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761" w:rsidRDefault="00EA1761" w:rsidP="00901DDF">
      <w:pPr>
        <w:rPr>
          <w:rtl/>
        </w:rPr>
      </w:pPr>
    </w:p>
    <w:p w:rsidR="00EA1761" w:rsidRDefault="00EA1761" w:rsidP="00741ECF">
      <w:pPr>
        <w:rPr>
          <w:rtl/>
        </w:rPr>
      </w:pPr>
      <w:bookmarkStart w:id="0" w:name="TOR_Q1"/>
      <w:bookmarkEnd w:id="0"/>
      <w:r>
        <w:rPr>
          <w:rFonts w:hint="cs"/>
          <w:rtl/>
        </w:rPr>
        <w:t>דברי הכנסת</w:t>
      </w:r>
    </w:p>
    <w:p w:rsidR="00EA1761" w:rsidRDefault="00EA1761" w:rsidP="00741ECF">
      <w:pPr>
        <w:rPr>
          <w:rtl/>
        </w:rPr>
      </w:pPr>
      <w:r>
        <w:rPr>
          <w:rFonts w:hint="cs"/>
          <w:rtl/>
        </w:rPr>
        <w:t>חוברת כ"ב</w:t>
      </w:r>
    </w:p>
    <w:p w:rsidR="00EA1761" w:rsidRDefault="00EA1761" w:rsidP="00741ECF">
      <w:pPr>
        <w:rPr>
          <w:rtl/>
        </w:rPr>
      </w:pPr>
      <w:r>
        <w:rPr>
          <w:rFonts w:hint="cs"/>
          <w:rtl/>
        </w:rPr>
        <w:t>ישיבה רע"ד</w:t>
      </w:r>
    </w:p>
    <w:p w:rsidR="00EA1761" w:rsidRPr="000F433A" w:rsidRDefault="00EA1761" w:rsidP="000F433A"/>
    <w:p w:rsidR="00EA1761" w:rsidRPr="00215578" w:rsidRDefault="00EA1761" w:rsidP="000F433A"/>
    <w:p w:rsidR="00EA1761" w:rsidRPr="000F433A" w:rsidRDefault="00EA1761" w:rsidP="000F433A"/>
    <w:p w:rsidR="00EA1761" w:rsidRPr="002138EF" w:rsidRDefault="00EA1761" w:rsidP="000F433A"/>
    <w:p w:rsidR="00EA1761" w:rsidRPr="000F433A" w:rsidRDefault="00EA1761" w:rsidP="000F433A"/>
    <w:p w:rsidR="00EA1761" w:rsidRPr="000F433A" w:rsidRDefault="00EA1761" w:rsidP="000F433A"/>
    <w:p w:rsidR="00EA1761" w:rsidRPr="000F433A" w:rsidRDefault="00EA1761" w:rsidP="000F433A"/>
    <w:p w:rsidR="00EA1761" w:rsidRPr="000F433A" w:rsidRDefault="00EA1761" w:rsidP="000F433A"/>
    <w:p w:rsidR="00EA1761" w:rsidRPr="000F433A" w:rsidRDefault="00EA1761" w:rsidP="000F433A"/>
    <w:p w:rsidR="00EA1761" w:rsidRPr="000F433A" w:rsidRDefault="00EA1761" w:rsidP="000F433A"/>
    <w:p w:rsidR="00EA1761" w:rsidRPr="000F433A" w:rsidRDefault="00EA1761" w:rsidP="000F433A"/>
    <w:p w:rsidR="00EA1761" w:rsidRPr="000F433A" w:rsidRDefault="00EA1761" w:rsidP="000F433A"/>
    <w:p w:rsidR="00EA1761" w:rsidRPr="000F433A" w:rsidRDefault="00EA1761" w:rsidP="000F433A"/>
    <w:p w:rsidR="00EA1761" w:rsidRPr="000F433A" w:rsidRDefault="00EA1761" w:rsidP="000F433A"/>
    <w:p w:rsidR="00EA1761" w:rsidRPr="000F433A" w:rsidRDefault="00EA1761" w:rsidP="000F433A">
      <w:pPr>
        <w:pStyle w:val="ab"/>
        <w:rPr>
          <w:rtl/>
        </w:rPr>
      </w:pPr>
      <w:bookmarkStart w:id="1" w:name="_Toc193735765"/>
      <w:bookmarkStart w:id="2" w:name="_Toc193744526"/>
      <w:bookmarkStart w:id="3" w:name="_Toc193838471"/>
      <w:bookmarkStart w:id="4" w:name="_Toc193883123"/>
      <w:r w:rsidRPr="000F433A">
        <w:rPr>
          <w:rtl/>
        </w:rPr>
        <w:t>הישיבה ה</w:t>
      </w:r>
      <w:r w:rsidRPr="000F433A">
        <w:rPr>
          <w:rFonts w:hint="cs"/>
          <w:rtl/>
        </w:rPr>
        <w:t>מאתיים-ושבעים</w:t>
      </w:r>
      <w:r w:rsidRPr="000F433A">
        <w:rPr>
          <w:rtl/>
        </w:rPr>
        <w:t>-</w:t>
      </w:r>
      <w:r w:rsidRPr="000F433A">
        <w:rPr>
          <w:rFonts w:hint="cs"/>
          <w:rtl/>
        </w:rPr>
        <w:t>וארבע</w:t>
      </w:r>
      <w:r w:rsidRPr="000F433A">
        <w:rPr>
          <w:rtl/>
        </w:rPr>
        <w:t xml:space="preserve"> של הכנסת העשרים-וחמש</w:t>
      </w:r>
      <w:bookmarkEnd w:id="1"/>
      <w:bookmarkEnd w:id="2"/>
      <w:bookmarkEnd w:id="3"/>
      <w:bookmarkEnd w:id="4"/>
    </w:p>
    <w:p w:rsidR="00EA1761" w:rsidRPr="000F433A" w:rsidRDefault="00EA1761" w:rsidP="000F433A">
      <w:pPr>
        <w:pStyle w:val="ac"/>
        <w:rPr>
          <w:rtl/>
        </w:rPr>
      </w:pPr>
      <w:bookmarkStart w:id="5" w:name="_Toc193735766"/>
      <w:bookmarkStart w:id="6" w:name="_Toc193744527"/>
      <w:bookmarkStart w:id="7" w:name="_Toc193838472"/>
      <w:bookmarkStart w:id="8" w:name="_Toc193883124"/>
      <w:r w:rsidRPr="000F433A">
        <w:rPr>
          <w:rtl/>
        </w:rPr>
        <w:t>יום שני, כ"ד באדר התשפ"ה (24 במרץ 2025)</w:t>
      </w:r>
      <w:bookmarkEnd w:id="5"/>
      <w:bookmarkEnd w:id="6"/>
      <w:bookmarkEnd w:id="7"/>
      <w:bookmarkEnd w:id="8"/>
    </w:p>
    <w:p w:rsidR="00EA1761" w:rsidRPr="000F433A" w:rsidRDefault="00EA1761" w:rsidP="000F433A">
      <w:pPr>
        <w:pStyle w:val="ad"/>
        <w:rPr>
          <w:rtl/>
        </w:rPr>
      </w:pPr>
      <w:r w:rsidRPr="000F433A">
        <w:rPr>
          <w:rtl/>
        </w:rPr>
        <w:t>ירושלים, הכנסת, שעה 11:00</w:t>
      </w:r>
    </w:p>
    <w:p w:rsidR="00EA1761" w:rsidRDefault="00EA1761">
      <w:pPr>
        <w:bidi w:val="0"/>
        <w:spacing w:line="240" w:lineRule="auto"/>
        <w:ind w:firstLine="0"/>
        <w:jc w:val="left"/>
      </w:pPr>
      <w:r>
        <w:br w:type="page"/>
      </w:r>
    </w:p>
    <w:p w:rsidR="00EA1761" w:rsidRDefault="00A00636" w:rsidP="00030BE1">
      <w:pPr>
        <w:pStyle w:val="afe"/>
      </w:pPr>
      <w:r>
        <w:rPr>
          <w:rFonts w:hint="cs"/>
          <w:rtl/>
        </w:rPr>
        <w:lastRenderedPageBreak/>
        <w:t>(</w:t>
      </w:r>
      <w:r w:rsidR="00EA1761">
        <w:rPr>
          <w:rtl/>
        </w:rPr>
        <w:t xml:space="preserve">תוכן </w:t>
      </w:r>
      <w:r w:rsidR="000021A6">
        <w:rPr>
          <w:rFonts w:hint="cs"/>
          <w:rtl/>
        </w:rPr>
        <w:t>ה</w:t>
      </w:r>
      <w:r w:rsidR="00EA1761">
        <w:rPr>
          <w:rtl/>
        </w:rPr>
        <w:t>עניינים</w:t>
      </w:r>
    </w:p>
    <w:p w:rsidR="00030BE1" w:rsidRDefault="00030BE1" w:rsidP="00030BE1">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93883125" w:history="1">
        <w:r w:rsidRPr="00F8394C">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_Toc193883125 \h </w:instrText>
        </w:r>
        <w:r>
          <w:rPr>
            <w:noProof/>
            <w:webHidden/>
          </w:rPr>
        </w:r>
        <w:r>
          <w:rPr>
            <w:noProof/>
            <w:webHidden/>
          </w:rPr>
          <w:fldChar w:fldCharType="separate"/>
        </w:r>
        <w:r>
          <w:rPr>
            <w:noProof/>
            <w:webHidden/>
          </w:rPr>
          <w:t>7</w:t>
        </w:r>
        <w:r>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26" w:history="1">
        <w:r w:rsidR="00030BE1" w:rsidRPr="00F8394C">
          <w:rPr>
            <w:rStyle w:val="Hyperlink"/>
            <w:noProof/>
            <w:rtl/>
          </w:rPr>
          <w:t>מזכיר הכנסת דן מרזוק:</w:t>
        </w:r>
        <w:r w:rsidR="00030BE1">
          <w:rPr>
            <w:noProof/>
            <w:webHidden/>
          </w:rPr>
          <w:tab/>
        </w:r>
        <w:r w:rsidR="00030BE1">
          <w:rPr>
            <w:noProof/>
            <w:webHidden/>
          </w:rPr>
          <w:fldChar w:fldCharType="begin"/>
        </w:r>
        <w:r w:rsidR="00030BE1">
          <w:rPr>
            <w:noProof/>
            <w:webHidden/>
          </w:rPr>
          <w:instrText xml:space="preserve"> PAGEREF _Toc193883126 \h </w:instrText>
        </w:r>
        <w:r w:rsidR="00030BE1">
          <w:rPr>
            <w:noProof/>
            <w:webHidden/>
          </w:rPr>
        </w:r>
        <w:r w:rsidR="00030BE1">
          <w:rPr>
            <w:noProof/>
            <w:webHidden/>
          </w:rPr>
          <w:fldChar w:fldCharType="separate"/>
        </w:r>
        <w:r w:rsidR="00030BE1">
          <w:rPr>
            <w:noProof/>
            <w:webHidden/>
          </w:rPr>
          <w:t>7</w:t>
        </w:r>
        <w:r w:rsidR="00030BE1">
          <w:rPr>
            <w:noProof/>
            <w:webHidden/>
          </w:rPr>
          <w:fldChar w:fldCharType="end"/>
        </w:r>
      </w:hyperlink>
    </w:p>
    <w:p w:rsidR="00030BE1" w:rsidRDefault="005D204E" w:rsidP="00030BE1">
      <w:pPr>
        <w:pStyle w:val="TOC1"/>
        <w:tabs>
          <w:tab w:val="right" w:leader="dot" w:pos="8296"/>
        </w:tabs>
        <w:ind w:firstLine="0"/>
        <w:rPr>
          <w:rFonts w:asciiTheme="minorHAnsi" w:eastAsiaTheme="minorEastAsia" w:hAnsiTheme="minorHAnsi" w:cstheme="minorBidi"/>
          <w:noProof/>
        </w:rPr>
      </w:pPr>
      <w:hyperlink w:anchor="_Toc193883127" w:history="1">
        <w:r w:rsidR="00030BE1" w:rsidRPr="00F8394C">
          <w:rPr>
            <w:rStyle w:val="Hyperlink"/>
            <w:noProof/>
            <w:rtl/>
            <w:lang w:eastAsia="he-IL"/>
          </w:rPr>
          <w:t>הצעת חוק שיפוט בתי דין רבניים (נישואין וגירושין) (תיקון מס' 6) (סמכות כריכת מזונות ילדים), התשפ"ה–2025</w:t>
        </w:r>
        <w:r w:rsidR="00030BE1">
          <w:rPr>
            <w:noProof/>
            <w:webHidden/>
          </w:rPr>
          <w:tab/>
        </w:r>
        <w:r w:rsidR="00030BE1">
          <w:rPr>
            <w:noProof/>
            <w:webHidden/>
          </w:rPr>
          <w:fldChar w:fldCharType="begin"/>
        </w:r>
        <w:r w:rsidR="00030BE1">
          <w:rPr>
            <w:noProof/>
            <w:webHidden/>
          </w:rPr>
          <w:instrText xml:space="preserve"> PAGEREF _Toc193883127 \h </w:instrText>
        </w:r>
        <w:r w:rsidR="00030BE1">
          <w:rPr>
            <w:noProof/>
            <w:webHidden/>
          </w:rPr>
        </w:r>
        <w:r w:rsidR="00030BE1">
          <w:rPr>
            <w:noProof/>
            <w:webHidden/>
          </w:rPr>
          <w:fldChar w:fldCharType="separate"/>
        </w:r>
        <w:r w:rsidR="00030BE1">
          <w:rPr>
            <w:noProof/>
            <w:webHidden/>
          </w:rPr>
          <w:t>8</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28" w:history="1">
        <w:r w:rsidR="00030BE1" w:rsidRPr="00F8394C">
          <w:rPr>
            <w:rStyle w:val="Hyperlink"/>
            <w:noProof/>
            <w:rtl/>
          </w:rPr>
          <w:t>שר המורשת עמיחי אליהו:</w:t>
        </w:r>
        <w:r w:rsidR="00030BE1">
          <w:rPr>
            <w:noProof/>
            <w:webHidden/>
          </w:rPr>
          <w:tab/>
        </w:r>
        <w:r w:rsidR="00030BE1">
          <w:rPr>
            <w:noProof/>
            <w:webHidden/>
          </w:rPr>
          <w:fldChar w:fldCharType="begin"/>
        </w:r>
        <w:r w:rsidR="00030BE1">
          <w:rPr>
            <w:noProof/>
            <w:webHidden/>
          </w:rPr>
          <w:instrText xml:space="preserve"> PAGEREF _Toc193883128 \h </w:instrText>
        </w:r>
        <w:r w:rsidR="00030BE1">
          <w:rPr>
            <w:noProof/>
            <w:webHidden/>
          </w:rPr>
        </w:r>
        <w:r w:rsidR="00030BE1">
          <w:rPr>
            <w:noProof/>
            <w:webHidden/>
          </w:rPr>
          <w:fldChar w:fldCharType="separate"/>
        </w:r>
        <w:r w:rsidR="00030BE1">
          <w:rPr>
            <w:noProof/>
            <w:webHidden/>
          </w:rPr>
          <w:t>9</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29" w:history="1">
        <w:r w:rsidR="00030BE1" w:rsidRPr="00F8394C">
          <w:rPr>
            <w:rStyle w:val="Hyperlink"/>
            <w:noProof/>
            <w:rtl/>
          </w:rPr>
          <w:t>עודד פורר (ישראל ביתנו):</w:t>
        </w:r>
        <w:r w:rsidR="00030BE1">
          <w:rPr>
            <w:noProof/>
            <w:webHidden/>
          </w:rPr>
          <w:tab/>
        </w:r>
        <w:r w:rsidR="00030BE1">
          <w:rPr>
            <w:noProof/>
            <w:webHidden/>
          </w:rPr>
          <w:fldChar w:fldCharType="begin"/>
        </w:r>
        <w:r w:rsidR="00030BE1">
          <w:rPr>
            <w:noProof/>
            <w:webHidden/>
          </w:rPr>
          <w:instrText xml:space="preserve"> PAGEREF _Toc193883129 \h </w:instrText>
        </w:r>
        <w:r w:rsidR="00030BE1">
          <w:rPr>
            <w:noProof/>
            <w:webHidden/>
          </w:rPr>
        </w:r>
        <w:r w:rsidR="00030BE1">
          <w:rPr>
            <w:noProof/>
            <w:webHidden/>
          </w:rPr>
          <w:fldChar w:fldCharType="separate"/>
        </w:r>
        <w:r w:rsidR="00030BE1">
          <w:rPr>
            <w:noProof/>
            <w:webHidden/>
          </w:rPr>
          <w:t>10</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30" w:history="1">
        <w:r w:rsidR="00030BE1" w:rsidRPr="00F8394C">
          <w:rPr>
            <w:rStyle w:val="Hyperlink"/>
            <w:noProof/>
            <w:rtl/>
          </w:rPr>
          <w:t>אבי מעוז (נעם):</w:t>
        </w:r>
        <w:r w:rsidR="00030BE1">
          <w:rPr>
            <w:noProof/>
            <w:webHidden/>
          </w:rPr>
          <w:tab/>
        </w:r>
        <w:r w:rsidR="00030BE1">
          <w:rPr>
            <w:noProof/>
            <w:webHidden/>
          </w:rPr>
          <w:fldChar w:fldCharType="begin"/>
        </w:r>
        <w:r w:rsidR="00030BE1">
          <w:rPr>
            <w:noProof/>
            <w:webHidden/>
          </w:rPr>
          <w:instrText xml:space="preserve"> PAGEREF _Toc193883130 \h </w:instrText>
        </w:r>
        <w:r w:rsidR="00030BE1">
          <w:rPr>
            <w:noProof/>
            <w:webHidden/>
          </w:rPr>
        </w:r>
        <w:r w:rsidR="00030BE1">
          <w:rPr>
            <w:noProof/>
            <w:webHidden/>
          </w:rPr>
          <w:fldChar w:fldCharType="separate"/>
        </w:r>
        <w:r w:rsidR="00030BE1">
          <w:rPr>
            <w:noProof/>
            <w:webHidden/>
          </w:rPr>
          <w:t>11</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31" w:history="1">
        <w:r w:rsidR="00030BE1" w:rsidRPr="00F8394C">
          <w:rPr>
            <w:rStyle w:val="Hyperlink"/>
            <w:noProof/>
            <w:rtl/>
          </w:rPr>
          <w:t>דבי ביטון (יש עתיד):</w:t>
        </w:r>
        <w:r w:rsidR="00030BE1">
          <w:rPr>
            <w:noProof/>
            <w:webHidden/>
          </w:rPr>
          <w:tab/>
        </w:r>
        <w:r w:rsidR="00030BE1">
          <w:rPr>
            <w:noProof/>
            <w:webHidden/>
          </w:rPr>
          <w:fldChar w:fldCharType="begin"/>
        </w:r>
        <w:r w:rsidR="00030BE1">
          <w:rPr>
            <w:noProof/>
            <w:webHidden/>
          </w:rPr>
          <w:instrText xml:space="preserve"> PAGEREF _Toc193883131 \h </w:instrText>
        </w:r>
        <w:r w:rsidR="00030BE1">
          <w:rPr>
            <w:noProof/>
            <w:webHidden/>
          </w:rPr>
        </w:r>
        <w:r w:rsidR="00030BE1">
          <w:rPr>
            <w:noProof/>
            <w:webHidden/>
          </w:rPr>
          <w:fldChar w:fldCharType="separate"/>
        </w:r>
        <w:r w:rsidR="00030BE1">
          <w:rPr>
            <w:noProof/>
            <w:webHidden/>
          </w:rPr>
          <w:t>13</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32" w:history="1">
        <w:r w:rsidR="00030BE1" w:rsidRPr="00F8394C">
          <w:rPr>
            <w:rStyle w:val="Hyperlink"/>
            <w:noProof/>
            <w:rtl/>
          </w:rPr>
          <w:t>נאור שירי (יש עתיד):</w:t>
        </w:r>
        <w:r w:rsidR="00030BE1">
          <w:rPr>
            <w:noProof/>
            <w:webHidden/>
          </w:rPr>
          <w:tab/>
        </w:r>
        <w:r w:rsidR="00030BE1">
          <w:rPr>
            <w:noProof/>
            <w:webHidden/>
          </w:rPr>
          <w:fldChar w:fldCharType="begin"/>
        </w:r>
        <w:r w:rsidR="00030BE1">
          <w:rPr>
            <w:noProof/>
            <w:webHidden/>
          </w:rPr>
          <w:instrText xml:space="preserve"> PAGEREF _Toc193883132 \h </w:instrText>
        </w:r>
        <w:r w:rsidR="00030BE1">
          <w:rPr>
            <w:noProof/>
            <w:webHidden/>
          </w:rPr>
        </w:r>
        <w:r w:rsidR="00030BE1">
          <w:rPr>
            <w:noProof/>
            <w:webHidden/>
          </w:rPr>
          <w:fldChar w:fldCharType="separate"/>
        </w:r>
        <w:r w:rsidR="00030BE1">
          <w:rPr>
            <w:noProof/>
            <w:webHidden/>
          </w:rPr>
          <w:t>14</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33" w:history="1">
        <w:r w:rsidR="00030BE1" w:rsidRPr="00F8394C">
          <w:rPr>
            <w:rStyle w:val="Hyperlink"/>
            <w:noProof/>
            <w:rtl/>
          </w:rPr>
          <w:t>מאיר כהן (יש עתיד):</w:t>
        </w:r>
        <w:r w:rsidR="00030BE1">
          <w:rPr>
            <w:noProof/>
            <w:webHidden/>
          </w:rPr>
          <w:tab/>
        </w:r>
        <w:r w:rsidR="00030BE1">
          <w:rPr>
            <w:noProof/>
            <w:webHidden/>
          </w:rPr>
          <w:fldChar w:fldCharType="begin"/>
        </w:r>
        <w:r w:rsidR="00030BE1">
          <w:rPr>
            <w:noProof/>
            <w:webHidden/>
          </w:rPr>
          <w:instrText xml:space="preserve"> PAGEREF _Toc193883133 \h </w:instrText>
        </w:r>
        <w:r w:rsidR="00030BE1">
          <w:rPr>
            <w:noProof/>
            <w:webHidden/>
          </w:rPr>
        </w:r>
        <w:r w:rsidR="00030BE1">
          <w:rPr>
            <w:noProof/>
            <w:webHidden/>
          </w:rPr>
          <w:fldChar w:fldCharType="separate"/>
        </w:r>
        <w:r w:rsidR="00030BE1">
          <w:rPr>
            <w:noProof/>
            <w:webHidden/>
          </w:rPr>
          <w:t>15</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34" w:history="1">
        <w:r w:rsidR="00030BE1" w:rsidRPr="00F8394C">
          <w:rPr>
            <w:rStyle w:val="Hyperlink"/>
            <w:noProof/>
            <w:rtl/>
          </w:rPr>
          <w:t>חנוך דב מלביצקי (הליכוד):</w:t>
        </w:r>
        <w:r w:rsidR="00030BE1">
          <w:rPr>
            <w:noProof/>
            <w:webHidden/>
          </w:rPr>
          <w:tab/>
        </w:r>
        <w:r w:rsidR="00030BE1">
          <w:rPr>
            <w:noProof/>
            <w:webHidden/>
          </w:rPr>
          <w:fldChar w:fldCharType="begin"/>
        </w:r>
        <w:r w:rsidR="00030BE1">
          <w:rPr>
            <w:noProof/>
            <w:webHidden/>
          </w:rPr>
          <w:instrText xml:space="preserve"> PAGEREF _Toc193883134 \h </w:instrText>
        </w:r>
        <w:r w:rsidR="00030BE1">
          <w:rPr>
            <w:noProof/>
            <w:webHidden/>
          </w:rPr>
        </w:r>
        <w:r w:rsidR="00030BE1">
          <w:rPr>
            <w:noProof/>
            <w:webHidden/>
          </w:rPr>
          <w:fldChar w:fldCharType="separate"/>
        </w:r>
        <w:r w:rsidR="00030BE1">
          <w:rPr>
            <w:noProof/>
            <w:webHidden/>
          </w:rPr>
          <w:t>16</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35" w:history="1">
        <w:r w:rsidR="00030BE1" w:rsidRPr="00F8394C">
          <w:rPr>
            <w:rStyle w:val="Hyperlink"/>
            <w:noProof/>
            <w:rtl/>
          </w:rPr>
          <w:t>מירב בן ארי (יש עתיד):</w:t>
        </w:r>
        <w:r w:rsidR="00030BE1">
          <w:rPr>
            <w:noProof/>
            <w:webHidden/>
          </w:rPr>
          <w:tab/>
        </w:r>
        <w:r w:rsidR="00030BE1">
          <w:rPr>
            <w:noProof/>
            <w:webHidden/>
          </w:rPr>
          <w:fldChar w:fldCharType="begin"/>
        </w:r>
        <w:r w:rsidR="00030BE1">
          <w:rPr>
            <w:noProof/>
            <w:webHidden/>
          </w:rPr>
          <w:instrText xml:space="preserve"> PAGEREF _Toc193883135 \h </w:instrText>
        </w:r>
        <w:r w:rsidR="00030BE1">
          <w:rPr>
            <w:noProof/>
            <w:webHidden/>
          </w:rPr>
        </w:r>
        <w:r w:rsidR="00030BE1">
          <w:rPr>
            <w:noProof/>
            <w:webHidden/>
          </w:rPr>
          <w:fldChar w:fldCharType="separate"/>
        </w:r>
        <w:r w:rsidR="00030BE1">
          <w:rPr>
            <w:noProof/>
            <w:webHidden/>
          </w:rPr>
          <w:t>17</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36" w:history="1">
        <w:r w:rsidR="00030BE1" w:rsidRPr="00F8394C">
          <w:rPr>
            <w:rStyle w:val="Hyperlink"/>
            <w:noProof/>
            <w:rtl/>
          </w:rPr>
          <w:t>חמד עמאר (ישראל ביתנו):</w:t>
        </w:r>
        <w:r w:rsidR="00030BE1">
          <w:rPr>
            <w:noProof/>
            <w:webHidden/>
          </w:rPr>
          <w:tab/>
        </w:r>
        <w:r w:rsidR="00030BE1">
          <w:rPr>
            <w:noProof/>
            <w:webHidden/>
          </w:rPr>
          <w:fldChar w:fldCharType="begin"/>
        </w:r>
        <w:r w:rsidR="00030BE1">
          <w:rPr>
            <w:noProof/>
            <w:webHidden/>
          </w:rPr>
          <w:instrText xml:space="preserve"> PAGEREF _Toc193883136 \h </w:instrText>
        </w:r>
        <w:r w:rsidR="00030BE1">
          <w:rPr>
            <w:noProof/>
            <w:webHidden/>
          </w:rPr>
        </w:r>
        <w:r w:rsidR="00030BE1">
          <w:rPr>
            <w:noProof/>
            <w:webHidden/>
          </w:rPr>
          <w:fldChar w:fldCharType="separate"/>
        </w:r>
        <w:r w:rsidR="00030BE1">
          <w:rPr>
            <w:noProof/>
            <w:webHidden/>
          </w:rPr>
          <w:t>21</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37" w:history="1">
        <w:r w:rsidR="00030BE1" w:rsidRPr="00F8394C">
          <w:rPr>
            <w:rStyle w:val="Hyperlink"/>
            <w:noProof/>
            <w:rtl/>
          </w:rPr>
          <w:t>שרון ניר (ישראל ביתנו):</w:t>
        </w:r>
        <w:r w:rsidR="00030BE1">
          <w:rPr>
            <w:noProof/>
            <w:webHidden/>
          </w:rPr>
          <w:tab/>
        </w:r>
        <w:r w:rsidR="00030BE1">
          <w:rPr>
            <w:noProof/>
            <w:webHidden/>
          </w:rPr>
          <w:fldChar w:fldCharType="begin"/>
        </w:r>
        <w:r w:rsidR="00030BE1">
          <w:rPr>
            <w:noProof/>
            <w:webHidden/>
          </w:rPr>
          <w:instrText xml:space="preserve"> PAGEREF _Toc193883137 \h </w:instrText>
        </w:r>
        <w:r w:rsidR="00030BE1">
          <w:rPr>
            <w:noProof/>
            <w:webHidden/>
          </w:rPr>
        </w:r>
        <w:r w:rsidR="00030BE1">
          <w:rPr>
            <w:noProof/>
            <w:webHidden/>
          </w:rPr>
          <w:fldChar w:fldCharType="separate"/>
        </w:r>
        <w:r w:rsidR="00030BE1">
          <w:rPr>
            <w:noProof/>
            <w:webHidden/>
          </w:rPr>
          <w:t>21</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38" w:history="1">
        <w:r w:rsidR="00030BE1" w:rsidRPr="00F8394C">
          <w:rPr>
            <w:rStyle w:val="Hyperlink"/>
            <w:noProof/>
            <w:rtl/>
          </w:rPr>
          <w:t>סימון דוידסון (יש עתיד):</w:t>
        </w:r>
        <w:r w:rsidR="00030BE1">
          <w:rPr>
            <w:noProof/>
            <w:webHidden/>
          </w:rPr>
          <w:tab/>
        </w:r>
        <w:r w:rsidR="00030BE1">
          <w:rPr>
            <w:noProof/>
            <w:webHidden/>
          </w:rPr>
          <w:fldChar w:fldCharType="begin"/>
        </w:r>
        <w:r w:rsidR="00030BE1">
          <w:rPr>
            <w:noProof/>
            <w:webHidden/>
          </w:rPr>
          <w:instrText xml:space="preserve"> PAGEREF _Toc193883138 \h </w:instrText>
        </w:r>
        <w:r w:rsidR="00030BE1">
          <w:rPr>
            <w:noProof/>
            <w:webHidden/>
          </w:rPr>
        </w:r>
        <w:r w:rsidR="00030BE1">
          <w:rPr>
            <w:noProof/>
            <w:webHidden/>
          </w:rPr>
          <w:fldChar w:fldCharType="separate"/>
        </w:r>
        <w:r w:rsidR="00030BE1">
          <w:rPr>
            <w:noProof/>
            <w:webHidden/>
          </w:rPr>
          <w:t>22</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39" w:history="1">
        <w:r w:rsidR="00030BE1" w:rsidRPr="00F8394C">
          <w:rPr>
            <w:rStyle w:val="Hyperlink"/>
            <w:noProof/>
            <w:rtl/>
          </w:rPr>
          <w:t>רון כץ (יש עתיד):</w:t>
        </w:r>
        <w:r w:rsidR="00030BE1">
          <w:rPr>
            <w:noProof/>
            <w:webHidden/>
          </w:rPr>
          <w:tab/>
        </w:r>
        <w:r w:rsidR="00030BE1">
          <w:rPr>
            <w:noProof/>
            <w:webHidden/>
          </w:rPr>
          <w:fldChar w:fldCharType="begin"/>
        </w:r>
        <w:r w:rsidR="00030BE1">
          <w:rPr>
            <w:noProof/>
            <w:webHidden/>
          </w:rPr>
          <w:instrText xml:space="preserve"> PAGEREF _Toc193883139 \h </w:instrText>
        </w:r>
        <w:r w:rsidR="00030BE1">
          <w:rPr>
            <w:noProof/>
            <w:webHidden/>
          </w:rPr>
        </w:r>
        <w:r w:rsidR="00030BE1">
          <w:rPr>
            <w:noProof/>
            <w:webHidden/>
          </w:rPr>
          <w:fldChar w:fldCharType="separate"/>
        </w:r>
        <w:r w:rsidR="00030BE1">
          <w:rPr>
            <w:noProof/>
            <w:webHidden/>
          </w:rPr>
          <w:t>24</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40" w:history="1">
        <w:r w:rsidR="00030BE1" w:rsidRPr="00F8394C">
          <w:rPr>
            <w:rStyle w:val="Hyperlink"/>
            <w:noProof/>
            <w:rtl/>
          </w:rPr>
          <w:t>יואב סגלוביץ' (יש עתיד):</w:t>
        </w:r>
        <w:r w:rsidR="00030BE1">
          <w:rPr>
            <w:noProof/>
            <w:webHidden/>
          </w:rPr>
          <w:tab/>
        </w:r>
        <w:r w:rsidR="00030BE1">
          <w:rPr>
            <w:noProof/>
            <w:webHidden/>
          </w:rPr>
          <w:fldChar w:fldCharType="begin"/>
        </w:r>
        <w:r w:rsidR="00030BE1">
          <w:rPr>
            <w:noProof/>
            <w:webHidden/>
          </w:rPr>
          <w:instrText xml:space="preserve"> PAGEREF _Toc193883140 \h </w:instrText>
        </w:r>
        <w:r w:rsidR="00030BE1">
          <w:rPr>
            <w:noProof/>
            <w:webHidden/>
          </w:rPr>
        </w:r>
        <w:r w:rsidR="00030BE1">
          <w:rPr>
            <w:noProof/>
            <w:webHidden/>
          </w:rPr>
          <w:fldChar w:fldCharType="separate"/>
        </w:r>
        <w:r w:rsidR="00030BE1">
          <w:rPr>
            <w:noProof/>
            <w:webHidden/>
          </w:rPr>
          <w:t>26</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41" w:history="1">
        <w:r w:rsidR="00030BE1" w:rsidRPr="00F8394C">
          <w:rPr>
            <w:rStyle w:val="Hyperlink"/>
            <w:noProof/>
            <w:rtl/>
          </w:rPr>
          <w:t>טלי גוטליב (הליכוד):</w:t>
        </w:r>
        <w:r w:rsidR="00030BE1">
          <w:rPr>
            <w:noProof/>
            <w:webHidden/>
          </w:rPr>
          <w:tab/>
        </w:r>
        <w:r w:rsidR="00030BE1">
          <w:rPr>
            <w:noProof/>
            <w:webHidden/>
          </w:rPr>
          <w:fldChar w:fldCharType="begin"/>
        </w:r>
        <w:r w:rsidR="00030BE1">
          <w:rPr>
            <w:noProof/>
            <w:webHidden/>
          </w:rPr>
          <w:instrText xml:space="preserve"> PAGEREF _Toc193883141 \h </w:instrText>
        </w:r>
        <w:r w:rsidR="00030BE1">
          <w:rPr>
            <w:noProof/>
            <w:webHidden/>
          </w:rPr>
        </w:r>
        <w:r w:rsidR="00030BE1">
          <w:rPr>
            <w:noProof/>
            <w:webHidden/>
          </w:rPr>
          <w:fldChar w:fldCharType="separate"/>
        </w:r>
        <w:r w:rsidR="00030BE1">
          <w:rPr>
            <w:noProof/>
            <w:webHidden/>
          </w:rPr>
          <w:t>27</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42" w:history="1">
        <w:r w:rsidR="00030BE1" w:rsidRPr="00F8394C">
          <w:rPr>
            <w:rStyle w:val="Hyperlink"/>
            <w:noProof/>
            <w:rtl/>
          </w:rPr>
          <w:t>גלעד קריב (העבודה):</w:t>
        </w:r>
        <w:r w:rsidR="00030BE1">
          <w:rPr>
            <w:noProof/>
            <w:webHidden/>
          </w:rPr>
          <w:tab/>
        </w:r>
        <w:r w:rsidR="00030BE1">
          <w:rPr>
            <w:noProof/>
            <w:webHidden/>
          </w:rPr>
          <w:fldChar w:fldCharType="begin"/>
        </w:r>
        <w:r w:rsidR="00030BE1">
          <w:rPr>
            <w:noProof/>
            <w:webHidden/>
          </w:rPr>
          <w:instrText xml:space="preserve"> PAGEREF _Toc193883142 \h </w:instrText>
        </w:r>
        <w:r w:rsidR="00030BE1">
          <w:rPr>
            <w:noProof/>
            <w:webHidden/>
          </w:rPr>
        </w:r>
        <w:r w:rsidR="00030BE1">
          <w:rPr>
            <w:noProof/>
            <w:webHidden/>
          </w:rPr>
          <w:fldChar w:fldCharType="separate"/>
        </w:r>
        <w:r w:rsidR="00030BE1">
          <w:rPr>
            <w:noProof/>
            <w:webHidden/>
          </w:rPr>
          <w:t>29</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43" w:history="1">
        <w:r w:rsidR="00030BE1" w:rsidRPr="00F8394C">
          <w:rPr>
            <w:rStyle w:val="Hyperlink"/>
            <w:noProof/>
            <w:rtl/>
          </w:rPr>
          <w:t>יוראי להב הרצנו (יש עתיד):</w:t>
        </w:r>
        <w:r w:rsidR="00030BE1">
          <w:rPr>
            <w:noProof/>
            <w:webHidden/>
          </w:rPr>
          <w:tab/>
        </w:r>
        <w:r w:rsidR="00030BE1">
          <w:rPr>
            <w:noProof/>
            <w:webHidden/>
          </w:rPr>
          <w:fldChar w:fldCharType="begin"/>
        </w:r>
        <w:r w:rsidR="00030BE1">
          <w:rPr>
            <w:noProof/>
            <w:webHidden/>
          </w:rPr>
          <w:instrText xml:space="preserve"> PAGEREF _Toc193883143 \h </w:instrText>
        </w:r>
        <w:r w:rsidR="00030BE1">
          <w:rPr>
            <w:noProof/>
            <w:webHidden/>
          </w:rPr>
        </w:r>
        <w:r w:rsidR="00030BE1">
          <w:rPr>
            <w:noProof/>
            <w:webHidden/>
          </w:rPr>
          <w:fldChar w:fldCharType="separate"/>
        </w:r>
        <w:r w:rsidR="00030BE1">
          <w:rPr>
            <w:noProof/>
            <w:webHidden/>
          </w:rPr>
          <w:t>31</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44" w:history="1">
        <w:r w:rsidR="00030BE1" w:rsidRPr="00F8394C">
          <w:rPr>
            <w:rStyle w:val="Hyperlink"/>
            <w:noProof/>
            <w:rtl/>
          </w:rPr>
          <w:t>נעמה לזימי (העבודה):</w:t>
        </w:r>
        <w:r w:rsidR="00030BE1">
          <w:rPr>
            <w:noProof/>
            <w:webHidden/>
          </w:rPr>
          <w:tab/>
        </w:r>
        <w:r w:rsidR="00030BE1">
          <w:rPr>
            <w:noProof/>
            <w:webHidden/>
          </w:rPr>
          <w:fldChar w:fldCharType="begin"/>
        </w:r>
        <w:r w:rsidR="00030BE1">
          <w:rPr>
            <w:noProof/>
            <w:webHidden/>
          </w:rPr>
          <w:instrText xml:space="preserve"> PAGEREF _Toc193883144 \h </w:instrText>
        </w:r>
        <w:r w:rsidR="00030BE1">
          <w:rPr>
            <w:noProof/>
            <w:webHidden/>
          </w:rPr>
        </w:r>
        <w:r w:rsidR="00030BE1">
          <w:rPr>
            <w:noProof/>
            <w:webHidden/>
          </w:rPr>
          <w:fldChar w:fldCharType="separate"/>
        </w:r>
        <w:r w:rsidR="00030BE1">
          <w:rPr>
            <w:noProof/>
            <w:webHidden/>
          </w:rPr>
          <w:t>32</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45" w:history="1">
        <w:r w:rsidR="00030BE1" w:rsidRPr="00F8394C">
          <w:rPr>
            <w:rStyle w:val="Hyperlink"/>
            <w:noProof/>
            <w:rtl/>
          </w:rPr>
          <w:t>יוסף עטאונה (חד"ש-תע"ל):</w:t>
        </w:r>
        <w:r w:rsidR="00030BE1">
          <w:rPr>
            <w:noProof/>
            <w:webHidden/>
          </w:rPr>
          <w:tab/>
        </w:r>
        <w:r w:rsidR="00030BE1">
          <w:rPr>
            <w:noProof/>
            <w:webHidden/>
          </w:rPr>
          <w:fldChar w:fldCharType="begin"/>
        </w:r>
        <w:r w:rsidR="00030BE1">
          <w:rPr>
            <w:noProof/>
            <w:webHidden/>
          </w:rPr>
          <w:instrText xml:space="preserve"> PAGEREF _Toc193883145 \h </w:instrText>
        </w:r>
        <w:r w:rsidR="00030BE1">
          <w:rPr>
            <w:noProof/>
            <w:webHidden/>
          </w:rPr>
        </w:r>
        <w:r w:rsidR="00030BE1">
          <w:rPr>
            <w:noProof/>
            <w:webHidden/>
          </w:rPr>
          <w:fldChar w:fldCharType="separate"/>
        </w:r>
        <w:r w:rsidR="00030BE1">
          <w:rPr>
            <w:noProof/>
            <w:webHidden/>
          </w:rPr>
          <w:t>33</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46" w:history="1">
        <w:r w:rsidR="00030BE1" w:rsidRPr="00F8394C">
          <w:rPr>
            <w:rStyle w:val="Hyperlink"/>
            <w:noProof/>
            <w:rtl/>
          </w:rPr>
          <w:t>מטי צרפתי הרכבי (יש עתיד):</w:t>
        </w:r>
        <w:r w:rsidR="00030BE1">
          <w:rPr>
            <w:noProof/>
            <w:webHidden/>
          </w:rPr>
          <w:tab/>
        </w:r>
        <w:r w:rsidR="00030BE1">
          <w:rPr>
            <w:noProof/>
            <w:webHidden/>
          </w:rPr>
          <w:fldChar w:fldCharType="begin"/>
        </w:r>
        <w:r w:rsidR="00030BE1">
          <w:rPr>
            <w:noProof/>
            <w:webHidden/>
          </w:rPr>
          <w:instrText xml:space="preserve"> PAGEREF _Toc193883146 \h </w:instrText>
        </w:r>
        <w:r w:rsidR="00030BE1">
          <w:rPr>
            <w:noProof/>
            <w:webHidden/>
          </w:rPr>
        </w:r>
        <w:r w:rsidR="00030BE1">
          <w:rPr>
            <w:noProof/>
            <w:webHidden/>
          </w:rPr>
          <w:fldChar w:fldCharType="separate"/>
        </w:r>
        <w:r w:rsidR="00030BE1">
          <w:rPr>
            <w:noProof/>
            <w:webHidden/>
          </w:rPr>
          <w:t>34</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47" w:history="1">
        <w:r w:rsidR="00030BE1" w:rsidRPr="00F8394C">
          <w:rPr>
            <w:rStyle w:val="Hyperlink"/>
            <w:noProof/>
            <w:rtl/>
          </w:rPr>
          <w:t>מיקי לוי (יש עתיד):</w:t>
        </w:r>
        <w:r w:rsidR="00030BE1">
          <w:rPr>
            <w:noProof/>
            <w:webHidden/>
          </w:rPr>
          <w:tab/>
        </w:r>
        <w:r w:rsidR="00030BE1">
          <w:rPr>
            <w:noProof/>
            <w:webHidden/>
          </w:rPr>
          <w:fldChar w:fldCharType="begin"/>
        </w:r>
        <w:r w:rsidR="00030BE1">
          <w:rPr>
            <w:noProof/>
            <w:webHidden/>
          </w:rPr>
          <w:instrText xml:space="preserve"> PAGEREF _Toc193883147 \h </w:instrText>
        </w:r>
        <w:r w:rsidR="00030BE1">
          <w:rPr>
            <w:noProof/>
            <w:webHidden/>
          </w:rPr>
        </w:r>
        <w:r w:rsidR="00030BE1">
          <w:rPr>
            <w:noProof/>
            <w:webHidden/>
          </w:rPr>
          <w:fldChar w:fldCharType="separate"/>
        </w:r>
        <w:r w:rsidR="00030BE1">
          <w:rPr>
            <w:noProof/>
            <w:webHidden/>
          </w:rPr>
          <w:t>34</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48" w:history="1">
        <w:r w:rsidR="00030BE1" w:rsidRPr="00F8394C">
          <w:rPr>
            <w:rStyle w:val="Hyperlink"/>
            <w:noProof/>
            <w:rtl/>
          </w:rPr>
          <w:t>יבגני סובה (ישראל ביתנו):</w:t>
        </w:r>
        <w:r w:rsidR="00030BE1">
          <w:rPr>
            <w:noProof/>
            <w:webHidden/>
          </w:rPr>
          <w:tab/>
        </w:r>
        <w:r w:rsidR="00030BE1">
          <w:rPr>
            <w:noProof/>
            <w:webHidden/>
          </w:rPr>
          <w:fldChar w:fldCharType="begin"/>
        </w:r>
        <w:r w:rsidR="00030BE1">
          <w:rPr>
            <w:noProof/>
            <w:webHidden/>
          </w:rPr>
          <w:instrText xml:space="preserve"> PAGEREF _Toc193883148 \h </w:instrText>
        </w:r>
        <w:r w:rsidR="00030BE1">
          <w:rPr>
            <w:noProof/>
            <w:webHidden/>
          </w:rPr>
        </w:r>
        <w:r w:rsidR="00030BE1">
          <w:rPr>
            <w:noProof/>
            <w:webHidden/>
          </w:rPr>
          <w:fldChar w:fldCharType="separate"/>
        </w:r>
        <w:r w:rsidR="00030BE1">
          <w:rPr>
            <w:noProof/>
            <w:webHidden/>
          </w:rPr>
          <w:t>35</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49" w:history="1">
        <w:r w:rsidR="00030BE1" w:rsidRPr="00F8394C">
          <w:rPr>
            <w:rStyle w:val="Hyperlink"/>
            <w:noProof/>
            <w:rtl/>
          </w:rPr>
          <w:t>יסמין פרידמן (יש עתיד):</w:t>
        </w:r>
        <w:r w:rsidR="00030BE1">
          <w:rPr>
            <w:noProof/>
            <w:webHidden/>
          </w:rPr>
          <w:tab/>
        </w:r>
        <w:r w:rsidR="00030BE1">
          <w:rPr>
            <w:noProof/>
            <w:webHidden/>
          </w:rPr>
          <w:fldChar w:fldCharType="begin"/>
        </w:r>
        <w:r w:rsidR="00030BE1">
          <w:rPr>
            <w:noProof/>
            <w:webHidden/>
          </w:rPr>
          <w:instrText xml:space="preserve"> PAGEREF _Toc193883149 \h </w:instrText>
        </w:r>
        <w:r w:rsidR="00030BE1">
          <w:rPr>
            <w:noProof/>
            <w:webHidden/>
          </w:rPr>
        </w:r>
        <w:r w:rsidR="00030BE1">
          <w:rPr>
            <w:noProof/>
            <w:webHidden/>
          </w:rPr>
          <w:fldChar w:fldCharType="separate"/>
        </w:r>
        <w:r w:rsidR="00030BE1">
          <w:rPr>
            <w:noProof/>
            <w:webHidden/>
          </w:rPr>
          <w:t>36</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50" w:history="1">
        <w:r w:rsidR="00030BE1" w:rsidRPr="00F8394C">
          <w:rPr>
            <w:rStyle w:val="Hyperlink"/>
            <w:noProof/>
            <w:rtl/>
          </w:rPr>
          <w:t>ולדימיר בליאק (יש עתיד):</w:t>
        </w:r>
        <w:r w:rsidR="00030BE1">
          <w:rPr>
            <w:noProof/>
            <w:webHidden/>
          </w:rPr>
          <w:tab/>
        </w:r>
        <w:r w:rsidR="00030BE1">
          <w:rPr>
            <w:noProof/>
            <w:webHidden/>
          </w:rPr>
          <w:fldChar w:fldCharType="begin"/>
        </w:r>
        <w:r w:rsidR="00030BE1">
          <w:rPr>
            <w:noProof/>
            <w:webHidden/>
          </w:rPr>
          <w:instrText xml:space="preserve"> PAGEREF _Toc193883150 \h </w:instrText>
        </w:r>
        <w:r w:rsidR="00030BE1">
          <w:rPr>
            <w:noProof/>
            <w:webHidden/>
          </w:rPr>
        </w:r>
        <w:r w:rsidR="00030BE1">
          <w:rPr>
            <w:noProof/>
            <w:webHidden/>
          </w:rPr>
          <w:fldChar w:fldCharType="separate"/>
        </w:r>
        <w:r w:rsidR="00030BE1">
          <w:rPr>
            <w:noProof/>
            <w:webHidden/>
          </w:rPr>
          <w:t>38</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51" w:history="1">
        <w:r w:rsidR="00030BE1" w:rsidRPr="00F8394C">
          <w:rPr>
            <w:rStyle w:val="Hyperlink"/>
            <w:noProof/>
            <w:rtl/>
          </w:rPr>
          <w:t>אלעזר שטרן (יש עתיד):</w:t>
        </w:r>
        <w:r w:rsidR="00030BE1">
          <w:rPr>
            <w:noProof/>
            <w:webHidden/>
          </w:rPr>
          <w:tab/>
        </w:r>
        <w:r w:rsidR="00030BE1">
          <w:rPr>
            <w:noProof/>
            <w:webHidden/>
          </w:rPr>
          <w:fldChar w:fldCharType="begin"/>
        </w:r>
        <w:r w:rsidR="00030BE1">
          <w:rPr>
            <w:noProof/>
            <w:webHidden/>
          </w:rPr>
          <w:instrText xml:space="preserve"> PAGEREF _Toc193883151 \h </w:instrText>
        </w:r>
        <w:r w:rsidR="00030BE1">
          <w:rPr>
            <w:noProof/>
            <w:webHidden/>
          </w:rPr>
        </w:r>
        <w:r w:rsidR="00030BE1">
          <w:rPr>
            <w:noProof/>
            <w:webHidden/>
          </w:rPr>
          <w:fldChar w:fldCharType="separate"/>
        </w:r>
        <w:r w:rsidR="00030BE1">
          <w:rPr>
            <w:noProof/>
            <w:webHidden/>
          </w:rPr>
          <w:t>38</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52" w:history="1">
        <w:r w:rsidR="00030BE1" w:rsidRPr="00F8394C">
          <w:rPr>
            <w:rStyle w:val="Hyperlink"/>
            <w:noProof/>
            <w:rtl/>
          </w:rPr>
          <w:t>ירון לוי (יש עתיד):</w:t>
        </w:r>
        <w:r w:rsidR="00030BE1">
          <w:rPr>
            <w:noProof/>
            <w:webHidden/>
          </w:rPr>
          <w:tab/>
        </w:r>
        <w:r w:rsidR="00030BE1">
          <w:rPr>
            <w:noProof/>
            <w:webHidden/>
          </w:rPr>
          <w:fldChar w:fldCharType="begin"/>
        </w:r>
        <w:r w:rsidR="00030BE1">
          <w:rPr>
            <w:noProof/>
            <w:webHidden/>
          </w:rPr>
          <w:instrText xml:space="preserve"> PAGEREF _Toc193883152 \h </w:instrText>
        </w:r>
        <w:r w:rsidR="00030BE1">
          <w:rPr>
            <w:noProof/>
            <w:webHidden/>
          </w:rPr>
        </w:r>
        <w:r w:rsidR="00030BE1">
          <w:rPr>
            <w:noProof/>
            <w:webHidden/>
          </w:rPr>
          <w:fldChar w:fldCharType="separate"/>
        </w:r>
        <w:r w:rsidR="00030BE1">
          <w:rPr>
            <w:noProof/>
            <w:webHidden/>
          </w:rPr>
          <w:t>39</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53" w:history="1">
        <w:r w:rsidR="00030BE1" w:rsidRPr="00F8394C">
          <w:rPr>
            <w:rStyle w:val="Hyperlink"/>
            <w:noProof/>
            <w:rtl/>
          </w:rPr>
          <w:t>גלית דיסטל אטבריאן (הליכוד):</w:t>
        </w:r>
        <w:r w:rsidR="00030BE1">
          <w:rPr>
            <w:noProof/>
            <w:webHidden/>
          </w:rPr>
          <w:tab/>
        </w:r>
        <w:r w:rsidR="00030BE1">
          <w:rPr>
            <w:noProof/>
            <w:webHidden/>
          </w:rPr>
          <w:fldChar w:fldCharType="begin"/>
        </w:r>
        <w:r w:rsidR="00030BE1">
          <w:rPr>
            <w:noProof/>
            <w:webHidden/>
          </w:rPr>
          <w:instrText xml:space="preserve"> PAGEREF _Toc193883153 \h </w:instrText>
        </w:r>
        <w:r w:rsidR="00030BE1">
          <w:rPr>
            <w:noProof/>
            <w:webHidden/>
          </w:rPr>
        </w:r>
        <w:r w:rsidR="00030BE1">
          <w:rPr>
            <w:noProof/>
            <w:webHidden/>
          </w:rPr>
          <w:fldChar w:fldCharType="separate"/>
        </w:r>
        <w:r w:rsidR="00030BE1">
          <w:rPr>
            <w:noProof/>
            <w:webHidden/>
          </w:rPr>
          <w:t>41</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54" w:history="1">
        <w:r w:rsidR="00030BE1" w:rsidRPr="00F8394C">
          <w:rPr>
            <w:rStyle w:val="Hyperlink"/>
            <w:noProof/>
            <w:rtl/>
          </w:rPr>
          <w:t>שלי טל מירון (יש עתיד):</w:t>
        </w:r>
        <w:r w:rsidR="00030BE1">
          <w:rPr>
            <w:noProof/>
            <w:webHidden/>
          </w:rPr>
          <w:tab/>
        </w:r>
        <w:r w:rsidR="00030BE1">
          <w:rPr>
            <w:noProof/>
            <w:webHidden/>
          </w:rPr>
          <w:fldChar w:fldCharType="begin"/>
        </w:r>
        <w:r w:rsidR="00030BE1">
          <w:rPr>
            <w:noProof/>
            <w:webHidden/>
          </w:rPr>
          <w:instrText xml:space="preserve"> PAGEREF _Toc193883154 \h </w:instrText>
        </w:r>
        <w:r w:rsidR="00030BE1">
          <w:rPr>
            <w:noProof/>
            <w:webHidden/>
          </w:rPr>
        </w:r>
        <w:r w:rsidR="00030BE1">
          <w:rPr>
            <w:noProof/>
            <w:webHidden/>
          </w:rPr>
          <w:fldChar w:fldCharType="separate"/>
        </w:r>
        <w:r w:rsidR="00030BE1">
          <w:rPr>
            <w:noProof/>
            <w:webHidden/>
          </w:rPr>
          <w:t>42</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55" w:history="1">
        <w:r w:rsidR="00030BE1" w:rsidRPr="00F8394C">
          <w:rPr>
            <w:rStyle w:val="Hyperlink"/>
            <w:noProof/>
            <w:rtl/>
          </w:rPr>
          <w:t>רם בן ברק (יש עתיד):</w:t>
        </w:r>
        <w:r w:rsidR="00030BE1">
          <w:rPr>
            <w:noProof/>
            <w:webHidden/>
          </w:rPr>
          <w:tab/>
        </w:r>
        <w:r w:rsidR="00030BE1">
          <w:rPr>
            <w:noProof/>
            <w:webHidden/>
          </w:rPr>
          <w:fldChar w:fldCharType="begin"/>
        </w:r>
        <w:r w:rsidR="00030BE1">
          <w:rPr>
            <w:noProof/>
            <w:webHidden/>
          </w:rPr>
          <w:instrText xml:space="preserve"> PAGEREF _Toc193883155 \h </w:instrText>
        </w:r>
        <w:r w:rsidR="00030BE1">
          <w:rPr>
            <w:noProof/>
            <w:webHidden/>
          </w:rPr>
        </w:r>
        <w:r w:rsidR="00030BE1">
          <w:rPr>
            <w:noProof/>
            <w:webHidden/>
          </w:rPr>
          <w:fldChar w:fldCharType="separate"/>
        </w:r>
        <w:r w:rsidR="00030BE1">
          <w:rPr>
            <w:noProof/>
            <w:webHidden/>
          </w:rPr>
          <w:t>43</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56" w:history="1">
        <w:r w:rsidR="00030BE1" w:rsidRPr="00F8394C">
          <w:rPr>
            <w:rStyle w:val="Hyperlink"/>
            <w:noProof/>
            <w:rtl/>
          </w:rPr>
          <w:t>טטיאנה מזרסקי (יש עתיד):</w:t>
        </w:r>
        <w:r w:rsidR="00030BE1">
          <w:rPr>
            <w:noProof/>
            <w:webHidden/>
          </w:rPr>
          <w:tab/>
        </w:r>
        <w:r w:rsidR="00030BE1">
          <w:rPr>
            <w:noProof/>
            <w:webHidden/>
          </w:rPr>
          <w:fldChar w:fldCharType="begin"/>
        </w:r>
        <w:r w:rsidR="00030BE1">
          <w:rPr>
            <w:noProof/>
            <w:webHidden/>
          </w:rPr>
          <w:instrText xml:space="preserve"> PAGEREF _Toc193883156 \h </w:instrText>
        </w:r>
        <w:r w:rsidR="00030BE1">
          <w:rPr>
            <w:noProof/>
            <w:webHidden/>
          </w:rPr>
        </w:r>
        <w:r w:rsidR="00030BE1">
          <w:rPr>
            <w:noProof/>
            <w:webHidden/>
          </w:rPr>
          <w:fldChar w:fldCharType="separate"/>
        </w:r>
        <w:r w:rsidR="00030BE1">
          <w:rPr>
            <w:noProof/>
            <w:webHidden/>
          </w:rPr>
          <w:t>44</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57" w:history="1">
        <w:r w:rsidR="00030BE1" w:rsidRPr="00F8394C">
          <w:rPr>
            <w:rStyle w:val="Hyperlink"/>
            <w:noProof/>
            <w:rtl/>
          </w:rPr>
          <w:t>משה טור פז (יש עתיד):</w:t>
        </w:r>
        <w:r w:rsidR="00030BE1">
          <w:rPr>
            <w:noProof/>
            <w:webHidden/>
          </w:rPr>
          <w:tab/>
        </w:r>
        <w:r w:rsidR="00030BE1">
          <w:rPr>
            <w:noProof/>
            <w:webHidden/>
          </w:rPr>
          <w:fldChar w:fldCharType="begin"/>
        </w:r>
        <w:r w:rsidR="00030BE1">
          <w:rPr>
            <w:noProof/>
            <w:webHidden/>
          </w:rPr>
          <w:instrText xml:space="preserve"> PAGEREF _Toc193883157 \h </w:instrText>
        </w:r>
        <w:r w:rsidR="00030BE1">
          <w:rPr>
            <w:noProof/>
            <w:webHidden/>
          </w:rPr>
        </w:r>
        <w:r w:rsidR="00030BE1">
          <w:rPr>
            <w:noProof/>
            <w:webHidden/>
          </w:rPr>
          <w:fldChar w:fldCharType="separate"/>
        </w:r>
        <w:r w:rsidR="00030BE1">
          <w:rPr>
            <w:noProof/>
            <w:webHidden/>
          </w:rPr>
          <w:t>45</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58" w:history="1">
        <w:r w:rsidR="00030BE1" w:rsidRPr="00F8394C">
          <w:rPr>
            <w:rStyle w:val="Hyperlink"/>
            <w:noProof/>
            <w:rtl/>
          </w:rPr>
          <w:t>מיכל שיר סגמן (יש עתיד):</w:t>
        </w:r>
        <w:r w:rsidR="00030BE1">
          <w:rPr>
            <w:noProof/>
            <w:webHidden/>
          </w:rPr>
          <w:tab/>
        </w:r>
        <w:r w:rsidR="00030BE1">
          <w:rPr>
            <w:noProof/>
            <w:webHidden/>
          </w:rPr>
          <w:fldChar w:fldCharType="begin"/>
        </w:r>
        <w:r w:rsidR="00030BE1">
          <w:rPr>
            <w:noProof/>
            <w:webHidden/>
          </w:rPr>
          <w:instrText xml:space="preserve"> PAGEREF _Toc193883158 \h </w:instrText>
        </w:r>
        <w:r w:rsidR="00030BE1">
          <w:rPr>
            <w:noProof/>
            <w:webHidden/>
          </w:rPr>
        </w:r>
        <w:r w:rsidR="00030BE1">
          <w:rPr>
            <w:noProof/>
            <w:webHidden/>
          </w:rPr>
          <w:fldChar w:fldCharType="separate"/>
        </w:r>
        <w:r w:rsidR="00030BE1">
          <w:rPr>
            <w:noProof/>
            <w:webHidden/>
          </w:rPr>
          <w:t>47</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59" w:history="1">
        <w:r w:rsidR="00030BE1" w:rsidRPr="00F8394C">
          <w:rPr>
            <w:rStyle w:val="Hyperlink"/>
            <w:noProof/>
            <w:rtl/>
          </w:rPr>
          <w:t>מירב כהן (יש עתיד):</w:t>
        </w:r>
        <w:r w:rsidR="00030BE1">
          <w:rPr>
            <w:noProof/>
            <w:webHidden/>
          </w:rPr>
          <w:tab/>
        </w:r>
        <w:r w:rsidR="00030BE1">
          <w:rPr>
            <w:noProof/>
            <w:webHidden/>
          </w:rPr>
          <w:fldChar w:fldCharType="begin"/>
        </w:r>
        <w:r w:rsidR="00030BE1">
          <w:rPr>
            <w:noProof/>
            <w:webHidden/>
          </w:rPr>
          <w:instrText xml:space="preserve"> PAGEREF _Toc193883159 \h </w:instrText>
        </w:r>
        <w:r w:rsidR="00030BE1">
          <w:rPr>
            <w:noProof/>
            <w:webHidden/>
          </w:rPr>
        </w:r>
        <w:r w:rsidR="00030BE1">
          <w:rPr>
            <w:noProof/>
            <w:webHidden/>
          </w:rPr>
          <w:fldChar w:fldCharType="separate"/>
        </w:r>
        <w:r w:rsidR="00030BE1">
          <w:rPr>
            <w:noProof/>
            <w:webHidden/>
          </w:rPr>
          <w:t>48</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60" w:history="1">
        <w:r w:rsidR="00030BE1" w:rsidRPr="00F8394C">
          <w:rPr>
            <w:rStyle w:val="Hyperlink"/>
            <w:noProof/>
            <w:rtl/>
          </w:rPr>
          <w:t>אחמד טיבי (חד"ש-תע"ל):</w:t>
        </w:r>
        <w:r w:rsidR="00030BE1">
          <w:rPr>
            <w:noProof/>
            <w:webHidden/>
          </w:rPr>
          <w:tab/>
        </w:r>
        <w:r w:rsidR="00030BE1">
          <w:rPr>
            <w:noProof/>
            <w:webHidden/>
          </w:rPr>
          <w:fldChar w:fldCharType="begin"/>
        </w:r>
        <w:r w:rsidR="00030BE1">
          <w:rPr>
            <w:noProof/>
            <w:webHidden/>
          </w:rPr>
          <w:instrText xml:space="preserve"> PAGEREF _Toc193883160 \h </w:instrText>
        </w:r>
        <w:r w:rsidR="00030BE1">
          <w:rPr>
            <w:noProof/>
            <w:webHidden/>
          </w:rPr>
        </w:r>
        <w:r w:rsidR="00030BE1">
          <w:rPr>
            <w:noProof/>
            <w:webHidden/>
          </w:rPr>
          <w:fldChar w:fldCharType="separate"/>
        </w:r>
        <w:r w:rsidR="00030BE1">
          <w:rPr>
            <w:noProof/>
            <w:webHidden/>
          </w:rPr>
          <w:t>48</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61" w:history="1">
        <w:r w:rsidR="00030BE1" w:rsidRPr="00F8394C">
          <w:rPr>
            <w:rStyle w:val="Hyperlink"/>
            <w:noProof/>
            <w:rtl/>
          </w:rPr>
          <w:t>אפרת רייטן מרום (העבודה):</w:t>
        </w:r>
        <w:r w:rsidR="00030BE1">
          <w:rPr>
            <w:noProof/>
            <w:webHidden/>
          </w:rPr>
          <w:tab/>
        </w:r>
        <w:r w:rsidR="00030BE1">
          <w:rPr>
            <w:noProof/>
            <w:webHidden/>
          </w:rPr>
          <w:fldChar w:fldCharType="begin"/>
        </w:r>
        <w:r w:rsidR="00030BE1">
          <w:rPr>
            <w:noProof/>
            <w:webHidden/>
          </w:rPr>
          <w:instrText xml:space="preserve"> PAGEREF _Toc193883161 \h </w:instrText>
        </w:r>
        <w:r w:rsidR="00030BE1">
          <w:rPr>
            <w:noProof/>
            <w:webHidden/>
          </w:rPr>
        </w:r>
        <w:r w:rsidR="00030BE1">
          <w:rPr>
            <w:noProof/>
            <w:webHidden/>
          </w:rPr>
          <w:fldChar w:fldCharType="separate"/>
        </w:r>
        <w:r w:rsidR="00030BE1">
          <w:rPr>
            <w:noProof/>
            <w:webHidden/>
          </w:rPr>
          <w:t>50</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62" w:history="1">
        <w:r w:rsidR="00030BE1" w:rsidRPr="00F8394C">
          <w:rPr>
            <w:rStyle w:val="Hyperlink"/>
            <w:noProof/>
            <w:rtl/>
          </w:rPr>
          <w:t>עאידה תומא סלימאן (חד"ש-תע"ל):</w:t>
        </w:r>
        <w:r w:rsidR="00030BE1">
          <w:rPr>
            <w:noProof/>
            <w:webHidden/>
          </w:rPr>
          <w:tab/>
        </w:r>
        <w:r w:rsidR="00030BE1">
          <w:rPr>
            <w:noProof/>
            <w:webHidden/>
          </w:rPr>
          <w:fldChar w:fldCharType="begin"/>
        </w:r>
        <w:r w:rsidR="00030BE1">
          <w:rPr>
            <w:noProof/>
            <w:webHidden/>
          </w:rPr>
          <w:instrText xml:space="preserve"> PAGEREF _Toc193883162 \h </w:instrText>
        </w:r>
        <w:r w:rsidR="00030BE1">
          <w:rPr>
            <w:noProof/>
            <w:webHidden/>
          </w:rPr>
        </w:r>
        <w:r w:rsidR="00030BE1">
          <w:rPr>
            <w:noProof/>
            <w:webHidden/>
          </w:rPr>
          <w:fldChar w:fldCharType="separate"/>
        </w:r>
        <w:r w:rsidR="00030BE1">
          <w:rPr>
            <w:noProof/>
            <w:webHidden/>
          </w:rPr>
          <w:t>51</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63" w:history="1">
        <w:r w:rsidR="00030BE1" w:rsidRPr="00F8394C">
          <w:rPr>
            <w:rStyle w:val="Hyperlink"/>
            <w:noProof/>
            <w:rtl/>
          </w:rPr>
          <w:t>חילי טרופר (המחנה הממלכתי):</w:t>
        </w:r>
        <w:r w:rsidR="00030BE1">
          <w:rPr>
            <w:noProof/>
            <w:webHidden/>
          </w:rPr>
          <w:tab/>
        </w:r>
        <w:r w:rsidR="00030BE1">
          <w:rPr>
            <w:noProof/>
            <w:webHidden/>
          </w:rPr>
          <w:fldChar w:fldCharType="begin"/>
        </w:r>
        <w:r w:rsidR="00030BE1">
          <w:rPr>
            <w:noProof/>
            <w:webHidden/>
          </w:rPr>
          <w:instrText xml:space="preserve"> PAGEREF _Toc193883163 \h </w:instrText>
        </w:r>
        <w:r w:rsidR="00030BE1">
          <w:rPr>
            <w:noProof/>
            <w:webHidden/>
          </w:rPr>
        </w:r>
        <w:r w:rsidR="00030BE1">
          <w:rPr>
            <w:noProof/>
            <w:webHidden/>
          </w:rPr>
          <w:fldChar w:fldCharType="separate"/>
        </w:r>
        <w:r w:rsidR="00030BE1">
          <w:rPr>
            <w:noProof/>
            <w:webHidden/>
          </w:rPr>
          <w:t>52</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64" w:history="1">
        <w:r w:rsidR="00030BE1" w:rsidRPr="00F8394C">
          <w:rPr>
            <w:rStyle w:val="Hyperlink"/>
            <w:noProof/>
            <w:rtl/>
          </w:rPr>
          <w:t>אלון שוסטר (המחנה הממלכתי):</w:t>
        </w:r>
        <w:r w:rsidR="00030BE1">
          <w:rPr>
            <w:noProof/>
            <w:webHidden/>
          </w:rPr>
          <w:tab/>
        </w:r>
        <w:r w:rsidR="00030BE1">
          <w:rPr>
            <w:noProof/>
            <w:webHidden/>
          </w:rPr>
          <w:fldChar w:fldCharType="begin"/>
        </w:r>
        <w:r w:rsidR="00030BE1">
          <w:rPr>
            <w:noProof/>
            <w:webHidden/>
          </w:rPr>
          <w:instrText xml:space="preserve"> PAGEREF _Toc193883164 \h </w:instrText>
        </w:r>
        <w:r w:rsidR="00030BE1">
          <w:rPr>
            <w:noProof/>
            <w:webHidden/>
          </w:rPr>
        </w:r>
        <w:r w:rsidR="00030BE1">
          <w:rPr>
            <w:noProof/>
            <w:webHidden/>
          </w:rPr>
          <w:fldChar w:fldCharType="separate"/>
        </w:r>
        <w:r w:rsidR="00030BE1">
          <w:rPr>
            <w:noProof/>
            <w:webHidden/>
          </w:rPr>
          <w:t>53</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65" w:history="1">
        <w:r w:rsidR="00030BE1" w:rsidRPr="00F8394C">
          <w:rPr>
            <w:rStyle w:val="Hyperlink"/>
            <w:noProof/>
            <w:rtl/>
          </w:rPr>
          <w:t>מרב מיכאלי (העבודה):</w:t>
        </w:r>
        <w:r w:rsidR="00030BE1">
          <w:rPr>
            <w:noProof/>
            <w:webHidden/>
          </w:rPr>
          <w:tab/>
        </w:r>
        <w:r w:rsidR="00030BE1">
          <w:rPr>
            <w:noProof/>
            <w:webHidden/>
          </w:rPr>
          <w:fldChar w:fldCharType="begin"/>
        </w:r>
        <w:r w:rsidR="00030BE1">
          <w:rPr>
            <w:noProof/>
            <w:webHidden/>
          </w:rPr>
          <w:instrText xml:space="preserve"> PAGEREF _Toc193883165 \h </w:instrText>
        </w:r>
        <w:r w:rsidR="00030BE1">
          <w:rPr>
            <w:noProof/>
            <w:webHidden/>
          </w:rPr>
        </w:r>
        <w:r w:rsidR="00030BE1">
          <w:rPr>
            <w:noProof/>
            <w:webHidden/>
          </w:rPr>
          <w:fldChar w:fldCharType="separate"/>
        </w:r>
        <w:r w:rsidR="00030BE1">
          <w:rPr>
            <w:noProof/>
            <w:webHidden/>
          </w:rPr>
          <w:t>54</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66" w:history="1">
        <w:r w:rsidR="00030BE1" w:rsidRPr="00F8394C">
          <w:rPr>
            <w:rStyle w:val="Hyperlink"/>
            <w:noProof/>
            <w:rtl/>
          </w:rPr>
          <w:t>השר לשירותי דת מיכאל מלכיאלי:</w:t>
        </w:r>
        <w:r w:rsidR="00030BE1">
          <w:rPr>
            <w:noProof/>
            <w:webHidden/>
          </w:rPr>
          <w:tab/>
        </w:r>
        <w:r w:rsidR="00030BE1">
          <w:rPr>
            <w:noProof/>
            <w:webHidden/>
          </w:rPr>
          <w:fldChar w:fldCharType="begin"/>
        </w:r>
        <w:r w:rsidR="00030BE1">
          <w:rPr>
            <w:noProof/>
            <w:webHidden/>
          </w:rPr>
          <w:instrText xml:space="preserve"> PAGEREF _Toc193883166 \h </w:instrText>
        </w:r>
        <w:r w:rsidR="00030BE1">
          <w:rPr>
            <w:noProof/>
            <w:webHidden/>
          </w:rPr>
        </w:r>
        <w:r w:rsidR="00030BE1">
          <w:rPr>
            <w:noProof/>
            <w:webHidden/>
          </w:rPr>
          <w:fldChar w:fldCharType="separate"/>
        </w:r>
        <w:r w:rsidR="00030BE1">
          <w:rPr>
            <w:noProof/>
            <w:webHidden/>
          </w:rPr>
          <w:t>55</w:t>
        </w:r>
        <w:r w:rsidR="00030BE1">
          <w:rPr>
            <w:noProof/>
            <w:webHidden/>
          </w:rPr>
          <w:fldChar w:fldCharType="end"/>
        </w:r>
      </w:hyperlink>
    </w:p>
    <w:p w:rsidR="00030BE1" w:rsidRDefault="005D204E" w:rsidP="00030BE1">
      <w:pPr>
        <w:pStyle w:val="TOC1"/>
        <w:tabs>
          <w:tab w:val="right" w:leader="dot" w:pos="8296"/>
        </w:tabs>
        <w:ind w:firstLine="0"/>
        <w:rPr>
          <w:rFonts w:asciiTheme="minorHAnsi" w:eastAsiaTheme="minorEastAsia" w:hAnsiTheme="minorHAnsi" w:cstheme="minorBidi"/>
          <w:noProof/>
        </w:rPr>
      </w:pPr>
      <w:hyperlink w:anchor="_Toc193883167" w:history="1">
        <w:r w:rsidR="00030BE1" w:rsidRPr="00F8394C">
          <w:rPr>
            <w:rStyle w:val="Hyperlink"/>
            <w:noProof/>
            <w:rtl/>
            <w:lang w:eastAsia="he-IL"/>
          </w:rPr>
          <w:t>הצעת חוק הכללת אמצעי זיהוי ביומטריים ונתוני זיהוי ביומטריים במסמכי זיהוי ובמאגר מידע (הוראה שעה) (בקשה מקוונת להנפקת תעודת זהות), התשפ"ה–2025</w:t>
        </w:r>
        <w:r w:rsidR="00030BE1">
          <w:rPr>
            <w:noProof/>
            <w:webHidden/>
          </w:rPr>
          <w:tab/>
        </w:r>
        <w:r w:rsidR="00030BE1">
          <w:rPr>
            <w:noProof/>
            <w:webHidden/>
          </w:rPr>
          <w:fldChar w:fldCharType="begin"/>
        </w:r>
        <w:r w:rsidR="00030BE1">
          <w:rPr>
            <w:noProof/>
            <w:webHidden/>
          </w:rPr>
          <w:instrText xml:space="preserve"> PAGEREF _Toc193883167 \h </w:instrText>
        </w:r>
        <w:r w:rsidR="00030BE1">
          <w:rPr>
            <w:noProof/>
            <w:webHidden/>
          </w:rPr>
        </w:r>
        <w:r w:rsidR="00030BE1">
          <w:rPr>
            <w:noProof/>
            <w:webHidden/>
          </w:rPr>
          <w:fldChar w:fldCharType="separate"/>
        </w:r>
        <w:r w:rsidR="00030BE1">
          <w:rPr>
            <w:noProof/>
            <w:webHidden/>
          </w:rPr>
          <w:t>71</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68" w:history="1">
        <w:r w:rsidR="00030BE1" w:rsidRPr="00F8394C">
          <w:rPr>
            <w:rStyle w:val="Hyperlink"/>
            <w:noProof/>
            <w:rtl/>
          </w:rPr>
          <w:t>שר המורשת עמיחי אליהו:</w:t>
        </w:r>
        <w:r w:rsidR="00030BE1">
          <w:rPr>
            <w:noProof/>
            <w:webHidden/>
          </w:rPr>
          <w:tab/>
        </w:r>
        <w:r w:rsidR="00030BE1">
          <w:rPr>
            <w:noProof/>
            <w:webHidden/>
          </w:rPr>
          <w:fldChar w:fldCharType="begin"/>
        </w:r>
        <w:r w:rsidR="00030BE1">
          <w:rPr>
            <w:noProof/>
            <w:webHidden/>
          </w:rPr>
          <w:instrText xml:space="preserve"> PAGEREF _Toc193883168 \h </w:instrText>
        </w:r>
        <w:r w:rsidR="00030BE1">
          <w:rPr>
            <w:noProof/>
            <w:webHidden/>
          </w:rPr>
        </w:r>
        <w:r w:rsidR="00030BE1">
          <w:rPr>
            <w:noProof/>
            <w:webHidden/>
          </w:rPr>
          <w:fldChar w:fldCharType="separate"/>
        </w:r>
        <w:r w:rsidR="00030BE1">
          <w:rPr>
            <w:noProof/>
            <w:webHidden/>
          </w:rPr>
          <w:t>72</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69" w:history="1">
        <w:r w:rsidR="00030BE1" w:rsidRPr="00F8394C">
          <w:rPr>
            <w:rStyle w:val="Hyperlink"/>
            <w:noProof/>
            <w:rtl/>
          </w:rPr>
          <w:t>נעמה לזימי (העבודה):</w:t>
        </w:r>
        <w:r w:rsidR="00030BE1">
          <w:rPr>
            <w:noProof/>
            <w:webHidden/>
          </w:rPr>
          <w:tab/>
        </w:r>
        <w:r w:rsidR="00030BE1">
          <w:rPr>
            <w:noProof/>
            <w:webHidden/>
          </w:rPr>
          <w:fldChar w:fldCharType="begin"/>
        </w:r>
        <w:r w:rsidR="00030BE1">
          <w:rPr>
            <w:noProof/>
            <w:webHidden/>
          </w:rPr>
          <w:instrText xml:space="preserve"> PAGEREF _Toc193883169 \h </w:instrText>
        </w:r>
        <w:r w:rsidR="00030BE1">
          <w:rPr>
            <w:noProof/>
            <w:webHidden/>
          </w:rPr>
        </w:r>
        <w:r w:rsidR="00030BE1">
          <w:rPr>
            <w:noProof/>
            <w:webHidden/>
          </w:rPr>
          <w:fldChar w:fldCharType="separate"/>
        </w:r>
        <w:r w:rsidR="00030BE1">
          <w:rPr>
            <w:noProof/>
            <w:webHidden/>
          </w:rPr>
          <w:t>72</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70" w:history="1">
        <w:r w:rsidR="00030BE1" w:rsidRPr="00F8394C">
          <w:rPr>
            <w:rStyle w:val="Hyperlink"/>
            <w:noProof/>
            <w:rtl/>
          </w:rPr>
          <w:t>דן אילוז (הליכוד):</w:t>
        </w:r>
        <w:r w:rsidR="00030BE1">
          <w:rPr>
            <w:noProof/>
            <w:webHidden/>
          </w:rPr>
          <w:tab/>
        </w:r>
        <w:r w:rsidR="00030BE1">
          <w:rPr>
            <w:noProof/>
            <w:webHidden/>
          </w:rPr>
          <w:fldChar w:fldCharType="begin"/>
        </w:r>
        <w:r w:rsidR="00030BE1">
          <w:rPr>
            <w:noProof/>
            <w:webHidden/>
          </w:rPr>
          <w:instrText xml:space="preserve"> PAGEREF _Toc193883170 \h </w:instrText>
        </w:r>
        <w:r w:rsidR="00030BE1">
          <w:rPr>
            <w:noProof/>
            <w:webHidden/>
          </w:rPr>
        </w:r>
        <w:r w:rsidR="00030BE1">
          <w:rPr>
            <w:noProof/>
            <w:webHidden/>
          </w:rPr>
          <w:fldChar w:fldCharType="separate"/>
        </w:r>
        <w:r w:rsidR="00030BE1">
          <w:rPr>
            <w:noProof/>
            <w:webHidden/>
          </w:rPr>
          <w:t>75</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71" w:history="1">
        <w:r w:rsidR="00030BE1" w:rsidRPr="00F8394C">
          <w:rPr>
            <w:rStyle w:val="Hyperlink"/>
            <w:noProof/>
            <w:rtl/>
          </w:rPr>
          <w:t>עודד פורר (ישראל ביתנו):</w:t>
        </w:r>
        <w:r w:rsidR="00030BE1">
          <w:rPr>
            <w:noProof/>
            <w:webHidden/>
          </w:rPr>
          <w:tab/>
        </w:r>
        <w:r w:rsidR="00030BE1">
          <w:rPr>
            <w:noProof/>
            <w:webHidden/>
          </w:rPr>
          <w:fldChar w:fldCharType="begin"/>
        </w:r>
        <w:r w:rsidR="00030BE1">
          <w:rPr>
            <w:noProof/>
            <w:webHidden/>
          </w:rPr>
          <w:instrText xml:space="preserve"> PAGEREF _Toc193883171 \h </w:instrText>
        </w:r>
        <w:r w:rsidR="00030BE1">
          <w:rPr>
            <w:noProof/>
            <w:webHidden/>
          </w:rPr>
        </w:r>
        <w:r w:rsidR="00030BE1">
          <w:rPr>
            <w:noProof/>
            <w:webHidden/>
          </w:rPr>
          <w:fldChar w:fldCharType="separate"/>
        </w:r>
        <w:r w:rsidR="00030BE1">
          <w:rPr>
            <w:noProof/>
            <w:webHidden/>
          </w:rPr>
          <w:t>76</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72" w:history="1">
        <w:r w:rsidR="00030BE1" w:rsidRPr="00F8394C">
          <w:rPr>
            <w:rStyle w:val="Hyperlink"/>
            <w:noProof/>
            <w:rtl/>
          </w:rPr>
          <w:t>אבי מעוז (נעם):</w:t>
        </w:r>
        <w:r w:rsidR="00030BE1">
          <w:rPr>
            <w:noProof/>
            <w:webHidden/>
          </w:rPr>
          <w:tab/>
        </w:r>
        <w:r w:rsidR="00030BE1">
          <w:rPr>
            <w:noProof/>
            <w:webHidden/>
          </w:rPr>
          <w:fldChar w:fldCharType="begin"/>
        </w:r>
        <w:r w:rsidR="00030BE1">
          <w:rPr>
            <w:noProof/>
            <w:webHidden/>
          </w:rPr>
          <w:instrText xml:space="preserve"> PAGEREF _Toc193883172 \h </w:instrText>
        </w:r>
        <w:r w:rsidR="00030BE1">
          <w:rPr>
            <w:noProof/>
            <w:webHidden/>
          </w:rPr>
        </w:r>
        <w:r w:rsidR="00030BE1">
          <w:rPr>
            <w:noProof/>
            <w:webHidden/>
          </w:rPr>
          <w:fldChar w:fldCharType="separate"/>
        </w:r>
        <w:r w:rsidR="00030BE1">
          <w:rPr>
            <w:noProof/>
            <w:webHidden/>
          </w:rPr>
          <w:t>78</w:t>
        </w:r>
        <w:r w:rsidR="00030BE1">
          <w:rPr>
            <w:noProof/>
            <w:webHidden/>
          </w:rPr>
          <w:fldChar w:fldCharType="end"/>
        </w:r>
      </w:hyperlink>
    </w:p>
    <w:p w:rsidR="00030BE1" w:rsidRDefault="005D204E" w:rsidP="00030BE1">
      <w:pPr>
        <w:pStyle w:val="TOC1"/>
        <w:tabs>
          <w:tab w:val="right" w:leader="dot" w:pos="8296"/>
        </w:tabs>
        <w:ind w:firstLine="0"/>
        <w:rPr>
          <w:rFonts w:asciiTheme="minorHAnsi" w:eastAsiaTheme="minorEastAsia" w:hAnsiTheme="minorHAnsi" w:cstheme="minorBidi"/>
          <w:noProof/>
        </w:rPr>
      </w:pPr>
      <w:hyperlink w:anchor="_Toc193883173" w:history="1">
        <w:r w:rsidR="00030BE1" w:rsidRPr="00F8394C">
          <w:rPr>
            <w:rStyle w:val="Hyperlink"/>
            <w:noProof/>
            <w:rtl/>
            <w:lang w:eastAsia="he-IL"/>
          </w:rPr>
          <w:t>מסמכים שהונחו על שולחן הכנסת</w:t>
        </w:r>
        <w:r w:rsidR="00030BE1">
          <w:rPr>
            <w:noProof/>
            <w:webHidden/>
          </w:rPr>
          <w:tab/>
        </w:r>
        <w:r w:rsidR="00030BE1">
          <w:rPr>
            <w:noProof/>
            <w:webHidden/>
          </w:rPr>
          <w:fldChar w:fldCharType="begin"/>
        </w:r>
        <w:r w:rsidR="00030BE1">
          <w:rPr>
            <w:noProof/>
            <w:webHidden/>
          </w:rPr>
          <w:instrText xml:space="preserve"> PAGEREF _Toc193883173 \h </w:instrText>
        </w:r>
        <w:r w:rsidR="00030BE1">
          <w:rPr>
            <w:noProof/>
            <w:webHidden/>
          </w:rPr>
        </w:r>
        <w:r w:rsidR="00030BE1">
          <w:rPr>
            <w:noProof/>
            <w:webHidden/>
          </w:rPr>
          <w:fldChar w:fldCharType="separate"/>
        </w:r>
        <w:r w:rsidR="00030BE1">
          <w:rPr>
            <w:noProof/>
            <w:webHidden/>
          </w:rPr>
          <w:t>79</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74" w:history="1">
        <w:r w:rsidR="00030BE1" w:rsidRPr="00F8394C">
          <w:rPr>
            <w:rStyle w:val="Hyperlink"/>
            <w:noProof/>
            <w:rtl/>
          </w:rPr>
          <w:t>סגנית מזכיר הכנסת אלינור ימין:</w:t>
        </w:r>
        <w:r w:rsidR="00030BE1">
          <w:rPr>
            <w:noProof/>
            <w:webHidden/>
          </w:rPr>
          <w:tab/>
        </w:r>
        <w:r w:rsidR="00030BE1">
          <w:rPr>
            <w:noProof/>
            <w:webHidden/>
          </w:rPr>
          <w:fldChar w:fldCharType="begin"/>
        </w:r>
        <w:r w:rsidR="00030BE1">
          <w:rPr>
            <w:noProof/>
            <w:webHidden/>
          </w:rPr>
          <w:instrText xml:space="preserve"> PAGEREF _Toc193883174 \h </w:instrText>
        </w:r>
        <w:r w:rsidR="00030BE1">
          <w:rPr>
            <w:noProof/>
            <w:webHidden/>
          </w:rPr>
        </w:r>
        <w:r w:rsidR="00030BE1">
          <w:rPr>
            <w:noProof/>
            <w:webHidden/>
          </w:rPr>
          <w:fldChar w:fldCharType="separate"/>
        </w:r>
        <w:r w:rsidR="00030BE1">
          <w:rPr>
            <w:noProof/>
            <w:webHidden/>
          </w:rPr>
          <w:t>79</w:t>
        </w:r>
        <w:r w:rsidR="00030BE1">
          <w:rPr>
            <w:noProof/>
            <w:webHidden/>
          </w:rPr>
          <w:fldChar w:fldCharType="end"/>
        </w:r>
      </w:hyperlink>
    </w:p>
    <w:p w:rsidR="00030BE1" w:rsidRDefault="005D204E" w:rsidP="00030BE1">
      <w:pPr>
        <w:pStyle w:val="TOC1"/>
        <w:tabs>
          <w:tab w:val="right" w:leader="dot" w:pos="8296"/>
        </w:tabs>
        <w:ind w:firstLine="0"/>
        <w:rPr>
          <w:rFonts w:asciiTheme="minorHAnsi" w:eastAsiaTheme="minorEastAsia" w:hAnsiTheme="minorHAnsi" w:cstheme="minorBidi"/>
          <w:noProof/>
        </w:rPr>
      </w:pPr>
      <w:hyperlink w:anchor="_Toc193883175" w:history="1">
        <w:r w:rsidR="00030BE1" w:rsidRPr="00F8394C">
          <w:rPr>
            <w:rStyle w:val="Hyperlink"/>
            <w:noProof/>
            <w:rtl/>
            <w:lang w:eastAsia="he-IL"/>
          </w:rPr>
          <w:t>הצעת חוק הכללת אמצעי זיהוי ביומטריים ונתוני זיהוי ביומטריים במסמכי זיהוי ובמאגר מידע (הוראה שעה) (בקשה מקוונת להנפקת תעודת זהות), התשפ"ה–2025</w:t>
        </w:r>
        <w:r w:rsidR="00030BE1">
          <w:rPr>
            <w:noProof/>
            <w:webHidden/>
          </w:rPr>
          <w:tab/>
        </w:r>
        <w:r w:rsidR="00030BE1">
          <w:rPr>
            <w:noProof/>
            <w:webHidden/>
          </w:rPr>
          <w:fldChar w:fldCharType="begin"/>
        </w:r>
        <w:r w:rsidR="00030BE1">
          <w:rPr>
            <w:noProof/>
            <w:webHidden/>
          </w:rPr>
          <w:instrText xml:space="preserve"> PAGEREF _Toc193883175 \h </w:instrText>
        </w:r>
        <w:r w:rsidR="00030BE1">
          <w:rPr>
            <w:noProof/>
            <w:webHidden/>
          </w:rPr>
        </w:r>
        <w:r w:rsidR="00030BE1">
          <w:rPr>
            <w:noProof/>
            <w:webHidden/>
          </w:rPr>
          <w:fldChar w:fldCharType="separate"/>
        </w:r>
        <w:r w:rsidR="00030BE1">
          <w:rPr>
            <w:noProof/>
            <w:webHidden/>
          </w:rPr>
          <w:t>80</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76" w:history="1">
        <w:r w:rsidR="00030BE1" w:rsidRPr="00F8394C">
          <w:rPr>
            <w:rStyle w:val="Hyperlink"/>
            <w:noProof/>
            <w:rtl/>
          </w:rPr>
          <w:t>מירב בן ארי (יש עתיד):</w:t>
        </w:r>
        <w:r w:rsidR="00030BE1">
          <w:rPr>
            <w:noProof/>
            <w:webHidden/>
          </w:rPr>
          <w:tab/>
        </w:r>
        <w:r w:rsidR="00030BE1">
          <w:rPr>
            <w:noProof/>
            <w:webHidden/>
          </w:rPr>
          <w:fldChar w:fldCharType="begin"/>
        </w:r>
        <w:r w:rsidR="00030BE1">
          <w:rPr>
            <w:noProof/>
            <w:webHidden/>
          </w:rPr>
          <w:instrText xml:space="preserve"> PAGEREF _Toc193883176 \h </w:instrText>
        </w:r>
        <w:r w:rsidR="00030BE1">
          <w:rPr>
            <w:noProof/>
            <w:webHidden/>
          </w:rPr>
        </w:r>
        <w:r w:rsidR="00030BE1">
          <w:rPr>
            <w:noProof/>
            <w:webHidden/>
          </w:rPr>
          <w:fldChar w:fldCharType="separate"/>
        </w:r>
        <w:r w:rsidR="00030BE1">
          <w:rPr>
            <w:noProof/>
            <w:webHidden/>
          </w:rPr>
          <w:t>80</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77" w:history="1">
        <w:r w:rsidR="00030BE1" w:rsidRPr="00F8394C">
          <w:rPr>
            <w:rStyle w:val="Hyperlink"/>
            <w:noProof/>
            <w:rtl/>
          </w:rPr>
          <w:t>אלעזר שטרן (יש עתיד):</w:t>
        </w:r>
        <w:r w:rsidR="00030BE1">
          <w:rPr>
            <w:noProof/>
            <w:webHidden/>
          </w:rPr>
          <w:tab/>
        </w:r>
        <w:r w:rsidR="00030BE1">
          <w:rPr>
            <w:noProof/>
            <w:webHidden/>
          </w:rPr>
          <w:fldChar w:fldCharType="begin"/>
        </w:r>
        <w:r w:rsidR="00030BE1">
          <w:rPr>
            <w:noProof/>
            <w:webHidden/>
          </w:rPr>
          <w:instrText xml:space="preserve"> PAGEREF _Toc193883177 \h </w:instrText>
        </w:r>
        <w:r w:rsidR="00030BE1">
          <w:rPr>
            <w:noProof/>
            <w:webHidden/>
          </w:rPr>
        </w:r>
        <w:r w:rsidR="00030BE1">
          <w:rPr>
            <w:noProof/>
            <w:webHidden/>
          </w:rPr>
          <w:fldChar w:fldCharType="separate"/>
        </w:r>
        <w:r w:rsidR="00030BE1">
          <w:rPr>
            <w:noProof/>
            <w:webHidden/>
          </w:rPr>
          <w:t>81</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78" w:history="1">
        <w:r w:rsidR="00030BE1" w:rsidRPr="00F8394C">
          <w:rPr>
            <w:rStyle w:val="Hyperlink"/>
            <w:noProof/>
            <w:rtl/>
          </w:rPr>
          <w:t>חנוך דב מלביצקי (הליכוד):</w:t>
        </w:r>
        <w:r w:rsidR="00030BE1">
          <w:rPr>
            <w:noProof/>
            <w:webHidden/>
          </w:rPr>
          <w:tab/>
        </w:r>
        <w:r w:rsidR="00030BE1">
          <w:rPr>
            <w:noProof/>
            <w:webHidden/>
          </w:rPr>
          <w:fldChar w:fldCharType="begin"/>
        </w:r>
        <w:r w:rsidR="00030BE1">
          <w:rPr>
            <w:noProof/>
            <w:webHidden/>
          </w:rPr>
          <w:instrText xml:space="preserve"> PAGEREF _Toc193883178 \h </w:instrText>
        </w:r>
        <w:r w:rsidR="00030BE1">
          <w:rPr>
            <w:noProof/>
            <w:webHidden/>
          </w:rPr>
        </w:r>
        <w:r w:rsidR="00030BE1">
          <w:rPr>
            <w:noProof/>
            <w:webHidden/>
          </w:rPr>
          <w:fldChar w:fldCharType="separate"/>
        </w:r>
        <w:r w:rsidR="00030BE1">
          <w:rPr>
            <w:noProof/>
            <w:webHidden/>
          </w:rPr>
          <w:t>82</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79" w:history="1">
        <w:r w:rsidR="00030BE1" w:rsidRPr="00F8394C">
          <w:rPr>
            <w:rStyle w:val="Hyperlink"/>
            <w:noProof/>
            <w:rtl/>
          </w:rPr>
          <w:t>רון כץ (יש עתיד):</w:t>
        </w:r>
        <w:r w:rsidR="00030BE1">
          <w:rPr>
            <w:noProof/>
            <w:webHidden/>
          </w:rPr>
          <w:tab/>
        </w:r>
        <w:r w:rsidR="00030BE1">
          <w:rPr>
            <w:noProof/>
            <w:webHidden/>
          </w:rPr>
          <w:fldChar w:fldCharType="begin"/>
        </w:r>
        <w:r w:rsidR="00030BE1">
          <w:rPr>
            <w:noProof/>
            <w:webHidden/>
          </w:rPr>
          <w:instrText xml:space="preserve"> PAGEREF _Toc193883179 \h </w:instrText>
        </w:r>
        <w:r w:rsidR="00030BE1">
          <w:rPr>
            <w:noProof/>
            <w:webHidden/>
          </w:rPr>
        </w:r>
        <w:r w:rsidR="00030BE1">
          <w:rPr>
            <w:noProof/>
            <w:webHidden/>
          </w:rPr>
          <w:fldChar w:fldCharType="separate"/>
        </w:r>
        <w:r w:rsidR="00030BE1">
          <w:rPr>
            <w:noProof/>
            <w:webHidden/>
          </w:rPr>
          <w:t>83</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80" w:history="1">
        <w:r w:rsidR="00030BE1" w:rsidRPr="00F8394C">
          <w:rPr>
            <w:rStyle w:val="Hyperlink"/>
            <w:noProof/>
            <w:rtl/>
          </w:rPr>
          <w:t>דבי ביטון (יש עתיד):</w:t>
        </w:r>
        <w:r w:rsidR="00030BE1">
          <w:rPr>
            <w:noProof/>
            <w:webHidden/>
          </w:rPr>
          <w:tab/>
        </w:r>
        <w:r w:rsidR="00030BE1">
          <w:rPr>
            <w:noProof/>
            <w:webHidden/>
          </w:rPr>
          <w:fldChar w:fldCharType="begin"/>
        </w:r>
        <w:r w:rsidR="00030BE1">
          <w:rPr>
            <w:noProof/>
            <w:webHidden/>
          </w:rPr>
          <w:instrText xml:space="preserve"> PAGEREF _Toc193883180 \h </w:instrText>
        </w:r>
        <w:r w:rsidR="00030BE1">
          <w:rPr>
            <w:noProof/>
            <w:webHidden/>
          </w:rPr>
        </w:r>
        <w:r w:rsidR="00030BE1">
          <w:rPr>
            <w:noProof/>
            <w:webHidden/>
          </w:rPr>
          <w:fldChar w:fldCharType="separate"/>
        </w:r>
        <w:r w:rsidR="00030BE1">
          <w:rPr>
            <w:noProof/>
            <w:webHidden/>
          </w:rPr>
          <w:t>87</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81" w:history="1">
        <w:r w:rsidR="00030BE1" w:rsidRPr="00F8394C">
          <w:rPr>
            <w:rStyle w:val="Hyperlink"/>
            <w:noProof/>
            <w:rtl/>
          </w:rPr>
          <w:t>ואליד אלהואשלה (רע"מ – הרשימה הערבית המאוחדת):</w:t>
        </w:r>
        <w:r w:rsidR="00030BE1">
          <w:rPr>
            <w:noProof/>
            <w:webHidden/>
          </w:rPr>
          <w:tab/>
        </w:r>
        <w:r w:rsidR="00030BE1">
          <w:rPr>
            <w:noProof/>
            <w:webHidden/>
          </w:rPr>
          <w:fldChar w:fldCharType="begin"/>
        </w:r>
        <w:r w:rsidR="00030BE1">
          <w:rPr>
            <w:noProof/>
            <w:webHidden/>
          </w:rPr>
          <w:instrText xml:space="preserve"> PAGEREF _Toc193883181 \h </w:instrText>
        </w:r>
        <w:r w:rsidR="00030BE1">
          <w:rPr>
            <w:noProof/>
            <w:webHidden/>
          </w:rPr>
        </w:r>
        <w:r w:rsidR="00030BE1">
          <w:rPr>
            <w:noProof/>
            <w:webHidden/>
          </w:rPr>
          <w:fldChar w:fldCharType="separate"/>
        </w:r>
        <w:r w:rsidR="00030BE1">
          <w:rPr>
            <w:noProof/>
            <w:webHidden/>
          </w:rPr>
          <w:t>91</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82" w:history="1">
        <w:r w:rsidR="00030BE1" w:rsidRPr="00F8394C">
          <w:rPr>
            <w:rStyle w:val="Hyperlink"/>
            <w:noProof/>
            <w:rtl/>
          </w:rPr>
          <w:t>יוסף עטאונה (חד"ש-תע"ל):</w:t>
        </w:r>
        <w:r w:rsidR="00030BE1">
          <w:rPr>
            <w:noProof/>
            <w:webHidden/>
          </w:rPr>
          <w:tab/>
        </w:r>
        <w:r w:rsidR="00030BE1">
          <w:rPr>
            <w:noProof/>
            <w:webHidden/>
          </w:rPr>
          <w:fldChar w:fldCharType="begin"/>
        </w:r>
        <w:r w:rsidR="00030BE1">
          <w:rPr>
            <w:noProof/>
            <w:webHidden/>
          </w:rPr>
          <w:instrText xml:space="preserve"> PAGEREF _Toc193883182 \h </w:instrText>
        </w:r>
        <w:r w:rsidR="00030BE1">
          <w:rPr>
            <w:noProof/>
            <w:webHidden/>
          </w:rPr>
        </w:r>
        <w:r w:rsidR="00030BE1">
          <w:rPr>
            <w:noProof/>
            <w:webHidden/>
          </w:rPr>
          <w:fldChar w:fldCharType="separate"/>
        </w:r>
        <w:r w:rsidR="00030BE1">
          <w:rPr>
            <w:noProof/>
            <w:webHidden/>
          </w:rPr>
          <w:t>92</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83" w:history="1">
        <w:r w:rsidR="00030BE1" w:rsidRPr="00F8394C">
          <w:rPr>
            <w:rStyle w:val="Hyperlink"/>
            <w:noProof/>
            <w:rtl/>
          </w:rPr>
          <w:t>מיקי לוי (יש עתיד):</w:t>
        </w:r>
        <w:r w:rsidR="00030BE1">
          <w:rPr>
            <w:noProof/>
            <w:webHidden/>
          </w:rPr>
          <w:tab/>
        </w:r>
        <w:r w:rsidR="00030BE1">
          <w:rPr>
            <w:noProof/>
            <w:webHidden/>
          </w:rPr>
          <w:fldChar w:fldCharType="begin"/>
        </w:r>
        <w:r w:rsidR="00030BE1">
          <w:rPr>
            <w:noProof/>
            <w:webHidden/>
          </w:rPr>
          <w:instrText xml:space="preserve"> PAGEREF _Toc193883183 \h </w:instrText>
        </w:r>
        <w:r w:rsidR="00030BE1">
          <w:rPr>
            <w:noProof/>
            <w:webHidden/>
          </w:rPr>
        </w:r>
        <w:r w:rsidR="00030BE1">
          <w:rPr>
            <w:noProof/>
            <w:webHidden/>
          </w:rPr>
          <w:fldChar w:fldCharType="separate"/>
        </w:r>
        <w:r w:rsidR="00030BE1">
          <w:rPr>
            <w:noProof/>
            <w:webHidden/>
          </w:rPr>
          <w:t>93</w:t>
        </w:r>
        <w:r w:rsidR="00030BE1">
          <w:rPr>
            <w:noProof/>
            <w:webHidden/>
          </w:rPr>
          <w:fldChar w:fldCharType="end"/>
        </w:r>
      </w:hyperlink>
    </w:p>
    <w:p w:rsidR="00030BE1" w:rsidRDefault="005D204E" w:rsidP="00030BE1">
      <w:pPr>
        <w:pStyle w:val="TOC1"/>
        <w:tabs>
          <w:tab w:val="right" w:leader="dot" w:pos="8296"/>
        </w:tabs>
        <w:ind w:firstLine="0"/>
        <w:rPr>
          <w:rFonts w:asciiTheme="minorHAnsi" w:eastAsiaTheme="minorEastAsia" w:hAnsiTheme="minorHAnsi" w:cstheme="minorBidi"/>
          <w:noProof/>
        </w:rPr>
      </w:pPr>
      <w:hyperlink w:anchor="_Toc193883184" w:history="1">
        <w:r w:rsidR="00030BE1" w:rsidRPr="00F8394C">
          <w:rPr>
            <w:rStyle w:val="Hyperlink"/>
            <w:noProof/>
            <w:rtl/>
            <w:lang w:eastAsia="he-IL"/>
          </w:rPr>
          <w:t>הצעת חוק התמודדות עם תקיפות סייבר חמורות במגזר השירותים הדיגיטליים ושירותי האחסון (הוראת שעה – חרבות ברזל) (תיקון מס' 2), התשפ"ה–2025</w:t>
        </w:r>
        <w:r w:rsidR="00030BE1">
          <w:rPr>
            <w:noProof/>
            <w:webHidden/>
          </w:rPr>
          <w:tab/>
        </w:r>
        <w:r w:rsidR="00030BE1">
          <w:rPr>
            <w:noProof/>
            <w:webHidden/>
          </w:rPr>
          <w:fldChar w:fldCharType="begin"/>
        </w:r>
        <w:r w:rsidR="00030BE1">
          <w:rPr>
            <w:noProof/>
            <w:webHidden/>
          </w:rPr>
          <w:instrText xml:space="preserve"> PAGEREF _Toc193883184 \h </w:instrText>
        </w:r>
        <w:r w:rsidR="00030BE1">
          <w:rPr>
            <w:noProof/>
            <w:webHidden/>
          </w:rPr>
        </w:r>
        <w:r w:rsidR="00030BE1">
          <w:rPr>
            <w:noProof/>
            <w:webHidden/>
          </w:rPr>
          <w:fldChar w:fldCharType="separate"/>
        </w:r>
        <w:r w:rsidR="00030BE1">
          <w:rPr>
            <w:noProof/>
            <w:webHidden/>
          </w:rPr>
          <w:t>95</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85" w:history="1">
        <w:r w:rsidR="00030BE1" w:rsidRPr="00F8394C">
          <w:rPr>
            <w:rStyle w:val="Hyperlink"/>
            <w:noProof/>
            <w:rtl/>
          </w:rPr>
          <w:t>שר הנגב, הגליל והחוסן הלאומי יצחק שמעון וסרלאוף:</w:t>
        </w:r>
        <w:r w:rsidR="00030BE1">
          <w:rPr>
            <w:noProof/>
            <w:webHidden/>
          </w:rPr>
          <w:tab/>
        </w:r>
        <w:r w:rsidR="00030BE1">
          <w:rPr>
            <w:noProof/>
            <w:webHidden/>
          </w:rPr>
          <w:fldChar w:fldCharType="begin"/>
        </w:r>
        <w:r w:rsidR="00030BE1">
          <w:rPr>
            <w:noProof/>
            <w:webHidden/>
          </w:rPr>
          <w:instrText xml:space="preserve"> PAGEREF _Toc193883185 \h </w:instrText>
        </w:r>
        <w:r w:rsidR="00030BE1">
          <w:rPr>
            <w:noProof/>
            <w:webHidden/>
          </w:rPr>
        </w:r>
        <w:r w:rsidR="00030BE1">
          <w:rPr>
            <w:noProof/>
            <w:webHidden/>
          </w:rPr>
          <w:fldChar w:fldCharType="separate"/>
        </w:r>
        <w:r w:rsidR="00030BE1">
          <w:rPr>
            <w:noProof/>
            <w:webHidden/>
          </w:rPr>
          <w:t>95</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86" w:history="1">
        <w:r w:rsidR="00030BE1" w:rsidRPr="00F8394C">
          <w:rPr>
            <w:rStyle w:val="Hyperlink"/>
            <w:noProof/>
            <w:rtl/>
          </w:rPr>
          <w:t>עמית הלוי (הליכוד):</w:t>
        </w:r>
        <w:r w:rsidR="00030BE1">
          <w:rPr>
            <w:noProof/>
            <w:webHidden/>
          </w:rPr>
          <w:tab/>
        </w:r>
        <w:r w:rsidR="00030BE1">
          <w:rPr>
            <w:noProof/>
            <w:webHidden/>
          </w:rPr>
          <w:fldChar w:fldCharType="begin"/>
        </w:r>
        <w:r w:rsidR="00030BE1">
          <w:rPr>
            <w:noProof/>
            <w:webHidden/>
          </w:rPr>
          <w:instrText xml:space="preserve"> PAGEREF _Toc193883186 \h </w:instrText>
        </w:r>
        <w:r w:rsidR="00030BE1">
          <w:rPr>
            <w:noProof/>
            <w:webHidden/>
          </w:rPr>
        </w:r>
        <w:r w:rsidR="00030BE1">
          <w:rPr>
            <w:noProof/>
            <w:webHidden/>
          </w:rPr>
          <w:fldChar w:fldCharType="separate"/>
        </w:r>
        <w:r w:rsidR="00030BE1">
          <w:rPr>
            <w:noProof/>
            <w:webHidden/>
          </w:rPr>
          <w:t>96</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87" w:history="1">
        <w:r w:rsidR="00030BE1" w:rsidRPr="00F8394C">
          <w:rPr>
            <w:rStyle w:val="Hyperlink"/>
            <w:noProof/>
            <w:rtl/>
          </w:rPr>
          <w:t>מרב מיכאלי (העבודה):</w:t>
        </w:r>
        <w:r w:rsidR="00030BE1">
          <w:rPr>
            <w:noProof/>
            <w:webHidden/>
          </w:rPr>
          <w:tab/>
        </w:r>
        <w:r w:rsidR="00030BE1">
          <w:rPr>
            <w:noProof/>
            <w:webHidden/>
          </w:rPr>
          <w:fldChar w:fldCharType="begin"/>
        </w:r>
        <w:r w:rsidR="00030BE1">
          <w:rPr>
            <w:noProof/>
            <w:webHidden/>
          </w:rPr>
          <w:instrText xml:space="preserve"> PAGEREF _Toc193883187 \h </w:instrText>
        </w:r>
        <w:r w:rsidR="00030BE1">
          <w:rPr>
            <w:noProof/>
            <w:webHidden/>
          </w:rPr>
        </w:r>
        <w:r w:rsidR="00030BE1">
          <w:rPr>
            <w:noProof/>
            <w:webHidden/>
          </w:rPr>
          <w:fldChar w:fldCharType="separate"/>
        </w:r>
        <w:r w:rsidR="00030BE1">
          <w:rPr>
            <w:noProof/>
            <w:webHidden/>
          </w:rPr>
          <w:t>98</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88" w:history="1">
        <w:r w:rsidR="00030BE1" w:rsidRPr="00F8394C">
          <w:rPr>
            <w:rStyle w:val="Hyperlink"/>
            <w:noProof/>
            <w:rtl/>
          </w:rPr>
          <w:t>אחמד טיבי (חד"ש-תע"ל):</w:t>
        </w:r>
        <w:r w:rsidR="00030BE1">
          <w:rPr>
            <w:noProof/>
            <w:webHidden/>
          </w:rPr>
          <w:tab/>
        </w:r>
        <w:r w:rsidR="00030BE1">
          <w:rPr>
            <w:noProof/>
            <w:webHidden/>
          </w:rPr>
          <w:fldChar w:fldCharType="begin"/>
        </w:r>
        <w:r w:rsidR="00030BE1">
          <w:rPr>
            <w:noProof/>
            <w:webHidden/>
          </w:rPr>
          <w:instrText xml:space="preserve"> PAGEREF _Toc193883188 \h </w:instrText>
        </w:r>
        <w:r w:rsidR="00030BE1">
          <w:rPr>
            <w:noProof/>
            <w:webHidden/>
          </w:rPr>
        </w:r>
        <w:r w:rsidR="00030BE1">
          <w:rPr>
            <w:noProof/>
            <w:webHidden/>
          </w:rPr>
          <w:fldChar w:fldCharType="separate"/>
        </w:r>
        <w:r w:rsidR="00030BE1">
          <w:rPr>
            <w:noProof/>
            <w:webHidden/>
          </w:rPr>
          <w:t>100</w:t>
        </w:r>
        <w:r w:rsidR="00030BE1">
          <w:rPr>
            <w:noProof/>
            <w:webHidden/>
          </w:rPr>
          <w:fldChar w:fldCharType="end"/>
        </w:r>
      </w:hyperlink>
    </w:p>
    <w:p w:rsidR="00030BE1" w:rsidRDefault="005D204E" w:rsidP="00030BE1">
      <w:pPr>
        <w:pStyle w:val="TOC1"/>
        <w:tabs>
          <w:tab w:val="right" w:leader="dot" w:pos="8296"/>
        </w:tabs>
        <w:ind w:firstLine="0"/>
        <w:rPr>
          <w:rFonts w:asciiTheme="minorHAnsi" w:eastAsiaTheme="minorEastAsia" w:hAnsiTheme="minorHAnsi" w:cstheme="minorBidi"/>
          <w:noProof/>
        </w:rPr>
      </w:pPr>
      <w:hyperlink w:anchor="_Toc193883189" w:history="1">
        <w:r w:rsidR="00030BE1" w:rsidRPr="00F8394C">
          <w:rPr>
            <w:rStyle w:val="Hyperlink"/>
            <w:noProof/>
            <w:rtl/>
          </w:rPr>
          <w:t>הצעת חוק כליאתם של לוחמים בלתי חוקיים (תיקון מס' 4 והוראת שעה – חרבות ברזל) (תיקון מס' 4), התשפ"ה–2025</w:t>
        </w:r>
        <w:r w:rsidR="00030BE1">
          <w:rPr>
            <w:noProof/>
            <w:webHidden/>
          </w:rPr>
          <w:tab/>
        </w:r>
        <w:r w:rsidR="00030BE1">
          <w:rPr>
            <w:noProof/>
            <w:webHidden/>
          </w:rPr>
          <w:fldChar w:fldCharType="begin"/>
        </w:r>
        <w:r w:rsidR="00030BE1">
          <w:rPr>
            <w:noProof/>
            <w:webHidden/>
          </w:rPr>
          <w:instrText xml:space="preserve"> PAGEREF _Toc193883189 \h </w:instrText>
        </w:r>
        <w:r w:rsidR="00030BE1">
          <w:rPr>
            <w:noProof/>
            <w:webHidden/>
          </w:rPr>
        </w:r>
        <w:r w:rsidR="00030BE1">
          <w:rPr>
            <w:noProof/>
            <w:webHidden/>
          </w:rPr>
          <w:fldChar w:fldCharType="separate"/>
        </w:r>
        <w:r w:rsidR="00030BE1">
          <w:rPr>
            <w:noProof/>
            <w:webHidden/>
          </w:rPr>
          <w:t>106</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90" w:history="1">
        <w:r w:rsidR="00030BE1" w:rsidRPr="00F8394C">
          <w:rPr>
            <w:rStyle w:val="Hyperlink"/>
            <w:noProof/>
            <w:rtl/>
          </w:rPr>
          <w:t>שר הנגב, הגליל והחוסן הלאומי יצחק שמעון וסרלאוף:</w:t>
        </w:r>
        <w:r w:rsidR="00030BE1">
          <w:rPr>
            <w:noProof/>
            <w:webHidden/>
          </w:rPr>
          <w:tab/>
        </w:r>
        <w:r w:rsidR="00030BE1">
          <w:rPr>
            <w:noProof/>
            <w:webHidden/>
          </w:rPr>
          <w:fldChar w:fldCharType="begin"/>
        </w:r>
        <w:r w:rsidR="00030BE1">
          <w:rPr>
            <w:noProof/>
            <w:webHidden/>
          </w:rPr>
          <w:instrText xml:space="preserve"> PAGEREF _Toc193883190 \h </w:instrText>
        </w:r>
        <w:r w:rsidR="00030BE1">
          <w:rPr>
            <w:noProof/>
            <w:webHidden/>
          </w:rPr>
        </w:r>
        <w:r w:rsidR="00030BE1">
          <w:rPr>
            <w:noProof/>
            <w:webHidden/>
          </w:rPr>
          <w:fldChar w:fldCharType="separate"/>
        </w:r>
        <w:r w:rsidR="00030BE1">
          <w:rPr>
            <w:noProof/>
            <w:webHidden/>
          </w:rPr>
          <w:t>106</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91" w:history="1">
        <w:r w:rsidR="00030BE1" w:rsidRPr="00F8394C">
          <w:rPr>
            <w:rStyle w:val="Hyperlink"/>
            <w:noProof/>
            <w:rtl/>
          </w:rPr>
          <w:t>יוסף עטאונה (חד"ש-תע"ל):</w:t>
        </w:r>
        <w:r w:rsidR="00030BE1">
          <w:rPr>
            <w:noProof/>
            <w:webHidden/>
          </w:rPr>
          <w:tab/>
        </w:r>
        <w:r w:rsidR="00030BE1">
          <w:rPr>
            <w:noProof/>
            <w:webHidden/>
          </w:rPr>
          <w:fldChar w:fldCharType="begin"/>
        </w:r>
        <w:r w:rsidR="00030BE1">
          <w:rPr>
            <w:noProof/>
            <w:webHidden/>
          </w:rPr>
          <w:instrText xml:space="preserve"> PAGEREF _Toc193883191 \h </w:instrText>
        </w:r>
        <w:r w:rsidR="00030BE1">
          <w:rPr>
            <w:noProof/>
            <w:webHidden/>
          </w:rPr>
        </w:r>
        <w:r w:rsidR="00030BE1">
          <w:rPr>
            <w:noProof/>
            <w:webHidden/>
          </w:rPr>
          <w:fldChar w:fldCharType="separate"/>
        </w:r>
        <w:r w:rsidR="00030BE1">
          <w:rPr>
            <w:noProof/>
            <w:webHidden/>
          </w:rPr>
          <w:t>108</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92" w:history="1">
        <w:r w:rsidR="00030BE1" w:rsidRPr="00F8394C">
          <w:rPr>
            <w:rStyle w:val="Hyperlink"/>
            <w:noProof/>
            <w:rtl/>
          </w:rPr>
          <w:t>מאיר כהן (יש עתיד):</w:t>
        </w:r>
        <w:r w:rsidR="00030BE1">
          <w:rPr>
            <w:noProof/>
            <w:webHidden/>
          </w:rPr>
          <w:tab/>
        </w:r>
        <w:r w:rsidR="00030BE1">
          <w:rPr>
            <w:noProof/>
            <w:webHidden/>
          </w:rPr>
          <w:fldChar w:fldCharType="begin"/>
        </w:r>
        <w:r w:rsidR="00030BE1">
          <w:rPr>
            <w:noProof/>
            <w:webHidden/>
          </w:rPr>
          <w:instrText xml:space="preserve"> PAGEREF _Toc193883192 \h </w:instrText>
        </w:r>
        <w:r w:rsidR="00030BE1">
          <w:rPr>
            <w:noProof/>
            <w:webHidden/>
          </w:rPr>
        </w:r>
        <w:r w:rsidR="00030BE1">
          <w:rPr>
            <w:noProof/>
            <w:webHidden/>
          </w:rPr>
          <w:fldChar w:fldCharType="separate"/>
        </w:r>
        <w:r w:rsidR="00030BE1">
          <w:rPr>
            <w:noProof/>
            <w:webHidden/>
          </w:rPr>
          <w:t>112</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93" w:history="1">
        <w:r w:rsidR="00030BE1" w:rsidRPr="00F8394C">
          <w:rPr>
            <w:rStyle w:val="Hyperlink"/>
            <w:noProof/>
            <w:rtl/>
          </w:rPr>
          <w:t>אחמד טיבי (חד"ש-תע"ל):</w:t>
        </w:r>
        <w:r w:rsidR="00030BE1">
          <w:rPr>
            <w:noProof/>
            <w:webHidden/>
          </w:rPr>
          <w:tab/>
        </w:r>
        <w:r w:rsidR="00030BE1">
          <w:rPr>
            <w:noProof/>
            <w:webHidden/>
          </w:rPr>
          <w:fldChar w:fldCharType="begin"/>
        </w:r>
        <w:r w:rsidR="00030BE1">
          <w:rPr>
            <w:noProof/>
            <w:webHidden/>
          </w:rPr>
          <w:instrText xml:space="preserve"> PAGEREF _Toc193883193 \h </w:instrText>
        </w:r>
        <w:r w:rsidR="00030BE1">
          <w:rPr>
            <w:noProof/>
            <w:webHidden/>
          </w:rPr>
        </w:r>
        <w:r w:rsidR="00030BE1">
          <w:rPr>
            <w:noProof/>
            <w:webHidden/>
          </w:rPr>
          <w:fldChar w:fldCharType="separate"/>
        </w:r>
        <w:r w:rsidR="00030BE1">
          <w:rPr>
            <w:noProof/>
            <w:webHidden/>
          </w:rPr>
          <w:t>112</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94" w:history="1">
        <w:r w:rsidR="00030BE1" w:rsidRPr="00F8394C">
          <w:rPr>
            <w:rStyle w:val="Hyperlink"/>
            <w:noProof/>
            <w:rtl/>
          </w:rPr>
          <w:t>טלי גוטליב (הליכוד):</w:t>
        </w:r>
        <w:r w:rsidR="00030BE1">
          <w:rPr>
            <w:noProof/>
            <w:webHidden/>
          </w:rPr>
          <w:tab/>
        </w:r>
        <w:r w:rsidR="00030BE1">
          <w:rPr>
            <w:noProof/>
            <w:webHidden/>
          </w:rPr>
          <w:fldChar w:fldCharType="begin"/>
        </w:r>
        <w:r w:rsidR="00030BE1">
          <w:rPr>
            <w:noProof/>
            <w:webHidden/>
          </w:rPr>
          <w:instrText xml:space="preserve"> PAGEREF _Toc193883194 \h </w:instrText>
        </w:r>
        <w:r w:rsidR="00030BE1">
          <w:rPr>
            <w:noProof/>
            <w:webHidden/>
          </w:rPr>
        </w:r>
        <w:r w:rsidR="00030BE1">
          <w:rPr>
            <w:noProof/>
            <w:webHidden/>
          </w:rPr>
          <w:fldChar w:fldCharType="separate"/>
        </w:r>
        <w:r w:rsidR="00030BE1">
          <w:rPr>
            <w:noProof/>
            <w:webHidden/>
          </w:rPr>
          <w:t>113</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95" w:history="1">
        <w:r w:rsidR="00030BE1" w:rsidRPr="00F8394C">
          <w:rPr>
            <w:rStyle w:val="Hyperlink"/>
            <w:noProof/>
            <w:rtl/>
          </w:rPr>
          <w:t>גלעד קריב (העבודה):</w:t>
        </w:r>
        <w:r w:rsidR="00030BE1">
          <w:rPr>
            <w:noProof/>
            <w:webHidden/>
          </w:rPr>
          <w:tab/>
        </w:r>
        <w:r w:rsidR="00030BE1">
          <w:rPr>
            <w:noProof/>
            <w:webHidden/>
          </w:rPr>
          <w:fldChar w:fldCharType="begin"/>
        </w:r>
        <w:r w:rsidR="00030BE1">
          <w:rPr>
            <w:noProof/>
            <w:webHidden/>
          </w:rPr>
          <w:instrText xml:space="preserve"> PAGEREF _Toc193883195 \h </w:instrText>
        </w:r>
        <w:r w:rsidR="00030BE1">
          <w:rPr>
            <w:noProof/>
            <w:webHidden/>
          </w:rPr>
        </w:r>
        <w:r w:rsidR="00030BE1">
          <w:rPr>
            <w:noProof/>
            <w:webHidden/>
          </w:rPr>
          <w:fldChar w:fldCharType="separate"/>
        </w:r>
        <w:r w:rsidR="00030BE1">
          <w:rPr>
            <w:noProof/>
            <w:webHidden/>
          </w:rPr>
          <w:t>115</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96" w:history="1">
        <w:r w:rsidR="00030BE1" w:rsidRPr="00F8394C">
          <w:rPr>
            <w:rStyle w:val="Hyperlink"/>
            <w:noProof/>
            <w:rtl/>
          </w:rPr>
          <w:t>עמית הלוי (הליכוד):</w:t>
        </w:r>
        <w:r w:rsidR="00030BE1">
          <w:rPr>
            <w:noProof/>
            <w:webHidden/>
          </w:rPr>
          <w:tab/>
        </w:r>
        <w:r w:rsidR="00030BE1">
          <w:rPr>
            <w:noProof/>
            <w:webHidden/>
          </w:rPr>
          <w:fldChar w:fldCharType="begin"/>
        </w:r>
        <w:r w:rsidR="00030BE1">
          <w:rPr>
            <w:noProof/>
            <w:webHidden/>
          </w:rPr>
          <w:instrText xml:space="preserve"> PAGEREF _Toc193883196 \h </w:instrText>
        </w:r>
        <w:r w:rsidR="00030BE1">
          <w:rPr>
            <w:noProof/>
            <w:webHidden/>
          </w:rPr>
        </w:r>
        <w:r w:rsidR="00030BE1">
          <w:rPr>
            <w:noProof/>
            <w:webHidden/>
          </w:rPr>
          <w:fldChar w:fldCharType="separate"/>
        </w:r>
        <w:r w:rsidR="00030BE1">
          <w:rPr>
            <w:noProof/>
            <w:webHidden/>
          </w:rPr>
          <w:t>117</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97" w:history="1">
        <w:r w:rsidR="00030BE1" w:rsidRPr="00F8394C">
          <w:rPr>
            <w:rStyle w:val="Hyperlink"/>
            <w:noProof/>
            <w:rtl/>
          </w:rPr>
          <w:t>עאידה תומא סלימאן (חד"ש-תע"ל):</w:t>
        </w:r>
        <w:r w:rsidR="00030BE1">
          <w:rPr>
            <w:noProof/>
            <w:webHidden/>
          </w:rPr>
          <w:tab/>
        </w:r>
        <w:r w:rsidR="00030BE1">
          <w:rPr>
            <w:noProof/>
            <w:webHidden/>
          </w:rPr>
          <w:fldChar w:fldCharType="begin"/>
        </w:r>
        <w:r w:rsidR="00030BE1">
          <w:rPr>
            <w:noProof/>
            <w:webHidden/>
          </w:rPr>
          <w:instrText xml:space="preserve"> PAGEREF _Toc193883197 \h </w:instrText>
        </w:r>
        <w:r w:rsidR="00030BE1">
          <w:rPr>
            <w:noProof/>
            <w:webHidden/>
          </w:rPr>
        </w:r>
        <w:r w:rsidR="00030BE1">
          <w:rPr>
            <w:noProof/>
            <w:webHidden/>
          </w:rPr>
          <w:fldChar w:fldCharType="separate"/>
        </w:r>
        <w:r w:rsidR="00030BE1">
          <w:rPr>
            <w:noProof/>
            <w:webHidden/>
          </w:rPr>
          <w:t>118</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198" w:history="1">
        <w:r w:rsidR="00030BE1" w:rsidRPr="00F8394C">
          <w:rPr>
            <w:rStyle w:val="Hyperlink"/>
            <w:noProof/>
            <w:rtl/>
          </w:rPr>
          <w:t>אושר שקלים (הליכוד):</w:t>
        </w:r>
        <w:r w:rsidR="00030BE1">
          <w:rPr>
            <w:noProof/>
            <w:webHidden/>
          </w:rPr>
          <w:tab/>
        </w:r>
        <w:r w:rsidR="00030BE1">
          <w:rPr>
            <w:noProof/>
            <w:webHidden/>
          </w:rPr>
          <w:fldChar w:fldCharType="begin"/>
        </w:r>
        <w:r w:rsidR="00030BE1">
          <w:rPr>
            <w:noProof/>
            <w:webHidden/>
          </w:rPr>
          <w:instrText xml:space="preserve"> PAGEREF _Toc193883198 \h </w:instrText>
        </w:r>
        <w:r w:rsidR="00030BE1">
          <w:rPr>
            <w:noProof/>
            <w:webHidden/>
          </w:rPr>
        </w:r>
        <w:r w:rsidR="00030BE1">
          <w:rPr>
            <w:noProof/>
            <w:webHidden/>
          </w:rPr>
          <w:fldChar w:fldCharType="separate"/>
        </w:r>
        <w:r w:rsidR="00030BE1">
          <w:rPr>
            <w:noProof/>
            <w:webHidden/>
          </w:rPr>
          <w:t>127</w:t>
        </w:r>
        <w:r w:rsidR="00030BE1">
          <w:rPr>
            <w:noProof/>
            <w:webHidden/>
          </w:rPr>
          <w:fldChar w:fldCharType="end"/>
        </w:r>
      </w:hyperlink>
    </w:p>
    <w:p w:rsidR="00030BE1" w:rsidRDefault="005D204E" w:rsidP="00030BE1">
      <w:pPr>
        <w:pStyle w:val="TOC1"/>
        <w:tabs>
          <w:tab w:val="right" w:leader="dot" w:pos="8296"/>
        </w:tabs>
        <w:ind w:firstLine="0"/>
        <w:rPr>
          <w:rFonts w:asciiTheme="minorHAnsi" w:eastAsiaTheme="minorEastAsia" w:hAnsiTheme="minorHAnsi" w:cstheme="minorBidi"/>
          <w:noProof/>
        </w:rPr>
      </w:pPr>
      <w:hyperlink w:anchor="_Toc193883199" w:history="1">
        <w:r w:rsidR="00030BE1" w:rsidRPr="00F8394C">
          <w:rPr>
            <w:rStyle w:val="Hyperlink"/>
            <w:noProof/>
            <w:rtl/>
          </w:rPr>
          <w:t>הודעת הממשלה על רצונה להחיל דין רציפות על הצעת חוק ההוצאה לפועל (תיקון מס' 73) (תחליף המצאת התראה וזכות להתגונן בתביעה על סכום קצוב), התשפ"ב–2022</w:t>
        </w:r>
        <w:r w:rsidR="00030BE1">
          <w:rPr>
            <w:noProof/>
            <w:webHidden/>
          </w:rPr>
          <w:tab/>
        </w:r>
        <w:r w:rsidR="00030BE1">
          <w:rPr>
            <w:noProof/>
            <w:webHidden/>
          </w:rPr>
          <w:fldChar w:fldCharType="begin"/>
        </w:r>
        <w:r w:rsidR="00030BE1">
          <w:rPr>
            <w:noProof/>
            <w:webHidden/>
          </w:rPr>
          <w:instrText xml:space="preserve"> PAGEREF _Toc193883199 \h </w:instrText>
        </w:r>
        <w:r w:rsidR="00030BE1">
          <w:rPr>
            <w:noProof/>
            <w:webHidden/>
          </w:rPr>
        </w:r>
        <w:r w:rsidR="00030BE1">
          <w:rPr>
            <w:noProof/>
            <w:webHidden/>
          </w:rPr>
          <w:fldChar w:fldCharType="separate"/>
        </w:r>
        <w:r w:rsidR="00030BE1">
          <w:rPr>
            <w:noProof/>
            <w:webHidden/>
          </w:rPr>
          <w:t>129</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00" w:history="1">
        <w:r w:rsidR="00030BE1" w:rsidRPr="00F8394C">
          <w:rPr>
            <w:rStyle w:val="Hyperlink"/>
            <w:noProof/>
            <w:rtl/>
          </w:rPr>
          <w:t>שר הנגב, הגליל והחוסן הלאומי יצחק שמעון וסרלאוף:</w:t>
        </w:r>
        <w:r w:rsidR="00030BE1">
          <w:rPr>
            <w:noProof/>
            <w:webHidden/>
          </w:rPr>
          <w:tab/>
        </w:r>
        <w:r w:rsidR="00030BE1">
          <w:rPr>
            <w:noProof/>
            <w:webHidden/>
          </w:rPr>
          <w:fldChar w:fldCharType="begin"/>
        </w:r>
        <w:r w:rsidR="00030BE1">
          <w:rPr>
            <w:noProof/>
            <w:webHidden/>
          </w:rPr>
          <w:instrText xml:space="preserve"> PAGEREF _Toc193883200 \h </w:instrText>
        </w:r>
        <w:r w:rsidR="00030BE1">
          <w:rPr>
            <w:noProof/>
            <w:webHidden/>
          </w:rPr>
        </w:r>
        <w:r w:rsidR="00030BE1">
          <w:rPr>
            <w:noProof/>
            <w:webHidden/>
          </w:rPr>
          <w:fldChar w:fldCharType="separate"/>
        </w:r>
        <w:r w:rsidR="00030BE1">
          <w:rPr>
            <w:noProof/>
            <w:webHidden/>
          </w:rPr>
          <w:t>129</w:t>
        </w:r>
        <w:r w:rsidR="00030BE1">
          <w:rPr>
            <w:noProof/>
            <w:webHidden/>
          </w:rPr>
          <w:fldChar w:fldCharType="end"/>
        </w:r>
      </w:hyperlink>
    </w:p>
    <w:p w:rsidR="00030BE1" w:rsidRDefault="005D204E" w:rsidP="00030BE1">
      <w:pPr>
        <w:pStyle w:val="TOC1"/>
        <w:tabs>
          <w:tab w:val="right" w:leader="dot" w:pos="8296"/>
        </w:tabs>
        <w:ind w:firstLine="0"/>
        <w:rPr>
          <w:rFonts w:asciiTheme="minorHAnsi" w:eastAsiaTheme="minorEastAsia" w:hAnsiTheme="minorHAnsi" w:cstheme="minorBidi"/>
          <w:noProof/>
        </w:rPr>
      </w:pPr>
      <w:hyperlink w:anchor="_Toc193883201" w:history="1">
        <w:r w:rsidR="00030BE1" w:rsidRPr="00F8394C">
          <w:rPr>
            <w:rStyle w:val="Hyperlink"/>
            <w:noProof/>
            <w:rtl/>
          </w:rPr>
          <w:t>מסמכים שהונחו על שולחן הכנסת</w:t>
        </w:r>
        <w:r w:rsidR="00030BE1">
          <w:rPr>
            <w:noProof/>
            <w:webHidden/>
          </w:rPr>
          <w:tab/>
        </w:r>
        <w:r w:rsidR="00030BE1">
          <w:rPr>
            <w:noProof/>
            <w:webHidden/>
          </w:rPr>
          <w:fldChar w:fldCharType="begin"/>
        </w:r>
        <w:r w:rsidR="00030BE1">
          <w:rPr>
            <w:noProof/>
            <w:webHidden/>
          </w:rPr>
          <w:instrText xml:space="preserve"> PAGEREF _Toc193883201 \h </w:instrText>
        </w:r>
        <w:r w:rsidR="00030BE1">
          <w:rPr>
            <w:noProof/>
            <w:webHidden/>
          </w:rPr>
        </w:r>
        <w:r w:rsidR="00030BE1">
          <w:rPr>
            <w:noProof/>
            <w:webHidden/>
          </w:rPr>
          <w:fldChar w:fldCharType="separate"/>
        </w:r>
        <w:r w:rsidR="00030BE1">
          <w:rPr>
            <w:noProof/>
            <w:webHidden/>
          </w:rPr>
          <w:t>130</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02" w:history="1">
        <w:r w:rsidR="00030BE1" w:rsidRPr="00F8394C">
          <w:rPr>
            <w:rStyle w:val="Hyperlink"/>
            <w:noProof/>
            <w:rtl/>
          </w:rPr>
          <w:t>סגנית מזכיר הכנסת ראדה חסייסי:</w:t>
        </w:r>
        <w:r w:rsidR="00030BE1">
          <w:rPr>
            <w:noProof/>
            <w:webHidden/>
          </w:rPr>
          <w:tab/>
        </w:r>
        <w:r w:rsidR="00030BE1">
          <w:rPr>
            <w:noProof/>
            <w:webHidden/>
          </w:rPr>
          <w:fldChar w:fldCharType="begin"/>
        </w:r>
        <w:r w:rsidR="00030BE1">
          <w:rPr>
            <w:noProof/>
            <w:webHidden/>
          </w:rPr>
          <w:instrText xml:space="preserve"> PAGEREF _Toc193883202 \h </w:instrText>
        </w:r>
        <w:r w:rsidR="00030BE1">
          <w:rPr>
            <w:noProof/>
            <w:webHidden/>
          </w:rPr>
        </w:r>
        <w:r w:rsidR="00030BE1">
          <w:rPr>
            <w:noProof/>
            <w:webHidden/>
          </w:rPr>
          <w:fldChar w:fldCharType="separate"/>
        </w:r>
        <w:r w:rsidR="00030BE1">
          <w:rPr>
            <w:noProof/>
            <w:webHidden/>
          </w:rPr>
          <w:t>130</w:t>
        </w:r>
        <w:r w:rsidR="00030BE1">
          <w:rPr>
            <w:noProof/>
            <w:webHidden/>
          </w:rPr>
          <w:fldChar w:fldCharType="end"/>
        </w:r>
      </w:hyperlink>
    </w:p>
    <w:p w:rsidR="00030BE1" w:rsidRDefault="005D204E" w:rsidP="00030BE1">
      <w:pPr>
        <w:pStyle w:val="TOC1"/>
        <w:tabs>
          <w:tab w:val="right" w:leader="dot" w:pos="8296"/>
        </w:tabs>
        <w:ind w:firstLine="0"/>
        <w:rPr>
          <w:rFonts w:asciiTheme="minorHAnsi" w:eastAsiaTheme="minorEastAsia" w:hAnsiTheme="minorHAnsi" w:cstheme="minorBidi"/>
          <w:noProof/>
        </w:rPr>
      </w:pPr>
      <w:hyperlink w:anchor="_Toc193883203" w:history="1">
        <w:r w:rsidR="00030BE1" w:rsidRPr="00F8394C">
          <w:rPr>
            <w:rStyle w:val="Hyperlink"/>
            <w:noProof/>
            <w:rtl/>
          </w:rPr>
          <w:t>מסמכים שהונחו על שולחן הכנסת</w:t>
        </w:r>
        <w:r w:rsidR="00030BE1">
          <w:rPr>
            <w:noProof/>
            <w:webHidden/>
          </w:rPr>
          <w:tab/>
        </w:r>
        <w:r w:rsidR="00030BE1">
          <w:rPr>
            <w:noProof/>
            <w:webHidden/>
          </w:rPr>
          <w:fldChar w:fldCharType="begin"/>
        </w:r>
        <w:r w:rsidR="00030BE1">
          <w:rPr>
            <w:noProof/>
            <w:webHidden/>
          </w:rPr>
          <w:instrText xml:space="preserve"> PAGEREF _Toc193883203 \h </w:instrText>
        </w:r>
        <w:r w:rsidR="00030BE1">
          <w:rPr>
            <w:noProof/>
            <w:webHidden/>
          </w:rPr>
        </w:r>
        <w:r w:rsidR="00030BE1">
          <w:rPr>
            <w:noProof/>
            <w:webHidden/>
          </w:rPr>
          <w:fldChar w:fldCharType="separate"/>
        </w:r>
        <w:r w:rsidR="00030BE1">
          <w:rPr>
            <w:noProof/>
            <w:webHidden/>
          </w:rPr>
          <w:t>130</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04" w:history="1">
        <w:r w:rsidR="00030BE1" w:rsidRPr="00F8394C">
          <w:rPr>
            <w:rStyle w:val="Hyperlink"/>
            <w:noProof/>
            <w:rtl/>
          </w:rPr>
          <w:t>סגנית מזכיר הכנסת אלינור ימין:</w:t>
        </w:r>
        <w:r w:rsidR="00030BE1">
          <w:rPr>
            <w:noProof/>
            <w:webHidden/>
          </w:rPr>
          <w:tab/>
        </w:r>
        <w:r w:rsidR="00030BE1">
          <w:rPr>
            <w:noProof/>
            <w:webHidden/>
          </w:rPr>
          <w:fldChar w:fldCharType="begin"/>
        </w:r>
        <w:r w:rsidR="00030BE1">
          <w:rPr>
            <w:noProof/>
            <w:webHidden/>
          </w:rPr>
          <w:instrText xml:space="preserve"> PAGEREF _Toc193883204 \h </w:instrText>
        </w:r>
        <w:r w:rsidR="00030BE1">
          <w:rPr>
            <w:noProof/>
            <w:webHidden/>
          </w:rPr>
        </w:r>
        <w:r w:rsidR="00030BE1">
          <w:rPr>
            <w:noProof/>
            <w:webHidden/>
          </w:rPr>
          <w:fldChar w:fldCharType="separate"/>
        </w:r>
        <w:r w:rsidR="00030BE1">
          <w:rPr>
            <w:noProof/>
            <w:webHidden/>
          </w:rPr>
          <w:t>131</w:t>
        </w:r>
        <w:r w:rsidR="00030BE1">
          <w:rPr>
            <w:noProof/>
            <w:webHidden/>
          </w:rPr>
          <w:fldChar w:fldCharType="end"/>
        </w:r>
      </w:hyperlink>
    </w:p>
    <w:p w:rsidR="00030BE1" w:rsidRDefault="005D204E" w:rsidP="00030BE1">
      <w:pPr>
        <w:pStyle w:val="TOC1"/>
        <w:tabs>
          <w:tab w:val="right" w:leader="dot" w:pos="8296"/>
        </w:tabs>
        <w:ind w:firstLine="0"/>
        <w:rPr>
          <w:rFonts w:asciiTheme="minorHAnsi" w:eastAsiaTheme="minorEastAsia" w:hAnsiTheme="minorHAnsi" w:cstheme="minorBidi"/>
          <w:noProof/>
        </w:rPr>
      </w:pPr>
      <w:hyperlink w:anchor="_Toc193883205" w:history="1">
        <w:r w:rsidR="00030BE1" w:rsidRPr="00F8394C">
          <w:rPr>
            <w:rStyle w:val="Hyperlink"/>
            <w:noProof/>
            <w:rtl/>
          </w:rPr>
          <w:t>הצעת חוק התקציב לשנת הכספים 2025, התשפ"ה–2025</w:t>
        </w:r>
        <w:r w:rsidR="00030BE1">
          <w:rPr>
            <w:noProof/>
            <w:webHidden/>
          </w:rPr>
          <w:tab/>
        </w:r>
        <w:r w:rsidR="00030BE1">
          <w:rPr>
            <w:noProof/>
            <w:webHidden/>
          </w:rPr>
          <w:fldChar w:fldCharType="begin"/>
        </w:r>
        <w:r w:rsidR="00030BE1">
          <w:rPr>
            <w:noProof/>
            <w:webHidden/>
          </w:rPr>
          <w:instrText xml:space="preserve"> PAGEREF _Toc193883205 \h </w:instrText>
        </w:r>
        <w:r w:rsidR="00030BE1">
          <w:rPr>
            <w:noProof/>
            <w:webHidden/>
          </w:rPr>
        </w:r>
        <w:r w:rsidR="00030BE1">
          <w:rPr>
            <w:noProof/>
            <w:webHidden/>
          </w:rPr>
          <w:fldChar w:fldCharType="separate"/>
        </w:r>
        <w:r w:rsidR="00030BE1">
          <w:rPr>
            <w:noProof/>
            <w:webHidden/>
          </w:rPr>
          <w:t>132</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06" w:history="1">
        <w:r w:rsidR="00030BE1" w:rsidRPr="00F8394C">
          <w:rPr>
            <w:rStyle w:val="Hyperlink"/>
            <w:noProof/>
            <w:rtl/>
          </w:rPr>
          <w:t>משה גפני (יו"ר ועדת הכספים):</w:t>
        </w:r>
        <w:r w:rsidR="00030BE1">
          <w:rPr>
            <w:noProof/>
            <w:webHidden/>
          </w:rPr>
          <w:tab/>
        </w:r>
        <w:r w:rsidR="00030BE1">
          <w:rPr>
            <w:noProof/>
            <w:webHidden/>
          </w:rPr>
          <w:fldChar w:fldCharType="begin"/>
        </w:r>
        <w:r w:rsidR="00030BE1">
          <w:rPr>
            <w:noProof/>
            <w:webHidden/>
          </w:rPr>
          <w:instrText xml:space="preserve"> PAGEREF _Toc193883206 \h </w:instrText>
        </w:r>
        <w:r w:rsidR="00030BE1">
          <w:rPr>
            <w:noProof/>
            <w:webHidden/>
          </w:rPr>
        </w:r>
        <w:r w:rsidR="00030BE1">
          <w:rPr>
            <w:noProof/>
            <w:webHidden/>
          </w:rPr>
          <w:fldChar w:fldCharType="separate"/>
        </w:r>
        <w:r w:rsidR="00030BE1">
          <w:rPr>
            <w:noProof/>
            <w:webHidden/>
          </w:rPr>
          <w:t>132</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07" w:history="1">
        <w:r w:rsidR="00030BE1" w:rsidRPr="00F8394C">
          <w:rPr>
            <w:rStyle w:val="Hyperlink"/>
            <w:noProof/>
            <w:rtl/>
          </w:rPr>
          <w:t>יאיר לפיד (יש עתיד):</w:t>
        </w:r>
        <w:r w:rsidR="00030BE1">
          <w:rPr>
            <w:noProof/>
            <w:webHidden/>
          </w:rPr>
          <w:tab/>
        </w:r>
        <w:r w:rsidR="00030BE1">
          <w:rPr>
            <w:noProof/>
            <w:webHidden/>
          </w:rPr>
          <w:fldChar w:fldCharType="begin"/>
        </w:r>
        <w:r w:rsidR="00030BE1">
          <w:rPr>
            <w:noProof/>
            <w:webHidden/>
          </w:rPr>
          <w:instrText xml:space="preserve"> PAGEREF _Toc193883207 \h </w:instrText>
        </w:r>
        <w:r w:rsidR="00030BE1">
          <w:rPr>
            <w:noProof/>
            <w:webHidden/>
          </w:rPr>
        </w:r>
        <w:r w:rsidR="00030BE1">
          <w:rPr>
            <w:noProof/>
            <w:webHidden/>
          </w:rPr>
          <w:fldChar w:fldCharType="separate"/>
        </w:r>
        <w:r w:rsidR="00030BE1">
          <w:rPr>
            <w:noProof/>
            <w:webHidden/>
          </w:rPr>
          <w:t>135</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08" w:history="1">
        <w:r w:rsidR="00030BE1" w:rsidRPr="00F8394C">
          <w:rPr>
            <w:rStyle w:val="Hyperlink"/>
            <w:noProof/>
            <w:rtl/>
          </w:rPr>
          <w:t>ולדימיר בליאק (יש עתיד):</w:t>
        </w:r>
        <w:r w:rsidR="00030BE1">
          <w:rPr>
            <w:noProof/>
            <w:webHidden/>
          </w:rPr>
          <w:tab/>
        </w:r>
        <w:r w:rsidR="00030BE1">
          <w:rPr>
            <w:noProof/>
            <w:webHidden/>
          </w:rPr>
          <w:fldChar w:fldCharType="begin"/>
        </w:r>
        <w:r w:rsidR="00030BE1">
          <w:rPr>
            <w:noProof/>
            <w:webHidden/>
          </w:rPr>
          <w:instrText xml:space="preserve"> PAGEREF _Toc193883208 \h </w:instrText>
        </w:r>
        <w:r w:rsidR="00030BE1">
          <w:rPr>
            <w:noProof/>
            <w:webHidden/>
          </w:rPr>
        </w:r>
        <w:r w:rsidR="00030BE1">
          <w:rPr>
            <w:noProof/>
            <w:webHidden/>
          </w:rPr>
          <w:fldChar w:fldCharType="separate"/>
        </w:r>
        <w:r w:rsidR="00030BE1">
          <w:rPr>
            <w:noProof/>
            <w:webHidden/>
          </w:rPr>
          <w:t>136</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09" w:history="1">
        <w:r w:rsidR="00030BE1" w:rsidRPr="00F8394C">
          <w:rPr>
            <w:rStyle w:val="Hyperlink"/>
            <w:noProof/>
            <w:rtl/>
          </w:rPr>
          <w:t>אורית פרקש הכהן (המחנה הממלכתי):</w:t>
        </w:r>
        <w:r w:rsidR="00030BE1">
          <w:rPr>
            <w:noProof/>
            <w:webHidden/>
          </w:rPr>
          <w:tab/>
        </w:r>
        <w:r w:rsidR="00030BE1">
          <w:rPr>
            <w:noProof/>
            <w:webHidden/>
          </w:rPr>
          <w:fldChar w:fldCharType="begin"/>
        </w:r>
        <w:r w:rsidR="00030BE1">
          <w:rPr>
            <w:noProof/>
            <w:webHidden/>
          </w:rPr>
          <w:instrText xml:space="preserve"> PAGEREF _Toc193883209 \h </w:instrText>
        </w:r>
        <w:r w:rsidR="00030BE1">
          <w:rPr>
            <w:noProof/>
            <w:webHidden/>
          </w:rPr>
        </w:r>
        <w:r w:rsidR="00030BE1">
          <w:rPr>
            <w:noProof/>
            <w:webHidden/>
          </w:rPr>
          <w:fldChar w:fldCharType="separate"/>
        </w:r>
        <w:r w:rsidR="00030BE1">
          <w:rPr>
            <w:noProof/>
            <w:webHidden/>
          </w:rPr>
          <w:t>145</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10" w:history="1">
        <w:r w:rsidR="00030BE1" w:rsidRPr="00F8394C">
          <w:rPr>
            <w:rStyle w:val="Hyperlink"/>
            <w:noProof/>
            <w:rtl/>
          </w:rPr>
          <w:t>חמד עמאר (ישראל ביתנו):</w:t>
        </w:r>
        <w:r w:rsidR="00030BE1">
          <w:rPr>
            <w:noProof/>
            <w:webHidden/>
          </w:rPr>
          <w:tab/>
        </w:r>
        <w:r w:rsidR="00030BE1">
          <w:rPr>
            <w:noProof/>
            <w:webHidden/>
          </w:rPr>
          <w:fldChar w:fldCharType="begin"/>
        </w:r>
        <w:r w:rsidR="00030BE1">
          <w:rPr>
            <w:noProof/>
            <w:webHidden/>
          </w:rPr>
          <w:instrText xml:space="preserve"> PAGEREF _Toc193883210 \h </w:instrText>
        </w:r>
        <w:r w:rsidR="00030BE1">
          <w:rPr>
            <w:noProof/>
            <w:webHidden/>
          </w:rPr>
        </w:r>
        <w:r w:rsidR="00030BE1">
          <w:rPr>
            <w:noProof/>
            <w:webHidden/>
          </w:rPr>
          <w:fldChar w:fldCharType="separate"/>
        </w:r>
        <w:r w:rsidR="00030BE1">
          <w:rPr>
            <w:noProof/>
            <w:webHidden/>
          </w:rPr>
          <w:t>156</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11" w:history="1">
        <w:r w:rsidR="00030BE1" w:rsidRPr="00F8394C">
          <w:rPr>
            <w:rStyle w:val="Hyperlink"/>
            <w:noProof/>
            <w:rtl/>
          </w:rPr>
          <w:t>נאור שירי (יש עתיד):</w:t>
        </w:r>
        <w:r w:rsidR="00030BE1">
          <w:rPr>
            <w:noProof/>
            <w:webHidden/>
          </w:rPr>
          <w:tab/>
        </w:r>
        <w:r w:rsidR="00030BE1">
          <w:rPr>
            <w:noProof/>
            <w:webHidden/>
          </w:rPr>
          <w:fldChar w:fldCharType="begin"/>
        </w:r>
        <w:r w:rsidR="00030BE1">
          <w:rPr>
            <w:noProof/>
            <w:webHidden/>
          </w:rPr>
          <w:instrText xml:space="preserve"> PAGEREF _Toc193883211 \h </w:instrText>
        </w:r>
        <w:r w:rsidR="00030BE1">
          <w:rPr>
            <w:noProof/>
            <w:webHidden/>
          </w:rPr>
        </w:r>
        <w:r w:rsidR="00030BE1">
          <w:rPr>
            <w:noProof/>
            <w:webHidden/>
          </w:rPr>
          <w:fldChar w:fldCharType="separate"/>
        </w:r>
        <w:r w:rsidR="00030BE1">
          <w:rPr>
            <w:noProof/>
            <w:webHidden/>
          </w:rPr>
          <w:t>168</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12" w:history="1">
        <w:r w:rsidR="00030BE1" w:rsidRPr="00F8394C">
          <w:rPr>
            <w:rStyle w:val="Hyperlink"/>
            <w:noProof/>
            <w:rtl/>
          </w:rPr>
          <w:t>עאידה תומא סלימאן (חד"ש-תע"ל):</w:t>
        </w:r>
        <w:r w:rsidR="00030BE1">
          <w:rPr>
            <w:noProof/>
            <w:webHidden/>
          </w:rPr>
          <w:tab/>
        </w:r>
        <w:r w:rsidR="00030BE1">
          <w:rPr>
            <w:noProof/>
            <w:webHidden/>
          </w:rPr>
          <w:fldChar w:fldCharType="begin"/>
        </w:r>
        <w:r w:rsidR="00030BE1">
          <w:rPr>
            <w:noProof/>
            <w:webHidden/>
          </w:rPr>
          <w:instrText xml:space="preserve"> PAGEREF _Toc193883212 \h </w:instrText>
        </w:r>
        <w:r w:rsidR="00030BE1">
          <w:rPr>
            <w:noProof/>
            <w:webHidden/>
          </w:rPr>
        </w:r>
        <w:r w:rsidR="00030BE1">
          <w:rPr>
            <w:noProof/>
            <w:webHidden/>
          </w:rPr>
          <w:fldChar w:fldCharType="separate"/>
        </w:r>
        <w:r w:rsidR="00030BE1">
          <w:rPr>
            <w:noProof/>
            <w:webHidden/>
          </w:rPr>
          <w:t>211</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13" w:history="1">
        <w:r w:rsidR="00030BE1" w:rsidRPr="00F8394C">
          <w:rPr>
            <w:rStyle w:val="Hyperlink"/>
            <w:noProof/>
            <w:rtl/>
          </w:rPr>
          <w:t>נעמה לזימי (העבודה):</w:t>
        </w:r>
        <w:r w:rsidR="00030BE1">
          <w:rPr>
            <w:noProof/>
            <w:webHidden/>
          </w:rPr>
          <w:tab/>
        </w:r>
        <w:r w:rsidR="00030BE1">
          <w:rPr>
            <w:noProof/>
            <w:webHidden/>
          </w:rPr>
          <w:fldChar w:fldCharType="begin"/>
        </w:r>
        <w:r w:rsidR="00030BE1">
          <w:rPr>
            <w:noProof/>
            <w:webHidden/>
          </w:rPr>
          <w:instrText xml:space="preserve"> PAGEREF _Toc193883213 \h </w:instrText>
        </w:r>
        <w:r w:rsidR="00030BE1">
          <w:rPr>
            <w:noProof/>
            <w:webHidden/>
          </w:rPr>
        </w:r>
        <w:r w:rsidR="00030BE1">
          <w:rPr>
            <w:noProof/>
            <w:webHidden/>
          </w:rPr>
          <w:fldChar w:fldCharType="separate"/>
        </w:r>
        <w:r w:rsidR="00030BE1">
          <w:rPr>
            <w:noProof/>
            <w:webHidden/>
          </w:rPr>
          <w:t>216</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14" w:history="1">
        <w:r w:rsidR="00030BE1" w:rsidRPr="00F8394C">
          <w:rPr>
            <w:rStyle w:val="Hyperlink"/>
            <w:noProof/>
            <w:rtl/>
          </w:rPr>
          <w:t>יבגני סובה (ישראל ביתנו):</w:t>
        </w:r>
        <w:r w:rsidR="00030BE1">
          <w:rPr>
            <w:noProof/>
            <w:webHidden/>
          </w:rPr>
          <w:tab/>
        </w:r>
        <w:r w:rsidR="00030BE1">
          <w:rPr>
            <w:noProof/>
            <w:webHidden/>
          </w:rPr>
          <w:fldChar w:fldCharType="begin"/>
        </w:r>
        <w:r w:rsidR="00030BE1">
          <w:rPr>
            <w:noProof/>
            <w:webHidden/>
          </w:rPr>
          <w:instrText xml:space="preserve"> PAGEREF _Toc193883214 \h </w:instrText>
        </w:r>
        <w:r w:rsidR="00030BE1">
          <w:rPr>
            <w:noProof/>
            <w:webHidden/>
          </w:rPr>
        </w:r>
        <w:r w:rsidR="00030BE1">
          <w:rPr>
            <w:noProof/>
            <w:webHidden/>
          </w:rPr>
          <w:fldChar w:fldCharType="separate"/>
        </w:r>
        <w:r w:rsidR="00030BE1">
          <w:rPr>
            <w:noProof/>
            <w:webHidden/>
          </w:rPr>
          <w:t>233</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15" w:history="1">
        <w:r w:rsidR="00030BE1" w:rsidRPr="00F8394C">
          <w:rPr>
            <w:rStyle w:val="Hyperlink"/>
            <w:noProof/>
            <w:rtl/>
          </w:rPr>
          <w:t>אלון שוסטר (המחנה הממלכתי):</w:t>
        </w:r>
        <w:r w:rsidR="00030BE1">
          <w:rPr>
            <w:noProof/>
            <w:webHidden/>
          </w:rPr>
          <w:tab/>
        </w:r>
        <w:r w:rsidR="00030BE1">
          <w:rPr>
            <w:noProof/>
            <w:webHidden/>
          </w:rPr>
          <w:fldChar w:fldCharType="begin"/>
        </w:r>
        <w:r w:rsidR="00030BE1">
          <w:rPr>
            <w:noProof/>
            <w:webHidden/>
          </w:rPr>
          <w:instrText xml:space="preserve"> PAGEREF _Toc193883215 \h </w:instrText>
        </w:r>
        <w:r w:rsidR="00030BE1">
          <w:rPr>
            <w:noProof/>
            <w:webHidden/>
          </w:rPr>
        </w:r>
        <w:r w:rsidR="00030BE1">
          <w:rPr>
            <w:noProof/>
            <w:webHidden/>
          </w:rPr>
          <w:fldChar w:fldCharType="separate"/>
        </w:r>
        <w:r w:rsidR="00030BE1">
          <w:rPr>
            <w:noProof/>
            <w:webHidden/>
          </w:rPr>
          <w:t>248</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16" w:history="1">
        <w:r w:rsidR="00030BE1" w:rsidRPr="00F8394C">
          <w:rPr>
            <w:rStyle w:val="Hyperlink"/>
            <w:noProof/>
            <w:rtl/>
          </w:rPr>
          <w:t>יאסר חוג'יראת (רע"מ – הרשימה הערבית המאוחדת):</w:t>
        </w:r>
        <w:r w:rsidR="00030BE1">
          <w:rPr>
            <w:noProof/>
            <w:webHidden/>
          </w:rPr>
          <w:tab/>
        </w:r>
        <w:r w:rsidR="00030BE1">
          <w:rPr>
            <w:noProof/>
            <w:webHidden/>
          </w:rPr>
          <w:fldChar w:fldCharType="begin"/>
        </w:r>
        <w:r w:rsidR="00030BE1">
          <w:rPr>
            <w:noProof/>
            <w:webHidden/>
          </w:rPr>
          <w:instrText xml:space="preserve"> PAGEREF _Toc193883216 \h </w:instrText>
        </w:r>
        <w:r w:rsidR="00030BE1">
          <w:rPr>
            <w:noProof/>
            <w:webHidden/>
          </w:rPr>
        </w:r>
        <w:r w:rsidR="00030BE1">
          <w:rPr>
            <w:noProof/>
            <w:webHidden/>
          </w:rPr>
          <w:fldChar w:fldCharType="separate"/>
        </w:r>
        <w:r w:rsidR="00030BE1">
          <w:rPr>
            <w:noProof/>
            <w:webHidden/>
          </w:rPr>
          <w:t>260</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17" w:history="1">
        <w:r w:rsidR="00030BE1" w:rsidRPr="00F8394C">
          <w:rPr>
            <w:rStyle w:val="Hyperlink"/>
            <w:noProof/>
            <w:rtl/>
          </w:rPr>
          <w:t>שלי טל מירון (יש עתיד):</w:t>
        </w:r>
        <w:r w:rsidR="00030BE1">
          <w:rPr>
            <w:noProof/>
            <w:webHidden/>
          </w:rPr>
          <w:tab/>
        </w:r>
        <w:r w:rsidR="00030BE1">
          <w:rPr>
            <w:noProof/>
            <w:webHidden/>
          </w:rPr>
          <w:fldChar w:fldCharType="begin"/>
        </w:r>
        <w:r w:rsidR="00030BE1">
          <w:rPr>
            <w:noProof/>
            <w:webHidden/>
          </w:rPr>
          <w:instrText xml:space="preserve"> PAGEREF _Toc193883217 \h </w:instrText>
        </w:r>
        <w:r w:rsidR="00030BE1">
          <w:rPr>
            <w:noProof/>
            <w:webHidden/>
          </w:rPr>
        </w:r>
        <w:r w:rsidR="00030BE1">
          <w:rPr>
            <w:noProof/>
            <w:webHidden/>
          </w:rPr>
          <w:fldChar w:fldCharType="separate"/>
        </w:r>
        <w:r w:rsidR="00030BE1">
          <w:rPr>
            <w:noProof/>
            <w:webHidden/>
          </w:rPr>
          <w:t>335</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18" w:history="1">
        <w:r w:rsidR="00030BE1" w:rsidRPr="00F8394C">
          <w:rPr>
            <w:rStyle w:val="Hyperlink"/>
            <w:noProof/>
            <w:rtl/>
          </w:rPr>
          <w:t>מתן כהנא (המחנה הממלכתי):</w:t>
        </w:r>
        <w:r w:rsidR="00030BE1">
          <w:rPr>
            <w:noProof/>
            <w:webHidden/>
          </w:rPr>
          <w:tab/>
        </w:r>
        <w:r w:rsidR="00030BE1">
          <w:rPr>
            <w:noProof/>
            <w:webHidden/>
          </w:rPr>
          <w:fldChar w:fldCharType="begin"/>
        </w:r>
        <w:r w:rsidR="00030BE1">
          <w:rPr>
            <w:noProof/>
            <w:webHidden/>
          </w:rPr>
          <w:instrText xml:space="preserve"> PAGEREF _Toc193883218 \h </w:instrText>
        </w:r>
        <w:r w:rsidR="00030BE1">
          <w:rPr>
            <w:noProof/>
            <w:webHidden/>
          </w:rPr>
        </w:r>
        <w:r w:rsidR="00030BE1">
          <w:rPr>
            <w:noProof/>
            <w:webHidden/>
          </w:rPr>
          <w:fldChar w:fldCharType="separate"/>
        </w:r>
        <w:r w:rsidR="00030BE1">
          <w:rPr>
            <w:noProof/>
            <w:webHidden/>
          </w:rPr>
          <w:t>342</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19" w:history="1">
        <w:r w:rsidR="00030BE1" w:rsidRPr="00F8394C">
          <w:rPr>
            <w:rStyle w:val="Hyperlink"/>
            <w:noProof/>
            <w:rtl/>
          </w:rPr>
          <w:t>ווליד טאהא (רע"מ – הרשימה הערבית המאוחדת):</w:t>
        </w:r>
        <w:r w:rsidR="00030BE1">
          <w:rPr>
            <w:noProof/>
            <w:webHidden/>
          </w:rPr>
          <w:tab/>
        </w:r>
        <w:r w:rsidR="00030BE1">
          <w:rPr>
            <w:noProof/>
            <w:webHidden/>
          </w:rPr>
          <w:fldChar w:fldCharType="begin"/>
        </w:r>
        <w:r w:rsidR="00030BE1">
          <w:rPr>
            <w:noProof/>
            <w:webHidden/>
          </w:rPr>
          <w:instrText xml:space="preserve"> PAGEREF _Toc193883219 \h </w:instrText>
        </w:r>
        <w:r w:rsidR="00030BE1">
          <w:rPr>
            <w:noProof/>
            <w:webHidden/>
          </w:rPr>
        </w:r>
        <w:r w:rsidR="00030BE1">
          <w:rPr>
            <w:noProof/>
            <w:webHidden/>
          </w:rPr>
          <w:fldChar w:fldCharType="separate"/>
        </w:r>
        <w:r w:rsidR="00030BE1">
          <w:rPr>
            <w:noProof/>
            <w:webHidden/>
          </w:rPr>
          <w:t>362</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20" w:history="1">
        <w:r w:rsidR="00030BE1" w:rsidRPr="00F8394C">
          <w:rPr>
            <w:rStyle w:val="Hyperlink"/>
            <w:noProof/>
            <w:rtl/>
          </w:rPr>
          <w:t>סימון דוידסון (יש עתיד):</w:t>
        </w:r>
        <w:r w:rsidR="00030BE1">
          <w:rPr>
            <w:noProof/>
            <w:webHidden/>
          </w:rPr>
          <w:tab/>
        </w:r>
        <w:r w:rsidR="00030BE1">
          <w:rPr>
            <w:noProof/>
            <w:webHidden/>
          </w:rPr>
          <w:fldChar w:fldCharType="begin"/>
        </w:r>
        <w:r w:rsidR="00030BE1">
          <w:rPr>
            <w:noProof/>
            <w:webHidden/>
          </w:rPr>
          <w:instrText xml:space="preserve"> PAGEREF _Toc193883220 \h </w:instrText>
        </w:r>
        <w:r w:rsidR="00030BE1">
          <w:rPr>
            <w:noProof/>
            <w:webHidden/>
          </w:rPr>
        </w:r>
        <w:r w:rsidR="00030BE1">
          <w:rPr>
            <w:noProof/>
            <w:webHidden/>
          </w:rPr>
          <w:fldChar w:fldCharType="separate"/>
        </w:r>
        <w:r w:rsidR="00030BE1">
          <w:rPr>
            <w:noProof/>
            <w:webHidden/>
          </w:rPr>
          <w:t>367</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21" w:history="1">
        <w:r w:rsidR="00030BE1" w:rsidRPr="00F8394C">
          <w:rPr>
            <w:rStyle w:val="Hyperlink"/>
            <w:noProof/>
            <w:rtl/>
          </w:rPr>
          <w:t>טטיאנה מזרסקי (יש עתיד):</w:t>
        </w:r>
        <w:r w:rsidR="00030BE1">
          <w:rPr>
            <w:noProof/>
            <w:webHidden/>
          </w:rPr>
          <w:tab/>
        </w:r>
        <w:r w:rsidR="00030BE1">
          <w:rPr>
            <w:noProof/>
            <w:webHidden/>
          </w:rPr>
          <w:fldChar w:fldCharType="begin"/>
        </w:r>
        <w:r w:rsidR="00030BE1">
          <w:rPr>
            <w:noProof/>
            <w:webHidden/>
          </w:rPr>
          <w:instrText xml:space="preserve"> PAGEREF _Toc193883221 \h </w:instrText>
        </w:r>
        <w:r w:rsidR="00030BE1">
          <w:rPr>
            <w:noProof/>
            <w:webHidden/>
          </w:rPr>
        </w:r>
        <w:r w:rsidR="00030BE1">
          <w:rPr>
            <w:noProof/>
            <w:webHidden/>
          </w:rPr>
          <w:fldChar w:fldCharType="separate"/>
        </w:r>
        <w:r w:rsidR="00030BE1">
          <w:rPr>
            <w:noProof/>
            <w:webHidden/>
          </w:rPr>
          <w:t>380</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22" w:history="1">
        <w:r w:rsidR="00030BE1" w:rsidRPr="00F8394C">
          <w:rPr>
            <w:rStyle w:val="Hyperlink"/>
            <w:noProof/>
            <w:rtl/>
          </w:rPr>
          <w:t>יסמין פרידמן (יש עתיד):</w:t>
        </w:r>
        <w:r w:rsidR="00030BE1">
          <w:rPr>
            <w:noProof/>
            <w:webHidden/>
          </w:rPr>
          <w:tab/>
        </w:r>
        <w:r w:rsidR="00030BE1">
          <w:rPr>
            <w:noProof/>
            <w:webHidden/>
          </w:rPr>
          <w:fldChar w:fldCharType="begin"/>
        </w:r>
        <w:r w:rsidR="00030BE1">
          <w:rPr>
            <w:noProof/>
            <w:webHidden/>
          </w:rPr>
          <w:instrText xml:space="preserve"> PAGEREF _Toc193883222 \h </w:instrText>
        </w:r>
        <w:r w:rsidR="00030BE1">
          <w:rPr>
            <w:noProof/>
            <w:webHidden/>
          </w:rPr>
        </w:r>
        <w:r w:rsidR="00030BE1">
          <w:rPr>
            <w:noProof/>
            <w:webHidden/>
          </w:rPr>
          <w:fldChar w:fldCharType="separate"/>
        </w:r>
        <w:r w:rsidR="00030BE1">
          <w:rPr>
            <w:noProof/>
            <w:webHidden/>
          </w:rPr>
          <w:t>385</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23" w:history="1">
        <w:r w:rsidR="00030BE1" w:rsidRPr="00F8394C">
          <w:rPr>
            <w:rStyle w:val="Hyperlink"/>
            <w:noProof/>
            <w:rtl/>
          </w:rPr>
          <w:t>מירב כהן (יש עתיד):</w:t>
        </w:r>
        <w:r w:rsidR="00030BE1">
          <w:rPr>
            <w:noProof/>
            <w:webHidden/>
          </w:rPr>
          <w:tab/>
        </w:r>
        <w:r w:rsidR="00030BE1">
          <w:rPr>
            <w:noProof/>
            <w:webHidden/>
          </w:rPr>
          <w:fldChar w:fldCharType="begin"/>
        </w:r>
        <w:r w:rsidR="00030BE1">
          <w:rPr>
            <w:noProof/>
            <w:webHidden/>
          </w:rPr>
          <w:instrText xml:space="preserve"> PAGEREF _Toc193883223 \h </w:instrText>
        </w:r>
        <w:r w:rsidR="00030BE1">
          <w:rPr>
            <w:noProof/>
            <w:webHidden/>
          </w:rPr>
        </w:r>
        <w:r w:rsidR="00030BE1">
          <w:rPr>
            <w:noProof/>
            <w:webHidden/>
          </w:rPr>
          <w:fldChar w:fldCharType="separate"/>
        </w:r>
        <w:r w:rsidR="00030BE1">
          <w:rPr>
            <w:noProof/>
            <w:webHidden/>
          </w:rPr>
          <w:t>401</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24" w:history="1">
        <w:r w:rsidR="00030BE1" w:rsidRPr="00F8394C">
          <w:rPr>
            <w:rStyle w:val="Hyperlink"/>
            <w:noProof/>
            <w:rtl/>
          </w:rPr>
          <w:t>שרון ניר (ישראל ביתנו):</w:t>
        </w:r>
        <w:r w:rsidR="00030BE1">
          <w:rPr>
            <w:noProof/>
            <w:webHidden/>
          </w:rPr>
          <w:tab/>
        </w:r>
        <w:r w:rsidR="00030BE1">
          <w:rPr>
            <w:noProof/>
            <w:webHidden/>
          </w:rPr>
          <w:fldChar w:fldCharType="begin"/>
        </w:r>
        <w:r w:rsidR="00030BE1">
          <w:rPr>
            <w:noProof/>
            <w:webHidden/>
          </w:rPr>
          <w:instrText xml:space="preserve"> PAGEREF _Toc193883224 \h </w:instrText>
        </w:r>
        <w:r w:rsidR="00030BE1">
          <w:rPr>
            <w:noProof/>
            <w:webHidden/>
          </w:rPr>
        </w:r>
        <w:r w:rsidR="00030BE1">
          <w:rPr>
            <w:noProof/>
            <w:webHidden/>
          </w:rPr>
          <w:fldChar w:fldCharType="separate"/>
        </w:r>
        <w:r w:rsidR="00030BE1">
          <w:rPr>
            <w:noProof/>
            <w:webHidden/>
          </w:rPr>
          <w:t>409</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25" w:history="1">
        <w:r w:rsidR="00030BE1" w:rsidRPr="00F8394C">
          <w:rPr>
            <w:rStyle w:val="Hyperlink"/>
            <w:noProof/>
            <w:rtl/>
          </w:rPr>
          <w:t>דבי ביטון (יש עתיד):</w:t>
        </w:r>
        <w:r w:rsidR="00030BE1">
          <w:rPr>
            <w:noProof/>
            <w:webHidden/>
          </w:rPr>
          <w:tab/>
        </w:r>
        <w:r w:rsidR="00030BE1">
          <w:rPr>
            <w:noProof/>
            <w:webHidden/>
          </w:rPr>
          <w:fldChar w:fldCharType="begin"/>
        </w:r>
        <w:r w:rsidR="00030BE1">
          <w:rPr>
            <w:noProof/>
            <w:webHidden/>
          </w:rPr>
          <w:instrText xml:space="preserve"> PAGEREF _Toc193883225 \h </w:instrText>
        </w:r>
        <w:r w:rsidR="00030BE1">
          <w:rPr>
            <w:noProof/>
            <w:webHidden/>
          </w:rPr>
        </w:r>
        <w:r w:rsidR="00030BE1">
          <w:rPr>
            <w:noProof/>
            <w:webHidden/>
          </w:rPr>
          <w:fldChar w:fldCharType="separate"/>
        </w:r>
        <w:r w:rsidR="00030BE1">
          <w:rPr>
            <w:noProof/>
            <w:webHidden/>
          </w:rPr>
          <w:t>414</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26" w:history="1">
        <w:r w:rsidR="00030BE1" w:rsidRPr="00F8394C">
          <w:rPr>
            <w:rStyle w:val="Hyperlink"/>
            <w:noProof/>
            <w:rtl/>
          </w:rPr>
          <w:t>מטי צרפתי הרכבי (יש עתיד):</w:t>
        </w:r>
        <w:r w:rsidR="00030BE1">
          <w:rPr>
            <w:noProof/>
            <w:webHidden/>
          </w:rPr>
          <w:tab/>
        </w:r>
        <w:r w:rsidR="00030BE1">
          <w:rPr>
            <w:noProof/>
            <w:webHidden/>
          </w:rPr>
          <w:fldChar w:fldCharType="begin"/>
        </w:r>
        <w:r w:rsidR="00030BE1">
          <w:rPr>
            <w:noProof/>
            <w:webHidden/>
          </w:rPr>
          <w:instrText xml:space="preserve"> PAGEREF _Toc193883226 \h </w:instrText>
        </w:r>
        <w:r w:rsidR="00030BE1">
          <w:rPr>
            <w:noProof/>
            <w:webHidden/>
          </w:rPr>
        </w:r>
        <w:r w:rsidR="00030BE1">
          <w:rPr>
            <w:noProof/>
            <w:webHidden/>
          </w:rPr>
          <w:fldChar w:fldCharType="separate"/>
        </w:r>
        <w:r w:rsidR="00030BE1">
          <w:rPr>
            <w:noProof/>
            <w:webHidden/>
          </w:rPr>
          <w:t>420</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27" w:history="1">
        <w:r w:rsidR="00030BE1" w:rsidRPr="00F8394C">
          <w:rPr>
            <w:rStyle w:val="Hyperlink"/>
            <w:noProof/>
            <w:rtl/>
          </w:rPr>
          <w:t>משה טור פז (יש עתיד):</w:t>
        </w:r>
        <w:r w:rsidR="00030BE1">
          <w:rPr>
            <w:noProof/>
            <w:webHidden/>
          </w:rPr>
          <w:tab/>
        </w:r>
        <w:r w:rsidR="00030BE1">
          <w:rPr>
            <w:noProof/>
            <w:webHidden/>
          </w:rPr>
          <w:fldChar w:fldCharType="begin"/>
        </w:r>
        <w:r w:rsidR="00030BE1">
          <w:rPr>
            <w:noProof/>
            <w:webHidden/>
          </w:rPr>
          <w:instrText xml:space="preserve"> PAGEREF _Toc193883227 \h </w:instrText>
        </w:r>
        <w:r w:rsidR="00030BE1">
          <w:rPr>
            <w:noProof/>
            <w:webHidden/>
          </w:rPr>
        </w:r>
        <w:r w:rsidR="00030BE1">
          <w:rPr>
            <w:noProof/>
            <w:webHidden/>
          </w:rPr>
          <w:fldChar w:fldCharType="separate"/>
        </w:r>
        <w:r w:rsidR="00030BE1">
          <w:rPr>
            <w:noProof/>
            <w:webHidden/>
          </w:rPr>
          <w:t>426</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28" w:history="1">
        <w:r w:rsidR="00030BE1" w:rsidRPr="00F8394C">
          <w:rPr>
            <w:rStyle w:val="Hyperlink"/>
            <w:noProof/>
            <w:rtl/>
          </w:rPr>
          <w:t>משה סולומון (הציונות הדתית):</w:t>
        </w:r>
        <w:r w:rsidR="00030BE1">
          <w:rPr>
            <w:noProof/>
            <w:webHidden/>
          </w:rPr>
          <w:tab/>
        </w:r>
        <w:r w:rsidR="00030BE1">
          <w:rPr>
            <w:noProof/>
            <w:webHidden/>
          </w:rPr>
          <w:fldChar w:fldCharType="begin"/>
        </w:r>
        <w:r w:rsidR="00030BE1">
          <w:rPr>
            <w:noProof/>
            <w:webHidden/>
          </w:rPr>
          <w:instrText xml:space="preserve"> PAGEREF _Toc193883228 \h </w:instrText>
        </w:r>
        <w:r w:rsidR="00030BE1">
          <w:rPr>
            <w:noProof/>
            <w:webHidden/>
          </w:rPr>
        </w:r>
        <w:r w:rsidR="00030BE1">
          <w:rPr>
            <w:noProof/>
            <w:webHidden/>
          </w:rPr>
          <w:fldChar w:fldCharType="separate"/>
        </w:r>
        <w:r w:rsidR="00030BE1">
          <w:rPr>
            <w:noProof/>
            <w:webHidden/>
          </w:rPr>
          <w:t>432</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29" w:history="1">
        <w:r w:rsidR="00030BE1" w:rsidRPr="00F8394C">
          <w:rPr>
            <w:rStyle w:val="Hyperlink"/>
            <w:noProof/>
            <w:rtl/>
          </w:rPr>
          <w:t>מיקי לוי (יש עתיד):</w:t>
        </w:r>
        <w:r w:rsidR="00030BE1">
          <w:rPr>
            <w:noProof/>
            <w:webHidden/>
          </w:rPr>
          <w:tab/>
        </w:r>
        <w:r w:rsidR="00030BE1">
          <w:rPr>
            <w:noProof/>
            <w:webHidden/>
          </w:rPr>
          <w:fldChar w:fldCharType="begin"/>
        </w:r>
        <w:r w:rsidR="00030BE1">
          <w:rPr>
            <w:noProof/>
            <w:webHidden/>
          </w:rPr>
          <w:instrText xml:space="preserve"> PAGEREF _Toc193883229 \h </w:instrText>
        </w:r>
        <w:r w:rsidR="00030BE1">
          <w:rPr>
            <w:noProof/>
            <w:webHidden/>
          </w:rPr>
        </w:r>
        <w:r w:rsidR="00030BE1">
          <w:rPr>
            <w:noProof/>
            <w:webHidden/>
          </w:rPr>
          <w:fldChar w:fldCharType="separate"/>
        </w:r>
        <w:r w:rsidR="00030BE1">
          <w:rPr>
            <w:noProof/>
            <w:webHidden/>
          </w:rPr>
          <w:t>437</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30" w:history="1">
        <w:r w:rsidR="00030BE1" w:rsidRPr="00F8394C">
          <w:rPr>
            <w:rStyle w:val="Hyperlink"/>
            <w:noProof/>
            <w:rtl/>
          </w:rPr>
          <w:t>ואליד אלהואשלה (רע"מ – הרשימה הערבית המאוחדת):</w:t>
        </w:r>
        <w:r w:rsidR="00030BE1">
          <w:rPr>
            <w:noProof/>
            <w:webHidden/>
          </w:rPr>
          <w:tab/>
        </w:r>
        <w:r w:rsidR="00030BE1">
          <w:rPr>
            <w:noProof/>
            <w:webHidden/>
          </w:rPr>
          <w:fldChar w:fldCharType="begin"/>
        </w:r>
        <w:r w:rsidR="00030BE1">
          <w:rPr>
            <w:noProof/>
            <w:webHidden/>
          </w:rPr>
          <w:instrText xml:space="preserve"> PAGEREF _Toc193883230 \h </w:instrText>
        </w:r>
        <w:r w:rsidR="00030BE1">
          <w:rPr>
            <w:noProof/>
            <w:webHidden/>
          </w:rPr>
        </w:r>
        <w:r w:rsidR="00030BE1">
          <w:rPr>
            <w:noProof/>
            <w:webHidden/>
          </w:rPr>
          <w:fldChar w:fldCharType="separate"/>
        </w:r>
        <w:r w:rsidR="00030BE1">
          <w:rPr>
            <w:noProof/>
            <w:webHidden/>
          </w:rPr>
          <w:t>443</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31" w:history="1">
        <w:r w:rsidR="00030BE1" w:rsidRPr="00F8394C">
          <w:rPr>
            <w:rStyle w:val="Hyperlink"/>
            <w:noProof/>
            <w:rtl/>
          </w:rPr>
          <w:t>יוראי להב הרצנו (יש עתיד):</w:t>
        </w:r>
        <w:r w:rsidR="00030BE1">
          <w:rPr>
            <w:noProof/>
            <w:webHidden/>
          </w:rPr>
          <w:tab/>
        </w:r>
        <w:r w:rsidR="00030BE1">
          <w:rPr>
            <w:noProof/>
            <w:webHidden/>
          </w:rPr>
          <w:fldChar w:fldCharType="begin"/>
        </w:r>
        <w:r w:rsidR="00030BE1">
          <w:rPr>
            <w:noProof/>
            <w:webHidden/>
          </w:rPr>
          <w:instrText xml:space="preserve"> PAGEREF _Toc193883231 \h </w:instrText>
        </w:r>
        <w:r w:rsidR="00030BE1">
          <w:rPr>
            <w:noProof/>
            <w:webHidden/>
          </w:rPr>
        </w:r>
        <w:r w:rsidR="00030BE1">
          <w:rPr>
            <w:noProof/>
            <w:webHidden/>
          </w:rPr>
          <w:fldChar w:fldCharType="separate"/>
        </w:r>
        <w:r w:rsidR="00030BE1">
          <w:rPr>
            <w:noProof/>
            <w:webHidden/>
          </w:rPr>
          <w:t>446</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32" w:history="1">
        <w:r w:rsidR="00030BE1" w:rsidRPr="00F8394C">
          <w:rPr>
            <w:rStyle w:val="Hyperlink"/>
            <w:noProof/>
            <w:rtl/>
          </w:rPr>
          <w:t>יואב סגלוביץ' (יש עתיד):</w:t>
        </w:r>
        <w:r w:rsidR="00030BE1">
          <w:rPr>
            <w:noProof/>
            <w:webHidden/>
          </w:rPr>
          <w:tab/>
        </w:r>
        <w:r w:rsidR="00030BE1">
          <w:rPr>
            <w:noProof/>
            <w:webHidden/>
          </w:rPr>
          <w:fldChar w:fldCharType="begin"/>
        </w:r>
        <w:r w:rsidR="00030BE1">
          <w:rPr>
            <w:noProof/>
            <w:webHidden/>
          </w:rPr>
          <w:instrText xml:space="preserve"> PAGEREF _Toc193883232 \h </w:instrText>
        </w:r>
        <w:r w:rsidR="00030BE1">
          <w:rPr>
            <w:noProof/>
            <w:webHidden/>
          </w:rPr>
        </w:r>
        <w:r w:rsidR="00030BE1">
          <w:rPr>
            <w:noProof/>
            <w:webHidden/>
          </w:rPr>
          <w:fldChar w:fldCharType="separate"/>
        </w:r>
        <w:r w:rsidR="00030BE1">
          <w:rPr>
            <w:noProof/>
            <w:webHidden/>
          </w:rPr>
          <w:t>457</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33" w:history="1">
        <w:r w:rsidR="00030BE1" w:rsidRPr="00F8394C">
          <w:rPr>
            <w:rStyle w:val="Hyperlink"/>
            <w:noProof/>
            <w:rtl/>
          </w:rPr>
          <w:t>פנינה תמנו (המחנה הממלכתי):</w:t>
        </w:r>
        <w:r w:rsidR="00030BE1">
          <w:rPr>
            <w:noProof/>
            <w:webHidden/>
          </w:rPr>
          <w:tab/>
        </w:r>
        <w:r w:rsidR="00030BE1">
          <w:rPr>
            <w:noProof/>
            <w:webHidden/>
          </w:rPr>
          <w:fldChar w:fldCharType="begin"/>
        </w:r>
        <w:r w:rsidR="00030BE1">
          <w:rPr>
            <w:noProof/>
            <w:webHidden/>
          </w:rPr>
          <w:instrText xml:space="preserve"> PAGEREF _Toc193883233 \h </w:instrText>
        </w:r>
        <w:r w:rsidR="00030BE1">
          <w:rPr>
            <w:noProof/>
            <w:webHidden/>
          </w:rPr>
        </w:r>
        <w:r w:rsidR="00030BE1">
          <w:rPr>
            <w:noProof/>
            <w:webHidden/>
          </w:rPr>
          <w:fldChar w:fldCharType="separate"/>
        </w:r>
        <w:r w:rsidR="00030BE1">
          <w:rPr>
            <w:noProof/>
            <w:webHidden/>
          </w:rPr>
          <w:t>461</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34" w:history="1">
        <w:r w:rsidR="00030BE1" w:rsidRPr="00F8394C">
          <w:rPr>
            <w:rStyle w:val="Hyperlink"/>
            <w:noProof/>
            <w:rtl/>
          </w:rPr>
          <w:t>מיכל שיר סגמן (יש עתיד):</w:t>
        </w:r>
        <w:r w:rsidR="00030BE1">
          <w:rPr>
            <w:noProof/>
            <w:webHidden/>
          </w:rPr>
          <w:tab/>
        </w:r>
        <w:r w:rsidR="00030BE1">
          <w:rPr>
            <w:noProof/>
            <w:webHidden/>
          </w:rPr>
          <w:fldChar w:fldCharType="begin"/>
        </w:r>
        <w:r w:rsidR="00030BE1">
          <w:rPr>
            <w:noProof/>
            <w:webHidden/>
          </w:rPr>
          <w:instrText xml:space="preserve"> PAGEREF _Toc193883234 \h </w:instrText>
        </w:r>
        <w:r w:rsidR="00030BE1">
          <w:rPr>
            <w:noProof/>
            <w:webHidden/>
          </w:rPr>
        </w:r>
        <w:r w:rsidR="00030BE1">
          <w:rPr>
            <w:noProof/>
            <w:webHidden/>
          </w:rPr>
          <w:fldChar w:fldCharType="separate"/>
        </w:r>
        <w:r w:rsidR="00030BE1">
          <w:rPr>
            <w:noProof/>
            <w:webHidden/>
          </w:rPr>
          <w:t>465</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35" w:history="1">
        <w:r w:rsidR="00030BE1" w:rsidRPr="00F8394C">
          <w:rPr>
            <w:rStyle w:val="Hyperlink"/>
            <w:noProof/>
            <w:rtl/>
          </w:rPr>
          <w:t>מאיר כהן (יש עתיד):</w:t>
        </w:r>
        <w:r w:rsidR="00030BE1">
          <w:rPr>
            <w:noProof/>
            <w:webHidden/>
          </w:rPr>
          <w:tab/>
        </w:r>
        <w:r w:rsidR="00030BE1">
          <w:rPr>
            <w:noProof/>
            <w:webHidden/>
          </w:rPr>
          <w:fldChar w:fldCharType="begin"/>
        </w:r>
        <w:r w:rsidR="00030BE1">
          <w:rPr>
            <w:noProof/>
            <w:webHidden/>
          </w:rPr>
          <w:instrText xml:space="preserve"> PAGEREF _Toc193883235 \h </w:instrText>
        </w:r>
        <w:r w:rsidR="00030BE1">
          <w:rPr>
            <w:noProof/>
            <w:webHidden/>
          </w:rPr>
        </w:r>
        <w:r w:rsidR="00030BE1">
          <w:rPr>
            <w:noProof/>
            <w:webHidden/>
          </w:rPr>
          <w:fldChar w:fldCharType="separate"/>
        </w:r>
        <w:r w:rsidR="00030BE1">
          <w:rPr>
            <w:noProof/>
            <w:webHidden/>
          </w:rPr>
          <w:t>469</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36" w:history="1">
        <w:r w:rsidR="00030BE1" w:rsidRPr="00F8394C">
          <w:rPr>
            <w:rStyle w:val="Hyperlink"/>
            <w:noProof/>
            <w:rtl/>
          </w:rPr>
          <w:t>אלעזר שטרן (יש עתיד):</w:t>
        </w:r>
        <w:r w:rsidR="00030BE1">
          <w:rPr>
            <w:noProof/>
            <w:webHidden/>
          </w:rPr>
          <w:tab/>
        </w:r>
        <w:r w:rsidR="00030BE1">
          <w:rPr>
            <w:noProof/>
            <w:webHidden/>
          </w:rPr>
          <w:fldChar w:fldCharType="begin"/>
        </w:r>
        <w:r w:rsidR="00030BE1">
          <w:rPr>
            <w:noProof/>
            <w:webHidden/>
          </w:rPr>
          <w:instrText xml:space="preserve"> PAGEREF _Toc193883236 \h </w:instrText>
        </w:r>
        <w:r w:rsidR="00030BE1">
          <w:rPr>
            <w:noProof/>
            <w:webHidden/>
          </w:rPr>
        </w:r>
        <w:r w:rsidR="00030BE1">
          <w:rPr>
            <w:noProof/>
            <w:webHidden/>
          </w:rPr>
          <w:fldChar w:fldCharType="separate"/>
        </w:r>
        <w:r w:rsidR="00030BE1">
          <w:rPr>
            <w:noProof/>
            <w:webHidden/>
          </w:rPr>
          <w:t>472</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37" w:history="1">
        <w:r w:rsidR="00030BE1" w:rsidRPr="00F8394C">
          <w:rPr>
            <w:rStyle w:val="Hyperlink"/>
            <w:noProof/>
            <w:rtl/>
          </w:rPr>
          <w:t>רם בן ברק (יש עתיד):</w:t>
        </w:r>
        <w:r w:rsidR="00030BE1">
          <w:rPr>
            <w:noProof/>
            <w:webHidden/>
          </w:rPr>
          <w:tab/>
        </w:r>
        <w:r w:rsidR="00030BE1">
          <w:rPr>
            <w:noProof/>
            <w:webHidden/>
          </w:rPr>
          <w:fldChar w:fldCharType="begin"/>
        </w:r>
        <w:r w:rsidR="00030BE1">
          <w:rPr>
            <w:noProof/>
            <w:webHidden/>
          </w:rPr>
          <w:instrText xml:space="preserve"> PAGEREF _Toc193883237 \h </w:instrText>
        </w:r>
        <w:r w:rsidR="00030BE1">
          <w:rPr>
            <w:noProof/>
            <w:webHidden/>
          </w:rPr>
        </w:r>
        <w:r w:rsidR="00030BE1">
          <w:rPr>
            <w:noProof/>
            <w:webHidden/>
          </w:rPr>
          <w:fldChar w:fldCharType="separate"/>
        </w:r>
        <w:r w:rsidR="00030BE1">
          <w:rPr>
            <w:noProof/>
            <w:webHidden/>
          </w:rPr>
          <w:t>474</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38" w:history="1">
        <w:r w:rsidR="00030BE1" w:rsidRPr="00F8394C">
          <w:rPr>
            <w:rStyle w:val="Hyperlink"/>
            <w:noProof/>
            <w:rtl/>
          </w:rPr>
          <w:t>אפרת רייטן מרום (העבודה):</w:t>
        </w:r>
        <w:r w:rsidR="00030BE1">
          <w:rPr>
            <w:noProof/>
            <w:webHidden/>
          </w:rPr>
          <w:tab/>
        </w:r>
        <w:r w:rsidR="00030BE1">
          <w:rPr>
            <w:noProof/>
            <w:webHidden/>
          </w:rPr>
          <w:fldChar w:fldCharType="begin"/>
        </w:r>
        <w:r w:rsidR="00030BE1">
          <w:rPr>
            <w:noProof/>
            <w:webHidden/>
          </w:rPr>
          <w:instrText xml:space="preserve"> PAGEREF _Toc193883238 \h </w:instrText>
        </w:r>
        <w:r w:rsidR="00030BE1">
          <w:rPr>
            <w:noProof/>
            <w:webHidden/>
          </w:rPr>
        </w:r>
        <w:r w:rsidR="00030BE1">
          <w:rPr>
            <w:noProof/>
            <w:webHidden/>
          </w:rPr>
          <w:fldChar w:fldCharType="separate"/>
        </w:r>
        <w:r w:rsidR="00030BE1">
          <w:rPr>
            <w:noProof/>
            <w:webHidden/>
          </w:rPr>
          <w:t>477</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39" w:history="1">
        <w:r w:rsidR="00030BE1" w:rsidRPr="00F8394C">
          <w:rPr>
            <w:rStyle w:val="Hyperlink"/>
            <w:noProof/>
            <w:rtl/>
          </w:rPr>
          <w:t>אחמד טיבי (חד"ש-תע"ל):</w:t>
        </w:r>
        <w:r w:rsidR="00030BE1">
          <w:rPr>
            <w:noProof/>
            <w:webHidden/>
          </w:rPr>
          <w:tab/>
        </w:r>
        <w:r w:rsidR="00030BE1">
          <w:rPr>
            <w:noProof/>
            <w:webHidden/>
          </w:rPr>
          <w:fldChar w:fldCharType="begin"/>
        </w:r>
        <w:r w:rsidR="00030BE1">
          <w:rPr>
            <w:noProof/>
            <w:webHidden/>
          </w:rPr>
          <w:instrText xml:space="preserve"> PAGEREF _Toc193883239 \h </w:instrText>
        </w:r>
        <w:r w:rsidR="00030BE1">
          <w:rPr>
            <w:noProof/>
            <w:webHidden/>
          </w:rPr>
        </w:r>
        <w:r w:rsidR="00030BE1">
          <w:rPr>
            <w:noProof/>
            <w:webHidden/>
          </w:rPr>
          <w:fldChar w:fldCharType="separate"/>
        </w:r>
        <w:r w:rsidR="00030BE1">
          <w:rPr>
            <w:noProof/>
            <w:webHidden/>
          </w:rPr>
          <w:t>480</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40" w:history="1">
        <w:r w:rsidR="00030BE1" w:rsidRPr="00F8394C">
          <w:rPr>
            <w:rStyle w:val="Hyperlink"/>
            <w:noProof/>
            <w:rtl/>
          </w:rPr>
          <w:t>גדי איזנקוט (המחנה הממלכתי):</w:t>
        </w:r>
        <w:r w:rsidR="00030BE1">
          <w:rPr>
            <w:noProof/>
            <w:webHidden/>
          </w:rPr>
          <w:tab/>
        </w:r>
        <w:r w:rsidR="00030BE1">
          <w:rPr>
            <w:noProof/>
            <w:webHidden/>
          </w:rPr>
          <w:fldChar w:fldCharType="begin"/>
        </w:r>
        <w:r w:rsidR="00030BE1">
          <w:rPr>
            <w:noProof/>
            <w:webHidden/>
          </w:rPr>
          <w:instrText xml:space="preserve"> PAGEREF _Toc193883240 \h </w:instrText>
        </w:r>
        <w:r w:rsidR="00030BE1">
          <w:rPr>
            <w:noProof/>
            <w:webHidden/>
          </w:rPr>
        </w:r>
        <w:r w:rsidR="00030BE1">
          <w:rPr>
            <w:noProof/>
            <w:webHidden/>
          </w:rPr>
          <w:fldChar w:fldCharType="separate"/>
        </w:r>
        <w:r w:rsidR="00030BE1">
          <w:rPr>
            <w:noProof/>
            <w:webHidden/>
          </w:rPr>
          <w:t>486</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41" w:history="1">
        <w:r w:rsidR="00030BE1" w:rsidRPr="00F8394C">
          <w:rPr>
            <w:rStyle w:val="Hyperlink"/>
            <w:noProof/>
            <w:rtl/>
          </w:rPr>
          <w:t>מירב בן ארי (יש עתיד):</w:t>
        </w:r>
        <w:r w:rsidR="00030BE1">
          <w:rPr>
            <w:noProof/>
            <w:webHidden/>
          </w:rPr>
          <w:tab/>
        </w:r>
        <w:r w:rsidR="00030BE1">
          <w:rPr>
            <w:noProof/>
            <w:webHidden/>
          </w:rPr>
          <w:fldChar w:fldCharType="begin"/>
        </w:r>
        <w:r w:rsidR="00030BE1">
          <w:rPr>
            <w:noProof/>
            <w:webHidden/>
          </w:rPr>
          <w:instrText xml:space="preserve"> PAGEREF _Toc193883241 \h </w:instrText>
        </w:r>
        <w:r w:rsidR="00030BE1">
          <w:rPr>
            <w:noProof/>
            <w:webHidden/>
          </w:rPr>
        </w:r>
        <w:r w:rsidR="00030BE1">
          <w:rPr>
            <w:noProof/>
            <w:webHidden/>
          </w:rPr>
          <w:fldChar w:fldCharType="separate"/>
        </w:r>
        <w:r w:rsidR="00030BE1">
          <w:rPr>
            <w:noProof/>
            <w:webHidden/>
          </w:rPr>
          <w:t>489</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42" w:history="1">
        <w:r w:rsidR="00030BE1" w:rsidRPr="00F8394C">
          <w:rPr>
            <w:rStyle w:val="Hyperlink"/>
            <w:noProof/>
            <w:rtl/>
          </w:rPr>
          <w:t>מרב מיכאלי (העבודה):</w:t>
        </w:r>
        <w:r w:rsidR="00030BE1">
          <w:rPr>
            <w:noProof/>
            <w:webHidden/>
          </w:rPr>
          <w:tab/>
        </w:r>
        <w:r w:rsidR="00030BE1">
          <w:rPr>
            <w:noProof/>
            <w:webHidden/>
          </w:rPr>
          <w:fldChar w:fldCharType="begin"/>
        </w:r>
        <w:r w:rsidR="00030BE1">
          <w:rPr>
            <w:noProof/>
            <w:webHidden/>
          </w:rPr>
          <w:instrText xml:space="preserve"> PAGEREF _Toc193883242 \h </w:instrText>
        </w:r>
        <w:r w:rsidR="00030BE1">
          <w:rPr>
            <w:noProof/>
            <w:webHidden/>
          </w:rPr>
        </w:r>
        <w:r w:rsidR="00030BE1">
          <w:rPr>
            <w:noProof/>
            <w:webHidden/>
          </w:rPr>
          <w:fldChar w:fldCharType="separate"/>
        </w:r>
        <w:r w:rsidR="00030BE1">
          <w:rPr>
            <w:noProof/>
            <w:webHidden/>
          </w:rPr>
          <w:t>499</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43" w:history="1">
        <w:r w:rsidR="00030BE1" w:rsidRPr="00F8394C">
          <w:rPr>
            <w:rStyle w:val="Hyperlink"/>
            <w:noProof/>
            <w:rtl/>
          </w:rPr>
          <w:t>איימן עודה (חד"ש-תע"ל):</w:t>
        </w:r>
        <w:r w:rsidR="00030BE1">
          <w:rPr>
            <w:noProof/>
            <w:webHidden/>
          </w:rPr>
          <w:tab/>
        </w:r>
        <w:r w:rsidR="00030BE1">
          <w:rPr>
            <w:noProof/>
            <w:webHidden/>
          </w:rPr>
          <w:fldChar w:fldCharType="begin"/>
        </w:r>
        <w:r w:rsidR="00030BE1">
          <w:rPr>
            <w:noProof/>
            <w:webHidden/>
          </w:rPr>
          <w:instrText xml:space="preserve"> PAGEREF _Toc193883243 \h </w:instrText>
        </w:r>
        <w:r w:rsidR="00030BE1">
          <w:rPr>
            <w:noProof/>
            <w:webHidden/>
          </w:rPr>
        </w:r>
        <w:r w:rsidR="00030BE1">
          <w:rPr>
            <w:noProof/>
            <w:webHidden/>
          </w:rPr>
          <w:fldChar w:fldCharType="separate"/>
        </w:r>
        <w:r w:rsidR="00030BE1">
          <w:rPr>
            <w:noProof/>
            <w:webHidden/>
          </w:rPr>
          <w:t>502</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44" w:history="1">
        <w:r w:rsidR="00030BE1" w:rsidRPr="00F8394C">
          <w:rPr>
            <w:rStyle w:val="Hyperlink"/>
            <w:noProof/>
            <w:rtl/>
          </w:rPr>
          <w:t>מנסור עבאס (רע"מ – הרשימה הערבית המאוחדת):</w:t>
        </w:r>
        <w:r w:rsidR="00030BE1">
          <w:rPr>
            <w:noProof/>
            <w:webHidden/>
          </w:rPr>
          <w:tab/>
        </w:r>
        <w:r w:rsidR="00030BE1">
          <w:rPr>
            <w:noProof/>
            <w:webHidden/>
          </w:rPr>
          <w:fldChar w:fldCharType="begin"/>
        </w:r>
        <w:r w:rsidR="00030BE1">
          <w:rPr>
            <w:noProof/>
            <w:webHidden/>
          </w:rPr>
          <w:instrText xml:space="preserve"> PAGEREF _Toc193883244 \h </w:instrText>
        </w:r>
        <w:r w:rsidR="00030BE1">
          <w:rPr>
            <w:noProof/>
            <w:webHidden/>
          </w:rPr>
        </w:r>
        <w:r w:rsidR="00030BE1">
          <w:rPr>
            <w:noProof/>
            <w:webHidden/>
          </w:rPr>
          <w:fldChar w:fldCharType="separate"/>
        </w:r>
        <w:r w:rsidR="00030BE1">
          <w:rPr>
            <w:noProof/>
            <w:webHidden/>
          </w:rPr>
          <w:t>511</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45" w:history="1">
        <w:r w:rsidR="00030BE1" w:rsidRPr="00F8394C">
          <w:rPr>
            <w:rStyle w:val="Hyperlink"/>
            <w:noProof/>
            <w:rtl/>
          </w:rPr>
          <w:t>אביגדור ליברמן (ישראל ביתנו):</w:t>
        </w:r>
        <w:r w:rsidR="00030BE1">
          <w:rPr>
            <w:noProof/>
            <w:webHidden/>
          </w:rPr>
          <w:tab/>
        </w:r>
        <w:r w:rsidR="00030BE1">
          <w:rPr>
            <w:noProof/>
            <w:webHidden/>
          </w:rPr>
          <w:fldChar w:fldCharType="begin"/>
        </w:r>
        <w:r w:rsidR="00030BE1">
          <w:rPr>
            <w:noProof/>
            <w:webHidden/>
          </w:rPr>
          <w:instrText xml:space="preserve"> PAGEREF _Toc193883245 \h </w:instrText>
        </w:r>
        <w:r w:rsidR="00030BE1">
          <w:rPr>
            <w:noProof/>
            <w:webHidden/>
          </w:rPr>
        </w:r>
        <w:r w:rsidR="00030BE1">
          <w:rPr>
            <w:noProof/>
            <w:webHidden/>
          </w:rPr>
          <w:fldChar w:fldCharType="separate"/>
        </w:r>
        <w:r w:rsidR="00030BE1">
          <w:rPr>
            <w:noProof/>
            <w:webHidden/>
          </w:rPr>
          <w:t>514</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46" w:history="1">
        <w:r w:rsidR="00030BE1" w:rsidRPr="00F8394C">
          <w:rPr>
            <w:rStyle w:val="Hyperlink"/>
            <w:noProof/>
            <w:rtl/>
          </w:rPr>
          <w:t>בנימין גנץ (המחנה הממלכתי):</w:t>
        </w:r>
        <w:r w:rsidR="00030BE1">
          <w:rPr>
            <w:noProof/>
            <w:webHidden/>
          </w:rPr>
          <w:tab/>
        </w:r>
        <w:r w:rsidR="00030BE1">
          <w:rPr>
            <w:noProof/>
            <w:webHidden/>
          </w:rPr>
          <w:fldChar w:fldCharType="begin"/>
        </w:r>
        <w:r w:rsidR="00030BE1">
          <w:rPr>
            <w:noProof/>
            <w:webHidden/>
          </w:rPr>
          <w:instrText xml:space="preserve"> PAGEREF _Toc193883246 \h </w:instrText>
        </w:r>
        <w:r w:rsidR="00030BE1">
          <w:rPr>
            <w:noProof/>
            <w:webHidden/>
          </w:rPr>
        </w:r>
        <w:r w:rsidR="00030BE1">
          <w:rPr>
            <w:noProof/>
            <w:webHidden/>
          </w:rPr>
          <w:fldChar w:fldCharType="separate"/>
        </w:r>
        <w:r w:rsidR="00030BE1">
          <w:rPr>
            <w:noProof/>
            <w:webHidden/>
          </w:rPr>
          <w:t>519</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47" w:history="1">
        <w:r w:rsidR="00030BE1" w:rsidRPr="00F8394C">
          <w:rPr>
            <w:rStyle w:val="Hyperlink"/>
            <w:noProof/>
            <w:rtl/>
          </w:rPr>
          <w:t>שר האוצר בצלאל סמוטריץ':</w:t>
        </w:r>
        <w:r w:rsidR="00030BE1">
          <w:rPr>
            <w:noProof/>
            <w:webHidden/>
          </w:rPr>
          <w:tab/>
        </w:r>
        <w:r w:rsidR="00030BE1">
          <w:rPr>
            <w:noProof/>
            <w:webHidden/>
          </w:rPr>
          <w:fldChar w:fldCharType="begin"/>
        </w:r>
        <w:r w:rsidR="00030BE1">
          <w:rPr>
            <w:noProof/>
            <w:webHidden/>
          </w:rPr>
          <w:instrText xml:space="preserve"> PAGEREF _Toc193883247 \h </w:instrText>
        </w:r>
        <w:r w:rsidR="00030BE1">
          <w:rPr>
            <w:noProof/>
            <w:webHidden/>
          </w:rPr>
        </w:r>
        <w:r w:rsidR="00030BE1">
          <w:rPr>
            <w:noProof/>
            <w:webHidden/>
          </w:rPr>
          <w:fldChar w:fldCharType="separate"/>
        </w:r>
        <w:r w:rsidR="00030BE1">
          <w:rPr>
            <w:noProof/>
            <w:webHidden/>
          </w:rPr>
          <w:t>521</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48" w:history="1">
        <w:r w:rsidR="00030BE1" w:rsidRPr="00F8394C">
          <w:rPr>
            <w:rStyle w:val="Hyperlink"/>
            <w:noProof/>
            <w:rtl/>
          </w:rPr>
          <w:t>יאיר לפיד (יש עתיד):</w:t>
        </w:r>
        <w:r w:rsidR="00030BE1">
          <w:rPr>
            <w:noProof/>
            <w:webHidden/>
          </w:rPr>
          <w:tab/>
        </w:r>
        <w:r w:rsidR="00030BE1">
          <w:rPr>
            <w:noProof/>
            <w:webHidden/>
          </w:rPr>
          <w:fldChar w:fldCharType="begin"/>
        </w:r>
        <w:r w:rsidR="00030BE1">
          <w:rPr>
            <w:noProof/>
            <w:webHidden/>
          </w:rPr>
          <w:instrText xml:space="preserve"> PAGEREF _Toc193883248 \h </w:instrText>
        </w:r>
        <w:r w:rsidR="00030BE1">
          <w:rPr>
            <w:noProof/>
            <w:webHidden/>
          </w:rPr>
        </w:r>
        <w:r w:rsidR="00030BE1">
          <w:rPr>
            <w:noProof/>
            <w:webHidden/>
          </w:rPr>
          <w:fldChar w:fldCharType="separate"/>
        </w:r>
        <w:r w:rsidR="00030BE1">
          <w:rPr>
            <w:noProof/>
            <w:webHidden/>
          </w:rPr>
          <w:t>546</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49" w:history="1">
        <w:r w:rsidR="00030BE1" w:rsidRPr="00F8394C">
          <w:rPr>
            <w:rStyle w:val="Hyperlink"/>
            <w:noProof/>
            <w:rtl/>
          </w:rPr>
          <w:t>משה גפני (יו"ר ועדת הכספים):</w:t>
        </w:r>
        <w:r w:rsidR="00030BE1">
          <w:rPr>
            <w:noProof/>
            <w:webHidden/>
          </w:rPr>
          <w:tab/>
        </w:r>
        <w:r w:rsidR="00030BE1">
          <w:rPr>
            <w:noProof/>
            <w:webHidden/>
          </w:rPr>
          <w:fldChar w:fldCharType="begin"/>
        </w:r>
        <w:r w:rsidR="00030BE1">
          <w:rPr>
            <w:noProof/>
            <w:webHidden/>
          </w:rPr>
          <w:instrText xml:space="preserve"> PAGEREF _Toc193883249 \h </w:instrText>
        </w:r>
        <w:r w:rsidR="00030BE1">
          <w:rPr>
            <w:noProof/>
            <w:webHidden/>
          </w:rPr>
        </w:r>
        <w:r w:rsidR="00030BE1">
          <w:rPr>
            <w:noProof/>
            <w:webHidden/>
          </w:rPr>
          <w:fldChar w:fldCharType="separate"/>
        </w:r>
        <w:r w:rsidR="00030BE1">
          <w:rPr>
            <w:noProof/>
            <w:webHidden/>
          </w:rPr>
          <w:t>549</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50" w:history="1">
        <w:r w:rsidR="00030BE1" w:rsidRPr="00F8394C">
          <w:rPr>
            <w:rStyle w:val="Hyperlink"/>
            <w:noProof/>
            <w:rtl/>
          </w:rPr>
          <w:t>שר האוצר בצלאל סמוטריץ':</w:t>
        </w:r>
        <w:r w:rsidR="00030BE1">
          <w:rPr>
            <w:noProof/>
            <w:webHidden/>
          </w:rPr>
          <w:tab/>
        </w:r>
        <w:r w:rsidR="00030BE1">
          <w:rPr>
            <w:noProof/>
            <w:webHidden/>
          </w:rPr>
          <w:fldChar w:fldCharType="begin"/>
        </w:r>
        <w:r w:rsidR="00030BE1">
          <w:rPr>
            <w:noProof/>
            <w:webHidden/>
          </w:rPr>
          <w:instrText xml:space="preserve"> PAGEREF _Toc193883250 \h </w:instrText>
        </w:r>
        <w:r w:rsidR="00030BE1">
          <w:rPr>
            <w:noProof/>
            <w:webHidden/>
          </w:rPr>
        </w:r>
        <w:r w:rsidR="00030BE1">
          <w:rPr>
            <w:noProof/>
            <w:webHidden/>
          </w:rPr>
          <w:fldChar w:fldCharType="separate"/>
        </w:r>
        <w:r w:rsidR="00030BE1">
          <w:rPr>
            <w:noProof/>
            <w:webHidden/>
          </w:rPr>
          <w:t>555</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51" w:history="1">
        <w:r w:rsidR="00030BE1" w:rsidRPr="00F8394C">
          <w:rPr>
            <w:rStyle w:val="Hyperlink"/>
            <w:noProof/>
            <w:rtl/>
          </w:rPr>
          <w:t>מרב מיכאלי (העבודה):</w:t>
        </w:r>
        <w:r w:rsidR="00030BE1">
          <w:rPr>
            <w:noProof/>
            <w:webHidden/>
          </w:rPr>
          <w:tab/>
        </w:r>
        <w:r w:rsidR="00030BE1">
          <w:rPr>
            <w:noProof/>
            <w:webHidden/>
          </w:rPr>
          <w:fldChar w:fldCharType="begin"/>
        </w:r>
        <w:r w:rsidR="00030BE1">
          <w:rPr>
            <w:noProof/>
            <w:webHidden/>
          </w:rPr>
          <w:instrText xml:space="preserve"> PAGEREF _Toc193883251 \h </w:instrText>
        </w:r>
        <w:r w:rsidR="00030BE1">
          <w:rPr>
            <w:noProof/>
            <w:webHidden/>
          </w:rPr>
        </w:r>
        <w:r w:rsidR="00030BE1">
          <w:rPr>
            <w:noProof/>
            <w:webHidden/>
          </w:rPr>
          <w:fldChar w:fldCharType="separate"/>
        </w:r>
        <w:r w:rsidR="00030BE1">
          <w:rPr>
            <w:noProof/>
            <w:webHidden/>
          </w:rPr>
          <w:t>562</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52" w:history="1">
        <w:r w:rsidR="00030BE1" w:rsidRPr="00F8394C">
          <w:rPr>
            <w:rStyle w:val="Hyperlink"/>
            <w:noProof/>
            <w:rtl/>
          </w:rPr>
          <w:t>שר האוצר בצלאל סמוטריץ':</w:t>
        </w:r>
        <w:r w:rsidR="00030BE1">
          <w:rPr>
            <w:noProof/>
            <w:webHidden/>
          </w:rPr>
          <w:tab/>
        </w:r>
        <w:r w:rsidR="00030BE1">
          <w:rPr>
            <w:noProof/>
            <w:webHidden/>
          </w:rPr>
          <w:fldChar w:fldCharType="begin"/>
        </w:r>
        <w:r w:rsidR="00030BE1">
          <w:rPr>
            <w:noProof/>
            <w:webHidden/>
          </w:rPr>
          <w:instrText xml:space="preserve"> PAGEREF _Toc193883252 \h </w:instrText>
        </w:r>
        <w:r w:rsidR="00030BE1">
          <w:rPr>
            <w:noProof/>
            <w:webHidden/>
          </w:rPr>
        </w:r>
        <w:r w:rsidR="00030BE1">
          <w:rPr>
            <w:noProof/>
            <w:webHidden/>
          </w:rPr>
          <w:fldChar w:fldCharType="separate"/>
        </w:r>
        <w:r w:rsidR="00030BE1">
          <w:rPr>
            <w:noProof/>
            <w:webHidden/>
          </w:rPr>
          <w:t>562</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53" w:history="1">
        <w:r w:rsidR="00030BE1" w:rsidRPr="00F8394C">
          <w:rPr>
            <w:rStyle w:val="Hyperlink"/>
            <w:noProof/>
            <w:rtl/>
          </w:rPr>
          <w:t>פנינה תמנו (המחנה הממלכתי):</w:t>
        </w:r>
        <w:r w:rsidR="00030BE1">
          <w:rPr>
            <w:noProof/>
            <w:webHidden/>
          </w:rPr>
          <w:tab/>
        </w:r>
        <w:r w:rsidR="00030BE1">
          <w:rPr>
            <w:noProof/>
            <w:webHidden/>
          </w:rPr>
          <w:fldChar w:fldCharType="begin"/>
        </w:r>
        <w:r w:rsidR="00030BE1">
          <w:rPr>
            <w:noProof/>
            <w:webHidden/>
          </w:rPr>
          <w:instrText xml:space="preserve"> PAGEREF _Toc193883253 \h </w:instrText>
        </w:r>
        <w:r w:rsidR="00030BE1">
          <w:rPr>
            <w:noProof/>
            <w:webHidden/>
          </w:rPr>
        </w:r>
        <w:r w:rsidR="00030BE1">
          <w:rPr>
            <w:noProof/>
            <w:webHidden/>
          </w:rPr>
          <w:fldChar w:fldCharType="separate"/>
        </w:r>
        <w:r w:rsidR="00030BE1">
          <w:rPr>
            <w:noProof/>
            <w:webHidden/>
          </w:rPr>
          <w:t>563</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54" w:history="1">
        <w:r w:rsidR="00030BE1" w:rsidRPr="00F8394C">
          <w:rPr>
            <w:rStyle w:val="Hyperlink"/>
            <w:noProof/>
            <w:rtl/>
          </w:rPr>
          <w:t>גלעד קריב (העבודה):</w:t>
        </w:r>
        <w:r w:rsidR="00030BE1">
          <w:rPr>
            <w:noProof/>
            <w:webHidden/>
          </w:rPr>
          <w:tab/>
        </w:r>
        <w:r w:rsidR="00030BE1">
          <w:rPr>
            <w:noProof/>
            <w:webHidden/>
          </w:rPr>
          <w:fldChar w:fldCharType="begin"/>
        </w:r>
        <w:r w:rsidR="00030BE1">
          <w:rPr>
            <w:noProof/>
            <w:webHidden/>
          </w:rPr>
          <w:instrText xml:space="preserve"> PAGEREF _Toc193883254 \h </w:instrText>
        </w:r>
        <w:r w:rsidR="00030BE1">
          <w:rPr>
            <w:noProof/>
            <w:webHidden/>
          </w:rPr>
        </w:r>
        <w:r w:rsidR="00030BE1">
          <w:rPr>
            <w:noProof/>
            <w:webHidden/>
          </w:rPr>
          <w:fldChar w:fldCharType="separate"/>
        </w:r>
        <w:r w:rsidR="00030BE1">
          <w:rPr>
            <w:noProof/>
            <w:webHidden/>
          </w:rPr>
          <w:t>563</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55" w:history="1">
        <w:r w:rsidR="00030BE1" w:rsidRPr="00F8394C">
          <w:rPr>
            <w:rStyle w:val="Hyperlink"/>
            <w:noProof/>
            <w:rtl/>
          </w:rPr>
          <w:t>שר האוצר בצלאל סמוטריץ':</w:t>
        </w:r>
        <w:r w:rsidR="00030BE1">
          <w:rPr>
            <w:noProof/>
            <w:webHidden/>
          </w:rPr>
          <w:tab/>
        </w:r>
        <w:r w:rsidR="00030BE1">
          <w:rPr>
            <w:noProof/>
            <w:webHidden/>
          </w:rPr>
          <w:fldChar w:fldCharType="begin"/>
        </w:r>
        <w:r w:rsidR="00030BE1">
          <w:rPr>
            <w:noProof/>
            <w:webHidden/>
          </w:rPr>
          <w:instrText xml:space="preserve"> PAGEREF _Toc193883255 \h </w:instrText>
        </w:r>
        <w:r w:rsidR="00030BE1">
          <w:rPr>
            <w:noProof/>
            <w:webHidden/>
          </w:rPr>
        </w:r>
        <w:r w:rsidR="00030BE1">
          <w:rPr>
            <w:noProof/>
            <w:webHidden/>
          </w:rPr>
          <w:fldChar w:fldCharType="separate"/>
        </w:r>
        <w:r w:rsidR="00030BE1">
          <w:rPr>
            <w:noProof/>
            <w:webHidden/>
          </w:rPr>
          <w:t>564</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56" w:history="1">
        <w:r w:rsidR="00030BE1" w:rsidRPr="00F8394C">
          <w:rPr>
            <w:rStyle w:val="Hyperlink"/>
            <w:noProof/>
            <w:rtl/>
          </w:rPr>
          <w:t>אופיר כץ (הליכוד):</w:t>
        </w:r>
        <w:r w:rsidR="00030BE1">
          <w:rPr>
            <w:noProof/>
            <w:webHidden/>
          </w:rPr>
          <w:tab/>
        </w:r>
        <w:r w:rsidR="00030BE1">
          <w:rPr>
            <w:noProof/>
            <w:webHidden/>
          </w:rPr>
          <w:fldChar w:fldCharType="begin"/>
        </w:r>
        <w:r w:rsidR="00030BE1">
          <w:rPr>
            <w:noProof/>
            <w:webHidden/>
          </w:rPr>
          <w:instrText xml:space="preserve"> PAGEREF _Toc193883256 \h </w:instrText>
        </w:r>
        <w:r w:rsidR="00030BE1">
          <w:rPr>
            <w:noProof/>
            <w:webHidden/>
          </w:rPr>
        </w:r>
        <w:r w:rsidR="00030BE1">
          <w:rPr>
            <w:noProof/>
            <w:webHidden/>
          </w:rPr>
          <w:fldChar w:fldCharType="separate"/>
        </w:r>
        <w:r w:rsidR="00030BE1">
          <w:rPr>
            <w:noProof/>
            <w:webHidden/>
          </w:rPr>
          <w:t>564</w:t>
        </w:r>
        <w:r w:rsidR="00030BE1">
          <w:rPr>
            <w:noProof/>
            <w:webHidden/>
          </w:rPr>
          <w:fldChar w:fldCharType="end"/>
        </w:r>
      </w:hyperlink>
    </w:p>
    <w:p w:rsidR="00030BE1" w:rsidRDefault="005D204E" w:rsidP="00030BE1">
      <w:pPr>
        <w:pStyle w:val="TOC2"/>
        <w:tabs>
          <w:tab w:val="right" w:leader="dot" w:pos="8296"/>
        </w:tabs>
        <w:ind w:firstLine="0"/>
        <w:rPr>
          <w:rFonts w:asciiTheme="minorHAnsi" w:eastAsiaTheme="minorEastAsia" w:hAnsiTheme="minorHAnsi" w:cstheme="minorBidi"/>
          <w:noProof/>
        </w:rPr>
      </w:pPr>
      <w:hyperlink w:anchor="_Toc193883257" w:history="1">
        <w:r w:rsidR="00030BE1" w:rsidRPr="00F8394C">
          <w:rPr>
            <w:rStyle w:val="Hyperlink"/>
            <w:noProof/>
            <w:rtl/>
          </w:rPr>
          <w:t>שר האוצר בצלאל סמוטריץ':</w:t>
        </w:r>
        <w:r w:rsidR="00030BE1">
          <w:rPr>
            <w:noProof/>
            <w:webHidden/>
          </w:rPr>
          <w:tab/>
        </w:r>
        <w:r w:rsidR="00030BE1">
          <w:rPr>
            <w:noProof/>
            <w:webHidden/>
          </w:rPr>
          <w:fldChar w:fldCharType="begin"/>
        </w:r>
        <w:r w:rsidR="00030BE1">
          <w:rPr>
            <w:noProof/>
            <w:webHidden/>
          </w:rPr>
          <w:instrText xml:space="preserve"> PAGEREF _Toc193883257 \h </w:instrText>
        </w:r>
        <w:r w:rsidR="00030BE1">
          <w:rPr>
            <w:noProof/>
            <w:webHidden/>
          </w:rPr>
        </w:r>
        <w:r w:rsidR="00030BE1">
          <w:rPr>
            <w:noProof/>
            <w:webHidden/>
          </w:rPr>
          <w:fldChar w:fldCharType="separate"/>
        </w:r>
        <w:r w:rsidR="00030BE1">
          <w:rPr>
            <w:noProof/>
            <w:webHidden/>
          </w:rPr>
          <w:t>639</w:t>
        </w:r>
        <w:r w:rsidR="00030BE1">
          <w:rPr>
            <w:noProof/>
            <w:webHidden/>
          </w:rPr>
          <w:fldChar w:fldCharType="end"/>
        </w:r>
      </w:hyperlink>
    </w:p>
    <w:p w:rsidR="00EA1761" w:rsidRDefault="00030BE1" w:rsidP="00030BE1">
      <w:pPr>
        <w:spacing w:line="240" w:lineRule="auto"/>
        <w:ind w:firstLine="0"/>
        <w:jc w:val="left"/>
      </w:pPr>
      <w:r>
        <w:rPr>
          <w:rtl/>
        </w:rPr>
        <w:fldChar w:fldCharType="end"/>
      </w:r>
      <w:r w:rsidR="00EA1761">
        <w:br w:type="page"/>
      </w:r>
    </w:p>
    <w:p w:rsidR="00EA1761" w:rsidRDefault="00EA1761" w:rsidP="00E50589">
      <w:pPr>
        <w:pStyle w:val="a6"/>
        <w:rPr>
          <w:rtl/>
        </w:rPr>
      </w:pPr>
      <w:bookmarkStart w:id="9" w:name="ET_subject_מסמכים_שהונחו_על_שולחן__23"/>
      <w:r w:rsidRPr="00E50589">
        <w:rPr>
          <w:rStyle w:val="TagStyle"/>
          <w:rtl/>
        </w:rPr>
        <w:lastRenderedPageBreak/>
        <w:t>&lt;&lt; נושא &gt;&gt;</w:t>
      </w:r>
      <w:r w:rsidRPr="001E2928">
        <w:rPr>
          <w:rStyle w:val="TagStyle"/>
          <w:rtl/>
        </w:rPr>
        <w:t xml:space="preserve"> </w:t>
      </w:r>
      <w:bookmarkStart w:id="10" w:name="_Toc193735767"/>
      <w:bookmarkStart w:id="11" w:name="_Toc193744528"/>
      <w:bookmarkStart w:id="12" w:name="_Toc193838473"/>
      <w:bookmarkStart w:id="13" w:name="_Toc193883125"/>
      <w:r>
        <w:rPr>
          <w:rtl/>
        </w:rPr>
        <w:t>מסמכים שהונחו על ש</w:t>
      </w:r>
      <w:bookmarkStart w:id="14" w:name="_GoBack"/>
      <w:bookmarkEnd w:id="14"/>
      <w:r>
        <w:rPr>
          <w:rtl/>
        </w:rPr>
        <w:t>ולחן הכנסת</w:t>
      </w:r>
      <w:bookmarkEnd w:id="10"/>
      <w:bookmarkEnd w:id="11"/>
      <w:bookmarkEnd w:id="12"/>
      <w:bookmarkEnd w:id="13"/>
      <w:r w:rsidRPr="001E2928">
        <w:rPr>
          <w:rStyle w:val="TagStyle"/>
          <w:rtl/>
        </w:rPr>
        <w:t xml:space="preserve"> </w:t>
      </w:r>
      <w:r w:rsidRPr="00E50589">
        <w:rPr>
          <w:rStyle w:val="TagStyle"/>
          <w:rtl/>
        </w:rPr>
        <w:t>&lt;&lt; נושא &gt;&gt;</w:t>
      </w:r>
      <w:r>
        <w:rPr>
          <w:rtl/>
        </w:rPr>
        <w:t xml:space="preserve"> </w:t>
      </w:r>
    </w:p>
    <w:bookmarkEnd w:id="9"/>
    <w:p w:rsidR="00EA1761" w:rsidRDefault="00EA1761" w:rsidP="00741ECF">
      <w:pPr>
        <w:rPr>
          <w:rtl/>
        </w:rPr>
      </w:pPr>
    </w:p>
    <w:p w:rsidR="00EA1761" w:rsidRDefault="00EA1761" w:rsidP="00E50589">
      <w:pPr>
        <w:pStyle w:val="af6"/>
        <w:keepNext/>
        <w:rPr>
          <w:rtl/>
        </w:rPr>
      </w:pPr>
      <w:bookmarkStart w:id="15" w:name="ET_yor_6423_12"/>
      <w:r w:rsidRPr="00E50589">
        <w:rPr>
          <w:rStyle w:val="TagStyle"/>
          <w:rtl/>
        </w:rPr>
        <w:t xml:space="preserve"> &lt;&lt; יור &gt;&gt;</w:t>
      </w:r>
      <w:r w:rsidRPr="00D415D8">
        <w:rPr>
          <w:rStyle w:val="TagStyle"/>
          <w:rtl/>
        </w:rPr>
        <w:t xml:space="preserve"> </w:t>
      </w:r>
      <w:r>
        <w:rPr>
          <w:rtl/>
        </w:rPr>
        <w:t>היו"ר אמיר אוחנה:</w:t>
      </w:r>
      <w:r w:rsidRPr="00D415D8">
        <w:rPr>
          <w:rStyle w:val="TagStyle"/>
          <w:rtl/>
        </w:rPr>
        <w:t xml:space="preserve"> </w:t>
      </w:r>
      <w:r w:rsidRPr="00E50589">
        <w:rPr>
          <w:rStyle w:val="TagStyle"/>
          <w:rtl/>
        </w:rPr>
        <w:t>&lt;&lt; יור &gt;&gt;</w:t>
      </w:r>
      <w:r>
        <w:rPr>
          <w:rtl/>
        </w:rPr>
        <w:t xml:space="preserve"> </w:t>
      </w:r>
      <w:bookmarkEnd w:id="15"/>
    </w:p>
    <w:p w:rsidR="00EA1761" w:rsidRDefault="00EA1761" w:rsidP="00741ECF">
      <w:pPr>
        <w:rPr>
          <w:rtl/>
        </w:rPr>
      </w:pPr>
    </w:p>
    <w:p w:rsidR="00EA1761" w:rsidRDefault="00EA1761" w:rsidP="000F433A">
      <w:pPr>
        <w:rPr>
          <w:rtl/>
        </w:rPr>
      </w:pPr>
      <w:r>
        <w:rPr>
          <w:rFonts w:hint="cs"/>
          <w:rtl/>
        </w:rPr>
        <w:t xml:space="preserve">חבריי חברי הכנסת, היום </w:t>
      </w:r>
      <w:r w:rsidRPr="00D415D8">
        <w:rPr>
          <w:rtl/>
        </w:rPr>
        <w:t>יום שני כ"ד באדר התשפ"ה</w:t>
      </w:r>
      <w:r>
        <w:rPr>
          <w:rFonts w:hint="cs"/>
          <w:rtl/>
        </w:rPr>
        <w:t xml:space="preserve">, </w:t>
      </w:r>
      <w:r w:rsidRPr="00D415D8">
        <w:rPr>
          <w:rtl/>
        </w:rPr>
        <w:t>24 במרץ 2025</w:t>
      </w:r>
      <w:r>
        <w:rPr>
          <w:rFonts w:hint="cs"/>
          <w:rtl/>
        </w:rPr>
        <w:t xml:space="preserve">. זהו </w:t>
      </w:r>
      <w:bookmarkStart w:id="16" w:name="_ETM_Q1_15011"/>
      <w:bookmarkEnd w:id="16"/>
      <w:r>
        <w:rPr>
          <w:rFonts w:hint="cs"/>
          <w:rtl/>
        </w:rPr>
        <w:t>היום ה-535 למלחמה שעודנה נמשכת,</w:t>
      </w:r>
      <w:bookmarkStart w:id="17" w:name="_ETM_Q1_19169"/>
      <w:bookmarkStart w:id="18" w:name="_ETM_Q1_19210"/>
      <w:bookmarkEnd w:id="17"/>
      <w:bookmarkEnd w:id="18"/>
      <w:r>
        <w:rPr>
          <w:rFonts w:hint="cs"/>
          <w:rtl/>
        </w:rPr>
        <w:t xml:space="preserve"> וזהו גם מניין הימים ש-59 מאחינו ואחיותינו שתמונותיהם מביטות עלינו כאן </w:t>
      </w:r>
      <w:bookmarkStart w:id="19" w:name="_ETM_Q1_27026"/>
      <w:bookmarkEnd w:id="19"/>
      <w:r>
        <w:rPr>
          <w:rFonts w:hint="cs"/>
          <w:rtl/>
        </w:rPr>
        <w:t>ממעל עודם נמצאים בשבי, ואנחנו כולנו מתפללים לשובם המהיר למשפחותיהם.</w:t>
      </w:r>
    </w:p>
    <w:p w:rsidR="00EA1761" w:rsidRDefault="00EA1761" w:rsidP="00D415D8">
      <w:pPr>
        <w:rPr>
          <w:rtl/>
        </w:rPr>
      </w:pPr>
      <w:bookmarkStart w:id="20" w:name="_ETM_Q1_30912"/>
      <w:bookmarkStart w:id="21" w:name="_ETM_Q1_30999"/>
      <w:bookmarkEnd w:id="20"/>
      <w:bookmarkEnd w:id="21"/>
    </w:p>
    <w:p w:rsidR="00EA1761" w:rsidRDefault="00EA1761" w:rsidP="000F433A">
      <w:pPr>
        <w:rPr>
          <w:rtl/>
          <w:lang w:eastAsia="he-IL"/>
        </w:rPr>
      </w:pPr>
      <w:bookmarkStart w:id="22" w:name="_ETM_Q1_31041"/>
      <w:bookmarkStart w:id="23" w:name="_ETM_Q1_31129"/>
      <w:bookmarkStart w:id="24" w:name="_ETM_Q1_32449"/>
      <w:bookmarkStart w:id="25" w:name="_ETM_Q1_32549"/>
      <w:bookmarkEnd w:id="22"/>
      <w:bookmarkEnd w:id="23"/>
      <w:bookmarkEnd w:id="24"/>
      <w:bookmarkEnd w:id="25"/>
      <w:r>
        <w:rPr>
          <w:rFonts w:hint="cs"/>
          <w:rtl/>
          <w:lang w:eastAsia="he-IL"/>
        </w:rPr>
        <w:t xml:space="preserve">הודעה </w:t>
      </w:r>
      <w:bookmarkStart w:id="26" w:name="_ETM_Q1_31691"/>
      <w:bookmarkEnd w:id="26"/>
      <w:r>
        <w:rPr>
          <w:rFonts w:hint="cs"/>
          <w:rtl/>
          <w:lang w:eastAsia="he-IL"/>
        </w:rPr>
        <w:t>למזכיר הכנסת, בבקשה.</w:t>
      </w:r>
    </w:p>
    <w:p w:rsidR="00EA1761" w:rsidRDefault="00EA1761" w:rsidP="002C3F45">
      <w:pPr>
        <w:ind w:firstLine="0"/>
        <w:rPr>
          <w:rtl/>
          <w:lang w:eastAsia="he-IL"/>
        </w:rPr>
      </w:pPr>
    </w:p>
    <w:p w:rsidR="00EA1761" w:rsidRDefault="00EA1761" w:rsidP="00E50589">
      <w:pPr>
        <w:pStyle w:val="a4"/>
        <w:keepNext/>
        <w:rPr>
          <w:rtl/>
        </w:rPr>
      </w:pPr>
      <w:bookmarkStart w:id="27" w:name="ET_speaker_6327_3"/>
      <w:r w:rsidRPr="00E50589">
        <w:rPr>
          <w:rStyle w:val="TagStyle"/>
          <w:rtl/>
        </w:rPr>
        <w:t xml:space="preserve"> &lt;&lt; דובר &gt;&gt;</w:t>
      </w:r>
      <w:r w:rsidRPr="001E2928">
        <w:rPr>
          <w:rStyle w:val="TagStyle"/>
          <w:rtl/>
        </w:rPr>
        <w:t xml:space="preserve"> </w:t>
      </w:r>
      <w:bookmarkStart w:id="28" w:name="_Toc193735768"/>
      <w:bookmarkStart w:id="29" w:name="_Toc193744529"/>
      <w:bookmarkStart w:id="30" w:name="_Toc193838474"/>
      <w:bookmarkStart w:id="31" w:name="_Toc193883126"/>
      <w:r>
        <w:rPr>
          <w:rtl/>
        </w:rPr>
        <w:t>מזכיר הכנסת דן מרזוק:</w:t>
      </w:r>
      <w:bookmarkEnd w:id="28"/>
      <w:bookmarkEnd w:id="29"/>
      <w:bookmarkEnd w:id="30"/>
      <w:bookmarkEnd w:id="31"/>
      <w:r w:rsidRPr="001E2928">
        <w:rPr>
          <w:rStyle w:val="TagStyle"/>
          <w:rtl/>
        </w:rPr>
        <w:t xml:space="preserve"> </w:t>
      </w:r>
      <w:r w:rsidRPr="00E50589">
        <w:rPr>
          <w:rStyle w:val="TagStyle"/>
          <w:rtl/>
        </w:rPr>
        <w:t>&lt;&lt; דובר &gt;&gt;</w:t>
      </w:r>
      <w:r>
        <w:rPr>
          <w:rtl/>
        </w:rPr>
        <w:t xml:space="preserve"> </w:t>
      </w:r>
      <w:bookmarkEnd w:id="27"/>
    </w:p>
    <w:p w:rsidR="00EA1761" w:rsidRPr="00741ECF" w:rsidRDefault="00EA1761" w:rsidP="00741ECF">
      <w:pPr>
        <w:rPr>
          <w:rtl/>
        </w:rPr>
      </w:pPr>
    </w:p>
    <w:p w:rsidR="00EA1761" w:rsidRDefault="00EA1761" w:rsidP="00741ECF">
      <w:pPr>
        <w:ind w:firstLine="0"/>
        <w:rPr>
          <w:rtl/>
          <w:lang w:eastAsia="he-IL"/>
        </w:rPr>
      </w:pPr>
      <w:r>
        <w:rPr>
          <w:rtl/>
          <w:lang w:eastAsia="he-IL"/>
        </w:rPr>
        <w:tab/>
      </w:r>
      <w:r>
        <w:rPr>
          <w:rFonts w:hint="cs"/>
          <w:rtl/>
          <w:lang w:eastAsia="he-IL"/>
        </w:rPr>
        <w:t>ברשות יושב-ראש הכנסת, אני מתכבד להודיעכם, כי הונחו היום על שולחן הכנסת –</w:t>
      </w:r>
    </w:p>
    <w:p w:rsidR="00EA1761" w:rsidRDefault="00EA1761" w:rsidP="00741ECF">
      <w:pPr>
        <w:ind w:firstLine="0"/>
        <w:rPr>
          <w:rtl/>
          <w:lang w:eastAsia="he-IL"/>
        </w:rPr>
      </w:pPr>
    </w:p>
    <w:p w:rsidR="00EA1761" w:rsidRPr="00F8168E" w:rsidRDefault="00EA1761" w:rsidP="000F433A">
      <w:r w:rsidRPr="00741ECF">
        <w:rPr>
          <w:rFonts w:hint="cs"/>
          <w:rtl/>
        </w:rPr>
        <w:t>הצעות חוק לדיון מוקדם</w:t>
      </w:r>
      <w:bookmarkStart w:id="32" w:name="_ETM_Q1_51303"/>
      <w:bookmarkStart w:id="33" w:name="_ETM_Q1_51458"/>
      <w:bookmarkStart w:id="34" w:name="_ETM_Q1_51478"/>
      <w:bookmarkStart w:id="35" w:name="_ETM_Q1_51585"/>
      <w:bookmarkStart w:id="36" w:name="_ETM_Q1_125200"/>
      <w:bookmarkEnd w:id="32"/>
      <w:bookmarkEnd w:id="33"/>
      <w:bookmarkEnd w:id="34"/>
      <w:bookmarkEnd w:id="35"/>
      <w:bookmarkEnd w:id="36"/>
      <w:r w:rsidRPr="00741ECF">
        <w:rPr>
          <w:rFonts w:hint="cs"/>
          <w:rtl/>
        </w:rPr>
        <w:t xml:space="preserve"> </w:t>
      </w:r>
      <w:r>
        <w:rPr>
          <w:rFonts w:hint="eastAsia"/>
          <w:rtl/>
        </w:rPr>
        <w:t xml:space="preserve">– </w:t>
      </w:r>
      <w:r w:rsidRPr="00741ECF">
        <w:rPr>
          <w:rFonts w:hint="cs"/>
          <w:rtl/>
        </w:rPr>
        <w:t xml:space="preserve">החל </w:t>
      </w:r>
      <w:r>
        <w:rPr>
          <w:rFonts w:hint="cs"/>
          <w:rtl/>
        </w:rPr>
        <w:t>ב</w:t>
      </w:r>
      <w:r w:rsidRPr="00741ECF">
        <w:rPr>
          <w:rtl/>
        </w:rPr>
        <w:t>הצעת חוק</w:t>
      </w:r>
      <w:r w:rsidRPr="00741ECF">
        <w:rPr>
          <w:rFonts w:hint="cs"/>
          <w:rtl/>
        </w:rPr>
        <w:t xml:space="preserve"> פ/5649/25 </w:t>
      </w:r>
      <w:r>
        <w:rPr>
          <w:rFonts w:hint="cs"/>
          <w:rtl/>
        </w:rPr>
        <w:t>וכלה בהצעת חוק פ/5672/25:</w:t>
      </w:r>
      <w:r w:rsidRPr="00741ECF">
        <w:rPr>
          <w:rFonts w:hint="cs"/>
          <w:rtl/>
        </w:rPr>
        <w:t xml:space="preserve"> הצעת חוק</w:t>
      </w:r>
      <w:r>
        <w:rPr>
          <w:rFonts w:hint="cs"/>
          <w:rtl/>
        </w:rPr>
        <w:t xml:space="preserve"> </w:t>
      </w:r>
      <w:r>
        <w:rPr>
          <w:rtl/>
        </w:rPr>
        <w:t>זכויות התלמיד</w:t>
      </w:r>
      <w:r>
        <w:rPr>
          <w:rFonts w:hint="cs"/>
          <w:rtl/>
        </w:rPr>
        <w:t xml:space="preserve"> </w:t>
      </w:r>
      <w:r>
        <w:rPr>
          <w:rtl/>
        </w:rPr>
        <w:t>(תיקון – חופש דת ופולחן דתי לתלמידים במוסדות חינוך), התשפ"ה–2025, מאת חבר הכנסת משה פסל; הצעת חוק פיצוי נפגעי אסון טבע (פיצוי בשל נזקים לתשתיות לחקלאות) (תיקון – פיצוי בשל אסונות מעשה ידי אדם), התשפ"ה–2025, מאת חבר הכנסת אלון שוסטר; הצעת חוק החברות (תיקון – מכסות ייצוג לנשים בדירקטוריונים של חברות ציבוריות), התשפ"ה–2025, מאת חברת הכנסת פנינה תמנו; הצעת חוק האזרחות (תיקון – אי</w:t>
      </w:r>
      <w:r>
        <w:rPr>
          <w:rFonts w:hint="cs"/>
          <w:rtl/>
        </w:rPr>
        <w:t>-</w:t>
      </w:r>
      <w:r>
        <w:rPr>
          <w:rtl/>
        </w:rPr>
        <w:t>מתן אזרחות לילדו של אדם שנכנס לישראל שלא כדין), התשפ"ה–2025, מאת חבר הכנסת אליהו רביבו; הצעת חוק האזרחות (תיקון – אזרחות למי שנולד במדינת אויב), התשפ"ה–2025, מאת חבר הכנסת יצחק קרויזר; הצעת חוק הגנה על קטינים (הזכות למחיקת מידע אישי), התשפ"ה–2025, מאת חברת הכנסת מיכל שיר סגמן; הצעת חוק לתיקון פקודת התעבורה (חובת הפעלת קווי תחבורה ציבורית ישירים לבתי חולים), התשפ"ה–2025, מאת חבר הכנסת משה רוט; הצעת חוק הצבת מכשירי החייאה במקומות ציבוריים (תיקון – חובת הצבת מכשיר החייאה בבניין רב</w:t>
      </w:r>
      <w:r>
        <w:rPr>
          <w:rFonts w:hint="cs"/>
          <w:rtl/>
        </w:rPr>
        <w:t>-</w:t>
      </w:r>
      <w:r>
        <w:rPr>
          <w:rtl/>
        </w:rPr>
        <w:t xml:space="preserve">קומות), התשפ"ה–2025, מאת חבר הכנסת ארז מלול; הצעת חוק הבנקאות (שירות ללקוח) (תיקון – הפצת כרטיסי אשראי של כלל חברות כרטיסי האשראי), התשפ"ה–2025, מאת חברת הכנסת מירב בן ארי; הצעת חוק הפיקוח על שירותים פיננסיים (קופות גמל) (תיקון – הוראות לשמירת זכויות פנסיוניות למשרתי מילואים), התשפ"ה–2025, מאת חבר הכנסת יונתן מישרקי; הצעת חוק לתיקון פקודת מס הכנסה (קרן השתלמות לחקלאי שומר שמיטה), התשפ"ה–2025, מאת חבר הכנסת אלון שוסטר; הצעת חוק לתיקון פקודת המשטרה (הצבת מערכת צילום ביומטרית לצורך מניעת אלימות במגרשי הספורט) (הוראת שעה), התשפ"ה–2025, מאת חברי הכנסת צביקה פוגל, לימור סון הר מלך </w:t>
      </w:r>
      <w:r>
        <w:rPr>
          <w:rFonts w:hint="cs"/>
          <w:rtl/>
        </w:rPr>
        <w:t>ו</w:t>
      </w:r>
      <w:r>
        <w:rPr>
          <w:rtl/>
        </w:rPr>
        <w:t xml:space="preserve">יצחק קרויזר; הצעת חוק לידה שקטה (תיקוני חקיקה), התשפ"ה–2025, מאת חברי הכנסת לימור סון הר מלך, יצחק קרויזר </w:t>
      </w:r>
      <w:r>
        <w:rPr>
          <w:rFonts w:hint="cs"/>
          <w:rtl/>
        </w:rPr>
        <w:t>ו</w:t>
      </w:r>
      <w:r>
        <w:rPr>
          <w:rtl/>
        </w:rPr>
        <w:t xml:space="preserve">צביקה פוגל; הצעת חוק השיפוט הצבאי (תיקון – דיווח לכנסת על תלונות בגין הטרדות מיניות בצבא הגנה לישראל ועל אופן הטיפול </w:t>
      </w:r>
      <w:r>
        <w:rPr>
          <w:rtl/>
        </w:rPr>
        <w:lastRenderedPageBreak/>
        <w:t>בהן), התשפ"ה–2025, מאת חברת הכנסת לימור סון הר מלך; הצעת חוק למאבק באלימות משטרתית (תיקוני חקיקה), התשפ"ה–2025, מאת חברת הכנסת פנינה תמנו; הצעת חוק מדיניות שווה באכיפת החוק כלפי מפגינים, התשפ"ה–2025, מאת חברי הכנסת לימור סון הר מלך, יצחק קרויזר</w:t>
      </w:r>
      <w:r>
        <w:rPr>
          <w:rFonts w:hint="cs"/>
          <w:rtl/>
        </w:rPr>
        <w:t xml:space="preserve"> ו</w:t>
      </w:r>
      <w:r>
        <w:rPr>
          <w:rtl/>
        </w:rPr>
        <w:t>צביקה פוגל; הצעת חוק לתיקון פקודת המשטרה (הסדרת הפעלת מכת"זית ותיעוד חזותי של ההפעלה), התשפ"ה–2025, מאת חברת הכנסת מירב בן ארי; הצעת חוק הרשות הלאומית למאבק בסמים ובשימוש לרעה באלכוהול, התשפ"ה–2025, מאת חברת הכנסת מירב בן ארי; הצעת חוק חיוב ספק תכנים בהשקעה בהפקות מקומיות, התשפ"ה–2025, מאת חברי הכנסת שלום דנינו, חוה אתי עטייה</w:t>
      </w:r>
      <w:r>
        <w:rPr>
          <w:rFonts w:hint="cs"/>
          <w:rtl/>
        </w:rPr>
        <w:t xml:space="preserve"> ו</w:t>
      </w:r>
      <w:r>
        <w:rPr>
          <w:rtl/>
        </w:rPr>
        <w:t>אלי דלל; הצעת חוק תשלומים לפדויי שבי ולחטופים ששוחררו (תיקון – הרחבת הזכאויות לחטופים ששוחררו), התשפ"ה–2025, מאת חבר הכנסת יצחק קרויזר; הצעת חוק הביטוח הלאומי (תיקון – הצמדת קצבת נכות מעבודה לשכר הממוצע במשק), התשפ"ה–2025, מאת חברת הכנסת מירב בן ארי; הצעת חוק הגנת הצרכן (תיקון – שינוי יעד של משלוח טובין), התשפ"ה–2025, מאת חבר הכנסת דן אילוז; הצעת חוק להגדרת רצועת עזה כאזור עוין ואיסור יחסי מסחר, התשפ"ה–2025, מאת חברי הכנסת יוליה מלינובסקי, אביגדור ליברמן, עודד פורר, יבגני סובה, שרון ניר</w:t>
      </w:r>
      <w:r>
        <w:rPr>
          <w:rFonts w:hint="cs"/>
          <w:rtl/>
        </w:rPr>
        <w:t xml:space="preserve"> ו</w:t>
      </w:r>
      <w:r>
        <w:rPr>
          <w:rtl/>
        </w:rPr>
        <w:t>חמד עמאר; הצעת חוק זכויות החולה (תיקון – מניעת טיפול רפואי למחבלים במערכת הבריאות הציבורית), התשפ"ה–2025, מאת חברי הכנסת יוליה מלינובסקי, אביגדור ליברמן, עודד פורר, יבגני סובה, שרון ניר</w:t>
      </w:r>
      <w:r>
        <w:rPr>
          <w:rFonts w:hint="cs"/>
          <w:rtl/>
        </w:rPr>
        <w:t xml:space="preserve"> ו</w:t>
      </w:r>
      <w:r>
        <w:rPr>
          <w:rtl/>
        </w:rPr>
        <w:t>חמד עמאר</w:t>
      </w:r>
      <w:r>
        <w:rPr>
          <w:rFonts w:hint="cs"/>
          <w:rtl/>
        </w:rPr>
        <w:t xml:space="preserve">. תודה </w:t>
      </w:r>
      <w:bookmarkStart w:id="37" w:name="_ETM_Q1_51139"/>
      <w:bookmarkEnd w:id="37"/>
      <w:r>
        <w:rPr>
          <w:rFonts w:hint="cs"/>
          <w:rtl/>
        </w:rPr>
        <w:t xml:space="preserve">רבה. </w:t>
      </w:r>
    </w:p>
    <w:p w:rsidR="00EA1761" w:rsidRPr="00E50589" w:rsidRDefault="00EA1761" w:rsidP="00E50589">
      <w:pPr>
        <w:rPr>
          <w:rtl/>
        </w:rPr>
      </w:pPr>
    </w:p>
    <w:p w:rsidR="00EA1761" w:rsidRDefault="00EA1761" w:rsidP="00E50589">
      <w:pPr>
        <w:pStyle w:val="af6"/>
        <w:keepNext/>
        <w:rPr>
          <w:rtl/>
        </w:rPr>
      </w:pPr>
      <w:bookmarkStart w:id="38" w:name="ET_yor_6423_24"/>
      <w:r w:rsidRPr="00E50589">
        <w:rPr>
          <w:rStyle w:val="TagStyle"/>
          <w:rtl/>
        </w:rPr>
        <w:t>&lt;&lt; יור &gt;&gt;</w:t>
      </w:r>
      <w:r w:rsidRPr="00D415D8">
        <w:rPr>
          <w:rStyle w:val="TagStyle"/>
          <w:rtl/>
        </w:rPr>
        <w:t xml:space="preserve"> </w:t>
      </w:r>
      <w:r>
        <w:rPr>
          <w:rtl/>
        </w:rPr>
        <w:t>היו"ר אמיר אוחנה:</w:t>
      </w:r>
      <w:r w:rsidRPr="00D415D8">
        <w:rPr>
          <w:rStyle w:val="TagStyle"/>
          <w:rtl/>
        </w:rPr>
        <w:t xml:space="preserve"> </w:t>
      </w:r>
      <w:r w:rsidRPr="00E50589">
        <w:rPr>
          <w:rStyle w:val="TagStyle"/>
          <w:rtl/>
        </w:rPr>
        <w:t>&lt;&lt; יור &gt;&gt;</w:t>
      </w:r>
      <w:bookmarkEnd w:id="38"/>
      <w:r>
        <w:rPr>
          <w:rtl/>
        </w:rPr>
        <w:t xml:space="preserve"> </w:t>
      </w:r>
    </w:p>
    <w:p w:rsidR="00EA1761" w:rsidRDefault="00EA1761" w:rsidP="00741ECF">
      <w:pPr>
        <w:rPr>
          <w:rtl/>
          <w:lang w:eastAsia="he-IL"/>
        </w:rPr>
      </w:pPr>
      <w:bookmarkStart w:id="39" w:name="_ETM_Q1_128150"/>
      <w:bookmarkEnd w:id="39"/>
    </w:p>
    <w:p w:rsidR="00EA1761" w:rsidRDefault="00EA1761" w:rsidP="00215578">
      <w:pPr>
        <w:rPr>
          <w:rtl/>
          <w:lang w:eastAsia="he-IL"/>
        </w:rPr>
      </w:pPr>
      <w:bookmarkStart w:id="40" w:name="_ETM_Q1_52273"/>
      <w:bookmarkEnd w:id="40"/>
      <w:r>
        <w:rPr>
          <w:rFonts w:hint="cs"/>
          <w:rtl/>
          <w:lang w:eastAsia="he-IL"/>
        </w:rPr>
        <w:t>תודה למזכיר הכנסת.</w:t>
      </w:r>
    </w:p>
    <w:p w:rsidR="00EA1761" w:rsidRDefault="00EA1761" w:rsidP="00215578">
      <w:pPr>
        <w:rPr>
          <w:rtl/>
          <w:lang w:eastAsia="he-IL"/>
        </w:rPr>
      </w:pPr>
    </w:p>
    <w:p w:rsidR="00EA1761" w:rsidRDefault="00EA1761" w:rsidP="00215578">
      <w:pPr>
        <w:rPr>
          <w:lang w:eastAsia="he-IL"/>
        </w:rPr>
      </w:pPr>
    </w:p>
    <w:p w:rsidR="00EA1761" w:rsidRDefault="00EA1761" w:rsidP="00E50589">
      <w:pPr>
        <w:pStyle w:val="a6"/>
        <w:rPr>
          <w:rtl/>
          <w:lang w:eastAsia="he-IL"/>
        </w:rPr>
      </w:pPr>
      <w:bookmarkStart w:id="41" w:name="ET_hatsach_645761_4"/>
      <w:r w:rsidRPr="00E50589">
        <w:rPr>
          <w:rStyle w:val="TagStyle"/>
          <w:rtl/>
        </w:rPr>
        <w:t xml:space="preserve"> &lt;&lt; הצח &gt;&gt;</w:t>
      </w:r>
      <w:r w:rsidRPr="001E2928">
        <w:rPr>
          <w:rStyle w:val="TagStyle"/>
          <w:rtl/>
        </w:rPr>
        <w:t xml:space="preserve"> </w:t>
      </w:r>
      <w:bookmarkStart w:id="42" w:name="_Toc193735769"/>
      <w:bookmarkStart w:id="43" w:name="_Toc193744530"/>
      <w:bookmarkStart w:id="44" w:name="_Toc193838475"/>
      <w:bookmarkStart w:id="45" w:name="_Toc193883127"/>
      <w:r>
        <w:rPr>
          <w:rtl/>
          <w:lang w:eastAsia="he-IL"/>
        </w:rPr>
        <w:t>הצעת חוק שיפוט בתי דין רבניים (נישואין וגירושין) (תיקון מס' 6) (סמכות כריכת מזונות ילדים), התשפ"ה</w:t>
      </w:r>
      <w:r>
        <w:rPr>
          <w:rFonts w:hint="cs"/>
          <w:rtl/>
          <w:lang w:eastAsia="he-IL"/>
        </w:rPr>
        <w:t>–</w:t>
      </w:r>
      <w:r>
        <w:rPr>
          <w:rtl/>
          <w:lang w:eastAsia="he-IL"/>
        </w:rPr>
        <w:t>2025</w:t>
      </w:r>
      <w:bookmarkEnd w:id="42"/>
      <w:bookmarkEnd w:id="43"/>
      <w:bookmarkEnd w:id="44"/>
      <w:bookmarkEnd w:id="45"/>
      <w:r w:rsidRPr="001E2928">
        <w:rPr>
          <w:rStyle w:val="TagStyle"/>
          <w:rtl/>
        </w:rPr>
        <w:t xml:space="preserve"> </w:t>
      </w:r>
      <w:r w:rsidRPr="00E50589">
        <w:rPr>
          <w:rStyle w:val="TagStyle"/>
          <w:rtl/>
        </w:rPr>
        <w:t>&lt;&lt; הצח &gt;&gt;</w:t>
      </w:r>
      <w:r>
        <w:rPr>
          <w:rtl/>
          <w:lang w:eastAsia="he-IL"/>
        </w:rPr>
        <w:t xml:space="preserve"> </w:t>
      </w:r>
      <w:bookmarkEnd w:id="41"/>
    </w:p>
    <w:p w:rsidR="00EA1761" w:rsidRDefault="00EA1761" w:rsidP="000F433A">
      <w:pPr>
        <w:rPr>
          <w:rtl/>
          <w:lang w:eastAsia="he-IL"/>
        </w:rPr>
      </w:pPr>
      <w:r>
        <w:rPr>
          <w:rtl/>
          <w:lang w:eastAsia="he-IL"/>
        </w:rPr>
        <w:t>[רשומות (הצעות חוק, חוב'</w:t>
      </w:r>
      <w:r>
        <w:rPr>
          <w:rFonts w:hint="cs"/>
          <w:rtl/>
          <w:lang w:eastAsia="he-IL"/>
        </w:rPr>
        <w:t xml:space="preserve"> מ/1851</w:t>
      </w:r>
      <w:r>
        <w:rPr>
          <w:rtl/>
          <w:lang w:eastAsia="he-IL"/>
        </w:rPr>
        <w:t>).]</w:t>
      </w:r>
    </w:p>
    <w:p w:rsidR="00EA1761" w:rsidRDefault="00EA1761" w:rsidP="002F31A7">
      <w:pPr>
        <w:pStyle w:val="-0"/>
        <w:rPr>
          <w:rtl/>
          <w:lang w:eastAsia="he-IL"/>
        </w:rPr>
      </w:pPr>
      <w:r>
        <w:rPr>
          <w:rtl/>
          <w:lang w:eastAsia="he-IL"/>
        </w:rPr>
        <w:t>(קריאה ראשונה)</w:t>
      </w:r>
    </w:p>
    <w:p w:rsidR="00EA1761" w:rsidRPr="00741ECF" w:rsidRDefault="00EA1761" w:rsidP="00741ECF">
      <w:pPr>
        <w:rPr>
          <w:rtl/>
          <w:lang w:eastAsia="he-IL"/>
        </w:rPr>
      </w:pPr>
    </w:p>
    <w:p w:rsidR="00EA1761" w:rsidRDefault="00EA1761" w:rsidP="00E50589">
      <w:pPr>
        <w:pStyle w:val="af6"/>
        <w:keepNext/>
        <w:rPr>
          <w:rtl/>
        </w:rPr>
      </w:pPr>
      <w:bookmarkStart w:id="46" w:name="ET_yor_6423_5"/>
      <w:r w:rsidRPr="00E50589">
        <w:rPr>
          <w:rStyle w:val="TagStyle"/>
          <w:rtl/>
        </w:rPr>
        <w:t>&lt;&lt; יור &gt;&gt;</w:t>
      </w:r>
      <w:r w:rsidRPr="001E2928">
        <w:rPr>
          <w:rStyle w:val="TagStyle"/>
          <w:rtl/>
        </w:rPr>
        <w:t xml:space="preserve"> </w:t>
      </w:r>
      <w:r>
        <w:rPr>
          <w:rtl/>
        </w:rPr>
        <w:t>היו"ר אמיר אוחנה:</w:t>
      </w:r>
      <w:r w:rsidRPr="001E2928">
        <w:rPr>
          <w:rStyle w:val="TagStyle"/>
          <w:rtl/>
        </w:rPr>
        <w:t xml:space="preserve"> </w:t>
      </w:r>
      <w:r w:rsidRPr="00E50589">
        <w:rPr>
          <w:rStyle w:val="TagStyle"/>
          <w:rtl/>
        </w:rPr>
        <w:t>&lt;&lt; יור &gt;&gt;</w:t>
      </w:r>
      <w:r>
        <w:rPr>
          <w:rtl/>
        </w:rPr>
        <w:t xml:space="preserve"> </w:t>
      </w:r>
      <w:bookmarkEnd w:id="46"/>
    </w:p>
    <w:p w:rsidR="00EA1761" w:rsidRDefault="00EA1761" w:rsidP="00741ECF">
      <w:pPr>
        <w:rPr>
          <w:rtl/>
          <w:lang w:eastAsia="he-IL"/>
        </w:rPr>
      </w:pPr>
      <w:bookmarkStart w:id="47" w:name="_ETM_Q1_144180"/>
      <w:bookmarkEnd w:id="47"/>
    </w:p>
    <w:p w:rsidR="00EA1761" w:rsidRDefault="00EA1761" w:rsidP="00741ECF">
      <w:pPr>
        <w:rPr>
          <w:rtl/>
          <w:lang w:eastAsia="he-IL"/>
        </w:rPr>
      </w:pPr>
      <w:r>
        <w:rPr>
          <w:rFonts w:hint="cs"/>
          <w:rtl/>
          <w:lang w:eastAsia="he-IL"/>
        </w:rPr>
        <w:t xml:space="preserve">הנושא הראשון שעל סדר-היום: </w:t>
      </w:r>
      <w:r w:rsidRPr="00D415D8">
        <w:rPr>
          <w:rtl/>
          <w:lang w:eastAsia="he-IL"/>
        </w:rPr>
        <w:t>הצעת חוק שיפוט בתי דין רבניים (נישואין וגירושין) (תיקון מס' 6) (סמכות כריכת מזונות ילדים), התשפ"ה</w:t>
      </w:r>
      <w:r>
        <w:rPr>
          <w:rFonts w:hint="cs"/>
          <w:rtl/>
          <w:lang w:eastAsia="he-IL"/>
        </w:rPr>
        <w:t>–</w:t>
      </w:r>
      <w:r w:rsidRPr="00D415D8">
        <w:rPr>
          <w:rtl/>
          <w:lang w:eastAsia="he-IL"/>
        </w:rPr>
        <w:t>2025</w:t>
      </w:r>
      <w:r>
        <w:rPr>
          <w:rFonts w:hint="cs"/>
          <w:rtl/>
          <w:lang w:eastAsia="he-IL"/>
        </w:rPr>
        <w:t xml:space="preserve">, לקריאה </w:t>
      </w:r>
      <w:bookmarkStart w:id="48" w:name="_ETM_Q1_59570"/>
      <w:bookmarkEnd w:id="48"/>
      <w:r>
        <w:rPr>
          <w:rFonts w:hint="cs"/>
          <w:rtl/>
          <w:lang w:eastAsia="he-IL"/>
        </w:rPr>
        <w:t xml:space="preserve">הראשונה. אני מתכבד להזמין את השר למורשת חבר הכנסת </w:t>
      </w:r>
      <w:bookmarkStart w:id="49" w:name="_ETM_Q1_65539"/>
      <w:bookmarkEnd w:id="49"/>
      <w:r>
        <w:rPr>
          <w:rFonts w:hint="cs"/>
          <w:rtl/>
          <w:lang w:eastAsia="he-IL"/>
        </w:rPr>
        <w:t xml:space="preserve">עמיחי אליהו להציג את הצעת החוק. בבקשה, עד עשר דקות, </w:t>
      </w:r>
      <w:bookmarkStart w:id="50" w:name="_ETM_Q1_91555"/>
      <w:bookmarkEnd w:id="50"/>
      <w:r>
        <w:rPr>
          <w:rFonts w:hint="cs"/>
          <w:rtl/>
          <w:lang w:eastAsia="he-IL"/>
        </w:rPr>
        <w:t xml:space="preserve">אדוני, לרשותך. </w:t>
      </w:r>
    </w:p>
    <w:p w:rsidR="00EA1761" w:rsidRDefault="00EA1761" w:rsidP="00D415D8">
      <w:pPr>
        <w:ind w:firstLine="0"/>
        <w:rPr>
          <w:rtl/>
          <w:lang w:eastAsia="he-IL"/>
        </w:rPr>
      </w:pPr>
      <w:bookmarkStart w:id="51" w:name="_ETM_Q1_147230"/>
      <w:bookmarkEnd w:id="51"/>
    </w:p>
    <w:p w:rsidR="00EA1761" w:rsidRDefault="00EA1761" w:rsidP="00E50589">
      <w:pPr>
        <w:pStyle w:val="af5"/>
        <w:keepNext/>
        <w:rPr>
          <w:rtl/>
        </w:rPr>
      </w:pPr>
      <w:bookmarkStart w:id="52" w:name="ET_interruption_6667_15"/>
      <w:r w:rsidRPr="00E50589">
        <w:rPr>
          <w:rStyle w:val="TagStyle"/>
          <w:rtl/>
        </w:rPr>
        <w:lastRenderedPageBreak/>
        <w:t xml:space="preserve"> &lt;&lt; קריאה &gt;&gt;</w:t>
      </w:r>
      <w:r w:rsidRPr="00D415D8">
        <w:rPr>
          <w:rStyle w:val="TagStyle"/>
          <w:rtl/>
        </w:rPr>
        <w:t xml:space="preserve"> </w:t>
      </w:r>
      <w:r>
        <w:rPr>
          <w:rtl/>
        </w:rPr>
        <w:t>שר המורשת עמיחי אליהו:</w:t>
      </w:r>
      <w:r w:rsidRPr="00D415D8">
        <w:rPr>
          <w:rStyle w:val="TagStyle"/>
          <w:rtl/>
        </w:rPr>
        <w:t xml:space="preserve"> </w:t>
      </w:r>
      <w:r w:rsidRPr="00E50589">
        <w:rPr>
          <w:rStyle w:val="TagStyle"/>
          <w:rtl/>
        </w:rPr>
        <w:t>&lt;&lt; קריאה &gt;&gt;</w:t>
      </w:r>
      <w:r>
        <w:rPr>
          <w:rtl/>
        </w:rPr>
        <w:t xml:space="preserve"> </w:t>
      </w:r>
      <w:bookmarkEnd w:id="52"/>
    </w:p>
    <w:p w:rsidR="00EA1761" w:rsidRDefault="00EA1761" w:rsidP="00741ECF">
      <w:pPr>
        <w:rPr>
          <w:rtl/>
          <w:lang w:eastAsia="he-IL"/>
        </w:rPr>
      </w:pPr>
    </w:p>
    <w:p w:rsidR="00EA1761" w:rsidRDefault="00EA1761" w:rsidP="00D415D8">
      <w:pPr>
        <w:ind w:firstLine="0"/>
        <w:rPr>
          <w:rtl/>
          <w:lang w:eastAsia="he-IL"/>
        </w:rPr>
      </w:pPr>
      <w:r>
        <w:rPr>
          <w:rtl/>
          <w:lang w:eastAsia="he-IL"/>
        </w:rPr>
        <w:tab/>
      </w:r>
      <w:r>
        <w:rPr>
          <w:rFonts w:hint="cs"/>
          <w:rtl/>
          <w:lang w:eastAsia="he-IL"/>
        </w:rPr>
        <w:t xml:space="preserve">עשר </w:t>
      </w:r>
      <w:bookmarkStart w:id="53" w:name="_ETM_Q1_92471"/>
      <w:bookmarkEnd w:id="53"/>
      <w:r>
        <w:rPr>
          <w:rFonts w:hint="cs"/>
          <w:rtl/>
          <w:lang w:eastAsia="he-IL"/>
        </w:rPr>
        <w:t>דקות?</w:t>
      </w:r>
      <w:bookmarkStart w:id="54" w:name="_ETM_Q1_93286"/>
      <w:bookmarkEnd w:id="54"/>
    </w:p>
    <w:p w:rsidR="00EA1761" w:rsidRPr="00741ECF" w:rsidRDefault="00EA1761" w:rsidP="00741ECF">
      <w:pPr>
        <w:rPr>
          <w:rtl/>
        </w:rPr>
      </w:pPr>
      <w:bookmarkStart w:id="55" w:name="_ETM_Q1_93361"/>
      <w:bookmarkStart w:id="56" w:name="_ETM_Q1_92449"/>
      <w:bookmarkStart w:id="57" w:name="_ETM_Q1_92519"/>
      <w:bookmarkEnd w:id="55"/>
      <w:bookmarkEnd w:id="56"/>
      <w:bookmarkEnd w:id="57"/>
    </w:p>
    <w:p w:rsidR="00EA1761" w:rsidRDefault="00EA1761" w:rsidP="00E50589">
      <w:pPr>
        <w:pStyle w:val="af6"/>
        <w:keepNext/>
        <w:rPr>
          <w:rtl/>
        </w:rPr>
      </w:pPr>
      <w:bookmarkStart w:id="58" w:name="_ETM_Q1_152900"/>
      <w:bookmarkStart w:id="59" w:name="ET_yor_6423_16"/>
      <w:bookmarkEnd w:id="58"/>
      <w:r w:rsidRPr="00E50589">
        <w:rPr>
          <w:rStyle w:val="TagStyle"/>
          <w:rtl/>
        </w:rPr>
        <w:t>&lt;&lt; יור &gt;&gt;</w:t>
      </w:r>
      <w:r w:rsidRPr="00D415D8">
        <w:rPr>
          <w:rStyle w:val="TagStyle"/>
          <w:rtl/>
        </w:rPr>
        <w:t xml:space="preserve"> </w:t>
      </w:r>
      <w:r>
        <w:rPr>
          <w:rtl/>
        </w:rPr>
        <w:t>היו"ר אמיר אוחנה:</w:t>
      </w:r>
      <w:r w:rsidRPr="00D415D8">
        <w:rPr>
          <w:rStyle w:val="TagStyle"/>
          <w:rtl/>
        </w:rPr>
        <w:t xml:space="preserve"> </w:t>
      </w:r>
      <w:r w:rsidRPr="00E50589">
        <w:rPr>
          <w:rStyle w:val="TagStyle"/>
          <w:rtl/>
        </w:rPr>
        <w:t>&lt;&lt; יור &gt;&gt;</w:t>
      </w:r>
      <w:r>
        <w:rPr>
          <w:rtl/>
        </w:rPr>
        <w:t xml:space="preserve"> </w:t>
      </w:r>
      <w:bookmarkEnd w:id="59"/>
    </w:p>
    <w:p w:rsidR="00EA1761" w:rsidRPr="00D415D8" w:rsidRDefault="00EA1761" w:rsidP="00741ECF">
      <w:pPr>
        <w:rPr>
          <w:rtl/>
          <w:lang w:eastAsia="he-IL"/>
        </w:rPr>
      </w:pPr>
      <w:bookmarkStart w:id="60" w:name="_ETM_Q1_93267"/>
      <w:bookmarkStart w:id="61" w:name="_ETM_Q1_155239"/>
      <w:bookmarkEnd w:id="60"/>
      <w:bookmarkEnd w:id="61"/>
    </w:p>
    <w:p w:rsidR="00EA1761" w:rsidRDefault="00EA1761" w:rsidP="00215578">
      <w:pPr>
        <w:rPr>
          <w:rtl/>
          <w:lang w:eastAsia="he-IL"/>
        </w:rPr>
      </w:pPr>
      <w:r>
        <w:rPr>
          <w:rFonts w:hint="cs"/>
          <w:rtl/>
          <w:lang w:eastAsia="he-IL"/>
        </w:rPr>
        <w:t>אמרתי "עד", לא חייבים למצות את עשר הדקות.</w:t>
      </w:r>
    </w:p>
    <w:p w:rsidR="00EA1761" w:rsidRPr="002C3F45" w:rsidRDefault="00EA1761" w:rsidP="002C3F45">
      <w:pPr>
        <w:rPr>
          <w:rtl/>
          <w:lang w:eastAsia="he-IL"/>
        </w:rPr>
      </w:pPr>
    </w:p>
    <w:p w:rsidR="00EA1761" w:rsidRDefault="00EA1761" w:rsidP="00E50589">
      <w:pPr>
        <w:pStyle w:val="a4"/>
        <w:keepNext/>
        <w:rPr>
          <w:rtl/>
        </w:rPr>
      </w:pPr>
      <w:bookmarkStart w:id="62" w:name="_ETM_Q1_77235"/>
      <w:bookmarkStart w:id="63" w:name="_ETM_Q1_157620"/>
      <w:bookmarkStart w:id="64" w:name="ET_speaker_6667_14"/>
      <w:bookmarkEnd w:id="62"/>
      <w:bookmarkEnd w:id="63"/>
      <w:r w:rsidRPr="00E50589">
        <w:rPr>
          <w:rStyle w:val="TagStyle"/>
          <w:rtl/>
        </w:rPr>
        <w:t>&lt;&lt; דובר &gt;&gt;</w:t>
      </w:r>
      <w:r w:rsidRPr="00D415D8">
        <w:rPr>
          <w:rStyle w:val="TagStyle"/>
          <w:rtl/>
        </w:rPr>
        <w:t xml:space="preserve"> </w:t>
      </w:r>
      <w:bookmarkStart w:id="65" w:name="_Toc193735770"/>
      <w:bookmarkStart w:id="66" w:name="_Toc193744531"/>
      <w:bookmarkStart w:id="67" w:name="_Toc193838476"/>
      <w:bookmarkStart w:id="68" w:name="_Toc193883128"/>
      <w:r>
        <w:rPr>
          <w:rtl/>
        </w:rPr>
        <w:t>שר המורשת עמיחי אליהו:</w:t>
      </w:r>
      <w:bookmarkEnd w:id="65"/>
      <w:bookmarkEnd w:id="66"/>
      <w:bookmarkEnd w:id="67"/>
      <w:bookmarkEnd w:id="68"/>
      <w:r w:rsidRPr="00D415D8">
        <w:rPr>
          <w:rStyle w:val="TagStyle"/>
          <w:rtl/>
        </w:rPr>
        <w:t xml:space="preserve"> </w:t>
      </w:r>
      <w:r w:rsidRPr="00E50589">
        <w:rPr>
          <w:rStyle w:val="TagStyle"/>
          <w:rtl/>
        </w:rPr>
        <w:t>&lt;&lt; דובר &gt;&gt;</w:t>
      </w:r>
      <w:r>
        <w:rPr>
          <w:rtl/>
        </w:rPr>
        <w:t xml:space="preserve"> </w:t>
      </w:r>
      <w:bookmarkEnd w:id="64"/>
    </w:p>
    <w:p w:rsidR="00EA1761" w:rsidRDefault="00EA1761" w:rsidP="00741ECF">
      <w:pPr>
        <w:rPr>
          <w:rtl/>
          <w:lang w:eastAsia="he-IL"/>
        </w:rPr>
      </w:pPr>
      <w:bookmarkStart w:id="69" w:name="_ETM_Q1_159270"/>
      <w:bookmarkEnd w:id="69"/>
    </w:p>
    <w:p w:rsidR="00EA1761" w:rsidRDefault="00EA1761" w:rsidP="00215578">
      <w:pPr>
        <w:rPr>
          <w:rtl/>
          <w:lang w:eastAsia="he-IL"/>
        </w:rPr>
      </w:pPr>
      <w:bookmarkStart w:id="70" w:name="_ETM_Q1_77889"/>
      <w:bookmarkStart w:id="71" w:name="_ETM_Q1_77945"/>
      <w:bookmarkEnd w:id="70"/>
      <w:bookmarkEnd w:id="71"/>
      <w:r>
        <w:rPr>
          <w:rFonts w:hint="cs"/>
          <w:rtl/>
          <w:lang w:eastAsia="he-IL"/>
        </w:rPr>
        <w:t>אדוני היושב-ראש, חבריי חברי הכנסת, אני צריך להציג את</w:t>
      </w:r>
      <w:bookmarkStart w:id="72" w:name="_ETM_Q1_99585"/>
      <w:bookmarkEnd w:id="72"/>
      <w:r>
        <w:rPr>
          <w:rFonts w:hint="cs"/>
          <w:rtl/>
          <w:lang w:eastAsia="he-IL"/>
        </w:rPr>
        <w:t xml:space="preserve"> הצעת החוק של שר הדתות, מטעם הממשלה. מכיוון שהדברים </w:t>
      </w:r>
      <w:bookmarkStart w:id="73" w:name="_ETM_Q1_103927"/>
      <w:bookmarkEnd w:id="73"/>
      <w:r>
        <w:rPr>
          <w:rFonts w:hint="cs"/>
          <w:rtl/>
          <w:lang w:eastAsia="he-IL"/>
        </w:rPr>
        <w:t xml:space="preserve">אינם כתובים לפניי, אני יכול לומר על בסיס ההבנה שלי </w:t>
      </w:r>
      <w:bookmarkStart w:id="74" w:name="_ETM_Q1_110477"/>
      <w:bookmarkEnd w:id="74"/>
      <w:r>
        <w:rPr>
          <w:rFonts w:hint="cs"/>
          <w:rtl/>
          <w:lang w:eastAsia="he-IL"/>
        </w:rPr>
        <w:t xml:space="preserve">וההיכרות שלי עם הנושא – עם השנים בג"ץ, כחלק מהתהליך </w:t>
      </w:r>
      <w:bookmarkStart w:id="75" w:name="_ETM_Q1_115734"/>
      <w:bookmarkEnd w:id="75"/>
      <w:r>
        <w:rPr>
          <w:rFonts w:hint="cs"/>
          <w:rtl/>
          <w:lang w:eastAsia="he-IL"/>
        </w:rPr>
        <w:t>הארוך שהוא עושה לכרסם בסמכות של בתי הדין הרבניים, פגע</w:t>
      </w:r>
      <w:bookmarkStart w:id="76" w:name="_ETM_Q1_123127"/>
      <w:bookmarkEnd w:id="76"/>
      <w:r>
        <w:rPr>
          <w:rFonts w:hint="cs"/>
          <w:rtl/>
          <w:lang w:eastAsia="he-IL"/>
        </w:rPr>
        <w:t xml:space="preserve"> ביכולת של בתי הדין לדון בחלוקת מזונות על פי הדין </w:t>
      </w:r>
      <w:bookmarkStart w:id="77" w:name="_ETM_Q1_128310"/>
      <w:bookmarkEnd w:id="77"/>
      <w:r>
        <w:rPr>
          <w:rFonts w:hint="cs"/>
          <w:rtl/>
          <w:lang w:eastAsia="he-IL"/>
        </w:rPr>
        <w:t xml:space="preserve">היהודי כפי שכותב החוק. אני מזכיר לכולם שכשאנחנו מדברים על </w:t>
      </w:r>
      <w:bookmarkStart w:id="78" w:name="_ETM_Q1_136358"/>
      <w:bookmarkEnd w:id="78"/>
      <w:r>
        <w:rPr>
          <w:rFonts w:hint="cs"/>
          <w:rtl/>
          <w:lang w:eastAsia="he-IL"/>
        </w:rPr>
        <w:t>הפרדת הרשויות של מונטסקיה, בג"ץ, תפקידו – או מערכת המשפט,</w:t>
      </w:r>
      <w:bookmarkStart w:id="79" w:name="_ETM_Q1_138479"/>
      <w:bookmarkEnd w:id="79"/>
      <w:r>
        <w:rPr>
          <w:rFonts w:hint="eastAsia"/>
          <w:rtl/>
          <w:lang w:eastAsia="he-IL"/>
        </w:rPr>
        <w:t xml:space="preserve"> תפקידה</w:t>
      </w:r>
      <w:r>
        <w:rPr>
          <w:rFonts w:hint="cs"/>
          <w:rtl/>
          <w:lang w:eastAsia="he-IL"/>
        </w:rPr>
        <w:t xml:space="preserve"> </w:t>
      </w:r>
      <w:r>
        <w:rPr>
          <w:rFonts w:hint="eastAsia"/>
          <w:rtl/>
          <w:lang w:eastAsia="he-IL"/>
        </w:rPr>
        <w:t>לשפוט</w:t>
      </w:r>
      <w:r>
        <w:rPr>
          <w:rFonts w:hint="cs"/>
          <w:rtl/>
          <w:lang w:eastAsia="he-IL"/>
        </w:rPr>
        <w:t xml:space="preserve"> ולא לחוקק; תפקידה לפרש את החוק ולא </w:t>
      </w:r>
      <w:bookmarkStart w:id="80" w:name="_ETM_Q1_146192"/>
      <w:bookmarkEnd w:id="80"/>
      <w:r>
        <w:rPr>
          <w:rFonts w:hint="cs"/>
          <w:rtl/>
          <w:lang w:eastAsia="he-IL"/>
        </w:rPr>
        <w:t xml:space="preserve">לייצר חוק חדש. אנחנו עדים, מהאקטיביזם השיפוטי שהחיל עלינו אהרן </w:t>
      </w:r>
      <w:bookmarkStart w:id="81" w:name="_ETM_Q1_154050"/>
      <w:bookmarkEnd w:id="81"/>
      <w:r>
        <w:rPr>
          <w:rFonts w:hint="cs"/>
          <w:rtl/>
          <w:lang w:eastAsia="he-IL"/>
        </w:rPr>
        <w:t xml:space="preserve">ברק, נשיא בית המשפט העליון לשעבר </w:t>
      </w:r>
      <w:r>
        <w:rPr>
          <w:rFonts w:hint="eastAsia"/>
          <w:rtl/>
          <w:lang w:eastAsia="he-IL"/>
        </w:rPr>
        <w:t>–</w:t>
      </w:r>
      <w:r>
        <w:rPr>
          <w:rFonts w:hint="cs"/>
          <w:rtl/>
          <w:lang w:eastAsia="he-IL"/>
        </w:rPr>
        <w:t xml:space="preserve"> שאנחנו גם שומעים גם את </w:t>
      </w:r>
      <w:bookmarkStart w:id="82" w:name="_ETM_Q1_158652"/>
      <w:bookmarkEnd w:id="82"/>
      <w:r>
        <w:rPr>
          <w:rFonts w:hint="cs"/>
          <w:rtl/>
          <w:lang w:eastAsia="he-IL"/>
        </w:rPr>
        <w:t xml:space="preserve">דבריו לאחרונה </w:t>
      </w:r>
      <w:r>
        <w:rPr>
          <w:rFonts w:hint="eastAsia"/>
          <w:rtl/>
          <w:lang w:eastAsia="he-IL"/>
        </w:rPr>
        <w:t>–</w:t>
      </w:r>
      <w:r>
        <w:rPr>
          <w:rFonts w:hint="cs"/>
          <w:rtl/>
          <w:lang w:eastAsia="he-IL"/>
        </w:rPr>
        <w:t xml:space="preserve"> אנחנו עדים לכרסום מתמיד בסמכויות המחוקק פה</w:t>
      </w:r>
      <w:bookmarkStart w:id="83" w:name="_ETM_Q1_167020"/>
      <w:bookmarkEnd w:id="83"/>
      <w:r>
        <w:rPr>
          <w:rFonts w:hint="cs"/>
          <w:rtl/>
          <w:lang w:eastAsia="he-IL"/>
        </w:rPr>
        <w:t xml:space="preserve"> במשכן הכנסת. אנחנו עדים לניסיון לבטל את </w:t>
      </w:r>
      <w:bookmarkStart w:id="84" w:name="_ETM_Q1_170811"/>
      <w:bookmarkEnd w:id="84"/>
      <w:r>
        <w:rPr>
          <w:rFonts w:hint="cs"/>
          <w:rtl/>
          <w:lang w:eastAsia="he-IL"/>
        </w:rPr>
        <w:t>האות והמילה הכתובה</w:t>
      </w:r>
      <w:bookmarkStart w:id="85" w:name="_ETM_Q1_176869"/>
      <w:bookmarkStart w:id="86" w:name="_ETM_Q1_176988"/>
      <w:bookmarkEnd w:id="85"/>
      <w:bookmarkEnd w:id="86"/>
      <w:r>
        <w:rPr>
          <w:rFonts w:hint="cs"/>
          <w:rtl/>
          <w:lang w:eastAsia="he-IL"/>
        </w:rPr>
        <w:t xml:space="preserve">, ולהפוך את המילה הכתובה, שהיא היסוד </w:t>
      </w:r>
      <w:bookmarkStart w:id="87" w:name="_ETM_Q1_172510"/>
      <w:bookmarkEnd w:id="87"/>
      <w:r>
        <w:rPr>
          <w:rFonts w:hint="cs"/>
          <w:rtl/>
          <w:lang w:eastAsia="he-IL"/>
        </w:rPr>
        <w:t xml:space="preserve">הפשוט של שלטון החוק, לבטל אותה ולהפוך אותה למשהו פלואידי, למשהו </w:t>
      </w:r>
      <w:bookmarkStart w:id="88" w:name="_ETM_Q1_182744"/>
      <w:bookmarkEnd w:id="88"/>
      <w:r>
        <w:rPr>
          <w:rFonts w:hint="cs"/>
          <w:rtl/>
          <w:lang w:eastAsia="he-IL"/>
        </w:rPr>
        <w:t xml:space="preserve">שאנחנו לא יכולים לעקוב אחריו ולא יכולים גם לצפות כיצד </w:t>
      </w:r>
      <w:bookmarkStart w:id="89" w:name="_ETM_Q1_185806"/>
      <w:bookmarkEnd w:id="89"/>
      <w:r>
        <w:rPr>
          <w:rFonts w:hint="cs"/>
          <w:rtl/>
          <w:lang w:eastAsia="he-IL"/>
        </w:rPr>
        <w:t xml:space="preserve">יתנהגו בתי המשפט ביחס לאות הכתובה. </w:t>
      </w:r>
    </w:p>
    <w:p w:rsidR="00EA1761" w:rsidRDefault="00EA1761" w:rsidP="00931828">
      <w:pPr>
        <w:rPr>
          <w:rtl/>
          <w:lang w:eastAsia="he-IL"/>
        </w:rPr>
      </w:pPr>
      <w:bookmarkStart w:id="90" w:name="_ETM_Q1_193402"/>
      <w:bookmarkStart w:id="91" w:name="_ETM_Q1_193481"/>
      <w:bookmarkEnd w:id="90"/>
      <w:bookmarkEnd w:id="91"/>
    </w:p>
    <w:p w:rsidR="00EA1761" w:rsidRDefault="00EA1761" w:rsidP="00215578">
      <w:pPr>
        <w:rPr>
          <w:rtl/>
          <w:lang w:eastAsia="he-IL"/>
        </w:rPr>
      </w:pPr>
      <w:bookmarkStart w:id="92" w:name="_ETM_Q1_194667"/>
      <w:bookmarkStart w:id="93" w:name="_ETM_Q1_194729"/>
      <w:bookmarkEnd w:id="92"/>
      <w:bookmarkEnd w:id="93"/>
      <w:r>
        <w:rPr>
          <w:rFonts w:hint="cs"/>
          <w:rtl/>
          <w:lang w:eastAsia="he-IL"/>
        </w:rPr>
        <w:t xml:space="preserve">ולכן, במסגרת זו </w:t>
      </w:r>
      <w:bookmarkStart w:id="94" w:name="_ETM_Q1_193575"/>
      <w:bookmarkEnd w:id="94"/>
      <w:r>
        <w:rPr>
          <w:rFonts w:hint="cs"/>
          <w:rtl/>
          <w:lang w:eastAsia="he-IL"/>
        </w:rPr>
        <w:t xml:space="preserve">מבקש השר מלכיאלי, מבקש משרד הדתות ומבקשת הממשלה לתקן את </w:t>
      </w:r>
      <w:bookmarkStart w:id="95" w:name="_ETM_Q1_198050"/>
      <w:bookmarkEnd w:id="95"/>
      <w:r>
        <w:rPr>
          <w:rFonts w:hint="cs"/>
          <w:rtl/>
          <w:lang w:eastAsia="he-IL"/>
        </w:rPr>
        <w:t xml:space="preserve">החוק כדי שהדברים יהיו ברורים הפעם, אם כי מניסיון שלנו </w:t>
      </w:r>
      <w:bookmarkStart w:id="96" w:name="_ETM_Q1_204052"/>
      <w:bookmarkEnd w:id="96"/>
      <w:r>
        <w:rPr>
          <w:rFonts w:hint="cs"/>
          <w:rtl/>
          <w:lang w:eastAsia="he-IL"/>
        </w:rPr>
        <w:t xml:space="preserve">גם דברים שהם ברורים, כגון חוק השב"כ, שברור מה </w:t>
      </w:r>
      <w:bookmarkStart w:id="97" w:name="_ETM_Q1_210583"/>
      <w:bookmarkEnd w:id="97"/>
      <w:r>
        <w:rPr>
          <w:rFonts w:hint="cs"/>
          <w:rtl/>
          <w:lang w:eastAsia="he-IL"/>
        </w:rPr>
        <w:t>הייתה הכוונה בחקיקה שלו ומה הכוונה שלו ביכולת וברשות</w:t>
      </w:r>
      <w:bookmarkStart w:id="98" w:name="_ETM_Q1_214656"/>
      <w:bookmarkEnd w:id="98"/>
      <w:r>
        <w:rPr>
          <w:rFonts w:hint="cs"/>
          <w:rtl/>
          <w:lang w:eastAsia="he-IL"/>
        </w:rPr>
        <w:t xml:space="preserve"> של הממשלה לפטר את ראש השב"כ </w:t>
      </w:r>
      <w:r>
        <w:rPr>
          <w:rFonts w:hint="eastAsia"/>
          <w:rtl/>
          <w:lang w:eastAsia="he-IL"/>
        </w:rPr>
        <w:t>–</w:t>
      </w:r>
      <w:r>
        <w:rPr>
          <w:rFonts w:hint="cs"/>
          <w:rtl/>
          <w:lang w:eastAsia="he-IL"/>
        </w:rPr>
        <w:t xml:space="preserve"> גם שם נראה שבית </w:t>
      </w:r>
      <w:bookmarkStart w:id="99" w:name="_ETM_Q1_219558"/>
      <w:bookmarkEnd w:id="99"/>
      <w:r>
        <w:rPr>
          <w:rFonts w:hint="cs"/>
          <w:rtl/>
          <w:lang w:eastAsia="he-IL"/>
        </w:rPr>
        <w:t xml:space="preserve">המשפט עושה כבשלו. </w:t>
      </w:r>
      <w:bookmarkStart w:id="100" w:name="_ETM_Q1_221878"/>
      <w:bookmarkStart w:id="101" w:name="_ETM_Q1_221964"/>
      <w:bookmarkStart w:id="102" w:name="_ETM_Q1_162300"/>
      <w:bookmarkEnd w:id="100"/>
      <w:bookmarkEnd w:id="101"/>
      <w:bookmarkEnd w:id="102"/>
    </w:p>
    <w:p w:rsidR="00EA1761" w:rsidRDefault="00EA1761" w:rsidP="00931828">
      <w:pPr>
        <w:rPr>
          <w:rtl/>
          <w:lang w:eastAsia="he-IL"/>
        </w:rPr>
      </w:pPr>
      <w:bookmarkStart w:id="103" w:name="_ETM_Q1_218204"/>
      <w:bookmarkStart w:id="104" w:name="_ETM_Q1_218320"/>
      <w:bookmarkEnd w:id="103"/>
      <w:bookmarkEnd w:id="104"/>
    </w:p>
    <w:p w:rsidR="00EA1761" w:rsidRDefault="00EA1761" w:rsidP="00215578">
      <w:pPr>
        <w:rPr>
          <w:rtl/>
          <w:lang w:eastAsia="he-IL"/>
        </w:rPr>
      </w:pPr>
      <w:bookmarkStart w:id="105" w:name="_ETM_Q1_221990"/>
      <w:bookmarkEnd w:id="105"/>
      <w:r>
        <w:rPr>
          <w:rFonts w:hint="cs"/>
          <w:rtl/>
          <w:lang w:eastAsia="he-IL"/>
        </w:rPr>
        <w:t>א</w:t>
      </w:r>
      <w:bookmarkStart w:id="106" w:name="_ETM_Q1_222090"/>
      <w:bookmarkEnd w:id="106"/>
      <w:r>
        <w:rPr>
          <w:rFonts w:hint="cs"/>
          <w:rtl/>
          <w:lang w:eastAsia="he-IL"/>
        </w:rPr>
        <w:t>ני רוצה לקרוא: "לבית</w:t>
      </w:r>
      <w:bookmarkStart w:id="107" w:name="_ETM_Q1_221807"/>
      <w:bookmarkEnd w:id="107"/>
      <w:r>
        <w:rPr>
          <w:rFonts w:hint="cs"/>
          <w:rtl/>
          <w:lang w:eastAsia="he-IL"/>
        </w:rPr>
        <w:t xml:space="preserve"> הדין הרבני נתונה סמכות לדון במזונות ילדים - - - במקרים שבהם עניין המזונות נכרך כדין בתביעת גירושין - - - סמכותו של בית הדין לדון</w:t>
      </w:r>
      <w:bookmarkStart w:id="108" w:name="_ETM_Q1_230469"/>
      <w:bookmarkEnd w:id="108"/>
      <w:r>
        <w:rPr>
          <w:rFonts w:hint="cs"/>
          <w:rtl/>
          <w:lang w:eastAsia="he-IL"/>
        </w:rPr>
        <w:t xml:space="preserve"> במזונות הילדים היא כאמור סמכות ייחודית-מקורית, </w:t>
      </w:r>
      <w:bookmarkStart w:id="109" w:name="_ETM_Q1_236548"/>
      <w:bookmarkEnd w:id="109"/>
      <w:r>
        <w:rPr>
          <w:rFonts w:hint="cs"/>
          <w:rtl/>
          <w:lang w:eastAsia="he-IL"/>
        </w:rPr>
        <w:t xml:space="preserve">כפי שכתוב בחוק, המוציאה את סמכותם של בתי המשפט </w:t>
      </w:r>
      <w:bookmarkStart w:id="110" w:name="_ETM_Q1_240274"/>
      <w:bookmarkEnd w:id="110"/>
      <w:r>
        <w:rPr>
          <w:rFonts w:hint="cs"/>
          <w:rtl/>
          <w:lang w:eastAsia="he-IL"/>
        </w:rPr>
        <w:t xml:space="preserve">לענייני משפחה", זאת, בלא שהדבר יסתור את הלכת שרגאי, שלפיה הכריכה </w:t>
      </w:r>
      <w:bookmarkStart w:id="111" w:name="_ETM_Q1_242789"/>
      <w:bookmarkEnd w:id="111"/>
      <w:r>
        <w:rPr>
          <w:rFonts w:hint="cs"/>
          <w:rtl/>
          <w:lang w:eastAsia="he-IL"/>
        </w:rPr>
        <w:t xml:space="preserve">היא במסגרת "תביעת אחד מהוריהם להשבת הוצאות שהוציא בגין מזונות </w:t>
      </w:r>
      <w:bookmarkStart w:id="112" w:name="_ETM_Q1_247808"/>
      <w:bookmarkEnd w:id="112"/>
      <w:r>
        <w:rPr>
          <w:rFonts w:hint="cs"/>
          <w:rtl/>
          <w:lang w:eastAsia="he-IL"/>
        </w:rPr>
        <w:t xml:space="preserve">הילדים", וכו' וכו', בסדר? </w:t>
      </w:r>
    </w:p>
    <w:p w:rsidR="00EA1761" w:rsidRDefault="00EA1761" w:rsidP="00B93BB4">
      <w:pPr>
        <w:rPr>
          <w:rtl/>
          <w:lang w:eastAsia="he-IL"/>
        </w:rPr>
      </w:pPr>
      <w:bookmarkStart w:id="113" w:name="_ETM_Q1_255780"/>
      <w:bookmarkStart w:id="114" w:name="_ETM_Q1_255982"/>
      <w:bookmarkEnd w:id="113"/>
      <w:bookmarkEnd w:id="114"/>
    </w:p>
    <w:p w:rsidR="00EA1761" w:rsidRDefault="00EA1761" w:rsidP="005147F7">
      <w:pPr>
        <w:rPr>
          <w:rtl/>
          <w:lang w:eastAsia="he-IL"/>
        </w:rPr>
      </w:pPr>
      <w:bookmarkStart w:id="115" w:name="_ETM_Q1_256636"/>
      <w:bookmarkStart w:id="116" w:name="_ETM_Q1_256752"/>
      <w:bookmarkEnd w:id="115"/>
      <w:bookmarkEnd w:id="116"/>
      <w:r>
        <w:rPr>
          <w:rFonts w:hint="cs"/>
          <w:rtl/>
          <w:lang w:eastAsia="he-IL"/>
        </w:rPr>
        <w:t>ולכן מגיעה הצעת החוק</w:t>
      </w:r>
      <w:bookmarkStart w:id="117" w:name="_ETM_Q1_258044"/>
      <w:bookmarkEnd w:id="117"/>
      <w:r>
        <w:rPr>
          <w:rFonts w:hint="cs"/>
          <w:rtl/>
          <w:lang w:eastAsia="he-IL"/>
        </w:rPr>
        <w:t xml:space="preserve"> שמתקנת. </w:t>
      </w:r>
      <w:bookmarkStart w:id="118" w:name="_ETM_Q1_258000"/>
      <w:bookmarkEnd w:id="118"/>
      <w:r>
        <w:rPr>
          <w:rFonts w:hint="cs"/>
          <w:rtl/>
          <w:lang w:eastAsia="he-IL"/>
        </w:rPr>
        <w:t xml:space="preserve">"בחוק שיפוט בתי הדין הרבניים - - - יבוא: מזונות לאישה, מזונות לילדי הזוג והשבה של הוצאות מזונות לילדי הזוג שהוציא אחד </w:t>
      </w:r>
      <w:bookmarkStart w:id="119" w:name="_ETM_Q1_265222"/>
      <w:bookmarkEnd w:id="119"/>
      <w:r>
        <w:rPr>
          <w:rFonts w:hint="cs"/>
          <w:rtl/>
          <w:lang w:eastAsia="he-IL"/>
        </w:rPr>
        <w:t xml:space="preserve">ההורים, להורה השני. בסעיף </w:t>
      </w:r>
      <w:r>
        <w:rPr>
          <w:rFonts w:hint="cs"/>
          <w:rtl/>
          <w:lang w:eastAsia="he-IL"/>
        </w:rPr>
        <w:lastRenderedPageBreak/>
        <w:t>זה, 'מזונות לילדי הזוג' – כל</w:t>
      </w:r>
      <w:bookmarkStart w:id="120" w:name="_ETM_Q1_272778"/>
      <w:bookmarkEnd w:id="120"/>
      <w:r>
        <w:rPr>
          <w:rFonts w:hint="cs"/>
          <w:rtl/>
          <w:lang w:eastAsia="he-IL"/>
        </w:rPr>
        <w:t xml:space="preserve">ל ענייני צורכיהם הכלכליים של ילדי הזוג, ובכלל </w:t>
      </w:r>
      <w:bookmarkStart w:id="121" w:name="_ETM_Q1_276485"/>
      <w:bookmarkEnd w:id="121"/>
      <w:r>
        <w:rPr>
          <w:rFonts w:hint="cs"/>
          <w:rtl/>
          <w:lang w:eastAsia="he-IL"/>
        </w:rPr>
        <w:t xml:space="preserve">זה הוצאות למדורם, לחינוכם, לרפואתם. הם אינם מחויבים במזונותיהם לפי </w:t>
      </w:r>
      <w:bookmarkStart w:id="122" w:name="_ETM_Q1_285275"/>
      <w:bookmarkEnd w:id="122"/>
      <w:r>
        <w:rPr>
          <w:rFonts w:hint="cs"/>
          <w:rtl/>
          <w:lang w:eastAsia="he-IL"/>
        </w:rPr>
        <w:t xml:space="preserve">כל דין, לרבות ההלכה הפסוקה". </w:t>
      </w:r>
    </w:p>
    <w:p w:rsidR="00EA1761" w:rsidRDefault="00EA1761" w:rsidP="002C3F45">
      <w:pPr>
        <w:ind w:firstLine="0"/>
        <w:rPr>
          <w:rtl/>
          <w:lang w:eastAsia="he-IL"/>
        </w:rPr>
      </w:pPr>
      <w:bookmarkStart w:id="123" w:name="_ETM_Q1_287515"/>
      <w:bookmarkStart w:id="124" w:name="_ETM_Q1_222019"/>
      <w:bookmarkEnd w:id="123"/>
      <w:bookmarkEnd w:id="124"/>
    </w:p>
    <w:p w:rsidR="00EA1761" w:rsidRPr="00D415D8" w:rsidRDefault="00EA1761" w:rsidP="00B93BB4">
      <w:pPr>
        <w:rPr>
          <w:rtl/>
          <w:lang w:eastAsia="he-IL"/>
        </w:rPr>
      </w:pPr>
      <w:bookmarkStart w:id="125" w:name="_ETM_Q1_287628"/>
      <w:bookmarkStart w:id="126" w:name="_ETM_Q1_287679"/>
      <w:bookmarkStart w:id="127" w:name="_ETM_Q1_287755"/>
      <w:bookmarkEnd w:id="125"/>
      <w:bookmarkEnd w:id="126"/>
      <w:bookmarkEnd w:id="127"/>
      <w:r>
        <w:rPr>
          <w:rFonts w:hint="cs"/>
          <w:rtl/>
          <w:lang w:eastAsia="he-IL"/>
        </w:rPr>
        <w:t>אני מקווה שהאיזון והסדר והפרדת</w:t>
      </w:r>
      <w:bookmarkStart w:id="128" w:name="_ETM_Q1_292378"/>
      <w:bookmarkEnd w:id="128"/>
      <w:r>
        <w:rPr>
          <w:rFonts w:hint="cs"/>
          <w:rtl/>
          <w:lang w:eastAsia="he-IL"/>
        </w:rPr>
        <w:t xml:space="preserve"> הרשויות יחזרו להיות נוהג קבוע במדינת ישראל על מנת להוציא </w:t>
      </w:r>
      <w:bookmarkStart w:id="129" w:name="_ETM_Q1_300154"/>
      <w:bookmarkEnd w:id="129"/>
      <w:r>
        <w:rPr>
          <w:rFonts w:hint="cs"/>
          <w:rtl/>
          <w:lang w:eastAsia="he-IL"/>
        </w:rPr>
        <w:t>את הפוליטיזצי</w:t>
      </w:r>
      <w:r>
        <w:rPr>
          <w:rFonts w:hint="eastAsia"/>
          <w:rtl/>
          <w:lang w:eastAsia="he-IL"/>
        </w:rPr>
        <w:t>ה</w:t>
      </w:r>
      <w:r>
        <w:rPr>
          <w:rFonts w:hint="cs"/>
          <w:rtl/>
          <w:lang w:eastAsia="he-IL"/>
        </w:rPr>
        <w:t xml:space="preserve"> ממערכות המשפט, להחזיר את החקיקה למקום החשוב הזה, </w:t>
      </w:r>
      <w:bookmarkStart w:id="130" w:name="_ETM_Q1_306702"/>
      <w:bookmarkEnd w:id="130"/>
      <w:r>
        <w:rPr>
          <w:rFonts w:hint="cs"/>
          <w:rtl/>
          <w:lang w:eastAsia="he-IL"/>
        </w:rPr>
        <w:t xml:space="preserve">לכנסת ישראל, ולעשות סדר כדי להוביל את מדינת ישראל ליישוב הדעת </w:t>
      </w:r>
      <w:bookmarkStart w:id="131" w:name="_ETM_Q1_313831"/>
      <w:bookmarkEnd w:id="131"/>
      <w:r>
        <w:rPr>
          <w:rFonts w:hint="cs"/>
          <w:rtl/>
          <w:lang w:eastAsia="he-IL"/>
        </w:rPr>
        <w:t xml:space="preserve">טוב יותר ולהתנהלות נכונה יותר. תודה רבה, אדוני היושב-ראש. </w:t>
      </w:r>
      <w:bookmarkStart w:id="132" w:name="_ETM_Q1_317349"/>
      <w:bookmarkEnd w:id="132"/>
      <w:r>
        <w:rPr>
          <w:rFonts w:hint="cs"/>
          <w:rtl/>
          <w:lang w:eastAsia="he-IL"/>
        </w:rPr>
        <w:t>תודה, חבריי חברי הכנסת.</w:t>
      </w:r>
    </w:p>
    <w:p w:rsidR="00EA1761" w:rsidRDefault="00EA1761" w:rsidP="00E3130F">
      <w:pPr>
        <w:ind w:firstLine="0"/>
        <w:rPr>
          <w:rtl/>
          <w:lang w:eastAsia="he-IL"/>
        </w:rPr>
      </w:pPr>
      <w:bookmarkStart w:id="133" w:name="_ETM_Q1_248330"/>
      <w:bookmarkEnd w:id="133"/>
    </w:p>
    <w:p w:rsidR="00EA1761" w:rsidRDefault="00EA1761" w:rsidP="00E50589">
      <w:pPr>
        <w:pStyle w:val="af6"/>
        <w:keepNext/>
        <w:rPr>
          <w:rtl/>
        </w:rPr>
      </w:pPr>
      <w:bookmarkStart w:id="134" w:name="ET_yor_6423_9"/>
      <w:r w:rsidRPr="00E50589">
        <w:rPr>
          <w:rStyle w:val="TagStyle"/>
          <w:rtl/>
        </w:rPr>
        <w:t xml:space="preserve"> &lt;&lt; יור &gt;&gt;</w:t>
      </w:r>
      <w:r w:rsidRPr="002552BF">
        <w:rPr>
          <w:rStyle w:val="TagStyle"/>
          <w:rtl/>
        </w:rPr>
        <w:t xml:space="preserve"> </w:t>
      </w:r>
      <w:r>
        <w:rPr>
          <w:rtl/>
        </w:rPr>
        <w:t>היו"ר אמיר אוחנה:</w:t>
      </w:r>
      <w:r w:rsidRPr="002552BF">
        <w:rPr>
          <w:rStyle w:val="TagStyle"/>
          <w:rtl/>
        </w:rPr>
        <w:t xml:space="preserve"> </w:t>
      </w:r>
      <w:r w:rsidRPr="00E50589">
        <w:rPr>
          <w:rStyle w:val="TagStyle"/>
          <w:rtl/>
        </w:rPr>
        <w:t>&lt;&lt; יור &gt;&gt;</w:t>
      </w:r>
      <w:r>
        <w:rPr>
          <w:rtl/>
        </w:rPr>
        <w:t xml:space="preserve"> </w:t>
      </w:r>
      <w:bookmarkEnd w:id="134"/>
    </w:p>
    <w:p w:rsidR="00EA1761" w:rsidRDefault="00EA1761" w:rsidP="00741ECF">
      <w:pPr>
        <w:rPr>
          <w:rtl/>
          <w:lang w:eastAsia="he-IL"/>
        </w:rPr>
      </w:pPr>
      <w:bookmarkStart w:id="135" w:name="_ETM_Q1_319633"/>
      <w:bookmarkEnd w:id="135"/>
    </w:p>
    <w:p w:rsidR="00EA1761" w:rsidRDefault="00EA1761" w:rsidP="005147F7">
      <w:pPr>
        <w:rPr>
          <w:rtl/>
          <w:lang w:eastAsia="he-IL"/>
        </w:rPr>
      </w:pPr>
      <w:bookmarkStart w:id="136" w:name="_ETM_Q1_319735"/>
      <w:bookmarkEnd w:id="136"/>
      <w:r>
        <w:rPr>
          <w:rFonts w:hint="cs"/>
          <w:rtl/>
          <w:lang w:eastAsia="he-IL"/>
        </w:rPr>
        <w:t xml:space="preserve">תודה רבה לשר. אנחנו </w:t>
      </w:r>
      <w:bookmarkStart w:id="137" w:name="_ETM_Q1_319759"/>
      <w:bookmarkEnd w:id="137"/>
      <w:r>
        <w:rPr>
          <w:rFonts w:hint="cs"/>
          <w:rtl/>
          <w:lang w:eastAsia="he-IL"/>
        </w:rPr>
        <w:t xml:space="preserve">נעבור לדיון האישי. ראשון הדוברים, חבר הכנסת דן </w:t>
      </w:r>
      <w:bookmarkStart w:id="138" w:name="_ETM_Q1_323395"/>
      <w:bookmarkEnd w:id="138"/>
      <w:r>
        <w:rPr>
          <w:rFonts w:hint="cs"/>
          <w:rtl/>
          <w:lang w:eastAsia="he-IL"/>
        </w:rPr>
        <w:t>אילוז – אינו נוכח; חבר הכנסת עודד פורר –</w:t>
      </w:r>
      <w:bookmarkStart w:id="139" w:name="_ETM_Q1_326689"/>
      <w:bookmarkEnd w:id="139"/>
      <w:r>
        <w:rPr>
          <w:rFonts w:hint="cs"/>
          <w:rtl/>
          <w:lang w:eastAsia="he-IL"/>
        </w:rPr>
        <w:t xml:space="preserve"> אינו נוכח. סליחה, סליחה, לא ראיתי. בבקשה,</w:t>
      </w:r>
      <w:bookmarkStart w:id="140" w:name="_ETM_Q1_351313"/>
      <w:bookmarkEnd w:id="140"/>
      <w:r>
        <w:rPr>
          <w:rFonts w:hint="cs"/>
          <w:rtl/>
          <w:lang w:eastAsia="he-IL"/>
        </w:rPr>
        <w:t xml:space="preserve"> אדוני, עד שלוש דקות לרשותך. </w:t>
      </w:r>
    </w:p>
    <w:p w:rsidR="00EA1761" w:rsidRPr="002552BF" w:rsidRDefault="00EA1761" w:rsidP="002552BF">
      <w:pPr>
        <w:rPr>
          <w:rtl/>
          <w:lang w:eastAsia="he-IL"/>
        </w:rPr>
      </w:pPr>
      <w:bookmarkStart w:id="141" w:name="_ETM_Q1_335397"/>
      <w:bookmarkStart w:id="142" w:name="_ETM_Q1_264640"/>
      <w:bookmarkStart w:id="143" w:name="_ETM_Q1_327409"/>
      <w:bookmarkStart w:id="144" w:name="_ETM_Q1_353779"/>
      <w:bookmarkEnd w:id="141"/>
      <w:bookmarkEnd w:id="142"/>
      <w:bookmarkEnd w:id="143"/>
      <w:bookmarkEnd w:id="144"/>
    </w:p>
    <w:p w:rsidR="00EA1761" w:rsidRDefault="00EA1761" w:rsidP="00E50589">
      <w:pPr>
        <w:pStyle w:val="a4"/>
        <w:keepNext/>
        <w:rPr>
          <w:rtl/>
        </w:rPr>
      </w:pPr>
      <w:bookmarkStart w:id="145" w:name="ET_speaker_5520_8"/>
      <w:r w:rsidRPr="00E50589">
        <w:rPr>
          <w:rStyle w:val="TagStyle"/>
          <w:rtl/>
        </w:rPr>
        <w:t xml:space="preserve"> &lt;&lt; דובר &gt;&gt;</w:t>
      </w:r>
      <w:r w:rsidRPr="002552BF">
        <w:rPr>
          <w:rStyle w:val="TagStyle"/>
          <w:rtl/>
        </w:rPr>
        <w:t xml:space="preserve"> </w:t>
      </w:r>
      <w:bookmarkStart w:id="146" w:name="_Toc193735771"/>
      <w:bookmarkStart w:id="147" w:name="_Toc193744532"/>
      <w:bookmarkStart w:id="148" w:name="_Toc193838477"/>
      <w:bookmarkStart w:id="149" w:name="_Toc193883129"/>
      <w:r>
        <w:rPr>
          <w:rtl/>
        </w:rPr>
        <w:t>עודד פורר (ישראל ביתנו):</w:t>
      </w:r>
      <w:bookmarkEnd w:id="146"/>
      <w:bookmarkEnd w:id="147"/>
      <w:bookmarkEnd w:id="148"/>
      <w:bookmarkEnd w:id="149"/>
      <w:r w:rsidRPr="002552BF">
        <w:rPr>
          <w:rStyle w:val="TagStyle"/>
          <w:rtl/>
        </w:rPr>
        <w:t xml:space="preserve"> </w:t>
      </w:r>
      <w:r w:rsidRPr="00E50589">
        <w:rPr>
          <w:rStyle w:val="TagStyle"/>
          <w:rtl/>
        </w:rPr>
        <w:t>&lt;&lt; דובר &gt;&gt;</w:t>
      </w:r>
      <w:r>
        <w:rPr>
          <w:rtl/>
        </w:rPr>
        <w:t xml:space="preserve"> </w:t>
      </w:r>
      <w:bookmarkEnd w:id="145"/>
    </w:p>
    <w:p w:rsidR="00EA1761" w:rsidRDefault="00EA1761" w:rsidP="00741ECF">
      <w:pPr>
        <w:rPr>
          <w:rtl/>
          <w:lang w:eastAsia="he-IL"/>
        </w:rPr>
      </w:pPr>
    </w:p>
    <w:p w:rsidR="00EA1761" w:rsidRDefault="00EA1761" w:rsidP="005147F7">
      <w:pPr>
        <w:rPr>
          <w:rtl/>
        </w:rPr>
      </w:pPr>
      <w:r>
        <w:rPr>
          <w:rFonts w:hint="cs"/>
          <w:rtl/>
        </w:rPr>
        <w:t xml:space="preserve">תודה, אדוני היושב-ראש. </w:t>
      </w:r>
      <w:bookmarkStart w:id="150" w:name="_ETM_Q1_356600"/>
      <w:bookmarkEnd w:id="150"/>
      <w:r>
        <w:rPr>
          <w:rFonts w:hint="cs"/>
          <w:rtl/>
        </w:rPr>
        <w:t>אדוני השר, אתה יודע, א</w:t>
      </w:r>
      <w:r>
        <w:rPr>
          <w:rtl/>
        </w:rPr>
        <w:t xml:space="preserve">נחנו </w:t>
      </w:r>
      <w:bookmarkStart w:id="151" w:name="_ETM_Q1_355920"/>
      <w:bookmarkEnd w:id="151"/>
      <w:r>
        <w:rPr>
          <w:rtl/>
        </w:rPr>
        <w:t xml:space="preserve">נמצאים </w:t>
      </w:r>
      <w:bookmarkStart w:id="152" w:name="_ETM_Q1_356399"/>
      <w:bookmarkEnd w:id="152"/>
      <w:r>
        <w:rPr>
          <w:rtl/>
        </w:rPr>
        <w:t xml:space="preserve">בבוקר </w:t>
      </w:r>
      <w:bookmarkStart w:id="153" w:name="_ETM_Q1_358399"/>
      <w:bookmarkEnd w:id="153"/>
      <w:r>
        <w:rPr>
          <w:rtl/>
        </w:rPr>
        <w:t xml:space="preserve">אחרי </w:t>
      </w:r>
      <w:bookmarkStart w:id="154" w:name="_ETM_Q1_358879"/>
      <w:bookmarkStart w:id="155" w:name="_ETM_Q1_360350"/>
      <w:bookmarkEnd w:id="154"/>
      <w:bookmarkEnd w:id="155"/>
      <w:r>
        <w:rPr>
          <w:rtl/>
        </w:rPr>
        <w:t xml:space="preserve">שנשלחים </w:t>
      </w:r>
      <w:bookmarkStart w:id="156" w:name="_ETM_Q1_361520"/>
      <w:bookmarkEnd w:id="156"/>
      <w:r>
        <w:rPr>
          <w:rtl/>
        </w:rPr>
        <w:t xml:space="preserve">עוד </w:t>
      </w:r>
      <w:bookmarkStart w:id="157" w:name="_ETM_Q1_361699"/>
      <w:bookmarkEnd w:id="157"/>
      <w:r>
        <w:rPr>
          <w:rtl/>
        </w:rPr>
        <w:t xml:space="preserve">ועוד </w:t>
      </w:r>
      <w:bookmarkStart w:id="158" w:name="_ETM_Q1_361969"/>
      <w:bookmarkEnd w:id="158"/>
      <w:r>
        <w:rPr>
          <w:rFonts w:hint="cs"/>
          <w:rtl/>
        </w:rPr>
        <w:t>צווי</w:t>
      </w:r>
      <w:r>
        <w:rPr>
          <w:rtl/>
        </w:rPr>
        <w:t xml:space="preserve"> </w:t>
      </w:r>
      <w:bookmarkStart w:id="159" w:name="_ETM_Q1_362270"/>
      <w:bookmarkEnd w:id="159"/>
      <w:r>
        <w:rPr>
          <w:rtl/>
        </w:rPr>
        <w:t xml:space="preserve">מילואים </w:t>
      </w:r>
      <w:bookmarkStart w:id="160" w:name="_ETM_Q1_363170"/>
      <w:bookmarkEnd w:id="160"/>
      <w:r>
        <w:rPr>
          <w:rtl/>
        </w:rPr>
        <w:t>למילואימניקים</w:t>
      </w:r>
      <w:r>
        <w:rPr>
          <w:rFonts w:hint="cs"/>
          <w:rtl/>
        </w:rPr>
        <w:t>,</w:t>
      </w:r>
      <w:r>
        <w:rPr>
          <w:rtl/>
        </w:rPr>
        <w:t xml:space="preserve"> </w:t>
      </w:r>
      <w:bookmarkStart w:id="161" w:name="_ETM_Q1_364720"/>
      <w:bookmarkEnd w:id="161"/>
      <w:r>
        <w:rPr>
          <w:rFonts w:hint="cs"/>
          <w:rtl/>
        </w:rPr>
        <w:t>כ</w:t>
      </w:r>
      <w:r>
        <w:rPr>
          <w:rtl/>
        </w:rPr>
        <w:t xml:space="preserve">שהחיילים </w:t>
      </w:r>
      <w:bookmarkStart w:id="162" w:name="_ETM_Q1_365260"/>
      <w:bookmarkEnd w:id="162"/>
      <w:r>
        <w:rPr>
          <w:rtl/>
        </w:rPr>
        <w:t xml:space="preserve">שלנו </w:t>
      </w:r>
      <w:bookmarkStart w:id="163" w:name="_ETM_Q1_365560"/>
      <w:bookmarkEnd w:id="163"/>
      <w:r>
        <w:rPr>
          <w:rtl/>
        </w:rPr>
        <w:t xml:space="preserve">נמצאים </w:t>
      </w:r>
      <w:bookmarkStart w:id="164" w:name="_ETM_Q1_366649"/>
      <w:bookmarkEnd w:id="164"/>
      <w:r>
        <w:rPr>
          <w:rtl/>
        </w:rPr>
        <w:t xml:space="preserve">בחזית </w:t>
      </w:r>
      <w:bookmarkStart w:id="165" w:name="_ETM_Q1_368370"/>
      <w:bookmarkEnd w:id="165"/>
      <w:r>
        <w:rPr>
          <w:rtl/>
        </w:rPr>
        <w:t xml:space="preserve">גם </w:t>
      </w:r>
      <w:bookmarkStart w:id="166" w:name="_ETM_Q1_369480"/>
      <w:bookmarkEnd w:id="166"/>
      <w:r>
        <w:rPr>
          <w:rFonts w:hint="cs"/>
          <w:rtl/>
        </w:rPr>
        <w:t>ב</w:t>
      </w:r>
      <w:r>
        <w:rPr>
          <w:rtl/>
        </w:rPr>
        <w:t xml:space="preserve">דרום </w:t>
      </w:r>
      <w:bookmarkStart w:id="167" w:name="_ETM_Q1_370600"/>
      <w:bookmarkEnd w:id="167"/>
      <w:r>
        <w:rPr>
          <w:rtl/>
        </w:rPr>
        <w:t xml:space="preserve">גם </w:t>
      </w:r>
      <w:bookmarkStart w:id="168" w:name="_ETM_Q1_371020"/>
      <w:bookmarkEnd w:id="168"/>
      <w:r>
        <w:rPr>
          <w:rtl/>
        </w:rPr>
        <w:t>בצפון</w:t>
      </w:r>
      <w:r>
        <w:rPr>
          <w:rFonts w:hint="cs"/>
          <w:rtl/>
        </w:rPr>
        <w:t>,</w:t>
      </w:r>
      <w:r>
        <w:rPr>
          <w:rtl/>
        </w:rPr>
        <w:t xml:space="preserve"> </w:t>
      </w:r>
      <w:bookmarkStart w:id="169" w:name="_ETM_Q1_372310"/>
      <w:bookmarkEnd w:id="169"/>
      <w:r>
        <w:rPr>
          <w:rtl/>
        </w:rPr>
        <w:t xml:space="preserve">ומשום </w:t>
      </w:r>
      <w:bookmarkStart w:id="170" w:name="_ETM_Q1_372790"/>
      <w:bookmarkEnd w:id="170"/>
      <w:r>
        <w:rPr>
          <w:rtl/>
        </w:rPr>
        <w:t xml:space="preserve">מה </w:t>
      </w:r>
      <w:bookmarkStart w:id="171" w:name="_ETM_Q1_372940"/>
      <w:bookmarkEnd w:id="171"/>
      <w:r>
        <w:rPr>
          <w:rtl/>
        </w:rPr>
        <w:t xml:space="preserve">החוק </w:t>
      </w:r>
      <w:bookmarkStart w:id="172" w:name="_ETM_Q1_373240"/>
      <w:bookmarkEnd w:id="172"/>
      <w:r>
        <w:rPr>
          <w:rtl/>
        </w:rPr>
        <w:t xml:space="preserve">שאתם </w:t>
      </w:r>
      <w:bookmarkStart w:id="173" w:name="_ETM_Q1_373630"/>
      <w:bookmarkEnd w:id="173"/>
      <w:r>
        <w:rPr>
          <w:rtl/>
        </w:rPr>
        <w:t xml:space="preserve">בוחרים </w:t>
      </w:r>
      <w:bookmarkStart w:id="174" w:name="_ETM_Q1_373990"/>
      <w:bookmarkEnd w:id="174"/>
      <w:r>
        <w:rPr>
          <w:rtl/>
        </w:rPr>
        <w:t xml:space="preserve">לקדם </w:t>
      </w:r>
      <w:bookmarkStart w:id="175" w:name="_ETM_Q1_374920"/>
      <w:bookmarkEnd w:id="175"/>
      <w:r>
        <w:rPr>
          <w:rtl/>
        </w:rPr>
        <w:t xml:space="preserve">הוא </w:t>
      </w:r>
      <w:bookmarkStart w:id="176" w:name="_ETM_Q1_375040"/>
      <w:bookmarkEnd w:id="176"/>
      <w:r>
        <w:rPr>
          <w:rtl/>
        </w:rPr>
        <w:t xml:space="preserve">עוד </w:t>
      </w:r>
      <w:bookmarkStart w:id="177" w:name="_ETM_Q1_375250"/>
      <w:bookmarkEnd w:id="177"/>
      <w:r>
        <w:rPr>
          <w:rtl/>
        </w:rPr>
        <w:t xml:space="preserve">חוק </w:t>
      </w:r>
      <w:bookmarkStart w:id="178" w:name="_ETM_Q1_375490"/>
      <w:bookmarkEnd w:id="178"/>
      <w:r>
        <w:rPr>
          <w:rtl/>
        </w:rPr>
        <w:t xml:space="preserve">שנוי </w:t>
      </w:r>
      <w:bookmarkStart w:id="179" w:name="_ETM_Q1_375790"/>
      <w:bookmarkEnd w:id="179"/>
      <w:r>
        <w:rPr>
          <w:rtl/>
        </w:rPr>
        <w:t xml:space="preserve">במחלוקת </w:t>
      </w:r>
      <w:bookmarkStart w:id="180" w:name="_ETM_Q1_376750"/>
      <w:bookmarkEnd w:id="180"/>
      <w:r>
        <w:rPr>
          <w:rtl/>
        </w:rPr>
        <w:t xml:space="preserve">של </w:t>
      </w:r>
      <w:bookmarkStart w:id="181" w:name="_ETM_Q1_377080"/>
      <w:bookmarkEnd w:id="181"/>
      <w:r>
        <w:rPr>
          <w:rtl/>
        </w:rPr>
        <w:t xml:space="preserve">יצירת </w:t>
      </w:r>
      <w:bookmarkStart w:id="182" w:name="_ETM_Q1_377710"/>
      <w:bookmarkEnd w:id="182"/>
      <w:r>
        <w:rPr>
          <w:rtl/>
        </w:rPr>
        <w:t xml:space="preserve">מערכת </w:t>
      </w:r>
      <w:bookmarkStart w:id="183" w:name="_ETM_Q1_378130"/>
      <w:bookmarkEnd w:id="183"/>
      <w:r>
        <w:rPr>
          <w:rtl/>
        </w:rPr>
        <w:t xml:space="preserve">משפט </w:t>
      </w:r>
      <w:bookmarkStart w:id="184" w:name="_ETM_Q1_378550"/>
      <w:bookmarkEnd w:id="184"/>
      <w:r>
        <w:rPr>
          <w:rtl/>
        </w:rPr>
        <w:t xml:space="preserve">מקבילה </w:t>
      </w:r>
      <w:bookmarkStart w:id="185" w:name="_ETM_Q1_379089"/>
      <w:bookmarkEnd w:id="185"/>
      <w:r>
        <w:rPr>
          <w:rtl/>
        </w:rPr>
        <w:t xml:space="preserve">למערכת </w:t>
      </w:r>
      <w:bookmarkStart w:id="186" w:name="_ETM_Q1_379570"/>
      <w:bookmarkEnd w:id="186"/>
      <w:r>
        <w:rPr>
          <w:rtl/>
        </w:rPr>
        <w:t xml:space="preserve">המשפט </w:t>
      </w:r>
      <w:bookmarkStart w:id="187" w:name="_ETM_Q1_379990"/>
      <w:bookmarkEnd w:id="187"/>
      <w:r>
        <w:rPr>
          <w:rtl/>
        </w:rPr>
        <w:t>הישראלית</w:t>
      </w:r>
      <w:r>
        <w:rPr>
          <w:rFonts w:hint="cs"/>
          <w:rtl/>
        </w:rPr>
        <w:t>.</w:t>
      </w:r>
      <w:r>
        <w:rPr>
          <w:rtl/>
        </w:rPr>
        <w:t xml:space="preserve"> </w:t>
      </w:r>
      <w:bookmarkStart w:id="188" w:name="_ETM_Q1_381299"/>
      <w:bookmarkEnd w:id="188"/>
      <w:r>
        <w:rPr>
          <w:rtl/>
        </w:rPr>
        <w:t xml:space="preserve">זה </w:t>
      </w:r>
      <w:bookmarkStart w:id="189" w:name="_ETM_Q1_381479"/>
      <w:bookmarkEnd w:id="189"/>
      <w:r>
        <w:rPr>
          <w:rtl/>
        </w:rPr>
        <w:t xml:space="preserve">חלק </w:t>
      </w:r>
      <w:bookmarkStart w:id="190" w:name="_ETM_Q1_381779"/>
      <w:bookmarkEnd w:id="190"/>
      <w:r>
        <w:rPr>
          <w:rtl/>
        </w:rPr>
        <w:t xml:space="preserve">מהמדיניות </w:t>
      </w:r>
      <w:bookmarkStart w:id="191" w:name="_ETM_Q1_382409"/>
      <w:bookmarkEnd w:id="191"/>
      <w:r>
        <w:rPr>
          <w:rtl/>
        </w:rPr>
        <w:t xml:space="preserve">שמובילה </w:t>
      </w:r>
      <w:bookmarkStart w:id="192" w:name="_ETM_Q1_382890"/>
      <w:bookmarkEnd w:id="192"/>
      <w:r>
        <w:rPr>
          <w:rtl/>
        </w:rPr>
        <w:t xml:space="preserve">הממשלה </w:t>
      </w:r>
      <w:bookmarkStart w:id="193" w:name="_ETM_Q1_383400"/>
      <w:bookmarkEnd w:id="193"/>
      <w:r>
        <w:rPr>
          <w:rtl/>
        </w:rPr>
        <w:t>הזאת</w:t>
      </w:r>
      <w:r>
        <w:rPr>
          <w:rFonts w:hint="cs"/>
          <w:rtl/>
        </w:rPr>
        <w:t>,</w:t>
      </w:r>
      <w:r>
        <w:rPr>
          <w:rtl/>
        </w:rPr>
        <w:t xml:space="preserve"> </w:t>
      </w:r>
      <w:bookmarkStart w:id="194" w:name="_ETM_Q1_383670"/>
      <w:bookmarkEnd w:id="194"/>
      <w:r>
        <w:rPr>
          <w:rtl/>
        </w:rPr>
        <w:t xml:space="preserve">שיודעת </w:t>
      </w:r>
      <w:bookmarkStart w:id="195" w:name="_ETM_Q1_384060"/>
      <w:bookmarkEnd w:id="195"/>
      <w:r>
        <w:rPr>
          <w:rtl/>
        </w:rPr>
        <w:t xml:space="preserve">לדבר </w:t>
      </w:r>
      <w:bookmarkStart w:id="196" w:name="_ETM_Q1_384960"/>
      <w:bookmarkEnd w:id="196"/>
      <w:r>
        <w:rPr>
          <w:rtl/>
        </w:rPr>
        <w:t xml:space="preserve">יפה </w:t>
      </w:r>
      <w:bookmarkStart w:id="197" w:name="_ETM_Q1_385350"/>
      <w:bookmarkEnd w:id="197"/>
      <w:r>
        <w:rPr>
          <w:rtl/>
        </w:rPr>
        <w:t xml:space="preserve">מאוד </w:t>
      </w:r>
      <w:bookmarkStart w:id="198" w:name="_ETM_Q1_385710"/>
      <w:bookmarkEnd w:id="198"/>
      <w:r>
        <w:rPr>
          <w:rtl/>
        </w:rPr>
        <w:t xml:space="preserve">על </w:t>
      </w:r>
      <w:bookmarkStart w:id="199" w:name="_ETM_Q1_385830"/>
      <w:bookmarkEnd w:id="199"/>
      <w:r>
        <w:rPr>
          <w:rtl/>
        </w:rPr>
        <w:t xml:space="preserve">אחדות </w:t>
      </w:r>
      <w:bookmarkStart w:id="200" w:name="_ETM_Q1_386850"/>
      <w:bookmarkEnd w:id="200"/>
      <w:r>
        <w:rPr>
          <w:rtl/>
        </w:rPr>
        <w:t xml:space="preserve">ועל </w:t>
      </w:r>
      <w:bookmarkStart w:id="201" w:name="_ETM_Q1_387120"/>
      <w:bookmarkEnd w:id="201"/>
      <w:r>
        <w:rPr>
          <w:rtl/>
        </w:rPr>
        <w:t xml:space="preserve">הצורך </w:t>
      </w:r>
      <w:bookmarkStart w:id="202" w:name="_ETM_Q1_387570"/>
      <w:bookmarkEnd w:id="202"/>
      <w:r>
        <w:rPr>
          <w:rtl/>
        </w:rPr>
        <w:t xml:space="preserve">בליכוד </w:t>
      </w:r>
      <w:bookmarkStart w:id="203" w:name="_ETM_Q1_388050"/>
      <w:bookmarkEnd w:id="203"/>
      <w:r>
        <w:rPr>
          <w:rtl/>
        </w:rPr>
        <w:t>השורות</w:t>
      </w:r>
      <w:r>
        <w:rPr>
          <w:rFonts w:hint="cs"/>
          <w:rtl/>
        </w:rPr>
        <w:t xml:space="preserve"> ולזנוח הצידה </w:t>
      </w:r>
      <w:bookmarkStart w:id="204" w:name="_ETM_Q1_390310"/>
      <w:bookmarkEnd w:id="204"/>
      <w:r>
        <w:rPr>
          <w:rtl/>
        </w:rPr>
        <w:t xml:space="preserve">את </w:t>
      </w:r>
      <w:bookmarkStart w:id="205" w:name="_ETM_Q1_390399"/>
      <w:bookmarkEnd w:id="205"/>
      <w:r>
        <w:rPr>
          <w:rtl/>
        </w:rPr>
        <w:t xml:space="preserve">מה </w:t>
      </w:r>
      <w:bookmarkStart w:id="206" w:name="_ETM_Q1_390520"/>
      <w:bookmarkEnd w:id="206"/>
      <w:r>
        <w:rPr>
          <w:rtl/>
        </w:rPr>
        <w:t xml:space="preserve">שלא </w:t>
      </w:r>
      <w:bookmarkStart w:id="207" w:name="_ETM_Q1_390729"/>
      <w:bookmarkEnd w:id="207"/>
      <w:r>
        <w:rPr>
          <w:rtl/>
        </w:rPr>
        <w:t xml:space="preserve">חשוב </w:t>
      </w:r>
      <w:bookmarkStart w:id="208" w:name="_ETM_Q1_391029"/>
      <w:bookmarkEnd w:id="208"/>
      <w:r>
        <w:rPr>
          <w:rtl/>
        </w:rPr>
        <w:t xml:space="preserve">ולהתעסק </w:t>
      </w:r>
      <w:bookmarkStart w:id="209" w:name="_ETM_Q1_391509"/>
      <w:bookmarkEnd w:id="209"/>
      <w:r>
        <w:rPr>
          <w:rtl/>
        </w:rPr>
        <w:t xml:space="preserve">במה </w:t>
      </w:r>
      <w:bookmarkStart w:id="210" w:name="_ETM_Q1_391749"/>
      <w:bookmarkEnd w:id="210"/>
      <w:r>
        <w:rPr>
          <w:rtl/>
        </w:rPr>
        <w:t>שחשוב</w:t>
      </w:r>
      <w:r>
        <w:rPr>
          <w:rFonts w:hint="cs"/>
          <w:rtl/>
        </w:rPr>
        <w:t>,</w:t>
      </w:r>
      <w:r>
        <w:rPr>
          <w:rtl/>
        </w:rPr>
        <w:t xml:space="preserve"> </w:t>
      </w:r>
      <w:bookmarkStart w:id="211" w:name="_ETM_Q1_392710"/>
      <w:bookmarkEnd w:id="211"/>
      <w:r>
        <w:rPr>
          <w:rtl/>
        </w:rPr>
        <w:t xml:space="preserve">ובזמן </w:t>
      </w:r>
      <w:bookmarkStart w:id="212" w:name="_ETM_Q1_393640"/>
      <w:bookmarkEnd w:id="212"/>
      <w:r>
        <w:rPr>
          <w:rtl/>
        </w:rPr>
        <w:t xml:space="preserve">שהחיילים </w:t>
      </w:r>
      <w:bookmarkStart w:id="213" w:name="_ETM_Q1_394119"/>
      <w:bookmarkEnd w:id="213"/>
      <w:r>
        <w:rPr>
          <w:rtl/>
        </w:rPr>
        <w:t xml:space="preserve">שלנו </w:t>
      </w:r>
      <w:bookmarkStart w:id="214" w:name="_ETM_Q1_394390"/>
      <w:bookmarkEnd w:id="214"/>
      <w:r>
        <w:rPr>
          <w:rtl/>
        </w:rPr>
        <w:t>נלחמים</w:t>
      </w:r>
      <w:bookmarkStart w:id="215" w:name="_ETM_Q1_395409"/>
      <w:bookmarkEnd w:id="215"/>
      <w:r w:rsidR="00945546">
        <w:rPr>
          <w:rFonts w:hint="cs"/>
          <w:rtl/>
        </w:rPr>
        <w:t>,</w:t>
      </w:r>
      <w:r>
        <w:rPr>
          <w:rFonts w:hint="cs"/>
          <w:rtl/>
        </w:rPr>
        <w:t xml:space="preserve"> </w:t>
      </w:r>
      <w:bookmarkStart w:id="216" w:name="_ETM_Q1_396000"/>
      <w:bookmarkEnd w:id="216"/>
      <w:r>
        <w:rPr>
          <w:rtl/>
        </w:rPr>
        <w:t xml:space="preserve">מתעסקת </w:t>
      </w:r>
      <w:bookmarkStart w:id="217" w:name="_ETM_Q1_396009"/>
      <w:bookmarkEnd w:id="217"/>
      <w:r>
        <w:rPr>
          <w:rtl/>
        </w:rPr>
        <w:t xml:space="preserve">בכל </w:t>
      </w:r>
      <w:bookmarkStart w:id="218" w:name="_ETM_Q1_396310"/>
      <w:bookmarkEnd w:id="218"/>
      <w:r>
        <w:rPr>
          <w:rtl/>
        </w:rPr>
        <w:t xml:space="preserve">מה </w:t>
      </w:r>
      <w:bookmarkStart w:id="219" w:name="_ETM_Q1_396430"/>
      <w:bookmarkEnd w:id="219"/>
      <w:r>
        <w:rPr>
          <w:rtl/>
        </w:rPr>
        <w:t xml:space="preserve">שלא </w:t>
      </w:r>
      <w:bookmarkStart w:id="220" w:name="_ETM_Q1_396670"/>
      <w:bookmarkEnd w:id="220"/>
      <w:r>
        <w:rPr>
          <w:rtl/>
        </w:rPr>
        <w:t>חשוב</w:t>
      </w:r>
      <w:r>
        <w:rPr>
          <w:rFonts w:hint="cs"/>
          <w:rtl/>
        </w:rPr>
        <w:t>.</w:t>
      </w:r>
      <w:bookmarkStart w:id="221" w:name="_ETM_Q1_398797"/>
      <w:bookmarkEnd w:id="221"/>
    </w:p>
    <w:p w:rsidR="00EA1761" w:rsidRDefault="00EA1761" w:rsidP="00CB24DA">
      <w:pPr>
        <w:rPr>
          <w:rtl/>
        </w:rPr>
      </w:pPr>
      <w:bookmarkStart w:id="222" w:name="_ETM_Q1_398900"/>
      <w:bookmarkEnd w:id="222"/>
    </w:p>
    <w:p w:rsidR="00EA1761" w:rsidRDefault="00EA1761" w:rsidP="005147F7">
      <w:pPr>
        <w:rPr>
          <w:rtl/>
        </w:rPr>
      </w:pPr>
      <w:bookmarkStart w:id="223" w:name="_ETM_Q1_398941"/>
      <w:bookmarkStart w:id="224" w:name="_ETM_Q1_399009"/>
      <w:bookmarkEnd w:id="223"/>
      <w:bookmarkEnd w:id="224"/>
      <w:r>
        <w:rPr>
          <w:rtl/>
        </w:rPr>
        <w:t xml:space="preserve"> </w:t>
      </w:r>
      <w:bookmarkStart w:id="225" w:name="_ETM_Q1_398009"/>
      <w:bookmarkEnd w:id="225"/>
      <w:r>
        <w:rPr>
          <w:rtl/>
        </w:rPr>
        <w:t xml:space="preserve">אבל </w:t>
      </w:r>
      <w:bookmarkStart w:id="226" w:name="_ETM_Q1_398249"/>
      <w:bookmarkEnd w:id="226"/>
      <w:r>
        <w:rPr>
          <w:rtl/>
        </w:rPr>
        <w:t xml:space="preserve">אני </w:t>
      </w:r>
      <w:bookmarkStart w:id="227" w:name="_ETM_Q1_398429"/>
      <w:bookmarkEnd w:id="227"/>
      <w:r>
        <w:rPr>
          <w:rtl/>
        </w:rPr>
        <w:t xml:space="preserve">לא </w:t>
      </w:r>
      <w:bookmarkStart w:id="228" w:name="_ETM_Q1_398520"/>
      <w:bookmarkEnd w:id="228"/>
      <w:r>
        <w:rPr>
          <w:rtl/>
        </w:rPr>
        <w:t xml:space="preserve">יכול </w:t>
      </w:r>
      <w:bookmarkStart w:id="229" w:name="_ETM_Q1_398850"/>
      <w:bookmarkEnd w:id="229"/>
      <w:r>
        <w:rPr>
          <w:rtl/>
        </w:rPr>
        <w:t>לע</w:t>
      </w:r>
      <w:r>
        <w:rPr>
          <w:rFonts w:hint="cs"/>
          <w:rtl/>
        </w:rPr>
        <w:t xml:space="preserve">לות </w:t>
      </w:r>
      <w:bookmarkStart w:id="230" w:name="_ETM_Q1_399210"/>
      <w:bookmarkEnd w:id="230"/>
      <w:r>
        <w:rPr>
          <w:rtl/>
        </w:rPr>
        <w:t xml:space="preserve">כאן </w:t>
      </w:r>
      <w:bookmarkStart w:id="231" w:name="_ETM_Q1_399390"/>
      <w:bookmarkEnd w:id="231"/>
      <w:r>
        <w:rPr>
          <w:rtl/>
        </w:rPr>
        <w:t xml:space="preserve">ולדבר </w:t>
      </w:r>
      <w:bookmarkStart w:id="232" w:name="_ETM_Q1_399899"/>
      <w:bookmarkEnd w:id="232"/>
      <w:r>
        <w:rPr>
          <w:rtl/>
        </w:rPr>
        <w:t xml:space="preserve">על </w:t>
      </w:r>
      <w:bookmarkStart w:id="233" w:name="_ETM_Q1_399990"/>
      <w:bookmarkEnd w:id="233"/>
      <w:r>
        <w:rPr>
          <w:rtl/>
        </w:rPr>
        <w:t xml:space="preserve">הבמה </w:t>
      </w:r>
      <w:bookmarkStart w:id="234" w:name="_ETM_Q1_400350"/>
      <w:bookmarkEnd w:id="234"/>
      <w:r>
        <w:rPr>
          <w:rtl/>
        </w:rPr>
        <w:t xml:space="preserve">הזאת </w:t>
      </w:r>
      <w:bookmarkStart w:id="235" w:name="_ETM_Q1_400679"/>
      <w:bookmarkEnd w:id="235"/>
      <w:r>
        <w:rPr>
          <w:rtl/>
        </w:rPr>
        <w:t xml:space="preserve">הבוקר </w:t>
      </w:r>
      <w:bookmarkStart w:id="236" w:name="_ETM_Q1_401640"/>
      <w:bookmarkEnd w:id="236"/>
      <w:r>
        <w:rPr>
          <w:rtl/>
        </w:rPr>
        <w:t xml:space="preserve">בלי </w:t>
      </w:r>
      <w:bookmarkStart w:id="237" w:name="_ETM_Q1_401850"/>
      <w:bookmarkEnd w:id="237"/>
      <w:r>
        <w:rPr>
          <w:rtl/>
        </w:rPr>
        <w:t xml:space="preserve">להתייחס </w:t>
      </w:r>
      <w:bookmarkStart w:id="238" w:name="_ETM_Q1_403009"/>
      <w:bookmarkEnd w:id="238"/>
      <w:r>
        <w:rPr>
          <w:rtl/>
        </w:rPr>
        <w:t xml:space="preserve">לריקוד </w:t>
      </w:r>
      <w:bookmarkStart w:id="239" w:name="_ETM_Q1_403520"/>
      <w:bookmarkEnd w:id="239"/>
      <w:r>
        <w:rPr>
          <w:rtl/>
        </w:rPr>
        <w:t xml:space="preserve">המזוויע </w:t>
      </w:r>
      <w:bookmarkStart w:id="240" w:name="_ETM_Q1_404779"/>
      <w:bookmarkEnd w:id="240"/>
      <w:r>
        <w:rPr>
          <w:rtl/>
        </w:rPr>
        <w:t xml:space="preserve">של </w:t>
      </w:r>
      <w:bookmarkStart w:id="241" w:name="_ETM_Q1_405020"/>
      <w:bookmarkEnd w:id="241"/>
      <w:r>
        <w:rPr>
          <w:rtl/>
        </w:rPr>
        <w:t xml:space="preserve">שר </w:t>
      </w:r>
      <w:bookmarkStart w:id="242" w:name="_ETM_Q1_405259"/>
      <w:bookmarkEnd w:id="242"/>
      <w:r>
        <w:rPr>
          <w:rtl/>
        </w:rPr>
        <w:t xml:space="preserve">השיכון </w:t>
      </w:r>
      <w:bookmarkStart w:id="243" w:name="_ETM_Q1_406450"/>
      <w:bookmarkEnd w:id="243"/>
      <w:r>
        <w:rPr>
          <w:rtl/>
        </w:rPr>
        <w:t>אתמול</w:t>
      </w:r>
      <w:r>
        <w:rPr>
          <w:rFonts w:hint="cs"/>
          <w:rtl/>
        </w:rPr>
        <w:t>,</w:t>
      </w:r>
      <w:r>
        <w:rPr>
          <w:rtl/>
        </w:rPr>
        <w:t xml:space="preserve"> </w:t>
      </w:r>
      <w:bookmarkStart w:id="244" w:name="_ETM_Q1_407649"/>
      <w:bookmarkStart w:id="245" w:name="_ETM_Q1_407889"/>
      <w:bookmarkEnd w:id="244"/>
      <w:bookmarkEnd w:id="245"/>
      <w:r>
        <w:rPr>
          <w:rFonts w:hint="cs"/>
          <w:rtl/>
        </w:rPr>
        <w:t>עם ה</w:t>
      </w:r>
      <w:r>
        <w:rPr>
          <w:rtl/>
        </w:rPr>
        <w:t xml:space="preserve">שיר </w:t>
      </w:r>
      <w:bookmarkStart w:id="246" w:name="_ETM_Q1_408189"/>
      <w:bookmarkEnd w:id="246"/>
      <w:r>
        <w:rPr>
          <w:rtl/>
        </w:rPr>
        <w:t xml:space="preserve">הנודע </w:t>
      </w:r>
      <w:bookmarkStart w:id="247" w:name="_ETM_Q1_408579"/>
      <w:bookmarkEnd w:id="247"/>
      <w:r>
        <w:rPr>
          <w:rtl/>
        </w:rPr>
        <w:t xml:space="preserve">שהפך </w:t>
      </w:r>
      <w:bookmarkStart w:id="248" w:name="_ETM_Q1_408909"/>
      <w:bookmarkEnd w:id="248"/>
      <w:r>
        <w:rPr>
          <w:rtl/>
        </w:rPr>
        <w:t xml:space="preserve">להיות </w:t>
      </w:r>
      <w:bookmarkStart w:id="249" w:name="_ETM_Q1_409179"/>
      <w:bookmarkEnd w:id="249"/>
      <w:r>
        <w:rPr>
          <w:rtl/>
        </w:rPr>
        <w:t xml:space="preserve">פה </w:t>
      </w:r>
      <w:bookmarkStart w:id="250" w:name="_ETM_Q1_409299"/>
      <w:bookmarkEnd w:id="250"/>
      <w:r>
        <w:rPr>
          <w:rtl/>
        </w:rPr>
        <w:t xml:space="preserve">כבר </w:t>
      </w:r>
      <w:bookmarkStart w:id="251" w:name="_ETM_Q1_409810"/>
      <w:bookmarkEnd w:id="251"/>
      <w:r>
        <w:rPr>
          <w:rtl/>
        </w:rPr>
        <w:t>מ</w:t>
      </w:r>
      <w:r>
        <w:rPr>
          <w:rFonts w:hint="cs"/>
          <w:rtl/>
        </w:rPr>
        <w:t xml:space="preserve">ין </w:t>
      </w:r>
      <w:bookmarkStart w:id="252" w:name="_ETM_Q1_410613"/>
      <w:bookmarkEnd w:id="252"/>
      <w:r>
        <w:rPr>
          <w:rFonts w:hint="cs"/>
          <w:rtl/>
        </w:rPr>
        <w:t xml:space="preserve">המנון, </w:t>
      </w:r>
      <w:bookmarkStart w:id="253" w:name="_ETM_Q1_410469"/>
      <w:bookmarkEnd w:id="253"/>
      <w:r>
        <w:rPr>
          <w:rtl/>
        </w:rPr>
        <w:t xml:space="preserve">שכל </w:t>
      </w:r>
      <w:bookmarkStart w:id="254" w:name="_ETM_Q1_410739"/>
      <w:bookmarkEnd w:id="254"/>
      <w:r>
        <w:rPr>
          <w:rtl/>
        </w:rPr>
        <w:t xml:space="preserve">פעם </w:t>
      </w:r>
      <w:bookmarkStart w:id="255" w:name="_ETM_Q1_410950"/>
      <w:bookmarkEnd w:id="255"/>
      <w:r>
        <w:rPr>
          <w:rtl/>
        </w:rPr>
        <w:t xml:space="preserve">מצטטים </w:t>
      </w:r>
      <w:bookmarkStart w:id="256" w:name="_ETM_Q1_411459"/>
      <w:bookmarkEnd w:id="256"/>
      <w:r>
        <w:rPr>
          <w:rtl/>
        </w:rPr>
        <w:t xml:space="preserve">לכם </w:t>
      </w:r>
      <w:bookmarkStart w:id="257" w:name="_ETM_Q1_411759"/>
      <w:bookmarkEnd w:id="257"/>
      <w:r>
        <w:rPr>
          <w:rtl/>
        </w:rPr>
        <w:t xml:space="preserve">אותו </w:t>
      </w:r>
      <w:bookmarkStart w:id="258" w:name="_ETM_Q1_412470"/>
      <w:bookmarkEnd w:id="258"/>
      <w:r>
        <w:rPr>
          <w:rtl/>
        </w:rPr>
        <w:t xml:space="preserve">ואנחנו </w:t>
      </w:r>
      <w:bookmarkStart w:id="259" w:name="_ETM_Q1_412770"/>
      <w:bookmarkEnd w:id="259"/>
      <w:r>
        <w:rPr>
          <w:rtl/>
        </w:rPr>
        <w:t xml:space="preserve">חושבים </w:t>
      </w:r>
      <w:bookmarkStart w:id="260" w:name="_ETM_Q1_413040"/>
      <w:bookmarkEnd w:id="260"/>
      <w:r>
        <w:rPr>
          <w:rtl/>
        </w:rPr>
        <w:t xml:space="preserve">שתתנערו </w:t>
      </w:r>
      <w:bookmarkStart w:id="261" w:name="_ETM_Q1_413850"/>
      <w:bookmarkEnd w:id="261"/>
      <w:r>
        <w:rPr>
          <w:rtl/>
        </w:rPr>
        <w:t>ממנו</w:t>
      </w:r>
      <w:r>
        <w:rPr>
          <w:rFonts w:hint="cs"/>
          <w:rtl/>
        </w:rPr>
        <w:t xml:space="preserve">, ואנחנו פשוט מקבלים עוד </w:t>
      </w:r>
      <w:bookmarkStart w:id="262" w:name="_ETM_Q1_417311"/>
      <w:bookmarkEnd w:id="262"/>
      <w:r>
        <w:rPr>
          <w:rFonts w:hint="cs"/>
          <w:rtl/>
        </w:rPr>
        <w:t xml:space="preserve">ועוד סרטונים </w:t>
      </w:r>
      <w:bookmarkStart w:id="263" w:name="_ETM_Q1_415290"/>
      <w:bookmarkStart w:id="264" w:name="_ETM_Q1_418000"/>
      <w:bookmarkEnd w:id="263"/>
      <w:bookmarkEnd w:id="264"/>
      <w:r>
        <w:rPr>
          <w:rtl/>
        </w:rPr>
        <w:t xml:space="preserve">של </w:t>
      </w:r>
      <w:bookmarkStart w:id="265" w:name="_ETM_Q1_418180"/>
      <w:bookmarkEnd w:id="265"/>
      <w:r>
        <w:rPr>
          <w:rtl/>
        </w:rPr>
        <w:t xml:space="preserve">השיר </w:t>
      </w:r>
      <w:bookmarkStart w:id="266" w:name="_ETM_Q1_418510"/>
      <w:bookmarkEnd w:id="266"/>
      <w:r>
        <w:rPr>
          <w:rtl/>
        </w:rPr>
        <w:t>הזה</w:t>
      </w:r>
      <w:r>
        <w:rPr>
          <w:rFonts w:hint="cs"/>
          <w:rtl/>
        </w:rPr>
        <w:t>.</w:t>
      </w:r>
      <w:r>
        <w:rPr>
          <w:rtl/>
        </w:rPr>
        <w:t xml:space="preserve"> </w:t>
      </w:r>
      <w:bookmarkStart w:id="267" w:name="_ETM_Q1_419560"/>
      <w:bookmarkEnd w:id="267"/>
      <w:r>
        <w:rPr>
          <w:rtl/>
        </w:rPr>
        <w:t xml:space="preserve">אז </w:t>
      </w:r>
      <w:bookmarkStart w:id="268" w:name="_ETM_Q1_419709"/>
      <w:bookmarkEnd w:id="268"/>
      <w:r>
        <w:rPr>
          <w:rtl/>
        </w:rPr>
        <w:t>כול</w:t>
      </w:r>
      <w:r>
        <w:rPr>
          <w:rFonts w:hint="cs"/>
          <w:rtl/>
        </w:rPr>
        <w:t>ם</w:t>
      </w:r>
      <w:r>
        <w:rPr>
          <w:rtl/>
        </w:rPr>
        <w:t xml:space="preserve"> </w:t>
      </w:r>
      <w:bookmarkStart w:id="269" w:name="_ETM_Q1_419950"/>
      <w:bookmarkEnd w:id="269"/>
      <w:r>
        <w:rPr>
          <w:rFonts w:hint="cs"/>
          <w:rtl/>
        </w:rPr>
        <w:t xml:space="preserve">מזדעזעים </w:t>
      </w:r>
      <w:bookmarkStart w:id="270" w:name="_ETM_Q1_420639"/>
      <w:bookmarkEnd w:id="270"/>
      <w:r>
        <w:rPr>
          <w:rtl/>
        </w:rPr>
        <w:t xml:space="preserve">מהריקוד </w:t>
      </w:r>
      <w:bookmarkStart w:id="271" w:name="_ETM_Q1_421119"/>
      <w:bookmarkEnd w:id="271"/>
      <w:r>
        <w:rPr>
          <w:rtl/>
        </w:rPr>
        <w:t>של</w:t>
      </w:r>
      <w:r>
        <w:rPr>
          <w:rFonts w:hint="cs"/>
          <w:rtl/>
        </w:rPr>
        <w:t xml:space="preserve"> גולדקנופ עם השיר </w:t>
      </w:r>
      <w:bookmarkStart w:id="272" w:name="_ETM_Q1_421500"/>
      <w:bookmarkEnd w:id="272"/>
      <w:r>
        <w:rPr>
          <w:rFonts w:hint="cs"/>
          <w:rtl/>
        </w:rPr>
        <w:t xml:space="preserve">"בשלטון הכופרים אין אנו מאמינים ובלשכותיהם אין אנו מתייצבים" – אגב, </w:t>
      </w:r>
      <w:bookmarkStart w:id="273" w:name="_ETM_Q1_427640"/>
      <w:bookmarkEnd w:id="273"/>
      <w:r>
        <w:rPr>
          <w:rtl/>
        </w:rPr>
        <w:t xml:space="preserve">בלשכות </w:t>
      </w:r>
      <w:bookmarkStart w:id="274" w:name="_ETM_Q1_428150"/>
      <w:bookmarkEnd w:id="274"/>
      <w:r>
        <w:rPr>
          <w:rtl/>
        </w:rPr>
        <w:t xml:space="preserve">הביטוח </w:t>
      </w:r>
      <w:bookmarkStart w:id="275" w:name="_ETM_Q1_428540"/>
      <w:bookmarkEnd w:id="275"/>
      <w:r>
        <w:rPr>
          <w:rtl/>
        </w:rPr>
        <w:t xml:space="preserve">הלאומי </w:t>
      </w:r>
      <w:bookmarkStart w:id="276" w:name="_ETM_Q1_428870"/>
      <w:bookmarkEnd w:id="276"/>
      <w:r>
        <w:rPr>
          <w:rtl/>
        </w:rPr>
        <w:t xml:space="preserve">הם </w:t>
      </w:r>
      <w:bookmarkStart w:id="277" w:name="_ETM_Q1_428930"/>
      <w:bookmarkEnd w:id="277"/>
      <w:r>
        <w:rPr>
          <w:rtl/>
        </w:rPr>
        <w:t xml:space="preserve">כן </w:t>
      </w:r>
      <w:bookmarkStart w:id="278" w:name="_ETM_Q1_429110"/>
      <w:bookmarkEnd w:id="278"/>
      <w:r>
        <w:rPr>
          <w:rtl/>
        </w:rPr>
        <w:t>מתייצבים</w:t>
      </w:r>
      <w:r>
        <w:rPr>
          <w:rFonts w:hint="cs"/>
          <w:rtl/>
        </w:rPr>
        <w:t xml:space="preserve"> </w:t>
      </w:r>
      <w:bookmarkStart w:id="279" w:name="_ETM_Q1_436179"/>
      <w:bookmarkEnd w:id="279"/>
      <w:r>
        <w:rPr>
          <w:rFonts w:hint="cs"/>
          <w:rtl/>
        </w:rPr>
        <w:t xml:space="preserve">– </w:t>
      </w:r>
      <w:bookmarkStart w:id="280" w:name="_ETM_Q1_430599"/>
      <w:bookmarkEnd w:id="280"/>
      <w:r>
        <w:rPr>
          <w:rtl/>
        </w:rPr>
        <w:t xml:space="preserve">אבל </w:t>
      </w:r>
      <w:bookmarkStart w:id="281" w:name="_ETM_Q1_431980"/>
      <w:bookmarkEnd w:id="281"/>
      <w:r>
        <w:rPr>
          <w:rtl/>
        </w:rPr>
        <w:t xml:space="preserve">אני </w:t>
      </w:r>
      <w:bookmarkStart w:id="282" w:name="_ETM_Q1_432340"/>
      <w:bookmarkEnd w:id="282"/>
      <w:r>
        <w:rPr>
          <w:rtl/>
        </w:rPr>
        <w:t xml:space="preserve">גם </w:t>
      </w:r>
      <w:bookmarkStart w:id="283" w:name="_ETM_Q1_432519"/>
      <w:bookmarkEnd w:id="283"/>
      <w:r>
        <w:rPr>
          <w:rFonts w:hint="cs"/>
          <w:rtl/>
        </w:rPr>
        <w:t>מ</w:t>
      </w:r>
      <w:r>
        <w:rPr>
          <w:rtl/>
        </w:rPr>
        <w:t xml:space="preserve">זדעזע </w:t>
      </w:r>
      <w:bookmarkStart w:id="284" w:name="_ETM_Q1_433090"/>
      <w:bookmarkEnd w:id="284"/>
      <w:r>
        <w:rPr>
          <w:rtl/>
        </w:rPr>
        <w:t xml:space="preserve">כשאני </w:t>
      </w:r>
      <w:bookmarkStart w:id="285" w:name="_ETM_Q1_433329"/>
      <w:bookmarkEnd w:id="285"/>
      <w:r>
        <w:rPr>
          <w:rtl/>
        </w:rPr>
        <w:t xml:space="preserve">רואה </w:t>
      </w:r>
      <w:bookmarkStart w:id="286" w:name="_ETM_Q1_433510"/>
      <w:bookmarkEnd w:id="286"/>
      <w:r>
        <w:rPr>
          <w:rtl/>
        </w:rPr>
        <w:t xml:space="preserve">את </w:t>
      </w:r>
      <w:bookmarkStart w:id="287" w:name="_ETM_Q1_433569"/>
      <w:bookmarkEnd w:id="287"/>
      <w:r>
        <w:rPr>
          <w:rtl/>
        </w:rPr>
        <w:t xml:space="preserve">שר </w:t>
      </w:r>
      <w:bookmarkStart w:id="288" w:name="_ETM_Q1_433780"/>
      <w:bookmarkEnd w:id="288"/>
      <w:r>
        <w:rPr>
          <w:rtl/>
        </w:rPr>
        <w:t xml:space="preserve">הביטחון </w:t>
      </w:r>
      <w:bookmarkStart w:id="289" w:name="_ETM_Q1_435950"/>
      <w:bookmarkEnd w:id="289"/>
      <w:r>
        <w:rPr>
          <w:rtl/>
        </w:rPr>
        <w:t xml:space="preserve">עומד </w:t>
      </w:r>
      <w:bookmarkStart w:id="290" w:name="_ETM_Q1_436340"/>
      <w:bookmarkEnd w:id="290"/>
      <w:r>
        <w:rPr>
          <w:rtl/>
        </w:rPr>
        <w:t xml:space="preserve">מול </w:t>
      </w:r>
      <w:bookmarkStart w:id="291" w:name="_ETM_Q1_436549"/>
      <w:bookmarkEnd w:id="291"/>
      <w:r>
        <w:rPr>
          <w:rtl/>
        </w:rPr>
        <w:t xml:space="preserve">אותו </w:t>
      </w:r>
      <w:bookmarkStart w:id="292" w:name="_ETM_Q1_436760"/>
      <w:bookmarkEnd w:id="292"/>
      <w:r>
        <w:rPr>
          <w:rtl/>
        </w:rPr>
        <w:t xml:space="preserve">זמר </w:t>
      </w:r>
      <w:bookmarkStart w:id="293" w:name="_ETM_Q1_437910"/>
      <w:bookmarkEnd w:id="293"/>
      <w:r>
        <w:rPr>
          <w:rtl/>
        </w:rPr>
        <w:t xml:space="preserve">ומברך </w:t>
      </w:r>
      <w:bookmarkStart w:id="294" w:name="_ETM_Q1_438510"/>
      <w:bookmarkEnd w:id="294"/>
      <w:r>
        <w:rPr>
          <w:rtl/>
        </w:rPr>
        <w:t xml:space="preserve">אותו </w:t>
      </w:r>
      <w:bookmarkStart w:id="295" w:name="_ETM_Q1_438720"/>
      <w:bookmarkEnd w:id="295"/>
      <w:r>
        <w:rPr>
          <w:rFonts w:hint="cs"/>
          <w:rtl/>
        </w:rPr>
        <w:t>ע</w:t>
      </w:r>
      <w:r>
        <w:rPr>
          <w:rtl/>
        </w:rPr>
        <w:t>ל</w:t>
      </w:r>
      <w:r>
        <w:rPr>
          <w:rFonts w:hint="cs"/>
          <w:rtl/>
        </w:rPr>
        <w:t xml:space="preserve"> ה</w:t>
      </w:r>
      <w:r>
        <w:rPr>
          <w:rtl/>
        </w:rPr>
        <w:t xml:space="preserve">שירה </w:t>
      </w:r>
      <w:bookmarkStart w:id="296" w:name="_ETM_Q1_439140"/>
      <w:bookmarkEnd w:id="296"/>
      <w:r>
        <w:rPr>
          <w:rtl/>
        </w:rPr>
        <w:t>שלו</w:t>
      </w:r>
      <w:r>
        <w:rPr>
          <w:rFonts w:hint="cs"/>
          <w:rtl/>
        </w:rPr>
        <w:t>,</w:t>
      </w:r>
      <w:r>
        <w:rPr>
          <w:rtl/>
        </w:rPr>
        <w:t xml:space="preserve"> </w:t>
      </w:r>
      <w:bookmarkStart w:id="297" w:name="_ETM_Q1_440310"/>
      <w:bookmarkEnd w:id="297"/>
      <w:r>
        <w:rPr>
          <w:rtl/>
        </w:rPr>
        <w:t xml:space="preserve">כששר </w:t>
      </w:r>
      <w:bookmarkStart w:id="298" w:name="_ETM_Q1_440730"/>
      <w:bookmarkEnd w:id="298"/>
      <w:r>
        <w:rPr>
          <w:rtl/>
        </w:rPr>
        <w:t>הביטחון</w:t>
      </w:r>
      <w:r>
        <w:rPr>
          <w:rFonts w:hint="cs"/>
          <w:rtl/>
        </w:rPr>
        <w:t>,</w:t>
      </w:r>
      <w:r>
        <w:rPr>
          <w:rtl/>
        </w:rPr>
        <w:t xml:space="preserve"> </w:t>
      </w:r>
      <w:bookmarkStart w:id="299" w:name="_ETM_Q1_441240"/>
      <w:bookmarkEnd w:id="299"/>
      <w:r>
        <w:rPr>
          <w:rFonts w:hint="cs"/>
          <w:rtl/>
        </w:rPr>
        <w:t>ב</w:t>
      </w:r>
      <w:r>
        <w:rPr>
          <w:rtl/>
        </w:rPr>
        <w:t xml:space="preserve">מקום </w:t>
      </w:r>
      <w:bookmarkStart w:id="300" w:name="_ETM_Q1_441510"/>
      <w:bookmarkEnd w:id="300"/>
      <w:r>
        <w:rPr>
          <w:rtl/>
        </w:rPr>
        <w:t xml:space="preserve">ללכת </w:t>
      </w:r>
      <w:bookmarkStart w:id="301" w:name="_ETM_Q1_441900"/>
      <w:bookmarkEnd w:id="301"/>
      <w:r>
        <w:rPr>
          <w:rtl/>
        </w:rPr>
        <w:t xml:space="preserve">למכינות </w:t>
      </w:r>
      <w:bookmarkStart w:id="302" w:name="_ETM_Q1_442380"/>
      <w:bookmarkEnd w:id="302"/>
      <w:r>
        <w:rPr>
          <w:rtl/>
        </w:rPr>
        <w:t>הקדם</w:t>
      </w:r>
      <w:r>
        <w:rPr>
          <w:rFonts w:hint="cs"/>
          <w:rtl/>
        </w:rPr>
        <w:t>-</w:t>
      </w:r>
      <w:bookmarkStart w:id="303" w:name="_ETM_Q1_442650"/>
      <w:bookmarkEnd w:id="303"/>
      <w:r>
        <w:rPr>
          <w:rtl/>
        </w:rPr>
        <w:t>צבאיות</w:t>
      </w:r>
      <w:r>
        <w:rPr>
          <w:rFonts w:hint="cs"/>
          <w:rtl/>
        </w:rPr>
        <w:t>,</w:t>
      </w:r>
      <w:r>
        <w:rPr>
          <w:rtl/>
        </w:rPr>
        <w:t xml:space="preserve"> </w:t>
      </w:r>
      <w:bookmarkStart w:id="304" w:name="_ETM_Q1_443900"/>
      <w:bookmarkEnd w:id="304"/>
      <w:r>
        <w:rPr>
          <w:rtl/>
        </w:rPr>
        <w:t xml:space="preserve">לישיבות </w:t>
      </w:r>
      <w:bookmarkStart w:id="305" w:name="_ETM_Q1_444440"/>
      <w:bookmarkEnd w:id="305"/>
      <w:r>
        <w:rPr>
          <w:rtl/>
        </w:rPr>
        <w:t>ההסדר</w:t>
      </w:r>
      <w:r>
        <w:rPr>
          <w:rFonts w:hint="cs"/>
          <w:rtl/>
        </w:rPr>
        <w:t>,</w:t>
      </w:r>
      <w:r>
        <w:rPr>
          <w:rtl/>
        </w:rPr>
        <w:t xml:space="preserve"> </w:t>
      </w:r>
      <w:bookmarkStart w:id="306" w:name="_ETM_Q1_445280"/>
      <w:bookmarkEnd w:id="306"/>
      <w:r>
        <w:rPr>
          <w:rtl/>
        </w:rPr>
        <w:t xml:space="preserve">ששילמו </w:t>
      </w:r>
      <w:bookmarkStart w:id="307" w:name="_ETM_Q1_445790"/>
      <w:bookmarkEnd w:id="307"/>
      <w:r>
        <w:rPr>
          <w:rtl/>
        </w:rPr>
        <w:t xml:space="preserve">במיטב </w:t>
      </w:r>
      <w:bookmarkStart w:id="308" w:name="_ETM_Q1_446300"/>
      <w:bookmarkEnd w:id="308"/>
      <w:r>
        <w:rPr>
          <w:rtl/>
        </w:rPr>
        <w:t>בניה</w:t>
      </w:r>
      <w:r>
        <w:rPr>
          <w:rFonts w:hint="cs"/>
          <w:rtl/>
        </w:rPr>
        <w:t>ן,</w:t>
      </w:r>
      <w:r>
        <w:rPr>
          <w:rtl/>
        </w:rPr>
        <w:t xml:space="preserve"> </w:t>
      </w:r>
      <w:bookmarkStart w:id="309" w:name="_ETM_Q1_447950"/>
      <w:bookmarkEnd w:id="309"/>
      <w:r>
        <w:rPr>
          <w:rtl/>
        </w:rPr>
        <w:t xml:space="preserve">הולך </w:t>
      </w:r>
      <w:bookmarkStart w:id="310" w:name="_ETM_Q1_448250"/>
      <w:bookmarkEnd w:id="310"/>
      <w:r>
        <w:rPr>
          <w:rtl/>
        </w:rPr>
        <w:t xml:space="preserve">דווקא </w:t>
      </w:r>
      <w:bookmarkStart w:id="311" w:name="_ETM_Q1_448610"/>
      <w:bookmarkEnd w:id="311"/>
      <w:r>
        <w:rPr>
          <w:rtl/>
        </w:rPr>
        <w:t xml:space="preserve">לבית"ר </w:t>
      </w:r>
      <w:bookmarkStart w:id="312" w:name="_ETM_Q1_449090"/>
      <w:bookmarkEnd w:id="312"/>
      <w:r>
        <w:rPr>
          <w:rtl/>
        </w:rPr>
        <w:t>ע</w:t>
      </w:r>
      <w:r>
        <w:rPr>
          <w:rFonts w:hint="cs"/>
          <w:rtl/>
        </w:rPr>
        <w:t>י</w:t>
      </w:r>
      <w:r>
        <w:rPr>
          <w:rtl/>
        </w:rPr>
        <w:t xml:space="preserve">לית </w:t>
      </w:r>
      <w:bookmarkStart w:id="313" w:name="_ETM_Q1_449300"/>
      <w:bookmarkEnd w:id="313"/>
      <w:r>
        <w:rPr>
          <w:rtl/>
        </w:rPr>
        <w:t xml:space="preserve">כדי </w:t>
      </w:r>
      <w:bookmarkStart w:id="314" w:name="_ETM_Q1_449540"/>
      <w:bookmarkEnd w:id="314"/>
      <w:r>
        <w:rPr>
          <w:rtl/>
        </w:rPr>
        <w:t xml:space="preserve">לברך </w:t>
      </w:r>
      <w:bookmarkStart w:id="315" w:name="_ETM_Q1_449870"/>
      <w:bookmarkEnd w:id="315"/>
      <w:r>
        <w:rPr>
          <w:rtl/>
        </w:rPr>
        <w:t xml:space="preserve">את </w:t>
      </w:r>
      <w:bookmarkStart w:id="316" w:name="_ETM_Q1_450020"/>
      <w:bookmarkEnd w:id="316"/>
      <w:r>
        <w:rPr>
          <w:rtl/>
        </w:rPr>
        <w:t xml:space="preserve">הזמר </w:t>
      </w:r>
      <w:bookmarkStart w:id="317" w:name="_ETM_Q1_450440"/>
      <w:bookmarkEnd w:id="317"/>
      <w:r>
        <w:rPr>
          <w:rtl/>
        </w:rPr>
        <w:t>הזה</w:t>
      </w:r>
      <w:r>
        <w:rPr>
          <w:rFonts w:hint="cs"/>
          <w:rtl/>
        </w:rPr>
        <w:t>.</w:t>
      </w:r>
      <w:r>
        <w:rPr>
          <w:rtl/>
        </w:rPr>
        <w:t xml:space="preserve"> </w:t>
      </w:r>
      <w:bookmarkStart w:id="318" w:name="_ETM_Q1_452510"/>
      <w:bookmarkEnd w:id="318"/>
    </w:p>
    <w:p w:rsidR="00EA1761" w:rsidRDefault="00EA1761" w:rsidP="00CB24DA">
      <w:pPr>
        <w:rPr>
          <w:rtl/>
        </w:rPr>
      </w:pPr>
      <w:bookmarkStart w:id="319" w:name="_ETM_Q1_453789"/>
      <w:bookmarkStart w:id="320" w:name="_ETM_Q1_453860"/>
      <w:bookmarkEnd w:id="319"/>
      <w:bookmarkEnd w:id="320"/>
    </w:p>
    <w:p w:rsidR="00EA1761" w:rsidRDefault="00EA1761" w:rsidP="005147F7">
      <w:pPr>
        <w:rPr>
          <w:rtl/>
        </w:rPr>
      </w:pPr>
      <w:bookmarkStart w:id="321" w:name="_ETM_Q1_453915"/>
      <w:bookmarkStart w:id="322" w:name="_ETM_Q1_453958"/>
      <w:bookmarkEnd w:id="321"/>
      <w:bookmarkEnd w:id="322"/>
      <w:r>
        <w:rPr>
          <w:rFonts w:hint="cs"/>
          <w:rtl/>
        </w:rPr>
        <w:t>ו</w:t>
      </w:r>
      <w:r>
        <w:rPr>
          <w:rtl/>
        </w:rPr>
        <w:t xml:space="preserve">אני </w:t>
      </w:r>
      <w:bookmarkStart w:id="323" w:name="_ETM_Q1_452690"/>
      <w:bookmarkEnd w:id="323"/>
      <w:r>
        <w:rPr>
          <w:rtl/>
        </w:rPr>
        <w:t xml:space="preserve">רוצה </w:t>
      </w:r>
      <w:bookmarkStart w:id="324" w:name="_ETM_Q1_452989"/>
      <w:bookmarkEnd w:id="324"/>
      <w:r>
        <w:rPr>
          <w:rtl/>
        </w:rPr>
        <w:t xml:space="preserve">לומר </w:t>
      </w:r>
      <w:bookmarkStart w:id="325" w:name="_ETM_Q1_453349"/>
      <w:bookmarkEnd w:id="325"/>
      <w:r>
        <w:rPr>
          <w:rtl/>
        </w:rPr>
        <w:t xml:space="preserve">גם </w:t>
      </w:r>
      <w:bookmarkStart w:id="326" w:name="_ETM_Q1_453560"/>
      <w:bookmarkEnd w:id="326"/>
      <w:r>
        <w:rPr>
          <w:rtl/>
        </w:rPr>
        <w:t>לך</w:t>
      </w:r>
      <w:r>
        <w:rPr>
          <w:rFonts w:hint="cs"/>
          <w:rtl/>
        </w:rPr>
        <w:t>,</w:t>
      </w:r>
      <w:r>
        <w:rPr>
          <w:rtl/>
        </w:rPr>
        <w:t xml:space="preserve"> </w:t>
      </w:r>
      <w:r>
        <w:rPr>
          <w:rFonts w:hint="cs"/>
          <w:rtl/>
        </w:rPr>
        <w:t xml:space="preserve">השר, </w:t>
      </w:r>
      <w:bookmarkStart w:id="327" w:name="_ETM_Q1_454250"/>
      <w:bookmarkEnd w:id="327"/>
      <w:r>
        <w:rPr>
          <w:rtl/>
        </w:rPr>
        <w:t xml:space="preserve">שאני </w:t>
      </w:r>
      <w:bookmarkStart w:id="328" w:name="_ETM_Q1_454430"/>
      <w:bookmarkEnd w:id="328"/>
      <w:r>
        <w:rPr>
          <w:rtl/>
        </w:rPr>
        <w:t xml:space="preserve">יודע </w:t>
      </w:r>
      <w:bookmarkStart w:id="329" w:name="_ETM_Q1_454640"/>
      <w:bookmarkEnd w:id="329"/>
      <w:r>
        <w:rPr>
          <w:rtl/>
        </w:rPr>
        <w:t xml:space="preserve">ששירת </w:t>
      </w:r>
      <w:bookmarkStart w:id="330" w:name="_ETM_Q1_455180"/>
      <w:bookmarkEnd w:id="330"/>
      <w:r>
        <w:rPr>
          <w:rtl/>
        </w:rPr>
        <w:t>בצבא</w:t>
      </w:r>
      <w:r>
        <w:rPr>
          <w:rFonts w:hint="cs"/>
          <w:rtl/>
        </w:rPr>
        <w:t>,</w:t>
      </w:r>
      <w:r>
        <w:rPr>
          <w:rtl/>
        </w:rPr>
        <w:t xml:space="preserve"> </w:t>
      </w:r>
      <w:bookmarkStart w:id="331" w:name="_ETM_Q1_456450"/>
      <w:bookmarkEnd w:id="331"/>
      <w:r>
        <w:rPr>
          <w:rtl/>
        </w:rPr>
        <w:t>ו</w:t>
      </w:r>
      <w:bookmarkStart w:id="332" w:name="_ETM_Q1_456780"/>
      <w:bookmarkEnd w:id="332"/>
      <w:r>
        <w:rPr>
          <w:rtl/>
        </w:rPr>
        <w:t xml:space="preserve">דרכך </w:t>
      </w:r>
      <w:bookmarkStart w:id="333" w:name="_ETM_Q1_457200"/>
      <w:bookmarkEnd w:id="333"/>
      <w:r>
        <w:rPr>
          <w:rFonts w:hint="cs"/>
          <w:rtl/>
        </w:rPr>
        <w:t xml:space="preserve">גם </w:t>
      </w:r>
      <w:r>
        <w:rPr>
          <w:rtl/>
        </w:rPr>
        <w:t xml:space="preserve">לשרים </w:t>
      </w:r>
      <w:bookmarkStart w:id="334" w:name="_ETM_Q1_457620"/>
      <w:bookmarkEnd w:id="334"/>
      <w:r>
        <w:rPr>
          <w:rtl/>
        </w:rPr>
        <w:t xml:space="preserve">אחרים </w:t>
      </w:r>
      <w:bookmarkStart w:id="335" w:name="_ETM_Q1_457950"/>
      <w:bookmarkEnd w:id="335"/>
      <w:r>
        <w:rPr>
          <w:rtl/>
        </w:rPr>
        <w:t xml:space="preserve">שבכלל </w:t>
      </w:r>
      <w:bookmarkStart w:id="336" w:name="_ETM_Q1_458340"/>
      <w:bookmarkEnd w:id="336"/>
      <w:r>
        <w:rPr>
          <w:rtl/>
        </w:rPr>
        <w:t xml:space="preserve">לא </w:t>
      </w:r>
      <w:bookmarkStart w:id="337" w:name="_ETM_Q1_458430"/>
      <w:bookmarkEnd w:id="337"/>
      <w:r>
        <w:rPr>
          <w:rtl/>
        </w:rPr>
        <w:t xml:space="preserve">מופיעים </w:t>
      </w:r>
      <w:bookmarkStart w:id="338" w:name="_ETM_Q1_458849"/>
      <w:bookmarkEnd w:id="338"/>
      <w:r>
        <w:rPr>
          <w:rtl/>
        </w:rPr>
        <w:t>כאן</w:t>
      </w:r>
      <w:r>
        <w:rPr>
          <w:rFonts w:hint="cs"/>
          <w:rtl/>
        </w:rPr>
        <w:t>;</w:t>
      </w:r>
      <w:r>
        <w:rPr>
          <w:rtl/>
        </w:rPr>
        <w:t xml:space="preserve"> </w:t>
      </w:r>
      <w:bookmarkStart w:id="339" w:name="_ETM_Q1_460249"/>
      <w:bookmarkEnd w:id="339"/>
      <w:r>
        <w:rPr>
          <w:rtl/>
        </w:rPr>
        <w:t>חלקם</w:t>
      </w:r>
      <w:r>
        <w:rPr>
          <w:rFonts w:hint="cs"/>
          <w:rtl/>
        </w:rPr>
        <w:t>,</w:t>
      </w:r>
      <w:r>
        <w:rPr>
          <w:rtl/>
        </w:rPr>
        <w:t xml:space="preserve"> </w:t>
      </w:r>
      <w:bookmarkStart w:id="340" w:name="_ETM_Q1_460909"/>
      <w:bookmarkEnd w:id="340"/>
      <w:r>
        <w:rPr>
          <w:rtl/>
        </w:rPr>
        <w:t>אגב</w:t>
      </w:r>
      <w:r>
        <w:rPr>
          <w:rFonts w:hint="cs"/>
          <w:rtl/>
        </w:rPr>
        <w:t xml:space="preserve"> –</w:t>
      </w:r>
      <w:r>
        <w:rPr>
          <w:rtl/>
        </w:rPr>
        <w:t xml:space="preserve"> </w:t>
      </w:r>
      <w:bookmarkStart w:id="341" w:name="_ETM_Q1_461180"/>
      <w:bookmarkEnd w:id="341"/>
      <w:r>
        <w:rPr>
          <w:rtl/>
        </w:rPr>
        <w:t xml:space="preserve">שר </w:t>
      </w:r>
      <w:bookmarkStart w:id="342" w:name="_ETM_Q1_461449"/>
      <w:bookmarkEnd w:id="342"/>
      <w:r>
        <w:rPr>
          <w:rtl/>
        </w:rPr>
        <w:t xml:space="preserve">החינוך </w:t>
      </w:r>
      <w:bookmarkStart w:id="343" w:name="_ETM_Q1_462379"/>
      <w:bookmarkEnd w:id="343"/>
      <w:r>
        <w:rPr>
          <w:rtl/>
        </w:rPr>
        <w:t xml:space="preserve">עשה </w:t>
      </w:r>
      <w:bookmarkStart w:id="344" w:name="_ETM_Q1_462739"/>
      <w:bookmarkEnd w:id="344"/>
      <w:r>
        <w:rPr>
          <w:rtl/>
        </w:rPr>
        <w:t xml:space="preserve">קמפיין </w:t>
      </w:r>
      <w:bookmarkStart w:id="345" w:name="_ETM_Q1_463340"/>
      <w:bookmarkEnd w:id="345"/>
      <w:r>
        <w:rPr>
          <w:rtl/>
        </w:rPr>
        <w:t xml:space="preserve">לכנסת </w:t>
      </w:r>
      <w:bookmarkStart w:id="346" w:name="_ETM_Q1_463969"/>
      <w:bookmarkEnd w:id="346"/>
      <w:r>
        <w:rPr>
          <w:rtl/>
        </w:rPr>
        <w:t xml:space="preserve">על </w:t>
      </w:r>
      <w:bookmarkStart w:id="347" w:name="_ETM_Q1_464090"/>
      <w:bookmarkEnd w:id="347"/>
      <w:r>
        <w:rPr>
          <w:rtl/>
        </w:rPr>
        <w:t xml:space="preserve">נושא </w:t>
      </w:r>
      <w:bookmarkStart w:id="348" w:name="_ETM_Q1_464359"/>
      <w:bookmarkEnd w:id="348"/>
      <w:r>
        <w:rPr>
          <w:rtl/>
        </w:rPr>
        <w:t xml:space="preserve">הגיוס </w:t>
      </w:r>
      <w:bookmarkStart w:id="349" w:name="_ETM_Q1_464719"/>
      <w:bookmarkEnd w:id="349"/>
      <w:r>
        <w:rPr>
          <w:rtl/>
        </w:rPr>
        <w:t>לכולם</w:t>
      </w:r>
      <w:r>
        <w:rPr>
          <w:rFonts w:hint="cs"/>
          <w:rtl/>
        </w:rPr>
        <w:t>.</w:t>
      </w:r>
      <w:r>
        <w:rPr>
          <w:rtl/>
        </w:rPr>
        <w:t xml:space="preserve"> </w:t>
      </w:r>
      <w:bookmarkStart w:id="350" w:name="_ETM_Q1_467060"/>
      <w:bookmarkEnd w:id="350"/>
      <w:r>
        <w:rPr>
          <w:rtl/>
        </w:rPr>
        <w:t>הכ</w:t>
      </w:r>
      <w:r>
        <w:rPr>
          <w:rFonts w:hint="cs"/>
          <w:rtl/>
        </w:rPr>
        <w:t>ו</w:t>
      </w:r>
      <w:r>
        <w:rPr>
          <w:rtl/>
        </w:rPr>
        <w:t xml:space="preserve">ל </w:t>
      </w:r>
      <w:bookmarkStart w:id="351" w:name="_ETM_Q1_467600"/>
      <w:bookmarkEnd w:id="351"/>
      <w:r>
        <w:rPr>
          <w:rtl/>
        </w:rPr>
        <w:t xml:space="preserve">מקדש </w:t>
      </w:r>
      <w:bookmarkStart w:id="352" w:name="_ETM_Q1_468110"/>
      <w:bookmarkEnd w:id="352"/>
      <w:r>
        <w:rPr>
          <w:rtl/>
        </w:rPr>
        <w:t xml:space="preserve">את </w:t>
      </w:r>
      <w:bookmarkStart w:id="353" w:name="_ETM_Q1_468260"/>
      <w:bookmarkEnd w:id="353"/>
      <w:r>
        <w:rPr>
          <w:rtl/>
        </w:rPr>
        <w:t>הכיסא</w:t>
      </w:r>
      <w:r>
        <w:rPr>
          <w:rFonts w:hint="cs"/>
          <w:rtl/>
        </w:rPr>
        <w:t>,</w:t>
      </w:r>
      <w:r>
        <w:rPr>
          <w:rtl/>
        </w:rPr>
        <w:t xml:space="preserve"> </w:t>
      </w:r>
      <w:bookmarkStart w:id="354" w:name="_ETM_Q1_469420"/>
      <w:bookmarkEnd w:id="354"/>
      <w:r>
        <w:rPr>
          <w:rtl/>
        </w:rPr>
        <w:t xml:space="preserve">אדוני </w:t>
      </w:r>
      <w:bookmarkStart w:id="355" w:name="_ETM_Q1_469780"/>
      <w:bookmarkEnd w:id="355"/>
      <w:r>
        <w:rPr>
          <w:rtl/>
        </w:rPr>
        <w:t>היושב-ראש</w:t>
      </w:r>
      <w:r>
        <w:rPr>
          <w:rFonts w:hint="cs"/>
          <w:rtl/>
        </w:rPr>
        <w:t>?</w:t>
      </w:r>
      <w:r>
        <w:rPr>
          <w:rtl/>
        </w:rPr>
        <w:t xml:space="preserve"> </w:t>
      </w:r>
      <w:bookmarkStart w:id="356" w:name="_ETM_Q1_470769"/>
      <w:bookmarkEnd w:id="356"/>
      <w:r>
        <w:rPr>
          <w:rtl/>
        </w:rPr>
        <w:t xml:space="preserve">הכול </w:t>
      </w:r>
      <w:bookmarkStart w:id="357" w:name="_ETM_Q1_471249"/>
      <w:bookmarkEnd w:id="357"/>
      <w:r>
        <w:rPr>
          <w:rtl/>
        </w:rPr>
        <w:t>מקדש</w:t>
      </w:r>
      <w:r>
        <w:rPr>
          <w:rFonts w:hint="cs"/>
          <w:rtl/>
        </w:rPr>
        <w:t xml:space="preserve"> את </w:t>
      </w:r>
      <w:bookmarkStart w:id="358" w:name="_ETM_Q1_471969"/>
      <w:bookmarkEnd w:id="358"/>
      <w:r>
        <w:rPr>
          <w:rtl/>
        </w:rPr>
        <w:t xml:space="preserve">שלמות </w:t>
      </w:r>
      <w:bookmarkStart w:id="359" w:name="_ETM_Q1_472420"/>
      <w:bookmarkEnd w:id="359"/>
      <w:r>
        <w:rPr>
          <w:rtl/>
        </w:rPr>
        <w:t>הקואליציה</w:t>
      </w:r>
      <w:r>
        <w:rPr>
          <w:rFonts w:hint="cs"/>
          <w:rtl/>
        </w:rPr>
        <w:t>?</w:t>
      </w:r>
      <w:bookmarkStart w:id="360" w:name="_ETM_Q1_473580"/>
      <w:bookmarkEnd w:id="360"/>
    </w:p>
    <w:p w:rsidR="00EA1761" w:rsidRDefault="00EA1761" w:rsidP="002C3F45">
      <w:pPr>
        <w:ind w:firstLine="0"/>
        <w:rPr>
          <w:rtl/>
        </w:rPr>
      </w:pPr>
      <w:bookmarkStart w:id="361" w:name="_ETM_Q1_474171"/>
      <w:bookmarkStart w:id="362" w:name="_ETM_Q1_474251"/>
      <w:bookmarkEnd w:id="361"/>
      <w:bookmarkEnd w:id="362"/>
    </w:p>
    <w:p w:rsidR="00EA1761" w:rsidRDefault="00EA1761" w:rsidP="00E50589">
      <w:pPr>
        <w:pStyle w:val="af5"/>
        <w:keepNext/>
        <w:rPr>
          <w:rtl/>
        </w:rPr>
      </w:pPr>
      <w:bookmarkStart w:id="363" w:name="ET_interruption_5300_17"/>
      <w:r w:rsidRPr="00E50589">
        <w:rPr>
          <w:rStyle w:val="TagStyle"/>
          <w:rtl/>
        </w:rPr>
        <w:t xml:space="preserve"> &lt;&lt; קריאה &gt;&gt;</w:t>
      </w:r>
      <w:r w:rsidRPr="00CB24DA">
        <w:rPr>
          <w:rStyle w:val="TagStyle"/>
          <w:rtl/>
        </w:rPr>
        <w:t xml:space="preserve"> </w:t>
      </w:r>
      <w:r>
        <w:rPr>
          <w:rtl/>
        </w:rPr>
        <w:t>מירב בן ארי (יש עתיד):</w:t>
      </w:r>
      <w:r w:rsidRPr="00CB24DA">
        <w:rPr>
          <w:rStyle w:val="TagStyle"/>
          <w:rtl/>
        </w:rPr>
        <w:t xml:space="preserve"> </w:t>
      </w:r>
      <w:r w:rsidRPr="00E50589">
        <w:rPr>
          <w:rStyle w:val="TagStyle"/>
          <w:rtl/>
        </w:rPr>
        <w:t>&lt;&lt; קריאה &gt;&gt;</w:t>
      </w:r>
      <w:r>
        <w:rPr>
          <w:rtl/>
        </w:rPr>
        <w:t xml:space="preserve"> </w:t>
      </w:r>
      <w:bookmarkEnd w:id="363"/>
    </w:p>
    <w:p w:rsidR="00EA1761" w:rsidRDefault="00EA1761" w:rsidP="00741ECF">
      <w:pPr>
        <w:rPr>
          <w:rtl/>
        </w:rPr>
      </w:pPr>
    </w:p>
    <w:p w:rsidR="00EA1761" w:rsidRDefault="00EA1761" w:rsidP="00CB24DA">
      <w:pPr>
        <w:rPr>
          <w:rtl/>
        </w:rPr>
      </w:pPr>
      <w:r>
        <w:rPr>
          <w:rFonts w:hint="cs"/>
          <w:rtl/>
        </w:rPr>
        <w:t xml:space="preserve">כן, הכול. </w:t>
      </w:r>
    </w:p>
    <w:p w:rsidR="00EA1761" w:rsidRDefault="00EA1761" w:rsidP="00741ECF">
      <w:pPr>
        <w:rPr>
          <w:rtl/>
        </w:rPr>
      </w:pPr>
      <w:bookmarkStart w:id="364" w:name="_ETM_Q1_472058"/>
      <w:bookmarkStart w:id="365" w:name="_ETM_Q1_472145"/>
      <w:bookmarkStart w:id="366" w:name="_ETM_Q1_472186"/>
      <w:bookmarkStart w:id="367" w:name="_ETM_Q1_472252"/>
      <w:bookmarkEnd w:id="364"/>
      <w:bookmarkEnd w:id="365"/>
      <w:bookmarkEnd w:id="366"/>
      <w:bookmarkEnd w:id="367"/>
    </w:p>
    <w:p w:rsidR="00EA1761" w:rsidRDefault="00EA1761" w:rsidP="00E50589">
      <w:pPr>
        <w:pStyle w:val="-"/>
        <w:keepNext/>
        <w:rPr>
          <w:rtl/>
        </w:rPr>
      </w:pPr>
      <w:bookmarkStart w:id="368" w:name="ET_speakercontinue_5520_19"/>
      <w:r w:rsidRPr="00E50589">
        <w:rPr>
          <w:rStyle w:val="TagStyle"/>
          <w:rtl/>
        </w:rPr>
        <w:t xml:space="preserve"> &lt;&lt; דובר_המשך &gt;&gt;</w:t>
      </w:r>
      <w:r w:rsidRPr="00CB24DA">
        <w:rPr>
          <w:rStyle w:val="TagStyle"/>
          <w:rtl/>
        </w:rPr>
        <w:t xml:space="preserve"> </w:t>
      </w:r>
      <w:r>
        <w:rPr>
          <w:rtl/>
        </w:rPr>
        <w:t>עודד פורר (ישראל ביתנו):</w:t>
      </w:r>
      <w:r w:rsidRPr="00CB24DA">
        <w:rPr>
          <w:rStyle w:val="TagStyle"/>
          <w:rtl/>
        </w:rPr>
        <w:t xml:space="preserve"> </w:t>
      </w:r>
      <w:r w:rsidRPr="00E50589">
        <w:rPr>
          <w:rStyle w:val="TagStyle"/>
          <w:rtl/>
        </w:rPr>
        <w:t>&lt;&lt; דובר_המשך &gt;&gt;</w:t>
      </w:r>
      <w:r>
        <w:rPr>
          <w:rtl/>
        </w:rPr>
        <w:t xml:space="preserve"> </w:t>
      </w:r>
      <w:bookmarkEnd w:id="368"/>
    </w:p>
    <w:p w:rsidR="00EA1761" w:rsidRPr="00CB24DA" w:rsidRDefault="00EA1761" w:rsidP="00741ECF">
      <w:pPr>
        <w:rPr>
          <w:rtl/>
        </w:rPr>
      </w:pPr>
      <w:bookmarkStart w:id="369" w:name="_ETM_Q1_477958"/>
      <w:bookmarkStart w:id="370" w:name="_ETM_Q1_474434"/>
      <w:bookmarkStart w:id="371" w:name="_ETM_Q1_474520"/>
      <w:bookmarkEnd w:id="369"/>
      <w:bookmarkEnd w:id="370"/>
      <w:bookmarkEnd w:id="371"/>
    </w:p>
    <w:p w:rsidR="00EA1761" w:rsidRDefault="00EA1761" w:rsidP="00945546">
      <w:pPr>
        <w:rPr>
          <w:rtl/>
        </w:rPr>
      </w:pPr>
      <w:bookmarkStart w:id="372" w:name="_ETM_Q1_473729"/>
      <w:bookmarkStart w:id="373" w:name="_ETM_Q1_473754"/>
      <w:bookmarkStart w:id="374" w:name="_ETM_Q1_473813"/>
      <w:bookmarkEnd w:id="372"/>
      <w:bookmarkEnd w:id="373"/>
      <w:bookmarkEnd w:id="374"/>
      <w:r>
        <w:rPr>
          <w:rtl/>
        </w:rPr>
        <w:t xml:space="preserve"> </w:t>
      </w:r>
      <w:bookmarkStart w:id="375" w:name="_ETM_Q1_475760"/>
      <w:bookmarkEnd w:id="375"/>
      <w:r>
        <w:rPr>
          <w:rtl/>
        </w:rPr>
        <w:t xml:space="preserve">אז </w:t>
      </w:r>
      <w:bookmarkStart w:id="376" w:name="_ETM_Q1_476120"/>
      <w:bookmarkEnd w:id="376"/>
      <w:r>
        <w:rPr>
          <w:rtl/>
        </w:rPr>
        <w:t xml:space="preserve">בעניין </w:t>
      </w:r>
      <w:bookmarkStart w:id="377" w:name="_ETM_Q1_476660"/>
      <w:bookmarkEnd w:id="377"/>
      <w:r>
        <w:rPr>
          <w:rtl/>
        </w:rPr>
        <w:t xml:space="preserve">הזה </w:t>
      </w:r>
      <w:bookmarkStart w:id="378" w:name="_ETM_Q1_477650"/>
      <w:bookmarkEnd w:id="378"/>
      <w:r>
        <w:rPr>
          <w:rtl/>
        </w:rPr>
        <w:t xml:space="preserve">אולי </w:t>
      </w:r>
      <w:bookmarkStart w:id="379" w:name="_ETM_Q1_477950"/>
      <w:bookmarkEnd w:id="379"/>
      <w:r>
        <w:rPr>
          <w:rtl/>
        </w:rPr>
        <w:t xml:space="preserve">אני </w:t>
      </w:r>
      <w:bookmarkStart w:id="380" w:name="_ETM_Q1_478130"/>
      <w:bookmarkEnd w:id="380"/>
      <w:r>
        <w:rPr>
          <w:rtl/>
        </w:rPr>
        <w:t xml:space="preserve">אצטט </w:t>
      </w:r>
      <w:bookmarkStart w:id="381" w:name="_ETM_Q1_478550"/>
      <w:bookmarkEnd w:id="381"/>
      <w:r>
        <w:rPr>
          <w:rtl/>
        </w:rPr>
        <w:t>לכם</w:t>
      </w:r>
      <w:r>
        <w:rPr>
          <w:rFonts w:hint="cs"/>
          <w:rtl/>
        </w:rPr>
        <w:t>. בעניין הזה,</w:t>
      </w:r>
      <w:bookmarkStart w:id="382" w:name="_ETM_Q1_488228"/>
      <w:bookmarkEnd w:id="382"/>
      <w:r>
        <w:rPr>
          <w:rFonts w:hint="cs"/>
          <w:rtl/>
        </w:rPr>
        <w:t xml:space="preserve"> אדוני השר, </w:t>
      </w:r>
      <w:bookmarkStart w:id="383" w:name="_ETM_Q1_494579"/>
      <w:bookmarkEnd w:id="383"/>
      <w:r>
        <w:rPr>
          <w:rFonts w:hint="cs"/>
          <w:rtl/>
        </w:rPr>
        <w:t xml:space="preserve">אני אבקש לסיים </w:t>
      </w:r>
      <w:r>
        <w:rPr>
          <w:rtl/>
        </w:rPr>
        <w:t>ב</w:t>
      </w:r>
      <w:r>
        <w:rPr>
          <w:rFonts w:hint="cs"/>
          <w:rtl/>
        </w:rPr>
        <w:t>ציטוט משיר ישן של ב</w:t>
      </w:r>
      <w:r>
        <w:rPr>
          <w:rtl/>
        </w:rPr>
        <w:t>יאליק</w:t>
      </w:r>
      <w:r>
        <w:rPr>
          <w:rFonts w:hint="cs"/>
          <w:rtl/>
        </w:rPr>
        <w:t>,</w:t>
      </w:r>
      <w:r>
        <w:rPr>
          <w:rtl/>
        </w:rPr>
        <w:t xml:space="preserve"> </w:t>
      </w:r>
      <w:bookmarkStart w:id="384" w:name="_ETM_Q1_495720"/>
      <w:bookmarkEnd w:id="384"/>
      <w:r>
        <w:rPr>
          <w:rtl/>
        </w:rPr>
        <w:t>שמבט</w:t>
      </w:r>
      <w:r>
        <w:rPr>
          <w:rFonts w:hint="cs"/>
          <w:rtl/>
        </w:rPr>
        <w:t>א</w:t>
      </w:r>
      <w:r>
        <w:rPr>
          <w:rtl/>
        </w:rPr>
        <w:t xml:space="preserve"> </w:t>
      </w:r>
      <w:bookmarkStart w:id="385" w:name="_ETM_Q1_496350"/>
      <w:bookmarkEnd w:id="385"/>
      <w:r>
        <w:rPr>
          <w:rtl/>
        </w:rPr>
        <w:t xml:space="preserve">את </w:t>
      </w:r>
      <w:bookmarkStart w:id="386" w:name="_ETM_Q1_496470"/>
      <w:bookmarkEnd w:id="386"/>
      <w:r>
        <w:rPr>
          <w:rtl/>
        </w:rPr>
        <w:t xml:space="preserve">מה </w:t>
      </w:r>
      <w:bookmarkStart w:id="387" w:name="_ETM_Q1_496650"/>
      <w:bookmarkEnd w:id="387"/>
      <w:r>
        <w:rPr>
          <w:rtl/>
        </w:rPr>
        <w:t xml:space="preserve">שאני </w:t>
      </w:r>
      <w:bookmarkStart w:id="388" w:name="_ETM_Q1_496920"/>
      <w:bookmarkEnd w:id="388"/>
      <w:r>
        <w:rPr>
          <w:rtl/>
        </w:rPr>
        <w:t xml:space="preserve">מרגיש </w:t>
      </w:r>
      <w:bookmarkStart w:id="389" w:name="_ETM_Q1_497370"/>
      <w:bookmarkEnd w:id="389"/>
      <w:r>
        <w:rPr>
          <w:rtl/>
        </w:rPr>
        <w:t xml:space="preserve">בדיוק </w:t>
      </w:r>
      <w:bookmarkStart w:id="390" w:name="_ETM_Q1_498590"/>
      <w:bookmarkEnd w:id="390"/>
      <w:r>
        <w:rPr>
          <w:rtl/>
        </w:rPr>
        <w:t xml:space="preserve">על </w:t>
      </w:r>
      <w:bookmarkStart w:id="391" w:name="_ETM_Q1_498890"/>
      <w:bookmarkEnd w:id="391"/>
      <w:r>
        <w:rPr>
          <w:rtl/>
        </w:rPr>
        <w:t>כל</w:t>
      </w:r>
      <w:bookmarkStart w:id="392" w:name="_ETM_Q1_500501"/>
      <w:bookmarkEnd w:id="392"/>
      <w:r>
        <w:rPr>
          <w:rFonts w:hint="cs"/>
          <w:rtl/>
        </w:rPr>
        <w:t xml:space="preserve"> אחת ואחד </w:t>
      </w:r>
      <w:bookmarkStart w:id="393" w:name="_ETM_Q1_500680"/>
      <w:bookmarkEnd w:id="393"/>
      <w:r>
        <w:rPr>
          <w:rtl/>
        </w:rPr>
        <w:t xml:space="preserve">מחברי </w:t>
      </w:r>
      <w:bookmarkStart w:id="394" w:name="_ETM_Q1_501219"/>
      <w:bookmarkEnd w:id="394"/>
      <w:r>
        <w:rPr>
          <w:rtl/>
        </w:rPr>
        <w:t>הקואליציה</w:t>
      </w:r>
      <w:r>
        <w:rPr>
          <w:rFonts w:hint="cs"/>
          <w:rtl/>
        </w:rPr>
        <w:t xml:space="preserve">. </w:t>
      </w:r>
      <w:bookmarkStart w:id="395" w:name="_ETM_Q1_503159"/>
      <w:bookmarkStart w:id="396" w:name="_ETM_Q1_503000"/>
      <w:bookmarkEnd w:id="395"/>
      <w:bookmarkEnd w:id="396"/>
      <w:r>
        <w:rPr>
          <w:rFonts w:hint="cs"/>
          <w:rtl/>
        </w:rPr>
        <w:t>"</w:t>
      </w:r>
      <w:r>
        <w:rPr>
          <w:rtl/>
        </w:rPr>
        <w:t>ראית</w:t>
      </w:r>
      <w:r>
        <w:rPr>
          <w:rFonts w:hint="cs"/>
          <w:rtl/>
        </w:rPr>
        <w:t xml:space="preserve">יכם שוב בקוצר ידכם ולבבי סף דמעה. / </w:t>
      </w:r>
      <w:bookmarkStart w:id="397" w:name="_ETM_Q1_509599"/>
      <w:bookmarkEnd w:id="397"/>
      <w:r>
        <w:rPr>
          <w:rFonts w:hint="cs"/>
          <w:rtl/>
        </w:rPr>
        <w:t xml:space="preserve">איכה דלותם פתאום, איכה חדלתם ישע! </w:t>
      </w:r>
      <w:bookmarkStart w:id="398" w:name="_ETM_Q1_516000"/>
      <w:bookmarkStart w:id="399" w:name="_ETM_Q1_511000"/>
      <w:bookmarkStart w:id="400" w:name="_ETM_Q1_512000"/>
      <w:bookmarkEnd w:id="398"/>
      <w:bookmarkEnd w:id="399"/>
      <w:bookmarkEnd w:id="400"/>
      <w:r>
        <w:rPr>
          <w:rFonts w:hint="cs"/>
          <w:rtl/>
        </w:rPr>
        <w:t>- - - האין אחד בכל</w:t>
      </w:r>
      <w:bookmarkStart w:id="401" w:name="_ETM_Q1_518391"/>
      <w:bookmarkEnd w:id="401"/>
      <w:r>
        <w:rPr>
          <w:rFonts w:hint="cs"/>
          <w:rtl/>
        </w:rPr>
        <w:t xml:space="preserve"> מערכותיכם / גבר חיל - - - תקיף ובר לבב - - - אשר יאחזכם בציצית ראשכם וינערכם בחוזק יד - - - למען השב רוחכם וכוחכם </w:t>
      </w:r>
      <w:bookmarkStart w:id="402" w:name="_ETM_Q1_531712"/>
      <w:bookmarkEnd w:id="402"/>
      <w:r>
        <w:rPr>
          <w:rFonts w:hint="cs"/>
          <w:rtl/>
        </w:rPr>
        <w:t>אליכם".</w:t>
      </w:r>
      <w:r w:rsidR="00945546">
        <w:rPr>
          <w:rFonts w:hint="cs"/>
          <w:rtl/>
        </w:rPr>
        <w:t xml:space="preserve"> </w:t>
      </w:r>
      <w:r>
        <w:rPr>
          <w:rFonts w:hint="cs"/>
          <w:rtl/>
        </w:rPr>
        <w:t xml:space="preserve">הייתי מצפה </w:t>
      </w:r>
      <w:bookmarkStart w:id="403" w:name="_ETM_Q1_534660"/>
      <w:bookmarkEnd w:id="403"/>
      <w:r>
        <w:rPr>
          <w:rtl/>
        </w:rPr>
        <w:t xml:space="preserve">מראש </w:t>
      </w:r>
      <w:bookmarkStart w:id="404" w:name="_ETM_Q1_534960"/>
      <w:bookmarkEnd w:id="404"/>
      <w:r>
        <w:rPr>
          <w:rtl/>
        </w:rPr>
        <w:t xml:space="preserve">הממשלה </w:t>
      </w:r>
      <w:bookmarkStart w:id="405" w:name="_ETM_Q1_535500"/>
      <w:bookmarkEnd w:id="405"/>
      <w:r>
        <w:rPr>
          <w:rtl/>
        </w:rPr>
        <w:t>שי</w:t>
      </w:r>
      <w:r>
        <w:rPr>
          <w:rFonts w:hint="cs"/>
          <w:rtl/>
        </w:rPr>
        <w:t xml:space="preserve">אחז </w:t>
      </w:r>
      <w:bookmarkStart w:id="406" w:name="_ETM_Q1_535860"/>
      <w:bookmarkEnd w:id="406"/>
      <w:r>
        <w:rPr>
          <w:rtl/>
        </w:rPr>
        <w:t xml:space="preserve">בציצית </w:t>
      </w:r>
      <w:bookmarkStart w:id="407" w:name="_ETM_Q1_536430"/>
      <w:bookmarkEnd w:id="407"/>
      <w:r>
        <w:rPr>
          <w:rtl/>
        </w:rPr>
        <w:t xml:space="preserve">ראשו </w:t>
      </w:r>
      <w:bookmarkStart w:id="408" w:name="_ETM_Q1_536790"/>
      <w:bookmarkEnd w:id="408"/>
      <w:r>
        <w:rPr>
          <w:rtl/>
        </w:rPr>
        <w:t xml:space="preserve">של </w:t>
      </w:r>
      <w:bookmarkStart w:id="409" w:name="_ETM_Q1_536910"/>
      <w:bookmarkEnd w:id="409"/>
      <w:r>
        <w:rPr>
          <w:rtl/>
        </w:rPr>
        <w:t xml:space="preserve">השר </w:t>
      </w:r>
      <w:bookmarkStart w:id="410" w:name="_ETM_Q1_537180"/>
      <w:bookmarkEnd w:id="410"/>
      <w:r>
        <w:rPr>
          <w:rtl/>
        </w:rPr>
        <w:t>גול</w:t>
      </w:r>
      <w:r>
        <w:rPr>
          <w:rFonts w:hint="cs"/>
          <w:rtl/>
        </w:rPr>
        <w:t xml:space="preserve">דקנופ </w:t>
      </w:r>
      <w:bookmarkStart w:id="411" w:name="_ETM_Q1_538020"/>
      <w:bookmarkEnd w:id="411"/>
      <w:r>
        <w:rPr>
          <w:rtl/>
        </w:rPr>
        <w:t xml:space="preserve">ויפטר </w:t>
      </w:r>
      <w:bookmarkStart w:id="412" w:name="_ETM_Q1_538590"/>
      <w:bookmarkEnd w:id="412"/>
      <w:r>
        <w:rPr>
          <w:rtl/>
        </w:rPr>
        <w:t xml:space="preserve">אותו </w:t>
      </w:r>
      <w:bookmarkStart w:id="413" w:name="_ETM_Q1_538800"/>
      <w:bookmarkEnd w:id="413"/>
      <w:r>
        <w:rPr>
          <w:rtl/>
        </w:rPr>
        <w:t xml:space="preserve">אחרי </w:t>
      </w:r>
      <w:bookmarkStart w:id="414" w:name="_ETM_Q1_539010"/>
      <w:bookmarkEnd w:id="414"/>
      <w:r>
        <w:rPr>
          <w:rtl/>
        </w:rPr>
        <w:t xml:space="preserve">מה </w:t>
      </w:r>
      <w:bookmarkStart w:id="415" w:name="_ETM_Q1_539130"/>
      <w:bookmarkEnd w:id="415"/>
      <w:r>
        <w:rPr>
          <w:rtl/>
        </w:rPr>
        <w:t xml:space="preserve">שראינו </w:t>
      </w:r>
      <w:bookmarkStart w:id="416" w:name="_ETM_Q1_539550"/>
      <w:bookmarkEnd w:id="416"/>
      <w:r>
        <w:rPr>
          <w:rtl/>
        </w:rPr>
        <w:t>אתמול</w:t>
      </w:r>
      <w:r>
        <w:rPr>
          <w:rFonts w:hint="cs"/>
          <w:rtl/>
        </w:rPr>
        <w:t>.</w:t>
      </w:r>
    </w:p>
    <w:p w:rsidR="00EA1761" w:rsidRDefault="00EA1761" w:rsidP="00D376EE">
      <w:pPr>
        <w:ind w:firstLine="0"/>
        <w:rPr>
          <w:rtl/>
        </w:rPr>
      </w:pPr>
      <w:bookmarkStart w:id="417" w:name="_ETM_Q1_539582"/>
      <w:bookmarkStart w:id="418" w:name="_ETM_Q1_539663"/>
      <w:bookmarkStart w:id="419" w:name="_ETM_Q1_540862"/>
      <w:bookmarkStart w:id="420" w:name="_ETM_Q1_540971"/>
      <w:bookmarkEnd w:id="417"/>
      <w:bookmarkEnd w:id="418"/>
      <w:bookmarkEnd w:id="419"/>
      <w:bookmarkEnd w:id="420"/>
    </w:p>
    <w:p w:rsidR="00EA1761" w:rsidRDefault="00EA1761" w:rsidP="00E50589">
      <w:pPr>
        <w:pStyle w:val="af6"/>
        <w:keepNext/>
        <w:rPr>
          <w:rtl/>
        </w:rPr>
      </w:pPr>
      <w:bookmarkStart w:id="421" w:name="ET_yor_6423_20"/>
      <w:r w:rsidRPr="00E50589">
        <w:rPr>
          <w:rStyle w:val="TagStyle"/>
          <w:rtl/>
        </w:rPr>
        <w:t xml:space="preserve"> &lt;&lt; יור &gt;&gt;</w:t>
      </w:r>
      <w:r w:rsidRPr="00D376EE">
        <w:rPr>
          <w:rStyle w:val="TagStyle"/>
          <w:rtl/>
        </w:rPr>
        <w:t xml:space="preserve"> </w:t>
      </w:r>
      <w:r>
        <w:rPr>
          <w:rtl/>
        </w:rPr>
        <w:t>היו"ר אמיר אוחנה:</w:t>
      </w:r>
      <w:r w:rsidRPr="00D376EE">
        <w:rPr>
          <w:rStyle w:val="TagStyle"/>
          <w:rtl/>
        </w:rPr>
        <w:t xml:space="preserve"> </w:t>
      </w:r>
      <w:r w:rsidRPr="00E50589">
        <w:rPr>
          <w:rStyle w:val="TagStyle"/>
          <w:rtl/>
        </w:rPr>
        <w:t>&lt;&lt; יור &gt;&gt;</w:t>
      </w:r>
      <w:r>
        <w:rPr>
          <w:rtl/>
        </w:rPr>
        <w:t xml:space="preserve"> </w:t>
      </w:r>
      <w:bookmarkEnd w:id="421"/>
    </w:p>
    <w:p w:rsidR="00EA1761" w:rsidRPr="00D376EE" w:rsidRDefault="00EA1761" w:rsidP="00741ECF">
      <w:pPr>
        <w:rPr>
          <w:rtl/>
        </w:rPr>
      </w:pPr>
      <w:bookmarkStart w:id="422" w:name="_ETM_Q1_541957"/>
      <w:bookmarkEnd w:id="422"/>
    </w:p>
    <w:p w:rsidR="00EA1761" w:rsidRDefault="00EA1761" w:rsidP="00A312E2">
      <w:pPr>
        <w:rPr>
          <w:rtl/>
        </w:rPr>
      </w:pPr>
      <w:bookmarkStart w:id="423" w:name="_ETM_Q1_539695"/>
      <w:bookmarkStart w:id="424" w:name="_ETM_Q1_539800"/>
      <w:bookmarkEnd w:id="423"/>
      <w:bookmarkEnd w:id="424"/>
      <w:r>
        <w:rPr>
          <w:rtl/>
        </w:rPr>
        <w:t xml:space="preserve"> </w:t>
      </w:r>
      <w:bookmarkStart w:id="425" w:name="_ETM_Q1_541100"/>
      <w:bookmarkEnd w:id="425"/>
      <w:r>
        <w:rPr>
          <w:rtl/>
        </w:rPr>
        <w:t>תודה</w:t>
      </w:r>
      <w:r>
        <w:rPr>
          <w:rFonts w:hint="cs"/>
          <w:rtl/>
        </w:rPr>
        <w:t>.</w:t>
      </w:r>
      <w:r>
        <w:rPr>
          <w:rtl/>
        </w:rPr>
        <w:t xml:space="preserve"> </w:t>
      </w:r>
      <w:bookmarkStart w:id="426" w:name="_ETM_Q1_541400"/>
      <w:bookmarkEnd w:id="426"/>
      <w:r>
        <w:rPr>
          <w:rtl/>
        </w:rPr>
        <w:t xml:space="preserve">חבר </w:t>
      </w:r>
      <w:bookmarkStart w:id="427" w:name="_ETM_Q1_541670"/>
      <w:bookmarkEnd w:id="427"/>
      <w:r>
        <w:rPr>
          <w:rtl/>
        </w:rPr>
        <w:t>הכנסת</w:t>
      </w:r>
      <w:r>
        <w:rPr>
          <w:rFonts w:hint="cs"/>
          <w:rtl/>
        </w:rPr>
        <w:t xml:space="preserve"> אבי מעוז, בבקשה. </w:t>
      </w:r>
      <w:r>
        <w:rPr>
          <w:rtl/>
        </w:rPr>
        <w:t xml:space="preserve">עד </w:t>
      </w:r>
      <w:bookmarkStart w:id="428" w:name="_ETM_Q1_561940"/>
      <w:bookmarkEnd w:id="428"/>
      <w:r>
        <w:rPr>
          <w:rFonts w:hint="cs"/>
          <w:rtl/>
        </w:rPr>
        <w:t>שלוש</w:t>
      </w:r>
      <w:r>
        <w:rPr>
          <w:rtl/>
        </w:rPr>
        <w:t xml:space="preserve"> </w:t>
      </w:r>
      <w:bookmarkStart w:id="429" w:name="_ETM_Q1_562210"/>
      <w:bookmarkEnd w:id="429"/>
      <w:r>
        <w:rPr>
          <w:rtl/>
        </w:rPr>
        <w:t>דקות</w:t>
      </w:r>
      <w:r>
        <w:rPr>
          <w:rFonts w:hint="cs"/>
          <w:rtl/>
        </w:rPr>
        <w:t>,</w:t>
      </w:r>
      <w:r>
        <w:rPr>
          <w:rtl/>
        </w:rPr>
        <w:t xml:space="preserve"> </w:t>
      </w:r>
      <w:bookmarkStart w:id="430" w:name="_ETM_Q1_562540"/>
      <w:bookmarkEnd w:id="430"/>
      <w:r>
        <w:rPr>
          <w:rtl/>
        </w:rPr>
        <w:t>אדוני</w:t>
      </w:r>
      <w:r>
        <w:rPr>
          <w:rFonts w:hint="cs"/>
          <w:rtl/>
        </w:rPr>
        <w:t>,</w:t>
      </w:r>
      <w:r>
        <w:rPr>
          <w:rtl/>
        </w:rPr>
        <w:t xml:space="preserve"> </w:t>
      </w:r>
      <w:bookmarkStart w:id="431" w:name="_ETM_Q1_562840"/>
      <w:bookmarkEnd w:id="431"/>
      <w:r>
        <w:rPr>
          <w:rtl/>
        </w:rPr>
        <w:t>לרשותך</w:t>
      </w:r>
      <w:r>
        <w:rPr>
          <w:rFonts w:hint="cs"/>
          <w:rtl/>
        </w:rPr>
        <w:t>.</w:t>
      </w:r>
    </w:p>
    <w:p w:rsidR="00EA1761" w:rsidRDefault="00EA1761" w:rsidP="00D376EE">
      <w:pPr>
        <w:ind w:firstLine="0"/>
        <w:rPr>
          <w:rtl/>
        </w:rPr>
      </w:pPr>
      <w:bookmarkStart w:id="432" w:name="_ETM_Q1_548432"/>
      <w:bookmarkStart w:id="433" w:name="_ETM_Q1_548507"/>
      <w:bookmarkStart w:id="434" w:name="_ETM_Q1_549229"/>
      <w:bookmarkStart w:id="435" w:name="_ETM_Q1_549309"/>
      <w:bookmarkEnd w:id="432"/>
      <w:bookmarkEnd w:id="433"/>
      <w:bookmarkEnd w:id="434"/>
      <w:bookmarkEnd w:id="435"/>
    </w:p>
    <w:p w:rsidR="00EA1761" w:rsidRDefault="00EA1761" w:rsidP="00E50589">
      <w:pPr>
        <w:pStyle w:val="a4"/>
        <w:keepNext/>
        <w:rPr>
          <w:rtl/>
        </w:rPr>
      </w:pPr>
      <w:bookmarkStart w:id="436" w:name="ET_speaker_6153_21"/>
      <w:r w:rsidRPr="00E50589">
        <w:rPr>
          <w:rStyle w:val="TagStyle"/>
          <w:rtl/>
        </w:rPr>
        <w:t xml:space="preserve"> &lt;&lt; דובר &gt;&gt;</w:t>
      </w:r>
      <w:r w:rsidRPr="00D376EE">
        <w:rPr>
          <w:rStyle w:val="TagStyle"/>
          <w:rtl/>
        </w:rPr>
        <w:t xml:space="preserve"> </w:t>
      </w:r>
      <w:bookmarkStart w:id="437" w:name="_Toc193735772"/>
      <w:bookmarkStart w:id="438" w:name="_Toc193744533"/>
      <w:bookmarkStart w:id="439" w:name="_Toc193838478"/>
      <w:bookmarkStart w:id="440" w:name="_Toc193883130"/>
      <w:r>
        <w:rPr>
          <w:rtl/>
        </w:rPr>
        <w:t>אבי מעוז (נעם):</w:t>
      </w:r>
      <w:bookmarkEnd w:id="437"/>
      <w:bookmarkEnd w:id="438"/>
      <w:bookmarkEnd w:id="439"/>
      <w:bookmarkEnd w:id="440"/>
      <w:r w:rsidRPr="00D376EE">
        <w:rPr>
          <w:rStyle w:val="TagStyle"/>
          <w:rtl/>
        </w:rPr>
        <w:t xml:space="preserve"> </w:t>
      </w:r>
      <w:r w:rsidRPr="00E50589">
        <w:rPr>
          <w:rStyle w:val="TagStyle"/>
          <w:rtl/>
        </w:rPr>
        <w:t>&lt;&lt; דובר &gt;&gt;</w:t>
      </w:r>
      <w:r>
        <w:rPr>
          <w:rtl/>
        </w:rPr>
        <w:t xml:space="preserve"> </w:t>
      </w:r>
      <w:bookmarkEnd w:id="436"/>
    </w:p>
    <w:p w:rsidR="00EA1761" w:rsidRPr="00D376EE" w:rsidRDefault="00EA1761" w:rsidP="00741ECF">
      <w:pPr>
        <w:rPr>
          <w:rtl/>
        </w:rPr>
      </w:pPr>
      <w:bookmarkStart w:id="441" w:name="_ETM_Q1_550677"/>
      <w:bookmarkStart w:id="442" w:name="_ETM_Q1_550717"/>
      <w:bookmarkEnd w:id="441"/>
      <w:bookmarkEnd w:id="442"/>
    </w:p>
    <w:p w:rsidR="00EA1761" w:rsidRDefault="00EA1761" w:rsidP="00A312E2">
      <w:pPr>
        <w:rPr>
          <w:rtl/>
        </w:rPr>
      </w:pPr>
      <w:bookmarkStart w:id="443" w:name="_ETM_Q1_548562"/>
      <w:bookmarkStart w:id="444" w:name="_ETM_Q1_548627"/>
      <w:bookmarkStart w:id="445" w:name="_ETM_Q1_561790"/>
      <w:bookmarkStart w:id="446" w:name="_ETM_Q1_564450"/>
      <w:bookmarkEnd w:id="443"/>
      <w:bookmarkEnd w:id="444"/>
      <w:bookmarkEnd w:id="445"/>
      <w:bookmarkEnd w:id="446"/>
      <w:r>
        <w:rPr>
          <w:rtl/>
        </w:rPr>
        <w:t xml:space="preserve">אדוני </w:t>
      </w:r>
      <w:bookmarkStart w:id="447" w:name="_ETM_Q1_564809"/>
      <w:bookmarkEnd w:id="447"/>
      <w:r>
        <w:rPr>
          <w:rtl/>
        </w:rPr>
        <w:t>היושב-ראש</w:t>
      </w:r>
      <w:r>
        <w:rPr>
          <w:rFonts w:hint="cs"/>
          <w:rtl/>
        </w:rPr>
        <w:t>,</w:t>
      </w:r>
      <w:r>
        <w:rPr>
          <w:rtl/>
        </w:rPr>
        <w:t xml:space="preserve"> </w:t>
      </w:r>
      <w:bookmarkStart w:id="448" w:name="_ETM_Q1_565559"/>
      <w:bookmarkEnd w:id="448"/>
      <w:r>
        <w:rPr>
          <w:rtl/>
        </w:rPr>
        <w:t xml:space="preserve">כנסת </w:t>
      </w:r>
      <w:bookmarkStart w:id="449" w:name="_ETM_Q1_565950"/>
      <w:bookmarkEnd w:id="449"/>
      <w:r>
        <w:rPr>
          <w:rtl/>
        </w:rPr>
        <w:t>נכבדה</w:t>
      </w:r>
      <w:r>
        <w:rPr>
          <w:rFonts w:hint="cs"/>
          <w:rtl/>
        </w:rPr>
        <w:t>,</w:t>
      </w:r>
      <w:r>
        <w:rPr>
          <w:rtl/>
        </w:rPr>
        <w:t xml:space="preserve"> </w:t>
      </w:r>
      <w:bookmarkStart w:id="450" w:name="_ETM_Q1_567590"/>
      <w:bookmarkEnd w:id="450"/>
      <w:r>
        <w:rPr>
          <w:rFonts w:hint="cs"/>
          <w:rtl/>
        </w:rPr>
        <w:t xml:space="preserve">השר גולדקנופ </w:t>
      </w:r>
      <w:bookmarkStart w:id="451" w:name="_ETM_Q1_567979"/>
      <w:bookmarkStart w:id="452" w:name="_ETM_Q1_568790"/>
      <w:bookmarkEnd w:id="451"/>
      <w:bookmarkEnd w:id="452"/>
      <w:r>
        <w:rPr>
          <w:rtl/>
        </w:rPr>
        <w:t xml:space="preserve">רקד </w:t>
      </w:r>
      <w:bookmarkStart w:id="453" w:name="_ETM_Q1_569420"/>
      <w:bookmarkEnd w:id="453"/>
      <w:r>
        <w:rPr>
          <w:rtl/>
        </w:rPr>
        <w:t xml:space="preserve">לצלילי </w:t>
      </w:r>
      <w:bookmarkStart w:id="454" w:name="_ETM_Q1_569900"/>
      <w:bookmarkEnd w:id="454"/>
      <w:r>
        <w:rPr>
          <w:rtl/>
        </w:rPr>
        <w:t xml:space="preserve">המילים </w:t>
      </w:r>
      <w:bookmarkStart w:id="455" w:name="_ETM_Q1_570230"/>
      <w:bookmarkEnd w:id="455"/>
      <w:r>
        <w:rPr>
          <w:rtl/>
        </w:rPr>
        <w:t>הבאות</w:t>
      </w:r>
      <w:r>
        <w:rPr>
          <w:rFonts w:hint="cs"/>
          <w:rtl/>
        </w:rPr>
        <w:t>:</w:t>
      </w:r>
      <w:r>
        <w:rPr>
          <w:rtl/>
        </w:rPr>
        <w:t xml:space="preserve"> </w:t>
      </w:r>
      <w:bookmarkStart w:id="456" w:name="_ETM_Q1_571889"/>
      <w:bookmarkEnd w:id="456"/>
      <w:r>
        <w:rPr>
          <w:rFonts w:hint="cs"/>
          <w:rtl/>
        </w:rPr>
        <w:t>"</w:t>
      </w:r>
      <w:r>
        <w:rPr>
          <w:rtl/>
        </w:rPr>
        <w:t xml:space="preserve">בשלטון </w:t>
      </w:r>
      <w:bookmarkStart w:id="457" w:name="_ETM_Q1_572460"/>
      <w:bookmarkEnd w:id="457"/>
      <w:r>
        <w:rPr>
          <w:rtl/>
        </w:rPr>
        <w:t xml:space="preserve">הכופרים </w:t>
      </w:r>
      <w:bookmarkStart w:id="458" w:name="_ETM_Q1_573030"/>
      <w:bookmarkEnd w:id="458"/>
      <w:r>
        <w:rPr>
          <w:rtl/>
        </w:rPr>
        <w:t xml:space="preserve">איננו </w:t>
      </w:r>
      <w:bookmarkStart w:id="459" w:name="_ETM_Q1_573389"/>
      <w:bookmarkEnd w:id="459"/>
      <w:r>
        <w:rPr>
          <w:rtl/>
        </w:rPr>
        <w:t>מאמינים</w:t>
      </w:r>
      <w:r>
        <w:rPr>
          <w:rFonts w:hint="cs"/>
          <w:rtl/>
        </w:rPr>
        <w:t>,</w:t>
      </w:r>
      <w:r>
        <w:rPr>
          <w:rtl/>
        </w:rPr>
        <w:t xml:space="preserve"> </w:t>
      </w:r>
      <w:bookmarkStart w:id="460" w:name="_ETM_Q1_574740"/>
      <w:bookmarkEnd w:id="460"/>
      <w:r>
        <w:rPr>
          <w:rtl/>
        </w:rPr>
        <w:t>ובלשכות</w:t>
      </w:r>
      <w:r>
        <w:rPr>
          <w:rFonts w:hint="cs"/>
          <w:rtl/>
        </w:rPr>
        <w:t>יהם</w:t>
      </w:r>
      <w:r>
        <w:rPr>
          <w:rtl/>
        </w:rPr>
        <w:t xml:space="preserve"> </w:t>
      </w:r>
      <w:bookmarkStart w:id="461" w:name="_ETM_Q1_575610"/>
      <w:bookmarkEnd w:id="461"/>
      <w:r>
        <w:rPr>
          <w:rtl/>
        </w:rPr>
        <w:t>אין</w:t>
      </w:r>
      <w:r>
        <w:rPr>
          <w:rFonts w:hint="cs"/>
          <w:rtl/>
        </w:rPr>
        <w:t xml:space="preserve"> אנו מתייצבים. נ</w:t>
      </w:r>
      <w:r>
        <w:rPr>
          <w:rtl/>
        </w:rPr>
        <w:t>מו</w:t>
      </w:r>
      <w:r>
        <w:rPr>
          <w:rFonts w:hint="cs"/>
          <w:rtl/>
        </w:rPr>
        <w:t>ת</w:t>
      </w:r>
      <w:r>
        <w:rPr>
          <w:rtl/>
        </w:rPr>
        <w:t xml:space="preserve"> </w:t>
      </w:r>
      <w:bookmarkStart w:id="462" w:name="_ETM_Q1_577940"/>
      <w:bookmarkEnd w:id="462"/>
      <w:r>
        <w:rPr>
          <w:rtl/>
        </w:rPr>
        <w:t xml:space="preserve">ולא </w:t>
      </w:r>
      <w:bookmarkStart w:id="463" w:name="_ETM_Q1_578210"/>
      <w:bookmarkEnd w:id="463"/>
      <w:r>
        <w:rPr>
          <w:rtl/>
        </w:rPr>
        <w:t>נתגייס</w:t>
      </w:r>
      <w:r>
        <w:rPr>
          <w:rFonts w:hint="cs"/>
          <w:rtl/>
        </w:rPr>
        <w:t>.</w:t>
      </w:r>
      <w:r>
        <w:rPr>
          <w:rtl/>
        </w:rPr>
        <w:t xml:space="preserve"> </w:t>
      </w:r>
      <w:bookmarkStart w:id="464" w:name="_ETM_Q1_579110"/>
      <w:bookmarkEnd w:id="464"/>
      <w:r>
        <w:rPr>
          <w:rFonts w:hint="cs"/>
          <w:rtl/>
        </w:rPr>
        <w:t>נ</w:t>
      </w:r>
      <w:r>
        <w:rPr>
          <w:rtl/>
        </w:rPr>
        <w:t xml:space="preserve">קדש </w:t>
      </w:r>
      <w:bookmarkStart w:id="465" w:name="_ETM_Q1_580009"/>
      <w:bookmarkEnd w:id="465"/>
      <w:r>
        <w:rPr>
          <w:rtl/>
        </w:rPr>
        <w:t xml:space="preserve">שם </w:t>
      </w:r>
      <w:bookmarkStart w:id="466" w:name="_ETM_Q1_580370"/>
      <w:bookmarkEnd w:id="466"/>
      <w:r>
        <w:rPr>
          <w:rtl/>
        </w:rPr>
        <w:t>שמיים</w:t>
      </w:r>
      <w:r>
        <w:rPr>
          <w:rFonts w:hint="cs"/>
          <w:rtl/>
        </w:rPr>
        <w:t>"</w:t>
      </w:r>
      <w:bookmarkStart w:id="467" w:name="_ETM_Q1_581389"/>
      <w:bookmarkEnd w:id="467"/>
      <w:r>
        <w:rPr>
          <w:rFonts w:hint="cs"/>
          <w:rtl/>
        </w:rPr>
        <w:t xml:space="preserve">. </w:t>
      </w:r>
      <w:r>
        <w:rPr>
          <w:rtl/>
        </w:rPr>
        <w:t>אני</w:t>
      </w:r>
      <w:r>
        <w:rPr>
          <w:rFonts w:hint="cs"/>
          <w:rtl/>
        </w:rPr>
        <w:t>,</w:t>
      </w:r>
      <w:r>
        <w:rPr>
          <w:rtl/>
        </w:rPr>
        <w:t xml:space="preserve"> </w:t>
      </w:r>
      <w:bookmarkStart w:id="468" w:name="_ETM_Q1_582500"/>
      <w:bookmarkEnd w:id="468"/>
      <w:r>
        <w:rPr>
          <w:rtl/>
        </w:rPr>
        <w:t xml:space="preserve">ששירתי </w:t>
      </w:r>
      <w:bookmarkStart w:id="469" w:name="_ETM_Q1_583220"/>
      <w:bookmarkEnd w:id="469"/>
      <w:r>
        <w:rPr>
          <w:rtl/>
        </w:rPr>
        <w:t xml:space="preserve">שירות </w:t>
      </w:r>
      <w:bookmarkStart w:id="470" w:name="_ETM_Q1_583580"/>
      <w:bookmarkEnd w:id="470"/>
      <w:r>
        <w:rPr>
          <w:rtl/>
        </w:rPr>
        <w:t xml:space="preserve">צבאי </w:t>
      </w:r>
      <w:bookmarkStart w:id="471" w:name="_ETM_Q1_583879"/>
      <w:bookmarkEnd w:id="471"/>
      <w:r>
        <w:rPr>
          <w:rtl/>
        </w:rPr>
        <w:t xml:space="preserve">מלא </w:t>
      </w:r>
      <w:bookmarkStart w:id="472" w:name="_ETM_Q1_584210"/>
      <w:bookmarkEnd w:id="472"/>
      <w:r>
        <w:rPr>
          <w:rtl/>
        </w:rPr>
        <w:t xml:space="preserve">וארוך </w:t>
      </w:r>
      <w:bookmarkStart w:id="473" w:name="_ETM_Q1_584599"/>
      <w:bookmarkEnd w:id="473"/>
      <w:r>
        <w:rPr>
          <w:rtl/>
        </w:rPr>
        <w:t xml:space="preserve">שנים </w:t>
      </w:r>
      <w:bookmarkStart w:id="474" w:name="_ETM_Q1_585050"/>
      <w:bookmarkEnd w:id="474"/>
      <w:r>
        <w:rPr>
          <w:rtl/>
        </w:rPr>
        <w:t xml:space="preserve">בסדיר </w:t>
      </w:r>
      <w:bookmarkStart w:id="475" w:name="_ETM_Q1_585559"/>
      <w:bookmarkEnd w:id="475"/>
      <w:r>
        <w:rPr>
          <w:rtl/>
        </w:rPr>
        <w:t>ובמילואים</w:t>
      </w:r>
      <w:r>
        <w:rPr>
          <w:rFonts w:hint="cs"/>
          <w:rtl/>
        </w:rPr>
        <w:t>,</w:t>
      </w:r>
      <w:r>
        <w:rPr>
          <w:rtl/>
        </w:rPr>
        <w:t xml:space="preserve"> </w:t>
      </w:r>
      <w:bookmarkStart w:id="476" w:name="_ETM_Q1_586809"/>
      <w:bookmarkEnd w:id="476"/>
      <w:r>
        <w:rPr>
          <w:rtl/>
        </w:rPr>
        <w:t xml:space="preserve">נלחם </w:t>
      </w:r>
      <w:bookmarkStart w:id="477" w:name="_ETM_Q1_587380"/>
      <w:bookmarkEnd w:id="477"/>
      <w:r>
        <w:rPr>
          <w:rtl/>
        </w:rPr>
        <w:t xml:space="preserve">כדי </w:t>
      </w:r>
      <w:bookmarkStart w:id="478" w:name="_ETM_Q1_587679"/>
      <w:bookmarkEnd w:id="478"/>
      <w:r>
        <w:rPr>
          <w:rtl/>
        </w:rPr>
        <w:t xml:space="preserve">שלא </w:t>
      </w:r>
      <w:bookmarkStart w:id="479" w:name="_ETM_Q1_587919"/>
      <w:bookmarkEnd w:id="479"/>
      <w:r>
        <w:rPr>
          <w:rtl/>
        </w:rPr>
        <w:t xml:space="preserve">תהיה </w:t>
      </w:r>
      <w:bookmarkStart w:id="480" w:name="_ETM_Q1_588280"/>
      <w:bookmarkEnd w:id="480"/>
      <w:r>
        <w:rPr>
          <w:rtl/>
        </w:rPr>
        <w:t>כפיי</w:t>
      </w:r>
      <w:r>
        <w:rPr>
          <w:rFonts w:hint="cs"/>
          <w:rtl/>
        </w:rPr>
        <w:t>ת</w:t>
      </w:r>
      <w:r>
        <w:rPr>
          <w:rtl/>
        </w:rPr>
        <w:t xml:space="preserve"> </w:t>
      </w:r>
      <w:bookmarkStart w:id="481" w:name="_ETM_Q1_588639"/>
      <w:bookmarkEnd w:id="481"/>
      <w:r>
        <w:rPr>
          <w:rtl/>
        </w:rPr>
        <w:t xml:space="preserve">גיוס </w:t>
      </w:r>
      <w:bookmarkStart w:id="482" w:name="_ETM_Q1_589059"/>
      <w:bookmarkStart w:id="483" w:name="_ETM_Q1_589120"/>
      <w:bookmarkEnd w:id="482"/>
      <w:bookmarkEnd w:id="483"/>
      <w:r>
        <w:rPr>
          <w:rFonts w:hint="cs"/>
          <w:rtl/>
        </w:rPr>
        <w:t xml:space="preserve">על </w:t>
      </w:r>
      <w:r>
        <w:rPr>
          <w:rtl/>
        </w:rPr>
        <w:t xml:space="preserve">לומדי </w:t>
      </w:r>
      <w:bookmarkStart w:id="484" w:name="_ETM_Q1_589419"/>
      <w:bookmarkEnd w:id="484"/>
      <w:r>
        <w:rPr>
          <w:rtl/>
        </w:rPr>
        <w:t>התורה</w:t>
      </w:r>
      <w:r>
        <w:rPr>
          <w:rFonts w:hint="cs"/>
          <w:rtl/>
        </w:rPr>
        <w:t>,</w:t>
      </w:r>
      <w:r>
        <w:rPr>
          <w:rtl/>
        </w:rPr>
        <w:t xml:space="preserve"> </w:t>
      </w:r>
      <w:bookmarkStart w:id="485" w:name="_ETM_Q1_590510"/>
      <w:bookmarkEnd w:id="485"/>
      <w:r>
        <w:rPr>
          <w:rtl/>
        </w:rPr>
        <w:t>וש</w:t>
      </w:r>
      <w:r>
        <w:rPr>
          <w:rFonts w:hint="cs"/>
          <w:rtl/>
        </w:rPr>
        <w:t xml:space="preserve">כל </w:t>
      </w:r>
      <w:bookmarkStart w:id="486" w:name="_ETM_Q1_591020"/>
      <w:bookmarkEnd w:id="486"/>
      <w:r>
        <w:rPr>
          <w:rtl/>
        </w:rPr>
        <w:t xml:space="preserve">חרדי </w:t>
      </w:r>
      <w:bookmarkStart w:id="487" w:name="_ETM_Q1_591470"/>
      <w:bookmarkEnd w:id="487"/>
      <w:r>
        <w:rPr>
          <w:rtl/>
        </w:rPr>
        <w:t xml:space="preserve">שמתגייס </w:t>
      </w:r>
      <w:bookmarkStart w:id="488" w:name="_ETM_Q1_592190"/>
      <w:bookmarkEnd w:id="488"/>
      <w:r>
        <w:rPr>
          <w:rtl/>
        </w:rPr>
        <w:t xml:space="preserve">יוכל </w:t>
      </w:r>
      <w:bookmarkStart w:id="489" w:name="_ETM_Q1_592550"/>
      <w:bookmarkEnd w:id="489"/>
      <w:r>
        <w:rPr>
          <w:rtl/>
        </w:rPr>
        <w:t xml:space="preserve">לשמור </w:t>
      </w:r>
      <w:bookmarkStart w:id="490" w:name="_ETM_Q1_592940"/>
      <w:bookmarkEnd w:id="490"/>
      <w:r>
        <w:rPr>
          <w:rtl/>
        </w:rPr>
        <w:t xml:space="preserve">על </w:t>
      </w:r>
      <w:bookmarkStart w:id="491" w:name="_ETM_Q1_593030"/>
      <w:bookmarkEnd w:id="491"/>
      <w:r>
        <w:rPr>
          <w:rtl/>
        </w:rPr>
        <w:t xml:space="preserve">אורח </w:t>
      </w:r>
      <w:bookmarkStart w:id="492" w:name="_ETM_Q1_593360"/>
      <w:bookmarkEnd w:id="492"/>
      <w:r>
        <w:rPr>
          <w:rtl/>
        </w:rPr>
        <w:t xml:space="preserve">חייו </w:t>
      </w:r>
      <w:bookmarkStart w:id="493" w:name="_ETM_Q1_594360"/>
      <w:bookmarkEnd w:id="493"/>
      <w:r>
        <w:rPr>
          <w:rtl/>
        </w:rPr>
        <w:t xml:space="preserve">ולצאת </w:t>
      </w:r>
      <w:bookmarkStart w:id="494" w:name="_ETM_Q1_595559"/>
      <w:bookmarkEnd w:id="494"/>
      <w:r>
        <w:rPr>
          <w:rtl/>
        </w:rPr>
        <w:t xml:space="preserve">מהצבא </w:t>
      </w:r>
      <w:bookmarkStart w:id="495" w:name="_ETM_Q1_596309"/>
      <w:bookmarkEnd w:id="495"/>
      <w:r>
        <w:rPr>
          <w:rtl/>
        </w:rPr>
        <w:t xml:space="preserve">לא </w:t>
      </w:r>
      <w:bookmarkStart w:id="496" w:name="_ETM_Q1_596429"/>
      <w:bookmarkEnd w:id="496"/>
      <w:r>
        <w:rPr>
          <w:rtl/>
        </w:rPr>
        <w:t xml:space="preserve">פחות </w:t>
      </w:r>
      <w:bookmarkStart w:id="497" w:name="_ETM_Q1_596819"/>
      <w:bookmarkEnd w:id="497"/>
      <w:r>
        <w:rPr>
          <w:rtl/>
        </w:rPr>
        <w:t xml:space="preserve">חרדי </w:t>
      </w:r>
      <w:bookmarkStart w:id="498" w:name="_ETM_Q1_597330"/>
      <w:bookmarkEnd w:id="498"/>
      <w:r>
        <w:rPr>
          <w:rFonts w:hint="cs"/>
          <w:rtl/>
        </w:rPr>
        <w:t>מ</w:t>
      </w:r>
      <w:r>
        <w:rPr>
          <w:rtl/>
        </w:rPr>
        <w:t xml:space="preserve">מה </w:t>
      </w:r>
      <w:bookmarkStart w:id="499" w:name="_ETM_Q1_597449"/>
      <w:bookmarkEnd w:id="499"/>
      <w:r>
        <w:rPr>
          <w:rtl/>
        </w:rPr>
        <w:t>שנכנס</w:t>
      </w:r>
      <w:r>
        <w:rPr>
          <w:rFonts w:hint="cs"/>
          <w:rtl/>
        </w:rPr>
        <w:t>.</w:t>
      </w:r>
      <w:r>
        <w:rPr>
          <w:rtl/>
        </w:rPr>
        <w:t xml:space="preserve"> </w:t>
      </w:r>
      <w:bookmarkStart w:id="500" w:name="_ETM_Q1_598620"/>
      <w:bookmarkEnd w:id="500"/>
    </w:p>
    <w:p w:rsidR="00EA1761" w:rsidRDefault="00EA1761" w:rsidP="00D376EE">
      <w:pPr>
        <w:rPr>
          <w:rtl/>
        </w:rPr>
      </w:pPr>
    </w:p>
    <w:p w:rsidR="00EA1761" w:rsidRDefault="00EA1761" w:rsidP="00173C7D">
      <w:pPr>
        <w:rPr>
          <w:rtl/>
        </w:rPr>
      </w:pPr>
      <w:bookmarkStart w:id="501" w:name="_ETM_Q1_575122"/>
      <w:bookmarkStart w:id="502" w:name="_ETM_Q1_575233"/>
      <w:bookmarkStart w:id="503" w:name="TOR_Q2"/>
      <w:bookmarkStart w:id="504" w:name="_ETM_Q2_180000"/>
      <w:bookmarkEnd w:id="501"/>
      <w:bookmarkEnd w:id="502"/>
      <w:bookmarkEnd w:id="503"/>
      <w:bookmarkEnd w:id="504"/>
      <w:r>
        <w:rPr>
          <w:rFonts w:hint="cs"/>
          <w:rtl/>
        </w:rPr>
        <w:t xml:space="preserve">אני יצאתי שוב ושוב </w:t>
      </w:r>
      <w:bookmarkStart w:id="505" w:name="_ETM_Q2_180539"/>
      <w:bookmarkEnd w:id="505"/>
      <w:r>
        <w:rPr>
          <w:rtl/>
        </w:rPr>
        <w:t xml:space="preserve">כנגד </w:t>
      </w:r>
      <w:bookmarkStart w:id="506" w:name="_ETM_Q2_180930"/>
      <w:bookmarkEnd w:id="506"/>
      <w:r>
        <w:rPr>
          <w:rtl/>
        </w:rPr>
        <w:t xml:space="preserve">ההסתה </w:t>
      </w:r>
      <w:bookmarkStart w:id="507" w:name="_ETM_Q2_182129"/>
      <w:bookmarkEnd w:id="507"/>
      <w:r>
        <w:rPr>
          <w:rtl/>
        </w:rPr>
        <w:t xml:space="preserve">כלפי </w:t>
      </w:r>
      <w:bookmarkStart w:id="508" w:name="_ETM_Q2_182550"/>
      <w:bookmarkEnd w:id="508"/>
      <w:r>
        <w:rPr>
          <w:rtl/>
        </w:rPr>
        <w:t xml:space="preserve">הציבור </w:t>
      </w:r>
      <w:bookmarkStart w:id="509" w:name="_ETM_Q2_183029"/>
      <w:bookmarkEnd w:id="509"/>
      <w:r>
        <w:rPr>
          <w:rtl/>
        </w:rPr>
        <w:t>החרדי</w:t>
      </w:r>
      <w:bookmarkStart w:id="510" w:name="_ETM_Q2_184200"/>
      <w:bookmarkEnd w:id="510"/>
      <w:r>
        <w:rPr>
          <w:rFonts w:hint="cs"/>
          <w:rtl/>
        </w:rPr>
        <w:t xml:space="preserve">, </w:t>
      </w:r>
      <w:r>
        <w:rPr>
          <w:rtl/>
        </w:rPr>
        <w:t xml:space="preserve">אבל </w:t>
      </w:r>
      <w:bookmarkStart w:id="511" w:name="_ETM_Q2_184500"/>
      <w:bookmarkEnd w:id="511"/>
      <w:r>
        <w:rPr>
          <w:rtl/>
        </w:rPr>
        <w:t xml:space="preserve">השיר </w:t>
      </w:r>
      <w:bookmarkStart w:id="512" w:name="_ETM_Q2_184859"/>
      <w:bookmarkEnd w:id="512"/>
      <w:r>
        <w:rPr>
          <w:rtl/>
        </w:rPr>
        <w:t xml:space="preserve">הזה </w:t>
      </w:r>
      <w:bookmarkStart w:id="513" w:name="_ETM_Q2_186229"/>
      <w:bookmarkEnd w:id="513"/>
      <w:r>
        <w:rPr>
          <w:rFonts w:hint="cs"/>
          <w:rtl/>
        </w:rPr>
        <w:t xml:space="preserve">הוא תקיעת </w:t>
      </w:r>
      <w:bookmarkStart w:id="514" w:name="_ETM_Q2_186859"/>
      <w:bookmarkEnd w:id="514"/>
      <w:r>
        <w:rPr>
          <w:rtl/>
        </w:rPr>
        <w:t>אצבע</w:t>
      </w:r>
      <w:bookmarkStart w:id="515" w:name="_ETM_Q2_187249"/>
      <w:bookmarkStart w:id="516" w:name="_ETM_Q2_187609"/>
      <w:bookmarkEnd w:id="515"/>
      <w:bookmarkEnd w:id="516"/>
      <w:r>
        <w:rPr>
          <w:rFonts w:hint="cs"/>
          <w:rtl/>
        </w:rPr>
        <w:t xml:space="preserve"> בעין </w:t>
      </w:r>
      <w:bookmarkStart w:id="517" w:name="_ETM_Q2_189197"/>
      <w:bookmarkEnd w:id="517"/>
      <w:r>
        <w:rPr>
          <w:rtl/>
        </w:rPr>
        <w:t xml:space="preserve">לכל </w:t>
      </w:r>
      <w:bookmarkStart w:id="518" w:name="_ETM_Q2_187939"/>
      <w:bookmarkEnd w:id="518"/>
      <w:r>
        <w:rPr>
          <w:rtl/>
        </w:rPr>
        <w:t xml:space="preserve">הלוחמים </w:t>
      </w:r>
      <w:bookmarkStart w:id="519" w:name="_ETM_Q2_188510"/>
      <w:bookmarkEnd w:id="519"/>
      <w:r>
        <w:rPr>
          <w:rFonts w:hint="cs"/>
          <w:rtl/>
        </w:rPr>
        <w:t>שמוסרים</w:t>
      </w:r>
      <w:r>
        <w:rPr>
          <w:rtl/>
        </w:rPr>
        <w:t xml:space="preserve"> </w:t>
      </w:r>
      <w:bookmarkStart w:id="520" w:name="_ETM_Q2_189049"/>
      <w:bookmarkEnd w:id="520"/>
      <w:r>
        <w:rPr>
          <w:rtl/>
        </w:rPr>
        <w:t>נפשם</w:t>
      </w:r>
      <w:r>
        <w:rPr>
          <w:rFonts w:hint="cs"/>
          <w:rtl/>
        </w:rPr>
        <w:t>,</w:t>
      </w:r>
      <w:r>
        <w:rPr>
          <w:rtl/>
        </w:rPr>
        <w:t xml:space="preserve"> </w:t>
      </w:r>
      <w:bookmarkStart w:id="521" w:name="_ETM_Q2_190339"/>
      <w:bookmarkEnd w:id="521"/>
      <w:r>
        <w:rPr>
          <w:rtl/>
        </w:rPr>
        <w:t xml:space="preserve">לפצועים </w:t>
      </w:r>
      <w:bookmarkStart w:id="522" w:name="_ETM_Q2_191030"/>
      <w:bookmarkEnd w:id="522"/>
      <w:r>
        <w:rPr>
          <w:rtl/>
        </w:rPr>
        <w:t>ו</w:t>
      </w:r>
      <w:r>
        <w:rPr>
          <w:rFonts w:hint="cs"/>
          <w:rtl/>
        </w:rPr>
        <w:t xml:space="preserve">לנופלים </w:t>
      </w:r>
      <w:bookmarkStart w:id="523" w:name="_ETM_Q2_191719"/>
      <w:bookmarkEnd w:id="523"/>
      <w:r>
        <w:rPr>
          <w:rtl/>
        </w:rPr>
        <w:t xml:space="preserve">שקידשו </w:t>
      </w:r>
      <w:bookmarkStart w:id="524" w:name="_ETM_Q2_192230"/>
      <w:bookmarkEnd w:id="524"/>
      <w:r>
        <w:rPr>
          <w:rtl/>
        </w:rPr>
        <w:t xml:space="preserve">שם </w:t>
      </w:r>
      <w:bookmarkStart w:id="525" w:name="_ETM_Q2_192500"/>
      <w:bookmarkEnd w:id="525"/>
      <w:r>
        <w:rPr>
          <w:rtl/>
        </w:rPr>
        <w:t>שמיים</w:t>
      </w:r>
      <w:r>
        <w:rPr>
          <w:rFonts w:hint="cs"/>
          <w:rtl/>
        </w:rPr>
        <w:t>,</w:t>
      </w:r>
      <w:r>
        <w:rPr>
          <w:rtl/>
        </w:rPr>
        <w:t xml:space="preserve"> </w:t>
      </w:r>
      <w:bookmarkStart w:id="526" w:name="_ETM_Q2_193639"/>
      <w:bookmarkEnd w:id="526"/>
      <w:r>
        <w:rPr>
          <w:rtl/>
        </w:rPr>
        <w:t xml:space="preserve">ואין </w:t>
      </w:r>
      <w:bookmarkStart w:id="527" w:name="_ETM_Q2_194059"/>
      <w:bookmarkEnd w:id="527"/>
      <w:r>
        <w:rPr>
          <w:rtl/>
        </w:rPr>
        <w:t xml:space="preserve">כל </w:t>
      </w:r>
      <w:bookmarkStart w:id="528" w:name="_ETM_Q2_194269"/>
      <w:bookmarkEnd w:id="528"/>
      <w:r>
        <w:rPr>
          <w:rtl/>
        </w:rPr>
        <w:t>ב</w:t>
      </w:r>
      <w:r>
        <w:rPr>
          <w:rFonts w:hint="cs"/>
          <w:rtl/>
        </w:rPr>
        <w:t>ר</w:t>
      </w:r>
      <w:r>
        <w:rPr>
          <w:rtl/>
        </w:rPr>
        <w:t xml:space="preserve">יה </w:t>
      </w:r>
      <w:bookmarkStart w:id="529" w:name="_ETM_Q2_194570"/>
      <w:bookmarkEnd w:id="529"/>
      <w:r>
        <w:rPr>
          <w:rtl/>
        </w:rPr>
        <w:t xml:space="preserve">יכולה </w:t>
      </w:r>
      <w:bookmarkStart w:id="530" w:name="_ETM_Q2_194990"/>
      <w:bookmarkEnd w:id="530"/>
      <w:r>
        <w:rPr>
          <w:rtl/>
        </w:rPr>
        <w:t xml:space="preserve">לעמוד </w:t>
      </w:r>
      <w:bookmarkStart w:id="531" w:name="_ETM_Q2_195379"/>
      <w:bookmarkEnd w:id="531"/>
      <w:r>
        <w:rPr>
          <w:rtl/>
        </w:rPr>
        <w:t>במחיצתם</w:t>
      </w:r>
      <w:r>
        <w:rPr>
          <w:rFonts w:hint="cs"/>
          <w:rtl/>
        </w:rPr>
        <w:t xml:space="preserve">, </w:t>
      </w:r>
      <w:bookmarkStart w:id="532" w:name="_ETM_Q2_196220"/>
      <w:bookmarkEnd w:id="532"/>
      <w:r>
        <w:rPr>
          <w:rtl/>
        </w:rPr>
        <w:t xml:space="preserve">ולבני </w:t>
      </w:r>
      <w:bookmarkStart w:id="533" w:name="_ETM_Q2_196730"/>
      <w:bookmarkEnd w:id="533"/>
      <w:r>
        <w:rPr>
          <w:rtl/>
        </w:rPr>
        <w:t>משפחותיהם</w:t>
      </w:r>
      <w:r>
        <w:rPr>
          <w:rFonts w:hint="cs"/>
          <w:rtl/>
        </w:rPr>
        <w:t>.</w:t>
      </w:r>
      <w:r>
        <w:rPr>
          <w:rtl/>
        </w:rPr>
        <w:t xml:space="preserve"> לכן</w:t>
      </w:r>
      <w:r>
        <w:rPr>
          <w:rFonts w:hint="cs"/>
          <w:rtl/>
        </w:rPr>
        <w:t>,</w:t>
      </w:r>
      <w:r>
        <w:rPr>
          <w:rtl/>
        </w:rPr>
        <w:t xml:space="preserve"> </w:t>
      </w:r>
      <w:bookmarkStart w:id="534" w:name="_ETM_Q2_199310"/>
      <w:bookmarkEnd w:id="534"/>
      <w:r>
        <w:rPr>
          <w:rtl/>
        </w:rPr>
        <w:t xml:space="preserve">אני </w:t>
      </w:r>
      <w:bookmarkStart w:id="535" w:name="_ETM_Q2_199520"/>
      <w:bookmarkEnd w:id="535"/>
      <w:r>
        <w:rPr>
          <w:rtl/>
        </w:rPr>
        <w:t xml:space="preserve">מברך </w:t>
      </w:r>
      <w:bookmarkStart w:id="536" w:name="_ETM_Q2_200030"/>
      <w:bookmarkEnd w:id="536"/>
      <w:r>
        <w:rPr>
          <w:rtl/>
        </w:rPr>
        <w:t xml:space="preserve">את </w:t>
      </w:r>
      <w:bookmarkStart w:id="537" w:name="_ETM_Q2_200120"/>
      <w:bookmarkEnd w:id="537"/>
      <w:r>
        <w:rPr>
          <w:rtl/>
        </w:rPr>
        <w:t xml:space="preserve">השר </w:t>
      </w:r>
      <w:bookmarkStart w:id="538" w:name="_ETM_Q2_200420"/>
      <w:bookmarkEnd w:id="538"/>
      <w:r>
        <w:rPr>
          <w:rtl/>
        </w:rPr>
        <w:t>גולד</w:t>
      </w:r>
      <w:r>
        <w:rPr>
          <w:rFonts w:hint="cs"/>
          <w:rtl/>
        </w:rPr>
        <w:t xml:space="preserve">קנופ </w:t>
      </w:r>
      <w:bookmarkStart w:id="539" w:name="_ETM_Q2_200960"/>
      <w:bookmarkEnd w:id="539"/>
      <w:r>
        <w:rPr>
          <w:rtl/>
        </w:rPr>
        <w:t xml:space="preserve">שמייד </w:t>
      </w:r>
      <w:bookmarkStart w:id="540" w:name="_ETM_Q2_201470"/>
      <w:bookmarkEnd w:id="540"/>
      <w:r>
        <w:rPr>
          <w:rtl/>
        </w:rPr>
        <w:t xml:space="preserve">כשהבין </w:t>
      </w:r>
      <w:bookmarkStart w:id="541" w:name="_ETM_Q2_201950"/>
      <w:bookmarkEnd w:id="541"/>
      <w:r>
        <w:rPr>
          <w:rtl/>
        </w:rPr>
        <w:t>את</w:t>
      </w:r>
      <w:r>
        <w:rPr>
          <w:rFonts w:hint="cs"/>
          <w:rtl/>
        </w:rPr>
        <w:t xml:space="preserve"> טעותו, </w:t>
      </w:r>
      <w:bookmarkStart w:id="542" w:name="_ETM_Q2_203160"/>
      <w:bookmarkEnd w:id="542"/>
      <w:r>
        <w:rPr>
          <w:rtl/>
        </w:rPr>
        <w:t xml:space="preserve">התנצל </w:t>
      </w:r>
      <w:bookmarkStart w:id="543" w:name="_ETM_Q2_204539"/>
      <w:bookmarkEnd w:id="543"/>
      <w:r>
        <w:rPr>
          <w:rtl/>
        </w:rPr>
        <w:t>ו</w:t>
      </w:r>
      <w:r>
        <w:rPr>
          <w:rFonts w:hint="cs"/>
          <w:rtl/>
        </w:rPr>
        <w:t>ה</w:t>
      </w:r>
      <w:r>
        <w:rPr>
          <w:rtl/>
        </w:rPr>
        <w:t xml:space="preserve">תנער </w:t>
      </w:r>
      <w:bookmarkStart w:id="544" w:name="_ETM_Q2_205500"/>
      <w:bookmarkEnd w:id="544"/>
      <w:r>
        <w:rPr>
          <w:rtl/>
        </w:rPr>
        <w:t xml:space="preserve">מהשיר </w:t>
      </w:r>
      <w:bookmarkStart w:id="545" w:name="_ETM_Q2_206099"/>
      <w:bookmarkEnd w:id="545"/>
      <w:r>
        <w:rPr>
          <w:rtl/>
        </w:rPr>
        <w:t>הזה</w:t>
      </w:r>
      <w:r>
        <w:rPr>
          <w:rFonts w:hint="cs"/>
          <w:rtl/>
        </w:rPr>
        <w:t xml:space="preserve">. </w:t>
      </w:r>
    </w:p>
    <w:p w:rsidR="00EA1761" w:rsidRDefault="00EA1761" w:rsidP="00173C7D">
      <w:pPr>
        <w:ind w:firstLine="0"/>
        <w:rPr>
          <w:rtl/>
        </w:rPr>
      </w:pPr>
      <w:bookmarkStart w:id="546" w:name="_ETM_Q2_203434"/>
      <w:bookmarkStart w:id="547" w:name="_ETM_Q2_203572"/>
      <w:bookmarkStart w:id="548" w:name="_ETM_Q2_203601"/>
      <w:bookmarkStart w:id="549" w:name="_ETM_Q2_203666"/>
      <w:bookmarkEnd w:id="546"/>
      <w:bookmarkEnd w:id="547"/>
      <w:bookmarkEnd w:id="548"/>
      <w:bookmarkEnd w:id="549"/>
    </w:p>
    <w:p w:rsidR="00EA1761" w:rsidRDefault="00EA1761" w:rsidP="00173C7D">
      <w:pPr>
        <w:pStyle w:val="af5"/>
        <w:keepNext/>
        <w:rPr>
          <w:rtl/>
        </w:rPr>
      </w:pPr>
      <w:bookmarkStart w:id="550" w:name="ET_interruption_5300_5"/>
      <w:r w:rsidRPr="00F57750">
        <w:rPr>
          <w:rStyle w:val="TagStyle"/>
          <w:rtl/>
        </w:rPr>
        <w:t xml:space="preserve"> &lt;&lt; קריאה &gt;&gt;</w:t>
      </w:r>
      <w:r w:rsidRPr="003C419C">
        <w:rPr>
          <w:rStyle w:val="TagStyle"/>
          <w:rtl/>
        </w:rPr>
        <w:t xml:space="preserve"> </w:t>
      </w:r>
      <w:r>
        <w:rPr>
          <w:rtl/>
        </w:rPr>
        <w:t>מירב בן ארי (יש עתיד):</w:t>
      </w:r>
      <w:r w:rsidRPr="003C419C">
        <w:rPr>
          <w:rStyle w:val="TagStyle"/>
          <w:rtl/>
        </w:rPr>
        <w:t xml:space="preserve"> </w:t>
      </w:r>
      <w:r w:rsidRPr="00F57750">
        <w:rPr>
          <w:rStyle w:val="TagStyle"/>
          <w:rtl/>
        </w:rPr>
        <w:t>&lt;&lt; קריאה &gt;&gt;</w:t>
      </w:r>
      <w:r>
        <w:rPr>
          <w:rtl/>
        </w:rPr>
        <w:t xml:space="preserve"> </w:t>
      </w:r>
      <w:bookmarkEnd w:id="550"/>
    </w:p>
    <w:p w:rsidR="00EA1761" w:rsidRDefault="00EA1761" w:rsidP="00173C7D">
      <w:pPr>
        <w:pStyle w:val="KeepWithNext"/>
        <w:rPr>
          <w:rtl/>
        </w:rPr>
      </w:pPr>
    </w:p>
    <w:p w:rsidR="00EA1761" w:rsidRDefault="00EA1761" w:rsidP="00173C7D">
      <w:pPr>
        <w:rPr>
          <w:rtl/>
        </w:rPr>
      </w:pPr>
      <w:r>
        <w:rPr>
          <w:rFonts w:hint="cs"/>
          <w:rtl/>
        </w:rPr>
        <w:t>מה לברך - - -</w:t>
      </w:r>
    </w:p>
    <w:p w:rsidR="00EA1761" w:rsidRDefault="00EA1761" w:rsidP="00173C7D">
      <w:pPr>
        <w:pStyle w:val="KeepWithNext"/>
        <w:ind w:firstLine="0"/>
        <w:rPr>
          <w:rtl/>
        </w:rPr>
      </w:pPr>
      <w:bookmarkStart w:id="551" w:name="_ETM_Q2_207798"/>
      <w:bookmarkStart w:id="552" w:name="_ETM_Q2_207880"/>
      <w:bookmarkStart w:id="553" w:name="_ETM_Q2_207910"/>
      <w:bookmarkStart w:id="554" w:name="_ETM_Q2_207996"/>
      <w:bookmarkEnd w:id="551"/>
      <w:bookmarkEnd w:id="552"/>
      <w:bookmarkEnd w:id="553"/>
      <w:bookmarkEnd w:id="554"/>
    </w:p>
    <w:p w:rsidR="00EA1761" w:rsidRDefault="00EA1761" w:rsidP="00173C7D">
      <w:pPr>
        <w:pStyle w:val="-"/>
        <w:keepNext/>
        <w:rPr>
          <w:rtl/>
        </w:rPr>
      </w:pPr>
      <w:bookmarkStart w:id="555" w:name="ET_speakercontinue_6153_7"/>
      <w:r w:rsidRPr="00F57750">
        <w:rPr>
          <w:rStyle w:val="TagStyle"/>
          <w:rtl/>
        </w:rPr>
        <w:t xml:space="preserve"> &lt;&lt; דובר_המשך &gt;&gt;</w:t>
      </w:r>
      <w:r w:rsidRPr="003C419C">
        <w:rPr>
          <w:rStyle w:val="TagStyle"/>
          <w:rtl/>
        </w:rPr>
        <w:t xml:space="preserve"> </w:t>
      </w:r>
      <w:r>
        <w:rPr>
          <w:rtl/>
        </w:rPr>
        <w:t>אבי מעוז (נעם):</w:t>
      </w:r>
      <w:r w:rsidRPr="003C419C">
        <w:rPr>
          <w:rStyle w:val="TagStyle"/>
          <w:rtl/>
        </w:rPr>
        <w:t xml:space="preserve"> </w:t>
      </w:r>
      <w:r w:rsidRPr="00F57750">
        <w:rPr>
          <w:rStyle w:val="TagStyle"/>
          <w:rtl/>
        </w:rPr>
        <w:t>&lt;&lt; דובר_המשך &gt;&gt;</w:t>
      </w:r>
      <w:r>
        <w:rPr>
          <w:rtl/>
        </w:rPr>
        <w:t xml:space="preserve"> </w:t>
      </w:r>
      <w:bookmarkEnd w:id="555"/>
    </w:p>
    <w:p w:rsidR="00EA1761" w:rsidRDefault="00EA1761" w:rsidP="00173C7D">
      <w:pPr>
        <w:pStyle w:val="KeepWithNext"/>
        <w:rPr>
          <w:rtl/>
        </w:rPr>
      </w:pPr>
    </w:p>
    <w:p w:rsidR="00EA1761" w:rsidRDefault="00EA1761" w:rsidP="00173C7D">
      <w:pPr>
        <w:rPr>
          <w:rtl/>
        </w:rPr>
      </w:pPr>
      <w:bookmarkStart w:id="556" w:name="_ETM_Q2_208860"/>
      <w:bookmarkEnd w:id="556"/>
      <w:r>
        <w:rPr>
          <w:rFonts w:hint="cs"/>
          <w:rtl/>
        </w:rPr>
        <w:t>הקפלניסטים האנרכיסטים - -</w:t>
      </w:r>
    </w:p>
    <w:p w:rsidR="00EA1761" w:rsidRDefault="00EA1761" w:rsidP="00173C7D">
      <w:pPr>
        <w:ind w:firstLine="0"/>
        <w:rPr>
          <w:rtl/>
        </w:rPr>
      </w:pPr>
    </w:p>
    <w:p w:rsidR="00EA1761" w:rsidRDefault="00EA1761" w:rsidP="00173C7D">
      <w:pPr>
        <w:pStyle w:val="af5"/>
        <w:keepNext/>
        <w:rPr>
          <w:rtl/>
        </w:rPr>
      </w:pPr>
      <w:bookmarkStart w:id="557" w:name="ET_interruption_5300_8"/>
      <w:r w:rsidRPr="00F57750">
        <w:rPr>
          <w:rStyle w:val="TagStyle"/>
          <w:rtl/>
        </w:rPr>
        <w:t xml:space="preserve"> &lt;&lt; קריאה &gt;&gt;</w:t>
      </w:r>
      <w:r w:rsidRPr="003C419C">
        <w:rPr>
          <w:rStyle w:val="TagStyle"/>
          <w:rtl/>
        </w:rPr>
        <w:t xml:space="preserve"> </w:t>
      </w:r>
      <w:r>
        <w:rPr>
          <w:rtl/>
        </w:rPr>
        <w:t>מירב בן ארי (יש עתיד):</w:t>
      </w:r>
      <w:r w:rsidRPr="003C419C">
        <w:rPr>
          <w:rStyle w:val="TagStyle"/>
          <w:rtl/>
        </w:rPr>
        <w:t xml:space="preserve"> </w:t>
      </w:r>
      <w:r w:rsidRPr="00F57750">
        <w:rPr>
          <w:rStyle w:val="TagStyle"/>
          <w:rtl/>
        </w:rPr>
        <w:t>&lt;&lt; קריאה &gt;&gt;</w:t>
      </w:r>
      <w:r>
        <w:rPr>
          <w:rtl/>
        </w:rPr>
        <w:t xml:space="preserve"> </w:t>
      </w:r>
      <w:bookmarkEnd w:id="557"/>
    </w:p>
    <w:p w:rsidR="00EA1761" w:rsidRDefault="00EA1761" w:rsidP="00173C7D">
      <w:pPr>
        <w:pStyle w:val="KeepWithNext"/>
        <w:rPr>
          <w:rtl/>
        </w:rPr>
      </w:pPr>
    </w:p>
    <w:p w:rsidR="00EA1761" w:rsidRDefault="00EA1761" w:rsidP="00173C7D">
      <w:pPr>
        <w:rPr>
          <w:rtl/>
        </w:rPr>
      </w:pPr>
      <w:r>
        <w:rPr>
          <w:rFonts w:hint="cs"/>
          <w:rtl/>
        </w:rPr>
        <w:t xml:space="preserve">הקפלניסטים לפחות מתגייסים לצבא. </w:t>
      </w:r>
    </w:p>
    <w:p w:rsidR="00EA1761" w:rsidRDefault="00EA1761" w:rsidP="00173C7D">
      <w:pPr>
        <w:ind w:firstLine="0"/>
        <w:rPr>
          <w:rtl/>
        </w:rPr>
      </w:pPr>
      <w:bookmarkStart w:id="558" w:name="_ETM_Q2_207944"/>
      <w:bookmarkStart w:id="559" w:name="_ETM_Q2_207975"/>
      <w:bookmarkStart w:id="560" w:name="_ETM_Q2_208039"/>
      <w:bookmarkEnd w:id="558"/>
      <w:bookmarkEnd w:id="559"/>
      <w:bookmarkEnd w:id="560"/>
    </w:p>
    <w:p w:rsidR="00EA1761" w:rsidRDefault="00EA1761" w:rsidP="00173C7D">
      <w:pPr>
        <w:pStyle w:val="af5"/>
        <w:keepNext/>
        <w:rPr>
          <w:rtl/>
        </w:rPr>
      </w:pPr>
      <w:bookmarkStart w:id="561" w:name="ET_interruption_5520_10"/>
      <w:r w:rsidRPr="00F57750">
        <w:rPr>
          <w:rStyle w:val="TagStyle"/>
          <w:rtl/>
        </w:rPr>
        <w:t xml:space="preserve"> &lt;&lt; קריאה &gt;&gt;</w:t>
      </w:r>
      <w:r w:rsidRPr="003C419C">
        <w:rPr>
          <w:rStyle w:val="TagStyle"/>
          <w:rtl/>
        </w:rPr>
        <w:t xml:space="preserve"> </w:t>
      </w:r>
      <w:r>
        <w:rPr>
          <w:rtl/>
        </w:rPr>
        <w:t>עודד פורר (ישראל ביתנו):</w:t>
      </w:r>
      <w:r w:rsidRPr="003C419C">
        <w:rPr>
          <w:rStyle w:val="TagStyle"/>
          <w:rtl/>
        </w:rPr>
        <w:t xml:space="preserve"> </w:t>
      </w:r>
      <w:r w:rsidRPr="00F57750">
        <w:rPr>
          <w:rStyle w:val="TagStyle"/>
          <w:rtl/>
        </w:rPr>
        <w:t>&lt;&lt; קריאה &gt;&gt;</w:t>
      </w:r>
      <w:r>
        <w:rPr>
          <w:rtl/>
        </w:rPr>
        <w:t xml:space="preserve"> </w:t>
      </w:r>
      <w:bookmarkEnd w:id="561"/>
    </w:p>
    <w:p w:rsidR="00EA1761" w:rsidRDefault="00EA1761" w:rsidP="00173C7D">
      <w:pPr>
        <w:pStyle w:val="KeepWithNext"/>
        <w:rPr>
          <w:rtl/>
        </w:rPr>
      </w:pPr>
    </w:p>
    <w:p w:rsidR="00EA1761" w:rsidRDefault="00EA1761" w:rsidP="00173C7D">
      <w:pPr>
        <w:rPr>
          <w:rtl/>
        </w:rPr>
      </w:pPr>
      <w:r>
        <w:rPr>
          <w:rFonts w:hint="cs"/>
          <w:rtl/>
        </w:rPr>
        <w:t xml:space="preserve">תברך את השר גולדקנופ </w:t>
      </w:r>
      <w:bookmarkStart w:id="562" w:name="_ETM_Q2_219070"/>
      <w:bookmarkEnd w:id="562"/>
      <w:r>
        <w:rPr>
          <w:rFonts w:hint="cs"/>
          <w:rtl/>
        </w:rPr>
        <w:t>- - -</w:t>
      </w:r>
    </w:p>
    <w:p w:rsidR="00EA1761" w:rsidRDefault="00EA1761" w:rsidP="00173C7D">
      <w:pPr>
        <w:ind w:firstLine="0"/>
        <w:rPr>
          <w:rtl/>
        </w:rPr>
      </w:pPr>
      <w:bookmarkStart w:id="563" w:name="_ETM_Q2_216404"/>
      <w:bookmarkStart w:id="564" w:name="_ETM_Q2_216477"/>
      <w:bookmarkEnd w:id="563"/>
      <w:bookmarkEnd w:id="564"/>
    </w:p>
    <w:p w:rsidR="00EA1761" w:rsidRDefault="00EA1761" w:rsidP="00173C7D">
      <w:pPr>
        <w:pStyle w:val="af5"/>
        <w:keepNext/>
        <w:rPr>
          <w:rtl/>
        </w:rPr>
      </w:pPr>
      <w:bookmarkStart w:id="565" w:name="ET_interruption_5300_11"/>
      <w:r w:rsidRPr="00F57750">
        <w:rPr>
          <w:rStyle w:val="TagStyle"/>
          <w:rtl/>
        </w:rPr>
        <w:t xml:space="preserve"> &lt;&lt; קריאה &gt;&gt;</w:t>
      </w:r>
      <w:r w:rsidRPr="003C419C">
        <w:rPr>
          <w:rStyle w:val="TagStyle"/>
          <w:rtl/>
        </w:rPr>
        <w:t xml:space="preserve"> </w:t>
      </w:r>
      <w:r>
        <w:rPr>
          <w:rtl/>
        </w:rPr>
        <w:t>מירב בן ארי (יש עתיד):</w:t>
      </w:r>
      <w:r w:rsidRPr="003C419C">
        <w:rPr>
          <w:rStyle w:val="TagStyle"/>
          <w:rtl/>
        </w:rPr>
        <w:t xml:space="preserve"> </w:t>
      </w:r>
      <w:r w:rsidRPr="00F57750">
        <w:rPr>
          <w:rStyle w:val="TagStyle"/>
          <w:rtl/>
        </w:rPr>
        <w:t>&lt;&lt; קריאה &gt;&gt;</w:t>
      </w:r>
      <w:r>
        <w:rPr>
          <w:rtl/>
        </w:rPr>
        <w:t xml:space="preserve"> </w:t>
      </w:r>
      <w:bookmarkEnd w:id="565"/>
    </w:p>
    <w:p w:rsidR="00EA1761" w:rsidRDefault="00EA1761" w:rsidP="00173C7D">
      <w:pPr>
        <w:pStyle w:val="KeepWithNext"/>
        <w:rPr>
          <w:rtl/>
        </w:rPr>
      </w:pPr>
    </w:p>
    <w:p w:rsidR="00EA1761" w:rsidRDefault="00EA1761" w:rsidP="00173C7D">
      <w:pPr>
        <w:rPr>
          <w:rtl/>
        </w:rPr>
      </w:pPr>
      <w:r>
        <w:rPr>
          <w:rFonts w:hint="cs"/>
          <w:rtl/>
        </w:rPr>
        <w:t xml:space="preserve">תברך. </w:t>
      </w:r>
    </w:p>
    <w:p w:rsidR="00EA1761" w:rsidRDefault="00EA1761" w:rsidP="00173C7D">
      <w:pPr>
        <w:ind w:firstLine="0"/>
        <w:rPr>
          <w:rtl/>
        </w:rPr>
      </w:pPr>
      <w:bookmarkStart w:id="566" w:name="_ETM_Q2_219894"/>
      <w:bookmarkStart w:id="567" w:name="_ETM_Q2_219961"/>
      <w:bookmarkEnd w:id="566"/>
      <w:bookmarkEnd w:id="567"/>
    </w:p>
    <w:p w:rsidR="00EA1761" w:rsidRDefault="00EA1761" w:rsidP="00173C7D">
      <w:pPr>
        <w:pStyle w:val="af6"/>
        <w:keepNext/>
        <w:rPr>
          <w:rtl/>
        </w:rPr>
      </w:pPr>
      <w:r w:rsidRPr="00F57750">
        <w:rPr>
          <w:rStyle w:val="TagStyle"/>
          <w:rtl/>
        </w:rPr>
        <w:t xml:space="preserve"> &lt;&lt; יור &gt;&gt;</w:t>
      </w:r>
      <w:r w:rsidRPr="003C419C">
        <w:rPr>
          <w:rStyle w:val="TagStyle"/>
          <w:rtl/>
        </w:rPr>
        <w:t xml:space="preserve"> </w:t>
      </w:r>
      <w:r>
        <w:rPr>
          <w:rtl/>
        </w:rPr>
        <w:t>היו"ר אמיר אוחנה:</w:t>
      </w:r>
      <w:r w:rsidRPr="003C419C">
        <w:rPr>
          <w:rStyle w:val="TagStyle"/>
          <w:rtl/>
        </w:rPr>
        <w:t xml:space="preserve"> </w:t>
      </w:r>
      <w:r w:rsidRPr="00F57750">
        <w:rPr>
          <w:rStyle w:val="TagStyle"/>
          <w:rtl/>
        </w:rPr>
        <w:t>&lt;&lt; יור &gt;&gt;</w:t>
      </w:r>
      <w:r>
        <w:rPr>
          <w:rtl/>
        </w:rPr>
        <w:t xml:space="preserve"> </w:t>
      </w:r>
    </w:p>
    <w:p w:rsidR="00EA1761" w:rsidRDefault="00EA1761" w:rsidP="00173C7D">
      <w:pPr>
        <w:pStyle w:val="KeepWithNext"/>
        <w:rPr>
          <w:rtl/>
        </w:rPr>
      </w:pPr>
    </w:p>
    <w:p w:rsidR="00EA1761" w:rsidRPr="003C419C" w:rsidRDefault="00EA1761" w:rsidP="00173C7D">
      <w:pPr>
        <w:rPr>
          <w:rtl/>
        </w:rPr>
      </w:pPr>
      <w:r>
        <w:rPr>
          <w:rFonts w:hint="cs"/>
          <w:rtl/>
        </w:rPr>
        <w:t xml:space="preserve">חברי הכנסת, תודה. </w:t>
      </w:r>
    </w:p>
    <w:p w:rsidR="00EA1761" w:rsidRDefault="00EA1761" w:rsidP="00173C7D">
      <w:pPr>
        <w:ind w:firstLine="0"/>
        <w:rPr>
          <w:rtl/>
        </w:rPr>
      </w:pPr>
      <w:bookmarkStart w:id="568" w:name="_ETM_Q2_211239"/>
      <w:bookmarkEnd w:id="568"/>
    </w:p>
    <w:p w:rsidR="00EA1761" w:rsidRDefault="00EA1761" w:rsidP="00173C7D">
      <w:pPr>
        <w:pStyle w:val="-"/>
        <w:keepNext/>
        <w:rPr>
          <w:rtl/>
        </w:rPr>
      </w:pPr>
      <w:bookmarkStart w:id="569" w:name="ET_speakercontinue_6153_13"/>
      <w:r w:rsidRPr="00F57750">
        <w:rPr>
          <w:rStyle w:val="TagStyle"/>
          <w:rtl/>
        </w:rPr>
        <w:t xml:space="preserve"> &lt;&lt; דובר_המשך &gt;&gt;</w:t>
      </w:r>
      <w:r w:rsidRPr="003C419C">
        <w:rPr>
          <w:rStyle w:val="TagStyle"/>
          <w:rtl/>
        </w:rPr>
        <w:t xml:space="preserve"> </w:t>
      </w:r>
      <w:r>
        <w:rPr>
          <w:rtl/>
        </w:rPr>
        <w:t>אבי מעוז (נעם):</w:t>
      </w:r>
      <w:r w:rsidRPr="003C419C">
        <w:rPr>
          <w:rStyle w:val="TagStyle"/>
          <w:rtl/>
        </w:rPr>
        <w:t xml:space="preserve"> </w:t>
      </w:r>
      <w:r w:rsidRPr="00F57750">
        <w:rPr>
          <w:rStyle w:val="TagStyle"/>
          <w:rtl/>
        </w:rPr>
        <w:t>&lt;&lt; דובר_המשך &gt;&gt;</w:t>
      </w:r>
      <w:r>
        <w:rPr>
          <w:rtl/>
        </w:rPr>
        <w:t xml:space="preserve"> </w:t>
      </w:r>
      <w:bookmarkEnd w:id="569"/>
    </w:p>
    <w:p w:rsidR="00EA1761" w:rsidRPr="003C419C" w:rsidRDefault="00EA1761" w:rsidP="00173C7D">
      <w:pPr>
        <w:pStyle w:val="KeepWithNext"/>
        <w:rPr>
          <w:rtl/>
          <w:lang w:eastAsia="he-IL"/>
        </w:rPr>
      </w:pPr>
      <w:bookmarkStart w:id="570" w:name="_ETM_Q2_210423"/>
      <w:bookmarkStart w:id="571" w:name="_ETM_Q2_210527"/>
      <w:bookmarkEnd w:id="570"/>
      <w:bookmarkEnd w:id="571"/>
    </w:p>
    <w:p w:rsidR="00EA1761" w:rsidRDefault="00EA1761" w:rsidP="00173C7D">
      <w:pPr>
        <w:rPr>
          <w:rtl/>
        </w:rPr>
      </w:pPr>
      <w:bookmarkStart w:id="572" w:name="_ETM_Q2_211338"/>
      <w:bookmarkEnd w:id="572"/>
      <w:r>
        <w:rPr>
          <w:rFonts w:hint="cs"/>
          <w:rtl/>
        </w:rPr>
        <w:t xml:space="preserve">- - </w:t>
      </w:r>
      <w:bookmarkStart w:id="573" w:name="_ETM_Q2_210794"/>
      <w:bookmarkEnd w:id="573"/>
      <w:r>
        <w:rPr>
          <w:rFonts w:hint="cs"/>
          <w:rtl/>
        </w:rPr>
        <w:t xml:space="preserve">יחד עם ראשי האופוזיציה, </w:t>
      </w:r>
      <w:bookmarkStart w:id="574" w:name="_ETM_Q2_213541"/>
      <w:bookmarkEnd w:id="574"/>
      <w:r>
        <w:rPr>
          <w:rFonts w:hint="cs"/>
          <w:rtl/>
        </w:rPr>
        <w:t xml:space="preserve">ראשי מערכת המשפט וכל מיני לשעברים, שרים בעצם כך: </w:t>
      </w:r>
      <w:r>
        <w:rPr>
          <w:rtl/>
        </w:rPr>
        <w:t>בשלטו</w:t>
      </w:r>
      <w:r>
        <w:rPr>
          <w:rFonts w:hint="cs"/>
          <w:rtl/>
        </w:rPr>
        <w:t xml:space="preserve">ן העם אין אנו מאמינים. </w:t>
      </w:r>
      <w:bookmarkStart w:id="575" w:name="_ETM_Q2_226649"/>
      <w:bookmarkEnd w:id="575"/>
      <w:r>
        <w:rPr>
          <w:rFonts w:hint="cs"/>
          <w:rtl/>
        </w:rPr>
        <w:t>ו</w:t>
      </w:r>
      <w:r>
        <w:rPr>
          <w:rtl/>
        </w:rPr>
        <w:t xml:space="preserve">בהחלטות </w:t>
      </w:r>
      <w:bookmarkStart w:id="576" w:name="_ETM_Q2_227280"/>
      <w:bookmarkEnd w:id="576"/>
      <w:r>
        <w:rPr>
          <w:rtl/>
        </w:rPr>
        <w:t xml:space="preserve">נבחרי </w:t>
      </w:r>
      <w:bookmarkStart w:id="577" w:name="_ETM_Q2_227789"/>
      <w:bookmarkEnd w:id="577"/>
      <w:r>
        <w:rPr>
          <w:rtl/>
        </w:rPr>
        <w:t xml:space="preserve">הציבור </w:t>
      </w:r>
      <w:bookmarkStart w:id="578" w:name="_ETM_Q2_228510"/>
      <w:bookmarkEnd w:id="578"/>
      <w:r>
        <w:rPr>
          <w:rtl/>
        </w:rPr>
        <w:t xml:space="preserve">אין </w:t>
      </w:r>
      <w:bookmarkStart w:id="579" w:name="_ETM_Q2_228750"/>
      <w:bookmarkEnd w:id="579"/>
      <w:r>
        <w:rPr>
          <w:rFonts w:hint="cs"/>
          <w:rtl/>
        </w:rPr>
        <w:t>א</w:t>
      </w:r>
      <w:r>
        <w:rPr>
          <w:rtl/>
        </w:rPr>
        <w:t xml:space="preserve">נו </w:t>
      </w:r>
      <w:bookmarkStart w:id="580" w:name="_ETM_Q2_228989"/>
      <w:bookmarkEnd w:id="580"/>
      <w:r>
        <w:rPr>
          <w:rtl/>
        </w:rPr>
        <w:t>מתחשבים</w:t>
      </w:r>
      <w:r>
        <w:rPr>
          <w:rFonts w:hint="cs"/>
          <w:rtl/>
        </w:rPr>
        <w:t>.</w:t>
      </w:r>
      <w:r>
        <w:rPr>
          <w:rtl/>
        </w:rPr>
        <w:t xml:space="preserve"> </w:t>
      </w:r>
      <w:bookmarkStart w:id="581" w:name="_ETM_Q2_230229"/>
      <w:bookmarkEnd w:id="581"/>
      <w:r>
        <w:rPr>
          <w:rtl/>
        </w:rPr>
        <w:t xml:space="preserve">במלחמת </w:t>
      </w:r>
      <w:bookmarkStart w:id="582" w:name="_ETM_Q2_230979"/>
      <w:bookmarkEnd w:id="582"/>
      <w:r>
        <w:rPr>
          <w:rtl/>
        </w:rPr>
        <w:t xml:space="preserve">אזרחים </w:t>
      </w:r>
      <w:bookmarkStart w:id="583" w:name="_ETM_Q2_231609"/>
      <w:bookmarkEnd w:id="583"/>
      <w:r>
        <w:rPr>
          <w:rtl/>
        </w:rPr>
        <w:t>נאיים</w:t>
      </w:r>
      <w:r>
        <w:rPr>
          <w:rFonts w:hint="cs"/>
          <w:rtl/>
        </w:rPr>
        <w:t>.</w:t>
      </w:r>
      <w:r>
        <w:rPr>
          <w:rtl/>
        </w:rPr>
        <w:t xml:space="preserve"> </w:t>
      </w:r>
      <w:bookmarkStart w:id="584" w:name="_ETM_Q2_232719"/>
      <w:bookmarkEnd w:id="584"/>
      <w:r>
        <w:rPr>
          <w:rtl/>
        </w:rPr>
        <w:t xml:space="preserve">נסרב </w:t>
      </w:r>
      <w:bookmarkStart w:id="585" w:name="_ETM_Q2_233590"/>
      <w:bookmarkEnd w:id="585"/>
      <w:r>
        <w:rPr>
          <w:rtl/>
        </w:rPr>
        <w:t xml:space="preserve">ולא </w:t>
      </w:r>
      <w:bookmarkStart w:id="586" w:name="_ETM_Q2_233949"/>
      <w:bookmarkEnd w:id="586"/>
      <w:r>
        <w:rPr>
          <w:rtl/>
        </w:rPr>
        <w:t xml:space="preserve">נתגייס </w:t>
      </w:r>
      <w:bookmarkStart w:id="587" w:name="_ETM_Q2_235149"/>
      <w:bookmarkEnd w:id="587"/>
      <w:r>
        <w:rPr>
          <w:rtl/>
        </w:rPr>
        <w:t xml:space="preserve">עד </w:t>
      </w:r>
      <w:bookmarkStart w:id="588" w:name="_ETM_Q2_235570"/>
      <w:bookmarkEnd w:id="588"/>
      <w:r>
        <w:rPr>
          <w:rtl/>
        </w:rPr>
        <w:t xml:space="preserve">שנפיל </w:t>
      </w:r>
      <w:bookmarkStart w:id="589" w:name="_ETM_Q2_236289"/>
      <w:bookmarkEnd w:id="589"/>
      <w:r>
        <w:rPr>
          <w:rtl/>
        </w:rPr>
        <w:t xml:space="preserve">את </w:t>
      </w:r>
      <w:bookmarkStart w:id="590" w:name="_ETM_Q2_236440"/>
      <w:bookmarkEnd w:id="590"/>
      <w:r>
        <w:rPr>
          <w:rtl/>
        </w:rPr>
        <w:t>ביב</w:t>
      </w:r>
      <w:r>
        <w:rPr>
          <w:rFonts w:hint="cs"/>
          <w:rtl/>
        </w:rPr>
        <w:t xml:space="preserve">י. </w:t>
      </w:r>
      <w:bookmarkStart w:id="591" w:name="_ETM_Q2_237329"/>
      <w:bookmarkEnd w:id="591"/>
      <w:r>
        <w:rPr>
          <w:rtl/>
        </w:rPr>
        <w:t xml:space="preserve">גם </w:t>
      </w:r>
      <w:bookmarkStart w:id="592" w:name="_ETM_Q2_237720"/>
      <w:bookmarkEnd w:id="592"/>
      <w:r>
        <w:rPr>
          <w:rtl/>
        </w:rPr>
        <w:t xml:space="preserve">הגישה </w:t>
      </w:r>
      <w:bookmarkStart w:id="593" w:name="_ETM_Q2_238200"/>
      <w:bookmarkEnd w:id="593"/>
      <w:r>
        <w:rPr>
          <w:rtl/>
        </w:rPr>
        <w:t xml:space="preserve">והדרך </w:t>
      </w:r>
      <w:bookmarkStart w:id="594" w:name="_ETM_Q2_238680"/>
      <w:bookmarkEnd w:id="594"/>
      <w:r>
        <w:rPr>
          <w:rtl/>
        </w:rPr>
        <w:t xml:space="preserve">שהמילים </w:t>
      </w:r>
      <w:bookmarkStart w:id="595" w:name="_ETM_Q2_239220"/>
      <w:bookmarkEnd w:id="595"/>
      <w:r>
        <w:rPr>
          <w:rtl/>
        </w:rPr>
        <w:t xml:space="preserve">הללו </w:t>
      </w:r>
      <w:bookmarkStart w:id="596" w:name="_ETM_Q2_239579"/>
      <w:bookmarkEnd w:id="596"/>
      <w:r>
        <w:rPr>
          <w:rtl/>
        </w:rPr>
        <w:t xml:space="preserve">מבטאות </w:t>
      </w:r>
      <w:bookmarkStart w:id="597" w:name="_ETM_Q2_240559"/>
      <w:bookmarkEnd w:id="597"/>
      <w:r>
        <w:rPr>
          <w:rtl/>
        </w:rPr>
        <w:t xml:space="preserve">חמורות </w:t>
      </w:r>
      <w:bookmarkStart w:id="598" w:name="_ETM_Q2_241249"/>
      <w:bookmarkEnd w:id="598"/>
      <w:r>
        <w:rPr>
          <w:rtl/>
        </w:rPr>
        <w:t>ביותר</w:t>
      </w:r>
      <w:r>
        <w:rPr>
          <w:rFonts w:hint="cs"/>
          <w:rtl/>
        </w:rPr>
        <w:t>.</w:t>
      </w:r>
      <w:r>
        <w:rPr>
          <w:rtl/>
        </w:rPr>
        <w:t xml:space="preserve"> </w:t>
      </w:r>
      <w:bookmarkStart w:id="599" w:name="_ETM_Q2_242410"/>
      <w:bookmarkEnd w:id="599"/>
      <w:r>
        <w:rPr>
          <w:rtl/>
        </w:rPr>
        <w:t xml:space="preserve">חוסר </w:t>
      </w:r>
      <w:bookmarkStart w:id="600" w:name="_ETM_Q2_243010"/>
      <w:bookmarkEnd w:id="600"/>
      <w:r>
        <w:rPr>
          <w:rFonts w:hint="cs"/>
          <w:rtl/>
        </w:rPr>
        <w:t>ה</w:t>
      </w:r>
      <w:r>
        <w:rPr>
          <w:rtl/>
        </w:rPr>
        <w:t xml:space="preserve">מוכנות </w:t>
      </w:r>
      <w:bookmarkStart w:id="601" w:name="_ETM_Q2_243550"/>
      <w:bookmarkEnd w:id="601"/>
      <w:r>
        <w:rPr>
          <w:rtl/>
        </w:rPr>
        <w:t xml:space="preserve">שלכם </w:t>
      </w:r>
      <w:bookmarkStart w:id="602" w:name="_ETM_Q2_244030"/>
      <w:bookmarkEnd w:id="602"/>
      <w:r>
        <w:rPr>
          <w:rtl/>
        </w:rPr>
        <w:t xml:space="preserve">לקבל </w:t>
      </w:r>
      <w:bookmarkStart w:id="603" w:name="_ETM_Q2_244450"/>
      <w:bookmarkEnd w:id="603"/>
      <w:r>
        <w:rPr>
          <w:rtl/>
        </w:rPr>
        <w:t xml:space="preserve">את </w:t>
      </w:r>
      <w:bookmarkStart w:id="604" w:name="_ETM_Q2_244540"/>
      <w:bookmarkEnd w:id="604"/>
      <w:r>
        <w:rPr>
          <w:rtl/>
        </w:rPr>
        <w:t>הה</w:t>
      </w:r>
      <w:r>
        <w:rPr>
          <w:rFonts w:hint="cs"/>
          <w:rtl/>
        </w:rPr>
        <w:t xml:space="preserve">כרעה </w:t>
      </w:r>
      <w:bookmarkStart w:id="605" w:name="_ETM_Q2_244930"/>
      <w:bookmarkEnd w:id="605"/>
      <w:r>
        <w:rPr>
          <w:rFonts w:hint="cs"/>
          <w:rtl/>
        </w:rPr>
        <w:t>ה</w:t>
      </w:r>
      <w:r>
        <w:rPr>
          <w:rtl/>
        </w:rPr>
        <w:t xml:space="preserve">דמוקרטית </w:t>
      </w:r>
      <w:bookmarkStart w:id="606" w:name="_ETM_Q2_245650"/>
      <w:bookmarkEnd w:id="606"/>
      <w:r>
        <w:rPr>
          <w:rtl/>
        </w:rPr>
        <w:t xml:space="preserve">של </w:t>
      </w:r>
      <w:bookmarkStart w:id="607" w:name="_ETM_Q2_245920"/>
      <w:bookmarkEnd w:id="607"/>
      <w:r>
        <w:rPr>
          <w:rtl/>
        </w:rPr>
        <w:t xml:space="preserve">העם </w:t>
      </w:r>
      <w:bookmarkStart w:id="608" w:name="_ETM_Q2_246800"/>
      <w:bookmarkEnd w:id="608"/>
      <w:r>
        <w:rPr>
          <w:rtl/>
        </w:rPr>
        <w:t xml:space="preserve">ואת </w:t>
      </w:r>
      <w:bookmarkStart w:id="609" w:name="_ETM_Q2_247069"/>
      <w:bookmarkEnd w:id="609"/>
      <w:r>
        <w:rPr>
          <w:rtl/>
        </w:rPr>
        <w:t xml:space="preserve">ההחלטות </w:t>
      </w:r>
      <w:bookmarkStart w:id="610" w:name="_ETM_Q2_247610"/>
      <w:bookmarkEnd w:id="610"/>
      <w:r>
        <w:rPr>
          <w:rtl/>
        </w:rPr>
        <w:t xml:space="preserve">החוקיות </w:t>
      </w:r>
      <w:bookmarkStart w:id="611" w:name="_ETM_Q2_248240"/>
      <w:bookmarkEnd w:id="611"/>
      <w:r>
        <w:rPr>
          <w:rtl/>
        </w:rPr>
        <w:t xml:space="preserve">של </w:t>
      </w:r>
      <w:bookmarkStart w:id="612" w:name="_ETM_Q2_248450"/>
      <w:bookmarkEnd w:id="612"/>
      <w:r>
        <w:rPr>
          <w:rtl/>
        </w:rPr>
        <w:t xml:space="preserve">נבחריו </w:t>
      </w:r>
      <w:bookmarkStart w:id="613" w:name="_ETM_Q2_249709"/>
      <w:bookmarkEnd w:id="613"/>
      <w:r>
        <w:rPr>
          <w:rtl/>
        </w:rPr>
        <w:t xml:space="preserve">מוביל </w:t>
      </w:r>
      <w:bookmarkStart w:id="614" w:name="_ETM_Q2_250340"/>
      <w:bookmarkEnd w:id="614"/>
      <w:r>
        <w:rPr>
          <w:rtl/>
        </w:rPr>
        <w:t xml:space="preserve">אותנו </w:t>
      </w:r>
      <w:bookmarkStart w:id="615" w:name="_ETM_Q2_250880"/>
      <w:bookmarkEnd w:id="615"/>
      <w:r>
        <w:rPr>
          <w:rtl/>
        </w:rPr>
        <w:t xml:space="preserve">לאנרכיה </w:t>
      </w:r>
      <w:bookmarkStart w:id="616" w:name="_ETM_Q2_252260"/>
      <w:bookmarkEnd w:id="616"/>
      <w:r>
        <w:rPr>
          <w:rtl/>
        </w:rPr>
        <w:t>ומסכ</w:t>
      </w:r>
      <w:r>
        <w:rPr>
          <w:rFonts w:hint="cs"/>
          <w:rtl/>
        </w:rPr>
        <w:t>ן</w:t>
      </w:r>
      <w:r>
        <w:rPr>
          <w:rtl/>
        </w:rPr>
        <w:t xml:space="preserve"> </w:t>
      </w:r>
      <w:bookmarkStart w:id="617" w:name="_ETM_Q2_253470"/>
      <w:bookmarkEnd w:id="617"/>
      <w:r>
        <w:rPr>
          <w:rtl/>
        </w:rPr>
        <w:t xml:space="preserve">את </w:t>
      </w:r>
      <w:bookmarkStart w:id="618" w:name="_ETM_Q2_253890"/>
      <w:bookmarkEnd w:id="618"/>
      <w:r>
        <w:rPr>
          <w:rtl/>
        </w:rPr>
        <w:t>כולנו</w:t>
      </w:r>
      <w:r>
        <w:rPr>
          <w:rFonts w:hint="cs"/>
          <w:rtl/>
        </w:rPr>
        <w:t xml:space="preserve">. </w:t>
      </w:r>
      <w:bookmarkStart w:id="619" w:name="_ETM_Q2_254970"/>
      <w:bookmarkEnd w:id="619"/>
      <w:r>
        <w:rPr>
          <w:rtl/>
        </w:rPr>
        <w:t xml:space="preserve">לפחות </w:t>
      </w:r>
      <w:bookmarkStart w:id="620" w:name="_ETM_Q2_256290"/>
      <w:bookmarkEnd w:id="620"/>
      <w:r>
        <w:rPr>
          <w:rtl/>
        </w:rPr>
        <w:t>תתנצל</w:t>
      </w:r>
      <w:r>
        <w:rPr>
          <w:rFonts w:hint="cs"/>
          <w:rtl/>
        </w:rPr>
        <w:t xml:space="preserve">ו, </w:t>
      </w:r>
      <w:bookmarkStart w:id="621" w:name="_ETM_Q2_257402"/>
      <w:bookmarkEnd w:id="621"/>
      <w:r>
        <w:rPr>
          <w:rFonts w:hint="cs"/>
          <w:rtl/>
        </w:rPr>
        <w:t xml:space="preserve">תוקיעו ותגנו </w:t>
      </w:r>
      <w:bookmarkStart w:id="622" w:name="_ETM_Q2_259490"/>
      <w:bookmarkEnd w:id="622"/>
      <w:r>
        <w:rPr>
          <w:rtl/>
        </w:rPr>
        <w:t xml:space="preserve">את </w:t>
      </w:r>
      <w:bookmarkStart w:id="623" w:name="_ETM_Q2_259640"/>
      <w:bookmarkEnd w:id="623"/>
      <w:r>
        <w:rPr>
          <w:rtl/>
        </w:rPr>
        <w:t xml:space="preserve">הסרבנות </w:t>
      </w:r>
      <w:bookmarkStart w:id="624" w:name="_ETM_Q2_260300"/>
      <w:bookmarkEnd w:id="624"/>
      <w:r>
        <w:rPr>
          <w:rtl/>
        </w:rPr>
        <w:t>ו</w:t>
      </w:r>
      <w:r>
        <w:rPr>
          <w:rFonts w:hint="cs"/>
          <w:rtl/>
        </w:rPr>
        <w:t xml:space="preserve">את הקריאה </w:t>
      </w:r>
      <w:bookmarkStart w:id="625" w:name="_ETM_Q2_260930"/>
      <w:bookmarkEnd w:id="625"/>
      <w:r>
        <w:rPr>
          <w:rtl/>
        </w:rPr>
        <w:t xml:space="preserve">למרי </w:t>
      </w:r>
      <w:bookmarkStart w:id="626" w:name="_ETM_Q2_261380"/>
      <w:bookmarkEnd w:id="626"/>
      <w:r>
        <w:rPr>
          <w:rtl/>
        </w:rPr>
        <w:t>אזרחי</w:t>
      </w:r>
      <w:r>
        <w:rPr>
          <w:rFonts w:hint="cs"/>
          <w:rtl/>
        </w:rPr>
        <w:t>,</w:t>
      </w:r>
      <w:r>
        <w:rPr>
          <w:rtl/>
        </w:rPr>
        <w:t xml:space="preserve"> </w:t>
      </w:r>
      <w:bookmarkStart w:id="627" w:name="_ETM_Q2_262520"/>
      <w:bookmarkEnd w:id="627"/>
      <w:r>
        <w:rPr>
          <w:rtl/>
        </w:rPr>
        <w:t xml:space="preserve">כמו </w:t>
      </w:r>
      <w:bookmarkStart w:id="628" w:name="_ETM_Q2_262819"/>
      <w:bookmarkEnd w:id="628"/>
      <w:r>
        <w:rPr>
          <w:rtl/>
        </w:rPr>
        <w:t>שהתנצל</w:t>
      </w:r>
      <w:r>
        <w:rPr>
          <w:rFonts w:hint="cs"/>
          <w:rtl/>
        </w:rPr>
        <w:t>,</w:t>
      </w:r>
      <w:r>
        <w:rPr>
          <w:rtl/>
        </w:rPr>
        <w:t xml:space="preserve"> </w:t>
      </w:r>
      <w:bookmarkStart w:id="629" w:name="_ETM_Q2_264080"/>
      <w:bookmarkEnd w:id="629"/>
      <w:r>
        <w:rPr>
          <w:rtl/>
        </w:rPr>
        <w:t xml:space="preserve">הוקיע </w:t>
      </w:r>
      <w:bookmarkStart w:id="630" w:name="_ETM_Q2_264619"/>
      <w:bookmarkEnd w:id="630"/>
      <w:r>
        <w:rPr>
          <w:rtl/>
        </w:rPr>
        <w:t xml:space="preserve">וגינה </w:t>
      </w:r>
      <w:bookmarkStart w:id="631" w:name="_ETM_Q2_265189"/>
      <w:bookmarkEnd w:id="631"/>
      <w:r>
        <w:rPr>
          <w:rtl/>
        </w:rPr>
        <w:t>השר</w:t>
      </w:r>
      <w:r>
        <w:rPr>
          <w:rFonts w:hint="cs"/>
          <w:rtl/>
        </w:rPr>
        <w:t xml:space="preserve"> גולדקנופ.</w:t>
      </w:r>
    </w:p>
    <w:p w:rsidR="00EA1761" w:rsidRDefault="00EA1761" w:rsidP="00173C7D">
      <w:pPr>
        <w:rPr>
          <w:rtl/>
        </w:rPr>
      </w:pPr>
      <w:bookmarkStart w:id="632" w:name="_ETM_Q2_267488"/>
      <w:bookmarkEnd w:id="632"/>
    </w:p>
    <w:p w:rsidR="00EA1761" w:rsidRDefault="00EA1761" w:rsidP="005147F7">
      <w:pPr>
        <w:rPr>
          <w:rtl/>
        </w:rPr>
      </w:pPr>
      <w:bookmarkStart w:id="633" w:name="_ETM_Q2_267713"/>
      <w:bookmarkStart w:id="634" w:name="_ETM_Q2_267743"/>
      <w:bookmarkStart w:id="635" w:name="_ETM_Q2_267814"/>
      <w:bookmarkEnd w:id="633"/>
      <w:bookmarkEnd w:id="634"/>
      <w:bookmarkEnd w:id="635"/>
      <w:r>
        <w:rPr>
          <w:rFonts w:hint="cs"/>
          <w:rtl/>
        </w:rPr>
        <w:t xml:space="preserve">אבל אנחנו, רוב העם, </w:t>
      </w:r>
      <w:bookmarkStart w:id="636" w:name="_ETM_Q2_265549"/>
      <w:bookmarkStart w:id="637" w:name="_ETM_Q2_270039"/>
      <w:bookmarkEnd w:id="636"/>
      <w:bookmarkEnd w:id="637"/>
      <w:r>
        <w:rPr>
          <w:rtl/>
        </w:rPr>
        <w:t xml:space="preserve">נמשיך </w:t>
      </w:r>
      <w:bookmarkStart w:id="638" w:name="_ETM_Q2_270909"/>
      <w:bookmarkEnd w:id="638"/>
      <w:r>
        <w:rPr>
          <w:rtl/>
        </w:rPr>
        <w:t xml:space="preserve">לשיר </w:t>
      </w:r>
      <w:bookmarkStart w:id="639" w:name="_ETM_Q2_271630"/>
      <w:bookmarkEnd w:id="639"/>
      <w:r>
        <w:rPr>
          <w:rtl/>
        </w:rPr>
        <w:t xml:space="preserve">במלוא </w:t>
      </w:r>
      <w:bookmarkStart w:id="640" w:name="_ETM_Q2_272049"/>
      <w:bookmarkEnd w:id="640"/>
      <w:r>
        <w:rPr>
          <w:rtl/>
        </w:rPr>
        <w:t>גרון</w:t>
      </w:r>
      <w:r>
        <w:rPr>
          <w:rFonts w:hint="cs"/>
          <w:rtl/>
        </w:rPr>
        <w:t>:</w:t>
      </w:r>
      <w:r>
        <w:rPr>
          <w:rtl/>
        </w:rPr>
        <w:t xml:space="preserve"> </w:t>
      </w:r>
      <w:bookmarkStart w:id="641" w:name="_ETM_Q2_273170"/>
      <w:bookmarkEnd w:id="641"/>
      <w:r>
        <w:rPr>
          <w:rtl/>
        </w:rPr>
        <w:t>בשלטון</w:t>
      </w:r>
      <w:r>
        <w:rPr>
          <w:rFonts w:hint="cs"/>
          <w:rtl/>
        </w:rPr>
        <w:t xml:space="preserve"> הדיפ-סטייט </w:t>
      </w:r>
      <w:bookmarkStart w:id="642" w:name="_ETM_Q2_275209"/>
      <w:bookmarkEnd w:id="642"/>
      <w:r>
        <w:rPr>
          <w:rtl/>
        </w:rPr>
        <w:t xml:space="preserve">אין </w:t>
      </w:r>
      <w:bookmarkStart w:id="643" w:name="_ETM_Q2_275510"/>
      <w:bookmarkEnd w:id="643"/>
      <w:r>
        <w:rPr>
          <w:rtl/>
        </w:rPr>
        <w:t xml:space="preserve">אנו </w:t>
      </w:r>
      <w:bookmarkStart w:id="644" w:name="_ETM_Q2_275720"/>
      <w:bookmarkEnd w:id="644"/>
      <w:r>
        <w:rPr>
          <w:rtl/>
        </w:rPr>
        <w:t>מאמינים</w:t>
      </w:r>
      <w:r>
        <w:rPr>
          <w:rFonts w:hint="cs"/>
          <w:rtl/>
        </w:rPr>
        <w:t>,</w:t>
      </w:r>
      <w:r>
        <w:rPr>
          <w:rtl/>
        </w:rPr>
        <w:t xml:space="preserve"> </w:t>
      </w:r>
      <w:bookmarkStart w:id="645" w:name="_ETM_Q2_276890"/>
      <w:bookmarkEnd w:id="645"/>
      <w:r>
        <w:rPr>
          <w:rtl/>
        </w:rPr>
        <w:t xml:space="preserve">ובהחלטותיהם </w:t>
      </w:r>
      <w:bookmarkStart w:id="646" w:name="_ETM_Q2_277940"/>
      <w:bookmarkEnd w:id="646"/>
      <w:r>
        <w:rPr>
          <w:rtl/>
        </w:rPr>
        <w:t>הבלתי</w:t>
      </w:r>
      <w:bookmarkStart w:id="647" w:name="_ETM_Q2_278360"/>
      <w:bookmarkEnd w:id="647"/>
      <w:r>
        <w:rPr>
          <w:rFonts w:hint="cs"/>
          <w:rtl/>
        </w:rPr>
        <w:t>-</w:t>
      </w:r>
      <w:r>
        <w:rPr>
          <w:rtl/>
        </w:rPr>
        <w:t xml:space="preserve">חוקיות </w:t>
      </w:r>
      <w:bookmarkStart w:id="648" w:name="_ETM_Q2_279510"/>
      <w:bookmarkEnd w:id="648"/>
      <w:r>
        <w:rPr>
          <w:rtl/>
        </w:rPr>
        <w:t xml:space="preserve">אין </w:t>
      </w:r>
      <w:bookmarkStart w:id="649" w:name="_ETM_Q2_279720"/>
      <w:bookmarkEnd w:id="649"/>
      <w:r>
        <w:rPr>
          <w:rFonts w:hint="cs"/>
          <w:rtl/>
        </w:rPr>
        <w:t>א</w:t>
      </w:r>
      <w:r>
        <w:rPr>
          <w:rtl/>
        </w:rPr>
        <w:t xml:space="preserve">נו </w:t>
      </w:r>
      <w:bookmarkStart w:id="650" w:name="_ETM_Q2_279930"/>
      <w:bookmarkEnd w:id="650"/>
      <w:r>
        <w:rPr>
          <w:rtl/>
        </w:rPr>
        <w:t>מתחשבים</w:t>
      </w:r>
      <w:r>
        <w:rPr>
          <w:rFonts w:hint="cs"/>
          <w:rtl/>
        </w:rPr>
        <w:t>.</w:t>
      </w:r>
      <w:r>
        <w:rPr>
          <w:rtl/>
        </w:rPr>
        <w:t xml:space="preserve"> </w:t>
      </w:r>
      <w:bookmarkStart w:id="651" w:name="_ETM_Q2_281280"/>
      <w:bookmarkEnd w:id="651"/>
      <w:r>
        <w:rPr>
          <w:rtl/>
        </w:rPr>
        <w:t xml:space="preserve">בשיטת </w:t>
      </w:r>
      <w:bookmarkStart w:id="652" w:name="_ETM_Q2_282000"/>
      <w:bookmarkEnd w:id="652"/>
      <w:r>
        <w:rPr>
          <w:rtl/>
        </w:rPr>
        <w:t xml:space="preserve">המשטר </w:t>
      </w:r>
      <w:bookmarkStart w:id="653" w:name="_ETM_Q2_282510"/>
      <w:bookmarkEnd w:id="653"/>
      <w:r>
        <w:rPr>
          <w:rtl/>
        </w:rPr>
        <w:t xml:space="preserve">הדמוקרטי </w:t>
      </w:r>
      <w:bookmarkStart w:id="654" w:name="_ETM_Q2_283229"/>
      <w:bookmarkEnd w:id="654"/>
      <w:r>
        <w:rPr>
          <w:rFonts w:hint="cs"/>
          <w:rtl/>
        </w:rPr>
        <w:t>נמ</w:t>
      </w:r>
      <w:r>
        <w:rPr>
          <w:rtl/>
        </w:rPr>
        <w:t xml:space="preserve">שיך </w:t>
      </w:r>
      <w:bookmarkStart w:id="655" w:name="_ETM_Q2_283799"/>
      <w:bookmarkEnd w:id="655"/>
      <w:r>
        <w:rPr>
          <w:rtl/>
        </w:rPr>
        <w:t xml:space="preserve">ללכת </w:t>
      </w:r>
      <w:bookmarkStart w:id="656" w:name="_ETM_Q2_284860"/>
      <w:bookmarkEnd w:id="656"/>
      <w:r>
        <w:rPr>
          <w:rtl/>
        </w:rPr>
        <w:t xml:space="preserve">ונוסיף </w:t>
      </w:r>
      <w:bookmarkStart w:id="657" w:name="_ETM_Q2_285700"/>
      <w:bookmarkEnd w:id="657"/>
      <w:r>
        <w:rPr>
          <w:rtl/>
        </w:rPr>
        <w:t xml:space="preserve">לחזק </w:t>
      </w:r>
      <w:bookmarkStart w:id="658" w:name="_ETM_Q2_286390"/>
      <w:bookmarkEnd w:id="658"/>
      <w:r>
        <w:rPr>
          <w:rtl/>
        </w:rPr>
        <w:t xml:space="preserve">את </w:t>
      </w:r>
      <w:bookmarkStart w:id="659" w:name="_ETM_Q2_286569"/>
      <w:bookmarkEnd w:id="659"/>
      <w:r>
        <w:rPr>
          <w:rtl/>
        </w:rPr>
        <w:t xml:space="preserve">המדינה </w:t>
      </w:r>
      <w:bookmarkStart w:id="660" w:name="_ETM_Q2_287079"/>
      <w:bookmarkEnd w:id="660"/>
      <w:r>
        <w:rPr>
          <w:rtl/>
        </w:rPr>
        <w:t>היהודית</w:t>
      </w:r>
      <w:r>
        <w:rPr>
          <w:rFonts w:hint="cs"/>
          <w:rtl/>
        </w:rPr>
        <w:t xml:space="preserve">. </w:t>
      </w:r>
      <w:bookmarkStart w:id="661" w:name="_ETM_Q2_288609"/>
      <w:bookmarkStart w:id="662" w:name="_ETM_Q2_288759"/>
      <w:bookmarkStart w:id="663" w:name="_ETM_Q2_288786"/>
      <w:bookmarkStart w:id="664" w:name="_ETM_Q2_288855"/>
      <w:bookmarkStart w:id="665" w:name="_ETM_Q2_288200"/>
      <w:bookmarkEnd w:id="661"/>
      <w:bookmarkEnd w:id="662"/>
      <w:bookmarkEnd w:id="663"/>
      <w:bookmarkEnd w:id="664"/>
      <w:bookmarkEnd w:id="665"/>
      <w:r>
        <w:rPr>
          <w:rtl/>
        </w:rPr>
        <w:t xml:space="preserve">הגיע </w:t>
      </w:r>
      <w:bookmarkStart w:id="666" w:name="_ETM_Q2_288619"/>
      <w:bookmarkEnd w:id="666"/>
      <w:r>
        <w:rPr>
          <w:rtl/>
        </w:rPr>
        <w:t xml:space="preserve">הזמן </w:t>
      </w:r>
      <w:bookmarkStart w:id="667" w:name="_ETM_Q2_289729"/>
      <w:bookmarkEnd w:id="667"/>
      <w:r>
        <w:rPr>
          <w:rtl/>
        </w:rPr>
        <w:t xml:space="preserve">שתפסיקו </w:t>
      </w:r>
      <w:bookmarkStart w:id="668" w:name="_ETM_Q2_290509"/>
      <w:bookmarkEnd w:id="668"/>
      <w:r>
        <w:rPr>
          <w:rtl/>
        </w:rPr>
        <w:t>ל</w:t>
      </w:r>
      <w:r>
        <w:rPr>
          <w:rFonts w:hint="cs"/>
          <w:rtl/>
        </w:rPr>
        <w:t>שרוף</w:t>
      </w:r>
      <w:r>
        <w:rPr>
          <w:rtl/>
        </w:rPr>
        <w:t xml:space="preserve"> </w:t>
      </w:r>
      <w:bookmarkStart w:id="669" w:name="_ETM_Q2_291020"/>
      <w:bookmarkEnd w:id="669"/>
      <w:r>
        <w:rPr>
          <w:rtl/>
        </w:rPr>
        <w:t xml:space="preserve">את </w:t>
      </w:r>
      <w:bookmarkStart w:id="670" w:name="_ETM_Q2_291079"/>
      <w:bookmarkEnd w:id="670"/>
      <w:r>
        <w:rPr>
          <w:rtl/>
        </w:rPr>
        <w:t>המדינה</w:t>
      </w:r>
      <w:r>
        <w:rPr>
          <w:rFonts w:hint="cs"/>
          <w:rtl/>
        </w:rPr>
        <w:t>.</w:t>
      </w:r>
      <w:r>
        <w:rPr>
          <w:rtl/>
        </w:rPr>
        <w:t xml:space="preserve"> </w:t>
      </w:r>
      <w:bookmarkStart w:id="671" w:name="_ETM_Q2_292190"/>
      <w:bookmarkEnd w:id="671"/>
      <w:r>
        <w:rPr>
          <w:rtl/>
        </w:rPr>
        <w:t>סוף</w:t>
      </w:r>
      <w:r>
        <w:rPr>
          <w:rFonts w:hint="cs"/>
          <w:rtl/>
        </w:rPr>
        <w:t>-</w:t>
      </w:r>
      <w:bookmarkStart w:id="672" w:name="_ETM_Q2_292610"/>
      <w:bookmarkEnd w:id="672"/>
      <w:r>
        <w:rPr>
          <w:rtl/>
        </w:rPr>
        <w:t xml:space="preserve">סוף </w:t>
      </w:r>
      <w:bookmarkStart w:id="673" w:name="_ETM_Q2_293590"/>
      <w:bookmarkEnd w:id="673"/>
      <w:r>
        <w:rPr>
          <w:rtl/>
        </w:rPr>
        <w:t xml:space="preserve">יש </w:t>
      </w:r>
      <w:bookmarkStart w:id="674" w:name="_ETM_Q2_293920"/>
      <w:bookmarkEnd w:id="674"/>
      <w:r>
        <w:rPr>
          <w:rtl/>
        </w:rPr>
        <w:t xml:space="preserve">לנו </w:t>
      </w:r>
      <w:bookmarkStart w:id="675" w:name="_ETM_Q2_294219"/>
      <w:bookmarkEnd w:id="675"/>
      <w:r>
        <w:rPr>
          <w:rtl/>
        </w:rPr>
        <w:t xml:space="preserve">אחריות </w:t>
      </w:r>
      <w:bookmarkStart w:id="676" w:name="_ETM_Q2_294850"/>
      <w:bookmarkEnd w:id="676"/>
      <w:r>
        <w:rPr>
          <w:rtl/>
        </w:rPr>
        <w:t xml:space="preserve">על </w:t>
      </w:r>
      <w:bookmarkStart w:id="677" w:name="_ETM_Q2_294969"/>
      <w:bookmarkEnd w:id="677"/>
      <w:r>
        <w:rPr>
          <w:rtl/>
        </w:rPr>
        <w:t>המדינה</w:t>
      </w:r>
      <w:r>
        <w:rPr>
          <w:rFonts w:hint="cs"/>
          <w:rtl/>
        </w:rPr>
        <w:t>, על הצבא ועל לימוד התורה. תודה.</w:t>
      </w:r>
      <w:bookmarkStart w:id="678" w:name="_ETM_Q2_297281"/>
      <w:bookmarkEnd w:id="678"/>
    </w:p>
    <w:p w:rsidR="00EA1761" w:rsidRDefault="00EA1761" w:rsidP="00173C7D">
      <w:pPr>
        <w:ind w:firstLine="0"/>
        <w:rPr>
          <w:rtl/>
        </w:rPr>
      </w:pPr>
      <w:bookmarkStart w:id="679" w:name="_ETM_Q2_297363"/>
      <w:bookmarkStart w:id="680" w:name="_ETM_Q2_297953"/>
      <w:bookmarkStart w:id="681" w:name="_ETM_Q2_298037"/>
      <w:bookmarkEnd w:id="679"/>
      <w:bookmarkEnd w:id="680"/>
      <w:bookmarkEnd w:id="681"/>
    </w:p>
    <w:p w:rsidR="00EA1761" w:rsidRDefault="00EA1761" w:rsidP="00173C7D">
      <w:pPr>
        <w:pStyle w:val="af6"/>
        <w:keepNext/>
        <w:rPr>
          <w:rtl/>
        </w:rPr>
      </w:pPr>
      <w:bookmarkStart w:id="682" w:name="ET_yor_6423_14"/>
      <w:r w:rsidRPr="00F57750">
        <w:rPr>
          <w:rStyle w:val="TagStyle"/>
          <w:rtl/>
        </w:rPr>
        <w:lastRenderedPageBreak/>
        <w:t xml:space="preserve"> &lt;&lt; יור &gt;&gt;</w:t>
      </w:r>
      <w:r w:rsidRPr="003C419C">
        <w:rPr>
          <w:rStyle w:val="TagStyle"/>
          <w:rtl/>
        </w:rPr>
        <w:t xml:space="preserve"> </w:t>
      </w:r>
      <w:r>
        <w:rPr>
          <w:rtl/>
        </w:rPr>
        <w:t>היו"ר אמיר אוחנה:</w:t>
      </w:r>
      <w:r w:rsidRPr="003C419C">
        <w:rPr>
          <w:rStyle w:val="TagStyle"/>
          <w:rtl/>
        </w:rPr>
        <w:t xml:space="preserve"> </w:t>
      </w:r>
      <w:r w:rsidRPr="00F57750">
        <w:rPr>
          <w:rStyle w:val="TagStyle"/>
          <w:rtl/>
        </w:rPr>
        <w:t>&lt;&lt; יור &gt;&gt;</w:t>
      </w:r>
      <w:r>
        <w:rPr>
          <w:rtl/>
        </w:rPr>
        <w:t xml:space="preserve"> </w:t>
      </w:r>
      <w:bookmarkEnd w:id="682"/>
    </w:p>
    <w:p w:rsidR="00EA1761" w:rsidRDefault="00EA1761" w:rsidP="00173C7D">
      <w:pPr>
        <w:pStyle w:val="KeepWithNext"/>
        <w:rPr>
          <w:rtl/>
        </w:rPr>
      </w:pPr>
    </w:p>
    <w:p w:rsidR="00EA1761" w:rsidRDefault="00EA1761" w:rsidP="00173C7D">
      <w:pPr>
        <w:rPr>
          <w:rtl/>
        </w:rPr>
      </w:pPr>
      <w:bookmarkStart w:id="683" w:name="_ETM_Q2_299018"/>
      <w:bookmarkEnd w:id="683"/>
      <w:r>
        <w:rPr>
          <w:rFonts w:hint="cs"/>
          <w:rtl/>
        </w:rPr>
        <w:t xml:space="preserve">תודה </w:t>
      </w:r>
      <w:bookmarkStart w:id="684" w:name="_ETM_Q2_299649"/>
      <w:bookmarkEnd w:id="684"/>
      <w:r>
        <w:rPr>
          <w:rFonts w:hint="cs"/>
          <w:rtl/>
        </w:rPr>
        <w:t xml:space="preserve">רבה. חברת הכנסת דבי ביטון. </w:t>
      </w:r>
    </w:p>
    <w:p w:rsidR="00EA1761" w:rsidRDefault="00EA1761" w:rsidP="00173C7D">
      <w:pPr>
        <w:ind w:firstLine="0"/>
        <w:rPr>
          <w:rtl/>
        </w:rPr>
      </w:pPr>
      <w:bookmarkStart w:id="685" w:name="_ETM_Q2_300002"/>
      <w:bookmarkStart w:id="686" w:name="_ETM_Q2_300093"/>
      <w:bookmarkEnd w:id="685"/>
      <w:bookmarkEnd w:id="686"/>
    </w:p>
    <w:p w:rsidR="00EA1761" w:rsidRDefault="00EA1761" w:rsidP="00173C7D">
      <w:pPr>
        <w:pStyle w:val="af5"/>
        <w:keepNext/>
        <w:rPr>
          <w:rtl/>
        </w:rPr>
      </w:pPr>
      <w:bookmarkStart w:id="687" w:name="ET_interruption_5082_15"/>
      <w:r w:rsidRPr="00F57750">
        <w:rPr>
          <w:rStyle w:val="TagStyle"/>
          <w:rtl/>
        </w:rPr>
        <w:t xml:space="preserve"> &lt;&lt; קריאה &gt;&gt;</w:t>
      </w:r>
      <w:r w:rsidRPr="003C419C">
        <w:rPr>
          <w:rStyle w:val="TagStyle"/>
          <w:rtl/>
        </w:rPr>
        <w:t xml:space="preserve"> </w:t>
      </w:r>
      <w:r>
        <w:rPr>
          <w:rtl/>
        </w:rPr>
        <w:t>מאיר כהן (יש עתיד):</w:t>
      </w:r>
      <w:r w:rsidRPr="003C419C">
        <w:rPr>
          <w:rStyle w:val="TagStyle"/>
          <w:rtl/>
        </w:rPr>
        <w:t xml:space="preserve"> </w:t>
      </w:r>
      <w:r w:rsidRPr="00F57750">
        <w:rPr>
          <w:rStyle w:val="TagStyle"/>
          <w:rtl/>
        </w:rPr>
        <w:t>&lt;&lt; קריאה &gt;&gt;</w:t>
      </w:r>
      <w:r>
        <w:rPr>
          <w:rtl/>
        </w:rPr>
        <w:t xml:space="preserve"> </w:t>
      </w:r>
      <w:bookmarkEnd w:id="687"/>
    </w:p>
    <w:p w:rsidR="00EA1761" w:rsidRDefault="00EA1761" w:rsidP="00173C7D">
      <w:pPr>
        <w:pStyle w:val="KeepWithNext"/>
        <w:rPr>
          <w:rtl/>
        </w:rPr>
      </w:pPr>
    </w:p>
    <w:p w:rsidR="00EA1761" w:rsidRDefault="00EA1761" w:rsidP="00173C7D">
      <w:pPr>
        <w:rPr>
          <w:rtl/>
        </w:rPr>
      </w:pPr>
      <w:bookmarkStart w:id="688" w:name="_ETM_Q2_304556"/>
      <w:bookmarkStart w:id="689" w:name="_ETM_Q2_304007"/>
      <w:bookmarkEnd w:id="688"/>
      <w:bookmarkEnd w:id="689"/>
      <w:r>
        <w:rPr>
          <w:rFonts w:hint="cs"/>
          <w:rtl/>
        </w:rPr>
        <w:t>אמרת "יהודית</w:t>
      </w:r>
      <w:bookmarkStart w:id="690" w:name="_ETM_Q2_336405"/>
      <w:bookmarkStart w:id="691" w:name="_ETM_Q2_336481"/>
      <w:bookmarkEnd w:id="690"/>
      <w:bookmarkEnd w:id="691"/>
      <w:r>
        <w:rPr>
          <w:rFonts w:hint="cs"/>
          <w:rtl/>
        </w:rPr>
        <w:t xml:space="preserve">". למה אתה לא אומר "יהודית </w:t>
      </w:r>
      <w:bookmarkStart w:id="692" w:name="_ETM_Q2_303582"/>
      <w:bookmarkEnd w:id="692"/>
      <w:r>
        <w:rPr>
          <w:rFonts w:hint="cs"/>
          <w:rtl/>
        </w:rPr>
        <w:t xml:space="preserve">ודמוקרטית"? עכשיו דיברת על דמוקרטיה. למה לא "יהודית ודמוקרטית"? </w:t>
      </w:r>
    </w:p>
    <w:p w:rsidR="00EA1761" w:rsidRDefault="00EA1761" w:rsidP="00173C7D">
      <w:pPr>
        <w:ind w:firstLine="0"/>
        <w:rPr>
          <w:rtl/>
        </w:rPr>
      </w:pPr>
      <w:bookmarkStart w:id="693" w:name="_ETM_Q2_309538"/>
      <w:bookmarkStart w:id="694" w:name="_ETM_Q2_309628"/>
      <w:bookmarkStart w:id="695" w:name="_ETM_Q2_307261"/>
      <w:bookmarkEnd w:id="693"/>
      <w:bookmarkEnd w:id="694"/>
      <w:bookmarkEnd w:id="695"/>
    </w:p>
    <w:p w:rsidR="00EA1761" w:rsidRDefault="00EA1761" w:rsidP="00173C7D">
      <w:pPr>
        <w:pStyle w:val="af5"/>
        <w:keepNext/>
        <w:rPr>
          <w:rtl/>
        </w:rPr>
      </w:pPr>
      <w:bookmarkStart w:id="696" w:name="ET_interruption_6153_16"/>
      <w:r w:rsidRPr="00F57750">
        <w:rPr>
          <w:rStyle w:val="TagStyle"/>
          <w:rtl/>
        </w:rPr>
        <w:t xml:space="preserve"> &lt;&lt; קריאה &gt;&gt;</w:t>
      </w:r>
      <w:r w:rsidRPr="003C419C">
        <w:rPr>
          <w:rStyle w:val="TagStyle"/>
          <w:rtl/>
        </w:rPr>
        <w:t xml:space="preserve"> </w:t>
      </w:r>
      <w:r>
        <w:rPr>
          <w:rtl/>
        </w:rPr>
        <w:t>אבי מעוז (נעם):</w:t>
      </w:r>
      <w:r w:rsidRPr="003C419C">
        <w:rPr>
          <w:rStyle w:val="TagStyle"/>
          <w:rtl/>
        </w:rPr>
        <w:t xml:space="preserve"> </w:t>
      </w:r>
      <w:r w:rsidRPr="00F57750">
        <w:rPr>
          <w:rStyle w:val="TagStyle"/>
          <w:rtl/>
        </w:rPr>
        <w:t>&lt;&lt; קריאה &gt;&gt;</w:t>
      </w:r>
      <w:r>
        <w:rPr>
          <w:rtl/>
        </w:rPr>
        <w:t xml:space="preserve"> </w:t>
      </w:r>
      <w:bookmarkEnd w:id="696"/>
    </w:p>
    <w:p w:rsidR="00EA1761" w:rsidRDefault="00EA1761" w:rsidP="00173C7D">
      <w:pPr>
        <w:pStyle w:val="KeepWithNext"/>
        <w:rPr>
          <w:rtl/>
        </w:rPr>
      </w:pPr>
    </w:p>
    <w:p w:rsidR="00EA1761" w:rsidRDefault="00EA1761" w:rsidP="00173C7D">
      <w:pPr>
        <w:rPr>
          <w:rtl/>
        </w:rPr>
      </w:pPr>
      <w:r>
        <w:rPr>
          <w:rFonts w:hint="cs"/>
          <w:rtl/>
        </w:rPr>
        <w:t xml:space="preserve">דמוקרטית. </w:t>
      </w:r>
      <w:bookmarkStart w:id="697" w:name="_ETM_Q2_307487"/>
      <w:bookmarkEnd w:id="697"/>
      <w:r>
        <w:rPr>
          <w:rFonts w:hint="cs"/>
          <w:rtl/>
        </w:rPr>
        <w:t xml:space="preserve">ודאי דמוקרטית </w:t>
      </w:r>
      <w:r>
        <w:rPr>
          <w:rtl/>
        </w:rPr>
        <w:t>–</w:t>
      </w:r>
      <w:r>
        <w:rPr>
          <w:rFonts w:hint="cs"/>
          <w:rtl/>
        </w:rPr>
        <w:t xml:space="preserve"> איזו שאלה. </w:t>
      </w:r>
    </w:p>
    <w:p w:rsidR="00EA1761" w:rsidRDefault="00EA1761" w:rsidP="00173C7D">
      <w:pPr>
        <w:ind w:firstLine="0"/>
        <w:rPr>
          <w:rtl/>
        </w:rPr>
      </w:pPr>
      <w:bookmarkStart w:id="698" w:name="_ETM_Q2_311134"/>
      <w:bookmarkStart w:id="699" w:name="_ETM_Q2_311209"/>
      <w:bookmarkStart w:id="700" w:name="_ETM_Q2_311245"/>
      <w:bookmarkStart w:id="701" w:name="_ETM_Q2_311312"/>
      <w:bookmarkEnd w:id="698"/>
      <w:bookmarkEnd w:id="699"/>
      <w:bookmarkEnd w:id="700"/>
      <w:bookmarkEnd w:id="701"/>
    </w:p>
    <w:p w:rsidR="00EA1761" w:rsidRDefault="00EA1761" w:rsidP="00173C7D">
      <w:pPr>
        <w:pStyle w:val="af5"/>
        <w:keepNext/>
        <w:rPr>
          <w:rtl/>
        </w:rPr>
      </w:pPr>
      <w:bookmarkStart w:id="702" w:name="ET_interruption_5082_17"/>
      <w:r w:rsidRPr="00F57750">
        <w:rPr>
          <w:rStyle w:val="TagStyle"/>
          <w:rtl/>
        </w:rPr>
        <w:t xml:space="preserve"> &lt;&lt; קריאה &gt;&gt;</w:t>
      </w:r>
      <w:r w:rsidRPr="003C419C">
        <w:rPr>
          <w:rStyle w:val="TagStyle"/>
          <w:rtl/>
        </w:rPr>
        <w:t xml:space="preserve"> </w:t>
      </w:r>
      <w:r>
        <w:rPr>
          <w:rtl/>
        </w:rPr>
        <w:t>מאיר כהן (יש עתיד):</w:t>
      </w:r>
      <w:r w:rsidRPr="003C419C">
        <w:rPr>
          <w:rStyle w:val="TagStyle"/>
          <w:rtl/>
        </w:rPr>
        <w:t xml:space="preserve"> </w:t>
      </w:r>
      <w:r w:rsidRPr="00F57750">
        <w:rPr>
          <w:rStyle w:val="TagStyle"/>
          <w:rtl/>
        </w:rPr>
        <w:t>&lt;&lt; קריאה &gt;&gt;</w:t>
      </w:r>
      <w:r>
        <w:rPr>
          <w:rtl/>
        </w:rPr>
        <w:t xml:space="preserve"> </w:t>
      </w:r>
      <w:bookmarkEnd w:id="702"/>
    </w:p>
    <w:p w:rsidR="00EA1761" w:rsidRDefault="00EA1761" w:rsidP="00173C7D">
      <w:pPr>
        <w:pStyle w:val="KeepWithNext"/>
        <w:rPr>
          <w:rtl/>
        </w:rPr>
      </w:pPr>
    </w:p>
    <w:p w:rsidR="00EA1761" w:rsidRDefault="00EA1761" w:rsidP="005147F7">
      <w:pPr>
        <w:rPr>
          <w:rtl/>
        </w:rPr>
      </w:pPr>
      <w:bookmarkStart w:id="703" w:name="_ETM_Q2_310969"/>
      <w:bookmarkEnd w:id="703"/>
      <w:r>
        <w:rPr>
          <w:rFonts w:hint="cs"/>
          <w:rtl/>
        </w:rPr>
        <w:t>ל</w:t>
      </w:r>
      <w:bookmarkStart w:id="704" w:name="_ETM_Q2_311251"/>
      <w:bookmarkEnd w:id="704"/>
      <w:r>
        <w:rPr>
          <w:rFonts w:hint="cs"/>
          <w:rtl/>
        </w:rPr>
        <w:t>א</w:t>
      </w:r>
      <w:bookmarkStart w:id="705" w:name="_ETM_Q2_311357"/>
      <w:bookmarkEnd w:id="705"/>
      <w:r>
        <w:rPr>
          <w:rFonts w:hint="cs"/>
          <w:rtl/>
        </w:rPr>
        <w:t>, גם ודאי, שיהיה</w:t>
      </w:r>
      <w:bookmarkStart w:id="706" w:name="_ETM_Q2_312949"/>
      <w:bookmarkEnd w:id="706"/>
      <w:r>
        <w:rPr>
          <w:rFonts w:hint="cs"/>
          <w:rtl/>
        </w:rPr>
        <w:t xml:space="preserve"> ברור. אמרת "יהודית" </w:t>
      </w:r>
      <w:r>
        <w:rPr>
          <w:rFonts w:hint="eastAsia"/>
          <w:rtl/>
        </w:rPr>
        <w:t>–</w:t>
      </w:r>
      <w:r>
        <w:rPr>
          <w:rFonts w:hint="cs"/>
          <w:rtl/>
        </w:rPr>
        <w:t xml:space="preserve"> "יהודית ודמוקרטית". אני </w:t>
      </w:r>
      <w:bookmarkStart w:id="707" w:name="_ETM_Q2_319404"/>
      <w:bookmarkEnd w:id="707"/>
      <w:r>
        <w:rPr>
          <w:rFonts w:hint="cs"/>
          <w:rtl/>
        </w:rPr>
        <w:t>רוצה לשמוע אותך. יא חייל - - - היושב-ראש, הוא היה איתי בצבא.</w:t>
      </w:r>
    </w:p>
    <w:p w:rsidR="00EA1761" w:rsidRDefault="00EA1761" w:rsidP="00173C7D">
      <w:pPr>
        <w:ind w:firstLine="0"/>
        <w:rPr>
          <w:rtl/>
        </w:rPr>
      </w:pPr>
      <w:bookmarkStart w:id="708" w:name="_ETM_Q2_323201"/>
      <w:bookmarkStart w:id="709" w:name="_ETM_Q2_323322"/>
      <w:bookmarkStart w:id="710" w:name="_ETM_Q2_323377"/>
      <w:bookmarkStart w:id="711" w:name="_ETM_Q2_323499"/>
      <w:bookmarkEnd w:id="708"/>
      <w:bookmarkEnd w:id="709"/>
      <w:bookmarkEnd w:id="710"/>
      <w:bookmarkEnd w:id="711"/>
    </w:p>
    <w:p w:rsidR="00EA1761" w:rsidRDefault="00EA1761" w:rsidP="00173C7D">
      <w:pPr>
        <w:pStyle w:val="af6"/>
        <w:keepNext/>
        <w:rPr>
          <w:rtl/>
        </w:rPr>
      </w:pPr>
      <w:bookmarkStart w:id="712" w:name="ET_yor_6423_18"/>
      <w:r w:rsidRPr="00F57750">
        <w:rPr>
          <w:rStyle w:val="TagStyle"/>
          <w:rtl/>
        </w:rPr>
        <w:t xml:space="preserve"> &lt;&lt; יור &gt;&gt;</w:t>
      </w:r>
      <w:r w:rsidRPr="00E5332D">
        <w:rPr>
          <w:rStyle w:val="TagStyle"/>
          <w:rtl/>
        </w:rPr>
        <w:t xml:space="preserve"> </w:t>
      </w:r>
      <w:r>
        <w:rPr>
          <w:rtl/>
        </w:rPr>
        <w:t>היו"ר אמיר אוחנה:</w:t>
      </w:r>
      <w:r w:rsidRPr="00E5332D">
        <w:rPr>
          <w:rStyle w:val="TagStyle"/>
          <w:rtl/>
        </w:rPr>
        <w:t xml:space="preserve"> </w:t>
      </w:r>
      <w:r w:rsidRPr="00F57750">
        <w:rPr>
          <w:rStyle w:val="TagStyle"/>
          <w:rtl/>
        </w:rPr>
        <w:t>&lt;&lt; יור &gt;&gt;</w:t>
      </w:r>
      <w:r>
        <w:rPr>
          <w:rtl/>
        </w:rPr>
        <w:t xml:space="preserve"> </w:t>
      </w:r>
      <w:bookmarkEnd w:id="712"/>
    </w:p>
    <w:p w:rsidR="00EA1761" w:rsidRDefault="00EA1761" w:rsidP="00173C7D">
      <w:pPr>
        <w:pStyle w:val="KeepWithNext"/>
        <w:rPr>
          <w:rtl/>
        </w:rPr>
      </w:pPr>
    </w:p>
    <w:p w:rsidR="00EA1761" w:rsidRDefault="00EA1761" w:rsidP="00173C7D">
      <w:pPr>
        <w:rPr>
          <w:rtl/>
        </w:rPr>
      </w:pPr>
      <w:bookmarkStart w:id="713" w:name="_ETM_Q2_325513"/>
      <w:bookmarkEnd w:id="713"/>
      <w:r>
        <w:rPr>
          <w:rFonts w:hint="cs"/>
          <w:rtl/>
        </w:rPr>
        <w:t>בבקשה. עד שלוש דקות לרשותך.</w:t>
      </w:r>
    </w:p>
    <w:p w:rsidR="00EA1761" w:rsidRDefault="00EA1761" w:rsidP="00173C7D">
      <w:pPr>
        <w:ind w:firstLine="0"/>
        <w:rPr>
          <w:rtl/>
        </w:rPr>
      </w:pPr>
      <w:bookmarkStart w:id="714" w:name="_ETM_Q2_328546"/>
      <w:bookmarkStart w:id="715" w:name="_ETM_Q2_328632"/>
      <w:bookmarkStart w:id="716" w:name="_ETM_Q2_328681"/>
      <w:bookmarkStart w:id="717" w:name="_ETM_Q2_329361"/>
      <w:bookmarkEnd w:id="714"/>
      <w:bookmarkEnd w:id="715"/>
      <w:bookmarkEnd w:id="716"/>
      <w:bookmarkEnd w:id="717"/>
    </w:p>
    <w:p w:rsidR="00EA1761" w:rsidRDefault="00EA1761" w:rsidP="00173C7D">
      <w:pPr>
        <w:pStyle w:val="a4"/>
        <w:keepNext/>
        <w:rPr>
          <w:rtl/>
        </w:rPr>
      </w:pPr>
      <w:bookmarkStart w:id="718" w:name="ET_speaker_6341_19"/>
      <w:r w:rsidRPr="00F57750">
        <w:rPr>
          <w:rStyle w:val="TagStyle"/>
          <w:rtl/>
        </w:rPr>
        <w:t xml:space="preserve"> &lt;&lt; דובר &gt;&gt;</w:t>
      </w:r>
      <w:r w:rsidRPr="00E5332D">
        <w:rPr>
          <w:rStyle w:val="TagStyle"/>
          <w:rtl/>
        </w:rPr>
        <w:t xml:space="preserve"> </w:t>
      </w:r>
      <w:bookmarkStart w:id="719" w:name="_Toc193735773"/>
      <w:bookmarkStart w:id="720" w:name="_Toc193744534"/>
      <w:bookmarkStart w:id="721" w:name="_Toc193838479"/>
      <w:bookmarkStart w:id="722" w:name="_Toc193883131"/>
      <w:r>
        <w:rPr>
          <w:rtl/>
        </w:rPr>
        <w:t>דבי ביטון (יש עתיד):</w:t>
      </w:r>
      <w:bookmarkEnd w:id="719"/>
      <w:bookmarkEnd w:id="720"/>
      <w:bookmarkEnd w:id="721"/>
      <w:bookmarkEnd w:id="722"/>
      <w:r w:rsidRPr="00E5332D">
        <w:rPr>
          <w:rStyle w:val="TagStyle"/>
          <w:rtl/>
        </w:rPr>
        <w:t xml:space="preserve"> </w:t>
      </w:r>
      <w:r w:rsidRPr="00F57750">
        <w:rPr>
          <w:rStyle w:val="TagStyle"/>
          <w:rtl/>
        </w:rPr>
        <w:t>&lt;&lt; דובר &gt;&gt;</w:t>
      </w:r>
      <w:r>
        <w:rPr>
          <w:rtl/>
        </w:rPr>
        <w:t xml:space="preserve"> </w:t>
      </w:r>
      <w:bookmarkEnd w:id="718"/>
    </w:p>
    <w:p w:rsidR="00EA1761" w:rsidRDefault="00EA1761" w:rsidP="00173C7D">
      <w:pPr>
        <w:pStyle w:val="KeepWithNext"/>
        <w:rPr>
          <w:rtl/>
        </w:rPr>
      </w:pPr>
    </w:p>
    <w:p w:rsidR="00EA1761" w:rsidRDefault="00EA1761" w:rsidP="00173C7D">
      <w:pPr>
        <w:rPr>
          <w:rtl/>
        </w:rPr>
      </w:pPr>
      <w:bookmarkStart w:id="723" w:name="_ETM_Q2_330163"/>
      <w:bookmarkEnd w:id="723"/>
      <w:r>
        <w:rPr>
          <w:rFonts w:hint="cs"/>
          <w:rtl/>
        </w:rPr>
        <w:t>כב</w:t>
      </w:r>
      <w:bookmarkStart w:id="724" w:name="_ETM_Q2_330247"/>
      <w:bookmarkEnd w:id="724"/>
      <w:r>
        <w:rPr>
          <w:rFonts w:hint="cs"/>
          <w:rtl/>
        </w:rPr>
        <w:t xml:space="preserve">וד </w:t>
      </w:r>
      <w:bookmarkStart w:id="725" w:name="_ETM_Q2_331250"/>
      <w:bookmarkEnd w:id="725"/>
      <w:r>
        <w:rPr>
          <w:rFonts w:hint="cs"/>
          <w:rtl/>
        </w:rPr>
        <w:t>היושב-ראש, כבוד השר, חברי הכ</w:t>
      </w:r>
      <w:bookmarkStart w:id="726" w:name="_ETM_Q2_297393"/>
      <w:bookmarkStart w:id="727" w:name="_ETM_Q2_297481"/>
      <w:bookmarkStart w:id="728" w:name="_ETM_Q2_296230"/>
      <w:bookmarkStart w:id="729" w:name="_ETM_Q2_334689"/>
      <w:bookmarkEnd w:id="726"/>
      <w:bookmarkEnd w:id="727"/>
      <w:bookmarkEnd w:id="728"/>
      <w:bookmarkEnd w:id="729"/>
      <w:r>
        <w:rPr>
          <w:rFonts w:hint="cs"/>
          <w:rtl/>
        </w:rPr>
        <w:t xml:space="preserve">נסת, </w:t>
      </w:r>
      <w:r>
        <w:rPr>
          <w:rtl/>
        </w:rPr>
        <w:t xml:space="preserve">535 </w:t>
      </w:r>
      <w:bookmarkStart w:id="730" w:name="_ETM_Q2_336340"/>
      <w:bookmarkEnd w:id="730"/>
      <w:r>
        <w:rPr>
          <w:rtl/>
        </w:rPr>
        <w:t>ימים</w:t>
      </w:r>
      <w:r>
        <w:rPr>
          <w:rFonts w:hint="cs"/>
          <w:rtl/>
        </w:rPr>
        <w:t>,</w:t>
      </w:r>
      <w:r>
        <w:rPr>
          <w:rtl/>
        </w:rPr>
        <w:t xml:space="preserve"> </w:t>
      </w:r>
      <w:bookmarkStart w:id="731" w:name="_ETM_Q2_336969"/>
      <w:bookmarkEnd w:id="731"/>
      <w:r>
        <w:rPr>
          <w:rtl/>
        </w:rPr>
        <w:t xml:space="preserve">59 </w:t>
      </w:r>
      <w:bookmarkStart w:id="732" w:name="_ETM_Q2_338560"/>
      <w:bookmarkEnd w:id="732"/>
      <w:r>
        <w:rPr>
          <w:rtl/>
        </w:rPr>
        <w:t>חטופים</w:t>
      </w:r>
      <w:r>
        <w:rPr>
          <w:rFonts w:hint="cs"/>
          <w:rtl/>
        </w:rPr>
        <w:t>.</w:t>
      </w:r>
      <w:r>
        <w:rPr>
          <w:rtl/>
        </w:rPr>
        <w:t xml:space="preserve"> </w:t>
      </w:r>
      <w:bookmarkStart w:id="733" w:name="_ETM_Q2_340810"/>
      <w:bookmarkEnd w:id="733"/>
      <w:r>
        <w:rPr>
          <w:rtl/>
        </w:rPr>
        <w:t xml:space="preserve">בימים </w:t>
      </w:r>
      <w:bookmarkStart w:id="734" w:name="_ETM_Q2_341319"/>
      <w:bookmarkEnd w:id="734"/>
      <w:r>
        <w:rPr>
          <w:rtl/>
        </w:rPr>
        <w:t xml:space="preserve">האחרונים </w:t>
      </w:r>
      <w:bookmarkStart w:id="735" w:name="_ETM_Q2_342069"/>
      <w:bookmarkEnd w:id="735"/>
      <w:r>
        <w:rPr>
          <w:rtl/>
        </w:rPr>
        <w:t xml:space="preserve">אנו </w:t>
      </w:r>
      <w:bookmarkStart w:id="736" w:name="_ETM_Q2_342459"/>
      <w:bookmarkEnd w:id="736"/>
      <w:r>
        <w:rPr>
          <w:rtl/>
        </w:rPr>
        <w:t xml:space="preserve">עדים </w:t>
      </w:r>
      <w:bookmarkStart w:id="737" w:name="_ETM_Q2_343800"/>
      <w:bookmarkEnd w:id="737"/>
      <w:r>
        <w:rPr>
          <w:rtl/>
        </w:rPr>
        <w:t xml:space="preserve">להפגנות </w:t>
      </w:r>
      <w:bookmarkStart w:id="738" w:name="_ETM_Q2_344669"/>
      <w:bookmarkEnd w:id="738"/>
      <w:r>
        <w:rPr>
          <w:rtl/>
        </w:rPr>
        <w:t>סוערות</w:t>
      </w:r>
      <w:r>
        <w:rPr>
          <w:rFonts w:hint="cs"/>
          <w:rtl/>
        </w:rPr>
        <w:t>,</w:t>
      </w:r>
      <w:r>
        <w:rPr>
          <w:rtl/>
        </w:rPr>
        <w:t xml:space="preserve"> </w:t>
      </w:r>
      <w:bookmarkStart w:id="739" w:name="_ETM_Q2_345600"/>
      <w:bookmarkEnd w:id="739"/>
      <w:r>
        <w:rPr>
          <w:rtl/>
        </w:rPr>
        <w:t xml:space="preserve">למהלכים </w:t>
      </w:r>
      <w:bookmarkStart w:id="740" w:name="_ETM_Q2_347709"/>
      <w:bookmarkEnd w:id="740"/>
      <w:r>
        <w:rPr>
          <w:rFonts w:hint="cs"/>
          <w:rtl/>
        </w:rPr>
        <w:t>ש</w:t>
      </w:r>
      <w:r>
        <w:rPr>
          <w:rtl/>
        </w:rPr>
        <w:t>קור</w:t>
      </w:r>
      <w:r>
        <w:rPr>
          <w:rFonts w:hint="cs"/>
          <w:rtl/>
        </w:rPr>
        <w:t>ע</w:t>
      </w:r>
      <w:r>
        <w:rPr>
          <w:rtl/>
        </w:rPr>
        <w:t xml:space="preserve">ים </w:t>
      </w:r>
      <w:bookmarkStart w:id="741" w:name="_ETM_Q2_348160"/>
      <w:bookmarkEnd w:id="741"/>
      <w:r>
        <w:rPr>
          <w:rtl/>
        </w:rPr>
        <w:t xml:space="preserve">את </w:t>
      </w:r>
      <w:bookmarkStart w:id="742" w:name="_ETM_Q2_348340"/>
      <w:bookmarkEnd w:id="742"/>
      <w:r>
        <w:rPr>
          <w:rtl/>
        </w:rPr>
        <w:t>העם</w:t>
      </w:r>
      <w:r>
        <w:rPr>
          <w:rFonts w:hint="cs"/>
          <w:rtl/>
        </w:rPr>
        <w:t>.</w:t>
      </w:r>
      <w:r>
        <w:rPr>
          <w:rtl/>
        </w:rPr>
        <w:t xml:space="preserve"> </w:t>
      </w:r>
      <w:bookmarkStart w:id="743" w:name="_ETM_Q2_349430"/>
      <w:bookmarkEnd w:id="743"/>
      <w:r>
        <w:rPr>
          <w:rtl/>
        </w:rPr>
        <w:t xml:space="preserve">לצאת </w:t>
      </w:r>
      <w:bookmarkStart w:id="744" w:name="_ETM_Q2_349879"/>
      <w:bookmarkEnd w:id="744"/>
      <w:r>
        <w:rPr>
          <w:rtl/>
        </w:rPr>
        <w:t xml:space="preserve">לרחובות </w:t>
      </w:r>
      <w:bookmarkStart w:id="745" w:name="_ETM_Q2_350629"/>
      <w:bookmarkEnd w:id="745"/>
      <w:r>
        <w:rPr>
          <w:rtl/>
        </w:rPr>
        <w:t xml:space="preserve">ולשמוע </w:t>
      </w:r>
      <w:bookmarkStart w:id="746" w:name="_ETM_Q2_351919"/>
      <w:bookmarkEnd w:id="746"/>
      <w:r>
        <w:rPr>
          <w:rtl/>
        </w:rPr>
        <w:t xml:space="preserve">דמוקרטיה </w:t>
      </w:r>
      <w:bookmarkStart w:id="747" w:name="_ETM_Q2_352879"/>
      <w:bookmarkEnd w:id="747"/>
      <w:r>
        <w:rPr>
          <w:rtl/>
        </w:rPr>
        <w:t>או</w:t>
      </w:r>
      <w:r>
        <w:rPr>
          <w:rFonts w:hint="cs"/>
          <w:rtl/>
        </w:rPr>
        <w:t xml:space="preserve"> </w:t>
      </w:r>
      <w:r>
        <w:rPr>
          <w:rtl/>
        </w:rPr>
        <w:t>מר</w:t>
      </w:r>
      <w:r>
        <w:rPr>
          <w:rFonts w:hint="cs"/>
          <w:rtl/>
        </w:rPr>
        <w:t xml:space="preserve">ד </w:t>
      </w:r>
      <w:bookmarkStart w:id="748" w:name="_ETM_Q2_353959"/>
      <w:bookmarkEnd w:id="748"/>
      <w:r>
        <w:rPr>
          <w:rtl/>
        </w:rPr>
        <w:t xml:space="preserve">זה </w:t>
      </w:r>
      <w:bookmarkStart w:id="749" w:name="_ETM_Q2_354139"/>
      <w:bookmarkEnd w:id="749"/>
      <w:r>
        <w:rPr>
          <w:rtl/>
        </w:rPr>
        <w:t xml:space="preserve">לא </w:t>
      </w:r>
      <w:bookmarkStart w:id="750" w:name="_ETM_Q2_354439"/>
      <w:bookmarkEnd w:id="750"/>
      <w:r>
        <w:rPr>
          <w:rtl/>
        </w:rPr>
        <w:t xml:space="preserve">ייאמן </w:t>
      </w:r>
      <w:bookmarkStart w:id="751" w:name="_ETM_Q2_355159"/>
      <w:bookmarkEnd w:id="751"/>
      <w:r>
        <w:rPr>
          <w:rtl/>
        </w:rPr>
        <w:t xml:space="preserve">אחרי </w:t>
      </w:r>
      <w:bookmarkStart w:id="752" w:name="_ETM_Q2_355400"/>
      <w:bookmarkEnd w:id="752"/>
      <w:r>
        <w:rPr>
          <w:rtl/>
        </w:rPr>
        <w:t xml:space="preserve">7 </w:t>
      </w:r>
      <w:bookmarkStart w:id="753" w:name="_ETM_Q2_355849"/>
      <w:bookmarkEnd w:id="753"/>
      <w:r>
        <w:rPr>
          <w:rtl/>
        </w:rPr>
        <w:t>באוקטובר</w:t>
      </w:r>
      <w:r>
        <w:rPr>
          <w:rFonts w:hint="cs"/>
          <w:rtl/>
        </w:rPr>
        <w:t xml:space="preserve"> </w:t>
      </w:r>
      <w:r>
        <w:rPr>
          <w:rFonts w:hint="eastAsia"/>
        </w:rPr>
        <w:t>–</w:t>
      </w:r>
      <w:r>
        <w:rPr>
          <w:rtl/>
        </w:rPr>
        <w:t xml:space="preserve"> </w:t>
      </w:r>
      <w:bookmarkStart w:id="754" w:name="_ETM_Q2_357300"/>
      <w:bookmarkEnd w:id="754"/>
      <w:r>
        <w:rPr>
          <w:rtl/>
        </w:rPr>
        <w:t xml:space="preserve">התקופה </w:t>
      </w:r>
      <w:bookmarkStart w:id="755" w:name="_ETM_Q2_358020"/>
      <w:bookmarkEnd w:id="755"/>
      <w:r>
        <w:rPr>
          <w:rtl/>
        </w:rPr>
        <w:t xml:space="preserve">הכי </w:t>
      </w:r>
      <w:bookmarkStart w:id="756" w:name="_ETM_Q2_358470"/>
      <w:bookmarkEnd w:id="756"/>
      <w:r>
        <w:rPr>
          <w:rtl/>
        </w:rPr>
        <w:t xml:space="preserve">רגישה </w:t>
      </w:r>
      <w:bookmarkStart w:id="757" w:name="_ETM_Q2_359590"/>
      <w:bookmarkEnd w:id="757"/>
      <w:r>
        <w:rPr>
          <w:rtl/>
        </w:rPr>
        <w:t xml:space="preserve">שעברה </w:t>
      </w:r>
      <w:bookmarkStart w:id="758" w:name="_ETM_Q2_360130"/>
      <w:bookmarkEnd w:id="758"/>
      <w:r>
        <w:rPr>
          <w:rtl/>
        </w:rPr>
        <w:t xml:space="preserve">מדינת </w:t>
      </w:r>
      <w:bookmarkStart w:id="759" w:name="_ETM_Q2_360610"/>
      <w:bookmarkEnd w:id="759"/>
      <w:r>
        <w:rPr>
          <w:rtl/>
        </w:rPr>
        <w:t>ישראל</w:t>
      </w:r>
      <w:r>
        <w:rPr>
          <w:rFonts w:hint="cs"/>
          <w:rtl/>
        </w:rPr>
        <w:t xml:space="preserve">. </w:t>
      </w:r>
      <w:bookmarkStart w:id="760" w:name="_ETM_Q2_361780"/>
      <w:bookmarkEnd w:id="760"/>
      <w:r>
        <w:rPr>
          <w:rtl/>
        </w:rPr>
        <w:t xml:space="preserve">קיים </w:t>
      </w:r>
      <w:bookmarkStart w:id="761" w:name="_ETM_Q2_362389"/>
      <w:bookmarkEnd w:id="761"/>
      <w:r>
        <w:rPr>
          <w:rtl/>
        </w:rPr>
        <w:t xml:space="preserve">קרע </w:t>
      </w:r>
      <w:bookmarkStart w:id="762" w:name="_ETM_Q2_363590"/>
      <w:bookmarkEnd w:id="762"/>
      <w:r>
        <w:rPr>
          <w:rtl/>
        </w:rPr>
        <w:t xml:space="preserve">עצום </w:t>
      </w:r>
      <w:bookmarkStart w:id="763" w:name="_ETM_Q2_364069"/>
      <w:bookmarkEnd w:id="763"/>
      <w:r>
        <w:rPr>
          <w:rtl/>
        </w:rPr>
        <w:t xml:space="preserve">בעם </w:t>
      </w:r>
      <w:bookmarkStart w:id="764" w:name="_ETM_Q2_364370"/>
      <w:bookmarkEnd w:id="764"/>
      <w:r>
        <w:rPr>
          <w:rtl/>
        </w:rPr>
        <w:t>שלנו</w:t>
      </w:r>
      <w:r>
        <w:rPr>
          <w:rFonts w:hint="cs"/>
          <w:rtl/>
        </w:rPr>
        <w:t>,</w:t>
      </w:r>
      <w:r>
        <w:rPr>
          <w:rtl/>
        </w:rPr>
        <w:t xml:space="preserve"> </w:t>
      </w:r>
      <w:bookmarkStart w:id="765" w:name="_ETM_Q2_365560"/>
      <w:bookmarkEnd w:id="765"/>
      <w:r>
        <w:rPr>
          <w:rtl/>
        </w:rPr>
        <w:t xml:space="preserve">ואתם </w:t>
      </w:r>
      <w:bookmarkStart w:id="766" w:name="_ETM_Q2_365860"/>
      <w:bookmarkEnd w:id="766"/>
      <w:r>
        <w:rPr>
          <w:rtl/>
        </w:rPr>
        <w:t xml:space="preserve">יודעים </w:t>
      </w:r>
      <w:bookmarkStart w:id="767" w:name="_ETM_Q2_366220"/>
      <w:bookmarkEnd w:id="767"/>
      <w:r>
        <w:rPr>
          <w:rtl/>
        </w:rPr>
        <w:t>למה</w:t>
      </w:r>
      <w:r>
        <w:rPr>
          <w:rFonts w:hint="cs"/>
          <w:rtl/>
        </w:rPr>
        <w:t>?</w:t>
      </w:r>
      <w:r>
        <w:rPr>
          <w:rtl/>
        </w:rPr>
        <w:t xml:space="preserve"> </w:t>
      </w:r>
      <w:bookmarkStart w:id="768" w:name="_ETM_Q2_367210"/>
      <w:bookmarkEnd w:id="768"/>
      <w:r>
        <w:rPr>
          <w:rtl/>
        </w:rPr>
        <w:t xml:space="preserve">כי </w:t>
      </w:r>
      <w:bookmarkStart w:id="769" w:name="_ETM_Q2_367330"/>
      <w:bookmarkEnd w:id="769"/>
      <w:r>
        <w:rPr>
          <w:rtl/>
        </w:rPr>
        <w:t xml:space="preserve">כשאני </w:t>
      </w:r>
      <w:bookmarkStart w:id="770" w:name="_ETM_Q2_367660"/>
      <w:bookmarkEnd w:id="770"/>
      <w:r>
        <w:rPr>
          <w:rtl/>
        </w:rPr>
        <w:t xml:space="preserve">שואלת </w:t>
      </w:r>
      <w:bookmarkStart w:id="771" w:name="_ETM_Q2_368080"/>
      <w:bookmarkEnd w:id="771"/>
      <w:r>
        <w:rPr>
          <w:rtl/>
        </w:rPr>
        <w:t xml:space="preserve">את </w:t>
      </w:r>
      <w:bookmarkStart w:id="772" w:name="_ETM_Q2_368230"/>
      <w:bookmarkEnd w:id="772"/>
      <w:r>
        <w:rPr>
          <w:rtl/>
        </w:rPr>
        <w:t xml:space="preserve">חבריי </w:t>
      </w:r>
      <w:bookmarkStart w:id="773" w:name="_ETM_Q2_369599"/>
      <w:bookmarkEnd w:id="773"/>
      <w:r>
        <w:rPr>
          <w:rtl/>
        </w:rPr>
        <w:t>מהקואליציה</w:t>
      </w:r>
      <w:r>
        <w:rPr>
          <w:rFonts w:hint="cs"/>
          <w:rtl/>
        </w:rPr>
        <w:t>,</w:t>
      </w:r>
      <w:r>
        <w:rPr>
          <w:rtl/>
        </w:rPr>
        <w:t xml:space="preserve"> </w:t>
      </w:r>
      <w:bookmarkStart w:id="774" w:name="_ETM_Q2_370620"/>
      <w:bookmarkEnd w:id="774"/>
      <w:r>
        <w:rPr>
          <w:rtl/>
        </w:rPr>
        <w:t xml:space="preserve">אז </w:t>
      </w:r>
      <w:bookmarkStart w:id="775" w:name="_ETM_Q2_370769"/>
      <w:bookmarkEnd w:id="775"/>
      <w:r>
        <w:rPr>
          <w:rtl/>
        </w:rPr>
        <w:t xml:space="preserve">הם </w:t>
      </w:r>
      <w:bookmarkStart w:id="776" w:name="_ETM_Q2_370889"/>
      <w:bookmarkEnd w:id="776"/>
      <w:r>
        <w:rPr>
          <w:rtl/>
        </w:rPr>
        <w:t xml:space="preserve">אומרים </w:t>
      </w:r>
      <w:bookmarkStart w:id="777" w:name="_ETM_Q2_371219"/>
      <w:bookmarkEnd w:id="777"/>
      <w:r>
        <w:rPr>
          <w:rtl/>
        </w:rPr>
        <w:t>לי</w:t>
      </w:r>
      <w:r>
        <w:rPr>
          <w:rFonts w:hint="cs"/>
          <w:rtl/>
        </w:rPr>
        <w:t>:</w:t>
      </w:r>
      <w:r>
        <w:rPr>
          <w:rtl/>
        </w:rPr>
        <w:t xml:space="preserve"> </w:t>
      </w:r>
      <w:bookmarkStart w:id="778" w:name="_ETM_Q2_371940"/>
      <w:bookmarkEnd w:id="778"/>
      <w:r>
        <w:rPr>
          <w:rtl/>
        </w:rPr>
        <w:t>נבחר</w:t>
      </w:r>
      <w:r>
        <w:rPr>
          <w:rFonts w:hint="cs"/>
          <w:rtl/>
        </w:rPr>
        <w:t xml:space="preserve">נו </w:t>
      </w:r>
      <w:bookmarkStart w:id="779" w:name="_ETM_Q2_374140"/>
      <w:bookmarkEnd w:id="779"/>
      <w:r>
        <w:rPr>
          <w:rFonts w:hint="cs"/>
          <w:rtl/>
        </w:rPr>
        <w:t xml:space="preserve">בדמוקרטיה. </w:t>
      </w:r>
      <w:bookmarkStart w:id="780" w:name="_ETM_Q2_374610"/>
      <w:bookmarkEnd w:id="780"/>
    </w:p>
    <w:p w:rsidR="00EA1761" w:rsidRDefault="00EA1761" w:rsidP="00173C7D">
      <w:pPr>
        <w:rPr>
          <w:rtl/>
        </w:rPr>
      </w:pPr>
      <w:bookmarkStart w:id="781" w:name="_ETM_Q2_380735"/>
      <w:bookmarkStart w:id="782" w:name="_ETM_Q2_380805"/>
      <w:bookmarkEnd w:id="781"/>
      <w:bookmarkEnd w:id="782"/>
    </w:p>
    <w:p w:rsidR="00EA1761" w:rsidRDefault="00EA1761" w:rsidP="00173C7D">
      <w:pPr>
        <w:rPr>
          <w:rtl/>
        </w:rPr>
      </w:pPr>
      <w:bookmarkStart w:id="783" w:name="_ETM_Q2_380847"/>
      <w:bookmarkStart w:id="784" w:name="_ETM_Q2_380902"/>
      <w:bookmarkEnd w:id="783"/>
      <w:bookmarkEnd w:id="784"/>
      <w:r>
        <w:rPr>
          <w:rtl/>
        </w:rPr>
        <w:t xml:space="preserve">אז </w:t>
      </w:r>
      <w:bookmarkStart w:id="785" w:name="_ETM_Q2_374790"/>
      <w:bookmarkEnd w:id="785"/>
      <w:r>
        <w:rPr>
          <w:rtl/>
        </w:rPr>
        <w:t xml:space="preserve">בואו </w:t>
      </w:r>
      <w:bookmarkStart w:id="786" w:name="_ETM_Q2_374940"/>
      <w:bookmarkEnd w:id="786"/>
      <w:r>
        <w:rPr>
          <w:rFonts w:hint="cs"/>
          <w:rtl/>
        </w:rPr>
        <w:t xml:space="preserve">נכין </w:t>
      </w:r>
      <w:bookmarkStart w:id="787" w:name="_ETM_Q2_375300"/>
      <w:bookmarkEnd w:id="787"/>
      <w:r>
        <w:rPr>
          <w:rtl/>
        </w:rPr>
        <w:t xml:space="preserve">קצת </w:t>
      </w:r>
      <w:bookmarkStart w:id="788" w:name="_ETM_Q2_375629"/>
      <w:bookmarkEnd w:id="788"/>
      <w:r>
        <w:rPr>
          <w:rtl/>
        </w:rPr>
        <w:t xml:space="preserve">שיעורי </w:t>
      </w:r>
      <w:bookmarkStart w:id="789" w:name="_ETM_Q2_375989"/>
      <w:bookmarkEnd w:id="789"/>
      <w:r>
        <w:rPr>
          <w:rtl/>
        </w:rPr>
        <w:t>בית</w:t>
      </w:r>
      <w:r>
        <w:rPr>
          <w:rFonts w:hint="cs"/>
          <w:rtl/>
        </w:rPr>
        <w:t>,</w:t>
      </w:r>
      <w:r>
        <w:rPr>
          <w:rtl/>
        </w:rPr>
        <w:t xml:space="preserve"> </w:t>
      </w:r>
      <w:bookmarkStart w:id="790" w:name="_ETM_Q2_376379"/>
      <w:bookmarkEnd w:id="790"/>
      <w:r>
        <w:rPr>
          <w:rtl/>
        </w:rPr>
        <w:t xml:space="preserve">למי </w:t>
      </w:r>
      <w:bookmarkStart w:id="791" w:name="_ETM_Q2_376620"/>
      <w:bookmarkEnd w:id="791"/>
      <w:r>
        <w:rPr>
          <w:rtl/>
        </w:rPr>
        <w:t xml:space="preserve">שלא </w:t>
      </w:r>
      <w:bookmarkStart w:id="792" w:name="_ETM_Q2_376950"/>
      <w:bookmarkEnd w:id="792"/>
      <w:r>
        <w:rPr>
          <w:rtl/>
        </w:rPr>
        <w:t xml:space="preserve">מבין </w:t>
      </w:r>
      <w:bookmarkStart w:id="793" w:name="_ETM_Q2_377370"/>
      <w:bookmarkEnd w:id="793"/>
      <w:r>
        <w:rPr>
          <w:rtl/>
        </w:rPr>
        <w:t xml:space="preserve">את </w:t>
      </w:r>
      <w:bookmarkStart w:id="794" w:name="_ETM_Q2_377430"/>
      <w:bookmarkEnd w:id="794"/>
      <w:r>
        <w:rPr>
          <w:rtl/>
        </w:rPr>
        <w:t xml:space="preserve">המשמעות </w:t>
      </w:r>
      <w:bookmarkStart w:id="795" w:name="_ETM_Q2_378090"/>
      <w:bookmarkEnd w:id="795"/>
      <w:r>
        <w:rPr>
          <w:rtl/>
        </w:rPr>
        <w:t xml:space="preserve">של </w:t>
      </w:r>
      <w:bookmarkStart w:id="796" w:name="_ETM_Q2_378269"/>
      <w:bookmarkEnd w:id="796"/>
      <w:r>
        <w:rPr>
          <w:rtl/>
        </w:rPr>
        <w:t>דמוקרטיה</w:t>
      </w:r>
      <w:r>
        <w:rPr>
          <w:rFonts w:hint="cs"/>
          <w:rtl/>
        </w:rPr>
        <w:t>.</w:t>
      </w:r>
      <w:r>
        <w:rPr>
          <w:rtl/>
        </w:rPr>
        <w:t xml:space="preserve"> </w:t>
      </w:r>
      <w:bookmarkStart w:id="797" w:name="_ETM_Q2_380159"/>
      <w:bookmarkEnd w:id="797"/>
      <w:r>
        <w:rPr>
          <w:rtl/>
        </w:rPr>
        <w:t xml:space="preserve">הדמוקרטיה </w:t>
      </w:r>
      <w:bookmarkStart w:id="798" w:name="_ETM_Q2_380969"/>
      <w:bookmarkEnd w:id="798"/>
      <w:r>
        <w:rPr>
          <w:rtl/>
        </w:rPr>
        <w:t>הישראלית</w:t>
      </w:r>
      <w:r>
        <w:rPr>
          <w:rFonts w:hint="cs"/>
          <w:rtl/>
        </w:rPr>
        <w:t>,</w:t>
      </w:r>
      <w:r>
        <w:rPr>
          <w:rtl/>
        </w:rPr>
        <w:t xml:space="preserve"> </w:t>
      </w:r>
      <w:bookmarkStart w:id="799" w:name="_ETM_Q2_381599"/>
      <w:bookmarkEnd w:id="799"/>
      <w:r>
        <w:rPr>
          <w:rtl/>
        </w:rPr>
        <w:t xml:space="preserve">באופן </w:t>
      </w:r>
      <w:bookmarkStart w:id="800" w:name="_ETM_Q2_381900"/>
      <w:bookmarkEnd w:id="800"/>
      <w:r>
        <w:rPr>
          <w:rtl/>
        </w:rPr>
        <w:t>כללי</w:t>
      </w:r>
      <w:r>
        <w:rPr>
          <w:rFonts w:hint="cs"/>
          <w:rtl/>
        </w:rPr>
        <w:t xml:space="preserve">, </w:t>
      </w:r>
      <w:bookmarkStart w:id="801" w:name="_ETM_Q2_382379"/>
      <w:bookmarkEnd w:id="801"/>
      <w:r>
        <w:rPr>
          <w:rtl/>
        </w:rPr>
        <w:t xml:space="preserve">לא </w:t>
      </w:r>
      <w:bookmarkStart w:id="802" w:name="_ETM_Q2_382530"/>
      <w:bookmarkEnd w:id="802"/>
      <w:r>
        <w:rPr>
          <w:rtl/>
        </w:rPr>
        <w:t>נחלשת</w:t>
      </w:r>
      <w:r>
        <w:rPr>
          <w:rFonts w:hint="cs"/>
          <w:rtl/>
        </w:rPr>
        <w:t xml:space="preserve"> </w:t>
      </w:r>
      <w:r>
        <w:rPr>
          <w:rtl/>
        </w:rPr>
        <w:t xml:space="preserve">– </w:t>
      </w:r>
      <w:bookmarkStart w:id="803" w:name="_ETM_Q2_383669"/>
      <w:bookmarkEnd w:id="803"/>
      <w:r>
        <w:rPr>
          <w:rtl/>
        </w:rPr>
        <w:t xml:space="preserve">היא </w:t>
      </w:r>
      <w:bookmarkStart w:id="804" w:name="_ETM_Q2_383790"/>
      <w:bookmarkEnd w:id="804"/>
      <w:r>
        <w:rPr>
          <w:rtl/>
        </w:rPr>
        <w:t>מותקפת</w:t>
      </w:r>
      <w:r>
        <w:rPr>
          <w:rFonts w:hint="cs"/>
          <w:rtl/>
        </w:rPr>
        <w:t>.</w:t>
      </w:r>
      <w:r>
        <w:rPr>
          <w:rtl/>
        </w:rPr>
        <w:t xml:space="preserve"> </w:t>
      </w:r>
      <w:bookmarkStart w:id="805" w:name="_ETM_Q2_385150"/>
      <w:bookmarkEnd w:id="805"/>
      <w:r>
        <w:rPr>
          <w:rtl/>
        </w:rPr>
        <w:t xml:space="preserve">לא </w:t>
      </w:r>
      <w:bookmarkStart w:id="806" w:name="_ETM_Q2_385419"/>
      <w:bookmarkEnd w:id="806"/>
      <w:r>
        <w:rPr>
          <w:rtl/>
        </w:rPr>
        <w:t xml:space="preserve">במקרה </w:t>
      </w:r>
      <w:bookmarkStart w:id="807" w:name="_ETM_Q2_386110"/>
      <w:bookmarkEnd w:id="807"/>
      <w:r>
        <w:rPr>
          <w:rtl/>
        </w:rPr>
        <w:t xml:space="preserve">ולא </w:t>
      </w:r>
      <w:bookmarkStart w:id="808" w:name="_ETM_Q2_386409"/>
      <w:bookmarkEnd w:id="808"/>
      <w:r>
        <w:rPr>
          <w:rtl/>
        </w:rPr>
        <w:t>בטעות</w:t>
      </w:r>
      <w:r>
        <w:rPr>
          <w:rFonts w:hint="cs"/>
          <w:rtl/>
        </w:rPr>
        <w:t>,</w:t>
      </w:r>
      <w:r>
        <w:rPr>
          <w:rtl/>
        </w:rPr>
        <w:t xml:space="preserve"> </w:t>
      </w:r>
      <w:bookmarkStart w:id="809" w:name="_ETM_Q2_387370"/>
      <w:bookmarkEnd w:id="809"/>
      <w:r>
        <w:rPr>
          <w:rtl/>
        </w:rPr>
        <w:t xml:space="preserve">אלא </w:t>
      </w:r>
      <w:bookmarkStart w:id="810" w:name="_ETM_Q2_387669"/>
      <w:bookmarkEnd w:id="810"/>
      <w:r>
        <w:rPr>
          <w:rtl/>
        </w:rPr>
        <w:t>במכוון</w:t>
      </w:r>
      <w:r>
        <w:rPr>
          <w:rFonts w:hint="cs"/>
          <w:rtl/>
        </w:rPr>
        <w:t>.</w:t>
      </w:r>
      <w:r>
        <w:rPr>
          <w:rtl/>
        </w:rPr>
        <w:t xml:space="preserve"> </w:t>
      </w:r>
      <w:bookmarkStart w:id="811" w:name="_ETM_Q2_389139"/>
      <w:bookmarkEnd w:id="811"/>
      <w:r>
        <w:rPr>
          <w:rtl/>
        </w:rPr>
        <w:t xml:space="preserve">בצעדים </w:t>
      </w:r>
      <w:bookmarkStart w:id="812" w:name="_ETM_Q2_389829"/>
      <w:bookmarkEnd w:id="812"/>
      <w:r>
        <w:rPr>
          <w:rtl/>
        </w:rPr>
        <w:t>שקטים</w:t>
      </w:r>
      <w:r>
        <w:rPr>
          <w:rFonts w:hint="cs"/>
          <w:rtl/>
        </w:rPr>
        <w:t>,</w:t>
      </w:r>
      <w:r>
        <w:rPr>
          <w:rtl/>
        </w:rPr>
        <w:t xml:space="preserve"> </w:t>
      </w:r>
      <w:bookmarkStart w:id="813" w:name="_ETM_Q2_390639"/>
      <w:bookmarkEnd w:id="813"/>
      <w:r>
        <w:rPr>
          <w:rtl/>
        </w:rPr>
        <w:t>מחושבים</w:t>
      </w:r>
      <w:r>
        <w:rPr>
          <w:rFonts w:hint="cs"/>
          <w:rtl/>
        </w:rPr>
        <w:t>,</w:t>
      </w:r>
      <w:r>
        <w:rPr>
          <w:rtl/>
        </w:rPr>
        <w:t xml:space="preserve"> </w:t>
      </w:r>
      <w:bookmarkStart w:id="814" w:name="_ETM_Q2_391900"/>
      <w:bookmarkEnd w:id="814"/>
      <w:r>
        <w:rPr>
          <w:rtl/>
        </w:rPr>
        <w:t xml:space="preserve">הממשלה </w:t>
      </w:r>
      <w:bookmarkStart w:id="815" w:name="_ETM_Q2_392560"/>
      <w:bookmarkEnd w:id="815"/>
      <w:r>
        <w:rPr>
          <w:rtl/>
        </w:rPr>
        <w:t xml:space="preserve">הזו </w:t>
      </w:r>
      <w:bookmarkStart w:id="816" w:name="_ETM_Q2_392769"/>
      <w:bookmarkEnd w:id="816"/>
      <w:r>
        <w:rPr>
          <w:rtl/>
        </w:rPr>
        <w:t xml:space="preserve">מנסרת </w:t>
      </w:r>
      <w:bookmarkStart w:id="817" w:name="_ETM_Q2_393400"/>
      <w:bookmarkEnd w:id="817"/>
      <w:r>
        <w:rPr>
          <w:rtl/>
        </w:rPr>
        <w:t xml:space="preserve">את </w:t>
      </w:r>
      <w:bookmarkStart w:id="818" w:name="_ETM_Q2_393579"/>
      <w:bookmarkEnd w:id="818"/>
      <w:r>
        <w:rPr>
          <w:rtl/>
        </w:rPr>
        <w:t xml:space="preserve">הענף </w:t>
      </w:r>
      <w:bookmarkStart w:id="819" w:name="_ETM_Q2_394030"/>
      <w:bookmarkEnd w:id="819"/>
      <w:r>
        <w:rPr>
          <w:rtl/>
        </w:rPr>
        <w:t xml:space="preserve">שעליו </w:t>
      </w:r>
      <w:bookmarkStart w:id="820" w:name="_ETM_Q2_394540"/>
      <w:bookmarkEnd w:id="820"/>
      <w:r>
        <w:rPr>
          <w:rtl/>
        </w:rPr>
        <w:t xml:space="preserve">כולנו </w:t>
      </w:r>
      <w:bookmarkStart w:id="821" w:name="_ETM_Q2_394989"/>
      <w:bookmarkEnd w:id="821"/>
      <w:r>
        <w:rPr>
          <w:rtl/>
        </w:rPr>
        <w:t>יושבים</w:t>
      </w:r>
      <w:r>
        <w:rPr>
          <w:rFonts w:hint="cs"/>
          <w:rtl/>
        </w:rPr>
        <w:t>.</w:t>
      </w:r>
      <w:r>
        <w:rPr>
          <w:rtl/>
        </w:rPr>
        <w:t xml:space="preserve"> </w:t>
      </w:r>
      <w:bookmarkStart w:id="822" w:name="_ETM_Q2_396099"/>
      <w:bookmarkEnd w:id="822"/>
      <w:r>
        <w:rPr>
          <w:rtl/>
        </w:rPr>
        <w:t xml:space="preserve">כשמעבירים </w:t>
      </w:r>
      <w:bookmarkStart w:id="823" w:name="_ETM_Q2_396819"/>
      <w:bookmarkEnd w:id="823"/>
      <w:r>
        <w:rPr>
          <w:rtl/>
        </w:rPr>
        <w:t xml:space="preserve">את </w:t>
      </w:r>
      <w:bookmarkStart w:id="824" w:name="_ETM_Q2_396939"/>
      <w:bookmarkEnd w:id="824"/>
      <w:r>
        <w:rPr>
          <w:rtl/>
        </w:rPr>
        <w:t xml:space="preserve">הסמכות </w:t>
      </w:r>
      <w:bookmarkStart w:id="825" w:name="_ETM_Q2_397590"/>
      <w:bookmarkEnd w:id="825"/>
      <w:r>
        <w:rPr>
          <w:rtl/>
        </w:rPr>
        <w:t xml:space="preserve">למנות </w:t>
      </w:r>
      <w:bookmarkStart w:id="826" w:name="_ETM_Q2_398099"/>
      <w:bookmarkEnd w:id="826"/>
      <w:r>
        <w:rPr>
          <w:rtl/>
        </w:rPr>
        <w:t xml:space="preserve">שופטים </w:t>
      </w:r>
      <w:bookmarkStart w:id="827" w:name="_ETM_Q2_398640"/>
      <w:bookmarkEnd w:id="827"/>
      <w:r>
        <w:rPr>
          <w:rtl/>
        </w:rPr>
        <w:t xml:space="preserve">לידיים </w:t>
      </w:r>
      <w:bookmarkStart w:id="828" w:name="_ETM_Q2_399150"/>
      <w:bookmarkEnd w:id="828"/>
      <w:r>
        <w:rPr>
          <w:rtl/>
        </w:rPr>
        <w:t xml:space="preserve">פוליטיות </w:t>
      </w:r>
      <w:bookmarkStart w:id="829" w:name="_ETM_Q2_400200"/>
      <w:bookmarkEnd w:id="829"/>
      <w:r>
        <w:rPr>
          <w:rtl/>
        </w:rPr>
        <w:t xml:space="preserve">זו </w:t>
      </w:r>
      <w:bookmarkStart w:id="830" w:name="_ETM_Q2_400440"/>
      <w:bookmarkEnd w:id="830"/>
      <w:r>
        <w:rPr>
          <w:rtl/>
        </w:rPr>
        <w:t xml:space="preserve">לא </w:t>
      </w:r>
      <w:bookmarkStart w:id="831" w:name="_ETM_Q2_400650"/>
      <w:bookmarkEnd w:id="831"/>
      <w:r>
        <w:rPr>
          <w:rtl/>
        </w:rPr>
        <w:t>רפורמה</w:t>
      </w:r>
      <w:r>
        <w:rPr>
          <w:rFonts w:hint="cs"/>
          <w:rtl/>
        </w:rPr>
        <w:t xml:space="preserve"> </w:t>
      </w:r>
      <w:r>
        <w:rPr>
          <w:rtl/>
        </w:rPr>
        <w:t xml:space="preserve">– </w:t>
      </w:r>
      <w:bookmarkStart w:id="832" w:name="_ETM_Q2_401430"/>
      <w:bookmarkEnd w:id="832"/>
      <w:r>
        <w:rPr>
          <w:rtl/>
        </w:rPr>
        <w:t xml:space="preserve">זו </w:t>
      </w:r>
      <w:bookmarkStart w:id="833" w:name="_ETM_Q2_401700"/>
      <w:bookmarkEnd w:id="833"/>
      <w:r>
        <w:rPr>
          <w:rtl/>
        </w:rPr>
        <w:t>הפיכה</w:t>
      </w:r>
      <w:r>
        <w:rPr>
          <w:rFonts w:hint="cs"/>
          <w:rtl/>
        </w:rPr>
        <w:t>.</w:t>
      </w:r>
      <w:r>
        <w:rPr>
          <w:rtl/>
        </w:rPr>
        <w:t xml:space="preserve"> </w:t>
      </w:r>
      <w:bookmarkStart w:id="834" w:name="_ETM_Q2_402739"/>
      <w:bookmarkEnd w:id="834"/>
      <w:r>
        <w:rPr>
          <w:rtl/>
        </w:rPr>
        <w:t xml:space="preserve">כששרים </w:t>
      </w:r>
      <w:bookmarkStart w:id="835" w:name="_ETM_Q2_403459"/>
      <w:bookmarkEnd w:id="835"/>
      <w:r>
        <w:rPr>
          <w:rtl/>
        </w:rPr>
        <w:t xml:space="preserve">תוקפים </w:t>
      </w:r>
      <w:bookmarkStart w:id="836" w:name="_ETM_Q2_404029"/>
      <w:bookmarkEnd w:id="836"/>
      <w:r>
        <w:rPr>
          <w:rtl/>
        </w:rPr>
        <w:t xml:space="preserve">את </w:t>
      </w:r>
      <w:bookmarkStart w:id="837" w:name="_ETM_Q2_404150"/>
      <w:bookmarkEnd w:id="837"/>
      <w:r>
        <w:rPr>
          <w:rtl/>
        </w:rPr>
        <w:t>בג"ץ</w:t>
      </w:r>
      <w:r>
        <w:rPr>
          <w:rFonts w:hint="cs"/>
          <w:rtl/>
        </w:rPr>
        <w:t>,</w:t>
      </w:r>
      <w:r>
        <w:rPr>
          <w:rtl/>
        </w:rPr>
        <w:t xml:space="preserve"> </w:t>
      </w:r>
      <w:bookmarkStart w:id="838" w:name="_ETM_Q2_405169"/>
      <w:bookmarkEnd w:id="838"/>
      <w:r>
        <w:rPr>
          <w:rtl/>
        </w:rPr>
        <w:t xml:space="preserve">מכנים </w:t>
      </w:r>
      <w:bookmarkStart w:id="839" w:name="_ETM_Q2_405739"/>
      <w:bookmarkEnd w:id="839"/>
      <w:r>
        <w:rPr>
          <w:rtl/>
        </w:rPr>
        <w:t xml:space="preserve">אותו </w:t>
      </w:r>
      <w:bookmarkStart w:id="840" w:name="_ETM_Q2_406069"/>
      <w:bookmarkEnd w:id="840"/>
      <w:r>
        <w:rPr>
          <w:rFonts w:hint="cs"/>
          <w:rtl/>
        </w:rPr>
        <w:t>"</w:t>
      </w:r>
      <w:r>
        <w:rPr>
          <w:rtl/>
        </w:rPr>
        <w:t xml:space="preserve">אויב </w:t>
      </w:r>
      <w:bookmarkStart w:id="841" w:name="_ETM_Q2_406639"/>
      <w:bookmarkEnd w:id="841"/>
      <w:r>
        <w:rPr>
          <w:rtl/>
        </w:rPr>
        <w:t>העם</w:t>
      </w:r>
      <w:r>
        <w:rPr>
          <w:rFonts w:hint="cs"/>
          <w:rtl/>
        </w:rPr>
        <w:t>"</w:t>
      </w:r>
      <w:r>
        <w:rPr>
          <w:rtl/>
        </w:rPr>
        <w:t xml:space="preserve"> </w:t>
      </w:r>
      <w:bookmarkStart w:id="842" w:name="_ETM_Q2_408010"/>
      <w:bookmarkEnd w:id="842"/>
      <w:r>
        <w:rPr>
          <w:rtl/>
        </w:rPr>
        <w:t xml:space="preserve">ומתעלמים </w:t>
      </w:r>
      <w:bookmarkStart w:id="843" w:name="_ETM_Q2_408909"/>
      <w:bookmarkStart w:id="844" w:name="_ETM_Q2_409749"/>
      <w:bookmarkEnd w:id="843"/>
      <w:bookmarkEnd w:id="844"/>
      <w:r>
        <w:rPr>
          <w:rtl/>
        </w:rPr>
        <w:t xml:space="preserve">מפסקי </w:t>
      </w:r>
      <w:bookmarkStart w:id="845" w:name="_ETM_Q2_410319"/>
      <w:bookmarkEnd w:id="845"/>
      <w:r>
        <w:rPr>
          <w:rtl/>
        </w:rPr>
        <w:t xml:space="preserve">הדין </w:t>
      </w:r>
      <w:bookmarkStart w:id="846" w:name="_ETM_Q2_410650"/>
      <w:bookmarkEnd w:id="846"/>
      <w:r>
        <w:rPr>
          <w:rtl/>
        </w:rPr>
        <w:t xml:space="preserve">שלו </w:t>
      </w:r>
      <w:bookmarkStart w:id="847" w:name="_ETM_Q2_410980"/>
      <w:bookmarkEnd w:id="847"/>
      <w:r>
        <w:rPr>
          <w:rtl/>
        </w:rPr>
        <w:t xml:space="preserve">זה </w:t>
      </w:r>
      <w:bookmarkStart w:id="848" w:name="_ETM_Q2_411189"/>
      <w:bookmarkEnd w:id="848"/>
      <w:r>
        <w:rPr>
          <w:rtl/>
        </w:rPr>
        <w:t xml:space="preserve">לא </w:t>
      </w:r>
      <w:bookmarkStart w:id="849" w:name="_ETM_Q2_411339"/>
      <w:bookmarkEnd w:id="849"/>
      <w:r>
        <w:rPr>
          <w:rtl/>
        </w:rPr>
        <w:t xml:space="preserve">ביקורת </w:t>
      </w:r>
      <w:bookmarkStart w:id="850" w:name="_ETM_Q2_411939"/>
      <w:bookmarkEnd w:id="850"/>
      <w:r>
        <w:rPr>
          <w:rtl/>
        </w:rPr>
        <w:t>לגיטימית</w:t>
      </w:r>
      <w:r>
        <w:rPr>
          <w:rFonts w:hint="cs"/>
          <w:rtl/>
        </w:rPr>
        <w:t xml:space="preserve"> </w:t>
      </w:r>
      <w:r>
        <w:rPr>
          <w:rtl/>
        </w:rPr>
        <w:t xml:space="preserve">– </w:t>
      </w:r>
      <w:bookmarkStart w:id="851" w:name="_ETM_Q2_413109"/>
      <w:bookmarkEnd w:id="851"/>
      <w:r>
        <w:rPr>
          <w:rtl/>
        </w:rPr>
        <w:t xml:space="preserve">זו </w:t>
      </w:r>
      <w:bookmarkStart w:id="852" w:name="_ETM_Q2_413379"/>
      <w:bookmarkEnd w:id="852"/>
      <w:r>
        <w:rPr>
          <w:rtl/>
        </w:rPr>
        <w:t xml:space="preserve">הסתה </w:t>
      </w:r>
      <w:bookmarkStart w:id="853" w:name="_ETM_Q2_414370"/>
      <w:bookmarkEnd w:id="853"/>
      <w:r>
        <w:rPr>
          <w:rtl/>
        </w:rPr>
        <w:t>ממוסדת</w:t>
      </w:r>
      <w:r>
        <w:rPr>
          <w:rFonts w:hint="cs"/>
          <w:rtl/>
        </w:rPr>
        <w:t>.</w:t>
      </w:r>
      <w:r>
        <w:rPr>
          <w:rtl/>
        </w:rPr>
        <w:t xml:space="preserve"> </w:t>
      </w:r>
      <w:bookmarkStart w:id="854" w:name="_ETM_Q2_415749"/>
      <w:bookmarkEnd w:id="854"/>
      <w:r>
        <w:rPr>
          <w:rtl/>
        </w:rPr>
        <w:t xml:space="preserve">כשהממשלה </w:t>
      </w:r>
      <w:bookmarkStart w:id="855" w:name="_ETM_Q2_416469"/>
      <w:bookmarkEnd w:id="855"/>
      <w:r>
        <w:rPr>
          <w:rtl/>
        </w:rPr>
        <w:t xml:space="preserve">מקצצת </w:t>
      </w:r>
      <w:bookmarkStart w:id="856" w:name="_ETM_Q2_417129"/>
      <w:bookmarkEnd w:id="856"/>
      <w:r>
        <w:rPr>
          <w:rtl/>
        </w:rPr>
        <w:t>בחינוך</w:t>
      </w:r>
      <w:r>
        <w:rPr>
          <w:rFonts w:hint="cs"/>
          <w:rtl/>
        </w:rPr>
        <w:t>,</w:t>
      </w:r>
      <w:r>
        <w:rPr>
          <w:rtl/>
        </w:rPr>
        <w:t xml:space="preserve"> </w:t>
      </w:r>
      <w:bookmarkStart w:id="857" w:name="_ETM_Q2_417699"/>
      <w:bookmarkEnd w:id="857"/>
      <w:r>
        <w:rPr>
          <w:rtl/>
        </w:rPr>
        <w:t xml:space="preserve">ברווחה </w:t>
      </w:r>
      <w:bookmarkStart w:id="858" w:name="_ETM_Q2_418419"/>
      <w:bookmarkEnd w:id="858"/>
      <w:r>
        <w:rPr>
          <w:rFonts w:hint="cs"/>
          <w:rtl/>
        </w:rPr>
        <w:t>ו</w:t>
      </w:r>
      <w:r>
        <w:rPr>
          <w:rtl/>
        </w:rPr>
        <w:t xml:space="preserve">בבריאות </w:t>
      </w:r>
      <w:bookmarkStart w:id="859" w:name="_ETM_Q2_419469"/>
      <w:bookmarkEnd w:id="859"/>
      <w:r>
        <w:rPr>
          <w:rtl/>
        </w:rPr>
        <w:t>ומ</w:t>
      </w:r>
      <w:r>
        <w:rPr>
          <w:rFonts w:hint="cs"/>
          <w:rtl/>
        </w:rPr>
        <w:t xml:space="preserve">זרימה </w:t>
      </w:r>
      <w:bookmarkStart w:id="860" w:name="_ETM_Q2_421599"/>
      <w:bookmarkEnd w:id="860"/>
      <w:r>
        <w:rPr>
          <w:rtl/>
        </w:rPr>
        <w:t xml:space="preserve">מיליארדים </w:t>
      </w:r>
      <w:bookmarkStart w:id="861" w:name="_ETM_Q2_422620"/>
      <w:bookmarkEnd w:id="861"/>
      <w:r>
        <w:rPr>
          <w:rtl/>
        </w:rPr>
        <w:t xml:space="preserve">להתנחלויות </w:t>
      </w:r>
      <w:bookmarkStart w:id="862" w:name="_ETM_Q2_423579"/>
      <w:bookmarkEnd w:id="862"/>
      <w:r>
        <w:rPr>
          <w:rtl/>
        </w:rPr>
        <w:t xml:space="preserve">ולמקורבים </w:t>
      </w:r>
      <w:bookmarkStart w:id="863" w:name="_ETM_Q2_424449"/>
      <w:bookmarkEnd w:id="863"/>
      <w:r>
        <w:rPr>
          <w:rtl/>
        </w:rPr>
        <w:t xml:space="preserve">זו </w:t>
      </w:r>
      <w:bookmarkStart w:id="864" w:name="_ETM_Q2_424599"/>
      <w:bookmarkEnd w:id="864"/>
      <w:r>
        <w:rPr>
          <w:rtl/>
        </w:rPr>
        <w:t xml:space="preserve">לא </w:t>
      </w:r>
      <w:bookmarkStart w:id="865" w:name="_ETM_Q2_424749"/>
      <w:bookmarkEnd w:id="865"/>
      <w:r>
        <w:rPr>
          <w:rtl/>
        </w:rPr>
        <w:t>אידיאולוגיה</w:t>
      </w:r>
      <w:r>
        <w:rPr>
          <w:rFonts w:hint="cs"/>
          <w:rtl/>
        </w:rPr>
        <w:t xml:space="preserve"> </w:t>
      </w:r>
      <w:r>
        <w:rPr>
          <w:rtl/>
        </w:rPr>
        <w:t xml:space="preserve">– </w:t>
      </w:r>
      <w:bookmarkStart w:id="866" w:name="_ETM_Q2_425769"/>
      <w:bookmarkEnd w:id="866"/>
      <w:r>
        <w:rPr>
          <w:rtl/>
        </w:rPr>
        <w:t xml:space="preserve">זו </w:t>
      </w:r>
      <w:bookmarkStart w:id="867" w:name="_ETM_Q2_426010"/>
      <w:bookmarkEnd w:id="867"/>
      <w:r>
        <w:rPr>
          <w:rtl/>
        </w:rPr>
        <w:lastRenderedPageBreak/>
        <w:t xml:space="preserve">שחיתות </w:t>
      </w:r>
      <w:bookmarkStart w:id="868" w:name="_ETM_Q2_426879"/>
      <w:bookmarkEnd w:id="868"/>
      <w:r>
        <w:rPr>
          <w:rtl/>
        </w:rPr>
        <w:t xml:space="preserve">בשידור </w:t>
      </w:r>
      <w:bookmarkStart w:id="869" w:name="_ETM_Q2_427449"/>
      <w:bookmarkEnd w:id="869"/>
      <w:r>
        <w:rPr>
          <w:rtl/>
        </w:rPr>
        <w:t>חי</w:t>
      </w:r>
      <w:r>
        <w:rPr>
          <w:rFonts w:hint="cs"/>
          <w:rtl/>
        </w:rPr>
        <w:t>.</w:t>
      </w:r>
      <w:r>
        <w:rPr>
          <w:rtl/>
        </w:rPr>
        <w:t xml:space="preserve"> </w:t>
      </w:r>
      <w:bookmarkStart w:id="870" w:name="_ETM_Q2_428409"/>
      <w:bookmarkEnd w:id="870"/>
      <w:r>
        <w:rPr>
          <w:rtl/>
        </w:rPr>
        <w:t xml:space="preserve">וכל </w:t>
      </w:r>
      <w:bookmarkStart w:id="871" w:name="_ETM_Q2_428890"/>
      <w:bookmarkEnd w:id="871"/>
      <w:r>
        <w:rPr>
          <w:rtl/>
        </w:rPr>
        <w:t xml:space="preserve">זה </w:t>
      </w:r>
      <w:bookmarkStart w:id="872" w:name="_ETM_Q2_429069"/>
      <w:bookmarkEnd w:id="872"/>
      <w:r>
        <w:rPr>
          <w:rtl/>
        </w:rPr>
        <w:t xml:space="preserve">קורה </w:t>
      </w:r>
      <w:bookmarkStart w:id="873" w:name="_ETM_Q2_429489"/>
      <w:bookmarkEnd w:id="873"/>
      <w:r>
        <w:rPr>
          <w:rtl/>
        </w:rPr>
        <w:t xml:space="preserve">כשאנחנו </w:t>
      </w:r>
      <w:bookmarkStart w:id="874" w:name="_ETM_Q2_430060"/>
      <w:bookmarkEnd w:id="874"/>
      <w:r>
        <w:rPr>
          <w:rtl/>
        </w:rPr>
        <w:t xml:space="preserve">בעיצומה </w:t>
      </w:r>
      <w:bookmarkStart w:id="875" w:name="_ETM_Q2_430780"/>
      <w:bookmarkEnd w:id="875"/>
      <w:r>
        <w:rPr>
          <w:rtl/>
        </w:rPr>
        <w:t xml:space="preserve">של </w:t>
      </w:r>
      <w:bookmarkStart w:id="876" w:name="_ETM_Q2_430959"/>
      <w:bookmarkEnd w:id="876"/>
      <w:r>
        <w:rPr>
          <w:rtl/>
        </w:rPr>
        <w:t>מלחמה</w:t>
      </w:r>
      <w:r>
        <w:rPr>
          <w:rFonts w:hint="cs"/>
          <w:rtl/>
        </w:rPr>
        <w:t>,</w:t>
      </w:r>
      <w:r>
        <w:rPr>
          <w:rtl/>
        </w:rPr>
        <w:t xml:space="preserve"> </w:t>
      </w:r>
      <w:bookmarkStart w:id="877" w:name="_ETM_Q2_431980"/>
      <w:bookmarkEnd w:id="877"/>
      <w:r>
        <w:rPr>
          <w:rtl/>
        </w:rPr>
        <w:t>כ</w:t>
      </w:r>
      <w:r>
        <w:rPr>
          <w:rFonts w:hint="cs"/>
          <w:rtl/>
        </w:rPr>
        <w:t>ש</w:t>
      </w:r>
      <w:r>
        <w:rPr>
          <w:rtl/>
        </w:rPr>
        <w:t xml:space="preserve">ילדים </w:t>
      </w:r>
      <w:bookmarkStart w:id="878" w:name="_ETM_Q2_432609"/>
      <w:bookmarkEnd w:id="878"/>
      <w:r>
        <w:rPr>
          <w:rtl/>
        </w:rPr>
        <w:t xml:space="preserve">ישנים </w:t>
      </w:r>
      <w:bookmarkStart w:id="879" w:name="_ETM_Q2_433090"/>
      <w:bookmarkEnd w:id="879"/>
      <w:r>
        <w:rPr>
          <w:rtl/>
        </w:rPr>
        <w:t>במקלטים</w:t>
      </w:r>
      <w:r>
        <w:rPr>
          <w:rFonts w:hint="cs"/>
          <w:rtl/>
        </w:rPr>
        <w:t>,</w:t>
      </w:r>
      <w:r>
        <w:rPr>
          <w:rtl/>
        </w:rPr>
        <w:t xml:space="preserve"> </w:t>
      </w:r>
      <w:bookmarkStart w:id="880" w:name="_ETM_Q2_434170"/>
      <w:bookmarkEnd w:id="880"/>
      <w:r>
        <w:rPr>
          <w:rtl/>
        </w:rPr>
        <w:t>כשא</w:t>
      </w:r>
      <w:r>
        <w:rPr>
          <w:rFonts w:hint="cs"/>
          <w:rtl/>
        </w:rPr>
        <w:t>י</w:t>
      </w:r>
      <w:r>
        <w:rPr>
          <w:rtl/>
        </w:rPr>
        <w:t xml:space="preserve">מהות </w:t>
      </w:r>
      <w:bookmarkStart w:id="881" w:name="_ETM_Q2_434859"/>
      <w:bookmarkEnd w:id="881"/>
      <w:r>
        <w:rPr>
          <w:rtl/>
        </w:rPr>
        <w:t xml:space="preserve">חיות </w:t>
      </w:r>
      <w:bookmarkStart w:id="882" w:name="_ETM_Q2_435310"/>
      <w:bookmarkEnd w:id="882"/>
      <w:r>
        <w:rPr>
          <w:rtl/>
        </w:rPr>
        <w:t>בפחד</w:t>
      </w:r>
      <w:r>
        <w:rPr>
          <w:rFonts w:hint="cs"/>
          <w:rtl/>
        </w:rPr>
        <w:t>,</w:t>
      </w:r>
      <w:r>
        <w:rPr>
          <w:rtl/>
        </w:rPr>
        <w:t xml:space="preserve"> </w:t>
      </w:r>
      <w:bookmarkStart w:id="883" w:name="_ETM_Q2_436330"/>
      <w:bookmarkEnd w:id="883"/>
      <w:r>
        <w:rPr>
          <w:rFonts w:hint="cs"/>
          <w:rtl/>
        </w:rPr>
        <w:t>כ</w:t>
      </w:r>
      <w:r>
        <w:rPr>
          <w:rtl/>
        </w:rPr>
        <w:t xml:space="preserve">שחטופים </w:t>
      </w:r>
      <w:bookmarkStart w:id="884" w:name="_ETM_Q2_437230"/>
      <w:bookmarkEnd w:id="884"/>
      <w:r>
        <w:rPr>
          <w:rtl/>
        </w:rPr>
        <w:t xml:space="preserve">עדיין </w:t>
      </w:r>
      <w:bookmarkStart w:id="885" w:name="_ETM_Q2_437589"/>
      <w:bookmarkEnd w:id="885"/>
      <w:r>
        <w:rPr>
          <w:rtl/>
        </w:rPr>
        <w:t>בשבי</w:t>
      </w:r>
      <w:r>
        <w:rPr>
          <w:rFonts w:hint="cs"/>
          <w:rtl/>
        </w:rPr>
        <w:t>,</w:t>
      </w:r>
      <w:r>
        <w:rPr>
          <w:rtl/>
        </w:rPr>
        <w:t xml:space="preserve"> </w:t>
      </w:r>
      <w:bookmarkStart w:id="886" w:name="_ETM_Q2_438520"/>
      <w:bookmarkEnd w:id="886"/>
      <w:r>
        <w:rPr>
          <w:rtl/>
        </w:rPr>
        <w:t xml:space="preserve">והעורף </w:t>
      </w:r>
      <w:bookmarkStart w:id="887" w:name="_ETM_Q2_439420"/>
      <w:bookmarkEnd w:id="887"/>
      <w:r>
        <w:rPr>
          <w:rtl/>
        </w:rPr>
        <w:t xml:space="preserve">מנסה </w:t>
      </w:r>
      <w:bookmarkStart w:id="888" w:name="_ETM_Q2_439930"/>
      <w:bookmarkEnd w:id="888"/>
      <w:r>
        <w:rPr>
          <w:rtl/>
        </w:rPr>
        <w:t>לשרוד</w:t>
      </w:r>
      <w:r>
        <w:rPr>
          <w:rFonts w:hint="cs"/>
          <w:rtl/>
        </w:rPr>
        <w:t>.</w:t>
      </w:r>
    </w:p>
    <w:p w:rsidR="00EA1761" w:rsidRDefault="00EA1761" w:rsidP="00173C7D">
      <w:pPr>
        <w:rPr>
          <w:rtl/>
        </w:rPr>
      </w:pPr>
      <w:bookmarkStart w:id="889" w:name="_ETM_Q2_441683"/>
      <w:bookmarkEnd w:id="889"/>
    </w:p>
    <w:p w:rsidR="00EA1761" w:rsidRDefault="00EA1761" w:rsidP="00173C7D">
      <w:pPr>
        <w:rPr>
          <w:rtl/>
        </w:rPr>
      </w:pPr>
      <w:bookmarkStart w:id="890" w:name="_ETM_Q2_441792"/>
      <w:bookmarkStart w:id="891" w:name="_ETM_Q2_441831"/>
      <w:bookmarkStart w:id="892" w:name="_ETM_Q2_441895"/>
      <w:bookmarkStart w:id="893" w:name="_ETM_Q2_441040"/>
      <w:bookmarkEnd w:id="890"/>
      <w:bookmarkEnd w:id="891"/>
      <w:bookmarkEnd w:id="892"/>
      <w:bookmarkEnd w:id="893"/>
      <w:r>
        <w:rPr>
          <w:rtl/>
        </w:rPr>
        <w:t xml:space="preserve">דווקא </w:t>
      </w:r>
      <w:bookmarkStart w:id="894" w:name="_ETM_Q2_441580"/>
      <w:bookmarkEnd w:id="894"/>
      <w:r>
        <w:rPr>
          <w:rtl/>
        </w:rPr>
        <w:t>עכשיו</w:t>
      </w:r>
      <w:r>
        <w:rPr>
          <w:rFonts w:hint="cs"/>
          <w:rtl/>
        </w:rPr>
        <w:t>,</w:t>
      </w:r>
      <w:r>
        <w:rPr>
          <w:rtl/>
        </w:rPr>
        <w:t xml:space="preserve"> </w:t>
      </w:r>
      <w:bookmarkStart w:id="895" w:name="_ETM_Q2_442089"/>
      <w:bookmarkEnd w:id="895"/>
      <w:r>
        <w:rPr>
          <w:rtl/>
        </w:rPr>
        <w:t xml:space="preserve">כשהמדינה </w:t>
      </w:r>
      <w:bookmarkStart w:id="896" w:name="_ETM_Q2_442720"/>
      <w:bookmarkEnd w:id="896"/>
      <w:r>
        <w:rPr>
          <w:rtl/>
        </w:rPr>
        <w:t xml:space="preserve">זקוקה </w:t>
      </w:r>
      <w:bookmarkStart w:id="897" w:name="_ETM_Q2_443170"/>
      <w:bookmarkEnd w:id="897"/>
      <w:r>
        <w:rPr>
          <w:rtl/>
        </w:rPr>
        <w:t>לאחדות</w:t>
      </w:r>
      <w:r>
        <w:rPr>
          <w:rFonts w:hint="cs"/>
          <w:rtl/>
        </w:rPr>
        <w:t>,</w:t>
      </w:r>
      <w:r>
        <w:rPr>
          <w:rtl/>
        </w:rPr>
        <w:t xml:space="preserve"> </w:t>
      </w:r>
      <w:bookmarkStart w:id="898" w:name="_ETM_Q2_443920"/>
      <w:bookmarkEnd w:id="898"/>
      <w:r>
        <w:rPr>
          <w:rtl/>
        </w:rPr>
        <w:t>לשקיפות</w:t>
      </w:r>
      <w:r>
        <w:rPr>
          <w:rFonts w:hint="cs"/>
          <w:rtl/>
        </w:rPr>
        <w:t>,</w:t>
      </w:r>
      <w:r>
        <w:rPr>
          <w:rtl/>
        </w:rPr>
        <w:t xml:space="preserve"> </w:t>
      </w:r>
      <w:bookmarkStart w:id="899" w:name="_ETM_Q2_444850"/>
      <w:bookmarkEnd w:id="899"/>
      <w:r>
        <w:rPr>
          <w:rtl/>
        </w:rPr>
        <w:t>ליושרה</w:t>
      </w:r>
      <w:r>
        <w:rPr>
          <w:rFonts w:hint="cs"/>
          <w:rtl/>
        </w:rPr>
        <w:t>,</w:t>
      </w:r>
      <w:r>
        <w:rPr>
          <w:rtl/>
        </w:rPr>
        <w:t xml:space="preserve"> </w:t>
      </w:r>
      <w:bookmarkStart w:id="900" w:name="_ETM_Q2_445930"/>
      <w:bookmarkEnd w:id="900"/>
      <w:r>
        <w:rPr>
          <w:rtl/>
        </w:rPr>
        <w:t xml:space="preserve">הממשלה </w:t>
      </w:r>
      <w:bookmarkStart w:id="901" w:name="_ETM_Q2_446680"/>
      <w:bookmarkEnd w:id="901"/>
      <w:r>
        <w:rPr>
          <w:rtl/>
        </w:rPr>
        <w:t xml:space="preserve">בוחרת </w:t>
      </w:r>
      <w:bookmarkStart w:id="902" w:name="_ETM_Q2_447310"/>
      <w:bookmarkEnd w:id="902"/>
      <w:r>
        <w:rPr>
          <w:rtl/>
        </w:rPr>
        <w:t>לדכא</w:t>
      </w:r>
      <w:r>
        <w:rPr>
          <w:rFonts w:hint="cs"/>
          <w:rtl/>
        </w:rPr>
        <w:t xml:space="preserve">, להשתיק ולנצל </w:t>
      </w:r>
      <w:bookmarkStart w:id="903" w:name="_ETM_Q2_449690"/>
      <w:bookmarkEnd w:id="903"/>
      <w:r>
        <w:rPr>
          <w:rtl/>
        </w:rPr>
        <w:t xml:space="preserve">את </w:t>
      </w:r>
      <w:bookmarkStart w:id="904" w:name="_ETM_Q2_449870"/>
      <w:bookmarkEnd w:id="904"/>
      <w:r>
        <w:rPr>
          <w:rtl/>
        </w:rPr>
        <w:t xml:space="preserve">הכאוס </w:t>
      </w:r>
      <w:bookmarkStart w:id="905" w:name="_ETM_Q2_450710"/>
      <w:bookmarkEnd w:id="905"/>
      <w:r>
        <w:rPr>
          <w:rtl/>
        </w:rPr>
        <w:t xml:space="preserve">כדי </w:t>
      </w:r>
      <w:bookmarkStart w:id="906" w:name="_ETM_Q2_451010"/>
      <w:bookmarkEnd w:id="906"/>
      <w:r>
        <w:rPr>
          <w:rtl/>
        </w:rPr>
        <w:t xml:space="preserve">להעביר </w:t>
      </w:r>
      <w:bookmarkStart w:id="907" w:name="_ETM_Q2_451460"/>
      <w:bookmarkEnd w:id="907"/>
      <w:r>
        <w:rPr>
          <w:rtl/>
        </w:rPr>
        <w:t xml:space="preserve">חוקים </w:t>
      </w:r>
      <w:bookmarkStart w:id="908" w:name="_ETM_Q2_452380"/>
      <w:bookmarkEnd w:id="908"/>
      <w:r>
        <w:rPr>
          <w:rtl/>
        </w:rPr>
        <w:t xml:space="preserve">שפוגעים </w:t>
      </w:r>
      <w:bookmarkStart w:id="909" w:name="_ETM_Q2_453100"/>
      <w:bookmarkEnd w:id="909"/>
      <w:r>
        <w:rPr>
          <w:rtl/>
        </w:rPr>
        <w:t xml:space="preserve">בלב </w:t>
      </w:r>
      <w:bookmarkStart w:id="910" w:name="_ETM_Q2_453550"/>
      <w:bookmarkEnd w:id="910"/>
      <w:r>
        <w:rPr>
          <w:rtl/>
        </w:rPr>
        <w:t xml:space="preserve">הפועם </w:t>
      </w:r>
      <w:bookmarkStart w:id="911" w:name="_ETM_Q2_454060"/>
      <w:bookmarkEnd w:id="911"/>
      <w:r>
        <w:rPr>
          <w:rtl/>
        </w:rPr>
        <w:t xml:space="preserve">של </w:t>
      </w:r>
      <w:bookmarkStart w:id="912" w:name="_ETM_Q2_454270"/>
      <w:bookmarkEnd w:id="912"/>
      <w:r>
        <w:rPr>
          <w:rtl/>
        </w:rPr>
        <w:t>הדמוקרטיה</w:t>
      </w:r>
      <w:r>
        <w:rPr>
          <w:rFonts w:hint="cs"/>
          <w:rtl/>
        </w:rPr>
        <w:t>.</w:t>
      </w:r>
      <w:r>
        <w:rPr>
          <w:rtl/>
        </w:rPr>
        <w:t xml:space="preserve"> </w:t>
      </w:r>
      <w:bookmarkStart w:id="913" w:name="_ETM_Q2_455870"/>
      <w:bookmarkEnd w:id="913"/>
      <w:r>
        <w:rPr>
          <w:rtl/>
        </w:rPr>
        <w:t xml:space="preserve">וזה </w:t>
      </w:r>
      <w:bookmarkStart w:id="914" w:name="_ETM_Q2_456199"/>
      <w:bookmarkEnd w:id="914"/>
      <w:r>
        <w:rPr>
          <w:rtl/>
        </w:rPr>
        <w:t xml:space="preserve">לא </w:t>
      </w:r>
      <w:bookmarkStart w:id="915" w:name="_ETM_Q2_456349"/>
      <w:bookmarkEnd w:id="915"/>
      <w:r>
        <w:rPr>
          <w:rtl/>
        </w:rPr>
        <w:t xml:space="preserve">נגמר </w:t>
      </w:r>
      <w:bookmarkStart w:id="916" w:name="_ETM_Q2_456770"/>
      <w:bookmarkEnd w:id="916"/>
      <w:r>
        <w:rPr>
          <w:rtl/>
        </w:rPr>
        <w:t>בחקיקה</w:t>
      </w:r>
      <w:r>
        <w:rPr>
          <w:rFonts w:hint="cs"/>
          <w:rtl/>
        </w:rPr>
        <w:t>.</w:t>
      </w:r>
      <w:r>
        <w:rPr>
          <w:rtl/>
        </w:rPr>
        <w:t xml:space="preserve"> </w:t>
      </w:r>
      <w:bookmarkStart w:id="917" w:name="_ETM_Q2_457789"/>
      <w:bookmarkEnd w:id="917"/>
      <w:r>
        <w:rPr>
          <w:rtl/>
        </w:rPr>
        <w:t xml:space="preserve">עיתונאים </w:t>
      </w:r>
      <w:bookmarkStart w:id="918" w:name="_ETM_Q2_458419"/>
      <w:bookmarkEnd w:id="918"/>
      <w:r>
        <w:rPr>
          <w:rtl/>
        </w:rPr>
        <w:t>מאוימים</w:t>
      </w:r>
      <w:r>
        <w:rPr>
          <w:rFonts w:hint="cs"/>
          <w:rtl/>
        </w:rPr>
        <w:t>,</w:t>
      </w:r>
      <w:r>
        <w:rPr>
          <w:rtl/>
        </w:rPr>
        <w:t xml:space="preserve"> </w:t>
      </w:r>
      <w:bookmarkStart w:id="919" w:name="_ETM_Q2_459349"/>
      <w:bookmarkEnd w:id="919"/>
      <w:r>
        <w:rPr>
          <w:rtl/>
        </w:rPr>
        <w:t xml:space="preserve">פעילים </w:t>
      </w:r>
      <w:bookmarkStart w:id="920" w:name="_ETM_Q2_459830"/>
      <w:bookmarkEnd w:id="920"/>
      <w:r>
        <w:rPr>
          <w:rtl/>
        </w:rPr>
        <w:t>נעצרים</w:t>
      </w:r>
      <w:r>
        <w:rPr>
          <w:rFonts w:hint="cs"/>
          <w:rtl/>
        </w:rPr>
        <w:t>,</w:t>
      </w:r>
      <w:r>
        <w:rPr>
          <w:rtl/>
        </w:rPr>
        <w:t xml:space="preserve"> </w:t>
      </w:r>
      <w:bookmarkStart w:id="921" w:name="_ETM_Q2_460789"/>
      <w:bookmarkEnd w:id="921"/>
      <w:r>
        <w:rPr>
          <w:rtl/>
        </w:rPr>
        <w:t xml:space="preserve">תקשורת </w:t>
      </w:r>
      <w:bookmarkStart w:id="922" w:name="_ETM_Q2_461440"/>
      <w:bookmarkEnd w:id="922"/>
      <w:r>
        <w:rPr>
          <w:rtl/>
        </w:rPr>
        <w:t xml:space="preserve">מתויגת </w:t>
      </w:r>
      <w:bookmarkStart w:id="923" w:name="_ETM_Q2_462130"/>
      <w:bookmarkEnd w:id="923"/>
      <w:r>
        <w:rPr>
          <w:rtl/>
        </w:rPr>
        <w:t>כשמאלנית</w:t>
      </w:r>
      <w:r>
        <w:rPr>
          <w:rFonts w:hint="cs"/>
          <w:rtl/>
        </w:rPr>
        <w:t>,</w:t>
      </w:r>
      <w:r>
        <w:rPr>
          <w:rtl/>
        </w:rPr>
        <w:t xml:space="preserve"> </w:t>
      </w:r>
      <w:bookmarkStart w:id="924" w:name="_ETM_Q2_463240"/>
      <w:bookmarkEnd w:id="924"/>
      <w:r>
        <w:rPr>
          <w:rtl/>
        </w:rPr>
        <w:t xml:space="preserve">ארגוני </w:t>
      </w:r>
      <w:bookmarkStart w:id="925" w:name="_ETM_Q2_463720"/>
      <w:bookmarkEnd w:id="925"/>
      <w:r>
        <w:rPr>
          <w:rtl/>
        </w:rPr>
        <w:t xml:space="preserve">חברה </w:t>
      </w:r>
      <w:bookmarkStart w:id="926" w:name="_ETM_Q2_464200"/>
      <w:bookmarkEnd w:id="926"/>
      <w:r>
        <w:rPr>
          <w:rtl/>
        </w:rPr>
        <w:t xml:space="preserve">אזרחית </w:t>
      </w:r>
      <w:bookmarkStart w:id="927" w:name="_ETM_Q2_464710"/>
      <w:bookmarkEnd w:id="927"/>
      <w:r>
        <w:rPr>
          <w:rtl/>
        </w:rPr>
        <w:t xml:space="preserve">מוגדרים </w:t>
      </w:r>
      <w:bookmarkStart w:id="928" w:name="_ETM_Q2_465250"/>
      <w:bookmarkEnd w:id="928"/>
      <w:r>
        <w:rPr>
          <w:rtl/>
        </w:rPr>
        <w:t>כאויבים</w:t>
      </w:r>
      <w:r>
        <w:rPr>
          <w:rFonts w:hint="cs"/>
          <w:rtl/>
        </w:rPr>
        <w:t>.</w:t>
      </w:r>
      <w:r>
        <w:rPr>
          <w:rtl/>
        </w:rPr>
        <w:t xml:space="preserve"> </w:t>
      </w:r>
      <w:bookmarkStart w:id="929" w:name="_ETM_Q2_466330"/>
      <w:bookmarkEnd w:id="929"/>
      <w:r>
        <w:rPr>
          <w:rtl/>
        </w:rPr>
        <w:t xml:space="preserve">זו </w:t>
      </w:r>
      <w:bookmarkStart w:id="930" w:name="_ETM_Q2_466660"/>
      <w:bookmarkEnd w:id="930"/>
      <w:r>
        <w:rPr>
          <w:rtl/>
        </w:rPr>
        <w:t xml:space="preserve">לא </w:t>
      </w:r>
      <w:bookmarkStart w:id="931" w:name="_ETM_Q2_466870"/>
      <w:bookmarkEnd w:id="931"/>
      <w:r>
        <w:rPr>
          <w:rtl/>
        </w:rPr>
        <w:t xml:space="preserve">דמוקרטיה </w:t>
      </w:r>
      <w:bookmarkStart w:id="932" w:name="_ETM_Q2_467650"/>
      <w:bookmarkEnd w:id="932"/>
      <w:r>
        <w:rPr>
          <w:rtl/>
        </w:rPr>
        <w:t>בריאה</w:t>
      </w:r>
      <w:r>
        <w:rPr>
          <w:rFonts w:hint="cs"/>
          <w:rtl/>
        </w:rPr>
        <w:t xml:space="preserve"> </w:t>
      </w:r>
      <w:r>
        <w:rPr>
          <w:rtl/>
        </w:rPr>
        <w:t xml:space="preserve">– </w:t>
      </w:r>
      <w:bookmarkStart w:id="933" w:name="_ETM_Q2_468570"/>
      <w:bookmarkEnd w:id="933"/>
      <w:r>
        <w:rPr>
          <w:rtl/>
        </w:rPr>
        <w:t>ז</w:t>
      </w:r>
      <w:bookmarkStart w:id="934" w:name="_ETM_Q2_471226"/>
      <w:bookmarkEnd w:id="934"/>
      <w:r>
        <w:rPr>
          <w:rtl/>
        </w:rPr>
        <w:t xml:space="preserve">ו </w:t>
      </w:r>
      <w:bookmarkStart w:id="935" w:name="_ETM_Q2_468779"/>
      <w:bookmarkStart w:id="936" w:name="_ETM_Q2_469650"/>
      <w:bookmarkEnd w:id="935"/>
      <w:bookmarkEnd w:id="936"/>
      <w:r>
        <w:rPr>
          <w:rtl/>
        </w:rPr>
        <w:t xml:space="preserve">דמוקרטיה </w:t>
      </w:r>
      <w:bookmarkStart w:id="937" w:name="_ETM_Q2_470370"/>
      <w:bookmarkEnd w:id="937"/>
      <w:r>
        <w:rPr>
          <w:rtl/>
        </w:rPr>
        <w:t>מדממת</w:t>
      </w:r>
      <w:r>
        <w:rPr>
          <w:rFonts w:hint="cs"/>
          <w:rtl/>
        </w:rPr>
        <w:t>.</w:t>
      </w:r>
      <w:r>
        <w:rPr>
          <w:rtl/>
        </w:rPr>
        <w:t xml:space="preserve"> </w:t>
      </w:r>
      <w:bookmarkStart w:id="938" w:name="_ETM_Q2_471390"/>
      <w:bookmarkEnd w:id="938"/>
      <w:r>
        <w:rPr>
          <w:rtl/>
        </w:rPr>
        <w:t xml:space="preserve">אני </w:t>
      </w:r>
      <w:bookmarkStart w:id="939" w:name="_ETM_Q2_471660"/>
      <w:bookmarkEnd w:id="939"/>
      <w:r>
        <w:rPr>
          <w:rtl/>
        </w:rPr>
        <w:t>מודאגת</w:t>
      </w:r>
      <w:r>
        <w:rPr>
          <w:rFonts w:hint="cs"/>
          <w:rtl/>
        </w:rPr>
        <w:t>,</w:t>
      </w:r>
      <w:r>
        <w:rPr>
          <w:rtl/>
        </w:rPr>
        <w:t xml:space="preserve"> </w:t>
      </w:r>
      <w:bookmarkStart w:id="940" w:name="_ETM_Q2_472890"/>
      <w:bookmarkEnd w:id="940"/>
      <w:r>
        <w:rPr>
          <w:rtl/>
        </w:rPr>
        <w:t xml:space="preserve">לא </w:t>
      </w:r>
      <w:bookmarkStart w:id="941" w:name="_ETM_Q2_473100"/>
      <w:bookmarkEnd w:id="941"/>
      <w:r>
        <w:rPr>
          <w:rtl/>
        </w:rPr>
        <w:t xml:space="preserve">בשם </w:t>
      </w:r>
      <w:bookmarkStart w:id="942" w:name="_ETM_Q2_473490"/>
      <w:bookmarkEnd w:id="942"/>
      <w:r>
        <w:rPr>
          <w:rtl/>
        </w:rPr>
        <w:t xml:space="preserve">הסיעה </w:t>
      </w:r>
      <w:bookmarkStart w:id="943" w:name="_ETM_Q2_474270"/>
      <w:bookmarkEnd w:id="943"/>
      <w:r>
        <w:rPr>
          <w:rtl/>
        </w:rPr>
        <w:t xml:space="preserve">או </w:t>
      </w:r>
      <w:bookmarkStart w:id="944" w:name="_ETM_Q2_474390"/>
      <w:bookmarkEnd w:id="944"/>
      <w:r>
        <w:rPr>
          <w:rtl/>
        </w:rPr>
        <w:t xml:space="preserve">מחנה </w:t>
      </w:r>
      <w:bookmarkStart w:id="945" w:name="_ETM_Q2_474900"/>
      <w:bookmarkEnd w:id="945"/>
      <w:r>
        <w:rPr>
          <w:rtl/>
        </w:rPr>
        <w:t>פוליטי</w:t>
      </w:r>
      <w:r>
        <w:rPr>
          <w:rFonts w:hint="cs"/>
          <w:rtl/>
        </w:rPr>
        <w:t>,</w:t>
      </w:r>
      <w:r>
        <w:rPr>
          <w:rtl/>
        </w:rPr>
        <w:t xml:space="preserve"> </w:t>
      </w:r>
      <w:bookmarkStart w:id="946" w:name="_ETM_Q2_475830"/>
      <w:bookmarkEnd w:id="946"/>
      <w:r>
        <w:rPr>
          <w:rtl/>
        </w:rPr>
        <w:t xml:space="preserve">אלא </w:t>
      </w:r>
      <w:bookmarkStart w:id="947" w:name="_ETM_Q2_476070"/>
      <w:bookmarkEnd w:id="947"/>
      <w:r>
        <w:rPr>
          <w:rtl/>
        </w:rPr>
        <w:t xml:space="preserve">בשם </w:t>
      </w:r>
      <w:bookmarkStart w:id="948" w:name="_ETM_Q2_476520"/>
      <w:bookmarkEnd w:id="948"/>
      <w:r>
        <w:rPr>
          <w:rtl/>
        </w:rPr>
        <w:t xml:space="preserve">אזרחי </w:t>
      </w:r>
      <w:bookmarkStart w:id="949" w:name="_ETM_Q2_477089"/>
      <w:bookmarkEnd w:id="949"/>
      <w:r>
        <w:rPr>
          <w:rtl/>
        </w:rPr>
        <w:t xml:space="preserve">ואזרחיות </w:t>
      </w:r>
      <w:bookmarkStart w:id="950" w:name="_ETM_Q2_477720"/>
      <w:bookmarkEnd w:id="950"/>
      <w:r>
        <w:rPr>
          <w:rtl/>
        </w:rPr>
        <w:t xml:space="preserve">מדינת </w:t>
      </w:r>
      <w:bookmarkStart w:id="951" w:name="_ETM_Q2_478200"/>
      <w:bookmarkEnd w:id="951"/>
      <w:r>
        <w:rPr>
          <w:rtl/>
        </w:rPr>
        <w:t>ישראל</w:t>
      </w:r>
      <w:r>
        <w:rPr>
          <w:rFonts w:hint="cs"/>
          <w:rtl/>
        </w:rPr>
        <w:t>,</w:t>
      </w:r>
      <w:r>
        <w:rPr>
          <w:rtl/>
        </w:rPr>
        <w:t xml:space="preserve"> </w:t>
      </w:r>
      <w:bookmarkStart w:id="952" w:name="_ETM_Q2_478680"/>
      <w:bookmarkEnd w:id="952"/>
      <w:r>
        <w:rPr>
          <w:rtl/>
        </w:rPr>
        <w:t xml:space="preserve">בשם </w:t>
      </w:r>
      <w:bookmarkStart w:id="953" w:name="_ETM_Q2_479040"/>
      <w:bookmarkEnd w:id="953"/>
      <w:r>
        <w:rPr>
          <w:rtl/>
        </w:rPr>
        <w:t xml:space="preserve">הדורות </w:t>
      </w:r>
      <w:bookmarkStart w:id="954" w:name="_ETM_Q2_479580"/>
      <w:bookmarkEnd w:id="954"/>
      <w:r>
        <w:rPr>
          <w:rtl/>
        </w:rPr>
        <w:t>הבאים</w:t>
      </w:r>
      <w:r>
        <w:rPr>
          <w:rFonts w:hint="cs"/>
          <w:rtl/>
        </w:rPr>
        <w:t>,</w:t>
      </w:r>
      <w:r>
        <w:rPr>
          <w:rtl/>
        </w:rPr>
        <w:t xml:space="preserve"> </w:t>
      </w:r>
      <w:bookmarkStart w:id="955" w:name="_ETM_Q2_480379"/>
      <w:bookmarkEnd w:id="955"/>
      <w:r>
        <w:rPr>
          <w:rtl/>
        </w:rPr>
        <w:t xml:space="preserve">בשם </w:t>
      </w:r>
      <w:bookmarkStart w:id="956" w:name="_ETM_Q2_480830"/>
      <w:bookmarkEnd w:id="956"/>
      <w:r>
        <w:rPr>
          <w:rtl/>
        </w:rPr>
        <w:t xml:space="preserve">המדינה שאנחנו </w:t>
      </w:r>
      <w:bookmarkStart w:id="957" w:name="_ETM_Q2_481909"/>
      <w:bookmarkEnd w:id="957"/>
      <w:r>
        <w:rPr>
          <w:rtl/>
        </w:rPr>
        <w:t>אוהבים</w:t>
      </w:r>
      <w:r>
        <w:rPr>
          <w:rFonts w:hint="cs"/>
          <w:rtl/>
        </w:rPr>
        <w:t xml:space="preserve">. </w:t>
      </w:r>
    </w:p>
    <w:p w:rsidR="00EA1761" w:rsidRDefault="00EA1761" w:rsidP="00173C7D">
      <w:pPr>
        <w:rPr>
          <w:rtl/>
        </w:rPr>
      </w:pPr>
      <w:bookmarkStart w:id="958" w:name="_ETM_Q2_481139"/>
      <w:bookmarkEnd w:id="958"/>
    </w:p>
    <w:p w:rsidR="00EA1761" w:rsidRDefault="00EA1761" w:rsidP="00173C7D">
      <w:pPr>
        <w:rPr>
          <w:rtl/>
        </w:rPr>
      </w:pPr>
      <w:bookmarkStart w:id="959" w:name="_ETM_Q2_481262"/>
      <w:bookmarkStart w:id="960" w:name="_ETM_Q2_481284"/>
      <w:bookmarkStart w:id="961" w:name="_ETM_Q2_481339"/>
      <w:bookmarkEnd w:id="959"/>
      <w:bookmarkEnd w:id="960"/>
      <w:bookmarkEnd w:id="961"/>
      <w:r>
        <w:rPr>
          <w:rtl/>
        </w:rPr>
        <w:t xml:space="preserve"> </w:t>
      </w:r>
      <w:bookmarkStart w:id="962" w:name="_ETM_Q2_480000"/>
      <w:bookmarkStart w:id="963" w:name="_ETM_Q2_482460"/>
      <w:bookmarkEnd w:id="962"/>
      <w:bookmarkEnd w:id="963"/>
      <w:r>
        <w:rPr>
          <w:rtl/>
        </w:rPr>
        <w:t xml:space="preserve">הם </w:t>
      </w:r>
      <w:bookmarkStart w:id="964" w:name="_ETM_Q2_482639"/>
      <w:bookmarkEnd w:id="964"/>
      <w:r>
        <w:rPr>
          <w:rtl/>
        </w:rPr>
        <w:t xml:space="preserve">מצפים </w:t>
      </w:r>
      <w:bookmarkStart w:id="965" w:name="_ETM_Q2_483120"/>
      <w:bookmarkEnd w:id="965"/>
      <w:r>
        <w:rPr>
          <w:rtl/>
        </w:rPr>
        <w:t>שנשתוק</w:t>
      </w:r>
      <w:r>
        <w:rPr>
          <w:rFonts w:hint="cs"/>
          <w:rtl/>
        </w:rPr>
        <w:t>,</w:t>
      </w:r>
      <w:r>
        <w:rPr>
          <w:rtl/>
        </w:rPr>
        <w:t xml:space="preserve"> </w:t>
      </w:r>
      <w:bookmarkStart w:id="966" w:name="_ETM_Q2_484540"/>
      <w:bookmarkEnd w:id="966"/>
      <w:r>
        <w:rPr>
          <w:rtl/>
        </w:rPr>
        <w:t xml:space="preserve">אבל </w:t>
      </w:r>
      <w:bookmarkStart w:id="967" w:name="_ETM_Q2_484839"/>
      <w:bookmarkEnd w:id="967"/>
      <w:r>
        <w:rPr>
          <w:rtl/>
        </w:rPr>
        <w:t xml:space="preserve">אנחנו </w:t>
      </w:r>
      <w:bookmarkStart w:id="968" w:name="_ETM_Q2_485230"/>
      <w:bookmarkEnd w:id="968"/>
      <w:r>
        <w:rPr>
          <w:rtl/>
        </w:rPr>
        <w:t xml:space="preserve">לא </w:t>
      </w:r>
      <w:bookmarkStart w:id="969" w:name="_ETM_Q2_485380"/>
      <w:bookmarkEnd w:id="969"/>
      <w:r>
        <w:rPr>
          <w:rtl/>
        </w:rPr>
        <w:t>נשתוק</w:t>
      </w:r>
      <w:r>
        <w:rPr>
          <w:rFonts w:hint="cs"/>
          <w:rtl/>
        </w:rPr>
        <w:t>.</w:t>
      </w:r>
      <w:r>
        <w:rPr>
          <w:rtl/>
        </w:rPr>
        <w:t xml:space="preserve"> </w:t>
      </w:r>
      <w:bookmarkStart w:id="970" w:name="_ETM_Q2_486309"/>
      <w:bookmarkEnd w:id="970"/>
      <w:r>
        <w:rPr>
          <w:rtl/>
        </w:rPr>
        <w:t xml:space="preserve">לא </w:t>
      </w:r>
      <w:bookmarkStart w:id="971" w:name="_ETM_Q2_486580"/>
      <w:bookmarkEnd w:id="971"/>
      <w:r>
        <w:rPr>
          <w:rtl/>
        </w:rPr>
        <w:t xml:space="preserve">ניתן </w:t>
      </w:r>
      <w:bookmarkStart w:id="972" w:name="_ETM_Q2_486999"/>
      <w:bookmarkEnd w:id="972"/>
      <w:r>
        <w:rPr>
          <w:rtl/>
        </w:rPr>
        <w:t xml:space="preserve">להשתיק </w:t>
      </w:r>
      <w:bookmarkStart w:id="973" w:name="_ETM_Q2_487539"/>
      <w:bookmarkEnd w:id="973"/>
      <w:r>
        <w:rPr>
          <w:rtl/>
        </w:rPr>
        <w:t>אותנו</w:t>
      </w:r>
      <w:r>
        <w:rPr>
          <w:rFonts w:hint="cs"/>
          <w:rtl/>
        </w:rPr>
        <w:t>,</w:t>
      </w:r>
      <w:r>
        <w:rPr>
          <w:rtl/>
        </w:rPr>
        <w:t xml:space="preserve"> </w:t>
      </w:r>
      <w:bookmarkStart w:id="974" w:name="_ETM_Q2_488379"/>
      <w:bookmarkEnd w:id="974"/>
      <w:r>
        <w:rPr>
          <w:rtl/>
        </w:rPr>
        <w:t xml:space="preserve">לא </w:t>
      </w:r>
      <w:bookmarkStart w:id="975" w:name="_ETM_Q2_488589"/>
      <w:bookmarkEnd w:id="975"/>
      <w:r>
        <w:rPr>
          <w:rtl/>
        </w:rPr>
        <w:t xml:space="preserve">ניתן </w:t>
      </w:r>
      <w:bookmarkStart w:id="976" w:name="_ETM_Q2_488980"/>
      <w:bookmarkEnd w:id="976"/>
      <w:r>
        <w:rPr>
          <w:rtl/>
        </w:rPr>
        <w:t xml:space="preserve">להפוך </w:t>
      </w:r>
      <w:bookmarkStart w:id="977" w:name="_ETM_Q2_489309"/>
      <w:bookmarkEnd w:id="977"/>
      <w:r>
        <w:rPr>
          <w:rtl/>
        </w:rPr>
        <w:t xml:space="preserve">את </w:t>
      </w:r>
      <w:bookmarkStart w:id="978" w:name="_ETM_Q2_489459"/>
      <w:bookmarkEnd w:id="978"/>
      <w:r>
        <w:rPr>
          <w:rtl/>
        </w:rPr>
        <w:t xml:space="preserve">המדינה </w:t>
      </w:r>
      <w:bookmarkStart w:id="979" w:name="_ETM_Q2_489910"/>
      <w:bookmarkEnd w:id="979"/>
      <w:r>
        <w:rPr>
          <w:rtl/>
        </w:rPr>
        <w:t xml:space="preserve">הזו </w:t>
      </w:r>
      <w:bookmarkStart w:id="980" w:name="_ETM_Q2_490119"/>
      <w:bookmarkEnd w:id="980"/>
      <w:r>
        <w:rPr>
          <w:rtl/>
        </w:rPr>
        <w:t xml:space="preserve">לדיקטטורה </w:t>
      </w:r>
      <w:bookmarkStart w:id="981" w:name="_ETM_Q2_490959"/>
      <w:bookmarkEnd w:id="981"/>
      <w:r>
        <w:rPr>
          <w:rtl/>
        </w:rPr>
        <w:t xml:space="preserve">בחסות </w:t>
      </w:r>
      <w:bookmarkStart w:id="982" w:name="_ETM_Q2_491500"/>
      <w:bookmarkEnd w:id="982"/>
      <w:r>
        <w:rPr>
          <w:rtl/>
        </w:rPr>
        <w:t>החוק</w:t>
      </w:r>
      <w:r>
        <w:rPr>
          <w:rFonts w:hint="cs"/>
          <w:rtl/>
        </w:rPr>
        <w:t>.</w:t>
      </w:r>
      <w:r>
        <w:rPr>
          <w:rtl/>
        </w:rPr>
        <w:t xml:space="preserve"> </w:t>
      </w:r>
      <w:bookmarkStart w:id="983" w:name="_ETM_Q2_492309"/>
      <w:bookmarkEnd w:id="983"/>
      <w:r>
        <w:rPr>
          <w:rtl/>
        </w:rPr>
        <w:t xml:space="preserve">לא </w:t>
      </w:r>
      <w:bookmarkStart w:id="984" w:name="_ETM_Q2_492519"/>
      <w:bookmarkEnd w:id="984"/>
      <w:r>
        <w:rPr>
          <w:rtl/>
        </w:rPr>
        <w:t xml:space="preserve">ניתן </w:t>
      </w:r>
      <w:bookmarkStart w:id="985" w:name="_ETM_Q2_492910"/>
      <w:bookmarkEnd w:id="985"/>
      <w:r>
        <w:rPr>
          <w:rtl/>
        </w:rPr>
        <w:t xml:space="preserve">להרוס </w:t>
      </w:r>
      <w:bookmarkStart w:id="986" w:name="_ETM_Q2_493389"/>
      <w:bookmarkEnd w:id="986"/>
      <w:r>
        <w:rPr>
          <w:rtl/>
        </w:rPr>
        <w:t xml:space="preserve">את </w:t>
      </w:r>
      <w:bookmarkStart w:id="987" w:name="_ETM_Q2_493510"/>
      <w:bookmarkEnd w:id="987"/>
      <w:r>
        <w:rPr>
          <w:rtl/>
        </w:rPr>
        <w:t xml:space="preserve">שומרי </w:t>
      </w:r>
      <w:bookmarkStart w:id="988" w:name="_ETM_Q2_493839"/>
      <w:bookmarkEnd w:id="988"/>
      <w:r>
        <w:rPr>
          <w:rtl/>
        </w:rPr>
        <w:t>הסף</w:t>
      </w:r>
      <w:r>
        <w:rPr>
          <w:rFonts w:hint="cs"/>
          <w:rtl/>
        </w:rPr>
        <w:t>,</w:t>
      </w:r>
      <w:r>
        <w:rPr>
          <w:rtl/>
        </w:rPr>
        <w:t xml:space="preserve"> </w:t>
      </w:r>
      <w:bookmarkStart w:id="989" w:name="_ETM_Q2_494670"/>
      <w:bookmarkEnd w:id="989"/>
      <w:r>
        <w:rPr>
          <w:rtl/>
        </w:rPr>
        <w:t xml:space="preserve">את </w:t>
      </w:r>
      <w:bookmarkStart w:id="990" w:name="_ETM_Q2_494910"/>
      <w:bookmarkEnd w:id="990"/>
      <w:r>
        <w:rPr>
          <w:rtl/>
        </w:rPr>
        <w:t xml:space="preserve">חופש </w:t>
      </w:r>
      <w:bookmarkStart w:id="991" w:name="_ETM_Q2_495390"/>
      <w:bookmarkEnd w:id="991"/>
      <w:r>
        <w:rPr>
          <w:rtl/>
        </w:rPr>
        <w:t>הביטוי</w:t>
      </w:r>
      <w:r>
        <w:rPr>
          <w:rFonts w:hint="cs"/>
          <w:rtl/>
        </w:rPr>
        <w:t>,</w:t>
      </w:r>
      <w:r>
        <w:rPr>
          <w:rtl/>
        </w:rPr>
        <w:t xml:space="preserve"> </w:t>
      </w:r>
      <w:bookmarkStart w:id="992" w:name="_ETM_Q2_496290"/>
      <w:bookmarkEnd w:id="992"/>
      <w:r>
        <w:rPr>
          <w:rtl/>
        </w:rPr>
        <w:t xml:space="preserve">את </w:t>
      </w:r>
      <w:bookmarkStart w:id="993" w:name="_ETM_Q2_496560"/>
      <w:bookmarkEnd w:id="993"/>
      <w:r>
        <w:rPr>
          <w:rtl/>
        </w:rPr>
        <w:t xml:space="preserve">שלטון </w:t>
      </w:r>
      <w:bookmarkStart w:id="994" w:name="_ETM_Q2_497010"/>
      <w:bookmarkEnd w:id="994"/>
      <w:r>
        <w:rPr>
          <w:rtl/>
        </w:rPr>
        <w:t>החוק</w:t>
      </w:r>
      <w:r>
        <w:rPr>
          <w:rFonts w:hint="cs"/>
          <w:rtl/>
        </w:rPr>
        <w:t>,</w:t>
      </w:r>
      <w:r>
        <w:rPr>
          <w:rtl/>
        </w:rPr>
        <w:t xml:space="preserve"> </w:t>
      </w:r>
      <w:bookmarkStart w:id="995" w:name="_ETM_Q2_497700"/>
      <w:bookmarkEnd w:id="995"/>
      <w:r>
        <w:rPr>
          <w:rtl/>
        </w:rPr>
        <w:t xml:space="preserve">בשם </w:t>
      </w:r>
      <w:bookmarkStart w:id="996" w:name="_ETM_Q2_498360"/>
      <w:bookmarkEnd w:id="996"/>
      <w:r>
        <w:rPr>
          <w:rtl/>
        </w:rPr>
        <w:t>הרוב</w:t>
      </w:r>
      <w:r>
        <w:rPr>
          <w:rFonts w:hint="cs"/>
          <w:rtl/>
        </w:rPr>
        <w:t>.</w:t>
      </w:r>
      <w:r>
        <w:rPr>
          <w:rtl/>
        </w:rPr>
        <w:t xml:space="preserve"> </w:t>
      </w:r>
      <w:bookmarkStart w:id="997" w:name="_ETM_Q2_499429"/>
      <w:bookmarkEnd w:id="997"/>
      <w:r>
        <w:rPr>
          <w:rtl/>
        </w:rPr>
        <w:t xml:space="preserve">אנחנו </w:t>
      </w:r>
      <w:bookmarkStart w:id="998" w:name="_ETM_Q2_499880"/>
      <w:bookmarkEnd w:id="998"/>
      <w:r>
        <w:rPr>
          <w:rtl/>
        </w:rPr>
        <w:t xml:space="preserve">כאן </w:t>
      </w:r>
      <w:bookmarkStart w:id="999" w:name="_ETM_Q2_500210"/>
      <w:bookmarkEnd w:id="999"/>
      <w:r>
        <w:rPr>
          <w:rtl/>
        </w:rPr>
        <w:t xml:space="preserve">כדי </w:t>
      </w:r>
      <w:bookmarkStart w:id="1000" w:name="_ETM_Q2_500480"/>
      <w:bookmarkEnd w:id="1000"/>
      <w:r>
        <w:rPr>
          <w:rtl/>
        </w:rPr>
        <w:t xml:space="preserve">להיאבק </w:t>
      </w:r>
      <w:bookmarkStart w:id="1001" w:name="_ETM_Q2_501720"/>
      <w:bookmarkEnd w:id="1001"/>
      <w:r>
        <w:rPr>
          <w:rtl/>
        </w:rPr>
        <w:t>בכנסת</w:t>
      </w:r>
      <w:r>
        <w:rPr>
          <w:rFonts w:hint="cs"/>
          <w:rtl/>
        </w:rPr>
        <w:t>,</w:t>
      </w:r>
      <w:r>
        <w:rPr>
          <w:rtl/>
        </w:rPr>
        <w:t xml:space="preserve"> </w:t>
      </w:r>
      <w:bookmarkStart w:id="1002" w:name="_ETM_Q2_502560"/>
      <w:bookmarkEnd w:id="1002"/>
      <w:r>
        <w:rPr>
          <w:rtl/>
        </w:rPr>
        <w:t>ברחובות</w:t>
      </w:r>
      <w:r>
        <w:rPr>
          <w:rFonts w:hint="cs"/>
          <w:rtl/>
        </w:rPr>
        <w:t>,</w:t>
      </w:r>
      <w:r>
        <w:rPr>
          <w:rtl/>
        </w:rPr>
        <w:t xml:space="preserve"> </w:t>
      </w:r>
      <w:bookmarkStart w:id="1003" w:name="_ETM_Q2_503310"/>
      <w:bookmarkEnd w:id="1003"/>
      <w:r>
        <w:rPr>
          <w:rtl/>
        </w:rPr>
        <w:t xml:space="preserve">בבתי </w:t>
      </w:r>
      <w:bookmarkStart w:id="1004" w:name="_ETM_Q2_503820"/>
      <w:bookmarkEnd w:id="1004"/>
      <w:r>
        <w:rPr>
          <w:rtl/>
        </w:rPr>
        <w:t xml:space="preserve">המשפט </w:t>
      </w:r>
      <w:bookmarkStart w:id="1005" w:name="_ETM_Q2_504630"/>
      <w:bookmarkStart w:id="1006" w:name="_ETM_Q2_504749"/>
      <w:bookmarkEnd w:id="1005"/>
      <w:bookmarkEnd w:id="1006"/>
      <w:r>
        <w:rPr>
          <w:rFonts w:hint="cs"/>
          <w:rtl/>
        </w:rPr>
        <w:t>ו</w:t>
      </w:r>
      <w:r>
        <w:rPr>
          <w:rtl/>
        </w:rPr>
        <w:t>בלבבות</w:t>
      </w:r>
      <w:r>
        <w:rPr>
          <w:rFonts w:hint="cs"/>
          <w:rtl/>
        </w:rPr>
        <w:t>.</w:t>
      </w:r>
      <w:r>
        <w:rPr>
          <w:rtl/>
        </w:rPr>
        <w:t xml:space="preserve"> </w:t>
      </w:r>
      <w:bookmarkStart w:id="1007" w:name="_ETM_Q2_505949"/>
      <w:bookmarkEnd w:id="1007"/>
      <w:r>
        <w:rPr>
          <w:rtl/>
        </w:rPr>
        <w:t>כי</w:t>
      </w:r>
      <w:r>
        <w:rPr>
          <w:rFonts w:hint="cs"/>
          <w:rtl/>
        </w:rPr>
        <w:t xml:space="preserve"> כשעם </w:t>
      </w:r>
      <w:bookmarkStart w:id="1008" w:name="_ETM_Q2_506497"/>
      <w:bookmarkEnd w:id="1008"/>
      <w:r>
        <w:rPr>
          <w:rFonts w:hint="cs"/>
          <w:rtl/>
        </w:rPr>
        <w:t xml:space="preserve">שלם </w:t>
      </w:r>
      <w:bookmarkStart w:id="1009" w:name="_ETM_Q2_506249"/>
      <w:bookmarkStart w:id="1010" w:name="_ETM_Q2_507779"/>
      <w:bookmarkEnd w:id="1009"/>
      <w:bookmarkEnd w:id="1010"/>
      <w:r>
        <w:rPr>
          <w:rtl/>
        </w:rPr>
        <w:t>מתעורר</w:t>
      </w:r>
      <w:r>
        <w:rPr>
          <w:rFonts w:hint="cs"/>
          <w:rtl/>
        </w:rPr>
        <w:t>,</w:t>
      </w:r>
      <w:r>
        <w:rPr>
          <w:rtl/>
        </w:rPr>
        <w:t xml:space="preserve"> </w:t>
      </w:r>
      <w:bookmarkStart w:id="1011" w:name="_ETM_Q2_508500"/>
      <w:bookmarkEnd w:id="1011"/>
      <w:r>
        <w:rPr>
          <w:rtl/>
        </w:rPr>
        <w:t xml:space="preserve">שום </w:t>
      </w:r>
      <w:bookmarkStart w:id="1012" w:name="_ETM_Q2_508949"/>
      <w:bookmarkEnd w:id="1012"/>
      <w:r>
        <w:rPr>
          <w:rtl/>
        </w:rPr>
        <w:t xml:space="preserve">ממשלה </w:t>
      </w:r>
      <w:bookmarkStart w:id="1013" w:name="_ETM_Q2_509429"/>
      <w:bookmarkEnd w:id="1013"/>
      <w:r>
        <w:rPr>
          <w:rtl/>
        </w:rPr>
        <w:t xml:space="preserve">לא </w:t>
      </w:r>
      <w:bookmarkStart w:id="1014" w:name="_ETM_Q2_509579"/>
      <w:bookmarkEnd w:id="1014"/>
      <w:r>
        <w:rPr>
          <w:rtl/>
        </w:rPr>
        <w:t xml:space="preserve">תוכל </w:t>
      </w:r>
      <w:bookmarkStart w:id="1015" w:name="_ETM_Q2_510060"/>
      <w:bookmarkEnd w:id="1015"/>
      <w:r>
        <w:rPr>
          <w:rtl/>
        </w:rPr>
        <w:t>ל</w:t>
      </w:r>
      <w:r>
        <w:rPr>
          <w:rFonts w:hint="cs"/>
          <w:rtl/>
        </w:rPr>
        <w:t>ו.</w:t>
      </w:r>
      <w:r>
        <w:rPr>
          <w:rtl/>
        </w:rPr>
        <w:t xml:space="preserve"> </w:t>
      </w:r>
      <w:bookmarkStart w:id="1016" w:name="_ETM_Q2_510540"/>
      <w:bookmarkEnd w:id="1016"/>
      <w:r>
        <w:rPr>
          <w:rtl/>
        </w:rPr>
        <w:t xml:space="preserve">תודה </w:t>
      </w:r>
      <w:bookmarkStart w:id="1017" w:name="_ETM_Q2_510900"/>
      <w:bookmarkEnd w:id="1017"/>
      <w:r>
        <w:rPr>
          <w:rtl/>
        </w:rPr>
        <w:t>רבה</w:t>
      </w:r>
      <w:r>
        <w:rPr>
          <w:rFonts w:hint="cs"/>
          <w:rtl/>
        </w:rPr>
        <w:t>.</w:t>
      </w:r>
    </w:p>
    <w:p w:rsidR="00EA1761" w:rsidRDefault="00EA1761" w:rsidP="00173C7D">
      <w:pPr>
        <w:ind w:firstLine="0"/>
        <w:rPr>
          <w:rtl/>
        </w:rPr>
      </w:pPr>
    </w:p>
    <w:p w:rsidR="00EA1761" w:rsidRDefault="00EA1761" w:rsidP="00173C7D">
      <w:pPr>
        <w:pStyle w:val="af6"/>
        <w:keepNext/>
        <w:rPr>
          <w:rtl/>
        </w:rPr>
      </w:pPr>
      <w:r w:rsidRPr="00F57750">
        <w:rPr>
          <w:rStyle w:val="TagStyle"/>
          <w:rtl/>
        </w:rPr>
        <w:t xml:space="preserve"> &lt;&lt; יור &gt;&gt;</w:t>
      </w:r>
      <w:r w:rsidRPr="00E5332D">
        <w:rPr>
          <w:rStyle w:val="TagStyle"/>
          <w:rtl/>
        </w:rPr>
        <w:t xml:space="preserve"> </w:t>
      </w:r>
      <w:r>
        <w:rPr>
          <w:rtl/>
        </w:rPr>
        <w:t>היו"ר אמיר אוחנה:</w:t>
      </w:r>
      <w:r w:rsidRPr="00E5332D">
        <w:rPr>
          <w:rStyle w:val="TagStyle"/>
          <w:rtl/>
        </w:rPr>
        <w:t xml:space="preserve"> </w:t>
      </w:r>
      <w:r w:rsidRPr="00F57750">
        <w:rPr>
          <w:rStyle w:val="TagStyle"/>
          <w:rtl/>
        </w:rPr>
        <w:t>&lt;&lt; יור &gt;&gt;</w:t>
      </w:r>
      <w:r>
        <w:rPr>
          <w:rtl/>
        </w:rPr>
        <w:t xml:space="preserve"> </w:t>
      </w:r>
    </w:p>
    <w:p w:rsidR="00EA1761" w:rsidRPr="00E5332D" w:rsidRDefault="00EA1761" w:rsidP="00173C7D">
      <w:pPr>
        <w:pStyle w:val="KeepWithNext"/>
        <w:rPr>
          <w:rtl/>
        </w:rPr>
      </w:pPr>
    </w:p>
    <w:p w:rsidR="00EA1761" w:rsidRDefault="00EA1761" w:rsidP="00173C7D">
      <w:pPr>
        <w:rPr>
          <w:rtl/>
        </w:rPr>
      </w:pPr>
      <w:r>
        <w:rPr>
          <w:rtl/>
        </w:rPr>
        <w:t xml:space="preserve"> </w:t>
      </w:r>
      <w:bookmarkStart w:id="1018" w:name="_ETM_Q2_511290"/>
      <w:bookmarkEnd w:id="1018"/>
      <w:r>
        <w:rPr>
          <w:rtl/>
        </w:rPr>
        <w:t xml:space="preserve">מי </w:t>
      </w:r>
      <w:bookmarkStart w:id="1019" w:name="_ETM_Q2_511500"/>
      <w:bookmarkEnd w:id="1019"/>
      <w:r>
        <w:rPr>
          <w:rtl/>
        </w:rPr>
        <w:t xml:space="preserve">יכול </w:t>
      </w:r>
      <w:bookmarkStart w:id="1020" w:name="_ETM_Q2_511800"/>
      <w:bookmarkEnd w:id="1020"/>
      <w:r>
        <w:rPr>
          <w:rtl/>
        </w:rPr>
        <w:t xml:space="preserve">להשתיק </w:t>
      </w:r>
      <w:bookmarkStart w:id="1021" w:name="_ETM_Q2_512190"/>
      <w:bookmarkEnd w:id="1021"/>
      <w:r>
        <w:rPr>
          <w:rtl/>
        </w:rPr>
        <w:t>אותך</w:t>
      </w:r>
      <w:r>
        <w:rPr>
          <w:rFonts w:hint="cs"/>
          <w:rtl/>
        </w:rPr>
        <w:t>,</w:t>
      </w:r>
      <w:r>
        <w:rPr>
          <w:rtl/>
        </w:rPr>
        <w:t xml:space="preserve"> </w:t>
      </w:r>
      <w:bookmarkStart w:id="1022" w:name="_ETM_Q2_512460"/>
      <w:bookmarkEnd w:id="1022"/>
      <w:r>
        <w:rPr>
          <w:rtl/>
        </w:rPr>
        <w:t xml:space="preserve">חברת </w:t>
      </w:r>
      <w:bookmarkStart w:id="1023" w:name="_ETM_Q2_512730"/>
      <w:bookmarkEnd w:id="1023"/>
      <w:r>
        <w:rPr>
          <w:rtl/>
        </w:rPr>
        <w:t xml:space="preserve">הכנסת </w:t>
      </w:r>
      <w:bookmarkStart w:id="1024" w:name="_ETM_Q2_513060"/>
      <w:bookmarkEnd w:id="1024"/>
      <w:r>
        <w:rPr>
          <w:rtl/>
        </w:rPr>
        <w:t>ד</w:t>
      </w:r>
      <w:r>
        <w:rPr>
          <w:rFonts w:hint="cs"/>
          <w:rtl/>
        </w:rPr>
        <w:t>בי ביטון?</w:t>
      </w:r>
      <w:r>
        <w:rPr>
          <w:rFonts w:hint="cs"/>
        </w:rPr>
        <w:t xml:space="preserve"> </w:t>
      </w:r>
      <w:bookmarkStart w:id="1025" w:name="_ETM_Q2_514510"/>
      <w:bookmarkEnd w:id="1025"/>
      <w:r>
        <w:rPr>
          <w:rtl/>
        </w:rPr>
        <w:t xml:space="preserve">חבר </w:t>
      </w:r>
      <w:bookmarkStart w:id="1026" w:name="_ETM_Q2_515050"/>
      <w:bookmarkEnd w:id="1026"/>
      <w:r>
        <w:rPr>
          <w:rtl/>
        </w:rPr>
        <w:t xml:space="preserve">הכנסת </w:t>
      </w:r>
      <w:bookmarkStart w:id="1027" w:name="_ETM_Q2_515800"/>
      <w:bookmarkEnd w:id="1027"/>
      <w:r>
        <w:rPr>
          <w:rFonts w:hint="cs"/>
          <w:rtl/>
        </w:rPr>
        <w:t>נ</w:t>
      </w:r>
      <w:r>
        <w:rPr>
          <w:rtl/>
        </w:rPr>
        <w:t xml:space="preserve">אור </w:t>
      </w:r>
      <w:bookmarkStart w:id="1028" w:name="_ETM_Q2_516070"/>
      <w:bookmarkEnd w:id="1028"/>
      <w:r>
        <w:rPr>
          <w:rtl/>
        </w:rPr>
        <w:t>שירי</w:t>
      </w:r>
      <w:r>
        <w:rPr>
          <w:rFonts w:hint="cs"/>
          <w:rtl/>
        </w:rPr>
        <w:t>,</w:t>
      </w:r>
      <w:r>
        <w:rPr>
          <w:rtl/>
        </w:rPr>
        <w:t xml:space="preserve"> </w:t>
      </w:r>
      <w:bookmarkStart w:id="1029" w:name="_ETM_Q2_516430"/>
      <w:bookmarkEnd w:id="1029"/>
      <w:r>
        <w:rPr>
          <w:rtl/>
        </w:rPr>
        <w:t>בבקשה</w:t>
      </w:r>
      <w:r>
        <w:rPr>
          <w:rFonts w:hint="cs"/>
          <w:rtl/>
        </w:rPr>
        <w:t>.</w:t>
      </w:r>
      <w:r>
        <w:rPr>
          <w:rtl/>
        </w:rPr>
        <w:t xml:space="preserve"> </w:t>
      </w:r>
      <w:bookmarkStart w:id="1030" w:name="_ETM_Q2_527290"/>
      <w:bookmarkEnd w:id="1030"/>
      <w:r>
        <w:rPr>
          <w:rtl/>
        </w:rPr>
        <w:t xml:space="preserve">עד </w:t>
      </w:r>
      <w:bookmarkStart w:id="1031" w:name="_ETM_Q2_527470"/>
      <w:bookmarkEnd w:id="1031"/>
      <w:r>
        <w:rPr>
          <w:rFonts w:hint="cs"/>
          <w:rtl/>
        </w:rPr>
        <w:t>שלוש</w:t>
      </w:r>
      <w:r>
        <w:rPr>
          <w:rtl/>
        </w:rPr>
        <w:t xml:space="preserve"> </w:t>
      </w:r>
      <w:bookmarkStart w:id="1032" w:name="_ETM_Q2_527770"/>
      <w:bookmarkEnd w:id="1032"/>
      <w:r>
        <w:rPr>
          <w:rtl/>
        </w:rPr>
        <w:t xml:space="preserve">דקות </w:t>
      </w:r>
      <w:bookmarkStart w:id="1033" w:name="_ETM_Q2_528160"/>
      <w:bookmarkEnd w:id="1033"/>
      <w:r>
        <w:rPr>
          <w:rtl/>
        </w:rPr>
        <w:t>לרשותך</w:t>
      </w:r>
      <w:r>
        <w:rPr>
          <w:rFonts w:hint="cs"/>
          <w:rtl/>
        </w:rPr>
        <w:t>.</w:t>
      </w:r>
      <w:bookmarkStart w:id="1034" w:name="_ETM_Q2_527541"/>
      <w:bookmarkStart w:id="1035" w:name="_ETM_Q2_527634"/>
      <w:bookmarkStart w:id="1036" w:name="_ETM_Q2_528100"/>
      <w:bookmarkStart w:id="1037" w:name="_ETM_Q2_528184"/>
      <w:bookmarkStart w:id="1038" w:name="_ETM_Q2_529044"/>
      <w:bookmarkEnd w:id="1034"/>
      <w:bookmarkEnd w:id="1035"/>
      <w:bookmarkEnd w:id="1036"/>
      <w:bookmarkEnd w:id="1037"/>
      <w:bookmarkEnd w:id="1038"/>
    </w:p>
    <w:p w:rsidR="00EA1761" w:rsidRDefault="00EA1761" w:rsidP="00173C7D">
      <w:pPr>
        <w:rPr>
          <w:rtl/>
        </w:rPr>
      </w:pPr>
    </w:p>
    <w:p w:rsidR="00EA1761" w:rsidRDefault="00EA1761" w:rsidP="00173C7D">
      <w:pPr>
        <w:pStyle w:val="a4"/>
        <w:keepNext/>
        <w:rPr>
          <w:rtl/>
        </w:rPr>
      </w:pPr>
      <w:bookmarkStart w:id="1039" w:name="ET_speaker_6361_21"/>
      <w:r w:rsidRPr="00F57750">
        <w:rPr>
          <w:rStyle w:val="TagStyle"/>
          <w:rtl/>
        </w:rPr>
        <w:t xml:space="preserve"> &lt;&lt; דובר &gt;&gt;</w:t>
      </w:r>
      <w:r w:rsidRPr="00E5332D">
        <w:rPr>
          <w:rStyle w:val="TagStyle"/>
          <w:rtl/>
        </w:rPr>
        <w:t xml:space="preserve"> </w:t>
      </w:r>
      <w:bookmarkStart w:id="1040" w:name="_Toc193735774"/>
      <w:bookmarkStart w:id="1041" w:name="_Toc193744535"/>
      <w:bookmarkStart w:id="1042" w:name="_Toc193838480"/>
      <w:bookmarkStart w:id="1043" w:name="_Toc193883132"/>
      <w:r>
        <w:rPr>
          <w:rtl/>
        </w:rPr>
        <w:t>נאור שירי (יש עתיד):</w:t>
      </w:r>
      <w:bookmarkEnd w:id="1040"/>
      <w:bookmarkEnd w:id="1041"/>
      <w:bookmarkEnd w:id="1042"/>
      <w:bookmarkEnd w:id="1043"/>
      <w:r w:rsidRPr="00E5332D">
        <w:rPr>
          <w:rStyle w:val="TagStyle"/>
          <w:rtl/>
        </w:rPr>
        <w:t xml:space="preserve"> </w:t>
      </w:r>
      <w:r w:rsidRPr="00F57750">
        <w:rPr>
          <w:rStyle w:val="TagStyle"/>
          <w:rtl/>
        </w:rPr>
        <w:t>&lt;&lt; דובר &gt;&gt;</w:t>
      </w:r>
      <w:r>
        <w:rPr>
          <w:rtl/>
        </w:rPr>
        <w:t xml:space="preserve"> </w:t>
      </w:r>
      <w:bookmarkEnd w:id="1039"/>
    </w:p>
    <w:p w:rsidR="00EA1761" w:rsidRPr="00E5332D" w:rsidRDefault="00EA1761" w:rsidP="00173C7D">
      <w:pPr>
        <w:pStyle w:val="KeepWithNext"/>
        <w:rPr>
          <w:rtl/>
        </w:rPr>
      </w:pPr>
      <w:bookmarkStart w:id="1044" w:name="_ETM_Q2_529895"/>
      <w:bookmarkStart w:id="1045" w:name="_ETM_Q2_529967"/>
      <w:bookmarkEnd w:id="1044"/>
      <w:bookmarkEnd w:id="1045"/>
    </w:p>
    <w:p w:rsidR="00EA1761" w:rsidRDefault="00EA1761" w:rsidP="00173C7D">
      <w:pPr>
        <w:rPr>
          <w:rtl/>
        </w:rPr>
      </w:pPr>
      <w:bookmarkStart w:id="1046" w:name="_ETM_Q2_527669"/>
      <w:bookmarkStart w:id="1047" w:name="_ETM_Q2_527753"/>
      <w:bookmarkEnd w:id="1046"/>
      <w:bookmarkEnd w:id="1047"/>
      <w:r>
        <w:rPr>
          <w:rtl/>
        </w:rPr>
        <w:t xml:space="preserve"> </w:t>
      </w:r>
      <w:bookmarkStart w:id="1048" w:name="_ETM_Q2_532449"/>
      <w:bookmarkEnd w:id="1048"/>
      <w:r>
        <w:rPr>
          <w:rtl/>
        </w:rPr>
        <w:t xml:space="preserve">תודה </w:t>
      </w:r>
      <w:bookmarkStart w:id="1049" w:name="_ETM_Q2_532690"/>
      <w:bookmarkEnd w:id="1049"/>
      <w:r>
        <w:rPr>
          <w:rtl/>
        </w:rPr>
        <w:t>רבה</w:t>
      </w:r>
      <w:r>
        <w:rPr>
          <w:rFonts w:hint="cs"/>
          <w:rtl/>
        </w:rPr>
        <w:t>,</w:t>
      </w:r>
      <w:r>
        <w:rPr>
          <w:rtl/>
        </w:rPr>
        <w:t xml:space="preserve"> </w:t>
      </w:r>
      <w:bookmarkStart w:id="1050" w:name="_ETM_Q2_532899"/>
      <w:bookmarkEnd w:id="1050"/>
      <w:r>
        <w:rPr>
          <w:rtl/>
        </w:rPr>
        <w:t xml:space="preserve">אדוני </w:t>
      </w:r>
      <w:bookmarkStart w:id="1051" w:name="_ETM_Q2_533199"/>
      <w:bookmarkEnd w:id="1051"/>
      <w:r>
        <w:rPr>
          <w:rtl/>
        </w:rPr>
        <w:t>היושב-ראש</w:t>
      </w:r>
      <w:r>
        <w:rPr>
          <w:rFonts w:hint="cs"/>
          <w:rtl/>
        </w:rPr>
        <w:t>.</w:t>
      </w:r>
      <w:r>
        <w:rPr>
          <w:rtl/>
        </w:rPr>
        <w:t xml:space="preserve"> </w:t>
      </w:r>
      <w:bookmarkStart w:id="1052" w:name="_ETM_Q2_534100"/>
      <w:bookmarkEnd w:id="1052"/>
      <w:r>
        <w:rPr>
          <w:rtl/>
        </w:rPr>
        <w:t xml:space="preserve">נשבע </w:t>
      </w:r>
      <w:bookmarkStart w:id="1053" w:name="_ETM_Q2_535420"/>
      <w:bookmarkEnd w:id="1053"/>
      <w:r>
        <w:rPr>
          <w:rtl/>
        </w:rPr>
        <w:t xml:space="preserve">שלא </w:t>
      </w:r>
      <w:bookmarkStart w:id="1054" w:name="_ETM_Q2_535659"/>
      <w:bookmarkEnd w:id="1054"/>
      <w:r>
        <w:rPr>
          <w:rtl/>
        </w:rPr>
        <w:t xml:space="preserve">רציתי </w:t>
      </w:r>
      <w:bookmarkStart w:id="1055" w:name="_ETM_Q2_536019"/>
      <w:bookmarkEnd w:id="1055"/>
      <w:r>
        <w:rPr>
          <w:rtl/>
        </w:rPr>
        <w:t xml:space="preserve">לדבר </w:t>
      </w:r>
      <w:bookmarkStart w:id="1056" w:name="_ETM_Q2_536320"/>
      <w:bookmarkEnd w:id="1056"/>
      <w:r>
        <w:rPr>
          <w:rtl/>
        </w:rPr>
        <w:t xml:space="preserve">על </w:t>
      </w:r>
      <w:bookmarkStart w:id="1057" w:name="_ETM_Q2_536379"/>
      <w:bookmarkEnd w:id="1057"/>
      <w:r>
        <w:rPr>
          <w:rtl/>
        </w:rPr>
        <w:t>גו</w:t>
      </w:r>
      <w:r>
        <w:rPr>
          <w:rFonts w:hint="cs"/>
          <w:rtl/>
        </w:rPr>
        <w:t xml:space="preserve">לדקנופ כי </w:t>
      </w:r>
      <w:r>
        <w:rPr>
          <w:rtl/>
        </w:rPr>
        <w:t xml:space="preserve">מיציתי </w:t>
      </w:r>
      <w:bookmarkStart w:id="1058" w:name="_ETM_Q2_537550"/>
      <w:bookmarkEnd w:id="1058"/>
      <w:r>
        <w:rPr>
          <w:rtl/>
        </w:rPr>
        <w:t xml:space="preserve">את </w:t>
      </w:r>
      <w:bookmarkStart w:id="1059" w:name="_ETM_Q2_537609"/>
      <w:bookmarkEnd w:id="1059"/>
      <w:r>
        <w:rPr>
          <w:rtl/>
        </w:rPr>
        <w:t xml:space="preserve">זה </w:t>
      </w:r>
      <w:bookmarkStart w:id="1060" w:name="_ETM_Q2_537670"/>
      <w:bookmarkEnd w:id="1060"/>
      <w:r>
        <w:rPr>
          <w:rtl/>
        </w:rPr>
        <w:t xml:space="preserve">כבר </w:t>
      </w:r>
      <w:bookmarkStart w:id="1061" w:name="_ETM_Q2_537879"/>
      <w:bookmarkEnd w:id="1061"/>
      <w:r>
        <w:rPr>
          <w:rtl/>
        </w:rPr>
        <w:t xml:space="preserve">אתמול </w:t>
      </w:r>
      <w:bookmarkStart w:id="1062" w:name="_ETM_Q2_538149"/>
      <w:bookmarkEnd w:id="1062"/>
      <w:r>
        <w:rPr>
          <w:rtl/>
        </w:rPr>
        <w:t>בערב</w:t>
      </w:r>
      <w:r>
        <w:rPr>
          <w:rFonts w:hint="cs"/>
          <w:rtl/>
        </w:rPr>
        <w:t xml:space="preserve">. </w:t>
      </w:r>
      <w:bookmarkStart w:id="1063" w:name="_ETM_Q2_539410"/>
      <w:bookmarkEnd w:id="1063"/>
      <w:r>
        <w:rPr>
          <w:rtl/>
        </w:rPr>
        <w:t xml:space="preserve">אבל </w:t>
      </w:r>
      <w:bookmarkStart w:id="1064" w:name="_ETM_Q2_539800"/>
      <w:bookmarkEnd w:id="1064"/>
      <w:r>
        <w:rPr>
          <w:rtl/>
        </w:rPr>
        <w:t xml:space="preserve">אז </w:t>
      </w:r>
      <w:bookmarkStart w:id="1065" w:name="_ETM_Q2_540010"/>
      <w:bookmarkEnd w:id="1065"/>
      <w:r>
        <w:rPr>
          <w:rtl/>
        </w:rPr>
        <w:t>על</w:t>
      </w:r>
      <w:r>
        <w:rPr>
          <w:rFonts w:hint="cs"/>
          <w:rtl/>
        </w:rPr>
        <w:t xml:space="preserve">ה </w:t>
      </w:r>
      <w:bookmarkStart w:id="1066" w:name="_ETM_Q2_540429"/>
      <w:bookmarkStart w:id="1067" w:name="_ETM_Q2_540550"/>
      <w:bookmarkEnd w:id="1066"/>
      <w:bookmarkEnd w:id="1067"/>
      <w:r>
        <w:rPr>
          <w:rFonts w:hint="cs"/>
          <w:rtl/>
        </w:rPr>
        <w:t xml:space="preserve">אבי </w:t>
      </w:r>
      <w:r>
        <w:rPr>
          <w:rtl/>
        </w:rPr>
        <w:t xml:space="preserve">מעוז </w:t>
      </w:r>
      <w:bookmarkStart w:id="1068" w:name="_ETM_Q2_541570"/>
      <w:bookmarkEnd w:id="1068"/>
      <w:r>
        <w:rPr>
          <w:rtl/>
        </w:rPr>
        <w:t xml:space="preserve">ואמר </w:t>
      </w:r>
      <w:bookmarkStart w:id="1069" w:name="_ETM_Q2_542559"/>
      <w:bookmarkEnd w:id="1069"/>
      <w:r>
        <w:rPr>
          <w:rtl/>
        </w:rPr>
        <w:t xml:space="preserve">לי </w:t>
      </w:r>
      <w:bookmarkStart w:id="1070" w:name="_ETM_Q2_542649"/>
      <w:bookmarkEnd w:id="1070"/>
      <w:r>
        <w:rPr>
          <w:rtl/>
        </w:rPr>
        <w:t xml:space="preserve">שהבעיה </w:t>
      </w:r>
      <w:bookmarkStart w:id="1071" w:name="_ETM_Q2_543100"/>
      <w:bookmarkEnd w:id="1071"/>
      <w:r>
        <w:rPr>
          <w:rtl/>
        </w:rPr>
        <w:t xml:space="preserve">היא </w:t>
      </w:r>
      <w:bookmarkStart w:id="1072" w:name="_ETM_Q2_543219"/>
      <w:bookmarkEnd w:id="1072"/>
      <w:r>
        <w:rPr>
          <w:rtl/>
        </w:rPr>
        <w:t>הק</w:t>
      </w:r>
      <w:r>
        <w:rPr>
          <w:rFonts w:hint="cs"/>
          <w:rtl/>
        </w:rPr>
        <w:t xml:space="preserve">פלניסטים. </w:t>
      </w:r>
      <w:bookmarkStart w:id="1073" w:name="_ETM_Q2_542490"/>
      <w:bookmarkEnd w:id="1073"/>
      <w:r>
        <w:rPr>
          <w:rFonts w:hint="cs"/>
          <w:rtl/>
        </w:rPr>
        <w:t xml:space="preserve">כאילו </w:t>
      </w:r>
      <w:bookmarkStart w:id="1074" w:name="_ETM_Q2_544770"/>
      <w:bookmarkEnd w:id="1074"/>
      <w:r>
        <w:rPr>
          <w:rtl/>
        </w:rPr>
        <w:t xml:space="preserve">אנחנו </w:t>
      </w:r>
      <w:bookmarkStart w:id="1075" w:name="_ETM_Q2_545130"/>
      <w:bookmarkEnd w:id="1075"/>
      <w:r>
        <w:rPr>
          <w:rtl/>
        </w:rPr>
        <w:t>הבעיה</w:t>
      </w:r>
      <w:r>
        <w:rPr>
          <w:rFonts w:hint="cs"/>
          <w:rtl/>
        </w:rPr>
        <w:t xml:space="preserve">, החבר'ה מתל אביב, </w:t>
      </w:r>
      <w:bookmarkStart w:id="1076" w:name="_ETM_Q2_546960"/>
      <w:bookmarkEnd w:id="1076"/>
      <w:r>
        <w:rPr>
          <w:rtl/>
        </w:rPr>
        <w:t xml:space="preserve">או </w:t>
      </w:r>
      <w:bookmarkStart w:id="1077" w:name="_ETM_Q2_547110"/>
      <w:bookmarkEnd w:id="1077"/>
      <w:r>
        <w:rPr>
          <w:rtl/>
        </w:rPr>
        <w:t xml:space="preserve">החינוך </w:t>
      </w:r>
      <w:bookmarkStart w:id="1078" w:name="_ETM_Q2_547500"/>
      <w:bookmarkEnd w:id="1078"/>
      <w:r>
        <w:rPr>
          <w:rtl/>
        </w:rPr>
        <w:t>הממלכתי</w:t>
      </w:r>
      <w:r>
        <w:rPr>
          <w:rFonts w:hint="cs"/>
          <w:rtl/>
        </w:rPr>
        <w:t>,</w:t>
      </w:r>
      <w:r>
        <w:rPr>
          <w:rtl/>
        </w:rPr>
        <w:t xml:space="preserve"> </w:t>
      </w:r>
      <w:bookmarkStart w:id="1079" w:name="_ETM_Q2_548160"/>
      <w:bookmarkEnd w:id="1079"/>
      <w:r>
        <w:rPr>
          <w:rtl/>
        </w:rPr>
        <w:t>שמגייס</w:t>
      </w:r>
      <w:r>
        <w:rPr>
          <w:rFonts w:hint="cs"/>
          <w:rtl/>
        </w:rPr>
        <w:t xml:space="preserve"> 88% מ</w:t>
      </w:r>
      <w:r>
        <w:rPr>
          <w:rtl/>
        </w:rPr>
        <w:t>הזרם</w:t>
      </w:r>
      <w:r>
        <w:rPr>
          <w:rFonts w:hint="cs"/>
          <w:rtl/>
        </w:rPr>
        <w:t xml:space="preserve"> </w:t>
      </w:r>
      <w:r>
        <w:rPr>
          <w:rFonts w:hint="eastAsia"/>
        </w:rPr>
        <w:t>–</w:t>
      </w:r>
      <w:r>
        <w:rPr>
          <w:rtl/>
        </w:rPr>
        <w:t xml:space="preserve"> </w:t>
      </w:r>
      <w:bookmarkStart w:id="1080" w:name="_ETM_Q2_552089"/>
      <w:bookmarkEnd w:id="1080"/>
      <w:r>
        <w:rPr>
          <w:rtl/>
        </w:rPr>
        <w:t xml:space="preserve">אנחנו </w:t>
      </w:r>
      <w:bookmarkStart w:id="1081" w:name="_ETM_Q2_552510"/>
      <w:bookmarkEnd w:id="1081"/>
      <w:r>
        <w:rPr>
          <w:rtl/>
        </w:rPr>
        <w:t>הבעיה</w:t>
      </w:r>
      <w:r>
        <w:rPr>
          <w:rFonts w:hint="cs"/>
          <w:rtl/>
        </w:rPr>
        <w:t xml:space="preserve">, </w:t>
      </w:r>
      <w:bookmarkStart w:id="1082" w:name="_ETM_Q2_551370"/>
      <w:bookmarkEnd w:id="1082"/>
      <w:r>
        <w:rPr>
          <w:rFonts w:hint="cs"/>
          <w:rtl/>
        </w:rPr>
        <w:t xml:space="preserve">לא הגולדקנופ. </w:t>
      </w:r>
      <w:bookmarkStart w:id="1083" w:name="_ETM_Q2_553560"/>
      <w:bookmarkEnd w:id="1083"/>
    </w:p>
    <w:p w:rsidR="00EA1761" w:rsidRDefault="00EA1761" w:rsidP="00173C7D">
      <w:pPr>
        <w:rPr>
          <w:rtl/>
        </w:rPr>
      </w:pPr>
      <w:bookmarkStart w:id="1084" w:name="_ETM_Q2_552569"/>
      <w:bookmarkEnd w:id="1084"/>
    </w:p>
    <w:p w:rsidR="00EA1761" w:rsidRDefault="00EA1761" w:rsidP="0044334A">
      <w:pPr>
        <w:rPr>
          <w:rtl/>
        </w:rPr>
      </w:pPr>
      <w:bookmarkStart w:id="1085" w:name="_ETM_Q2_552589"/>
      <w:bookmarkStart w:id="1086" w:name="_ETM_Q2_552687"/>
      <w:bookmarkEnd w:id="1085"/>
      <w:bookmarkEnd w:id="1086"/>
      <w:r>
        <w:rPr>
          <w:rFonts w:hint="cs"/>
          <w:rtl/>
        </w:rPr>
        <w:t xml:space="preserve">זה היה מאוד מצחיק היום. כי היום </w:t>
      </w:r>
      <w:bookmarkStart w:id="1087" w:name="_ETM_Q2_557148"/>
      <w:bookmarkEnd w:id="1087"/>
      <w:r>
        <w:rPr>
          <w:rFonts w:hint="cs"/>
          <w:rtl/>
        </w:rPr>
        <w:t xml:space="preserve">קמתי בבוקר, ובמקום שתהיה הוקעה מלאה, כל אחד </w:t>
      </w:r>
      <w:r>
        <w:rPr>
          <w:rtl/>
        </w:rPr>
        <w:t xml:space="preserve">התחיל </w:t>
      </w:r>
      <w:bookmarkStart w:id="1088" w:name="_ETM_Q2_559890"/>
      <w:bookmarkEnd w:id="1088"/>
      <w:r>
        <w:rPr>
          <w:rtl/>
        </w:rPr>
        <w:t xml:space="preserve">להיות </w:t>
      </w:r>
      <w:bookmarkStart w:id="1089" w:name="_ETM_Q2_560130"/>
      <w:bookmarkEnd w:id="1089"/>
      <w:r>
        <w:rPr>
          <w:rtl/>
        </w:rPr>
        <w:t xml:space="preserve">לי </w:t>
      </w:r>
      <w:bookmarkStart w:id="1090" w:name="_ETM_Q2_560250"/>
      <w:bookmarkEnd w:id="1090"/>
      <w:r>
        <w:rPr>
          <w:rtl/>
        </w:rPr>
        <w:t xml:space="preserve">שופט </w:t>
      </w:r>
      <w:bookmarkStart w:id="1091" w:name="_ETM_Q2_561089"/>
      <w:bookmarkStart w:id="1092" w:name="_ETM_Q2_561479"/>
      <w:bookmarkEnd w:id="1091"/>
      <w:bookmarkEnd w:id="1092"/>
      <w:r>
        <w:rPr>
          <w:rFonts w:hint="cs"/>
          <w:rtl/>
        </w:rPr>
        <w:t>ב</w:t>
      </w:r>
      <w:r>
        <w:rPr>
          <w:rtl/>
        </w:rPr>
        <w:t xml:space="preserve">נולד </w:t>
      </w:r>
      <w:bookmarkStart w:id="1093" w:name="_ETM_Q2_561810"/>
      <w:bookmarkEnd w:id="1093"/>
      <w:r>
        <w:rPr>
          <w:rtl/>
        </w:rPr>
        <w:t>לרקוד</w:t>
      </w:r>
      <w:r>
        <w:rPr>
          <w:rFonts w:hint="cs"/>
          <w:rtl/>
        </w:rPr>
        <w:t>,</w:t>
      </w:r>
      <w:r>
        <w:rPr>
          <w:rtl/>
        </w:rPr>
        <w:t xml:space="preserve"> </w:t>
      </w:r>
      <w:bookmarkStart w:id="1094" w:name="_ETM_Q2_562680"/>
      <w:bookmarkEnd w:id="1094"/>
      <w:r>
        <w:rPr>
          <w:rtl/>
        </w:rPr>
        <w:t>בואכה</w:t>
      </w:r>
      <w:r>
        <w:rPr>
          <w:rFonts w:hint="cs"/>
          <w:rtl/>
        </w:rPr>
        <w:t xml:space="preserve"> </w:t>
      </w:r>
      <w:bookmarkStart w:id="1095" w:name="_ETM_Q2_563704"/>
      <w:bookmarkEnd w:id="1095"/>
      <w:r>
        <w:rPr>
          <w:rFonts w:hint="cs"/>
          <w:rtl/>
        </w:rPr>
        <w:t>אנה</w:t>
      </w:r>
      <w:r>
        <w:rPr>
          <w:rtl/>
        </w:rPr>
        <w:t xml:space="preserve"> </w:t>
      </w:r>
      <w:bookmarkStart w:id="1096" w:name="_ETM_Q2_563490"/>
      <w:bookmarkEnd w:id="1096"/>
      <w:r>
        <w:rPr>
          <w:rtl/>
        </w:rPr>
        <w:t>ארונוב</w:t>
      </w:r>
      <w:r>
        <w:rPr>
          <w:rFonts w:hint="cs"/>
          <w:rtl/>
        </w:rPr>
        <w:t>.</w:t>
      </w:r>
      <w:r>
        <w:rPr>
          <w:rtl/>
        </w:rPr>
        <w:t xml:space="preserve"> </w:t>
      </w:r>
      <w:bookmarkStart w:id="1097" w:name="_ETM_Q2_564719"/>
      <w:bookmarkEnd w:id="1097"/>
      <w:r>
        <w:rPr>
          <w:rtl/>
        </w:rPr>
        <w:t xml:space="preserve">מה </w:t>
      </w:r>
      <w:bookmarkStart w:id="1098" w:name="_ETM_Q2_564990"/>
      <w:bookmarkEnd w:id="1098"/>
      <w:r>
        <w:rPr>
          <w:rtl/>
        </w:rPr>
        <w:t xml:space="preserve">זה </w:t>
      </w:r>
      <w:bookmarkStart w:id="1099" w:name="_ETM_Q2_565139"/>
      <w:bookmarkEnd w:id="1099"/>
      <w:r>
        <w:rPr>
          <w:rtl/>
        </w:rPr>
        <w:t xml:space="preserve">הדבר </w:t>
      </w:r>
      <w:bookmarkStart w:id="1100" w:name="_ETM_Q2_565499"/>
      <w:bookmarkEnd w:id="1100"/>
      <w:r>
        <w:rPr>
          <w:rtl/>
        </w:rPr>
        <w:t>הזה</w:t>
      </w:r>
      <w:r>
        <w:rPr>
          <w:rFonts w:hint="cs"/>
          <w:rtl/>
        </w:rPr>
        <w:t>?</w:t>
      </w:r>
      <w:r>
        <w:rPr>
          <w:rtl/>
        </w:rPr>
        <w:t xml:space="preserve"> </w:t>
      </w:r>
      <w:bookmarkStart w:id="1101" w:name="_ETM_Q2_565679"/>
      <w:bookmarkEnd w:id="1101"/>
      <w:r>
        <w:rPr>
          <w:rtl/>
        </w:rPr>
        <w:t>הוא</w:t>
      </w:r>
      <w:r>
        <w:rPr>
          <w:rFonts w:hint="cs"/>
          <w:rtl/>
        </w:rPr>
        <w:t xml:space="preserve"> כן</w:t>
      </w:r>
      <w:r>
        <w:rPr>
          <w:rtl/>
        </w:rPr>
        <w:t xml:space="preserve"> </w:t>
      </w:r>
      <w:bookmarkStart w:id="1102" w:name="_ETM_Q2_565979"/>
      <w:bookmarkEnd w:id="1102"/>
      <w:r>
        <w:rPr>
          <w:rtl/>
        </w:rPr>
        <w:t>קפץ</w:t>
      </w:r>
      <w:r>
        <w:rPr>
          <w:rFonts w:hint="cs"/>
          <w:rtl/>
        </w:rPr>
        <w:t>,</w:t>
      </w:r>
      <w:r>
        <w:rPr>
          <w:rtl/>
        </w:rPr>
        <w:t xml:space="preserve"> </w:t>
      </w:r>
      <w:bookmarkStart w:id="1103" w:name="_ETM_Q2_566459"/>
      <w:bookmarkEnd w:id="1103"/>
      <w:r>
        <w:rPr>
          <w:rtl/>
        </w:rPr>
        <w:t xml:space="preserve">לא </w:t>
      </w:r>
      <w:bookmarkStart w:id="1104" w:name="_ETM_Q2_566579"/>
      <w:bookmarkEnd w:id="1104"/>
      <w:r>
        <w:rPr>
          <w:rtl/>
        </w:rPr>
        <w:t>קפץ</w:t>
      </w:r>
      <w:r>
        <w:rPr>
          <w:rFonts w:hint="cs"/>
          <w:rtl/>
        </w:rPr>
        <w:t>,</w:t>
      </w:r>
      <w:r>
        <w:rPr>
          <w:rtl/>
        </w:rPr>
        <w:t xml:space="preserve"> </w:t>
      </w:r>
      <w:bookmarkStart w:id="1105" w:name="_ETM_Q2_567119"/>
      <w:bookmarkEnd w:id="1105"/>
      <w:r>
        <w:rPr>
          <w:rtl/>
        </w:rPr>
        <w:t xml:space="preserve">כן </w:t>
      </w:r>
      <w:bookmarkStart w:id="1106" w:name="_ETM_Q2_567299"/>
      <w:bookmarkEnd w:id="1106"/>
      <w:r>
        <w:rPr>
          <w:rtl/>
        </w:rPr>
        <w:t>פיזז</w:t>
      </w:r>
      <w:r>
        <w:rPr>
          <w:rFonts w:hint="cs"/>
          <w:rtl/>
        </w:rPr>
        <w:t>,</w:t>
      </w:r>
      <w:r>
        <w:rPr>
          <w:rtl/>
        </w:rPr>
        <w:t xml:space="preserve"> </w:t>
      </w:r>
      <w:bookmarkStart w:id="1107" w:name="_ETM_Q2_567810"/>
      <w:bookmarkEnd w:id="1107"/>
      <w:r>
        <w:rPr>
          <w:rtl/>
        </w:rPr>
        <w:t xml:space="preserve">לא </w:t>
      </w:r>
      <w:bookmarkStart w:id="1108" w:name="_ETM_Q2_567929"/>
      <w:bookmarkEnd w:id="1108"/>
      <w:r>
        <w:rPr>
          <w:rtl/>
        </w:rPr>
        <w:t>פיזז</w:t>
      </w:r>
      <w:r>
        <w:rPr>
          <w:rFonts w:hint="cs"/>
          <w:rtl/>
        </w:rPr>
        <w:t>?</w:t>
      </w:r>
      <w:r>
        <w:rPr>
          <w:rtl/>
        </w:rPr>
        <w:t xml:space="preserve"> </w:t>
      </w:r>
      <w:bookmarkStart w:id="1109" w:name="_ETM_Q2_568759"/>
      <w:bookmarkEnd w:id="1109"/>
      <w:r>
        <w:rPr>
          <w:rtl/>
        </w:rPr>
        <w:t xml:space="preserve">מה </w:t>
      </w:r>
      <w:bookmarkStart w:id="1110" w:name="_ETM_Q2_569029"/>
      <w:bookmarkEnd w:id="1110"/>
      <w:r>
        <w:rPr>
          <w:rtl/>
        </w:rPr>
        <w:t xml:space="preserve">נסגר </w:t>
      </w:r>
      <w:bookmarkStart w:id="1111" w:name="_ETM_Q2_569420"/>
      <w:bookmarkEnd w:id="1111"/>
      <w:r>
        <w:rPr>
          <w:rtl/>
        </w:rPr>
        <w:t>איתכם</w:t>
      </w:r>
      <w:r>
        <w:rPr>
          <w:rFonts w:hint="cs"/>
          <w:rtl/>
        </w:rPr>
        <w:t>?</w:t>
      </w:r>
      <w:r>
        <w:rPr>
          <w:rtl/>
        </w:rPr>
        <w:t xml:space="preserve"> </w:t>
      </w:r>
      <w:bookmarkStart w:id="1112" w:name="_ETM_Q2_570810"/>
      <w:bookmarkEnd w:id="1112"/>
      <w:r>
        <w:rPr>
          <w:rtl/>
        </w:rPr>
        <w:t xml:space="preserve">מה </w:t>
      </w:r>
      <w:bookmarkStart w:id="1113" w:name="_ETM_Q2_571110"/>
      <w:bookmarkEnd w:id="1113"/>
      <w:r>
        <w:rPr>
          <w:rtl/>
        </w:rPr>
        <w:t xml:space="preserve">זה </w:t>
      </w:r>
      <w:bookmarkStart w:id="1114" w:name="_ETM_Q2_571260"/>
      <w:bookmarkEnd w:id="1114"/>
      <w:r>
        <w:rPr>
          <w:rtl/>
        </w:rPr>
        <w:t xml:space="preserve">הדבר </w:t>
      </w:r>
      <w:bookmarkStart w:id="1115" w:name="_ETM_Q2_571620"/>
      <w:bookmarkEnd w:id="1115"/>
      <w:r>
        <w:rPr>
          <w:rtl/>
        </w:rPr>
        <w:t>הזה</w:t>
      </w:r>
      <w:r>
        <w:rPr>
          <w:rFonts w:hint="cs"/>
          <w:rtl/>
        </w:rPr>
        <w:t xml:space="preserve">? </w:t>
      </w:r>
      <w:bookmarkStart w:id="1116" w:name="_ETM_Q2_573565"/>
      <w:bookmarkStart w:id="1117" w:name="_ETM_Q2_573660"/>
      <w:bookmarkStart w:id="1118" w:name="_ETM_Q2_573717"/>
      <w:bookmarkStart w:id="1119" w:name="_ETM_Q2_573789"/>
      <w:bookmarkStart w:id="1120" w:name="_ETM_Q2_573339"/>
      <w:bookmarkEnd w:id="1116"/>
      <w:bookmarkEnd w:id="1117"/>
      <w:bookmarkEnd w:id="1118"/>
      <w:bookmarkEnd w:id="1119"/>
      <w:bookmarkEnd w:id="1120"/>
      <w:r>
        <w:rPr>
          <w:rtl/>
        </w:rPr>
        <w:t xml:space="preserve">מישהו </w:t>
      </w:r>
      <w:bookmarkStart w:id="1121" w:name="_ETM_Q2_573729"/>
      <w:bookmarkEnd w:id="1121"/>
      <w:r>
        <w:rPr>
          <w:rtl/>
        </w:rPr>
        <w:t xml:space="preserve">חושב </w:t>
      </w:r>
      <w:bookmarkStart w:id="1122" w:name="_ETM_Q2_574180"/>
      <w:bookmarkEnd w:id="1122"/>
      <w:r>
        <w:rPr>
          <w:rtl/>
        </w:rPr>
        <w:t xml:space="preserve">שזה </w:t>
      </w:r>
      <w:bookmarkStart w:id="1123" w:name="_ETM_Q2_574450"/>
      <w:bookmarkEnd w:id="1123"/>
      <w:r>
        <w:rPr>
          <w:rtl/>
        </w:rPr>
        <w:t xml:space="preserve">לא </w:t>
      </w:r>
      <w:bookmarkStart w:id="1124" w:name="_ETM_Q2_574539"/>
      <w:bookmarkEnd w:id="1124"/>
      <w:r>
        <w:rPr>
          <w:rtl/>
        </w:rPr>
        <w:t xml:space="preserve">באמת </w:t>
      </w:r>
      <w:bookmarkStart w:id="1125" w:name="_ETM_Q2_574899"/>
      <w:bookmarkEnd w:id="1125"/>
      <w:r>
        <w:rPr>
          <w:rtl/>
        </w:rPr>
        <w:t xml:space="preserve">האג'נדה </w:t>
      </w:r>
      <w:bookmarkStart w:id="1126" w:name="_ETM_Q2_575380"/>
      <w:bookmarkEnd w:id="1126"/>
      <w:r>
        <w:rPr>
          <w:rtl/>
        </w:rPr>
        <w:t>שלו</w:t>
      </w:r>
      <w:r>
        <w:rPr>
          <w:rFonts w:hint="cs"/>
          <w:rtl/>
        </w:rPr>
        <w:t>?</w:t>
      </w:r>
      <w:r>
        <w:rPr>
          <w:rtl/>
        </w:rPr>
        <w:t xml:space="preserve"> </w:t>
      </w:r>
      <w:bookmarkStart w:id="1127" w:name="_ETM_Q2_576220"/>
      <w:bookmarkEnd w:id="1127"/>
      <w:r>
        <w:rPr>
          <w:rtl/>
        </w:rPr>
        <w:t xml:space="preserve">מישהו </w:t>
      </w:r>
      <w:bookmarkStart w:id="1128" w:name="_ETM_Q2_576640"/>
      <w:bookmarkEnd w:id="1128"/>
      <w:r>
        <w:rPr>
          <w:rtl/>
        </w:rPr>
        <w:t xml:space="preserve">באמת </w:t>
      </w:r>
      <w:bookmarkStart w:id="1129" w:name="_ETM_Q2_577089"/>
      <w:bookmarkEnd w:id="1129"/>
      <w:r>
        <w:rPr>
          <w:rtl/>
        </w:rPr>
        <w:t xml:space="preserve">חושב </w:t>
      </w:r>
      <w:bookmarkStart w:id="1130" w:name="_ETM_Q2_577479"/>
      <w:bookmarkEnd w:id="1130"/>
      <w:r>
        <w:rPr>
          <w:rtl/>
        </w:rPr>
        <w:t xml:space="preserve">שהוא </w:t>
      </w:r>
      <w:bookmarkStart w:id="1131" w:name="_ETM_Q2_577630"/>
      <w:bookmarkEnd w:id="1131"/>
      <w:r>
        <w:rPr>
          <w:rtl/>
        </w:rPr>
        <w:t xml:space="preserve">לא </w:t>
      </w:r>
      <w:bookmarkStart w:id="1132" w:name="_ETM_Q2_577750"/>
      <w:bookmarkEnd w:id="1132"/>
      <w:r>
        <w:rPr>
          <w:rtl/>
        </w:rPr>
        <w:t xml:space="preserve">חושב </w:t>
      </w:r>
      <w:bookmarkStart w:id="1133" w:name="_ETM_Q2_578140"/>
      <w:bookmarkEnd w:id="1133"/>
      <w:r>
        <w:rPr>
          <w:rtl/>
        </w:rPr>
        <w:t>ככה</w:t>
      </w:r>
      <w:r>
        <w:rPr>
          <w:rFonts w:hint="cs"/>
          <w:rtl/>
        </w:rPr>
        <w:t>?</w:t>
      </w:r>
      <w:r>
        <w:rPr>
          <w:rtl/>
        </w:rPr>
        <w:t xml:space="preserve"> </w:t>
      </w:r>
      <w:bookmarkStart w:id="1134" w:name="_ETM_Q2_579189"/>
      <w:bookmarkEnd w:id="1134"/>
      <w:r>
        <w:rPr>
          <w:rtl/>
        </w:rPr>
        <w:t xml:space="preserve">בחתונה </w:t>
      </w:r>
      <w:bookmarkStart w:id="1135" w:name="_ETM_Q2_580179"/>
      <w:bookmarkEnd w:id="1135"/>
      <w:r>
        <w:rPr>
          <w:rtl/>
        </w:rPr>
        <w:t>של</w:t>
      </w:r>
      <w:r>
        <w:rPr>
          <w:rFonts w:hint="cs"/>
          <w:rtl/>
        </w:rPr>
        <w:t xml:space="preserve"> סורוצקין, מה, זה לא היה ההם שקפצו?</w:t>
      </w:r>
      <w:r>
        <w:rPr>
          <w:rFonts w:hint="cs"/>
        </w:rPr>
        <w:t xml:space="preserve"> </w:t>
      </w:r>
      <w:r>
        <w:rPr>
          <w:rFonts w:hint="cs"/>
          <w:rtl/>
        </w:rPr>
        <w:t xml:space="preserve">למה </w:t>
      </w:r>
      <w:bookmarkStart w:id="1136" w:name="_ETM_Q2_584519"/>
      <w:bookmarkEnd w:id="1136"/>
      <w:r>
        <w:rPr>
          <w:rFonts w:hint="cs"/>
          <w:rtl/>
        </w:rPr>
        <w:t xml:space="preserve">אתם ממשיכים </w:t>
      </w:r>
      <w:bookmarkStart w:id="1137" w:name="_ETM_Q2_586020"/>
      <w:bookmarkEnd w:id="1137"/>
      <w:r>
        <w:rPr>
          <w:rFonts w:hint="cs"/>
          <w:rtl/>
        </w:rPr>
        <w:t xml:space="preserve">כאילו לטמון את הראש בחול? </w:t>
      </w:r>
      <w:bookmarkStart w:id="1138" w:name="_ETM_Q2_580420"/>
      <w:bookmarkEnd w:id="1138"/>
      <w:r>
        <w:rPr>
          <w:rFonts w:hint="cs"/>
          <w:rtl/>
        </w:rPr>
        <w:t>הרי הם חושבים</w:t>
      </w:r>
      <w:r w:rsidRPr="00480E5D">
        <w:rPr>
          <w:rFonts w:hint="cs"/>
          <w:rtl/>
        </w:rPr>
        <w:t xml:space="preserve"> </w:t>
      </w:r>
      <w:r>
        <w:rPr>
          <w:rFonts w:hint="cs"/>
          <w:rtl/>
        </w:rPr>
        <w:t xml:space="preserve">בדיוק ככה. </w:t>
      </w:r>
      <w:bookmarkStart w:id="1139" w:name="_ETM_Q2_591490"/>
      <w:bookmarkEnd w:id="1139"/>
      <w:r>
        <w:rPr>
          <w:rFonts w:hint="cs"/>
          <w:rtl/>
        </w:rPr>
        <w:t xml:space="preserve">וזה מצטרף לזה שלפני יומיים </w:t>
      </w:r>
      <w:bookmarkStart w:id="1140" w:name="_ETM_Q2_591683"/>
      <w:bookmarkStart w:id="1141" w:name="_ETM_Q2_591820"/>
      <w:bookmarkEnd w:id="1140"/>
      <w:bookmarkEnd w:id="1141"/>
      <w:r>
        <w:rPr>
          <w:rtl/>
        </w:rPr>
        <w:t xml:space="preserve">ראש </w:t>
      </w:r>
      <w:bookmarkStart w:id="1142" w:name="_ETM_Q2_592000"/>
      <w:bookmarkEnd w:id="1142"/>
      <w:r>
        <w:rPr>
          <w:rtl/>
        </w:rPr>
        <w:t xml:space="preserve">הממשלה </w:t>
      </w:r>
      <w:bookmarkStart w:id="1143" w:name="_ETM_Q2_592450"/>
      <w:bookmarkEnd w:id="1143"/>
      <w:r>
        <w:rPr>
          <w:rtl/>
        </w:rPr>
        <w:t xml:space="preserve">ושר </w:t>
      </w:r>
      <w:bookmarkStart w:id="1144" w:name="_ETM_Q2_592750"/>
      <w:bookmarkEnd w:id="1144"/>
      <w:r>
        <w:rPr>
          <w:rtl/>
        </w:rPr>
        <w:t xml:space="preserve">הסרבנות </w:t>
      </w:r>
      <w:bookmarkStart w:id="1145" w:name="_ETM_Q2_593679"/>
      <w:bookmarkEnd w:id="1145"/>
      <w:r>
        <w:rPr>
          <w:rFonts w:hint="cs"/>
          <w:rtl/>
        </w:rPr>
        <w:t xml:space="preserve">עשו סיור </w:t>
      </w:r>
      <w:r>
        <w:rPr>
          <w:rtl/>
        </w:rPr>
        <w:t>בבקו"ם</w:t>
      </w:r>
      <w:r>
        <w:rPr>
          <w:rFonts w:hint="cs"/>
          <w:rtl/>
        </w:rPr>
        <w:t xml:space="preserve">. </w:t>
      </w:r>
      <w:bookmarkStart w:id="1146" w:name="_ETM_Q2_594600"/>
      <w:bookmarkEnd w:id="1146"/>
      <w:r>
        <w:rPr>
          <w:rtl/>
        </w:rPr>
        <w:t xml:space="preserve">כאילו </w:t>
      </w:r>
      <w:bookmarkStart w:id="1147" w:name="_ETM_Q2_595020"/>
      <w:bookmarkEnd w:id="1147"/>
      <w:r>
        <w:rPr>
          <w:rtl/>
        </w:rPr>
        <w:t xml:space="preserve">לא </w:t>
      </w:r>
      <w:bookmarkStart w:id="1148" w:name="_ETM_Q2_595140"/>
      <w:bookmarkEnd w:id="1148"/>
      <w:r>
        <w:rPr>
          <w:rtl/>
        </w:rPr>
        <w:t>מספיק</w:t>
      </w:r>
      <w:r>
        <w:rPr>
          <w:rFonts w:hint="cs"/>
          <w:rtl/>
        </w:rPr>
        <w:t xml:space="preserve"> גולדקנופ </w:t>
      </w:r>
      <w:bookmarkStart w:id="1149" w:name="_ETM_Q2_596040"/>
      <w:bookmarkEnd w:id="1149"/>
      <w:r>
        <w:rPr>
          <w:rtl/>
        </w:rPr>
        <w:t xml:space="preserve">צוחק </w:t>
      </w:r>
      <w:bookmarkStart w:id="1150" w:name="_ETM_Q2_596400"/>
      <w:bookmarkEnd w:id="1150"/>
      <w:r>
        <w:rPr>
          <w:rtl/>
        </w:rPr>
        <w:t xml:space="preserve">עלינו </w:t>
      </w:r>
      <w:bookmarkStart w:id="1151" w:name="_ETM_Q2_596670"/>
      <w:bookmarkEnd w:id="1151"/>
      <w:r>
        <w:rPr>
          <w:rtl/>
        </w:rPr>
        <w:t>ומש</w:t>
      </w:r>
      <w:r>
        <w:rPr>
          <w:rFonts w:hint="cs"/>
          <w:rtl/>
        </w:rPr>
        <w:t xml:space="preserve">תין עלינו בפנים, </w:t>
      </w:r>
      <w:bookmarkStart w:id="1152" w:name="_ETM_Q2_598880"/>
      <w:bookmarkEnd w:id="1152"/>
      <w:r>
        <w:rPr>
          <w:rFonts w:hint="cs"/>
          <w:rtl/>
        </w:rPr>
        <w:t xml:space="preserve">באו שרי </w:t>
      </w:r>
      <w:r>
        <w:rPr>
          <w:rtl/>
        </w:rPr>
        <w:t>השתמטות</w:t>
      </w:r>
      <w:r>
        <w:rPr>
          <w:rFonts w:hint="cs"/>
          <w:rtl/>
        </w:rPr>
        <w:t xml:space="preserve"> </w:t>
      </w:r>
      <w:r>
        <w:rPr>
          <w:rtl/>
        </w:rPr>
        <w:t xml:space="preserve">– </w:t>
      </w:r>
      <w:bookmarkStart w:id="1153" w:name="_ETM_Q2_600020"/>
      <w:bookmarkEnd w:id="1153"/>
      <w:r>
        <w:rPr>
          <w:rFonts w:hint="cs"/>
          <w:rtl/>
        </w:rPr>
        <w:t>ו</w:t>
      </w:r>
      <w:r>
        <w:rPr>
          <w:rtl/>
        </w:rPr>
        <w:t xml:space="preserve">אני </w:t>
      </w:r>
      <w:bookmarkStart w:id="1154" w:name="_ETM_Q2_600439"/>
      <w:bookmarkEnd w:id="1154"/>
      <w:r>
        <w:rPr>
          <w:rtl/>
        </w:rPr>
        <w:t xml:space="preserve">רוצה </w:t>
      </w:r>
      <w:bookmarkStart w:id="1155" w:name="_ETM_Q2_600679"/>
      <w:bookmarkEnd w:id="1155"/>
      <w:r>
        <w:rPr>
          <w:rtl/>
        </w:rPr>
        <w:t xml:space="preserve">להזכיר </w:t>
      </w:r>
      <w:bookmarkStart w:id="1156" w:name="_ETM_Q2_601039"/>
      <w:bookmarkEnd w:id="1156"/>
      <w:r>
        <w:rPr>
          <w:rtl/>
        </w:rPr>
        <w:t xml:space="preserve">לכל </w:t>
      </w:r>
      <w:bookmarkStart w:id="1157" w:name="_ETM_Q2_601279"/>
      <w:bookmarkEnd w:id="1157"/>
      <w:r>
        <w:rPr>
          <w:rtl/>
        </w:rPr>
        <w:t>הציבור</w:t>
      </w:r>
      <w:r>
        <w:rPr>
          <w:rFonts w:hint="cs"/>
          <w:rtl/>
        </w:rPr>
        <w:t xml:space="preserve"> הישראלי, מיוני 2023 כולם מחויבים בגיוס; </w:t>
      </w:r>
      <w:bookmarkStart w:id="1158" w:name="_ETM_Q2_606430"/>
      <w:bookmarkStart w:id="1159" w:name="_ETM_Q2_608240"/>
      <w:bookmarkEnd w:id="1158"/>
      <w:bookmarkEnd w:id="1159"/>
      <w:r>
        <w:rPr>
          <w:rtl/>
        </w:rPr>
        <w:t xml:space="preserve">הם </w:t>
      </w:r>
      <w:bookmarkStart w:id="1160" w:name="_ETM_Q2_608420"/>
      <w:bookmarkEnd w:id="1160"/>
      <w:r>
        <w:rPr>
          <w:rtl/>
        </w:rPr>
        <w:t xml:space="preserve">מגיעים </w:t>
      </w:r>
      <w:bookmarkStart w:id="1161" w:name="_ETM_Q2_608720"/>
      <w:bookmarkEnd w:id="1161"/>
      <w:r>
        <w:rPr>
          <w:rtl/>
        </w:rPr>
        <w:t>ל</w:t>
      </w:r>
      <w:r>
        <w:rPr>
          <w:rFonts w:hint="cs"/>
          <w:rtl/>
        </w:rPr>
        <w:t>בקו"ם</w:t>
      </w:r>
      <w:bookmarkStart w:id="1162" w:name="_ETM_Q2_610699"/>
      <w:bookmarkEnd w:id="1162"/>
      <w:r>
        <w:rPr>
          <w:rFonts w:hint="cs"/>
          <w:rtl/>
        </w:rPr>
        <w:t xml:space="preserve">, מצטלמים ליד </w:t>
      </w:r>
      <w:bookmarkStart w:id="1163" w:name="_ETM_Q2_610910"/>
      <w:bookmarkEnd w:id="1163"/>
      <w:r>
        <w:rPr>
          <w:rtl/>
        </w:rPr>
        <w:t xml:space="preserve">כאלו </w:t>
      </w:r>
      <w:bookmarkStart w:id="1164" w:name="_ETM_Q2_611210"/>
      <w:bookmarkEnd w:id="1164"/>
      <w:r>
        <w:rPr>
          <w:rtl/>
        </w:rPr>
        <w:t>שהתגייסו</w:t>
      </w:r>
      <w:r>
        <w:rPr>
          <w:rFonts w:hint="cs"/>
          <w:rtl/>
        </w:rPr>
        <w:t xml:space="preserve"> </w:t>
      </w:r>
      <w:r>
        <w:rPr>
          <w:rFonts w:hint="eastAsia"/>
        </w:rPr>
        <w:t>–</w:t>
      </w:r>
      <w:r>
        <w:rPr>
          <w:rtl/>
        </w:rPr>
        <w:t xml:space="preserve"> </w:t>
      </w:r>
      <w:bookmarkStart w:id="1165" w:name="_ETM_Q2_611750"/>
      <w:bookmarkEnd w:id="1165"/>
      <w:r>
        <w:rPr>
          <w:rtl/>
        </w:rPr>
        <w:t xml:space="preserve">כאילו </w:t>
      </w:r>
      <w:bookmarkStart w:id="1166" w:name="_ETM_Q2_611990"/>
      <w:bookmarkEnd w:id="1166"/>
      <w:r>
        <w:rPr>
          <w:rtl/>
        </w:rPr>
        <w:t xml:space="preserve">להגיד </w:t>
      </w:r>
      <w:bookmarkStart w:id="1167" w:name="_ETM_Q2_612260"/>
      <w:bookmarkEnd w:id="1167"/>
      <w:r>
        <w:rPr>
          <w:rtl/>
        </w:rPr>
        <w:t>לכם</w:t>
      </w:r>
      <w:r>
        <w:rPr>
          <w:rFonts w:hint="cs"/>
          <w:rtl/>
        </w:rPr>
        <w:t xml:space="preserve">: </w:t>
      </w:r>
      <w:bookmarkStart w:id="1168" w:name="_ETM_Q2_612530"/>
      <w:bookmarkEnd w:id="1168"/>
      <w:r>
        <w:rPr>
          <w:rtl/>
        </w:rPr>
        <w:t>ה</w:t>
      </w:r>
      <w:r>
        <w:rPr>
          <w:rFonts w:hint="cs"/>
          <w:rtl/>
        </w:rPr>
        <w:t>י</w:t>
      </w:r>
      <w:r>
        <w:rPr>
          <w:rtl/>
        </w:rPr>
        <w:t>נה</w:t>
      </w:r>
      <w:r>
        <w:rPr>
          <w:rFonts w:hint="cs"/>
          <w:rtl/>
        </w:rPr>
        <w:t>,</w:t>
      </w:r>
      <w:r>
        <w:rPr>
          <w:rtl/>
        </w:rPr>
        <w:t xml:space="preserve"> </w:t>
      </w:r>
      <w:bookmarkStart w:id="1169" w:name="_ETM_Q2_612770"/>
      <w:bookmarkEnd w:id="1169"/>
      <w:r>
        <w:rPr>
          <w:rtl/>
        </w:rPr>
        <w:t xml:space="preserve">בפנים </w:t>
      </w:r>
      <w:bookmarkStart w:id="1170" w:name="_ETM_Q2_613190"/>
      <w:bookmarkEnd w:id="1170"/>
      <w:r>
        <w:rPr>
          <w:rtl/>
        </w:rPr>
        <w:t>שלכם</w:t>
      </w:r>
      <w:r>
        <w:rPr>
          <w:rFonts w:hint="cs"/>
          <w:rtl/>
        </w:rPr>
        <w:t>,</w:t>
      </w:r>
      <w:r>
        <w:rPr>
          <w:rtl/>
        </w:rPr>
        <w:t xml:space="preserve"> </w:t>
      </w:r>
      <w:bookmarkStart w:id="1171" w:name="_ETM_Q2_614180"/>
      <w:bookmarkEnd w:id="1171"/>
      <w:r>
        <w:rPr>
          <w:rtl/>
        </w:rPr>
        <w:t xml:space="preserve">אתם </w:t>
      </w:r>
      <w:bookmarkStart w:id="1172" w:name="_ETM_Q2_614540"/>
      <w:bookmarkEnd w:id="1172"/>
      <w:r>
        <w:rPr>
          <w:rtl/>
        </w:rPr>
        <w:t>תתגייסו</w:t>
      </w:r>
      <w:r>
        <w:rPr>
          <w:rFonts w:hint="cs"/>
          <w:rtl/>
        </w:rPr>
        <w:t xml:space="preserve"> וגולדקנופ רוקד, </w:t>
      </w:r>
      <w:bookmarkStart w:id="1173" w:name="_ETM_Q2_616799"/>
      <w:bookmarkEnd w:id="1173"/>
      <w:r>
        <w:rPr>
          <w:rtl/>
        </w:rPr>
        <w:t xml:space="preserve">ואם </w:t>
      </w:r>
      <w:bookmarkStart w:id="1174" w:name="_ETM_Q2_617069"/>
      <w:bookmarkEnd w:id="1174"/>
      <w:r>
        <w:rPr>
          <w:rtl/>
        </w:rPr>
        <w:t xml:space="preserve">הוא </w:t>
      </w:r>
      <w:bookmarkStart w:id="1175" w:name="_ETM_Q2_617159"/>
      <w:bookmarkEnd w:id="1175"/>
      <w:r>
        <w:rPr>
          <w:rtl/>
        </w:rPr>
        <w:t>ל</w:t>
      </w:r>
      <w:r>
        <w:rPr>
          <w:rFonts w:hint="cs"/>
          <w:rtl/>
        </w:rPr>
        <w:t xml:space="preserve">א רוקד, אז </w:t>
      </w:r>
      <w:bookmarkStart w:id="1176" w:name="_ETM_Q2_618235"/>
      <w:bookmarkEnd w:id="1176"/>
      <w:r>
        <w:rPr>
          <w:rFonts w:hint="cs"/>
          <w:rtl/>
        </w:rPr>
        <w:t>הוא מפזז, ואם הוא לא מפזז, הוא רק הרים</w:t>
      </w:r>
      <w:bookmarkStart w:id="1177" w:name="_ETM_Q2_618839"/>
      <w:bookmarkEnd w:id="1177"/>
      <w:r>
        <w:rPr>
          <w:rFonts w:hint="cs"/>
          <w:rtl/>
        </w:rPr>
        <w:t xml:space="preserve"> את </w:t>
      </w:r>
      <w:r>
        <w:rPr>
          <w:rFonts w:hint="cs"/>
          <w:rtl/>
        </w:rPr>
        <w:lastRenderedPageBreak/>
        <w:t>הרגל</w:t>
      </w:r>
      <w:r w:rsidR="0044334A">
        <w:rPr>
          <w:rFonts w:hint="cs"/>
          <w:rtl/>
        </w:rPr>
        <w:t>,</w:t>
      </w:r>
      <w:r>
        <w:rPr>
          <w:rFonts w:hint="cs"/>
          <w:rtl/>
        </w:rPr>
        <w:t xml:space="preserve"> ולא אמר</w:t>
      </w:r>
      <w:r w:rsidR="0044334A">
        <w:rPr>
          <w:rFonts w:hint="cs"/>
          <w:rtl/>
        </w:rPr>
        <w:t>,</w:t>
      </w:r>
      <w:r>
        <w:rPr>
          <w:rFonts w:hint="cs"/>
          <w:rtl/>
        </w:rPr>
        <w:t xml:space="preserve"> וכן</w:t>
      </w:r>
      <w:r w:rsidR="0044334A">
        <w:rPr>
          <w:rFonts w:hint="cs"/>
          <w:rtl/>
        </w:rPr>
        <w:t>.</w:t>
      </w:r>
      <w:r>
        <w:rPr>
          <w:rFonts w:hint="cs"/>
          <w:rtl/>
        </w:rPr>
        <w:t xml:space="preserve"> מה זה הדבר הזה?</w:t>
      </w:r>
      <w:bookmarkStart w:id="1178" w:name="_ETM_Q2_622402"/>
      <w:bookmarkEnd w:id="1178"/>
      <w:r>
        <w:rPr>
          <w:rFonts w:hint="cs"/>
          <w:rtl/>
        </w:rPr>
        <w:t xml:space="preserve"> איפה אנחנו נמצאים? מה זה השטויות האלה? ולמה הוא עדיין </w:t>
      </w:r>
      <w:bookmarkStart w:id="1179" w:name="_ETM_Q2_626377"/>
      <w:bookmarkEnd w:id="1179"/>
      <w:r>
        <w:rPr>
          <w:rFonts w:hint="cs"/>
          <w:rtl/>
        </w:rPr>
        <w:t xml:space="preserve">שר בממשלה? </w:t>
      </w:r>
    </w:p>
    <w:p w:rsidR="00EA1761" w:rsidRDefault="00EA1761" w:rsidP="00173C7D">
      <w:pPr>
        <w:rPr>
          <w:rtl/>
        </w:rPr>
      </w:pPr>
      <w:bookmarkStart w:id="1180" w:name="_ETM_Q2_626266"/>
      <w:bookmarkStart w:id="1181" w:name="_ETM_Q2_626323"/>
      <w:bookmarkEnd w:id="1180"/>
      <w:bookmarkEnd w:id="1181"/>
    </w:p>
    <w:p w:rsidR="00EA1761" w:rsidRDefault="00EA1761" w:rsidP="0044334A">
      <w:pPr>
        <w:rPr>
          <w:rtl/>
        </w:rPr>
      </w:pPr>
      <w:bookmarkStart w:id="1182" w:name="_ETM_Q2_626378"/>
      <w:bookmarkStart w:id="1183" w:name="_ETM_Q2_626426"/>
      <w:bookmarkEnd w:id="1182"/>
      <w:bookmarkEnd w:id="1183"/>
      <w:r>
        <w:rPr>
          <w:rFonts w:hint="cs"/>
          <w:rtl/>
        </w:rPr>
        <w:t>הכי מצחיק היה הגינוי של רא</w:t>
      </w:r>
      <w:bookmarkStart w:id="1184" w:name="_ETM_Q2_631945"/>
      <w:bookmarkEnd w:id="1184"/>
      <w:r>
        <w:rPr>
          <w:rFonts w:hint="cs"/>
          <w:rtl/>
        </w:rPr>
        <w:t xml:space="preserve">ש הממשלה אתמול. היה </w:t>
      </w:r>
      <w:r>
        <w:rPr>
          <w:rtl/>
        </w:rPr>
        <w:t xml:space="preserve">גינוי </w:t>
      </w:r>
      <w:bookmarkStart w:id="1185" w:name="_ETM_Q2_632620"/>
      <w:bookmarkEnd w:id="1185"/>
      <w:r>
        <w:rPr>
          <w:rtl/>
        </w:rPr>
        <w:t xml:space="preserve">כאילו </w:t>
      </w:r>
      <w:bookmarkStart w:id="1186" w:name="_ETM_Q2_632920"/>
      <w:bookmarkEnd w:id="1186"/>
      <w:r>
        <w:rPr>
          <w:rtl/>
        </w:rPr>
        <w:t xml:space="preserve">נשפך </w:t>
      </w:r>
      <w:bookmarkStart w:id="1187" w:name="_ETM_Q2_633340"/>
      <w:bookmarkEnd w:id="1187"/>
      <w:r>
        <w:rPr>
          <w:rtl/>
        </w:rPr>
        <w:t xml:space="preserve">לו </w:t>
      </w:r>
      <w:bookmarkStart w:id="1188" w:name="_ETM_Q2_633460"/>
      <w:bookmarkEnd w:id="1188"/>
      <w:r>
        <w:rPr>
          <w:rtl/>
        </w:rPr>
        <w:t xml:space="preserve">בטעות </w:t>
      </w:r>
      <w:bookmarkStart w:id="1189" w:name="_ETM_Q2_633880"/>
      <w:bookmarkEnd w:id="1189"/>
      <w:r>
        <w:rPr>
          <w:rFonts w:hint="cs"/>
          <w:rtl/>
        </w:rPr>
        <w:t>ק</w:t>
      </w:r>
      <w:r>
        <w:rPr>
          <w:rtl/>
        </w:rPr>
        <w:t xml:space="preserve">פה </w:t>
      </w:r>
      <w:bookmarkStart w:id="1190" w:name="_ETM_Q2_634240"/>
      <w:bookmarkEnd w:id="1190"/>
      <w:r>
        <w:rPr>
          <w:rtl/>
        </w:rPr>
        <w:t xml:space="preserve">על </w:t>
      </w:r>
      <w:bookmarkStart w:id="1191" w:name="_ETM_Q2_634330"/>
      <w:bookmarkEnd w:id="1191"/>
      <w:r>
        <w:rPr>
          <w:rtl/>
        </w:rPr>
        <w:t>השולחן</w:t>
      </w:r>
      <w:r>
        <w:rPr>
          <w:rFonts w:hint="cs"/>
          <w:rtl/>
        </w:rPr>
        <w:t>.</w:t>
      </w:r>
      <w:r>
        <w:rPr>
          <w:rtl/>
        </w:rPr>
        <w:t xml:space="preserve"> </w:t>
      </w:r>
      <w:bookmarkStart w:id="1192" w:name="_ETM_Q2_635170"/>
      <w:bookmarkEnd w:id="1192"/>
      <w:r>
        <w:rPr>
          <w:rtl/>
        </w:rPr>
        <w:t>אוי</w:t>
      </w:r>
      <w:r>
        <w:rPr>
          <w:rFonts w:hint="cs"/>
          <w:rtl/>
        </w:rPr>
        <w:t xml:space="preserve">, </w:t>
      </w:r>
      <w:bookmarkStart w:id="1193" w:name="_ETM_Q2_636528"/>
      <w:bookmarkEnd w:id="1193"/>
      <w:r>
        <w:rPr>
          <w:rtl/>
        </w:rPr>
        <w:t>אוי</w:t>
      </w:r>
      <w:r>
        <w:rPr>
          <w:rFonts w:hint="cs"/>
          <w:rtl/>
        </w:rPr>
        <w:t xml:space="preserve">, </w:t>
      </w:r>
      <w:r>
        <w:rPr>
          <w:rtl/>
        </w:rPr>
        <w:t>אוי</w:t>
      </w:r>
      <w:r>
        <w:rPr>
          <w:rFonts w:hint="cs"/>
          <w:rtl/>
        </w:rPr>
        <w:t xml:space="preserve">, נשפכו קצת מים. לא נורא, הוא לא התכוון. </w:t>
      </w:r>
      <w:bookmarkStart w:id="1194" w:name="_ETM_Q2_638260"/>
      <w:bookmarkEnd w:id="1194"/>
      <w:r>
        <w:rPr>
          <w:rtl/>
        </w:rPr>
        <w:t xml:space="preserve">הוא </w:t>
      </w:r>
      <w:bookmarkStart w:id="1195" w:name="_ETM_Q2_638320"/>
      <w:bookmarkEnd w:id="1195"/>
      <w:r>
        <w:rPr>
          <w:rtl/>
        </w:rPr>
        <w:t xml:space="preserve">לא </w:t>
      </w:r>
      <w:bookmarkStart w:id="1196" w:name="_ETM_Q2_638470"/>
      <w:bookmarkEnd w:id="1196"/>
      <w:r>
        <w:rPr>
          <w:rtl/>
        </w:rPr>
        <w:t>ראה</w:t>
      </w:r>
      <w:r>
        <w:rPr>
          <w:rFonts w:hint="cs"/>
          <w:rtl/>
        </w:rPr>
        <w:t>.</w:t>
      </w:r>
      <w:r>
        <w:rPr>
          <w:rtl/>
        </w:rPr>
        <w:t xml:space="preserve"> </w:t>
      </w:r>
      <w:bookmarkStart w:id="1197" w:name="_ETM_Q2_638830"/>
      <w:bookmarkEnd w:id="1197"/>
      <w:r>
        <w:rPr>
          <w:rtl/>
        </w:rPr>
        <w:t xml:space="preserve">הוא </w:t>
      </w:r>
      <w:bookmarkStart w:id="1198" w:name="_ETM_Q2_638920"/>
      <w:bookmarkEnd w:id="1198"/>
      <w:r>
        <w:rPr>
          <w:rtl/>
        </w:rPr>
        <w:t xml:space="preserve">לא </w:t>
      </w:r>
      <w:bookmarkStart w:id="1199" w:name="_ETM_Q2_639040"/>
      <w:bookmarkEnd w:id="1199"/>
      <w:r>
        <w:rPr>
          <w:rtl/>
        </w:rPr>
        <w:t xml:space="preserve">ראה </w:t>
      </w:r>
      <w:bookmarkStart w:id="1200" w:name="_ETM_Q2_639220"/>
      <w:bookmarkEnd w:id="1200"/>
      <w:r>
        <w:rPr>
          <w:rtl/>
        </w:rPr>
        <w:t xml:space="preserve">את </w:t>
      </w:r>
      <w:bookmarkStart w:id="1201" w:name="_ETM_Q2_639310"/>
      <w:bookmarkEnd w:id="1201"/>
      <w:r>
        <w:rPr>
          <w:rtl/>
        </w:rPr>
        <w:t>הכו</w:t>
      </w:r>
      <w:r>
        <w:rPr>
          <w:rFonts w:hint="cs"/>
          <w:rtl/>
        </w:rPr>
        <w:t xml:space="preserve">ס. </w:t>
      </w:r>
      <w:bookmarkStart w:id="1202" w:name="_ETM_Q2_639890"/>
      <w:bookmarkEnd w:id="1202"/>
      <w:r>
        <w:rPr>
          <w:rtl/>
        </w:rPr>
        <w:t xml:space="preserve">מה </w:t>
      </w:r>
      <w:bookmarkStart w:id="1203" w:name="_ETM_Q2_640069"/>
      <w:bookmarkEnd w:id="1203"/>
      <w:r>
        <w:rPr>
          <w:rtl/>
        </w:rPr>
        <w:t xml:space="preserve">זה </w:t>
      </w:r>
      <w:bookmarkStart w:id="1204" w:name="_ETM_Q2_640220"/>
      <w:bookmarkEnd w:id="1204"/>
      <w:r>
        <w:rPr>
          <w:rtl/>
        </w:rPr>
        <w:t xml:space="preserve">השטויות </w:t>
      </w:r>
      <w:bookmarkStart w:id="1205" w:name="_ETM_Q2_640760"/>
      <w:bookmarkEnd w:id="1205"/>
      <w:r>
        <w:rPr>
          <w:rtl/>
        </w:rPr>
        <w:t>האלה</w:t>
      </w:r>
      <w:r>
        <w:rPr>
          <w:rFonts w:hint="cs"/>
          <w:rtl/>
        </w:rPr>
        <w:t>?</w:t>
      </w:r>
      <w:r>
        <w:rPr>
          <w:rtl/>
        </w:rPr>
        <w:t xml:space="preserve"> </w:t>
      </w:r>
      <w:bookmarkStart w:id="1206" w:name="_ETM_Q2_641270"/>
      <w:bookmarkEnd w:id="1206"/>
      <w:r>
        <w:rPr>
          <w:rtl/>
        </w:rPr>
        <w:t xml:space="preserve">באיזה </w:t>
      </w:r>
      <w:bookmarkStart w:id="1207" w:name="_ETM_Q2_641630"/>
      <w:bookmarkEnd w:id="1207"/>
      <w:r>
        <w:rPr>
          <w:rtl/>
        </w:rPr>
        <w:t xml:space="preserve">מציאות </w:t>
      </w:r>
      <w:bookmarkStart w:id="1208" w:name="_ETM_Q2_642140"/>
      <w:bookmarkEnd w:id="1208"/>
      <w:r>
        <w:rPr>
          <w:rtl/>
        </w:rPr>
        <w:t xml:space="preserve">אנחנו </w:t>
      </w:r>
      <w:bookmarkStart w:id="1209" w:name="_ETM_Q2_642470"/>
      <w:bookmarkEnd w:id="1209"/>
      <w:r>
        <w:rPr>
          <w:rtl/>
        </w:rPr>
        <w:t>חיים</w:t>
      </w:r>
      <w:r>
        <w:rPr>
          <w:rFonts w:hint="cs"/>
          <w:rtl/>
        </w:rPr>
        <w:t>?</w:t>
      </w:r>
      <w:r>
        <w:rPr>
          <w:rtl/>
        </w:rPr>
        <w:t xml:space="preserve"> </w:t>
      </w:r>
      <w:bookmarkStart w:id="1210" w:name="_ETM_Q2_643090"/>
      <w:bookmarkEnd w:id="1210"/>
      <w:r>
        <w:rPr>
          <w:rtl/>
        </w:rPr>
        <w:t xml:space="preserve">תפסיקו </w:t>
      </w:r>
      <w:bookmarkStart w:id="1211" w:name="_ETM_Q2_643810"/>
      <w:bookmarkEnd w:id="1211"/>
      <w:r>
        <w:rPr>
          <w:rtl/>
        </w:rPr>
        <w:t xml:space="preserve">כבר </w:t>
      </w:r>
      <w:bookmarkStart w:id="1212" w:name="_ETM_Q2_644110"/>
      <w:bookmarkEnd w:id="1212"/>
      <w:r>
        <w:rPr>
          <w:rtl/>
        </w:rPr>
        <w:t xml:space="preserve">לעבוד </w:t>
      </w:r>
      <w:bookmarkStart w:id="1213" w:name="_ETM_Q2_644530"/>
      <w:bookmarkEnd w:id="1213"/>
      <w:r>
        <w:rPr>
          <w:rtl/>
        </w:rPr>
        <w:t xml:space="preserve">על </w:t>
      </w:r>
      <w:bookmarkStart w:id="1214" w:name="_ETM_Q2_644650"/>
      <w:bookmarkEnd w:id="1214"/>
      <w:r>
        <w:rPr>
          <w:rtl/>
        </w:rPr>
        <w:t>עצמכם</w:t>
      </w:r>
      <w:r>
        <w:rPr>
          <w:rFonts w:hint="cs"/>
          <w:rtl/>
        </w:rPr>
        <w:t xml:space="preserve">. </w:t>
      </w:r>
      <w:bookmarkStart w:id="1215" w:name="_ETM_Q2_644969"/>
      <w:bookmarkEnd w:id="1215"/>
      <w:r>
        <w:rPr>
          <w:rFonts w:hint="cs"/>
          <w:rtl/>
        </w:rPr>
        <w:t>מילא אתם שנים עובדים על הציבור</w:t>
      </w:r>
      <w:r w:rsidR="0044334A">
        <w:rPr>
          <w:rFonts w:hint="cs"/>
          <w:rtl/>
        </w:rPr>
        <w:t>,</w:t>
      </w:r>
      <w:r>
        <w:rPr>
          <w:rFonts w:hint="cs"/>
          <w:rtl/>
        </w:rPr>
        <w:t xml:space="preserve"> </w:t>
      </w:r>
      <w:bookmarkStart w:id="1216" w:name="_ETM_Q2_647110"/>
      <w:bookmarkEnd w:id="1216"/>
      <w:r>
        <w:rPr>
          <w:rtl/>
        </w:rPr>
        <w:t xml:space="preserve">תפסיקו </w:t>
      </w:r>
      <w:bookmarkStart w:id="1217" w:name="_ETM_Q2_647590"/>
      <w:bookmarkEnd w:id="1217"/>
      <w:r>
        <w:rPr>
          <w:rtl/>
        </w:rPr>
        <w:t xml:space="preserve">לעבוד </w:t>
      </w:r>
      <w:bookmarkStart w:id="1218" w:name="_ETM_Q2_647890"/>
      <w:bookmarkEnd w:id="1218"/>
      <w:r>
        <w:rPr>
          <w:rtl/>
        </w:rPr>
        <w:t xml:space="preserve">על </w:t>
      </w:r>
      <w:bookmarkStart w:id="1219" w:name="_ETM_Q2_647980"/>
      <w:bookmarkEnd w:id="1219"/>
      <w:r>
        <w:rPr>
          <w:rtl/>
        </w:rPr>
        <w:t>עצמכם</w:t>
      </w:r>
      <w:r>
        <w:rPr>
          <w:rFonts w:hint="cs"/>
          <w:rtl/>
        </w:rPr>
        <w:t>.</w:t>
      </w:r>
      <w:r>
        <w:rPr>
          <w:rtl/>
        </w:rPr>
        <w:t xml:space="preserve"> </w:t>
      </w:r>
      <w:bookmarkStart w:id="1220" w:name="_ETM_Q2_648520"/>
      <w:bookmarkEnd w:id="1220"/>
      <w:r>
        <w:rPr>
          <w:rtl/>
        </w:rPr>
        <w:t xml:space="preserve">זה </w:t>
      </w:r>
      <w:bookmarkStart w:id="1221" w:name="_ETM_Q2_648670"/>
      <w:bookmarkEnd w:id="1221"/>
      <w:r>
        <w:rPr>
          <w:rtl/>
        </w:rPr>
        <w:t xml:space="preserve">בדיוק </w:t>
      </w:r>
      <w:bookmarkStart w:id="1222" w:name="_ETM_Q2_649300"/>
      <w:bookmarkEnd w:id="1222"/>
      <w:r>
        <w:rPr>
          <w:rtl/>
        </w:rPr>
        <w:t xml:space="preserve">מה </w:t>
      </w:r>
      <w:bookmarkStart w:id="1223" w:name="_ETM_Q2_649510"/>
      <w:bookmarkEnd w:id="1223"/>
      <w:r>
        <w:rPr>
          <w:rtl/>
        </w:rPr>
        <w:t xml:space="preserve">שהוא </w:t>
      </w:r>
      <w:bookmarkStart w:id="1224" w:name="_ETM_Q2_649750"/>
      <w:bookmarkEnd w:id="1224"/>
      <w:r>
        <w:rPr>
          <w:rtl/>
        </w:rPr>
        <w:t>חושב</w:t>
      </w:r>
      <w:r>
        <w:rPr>
          <w:rFonts w:hint="cs"/>
          <w:rtl/>
        </w:rPr>
        <w:t>,</w:t>
      </w:r>
      <w:r>
        <w:rPr>
          <w:rtl/>
        </w:rPr>
        <w:t xml:space="preserve"> </w:t>
      </w:r>
      <w:bookmarkStart w:id="1225" w:name="_ETM_Q2_650650"/>
      <w:bookmarkEnd w:id="1225"/>
      <w:r>
        <w:rPr>
          <w:rtl/>
        </w:rPr>
        <w:t xml:space="preserve">זה </w:t>
      </w:r>
      <w:bookmarkStart w:id="1226" w:name="_ETM_Q2_650830"/>
      <w:bookmarkEnd w:id="1226"/>
      <w:r>
        <w:rPr>
          <w:rtl/>
        </w:rPr>
        <w:t xml:space="preserve">בדיוק </w:t>
      </w:r>
      <w:bookmarkStart w:id="1227" w:name="_ETM_Q2_651340"/>
      <w:bookmarkEnd w:id="1227"/>
      <w:r>
        <w:rPr>
          <w:rtl/>
        </w:rPr>
        <w:t xml:space="preserve">מה </w:t>
      </w:r>
      <w:bookmarkStart w:id="1228" w:name="_ETM_Q2_651519"/>
      <w:bookmarkEnd w:id="1228"/>
      <w:r>
        <w:rPr>
          <w:rtl/>
        </w:rPr>
        <w:t>ש</w:t>
      </w:r>
      <w:r>
        <w:rPr>
          <w:rFonts w:hint="cs"/>
          <w:rtl/>
        </w:rPr>
        <w:t xml:space="preserve">ציבור המצביעים שלו חושב. </w:t>
      </w:r>
      <w:bookmarkStart w:id="1229" w:name="_ETM_Q2_651642"/>
      <w:bookmarkStart w:id="1230" w:name="_ETM_Q2_654099"/>
      <w:bookmarkEnd w:id="1229"/>
      <w:bookmarkEnd w:id="1230"/>
      <w:r>
        <w:rPr>
          <w:rtl/>
        </w:rPr>
        <w:t xml:space="preserve">הם </w:t>
      </w:r>
      <w:bookmarkStart w:id="1231" w:name="_ETM_Q2_654250"/>
      <w:bookmarkEnd w:id="1231"/>
      <w:r>
        <w:rPr>
          <w:rtl/>
        </w:rPr>
        <w:t xml:space="preserve">לא </w:t>
      </w:r>
      <w:bookmarkStart w:id="1232" w:name="_ETM_Q2_654370"/>
      <w:bookmarkEnd w:id="1232"/>
      <w:r>
        <w:rPr>
          <w:rtl/>
        </w:rPr>
        <w:t xml:space="preserve">רואים </w:t>
      </w:r>
      <w:bookmarkStart w:id="1233" w:name="_ETM_Q2_654670"/>
      <w:bookmarkEnd w:id="1233"/>
      <w:r>
        <w:rPr>
          <w:rtl/>
        </w:rPr>
        <w:t xml:space="preserve">אותנו </w:t>
      </w:r>
      <w:bookmarkStart w:id="1234" w:name="_ETM_Q2_655030"/>
      <w:bookmarkEnd w:id="1234"/>
      <w:r>
        <w:rPr>
          <w:rtl/>
        </w:rPr>
        <w:t>ממטר</w:t>
      </w:r>
      <w:r>
        <w:rPr>
          <w:rFonts w:hint="cs"/>
          <w:rtl/>
        </w:rPr>
        <w:t>,</w:t>
      </w:r>
      <w:r>
        <w:rPr>
          <w:rtl/>
        </w:rPr>
        <w:t xml:space="preserve"> </w:t>
      </w:r>
      <w:bookmarkStart w:id="1235" w:name="_ETM_Q2_655870"/>
      <w:bookmarkEnd w:id="1235"/>
      <w:r>
        <w:rPr>
          <w:rtl/>
        </w:rPr>
        <w:t xml:space="preserve">הם </w:t>
      </w:r>
      <w:bookmarkStart w:id="1236" w:name="_ETM_Q2_656050"/>
      <w:bookmarkEnd w:id="1236"/>
      <w:r>
        <w:rPr>
          <w:rtl/>
        </w:rPr>
        <w:t xml:space="preserve">לא </w:t>
      </w:r>
      <w:bookmarkStart w:id="1237" w:name="_ETM_Q2_656140"/>
      <w:bookmarkEnd w:id="1237"/>
      <w:r>
        <w:rPr>
          <w:rtl/>
        </w:rPr>
        <w:t xml:space="preserve">סופרים </w:t>
      </w:r>
      <w:bookmarkStart w:id="1238" w:name="_ETM_Q2_656590"/>
      <w:bookmarkEnd w:id="1238"/>
      <w:r>
        <w:rPr>
          <w:rtl/>
        </w:rPr>
        <w:t xml:space="preserve">אותנו </w:t>
      </w:r>
      <w:bookmarkStart w:id="1239" w:name="_ETM_Q2_656920"/>
      <w:bookmarkEnd w:id="1239"/>
      <w:r>
        <w:rPr>
          <w:rtl/>
        </w:rPr>
        <w:t>ממטר</w:t>
      </w:r>
      <w:r>
        <w:rPr>
          <w:rFonts w:hint="cs"/>
          <w:rtl/>
        </w:rPr>
        <w:t>.</w:t>
      </w:r>
      <w:r>
        <w:rPr>
          <w:rtl/>
        </w:rPr>
        <w:t xml:space="preserve"> </w:t>
      </w:r>
      <w:bookmarkStart w:id="1240" w:name="_ETM_Q2_657730"/>
      <w:bookmarkEnd w:id="1240"/>
      <w:r>
        <w:rPr>
          <w:rtl/>
        </w:rPr>
        <w:t xml:space="preserve">הם </w:t>
      </w:r>
      <w:bookmarkStart w:id="1241" w:name="_ETM_Q2_657910"/>
      <w:bookmarkEnd w:id="1241"/>
      <w:r>
        <w:rPr>
          <w:rtl/>
        </w:rPr>
        <w:t xml:space="preserve">צוחקים </w:t>
      </w:r>
      <w:bookmarkStart w:id="1242" w:name="_ETM_Q2_658360"/>
      <w:bookmarkEnd w:id="1242"/>
      <w:r>
        <w:rPr>
          <w:rtl/>
        </w:rPr>
        <w:t>עליכם</w:t>
      </w:r>
      <w:r>
        <w:rPr>
          <w:rFonts w:hint="cs"/>
          <w:rtl/>
        </w:rPr>
        <w:t>,</w:t>
      </w:r>
      <w:r>
        <w:rPr>
          <w:rtl/>
        </w:rPr>
        <w:t xml:space="preserve"> </w:t>
      </w:r>
      <w:bookmarkStart w:id="1243" w:name="_ETM_Q2_658870"/>
      <w:bookmarkEnd w:id="1243"/>
      <w:r>
        <w:rPr>
          <w:rtl/>
        </w:rPr>
        <w:t xml:space="preserve">ואתם </w:t>
      </w:r>
      <w:bookmarkStart w:id="1244" w:name="_ETM_Q2_659170"/>
      <w:bookmarkEnd w:id="1244"/>
      <w:r>
        <w:rPr>
          <w:rtl/>
        </w:rPr>
        <w:t xml:space="preserve">יודעים </w:t>
      </w:r>
      <w:bookmarkStart w:id="1245" w:name="_ETM_Q2_659470"/>
      <w:bookmarkEnd w:id="1245"/>
      <w:r>
        <w:rPr>
          <w:rtl/>
        </w:rPr>
        <w:t xml:space="preserve">את </w:t>
      </w:r>
      <w:bookmarkStart w:id="1246" w:name="_ETM_Q2_659590"/>
      <w:bookmarkEnd w:id="1246"/>
      <w:r>
        <w:rPr>
          <w:rtl/>
        </w:rPr>
        <w:t>זה</w:t>
      </w:r>
      <w:r>
        <w:rPr>
          <w:rFonts w:hint="cs"/>
          <w:rtl/>
        </w:rPr>
        <w:t xml:space="preserve">, </w:t>
      </w:r>
      <w:bookmarkStart w:id="1247" w:name="_ETM_Q2_659680"/>
      <w:bookmarkEnd w:id="1247"/>
      <w:r>
        <w:rPr>
          <w:rtl/>
        </w:rPr>
        <w:t>ב</w:t>
      </w:r>
      <w:r>
        <w:rPr>
          <w:rFonts w:hint="cs"/>
          <w:rtl/>
        </w:rPr>
        <w:t>נ</w:t>
      </w:r>
      <w:r>
        <w:rPr>
          <w:rtl/>
        </w:rPr>
        <w:t xml:space="preserve">י </w:t>
      </w:r>
      <w:bookmarkStart w:id="1248" w:name="_ETM_Q2_660010"/>
      <w:bookmarkEnd w:id="1248"/>
      <w:r>
        <w:rPr>
          <w:rtl/>
        </w:rPr>
        <w:t xml:space="preserve">הציונות </w:t>
      </w:r>
      <w:bookmarkStart w:id="1249" w:name="_ETM_Q2_660459"/>
      <w:bookmarkEnd w:id="1249"/>
      <w:r>
        <w:rPr>
          <w:rtl/>
        </w:rPr>
        <w:t>הדתית</w:t>
      </w:r>
      <w:r w:rsidR="0044334A">
        <w:rPr>
          <w:rFonts w:hint="cs"/>
          <w:rtl/>
        </w:rPr>
        <w:t>,</w:t>
      </w:r>
      <w:r>
        <w:rPr>
          <w:rFonts w:hint="cs"/>
          <w:rtl/>
        </w:rPr>
        <w:t xml:space="preserve"> </w:t>
      </w:r>
      <w:bookmarkStart w:id="1250" w:name="_ETM_Q2_660849"/>
      <w:bookmarkEnd w:id="1250"/>
      <w:r>
        <w:rPr>
          <w:rFonts w:hint="cs"/>
          <w:rtl/>
        </w:rPr>
        <w:t>ב</w:t>
      </w:r>
      <w:r>
        <w:rPr>
          <w:rtl/>
        </w:rPr>
        <w:t>טוח</w:t>
      </w:r>
      <w:r w:rsidR="0044334A">
        <w:rPr>
          <w:rFonts w:hint="cs"/>
          <w:rtl/>
        </w:rPr>
        <w:t>.</w:t>
      </w:r>
      <w:r>
        <w:rPr>
          <w:rFonts w:hint="cs"/>
          <w:rtl/>
        </w:rPr>
        <w:t xml:space="preserve"> </w:t>
      </w:r>
      <w:bookmarkStart w:id="1251" w:name="_ETM_Q2_662290"/>
      <w:bookmarkEnd w:id="1251"/>
      <w:r>
        <w:rPr>
          <w:rFonts w:hint="cs"/>
          <w:rtl/>
        </w:rPr>
        <w:t>ו</w:t>
      </w:r>
      <w:r>
        <w:rPr>
          <w:rtl/>
        </w:rPr>
        <w:t xml:space="preserve">אתם </w:t>
      </w:r>
      <w:bookmarkStart w:id="1252" w:name="_ETM_Q2_662530"/>
      <w:bookmarkEnd w:id="1252"/>
      <w:r>
        <w:rPr>
          <w:rtl/>
        </w:rPr>
        <w:t xml:space="preserve">מאפשרים </w:t>
      </w:r>
      <w:bookmarkStart w:id="1253" w:name="_ETM_Q2_663040"/>
      <w:bookmarkEnd w:id="1253"/>
      <w:r>
        <w:rPr>
          <w:rtl/>
        </w:rPr>
        <w:t xml:space="preserve">את </w:t>
      </w:r>
      <w:bookmarkStart w:id="1254" w:name="_ETM_Q2_663160"/>
      <w:bookmarkEnd w:id="1254"/>
      <w:r>
        <w:rPr>
          <w:rtl/>
        </w:rPr>
        <w:t>זה</w:t>
      </w:r>
      <w:r>
        <w:rPr>
          <w:rFonts w:hint="cs"/>
          <w:rtl/>
        </w:rPr>
        <w:t>.</w:t>
      </w:r>
      <w:r>
        <w:rPr>
          <w:rtl/>
        </w:rPr>
        <w:t xml:space="preserve"> </w:t>
      </w:r>
      <w:bookmarkStart w:id="1255" w:name="_ETM_Q2_663640"/>
      <w:bookmarkEnd w:id="1255"/>
      <w:r>
        <w:rPr>
          <w:rtl/>
        </w:rPr>
        <w:t xml:space="preserve">זה </w:t>
      </w:r>
      <w:bookmarkStart w:id="1256" w:name="_ETM_Q2_663849"/>
      <w:bookmarkEnd w:id="1256"/>
      <w:r>
        <w:rPr>
          <w:rtl/>
        </w:rPr>
        <w:t>לא</w:t>
      </w:r>
      <w:r>
        <w:rPr>
          <w:rFonts w:hint="cs"/>
          <w:rtl/>
        </w:rPr>
        <w:t xml:space="preserve"> גולדקנופ </w:t>
      </w:r>
      <w:bookmarkStart w:id="1257" w:name="_ETM_Q2_664030"/>
      <w:bookmarkEnd w:id="1257"/>
      <w:r>
        <w:rPr>
          <w:rFonts w:hint="cs"/>
          <w:rtl/>
        </w:rPr>
        <w:t>המשתמט</w:t>
      </w:r>
      <w:r w:rsidR="0044334A">
        <w:rPr>
          <w:rFonts w:hint="cs"/>
          <w:rtl/>
        </w:rPr>
        <w:t>,</w:t>
      </w:r>
      <w:r>
        <w:rPr>
          <w:rFonts w:hint="cs"/>
          <w:rtl/>
        </w:rPr>
        <w:t xml:space="preserve"> אלא זה ראש הממשלה שמשתמט. </w:t>
      </w:r>
      <w:bookmarkStart w:id="1258" w:name="_ETM_Q2_666353"/>
      <w:bookmarkEnd w:id="1258"/>
      <w:r>
        <w:rPr>
          <w:rFonts w:hint="cs"/>
          <w:rtl/>
        </w:rPr>
        <w:t xml:space="preserve">זה לא גולדקנופ שרוקד על הדם שלנו </w:t>
      </w:r>
      <w:bookmarkStart w:id="1259" w:name="_ETM_Q2_667709"/>
      <w:bookmarkEnd w:id="1259"/>
      <w:r>
        <w:rPr>
          <w:rFonts w:hint="cs"/>
          <w:rtl/>
        </w:rPr>
        <w:t>וצוחק עלינו</w:t>
      </w:r>
      <w:r w:rsidR="0044334A">
        <w:rPr>
          <w:rFonts w:hint="cs"/>
          <w:rtl/>
        </w:rPr>
        <w:t>,</w:t>
      </w:r>
      <w:r>
        <w:rPr>
          <w:rFonts w:hint="cs"/>
          <w:rtl/>
        </w:rPr>
        <w:t xml:space="preserve"> </w:t>
      </w:r>
      <w:bookmarkStart w:id="1260" w:name="_ETM_Q2_671110"/>
      <w:bookmarkEnd w:id="1260"/>
      <w:r>
        <w:rPr>
          <w:rtl/>
        </w:rPr>
        <w:t xml:space="preserve">זה </w:t>
      </w:r>
      <w:bookmarkStart w:id="1261" w:name="_ETM_Q2_671290"/>
      <w:bookmarkEnd w:id="1261"/>
      <w:r>
        <w:rPr>
          <w:rtl/>
        </w:rPr>
        <w:t>סמוטריץ</w:t>
      </w:r>
      <w:r>
        <w:rPr>
          <w:rFonts w:hint="cs"/>
          <w:rtl/>
        </w:rPr>
        <w:t>'</w:t>
      </w:r>
      <w:r>
        <w:rPr>
          <w:rtl/>
        </w:rPr>
        <w:t xml:space="preserve"> </w:t>
      </w:r>
      <w:bookmarkStart w:id="1262" w:name="_ETM_Q2_671980"/>
      <w:bookmarkEnd w:id="1262"/>
      <w:r>
        <w:rPr>
          <w:rFonts w:hint="cs"/>
          <w:rtl/>
        </w:rPr>
        <w:t>ש</w:t>
      </w:r>
      <w:r>
        <w:rPr>
          <w:rtl/>
        </w:rPr>
        <w:t xml:space="preserve">רוקד </w:t>
      </w:r>
      <w:bookmarkStart w:id="1263" w:name="_ETM_Q2_672340"/>
      <w:bookmarkEnd w:id="1263"/>
      <w:r>
        <w:rPr>
          <w:rtl/>
        </w:rPr>
        <w:t xml:space="preserve">על </w:t>
      </w:r>
      <w:bookmarkStart w:id="1264" w:name="_ETM_Q2_672430"/>
      <w:bookmarkEnd w:id="1264"/>
      <w:r>
        <w:rPr>
          <w:rtl/>
        </w:rPr>
        <w:t>זה</w:t>
      </w:r>
      <w:r>
        <w:rPr>
          <w:rFonts w:hint="cs"/>
          <w:rtl/>
        </w:rPr>
        <w:t>.</w:t>
      </w:r>
      <w:r>
        <w:rPr>
          <w:rtl/>
        </w:rPr>
        <w:t xml:space="preserve"> </w:t>
      </w:r>
      <w:bookmarkStart w:id="1265" w:name="_ETM_Q2_672910"/>
      <w:bookmarkEnd w:id="1265"/>
      <w:r>
        <w:rPr>
          <w:rtl/>
        </w:rPr>
        <w:t xml:space="preserve">כי </w:t>
      </w:r>
      <w:bookmarkStart w:id="1266" w:name="_ETM_Q2_673060"/>
      <w:bookmarkStart w:id="1267" w:name="_ETM_Q2_673330"/>
      <w:bookmarkEnd w:id="1266"/>
      <w:bookmarkEnd w:id="1267"/>
      <w:r>
        <w:rPr>
          <w:rtl/>
        </w:rPr>
        <w:t>סמוטריץ</w:t>
      </w:r>
      <w:r>
        <w:rPr>
          <w:rFonts w:hint="cs"/>
          <w:rtl/>
        </w:rPr>
        <w:t>'</w:t>
      </w:r>
      <w:r>
        <w:rPr>
          <w:rtl/>
        </w:rPr>
        <w:t xml:space="preserve"> </w:t>
      </w:r>
      <w:bookmarkStart w:id="1268" w:name="_ETM_Q2_674110"/>
      <w:bookmarkEnd w:id="1268"/>
      <w:r>
        <w:rPr>
          <w:rFonts w:hint="cs"/>
          <w:rtl/>
        </w:rPr>
        <w:t xml:space="preserve">ידע, </w:t>
      </w:r>
      <w:r>
        <w:rPr>
          <w:rtl/>
        </w:rPr>
        <w:t xml:space="preserve">בוועדה </w:t>
      </w:r>
      <w:bookmarkStart w:id="1269" w:name="_ETM_Q2_674590"/>
      <w:bookmarkEnd w:id="1269"/>
      <w:r>
        <w:rPr>
          <w:rtl/>
        </w:rPr>
        <w:t>בכנסת</w:t>
      </w:r>
      <w:bookmarkStart w:id="1270" w:name="_ETM_Q2_675099"/>
      <w:bookmarkEnd w:id="1270"/>
      <w:r w:rsidR="0044334A">
        <w:rPr>
          <w:rFonts w:hint="cs"/>
          <w:rtl/>
        </w:rPr>
        <w:t>,</w:t>
      </w:r>
      <w:r>
        <w:rPr>
          <w:rFonts w:hint="cs"/>
          <w:rtl/>
        </w:rPr>
        <w:t xml:space="preserve"> </w:t>
      </w:r>
      <w:r>
        <w:rPr>
          <w:rtl/>
        </w:rPr>
        <w:t xml:space="preserve">הוא </w:t>
      </w:r>
      <w:bookmarkStart w:id="1271" w:name="_ETM_Q2_675160"/>
      <w:bookmarkEnd w:id="1271"/>
      <w:r>
        <w:rPr>
          <w:rtl/>
        </w:rPr>
        <w:t>מוציא</w:t>
      </w:r>
      <w:r>
        <w:rPr>
          <w:rFonts w:hint="cs"/>
          <w:rtl/>
        </w:rPr>
        <w:t xml:space="preserve"> בטוויטר והוא מגנה, וכל השרים שלו מגנים, </w:t>
      </w:r>
      <w:bookmarkStart w:id="1272" w:name="_ETM_Q2_678280"/>
      <w:bookmarkEnd w:id="1272"/>
      <w:r>
        <w:rPr>
          <w:rFonts w:hint="cs"/>
          <w:rtl/>
        </w:rPr>
        <w:t>אבל בוועדה הוא משמן אותו במיליארדים, במיליארדים. תתביישו.</w:t>
      </w:r>
    </w:p>
    <w:p w:rsidR="00EA1761" w:rsidRDefault="00EA1761" w:rsidP="00173C7D">
      <w:pPr>
        <w:ind w:firstLine="0"/>
        <w:rPr>
          <w:rtl/>
        </w:rPr>
      </w:pPr>
      <w:bookmarkStart w:id="1273" w:name="_ETM_Q2_682508"/>
      <w:bookmarkStart w:id="1274" w:name="_ETM_Q2_682592"/>
      <w:bookmarkEnd w:id="1273"/>
      <w:bookmarkEnd w:id="1274"/>
    </w:p>
    <w:p w:rsidR="00EA1761" w:rsidRDefault="00EA1761" w:rsidP="00173C7D">
      <w:pPr>
        <w:pStyle w:val="af6"/>
        <w:keepNext/>
        <w:rPr>
          <w:rtl/>
        </w:rPr>
      </w:pPr>
      <w:bookmarkStart w:id="1275" w:name="ET_yor_6423_22"/>
      <w:r w:rsidRPr="00F57750">
        <w:rPr>
          <w:rStyle w:val="TagStyle"/>
          <w:rtl/>
        </w:rPr>
        <w:t xml:space="preserve"> &lt;&lt; יור &gt;&gt;</w:t>
      </w:r>
      <w:r w:rsidRPr="00835738">
        <w:rPr>
          <w:rStyle w:val="TagStyle"/>
          <w:rtl/>
        </w:rPr>
        <w:t xml:space="preserve"> </w:t>
      </w:r>
      <w:r>
        <w:rPr>
          <w:rtl/>
        </w:rPr>
        <w:t>היו"ר אמיר אוחנה:</w:t>
      </w:r>
      <w:r w:rsidRPr="00835738">
        <w:rPr>
          <w:rStyle w:val="TagStyle"/>
          <w:rtl/>
        </w:rPr>
        <w:t xml:space="preserve"> </w:t>
      </w:r>
      <w:r w:rsidRPr="00F57750">
        <w:rPr>
          <w:rStyle w:val="TagStyle"/>
          <w:rtl/>
        </w:rPr>
        <w:t>&lt;&lt; יור &gt;&gt;</w:t>
      </w:r>
      <w:r>
        <w:rPr>
          <w:rtl/>
        </w:rPr>
        <w:t xml:space="preserve"> </w:t>
      </w:r>
      <w:bookmarkEnd w:id="1275"/>
    </w:p>
    <w:p w:rsidR="00EA1761" w:rsidRDefault="00EA1761" w:rsidP="00173C7D">
      <w:pPr>
        <w:pStyle w:val="KeepWithNext"/>
        <w:rPr>
          <w:rtl/>
        </w:rPr>
      </w:pPr>
    </w:p>
    <w:p w:rsidR="00EA1761" w:rsidRDefault="00EA1761" w:rsidP="00173C7D">
      <w:pPr>
        <w:rPr>
          <w:rtl/>
        </w:rPr>
      </w:pPr>
      <w:bookmarkStart w:id="1276" w:name="_ETM_Q2_683822"/>
      <w:bookmarkEnd w:id="1276"/>
      <w:r>
        <w:rPr>
          <w:rFonts w:hint="cs"/>
          <w:rtl/>
        </w:rPr>
        <w:t xml:space="preserve">תודה </w:t>
      </w:r>
      <w:bookmarkStart w:id="1277" w:name="_ETM_Q2_681966"/>
      <w:bookmarkEnd w:id="1277"/>
      <w:r>
        <w:rPr>
          <w:rFonts w:hint="cs"/>
          <w:rtl/>
        </w:rPr>
        <w:t xml:space="preserve">רבה. </w:t>
      </w:r>
      <w:bookmarkStart w:id="1278" w:name="_ETM_Q2_681788"/>
      <w:bookmarkStart w:id="1279" w:name="_ETM_Q2_681820"/>
      <w:bookmarkStart w:id="1280" w:name="_ETM_Q2_685150"/>
      <w:bookmarkEnd w:id="1278"/>
      <w:bookmarkEnd w:id="1279"/>
      <w:bookmarkEnd w:id="1280"/>
      <w:r>
        <w:rPr>
          <w:rtl/>
        </w:rPr>
        <w:t xml:space="preserve">יעלה </w:t>
      </w:r>
      <w:bookmarkStart w:id="1281" w:name="_ETM_Q2_685540"/>
      <w:bookmarkEnd w:id="1281"/>
      <w:r>
        <w:rPr>
          <w:rtl/>
        </w:rPr>
        <w:t xml:space="preserve">ויבוא </w:t>
      </w:r>
      <w:bookmarkStart w:id="1282" w:name="_ETM_Q2_685990"/>
      <w:bookmarkEnd w:id="1282"/>
      <w:r>
        <w:rPr>
          <w:rtl/>
        </w:rPr>
        <w:t xml:space="preserve">חבר </w:t>
      </w:r>
      <w:bookmarkStart w:id="1283" w:name="_ETM_Q2_686290"/>
      <w:bookmarkEnd w:id="1283"/>
      <w:r>
        <w:rPr>
          <w:rtl/>
        </w:rPr>
        <w:t xml:space="preserve">הכנסת </w:t>
      </w:r>
      <w:bookmarkStart w:id="1284" w:name="_ETM_Q2_686800"/>
      <w:bookmarkEnd w:id="1284"/>
      <w:r>
        <w:rPr>
          <w:rtl/>
        </w:rPr>
        <w:t xml:space="preserve">מאיר </w:t>
      </w:r>
      <w:bookmarkStart w:id="1285" w:name="_ETM_Q2_687100"/>
      <w:bookmarkEnd w:id="1285"/>
      <w:r>
        <w:rPr>
          <w:rtl/>
        </w:rPr>
        <w:t>כהן</w:t>
      </w:r>
      <w:r>
        <w:rPr>
          <w:rFonts w:hint="cs"/>
          <w:rtl/>
        </w:rPr>
        <w:t>.</w:t>
      </w:r>
      <w:r>
        <w:rPr>
          <w:rtl/>
        </w:rPr>
        <w:t xml:space="preserve"> </w:t>
      </w:r>
      <w:bookmarkStart w:id="1286" w:name="_ETM_Q2_688190"/>
      <w:bookmarkEnd w:id="1286"/>
      <w:r>
        <w:rPr>
          <w:rtl/>
        </w:rPr>
        <w:t>בבקשה</w:t>
      </w:r>
      <w:r>
        <w:rPr>
          <w:rFonts w:hint="cs"/>
          <w:rtl/>
        </w:rPr>
        <w:t>.</w:t>
      </w:r>
      <w:bookmarkStart w:id="1287" w:name="_ETM_Q2_690366"/>
      <w:bookmarkEnd w:id="1287"/>
    </w:p>
    <w:p w:rsidR="00EA1761" w:rsidRDefault="00EA1761" w:rsidP="00173C7D">
      <w:pPr>
        <w:ind w:firstLine="0"/>
        <w:rPr>
          <w:rtl/>
        </w:rPr>
      </w:pPr>
      <w:bookmarkStart w:id="1288" w:name="_ETM_Q2_690446"/>
      <w:bookmarkStart w:id="1289" w:name="_ETM_Q2_690909"/>
      <w:bookmarkStart w:id="1290" w:name="_ETM_Q2_690984"/>
      <w:bookmarkStart w:id="1291" w:name="_ETM_Q2_691886"/>
      <w:bookmarkEnd w:id="1288"/>
      <w:bookmarkEnd w:id="1289"/>
      <w:bookmarkEnd w:id="1290"/>
      <w:bookmarkEnd w:id="1291"/>
    </w:p>
    <w:p w:rsidR="00EA1761" w:rsidRDefault="00EA1761" w:rsidP="00173C7D">
      <w:pPr>
        <w:pStyle w:val="a4"/>
        <w:keepNext/>
        <w:rPr>
          <w:rtl/>
        </w:rPr>
      </w:pPr>
      <w:bookmarkStart w:id="1292" w:name="ET_speaker_5082_23"/>
      <w:r w:rsidRPr="00F57750">
        <w:rPr>
          <w:rStyle w:val="TagStyle"/>
          <w:rtl/>
        </w:rPr>
        <w:t xml:space="preserve"> &lt;&lt; דובר &gt;&gt;</w:t>
      </w:r>
      <w:r w:rsidRPr="00835738">
        <w:rPr>
          <w:rStyle w:val="TagStyle"/>
          <w:rtl/>
        </w:rPr>
        <w:t xml:space="preserve"> </w:t>
      </w:r>
      <w:bookmarkStart w:id="1293" w:name="_Toc193735775"/>
      <w:bookmarkStart w:id="1294" w:name="_Toc193744536"/>
      <w:bookmarkStart w:id="1295" w:name="_Toc193838481"/>
      <w:bookmarkStart w:id="1296" w:name="_Toc193883133"/>
      <w:r>
        <w:rPr>
          <w:rtl/>
        </w:rPr>
        <w:t>מאיר כהן (יש עתיד):</w:t>
      </w:r>
      <w:bookmarkEnd w:id="1293"/>
      <w:bookmarkEnd w:id="1294"/>
      <w:bookmarkEnd w:id="1295"/>
      <w:bookmarkEnd w:id="1296"/>
      <w:r w:rsidRPr="00835738">
        <w:rPr>
          <w:rStyle w:val="TagStyle"/>
          <w:rtl/>
        </w:rPr>
        <w:t xml:space="preserve"> </w:t>
      </w:r>
      <w:r w:rsidRPr="00F57750">
        <w:rPr>
          <w:rStyle w:val="TagStyle"/>
          <w:rtl/>
        </w:rPr>
        <w:t>&lt;&lt; דובר &gt;&gt;</w:t>
      </w:r>
      <w:r>
        <w:rPr>
          <w:rtl/>
        </w:rPr>
        <w:t xml:space="preserve"> </w:t>
      </w:r>
      <w:bookmarkEnd w:id="1292"/>
    </w:p>
    <w:p w:rsidR="00EA1761" w:rsidRPr="00835738" w:rsidRDefault="00EA1761" w:rsidP="00173C7D">
      <w:pPr>
        <w:pStyle w:val="KeepWithNext"/>
        <w:rPr>
          <w:rtl/>
        </w:rPr>
      </w:pPr>
      <w:bookmarkStart w:id="1297" w:name="_ETM_Q2_692460"/>
      <w:bookmarkStart w:id="1298" w:name="_ETM_Q2_692524"/>
      <w:bookmarkEnd w:id="1297"/>
      <w:bookmarkEnd w:id="1298"/>
    </w:p>
    <w:p w:rsidR="00EA1761" w:rsidRDefault="00EA1761" w:rsidP="005147F7">
      <w:pPr>
        <w:rPr>
          <w:rtl/>
        </w:rPr>
      </w:pPr>
      <w:bookmarkStart w:id="1299" w:name="_ETM_Q2_690480"/>
      <w:bookmarkStart w:id="1300" w:name="_ETM_Q2_690583"/>
      <w:bookmarkEnd w:id="1299"/>
      <w:bookmarkEnd w:id="1300"/>
      <w:r>
        <w:rPr>
          <w:rtl/>
        </w:rPr>
        <w:t xml:space="preserve"> </w:t>
      </w:r>
      <w:bookmarkStart w:id="1301" w:name="_ETM_Q2_697020"/>
      <w:bookmarkEnd w:id="1301"/>
      <w:r>
        <w:rPr>
          <w:rtl/>
        </w:rPr>
        <w:t xml:space="preserve">אדוני </w:t>
      </w:r>
      <w:bookmarkStart w:id="1302" w:name="_ETM_Q2_697440"/>
      <w:bookmarkEnd w:id="1302"/>
      <w:r>
        <w:rPr>
          <w:rtl/>
        </w:rPr>
        <w:t>היושב-ראש</w:t>
      </w:r>
      <w:r>
        <w:rPr>
          <w:rFonts w:hint="cs"/>
          <w:rtl/>
        </w:rPr>
        <w:t>,</w:t>
      </w:r>
      <w:r>
        <w:rPr>
          <w:rtl/>
        </w:rPr>
        <w:t xml:space="preserve"> </w:t>
      </w:r>
      <w:bookmarkStart w:id="1303" w:name="_ETM_Q2_698010"/>
      <w:bookmarkEnd w:id="1303"/>
      <w:r>
        <w:rPr>
          <w:rtl/>
        </w:rPr>
        <w:t xml:space="preserve">חברות </w:t>
      </w:r>
      <w:bookmarkStart w:id="1304" w:name="_ETM_Q2_698340"/>
      <w:bookmarkEnd w:id="1304"/>
      <w:r>
        <w:rPr>
          <w:rtl/>
        </w:rPr>
        <w:t xml:space="preserve">וחברי </w:t>
      </w:r>
      <w:bookmarkStart w:id="1305" w:name="_ETM_Q2_698730"/>
      <w:bookmarkEnd w:id="1305"/>
      <w:r>
        <w:rPr>
          <w:rtl/>
        </w:rPr>
        <w:t xml:space="preserve">כנסת </w:t>
      </w:r>
      <w:bookmarkStart w:id="1306" w:name="_ETM_Q2_699120"/>
      <w:bookmarkEnd w:id="1306"/>
      <w:r>
        <w:rPr>
          <w:rtl/>
        </w:rPr>
        <w:t>נכבדים</w:t>
      </w:r>
      <w:r>
        <w:rPr>
          <w:rFonts w:hint="cs"/>
          <w:rtl/>
        </w:rPr>
        <w:t>,</w:t>
      </w:r>
      <w:r>
        <w:rPr>
          <w:rtl/>
        </w:rPr>
        <w:t xml:space="preserve"> </w:t>
      </w:r>
      <w:bookmarkStart w:id="1307" w:name="_ETM_Q2_701040"/>
      <w:bookmarkStart w:id="1308" w:name="_ETM_Q2_701189"/>
      <w:bookmarkEnd w:id="1307"/>
      <w:bookmarkEnd w:id="1308"/>
      <w:r>
        <w:rPr>
          <w:rtl/>
        </w:rPr>
        <w:t xml:space="preserve">אני </w:t>
      </w:r>
      <w:bookmarkStart w:id="1309" w:name="_ETM_Q2_701370"/>
      <w:bookmarkEnd w:id="1309"/>
      <w:r>
        <w:rPr>
          <w:rtl/>
        </w:rPr>
        <w:t xml:space="preserve">כן </w:t>
      </w:r>
      <w:bookmarkStart w:id="1310" w:name="_ETM_Q2_701579"/>
      <w:bookmarkEnd w:id="1310"/>
      <w:r>
        <w:rPr>
          <w:rFonts w:hint="cs"/>
          <w:rtl/>
        </w:rPr>
        <w:t>א</w:t>
      </w:r>
      <w:r>
        <w:rPr>
          <w:rtl/>
        </w:rPr>
        <w:t xml:space="preserve">דבר </w:t>
      </w:r>
      <w:bookmarkStart w:id="1311" w:name="_ETM_Q2_702029"/>
      <w:bookmarkEnd w:id="1311"/>
      <w:r>
        <w:rPr>
          <w:rFonts w:hint="cs"/>
          <w:rtl/>
        </w:rPr>
        <w:t>ע</w:t>
      </w:r>
      <w:r>
        <w:rPr>
          <w:rtl/>
        </w:rPr>
        <w:t>ל</w:t>
      </w:r>
      <w:r>
        <w:rPr>
          <w:rFonts w:hint="cs"/>
          <w:rtl/>
        </w:rPr>
        <w:t xml:space="preserve"> גולדקנופ. </w:t>
      </w:r>
      <w:bookmarkStart w:id="1312" w:name="_ETM_Q2_703910"/>
      <w:bookmarkEnd w:id="1312"/>
      <w:r>
        <w:rPr>
          <w:rtl/>
        </w:rPr>
        <w:t xml:space="preserve">אני </w:t>
      </w:r>
      <w:bookmarkStart w:id="1313" w:name="_ETM_Q2_704120"/>
      <w:bookmarkEnd w:id="1313"/>
      <w:r>
        <w:rPr>
          <w:rtl/>
        </w:rPr>
        <w:t xml:space="preserve">חושב </w:t>
      </w:r>
      <w:bookmarkStart w:id="1314" w:name="_ETM_Q2_704270"/>
      <w:bookmarkEnd w:id="1314"/>
      <w:r>
        <w:rPr>
          <w:rtl/>
        </w:rPr>
        <w:t xml:space="preserve">שזה </w:t>
      </w:r>
      <w:bookmarkStart w:id="1315" w:name="_ETM_Q2_704600"/>
      <w:bookmarkEnd w:id="1315"/>
      <w:r>
        <w:rPr>
          <w:rtl/>
        </w:rPr>
        <w:t>אירוע</w:t>
      </w:r>
      <w:r>
        <w:rPr>
          <w:rFonts w:hint="cs"/>
          <w:rtl/>
        </w:rPr>
        <w:t xml:space="preserve"> קשה מאוד, וככל שאנחנו נסתפק </w:t>
      </w:r>
      <w:bookmarkStart w:id="1316" w:name="_ETM_Q2_711120"/>
      <w:bookmarkEnd w:id="1316"/>
      <w:r>
        <w:rPr>
          <w:rtl/>
        </w:rPr>
        <w:t xml:space="preserve">בחצי </w:t>
      </w:r>
      <w:bookmarkStart w:id="1317" w:name="_ETM_Q2_711900"/>
      <w:bookmarkEnd w:id="1317"/>
      <w:r>
        <w:rPr>
          <w:rtl/>
        </w:rPr>
        <w:t>התנצלות</w:t>
      </w:r>
      <w:r>
        <w:rPr>
          <w:rFonts w:hint="cs"/>
          <w:rtl/>
        </w:rPr>
        <w:t xml:space="preserve"> </w:t>
      </w:r>
      <w:r>
        <w:rPr>
          <w:rtl/>
        </w:rPr>
        <w:t xml:space="preserve">– </w:t>
      </w:r>
      <w:bookmarkStart w:id="1318" w:name="_ETM_Q2_713950"/>
      <w:bookmarkEnd w:id="1318"/>
      <w:r>
        <w:rPr>
          <w:rtl/>
        </w:rPr>
        <w:t xml:space="preserve">אנחנו </w:t>
      </w:r>
      <w:bookmarkStart w:id="1319" w:name="_ETM_Q2_714219"/>
      <w:bookmarkEnd w:id="1319"/>
      <w:r>
        <w:rPr>
          <w:rtl/>
        </w:rPr>
        <w:t xml:space="preserve">צריכים </w:t>
      </w:r>
      <w:bookmarkStart w:id="1320" w:name="_ETM_Q2_714549"/>
      <w:bookmarkEnd w:id="1320"/>
      <w:r>
        <w:rPr>
          <w:rtl/>
        </w:rPr>
        <w:t>ל</w:t>
      </w:r>
      <w:r>
        <w:rPr>
          <w:rFonts w:hint="cs"/>
          <w:rtl/>
        </w:rPr>
        <w:t xml:space="preserve">הוקיע את </w:t>
      </w:r>
      <w:bookmarkStart w:id="1321" w:name="_ETM_Q2_714412"/>
      <w:bookmarkEnd w:id="1321"/>
      <w:r>
        <w:rPr>
          <w:rFonts w:hint="cs"/>
          <w:rtl/>
        </w:rPr>
        <w:t xml:space="preserve">זה מקיר לקיר. </w:t>
      </w:r>
      <w:bookmarkStart w:id="1322" w:name="_ETM_Q2_717809"/>
      <w:bookmarkEnd w:id="1322"/>
      <w:r>
        <w:rPr>
          <w:rtl/>
        </w:rPr>
        <w:t xml:space="preserve">החיילים </w:t>
      </w:r>
      <w:bookmarkStart w:id="1323" w:name="_ETM_Q2_718949"/>
      <w:bookmarkEnd w:id="1323"/>
      <w:r>
        <w:rPr>
          <w:rtl/>
        </w:rPr>
        <w:t xml:space="preserve">הטובים </w:t>
      </w:r>
      <w:bookmarkStart w:id="1324" w:name="_ETM_Q2_719760"/>
      <w:bookmarkEnd w:id="1324"/>
      <w:r>
        <w:rPr>
          <w:rtl/>
        </w:rPr>
        <w:t xml:space="preserve">שלנו </w:t>
      </w:r>
      <w:bookmarkStart w:id="1325" w:name="_ETM_Q2_720479"/>
      <w:bookmarkEnd w:id="1325"/>
      <w:r>
        <w:rPr>
          <w:rtl/>
        </w:rPr>
        <w:t xml:space="preserve">אינם </w:t>
      </w:r>
      <w:bookmarkStart w:id="1326" w:name="_ETM_Q2_720989"/>
      <w:bookmarkEnd w:id="1326"/>
      <w:r>
        <w:rPr>
          <w:rtl/>
        </w:rPr>
        <w:t xml:space="preserve">לא </w:t>
      </w:r>
      <w:bookmarkStart w:id="1327" w:name="_ETM_Q2_721139"/>
      <w:bookmarkEnd w:id="1327"/>
      <w:r>
        <w:rPr>
          <w:rtl/>
        </w:rPr>
        <w:t xml:space="preserve">מהשמאל </w:t>
      </w:r>
      <w:bookmarkStart w:id="1328" w:name="_ETM_Q2_721829"/>
      <w:bookmarkEnd w:id="1328"/>
      <w:r>
        <w:rPr>
          <w:rtl/>
        </w:rPr>
        <w:t xml:space="preserve">ולא </w:t>
      </w:r>
      <w:bookmarkStart w:id="1329" w:name="_ETM_Q2_722099"/>
      <w:bookmarkEnd w:id="1329"/>
      <w:r>
        <w:rPr>
          <w:rtl/>
        </w:rPr>
        <w:t>מהימין</w:t>
      </w:r>
      <w:bookmarkStart w:id="1330" w:name="_ETM_Q2_722790"/>
      <w:bookmarkEnd w:id="1330"/>
      <w:r>
        <w:rPr>
          <w:rFonts w:hint="cs"/>
          <w:rtl/>
        </w:rPr>
        <w:t xml:space="preserve">, הם </w:t>
      </w:r>
      <w:r>
        <w:rPr>
          <w:rtl/>
        </w:rPr>
        <w:t xml:space="preserve">גם </w:t>
      </w:r>
      <w:bookmarkStart w:id="1331" w:name="_ETM_Q2_723089"/>
      <w:bookmarkEnd w:id="1331"/>
      <w:r>
        <w:rPr>
          <w:rtl/>
        </w:rPr>
        <w:t xml:space="preserve">מכאן </w:t>
      </w:r>
      <w:bookmarkStart w:id="1332" w:name="_ETM_Q2_723540"/>
      <w:bookmarkEnd w:id="1332"/>
      <w:r>
        <w:rPr>
          <w:rtl/>
        </w:rPr>
        <w:t xml:space="preserve">וגם </w:t>
      </w:r>
      <w:bookmarkStart w:id="1333" w:name="_ETM_Q2_723839"/>
      <w:bookmarkEnd w:id="1333"/>
      <w:r>
        <w:rPr>
          <w:rtl/>
        </w:rPr>
        <w:t>מכאן</w:t>
      </w:r>
      <w:r>
        <w:rPr>
          <w:rFonts w:hint="cs"/>
          <w:rtl/>
        </w:rPr>
        <w:t>;</w:t>
      </w:r>
      <w:r>
        <w:rPr>
          <w:rtl/>
        </w:rPr>
        <w:t xml:space="preserve"> </w:t>
      </w:r>
      <w:bookmarkStart w:id="1334" w:name="_ETM_Q2_725390"/>
      <w:bookmarkStart w:id="1335" w:name="_ETM_Q2_725719"/>
      <w:bookmarkEnd w:id="1334"/>
      <w:bookmarkEnd w:id="1335"/>
      <w:r>
        <w:rPr>
          <w:rFonts w:hint="cs"/>
          <w:rtl/>
        </w:rPr>
        <w:t xml:space="preserve">פה </w:t>
      </w:r>
      <w:r>
        <w:rPr>
          <w:rtl/>
        </w:rPr>
        <w:t xml:space="preserve">אין </w:t>
      </w:r>
      <w:bookmarkStart w:id="1336" w:name="_ETM_Q2_725989"/>
      <w:bookmarkEnd w:id="1336"/>
      <w:r>
        <w:rPr>
          <w:rtl/>
        </w:rPr>
        <w:t xml:space="preserve">שום </w:t>
      </w:r>
      <w:bookmarkStart w:id="1337" w:name="_ETM_Q2_727709"/>
      <w:bookmarkEnd w:id="1337"/>
      <w:r>
        <w:rPr>
          <w:rtl/>
        </w:rPr>
        <w:t>ת</w:t>
      </w:r>
      <w:r>
        <w:rPr>
          <w:rFonts w:hint="cs"/>
          <w:rtl/>
        </w:rPr>
        <w:t xml:space="preserve">הום </w:t>
      </w:r>
      <w:bookmarkStart w:id="1338" w:name="_ETM_Q2_728160"/>
      <w:bookmarkEnd w:id="1338"/>
      <w:r>
        <w:rPr>
          <w:rtl/>
        </w:rPr>
        <w:t>שמפרידה</w:t>
      </w:r>
      <w:r>
        <w:rPr>
          <w:rFonts w:hint="cs"/>
          <w:rtl/>
        </w:rPr>
        <w:t>.</w:t>
      </w:r>
      <w:r>
        <w:rPr>
          <w:rtl/>
        </w:rPr>
        <w:t xml:space="preserve"> </w:t>
      </w:r>
      <w:r>
        <w:rPr>
          <w:rFonts w:hint="cs"/>
          <w:rtl/>
        </w:rPr>
        <w:t>ו</w:t>
      </w:r>
      <w:r>
        <w:rPr>
          <w:rtl/>
        </w:rPr>
        <w:t xml:space="preserve">שר </w:t>
      </w:r>
      <w:bookmarkStart w:id="1339" w:name="_ETM_Q2_732689"/>
      <w:bookmarkEnd w:id="1339"/>
      <w:r>
        <w:rPr>
          <w:rtl/>
        </w:rPr>
        <w:t xml:space="preserve">במדינת </w:t>
      </w:r>
      <w:bookmarkStart w:id="1340" w:name="_ETM_Q2_733170"/>
      <w:bookmarkEnd w:id="1340"/>
      <w:r>
        <w:rPr>
          <w:rtl/>
        </w:rPr>
        <w:t xml:space="preserve">ישראל </w:t>
      </w:r>
      <w:bookmarkStart w:id="1341" w:name="_ETM_Q2_735230"/>
      <w:bookmarkEnd w:id="1341"/>
      <w:r>
        <w:rPr>
          <w:rtl/>
        </w:rPr>
        <w:t>שני</w:t>
      </w:r>
      <w:r>
        <w:rPr>
          <w:rFonts w:hint="cs"/>
          <w:rtl/>
        </w:rPr>
        <w:t xml:space="preserve">זון מהמדינה הזו, </w:t>
      </w:r>
      <w:bookmarkStart w:id="1342" w:name="_ETM_Q2_737270"/>
      <w:bookmarkEnd w:id="1342"/>
      <w:r>
        <w:rPr>
          <w:rtl/>
        </w:rPr>
        <w:t>מכספיה</w:t>
      </w:r>
      <w:r>
        <w:rPr>
          <w:rFonts w:hint="cs"/>
          <w:rtl/>
        </w:rPr>
        <w:t>,</w:t>
      </w:r>
      <w:r>
        <w:rPr>
          <w:rtl/>
        </w:rPr>
        <w:t xml:space="preserve"> </w:t>
      </w:r>
      <w:bookmarkStart w:id="1343" w:name="_ETM_Q2_738230"/>
      <w:bookmarkEnd w:id="1343"/>
      <w:r>
        <w:rPr>
          <w:rtl/>
        </w:rPr>
        <w:t>מתקציבי</w:t>
      </w:r>
      <w:r>
        <w:rPr>
          <w:rFonts w:hint="cs"/>
          <w:rtl/>
        </w:rPr>
        <w:t>ה,</w:t>
      </w:r>
      <w:r>
        <w:rPr>
          <w:rtl/>
        </w:rPr>
        <w:t xml:space="preserve"> </w:t>
      </w:r>
      <w:bookmarkStart w:id="1344" w:name="_ETM_Q2_739160"/>
      <w:bookmarkEnd w:id="1344"/>
      <w:r>
        <w:rPr>
          <w:rFonts w:hint="cs"/>
          <w:rtl/>
        </w:rPr>
        <w:t>מ</w:t>
      </w:r>
      <w:r>
        <w:rPr>
          <w:rtl/>
        </w:rPr>
        <w:t xml:space="preserve">ההגנה </w:t>
      </w:r>
      <w:bookmarkStart w:id="1345" w:name="_ETM_Q2_740210"/>
      <w:bookmarkEnd w:id="1345"/>
      <w:r>
        <w:rPr>
          <w:rtl/>
        </w:rPr>
        <w:t>שלה</w:t>
      </w:r>
      <w:r>
        <w:rPr>
          <w:rFonts w:hint="cs"/>
          <w:rtl/>
        </w:rPr>
        <w:t>,</w:t>
      </w:r>
      <w:r>
        <w:rPr>
          <w:rtl/>
        </w:rPr>
        <w:t xml:space="preserve"> </w:t>
      </w:r>
      <w:bookmarkStart w:id="1346" w:name="_ETM_Q2_742610"/>
      <w:bookmarkEnd w:id="1346"/>
      <w:r>
        <w:rPr>
          <w:rtl/>
        </w:rPr>
        <w:t xml:space="preserve">עומד </w:t>
      </w:r>
      <w:bookmarkStart w:id="1347" w:name="_ETM_Q2_744420"/>
      <w:bookmarkEnd w:id="1347"/>
      <w:r>
        <w:rPr>
          <w:rtl/>
        </w:rPr>
        <w:t xml:space="preserve">באירוע </w:t>
      </w:r>
      <w:bookmarkStart w:id="1348" w:name="_ETM_Q2_748270"/>
      <w:bookmarkEnd w:id="1348"/>
      <w:r>
        <w:rPr>
          <w:rtl/>
        </w:rPr>
        <w:t xml:space="preserve">ששרים </w:t>
      </w:r>
      <w:bookmarkStart w:id="1349" w:name="_ETM_Q2_749319"/>
      <w:bookmarkEnd w:id="1349"/>
      <w:r>
        <w:rPr>
          <w:rtl/>
        </w:rPr>
        <w:t xml:space="preserve">בו </w:t>
      </w:r>
      <w:bookmarkStart w:id="1350" w:name="_ETM_Q2_749650"/>
      <w:bookmarkEnd w:id="1350"/>
      <w:r>
        <w:rPr>
          <w:rtl/>
        </w:rPr>
        <w:t xml:space="preserve">את </w:t>
      </w:r>
      <w:bookmarkStart w:id="1351" w:name="_ETM_Q2_749800"/>
      <w:bookmarkEnd w:id="1351"/>
      <w:r>
        <w:rPr>
          <w:rtl/>
        </w:rPr>
        <w:t xml:space="preserve">מה </w:t>
      </w:r>
      <w:bookmarkStart w:id="1352" w:name="_ETM_Q2_749949"/>
      <w:bookmarkEnd w:id="1352"/>
      <w:r>
        <w:rPr>
          <w:rtl/>
        </w:rPr>
        <w:t xml:space="preserve">שכולנו </w:t>
      </w:r>
      <w:bookmarkStart w:id="1353" w:name="_ETM_Q2_750460"/>
      <w:bookmarkEnd w:id="1353"/>
      <w:r>
        <w:rPr>
          <w:rtl/>
        </w:rPr>
        <w:t>יודעים</w:t>
      </w:r>
      <w:r>
        <w:rPr>
          <w:rFonts w:hint="cs"/>
          <w:rtl/>
        </w:rPr>
        <w:t>: לא נשב בממשלת הכופרים, ל</w:t>
      </w:r>
      <w:r>
        <w:rPr>
          <w:rtl/>
        </w:rPr>
        <w:t xml:space="preserve">א </w:t>
      </w:r>
      <w:bookmarkStart w:id="1354" w:name="_ETM_Q2_755760"/>
      <w:bookmarkEnd w:id="1354"/>
      <w:r>
        <w:rPr>
          <w:rtl/>
        </w:rPr>
        <w:t xml:space="preserve">נלך </w:t>
      </w:r>
      <w:bookmarkStart w:id="1355" w:name="_ETM_Q2_756150"/>
      <w:bookmarkEnd w:id="1355"/>
      <w:r>
        <w:rPr>
          <w:rtl/>
        </w:rPr>
        <w:t>ל</w:t>
      </w:r>
      <w:r>
        <w:rPr>
          <w:rFonts w:hint="cs"/>
          <w:rtl/>
        </w:rPr>
        <w:t>ל</w:t>
      </w:r>
      <w:r>
        <w:rPr>
          <w:rtl/>
        </w:rPr>
        <w:t>שכותיהם</w:t>
      </w:r>
      <w:r>
        <w:rPr>
          <w:rFonts w:hint="cs"/>
          <w:rtl/>
        </w:rPr>
        <w:t xml:space="preserve">, נמות </w:t>
      </w:r>
      <w:bookmarkStart w:id="1356" w:name="_ETM_Q2_758287"/>
      <w:bookmarkEnd w:id="1356"/>
      <w:r>
        <w:rPr>
          <w:rFonts w:hint="cs"/>
          <w:rtl/>
        </w:rPr>
        <w:t>ולא נתגייס.</w:t>
      </w:r>
    </w:p>
    <w:p w:rsidR="00EA1761" w:rsidRDefault="00EA1761" w:rsidP="00173C7D">
      <w:pPr>
        <w:ind w:firstLine="0"/>
        <w:rPr>
          <w:rtl/>
        </w:rPr>
      </w:pPr>
      <w:bookmarkStart w:id="1357" w:name="_ETM_Q2_760207"/>
      <w:bookmarkStart w:id="1358" w:name="_ETM_Q2_760287"/>
      <w:bookmarkStart w:id="1359" w:name="_ETM_Q2_760339"/>
      <w:bookmarkStart w:id="1360" w:name="_ETM_Q2_760406"/>
      <w:bookmarkStart w:id="1361" w:name="_ETM_Q2_757960"/>
      <w:bookmarkEnd w:id="1357"/>
      <w:bookmarkEnd w:id="1358"/>
      <w:bookmarkEnd w:id="1359"/>
      <w:bookmarkEnd w:id="1360"/>
      <w:bookmarkEnd w:id="1361"/>
    </w:p>
    <w:p w:rsidR="00EA1761" w:rsidRDefault="00EA1761" w:rsidP="005147F7">
      <w:pPr>
        <w:rPr>
          <w:rtl/>
        </w:rPr>
      </w:pPr>
      <w:bookmarkStart w:id="1362" w:name="TOR_Q3"/>
      <w:bookmarkStart w:id="1363" w:name="_ETM_Q3_180000"/>
      <w:bookmarkEnd w:id="1362"/>
      <w:bookmarkEnd w:id="1363"/>
      <w:r>
        <w:rPr>
          <w:rFonts w:hint="cs"/>
          <w:rtl/>
        </w:rPr>
        <w:t xml:space="preserve">מה שמעניין, אדוני היושב-ראש, הוא שלמפלגה של האיש הזה קוראים "יהדות </w:t>
      </w:r>
      <w:bookmarkStart w:id="1364" w:name="_ETM_Q3_167671"/>
      <w:bookmarkEnd w:id="1364"/>
      <w:r>
        <w:rPr>
          <w:rFonts w:hint="cs"/>
          <w:rtl/>
        </w:rPr>
        <w:t>התורה".</w:t>
      </w:r>
      <w:r>
        <w:rPr>
          <w:rFonts w:hint="cs"/>
        </w:rPr>
        <w:t xml:space="preserve"> </w:t>
      </w:r>
      <w:r>
        <w:rPr>
          <w:rFonts w:hint="cs"/>
          <w:rtl/>
        </w:rPr>
        <w:t xml:space="preserve">איפה יהדות ואיפה תורה? </w:t>
      </w:r>
      <w:bookmarkStart w:id="1365" w:name="_ETM_Q3_181280"/>
      <w:bookmarkEnd w:id="1365"/>
      <w:r>
        <w:rPr>
          <w:rtl/>
        </w:rPr>
        <w:t>זו</w:t>
      </w:r>
      <w:bookmarkStart w:id="1366" w:name="_ETM_Q3_181579"/>
      <w:bookmarkEnd w:id="1366"/>
      <w:r>
        <w:rPr>
          <w:rtl/>
        </w:rPr>
        <w:t xml:space="preserve"> </w:t>
      </w:r>
      <w:bookmarkStart w:id="1367" w:name="_ETM_Q3_181879"/>
      <w:bookmarkEnd w:id="1367"/>
      <w:r>
        <w:rPr>
          <w:rFonts w:hint="cs"/>
          <w:rtl/>
        </w:rPr>
        <w:t>י</w:t>
      </w:r>
      <w:r>
        <w:rPr>
          <w:rtl/>
        </w:rPr>
        <w:t>ריקה</w:t>
      </w:r>
      <w:r>
        <w:rPr>
          <w:rFonts w:hint="cs"/>
          <w:rtl/>
        </w:rPr>
        <w:t>,</w:t>
      </w:r>
      <w:bookmarkStart w:id="1368" w:name="_ETM_Q3_177320"/>
      <w:bookmarkEnd w:id="1368"/>
      <w:r>
        <w:rPr>
          <w:rFonts w:hint="cs"/>
          <w:rtl/>
        </w:rPr>
        <w:t xml:space="preserve"> ואנחנו, כולם, צריכים להבין את זה ולהוקיע את </w:t>
      </w:r>
      <w:bookmarkStart w:id="1369" w:name="_ETM_Q3_180813"/>
      <w:bookmarkEnd w:id="1369"/>
      <w:r>
        <w:rPr>
          <w:rFonts w:hint="cs"/>
          <w:rtl/>
        </w:rPr>
        <w:t>זה. זו יריקה</w:t>
      </w:r>
      <w:r>
        <w:rPr>
          <w:rtl/>
        </w:rPr>
        <w:t xml:space="preserve"> </w:t>
      </w:r>
      <w:bookmarkStart w:id="1370" w:name="_ETM_Q3_182330"/>
      <w:bookmarkEnd w:id="1370"/>
      <w:r>
        <w:rPr>
          <w:rtl/>
        </w:rPr>
        <w:t xml:space="preserve">בפרצופם </w:t>
      </w:r>
      <w:bookmarkStart w:id="1371" w:name="_ETM_Q3_183409"/>
      <w:bookmarkEnd w:id="1371"/>
      <w:r>
        <w:rPr>
          <w:rtl/>
        </w:rPr>
        <w:t xml:space="preserve">של </w:t>
      </w:r>
      <w:bookmarkStart w:id="1372" w:name="_ETM_Q3_183679"/>
      <w:bookmarkEnd w:id="1372"/>
      <w:r>
        <w:rPr>
          <w:rtl/>
        </w:rPr>
        <w:t xml:space="preserve">חיילי </w:t>
      </w:r>
      <w:bookmarkStart w:id="1373" w:name="_ETM_Q3_184250"/>
      <w:bookmarkEnd w:id="1373"/>
      <w:r>
        <w:rPr>
          <w:rtl/>
        </w:rPr>
        <w:t xml:space="preserve">וחיילות </w:t>
      </w:r>
      <w:bookmarkStart w:id="1374" w:name="_ETM_Q3_184879"/>
      <w:bookmarkEnd w:id="1374"/>
      <w:r>
        <w:rPr>
          <w:rtl/>
        </w:rPr>
        <w:t>צה"ל</w:t>
      </w:r>
      <w:r>
        <w:rPr>
          <w:rFonts w:hint="cs"/>
          <w:rtl/>
        </w:rPr>
        <w:t xml:space="preserve">; </w:t>
      </w:r>
      <w:bookmarkStart w:id="1375" w:name="_ETM_Q3_185960"/>
      <w:bookmarkEnd w:id="1375"/>
      <w:r>
        <w:rPr>
          <w:rtl/>
        </w:rPr>
        <w:t>ז</w:t>
      </w:r>
      <w:r>
        <w:rPr>
          <w:rFonts w:hint="cs"/>
          <w:rtl/>
        </w:rPr>
        <w:t xml:space="preserve">ו </w:t>
      </w:r>
      <w:bookmarkStart w:id="1376" w:name="_ETM_Q3_186500"/>
      <w:bookmarkEnd w:id="1376"/>
      <w:r>
        <w:rPr>
          <w:rtl/>
        </w:rPr>
        <w:t>יר</w:t>
      </w:r>
      <w:r>
        <w:rPr>
          <w:rFonts w:hint="cs"/>
          <w:rtl/>
        </w:rPr>
        <w:t>י</w:t>
      </w:r>
      <w:r>
        <w:rPr>
          <w:rtl/>
        </w:rPr>
        <w:t xml:space="preserve">קה </w:t>
      </w:r>
      <w:bookmarkStart w:id="1377" w:name="_ETM_Q3_187190"/>
      <w:bookmarkEnd w:id="1377"/>
      <w:r>
        <w:rPr>
          <w:rtl/>
        </w:rPr>
        <w:t xml:space="preserve">בפרצופם </w:t>
      </w:r>
      <w:bookmarkStart w:id="1378" w:name="_ETM_Q3_188150"/>
      <w:bookmarkEnd w:id="1378"/>
      <w:r>
        <w:rPr>
          <w:rtl/>
        </w:rPr>
        <w:t xml:space="preserve">של </w:t>
      </w:r>
      <w:bookmarkStart w:id="1379" w:name="_ETM_Q3_188389"/>
      <w:bookmarkEnd w:id="1379"/>
      <w:r>
        <w:rPr>
          <w:rtl/>
        </w:rPr>
        <w:t xml:space="preserve">כל </w:t>
      </w:r>
      <w:bookmarkStart w:id="1380" w:name="_ETM_Q3_188630"/>
      <w:bookmarkEnd w:id="1380"/>
      <w:r>
        <w:rPr>
          <w:rtl/>
        </w:rPr>
        <w:t xml:space="preserve">כוחות </w:t>
      </w:r>
      <w:bookmarkStart w:id="1381" w:name="_ETM_Q3_188960"/>
      <w:bookmarkEnd w:id="1381"/>
      <w:r>
        <w:rPr>
          <w:rtl/>
        </w:rPr>
        <w:t>הביטחון</w:t>
      </w:r>
      <w:r>
        <w:rPr>
          <w:rFonts w:hint="cs"/>
          <w:rtl/>
        </w:rPr>
        <w:t>;</w:t>
      </w:r>
      <w:r>
        <w:rPr>
          <w:rtl/>
        </w:rPr>
        <w:t xml:space="preserve"> </w:t>
      </w:r>
      <w:bookmarkStart w:id="1382" w:name="_ETM_Q3_190869"/>
      <w:bookmarkStart w:id="1383" w:name="_ETM_Q3_191469"/>
      <w:bookmarkEnd w:id="1382"/>
      <w:bookmarkEnd w:id="1383"/>
      <w:r>
        <w:rPr>
          <w:rtl/>
        </w:rPr>
        <w:t xml:space="preserve">זו </w:t>
      </w:r>
      <w:bookmarkStart w:id="1384" w:name="_ETM_Q3_191830"/>
      <w:bookmarkEnd w:id="1384"/>
      <w:r>
        <w:rPr>
          <w:rtl/>
        </w:rPr>
        <w:t xml:space="preserve">יריקה </w:t>
      </w:r>
      <w:bookmarkStart w:id="1385" w:name="_ETM_Q3_192610"/>
      <w:bookmarkEnd w:id="1385"/>
      <w:r>
        <w:rPr>
          <w:rtl/>
        </w:rPr>
        <w:t>בפרצופ</w:t>
      </w:r>
      <w:r>
        <w:rPr>
          <w:rFonts w:hint="cs"/>
          <w:rtl/>
        </w:rPr>
        <w:t>ן</w:t>
      </w:r>
      <w:r>
        <w:rPr>
          <w:rtl/>
        </w:rPr>
        <w:t xml:space="preserve"> </w:t>
      </w:r>
      <w:bookmarkStart w:id="1386" w:name="_ETM_Q3_193750"/>
      <w:bookmarkEnd w:id="1386"/>
      <w:r>
        <w:rPr>
          <w:rtl/>
        </w:rPr>
        <w:t xml:space="preserve">של </w:t>
      </w:r>
      <w:bookmarkStart w:id="1387" w:name="_ETM_Q3_193990"/>
      <w:bookmarkEnd w:id="1387"/>
      <w:r>
        <w:rPr>
          <w:rtl/>
        </w:rPr>
        <w:t xml:space="preserve">משפחות </w:t>
      </w:r>
      <w:bookmarkStart w:id="1388" w:name="_ETM_Q3_194740"/>
      <w:bookmarkEnd w:id="1388"/>
      <w:r>
        <w:rPr>
          <w:rtl/>
        </w:rPr>
        <w:t>הש</w:t>
      </w:r>
      <w:r>
        <w:rPr>
          <w:rFonts w:hint="cs"/>
          <w:rtl/>
        </w:rPr>
        <w:t xml:space="preserve">כול. </w:t>
      </w:r>
      <w:bookmarkStart w:id="1389" w:name="_ETM_Q3_198070"/>
      <w:bookmarkEnd w:id="1389"/>
      <w:r>
        <w:rPr>
          <w:rFonts w:hint="cs"/>
          <w:rtl/>
        </w:rPr>
        <w:t>א</w:t>
      </w:r>
      <w:r>
        <w:rPr>
          <w:rtl/>
        </w:rPr>
        <w:t xml:space="preserve">ל </w:t>
      </w:r>
      <w:bookmarkStart w:id="1390" w:name="_ETM_Q3_199820"/>
      <w:bookmarkEnd w:id="1390"/>
      <w:r>
        <w:rPr>
          <w:rtl/>
        </w:rPr>
        <w:t xml:space="preserve">תקלו </w:t>
      </w:r>
      <w:bookmarkStart w:id="1391" w:name="_ETM_Q3_200329"/>
      <w:bookmarkEnd w:id="1391"/>
      <w:r>
        <w:rPr>
          <w:rtl/>
        </w:rPr>
        <w:t>ראש</w:t>
      </w:r>
      <w:r>
        <w:rPr>
          <w:rFonts w:hint="cs"/>
          <w:rtl/>
        </w:rPr>
        <w:t xml:space="preserve">. </w:t>
      </w:r>
      <w:bookmarkStart w:id="1392" w:name="_ETM_Q3_204050"/>
      <w:bookmarkEnd w:id="1392"/>
      <w:r>
        <w:rPr>
          <w:rtl/>
        </w:rPr>
        <w:t xml:space="preserve">צריך </w:t>
      </w:r>
      <w:bookmarkStart w:id="1393" w:name="_ETM_Q3_204590"/>
      <w:bookmarkEnd w:id="1393"/>
      <w:r>
        <w:rPr>
          <w:rtl/>
        </w:rPr>
        <w:t xml:space="preserve">להוקיע </w:t>
      </w:r>
      <w:bookmarkStart w:id="1394" w:name="_ETM_Q3_205070"/>
      <w:bookmarkEnd w:id="1394"/>
      <w:r>
        <w:rPr>
          <w:rtl/>
        </w:rPr>
        <w:t xml:space="preserve">את </w:t>
      </w:r>
      <w:bookmarkStart w:id="1395" w:name="_ETM_Q3_205220"/>
      <w:bookmarkEnd w:id="1395"/>
      <w:r>
        <w:rPr>
          <w:rtl/>
        </w:rPr>
        <w:t>זה</w:t>
      </w:r>
      <w:r>
        <w:rPr>
          <w:rFonts w:hint="cs"/>
          <w:rtl/>
        </w:rPr>
        <w:t xml:space="preserve">, ולהוקיע את זה </w:t>
      </w:r>
      <w:bookmarkStart w:id="1396" w:name="_ETM_Q3_206463"/>
      <w:bookmarkEnd w:id="1396"/>
      <w:r>
        <w:rPr>
          <w:rFonts w:hint="cs"/>
          <w:rtl/>
        </w:rPr>
        <w:t xml:space="preserve">במלוא החומרה. ואילו </w:t>
      </w:r>
      <w:r>
        <w:rPr>
          <w:rtl/>
        </w:rPr>
        <w:t>בי</w:t>
      </w:r>
      <w:r>
        <w:rPr>
          <w:rFonts w:hint="cs"/>
          <w:rtl/>
        </w:rPr>
        <w:t>די</w:t>
      </w:r>
      <w:r>
        <w:rPr>
          <w:rtl/>
        </w:rPr>
        <w:t xml:space="preserve"> </w:t>
      </w:r>
      <w:bookmarkStart w:id="1397" w:name="_ETM_Q3_210199"/>
      <w:bookmarkEnd w:id="1397"/>
      <w:r>
        <w:rPr>
          <w:rtl/>
        </w:rPr>
        <w:t xml:space="preserve">הייתה </w:t>
      </w:r>
      <w:bookmarkStart w:id="1398" w:name="_ETM_Q3_210500"/>
      <w:bookmarkEnd w:id="1398"/>
      <w:r>
        <w:rPr>
          <w:rFonts w:hint="cs"/>
          <w:rtl/>
        </w:rPr>
        <w:t>ה</w:t>
      </w:r>
      <w:r>
        <w:rPr>
          <w:rtl/>
        </w:rPr>
        <w:t>החלטה</w:t>
      </w:r>
      <w:r>
        <w:rPr>
          <w:rFonts w:hint="cs"/>
          <w:rtl/>
        </w:rPr>
        <w:t>,</w:t>
      </w:r>
      <w:r>
        <w:rPr>
          <w:rtl/>
        </w:rPr>
        <w:t xml:space="preserve"> </w:t>
      </w:r>
      <w:bookmarkStart w:id="1399" w:name="_ETM_Q3_210919"/>
      <w:bookmarkEnd w:id="1399"/>
      <w:r>
        <w:rPr>
          <w:rtl/>
        </w:rPr>
        <w:t xml:space="preserve">בוודאי </w:t>
      </w:r>
      <w:bookmarkStart w:id="1400" w:name="_ETM_Q3_211490"/>
      <w:bookmarkEnd w:id="1400"/>
      <w:r>
        <w:rPr>
          <w:rtl/>
        </w:rPr>
        <w:t xml:space="preserve">ובוודאי </w:t>
      </w:r>
      <w:bookmarkStart w:id="1401" w:name="_ETM_Q3_212059"/>
      <w:bookmarkEnd w:id="1401"/>
      <w:r>
        <w:rPr>
          <w:rtl/>
        </w:rPr>
        <w:t xml:space="preserve">שהוא </w:t>
      </w:r>
      <w:bookmarkStart w:id="1402" w:name="_ETM_Q3_212210"/>
      <w:bookmarkEnd w:id="1402"/>
      <w:r>
        <w:rPr>
          <w:rtl/>
        </w:rPr>
        <w:t xml:space="preserve">היה </w:t>
      </w:r>
      <w:bookmarkStart w:id="1403" w:name="_ETM_Q3_212360"/>
      <w:bookmarkEnd w:id="1403"/>
      <w:r>
        <w:rPr>
          <w:rtl/>
        </w:rPr>
        <w:t>מ</w:t>
      </w:r>
      <w:r>
        <w:rPr>
          <w:rFonts w:hint="cs"/>
          <w:rtl/>
        </w:rPr>
        <w:t>פ</w:t>
      </w:r>
      <w:r>
        <w:rPr>
          <w:rtl/>
        </w:rPr>
        <w:t>וט</w:t>
      </w:r>
      <w:r>
        <w:rPr>
          <w:rFonts w:hint="cs"/>
          <w:rtl/>
        </w:rPr>
        <w:t>ר</w:t>
      </w:r>
      <w:r>
        <w:rPr>
          <w:rtl/>
        </w:rPr>
        <w:t xml:space="preserve"> </w:t>
      </w:r>
      <w:bookmarkStart w:id="1404" w:name="_ETM_Q3_212930"/>
      <w:bookmarkEnd w:id="1404"/>
      <w:r>
        <w:rPr>
          <w:rtl/>
        </w:rPr>
        <w:t xml:space="preserve">חצי </w:t>
      </w:r>
      <w:bookmarkStart w:id="1405" w:name="_ETM_Q3_213260"/>
      <w:bookmarkEnd w:id="1405"/>
      <w:r>
        <w:rPr>
          <w:rtl/>
        </w:rPr>
        <w:t xml:space="preserve">דקה </w:t>
      </w:r>
      <w:bookmarkStart w:id="1406" w:name="_ETM_Q3_213559"/>
      <w:bookmarkEnd w:id="1406"/>
      <w:r>
        <w:rPr>
          <w:rtl/>
        </w:rPr>
        <w:t xml:space="preserve">אחרי </w:t>
      </w:r>
      <w:bookmarkStart w:id="1407" w:name="_ETM_Q3_213829"/>
      <w:bookmarkEnd w:id="1407"/>
      <w:r>
        <w:rPr>
          <w:rtl/>
        </w:rPr>
        <w:t>זה</w:t>
      </w:r>
      <w:r>
        <w:rPr>
          <w:rFonts w:hint="cs"/>
          <w:rtl/>
        </w:rPr>
        <w:t>.</w:t>
      </w:r>
      <w:r>
        <w:rPr>
          <w:rtl/>
        </w:rPr>
        <w:t xml:space="preserve"> </w:t>
      </w:r>
      <w:bookmarkStart w:id="1408" w:name="_ETM_Q3_215659"/>
      <w:bookmarkEnd w:id="1408"/>
      <w:r>
        <w:rPr>
          <w:rtl/>
        </w:rPr>
        <w:t xml:space="preserve">וזה </w:t>
      </w:r>
      <w:bookmarkStart w:id="1409" w:name="_ETM_Q3_216440"/>
      <w:bookmarkEnd w:id="1409"/>
      <w:r>
        <w:rPr>
          <w:rtl/>
        </w:rPr>
        <w:t xml:space="preserve">לא </w:t>
      </w:r>
      <w:bookmarkStart w:id="1410" w:name="_ETM_Q3_216770"/>
      <w:bookmarkEnd w:id="1410"/>
      <w:r>
        <w:rPr>
          <w:rtl/>
        </w:rPr>
        <w:t xml:space="preserve">עניין </w:t>
      </w:r>
      <w:bookmarkStart w:id="1411" w:name="_ETM_Q3_217190"/>
      <w:bookmarkEnd w:id="1411"/>
      <w:r>
        <w:rPr>
          <w:rtl/>
        </w:rPr>
        <w:t>פוליטי</w:t>
      </w:r>
      <w:r>
        <w:rPr>
          <w:rFonts w:hint="cs"/>
          <w:rtl/>
        </w:rPr>
        <w:t>.</w:t>
      </w:r>
      <w:r>
        <w:rPr>
          <w:rtl/>
        </w:rPr>
        <w:t xml:space="preserve"> </w:t>
      </w:r>
      <w:bookmarkStart w:id="1412" w:name="_ETM_Q3_218490"/>
      <w:bookmarkStart w:id="1413" w:name="_ETM_Q3_221069"/>
      <w:bookmarkEnd w:id="1412"/>
      <w:bookmarkEnd w:id="1413"/>
      <w:r>
        <w:rPr>
          <w:rtl/>
        </w:rPr>
        <w:t>זה לא עניין פוליטי</w:t>
      </w:r>
      <w:r>
        <w:rPr>
          <w:rFonts w:hint="cs"/>
          <w:rtl/>
        </w:rPr>
        <w:t>.</w:t>
      </w:r>
      <w:r>
        <w:rPr>
          <w:rtl/>
        </w:rPr>
        <w:t xml:space="preserve"> יש </w:t>
      </w:r>
      <w:bookmarkStart w:id="1414" w:name="_ETM_Q3_221460"/>
      <w:bookmarkEnd w:id="1414"/>
      <w:r>
        <w:rPr>
          <w:rtl/>
        </w:rPr>
        <w:t xml:space="preserve">דברים </w:t>
      </w:r>
      <w:bookmarkStart w:id="1415" w:name="_ETM_Q3_221850"/>
      <w:bookmarkEnd w:id="1415"/>
      <w:r>
        <w:rPr>
          <w:rtl/>
        </w:rPr>
        <w:t xml:space="preserve">שהם </w:t>
      </w:r>
      <w:bookmarkStart w:id="1416" w:name="_ETM_Q3_222089"/>
      <w:bookmarkEnd w:id="1416"/>
      <w:r>
        <w:rPr>
          <w:rtl/>
        </w:rPr>
        <w:t>קודש</w:t>
      </w:r>
      <w:bookmarkStart w:id="1417" w:name="_ETM_Q3_222420"/>
      <w:bookmarkEnd w:id="1417"/>
      <w:r>
        <w:rPr>
          <w:rFonts w:hint="cs"/>
          <w:rtl/>
        </w:rPr>
        <w:t>-</w:t>
      </w:r>
      <w:r>
        <w:rPr>
          <w:rtl/>
        </w:rPr>
        <w:t>הקודשים</w:t>
      </w:r>
      <w:r>
        <w:rPr>
          <w:rFonts w:hint="cs"/>
          <w:rtl/>
        </w:rPr>
        <w:t>,</w:t>
      </w:r>
      <w:r>
        <w:rPr>
          <w:rtl/>
        </w:rPr>
        <w:t xml:space="preserve"> </w:t>
      </w:r>
      <w:bookmarkStart w:id="1418" w:name="_ETM_Q3_223140"/>
      <w:bookmarkEnd w:id="1418"/>
      <w:r>
        <w:rPr>
          <w:rtl/>
        </w:rPr>
        <w:t xml:space="preserve">שאם </w:t>
      </w:r>
      <w:bookmarkStart w:id="1419" w:name="_ETM_Q3_223499"/>
      <w:bookmarkEnd w:id="1419"/>
      <w:r>
        <w:rPr>
          <w:rtl/>
        </w:rPr>
        <w:t xml:space="preserve">אנחנו </w:t>
      </w:r>
      <w:bookmarkStart w:id="1420" w:name="_ETM_Q3_224850"/>
      <w:bookmarkEnd w:id="1420"/>
      <w:r>
        <w:rPr>
          <w:rFonts w:hint="cs"/>
          <w:rtl/>
        </w:rPr>
        <w:t xml:space="preserve">– </w:t>
      </w:r>
      <w:r>
        <w:rPr>
          <w:rtl/>
        </w:rPr>
        <w:t xml:space="preserve">דווקא </w:t>
      </w:r>
      <w:bookmarkStart w:id="1421" w:name="_ETM_Q3_225420"/>
      <w:bookmarkEnd w:id="1421"/>
      <w:r>
        <w:rPr>
          <w:rtl/>
        </w:rPr>
        <w:t xml:space="preserve">בעת </w:t>
      </w:r>
      <w:bookmarkStart w:id="1422" w:name="_ETM_Q3_225839"/>
      <w:bookmarkEnd w:id="1422"/>
      <w:r>
        <w:rPr>
          <w:rtl/>
        </w:rPr>
        <w:t>הזו</w:t>
      </w:r>
      <w:r>
        <w:rPr>
          <w:rFonts w:hint="cs"/>
          <w:rtl/>
        </w:rPr>
        <w:t>,</w:t>
      </w:r>
      <w:r>
        <w:rPr>
          <w:rtl/>
        </w:rPr>
        <w:t xml:space="preserve"> </w:t>
      </w:r>
      <w:bookmarkStart w:id="1423" w:name="_ETM_Q3_227600"/>
      <w:bookmarkEnd w:id="1423"/>
      <w:r>
        <w:rPr>
          <w:rFonts w:hint="cs"/>
          <w:rtl/>
        </w:rPr>
        <w:t>כ</w:t>
      </w:r>
      <w:r>
        <w:rPr>
          <w:rtl/>
        </w:rPr>
        <w:t>שהכ</w:t>
      </w:r>
      <w:r>
        <w:rPr>
          <w:rFonts w:hint="cs"/>
          <w:rtl/>
        </w:rPr>
        <w:t>ו</w:t>
      </w:r>
      <w:r>
        <w:rPr>
          <w:rtl/>
        </w:rPr>
        <w:t>ל</w:t>
      </w:r>
      <w:r>
        <w:rPr>
          <w:rFonts w:hint="cs"/>
          <w:rtl/>
        </w:rPr>
        <w:t xml:space="preserve"> לוהט, וכשהחברה </w:t>
      </w:r>
      <w:bookmarkStart w:id="1424" w:name="_ETM_Q3_231150"/>
      <w:bookmarkEnd w:id="1424"/>
      <w:r>
        <w:rPr>
          <w:rtl/>
        </w:rPr>
        <w:t xml:space="preserve">הישראלית </w:t>
      </w:r>
      <w:bookmarkStart w:id="1425" w:name="_ETM_Q3_231600"/>
      <w:bookmarkEnd w:id="1425"/>
      <w:r>
        <w:rPr>
          <w:rtl/>
        </w:rPr>
        <w:t xml:space="preserve">נמצאת </w:t>
      </w:r>
      <w:bookmarkStart w:id="1426" w:name="_ETM_Q3_232290"/>
      <w:bookmarkStart w:id="1427" w:name="_ETM_Q3_232800"/>
      <w:bookmarkEnd w:id="1426"/>
      <w:bookmarkEnd w:id="1427"/>
      <w:r>
        <w:rPr>
          <w:rtl/>
        </w:rPr>
        <w:t>בשיא</w:t>
      </w:r>
      <w:bookmarkStart w:id="1428" w:name="_ETM_Q3_236509"/>
      <w:bookmarkEnd w:id="1428"/>
      <w:r>
        <w:rPr>
          <w:rFonts w:hint="cs"/>
          <w:rtl/>
        </w:rPr>
        <w:t xml:space="preserve"> השסע שבה, לפחות </w:t>
      </w:r>
      <w:bookmarkStart w:id="1429" w:name="_ETM_Q3_237909"/>
      <w:bookmarkEnd w:id="1429"/>
      <w:r>
        <w:rPr>
          <w:rFonts w:hint="cs"/>
          <w:rtl/>
        </w:rPr>
        <w:t>על ה</w:t>
      </w:r>
      <w:r>
        <w:rPr>
          <w:rtl/>
        </w:rPr>
        <w:t xml:space="preserve">פרות </w:t>
      </w:r>
      <w:bookmarkStart w:id="1430" w:name="_ETM_Q3_238839"/>
      <w:bookmarkEnd w:id="1430"/>
      <w:r>
        <w:rPr>
          <w:rFonts w:hint="cs"/>
          <w:rtl/>
        </w:rPr>
        <w:t>ה</w:t>
      </w:r>
      <w:r>
        <w:rPr>
          <w:rtl/>
        </w:rPr>
        <w:t xml:space="preserve">קדושות </w:t>
      </w:r>
      <w:bookmarkStart w:id="1431" w:name="_ETM_Q3_239379"/>
      <w:bookmarkEnd w:id="1431"/>
      <w:r>
        <w:rPr>
          <w:rtl/>
        </w:rPr>
        <w:t>האלה</w:t>
      </w:r>
      <w:bookmarkStart w:id="1432" w:name="_ETM_Q3_240859"/>
      <w:bookmarkEnd w:id="1432"/>
      <w:r>
        <w:rPr>
          <w:rFonts w:hint="cs"/>
          <w:rtl/>
        </w:rPr>
        <w:t xml:space="preserve"> א</w:t>
      </w:r>
      <w:r>
        <w:rPr>
          <w:rtl/>
        </w:rPr>
        <w:t xml:space="preserve">נחנו </w:t>
      </w:r>
      <w:bookmarkStart w:id="1433" w:name="_ETM_Q3_241579"/>
      <w:bookmarkEnd w:id="1433"/>
      <w:r>
        <w:rPr>
          <w:rtl/>
        </w:rPr>
        <w:t xml:space="preserve">מחויבים </w:t>
      </w:r>
      <w:bookmarkStart w:id="1434" w:name="_ETM_Q3_242179"/>
      <w:bookmarkEnd w:id="1434"/>
      <w:r>
        <w:rPr>
          <w:rtl/>
        </w:rPr>
        <w:t>לשמור</w:t>
      </w:r>
      <w:r>
        <w:rPr>
          <w:rFonts w:hint="cs"/>
          <w:rtl/>
        </w:rPr>
        <w:t>,</w:t>
      </w:r>
      <w:r>
        <w:rPr>
          <w:rtl/>
        </w:rPr>
        <w:t xml:space="preserve"> </w:t>
      </w:r>
      <w:bookmarkStart w:id="1435" w:name="_ETM_Q3_243050"/>
      <w:bookmarkEnd w:id="1435"/>
      <w:r>
        <w:rPr>
          <w:rtl/>
        </w:rPr>
        <w:t xml:space="preserve">ולעלות </w:t>
      </w:r>
      <w:bookmarkStart w:id="1436" w:name="_ETM_Q3_243890"/>
      <w:bookmarkEnd w:id="1436"/>
      <w:r>
        <w:rPr>
          <w:rFonts w:hint="cs"/>
          <w:rtl/>
        </w:rPr>
        <w:t>ל</w:t>
      </w:r>
      <w:r>
        <w:rPr>
          <w:rtl/>
        </w:rPr>
        <w:t xml:space="preserve">כאן </w:t>
      </w:r>
      <w:bookmarkStart w:id="1437" w:name="_ETM_Q3_244130"/>
      <w:bookmarkEnd w:id="1437"/>
      <w:r>
        <w:rPr>
          <w:rtl/>
        </w:rPr>
        <w:t>ול</w:t>
      </w:r>
      <w:r>
        <w:rPr>
          <w:rFonts w:hint="cs"/>
          <w:rtl/>
        </w:rPr>
        <w:t xml:space="preserve">הוקיע </w:t>
      </w:r>
      <w:bookmarkStart w:id="1438" w:name="_ETM_Q3_244970"/>
      <w:bookmarkEnd w:id="1438"/>
      <w:r>
        <w:rPr>
          <w:rtl/>
        </w:rPr>
        <w:t xml:space="preserve">את </w:t>
      </w:r>
      <w:bookmarkStart w:id="1439" w:name="_ETM_Q3_245180"/>
      <w:bookmarkEnd w:id="1439"/>
      <w:r>
        <w:rPr>
          <w:rtl/>
        </w:rPr>
        <w:t xml:space="preserve">מה </w:t>
      </w:r>
      <w:bookmarkStart w:id="1440" w:name="_ETM_Q3_245630"/>
      <w:bookmarkEnd w:id="1440"/>
      <w:r>
        <w:rPr>
          <w:rtl/>
        </w:rPr>
        <w:t xml:space="preserve">שהשר </w:t>
      </w:r>
      <w:bookmarkStart w:id="1441" w:name="_ETM_Q3_246380"/>
      <w:bookmarkEnd w:id="1441"/>
      <w:r>
        <w:rPr>
          <w:rtl/>
        </w:rPr>
        <w:t>גול</w:t>
      </w:r>
      <w:r>
        <w:rPr>
          <w:rFonts w:hint="cs"/>
          <w:rtl/>
        </w:rPr>
        <w:t xml:space="preserve">דקנופ עשה. תודה, </w:t>
      </w:r>
      <w:bookmarkStart w:id="1442" w:name="_ETM_Q3_248819"/>
      <w:bookmarkEnd w:id="1442"/>
      <w:r>
        <w:rPr>
          <w:rFonts w:hint="cs"/>
          <w:rtl/>
        </w:rPr>
        <w:t>אדוני.</w:t>
      </w:r>
    </w:p>
    <w:p w:rsidR="00EA1761" w:rsidRDefault="00EA1761" w:rsidP="00173C7D">
      <w:pPr>
        <w:rPr>
          <w:rtl/>
        </w:rPr>
      </w:pPr>
      <w:bookmarkStart w:id="1443" w:name="_ETM_Q3_246181"/>
      <w:bookmarkStart w:id="1444" w:name="_ETM_Q3_246227"/>
      <w:bookmarkStart w:id="1445" w:name="_ETM_Q3_247069"/>
      <w:bookmarkStart w:id="1446" w:name="_ETM_Q3_247149"/>
      <w:bookmarkEnd w:id="1443"/>
      <w:bookmarkEnd w:id="1444"/>
      <w:bookmarkEnd w:id="1445"/>
      <w:bookmarkEnd w:id="1446"/>
    </w:p>
    <w:p w:rsidR="00EA1761" w:rsidRDefault="00EA1761" w:rsidP="00173C7D">
      <w:pPr>
        <w:pStyle w:val="af6"/>
        <w:keepNext/>
        <w:rPr>
          <w:rtl/>
        </w:rPr>
      </w:pPr>
      <w:bookmarkStart w:id="1447" w:name="ET_yor_6423_6"/>
      <w:r w:rsidRPr="005B7A37">
        <w:rPr>
          <w:rStyle w:val="TagStyle"/>
          <w:rtl/>
        </w:rPr>
        <w:lastRenderedPageBreak/>
        <w:t xml:space="preserve"> &lt;&lt; יור &gt;&gt;</w:t>
      </w:r>
      <w:r w:rsidRPr="008A75A3">
        <w:rPr>
          <w:rStyle w:val="TagStyle"/>
          <w:rtl/>
        </w:rPr>
        <w:t xml:space="preserve"> </w:t>
      </w:r>
      <w:r>
        <w:rPr>
          <w:rtl/>
        </w:rPr>
        <w:t>היו"ר אמיר אוחנה:</w:t>
      </w:r>
      <w:r w:rsidRPr="008A75A3">
        <w:rPr>
          <w:rStyle w:val="TagStyle"/>
          <w:rtl/>
        </w:rPr>
        <w:t xml:space="preserve"> </w:t>
      </w:r>
      <w:r w:rsidRPr="005B7A37">
        <w:rPr>
          <w:rStyle w:val="TagStyle"/>
          <w:rtl/>
        </w:rPr>
        <w:t>&lt;&lt; יור &gt;&gt;</w:t>
      </w:r>
      <w:r>
        <w:rPr>
          <w:rtl/>
        </w:rPr>
        <w:t xml:space="preserve"> </w:t>
      </w:r>
      <w:bookmarkEnd w:id="1447"/>
    </w:p>
    <w:p w:rsidR="00EA1761" w:rsidRDefault="00EA1761" w:rsidP="00173C7D">
      <w:pPr>
        <w:rPr>
          <w:rtl/>
        </w:rPr>
      </w:pPr>
    </w:p>
    <w:p w:rsidR="00EA1761" w:rsidRDefault="00EA1761" w:rsidP="00173C7D">
      <w:pPr>
        <w:rPr>
          <w:rtl/>
        </w:rPr>
      </w:pPr>
      <w:bookmarkStart w:id="1448" w:name="_ETM_Q3_249564"/>
      <w:bookmarkEnd w:id="1448"/>
      <w:r>
        <w:rPr>
          <w:rFonts w:hint="cs"/>
          <w:rtl/>
        </w:rPr>
        <w:t xml:space="preserve">תודה לחבר הכנסת כהן. חבר הכנסת יצחק פינדרוס </w:t>
      </w:r>
      <w:r>
        <w:rPr>
          <w:rFonts w:hint="eastAsia"/>
        </w:rPr>
        <w:t>–</w:t>
      </w:r>
      <w:r>
        <w:rPr>
          <w:rtl/>
        </w:rPr>
        <w:t xml:space="preserve"> </w:t>
      </w:r>
      <w:bookmarkStart w:id="1449" w:name="_ETM_Q3_251741"/>
      <w:bookmarkEnd w:id="1449"/>
      <w:r>
        <w:rPr>
          <w:rFonts w:hint="cs"/>
          <w:rtl/>
        </w:rPr>
        <w:t xml:space="preserve">אינו נוכח. חבר הכנסת חנוך דב מלביצקי, בבקשה. עד </w:t>
      </w:r>
      <w:bookmarkStart w:id="1450" w:name="_ETM_Q3_273889"/>
      <w:bookmarkEnd w:id="1450"/>
      <w:r>
        <w:rPr>
          <w:rFonts w:hint="cs"/>
          <w:rtl/>
        </w:rPr>
        <w:t xml:space="preserve">שלוש דקות, אדוני, לרשותך. </w:t>
      </w:r>
    </w:p>
    <w:p w:rsidR="00EA1761" w:rsidRDefault="00EA1761" w:rsidP="00173C7D">
      <w:pPr>
        <w:rPr>
          <w:rtl/>
        </w:rPr>
      </w:pPr>
      <w:bookmarkStart w:id="1451" w:name="_ETM_Q3_259559"/>
      <w:bookmarkStart w:id="1452" w:name="_ETM_Q3_259669"/>
      <w:bookmarkEnd w:id="1451"/>
      <w:bookmarkEnd w:id="1452"/>
    </w:p>
    <w:p w:rsidR="00EA1761" w:rsidRDefault="00EA1761" w:rsidP="00173C7D">
      <w:pPr>
        <w:pStyle w:val="a4"/>
        <w:keepNext/>
        <w:rPr>
          <w:rtl/>
        </w:rPr>
      </w:pPr>
      <w:bookmarkStart w:id="1453" w:name="ET_speaker_6353_7"/>
      <w:r w:rsidRPr="005B7A37">
        <w:rPr>
          <w:rStyle w:val="TagStyle"/>
          <w:rtl/>
        </w:rPr>
        <w:t xml:space="preserve"> &lt;&lt; דובר &gt;&gt;</w:t>
      </w:r>
      <w:r w:rsidRPr="008A75A3">
        <w:rPr>
          <w:rStyle w:val="TagStyle"/>
          <w:rtl/>
        </w:rPr>
        <w:t xml:space="preserve"> </w:t>
      </w:r>
      <w:bookmarkStart w:id="1454" w:name="_Toc193735776"/>
      <w:bookmarkStart w:id="1455" w:name="_Toc193744537"/>
      <w:bookmarkStart w:id="1456" w:name="_Toc193838482"/>
      <w:bookmarkStart w:id="1457" w:name="_Toc193883134"/>
      <w:r>
        <w:rPr>
          <w:rtl/>
        </w:rPr>
        <w:t>חנוך דב מלביצקי (הליכוד):</w:t>
      </w:r>
      <w:bookmarkEnd w:id="1454"/>
      <w:bookmarkEnd w:id="1455"/>
      <w:bookmarkEnd w:id="1456"/>
      <w:bookmarkEnd w:id="1457"/>
      <w:r w:rsidRPr="008A75A3">
        <w:rPr>
          <w:rStyle w:val="TagStyle"/>
          <w:rtl/>
        </w:rPr>
        <w:t xml:space="preserve"> </w:t>
      </w:r>
      <w:r w:rsidRPr="005B7A37">
        <w:rPr>
          <w:rStyle w:val="TagStyle"/>
          <w:rtl/>
        </w:rPr>
        <w:t>&lt;&lt; דובר &gt;&gt;</w:t>
      </w:r>
      <w:r>
        <w:rPr>
          <w:rtl/>
        </w:rPr>
        <w:t xml:space="preserve"> </w:t>
      </w:r>
      <w:bookmarkEnd w:id="1453"/>
    </w:p>
    <w:p w:rsidR="00EA1761" w:rsidRPr="008A75A3" w:rsidRDefault="00EA1761" w:rsidP="00173C7D">
      <w:pPr>
        <w:rPr>
          <w:rtl/>
        </w:rPr>
      </w:pPr>
    </w:p>
    <w:p w:rsidR="00EA1761" w:rsidRDefault="00EA1761" w:rsidP="005147F7">
      <w:pPr>
        <w:rPr>
          <w:rtl/>
        </w:rPr>
      </w:pPr>
      <w:bookmarkStart w:id="1458" w:name="_ETM_Q3_252900"/>
      <w:bookmarkStart w:id="1459" w:name="_ETM_Q3_273100"/>
      <w:bookmarkStart w:id="1460" w:name="_ETM_Q3_274930"/>
      <w:bookmarkEnd w:id="1458"/>
      <w:bookmarkEnd w:id="1459"/>
      <w:bookmarkEnd w:id="1460"/>
      <w:r>
        <w:rPr>
          <w:rtl/>
        </w:rPr>
        <w:t>תודה</w:t>
      </w:r>
      <w:r>
        <w:rPr>
          <w:rFonts w:hint="cs"/>
          <w:rtl/>
        </w:rPr>
        <w:t>,</w:t>
      </w:r>
      <w:r>
        <w:rPr>
          <w:rtl/>
        </w:rPr>
        <w:t xml:space="preserve"> </w:t>
      </w:r>
      <w:bookmarkStart w:id="1461" w:name="_ETM_Q3_275229"/>
      <w:bookmarkEnd w:id="1461"/>
      <w:r>
        <w:rPr>
          <w:rtl/>
        </w:rPr>
        <w:t xml:space="preserve">אדוני </w:t>
      </w:r>
      <w:bookmarkStart w:id="1462" w:name="_ETM_Q3_275470"/>
      <w:bookmarkEnd w:id="1462"/>
      <w:r>
        <w:rPr>
          <w:rtl/>
        </w:rPr>
        <w:t>היושב-ראש</w:t>
      </w:r>
      <w:r>
        <w:rPr>
          <w:rFonts w:hint="cs"/>
          <w:rtl/>
        </w:rPr>
        <w:t>.</w:t>
      </w:r>
      <w:r>
        <w:rPr>
          <w:rtl/>
        </w:rPr>
        <w:t xml:space="preserve"> </w:t>
      </w:r>
      <w:bookmarkStart w:id="1463" w:name="_ETM_Q3_277510"/>
      <w:bookmarkEnd w:id="1463"/>
      <w:r>
        <w:rPr>
          <w:rtl/>
        </w:rPr>
        <w:t xml:space="preserve">אדוני </w:t>
      </w:r>
      <w:bookmarkStart w:id="1464" w:name="_ETM_Q3_277840"/>
      <w:bookmarkEnd w:id="1464"/>
      <w:r>
        <w:rPr>
          <w:rtl/>
        </w:rPr>
        <w:t>השר</w:t>
      </w:r>
      <w:r>
        <w:rPr>
          <w:rFonts w:hint="cs"/>
          <w:rtl/>
        </w:rPr>
        <w:t>,</w:t>
      </w:r>
      <w:r>
        <w:rPr>
          <w:rtl/>
        </w:rPr>
        <w:t xml:space="preserve"> </w:t>
      </w:r>
      <w:bookmarkStart w:id="1465" w:name="_ETM_Q3_278260"/>
      <w:bookmarkEnd w:id="1465"/>
      <w:r>
        <w:rPr>
          <w:rtl/>
        </w:rPr>
        <w:t xml:space="preserve">כנסת </w:t>
      </w:r>
      <w:bookmarkStart w:id="1466" w:name="_ETM_Q3_278650"/>
      <w:bookmarkEnd w:id="1466"/>
      <w:r>
        <w:rPr>
          <w:rtl/>
        </w:rPr>
        <w:t>נכבדה</w:t>
      </w:r>
      <w:r>
        <w:rPr>
          <w:rFonts w:hint="cs"/>
          <w:rtl/>
        </w:rPr>
        <w:t>,</w:t>
      </w:r>
      <w:r>
        <w:rPr>
          <w:rtl/>
        </w:rPr>
        <w:t xml:space="preserve"> </w:t>
      </w:r>
      <w:bookmarkStart w:id="1467" w:name="_ETM_Q3_281869"/>
      <w:bookmarkEnd w:id="1467"/>
      <w:r>
        <w:rPr>
          <w:rtl/>
        </w:rPr>
        <w:t>אנחנו</w:t>
      </w:r>
      <w:r>
        <w:rPr>
          <w:rFonts w:hint="cs"/>
          <w:rtl/>
        </w:rPr>
        <w:t>,</w:t>
      </w:r>
      <w:r>
        <w:rPr>
          <w:rtl/>
        </w:rPr>
        <w:t xml:space="preserve"> </w:t>
      </w:r>
      <w:bookmarkStart w:id="1468" w:name="_ETM_Q3_282409"/>
      <w:bookmarkEnd w:id="1468"/>
      <w:r>
        <w:rPr>
          <w:rtl/>
        </w:rPr>
        <w:t xml:space="preserve">חברי </w:t>
      </w:r>
      <w:bookmarkStart w:id="1469" w:name="_ETM_Q3_282740"/>
      <w:bookmarkEnd w:id="1469"/>
      <w:r>
        <w:rPr>
          <w:rtl/>
        </w:rPr>
        <w:t xml:space="preserve">הכנסת </w:t>
      </w:r>
      <w:bookmarkStart w:id="1470" w:name="_ETM_Q3_283130"/>
      <w:bookmarkEnd w:id="1470"/>
      <w:r>
        <w:rPr>
          <w:rtl/>
        </w:rPr>
        <w:t xml:space="preserve">של </w:t>
      </w:r>
      <w:bookmarkStart w:id="1471" w:name="_ETM_Q3_283310"/>
      <w:bookmarkEnd w:id="1471"/>
      <w:r>
        <w:rPr>
          <w:rtl/>
        </w:rPr>
        <w:t>הליכוד</w:t>
      </w:r>
      <w:r>
        <w:rPr>
          <w:rFonts w:hint="cs"/>
          <w:rtl/>
        </w:rPr>
        <w:t>,</w:t>
      </w:r>
      <w:r>
        <w:rPr>
          <w:rtl/>
        </w:rPr>
        <w:t xml:space="preserve"> </w:t>
      </w:r>
      <w:bookmarkStart w:id="1472" w:name="_ETM_Q3_283759"/>
      <w:bookmarkEnd w:id="1472"/>
      <w:r>
        <w:rPr>
          <w:rtl/>
        </w:rPr>
        <w:t xml:space="preserve">לא </w:t>
      </w:r>
      <w:bookmarkStart w:id="1473" w:name="_ETM_Q3_283880"/>
      <w:bookmarkEnd w:id="1473"/>
      <w:r>
        <w:rPr>
          <w:rFonts w:hint="cs"/>
          <w:rtl/>
        </w:rPr>
        <w:t xml:space="preserve">שבעים </w:t>
      </w:r>
      <w:bookmarkStart w:id="1474" w:name="_ETM_Q3_284299"/>
      <w:bookmarkEnd w:id="1474"/>
      <w:r>
        <w:rPr>
          <w:rtl/>
        </w:rPr>
        <w:t xml:space="preserve">נחת </w:t>
      </w:r>
      <w:bookmarkStart w:id="1475" w:name="_ETM_Q3_284750"/>
      <w:bookmarkEnd w:id="1475"/>
      <w:r>
        <w:rPr>
          <w:rtl/>
        </w:rPr>
        <w:t xml:space="preserve">משר </w:t>
      </w:r>
      <w:bookmarkStart w:id="1476" w:name="_ETM_Q3_285350"/>
      <w:bookmarkEnd w:id="1476"/>
      <w:r>
        <w:rPr>
          <w:rtl/>
        </w:rPr>
        <w:t xml:space="preserve">האוצר </w:t>
      </w:r>
      <w:bookmarkStart w:id="1477" w:name="_ETM_Q3_285770"/>
      <w:bookmarkEnd w:id="1477"/>
      <w:r>
        <w:rPr>
          <w:rtl/>
        </w:rPr>
        <w:t>הזה</w:t>
      </w:r>
      <w:r>
        <w:rPr>
          <w:rFonts w:hint="cs"/>
          <w:rtl/>
        </w:rPr>
        <w:t>,</w:t>
      </w:r>
      <w:r>
        <w:rPr>
          <w:rtl/>
        </w:rPr>
        <w:t xml:space="preserve"> </w:t>
      </w:r>
      <w:bookmarkStart w:id="1478" w:name="_ETM_Q3_286009"/>
      <w:bookmarkEnd w:id="1478"/>
      <w:r>
        <w:rPr>
          <w:rtl/>
        </w:rPr>
        <w:t xml:space="preserve">חשוב </w:t>
      </w:r>
      <w:bookmarkStart w:id="1479" w:name="_ETM_Q3_286369"/>
      <w:bookmarkEnd w:id="1479"/>
      <w:r>
        <w:rPr>
          <w:rtl/>
        </w:rPr>
        <w:t>לדעת</w:t>
      </w:r>
      <w:r>
        <w:rPr>
          <w:rFonts w:hint="cs"/>
          <w:rtl/>
        </w:rPr>
        <w:t xml:space="preserve">. </w:t>
      </w:r>
      <w:bookmarkStart w:id="1480" w:name="_ETM_Q3_288069"/>
      <w:bookmarkEnd w:id="1480"/>
      <w:r>
        <w:rPr>
          <w:rtl/>
        </w:rPr>
        <w:t xml:space="preserve">יחס </w:t>
      </w:r>
      <w:bookmarkStart w:id="1481" w:name="_ETM_Q3_288520"/>
      <w:bookmarkEnd w:id="1481"/>
      <w:r>
        <w:rPr>
          <w:rtl/>
        </w:rPr>
        <w:t>כזה</w:t>
      </w:r>
      <w:r>
        <w:rPr>
          <w:rFonts w:hint="cs"/>
          <w:rtl/>
        </w:rPr>
        <w:t xml:space="preserve"> –</w:t>
      </w:r>
      <w:r>
        <w:rPr>
          <w:rtl/>
        </w:rPr>
        <w:t xml:space="preserve"> </w:t>
      </w:r>
      <w:bookmarkStart w:id="1482" w:name="_ETM_Q3_288880"/>
      <w:bookmarkEnd w:id="1482"/>
      <w:r>
        <w:rPr>
          <w:rtl/>
        </w:rPr>
        <w:t xml:space="preserve">אני </w:t>
      </w:r>
      <w:bookmarkStart w:id="1483" w:name="_ETM_Q3_289060"/>
      <w:bookmarkEnd w:id="1483"/>
      <w:r>
        <w:rPr>
          <w:rtl/>
        </w:rPr>
        <w:t xml:space="preserve">עבדתי </w:t>
      </w:r>
      <w:bookmarkStart w:id="1484" w:name="_ETM_Q3_289450"/>
      <w:bookmarkEnd w:id="1484"/>
      <w:r>
        <w:rPr>
          <w:rtl/>
        </w:rPr>
        <w:t xml:space="preserve">במשרד </w:t>
      </w:r>
      <w:bookmarkStart w:id="1485" w:name="_ETM_Q3_289929"/>
      <w:bookmarkEnd w:id="1485"/>
      <w:r>
        <w:rPr>
          <w:rtl/>
        </w:rPr>
        <w:t xml:space="preserve">האוצר </w:t>
      </w:r>
      <w:bookmarkStart w:id="1486" w:name="_ETM_Q3_290560"/>
      <w:bookmarkStart w:id="1487" w:name="_ETM_Q3_291039"/>
      <w:bookmarkEnd w:id="1486"/>
      <w:bookmarkEnd w:id="1487"/>
      <w:r>
        <w:rPr>
          <w:rFonts w:hint="cs"/>
          <w:rtl/>
        </w:rPr>
        <w:t>כש</w:t>
      </w:r>
      <w:r>
        <w:rPr>
          <w:rtl/>
        </w:rPr>
        <w:t xml:space="preserve">ישראל </w:t>
      </w:r>
      <w:bookmarkStart w:id="1488" w:name="_ETM_Q3_291489"/>
      <w:bookmarkEnd w:id="1488"/>
      <w:r>
        <w:rPr>
          <w:rtl/>
        </w:rPr>
        <w:t xml:space="preserve">כץ </w:t>
      </w:r>
      <w:bookmarkStart w:id="1489" w:name="_ETM_Q3_291759"/>
      <w:bookmarkEnd w:id="1489"/>
      <w:r>
        <w:rPr>
          <w:rtl/>
        </w:rPr>
        <w:t xml:space="preserve">היה </w:t>
      </w:r>
      <w:bookmarkStart w:id="1490" w:name="_ETM_Q3_291880"/>
      <w:bookmarkEnd w:id="1490"/>
      <w:r>
        <w:rPr>
          <w:rtl/>
        </w:rPr>
        <w:t xml:space="preserve">שר </w:t>
      </w:r>
      <w:bookmarkStart w:id="1491" w:name="_ETM_Q3_292119"/>
      <w:bookmarkEnd w:id="1491"/>
      <w:r>
        <w:rPr>
          <w:rtl/>
        </w:rPr>
        <w:t>אוצר</w:t>
      </w:r>
      <w:r>
        <w:rPr>
          <w:rFonts w:hint="cs"/>
          <w:rtl/>
        </w:rPr>
        <w:t>,</w:t>
      </w:r>
      <w:r>
        <w:rPr>
          <w:rtl/>
        </w:rPr>
        <w:t xml:space="preserve"> </w:t>
      </w:r>
      <w:bookmarkStart w:id="1492" w:name="_ETM_Q3_292509"/>
      <w:bookmarkEnd w:id="1492"/>
      <w:r>
        <w:rPr>
          <w:rtl/>
        </w:rPr>
        <w:t xml:space="preserve">וראיתי </w:t>
      </w:r>
      <w:bookmarkStart w:id="1493" w:name="_ETM_Q3_293169"/>
      <w:bookmarkEnd w:id="1493"/>
      <w:r>
        <w:rPr>
          <w:rtl/>
        </w:rPr>
        <w:t xml:space="preserve">את </w:t>
      </w:r>
      <w:bookmarkStart w:id="1494" w:name="_ETM_Q3_293289"/>
      <w:bookmarkEnd w:id="1494"/>
      <w:r>
        <w:rPr>
          <w:rtl/>
        </w:rPr>
        <w:t xml:space="preserve">היחס </w:t>
      </w:r>
      <w:bookmarkStart w:id="1495" w:name="_ETM_Q3_293799"/>
      <w:bookmarkEnd w:id="1495"/>
      <w:r>
        <w:rPr>
          <w:rtl/>
        </w:rPr>
        <w:t xml:space="preserve">של </w:t>
      </w:r>
      <w:bookmarkStart w:id="1496" w:name="_ETM_Q3_293950"/>
      <w:bookmarkEnd w:id="1496"/>
      <w:r>
        <w:rPr>
          <w:rtl/>
        </w:rPr>
        <w:t xml:space="preserve">משרד </w:t>
      </w:r>
      <w:bookmarkStart w:id="1497" w:name="_ETM_Q3_294310"/>
      <w:bookmarkEnd w:id="1497"/>
      <w:r>
        <w:rPr>
          <w:rtl/>
        </w:rPr>
        <w:t xml:space="preserve">האוצר </w:t>
      </w:r>
      <w:bookmarkStart w:id="1498" w:name="_ETM_Q3_294669"/>
      <w:bookmarkEnd w:id="1498"/>
      <w:r>
        <w:rPr>
          <w:rtl/>
        </w:rPr>
        <w:t>לכנסת</w:t>
      </w:r>
      <w:r>
        <w:rPr>
          <w:rFonts w:hint="cs"/>
          <w:rtl/>
        </w:rPr>
        <w:t xml:space="preserve">. </w:t>
      </w:r>
      <w:bookmarkStart w:id="1499" w:name="_ETM_Q3_297850"/>
      <w:bookmarkEnd w:id="1499"/>
      <w:r>
        <w:rPr>
          <w:rFonts w:hint="cs"/>
          <w:rtl/>
        </w:rPr>
        <w:t>ה</w:t>
      </w:r>
      <w:r>
        <w:rPr>
          <w:rtl/>
        </w:rPr>
        <w:t xml:space="preserve">שנתיים </w:t>
      </w:r>
      <w:bookmarkStart w:id="1500" w:name="_ETM_Q3_298509"/>
      <w:bookmarkEnd w:id="1500"/>
      <w:r>
        <w:rPr>
          <w:rtl/>
        </w:rPr>
        <w:t xml:space="preserve">פלוס </w:t>
      </w:r>
      <w:bookmarkStart w:id="1501" w:name="_ETM_Q3_298810"/>
      <w:bookmarkEnd w:id="1501"/>
      <w:r>
        <w:rPr>
          <w:rtl/>
        </w:rPr>
        <w:t xml:space="preserve">האחרונות </w:t>
      </w:r>
      <w:bookmarkStart w:id="1502" w:name="_ETM_Q3_299409"/>
      <w:bookmarkEnd w:id="1502"/>
      <w:r>
        <w:rPr>
          <w:rtl/>
        </w:rPr>
        <w:t xml:space="preserve">מתאפיינות </w:t>
      </w:r>
      <w:bookmarkStart w:id="1503" w:name="_ETM_Q3_300159"/>
      <w:bookmarkEnd w:id="1503"/>
      <w:r>
        <w:rPr>
          <w:rtl/>
        </w:rPr>
        <w:t xml:space="preserve">ביחס </w:t>
      </w:r>
      <w:bookmarkStart w:id="1504" w:name="_ETM_Q3_301119"/>
      <w:bookmarkEnd w:id="1504"/>
      <w:r>
        <w:rPr>
          <w:rtl/>
        </w:rPr>
        <w:t>מ</w:t>
      </w:r>
      <w:r>
        <w:rPr>
          <w:rFonts w:hint="cs"/>
          <w:rtl/>
        </w:rPr>
        <w:t>ח</w:t>
      </w:r>
      <w:r>
        <w:rPr>
          <w:rtl/>
        </w:rPr>
        <w:t>פי</w:t>
      </w:r>
      <w:r>
        <w:rPr>
          <w:rFonts w:hint="cs"/>
          <w:rtl/>
        </w:rPr>
        <w:t>ר</w:t>
      </w:r>
      <w:r>
        <w:rPr>
          <w:rtl/>
        </w:rPr>
        <w:t xml:space="preserve"> </w:t>
      </w:r>
      <w:bookmarkStart w:id="1505" w:name="_ETM_Q3_302710"/>
      <w:bookmarkEnd w:id="1505"/>
      <w:r>
        <w:rPr>
          <w:rtl/>
        </w:rPr>
        <w:t xml:space="preserve">של </w:t>
      </w:r>
      <w:bookmarkStart w:id="1506" w:name="_ETM_Q3_304540"/>
      <w:bookmarkEnd w:id="1506"/>
      <w:r>
        <w:rPr>
          <w:rtl/>
        </w:rPr>
        <w:t xml:space="preserve">הלשכה </w:t>
      </w:r>
      <w:bookmarkStart w:id="1507" w:name="_ETM_Q3_305229"/>
      <w:bookmarkEnd w:id="1507"/>
      <w:r>
        <w:rPr>
          <w:rtl/>
        </w:rPr>
        <w:t xml:space="preserve">של </w:t>
      </w:r>
      <w:bookmarkStart w:id="1508" w:name="_ETM_Q3_305409"/>
      <w:bookmarkEnd w:id="1508"/>
      <w:r>
        <w:rPr>
          <w:rtl/>
        </w:rPr>
        <w:t xml:space="preserve">שר </w:t>
      </w:r>
      <w:bookmarkStart w:id="1509" w:name="_ETM_Q3_305710"/>
      <w:bookmarkEnd w:id="1509"/>
      <w:r>
        <w:rPr>
          <w:rtl/>
        </w:rPr>
        <w:t>האוצר</w:t>
      </w:r>
      <w:r>
        <w:rPr>
          <w:rFonts w:hint="cs"/>
          <w:rtl/>
        </w:rPr>
        <w:t xml:space="preserve"> –</w:t>
      </w:r>
      <w:r>
        <w:rPr>
          <w:rtl/>
        </w:rPr>
        <w:t xml:space="preserve"> </w:t>
      </w:r>
      <w:bookmarkStart w:id="1510" w:name="_ETM_Q3_306130"/>
      <w:bookmarkEnd w:id="1510"/>
      <w:r>
        <w:rPr>
          <w:rtl/>
        </w:rPr>
        <w:t xml:space="preserve">אם </w:t>
      </w:r>
      <w:bookmarkStart w:id="1511" w:name="_ETM_Q3_306220"/>
      <w:bookmarkEnd w:id="1511"/>
      <w:r>
        <w:rPr>
          <w:rtl/>
        </w:rPr>
        <w:t>תרצו</w:t>
      </w:r>
      <w:r>
        <w:rPr>
          <w:rFonts w:hint="cs"/>
          <w:rtl/>
        </w:rPr>
        <w:t>,</w:t>
      </w:r>
      <w:r>
        <w:rPr>
          <w:rtl/>
        </w:rPr>
        <w:t xml:space="preserve"> </w:t>
      </w:r>
      <w:bookmarkStart w:id="1512" w:name="_ETM_Q3_306579"/>
      <w:bookmarkEnd w:id="1512"/>
      <w:r>
        <w:rPr>
          <w:rtl/>
        </w:rPr>
        <w:t xml:space="preserve">של </w:t>
      </w:r>
      <w:bookmarkStart w:id="1513" w:name="_ETM_Q3_306759"/>
      <w:bookmarkEnd w:id="1513"/>
      <w:r>
        <w:rPr>
          <w:rtl/>
        </w:rPr>
        <w:t xml:space="preserve">שר </w:t>
      </w:r>
      <w:bookmarkStart w:id="1514" w:name="_ETM_Q3_307000"/>
      <w:bookmarkEnd w:id="1514"/>
      <w:r>
        <w:rPr>
          <w:rtl/>
        </w:rPr>
        <w:t xml:space="preserve">האוצר </w:t>
      </w:r>
      <w:bookmarkStart w:id="1515" w:name="_ETM_Q3_307360"/>
      <w:bookmarkEnd w:id="1515"/>
      <w:r>
        <w:rPr>
          <w:rtl/>
        </w:rPr>
        <w:t>עצמו</w:t>
      </w:r>
      <w:r>
        <w:rPr>
          <w:rFonts w:hint="cs"/>
          <w:rtl/>
        </w:rPr>
        <w:t>,</w:t>
      </w:r>
      <w:r>
        <w:rPr>
          <w:rtl/>
        </w:rPr>
        <w:t xml:space="preserve"> </w:t>
      </w:r>
      <w:bookmarkStart w:id="1516" w:name="_ETM_Q3_308130"/>
      <w:bookmarkEnd w:id="1516"/>
      <w:r>
        <w:rPr>
          <w:rtl/>
        </w:rPr>
        <w:t xml:space="preserve">לכל </w:t>
      </w:r>
      <w:bookmarkStart w:id="1517" w:name="_ETM_Q3_308460"/>
      <w:bookmarkEnd w:id="1517"/>
      <w:r>
        <w:rPr>
          <w:rtl/>
        </w:rPr>
        <w:t xml:space="preserve">מה </w:t>
      </w:r>
      <w:bookmarkStart w:id="1518" w:name="_ETM_Q3_308580"/>
      <w:bookmarkEnd w:id="1518"/>
      <w:r>
        <w:rPr>
          <w:rtl/>
        </w:rPr>
        <w:t xml:space="preserve">שאנחנו </w:t>
      </w:r>
      <w:bookmarkStart w:id="1519" w:name="_ETM_Q3_309000"/>
      <w:bookmarkEnd w:id="1519"/>
      <w:r>
        <w:rPr>
          <w:rtl/>
        </w:rPr>
        <w:t xml:space="preserve">מביאים </w:t>
      </w:r>
      <w:bookmarkStart w:id="1520" w:name="_ETM_Q3_309389"/>
      <w:bookmarkEnd w:id="1520"/>
      <w:r>
        <w:rPr>
          <w:rtl/>
        </w:rPr>
        <w:t>אליו</w:t>
      </w:r>
      <w:r>
        <w:rPr>
          <w:rFonts w:hint="cs"/>
          <w:rtl/>
        </w:rPr>
        <w:t>.</w:t>
      </w:r>
      <w:r>
        <w:rPr>
          <w:rtl/>
        </w:rPr>
        <w:t xml:space="preserve"> </w:t>
      </w:r>
      <w:bookmarkStart w:id="1521" w:name="_ETM_Q3_310330"/>
      <w:bookmarkEnd w:id="1521"/>
      <w:r>
        <w:rPr>
          <w:rFonts w:hint="cs"/>
          <w:rtl/>
        </w:rPr>
        <w:t xml:space="preserve">אני </w:t>
      </w:r>
      <w:r>
        <w:rPr>
          <w:rtl/>
        </w:rPr>
        <w:t xml:space="preserve">לא </w:t>
      </w:r>
      <w:bookmarkStart w:id="1522" w:name="_ETM_Q3_310510"/>
      <w:bookmarkEnd w:id="1522"/>
      <w:r>
        <w:rPr>
          <w:rtl/>
        </w:rPr>
        <w:t xml:space="preserve">יודע </w:t>
      </w:r>
      <w:bookmarkStart w:id="1523" w:name="_ETM_Q3_310660"/>
      <w:bookmarkEnd w:id="1523"/>
      <w:r>
        <w:rPr>
          <w:rtl/>
        </w:rPr>
        <w:t xml:space="preserve">מה </w:t>
      </w:r>
      <w:bookmarkStart w:id="1524" w:name="_ETM_Q3_310780"/>
      <w:bookmarkEnd w:id="1524"/>
      <w:r>
        <w:rPr>
          <w:rtl/>
        </w:rPr>
        <w:t xml:space="preserve">קורה </w:t>
      </w:r>
      <w:bookmarkStart w:id="1525" w:name="_ETM_Q3_310990"/>
      <w:bookmarkEnd w:id="1525"/>
      <w:r>
        <w:rPr>
          <w:rtl/>
        </w:rPr>
        <w:t>בממשלה</w:t>
      </w:r>
      <w:r>
        <w:rPr>
          <w:rFonts w:hint="cs"/>
          <w:rtl/>
        </w:rPr>
        <w:t>,</w:t>
      </w:r>
      <w:r>
        <w:rPr>
          <w:rtl/>
        </w:rPr>
        <w:t xml:space="preserve"> </w:t>
      </w:r>
      <w:bookmarkStart w:id="1526" w:name="_ETM_Q3_311560"/>
      <w:bookmarkEnd w:id="1526"/>
      <w:r>
        <w:rPr>
          <w:rtl/>
        </w:rPr>
        <w:t>אדוני</w:t>
      </w:r>
      <w:r>
        <w:rPr>
          <w:rFonts w:hint="cs"/>
          <w:rtl/>
        </w:rPr>
        <w:t>,</w:t>
      </w:r>
      <w:r>
        <w:rPr>
          <w:rtl/>
        </w:rPr>
        <w:t xml:space="preserve"> </w:t>
      </w:r>
      <w:bookmarkStart w:id="1527" w:name="_ETM_Q3_311860"/>
      <w:bookmarkEnd w:id="1527"/>
      <w:r>
        <w:rPr>
          <w:rtl/>
        </w:rPr>
        <w:t xml:space="preserve">אני </w:t>
      </w:r>
      <w:bookmarkStart w:id="1528" w:name="_ETM_Q3_311980"/>
      <w:bookmarkEnd w:id="1528"/>
      <w:r>
        <w:rPr>
          <w:rtl/>
        </w:rPr>
        <w:t xml:space="preserve">לא </w:t>
      </w:r>
      <w:bookmarkStart w:id="1529" w:name="_ETM_Q3_312040"/>
      <w:bookmarkEnd w:id="1529"/>
      <w:r>
        <w:rPr>
          <w:rtl/>
        </w:rPr>
        <w:t xml:space="preserve">יודע </w:t>
      </w:r>
      <w:bookmarkStart w:id="1530" w:name="_ETM_Q3_312190"/>
      <w:bookmarkEnd w:id="1530"/>
      <w:r>
        <w:rPr>
          <w:rtl/>
        </w:rPr>
        <w:t xml:space="preserve">מה </w:t>
      </w:r>
      <w:bookmarkStart w:id="1531" w:name="_ETM_Q3_312280"/>
      <w:bookmarkEnd w:id="1531"/>
      <w:r>
        <w:rPr>
          <w:rtl/>
        </w:rPr>
        <w:t xml:space="preserve">קורה </w:t>
      </w:r>
      <w:bookmarkStart w:id="1532" w:name="_ETM_Q3_312520"/>
      <w:bookmarkEnd w:id="1532"/>
      <w:r>
        <w:rPr>
          <w:rtl/>
        </w:rPr>
        <w:t xml:space="preserve">עם </w:t>
      </w:r>
      <w:bookmarkStart w:id="1533" w:name="_ETM_Q3_312610"/>
      <w:bookmarkEnd w:id="1533"/>
      <w:r>
        <w:rPr>
          <w:rtl/>
        </w:rPr>
        <w:t>השרים</w:t>
      </w:r>
      <w:r>
        <w:rPr>
          <w:rFonts w:hint="cs"/>
          <w:rtl/>
        </w:rPr>
        <w:t>.</w:t>
      </w:r>
      <w:r>
        <w:rPr>
          <w:rtl/>
        </w:rPr>
        <w:t xml:space="preserve"> </w:t>
      </w:r>
      <w:bookmarkStart w:id="1534" w:name="_ETM_Q3_313540"/>
      <w:bookmarkEnd w:id="1534"/>
      <w:r>
        <w:rPr>
          <w:rtl/>
        </w:rPr>
        <w:t xml:space="preserve">אבל </w:t>
      </w:r>
      <w:bookmarkStart w:id="1535" w:name="_ETM_Q3_313810"/>
      <w:bookmarkEnd w:id="1535"/>
      <w:r>
        <w:rPr>
          <w:rtl/>
        </w:rPr>
        <w:t xml:space="preserve">זה </w:t>
      </w:r>
      <w:bookmarkStart w:id="1536" w:name="_ETM_Q3_313930"/>
      <w:bookmarkEnd w:id="1536"/>
      <w:r>
        <w:rPr>
          <w:rtl/>
        </w:rPr>
        <w:t xml:space="preserve">פשוט </w:t>
      </w:r>
      <w:bookmarkStart w:id="1537" w:name="_ETM_Q3_314650"/>
      <w:bookmarkEnd w:id="1537"/>
      <w:r>
        <w:rPr>
          <w:rtl/>
        </w:rPr>
        <w:t xml:space="preserve">לא </w:t>
      </w:r>
      <w:bookmarkStart w:id="1538" w:name="_ETM_Q3_314830"/>
      <w:bookmarkEnd w:id="1538"/>
      <w:r>
        <w:rPr>
          <w:rtl/>
        </w:rPr>
        <w:t>י</w:t>
      </w:r>
      <w:r>
        <w:rPr>
          <w:rFonts w:hint="cs"/>
          <w:rtl/>
        </w:rPr>
        <w:t>י</w:t>
      </w:r>
      <w:r>
        <w:rPr>
          <w:rtl/>
        </w:rPr>
        <w:t>אמן</w:t>
      </w:r>
      <w:r>
        <w:rPr>
          <w:rFonts w:hint="cs"/>
          <w:rtl/>
        </w:rPr>
        <w:t>.</w:t>
      </w:r>
    </w:p>
    <w:p w:rsidR="00EA1761" w:rsidRDefault="00EA1761" w:rsidP="00173C7D">
      <w:pPr>
        <w:rPr>
          <w:rtl/>
        </w:rPr>
      </w:pPr>
      <w:bookmarkStart w:id="1539" w:name="_ETM_Q3_315946"/>
      <w:bookmarkStart w:id="1540" w:name="_ETM_Q3_316049"/>
      <w:bookmarkEnd w:id="1539"/>
      <w:bookmarkEnd w:id="1540"/>
    </w:p>
    <w:p w:rsidR="00EA1761" w:rsidRDefault="00EA1761" w:rsidP="004A0AED">
      <w:pPr>
        <w:rPr>
          <w:rtl/>
        </w:rPr>
      </w:pPr>
      <w:bookmarkStart w:id="1541" w:name="_ETM_Q3_316093"/>
      <w:bookmarkStart w:id="1542" w:name="_ETM_Q3_316168"/>
      <w:bookmarkEnd w:id="1541"/>
      <w:bookmarkEnd w:id="1542"/>
      <w:r>
        <w:rPr>
          <w:rtl/>
        </w:rPr>
        <w:t xml:space="preserve"> </w:t>
      </w:r>
      <w:bookmarkStart w:id="1543" w:name="_ETM_Q3_315400"/>
      <w:bookmarkEnd w:id="1543"/>
      <w:r>
        <w:rPr>
          <w:rtl/>
        </w:rPr>
        <w:t xml:space="preserve">אבל </w:t>
      </w:r>
      <w:bookmarkStart w:id="1544" w:name="_ETM_Q3_315639"/>
      <w:bookmarkEnd w:id="1544"/>
      <w:r>
        <w:rPr>
          <w:rtl/>
        </w:rPr>
        <w:t xml:space="preserve">מה </w:t>
      </w:r>
      <w:bookmarkStart w:id="1545" w:name="_ETM_Q3_315790"/>
      <w:bookmarkEnd w:id="1545"/>
      <w:r>
        <w:rPr>
          <w:rtl/>
        </w:rPr>
        <w:t xml:space="preserve">שקרה </w:t>
      </w:r>
      <w:bookmarkStart w:id="1546" w:name="_ETM_Q3_316240"/>
      <w:bookmarkEnd w:id="1546"/>
      <w:r>
        <w:rPr>
          <w:rtl/>
        </w:rPr>
        <w:t xml:space="preserve">אתמול </w:t>
      </w:r>
      <w:bookmarkStart w:id="1547" w:name="_ETM_Q3_317400"/>
      <w:bookmarkEnd w:id="1547"/>
      <w:r>
        <w:rPr>
          <w:rtl/>
        </w:rPr>
        <w:t xml:space="preserve">זה </w:t>
      </w:r>
      <w:bookmarkStart w:id="1548" w:name="_ETM_Q3_317610"/>
      <w:bookmarkEnd w:id="1548"/>
      <w:r>
        <w:rPr>
          <w:rtl/>
        </w:rPr>
        <w:t xml:space="preserve">באמת </w:t>
      </w:r>
      <w:bookmarkStart w:id="1549" w:name="_ETM_Q3_318060"/>
      <w:bookmarkEnd w:id="1549"/>
      <w:r>
        <w:rPr>
          <w:rtl/>
        </w:rPr>
        <w:t>שיא</w:t>
      </w:r>
      <w:r>
        <w:rPr>
          <w:rFonts w:hint="cs"/>
          <w:rtl/>
        </w:rPr>
        <w:t>,</w:t>
      </w:r>
      <w:r>
        <w:rPr>
          <w:rtl/>
        </w:rPr>
        <w:t xml:space="preserve"> </w:t>
      </w:r>
      <w:bookmarkStart w:id="1550" w:name="_ETM_Q3_319350"/>
      <w:bookmarkEnd w:id="1550"/>
      <w:r>
        <w:rPr>
          <w:rFonts w:hint="cs"/>
          <w:rtl/>
        </w:rPr>
        <w:t>ו</w:t>
      </w:r>
      <w:r>
        <w:rPr>
          <w:rtl/>
        </w:rPr>
        <w:t xml:space="preserve">קשה </w:t>
      </w:r>
      <w:bookmarkStart w:id="1551" w:name="_ETM_Q3_319919"/>
      <w:bookmarkEnd w:id="1551"/>
      <w:r>
        <w:rPr>
          <w:rtl/>
        </w:rPr>
        <w:t xml:space="preserve">לי </w:t>
      </w:r>
      <w:bookmarkStart w:id="1552" w:name="_ETM_Q3_320040"/>
      <w:bookmarkEnd w:id="1552"/>
      <w:r>
        <w:rPr>
          <w:rtl/>
        </w:rPr>
        <w:t xml:space="preserve">מאוד </w:t>
      </w:r>
      <w:bookmarkStart w:id="1553" w:name="_ETM_Q3_320280"/>
      <w:bookmarkEnd w:id="1553"/>
      <w:r>
        <w:rPr>
          <w:rtl/>
        </w:rPr>
        <w:t>להב</w:t>
      </w:r>
      <w:r>
        <w:rPr>
          <w:rFonts w:hint="cs"/>
          <w:rtl/>
        </w:rPr>
        <w:t xml:space="preserve">ליג </w:t>
      </w:r>
      <w:bookmarkStart w:id="1554" w:name="_ETM_Q3_318599"/>
      <w:bookmarkEnd w:id="1554"/>
      <w:r>
        <w:rPr>
          <w:rFonts w:hint="cs"/>
          <w:rtl/>
        </w:rPr>
        <w:t xml:space="preserve">על זה, </w:t>
      </w:r>
      <w:bookmarkStart w:id="1555" w:name="_ETM_Q3_320880"/>
      <w:bookmarkEnd w:id="1555"/>
      <w:r>
        <w:rPr>
          <w:rtl/>
        </w:rPr>
        <w:t xml:space="preserve">ולכן </w:t>
      </w:r>
      <w:bookmarkStart w:id="1556" w:name="_ETM_Q3_321240"/>
      <w:bookmarkEnd w:id="1556"/>
      <w:r>
        <w:rPr>
          <w:rtl/>
        </w:rPr>
        <w:t xml:space="preserve">אני </w:t>
      </w:r>
      <w:bookmarkStart w:id="1557" w:name="_ETM_Q3_321450"/>
      <w:bookmarkEnd w:id="1557"/>
      <w:r>
        <w:rPr>
          <w:rtl/>
        </w:rPr>
        <w:t xml:space="preserve">לא </w:t>
      </w:r>
      <w:bookmarkStart w:id="1558" w:name="_ETM_Q3_321540"/>
      <w:bookmarkEnd w:id="1558"/>
      <w:r>
        <w:rPr>
          <w:rtl/>
        </w:rPr>
        <w:t>מ</w:t>
      </w:r>
      <w:r>
        <w:rPr>
          <w:rFonts w:hint="cs"/>
          <w:rtl/>
        </w:rPr>
        <w:t>בליג.</w:t>
      </w:r>
      <w:r>
        <w:rPr>
          <w:rtl/>
        </w:rPr>
        <w:t xml:space="preserve"> </w:t>
      </w:r>
      <w:bookmarkStart w:id="1559" w:name="_ETM_Q3_322700"/>
      <w:bookmarkEnd w:id="1559"/>
      <w:r>
        <w:rPr>
          <w:rtl/>
        </w:rPr>
        <w:t xml:space="preserve">האחים </w:t>
      </w:r>
      <w:bookmarkStart w:id="1560" w:name="_ETM_Q3_323150"/>
      <w:bookmarkEnd w:id="1560"/>
      <w:r>
        <w:rPr>
          <w:rtl/>
        </w:rPr>
        <w:t xml:space="preserve">הדרוזים </w:t>
      </w:r>
      <w:bookmarkStart w:id="1561" w:name="_ETM_Q3_323690"/>
      <w:bookmarkEnd w:id="1561"/>
      <w:r>
        <w:rPr>
          <w:rtl/>
        </w:rPr>
        <w:t xml:space="preserve">שלנו </w:t>
      </w:r>
      <w:bookmarkStart w:id="1562" w:name="_ETM_Q3_324889"/>
      <w:bookmarkEnd w:id="1562"/>
      <w:r>
        <w:rPr>
          <w:rtl/>
        </w:rPr>
        <w:t>מתגייסים</w:t>
      </w:r>
      <w:r>
        <w:rPr>
          <w:rFonts w:hint="cs"/>
          <w:rtl/>
        </w:rPr>
        <w:t>,</w:t>
      </w:r>
      <w:r>
        <w:rPr>
          <w:rtl/>
        </w:rPr>
        <w:t xml:space="preserve"> </w:t>
      </w:r>
      <w:bookmarkStart w:id="1563" w:name="_ETM_Q3_326450"/>
      <w:bookmarkStart w:id="1564" w:name="_ETM_Q3_327110"/>
      <w:bookmarkEnd w:id="1563"/>
      <w:bookmarkEnd w:id="1564"/>
      <w:r>
        <w:rPr>
          <w:rtl/>
        </w:rPr>
        <w:t xml:space="preserve">באחוזי </w:t>
      </w:r>
      <w:bookmarkStart w:id="1565" w:name="_ETM_Q3_327800"/>
      <w:bookmarkEnd w:id="1565"/>
      <w:r>
        <w:rPr>
          <w:rtl/>
        </w:rPr>
        <w:t xml:space="preserve">גיוס </w:t>
      </w:r>
      <w:bookmarkStart w:id="1566" w:name="_ETM_Q3_328220"/>
      <w:bookmarkEnd w:id="1566"/>
      <w:r>
        <w:rPr>
          <w:rtl/>
        </w:rPr>
        <w:t xml:space="preserve">יותר </w:t>
      </w:r>
      <w:bookmarkStart w:id="1567" w:name="_ETM_Q3_328580"/>
      <w:bookmarkEnd w:id="1567"/>
      <w:r>
        <w:rPr>
          <w:rtl/>
        </w:rPr>
        <w:t>מהיהודים</w:t>
      </w:r>
      <w:r>
        <w:rPr>
          <w:rFonts w:hint="cs"/>
          <w:rtl/>
        </w:rPr>
        <w:t>.</w:t>
      </w:r>
      <w:r>
        <w:rPr>
          <w:rtl/>
        </w:rPr>
        <w:t xml:space="preserve"> </w:t>
      </w:r>
      <w:bookmarkStart w:id="1568" w:name="_ETM_Q3_330220"/>
      <w:bookmarkEnd w:id="1568"/>
      <w:r>
        <w:rPr>
          <w:rtl/>
        </w:rPr>
        <w:t xml:space="preserve">האחים </w:t>
      </w:r>
      <w:bookmarkStart w:id="1569" w:name="_ETM_Q3_330669"/>
      <w:bookmarkEnd w:id="1569"/>
      <w:r>
        <w:rPr>
          <w:rtl/>
        </w:rPr>
        <w:t xml:space="preserve">הדרוזים </w:t>
      </w:r>
      <w:bookmarkStart w:id="1570" w:name="_ETM_Q3_331180"/>
      <w:bookmarkEnd w:id="1570"/>
      <w:r>
        <w:rPr>
          <w:rtl/>
        </w:rPr>
        <w:t xml:space="preserve">שלנו </w:t>
      </w:r>
      <w:bookmarkStart w:id="1571" w:name="_ETM_Q3_331660"/>
      <w:bookmarkEnd w:id="1571"/>
      <w:r>
        <w:rPr>
          <w:rtl/>
        </w:rPr>
        <w:t xml:space="preserve">שופכים </w:t>
      </w:r>
      <w:bookmarkStart w:id="1572" w:name="_ETM_Q3_332169"/>
      <w:bookmarkEnd w:id="1572"/>
      <w:r>
        <w:rPr>
          <w:rtl/>
        </w:rPr>
        <w:t xml:space="preserve">את </w:t>
      </w:r>
      <w:bookmarkStart w:id="1573" w:name="_ETM_Q3_332320"/>
      <w:bookmarkEnd w:id="1573"/>
      <w:r>
        <w:rPr>
          <w:rtl/>
        </w:rPr>
        <w:t xml:space="preserve">הדם </w:t>
      </w:r>
      <w:bookmarkStart w:id="1574" w:name="_ETM_Q3_332650"/>
      <w:bookmarkEnd w:id="1574"/>
      <w:r>
        <w:rPr>
          <w:rtl/>
        </w:rPr>
        <w:t xml:space="preserve">שלהם </w:t>
      </w:r>
      <w:bookmarkStart w:id="1575" w:name="_ETM_Q3_333430"/>
      <w:bookmarkEnd w:id="1575"/>
      <w:r>
        <w:rPr>
          <w:rtl/>
        </w:rPr>
        <w:t xml:space="preserve">במלחמות </w:t>
      </w:r>
      <w:bookmarkStart w:id="1576" w:name="_ETM_Q3_334180"/>
      <w:bookmarkEnd w:id="1576"/>
      <w:r>
        <w:rPr>
          <w:rtl/>
        </w:rPr>
        <w:t xml:space="preserve">האלה </w:t>
      </w:r>
      <w:bookmarkStart w:id="1577" w:name="_ETM_Q3_334450"/>
      <w:bookmarkEnd w:id="1577"/>
      <w:r>
        <w:rPr>
          <w:rtl/>
        </w:rPr>
        <w:t xml:space="preserve">פעם </w:t>
      </w:r>
      <w:bookmarkStart w:id="1578" w:name="_ETM_Q3_334720"/>
      <w:bookmarkEnd w:id="1578"/>
      <w:r>
        <w:rPr>
          <w:rtl/>
        </w:rPr>
        <w:t xml:space="preserve">אחר </w:t>
      </w:r>
      <w:bookmarkStart w:id="1579" w:name="_ETM_Q3_334960"/>
      <w:bookmarkEnd w:id="1579"/>
      <w:r>
        <w:rPr>
          <w:rtl/>
        </w:rPr>
        <w:t>פעם</w:t>
      </w:r>
      <w:r>
        <w:rPr>
          <w:rFonts w:hint="cs"/>
          <w:rtl/>
        </w:rPr>
        <w:t>.</w:t>
      </w:r>
      <w:r>
        <w:rPr>
          <w:rtl/>
        </w:rPr>
        <w:t xml:space="preserve"> </w:t>
      </w:r>
      <w:bookmarkStart w:id="1580" w:name="_ETM_Q3_336510"/>
      <w:bookmarkEnd w:id="1580"/>
      <w:r>
        <w:rPr>
          <w:rtl/>
        </w:rPr>
        <w:t xml:space="preserve">האחים </w:t>
      </w:r>
      <w:bookmarkStart w:id="1581" w:name="_ETM_Q3_336959"/>
      <w:bookmarkEnd w:id="1581"/>
      <w:r>
        <w:rPr>
          <w:rtl/>
        </w:rPr>
        <w:t xml:space="preserve">הדרוזים </w:t>
      </w:r>
      <w:bookmarkStart w:id="1582" w:name="_ETM_Q3_337440"/>
      <w:bookmarkEnd w:id="1582"/>
      <w:r>
        <w:rPr>
          <w:rtl/>
        </w:rPr>
        <w:t>שלנו</w:t>
      </w:r>
      <w:r>
        <w:rPr>
          <w:rFonts w:hint="cs"/>
          <w:rtl/>
        </w:rPr>
        <w:t>,</w:t>
      </w:r>
      <w:r>
        <w:rPr>
          <w:rtl/>
        </w:rPr>
        <w:t xml:space="preserve"> </w:t>
      </w:r>
      <w:bookmarkStart w:id="1583" w:name="_ETM_Q3_337889"/>
      <w:bookmarkEnd w:id="1583"/>
      <w:r>
        <w:rPr>
          <w:rtl/>
        </w:rPr>
        <w:t>מינואר</w:t>
      </w:r>
      <w:r>
        <w:rPr>
          <w:rFonts w:hint="cs"/>
          <w:rtl/>
        </w:rPr>
        <w:t xml:space="preserve"> 2024</w:t>
      </w:r>
      <w:r>
        <w:rPr>
          <w:rtl/>
        </w:rPr>
        <w:t xml:space="preserve"> </w:t>
      </w:r>
      <w:bookmarkStart w:id="1584" w:name="_ETM_Q3_339419"/>
      <w:bookmarkEnd w:id="1584"/>
      <w:r>
        <w:rPr>
          <w:rtl/>
        </w:rPr>
        <w:t xml:space="preserve">לא </w:t>
      </w:r>
      <w:bookmarkStart w:id="1585" w:name="_ETM_Q3_339540"/>
      <w:bookmarkEnd w:id="1585"/>
      <w:r>
        <w:rPr>
          <w:rtl/>
        </w:rPr>
        <w:t xml:space="preserve">יכולים </w:t>
      </w:r>
      <w:bookmarkStart w:id="1586" w:name="_ETM_Q3_340560"/>
      <w:bookmarkEnd w:id="1586"/>
      <w:r>
        <w:rPr>
          <w:rtl/>
        </w:rPr>
        <w:t xml:space="preserve">לקנות </w:t>
      </w:r>
      <w:bookmarkStart w:id="1587" w:name="_ETM_Q3_341010"/>
      <w:bookmarkEnd w:id="1587"/>
      <w:r>
        <w:rPr>
          <w:rtl/>
        </w:rPr>
        <w:t xml:space="preserve">קרקעות </w:t>
      </w:r>
      <w:bookmarkStart w:id="1588" w:name="_ETM_Q3_341519"/>
      <w:bookmarkEnd w:id="1588"/>
      <w:r>
        <w:rPr>
          <w:rtl/>
        </w:rPr>
        <w:t>בי</w:t>
      </w:r>
      <w:r>
        <w:rPr>
          <w:rFonts w:hint="cs"/>
          <w:rtl/>
        </w:rPr>
        <w:t>י</w:t>
      </w:r>
      <w:r>
        <w:rPr>
          <w:rtl/>
        </w:rPr>
        <w:t xml:space="preserve">שובים </w:t>
      </w:r>
      <w:bookmarkStart w:id="1589" w:name="_ETM_Q3_342120"/>
      <w:bookmarkEnd w:id="1589"/>
      <w:r>
        <w:rPr>
          <w:rtl/>
        </w:rPr>
        <w:t xml:space="preserve">שלהם </w:t>
      </w:r>
      <w:bookmarkStart w:id="1590" w:name="_ETM_Q3_343160"/>
      <w:bookmarkEnd w:id="1590"/>
      <w:r>
        <w:rPr>
          <w:rtl/>
        </w:rPr>
        <w:t xml:space="preserve">מכיוון </w:t>
      </w:r>
      <w:bookmarkStart w:id="1591" w:name="_ETM_Q3_343610"/>
      <w:bookmarkEnd w:id="1591"/>
      <w:r>
        <w:rPr>
          <w:rtl/>
        </w:rPr>
        <w:t xml:space="preserve">שהוראת </w:t>
      </w:r>
      <w:bookmarkStart w:id="1592" w:name="_ETM_Q3_344120"/>
      <w:bookmarkEnd w:id="1592"/>
      <w:r>
        <w:rPr>
          <w:rtl/>
        </w:rPr>
        <w:t xml:space="preserve">השעה </w:t>
      </w:r>
      <w:bookmarkStart w:id="1593" w:name="_ETM_Q3_345159"/>
      <w:bookmarkEnd w:id="1593"/>
      <w:r>
        <w:rPr>
          <w:rtl/>
        </w:rPr>
        <w:t xml:space="preserve">שמאפשרת </w:t>
      </w:r>
      <w:bookmarkStart w:id="1594" w:name="_ETM_Q3_346519"/>
      <w:bookmarkEnd w:id="1594"/>
      <w:r>
        <w:rPr>
          <w:rtl/>
        </w:rPr>
        <w:t xml:space="preserve">את </w:t>
      </w:r>
      <w:bookmarkStart w:id="1595" w:name="_ETM_Q3_346700"/>
      <w:bookmarkEnd w:id="1595"/>
      <w:r>
        <w:rPr>
          <w:rtl/>
        </w:rPr>
        <w:t xml:space="preserve">השיווק </w:t>
      </w:r>
      <w:bookmarkStart w:id="1596" w:name="_ETM_Q3_347269"/>
      <w:bookmarkEnd w:id="1596"/>
      <w:r>
        <w:rPr>
          <w:rtl/>
        </w:rPr>
        <w:t xml:space="preserve">לבני </w:t>
      </w:r>
      <w:bookmarkStart w:id="1597" w:name="_ETM_Q3_347659"/>
      <w:bookmarkEnd w:id="1597"/>
      <w:r>
        <w:rPr>
          <w:rtl/>
        </w:rPr>
        <w:t xml:space="preserve">המקום </w:t>
      </w:r>
      <w:bookmarkStart w:id="1598" w:name="_ETM_Q3_348440"/>
      <w:bookmarkEnd w:id="1598"/>
      <w:r>
        <w:rPr>
          <w:rtl/>
        </w:rPr>
        <w:t xml:space="preserve">הוקפאה </w:t>
      </w:r>
      <w:bookmarkStart w:id="1599" w:name="_ETM_Q3_349129"/>
      <w:bookmarkEnd w:id="1599"/>
      <w:r>
        <w:rPr>
          <w:rtl/>
        </w:rPr>
        <w:t xml:space="preserve">ולא </w:t>
      </w:r>
      <w:bookmarkStart w:id="1600" w:name="_ETM_Q3_349430"/>
      <w:bookmarkEnd w:id="1600"/>
      <w:r>
        <w:rPr>
          <w:rtl/>
        </w:rPr>
        <w:t>חודשה</w:t>
      </w:r>
      <w:r>
        <w:rPr>
          <w:rFonts w:hint="cs"/>
          <w:rtl/>
        </w:rPr>
        <w:t>.</w:t>
      </w:r>
      <w:r>
        <w:rPr>
          <w:rtl/>
        </w:rPr>
        <w:t xml:space="preserve"> </w:t>
      </w:r>
      <w:bookmarkStart w:id="1601" w:name="_ETM_Q3_350480"/>
      <w:bookmarkEnd w:id="1601"/>
      <w:r>
        <w:rPr>
          <w:rtl/>
        </w:rPr>
        <w:t xml:space="preserve">למה </w:t>
      </w:r>
      <w:bookmarkStart w:id="1602" w:name="_ETM_Q3_350840"/>
      <w:bookmarkEnd w:id="1602"/>
      <w:r>
        <w:rPr>
          <w:rtl/>
        </w:rPr>
        <w:t xml:space="preserve">היא </w:t>
      </w:r>
      <w:bookmarkStart w:id="1603" w:name="_ETM_Q3_350900"/>
      <w:bookmarkEnd w:id="1603"/>
      <w:r>
        <w:rPr>
          <w:rtl/>
        </w:rPr>
        <w:t xml:space="preserve">לא </w:t>
      </w:r>
      <w:bookmarkStart w:id="1604" w:name="_ETM_Q3_351049"/>
      <w:bookmarkEnd w:id="1604"/>
      <w:r>
        <w:rPr>
          <w:rtl/>
        </w:rPr>
        <w:t>חודשה</w:t>
      </w:r>
      <w:r>
        <w:rPr>
          <w:rFonts w:hint="cs"/>
          <w:rtl/>
        </w:rPr>
        <w:t>?</w:t>
      </w:r>
      <w:r>
        <w:rPr>
          <w:rtl/>
        </w:rPr>
        <w:t xml:space="preserve"> </w:t>
      </w:r>
      <w:bookmarkStart w:id="1605" w:name="_ETM_Q3_352020"/>
      <w:bookmarkEnd w:id="1605"/>
      <w:r>
        <w:rPr>
          <w:rtl/>
        </w:rPr>
        <w:t xml:space="preserve">מכיוון </w:t>
      </w:r>
      <w:bookmarkStart w:id="1606" w:name="_ETM_Q3_352440"/>
      <w:bookmarkEnd w:id="1606"/>
      <w:r>
        <w:rPr>
          <w:rtl/>
        </w:rPr>
        <w:t>ש</w:t>
      </w:r>
      <w:bookmarkStart w:id="1607" w:name="_ETM_Q3_352889"/>
      <w:bookmarkEnd w:id="1607"/>
      <w:r>
        <w:rPr>
          <w:rFonts w:hint="cs"/>
          <w:rtl/>
        </w:rPr>
        <w:t>ל</w:t>
      </w:r>
      <w:r>
        <w:rPr>
          <w:rtl/>
        </w:rPr>
        <w:t xml:space="preserve">שר </w:t>
      </w:r>
      <w:bookmarkStart w:id="1608" w:name="_ETM_Q3_353160"/>
      <w:bookmarkEnd w:id="1608"/>
      <w:r>
        <w:rPr>
          <w:rtl/>
        </w:rPr>
        <w:t xml:space="preserve">האוצר </w:t>
      </w:r>
      <w:bookmarkStart w:id="1609" w:name="_ETM_Q3_353580"/>
      <w:bookmarkEnd w:id="1609"/>
      <w:r>
        <w:rPr>
          <w:rtl/>
        </w:rPr>
        <w:t xml:space="preserve">יש </w:t>
      </w:r>
      <w:bookmarkStart w:id="1610" w:name="_ETM_Q3_353790"/>
      <w:bookmarkEnd w:id="1610"/>
      <w:r>
        <w:rPr>
          <w:rtl/>
        </w:rPr>
        <w:t>ו</w:t>
      </w:r>
      <w:r>
        <w:rPr>
          <w:rFonts w:hint="cs"/>
          <w:rtl/>
        </w:rPr>
        <w:t xml:space="preserve">טו, </w:t>
      </w:r>
      <w:bookmarkStart w:id="1611" w:name="_ETM_Q3_354940"/>
      <w:bookmarkEnd w:id="1611"/>
      <w:r>
        <w:rPr>
          <w:rtl/>
        </w:rPr>
        <w:t xml:space="preserve">ושר </w:t>
      </w:r>
      <w:bookmarkStart w:id="1612" w:name="_ETM_Q3_355330"/>
      <w:bookmarkEnd w:id="1612"/>
      <w:r>
        <w:rPr>
          <w:rtl/>
        </w:rPr>
        <w:t xml:space="preserve">האוצר </w:t>
      </w:r>
      <w:bookmarkStart w:id="1613" w:name="_ETM_Q3_355690"/>
      <w:bookmarkEnd w:id="1613"/>
      <w:r>
        <w:rPr>
          <w:rtl/>
        </w:rPr>
        <w:t>החליט</w:t>
      </w:r>
      <w:r>
        <w:rPr>
          <w:rFonts w:hint="cs"/>
          <w:rtl/>
        </w:rPr>
        <w:t>,</w:t>
      </w:r>
      <w:r>
        <w:rPr>
          <w:rtl/>
        </w:rPr>
        <w:t xml:space="preserve"> </w:t>
      </w:r>
      <w:bookmarkStart w:id="1614" w:name="_ETM_Q3_356110"/>
      <w:bookmarkEnd w:id="1614"/>
      <w:r>
        <w:rPr>
          <w:rtl/>
        </w:rPr>
        <w:t xml:space="preserve">מכל </w:t>
      </w:r>
      <w:bookmarkStart w:id="1615" w:name="_ETM_Q3_356500"/>
      <w:bookmarkEnd w:id="1615"/>
      <w:r>
        <w:rPr>
          <w:rtl/>
        </w:rPr>
        <w:t xml:space="preserve">מיני </w:t>
      </w:r>
      <w:bookmarkStart w:id="1616" w:name="_ETM_Q3_356830"/>
      <w:bookmarkEnd w:id="1616"/>
      <w:r>
        <w:rPr>
          <w:rtl/>
        </w:rPr>
        <w:t xml:space="preserve">שיקולים </w:t>
      </w:r>
      <w:bookmarkStart w:id="1617" w:name="_ETM_Q3_357400"/>
      <w:bookmarkEnd w:id="1617"/>
      <w:r>
        <w:rPr>
          <w:rtl/>
        </w:rPr>
        <w:t>שלו</w:t>
      </w:r>
      <w:r>
        <w:rPr>
          <w:rFonts w:hint="cs"/>
          <w:rtl/>
        </w:rPr>
        <w:t xml:space="preserve"> –</w:t>
      </w:r>
      <w:r>
        <w:rPr>
          <w:rtl/>
        </w:rPr>
        <w:t xml:space="preserve"> </w:t>
      </w:r>
      <w:bookmarkStart w:id="1618" w:name="_ETM_Q3_358360"/>
      <w:bookmarkStart w:id="1619" w:name="_ETM_Q3_358510"/>
      <w:bookmarkEnd w:id="1618"/>
      <w:bookmarkEnd w:id="1619"/>
      <w:r>
        <w:rPr>
          <w:rtl/>
        </w:rPr>
        <w:t xml:space="preserve">לא </w:t>
      </w:r>
      <w:bookmarkStart w:id="1620" w:name="_ETM_Q3_358690"/>
      <w:bookmarkEnd w:id="1620"/>
      <w:r>
        <w:rPr>
          <w:rtl/>
        </w:rPr>
        <w:t xml:space="preserve">נראה </w:t>
      </w:r>
      <w:bookmarkStart w:id="1621" w:name="_ETM_Q3_359019"/>
      <w:bookmarkEnd w:id="1621"/>
      <w:r>
        <w:rPr>
          <w:rtl/>
        </w:rPr>
        <w:t xml:space="preserve">לו </w:t>
      </w:r>
      <w:bookmarkStart w:id="1622" w:name="_ETM_Q3_359139"/>
      <w:bookmarkEnd w:id="1622"/>
      <w:r>
        <w:rPr>
          <w:rtl/>
        </w:rPr>
        <w:t xml:space="preserve">איזשהו </w:t>
      </w:r>
      <w:bookmarkStart w:id="1623" w:name="_ETM_Q3_359620"/>
      <w:bookmarkEnd w:id="1623"/>
      <w:r>
        <w:rPr>
          <w:rtl/>
        </w:rPr>
        <w:t xml:space="preserve">משהו </w:t>
      </w:r>
      <w:bookmarkStart w:id="1624" w:name="_ETM_Q3_360489"/>
      <w:bookmarkEnd w:id="1624"/>
      <w:r>
        <w:rPr>
          <w:rtl/>
        </w:rPr>
        <w:t xml:space="preserve">עם </w:t>
      </w:r>
      <w:bookmarkStart w:id="1625" w:name="_ETM_Q3_360610"/>
      <w:bookmarkEnd w:id="1625"/>
      <w:r>
        <w:rPr>
          <w:rtl/>
        </w:rPr>
        <w:t xml:space="preserve">השיווק </w:t>
      </w:r>
      <w:bookmarkStart w:id="1626" w:name="_ETM_Q3_361060"/>
      <w:bookmarkEnd w:id="1626"/>
      <w:r>
        <w:rPr>
          <w:rtl/>
        </w:rPr>
        <w:t>ליהודים</w:t>
      </w:r>
      <w:r>
        <w:rPr>
          <w:rFonts w:hint="cs"/>
          <w:rtl/>
        </w:rPr>
        <w:t>,</w:t>
      </w:r>
      <w:r>
        <w:rPr>
          <w:rtl/>
        </w:rPr>
        <w:t xml:space="preserve"> </w:t>
      </w:r>
      <w:bookmarkStart w:id="1627" w:name="_ETM_Q3_362230"/>
      <w:bookmarkEnd w:id="1627"/>
      <w:r>
        <w:rPr>
          <w:rtl/>
        </w:rPr>
        <w:t xml:space="preserve">הוא </w:t>
      </w:r>
      <w:bookmarkStart w:id="1628" w:name="_ETM_Q3_362349"/>
      <w:bookmarkEnd w:id="1628"/>
      <w:r>
        <w:rPr>
          <w:rtl/>
        </w:rPr>
        <w:t xml:space="preserve">לא </w:t>
      </w:r>
      <w:bookmarkStart w:id="1629" w:name="_ETM_Q3_362530"/>
      <w:bookmarkEnd w:id="1629"/>
      <w:r>
        <w:rPr>
          <w:rtl/>
        </w:rPr>
        <w:t xml:space="preserve">רוצה </w:t>
      </w:r>
      <w:bookmarkStart w:id="1630" w:name="_ETM_Q3_362950"/>
      <w:bookmarkEnd w:id="1630"/>
      <w:r>
        <w:rPr>
          <w:rtl/>
        </w:rPr>
        <w:t>שיש</w:t>
      </w:r>
      <w:r>
        <w:rPr>
          <w:rFonts w:hint="cs"/>
          <w:rtl/>
        </w:rPr>
        <w:t>ווקו קרקעות לערבים המוסלמים</w:t>
      </w:r>
      <w:r w:rsidR="004A0AED">
        <w:rPr>
          <w:rFonts w:hint="cs"/>
          <w:rtl/>
        </w:rPr>
        <w:t>.</w:t>
      </w:r>
      <w:r>
        <w:rPr>
          <w:rFonts w:hint="cs"/>
          <w:rtl/>
        </w:rPr>
        <w:t xml:space="preserve"> </w:t>
      </w:r>
      <w:bookmarkStart w:id="1631" w:name="_ETM_Q3_366467"/>
      <w:bookmarkStart w:id="1632" w:name="_ETM_Q3_365769"/>
      <w:bookmarkEnd w:id="1631"/>
      <w:bookmarkEnd w:id="1632"/>
      <w:r>
        <w:rPr>
          <w:rtl/>
        </w:rPr>
        <w:t xml:space="preserve">אני </w:t>
      </w:r>
      <w:bookmarkStart w:id="1633" w:name="_ETM_Q3_366040"/>
      <w:bookmarkEnd w:id="1633"/>
      <w:r>
        <w:rPr>
          <w:rtl/>
        </w:rPr>
        <w:t xml:space="preserve">לא </w:t>
      </w:r>
      <w:bookmarkStart w:id="1634" w:name="_ETM_Q3_366129"/>
      <w:bookmarkEnd w:id="1634"/>
      <w:r>
        <w:rPr>
          <w:rtl/>
        </w:rPr>
        <w:t>יודע</w:t>
      </w:r>
      <w:r>
        <w:rPr>
          <w:rFonts w:hint="cs"/>
          <w:rtl/>
        </w:rPr>
        <w:t>,</w:t>
      </w:r>
      <w:r>
        <w:rPr>
          <w:rtl/>
        </w:rPr>
        <w:t xml:space="preserve"> </w:t>
      </w:r>
      <w:bookmarkStart w:id="1635" w:name="_ETM_Q3_366550"/>
      <w:bookmarkEnd w:id="1635"/>
      <w:r>
        <w:rPr>
          <w:rtl/>
        </w:rPr>
        <w:t xml:space="preserve">אני </w:t>
      </w:r>
      <w:bookmarkStart w:id="1636" w:name="_ETM_Q3_366700"/>
      <w:bookmarkEnd w:id="1636"/>
      <w:r>
        <w:rPr>
          <w:rtl/>
        </w:rPr>
        <w:t xml:space="preserve">שומע </w:t>
      </w:r>
      <w:bookmarkStart w:id="1637" w:name="_ETM_Q3_367060"/>
      <w:bookmarkEnd w:id="1637"/>
      <w:r>
        <w:rPr>
          <w:rtl/>
        </w:rPr>
        <w:t xml:space="preserve">כל </w:t>
      </w:r>
      <w:bookmarkStart w:id="1638" w:name="_ETM_Q3_367239"/>
      <w:bookmarkEnd w:id="1638"/>
      <w:r>
        <w:rPr>
          <w:rtl/>
        </w:rPr>
        <w:t xml:space="preserve">מיני </w:t>
      </w:r>
      <w:bookmarkStart w:id="1639" w:name="_ETM_Q3_367540"/>
      <w:bookmarkEnd w:id="1639"/>
      <w:r>
        <w:rPr>
          <w:rtl/>
        </w:rPr>
        <w:t>סיבות</w:t>
      </w:r>
      <w:r>
        <w:rPr>
          <w:rFonts w:hint="cs"/>
          <w:rtl/>
        </w:rPr>
        <w:t>,</w:t>
      </w:r>
      <w:r>
        <w:rPr>
          <w:rtl/>
        </w:rPr>
        <w:t xml:space="preserve"> </w:t>
      </w:r>
      <w:bookmarkStart w:id="1640" w:name="_ETM_Q3_368019"/>
      <w:bookmarkEnd w:id="1640"/>
      <w:r>
        <w:rPr>
          <w:rtl/>
        </w:rPr>
        <w:t xml:space="preserve">אבל </w:t>
      </w:r>
      <w:bookmarkStart w:id="1641" w:name="_ETM_Q3_368230"/>
      <w:bookmarkEnd w:id="1641"/>
      <w:r>
        <w:rPr>
          <w:rtl/>
        </w:rPr>
        <w:t xml:space="preserve">בסופו </w:t>
      </w:r>
      <w:bookmarkStart w:id="1642" w:name="_ETM_Q3_368650"/>
      <w:bookmarkEnd w:id="1642"/>
      <w:r>
        <w:rPr>
          <w:rtl/>
        </w:rPr>
        <w:t xml:space="preserve">של </w:t>
      </w:r>
      <w:bookmarkStart w:id="1643" w:name="_ETM_Q3_368830"/>
      <w:bookmarkEnd w:id="1643"/>
      <w:r>
        <w:rPr>
          <w:rtl/>
        </w:rPr>
        <w:t xml:space="preserve">דבר </w:t>
      </w:r>
      <w:bookmarkStart w:id="1644" w:name="_ETM_Q3_370109"/>
      <w:bookmarkEnd w:id="1644"/>
      <w:r>
        <w:rPr>
          <w:rtl/>
        </w:rPr>
        <w:t xml:space="preserve">מינואר </w:t>
      </w:r>
      <w:bookmarkStart w:id="1645" w:name="_ETM_Q3_370799"/>
      <w:bookmarkStart w:id="1646" w:name="_ETM_Q3_371519"/>
      <w:bookmarkEnd w:id="1645"/>
      <w:bookmarkEnd w:id="1646"/>
      <w:r>
        <w:rPr>
          <w:rFonts w:hint="cs"/>
          <w:rtl/>
        </w:rPr>
        <w:t xml:space="preserve">2024 </w:t>
      </w:r>
      <w:r>
        <w:rPr>
          <w:rtl/>
        </w:rPr>
        <w:t xml:space="preserve">ועד </w:t>
      </w:r>
      <w:bookmarkStart w:id="1647" w:name="_ETM_Q3_371819"/>
      <w:bookmarkEnd w:id="1647"/>
      <w:r>
        <w:rPr>
          <w:rtl/>
        </w:rPr>
        <w:t xml:space="preserve">היום </w:t>
      </w:r>
      <w:bookmarkStart w:id="1648" w:name="_ETM_Q3_373090"/>
      <w:bookmarkEnd w:id="1648"/>
      <w:r>
        <w:rPr>
          <w:rtl/>
        </w:rPr>
        <w:t>ה</w:t>
      </w:r>
      <w:r>
        <w:rPr>
          <w:rFonts w:hint="cs"/>
          <w:rtl/>
        </w:rPr>
        <w:t xml:space="preserve">אחים </w:t>
      </w:r>
      <w:bookmarkStart w:id="1649" w:name="_ETM_Q3_373540"/>
      <w:bookmarkEnd w:id="1649"/>
      <w:r>
        <w:rPr>
          <w:rtl/>
        </w:rPr>
        <w:t xml:space="preserve">הדרוזים </w:t>
      </w:r>
      <w:bookmarkStart w:id="1650" w:name="_ETM_Q3_373989"/>
      <w:bookmarkEnd w:id="1650"/>
      <w:r>
        <w:rPr>
          <w:rtl/>
        </w:rPr>
        <w:t xml:space="preserve">שלנו </w:t>
      </w:r>
      <w:bookmarkStart w:id="1651" w:name="_ETM_Q3_374500"/>
      <w:bookmarkEnd w:id="1651"/>
      <w:r>
        <w:rPr>
          <w:rtl/>
        </w:rPr>
        <w:t xml:space="preserve">לא </w:t>
      </w:r>
      <w:bookmarkStart w:id="1652" w:name="_ETM_Q3_374620"/>
      <w:bookmarkEnd w:id="1652"/>
      <w:r>
        <w:rPr>
          <w:rtl/>
        </w:rPr>
        <w:t xml:space="preserve">יכולים </w:t>
      </w:r>
      <w:bookmarkStart w:id="1653" w:name="_ETM_Q3_375849"/>
      <w:bookmarkEnd w:id="1653"/>
      <w:r>
        <w:rPr>
          <w:rtl/>
        </w:rPr>
        <w:t xml:space="preserve">לקנות </w:t>
      </w:r>
      <w:bookmarkStart w:id="1654" w:name="_ETM_Q3_376360"/>
      <w:bookmarkEnd w:id="1654"/>
      <w:r>
        <w:rPr>
          <w:rtl/>
        </w:rPr>
        <w:t xml:space="preserve">קרקעות </w:t>
      </w:r>
      <w:bookmarkStart w:id="1655" w:name="_ETM_Q3_376780"/>
      <w:bookmarkEnd w:id="1655"/>
      <w:r>
        <w:rPr>
          <w:rtl/>
        </w:rPr>
        <w:t>בי</w:t>
      </w:r>
      <w:r>
        <w:rPr>
          <w:rFonts w:hint="cs"/>
          <w:rtl/>
        </w:rPr>
        <w:t>י</w:t>
      </w:r>
      <w:r>
        <w:rPr>
          <w:rtl/>
        </w:rPr>
        <w:t xml:space="preserve">שובים </w:t>
      </w:r>
      <w:bookmarkStart w:id="1656" w:name="_ETM_Q3_377290"/>
      <w:bookmarkEnd w:id="1656"/>
      <w:r>
        <w:rPr>
          <w:rtl/>
        </w:rPr>
        <w:t>שלהם</w:t>
      </w:r>
      <w:r>
        <w:rPr>
          <w:rFonts w:hint="cs"/>
          <w:rtl/>
        </w:rPr>
        <w:t>.</w:t>
      </w:r>
      <w:r>
        <w:rPr>
          <w:rtl/>
        </w:rPr>
        <w:t xml:space="preserve"> </w:t>
      </w:r>
      <w:bookmarkStart w:id="1657" w:name="_ETM_Q3_379000"/>
      <w:bookmarkStart w:id="1658" w:name="_ETM_Q3_379510"/>
      <w:bookmarkStart w:id="1659" w:name="_ETM_Q3_378047"/>
      <w:bookmarkEnd w:id="1657"/>
      <w:bookmarkEnd w:id="1658"/>
      <w:bookmarkEnd w:id="1659"/>
    </w:p>
    <w:p w:rsidR="00EA1761" w:rsidRDefault="00EA1761" w:rsidP="00173C7D">
      <w:pPr>
        <w:rPr>
          <w:rtl/>
        </w:rPr>
      </w:pPr>
      <w:bookmarkStart w:id="1660" w:name="_ETM_Q3_378136"/>
      <w:bookmarkEnd w:id="1660"/>
    </w:p>
    <w:p w:rsidR="00EA1761" w:rsidRDefault="00EA1761" w:rsidP="004A0AED">
      <w:pPr>
        <w:rPr>
          <w:rtl/>
        </w:rPr>
      </w:pPr>
      <w:bookmarkStart w:id="1661" w:name="_ETM_Q3_378177"/>
      <w:bookmarkStart w:id="1662" w:name="_ETM_Q3_378213"/>
      <w:bookmarkEnd w:id="1661"/>
      <w:bookmarkEnd w:id="1662"/>
      <w:r>
        <w:rPr>
          <w:rtl/>
        </w:rPr>
        <w:t xml:space="preserve">הדבר </w:t>
      </w:r>
      <w:bookmarkStart w:id="1663" w:name="_ETM_Q3_379959"/>
      <w:bookmarkEnd w:id="1663"/>
      <w:r>
        <w:rPr>
          <w:rtl/>
        </w:rPr>
        <w:t xml:space="preserve">הזה </w:t>
      </w:r>
      <w:bookmarkStart w:id="1664" w:name="_ETM_Q3_380200"/>
      <w:bookmarkEnd w:id="1664"/>
      <w:r>
        <w:rPr>
          <w:rtl/>
        </w:rPr>
        <w:t xml:space="preserve">גם </w:t>
      </w:r>
      <w:bookmarkStart w:id="1665" w:name="_ETM_Q3_380379"/>
      <w:bookmarkEnd w:id="1665"/>
      <w:r>
        <w:rPr>
          <w:rtl/>
        </w:rPr>
        <w:t xml:space="preserve">הגיע </w:t>
      </w:r>
      <w:bookmarkStart w:id="1666" w:name="_ETM_Q3_380650"/>
      <w:bookmarkEnd w:id="1666"/>
      <w:r>
        <w:rPr>
          <w:rtl/>
        </w:rPr>
        <w:t xml:space="preserve">לפתחה </w:t>
      </w:r>
      <w:bookmarkStart w:id="1667" w:name="_ETM_Q3_381010"/>
      <w:bookmarkEnd w:id="1667"/>
      <w:r>
        <w:rPr>
          <w:rtl/>
        </w:rPr>
        <w:t xml:space="preserve">של </w:t>
      </w:r>
      <w:bookmarkStart w:id="1668" w:name="_ETM_Q3_381190"/>
      <w:bookmarkEnd w:id="1668"/>
      <w:r>
        <w:rPr>
          <w:rtl/>
        </w:rPr>
        <w:t xml:space="preserve">ועדת </w:t>
      </w:r>
      <w:bookmarkStart w:id="1669" w:name="_ETM_Q3_381550"/>
      <w:bookmarkEnd w:id="1669"/>
      <w:r>
        <w:rPr>
          <w:rtl/>
        </w:rPr>
        <w:t>הכספים</w:t>
      </w:r>
      <w:r>
        <w:rPr>
          <w:rFonts w:hint="cs"/>
          <w:rtl/>
        </w:rPr>
        <w:t>,</w:t>
      </w:r>
      <w:r>
        <w:rPr>
          <w:rtl/>
        </w:rPr>
        <w:t xml:space="preserve"> </w:t>
      </w:r>
      <w:bookmarkStart w:id="1670" w:name="_ETM_Q3_382750"/>
      <w:bookmarkEnd w:id="1670"/>
      <w:r>
        <w:rPr>
          <w:rtl/>
        </w:rPr>
        <w:t xml:space="preserve">ובעזרת </w:t>
      </w:r>
      <w:bookmarkStart w:id="1671" w:name="_ETM_Q3_383380"/>
      <w:bookmarkEnd w:id="1671"/>
      <w:r>
        <w:rPr>
          <w:rtl/>
        </w:rPr>
        <w:t xml:space="preserve">היושב-ראש </w:t>
      </w:r>
      <w:bookmarkStart w:id="1672" w:name="_ETM_Q3_384040"/>
      <w:bookmarkEnd w:id="1672"/>
      <w:r>
        <w:rPr>
          <w:rtl/>
        </w:rPr>
        <w:t xml:space="preserve">משה </w:t>
      </w:r>
      <w:bookmarkStart w:id="1673" w:name="_ETM_Q3_384340"/>
      <w:bookmarkEnd w:id="1673"/>
      <w:r>
        <w:rPr>
          <w:rtl/>
        </w:rPr>
        <w:t xml:space="preserve">גפני </w:t>
      </w:r>
      <w:bookmarkStart w:id="1674" w:name="_ETM_Q3_384940"/>
      <w:bookmarkEnd w:id="1674"/>
      <w:r>
        <w:rPr>
          <w:rtl/>
        </w:rPr>
        <w:t xml:space="preserve">ובעזרת </w:t>
      </w:r>
      <w:bookmarkStart w:id="1675" w:name="_ETM_Q3_385569"/>
      <w:bookmarkEnd w:id="1675"/>
      <w:r>
        <w:rPr>
          <w:rtl/>
        </w:rPr>
        <w:t xml:space="preserve">ינון </w:t>
      </w:r>
      <w:bookmarkStart w:id="1676" w:name="_ETM_Q3_385840"/>
      <w:bookmarkEnd w:id="1676"/>
      <w:r>
        <w:rPr>
          <w:rtl/>
        </w:rPr>
        <w:t xml:space="preserve">אזולאי </w:t>
      </w:r>
      <w:bookmarkStart w:id="1677" w:name="_ETM_Q3_386740"/>
      <w:bookmarkEnd w:id="1677"/>
      <w:r>
        <w:rPr>
          <w:rtl/>
        </w:rPr>
        <w:t xml:space="preserve">ובעזרת </w:t>
      </w:r>
      <w:bookmarkStart w:id="1678" w:name="_ETM_Q3_387310"/>
      <w:bookmarkEnd w:id="1678"/>
      <w:r>
        <w:rPr>
          <w:rtl/>
        </w:rPr>
        <w:t xml:space="preserve">אנשים </w:t>
      </w:r>
      <w:bookmarkStart w:id="1679" w:name="_ETM_Q3_387669"/>
      <w:bookmarkEnd w:id="1679"/>
      <w:r>
        <w:rPr>
          <w:rtl/>
        </w:rPr>
        <w:t xml:space="preserve">אחרים </w:t>
      </w:r>
      <w:bookmarkStart w:id="1680" w:name="_ETM_Q3_388180"/>
      <w:bookmarkEnd w:id="1680"/>
      <w:r>
        <w:rPr>
          <w:rtl/>
        </w:rPr>
        <w:t xml:space="preserve">אנחנו </w:t>
      </w:r>
      <w:bookmarkStart w:id="1681" w:name="_ETM_Q3_388510"/>
      <w:bookmarkEnd w:id="1681"/>
      <w:r>
        <w:rPr>
          <w:rtl/>
        </w:rPr>
        <w:t xml:space="preserve">הפעלנו </w:t>
      </w:r>
      <w:bookmarkStart w:id="1682" w:name="_ETM_Q3_388840"/>
      <w:bookmarkEnd w:id="1682"/>
      <w:r>
        <w:rPr>
          <w:rtl/>
        </w:rPr>
        <w:t xml:space="preserve">לחץ </w:t>
      </w:r>
      <w:bookmarkStart w:id="1683" w:name="_ETM_Q3_389139"/>
      <w:bookmarkEnd w:id="1683"/>
      <w:r>
        <w:rPr>
          <w:rtl/>
        </w:rPr>
        <w:t xml:space="preserve">על </w:t>
      </w:r>
      <w:bookmarkStart w:id="1684" w:name="_ETM_Q3_389230"/>
      <w:bookmarkEnd w:id="1684"/>
      <w:r>
        <w:rPr>
          <w:rtl/>
        </w:rPr>
        <w:t xml:space="preserve">משרד </w:t>
      </w:r>
      <w:bookmarkStart w:id="1685" w:name="_ETM_Q3_389560"/>
      <w:bookmarkEnd w:id="1685"/>
      <w:r>
        <w:rPr>
          <w:rtl/>
        </w:rPr>
        <w:t>השיכון</w:t>
      </w:r>
      <w:r>
        <w:rPr>
          <w:rFonts w:hint="cs"/>
          <w:rtl/>
        </w:rPr>
        <w:t>,</w:t>
      </w:r>
      <w:r>
        <w:rPr>
          <w:rtl/>
        </w:rPr>
        <w:t xml:space="preserve"> </w:t>
      </w:r>
      <w:bookmarkStart w:id="1686" w:name="_ETM_Q3_390430"/>
      <w:bookmarkEnd w:id="1686"/>
      <w:r>
        <w:rPr>
          <w:rtl/>
        </w:rPr>
        <w:t>והגיע</w:t>
      </w:r>
      <w:r>
        <w:rPr>
          <w:rFonts w:hint="cs"/>
          <w:rtl/>
        </w:rPr>
        <w:t>ה</w:t>
      </w:r>
      <w:r>
        <w:rPr>
          <w:rtl/>
        </w:rPr>
        <w:t xml:space="preserve"> </w:t>
      </w:r>
      <w:bookmarkStart w:id="1687" w:name="_ETM_Q3_391030"/>
      <w:bookmarkEnd w:id="1687"/>
      <w:r>
        <w:rPr>
          <w:rtl/>
        </w:rPr>
        <w:t xml:space="preserve">החלטה </w:t>
      </w:r>
      <w:bookmarkStart w:id="1688" w:name="_ETM_Q3_391690"/>
      <w:bookmarkEnd w:id="1688"/>
      <w:r>
        <w:rPr>
          <w:rtl/>
        </w:rPr>
        <w:t xml:space="preserve">לרשות </w:t>
      </w:r>
      <w:bookmarkStart w:id="1689" w:name="_ETM_Q3_392169"/>
      <w:bookmarkEnd w:id="1689"/>
      <w:r>
        <w:rPr>
          <w:rtl/>
        </w:rPr>
        <w:t xml:space="preserve">מקרקעי </w:t>
      </w:r>
      <w:bookmarkStart w:id="1690" w:name="_ETM_Q3_392650"/>
      <w:bookmarkEnd w:id="1690"/>
      <w:r>
        <w:rPr>
          <w:rtl/>
        </w:rPr>
        <w:t>ישראל</w:t>
      </w:r>
      <w:r>
        <w:rPr>
          <w:rFonts w:hint="cs"/>
          <w:rtl/>
        </w:rPr>
        <w:t>,</w:t>
      </w:r>
      <w:r>
        <w:rPr>
          <w:rtl/>
        </w:rPr>
        <w:t xml:space="preserve"> </w:t>
      </w:r>
      <w:bookmarkStart w:id="1691" w:name="_ETM_Q3_393490"/>
      <w:bookmarkEnd w:id="1691"/>
      <w:r>
        <w:rPr>
          <w:rtl/>
        </w:rPr>
        <w:t xml:space="preserve">שהייתה </w:t>
      </w:r>
      <w:bookmarkStart w:id="1692" w:name="_ETM_Q3_393910"/>
      <w:bookmarkEnd w:id="1692"/>
      <w:r>
        <w:rPr>
          <w:rtl/>
        </w:rPr>
        <w:t xml:space="preserve">אמורה </w:t>
      </w:r>
      <w:bookmarkStart w:id="1693" w:name="_ETM_Q3_394240"/>
      <w:bookmarkEnd w:id="1693"/>
      <w:r>
        <w:rPr>
          <w:rtl/>
        </w:rPr>
        <w:t xml:space="preserve">לעלות </w:t>
      </w:r>
      <w:bookmarkStart w:id="1694" w:name="_ETM_Q3_394660"/>
      <w:bookmarkEnd w:id="1694"/>
      <w:r>
        <w:rPr>
          <w:rtl/>
        </w:rPr>
        <w:t>היום</w:t>
      </w:r>
      <w:r>
        <w:rPr>
          <w:rFonts w:hint="cs"/>
          <w:rtl/>
        </w:rPr>
        <w:t>,</w:t>
      </w:r>
      <w:r>
        <w:rPr>
          <w:rtl/>
        </w:rPr>
        <w:t xml:space="preserve"> </w:t>
      </w:r>
      <w:bookmarkStart w:id="1695" w:name="_ETM_Q3_395319"/>
      <w:bookmarkEnd w:id="1695"/>
      <w:r>
        <w:rPr>
          <w:rtl/>
        </w:rPr>
        <w:t>שסוף</w:t>
      </w:r>
      <w:bookmarkStart w:id="1696" w:name="_ETM_Q3_395830"/>
      <w:bookmarkEnd w:id="1696"/>
      <w:r>
        <w:rPr>
          <w:rFonts w:hint="cs"/>
          <w:rtl/>
        </w:rPr>
        <w:t>-</w:t>
      </w:r>
      <w:r>
        <w:rPr>
          <w:rtl/>
        </w:rPr>
        <w:t xml:space="preserve">סוף </w:t>
      </w:r>
      <w:bookmarkStart w:id="1697" w:name="_ETM_Q3_396040"/>
      <w:bookmarkEnd w:id="1697"/>
      <w:r>
        <w:rPr>
          <w:rtl/>
        </w:rPr>
        <w:t xml:space="preserve">מאריכה </w:t>
      </w:r>
      <w:bookmarkStart w:id="1698" w:name="_ETM_Q3_396520"/>
      <w:bookmarkEnd w:id="1698"/>
      <w:r>
        <w:rPr>
          <w:rtl/>
        </w:rPr>
        <w:t xml:space="preserve">את </w:t>
      </w:r>
      <w:bookmarkStart w:id="1699" w:name="_ETM_Q3_396670"/>
      <w:bookmarkEnd w:id="1699"/>
      <w:r>
        <w:rPr>
          <w:rFonts w:hint="cs"/>
          <w:rtl/>
        </w:rPr>
        <w:t>ה</w:t>
      </w:r>
      <w:r>
        <w:rPr>
          <w:rtl/>
        </w:rPr>
        <w:t xml:space="preserve">תוקף </w:t>
      </w:r>
      <w:bookmarkStart w:id="1700" w:name="_ETM_Q3_397090"/>
      <w:bookmarkStart w:id="1701" w:name="_ETM_Q3_397270"/>
      <w:bookmarkEnd w:id="1700"/>
      <w:bookmarkEnd w:id="1701"/>
      <w:r>
        <w:rPr>
          <w:rFonts w:hint="cs"/>
          <w:rtl/>
        </w:rPr>
        <w:t xml:space="preserve">של </w:t>
      </w:r>
      <w:r>
        <w:rPr>
          <w:rtl/>
        </w:rPr>
        <w:t xml:space="preserve">הוראת </w:t>
      </w:r>
      <w:bookmarkStart w:id="1702" w:name="_ETM_Q3_397660"/>
      <w:bookmarkEnd w:id="1702"/>
      <w:r>
        <w:rPr>
          <w:rtl/>
        </w:rPr>
        <w:t xml:space="preserve">השעה </w:t>
      </w:r>
      <w:bookmarkStart w:id="1703" w:name="_ETM_Q3_398350"/>
      <w:bookmarkEnd w:id="1703"/>
      <w:r>
        <w:rPr>
          <w:rtl/>
        </w:rPr>
        <w:t xml:space="preserve">שמאפשרת </w:t>
      </w:r>
      <w:bookmarkStart w:id="1704" w:name="_ETM_Q3_399160"/>
      <w:bookmarkEnd w:id="1704"/>
      <w:r>
        <w:rPr>
          <w:rtl/>
        </w:rPr>
        <w:t xml:space="preserve">לבני </w:t>
      </w:r>
      <w:bookmarkStart w:id="1705" w:name="_ETM_Q3_399459"/>
      <w:bookmarkEnd w:id="1705"/>
      <w:r>
        <w:rPr>
          <w:rtl/>
        </w:rPr>
        <w:t xml:space="preserve">המקום </w:t>
      </w:r>
      <w:bookmarkStart w:id="1706" w:name="_ETM_Q3_400770"/>
      <w:bookmarkEnd w:id="1706"/>
      <w:r>
        <w:rPr>
          <w:rtl/>
        </w:rPr>
        <w:t>לקנות</w:t>
      </w:r>
      <w:r>
        <w:rPr>
          <w:rFonts w:hint="cs"/>
          <w:rtl/>
        </w:rPr>
        <w:t xml:space="preserve"> – </w:t>
      </w:r>
      <w:bookmarkStart w:id="1707" w:name="_ETM_Q3_402120"/>
      <w:bookmarkEnd w:id="1707"/>
      <w:r w:rsidR="004A0AED">
        <w:rPr>
          <w:rFonts w:hint="cs"/>
          <w:rtl/>
        </w:rPr>
        <w:t>ב</w:t>
      </w:r>
      <w:r>
        <w:rPr>
          <w:rtl/>
        </w:rPr>
        <w:t xml:space="preserve">גידול </w:t>
      </w:r>
      <w:bookmarkStart w:id="1708" w:name="_ETM_Q3_402450"/>
      <w:bookmarkEnd w:id="1708"/>
      <w:r>
        <w:rPr>
          <w:rtl/>
        </w:rPr>
        <w:t xml:space="preserve">הטבעי </w:t>
      </w:r>
      <w:bookmarkStart w:id="1709" w:name="_ETM_Q3_402810"/>
      <w:bookmarkEnd w:id="1709"/>
      <w:r>
        <w:rPr>
          <w:rtl/>
        </w:rPr>
        <w:t>בי</w:t>
      </w:r>
      <w:r>
        <w:rPr>
          <w:rFonts w:hint="cs"/>
          <w:rtl/>
        </w:rPr>
        <w:t>י</w:t>
      </w:r>
      <w:r>
        <w:rPr>
          <w:rtl/>
        </w:rPr>
        <w:t xml:space="preserve">שובים </w:t>
      </w:r>
      <w:bookmarkStart w:id="1710" w:name="_ETM_Q3_403260"/>
      <w:bookmarkEnd w:id="1710"/>
      <w:r>
        <w:rPr>
          <w:rtl/>
        </w:rPr>
        <w:t xml:space="preserve">של </w:t>
      </w:r>
      <w:bookmarkStart w:id="1711" w:name="_ETM_Q3_403410"/>
      <w:bookmarkEnd w:id="1711"/>
      <w:r>
        <w:rPr>
          <w:rtl/>
        </w:rPr>
        <w:t xml:space="preserve">הדרוזים </w:t>
      </w:r>
      <w:bookmarkStart w:id="1712" w:name="_ETM_Q3_404610"/>
      <w:bookmarkEnd w:id="1712"/>
      <w:r>
        <w:rPr>
          <w:rFonts w:hint="cs"/>
          <w:rtl/>
        </w:rPr>
        <w:t xml:space="preserve">– </w:t>
      </w:r>
      <w:r>
        <w:rPr>
          <w:rtl/>
        </w:rPr>
        <w:t>להתפתח</w:t>
      </w:r>
      <w:r>
        <w:rPr>
          <w:rFonts w:hint="cs"/>
          <w:rtl/>
        </w:rPr>
        <w:t xml:space="preserve">. </w:t>
      </w:r>
      <w:bookmarkStart w:id="1713" w:name="_ETM_Q3_405959"/>
      <w:bookmarkEnd w:id="1713"/>
      <w:r>
        <w:rPr>
          <w:rtl/>
        </w:rPr>
        <w:t xml:space="preserve">ואתמול </w:t>
      </w:r>
      <w:bookmarkStart w:id="1714" w:name="_ETM_Q3_406439"/>
      <w:bookmarkEnd w:id="1714"/>
      <w:r>
        <w:rPr>
          <w:rtl/>
        </w:rPr>
        <w:t xml:space="preserve">בערב </w:t>
      </w:r>
      <w:bookmarkStart w:id="1715" w:name="_ETM_Q3_406889"/>
      <w:bookmarkEnd w:id="1715"/>
      <w:r>
        <w:rPr>
          <w:rtl/>
        </w:rPr>
        <w:t xml:space="preserve">מגיע </w:t>
      </w:r>
      <w:bookmarkStart w:id="1716" w:name="_ETM_Q3_407249"/>
      <w:bookmarkEnd w:id="1716"/>
      <w:r>
        <w:rPr>
          <w:rtl/>
        </w:rPr>
        <w:t xml:space="preserve">מכתב </w:t>
      </w:r>
      <w:bookmarkStart w:id="1717" w:name="_ETM_Q3_408090"/>
      <w:bookmarkStart w:id="1718" w:name="_ETM_Q3_409260"/>
      <w:bookmarkEnd w:id="1717"/>
      <w:bookmarkEnd w:id="1718"/>
      <w:r>
        <w:rPr>
          <w:rFonts w:hint="cs"/>
          <w:rtl/>
        </w:rPr>
        <w:t>מ</w:t>
      </w:r>
      <w:r>
        <w:rPr>
          <w:rtl/>
        </w:rPr>
        <w:t xml:space="preserve">מנכ"לית </w:t>
      </w:r>
      <w:bookmarkStart w:id="1719" w:name="_ETM_Q3_409980"/>
      <w:bookmarkEnd w:id="1719"/>
      <w:r>
        <w:rPr>
          <w:rtl/>
        </w:rPr>
        <w:t xml:space="preserve">משרד </w:t>
      </w:r>
      <w:bookmarkStart w:id="1720" w:name="_ETM_Q3_410370"/>
      <w:bookmarkEnd w:id="1720"/>
      <w:r>
        <w:rPr>
          <w:rtl/>
        </w:rPr>
        <w:t>ר</w:t>
      </w:r>
      <w:r>
        <w:rPr>
          <w:rFonts w:hint="cs"/>
          <w:rtl/>
        </w:rPr>
        <w:t xml:space="preserve">אש הממשלה </w:t>
      </w:r>
      <w:bookmarkStart w:id="1721" w:name="_ETM_Q3_411450"/>
      <w:bookmarkEnd w:id="1721"/>
      <w:r>
        <w:rPr>
          <w:rtl/>
        </w:rPr>
        <w:t xml:space="preserve">שמבקש </w:t>
      </w:r>
      <w:bookmarkStart w:id="1722" w:name="_ETM_Q3_412049"/>
      <w:bookmarkEnd w:id="1722"/>
      <w:r>
        <w:rPr>
          <w:rtl/>
        </w:rPr>
        <w:t xml:space="preserve">מרשות </w:t>
      </w:r>
      <w:bookmarkStart w:id="1723" w:name="_ETM_Q3_412439"/>
      <w:bookmarkEnd w:id="1723"/>
      <w:r>
        <w:rPr>
          <w:rtl/>
        </w:rPr>
        <w:t xml:space="preserve">מקרקעי </w:t>
      </w:r>
      <w:bookmarkStart w:id="1724" w:name="_ETM_Q3_412829"/>
      <w:bookmarkEnd w:id="1724"/>
      <w:r>
        <w:rPr>
          <w:rtl/>
        </w:rPr>
        <w:t xml:space="preserve">ישראל </w:t>
      </w:r>
      <w:bookmarkStart w:id="1725" w:name="_ETM_Q3_413159"/>
      <w:bookmarkEnd w:id="1725"/>
      <w:r>
        <w:rPr>
          <w:rtl/>
        </w:rPr>
        <w:t xml:space="preserve">להסיר </w:t>
      </w:r>
      <w:bookmarkStart w:id="1726" w:name="_ETM_Q3_413519"/>
      <w:bookmarkEnd w:id="1726"/>
      <w:r>
        <w:rPr>
          <w:rtl/>
        </w:rPr>
        <w:t xml:space="preserve">את </w:t>
      </w:r>
      <w:bookmarkStart w:id="1727" w:name="_ETM_Q3_413609"/>
      <w:bookmarkEnd w:id="1727"/>
      <w:r>
        <w:rPr>
          <w:rtl/>
        </w:rPr>
        <w:t xml:space="preserve">זה </w:t>
      </w:r>
      <w:bookmarkStart w:id="1728" w:name="_ETM_Q3_413730"/>
      <w:bookmarkEnd w:id="1728"/>
      <w:r>
        <w:rPr>
          <w:rtl/>
        </w:rPr>
        <w:t>מסדר</w:t>
      </w:r>
      <w:r>
        <w:rPr>
          <w:rFonts w:hint="cs"/>
          <w:rtl/>
        </w:rPr>
        <w:t>-</w:t>
      </w:r>
      <w:bookmarkStart w:id="1729" w:name="_ETM_Q3_414180"/>
      <w:bookmarkEnd w:id="1729"/>
      <w:r>
        <w:rPr>
          <w:rtl/>
        </w:rPr>
        <w:t>היום</w:t>
      </w:r>
      <w:r>
        <w:rPr>
          <w:rFonts w:hint="cs"/>
          <w:rtl/>
        </w:rPr>
        <w:t>.</w:t>
      </w:r>
      <w:r>
        <w:rPr>
          <w:rtl/>
        </w:rPr>
        <w:t xml:space="preserve"> </w:t>
      </w:r>
      <w:bookmarkStart w:id="1730" w:name="_ETM_Q3_415019"/>
      <w:bookmarkEnd w:id="1730"/>
      <w:r>
        <w:rPr>
          <w:rtl/>
        </w:rPr>
        <w:t>למה</w:t>
      </w:r>
      <w:r>
        <w:rPr>
          <w:rFonts w:hint="cs"/>
          <w:rtl/>
        </w:rPr>
        <w:t>?</w:t>
      </w:r>
      <w:r>
        <w:rPr>
          <w:rtl/>
        </w:rPr>
        <w:t xml:space="preserve"> </w:t>
      </w:r>
      <w:bookmarkStart w:id="1731" w:name="_ETM_Q3_415709"/>
      <w:bookmarkEnd w:id="1731"/>
      <w:r>
        <w:rPr>
          <w:rtl/>
        </w:rPr>
        <w:t xml:space="preserve">כי </w:t>
      </w:r>
      <w:bookmarkStart w:id="1732" w:name="_ETM_Q3_415889"/>
      <w:bookmarkEnd w:id="1732"/>
      <w:r>
        <w:rPr>
          <w:rtl/>
        </w:rPr>
        <w:t xml:space="preserve">כך </w:t>
      </w:r>
      <w:bookmarkStart w:id="1733" w:name="_ETM_Q3_416099"/>
      <w:bookmarkEnd w:id="1733"/>
      <w:r>
        <w:rPr>
          <w:rtl/>
        </w:rPr>
        <w:t xml:space="preserve">שר </w:t>
      </w:r>
      <w:bookmarkStart w:id="1734" w:name="_ETM_Q3_416340"/>
      <w:bookmarkEnd w:id="1734"/>
      <w:r>
        <w:rPr>
          <w:rtl/>
        </w:rPr>
        <w:t xml:space="preserve">האוצר </w:t>
      </w:r>
      <w:bookmarkStart w:id="1735" w:name="_ETM_Q3_416790"/>
      <w:bookmarkEnd w:id="1735"/>
      <w:r>
        <w:rPr>
          <w:rtl/>
        </w:rPr>
        <w:t>רוצה</w:t>
      </w:r>
      <w:r>
        <w:rPr>
          <w:rFonts w:hint="cs"/>
          <w:rtl/>
        </w:rPr>
        <w:t>.</w:t>
      </w:r>
      <w:r>
        <w:rPr>
          <w:rtl/>
        </w:rPr>
        <w:t xml:space="preserve"> </w:t>
      </w:r>
      <w:bookmarkStart w:id="1736" w:name="_ETM_Q3_420529"/>
      <w:bookmarkStart w:id="1737" w:name="_ETM_Q3_420829"/>
      <w:bookmarkEnd w:id="1736"/>
      <w:bookmarkEnd w:id="1737"/>
    </w:p>
    <w:p w:rsidR="00EA1761" w:rsidRDefault="00EA1761" w:rsidP="00173C7D">
      <w:pPr>
        <w:rPr>
          <w:rtl/>
        </w:rPr>
      </w:pPr>
      <w:bookmarkStart w:id="1738" w:name="_ETM_Q3_428645"/>
      <w:bookmarkStart w:id="1739" w:name="_ETM_Q3_428836"/>
      <w:bookmarkEnd w:id="1738"/>
      <w:bookmarkEnd w:id="1739"/>
    </w:p>
    <w:p w:rsidR="00EA1761" w:rsidRDefault="00EA1761" w:rsidP="00173C7D">
      <w:pPr>
        <w:rPr>
          <w:rtl/>
        </w:rPr>
      </w:pPr>
      <w:bookmarkStart w:id="1740" w:name="_ETM_Q3_428961"/>
      <w:bookmarkStart w:id="1741" w:name="_ETM_Q3_429091"/>
      <w:bookmarkEnd w:id="1740"/>
      <w:bookmarkEnd w:id="1741"/>
      <w:r>
        <w:rPr>
          <w:rtl/>
        </w:rPr>
        <w:t xml:space="preserve">אני </w:t>
      </w:r>
      <w:bookmarkStart w:id="1742" w:name="_ETM_Q3_421040"/>
      <w:bookmarkEnd w:id="1742"/>
      <w:r>
        <w:rPr>
          <w:rtl/>
        </w:rPr>
        <w:t xml:space="preserve">לא </w:t>
      </w:r>
      <w:bookmarkStart w:id="1743" w:name="_ETM_Q3_421189"/>
      <w:bookmarkEnd w:id="1743"/>
      <w:r>
        <w:rPr>
          <w:rtl/>
        </w:rPr>
        <w:t>יודע</w:t>
      </w:r>
      <w:r>
        <w:rPr>
          <w:rFonts w:hint="cs"/>
          <w:rtl/>
        </w:rPr>
        <w:t>,</w:t>
      </w:r>
      <w:r>
        <w:rPr>
          <w:rtl/>
        </w:rPr>
        <w:t xml:space="preserve"> </w:t>
      </w:r>
      <w:bookmarkStart w:id="1744" w:name="_ETM_Q3_421730"/>
      <w:bookmarkEnd w:id="1744"/>
      <w:r>
        <w:rPr>
          <w:rtl/>
        </w:rPr>
        <w:t xml:space="preserve">ואני </w:t>
      </w:r>
      <w:bookmarkStart w:id="1745" w:name="_ETM_Q3_422090"/>
      <w:bookmarkStart w:id="1746" w:name="_ETM_Q3_422389"/>
      <w:bookmarkEnd w:id="1745"/>
      <w:bookmarkEnd w:id="1746"/>
      <w:r>
        <w:rPr>
          <w:rtl/>
        </w:rPr>
        <w:t xml:space="preserve">באמת </w:t>
      </w:r>
      <w:bookmarkStart w:id="1747" w:name="_ETM_Q3_423019"/>
      <w:bookmarkStart w:id="1748" w:name="_ETM_Q3_423169"/>
      <w:bookmarkEnd w:id="1747"/>
      <w:bookmarkEnd w:id="1748"/>
      <w:r>
        <w:rPr>
          <w:rtl/>
        </w:rPr>
        <w:t xml:space="preserve">לא </w:t>
      </w:r>
      <w:bookmarkStart w:id="1749" w:name="_ETM_Q3_423290"/>
      <w:bookmarkEnd w:id="1749"/>
      <w:r>
        <w:rPr>
          <w:rtl/>
        </w:rPr>
        <w:t xml:space="preserve">מבין </w:t>
      </w:r>
      <w:bookmarkStart w:id="1750" w:name="_ETM_Q3_423739"/>
      <w:bookmarkEnd w:id="1750"/>
      <w:r>
        <w:rPr>
          <w:rtl/>
        </w:rPr>
        <w:t xml:space="preserve">את </w:t>
      </w:r>
      <w:bookmarkStart w:id="1751" w:name="_ETM_Q3_423919"/>
      <w:bookmarkStart w:id="1752" w:name="_ETM_Q3_424579"/>
      <w:bookmarkEnd w:id="1751"/>
      <w:bookmarkEnd w:id="1752"/>
      <w:r>
        <w:rPr>
          <w:rtl/>
        </w:rPr>
        <w:t xml:space="preserve">עזות </w:t>
      </w:r>
      <w:bookmarkStart w:id="1753" w:name="_ETM_Q3_425090"/>
      <w:bookmarkEnd w:id="1753"/>
      <w:r>
        <w:rPr>
          <w:rFonts w:hint="cs"/>
          <w:rtl/>
        </w:rPr>
        <w:t>ה</w:t>
      </w:r>
      <w:r>
        <w:rPr>
          <w:rtl/>
        </w:rPr>
        <w:t xml:space="preserve">מצח </w:t>
      </w:r>
      <w:bookmarkStart w:id="1754" w:name="_ETM_Q3_425569"/>
      <w:bookmarkEnd w:id="1754"/>
      <w:r>
        <w:rPr>
          <w:rtl/>
        </w:rPr>
        <w:t xml:space="preserve">שיש </w:t>
      </w:r>
      <w:bookmarkStart w:id="1755" w:name="_ETM_Q3_425870"/>
      <w:bookmarkEnd w:id="1755"/>
      <w:r>
        <w:rPr>
          <w:rtl/>
        </w:rPr>
        <w:t xml:space="preserve">לאיש </w:t>
      </w:r>
      <w:bookmarkStart w:id="1756" w:name="_ETM_Q3_426200"/>
      <w:bookmarkEnd w:id="1756"/>
      <w:r>
        <w:rPr>
          <w:rtl/>
        </w:rPr>
        <w:t xml:space="preserve">הזה </w:t>
      </w:r>
      <w:bookmarkStart w:id="1757" w:name="_ETM_Q3_426469"/>
      <w:bookmarkEnd w:id="1757"/>
      <w:r>
        <w:rPr>
          <w:rtl/>
        </w:rPr>
        <w:t xml:space="preserve">לעשות </w:t>
      </w:r>
      <w:bookmarkStart w:id="1758" w:name="_ETM_Q3_426769"/>
      <w:bookmarkEnd w:id="1758"/>
      <w:r>
        <w:rPr>
          <w:rtl/>
        </w:rPr>
        <w:t xml:space="preserve">את </w:t>
      </w:r>
      <w:bookmarkStart w:id="1759" w:name="_ETM_Q3_426829"/>
      <w:bookmarkEnd w:id="1759"/>
      <w:r>
        <w:rPr>
          <w:rtl/>
        </w:rPr>
        <w:t>הדברים</w:t>
      </w:r>
      <w:r>
        <w:rPr>
          <w:rFonts w:hint="cs"/>
          <w:rtl/>
        </w:rPr>
        <w:t xml:space="preserve">. יכול </w:t>
      </w:r>
      <w:bookmarkStart w:id="1760" w:name="_ETM_Q3_426997"/>
      <w:bookmarkEnd w:id="1760"/>
      <w:r>
        <w:rPr>
          <w:rFonts w:hint="cs"/>
          <w:rtl/>
        </w:rPr>
        <w:t xml:space="preserve">להיות שאתה לא מסכים, </w:t>
      </w:r>
      <w:bookmarkStart w:id="1761" w:name="_ETM_Q3_428450"/>
      <w:bookmarkEnd w:id="1761"/>
      <w:r>
        <w:rPr>
          <w:rtl/>
        </w:rPr>
        <w:t xml:space="preserve">אבל </w:t>
      </w:r>
      <w:bookmarkStart w:id="1762" w:name="_ETM_Q3_428659"/>
      <w:bookmarkEnd w:id="1762"/>
      <w:r>
        <w:rPr>
          <w:rtl/>
        </w:rPr>
        <w:t xml:space="preserve">כמו </w:t>
      </w:r>
      <w:bookmarkStart w:id="1763" w:name="_ETM_Q3_428810"/>
      <w:bookmarkEnd w:id="1763"/>
      <w:r>
        <w:rPr>
          <w:rtl/>
        </w:rPr>
        <w:t xml:space="preserve">שאתה </w:t>
      </w:r>
      <w:bookmarkStart w:id="1764" w:name="_ETM_Q3_429019"/>
      <w:bookmarkEnd w:id="1764"/>
      <w:r>
        <w:rPr>
          <w:rtl/>
        </w:rPr>
        <w:t xml:space="preserve">לא </w:t>
      </w:r>
      <w:bookmarkStart w:id="1765" w:name="_ETM_Q3_429109"/>
      <w:bookmarkEnd w:id="1765"/>
      <w:r>
        <w:rPr>
          <w:rtl/>
        </w:rPr>
        <w:t xml:space="preserve">היית </w:t>
      </w:r>
      <w:bookmarkStart w:id="1766" w:name="_ETM_Q3_429290"/>
      <w:bookmarkEnd w:id="1766"/>
      <w:r>
        <w:rPr>
          <w:rtl/>
        </w:rPr>
        <w:t xml:space="preserve">עוצר </w:t>
      </w:r>
      <w:bookmarkStart w:id="1767" w:name="_ETM_Q3_429529"/>
      <w:bookmarkEnd w:id="1767"/>
      <w:r>
        <w:rPr>
          <w:rtl/>
        </w:rPr>
        <w:t xml:space="preserve">שיווקים </w:t>
      </w:r>
      <w:bookmarkStart w:id="1768" w:name="_ETM_Q3_429980"/>
      <w:bookmarkEnd w:id="1768"/>
      <w:r>
        <w:rPr>
          <w:rtl/>
        </w:rPr>
        <w:t xml:space="preserve">ברעננה </w:t>
      </w:r>
      <w:bookmarkStart w:id="1769" w:name="_ETM_Q3_430760"/>
      <w:bookmarkEnd w:id="1769"/>
      <w:r>
        <w:rPr>
          <w:rtl/>
        </w:rPr>
        <w:t xml:space="preserve">כי </w:t>
      </w:r>
      <w:bookmarkStart w:id="1770" w:name="_ETM_Q3_430879"/>
      <w:bookmarkEnd w:id="1770"/>
      <w:r>
        <w:rPr>
          <w:rtl/>
        </w:rPr>
        <w:t xml:space="preserve">יש </w:t>
      </w:r>
      <w:bookmarkStart w:id="1771" w:name="_ETM_Q3_430999"/>
      <w:bookmarkEnd w:id="1771"/>
      <w:r>
        <w:rPr>
          <w:rtl/>
        </w:rPr>
        <w:t xml:space="preserve">לך </w:t>
      </w:r>
      <w:bookmarkStart w:id="1772" w:name="_ETM_Q3_431120"/>
      <w:bookmarkEnd w:id="1772"/>
      <w:r>
        <w:rPr>
          <w:rtl/>
        </w:rPr>
        <w:t>בעיות</w:t>
      </w:r>
      <w:r>
        <w:rPr>
          <w:rFonts w:hint="cs"/>
          <w:rtl/>
        </w:rPr>
        <w:t xml:space="preserve">, ולא היית עוצר </w:t>
      </w:r>
      <w:bookmarkStart w:id="1773" w:name="_ETM_Q3_432709"/>
      <w:bookmarkEnd w:id="1773"/>
      <w:r>
        <w:rPr>
          <w:rtl/>
        </w:rPr>
        <w:t xml:space="preserve">שיווקים </w:t>
      </w:r>
      <w:bookmarkStart w:id="1774" w:name="_ETM_Q3_433099"/>
      <w:bookmarkEnd w:id="1774"/>
      <w:r>
        <w:rPr>
          <w:rtl/>
        </w:rPr>
        <w:t xml:space="preserve">בירושלים </w:t>
      </w:r>
      <w:bookmarkStart w:id="1775" w:name="_ETM_Q3_433969"/>
      <w:bookmarkEnd w:id="1775"/>
      <w:r>
        <w:rPr>
          <w:rtl/>
        </w:rPr>
        <w:t xml:space="preserve">כי </w:t>
      </w:r>
      <w:bookmarkStart w:id="1776" w:name="_ETM_Q3_434090"/>
      <w:bookmarkEnd w:id="1776"/>
      <w:r>
        <w:rPr>
          <w:rtl/>
        </w:rPr>
        <w:t xml:space="preserve">יש </w:t>
      </w:r>
      <w:bookmarkStart w:id="1777" w:name="_ETM_Q3_434209"/>
      <w:bookmarkEnd w:id="1777"/>
      <w:r>
        <w:rPr>
          <w:rtl/>
        </w:rPr>
        <w:t xml:space="preserve">לך </w:t>
      </w:r>
      <w:bookmarkStart w:id="1778" w:name="_ETM_Q3_434329"/>
      <w:bookmarkEnd w:id="1778"/>
      <w:r>
        <w:rPr>
          <w:rtl/>
        </w:rPr>
        <w:t>בעיות</w:t>
      </w:r>
      <w:r>
        <w:rPr>
          <w:rFonts w:hint="cs"/>
          <w:rtl/>
        </w:rPr>
        <w:t>,</w:t>
      </w:r>
      <w:r>
        <w:rPr>
          <w:rtl/>
        </w:rPr>
        <w:t xml:space="preserve"> </w:t>
      </w:r>
      <w:bookmarkStart w:id="1779" w:name="_ETM_Q3_434900"/>
      <w:bookmarkEnd w:id="1779"/>
      <w:r>
        <w:rPr>
          <w:rtl/>
        </w:rPr>
        <w:t xml:space="preserve">ככה </w:t>
      </w:r>
      <w:bookmarkStart w:id="1780" w:name="_ETM_Q3_435200"/>
      <w:bookmarkEnd w:id="1780"/>
      <w:r>
        <w:rPr>
          <w:rtl/>
        </w:rPr>
        <w:t xml:space="preserve">אתה </w:t>
      </w:r>
      <w:bookmarkStart w:id="1781" w:name="_ETM_Q3_435319"/>
      <w:bookmarkEnd w:id="1781"/>
      <w:r>
        <w:rPr>
          <w:rtl/>
        </w:rPr>
        <w:t xml:space="preserve">לא </w:t>
      </w:r>
      <w:bookmarkStart w:id="1782" w:name="_ETM_Q3_435409"/>
      <w:bookmarkEnd w:id="1782"/>
      <w:r>
        <w:rPr>
          <w:rtl/>
        </w:rPr>
        <w:t xml:space="preserve">יכול </w:t>
      </w:r>
      <w:bookmarkStart w:id="1783" w:name="_ETM_Q3_435650"/>
      <w:bookmarkEnd w:id="1783"/>
      <w:r>
        <w:rPr>
          <w:rtl/>
        </w:rPr>
        <w:t xml:space="preserve">לעצור </w:t>
      </w:r>
      <w:bookmarkStart w:id="1784" w:name="_ETM_Q3_435989"/>
      <w:bookmarkEnd w:id="1784"/>
      <w:r>
        <w:rPr>
          <w:rtl/>
        </w:rPr>
        <w:t xml:space="preserve">שיווקים </w:t>
      </w:r>
      <w:bookmarkStart w:id="1785" w:name="_ETM_Q3_436380"/>
      <w:bookmarkEnd w:id="1785"/>
      <w:r>
        <w:rPr>
          <w:rtl/>
        </w:rPr>
        <w:t>לדרוזים</w:t>
      </w:r>
      <w:r>
        <w:rPr>
          <w:rFonts w:hint="cs"/>
          <w:rtl/>
        </w:rPr>
        <w:t>.</w:t>
      </w:r>
    </w:p>
    <w:p w:rsidR="00EA1761" w:rsidRDefault="00EA1761" w:rsidP="00173C7D">
      <w:pPr>
        <w:ind w:firstLine="0"/>
        <w:rPr>
          <w:rtl/>
        </w:rPr>
      </w:pPr>
      <w:bookmarkStart w:id="1786" w:name="_ETM_Q3_438597"/>
      <w:bookmarkStart w:id="1787" w:name="_ETM_Q3_438716"/>
      <w:bookmarkStart w:id="1788" w:name="_ETM_Q3_434680"/>
      <w:bookmarkStart w:id="1789" w:name="_ETM_Q3_434725"/>
      <w:bookmarkEnd w:id="1786"/>
      <w:bookmarkEnd w:id="1787"/>
      <w:bookmarkEnd w:id="1788"/>
      <w:bookmarkEnd w:id="1789"/>
    </w:p>
    <w:p w:rsidR="00EA1761" w:rsidRDefault="00EA1761" w:rsidP="00173C7D">
      <w:pPr>
        <w:pStyle w:val="af5"/>
        <w:keepNext/>
        <w:rPr>
          <w:rtl/>
        </w:rPr>
      </w:pPr>
      <w:r w:rsidRPr="005B7A37">
        <w:rPr>
          <w:rStyle w:val="TagStyle"/>
          <w:rtl/>
        </w:rPr>
        <w:t xml:space="preserve"> &lt;&lt; קריאה &gt;&gt;</w:t>
      </w:r>
      <w:r w:rsidRPr="009E663C">
        <w:rPr>
          <w:rStyle w:val="TagStyle"/>
          <w:rtl/>
        </w:rPr>
        <w:t xml:space="preserve"> </w:t>
      </w:r>
      <w:r>
        <w:rPr>
          <w:rtl/>
        </w:rPr>
        <w:t>מירב בן ארי (יש עתיד):</w:t>
      </w:r>
      <w:r w:rsidRPr="009E663C">
        <w:rPr>
          <w:rStyle w:val="TagStyle"/>
          <w:rtl/>
        </w:rPr>
        <w:t xml:space="preserve"> </w:t>
      </w:r>
      <w:r w:rsidRPr="005B7A37">
        <w:rPr>
          <w:rStyle w:val="TagStyle"/>
          <w:rtl/>
        </w:rPr>
        <w:t>&lt;&lt; קריאה &gt;&gt;</w:t>
      </w:r>
      <w:r>
        <w:rPr>
          <w:rtl/>
        </w:rPr>
        <w:t xml:space="preserve"> </w:t>
      </w:r>
    </w:p>
    <w:p w:rsidR="00EA1761" w:rsidRDefault="00EA1761" w:rsidP="00173C7D">
      <w:pPr>
        <w:rPr>
          <w:rtl/>
        </w:rPr>
      </w:pPr>
    </w:p>
    <w:p w:rsidR="00EA1761" w:rsidRDefault="00EA1761" w:rsidP="00173C7D">
      <w:pPr>
        <w:rPr>
          <w:rtl/>
        </w:rPr>
      </w:pPr>
      <w:bookmarkStart w:id="1790" w:name="_ETM_Q3_437873"/>
      <w:bookmarkEnd w:id="1790"/>
      <w:r>
        <w:rPr>
          <w:rFonts w:hint="cs"/>
          <w:rtl/>
        </w:rPr>
        <w:lastRenderedPageBreak/>
        <w:t>מ</w:t>
      </w:r>
      <w:bookmarkStart w:id="1791" w:name="_ETM_Q3_438144"/>
      <w:bookmarkEnd w:id="1791"/>
      <w:r>
        <w:rPr>
          <w:rFonts w:hint="cs"/>
          <w:rtl/>
        </w:rPr>
        <w:t xml:space="preserve">ה </w:t>
      </w:r>
      <w:bookmarkStart w:id="1792" w:name="_ETM_Q3_438295"/>
      <w:bookmarkEnd w:id="1792"/>
      <w:r>
        <w:rPr>
          <w:rFonts w:hint="cs"/>
          <w:rtl/>
        </w:rPr>
        <w:t>תעשה?</w:t>
      </w:r>
      <w:bookmarkStart w:id="1793" w:name="_ETM_Q3_438854"/>
      <w:bookmarkEnd w:id="1793"/>
      <w:r>
        <w:rPr>
          <w:rFonts w:hint="cs"/>
          <w:rtl/>
        </w:rPr>
        <w:t xml:space="preserve"> </w:t>
      </w:r>
    </w:p>
    <w:p w:rsidR="00EA1761" w:rsidRDefault="00EA1761" w:rsidP="00173C7D">
      <w:pPr>
        <w:ind w:firstLine="0"/>
        <w:rPr>
          <w:rtl/>
        </w:rPr>
      </w:pPr>
      <w:bookmarkStart w:id="1794" w:name="_ETM_Q3_439157"/>
      <w:bookmarkStart w:id="1795" w:name="_ETM_Q3_439245"/>
      <w:bookmarkStart w:id="1796" w:name="_ETM_Q3_439829"/>
      <w:bookmarkStart w:id="1797" w:name="_ETM_Q3_439923"/>
      <w:bookmarkEnd w:id="1794"/>
      <w:bookmarkEnd w:id="1795"/>
      <w:bookmarkEnd w:id="1796"/>
      <w:bookmarkEnd w:id="1797"/>
    </w:p>
    <w:p w:rsidR="00EA1761" w:rsidRDefault="00EA1761" w:rsidP="00173C7D">
      <w:pPr>
        <w:pStyle w:val="-"/>
        <w:keepNext/>
        <w:rPr>
          <w:rtl/>
        </w:rPr>
      </w:pPr>
      <w:bookmarkStart w:id="1798" w:name="ET_speakercontinue_6353_9"/>
      <w:r w:rsidRPr="005B7A37">
        <w:rPr>
          <w:rStyle w:val="TagStyle"/>
          <w:rtl/>
        </w:rPr>
        <w:t xml:space="preserve"> &lt;&lt; דובר_המשך &gt;&gt;</w:t>
      </w:r>
      <w:r w:rsidRPr="009E663C">
        <w:rPr>
          <w:rStyle w:val="TagStyle"/>
          <w:rtl/>
        </w:rPr>
        <w:t xml:space="preserve"> </w:t>
      </w:r>
      <w:r>
        <w:rPr>
          <w:rtl/>
        </w:rPr>
        <w:t>חנוך דב מלביצקי (הליכוד):</w:t>
      </w:r>
      <w:r w:rsidRPr="009E663C">
        <w:rPr>
          <w:rStyle w:val="TagStyle"/>
          <w:rtl/>
        </w:rPr>
        <w:t xml:space="preserve"> </w:t>
      </w:r>
      <w:r w:rsidRPr="005B7A37">
        <w:rPr>
          <w:rStyle w:val="TagStyle"/>
          <w:rtl/>
        </w:rPr>
        <w:t>&lt;&lt; דובר_המשך &gt;&gt;</w:t>
      </w:r>
      <w:r>
        <w:rPr>
          <w:rtl/>
        </w:rPr>
        <w:t xml:space="preserve"> </w:t>
      </w:r>
      <w:bookmarkEnd w:id="1798"/>
    </w:p>
    <w:p w:rsidR="00EA1761" w:rsidRDefault="00EA1761" w:rsidP="00173C7D">
      <w:pPr>
        <w:rPr>
          <w:rtl/>
        </w:rPr>
      </w:pPr>
    </w:p>
    <w:p w:rsidR="00EA1761" w:rsidRDefault="00EA1761" w:rsidP="004A0AED">
      <w:pPr>
        <w:rPr>
          <w:rtl/>
        </w:rPr>
      </w:pPr>
      <w:bookmarkStart w:id="1799" w:name="_ETM_Q3_441241"/>
      <w:bookmarkEnd w:id="1799"/>
      <w:r>
        <w:rPr>
          <w:rFonts w:hint="cs"/>
          <w:rtl/>
        </w:rPr>
        <w:t xml:space="preserve">ולכן, אני – הבטיחו לי וליושב-ראש הקואליציה </w:t>
      </w:r>
      <w:bookmarkStart w:id="1800" w:name="_ETM_Q3_438775"/>
      <w:bookmarkStart w:id="1801" w:name="_ETM_Q3_438857"/>
      <w:bookmarkStart w:id="1802" w:name="_ETM_Q3_443600"/>
      <w:bookmarkEnd w:id="1800"/>
      <w:bookmarkEnd w:id="1801"/>
      <w:bookmarkEnd w:id="1802"/>
      <w:r>
        <w:rPr>
          <w:rtl/>
        </w:rPr>
        <w:t xml:space="preserve">פגישה </w:t>
      </w:r>
      <w:bookmarkStart w:id="1803" w:name="_ETM_Q3_444050"/>
      <w:bookmarkEnd w:id="1803"/>
      <w:r>
        <w:rPr>
          <w:rtl/>
        </w:rPr>
        <w:t xml:space="preserve">מחר </w:t>
      </w:r>
      <w:bookmarkStart w:id="1804" w:name="_ETM_Q3_444380"/>
      <w:bookmarkEnd w:id="1804"/>
      <w:r>
        <w:rPr>
          <w:rtl/>
        </w:rPr>
        <w:t xml:space="preserve">עם </w:t>
      </w:r>
      <w:bookmarkStart w:id="1805" w:name="_ETM_Q3_444500"/>
      <w:bookmarkEnd w:id="1805"/>
      <w:r>
        <w:rPr>
          <w:rtl/>
        </w:rPr>
        <w:t xml:space="preserve">ראש </w:t>
      </w:r>
      <w:bookmarkStart w:id="1806" w:name="_ETM_Q3_444680"/>
      <w:bookmarkEnd w:id="1806"/>
      <w:r>
        <w:rPr>
          <w:rtl/>
        </w:rPr>
        <w:t xml:space="preserve">הממשלה </w:t>
      </w:r>
      <w:bookmarkStart w:id="1807" w:name="_ETM_Q3_445190"/>
      <w:bookmarkEnd w:id="1807"/>
      <w:r>
        <w:rPr>
          <w:rtl/>
        </w:rPr>
        <w:t xml:space="preserve">בנושא </w:t>
      </w:r>
      <w:bookmarkStart w:id="1808" w:name="_ETM_Q3_445640"/>
      <w:bookmarkEnd w:id="1808"/>
      <w:r>
        <w:rPr>
          <w:rtl/>
        </w:rPr>
        <w:t>הז</w:t>
      </w:r>
      <w:r>
        <w:rPr>
          <w:rFonts w:hint="cs"/>
          <w:rtl/>
        </w:rPr>
        <w:t xml:space="preserve">ה, </w:t>
      </w:r>
      <w:bookmarkStart w:id="1809" w:name="_ETM_Q3_449669"/>
      <w:bookmarkEnd w:id="1809"/>
      <w:r>
        <w:rPr>
          <w:rtl/>
        </w:rPr>
        <w:t xml:space="preserve">ואני </w:t>
      </w:r>
      <w:bookmarkStart w:id="1810" w:name="_ETM_Q3_449940"/>
      <w:bookmarkEnd w:id="1810"/>
      <w:r>
        <w:rPr>
          <w:rtl/>
        </w:rPr>
        <w:t xml:space="preserve">מקווה </w:t>
      </w:r>
      <w:bookmarkStart w:id="1811" w:name="_ETM_Q3_450300"/>
      <w:bookmarkEnd w:id="1811"/>
      <w:r>
        <w:rPr>
          <w:rtl/>
        </w:rPr>
        <w:t>ש</w:t>
      </w:r>
      <w:r>
        <w:rPr>
          <w:rFonts w:hint="cs"/>
          <w:rtl/>
        </w:rPr>
        <w:t>ת</w:t>
      </w:r>
      <w:r>
        <w:rPr>
          <w:rtl/>
        </w:rPr>
        <w:t xml:space="preserve">צא </w:t>
      </w:r>
      <w:bookmarkStart w:id="1812" w:name="_ETM_Q3_450690"/>
      <w:bookmarkEnd w:id="1812"/>
      <w:r>
        <w:rPr>
          <w:rtl/>
        </w:rPr>
        <w:t xml:space="preserve">משם </w:t>
      </w:r>
      <w:bookmarkStart w:id="1813" w:name="_ETM_Q3_451020"/>
      <w:bookmarkEnd w:id="1813"/>
      <w:r>
        <w:rPr>
          <w:rtl/>
        </w:rPr>
        <w:t>בשורה</w:t>
      </w:r>
      <w:r>
        <w:rPr>
          <w:rFonts w:hint="cs"/>
          <w:rtl/>
        </w:rPr>
        <w:t>.</w:t>
      </w:r>
      <w:r>
        <w:rPr>
          <w:rtl/>
        </w:rPr>
        <w:t xml:space="preserve"> </w:t>
      </w:r>
      <w:bookmarkStart w:id="1814" w:name="_ETM_Q3_452029"/>
      <w:bookmarkEnd w:id="1814"/>
      <w:r>
        <w:rPr>
          <w:rtl/>
        </w:rPr>
        <w:t xml:space="preserve">אבל </w:t>
      </w:r>
      <w:bookmarkStart w:id="1815" w:name="_ETM_Q3_452360"/>
      <w:bookmarkEnd w:id="1815"/>
      <w:r>
        <w:rPr>
          <w:rtl/>
        </w:rPr>
        <w:t xml:space="preserve">אני </w:t>
      </w:r>
      <w:bookmarkStart w:id="1816" w:name="_ETM_Q3_452570"/>
      <w:bookmarkEnd w:id="1816"/>
      <w:r>
        <w:rPr>
          <w:rtl/>
        </w:rPr>
        <w:t xml:space="preserve">מאוד </w:t>
      </w:r>
      <w:bookmarkStart w:id="1817" w:name="_ETM_Q3_453199"/>
      <w:bookmarkEnd w:id="1817"/>
      <w:r>
        <w:rPr>
          <w:rtl/>
        </w:rPr>
        <w:t xml:space="preserve">מאוד </w:t>
      </w:r>
      <w:bookmarkStart w:id="1818" w:name="_ETM_Q3_453740"/>
      <w:bookmarkEnd w:id="1818"/>
      <w:r>
        <w:rPr>
          <w:rtl/>
        </w:rPr>
        <w:t>קור</w:t>
      </w:r>
      <w:r>
        <w:rPr>
          <w:rFonts w:hint="cs"/>
          <w:rtl/>
        </w:rPr>
        <w:t>א,</w:t>
      </w:r>
      <w:r>
        <w:rPr>
          <w:rtl/>
        </w:rPr>
        <w:t xml:space="preserve"> </w:t>
      </w:r>
      <w:bookmarkStart w:id="1819" w:name="_ETM_Q3_454130"/>
      <w:bookmarkEnd w:id="1819"/>
      <w:r>
        <w:rPr>
          <w:rtl/>
        </w:rPr>
        <w:t xml:space="preserve">גם </w:t>
      </w:r>
      <w:bookmarkStart w:id="1820" w:name="_ETM_Q3_454430"/>
      <w:bookmarkEnd w:id="1820"/>
      <w:r>
        <w:rPr>
          <w:rtl/>
        </w:rPr>
        <w:t xml:space="preserve">לאחים </w:t>
      </w:r>
      <w:bookmarkStart w:id="1821" w:name="_ETM_Q3_454790"/>
      <w:bookmarkEnd w:id="1821"/>
      <w:r>
        <w:rPr>
          <w:rtl/>
        </w:rPr>
        <w:t xml:space="preserve">שלי </w:t>
      </w:r>
      <w:bookmarkStart w:id="1822" w:name="_ETM_Q3_455060"/>
      <w:bookmarkEnd w:id="1822"/>
      <w:r>
        <w:rPr>
          <w:rtl/>
        </w:rPr>
        <w:t xml:space="preserve">בליכוד </w:t>
      </w:r>
      <w:bookmarkStart w:id="1823" w:name="_ETM_Q3_456320"/>
      <w:bookmarkEnd w:id="1823"/>
      <w:r>
        <w:rPr>
          <w:rtl/>
        </w:rPr>
        <w:t xml:space="preserve">וגם </w:t>
      </w:r>
      <w:bookmarkStart w:id="1824" w:name="_ETM_Q3_456740"/>
      <w:bookmarkEnd w:id="1824"/>
      <w:r>
        <w:rPr>
          <w:rtl/>
        </w:rPr>
        <w:t xml:space="preserve">לאנשים </w:t>
      </w:r>
      <w:bookmarkStart w:id="1825" w:name="_ETM_Q3_457279"/>
      <w:bookmarkEnd w:id="1825"/>
      <w:r>
        <w:rPr>
          <w:rtl/>
        </w:rPr>
        <w:t>פה</w:t>
      </w:r>
      <w:r>
        <w:rPr>
          <w:rFonts w:hint="cs"/>
          <w:rtl/>
        </w:rPr>
        <w:t>,</w:t>
      </w:r>
      <w:r>
        <w:rPr>
          <w:rtl/>
        </w:rPr>
        <w:t xml:space="preserve"> </w:t>
      </w:r>
      <w:bookmarkStart w:id="1826" w:name="_ETM_Q3_457970"/>
      <w:bookmarkEnd w:id="1826"/>
      <w:r>
        <w:rPr>
          <w:rtl/>
        </w:rPr>
        <w:t xml:space="preserve">להרים </w:t>
      </w:r>
      <w:bookmarkStart w:id="1827" w:name="_ETM_Q3_458540"/>
      <w:bookmarkEnd w:id="1827"/>
      <w:r>
        <w:rPr>
          <w:rtl/>
        </w:rPr>
        <w:t xml:space="preserve">קול </w:t>
      </w:r>
      <w:bookmarkStart w:id="1828" w:name="_ETM_Q3_458870"/>
      <w:bookmarkEnd w:id="1828"/>
      <w:r>
        <w:rPr>
          <w:rtl/>
        </w:rPr>
        <w:t xml:space="preserve">על </w:t>
      </w:r>
      <w:bookmarkStart w:id="1829" w:name="_ETM_Q3_458990"/>
      <w:bookmarkEnd w:id="1829"/>
      <w:r>
        <w:rPr>
          <w:rtl/>
        </w:rPr>
        <w:t xml:space="preserve">הדבר </w:t>
      </w:r>
      <w:bookmarkStart w:id="1830" w:name="_ETM_Q3_459380"/>
      <w:bookmarkEnd w:id="1830"/>
      <w:r>
        <w:rPr>
          <w:rtl/>
        </w:rPr>
        <w:t>הזה</w:t>
      </w:r>
      <w:r>
        <w:rPr>
          <w:rFonts w:hint="cs"/>
          <w:rtl/>
        </w:rPr>
        <w:t>.</w:t>
      </w:r>
      <w:r>
        <w:rPr>
          <w:rtl/>
        </w:rPr>
        <w:t xml:space="preserve"> </w:t>
      </w:r>
      <w:bookmarkStart w:id="1831" w:name="_ETM_Q3_460220"/>
      <w:bookmarkEnd w:id="1831"/>
      <w:r>
        <w:rPr>
          <w:rtl/>
        </w:rPr>
        <w:t xml:space="preserve">כל </w:t>
      </w:r>
      <w:bookmarkStart w:id="1832" w:name="_ETM_Q3_460490"/>
      <w:bookmarkEnd w:id="1832"/>
      <w:r>
        <w:rPr>
          <w:rtl/>
        </w:rPr>
        <w:t xml:space="preserve">פעם </w:t>
      </w:r>
      <w:bookmarkStart w:id="1833" w:name="_ETM_Q3_460789"/>
      <w:bookmarkEnd w:id="1833"/>
      <w:r>
        <w:rPr>
          <w:rtl/>
        </w:rPr>
        <w:t xml:space="preserve">אנחנו </w:t>
      </w:r>
      <w:bookmarkStart w:id="1834" w:name="_ETM_Q3_461150"/>
      <w:bookmarkEnd w:id="1834"/>
      <w:r>
        <w:rPr>
          <w:rtl/>
        </w:rPr>
        <w:t xml:space="preserve">באים </w:t>
      </w:r>
      <w:bookmarkStart w:id="1835" w:name="_ETM_Q3_461419"/>
      <w:bookmarkEnd w:id="1835"/>
      <w:r>
        <w:rPr>
          <w:rtl/>
        </w:rPr>
        <w:t xml:space="preserve">ואומרים </w:t>
      </w:r>
      <w:bookmarkStart w:id="1836" w:name="_ETM_Q3_461839"/>
      <w:bookmarkEnd w:id="1836"/>
      <w:r>
        <w:rPr>
          <w:rtl/>
        </w:rPr>
        <w:t>שז</w:t>
      </w:r>
      <w:r>
        <w:rPr>
          <w:rFonts w:hint="cs"/>
          <w:rtl/>
        </w:rPr>
        <w:t>ו</w:t>
      </w:r>
      <w:r>
        <w:rPr>
          <w:rtl/>
        </w:rPr>
        <w:t xml:space="preserve"> </w:t>
      </w:r>
      <w:bookmarkStart w:id="1837" w:name="_ETM_Q3_462139"/>
      <w:bookmarkEnd w:id="1837"/>
      <w:r>
        <w:rPr>
          <w:rtl/>
        </w:rPr>
        <w:t xml:space="preserve">ברית </w:t>
      </w:r>
      <w:bookmarkStart w:id="1838" w:name="_ETM_Q3_462410"/>
      <w:bookmarkEnd w:id="1838"/>
      <w:r>
        <w:rPr>
          <w:rtl/>
        </w:rPr>
        <w:t xml:space="preserve">דמים </w:t>
      </w:r>
      <w:bookmarkStart w:id="1839" w:name="_ETM_Q3_462800"/>
      <w:bookmarkEnd w:id="1839"/>
      <w:r>
        <w:rPr>
          <w:rtl/>
        </w:rPr>
        <w:t>אמיתית</w:t>
      </w:r>
      <w:r w:rsidR="004A0AED">
        <w:rPr>
          <w:rFonts w:hint="cs"/>
          <w:rtl/>
        </w:rPr>
        <w:t>;</w:t>
      </w:r>
      <w:r>
        <w:rPr>
          <w:rtl/>
        </w:rPr>
        <w:t xml:space="preserve"> </w:t>
      </w:r>
      <w:bookmarkStart w:id="1840" w:name="_ETM_Q3_463610"/>
      <w:bookmarkEnd w:id="1840"/>
      <w:r>
        <w:rPr>
          <w:rtl/>
        </w:rPr>
        <w:t xml:space="preserve">צריך </w:t>
      </w:r>
      <w:bookmarkStart w:id="1841" w:name="_ETM_Q3_463880"/>
      <w:bookmarkEnd w:id="1841"/>
      <w:r>
        <w:rPr>
          <w:rtl/>
        </w:rPr>
        <w:t xml:space="preserve">גם </w:t>
      </w:r>
      <w:bookmarkStart w:id="1842" w:name="_ETM_Q3_464060"/>
      <w:bookmarkEnd w:id="1842"/>
      <w:r>
        <w:rPr>
          <w:rtl/>
        </w:rPr>
        <w:t xml:space="preserve">להתנהג </w:t>
      </w:r>
      <w:bookmarkStart w:id="1843" w:name="_ETM_Q3_464720"/>
      <w:bookmarkEnd w:id="1843"/>
      <w:r>
        <w:rPr>
          <w:rtl/>
        </w:rPr>
        <w:t>ככה</w:t>
      </w:r>
      <w:r>
        <w:rPr>
          <w:rFonts w:hint="cs"/>
          <w:rtl/>
        </w:rPr>
        <w:t>,</w:t>
      </w:r>
      <w:r>
        <w:rPr>
          <w:rtl/>
        </w:rPr>
        <w:t xml:space="preserve"> </w:t>
      </w:r>
      <w:bookmarkStart w:id="1844" w:name="_ETM_Q3_465880"/>
      <w:bookmarkEnd w:id="1844"/>
      <w:r>
        <w:rPr>
          <w:rtl/>
        </w:rPr>
        <w:t>ואי</w:t>
      </w:r>
      <w:r>
        <w:rPr>
          <w:rFonts w:hint="cs"/>
          <w:rtl/>
        </w:rPr>
        <w:t>-</w:t>
      </w:r>
      <w:bookmarkStart w:id="1845" w:name="_ETM_Q3_466330"/>
      <w:bookmarkEnd w:id="1845"/>
      <w:r>
        <w:rPr>
          <w:rtl/>
        </w:rPr>
        <w:t xml:space="preserve">אפשר </w:t>
      </w:r>
      <w:bookmarkStart w:id="1846" w:name="_ETM_Q3_466720"/>
      <w:bookmarkEnd w:id="1846"/>
      <w:r>
        <w:rPr>
          <w:rtl/>
        </w:rPr>
        <w:t xml:space="preserve">ליפול </w:t>
      </w:r>
      <w:bookmarkStart w:id="1847" w:name="_ETM_Q3_467020"/>
      <w:bookmarkEnd w:id="1847"/>
      <w:r>
        <w:rPr>
          <w:rFonts w:hint="cs"/>
          <w:rtl/>
        </w:rPr>
        <w:t>ל</w:t>
      </w:r>
      <w:r>
        <w:rPr>
          <w:rtl/>
        </w:rPr>
        <w:t xml:space="preserve">שיקולים </w:t>
      </w:r>
      <w:bookmarkStart w:id="1848" w:name="_ETM_Q3_467529"/>
      <w:bookmarkEnd w:id="1848"/>
      <w:r>
        <w:rPr>
          <w:rtl/>
        </w:rPr>
        <w:t xml:space="preserve">הקטנים </w:t>
      </w:r>
      <w:bookmarkStart w:id="1849" w:name="_ETM_Q3_467950"/>
      <w:bookmarkEnd w:id="1849"/>
      <w:r>
        <w:rPr>
          <w:rtl/>
        </w:rPr>
        <w:t xml:space="preserve">האלה </w:t>
      </w:r>
      <w:bookmarkStart w:id="1850" w:name="_ETM_Q3_468160"/>
      <w:bookmarkEnd w:id="1850"/>
      <w:r>
        <w:rPr>
          <w:rtl/>
        </w:rPr>
        <w:t xml:space="preserve">כל </w:t>
      </w:r>
      <w:bookmarkStart w:id="1851" w:name="_ETM_Q3_468310"/>
      <w:bookmarkEnd w:id="1851"/>
      <w:r>
        <w:rPr>
          <w:rtl/>
        </w:rPr>
        <w:t>הזמן</w:t>
      </w:r>
      <w:r>
        <w:rPr>
          <w:rFonts w:hint="cs"/>
          <w:rtl/>
        </w:rPr>
        <w:t>.</w:t>
      </w:r>
      <w:r>
        <w:rPr>
          <w:rtl/>
        </w:rPr>
        <w:t xml:space="preserve"> </w:t>
      </w:r>
      <w:bookmarkStart w:id="1852" w:name="_ETM_Q3_468610"/>
      <w:bookmarkEnd w:id="1852"/>
      <w:r>
        <w:rPr>
          <w:rtl/>
        </w:rPr>
        <w:t xml:space="preserve">תודה </w:t>
      </w:r>
      <w:bookmarkStart w:id="1853" w:name="_ETM_Q3_468850"/>
      <w:bookmarkEnd w:id="1853"/>
      <w:r>
        <w:rPr>
          <w:rtl/>
        </w:rPr>
        <w:t>רבה</w:t>
      </w:r>
      <w:r>
        <w:rPr>
          <w:rFonts w:hint="cs"/>
          <w:rtl/>
        </w:rPr>
        <w:t>.</w:t>
      </w:r>
    </w:p>
    <w:p w:rsidR="00EA1761" w:rsidRDefault="00EA1761" w:rsidP="00173C7D">
      <w:pPr>
        <w:ind w:firstLine="0"/>
        <w:rPr>
          <w:rtl/>
        </w:rPr>
      </w:pPr>
      <w:bookmarkStart w:id="1854" w:name="_ETM_Q3_467387"/>
      <w:bookmarkStart w:id="1855" w:name="_ETM_Q3_467462"/>
      <w:bookmarkEnd w:id="1854"/>
      <w:bookmarkEnd w:id="1855"/>
    </w:p>
    <w:p w:rsidR="00EA1761" w:rsidRDefault="00EA1761" w:rsidP="00173C7D">
      <w:pPr>
        <w:pStyle w:val="af6"/>
        <w:keepNext/>
        <w:rPr>
          <w:rtl/>
        </w:rPr>
      </w:pPr>
      <w:bookmarkStart w:id="1856" w:name="ET_yor_6423_10"/>
      <w:r w:rsidRPr="005B7A37">
        <w:rPr>
          <w:rStyle w:val="TagStyle"/>
          <w:rtl/>
        </w:rPr>
        <w:t xml:space="preserve"> &lt;&lt; יור &gt;&gt;</w:t>
      </w:r>
      <w:r w:rsidRPr="009E663C">
        <w:rPr>
          <w:rStyle w:val="TagStyle"/>
          <w:rtl/>
        </w:rPr>
        <w:t xml:space="preserve"> </w:t>
      </w:r>
      <w:r>
        <w:rPr>
          <w:rtl/>
        </w:rPr>
        <w:t>היו"ר אמיר אוחנה:</w:t>
      </w:r>
      <w:r w:rsidRPr="009E663C">
        <w:rPr>
          <w:rStyle w:val="TagStyle"/>
          <w:rtl/>
        </w:rPr>
        <w:t xml:space="preserve"> </w:t>
      </w:r>
      <w:r w:rsidRPr="005B7A37">
        <w:rPr>
          <w:rStyle w:val="TagStyle"/>
          <w:rtl/>
        </w:rPr>
        <w:t>&lt;&lt; יור &gt;&gt;</w:t>
      </w:r>
      <w:r>
        <w:rPr>
          <w:rtl/>
        </w:rPr>
        <w:t xml:space="preserve"> </w:t>
      </w:r>
      <w:bookmarkEnd w:id="1856"/>
    </w:p>
    <w:p w:rsidR="00EA1761" w:rsidRDefault="00EA1761" w:rsidP="00173C7D">
      <w:pPr>
        <w:rPr>
          <w:rtl/>
        </w:rPr>
      </w:pPr>
    </w:p>
    <w:p w:rsidR="00EA1761" w:rsidRDefault="00EA1761" w:rsidP="00173C7D">
      <w:pPr>
        <w:rPr>
          <w:rtl/>
        </w:rPr>
      </w:pPr>
      <w:bookmarkStart w:id="1857" w:name="_ETM_Q3_468560"/>
      <w:bookmarkEnd w:id="1857"/>
      <w:r>
        <w:rPr>
          <w:rFonts w:hint="cs"/>
          <w:rtl/>
        </w:rPr>
        <w:t xml:space="preserve">תודה רבה. </w:t>
      </w:r>
      <w:bookmarkStart w:id="1858" w:name="_ETM_Q3_466902"/>
      <w:bookmarkStart w:id="1859" w:name="_ETM_Q3_466932"/>
      <w:bookmarkStart w:id="1860" w:name="_ETM_Q3_470249"/>
      <w:bookmarkEnd w:id="1858"/>
      <w:bookmarkEnd w:id="1859"/>
      <w:bookmarkEnd w:id="1860"/>
      <w:r>
        <w:rPr>
          <w:rtl/>
        </w:rPr>
        <w:t xml:space="preserve">חברת </w:t>
      </w:r>
      <w:bookmarkStart w:id="1861" w:name="_ETM_Q3_470669"/>
      <w:bookmarkEnd w:id="1861"/>
      <w:r>
        <w:rPr>
          <w:rtl/>
        </w:rPr>
        <w:t xml:space="preserve">הכנסת </w:t>
      </w:r>
      <w:bookmarkStart w:id="1862" w:name="_ETM_Q3_471120"/>
      <w:bookmarkEnd w:id="1862"/>
      <w:r>
        <w:rPr>
          <w:rtl/>
        </w:rPr>
        <w:t xml:space="preserve">מירב </w:t>
      </w:r>
      <w:bookmarkStart w:id="1863" w:name="_ETM_Q3_471360"/>
      <w:bookmarkEnd w:id="1863"/>
      <w:r>
        <w:rPr>
          <w:rtl/>
        </w:rPr>
        <w:t xml:space="preserve">בן </w:t>
      </w:r>
      <w:bookmarkStart w:id="1864" w:name="_ETM_Q3_471539"/>
      <w:bookmarkEnd w:id="1864"/>
      <w:r>
        <w:rPr>
          <w:rtl/>
        </w:rPr>
        <w:t xml:space="preserve">ארי </w:t>
      </w:r>
      <w:bookmarkStart w:id="1865" w:name="_ETM_Q3_471749"/>
      <w:bookmarkEnd w:id="1865"/>
      <w:r>
        <w:rPr>
          <w:rtl/>
        </w:rPr>
        <w:t>כעת</w:t>
      </w:r>
      <w:r>
        <w:rPr>
          <w:rFonts w:hint="cs"/>
          <w:rtl/>
        </w:rPr>
        <w:t xml:space="preserve">. </w:t>
      </w:r>
    </w:p>
    <w:p w:rsidR="00EA1761" w:rsidRDefault="00EA1761" w:rsidP="00173C7D">
      <w:pPr>
        <w:ind w:firstLine="0"/>
        <w:rPr>
          <w:rtl/>
        </w:rPr>
      </w:pPr>
      <w:bookmarkStart w:id="1866" w:name="_ETM_Q3_475771"/>
      <w:bookmarkStart w:id="1867" w:name="_ETM_Q3_475869"/>
      <w:bookmarkStart w:id="1868" w:name="_ETM_Q3_474532"/>
      <w:bookmarkEnd w:id="1866"/>
      <w:bookmarkEnd w:id="1867"/>
      <w:bookmarkEnd w:id="1868"/>
    </w:p>
    <w:p w:rsidR="00EA1761" w:rsidRDefault="00EA1761" w:rsidP="00173C7D">
      <w:pPr>
        <w:pStyle w:val="af5"/>
        <w:keepNext/>
        <w:rPr>
          <w:rtl/>
        </w:rPr>
      </w:pPr>
      <w:r w:rsidRPr="005B7A37">
        <w:rPr>
          <w:rStyle w:val="TagStyle"/>
          <w:rtl/>
        </w:rPr>
        <w:t xml:space="preserve"> &lt;&lt; קריאה &gt;&gt;</w:t>
      </w:r>
      <w:r w:rsidRPr="009E663C">
        <w:rPr>
          <w:rStyle w:val="TagStyle"/>
          <w:rtl/>
        </w:rPr>
        <w:t xml:space="preserve"> </w:t>
      </w:r>
      <w:r>
        <w:rPr>
          <w:rtl/>
        </w:rPr>
        <w:t>מירב בן ארי (יש עתיד):</w:t>
      </w:r>
      <w:r w:rsidRPr="009E663C">
        <w:rPr>
          <w:rStyle w:val="TagStyle"/>
          <w:rtl/>
        </w:rPr>
        <w:t xml:space="preserve"> </w:t>
      </w:r>
      <w:r w:rsidRPr="005B7A37">
        <w:rPr>
          <w:rStyle w:val="TagStyle"/>
          <w:rtl/>
        </w:rPr>
        <w:t>&lt;&lt; קריאה &gt;&gt;</w:t>
      </w:r>
      <w:r>
        <w:rPr>
          <w:rtl/>
        </w:rPr>
        <w:t xml:space="preserve"> </w:t>
      </w:r>
    </w:p>
    <w:p w:rsidR="00EA1761" w:rsidRDefault="00EA1761" w:rsidP="00173C7D">
      <w:pPr>
        <w:rPr>
          <w:rtl/>
        </w:rPr>
      </w:pPr>
    </w:p>
    <w:p w:rsidR="00EA1761" w:rsidRDefault="00EA1761" w:rsidP="00173C7D">
      <w:pPr>
        <w:rPr>
          <w:rtl/>
        </w:rPr>
      </w:pPr>
      <w:bookmarkStart w:id="1869" w:name="_ETM_Q3_475526"/>
      <w:bookmarkEnd w:id="1869"/>
      <w:r>
        <w:rPr>
          <w:rFonts w:hint="cs"/>
          <w:rtl/>
        </w:rPr>
        <w:t>מ</w:t>
      </w:r>
      <w:bookmarkStart w:id="1870" w:name="_ETM_Q3_475808"/>
      <w:bookmarkEnd w:id="1870"/>
      <w:r>
        <w:rPr>
          <w:rFonts w:hint="cs"/>
          <w:rtl/>
        </w:rPr>
        <w:t>ה</w:t>
      </w:r>
      <w:bookmarkStart w:id="1871" w:name="_ETM_Q3_475904"/>
      <w:bookmarkEnd w:id="1871"/>
      <w:r>
        <w:rPr>
          <w:rFonts w:hint="cs"/>
          <w:rtl/>
        </w:rPr>
        <w:t xml:space="preserve"> </w:t>
      </w:r>
      <w:bookmarkStart w:id="1872" w:name="_ETM_Q3_475988"/>
      <w:bookmarkEnd w:id="1872"/>
      <w:r>
        <w:rPr>
          <w:rFonts w:hint="cs"/>
          <w:rtl/>
        </w:rPr>
        <w:t xml:space="preserve">תרצה לעשות, חנוך? אני הקשבתי לכל מה שאמרת, חנוך. </w:t>
      </w:r>
    </w:p>
    <w:p w:rsidR="00EA1761" w:rsidRDefault="00EA1761" w:rsidP="00173C7D">
      <w:pPr>
        <w:ind w:firstLine="0"/>
        <w:rPr>
          <w:rtl/>
        </w:rPr>
      </w:pPr>
      <w:bookmarkStart w:id="1873" w:name="_ETM_Q3_481411"/>
      <w:bookmarkStart w:id="1874" w:name="_ETM_Q3_481501"/>
      <w:bookmarkStart w:id="1875" w:name="_ETM_Q3_481525"/>
      <w:bookmarkStart w:id="1876" w:name="_ETM_Q3_481617"/>
      <w:bookmarkEnd w:id="1873"/>
      <w:bookmarkEnd w:id="1874"/>
      <w:bookmarkEnd w:id="1875"/>
      <w:bookmarkEnd w:id="1876"/>
    </w:p>
    <w:p w:rsidR="00EA1761" w:rsidRDefault="00EA1761" w:rsidP="00173C7D">
      <w:pPr>
        <w:pStyle w:val="af5"/>
        <w:keepNext/>
        <w:rPr>
          <w:rtl/>
        </w:rPr>
      </w:pPr>
      <w:bookmarkStart w:id="1877" w:name="ET_interruption_5726_12"/>
      <w:r w:rsidRPr="005B7A37">
        <w:rPr>
          <w:rStyle w:val="TagStyle"/>
          <w:rtl/>
        </w:rPr>
        <w:t xml:space="preserve"> &lt;&lt; קריאה &gt;&gt;</w:t>
      </w:r>
      <w:r w:rsidRPr="009E663C">
        <w:rPr>
          <w:rStyle w:val="TagStyle"/>
          <w:rtl/>
        </w:rPr>
        <w:t xml:space="preserve"> </w:t>
      </w:r>
      <w:r>
        <w:rPr>
          <w:rtl/>
        </w:rPr>
        <w:t>ינון אזולאי (ש"ס):</w:t>
      </w:r>
      <w:r w:rsidRPr="009E663C">
        <w:rPr>
          <w:rStyle w:val="TagStyle"/>
          <w:rtl/>
        </w:rPr>
        <w:t xml:space="preserve"> </w:t>
      </w:r>
      <w:r w:rsidRPr="005B7A37">
        <w:rPr>
          <w:rStyle w:val="TagStyle"/>
          <w:rtl/>
        </w:rPr>
        <w:t>&lt;&lt; קריאה &gt;&gt;</w:t>
      </w:r>
      <w:r>
        <w:rPr>
          <w:rtl/>
        </w:rPr>
        <w:t xml:space="preserve"> </w:t>
      </w:r>
      <w:bookmarkEnd w:id="1877"/>
    </w:p>
    <w:p w:rsidR="00EA1761" w:rsidRDefault="00EA1761" w:rsidP="00173C7D">
      <w:pPr>
        <w:rPr>
          <w:rtl/>
        </w:rPr>
      </w:pPr>
    </w:p>
    <w:p w:rsidR="00EA1761" w:rsidRDefault="00EA1761" w:rsidP="00173C7D">
      <w:pPr>
        <w:rPr>
          <w:rtl/>
        </w:rPr>
      </w:pPr>
      <w:bookmarkStart w:id="1878" w:name="_ETM_Q3_480976"/>
      <w:bookmarkEnd w:id="1878"/>
      <w:r>
        <w:rPr>
          <w:rFonts w:hint="cs"/>
          <w:rtl/>
        </w:rPr>
        <w:t>מ</w:t>
      </w:r>
      <w:bookmarkStart w:id="1879" w:name="_ETM_Q3_481257"/>
      <w:bookmarkEnd w:id="1879"/>
      <w:r>
        <w:rPr>
          <w:rFonts w:hint="cs"/>
          <w:rtl/>
        </w:rPr>
        <w:t>יר</w:t>
      </w:r>
      <w:bookmarkStart w:id="1880" w:name="_ETM_Q3_481363"/>
      <w:bookmarkEnd w:id="1880"/>
      <w:r>
        <w:rPr>
          <w:rFonts w:hint="cs"/>
          <w:rtl/>
        </w:rPr>
        <w:t xml:space="preserve">ב, תתייחסי למה שחברת הכנסת טטיאנה הוציאה </w:t>
      </w:r>
      <w:r>
        <w:rPr>
          <w:rFonts w:hint="eastAsia"/>
          <w:rtl/>
        </w:rPr>
        <w:t>–</w:t>
      </w:r>
      <w:r>
        <w:rPr>
          <w:rFonts w:hint="cs"/>
          <w:rtl/>
        </w:rPr>
        <w:t xml:space="preserve"> מכתב נגד גם - - - זה מאוד דחוף - </w:t>
      </w:r>
      <w:bookmarkStart w:id="1881" w:name="_ETM_Q3_486220"/>
      <w:bookmarkEnd w:id="1881"/>
      <w:r>
        <w:rPr>
          <w:rFonts w:hint="cs"/>
          <w:rtl/>
        </w:rPr>
        <w:t>- -</w:t>
      </w:r>
    </w:p>
    <w:p w:rsidR="00EA1761" w:rsidRDefault="00EA1761" w:rsidP="00173C7D">
      <w:pPr>
        <w:ind w:firstLine="0"/>
        <w:rPr>
          <w:rtl/>
        </w:rPr>
      </w:pPr>
      <w:bookmarkStart w:id="1882" w:name="_ETM_Q3_483171"/>
      <w:bookmarkStart w:id="1883" w:name="_ETM_Q3_483256"/>
      <w:bookmarkStart w:id="1884" w:name="_ETM_Q3_483313"/>
      <w:bookmarkStart w:id="1885" w:name="_ETM_Q3_483390"/>
      <w:bookmarkEnd w:id="1882"/>
      <w:bookmarkEnd w:id="1883"/>
      <w:bookmarkEnd w:id="1884"/>
      <w:bookmarkEnd w:id="1885"/>
    </w:p>
    <w:p w:rsidR="00EA1761" w:rsidRDefault="00EA1761" w:rsidP="00173C7D">
      <w:pPr>
        <w:pStyle w:val="af5"/>
        <w:keepNext/>
        <w:rPr>
          <w:rtl/>
        </w:rPr>
      </w:pPr>
      <w:r>
        <w:rPr>
          <w:rStyle w:val="TagStyle"/>
          <w:rtl/>
        </w:rPr>
        <w:t xml:space="preserve"> &lt;&lt; קריאה </w:t>
      </w:r>
      <w:r w:rsidRPr="009E663C">
        <w:rPr>
          <w:rStyle w:val="TagStyle"/>
          <w:rtl/>
        </w:rPr>
        <w:t xml:space="preserve">&gt; </w:t>
      </w:r>
      <w:r>
        <w:rPr>
          <w:rtl/>
        </w:rPr>
        <w:t>מירב בן ארי (יש עתיד):</w:t>
      </w:r>
      <w:r w:rsidRPr="009E663C">
        <w:rPr>
          <w:rStyle w:val="TagStyle"/>
          <w:rtl/>
        </w:rPr>
        <w:t xml:space="preserve"> &lt;&lt; קריאה &gt;&gt;</w:t>
      </w:r>
      <w:r>
        <w:rPr>
          <w:rtl/>
        </w:rPr>
        <w:t xml:space="preserve"> </w:t>
      </w:r>
    </w:p>
    <w:p w:rsidR="00EA1761" w:rsidRDefault="00EA1761" w:rsidP="00173C7D">
      <w:pPr>
        <w:rPr>
          <w:rtl/>
        </w:rPr>
      </w:pPr>
    </w:p>
    <w:p w:rsidR="00EA1761" w:rsidRDefault="00EA1761" w:rsidP="00173C7D">
      <w:pPr>
        <w:rPr>
          <w:rtl/>
        </w:rPr>
      </w:pPr>
      <w:bookmarkStart w:id="1886" w:name="_ETM_Q3_483149"/>
      <w:bookmarkEnd w:id="1886"/>
      <w:r>
        <w:rPr>
          <w:rFonts w:hint="cs"/>
          <w:rtl/>
        </w:rPr>
        <w:t xml:space="preserve"> אני עכשיו </w:t>
      </w:r>
      <w:bookmarkStart w:id="1887" w:name="_ETM_Q3_482621"/>
      <w:bookmarkEnd w:id="1887"/>
      <w:r>
        <w:rPr>
          <w:rFonts w:hint="cs"/>
          <w:rtl/>
        </w:rPr>
        <w:t xml:space="preserve">גיליתי את זה, ואני אבדוק את העניין. תודה רבה. אני </w:t>
      </w:r>
      <w:bookmarkStart w:id="1888" w:name="_ETM_Q3_488664"/>
      <w:bookmarkEnd w:id="1888"/>
      <w:r>
        <w:rPr>
          <w:rFonts w:hint="cs"/>
          <w:rtl/>
        </w:rPr>
        <w:t>רואה שיש הרבה פניות.</w:t>
      </w:r>
    </w:p>
    <w:p w:rsidR="00EA1761" w:rsidRDefault="00EA1761" w:rsidP="00173C7D">
      <w:pPr>
        <w:ind w:firstLine="0"/>
        <w:rPr>
          <w:rtl/>
        </w:rPr>
      </w:pPr>
      <w:bookmarkStart w:id="1889" w:name="_ETM_Q3_485932"/>
      <w:bookmarkStart w:id="1890" w:name="_ETM_Q3_485978"/>
      <w:bookmarkEnd w:id="1889"/>
      <w:bookmarkEnd w:id="1890"/>
    </w:p>
    <w:p w:rsidR="00EA1761" w:rsidRDefault="00EA1761" w:rsidP="00173C7D">
      <w:pPr>
        <w:pStyle w:val="af6"/>
        <w:keepNext/>
        <w:rPr>
          <w:rtl/>
        </w:rPr>
      </w:pPr>
      <w:r w:rsidRPr="005B7A37">
        <w:rPr>
          <w:rStyle w:val="TagStyle"/>
          <w:rtl/>
        </w:rPr>
        <w:t xml:space="preserve"> &lt;&lt; יור &gt;&gt;</w:t>
      </w:r>
      <w:r w:rsidRPr="009E663C">
        <w:rPr>
          <w:rStyle w:val="TagStyle"/>
          <w:rtl/>
        </w:rPr>
        <w:t xml:space="preserve"> </w:t>
      </w:r>
      <w:r>
        <w:rPr>
          <w:rtl/>
        </w:rPr>
        <w:t>היו"ר אמיר אוחנה:</w:t>
      </w:r>
      <w:r w:rsidRPr="009E663C">
        <w:rPr>
          <w:rStyle w:val="TagStyle"/>
          <w:rtl/>
        </w:rPr>
        <w:t xml:space="preserve"> </w:t>
      </w:r>
      <w:r w:rsidRPr="005B7A37">
        <w:rPr>
          <w:rStyle w:val="TagStyle"/>
          <w:rtl/>
        </w:rPr>
        <w:t>&lt;&lt; יור &gt;&gt;</w:t>
      </w:r>
      <w:r>
        <w:rPr>
          <w:rtl/>
        </w:rPr>
        <w:t xml:space="preserve"> </w:t>
      </w:r>
    </w:p>
    <w:p w:rsidR="00EA1761" w:rsidRDefault="00EA1761" w:rsidP="00173C7D">
      <w:pPr>
        <w:rPr>
          <w:rtl/>
        </w:rPr>
      </w:pPr>
    </w:p>
    <w:p w:rsidR="00EA1761" w:rsidRDefault="00EA1761" w:rsidP="00173C7D">
      <w:pPr>
        <w:rPr>
          <w:rtl/>
        </w:rPr>
      </w:pPr>
      <w:bookmarkStart w:id="1891" w:name="_ETM_Q3_487229"/>
      <w:bookmarkEnd w:id="1891"/>
      <w:r>
        <w:rPr>
          <w:rFonts w:hint="cs"/>
          <w:rtl/>
        </w:rPr>
        <w:t xml:space="preserve">בבקשה, עד שלוש דקות לרשותך. </w:t>
      </w:r>
    </w:p>
    <w:p w:rsidR="00EA1761" w:rsidRDefault="00EA1761" w:rsidP="00173C7D">
      <w:pPr>
        <w:ind w:firstLine="0"/>
        <w:rPr>
          <w:rtl/>
        </w:rPr>
      </w:pPr>
      <w:bookmarkStart w:id="1892" w:name="_ETM_Q3_487252"/>
      <w:bookmarkStart w:id="1893" w:name="_ETM_Q3_487332"/>
      <w:bookmarkStart w:id="1894" w:name="_ETM_Q3_487381"/>
      <w:bookmarkStart w:id="1895" w:name="_ETM_Q3_487496"/>
      <w:bookmarkStart w:id="1896" w:name="_ETM_Q3_490918"/>
      <w:bookmarkEnd w:id="1892"/>
      <w:bookmarkEnd w:id="1893"/>
      <w:bookmarkEnd w:id="1894"/>
      <w:bookmarkEnd w:id="1895"/>
      <w:bookmarkEnd w:id="1896"/>
    </w:p>
    <w:p w:rsidR="00EA1761" w:rsidRDefault="00EA1761" w:rsidP="00173C7D">
      <w:pPr>
        <w:pStyle w:val="a4"/>
        <w:keepNext/>
        <w:rPr>
          <w:rtl/>
        </w:rPr>
      </w:pPr>
      <w:bookmarkStart w:id="1897" w:name="ET_speaker_5300_15"/>
      <w:r w:rsidRPr="005B7A37">
        <w:rPr>
          <w:rStyle w:val="TagStyle"/>
          <w:rtl/>
        </w:rPr>
        <w:t xml:space="preserve"> &lt;&lt; דובר &gt;&gt;</w:t>
      </w:r>
      <w:r w:rsidRPr="009E663C">
        <w:rPr>
          <w:rStyle w:val="TagStyle"/>
          <w:rtl/>
        </w:rPr>
        <w:t xml:space="preserve"> </w:t>
      </w:r>
      <w:bookmarkStart w:id="1898" w:name="_Toc193735777"/>
      <w:bookmarkStart w:id="1899" w:name="_Toc193744538"/>
      <w:bookmarkStart w:id="1900" w:name="_Toc193838483"/>
      <w:bookmarkStart w:id="1901" w:name="_Toc193883135"/>
      <w:r>
        <w:rPr>
          <w:rtl/>
        </w:rPr>
        <w:t>מירב בן ארי (יש עתיד):</w:t>
      </w:r>
      <w:bookmarkEnd w:id="1898"/>
      <w:bookmarkEnd w:id="1899"/>
      <w:bookmarkEnd w:id="1900"/>
      <w:bookmarkEnd w:id="1901"/>
      <w:r w:rsidRPr="009E663C">
        <w:rPr>
          <w:rStyle w:val="TagStyle"/>
          <w:rtl/>
        </w:rPr>
        <w:t xml:space="preserve"> </w:t>
      </w:r>
      <w:r w:rsidRPr="005B7A37">
        <w:rPr>
          <w:rStyle w:val="TagStyle"/>
          <w:rtl/>
        </w:rPr>
        <w:t>&lt;&lt; דובר &gt;&gt;</w:t>
      </w:r>
      <w:r>
        <w:rPr>
          <w:rtl/>
        </w:rPr>
        <w:t xml:space="preserve"> </w:t>
      </w:r>
      <w:bookmarkEnd w:id="1897"/>
    </w:p>
    <w:p w:rsidR="00EA1761" w:rsidRDefault="00EA1761" w:rsidP="00173C7D">
      <w:pPr>
        <w:rPr>
          <w:rtl/>
        </w:rPr>
      </w:pPr>
    </w:p>
    <w:p w:rsidR="00EA1761" w:rsidRDefault="00EA1761" w:rsidP="00173C7D">
      <w:pPr>
        <w:rPr>
          <w:rtl/>
        </w:rPr>
      </w:pPr>
      <w:bookmarkStart w:id="1902" w:name="_ETM_Q3_491811"/>
      <w:bookmarkStart w:id="1903" w:name="_ETM_Q3_491857"/>
      <w:bookmarkEnd w:id="1902"/>
      <w:bookmarkEnd w:id="1903"/>
      <w:r>
        <w:rPr>
          <w:rFonts w:hint="cs"/>
          <w:rtl/>
        </w:rPr>
        <w:t xml:space="preserve">תודה רבה, אדוני היושב-ראש. </w:t>
      </w:r>
    </w:p>
    <w:p w:rsidR="00EA1761" w:rsidRDefault="00EA1761" w:rsidP="00173C7D">
      <w:pPr>
        <w:ind w:firstLine="0"/>
        <w:rPr>
          <w:rtl/>
        </w:rPr>
      </w:pPr>
    </w:p>
    <w:p w:rsidR="00EA1761" w:rsidRDefault="00EA1761" w:rsidP="00173C7D">
      <w:pPr>
        <w:pStyle w:val="af5"/>
        <w:keepNext/>
        <w:rPr>
          <w:rtl/>
        </w:rPr>
      </w:pPr>
      <w:bookmarkStart w:id="1904" w:name="ET_interruption_6667_16"/>
      <w:r w:rsidRPr="005B7A37">
        <w:rPr>
          <w:rStyle w:val="TagStyle"/>
          <w:rtl/>
        </w:rPr>
        <w:lastRenderedPageBreak/>
        <w:t xml:space="preserve"> &lt;&lt; קריאה &gt;&gt;</w:t>
      </w:r>
      <w:r w:rsidRPr="009E663C">
        <w:rPr>
          <w:rStyle w:val="TagStyle"/>
          <w:rtl/>
        </w:rPr>
        <w:t xml:space="preserve"> </w:t>
      </w:r>
      <w:r>
        <w:rPr>
          <w:rtl/>
        </w:rPr>
        <w:t>שר המורשת עמיחי אליהו:</w:t>
      </w:r>
      <w:r w:rsidRPr="009E663C">
        <w:rPr>
          <w:rStyle w:val="TagStyle"/>
          <w:rtl/>
        </w:rPr>
        <w:t xml:space="preserve"> </w:t>
      </w:r>
      <w:r w:rsidRPr="005B7A37">
        <w:rPr>
          <w:rStyle w:val="TagStyle"/>
          <w:rtl/>
        </w:rPr>
        <w:t>&lt;&lt; קריאה &gt;&gt;</w:t>
      </w:r>
      <w:r>
        <w:rPr>
          <w:rtl/>
        </w:rPr>
        <w:t xml:space="preserve"> </w:t>
      </w:r>
      <w:bookmarkEnd w:id="1904"/>
    </w:p>
    <w:p w:rsidR="00EA1761" w:rsidRDefault="00EA1761" w:rsidP="00173C7D">
      <w:pPr>
        <w:rPr>
          <w:rtl/>
        </w:rPr>
      </w:pPr>
    </w:p>
    <w:p w:rsidR="00EA1761" w:rsidRDefault="00EA1761" w:rsidP="00173C7D">
      <w:bookmarkStart w:id="1905" w:name="_ETM_Q3_495273"/>
      <w:bookmarkEnd w:id="1905"/>
      <w:r>
        <w:rPr>
          <w:rFonts w:hint="cs"/>
          <w:rtl/>
        </w:rPr>
        <w:t>- - -</w:t>
      </w:r>
    </w:p>
    <w:p w:rsidR="00EA1761" w:rsidRDefault="00EA1761" w:rsidP="00173C7D">
      <w:pPr>
        <w:rPr>
          <w:rtl/>
        </w:rPr>
      </w:pPr>
      <w:bookmarkStart w:id="1906" w:name="_ETM_Q3_492684"/>
      <w:bookmarkStart w:id="1907" w:name="_ETM_Q3_492748"/>
      <w:bookmarkStart w:id="1908" w:name="_ETM_Q3_492780"/>
      <w:bookmarkStart w:id="1909" w:name="_ETM_Q3_492860"/>
      <w:bookmarkEnd w:id="1906"/>
      <w:bookmarkEnd w:id="1907"/>
      <w:bookmarkEnd w:id="1908"/>
      <w:bookmarkEnd w:id="1909"/>
    </w:p>
    <w:p w:rsidR="00EA1761" w:rsidRDefault="00EA1761" w:rsidP="00173C7D">
      <w:pPr>
        <w:pStyle w:val="-"/>
        <w:keepNext/>
        <w:rPr>
          <w:rtl/>
        </w:rPr>
      </w:pPr>
      <w:bookmarkStart w:id="1910" w:name="ET_speakercontinue_5300_17"/>
      <w:r w:rsidRPr="005B7A37">
        <w:rPr>
          <w:rStyle w:val="TagStyle"/>
          <w:rtl/>
        </w:rPr>
        <w:t xml:space="preserve"> &lt;&lt; דובר_המשך &gt;&gt;</w:t>
      </w:r>
      <w:r w:rsidRPr="009E663C">
        <w:rPr>
          <w:rStyle w:val="TagStyle"/>
          <w:rtl/>
        </w:rPr>
        <w:t xml:space="preserve"> </w:t>
      </w:r>
      <w:r>
        <w:rPr>
          <w:rtl/>
        </w:rPr>
        <w:t>מירב בן ארי (יש עתיד):</w:t>
      </w:r>
      <w:r w:rsidRPr="009E663C">
        <w:rPr>
          <w:rStyle w:val="TagStyle"/>
          <w:rtl/>
        </w:rPr>
        <w:t xml:space="preserve"> </w:t>
      </w:r>
      <w:r w:rsidRPr="005B7A37">
        <w:rPr>
          <w:rStyle w:val="TagStyle"/>
          <w:rtl/>
        </w:rPr>
        <w:t>&lt;&lt; דובר_המשך &gt;&gt;</w:t>
      </w:r>
      <w:r>
        <w:rPr>
          <w:rtl/>
        </w:rPr>
        <w:t xml:space="preserve"> </w:t>
      </w:r>
      <w:bookmarkEnd w:id="1910"/>
    </w:p>
    <w:p w:rsidR="00EA1761" w:rsidRDefault="00EA1761" w:rsidP="00173C7D">
      <w:pPr>
        <w:rPr>
          <w:rtl/>
        </w:rPr>
      </w:pPr>
    </w:p>
    <w:p w:rsidR="00EA1761" w:rsidRDefault="00EA1761" w:rsidP="005147F7">
      <w:pPr>
        <w:rPr>
          <w:rtl/>
        </w:rPr>
      </w:pPr>
      <w:bookmarkStart w:id="1911" w:name="_ETM_Q3_494283"/>
      <w:bookmarkEnd w:id="1911"/>
      <w:r>
        <w:rPr>
          <w:rFonts w:hint="cs"/>
          <w:rtl/>
        </w:rPr>
        <w:t xml:space="preserve">לא שמעתי אותך, עמיחי. </w:t>
      </w:r>
      <w:bookmarkStart w:id="1912" w:name="_ETM_Q3_496681"/>
      <w:bookmarkStart w:id="1913" w:name="_ETM_Q3_496751"/>
      <w:bookmarkStart w:id="1914" w:name="_ETM_Q3_496777"/>
      <w:bookmarkStart w:id="1915" w:name="_ETM_Q3_496870"/>
      <w:bookmarkEnd w:id="1912"/>
      <w:bookmarkEnd w:id="1913"/>
      <w:bookmarkEnd w:id="1914"/>
      <w:bookmarkEnd w:id="1915"/>
      <w:r>
        <w:rPr>
          <w:rFonts w:hint="cs"/>
          <w:rtl/>
        </w:rPr>
        <w:t>אוקיי.</w:t>
      </w:r>
    </w:p>
    <w:p w:rsidR="00EA1761" w:rsidRPr="009E663C" w:rsidRDefault="00EA1761" w:rsidP="00173C7D">
      <w:pPr>
        <w:rPr>
          <w:rtl/>
        </w:rPr>
      </w:pPr>
      <w:bookmarkStart w:id="1916" w:name="_ETM_Q3_495078"/>
      <w:bookmarkStart w:id="1917" w:name="_ETM_Q3_495200"/>
      <w:bookmarkEnd w:id="1916"/>
      <w:bookmarkEnd w:id="1917"/>
    </w:p>
    <w:p w:rsidR="00EA1761" w:rsidRDefault="00EA1761" w:rsidP="00173C7D">
      <w:pPr>
        <w:pStyle w:val="af6"/>
        <w:keepNext/>
        <w:rPr>
          <w:rtl/>
        </w:rPr>
      </w:pPr>
      <w:r w:rsidRPr="005B7A37">
        <w:rPr>
          <w:rStyle w:val="TagStyle"/>
          <w:rtl/>
        </w:rPr>
        <w:t xml:space="preserve"> &lt;&lt; יור &gt;&gt;</w:t>
      </w:r>
      <w:r w:rsidRPr="009E663C">
        <w:rPr>
          <w:rStyle w:val="TagStyle"/>
          <w:rtl/>
        </w:rPr>
        <w:t xml:space="preserve"> </w:t>
      </w:r>
      <w:r>
        <w:rPr>
          <w:rtl/>
        </w:rPr>
        <w:t>היו"ר אמיר אוחנה:</w:t>
      </w:r>
      <w:r w:rsidRPr="009E663C">
        <w:rPr>
          <w:rStyle w:val="TagStyle"/>
          <w:rtl/>
        </w:rPr>
        <w:t xml:space="preserve"> </w:t>
      </w:r>
      <w:r w:rsidRPr="005B7A37">
        <w:rPr>
          <w:rStyle w:val="TagStyle"/>
          <w:rtl/>
        </w:rPr>
        <w:t>&lt;&lt; יור &gt;&gt;</w:t>
      </w:r>
      <w:r>
        <w:rPr>
          <w:rtl/>
        </w:rPr>
        <w:t xml:space="preserve"> </w:t>
      </w:r>
    </w:p>
    <w:p w:rsidR="00EA1761" w:rsidRDefault="00EA1761" w:rsidP="00173C7D">
      <w:pPr>
        <w:rPr>
          <w:rtl/>
        </w:rPr>
      </w:pPr>
    </w:p>
    <w:p w:rsidR="00EA1761" w:rsidRDefault="00EA1761" w:rsidP="004A0AED">
      <w:pPr>
        <w:rPr>
          <w:rtl/>
        </w:rPr>
      </w:pPr>
      <w:bookmarkStart w:id="1918" w:name="_ETM_Q3_497736"/>
      <w:bookmarkEnd w:id="1918"/>
      <w:r>
        <w:rPr>
          <w:rFonts w:hint="cs"/>
          <w:rtl/>
        </w:rPr>
        <w:t xml:space="preserve">רבותינו חברי הכנסת, רשות </w:t>
      </w:r>
      <w:bookmarkStart w:id="1919" w:name="_ETM_Q3_498673"/>
      <w:bookmarkEnd w:id="1919"/>
      <w:r>
        <w:rPr>
          <w:rFonts w:hint="cs"/>
          <w:rtl/>
        </w:rPr>
        <w:t>הדיבור לחברת הכנסת בן ארי.</w:t>
      </w:r>
    </w:p>
    <w:p w:rsidR="00EA1761" w:rsidRDefault="00EA1761" w:rsidP="00173C7D">
      <w:pPr>
        <w:ind w:firstLine="0"/>
        <w:rPr>
          <w:rtl/>
        </w:rPr>
      </w:pPr>
      <w:bookmarkStart w:id="1920" w:name="_ETM_Q3_500917"/>
      <w:bookmarkStart w:id="1921" w:name="_ETM_Q3_500997"/>
      <w:bookmarkStart w:id="1922" w:name="_ETM_Q3_501027"/>
      <w:bookmarkStart w:id="1923" w:name="_ETM_Q3_501111"/>
      <w:bookmarkEnd w:id="1920"/>
      <w:bookmarkEnd w:id="1921"/>
      <w:bookmarkEnd w:id="1922"/>
      <w:bookmarkEnd w:id="1923"/>
    </w:p>
    <w:p w:rsidR="00EA1761" w:rsidRDefault="00EA1761" w:rsidP="00173C7D">
      <w:pPr>
        <w:pStyle w:val="-"/>
        <w:keepNext/>
        <w:rPr>
          <w:rtl/>
        </w:rPr>
      </w:pPr>
      <w:bookmarkStart w:id="1924" w:name="ET_speakercontinue_5300_19"/>
      <w:r w:rsidRPr="005B7A37">
        <w:rPr>
          <w:rStyle w:val="TagStyle"/>
          <w:rtl/>
        </w:rPr>
        <w:t xml:space="preserve"> &lt;&lt; דובר_המשך &gt;&gt;</w:t>
      </w:r>
      <w:r w:rsidRPr="009E663C">
        <w:rPr>
          <w:rStyle w:val="TagStyle"/>
          <w:rtl/>
        </w:rPr>
        <w:t xml:space="preserve"> </w:t>
      </w:r>
      <w:r>
        <w:rPr>
          <w:rtl/>
        </w:rPr>
        <w:t>מירב בן ארי (יש עתיד):</w:t>
      </w:r>
      <w:r w:rsidRPr="009E663C">
        <w:rPr>
          <w:rStyle w:val="TagStyle"/>
          <w:rtl/>
        </w:rPr>
        <w:t xml:space="preserve"> </w:t>
      </w:r>
      <w:r w:rsidRPr="005B7A37">
        <w:rPr>
          <w:rStyle w:val="TagStyle"/>
          <w:rtl/>
        </w:rPr>
        <w:t>&lt;&lt; דובר_המשך &gt;&gt;</w:t>
      </w:r>
      <w:r>
        <w:rPr>
          <w:rtl/>
        </w:rPr>
        <w:t xml:space="preserve"> </w:t>
      </w:r>
      <w:bookmarkEnd w:id="1924"/>
    </w:p>
    <w:p w:rsidR="00EA1761" w:rsidRDefault="00EA1761" w:rsidP="00173C7D">
      <w:pPr>
        <w:rPr>
          <w:rtl/>
        </w:rPr>
      </w:pPr>
    </w:p>
    <w:p w:rsidR="00EA1761" w:rsidRDefault="00EA1761" w:rsidP="004A0AED">
      <w:pPr>
        <w:rPr>
          <w:rtl/>
        </w:rPr>
      </w:pPr>
      <w:bookmarkStart w:id="1925" w:name="_ETM_Q3_502667"/>
      <w:bookmarkEnd w:id="1925"/>
      <w:r>
        <w:rPr>
          <w:rFonts w:hint="cs"/>
          <w:rtl/>
        </w:rPr>
        <w:t xml:space="preserve">כנסת נכבדה, אני רוצה </w:t>
      </w:r>
      <w:bookmarkStart w:id="1926" w:name="_ETM_Q3_503483"/>
      <w:bookmarkEnd w:id="1926"/>
      <w:r>
        <w:rPr>
          <w:rFonts w:hint="cs"/>
          <w:rtl/>
        </w:rPr>
        <w:t xml:space="preserve">קודם כול להגיד מילה על החוק הזה. כי לפעמים אנחנו מדברים על הרבה דברים, אבל החוק </w:t>
      </w:r>
      <w:bookmarkStart w:id="1927" w:name="_ETM_Q3_508192"/>
      <w:bookmarkEnd w:id="1927"/>
      <w:r>
        <w:rPr>
          <w:rFonts w:hint="cs"/>
          <w:rtl/>
        </w:rPr>
        <w:t>הזה גרוע.</w:t>
      </w:r>
      <w:bookmarkStart w:id="1928" w:name="_ETM_Q3_511310"/>
      <w:bookmarkEnd w:id="1928"/>
      <w:r>
        <w:rPr>
          <w:rFonts w:hint="cs"/>
          <w:rtl/>
        </w:rPr>
        <w:t xml:space="preserve"> </w:t>
      </w:r>
      <w:r w:rsidR="004A0AED">
        <w:rPr>
          <w:rFonts w:hint="cs"/>
          <w:rtl/>
        </w:rPr>
        <w:t>ל</w:t>
      </w:r>
      <w:r>
        <w:rPr>
          <w:rtl/>
        </w:rPr>
        <w:t xml:space="preserve">חוק </w:t>
      </w:r>
      <w:bookmarkStart w:id="1929" w:name="_ETM_Q3_511880"/>
      <w:bookmarkEnd w:id="1929"/>
      <w:r>
        <w:rPr>
          <w:rtl/>
        </w:rPr>
        <w:t>הזה</w:t>
      </w:r>
      <w:r>
        <w:rPr>
          <w:rFonts w:hint="cs"/>
          <w:rtl/>
        </w:rPr>
        <w:t xml:space="preserve"> </w:t>
      </w:r>
      <w:bookmarkStart w:id="1930" w:name="_ETM_Q3_526801"/>
      <w:bookmarkStart w:id="1931" w:name="_ETM_Q3_513260"/>
      <w:bookmarkEnd w:id="1930"/>
      <w:bookmarkEnd w:id="1931"/>
      <w:r>
        <w:rPr>
          <w:rtl/>
        </w:rPr>
        <w:t xml:space="preserve">אנחנו </w:t>
      </w:r>
      <w:bookmarkStart w:id="1932" w:name="_ETM_Q3_513500"/>
      <w:bookmarkEnd w:id="1932"/>
      <w:r>
        <w:rPr>
          <w:rtl/>
        </w:rPr>
        <w:t>נתנגד</w:t>
      </w:r>
      <w:r>
        <w:rPr>
          <w:rFonts w:hint="cs"/>
          <w:rtl/>
        </w:rPr>
        <w:t>,</w:t>
      </w:r>
      <w:r>
        <w:rPr>
          <w:rtl/>
        </w:rPr>
        <w:t xml:space="preserve"> </w:t>
      </w:r>
      <w:bookmarkStart w:id="1933" w:name="_ETM_Q3_514110"/>
      <w:bookmarkEnd w:id="1933"/>
      <w:r>
        <w:rPr>
          <w:rtl/>
        </w:rPr>
        <w:t xml:space="preserve">כל </w:t>
      </w:r>
      <w:bookmarkStart w:id="1934" w:name="_ETM_Q3_514500"/>
      <w:bookmarkEnd w:id="1934"/>
      <w:r>
        <w:rPr>
          <w:rtl/>
        </w:rPr>
        <w:t>האופוזיציה</w:t>
      </w:r>
      <w:r>
        <w:rPr>
          <w:rFonts w:hint="cs"/>
          <w:rtl/>
        </w:rPr>
        <w:t>,</w:t>
      </w:r>
      <w:r>
        <w:rPr>
          <w:rtl/>
        </w:rPr>
        <w:t xml:space="preserve"> </w:t>
      </w:r>
      <w:bookmarkStart w:id="1935" w:name="_ETM_Q3_515130"/>
      <w:bookmarkEnd w:id="1935"/>
      <w:r>
        <w:rPr>
          <w:rtl/>
        </w:rPr>
        <w:t xml:space="preserve">ואולי </w:t>
      </w:r>
      <w:bookmarkStart w:id="1936" w:name="_ETM_Q3_516079"/>
      <w:bookmarkEnd w:id="1936"/>
      <w:r>
        <w:rPr>
          <w:rtl/>
        </w:rPr>
        <w:t xml:space="preserve">כמה </w:t>
      </w:r>
      <w:bookmarkStart w:id="1937" w:name="_ETM_Q3_516379"/>
      <w:bookmarkEnd w:id="1937"/>
      <w:r>
        <w:rPr>
          <w:rtl/>
        </w:rPr>
        <w:t xml:space="preserve">ח"כים </w:t>
      </w:r>
      <w:bookmarkStart w:id="1938" w:name="_ETM_Q3_516800"/>
      <w:bookmarkEnd w:id="1938"/>
      <w:r>
        <w:rPr>
          <w:rtl/>
        </w:rPr>
        <w:t xml:space="preserve">מהקואליציה </w:t>
      </w:r>
      <w:bookmarkStart w:id="1939" w:name="_ETM_Q3_517460"/>
      <w:bookmarkEnd w:id="1939"/>
      <w:r>
        <w:rPr>
          <w:rtl/>
        </w:rPr>
        <w:t xml:space="preserve">יבינו </w:t>
      </w:r>
      <w:bookmarkStart w:id="1940" w:name="_ETM_Q3_518640"/>
      <w:bookmarkEnd w:id="1940"/>
      <w:r>
        <w:rPr>
          <w:rtl/>
        </w:rPr>
        <w:t xml:space="preserve">שלא </w:t>
      </w:r>
      <w:bookmarkStart w:id="1941" w:name="_ETM_Q3_519120"/>
      <w:bookmarkEnd w:id="1941"/>
      <w:r>
        <w:rPr>
          <w:rtl/>
        </w:rPr>
        <w:t xml:space="preserve">יכול </w:t>
      </w:r>
      <w:bookmarkStart w:id="1942" w:name="_ETM_Q3_519480"/>
      <w:bookmarkEnd w:id="1942"/>
      <w:r>
        <w:rPr>
          <w:rtl/>
        </w:rPr>
        <w:t xml:space="preserve">להיות </w:t>
      </w:r>
      <w:bookmarkStart w:id="1943" w:name="_ETM_Q3_519750"/>
      <w:bookmarkEnd w:id="1943"/>
      <w:r>
        <w:rPr>
          <w:rtl/>
        </w:rPr>
        <w:t>ש</w:t>
      </w:r>
      <w:r>
        <w:rPr>
          <w:rFonts w:hint="cs"/>
          <w:rtl/>
        </w:rPr>
        <w:t>נושאים אזרחיים, א</w:t>
      </w:r>
      <w:r w:rsidR="004A0AED">
        <w:rPr>
          <w:rFonts w:hint="cs"/>
          <w:rtl/>
        </w:rPr>
        <w:t>ז</w:t>
      </w:r>
      <w:r>
        <w:rPr>
          <w:rFonts w:hint="cs"/>
          <w:rtl/>
        </w:rPr>
        <w:t xml:space="preserve">רחיים </w:t>
      </w:r>
      <w:bookmarkStart w:id="1944" w:name="_ETM_Q3_522710"/>
      <w:bookmarkEnd w:id="1944"/>
      <w:r w:rsidR="004A0AED">
        <w:rPr>
          <w:rFonts w:hint="eastAsia"/>
          <w:rtl/>
        </w:rPr>
        <w:t>–</w:t>
      </w:r>
      <w:r w:rsidR="004A0AED">
        <w:rPr>
          <w:rFonts w:hint="cs"/>
          <w:rtl/>
        </w:rPr>
        <w:t xml:space="preserve"> </w:t>
      </w:r>
      <w:r>
        <w:rPr>
          <w:rtl/>
        </w:rPr>
        <w:t xml:space="preserve">בית </w:t>
      </w:r>
      <w:bookmarkStart w:id="1945" w:name="_ETM_Q3_525269"/>
      <w:bookmarkEnd w:id="1945"/>
      <w:r>
        <w:rPr>
          <w:rtl/>
        </w:rPr>
        <w:t xml:space="preserve">המשפט </w:t>
      </w:r>
      <w:bookmarkStart w:id="1946" w:name="_ETM_Q3_525690"/>
      <w:bookmarkEnd w:id="1946"/>
      <w:r>
        <w:rPr>
          <w:rtl/>
        </w:rPr>
        <w:t xml:space="preserve">אמר </w:t>
      </w:r>
      <w:bookmarkStart w:id="1947" w:name="_ETM_Q3_526049"/>
      <w:bookmarkEnd w:id="1947"/>
      <w:r>
        <w:rPr>
          <w:rtl/>
        </w:rPr>
        <w:t>במפורש</w:t>
      </w:r>
      <w:r>
        <w:rPr>
          <w:rFonts w:hint="cs"/>
          <w:rtl/>
        </w:rPr>
        <w:t>:</w:t>
      </w:r>
      <w:r>
        <w:rPr>
          <w:rtl/>
        </w:rPr>
        <w:t xml:space="preserve"> </w:t>
      </w:r>
      <w:bookmarkStart w:id="1948" w:name="_ETM_Q3_526589"/>
      <w:bookmarkEnd w:id="1948"/>
      <w:r w:rsidR="004A0AED">
        <w:rPr>
          <w:rFonts w:hint="cs"/>
          <w:rtl/>
        </w:rPr>
        <w:t xml:space="preserve">זה </w:t>
      </w:r>
      <w:r>
        <w:rPr>
          <w:rtl/>
        </w:rPr>
        <w:t xml:space="preserve">לא </w:t>
      </w:r>
      <w:bookmarkStart w:id="1949" w:name="_ETM_Q3_526710"/>
      <w:bookmarkEnd w:id="1949"/>
      <w:r>
        <w:rPr>
          <w:rtl/>
        </w:rPr>
        <w:t xml:space="preserve">צריך </w:t>
      </w:r>
      <w:bookmarkStart w:id="1950" w:name="_ETM_Q3_527190"/>
      <w:bookmarkEnd w:id="1950"/>
      <w:r>
        <w:rPr>
          <w:rtl/>
        </w:rPr>
        <w:t>ל</w:t>
      </w:r>
      <w:r>
        <w:rPr>
          <w:rFonts w:hint="cs"/>
          <w:rtl/>
        </w:rPr>
        <w:t xml:space="preserve">הידון בבית הדין הרבני. עכשיו תבוא ותגיד לי: אבל למה? הם שניהם רוצים, </w:t>
      </w:r>
      <w:bookmarkStart w:id="1951" w:name="_ETM_Q3_530099"/>
      <w:bookmarkEnd w:id="1951"/>
      <w:r>
        <w:rPr>
          <w:rFonts w:hint="cs"/>
          <w:rtl/>
        </w:rPr>
        <w:t xml:space="preserve">נכון? הגיוני. בסוף, עשיתי התמחות </w:t>
      </w:r>
      <w:bookmarkStart w:id="1952" w:name="_ETM_Q3_535550"/>
      <w:bookmarkEnd w:id="1952"/>
      <w:r>
        <w:rPr>
          <w:rtl/>
        </w:rPr>
        <w:t xml:space="preserve">בדיני </w:t>
      </w:r>
      <w:bookmarkStart w:id="1953" w:name="_ETM_Q3_536300"/>
      <w:bookmarkEnd w:id="1953"/>
      <w:r>
        <w:rPr>
          <w:rtl/>
        </w:rPr>
        <w:t>משפחה</w:t>
      </w:r>
      <w:r>
        <w:rPr>
          <w:rFonts w:hint="cs"/>
          <w:rtl/>
        </w:rPr>
        <w:t xml:space="preserve">. בעוונותיי </w:t>
      </w:r>
      <w:bookmarkStart w:id="1954" w:name="_ETM_Q3_537899"/>
      <w:bookmarkEnd w:id="1954"/>
      <w:r>
        <w:rPr>
          <w:rtl/>
        </w:rPr>
        <w:t xml:space="preserve">אני </w:t>
      </w:r>
      <w:bookmarkStart w:id="1955" w:name="_ETM_Q3_538050"/>
      <w:bookmarkEnd w:id="1955"/>
      <w:r>
        <w:rPr>
          <w:rtl/>
        </w:rPr>
        <w:t xml:space="preserve">גם </w:t>
      </w:r>
      <w:bookmarkStart w:id="1956" w:name="_ETM_Q3_538199"/>
      <w:bookmarkEnd w:id="1956"/>
      <w:r>
        <w:rPr>
          <w:rtl/>
        </w:rPr>
        <w:t>עו</w:t>
      </w:r>
      <w:r>
        <w:rPr>
          <w:rFonts w:hint="cs"/>
          <w:rtl/>
        </w:rPr>
        <w:t xml:space="preserve">רכת דין. </w:t>
      </w:r>
      <w:bookmarkStart w:id="1957" w:name="_ETM_Q3_537623"/>
      <w:bookmarkStart w:id="1958" w:name="_ETM_Q3_539670"/>
      <w:bookmarkStart w:id="1959" w:name="_ETM_Q3_539969"/>
      <w:bookmarkEnd w:id="1957"/>
      <w:bookmarkEnd w:id="1958"/>
      <w:bookmarkEnd w:id="1959"/>
      <w:r>
        <w:rPr>
          <w:rtl/>
        </w:rPr>
        <w:t xml:space="preserve">הדבר </w:t>
      </w:r>
      <w:bookmarkStart w:id="1960" w:name="_ETM_Q3_540359"/>
      <w:bookmarkEnd w:id="1960"/>
      <w:r>
        <w:rPr>
          <w:rtl/>
        </w:rPr>
        <w:t xml:space="preserve">הבסיסי </w:t>
      </w:r>
      <w:bookmarkStart w:id="1961" w:name="_ETM_Q3_541289"/>
      <w:bookmarkEnd w:id="1961"/>
      <w:r>
        <w:rPr>
          <w:rtl/>
        </w:rPr>
        <w:t xml:space="preserve">הוא </w:t>
      </w:r>
      <w:bookmarkStart w:id="1962" w:name="_ETM_Q3_542039"/>
      <w:bookmarkEnd w:id="1962"/>
      <w:r>
        <w:rPr>
          <w:rtl/>
        </w:rPr>
        <w:t xml:space="preserve">שכשאישה </w:t>
      </w:r>
      <w:bookmarkStart w:id="1963" w:name="_ETM_Q3_542920"/>
      <w:bookmarkEnd w:id="1963"/>
      <w:r>
        <w:rPr>
          <w:rtl/>
        </w:rPr>
        <w:t>מגיע</w:t>
      </w:r>
      <w:r>
        <w:rPr>
          <w:rFonts w:hint="cs"/>
          <w:rtl/>
        </w:rPr>
        <w:t>ה</w:t>
      </w:r>
      <w:r>
        <w:rPr>
          <w:rtl/>
        </w:rPr>
        <w:t xml:space="preserve"> </w:t>
      </w:r>
      <w:bookmarkStart w:id="1964" w:name="_ETM_Q3_543339"/>
      <w:bookmarkEnd w:id="1964"/>
      <w:r>
        <w:rPr>
          <w:rtl/>
        </w:rPr>
        <w:t xml:space="preserve">לבית </w:t>
      </w:r>
      <w:bookmarkStart w:id="1965" w:name="_ETM_Q3_543670"/>
      <w:bookmarkEnd w:id="1965"/>
      <w:r>
        <w:rPr>
          <w:rtl/>
        </w:rPr>
        <w:t xml:space="preserve">דין </w:t>
      </w:r>
      <w:bookmarkStart w:id="1966" w:name="_ETM_Q3_543820"/>
      <w:bookmarkEnd w:id="1966"/>
      <w:r>
        <w:rPr>
          <w:rtl/>
        </w:rPr>
        <w:t>רבני</w:t>
      </w:r>
      <w:r>
        <w:rPr>
          <w:rFonts w:hint="cs"/>
          <w:rtl/>
        </w:rPr>
        <w:t xml:space="preserve">, אין </w:t>
      </w:r>
      <w:bookmarkStart w:id="1967" w:name="_ETM_Q3_545140"/>
      <w:bookmarkEnd w:id="1967"/>
      <w:r>
        <w:rPr>
          <w:rtl/>
        </w:rPr>
        <w:t xml:space="preserve">אפילו </w:t>
      </w:r>
      <w:bookmarkStart w:id="1968" w:name="_ETM_Q3_545560"/>
      <w:bookmarkEnd w:id="1968"/>
      <w:r>
        <w:rPr>
          <w:rtl/>
        </w:rPr>
        <w:t xml:space="preserve">אישה </w:t>
      </w:r>
      <w:bookmarkStart w:id="1969" w:name="_ETM_Q3_545950"/>
      <w:bookmarkEnd w:id="1969"/>
      <w:r>
        <w:rPr>
          <w:rtl/>
        </w:rPr>
        <w:t xml:space="preserve">שהיא </w:t>
      </w:r>
      <w:bookmarkStart w:id="1970" w:name="_ETM_Q3_546580"/>
      <w:bookmarkEnd w:id="1970"/>
      <w:r>
        <w:rPr>
          <w:rtl/>
        </w:rPr>
        <w:t>דיינת</w:t>
      </w:r>
      <w:r>
        <w:rPr>
          <w:rFonts w:hint="cs"/>
          <w:rtl/>
        </w:rPr>
        <w:t>.</w:t>
      </w:r>
      <w:r>
        <w:rPr>
          <w:rtl/>
        </w:rPr>
        <w:t xml:space="preserve"> </w:t>
      </w:r>
      <w:bookmarkStart w:id="1971" w:name="_ETM_Q3_547990"/>
      <w:bookmarkEnd w:id="1971"/>
      <w:r>
        <w:rPr>
          <w:rtl/>
        </w:rPr>
        <w:t xml:space="preserve">אין </w:t>
      </w:r>
      <w:bookmarkStart w:id="1972" w:name="_ETM_Q3_548200"/>
      <w:bookmarkEnd w:id="1972"/>
      <w:r>
        <w:rPr>
          <w:rtl/>
        </w:rPr>
        <w:t>אישה</w:t>
      </w:r>
      <w:r>
        <w:rPr>
          <w:rFonts w:hint="cs"/>
          <w:rtl/>
        </w:rPr>
        <w:t>.</w:t>
      </w:r>
      <w:r>
        <w:rPr>
          <w:rtl/>
        </w:rPr>
        <w:t xml:space="preserve"> </w:t>
      </w:r>
      <w:bookmarkStart w:id="1973" w:name="_ETM_Q3_549470"/>
      <w:bookmarkEnd w:id="1973"/>
      <w:r>
        <w:rPr>
          <w:rtl/>
        </w:rPr>
        <w:t xml:space="preserve">זה </w:t>
      </w:r>
      <w:bookmarkStart w:id="1974" w:name="_ETM_Q3_550279"/>
      <w:bookmarkEnd w:id="1974"/>
      <w:r>
        <w:rPr>
          <w:rtl/>
        </w:rPr>
        <w:t>מ</w:t>
      </w:r>
      <w:r>
        <w:rPr>
          <w:rFonts w:hint="cs"/>
          <w:rtl/>
        </w:rPr>
        <w:t>ראש מ</w:t>
      </w:r>
      <w:r>
        <w:rPr>
          <w:rtl/>
        </w:rPr>
        <w:t xml:space="preserve">קום </w:t>
      </w:r>
      <w:bookmarkStart w:id="1975" w:name="_ETM_Q3_550520"/>
      <w:bookmarkEnd w:id="1975"/>
      <w:r>
        <w:rPr>
          <w:rtl/>
        </w:rPr>
        <w:t>שוב</w:t>
      </w:r>
      <w:r>
        <w:rPr>
          <w:rFonts w:hint="cs"/>
          <w:rtl/>
        </w:rPr>
        <w:t xml:space="preserve">יניסטי. </w:t>
      </w:r>
      <w:bookmarkStart w:id="1976" w:name="_ETM_Q3_550700"/>
      <w:bookmarkStart w:id="1977" w:name="_ETM_Q3_551570"/>
      <w:bookmarkEnd w:id="1976"/>
      <w:bookmarkEnd w:id="1977"/>
      <w:r>
        <w:rPr>
          <w:rtl/>
        </w:rPr>
        <w:t>מר</w:t>
      </w:r>
      <w:r>
        <w:rPr>
          <w:rFonts w:hint="cs"/>
          <w:rtl/>
        </w:rPr>
        <w:t>אש</w:t>
      </w:r>
      <w:r>
        <w:rPr>
          <w:rtl/>
        </w:rPr>
        <w:t xml:space="preserve"> </w:t>
      </w:r>
      <w:bookmarkStart w:id="1978" w:name="_ETM_Q3_552050"/>
      <w:bookmarkEnd w:id="1978"/>
      <w:r>
        <w:rPr>
          <w:rtl/>
        </w:rPr>
        <w:t xml:space="preserve">היא </w:t>
      </w:r>
      <w:bookmarkStart w:id="1979" w:name="_ETM_Q3_552409"/>
      <w:bookmarkEnd w:id="1979"/>
      <w:r>
        <w:rPr>
          <w:rtl/>
        </w:rPr>
        <w:t>מחכה</w:t>
      </w:r>
      <w:r>
        <w:rPr>
          <w:rFonts w:hint="cs"/>
          <w:rtl/>
        </w:rPr>
        <w:t xml:space="preserve"> לגט, </w:t>
      </w:r>
      <w:bookmarkStart w:id="1980" w:name="_ETM_Q3_553970"/>
      <w:bookmarkEnd w:id="1980"/>
      <w:r>
        <w:rPr>
          <w:rtl/>
        </w:rPr>
        <w:t xml:space="preserve">הוא </w:t>
      </w:r>
      <w:bookmarkStart w:id="1981" w:name="_ETM_Q3_554120"/>
      <w:bookmarkEnd w:id="1981"/>
      <w:r>
        <w:rPr>
          <w:rtl/>
        </w:rPr>
        <w:t>נותן</w:t>
      </w:r>
      <w:r>
        <w:rPr>
          <w:rFonts w:hint="cs"/>
          <w:rtl/>
        </w:rPr>
        <w:t xml:space="preserve"> לה</w:t>
      </w:r>
      <w:r>
        <w:rPr>
          <w:rtl/>
        </w:rPr>
        <w:t xml:space="preserve"> </w:t>
      </w:r>
      <w:bookmarkStart w:id="1982" w:name="_ETM_Q3_554839"/>
      <w:bookmarkEnd w:id="1982"/>
      <w:r>
        <w:rPr>
          <w:rtl/>
        </w:rPr>
        <w:t xml:space="preserve">את </w:t>
      </w:r>
      <w:bookmarkStart w:id="1983" w:name="_ETM_Q3_554990"/>
      <w:bookmarkEnd w:id="1983"/>
      <w:r>
        <w:rPr>
          <w:rtl/>
        </w:rPr>
        <w:t>הגט</w:t>
      </w:r>
      <w:r>
        <w:rPr>
          <w:rFonts w:hint="cs"/>
          <w:rtl/>
        </w:rPr>
        <w:t>, היא</w:t>
      </w:r>
      <w:r>
        <w:rPr>
          <w:rtl/>
        </w:rPr>
        <w:t xml:space="preserve"> </w:t>
      </w:r>
      <w:bookmarkStart w:id="1984" w:name="_ETM_Q3_555500"/>
      <w:bookmarkEnd w:id="1984"/>
      <w:r>
        <w:rPr>
          <w:rtl/>
        </w:rPr>
        <w:t xml:space="preserve">בעמדת </w:t>
      </w:r>
      <w:bookmarkStart w:id="1985" w:name="_ETM_Q3_555979"/>
      <w:bookmarkEnd w:id="1985"/>
      <w:r>
        <w:rPr>
          <w:rtl/>
        </w:rPr>
        <w:t>נחיתות</w:t>
      </w:r>
      <w:r>
        <w:rPr>
          <w:rFonts w:hint="cs"/>
          <w:rtl/>
        </w:rPr>
        <w:t xml:space="preserve">. אין </w:t>
      </w:r>
      <w:bookmarkStart w:id="1986" w:name="_ETM_Q3_557210"/>
      <w:bookmarkEnd w:id="1986"/>
      <w:r>
        <w:rPr>
          <w:rtl/>
        </w:rPr>
        <w:t xml:space="preserve">שוויון </w:t>
      </w:r>
      <w:bookmarkStart w:id="1987" w:name="_ETM_Q3_557750"/>
      <w:bookmarkEnd w:id="1987"/>
      <w:r>
        <w:rPr>
          <w:rtl/>
        </w:rPr>
        <w:t xml:space="preserve">בבית </w:t>
      </w:r>
      <w:bookmarkStart w:id="1988" w:name="_ETM_Q3_558050"/>
      <w:bookmarkEnd w:id="1988"/>
      <w:r>
        <w:rPr>
          <w:rtl/>
        </w:rPr>
        <w:t xml:space="preserve">הדין </w:t>
      </w:r>
      <w:bookmarkStart w:id="1989" w:name="_ETM_Q3_558320"/>
      <w:bookmarkEnd w:id="1989"/>
      <w:r>
        <w:rPr>
          <w:rtl/>
        </w:rPr>
        <w:t>הרבני</w:t>
      </w:r>
      <w:r>
        <w:rPr>
          <w:rFonts w:hint="cs"/>
          <w:rtl/>
        </w:rPr>
        <w:t>.</w:t>
      </w:r>
      <w:r>
        <w:rPr>
          <w:rtl/>
        </w:rPr>
        <w:t xml:space="preserve"> </w:t>
      </w:r>
      <w:bookmarkStart w:id="1990" w:name="_ETM_Q3_560009"/>
      <w:bookmarkEnd w:id="1990"/>
    </w:p>
    <w:p w:rsidR="00EA1761" w:rsidRDefault="00EA1761" w:rsidP="00173C7D">
      <w:pPr>
        <w:ind w:firstLine="0"/>
        <w:rPr>
          <w:rtl/>
        </w:rPr>
      </w:pPr>
      <w:bookmarkStart w:id="1991" w:name="_ETM_Q3_556478"/>
      <w:bookmarkStart w:id="1992" w:name="_ETM_Q3_556566"/>
      <w:bookmarkStart w:id="1993" w:name="_ETM_Q3_557022"/>
      <w:bookmarkStart w:id="1994" w:name="_ETM_Q3_557123"/>
      <w:bookmarkEnd w:id="1991"/>
      <w:bookmarkEnd w:id="1992"/>
      <w:bookmarkEnd w:id="1993"/>
      <w:bookmarkEnd w:id="1994"/>
    </w:p>
    <w:p w:rsidR="00EA1761" w:rsidRDefault="00EA1761" w:rsidP="00173C7D">
      <w:pPr>
        <w:pStyle w:val="af5"/>
        <w:keepNext/>
        <w:rPr>
          <w:rtl/>
        </w:rPr>
      </w:pPr>
      <w:bookmarkStart w:id="1995" w:name="ET_interruption_קר_אה_22"/>
      <w:r w:rsidRPr="005B7A37">
        <w:rPr>
          <w:rStyle w:val="TagStyle"/>
          <w:rtl/>
        </w:rPr>
        <w:t xml:space="preserve"> &lt;&lt; קריאה &gt;&gt;</w:t>
      </w:r>
      <w:r w:rsidRPr="009E663C">
        <w:rPr>
          <w:rStyle w:val="TagStyle"/>
          <w:rtl/>
        </w:rPr>
        <w:t xml:space="preserve"> </w:t>
      </w:r>
      <w:r>
        <w:rPr>
          <w:rtl/>
        </w:rPr>
        <w:t>קריאה:</w:t>
      </w:r>
      <w:r w:rsidRPr="009E663C">
        <w:rPr>
          <w:rStyle w:val="TagStyle"/>
          <w:rtl/>
        </w:rPr>
        <w:t xml:space="preserve"> </w:t>
      </w:r>
      <w:r w:rsidRPr="005B7A37">
        <w:rPr>
          <w:rStyle w:val="TagStyle"/>
          <w:rtl/>
        </w:rPr>
        <w:t>&lt;&lt; קריאה &gt;&gt;</w:t>
      </w:r>
      <w:r>
        <w:rPr>
          <w:rtl/>
        </w:rPr>
        <w:t xml:space="preserve"> </w:t>
      </w:r>
      <w:bookmarkEnd w:id="1995"/>
    </w:p>
    <w:p w:rsidR="00EA1761" w:rsidRDefault="00EA1761" w:rsidP="00173C7D">
      <w:pPr>
        <w:rPr>
          <w:rtl/>
        </w:rPr>
      </w:pPr>
    </w:p>
    <w:p w:rsidR="00EA1761" w:rsidRDefault="00EA1761" w:rsidP="00173C7D">
      <w:bookmarkStart w:id="1996" w:name="_ETM_Q3_560453"/>
      <w:bookmarkStart w:id="1997" w:name="_ETM_Q3_560737"/>
      <w:bookmarkStart w:id="1998" w:name="_ETM_Q3_560828"/>
      <w:bookmarkEnd w:id="1996"/>
      <w:bookmarkEnd w:id="1997"/>
      <w:bookmarkEnd w:id="1998"/>
      <w:r>
        <w:rPr>
          <w:rFonts w:hint="cs"/>
          <w:rtl/>
        </w:rPr>
        <w:t xml:space="preserve">- - - </w:t>
      </w:r>
    </w:p>
    <w:p w:rsidR="00EA1761" w:rsidRDefault="00EA1761" w:rsidP="00173C7D">
      <w:pPr>
        <w:rPr>
          <w:rtl/>
        </w:rPr>
      </w:pPr>
      <w:bookmarkStart w:id="1999" w:name="_ETM_Q3_558774"/>
      <w:bookmarkEnd w:id="1999"/>
    </w:p>
    <w:p w:rsidR="00EA1761" w:rsidRDefault="00EA1761" w:rsidP="00173C7D">
      <w:pPr>
        <w:pStyle w:val="-"/>
        <w:keepNext/>
        <w:rPr>
          <w:rtl/>
        </w:rPr>
      </w:pPr>
      <w:bookmarkStart w:id="2000" w:name="ET_speakercontinue_5300_23"/>
      <w:r w:rsidRPr="005B7A37">
        <w:rPr>
          <w:rStyle w:val="TagStyle"/>
          <w:rtl/>
        </w:rPr>
        <w:t xml:space="preserve"> &lt;&lt; דובר_המשך &gt;&gt;</w:t>
      </w:r>
      <w:r w:rsidRPr="009E663C">
        <w:rPr>
          <w:rStyle w:val="TagStyle"/>
          <w:rtl/>
        </w:rPr>
        <w:t xml:space="preserve"> </w:t>
      </w:r>
      <w:r>
        <w:rPr>
          <w:rtl/>
        </w:rPr>
        <w:t>מירב בן ארי (יש עתיד):</w:t>
      </w:r>
      <w:r w:rsidRPr="009E663C">
        <w:rPr>
          <w:rStyle w:val="TagStyle"/>
          <w:rtl/>
        </w:rPr>
        <w:t xml:space="preserve"> </w:t>
      </w:r>
      <w:r w:rsidRPr="005B7A37">
        <w:rPr>
          <w:rStyle w:val="TagStyle"/>
          <w:rtl/>
        </w:rPr>
        <w:t>&lt;&lt; דובר_המשך &gt;&gt;</w:t>
      </w:r>
      <w:r>
        <w:rPr>
          <w:rtl/>
        </w:rPr>
        <w:t xml:space="preserve"> </w:t>
      </w:r>
      <w:bookmarkEnd w:id="2000"/>
    </w:p>
    <w:p w:rsidR="00EA1761" w:rsidRDefault="00EA1761" w:rsidP="00173C7D">
      <w:pPr>
        <w:rPr>
          <w:rtl/>
        </w:rPr>
      </w:pPr>
    </w:p>
    <w:p w:rsidR="00EA1761" w:rsidRDefault="00EA1761" w:rsidP="004A0AED">
      <w:pPr>
        <w:rPr>
          <w:rtl/>
        </w:rPr>
      </w:pPr>
      <w:bookmarkStart w:id="2001" w:name="_ETM_Q3_560157"/>
      <w:bookmarkEnd w:id="2001"/>
      <w:r>
        <w:rPr>
          <w:rFonts w:hint="cs"/>
          <w:rtl/>
        </w:rPr>
        <w:t xml:space="preserve">אני קראתי את החוק. </w:t>
      </w:r>
      <w:bookmarkStart w:id="2002" w:name="_ETM_Q3_561755"/>
      <w:bookmarkEnd w:id="2002"/>
      <w:r>
        <w:rPr>
          <w:rFonts w:hint="cs"/>
          <w:rtl/>
        </w:rPr>
        <w:t xml:space="preserve">תקשיב, אין לי זמן לספר לך, אבל חצי </w:t>
      </w:r>
      <w:bookmarkStart w:id="2003" w:name="_ETM_Q3_565847"/>
      <w:bookmarkEnd w:id="2003"/>
      <w:r>
        <w:rPr>
          <w:rFonts w:hint="cs"/>
          <w:rtl/>
        </w:rPr>
        <w:t xml:space="preserve">שנה מההתמחות שלי הלכתי </w:t>
      </w:r>
      <w:bookmarkStart w:id="2004" w:name="_ETM_Q3_556622"/>
      <w:bookmarkStart w:id="2005" w:name="_ETM_Q3_556664"/>
      <w:bookmarkStart w:id="2006" w:name="_ETM_Q3_568119"/>
      <w:bookmarkEnd w:id="2004"/>
      <w:bookmarkEnd w:id="2005"/>
      <w:bookmarkEnd w:id="2006"/>
      <w:r>
        <w:rPr>
          <w:rFonts w:hint="cs"/>
          <w:rtl/>
        </w:rPr>
        <w:t>ל</w:t>
      </w:r>
      <w:r>
        <w:rPr>
          <w:rtl/>
        </w:rPr>
        <w:t xml:space="preserve">בתי </w:t>
      </w:r>
      <w:bookmarkStart w:id="2007" w:name="_ETM_Q3_568450"/>
      <w:bookmarkEnd w:id="2007"/>
      <w:r>
        <w:rPr>
          <w:rtl/>
        </w:rPr>
        <w:t xml:space="preserve">דין </w:t>
      </w:r>
      <w:bookmarkStart w:id="2008" w:name="_ETM_Q3_568630"/>
      <w:bookmarkEnd w:id="2008"/>
      <w:r>
        <w:rPr>
          <w:rtl/>
        </w:rPr>
        <w:t>רבניים</w:t>
      </w:r>
      <w:r>
        <w:rPr>
          <w:rFonts w:hint="cs"/>
          <w:rtl/>
        </w:rPr>
        <w:t>.</w:t>
      </w:r>
      <w:r>
        <w:rPr>
          <w:rtl/>
        </w:rPr>
        <w:t xml:space="preserve"> </w:t>
      </w:r>
      <w:bookmarkStart w:id="2009" w:name="_ETM_Q3_570089"/>
      <w:bookmarkEnd w:id="2009"/>
      <w:r>
        <w:rPr>
          <w:rtl/>
        </w:rPr>
        <w:t xml:space="preserve">ואני </w:t>
      </w:r>
      <w:bookmarkStart w:id="2010" w:name="_ETM_Q3_570479"/>
      <w:bookmarkEnd w:id="2010"/>
      <w:r>
        <w:rPr>
          <w:rtl/>
        </w:rPr>
        <w:t xml:space="preserve">רוצה </w:t>
      </w:r>
      <w:bookmarkStart w:id="2011" w:name="_ETM_Q3_570720"/>
      <w:bookmarkEnd w:id="2011"/>
      <w:r>
        <w:rPr>
          <w:rtl/>
        </w:rPr>
        <w:t xml:space="preserve">להגיד </w:t>
      </w:r>
      <w:bookmarkStart w:id="2012" w:name="_ETM_Q3_571049"/>
      <w:bookmarkEnd w:id="2012"/>
      <w:r>
        <w:rPr>
          <w:rtl/>
        </w:rPr>
        <w:t>לך</w:t>
      </w:r>
      <w:r>
        <w:rPr>
          <w:rFonts w:hint="cs"/>
          <w:rtl/>
        </w:rPr>
        <w:t>,</w:t>
      </w:r>
      <w:r>
        <w:rPr>
          <w:rtl/>
        </w:rPr>
        <w:t xml:space="preserve"> </w:t>
      </w:r>
      <w:bookmarkStart w:id="2013" w:name="_ETM_Q3_571320"/>
      <w:bookmarkEnd w:id="2013"/>
      <w:r w:rsidR="004A0AED">
        <w:rPr>
          <w:rFonts w:hint="cs"/>
          <w:rtl/>
        </w:rPr>
        <w:t xml:space="preserve">זה </w:t>
      </w:r>
      <w:r>
        <w:rPr>
          <w:rtl/>
        </w:rPr>
        <w:t xml:space="preserve">לא </w:t>
      </w:r>
      <w:bookmarkStart w:id="2014" w:name="_ETM_Q3_571500"/>
      <w:bookmarkEnd w:id="2014"/>
      <w:r>
        <w:rPr>
          <w:rtl/>
        </w:rPr>
        <w:t xml:space="preserve">משהו </w:t>
      </w:r>
      <w:bookmarkStart w:id="2015" w:name="_ETM_Q3_571799"/>
      <w:bookmarkEnd w:id="2015"/>
      <w:r>
        <w:rPr>
          <w:rtl/>
        </w:rPr>
        <w:t>אישי</w:t>
      </w:r>
      <w:r>
        <w:rPr>
          <w:rFonts w:hint="cs"/>
          <w:rtl/>
        </w:rPr>
        <w:t>,</w:t>
      </w:r>
      <w:r>
        <w:rPr>
          <w:rtl/>
        </w:rPr>
        <w:t xml:space="preserve"> </w:t>
      </w:r>
      <w:bookmarkStart w:id="2016" w:name="_ETM_Q3_572189"/>
      <w:bookmarkEnd w:id="2016"/>
      <w:r>
        <w:rPr>
          <w:rtl/>
        </w:rPr>
        <w:t xml:space="preserve">יש </w:t>
      </w:r>
      <w:bookmarkStart w:id="2017" w:name="_ETM_Q3_572399"/>
      <w:bookmarkEnd w:id="2017"/>
      <w:r>
        <w:rPr>
          <w:rtl/>
        </w:rPr>
        <w:t xml:space="preserve">אנשים </w:t>
      </w:r>
      <w:bookmarkStart w:id="2018" w:name="_ETM_Q3_572790"/>
      <w:bookmarkEnd w:id="2018"/>
      <w:r>
        <w:rPr>
          <w:rtl/>
        </w:rPr>
        <w:t xml:space="preserve">נפלאים </w:t>
      </w:r>
      <w:bookmarkStart w:id="2019" w:name="_ETM_Q3_573360"/>
      <w:bookmarkEnd w:id="2019"/>
      <w:r>
        <w:rPr>
          <w:rtl/>
        </w:rPr>
        <w:t>שם</w:t>
      </w:r>
      <w:r w:rsidR="004A0AED">
        <w:rPr>
          <w:rFonts w:hint="cs"/>
          <w:rtl/>
        </w:rPr>
        <w:t>,</w:t>
      </w:r>
      <w:r>
        <w:rPr>
          <w:rtl/>
        </w:rPr>
        <w:t xml:space="preserve"> </w:t>
      </w:r>
      <w:bookmarkStart w:id="2020" w:name="_ETM_Q3_574079"/>
      <w:bookmarkEnd w:id="2020"/>
      <w:r>
        <w:rPr>
          <w:rtl/>
        </w:rPr>
        <w:t xml:space="preserve">אבל </w:t>
      </w:r>
      <w:bookmarkStart w:id="2021" w:name="_ETM_Q3_574350"/>
      <w:bookmarkEnd w:id="2021"/>
      <w:r>
        <w:rPr>
          <w:rtl/>
        </w:rPr>
        <w:t xml:space="preserve">זה </w:t>
      </w:r>
      <w:bookmarkStart w:id="2022" w:name="_ETM_Q3_574500"/>
      <w:bookmarkEnd w:id="2022"/>
      <w:r>
        <w:rPr>
          <w:rtl/>
        </w:rPr>
        <w:t xml:space="preserve">לא </w:t>
      </w:r>
      <w:bookmarkStart w:id="2023" w:name="_ETM_Q3_574589"/>
      <w:bookmarkEnd w:id="2023"/>
      <w:r>
        <w:rPr>
          <w:rtl/>
        </w:rPr>
        <w:t xml:space="preserve">מקום </w:t>
      </w:r>
      <w:bookmarkStart w:id="2024" w:name="_ETM_Q3_574890"/>
      <w:bookmarkEnd w:id="2024"/>
      <w:r>
        <w:rPr>
          <w:rtl/>
        </w:rPr>
        <w:t>שוויוני</w:t>
      </w:r>
      <w:r w:rsidR="004A0AED">
        <w:rPr>
          <w:rFonts w:hint="cs"/>
          <w:rtl/>
        </w:rPr>
        <w:t>,</w:t>
      </w:r>
      <w:r>
        <w:rPr>
          <w:rtl/>
        </w:rPr>
        <w:t xml:space="preserve"> </w:t>
      </w:r>
      <w:bookmarkStart w:id="2025" w:name="_ETM_Q3_576089"/>
      <w:bookmarkEnd w:id="2025"/>
      <w:r>
        <w:rPr>
          <w:rtl/>
        </w:rPr>
        <w:t xml:space="preserve">כי </w:t>
      </w:r>
      <w:bookmarkStart w:id="2026" w:name="_ETM_Q3_576240"/>
      <w:bookmarkEnd w:id="2026"/>
      <w:r>
        <w:rPr>
          <w:rtl/>
        </w:rPr>
        <w:t xml:space="preserve">כשאין </w:t>
      </w:r>
      <w:bookmarkStart w:id="2027" w:name="_ETM_Q3_576659"/>
      <w:bookmarkEnd w:id="2027"/>
      <w:r>
        <w:rPr>
          <w:rtl/>
        </w:rPr>
        <w:t>איש</w:t>
      </w:r>
      <w:r>
        <w:rPr>
          <w:rFonts w:hint="cs"/>
          <w:rtl/>
        </w:rPr>
        <w:t xml:space="preserve">ה דיינת, </w:t>
      </w:r>
      <w:bookmarkStart w:id="2028" w:name="_ETM_Q3_578009"/>
      <w:bookmarkEnd w:id="2028"/>
      <w:r>
        <w:rPr>
          <w:rtl/>
        </w:rPr>
        <w:t xml:space="preserve">כמו </w:t>
      </w:r>
      <w:bookmarkStart w:id="2029" w:name="_ETM_Q3_578279"/>
      <w:bookmarkEnd w:id="2029"/>
      <w:r>
        <w:rPr>
          <w:rtl/>
        </w:rPr>
        <w:t xml:space="preserve">שיש </w:t>
      </w:r>
      <w:bookmarkStart w:id="2030" w:name="_ETM_Q3_578520"/>
      <w:bookmarkEnd w:id="2030"/>
      <w:r>
        <w:rPr>
          <w:rFonts w:hint="cs"/>
          <w:rtl/>
        </w:rPr>
        <w:t xml:space="preserve">אישה </w:t>
      </w:r>
      <w:r>
        <w:rPr>
          <w:rtl/>
        </w:rPr>
        <w:t>שופטת</w:t>
      </w:r>
      <w:r>
        <w:rPr>
          <w:rFonts w:hint="cs"/>
          <w:rtl/>
        </w:rPr>
        <w:t>,</w:t>
      </w:r>
      <w:r>
        <w:rPr>
          <w:rtl/>
        </w:rPr>
        <w:t xml:space="preserve"> </w:t>
      </w:r>
      <w:bookmarkStart w:id="2031" w:name="_ETM_Q3_579529"/>
      <w:bookmarkEnd w:id="2031"/>
      <w:r>
        <w:rPr>
          <w:rtl/>
        </w:rPr>
        <w:t xml:space="preserve">אז </w:t>
      </w:r>
      <w:bookmarkStart w:id="2032" w:name="_ETM_Q3_579740"/>
      <w:bookmarkEnd w:id="2032"/>
      <w:r>
        <w:rPr>
          <w:rtl/>
        </w:rPr>
        <w:t>מ</w:t>
      </w:r>
      <w:r>
        <w:rPr>
          <w:rFonts w:hint="cs"/>
          <w:rtl/>
        </w:rPr>
        <w:t>ראש</w:t>
      </w:r>
      <w:r>
        <w:rPr>
          <w:rtl/>
        </w:rPr>
        <w:t xml:space="preserve"> </w:t>
      </w:r>
      <w:bookmarkStart w:id="2033" w:name="_ETM_Q3_580100"/>
      <w:bookmarkEnd w:id="2033"/>
      <w:r>
        <w:rPr>
          <w:rtl/>
        </w:rPr>
        <w:t xml:space="preserve">האישה </w:t>
      </w:r>
      <w:bookmarkStart w:id="2034" w:name="_ETM_Q3_580490"/>
      <w:bookmarkEnd w:id="2034"/>
      <w:r>
        <w:rPr>
          <w:rtl/>
        </w:rPr>
        <w:t xml:space="preserve">בעמדת </w:t>
      </w:r>
      <w:bookmarkStart w:id="2035" w:name="_ETM_Q3_580850"/>
      <w:bookmarkEnd w:id="2035"/>
      <w:r>
        <w:rPr>
          <w:rtl/>
        </w:rPr>
        <w:t>נחיתות</w:t>
      </w:r>
      <w:r>
        <w:rPr>
          <w:rFonts w:hint="cs"/>
          <w:rtl/>
        </w:rPr>
        <w:t>. אין דבר כזה.</w:t>
      </w:r>
    </w:p>
    <w:p w:rsidR="00EA1761" w:rsidRDefault="00EA1761" w:rsidP="00173C7D">
      <w:pPr>
        <w:ind w:firstLine="0"/>
        <w:rPr>
          <w:rtl/>
        </w:rPr>
      </w:pPr>
      <w:bookmarkStart w:id="2036" w:name="_ETM_Q3_583818"/>
      <w:bookmarkEnd w:id="2036"/>
    </w:p>
    <w:p w:rsidR="00EA1761" w:rsidRDefault="00EA1761" w:rsidP="00173C7D">
      <w:pPr>
        <w:pStyle w:val="af5"/>
        <w:keepNext/>
        <w:rPr>
          <w:rtl/>
        </w:rPr>
      </w:pPr>
      <w:bookmarkStart w:id="2037" w:name="ET_interruption_6353_38"/>
      <w:r w:rsidRPr="006A7F41">
        <w:rPr>
          <w:rStyle w:val="TagStyle"/>
          <w:rtl/>
        </w:rPr>
        <w:t xml:space="preserve">&lt;&lt; קריאה &gt;&gt; </w:t>
      </w:r>
      <w:r>
        <w:rPr>
          <w:rtl/>
        </w:rPr>
        <w:t>חנוך דב מלביצקי (הליכוד):</w:t>
      </w:r>
      <w:r w:rsidRPr="006A7F41">
        <w:rPr>
          <w:rStyle w:val="TagStyle"/>
          <w:rtl/>
        </w:rPr>
        <w:t xml:space="preserve"> &lt;&lt; קריאה &gt;&gt;</w:t>
      </w:r>
      <w:r>
        <w:rPr>
          <w:rtl/>
        </w:rPr>
        <w:t xml:space="preserve"> </w:t>
      </w:r>
      <w:bookmarkEnd w:id="2037"/>
    </w:p>
    <w:p w:rsidR="00EA1761" w:rsidRDefault="00EA1761" w:rsidP="00173C7D">
      <w:pPr>
        <w:rPr>
          <w:rtl/>
        </w:rPr>
      </w:pPr>
    </w:p>
    <w:p w:rsidR="00EA1761" w:rsidRDefault="00EA1761" w:rsidP="00173C7D">
      <w:pPr>
        <w:rPr>
          <w:rtl/>
        </w:rPr>
      </w:pPr>
      <w:bookmarkStart w:id="2038" w:name="_ETM_Q3_580545"/>
      <w:bookmarkEnd w:id="2038"/>
      <w:r>
        <w:rPr>
          <w:rFonts w:hint="cs"/>
          <w:rtl/>
        </w:rPr>
        <w:lastRenderedPageBreak/>
        <w:t>אני דווקא</w:t>
      </w:r>
      <w:bookmarkStart w:id="2039" w:name="_ETM_Q3_580000"/>
      <w:bookmarkEnd w:id="2039"/>
      <w:r>
        <w:rPr>
          <w:rFonts w:hint="cs"/>
          <w:rtl/>
        </w:rPr>
        <w:t xml:space="preserve"> מכיר שיש </w:t>
      </w:r>
      <w:bookmarkStart w:id="2040" w:name="_ETM_Q3_581656"/>
      <w:bookmarkEnd w:id="2040"/>
      <w:r>
        <w:rPr>
          <w:rFonts w:hint="cs"/>
          <w:rtl/>
        </w:rPr>
        <w:t>נשים שהולכות ל</w:t>
      </w:r>
      <w:bookmarkStart w:id="2041" w:name="_ETM_Q3_581474"/>
      <w:bookmarkEnd w:id="2041"/>
      <w:r>
        <w:rPr>
          <w:rFonts w:hint="cs"/>
          <w:rtl/>
        </w:rPr>
        <w:t>שם בכוונה.</w:t>
      </w:r>
    </w:p>
    <w:p w:rsidR="00EA1761" w:rsidRPr="00B1605E" w:rsidRDefault="00EA1761" w:rsidP="00173C7D">
      <w:pPr>
        <w:rPr>
          <w:rtl/>
        </w:rPr>
      </w:pPr>
      <w:bookmarkStart w:id="2042" w:name="_ETM_Q3_581547"/>
      <w:bookmarkStart w:id="2043" w:name="_ETM_Q3_581570"/>
      <w:bookmarkStart w:id="2044" w:name="_ETM_Q3_581664"/>
      <w:bookmarkStart w:id="2045" w:name="_ETM_Q3_588542"/>
      <w:bookmarkStart w:id="2046" w:name="_ETM_Q3_588637"/>
      <w:bookmarkStart w:id="2047" w:name="_ETM_Q3_587066"/>
      <w:bookmarkStart w:id="2048" w:name="_ETM_Q3_587781"/>
      <w:bookmarkEnd w:id="2042"/>
      <w:bookmarkEnd w:id="2043"/>
      <w:bookmarkEnd w:id="2044"/>
      <w:bookmarkEnd w:id="2045"/>
      <w:bookmarkEnd w:id="2046"/>
      <w:bookmarkEnd w:id="2047"/>
      <w:bookmarkEnd w:id="2048"/>
    </w:p>
    <w:p w:rsidR="00EA1761" w:rsidRDefault="00EA1761" w:rsidP="00173C7D">
      <w:pPr>
        <w:pStyle w:val="-"/>
        <w:keepNext/>
        <w:rPr>
          <w:rtl/>
        </w:rPr>
      </w:pPr>
      <w:bookmarkStart w:id="2049" w:name="ET_speakercontinue_5300_25"/>
      <w:r w:rsidRPr="005B7A37">
        <w:rPr>
          <w:rStyle w:val="TagStyle"/>
          <w:rtl/>
        </w:rPr>
        <w:t xml:space="preserve"> &lt;&lt; דובר_המשך &gt;&gt;</w:t>
      </w:r>
      <w:r w:rsidRPr="006E10E0">
        <w:rPr>
          <w:rStyle w:val="TagStyle"/>
          <w:rtl/>
        </w:rPr>
        <w:t xml:space="preserve"> </w:t>
      </w:r>
      <w:r>
        <w:rPr>
          <w:rtl/>
        </w:rPr>
        <w:t>מירב בן ארי (יש עתיד):</w:t>
      </w:r>
      <w:r w:rsidRPr="006E10E0">
        <w:rPr>
          <w:rStyle w:val="TagStyle"/>
          <w:rtl/>
        </w:rPr>
        <w:t xml:space="preserve"> </w:t>
      </w:r>
      <w:r w:rsidRPr="005B7A37">
        <w:rPr>
          <w:rStyle w:val="TagStyle"/>
          <w:rtl/>
        </w:rPr>
        <w:t>&lt;&lt; דובר_המשך &gt;&gt;</w:t>
      </w:r>
      <w:r>
        <w:rPr>
          <w:rtl/>
        </w:rPr>
        <w:t xml:space="preserve"> </w:t>
      </w:r>
      <w:bookmarkEnd w:id="2049"/>
    </w:p>
    <w:p w:rsidR="00EA1761" w:rsidRDefault="00EA1761" w:rsidP="00173C7D">
      <w:pPr>
        <w:rPr>
          <w:rtl/>
        </w:rPr>
      </w:pPr>
    </w:p>
    <w:p w:rsidR="00EA1761" w:rsidRDefault="00EA1761" w:rsidP="00173C7D">
      <w:pPr>
        <w:rPr>
          <w:rtl/>
        </w:rPr>
      </w:pPr>
      <w:bookmarkStart w:id="2050" w:name="_ETM_Q3_583007"/>
      <w:bookmarkEnd w:id="2050"/>
      <w:r>
        <w:rPr>
          <w:rFonts w:hint="cs"/>
          <w:rtl/>
        </w:rPr>
        <w:t>אז סבבה. אבל רוב הנשים</w:t>
      </w:r>
      <w:bookmarkStart w:id="2051" w:name="_ETM_Q3_589553"/>
      <w:bookmarkEnd w:id="2051"/>
      <w:r>
        <w:rPr>
          <w:rFonts w:hint="cs"/>
          <w:rtl/>
        </w:rPr>
        <w:t xml:space="preserve"> נמצאות בבית משפט לענייני משפחה, כי שם הן </w:t>
      </w:r>
      <w:bookmarkStart w:id="2052" w:name="_ETM_Q3_591013"/>
      <w:bookmarkEnd w:id="2052"/>
      <w:r>
        <w:rPr>
          <w:rFonts w:hint="cs"/>
          <w:rtl/>
        </w:rPr>
        <w:t>שוות.</w:t>
      </w:r>
    </w:p>
    <w:p w:rsidR="00EA1761" w:rsidRDefault="00EA1761" w:rsidP="00173C7D">
      <w:pPr>
        <w:rPr>
          <w:rtl/>
        </w:rPr>
      </w:pPr>
    </w:p>
    <w:p w:rsidR="00EA1761" w:rsidRDefault="00EA1761" w:rsidP="00173C7D">
      <w:pPr>
        <w:pStyle w:val="af6"/>
        <w:keepNext/>
        <w:rPr>
          <w:rtl/>
        </w:rPr>
      </w:pPr>
      <w:bookmarkStart w:id="2053" w:name="_ETM_Q3_588254"/>
      <w:bookmarkStart w:id="2054" w:name="ET_yor_6595_28"/>
      <w:bookmarkEnd w:id="2053"/>
      <w:r w:rsidRPr="005B7A37">
        <w:rPr>
          <w:rStyle w:val="TagStyle"/>
          <w:rtl/>
        </w:rPr>
        <w:t xml:space="preserve"> &lt;&lt; יור &gt;&gt;</w:t>
      </w:r>
      <w:r w:rsidRPr="006E10E0">
        <w:rPr>
          <w:rStyle w:val="TagStyle"/>
          <w:rtl/>
        </w:rPr>
        <w:t xml:space="preserve"> </w:t>
      </w:r>
      <w:r>
        <w:rPr>
          <w:rtl/>
        </w:rPr>
        <w:t>היו"ר ארז מלול:</w:t>
      </w:r>
      <w:r w:rsidRPr="006E10E0">
        <w:rPr>
          <w:rStyle w:val="TagStyle"/>
          <w:rtl/>
        </w:rPr>
        <w:t xml:space="preserve"> </w:t>
      </w:r>
      <w:r w:rsidRPr="005B7A37">
        <w:rPr>
          <w:rStyle w:val="TagStyle"/>
          <w:rtl/>
        </w:rPr>
        <w:t>&lt;&lt; יור &gt;&gt;</w:t>
      </w:r>
      <w:r>
        <w:rPr>
          <w:rtl/>
        </w:rPr>
        <w:t xml:space="preserve"> </w:t>
      </w:r>
      <w:bookmarkEnd w:id="2054"/>
    </w:p>
    <w:p w:rsidR="00EA1761" w:rsidRDefault="00EA1761" w:rsidP="00173C7D">
      <w:pPr>
        <w:rPr>
          <w:rtl/>
        </w:rPr>
      </w:pPr>
    </w:p>
    <w:p w:rsidR="00EA1761" w:rsidRPr="006E10E0" w:rsidRDefault="00EA1761" w:rsidP="00173C7D">
      <w:pPr>
        <w:rPr>
          <w:rtl/>
        </w:rPr>
      </w:pPr>
      <w:bookmarkStart w:id="2055" w:name="_ETM_Q3_587293"/>
      <w:bookmarkEnd w:id="2055"/>
      <w:r>
        <w:rPr>
          <w:rFonts w:hint="cs"/>
          <w:rtl/>
        </w:rPr>
        <w:t xml:space="preserve">הולכים לבתי הדין היום. לא. </w:t>
      </w:r>
    </w:p>
    <w:p w:rsidR="00EA1761" w:rsidRDefault="00EA1761" w:rsidP="00173C7D">
      <w:pPr>
        <w:ind w:firstLine="0"/>
        <w:rPr>
          <w:rtl/>
        </w:rPr>
      </w:pPr>
      <w:bookmarkStart w:id="2056" w:name="_ETM_Q3_589161"/>
      <w:bookmarkStart w:id="2057" w:name="_ETM_Q3_589256"/>
      <w:bookmarkStart w:id="2058" w:name="_ETM_Q3_589157"/>
      <w:bookmarkStart w:id="2059" w:name="_ETM_Q3_589228"/>
      <w:bookmarkStart w:id="2060" w:name="_ETM_Q3_589296"/>
      <w:bookmarkStart w:id="2061" w:name="_ETM_Q3_589359"/>
      <w:bookmarkEnd w:id="2056"/>
      <w:bookmarkEnd w:id="2057"/>
      <w:bookmarkEnd w:id="2058"/>
      <w:bookmarkEnd w:id="2059"/>
      <w:bookmarkEnd w:id="2060"/>
      <w:bookmarkEnd w:id="2061"/>
    </w:p>
    <w:p w:rsidR="00EA1761" w:rsidRDefault="00EA1761" w:rsidP="00173C7D">
      <w:pPr>
        <w:pStyle w:val="-"/>
        <w:keepNext/>
        <w:rPr>
          <w:rtl/>
        </w:rPr>
      </w:pPr>
      <w:bookmarkStart w:id="2062" w:name="ET_speakercontinue_5300_29"/>
      <w:r w:rsidRPr="005B7A37">
        <w:rPr>
          <w:rStyle w:val="TagStyle"/>
          <w:rtl/>
        </w:rPr>
        <w:t xml:space="preserve"> &lt;&lt; דובר_המשך &gt;&gt;</w:t>
      </w:r>
      <w:r w:rsidRPr="006E10E0">
        <w:rPr>
          <w:rStyle w:val="TagStyle"/>
          <w:rtl/>
        </w:rPr>
        <w:t xml:space="preserve"> </w:t>
      </w:r>
      <w:r>
        <w:rPr>
          <w:rtl/>
        </w:rPr>
        <w:t>מירב בן ארי (יש עתיד):</w:t>
      </w:r>
      <w:r w:rsidRPr="006E10E0">
        <w:rPr>
          <w:rStyle w:val="TagStyle"/>
          <w:rtl/>
        </w:rPr>
        <w:t xml:space="preserve"> </w:t>
      </w:r>
      <w:r w:rsidRPr="005B7A37">
        <w:rPr>
          <w:rStyle w:val="TagStyle"/>
          <w:rtl/>
        </w:rPr>
        <w:t>&lt;&lt; דובר_המשך &gt;&gt;</w:t>
      </w:r>
      <w:r>
        <w:rPr>
          <w:rtl/>
        </w:rPr>
        <w:t xml:space="preserve"> </w:t>
      </w:r>
      <w:bookmarkEnd w:id="2062"/>
    </w:p>
    <w:p w:rsidR="00EA1761" w:rsidRDefault="00EA1761" w:rsidP="00173C7D">
      <w:pPr>
        <w:rPr>
          <w:rtl/>
        </w:rPr>
      </w:pPr>
    </w:p>
    <w:p w:rsidR="00EA1761" w:rsidRDefault="00EA1761" w:rsidP="00173C7D">
      <w:pPr>
        <w:rPr>
          <w:rtl/>
        </w:rPr>
      </w:pPr>
      <w:r>
        <w:rPr>
          <w:rFonts w:hint="cs"/>
          <w:rtl/>
        </w:rPr>
        <w:t>סבבה. תגידו מה שתגידו. אבל מה לעשות - - -</w:t>
      </w:r>
    </w:p>
    <w:p w:rsidR="00EA1761" w:rsidRDefault="00EA1761" w:rsidP="00173C7D">
      <w:pPr>
        <w:ind w:firstLine="0"/>
        <w:rPr>
          <w:rtl/>
        </w:rPr>
      </w:pPr>
      <w:bookmarkStart w:id="2063" w:name="_ETM_Q3_592752"/>
      <w:bookmarkStart w:id="2064" w:name="_ETM_Q3_592804"/>
      <w:bookmarkStart w:id="2065" w:name="_ETM_Q3_592877"/>
      <w:bookmarkEnd w:id="2063"/>
      <w:bookmarkEnd w:id="2064"/>
      <w:bookmarkEnd w:id="2065"/>
    </w:p>
    <w:p w:rsidR="00EA1761" w:rsidRDefault="00EA1761" w:rsidP="00173C7D">
      <w:pPr>
        <w:pStyle w:val="af6"/>
        <w:keepNext/>
        <w:rPr>
          <w:rtl/>
        </w:rPr>
      </w:pPr>
      <w:bookmarkStart w:id="2066" w:name="ET_yor_6595_30"/>
      <w:r w:rsidRPr="005B7A37">
        <w:rPr>
          <w:rStyle w:val="TagStyle"/>
          <w:rtl/>
        </w:rPr>
        <w:t xml:space="preserve"> &lt;&lt; יור &gt;&gt;</w:t>
      </w:r>
      <w:r w:rsidRPr="006E10E0">
        <w:rPr>
          <w:rStyle w:val="TagStyle"/>
          <w:rtl/>
        </w:rPr>
        <w:t xml:space="preserve"> </w:t>
      </w:r>
      <w:r>
        <w:rPr>
          <w:rtl/>
        </w:rPr>
        <w:t>היו"ר ארז מלול:</w:t>
      </w:r>
      <w:r w:rsidRPr="006E10E0">
        <w:rPr>
          <w:rStyle w:val="TagStyle"/>
          <w:rtl/>
        </w:rPr>
        <w:t xml:space="preserve"> </w:t>
      </w:r>
      <w:r w:rsidRPr="005B7A37">
        <w:rPr>
          <w:rStyle w:val="TagStyle"/>
          <w:rtl/>
        </w:rPr>
        <w:t>&lt;&lt; יור &gt;&gt;</w:t>
      </w:r>
      <w:r>
        <w:rPr>
          <w:rtl/>
        </w:rPr>
        <w:t xml:space="preserve"> </w:t>
      </w:r>
      <w:bookmarkEnd w:id="2066"/>
    </w:p>
    <w:p w:rsidR="00EA1761" w:rsidRDefault="00EA1761" w:rsidP="00173C7D">
      <w:pPr>
        <w:rPr>
          <w:rtl/>
        </w:rPr>
      </w:pPr>
    </w:p>
    <w:p w:rsidR="00EA1761" w:rsidRDefault="00EA1761" w:rsidP="00173C7D">
      <w:pPr>
        <w:rPr>
          <w:rtl/>
        </w:rPr>
      </w:pPr>
      <w:bookmarkStart w:id="2067" w:name="_ETM_Q3_593966"/>
      <w:bookmarkEnd w:id="2067"/>
      <w:r>
        <w:rPr>
          <w:rFonts w:hint="cs"/>
          <w:rtl/>
        </w:rPr>
        <w:t xml:space="preserve">תבדקי מציאויות. </w:t>
      </w:r>
      <w:bookmarkStart w:id="2068" w:name="_ETM_Q3_596653"/>
      <w:bookmarkEnd w:id="2068"/>
      <w:r>
        <w:rPr>
          <w:rFonts w:hint="cs"/>
          <w:rtl/>
        </w:rPr>
        <w:t>בתי הדין נותנים לנשים היום יותר מזונות מגברים.</w:t>
      </w:r>
    </w:p>
    <w:p w:rsidR="00EA1761" w:rsidRDefault="00EA1761" w:rsidP="00173C7D">
      <w:pPr>
        <w:ind w:firstLine="0"/>
        <w:rPr>
          <w:rtl/>
        </w:rPr>
      </w:pPr>
      <w:bookmarkStart w:id="2069" w:name="_ETM_Q3_595822"/>
      <w:bookmarkStart w:id="2070" w:name="_ETM_Q3_595902"/>
      <w:bookmarkStart w:id="2071" w:name="_ETM_Q3_595934"/>
      <w:bookmarkStart w:id="2072" w:name="_ETM_Q3_596039"/>
      <w:bookmarkEnd w:id="2069"/>
      <w:bookmarkEnd w:id="2070"/>
      <w:bookmarkEnd w:id="2071"/>
      <w:bookmarkEnd w:id="2072"/>
    </w:p>
    <w:p w:rsidR="00EA1761" w:rsidRDefault="00EA1761" w:rsidP="00173C7D">
      <w:pPr>
        <w:pStyle w:val="-"/>
        <w:keepNext/>
        <w:rPr>
          <w:rtl/>
        </w:rPr>
      </w:pPr>
      <w:bookmarkStart w:id="2073" w:name="ET_speakercontinue_5300_31"/>
      <w:r w:rsidRPr="005B7A37">
        <w:rPr>
          <w:rStyle w:val="TagStyle"/>
          <w:rtl/>
        </w:rPr>
        <w:t xml:space="preserve"> &lt;&lt; דובר_המשך &gt;&gt;</w:t>
      </w:r>
      <w:r w:rsidRPr="006E10E0">
        <w:rPr>
          <w:rStyle w:val="TagStyle"/>
          <w:rtl/>
        </w:rPr>
        <w:t xml:space="preserve"> </w:t>
      </w:r>
      <w:r>
        <w:rPr>
          <w:rtl/>
        </w:rPr>
        <w:t>מירב בן ארי (יש עתיד):</w:t>
      </w:r>
      <w:r w:rsidRPr="006E10E0">
        <w:rPr>
          <w:rStyle w:val="TagStyle"/>
          <w:rtl/>
        </w:rPr>
        <w:t xml:space="preserve"> </w:t>
      </w:r>
      <w:r w:rsidRPr="005B7A37">
        <w:rPr>
          <w:rStyle w:val="TagStyle"/>
          <w:rtl/>
        </w:rPr>
        <w:t>&lt;&lt; דובר_המשך &gt;&gt;</w:t>
      </w:r>
      <w:r>
        <w:rPr>
          <w:rtl/>
        </w:rPr>
        <w:t xml:space="preserve"> </w:t>
      </w:r>
      <w:bookmarkEnd w:id="2073"/>
    </w:p>
    <w:p w:rsidR="00EA1761" w:rsidRDefault="00EA1761" w:rsidP="00173C7D">
      <w:pPr>
        <w:rPr>
          <w:rtl/>
        </w:rPr>
      </w:pPr>
    </w:p>
    <w:p w:rsidR="00EA1761" w:rsidRDefault="00EA1761" w:rsidP="00173C7D">
      <w:pPr>
        <w:rPr>
          <w:rtl/>
        </w:rPr>
      </w:pPr>
      <w:bookmarkStart w:id="2074" w:name="_ETM_Q3_594531"/>
      <w:bookmarkEnd w:id="2074"/>
      <w:r>
        <w:rPr>
          <w:rFonts w:hint="cs"/>
          <w:rtl/>
        </w:rPr>
        <w:t xml:space="preserve">מה זה תבדקי? </w:t>
      </w:r>
      <w:bookmarkStart w:id="2075" w:name="_ETM_Q3_597996"/>
      <w:bookmarkEnd w:id="2075"/>
      <w:r>
        <w:rPr>
          <w:rFonts w:hint="cs"/>
          <w:rtl/>
        </w:rPr>
        <w:t>אני – אבל אני התמחיתי. אם אתה מתערב, אתה נותן לי זמן</w:t>
      </w:r>
      <w:bookmarkStart w:id="2076" w:name="_ETM_Q3_601631"/>
      <w:bookmarkEnd w:id="2076"/>
      <w:r>
        <w:rPr>
          <w:rFonts w:hint="cs"/>
          <w:rtl/>
        </w:rPr>
        <w:t>, נכון, מלול?</w:t>
      </w:r>
      <w:bookmarkStart w:id="2077" w:name="_ETM_Q3_600750"/>
      <w:bookmarkEnd w:id="2077"/>
    </w:p>
    <w:p w:rsidR="00EA1761" w:rsidRDefault="00EA1761" w:rsidP="00173C7D">
      <w:pPr>
        <w:ind w:firstLine="0"/>
        <w:rPr>
          <w:rtl/>
        </w:rPr>
      </w:pPr>
      <w:bookmarkStart w:id="2078" w:name="_ETM_Q3_600845"/>
      <w:bookmarkStart w:id="2079" w:name="_ETM_Q3_600885"/>
      <w:bookmarkStart w:id="2080" w:name="_ETM_Q3_600992"/>
      <w:bookmarkEnd w:id="2078"/>
      <w:bookmarkEnd w:id="2079"/>
      <w:bookmarkEnd w:id="2080"/>
    </w:p>
    <w:p w:rsidR="00EA1761" w:rsidRDefault="00EA1761" w:rsidP="00173C7D">
      <w:pPr>
        <w:pStyle w:val="af6"/>
        <w:keepNext/>
        <w:rPr>
          <w:rtl/>
        </w:rPr>
      </w:pPr>
      <w:bookmarkStart w:id="2081" w:name="ET_yor_6595_32"/>
      <w:r w:rsidRPr="005B7A37">
        <w:rPr>
          <w:rStyle w:val="TagStyle"/>
          <w:rtl/>
        </w:rPr>
        <w:t xml:space="preserve"> &lt;&lt; יור &gt;&gt;</w:t>
      </w:r>
      <w:r w:rsidRPr="006E10E0">
        <w:rPr>
          <w:rStyle w:val="TagStyle"/>
          <w:rtl/>
        </w:rPr>
        <w:t xml:space="preserve"> </w:t>
      </w:r>
      <w:r>
        <w:rPr>
          <w:rtl/>
        </w:rPr>
        <w:t>היו"ר ארז מלול:</w:t>
      </w:r>
      <w:r w:rsidRPr="006E10E0">
        <w:rPr>
          <w:rStyle w:val="TagStyle"/>
          <w:rtl/>
        </w:rPr>
        <w:t xml:space="preserve"> </w:t>
      </w:r>
      <w:r w:rsidRPr="005B7A37">
        <w:rPr>
          <w:rStyle w:val="TagStyle"/>
          <w:rtl/>
        </w:rPr>
        <w:t>&lt;&lt; יור &gt;&gt;</w:t>
      </w:r>
      <w:r>
        <w:rPr>
          <w:rtl/>
        </w:rPr>
        <w:t xml:space="preserve"> </w:t>
      </w:r>
      <w:bookmarkEnd w:id="2081"/>
    </w:p>
    <w:p w:rsidR="00EA1761" w:rsidRDefault="00EA1761" w:rsidP="00173C7D">
      <w:pPr>
        <w:rPr>
          <w:rtl/>
        </w:rPr>
      </w:pPr>
    </w:p>
    <w:p w:rsidR="00EA1761" w:rsidRDefault="00EA1761" w:rsidP="00173C7D">
      <w:pPr>
        <w:rPr>
          <w:rtl/>
        </w:rPr>
      </w:pPr>
      <w:bookmarkStart w:id="2082" w:name="_ETM_Q3_601840"/>
      <w:bookmarkEnd w:id="2082"/>
      <w:r>
        <w:rPr>
          <w:rFonts w:hint="cs"/>
          <w:rtl/>
        </w:rPr>
        <w:t>כן. גם אם אני לא מתערב.</w:t>
      </w:r>
    </w:p>
    <w:p w:rsidR="00EA1761" w:rsidRDefault="00EA1761" w:rsidP="00173C7D">
      <w:pPr>
        <w:ind w:firstLine="0"/>
        <w:rPr>
          <w:rtl/>
        </w:rPr>
      </w:pPr>
      <w:bookmarkStart w:id="2083" w:name="_ETM_Q3_602531"/>
      <w:bookmarkStart w:id="2084" w:name="_ETM_Q3_602600"/>
      <w:bookmarkStart w:id="2085" w:name="_ETM_Q3_602642"/>
      <w:bookmarkStart w:id="2086" w:name="_ETM_Q3_602725"/>
      <w:bookmarkEnd w:id="2083"/>
      <w:bookmarkEnd w:id="2084"/>
      <w:bookmarkEnd w:id="2085"/>
      <w:bookmarkEnd w:id="2086"/>
    </w:p>
    <w:p w:rsidR="00EA1761" w:rsidRDefault="00EA1761" w:rsidP="00173C7D">
      <w:pPr>
        <w:pStyle w:val="-"/>
        <w:keepNext/>
        <w:rPr>
          <w:rtl/>
        </w:rPr>
      </w:pPr>
      <w:bookmarkStart w:id="2087" w:name="ET_speakercontinue_5300_33"/>
      <w:r w:rsidRPr="005B7A37">
        <w:rPr>
          <w:rStyle w:val="TagStyle"/>
          <w:rtl/>
        </w:rPr>
        <w:t xml:space="preserve"> &lt;&lt; דובר_המשך &gt;&gt;</w:t>
      </w:r>
      <w:r w:rsidRPr="006E10E0">
        <w:rPr>
          <w:rStyle w:val="TagStyle"/>
          <w:rtl/>
        </w:rPr>
        <w:t xml:space="preserve"> </w:t>
      </w:r>
      <w:r>
        <w:rPr>
          <w:rtl/>
        </w:rPr>
        <w:t>מירב בן ארי (יש עתיד):</w:t>
      </w:r>
      <w:r w:rsidRPr="006E10E0">
        <w:rPr>
          <w:rStyle w:val="TagStyle"/>
          <w:rtl/>
        </w:rPr>
        <w:t xml:space="preserve"> </w:t>
      </w:r>
      <w:r w:rsidRPr="005B7A37">
        <w:rPr>
          <w:rStyle w:val="TagStyle"/>
          <w:rtl/>
        </w:rPr>
        <w:t>&lt;&lt; דובר_המשך &gt;&gt;</w:t>
      </w:r>
      <w:r>
        <w:rPr>
          <w:rtl/>
        </w:rPr>
        <w:t xml:space="preserve"> </w:t>
      </w:r>
      <w:bookmarkEnd w:id="2087"/>
    </w:p>
    <w:p w:rsidR="00EA1761" w:rsidRDefault="00EA1761" w:rsidP="00173C7D">
      <w:pPr>
        <w:rPr>
          <w:rtl/>
        </w:rPr>
      </w:pPr>
    </w:p>
    <w:p w:rsidR="00EA1761" w:rsidRDefault="00EA1761" w:rsidP="00D16FBD">
      <w:pPr>
        <w:rPr>
          <w:rtl/>
        </w:rPr>
      </w:pPr>
      <w:bookmarkStart w:id="2088" w:name="_ETM_Q3_604205"/>
      <w:bookmarkEnd w:id="2088"/>
      <w:r>
        <w:rPr>
          <w:rFonts w:hint="cs"/>
          <w:rtl/>
        </w:rPr>
        <w:t>תודה</w:t>
      </w:r>
      <w:bookmarkStart w:id="2089" w:name="_ETM_Q3_603977"/>
      <w:bookmarkEnd w:id="2089"/>
      <w:r>
        <w:rPr>
          <w:rFonts w:hint="cs"/>
          <w:rtl/>
        </w:rPr>
        <w:t xml:space="preserve">. סבבה. אז אני רוצה להגיד לך משהו, כי </w:t>
      </w:r>
      <w:bookmarkStart w:id="2090" w:name="_ETM_Q3_592927"/>
      <w:bookmarkStart w:id="2091" w:name="_ETM_Q3_593029"/>
      <w:bookmarkStart w:id="2092" w:name="_ETM_Q3_583914"/>
      <w:bookmarkStart w:id="2093" w:name="_ETM_Q3_583950"/>
      <w:bookmarkStart w:id="2094" w:name="_ETM_Q3_584023"/>
      <w:bookmarkEnd w:id="2090"/>
      <w:bookmarkEnd w:id="2091"/>
      <w:bookmarkEnd w:id="2092"/>
      <w:bookmarkEnd w:id="2093"/>
      <w:bookmarkEnd w:id="2094"/>
      <w:r>
        <w:rPr>
          <w:rFonts w:hint="cs"/>
          <w:rtl/>
        </w:rPr>
        <w:t>אני</w:t>
      </w:r>
      <w:bookmarkStart w:id="2095" w:name="_ETM_Q3_608579"/>
      <w:bookmarkEnd w:id="2095"/>
      <w:r>
        <w:rPr>
          <w:rFonts w:hint="cs"/>
          <w:rtl/>
        </w:rPr>
        <w:t xml:space="preserve"> התמחיתי בדיני משפחה </w:t>
      </w:r>
      <w:r>
        <w:rPr>
          <w:rFonts w:hint="eastAsia"/>
          <w:rtl/>
        </w:rPr>
        <w:t xml:space="preserve">– </w:t>
      </w:r>
      <w:r>
        <w:rPr>
          <w:rFonts w:hint="cs"/>
          <w:rtl/>
        </w:rPr>
        <w:t xml:space="preserve">מה לעשות, זה המשרד שבו עבדתי </w:t>
      </w:r>
      <w:r>
        <w:rPr>
          <w:rFonts w:hint="eastAsia"/>
          <w:rtl/>
        </w:rPr>
        <w:t xml:space="preserve">– </w:t>
      </w:r>
      <w:r>
        <w:rPr>
          <w:rFonts w:hint="cs"/>
          <w:rtl/>
        </w:rPr>
        <w:t xml:space="preserve">ואללה, </w:t>
      </w:r>
      <w:bookmarkStart w:id="2096" w:name="_ETM_Q3_609215"/>
      <w:bookmarkEnd w:id="2096"/>
      <w:r>
        <w:rPr>
          <w:rFonts w:hint="cs"/>
          <w:rtl/>
        </w:rPr>
        <w:t xml:space="preserve">בבית דין רבני </w:t>
      </w:r>
      <w:bookmarkStart w:id="2097" w:name="_ETM_Q3_612239"/>
      <w:bookmarkEnd w:id="2097"/>
      <w:r>
        <w:rPr>
          <w:rFonts w:hint="cs"/>
          <w:rtl/>
        </w:rPr>
        <w:t xml:space="preserve">אין שוויון </w:t>
      </w:r>
      <w:bookmarkStart w:id="2098" w:name="_ETM_Q3_613533"/>
      <w:bookmarkEnd w:id="2098"/>
      <w:r>
        <w:rPr>
          <w:rFonts w:hint="cs"/>
          <w:rtl/>
        </w:rPr>
        <w:t>לנשים. אין.</w:t>
      </w:r>
    </w:p>
    <w:p w:rsidR="00EA1761" w:rsidRDefault="00EA1761" w:rsidP="00173C7D">
      <w:pPr>
        <w:ind w:firstLine="0"/>
        <w:rPr>
          <w:rtl/>
        </w:rPr>
      </w:pPr>
      <w:bookmarkStart w:id="2099" w:name="_ETM_Q3_611215"/>
      <w:bookmarkStart w:id="2100" w:name="_ETM_Q3_611324"/>
      <w:bookmarkStart w:id="2101" w:name="_ETM_Q3_611983"/>
      <w:bookmarkStart w:id="2102" w:name="_ETM_Q3_612061"/>
      <w:bookmarkEnd w:id="2099"/>
      <w:bookmarkEnd w:id="2100"/>
      <w:bookmarkEnd w:id="2101"/>
      <w:bookmarkEnd w:id="2102"/>
    </w:p>
    <w:p w:rsidR="00EA1761" w:rsidRDefault="00EA1761" w:rsidP="00173C7D">
      <w:pPr>
        <w:pStyle w:val="af6"/>
        <w:keepNext/>
        <w:rPr>
          <w:rtl/>
        </w:rPr>
      </w:pPr>
      <w:bookmarkStart w:id="2103" w:name="ET_yor_6595_34"/>
      <w:r w:rsidRPr="005B7A37">
        <w:rPr>
          <w:rStyle w:val="TagStyle"/>
          <w:rtl/>
        </w:rPr>
        <w:t xml:space="preserve"> &lt;&lt; יור &gt;&gt;</w:t>
      </w:r>
      <w:r w:rsidRPr="006E10E0">
        <w:rPr>
          <w:rStyle w:val="TagStyle"/>
          <w:rtl/>
        </w:rPr>
        <w:t xml:space="preserve"> </w:t>
      </w:r>
      <w:r>
        <w:rPr>
          <w:rtl/>
        </w:rPr>
        <w:t>היו"ר ארז מלול:</w:t>
      </w:r>
      <w:r w:rsidRPr="006E10E0">
        <w:rPr>
          <w:rStyle w:val="TagStyle"/>
          <w:rtl/>
        </w:rPr>
        <w:t xml:space="preserve"> </w:t>
      </w:r>
      <w:r w:rsidRPr="005B7A37">
        <w:rPr>
          <w:rStyle w:val="TagStyle"/>
          <w:rtl/>
        </w:rPr>
        <w:t>&lt;&lt; יור &gt;&gt;</w:t>
      </w:r>
      <w:r>
        <w:rPr>
          <w:rtl/>
        </w:rPr>
        <w:t xml:space="preserve"> </w:t>
      </w:r>
      <w:bookmarkEnd w:id="2103"/>
    </w:p>
    <w:p w:rsidR="00EA1761" w:rsidRDefault="00EA1761" w:rsidP="00173C7D">
      <w:pPr>
        <w:rPr>
          <w:rtl/>
        </w:rPr>
      </w:pPr>
    </w:p>
    <w:p w:rsidR="00EA1761" w:rsidRDefault="00EA1761" w:rsidP="00173C7D">
      <w:pPr>
        <w:rPr>
          <w:rtl/>
        </w:rPr>
      </w:pPr>
      <w:bookmarkStart w:id="2104" w:name="_ETM_Q3_613042"/>
      <w:bookmarkEnd w:id="2104"/>
      <w:r>
        <w:rPr>
          <w:rFonts w:hint="cs"/>
          <w:rtl/>
        </w:rPr>
        <w:t>הפוך.</w:t>
      </w:r>
    </w:p>
    <w:p w:rsidR="00EA1761" w:rsidRDefault="00EA1761" w:rsidP="00173C7D">
      <w:pPr>
        <w:ind w:firstLine="0"/>
        <w:rPr>
          <w:rtl/>
        </w:rPr>
      </w:pPr>
      <w:bookmarkStart w:id="2105" w:name="_ETM_Q3_614271"/>
      <w:bookmarkStart w:id="2106" w:name="_ETM_Q3_614335"/>
      <w:bookmarkStart w:id="2107" w:name="_ETM_Q3_614383"/>
      <w:bookmarkStart w:id="2108" w:name="_ETM_Q3_614488"/>
      <w:bookmarkEnd w:id="2105"/>
      <w:bookmarkEnd w:id="2106"/>
      <w:bookmarkEnd w:id="2107"/>
      <w:bookmarkEnd w:id="2108"/>
    </w:p>
    <w:p w:rsidR="00EA1761" w:rsidRDefault="00EA1761" w:rsidP="00173C7D">
      <w:pPr>
        <w:pStyle w:val="-"/>
        <w:keepNext/>
        <w:rPr>
          <w:rtl/>
        </w:rPr>
      </w:pPr>
      <w:bookmarkStart w:id="2109" w:name="ET_speakercontinue_5300_35"/>
      <w:r w:rsidRPr="005B7A37">
        <w:rPr>
          <w:rStyle w:val="TagStyle"/>
          <w:rtl/>
        </w:rPr>
        <w:lastRenderedPageBreak/>
        <w:t xml:space="preserve"> &lt;&lt; דובר_המשך &gt;&gt;</w:t>
      </w:r>
      <w:r w:rsidRPr="006E10E0">
        <w:rPr>
          <w:rStyle w:val="TagStyle"/>
          <w:rtl/>
        </w:rPr>
        <w:t xml:space="preserve"> </w:t>
      </w:r>
      <w:r>
        <w:rPr>
          <w:rtl/>
        </w:rPr>
        <w:t>מירב בן ארי (יש עתיד):</w:t>
      </w:r>
      <w:r w:rsidRPr="006E10E0">
        <w:rPr>
          <w:rStyle w:val="TagStyle"/>
          <w:rtl/>
        </w:rPr>
        <w:t xml:space="preserve"> </w:t>
      </w:r>
      <w:r w:rsidRPr="005B7A37">
        <w:rPr>
          <w:rStyle w:val="TagStyle"/>
          <w:rtl/>
        </w:rPr>
        <w:t>&lt;&lt; דובר_המשך &gt;&gt;</w:t>
      </w:r>
      <w:r>
        <w:rPr>
          <w:rtl/>
        </w:rPr>
        <w:t xml:space="preserve"> </w:t>
      </w:r>
      <w:bookmarkEnd w:id="2109"/>
    </w:p>
    <w:p w:rsidR="00EA1761" w:rsidRDefault="00EA1761" w:rsidP="00173C7D">
      <w:pPr>
        <w:rPr>
          <w:rtl/>
        </w:rPr>
      </w:pPr>
    </w:p>
    <w:p w:rsidR="00EA1761" w:rsidRDefault="00EA1761" w:rsidP="00D16FBD">
      <w:pPr>
        <w:rPr>
          <w:rtl/>
        </w:rPr>
      </w:pPr>
      <w:bookmarkStart w:id="2110" w:name="_ETM_Q3_616160"/>
      <w:bookmarkEnd w:id="2110"/>
      <w:r>
        <w:rPr>
          <w:rFonts w:hint="cs"/>
          <w:rtl/>
        </w:rPr>
        <w:t xml:space="preserve">אין. יש רבנים שהם </w:t>
      </w:r>
      <w:bookmarkStart w:id="2111" w:name="_ETM_Q3_615309"/>
      <w:bookmarkEnd w:id="2111"/>
      <w:r>
        <w:rPr>
          <w:rFonts w:hint="cs"/>
          <w:rtl/>
        </w:rPr>
        <w:t xml:space="preserve">יותר פרו-נשים, אבל אין, </w:t>
      </w:r>
      <w:r>
        <w:rPr>
          <w:rtl/>
        </w:rPr>
        <w:t>כי</w:t>
      </w:r>
      <w:r>
        <w:rPr>
          <w:rFonts w:hint="cs"/>
          <w:rtl/>
        </w:rPr>
        <w:t xml:space="preserve"> היא</w:t>
      </w:r>
      <w:r>
        <w:rPr>
          <w:rtl/>
        </w:rPr>
        <w:t xml:space="preserve"> </w:t>
      </w:r>
      <w:bookmarkStart w:id="2112" w:name="_ETM_Q3_619109"/>
      <w:bookmarkEnd w:id="2112"/>
      <w:r>
        <w:rPr>
          <w:rtl/>
        </w:rPr>
        <w:t xml:space="preserve">מחכה </w:t>
      </w:r>
      <w:bookmarkStart w:id="2113" w:name="_ETM_Q3_619560"/>
      <w:bookmarkEnd w:id="2113"/>
      <w:r>
        <w:rPr>
          <w:rtl/>
        </w:rPr>
        <w:t>ל</w:t>
      </w:r>
      <w:r>
        <w:rPr>
          <w:rFonts w:hint="cs"/>
          <w:rtl/>
        </w:rPr>
        <w:t xml:space="preserve">גט, והיא </w:t>
      </w:r>
      <w:bookmarkStart w:id="2114" w:name="_ETM_Q3_617975"/>
      <w:bookmarkEnd w:id="2114"/>
      <w:r>
        <w:rPr>
          <w:rFonts w:hint="cs"/>
          <w:rtl/>
        </w:rPr>
        <w:t xml:space="preserve">זאת שנשפטת מול גברים, אז </w:t>
      </w:r>
      <w:r>
        <w:rPr>
          <w:rtl/>
        </w:rPr>
        <w:t xml:space="preserve">אין </w:t>
      </w:r>
      <w:bookmarkStart w:id="2115" w:name="_ETM_Q3_623210"/>
      <w:bookmarkEnd w:id="2115"/>
      <w:r>
        <w:rPr>
          <w:rtl/>
        </w:rPr>
        <w:t>שוויון</w:t>
      </w:r>
      <w:r>
        <w:rPr>
          <w:rFonts w:hint="cs"/>
          <w:rtl/>
        </w:rPr>
        <w:t>.</w:t>
      </w:r>
      <w:r>
        <w:rPr>
          <w:rtl/>
        </w:rPr>
        <w:t xml:space="preserve"> </w:t>
      </w:r>
      <w:bookmarkStart w:id="2116" w:name="_ETM_Q3_624260"/>
      <w:bookmarkEnd w:id="2116"/>
    </w:p>
    <w:p w:rsidR="00EA1761" w:rsidRDefault="00EA1761" w:rsidP="00173C7D">
      <w:pPr>
        <w:rPr>
          <w:rtl/>
        </w:rPr>
      </w:pPr>
    </w:p>
    <w:p w:rsidR="00EA1761" w:rsidRDefault="00EA1761" w:rsidP="004A0AED">
      <w:pPr>
        <w:rPr>
          <w:rtl/>
        </w:rPr>
      </w:pPr>
      <w:bookmarkStart w:id="2117" w:name="_ETM_Q3_623051"/>
      <w:bookmarkStart w:id="2118" w:name="_ETM_Q3_623106"/>
      <w:bookmarkEnd w:id="2117"/>
      <w:bookmarkEnd w:id="2118"/>
      <w:r>
        <w:rPr>
          <w:rtl/>
        </w:rPr>
        <w:t xml:space="preserve">אבל </w:t>
      </w:r>
      <w:bookmarkStart w:id="2119" w:name="_ETM_Q3_624920"/>
      <w:bookmarkEnd w:id="2119"/>
      <w:r>
        <w:rPr>
          <w:rFonts w:hint="cs"/>
          <w:rtl/>
        </w:rPr>
        <w:t xml:space="preserve">אני חייבת </w:t>
      </w:r>
      <w:r>
        <w:rPr>
          <w:rtl/>
        </w:rPr>
        <w:t xml:space="preserve">להגיד </w:t>
      </w:r>
      <w:bookmarkStart w:id="2120" w:name="_ETM_Q3_625310"/>
      <w:bookmarkEnd w:id="2120"/>
      <w:r>
        <w:rPr>
          <w:rtl/>
        </w:rPr>
        <w:t xml:space="preserve">משהו </w:t>
      </w:r>
      <w:bookmarkStart w:id="2121" w:name="_ETM_Q3_625640"/>
      <w:bookmarkEnd w:id="2121"/>
      <w:r>
        <w:rPr>
          <w:rtl/>
        </w:rPr>
        <w:t xml:space="preserve">על </w:t>
      </w:r>
      <w:bookmarkStart w:id="2122" w:name="_ETM_Q3_625730"/>
      <w:bookmarkEnd w:id="2122"/>
      <w:r>
        <w:rPr>
          <w:rtl/>
        </w:rPr>
        <w:t>אירוע</w:t>
      </w:r>
      <w:r>
        <w:rPr>
          <w:rFonts w:hint="cs"/>
          <w:rtl/>
        </w:rPr>
        <w:t xml:space="preserve"> גולדקנופ </w:t>
      </w:r>
      <w:bookmarkStart w:id="2123" w:name="_ETM_Q3_627409"/>
      <w:bookmarkEnd w:id="2123"/>
      <w:r>
        <w:rPr>
          <w:rFonts w:hint="cs"/>
          <w:rtl/>
        </w:rPr>
        <w:t xml:space="preserve">אתמול. </w:t>
      </w:r>
      <w:bookmarkStart w:id="2124" w:name="_ETM_Q3_629980"/>
      <w:bookmarkEnd w:id="2124"/>
      <w:r>
        <w:rPr>
          <w:rFonts w:hint="cs"/>
          <w:rtl/>
        </w:rPr>
        <w:t xml:space="preserve">האירוע </w:t>
      </w:r>
      <w:r>
        <w:rPr>
          <w:rFonts w:hint="eastAsia"/>
        </w:rPr>
        <w:t>–</w:t>
      </w:r>
      <w:r>
        <w:rPr>
          <w:rFonts w:hint="cs"/>
          <w:rtl/>
        </w:rPr>
        <w:t xml:space="preserve"> </w:t>
      </w:r>
      <w:r>
        <w:rPr>
          <w:rtl/>
        </w:rPr>
        <w:t xml:space="preserve">באמת </w:t>
      </w:r>
      <w:bookmarkStart w:id="2125" w:name="_ETM_Q3_630489"/>
      <w:bookmarkEnd w:id="2125"/>
      <w:r>
        <w:rPr>
          <w:rtl/>
        </w:rPr>
        <w:t xml:space="preserve">אין </w:t>
      </w:r>
      <w:bookmarkStart w:id="2126" w:name="_ETM_Q3_630760"/>
      <w:bookmarkEnd w:id="2126"/>
      <w:r>
        <w:rPr>
          <w:rtl/>
        </w:rPr>
        <w:t xml:space="preserve">לי </w:t>
      </w:r>
      <w:bookmarkStart w:id="2127" w:name="_ETM_Q3_630879"/>
      <w:bookmarkEnd w:id="2127"/>
      <w:r>
        <w:rPr>
          <w:rtl/>
        </w:rPr>
        <w:t xml:space="preserve">מילים </w:t>
      </w:r>
      <w:bookmarkStart w:id="2128" w:name="_ETM_Q3_631269"/>
      <w:bookmarkEnd w:id="2128"/>
      <w:r>
        <w:rPr>
          <w:rtl/>
        </w:rPr>
        <w:t>לתאר</w:t>
      </w:r>
      <w:r w:rsidR="004A0AED">
        <w:rPr>
          <w:rFonts w:hint="cs"/>
          <w:rtl/>
        </w:rPr>
        <w:t>.</w:t>
      </w:r>
      <w:r>
        <w:rPr>
          <w:rtl/>
        </w:rPr>
        <w:t xml:space="preserve"> </w:t>
      </w:r>
      <w:bookmarkStart w:id="2129" w:name="_ETM_Q3_632790"/>
      <w:bookmarkEnd w:id="2129"/>
      <w:r>
        <w:rPr>
          <w:rtl/>
        </w:rPr>
        <w:t xml:space="preserve">קיבלתי </w:t>
      </w:r>
      <w:bookmarkStart w:id="2130" w:name="_ETM_Q3_633299"/>
      <w:bookmarkEnd w:id="2130"/>
      <w:r>
        <w:rPr>
          <w:rtl/>
        </w:rPr>
        <w:t xml:space="preserve">תחושה </w:t>
      </w:r>
      <w:bookmarkStart w:id="2131" w:name="_ETM_Q3_633749"/>
      <w:bookmarkEnd w:id="2131"/>
      <w:r>
        <w:rPr>
          <w:rtl/>
        </w:rPr>
        <w:t xml:space="preserve">של </w:t>
      </w:r>
      <w:bookmarkStart w:id="2132" w:name="_ETM_Q3_634049"/>
      <w:bookmarkEnd w:id="2132"/>
      <w:r>
        <w:rPr>
          <w:rtl/>
        </w:rPr>
        <w:t>ג</w:t>
      </w:r>
      <w:r>
        <w:rPr>
          <w:rFonts w:hint="cs"/>
          <w:rtl/>
        </w:rPr>
        <w:t xml:space="preserve">ועל. גועל. מי אתה </w:t>
      </w:r>
      <w:bookmarkStart w:id="2133" w:name="_ETM_Q3_638942"/>
      <w:bookmarkEnd w:id="2133"/>
      <w:r>
        <w:rPr>
          <w:rFonts w:hint="cs"/>
          <w:rtl/>
        </w:rPr>
        <w:t xml:space="preserve">בכלל? מי אתה בכלל? </w:t>
      </w:r>
      <w:bookmarkStart w:id="2134" w:name="_ETM_Q3_639668"/>
      <w:bookmarkStart w:id="2135" w:name="_ETM_Q3_639762"/>
      <w:bookmarkStart w:id="2136" w:name="_ETM_Q3_640244"/>
      <w:bookmarkStart w:id="2137" w:name="_ETM_Q3_640327"/>
      <w:bookmarkEnd w:id="2134"/>
      <w:bookmarkEnd w:id="2135"/>
      <w:bookmarkEnd w:id="2136"/>
      <w:bookmarkEnd w:id="2137"/>
    </w:p>
    <w:p w:rsidR="00EA1761" w:rsidRDefault="00EA1761" w:rsidP="00173C7D">
      <w:pPr>
        <w:rPr>
          <w:rtl/>
        </w:rPr>
      </w:pPr>
    </w:p>
    <w:p w:rsidR="00EA1761" w:rsidRDefault="00EA1761" w:rsidP="00173C7D">
      <w:pPr>
        <w:pStyle w:val="af6"/>
        <w:keepNext/>
        <w:rPr>
          <w:rtl/>
        </w:rPr>
      </w:pPr>
      <w:bookmarkStart w:id="2138" w:name="ET_yor_6595_36"/>
      <w:r w:rsidRPr="005B7A37">
        <w:rPr>
          <w:rStyle w:val="TagStyle"/>
          <w:rtl/>
        </w:rPr>
        <w:t xml:space="preserve"> &lt;&lt; יור &gt;&gt;</w:t>
      </w:r>
      <w:r w:rsidRPr="006E10E0">
        <w:rPr>
          <w:rStyle w:val="TagStyle"/>
          <w:rtl/>
        </w:rPr>
        <w:t xml:space="preserve"> </w:t>
      </w:r>
      <w:r>
        <w:rPr>
          <w:rtl/>
        </w:rPr>
        <w:t>היו"ר ארז מלול:</w:t>
      </w:r>
      <w:r w:rsidRPr="006E10E0">
        <w:rPr>
          <w:rStyle w:val="TagStyle"/>
          <w:rtl/>
        </w:rPr>
        <w:t xml:space="preserve"> </w:t>
      </w:r>
      <w:r w:rsidRPr="005B7A37">
        <w:rPr>
          <w:rStyle w:val="TagStyle"/>
          <w:rtl/>
        </w:rPr>
        <w:t>&lt;&lt; יור &gt;&gt;</w:t>
      </w:r>
      <w:r>
        <w:rPr>
          <w:rtl/>
        </w:rPr>
        <w:t xml:space="preserve"> </w:t>
      </w:r>
      <w:bookmarkEnd w:id="2138"/>
    </w:p>
    <w:p w:rsidR="00EA1761" w:rsidRDefault="00EA1761" w:rsidP="00173C7D">
      <w:pPr>
        <w:rPr>
          <w:rtl/>
        </w:rPr>
      </w:pPr>
    </w:p>
    <w:p w:rsidR="00EA1761" w:rsidRDefault="00EA1761" w:rsidP="00173C7D">
      <w:pPr>
        <w:rPr>
          <w:rtl/>
        </w:rPr>
      </w:pPr>
      <w:bookmarkStart w:id="2139" w:name="_ETM_Q3_641423"/>
      <w:bookmarkEnd w:id="2139"/>
      <w:r>
        <w:rPr>
          <w:rFonts w:hint="cs"/>
          <w:rtl/>
        </w:rPr>
        <w:t>אבל הוא התנצל</w:t>
      </w:r>
      <w:bookmarkStart w:id="2140" w:name="_ETM_Q3_640128"/>
      <w:bookmarkEnd w:id="2140"/>
      <w:r>
        <w:rPr>
          <w:rFonts w:hint="cs"/>
          <w:rtl/>
        </w:rPr>
        <w:t>.</w:t>
      </w:r>
    </w:p>
    <w:p w:rsidR="00EA1761" w:rsidRDefault="00EA1761" w:rsidP="00173C7D">
      <w:pPr>
        <w:ind w:firstLine="0"/>
        <w:rPr>
          <w:rtl/>
        </w:rPr>
      </w:pPr>
      <w:bookmarkStart w:id="2141" w:name="_ETM_Q3_638643"/>
      <w:bookmarkEnd w:id="2141"/>
    </w:p>
    <w:p w:rsidR="00EA1761" w:rsidRDefault="00EA1761" w:rsidP="00173C7D">
      <w:pPr>
        <w:pStyle w:val="-"/>
        <w:keepNext/>
        <w:rPr>
          <w:rtl/>
        </w:rPr>
      </w:pPr>
      <w:bookmarkStart w:id="2142" w:name="ET_speakercontinue_5300_37"/>
      <w:r w:rsidRPr="005B7A37">
        <w:rPr>
          <w:rStyle w:val="TagStyle"/>
          <w:rtl/>
        </w:rPr>
        <w:t xml:space="preserve"> &lt;&lt; דובר_המשך &gt;&gt;</w:t>
      </w:r>
      <w:r w:rsidRPr="006E10E0">
        <w:rPr>
          <w:rStyle w:val="TagStyle"/>
          <w:rtl/>
        </w:rPr>
        <w:t xml:space="preserve"> </w:t>
      </w:r>
      <w:r>
        <w:rPr>
          <w:rtl/>
        </w:rPr>
        <w:t>מירב בן ארי (יש עתיד):</w:t>
      </w:r>
      <w:r w:rsidRPr="006E10E0">
        <w:rPr>
          <w:rStyle w:val="TagStyle"/>
          <w:rtl/>
        </w:rPr>
        <w:t xml:space="preserve"> </w:t>
      </w:r>
      <w:r w:rsidRPr="005B7A37">
        <w:rPr>
          <w:rStyle w:val="TagStyle"/>
          <w:rtl/>
        </w:rPr>
        <w:t>&lt;&lt; דובר_המשך &gt;&gt;</w:t>
      </w:r>
      <w:r>
        <w:rPr>
          <w:rtl/>
        </w:rPr>
        <w:t xml:space="preserve"> </w:t>
      </w:r>
      <w:bookmarkEnd w:id="2142"/>
    </w:p>
    <w:p w:rsidR="00EA1761" w:rsidRDefault="00EA1761" w:rsidP="00173C7D">
      <w:pPr>
        <w:rPr>
          <w:rtl/>
        </w:rPr>
      </w:pPr>
    </w:p>
    <w:p w:rsidR="00EA1761" w:rsidRDefault="00EA1761" w:rsidP="004A0AED">
      <w:pPr>
        <w:rPr>
          <w:rtl/>
        </w:rPr>
      </w:pPr>
      <w:bookmarkStart w:id="2143" w:name="_ETM_Q3_639589"/>
      <w:bookmarkEnd w:id="2143"/>
      <w:r>
        <w:rPr>
          <w:rFonts w:hint="cs"/>
          <w:rtl/>
        </w:rPr>
        <w:t xml:space="preserve">התנצל? שיתפטר. את יגאל </w:t>
      </w:r>
      <w:bookmarkStart w:id="2144" w:name="_ETM_Q3_644733"/>
      <w:bookmarkEnd w:id="2144"/>
      <w:r>
        <w:rPr>
          <w:rFonts w:hint="cs"/>
          <w:rtl/>
        </w:rPr>
        <w:t xml:space="preserve">גואטה </w:t>
      </w:r>
      <w:r>
        <w:rPr>
          <w:rtl/>
        </w:rPr>
        <w:softHyphen/>
      </w:r>
      <w:r>
        <w:rPr>
          <w:rFonts w:hint="cs"/>
          <w:rtl/>
        </w:rPr>
        <w:t xml:space="preserve">זרקתם על חתונה של אחיין גיי. מה </w:t>
      </w:r>
      <w:bookmarkStart w:id="2145" w:name="_ETM_Q3_649734"/>
      <w:bookmarkEnd w:id="2145"/>
      <w:r>
        <w:rPr>
          <w:rFonts w:hint="cs"/>
          <w:rtl/>
        </w:rPr>
        <w:t xml:space="preserve">עשו לו בש"ס </w:t>
      </w:r>
      <w:r>
        <w:rPr>
          <w:rFonts w:hint="eastAsia"/>
          <w:rtl/>
        </w:rPr>
        <w:t xml:space="preserve">– </w:t>
      </w:r>
      <w:r>
        <w:rPr>
          <w:rFonts w:hint="cs"/>
          <w:rtl/>
        </w:rPr>
        <w:t>חרבו דרבו על יגאל גואטה</w:t>
      </w:r>
      <w:bookmarkStart w:id="2146" w:name="_ETM_Q3_654551"/>
      <w:bookmarkEnd w:id="2146"/>
      <w:r w:rsidR="004A0AED">
        <w:rPr>
          <w:rFonts w:hint="cs"/>
          <w:rtl/>
        </w:rPr>
        <w:t xml:space="preserve"> </w:t>
      </w:r>
      <w:r>
        <w:rPr>
          <w:rFonts w:hint="cs"/>
          <w:rtl/>
        </w:rPr>
        <w:t xml:space="preserve">שהלך לחתונה של גיי, </w:t>
      </w:r>
      <w:bookmarkStart w:id="2147" w:name="_ETM_Q3_654949"/>
      <w:bookmarkEnd w:id="2147"/>
      <w:r>
        <w:rPr>
          <w:rFonts w:hint="cs"/>
          <w:rtl/>
        </w:rPr>
        <w:t xml:space="preserve">של אחיין שלו. </w:t>
      </w:r>
      <w:bookmarkStart w:id="2148" w:name="_ETM_Q3_640208"/>
      <w:bookmarkStart w:id="2149" w:name="_ETM_Q3_640241"/>
      <w:bookmarkStart w:id="2150" w:name="_ETM_Q3_640324"/>
      <w:bookmarkStart w:id="2151" w:name="_ETM_Q3_639807"/>
      <w:bookmarkStart w:id="2152" w:name="_ETM_Q3_639844"/>
      <w:bookmarkStart w:id="2153" w:name="_ETM_Q3_660590"/>
      <w:bookmarkEnd w:id="2148"/>
      <w:bookmarkEnd w:id="2149"/>
      <w:bookmarkEnd w:id="2150"/>
      <w:bookmarkEnd w:id="2151"/>
      <w:bookmarkEnd w:id="2152"/>
      <w:bookmarkEnd w:id="2153"/>
      <w:r>
        <w:rPr>
          <w:rFonts w:hint="cs"/>
          <w:rtl/>
        </w:rPr>
        <w:t xml:space="preserve">זה שר </w:t>
      </w:r>
      <w:r>
        <w:rPr>
          <w:rtl/>
        </w:rPr>
        <w:t xml:space="preserve">שצריך </w:t>
      </w:r>
      <w:bookmarkStart w:id="2154" w:name="_ETM_Q3_661040"/>
      <w:bookmarkEnd w:id="2154"/>
      <w:r>
        <w:rPr>
          <w:rtl/>
        </w:rPr>
        <w:t>להתפטר</w:t>
      </w:r>
      <w:r>
        <w:rPr>
          <w:rFonts w:hint="cs"/>
          <w:rtl/>
        </w:rPr>
        <w:t>.</w:t>
      </w:r>
      <w:bookmarkStart w:id="2155" w:name="_ETM_Q3_661162"/>
      <w:bookmarkStart w:id="2156" w:name="_ETM_Q3_661268"/>
      <w:bookmarkStart w:id="2157" w:name="_ETM_Q3_662180"/>
      <w:bookmarkEnd w:id="2155"/>
      <w:bookmarkEnd w:id="2156"/>
      <w:bookmarkEnd w:id="2157"/>
      <w:r>
        <w:rPr>
          <w:rFonts w:hint="cs"/>
          <w:rtl/>
        </w:rPr>
        <w:t xml:space="preserve"> </w:t>
      </w:r>
      <w:r>
        <w:rPr>
          <w:rtl/>
        </w:rPr>
        <w:t xml:space="preserve">וחוץ </w:t>
      </w:r>
      <w:bookmarkStart w:id="2158" w:name="_ETM_Q3_662599"/>
      <w:bookmarkEnd w:id="2158"/>
      <w:r>
        <w:rPr>
          <w:rtl/>
        </w:rPr>
        <w:t>מ</w:t>
      </w:r>
      <w:r>
        <w:rPr>
          <w:rFonts w:hint="cs"/>
          <w:rtl/>
        </w:rPr>
        <w:t xml:space="preserve">כמה קולות כאן, במחלקת </w:t>
      </w:r>
      <w:bookmarkStart w:id="2159" w:name="_ETM_Q3_665634"/>
      <w:bookmarkEnd w:id="2159"/>
      <w:r>
        <w:rPr>
          <w:rFonts w:hint="cs"/>
          <w:rtl/>
        </w:rPr>
        <w:t>הדגים הקפואים, מישהו פתח את הקול? משה סעדה; בצלאל</w:t>
      </w:r>
      <w:bookmarkStart w:id="2160" w:name="_ETM_Q3_669345"/>
      <w:bookmarkEnd w:id="2160"/>
      <w:r>
        <w:rPr>
          <w:rFonts w:hint="cs"/>
          <w:rtl/>
        </w:rPr>
        <w:t xml:space="preserve"> אמר: נו נו נו. אף אחד לא אמר לו להתפטר. </w:t>
      </w:r>
      <w:bookmarkStart w:id="2161" w:name="_ETM_Q3_675526"/>
      <w:bookmarkEnd w:id="2161"/>
      <w:r>
        <w:rPr>
          <w:rFonts w:hint="cs"/>
          <w:rtl/>
        </w:rPr>
        <w:t xml:space="preserve">אף אחד. </w:t>
      </w:r>
    </w:p>
    <w:p w:rsidR="00EA1761" w:rsidRDefault="00EA1761" w:rsidP="00173C7D">
      <w:pPr>
        <w:rPr>
          <w:rtl/>
        </w:rPr>
      </w:pPr>
      <w:bookmarkStart w:id="2162" w:name="_ETM_Q3_673568"/>
      <w:bookmarkStart w:id="2163" w:name="_ETM_Q3_674109"/>
      <w:bookmarkStart w:id="2164" w:name="_ETM_Q3_674210"/>
      <w:bookmarkEnd w:id="2162"/>
      <w:bookmarkEnd w:id="2163"/>
      <w:bookmarkEnd w:id="2164"/>
    </w:p>
    <w:p w:rsidR="00EA1761" w:rsidRDefault="00EA1761" w:rsidP="00173C7D">
      <w:pPr>
        <w:pStyle w:val="af5"/>
        <w:keepNext/>
        <w:rPr>
          <w:rtl/>
        </w:rPr>
      </w:pPr>
      <w:bookmarkStart w:id="2165" w:name="ET_interruption_5787_38"/>
      <w:r w:rsidRPr="005B7A37">
        <w:rPr>
          <w:rStyle w:val="TagStyle"/>
          <w:rtl/>
        </w:rPr>
        <w:t xml:space="preserve"> &lt;&lt; קריאה &gt;&gt;</w:t>
      </w:r>
      <w:r w:rsidRPr="006E10E0">
        <w:rPr>
          <w:rStyle w:val="TagStyle"/>
          <w:rtl/>
        </w:rPr>
        <w:t xml:space="preserve"> </w:t>
      </w:r>
      <w:r>
        <w:rPr>
          <w:rtl/>
        </w:rPr>
        <w:t>יוראי להב הרצנו (יש עתיד):</w:t>
      </w:r>
      <w:r w:rsidRPr="006E10E0">
        <w:rPr>
          <w:rStyle w:val="TagStyle"/>
          <w:rtl/>
        </w:rPr>
        <w:t xml:space="preserve"> </w:t>
      </w:r>
      <w:r w:rsidRPr="005B7A37">
        <w:rPr>
          <w:rStyle w:val="TagStyle"/>
          <w:rtl/>
        </w:rPr>
        <w:t>&lt;&lt; קריאה &gt;&gt;</w:t>
      </w:r>
      <w:r>
        <w:rPr>
          <w:rtl/>
        </w:rPr>
        <w:t xml:space="preserve"> </w:t>
      </w:r>
      <w:bookmarkEnd w:id="2165"/>
    </w:p>
    <w:p w:rsidR="00EA1761" w:rsidRDefault="00EA1761" w:rsidP="00173C7D">
      <w:pPr>
        <w:rPr>
          <w:rtl/>
        </w:rPr>
      </w:pPr>
    </w:p>
    <w:p w:rsidR="00EA1761" w:rsidRDefault="00EA1761" w:rsidP="00C04D8B">
      <w:pPr>
        <w:rPr>
          <w:rtl/>
        </w:rPr>
      </w:pPr>
      <w:bookmarkStart w:id="2166" w:name="_ETM_Q3_676724"/>
      <w:bookmarkStart w:id="2167" w:name="_ETM_Q3_676985"/>
      <w:bookmarkStart w:id="2168" w:name="_ETM_Q3_677081"/>
      <w:bookmarkEnd w:id="2166"/>
      <w:bookmarkEnd w:id="2167"/>
      <w:bookmarkEnd w:id="2168"/>
      <w:r>
        <w:rPr>
          <w:rFonts w:hint="cs"/>
          <w:rtl/>
        </w:rPr>
        <w:t xml:space="preserve">אמרו. </w:t>
      </w:r>
      <w:bookmarkStart w:id="2169" w:name="_ETM_Q3_674653"/>
      <w:bookmarkStart w:id="2170" w:name="_ETM_Q3_674743"/>
      <w:bookmarkStart w:id="2171" w:name="_ETM_Q3_674787"/>
      <w:bookmarkStart w:id="2172" w:name="_ETM_Q3_674867"/>
      <w:bookmarkEnd w:id="2169"/>
      <w:bookmarkEnd w:id="2170"/>
      <w:bookmarkEnd w:id="2171"/>
      <w:bookmarkEnd w:id="2172"/>
      <w:r>
        <w:rPr>
          <w:rFonts w:hint="cs"/>
          <w:rtl/>
        </w:rPr>
        <w:t>דן אילוז.</w:t>
      </w:r>
    </w:p>
    <w:p w:rsidR="00EA1761" w:rsidRDefault="00EA1761" w:rsidP="00173C7D">
      <w:pPr>
        <w:ind w:firstLine="0"/>
        <w:rPr>
          <w:rtl/>
        </w:rPr>
      </w:pPr>
      <w:bookmarkStart w:id="2173" w:name="_ETM_Q3_675778"/>
      <w:bookmarkStart w:id="2174" w:name="_ETM_Q3_675861"/>
      <w:bookmarkStart w:id="2175" w:name="_ETM_Q3_675911"/>
      <w:bookmarkStart w:id="2176" w:name="_ETM_Q3_675982"/>
      <w:bookmarkEnd w:id="2173"/>
      <w:bookmarkEnd w:id="2174"/>
      <w:bookmarkEnd w:id="2175"/>
      <w:bookmarkEnd w:id="2176"/>
    </w:p>
    <w:p w:rsidR="00EA1761" w:rsidRDefault="00EA1761" w:rsidP="00173C7D">
      <w:pPr>
        <w:pStyle w:val="-"/>
        <w:keepNext/>
        <w:rPr>
          <w:rtl/>
        </w:rPr>
      </w:pPr>
      <w:bookmarkStart w:id="2177" w:name="ET_speakercontinue_5300_41"/>
      <w:r w:rsidRPr="005B7A37">
        <w:rPr>
          <w:rStyle w:val="TagStyle"/>
          <w:rtl/>
        </w:rPr>
        <w:t xml:space="preserve"> &lt;&lt; דובר_המשך &gt;&gt;</w:t>
      </w:r>
      <w:r w:rsidRPr="006E10E0">
        <w:rPr>
          <w:rStyle w:val="TagStyle"/>
          <w:rtl/>
        </w:rPr>
        <w:t xml:space="preserve"> </w:t>
      </w:r>
      <w:r>
        <w:rPr>
          <w:rtl/>
        </w:rPr>
        <w:t>מירב בן ארי (יש עתיד):</w:t>
      </w:r>
      <w:r w:rsidRPr="006E10E0">
        <w:rPr>
          <w:rStyle w:val="TagStyle"/>
          <w:rtl/>
        </w:rPr>
        <w:t xml:space="preserve"> </w:t>
      </w:r>
      <w:r w:rsidRPr="005B7A37">
        <w:rPr>
          <w:rStyle w:val="TagStyle"/>
          <w:rtl/>
        </w:rPr>
        <w:t>&lt;&lt; דובר_המשך &gt;&gt;</w:t>
      </w:r>
      <w:r>
        <w:rPr>
          <w:rtl/>
        </w:rPr>
        <w:t xml:space="preserve"> </w:t>
      </w:r>
      <w:bookmarkEnd w:id="2177"/>
    </w:p>
    <w:p w:rsidR="00EA1761" w:rsidRDefault="00EA1761" w:rsidP="00173C7D">
      <w:pPr>
        <w:rPr>
          <w:rtl/>
        </w:rPr>
      </w:pPr>
    </w:p>
    <w:p w:rsidR="00EA1761" w:rsidRDefault="00EA1761" w:rsidP="000F49E7">
      <w:pPr>
        <w:rPr>
          <w:rtl/>
        </w:rPr>
      </w:pPr>
      <w:bookmarkStart w:id="2178" w:name="_ETM_Q3_677567"/>
      <w:bookmarkEnd w:id="2178"/>
      <w:r>
        <w:rPr>
          <w:rFonts w:hint="cs"/>
          <w:rtl/>
        </w:rPr>
        <w:t xml:space="preserve">דן אילוז. וואו, </w:t>
      </w:r>
      <w:bookmarkStart w:id="2179" w:name="_ETM_Q3_679383"/>
      <w:bookmarkEnd w:id="2179"/>
      <w:r>
        <w:rPr>
          <w:rFonts w:hint="cs"/>
          <w:rtl/>
        </w:rPr>
        <w:t>מדהים. ראש הממשלה, אתם יודעים</w:t>
      </w:r>
      <w:r w:rsidR="000F49E7">
        <w:rPr>
          <w:rFonts w:hint="cs"/>
          <w:rtl/>
        </w:rPr>
        <w:t>,</w:t>
      </w:r>
      <w:r>
        <w:rPr>
          <w:rFonts w:hint="cs"/>
          <w:rtl/>
        </w:rPr>
        <w:t xml:space="preserve"> הוא אפילו </w:t>
      </w:r>
      <w:bookmarkStart w:id="2180" w:name="_ETM_Q3_683919"/>
      <w:bookmarkEnd w:id="2180"/>
      <w:r>
        <w:rPr>
          <w:rFonts w:hint="cs"/>
          <w:rtl/>
        </w:rPr>
        <w:t xml:space="preserve">לא גינה, כן? הוא הוציא איזו הודעה פרווה. מאיפה </w:t>
      </w:r>
      <w:bookmarkStart w:id="2181" w:name="_ETM_Q3_686256"/>
      <w:bookmarkEnd w:id="2181"/>
      <w:r>
        <w:rPr>
          <w:rFonts w:hint="cs"/>
          <w:rtl/>
        </w:rPr>
        <w:t xml:space="preserve">הוא מוציא? מהחשבון בטוויטר של ראש הממשלה נתניהו. </w:t>
      </w:r>
      <w:bookmarkStart w:id="2182" w:name="_ETM_Q3_691691"/>
      <w:bookmarkEnd w:id="2182"/>
      <w:r>
        <w:rPr>
          <w:rFonts w:hint="cs"/>
          <w:rtl/>
        </w:rPr>
        <w:t xml:space="preserve">יעני מבנימין נתניהו, בזה </w:t>
      </w:r>
      <w:r>
        <w:rPr>
          <w:rFonts w:hint="eastAsia"/>
        </w:rPr>
        <w:t>–</w:t>
      </w:r>
      <w:r>
        <w:rPr>
          <w:rFonts w:hint="cs"/>
          <w:rtl/>
        </w:rPr>
        <w:t xml:space="preserve"> שם הוא לא מתייחס, </w:t>
      </w:r>
      <w:bookmarkStart w:id="2183" w:name="_ETM_Q3_695037"/>
      <w:bookmarkEnd w:id="2183"/>
      <w:r>
        <w:rPr>
          <w:rFonts w:hint="cs"/>
          <w:rtl/>
        </w:rPr>
        <w:t xml:space="preserve">בחשבון הרשמי, שיש לו איזה לא יודעת כמה אלפים; </w:t>
      </w:r>
      <w:bookmarkStart w:id="2184" w:name="_ETM_Q3_697342"/>
      <w:bookmarkEnd w:id="2184"/>
      <w:r>
        <w:rPr>
          <w:rFonts w:hint="cs"/>
          <w:rtl/>
        </w:rPr>
        <w:t xml:space="preserve">שם הוא מתייחס. </w:t>
      </w:r>
    </w:p>
    <w:p w:rsidR="00EA1761" w:rsidRDefault="00EA1761" w:rsidP="00173C7D">
      <w:pPr>
        <w:rPr>
          <w:rtl/>
        </w:rPr>
      </w:pPr>
    </w:p>
    <w:p w:rsidR="00EA1761" w:rsidRDefault="00EA1761" w:rsidP="000F49E7">
      <w:pPr>
        <w:rPr>
          <w:rtl/>
        </w:rPr>
      </w:pPr>
      <w:bookmarkStart w:id="2185" w:name="_ETM_Q3_697444"/>
      <w:bookmarkEnd w:id="2185"/>
      <w:r>
        <w:rPr>
          <w:rFonts w:hint="cs"/>
          <w:rtl/>
        </w:rPr>
        <w:t xml:space="preserve">ואני רוצה להגיד לך, גולדקנופ, </w:t>
      </w:r>
      <w:bookmarkStart w:id="2186" w:name="_ETM_Q3_699604"/>
      <w:bookmarkEnd w:id="2186"/>
      <w:r>
        <w:rPr>
          <w:rFonts w:hint="cs"/>
          <w:rtl/>
        </w:rPr>
        <w:t xml:space="preserve">אני לא יודעת אם תשמע אותי. אתה יודע? הינה, אני אגיד לך, </w:t>
      </w:r>
      <w:bookmarkStart w:id="2187" w:name="_ETM_Q3_705102"/>
      <w:bookmarkEnd w:id="2187"/>
      <w:r>
        <w:rPr>
          <w:rFonts w:hint="cs"/>
          <w:rtl/>
        </w:rPr>
        <w:t xml:space="preserve">כי אתה יושב פה. הנזק הכי גדול שהוא עושה </w:t>
      </w:r>
      <w:r w:rsidR="000F49E7">
        <w:rPr>
          <w:rFonts w:hint="eastAsia"/>
          <w:rtl/>
        </w:rPr>
        <w:t>–</w:t>
      </w:r>
      <w:r w:rsidR="000F49E7">
        <w:rPr>
          <w:rFonts w:hint="cs"/>
          <w:rtl/>
        </w:rPr>
        <w:t xml:space="preserve"> </w:t>
      </w:r>
      <w:r>
        <w:rPr>
          <w:rFonts w:hint="cs"/>
          <w:rtl/>
        </w:rPr>
        <w:t xml:space="preserve">אתה </w:t>
      </w:r>
      <w:bookmarkStart w:id="2188" w:name="_ETM_Q3_705733"/>
      <w:bookmarkEnd w:id="2188"/>
      <w:r>
        <w:rPr>
          <w:rFonts w:hint="cs"/>
          <w:rtl/>
        </w:rPr>
        <w:t xml:space="preserve">יודע למי? אל תגיד לי. אני יודעת שאתה אומר </w:t>
      </w:r>
      <w:bookmarkStart w:id="2189" w:name="_ETM_Q3_709928"/>
      <w:bookmarkEnd w:id="2189"/>
      <w:r>
        <w:rPr>
          <w:rFonts w:hint="cs"/>
          <w:rtl/>
        </w:rPr>
        <w:t xml:space="preserve">את זה בלב שלך, כי אני מכירה אותך, מלול. </w:t>
      </w:r>
      <w:bookmarkStart w:id="2190" w:name="_ETM_Q3_710440"/>
      <w:bookmarkEnd w:id="2190"/>
      <w:r>
        <w:rPr>
          <w:rFonts w:hint="cs"/>
          <w:rtl/>
        </w:rPr>
        <w:t>הנזק הכי גדול שהוא עושה הוא לחרדים.</w:t>
      </w:r>
      <w:bookmarkStart w:id="2191" w:name="_ETM_Q3_673653"/>
      <w:bookmarkStart w:id="2192" w:name="_ETM_Q3_673695"/>
      <w:bookmarkStart w:id="2193" w:name="_ETM_Q3_673755"/>
      <w:bookmarkEnd w:id="2191"/>
      <w:bookmarkEnd w:id="2192"/>
      <w:bookmarkEnd w:id="2193"/>
      <w:r>
        <w:rPr>
          <w:rFonts w:hint="cs"/>
          <w:rtl/>
        </w:rPr>
        <w:t xml:space="preserve"> הנזק </w:t>
      </w:r>
      <w:bookmarkStart w:id="2194" w:name="_ETM_Q3_713647"/>
      <w:bookmarkEnd w:id="2194"/>
      <w:r>
        <w:rPr>
          <w:rFonts w:hint="cs"/>
          <w:rtl/>
        </w:rPr>
        <w:t>הכי גדול</w:t>
      </w:r>
      <w:bookmarkStart w:id="2195" w:name="_ETM_Q3_725150"/>
      <w:bookmarkEnd w:id="2195"/>
      <w:r>
        <w:rPr>
          <w:rFonts w:hint="cs"/>
          <w:rtl/>
        </w:rPr>
        <w:t xml:space="preserve"> – שהוא מרבה שנאה נגד חרדים. </w:t>
      </w:r>
      <w:bookmarkStart w:id="2196" w:name="_ETM_Q3_717392"/>
      <w:bookmarkEnd w:id="2196"/>
      <w:r>
        <w:rPr>
          <w:rFonts w:hint="cs"/>
          <w:rtl/>
        </w:rPr>
        <w:t>ואם הוא חושב שהוא ימשיך להסתובב בחתונות כאלה ולקחת חלק</w:t>
      </w:r>
      <w:r w:rsidR="004A0AED">
        <w:rPr>
          <w:rFonts w:hint="cs"/>
          <w:rtl/>
        </w:rPr>
        <w:t>,</w:t>
      </w:r>
      <w:r>
        <w:rPr>
          <w:rFonts w:hint="cs"/>
          <w:rtl/>
        </w:rPr>
        <w:t xml:space="preserve"> ואנחנו נשתוק</w:t>
      </w:r>
      <w:r w:rsidR="004A0AED">
        <w:rPr>
          <w:rFonts w:hint="cs"/>
          <w:rtl/>
        </w:rPr>
        <w:t>,</w:t>
      </w:r>
      <w:r>
        <w:rPr>
          <w:rFonts w:hint="cs"/>
          <w:rtl/>
        </w:rPr>
        <w:t xml:space="preserve"> הוא טועה. שיתפטר מהממשלה. בושה וחרפה.</w:t>
      </w:r>
      <w:bookmarkStart w:id="2197" w:name="_ETM_Q3_753470"/>
      <w:bookmarkEnd w:id="2197"/>
    </w:p>
    <w:p w:rsidR="00EA1761" w:rsidRDefault="00EA1761" w:rsidP="00173C7D">
      <w:pPr>
        <w:rPr>
          <w:rtl/>
        </w:rPr>
      </w:pPr>
      <w:bookmarkStart w:id="2198" w:name="_ETM_Q3_753541"/>
      <w:bookmarkEnd w:id="2198"/>
    </w:p>
    <w:p w:rsidR="00EA1761" w:rsidRDefault="00EA1761" w:rsidP="00173C7D">
      <w:pPr>
        <w:pStyle w:val="af6"/>
        <w:keepNext/>
        <w:rPr>
          <w:rtl/>
        </w:rPr>
      </w:pPr>
      <w:bookmarkStart w:id="2199" w:name="ET_yor_6595_42"/>
      <w:r w:rsidRPr="005B7A37">
        <w:rPr>
          <w:rStyle w:val="TagStyle"/>
          <w:rtl/>
        </w:rPr>
        <w:lastRenderedPageBreak/>
        <w:t xml:space="preserve"> &lt;&lt; יור &gt;&gt;</w:t>
      </w:r>
      <w:r w:rsidRPr="006E10E0">
        <w:rPr>
          <w:rStyle w:val="TagStyle"/>
          <w:rtl/>
        </w:rPr>
        <w:t xml:space="preserve"> </w:t>
      </w:r>
      <w:r>
        <w:rPr>
          <w:rtl/>
        </w:rPr>
        <w:t>היו"ר ארז מלול:</w:t>
      </w:r>
      <w:r w:rsidRPr="006E10E0">
        <w:rPr>
          <w:rStyle w:val="TagStyle"/>
          <w:rtl/>
        </w:rPr>
        <w:t xml:space="preserve"> </w:t>
      </w:r>
      <w:r w:rsidRPr="005B7A37">
        <w:rPr>
          <w:rStyle w:val="TagStyle"/>
          <w:rtl/>
        </w:rPr>
        <w:t>&lt;&lt; יור &gt;&gt;</w:t>
      </w:r>
      <w:r>
        <w:rPr>
          <w:rtl/>
        </w:rPr>
        <w:t xml:space="preserve"> </w:t>
      </w:r>
      <w:bookmarkEnd w:id="2199"/>
    </w:p>
    <w:p w:rsidR="00EA1761" w:rsidRDefault="00EA1761" w:rsidP="00173C7D">
      <w:pPr>
        <w:rPr>
          <w:rtl/>
        </w:rPr>
      </w:pPr>
    </w:p>
    <w:p w:rsidR="00EA1761" w:rsidRDefault="00EA1761" w:rsidP="00173C7D">
      <w:pPr>
        <w:rPr>
          <w:rtl/>
        </w:rPr>
      </w:pPr>
      <w:r>
        <w:rPr>
          <w:rFonts w:hint="cs"/>
          <w:rtl/>
        </w:rPr>
        <w:t xml:space="preserve">תודה רבה. חבר הכנסת חמד עמאר. </w:t>
      </w:r>
    </w:p>
    <w:p w:rsidR="00EA1761" w:rsidRDefault="00EA1761" w:rsidP="00173C7D">
      <w:pPr>
        <w:ind w:firstLine="0"/>
        <w:rPr>
          <w:rtl/>
        </w:rPr>
      </w:pPr>
    </w:p>
    <w:p w:rsidR="00EA1761" w:rsidRDefault="00EA1761" w:rsidP="00173C7D">
      <w:pPr>
        <w:pStyle w:val="af5"/>
        <w:keepNext/>
        <w:rPr>
          <w:rtl/>
        </w:rPr>
      </w:pPr>
      <w:bookmarkStart w:id="2200" w:name="ET_interruption_5300_43"/>
      <w:r w:rsidRPr="005B7A37">
        <w:rPr>
          <w:rStyle w:val="TagStyle"/>
          <w:rtl/>
        </w:rPr>
        <w:t xml:space="preserve"> &lt;&lt; קריאה &gt;&gt;</w:t>
      </w:r>
      <w:r w:rsidRPr="006E10E0">
        <w:rPr>
          <w:rStyle w:val="TagStyle"/>
          <w:rtl/>
        </w:rPr>
        <w:t xml:space="preserve"> </w:t>
      </w:r>
      <w:r>
        <w:rPr>
          <w:rtl/>
        </w:rPr>
        <w:t>מירב בן ארי (יש עתיד):</w:t>
      </w:r>
      <w:r w:rsidRPr="006E10E0">
        <w:rPr>
          <w:rStyle w:val="TagStyle"/>
          <w:rtl/>
        </w:rPr>
        <w:t xml:space="preserve"> </w:t>
      </w:r>
      <w:r w:rsidRPr="005B7A37">
        <w:rPr>
          <w:rStyle w:val="TagStyle"/>
          <w:rtl/>
        </w:rPr>
        <w:t>&lt;&lt; קריאה &gt;&gt;</w:t>
      </w:r>
      <w:r>
        <w:rPr>
          <w:rtl/>
        </w:rPr>
        <w:t xml:space="preserve"> </w:t>
      </w:r>
      <w:bookmarkEnd w:id="2200"/>
    </w:p>
    <w:p w:rsidR="00EA1761" w:rsidRDefault="00EA1761" w:rsidP="00173C7D">
      <w:pPr>
        <w:rPr>
          <w:rtl/>
        </w:rPr>
      </w:pPr>
    </w:p>
    <w:p w:rsidR="00EA1761" w:rsidRPr="006E10E0" w:rsidRDefault="00EA1761" w:rsidP="00173C7D">
      <w:pPr>
        <w:rPr>
          <w:rtl/>
        </w:rPr>
      </w:pPr>
      <w:r>
        <w:rPr>
          <w:rFonts w:hint="cs"/>
          <w:rtl/>
        </w:rPr>
        <w:t>העיקר הקפלניסטים - - -</w:t>
      </w:r>
    </w:p>
    <w:p w:rsidR="00EA1761" w:rsidRDefault="00EA1761" w:rsidP="009635F5">
      <w:pPr>
        <w:rPr>
          <w:rtl/>
        </w:rPr>
      </w:pPr>
      <w:bookmarkStart w:id="2201" w:name="_ETM_Q3_733054"/>
      <w:bookmarkStart w:id="2202" w:name="_ETM_Q3_733122"/>
      <w:bookmarkEnd w:id="2201"/>
      <w:bookmarkEnd w:id="2202"/>
    </w:p>
    <w:p w:rsidR="00EA1761" w:rsidRDefault="00EA1761" w:rsidP="00173C7D">
      <w:pPr>
        <w:pStyle w:val="a4"/>
        <w:keepNext/>
        <w:rPr>
          <w:rtl/>
        </w:rPr>
      </w:pPr>
      <w:bookmarkStart w:id="2203" w:name="TOR_Q4"/>
      <w:bookmarkStart w:id="2204" w:name="ET_speaker_4674_9"/>
      <w:bookmarkEnd w:id="2203"/>
      <w:r w:rsidRPr="00393B4E">
        <w:rPr>
          <w:rStyle w:val="TagStyle"/>
          <w:rtl/>
        </w:rPr>
        <w:t>&lt;&lt; דובר &gt;&gt;</w:t>
      </w:r>
      <w:r w:rsidRPr="00E069EA">
        <w:rPr>
          <w:rStyle w:val="TagStyle"/>
          <w:rtl/>
        </w:rPr>
        <w:t xml:space="preserve"> </w:t>
      </w:r>
      <w:bookmarkStart w:id="2205" w:name="_Toc193735778"/>
      <w:bookmarkStart w:id="2206" w:name="_Toc193744539"/>
      <w:bookmarkStart w:id="2207" w:name="_Toc193838484"/>
      <w:bookmarkStart w:id="2208" w:name="_Toc193883136"/>
      <w:r>
        <w:rPr>
          <w:rtl/>
        </w:rPr>
        <w:t>חמד עמאר (ישראל ביתנו):</w:t>
      </w:r>
      <w:bookmarkEnd w:id="2205"/>
      <w:bookmarkEnd w:id="2206"/>
      <w:bookmarkEnd w:id="2207"/>
      <w:bookmarkEnd w:id="2208"/>
      <w:r w:rsidRPr="00E069EA">
        <w:rPr>
          <w:rStyle w:val="TagStyle"/>
          <w:rtl/>
        </w:rPr>
        <w:t xml:space="preserve"> </w:t>
      </w:r>
      <w:r w:rsidRPr="00393B4E">
        <w:rPr>
          <w:rStyle w:val="TagStyle"/>
          <w:rtl/>
        </w:rPr>
        <w:t>&lt;&lt; דובר &gt;&gt;</w:t>
      </w:r>
      <w:r>
        <w:rPr>
          <w:rtl/>
        </w:rPr>
        <w:t xml:space="preserve">  </w:t>
      </w:r>
      <w:bookmarkEnd w:id="2204"/>
    </w:p>
    <w:p w:rsidR="00EA1761" w:rsidRDefault="00EA1761" w:rsidP="00173C7D">
      <w:pPr>
        <w:pStyle w:val="KeepWithNext"/>
        <w:rPr>
          <w:rtl/>
        </w:rPr>
      </w:pPr>
    </w:p>
    <w:p w:rsidR="00EA1761" w:rsidRDefault="00EA1761" w:rsidP="00FD281C">
      <w:pPr>
        <w:rPr>
          <w:rtl/>
        </w:rPr>
      </w:pPr>
      <w:bookmarkStart w:id="2209" w:name="_ETM_Q4_8250"/>
      <w:bookmarkStart w:id="2210" w:name="_ETM_Q4_8316"/>
      <w:bookmarkEnd w:id="2209"/>
      <w:bookmarkEnd w:id="2210"/>
      <w:r>
        <w:rPr>
          <w:rFonts w:hint="cs"/>
          <w:rtl/>
        </w:rPr>
        <w:t xml:space="preserve">כבוד היושב-ראש, חבריי חברי הכנסת, </w:t>
      </w:r>
      <w:bookmarkStart w:id="2211" w:name="_ETM_Q4_1127"/>
      <w:bookmarkStart w:id="2212" w:name="_ETM_Q4_1208"/>
      <w:bookmarkStart w:id="2213" w:name="_ETM_Q4_184980"/>
      <w:bookmarkEnd w:id="2211"/>
      <w:bookmarkEnd w:id="2212"/>
      <w:bookmarkEnd w:id="2213"/>
      <w:r>
        <w:rPr>
          <w:rFonts w:hint="cs"/>
          <w:rtl/>
        </w:rPr>
        <w:t>בושה של ממשלה</w:t>
      </w:r>
      <w:r w:rsidR="000F49E7">
        <w:rPr>
          <w:rFonts w:hint="cs"/>
          <w:rtl/>
        </w:rPr>
        <w:t>,</w:t>
      </w:r>
      <w:r>
        <w:rPr>
          <w:rFonts w:hint="cs"/>
          <w:rtl/>
        </w:rPr>
        <w:t xml:space="preserve"> </w:t>
      </w:r>
      <w:bookmarkStart w:id="2214" w:name="_ETM_Q4_160931"/>
      <w:bookmarkEnd w:id="2214"/>
      <w:r>
        <w:rPr>
          <w:rFonts w:hint="cs"/>
          <w:rtl/>
        </w:rPr>
        <w:t xml:space="preserve">שמתקפלת מול שר אוצר שלא יודע כלום. כלום לא יודע. </w:t>
      </w:r>
      <w:bookmarkStart w:id="2215" w:name="_ETM_Q4_167587"/>
      <w:bookmarkEnd w:id="2215"/>
      <w:r>
        <w:rPr>
          <w:rFonts w:hint="cs"/>
          <w:rtl/>
        </w:rPr>
        <w:t xml:space="preserve">חלוקת חלקות לבני </w:t>
      </w:r>
      <w:r w:rsidR="00FD281C">
        <w:rPr>
          <w:rFonts w:hint="cs"/>
          <w:rtl/>
        </w:rPr>
        <w:t>ה</w:t>
      </w:r>
      <w:r>
        <w:rPr>
          <w:rFonts w:hint="cs"/>
          <w:rtl/>
        </w:rPr>
        <w:t>מקו</w:t>
      </w:r>
      <w:r w:rsidR="00FD281C">
        <w:rPr>
          <w:rFonts w:hint="cs"/>
          <w:rtl/>
        </w:rPr>
        <w:t>ם,</w:t>
      </w:r>
      <w:r>
        <w:rPr>
          <w:rFonts w:hint="cs"/>
          <w:rtl/>
        </w:rPr>
        <w:t xml:space="preserve"> קודם כול </w:t>
      </w:r>
      <w:bookmarkStart w:id="2216" w:name="_ETM_Q4_169835"/>
      <w:bookmarkEnd w:id="2216"/>
      <w:r>
        <w:rPr>
          <w:rFonts w:hint="cs"/>
          <w:rtl/>
        </w:rPr>
        <w:t xml:space="preserve">זה לא עולה שקל אחד למדינת ישראל. זה אומר שתושב </w:t>
      </w:r>
      <w:bookmarkStart w:id="2217" w:name="_ETM_Q4_177899"/>
      <w:bookmarkEnd w:id="2217"/>
      <w:r>
        <w:rPr>
          <w:rFonts w:hint="cs"/>
          <w:rtl/>
        </w:rPr>
        <w:t xml:space="preserve">בית ג'ן יקבל חלקה בבית ג'ן, ולא יכול להגיע </w:t>
      </w:r>
      <w:bookmarkStart w:id="2218" w:name="_ETM_Q4_183679"/>
      <w:bookmarkEnd w:id="2218"/>
      <w:r>
        <w:rPr>
          <w:rFonts w:hint="cs"/>
          <w:rtl/>
        </w:rPr>
        <w:t>מישהו מיישוב אחר ולהתמודד על החלקה. הרי ממילא</w:t>
      </w:r>
      <w:bookmarkStart w:id="2219" w:name="_ETM_Q4_186851"/>
      <w:bookmarkEnd w:id="2219"/>
      <w:r>
        <w:rPr>
          <w:rFonts w:hint="cs"/>
          <w:rtl/>
        </w:rPr>
        <w:t xml:space="preserve"> חסרות לנו חלקות לחיילים משוחררים. הייתה אמורה לעלות היום במועצת רמ"י </w:t>
      </w:r>
      <w:bookmarkStart w:id="2220" w:name="_ETM_Q4_197860"/>
      <w:bookmarkEnd w:id="2220"/>
      <w:r>
        <w:rPr>
          <w:rFonts w:hint="cs"/>
          <w:rtl/>
        </w:rPr>
        <w:t>ה</w:t>
      </w:r>
      <w:r>
        <w:rPr>
          <w:rtl/>
        </w:rPr>
        <w:t>החלטה</w:t>
      </w:r>
      <w:r>
        <w:rPr>
          <w:rFonts w:hint="cs"/>
          <w:rtl/>
        </w:rPr>
        <w:t>,</w:t>
      </w:r>
      <w:r>
        <w:rPr>
          <w:rtl/>
        </w:rPr>
        <w:t xml:space="preserve"> </w:t>
      </w:r>
      <w:bookmarkStart w:id="2221" w:name="_ETM_Q4_199169"/>
      <w:bookmarkEnd w:id="2221"/>
      <w:r>
        <w:rPr>
          <w:rtl/>
        </w:rPr>
        <w:t xml:space="preserve">וגם </w:t>
      </w:r>
      <w:bookmarkStart w:id="2222" w:name="_ETM_Q4_199470"/>
      <w:bookmarkStart w:id="2223" w:name="_ETM_Q4_199560"/>
      <w:bookmarkEnd w:id="2222"/>
      <w:bookmarkEnd w:id="2223"/>
      <w:r>
        <w:rPr>
          <w:rtl/>
        </w:rPr>
        <w:t xml:space="preserve">ההחלטה </w:t>
      </w:r>
      <w:bookmarkStart w:id="2224" w:name="_ETM_Q4_200070"/>
      <w:bookmarkEnd w:id="2224"/>
      <w:r>
        <w:rPr>
          <w:rtl/>
        </w:rPr>
        <w:t xml:space="preserve">על </w:t>
      </w:r>
      <w:bookmarkStart w:id="2225" w:name="_ETM_Q4_200130"/>
      <w:bookmarkEnd w:id="2225"/>
      <w:r>
        <w:rPr>
          <w:rtl/>
        </w:rPr>
        <w:t xml:space="preserve">90% </w:t>
      </w:r>
      <w:bookmarkStart w:id="2226" w:name="_ETM_Q4_201650"/>
      <w:bookmarkEnd w:id="2226"/>
      <w:r>
        <w:rPr>
          <w:rtl/>
        </w:rPr>
        <w:t xml:space="preserve">הנחה </w:t>
      </w:r>
      <w:bookmarkStart w:id="2227" w:name="_ETM_Q4_202160"/>
      <w:bookmarkEnd w:id="2227"/>
      <w:r>
        <w:rPr>
          <w:rtl/>
        </w:rPr>
        <w:t xml:space="preserve">לחיילים </w:t>
      </w:r>
      <w:bookmarkStart w:id="2228" w:name="_ETM_Q4_202609"/>
      <w:bookmarkEnd w:id="2228"/>
      <w:r>
        <w:rPr>
          <w:rtl/>
        </w:rPr>
        <w:t xml:space="preserve">משוחררים </w:t>
      </w:r>
      <w:bookmarkStart w:id="2229" w:name="_ETM_Q4_203150"/>
      <w:bookmarkEnd w:id="2229"/>
      <w:r>
        <w:rPr>
          <w:rtl/>
        </w:rPr>
        <w:t>דרוזים</w:t>
      </w:r>
      <w:r>
        <w:rPr>
          <w:rFonts w:hint="cs"/>
          <w:rtl/>
        </w:rPr>
        <w:t>,</w:t>
      </w:r>
      <w:r>
        <w:rPr>
          <w:rtl/>
        </w:rPr>
        <w:t xml:space="preserve"> </w:t>
      </w:r>
      <w:bookmarkStart w:id="2230" w:name="_ETM_Q4_204140"/>
      <w:bookmarkEnd w:id="2230"/>
      <w:r w:rsidR="00FD281C">
        <w:rPr>
          <w:rFonts w:hint="cs"/>
          <w:rtl/>
        </w:rPr>
        <w:t>ש</w:t>
      </w:r>
      <w:r>
        <w:rPr>
          <w:rtl/>
        </w:rPr>
        <w:t xml:space="preserve">אני </w:t>
      </w:r>
      <w:bookmarkStart w:id="2231" w:name="_ETM_Q4_204470"/>
      <w:bookmarkEnd w:id="2231"/>
      <w:r>
        <w:rPr>
          <w:rtl/>
        </w:rPr>
        <w:t>ה</w:t>
      </w:r>
      <w:r>
        <w:rPr>
          <w:rFonts w:hint="cs"/>
          <w:rtl/>
        </w:rPr>
        <w:t>ש</w:t>
      </w:r>
      <w:r>
        <w:rPr>
          <w:rtl/>
        </w:rPr>
        <w:t xml:space="preserve">גתי </w:t>
      </w:r>
      <w:bookmarkStart w:id="2232" w:name="_ETM_Q4_204980"/>
      <w:bookmarkStart w:id="2233" w:name="_ETM_Q4_205400"/>
      <w:bookmarkStart w:id="2234" w:name="_ETM_Q4_206850"/>
      <w:bookmarkEnd w:id="2232"/>
      <w:bookmarkEnd w:id="2233"/>
      <w:bookmarkEnd w:id="2234"/>
      <w:r>
        <w:rPr>
          <w:rFonts w:hint="cs"/>
          <w:rtl/>
        </w:rPr>
        <w:t>כש</w:t>
      </w:r>
      <w:r>
        <w:rPr>
          <w:rtl/>
        </w:rPr>
        <w:t xml:space="preserve">לפיד </w:t>
      </w:r>
      <w:bookmarkStart w:id="2235" w:name="_ETM_Q4_207630"/>
      <w:bookmarkEnd w:id="2235"/>
      <w:r>
        <w:rPr>
          <w:rtl/>
        </w:rPr>
        <w:t xml:space="preserve">היה </w:t>
      </w:r>
      <w:bookmarkStart w:id="2236" w:name="_ETM_Q4_207900"/>
      <w:bookmarkEnd w:id="2236"/>
      <w:r>
        <w:rPr>
          <w:rtl/>
        </w:rPr>
        <w:t xml:space="preserve">שר </w:t>
      </w:r>
      <w:bookmarkStart w:id="2237" w:name="_ETM_Q4_208980"/>
      <w:bookmarkEnd w:id="2237"/>
      <w:r>
        <w:rPr>
          <w:rtl/>
        </w:rPr>
        <w:t>האוצר</w:t>
      </w:r>
      <w:r>
        <w:rPr>
          <w:rFonts w:hint="cs"/>
          <w:rtl/>
        </w:rPr>
        <w:t>.</w:t>
      </w:r>
      <w:r>
        <w:rPr>
          <w:rtl/>
        </w:rPr>
        <w:t xml:space="preserve"> </w:t>
      </w:r>
      <w:bookmarkStart w:id="2238" w:name="_ETM_Q4_210400"/>
      <w:bookmarkEnd w:id="2238"/>
      <w:r>
        <w:rPr>
          <w:rtl/>
        </w:rPr>
        <w:t xml:space="preserve">ישבנו </w:t>
      </w:r>
      <w:bookmarkStart w:id="2239" w:name="_ETM_Q4_210910"/>
      <w:bookmarkEnd w:id="2239"/>
      <w:r>
        <w:rPr>
          <w:rtl/>
        </w:rPr>
        <w:t xml:space="preserve">ביחד </w:t>
      </w:r>
      <w:bookmarkStart w:id="2240" w:name="_ETM_Q4_212610"/>
      <w:bookmarkEnd w:id="2240"/>
      <w:r>
        <w:rPr>
          <w:rtl/>
        </w:rPr>
        <w:t xml:space="preserve">והצלחנו </w:t>
      </w:r>
      <w:bookmarkStart w:id="2241" w:name="_ETM_Q4_213120"/>
      <w:bookmarkEnd w:id="2241"/>
      <w:r>
        <w:rPr>
          <w:rtl/>
        </w:rPr>
        <w:t xml:space="preserve">להגיע </w:t>
      </w:r>
      <w:bookmarkStart w:id="2242" w:name="_ETM_Q4_213780"/>
      <w:bookmarkEnd w:id="2242"/>
      <w:r>
        <w:rPr>
          <w:rtl/>
        </w:rPr>
        <w:t xml:space="preserve">להסכם </w:t>
      </w:r>
      <w:bookmarkStart w:id="2243" w:name="_ETM_Q4_214890"/>
      <w:bookmarkEnd w:id="2243"/>
      <w:r>
        <w:rPr>
          <w:rtl/>
        </w:rPr>
        <w:t xml:space="preserve">על </w:t>
      </w:r>
      <w:bookmarkStart w:id="2244" w:name="_ETM_Q4_215040"/>
      <w:bookmarkEnd w:id="2244"/>
      <w:r>
        <w:rPr>
          <w:rtl/>
        </w:rPr>
        <w:t xml:space="preserve">90% </w:t>
      </w:r>
      <w:bookmarkStart w:id="2245" w:name="_ETM_Q4_215790"/>
      <w:bookmarkEnd w:id="2245"/>
      <w:r>
        <w:rPr>
          <w:rtl/>
        </w:rPr>
        <w:t xml:space="preserve">הנחה </w:t>
      </w:r>
      <w:bookmarkStart w:id="2246" w:name="_ETM_Q4_216149"/>
      <w:bookmarkEnd w:id="2246"/>
      <w:r>
        <w:rPr>
          <w:rtl/>
        </w:rPr>
        <w:t xml:space="preserve">לחיילים </w:t>
      </w:r>
      <w:bookmarkStart w:id="2247" w:name="_ETM_Q4_216570"/>
      <w:bookmarkEnd w:id="2247"/>
      <w:r>
        <w:rPr>
          <w:rtl/>
        </w:rPr>
        <w:t xml:space="preserve">משוחררים </w:t>
      </w:r>
      <w:bookmarkStart w:id="2248" w:name="_ETM_Q4_217050"/>
      <w:bookmarkEnd w:id="2248"/>
      <w:r>
        <w:rPr>
          <w:rtl/>
        </w:rPr>
        <w:t>דרוזים</w:t>
      </w:r>
      <w:r>
        <w:rPr>
          <w:rFonts w:hint="cs"/>
          <w:rtl/>
        </w:rPr>
        <w:t xml:space="preserve">. </w:t>
      </w:r>
    </w:p>
    <w:p w:rsidR="00EA1761" w:rsidRDefault="00EA1761" w:rsidP="00173C7D">
      <w:pPr>
        <w:rPr>
          <w:rtl/>
        </w:rPr>
      </w:pPr>
      <w:bookmarkStart w:id="2249" w:name="_ETM_Q4_222644"/>
      <w:bookmarkEnd w:id="2249"/>
    </w:p>
    <w:p w:rsidR="00EA1761" w:rsidRDefault="00EA1761" w:rsidP="00FD281C">
      <w:pPr>
        <w:rPr>
          <w:rtl/>
        </w:rPr>
      </w:pPr>
      <w:bookmarkStart w:id="2250" w:name="_ETM_Q4_222796"/>
      <w:bookmarkStart w:id="2251" w:name="_ETM_Q4_222827"/>
      <w:bookmarkEnd w:id="2250"/>
      <w:bookmarkEnd w:id="2251"/>
      <w:r>
        <w:rPr>
          <w:rFonts w:hint="cs"/>
          <w:rtl/>
        </w:rPr>
        <w:t>ש</w:t>
      </w:r>
      <w:bookmarkStart w:id="2252" w:name="_ETM_Q4_222903"/>
      <w:bookmarkEnd w:id="2252"/>
      <w:r>
        <w:rPr>
          <w:rFonts w:hint="cs"/>
          <w:rtl/>
        </w:rPr>
        <w:t xml:space="preserve">רים קמים נגד זה </w:t>
      </w:r>
      <w:r>
        <w:rPr>
          <w:rFonts w:hint="eastAsia"/>
          <w:rtl/>
        </w:rPr>
        <w:t>–</w:t>
      </w:r>
      <w:r>
        <w:rPr>
          <w:rFonts w:hint="cs"/>
          <w:rtl/>
        </w:rPr>
        <w:t xml:space="preserve"> סמוטריץ', סטרוק, דיכטר, שיקלי, ועוד חברי כנסת אצלכם. טטי</w:t>
      </w:r>
      <w:r w:rsidR="00FD281C">
        <w:rPr>
          <w:rFonts w:hint="cs"/>
          <w:rtl/>
        </w:rPr>
        <w:t>א</w:t>
      </w:r>
      <w:r>
        <w:rPr>
          <w:rFonts w:hint="cs"/>
          <w:rtl/>
        </w:rPr>
        <w:t xml:space="preserve">נה שולחת </w:t>
      </w:r>
      <w:bookmarkStart w:id="2253" w:name="_ETM_Q4_234388"/>
      <w:bookmarkEnd w:id="2253"/>
      <w:r>
        <w:rPr>
          <w:rtl/>
        </w:rPr>
        <w:t xml:space="preserve">מכתב </w:t>
      </w:r>
      <w:bookmarkStart w:id="2254" w:name="_ETM_Q4_237030"/>
      <w:bookmarkEnd w:id="2254"/>
      <w:r>
        <w:rPr>
          <w:rtl/>
        </w:rPr>
        <w:t xml:space="preserve">נגד </w:t>
      </w:r>
      <w:bookmarkStart w:id="2255" w:name="_ETM_Q4_237450"/>
      <w:bookmarkEnd w:id="2255"/>
      <w:r>
        <w:rPr>
          <w:rtl/>
        </w:rPr>
        <w:t>זה</w:t>
      </w:r>
      <w:r>
        <w:rPr>
          <w:rFonts w:hint="cs"/>
          <w:rtl/>
        </w:rPr>
        <w:t>,</w:t>
      </w:r>
      <w:r>
        <w:rPr>
          <w:rtl/>
        </w:rPr>
        <w:t xml:space="preserve"> </w:t>
      </w:r>
      <w:bookmarkStart w:id="2256" w:name="_ETM_Q4_238249"/>
      <w:bookmarkEnd w:id="2256"/>
      <w:r>
        <w:rPr>
          <w:rtl/>
        </w:rPr>
        <w:t xml:space="preserve">וגם </w:t>
      </w:r>
      <w:bookmarkStart w:id="2257" w:name="_ETM_Q4_238640"/>
      <w:bookmarkEnd w:id="2257"/>
      <w:r>
        <w:rPr>
          <w:rtl/>
        </w:rPr>
        <w:t xml:space="preserve">אלון </w:t>
      </w:r>
      <w:bookmarkStart w:id="2258" w:name="_ETM_Q4_238940"/>
      <w:bookmarkEnd w:id="2258"/>
      <w:r>
        <w:rPr>
          <w:rtl/>
        </w:rPr>
        <w:t>שו</w:t>
      </w:r>
      <w:r>
        <w:rPr>
          <w:rFonts w:hint="cs"/>
          <w:rtl/>
        </w:rPr>
        <w:t xml:space="preserve">סטר. חבר הכנסת גנץ </w:t>
      </w:r>
      <w:bookmarkStart w:id="2259" w:name="_ETM_Q4_242880"/>
      <w:bookmarkEnd w:id="2259"/>
      <w:r>
        <w:rPr>
          <w:rtl/>
        </w:rPr>
        <w:t xml:space="preserve">שולח </w:t>
      </w:r>
      <w:bookmarkStart w:id="2260" w:name="_ETM_Q4_243210"/>
      <w:bookmarkEnd w:id="2260"/>
      <w:r>
        <w:rPr>
          <w:rtl/>
        </w:rPr>
        <w:t xml:space="preserve">מכתב </w:t>
      </w:r>
      <w:bookmarkStart w:id="2261" w:name="_ETM_Q4_243630"/>
      <w:bookmarkEnd w:id="2261"/>
      <w:r>
        <w:rPr>
          <w:rtl/>
        </w:rPr>
        <w:t xml:space="preserve">נגד </w:t>
      </w:r>
      <w:bookmarkStart w:id="2262" w:name="_ETM_Q4_243930"/>
      <w:bookmarkEnd w:id="2262"/>
      <w:r>
        <w:rPr>
          <w:rtl/>
        </w:rPr>
        <w:t>זה</w:t>
      </w:r>
      <w:r>
        <w:rPr>
          <w:rFonts w:hint="cs"/>
          <w:rtl/>
        </w:rPr>
        <w:t xml:space="preserve">. </w:t>
      </w:r>
      <w:bookmarkStart w:id="2263" w:name="_ETM_Q4_244939"/>
      <w:bookmarkEnd w:id="2263"/>
      <w:r>
        <w:rPr>
          <w:rtl/>
        </w:rPr>
        <w:t xml:space="preserve">אני </w:t>
      </w:r>
      <w:bookmarkStart w:id="2264" w:name="_ETM_Q4_245119"/>
      <w:bookmarkEnd w:id="2264"/>
      <w:r>
        <w:rPr>
          <w:rtl/>
        </w:rPr>
        <w:t xml:space="preserve">לא </w:t>
      </w:r>
      <w:bookmarkStart w:id="2265" w:name="_ETM_Q4_245209"/>
      <w:bookmarkEnd w:id="2265"/>
      <w:r>
        <w:rPr>
          <w:rtl/>
        </w:rPr>
        <w:t xml:space="preserve">יודע </w:t>
      </w:r>
      <w:bookmarkStart w:id="2266" w:name="_ETM_Q4_245420"/>
      <w:bookmarkEnd w:id="2266"/>
      <w:r>
        <w:rPr>
          <w:rtl/>
        </w:rPr>
        <w:t xml:space="preserve">מה </w:t>
      </w:r>
      <w:bookmarkStart w:id="2267" w:name="_ETM_Q4_245509"/>
      <w:bookmarkEnd w:id="2267"/>
      <w:r>
        <w:rPr>
          <w:rtl/>
        </w:rPr>
        <w:t xml:space="preserve">זה </w:t>
      </w:r>
      <w:bookmarkStart w:id="2268" w:name="_ETM_Q4_245659"/>
      <w:bookmarkEnd w:id="2268"/>
      <w:r>
        <w:rPr>
          <w:rtl/>
        </w:rPr>
        <w:t>מ</w:t>
      </w:r>
      <w:r>
        <w:rPr>
          <w:rFonts w:hint="cs"/>
          <w:rtl/>
        </w:rPr>
        <w:t xml:space="preserve">פריע להם </w:t>
      </w:r>
      <w:bookmarkStart w:id="2269" w:name="_ETM_Q4_247819"/>
      <w:bookmarkEnd w:id="2269"/>
      <w:r>
        <w:rPr>
          <w:rtl/>
        </w:rPr>
        <w:t xml:space="preserve">שחייל </w:t>
      </w:r>
      <w:bookmarkStart w:id="2270" w:name="_ETM_Q4_248630"/>
      <w:bookmarkEnd w:id="2270"/>
      <w:r>
        <w:rPr>
          <w:rtl/>
        </w:rPr>
        <w:t xml:space="preserve">משוחרר </w:t>
      </w:r>
      <w:bookmarkStart w:id="2271" w:name="_ETM_Q4_249319"/>
      <w:bookmarkEnd w:id="2271"/>
      <w:r>
        <w:rPr>
          <w:rtl/>
        </w:rPr>
        <w:t xml:space="preserve">דרוזי </w:t>
      </w:r>
      <w:bookmarkStart w:id="2272" w:name="_ETM_Q4_250100"/>
      <w:bookmarkEnd w:id="2272"/>
      <w:r>
        <w:rPr>
          <w:rtl/>
        </w:rPr>
        <w:t xml:space="preserve">יקבל </w:t>
      </w:r>
      <w:bookmarkStart w:id="2273" w:name="_ETM_Q4_250490"/>
      <w:bookmarkEnd w:id="2273"/>
      <w:r>
        <w:rPr>
          <w:rtl/>
        </w:rPr>
        <w:t xml:space="preserve">הנחה </w:t>
      </w:r>
      <w:bookmarkStart w:id="2274" w:name="_ETM_Q4_250790"/>
      <w:bookmarkEnd w:id="2274"/>
      <w:r>
        <w:rPr>
          <w:rtl/>
        </w:rPr>
        <w:t>90%</w:t>
      </w:r>
      <w:r>
        <w:rPr>
          <w:rFonts w:hint="cs"/>
          <w:rtl/>
        </w:rPr>
        <w:t>.</w:t>
      </w:r>
      <w:r>
        <w:rPr>
          <w:rtl/>
        </w:rPr>
        <w:t xml:space="preserve"> </w:t>
      </w:r>
      <w:bookmarkStart w:id="2275" w:name="_ETM_Q4_252430"/>
      <w:bookmarkEnd w:id="2275"/>
      <w:r>
        <w:rPr>
          <w:rtl/>
        </w:rPr>
        <w:t xml:space="preserve">שייתנו </w:t>
      </w:r>
      <w:bookmarkStart w:id="2276" w:name="_ETM_Q4_252939"/>
      <w:bookmarkEnd w:id="2276"/>
      <w:r>
        <w:rPr>
          <w:rtl/>
        </w:rPr>
        <w:t>ל</w:t>
      </w:r>
      <w:bookmarkStart w:id="2277" w:name="_ETM_Q4_253119"/>
      <w:bookmarkEnd w:id="2277"/>
      <w:r>
        <w:rPr>
          <w:rtl/>
        </w:rPr>
        <w:t xml:space="preserve">כל </w:t>
      </w:r>
      <w:bookmarkStart w:id="2278" w:name="_ETM_Q4_253299"/>
      <w:bookmarkEnd w:id="2278"/>
      <w:r>
        <w:rPr>
          <w:rtl/>
        </w:rPr>
        <w:t xml:space="preserve">חייל </w:t>
      </w:r>
      <w:bookmarkStart w:id="2279" w:name="_ETM_Q4_253659"/>
      <w:bookmarkEnd w:id="2279"/>
      <w:r>
        <w:rPr>
          <w:rtl/>
        </w:rPr>
        <w:t>משוחרר</w:t>
      </w:r>
      <w:r>
        <w:rPr>
          <w:rFonts w:hint="cs"/>
          <w:rtl/>
        </w:rPr>
        <w:t>,</w:t>
      </w:r>
      <w:r>
        <w:rPr>
          <w:rtl/>
        </w:rPr>
        <w:t xml:space="preserve"> </w:t>
      </w:r>
      <w:bookmarkStart w:id="2280" w:name="_ETM_Q4_254590"/>
      <w:bookmarkEnd w:id="2280"/>
      <w:r>
        <w:rPr>
          <w:rtl/>
        </w:rPr>
        <w:t xml:space="preserve">יהודי </w:t>
      </w:r>
      <w:bookmarkStart w:id="2281" w:name="_ETM_Q4_255159"/>
      <w:bookmarkEnd w:id="2281"/>
      <w:r>
        <w:rPr>
          <w:rtl/>
        </w:rPr>
        <w:t>כדרוזי</w:t>
      </w:r>
      <w:r>
        <w:rPr>
          <w:rFonts w:hint="cs"/>
          <w:rtl/>
        </w:rPr>
        <w:t xml:space="preserve"> כבן </w:t>
      </w:r>
      <w:bookmarkStart w:id="2282" w:name="_ETM_Q4_257780"/>
      <w:bookmarkEnd w:id="2282"/>
      <w:r>
        <w:rPr>
          <w:rFonts w:hint="cs"/>
          <w:rtl/>
        </w:rPr>
        <w:t>מיעוטים</w:t>
      </w:r>
      <w:r w:rsidR="00FD281C">
        <w:rPr>
          <w:rFonts w:hint="cs"/>
          <w:rtl/>
        </w:rPr>
        <w:t>,</w:t>
      </w:r>
      <w:r>
        <w:rPr>
          <w:rtl/>
        </w:rPr>
        <w:t xml:space="preserve"> </w:t>
      </w:r>
      <w:bookmarkStart w:id="2283" w:name="_ETM_Q4_256560"/>
      <w:bookmarkEnd w:id="2283"/>
      <w:r>
        <w:rPr>
          <w:rFonts w:hint="cs"/>
          <w:rtl/>
        </w:rPr>
        <w:t xml:space="preserve">שיקבל 90%. שהממשלה תביא את זה ותחליט. אבל </w:t>
      </w:r>
      <w:bookmarkStart w:id="2284" w:name="_ETM_Q4_263918"/>
      <w:bookmarkEnd w:id="2284"/>
      <w:r>
        <w:rPr>
          <w:rFonts w:hint="cs"/>
          <w:rtl/>
        </w:rPr>
        <w:t xml:space="preserve">למה לעצור את החלוקה </w:t>
      </w:r>
      <w:bookmarkStart w:id="2285" w:name="_ETM_Q4_265819"/>
      <w:bookmarkEnd w:id="2285"/>
      <w:r>
        <w:rPr>
          <w:rtl/>
        </w:rPr>
        <w:t xml:space="preserve">לחיילים </w:t>
      </w:r>
      <w:bookmarkStart w:id="2286" w:name="_ETM_Q4_266240"/>
      <w:bookmarkEnd w:id="2286"/>
      <w:r>
        <w:rPr>
          <w:rtl/>
        </w:rPr>
        <w:t xml:space="preserve">משוחררים </w:t>
      </w:r>
      <w:bookmarkStart w:id="2287" w:name="_ETM_Q4_266780"/>
      <w:bookmarkEnd w:id="2287"/>
      <w:r>
        <w:rPr>
          <w:rtl/>
        </w:rPr>
        <w:t>דרוזים</w:t>
      </w:r>
      <w:r>
        <w:rPr>
          <w:rFonts w:hint="cs"/>
          <w:rtl/>
        </w:rPr>
        <w:t>,</w:t>
      </w:r>
      <w:r>
        <w:rPr>
          <w:rtl/>
        </w:rPr>
        <w:t xml:space="preserve"> </w:t>
      </w:r>
      <w:bookmarkStart w:id="2288" w:name="_ETM_Q4_267730"/>
      <w:bookmarkEnd w:id="2288"/>
      <w:r>
        <w:rPr>
          <w:rFonts w:hint="cs"/>
          <w:rtl/>
        </w:rPr>
        <w:t>כ</w:t>
      </w:r>
      <w:r>
        <w:rPr>
          <w:rtl/>
        </w:rPr>
        <w:t xml:space="preserve">שכבר </w:t>
      </w:r>
      <w:bookmarkStart w:id="2289" w:name="_ETM_Q4_268060"/>
      <w:bookmarkEnd w:id="2289"/>
      <w:r>
        <w:rPr>
          <w:rtl/>
        </w:rPr>
        <w:t xml:space="preserve">שנה </w:t>
      </w:r>
      <w:bookmarkStart w:id="2290" w:name="_ETM_Q4_268390"/>
      <w:bookmarkEnd w:id="2290"/>
      <w:r>
        <w:rPr>
          <w:rtl/>
        </w:rPr>
        <w:t xml:space="preserve">וחצי </w:t>
      </w:r>
      <w:bookmarkStart w:id="2291" w:name="_ETM_Q4_269380"/>
      <w:bookmarkEnd w:id="2291"/>
      <w:r>
        <w:rPr>
          <w:rtl/>
        </w:rPr>
        <w:t>לא</w:t>
      </w:r>
      <w:r>
        <w:rPr>
          <w:rFonts w:hint="cs"/>
          <w:rtl/>
        </w:rPr>
        <w:t xml:space="preserve"> חולק</w:t>
      </w:r>
      <w:r>
        <w:rPr>
          <w:rtl/>
        </w:rPr>
        <w:t xml:space="preserve"> </w:t>
      </w:r>
      <w:bookmarkStart w:id="2292" w:name="_ETM_Q4_270130"/>
      <w:bookmarkEnd w:id="2292"/>
      <w:r>
        <w:rPr>
          <w:rtl/>
        </w:rPr>
        <w:t xml:space="preserve">מגרש </w:t>
      </w:r>
      <w:bookmarkStart w:id="2293" w:name="_ETM_Q4_270520"/>
      <w:bookmarkStart w:id="2294" w:name="_ETM_Q4_271780"/>
      <w:bookmarkEnd w:id="2293"/>
      <w:bookmarkEnd w:id="2294"/>
      <w:r>
        <w:rPr>
          <w:rFonts w:hint="cs"/>
          <w:rtl/>
        </w:rPr>
        <w:t xml:space="preserve">אחד </w:t>
      </w:r>
      <w:r>
        <w:rPr>
          <w:rtl/>
        </w:rPr>
        <w:t xml:space="preserve">אצל </w:t>
      </w:r>
      <w:bookmarkStart w:id="2295" w:name="_ETM_Q4_272110"/>
      <w:bookmarkEnd w:id="2295"/>
      <w:r>
        <w:rPr>
          <w:rtl/>
        </w:rPr>
        <w:t>הדרוזים</w:t>
      </w:r>
      <w:r>
        <w:rPr>
          <w:rFonts w:hint="cs"/>
          <w:rtl/>
        </w:rPr>
        <w:t xml:space="preserve">? </w:t>
      </w:r>
      <w:bookmarkStart w:id="2296" w:name="_ETM_Q4_273350"/>
      <w:bookmarkEnd w:id="2296"/>
      <w:r>
        <w:rPr>
          <w:rFonts w:hint="cs"/>
          <w:rtl/>
        </w:rPr>
        <w:t>ב</w:t>
      </w:r>
      <w:r>
        <w:rPr>
          <w:rtl/>
        </w:rPr>
        <w:t xml:space="preserve">ושה </w:t>
      </w:r>
      <w:bookmarkStart w:id="2297" w:name="_ETM_Q4_273859"/>
      <w:bookmarkEnd w:id="2297"/>
      <w:r>
        <w:rPr>
          <w:rtl/>
        </w:rPr>
        <w:t xml:space="preserve">של </w:t>
      </w:r>
      <w:bookmarkStart w:id="2298" w:name="_ETM_Q4_274069"/>
      <w:bookmarkEnd w:id="2298"/>
      <w:r>
        <w:rPr>
          <w:rtl/>
        </w:rPr>
        <w:t>ממשלה</w:t>
      </w:r>
      <w:r>
        <w:rPr>
          <w:rFonts w:hint="cs"/>
          <w:rtl/>
        </w:rPr>
        <w:t>, בושה של ראש ממשלה.</w:t>
      </w:r>
      <w:r>
        <w:rPr>
          <w:rtl/>
        </w:rPr>
        <w:t xml:space="preserve"> </w:t>
      </w:r>
      <w:bookmarkStart w:id="2299" w:name="_ETM_Q4_274909"/>
      <w:bookmarkStart w:id="2300" w:name="_ETM_Q4_276469"/>
      <w:bookmarkEnd w:id="2299"/>
      <w:bookmarkEnd w:id="2300"/>
      <w:r>
        <w:rPr>
          <w:rtl/>
        </w:rPr>
        <w:t xml:space="preserve">בושה </w:t>
      </w:r>
      <w:bookmarkStart w:id="2301" w:name="_ETM_Q4_276799"/>
      <w:bookmarkEnd w:id="2301"/>
      <w:r>
        <w:rPr>
          <w:rtl/>
        </w:rPr>
        <w:t>ש</w:t>
      </w:r>
      <w:r>
        <w:rPr>
          <w:rFonts w:hint="cs"/>
          <w:rtl/>
        </w:rPr>
        <w:t xml:space="preserve">ל </w:t>
      </w:r>
      <w:r>
        <w:rPr>
          <w:rtl/>
        </w:rPr>
        <w:t xml:space="preserve">כל </w:t>
      </w:r>
      <w:bookmarkStart w:id="2302" w:name="_ETM_Q4_277249"/>
      <w:bookmarkEnd w:id="2302"/>
      <w:r>
        <w:rPr>
          <w:rtl/>
        </w:rPr>
        <w:t xml:space="preserve">שר </w:t>
      </w:r>
      <w:bookmarkStart w:id="2303" w:name="_ETM_Q4_277520"/>
      <w:bookmarkEnd w:id="2303"/>
      <w:r>
        <w:rPr>
          <w:rtl/>
        </w:rPr>
        <w:t xml:space="preserve">ושר </w:t>
      </w:r>
      <w:bookmarkStart w:id="2304" w:name="_ETM_Q4_277819"/>
      <w:bookmarkEnd w:id="2304"/>
      <w:r>
        <w:rPr>
          <w:rtl/>
        </w:rPr>
        <w:t xml:space="preserve">שיושב </w:t>
      </w:r>
      <w:bookmarkStart w:id="2305" w:name="_ETM_Q4_278179"/>
      <w:bookmarkEnd w:id="2305"/>
      <w:r>
        <w:rPr>
          <w:rtl/>
        </w:rPr>
        <w:t>כאן</w:t>
      </w:r>
      <w:r>
        <w:rPr>
          <w:rFonts w:hint="cs"/>
          <w:rtl/>
        </w:rPr>
        <w:t>.</w:t>
      </w:r>
    </w:p>
    <w:p w:rsidR="00EA1761" w:rsidRDefault="00EA1761" w:rsidP="00173C7D">
      <w:pPr>
        <w:ind w:firstLine="0"/>
        <w:rPr>
          <w:rtl/>
        </w:rPr>
      </w:pPr>
      <w:bookmarkStart w:id="2306" w:name="_ETM_Q4_279558"/>
      <w:bookmarkStart w:id="2307" w:name="_ETM_Q4_280085"/>
      <w:bookmarkStart w:id="2308" w:name="_ETM_Q4_280168"/>
      <w:bookmarkEnd w:id="2306"/>
      <w:bookmarkEnd w:id="2307"/>
      <w:bookmarkEnd w:id="2308"/>
    </w:p>
    <w:p w:rsidR="00EA1761" w:rsidRDefault="00EA1761" w:rsidP="00173C7D">
      <w:pPr>
        <w:pStyle w:val="af6"/>
        <w:keepNext/>
        <w:rPr>
          <w:rtl/>
        </w:rPr>
      </w:pPr>
      <w:bookmarkStart w:id="2309" w:name="ET_yor_6595_10"/>
      <w:r w:rsidRPr="00393B4E">
        <w:rPr>
          <w:rStyle w:val="TagStyle"/>
          <w:rtl/>
        </w:rPr>
        <w:t xml:space="preserve"> &lt;&lt; יור &gt;&gt;</w:t>
      </w:r>
      <w:r w:rsidRPr="000468C4">
        <w:rPr>
          <w:rStyle w:val="TagStyle"/>
          <w:rtl/>
        </w:rPr>
        <w:t xml:space="preserve"> </w:t>
      </w:r>
      <w:r>
        <w:rPr>
          <w:rtl/>
        </w:rPr>
        <w:t>היו"ר ארז מלול:</w:t>
      </w:r>
      <w:r w:rsidRPr="000468C4">
        <w:rPr>
          <w:rStyle w:val="TagStyle"/>
          <w:rtl/>
        </w:rPr>
        <w:t xml:space="preserve"> </w:t>
      </w:r>
      <w:r w:rsidRPr="00393B4E">
        <w:rPr>
          <w:rStyle w:val="TagStyle"/>
          <w:rtl/>
        </w:rPr>
        <w:t>&lt;&lt; יור &gt;&gt;</w:t>
      </w:r>
      <w:r>
        <w:rPr>
          <w:rtl/>
        </w:rPr>
        <w:t xml:space="preserve">  </w:t>
      </w:r>
      <w:bookmarkEnd w:id="2309"/>
    </w:p>
    <w:p w:rsidR="00EA1761" w:rsidRPr="000468C4" w:rsidRDefault="00EA1761" w:rsidP="00173C7D">
      <w:pPr>
        <w:pStyle w:val="KeepWithNext"/>
        <w:rPr>
          <w:rtl/>
        </w:rPr>
      </w:pPr>
      <w:bookmarkStart w:id="2310" w:name="_ETM_Q4_281465"/>
      <w:bookmarkEnd w:id="2310"/>
    </w:p>
    <w:p w:rsidR="00EA1761" w:rsidRDefault="00EA1761" w:rsidP="00173C7D">
      <w:pPr>
        <w:rPr>
          <w:rtl/>
        </w:rPr>
      </w:pPr>
      <w:bookmarkStart w:id="2311" w:name="_ETM_Q4_279726"/>
      <w:bookmarkStart w:id="2312" w:name="_ETM_Q4_279770"/>
      <w:bookmarkStart w:id="2313" w:name="_ETM_Q4_279841"/>
      <w:bookmarkEnd w:id="2311"/>
      <w:bookmarkEnd w:id="2312"/>
      <w:bookmarkEnd w:id="2313"/>
      <w:r>
        <w:rPr>
          <w:rtl/>
        </w:rPr>
        <w:t xml:space="preserve"> </w:t>
      </w:r>
      <w:bookmarkStart w:id="2314" w:name="_ETM_Q4_280580"/>
      <w:bookmarkEnd w:id="2314"/>
      <w:r>
        <w:rPr>
          <w:rtl/>
        </w:rPr>
        <w:t xml:space="preserve">חברת </w:t>
      </w:r>
      <w:bookmarkStart w:id="2315" w:name="_ETM_Q4_281060"/>
      <w:bookmarkEnd w:id="2315"/>
      <w:r>
        <w:rPr>
          <w:rtl/>
        </w:rPr>
        <w:t xml:space="preserve">הכנסת </w:t>
      </w:r>
      <w:bookmarkStart w:id="2316" w:name="_ETM_Q4_281360"/>
      <w:bookmarkEnd w:id="2316"/>
      <w:r>
        <w:rPr>
          <w:rtl/>
        </w:rPr>
        <w:t xml:space="preserve">שרון </w:t>
      </w:r>
      <w:bookmarkStart w:id="2317" w:name="_ETM_Q4_281720"/>
      <w:bookmarkEnd w:id="2317"/>
      <w:r>
        <w:rPr>
          <w:rtl/>
        </w:rPr>
        <w:t>ניר</w:t>
      </w:r>
      <w:r>
        <w:rPr>
          <w:rFonts w:hint="cs"/>
          <w:rtl/>
        </w:rPr>
        <w:t>,</w:t>
      </w:r>
      <w:r>
        <w:rPr>
          <w:rtl/>
        </w:rPr>
        <w:t xml:space="preserve"> </w:t>
      </w:r>
      <w:bookmarkStart w:id="2318" w:name="_ETM_Q4_281930"/>
      <w:bookmarkEnd w:id="2318"/>
      <w:r>
        <w:rPr>
          <w:rtl/>
        </w:rPr>
        <w:t>בבקשה</w:t>
      </w:r>
      <w:r>
        <w:rPr>
          <w:rFonts w:hint="cs"/>
          <w:rtl/>
        </w:rPr>
        <w:t xml:space="preserve">. </w:t>
      </w:r>
      <w:bookmarkStart w:id="2319" w:name="_ETM_Q4_285499"/>
      <w:bookmarkStart w:id="2320" w:name="_ETM_Q4_307909"/>
      <w:bookmarkEnd w:id="2319"/>
      <w:bookmarkEnd w:id="2320"/>
    </w:p>
    <w:p w:rsidR="00EA1761" w:rsidRDefault="00EA1761" w:rsidP="00173C7D">
      <w:pPr>
        <w:rPr>
          <w:rtl/>
        </w:rPr>
      </w:pPr>
      <w:bookmarkStart w:id="2321" w:name="_ETM_Q4_291137"/>
      <w:bookmarkStart w:id="2322" w:name="_ETM_Q4_291190"/>
      <w:bookmarkStart w:id="2323" w:name="_ETM_Q4_293537"/>
      <w:bookmarkEnd w:id="2321"/>
      <w:bookmarkEnd w:id="2322"/>
      <w:bookmarkEnd w:id="2323"/>
    </w:p>
    <w:p w:rsidR="00EA1761" w:rsidRDefault="00EA1761" w:rsidP="00173C7D">
      <w:pPr>
        <w:pStyle w:val="a4"/>
        <w:keepNext/>
        <w:rPr>
          <w:rtl/>
        </w:rPr>
      </w:pPr>
      <w:bookmarkStart w:id="2324" w:name="ET_speaker_6367_11"/>
      <w:r w:rsidRPr="00393B4E">
        <w:rPr>
          <w:rStyle w:val="TagStyle"/>
          <w:rtl/>
        </w:rPr>
        <w:t xml:space="preserve"> &lt;&lt; דובר &gt;&gt;</w:t>
      </w:r>
      <w:r w:rsidRPr="000468C4">
        <w:rPr>
          <w:rStyle w:val="TagStyle"/>
          <w:rtl/>
        </w:rPr>
        <w:t xml:space="preserve"> </w:t>
      </w:r>
      <w:bookmarkStart w:id="2325" w:name="_Toc193735779"/>
      <w:bookmarkStart w:id="2326" w:name="_Toc193744540"/>
      <w:bookmarkStart w:id="2327" w:name="_Toc193838485"/>
      <w:bookmarkStart w:id="2328" w:name="_Toc193883137"/>
      <w:r>
        <w:rPr>
          <w:rtl/>
        </w:rPr>
        <w:t>שרון ניר (ישראל ביתנו):</w:t>
      </w:r>
      <w:bookmarkEnd w:id="2325"/>
      <w:bookmarkEnd w:id="2326"/>
      <w:bookmarkEnd w:id="2327"/>
      <w:bookmarkEnd w:id="2328"/>
      <w:r w:rsidRPr="000468C4">
        <w:rPr>
          <w:rStyle w:val="TagStyle"/>
          <w:rtl/>
        </w:rPr>
        <w:t xml:space="preserve"> </w:t>
      </w:r>
      <w:r w:rsidRPr="00393B4E">
        <w:rPr>
          <w:rStyle w:val="TagStyle"/>
          <w:rtl/>
        </w:rPr>
        <w:t>&lt;&lt; דובר &gt;&gt;</w:t>
      </w:r>
      <w:r>
        <w:rPr>
          <w:rtl/>
        </w:rPr>
        <w:t xml:space="preserve">  </w:t>
      </w:r>
      <w:bookmarkEnd w:id="2324"/>
    </w:p>
    <w:p w:rsidR="00EA1761" w:rsidRDefault="00EA1761" w:rsidP="00173C7D">
      <w:pPr>
        <w:pStyle w:val="KeepWithNext"/>
        <w:rPr>
          <w:rtl/>
        </w:rPr>
      </w:pPr>
      <w:bookmarkStart w:id="2329" w:name="_ETM_Q4_294277"/>
      <w:bookmarkStart w:id="2330" w:name="_ETM_Q4_294318"/>
      <w:bookmarkStart w:id="2331" w:name="_ETM_Q4_290018"/>
      <w:bookmarkStart w:id="2332" w:name="_ETM_Q4_290093"/>
      <w:bookmarkEnd w:id="2329"/>
      <w:bookmarkEnd w:id="2330"/>
      <w:bookmarkEnd w:id="2331"/>
      <w:bookmarkEnd w:id="2332"/>
    </w:p>
    <w:p w:rsidR="00EA1761" w:rsidRDefault="00EA1761" w:rsidP="00173C7D">
      <w:pPr>
        <w:rPr>
          <w:rtl/>
        </w:rPr>
      </w:pPr>
      <w:bookmarkStart w:id="2333" w:name="_ETM_Q4_289628"/>
      <w:bookmarkStart w:id="2334" w:name="_ETM_Q4_289665"/>
      <w:bookmarkEnd w:id="2333"/>
      <w:bookmarkEnd w:id="2334"/>
      <w:r>
        <w:rPr>
          <w:rtl/>
        </w:rPr>
        <w:t xml:space="preserve">אדוני </w:t>
      </w:r>
      <w:bookmarkStart w:id="2335" w:name="_ETM_Q4_308329"/>
      <w:bookmarkEnd w:id="2335"/>
      <w:r>
        <w:rPr>
          <w:rtl/>
        </w:rPr>
        <w:t>היושב-ראש</w:t>
      </w:r>
      <w:r>
        <w:rPr>
          <w:rFonts w:hint="cs"/>
          <w:rtl/>
        </w:rPr>
        <w:t>,</w:t>
      </w:r>
      <w:r>
        <w:rPr>
          <w:rtl/>
        </w:rPr>
        <w:t xml:space="preserve"> </w:t>
      </w:r>
      <w:bookmarkStart w:id="2336" w:name="_ETM_Q4_310269"/>
      <w:bookmarkEnd w:id="2336"/>
      <w:r>
        <w:rPr>
          <w:rtl/>
        </w:rPr>
        <w:t xml:space="preserve">חבריי </w:t>
      </w:r>
      <w:bookmarkStart w:id="2337" w:name="_ETM_Q4_310840"/>
      <w:bookmarkEnd w:id="2337"/>
      <w:r>
        <w:rPr>
          <w:rtl/>
        </w:rPr>
        <w:t xml:space="preserve">חברי </w:t>
      </w:r>
      <w:bookmarkStart w:id="2338" w:name="_ETM_Q4_311200"/>
      <w:bookmarkEnd w:id="2338"/>
      <w:r>
        <w:rPr>
          <w:rtl/>
        </w:rPr>
        <w:t>הכנסת</w:t>
      </w:r>
      <w:r>
        <w:rPr>
          <w:rFonts w:hint="cs"/>
          <w:rtl/>
        </w:rPr>
        <w:t xml:space="preserve">, </w:t>
      </w:r>
      <w:bookmarkStart w:id="2339" w:name="_ETM_Q4_312870"/>
      <w:bookmarkEnd w:id="2339"/>
      <w:r>
        <w:rPr>
          <w:rtl/>
        </w:rPr>
        <w:t xml:space="preserve">15 </w:t>
      </w:r>
      <w:bookmarkStart w:id="2340" w:name="_ETM_Q4_313620"/>
      <w:bookmarkEnd w:id="2340"/>
      <w:r>
        <w:rPr>
          <w:rtl/>
        </w:rPr>
        <w:t xml:space="preserve">שעות </w:t>
      </w:r>
      <w:bookmarkStart w:id="2341" w:name="_ETM_Q4_314099"/>
      <w:bookmarkEnd w:id="2341"/>
      <w:r>
        <w:rPr>
          <w:rtl/>
        </w:rPr>
        <w:t xml:space="preserve">חלפו </w:t>
      </w:r>
      <w:bookmarkStart w:id="2342" w:name="_ETM_Q4_314700"/>
      <w:bookmarkEnd w:id="2342"/>
      <w:r>
        <w:rPr>
          <w:rtl/>
        </w:rPr>
        <w:t xml:space="preserve">מהרגע </w:t>
      </w:r>
      <w:bookmarkStart w:id="2343" w:name="_ETM_Q4_315150"/>
      <w:bookmarkEnd w:id="2343"/>
      <w:r>
        <w:rPr>
          <w:rtl/>
        </w:rPr>
        <w:t xml:space="preserve">ששר </w:t>
      </w:r>
      <w:bookmarkStart w:id="2344" w:name="_ETM_Q4_315870"/>
      <w:bookmarkEnd w:id="2344"/>
      <w:r>
        <w:rPr>
          <w:rtl/>
        </w:rPr>
        <w:t xml:space="preserve">בכיר </w:t>
      </w:r>
      <w:bookmarkStart w:id="2345" w:name="_ETM_Q4_316319"/>
      <w:bookmarkEnd w:id="2345"/>
      <w:r>
        <w:rPr>
          <w:rtl/>
        </w:rPr>
        <w:t xml:space="preserve">בממשלה </w:t>
      </w:r>
      <w:bookmarkStart w:id="2346" w:name="_ETM_Q4_317610"/>
      <w:bookmarkEnd w:id="2346"/>
      <w:r>
        <w:rPr>
          <w:rtl/>
        </w:rPr>
        <w:t>רק</w:t>
      </w:r>
      <w:r>
        <w:rPr>
          <w:rFonts w:hint="cs"/>
          <w:rtl/>
        </w:rPr>
        <w:t xml:space="preserve">ד והתמסר </w:t>
      </w:r>
      <w:bookmarkStart w:id="2347" w:name="_ETM_Q4_321200"/>
      <w:bookmarkEnd w:id="2347"/>
      <w:r>
        <w:rPr>
          <w:rFonts w:hint="cs"/>
          <w:rtl/>
        </w:rPr>
        <w:t xml:space="preserve">לקצב ולקריאות </w:t>
      </w:r>
      <w:bookmarkStart w:id="2348" w:name="_ETM_Q4_320362"/>
      <w:bookmarkEnd w:id="2348"/>
      <w:r>
        <w:rPr>
          <w:rFonts w:hint="cs"/>
          <w:rtl/>
        </w:rPr>
        <w:t xml:space="preserve">ההשתמטות: </w:t>
      </w:r>
      <w:bookmarkStart w:id="2349" w:name="_ETM_Q4_323370"/>
      <w:bookmarkEnd w:id="2349"/>
      <w:r>
        <w:rPr>
          <w:rFonts w:hint="cs"/>
          <w:rtl/>
        </w:rPr>
        <w:t>"</w:t>
      </w:r>
      <w:r>
        <w:rPr>
          <w:rtl/>
        </w:rPr>
        <w:t>בש</w:t>
      </w:r>
      <w:r>
        <w:rPr>
          <w:rFonts w:hint="cs"/>
          <w:rtl/>
        </w:rPr>
        <w:t>לטון הכופרים אין אנ</w:t>
      </w:r>
      <w:r>
        <w:rPr>
          <w:rtl/>
        </w:rPr>
        <w:t xml:space="preserve">חנו </w:t>
      </w:r>
      <w:bookmarkStart w:id="2350" w:name="_ETM_Q4_326010"/>
      <w:bookmarkEnd w:id="2350"/>
      <w:r>
        <w:rPr>
          <w:rtl/>
        </w:rPr>
        <w:t>מאמינים</w:t>
      </w:r>
      <w:r>
        <w:rPr>
          <w:rFonts w:hint="cs"/>
          <w:rtl/>
        </w:rPr>
        <w:t>, ובלשכותיהם</w:t>
      </w:r>
      <w:bookmarkStart w:id="2351" w:name="_ETM_Q4_327992"/>
      <w:bookmarkEnd w:id="2351"/>
      <w:r>
        <w:rPr>
          <w:rFonts w:hint="cs"/>
          <w:rtl/>
        </w:rPr>
        <w:t xml:space="preserve"> </w:t>
      </w:r>
      <w:bookmarkStart w:id="2352" w:name="_ETM_Q4_327840"/>
      <w:bookmarkEnd w:id="2352"/>
      <w:r>
        <w:rPr>
          <w:rFonts w:hint="cs"/>
          <w:rtl/>
        </w:rPr>
        <w:t xml:space="preserve">אנחנו לא מתייצבים". </w:t>
      </w:r>
      <w:bookmarkStart w:id="2353" w:name="_ETM_Q4_330799"/>
      <w:bookmarkEnd w:id="2353"/>
      <w:r>
        <w:rPr>
          <w:rtl/>
        </w:rPr>
        <w:t xml:space="preserve">אז </w:t>
      </w:r>
      <w:bookmarkStart w:id="2354" w:name="_ETM_Q4_331220"/>
      <w:bookmarkEnd w:id="2354"/>
      <w:r>
        <w:rPr>
          <w:rtl/>
        </w:rPr>
        <w:t>מה</w:t>
      </w:r>
      <w:r>
        <w:rPr>
          <w:rFonts w:hint="cs"/>
          <w:rtl/>
        </w:rPr>
        <w:t xml:space="preserve"> הפלא</w:t>
      </w:r>
      <w:r>
        <w:rPr>
          <w:rtl/>
        </w:rPr>
        <w:t xml:space="preserve"> </w:t>
      </w:r>
      <w:bookmarkStart w:id="2355" w:name="_ETM_Q4_332500"/>
      <w:bookmarkEnd w:id="2355"/>
      <w:r>
        <w:rPr>
          <w:rtl/>
        </w:rPr>
        <w:t>ששולחים</w:t>
      </w:r>
      <w:r>
        <w:rPr>
          <w:rFonts w:hint="cs"/>
          <w:rtl/>
        </w:rPr>
        <w:t xml:space="preserve"> 10,</w:t>
      </w:r>
      <w:bookmarkStart w:id="2356" w:name="_ETM_Q4_331905"/>
      <w:bookmarkStart w:id="2357" w:name="_ETM_Q4_332012"/>
      <w:bookmarkEnd w:id="2356"/>
      <w:bookmarkEnd w:id="2357"/>
      <w:r>
        <w:rPr>
          <w:rFonts w:hint="cs"/>
          <w:rtl/>
        </w:rPr>
        <w:t xml:space="preserve">000 צווים ורק </w:t>
      </w:r>
      <w:bookmarkStart w:id="2358" w:name="_ETM_Q4_335439"/>
      <w:bookmarkEnd w:id="2358"/>
      <w:r>
        <w:rPr>
          <w:rtl/>
        </w:rPr>
        <w:t xml:space="preserve">177 </w:t>
      </w:r>
      <w:bookmarkStart w:id="2359" w:name="_ETM_Q4_336519"/>
      <w:bookmarkEnd w:id="2359"/>
      <w:r>
        <w:rPr>
          <w:rtl/>
        </w:rPr>
        <w:t>אנשים</w:t>
      </w:r>
      <w:r>
        <w:rPr>
          <w:rFonts w:hint="cs"/>
          <w:rtl/>
        </w:rPr>
        <w:t xml:space="preserve"> </w:t>
      </w:r>
      <w:bookmarkStart w:id="2360" w:name="_ETM_Q4_335324"/>
      <w:bookmarkEnd w:id="2360"/>
      <w:r>
        <w:rPr>
          <w:rFonts w:hint="cs"/>
          <w:rtl/>
        </w:rPr>
        <w:t xml:space="preserve">מתייצבים? </w:t>
      </w:r>
      <w:bookmarkStart w:id="2361" w:name="_ETM_Q4_339932"/>
      <w:bookmarkEnd w:id="2361"/>
    </w:p>
    <w:p w:rsidR="00EA1761" w:rsidRDefault="00EA1761" w:rsidP="00173C7D">
      <w:pPr>
        <w:rPr>
          <w:rtl/>
        </w:rPr>
      </w:pPr>
    </w:p>
    <w:p w:rsidR="00EA1761" w:rsidRDefault="00EA1761" w:rsidP="000F49E7">
      <w:pPr>
        <w:rPr>
          <w:rtl/>
        </w:rPr>
      </w:pPr>
      <w:bookmarkStart w:id="2362" w:name="_ETM_Q4_340072"/>
      <w:bookmarkStart w:id="2363" w:name="_ETM_Q4_340098"/>
      <w:bookmarkStart w:id="2364" w:name="_ETM_Q4_340169"/>
      <w:bookmarkEnd w:id="2362"/>
      <w:bookmarkEnd w:id="2363"/>
      <w:bookmarkEnd w:id="2364"/>
      <w:r>
        <w:rPr>
          <w:rFonts w:hint="cs"/>
          <w:rtl/>
        </w:rPr>
        <w:lastRenderedPageBreak/>
        <w:t xml:space="preserve">וראש הממשלה, </w:t>
      </w:r>
      <w:bookmarkStart w:id="2365" w:name="_ETM_Q4_342730"/>
      <w:bookmarkEnd w:id="2365"/>
      <w:r>
        <w:rPr>
          <w:rFonts w:hint="cs"/>
          <w:rtl/>
        </w:rPr>
        <w:t>במקום לפטר את השר ה</w:t>
      </w:r>
      <w:r>
        <w:rPr>
          <w:rtl/>
        </w:rPr>
        <w:t>בכיר</w:t>
      </w:r>
      <w:r>
        <w:rPr>
          <w:rFonts w:hint="cs"/>
          <w:rtl/>
        </w:rPr>
        <w:t xml:space="preserve"> לאלתר, </w:t>
      </w:r>
      <w:bookmarkStart w:id="2366" w:name="_ETM_Q4_344243"/>
      <w:bookmarkStart w:id="2367" w:name="_ETM_Q4_344350"/>
      <w:bookmarkEnd w:id="2366"/>
      <w:bookmarkEnd w:id="2367"/>
      <w:r>
        <w:rPr>
          <w:rtl/>
        </w:rPr>
        <w:t xml:space="preserve">משבח </w:t>
      </w:r>
      <w:bookmarkStart w:id="2368" w:name="_ETM_Q4_345520"/>
      <w:bookmarkEnd w:id="2368"/>
      <w:r>
        <w:rPr>
          <w:rtl/>
        </w:rPr>
        <w:t xml:space="preserve">אותו </w:t>
      </w:r>
      <w:bookmarkStart w:id="2369" w:name="_ETM_Q4_345850"/>
      <w:bookmarkEnd w:id="2369"/>
      <w:r>
        <w:rPr>
          <w:rtl/>
        </w:rPr>
        <w:t xml:space="preserve">על </w:t>
      </w:r>
      <w:bookmarkStart w:id="2370" w:name="_ETM_Q4_346000"/>
      <w:bookmarkEnd w:id="2370"/>
      <w:r>
        <w:rPr>
          <w:rtl/>
        </w:rPr>
        <w:t xml:space="preserve">התנצלות </w:t>
      </w:r>
      <w:bookmarkStart w:id="2371" w:name="_ETM_Q4_346780"/>
      <w:bookmarkEnd w:id="2371"/>
      <w:r>
        <w:rPr>
          <w:rtl/>
        </w:rPr>
        <w:t>רופ</w:t>
      </w:r>
      <w:r>
        <w:rPr>
          <w:rFonts w:hint="cs"/>
          <w:rtl/>
        </w:rPr>
        <w:t>סת.</w:t>
      </w:r>
      <w:r>
        <w:rPr>
          <w:rtl/>
        </w:rPr>
        <w:t xml:space="preserve"> </w:t>
      </w:r>
      <w:bookmarkStart w:id="2372" w:name="_ETM_Q4_347500"/>
      <w:bookmarkStart w:id="2373" w:name="_ETM_Q4_348400"/>
      <w:bookmarkEnd w:id="2372"/>
      <w:bookmarkEnd w:id="2373"/>
      <w:r>
        <w:rPr>
          <w:rtl/>
        </w:rPr>
        <w:t xml:space="preserve">עם </w:t>
      </w:r>
      <w:bookmarkStart w:id="2374" w:name="_ETM_Q4_348610"/>
      <w:bookmarkEnd w:id="2374"/>
      <w:r>
        <w:rPr>
          <w:rtl/>
        </w:rPr>
        <w:t>תגובה</w:t>
      </w:r>
      <w:r>
        <w:rPr>
          <w:rFonts w:hint="cs"/>
          <w:rtl/>
        </w:rPr>
        <w:t xml:space="preserve"> כזאת, ראש הממשלה, </w:t>
      </w:r>
      <w:bookmarkStart w:id="2375" w:name="_ETM_Q4_350760"/>
      <w:bookmarkEnd w:id="2375"/>
      <w:r>
        <w:rPr>
          <w:rtl/>
        </w:rPr>
        <w:t xml:space="preserve">עדיף </w:t>
      </w:r>
      <w:bookmarkStart w:id="2376" w:name="_ETM_Q4_351150"/>
      <w:bookmarkEnd w:id="2376"/>
      <w:r>
        <w:rPr>
          <w:rtl/>
        </w:rPr>
        <w:t xml:space="preserve">שלא </w:t>
      </w:r>
      <w:bookmarkStart w:id="2377" w:name="_ETM_Q4_351419"/>
      <w:bookmarkEnd w:id="2377"/>
      <w:r>
        <w:rPr>
          <w:rtl/>
        </w:rPr>
        <w:t xml:space="preserve">היית </w:t>
      </w:r>
      <w:bookmarkStart w:id="2378" w:name="_ETM_Q4_351659"/>
      <w:bookmarkEnd w:id="2378"/>
      <w:r>
        <w:rPr>
          <w:rtl/>
        </w:rPr>
        <w:t xml:space="preserve">מוציא </w:t>
      </w:r>
      <w:bookmarkStart w:id="2379" w:name="_ETM_Q4_352049"/>
      <w:bookmarkEnd w:id="2379"/>
      <w:r>
        <w:rPr>
          <w:rFonts w:hint="cs"/>
          <w:rtl/>
        </w:rPr>
        <w:t>ת</w:t>
      </w:r>
      <w:r>
        <w:rPr>
          <w:rtl/>
        </w:rPr>
        <w:t xml:space="preserve">גובה </w:t>
      </w:r>
      <w:bookmarkStart w:id="2380" w:name="_ETM_Q4_352439"/>
      <w:bookmarkEnd w:id="2380"/>
      <w:r>
        <w:rPr>
          <w:rtl/>
        </w:rPr>
        <w:t>ב</w:t>
      </w:r>
      <w:r>
        <w:rPr>
          <w:rFonts w:hint="cs"/>
          <w:rtl/>
        </w:rPr>
        <w:t>כ</w:t>
      </w:r>
      <w:r>
        <w:rPr>
          <w:rtl/>
        </w:rPr>
        <w:t>לל</w:t>
      </w:r>
      <w:r>
        <w:rPr>
          <w:rFonts w:hint="cs"/>
          <w:rtl/>
        </w:rPr>
        <w:t>.</w:t>
      </w:r>
      <w:r>
        <w:rPr>
          <w:rtl/>
        </w:rPr>
        <w:t xml:space="preserve"> </w:t>
      </w:r>
      <w:bookmarkStart w:id="2381" w:name="_ETM_Q4_353860"/>
      <w:bookmarkStart w:id="2382" w:name="_ETM_Q4_354370"/>
      <w:bookmarkEnd w:id="2381"/>
      <w:bookmarkEnd w:id="2382"/>
      <w:r>
        <w:rPr>
          <w:rFonts w:hint="cs"/>
          <w:rtl/>
        </w:rPr>
        <w:t xml:space="preserve">שר שהתגאה בבוקר שהוא העביר בקומבינות </w:t>
      </w:r>
      <w:bookmarkStart w:id="2383" w:name="_ETM_Q4_356256"/>
      <w:bookmarkStart w:id="2384" w:name="_ETM_Q4_358260"/>
      <w:bookmarkEnd w:id="2383"/>
      <w:bookmarkEnd w:id="2384"/>
      <w:r>
        <w:rPr>
          <w:rFonts w:hint="cs"/>
          <w:rtl/>
        </w:rPr>
        <w:t xml:space="preserve">דירות </w:t>
      </w:r>
      <w:bookmarkStart w:id="2385" w:name="_ETM_Q4_359080"/>
      <w:bookmarkEnd w:id="2385"/>
      <w:r>
        <w:rPr>
          <w:rtl/>
        </w:rPr>
        <w:t xml:space="preserve">מהציבור </w:t>
      </w:r>
      <w:bookmarkStart w:id="2386" w:name="_ETM_Q4_359709"/>
      <w:bookmarkEnd w:id="2386"/>
      <w:r>
        <w:rPr>
          <w:rtl/>
        </w:rPr>
        <w:t xml:space="preserve">הכללי </w:t>
      </w:r>
      <w:bookmarkStart w:id="2387" w:name="_ETM_Q4_360620"/>
      <w:bookmarkEnd w:id="2387"/>
      <w:r>
        <w:rPr>
          <w:rtl/>
        </w:rPr>
        <w:t xml:space="preserve">לציבור </w:t>
      </w:r>
      <w:bookmarkStart w:id="2388" w:name="_ETM_Q4_361220"/>
      <w:bookmarkEnd w:id="2388"/>
      <w:r>
        <w:rPr>
          <w:rtl/>
        </w:rPr>
        <w:t>החרדי</w:t>
      </w:r>
      <w:r>
        <w:rPr>
          <w:rFonts w:hint="cs"/>
          <w:rtl/>
        </w:rPr>
        <w:t xml:space="preserve">, </w:t>
      </w:r>
      <w:bookmarkStart w:id="2389" w:name="_ETM_Q4_362239"/>
      <w:bookmarkEnd w:id="2389"/>
      <w:r>
        <w:rPr>
          <w:rtl/>
        </w:rPr>
        <w:t>פ</w:t>
      </w:r>
      <w:r>
        <w:rPr>
          <w:rFonts w:hint="cs"/>
          <w:rtl/>
        </w:rPr>
        <w:t xml:space="preserve">גע ביודעין </w:t>
      </w:r>
      <w:bookmarkStart w:id="2390" w:name="_ETM_Q4_364159"/>
      <w:bookmarkEnd w:id="2390"/>
      <w:r>
        <w:rPr>
          <w:rtl/>
        </w:rPr>
        <w:t xml:space="preserve">בזכויות </w:t>
      </w:r>
      <w:bookmarkStart w:id="2391" w:name="_ETM_Q4_364989"/>
      <w:bookmarkStart w:id="2392" w:name="_ETM_Q4_365290"/>
      <w:bookmarkEnd w:id="2391"/>
      <w:bookmarkEnd w:id="2392"/>
      <w:r>
        <w:rPr>
          <w:rFonts w:hint="cs"/>
          <w:rtl/>
        </w:rPr>
        <w:t xml:space="preserve">אנשי </w:t>
      </w:r>
      <w:r>
        <w:rPr>
          <w:rtl/>
        </w:rPr>
        <w:t xml:space="preserve">מילואים </w:t>
      </w:r>
      <w:bookmarkStart w:id="2393" w:name="_ETM_Q4_365859"/>
      <w:bookmarkEnd w:id="2393"/>
      <w:r>
        <w:rPr>
          <w:rtl/>
        </w:rPr>
        <w:t xml:space="preserve">ובציבור </w:t>
      </w:r>
      <w:bookmarkStart w:id="2394" w:name="_ETM_Q4_366549"/>
      <w:bookmarkEnd w:id="2394"/>
      <w:r>
        <w:rPr>
          <w:rtl/>
        </w:rPr>
        <w:t>המשרתים</w:t>
      </w:r>
      <w:r>
        <w:rPr>
          <w:rFonts w:hint="cs"/>
          <w:rtl/>
        </w:rPr>
        <w:t xml:space="preserve">, בזכויותיהם לדיור, </w:t>
      </w:r>
      <w:bookmarkStart w:id="2395" w:name="_ETM_Q4_369650"/>
      <w:bookmarkEnd w:id="2395"/>
      <w:r>
        <w:rPr>
          <w:rtl/>
        </w:rPr>
        <w:t xml:space="preserve">פגע </w:t>
      </w:r>
      <w:bookmarkStart w:id="2396" w:name="_ETM_Q4_370069"/>
      <w:bookmarkEnd w:id="2396"/>
      <w:r>
        <w:rPr>
          <w:rtl/>
        </w:rPr>
        <w:t xml:space="preserve">בלוחמים </w:t>
      </w:r>
      <w:bookmarkStart w:id="2397" w:name="_ETM_Q4_370760"/>
      <w:bookmarkStart w:id="2398" w:name="_ETM_Q4_370909"/>
      <w:bookmarkEnd w:id="2397"/>
      <w:bookmarkEnd w:id="2398"/>
      <w:r>
        <w:rPr>
          <w:rFonts w:hint="cs"/>
          <w:rtl/>
        </w:rPr>
        <w:t xml:space="preserve">שמחרפים נפשם, </w:t>
      </w:r>
      <w:bookmarkStart w:id="2399" w:name="_ETM_Q4_369929"/>
      <w:bookmarkStart w:id="2400" w:name="_ETM_Q4_371989"/>
      <w:bookmarkEnd w:id="2399"/>
      <w:bookmarkEnd w:id="2400"/>
      <w:r>
        <w:rPr>
          <w:rtl/>
        </w:rPr>
        <w:t xml:space="preserve">אותם </w:t>
      </w:r>
      <w:bookmarkStart w:id="2401" w:name="_ETM_Q4_372439"/>
      <w:bookmarkStart w:id="2402" w:name="_ETM_Q4_372950"/>
      <w:bookmarkEnd w:id="2401"/>
      <w:bookmarkEnd w:id="2402"/>
      <w:r>
        <w:rPr>
          <w:rtl/>
        </w:rPr>
        <w:t xml:space="preserve">אנשי </w:t>
      </w:r>
      <w:bookmarkStart w:id="2403" w:name="_ETM_Q4_373370"/>
      <w:bookmarkEnd w:id="2403"/>
      <w:r>
        <w:rPr>
          <w:rtl/>
        </w:rPr>
        <w:t xml:space="preserve">מילואים </w:t>
      </w:r>
      <w:bookmarkStart w:id="2404" w:name="_ETM_Q4_373909"/>
      <w:bookmarkEnd w:id="2404"/>
      <w:r>
        <w:rPr>
          <w:rFonts w:hint="cs"/>
          <w:rtl/>
        </w:rPr>
        <w:t xml:space="preserve">– </w:t>
      </w:r>
      <w:r w:rsidR="000F49E7">
        <w:rPr>
          <w:rFonts w:hint="cs"/>
          <w:rtl/>
        </w:rPr>
        <w:t>ו</w:t>
      </w:r>
      <w:r>
        <w:rPr>
          <w:rFonts w:hint="cs"/>
          <w:rtl/>
        </w:rPr>
        <w:t xml:space="preserve">ממשלת החרפה נותנת לו </w:t>
      </w:r>
      <w:bookmarkStart w:id="2405" w:name="_ETM_Q4_376449"/>
      <w:bookmarkEnd w:id="2405"/>
      <w:r>
        <w:rPr>
          <w:rtl/>
        </w:rPr>
        <w:t xml:space="preserve">את </w:t>
      </w:r>
      <w:bookmarkStart w:id="2406" w:name="_ETM_Q4_376569"/>
      <w:bookmarkEnd w:id="2406"/>
      <w:r>
        <w:rPr>
          <w:rtl/>
        </w:rPr>
        <w:t xml:space="preserve">הזכות </w:t>
      </w:r>
      <w:bookmarkStart w:id="2407" w:name="_ETM_Q4_377019"/>
      <w:bookmarkEnd w:id="2407"/>
      <w:r>
        <w:rPr>
          <w:rtl/>
        </w:rPr>
        <w:t xml:space="preserve">המוסרית </w:t>
      </w:r>
      <w:bookmarkStart w:id="2408" w:name="_ETM_Q4_378339"/>
      <w:bookmarkEnd w:id="2408"/>
      <w:r>
        <w:rPr>
          <w:rtl/>
        </w:rPr>
        <w:t xml:space="preserve">להצביע </w:t>
      </w:r>
      <w:bookmarkStart w:id="2409" w:name="_ETM_Q4_379540"/>
      <w:bookmarkEnd w:id="2409"/>
      <w:r>
        <w:rPr>
          <w:rtl/>
        </w:rPr>
        <w:t xml:space="preserve">בעד </w:t>
      </w:r>
      <w:bookmarkStart w:id="2410" w:name="_ETM_Q4_380169"/>
      <w:bookmarkEnd w:id="2410"/>
      <w:r>
        <w:rPr>
          <w:rtl/>
        </w:rPr>
        <w:t xml:space="preserve">שליחתם </w:t>
      </w:r>
      <w:bookmarkStart w:id="2411" w:name="_ETM_Q4_380919"/>
      <w:bookmarkEnd w:id="2411"/>
      <w:r>
        <w:rPr>
          <w:rtl/>
        </w:rPr>
        <w:t xml:space="preserve">לשדה </w:t>
      </w:r>
      <w:bookmarkStart w:id="2412" w:name="_ETM_Q4_381279"/>
      <w:bookmarkEnd w:id="2412"/>
      <w:r>
        <w:rPr>
          <w:rtl/>
        </w:rPr>
        <w:t>הקרב</w:t>
      </w:r>
      <w:r>
        <w:rPr>
          <w:rFonts w:hint="cs"/>
          <w:rtl/>
        </w:rPr>
        <w:t>,</w:t>
      </w:r>
      <w:r>
        <w:rPr>
          <w:rtl/>
        </w:rPr>
        <w:t xml:space="preserve"> </w:t>
      </w:r>
      <w:bookmarkStart w:id="2413" w:name="_ETM_Q4_382269"/>
      <w:bookmarkEnd w:id="2413"/>
      <w:r>
        <w:rPr>
          <w:rtl/>
        </w:rPr>
        <w:t>ל</w:t>
      </w:r>
      <w:r>
        <w:rPr>
          <w:rFonts w:hint="cs"/>
          <w:rtl/>
        </w:rPr>
        <w:t xml:space="preserve">מות, </w:t>
      </w:r>
      <w:bookmarkStart w:id="2414" w:name="_ETM_Q4_382989"/>
      <w:bookmarkEnd w:id="2414"/>
      <w:r>
        <w:rPr>
          <w:rtl/>
        </w:rPr>
        <w:t>להיפצע</w:t>
      </w:r>
      <w:r>
        <w:rPr>
          <w:rFonts w:hint="cs"/>
          <w:rtl/>
        </w:rPr>
        <w:t>,</w:t>
      </w:r>
      <w:r>
        <w:rPr>
          <w:rtl/>
        </w:rPr>
        <w:t xml:space="preserve"> </w:t>
      </w:r>
      <w:bookmarkStart w:id="2415" w:name="_ETM_Q4_383769"/>
      <w:bookmarkEnd w:id="2415"/>
      <w:r>
        <w:rPr>
          <w:rtl/>
        </w:rPr>
        <w:t xml:space="preserve">להגן </w:t>
      </w:r>
      <w:bookmarkStart w:id="2416" w:name="_ETM_Q4_384279"/>
      <w:bookmarkEnd w:id="2416"/>
      <w:r>
        <w:rPr>
          <w:rtl/>
        </w:rPr>
        <w:t>על</w:t>
      </w:r>
      <w:r>
        <w:rPr>
          <w:rFonts w:hint="cs"/>
          <w:rtl/>
        </w:rPr>
        <w:t xml:space="preserve"> הארץ. </w:t>
      </w:r>
      <w:bookmarkStart w:id="2417" w:name="_ETM_Q4_385809"/>
      <w:bookmarkEnd w:id="2417"/>
      <w:r>
        <w:rPr>
          <w:rtl/>
        </w:rPr>
        <w:t>כן</w:t>
      </w:r>
      <w:r>
        <w:rPr>
          <w:rFonts w:hint="cs"/>
          <w:rtl/>
        </w:rPr>
        <w:t>,</w:t>
      </w:r>
      <w:r>
        <w:rPr>
          <w:rtl/>
        </w:rPr>
        <w:t xml:space="preserve"> </w:t>
      </w:r>
      <w:bookmarkStart w:id="2418" w:name="_ETM_Q4_386199"/>
      <w:bookmarkEnd w:id="2418"/>
      <w:r>
        <w:rPr>
          <w:rtl/>
        </w:rPr>
        <w:t>כן</w:t>
      </w:r>
      <w:r>
        <w:rPr>
          <w:rFonts w:hint="cs"/>
          <w:rtl/>
        </w:rPr>
        <w:t xml:space="preserve">, </w:t>
      </w:r>
      <w:bookmarkStart w:id="2419" w:name="_ETM_Q4_387099"/>
      <w:bookmarkEnd w:id="2419"/>
      <w:r>
        <w:rPr>
          <w:rtl/>
        </w:rPr>
        <w:t xml:space="preserve">אין </w:t>
      </w:r>
      <w:bookmarkStart w:id="2420" w:name="_ETM_Q4_387370"/>
      <w:bookmarkEnd w:id="2420"/>
      <w:r>
        <w:rPr>
          <w:rtl/>
        </w:rPr>
        <w:t xml:space="preserve">ספק </w:t>
      </w:r>
      <w:bookmarkStart w:id="2421" w:name="_ETM_Q4_387969"/>
      <w:bookmarkEnd w:id="2421"/>
      <w:r>
        <w:rPr>
          <w:rtl/>
        </w:rPr>
        <w:t>שג</w:t>
      </w:r>
      <w:r>
        <w:rPr>
          <w:rFonts w:hint="cs"/>
          <w:rtl/>
        </w:rPr>
        <w:t xml:space="preserve">ולדקנופ </w:t>
      </w:r>
      <w:bookmarkStart w:id="2422" w:name="_ETM_Q4_386779"/>
      <w:bookmarkStart w:id="2423" w:name="_ETM_Q4_388839"/>
      <w:bookmarkEnd w:id="2422"/>
      <w:bookmarkEnd w:id="2423"/>
      <w:r>
        <w:rPr>
          <w:rtl/>
        </w:rPr>
        <w:t xml:space="preserve">היה </w:t>
      </w:r>
      <w:bookmarkStart w:id="2424" w:name="_ETM_Q4_389049"/>
      <w:bookmarkEnd w:id="2424"/>
      <w:r>
        <w:rPr>
          <w:rtl/>
        </w:rPr>
        <w:t xml:space="preserve">הראשון </w:t>
      </w:r>
      <w:bookmarkStart w:id="2425" w:name="_ETM_Q4_389620"/>
      <w:bookmarkEnd w:id="2425"/>
      <w:r>
        <w:rPr>
          <w:rFonts w:hint="cs"/>
          <w:rtl/>
        </w:rPr>
        <w:t xml:space="preserve">שהצביע </w:t>
      </w:r>
      <w:bookmarkStart w:id="2426" w:name="_ETM_Q4_391689"/>
      <w:bookmarkEnd w:id="2426"/>
      <w:r>
        <w:rPr>
          <w:rFonts w:hint="cs"/>
          <w:rtl/>
        </w:rPr>
        <w:t xml:space="preserve">כששלחו </w:t>
      </w:r>
      <w:r>
        <w:rPr>
          <w:rtl/>
        </w:rPr>
        <w:t>400</w:t>
      </w:r>
      <w:r>
        <w:rPr>
          <w:rFonts w:hint="cs"/>
          <w:rtl/>
        </w:rPr>
        <w:t>,</w:t>
      </w:r>
      <w:r>
        <w:rPr>
          <w:rtl/>
        </w:rPr>
        <w:t xml:space="preserve">000 </w:t>
      </w:r>
      <w:bookmarkStart w:id="2427" w:name="_ETM_Q4_392620"/>
      <w:bookmarkEnd w:id="2427"/>
      <w:r>
        <w:rPr>
          <w:rtl/>
        </w:rPr>
        <w:t xml:space="preserve">צווים </w:t>
      </w:r>
      <w:bookmarkStart w:id="2428" w:name="_ETM_Q4_393069"/>
      <w:bookmarkEnd w:id="2428"/>
      <w:r>
        <w:rPr>
          <w:rtl/>
        </w:rPr>
        <w:t xml:space="preserve">עכשיו </w:t>
      </w:r>
      <w:bookmarkStart w:id="2429" w:name="_ETM_Q4_393459"/>
      <w:bookmarkEnd w:id="2429"/>
      <w:r>
        <w:rPr>
          <w:rtl/>
        </w:rPr>
        <w:t xml:space="preserve">לאנשי </w:t>
      </w:r>
      <w:bookmarkStart w:id="2430" w:name="_ETM_Q4_393879"/>
      <w:bookmarkEnd w:id="2430"/>
      <w:r>
        <w:rPr>
          <w:rtl/>
        </w:rPr>
        <w:t>מילואים</w:t>
      </w:r>
      <w:r>
        <w:rPr>
          <w:rFonts w:hint="cs"/>
          <w:rtl/>
        </w:rPr>
        <w:t xml:space="preserve">. </w:t>
      </w:r>
      <w:bookmarkStart w:id="2431" w:name="_ETM_Q4_395643"/>
      <w:bookmarkStart w:id="2432" w:name="_ETM_Q4_395861"/>
      <w:bookmarkStart w:id="2433" w:name="_ETM_Q4_395924"/>
      <w:bookmarkStart w:id="2434" w:name="_ETM_Q4_395500"/>
      <w:bookmarkStart w:id="2435" w:name="_ETM_Q4_396026"/>
      <w:bookmarkEnd w:id="2431"/>
      <w:bookmarkEnd w:id="2432"/>
      <w:bookmarkEnd w:id="2433"/>
      <w:bookmarkEnd w:id="2434"/>
      <w:bookmarkEnd w:id="2435"/>
      <w:r>
        <w:rPr>
          <w:rtl/>
        </w:rPr>
        <w:t>אבל</w:t>
      </w:r>
      <w:r>
        <w:rPr>
          <w:rFonts w:hint="cs"/>
          <w:rtl/>
        </w:rPr>
        <w:t xml:space="preserve"> בממשלת החרפה, </w:t>
      </w:r>
      <w:bookmarkStart w:id="2436" w:name="_ETM_Q4_397900"/>
      <w:bookmarkEnd w:id="2436"/>
      <w:r>
        <w:rPr>
          <w:rtl/>
        </w:rPr>
        <w:t>במקום</w:t>
      </w:r>
      <w:r>
        <w:rPr>
          <w:rFonts w:hint="cs"/>
          <w:rtl/>
        </w:rPr>
        <w:t xml:space="preserve"> להעיף על טיל שר </w:t>
      </w:r>
      <w:bookmarkStart w:id="2437" w:name="_ETM_Q4_399553"/>
      <w:bookmarkEnd w:id="2437"/>
      <w:r>
        <w:rPr>
          <w:rFonts w:hint="cs"/>
          <w:rtl/>
        </w:rPr>
        <w:t>כזה הביתה, הוא ממשיך בתפקידו. במקום לגנות אותו לאלתר,</w:t>
      </w:r>
      <w:bookmarkStart w:id="2438" w:name="_ETM_Q4_406673"/>
      <w:bookmarkEnd w:id="2438"/>
      <w:r>
        <w:rPr>
          <w:rFonts w:hint="cs"/>
          <w:rtl/>
        </w:rPr>
        <w:t xml:space="preserve"> משמנים אותו ואת הציבור שלו בתקציבי עתק במסגרת תקציב השתמטות.</w:t>
      </w:r>
      <w:bookmarkStart w:id="2439" w:name="_ETM_Q4_414570"/>
      <w:bookmarkEnd w:id="2439"/>
      <w:r>
        <w:rPr>
          <w:rFonts w:hint="cs"/>
          <w:rtl/>
        </w:rPr>
        <w:t xml:space="preserve"> ממשלת החרפה </w:t>
      </w:r>
      <w:bookmarkStart w:id="2440" w:name="_ETM_Q4_415880"/>
      <w:bookmarkEnd w:id="2440"/>
      <w:r>
        <w:rPr>
          <w:rtl/>
        </w:rPr>
        <w:t xml:space="preserve">מוסרת </w:t>
      </w:r>
      <w:bookmarkStart w:id="2441" w:name="_ETM_Q4_416690"/>
      <w:bookmarkEnd w:id="2441"/>
      <w:r>
        <w:rPr>
          <w:rtl/>
        </w:rPr>
        <w:t xml:space="preserve">מסר </w:t>
      </w:r>
      <w:bookmarkStart w:id="2442" w:name="_ETM_Q4_417170"/>
      <w:bookmarkEnd w:id="2442"/>
      <w:r>
        <w:rPr>
          <w:rFonts w:hint="cs"/>
          <w:rtl/>
        </w:rPr>
        <w:t>אחד,</w:t>
      </w:r>
      <w:r>
        <w:rPr>
          <w:rtl/>
        </w:rPr>
        <w:t xml:space="preserve"> </w:t>
      </w:r>
      <w:bookmarkStart w:id="2443" w:name="_ETM_Q4_417560"/>
      <w:bookmarkEnd w:id="2443"/>
      <w:r>
        <w:rPr>
          <w:rtl/>
        </w:rPr>
        <w:t xml:space="preserve">חד </w:t>
      </w:r>
      <w:bookmarkStart w:id="2444" w:name="_ETM_Q4_417920"/>
      <w:bookmarkEnd w:id="2444"/>
      <w:r>
        <w:rPr>
          <w:rtl/>
        </w:rPr>
        <w:t>וברור</w:t>
      </w:r>
      <w:r>
        <w:rPr>
          <w:rFonts w:hint="cs"/>
          <w:rtl/>
        </w:rPr>
        <w:t xml:space="preserve">: משרתים ייתנו, וגולדקנופ יקבל. הכול כשר </w:t>
      </w:r>
      <w:bookmarkStart w:id="2445" w:name="_ETM_Q4_424488"/>
      <w:bookmarkEnd w:id="2445"/>
      <w:r>
        <w:rPr>
          <w:rFonts w:hint="cs"/>
          <w:rtl/>
        </w:rPr>
        <w:t xml:space="preserve">כשזה משרת את הקואליציה ואת יציבות הקואליציה. </w:t>
      </w:r>
    </w:p>
    <w:p w:rsidR="00EA1761" w:rsidRDefault="00EA1761" w:rsidP="00173C7D">
      <w:pPr>
        <w:rPr>
          <w:rtl/>
        </w:rPr>
      </w:pPr>
      <w:bookmarkStart w:id="2446" w:name="_ETM_Q4_429256"/>
      <w:bookmarkEnd w:id="2446"/>
    </w:p>
    <w:p w:rsidR="00EA1761" w:rsidRDefault="00EA1761" w:rsidP="00173C7D">
      <w:pPr>
        <w:rPr>
          <w:rtl/>
        </w:rPr>
      </w:pPr>
      <w:bookmarkStart w:id="2447" w:name="_ETM_Q4_429372"/>
      <w:bookmarkStart w:id="2448" w:name="_ETM_Q4_429418"/>
      <w:bookmarkStart w:id="2449" w:name="_ETM_Q4_429488"/>
      <w:bookmarkEnd w:id="2447"/>
      <w:bookmarkEnd w:id="2448"/>
      <w:bookmarkEnd w:id="2449"/>
      <w:r>
        <w:rPr>
          <w:rtl/>
        </w:rPr>
        <w:t xml:space="preserve"> </w:t>
      </w:r>
      <w:bookmarkStart w:id="2450" w:name="_ETM_Q4_421169"/>
      <w:bookmarkStart w:id="2451" w:name="_ETM_Q4_430500"/>
      <w:bookmarkEnd w:id="2450"/>
      <w:bookmarkEnd w:id="2451"/>
      <w:r>
        <w:rPr>
          <w:rtl/>
        </w:rPr>
        <w:t xml:space="preserve">ההתנהלות </w:t>
      </w:r>
      <w:bookmarkStart w:id="2452" w:name="_ETM_Q4_431370"/>
      <w:bookmarkEnd w:id="2452"/>
      <w:r>
        <w:rPr>
          <w:rtl/>
        </w:rPr>
        <w:t xml:space="preserve">שלכם </w:t>
      </w:r>
      <w:bookmarkStart w:id="2453" w:name="_ETM_Q4_432390"/>
      <w:bookmarkEnd w:id="2453"/>
      <w:r>
        <w:rPr>
          <w:rtl/>
        </w:rPr>
        <w:t xml:space="preserve">היא </w:t>
      </w:r>
      <w:bookmarkStart w:id="2454" w:name="_ETM_Q4_432540"/>
      <w:bookmarkEnd w:id="2454"/>
      <w:r>
        <w:rPr>
          <w:rtl/>
        </w:rPr>
        <w:t xml:space="preserve">סכין </w:t>
      </w:r>
      <w:bookmarkStart w:id="2455" w:name="_ETM_Q4_433140"/>
      <w:bookmarkEnd w:id="2455"/>
      <w:r>
        <w:rPr>
          <w:rtl/>
        </w:rPr>
        <w:t xml:space="preserve">בלב </w:t>
      </w:r>
      <w:bookmarkStart w:id="2456" w:name="_ETM_Q4_433590"/>
      <w:bookmarkEnd w:id="2456"/>
      <w:r>
        <w:rPr>
          <w:rtl/>
        </w:rPr>
        <w:t>הציונות</w:t>
      </w:r>
      <w:r>
        <w:rPr>
          <w:rFonts w:hint="cs"/>
          <w:rtl/>
        </w:rPr>
        <w:t>.</w:t>
      </w:r>
      <w:r>
        <w:rPr>
          <w:rtl/>
        </w:rPr>
        <w:t xml:space="preserve"> </w:t>
      </w:r>
      <w:bookmarkStart w:id="2457" w:name="_ETM_Q4_435049"/>
      <w:bookmarkStart w:id="2458" w:name="_ETM_Q4_435409"/>
      <w:bookmarkEnd w:id="2457"/>
      <w:bookmarkEnd w:id="2458"/>
      <w:r>
        <w:rPr>
          <w:rtl/>
        </w:rPr>
        <w:t xml:space="preserve">אתם </w:t>
      </w:r>
      <w:bookmarkStart w:id="2459" w:name="_ETM_Q4_435529"/>
      <w:bookmarkEnd w:id="2459"/>
      <w:r>
        <w:rPr>
          <w:rtl/>
        </w:rPr>
        <w:t xml:space="preserve">פוגעים </w:t>
      </w:r>
      <w:bookmarkStart w:id="2460" w:name="_ETM_Q4_435949"/>
      <w:bookmarkEnd w:id="2460"/>
      <w:r>
        <w:rPr>
          <w:rtl/>
        </w:rPr>
        <w:t>בצה"ל</w:t>
      </w:r>
      <w:r>
        <w:rPr>
          <w:rFonts w:hint="cs"/>
          <w:rtl/>
        </w:rPr>
        <w:t>,</w:t>
      </w:r>
      <w:r>
        <w:rPr>
          <w:rtl/>
        </w:rPr>
        <w:t xml:space="preserve"> </w:t>
      </w:r>
      <w:bookmarkStart w:id="2461" w:name="_ETM_Q4_436819"/>
      <w:bookmarkEnd w:id="2461"/>
      <w:r>
        <w:rPr>
          <w:rtl/>
        </w:rPr>
        <w:t xml:space="preserve">אתם </w:t>
      </w:r>
      <w:bookmarkStart w:id="2462" w:name="_ETM_Q4_437210"/>
      <w:bookmarkEnd w:id="2462"/>
      <w:r>
        <w:rPr>
          <w:rtl/>
        </w:rPr>
        <w:t xml:space="preserve">פוגעים </w:t>
      </w:r>
      <w:bookmarkStart w:id="2463" w:name="_ETM_Q4_437540"/>
      <w:bookmarkEnd w:id="2463"/>
      <w:r>
        <w:rPr>
          <w:rtl/>
        </w:rPr>
        <w:t xml:space="preserve">במשפחה </w:t>
      </w:r>
      <w:bookmarkStart w:id="2464" w:name="_ETM_Q4_438290"/>
      <w:bookmarkEnd w:id="2464"/>
      <w:r>
        <w:rPr>
          <w:rFonts w:hint="cs"/>
          <w:rtl/>
        </w:rPr>
        <w:t>שכולות. את</w:t>
      </w:r>
      <w:bookmarkStart w:id="2465" w:name="_ETM_Q4_440592"/>
      <w:bookmarkEnd w:id="2465"/>
      <w:r>
        <w:rPr>
          <w:rFonts w:hint="cs"/>
          <w:rtl/>
        </w:rPr>
        <w:t xml:space="preserve">ם פוגעים </w:t>
      </w:r>
      <w:bookmarkStart w:id="2466" w:name="_ETM_Q4_439580"/>
      <w:bookmarkEnd w:id="2466"/>
      <w:r>
        <w:rPr>
          <w:rtl/>
        </w:rPr>
        <w:t xml:space="preserve">בחיילים </w:t>
      </w:r>
      <w:bookmarkStart w:id="2467" w:name="_ETM_Q4_440180"/>
      <w:bookmarkEnd w:id="2467"/>
      <w:r>
        <w:rPr>
          <w:rtl/>
        </w:rPr>
        <w:t>שנפצעו</w:t>
      </w:r>
      <w:r>
        <w:rPr>
          <w:rFonts w:hint="cs"/>
          <w:rtl/>
        </w:rPr>
        <w:t>,</w:t>
      </w:r>
      <w:r>
        <w:rPr>
          <w:rtl/>
        </w:rPr>
        <w:t xml:space="preserve"> </w:t>
      </w:r>
      <w:bookmarkStart w:id="2468" w:name="_ETM_Q4_441380"/>
      <w:bookmarkEnd w:id="2468"/>
      <w:r>
        <w:rPr>
          <w:rtl/>
        </w:rPr>
        <w:t>בלוחמים</w:t>
      </w:r>
      <w:r>
        <w:rPr>
          <w:rFonts w:hint="cs"/>
          <w:rtl/>
        </w:rPr>
        <w:t>,</w:t>
      </w:r>
      <w:r>
        <w:rPr>
          <w:rtl/>
        </w:rPr>
        <w:t xml:space="preserve"> </w:t>
      </w:r>
      <w:bookmarkStart w:id="2469" w:name="_ETM_Q4_442190"/>
      <w:bookmarkEnd w:id="2469"/>
      <w:r>
        <w:rPr>
          <w:rtl/>
        </w:rPr>
        <w:t>במשרתי</w:t>
      </w:r>
      <w:r>
        <w:rPr>
          <w:rFonts w:hint="cs"/>
          <w:rtl/>
        </w:rPr>
        <w:t xml:space="preserve"> </w:t>
      </w:r>
      <w:bookmarkStart w:id="2470" w:name="_ETM_Q4_442880"/>
      <w:bookmarkEnd w:id="2470"/>
      <w:r>
        <w:rPr>
          <w:rtl/>
        </w:rPr>
        <w:t>המילואים</w:t>
      </w:r>
      <w:r>
        <w:rPr>
          <w:rFonts w:hint="cs"/>
          <w:rtl/>
        </w:rPr>
        <w:t xml:space="preserve">. בכל אלה שנאנקים ממש </w:t>
      </w:r>
      <w:bookmarkStart w:id="2471" w:name="_ETM_Q4_446661"/>
      <w:bookmarkEnd w:id="2471"/>
      <w:r>
        <w:rPr>
          <w:rFonts w:hint="cs"/>
          <w:rtl/>
        </w:rPr>
        <w:t xml:space="preserve">ברגע זה תחת הנטל. </w:t>
      </w:r>
      <w:bookmarkStart w:id="2472" w:name="_ETM_Q4_448381"/>
      <w:bookmarkStart w:id="2473" w:name="_ETM_Q4_448535"/>
      <w:bookmarkStart w:id="2474" w:name="_ETM_Q4_448571"/>
      <w:bookmarkStart w:id="2475" w:name="_ETM_Q4_448649"/>
      <w:bookmarkEnd w:id="2472"/>
      <w:bookmarkEnd w:id="2473"/>
      <w:bookmarkEnd w:id="2474"/>
      <w:bookmarkEnd w:id="2475"/>
      <w:r>
        <w:rPr>
          <w:rFonts w:hint="cs"/>
          <w:rtl/>
        </w:rPr>
        <w:t xml:space="preserve">פורים עבר, אבל המסכות שלכם מזמן </w:t>
      </w:r>
      <w:bookmarkStart w:id="2476" w:name="_ETM_Q4_453741"/>
      <w:bookmarkEnd w:id="2476"/>
      <w:r>
        <w:rPr>
          <w:rFonts w:hint="cs"/>
          <w:rtl/>
        </w:rPr>
        <w:t xml:space="preserve">הוסרו. השר גולדקנופ </w:t>
      </w:r>
      <w:bookmarkStart w:id="2477" w:name="_ETM_Q4_456910"/>
      <w:bookmarkEnd w:id="2477"/>
      <w:r>
        <w:rPr>
          <w:rFonts w:hint="cs"/>
          <w:rtl/>
        </w:rPr>
        <w:t xml:space="preserve">הוא </w:t>
      </w:r>
      <w:r>
        <w:rPr>
          <w:rtl/>
        </w:rPr>
        <w:t>פרצו</w:t>
      </w:r>
      <w:r>
        <w:rPr>
          <w:rFonts w:hint="cs"/>
          <w:rtl/>
        </w:rPr>
        <w:t xml:space="preserve">פה </w:t>
      </w:r>
      <w:bookmarkStart w:id="2478" w:name="_ETM_Q4_457870"/>
      <w:bookmarkEnd w:id="2478"/>
      <w:r>
        <w:rPr>
          <w:rtl/>
        </w:rPr>
        <w:t xml:space="preserve">של </w:t>
      </w:r>
      <w:bookmarkStart w:id="2479" w:name="_ETM_Q4_458140"/>
      <w:bookmarkEnd w:id="2479"/>
      <w:r>
        <w:rPr>
          <w:rtl/>
        </w:rPr>
        <w:t xml:space="preserve">הממשלה </w:t>
      </w:r>
      <w:bookmarkStart w:id="2480" w:name="_ETM_Q4_458830"/>
      <w:bookmarkEnd w:id="2480"/>
      <w:r>
        <w:rPr>
          <w:rtl/>
        </w:rPr>
        <w:t>ה</w:t>
      </w:r>
      <w:r>
        <w:rPr>
          <w:rFonts w:hint="cs"/>
          <w:rtl/>
        </w:rPr>
        <w:t xml:space="preserve">זו. </w:t>
      </w:r>
      <w:bookmarkStart w:id="2481" w:name="_ETM_Q4_459820"/>
      <w:bookmarkEnd w:id="2481"/>
      <w:r>
        <w:rPr>
          <w:rFonts w:hint="cs"/>
          <w:rtl/>
        </w:rPr>
        <w:t xml:space="preserve">כששר </w:t>
      </w:r>
      <w:bookmarkStart w:id="2482" w:name="_ETM_Q4_460008"/>
      <w:bookmarkEnd w:id="2482"/>
      <w:r>
        <w:rPr>
          <w:rFonts w:hint="cs"/>
          <w:rtl/>
        </w:rPr>
        <w:t xml:space="preserve">בממשלת ישראל רוקד </w:t>
      </w:r>
      <w:bookmarkStart w:id="2483" w:name="_ETM_Q4_463610"/>
      <w:bookmarkEnd w:id="2483"/>
      <w:r>
        <w:rPr>
          <w:rtl/>
        </w:rPr>
        <w:t>לצליל</w:t>
      </w:r>
      <w:r>
        <w:rPr>
          <w:rFonts w:hint="cs"/>
          <w:rtl/>
        </w:rPr>
        <w:t>י</w:t>
      </w:r>
      <w:r>
        <w:rPr>
          <w:rtl/>
        </w:rPr>
        <w:t xml:space="preserve"> </w:t>
      </w:r>
      <w:bookmarkStart w:id="2484" w:name="_ETM_Q4_464509"/>
      <w:bookmarkEnd w:id="2484"/>
      <w:r>
        <w:rPr>
          <w:rFonts w:hint="cs"/>
          <w:rtl/>
        </w:rPr>
        <w:t>"נמות ולא נתגייס", סימן שכל האורות כבו.</w:t>
      </w:r>
      <w:bookmarkStart w:id="2485" w:name="_ETM_Q4_468995"/>
      <w:bookmarkEnd w:id="2485"/>
    </w:p>
    <w:p w:rsidR="00EA1761" w:rsidRDefault="00EA1761" w:rsidP="00173C7D">
      <w:pPr>
        <w:ind w:firstLine="0"/>
        <w:rPr>
          <w:rtl/>
        </w:rPr>
      </w:pPr>
      <w:bookmarkStart w:id="2486" w:name="_ETM_Q4_471284"/>
      <w:bookmarkStart w:id="2487" w:name="_ETM_Q4_472051"/>
      <w:bookmarkStart w:id="2488" w:name="_ETM_Q4_472154"/>
      <w:bookmarkEnd w:id="2486"/>
      <w:bookmarkEnd w:id="2487"/>
      <w:bookmarkEnd w:id="2488"/>
    </w:p>
    <w:p w:rsidR="00EA1761" w:rsidRDefault="00EA1761" w:rsidP="00173C7D">
      <w:pPr>
        <w:pStyle w:val="af6"/>
        <w:keepNext/>
        <w:rPr>
          <w:rtl/>
        </w:rPr>
      </w:pPr>
      <w:bookmarkStart w:id="2489" w:name="ET_yor_6595_12"/>
      <w:r w:rsidRPr="00393B4E">
        <w:rPr>
          <w:rStyle w:val="TagStyle"/>
          <w:rtl/>
        </w:rPr>
        <w:t xml:space="preserve"> &lt;&lt; יור &gt;&gt;</w:t>
      </w:r>
      <w:r w:rsidRPr="000468C4">
        <w:rPr>
          <w:rStyle w:val="TagStyle"/>
          <w:rtl/>
        </w:rPr>
        <w:t xml:space="preserve"> </w:t>
      </w:r>
      <w:r>
        <w:rPr>
          <w:rtl/>
        </w:rPr>
        <w:t>היו"ר ארז מלול:</w:t>
      </w:r>
      <w:r w:rsidRPr="000468C4">
        <w:rPr>
          <w:rStyle w:val="TagStyle"/>
          <w:rtl/>
        </w:rPr>
        <w:t xml:space="preserve"> </w:t>
      </w:r>
      <w:r w:rsidRPr="00393B4E">
        <w:rPr>
          <w:rStyle w:val="TagStyle"/>
          <w:rtl/>
        </w:rPr>
        <w:t>&lt;&lt; יור &gt;&gt;</w:t>
      </w:r>
      <w:r>
        <w:rPr>
          <w:rtl/>
        </w:rPr>
        <w:t xml:space="preserve">  </w:t>
      </w:r>
      <w:bookmarkEnd w:id="2489"/>
    </w:p>
    <w:p w:rsidR="00EA1761" w:rsidRPr="000468C4" w:rsidRDefault="00EA1761" w:rsidP="00173C7D">
      <w:pPr>
        <w:pStyle w:val="KeepWithNext"/>
        <w:rPr>
          <w:rtl/>
        </w:rPr>
      </w:pPr>
      <w:bookmarkStart w:id="2490" w:name="_ETM_Q4_473421"/>
      <w:bookmarkEnd w:id="2490"/>
    </w:p>
    <w:p w:rsidR="00EA1761" w:rsidRDefault="00EA1761" w:rsidP="00173C7D">
      <w:pPr>
        <w:rPr>
          <w:rtl/>
        </w:rPr>
      </w:pPr>
      <w:bookmarkStart w:id="2491" w:name="_ETM_Q4_471447"/>
      <w:bookmarkStart w:id="2492" w:name="_ETM_Q4_471475"/>
      <w:bookmarkStart w:id="2493" w:name="_ETM_Q4_471519"/>
      <w:bookmarkStart w:id="2494" w:name="_ETM_Q4_472379"/>
      <w:bookmarkEnd w:id="2491"/>
      <w:bookmarkEnd w:id="2492"/>
      <w:bookmarkEnd w:id="2493"/>
      <w:bookmarkEnd w:id="2494"/>
      <w:r>
        <w:rPr>
          <w:rtl/>
        </w:rPr>
        <w:t xml:space="preserve">חבר </w:t>
      </w:r>
      <w:bookmarkStart w:id="2495" w:name="_ETM_Q4_472979"/>
      <w:bookmarkEnd w:id="2495"/>
      <w:r>
        <w:rPr>
          <w:rtl/>
        </w:rPr>
        <w:t xml:space="preserve">הכנסת </w:t>
      </w:r>
      <w:bookmarkStart w:id="2496" w:name="_ETM_Q4_473669"/>
      <w:bookmarkEnd w:id="2496"/>
      <w:r>
        <w:rPr>
          <w:rtl/>
        </w:rPr>
        <w:t xml:space="preserve">סימון </w:t>
      </w:r>
      <w:bookmarkStart w:id="2497" w:name="_ETM_Q4_474089"/>
      <w:bookmarkEnd w:id="2497"/>
      <w:r>
        <w:rPr>
          <w:rtl/>
        </w:rPr>
        <w:t>דוידסון</w:t>
      </w:r>
      <w:r>
        <w:rPr>
          <w:rFonts w:hint="cs"/>
          <w:rtl/>
        </w:rPr>
        <w:t>,</w:t>
      </w:r>
      <w:r>
        <w:rPr>
          <w:rtl/>
        </w:rPr>
        <w:t xml:space="preserve"> </w:t>
      </w:r>
      <w:bookmarkStart w:id="2498" w:name="_ETM_Q4_474629"/>
      <w:bookmarkEnd w:id="2498"/>
      <w:r>
        <w:rPr>
          <w:rtl/>
        </w:rPr>
        <w:t>בבקשה</w:t>
      </w:r>
      <w:r>
        <w:rPr>
          <w:rFonts w:hint="cs"/>
          <w:rtl/>
        </w:rPr>
        <w:t>.</w:t>
      </w:r>
      <w:bookmarkStart w:id="2499" w:name="_ETM_Q4_476022"/>
      <w:bookmarkEnd w:id="2499"/>
    </w:p>
    <w:p w:rsidR="00EA1761" w:rsidRDefault="00EA1761" w:rsidP="00173C7D">
      <w:pPr>
        <w:ind w:firstLine="0"/>
        <w:rPr>
          <w:rtl/>
        </w:rPr>
      </w:pPr>
      <w:bookmarkStart w:id="2500" w:name="_ETM_Q4_476104"/>
      <w:bookmarkStart w:id="2501" w:name="_ETM_Q4_476534"/>
      <w:bookmarkStart w:id="2502" w:name="_ETM_Q4_476620"/>
      <w:bookmarkStart w:id="2503" w:name="_ETM_Q4_477606"/>
      <w:bookmarkEnd w:id="2500"/>
      <w:bookmarkEnd w:id="2501"/>
      <w:bookmarkEnd w:id="2502"/>
      <w:bookmarkEnd w:id="2503"/>
    </w:p>
    <w:p w:rsidR="00EA1761" w:rsidRDefault="00EA1761" w:rsidP="00173C7D">
      <w:pPr>
        <w:pStyle w:val="a4"/>
        <w:keepNext/>
        <w:rPr>
          <w:rtl/>
        </w:rPr>
      </w:pPr>
      <w:bookmarkStart w:id="2504" w:name="ET_speaker_6255_13"/>
      <w:r w:rsidRPr="00393B4E">
        <w:rPr>
          <w:rStyle w:val="TagStyle"/>
          <w:rtl/>
        </w:rPr>
        <w:t xml:space="preserve"> &lt;&lt; דובר &gt;&gt;</w:t>
      </w:r>
      <w:r w:rsidRPr="000468C4">
        <w:rPr>
          <w:rStyle w:val="TagStyle"/>
          <w:rtl/>
        </w:rPr>
        <w:t xml:space="preserve"> </w:t>
      </w:r>
      <w:bookmarkStart w:id="2505" w:name="_Toc193735780"/>
      <w:bookmarkStart w:id="2506" w:name="_Toc193744541"/>
      <w:bookmarkStart w:id="2507" w:name="_Toc193838486"/>
      <w:bookmarkStart w:id="2508" w:name="_Toc193883138"/>
      <w:r>
        <w:rPr>
          <w:rtl/>
        </w:rPr>
        <w:t>סימון דוידסון (יש עתיד):</w:t>
      </w:r>
      <w:bookmarkEnd w:id="2505"/>
      <w:bookmarkEnd w:id="2506"/>
      <w:bookmarkEnd w:id="2507"/>
      <w:bookmarkEnd w:id="2508"/>
      <w:r w:rsidRPr="000468C4">
        <w:rPr>
          <w:rStyle w:val="TagStyle"/>
          <w:rtl/>
        </w:rPr>
        <w:t xml:space="preserve"> </w:t>
      </w:r>
      <w:r w:rsidRPr="00393B4E">
        <w:rPr>
          <w:rStyle w:val="TagStyle"/>
          <w:rtl/>
        </w:rPr>
        <w:t>&lt;&lt; דובר &gt;&gt;</w:t>
      </w:r>
      <w:r>
        <w:rPr>
          <w:rtl/>
        </w:rPr>
        <w:t xml:space="preserve">  </w:t>
      </w:r>
      <w:bookmarkEnd w:id="2504"/>
    </w:p>
    <w:p w:rsidR="00EA1761" w:rsidRPr="000468C4" w:rsidRDefault="00EA1761" w:rsidP="00173C7D">
      <w:pPr>
        <w:pStyle w:val="KeepWithNext"/>
        <w:rPr>
          <w:rtl/>
        </w:rPr>
      </w:pPr>
      <w:bookmarkStart w:id="2509" w:name="_ETM_Q4_478343"/>
      <w:bookmarkStart w:id="2510" w:name="_ETM_Q4_478402"/>
      <w:bookmarkEnd w:id="2509"/>
      <w:bookmarkEnd w:id="2510"/>
    </w:p>
    <w:p w:rsidR="00EA1761" w:rsidRDefault="00EA1761" w:rsidP="00173C7D">
      <w:pPr>
        <w:rPr>
          <w:rtl/>
        </w:rPr>
      </w:pPr>
      <w:bookmarkStart w:id="2511" w:name="_ETM_Q4_476152"/>
      <w:bookmarkStart w:id="2512" w:name="_ETM_Q4_476229"/>
      <w:bookmarkEnd w:id="2511"/>
      <w:bookmarkEnd w:id="2512"/>
      <w:r>
        <w:rPr>
          <w:rtl/>
        </w:rPr>
        <w:t xml:space="preserve"> </w:t>
      </w:r>
      <w:bookmarkStart w:id="2513" w:name="_ETM_Q4_477130"/>
      <w:bookmarkStart w:id="2514" w:name="_ETM_Q4_483710"/>
      <w:bookmarkEnd w:id="2513"/>
      <w:bookmarkEnd w:id="2514"/>
      <w:r>
        <w:rPr>
          <w:rtl/>
        </w:rPr>
        <w:t xml:space="preserve">תודה </w:t>
      </w:r>
      <w:bookmarkStart w:id="2515" w:name="_ETM_Q4_483980"/>
      <w:bookmarkEnd w:id="2515"/>
      <w:r>
        <w:rPr>
          <w:rtl/>
        </w:rPr>
        <w:t>רבה</w:t>
      </w:r>
      <w:r>
        <w:rPr>
          <w:rFonts w:hint="cs"/>
          <w:rtl/>
        </w:rPr>
        <w:t>,</w:t>
      </w:r>
      <w:r>
        <w:rPr>
          <w:rtl/>
        </w:rPr>
        <w:t xml:space="preserve"> </w:t>
      </w:r>
      <w:bookmarkStart w:id="2516" w:name="_ETM_Q4_484279"/>
      <w:bookmarkEnd w:id="2516"/>
      <w:r>
        <w:rPr>
          <w:rtl/>
        </w:rPr>
        <w:t xml:space="preserve">אדוני </w:t>
      </w:r>
      <w:bookmarkStart w:id="2517" w:name="_ETM_Q4_484580"/>
      <w:bookmarkEnd w:id="2517"/>
      <w:r>
        <w:rPr>
          <w:rtl/>
        </w:rPr>
        <w:t>היושב-ראש</w:t>
      </w:r>
      <w:r>
        <w:rPr>
          <w:rFonts w:hint="cs"/>
          <w:rtl/>
        </w:rPr>
        <w:t>.</w:t>
      </w:r>
      <w:r>
        <w:rPr>
          <w:rtl/>
        </w:rPr>
        <w:t xml:space="preserve"> </w:t>
      </w:r>
      <w:bookmarkStart w:id="2518" w:name="_ETM_Q4_486629"/>
      <w:bookmarkEnd w:id="2518"/>
      <w:r>
        <w:rPr>
          <w:rtl/>
        </w:rPr>
        <w:t xml:space="preserve">השבוע </w:t>
      </w:r>
      <w:bookmarkStart w:id="2519" w:name="_ETM_Q4_487529"/>
      <w:bookmarkEnd w:id="2519"/>
      <w:r>
        <w:rPr>
          <w:rtl/>
        </w:rPr>
        <w:t xml:space="preserve">מתחילים </w:t>
      </w:r>
      <w:bookmarkStart w:id="2520" w:name="_ETM_Q4_488099"/>
      <w:bookmarkEnd w:id="2520"/>
      <w:r>
        <w:rPr>
          <w:rtl/>
        </w:rPr>
        <w:t xml:space="preserve">האודישנים </w:t>
      </w:r>
      <w:bookmarkStart w:id="2521" w:name="_ETM_Q4_488910"/>
      <w:bookmarkEnd w:id="2521"/>
      <w:r>
        <w:rPr>
          <w:rtl/>
        </w:rPr>
        <w:t>לרוקדים</w:t>
      </w:r>
      <w:r>
        <w:rPr>
          <w:rFonts w:hint="cs"/>
          <w:rtl/>
        </w:rPr>
        <w:t xml:space="preserve"> עם </w:t>
      </w:r>
      <w:bookmarkStart w:id="2522" w:name="_ETM_Q4_489450"/>
      <w:bookmarkEnd w:id="2522"/>
      <w:r>
        <w:rPr>
          <w:rtl/>
        </w:rPr>
        <w:t>כוכבים</w:t>
      </w:r>
      <w:r>
        <w:rPr>
          <w:rFonts w:hint="cs"/>
          <w:rtl/>
        </w:rPr>
        <w:t>,</w:t>
      </w:r>
      <w:r>
        <w:rPr>
          <w:rtl/>
        </w:rPr>
        <w:t xml:space="preserve"> </w:t>
      </w:r>
      <w:bookmarkStart w:id="2523" w:name="_ETM_Q4_490930"/>
      <w:bookmarkStart w:id="2524" w:name="_ETM_Q4_491230"/>
      <w:bookmarkEnd w:id="2523"/>
      <w:bookmarkEnd w:id="2524"/>
      <w:r>
        <w:rPr>
          <w:rFonts w:hint="cs"/>
          <w:rtl/>
        </w:rPr>
        <w:t xml:space="preserve">אחת </w:t>
      </w:r>
      <w:r>
        <w:rPr>
          <w:rtl/>
        </w:rPr>
        <w:t xml:space="preserve">התוכניות </w:t>
      </w:r>
      <w:bookmarkStart w:id="2525" w:name="_ETM_Q4_491800"/>
      <w:bookmarkEnd w:id="2525"/>
      <w:r>
        <w:rPr>
          <w:rtl/>
        </w:rPr>
        <w:t xml:space="preserve">הכי </w:t>
      </w:r>
      <w:bookmarkStart w:id="2526" w:name="_ETM_Q4_492010"/>
      <w:bookmarkEnd w:id="2526"/>
      <w:r>
        <w:rPr>
          <w:rtl/>
        </w:rPr>
        <w:t>פופולרי</w:t>
      </w:r>
      <w:r>
        <w:rPr>
          <w:rFonts w:hint="cs"/>
          <w:rtl/>
        </w:rPr>
        <w:t>ו</w:t>
      </w:r>
      <w:r>
        <w:rPr>
          <w:rtl/>
        </w:rPr>
        <w:t xml:space="preserve">ת </w:t>
      </w:r>
      <w:bookmarkStart w:id="2527" w:name="_ETM_Q4_492639"/>
      <w:bookmarkEnd w:id="2527"/>
      <w:r>
        <w:rPr>
          <w:rtl/>
        </w:rPr>
        <w:t xml:space="preserve">בערוץ </w:t>
      </w:r>
      <w:bookmarkStart w:id="2528" w:name="_ETM_Q4_493150"/>
      <w:bookmarkEnd w:id="2528"/>
      <w:r>
        <w:rPr>
          <w:rtl/>
        </w:rPr>
        <w:t>12</w:t>
      </w:r>
      <w:bookmarkStart w:id="2529" w:name="_ETM_Q4_494870"/>
      <w:bookmarkEnd w:id="2529"/>
      <w:r>
        <w:rPr>
          <w:rFonts w:hint="cs"/>
          <w:rtl/>
        </w:rPr>
        <w:t xml:space="preserve">. </w:t>
      </w:r>
      <w:r>
        <w:rPr>
          <w:rtl/>
        </w:rPr>
        <w:t xml:space="preserve">רשמתי </w:t>
      </w:r>
      <w:bookmarkStart w:id="2530" w:name="_ETM_Q4_495589"/>
      <w:bookmarkEnd w:id="2530"/>
      <w:r>
        <w:rPr>
          <w:rtl/>
        </w:rPr>
        <w:t xml:space="preserve">את </w:t>
      </w:r>
      <w:bookmarkStart w:id="2531" w:name="_ETM_Q4_495679"/>
      <w:bookmarkEnd w:id="2531"/>
      <w:r>
        <w:rPr>
          <w:rtl/>
        </w:rPr>
        <w:t xml:space="preserve">השר </w:t>
      </w:r>
      <w:bookmarkStart w:id="2532" w:name="_ETM_Q4_496039"/>
      <w:bookmarkEnd w:id="2532"/>
      <w:r>
        <w:rPr>
          <w:rtl/>
        </w:rPr>
        <w:t>גולד</w:t>
      </w:r>
      <w:r>
        <w:rPr>
          <w:rFonts w:hint="cs"/>
          <w:rtl/>
        </w:rPr>
        <w:t xml:space="preserve">קנופ </w:t>
      </w:r>
      <w:bookmarkStart w:id="2533" w:name="_ETM_Q4_497089"/>
      <w:bookmarkEnd w:id="2533"/>
      <w:r>
        <w:rPr>
          <w:rFonts w:hint="cs"/>
          <w:rtl/>
        </w:rPr>
        <w:t xml:space="preserve">כאחד </w:t>
      </w:r>
      <w:r>
        <w:rPr>
          <w:rtl/>
        </w:rPr>
        <w:t xml:space="preserve">המועמדים </w:t>
      </w:r>
      <w:bookmarkStart w:id="2534" w:name="_ETM_Q4_497750"/>
      <w:bookmarkEnd w:id="2534"/>
      <w:r>
        <w:rPr>
          <w:rtl/>
        </w:rPr>
        <w:t>לתוכנית</w:t>
      </w:r>
      <w:r>
        <w:rPr>
          <w:rFonts w:hint="cs"/>
          <w:rtl/>
        </w:rPr>
        <w:t>.</w:t>
      </w:r>
      <w:r>
        <w:rPr>
          <w:rtl/>
        </w:rPr>
        <w:t xml:space="preserve"> </w:t>
      </w:r>
      <w:bookmarkStart w:id="2535" w:name="_ETM_Q4_498500"/>
      <w:bookmarkEnd w:id="2535"/>
      <w:r>
        <w:rPr>
          <w:rtl/>
        </w:rPr>
        <w:t xml:space="preserve">ואני </w:t>
      </w:r>
      <w:bookmarkStart w:id="2536" w:name="_ETM_Q4_498740"/>
      <w:bookmarkEnd w:id="2536"/>
      <w:r>
        <w:rPr>
          <w:rtl/>
        </w:rPr>
        <w:t xml:space="preserve">שואל </w:t>
      </w:r>
      <w:bookmarkStart w:id="2537" w:name="_ETM_Q4_499010"/>
      <w:bookmarkEnd w:id="2537"/>
      <w:r>
        <w:rPr>
          <w:rtl/>
        </w:rPr>
        <w:t xml:space="preserve">את </w:t>
      </w:r>
      <w:bookmarkStart w:id="2538" w:name="_ETM_Q4_499130"/>
      <w:bookmarkEnd w:id="2538"/>
      <w:r>
        <w:rPr>
          <w:rtl/>
        </w:rPr>
        <w:t>טלי</w:t>
      </w:r>
      <w:r>
        <w:rPr>
          <w:rFonts w:hint="cs"/>
          <w:rtl/>
        </w:rPr>
        <w:t xml:space="preserve">, כרקדנית ריקודי עם, </w:t>
      </w:r>
      <w:bookmarkStart w:id="2539" w:name="_ETM_Q4_500589"/>
      <w:bookmarkEnd w:id="2539"/>
      <w:r>
        <w:rPr>
          <w:rtl/>
        </w:rPr>
        <w:t xml:space="preserve">מה </w:t>
      </w:r>
      <w:bookmarkStart w:id="2540" w:name="_ETM_Q4_500769"/>
      <w:bookmarkEnd w:id="2540"/>
      <w:r>
        <w:rPr>
          <w:rtl/>
        </w:rPr>
        <w:t xml:space="preserve">את </w:t>
      </w:r>
      <w:bookmarkStart w:id="2541" w:name="_ETM_Q4_500890"/>
      <w:bookmarkEnd w:id="2541"/>
      <w:r>
        <w:rPr>
          <w:rtl/>
        </w:rPr>
        <w:t xml:space="preserve">אומרת </w:t>
      </w:r>
      <w:bookmarkStart w:id="2542" w:name="_ETM_Q4_501130"/>
      <w:bookmarkEnd w:id="2542"/>
      <w:r>
        <w:rPr>
          <w:rtl/>
        </w:rPr>
        <w:t xml:space="preserve">על </w:t>
      </w:r>
      <w:bookmarkStart w:id="2543" w:name="_ETM_Q4_501250"/>
      <w:bookmarkEnd w:id="2543"/>
      <w:r>
        <w:rPr>
          <w:rtl/>
        </w:rPr>
        <w:t xml:space="preserve">הצעדים </w:t>
      </w:r>
      <w:bookmarkStart w:id="2544" w:name="_ETM_Q4_501699"/>
      <w:bookmarkEnd w:id="2544"/>
      <w:r>
        <w:rPr>
          <w:rtl/>
        </w:rPr>
        <w:t>של</w:t>
      </w:r>
      <w:r>
        <w:rPr>
          <w:rFonts w:hint="cs"/>
          <w:rtl/>
        </w:rPr>
        <w:t xml:space="preserve"> גולדקנופ? מוכשר?</w:t>
      </w:r>
      <w:r>
        <w:rPr>
          <w:rFonts w:hint="cs"/>
        </w:rPr>
        <w:t xml:space="preserve"> </w:t>
      </w:r>
    </w:p>
    <w:p w:rsidR="00EA1761" w:rsidRDefault="00EA1761" w:rsidP="00173C7D">
      <w:pPr>
        <w:ind w:firstLine="0"/>
        <w:rPr>
          <w:rtl/>
        </w:rPr>
      </w:pPr>
      <w:bookmarkStart w:id="2545" w:name="_ETM_Q4_502736"/>
      <w:bookmarkStart w:id="2546" w:name="_ETM_Q4_502824"/>
      <w:bookmarkStart w:id="2547" w:name="_ETM_Q4_506096"/>
      <w:bookmarkStart w:id="2548" w:name="_ETM_Q4_506185"/>
      <w:bookmarkEnd w:id="2545"/>
      <w:bookmarkEnd w:id="2546"/>
      <w:bookmarkEnd w:id="2547"/>
      <w:bookmarkEnd w:id="2548"/>
    </w:p>
    <w:p w:rsidR="00EA1761" w:rsidRDefault="00EA1761" w:rsidP="00173C7D">
      <w:pPr>
        <w:pStyle w:val="af5"/>
        <w:keepNext/>
        <w:rPr>
          <w:rtl/>
        </w:rPr>
      </w:pPr>
      <w:bookmarkStart w:id="2549" w:name="ET_interruption_6345_14"/>
      <w:r w:rsidRPr="00393B4E">
        <w:rPr>
          <w:rStyle w:val="TagStyle"/>
          <w:rtl/>
        </w:rPr>
        <w:t xml:space="preserve"> &lt;&lt; קריאה &gt;&gt;</w:t>
      </w:r>
      <w:r w:rsidRPr="006C4543">
        <w:rPr>
          <w:rStyle w:val="TagStyle"/>
          <w:rtl/>
        </w:rPr>
        <w:t xml:space="preserve"> </w:t>
      </w:r>
      <w:r>
        <w:rPr>
          <w:rtl/>
        </w:rPr>
        <w:t>טלי גוטליב (הליכוד):</w:t>
      </w:r>
      <w:r w:rsidRPr="006C4543">
        <w:rPr>
          <w:rStyle w:val="TagStyle"/>
          <w:rtl/>
        </w:rPr>
        <w:t xml:space="preserve"> </w:t>
      </w:r>
      <w:r w:rsidRPr="00393B4E">
        <w:rPr>
          <w:rStyle w:val="TagStyle"/>
          <w:rtl/>
        </w:rPr>
        <w:t>&lt;&lt; קריאה &gt;&gt;</w:t>
      </w:r>
      <w:r>
        <w:rPr>
          <w:rtl/>
        </w:rPr>
        <w:t xml:space="preserve">  </w:t>
      </w:r>
      <w:bookmarkEnd w:id="2549"/>
    </w:p>
    <w:p w:rsidR="00EA1761" w:rsidRDefault="00EA1761" w:rsidP="00173C7D">
      <w:pPr>
        <w:pStyle w:val="KeepWithNext"/>
        <w:rPr>
          <w:rtl/>
        </w:rPr>
      </w:pPr>
    </w:p>
    <w:p w:rsidR="00EA1761" w:rsidRDefault="00EA1761" w:rsidP="00173C7D">
      <w:r>
        <w:rPr>
          <w:rFonts w:hint="cs"/>
          <w:rtl/>
        </w:rPr>
        <w:t>סליחה, רגע. כל הכבוד שהוא ביקש סליחה.</w:t>
      </w:r>
    </w:p>
    <w:p w:rsidR="00EA1761" w:rsidRDefault="00EA1761" w:rsidP="00173C7D">
      <w:pPr>
        <w:rPr>
          <w:rtl/>
        </w:rPr>
      </w:pPr>
      <w:bookmarkStart w:id="2550" w:name="_ETM_Q4_506174"/>
      <w:bookmarkStart w:id="2551" w:name="_ETM_Q4_506253"/>
      <w:bookmarkStart w:id="2552" w:name="_ETM_Q4_506293"/>
      <w:bookmarkStart w:id="2553" w:name="_ETM_Q4_506363"/>
      <w:bookmarkEnd w:id="2550"/>
      <w:bookmarkEnd w:id="2551"/>
      <w:bookmarkEnd w:id="2552"/>
      <w:bookmarkEnd w:id="2553"/>
    </w:p>
    <w:p w:rsidR="00EA1761" w:rsidRDefault="00EA1761" w:rsidP="00173C7D">
      <w:pPr>
        <w:pStyle w:val="-"/>
        <w:keepNext/>
        <w:rPr>
          <w:rtl/>
        </w:rPr>
      </w:pPr>
      <w:bookmarkStart w:id="2554" w:name="ET_speakercontinue_6255_15"/>
      <w:r w:rsidRPr="00393B4E">
        <w:rPr>
          <w:rStyle w:val="TagStyle"/>
          <w:rtl/>
        </w:rPr>
        <w:t xml:space="preserve"> &lt;&lt; דובר_המשך &gt;&gt;</w:t>
      </w:r>
      <w:r w:rsidRPr="006C4543">
        <w:rPr>
          <w:rStyle w:val="TagStyle"/>
          <w:rtl/>
        </w:rPr>
        <w:t xml:space="preserve"> </w:t>
      </w:r>
      <w:r>
        <w:rPr>
          <w:rtl/>
        </w:rPr>
        <w:t>סימון דוידסון (יש עתיד):</w:t>
      </w:r>
      <w:r w:rsidRPr="006C4543">
        <w:rPr>
          <w:rStyle w:val="TagStyle"/>
          <w:rtl/>
        </w:rPr>
        <w:t xml:space="preserve"> </w:t>
      </w:r>
      <w:r w:rsidRPr="00393B4E">
        <w:rPr>
          <w:rStyle w:val="TagStyle"/>
          <w:rtl/>
        </w:rPr>
        <w:t>&lt;&lt; דובר_המשך &gt;&gt;</w:t>
      </w:r>
      <w:r>
        <w:rPr>
          <w:rtl/>
        </w:rPr>
        <w:t xml:space="preserve">  </w:t>
      </w:r>
      <w:bookmarkEnd w:id="2554"/>
    </w:p>
    <w:p w:rsidR="00EA1761" w:rsidRDefault="00EA1761" w:rsidP="00173C7D">
      <w:pPr>
        <w:pStyle w:val="KeepWithNext"/>
        <w:rPr>
          <w:rtl/>
        </w:rPr>
      </w:pPr>
    </w:p>
    <w:p w:rsidR="00EA1761" w:rsidRDefault="00EA1761" w:rsidP="00173C7D">
      <w:pPr>
        <w:rPr>
          <w:rtl/>
        </w:rPr>
      </w:pPr>
      <w:bookmarkStart w:id="2555" w:name="_ETM_Q4_504237"/>
      <w:bookmarkEnd w:id="2555"/>
      <w:r>
        <w:rPr>
          <w:rFonts w:hint="cs"/>
          <w:rtl/>
        </w:rPr>
        <w:t xml:space="preserve">מה </w:t>
      </w:r>
      <w:bookmarkStart w:id="2556" w:name="_ETM_Q4_504672"/>
      <w:bookmarkEnd w:id="2556"/>
      <w:r>
        <w:rPr>
          <w:rFonts w:hint="cs"/>
          <w:rtl/>
        </w:rPr>
        <w:t xml:space="preserve">את אומרת על שר במדינת ישראל שרוקד עם אנשים שקוראים </w:t>
      </w:r>
      <w:bookmarkStart w:id="2557" w:name="_ETM_Q4_511568"/>
      <w:bookmarkEnd w:id="2557"/>
      <w:r>
        <w:rPr>
          <w:rFonts w:hint="cs"/>
          <w:rtl/>
        </w:rPr>
        <w:t xml:space="preserve">להשתמטות? </w:t>
      </w:r>
    </w:p>
    <w:p w:rsidR="00EA1761" w:rsidRDefault="00EA1761" w:rsidP="00173C7D">
      <w:pPr>
        <w:ind w:firstLine="0"/>
        <w:rPr>
          <w:rtl/>
        </w:rPr>
      </w:pPr>
      <w:bookmarkStart w:id="2558" w:name="_ETM_Q4_510274"/>
      <w:bookmarkStart w:id="2559" w:name="_ETM_Q4_510350"/>
      <w:bookmarkEnd w:id="2558"/>
      <w:bookmarkEnd w:id="2559"/>
    </w:p>
    <w:p w:rsidR="00EA1761" w:rsidRDefault="00EA1761" w:rsidP="00173C7D">
      <w:pPr>
        <w:pStyle w:val="af5"/>
        <w:keepNext/>
        <w:rPr>
          <w:rtl/>
        </w:rPr>
      </w:pPr>
      <w:bookmarkStart w:id="2560" w:name="ET_interruption_6345_16"/>
      <w:r w:rsidRPr="00393B4E">
        <w:rPr>
          <w:rStyle w:val="TagStyle"/>
          <w:rtl/>
        </w:rPr>
        <w:lastRenderedPageBreak/>
        <w:t xml:space="preserve"> &lt;&lt; קריאה &gt;&gt;</w:t>
      </w:r>
      <w:r w:rsidRPr="006C4543">
        <w:rPr>
          <w:rStyle w:val="TagStyle"/>
          <w:rtl/>
        </w:rPr>
        <w:t xml:space="preserve"> </w:t>
      </w:r>
      <w:r>
        <w:rPr>
          <w:rtl/>
        </w:rPr>
        <w:t>טלי גוטליב (הליכוד):</w:t>
      </w:r>
      <w:r w:rsidRPr="006C4543">
        <w:rPr>
          <w:rStyle w:val="TagStyle"/>
          <w:rtl/>
        </w:rPr>
        <w:t xml:space="preserve"> </w:t>
      </w:r>
      <w:r w:rsidRPr="00393B4E">
        <w:rPr>
          <w:rStyle w:val="TagStyle"/>
          <w:rtl/>
        </w:rPr>
        <w:t>&lt;&lt; קריאה &gt;&gt;</w:t>
      </w:r>
      <w:r>
        <w:rPr>
          <w:rtl/>
        </w:rPr>
        <w:t xml:space="preserve">  </w:t>
      </w:r>
      <w:bookmarkEnd w:id="2560"/>
    </w:p>
    <w:p w:rsidR="00EA1761" w:rsidRDefault="00EA1761" w:rsidP="00173C7D">
      <w:pPr>
        <w:pStyle w:val="KeepWithNext"/>
        <w:rPr>
          <w:rtl/>
        </w:rPr>
      </w:pPr>
    </w:p>
    <w:p w:rsidR="00EA1761" w:rsidRDefault="00EA1761" w:rsidP="00173C7D">
      <w:pPr>
        <w:rPr>
          <w:rtl/>
        </w:rPr>
      </w:pPr>
      <w:bookmarkStart w:id="2561" w:name="_ETM_Q4_510310"/>
      <w:bookmarkStart w:id="2562" w:name="_ETM_Q4_510606"/>
      <w:bookmarkEnd w:id="2561"/>
      <w:bookmarkEnd w:id="2562"/>
      <w:r>
        <w:rPr>
          <w:rFonts w:hint="cs"/>
          <w:rtl/>
        </w:rPr>
        <w:t xml:space="preserve">סליחה, </w:t>
      </w:r>
      <w:bookmarkStart w:id="2563" w:name="_ETM_Q4_505000"/>
      <w:bookmarkEnd w:id="2563"/>
      <w:r>
        <w:rPr>
          <w:rFonts w:hint="cs"/>
          <w:rtl/>
        </w:rPr>
        <w:t xml:space="preserve">שנייה אחת, סליחה. הוא התנצל, והשיר המקורי הוא </w:t>
      </w:r>
      <w:bookmarkStart w:id="2564" w:name="_ETM_Q4_511000"/>
      <w:bookmarkEnd w:id="2564"/>
      <w:r>
        <w:rPr>
          <w:rFonts w:hint="cs"/>
          <w:rtl/>
        </w:rPr>
        <w:t>- - -</w:t>
      </w:r>
    </w:p>
    <w:p w:rsidR="00EA1761" w:rsidRDefault="00EA1761" w:rsidP="00173C7D">
      <w:pPr>
        <w:rPr>
          <w:rtl/>
        </w:rPr>
      </w:pPr>
      <w:bookmarkStart w:id="2565" w:name="_ETM_Q4_511214"/>
      <w:bookmarkEnd w:id="2565"/>
    </w:p>
    <w:p w:rsidR="00EA1761" w:rsidRDefault="00EA1761" w:rsidP="00173C7D">
      <w:pPr>
        <w:pStyle w:val="-"/>
        <w:keepNext/>
        <w:rPr>
          <w:rtl/>
        </w:rPr>
      </w:pPr>
      <w:bookmarkStart w:id="2566" w:name="ET_speakercontinue_6255_17"/>
      <w:r w:rsidRPr="00393B4E">
        <w:rPr>
          <w:rStyle w:val="TagStyle"/>
          <w:rtl/>
        </w:rPr>
        <w:t xml:space="preserve"> &lt;&lt; דובר_המשך &gt;&gt;</w:t>
      </w:r>
      <w:r w:rsidRPr="006C4543">
        <w:rPr>
          <w:rStyle w:val="TagStyle"/>
          <w:rtl/>
        </w:rPr>
        <w:t xml:space="preserve"> </w:t>
      </w:r>
      <w:r>
        <w:rPr>
          <w:rtl/>
        </w:rPr>
        <w:t>סימון דוידסון (יש עתיד):</w:t>
      </w:r>
      <w:r w:rsidRPr="006C4543">
        <w:rPr>
          <w:rStyle w:val="TagStyle"/>
          <w:rtl/>
        </w:rPr>
        <w:t xml:space="preserve"> </w:t>
      </w:r>
      <w:r w:rsidRPr="00393B4E">
        <w:rPr>
          <w:rStyle w:val="TagStyle"/>
          <w:rtl/>
        </w:rPr>
        <w:t>&lt;&lt; דובר_המשך &gt;&gt;</w:t>
      </w:r>
      <w:r>
        <w:rPr>
          <w:rtl/>
        </w:rPr>
        <w:t xml:space="preserve">  </w:t>
      </w:r>
      <w:bookmarkEnd w:id="2566"/>
    </w:p>
    <w:p w:rsidR="00EA1761" w:rsidRDefault="00EA1761" w:rsidP="00173C7D">
      <w:pPr>
        <w:pStyle w:val="KeepWithNext"/>
        <w:rPr>
          <w:rtl/>
        </w:rPr>
      </w:pPr>
    </w:p>
    <w:p w:rsidR="00EA1761" w:rsidRDefault="00EA1761" w:rsidP="00173C7D">
      <w:pPr>
        <w:rPr>
          <w:rtl/>
        </w:rPr>
      </w:pPr>
      <w:bookmarkStart w:id="2567" w:name="_ETM_Q4_512525"/>
      <w:bookmarkEnd w:id="2567"/>
      <w:r>
        <w:rPr>
          <w:rFonts w:hint="cs"/>
          <w:rtl/>
        </w:rPr>
        <w:t xml:space="preserve">זה לא מעניין אותי </w:t>
      </w:r>
      <w:bookmarkStart w:id="2568" w:name="_ETM_Q4_514270"/>
      <w:bookmarkEnd w:id="2568"/>
      <w:r>
        <w:rPr>
          <w:rFonts w:hint="cs"/>
          <w:rtl/>
        </w:rPr>
        <w:t>שהוא התנצל, זה לא מעניין אותי.</w:t>
      </w:r>
    </w:p>
    <w:p w:rsidR="00EA1761" w:rsidRDefault="00EA1761" w:rsidP="00173C7D">
      <w:pPr>
        <w:rPr>
          <w:rtl/>
        </w:rPr>
      </w:pPr>
      <w:bookmarkStart w:id="2569" w:name="_ETM_Q4_511307"/>
      <w:bookmarkStart w:id="2570" w:name="_ETM_Q4_511395"/>
      <w:bookmarkEnd w:id="2569"/>
      <w:bookmarkEnd w:id="2570"/>
    </w:p>
    <w:p w:rsidR="00EA1761" w:rsidRDefault="00EA1761" w:rsidP="00173C7D">
      <w:pPr>
        <w:pStyle w:val="af5"/>
        <w:keepNext/>
        <w:rPr>
          <w:rtl/>
        </w:rPr>
      </w:pPr>
      <w:bookmarkStart w:id="2571" w:name="ET_interruption_6345_18"/>
      <w:r w:rsidRPr="00393B4E">
        <w:rPr>
          <w:rStyle w:val="TagStyle"/>
          <w:rtl/>
        </w:rPr>
        <w:t xml:space="preserve"> &lt;&lt; קריאה &gt;&gt;</w:t>
      </w:r>
      <w:r w:rsidRPr="006C4543">
        <w:rPr>
          <w:rStyle w:val="TagStyle"/>
          <w:rtl/>
        </w:rPr>
        <w:t xml:space="preserve"> </w:t>
      </w:r>
      <w:r>
        <w:rPr>
          <w:rtl/>
        </w:rPr>
        <w:t>טלי גוטליב (הליכוד):</w:t>
      </w:r>
      <w:r w:rsidRPr="006C4543">
        <w:rPr>
          <w:rStyle w:val="TagStyle"/>
          <w:rtl/>
        </w:rPr>
        <w:t xml:space="preserve"> </w:t>
      </w:r>
      <w:r w:rsidRPr="00393B4E">
        <w:rPr>
          <w:rStyle w:val="TagStyle"/>
          <w:rtl/>
        </w:rPr>
        <w:t>&lt;&lt; קריאה &gt;&gt;</w:t>
      </w:r>
      <w:r>
        <w:rPr>
          <w:rtl/>
        </w:rPr>
        <w:t xml:space="preserve">  </w:t>
      </w:r>
      <w:bookmarkEnd w:id="2571"/>
    </w:p>
    <w:p w:rsidR="00EA1761" w:rsidRDefault="00EA1761" w:rsidP="00173C7D">
      <w:pPr>
        <w:rPr>
          <w:rtl/>
        </w:rPr>
      </w:pPr>
    </w:p>
    <w:p w:rsidR="00EA1761" w:rsidRDefault="00EA1761" w:rsidP="00173C7D">
      <w:pPr>
        <w:rPr>
          <w:rtl/>
        </w:rPr>
      </w:pPr>
      <w:bookmarkStart w:id="2572" w:name="_ETM_Q4_515155"/>
      <w:bookmarkEnd w:id="2572"/>
      <w:r>
        <w:rPr>
          <w:rFonts w:hint="cs"/>
          <w:rtl/>
        </w:rPr>
        <w:t xml:space="preserve">בסדר. אל </w:t>
      </w:r>
      <w:bookmarkStart w:id="2573" w:name="_ETM_Q4_513070"/>
      <w:bookmarkEnd w:id="2573"/>
      <w:r>
        <w:rPr>
          <w:rFonts w:hint="cs"/>
          <w:rtl/>
        </w:rPr>
        <w:t>תפנה אליי.</w:t>
      </w:r>
    </w:p>
    <w:p w:rsidR="00EA1761" w:rsidRDefault="00EA1761" w:rsidP="00173C7D">
      <w:pPr>
        <w:ind w:firstLine="0"/>
        <w:rPr>
          <w:rtl/>
        </w:rPr>
      </w:pPr>
      <w:bookmarkStart w:id="2574" w:name="_ETM_Q4_514590"/>
      <w:bookmarkStart w:id="2575" w:name="_ETM_Q4_514677"/>
      <w:bookmarkStart w:id="2576" w:name="_ETM_Q4_514719"/>
      <w:bookmarkStart w:id="2577" w:name="_ETM_Q4_514790"/>
      <w:bookmarkEnd w:id="2574"/>
      <w:bookmarkEnd w:id="2575"/>
      <w:bookmarkEnd w:id="2576"/>
      <w:bookmarkEnd w:id="2577"/>
    </w:p>
    <w:p w:rsidR="00EA1761" w:rsidRDefault="00EA1761" w:rsidP="00173C7D">
      <w:pPr>
        <w:pStyle w:val="-"/>
        <w:keepNext/>
        <w:rPr>
          <w:rtl/>
        </w:rPr>
      </w:pPr>
      <w:bookmarkStart w:id="2578" w:name="ET_speakercontinue_6255_19"/>
      <w:r w:rsidRPr="00393B4E">
        <w:rPr>
          <w:rStyle w:val="TagStyle"/>
          <w:rtl/>
        </w:rPr>
        <w:t xml:space="preserve"> &lt;&lt; דובר_המשך &gt;&gt;</w:t>
      </w:r>
      <w:r w:rsidRPr="006C4543">
        <w:rPr>
          <w:rStyle w:val="TagStyle"/>
          <w:rtl/>
        </w:rPr>
        <w:t xml:space="preserve"> </w:t>
      </w:r>
      <w:r>
        <w:rPr>
          <w:rtl/>
        </w:rPr>
        <w:t>סימון דוידסון (יש עתיד):</w:t>
      </w:r>
      <w:r w:rsidRPr="006C4543">
        <w:rPr>
          <w:rStyle w:val="TagStyle"/>
          <w:rtl/>
        </w:rPr>
        <w:t xml:space="preserve"> </w:t>
      </w:r>
      <w:r w:rsidRPr="00393B4E">
        <w:rPr>
          <w:rStyle w:val="TagStyle"/>
          <w:rtl/>
        </w:rPr>
        <w:t>&lt;&lt; דובר_המשך &gt;&gt;</w:t>
      </w:r>
      <w:r>
        <w:rPr>
          <w:rtl/>
        </w:rPr>
        <w:t xml:space="preserve">  </w:t>
      </w:r>
      <w:bookmarkEnd w:id="2578"/>
    </w:p>
    <w:p w:rsidR="00EA1761" w:rsidRPr="006C4543" w:rsidRDefault="00EA1761" w:rsidP="00173C7D">
      <w:pPr>
        <w:pStyle w:val="KeepWithNext"/>
        <w:rPr>
          <w:rtl/>
        </w:rPr>
      </w:pPr>
      <w:bookmarkStart w:id="2579" w:name="_ETM_Q4_515946"/>
      <w:bookmarkEnd w:id="2579"/>
    </w:p>
    <w:p w:rsidR="00EA1761" w:rsidRDefault="00EA1761" w:rsidP="00D16FBD">
      <w:pPr>
        <w:rPr>
          <w:rtl/>
        </w:rPr>
      </w:pPr>
      <w:bookmarkStart w:id="2580" w:name="_ETM_Q4_510954"/>
      <w:bookmarkEnd w:id="2580"/>
      <w:r>
        <w:rPr>
          <w:rFonts w:hint="cs"/>
          <w:rtl/>
        </w:rPr>
        <w:t xml:space="preserve"> עמד שם שר </w:t>
      </w:r>
      <w:bookmarkStart w:id="2581" w:name="_ETM_Q4_517085"/>
      <w:bookmarkEnd w:id="2581"/>
      <w:r>
        <w:rPr>
          <w:rFonts w:hint="cs"/>
          <w:rtl/>
        </w:rPr>
        <w:t>במדינת ישראל, יחד עם קבוצה שלמה של חרדים שקוראים נגד מדינת ישראל. אמרת על זה משהו?</w:t>
      </w:r>
    </w:p>
    <w:p w:rsidR="00EA1761" w:rsidRDefault="00EA1761" w:rsidP="00173C7D">
      <w:pPr>
        <w:ind w:firstLine="0"/>
        <w:rPr>
          <w:rtl/>
        </w:rPr>
      </w:pPr>
      <w:bookmarkStart w:id="2582" w:name="_ETM_Q4_522034"/>
      <w:bookmarkStart w:id="2583" w:name="_ETM_Q4_522157"/>
      <w:bookmarkStart w:id="2584" w:name="_ETM_Q4_519579"/>
      <w:bookmarkStart w:id="2585" w:name="_ETM_Q4_519666"/>
      <w:bookmarkEnd w:id="2582"/>
      <w:bookmarkEnd w:id="2583"/>
      <w:bookmarkEnd w:id="2584"/>
      <w:bookmarkEnd w:id="2585"/>
    </w:p>
    <w:p w:rsidR="00EA1761" w:rsidRDefault="00EA1761" w:rsidP="00173C7D">
      <w:pPr>
        <w:pStyle w:val="af5"/>
        <w:keepNext/>
        <w:rPr>
          <w:rtl/>
        </w:rPr>
      </w:pPr>
      <w:bookmarkStart w:id="2586" w:name="ET_interruption_6345_20"/>
      <w:r w:rsidRPr="00393B4E">
        <w:rPr>
          <w:rStyle w:val="TagStyle"/>
          <w:rtl/>
        </w:rPr>
        <w:t xml:space="preserve"> &lt;&lt; קריאה &gt;&gt;</w:t>
      </w:r>
      <w:r w:rsidRPr="006C4543">
        <w:rPr>
          <w:rStyle w:val="TagStyle"/>
          <w:rtl/>
        </w:rPr>
        <w:t xml:space="preserve"> </w:t>
      </w:r>
      <w:r>
        <w:rPr>
          <w:rtl/>
        </w:rPr>
        <w:t>טלי גוטליב (הליכוד):</w:t>
      </w:r>
      <w:r w:rsidRPr="006C4543">
        <w:rPr>
          <w:rStyle w:val="TagStyle"/>
          <w:rtl/>
        </w:rPr>
        <w:t xml:space="preserve"> </w:t>
      </w:r>
      <w:r w:rsidRPr="00393B4E">
        <w:rPr>
          <w:rStyle w:val="TagStyle"/>
          <w:rtl/>
        </w:rPr>
        <w:t>&lt;&lt; קריאה &gt;&gt;</w:t>
      </w:r>
      <w:r>
        <w:rPr>
          <w:rtl/>
        </w:rPr>
        <w:t xml:space="preserve">  </w:t>
      </w:r>
      <w:bookmarkEnd w:id="2586"/>
    </w:p>
    <w:p w:rsidR="00EA1761" w:rsidRDefault="00EA1761" w:rsidP="00173C7D">
      <w:pPr>
        <w:pStyle w:val="KeepWithNext"/>
        <w:rPr>
          <w:rtl/>
        </w:rPr>
      </w:pPr>
    </w:p>
    <w:p w:rsidR="00EA1761" w:rsidRDefault="00EA1761" w:rsidP="00173C7D">
      <w:pPr>
        <w:rPr>
          <w:rtl/>
        </w:rPr>
      </w:pPr>
      <w:bookmarkStart w:id="2587" w:name="_ETM_Q4_517615"/>
      <w:bookmarkEnd w:id="2587"/>
      <w:r>
        <w:rPr>
          <w:rFonts w:hint="cs"/>
          <w:rtl/>
        </w:rPr>
        <w:t xml:space="preserve">והתנצל. זו אכן בושה. </w:t>
      </w:r>
      <w:bookmarkStart w:id="2588" w:name="_ETM_Q4_519560"/>
      <w:bookmarkEnd w:id="2588"/>
      <w:r>
        <w:rPr>
          <w:rFonts w:hint="cs"/>
          <w:rtl/>
        </w:rPr>
        <w:t xml:space="preserve">הוא התנצל, די. זה היה בושה. יש לך בוס שקורא למרד </w:t>
      </w:r>
      <w:bookmarkStart w:id="2589" w:name="_ETM_Q4_525587"/>
      <w:bookmarkEnd w:id="2589"/>
      <w:r>
        <w:rPr>
          <w:rFonts w:hint="cs"/>
          <w:rtl/>
        </w:rPr>
        <w:t xml:space="preserve">מיסים, זו גם בושה. </w:t>
      </w:r>
    </w:p>
    <w:p w:rsidR="00EA1761" w:rsidRDefault="00EA1761" w:rsidP="00173C7D">
      <w:pPr>
        <w:rPr>
          <w:rtl/>
        </w:rPr>
      </w:pPr>
      <w:bookmarkStart w:id="2590" w:name="_ETM_Q4_529035"/>
      <w:bookmarkStart w:id="2591" w:name="_ETM_Q4_529108"/>
      <w:bookmarkEnd w:id="2590"/>
      <w:bookmarkEnd w:id="2591"/>
    </w:p>
    <w:p w:rsidR="00EA1761" w:rsidRDefault="00EA1761" w:rsidP="00173C7D">
      <w:pPr>
        <w:pStyle w:val="-"/>
        <w:keepNext/>
        <w:rPr>
          <w:rtl/>
        </w:rPr>
      </w:pPr>
      <w:bookmarkStart w:id="2592" w:name="ET_speakercontinue_6255_21"/>
      <w:r w:rsidRPr="00393B4E">
        <w:rPr>
          <w:rStyle w:val="TagStyle"/>
          <w:rtl/>
        </w:rPr>
        <w:t xml:space="preserve"> &lt;&lt; דובר_המשך &gt;&gt;</w:t>
      </w:r>
      <w:r w:rsidRPr="006C4543">
        <w:rPr>
          <w:rStyle w:val="TagStyle"/>
          <w:rtl/>
        </w:rPr>
        <w:t xml:space="preserve"> </w:t>
      </w:r>
      <w:r>
        <w:rPr>
          <w:rtl/>
        </w:rPr>
        <w:t>סימון דוידסון (יש עתיד):</w:t>
      </w:r>
      <w:r w:rsidRPr="006C4543">
        <w:rPr>
          <w:rStyle w:val="TagStyle"/>
          <w:rtl/>
        </w:rPr>
        <w:t xml:space="preserve"> </w:t>
      </w:r>
      <w:r w:rsidRPr="00393B4E">
        <w:rPr>
          <w:rStyle w:val="TagStyle"/>
          <w:rtl/>
        </w:rPr>
        <w:t>&lt;&lt; דובר_המשך &gt;&gt;</w:t>
      </w:r>
      <w:r>
        <w:rPr>
          <w:rtl/>
        </w:rPr>
        <w:t xml:space="preserve">  </w:t>
      </w:r>
      <w:bookmarkEnd w:id="2592"/>
    </w:p>
    <w:p w:rsidR="00EA1761" w:rsidRDefault="00EA1761" w:rsidP="00173C7D">
      <w:pPr>
        <w:pStyle w:val="KeepWithNext"/>
        <w:rPr>
          <w:rtl/>
        </w:rPr>
      </w:pPr>
    </w:p>
    <w:p w:rsidR="00EA1761" w:rsidRDefault="00EA1761" w:rsidP="00DE7E0D">
      <w:pPr>
        <w:rPr>
          <w:rtl/>
        </w:rPr>
      </w:pPr>
      <w:bookmarkStart w:id="2593" w:name="_ETM_Q4_530605"/>
      <w:bookmarkEnd w:id="2593"/>
      <w:r>
        <w:rPr>
          <w:rFonts w:hint="cs"/>
          <w:rtl/>
        </w:rPr>
        <w:t>ע</w:t>
      </w:r>
      <w:bookmarkStart w:id="2594" w:name="_ETM_Q4_530891"/>
      <w:bookmarkEnd w:id="2594"/>
      <w:r>
        <w:rPr>
          <w:rFonts w:hint="cs"/>
          <w:rtl/>
        </w:rPr>
        <w:t xml:space="preserve">ל הטייסים </w:t>
      </w:r>
      <w:r>
        <w:rPr>
          <w:rFonts w:hint="eastAsia"/>
          <w:rtl/>
        </w:rPr>
        <w:t>–</w:t>
      </w:r>
      <w:r>
        <w:rPr>
          <w:rFonts w:hint="cs"/>
          <w:rtl/>
        </w:rPr>
        <w:t xml:space="preserve"> אמרת</w:t>
      </w:r>
      <w:r w:rsidR="00DE7E0D">
        <w:rPr>
          <w:rFonts w:hint="cs"/>
          <w:rtl/>
        </w:rPr>
        <w:t>.</w:t>
      </w:r>
      <w:r>
        <w:rPr>
          <w:rFonts w:hint="cs"/>
          <w:rtl/>
        </w:rPr>
        <w:t xml:space="preserve"> על המפקדים </w:t>
      </w:r>
      <w:r>
        <w:rPr>
          <w:rFonts w:hint="eastAsia"/>
          <w:rtl/>
        </w:rPr>
        <w:t>–</w:t>
      </w:r>
      <w:r>
        <w:rPr>
          <w:rFonts w:hint="cs"/>
          <w:rtl/>
        </w:rPr>
        <w:t xml:space="preserve"> אמרת</w:t>
      </w:r>
      <w:r w:rsidR="00DE7E0D">
        <w:rPr>
          <w:rFonts w:hint="cs"/>
          <w:rtl/>
        </w:rPr>
        <w:t>.</w:t>
      </w:r>
      <w:r>
        <w:rPr>
          <w:rFonts w:hint="cs"/>
          <w:rtl/>
        </w:rPr>
        <w:t xml:space="preserve"> על ראש </w:t>
      </w:r>
      <w:bookmarkStart w:id="2595" w:name="_ETM_Q4_532382"/>
      <w:bookmarkEnd w:id="2595"/>
      <w:r>
        <w:rPr>
          <w:rFonts w:hint="cs"/>
          <w:rtl/>
        </w:rPr>
        <w:t xml:space="preserve">השב"כ </w:t>
      </w:r>
      <w:r>
        <w:rPr>
          <w:rFonts w:hint="eastAsia"/>
          <w:rtl/>
        </w:rPr>
        <w:t xml:space="preserve">– </w:t>
      </w:r>
      <w:r>
        <w:rPr>
          <w:rFonts w:hint="cs"/>
          <w:rtl/>
        </w:rPr>
        <w:t>אמרת.</w:t>
      </w:r>
    </w:p>
    <w:p w:rsidR="00EA1761" w:rsidRDefault="00EA1761" w:rsidP="00173C7D">
      <w:pPr>
        <w:ind w:firstLine="0"/>
        <w:rPr>
          <w:rtl/>
        </w:rPr>
      </w:pPr>
      <w:bookmarkStart w:id="2596" w:name="_ETM_Q4_533245"/>
      <w:bookmarkStart w:id="2597" w:name="_ETM_Q4_533345"/>
      <w:bookmarkStart w:id="2598" w:name="_ETM_Q4_533391"/>
      <w:bookmarkStart w:id="2599" w:name="_ETM_Q4_533466"/>
      <w:bookmarkEnd w:id="2596"/>
      <w:bookmarkEnd w:id="2597"/>
      <w:bookmarkEnd w:id="2598"/>
      <w:bookmarkEnd w:id="2599"/>
    </w:p>
    <w:p w:rsidR="00EA1761" w:rsidRDefault="00EA1761" w:rsidP="00173C7D">
      <w:pPr>
        <w:pStyle w:val="af5"/>
        <w:keepNext/>
        <w:rPr>
          <w:rtl/>
        </w:rPr>
      </w:pPr>
      <w:bookmarkStart w:id="2600" w:name="ET_interruption_6345_22"/>
      <w:r w:rsidRPr="00393B4E">
        <w:rPr>
          <w:rStyle w:val="TagStyle"/>
          <w:rtl/>
        </w:rPr>
        <w:t xml:space="preserve"> &lt;&lt; קריאה &gt;&gt;</w:t>
      </w:r>
      <w:r w:rsidRPr="006C4543">
        <w:rPr>
          <w:rStyle w:val="TagStyle"/>
          <w:rtl/>
        </w:rPr>
        <w:t xml:space="preserve"> </w:t>
      </w:r>
      <w:r>
        <w:rPr>
          <w:rtl/>
        </w:rPr>
        <w:t>טלי גוטליב (הליכוד):</w:t>
      </w:r>
      <w:r w:rsidRPr="006C4543">
        <w:rPr>
          <w:rStyle w:val="TagStyle"/>
          <w:rtl/>
        </w:rPr>
        <w:t xml:space="preserve"> </w:t>
      </w:r>
      <w:r w:rsidRPr="00393B4E">
        <w:rPr>
          <w:rStyle w:val="TagStyle"/>
          <w:rtl/>
        </w:rPr>
        <w:t>&lt;&lt; קריאה &gt;&gt;</w:t>
      </w:r>
      <w:r>
        <w:rPr>
          <w:rtl/>
        </w:rPr>
        <w:t xml:space="preserve">  </w:t>
      </w:r>
      <w:bookmarkEnd w:id="2600"/>
    </w:p>
    <w:p w:rsidR="00EA1761" w:rsidRDefault="00EA1761" w:rsidP="00173C7D">
      <w:pPr>
        <w:pStyle w:val="KeepWithNext"/>
        <w:rPr>
          <w:rtl/>
        </w:rPr>
      </w:pPr>
    </w:p>
    <w:p w:rsidR="00EA1761" w:rsidRDefault="00EA1761" w:rsidP="00173C7D">
      <w:pPr>
        <w:rPr>
          <w:rtl/>
        </w:rPr>
      </w:pPr>
      <w:r>
        <w:rPr>
          <w:rFonts w:hint="cs"/>
          <w:rtl/>
        </w:rPr>
        <w:t xml:space="preserve">בטח. ביקש סליחה. התראיינתי על זה. </w:t>
      </w:r>
      <w:bookmarkStart w:id="2601" w:name="_ETM_Q4_534032"/>
      <w:bookmarkEnd w:id="2601"/>
    </w:p>
    <w:p w:rsidR="00EA1761" w:rsidRDefault="00EA1761" w:rsidP="00173C7D">
      <w:pPr>
        <w:ind w:firstLine="0"/>
        <w:rPr>
          <w:rtl/>
        </w:rPr>
      </w:pPr>
      <w:bookmarkStart w:id="2602" w:name="_ETM_Q4_533822"/>
      <w:bookmarkStart w:id="2603" w:name="_ETM_Q4_533891"/>
      <w:bookmarkStart w:id="2604" w:name="_ETM_Q4_533919"/>
      <w:bookmarkStart w:id="2605" w:name="_ETM_Q4_533998"/>
      <w:bookmarkEnd w:id="2602"/>
      <w:bookmarkEnd w:id="2603"/>
      <w:bookmarkEnd w:id="2604"/>
      <w:bookmarkEnd w:id="2605"/>
    </w:p>
    <w:p w:rsidR="00EA1761" w:rsidRDefault="00EA1761" w:rsidP="00173C7D">
      <w:pPr>
        <w:pStyle w:val="-"/>
        <w:keepNext/>
        <w:rPr>
          <w:rtl/>
        </w:rPr>
      </w:pPr>
      <w:bookmarkStart w:id="2606" w:name="ET_speakercontinue_6255_23"/>
      <w:r w:rsidRPr="00393B4E">
        <w:rPr>
          <w:rStyle w:val="TagStyle"/>
          <w:rtl/>
        </w:rPr>
        <w:t xml:space="preserve"> &lt;&lt; דובר_המשך &gt;&gt;</w:t>
      </w:r>
      <w:r w:rsidRPr="006C4543">
        <w:rPr>
          <w:rStyle w:val="TagStyle"/>
          <w:rtl/>
        </w:rPr>
        <w:t xml:space="preserve"> </w:t>
      </w:r>
      <w:r>
        <w:rPr>
          <w:rtl/>
        </w:rPr>
        <w:t>סימון דוידסון (יש עתיד):</w:t>
      </w:r>
      <w:r w:rsidRPr="006C4543">
        <w:rPr>
          <w:rStyle w:val="TagStyle"/>
          <w:rtl/>
        </w:rPr>
        <w:t xml:space="preserve"> </w:t>
      </w:r>
      <w:r w:rsidRPr="00393B4E">
        <w:rPr>
          <w:rStyle w:val="TagStyle"/>
          <w:rtl/>
        </w:rPr>
        <w:t>&lt;&lt; דובר_המשך &gt;&gt;</w:t>
      </w:r>
      <w:r>
        <w:rPr>
          <w:rtl/>
        </w:rPr>
        <w:t xml:space="preserve">  </w:t>
      </w:r>
      <w:bookmarkEnd w:id="2606"/>
    </w:p>
    <w:p w:rsidR="00EA1761" w:rsidRDefault="00EA1761" w:rsidP="00173C7D">
      <w:pPr>
        <w:pStyle w:val="KeepWithNext"/>
        <w:rPr>
          <w:rtl/>
        </w:rPr>
      </w:pPr>
    </w:p>
    <w:p w:rsidR="00EA1761" w:rsidRDefault="00EA1761" w:rsidP="00173C7D">
      <w:pPr>
        <w:rPr>
          <w:rtl/>
        </w:rPr>
      </w:pPr>
      <w:bookmarkStart w:id="2607" w:name="_ETM_Q4_535147"/>
      <w:bookmarkEnd w:id="2607"/>
      <w:r>
        <w:rPr>
          <w:rFonts w:hint="cs"/>
          <w:rtl/>
        </w:rPr>
        <w:t xml:space="preserve">על השר העלוב הזה אמרת משהו? העלוב הזה, עלוב. </w:t>
      </w:r>
      <w:bookmarkStart w:id="2608" w:name="_ETM_Q4_538305"/>
      <w:bookmarkEnd w:id="2608"/>
      <w:r>
        <w:rPr>
          <w:rFonts w:hint="cs"/>
          <w:rtl/>
        </w:rPr>
        <w:t xml:space="preserve">זה מה שאני יכול להגיד עליו. </w:t>
      </w:r>
    </w:p>
    <w:p w:rsidR="00EA1761" w:rsidRDefault="00EA1761" w:rsidP="00173C7D">
      <w:pPr>
        <w:ind w:firstLine="0"/>
        <w:rPr>
          <w:rtl/>
        </w:rPr>
      </w:pPr>
      <w:bookmarkStart w:id="2609" w:name="_ETM_Q4_535804"/>
      <w:bookmarkEnd w:id="2609"/>
    </w:p>
    <w:p w:rsidR="00EA1761" w:rsidRDefault="00EA1761" w:rsidP="00173C7D">
      <w:pPr>
        <w:pStyle w:val="af5"/>
        <w:keepNext/>
        <w:rPr>
          <w:rtl/>
        </w:rPr>
      </w:pPr>
      <w:bookmarkStart w:id="2610" w:name="ET_interruption_6345_24"/>
      <w:r w:rsidRPr="00393B4E">
        <w:rPr>
          <w:rStyle w:val="TagStyle"/>
          <w:rtl/>
        </w:rPr>
        <w:lastRenderedPageBreak/>
        <w:t xml:space="preserve"> &lt;&lt; קריאה &gt;&gt;</w:t>
      </w:r>
      <w:r w:rsidRPr="006C4543">
        <w:rPr>
          <w:rStyle w:val="TagStyle"/>
          <w:rtl/>
        </w:rPr>
        <w:t xml:space="preserve"> </w:t>
      </w:r>
      <w:r>
        <w:rPr>
          <w:rtl/>
        </w:rPr>
        <w:t>טלי גוטליב (הליכוד):</w:t>
      </w:r>
      <w:r w:rsidRPr="006C4543">
        <w:rPr>
          <w:rStyle w:val="TagStyle"/>
          <w:rtl/>
        </w:rPr>
        <w:t xml:space="preserve"> </w:t>
      </w:r>
      <w:r w:rsidRPr="00393B4E">
        <w:rPr>
          <w:rStyle w:val="TagStyle"/>
          <w:rtl/>
        </w:rPr>
        <w:t>&lt;&lt; קריאה &gt;&gt;</w:t>
      </w:r>
      <w:r>
        <w:rPr>
          <w:rtl/>
        </w:rPr>
        <w:t xml:space="preserve">  </w:t>
      </w:r>
      <w:bookmarkEnd w:id="2610"/>
    </w:p>
    <w:p w:rsidR="00EA1761" w:rsidRDefault="00EA1761" w:rsidP="00173C7D">
      <w:pPr>
        <w:pStyle w:val="KeepWithNext"/>
        <w:rPr>
          <w:rtl/>
        </w:rPr>
      </w:pPr>
    </w:p>
    <w:p w:rsidR="00EA1761" w:rsidRDefault="00EA1761" w:rsidP="00173C7D">
      <w:pPr>
        <w:rPr>
          <w:rtl/>
        </w:rPr>
      </w:pPr>
      <w:bookmarkStart w:id="2611" w:name="_ETM_Q4_540631"/>
      <w:bookmarkEnd w:id="2611"/>
      <w:r>
        <w:rPr>
          <w:rFonts w:hint="cs"/>
          <w:rtl/>
        </w:rPr>
        <w:t xml:space="preserve">אני </w:t>
      </w:r>
      <w:bookmarkStart w:id="2612" w:name="_ETM_Q4_537359"/>
      <w:bookmarkEnd w:id="2612"/>
      <w:r>
        <w:rPr>
          <w:rFonts w:hint="cs"/>
          <w:rtl/>
        </w:rPr>
        <w:t>לא אקרא "עלוב" לאף שר בישראל. הוא ביקש סליחה וגינה את השיר. תפסיקו. לא תקין.</w:t>
      </w:r>
    </w:p>
    <w:p w:rsidR="00EA1761" w:rsidRDefault="00EA1761" w:rsidP="00173C7D">
      <w:pPr>
        <w:rPr>
          <w:rtl/>
        </w:rPr>
      </w:pPr>
      <w:bookmarkStart w:id="2613" w:name="_ETM_Q4_543083"/>
      <w:bookmarkStart w:id="2614" w:name="_ETM_Q4_543180"/>
      <w:bookmarkStart w:id="2615" w:name="_ETM_Q4_543244"/>
      <w:bookmarkStart w:id="2616" w:name="_ETM_Q4_543319"/>
      <w:bookmarkEnd w:id="2613"/>
      <w:bookmarkEnd w:id="2614"/>
      <w:bookmarkEnd w:id="2615"/>
      <w:bookmarkEnd w:id="2616"/>
    </w:p>
    <w:p w:rsidR="00EA1761" w:rsidRDefault="00EA1761" w:rsidP="00173C7D">
      <w:pPr>
        <w:pStyle w:val="-"/>
        <w:keepNext/>
        <w:rPr>
          <w:rtl/>
        </w:rPr>
      </w:pPr>
      <w:bookmarkStart w:id="2617" w:name="ET_speakercontinue_6255_25"/>
      <w:r w:rsidRPr="00393B4E">
        <w:rPr>
          <w:rStyle w:val="TagStyle"/>
          <w:rtl/>
        </w:rPr>
        <w:t xml:space="preserve"> &lt;&lt; דובר_המשך &gt;&gt;</w:t>
      </w:r>
      <w:r w:rsidRPr="006C4543">
        <w:rPr>
          <w:rStyle w:val="TagStyle"/>
          <w:rtl/>
        </w:rPr>
        <w:t xml:space="preserve"> </w:t>
      </w:r>
      <w:r>
        <w:rPr>
          <w:rtl/>
        </w:rPr>
        <w:t>סימון דוידסון (יש עתיד):</w:t>
      </w:r>
      <w:r w:rsidRPr="006C4543">
        <w:rPr>
          <w:rStyle w:val="TagStyle"/>
          <w:rtl/>
        </w:rPr>
        <w:t xml:space="preserve"> </w:t>
      </w:r>
      <w:r w:rsidRPr="00393B4E">
        <w:rPr>
          <w:rStyle w:val="TagStyle"/>
          <w:rtl/>
        </w:rPr>
        <w:t>&lt;&lt; דובר_המשך &gt;&gt;</w:t>
      </w:r>
      <w:r>
        <w:rPr>
          <w:rtl/>
        </w:rPr>
        <w:t xml:space="preserve">  </w:t>
      </w:r>
      <w:bookmarkEnd w:id="2617"/>
    </w:p>
    <w:p w:rsidR="00EA1761" w:rsidRDefault="00EA1761" w:rsidP="00173C7D">
      <w:pPr>
        <w:pStyle w:val="KeepWithNext"/>
        <w:rPr>
          <w:rtl/>
        </w:rPr>
      </w:pPr>
    </w:p>
    <w:p w:rsidR="00EA1761" w:rsidRDefault="00EA1761" w:rsidP="00173C7D">
      <w:pPr>
        <w:rPr>
          <w:rtl/>
        </w:rPr>
      </w:pPr>
      <w:bookmarkStart w:id="2618" w:name="_ETM_Q4_541040"/>
      <w:bookmarkEnd w:id="2618"/>
      <w:r>
        <w:rPr>
          <w:rFonts w:hint="cs"/>
          <w:rtl/>
        </w:rPr>
        <w:t xml:space="preserve">שר עלוב, </w:t>
      </w:r>
      <w:bookmarkStart w:id="2619" w:name="_ETM_Q4_544374"/>
      <w:bookmarkEnd w:id="2619"/>
      <w:r>
        <w:rPr>
          <w:rFonts w:hint="cs"/>
          <w:rtl/>
        </w:rPr>
        <w:t xml:space="preserve">אדם עלוב, שעומד ורוקד עם אנשים נגד החיילים, נגד מדינת </w:t>
      </w:r>
      <w:bookmarkStart w:id="2620" w:name="_ETM_Q4_549632"/>
      <w:bookmarkEnd w:id="2620"/>
      <w:r>
        <w:rPr>
          <w:rFonts w:hint="cs"/>
          <w:rtl/>
        </w:rPr>
        <w:t xml:space="preserve">ישראל. </w:t>
      </w:r>
    </w:p>
    <w:p w:rsidR="00EA1761" w:rsidRDefault="00EA1761" w:rsidP="00173C7D">
      <w:pPr>
        <w:rPr>
          <w:rtl/>
        </w:rPr>
      </w:pPr>
      <w:bookmarkStart w:id="2621" w:name="_ETM_Q4_557825"/>
      <w:bookmarkStart w:id="2622" w:name="_ETM_Q4_557903"/>
      <w:bookmarkEnd w:id="2621"/>
      <w:bookmarkEnd w:id="2622"/>
    </w:p>
    <w:p w:rsidR="00EA1761" w:rsidRDefault="00EA1761" w:rsidP="00DE7E0D">
      <w:pPr>
        <w:rPr>
          <w:rtl/>
        </w:rPr>
      </w:pPr>
      <w:bookmarkStart w:id="2623" w:name="_ETM_Q4_557962"/>
      <w:bookmarkStart w:id="2624" w:name="_ETM_Q4_558025"/>
      <w:bookmarkEnd w:id="2623"/>
      <w:bookmarkEnd w:id="2624"/>
      <w:r>
        <w:rPr>
          <w:rFonts w:hint="cs"/>
          <w:rtl/>
        </w:rPr>
        <w:t xml:space="preserve">אני אגיד לך עוד משהו. אתמול ישבתי </w:t>
      </w:r>
      <w:bookmarkStart w:id="2625" w:name="_ETM_Q4_552806"/>
      <w:bookmarkStart w:id="2626" w:name="_ETM_Q4_553730"/>
      <w:bookmarkEnd w:id="2625"/>
      <w:bookmarkEnd w:id="2626"/>
      <w:r>
        <w:rPr>
          <w:rtl/>
        </w:rPr>
        <w:t xml:space="preserve">יום </w:t>
      </w:r>
      <w:bookmarkStart w:id="2627" w:name="_ETM_Q4_553970"/>
      <w:bookmarkEnd w:id="2627"/>
      <w:r>
        <w:rPr>
          <w:rtl/>
        </w:rPr>
        <w:t xml:space="preserve">שלם </w:t>
      </w:r>
      <w:bookmarkStart w:id="2628" w:name="_ETM_Q4_554330"/>
      <w:bookmarkEnd w:id="2628"/>
      <w:r>
        <w:rPr>
          <w:rtl/>
        </w:rPr>
        <w:t xml:space="preserve">בוועדת </w:t>
      </w:r>
      <w:bookmarkStart w:id="2629" w:name="_ETM_Q4_554630"/>
      <w:bookmarkEnd w:id="2629"/>
      <w:r>
        <w:rPr>
          <w:rtl/>
        </w:rPr>
        <w:t>הכספים</w:t>
      </w:r>
      <w:r>
        <w:rPr>
          <w:rFonts w:hint="cs"/>
          <w:rtl/>
        </w:rPr>
        <w:t xml:space="preserve"> בנושא תקציב החינוך. אני אגיד לך משהו, זה היה </w:t>
      </w:r>
      <w:bookmarkStart w:id="2630" w:name="_ETM_Q4_560936"/>
      <w:bookmarkEnd w:id="2630"/>
      <w:r>
        <w:rPr>
          <w:rFonts w:hint="cs"/>
          <w:rtl/>
        </w:rPr>
        <w:t>השוד המתוכנן הכי גדול שראיתי בחיים שלי, שוד</w:t>
      </w:r>
      <w:r>
        <w:rPr>
          <w:rtl/>
        </w:rPr>
        <w:t xml:space="preserve"> </w:t>
      </w:r>
      <w:bookmarkStart w:id="2631" w:name="_ETM_Q4_565600"/>
      <w:bookmarkEnd w:id="2631"/>
      <w:r>
        <w:rPr>
          <w:rtl/>
        </w:rPr>
        <w:t xml:space="preserve">לאור </w:t>
      </w:r>
      <w:bookmarkStart w:id="2632" w:name="_ETM_Q4_566080"/>
      <w:bookmarkEnd w:id="2632"/>
      <w:r>
        <w:rPr>
          <w:rtl/>
        </w:rPr>
        <w:t xml:space="preserve">היום </w:t>
      </w:r>
      <w:bookmarkStart w:id="2633" w:name="_ETM_Q4_566500"/>
      <w:bookmarkEnd w:id="2633"/>
      <w:r>
        <w:rPr>
          <w:rtl/>
        </w:rPr>
        <w:t xml:space="preserve">במדינת </w:t>
      </w:r>
      <w:bookmarkStart w:id="2634" w:name="_ETM_Q4_567070"/>
      <w:bookmarkEnd w:id="2634"/>
      <w:r>
        <w:rPr>
          <w:rtl/>
        </w:rPr>
        <w:t>ישראל</w:t>
      </w:r>
      <w:r>
        <w:rPr>
          <w:rFonts w:hint="cs"/>
          <w:rtl/>
        </w:rPr>
        <w:t>.</w:t>
      </w:r>
      <w:r>
        <w:rPr>
          <w:rtl/>
        </w:rPr>
        <w:t xml:space="preserve"> </w:t>
      </w:r>
      <w:bookmarkStart w:id="2635" w:name="_ETM_Q4_569179"/>
      <w:bookmarkEnd w:id="2635"/>
      <w:r>
        <w:rPr>
          <w:rtl/>
        </w:rPr>
        <w:t xml:space="preserve">ראיתי </w:t>
      </w:r>
      <w:bookmarkStart w:id="2636" w:name="_ETM_Q4_569659"/>
      <w:bookmarkEnd w:id="2636"/>
      <w:r>
        <w:rPr>
          <w:rtl/>
        </w:rPr>
        <w:t>ש</w:t>
      </w:r>
      <w:r>
        <w:rPr>
          <w:rFonts w:hint="cs"/>
          <w:rtl/>
        </w:rPr>
        <w:t>ם</w:t>
      </w:r>
      <w:r>
        <w:rPr>
          <w:rtl/>
        </w:rPr>
        <w:t xml:space="preserve"> </w:t>
      </w:r>
      <w:bookmarkStart w:id="2637" w:name="_ETM_Q4_570109"/>
      <w:bookmarkEnd w:id="2637"/>
      <w:r>
        <w:rPr>
          <w:rtl/>
        </w:rPr>
        <w:t xml:space="preserve">איך </w:t>
      </w:r>
      <w:bookmarkStart w:id="2638" w:name="_ETM_Q4_570409"/>
      <w:bookmarkEnd w:id="2638"/>
      <w:r>
        <w:rPr>
          <w:rtl/>
        </w:rPr>
        <w:t xml:space="preserve">מצליחים </w:t>
      </w:r>
      <w:bookmarkStart w:id="2639" w:name="_ETM_Q4_571310"/>
      <w:bookmarkEnd w:id="2639"/>
      <w:r>
        <w:rPr>
          <w:rtl/>
        </w:rPr>
        <w:t xml:space="preserve">בצורה </w:t>
      </w:r>
      <w:bookmarkStart w:id="2640" w:name="_ETM_Q4_571819"/>
      <w:bookmarkEnd w:id="2640"/>
      <w:r>
        <w:rPr>
          <w:rtl/>
        </w:rPr>
        <w:t xml:space="preserve">של </w:t>
      </w:r>
      <w:bookmarkStart w:id="2641" w:name="_ETM_Q4_572089"/>
      <w:bookmarkEnd w:id="2641"/>
      <w:r>
        <w:rPr>
          <w:rtl/>
        </w:rPr>
        <w:t xml:space="preserve">תמנון </w:t>
      </w:r>
      <w:bookmarkStart w:id="2642" w:name="_ETM_Q4_573140"/>
      <w:bookmarkEnd w:id="2642"/>
      <w:r>
        <w:rPr>
          <w:rtl/>
        </w:rPr>
        <w:t>ל</w:t>
      </w:r>
      <w:r>
        <w:rPr>
          <w:rFonts w:hint="cs"/>
          <w:rtl/>
        </w:rPr>
        <w:t xml:space="preserve">גנוב </w:t>
      </w:r>
      <w:r>
        <w:rPr>
          <w:rtl/>
        </w:rPr>
        <w:t xml:space="preserve">את </w:t>
      </w:r>
      <w:bookmarkStart w:id="2643" w:name="_ETM_Q4_573950"/>
      <w:bookmarkEnd w:id="2643"/>
      <w:r>
        <w:rPr>
          <w:rtl/>
        </w:rPr>
        <w:t xml:space="preserve">כל </w:t>
      </w:r>
      <w:bookmarkStart w:id="2644" w:name="_ETM_Q4_574220"/>
      <w:bookmarkEnd w:id="2644"/>
      <w:r>
        <w:rPr>
          <w:rtl/>
        </w:rPr>
        <w:t xml:space="preserve">הכסף </w:t>
      </w:r>
      <w:bookmarkStart w:id="2645" w:name="_ETM_Q4_574760"/>
      <w:bookmarkEnd w:id="2645"/>
      <w:r>
        <w:rPr>
          <w:rtl/>
        </w:rPr>
        <w:t xml:space="preserve">של </w:t>
      </w:r>
      <w:bookmarkStart w:id="2646" w:name="_ETM_Q4_574910"/>
      <w:bookmarkEnd w:id="2646"/>
      <w:r>
        <w:rPr>
          <w:rtl/>
        </w:rPr>
        <w:t xml:space="preserve">אזרחי </w:t>
      </w:r>
      <w:bookmarkStart w:id="2647" w:name="_ETM_Q4_575300"/>
      <w:bookmarkEnd w:id="2647"/>
      <w:r>
        <w:rPr>
          <w:rtl/>
        </w:rPr>
        <w:t xml:space="preserve">מדינת </w:t>
      </w:r>
      <w:bookmarkStart w:id="2648" w:name="_ETM_Q4_575720"/>
      <w:bookmarkEnd w:id="2648"/>
      <w:r>
        <w:rPr>
          <w:rtl/>
        </w:rPr>
        <w:t>ישראל</w:t>
      </w:r>
      <w:bookmarkStart w:id="2649" w:name="_ETM_Q4_578403"/>
      <w:bookmarkEnd w:id="2649"/>
      <w:r>
        <w:rPr>
          <w:rFonts w:hint="cs"/>
          <w:rtl/>
        </w:rPr>
        <w:t xml:space="preserve"> רק לסקטור מסוים. הכסף של הילדים שלנו, של הילדות </w:t>
      </w:r>
      <w:bookmarkStart w:id="2650" w:name="_ETM_Q4_582792"/>
      <w:bookmarkEnd w:id="2650"/>
      <w:r>
        <w:rPr>
          <w:rFonts w:hint="cs"/>
          <w:rtl/>
        </w:rPr>
        <w:t>שלנו, של הילדים של הלוחמים, של</w:t>
      </w:r>
      <w:r>
        <w:rPr>
          <w:rtl/>
        </w:rPr>
        <w:t xml:space="preserve"> </w:t>
      </w:r>
      <w:bookmarkStart w:id="2651" w:name="_ETM_Q4_576500"/>
      <w:bookmarkStart w:id="2652" w:name="_ETM_Q4_584729"/>
      <w:bookmarkEnd w:id="2651"/>
      <w:bookmarkEnd w:id="2652"/>
      <w:r>
        <w:rPr>
          <w:rtl/>
        </w:rPr>
        <w:t>המילואימניקים</w:t>
      </w:r>
      <w:r>
        <w:rPr>
          <w:rFonts w:hint="cs"/>
          <w:rtl/>
        </w:rPr>
        <w:t xml:space="preserve"> –</w:t>
      </w:r>
      <w:r>
        <w:rPr>
          <w:rtl/>
        </w:rPr>
        <w:t xml:space="preserve"> </w:t>
      </w:r>
      <w:bookmarkStart w:id="2653" w:name="_ETM_Q4_586100"/>
      <w:bookmarkEnd w:id="2653"/>
      <w:r>
        <w:rPr>
          <w:rtl/>
        </w:rPr>
        <w:t>הכ</w:t>
      </w:r>
      <w:r>
        <w:rPr>
          <w:rFonts w:hint="cs"/>
          <w:rtl/>
        </w:rPr>
        <w:t>ו</w:t>
      </w:r>
      <w:r>
        <w:rPr>
          <w:rtl/>
        </w:rPr>
        <w:t xml:space="preserve">ל </w:t>
      </w:r>
      <w:bookmarkStart w:id="2654" w:name="_ETM_Q4_586970"/>
      <w:bookmarkEnd w:id="2654"/>
      <w:r>
        <w:rPr>
          <w:rtl/>
        </w:rPr>
        <w:t xml:space="preserve">מגיע </w:t>
      </w:r>
      <w:bookmarkStart w:id="2655" w:name="_ETM_Q4_587930"/>
      <w:bookmarkEnd w:id="2655"/>
      <w:r>
        <w:rPr>
          <w:rtl/>
        </w:rPr>
        <w:t>ל</w:t>
      </w:r>
      <w:r>
        <w:rPr>
          <w:rFonts w:hint="cs"/>
          <w:rtl/>
        </w:rPr>
        <w:t>סקטור מסוים</w:t>
      </w:r>
      <w:bookmarkStart w:id="2656" w:name="_ETM_Q4_588350"/>
      <w:bookmarkEnd w:id="2656"/>
      <w:r>
        <w:rPr>
          <w:rFonts w:hint="cs"/>
          <w:rtl/>
        </w:rPr>
        <w:t xml:space="preserve">, בחוכמה. </w:t>
      </w:r>
      <w:bookmarkStart w:id="2657" w:name="_ETM_Q4_591210"/>
      <w:bookmarkEnd w:id="2657"/>
      <w:r>
        <w:rPr>
          <w:rtl/>
        </w:rPr>
        <w:t xml:space="preserve">חשבו </w:t>
      </w:r>
      <w:bookmarkStart w:id="2658" w:name="_ETM_Q4_591750"/>
      <w:bookmarkEnd w:id="2658"/>
      <w:r>
        <w:rPr>
          <w:rtl/>
        </w:rPr>
        <w:t xml:space="preserve">שלא </w:t>
      </w:r>
      <w:bookmarkStart w:id="2659" w:name="_ETM_Q4_592020"/>
      <w:bookmarkEnd w:id="2659"/>
      <w:r>
        <w:rPr>
          <w:rtl/>
        </w:rPr>
        <w:t>נרגיש</w:t>
      </w:r>
      <w:r>
        <w:rPr>
          <w:rFonts w:hint="cs"/>
          <w:rtl/>
        </w:rPr>
        <w:t>.</w:t>
      </w:r>
      <w:r>
        <w:rPr>
          <w:rtl/>
        </w:rPr>
        <w:t xml:space="preserve"> </w:t>
      </w:r>
      <w:bookmarkStart w:id="2660" w:name="_ETM_Q4_593190"/>
      <w:bookmarkEnd w:id="2660"/>
      <w:r>
        <w:rPr>
          <w:rtl/>
        </w:rPr>
        <w:t xml:space="preserve">כל </w:t>
      </w:r>
      <w:bookmarkStart w:id="2661" w:name="_ETM_Q4_593490"/>
      <w:bookmarkEnd w:id="2661"/>
      <w:r>
        <w:rPr>
          <w:rtl/>
        </w:rPr>
        <w:t xml:space="preserve">הכספים </w:t>
      </w:r>
      <w:bookmarkStart w:id="2662" w:name="_ETM_Q4_594000"/>
      <w:bookmarkEnd w:id="2662"/>
      <w:r>
        <w:rPr>
          <w:rtl/>
        </w:rPr>
        <w:t xml:space="preserve">הקואליציוניים </w:t>
      </w:r>
      <w:bookmarkStart w:id="2663" w:name="_ETM_Q4_594840"/>
      <w:bookmarkStart w:id="2664" w:name="_ETM_Q4_595980"/>
      <w:bookmarkEnd w:id="2663"/>
      <w:bookmarkEnd w:id="2664"/>
      <w:r>
        <w:rPr>
          <w:rtl/>
        </w:rPr>
        <w:t xml:space="preserve">נגנבים </w:t>
      </w:r>
      <w:bookmarkStart w:id="2665" w:name="_ETM_Q4_596700"/>
      <w:bookmarkStart w:id="2666" w:name="_ETM_Q4_597090"/>
      <w:bookmarkEnd w:id="2665"/>
      <w:bookmarkEnd w:id="2666"/>
      <w:r>
        <w:rPr>
          <w:rFonts w:hint="cs"/>
          <w:rtl/>
        </w:rPr>
        <w:t>מידי ה</w:t>
      </w:r>
      <w:r>
        <w:rPr>
          <w:rtl/>
        </w:rPr>
        <w:t xml:space="preserve">ילדים </w:t>
      </w:r>
      <w:bookmarkStart w:id="2667" w:name="_ETM_Q4_597480"/>
      <w:bookmarkEnd w:id="2667"/>
      <w:r>
        <w:rPr>
          <w:rtl/>
        </w:rPr>
        <w:t>שלנו</w:t>
      </w:r>
      <w:r>
        <w:rPr>
          <w:rFonts w:hint="cs"/>
          <w:rtl/>
        </w:rPr>
        <w:t>,</w:t>
      </w:r>
      <w:r w:rsidRPr="00FF1331">
        <w:rPr>
          <w:rtl/>
        </w:rPr>
        <w:t xml:space="preserve"> </w:t>
      </w:r>
      <w:r>
        <w:rPr>
          <w:rtl/>
        </w:rPr>
        <w:t>במרמה</w:t>
      </w:r>
      <w:r>
        <w:rPr>
          <w:rFonts w:hint="cs"/>
          <w:rtl/>
        </w:rPr>
        <w:t>.</w:t>
      </w:r>
      <w:r>
        <w:rPr>
          <w:rtl/>
        </w:rPr>
        <w:t xml:space="preserve"> </w:t>
      </w:r>
      <w:bookmarkStart w:id="2668" w:name="_ETM_Q4_598570"/>
      <w:bookmarkEnd w:id="2668"/>
      <w:r>
        <w:rPr>
          <w:rtl/>
        </w:rPr>
        <w:t xml:space="preserve">ולאן </w:t>
      </w:r>
      <w:bookmarkStart w:id="2669" w:name="_ETM_Q4_599020"/>
      <w:bookmarkEnd w:id="2669"/>
      <w:r>
        <w:rPr>
          <w:rtl/>
        </w:rPr>
        <w:t xml:space="preserve">זה </w:t>
      </w:r>
      <w:bookmarkStart w:id="2670" w:name="_ETM_Q4_599170"/>
      <w:bookmarkEnd w:id="2670"/>
      <w:r>
        <w:rPr>
          <w:rtl/>
        </w:rPr>
        <w:t>הולך</w:t>
      </w:r>
      <w:r>
        <w:rPr>
          <w:rFonts w:hint="cs"/>
          <w:rtl/>
        </w:rPr>
        <w:t>?</w:t>
      </w:r>
      <w:r>
        <w:rPr>
          <w:rtl/>
        </w:rPr>
        <w:t xml:space="preserve"> </w:t>
      </w:r>
      <w:bookmarkStart w:id="2671" w:name="_ETM_Q4_599890"/>
      <w:bookmarkEnd w:id="2671"/>
      <w:r>
        <w:rPr>
          <w:rtl/>
        </w:rPr>
        <w:t xml:space="preserve">כתוב </w:t>
      </w:r>
      <w:bookmarkStart w:id="2672" w:name="_ETM_Q4_600250"/>
      <w:bookmarkEnd w:id="2672"/>
      <w:r>
        <w:rPr>
          <w:rtl/>
        </w:rPr>
        <w:t xml:space="preserve">שם </w:t>
      </w:r>
      <w:bookmarkStart w:id="2673" w:name="_ETM_Q4_600490"/>
      <w:bookmarkEnd w:id="2673"/>
      <w:r w:rsidR="00DE7E0D">
        <w:rPr>
          <w:rFonts w:hint="cs"/>
          <w:rtl/>
        </w:rPr>
        <w:t>"</w:t>
      </w:r>
      <w:r>
        <w:rPr>
          <w:rtl/>
        </w:rPr>
        <w:t xml:space="preserve">ארגוני </w:t>
      </w:r>
      <w:bookmarkStart w:id="2674" w:name="_ETM_Q4_601029"/>
      <w:bookmarkEnd w:id="2674"/>
      <w:r>
        <w:rPr>
          <w:rtl/>
        </w:rPr>
        <w:t>נוער</w:t>
      </w:r>
      <w:r w:rsidR="00DE7E0D">
        <w:rPr>
          <w:rFonts w:hint="cs"/>
          <w:rtl/>
        </w:rPr>
        <w:t>"</w:t>
      </w:r>
      <w:r>
        <w:rPr>
          <w:rFonts w:hint="cs"/>
          <w:rtl/>
        </w:rPr>
        <w:t>;</w:t>
      </w:r>
      <w:r>
        <w:rPr>
          <w:rtl/>
        </w:rPr>
        <w:t xml:space="preserve"> </w:t>
      </w:r>
      <w:bookmarkStart w:id="2675" w:name="_ETM_Q4_601930"/>
      <w:bookmarkEnd w:id="2675"/>
      <w:r>
        <w:rPr>
          <w:rtl/>
        </w:rPr>
        <w:t xml:space="preserve">אתה </w:t>
      </w:r>
      <w:bookmarkStart w:id="2676" w:name="_ETM_Q4_602200"/>
      <w:bookmarkEnd w:id="2676"/>
      <w:r>
        <w:rPr>
          <w:rtl/>
        </w:rPr>
        <w:t>אומר</w:t>
      </w:r>
      <w:r>
        <w:rPr>
          <w:rFonts w:hint="cs"/>
          <w:rtl/>
        </w:rPr>
        <w:t xml:space="preserve">: </w:t>
      </w:r>
      <w:bookmarkStart w:id="2677" w:name="_ETM_Q4_604150"/>
      <w:bookmarkEnd w:id="2677"/>
      <w:r>
        <w:rPr>
          <w:rFonts w:hint="cs"/>
          <w:rtl/>
        </w:rPr>
        <w:t xml:space="preserve">יופי, </w:t>
      </w:r>
      <w:bookmarkStart w:id="2678" w:name="_ETM_Q4_603279"/>
      <w:bookmarkEnd w:id="2678"/>
      <w:r>
        <w:rPr>
          <w:rtl/>
        </w:rPr>
        <w:t xml:space="preserve">זה </w:t>
      </w:r>
      <w:bookmarkStart w:id="2679" w:name="_ETM_Q4_603400"/>
      <w:bookmarkEnd w:id="2679"/>
      <w:r>
        <w:rPr>
          <w:rtl/>
        </w:rPr>
        <w:t xml:space="preserve">הולך </w:t>
      </w:r>
      <w:bookmarkStart w:id="2680" w:name="_ETM_Q4_603640"/>
      <w:bookmarkEnd w:id="2680"/>
      <w:r>
        <w:rPr>
          <w:rtl/>
        </w:rPr>
        <w:t xml:space="preserve">לארגוני </w:t>
      </w:r>
      <w:bookmarkStart w:id="2681" w:name="_ETM_Q4_604089"/>
      <w:bookmarkEnd w:id="2681"/>
      <w:r>
        <w:rPr>
          <w:rtl/>
        </w:rPr>
        <w:t>נוע</w:t>
      </w:r>
      <w:r>
        <w:rPr>
          <w:rFonts w:hint="cs"/>
          <w:rtl/>
        </w:rPr>
        <w:t xml:space="preserve">ר. </w:t>
      </w:r>
      <w:bookmarkStart w:id="2682" w:name="_ETM_Q4_604420"/>
      <w:bookmarkEnd w:id="2682"/>
      <w:r>
        <w:rPr>
          <w:rtl/>
        </w:rPr>
        <w:t xml:space="preserve">מה </w:t>
      </w:r>
      <w:bookmarkStart w:id="2683" w:name="_ETM_Q4_604570"/>
      <w:bookmarkEnd w:id="2683"/>
      <w:r>
        <w:rPr>
          <w:rtl/>
        </w:rPr>
        <w:t xml:space="preserve">אתה </w:t>
      </w:r>
      <w:bookmarkStart w:id="2684" w:name="_ETM_Q4_604750"/>
      <w:bookmarkEnd w:id="2684"/>
      <w:r>
        <w:rPr>
          <w:rtl/>
        </w:rPr>
        <w:t>מגלה</w:t>
      </w:r>
      <w:r>
        <w:rPr>
          <w:rFonts w:hint="cs"/>
          <w:rtl/>
        </w:rPr>
        <w:t>?</w:t>
      </w:r>
      <w:r>
        <w:rPr>
          <w:rFonts w:hint="cs"/>
        </w:rPr>
        <w:t xml:space="preserve"> </w:t>
      </w:r>
      <w:r>
        <w:rPr>
          <w:rFonts w:hint="cs"/>
          <w:rtl/>
        </w:rPr>
        <w:t xml:space="preserve">רק לחרדים, רק לכיפות הסרוגות, </w:t>
      </w:r>
      <w:bookmarkStart w:id="2685" w:name="_ETM_Q4_605619"/>
      <w:bookmarkStart w:id="2686" w:name="_ETM_Q4_609500"/>
      <w:bookmarkEnd w:id="2685"/>
      <w:bookmarkEnd w:id="2686"/>
      <w:r>
        <w:rPr>
          <w:rtl/>
        </w:rPr>
        <w:t xml:space="preserve">שום </w:t>
      </w:r>
      <w:bookmarkStart w:id="2687" w:name="_ETM_Q4_609800"/>
      <w:bookmarkEnd w:id="2687"/>
      <w:r>
        <w:rPr>
          <w:rtl/>
        </w:rPr>
        <w:t xml:space="preserve">דבר </w:t>
      </w:r>
      <w:bookmarkStart w:id="2688" w:name="_ETM_Q4_610100"/>
      <w:bookmarkEnd w:id="2688"/>
      <w:r>
        <w:rPr>
          <w:rtl/>
        </w:rPr>
        <w:t xml:space="preserve">לא </w:t>
      </w:r>
      <w:bookmarkStart w:id="2689" w:name="_ETM_Q4_610220"/>
      <w:bookmarkEnd w:id="2689"/>
      <w:r>
        <w:rPr>
          <w:rtl/>
        </w:rPr>
        <w:t>לחילונים</w:t>
      </w:r>
      <w:r>
        <w:rPr>
          <w:rFonts w:hint="cs"/>
          <w:rtl/>
        </w:rPr>
        <w:t>.</w:t>
      </w:r>
      <w:r>
        <w:rPr>
          <w:rtl/>
        </w:rPr>
        <w:t xml:space="preserve"> </w:t>
      </w:r>
      <w:bookmarkStart w:id="2690" w:name="_ETM_Q4_611800"/>
      <w:bookmarkEnd w:id="2690"/>
      <w:r>
        <w:rPr>
          <w:rtl/>
        </w:rPr>
        <w:t xml:space="preserve">שקל </w:t>
      </w:r>
      <w:bookmarkStart w:id="2691" w:name="_ETM_Q4_612280"/>
      <w:bookmarkEnd w:id="2691"/>
      <w:r>
        <w:rPr>
          <w:rFonts w:hint="cs"/>
          <w:rtl/>
        </w:rPr>
        <w:t>אחד</w:t>
      </w:r>
      <w:r>
        <w:rPr>
          <w:rtl/>
        </w:rPr>
        <w:t xml:space="preserve"> </w:t>
      </w:r>
      <w:bookmarkStart w:id="2692" w:name="_ETM_Q4_612640"/>
      <w:bookmarkEnd w:id="2692"/>
      <w:r>
        <w:rPr>
          <w:rtl/>
        </w:rPr>
        <w:t xml:space="preserve">לא </w:t>
      </w:r>
      <w:bookmarkStart w:id="2693" w:name="_ETM_Q4_612760"/>
      <w:bookmarkEnd w:id="2693"/>
      <w:r>
        <w:rPr>
          <w:rtl/>
        </w:rPr>
        <w:t>היה</w:t>
      </w:r>
      <w:r>
        <w:rPr>
          <w:rFonts w:hint="cs"/>
          <w:rtl/>
        </w:rPr>
        <w:t>.</w:t>
      </w:r>
      <w:r>
        <w:rPr>
          <w:rtl/>
        </w:rPr>
        <w:t xml:space="preserve"> </w:t>
      </w:r>
      <w:bookmarkStart w:id="2694" w:name="_ETM_Q4_613630"/>
      <w:bookmarkEnd w:id="2694"/>
      <w:r>
        <w:rPr>
          <w:rtl/>
        </w:rPr>
        <w:t xml:space="preserve">ישבתי </w:t>
      </w:r>
      <w:bookmarkStart w:id="2695" w:name="_ETM_Q4_614260"/>
      <w:bookmarkEnd w:id="2695"/>
      <w:r>
        <w:rPr>
          <w:rFonts w:hint="cs"/>
          <w:rtl/>
        </w:rPr>
        <w:t>עשר</w:t>
      </w:r>
      <w:r>
        <w:rPr>
          <w:rtl/>
        </w:rPr>
        <w:t xml:space="preserve"> </w:t>
      </w:r>
      <w:bookmarkStart w:id="2696" w:name="_ETM_Q4_614590"/>
      <w:bookmarkEnd w:id="2696"/>
      <w:r>
        <w:rPr>
          <w:rtl/>
        </w:rPr>
        <w:t>שעות</w:t>
      </w:r>
      <w:r>
        <w:rPr>
          <w:rFonts w:hint="cs"/>
          <w:rtl/>
        </w:rPr>
        <w:t>,</w:t>
      </w:r>
      <w:r>
        <w:rPr>
          <w:rtl/>
        </w:rPr>
        <w:t xml:space="preserve"> </w:t>
      </w:r>
      <w:bookmarkStart w:id="2697" w:name="_ETM_Q4_615310"/>
      <w:bookmarkEnd w:id="2697"/>
      <w:r>
        <w:rPr>
          <w:rtl/>
        </w:rPr>
        <w:t xml:space="preserve">לא </w:t>
      </w:r>
      <w:bookmarkStart w:id="2698" w:name="_ETM_Q4_615520"/>
      <w:bookmarkEnd w:id="2698"/>
      <w:r>
        <w:rPr>
          <w:rtl/>
        </w:rPr>
        <w:t xml:space="preserve">היה </w:t>
      </w:r>
      <w:bookmarkStart w:id="2699" w:name="_ETM_Q4_615730"/>
      <w:bookmarkEnd w:id="2699"/>
      <w:r>
        <w:rPr>
          <w:rtl/>
        </w:rPr>
        <w:t xml:space="preserve">שקל </w:t>
      </w:r>
      <w:bookmarkStart w:id="2700" w:name="_ETM_Q4_616270"/>
      <w:bookmarkEnd w:id="2700"/>
      <w:r>
        <w:rPr>
          <w:rFonts w:hint="cs"/>
          <w:rtl/>
        </w:rPr>
        <w:t>אחד</w:t>
      </w:r>
      <w:r>
        <w:rPr>
          <w:rtl/>
        </w:rPr>
        <w:t xml:space="preserve"> </w:t>
      </w:r>
      <w:bookmarkStart w:id="2701" w:name="_ETM_Q4_616690"/>
      <w:bookmarkEnd w:id="2701"/>
      <w:r>
        <w:rPr>
          <w:rtl/>
        </w:rPr>
        <w:t xml:space="preserve">שהולך </w:t>
      </w:r>
      <w:bookmarkStart w:id="2702" w:name="_ETM_Q4_617489"/>
      <w:bookmarkEnd w:id="2702"/>
      <w:r>
        <w:rPr>
          <w:rFonts w:hint="cs"/>
          <w:rtl/>
        </w:rPr>
        <w:t>ל</w:t>
      </w:r>
      <w:r>
        <w:rPr>
          <w:rtl/>
        </w:rPr>
        <w:t xml:space="preserve">ילדים </w:t>
      </w:r>
      <w:bookmarkStart w:id="2703" w:name="_ETM_Q4_618029"/>
      <w:bookmarkEnd w:id="2703"/>
      <w:r>
        <w:rPr>
          <w:rtl/>
        </w:rPr>
        <w:t>שלי</w:t>
      </w:r>
      <w:r>
        <w:rPr>
          <w:rFonts w:hint="cs"/>
          <w:rtl/>
        </w:rPr>
        <w:t>,</w:t>
      </w:r>
      <w:r>
        <w:rPr>
          <w:rtl/>
        </w:rPr>
        <w:t xml:space="preserve"> </w:t>
      </w:r>
      <w:bookmarkStart w:id="2704" w:name="_ETM_Q4_618810"/>
      <w:bookmarkEnd w:id="2704"/>
      <w:r>
        <w:rPr>
          <w:rtl/>
        </w:rPr>
        <w:t xml:space="preserve">לילדים </w:t>
      </w:r>
      <w:bookmarkStart w:id="2705" w:name="_ETM_Q4_619290"/>
      <w:bookmarkEnd w:id="2705"/>
      <w:r>
        <w:rPr>
          <w:rtl/>
        </w:rPr>
        <w:t>שלו</w:t>
      </w:r>
      <w:r>
        <w:rPr>
          <w:rFonts w:hint="cs"/>
          <w:rtl/>
        </w:rPr>
        <w:t xml:space="preserve">. שקל </w:t>
      </w:r>
      <w:bookmarkStart w:id="2706" w:name="_ETM_Q4_621212"/>
      <w:bookmarkEnd w:id="2706"/>
      <w:r>
        <w:rPr>
          <w:rFonts w:hint="cs"/>
          <w:rtl/>
        </w:rPr>
        <w:t xml:space="preserve">אחד לא היה. הכול בגנבה ושוד לאור היום. </w:t>
      </w:r>
    </w:p>
    <w:p w:rsidR="00EA1761" w:rsidRDefault="00EA1761" w:rsidP="00173C7D">
      <w:pPr>
        <w:rPr>
          <w:rtl/>
        </w:rPr>
      </w:pPr>
      <w:bookmarkStart w:id="2707" w:name="_ETM_Q4_625105"/>
      <w:bookmarkStart w:id="2708" w:name="_ETM_Q4_625213"/>
      <w:bookmarkEnd w:id="2707"/>
      <w:bookmarkEnd w:id="2708"/>
    </w:p>
    <w:p w:rsidR="00EA1761" w:rsidRDefault="00EA1761" w:rsidP="00DE7E0D">
      <w:pPr>
        <w:rPr>
          <w:rtl/>
        </w:rPr>
      </w:pPr>
      <w:bookmarkStart w:id="2709" w:name="_ETM_Q4_625251"/>
      <w:bookmarkStart w:id="2710" w:name="_ETM_Q4_625311"/>
      <w:bookmarkEnd w:id="2709"/>
      <w:bookmarkEnd w:id="2710"/>
      <w:r>
        <w:rPr>
          <w:rFonts w:hint="cs"/>
          <w:rtl/>
        </w:rPr>
        <w:t>וא</w:t>
      </w:r>
      <w:bookmarkStart w:id="2711" w:name="_ETM_Q4_626081"/>
      <w:bookmarkEnd w:id="2711"/>
      <w:r>
        <w:rPr>
          <w:rFonts w:hint="cs"/>
          <w:rtl/>
        </w:rPr>
        <w:t xml:space="preserve">חרי זה, בערב, אתה רואה </w:t>
      </w:r>
      <w:bookmarkStart w:id="2712" w:name="_ETM_Q4_627140"/>
      <w:bookmarkEnd w:id="2712"/>
      <w:r>
        <w:rPr>
          <w:rtl/>
        </w:rPr>
        <w:t xml:space="preserve">את </w:t>
      </w:r>
      <w:bookmarkStart w:id="2713" w:name="_ETM_Q4_627260"/>
      <w:bookmarkEnd w:id="2713"/>
      <w:r>
        <w:rPr>
          <w:rtl/>
        </w:rPr>
        <w:t xml:space="preserve">השר </w:t>
      </w:r>
      <w:bookmarkStart w:id="2714" w:name="_ETM_Q4_628200"/>
      <w:bookmarkEnd w:id="2714"/>
      <w:r>
        <w:rPr>
          <w:rtl/>
        </w:rPr>
        <w:t xml:space="preserve">עומד </w:t>
      </w:r>
      <w:bookmarkStart w:id="2715" w:name="_ETM_Q4_629319"/>
      <w:bookmarkEnd w:id="2715"/>
      <w:r>
        <w:rPr>
          <w:rtl/>
        </w:rPr>
        <w:t xml:space="preserve">עם </w:t>
      </w:r>
      <w:bookmarkStart w:id="2716" w:name="_ETM_Q4_629469"/>
      <w:bookmarkEnd w:id="2716"/>
      <w:r>
        <w:rPr>
          <w:rtl/>
        </w:rPr>
        <w:t xml:space="preserve">אנשים </w:t>
      </w:r>
      <w:bookmarkStart w:id="2717" w:name="_ETM_Q4_629829"/>
      <w:bookmarkEnd w:id="2717"/>
      <w:r>
        <w:rPr>
          <w:rtl/>
        </w:rPr>
        <w:t>של</w:t>
      </w:r>
      <w:r>
        <w:rPr>
          <w:rFonts w:hint="cs"/>
          <w:rtl/>
        </w:rPr>
        <w:t>א</w:t>
      </w:r>
      <w:r>
        <w:rPr>
          <w:rtl/>
        </w:rPr>
        <w:t xml:space="preserve"> </w:t>
      </w:r>
      <w:bookmarkStart w:id="2718" w:name="_ETM_Q4_630069"/>
      <w:bookmarkEnd w:id="2718"/>
      <w:r>
        <w:rPr>
          <w:rtl/>
        </w:rPr>
        <w:t xml:space="preserve">עושים </w:t>
      </w:r>
      <w:bookmarkStart w:id="2719" w:name="_ETM_Q4_630370"/>
      <w:bookmarkEnd w:id="2719"/>
      <w:r>
        <w:rPr>
          <w:rtl/>
        </w:rPr>
        <w:t>צבא</w:t>
      </w:r>
      <w:r>
        <w:rPr>
          <w:rFonts w:hint="cs"/>
          <w:rtl/>
        </w:rPr>
        <w:t>,</w:t>
      </w:r>
      <w:r>
        <w:rPr>
          <w:rtl/>
        </w:rPr>
        <w:t xml:space="preserve"> </w:t>
      </w:r>
      <w:bookmarkStart w:id="2720" w:name="_ETM_Q4_631299"/>
      <w:bookmarkEnd w:id="2720"/>
      <w:r>
        <w:rPr>
          <w:rtl/>
        </w:rPr>
        <w:t>משתמטי</w:t>
      </w:r>
      <w:bookmarkStart w:id="2721" w:name="_ETM_Q4_632890"/>
      <w:bookmarkStart w:id="2722" w:name="_ETM_Q4_632989"/>
      <w:bookmarkEnd w:id="2721"/>
      <w:bookmarkEnd w:id="2722"/>
      <w:r>
        <w:rPr>
          <w:rFonts w:hint="cs"/>
          <w:rtl/>
        </w:rPr>
        <w:t xml:space="preserve">ם, </w:t>
      </w:r>
      <w:bookmarkStart w:id="2723" w:name="_ETM_Q4_632439"/>
      <w:bookmarkEnd w:id="2723"/>
      <w:r>
        <w:rPr>
          <w:rtl/>
        </w:rPr>
        <w:t xml:space="preserve">לא </w:t>
      </w:r>
      <w:bookmarkStart w:id="2724" w:name="_ETM_Q4_632709"/>
      <w:bookmarkEnd w:id="2724"/>
      <w:r>
        <w:rPr>
          <w:rtl/>
        </w:rPr>
        <w:t>עובדים</w:t>
      </w:r>
      <w:r>
        <w:rPr>
          <w:rFonts w:hint="cs"/>
          <w:rtl/>
        </w:rPr>
        <w:t>,</w:t>
      </w:r>
      <w:r>
        <w:rPr>
          <w:rtl/>
        </w:rPr>
        <w:t xml:space="preserve"> </w:t>
      </w:r>
      <w:bookmarkStart w:id="2725" w:name="_ETM_Q4_633410"/>
      <w:bookmarkEnd w:id="2725"/>
      <w:r>
        <w:rPr>
          <w:rtl/>
        </w:rPr>
        <w:t xml:space="preserve">מקבלים </w:t>
      </w:r>
      <w:bookmarkStart w:id="2726" w:name="_ETM_Q4_634070"/>
      <w:bookmarkEnd w:id="2726"/>
      <w:r>
        <w:rPr>
          <w:rtl/>
        </w:rPr>
        <w:t xml:space="preserve">כסף </w:t>
      </w:r>
      <w:bookmarkStart w:id="2727" w:name="_ETM_Q4_634670"/>
      <w:bookmarkEnd w:id="2727"/>
      <w:r>
        <w:rPr>
          <w:rtl/>
        </w:rPr>
        <w:t xml:space="preserve">במרמה </w:t>
      </w:r>
      <w:bookmarkStart w:id="2728" w:name="_ETM_Q4_635270"/>
      <w:bookmarkEnd w:id="2728"/>
      <w:r>
        <w:rPr>
          <w:rtl/>
        </w:rPr>
        <w:t>ע</w:t>
      </w:r>
      <w:r>
        <w:rPr>
          <w:rFonts w:hint="cs"/>
          <w:rtl/>
        </w:rPr>
        <w:t>ל ידי</w:t>
      </w:r>
      <w:r>
        <w:rPr>
          <w:rtl/>
        </w:rPr>
        <w:t xml:space="preserve"> </w:t>
      </w:r>
      <w:bookmarkStart w:id="2729" w:name="_ETM_Q4_635570"/>
      <w:bookmarkEnd w:id="2729"/>
      <w:r>
        <w:rPr>
          <w:rtl/>
        </w:rPr>
        <w:t xml:space="preserve">מדינת </w:t>
      </w:r>
      <w:bookmarkStart w:id="2730" w:name="_ETM_Q4_635990"/>
      <w:bookmarkEnd w:id="2730"/>
      <w:r>
        <w:rPr>
          <w:rtl/>
        </w:rPr>
        <w:t>ישראל</w:t>
      </w:r>
      <w:r w:rsidR="00DE7E0D">
        <w:rPr>
          <w:rFonts w:hint="cs"/>
          <w:rtl/>
        </w:rPr>
        <w:t>,</w:t>
      </w:r>
      <w:r>
        <w:rPr>
          <w:rtl/>
        </w:rPr>
        <w:t xml:space="preserve"> </w:t>
      </w:r>
      <w:bookmarkStart w:id="2731" w:name="_ETM_Q4_636930"/>
      <w:bookmarkEnd w:id="2731"/>
      <w:r>
        <w:rPr>
          <w:rtl/>
        </w:rPr>
        <w:t>והוא</w:t>
      </w:r>
      <w:r>
        <w:rPr>
          <w:rFonts w:hint="cs"/>
          <w:rtl/>
        </w:rPr>
        <w:t xml:space="preserve"> רוקד איתם </w:t>
      </w:r>
      <w:bookmarkStart w:id="2732" w:name="_ETM_Q4_638520"/>
      <w:bookmarkEnd w:id="2732"/>
      <w:r>
        <w:rPr>
          <w:rFonts w:hint="cs"/>
          <w:rtl/>
        </w:rPr>
        <w:t xml:space="preserve">לאור המצלמות. </w:t>
      </w:r>
      <w:bookmarkStart w:id="2733" w:name="_ETM_Q4_639560"/>
      <w:bookmarkStart w:id="2734" w:name="_ETM_Q4_640940"/>
      <w:bookmarkEnd w:id="2733"/>
      <w:bookmarkEnd w:id="2734"/>
      <w:r>
        <w:rPr>
          <w:rtl/>
        </w:rPr>
        <w:t xml:space="preserve">ואתה </w:t>
      </w:r>
      <w:bookmarkStart w:id="2735" w:name="_ETM_Q4_641240"/>
      <w:bookmarkEnd w:id="2735"/>
      <w:r>
        <w:rPr>
          <w:rtl/>
        </w:rPr>
        <w:t>אומר</w:t>
      </w:r>
      <w:r>
        <w:rPr>
          <w:rFonts w:hint="cs"/>
          <w:rtl/>
        </w:rPr>
        <w:t>:</w:t>
      </w:r>
      <w:r>
        <w:rPr>
          <w:rtl/>
        </w:rPr>
        <w:t xml:space="preserve"> </w:t>
      </w:r>
      <w:bookmarkStart w:id="2736" w:name="_ETM_Q4_641660"/>
      <w:bookmarkEnd w:id="2736"/>
      <w:r>
        <w:rPr>
          <w:rtl/>
        </w:rPr>
        <w:t xml:space="preserve">זה </w:t>
      </w:r>
      <w:bookmarkStart w:id="2737" w:name="_ETM_Q4_641840"/>
      <w:bookmarkEnd w:id="2737"/>
      <w:r>
        <w:rPr>
          <w:rtl/>
        </w:rPr>
        <w:t>נורמלי</w:t>
      </w:r>
      <w:r>
        <w:rPr>
          <w:rFonts w:hint="cs"/>
          <w:rtl/>
        </w:rPr>
        <w:t>?</w:t>
      </w:r>
      <w:r>
        <w:rPr>
          <w:rtl/>
        </w:rPr>
        <w:t xml:space="preserve"> </w:t>
      </w:r>
      <w:bookmarkStart w:id="2738" w:name="_ETM_Q4_644110"/>
      <w:bookmarkEnd w:id="2738"/>
      <w:r>
        <w:rPr>
          <w:rtl/>
        </w:rPr>
        <w:t xml:space="preserve">זה </w:t>
      </w:r>
      <w:bookmarkStart w:id="2739" w:name="_ETM_Q4_644380"/>
      <w:bookmarkEnd w:id="2739"/>
      <w:r>
        <w:rPr>
          <w:rtl/>
        </w:rPr>
        <w:t>נורמלי</w:t>
      </w:r>
      <w:r>
        <w:rPr>
          <w:rFonts w:hint="cs"/>
          <w:rtl/>
        </w:rPr>
        <w:t>?</w:t>
      </w:r>
      <w:r>
        <w:rPr>
          <w:rtl/>
        </w:rPr>
        <w:t xml:space="preserve"> </w:t>
      </w:r>
      <w:bookmarkStart w:id="2740" w:name="_ETM_Q4_645469"/>
      <w:bookmarkEnd w:id="2740"/>
      <w:r>
        <w:rPr>
          <w:rtl/>
        </w:rPr>
        <w:t xml:space="preserve">מה </w:t>
      </w:r>
      <w:bookmarkStart w:id="2741" w:name="_ETM_Q4_645799"/>
      <w:bookmarkEnd w:id="2741"/>
      <w:r>
        <w:rPr>
          <w:rtl/>
        </w:rPr>
        <w:t xml:space="preserve">חושבים </w:t>
      </w:r>
      <w:bookmarkStart w:id="2742" w:name="_ETM_Q4_646249"/>
      <w:bookmarkEnd w:id="2742"/>
      <w:r>
        <w:rPr>
          <w:rtl/>
        </w:rPr>
        <w:t xml:space="preserve">החיילים </w:t>
      </w:r>
      <w:bookmarkStart w:id="2743" w:name="_ETM_Q4_646700"/>
      <w:bookmarkEnd w:id="2743"/>
      <w:r>
        <w:rPr>
          <w:rtl/>
        </w:rPr>
        <w:t xml:space="preserve">שלנו </w:t>
      </w:r>
      <w:bookmarkStart w:id="2744" w:name="_ETM_Q4_647060"/>
      <w:bookmarkEnd w:id="2744"/>
      <w:r>
        <w:rPr>
          <w:rtl/>
        </w:rPr>
        <w:t xml:space="preserve">שנמצאים </w:t>
      </w:r>
      <w:bookmarkStart w:id="2745" w:name="_ETM_Q4_647569"/>
      <w:bookmarkEnd w:id="2745"/>
      <w:r>
        <w:rPr>
          <w:rtl/>
        </w:rPr>
        <w:t xml:space="preserve">עכשיו </w:t>
      </w:r>
      <w:bookmarkStart w:id="2746" w:name="_ETM_Q4_647810"/>
      <w:bookmarkEnd w:id="2746"/>
      <w:r>
        <w:rPr>
          <w:rtl/>
        </w:rPr>
        <w:t>בעזה</w:t>
      </w:r>
      <w:r>
        <w:rPr>
          <w:rFonts w:hint="cs"/>
          <w:rtl/>
        </w:rPr>
        <w:t>?</w:t>
      </w:r>
      <w:r>
        <w:rPr>
          <w:rtl/>
        </w:rPr>
        <w:t xml:space="preserve"> </w:t>
      </w:r>
      <w:bookmarkStart w:id="2747" w:name="_ETM_Q4_649140"/>
      <w:bookmarkEnd w:id="2747"/>
      <w:r>
        <w:rPr>
          <w:rtl/>
        </w:rPr>
        <w:t xml:space="preserve">איך </w:t>
      </w:r>
      <w:bookmarkStart w:id="2748" w:name="_ETM_Q4_649380"/>
      <w:bookmarkEnd w:id="2748"/>
      <w:r>
        <w:rPr>
          <w:rtl/>
        </w:rPr>
        <w:t xml:space="preserve">הם </w:t>
      </w:r>
      <w:bookmarkStart w:id="2749" w:name="_ETM_Q4_649500"/>
      <w:bookmarkEnd w:id="2749"/>
      <w:r>
        <w:rPr>
          <w:rtl/>
        </w:rPr>
        <w:t xml:space="preserve">מרגישים </w:t>
      </w:r>
      <w:bookmarkStart w:id="2750" w:name="_ETM_Q4_650870"/>
      <w:bookmarkEnd w:id="2750"/>
      <w:r>
        <w:rPr>
          <w:rtl/>
        </w:rPr>
        <w:t>כש</w:t>
      </w:r>
      <w:r w:rsidR="00DE7E0D">
        <w:rPr>
          <w:rFonts w:hint="cs"/>
          <w:rtl/>
        </w:rPr>
        <w:t xml:space="preserve">הם </w:t>
      </w:r>
      <w:r>
        <w:rPr>
          <w:rtl/>
        </w:rPr>
        <w:t xml:space="preserve">רואים </w:t>
      </w:r>
      <w:bookmarkStart w:id="2751" w:name="_ETM_Q4_651409"/>
      <w:bookmarkEnd w:id="2751"/>
      <w:r>
        <w:rPr>
          <w:rtl/>
        </w:rPr>
        <w:t xml:space="preserve">שר </w:t>
      </w:r>
      <w:bookmarkStart w:id="2752" w:name="_ETM_Q4_652010"/>
      <w:bookmarkEnd w:id="2752"/>
      <w:r>
        <w:rPr>
          <w:rtl/>
        </w:rPr>
        <w:t xml:space="preserve">במדינת </w:t>
      </w:r>
      <w:bookmarkStart w:id="2753" w:name="_ETM_Q4_652730"/>
      <w:bookmarkEnd w:id="2753"/>
      <w:r>
        <w:rPr>
          <w:rtl/>
        </w:rPr>
        <w:t xml:space="preserve">ישראל </w:t>
      </w:r>
      <w:bookmarkStart w:id="2754" w:name="_ETM_Q4_653749"/>
      <w:bookmarkEnd w:id="2754"/>
      <w:r>
        <w:rPr>
          <w:rtl/>
        </w:rPr>
        <w:t xml:space="preserve">רוקד </w:t>
      </w:r>
      <w:bookmarkStart w:id="2755" w:name="_ETM_Q4_654620"/>
      <w:bookmarkEnd w:id="2755"/>
      <w:r>
        <w:rPr>
          <w:rtl/>
        </w:rPr>
        <w:t xml:space="preserve">ושר </w:t>
      </w:r>
      <w:bookmarkStart w:id="2756" w:name="_ETM_Q4_655699"/>
      <w:bookmarkEnd w:id="2756"/>
      <w:r>
        <w:rPr>
          <w:rtl/>
        </w:rPr>
        <w:t xml:space="preserve">לא </w:t>
      </w:r>
      <w:bookmarkStart w:id="2757" w:name="_ETM_Q4_655969"/>
      <w:bookmarkEnd w:id="2757"/>
      <w:r>
        <w:rPr>
          <w:rtl/>
        </w:rPr>
        <w:t>להתגייס</w:t>
      </w:r>
      <w:r>
        <w:rPr>
          <w:rFonts w:hint="cs"/>
          <w:rtl/>
        </w:rPr>
        <w:t>?</w:t>
      </w:r>
      <w:r>
        <w:rPr>
          <w:rtl/>
        </w:rPr>
        <w:t xml:space="preserve"> </w:t>
      </w:r>
      <w:bookmarkStart w:id="2758" w:name="_ETM_Q4_658800"/>
      <w:bookmarkEnd w:id="2758"/>
      <w:r>
        <w:rPr>
          <w:rtl/>
        </w:rPr>
        <w:t xml:space="preserve">מה </w:t>
      </w:r>
      <w:bookmarkStart w:id="2759" w:name="_ETM_Q4_658980"/>
      <w:bookmarkEnd w:id="2759"/>
      <w:r>
        <w:rPr>
          <w:rtl/>
        </w:rPr>
        <w:t>קורה</w:t>
      </w:r>
      <w:r>
        <w:rPr>
          <w:rFonts w:hint="cs"/>
          <w:rtl/>
        </w:rPr>
        <w:t xml:space="preserve"> לכם?</w:t>
      </w:r>
      <w:r>
        <w:rPr>
          <w:rFonts w:hint="cs"/>
        </w:rPr>
        <w:t xml:space="preserve"> </w:t>
      </w:r>
      <w:r>
        <w:rPr>
          <w:rFonts w:hint="cs"/>
          <w:rtl/>
        </w:rPr>
        <w:t>מה קורה לכם?</w:t>
      </w:r>
    </w:p>
    <w:p w:rsidR="00EA1761" w:rsidRDefault="00EA1761" w:rsidP="00173C7D">
      <w:pPr>
        <w:ind w:firstLine="0"/>
        <w:rPr>
          <w:rtl/>
        </w:rPr>
      </w:pPr>
      <w:bookmarkStart w:id="2760" w:name="_ETM_Q4_660429"/>
      <w:bookmarkStart w:id="2761" w:name="_ETM_Q4_660525"/>
      <w:bookmarkEnd w:id="2760"/>
      <w:bookmarkEnd w:id="2761"/>
    </w:p>
    <w:p w:rsidR="00EA1761" w:rsidRDefault="00EA1761" w:rsidP="00173C7D">
      <w:pPr>
        <w:pStyle w:val="af5"/>
        <w:keepNext/>
        <w:rPr>
          <w:rtl/>
        </w:rPr>
      </w:pPr>
      <w:bookmarkStart w:id="2762" w:name="ET_interruption_6345_26"/>
      <w:r w:rsidRPr="00393B4E">
        <w:rPr>
          <w:rStyle w:val="TagStyle"/>
          <w:rtl/>
        </w:rPr>
        <w:t xml:space="preserve"> &lt;&lt; קריאה &gt;&gt;</w:t>
      </w:r>
      <w:r w:rsidRPr="005A45D3">
        <w:rPr>
          <w:rStyle w:val="TagStyle"/>
          <w:rtl/>
        </w:rPr>
        <w:t xml:space="preserve"> </w:t>
      </w:r>
      <w:r>
        <w:rPr>
          <w:rtl/>
        </w:rPr>
        <w:t>טלי גוטליב (הליכוד):</w:t>
      </w:r>
      <w:r w:rsidRPr="005A45D3">
        <w:rPr>
          <w:rStyle w:val="TagStyle"/>
          <w:rtl/>
        </w:rPr>
        <w:t xml:space="preserve"> </w:t>
      </w:r>
      <w:r w:rsidRPr="00393B4E">
        <w:rPr>
          <w:rStyle w:val="TagStyle"/>
          <w:rtl/>
        </w:rPr>
        <w:t>&lt;&lt; קריאה &gt;&gt;</w:t>
      </w:r>
      <w:r>
        <w:rPr>
          <w:rtl/>
        </w:rPr>
        <w:t xml:space="preserve">  </w:t>
      </w:r>
      <w:bookmarkEnd w:id="2762"/>
    </w:p>
    <w:p w:rsidR="00EA1761" w:rsidRDefault="00EA1761" w:rsidP="00173C7D">
      <w:pPr>
        <w:pStyle w:val="KeepWithNext"/>
        <w:rPr>
          <w:rtl/>
        </w:rPr>
      </w:pPr>
    </w:p>
    <w:p w:rsidR="00EA1761" w:rsidRDefault="00EA1761" w:rsidP="00173C7D">
      <w:pPr>
        <w:rPr>
          <w:rtl/>
        </w:rPr>
      </w:pPr>
      <w:bookmarkStart w:id="2763" w:name="_ETM_Q4_660081"/>
      <w:bookmarkEnd w:id="2763"/>
      <w:r>
        <w:rPr>
          <w:rFonts w:hint="cs"/>
          <w:rtl/>
        </w:rPr>
        <w:t xml:space="preserve">הוא ביקש סליחה, גינה את </w:t>
      </w:r>
      <w:bookmarkStart w:id="2764" w:name="_ETM_Q4_662253"/>
      <w:bookmarkEnd w:id="2764"/>
      <w:r>
        <w:rPr>
          <w:rFonts w:hint="cs"/>
          <w:rtl/>
        </w:rPr>
        <w:t>זה. מה אתה רוצה?</w:t>
      </w:r>
    </w:p>
    <w:p w:rsidR="00EA1761" w:rsidRDefault="00EA1761" w:rsidP="00173C7D">
      <w:pPr>
        <w:ind w:firstLine="0"/>
        <w:rPr>
          <w:rtl/>
        </w:rPr>
      </w:pPr>
      <w:bookmarkStart w:id="2765" w:name="_ETM_Q4_657118"/>
      <w:bookmarkStart w:id="2766" w:name="_ETM_Q4_657202"/>
      <w:bookmarkStart w:id="2767" w:name="_ETM_Q4_657256"/>
      <w:bookmarkStart w:id="2768" w:name="_ETM_Q4_657325"/>
      <w:bookmarkEnd w:id="2765"/>
      <w:bookmarkEnd w:id="2766"/>
      <w:bookmarkEnd w:id="2767"/>
      <w:bookmarkEnd w:id="2768"/>
    </w:p>
    <w:p w:rsidR="00EA1761" w:rsidRDefault="00EA1761" w:rsidP="00173C7D">
      <w:pPr>
        <w:pStyle w:val="-"/>
        <w:keepNext/>
        <w:rPr>
          <w:rtl/>
        </w:rPr>
      </w:pPr>
      <w:bookmarkStart w:id="2769" w:name="ET_speakercontinue_6255_27"/>
      <w:r w:rsidRPr="00393B4E">
        <w:rPr>
          <w:rStyle w:val="TagStyle"/>
          <w:rtl/>
        </w:rPr>
        <w:t xml:space="preserve"> &lt;&lt; דובר_המשך &gt;&gt;</w:t>
      </w:r>
      <w:r w:rsidRPr="005A45D3">
        <w:rPr>
          <w:rStyle w:val="TagStyle"/>
          <w:rtl/>
        </w:rPr>
        <w:t xml:space="preserve"> </w:t>
      </w:r>
      <w:r>
        <w:rPr>
          <w:rtl/>
        </w:rPr>
        <w:t>סימון דוידסון (יש עתיד):</w:t>
      </w:r>
      <w:r w:rsidRPr="005A45D3">
        <w:rPr>
          <w:rStyle w:val="TagStyle"/>
          <w:rtl/>
        </w:rPr>
        <w:t xml:space="preserve"> </w:t>
      </w:r>
      <w:r w:rsidRPr="00393B4E">
        <w:rPr>
          <w:rStyle w:val="TagStyle"/>
          <w:rtl/>
        </w:rPr>
        <w:t>&lt;&lt; דובר_המשך &gt;&gt;</w:t>
      </w:r>
      <w:r>
        <w:rPr>
          <w:rtl/>
        </w:rPr>
        <w:t xml:space="preserve">  </w:t>
      </w:r>
      <w:bookmarkEnd w:id="2769"/>
    </w:p>
    <w:p w:rsidR="00EA1761" w:rsidRDefault="00EA1761" w:rsidP="00173C7D">
      <w:pPr>
        <w:pStyle w:val="KeepWithNext"/>
        <w:rPr>
          <w:rtl/>
        </w:rPr>
      </w:pPr>
    </w:p>
    <w:p w:rsidR="00EA1761" w:rsidRDefault="00EA1761" w:rsidP="00173C7D">
      <w:pPr>
        <w:rPr>
          <w:rtl/>
        </w:rPr>
      </w:pPr>
      <w:bookmarkStart w:id="2770" w:name="_ETM_Q4_658213"/>
      <w:bookmarkEnd w:id="2770"/>
      <w:r>
        <w:rPr>
          <w:rFonts w:hint="cs"/>
          <w:rtl/>
        </w:rPr>
        <w:t xml:space="preserve">את גינית את זה? </w:t>
      </w:r>
    </w:p>
    <w:p w:rsidR="00EA1761" w:rsidRDefault="00EA1761" w:rsidP="00173C7D">
      <w:pPr>
        <w:ind w:firstLine="0"/>
        <w:rPr>
          <w:rtl/>
        </w:rPr>
      </w:pPr>
    </w:p>
    <w:p w:rsidR="00EA1761" w:rsidRDefault="00EA1761" w:rsidP="00173C7D">
      <w:pPr>
        <w:pStyle w:val="af5"/>
        <w:keepNext/>
        <w:rPr>
          <w:rtl/>
        </w:rPr>
      </w:pPr>
      <w:bookmarkStart w:id="2771" w:name="ET_interruption_6345_28"/>
      <w:r w:rsidRPr="00393B4E">
        <w:rPr>
          <w:rStyle w:val="TagStyle"/>
          <w:rtl/>
        </w:rPr>
        <w:t xml:space="preserve"> &lt;&lt; קריאה &gt;&gt;</w:t>
      </w:r>
      <w:r w:rsidRPr="005A45D3">
        <w:rPr>
          <w:rStyle w:val="TagStyle"/>
          <w:rtl/>
        </w:rPr>
        <w:t xml:space="preserve"> </w:t>
      </w:r>
      <w:r>
        <w:rPr>
          <w:rtl/>
        </w:rPr>
        <w:t>טלי גוטליב (הליכוד):</w:t>
      </w:r>
      <w:r w:rsidRPr="005A45D3">
        <w:rPr>
          <w:rStyle w:val="TagStyle"/>
          <w:rtl/>
        </w:rPr>
        <w:t xml:space="preserve"> </w:t>
      </w:r>
      <w:r w:rsidRPr="00393B4E">
        <w:rPr>
          <w:rStyle w:val="TagStyle"/>
          <w:rtl/>
        </w:rPr>
        <w:t>&lt;&lt; קריאה &gt;&gt;</w:t>
      </w:r>
      <w:r>
        <w:rPr>
          <w:rtl/>
        </w:rPr>
        <w:t xml:space="preserve">  </w:t>
      </w:r>
      <w:bookmarkEnd w:id="2771"/>
    </w:p>
    <w:p w:rsidR="00EA1761" w:rsidRDefault="00EA1761" w:rsidP="00173C7D">
      <w:pPr>
        <w:pStyle w:val="KeepWithNext"/>
        <w:rPr>
          <w:rtl/>
        </w:rPr>
      </w:pPr>
    </w:p>
    <w:p w:rsidR="00EA1761" w:rsidRDefault="00EA1761" w:rsidP="00173C7D">
      <w:pPr>
        <w:rPr>
          <w:rtl/>
        </w:rPr>
      </w:pPr>
      <w:r>
        <w:rPr>
          <w:rFonts w:hint="cs"/>
          <w:rtl/>
        </w:rPr>
        <w:t xml:space="preserve">בוודאי. התראיינתי </w:t>
      </w:r>
      <w:bookmarkStart w:id="2772" w:name="_ETM_Q4_664632"/>
      <w:bookmarkEnd w:id="2772"/>
      <w:r>
        <w:rPr>
          <w:rFonts w:hint="cs"/>
          <w:rtl/>
        </w:rPr>
        <w:t xml:space="preserve">על זה. למה, אתה ראיינת אותי על זה? שאלת אותי </w:t>
      </w:r>
      <w:bookmarkStart w:id="2773" w:name="_ETM_Q4_666826"/>
      <w:bookmarkEnd w:id="2773"/>
      <w:r>
        <w:rPr>
          <w:rFonts w:hint="cs"/>
          <w:rtl/>
        </w:rPr>
        <w:t xml:space="preserve">על זה? בוודאי, מה השאלה? באמת. </w:t>
      </w:r>
    </w:p>
    <w:p w:rsidR="00EA1761" w:rsidRDefault="00EA1761" w:rsidP="00173C7D">
      <w:pPr>
        <w:ind w:firstLine="0"/>
        <w:rPr>
          <w:rtl/>
        </w:rPr>
      </w:pPr>
      <w:bookmarkStart w:id="2774" w:name="_ETM_Q4_665298"/>
      <w:bookmarkStart w:id="2775" w:name="_ETM_Q4_665428"/>
      <w:bookmarkEnd w:id="2774"/>
      <w:bookmarkEnd w:id="2775"/>
    </w:p>
    <w:p w:rsidR="00EA1761" w:rsidRDefault="00EA1761" w:rsidP="00173C7D">
      <w:pPr>
        <w:pStyle w:val="-"/>
        <w:keepNext/>
        <w:rPr>
          <w:rtl/>
        </w:rPr>
      </w:pPr>
      <w:bookmarkStart w:id="2776" w:name="ET_speakercontinue_6255_29"/>
      <w:r w:rsidRPr="00393B4E">
        <w:rPr>
          <w:rStyle w:val="TagStyle"/>
          <w:rtl/>
        </w:rPr>
        <w:t xml:space="preserve"> &lt;&lt; דובר_המשך &gt;&gt;</w:t>
      </w:r>
      <w:r w:rsidRPr="005A45D3">
        <w:rPr>
          <w:rStyle w:val="TagStyle"/>
          <w:rtl/>
        </w:rPr>
        <w:t xml:space="preserve"> </w:t>
      </w:r>
      <w:r>
        <w:rPr>
          <w:rtl/>
        </w:rPr>
        <w:t>סימון דוידסון (יש עתיד):</w:t>
      </w:r>
      <w:r w:rsidRPr="005A45D3">
        <w:rPr>
          <w:rStyle w:val="TagStyle"/>
          <w:rtl/>
        </w:rPr>
        <w:t xml:space="preserve"> </w:t>
      </w:r>
      <w:r w:rsidRPr="00393B4E">
        <w:rPr>
          <w:rStyle w:val="TagStyle"/>
          <w:rtl/>
        </w:rPr>
        <w:t>&lt;&lt; דובר_המשך &gt;&gt;</w:t>
      </w:r>
      <w:r>
        <w:rPr>
          <w:rtl/>
        </w:rPr>
        <w:t xml:space="preserve">  </w:t>
      </w:r>
      <w:bookmarkEnd w:id="2776"/>
    </w:p>
    <w:p w:rsidR="00EA1761" w:rsidRDefault="00EA1761" w:rsidP="00173C7D">
      <w:pPr>
        <w:pStyle w:val="KeepWithNext"/>
        <w:rPr>
          <w:rtl/>
        </w:rPr>
      </w:pPr>
    </w:p>
    <w:p w:rsidR="00EA1761" w:rsidRDefault="00EA1761" w:rsidP="00173C7D">
      <w:pPr>
        <w:rPr>
          <w:rtl/>
        </w:rPr>
      </w:pPr>
      <w:bookmarkStart w:id="2777" w:name="_ETM_Q4_675813"/>
      <w:bookmarkEnd w:id="2777"/>
      <w:r>
        <w:rPr>
          <w:rFonts w:hint="cs"/>
          <w:rtl/>
        </w:rPr>
        <w:t xml:space="preserve">אתם חייבים לגנות כל דבר כזה. </w:t>
      </w:r>
    </w:p>
    <w:p w:rsidR="00EA1761" w:rsidRDefault="00EA1761" w:rsidP="00173C7D">
      <w:pPr>
        <w:ind w:firstLine="0"/>
        <w:rPr>
          <w:rtl/>
        </w:rPr>
      </w:pPr>
      <w:bookmarkStart w:id="2778" w:name="_ETM_Q4_667304"/>
      <w:bookmarkStart w:id="2779" w:name="_ETM_Q4_667392"/>
      <w:bookmarkStart w:id="2780" w:name="_ETM_Q4_667416"/>
      <w:bookmarkStart w:id="2781" w:name="_ETM_Q4_667526"/>
      <w:bookmarkStart w:id="2782" w:name="_ETM_Q4_669271"/>
      <w:bookmarkStart w:id="2783" w:name="_ETM_Q4_669377"/>
      <w:bookmarkStart w:id="2784" w:name="_ETM_Q4_669418"/>
      <w:bookmarkStart w:id="2785" w:name="_ETM_Q4_669501"/>
      <w:bookmarkEnd w:id="2778"/>
      <w:bookmarkEnd w:id="2779"/>
      <w:bookmarkEnd w:id="2780"/>
      <w:bookmarkEnd w:id="2781"/>
      <w:bookmarkEnd w:id="2782"/>
      <w:bookmarkEnd w:id="2783"/>
      <w:bookmarkEnd w:id="2784"/>
      <w:bookmarkEnd w:id="2785"/>
    </w:p>
    <w:p w:rsidR="00EA1761" w:rsidRDefault="00EA1761" w:rsidP="00173C7D">
      <w:pPr>
        <w:pStyle w:val="af6"/>
        <w:keepNext/>
        <w:rPr>
          <w:rtl/>
        </w:rPr>
      </w:pPr>
      <w:r w:rsidRPr="00393B4E">
        <w:rPr>
          <w:rStyle w:val="TagStyle"/>
          <w:rtl/>
        </w:rPr>
        <w:t xml:space="preserve"> &lt;&lt; יור &gt;&gt;</w:t>
      </w:r>
      <w:r w:rsidRPr="005A45D3">
        <w:rPr>
          <w:rStyle w:val="TagStyle"/>
          <w:rtl/>
        </w:rPr>
        <w:t xml:space="preserve"> </w:t>
      </w:r>
      <w:r>
        <w:rPr>
          <w:rtl/>
        </w:rPr>
        <w:t>היו"ר ארז מלול:</w:t>
      </w:r>
      <w:r w:rsidRPr="005A45D3">
        <w:rPr>
          <w:rStyle w:val="TagStyle"/>
          <w:rtl/>
        </w:rPr>
        <w:t xml:space="preserve"> </w:t>
      </w:r>
      <w:r w:rsidRPr="00393B4E">
        <w:rPr>
          <w:rStyle w:val="TagStyle"/>
          <w:rtl/>
        </w:rPr>
        <w:t>&lt;&lt; יור &gt;&gt;</w:t>
      </w:r>
      <w:r>
        <w:rPr>
          <w:rtl/>
        </w:rPr>
        <w:t xml:space="preserve">  </w:t>
      </w:r>
    </w:p>
    <w:p w:rsidR="00EA1761" w:rsidRDefault="00EA1761" w:rsidP="00173C7D">
      <w:pPr>
        <w:pStyle w:val="KeepWithNext"/>
        <w:rPr>
          <w:rtl/>
        </w:rPr>
      </w:pPr>
    </w:p>
    <w:p w:rsidR="00EA1761" w:rsidRDefault="00EA1761" w:rsidP="00173C7D">
      <w:pPr>
        <w:rPr>
          <w:rtl/>
        </w:rPr>
      </w:pPr>
      <w:bookmarkStart w:id="2786" w:name="_ETM_Q4_671941"/>
      <w:bookmarkEnd w:id="2786"/>
      <w:r>
        <w:rPr>
          <w:rFonts w:hint="cs"/>
          <w:rtl/>
        </w:rPr>
        <w:t>חבר הכנסת רון כץ, בבקשה.</w:t>
      </w:r>
    </w:p>
    <w:p w:rsidR="00EA1761" w:rsidRDefault="00EA1761" w:rsidP="00173C7D">
      <w:pPr>
        <w:ind w:firstLine="0"/>
        <w:rPr>
          <w:rtl/>
        </w:rPr>
      </w:pPr>
      <w:bookmarkStart w:id="2787" w:name="_ETM_Q4_677781"/>
      <w:bookmarkStart w:id="2788" w:name="_ETM_Q4_677866"/>
      <w:bookmarkStart w:id="2789" w:name="_ETM_Q4_677909"/>
      <w:bookmarkStart w:id="2790" w:name="_ETM_Q4_677967"/>
      <w:bookmarkStart w:id="2791" w:name="_ETM_Q4_678805"/>
      <w:bookmarkEnd w:id="2787"/>
      <w:bookmarkEnd w:id="2788"/>
      <w:bookmarkEnd w:id="2789"/>
      <w:bookmarkEnd w:id="2790"/>
      <w:bookmarkEnd w:id="2791"/>
    </w:p>
    <w:p w:rsidR="00EA1761" w:rsidRDefault="00EA1761" w:rsidP="00173C7D">
      <w:pPr>
        <w:pStyle w:val="a4"/>
        <w:keepNext/>
        <w:rPr>
          <w:rtl/>
        </w:rPr>
      </w:pPr>
      <w:bookmarkStart w:id="2792" w:name="ET_speaker_6151_31"/>
      <w:r w:rsidRPr="00393B4E">
        <w:rPr>
          <w:rStyle w:val="TagStyle"/>
          <w:rtl/>
        </w:rPr>
        <w:t xml:space="preserve"> &lt;&lt; דובר &gt;&gt;</w:t>
      </w:r>
      <w:r w:rsidRPr="005A45D3">
        <w:rPr>
          <w:rStyle w:val="TagStyle"/>
          <w:rtl/>
        </w:rPr>
        <w:t xml:space="preserve"> </w:t>
      </w:r>
      <w:bookmarkStart w:id="2793" w:name="_Toc193735781"/>
      <w:bookmarkStart w:id="2794" w:name="_Toc193744542"/>
      <w:bookmarkStart w:id="2795" w:name="_Toc193838487"/>
      <w:bookmarkStart w:id="2796" w:name="_Toc193883139"/>
      <w:r>
        <w:rPr>
          <w:rtl/>
        </w:rPr>
        <w:t>רון כץ (יש עתיד):</w:t>
      </w:r>
      <w:bookmarkEnd w:id="2793"/>
      <w:bookmarkEnd w:id="2794"/>
      <w:bookmarkEnd w:id="2795"/>
      <w:bookmarkEnd w:id="2796"/>
      <w:r w:rsidRPr="005A45D3">
        <w:rPr>
          <w:rStyle w:val="TagStyle"/>
          <w:rtl/>
        </w:rPr>
        <w:t xml:space="preserve"> </w:t>
      </w:r>
      <w:r w:rsidRPr="00393B4E">
        <w:rPr>
          <w:rStyle w:val="TagStyle"/>
          <w:rtl/>
        </w:rPr>
        <w:t>&lt;&lt; דובר &gt;&gt;</w:t>
      </w:r>
      <w:r>
        <w:rPr>
          <w:rtl/>
        </w:rPr>
        <w:t xml:space="preserve">  </w:t>
      </w:r>
      <w:bookmarkEnd w:id="2792"/>
    </w:p>
    <w:p w:rsidR="00EA1761" w:rsidRPr="005A45D3" w:rsidRDefault="00EA1761" w:rsidP="00173C7D">
      <w:pPr>
        <w:pStyle w:val="KeepWithNext"/>
        <w:rPr>
          <w:rtl/>
        </w:rPr>
      </w:pPr>
      <w:bookmarkStart w:id="2797" w:name="_ETM_Q4_679880"/>
      <w:bookmarkStart w:id="2798" w:name="_ETM_Q4_680052"/>
      <w:bookmarkEnd w:id="2797"/>
      <w:bookmarkEnd w:id="2798"/>
    </w:p>
    <w:p w:rsidR="00EA1761" w:rsidRDefault="00EA1761" w:rsidP="00173C7D">
      <w:pPr>
        <w:rPr>
          <w:rtl/>
        </w:rPr>
      </w:pPr>
      <w:bookmarkStart w:id="2799" w:name="_ETM_Q4_660030"/>
      <w:bookmarkStart w:id="2800" w:name="_ETM_Q4_660066"/>
      <w:bookmarkEnd w:id="2799"/>
      <w:bookmarkEnd w:id="2800"/>
      <w:r>
        <w:rPr>
          <w:rtl/>
        </w:rPr>
        <w:t xml:space="preserve"> </w:t>
      </w:r>
      <w:bookmarkStart w:id="2801" w:name="_ETM_Q4_659129"/>
      <w:bookmarkEnd w:id="2801"/>
      <w:r>
        <w:rPr>
          <w:rFonts w:hint="cs"/>
          <w:rtl/>
        </w:rPr>
        <w:t xml:space="preserve">כשקורה משהו </w:t>
      </w:r>
      <w:bookmarkStart w:id="2802" w:name="_ETM_Q4_685921"/>
      <w:bookmarkEnd w:id="2802"/>
      <w:r>
        <w:rPr>
          <w:rFonts w:hint="cs"/>
          <w:rtl/>
        </w:rPr>
        <w:t xml:space="preserve">כזה קיצוני, טלי, אז אין ברירה. חייבים להתייחס אליו. </w:t>
      </w:r>
    </w:p>
    <w:p w:rsidR="00EA1761" w:rsidRDefault="00EA1761" w:rsidP="00173C7D">
      <w:pPr>
        <w:rPr>
          <w:rtl/>
        </w:rPr>
      </w:pPr>
    </w:p>
    <w:p w:rsidR="00EA1761" w:rsidRDefault="00EA1761" w:rsidP="00173C7D">
      <w:pPr>
        <w:pStyle w:val="af5"/>
        <w:keepNext/>
        <w:rPr>
          <w:rtl/>
        </w:rPr>
      </w:pPr>
      <w:bookmarkStart w:id="2803" w:name="ET_interruption_6345_31"/>
      <w:r w:rsidRPr="003D64D9">
        <w:rPr>
          <w:rStyle w:val="TagStyle"/>
          <w:rtl/>
        </w:rPr>
        <w:t xml:space="preserve"> &lt;&lt; קריאה &gt;&gt; </w:t>
      </w:r>
      <w:r>
        <w:rPr>
          <w:rtl/>
        </w:rPr>
        <w:t>טלי גוטליב (הליכוד):</w:t>
      </w:r>
      <w:r w:rsidRPr="003D64D9">
        <w:rPr>
          <w:rStyle w:val="TagStyle"/>
          <w:rtl/>
        </w:rPr>
        <w:t xml:space="preserve"> &lt;&lt; קריאה &gt;&gt;</w:t>
      </w:r>
      <w:r>
        <w:rPr>
          <w:rtl/>
        </w:rPr>
        <w:t xml:space="preserve">   </w:t>
      </w:r>
      <w:bookmarkEnd w:id="2803"/>
    </w:p>
    <w:p w:rsidR="00EA1761" w:rsidRDefault="00EA1761" w:rsidP="00173C7D">
      <w:pPr>
        <w:pStyle w:val="KeepWithNext"/>
        <w:rPr>
          <w:rtl/>
        </w:rPr>
      </w:pPr>
    </w:p>
    <w:p w:rsidR="00EA1761" w:rsidRPr="003D64D9" w:rsidRDefault="00EA1761" w:rsidP="00173C7D">
      <w:pPr>
        <w:rPr>
          <w:rtl/>
        </w:rPr>
      </w:pPr>
      <w:r>
        <w:rPr>
          <w:rFonts w:hint="cs"/>
          <w:rtl/>
        </w:rPr>
        <w:t>כן, כמו הקריאה לא לשלם מיסים של הבוס שלך.</w:t>
      </w:r>
    </w:p>
    <w:p w:rsidR="00EA1761" w:rsidRDefault="00EA1761" w:rsidP="00173C7D">
      <w:pPr>
        <w:rPr>
          <w:rtl/>
        </w:rPr>
      </w:pPr>
    </w:p>
    <w:p w:rsidR="00EA1761" w:rsidRDefault="00EA1761" w:rsidP="00173C7D">
      <w:pPr>
        <w:pStyle w:val="-"/>
        <w:keepNext/>
        <w:rPr>
          <w:rtl/>
        </w:rPr>
      </w:pPr>
      <w:bookmarkStart w:id="2804" w:name="ET_speakercontinue_6151_30"/>
      <w:r w:rsidRPr="003D64D9">
        <w:rPr>
          <w:rStyle w:val="TagStyle"/>
          <w:rtl/>
        </w:rPr>
        <w:t xml:space="preserve"> &lt;&lt; דובר_המשך &gt;&gt; </w:t>
      </w:r>
      <w:r>
        <w:rPr>
          <w:rtl/>
        </w:rPr>
        <w:t>רון כץ (יש עתיד):</w:t>
      </w:r>
      <w:r w:rsidRPr="003D64D9">
        <w:rPr>
          <w:rStyle w:val="TagStyle"/>
          <w:rtl/>
        </w:rPr>
        <w:t xml:space="preserve"> &lt;&lt; דובר_המשך &gt;&gt;</w:t>
      </w:r>
      <w:r>
        <w:rPr>
          <w:rtl/>
        </w:rPr>
        <w:t xml:space="preserve">   </w:t>
      </w:r>
      <w:bookmarkEnd w:id="2804"/>
    </w:p>
    <w:p w:rsidR="00EA1761" w:rsidRDefault="00EA1761" w:rsidP="00173C7D">
      <w:pPr>
        <w:pStyle w:val="KeepWithNext"/>
        <w:rPr>
          <w:rtl/>
        </w:rPr>
      </w:pPr>
    </w:p>
    <w:p w:rsidR="00EA1761" w:rsidRDefault="00EA1761" w:rsidP="00173C7D">
      <w:pPr>
        <w:rPr>
          <w:rtl/>
        </w:rPr>
      </w:pPr>
      <w:r>
        <w:rPr>
          <w:rFonts w:hint="cs"/>
          <w:rtl/>
        </w:rPr>
        <w:t xml:space="preserve">חבל שאתם לא מתייחסים אליו. </w:t>
      </w:r>
    </w:p>
    <w:p w:rsidR="00EA1761" w:rsidRDefault="00EA1761" w:rsidP="00173C7D">
      <w:pPr>
        <w:ind w:firstLine="0"/>
        <w:rPr>
          <w:rtl/>
        </w:rPr>
      </w:pPr>
      <w:bookmarkStart w:id="2805" w:name="_ETM_Q4_690617"/>
      <w:bookmarkStart w:id="2806" w:name="_ETM_Q4_690700"/>
      <w:bookmarkEnd w:id="2805"/>
      <w:bookmarkEnd w:id="2806"/>
    </w:p>
    <w:p w:rsidR="00EA1761" w:rsidRDefault="00EA1761" w:rsidP="00173C7D">
      <w:pPr>
        <w:pStyle w:val="af5"/>
        <w:keepNext/>
        <w:rPr>
          <w:rtl/>
        </w:rPr>
      </w:pPr>
      <w:bookmarkStart w:id="2807" w:name="ET_interruption_6345_32"/>
      <w:r w:rsidRPr="00393B4E">
        <w:rPr>
          <w:rStyle w:val="TagStyle"/>
          <w:rtl/>
        </w:rPr>
        <w:t xml:space="preserve"> &lt;&lt; קריאה &gt;&gt;</w:t>
      </w:r>
      <w:r w:rsidRPr="005A45D3">
        <w:rPr>
          <w:rStyle w:val="TagStyle"/>
          <w:rtl/>
        </w:rPr>
        <w:t xml:space="preserve"> </w:t>
      </w:r>
      <w:r>
        <w:rPr>
          <w:rtl/>
        </w:rPr>
        <w:t>טלי גוטליב (הליכוד):</w:t>
      </w:r>
      <w:r w:rsidRPr="005A45D3">
        <w:rPr>
          <w:rStyle w:val="TagStyle"/>
          <w:rtl/>
        </w:rPr>
        <w:t xml:space="preserve"> </w:t>
      </w:r>
      <w:r w:rsidRPr="00393B4E">
        <w:rPr>
          <w:rStyle w:val="TagStyle"/>
          <w:rtl/>
        </w:rPr>
        <w:t>&lt;&lt; קריאה &gt;&gt;</w:t>
      </w:r>
      <w:r>
        <w:rPr>
          <w:rtl/>
        </w:rPr>
        <w:t xml:space="preserve">  </w:t>
      </w:r>
      <w:bookmarkEnd w:id="2807"/>
    </w:p>
    <w:p w:rsidR="00EA1761" w:rsidRDefault="00EA1761" w:rsidP="00173C7D">
      <w:pPr>
        <w:pStyle w:val="KeepWithNext"/>
        <w:rPr>
          <w:rtl/>
        </w:rPr>
      </w:pPr>
    </w:p>
    <w:p w:rsidR="00EA1761" w:rsidRDefault="00EA1761" w:rsidP="00173C7D">
      <w:bookmarkStart w:id="2808" w:name="_ETM_Q4_691380"/>
      <w:bookmarkStart w:id="2809" w:name="_ETM_Q4_691643"/>
      <w:bookmarkStart w:id="2810" w:name="_ETM_Q4_691722"/>
      <w:bookmarkEnd w:id="2808"/>
      <w:bookmarkEnd w:id="2809"/>
      <w:bookmarkEnd w:id="2810"/>
      <w:r>
        <w:rPr>
          <w:rFonts w:hint="cs"/>
          <w:rtl/>
        </w:rPr>
        <w:t>בגלל זה אתם עם שישה מנדטים</w:t>
      </w:r>
      <w:r w:rsidRPr="00FF1331">
        <w:rPr>
          <w:rFonts w:hint="cs"/>
          <w:rtl/>
        </w:rPr>
        <w:t xml:space="preserve"> </w:t>
      </w:r>
      <w:r>
        <w:rPr>
          <w:rFonts w:hint="cs"/>
          <w:rtl/>
        </w:rPr>
        <w:t xml:space="preserve">בסקרים. העם לא רוצה יאיר גולן, העם </w:t>
      </w:r>
      <w:bookmarkStart w:id="2811" w:name="_ETM_Q4_696646"/>
      <w:bookmarkEnd w:id="2811"/>
      <w:r>
        <w:rPr>
          <w:rFonts w:hint="cs"/>
          <w:rtl/>
        </w:rPr>
        <w:t>רוצה - - -</w:t>
      </w:r>
      <w:bookmarkStart w:id="2812" w:name="_ETM_Q4_698308"/>
      <w:bookmarkEnd w:id="2812"/>
    </w:p>
    <w:p w:rsidR="00EA1761" w:rsidRPr="003825BD" w:rsidRDefault="00EA1761" w:rsidP="00173C7D">
      <w:pPr>
        <w:ind w:firstLine="0"/>
        <w:rPr>
          <w:rtl/>
        </w:rPr>
      </w:pPr>
      <w:bookmarkStart w:id="2813" w:name="_ETM_Q4_695035"/>
      <w:bookmarkStart w:id="2814" w:name="_ETM_Q4_695132"/>
      <w:bookmarkStart w:id="2815" w:name="_ETM_Q4_697764"/>
      <w:bookmarkStart w:id="2816" w:name="_ETM_Q4_697834"/>
      <w:bookmarkEnd w:id="2813"/>
      <w:bookmarkEnd w:id="2814"/>
      <w:bookmarkEnd w:id="2815"/>
      <w:bookmarkEnd w:id="2816"/>
    </w:p>
    <w:p w:rsidR="00EA1761" w:rsidRDefault="00EA1761" w:rsidP="00173C7D">
      <w:pPr>
        <w:pStyle w:val="af6"/>
        <w:keepNext/>
        <w:rPr>
          <w:rtl/>
        </w:rPr>
      </w:pPr>
      <w:bookmarkStart w:id="2817" w:name="ET_yor_6595_33"/>
      <w:r w:rsidRPr="00393B4E">
        <w:rPr>
          <w:rStyle w:val="TagStyle"/>
          <w:rtl/>
        </w:rPr>
        <w:t xml:space="preserve"> &lt;&lt; יור &gt;&gt;</w:t>
      </w:r>
      <w:r w:rsidRPr="005A45D3">
        <w:rPr>
          <w:rStyle w:val="TagStyle"/>
          <w:rtl/>
        </w:rPr>
        <w:t xml:space="preserve"> </w:t>
      </w:r>
      <w:r>
        <w:rPr>
          <w:rtl/>
        </w:rPr>
        <w:t>היו"ר ארז מלול:</w:t>
      </w:r>
      <w:r w:rsidRPr="005A45D3">
        <w:rPr>
          <w:rStyle w:val="TagStyle"/>
          <w:rtl/>
        </w:rPr>
        <w:t xml:space="preserve"> </w:t>
      </w:r>
      <w:r w:rsidRPr="00393B4E">
        <w:rPr>
          <w:rStyle w:val="TagStyle"/>
          <w:rtl/>
        </w:rPr>
        <w:t>&lt;&lt; יור &gt;&gt;</w:t>
      </w:r>
      <w:r>
        <w:rPr>
          <w:rtl/>
        </w:rPr>
        <w:t xml:space="preserve">  </w:t>
      </w:r>
      <w:bookmarkEnd w:id="2817"/>
    </w:p>
    <w:p w:rsidR="00EA1761" w:rsidRDefault="00EA1761" w:rsidP="00173C7D">
      <w:pPr>
        <w:pStyle w:val="KeepWithNext"/>
        <w:rPr>
          <w:rtl/>
        </w:rPr>
      </w:pPr>
    </w:p>
    <w:p w:rsidR="00EA1761" w:rsidRDefault="00EA1761" w:rsidP="00173C7D">
      <w:pPr>
        <w:rPr>
          <w:rtl/>
        </w:rPr>
      </w:pPr>
      <w:r>
        <w:rPr>
          <w:rFonts w:hint="cs"/>
          <w:rtl/>
        </w:rPr>
        <w:t xml:space="preserve">כשתתייחסו לנדב ארגמן, אנחנו נתייחס </w:t>
      </w:r>
      <w:bookmarkStart w:id="2818" w:name="_ETM_Q4_699102"/>
      <w:bookmarkEnd w:id="2818"/>
      <w:r>
        <w:rPr>
          <w:rFonts w:hint="cs"/>
          <w:rtl/>
        </w:rPr>
        <w:t>לזה.</w:t>
      </w:r>
    </w:p>
    <w:p w:rsidR="00EA1761" w:rsidRDefault="00EA1761" w:rsidP="00173C7D">
      <w:pPr>
        <w:ind w:firstLine="0"/>
        <w:rPr>
          <w:rtl/>
        </w:rPr>
      </w:pPr>
      <w:bookmarkStart w:id="2819" w:name="_ETM_Q4_696398"/>
      <w:bookmarkStart w:id="2820" w:name="_ETM_Q4_696452"/>
      <w:bookmarkStart w:id="2821" w:name="_ETM_Q4_696497"/>
      <w:bookmarkStart w:id="2822" w:name="_ETM_Q4_696572"/>
      <w:bookmarkEnd w:id="2819"/>
      <w:bookmarkEnd w:id="2820"/>
      <w:bookmarkEnd w:id="2821"/>
      <w:bookmarkEnd w:id="2822"/>
    </w:p>
    <w:p w:rsidR="00EA1761" w:rsidRDefault="00EA1761" w:rsidP="00173C7D">
      <w:pPr>
        <w:pStyle w:val="-"/>
        <w:keepNext/>
        <w:rPr>
          <w:rtl/>
        </w:rPr>
      </w:pPr>
      <w:bookmarkStart w:id="2823" w:name="ET_speakercontinue_6151_34"/>
      <w:r w:rsidRPr="00393B4E">
        <w:rPr>
          <w:rStyle w:val="TagStyle"/>
          <w:rtl/>
        </w:rPr>
        <w:t xml:space="preserve"> &lt;&lt; דובר_המשך &gt;&gt;</w:t>
      </w:r>
      <w:r w:rsidRPr="005A45D3">
        <w:rPr>
          <w:rStyle w:val="TagStyle"/>
          <w:rtl/>
        </w:rPr>
        <w:t xml:space="preserve"> </w:t>
      </w:r>
      <w:r>
        <w:rPr>
          <w:rtl/>
        </w:rPr>
        <w:t>רון כץ (יש עתיד):</w:t>
      </w:r>
      <w:r w:rsidRPr="005A45D3">
        <w:rPr>
          <w:rStyle w:val="TagStyle"/>
          <w:rtl/>
        </w:rPr>
        <w:t xml:space="preserve"> </w:t>
      </w:r>
      <w:r w:rsidRPr="00393B4E">
        <w:rPr>
          <w:rStyle w:val="TagStyle"/>
          <w:rtl/>
        </w:rPr>
        <w:t>&lt;&lt; דובר_המשך &gt;&gt;</w:t>
      </w:r>
      <w:r>
        <w:rPr>
          <w:rtl/>
        </w:rPr>
        <w:t xml:space="preserve">  </w:t>
      </w:r>
      <w:bookmarkEnd w:id="2823"/>
    </w:p>
    <w:p w:rsidR="00EA1761" w:rsidRDefault="00EA1761" w:rsidP="00173C7D">
      <w:pPr>
        <w:pStyle w:val="KeepWithNext"/>
        <w:rPr>
          <w:rtl/>
        </w:rPr>
      </w:pPr>
    </w:p>
    <w:p w:rsidR="00EA1761" w:rsidRDefault="00EA1761" w:rsidP="00DE7E0D">
      <w:pPr>
        <w:rPr>
          <w:rtl/>
        </w:rPr>
      </w:pPr>
      <w:bookmarkStart w:id="2824" w:name="_ETM_Q4_698920"/>
      <w:bookmarkEnd w:id="2824"/>
      <w:r>
        <w:rPr>
          <w:rFonts w:hint="cs"/>
          <w:rtl/>
        </w:rPr>
        <w:t xml:space="preserve">אדוני היו"ר, חבריי חברי הכנסת, וכל להקת הצעקנים, אני רוצה לדבר איתכם על הנושא היחיד שאתם צריכים </w:t>
      </w:r>
      <w:bookmarkStart w:id="2825" w:name="_ETM_Q4_702611"/>
      <w:bookmarkEnd w:id="2825"/>
      <w:r>
        <w:rPr>
          <w:rFonts w:hint="cs"/>
          <w:rtl/>
        </w:rPr>
        <w:t xml:space="preserve">לדבר עליו היום, על שר השיכון שלנו גולדקנופ, שנכנס אתמול לחתונה </w:t>
      </w:r>
      <w:r>
        <w:rPr>
          <w:rFonts w:hint="eastAsia"/>
          <w:rtl/>
        </w:rPr>
        <w:t>–</w:t>
      </w:r>
      <w:r>
        <w:rPr>
          <w:rFonts w:hint="cs"/>
          <w:rtl/>
        </w:rPr>
        <w:t xml:space="preserve"> </w:t>
      </w:r>
      <w:bookmarkStart w:id="2826" w:name="_ETM_Q4_710097"/>
      <w:bookmarkEnd w:id="2826"/>
      <w:r>
        <w:rPr>
          <w:rFonts w:hint="cs"/>
          <w:rtl/>
        </w:rPr>
        <w:t xml:space="preserve">ממש למרכז החתונה התקדם </w:t>
      </w:r>
      <w:r w:rsidR="00DE7E0D">
        <w:rPr>
          <w:rFonts w:hint="eastAsia"/>
          <w:rtl/>
        </w:rPr>
        <w:t>–</w:t>
      </w:r>
      <w:r w:rsidR="00DE7E0D">
        <w:rPr>
          <w:rFonts w:hint="cs"/>
          <w:rtl/>
        </w:rPr>
        <w:t xml:space="preserve"> </w:t>
      </w:r>
      <w:r>
        <w:rPr>
          <w:rFonts w:hint="cs"/>
          <w:rtl/>
        </w:rPr>
        <w:t xml:space="preserve">שלא יגיד: לא שמעתי את הלהקה, כי </w:t>
      </w:r>
      <w:bookmarkStart w:id="2827" w:name="_ETM_Q4_716239"/>
      <w:bookmarkEnd w:id="2827"/>
      <w:r>
        <w:rPr>
          <w:rFonts w:hint="cs"/>
          <w:rtl/>
        </w:rPr>
        <w:t xml:space="preserve">ללכת מתחילת האולם עד לאיפה שהוא הגיע לוקח לפחות </w:t>
      </w:r>
      <w:bookmarkStart w:id="2828" w:name="_ETM_Q4_717407"/>
      <w:bookmarkEnd w:id="2828"/>
      <w:r>
        <w:rPr>
          <w:rFonts w:hint="cs"/>
          <w:rtl/>
        </w:rPr>
        <w:t>חמש דקות</w:t>
      </w:r>
      <w:r w:rsidR="00DE7E0D">
        <w:rPr>
          <w:rFonts w:hint="cs"/>
          <w:rtl/>
        </w:rPr>
        <w:t>;</w:t>
      </w:r>
      <w:r>
        <w:rPr>
          <w:rFonts w:hint="cs"/>
          <w:rtl/>
        </w:rPr>
        <w:t xml:space="preserve"> בקצב שלו, עם נישוקי הידיים, זה שבע דקות</w:t>
      </w:r>
      <w:bookmarkStart w:id="2829" w:name="_ETM_Q4_690733"/>
      <w:bookmarkStart w:id="2830" w:name="_ETM_Q4_690811"/>
      <w:bookmarkStart w:id="2831" w:name="_ETM_Q4_723270"/>
      <w:bookmarkEnd w:id="2829"/>
      <w:bookmarkEnd w:id="2830"/>
      <w:bookmarkEnd w:id="2831"/>
      <w:r>
        <w:rPr>
          <w:rFonts w:hint="cs"/>
          <w:rtl/>
        </w:rPr>
        <w:t xml:space="preserve">. </w:t>
      </w:r>
      <w:r>
        <w:rPr>
          <w:rtl/>
        </w:rPr>
        <w:t xml:space="preserve">שמעו </w:t>
      </w:r>
      <w:bookmarkStart w:id="2832" w:name="_ETM_Q4_723690"/>
      <w:bookmarkEnd w:id="2832"/>
      <w:r>
        <w:rPr>
          <w:rtl/>
        </w:rPr>
        <w:t xml:space="preserve">את </w:t>
      </w:r>
      <w:bookmarkStart w:id="2833" w:name="_ETM_Q4_723840"/>
      <w:bookmarkEnd w:id="2833"/>
      <w:r>
        <w:rPr>
          <w:rtl/>
        </w:rPr>
        <w:t>השיר</w:t>
      </w:r>
      <w:r>
        <w:rPr>
          <w:rFonts w:hint="cs"/>
          <w:rtl/>
        </w:rPr>
        <w:t>.</w:t>
      </w:r>
      <w:r>
        <w:rPr>
          <w:rtl/>
        </w:rPr>
        <w:t xml:space="preserve"> </w:t>
      </w:r>
      <w:bookmarkStart w:id="2834" w:name="_ETM_Q4_724770"/>
      <w:bookmarkEnd w:id="2834"/>
      <w:r>
        <w:rPr>
          <w:rtl/>
        </w:rPr>
        <w:t xml:space="preserve">סביבו </w:t>
      </w:r>
      <w:bookmarkStart w:id="2835" w:name="_ETM_Q4_725910"/>
      <w:bookmarkEnd w:id="2835"/>
      <w:r>
        <w:rPr>
          <w:rtl/>
        </w:rPr>
        <w:t xml:space="preserve">עשרות </w:t>
      </w:r>
      <w:bookmarkStart w:id="2836" w:name="_ETM_Q4_726510"/>
      <w:bookmarkEnd w:id="2836"/>
      <w:r>
        <w:rPr>
          <w:rtl/>
        </w:rPr>
        <w:lastRenderedPageBreak/>
        <w:t xml:space="preserve">צעירים </w:t>
      </w:r>
      <w:bookmarkStart w:id="2837" w:name="_ETM_Q4_727080"/>
      <w:bookmarkEnd w:id="2837"/>
      <w:r>
        <w:rPr>
          <w:rtl/>
        </w:rPr>
        <w:t>ששרים</w:t>
      </w:r>
      <w:r>
        <w:rPr>
          <w:rFonts w:hint="cs"/>
          <w:rtl/>
        </w:rPr>
        <w:t>:</w:t>
      </w:r>
      <w:r>
        <w:rPr>
          <w:rtl/>
        </w:rPr>
        <w:t xml:space="preserve"> </w:t>
      </w:r>
      <w:bookmarkStart w:id="2838" w:name="_ETM_Q4_728069"/>
      <w:bookmarkEnd w:id="2838"/>
      <w:r>
        <w:rPr>
          <w:rtl/>
        </w:rPr>
        <w:t>נ</w:t>
      </w:r>
      <w:r>
        <w:rPr>
          <w:rFonts w:hint="cs"/>
          <w:rtl/>
        </w:rPr>
        <w:t xml:space="preserve">מות ולא נתגייס, ללשכות </w:t>
      </w:r>
      <w:bookmarkStart w:id="2839" w:name="_ETM_Q4_730225"/>
      <w:bookmarkEnd w:id="2839"/>
      <w:r>
        <w:rPr>
          <w:rFonts w:hint="cs"/>
          <w:rtl/>
        </w:rPr>
        <w:t xml:space="preserve">שלכם לא נגיע. כופרים </w:t>
      </w:r>
      <w:bookmarkStart w:id="2840" w:name="_ETM_Q4_732360"/>
      <w:bookmarkEnd w:id="2840"/>
      <w:r>
        <w:rPr>
          <w:rtl/>
        </w:rPr>
        <w:t xml:space="preserve">בממשלת </w:t>
      </w:r>
      <w:bookmarkStart w:id="2841" w:name="_ETM_Q4_732989"/>
      <w:bookmarkEnd w:id="2841"/>
      <w:r>
        <w:rPr>
          <w:rtl/>
        </w:rPr>
        <w:t>ישראל</w:t>
      </w:r>
      <w:r>
        <w:rPr>
          <w:rFonts w:hint="cs"/>
          <w:rtl/>
        </w:rPr>
        <w:t>,</w:t>
      </w:r>
      <w:r>
        <w:rPr>
          <w:rtl/>
        </w:rPr>
        <w:t xml:space="preserve"> </w:t>
      </w:r>
      <w:bookmarkStart w:id="2842" w:name="_ETM_Q4_733409"/>
      <w:bookmarkEnd w:id="2842"/>
      <w:r>
        <w:rPr>
          <w:rFonts w:hint="cs"/>
          <w:rtl/>
        </w:rPr>
        <w:t>כ</w:t>
      </w:r>
      <w:r>
        <w:rPr>
          <w:rtl/>
        </w:rPr>
        <w:t xml:space="preserve">שהוא </w:t>
      </w:r>
      <w:bookmarkStart w:id="2843" w:name="_ETM_Q4_733650"/>
      <w:bookmarkEnd w:id="2843"/>
      <w:r>
        <w:rPr>
          <w:rFonts w:hint="cs"/>
          <w:rtl/>
        </w:rPr>
        <w:t xml:space="preserve">השר בממשלת ישראל. אף </w:t>
      </w:r>
      <w:bookmarkStart w:id="2844" w:name="_ETM_Q4_737023"/>
      <w:bookmarkEnd w:id="2844"/>
      <w:r>
        <w:rPr>
          <w:rFonts w:hint="cs"/>
          <w:rtl/>
        </w:rPr>
        <w:t xml:space="preserve">פעם לא הבנתי את השיטה ההזויה הזו שהם לא רוצים </w:t>
      </w:r>
      <w:bookmarkStart w:id="2845" w:name="_ETM_Q4_736915"/>
      <w:bookmarkEnd w:id="2845"/>
      <w:r>
        <w:rPr>
          <w:rFonts w:hint="cs"/>
          <w:rtl/>
        </w:rPr>
        <w:t xml:space="preserve">להיות שרים בממשלת ישראל. עכשיו אני מבין, אני מבין </w:t>
      </w:r>
      <w:bookmarkStart w:id="2846" w:name="_ETM_Q4_740692"/>
      <w:bookmarkEnd w:id="2846"/>
      <w:r>
        <w:rPr>
          <w:rFonts w:hint="cs"/>
          <w:rtl/>
        </w:rPr>
        <w:t xml:space="preserve">למה </w:t>
      </w:r>
      <w:r>
        <w:rPr>
          <w:rFonts w:hint="eastAsia"/>
          <w:rtl/>
        </w:rPr>
        <w:t>–</w:t>
      </w:r>
      <w:r>
        <w:rPr>
          <w:rFonts w:hint="cs"/>
          <w:rtl/>
        </w:rPr>
        <w:t xml:space="preserve"> כי הם עצמם בקונפליקט </w:t>
      </w:r>
      <w:bookmarkStart w:id="2847" w:name="_ETM_Q4_744150"/>
      <w:bookmarkEnd w:id="2847"/>
      <w:r>
        <w:rPr>
          <w:rtl/>
        </w:rPr>
        <w:t xml:space="preserve">פנימי </w:t>
      </w:r>
      <w:bookmarkStart w:id="2848" w:name="_ETM_Q4_744660"/>
      <w:bookmarkEnd w:id="2848"/>
      <w:r>
        <w:rPr>
          <w:rtl/>
        </w:rPr>
        <w:t>אישי</w:t>
      </w:r>
      <w:r>
        <w:rPr>
          <w:rFonts w:hint="cs"/>
          <w:rtl/>
        </w:rPr>
        <w:t>.</w:t>
      </w:r>
      <w:r>
        <w:rPr>
          <w:rtl/>
        </w:rPr>
        <w:t xml:space="preserve"> </w:t>
      </w:r>
      <w:bookmarkStart w:id="2849" w:name="_ETM_Q4_745410"/>
      <w:bookmarkEnd w:id="2849"/>
      <w:r>
        <w:rPr>
          <w:rtl/>
        </w:rPr>
        <w:t xml:space="preserve">הם </w:t>
      </w:r>
      <w:bookmarkStart w:id="2850" w:name="_ETM_Q4_745590"/>
      <w:bookmarkEnd w:id="2850"/>
      <w:r>
        <w:rPr>
          <w:rtl/>
        </w:rPr>
        <w:t xml:space="preserve">לא </w:t>
      </w:r>
      <w:bookmarkStart w:id="2851" w:name="_ETM_Q4_745710"/>
      <w:bookmarkEnd w:id="2851"/>
      <w:r>
        <w:rPr>
          <w:rtl/>
        </w:rPr>
        <w:t xml:space="preserve">מבינים </w:t>
      </w:r>
      <w:bookmarkStart w:id="2852" w:name="_ETM_Q4_746160"/>
      <w:bookmarkEnd w:id="2852"/>
      <w:r>
        <w:rPr>
          <w:rtl/>
        </w:rPr>
        <w:t xml:space="preserve">איך </w:t>
      </w:r>
      <w:bookmarkStart w:id="2853" w:name="_ETM_Q4_746280"/>
      <w:bookmarkEnd w:id="2853"/>
      <w:r>
        <w:rPr>
          <w:rtl/>
        </w:rPr>
        <w:t>הם</w:t>
      </w:r>
      <w:r>
        <w:rPr>
          <w:rFonts w:hint="cs"/>
          <w:rtl/>
        </w:rPr>
        <w:t>,</w:t>
      </w:r>
      <w:r>
        <w:rPr>
          <w:rtl/>
        </w:rPr>
        <w:t xml:space="preserve"> </w:t>
      </w:r>
      <w:bookmarkStart w:id="2854" w:name="_ETM_Q4_746400"/>
      <w:bookmarkEnd w:id="2854"/>
      <w:r>
        <w:rPr>
          <w:rtl/>
        </w:rPr>
        <w:t xml:space="preserve">מצד </w:t>
      </w:r>
      <w:bookmarkStart w:id="2855" w:name="_ETM_Q4_746670"/>
      <w:bookmarkEnd w:id="2855"/>
      <w:r>
        <w:rPr>
          <w:rFonts w:hint="cs"/>
          <w:rtl/>
        </w:rPr>
        <w:t>אחד שר</w:t>
      </w:r>
      <w:r w:rsidR="00DE7E0D">
        <w:rPr>
          <w:rFonts w:hint="cs"/>
          <w:rtl/>
        </w:rPr>
        <w:t>ים</w:t>
      </w:r>
      <w:r>
        <w:rPr>
          <w:rFonts w:hint="cs"/>
          <w:rtl/>
        </w:rPr>
        <w:t xml:space="preserve">, ומצד שני </w:t>
      </w:r>
      <w:bookmarkStart w:id="2856" w:name="_ETM_Q4_748320"/>
      <w:bookmarkEnd w:id="2856"/>
      <w:r>
        <w:rPr>
          <w:rFonts w:hint="cs"/>
          <w:rtl/>
        </w:rPr>
        <w:t xml:space="preserve">כופרים במהות </w:t>
      </w:r>
      <w:bookmarkStart w:id="2857" w:name="_ETM_Q4_749857"/>
      <w:bookmarkEnd w:id="2857"/>
      <w:r>
        <w:rPr>
          <w:rFonts w:hint="cs"/>
          <w:rtl/>
        </w:rPr>
        <w:t xml:space="preserve">של ממשלת ישראל. </w:t>
      </w:r>
      <w:bookmarkStart w:id="2858" w:name="_ETM_Q4_750340"/>
      <w:bookmarkEnd w:id="2858"/>
      <w:r>
        <w:rPr>
          <w:rtl/>
        </w:rPr>
        <w:t xml:space="preserve">איך </w:t>
      </w:r>
      <w:bookmarkStart w:id="2859" w:name="_ETM_Q4_750490"/>
      <w:bookmarkEnd w:id="2859"/>
      <w:r>
        <w:rPr>
          <w:rtl/>
        </w:rPr>
        <w:t xml:space="preserve">אפשר </w:t>
      </w:r>
      <w:bookmarkStart w:id="2860" w:name="_ETM_Q4_750730"/>
      <w:bookmarkEnd w:id="2860"/>
      <w:r>
        <w:rPr>
          <w:rtl/>
        </w:rPr>
        <w:t xml:space="preserve">לחיות </w:t>
      </w:r>
      <w:bookmarkStart w:id="2861" w:name="_ETM_Q4_751120"/>
      <w:bookmarkEnd w:id="2861"/>
      <w:r>
        <w:rPr>
          <w:rtl/>
        </w:rPr>
        <w:t>ככה</w:t>
      </w:r>
      <w:r>
        <w:rPr>
          <w:rFonts w:hint="cs"/>
          <w:rtl/>
        </w:rPr>
        <w:t>?</w:t>
      </w:r>
      <w:r>
        <w:rPr>
          <w:rtl/>
        </w:rPr>
        <w:t xml:space="preserve"> </w:t>
      </w:r>
      <w:bookmarkStart w:id="2862" w:name="_ETM_Q4_751870"/>
      <w:bookmarkEnd w:id="2862"/>
      <w:r>
        <w:rPr>
          <w:rFonts w:hint="cs"/>
          <w:rtl/>
        </w:rPr>
        <w:t>ב</w:t>
      </w:r>
      <w:r>
        <w:rPr>
          <w:rtl/>
        </w:rPr>
        <w:t xml:space="preserve">רמה </w:t>
      </w:r>
      <w:bookmarkStart w:id="2863" w:name="_ETM_Q4_752470"/>
      <w:bookmarkEnd w:id="2863"/>
      <w:r>
        <w:rPr>
          <w:rtl/>
        </w:rPr>
        <w:t xml:space="preserve">האישית </w:t>
      </w:r>
      <w:bookmarkStart w:id="2864" w:name="_ETM_Q4_752929"/>
      <w:bookmarkEnd w:id="2864"/>
      <w:r>
        <w:rPr>
          <w:rFonts w:hint="cs"/>
          <w:rtl/>
        </w:rPr>
        <w:t xml:space="preserve">של השר, איך אפשר </w:t>
      </w:r>
      <w:bookmarkStart w:id="2865" w:name="_ETM_Q4_753530"/>
      <w:bookmarkEnd w:id="2865"/>
      <w:r>
        <w:rPr>
          <w:rFonts w:hint="cs"/>
          <w:rtl/>
        </w:rPr>
        <w:t xml:space="preserve">להיות ככה? </w:t>
      </w:r>
    </w:p>
    <w:p w:rsidR="00EA1761" w:rsidRDefault="00EA1761" w:rsidP="00173C7D">
      <w:pPr>
        <w:ind w:firstLine="0"/>
        <w:rPr>
          <w:rtl/>
        </w:rPr>
      </w:pPr>
      <w:bookmarkStart w:id="2866" w:name="_ETM_Q4_756011"/>
      <w:bookmarkStart w:id="2867" w:name="_ETM_Q4_756075"/>
      <w:bookmarkStart w:id="2868" w:name="_ETM_Q4_770691"/>
      <w:bookmarkStart w:id="2869" w:name="_ETM_Q4_770789"/>
      <w:bookmarkEnd w:id="2866"/>
      <w:bookmarkEnd w:id="2867"/>
      <w:bookmarkEnd w:id="2868"/>
      <w:bookmarkEnd w:id="2869"/>
    </w:p>
    <w:p w:rsidR="00EA1761" w:rsidRDefault="00EA1761" w:rsidP="00DE7E0D">
      <w:pPr>
        <w:rPr>
          <w:rtl/>
        </w:rPr>
      </w:pPr>
      <w:bookmarkStart w:id="2870" w:name="_ETM_Q4_756125"/>
      <w:bookmarkStart w:id="2871" w:name="_ETM_Q4_756192"/>
      <w:bookmarkEnd w:id="2870"/>
      <w:bookmarkEnd w:id="2871"/>
      <w:r>
        <w:rPr>
          <w:rFonts w:hint="cs"/>
          <w:rtl/>
        </w:rPr>
        <w:t>גם</w:t>
      </w:r>
      <w:bookmarkStart w:id="2872" w:name="_ETM_Q4_756652"/>
      <w:bookmarkEnd w:id="2872"/>
      <w:r>
        <w:rPr>
          <w:rFonts w:hint="cs"/>
          <w:rtl/>
        </w:rPr>
        <w:t xml:space="preserve"> שמעתי שהוא התנצל. </w:t>
      </w:r>
      <w:r>
        <w:rPr>
          <w:rtl/>
        </w:rPr>
        <w:t xml:space="preserve">הוא </w:t>
      </w:r>
      <w:bookmarkStart w:id="2873" w:name="_ETM_Q4_756800"/>
      <w:bookmarkEnd w:id="2873"/>
      <w:r>
        <w:rPr>
          <w:rFonts w:hint="cs"/>
          <w:rtl/>
        </w:rPr>
        <w:t>ה</w:t>
      </w:r>
      <w:r>
        <w:rPr>
          <w:rtl/>
        </w:rPr>
        <w:t>תנצל</w:t>
      </w:r>
      <w:r>
        <w:rPr>
          <w:rFonts w:hint="cs"/>
          <w:rtl/>
        </w:rPr>
        <w:t xml:space="preserve">. הוא </w:t>
      </w:r>
      <w:bookmarkStart w:id="2874" w:name="_ETM_Q4_758910"/>
      <w:bookmarkEnd w:id="2874"/>
      <w:r>
        <w:rPr>
          <w:rtl/>
        </w:rPr>
        <w:t xml:space="preserve">לא </w:t>
      </w:r>
      <w:bookmarkStart w:id="2875" w:name="_ETM_Q4_759059"/>
      <w:bookmarkEnd w:id="2875"/>
      <w:r>
        <w:rPr>
          <w:rtl/>
        </w:rPr>
        <w:t>שמע</w:t>
      </w:r>
      <w:r>
        <w:rPr>
          <w:rFonts w:hint="cs"/>
          <w:rtl/>
        </w:rPr>
        <w:t>,</w:t>
      </w:r>
      <w:r>
        <w:rPr>
          <w:rtl/>
        </w:rPr>
        <w:t xml:space="preserve"> </w:t>
      </w:r>
      <w:bookmarkStart w:id="2876" w:name="_ETM_Q4_759870"/>
      <w:bookmarkEnd w:id="2876"/>
      <w:r>
        <w:rPr>
          <w:rtl/>
        </w:rPr>
        <w:t xml:space="preserve">הוא </w:t>
      </w:r>
      <w:bookmarkStart w:id="2877" w:name="_ETM_Q4_759990"/>
      <w:bookmarkEnd w:id="2877"/>
      <w:r>
        <w:rPr>
          <w:rtl/>
        </w:rPr>
        <w:t xml:space="preserve">לא </w:t>
      </w:r>
      <w:bookmarkStart w:id="2878" w:name="_ETM_Q4_760139"/>
      <w:bookmarkEnd w:id="2878"/>
      <w:r>
        <w:rPr>
          <w:rtl/>
        </w:rPr>
        <w:t>ידע</w:t>
      </w:r>
      <w:r>
        <w:rPr>
          <w:rFonts w:hint="cs"/>
          <w:rtl/>
        </w:rPr>
        <w:t xml:space="preserve">. איך הוא ישמע על </w:t>
      </w:r>
      <w:bookmarkStart w:id="2879" w:name="_ETM_Q4_761805"/>
      <w:bookmarkEnd w:id="2879"/>
      <w:r>
        <w:rPr>
          <w:rFonts w:hint="cs"/>
          <w:rtl/>
        </w:rPr>
        <w:t>זה?</w:t>
      </w:r>
      <w:r>
        <w:rPr>
          <w:rFonts w:hint="cs"/>
        </w:rPr>
        <w:t xml:space="preserve"> </w:t>
      </w:r>
      <w:r>
        <w:rPr>
          <w:rFonts w:hint="cs"/>
          <w:rtl/>
        </w:rPr>
        <w:t xml:space="preserve">רק להקה אדירה עם מיקרופונים מטורפים. איך </w:t>
      </w:r>
      <w:r w:rsidR="00DE7E0D">
        <w:rPr>
          <w:rFonts w:hint="cs"/>
          <w:rtl/>
        </w:rPr>
        <w:t>י</w:t>
      </w:r>
      <w:r>
        <w:rPr>
          <w:rFonts w:hint="cs"/>
          <w:rtl/>
        </w:rPr>
        <w:t xml:space="preserve">דע? איך </w:t>
      </w:r>
      <w:bookmarkStart w:id="2880" w:name="_ETM_Q4_766776"/>
      <w:bookmarkEnd w:id="2880"/>
      <w:r>
        <w:rPr>
          <w:rFonts w:hint="cs"/>
          <w:rtl/>
        </w:rPr>
        <w:t xml:space="preserve">שמע? </w:t>
      </w:r>
      <w:bookmarkStart w:id="2881" w:name="TOR_Q5"/>
      <w:bookmarkEnd w:id="2881"/>
      <w:r>
        <w:rPr>
          <w:rFonts w:hint="cs"/>
          <w:rtl/>
        </w:rPr>
        <w:t xml:space="preserve">אני רוצה להסביר לכם משהו על הציבור החרדי. אילו היה רוצה באמת להפסיק את זה, </w:t>
      </w:r>
      <w:bookmarkStart w:id="2882" w:name="_ETM_Q5_172807"/>
      <w:bookmarkEnd w:id="2882"/>
      <w:r>
        <w:rPr>
          <w:rFonts w:hint="cs"/>
          <w:rtl/>
        </w:rPr>
        <w:t xml:space="preserve">היה עושה </w:t>
      </w:r>
      <w:bookmarkStart w:id="2883" w:name="_ETM_Q5_175123"/>
      <w:bookmarkEnd w:id="2883"/>
      <w:r>
        <w:rPr>
          <w:rFonts w:hint="cs"/>
          <w:rtl/>
        </w:rPr>
        <w:t xml:space="preserve">ככה </w:t>
      </w:r>
      <w:r>
        <w:rPr>
          <w:rFonts w:hint="eastAsia"/>
          <w:rtl/>
        </w:rPr>
        <w:t>–</w:t>
      </w:r>
      <w:r>
        <w:rPr>
          <w:rFonts w:hint="cs"/>
          <w:rtl/>
        </w:rPr>
        <w:t xml:space="preserve"> </w:t>
      </w:r>
      <w:r w:rsidR="00DE7E0D">
        <w:rPr>
          <w:rFonts w:hint="cs"/>
          <w:rtl/>
        </w:rPr>
        <w:t>ו</w:t>
      </w:r>
      <w:r>
        <w:rPr>
          <w:rFonts w:hint="cs"/>
          <w:rtl/>
        </w:rPr>
        <w:t xml:space="preserve">בהינף יד הלהקה </w:t>
      </w:r>
      <w:bookmarkStart w:id="2884" w:name="_ETM_Q5_176783"/>
      <w:bookmarkEnd w:id="2884"/>
      <w:r>
        <w:rPr>
          <w:rFonts w:hint="cs"/>
          <w:rtl/>
        </w:rPr>
        <w:t xml:space="preserve">הייתה מפסיקה. טלי, את מכירה את הציבור החרדי, את מכירה </w:t>
      </w:r>
      <w:bookmarkStart w:id="2885" w:name="_ETM_Q5_181150"/>
      <w:bookmarkEnd w:id="2885"/>
      <w:r>
        <w:rPr>
          <w:rFonts w:hint="cs"/>
          <w:rtl/>
        </w:rPr>
        <w:t xml:space="preserve">את הכבוד בציבור החרדי. אם היה רוצה להפסיק את זה, </w:t>
      </w:r>
      <w:bookmarkStart w:id="2886" w:name="_ETM_Q5_184107"/>
      <w:bookmarkEnd w:id="2886"/>
      <w:r>
        <w:rPr>
          <w:rFonts w:hint="cs"/>
          <w:rtl/>
        </w:rPr>
        <w:t xml:space="preserve">היה מפסיק את זה. </w:t>
      </w:r>
    </w:p>
    <w:p w:rsidR="00EA1761" w:rsidRDefault="00EA1761" w:rsidP="00173C7D">
      <w:pPr>
        <w:ind w:firstLine="0"/>
        <w:rPr>
          <w:rtl/>
        </w:rPr>
      </w:pPr>
      <w:bookmarkStart w:id="2887" w:name="_ETM_Q5_185564"/>
      <w:bookmarkStart w:id="2888" w:name="_ETM_Q5_185686"/>
      <w:bookmarkStart w:id="2889" w:name="_ETM_Q5_185713"/>
      <w:bookmarkStart w:id="2890" w:name="_ETM_Q5_185774"/>
      <w:bookmarkEnd w:id="2887"/>
      <w:bookmarkEnd w:id="2888"/>
      <w:bookmarkEnd w:id="2889"/>
      <w:bookmarkEnd w:id="2890"/>
    </w:p>
    <w:p w:rsidR="00EA1761" w:rsidRDefault="00EA1761" w:rsidP="00173C7D">
      <w:pPr>
        <w:pStyle w:val="af5"/>
        <w:keepNext/>
        <w:rPr>
          <w:rtl/>
        </w:rPr>
      </w:pPr>
      <w:bookmarkStart w:id="2891" w:name="ET_interruption_6345_5"/>
      <w:r w:rsidRPr="00A1271B">
        <w:rPr>
          <w:rStyle w:val="TagStyle"/>
          <w:rtl/>
        </w:rPr>
        <w:t xml:space="preserve"> &lt;&lt; קריאה &gt;&gt;</w:t>
      </w:r>
      <w:r w:rsidRPr="006351A3">
        <w:rPr>
          <w:rStyle w:val="TagStyle"/>
          <w:rtl/>
        </w:rPr>
        <w:t xml:space="preserve"> </w:t>
      </w:r>
      <w:r>
        <w:rPr>
          <w:rtl/>
        </w:rPr>
        <w:t>טלי גוטליב (הליכוד):</w:t>
      </w:r>
      <w:r w:rsidRPr="006351A3">
        <w:rPr>
          <w:rStyle w:val="TagStyle"/>
          <w:rtl/>
        </w:rPr>
        <w:t xml:space="preserve"> </w:t>
      </w:r>
      <w:r w:rsidRPr="00A1271B">
        <w:rPr>
          <w:rStyle w:val="TagStyle"/>
          <w:rtl/>
        </w:rPr>
        <w:t>&lt;&lt; קריאה &gt;&gt;</w:t>
      </w:r>
      <w:r>
        <w:rPr>
          <w:rtl/>
        </w:rPr>
        <w:t xml:space="preserve">  </w:t>
      </w:r>
      <w:bookmarkEnd w:id="2891"/>
    </w:p>
    <w:p w:rsidR="00EA1761" w:rsidRDefault="00EA1761" w:rsidP="00173C7D">
      <w:pPr>
        <w:pStyle w:val="KeepWithNext"/>
        <w:rPr>
          <w:rtl/>
        </w:rPr>
      </w:pPr>
    </w:p>
    <w:p w:rsidR="00EA1761" w:rsidRDefault="00EA1761" w:rsidP="00173C7D">
      <w:r>
        <w:rPr>
          <w:rFonts w:hint="cs"/>
          <w:rtl/>
        </w:rPr>
        <w:t>- - -</w:t>
      </w:r>
    </w:p>
    <w:p w:rsidR="00EA1761" w:rsidRDefault="00EA1761" w:rsidP="00173C7D">
      <w:pPr>
        <w:ind w:firstLine="0"/>
        <w:rPr>
          <w:rtl/>
        </w:rPr>
      </w:pPr>
      <w:bookmarkStart w:id="2892" w:name="_ETM_Q5_185925"/>
      <w:bookmarkStart w:id="2893" w:name="_ETM_Q5_185959"/>
      <w:bookmarkStart w:id="2894" w:name="_ETM_Q5_186934"/>
      <w:bookmarkStart w:id="2895" w:name="_ETM_Q5_187644"/>
      <w:bookmarkStart w:id="2896" w:name="_ETM_Q5_187688"/>
      <w:bookmarkEnd w:id="2892"/>
      <w:bookmarkEnd w:id="2893"/>
      <w:bookmarkEnd w:id="2894"/>
      <w:bookmarkEnd w:id="2895"/>
      <w:bookmarkEnd w:id="2896"/>
    </w:p>
    <w:p w:rsidR="00EA1761" w:rsidRDefault="00EA1761" w:rsidP="00173C7D">
      <w:pPr>
        <w:pStyle w:val="-"/>
        <w:keepNext/>
        <w:rPr>
          <w:rtl/>
        </w:rPr>
      </w:pPr>
      <w:bookmarkStart w:id="2897" w:name="ET_speakercontinue_6151_7"/>
      <w:r w:rsidRPr="00A1271B">
        <w:rPr>
          <w:rStyle w:val="TagStyle"/>
          <w:rtl/>
        </w:rPr>
        <w:t xml:space="preserve"> &lt;&lt; דובר_המשך &gt;&gt;</w:t>
      </w:r>
      <w:r w:rsidRPr="006351A3">
        <w:rPr>
          <w:rStyle w:val="TagStyle"/>
          <w:rtl/>
        </w:rPr>
        <w:t xml:space="preserve"> </w:t>
      </w:r>
      <w:r>
        <w:rPr>
          <w:rtl/>
        </w:rPr>
        <w:t>רון כץ (יש עתיד):</w:t>
      </w:r>
      <w:r w:rsidRPr="006351A3">
        <w:rPr>
          <w:rStyle w:val="TagStyle"/>
          <w:rtl/>
        </w:rPr>
        <w:t xml:space="preserve"> </w:t>
      </w:r>
      <w:r w:rsidRPr="00A1271B">
        <w:rPr>
          <w:rStyle w:val="TagStyle"/>
          <w:rtl/>
        </w:rPr>
        <w:t>&lt;&lt; דובר_המשך &gt;&gt;</w:t>
      </w:r>
      <w:r>
        <w:rPr>
          <w:rtl/>
        </w:rPr>
        <w:t xml:space="preserve">  </w:t>
      </w:r>
      <w:bookmarkEnd w:id="2897"/>
    </w:p>
    <w:p w:rsidR="00EA1761" w:rsidRDefault="00EA1761" w:rsidP="00173C7D">
      <w:pPr>
        <w:pStyle w:val="KeepWithNext"/>
        <w:rPr>
          <w:rtl/>
        </w:rPr>
      </w:pPr>
    </w:p>
    <w:p w:rsidR="00EA1761" w:rsidRDefault="00EA1761" w:rsidP="00DE7E0D">
      <w:pPr>
        <w:rPr>
          <w:rtl/>
        </w:rPr>
      </w:pPr>
      <w:bookmarkStart w:id="2898" w:name="_ETM_Q5_188719"/>
      <w:bookmarkEnd w:id="2898"/>
      <w:r>
        <w:rPr>
          <w:rFonts w:hint="cs"/>
          <w:rtl/>
        </w:rPr>
        <w:t>אבל אני אס</w:t>
      </w:r>
      <w:bookmarkStart w:id="2899" w:name="_ETM_Q5_184902"/>
      <w:bookmarkEnd w:id="2899"/>
      <w:r>
        <w:rPr>
          <w:rFonts w:hint="cs"/>
          <w:rtl/>
        </w:rPr>
        <w:t xml:space="preserve">פר לך מה </w:t>
      </w:r>
      <w:r w:rsidR="00DE7E0D">
        <w:rPr>
          <w:rFonts w:hint="cs"/>
          <w:rtl/>
        </w:rPr>
        <w:t xml:space="preserve">עוד </w:t>
      </w:r>
      <w:r>
        <w:rPr>
          <w:rFonts w:hint="cs"/>
          <w:rtl/>
        </w:rPr>
        <w:t xml:space="preserve">עשה שר השיכון שלנו גולדקנופ. </w:t>
      </w:r>
      <w:bookmarkStart w:id="2900" w:name="_ETM_Q5_194966"/>
      <w:bookmarkEnd w:id="2900"/>
      <w:r>
        <w:rPr>
          <w:rFonts w:hint="cs"/>
          <w:rtl/>
        </w:rPr>
        <w:t xml:space="preserve">אני רוצה לספר לך מה </w:t>
      </w:r>
      <w:r w:rsidR="00DE7E0D">
        <w:rPr>
          <w:rFonts w:hint="cs"/>
          <w:rtl/>
        </w:rPr>
        <w:t xml:space="preserve">עוד </w:t>
      </w:r>
      <w:r>
        <w:rPr>
          <w:rFonts w:hint="cs"/>
          <w:rtl/>
        </w:rPr>
        <w:t xml:space="preserve">עשה שר השיכון שלנו. הוא </w:t>
      </w:r>
      <w:bookmarkStart w:id="2901" w:name="_ETM_Q5_195966"/>
      <w:bookmarkEnd w:id="2901"/>
      <w:r>
        <w:rPr>
          <w:rFonts w:hint="cs"/>
          <w:rtl/>
        </w:rPr>
        <w:t xml:space="preserve">גם דיבר בכנס על איך הוא לוקח מכרזים מציבור חילוני </w:t>
      </w:r>
      <w:bookmarkStart w:id="2902" w:name="_ETM_Q5_201390"/>
      <w:bookmarkEnd w:id="2902"/>
      <w:r>
        <w:rPr>
          <w:rFonts w:hint="cs"/>
          <w:rtl/>
        </w:rPr>
        <w:t xml:space="preserve">ומעביר אותם לציבור חרדי. </w:t>
      </w:r>
      <w:bookmarkStart w:id="2903" w:name="_ETM_Q5_204110"/>
      <w:bookmarkEnd w:id="2903"/>
      <w:r>
        <w:rPr>
          <w:rFonts w:hint="cs"/>
          <w:rtl/>
        </w:rPr>
        <w:t xml:space="preserve">על זה הוא לא התנצל, </w:t>
      </w:r>
      <w:bookmarkStart w:id="2904" w:name="_ETM_Q5_205739"/>
      <w:bookmarkEnd w:id="2904"/>
      <w:r>
        <w:rPr>
          <w:rtl/>
        </w:rPr>
        <w:t xml:space="preserve">כי </w:t>
      </w:r>
      <w:bookmarkStart w:id="2905" w:name="_ETM_Q5_205920"/>
      <w:bookmarkEnd w:id="2905"/>
      <w:r>
        <w:rPr>
          <w:rtl/>
        </w:rPr>
        <w:t xml:space="preserve">זה </w:t>
      </w:r>
      <w:bookmarkStart w:id="2906" w:name="_ETM_Q5_206100"/>
      <w:bookmarkEnd w:id="2906"/>
      <w:r>
        <w:rPr>
          <w:rtl/>
        </w:rPr>
        <w:t>הבי</w:t>
      </w:r>
      <w:r>
        <w:rPr>
          <w:rFonts w:hint="cs"/>
          <w:rtl/>
        </w:rPr>
        <w:t>יס</w:t>
      </w:r>
      <w:r>
        <w:rPr>
          <w:rtl/>
        </w:rPr>
        <w:t xml:space="preserve"> </w:t>
      </w:r>
      <w:bookmarkStart w:id="2907" w:name="_ETM_Q5_206489"/>
      <w:bookmarkEnd w:id="2907"/>
      <w:r>
        <w:rPr>
          <w:rtl/>
        </w:rPr>
        <w:t>שלו</w:t>
      </w:r>
      <w:r>
        <w:rPr>
          <w:rFonts w:hint="cs"/>
          <w:rtl/>
        </w:rPr>
        <w:t>.</w:t>
      </w:r>
      <w:r>
        <w:rPr>
          <w:rtl/>
        </w:rPr>
        <w:t xml:space="preserve"> </w:t>
      </w:r>
      <w:bookmarkStart w:id="2908" w:name="_ETM_Q5_207310"/>
      <w:bookmarkStart w:id="2909" w:name="_ETM_Q5_207520"/>
      <w:bookmarkEnd w:id="2908"/>
      <w:bookmarkEnd w:id="2909"/>
      <w:r>
        <w:rPr>
          <w:rFonts w:hint="cs"/>
          <w:rtl/>
        </w:rPr>
        <w:t xml:space="preserve">אז </w:t>
      </w:r>
      <w:bookmarkStart w:id="2910" w:name="_ETM_Q5_209218"/>
      <w:bookmarkEnd w:id="2910"/>
      <w:r>
        <w:rPr>
          <w:rtl/>
        </w:rPr>
        <w:t xml:space="preserve">אני </w:t>
      </w:r>
      <w:bookmarkStart w:id="2911" w:name="_ETM_Q5_207609"/>
      <w:bookmarkEnd w:id="2911"/>
      <w:r>
        <w:rPr>
          <w:rtl/>
        </w:rPr>
        <w:t xml:space="preserve">רוצה </w:t>
      </w:r>
      <w:bookmarkStart w:id="2912" w:name="_ETM_Q5_207910"/>
      <w:bookmarkEnd w:id="2912"/>
      <w:r>
        <w:rPr>
          <w:rtl/>
        </w:rPr>
        <w:t xml:space="preserve">לספר </w:t>
      </w:r>
      <w:bookmarkStart w:id="2913" w:name="_ETM_Q5_208330"/>
      <w:bookmarkEnd w:id="2913"/>
      <w:r>
        <w:rPr>
          <w:rtl/>
        </w:rPr>
        <w:t xml:space="preserve">לכם </w:t>
      </w:r>
      <w:bookmarkStart w:id="2914" w:name="_ETM_Q5_209609"/>
      <w:bookmarkEnd w:id="2914"/>
      <w:r>
        <w:rPr>
          <w:rtl/>
        </w:rPr>
        <w:t xml:space="preserve">שבשנים </w:t>
      </w:r>
      <w:bookmarkStart w:id="2915" w:name="_ETM_Q5_210660"/>
      <w:bookmarkEnd w:id="2915"/>
      <w:r>
        <w:rPr>
          <w:rtl/>
        </w:rPr>
        <w:t xml:space="preserve">האחרונות </w:t>
      </w:r>
      <w:bookmarkStart w:id="2916" w:name="_ETM_Q5_211769"/>
      <w:bookmarkEnd w:id="2916"/>
      <w:r>
        <w:rPr>
          <w:rtl/>
        </w:rPr>
        <w:t>מ</w:t>
      </w:r>
      <w:r>
        <w:rPr>
          <w:rFonts w:hint="cs"/>
          <w:rtl/>
        </w:rPr>
        <w:t xml:space="preserve">כרזי </w:t>
      </w:r>
      <w:bookmarkStart w:id="2917" w:name="_ETM_Q5_212370"/>
      <w:bookmarkEnd w:id="2917"/>
      <w:r>
        <w:rPr>
          <w:rtl/>
        </w:rPr>
        <w:t xml:space="preserve">הדיור </w:t>
      </w:r>
      <w:bookmarkStart w:id="2918" w:name="_ETM_Q5_213120"/>
      <w:bookmarkEnd w:id="2918"/>
      <w:r>
        <w:rPr>
          <w:rtl/>
        </w:rPr>
        <w:t xml:space="preserve">בבית </w:t>
      </w:r>
      <w:bookmarkStart w:id="2919" w:name="_ETM_Q5_213510"/>
      <w:bookmarkEnd w:id="2919"/>
      <w:r>
        <w:rPr>
          <w:rtl/>
        </w:rPr>
        <w:t xml:space="preserve">שמש </w:t>
      </w:r>
      <w:bookmarkStart w:id="2920" w:name="_ETM_Q5_214409"/>
      <w:bookmarkEnd w:id="2920"/>
      <w:r>
        <w:rPr>
          <w:rtl/>
        </w:rPr>
        <w:t xml:space="preserve">התמקדו </w:t>
      </w:r>
      <w:bookmarkStart w:id="2921" w:name="_ETM_Q5_214949"/>
      <w:bookmarkEnd w:id="2921"/>
      <w:r>
        <w:rPr>
          <w:rtl/>
        </w:rPr>
        <w:t>ב</w:t>
      </w:r>
      <w:r>
        <w:rPr>
          <w:rFonts w:hint="cs"/>
          <w:rtl/>
        </w:rPr>
        <w:t xml:space="preserve">עיקר </w:t>
      </w:r>
      <w:bookmarkStart w:id="2922" w:name="_ETM_Q5_215560"/>
      <w:bookmarkEnd w:id="2922"/>
      <w:r>
        <w:rPr>
          <w:rtl/>
        </w:rPr>
        <w:t xml:space="preserve">בציבור </w:t>
      </w:r>
      <w:bookmarkStart w:id="2923" w:name="_ETM_Q5_216130"/>
      <w:bookmarkEnd w:id="2923"/>
      <w:r>
        <w:rPr>
          <w:rtl/>
        </w:rPr>
        <w:t>החרדי</w:t>
      </w:r>
      <w:r>
        <w:rPr>
          <w:rFonts w:hint="cs"/>
          <w:rtl/>
        </w:rPr>
        <w:t xml:space="preserve">. איזו הפתעה. </w:t>
      </w:r>
      <w:bookmarkStart w:id="2924" w:name="_ETM_Q5_217960"/>
      <w:bookmarkEnd w:id="2924"/>
      <w:r>
        <w:rPr>
          <w:rtl/>
        </w:rPr>
        <w:t>לדוגמה</w:t>
      </w:r>
      <w:r>
        <w:rPr>
          <w:rFonts w:hint="cs"/>
          <w:rtl/>
        </w:rPr>
        <w:t>,</w:t>
      </w:r>
      <w:r>
        <w:rPr>
          <w:rtl/>
        </w:rPr>
        <w:t xml:space="preserve"> </w:t>
      </w:r>
      <w:bookmarkStart w:id="2925" w:name="_ETM_Q5_218830"/>
      <w:bookmarkEnd w:id="2925"/>
      <w:r>
        <w:rPr>
          <w:rtl/>
        </w:rPr>
        <w:t xml:space="preserve">בפברואר </w:t>
      </w:r>
      <w:bookmarkStart w:id="2926" w:name="_ETM_Q5_219520"/>
      <w:bookmarkEnd w:id="2926"/>
      <w:r>
        <w:rPr>
          <w:rtl/>
        </w:rPr>
        <w:t xml:space="preserve">2025 </w:t>
      </w:r>
      <w:bookmarkStart w:id="2927" w:name="_ETM_Q5_221050"/>
      <w:bookmarkEnd w:id="2927"/>
      <w:r>
        <w:rPr>
          <w:rtl/>
        </w:rPr>
        <w:t xml:space="preserve">המדינה </w:t>
      </w:r>
      <w:bookmarkStart w:id="2928" w:name="_ETM_Q5_221710"/>
      <w:bookmarkEnd w:id="2928"/>
      <w:r>
        <w:rPr>
          <w:rtl/>
        </w:rPr>
        <w:t>ש</w:t>
      </w:r>
      <w:r>
        <w:rPr>
          <w:rFonts w:hint="cs"/>
          <w:rtl/>
        </w:rPr>
        <w:t xml:space="preserve">יווקה </w:t>
      </w:r>
      <w:bookmarkStart w:id="2929" w:name="_ETM_Q5_222640"/>
      <w:bookmarkStart w:id="2930" w:name="_ETM_Q5_223360"/>
      <w:bookmarkEnd w:id="2929"/>
      <w:bookmarkEnd w:id="2930"/>
      <w:r>
        <w:rPr>
          <w:rFonts w:hint="cs"/>
          <w:rtl/>
        </w:rPr>
        <w:t xml:space="preserve">1,100 </w:t>
      </w:r>
      <w:bookmarkStart w:id="2931" w:name="_ETM_Q5_225050"/>
      <w:bookmarkEnd w:id="2931"/>
      <w:r>
        <w:rPr>
          <w:rFonts w:hint="cs"/>
          <w:rtl/>
        </w:rPr>
        <w:t xml:space="preserve">קרקעות. </w:t>
      </w:r>
      <w:r>
        <w:rPr>
          <w:rtl/>
        </w:rPr>
        <w:t>נחשו</w:t>
      </w:r>
      <w:r>
        <w:rPr>
          <w:rFonts w:hint="cs"/>
          <w:rtl/>
        </w:rPr>
        <w:t xml:space="preserve"> מי </w:t>
      </w:r>
      <w:bookmarkStart w:id="2932" w:name="_ETM_Q5_225345"/>
      <w:bookmarkStart w:id="2933" w:name="_ETM_Q5_225929"/>
      <w:bookmarkEnd w:id="2932"/>
      <w:bookmarkEnd w:id="2933"/>
      <w:r>
        <w:rPr>
          <w:rtl/>
        </w:rPr>
        <w:t>היחיד</w:t>
      </w:r>
      <w:r>
        <w:rPr>
          <w:rFonts w:hint="cs"/>
          <w:rtl/>
        </w:rPr>
        <w:t xml:space="preserve">ים שהיו יכולים </w:t>
      </w:r>
      <w:bookmarkStart w:id="2934" w:name="_ETM_Q5_227290"/>
      <w:bookmarkEnd w:id="2934"/>
      <w:r>
        <w:rPr>
          <w:rtl/>
        </w:rPr>
        <w:t xml:space="preserve">לגשת </w:t>
      </w:r>
      <w:bookmarkStart w:id="2935" w:name="_ETM_Q5_227800"/>
      <w:bookmarkEnd w:id="2935"/>
      <w:r>
        <w:rPr>
          <w:rtl/>
        </w:rPr>
        <w:t>ל</w:t>
      </w:r>
      <w:r>
        <w:rPr>
          <w:rFonts w:hint="cs"/>
          <w:rtl/>
        </w:rPr>
        <w:t>מכרז?</w:t>
      </w:r>
      <w:r>
        <w:rPr>
          <w:rFonts w:hint="cs"/>
        </w:rPr>
        <w:t xml:space="preserve"> </w:t>
      </w:r>
      <w:bookmarkStart w:id="2936" w:name="_ETM_Q5_227712"/>
      <w:bookmarkEnd w:id="2936"/>
    </w:p>
    <w:p w:rsidR="00EA1761" w:rsidRDefault="00EA1761" w:rsidP="00173C7D">
      <w:pPr>
        <w:ind w:firstLine="0"/>
        <w:rPr>
          <w:rtl/>
        </w:rPr>
      </w:pPr>
      <w:bookmarkStart w:id="2937" w:name="_ETM_Q5_228288"/>
      <w:bookmarkStart w:id="2938" w:name="_ETM_Q5_228363"/>
      <w:bookmarkEnd w:id="2937"/>
      <w:bookmarkEnd w:id="2938"/>
    </w:p>
    <w:p w:rsidR="00EA1761" w:rsidRDefault="00EA1761" w:rsidP="00173C7D">
      <w:pPr>
        <w:pStyle w:val="af5"/>
        <w:keepNext/>
        <w:rPr>
          <w:rtl/>
        </w:rPr>
      </w:pPr>
      <w:bookmarkStart w:id="2939" w:name="ET_interruption_5787_8"/>
      <w:r w:rsidRPr="00A1271B">
        <w:rPr>
          <w:rStyle w:val="TagStyle"/>
          <w:rtl/>
        </w:rPr>
        <w:t xml:space="preserve"> &lt;&lt; קריאה &gt;&gt;</w:t>
      </w:r>
      <w:r w:rsidRPr="006351A3">
        <w:rPr>
          <w:rStyle w:val="TagStyle"/>
          <w:rtl/>
        </w:rPr>
        <w:t xml:space="preserve"> </w:t>
      </w:r>
      <w:r>
        <w:rPr>
          <w:rtl/>
        </w:rPr>
        <w:t>יוראי להב הרצנו (יש עתיד):</w:t>
      </w:r>
      <w:r w:rsidRPr="006351A3">
        <w:rPr>
          <w:rStyle w:val="TagStyle"/>
          <w:rtl/>
        </w:rPr>
        <w:t xml:space="preserve"> </w:t>
      </w:r>
      <w:r w:rsidRPr="00A1271B">
        <w:rPr>
          <w:rStyle w:val="TagStyle"/>
          <w:rtl/>
        </w:rPr>
        <w:t>&lt;&lt; קריאה &gt;&gt;</w:t>
      </w:r>
      <w:r>
        <w:rPr>
          <w:rtl/>
        </w:rPr>
        <w:t xml:space="preserve">  </w:t>
      </w:r>
      <w:bookmarkEnd w:id="2939"/>
    </w:p>
    <w:p w:rsidR="00EA1761" w:rsidRDefault="00EA1761" w:rsidP="00173C7D">
      <w:pPr>
        <w:pStyle w:val="KeepWithNext"/>
        <w:rPr>
          <w:rtl/>
        </w:rPr>
      </w:pPr>
    </w:p>
    <w:p w:rsidR="00EA1761" w:rsidRDefault="00EA1761" w:rsidP="00173C7D">
      <w:pPr>
        <w:rPr>
          <w:rtl/>
        </w:rPr>
      </w:pPr>
      <w:bookmarkStart w:id="2940" w:name="_ETM_Q5_231178"/>
      <w:bookmarkEnd w:id="2940"/>
      <w:r>
        <w:rPr>
          <w:rFonts w:hint="cs"/>
          <w:rtl/>
        </w:rPr>
        <w:t>חילונים.</w:t>
      </w:r>
      <w:bookmarkStart w:id="2941" w:name="_ETM_Q5_229248"/>
      <w:bookmarkEnd w:id="2941"/>
    </w:p>
    <w:p w:rsidR="00EA1761" w:rsidRDefault="00EA1761" w:rsidP="00173C7D">
      <w:pPr>
        <w:ind w:firstLine="0"/>
        <w:rPr>
          <w:rtl/>
        </w:rPr>
      </w:pPr>
      <w:bookmarkStart w:id="2942" w:name="_ETM_Q5_229321"/>
      <w:bookmarkStart w:id="2943" w:name="_ETM_Q5_229343"/>
      <w:bookmarkStart w:id="2944" w:name="_ETM_Q5_229417"/>
      <w:bookmarkEnd w:id="2942"/>
      <w:bookmarkEnd w:id="2943"/>
      <w:bookmarkEnd w:id="2944"/>
    </w:p>
    <w:p w:rsidR="00EA1761" w:rsidRDefault="00EA1761" w:rsidP="00173C7D">
      <w:pPr>
        <w:pStyle w:val="-"/>
        <w:keepNext/>
        <w:rPr>
          <w:rtl/>
        </w:rPr>
      </w:pPr>
      <w:bookmarkStart w:id="2945" w:name="ET_speakercontinue_6151_9"/>
      <w:r w:rsidRPr="00A1271B">
        <w:rPr>
          <w:rStyle w:val="TagStyle"/>
          <w:rtl/>
        </w:rPr>
        <w:t xml:space="preserve"> &lt;&lt; דובר_המשך &gt;&gt;</w:t>
      </w:r>
      <w:r w:rsidRPr="006351A3">
        <w:rPr>
          <w:rStyle w:val="TagStyle"/>
          <w:rtl/>
        </w:rPr>
        <w:t xml:space="preserve"> </w:t>
      </w:r>
      <w:r>
        <w:rPr>
          <w:rtl/>
        </w:rPr>
        <w:t>רון כץ (יש עתיד):</w:t>
      </w:r>
      <w:r w:rsidRPr="006351A3">
        <w:rPr>
          <w:rStyle w:val="TagStyle"/>
          <w:rtl/>
        </w:rPr>
        <w:t xml:space="preserve"> </w:t>
      </w:r>
      <w:r w:rsidRPr="00A1271B">
        <w:rPr>
          <w:rStyle w:val="TagStyle"/>
          <w:rtl/>
        </w:rPr>
        <w:t>&lt;&lt; דובר_המשך &gt;&gt;</w:t>
      </w:r>
      <w:r>
        <w:rPr>
          <w:rtl/>
        </w:rPr>
        <w:t xml:space="preserve">  </w:t>
      </w:r>
      <w:bookmarkEnd w:id="2945"/>
    </w:p>
    <w:p w:rsidR="00EA1761" w:rsidRDefault="00EA1761" w:rsidP="00173C7D">
      <w:pPr>
        <w:pStyle w:val="KeepWithNext"/>
        <w:rPr>
          <w:rtl/>
        </w:rPr>
      </w:pPr>
    </w:p>
    <w:p w:rsidR="00EA1761" w:rsidRDefault="00EA1761" w:rsidP="00173C7D">
      <w:pPr>
        <w:rPr>
          <w:rtl/>
        </w:rPr>
      </w:pPr>
      <w:bookmarkStart w:id="2946" w:name="_ETM_Q5_231021"/>
      <w:bookmarkEnd w:id="2946"/>
      <w:r>
        <w:rPr>
          <w:rFonts w:hint="cs"/>
          <w:rtl/>
        </w:rPr>
        <w:t xml:space="preserve">לא, יוראי, </w:t>
      </w:r>
      <w:bookmarkStart w:id="2947" w:name="_ETM_Q5_227826"/>
      <w:bookmarkStart w:id="2948" w:name="_ETM_Q5_227877"/>
      <w:bookmarkStart w:id="2949" w:name="_ETM_Q5_227960"/>
      <w:bookmarkStart w:id="2950" w:name="_ETM_Q5_231889"/>
      <w:bookmarkEnd w:id="2947"/>
      <w:bookmarkEnd w:id="2948"/>
      <w:bookmarkEnd w:id="2949"/>
      <w:bookmarkEnd w:id="2950"/>
      <w:r>
        <w:rPr>
          <w:rFonts w:hint="cs"/>
          <w:rtl/>
        </w:rPr>
        <w:t xml:space="preserve">רק חרדים </w:t>
      </w:r>
      <w:r>
        <w:rPr>
          <w:rtl/>
        </w:rPr>
        <w:t xml:space="preserve">יכלו </w:t>
      </w:r>
      <w:bookmarkStart w:id="2951" w:name="_ETM_Q5_232190"/>
      <w:bookmarkEnd w:id="2951"/>
      <w:r>
        <w:rPr>
          <w:rtl/>
        </w:rPr>
        <w:t>ל</w:t>
      </w:r>
      <w:r>
        <w:rPr>
          <w:rFonts w:hint="cs"/>
          <w:rtl/>
        </w:rPr>
        <w:t xml:space="preserve">גשת. ולמה </w:t>
      </w:r>
      <w:bookmarkStart w:id="2952" w:name="_ETM_Q5_233013"/>
      <w:bookmarkEnd w:id="2952"/>
      <w:r>
        <w:rPr>
          <w:rFonts w:hint="cs"/>
          <w:rtl/>
        </w:rPr>
        <w:t>זה? כ</w:t>
      </w:r>
      <w:r>
        <w:rPr>
          <w:rtl/>
        </w:rPr>
        <w:t xml:space="preserve">י </w:t>
      </w:r>
      <w:bookmarkStart w:id="2953" w:name="_ETM_Q5_234280"/>
      <w:bookmarkEnd w:id="2953"/>
      <w:r>
        <w:rPr>
          <w:rtl/>
        </w:rPr>
        <w:t xml:space="preserve">הם </w:t>
      </w:r>
      <w:bookmarkStart w:id="2954" w:name="_ETM_Q5_234370"/>
      <w:bookmarkEnd w:id="2954"/>
      <w:r>
        <w:rPr>
          <w:rtl/>
        </w:rPr>
        <w:t xml:space="preserve">מצפצפים </w:t>
      </w:r>
      <w:bookmarkStart w:id="2955" w:name="_ETM_Q5_235210"/>
      <w:bookmarkEnd w:id="2955"/>
      <w:r>
        <w:rPr>
          <w:rtl/>
        </w:rPr>
        <w:t>עלינו</w:t>
      </w:r>
      <w:r>
        <w:rPr>
          <w:rFonts w:hint="cs"/>
          <w:rtl/>
        </w:rPr>
        <w:t>.</w:t>
      </w:r>
      <w:r>
        <w:rPr>
          <w:rtl/>
        </w:rPr>
        <w:t xml:space="preserve"> </w:t>
      </w:r>
      <w:bookmarkStart w:id="2956" w:name="_ETM_Q5_235930"/>
      <w:bookmarkEnd w:id="2956"/>
      <w:r>
        <w:rPr>
          <w:rtl/>
        </w:rPr>
        <w:t xml:space="preserve">כי </w:t>
      </w:r>
      <w:bookmarkStart w:id="2957" w:name="_ETM_Q5_236140"/>
      <w:bookmarkEnd w:id="2957"/>
      <w:r>
        <w:rPr>
          <w:rtl/>
        </w:rPr>
        <w:t xml:space="preserve">הם </w:t>
      </w:r>
      <w:bookmarkStart w:id="2958" w:name="_ETM_Q5_236230"/>
      <w:bookmarkEnd w:id="2958"/>
      <w:r>
        <w:rPr>
          <w:rtl/>
        </w:rPr>
        <w:t xml:space="preserve">צוחקים </w:t>
      </w:r>
      <w:bookmarkStart w:id="2959" w:name="_ETM_Q5_236770"/>
      <w:bookmarkEnd w:id="2959"/>
      <w:r>
        <w:rPr>
          <w:rtl/>
        </w:rPr>
        <w:t>עלינו</w:t>
      </w:r>
      <w:r>
        <w:rPr>
          <w:rFonts w:hint="cs"/>
          <w:rtl/>
        </w:rPr>
        <w:t>.</w:t>
      </w:r>
      <w:r>
        <w:rPr>
          <w:rtl/>
        </w:rPr>
        <w:t xml:space="preserve"> </w:t>
      </w:r>
      <w:bookmarkStart w:id="2960" w:name="_ETM_Q5_237489"/>
      <w:bookmarkEnd w:id="2960"/>
      <w:r>
        <w:rPr>
          <w:rtl/>
        </w:rPr>
        <w:t xml:space="preserve">כי </w:t>
      </w:r>
      <w:bookmarkStart w:id="2961" w:name="_ETM_Q5_237640"/>
      <w:bookmarkEnd w:id="2961"/>
      <w:r>
        <w:rPr>
          <w:rtl/>
        </w:rPr>
        <w:t xml:space="preserve">אנחנו </w:t>
      </w:r>
      <w:bookmarkStart w:id="2962" w:name="_ETM_Q5_238030"/>
      <w:bookmarkEnd w:id="2962"/>
      <w:r>
        <w:rPr>
          <w:rtl/>
        </w:rPr>
        <w:t xml:space="preserve">משלמים </w:t>
      </w:r>
      <w:bookmarkStart w:id="2963" w:name="_ETM_Q5_238480"/>
      <w:bookmarkEnd w:id="2963"/>
      <w:r>
        <w:rPr>
          <w:rtl/>
        </w:rPr>
        <w:t xml:space="preserve">את </w:t>
      </w:r>
      <w:bookmarkStart w:id="2964" w:name="_ETM_Q5_238540"/>
      <w:bookmarkEnd w:id="2964"/>
      <w:r>
        <w:rPr>
          <w:rtl/>
        </w:rPr>
        <w:t xml:space="preserve">המיסים </w:t>
      </w:r>
      <w:bookmarkStart w:id="2965" w:name="_ETM_Q5_238989"/>
      <w:bookmarkEnd w:id="2965"/>
      <w:r>
        <w:rPr>
          <w:rtl/>
        </w:rPr>
        <w:t xml:space="preserve">והם </w:t>
      </w:r>
      <w:bookmarkStart w:id="2966" w:name="_ETM_Q5_239230"/>
      <w:bookmarkEnd w:id="2966"/>
      <w:r>
        <w:rPr>
          <w:rtl/>
        </w:rPr>
        <w:t xml:space="preserve">לוקחים </w:t>
      </w:r>
      <w:bookmarkStart w:id="2967" w:name="_ETM_Q5_239590"/>
      <w:bookmarkEnd w:id="2967"/>
      <w:r>
        <w:rPr>
          <w:rtl/>
        </w:rPr>
        <w:t xml:space="preserve">את </w:t>
      </w:r>
      <w:bookmarkStart w:id="2968" w:name="_ETM_Q5_239649"/>
      <w:bookmarkEnd w:id="2968"/>
      <w:r>
        <w:rPr>
          <w:rtl/>
        </w:rPr>
        <w:t>הכסף</w:t>
      </w:r>
      <w:r>
        <w:rPr>
          <w:rFonts w:hint="cs"/>
          <w:rtl/>
        </w:rPr>
        <w:t>.</w:t>
      </w:r>
      <w:r>
        <w:rPr>
          <w:rtl/>
        </w:rPr>
        <w:t xml:space="preserve"> </w:t>
      </w:r>
      <w:bookmarkStart w:id="2969" w:name="_ETM_Q5_240160"/>
      <w:bookmarkEnd w:id="2969"/>
      <w:r>
        <w:rPr>
          <w:rtl/>
        </w:rPr>
        <w:t xml:space="preserve">תראו </w:t>
      </w:r>
      <w:bookmarkStart w:id="2970" w:name="_ETM_Q5_240370"/>
      <w:bookmarkEnd w:id="2970"/>
      <w:r>
        <w:rPr>
          <w:rtl/>
        </w:rPr>
        <w:t xml:space="preserve">מה </w:t>
      </w:r>
      <w:bookmarkStart w:id="2971" w:name="_ETM_Q5_240489"/>
      <w:bookmarkEnd w:id="2971"/>
      <w:r>
        <w:rPr>
          <w:rtl/>
        </w:rPr>
        <w:t xml:space="preserve">קורה </w:t>
      </w:r>
      <w:bookmarkStart w:id="2972" w:name="_ETM_Q5_240730"/>
      <w:bookmarkEnd w:id="2972"/>
      <w:r>
        <w:rPr>
          <w:rtl/>
        </w:rPr>
        <w:t xml:space="preserve">במדינה </w:t>
      </w:r>
      <w:bookmarkStart w:id="2973" w:name="_ETM_Q5_241239"/>
      <w:bookmarkEnd w:id="2973"/>
      <w:r>
        <w:rPr>
          <w:rtl/>
        </w:rPr>
        <w:t>הזאת</w:t>
      </w:r>
      <w:r>
        <w:rPr>
          <w:rFonts w:hint="cs"/>
          <w:rtl/>
        </w:rPr>
        <w:t>.</w:t>
      </w:r>
      <w:r>
        <w:rPr>
          <w:rtl/>
        </w:rPr>
        <w:t xml:space="preserve"> </w:t>
      </w:r>
      <w:bookmarkStart w:id="2974" w:name="_ETM_Q5_241899"/>
      <w:bookmarkEnd w:id="2974"/>
      <w:r>
        <w:rPr>
          <w:rtl/>
        </w:rPr>
        <w:t xml:space="preserve">קואליציה </w:t>
      </w:r>
      <w:bookmarkStart w:id="2975" w:name="_ETM_Q5_242620"/>
      <w:bookmarkEnd w:id="2975"/>
      <w:r>
        <w:rPr>
          <w:rtl/>
        </w:rPr>
        <w:t xml:space="preserve">שלמה </w:t>
      </w:r>
      <w:bookmarkStart w:id="2976" w:name="_ETM_Q5_243040"/>
      <w:bookmarkEnd w:id="2976"/>
      <w:r>
        <w:rPr>
          <w:rtl/>
        </w:rPr>
        <w:t xml:space="preserve">של </w:t>
      </w:r>
      <w:bookmarkStart w:id="2977" w:name="_ETM_Q5_243250"/>
      <w:bookmarkEnd w:id="2977"/>
      <w:r>
        <w:rPr>
          <w:rtl/>
        </w:rPr>
        <w:t>דגים</w:t>
      </w:r>
      <w:r>
        <w:rPr>
          <w:rFonts w:hint="cs"/>
          <w:rtl/>
        </w:rPr>
        <w:t xml:space="preserve"> קפואים </w:t>
      </w:r>
      <w:bookmarkStart w:id="2978" w:name="_ETM_Q5_244420"/>
      <w:bookmarkEnd w:id="2978"/>
      <w:r>
        <w:rPr>
          <w:rtl/>
        </w:rPr>
        <w:t xml:space="preserve">מסבירים </w:t>
      </w:r>
      <w:bookmarkStart w:id="2979" w:name="_ETM_Q5_245020"/>
      <w:bookmarkEnd w:id="2979"/>
      <w:r>
        <w:rPr>
          <w:rtl/>
        </w:rPr>
        <w:t xml:space="preserve">לכם </w:t>
      </w:r>
      <w:bookmarkStart w:id="2980" w:name="_ETM_Q5_245380"/>
      <w:bookmarkEnd w:id="2980"/>
      <w:r>
        <w:rPr>
          <w:rtl/>
        </w:rPr>
        <w:t xml:space="preserve">שהוא </w:t>
      </w:r>
      <w:bookmarkStart w:id="2981" w:name="_ETM_Q5_245590"/>
      <w:bookmarkEnd w:id="2981"/>
      <w:r>
        <w:rPr>
          <w:rtl/>
        </w:rPr>
        <w:t>לא</w:t>
      </w:r>
      <w:r>
        <w:rPr>
          <w:rFonts w:hint="cs"/>
          <w:rtl/>
        </w:rPr>
        <w:t xml:space="preserve"> שמע, </w:t>
      </w:r>
      <w:bookmarkStart w:id="2982" w:name="_ETM_Q5_246790"/>
      <w:bookmarkEnd w:id="2982"/>
      <w:r>
        <w:rPr>
          <w:rtl/>
        </w:rPr>
        <w:t xml:space="preserve">הוא </w:t>
      </w:r>
      <w:bookmarkStart w:id="2983" w:name="_ETM_Q5_246970"/>
      <w:bookmarkEnd w:id="2983"/>
      <w:r>
        <w:rPr>
          <w:rtl/>
        </w:rPr>
        <w:t xml:space="preserve">לא </w:t>
      </w:r>
      <w:bookmarkStart w:id="2984" w:name="_ETM_Q5_247150"/>
      <w:bookmarkEnd w:id="2984"/>
      <w:r>
        <w:rPr>
          <w:rtl/>
        </w:rPr>
        <w:t>ידע</w:t>
      </w:r>
      <w:r>
        <w:rPr>
          <w:rFonts w:hint="cs"/>
          <w:rtl/>
        </w:rPr>
        <w:t>,</w:t>
      </w:r>
      <w:r>
        <w:rPr>
          <w:rtl/>
        </w:rPr>
        <w:t xml:space="preserve"> </w:t>
      </w:r>
      <w:bookmarkStart w:id="2985" w:name="_ETM_Q5_248049"/>
      <w:bookmarkEnd w:id="2985"/>
      <w:r>
        <w:rPr>
          <w:rtl/>
        </w:rPr>
        <w:t xml:space="preserve">הוא </w:t>
      </w:r>
      <w:bookmarkStart w:id="2986" w:name="_ETM_Q5_248229"/>
      <w:bookmarkEnd w:id="2986"/>
      <w:r>
        <w:rPr>
          <w:rtl/>
        </w:rPr>
        <w:t>לא</w:t>
      </w:r>
      <w:r>
        <w:rPr>
          <w:rFonts w:hint="cs"/>
          <w:rtl/>
        </w:rPr>
        <w:t xml:space="preserve"> ראה. </w:t>
      </w:r>
      <w:bookmarkStart w:id="2987" w:name="_ETM_Q5_249120"/>
      <w:bookmarkEnd w:id="2987"/>
      <w:r>
        <w:rPr>
          <w:rtl/>
        </w:rPr>
        <w:t xml:space="preserve">הוא </w:t>
      </w:r>
      <w:bookmarkStart w:id="2988" w:name="_ETM_Q5_249240"/>
      <w:bookmarkEnd w:id="2988"/>
      <w:r>
        <w:rPr>
          <w:rtl/>
        </w:rPr>
        <w:t xml:space="preserve">גם </w:t>
      </w:r>
      <w:bookmarkStart w:id="2989" w:name="_ETM_Q5_249450"/>
      <w:bookmarkEnd w:id="2989"/>
      <w:r>
        <w:rPr>
          <w:rtl/>
        </w:rPr>
        <w:t xml:space="preserve">לא </w:t>
      </w:r>
      <w:bookmarkStart w:id="2990" w:name="_ETM_Q5_249569"/>
      <w:bookmarkEnd w:id="2990"/>
      <w:r>
        <w:rPr>
          <w:rtl/>
        </w:rPr>
        <w:t>ש</w:t>
      </w:r>
      <w:r>
        <w:rPr>
          <w:rFonts w:hint="cs"/>
          <w:rtl/>
        </w:rPr>
        <w:t xml:space="preserve">מע </w:t>
      </w:r>
      <w:bookmarkStart w:id="2991" w:name="_ETM_Q5_249930"/>
      <w:bookmarkEnd w:id="2991"/>
      <w:r>
        <w:rPr>
          <w:rtl/>
        </w:rPr>
        <w:t xml:space="preserve">שהוא </w:t>
      </w:r>
      <w:bookmarkStart w:id="2992" w:name="_ETM_Q5_250050"/>
      <w:bookmarkEnd w:id="2992"/>
      <w:r>
        <w:rPr>
          <w:rtl/>
        </w:rPr>
        <w:t xml:space="preserve">לוקח </w:t>
      </w:r>
      <w:bookmarkStart w:id="2993" w:name="_ETM_Q5_250410"/>
      <w:bookmarkEnd w:id="2993"/>
      <w:r>
        <w:rPr>
          <w:rtl/>
        </w:rPr>
        <w:t xml:space="preserve">את </w:t>
      </w:r>
      <w:bookmarkStart w:id="2994" w:name="_ETM_Q5_250500"/>
      <w:bookmarkEnd w:id="2994"/>
      <w:r>
        <w:rPr>
          <w:rtl/>
        </w:rPr>
        <w:t>הקרקעות</w:t>
      </w:r>
      <w:r>
        <w:rPr>
          <w:rFonts w:hint="cs"/>
          <w:rtl/>
        </w:rPr>
        <w:t>.</w:t>
      </w:r>
      <w:r>
        <w:rPr>
          <w:rtl/>
        </w:rPr>
        <w:t xml:space="preserve"> </w:t>
      </w:r>
      <w:bookmarkStart w:id="2995" w:name="_ETM_Q5_251430"/>
      <w:bookmarkEnd w:id="2995"/>
      <w:r>
        <w:rPr>
          <w:rtl/>
        </w:rPr>
        <w:t xml:space="preserve">הוא </w:t>
      </w:r>
      <w:bookmarkStart w:id="2996" w:name="_ETM_Q5_251550"/>
      <w:bookmarkEnd w:id="2996"/>
      <w:r>
        <w:rPr>
          <w:rtl/>
        </w:rPr>
        <w:t xml:space="preserve">גם </w:t>
      </w:r>
      <w:bookmarkStart w:id="2997" w:name="_ETM_Q5_251790"/>
      <w:bookmarkEnd w:id="2997"/>
      <w:r>
        <w:rPr>
          <w:rtl/>
        </w:rPr>
        <w:t xml:space="preserve">לא </w:t>
      </w:r>
      <w:bookmarkStart w:id="2998" w:name="_ETM_Q5_251880"/>
      <w:bookmarkEnd w:id="2998"/>
      <w:r>
        <w:rPr>
          <w:rFonts w:hint="cs"/>
          <w:rtl/>
        </w:rPr>
        <w:t xml:space="preserve">שמע </w:t>
      </w:r>
      <w:bookmarkStart w:id="2999" w:name="_ETM_Q5_252090"/>
      <w:bookmarkEnd w:id="2999"/>
      <w:r>
        <w:rPr>
          <w:rFonts w:hint="cs"/>
          <w:rtl/>
        </w:rPr>
        <w:t xml:space="preserve">שהוא </w:t>
      </w:r>
      <w:bookmarkStart w:id="3000" w:name="_ETM_Q5_251843"/>
      <w:bookmarkStart w:id="3001" w:name="_ETM_Q5_252360"/>
      <w:bookmarkEnd w:id="3000"/>
      <w:bookmarkEnd w:id="3001"/>
      <w:r>
        <w:rPr>
          <w:rtl/>
        </w:rPr>
        <w:t xml:space="preserve">לוקח </w:t>
      </w:r>
      <w:bookmarkStart w:id="3002" w:name="_ETM_Q5_252750"/>
      <w:bookmarkEnd w:id="3002"/>
      <w:r>
        <w:rPr>
          <w:rtl/>
        </w:rPr>
        <w:t xml:space="preserve">את </w:t>
      </w:r>
      <w:bookmarkStart w:id="3003" w:name="_ETM_Q5_252840"/>
      <w:bookmarkEnd w:id="3003"/>
      <w:r>
        <w:rPr>
          <w:rtl/>
        </w:rPr>
        <w:t>המכרזים</w:t>
      </w:r>
      <w:r>
        <w:rPr>
          <w:rFonts w:hint="cs"/>
          <w:rtl/>
        </w:rPr>
        <w:t>.</w:t>
      </w:r>
      <w:r>
        <w:rPr>
          <w:rtl/>
        </w:rPr>
        <w:t xml:space="preserve"> </w:t>
      </w:r>
      <w:bookmarkStart w:id="3004" w:name="_ETM_Q5_253770"/>
      <w:bookmarkEnd w:id="3004"/>
      <w:r>
        <w:rPr>
          <w:rtl/>
        </w:rPr>
        <w:t xml:space="preserve">הוא </w:t>
      </w:r>
      <w:bookmarkStart w:id="3005" w:name="_ETM_Q5_253920"/>
      <w:bookmarkEnd w:id="3005"/>
      <w:r>
        <w:rPr>
          <w:rtl/>
        </w:rPr>
        <w:t xml:space="preserve">גם </w:t>
      </w:r>
      <w:bookmarkStart w:id="3006" w:name="_ETM_Q5_254130"/>
      <w:bookmarkEnd w:id="3006"/>
      <w:r>
        <w:rPr>
          <w:rtl/>
        </w:rPr>
        <w:t xml:space="preserve">לא </w:t>
      </w:r>
      <w:bookmarkStart w:id="3007" w:name="_ETM_Q5_254250"/>
      <w:bookmarkEnd w:id="3007"/>
      <w:r>
        <w:rPr>
          <w:rtl/>
        </w:rPr>
        <w:t xml:space="preserve">שמע </w:t>
      </w:r>
      <w:bookmarkStart w:id="3008" w:name="_ETM_Q5_254580"/>
      <w:bookmarkEnd w:id="3008"/>
      <w:r>
        <w:rPr>
          <w:rtl/>
        </w:rPr>
        <w:t xml:space="preserve">שהוא </w:t>
      </w:r>
      <w:bookmarkStart w:id="3009" w:name="_ETM_Q5_254760"/>
      <w:bookmarkEnd w:id="3009"/>
      <w:r>
        <w:rPr>
          <w:rtl/>
        </w:rPr>
        <w:t xml:space="preserve">לוקח </w:t>
      </w:r>
      <w:bookmarkStart w:id="3010" w:name="_ETM_Q5_255120"/>
      <w:bookmarkEnd w:id="3010"/>
      <w:r>
        <w:rPr>
          <w:rtl/>
        </w:rPr>
        <w:t xml:space="preserve">מיליארד </w:t>
      </w:r>
      <w:bookmarkStart w:id="3011" w:name="_ETM_Q5_255600"/>
      <w:bookmarkEnd w:id="3011"/>
      <w:r>
        <w:rPr>
          <w:rtl/>
        </w:rPr>
        <w:t xml:space="preserve">שקל </w:t>
      </w:r>
      <w:bookmarkStart w:id="3012" w:name="_ETM_Q5_255900"/>
      <w:bookmarkEnd w:id="3012"/>
      <w:r>
        <w:rPr>
          <w:rtl/>
        </w:rPr>
        <w:t xml:space="preserve">בכספים </w:t>
      </w:r>
      <w:bookmarkStart w:id="3013" w:name="_ETM_Q5_256410"/>
      <w:bookmarkEnd w:id="3013"/>
      <w:r>
        <w:rPr>
          <w:rtl/>
        </w:rPr>
        <w:t xml:space="preserve">קואליציוניים </w:t>
      </w:r>
      <w:bookmarkStart w:id="3014" w:name="_ETM_Q5_257550"/>
      <w:bookmarkEnd w:id="3014"/>
      <w:r>
        <w:rPr>
          <w:rtl/>
        </w:rPr>
        <w:t xml:space="preserve">רק </w:t>
      </w:r>
      <w:bookmarkStart w:id="3015" w:name="_ETM_Q5_257819"/>
      <w:bookmarkEnd w:id="3015"/>
      <w:r>
        <w:rPr>
          <w:rtl/>
        </w:rPr>
        <w:t xml:space="preserve">בשביל </w:t>
      </w:r>
      <w:bookmarkStart w:id="3016" w:name="_ETM_Q5_258180"/>
      <w:bookmarkEnd w:id="3016"/>
      <w:r>
        <w:rPr>
          <w:rtl/>
        </w:rPr>
        <w:t xml:space="preserve">להצביע </w:t>
      </w:r>
      <w:bookmarkStart w:id="3017" w:name="_ETM_Q5_258630"/>
      <w:bookmarkEnd w:id="3017"/>
      <w:r>
        <w:rPr>
          <w:rtl/>
        </w:rPr>
        <w:t xml:space="preserve">על </w:t>
      </w:r>
      <w:bookmarkStart w:id="3018" w:name="_ETM_Q5_258720"/>
      <w:bookmarkEnd w:id="3018"/>
      <w:r>
        <w:rPr>
          <w:rtl/>
        </w:rPr>
        <w:t xml:space="preserve">התקציב </w:t>
      </w:r>
      <w:bookmarkStart w:id="3019" w:name="_ETM_Q5_259590"/>
      <w:bookmarkEnd w:id="3019"/>
      <w:r>
        <w:rPr>
          <w:rFonts w:hint="cs"/>
          <w:rtl/>
        </w:rPr>
        <w:t xml:space="preserve">– </w:t>
      </w:r>
      <w:r>
        <w:rPr>
          <w:rtl/>
        </w:rPr>
        <w:t>בהתחייבות</w:t>
      </w:r>
      <w:r>
        <w:rPr>
          <w:rFonts w:hint="cs"/>
          <w:rtl/>
        </w:rPr>
        <w:t>,</w:t>
      </w:r>
      <w:r>
        <w:rPr>
          <w:rtl/>
        </w:rPr>
        <w:t xml:space="preserve"> </w:t>
      </w:r>
      <w:bookmarkStart w:id="3020" w:name="_ETM_Q5_260459"/>
      <w:bookmarkEnd w:id="3020"/>
      <w:r>
        <w:rPr>
          <w:rtl/>
        </w:rPr>
        <w:t>כמובן</w:t>
      </w:r>
      <w:r>
        <w:rPr>
          <w:rFonts w:hint="cs"/>
          <w:rtl/>
        </w:rPr>
        <w:t>,</w:t>
      </w:r>
      <w:r>
        <w:rPr>
          <w:rtl/>
        </w:rPr>
        <w:t xml:space="preserve"> </w:t>
      </w:r>
      <w:bookmarkStart w:id="3021" w:name="_ETM_Q5_261540"/>
      <w:bookmarkEnd w:id="3021"/>
      <w:r>
        <w:rPr>
          <w:rtl/>
        </w:rPr>
        <w:t xml:space="preserve">שהם </w:t>
      </w:r>
      <w:bookmarkStart w:id="3022" w:name="_ETM_Q5_261990"/>
      <w:bookmarkEnd w:id="3022"/>
      <w:r>
        <w:rPr>
          <w:rtl/>
        </w:rPr>
        <w:t xml:space="preserve">לא </w:t>
      </w:r>
      <w:bookmarkStart w:id="3023" w:name="_ETM_Q5_262200"/>
      <w:bookmarkEnd w:id="3023"/>
      <w:r>
        <w:rPr>
          <w:rtl/>
        </w:rPr>
        <w:t xml:space="preserve">יתגייסו </w:t>
      </w:r>
      <w:bookmarkStart w:id="3024" w:name="_ETM_Q5_262770"/>
      <w:bookmarkEnd w:id="3024"/>
      <w:r>
        <w:rPr>
          <w:rtl/>
        </w:rPr>
        <w:lastRenderedPageBreak/>
        <w:t>לצבא</w:t>
      </w:r>
      <w:r>
        <w:rPr>
          <w:rFonts w:hint="cs"/>
          <w:rtl/>
        </w:rPr>
        <w:t xml:space="preserve">, חס ושלום. </w:t>
      </w:r>
      <w:bookmarkStart w:id="3025" w:name="_ETM_Q5_264670"/>
      <w:bookmarkEnd w:id="3025"/>
      <w:r>
        <w:rPr>
          <w:rtl/>
        </w:rPr>
        <w:t>400</w:t>
      </w:r>
      <w:r>
        <w:rPr>
          <w:rFonts w:hint="cs"/>
          <w:rtl/>
        </w:rPr>
        <w:t>,</w:t>
      </w:r>
      <w:r>
        <w:rPr>
          <w:rtl/>
        </w:rPr>
        <w:t xml:space="preserve">000 </w:t>
      </w:r>
      <w:bookmarkStart w:id="3026" w:name="_ETM_Q5_265749"/>
      <w:bookmarkEnd w:id="3026"/>
      <w:r>
        <w:rPr>
          <w:rtl/>
        </w:rPr>
        <w:t xml:space="preserve">צווי </w:t>
      </w:r>
      <w:bookmarkStart w:id="3027" w:name="_ETM_Q5_266109"/>
      <w:bookmarkEnd w:id="3027"/>
      <w:r>
        <w:rPr>
          <w:rtl/>
        </w:rPr>
        <w:t>מילואים</w:t>
      </w:r>
      <w:r>
        <w:rPr>
          <w:rFonts w:hint="cs"/>
          <w:rtl/>
        </w:rPr>
        <w:t>.</w:t>
      </w:r>
      <w:r>
        <w:rPr>
          <w:rtl/>
        </w:rPr>
        <w:t xml:space="preserve"> </w:t>
      </w:r>
      <w:bookmarkStart w:id="3028" w:name="_ETM_Q5_266619"/>
      <w:bookmarkEnd w:id="3028"/>
      <w:r>
        <w:rPr>
          <w:rtl/>
        </w:rPr>
        <w:t xml:space="preserve">אנשים </w:t>
      </w:r>
      <w:bookmarkStart w:id="3029" w:name="_ETM_Q5_267069"/>
      <w:bookmarkEnd w:id="3029"/>
      <w:r>
        <w:rPr>
          <w:rtl/>
        </w:rPr>
        <w:t xml:space="preserve">פה </w:t>
      </w:r>
      <w:bookmarkStart w:id="3030" w:name="_ETM_Q5_267280"/>
      <w:bookmarkEnd w:id="3030"/>
      <w:r>
        <w:rPr>
          <w:rtl/>
        </w:rPr>
        <w:t>אוכלים</w:t>
      </w:r>
      <w:r>
        <w:rPr>
          <w:rFonts w:hint="cs"/>
          <w:rtl/>
        </w:rPr>
        <w:t xml:space="preserve"> חול, </w:t>
      </w:r>
      <w:bookmarkStart w:id="3031" w:name="_ETM_Q5_268420"/>
      <w:bookmarkEnd w:id="3031"/>
      <w:r>
        <w:rPr>
          <w:rtl/>
        </w:rPr>
        <w:t xml:space="preserve">כבר </w:t>
      </w:r>
      <w:bookmarkStart w:id="3032" w:name="_ETM_Q5_268719"/>
      <w:bookmarkEnd w:id="3032"/>
      <w:r>
        <w:rPr>
          <w:rtl/>
        </w:rPr>
        <w:t xml:space="preserve">שנתיים </w:t>
      </w:r>
      <w:bookmarkStart w:id="3033" w:name="_ETM_Q5_269529"/>
      <w:bookmarkEnd w:id="3033"/>
      <w:r>
        <w:rPr>
          <w:rtl/>
        </w:rPr>
        <w:t xml:space="preserve">עושים </w:t>
      </w:r>
      <w:bookmarkStart w:id="3034" w:name="_ETM_Q5_269859"/>
      <w:bookmarkEnd w:id="3034"/>
      <w:r>
        <w:rPr>
          <w:rtl/>
        </w:rPr>
        <w:t>מילואים</w:t>
      </w:r>
      <w:r>
        <w:rPr>
          <w:rFonts w:hint="cs"/>
          <w:rtl/>
        </w:rPr>
        <w:t>,</w:t>
      </w:r>
      <w:r>
        <w:rPr>
          <w:rtl/>
        </w:rPr>
        <w:t xml:space="preserve"> </w:t>
      </w:r>
      <w:bookmarkStart w:id="3035" w:name="_ETM_Q5_270249"/>
      <w:bookmarkEnd w:id="3035"/>
      <w:r>
        <w:rPr>
          <w:rtl/>
        </w:rPr>
        <w:t>מ</w:t>
      </w:r>
      <w:r>
        <w:rPr>
          <w:rFonts w:hint="cs"/>
          <w:rtl/>
        </w:rPr>
        <w:t xml:space="preserve">שפחות </w:t>
      </w:r>
      <w:bookmarkStart w:id="3036" w:name="_ETM_Q5_270759"/>
      <w:bookmarkEnd w:id="3036"/>
      <w:r>
        <w:rPr>
          <w:rtl/>
        </w:rPr>
        <w:t>מתפרקות</w:t>
      </w:r>
      <w:r>
        <w:rPr>
          <w:rFonts w:hint="cs"/>
          <w:rtl/>
        </w:rPr>
        <w:t>,</w:t>
      </w:r>
      <w:r>
        <w:rPr>
          <w:rtl/>
        </w:rPr>
        <w:t xml:space="preserve"> </w:t>
      </w:r>
      <w:bookmarkStart w:id="3037" w:name="_ETM_Q5_271479"/>
      <w:bookmarkEnd w:id="3037"/>
      <w:r>
        <w:rPr>
          <w:rtl/>
        </w:rPr>
        <w:t xml:space="preserve">עסקים </w:t>
      </w:r>
      <w:bookmarkStart w:id="3038" w:name="_ETM_Q5_271899"/>
      <w:bookmarkEnd w:id="3038"/>
      <w:r>
        <w:rPr>
          <w:rtl/>
        </w:rPr>
        <w:t>מתפרקים</w:t>
      </w:r>
      <w:r>
        <w:rPr>
          <w:rFonts w:hint="cs"/>
          <w:rtl/>
        </w:rPr>
        <w:t>.</w:t>
      </w:r>
      <w:r>
        <w:rPr>
          <w:rtl/>
        </w:rPr>
        <w:t xml:space="preserve"> </w:t>
      </w:r>
      <w:bookmarkStart w:id="3039" w:name="_ETM_Q5_272689"/>
      <w:bookmarkEnd w:id="3039"/>
      <w:r>
        <w:rPr>
          <w:rtl/>
        </w:rPr>
        <w:t xml:space="preserve">כולם </w:t>
      </w:r>
      <w:bookmarkStart w:id="3040" w:name="_ETM_Q5_273229"/>
      <w:bookmarkEnd w:id="3040"/>
      <w:r>
        <w:rPr>
          <w:rtl/>
        </w:rPr>
        <w:t>קור</w:t>
      </w:r>
      <w:r>
        <w:rPr>
          <w:rFonts w:hint="cs"/>
          <w:rtl/>
        </w:rPr>
        <w:t>ס</w:t>
      </w:r>
      <w:r>
        <w:rPr>
          <w:rtl/>
        </w:rPr>
        <w:t xml:space="preserve">ים </w:t>
      </w:r>
      <w:bookmarkStart w:id="3041" w:name="_ETM_Q5_273679"/>
      <w:bookmarkEnd w:id="3041"/>
      <w:r>
        <w:rPr>
          <w:rtl/>
        </w:rPr>
        <w:t>פה</w:t>
      </w:r>
      <w:r>
        <w:rPr>
          <w:rFonts w:hint="cs"/>
          <w:rtl/>
        </w:rPr>
        <w:t>,</w:t>
      </w:r>
      <w:r>
        <w:rPr>
          <w:rtl/>
        </w:rPr>
        <w:t xml:space="preserve"> </w:t>
      </w:r>
      <w:bookmarkStart w:id="3042" w:name="_ETM_Q5_273829"/>
      <w:bookmarkEnd w:id="3042"/>
      <w:r>
        <w:rPr>
          <w:rtl/>
        </w:rPr>
        <w:t xml:space="preserve">חוץ </w:t>
      </w:r>
      <w:bookmarkStart w:id="3043" w:name="_ETM_Q5_274039"/>
      <w:bookmarkEnd w:id="3043"/>
      <w:r>
        <w:rPr>
          <w:rtl/>
        </w:rPr>
        <w:t xml:space="preserve">מהציבור </w:t>
      </w:r>
      <w:bookmarkStart w:id="3044" w:name="_ETM_Q5_274579"/>
      <w:bookmarkEnd w:id="3044"/>
      <w:r>
        <w:rPr>
          <w:rtl/>
        </w:rPr>
        <w:t>שלכם</w:t>
      </w:r>
      <w:r>
        <w:rPr>
          <w:rFonts w:hint="cs"/>
          <w:rtl/>
        </w:rPr>
        <w:t>.</w:t>
      </w:r>
      <w:r>
        <w:rPr>
          <w:rtl/>
        </w:rPr>
        <w:t xml:space="preserve"> </w:t>
      </w:r>
      <w:bookmarkStart w:id="3045" w:name="_ETM_Q5_275409"/>
      <w:bookmarkEnd w:id="3045"/>
      <w:r>
        <w:rPr>
          <w:rtl/>
        </w:rPr>
        <w:t>פרזיטים</w:t>
      </w:r>
      <w:r>
        <w:rPr>
          <w:rFonts w:hint="cs"/>
          <w:rtl/>
        </w:rPr>
        <w:t>,</w:t>
      </w:r>
      <w:r>
        <w:rPr>
          <w:rtl/>
        </w:rPr>
        <w:t xml:space="preserve"> </w:t>
      </w:r>
      <w:bookmarkStart w:id="3046" w:name="_ETM_Q5_276219"/>
      <w:bookmarkEnd w:id="3046"/>
      <w:r>
        <w:rPr>
          <w:rtl/>
        </w:rPr>
        <w:t xml:space="preserve">תפסיקו </w:t>
      </w:r>
      <w:bookmarkStart w:id="3047" w:name="_ETM_Q5_276729"/>
      <w:bookmarkEnd w:id="3047"/>
      <w:r>
        <w:rPr>
          <w:rtl/>
        </w:rPr>
        <w:t xml:space="preserve">עם </w:t>
      </w:r>
      <w:bookmarkStart w:id="3048" w:name="_ETM_Q5_276789"/>
      <w:bookmarkEnd w:id="3048"/>
      <w:r>
        <w:rPr>
          <w:rtl/>
        </w:rPr>
        <w:t>זה</w:t>
      </w:r>
      <w:r>
        <w:rPr>
          <w:rFonts w:hint="cs"/>
          <w:rtl/>
        </w:rPr>
        <w:t>.</w:t>
      </w:r>
      <w:r>
        <w:rPr>
          <w:rtl/>
        </w:rPr>
        <w:t xml:space="preserve"> </w:t>
      </w:r>
      <w:bookmarkStart w:id="3049" w:name="_ETM_Q5_276939"/>
      <w:bookmarkEnd w:id="3049"/>
      <w:r>
        <w:rPr>
          <w:rtl/>
        </w:rPr>
        <w:t xml:space="preserve">תתגייסו </w:t>
      </w:r>
      <w:bookmarkStart w:id="3050" w:name="_ETM_Q5_277450"/>
      <w:bookmarkEnd w:id="3050"/>
      <w:r>
        <w:rPr>
          <w:rtl/>
        </w:rPr>
        <w:t>לצבא</w:t>
      </w:r>
      <w:r>
        <w:rPr>
          <w:rFonts w:hint="cs"/>
          <w:rtl/>
        </w:rPr>
        <w:t>.</w:t>
      </w:r>
    </w:p>
    <w:p w:rsidR="00EA1761" w:rsidRDefault="00EA1761" w:rsidP="00173C7D">
      <w:pPr>
        <w:ind w:firstLine="0"/>
        <w:rPr>
          <w:rtl/>
        </w:rPr>
      </w:pPr>
      <w:bookmarkStart w:id="3051" w:name="_ETM_Q5_278816"/>
      <w:bookmarkStart w:id="3052" w:name="_ETM_Q5_278917"/>
      <w:bookmarkStart w:id="3053" w:name="_ETM_Q5_280128"/>
      <w:bookmarkStart w:id="3054" w:name="_ETM_Q5_280211"/>
      <w:bookmarkEnd w:id="3051"/>
      <w:bookmarkEnd w:id="3052"/>
      <w:bookmarkEnd w:id="3053"/>
      <w:bookmarkEnd w:id="3054"/>
    </w:p>
    <w:p w:rsidR="00EA1761" w:rsidRDefault="00EA1761" w:rsidP="00173C7D">
      <w:pPr>
        <w:pStyle w:val="af6"/>
        <w:keepNext/>
        <w:rPr>
          <w:rtl/>
        </w:rPr>
      </w:pPr>
      <w:r w:rsidRPr="00A1271B">
        <w:rPr>
          <w:rStyle w:val="TagStyle"/>
          <w:rtl/>
        </w:rPr>
        <w:t xml:space="preserve"> &lt;&lt; יור &gt;&gt;</w:t>
      </w:r>
      <w:r w:rsidRPr="006351A3">
        <w:rPr>
          <w:rStyle w:val="TagStyle"/>
          <w:rtl/>
        </w:rPr>
        <w:t xml:space="preserve"> </w:t>
      </w:r>
      <w:r>
        <w:rPr>
          <w:rtl/>
        </w:rPr>
        <w:t>היו"ר ארז מלול:</w:t>
      </w:r>
      <w:r w:rsidRPr="006351A3">
        <w:rPr>
          <w:rStyle w:val="TagStyle"/>
          <w:rtl/>
        </w:rPr>
        <w:t xml:space="preserve"> </w:t>
      </w:r>
      <w:r w:rsidRPr="00A1271B">
        <w:rPr>
          <w:rStyle w:val="TagStyle"/>
          <w:rtl/>
        </w:rPr>
        <w:t>&lt;&lt; יור &gt;&gt;</w:t>
      </w:r>
      <w:r>
        <w:rPr>
          <w:rtl/>
        </w:rPr>
        <w:t xml:space="preserve">  </w:t>
      </w:r>
    </w:p>
    <w:p w:rsidR="00EA1761" w:rsidRPr="006351A3" w:rsidRDefault="00EA1761" w:rsidP="00173C7D">
      <w:pPr>
        <w:pStyle w:val="KeepWithNext"/>
        <w:rPr>
          <w:rtl/>
        </w:rPr>
      </w:pPr>
    </w:p>
    <w:p w:rsidR="00EA1761" w:rsidRDefault="00EA1761" w:rsidP="00173C7D">
      <w:pPr>
        <w:rPr>
          <w:rtl/>
        </w:rPr>
      </w:pPr>
      <w:bookmarkStart w:id="3055" w:name="_ETM_Q5_278990"/>
      <w:bookmarkStart w:id="3056" w:name="_ETM_Q5_279062"/>
      <w:bookmarkStart w:id="3057" w:name="_ETM_Q5_280030"/>
      <w:bookmarkEnd w:id="3055"/>
      <w:bookmarkEnd w:id="3056"/>
      <w:bookmarkEnd w:id="3057"/>
      <w:r>
        <w:rPr>
          <w:rtl/>
        </w:rPr>
        <w:t xml:space="preserve">חבר </w:t>
      </w:r>
      <w:bookmarkStart w:id="3058" w:name="_ETM_Q5_280390"/>
      <w:bookmarkEnd w:id="3058"/>
      <w:r>
        <w:rPr>
          <w:rtl/>
        </w:rPr>
        <w:t xml:space="preserve">הכנסת </w:t>
      </w:r>
      <w:bookmarkStart w:id="3059" w:name="_ETM_Q5_280689"/>
      <w:bookmarkEnd w:id="3059"/>
      <w:r>
        <w:rPr>
          <w:rtl/>
        </w:rPr>
        <w:t xml:space="preserve">יואב </w:t>
      </w:r>
      <w:bookmarkStart w:id="3060" w:name="_ETM_Q5_280899"/>
      <w:bookmarkEnd w:id="3060"/>
      <w:r>
        <w:rPr>
          <w:rtl/>
        </w:rPr>
        <w:t>סגלוביץ'</w:t>
      </w:r>
      <w:r>
        <w:rPr>
          <w:rFonts w:hint="cs"/>
          <w:rtl/>
        </w:rPr>
        <w:t>,</w:t>
      </w:r>
      <w:r>
        <w:rPr>
          <w:rtl/>
        </w:rPr>
        <w:t xml:space="preserve"> </w:t>
      </w:r>
      <w:bookmarkStart w:id="3061" w:name="_ETM_Q5_281649"/>
      <w:bookmarkEnd w:id="3061"/>
      <w:r>
        <w:rPr>
          <w:rtl/>
        </w:rPr>
        <w:t>בבקשה</w:t>
      </w:r>
      <w:r>
        <w:rPr>
          <w:rFonts w:hint="cs"/>
          <w:rtl/>
        </w:rPr>
        <w:t>.</w:t>
      </w:r>
      <w:bookmarkStart w:id="3062" w:name="_ETM_Q5_283176"/>
      <w:bookmarkStart w:id="3063" w:name="_ETM_Q5_283278"/>
      <w:bookmarkStart w:id="3064" w:name="_ETM_Q5_283672"/>
      <w:bookmarkStart w:id="3065" w:name="_ETM_Q5_283750"/>
      <w:bookmarkStart w:id="3066" w:name="_ETM_Q5_284919"/>
      <w:bookmarkStart w:id="3067" w:name="_ETM_Q5_287464"/>
      <w:bookmarkEnd w:id="3062"/>
      <w:bookmarkEnd w:id="3063"/>
      <w:bookmarkEnd w:id="3064"/>
      <w:bookmarkEnd w:id="3065"/>
      <w:bookmarkEnd w:id="3066"/>
      <w:bookmarkEnd w:id="3067"/>
    </w:p>
    <w:p w:rsidR="00EA1761" w:rsidRDefault="00EA1761" w:rsidP="00173C7D">
      <w:pPr>
        <w:rPr>
          <w:rtl/>
        </w:rPr>
      </w:pPr>
      <w:bookmarkStart w:id="3068" w:name="_ETM_Q5_287575"/>
      <w:bookmarkEnd w:id="3068"/>
    </w:p>
    <w:p w:rsidR="00EA1761" w:rsidRDefault="00EA1761" w:rsidP="00173C7D">
      <w:pPr>
        <w:pStyle w:val="a4"/>
        <w:keepNext/>
        <w:rPr>
          <w:rtl/>
        </w:rPr>
      </w:pPr>
      <w:bookmarkStart w:id="3069" w:name="ET_speaker_5791_11"/>
      <w:r w:rsidRPr="00A1271B">
        <w:rPr>
          <w:rStyle w:val="TagStyle"/>
          <w:rtl/>
        </w:rPr>
        <w:t xml:space="preserve"> &lt;&lt; דובר &gt;&gt;</w:t>
      </w:r>
      <w:r w:rsidRPr="006351A3">
        <w:rPr>
          <w:rStyle w:val="TagStyle"/>
          <w:rtl/>
        </w:rPr>
        <w:t xml:space="preserve"> </w:t>
      </w:r>
      <w:bookmarkStart w:id="3070" w:name="_Toc193735782"/>
      <w:bookmarkStart w:id="3071" w:name="_Toc193744543"/>
      <w:bookmarkStart w:id="3072" w:name="_Toc193838488"/>
      <w:bookmarkStart w:id="3073" w:name="_Toc193883140"/>
      <w:r>
        <w:rPr>
          <w:rtl/>
        </w:rPr>
        <w:t>יואב סגלוביץ' (יש עתיד):</w:t>
      </w:r>
      <w:bookmarkEnd w:id="3070"/>
      <w:bookmarkEnd w:id="3071"/>
      <w:bookmarkEnd w:id="3072"/>
      <w:bookmarkEnd w:id="3073"/>
      <w:r w:rsidRPr="006351A3">
        <w:rPr>
          <w:rStyle w:val="TagStyle"/>
          <w:rtl/>
        </w:rPr>
        <w:t xml:space="preserve"> </w:t>
      </w:r>
      <w:r w:rsidRPr="00A1271B">
        <w:rPr>
          <w:rStyle w:val="TagStyle"/>
          <w:rtl/>
        </w:rPr>
        <w:t>&lt;&lt; דובר &gt;&gt;</w:t>
      </w:r>
      <w:r>
        <w:rPr>
          <w:rtl/>
        </w:rPr>
        <w:t xml:space="preserve">  </w:t>
      </w:r>
      <w:bookmarkEnd w:id="3069"/>
    </w:p>
    <w:p w:rsidR="00EA1761" w:rsidRPr="006351A3" w:rsidRDefault="00EA1761" w:rsidP="00173C7D">
      <w:pPr>
        <w:pStyle w:val="KeepWithNext"/>
        <w:rPr>
          <w:rtl/>
        </w:rPr>
      </w:pPr>
      <w:bookmarkStart w:id="3074" w:name="_ETM_Q5_285644"/>
      <w:bookmarkStart w:id="3075" w:name="_ETM_Q5_285697"/>
      <w:bookmarkEnd w:id="3074"/>
      <w:bookmarkEnd w:id="3075"/>
    </w:p>
    <w:p w:rsidR="00EA1761" w:rsidRDefault="00EA1761" w:rsidP="00173C7D">
      <w:pPr>
        <w:rPr>
          <w:rtl/>
        </w:rPr>
      </w:pPr>
      <w:bookmarkStart w:id="3076" w:name="_ETM_Q5_283346"/>
      <w:bookmarkStart w:id="3077" w:name="_ETM_Q5_283414"/>
      <w:bookmarkStart w:id="3078" w:name="_ETM_Q5_291999"/>
      <w:bookmarkEnd w:id="3076"/>
      <w:bookmarkEnd w:id="3077"/>
      <w:bookmarkEnd w:id="3078"/>
      <w:r>
        <w:rPr>
          <w:rtl/>
        </w:rPr>
        <w:t xml:space="preserve">אדוני </w:t>
      </w:r>
      <w:bookmarkStart w:id="3079" w:name="_ETM_Q5_292329"/>
      <w:bookmarkEnd w:id="3079"/>
      <w:r>
        <w:rPr>
          <w:rtl/>
        </w:rPr>
        <w:t>היושב</w:t>
      </w:r>
      <w:bookmarkStart w:id="3080" w:name="_ETM_Q5_292599"/>
      <w:bookmarkEnd w:id="3080"/>
      <w:r>
        <w:rPr>
          <w:rFonts w:hint="cs"/>
          <w:rtl/>
        </w:rPr>
        <w:t xml:space="preserve"> </w:t>
      </w:r>
      <w:r>
        <w:rPr>
          <w:rtl/>
        </w:rPr>
        <w:t>בראש</w:t>
      </w:r>
      <w:r>
        <w:rPr>
          <w:rFonts w:hint="cs"/>
          <w:rtl/>
        </w:rPr>
        <w:t>,</w:t>
      </w:r>
      <w:r>
        <w:rPr>
          <w:rtl/>
        </w:rPr>
        <w:t xml:space="preserve"> </w:t>
      </w:r>
      <w:bookmarkStart w:id="3081" w:name="_ETM_Q5_293109"/>
      <w:bookmarkEnd w:id="3081"/>
      <w:r>
        <w:rPr>
          <w:rtl/>
        </w:rPr>
        <w:t xml:space="preserve">חבריי </w:t>
      </w:r>
      <w:bookmarkStart w:id="3082" w:name="_ETM_Q5_293530"/>
      <w:bookmarkEnd w:id="3082"/>
      <w:r>
        <w:rPr>
          <w:rtl/>
        </w:rPr>
        <w:t xml:space="preserve">חברי </w:t>
      </w:r>
      <w:bookmarkStart w:id="3083" w:name="_ETM_Q5_293799"/>
      <w:bookmarkEnd w:id="3083"/>
      <w:r>
        <w:rPr>
          <w:rtl/>
        </w:rPr>
        <w:t>הכנסת</w:t>
      </w:r>
      <w:r>
        <w:rPr>
          <w:rFonts w:hint="cs"/>
          <w:rtl/>
        </w:rPr>
        <w:t>,</w:t>
      </w:r>
      <w:r>
        <w:rPr>
          <w:rtl/>
        </w:rPr>
        <w:t xml:space="preserve"> </w:t>
      </w:r>
      <w:bookmarkStart w:id="3084" w:name="_ETM_Q5_296360"/>
      <w:bookmarkEnd w:id="3084"/>
      <w:r>
        <w:rPr>
          <w:rtl/>
        </w:rPr>
        <w:t xml:space="preserve">535 </w:t>
      </w:r>
      <w:bookmarkStart w:id="3085" w:name="_ETM_Q5_298370"/>
      <w:bookmarkEnd w:id="3085"/>
      <w:r>
        <w:rPr>
          <w:rtl/>
        </w:rPr>
        <w:t xml:space="preserve">ימים </w:t>
      </w:r>
      <w:bookmarkStart w:id="3086" w:name="_ETM_Q5_298850"/>
      <w:bookmarkEnd w:id="3086"/>
      <w:r>
        <w:rPr>
          <w:rtl/>
        </w:rPr>
        <w:t xml:space="preserve">חלפו </w:t>
      </w:r>
      <w:bookmarkStart w:id="3087" w:name="_ETM_Q5_299270"/>
      <w:bookmarkEnd w:id="3087"/>
      <w:r>
        <w:rPr>
          <w:rtl/>
        </w:rPr>
        <w:t xml:space="preserve">מאז </w:t>
      </w:r>
      <w:bookmarkStart w:id="3088" w:name="_ETM_Q5_299540"/>
      <w:bookmarkStart w:id="3089" w:name="_ETM_Q5_303369"/>
      <w:bookmarkEnd w:id="3088"/>
      <w:bookmarkEnd w:id="3089"/>
      <w:r>
        <w:rPr>
          <w:rFonts w:hint="cs"/>
          <w:rtl/>
        </w:rPr>
        <w:t xml:space="preserve">7 באוקטובר. 59 </w:t>
      </w:r>
      <w:bookmarkStart w:id="3090" w:name="_ETM_Q5_302211"/>
      <w:bookmarkEnd w:id="3090"/>
      <w:r>
        <w:rPr>
          <w:rtl/>
        </w:rPr>
        <w:t xml:space="preserve">חטופים </w:t>
      </w:r>
      <w:bookmarkStart w:id="3091" w:name="_ETM_Q5_303880"/>
      <w:bookmarkEnd w:id="3091"/>
      <w:r>
        <w:rPr>
          <w:rtl/>
        </w:rPr>
        <w:t xml:space="preserve">עדיין </w:t>
      </w:r>
      <w:bookmarkStart w:id="3092" w:name="_ETM_Q5_304180"/>
      <w:bookmarkEnd w:id="3092"/>
      <w:r>
        <w:rPr>
          <w:rtl/>
        </w:rPr>
        <w:t>בעזה</w:t>
      </w:r>
      <w:r>
        <w:rPr>
          <w:rFonts w:hint="cs"/>
          <w:rtl/>
        </w:rPr>
        <w:t>.</w:t>
      </w:r>
      <w:r>
        <w:rPr>
          <w:rtl/>
        </w:rPr>
        <w:t xml:space="preserve"> </w:t>
      </w:r>
      <w:bookmarkStart w:id="3093" w:name="_ETM_Q5_307340"/>
      <w:bookmarkEnd w:id="3093"/>
      <w:r>
        <w:rPr>
          <w:rtl/>
        </w:rPr>
        <w:t xml:space="preserve">במהלך </w:t>
      </w:r>
      <w:bookmarkStart w:id="3094" w:name="_ETM_Q5_307880"/>
      <w:bookmarkEnd w:id="3094"/>
      <w:r>
        <w:rPr>
          <w:rtl/>
        </w:rPr>
        <w:t xml:space="preserve">הבוקר </w:t>
      </w:r>
      <w:bookmarkStart w:id="3095" w:name="_ETM_Q5_308870"/>
      <w:bookmarkEnd w:id="3095"/>
      <w:r>
        <w:rPr>
          <w:rtl/>
        </w:rPr>
        <w:t xml:space="preserve">פורסמה </w:t>
      </w:r>
      <w:bookmarkStart w:id="3096" w:name="_ETM_Q5_309769"/>
      <w:bookmarkEnd w:id="3096"/>
      <w:r>
        <w:rPr>
          <w:rtl/>
        </w:rPr>
        <w:t xml:space="preserve">ידיעה </w:t>
      </w:r>
      <w:bookmarkStart w:id="3097" w:name="_ETM_Q5_312050"/>
      <w:bookmarkEnd w:id="3097"/>
      <w:r>
        <w:rPr>
          <w:rtl/>
        </w:rPr>
        <w:t xml:space="preserve">שהחמאס </w:t>
      </w:r>
      <w:bookmarkStart w:id="3098" w:name="_ETM_Q5_312560"/>
      <w:bookmarkEnd w:id="3098"/>
      <w:r>
        <w:rPr>
          <w:rtl/>
        </w:rPr>
        <w:t xml:space="preserve">הסכים </w:t>
      </w:r>
      <w:bookmarkStart w:id="3099" w:name="_ETM_Q5_312919"/>
      <w:bookmarkEnd w:id="3099"/>
      <w:r>
        <w:rPr>
          <w:rtl/>
        </w:rPr>
        <w:t>לחזרת</w:t>
      </w:r>
      <w:r>
        <w:rPr>
          <w:rFonts w:hint="cs"/>
          <w:rtl/>
        </w:rPr>
        <w:t xml:space="preserve">ם </w:t>
      </w:r>
      <w:bookmarkStart w:id="3100" w:name="_ETM_Q5_313580"/>
      <w:bookmarkEnd w:id="3100"/>
      <w:r>
        <w:rPr>
          <w:rtl/>
        </w:rPr>
        <w:t xml:space="preserve">של </w:t>
      </w:r>
      <w:r>
        <w:rPr>
          <w:rFonts w:hint="cs"/>
          <w:rtl/>
        </w:rPr>
        <w:t xml:space="preserve">חמישה </w:t>
      </w:r>
      <w:r>
        <w:rPr>
          <w:rtl/>
        </w:rPr>
        <w:t xml:space="preserve">חטופים </w:t>
      </w:r>
      <w:bookmarkStart w:id="3101" w:name="_ETM_Q5_315459"/>
      <w:bookmarkEnd w:id="3101"/>
      <w:r>
        <w:rPr>
          <w:rtl/>
        </w:rPr>
        <w:t xml:space="preserve">חיים </w:t>
      </w:r>
      <w:bookmarkStart w:id="3102" w:name="_ETM_Q5_316870"/>
      <w:bookmarkEnd w:id="3102"/>
      <w:r>
        <w:rPr>
          <w:rtl/>
        </w:rPr>
        <w:t xml:space="preserve">בתמורה </w:t>
      </w:r>
      <w:bookmarkStart w:id="3103" w:name="_ETM_Q5_319400"/>
      <w:bookmarkEnd w:id="3103"/>
      <w:r>
        <w:rPr>
          <w:rtl/>
        </w:rPr>
        <w:t>ל</w:t>
      </w:r>
      <w:r>
        <w:rPr>
          <w:rFonts w:hint="cs"/>
          <w:rtl/>
        </w:rPr>
        <w:t>א</w:t>
      </w:r>
      <w:r>
        <w:rPr>
          <w:rtl/>
        </w:rPr>
        <w:t xml:space="preserve">ספקה </w:t>
      </w:r>
      <w:bookmarkStart w:id="3104" w:name="_ETM_Q5_320029"/>
      <w:bookmarkEnd w:id="3104"/>
      <w:r>
        <w:rPr>
          <w:rtl/>
        </w:rPr>
        <w:t>הומניטרית</w:t>
      </w:r>
      <w:r>
        <w:rPr>
          <w:rFonts w:hint="cs"/>
          <w:rtl/>
        </w:rPr>
        <w:t xml:space="preserve">, מאות </w:t>
      </w:r>
      <w:bookmarkStart w:id="3105" w:name="_ETM_Q5_321840"/>
      <w:bookmarkEnd w:id="3105"/>
      <w:r>
        <w:rPr>
          <w:rtl/>
        </w:rPr>
        <w:t xml:space="preserve">מחבלים </w:t>
      </w:r>
      <w:bookmarkStart w:id="3106" w:name="_ETM_Q5_323010"/>
      <w:bookmarkEnd w:id="3106"/>
      <w:r>
        <w:rPr>
          <w:rtl/>
        </w:rPr>
        <w:t>שיחזרו</w:t>
      </w:r>
      <w:r>
        <w:rPr>
          <w:rFonts w:hint="cs"/>
          <w:rtl/>
        </w:rPr>
        <w:t>.</w:t>
      </w:r>
      <w:r>
        <w:rPr>
          <w:rtl/>
        </w:rPr>
        <w:t xml:space="preserve"> </w:t>
      </w:r>
      <w:bookmarkStart w:id="3107" w:name="_ETM_Q5_326510"/>
      <w:bookmarkEnd w:id="3107"/>
      <w:r>
        <w:rPr>
          <w:rtl/>
        </w:rPr>
        <w:t xml:space="preserve">זה </w:t>
      </w:r>
      <w:bookmarkStart w:id="3108" w:name="_ETM_Q5_326720"/>
      <w:bookmarkEnd w:id="3108"/>
      <w:r>
        <w:rPr>
          <w:rtl/>
        </w:rPr>
        <w:t xml:space="preserve">נמצא </w:t>
      </w:r>
      <w:bookmarkStart w:id="3109" w:name="_ETM_Q5_327019"/>
      <w:bookmarkEnd w:id="3109"/>
      <w:r>
        <w:rPr>
          <w:rtl/>
        </w:rPr>
        <w:t xml:space="preserve">על </w:t>
      </w:r>
      <w:bookmarkStart w:id="3110" w:name="_ETM_Q5_327079"/>
      <w:bookmarkEnd w:id="3110"/>
      <w:r>
        <w:rPr>
          <w:rtl/>
        </w:rPr>
        <w:t>סדר</w:t>
      </w:r>
      <w:r>
        <w:rPr>
          <w:rFonts w:hint="cs"/>
          <w:rtl/>
        </w:rPr>
        <w:t>-</w:t>
      </w:r>
      <w:bookmarkStart w:id="3111" w:name="_ETM_Q5_327409"/>
      <w:bookmarkEnd w:id="3111"/>
      <w:r>
        <w:rPr>
          <w:rtl/>
        </w:rPr>
        <w:t>יום</w:t>
      </w:r>
      <w:r>
        <w:rPr>
          <w:rFonts w:hint="cs"/>
          <w:rtl/>
        </w:rPr>
        <w:t>,</w:t>
      </w:r>
      <w:r>
        <w:rPr>
          <w:rtl/>
        </w:rPr>
        <w:t xml:space="preserve"> </w:t>
      </w:r>
      <w:bookmarkStart w:id="3112" w:name="_ETM_Q5_329080"/>
      <w:bookmarkEnd w:id="3112"/>
      <w:r>
        <w:rPr>
          <w:rtl/>
        </w:rPr>
        <w:t xml:space="preserve">אבל </w:t>
      </w:r>
      <w:bookmarkStart w:id="3113" w:name="_ETM_Q5_329290"/>
      <w:bookmarkEnd w:id="3113"/>
      <w:r>
        <w:rPr>
          <w:rtl/>
        </w:rPr>
        <w:t xml:space="preserve">זה </w:t>
      </w:r>
      <w:bookmarkStart w:id="3114" w:name="_ETM_Q5_329410"/>
      <w:bookmarkEnd w:id="3114"/>
      <w:r>
        <w:rPr>
          <w:rtl/>
        </w:rPr>
        <w:t xml:space="preserve">לא </w:t>
      </w:r>
      <w:bookmarkStart w:id="3115" w:name="_ETM_Q5_329500"/>
      <w:bookmarkEnd w:id="3115"/>
      <w:r>
        <w:rPr>
          <w:rtl/>
        </w:rPr>
        <w:t xml:space="preserve">באמת </w:t>
      </w:r>
      <w:bookmarkStart w:id="3116" w:name="_ETM_Q5_329830"/>
      <w:bookmarkEnd w:id="3116"/>
      <w:r>
        <w:rPr>
          <w:rtl/>
        </w:rPr>
        <w:t xml:space="preserve">נמצא </w:t>
      </w:r>
      <w:bookmarkStart w:id="3117" w:name="_ETM_Q5_330130"/>
      <w:bookmarkEnd w:id="3117"/>
      <w:r>
        <w:rPr>
          <w:rtl/>
        </w:rPr>
        <w:t xml:space="preserve">על </w:t>
      </w:r>
      <w:bookmarkStart w:id="3118" w:name="_ETM_Q5_330190"/>
      <w:bookmarkEnd w:id="3118"/>
      <w:r>
        <w:rPr>
          <w:rtl/>
        </w:rPr>
        <w:t>סדר</w:t>
      </w:r>
      <w:r>
        <w:rPr>
          <w:rFonts w:hint="cs"/>
          <w:rtl/>
        </w:rPr>
        <w:t>-</w:t>
      </w:r>
      <w:bookmarkStart w:id="3119" w:name="_ETM_Q5_330489"/>
      <w:bookmarkEnd w:id="3119"/>
      <w:r w:rsidR="00DE7E0D">
        <w:rPr>
          <w:rFonts w:hint="cs"/>
          <w:rtl/>
        </w:rPr>
        <w:t>ה</w:t>
      </w:r>
      <w:r>
        <w:rPr>
          <w:rtl/>
        </w:rPr>
        <w:t>יום</w:t>
      </w:r>
      <w:r>
        <w:rPr>
          <w:rFonts w:hint="cs"/>
          <w:rtl/>
        </w:rPr>
        <w:t xml:space="preserve">, כי הממשלה </w:t>
      </w:r>
      <w:bookmarkStart w:id="3120" w:name="_ETM_Q5_332260"/>
      <w:bookmarkEnd w:id="3120"/>
      <w:r>
        <w:rPr>
          <w:rtl/>
        </w:rPr>
        <w:t xml:space="preserve">הזאת </w:t>
      </w:r>
      <w:bookmarkStart w:id="3121" w:name="_ETM_Q5_332439"/>
      <w:bookmarkEnd w:id="3121"/>
      <w:r>
        <w:rPr>
          <w:rtl/>
        </w:rPr>
        <w:t xml:space="preserve">מייצרת </w:t>
      </w:r>
      <w:bookmarkStart w:id="3122" w:name="_ETM_Q5_332950"/>
      <w:bookmarkEnd w:id="3122"/>
      <w:r>
        <w:rPr>
          <w:rtl/>
        </w:rPr>
        <w:t xml:space="preserve">מסך </w:t>
      </w:r>
      <w:bookmarkStart w:id="3123" w:name="_ETM_Q5_333400"/>
      <w:bookmarkEnd w:id="3123"/>
      <w:r>
        <w:rPr>
          <w:rtl/>
        </w:rPr>
        <w:t xml:space="preserve">עשן </w:t>
      </w:r>
      <w:bookmarkStart w:id="3124" w:name="_ETM_Q5_334540"/>
      <w:bookmarkEnd w:id="3124"/>
      <w:r>
        <w:rPr>
          <w:rFonts w:hint="cs"/>
          <w:rtl/>
        </w:rPr>
        <w:t xml:space="preserve">כדי </w:t>
      </w:r>
      <w:r>
        <w:rPr>
          <w:rtl/>
        </w:rPr>
        <w:t xml:space="preserve">שלא </w:t>
      </w:r>
      <w:bookmarkStart w:id="3125" w:name="_ETM_Q5_334930"/>
      <w:bookmarkEnd w:id="3125"/>
      <w:r>
        <w:rPr>
          <w:rtl/>
        </w:rPr>
        <w:t xml:space="preserve">נדבר </w:t>
      </w:r>
      <w:bookmarkStart w:id="3126" w:name="_ETM_Q5_335530"/>
      <w:bookmarkEnd w:id="3126"/>
      <w:r>
        <w:rPr>
          <w:rtl/>
        </w:rPr>
        <w:t xml:space="preserve">על </w:t>
      </w:r>
      <w:bookmarkStart w:id="3127" w:name="_ETM_Q5_335620"/>
      <w:bookmarkEnd w:id="3127"/>
      <w:r>
        <w:rPr>
          <w:rtl/>
        </w:rPr>
        <w:t xml:space="preserve">החטופים </w:t>
      </w:r>
      <w:bookmarkStart w:id="3128" w:name="_ETM_Q5_336129"/>
      <w:bookmarkEnd w:id="3128"/>
      <w:r>
        <w:rPr>
          <w:rtl/>
        </w:rPr>
        <w:t>בעזה</w:t>
      </w:r>
      <w:r>
        <w:rPr>
          <w:rFonts w:hint="cs"/>
          <w:rtl/>
        </w:rPr>
        <w:t>,</w:t>
      </w:r>
      <w:r>
        <w:rPr>
          <w:rtl/>
        </w:rPr>
        <w:t xml:space="preserve"> </w:t>
      </w:r>
      <w:bookmarkStart w:id="3129" w:name="_ETM_Q5_337469"/>
      <w:bookmarkEnd w:id="3129"/>
      <w:r>
        <w:rPr>
          <w:rtl/>
        </w:rPr>
        <w:t xml:space="preserve">שלא </w:t>
      </w:r>
      <w:bookmarkStart w:id="3130" w:name="_ETM_Q5_337739"/>
      <w:bookmarkEnd w:id="3130"/>
      <w:r>
        <w:rPr>
          <w:rtl/>
        </w:rPr>
        <w:t xml:space="preserve">נדבר </w:t>
      </w:r>
      <w:bookmarkStart w:id="3131" w:name="_ETM_Q5_338099"/>
      <w:bookmarkEnd w:id="3131"/>
      <w:r>
        <w:rPr>
          <w:rtl/>
        </w:rPr>
        <w:t xml:space="preserve">על </w:t>
      </w:r>
      <w:bookmarkStart w:id="3132" w:name="_ETM_Q5_338219"/>
      <w:bookmarkEnd w:id="3132"/>
      <w:r>
        <w:rPr>
          <w:rtl/>
        </w:rPr>
        <w:t xml:space="preserve">הכישלון </w:t>
      </w:r>
      <w:bookmarkStart w:id="3133" w:name="_ETM_Q5_338760"/>
      <w:bookmarkEnd w:id="3133"/>
      <w:r>
        <w:rPr>
          <w:rtl/>
        </w:rPr>
        <w:t>ו</w:t>
      </w:r>
      <w:r>
        <w:rPr>
          <w:rFonts w:hint="cs"/>
          <w:rtl/>
        </w:rPr>
        <w:t>ה</w:t>
      </w:r>
      <w:r>
        <w:rPr>
          <w:rtl/>
        </w:rPr>
        <w:t>הפקרה</w:t>
      </w:r>
      <w:r>
        <w:rPr>
          <w:rFonts w:hint="cs"/>
          <w:rtl/>
        </w:rPr>
        <w:t>.</w:t>
      </w:r>
      <w:r>
        <w:rPr>
          <w:rtl/>
        </w:rPr>
        <w:t xml:space="preserve"> </w:t>
      </w:r>
      <w:bookmarkStart w:id="3134" w:name="_ETM_Q5_342219"/>
      <w:bookmarkEnd w:id="3134"/>
      <w:r>
        <w:rPr>
          <w:rtl/>
        </w:rPr>
        <w:t xml:space="preserve">חג </w:t>
      </w:r>
      <w:bookmarkStart w:id="3135" w:name="_ETM_Q5_342489"/>
      <w:bookmarkEnd w:id="3135"/>
      <w:r>
        <w:rPr>
          <w:rtl/>
        </w:rPr>
        <w:t xml:space="preserve">החירות </w:t>
      </w:r>
      <w:bookmarkStart w:id="3136" w:name="_ETM_Q5_344200"/>
      <w:bookmarkEnd w:id="3136"/>
      <w:r>
        <w:rPr>
          <w:rtl/>
        </w:rPr>
        <w:t xml:space="preserve">עוד </w:t>
      </w:r>
      <w:bookmarkStart w:id="3137" w:name="_ETM_Q5_344380"/>
      <w:bookmarkEnd w:id="3137"/>
      <w:r>
        <w:rPr>
          <w:rtl/>
        </w:rPr>
        <w:t xml:space="preserve">שבועיים </w:t>
      </w:r>
      <w:bookmarkStart w:id="3138" w:name="_ETM_Q5_344770"/>
      <w:bookmarkEnd w:id="3138"/>
      <w:r>
        <w:rPr>
          <w:rtl/>
        </w:rPr>
        <w:t>וחצי</w:t>
      </w:r>
      <w:r>
        <w:rPr>
          <w:rFonts w:hint="cs"/>
          <w:rtl/>
        </w:rPr>
        <w:t>.</w:t>
      </w:r>
      <w:r>
        <w:rPr>
          <w:rtl/>
        </w:rPr>
        <w:t xml:space="preserve"> </w:t>
      </w:r>
      <w:bookmarkStart w:id="3139" w:name="_ETM_Q5_345850"/>
      <w:bookmarkEnd w:id="3139"/>
      <w:r>
        <w:rPr>
          <w:rFonts w:hint="cs"/>
          <w:rtl/>
        </w:rPr>
        <w:t xml:space="preserve">נשמע </w:t>
      </w:r>
      <w:bookmarkStart w:id="3140" w:name="_ETM_Q5_346330"/>
      <w:bookmarkEnd w:id="3140"/>
      <w:r>
        <w:rPr>
          <w:rtl/>
        </w:rPr>
        <w:t xml:space="preserve">פה </w:t>
      </w:r>
      <w:bookmarkStart w:id="3141" w:name="_ETM_Q5_347080"/>
      <w:bookmarkEnd w:id="3141"/>
      <w:r>
        <w:rPr>
          <w:rtl/>
        </w:rPr>
        <w:t>נאומים</w:t>
      </w:r>
      <w:r>
        <w:rPr>
          <w:rFonts w:hint="cs"/>
          <w:rtl/>
        </w:rPr>
        <w:t>,</w:t>
      </w:r>
      <w:bookmarkStart w:id="3142" w:name="_ETM_Q5_309868"/>
      <w:bookmarkStart w:id="3143" w:name="_ETM_Q5_309952"/>
      <w:bookmarkEnd w:id="3142"/>
      <w:bookmarkEnd w:id="3143"/>
      <w:r>
        <w:rPr>
          <w:rtl/>
        </w:rPr>
        <w:t xml:space="preserve"> </w:t>
      </w:r>
      <w:bookmarkStart w:id="3144" w:name="_ETM_Q5_347770"/>
      <w:bookmarkEnd w:id="3144"/>
      <w:r>
        <w:rPr>
          <w:rtl/>
        </w:rPr>
        <w:t xml:space="preserve">בטח </w:t>
      </w:r>
      <w:bookmarkStart w:id="3145" w:name="_ETM_Q5_348010"/>
      <w:bookmarkEnd w:id="3145"/>
      <w:r>
        <w:rPr>
          <w:rtl/>
        </w:rPr>
        <w:t xml:space="preserve">גם </w:t>
      </w:r>
      <w:bookmarkStart w:id="3146" w:name="_ETM_Q5_348160"/>
      <w:bookmarkEnd w:id="3146"/>
      <w:r>
        <w:rPr>
          <w:rtl/>
        </w:rPr>
        <w:t xml:space="preserve">ברכה </w:t>
      </w:r>
      <w:bookmarkStart w:id="3147" w:name="_ETM_Q5_348460"/>
      <w:bookmarkEnd w:id="3147"/>
      <w:r>
        <w:rPr>
          <w:rtl/>
        </w:rPr>
        <w:t xml:space="preserve">של </w:t>
      </w:r>
      <w:bookmarkStart w:id="3148" w:name="_ETM_Q5_348610"/>
      <w:bookmarkEnd w:id="3148"/>
      <w:r>
        <w:rPr>
          <w:rtl/>
        </w:rPr>
        <w:t xml:space="preserve">ראש </w:t>
      </w:r>
      <w:bookmarkStart w:id="3149" w:name="_ETM_Q5_348820"/>
      <w:bookmarkEnd w:id="3149"/>
      <w:r>
        <w:rPr>
          <w:rtl/>
        </w:rPr>
        <w:t xml:space="preserve">הממשלה </w:t>
      </w:r>
      <w:bookmarkStart w:id="3150" w:name="_ETM_Q5_349480"/>
      <w:bookmarkEnd w:id="3150"/>
      <w:r>
        <w:rPr>
          <w:rtl/>
        </w:rPr>
        <w:t xml:space="preserve">לציבור </w:t>
      </w:r>
      <w:bookmarkStart w:id="3151" w:name="_ETM_Q5_349870"/>
      <w:bookmarkEnd w:id="3151"/>
      <w:r>
        <w:rPr>
          <w:rtl/>
        </w:rPr>
        <w:t xml:space="preserve">בישראל </w:t>
      </w:r>
      <w:bookmarkStart w:id="3152" w:name="_ETM_Q5_351010"/>
      <w:bookmarkEnd w:id="3152"/>
      <w:r>
        <w:rPr>
          <w:rtl/>
        </w:rPr>
        <w:t>ל</w:t>
      </w:r>
      <w:bookmarkStart w:id="3153" w:name="_ETM_Q5_351190"/>
      <w:bookmarkEnd w:id="3153"/>
      <w:r>
        <w:rPr>
          <w:rtl/>
        </w:rPr>
        <w:t xml:space="preserve">חג </w:t>
      </w:r>
      <w:bookmarkStart w:id="3154" w:name="_ETM_Q5_351400"/>
      <w:bookmarkEnd w:id="3154"/>
      <w:r>
        <w:rPr>
          <w:rtl/>
        </w:rPr>
        <w:t>החירות</w:t>
      </w:r>
      <w:r>
        <w:rPr>
          <w:rFonts w:hint="cs"/>
          <w:rtl/>
        </w:rPr>
        <w:t>,</w:t>
      </w:r>
      <w:r>
        <w:rPr>
          <w:rtl/>
        </w:rPr>
        <w:t xml:space="preserve"> </w:t>
      </w:r>
      <w:bookmarkStart w:id="3155" w:name="_ETM_Q5_352300"/>
      <w:bookmarkEnd w:id="3155"/>
      <w:r>
        <w:rPr>
          <w:rtl/>
        </w:rPr>
        <w:t xml:space="preserve">על </w:t>
      </w:r>
      <w:bookmarkStart w:id="3156" w:name="_ETM_Q5_352450"/>
      <w:bookmarkEnd w:id="3156"/>
      <w:r>
        <w:rPr>
          <w:rtl/>
        </w:rPr>
        <w:t xml:space="preserve">יציאת </w:t>
      </w:r>
      <w:bookmarkStart w:id="3157" w:name="_ETM_Q5_352780"/>
      <w:bookmarkEnd w:id="3157"/>
      <w:r>
        <w:rPr>
          <w:rtl/>
        </w:rPr>
        <w:t>מצרים</w:t>
      </w:r>
      <w:r>
        <w:rPr>
          <w:rFonts w:hint="cs"/>
          <w:rtl/>
        </w:rPr>
        <w:t>.</w:t>
      </w:r>
      <w:r>
        <w:rPr>
          <w:rtl/>
        </w:rPr>
        <w:t xml:space="preserve"> </w:t>
      </w:r>
      <w:bookmarkStart w:id="3158" w:name="_ETM_Q5_355310"/>
      <w:bookmarkEnd w:id="3158"/>
      <w:r>
        <w:rPr>
          <w:rtl/>
        </w:rPr>
        <w:t xml:space="preserve">מה </w:t>
      </w:r>
      <w:bookmarkStart w:id="3159" w:name="_ETM_Q5_355610"/>
      <w:bookmarkEnd w:id="3159"/>
      <w:r>
        <w:rPr>
          <w:rtl/>
        </w:rPr>
        <w:t xml:space="preserve">הממשלה </w:t>
      </w:r>
      <w:bookmarkStart w:id="3160" w:name="_ETM_Q5_356090"/>
      <w:bookmarkEnd w:id="3160"/>
      <w:r>
        <w:rPr>
          <w:rtl/>
        </w:rPr>
        <w:t xml:space="preserve">הזו </w:t>
      </w:r>
      <w:bookmarkStart w:id="3161" w:name="_ETM_Q5_356419"/>
      <w:bookmarkEnd w:id="3161"/>
      <w:r>
        <w:rPr>
          <w:rtl/>
        </w:rPr>
        <w:t xml:space="preserve">עושה </w:t>
      </w:r>
      <w:bookmarkStart w:id="3162" w:name="_ETM_Q5_356720"/>
      <w:bookmarkEnd w:id="3162"/>
      <w:r>
        <w:rPr>
          <w:rtl/>
        </w:rPr>
        <w:t xml:space="preserve">עכשיו </w:t>
      </w:r>
      <w:bookmarkStart w:id="3163" w:name="_ETM_Q5_357080"/>
      <w:bookmarkEnd w:id="3163"/>
      <w:r>
        <w:rPr>
          <w:rtl/>
        </w:rPr>
        <w:t xml:space="preserve">ליציאת </w:t>
      </w:r>
      <w:bookmarkStart w:id="3164" w:name="_ETM_Q5_357650"/>
      <w:bookmarkEnd w:id="3164"/>
      <w:r>
        <w:rPr>
          <w:rFonts w:hint="cs"/>
          <w:rtl/>
        </w:rPr>
        <w:t>עזה?</w:t>
      </w:r>
      <w:r>
        <w:rPr>
          <w:rFonts w:hint="cs"/>
        </w:rPr>
        <w:t xml:space="preserve"> </w:t>
      </w:r>
      <w:bookmarkStart w:id="3165" w:name="_ETM_Q5_360056"/>
      <w:bookmarkEnd w:id="3165"/>
    </w:p>
    <w:p w:rsidR="00EA1761" w:rsidRDefault="00EA1761" w:rsidP="00173C7D">
      <w:pPr>
        <w:rPr>
          <w:rtl/>
        </w:rPr>
      </w:pPr>
      <w:bookmarkStart w:id="3166" w:name="_ETM_Q5_361097"/>
      <w:bookmarkEnd w:id="3166"/>
    </w:p>
    <w:p w:rsidR="00EA1761" w:rsidRDefault="00EA1761" w:rsidP="00DE7E0D">
      <w:pPr>
        <w:rPr>
          <w:rtl/>
        </w:rPr>
      </w:pPr>
      <w:bookmarkStart w:id="3167" w:name="_ETM_Q5_361285"/>
      <w:bookmarkStart w:id="3168" w:name="_ETM_Q5_361310"/>
      <w:bookmarkStart w:id="3169" w:name="_ETM_Q5_361377"/>
      <w:bookmarkStart w:id="3170" w:name="_ETM_Q5_359599"/>
      <w:bookmarkEnd w:id="3167"/>
      <w:bookmarkEnd w:id="3168"/>
      <w:bookmarkEnd w:id="3169"/>
      <w:bookmarkEnd w:id="3170"/>
      <w:r>
        <w:rPr>
          <w:rtl/>
        </w:rPr>
        <w:t xml:space="preserve">אז </w:t>
      </w:r>
      <w:bookmarkStart w:id="3171" w:name="_ETM_Q5_359779"/>
      <w:bookmarkEnd w:id="3171"/>
      <w:r>
        <w:rPr>
          <w:rtl/>
        </w:rPr>
        <w:t xml:space="preserve">מה </w:t>
      </w:r>
      <w:bookmarkStart w:id="3172" w:name="_ETM_Q5_359930"/>
      <w:bookmarkEnd w:id="3172"/>
      <w:r>
        <w:rPr>
          <w:rtl/>
        </w:rPr>
        <w:t xml:space="preserve">היה </w:t>
      </w:r>
      <w:bookmarkStart w:id="3173" w:name="_ETM_Q5_360019"/>
      <w:bookmarkEnd w:id="3173"/>
      <w:r>
        <w:rPr>
          <w:rtl/>
        </w:rPr>
        <w:t xml:space="preserve">לנו </w:t>
      </w:r>
      <w:bookmarkStart w:id="3174" w:name="_ETM_Q5_360230"/>
      <w:bookmarkEnd w:id="3174"/>
      <w:r>
        <w:rPr>
          <w:rtl/>
        </w:rPr>
        <w:t xml:space="preserve">בזמן </w:t>
      </w:r>
      <w:bookmarkStart w:id="3175" w:name="_ETM_Q5_361810"/>
      <w:bookmarkEnd w:id="3175"/>
      <w:r>
        <w:rPr>
          <w:rtl/>
        </w:rPr>
        <w:t>האחרון</w:t>
      </w:r>
      <w:r>
        <w:rPr>
          <w:rFonts w:hint="cs"/>
          <w:rtl/>
        </w:rPr>
        <w:t>?</w:t>
      </w:r>
      <w:r>
        <w:rPr>
          <w:rtl/>
        </w:rPr>
        <w:t xml:space="preserve"> </w:t>
      </w:r>
      <w:bookmarkStart w:id="3176" w:name="_ETM_Q5_362200"/>
      <w:bookmarkEnd w:id="3176"/>
      <w:r>
        <w:rPr>
          <w:rtl/>
        </w:rPr>
        <w:t xml:space="preserve">אותו </w:t>
      </w:r>
      <w:bookmarkStart w:id="3177" w:name="_ETM_Q5_362410"/>
      <w:bookmarkEnd w:id="3177"/>
      <w:r>
        <w:rPr>
          <w:rtl/>
        </w:rPr>
        <w:t xml:space="preserve">מסך </w:t>
      </w:r>
      <w:bookmarkStart w:id="3178" w:name="_ETM_Q5_362740"/>
      <w:bookmarkEnd w:id="3178"/>
      <w:r>
        <w:rPr>
          <w:rtl/>
        </w:rPr>
        <w:t xml:space="preserve">עשן </w:t>
      </w:r>
      <w:bookmarkStart w:id="3179" w:name="_ETM_Q5_363490"/>
      <w:bookmarkEnd w:id="3179"/>
      <w:r>
        <w:rPr>
          <w:rtl/>
        </w:rPr>
        <w:t>שנתניהו</w:t>
      </w:r>
      <w:r>
        <w:rPr>
          <w:rFonts w:hint="cs"/>
          <w:rtl/>
        </w:rPr>
        <w:t>,</w:t>
      </w:r>
      <w:r>
        <w:rPr>
          <w:rtl/>
        </w:rPr>
        <w:t xml:space="preserve"> </w:t>
      </w:r>
      <w:bookmarkStart w:id="3180" w:name="_ETM_Q5_364360"/>
      <w:bookmarkEnd w:id="3180"/>
      <w:r>
        <w:rPr>
          <w:rtl/>
        </w:rPr>
        <w:t xml:space="preserve">בכוונת </w:t>
      </w:r>
      <w:bookmarkStart w:id="3181" w:name="_ETM_Q5_365050"/>
      <w:bookmarkEnd w:id="3181"/>
      <w:r>
        <w:rPr>
          <w:rtl/>
        </w:rPr>
        <w:t>מכוון</w:t>
      </w:r>
      <w:r>
        <w:rPr>
          <w:rFonts w:hint="cs"/>
          <w:rtl/>
        </w:rPr>
        <w:t>,</w:t>
      </w:r>
      <w:r>
        <w:rPr>
          <w:rtl/>
        </w:rPr>
        <w:t xml:space="preserve"> </w:t>
      </w:r>
      <w:bookmarkStart w:id="3182" w:name="_ETM_Q5_365919"/>
      <w:bookmarkEnd w:id="3182"/>
      <w:r>
        <w:rPr>
          <w:rtl/>
        </w:rPr>
        <w:t xml:space="preserve">עושה </w:t>
      </w:r>
      <w:bookmarkStart w:id="3183" w:name="_ETM_Q5_366310"/>
      <w:bookmarkEnd w:id="3183"/>
      <w:r>
        <w:rPr>
          <w:rtl/>
        </w:rPr>
        <w:t xml:space="preserve">אותו </w:t>
      </w:r>
      <w:bookmarkStart w:id="3184" w:name="_ETM_Q5_366760"/>
      <w:bookmarkEnd w:id="3184"/>
      <w:r>
        <w:rPr>
          <w:rtl/>
        </w:rPr>
        <w:t xml:space="preserve">כל </w:t>
      </w:r>
      <w:bookmarkStart w:id="3185" w:name="_ETM_Q5_367300"/>
      <w:bookmarkEnd w:id="3185"/>
      <w:r>
        <w:rPr>
          <w:rtl/>
        </w:rPr>
        <w:t>הזמן</w:t>
      </w:r>
      <w:r>
        <w:rPr>
          <w:rFonts w:hint="cs"/>
          <w:rtl/>
        </w:rPr>
        <w:t>,</w:t>
      </w:r>
      <w:r>
        <w:rPr>
          <w:rtl/>
        </w:rPr>
        <w:t xml:space="preserve"> </w:t>
      </w:r>
      <w:bookmarkStart w:id="3186" w:name="_ETM_Q5_368290"/>
      <w:bookmarkEnd w:id="3186"/>
      <w:r>
        <w:rPr>
          <w:rtl/>
        </w:rPr>
        <w:t xml:space="preserve">שלא </w:t>
      </w:r>
      <w:bookmarkStart w:id="3187" w:name="_ETM_Q5_368590"/>
      <w:bookmarkEnd w:id="3187"/>
      <w:r>
        <w:rPr>
          <w:rtl/>
        </w:rPr>
        <w:t xml:space="preserve">נדבר </w:t>
      </w:r>
      <w:bookmarkStart w:id="3188" w:name="_ETM_Q5_368980"/>
      <w:bookmarkEnd w:id="3188"/>
      <w:r>
        <w:rPr>
          <w:rtl/>
        </w:rPr>
        <w:t xml:space="preserve">על </w:t>
      </w:r>
      <w:bookmarkStart w:id="3189" w:name="_ETM_Q5_369070"/>
      <w:bookmarkEnd w:id="3189"/>
      <w:r>
        <w:rPr>
          <w:rtl/>
        </w:rPr>
        <w:t>החטופים</w:t>
      </w:r>
      <w:r>
        <w:rPr>
          <w:rFonts w:hint="cs"/>
          <w:rtl/>
        </w:rPr>
        <w:t>,</w:t>
      </w:r>
      <w:r>
        <w:rPr>
          <w:rtl/>
        </w:rPr>
        <w:t xml:space="preserve"> </w:t>
      </w:r>
      <w:bookmarkStart w:id="3190" w:name="_ETM_Q5_370560"/>
      <w:bookmarkEnd w:id="3190"/>
      <w:r>
        <w:rPr>
          <w:rtl/>
        </w:rPr>
        <w:t xml:space="preserve">שלא </w:t>
      </w:r>
      <w:bookmarkStart w:id="3191" w:name="_ETM_Q5_370830"/>
      <w:bookmarkEnd w:id="3191"/>
      <w:r>
        <w:rPr>
          <w:rtl/>
        </w:rPr>
        <w:t xml:space="preserve">נדבר </w:t>
      </w:r>
      <w:bookmarkStart w:id="3192" w:name="_ETM_Q5_371130"/>
      <w:bookmarkEnd w:id="3192"/>
      <w:r>
        <w:rPr>
          <w:rtl/>
        </w:rPr>
        <w:t xml:space="preserve">על </w:t>
      </w:r>
      <w:bookmarkStart w:id="3193" w:name="_ETM_Q5_371190"/>
      <w:bookmarkEnd w:id="3193"/>
      <w:r>
        <w:rPr>
          <w:rtl/>
        </w:rPr>
        <w:t xml:space="preserve">שלב </w:t>
      </w:r>
      <w:bookmarkStart w:id="3194" w:name="_ETM_Q5_371459"/>
      <w:bookmarkEnd w:id="3194"/>
      <w:r>
        <w:rPr>
          <w:rtl/>
        </w:rPr>
        <w:t>ב'</w:t>
      </w:r>
      <w:r>
        <w:rPr>
          <w:rFonts w:hint="cs"/>
          <w:rtl/>
        </w:rPr>
        <w:t>,</w:t>
      </w:r>
      <w:r>
        <w:rPr>
          <w:rtl/>
        </w:rPr>
        <w:t xml:space="preserve"> </w:t>
      </w:r>
      <w:bookmarkStart w:id="3195" w:name="_ETM_Q5_372629"/>
      <w:bookmarkEnd w:id="3195"/>
      <w:r>
        <w:rPr>
          <w:rtl/>
        </w:rPr>
        <w:t>ש</w:t>
      </w:r>
      <w:r>
        <w:rPr>
          <w:rFonts w:hint="cs"/>
          <w:rtl/>
        </w:rPr>
        <w:t xml:space="preserve">לא </w:t>
      </w:r>
      <w:bookmarkStart w:id="3196" w:name="_ETM_Q5_372870"/>
      <w:bookmarkEnd w:id="3196"/>
      <w:r>
        <w:rPr>
          <w:rFonts w:hint="cs"/>
          <w:rtl/>
        </w:rPr>
        <w:t>נ</w:t>
      </w:r>
      <w:r>
        <w:rPr>
          <w:rtl/>
        </w:rPr>
        <w:t xml:space="preserve">דבר </w:t>
      </w:r>
      <w:bookmarkStart w:id="3197" w:name="_ETM_Q5_373139"/>
      <w:bookmarkEnd w:id="3197"/>
      <w:r>
        <w:rPr>
          <w:rtl/>
        </w:rPr>
        <w:t xml:space="preserve">על </w:t>
      </w:r>
      <w:bookmarkStart w:id="3198" w:name="_ETM_Q5_373260"/>
      <w:bookmarkEnd w:id="3198"/>
      <w:r>
        <w:rPr>
          <w:rtl/>
        </w:rPr>
        <w:t xml:space="preserve">העובדה </w:t>
      </w:r>
      <w:bookmarkStart w:id="3199" w:name="_ETM_Q5_374069"/>
      <w:bookmarkEnd w:id="3199"/>
      <w:r>
        <w:rPr>
          <w:rtl/>
        </w:rPr>
        <w:t xml:space="preserve">שחייבים </w:t>
      </w:r>
      <w:bookmarkStart w:id="3200" w:name="_ETM_Q5_374669"/>
      <w:bookmarkEnd w:id="3200"/>
      <w:r>
        <w:rPr>
          <w:rtl/>
        </w:rPr>
        <w:t xml:space="preserve">להחזיר </w:t>
      </w:r>
      <w:bookmarkStart w:id="3201" w:name="_ETM_Q5_375120"/>
      <w:bookmarkEnd w:id="3201"/>
      <w:r>
        <w:rPr>
          <w:rtl/>
        </w:rPr>
        <w:t>אותם</w:t>
      </w:r>
      <w:r>
        <w:rPr>
          <w:rFonts w:hint="cs"/>
          <w:rtl/>
        </w:rPr>
        <w:t>.</w:t>
      </w:r>
      <w:r>
        <w:rPr>
          <w:rtl/>
        </w:rPr>
        <w:t xml:space="preserve"> </w:t>
      </w:r>
      <w:bookmarkStart w:id="3202" w:name="_ETM_Q5_375510"/>
      <w:bookmarkEnd w:id="3202"/>
      <w:r>
        <w:rPr>
          <w:rtl/>
        </w:rPr>
        <w:t xml:space="preserve">אין </w:t>
      </w:r>
      <w:bookmarkStart w:id="3203" w:name="_ETM_Q5_375749"/>
      <w:bookmarkEnd w:id="3203"/>
      <w:r>
        <w:rPr>
          <w:rtl/>
        </w:rPr>
        <w:t xml:space="preserve">קיום </w:t>
      </w:r>
      <w:bookmarkStart w:id="3204" w:name="_ETM_Q5_376230"/>
      <w:bookmarkEnd w:id="3204"/>
      <w:r>
        <w:rPr>
          <w:rtl/>
        </w:rPr>
        <w:t xml:space="preserve">למדינה </w:t>
      </w:r>
      <w:bookmarkStart w:id="3205" w:name="_ETM_Q5_376799"/>
      <w:bookmarkEnd w:id="3205"/>
      <w:r>
        <w:rPr>
          <w:rtl/>
        </w:rPr>
        <w:t xml:space="preserve">הזאת </w:t>
      </w:r>
      <w:bookmarkStart w:id="3206" w:name="_ETM_Q5_377010"/>
      <w:bookmarkEnd w:id="3206"/>
      <w:r>
        <w:rPr>
          <w:rtl/>
        </w:rPr>
        <w:t xml:space="preserve">באמת </w:t>
      </w:r>
      <w:bookmarkStart w:id="3207" w:name="_ETM_Q5_377579"/>
      <w:bookmarkEnd w:id="3207"/>
      <w:r>
        <w:rPr>
          <w:rtl/>
        </w:rPr>
        <w:t xml:space="preserve">אם </w:t>
      </w:r>
      <w:bookmarkStart w:id="3208" w:name="_ETM_Q5_377700"/>
      <w:bookmarkEnd w:id="3208"/>
      <w:r>
        <w:rPr>
          <w:rtl/>
        </w:rPr>
        <w:t xml:space="preserve">לא </w:t>
      </w:r>
      <w:bookmarkStart w:id="3209" w:name="_ETM_Q5_377819"/>
      <w:bookmarkEnd w:id="3209"/>
      <w:r>
        <w:rPr>
          <w:rtl/>
        </w:rPr>
        <w:t xml:space="preserve">נחזיר </w:t>
      </w:r>
      <w:bookmarkStart w:id="3210" w:name="_ETM_Q5_378269"/>
      <w:bookmarkEnd w:id="3210"/>
      <w:r>
        <w:rPr>
          <w:rtl/>
        </w:rPr>
        <w:t>אותם</w:t>
      </w:r>
      <w:r>
        <w:rPr>
          <w:rFonts w:hint="cs"/>
          <w:rtl/>
        </w:rPr>
        <w:t>.</w:t>
      </w:r>
      <w:r>
        <w:rPr>
          <w:rtl/>
        </w:rPr>
        <w:t xml:space="preserve"> </w:t>
      </w:r>
      <w:bookmarkStart w:id="3211" w:name="_ETM_Q5_378569"/>
      <w:bookmarkEnd w:id="3211"/>
      <w:r>
        <w:rPr>
          <w:rtl/>
        </w:rPr>
        <w:t xml:space="preserve">זה </w:t>
      </w:r>
      <w:bookmarkStart w:id="3212" w:name="_ETM_Q5_378689"/>
      <w:bookmarkEnd w:id="3212"/>
      <w:r>
        <w:rPr>
          <w:rtl/>
        </w:rPr>
        <w:t xml:space="preserve">על </w:t>
      </w:r>
      <w:bookmarkStart w:id="3213" w:name="_ETM_Q5_378779"/>
      <w:bookmarkEnd w:id="3213"/>
      <w:r>
        <w:rPr>
          <w:rtl/>
        </w:rPr>
        <w:t>ראשכם</w:t>
      </w:r>
      <w:r>
        <w:rPr>
          <w:rFonts w:hint="cs"/>
          <w:rtl/>
        </w:rPr>
        <w:t xml:space="preserve">, ועל ראשך, ארז. </w:t>
      </w:r>
      <w:bookmarkStart w:id="3214" w:name="_ETM_Q5_381930"/>
      <w:bookmarkEnd w:id="3214"/>
      <w:r>
        <w:rPr>
          <w:rtl/>
        </w:rPr>
        <w:t xml:space="preserve">מה </w:t>
      </w:r>
      <w:bookmarkStart w:id="3215" w:name="_ETM_Q5_382169"/>
      <w:bookmarkEnd w:id="3215"/>
      <w:r>
        <w:rPr>
          <w:rtl/>
        </w:rPr>
        <w:t xml:space="preserve">אתם </w:t>
      </w:r>
      <w:bookmarkStart w:id="3216" w:name="_ETM_Q5_382439"/>
      <w:bookmarkEnd w:id="3216"/>
      <w:r>
        <w:rPr>
          <w:rtl/>
        </w:rPr>
        <w:t>עשיתם</w:t>
      </w:r>
      <w:r>
        <w:rPr>
          <w:rFonts w:hint="cs"/>
          <w:rtl/>
        </w:rPr>
        <w:t>?</w:t>
      </w:r>
      <w:r>
        <w:rPr>
          <w:rtl/>
        </w:rPr>
        <w:t xml:space="preserve"> </w:t>
      </w:r>
      <w:bookmarkStart w:id="3217" w:name="_ETM_Q5_382859"/>
      <w:bookmarkEnd w:id="3217"/>
      <w:r>
        <w:rPr>
          <w:rtl/>
        </w:rPr>
        <w:t xml:space="preserve">האם </w:t>
      </w:r>
      <w:bookmarkStart w:id="3218" w:name="_ETM_Q5_383010"/>
      <w:bookmarkEnd w:id="3218"/>
      <w:r>
        <w:rPr>
          <w:rtl/>
        </w:rPr>
        <w:t xml:space="preserve">סגרתם </w:t>
      </w:r>
      <w:bookmarkStart w:id="3219" w:name="_ETM_Q5_383639"/>
      <w:bookmarkEnd w:id="3219"/>
      <w:r>
        <w:rPr>
          <w:rtl/>
        </w:rPr>
        <w:t xml:space="preserve">את </w:t>
      </w:r>
      <w:bookmarkStart w:id="3220" w:name="_ETM_Q5_383760"/>
      <w:bookmarkEnd w:id="3220"/>
      <w:r>
        <w:rPr>
          <w:rtl/>
        </w:rPr>
        <w:t xml:space="preserve">הדלת </w:t>
      </w:r>
      <w:bookmarkStart w:id="3221" w:name="_ETM_Q5_384150"/>
      <w:bookmarkEnd w:id="3221"/>
      <w:r>
        <w:rPr>
          <w:rtl/>
        </w:rPr>
        <w:t xml:space="preserve">לראש </w:t>
      </w:r>
      <w:bookmarkStart w:id="3222" w:name="_ETM_Q5_384389"/>
      <w:bookmarkEnd w:id="3222"/>
      <w:r>
        <w:rPr>
          <w:rtl/>
        </w:rPr>
        <w:t xml:space="preserve">הממשלה </w:t>
      </w:r>
      <w:bookmarkStart w:id="3223" w:name="_ETM_Q5_385099"/>
      <w:bookmarkEnd w:id="3223"/>
      <w:r>
        <w:rPr>
          <w:rtl/>
        </w:rPr>
        <w:t>ואמרתם</w:t>
      </w:r>
      <w:r>
        <w:rPr>
          <w:rFonts w:hint="cs"/>
          <w:rtl/>
        </w:rPr>
        <w:t>:</w:t>
      </w:r>
      <w:r>
        <w:rPr>
          <w:rtl/>
        </w:rPr>
        <w:t xml:space="preserve"> </w:t>
      </w:r>
      <w:bookmarkStart w:id="3224" w:name="_ETM_Q5_385760"/>
      <w:bookmarkEnd w:id="3224"/>
      <w:r>
        <w:rPr>
          <w:rtl/>
        </w:rPr>
        <w:t xml:space="preserve">עד </w:t>
      </w:r>
      <w:bookmarkStart w:id="3225" w:name="_ETM_Q5_386059"/>
      <w:bookmarkEnd w:id="3225"/>
      <w:r>
        <w:rPr>
          <w:rtl/>
        </w:rPr>
        <w:t>כאן</w:t>
      </w:r>
      <w:r>
        <w:rPr>
          <w:rFonts w:hint="cs"/>
          <w:rtl/>
        </w:rPr>
        <w:t>,</w:t>
      </w:r>
      <w:r>
        <w:rPr>
          <w:rtl/>
        </w:rPr>
        <w:t xml:space="preserve"> </w:t>
      </w:r>
      <w:bookmarkStart w:id="3226" w:name="_ETM_Q5_386449"/>
      <w:bookmarkEnd w:id="3226"/>
      <w:r w:rsidR="00DE7E0D">
        <w:rPr>
          <w:rFonts w:hint="cs"/>
          <w:rtl/>
        </w:rPr>
        <w:t>ו</w:t>
      </w:r>
      <w:r>
        <w:rPr>
          <w:rtl/>
        </w:rPr>
        <w:t xml:space="preserve">אם </w:t>
      </w:r>
      <w:bookmarkStart w:id="3227" w:name="_ETM_Q5_386719"/>
      <w:bookmarkEnd w:id="3227"/>
      <w:r>
        <w:rPr>
          <w:rtl/>
        </w:rPr>
        <w:t>לא</w:t>
      </w:r>
      <w:bookmarkStart w:id="3228" w:name="_ETM_Q5_387019"/>
      <w:bookmarkEnd w:id="3228"/>
      <w:r w:rsidR="00DE7E0D">
        <w:rPr>
          <w:rFonts w:hint="cs"/>
          <w:rtl/>
        </w:rPr>
        <w:t xml:space="preserve">, </w:t>
      </w:r>
      <w:r>
        <w:rPr>
          <w:rtl/>
        </w:rPr>
        <w:t xml:space="preserve">אז </w:t>
      </w:r>
      <w:bookmarkStart w:id="3229" w:name="_ETM_Q5_388480"/>
      <w:bookmarkEnd w:id="3229"/>
      <w:r w:rsidR="00DE7E0D">
        <w:rPr>
          <w:rFonts w:hint="cs"/>
          <w:rtl/>
        </w:rPr>
        <w:t xml:space="preserve">– </w:t>
      </w:r>
      <w:r>
        <w:rPr>
          <w:rtl/>
        </w:rPr>
        <w:t xml:space="preserve">כמו </w:t>
      </w:r>
      <w:bookmarkStart w:id="3230" w:name="_ETM_Q5_388660"/>
      <w:bookmarkEnd w:id="3230"/>
      <w:r>
        <w:rPr>
          <w:rtl/>
        </w:rPr>
        <w:t xml:space="preserve">שבן </w:t>
      </w:r>
      <w:bookmarkStart w:id="3231" w:name="_ETM_Q5_388990"/>
      <w:bookmarkEnd w:id="3231"/>
      <w:r>
        <w:rPr>
          <w:rtl/>
        </w:rPr>
        <w:t>ג</w:t>
      </w:r>
      <w:r>
        <w:rPr>
          <w:rFonts w:hint="cs"/>
          <w:rtl/>
        </w:rPr>
        <w:t xml:space="preserve">ביר עשה? </w:t>
      </w:r>
      <w:bookmarkStart w:id="3232" w:name="_ETM_Q5_390810"/>
      <w:bookmarkEnd w:id="3232"/>
      <w:r>
        <w:rPr>
          <w:rtl/>
        </w:rPr>
        <w:t xml:space="preserve">אז </w:t>
      </w:r>
      <w:bookmarkStart w:id="3233" w:name="_ETM_Q5_390959"/>
      <w:bookmarkEnd w:id="3233"/>
      <w:r>
        <w:rPr>
          <w:rtl/>
        </w:rPr>
        <w:t xml:space="preserve">מה </w:t>
      </w:r>
      <w:bookmarkStart w:id="3234" w:name="_ETM_Q5_391110"/>
      <w:bookmarkEnd w:id="3234"/>
      <w:r>
        <w:rPr>
          <w:rtl/>
        </w:rPr>
        <w:t>קרה</w:t>
      </w:r>
      <w:r>
        <w:rPr>
          <w:rFonts w:hint="cs"/>
          <w:rtl/>
        </w:rPr>
        <w:t>?</w:t>
      </w:r>
      <w:r>
        <w:rPr>
          <w:rtl/>
        </w:rPr>
        <w:t xml:space="preserve"> </w:t>
      </w:r>
      <w:bookmarkStart w:id="3235" w:name="_ETM_Q5_392680"/>
      <w:bookmarkEnd w:id="3235"/>
      <w:r>
        <w:rPr>
          <w:rtl/>
        </w:rPr>
        <w:t xml:space="preserve">מלחמה </w:t>
      </w:r>
      <w:bookmarkStart w:id="3236" w:name="_ETM_Q5_393130"/>
      <w:bookmarkEnd w:id="3236"/>
      <w:r>
        <w:rPr>
          <w:rtl/>
        </w:rPr>
        <w:t xml:space="preserve">חדשה </w:t>
      </w:r>
      <w:bookmarkStart w:id="3237" w:name="_ETM_Q5_393550"/>
      <w:bookmarkEnd w:id="3237"/>
      <w:r>
        <w:rPr>
          <w:rtl/>
        </w:rPr>
        <w:t>בעזה</w:t>
      </w:r>
      <w:r w:rsidR="00DE7E0D">
        <w:rPr>
          <w:rFonts w:hint="cs"/>
          <w:rtl/>
        </w:rPr>
        <w:t>;</w:t>
      </w:r>
      <w:r>
        <w:rPr>
          <w:rtl/>
        </w:rPr>
        <w:t xml:space="preserve"> </w:t>
      </w:r>
      <w:bookmarkStart w:id="3238" w:name="_ETM_Q5_396030"/>
      <w:bookmarkEnd w:id="3238"/>
      <w:r>
        <w:rPr>
          <w:rtl/>
        </w:rPr>
        <w:t xml:space="preserve">ראש </w:t>
      </w:r>
      <w:bookmarkStart w:id="3239" w:name="_ETM_Q5_396300"/>
      <w:bookmarkEnd w:id="3239"/>
      <w:r>
        <w:rPr>
          <w:rtl/>
        </w:rPr>
        <w:t xml:space="preserve">שב"כ </w:t>
      </w:r>
      <w:bookmarkStart w:id="3240" w:name="_ETM_Q5_396750"/>
      <w:bookmarkEnd w:id="3240"/>
      <w:r>
        <w:rPr>
          <w:rFonts w:hint="cs"/>
          <w:rtl/>
        </w:rPr>
        <w:t>ב</w:t>
      </w:r>
      <w:r>
        <w:rPr>
          <w:rtl/>
        </w:rPr>
        <w:t xml:space="preserve">יום </w:t>
      </w:r>
      <w:bookmarkStart w:id="3241" w:name="_ETM_Q5_396960"/>
      <w:bookmarkEnd w:id="3241"/>
      <w:r>
        <w:rPr>
          <w:rtl/>
        </w:rPr>
        <w:t xml:space="preserve">חמישי </w:t>
      </w:r>
      <w:bookmarkStart w:id="3242" w:name="_ETM_Q5_397320"/>
      <w:bookmarkEnd w:id="3242"/>
      <w:r>
        <w:rPr>
          <w:rtl/>
        </w:rPr>
        <w:t xml:space="preserve">שעבר </w:t>
      </w:r>
      <w:bookmarkStart w:id="3243" w:name="_ETM_Q5_398490"/>
      <w:bookmarkEnd w:id="3243"/>
      <w:r>
        <w:rPr>
          <w:rtl/>
        </w:rPr>
        <w:t xml:space="preserve">מפוטר </w:t>
      </w:r>
      <w:bookmarkStart w:id="3244" w:name="_ETM_Q5_399150"/>
      <w:bookmarkEnd w:id="3244"/>
      <w:r>
        <w:rPr>
          <w:rtl/>
        </w:rPr>
        <w:t xml:space="preserve">בישיבת </w:t>
      </w:r>
      <w:bookmarkStart w:id="3245" w:name="_ETM_Q5_399630"/>
      <w:bookmarkEnd w:id="3245"/>
      <w:r>
        <w:rPr>
          <w:rtl/>
        </w:rPr>
        <w:t xml:space="preserve">ממשלה </w:t>
      </w:r>
      <w:bookmarkStart w:id="3246" w:name="_ETM_Q5_400080"/>
      <w:bookmarkEnd w:id="3246"/>
      <w:r>
        <w:rPr>
          <w:rtl/>
        </w:rPr>
        <w:t xml:space="preserve">בהליך </w:t>
      </w:r>
      <w:bookmarkStart w:id="3247" w:name="_ETM_Q5_400500"/>
      <w:bookmarkEnd w:id="3247"/>
      <w:r>
        <w:rPr>
          <w:rtl/>
        </w:rPr>
        <w:t xml:space="preserve">בלתי </w:t>
      </w:r>
      <w:bookmarkStart w:id="3248" w:name="_ETM_Q5_400830"/>
      <w:bookmarkEnd w:id="3248"/>
      <w:r>
        <w:rPr>
          <w:rtl/>
        </w:rPr>
        <w:t xml:space="preserve">חוקי </w:t>
      </w:r>
      <w:bookmarkStart w:id="3249" w:name="_ETM_Q5_401520"/>
      <w:bookmarkEnd w:id="3249"/>
      <w:r>
        <w:rPr>
          <w:rtl/>
        </w:rPr>
        <w:t xml:space="preserve">במקום </w:t>
      </w:r>
      <w:bookmarkStart w:id="3250" w:name="_ETM_Q5_401970"/>
      <w:bookmarkEnd w:id="3250"/>
      <w:r>
        <w:rPr>
          <w:rtl/>
        </w:rPr>
        <w:t xml:space="preserve">שיהיה </w:t>
      </w:r>
      <w:bookmarkStart w:id="3251" w:name="_ETM_Q5_402180"/>
      <w:bookmarkEnd w:id="3251"/>
      <w:r>
        <w:rPr>
          <w:rtl/>
        </w:rPr>
        <w:t xml:space="preserve">דיון </w:t>
      </w:r>
      <w:bookmarkStart w:id="3252" w:name="_ETM_Q5_402450"/>
      <w:bookmarkEnd w:id="3252"/>
      <w:r>
        <w:rPr>
          <w:rtl/>
        </w:rPr>
        <w:t>קבינט</w:t>
      </w:r>
      <w:r>
        <w:rPr>
          <w:rFonts w:hint="cs"/>
          <w:rtl/>
        </w:rPr>
        <w:t>,</w:t>
      </w:r>
      <w:r>
        <w:rPr>
          <w:rtl/>
        </w:rPr>
        <w:t xml:space="preserve"> </w:t>
      </w:r>
      <w:bookmarkStart w:id="3253" w:name="_ETM_Q5_403020"/>
      <w:bookmarkEnd w:id="3253"/>
      <w:r>
        <w:rPr>
          <w:rtl/>
        </w:rPr>
        <w:t xml:space="preserve">שדחו </w:t>
      </w:r>
      <w:bookmarkStart w:id="3254" w:name="_ETM_Q5_403470"/>
      <w:bookmarkEnd w:id="3254"/>
      <w:r>
        <w:rPr>
          <w:rtl/>
        </w:rPr>
        <w:t>אותו</w:t>
      </w:r>
      <w:r>
        <w:rPr>
          <w:rFonts w:hint="cs"/>
          <w:rtl/>
        </w:rPr>
        <w:t>;</w:t>
      </w:r>
      <w:r>
        <w:rPr>
          <w:rtl/>
        </w:rPr>
        <w:t xml:space="preserve"> </w:t>
      </w:r>
      <w:bookmarkStart w:id="3255" w:name="_ETM_Q5_405860"/>
      <w:bookmarkEnd w:id="3255"/>
      <w:r>
        <w:rPr>
          <w:rtl/>
        </w:rPr>
        <w:t xml:space="preserve">יועצת </w:t>
      </w:r>
      <w:bookmarkStart w:id="3256" w:name="_ETM_Q5_406250"/>
      <w:bookmarkEnd w:id="3256"/>
      <w:r>
        <w:rPr>
          <w:rtl/>
        </w:rPr>
        <w:t xml:space="preserve">משפטית </w:t>
      </w:r>
      <w:bookmarkStart w:id="3257" w:name="_ETM_Q5_406730"/>
      <w:bookmarkEnd w:id="3257"/>
      <w:r>
        <w:rPr>
          <w:rtl/>
        </w:rPr>
        <w:t xml:space="preserve">זוכה </w:t>
      </w:r>
      <w:bookmarkStart w:id="3258" w:name="_ETM_Q5_407090"/>
      <w:bookmarkEnd w:id="3258"/>
      <w:r>
        <w:rPr>
          <w:rtl/>
        </w:rPr>
        <w:t xml:space="preserve">לישיבת </w:t>
      </w:r>
      <w:bookmarkStart w:id="3259" w:name="_ETM_Q5_407540"/>
      <w:bookmarkEnd w:id="3259"/>
      <w:r>
        <w:rPr>
          <w:rtl/>
        </w:rPr>
        <w:t xml:space="preserve">ממשלה </w:t>
      </w:r>
      <w:bookmarkStart w:id="3260" w:name="_ETM_Q5_407959"/>
      <w:bookmarkEnd w:id="3260"/>
      <w:r>
        <w:rPr>
          <w:rtl/>
        </w:rPr>
        <w:t>מיוחדת</w:t>
      </w:r>
      <w:r w:rsidR="00DE7E0D">
        <w:rPr>
          <w:rFonts w:hint="cs"/>
          <w:rtl/>
        </w:rPr>
        <w:t>,</w:t>
      </w:r>
      <w:r>
        <w:rPr>
          <w:rtl/>
        </w:rPr>
        <w:t xml:space="preserve"> </w:t>
      </w:r>
      <w:bookmarkStart w:id="3261" w:name="_ETM_Q5_408860"/>
      <w:bookmarkEnd w:id="3261"/>
      <w:r>
        <w:rPr>
          <w:rtl/>
        </w:rPr>
        <w:t xml:space="preserve">וכולנו </w:t>
      </w:r>
      <w:bookmarkStart w:id="3262" w:name="_ETM_Q5_409430"/>
      <w:bookmarkEnd w:id="3262"/>
      <w:r>
        <w:rPr>
          <w:rtl/>
        </w:rPr>
        <w:t xml:space="preserve">יודעים </w:t>
      </w:r>
      <w:bookmarkStart w:id="3263" w:name="_ETM_Q5_409760"/>
      <w:bookmarkEnd w:id="3263"/>
      <w:r>
        <w:rPr>
          <w:rtl/>
        </w:rPr>
        <w:t xml:space="preserve">שהיא </w:t>
      </w:r>
      <w:bookmarkStart w:id="3264" w:name="_ETM_Q5_409909"/>
      <w:bookmarkEnd w:id="3264"/>
      <w:r>
        <w:rPr>
          <w:rtl/>
        </w:rPr>
        <w:t xml:space="preserve">לא </w:t>
      </w:r>
      <w:bookmarkStart w:id="3265" w:name="_ETM_Q5_410000"/>
      <w:bookmarkEnd w:id="3265"/>
      <w:r>
        <w:rPr>
          <w:rtl/>
        </w:rPr>
        <w:t>ת</w:t>
      </w:r>
      <w:r>
        <w:rPr>
          <w:rFonts w:hint="cs"/>
          <w:rtl/>
        </w:rPr>
        <w:t>פ</w:t>
      </w:r>
      <w:r>
        <w:rPr>
          <w:rtl/>
        </w:rPr>
        <w:t>ו</w:t>
      </w:r>
      <w:r>
        <w:rPr>
          <w:rFonts w:hint="cs"/>
          <w:rtl/>
        </w:rPr>
        <w:t>ט</w:t>
      </w:r>
      <w:r>
        <w:rPr>
          <w:rtl/>
        </w:rPr>
        <w:t xml:space="preserve">ר </w:t>
      </w:r>
      <w:bookmarkStart w:id="3266" w:name="_ETM_Q5_410450"/>
      <w:bookmarkEnd w:id="3266"/>
      <w:r>
        <w:rPr>
          <w:rtl/>
        </w:rPr>
        <w:t>מחר</w:t>
      </w:r>
      <w:r>
        <w:rPr>
          <w:rFonts w:hint="cs"/>
          <w:rtl/>
        </w:rPr>
        <w:t>,</w:t>
      </w:r>
      <w:r>
        <w:rPr>
          <w:rtl/>
        </w:rPr>
        <w:t xml:space="preserve"> </w:t>
      </w:r>
      <w:bookmarkStart w:id="3267" w:name="_ETM_Q5_411170"/>
      <w:bookmarkEnd w:id="3267"/>
      <w:r>
        <w:rPr>
          <w:rtl/>
        </w:rPr>
        <w:t xml:space="preserve">וזה </w:t>
      </w:r>
      <w:bookmarkStart w:id="3268" w:name="_ETM_Q5_411439"/>
      <w:bookmarkEnd w:id="3268"/>
      <w:r>
        <w:rPr>
          <w:rtl/>
        </w:rPr>
        <w:t xml:space="preserve">ייקח </w:t>
      </w:r>
      <w:bookmarkStart w:id="3269" w:name="_ETM_Q5_411709"/>
      <w:bookmarkEnd w:id="3269"/>
      <w:r>
        <w:rPr>
          <w:rtl/>
        </w:rPr>
        <w:t>זמן</w:t>
      </w:r>
      <w:r>
        <w:rPr>
          <w:rFonts w:hint="cs"/>
          <w:rtl/>
        </w:rPr>
        <w:t>,</w:t>
      </w:r>
      <w:r>
        <w:rPr>
          <w:rtl/>
        </w:rPr>
        <w:t xml:space="preserve"> </w:t>
      </w:r>
      <w:bookmarkStart w:id="3270" w:name="_ETM_Q5_412280"/>
      <w:bookmarkEnd w:id="3270"/>
      <w:r>
        <w:rPr>
          <w:rtl/>
        </w:rPr>
        <w:t xml:space="preserve">אבל </w:t>
      </w:r>
      <w:bookmarkStart w:id="3271" w:name="_ETM_Q5_412519"/>
      <w:bookmarkEnd w:id="3271"/>
      <w:r>
        <w:rPr>
          <w:rtl/>
        </w:rPr>
        <w:t xml:space="preserve">זה </w:t>
      </w:r>
      <w:bookmarkStart w:id="3272" w:name="_ETM_Q5_412640"/>
      <w:bookmarkEnd w:id="3272"/>
      <w:r>
        <w:rPr>
          <w:rtl/>
        </w:rPr>
        <w:t xml:space="preserve">דיון </w:t>
      </w:r>
      <w:bookmarkStart w:id="3273" w:name="_ETM_Q5_413299"/>
      <w:bookmarkEnd w:id="3273"/>
      <w:r>
        <w:rPr>
          <w:rtl/>
        </w:rPr>
        <w:t xml:space="preserve">ועל </w:t>
      </w:r>
      <w:bookmarkStart w:id="3274" w:name="_ETM_Q5_413540"/>
      <w:bookmarkEnd w:id="3274"/>
      <w:r>
        <w:rPr>
          <w:rtl/>
        </w:rPr>
        <w:t>סדר</w:t>
      </w:r>
      <w:r>
        <w:rPr>
          <w:rFonts w:hint="cs"/>
          <w:rtl/>
        </w:rPr>
        <w:t>-</w:t>
      </w:r>
      <w:bookmarkStart w:id="3275" w:name="_ETM_Q5_413870"/>
      <w:bookmarkEnd w:id="3275"/>
      <w:r w:rsidR="00DE7E0D">
        <w:rPr>
          <w:rFonts w:hint="cs"/>
          <w:rtl/>
        </w:rPr>
        <w:t>ה</w:t>
      </w:r>
      <w:r>
        <w:rPr>
          <w:rtl/>
        </w:rPr>
        <w:t>יום</w:t>
      </w:r>
      <w:r>
        <w:rPr>
          <w:rFonts w:hint="cs"/>
          <w:rtl/>
        </w:rPr>
        <w:t>.</w:t>
      </w:r>
      <w:r>
        <w:rPr>
          <w:rtl/>
        </w:rPr>
        <w:t xml:space="preserve"> </w:t>
      </w:r>
      <w:bookmarkStart w:id="3276" w:name="_ETM_Q5_416120"/>
      <w:bookmarkEnd w:id="3276"/>
      <w:r>
        <w:rPr>
          <w:rtl/>
        </w:rPr>
        <w:t>וכן</w:t>
      </w:r>
      <w:r>
        <w:rPr>
          <w:rFonts w:hint="cs"/>
          <w:rtl/>
        </w:rPr>
        <w:t>,</w:t>
      </w:r>
      <w:r>
        <w:rPr>
          <w:rtl/>
        </w:rPr>
        <w:t xml:space="preserve"> </w:t>
      </w:r>
      <w:bookmarkStart w:id="3277" w:name="_ETM_Q5_416659"/>
      <w:bookmarkEnd w:id="3277"/>
      <w:r>
        <w:rPr>
          <w:rtl/>
        </w:rPr>
        <w:t xml:space="preserve">שמענו </w:t>
      </w:r>
      <w:bookmarkStart w:id="3278" w:name="_ETM_Q5_417049"/>
      <w:bookmarkEnd w:id="3278"/>
      <w:r>
        <w:rPr>
          <w:rtl/>
        </w:rPr>
        <w:t xml:space="preserve">גם </w:t>
      </w:r>
      <w:bookmarkStart w:id="3279" w:name="_ETM_Q5_417260"/>
      <w:bookmarkEnd w:id="3279"/>
      <w:r>
        <w:rPr>
          <w:rtl/>
        </w:rPr>
        <w:t xml:space="preserve">על </w:t>
      </w:r>
      <w:bookmarkStart w:id="3280" w:name="_ETM_Q5_417409"/>
      <w:bookmarkEnd w:id="3280"/>
      <w:r>
        <w:rPr>
          <w:rFonts w:hint="cs"/>
          <w:rtl/>
        </w:rPr>
        <w:t xml:space="preserve">חוק ההשתמטות, </w:t>
      </w:r>
      <w:bookmarkStart w:id="3281" w:name="_ETM_Q5_419840"/>
      <w:bookmarkEnd w:id="3281"/>
      <w:r>
        <w:rPr>
          <w:rtl/>
        </w:rPr>
        <w:t xml:space="preserve">והיום </w:t>
      </w:r>
      <w:bookmarkStart w:id="3282" w:name="_ETM_Q5_420349"/>
      <w:bookmarkEnd w:id="3282"/>
      <w:r>
        <w:rPr>
          <w:rtl/>
        </w:rPr>
        <w:t xml:space="preserve">אנחנו </w:t>
      </w:r>
      <w:bookmarkStart w:id="3283" w:name="_ETM_Q5_420560"/>
      <w:bookmarkEnd w:id="3283"/>
      <w:r>
        <w:rPr>
          <w:rtl/>
        </w:rPr>
        <w:t>נדבר</w:t>
      </w:r>
      <w:r>
        <w:rPr>
          <w:rFonts w:hint="cs"/>
          <w:rtl/>
        </w:rPr>
        <w:t>,</w:t>
      </w:r>
      <w:r>
        <w:rPr>
          <w:rtl/>
        </w:rPr>
        <w:t xml:space="preserve"> </w:t>
      </w:r>
      <w:bookmarkStart w:id="3284" w:name="_ETM_Q5_420860"/>
      <w:bookmarkEnd w:id="3284"/>
      <w:r>
        <w:rPr>
          <w:rtl/>
        </w:rPr>
        <w:t>כולנו</w:t>
      </w:r>
      <w:r>
        <w:rPr>
          <w:rFonts w:hint="cs"/>
          <w:rtl/>
        </w:rPr>
        <w:t xml:space="preserve">, על </w:t>
      </w:r>
      <w:bookmarkStart w:id="3285" w:name="_ETM_Q5_422139"/>
      <w:bookmarkEnd w:id="3285"/>
      <w:r>
        <w:rPr>
          <w:rFonts w:hint="cs"/>
          <w:rtl/>
        </w:rPr>
        <w:t>ה</w:t>
      </w:r>
      <w:r>
        <w:rPr>
          <w:rtl/>
        </w:rPr>
        <w:t xml:space="preserve">שר </w:t>
      </w:r>
      <w:bookmarkStart w:id="3286" w:name="_ETM_Q5_422349"/>
      <w:bookmarkEnd w:id="3286"/>
      <w:r>
        <w:rPr>
          <w:rtl/>
        </w:rPr>
        <w:t>המ</w:t>
      </w:r>
      <w:r>
        <w:rPr>
          <w:rFonts w:hint="cs"/>
          <w:rtl/>
        </w:rPr>
        <w:t xml:space="preserve">רקד </w:t>
      </w:r>
      <w:bookmarkStart w:id="3287" w:name="_ETM_Q5_424849"/>
      <w:bookmarkEnd w:id="3287"/>
      <w:r>
        <w:rPr>
          <w:rFonts w:hint="cs"/>
          <w:rtl/>
        </w:rPr>
        <w:t xml:space="preserve">ועל </w:t>
      </w:r>
      <w:r>
        <w:rPr>
          <w:rtl/>
        </w:rPr>
        <w:t xml:space="preserve">תקציב </w:t>
      </w:r>
      <w:bookmarkStart w:id="3288" w:name="_ETM_Q5_425180"/>
      <w:bookmarkEnd w:id="3288"/>
      <w:r>
        <w:rPr>
          <w:rtl/>
        </w:rPr>
        <w:t xml:space="preserve">הביזה </w:t>
      </w:r>
      <w:bookmarkStart w:id="3289" w:name="_ETM_Q5_425750"/>
      <w:bookmarkEnd w:id="3289"/>
      <w:r>
        <w:rPr>
          <w:rtl/>
        </w:rPr>
        <w:t xml:space="preserve">שיהיה </w:t>
      </w:r>
      <w:bookmarkStart w:id="3290" w:name="_ETM_Q5_425959"/>
      <w:bookmarkEnd w:id="3290"/>
      <w:r>
        <w:rPr>
          <w:rtl/>
        </w:rPr>
        <w:t xml:space="preserve">פה </w:t>
      </w:r>
      <w:bookmarkStart w:id="3291" w:name="_ETM_Q5_426110"/>
      <w:bookmarkEnd w:id="3291"/>
      <w:r>
        <w:rPr>
          <w:rFonts w:hint="cs"/>
          <w:rtl/>
        </w:rPr>
        <w:t>ב</w:t>
      </w:r>
      <w:r>
        <w:rPr>
          <w:rtl/>
        </w:rPr>
        <w:t xml:space="preserve">מהלך </w:t>
      </w:r>
      <w:bookmarkStart w:id="3292" w:name="_ETM_Q5_426379"/>
      <w:bookmarkEnd w:id="3292"/>
      <w:r>
        <w:rPr>
          <w:rtl/>
        </w:rPr>
        <w:t xml:space="preserve">השבוע </w:t>
      </w:r>
      <w:bookmarkStart w:id="3293" w:name="_ETM_Q5_427430"/>
      <w:bookmarkEnd w:id="3293"/>
      <w:r>
        <w:rPr>
          <w:rtl/>
        </w:rPr>
        <w:t xml:space="preserve">ועל </w:t>
      </w:r>
      <w:bookmarkStart w:id="3294" w:name="_ETM_Q5_427670"/>
      <w:bookmarkEnd w:id="3294"/>
      <w:r>
        <w:rPr>
          <w:rFonts w:hint="cs"/>
          <w:rtl/>
        </w:rPr>
        <w:t>חוק-יסוד:</w:t>
      </w:r>
      <w:r>
        <w:rPr>
          <w:rtl/>
        </w:rPr>
        <w:t xml:space="preserve"> </w:t>
      </w:r>
      <w:bookmarkStart w:id="3295" w:name="_ETM_Q5_428180"/>
      <w:bookmarkEnd w:id="3295"/>
      <w:r>
        <w:rPr>
          <w:rtl/>
        </w:rPr>
        <w:t>הש</w:t>
      </w:r>
      <w:r>
        <w:rPr>
          <w:rFonts w:hint="cs"/>
          <w:rtl/>
        </w:rPr>
        <w:t xml:space="preserve">פיטה </w:t>
      </w:r>
      <w:bookmarkStart w:id="3296" w:name="_ETM_Q5_428690"/>
      <w:bookmarkEnd w:id="3296"/>
      <w:r>
        <w:rPr>
          <w:rtl/>
        </w:rPr>
        <w:t xml:space="preserve">והמהפכה </w:t>
      </w:r>
      <w:bookmarkStart w:id="3297" w:name="_ETM_Q5_429170"/>
      <w:bookmarkEnd w:id="3297"/>
      <w:r>
        <w:rPr>
          <w:rtl/>
        </w:rPr>
        <w:t xml:space="preserve">המשטרית </w:t>
      </w:r>
      <w:bookmarkStart w:id="3298" w:name="_ETM_Q5_429830"/>
      <w:bookmarkEnd w:id="3298"/>
      <w:r>
        <w:rPr>
          <w:rtl/>
        </w:rPr>
        <w:t xml:space="preserve">הנוראה </w:t>
      </w:r>
      <w:bookmarkStart w:id="3299" w:name="_ETM_Q5_430370"/>
      <w:bookmarkEnd w:id="3299"/>
      <w:r>
        <w:rPr>
          <w:rtl/>
        </w:rPr>
        <w:t xml:space="preserve">הזאת </w:t>
      </w:r>
      <w:bookmarkStart w:id="3300" w:name="_ETM_Q5_431300"/>
      <w:bookmarkEnd w:id="3300"/>
      <w:r>
        <w:rPr>
          <w:rtl/>
        </w:rPr>
        <w:t xml:space="preserve">שמביאים </w:t>
      </w:r>
      <w:bookmarkStart w:id="3301" w:name="_ETM_Q5_431870"/>
      <w:bookmarkEnd w:id="3301"/>
      <w:r>
        <w:rPr>
          <w:rtl/>
        </w:rPr>
        <w:t xml:space="preserve">על </w:t>
      </w:r>
      <w:bookmarkStart w:id="3302" w:name="_ETM_Q5_431960"/>
      <w:bookmarkEnd w:id="3302"/>
      <w:r>
        <w:rPr>
          <w:rtl/>
        </w:rPr>
        <w:t xml:space="preserve">ראשנו </w:t>
      </w:r>
      <w:bookmarkStart w:id="3303" w:name="_ETM_Q5_432470"/>
      <w:bookmarkEnd w:id="3303"/>
      <w:r>
        <w:rPr>
          <w:rtl/>
        </w:rPr>
        <w:t xml:space="preserve">כבר </w:t>
      </w:r>
      <w:bookmarkStart w:id="3304" w:name="_ETM_Q5_433100"/>
      <w:bookmarkEnd w:id="3304"/>
      <w:r>
        <w:rPr>
          <w:rtl/>
        </w:rPr>
        <w:t xml:space="preserve">עוד </w:t>
      </w:r>
      <w:bookmarkStart w:id="3305" w:name="_ETM_Q5_433280"/>
      <w:bookmarkEnd w:id="3305"/>
      <w:r>
        <w:rPr>
          <w:rtl/>
        </w:rPr>
        <w:t>לפני</w:t>
      </w:r>
      <w:r>
        <w:rPr>
          <w:rFonts w:hint="cs"/>
          <w:rtl/>
        </w:rPr>
        <w:t xml:space="preserve"> </w:t>
      </w:r>
      <w:r>
        <w:rPr>
          <w:rtl/>
        </w:rPr>
        <w:t xml:space="preserve">7 </w:t>
      </w:r>
      <w:bookmarkStart w:id="3306" w:name="_ETM_Q5_434075"/>
      <w:bookmarkEnd w:id="3306"/>
      <w:r>
        <w:rPr>
          <w:rFonts w:hint="cs"/>
          <w:rtl/>
        </w:rPr>
        <w:t>ב</w:t>
      </w:r>
      <w:r>
        <w:rPr>
          <w:rtl/>
        </w:rPr>
        <w:t>אוקטובר</w:t>
      </w:r>
      <w:r>
        <w:rPr>
          <w:rFonts w:hint="cs"/>
          <w:rtl/>
        </w:rPr>
        <w:t>.</w:t>
      </w:r>
      <w:r>
        <w:rPr>
          <w:rtl/>
        </w:rPr>
        <w:t xml:space="preserve"> </w:t>
      </w:r>
      <w:bookmarkStart w:id="3307" w:name="_ETM_Q5_435740"/>
      <w:bookmarkStart w:id="3308" w:name="_ETM_Q5_442961"/>
      <w:bookmarkStart w:id="3309" w:name="_ETM_Q5_443036"/>
      <w:bookmarkStart w:id="3310" w:name="_ETM_Q5_443057"/>
      <w:bookmarkStart w:id="3311" w:name="_ETM_Q5_443109"/>
      <w:bookmarkEnd w:id="3307"/>
      <w:bookmarkEnd w:id="3308"/>
      <w:bookmarkEnd w:id="3309"/>
      <w:bookmarkEnd w:id="3310"/>
      <w:bookmarkEnd w:id="3311"/>
      <w:r w:rsidR="00DE7E0D">
        <w:rPr>
          <w:rFonts w:hint="cs"/>
          <w:rtl/>
        </w:rPr>
        <w:t xml:space="preserve"> </w:t>
      </w:r>
      <w:r>
        <w:rPr>
          <w:rtl/>
        </w:rPr>
        <w:t xml:space="preserve">אבל </w:t>
      </w:r>
      <w:bookmarkStart w:id="3312" w:name="_ETM_Q5_436010"/>
      <w:bookmarkEnd w:id="3312"/>
      <w:r>
        <w:rPr>
          <w:rtl/>
        </w:rPr>
        <w:t xml:space="preserve">מה </w:t>
      </w:r>
      <w:bookmarkStart w:id="3313" w:name="_ETM_Q5_436220"/>
      <w:bookmarkEnd w:id="3313"/>
      <w:r>
        <w:rPr>
          <w:rtl/>
        </w:rPr>
        <w:t xml:space="preserve">לא </w:t>
      </w:r>
      <w:bookmarkStart w:id="3314" w:name="_ETM_Q5_436400"/>
      <w:bookmarkEnd w:id="3314"/>
      <w:r>
        <w:rPr>
          <w:rtl/>
        </w:rPr>
        <w:t xml:space="preserve">על </w:t>
      </w:r>
      <w:bookmarkStart w:id="3315" w:name="_ETM_Q5_436490"/>
      <w:bookmarkEnd w:id="3315"/>
      <w:r>
        <w:rPr>
          <w:rtl/>
        </w:rPr>
        <w:t>סדר</w:t>
      </w:r>
      <w:r>
        <w:rPr>
          <w:rFonts w:hint="cs"/>
          <w:rtl/>
        </w:rPr>
        <w:t>-</w:t>
      </w:r>
      <w:bookmarkStart w:id="3316" w:name="_ETM_Q5_436850"/>
      <w:bookmarkEnd w:id="3316"/>
      <w:r>
        <w:rPr>
          <w:rFonts w:hint="cs"/>
          <w:rtl/>
        </w:rPr>
        <w:t>ה</w:t>
      </w:r>
      <w:r>
        <w:rPr>
          <w:rtl/>
        </w:rPr>
        <w:t>יום</w:t>
      </w:r>
      <w:r>
        <w:rPr>
          <w:rFonts w:hint="cs"/>
          <w:rtl/>
        </w:rPr>
        <w:t>?</w:t>
      </w:r>
      <w:r>
        <w:rPr>
          <w:rtl/>
        </w:rPr>
        <w:t xml:space="preserve"> </w:t>
      </w:r>
      <w:bookmarkStart w:id="3317" w:name="_ETM_Q5_437839"/>
      <w:bookmarkEnd w:id="3317"/>
      <w:r>
        <w:rPr>
          <w:rtl/>
        </w:rPr>
        <w:t xml:space="preserve">על </w:t>
      </w:r>
      <w:bookmarkStart w:id="3318" w:name="_ETM_Q5_437990"/>
      <w:bookmarkEnd w:id="3318"/>
      <w:r>
        <w:rPr>
          <w:rtl/>
        </w:rPr>
        <w:t xml:space="preserve">מה </w:t>
      </w:r>
      <w:bookmarkStart w:id="3319" w:name="_ETM_Q5_438139"/>
      <w:bookmarkEnd w:id="3319"/>
      <w:r>
        <w:rPr>
          <w:rtl/>
        </w:rPr>
        <w:t xml:space="preserve">לא </w:t>
      </w:r>
      <w:bookmarkStart w:id="3320" w:name="_ETM_Q5_438260"/>
      <w:bookmarkEnd w:id="3320"/>
      <w:r>
        <w:rPr>
          <w:rtl/>
        </w:rPr>
        <w:t xml:space="preserve">מדבר </w:t>
      </w:r>
      <w:bookmarkStart w:id="3321" w:name="_ETM_Q5_438620"/>
      <w:bookmarkStart w:id="3322" w:name="_ETM_Q5_438680"/>
      <w:bookmarkEnd w:id="3321"/>
      <w:bookmarkEnd w:id="3322"/>
      <w:r>
        <w:rPr>
          <w:rtl/>
        </w:rPr>
        <w:t xml:space="preserve">ראש </w:t>
      </w:r>
      <w:bookmarkStart w:id="3323" w:name="_ETM_Q5_438889"/>
      <w:bookmarkEnd w:id="3323"/>
      <w:r>
        <w:rPr>
          <w:rtl/>
        </w:rPr>
        <w:t>ממשלה</w:t>
      </w:r>
      <w:r>
        <w:rPr>
          <w:rFonts w:hint="cs"/>
          <w:rtl/>
        </w:rPr>
        <w:t>?</w:t>
      </w:r>
      <w:r>
        <w:rPr>
          <w:rtl/>
        </w:rPr>
        <w:t xml:space="preserve"> </w:t>
      </w:r>
      <w:bookmarkStart w:id="3324" w:name="_ETM_Q5_439790"/>
      <w:bookmarkEnd w:id="3324"/>
      <w:r>
        <w:rPr>
          <w:rtl/>
        </w:rPr>
        <w:t xml:space="preserve">על </w:t>
      </w:r>
      <w:bookmarkStart w:id="3325" w:name="_ETM_Q5_440000"/>
      <w:bookmarkEnd w:id="3325"/>
      <w:r>
        <w:rPr>
          <w:rtl/>
        </w:rPr>
        <w:t xml:space="preserve">מה </w:t>
      </w:r>
      <w:bookmarkStart w:id="3326" w:name="_ETM_Q5_440240"/>
      <w:bookmarkEnd w:id="3326"/>
      <w:r>
        <w:rPr>
          <w:rtl/>
        </w:rPr>
        <w:t xml:space="preserve">לא </w:t>
      </w:r>
      <w:bookmarkStart w:id="3327" w:name="_ETM_Q5_440419"/>
      <w:bookmarkEnd w:id="3327"/>
      <w:r>
        <w:rPr>
          <w:rtl/>
        </w:rPr>
        <w:t xml:space="preserve">מדבר </w:t>
      </w:r>
      <w:bookmarkStart w:id="3328" w:name="_ETM_Q5_440960"/>
      <w:bookmarkEnd w:id="3328"/>
      <w:r>
        <w:rPr>
          <w:rtl/>
        </w:rPr>
        <w:t xml:space="preserve">אף </w:t>
      </w:r>
      <w:bookmarkStart w:id="3329" w:name="_ETM_Q5_441169"/>
      <w:bookmarkEnd w:id="3329"/>
      <w:r>
        <w:rPr>
          <w:rtl/>
        </w:rPr>
        <w:t xml:space="preserve">שר </w:t>
      </w:r>
      <w:bookmarkStart w:id="3330" w:name="_ETM_Q5_441470"/>
      <w:bookmarkEnd w:id="3330"/>
      <w:r>
        <w:rPr>
          <w:rtl/>
        </w:rPr>
        <w:t>פה</w:t>
      </w:r>
      <w:r>
        <w:rPr>
          <w:rFonts w:hint="cs"/>
          <w:rtl/>
        </w:rPr>
        <w:t>?</w:t>
      </w:r>
      <w:r>
        <w:rPr>
          <w:rtl/>
        </w:rPr>
        <w:t xml:space="preserve"> </w:t>
      </w:r>
      <w:bookmarkStart w:id="3331" w:name="_ETM_Q5_442070"/>
      <w:bookmarkEnd w:id="3331"/>
      <w:r>
        <w:rPr>
          <w:rtl/>
        </w:rPr>
        <w:t xml:space="preserve">על </w:t>
      </w:r>
      <w:bookmarkStart w:id="3332" w:name="_ETM_Q5_442250"/>
      <w:bookmarkEnd w:id="3332"/>
      <w:r>
        <w:rPr>
          <w:rtl/>
        </w:rPr>
        <w:t xml:space="preserve">59 </w:t>
      </w:r>
      <w:bookmarkStart w:id="3333" w:name="_ETM_Q5_443720"/>
      <w:bookmarkEnd w:id="3333"/>
      <w:r>
        <w:rPr>
          <w:rtl/>
        </w:rPr>
        <w:t xml:space="preserve">חטופים </w:t>
      </w:r>
      <w:bookmarkStart w:id="3334" w:name="_ETM_Q5_444529"/>
      <w:bookmarkEnd w:id="3334"/>
      <w:r>
        <w:rPr>
          <w:rtl/>
        </w:rPr>
        <w:t xml:space="preserve">מופקרים </w:t>
      </w:r>
      <w:bookmarkStart w:id="3335" w:name="_ETM_Q5_445490"/>
      <w:bookmarkEnd w:id="3335"/>
      <w:r>
        <w:rPr>
          <w:rtl/>
        </w:rPr>
        <w:t>בעזה</w:t>
      </w:r>
      <w:r>
        <w:rPr>
          <w:rFonts w:hint="cs"/>
          <w:rtl/>
        </w:rPr>
        <w:t>.</w:t>
      </w:r>
      <w:r>
        <w:rPr>
          <w:rtl/>
        </w:rPr>
        <w:t xml:space="preserve"> </w:t>
      </w:r>
      <w:bookmarkStart w:id="3336" w:name="_ETM_Q5_446610"/>
      <w:bookmarkEnd w:id="3336"/>
      <w:r>
        <w:rPr>
          <w:rtl/>
        </w:rPr>
        <w:t xml:space="preserve">ואני </w:t>
      </w:r>
      <w:bookmarkStart w:id="3337" w:name="_ETM_Q5_446970"/>
      <w:bookmarkEnd w:id="3337"/>
      <w:r>
        <w:rPr>
          <w:rtl/>
        </w:rPr>
        <w:t xml:space="preserve">אומר </w:t>
      </w:r>
      <w:bookmarkStart w:id="3338" w:name="_ETM_Q5_447089"/>
      <w:bookmarkEnd w:id="3338"/>
      <w:r>
        <w:rPr>
          <w:rtl/>
        </w:rPr>
        <w:t xml:space="preserve">לכם </w:t>
      </w:r>
      <w:bookmarkStart w:id="3339" w:name="_ETM_Q5_447300"/>
      <w:bookmarkEnd w:id="3339"/>
      <w:r>
        <w:rPr>
          <w:rtl/>
        </w:rPr>
        <w:t>כ</w:t>
      </w:r>
      <w:r>
        <w:rPr>
          <w:rFonts w:hint="cs"/>
          <w:rtl/>
        </w:rPr>
        <w:t>א</w:t>
      </w:r>
      <w:r>
        <w:rPr>
          <w:rtl/>
        </w:rPr>
        <w:t>ן</w:t>
      </w:r>
      <w:r>
        <w:rPr>
          <w:rFonts w:hint="cs"/>
          <w:rtl/>
        </w:rPr>
        <w:t>:</w:t>
      </w:r>
      <w:r>
        <w:rPr>
          <w:rtl/>
        </w:rPr>
        <w:t xml:space="preserve"> </w:t>
      </w:r>
      <w:bookmarkStart w:id="3340" w:name="_ETM_Q5_449050"/>
      <w:bookmarkEnd w:id="3340"/>
      <w:r>
        <w:rPr>
          <w:rtl/>
        </w:rPr>
        <w:t xml:space="preserve">צריך </w:t>
      </w:r>
      <w:bookmarkStart w:id="3341" w:name="_ETM_Q5_449499"/>
      <w:bookmarkEnd w:id="3341"/>
      <w:r>
        <w:rPr>
          <w:rtl/>
        </w:rPr>
        <w:t xml:space="preserve">להחזיר </w:t>
      </w:r>
      <w:bookmarkStart w:id="3342" w:name="_ETM_Q5_449949"/>
      <w:bookmarkEnd w:id="3342"/>
      <w:r>
        <w:rPr>
          <w:rtl/>
        </w:rPr>
        <w:t xml:space="preserve">את </w:t>
      </w:r>
      <w:bookmarkStart w:id="3343" w:name="_ETM_Q5_450069"/>
      <w:bookmarkEnd w:id="3343"/>
      <w:r>
        <w:rPr>
          <w:rtl/>
        </w:rPr>
        <w:t>כולם</w:t>
      </w:r>
      <w:r>
        <w:rPr>
          <w:rFonts w:hint="cs"/>
          <w:rtl/>
        </w:rPr>
        <w:t>,</w:t>
      </w:r>
      <w:r>
        <w:rPr>
          <w:rtl/>
        </w:rPr>
        <w:t xml:space="preserve"> </w:t>
      </w:r>
      <w:bookmarkStart w:id="3344" w:name="_ETM_Q5_451120"/>
      <w:bookmarkEnd w:id="3344"/>
      <w:r>
        <w:rPr>
          <w:rtl/>
        </w:rPr>
        <w:t xml:space="preserve">וצריך </w:t>
      </w:r>
      <w:bookmarkStart w:id="3345" w:name="_ETM_Q5_451479"/>
      <w:bookmarkEnd w:id="3345"/>
      <w:r>
        <w:rPr>
          <w:rtl/>
        </w:rPr>
        <w:t xml:space="preserve">להפסיק </w:t>
      </w:r>
      <w:bookmarkStart w:id="3346" w:name="_ETM_Q5_451900"/>
      <w:bookmarkEnd w:id="3346"/>
      <w:r>
        <w:rPr>
          <w:rtl/>
        </w:rPr>
        <w:t xml:space="preserve">את </w:t>
      </w:r>
      <w:bookmarkStart w:id="3347" w:name="_ETM_Q5_451960"/>
      <w:bookmarkEnd w:id="3347"/>
      <w:r>
        <w:rPr>
          <w:rtl/>
        </w:rPr>
        <w:t>המלחמה</w:t>
      </w:r>
      <w:r>
        <w:rPr>
          <w:rFonts w:hint="cs"/>
          <w:rtl/>
        </w:rPr>
        <w:t>.</w:t>
      </w:r>
      <w:r>
        <w:rPr>
          <w:rtl/>
        </w:rPr>
        <w:t xml:space="preserve"> </w:t>
      </w:r>
      <w:bookmarkStart w:id="3348" w:name="_ETM_Q5_452949"/>
      <w:bookmarkEnd w:id="3348"/>
      <w:r>
        <w:rPr>
          <w:rtl/>
        </w:rPr>
        <w:t xml:space="preserve">וכל </w:t>
      </w:r>
      <w:bookmarkStart w:id="3349" w:name="_ETM_Q5_453370"/>
      <w:bookmarkEnd w:id="3349"/>
      <w:r>
        <w:rPr>
          <w:rtl/>
        </w:rPr>
        <w:t xml:space="preserve">דיבורי </w:t>
      </w:r>
      <w:bookmarkStart w:id="3350" w:name="_ETM_Q5_453789"/>
      <w:bookmarkStart w:id="3351" w:name="_ETM_Q5_455229"/>
      <w:bookmarkEnd w:id="3350"/>
      <w:bookmarkEnd w:id="3351"/>
      <w:r>
        <w:rPr>
          <w:rFonts w:hint="cs"/>
          <w:rtl/>
        </w:rPr>
        <w:t xml:space="preserve">הרהב </w:t>
      </w:r>
      <w:bookmarkStart w:id="3352" w:name="_ETM_Q5_455409"/>
      <w:bookmarkEnd w:id="3352"/>
      <w:r>
        <w:rPr>
          <w:rFonts w:hint="cs"/>
          <w:rtl/>
        </w:rPr>
        <w:t>מ</w:t>
      </w:r>
      <w:r>
        <w:rPr>
          <w:rtl/>
        </w:rPr>
        <w:t xml:space="preserve">קבינט </w:t>
      </w:r>
      <w:bookmarkStart w:id="3353" w:name="_ETM_Q5_455889"/>
      <w:bookmarkEnd w:id="3353"/>
      <w:r>
        <w:rPr>
          <w:rtl/>
        </w:rPr>
        <w:t xml:space="preserve">של </w:t>
      </w:r>
      <w:bookmarkStart w:id="3354" w:name="_ETM_Q5_456039"/>
      <w:bookmarkEnd w:id="3354"/>
      <w:r>
        <w:rPr>
          <w:rtl/>
        </w:rPr>
        <w:t xml:space="preserve">משתמטים </w:t>
      </w:r>
      <w:bookmarkStart w:id="3355" w:name="_ETM_Q5_456759"/>
      <w:bookmarkEnd w:id="3355"/>
      <w:r>
        <w:rPr>
          <w:rtl/>
        </w:rPr>
        <w:t xml:space="preserve">ששולח </w:t>
      </w:r>
      <w:bookmarkStart w:id="3356" w:name="_ETM_Q5_457240"/>
      <w:bookmarkEnd w:id="3356"/>
      <w:r>
        <w:rPr>
          <w:rtl/>
        </w:rPr>
        <w:t xml:space="preserve">חיילים </w:t>
      </w:r>
      <w:bookmarkStart w:id="3357" w:name="_ETM_Q5_457509"/>
      <w:bookmarkEnd w:id="3357"/>
      <w:r>
        <w:rPr>
          <w:rtl/>
        </w:rPr>
        <w:t>למלחמה</w:t>
      </w:r>
      <w:r>
        <w:rPr>
          <w:rFonts w:hint="cs"/>
          <w:rtl/>
        </w:rPr>
        <w:t>,</w:t>
      </w:r>
      <w:r>
        <w:rPr>
          <w:rtl/>
        </w:rPr>
        <w:t xml:space="preserve"> </w:t>
      </w:r>
      <w:bookmarkStart w:id="3358" w:name="_ETM_Q5_458290"/>
      <w:bookmarkEnd w:id="3358"/>
      <w:r>
        <w:rPr>
          <w:rtl/>
        </w:rPr>
        <w:t xml:space="preserve">עליי </w:t>
      </w:r>
      <w:bookmarkStart w:id="3359" w:name="_ETM_Q5_458950"/>
      <w:bookmarkEnd w:id="3359"/>
      <w:r>
        <w:rPr>
          <w:rtl/>
        </w:rPr>
        <w:t xml:space="preserve">לא </w:t>
      </w:r>
      <w:bookmarkStart w:id="3360" w:name="_ETM_Q5_459190"/>
      <w:bookmarkEnd w:id="3360"/>
      <w:r>
        <w:rPr>
          <w:rtl/>
        </w:rPr>
        <w:t>עובדים</w:t>
      </w:r>
      <w:r w:rsidR="00DE7E0D">
        <w:rPr>
          <w:rFonts w:hint="cs"/>
          <w:rtl/>
        </w:rPr>
        <w:t>,</w:t>
      </w:r>
      <w:r>
        <w:rPr>
          <w:rtl/>
        </w:rPr>
        <w:t xml:space="preserve"> </w:t>
      </w:r>
      <w:bookmarkStart w:id="3361" w:name="_ETM_Q5_459700"/>
      <w:bookmarkEnd w:id="3361"/>
      <w:r>
        <w:rPr>
          <w:rtl/>
        </w:rPr>
        <w:t xml:space="preserve">בוודאי </w:t>
      </w:r>
      <w:bookmarkStart w:id="3362" w:name="_ETM_Q5_460210"/>
      <w:bookmarkEnd w:id="3362"/>
      <w:r>
        <w:rPr>
          <w:rtl/>
        </w:rPr>
        <w:t xml:space="preserve">לא </w:t>
      </w:r>
      <w:bookmarkStart w:id="3363" w:name="_ETM_Q5_460750"/>
      <w:bookmarkEnd w:id="3363"/>
      <w:r>
        <w:rPr>
          <w:rtl/>
        </w:rPr>
        <w:t xml:space="preserve">על </w:t>
      </w:r>
      <w:bookmarkStart w:id="3364" w:name="_ETM_Q5_460900"/>
      <w:bookmarkEnd w:id="3364"/>
      <w:r>
        <w:rPr>
          <w:rtl/>
        </w:rPr>
        <w:t xml:space="preserve">משפחות </w:t>
      </w:r>
      <w:bookmarkStart w:id="3365" w:name="_ETM_Q5_461380"/>
      <w:bookmarkEnd w:id="3365"/>
      <w:r>
        <w:rPr>
          <w:rtl/>
        </w:rPr>
        <w:t>החטופים</w:t>
      </w:r>
      <w:r>
        <w:rPr>
          <w:rFonts w:hint="cs"/>
          <w:rtl/>
        </w:rPr>
        <w:t xml:space="preserve">. </w:t>
      </w:r>
      <w:bookmarkStart w:id="3366" w:name="_ETM_Q5_463009"/>
      <w:bookmarkEnd w:id="3366"/>
      <w:r>
        <w:rPr>
          <w:rFonts w:hint="cs"/>
          <w:rtl/>
        </w:rPr>
        <w:t xml:space="preserve">תתעוררו </w:t>
      </w:r>
      <w:bookmarkStart w:id="3367" w:name="_ETM_Q5_463639"/>
      <w:bookmarkEnd w:id="3367"/>
      <w:r>
        <w:rPr>
          <w:rFonts w:hint="cs"/>
          <w:rtl/>
        </w:rPr>
        <w:t>ע</w:t>
      </w:r>
      <w:r>
        <w:rPr>
          <w:rtl/>
        </w:rPr>
        <w:t>ל</w:t>
      </w:r>
      <w:r>
        <w:rPr>
          <w:rFonts w:hint="cs"/>
          <w:rtl/>
        </w:rPr>
        <w:t xml:space="preserve"> </w:t>
      </w:r>
      <w:bookmarkStart w:id="3368" w:name="_ETM_Q5_463426"/>
      <w:bookmarkEnd w:id="3368"/>
      <w:r>
        <w:rPr>
          <w:rtl/>
        </w:rPr>
        <w:t>עצמכם</w:t>
      </w:r>
      <w:r>
        <w:rPr>
          <w:rFonts w:hint="cs"/>
          <w:rtl/>
        </w:rPr>
        <w:t>.</w:t>
      </w:r>
      <w:r>
        <w:rPr>
          <w:rtl/>
        </w:rPr>
        <w:t xml:space="preserve"> </w:t>
      </w:r>
      <w:bookmarkStart w:id="3369" w:name="_ETM_Q5_464389"/>
      <w:bookmarkEnd w:id="3369"/>
      <w:r>
        <w:rPr>
          <w:rtl/>
        </w:rPr>
        <w:t xml:space="preserve">חג </w:t>
      </w:r>
      <w:bookmarkStart w:id="3370" w:name="_ETM_Q5_464810"/>
      <w:bookmarkEnd w:id="3370"/>
      <w:r>
        <w:rPr>
          <w:rtl/>
        </w:rPr>
        <w:t xml:space="preserve">החירות </w:t>
      </w:r>
      <w:bookmarkStart w:id="3371" w:name="_ETM_Q5_465319"/>
      <w:bookmarkEnd w:id="3371"/>
      <w:r>
        <w:rPr>
          <w:rtl/>
        </w:rPr>
        <w:t xml:space="preserve">בפתח </w:t>
      </w:r>
      <w:bookmarkStart w:id="3372" w:name="_ETM_Q5_466580"/>
      <w:bookmarkEnd w:id="3372"/>
      <w:r>
        <w:rPr>
          <w:rtl/>
        </w:rPr>
        <w:t xml:space="preserve">ואתם </w:t>
      </w:r>
      <w:bookmarkStart w:id="3373" w:name="_ETM_Q5_467210"/>
      <w:bookmarkEnd w:id="3373"/>
      <w:r>
        <w:rPr>
          <w:rtl/>
        </w:rPr>
        <w:t xml:space="preserve">לא </w:t>
      </w:r>
      <w:bookmarkStart w:id="3374" w:name="_ETM_Q5_467449"/>
      <w:bookmarkEnd w:id="3374"/>
      <w:r>
        <w:rPr>
          <w:rtl/>
        </w:rPr>
        <w:t xml:space="preserve">עושים </w:t>
      </w:r>
      <w:bookmarkStart w:id="3375" w:name="_ETM_Q5_467839"/>
      <w:bookmarkEnd w:id="3375"/>
      <w:r>
        <w:rPr>
          <w:rtl/>
        </w:rPr>
        <w:t>דבר</w:t>
      </w:r>
      <w:r>
        <w:rPr>
          <w:rFonts w:hint="cs"/>
          <w:rtl/>
        </w:rPr>
        <w:t>.</w:t>
      </w:r>
      <w:r>
        <w:rPr>
          <w:rtl/>
        </w:rPr>
        <w:t xml:space="preserve"> </w:t>
      </w:r>
      <w:bookmarkStart w:id="3376" w:name="_ETM_Q5_468259"/>
      <w:bookmarkEnd w:id="3376"/>
      <w:r>
        <w:rPr>
          <w:rtl/>
        </w:rPr>
        <w:t>את</w:t>
      </w:r>
      <w:r>
        <w:rPr>
          <w:rFonts w:hint="cs"/>
          <w:rtl/>
        </w:rPr>
        <w:t>ה</w:t>
      </w:r>
      <w:r>
        <w:rPr>
          <w:rtl/>
        </w:rPr>
        <w:t xml:space="preserve"> </w:t>
      </w:r>
      <w:bookmarkStart w:id="3377" w:name="_ETM_Q5_468380"/>
      <w:bookmarkEnd w:id="3377"/>
      <w:r>
        <w:rPr>
          <w:rtl/>
        </w:rPr>
        <w:t xml:space="preserve">רואה </w:t>
      </w:r>
      <w:bookmarkStart w:id="3378" w:name="_ETM_Q5_468529"/>
      <w:bookmarkEnd w:id="3378"/>
      <w:r>
        <w:rPr>
          <w:rtl/>
        </w:rPr>
        <w:t xml:space="preserve">הודעות </w:t>
      </w:r>
      <w:bookmarkStart w:id="3379" w:name="_ETM_Q5_468860"/>
      <w:bookmarkEnd w:id="3379"/>
      <w:r>
        <w:rPr>
          <w:rtl/>
        </w:rPr>
        <w:t xml:space="preserve">של </w:t>
      </w:r>
      <w:bookmarkStart w:id="3380" w:name="_ETM_Q5_468979"/>
      <w:bookmarkEnd w:id="3380"/>
      <w:r>
        <w:rPr>
          <w:rtl/>
        </w:rPr>
        <w:t xml:space="preserve">ראש </w:t>
      </w:r>
      <w:bookmarkStart w:id="3381" w:name="_ETM_Q5_469190"/>
      <w:bookmarkEnd w:id="3381"/>
      <w:r>
        <w:rPr>
          <w:rtl/>
        </w:rPr>
        <w:t>ממשלה</w:t>
      </w:r>
      <w:r>
        <w:rPr>
          <w:rFonts w:hint="cs"/>
          <w:rtl/>
        </w:rPr>
        <w:t>,</w:t>
      </w:r>
      <w:r>
        <w:rPr>
          <w:rtl/>
        </w:rPr>
        <w:t xml:space="preserve"> </w:t>
      </w:r>
      <w:bookmarkStart w:id="3382" w:name="_ETM_Q5_469910"/>
      <w:bookmarkEnd w:id="3382"/>
      <w:r>
        <w:rPr>
          <w:rtl/>
        </w:rPr>
        <w:t xml:space="preserve">מופרעות </w:t>
      </w:r>
      <w:bookmarkStart w:id="3383" w:name="_ETM_Q5_471139"/>
      <w:bookmarkEnd w:id="3383"/>
      <w:r>
        <w:rPr>
          <w:rtl/>
        </w:rPr>
        <w:t>לחלוטין</w:t>
      </w:r>
      <w:r>
        <w:rPr>
          <w:rFonts w:hint="cs"/>
          <w:rtl/>
        </w:rPr>
        <w:t>.</w:t>
      </w:r>
      <w:r>
        <w:rPr>
          <w:rtl/>
        </w:rPr>
        <w:t xml:space="preserve"> </w:t>
      </w:r>
      <w:bookmarkStart w:id="3384" w:name="_ETM_Q5_472130"/>
      <w:bookmarkEnd w:id="3384"/>
      <w:r>
        <w:rPr>
          <w:rtl/>
        </w:rPr>
        <w:t xml:space="preserve">הוא </w:t>
      </w:r>
      <w:bookmarkStart w:id="3385" w:name="_ETM_Q5_472279"/>
      <w:bookmarkEnd w:id="3385"/>
      <w:r>
        <w:rPr>
          <w:rtl/>
        </w:rPr>
        <w:t xml:space="preserve">איבד </w:t>
      </w:r>
      <w:bookmarkStart w:id="3386" w:name="_ETM_Q5_472669"/>
      <w:bookmarkEnd w:id="3386"/>
      <w:r>
        <w:rPr>
          <w:rtl/>
        </w:rPr>
        <w:t xml:space="preserve">את </w:t>
      </w:r>
      <w:bookmarkStart w:id="3387" w:name="_ETM_Q5_472819"/>
      <w:bookmarkEnd w:id="3387"/>
      <w:r>
        <w:rPr>
          <w:rtl/>
        </w:rPr>
        <w:t>זה</w:t>
      </w:r>
      <w:r>
        <w:rPr>
          <w:rFonts w:hint="cs"/>
          <w:rtl/>
        </w:rPr>
        <w:t>,</w:t>
      </w:r>
      <w:r>
        <w:rPr>
          <w:rtl/>
        </w:rPr>
        <w:t xml:space="preserve"> </w:t>
      </w:r>
      <w:bookmarkStart w:id="3388" w:name="_ETM_Q5_473240"/>
      <w:bookmarkEnd w:id="3388"/>
      <w:r>
        <w:rPr>
          <w:rtl/>
        </w:rPr>
        <w:t xml:space="preserve">אבל </w:t>
      </w:r>
      <w:bookmarkStart w:id="3389" w:name="_ETM_Q5_473479"/>
      <w:bookmarkEnd w:id="3389"/>
      <w:r>
        <w:rPr>
          <w:rtl/>
        </w:rPr>
        <w:t xml:space="preserve">גם </w:t>
      </w:r>
      <w:bookmarkStart w:id="3390" w:name="_ETM_Q5_473660"/>
      <w:bookmarkEnd w:id="3390"/>
      <w:r>
        <w:rPr>
          <w:rtl/>
        </w:rPr>
        <w:t xml:space="preserve">אתם </w:t>
      </w:r>
      <w:bookmarkStart w:id="3391" w:name="_ETM_Q5_473930"/>
      <w:bookmarkEnd w:id="3391"/>
      <w:r>
        <w:rPr>
          <w:rtl/>
        </w:rPr>
        <w:t xml:space="preserve">איבדתם </w:t>
      </w:r>
      <w:bookmarkStart w:id="3392" w:name="_ETM_Q5_474349"/>
      <w:bookmarkEnd w:id="3392"/>
      <w:r>
        <w:rPr>
          <w:rtl/>
        </w:rPr>
        <w:t xml:space="preserve">את </w:t>
      </w:r>
      <w:bookmarkStart w:id="3393" w:name="_ETM_Q5_474440"/>
      <w:bookmarkEnd w:id="3393"/>
      <w:r>
        <w:rPr>
          <w:rtl/>
        </w:rPr>
        <w:t xml:space="preserve">זה </w:t>
      </w:r>
      <w:bookmarkStart w:id="3394" w:name="_ETM_Q5_474740"/>
      <w:bookmarkEnd w:id="3394"/>
      <w:r>
        <w:rPr>
          <w:rtl/>
        </w:rPr>
        <w:t xml:space="preserve">יחד </w:t>
      </w:r>
      <w:bookmarkStart w:id="3395" w:name="_ETM_Q5_475069"/>
      <w:bookmarkEnd w:id="3395"/>
      <w:r>
        <w:rPr>
          <w:rtl/>
        </w:rPr>
        <w:t>איתו</w:t>
      </w:r>
      <w:r>
        <w:rPr>
          <w:rFonts w:hint="cs"/>
          <w:rtl/>
        </w:rPr>
        <w:t>.</w:t>
      </w:r>
    </w:p>
    <w:p w:rsidR="00EA1761" w:rsidRDefault="00EA1761" w:rsidP="00173C7D">
      <w:pPr>
        <w:ind w:firstLine="0"/>
        <w:rPr>
          <w:rtl/>
        </w:rPr>
      </w:pPr>
      <w:bookmarkStart w:id="3396" w:name="_ETM_Q5_476091"/>
      <w:bookmarkStart w:id="3397" w:name="_ETM_Q5_476195"/>
      <w:bookmarkStart w:id="3398" w:name="_ETM_Q5_476747"/>
      <w:bookmarkStart w:id="3399" w:name="_ETM_Q5_476821"/>
      <w:bookmarkEnd w:id="3396"/>
      <w:bookmarkEnd w:id="3397"/>
      <w:bookmarkEnd w:id="3398"/>
      <w:bookmarkEnd w:id="3399"/>
    </w:p>
    <w:p w:rsidR="00EA1761" w:rsidRDefault="00EA1761" w:rsidP="00173C7D">
      <w:pPr>
        <w:pStyle w:val="af6"/>
        <w:keepNext/>
        <w:rPr>
          <w:rtl/>
        </w:rPr>
      </w:pPr>
      <w:r w:rsidRPr="00A1271B">
        <w:rPr>
          <w:rStyle w:val="TagStyle"/>
          <w:rtl/>
        </w:rPr>
        <w:t xml:space="preserve"> &lt;&lt; יור &gt;&gt;</w:t>
      </w:r>
      <w:r w:rsidRPr="005F3FDF">
        <w:rPr>
          <w:rStyle w:val="TagStyle"/>
          <w:rtl/>
        </w:rPr>
        <w:t xml:space="preserve"> </w:t>
      </w:r>
      <w:r>
        <w:rPr>
          <w:rtl/>
        </w:rPr>
        <w:t>היו"ר ארז מלול:</w:t>
      </w:r>
      <w:r w:rsidRPr="005F3FDF">
        <w:rPr>
          <w:rStyle w:val="TagStyle"/>
          <w:rtl/>
        </w:rPr>
        <w:t xml:space="preserve"> </w:t>
      </w:r>
      <w:r w:rsidRPr="00A1271B">
        <w:rPr>
          <w:rStyle w:val="TagStyle"/>
          <w:rtl/>
        </w:rPr>
        <w:t>&lt;&lt; יור &gt;&gt;</w:t>
      </w:r>
      <w:r>
        <w:rPr>
          <w:rtl/>
        </w:rPr>
        <w:t xml:space="preserve">  </w:t>
      </w:r>
    </w:p>
    <w:p w:rsidR="00EA1761" w:rsidRPr="005F3FDF" w:rsidRDefault="00EA1761" w:rsidP="00173C7D">
      <w:pPr>
        <w:pStyle w:val="KeepWithNext"/>
        <w:rPr>
          <w:rtl/>
        </w:rPr>
      </w:pPr>
      <w:bookmarkStart w:id="3400" w:name="_ETM_Q5_477929"/>
      <w:bookmarkEnd w:id="3400"/>
    </w:p>
    <w:p w:rsidR="00EA1761" w:rsidRDefault="00EA1761" w:rsidP="00173C7D">
      <w:pPr>
        <w:rPr>
          <w:rtl/>
        </w:rPr>
      </w:pPr>
      <w:bookmarkStart w:id="3401" w:name="_ETM_Q5_476218"/>
      <w:bookmarkStart w:id="3402" w:name="_ETM_Q5_476293"/>
      <w:bookmarkEnd w:id="3401"/>
      <w:bookmarkEnd w:id="3402"/>
      <w:r>
        <w:rPr>
          <w:rtl/>
        </w:rPr>
        <w:t xml:space="preserve"> </w:t>
      </w:r>
      <w:bookmarkStart w:id="3403" w:name="_ETM_Q5_475639"/>
      <w:bookmarkEnd w:id="3403"/>
      <w:r>
        <w:rPr>
          <w:rtl/>
        </w:rPr>
        <w:t xml:space="preserve">תודה </w:t>
      </w:r>
      <w:bookmarkStart w:id="3404" w:name="_ETM_Q5_475910"/>
      <w:bookmarkEnd w:id="3404"/>
      <w:r>
        <w:rPr>
          <w:rtl/>
        </w:rPr>
        <w:t>רבה</w:t>
      </w:r>
      <w:r>
        <w:rPr>
          <w:rFonts w:hint="cs"/>
          <w:rtl/>
        </w:rPr>
        <w:t>.</w:t>
      </w:r>
      <w:r>
        <w:rPr>
          <w:rtl/>
        </w:rPr>
        <w:t xml:space="preserve"> </w:t>
      </w:r>
      <w:bookmarkStart w:id="3405" w:name="_ETM_Q5_476210"/>
      <w:bookmarkEnd w:id="3405"/>
      <w:r>
        <w:rPr>
          <w:rtl/>
        </w:rPr>
        <w:t xml:space="preserve">חברת </w:t>
      </w:r>
      <w:bookmarkStart w:id="3406" w:name="_ETM_Q5_476660"/>
      <w:bookmarkEnd w:id="3406"/>
      <w:r>
        <w:rPr>
          <w:rtl/>
        </w:rPr>
        <w:t xml:space="preserve">הכנסת </w:t>
      </w:r>
      <w:bookmarkStart w:id="3407" w:name="_ETM_Q5_477259"/>
      <w:bookmarkEnd w:id="3407"/>
      <w:r>
        <w:rPr>
          <w:rtl/>
        </w:rPr>
        <w:t xml:space="preserve">טלי </w:t>
      </w:r>
      <w:bookmarkStart w:id="3408" w:name="_ETM_Q5_477620"/>
      <w:bookmarkEnd w:id="3408"/>
      <w:r>
        <w:rPr>
          <w:rtl/>
        </w:rPr>
        <w:t>גוטליב</w:t>
      </w:r>
      <w:r>
        <w:rPr>
          <w:rFonts w:hint="cs"/>
          <w:rtl/>
        </w:rPr>
        <w:t>,</w:t>
      </w:r>
      <w:r>
        <w:rPr>
          <w:rtl/>
        </w:rPr>
        <w:t xml:space="preserve"> </w:t>
      </w:r>
      <w:bookmarkStart w:id="3409" w:name="_ETM_Q5_478130"/>
      <w:bookmarkEnd w:id="3409"/>
      <w:r>
        <w:rPr>
          <w:rtl/>
        </w:rPr>
        <w:t>בבקשה</w:t>
      </w:r>
      <w:r>
        <w:rPr>
          <w:rFonts w:hint="cs"/>
          <w:rtl/>
        </w:rPr>
        <w:t xml:space="preserve">. הצלתי אותך, אופיר. </w:t>
      </w:r>
    </w:p>
    <w:p w:rsidR="00EA1761" w:rsidRDefault="00EA1761" w:rsidP="00173C7D">
      <w:pPr>
        <w:ind w:firstLine="0"/>
        <w:rPr>
          <w:rtl/>
        </w:rPr>
      </w:pPr>
      <w:bookmarkStart w:id="3410" w:name="_ETM_Q5_480570"/>
      <w:bookmarkStart w:id="3411" w:name="_ETM_Q5_480671"/>
      <w:bookmarkStart w:id="3412" w:name="_ETM_Q5_481385"/>
      <w:bookmarkStart w:id="3413" w:name="_ETM_Q5_481486"/>
      <w:bookmarkStart w:id="3414" w:name="_ETM_Q5_482538"/>
      <w:bookmarkEnd w:id="3410"/>
      <w:bookmarkEnd w:id="3411"/>
      <w:bookmarkEnd w:id="3412"/>
      <w:bookmarkEnd w:id="3413"/>
      <w:bookmarkEnd w:id="3414"/>
    </w:p>
    <w:p w:rsidR="00EA1761" w:rsidRDefault="00EA1761" w:rsidP="00173C7D">
      <w:pPr>
        <w:pStyle w:val="a4"/>
        <w:keepNext/>
        <w:rPr>
          <w:rtl/>
        </w:rPr>
      </w:pPr>
      <w:bookmarkStart w:id="3415" w:name="ET_speaker_6345_13"/>
      <w:r w:rsidRPr="00A1271B">
        <w:rPr>
          <w:rStyle w:val="TagStyle"/>
          <w:rtl/>
        </w:rPr>
        <w:t xml:space="preserve"> &lt;&lt; דובר &gt;&gt;</w:t>
      </w:r>
      <w:r w:rsidRPr="005F3FDF">
        <w:rPr>
          <w:rStyle w:val="TagStyle"/>
          <w:rtl/>
        </w:rPr>
        <w:t xml:space="preserve"> </w:t>
      </w:r>
      <w:bookmarkStart w:id="3416" w:name="_Toc193735783"/>
      <w:bookmarkStart w:id="3417" w:name="_Toc193744544"/>
      <w:bookmarkStart w:id="3418" w:name="_Toc193838489"/>
      <w:bookmarkStart w:id="3419" w:name="_Toc193883141"/>
      <w:r>
        <w:rPr>
          <w:rtl/>
        </w:rPr>
        <w:t>טלי גוטליב (הליכוד):</w:t>
      </w:r>
      <w:bookmarkEnd w:id="3416"/>
      <w:bookmarkEnd w:id="3417"/>
      <w:bookmarkEnd w:id="3418"/>
      <w:bookmarkEnd w:id="3419"/>
      <w:r w:rsidRPr="005F3FDF">
        <w:rPr>
          <w:rStyle w:val="TagStyle"/>
          <w:rtl/>
        </w:rPr>
        <w:t xml:space="preserve"> </w:t>
      </w:r>
      <w:r w:rsidRPr="00A1271B">
        <w:rPr>
          <w:rStyle w:val="TagStyle"/>
          <w:rtl/>
        </w:rPr>
        <w:t>&lt;&lt; דובר &gt;&gt;</w:t>
      </w:r>
      <w:r>
        <w:rPr>
          <w:rtl/>
        </w:rPr>
        <w:t xml:space="preserve">  </w:t>
      </w:r>
      <w:bookmarkEnd w:id="3415"/>
    </w:p>
    <w:p w:rsidR="00EA1761" w:rsidRPr="005F3FDF" w:rsidRDefault="00EA1761" w:rsidP="00173C7D">
      <w:pPr>
        <w:pStyle w:val="KeepWithNext"/>
        <w:rPr>
          <w:rtl/>
        </w:rPr>
      </w:pPr>
      <w:bookmarkStart w:id="3420" w:name="_ETM_Q5_483291"/>
      <w:bookmarkStart w:id="3421" w:name="_ETM_Q5_483355"/>
      <w:bookmarkEnd w:id="3420"/>
      <w:bookmarkEnd w:id="3421"/>
    </w:p>
    <w:p w:rsidR="00EA1761" w:rsidRDefault="00EA1761" w:rsidP="00DE7E0D">
      <w:pPr>
        <w:rPr>
          <w:rtl/>
        </w:rPr>
      </w:pPr>
      <w:bookmarkStart w:id="3422" w:name="_ETM_Q5_480752"/>
      <w:bookmarkStart w:id="3423" w:name="_ETM_Q5_480844"/>
      <w:bookmarkEnd w:id="3422"/>
      <w:bookmarkEnd w:id="3423"/>
      <w:r>
        <w:rPr>
          <w:rtl/>
        </w:rPr>
        <w:t xml:space="preserve"> </w:t>
      </w:r>
      <w:bookmarkStart w:id="3424" w:name="_ETM_Q5_482229"/>
      <w:bookmarkStart w:id="3425" w:name="_ETM_Q5_481750"/>
      <w:bookmarkStart w:id="3426" w:name="_ETM_Q5_498060"/>
      <w:bookmarkEnd w:id="3424"/>
      <w:bookmarkEnd w:id="3425"/>
      <w:bookmarkEnd w:id="3426"/>
      <w:r>
        <w:rPr>
          <w:rtl/>
        </w:rPr>
        <w:t xml:space="preserve">אדוני </w:t>
      </w:r>
      <w:bookmarkStart w:id="3427" w:name="_ETM_Q5_498419"/>
      <w:bookmarkEnd w:id="3427"/>
      <w:r>
        <w:rPr>
          <w:rtl/>
        </w:rPr>
        <w:t xml:space="preserve">ראש </w:t>
      </w:r>
      <w:bookmarkStart w:id="3428" w:name="_ETM_Q5_498599"/>
      <w:bookmarkEnd w:id="3428"/>
      <w:r>
        <w:rPr>
          <w:rtl/>
        </w:rPr>
        <w:t xml:space="preserve">השב"כ </w:t>
      </w:r>
      <w:bookmarkStart w:id="3429" w:name="_ETM_Q5_499439"/>
      <w:bookmarkEnd w:id="3429"/>
      <w:r>
        <w:rPr>
          <w:rtl/>
        </w:rPr>
        <w:t xml:space="preserve">רונן </w:t>
      </w:r>
      <w:bookmarkStart w:id="3430" w:name="_ETM_Q5_499890"/>
      <w:bookmarkEnd w:id="3430"/>
      <w:r>
        <w:rPr>
          <w:rtl/>
        </w:rPr>
        <w:t>בר</w:t>
      </w:r>
      <w:r>
        <w:rPr>
          <w:rFonts w:hint="cs"/>
          <w:rtl/>
        </w:rPr>
        <w:t>,</w:t>
      </w:r>
      <w:r>
        <w:rPr>
          <w:rtl/>
        </w:rPr>
        <w:t xml:space="preserve"> </w:t>
      </w:r>
      <w:bookmarkStart w:id="3431" w:name="_ETM_Q5_500580"/>
      <w:bookmarkEnd w:id="3431"/>
      <w:r>
        <w:rPr>
          <w:rtl/>
        </w:rPr>
        <w:t xml:space="preserve">מה </w:t>
      </w:r>
      <w:bookmarkStart w:id="3432" w:name="_ETM_Q5_500760"/>
      <w:bookmarkEnd w:id="3432"/>
      <w:r>
        <w:rPr>
          <w:rtl/>
        </w:rPr>
        <w:t xml:space="preserve">היה </w:t>
      </w:r>
      <w:bookmarkStart w:id="3433" w:name="_ETM_Q5_500880"/>
      <w:bookmarkEnd w:id="3433"/>
      <w:r>
        <w:rPr>
          <w:rtl/>
        </w:rPr>
        <w:t xml:space="preserve">התפקיד </w:t>
      </w:r>
      <w:bookmarkStart w:id="3434" w:name="_ETM_Q5_501269"/>
      <w:bookmarkEnd w:id="3434"/>
      <w:r>
        <w:rPr>
          <w:rtl/>
        </w:rPr>
        <w:t xml:space="preserve">שלך </w:t>
      </w:r>
      <w:bookmarkStart w:id="3435" w:name="_ETM_Q5_501810"/>
      <w:bookmarkEnd w:id="3435"/>
      <w:r>
        <w:rPr>
          <w:rtl/>
        </w:rPr>
        <w:t xml:space="preserve">עובר </w:t>
      </w:r>
      <w:bookmarkStart w:id="3436" w:name="_ETM_Q5_502080"/>
      <w:bookmarkEnd w:id="3436"/>
      <w:r>
        <w:rPr>
          <w:rtl/>
        </w:rPr>
        <w:t>ל</w:t>
      </w:r>
      <w:r>
        <w:rPr>
          <w:rFonts w:hint="cs"/>
          <w:rtl/>
        </w:rPr>
        <w:t>-7 ב</w:t>
      </w:r>
      <w:r>
        <w:rPr>
          <w:rtl/>
        </w:rPr>
        <w:t>אוקטובר</w:t>
      </w:r>
      <w:r>
        <w:rPr>
          <w:rFonts w:hint="cs"/>
          <w:rtl/>
        </w:rPr>
        <w:t>?</w:t>
      </w:r>
      <w:r>
        <w:rPr>
          <w:rtl/>
        </w:rPr>
        <w:t xml:space="preserve"> </w:t>
      </w:r>
      <w:bookmarkStart w:id="3437" w:name="_ETM_Q5_502890"/>
      <w:bookmarkEnd w:id="3437"/>
      <w:r>
        <w:rPr>
          <w:rtl/>
        </w:rPr>
        <w:t>נכון</w:t>
      </w:r>
      <w:r>
        <w:rPr>
          <w:rFonts w:hint="cs"/>
          <w:rtl/>
        </w:rPr>
        <w:t>,</w:t>
      </w:r>
      <w:r>
        <w:rPr>
          <w:rtl/>
        </w:rPr>
        <w:t xml:space="preserve"> </w:t>
      </w:r>
      <w:bookmarkStart w:id="3438" w:name="_ETM_Q5_503529"/>
      <w:bookmarkEnd w:id="3438"/>
      <w:r>
        <w:rPr>
          <w:rtl/>
        </w:rPr>
        <w:t xml:space="preserve">לאסוף </w:t>
      </w:r>
      <w:bookmarkStart w:id="3439" w:name="_ETM_Q5_503980"/>
      <w:bookmarkEnd w:id="3439"/>
      <w:r>
        <w:rPr>
          <w:rtl/>
        </w:rPr>
        <w:t xml:space="preserve">מודיעין </w:t>
      </w:r>
      <w:bookmarkStart w:id="3440" w:name="_ETM_Q5_504310"/>
      <w:bookmarkEnd w:id="3440"/>
      <w:r>
        <w:rPr>
          <w:rtl/>
        </w:rPr>
        <w:t>בעזה</w:t>
      </w:r>
      <w:r>
        <w:rPr>
          <w:rFonts w:hint="cs"/>
          <w:rtl/>
        </w:rPr>
        <w:t>,</w:t>
      </w:r>
      <w:r>
        <w:rPr>
          <w:rtl/>
        </w:rPr>
        <w:t xml:space="preserve"> </w:t>
      </w:r>
      <w:bookmarkStart w:id="3441" w:name="_ETM_Q5_505060"/>
      <w:bookmarkEnd w:id="3441"/>
      <w:r>
        <w:rPr>
          <w:rtl/>
        </w:rPr>
        <w:t xml:space="preserve">לעבד </w:t>
      </w:r>
      <w:bookmarkStart w:id="3442" w:name="_ETM_Q5_505510"/>
      <w:bookmarkEnd w:id="3442"/>
      <w:r>
        <w:rPr>
          <w:rtl/>
        </w:rPr>
        <w:t>א</w:t>
      </w:r>
      <w:r>
        <w:rPr>
          <w:rFonts w:hint="cs"/>
          <w:rtl/>
        </w:rPr>
        <w:t xml:space="preserve">ת </w:t>
      </w:r>
      <w:bookmarkStart w:id="3443" w:name="_ETM_Q5_506220"/>
      <w:bookmarkEnd w:id="3443"/>
      <w:r>
        <w:rPr>
          <w:rFonts w:hint="cs"/>
          <w:rtl/>
        </w:rPr>
        <w:t>ה</w:t>
      </w:r>
      <w:r>
        <w:rPr>
          <w:rtl/>
        </w:rPr>
        <w:t xml:space="preserve">מודיעין </w:t>
      </w:r>
      <w:bookmarkStart w:id="3444" w:name="_ETM_Q5_506940"/>
      <w:bookmarkEnd w:id="3444"/>
      <w:r>
        <w:rPr>
          <w:rtl/>
        </w:rPr>
        <w:t>ל</w:t>
      </w:r>
      <w:r>
        <w:rPr>
          <w:rFonts w:hint="cs"/>
          <w:rtl/>
        </w:rPr>
        <w:t xml:space="preserve">התריע בפני </w:t>
      </w:r>
      <w:bookmarkStart w:id="3445" w:name="_ETM_Q5_507952"/>
      <w:bookmarkEnd w:id="3445"/>
      <w:r>
        <w:rPr>
          <w:rFonts w:hint="cs"/>
          <w:rtl/>
        </w:rPr>
        <w:t xml:space="preserve">הממשלה </w:t>
      </w:r>
      <w:bookmarkStart w:id="3446" w:name="_ETM_Q5_509199"/>
      <w:bookmarkEnd w:id="3446"/>
      <w:r>
        <w:rPr>
          <w:rFonts w:hint="cs"/>
          <w:rtl/>
        </w:rPr>
        <w:t xml:space="preserve">ובפני </w:t>
      </w:r>
      <w:r>
        <w:rPr>
          <w:rtl/>
        </w:rPr>
        <w:t xml:space="preserve">הדרג </w:t>
      </w:r>
      <w:bookmarkStart w:id="3447" w:name="_ETM_Q5_509529"/>
      <w:bookmarkEnd w:id="3447"/>
      <w:r>
        <w:rPr>
          <w:rtl/>
        </w:rPr>
        <w:t xml:space="preserve">המדיני </w:t>
      </w:r>
      <w:bookmarkStart w:id="3448" w:name="_ETM_Q5_509890"/>
      <w:bookmarkEnd w:id="3448"/>
      <w:r>
        <w:rPr>
          <w:rtl/>
        </w:rPr>
        <w:t xml:space="preserve">מה </w:t>
      </w:r>
      <w:bookmarkStart w:id="3449" w:name="_ETM_Q5_510039"/>
      <w:bookmarkEnd w:id="3449"/>
      <w:r>
        <w:rPr>
          <w:rtl/>
        </w:rPr>
        <w:t xml:space="preserve">קורה </w:t>
      </w:r>
      <w:bookmarkStart w:id="3450" w:name="_ETM_Q5_510279"/>
      <w:bookmarkEnd w:id="3450"/>
      <w:r>
        <w:rPr>
          <w:rtl/>
        </w:rPr>
        <w:t>בעזה</w:t>
      </w:r>
      <w:r>
        <w:rPr>
          <w:rFonts w:hint="cs"/>
          <w:rtl/>
        </w:rPr>
        <w:t>.</w:t>
      </w:r>
      <w:r>
        <w:rPr>
          <w:rtl/>
        </w:rPr>
        <w:t xml:space="preserve"> </w:t>
      </w:r>
      <w:bookmarkStart w:id="3451" w:name="_ETM_Q5_511170"/>
      <w:bookmarkEnd w:id="3451"/>
      <w:r>
        <w:rPr>
          <w:rtl/>
        </w:rPr>
        <w:t xml:space="preserve">מה </w:t>
      </w:r>
      <w:bookmarkStart w:id="3452" w:name="_ETM_Q5_511410"/>
      <w:bookmarkEnd w:id="3452"/>
      <w:r>
        <w:rPr>
          <w:rtl/>
        </w:rPr>
        <w:t xml:space="preserve">עשית </w:t>
      </w:r>
      <w:bookmarkStart w:id="3453" w:name="_ETM_Q5_511710"/>
      <w:bookmarkEnd w:id="3453"/>
      <w:r>
        <w:rPr>
          <w:rtl/>
        </w:rPr>
        <w:t xml:space="preserve">במקום </w:t>
      </w:r>
      <w:bookmarkStart w:id="3454" w:name="_ETM_Q5_512070"/>
      <w:bookmarkEnd w:id="3454"/>
      <w:r>
        <w:rPr>
          <w:rtl/>
        </w:rPr>
        <w:t>זה</w:t>
      </w:r>
      <w:r w:rsidR="00DE7E0D">
        <w:rPr>
          <w:rFonts w:hint="cs"/>
          <w:rtl/>
        </w:rPr>
        <w:t>,</w:t>
      </w:r>
      <w:r>
        <w:rPr>
          <w:rtl/>
        </w:rPr>
        <w:t xml:space="preserve"> </w:t>
      </w:r>
      <w:bookmarkStart w:id="3455" w:name="_ETM_Q5_512890"/>
      <w:bookmarkEnd w:id="3455"/>
      <w:r>
        <w:rPr>
          <w:rtl/>
        </w:rPr>
        <w:t xml:space="preserve">מה </w:t>
      </w:r>
      <w:bookmarkStart w:id="3456" w:name="_ETM_Q5_513040"/>
      <w:bookmarkEnd w:id="3456"/>
      <w:r>
        <w:rPr>
          <w:rtl/>
        </w:rPr>
        <w:t>עשית</w:t>
      </w:r>
      <w:r>
        <w:rPr>
          <w:rFonts w:hint="cs"/>
          <w:rtl/>
        </w:rPr>
        <w:t>?</w:t>
      </w:r>
      <w:r>
        <w:rPr>
          <w:rtl/>
        </w:rPr>
        <w:t xml:space="preserve"> </w:t>
      </w:r>
      <w:bookmarkStart w:id="3457" w:name="_ETM_Q5_513719"/>
      <w:bookmarkEnd w:id="3457"/>
      <w:r>
        <w:rPr>
          <w:rtl/>
        </w:rPr>
        <w:t xml:space="preserve">סמכת </w:t>
      </w:r>
      <w:bookmarkStart w:id="3458" w:name="_ETM_Q5_514409"/>
      <w:bookmarkEnd w:id="3458"/>
      <w:r>
        <w:rPr>
          <w:rtl/>
        </w:rPr>
        <w:t xml:space="preserve">על </w:t>
      </w:r>
      <w:bookmarkStart w:id="3459" w:name="_ETM_Q5_514559"/>
      <w:bookmarkEnd w:id="3459"/>
      <w:r>
        <w:rPr>
          <w:rtl/>
        </w:rPr>
        <w:t xml:space="preserve">ראש </w:t>
      </w:r>
      <w:bookmarkStart w:id="3460" w:name="_ETM_Q5_514739"/>
      <w:bookmarkEnd w:id="3460"/>
      <w:r>
        <w:rPr>
          <w:rtl/>
        </w:rPr>
        <w:t xml:space="preserve">המודיעין </w:t>
      </w:r>
      <w:bookmarkStart w:id="3461" w:name="_ETM_Q5_515100"/>
      <w:bookmarkEnd w:id="3461"/>
      <w:r>
        <w:rPr>
          <w:rtl/>
        </w:rPr>
        <w:t xml:space="preserve">המצרי </w:t>
      </w:r>
      <w:bookmarkStart w:id="3462" w:name="_ETM_Q5_515879"/>
      <w:bookmarkEnd w:id="3462"/>
      <w:r>
        <w:rPr>
          <w:rtl/>
        </w:rPr>
        <w:t xml:space="preserve">ובתחקיר </w:t>
      </w:r>
      <w:bookmarkStart w:id="3463" w:name="_ETM_Q5_516569"/>
      <w:bookmarkEnd w:id="3463"/>
      <w:r>
        <w:rPr>
          <w:rtl/>
        </w:rPr>
        <w:t>שהגשת</w:t>
      </w:r>
      <w:bookmarkStart w:id="3464" w:name="_ETM_Q5_517409"/>
      <w:bookmarkEnd w:id="3464"/>
      <w:r>
        <w:rPr>
          <w:rFonts w:hint="cs"/>
          <w:rtl/>
        </w:rPr>
        <w:t xml:space="preserve">, לא </w:t>
      </w:r>
      <w:bookmarkStart w:id="3465" w:name="_ETM_Q5_517559"/>
      <w:bookmarkEnd w:id="3465"/>
      <w:r>
        <w:rPr>
          <w:rtl/>
        </w:rPr>
        <w:t xml:space="preserve">ב-15 </w:t>
      </w:r>
      <w:bookmarkStart w:id="3466" w:name="_ETM_Q5_518069"/>
      <w:bookmarkEnd w:id="3466"/>
      <w:r>
        <w:rPr>
          <w:rFonts w:hint="cs"/>
          <w:rtl/>
        </w:rPr>
        <w:t>ב</w:t>
      </w:r>
      <w:r>
        <w:rPr>
          <w:rtl/>
        </w:rPr>
        <w:t xml:space="preserve">פברואר </w:t>
      </w:r>
      <w:bookmarkStart w:id="3467" w:name="_ETM_Q5_518670"/>
      <w:bookmarkEnd w:id="3467"/>
      <w:r>
        <w:rPr>
          <w:rtl/>
        </w:rPr>
        <w:t xml:space="preserve">אלא </w:t>
      </w:r>
      <w:bookmarkStart w:id="3468" w:name="_ETM_Q5_518850"/>
      <w:bookmarkEnd w:id="3468"/>
      <w:r>
        <w:rPr>
          <w:rtl/>
        </w:rPr>
        <w:t xml:space="preserve">באיחור </w:t>
      </w:r>
      <w:bookmarkStart w:id="3469" w:name="_ETM_Q5_519210"/>
      <w:bookmarkEnd w:id="3469"/>
      <w:r>
        <w:rPr>
          <w:rtl/>
        </w:rPr>
        <w:t>ניכר</w:t>
      </w:r>
      <w:r>
        <w:rPr>
          <w:rFonts w:hint="cs"/>
          <w:rtl/>
        </w:rPr>
        <w:t>,</w:t>
      </w:r>
      <w:r>
        <w:rPr>
          <w:rtl/>
        </w:rPr>
        <w:t xml:space="preserve"> </w:t>
      </w:r>
      <w:bookmarkStart w:id="3470" w:name="_ETM_Q5_519929"/>
      <w:bookmarkEnd w:id="3470"/>
      <w:r>
        <w:rPr>
          <w:rtl/>
        </w:rPr>
        <w:t xml:space="preserve">מה </w:t>
      </w:r>
      <w:bookmarkStart w:id="3471" w:name="_ETM_Q5_520139"/>
      <w:bookmarkEnd w:id="3471"/>
      <w:r>
        <w:rPr>
          <w:rtl/>
        </w:rPr>
        <w:t xml:space="preserve">כתוב </w:t>
      </w:r>
      <w:bookmarkStart w:id="3472" w:name="_ETM_Q5_520469"/>
      <w:bookmarkEnd w:id="3472"/>
      <w:r>
        <w:rPr>
          <w:rtl/>
        </w:rPr>
        <w:t>בתחקיר</w:t>
      </w:r>
      <w:r>
        <w:rPr>
          <w:rFonts w:hint="cs"/>
          <w:rtl/>
        </w:rPr>
        <w:t>?</w:t>
      </w:r>
      <w:r>
        <w:rPr>
          <w:rtl/>
        </w:rPr>
        <w:t xml:space="preserve"> </w:t>
      </w:r>
      <w:bookmarkStart w:id="3473" w:name="_ETM_Q5_520979"/>
      <w:bookmarkEnd w:id="3473"/>
      <w:r>
        <w:rPr>
          <w:rtl/>
        </w:rPr>
        <w:t>רבותיי</w:t>
      </w:r>
      <w:r>
        <w:rPr>
          <w:rFonts w:hint="cs"/>
          <w:rtl/>
        </w:rPr>
        <w:t>,</w:t>
      </w:r>
      <w:r>
        <w:rPr>
          <w:rtl/>
        </w:rPr>
        <w:t xml:space="preserve"> </w:t>
      </w:r>
      <w:bookmarkStart w:id="3474" w:name="_ETM_Q5_521399"/>
      <w:bookmarkEnd w:id="3474"/>
      <w:r>
        <w:rPr>
          <w:rtl/>
        </w:rPr>
        <w:t xml:space="preserve">עם </w:t>
      </w:r>
      <w:bookmarkStart w:id="3475" w:name="_ETM_Q5_521549"/>
      <w:bookmarkEnd w:id="3475"/>
      <w:r>
        <w:rPr>
          <w:rtl/>
        </w:rPr>
        <w:t>ישראל</w:t>
      </w:r>
      <w:r>
        <w:rPr>
          <w:rFonts w:hint="cs"/>
          <w:rtl/>
        </w:rPr>
        <w:t>,</w:t>
      </w:r>
      <w:r>
        <w:rPr>
          <w:rtl/>
        </w:rPr>
        <w:t xml:space="preserve"> </w:t>
      </w:r>
      <w:bookmarkStart w:id="3476" w:name="_ETM_Q5_521879"/>
      <w:bookmarkEnd w:id="3476"/>
      <w:r>
        <w:rPr>
          <w:rtl/>
        </w:rPr>
        <w:t xml:space="preserve">תקשיבו </w:t>
      </w:r>
      <w:bookmarkStart w:id="3477" w:name="_ETM_Q5_522359"/>
      <w:bookmarkEnd w:id="3477"/>
      <w:r>
        <w:rPr>
          <w:rtl/>
        </w:rPr>
        <w:t xml:space="preserve">על </w:t>
      </w:r>
      <w:bookmarkStart w:id="3478" w:name="_ETM_Q5_522479"/>
      <w:bookmarkEnd w:id="3478"/>
      <w:r>
        <w:rPr>
          <w:rtl/>
        </w:rPr>
        <w:t xml:space="preserve">מי </w:t>
      </w:r>
      <w:bookmarkStart w:id="3479" w:name="_ETM_Q5_522600"/>
      <w:bookmarkEnd w:id="3479"/>
      <w:r>
        <w:rPr>
          <w:rtl/>
        </w:rPr>
        <w:t xml:space="preserve">אתם </w:t>
      </w:r>
      <w:bookmarkStart w:id="3480" w:name="_ETM_Q5_522870"/>
      <w:bookmarkStart w:id="3481" w:name="_ETM_Q5_523350"/>
      <w:bookmarkEnd w:id="3480"/>
      <w:bookmarkEnd w:id="3481"/>
      <w:r>
        <w:rPr>
          <w:rFonts w:hint="cs"/>
          <w:rtl/>
        </w:rPr>
        <w:t xml:space="preserve">נשענים, </w:t>
      </w:r>
      <w:r>
        <w:rPr>
          <w:rtl/>
        </w:rPr>
        <w:t xml:space="preserve">איזה </w:t>
      </w:r>
      <w:bookmarkStart w:id="3482" w:name="_ETM_Q5_523559"/>
      <w:bookmarkEnd w:id="3482"/>
      <w:r>
        <w:rPr>
          <w:rtl/>
        </w:rPr>
        <w:t xml:space="preserve">ראש </w:t>
      </w:r>
      <w:bookmarkStart w:id="3483" w:name="_ETM_Q5_523769"/>
      <w:bookmarkEnd w:id="3483"/>
      <w:r>
        <w:rPr>
          <w:rtl/>
        </w:rPr>
        <w:t xml:space="preserve">שב"כ </w:t>
      </w:r>
      <w:bookmarkStart w:id="3484" w:name="_ETM_Q5_524069"/>
      <w:bookmarkEnd w:id="3484"/>
      <w:r>
        <w:rPr>
          <w:rtl/>
        </w:rPr>
        <w:t xml:space="preserve">יש </w:t>
      </w:r>
      <w:bookmarkStart w:id="3485" w:name="_ETM_Q5_524249"/>
      <w:bookmarkEnd w:id="3485"/>
      <w:r>
        <w:rPr>
          <w:rtl/>
        </w:rPr>
        <w:t>לנו</w:t>
      </w:r>
      <w:r>
        <w:rPr>
          <w:rFonts w:hint="cs"/>
          <w:rtl/>
        </w:rPr>
        <w:t>:</w:t>
      </w:r>
      <w:r>
        <w:rPr>
          <w:rtl/>
        </w:rPr>
        <w:t xml:space="preserve"> </w:t>
      </w:r>
      <w:bookmarkStart w:id="3486" w:name="_ETM_Q5_524879"/>
      <w:bookmarkEnd w:id="3486"/>
      <w:r>
        <w:rPr>
          <w:rtl/>
        </w:rPr>
        <w:t xml:space="preserve">לא </w:t>
      </w:r>
      <w:bookmarkStart w:id="3487" w:name="_ETM_Q5_525149"/>
      <w:bookmarkEnd w:id="3487"/>
      <w:r>
        <w:rPr>
          <w:rtl/>
        </w:rPr>
        <w:t xml:space="preserve">אספו </w:t>
      </w:r>
      <w:bookmarkStart w:id="3488" w:name="_ETM_Q5_525569"/>
      <w:bookmarkEnd w:id="3488"/>
      <w:r>
        <w:rPr>
          <w:rtl/>
        </w:rPr>
        <w:t>מודיעין</w:t>
      </w:r>
      <w:r>
        <w:rPr>
          <w:rFonts w:hint="cs"/>
          <w:rtl/>
        </w:rPr>
        <w:t>;</w:t>
      </w:r>
      <w:r>
        <w:rPr>
          <w:rtl/>
        </w:rPr>
        <w:t xml:space="preserve"> </w:t>
      </w:r>
      <w:bookmarkStart w:id="3489" w:name="_ETM_Q5_526519"/>
      <w:bookmarkEnd w:id="3489"/>
      <w:r>
        <w:rPr>
          <w:rtl/>
        </w:rPr>
        <w:t xml:space="preserve">לא </w:t>
      </w:r>
      <w:bookmarkStart w:id="3490" w:name="_ETM_Q5_526789"/>
      <w:bookmarkEnd w:id="3490"/>
      <w:r>
        <w:rPr>
          <w:rtl/>
        </w:rPr>
        <w:t xml:space="preserve">ידעו </w:t>
      </w:r>
      <w:bookmarkStart w:id="3491" w:name="_ETM_Q5_527120"/>
      <w:bookmarkEnd w:id="3491"/>
      <w:r>
        <w:rPr>
          <w:rtl/>
        </w:rPr>
        <w:t xml:space="preserve">בדיוק </w:t>
      </w:r>
      <w:bookmarkStart w:id="3492" w:name="_ETM_Q5_527420"/>
      <w:bookmarkEnd w:id="3492"/>
      <w:r>
        <w:rPr>
          <w:rtl/>
        </w:rPr>
        <w:t xml:space="preserve">את </w:t>
      </w:r>
      <w:bookmarkStart w:id="3493" w:name="_ETM_Q5_527510"/>
      <w:bookmarkEnd w:id="3493"/>
      <w:r>
        <w:rPr>
          <w:rtl/>
        </w:rPr>
        <w:t xml:space="preserve">שיתוף </w:t>
      </w:r>
      <w:bookmarkStart w:id="3494" w:name="_ETM_Q5_527700"/>
      <w:bookmarkEnd w:id="3494"/>
      <w:r>
        <w:rPr>
          <w:rtl/>
        </w:rPr>
        <w:t xml:space="preserve">הפעולה </w:t>
      </w:r>
      <w:bookmarkStart w:id="3495" w:name="_ETM_Q5_528180"/>
      <w:bookmarkEnd w:id="3495"/>
      <w:r>
        <w:rPr>
          <w:rtl/>
        </w:rPr>
        <w:t xml:space="preserve">עם </w:t>
      </w:r>
      <w:bookmarkStart w:id="3496" w:name="_ETM_Q5_528270"/>
      <w:bookmarkEnd w:id="3496"/>
      <w:r>
        <w:rPr>
          <w:rtl/>
        </w:rPr>
        <w:t>הצבא</w:t>
      </w:r>
      <w:r>
        <w:rPr>
          <w:rFonts w:hint="cs"/>
          <w:rtl/>
        </w:rPr>
        <w:t>;</w:t>
      </w:r>
      <w:r>
        <w:rPr>
          <w:rtl/>
        </w:rPr>
        <w:t xml:space="preserve"> </w:t>
      </w:r>
      <w:bookmarkStart w:id="3497" w:name="_ETM_Q5_528750"/>
      <w:bookmarkEnd w:id="3497"/>
      <w:r>
        <w:rPr>
          <w:rtl/>
        </w:rPr>
        <w:t xml:space="preserve">חלוקת </w:t>
      </w:r>
      <w:bookmarkStart w:id="3498" w:name="_ETM_Q5_529260"/>
      <w:bookmarkEnd w:id="3498"/>
      <w:r>
        <w:rPr>
          <w:rtl/>
        </w:rPr>
        <w:t xml:space="preserve">התפקידים </w:t>
      </w:r>
      <w:bookmarkStart w:id="3499" w:name="_ETM_Q5_529640"/>
      <w:bookmarkEnd w:id="3499"/>
      <w:r>
        <w:rPr>
          <w:rtl/>
        </w:rPr>
        <w:t>ב</w:t>
      </w:r>
      <w:r>
        <w:rPr>
          <w:rFonts w:hint="cs"/>
          <w:rtl/>
        </w:rPr>
        <w:t>י</w:t>
      </w:r>
      <w:r>
        <w:rPr>
          <w:rtl/>
        </w:rPr>
        <w:t>ן</w:t>
      </w:r>
      <w:r>
        <w:rPr>
          <w:rFonts w:hint="cs"/>
          <w:rtl/>
        </w:rPr>
        <w:t xml:space="preserve"> אמ"ן </w:t>
      </w:r>
      <w:bookmarkStart w:id="3500" w:name="_ETM_Q5_530600"/>
      <w:bookmarkEnd w:id="3500"/>
      <w:r>
        <w:rPr>
          <w:rFonts w:hint="cs"/>
          <w:rtl/>
        </w:rPr>
        <w:t xml:space="preserve">לבין השב"כ </w:t>
      </w:r>
      <w:bookmarkStart w:id="3501" w:name="_ETM_Q5_529812"/>
      <w:bookmarkStart w:id="3502" w:name="_ETM_Q5_531649"/>
      <w:bookmarkEnd w:id="3501"/>
      <w:bookmarkEnd w:id="3502"/>
      <w:r>
        <w:rPr>
          <w:rtl/>
        </w:rPr>
        <w:t xml:space="preserve">לא </w:t>
      </w:r>
      <w:bookmarkStart w:id="3503" w:name="_ETM_Q5_531829"/>
      <w:bookmarkEnd w:id="3503"/>
      <w:r>
        <w:rPr>
          <w:rtl/>
        </w:rPr>
        <w:t xml:space="preserve">הייתה </w:t>
      </w:r>
      <w:bookmarkStart w:id="3504" w:name="_ETM_Q5_532069"/>
      <w:bookmarkEnd w:id="3504"/>
      <w:r>
        <w:rPr>
          <w:rtl/>
        </w:rPr>
        <w:t xml:space="preserve">מספיק </w:t>
      </w:r>
      <w:bookmarkStart w:id="3505" w:name="_ETM_Q5_532459"/>
      <w:bookmarkEnd w:id="3505"/>
      <w:r>
        <w:rPr>
          <w:rtl/>
        </w:rPr>
        <w:t>ברורה</w:t>
      </w:r>
      <w:r>
        <w:rPr>
          <w:rFonts w:hint="cs"/>
          <w:rtl/>
        </w:rPr>
        <w:t xml:space="preserve">; </w:t>
      </w:r>
      <w:bookmarkStart w:id="3506" w:name="_ETM_Q5_533079"/>
      <w:bookmarkEnd w:id="3506"/>
      <w:r>
        <w:rPr>
          <w:rtl/>
        </w:rPr>
        <w:t>לא</w:t>
      </w:r>
      <w:r>
        <w:rPr>
          <w:rFonts w:hint="cs"/>
          <w:rtl/>
        </w:rPr>
        <w:t xml:space="preserve"> הפעילו </w:t>
      </w:r>
      <w:bookmarkStart w:id="3507" w:name="_ETM_Q5_533800"/>
      <w:bookmarkEnd w:id="3507"/>
      <w:r>
        <w:rPr>
          <w:rtl/>
        </w:rPr>
        <w:t xml:space="preserve">סוכנים </w:t>
      </w:r>
      <w:bookmarkStart w:id="3508" w:name="_ETM_Q5_534750"/>
      <w:bookmarkEnd w:id="3508"/>
      <w:r>
        <w:rPr>
          <w:rtl/>
        </w:rPr>
        <w:t>בעזה</w:t>
      </w:r>
      <w:r>
        <w:rPr>
          <w:rFonts w:hint="cs"/>
          <w:rtl/>
        </w:rPr>
        <w:t>. נכשלו כישלון קולוסלי</w:t>
      </w:r>
      <w:bookmarkStart w:id="3509" w:name="_ETM_Q5_537740"/>
      <w:bookmarkEnd w:id="3509"/>
      <w:r>
        <w:rPr>
          <w:rFonts w:hint="cs"/>
          <w:rtl/>
        </w:rPr>
        <w:t xml:space="preserve">, ואתם </w:t>
      </w:r>
      <w:bookmarkStart w:id="3510" w:name="_ETM_Q5_538100"/>
      <w:bookmarkEnd w:id="3510"/>
      <w:r>
        <w:rPr>
          <w:rtl/>
        </w:rPr>
        <w:t xml:space="preserve">רוצים </w:t>
      </w:r>
      <w:bookmarkStart w:id="3511" w:name="_ETM_Q5_538400"/>
      <w:bookmarkEnd w:id="3511"/>
      <w:r>
        <w:rPr>
          <w:rtl/>
        </w:rPr>
        <w:t xml:space="preserve">להשאיר </w:t>
      </w:r>
      <w:bookmarkStart w:id="3512" w:name="_ETM_Q5_538700"/>
      <w:bookmarkEnd w:id="3512"/>
      <w:r>
        <w:rPr>
          <w:rtl/>
        </w:rPr>
        <w:t xml:space="preserve">אותו </w:t>
      </w:r>
      <w:bookmarkStart w:id="3513" w:name="_ETM_Q5_539000"/>
      <w:bookmarkEnd w:id="3513"/>
      <w:r>
        <w:rPr>
          <w:rFonts w:hint="cs"/>
          <w:rtl/>
        </w:rPr>
        <w:t>ב</w:t>
      </w:r>
      <w:r>
        <w:rPr>
          <w:rtl/>
        </w:rPr>
        <w:t>שב"כ</w:t>
      </w:r>
      <w:r>
        <w:rPr>
          <w:rFonts w:hint="cs"/>
          <w:rtl/>
        </w:rPr>
        <w:t xml:space="preserve">. </w:t>
      </w:r>
      <w:bookmarkStart w:id="3514" w:name="_ETM_Q5_539670"/>
      <w:bookmarkEnd w:id="3514"/>
      <w:r>
        <w:rPr>
          <w:rtl/>
        </w:rPr>
        <w:t xml:space="preserve">מחיאות </w:t>
      </w:r>
      <w:bookmarkStart w:id="3515" w:name="_ETM_Q5_540510"/>
      <w:bookmarkEnd w:id="3515"/>
      <w:r>
        <w:rPr>
          <w:rtl/>
        </w:rPr>
        <w:t xml:space="preserve">כפיים </w:t>
      </w:r>
      <w:bookmarkStart w:id="3516" w:name="_ETM_Q5_541079"/>
      <w:bookmarkEnd w:id="3516"/>
      <w:r>
        <w:rPr>
          <w:rtl/>
        </w:rPr>
        <w:t>סוערות</w:t>
      </w:r>
      <w:r>
        <w:rPr>
          <w:rFonts w:hint="cs"/>
          <w:rtl/>
        </w:rPr>
        <w:t>.</w:t>
      </w:r>
    </w:p>
    <w:p w:rsidR="00EA1761" w:rsidRDefault="00EA1761" w:rsidP="00173C7D">
      <w:pPr>
        <w:ind w:firstLine="0"/>
        <w:rPr>
          <w:rtl/>
        </w:rPr>
      </w:pPr>
    </w:p>
    <w:p w:rsidR="00EA1761" w:rsidRDefault="00EA1761" w:rsidP="00173C7D">
      <w:pPr>
        <w:pStyle w:val="af5"/>
        <w:keepNext/>
        <w:rPr>
          <w:rtl/>
        </w:rPr>
      </w:pPr>
      <w:bookmarkStart w:id="3517" w:name="ET_interruption_6341_14"/>
      <w:r w:rsidRPr="00A1271B">
        <w:rPr>
          <w:rStyle w:val="TagStyle"/>
          <w:rtl/>
        </w:rPr>
        <w:t xml:space="preserve"> &lt;&lt; קריאה &gt;&gt;</w:t>
      </w:r>
      <w:r w:rsidRPr="005F3FDF">
        <w:rPr>
          <w:rStyle w:val="TagStyle"/>
          <w:rtl/>
        </w:rPr>
        <w:t xml:space="preserve"> </w:t>
      </w:r>
      <w:r>
        <w:rPr>
          <w:rtl/>
        </w:rPr>
        <w:t>דבי ביטון (יש עתיד):</w:t>
      </w:r>
      <w:r w:rsidRPr="005F3FDF">
        <w:rPr>
          <w:rStyle w:val="TagStyle"/>
          <w:rtl/>
        </w:rPr>
        <w:t xml:space="preserve"> </w:t>
      </w:r>
      <w:r w:rsidRPr="00A1271B">
        <w:rPr>
          <w:rStyle w:val="TagStyle"/>
          <w:rtl/>
        </w:rPr>
        <w:t>&lt;&lt; קריאה &gt;&gt;</w:t>
      </w:r>
      <w:r>
        <w:rPr>
          <w:rtl/>
        </w:rPr>
        <w:t xml:space="preserve">  </w:t>
      </w:r>
      <w:bookmarkEnd w:id="3517"/>
    </w:p>
    <w:p w:rsidR="00EA1761" w:rsidRDefault="00EA1761" w:rsidP="00173C7D">
      <w:pPr>
        <w:rPr>
          <w:rtl/>
        </w:rPr>
      </w:pPr>
    </w:p>
    <w:p w:rsidR="00EA1761" w:rsidRDefault="00EA1761" w:rsidP="00173C7D">
      <w:pPr>
        <w:rPr>
          <w:rtl/>
        </w:rPr>
      </w:pPr>
      <w:r>
        <w:rPr>
          <w:rFonts w:hint="cs"/>
          <w:rtl/>
        </w:rPr>
        <w:t>ומי היה ראש הממשלה? מי היה ראש הממשלה המכהן? איפה - - -</w:t>
      </w:r>
    </w:p>
    <w:p w:rsidR="00EA1761" w:rsidRDefault="00EA1761" w:rsidP="00173C7D">
      <w:pPr>
        <w:ind w:firstLine="0"/>
        <w:rPr>
          <w:rtl/>
        </w:rPr>
      </w:pPr>
      <w:bookmarkStart w:id="3518" w:name="_ETM_Q5_543410"/>
      <w:bookmarkStart w:id="3519" w:name="_ETM_Q5_543485"/>
      <w:bookmarkStart w:id="3520" w:name="_ETM_Q5_543507"/>
      <w:bookmarkStart w:id="3521" w:name="_ETM_Q5_543601"/>
      <w:bookmarkEnd w:id="3518"/>
      <w:bookmarkEnd w:id="3519"/>
      <w:bookmarkEnd w:id="3520"/>
      <w:bookmarkEnd w:id="3521"/>
    </w:p>
    <w:p w:rsidR="00EA1761" w:rsidRDefault="00EA1761" w:rsidP="00173C7D">
      <w:pPr>
        <w:pStyle w:val="-"/>
        <w:keepNext/>
        <w:rPr>
          <w:rtl/>
        </w:rPr>
      </w:pPr>
      <w:bookmarkStart w:id="3522" w:name="ET_speakercontinue_6345_15"/>
      <w:r w:rsidRPr="00A1271B">
        <w:rPr>
          <w:rStyle w:val="TagStyle"/>
          <w:rtl/>
        </w:rPr>
        <w:t xml:space="preserve"> &lt;&lt; דובר_המשך &gt;&gt;</w:t>
      </w:r>
      <w:r w:rsidRPr="005F3FDF">
        <w:rPr>
          <w:rStyle w:val="TagStyle"/>
          <w:rtl/>
        </w:rPr>
        <w:t xml:space="preserve"> </w:t>
      </w:r>
      <w:r>
        <w:rPr>
          <w:rtl/>
        </w:rPr>
        <w:t>טלי גוטליב (הליכוד):</w:t>
      </w:r>
      <w:r w:rsidRPr="005F3FDF">
        <w:rPr>
          <w:rStyle w:val="TagStyle"/>
          <w:rtl/>
        </w:rPr>
        <w:t xml:space="preserve"> </w:t>
      </w:r>
      <w:r w:rsidRPr="00A1271B">
        <w:rPr>
          <w:rStyle w:val="TagStyle"/>
          <w:rtl/>
        </w:rPr>
        <w:t>&lt;&lt; דובר_המשך &gt;&gt;</w:t>
      </w:r>
      <w:r>
        <w:rPr>
          <w:rtl/>
        </w:rPr>
        <w:t xml:space="preserve">  </w:t>
      </w:r>
      <w:bookmarkEnd w:id="3522"/>
    </w:p>
    <w:p w:rsidR="00EA1761" w:rsidRDefault="00EA1761" w:rsidP="00173C7D">
      <w:pPr>
        <w:pStyle w:val="KeepWithNext"/>
        <w:rPr>
          <w:rtl/>
        </w:rPr>
      </w:pPr>
    </w:p>
    <w:p w:rsidR="00EA1761" w:rsidRDefault="00EA1761" w:rsidP="00173C7D">
      <w:pPr>
        <w:rPr>
          <w:rtl/>
        </w:rPr>
      </w:pPr>
      <w:r>
        <w:rPr>
          <w:rFonts w:hint="cs"/>
          <w:rtl/>
        </w:rPr>
        <w:t xml:space="preserve">ראש השב"כ מגדיל </w:t>
      </w:r>
      <w:bookmarkStart w:id="3523" w:name="_ETM_Q5_545427"/>
      <w:bookmarkEnd w:id="3523"/>
      <w:r>
        <w:rPr>
          <w:rFonts w:hint="cs"/>
          <w:rtl/>
        </w:rPr>
        <w:t xml:space="preserve">ועושה ומשקר לעם ישראל. קבלו: ראש השב"כ רשם לי </w:t>
      </w:r>
      <w:bookmarkStart w:id="3524" w:name="_ETM_Q5_549854"/>
      <w:bookmarkEnd w:id="3524"/>
      <w:r>
        <w:rPr>
          <w:rFonts w:hint="cs"/>
          <w:rtl/>
        </w:rPr>
        <w:t xml:space="preserve">במכתב שמור שלא היה צוות טקילה, והעובדה שאני עומדת </w:t>
      </w:r>
      <w:bookmarkStart w:id="3525" w:name="_ETM_Q5_557020"/>
      <w:bookmarkEnd w:id="3525"/>
      <w:r>
        <w:rPr>
          <w:rFonts w:hint="cs"/>
          <w:rtl/>
        </w:rPr>
        <w:t xml:space="preserve">כאן בכנסת ונואמת על זה </w:t>
      </w:r>
      <w:r>
        <w:rPr>
          <w:rFonts w:hint="eastAsia"/>
          <w:rtl/>
        </w:rPr>
        <w:t xml:space="preserve">– </w:t>
      </w:r>
      <w:r>
        <w:rPr>
          <w:rFonts w:hint="cs"/>
          <w:rtl/>
        </w:rPr>
        <w:t>זאת לא האמת. ו</w:t>
      </w:r>
      <w:r>
        <w:rPr>
          <w:rtl/>
        </w:rPr>
        <w:t>עוד</w:t>
      </w:r>
      <w:r>
        <w:rPr>
          <w:rFonts w:hint="cs"/>
          <w:rtl/>
        </w:rPr>
        <w:t xml:space="preserve"> ראש</w:t>
      </w:r>
      <w:r>
        <w:rPr>
          <w:rtl/>
        </w:rPr>
        <w:t xml:space="preserve"> </w:t>
      </w:r>
      <w:bookmarkStart w:id="3526" w:name="_ETM_Q5_560149"/>
      <w:bookmarkEnd w:id="3526"/>
      <w:r>
        <w:rPr>
          <w:rtl/>
        </w:rPr>
        <w:t xml:space="preserve">השב"כ </w:t>
      </w:r>
      <w:bookmarkStart w:id="3527" w:name="_ETM_Q5_560630"/>
      <w:bookmarkEnd w:id="3527"/>
      <w:r>
        <w:rPr>
          <w:rtl/>
        </w:rPr>
        <w:t xml:space="preserve">אמר </w:t>
      </w:r>
      <w:bookmarkStart w:id="3528" w:name="_ETM_Q5_560869"/>
      <w:bookmarkEnd w:id="3528"/>
      <w:r>
        <w:rPr>
          <w:rtl/>
        </w:rPr>
        <w:t xml:space="preserve">לי </w:t>
      </w:r>
      <w:bookmarkStart w:id="3529" w:name="_ETM_Q5_561020"/>
      <w:bookmarkEnd w:id="3529"/>
      <w:r>
        <w:rPr>
          <w:rtl/>
        </w:rPr>
        <w:t xml:space="preserve">שזו </w:t>
      </w:r>
      <w:bookmarkStart w:id="3530" w:name="_ETM_Q5_561259"/>
      <w:bookmarkEnd w:id="3530"/>
      <w:r>
        <w:rPr>
          <w:rtl/>
        </w:rPr>
        <w:t xml:space="preserve">לא </w:t>
      </w:r>
      <w:bookmarkStart w:id="3531" w:name="_ETM_Q5_561409"/>
      <w:bookmarkEnd w:id="3531"/>
      <w:r>
        <w:rPr>
          <w:rtl/>
        </w:rPr>
        <w:t>אמת</w:t>
      </w:r>
      <w:r>
        <w:rPr>
          <w:rFonts w:hint="cs"/>
          <w:rtl/>
        </w:rPr>
        <w:t xml:space="preserve">, </w:t>
      </w:r>
      <w:bookmarkStart w:id="3532" w:name="_ETM_Q5_563682"/>
      <w:bookmarkEnd w:id="3532"/>
      <w:r>
        <w:rPr>
          <w:rFonts w:hint="cs"/>
          <w:rtl/>
        </w:rPr>
        <w:t xml:space="preserve">שהוא </w:t>
      </w:r>
      <w:bookmarkStart w:id="3533" w:name="_ETM_Q5_562390"/>
      <w:bookmarkEnd w:id="3533"/>
      <w:r>
        <w:rPr>
          <w:rtl/>
        </w:rPr>
        <w:t>בכלל</w:t>
      </w:r>
      <w:r>
        <w:rPr>
          <w:rFonts w:hint="cs"/>
          <w:rtl/>
        </w:rPr>
        <w:t xml:space="preserve"> לא דיבר עם ראש המודיעין המצרי. </w:t>
      </w:r>
      <w:bookmarkStart w:id="3534" w:name="_ETM_Q5_564740"/>
      <w:bookmarkEnd w:id="3534"/>
      <w:r>
        <w:rPr>
          <w:rFonts w:hint="cs"/>
          <w:rtl/>
        </w:rPr>
        <w:t>ובכן,</w:t>
      </w:r>
      <w:bookmarkStart w:id="3535" w:name="_ETM_Q5_563921"/>
      <w:bookmarkEnd w:id="3535"/>
      <w:r>
        <w:rPr>
          <w:rFonts w:hint="cs"/>
          <w:rtl/>
        </w:rPr>
        <w:t xml:space="preserve"> </w:t>
      </w:r>
      <w:bookmarkStart w:id="3536" w:name="_ETM_Q5_565720"/>
      <w:bookmarkEnd w:id="3536"/>
      <w:r>
        <w:rPr>
          <w:rFonts w:hint="cs"/>
          <w:rtl/>
        </w:rPr>
        <w:t xml:space="preserve">רונן </w:t>
      </w:r>
      <w:r>
        <w:rPr>
          <w:rtl/>
        </w:rPr>
        <w:t>בר</w:t>
      </w:r>
      <w:r>
        <w:rPr>
          <w:rFonts w:hint="cs"/>
          <w:rtl/>
        </w:rPr>
        <w:t>,</w:t>
      </w:r>
      <w:r>
        <w:rPr>
          <w:rtl/>
        </w:rPr>
        <w:t xml:space="preserve"> </w:t>
      </w:r>
      <w:bookmarkStart w:id="3537" w:name="_ETM_Q5_566339"/>
      <w:bookmarkEnd w:id="3537"/>
      <w:r>
        <w:rPr>
          <w:rtl/>
        </w:rPr>
        <w:t xml:space="preserve">אתה </w:t>
      </w:r>
      <w:bookmarkStart w:id="3538" w:name="_ETM_Q5_566549"/>
      <w:bookmarkEnd w:id="3538"/>
      <w:r>
        <w:rPr>
          <w:rtl/>
        </w:rPr>
        <w:t xml:space="preserve">גם </w:t>
      </w:r>
      <w:bookmarkStart w:id="3539" w:name="_ETM_Q5_566789"/>
      <w:bookmarkEnd w:id="3539"/>
      <w:r>
        <w:rPr>
          <w:rtl/>
        </w:rPr>
        <w:t>חת</w:t>
      </w:r>
      <w:r>
        <w:rPr>
          <w:rFonts w:hint="cs"/>
          <w:rtl/>
        </w:rPr>
        <w:t>ר</w:t>
      </w:r>
      <w:r>
        <w:rPr>
          <w:rtl/>
        </w:rPr>
        <w:t xml:space="preserve">ן </w:t>
      </w:r>
      <w:bookmarkStart w:id="3540" w:name="_ETM_Q5_567689"/>
      <w:bookmarkEnd w:id="3540"/>
      <w:r>
        <w:rPr>
          <w:rtl/>
        </w:rPr>
        <w:t xml:space="preserve">וגם </w:t>
      </w:r>
      <w:bookmarkStart w:id="3541" w:name="_ETM_Q5_568079"/>
      <w:bookmarkEnd w:id="3541"/>
      <w:r>
        <w:rPr>
          <w:rtl/>
        </w:rPr>
        <w:t xml:space="preserve">שקרן </w:t>
      </w:r>
      <w:bookmarkStart w:id="3542" w:name="_ETM_Q5_568890"/>
      <w:bookmarkEnd w:id="3542"/>
      <w:r>
        <w:rPr>
          <w:rtl/>
        </w:rPr>
        <w:t xml:space="preserve">וגם </w:t>
      </w:r>
      <w:bookmarkStart w:id="3543" w:name="_ETM_Q5_569279"/>
      <w:bookmarkEnd w:id="3543"/>
      <w:r>
        <w:rPr>
          <w:rFonts w:hint="cs"/>
          <w:rtl/>
        </w:rPr>
        <w:t xml:space="preserve">מסוכן. </w:t>
      </w:r>
      <w:bookmarkStart w:id="3544" w:name="_ETM_Q5_570149"/>
      <w:bookmarkEnd w:id="3544"/>
      <w:r>
        <w:rPr>
          <w:rtl/>
        </w:rPr>
        <w:t xml:space="preserve">ובגלל </w:t>
      </w:r>
      <w:bookmarkStart w:id="3545" w:name="_ETM_Q5_570570"/>
      <w:bookmarkEnd w:id="3545"/>
      <w:r>
        <w:rPr>
          <w:rtl/>
        </w:rPr>
        <w:t>שאתה</w:t>
      </w:r>
      <w:r>
        <w:rPr>
          <w:rFonts w:hint="cs"/>
          <w:rtl/>
        </w:rPr>
        <w:t xml:space="preserve"> יודע</w:t>
      </w:r>
      <w:r>
        <w:rPr>
          <w:rtl/>
        </w:rPr>
        <w:t xml:space="preserve"> </w:t>
      </w:r>
      <w:bookmarkStart w:id="3546" w:name="_ETM_Q5_571270"/>
      <w:bookmarkEnd w:id="3546"/>
      <w:r>
        <w:rPr>
          <w:rtl/>
        </w:rPr>
        <w:t xml:space="preserve">את </w:t>
      </w:r>
      <w:bookmarkStart w:id="3547" w:name="_ETM_Q5_571420"/>
      <w:bookmarkEnd w:id="3547"/>
      <w:r>
        <w:rPr>
          <w:rFonts w:hint="cs"/>
          <w:rtl/>
        </w:rPr>
        <w:t xml:space="preserve">אחריותך לתופת אוקטובר, </w:t>
      </w:r>
      <w:bookmarkStart w:id="3548" w:name="_ETM_Q5_574160"/>
      <w:bookmarkEnd w:id="3548"/>
      <w:r>
        <w:rPr>
          <w:rFonts w:hint="cs"/>
          <w:rtl/>
        </w:rPr>
        <w:t xml:space="preserve">שלא לומר </w:t>
      </w:r>
      <w:bookmarkStart w:id="3549" w:name="_ETM_Q5_574400"/>
      <w:bookmarkEnd w:id="3549"/>
      <w:r>
        <w:rPr>
          <w:rtl/>
        </w:rPr>
        <w:t xml:space="preserve">אשמתך </w:t>
      </w:r>
      <w:bookmarkStart w:id="3550" w:name="_ETM_Q5_575060"/>
      <w:bookmarkEnd w:id="3550"/>
      <w:r>
        <w:rPr>
          <w:rtl/>
        </w:rPr>
        <w:t>ל</w:t>
      </w:r>
      <w:r>
        <w:rPr>
          <w:rFonts w:hint="cs"/>
          <w:rtl/>
        </w:rPr>
        <w:t>ת</w:t>
      </w:r>
      <w:r>
        <w:rPr>
          <w:rtl/>
        </w:rPr>
        <w:t>ו</w:t>
      </w:r>
      <w:r>
        <w:rPr>
          <w:rFonts w:hint="cs"/>
          <w:rtl/>
        </w:rPr>
        <w:t>פ</w:t>
      </w:r>
      <w:r>
        <w:rPr>
          <w:rtl/>
        </w:rPr>
        <w:t xml:space="preserve">ת </w:t>
      </w:r>
      <w:bookmarkStart w:id="3551" w:name="_ETM_Q5_575510"/>
      <w:bookmarkEnd w:id="3551"/>
      <w:r>
        <w:rPr>
          <w:rtl/>
        </w:rPr>
        <w:t>אוקטובר</w:t>
      </w:r>
      <w:r>
        <w:rPr>
          <w:rFonts w:hint="cs"/>
          <w:rtl/>
        </w:rPr>
        <w:t>,</w:t>
      </w:r>
      <w:r>
        <w:rPr>
          <w:rtl/>
        </w:rPr>
        <w:t xml:space="preserve"> </w:t>
      </w:r>
      <w:bookmarkStart w:id="3552" w:name="_ETM_Q5_576360"/>
      <w:bookmarkStart w:id="3553" w:name="_ETM_Q5_577549"/>
      <w:bookmarkEnd w:id="3552"/>
      <w:bookmarkEnd w:id="3553"/>
      <w:r>
        <w:rPr>
          <w:rFonts w:hint="cs"/>
          <w:rtl/>
        </w:rPr>
        <w:t>אתה עסוק ב</w:t>
      </w:r>
      <w:r>
        <w:rPr>
          <w:rtl/>
        </w:rPr>
        <w:t xml:space="preserve">לשלוח </w:t>
      </w:r>
      <w:bookmarkStart w:id="3554" w:name="_ETM_Q5_577850"/>
      <w:bookmarkEnd w:id="3554"/>
      <w:r>
        <w:rPr>
          <w:rtl/>
        </w:rPr>
        <w:t xml:space="preserve">מסרים </w:t>
      </w:r>
      <w:bookmarkStart w:id="3555" w:name="_ETM_Q5_578389"/>
      <w:bookmarkEnd w:id="3555"/>
      <w:r>
        <w:rPr>
          <w:rtl/>
        </w:rPr>
        <w:t xml:space="preserve">מאיימים </w:t>
      </w:r>
      <w:bookmarkStart w:id="3556" w:name="_ETM_Q5_579310"/>
      <w:bookmarkEnd w:id="3556"/>
      <w:r>
        <w:rPr>
          <w:rtl/>
        </w:rPr>
        <w:t xml:space="preserve">על </w:t>
      </w:r>
      <w:bookmarkStart w:id="3557" w:name="_ETM_Q5_579520"/>
      <w:bookmarkEnd w:id="3557"/>
      <w:r>
        <w:rPr>
          <w:rtl/>
        </w:rPr>
        <w:t>הממשלה</w:t>
      </w:r>
      <w:bookmarkStart w:id="3558" w:name="_ETM_Q5_580460"/>
      <w:bookmarkEnd w:id="3558"/>
      <w:r>
        <w:rPr>
          <w:rtl/>
        </w:rPr>
        <w:t xml:space="preserve"> </w:t>
      </w:r>
      <w:bookmarkStart w:id="3559" w:name="_ETM_Q5_580610"/>
      <w:bookmarkEnd w:id="3559"/>
      <w:r>
        <w:rPr>
          <w:rFonts w:hint="cs"/>
          <w:rtl/>
        </w:rPr>
        <w:t>ו</w:t>
      </w:r>
      <w:r>
        <w:rPr>
          <w:rtl/>
        </w:rPr>
        <w:t xml:space="preserve">על </w:t>
      </w:r>
      <w:bookmarkStart w:id="3560" w:name="_ETM_Q5_580760"/>
      <w:bookmarkEnd w:id="3560"/>
      <w:r>
        <w:rPr>
          <w:rtl/>
        </w:rPr>
        <w:t xml:space="preserve">ראש </w:t>
      </w:r>
      <w:bookmarkStart w:id="3561" w:name="_ETM_Q5_581000"/>
      <w:bookmarkEnd w:id="3561"/>
      <w:r>
        <w:rPr>
          <w:rtl/>
        </w:rPr>
        <w:t xml:space="preserve">הממשלה </w:t>
      </w:r>
      <w:bookmarkStart w:id="3562" w:name="_ETM_Q5_581479"/>
      <w:bookmarkEnd w:id="3562"/>
      <w:r>
        <w:rPr>
          <w:rtl/>
        </w:rPr>
        <w:t>בצורה</w:t>
      </w:r>
      <w:r>
        <w:rPr>
          <w:rFonts w:hint="cs"/>
          <w:rtl/>
        </w:rPr>
        <w:t xml:space="preserve"> </w:t>
      </w:r>
      <w:bookmarkStart w:id="3563" w:name="_ETM_Q5_580931"/>
      <w:bookmarkEnd w:id="3563"/>
      <w:r>
        <w:rPr>
          <w:rFonts w:hint="cs"/>
          <w:rtl/>
        </w:rPr>
        <w:t xml:space="preserve">מעוותת. </w:t>
      </w:r>
      <w:bookmarkStart w:id="3564" w:name="_ETM_Q5_584589"/>
      <w:bookmarkEnd w:id="3564"/>
      <w:r>
        <w:rPr>
          <w:rFonts w:hint="cs"/>
          <w:rtl/>
        </w:rPr>
        <w:t xml:space="preserve">ואני אומרת לכם את הדבר הבא: </w:t>
      </w:r>
      <w:r>
        <w:rPr>
          <w:rtl/>
        </w:rPr>
        <w:t>תגיד</w:t>
      </w:r>
      <w:r>
        <w:rPr>
          <w:rFonts w:hint="cs"/>
          <w:rtl/>
        </w:rPr>
        <w:t xml:space="preserve">ו לי, </w:t>
      </w:r>
      <w:r>
        <w:rPr>
          <w:rtl/>
        </w:rPr>
        <w:t xml:space="preserve">עם </w:t>
      </w:r>
      <w:bookmarkStart w:id="3565" w:name="_ETM_Q5_585279"/>
      <w:bookmarkEnd w:id="3565"/>
      <w:r>
        <w:rPr>
          <w:rtl/>
        </w:rPr>
        <w:t xml:space="preserve">ישראל </w:t>
      </w:r>
      <w:bookmarkStart w:id="3566" w:name="_ETM_Q5_585640"/>
      <w:bookmarkEnd w:id="3566"/>
      <w:r>
        <w:rPr>
          <w:rtl/>
        </w:rPr>
        <w:t>הנכבד</w:t>
      </w:r>
      <w:r>
        <w:rPr>
          <w:rFonts w:hint="cs"/>
          <w:rtl/>
        </w:rPr>
        <w:t>, מה קורה לכם?</w:t>
      </w:r>
      <w:r>
        <w:rPr>
          <w:rFonts w:hint="cs"/>
        </w:rPr>
        <w:t xml:space="preserve"> </w:t>
      </w:r>
      <w:bookmarkStart w:id="3567" w:name="_ETM_Q5_588270"/>
      <w:bookmarkEnd w:id="3567"/>
      <w:r>
        <w:rPr>
          <w:rtl/>
        </w:rPr>
        <w:t xml:space="preserve">מה </w:t>
      </w:r>
      <w:bookmarkStart w:id="3568" w:name="_ETM_Q5_589080"/>
      <w:bookmarkEnd w:id="3568"/>
      <w:r>
        <w:rPr>
          <w:rFonts w:hint="cs"/>
          <w:rtl/>
        </w:rPr>
        <w:t xml:space="preserve">נדמה לכם </w:t>
      </w:r>
      <w:r>
        <w:rPr>
          <w:rtl/>
        </w:rPr>
        <w:t xml:space="preserve">קורה </w:t>
      </w:r>
      <w:bookmarkStart w:id="3569" w:name="_ETM_Q5_589320"/>
      <w:bookmarkEnd w:id="3569"/>
      <w:r>
        <w:rPr>
          <w:rtl/>
        </w:rPr>
        <w:t xml:space="preserve">עכשיו </w:t>
      </w:r>
      <w:bookmarkStart w:id="3570" w:name="_ETM_Q5_589860"/>
      <w:bookmarkEnd w:id="3570"/>
      <w:r>
        <w:rPr>
          <w:rFonts w:hint="cs"/>
          <w:rtl/>
        </w:rPr>
        <w:t xml:space="preserve">עם החמאס והחטופים? רונן </w:t>
      </w:r>
      <w:bookmarkStart w:id="3571" w:name="_ETM_Q5_592430"/>
      <w:bookmarkEnd w:id="3571"/>
      <w:r>
        <w:rPr>
          <w:rFonts w:hint="cs"/>
          <w:rtl/>
        </w:rPr>
        <w:t xml:space="preserve">בר, </w:t>
      </w:r>
      <w:bookmarkStart w:id="3572" w:name="_ETM_Q5_591432"/>
      <w:bookmarkEnd w:id="3572"/>
      <w:r>
        <w:rPr>
          <w:rFonts w:hint="cs"/>
          <w:rtl/>
        </w:rPr>
        <w:t>ב</w:t>
      </w:r>
      <w:r>
        <w:rPr>
          <w:rtl/>
        </w:rPr>
        <w:t xml:space="preserve">עובדה </w:t>
      </w:r>
      <w:bookmarkStart w:id="3573" w:name="_ETM_Q5_593150"/>
      <w:bookmarkEnd w:id="3573"/>
      <w:r>
        <w:rPr>
          <w:rtl/>
        </w:rPr>
        <w:t xml:space="preserve">שהוא </w:t>
      </w:r>
      <w:bookmarkStart w:id="3574" w:name="_ETM_Q5_593360"/>
      <w:bookmarkEnd w:id="3574"/>
      <w:r>
        <w:rPr>
          <w:rtl/>
        </w:rPr>
        <w:t xml:space="preserve">מנהל </w:t>
      </w:r>
      <w:bookmarkStart w:id="3575" w:name="_ETM_Q5_593960"/>
      <w:bookmarkEnd w:id="3575"/>
      <w:r>
        <w:rPr>
          <w:rFonts w:hint="cs"/>
          <w:rtl/>
        </w:rPr>
        <w:t>מ</w:t>
      </w:r>
      <w:r>
        <w:rPr>
          <w:rtl/>
        </w:rPr>
        <w:t xml:space="preserve">אבק </w:t>
      </w:r>
      <w:bookmarkStart w:id="3576" w:name="_ETM_Q5_594290"/>
      <w:bookmarkEnd w:id="3576"/>
      <w:r>
        <w:rPr>
          <w:rtl/>
        </w:rPr>
        <w:t xml:space="preserve">על </w:t>
      </w:r>
      <w:bookmarkStart w:id="3577" w:name="_ETM_Q5_594380"/>
      <w:bookmarkEnd w:id="3577"/>
      <w:r>
        <w:rPr>
          <w:rtl/>
        </w:rPr>
        <w:t xml:space="preserve">הפיטורים </w:t>
      </w:r>
      <w:bookmarkStart w:id="3578" w:name="_ETM_Q5_594860"/>
      <w:bookmarkEnd w:id="3578"/>
      <w:r>
        <w:rPr>
          <w:rtl/>
        </w:rPr>
        <w:t>שלו</w:t>
      </w:r>
      <w:r>
        <w:rPr>
          <w:rFonts w:hint="cs"/>
          <w:rtl/>
        </w:rPr>
        <w:t>,</w:t>
      </w:r>
      <w:r>
        <w:rPr>
          <w:rtl/>
        </w:rPr>
        <w:t xml:space="preserve"> </w:t>
      </w:r>
      <w:bookmarkStart w:id="3579" w:name="_ETM_Q5_595469"/>
      <w:bookmarkEnd w:id="3579"/>
      <w:r>
        <w:rPr>
          <w:rFonts w:hint="cs"/>
          <w:rtl/>
        </w:rPr>
        <w:t xml:space="preserve">גורם </w:t>
      </w:r>
      <w:bookmarkStart w:id="3580" w:name="_ETM_Q5_596009"/>
      <w:bookmarkEnd w:id="3580"/>
      <w:r>
        <w:rPr>
          <w:rtl/>
        </w:rPr>
        <w:t xml:space="preserve">לזה </w:t>
      </w:r>
      <w:bookmarkStart w:id="3581" w:name="_ETM_Q5_596789"/>
      <w:bookmarkEnd w:id="3581"/>
      <w:r>
        <w:rPr>
          <w:rtl/>
        </w:rPr>
        <w:t xml:space="preserve">שהחטופים </w:t>
      </w:r>
      <w:bookmarkStart w:id="3582" w:name="_ETM_Q5_597509"/>
      <w:bookmarkEnd w:id="3582"/>
      <w:r>
        <w:rPr>
          <w:rFonts w:hint="cs"/>
          <w:rtl/>
        </w:rPr>
        <w:t>ה</w:t>
      </w:r>
      <w:r>
        <w:rPr>
          <w:rtl/>
        </w:rPr>
        <w:t xml:space="preserve">חיים </w:t>
      </w:r>
      <w:bookmarkStart w:id="3583" w:name="_ETM_Q5_597839"/>
      <w:bookmarkEnd w:id="3583"/>
      <w:r>
        <w:rPr>
          <w:rtl/>
        </w:rPr>
        <w:t xml:space="preserve">נמקים </w:t>
      </w:r>
      <w:bookmarkStart w:id="3584" w:name="_ETM_Q5_598390"/>
      <w:bookmarkEnd w:id="3584"/>
      <w:r>
        <w:rPr>
          <w:rtl/>
        </w:rPr>
        <w:t>ב</w:t>
      </w:r>
      <w:r>
        <w:rPr>
          <w:rFonts w:hint="cs"/>
          <w:rtl/>
        </w:rPr>
        <w:t xml:space="preserve">מנהרות חמאס. </w:t>
      </w:r>
      <w:bookmarkStart w:id="3585" w:name="_ETM_Q5_601009"/>
      <w:bookmarkEnd w:id="3585"/>
      <w:r>
        <w:rPr>
          <w:rFonts w:hint="cs"/>
          <w:rtl/>
        </w:rPr>
        <w:t xml:space="preserve">מה עובר לחמאס המרצח בראש? </w:t>
      </w:r>
      <w:bookmarkStart w:id="3586" w:name="_ETM_Q5_602210"/>
      <w:bookmarkEnd w:id="3586"/>
      <w:r>
        <w:rPr>
          <w:rtl/>
        </w:rPr>
        <w:t xml:space="preserve">שכל </w:t>
      </w:r>
      <w:bookmarkStart w:id="3587" w:name="_ETM_Q5_602630"/>
      <w:bookmarkEnd w:id="3587"/>
      <w:r>
        <w:rPr>
          <w:rtl/>
        </w:rPr>
        <w:t xml:space="preserve">הוויכוח </w:t>
      </w:r>
      <w:bookmarkStart w:id="3588" w:name="_ETM_Q5_603140"/>
      <w:bookmarkEnd w:id="3588"/>
      <w:r>
        <w:rPr>
          <w:rtl/>
        </w:rPr>
        <w:t xml:space="preserve">הזה </w:t>
      </w:r>
      <w:bookmarkStart w:id="3589" w:name="_ETM_Q5_603320"/>
      <w:bookmarkEnd w:id="3589"/>
      <w:r>
        <w:rPr>
          <w:rtl/>
        </w:rPr>
        <w:t xml:space="preserve">בין </w:t>
      </w:r>
      <w:bookmarkStart w:id="3590" w:name="_ETM_Q5_603440"/>
      <w:bookmarkEnd w:id="3590"/>
      <w:r>
        <w:rPr>
          <w:rtl/>
        </w:rPr>
        <w:t xml:space="preserve">ראש </w:t>
      </w:r>
      <w:bookmarkStart w:id="3591" w:name="_ETM_Q5_603680"/>
      <w:bookmarkEnd w:id="3591"/>
      <w:r w:rsidR="00DE7E0D">
        <w:rPr>
          <w:rFonts w:hint="cs"/>
          <w:rtl/>
        </w:rPr>
        <w:t>ה</w:t>
      </w:r>
      <w:r>
        <w:rPr>
          <w:rtl/>
        </w:rPr>
        <w:t>שב"כ</w:t>
      </w:r>
      <w:r>
        <w:rPr>
          <w:rFonts w:hint="cs"/>
          <w:rtl/>
        </w:rPr>
        <w:t xml:space="preserve"> </w:t>
      </w:r>
      <w:r>
        <w:rPr>
          <w:rFonts w:hint="eastAsia"/>
          <w:rtl/>
        </w:rPr>
        <w:t>–</w:t>
      </w:r>
      <w:r>
        <w:rPr>
          <w:rtl/>
        </w:rPr>
        <w:t xml:space="preserve"> </w:t>
      </w:r>
      <w:bookmarkStart w:id="3592" w:name="_ETM_Q5_604470"/>
      <w:bookmarkEnd w:id="3592"/>
      <w:r>
        <w:rPr>
          <w:rtl/>
        </w:rPr>
        <w:t>אגב</w:t>
      </w:r>
      <w:r>
        <w:rPr>
          <w:rFonts w:hint="cs"/>
          <w:rtl/>
        </w:rPr>
        <w:t>,</w:t>
      </w:r>
      <w:r>
        <w:rPr>
          <w:rtl/>
        </w:rPr>
        <w:t xml:space="preserve"> </w:t>
      </w:r>
      <w:bookmarkStart w:id="3593" w:name="_ETM_Q5_604890"/>
      <w:bookmarkEnd w:id="3593"/>
      <w:r>
        <w:rPr>
          <w:rtl/>
        </w:rPr>
        <w:t xml:space="preserve">חמאס </w:t>
      </w:r>
      <w:bookmarkStart w:id="3594" w:name="_ETM_Q5_605279"/>
      <w:bookmarkEnd w:id="3594"/>
      <w:r>
        <w:rPr>
          <w:rtl/>
        </w:rPr>
        <w:t xml:space="preserve">נתן </w:t>
      </w:r>
      <w:bookmarkStart w:id="3595" w:name="_ETM_Q5_605640"/>
      <w:bookmarkEnd w:id="3595"/>
      <w:r>
        <w:rPr>
          <w:rtl/>
        </w:rPr>
        <w:t xml:space="preserve">פידבק </w:t>
      </w:r>
      <w:bookmarkStart w:id="3596" w:name="_ETM_Q5_606390"/>
      <w:bookmarkEnd w:id="3596"/>
      <w:r>
        <w:rPr>
          <w:rtl/>
        </w:rPr>
        <w:t xml:space="preserve">לרונן </w:t>
      </w:r>
      <w:bookmarkStart w:id="3597" w:name="_ETM_Q5_607229"/>
      <w:bookmarkEnd w:id="3597"/>
      <w:r>
        <w:rPr>
          <w:rtl/>
        </w:rPr>
        <w:t>בר</w:t>
      </w:r>
      <w:r>
        <w:rPr>
          <w:rFonts w:hint="cs"/>
          <w:rtl/>
        </w:rPr>
        <w:t>,</w:t>
      </w:r>
      <w:r>
        <w:rPr>
          <w:rtl/>
        </w:rPr>
        <w:t xml:space="preserve"> </w:t>
      </w:r>
      <w:bookmarkStart w:id="3598" w:name="_ETM_Q5_607630"/>
      <w:bookmarkEnd w:id="3598"/>
      <w:r>
        <w:rPr>
          <w:rtl/>
        </w:rPr>
        <w:t xml:space="preserve">חמאס </w:t>
      </w:r>
      <w:r>
        <w:rPr>
          <w:rFonts w:hint="cs"/>
          <w:rtl/>
        </w:rPr>
        <w:t xml:space="preserve">פרגן </w:t>
      </w:r>
      <w:bookmarkStart w:id="3599" w:name="_ETM_Q5_608204"/>
      <w:bookmarkEnd w:id="3599"/>
      <w:r>
        <w:rPr>
          <w:rtl/>
        </w:rPr>
        <w:t xml:space="preserve">לראש </w:t>
      </w:r>
      <w:bookmarkStart w:id="3600" w:name="_ETM_Q5_609680"/>
      <w:bookmarkEnd w:id="3600"/>
      <w:r>
        <w:rPr>
          <w:rtl/>
        </w:rPr>
        <w:t>השב"כ</w:t>
      </w:r>
      <w:r>
        <w:rPr>
          <w:rFonts w:hint="cs"/>
          <w:rtl/>
        </w:rPr>
        <w:t>,</w:t>
      </w:r>
      <w:r>
        <w:rPr>
          <w:rtl/>
        </w:rPr>
        <w:t xml:space="preserve"> </w:t>
      </w:r>
      <w:bookmarkStart w:id="3601" w:name="_ETM_Q5_610250"/>
      <w:bookmarkEnd w:id="3601"/>
      <w:r>
        <w:rPr>
          <w:rtl/>
        </w:rPr>
        <w:t xml:space="preserve">לרונן </w:t>
      </w:r>
      <w:bookmarkStart w:id="3602" w:name="_ETM_Q5_610730"/>
      <w:bookmarkEnd w:id="3602"/>
      <w:r>
        <w:rPr>
          <w:rtl/>
        </w:rPr>
        <w:t>בר</w:t>
      </w:r>
      <w:r>
        <w:rPr>
          <w:rFonts w:hint="cs"/>
          <w:rtl/>
        </w:rPr>
        <w:t>,</w:t>
      </w:r>
      <w:r>
        <w:rPr>
          <w:rtl/>
        </w:rPr>
        <w:t xml:space="preserve"> </w:t>
      </w:r>
      <w:bookmarkStart w:id="3603" w:name="_ETM_Q5_610880"/>
      <w:bookmarkEnd w:id="3603"/>
      <w:r>
        <w:rPr>
          <w:rtl/>
        </w:rPr>
        <w:t>ואמר</w:t>
      </w:r>
      <w:r>
        <w:rPr>
          <w:rFonts w:hint="cs"/>
          <w:rtl/>
        </w:rPr>
        <w:t xml:space="preserve"> שאוי אוי אוי, זה מאוד עצוב </w:t>
      </w:r>
      <w:bookmarkStart w:id="3604" w:name="_ETM_Q5_612405"/>
      <w:bookmarkEnd w:id="3604"/>
      <w:r>
        <w:rPr>
          <w:rFonts w:hint="cs"/>
          <w:rtl/>
        </w:rPr>
        <w:t xml:space="preserve">שמפטרים אותו. </w:t>
      </w:r>
      <w:bookmarkStart w:id="3605" w:name="_ETM_Q5_613500"/>
      <w:bookmarkEnd w:id="3605"/>
    </w:p>
    <w:p w:rsidR="00EA1761" w:rsidRDefault="00EA1761" w:rsidP="00173C7D">
      <w:pPr>
        <w:rPr>
          <w:rtl/>
        </w:rPr>
      </w:pPr>
      <w:bookmarkStart w:id="3606" w:name="_ETM_Q5_613307"/>
      <w:bookmarkStart w:id="3607" w:name="_ETM_Q5_613392"/>
      <w:bookmarkEnd w:id="3606"/>
      <w:bookmarkEnd w:id="3607"/>
    </w:p>
    <w:p w:rsidR="00EA1761" w:rsidRDefault="00EA1761" w:rsidP="00DE7E0D">
      <w:pPr>
        <w:rPr>
          <w:rtl/>
        </w:rPr>
      </w:pPr>
      <w:bookmarkStart w:id="3608" w:name="_ETM_Q5_613436"/>
      <w:bookmarkStart w:id="3609" w:name="_ETM_Q5_613473"/>
      <w:bookmarkEnd w:id="3608"/>
      <w:bookmarkEnd w:id="3609"/>
      <w:r>
        <w:rPr>
          <w:rFonts w:hint="cs"/>
          <w:rtl/>
        </w:rPr>
        <w:t>וב</w:t>
      </w:r>
      <w:r>
        <w:rPr>
          <w:rtl/>
        </w:rPr>
        <w:t>כן</w:t>
      </w:r>
      <w:r>
        <w:rPr>
          <w:rFonts w:hint="cs"/>
          <w:rtl/>
        </w:rPr>
        <w:t>,</w:t>
      </w:r>
      <w:r>
        <w:rPr>
          <w:rtl/>
        </w:rPr>
        <w:t xml:space="preserve"> </w:t>
      </w:r>
      <w:bookmarkStart w:id="3610" w:name="_ETM_Q5_614430"/>
      <w:bookmarkEnd w:id="3610"/>
      <w:r>
        <w:rPr>
          <w:rtl/>
        </w:rPr>
        <w:t xml:space="preserve">עם </w:t>
      </w:r>
      <w:bookmarkStart w:id="3611" w:name="_ETM_Q5_614610"/>
      <w:bookmarkEnd w:id="3611"/>
      <w:r>
        <w:rPr>
          <w:rtl/>
        </w:rPr>
        <w:t xml:space="preserve">ישראל </w:t>
      </w:r>
      <w:bookmarkStart w:id="3612" w:name="_ETM_Q5_614970"/>
      <w:bookmarkEnd w:id="3612"/>
      <w:r>
        <w:rPr>
          <w:rtl/>
        </w:rPr>
        <w:t>הנכבד</w:t>
      </w:r>
      <w:r>
        <w:rPr>
          <w:rFonts w:hint="cs"/>
          <w:rtl/>
        </w:rPr>
        <w:t>,</w:t>
      </w:r>
      <w:r>
        <w:rPr>
          <w:rtl/>
        </w:rPr>
        <w:t xml:space="preserve"> </w:t>
      </w:r>
      <w:bookmarkStart w:id="3613" w:name="_ETM_Q5_615730"/>
      <w:bookmarkEnd w:id="3613"/>
      <w:r>
        <w:rPr>
          <w:rtl/>
        </w:rPr>
        <w:t xml:space="preserve">אני </w:t>
      </w:r>
      <w:bookmarkStart w:id="3614" w:name="_ETM_Q5_616000"/>
      <w:bookmarkEnd w:id="3614"/>
      <w:r>
        <w:rPr>
          <w:rtl/>
        </w:rPr>
        <w:t xml:space="preserve">לא </w:t>
      </w:r>
      <w:bookmarkStart w:id="3615" w:name="_ETM_Q5_616240"/>
      <w:bookmarkEnd w:id="3615"/>
      <w:r>
        <w:rPr>
          <w:rtl/>
        </w:rPr>
        <w:t>רוצה</w:t>
      </w:r>
      <w:r>
        <w:rPr>
          <w:rFonts w:hint="cs"/>
          <w:rtl/>
        </w:rPr>
        <w:t>,</w:t>
      </w:r>
      <w:r>
        <w:rPr>
          <w:rtl/>
        </w:rPr>
        <w:t xml:space="preserve"> </w:t>
      </w:r>
      <w:bookmarkStart w:id="3616" w:name="_ETM_Q5_617189"/>
      <w:bookmarkEnd w:id="3616"/>
      <w:r>
        <w:rPr>
          <w:rtl/>
        </w:rPr>
        <w:t xml:space="preserve">לא </w:t>
      </w:r>
      <w:bookmarkStart w:id="3617" w:name="_ETM_Q5_617549"/>
      <w:bookmarkEnd w:id="3617"/>
      <w:r>
        <w:rPr>
          <w:rtl/>
        </w:rPr>
        <w:t xml:space="preserve">רוצה </w:t>
      </w:r>
      <w:bookmarkStart w:id="3618" w:name="_ETM_Q5_618060"/>
      <w:bookmarkEnd w:id="3618"/>
      <w:r>
        <w:rPr>
          <w:rtl/>
        </w:rPr>
        <w:t xml:space="preserve">לעבוד </w:t>
      </w:r>
      <w:bookmarkStart w:id="3619" w:name="_ETM_Q5_618750"/>
      <w:bookmarkEnd w:id="3619"/>
      <w:r>
        <w:rPr>
          <w:rtl/>
        </w:rPr>
        <w:t xml:space="preserve">ולא </w:t>
      </w:r>
      <w:bookmarkStart w:id="3620" w:name="_ETM_Q5_619019"/>
      <w:bookmarkEnd w:id="3620"/>
      <w:r>
        <w:rPr>
          <w:rtl/>
        </w:rPr>
        <w:t xml:space="preserve">יכולה </w:t>
      </w:r>
      <w:bookmarkStart w:id="3621" w:name="_ETM_Q5_619500"/>
      <w:bookmarkEnd w:id="3621"/>
      <w:r>
        <w:rPr>
          <w:rtl/>
        </w:rPr>
        <w:t xml:space="preserve">לעבוד </w:t>
      </w:r>
      <w:bookmarkStart w:id="3622" w:name="_ETM_Q5_620280"/>
      <w:bookmarkEnd w:id="3622"/>
      <w:r>
        <w:rPr>
          <w:rtl/>
        </w:rPr>
        <w:t xml:space="preserve">עם </w:t>
      </w:r>
      <w:bookmarkStart w:id="3623" w:name="_ETM_Q5_620430"/>
      <w:bookmarkEnd w:id="3623"/>
      <w:r>
        <w:rPr>
          <w:rtl/>
        </w:rPr>
        <w:t xml:space="preserve">ראש </w:t>
      </w:r>
      <w:bookmarkStart w:id="3624" w:name="_ETM_Q5_620790"/>
      <w:bookmarkEnd w:id="3624"/>
      <w:r>
        <w:rPr>
          <w:rtl/>
        </w:rPr>
        <w:t xml:space="preserve">שב"כ </w:t>
      </w:r>
      <w:bookmarkStart w:id="3625" w:name="_ETM_Q5_621590"/>
      <w:bookmarkEnd w:id="3625"/>
      <w:r>
        <w:rPr>
          <w:rtl/>
        </w:rPr>
        <w:t>בעלי</w:t>
      </w:r>
      <w:r>
        <w:rPr>
          <w:rFonts w:hint="cs"/>
          <w:rtl/>
        </w:rPr>
        <w:t>ל</w:t>
      </w:r>
      <w:r>
        <w:rPr>
          <w:rtl/>
        </w:rPr>
        <w:t xml:space="preserve"> </w:t>
      </w:r>
      <w:bookmarkStart w:id="3626" w:name="_ETM_Q5_622220"/>
      <w:bookmarkEnd w:id="3626"/>
      <w:r>
        <w:rPr>
          <w:rtl/>
        </w:rPr>
        <w:t xml:space="preserve">לא </w:t>
      </w:r>
      <w:bookmarkStart w:id="3627" w:name="_ETM_Q5_622400"/>
      <w:bookmarkEnd w:id="3627"/>
      <w:r>
        <w:rPr>
          <w:rtl/>
        </w:rPr>
        <w:t>מקצועי</w:t>
      </w:r>
      <w:r>
        <w:rPr>
          <w:rFonts w:hint="cs"/>
          <w:rtl/>
        </w:rPr>
        <w:t xml:space="preserve"> </w:t>
      </w:r>
      <w:r>
        <w:rPr>
          <w:rFonts w:hint="eastAsia"/>
        </w:rPr>
        <w:t>–</w:t>
      </w:r>
      <w:r>
        <w:rPr>
          <w:rtl/>
        </w:rPr>
        <w:t xml:space="preserve"> </w:t>
      </w:r>
      <w:bookmarkStart w:id="3628" w:name="_ETM_Q5_622910"/>
      <w:bookmarkEnd w:id="3628"/>
      <w:r>
        <w:rPr>
          <w:rFonts w:hint="cs"/>
          <w:rtl/>
        </w:rPr>
        <w:t>זה מילא</w:t>
      </w:r>
      <w:bookmarkStart w:id="3629" w:name="_ETM_Q5_623990"/>
      <w:bookmarkEnd w:id="3629"/>
      <w:r w:rsidR="00DE7E0D">
        <w:rPr>
          <w:rFonts w:hint="cs"/>
          <w:rtl/>
        </w:rPr>
        <w:t>,</w:t>
      </w:r>
      <w:r>
        <w:rPr>
          <w:rFonts w:hint="eastAsia"/>
          <w:rtl/>
        </w:rPr>
        <w:t xml:space="preserve"> </w:t>
      </w:r>
      <w:r>
        <w:rPr>
          <w:rFonts w:hint="cs"/>
          <w:rtl/>
        </w:rPr>
        <w:t xml:space="preserve">בעליל רשלן גמור </w:t>
      </w:r>
      <w:r>
        <w:rPr>
          <w:rFonts w:hint="eastAsia"/>
        </w:rPr>
        <w:t>–</w:t>
      </w:r>
      <w:r>
        <w:rPr>
          <w:rFonts w:hint="cs"/>
          <w:rtl/>
        </w:rPr>
        <w:t xml:space="preserve"> </w:t>
      </w:r>
      <w:bookmarkStart w:id="3630" w:name="_ETM_Q5_626528"/>
      <w:bookmarkEnd w:id="3630"/>
      <w:r>
        <w:rPr>
          <w:rFonts w:hint="cs"/>
          <w:rtl/>
        </w:rPr>
        <w:t xml:space="preserve">מילא, אבל שקרן וחתרן שאני לא יכולה לסמוך עליו כשאני </w:t>
      </w:r>
      <w:bookmarkStart w:id="3631" w:name="_ETM_Q5_629353"/>
      <w:bookmarkStart w:id="3632" w:name="_ETM_Q5_630810"/>
      <w:bookmarkEnd w:id="3631"/>
      <w:bookmarkEnd w:id="3632"/>
      <w:r>
        <w:rPr>
          <w:rtl/>
        </w:rPr>
        <w:t xml:space="preserve">נמצאת </w:t>
      </w:r>
      <w:bookmarkStart w:id="3633" w:name="_ETM_Q5_631140"/>
      <w:bookmarkEnd w:id="3633"/>
      <w:r>
        <w:rPr>
          <w:rtl/>
        </w:rPr>
        <w:t xml:space="preserve">עכשיו </w:t>
      </w:r>
      <w:bookmarkStart w:id="3634" w:name="_ETM_Q5_631380"/>
      <w:bookmarkEnd w:id="3634"/>
      <w:r>
        <w:rPr>
          <w:rtl/>
        </w:rPr>
        <w:t xml:space="preserve">בלחימה </w:t>
      </w:r>
      <w:bookmarkStart w:id="3635" w:name="_ETM_Q5_631860"/>
      <w:bookmarkEnd w:id="3635"/>
      <w:r>
        <w:rPr>
          <w:rtl/>
        </w:rPr>
        <w:t>עצ</w:t>
      </w:r>
      <w:r>
        <w:rPr>
          <w:rFonts w:hint="cs"/>
          <w:rtl/>
        </w:rPr>
        <w:t>י</w:t>
      </w:r>
      <w:r>
        <w:rPr>
          <w:rtl/>
        </w:rPr>
        <w:t>מה</w:t>
      </w:r>
      <w:r>
        <w:rPr>
          <w:rFonts w:hint="cs"/>
          <w:rtl/>
        </w:rPr>
        <w:t xml:space="preserve">, עם כל הכבוד. </w:t>
      </w:r>
      <w:bookmarkStart w:id="3636" w:name="_ETM_Q5_633390"/>
      <w:bookmarkEnd w:id="3636"/>
      <w:r>
        <w:rPr>
          <w:rtl/>
        </w:rPr>
        <w:t xml:space="preserve">ונשכבים </w:t>
      </w:r>
      <w:bookmarkStart w:id="3637" w:name="_ETM_Q5_634599"/>
      <w:bookmarkEnd w:id="3637"/>
      <w:r>
        <w:rPr>
          <w:rtl/>
        </w:rPr>
        <w:t xml:space="preserve">בשבילו </w:t>
      </w:r>
      <w:bookmarkStart w:id="3638" w:name="_ETM_Q5_635769"/>
      <w:bookmarkEnd w:id="3638"/>
      <w:r>
        <w:rPr>
          <w:rtl/>
        </w:rPr>
        <w:t xml:space="preserve">על </w:t>
      </w:r>
      <w:bookmarkStart w:id="3639" w:name="_ETM_Q5_635920"/>
      <w:bookmarkEnd w:id="3639"/>
      <w:r>
        <w:rPr>
          <w:rtl/>
        </w:rPr>
        <w:t>הגדר</w:t>
      </w:r>
      <w:r>
        <w:rPr>
          <w:rFonts w:hint="cs"/>
          <w:rtl/>
        </w:rPr>
        <w:t>,</w:t>
      </w:r>
      <w:r>
        <w:rPr>
          <w:rtl/>
        </w:rPr>
        <w:t xml:space="preserve"> </w:t>
      </w:r>
      <w:bookmarkStart w:id="3640" w:name="_ETM_Q5_636850"/>
      <w:bookmarkEnd w:id="3640"/>
      <w:r>
        <w:rPr>
          <w:rtl/>
        </w:rPr>
        <w:t xml:space="preserve">הופכים </w:t>
      </w:r>
      <w:bookmarkStart w:id="3641" w:name="_ETM_Q5_637300"/>
      <w:bookmarkEnd w:id="3641"/>
      <w:r>
        <w:rPr>
          <w:rtl/>
        </w:rPr>
        <w:t>אות</w:t>
      </w:r>
      <w:r>
        <w:rPr>
          <w:rFonts w:hint="cs"/>
          <w:rtl/>
        </w:rPr>
        <w:t>ו</w:t>
      </w:r>
      <w:r>
        <w:rPr>
          <w:rtl/>
        </w:rPr>
        <w:t xml:space="preserve"> </w:t>
      </w:r>
      <w:bookmarkStart w:id="3642" w:name="_ETM_Q5_637480"/>
      <w:bookmarkEnd w:id="3642"/>
      <w:r>
        <w:rPr>
          <w:rtl/>
        </w:rPr>
        <w:t xml:space="preserve">לשומר </w:t>
      </w:r>
      <w:bookmarkStart w:id="3643" w:name="_ETM_Q5_637840"/>
      <w:bookmarkEnd w:id="3643"/>
      <w:r>
        <w:rPr>
          <w:rFonts w:hint="cs"/>
          <w:rtl/>
        </w:rPr>
        <w:t xml:space="preserve">סף. </w:t>
      </w:r>
    </w:p>
    <w:p w:rsidR="00EA1761" w:rsidRDefault="00EA1761" w:rsidP="00173C7D">
      <w:pPr>
        <w:ind w:firstLine="0"/>
        <w:rPr>
          <w:rtl/>
        </w:rPr>
      </w:pPr>
      <w:bookmarkStart w:id="3644" w:name="_ETM_Q5_637708"/>
      <w:bookmarkStart w:id="3645" w:name="_ETM_Q5_637790"/>
      <w:bookmarkEnd w:id="3644"/>
      <w:bookmarkEnd w:id="3645"/>
    </w:p>
    <w:p w:rsidR="00EA1761" w:rsidRDefault="00EA1761" w:rsidP="00173C7D">
      <w:pPr>
        <w:pStyle w:val="af5"/>
        <w:keepNext/>
        <w:rPr>
          <w:rtl/>
        </w:rPr>
      </w:pPr>
      <w:bookmarkStart w:id="3646" w:name="ET_interruption_6156_16"/>
      <w:r w:rsidRPr="00A1271B">
        <w:rPr>
          <w:rStyle w:val="TagStyle"/>
          <w:rtl/>
        </w:rPr>
        <w:t xml:space="preserve"> &lt;&lt; קריאה &gt;&gt;</w:t>
      </w:r>
      <w:r w:rsidRPr="005F3FDF">
        <w:rPr>
          <w:rStyle w:val="TagStyle"/>
          <w:rtl/>
        </w:rPr>
        <w:t xml:space="preserve"> </w:t>
      </w:r>
      <w:r>
        <w:rPr>
          <w:rtl/>
        </w:rPr>
        <w:t>גלעד קריב (העבודה):</w:t>
      </w:r>
      <w:r w:rsidRPr="005F3FDF">
        <w:rPr>
          <w:rStyle w:val="TagStyle"/>
          <w:rtl/>
        </w:rPr>
        <w:t xml:space="preserve"> </w:t>
      </w:r>
      <w:r w:rsidRPr="00A1271B">
        <w:rPr>
          <w:rStyle w:val="TagStyle"/>
          <w:rtl/>
        </w:rPr>
        <w:t>&lt;&lt; קריאה &gt;&gt;</w:t>
      </w:r>
      <w:r>
        <w:rPr>
          <w:rtl/>
        </w:rPr>
        <w:t xml:space="preserve">  </w:t>
      </w:r>
      <w:bookmarkEnd w:id="3646"/>
    </w:p>
    <w:p w:rsidR="00EA1761" w:rsidRDefault="00EA1761" w:rsidP="00173C7D">
      <w:pPr>
        <w:pStyle w:val="KeepWithNext"/>
        <w:rPr>
          <w:rtl/>
        </w:rPr>
      </w:pPr>
    </w:p>
    <w:p w:rsidR="00EA1761" w:rsidRDefault="00EA1761" w:rsidP="00173C7D">
      <w:pPr>
        <w:rPr>
          <w:rtl/>
        </w:rPr>
      </w:pPr>
      <w:r>
        <w:rPr>
          <w:rFonts w:hint="cs"/>
          <w:rtl/>
        </w:rPr>
        <w:t>ומה עם ראש ממשלה שקרן?</w:t>
      </w:r>
    </w:p>
    <w:p w:rsidR="00EA1761" w:rsidRDefault="00EA1761" w:rsidP="00173C7D">
      <w:pPr>
        <w:rPr>
          <w:rtl/>
        </w:rPr>
      </w:pPr>
      <w:bookmarkStart w:id="3647" w:name="_ETM_Q5_636057"/>
      <w:bookmarkStart w:id="3648" w:name="_ETM_Q5_636145"/>
      <w:bookmarkEnd w:id="3647"/>
      <w:bookmarkEnd w:id="3648"/>
    </w:p>
    <w:p w:rsidR="00EA1761" w:rsidRDefault="00EA1761" w:rsidP="00173C7D">
      <w:pPr>
        <w:pStyle w:val="-"/>
        <w:keepNext/>
        <w:rPr>
          <w:rtl/>
        </w:rPr>
      </w:pPr>
      <w:bookmarkStart w:id="3649" w:name="_ETM_Q5_636200"/>
      <w:bookmarkStart w:id="3650" w:name="_ETM_Q5_636260"/>
      <w:bookmarkStart w:id="3651" w:name="ET_speakercontinue_6345_17"/>
      <w:bookmarkEnd w:id="3649"/>
      <w:bookmarkEnd w:id="3650"/>
      <w:r w:rsidRPr="00A1271B">
        <w:rPr>
          <w:rStyle w:val="TagStyle"/>
          <w:rtl/>
        </w:rPr>
        <w:t xml:space="preserve"> &lt;&lt; דובר_המשך &gt;&gt;</w:t>
      </w:r>
      <w:r w:rsidRPr="005F3FDF">
        <w:rPr>
          <w:rStyle w:val="TagStyle"/>
          <w:rtl/>
        </w:rPr>
        <w:t xml:space="preserve"> </w:t>
      </w:r>
      <w:r>
        <w:rPr>
          <w:rtl/>
        </w:rPr>
        <w:t>טלי גוטליב (הליכוד):</w:t>
      </w:r>
      <w:r w:rsidRPr="005F3FDF">
        <w:rPr>
          <w:rStyle w:val="TagStyle"/>
          <w:rtl/>
        </w:rPr>
        <w:t xml:space="preserve"> </w:t>
      </w:r>
      <w:r w:rsidRPr="00A1271B">
        <w:rPr>
          <w:rStyle w:val="TagStyle"/>
          <w:rtl/>
        </w:rPr>
        <w:t>&lt;&lt; דובר_המשך &gt;&gt;</w:t>
      </w:r>
      <w:r>
        <w:rPr>
          <w:rtl/>
        </w:rPr>
        <w:t xml:space="preserve">  </w:t>
      </w:r>
      <w:bookmarkEnd w:id="3651"/>
    </w:p>
    <w:p w:rsidR="00EA1761" w:rsidRDefault="00EA1761" w:rsidP="00173C7D">
      <w:pPr>
        <w:pStyle w:val="KeepWithNext"/>
        <w:rPr>
          <w:rtl/>
        </w:rPr>
      </w:pPr>
    </w:p>
    <w:p w:rsidR="00EA1761" w:rsidRDefault="00EA1761" w:rsidP="00DE7E0D">
      <w:pPr>
        <w:rPr>
          <w:rtl/>
        </w:rPr>
      </w:pPr>
      <w:bookmarkStart w:id="3652" w:name="_ETM_Q5_637636"/>
      <w:bookmarkEnd w:id="3652"/>
      <w:r>
        <w:rPr>
          <w:rFonts w:hint="cs"/>
          <w:rtl/>
        </w:rPr>
        <w:t xml:space="preserve">קבלו את </w:t>
      </w:r>
      <w:bookmarkStart w:id="3653" w:name="_ETM_Q5_638747"/>
      <w:bookmarkEnd w:id="3653"/>
      <w:r>
        <w:rPr>
          <w:rFonts w:hint="cs"/>
          <w:rtl/>
        </w:rPr>
        <w:t xml:space="preserve">ההזיה. </w:t>
      </w:r>
      <w:bookmarkStart w:id="3654" w:name="_ETM_Q5_637836"/>
      <w:bookmarkStart w:id="3655" w:name="_ETM_Q5_637909"/>
      <w:bookmarkStart w:id="3656" w:name="_ETM_Q5_639580"/>
      <w:bookmarkEnd w:id="3654"/>
      <w:bookmarkEnd w:id="3655"/>
      <w:bookmarkEnd w:id="3656"/>
      <w:r>
        <w:rPr>
          <w:rtl/>
        </w:rPr>
        <w:t xml:space="preserve">משטרה </w:t>
      </w:r>
      <w:bookmarkStart w:id="3657" w:name="_ETM_Q5_640209"/>
      <w:bookmarkEnd w:id="3657"/>
      <w:r>
        <w:rPr>
          <w:rtl/>
        </w:rPr>
        <w:t>חשאי</w:t>
      </w:r>
      <w:r>
        <w:rPr>
          <w:rFonts w:hint="cs"/>
          <w:rtl/>
        </w:rPr>
        <w:t>ת</w:t>
      </w:r>
      <w:r w:rsidR="00DE7E0D">
        <w:rPr>
          <w:rFonts w:hint="cs"/>
          <w:rtl/>
        </w:rPr>
        <w:t>,</w:t>
      </w:r>
      <w:r>
        <w:rPr>
          <w:rtl/>
        </w:rPr>
        <w:t xml:space="preserve"> </w:t>
      </w:r>
      <w:bookmarkStart w:id="3658" w:name="_ETM_Q5_640850"/>
      <w:bookmarkEnd w:id="3658"/>
      <w:r>
        <w:rPr>
          <w:rtl/>
        </w:rPr>
        <w:t>הופכים</w:t>
      </w:r>
      <w:r>
        <w:rPr>
          <w:rFonts w:hint="cs"/>
          <w:rtl/>
        </w:rPr>
        <w:t xml:space="preserve"> אותה</w:t>
      </w:r>
      <w:r>
        <w:rPr>
          <w:rtl/>
        </w:rPr>
        <w:t xml:space="preserve"> </w:t>
      </w:r>
      <w:bookmarkStart w:id="3659" w:name="_ETM_Q5_641630"/>
      <w:bookmarkEnd w:id="3659"/>
      <w:r>
        <w:rPr>
          <w:rtl/>
        </w:rPr>
        <w:t xml:space="preserve">לשומר </w:t>
      </w:r>
      <w:bookmarkStart w:id="3660" w:name="_ETM_Q5_642200"/>
      <w:bookmarkEnd w:id="3660"/>
      <w:r>
        <w:rPr>
          <w:rFonts w:hint="cs"/>
          <w:rtl/>
        </w:rPr>
        <w:t xml:space="preserve">סף. </w:t>
      </w:r>
      <w:bookmarkStart w:id="3661" w:name="_ETM_Q5_642950"/>
      <w:bookmarkEnd w:id="3661"/>
      <w:r>
        <w:rPr>
          <w:rtl/>
        </w:rPr>
        <w:t>עד</w:t>
      </w:r>
      <w:r>
        <w:rPr>
          <w:rFonts w:hint="cs"/>
          <w:rtl/>
        </w:rPr>
        <w:t xml:space="preserve"> כמה רפיון שכלי יש בצד </w:t>
      </w:r>
      <w:bookmarkStart w:id="3662" w:name="_ETM_Q5_647062"/>
      <w:bookmarkEnd w:id="3662"/>
      <w:r>
        <w:rPr>
          <w:rFonts w:hint="cs"/>
          <w:rtl/>
        </w:rPr>
        <w:t xml:space="preserve">השמאלי הקיצוני של המפה הפוליטית. </w:t>
      </w:r>
      <w:bookmarkStart w:id="3663" w:name="_ETM_Q5_644930"/>
      <w:bookmarkStart w:id="3664" w:name="_ETM_Q5_645261"/>
      <w:bookmarkEnd w:id="3663"/>
      <w:bookmarkEnd w:id="3664"/>
    </w:p>
    <w:p w:rsidR="00EA1761" w:rsidRDefault="00EA1761" w:rsidP="00173C7D">
      <w:pPr>
        <w:ind w:firstLine="0"/>
        <w:rPr>
          <w:rtl/>
        </w:rPr>
      </w:pPr>
      <w:bookmarkStart w:id="3665" w:name="_ETM_Q5_645317"/>
      <w:bookmarkStart w:id="3666" w:name="_ETM_Q5_645917"/>
      <w:bookmarkStart w:id="3667" w:name="_ETM_Q5_645988"/>
      <w:bookmarkEnd w:id="3665"/>
      <w:bookmarkEnd w:id="3666"/>
      <w:bookmarkEnd w:id="3667"/>
    </w:p>
    <w:p w:rsidR="00EA1761" w:rsidRDefault="00EA1761" w:rsidP="00173C7D">
      <w:pPr>
        <w:pStyle w:val="af5"/>
        <w:keepNext/>
        <w:rPr>
          <w:rtl/>
        </w:rPr>
      </w:pPr>
      <w:bookmarkStart w:id="3668" w:name="ET_interruption_קריאות_18"/>
      <w:r w:rsidRPr="00A1271B">
        <w:rPr>
          <w:rStyle w:val="TagStyle"/>
          <w:rtl/>
        </w:rPr>
        <w:t xml:space="preserve"> &lt;&lt; קריאה &gt;&gt;</w:t>
      </w:r>
      <w:r w:rsidRPr="005F3FDF">
        <w:rPr>
          <w:rStyle w:val="TagStyle"/>
          <w:rtl/>
        </w:rPr>
        <w:t xml:space="preserve"> </w:t>
      </w:r>
      <w:r>
        <w:rPr>
          <w:rtl/>
        </w:rPr>
        <w:t>קריאות:</w:t>
      </w:r>
      <w:r w:rsidRPr="005F3FDF">
        <w:rPr>
          <w:rStyle w:val="TagStyle"/>
          <w:rtl/>
        </w:rPr>
        <w:t xml:space="preserve"> </w:t>
      </w:r>
      <w:r w:rsidRPr="00A1271B">
        <w:rPr>
          <w:rStyle w:val="TagStyle"/>
          <w:rtl/>
        </w:rPr>
        <w:t>&lt;&lt; קריאה &gt;&gt;</w:t>
      </w:r>
      <w:r>
        <w:rPr>
          <w:rtl/>
        </w:rPr>
        <w:t xml:space="preserve">  </w:t>
      </w:r>
      <w:bookmarkEnd w:id="3668"/>
    </w:p>
    <w:p w:rsidR="00EA1761" w:rsidRDefault="00EA1761" w:rsidP="00173C7D">
      <w:pPr>
        <w:pStyle w:val="KeepWithNext"/>
        <w:rPr>
          <w:rtl/>
        </w:rPr>
      </w:pPr>
    </w:p>
    <w:p w:rsidR="00EA1761" w:rsidRDefault="00EA1761" w:rsidP="00173C7D">
      <w:r>
        <w:rPr>
          <w:rFonts w:hint="cs"/>
          <w:rtl/>
        </w:rPr>
        <w:t>- - -</w:t>
      </w:r>
    </w:p>
    <w:p w:rsidR="00EA1761" w:rsidRDefault="00EA1761" w:rsidP="00173C7D">
      <w:pPr>
        <w:rPr>
          <w:rtl/>
        </w:rPr>
      </w:pPr>
    </w:p>
    <w:p w:rsidR="00EA1761" w:rsidRDefault="00EA1761" w:rsidP="00173C7D">
      <w:pPr>
        <w:pStyle w:val="af6"/>
        <w:keepNext/>
        <w:rPr>
          <w:rtl/>
        </w:rPr>
      </w:pPr>
      <w:bookmarkStart w:id="3669" w:name="ET_yor_6595_19"/>
      <w:r w:rsidRPr="00A1271B">
        <w:rPr>
          <w:rStyle w:val="TagStyle"/>
          <w:rtl/>
        </w:rPr>
        <w:t xml:space="preserve"> &lt;&lt; יור &gt;&gt;</w:t>
      </w:r>
      <w:r w:rsidRPr="005F3FDF">
        <w:rPr>
          <w:rStyle w:val="TagStyle"/>
          <w:rtl/>
        </w:rPr>
        <w:t xml:space="preserve"> </w:t>
      </w:r>
      <w:r>
        <w:rPr>
          <w:rtl/>
        </w:rPr>
        <w:t>היו"ר ארז מלול:</w:t>
      </w:r>
      <w:r w:rsidRPr="005F3FDF">
        <w:rPr>
          <w:rStyle w:val="TagStyle"/>
          <w:rtl/>
        </w:rPr>
        <w:t xml:space="preserve"> </w:t>
      </w:r>
      <w:r w:rsidRPr="00A1271B">
        <w:rPr>
          <w:rStyle w:val="TagStyle"/>
          <w:rtl/>
        </w:rPr>
        <w:t>&lt;&lt; יור &gt;&gt;</w:t>
      </w:r>
      <w:r>
        <w:rPr>
          <w:rtl/>
        </w:rPr>
        <w:t xml:space="preserve">  </w:t>
      </w:r>
      <w:bookmarkEnd w:id="3669"/>
    </w:p>
    <w:p w:rsidR="00EA1761" w:rsidRDefault="00EA1761" w:rsidP="00173C7D">
      <w:pPr>
        <w:pStyle w:val="KeepWithNext"/>
        <w:rPr>
          <w:rtl/>
        </w:rPr>
      </w:pPr>
    </w:p>
    <w:p w:rsidR="00EA1761" w:rsidRDefault="00EA1761" w:rsidP="00173C7D">
      <w:pPr>
        <w:rPr>
          <w:rtl/>
        </w:rPr>
      </w:pPr>
      <w:r>
        <w:rPr>
          <w:rFonts w:hint="cs"/>
          <w:rtl/>
        </w:rPr>
        <w:t xml:space="preserve">חברי הכנסת, לא </w:t>
      </w:r>
      <w:bookmarkStart w:id="3670" w:name="_ETM_Q5_645246"/>
      <w:bookmarkEnd w:id="3670"/>
      <w:r>
        <w:rPr>
          <w:rFonts w:hint="cs"/>
          <w:rtl/>
        </w:rPr>
        <w:t>להפריע.</w:t>
      </w:r>
    </w:p>
    <w:p w:rsidR="00EA1761" w:rsidRDefault="00EA1761" w:rsidP="00173C7D">
      <w:pPr>
        <w:ind w:firstLine="0"/>
        <w:rPr>
          <w:rtl/>
        </w:rPr>
      </w:pPr>
      <w:bookmarkStart w:id="3671" w:name="_ETM_Q5_646433"/>
      <w:bookmarkStart w:id="3672" w:name="_ETM_Q5_646498"/>
      <w:bookmarkStart w:id="3673" w:name="_ETM_Q5_646528"/>
      <w:bookmarkStart w:id="3674" w:name="_ETM_Q5_646601"/>
      <w:bookmarkEnd w:id="3671"/>
      <w:bookmarkEnd w:id="3672"/>
      <w:bookmarkEnd w:id="3673"/>
      <w:bookmarkEnd w:id="3674"/>
    </w:p>
    <w:p w:rsidR="00EA1761" w:rsidRDefault="00EA1761" w:rsidP="00173C7D">
      <w:pPr>
        <w:pStyle w:val="-"/>
        <w:keepNext/>
        <w:rPr>
          <w:rtl/>
        </w:rPr>
      </w:pPr>
      <w:bookmarkStart w:id="3675" w:name="ET_speakercontinue_6345_20"/>
      <w:r w:rsidRPr="00A1271B">
        <w:rPr>
          <w:rStyle w:val="TagStyle"/>
          <w:rtl/>
        </w:rPr>
        <w:t xml:space="preserve"> &lt;&lt; דובר_המשך &gt;&gt;</w:t>
      </w:r>
      <w:r w:rsidRPr="005F3FDF">
        <w:rPr>
          <w:rStyle w:val="TagStyle"/>
          <w:rtl/>
        </w:rPr>
        <w:t xml:space="preserve"> </w:t>
      </w:r>
      <w:r>
        <w:rPr>
          <w:rtl/>
        </w:rPr>
        <w:t>טלי גוטליב (הליכוד):</w:t>
      </w:r>
      <w:r w:rsidRPr="005F3FDF">
        <w:rPr>
          <w:rStyle w:val="TagStyle"/>
          <w:rtl/>
        </w:rPr>
        <w:t xml:space="preserve"> </w:t>
      </w:r>
      <w:r w:rsidRPr="00A1271B">
        <w:rPr>
          <w:rStyle w:val="TagStyle"/>
          <w:rtl/>
        </w:rPr>
        <w:t>&lt;&lt; דובר_המשך &gt;&gt;</w:t>
      </w:r>
      <w:r>
        <w:rPr>
          <w:rtl/>
        </w:rPr>
        <w:t xml:space="preserve">  </w:t>
      </w:r>
      <w:bookmarkEnd w:id="3675"/>
    </w:p>
    <w:p w:rsidR="00EA1761" w:rsidRPr="005F3FDF" w:rsidRDefault="00EA1761" w:rsidP="00173C7D">
      <w:pPr>
        <w:pStyle w:val="KeepWithNext"/>
        <w:rPr>
          <w:rtl/>
        </w:rPr>
      </w:pPr>
      <w:bookmarkStart w:id="3676" w:name="_ETM_Q5_647597"/>
      <w:bookmarkEnd w:id="3676"/>
    </w:p>
    <w:p w:rsidR="00EA1761" w:rsidRDefault="00EA1761" w:rsidP="00DE7E0D">
      <w:pPr>
        <w:rPr>
          <w:rtl/>
        </w:rPr>
      </w:pPr>
      <w:bookmarkStart w:id="3677" w:name="_ETM_Q5_645373"/>
      <w:bookmarkStart w:id="3678" w:name="_ETM_Q5_645420"/>
      <w:bookmarkStart w:id="3679" w:name="_ETM_Q5_646940"/>
      <w:bookmarkEnd w:id="3677"/>
      <w:bookmarkEnd w:id="3678"/>
      <w:bookmarkEnd w:id="3679"/>
      <w:r>
        <w:rPr>
          <w:rFonts w:hint="cs"/>
          <w:rtl/>
        </w:rPr>
        <w:t>ובכן, רבותיי, אני הולכת להקדיש לכם פה</w:t>
      </w:r>
      <w:bookmarkStart w:id="3680" w:name="_ETM_Q5_651997"/>
      <w:bookmarkEnd w:id="3680"/>
      <w:r>
        <w:rPr>
          <w:rFonts w:hint="cs"/>
          <w:rtl/>
        </w:rPr>
        <w:t xml:space="preserve"> היום בנאומים שלי </w:t>
      </w:r>
      <w:r>
        <w:rPr>
          <w:rFonts w:hint="eastAsia"/>
          <w:rtl/>
        </w:rPr>
        <w:t xml:space="preserve">– </w:t>
      </w:r>
      <w:r w:rsidR="00DE7E0D">
        <w:rPr>
          <w:rFonts w:hint="cs"/>
          <w:rtl/>
        </w:rPr>
        <w:t xml:space="preserve">אני </w:t>
      </w:r>
      <w:r>
        <w:rPr>
          <w:rFonts w:hint="cs"/>
          <w:rtl/>
        </w:rPr>
        <w:t xml:space="preserve">מביאה לכם את העובדות </w:t>
      </w:r>
      <w:bookmarkStart w:id="3681" w:name="_ETM_Q5_655931"/>
      <w:bookmarkEnd w:id="3681"/>
      <w:r>
        <w:rPr>
          <w:rFonts w:hint="cs"/>
          <w:rtl/>
        </w:rPr>
        <w:t xml:space="preserve">ואת האמת. רונן בר רשם שלא היה צוות טקילה. בתחקיר שלו, </w:t>
      </w:r>
      <w:bookmarkStart w:id="3682" w:name="_ETM_Q5_659983"/>
      <w:bookmarkEnd w:id="3682"/>
      <w:r>
        <w:rPr>
          <w:rFonts w:hint="cs"/>
          <w:rtl/>
        </w:rPr>
        <w:t xml:space="preserve">אדוני היו"ר, הוא דווקא רשם שהיה צוות טקילה. </w:t>
      </w:r>
      <w:bookmarkStart w:id="3683" w:name="_ETM_Q5_661450"/>
      <w:bookmarkEnd w:id="3683"/>
      <w:r>
        <w:rPr>
          <w:rtl/>
        </w:rPr>
        <w:t xml:space="preserve">הוא </w:t>
      </w:r>
      <w:bookmarkStart w:id="3684" w:name="_ETM_Q5_661600"/>
      <w:bookmarkEnd w:id="3684"/>
      <w:r>
        <w:rPr>
          <w:rtl/>
        </w:rPr>
        <w:t xml:space="preserve">הקפיד </w:t>
      </w:r>
      <w:bookmarkStart w:id="3685" w:name="_ETM_Q5_662080"/>
      <w:bookmarkEnd w:id="3685"/>
      <w:r>
        <w:rPr>
          <w:rtl/>
        </w:rPr>
        <w:t xml:space="preserve">לא </w:t>
      </w:r>
      <w:bookmarkStart w:id="3686" w:name="_ETM_Q5_662200"/>
      <w:bookmarkEnd w:id="3686"/>
      <w:r>
        <w:rPr>
          <w:rtl/>
        </w:rPr>
        <w:t xml:space="preserve">לציין </w:t>
      </w:r>
      <w:bookmarkStart w:id="3687" w:name="_ETM_Q5_662590"/>
      <w:bookmarkEnd w:id="3687"/>
      <w:r>
        <w:rPr>
          <w:rtl/>
        </w:rPr>
        <w:t xml:space="preserve">את </w:t>
      </w:r>
      <w:bookmarkStart w:id="3688" w:name="_ETM_Q5_662740"/>
      <w:bookmarkEnd w:id="3688"/>
      <w:r>
        <w:rPr>
          <w:rtl/>
        </w:rPr>
        <w:t>השעה</w:t>
      </w:r>
      <w:r>
        <w:rPr>
          <w:rFonts w:hint="cs"/>
          <w:rtl/>
        </w:rPr>
        <w:t>. לא</w:t>
      </w:r>
      <w:r w:rsidR="00DE7E0D">
        <w:rPr>
          <w:rFonts w:hint="cs"/>
          <w:rtl/>
        </w:rPr>
        <w:t>,</w:t>
      </w:r>
      <w:r>
        <w:rPr>
          <w:rFonts w:hint="cs"/>
          <w:rtl/>
        </w:rPr>
        <w:t xml:space="preserve"> </w:t>
      </w:r>
      <w:bookmarkStart w:id="3689" w:name="_ETM_Q5_663722"/>
      <w:bookmarkEnd w:id="3689"/>
      <w:r>
        <w:rPr>
          <w:rFonts w:hint="cs"/>
          <w:rtl/>
        </w:rPr>
        <w:t>לא, למה לציין את השעה</w:t>
      </w:r>
      <w:r w:rsidR="00DE7E0D">
        <w:rPr>
          <w:rFonts w:hint="cs"/>
          <w:rtl/>
        </w:rPr>
        <w:t>,</w:t>
      </w:r>
      <w:r>
        <w:rPr>
          <w:rFonts w:hint="cs"/>
          <w:rtl/>
        </w:rPr>
        <w:t xml:space="preserve"> אם אפשר לא לציין אותה?</w:t>
      </w:r>
      <w:bookmarkStart w:id="3690" w:name="_ETM_Q5_666892"/>
      <w:bookmarkEnd w:id="3690"/>
      <w:r>
        <w:rPr>
          <w:rFonts w:hint="cs"/>
          <w:rtl/>
        </w:rPr>
        <w:t xml:space="preserve"> ובכן, צוות טקילה הוקפץ בסביבות 03:30, 04:00, חבר לצוות </w:t>
      </w:r>
      <w:bookmarkStart w:id="3691" w:name="_ETM_Q5_669775"/>
      <w:bookmarkEnd w:id="3691"/>
      <w:r>
        <w:rPr>
          <w:rFonts w:hint="cs"/>
          <w:rtl/>
        </w:rPr>
        <w:t>ימ"מ מהמרכז. אדוני ראש השב"כ, שאלה אח</w:t>
      </w:r>
      <w:bookmarkStart w:id="3692" w:name="_ETM_Q5_674438"/>
      <w:bookmarkEnd w:id="3692"/>
      <w:r>
        <w:rPr>
          <w:rFonts w:hint="cs"/>
          <w:rtl/>
        </w:rPr>
        <w:t xml:space="preserve">ת תיתן לציבור: אם לא האמנת </w:t>
      </w:r>
      <w:r>
        <w:rPr>
          <w:rtl/>
        </w:rPr>
        <w:t xml:space="preserve">ולא </w:t>
      </w:r>
      <w:bookmarkStart w:id="3693" w:name="_ETM_Q5_678110"/>
      <w:bookmarkEnd w:id="3693"/>
      <w:r>
        <w:rPr>
          <w:rtl/>
        </w:rPr>
        <w:t xml:space="preserve">נשענת </w:t>
      </w:r>
      <w:bookmarkStart w:id="3694" w:name="_ETM_Q5_678650"/>
      <w:bookmarkEnd w:id="3694"/>
      <w:r>
        <w:rPr>
          <w:rtl/>
        </w:rPr>
        <w:t xml:space="preserve">על </w:t>
      </w:r>
      <w:bookmarkStart w:id="3695" w:name="_ETM_Q5_678710"/>
      <w:bookmarkEnd w:id="3695"/>
      <w:r>
        <w:rPr>
          <w:rtl/>
        </w:rPr>
        <w:t xml:space="preserve">ראש </w:t>
      </w:r>
      <w:bookmarkStart w:id="3696" w:name="_ETM_Q5_678890"/>
      <w:bookmarkEnd w:id="3696"/>
      <w:r>
        <w:rPr>
          <w:rtl/>
        </w:rPr>
        <w:t xml:space="preserve">המודיעין </w:t>
      </w:r>
      <w:bookmarkStart w:id="3697" w:name="_ETM_Q5_679220"/>
      <w:bookmarkEnd w:id="3697"/>
      <w:r>
        <w:rPr>
          <w:rtl/>
        </w:rPr>
        <w:t>המצרי</w:t>
      </w:r>
      <w:r>
        <w:rPr>
          <w:rFonts w:hint="cs"/>
          <w:rtl/>
        </w:rPr>
        <w:t>,</w:t>
      </w:r>
      <w:r>
        <w:rPr>
          <w:rtl/>
        </w:rPr>
        <w:t xml:space="preserve"> </w:t>
      </w:r>
      <w:bookmarkStart w:id="3698" w:name="_ETM_Q5_680240"/>
      <w:bookmarkEnd w:id="3698"/>
      <w:r>
        <w:rPr>
          <w:rFonts w:hint="cs"/>
          <w:rtl/>
        </w:rPr>
        <w:t>ל</w:t>
      </w:r>
      <w:r>
        <w:rPr>
          <w:rtl/>
        </w:rPr>
        <w:t xml:space="preserve">מה </w:t>
      </w:r>
      <w:bookmarkStart w:id="3699" w:name="_ETM_Q5_680360"/>
      <w:bookmarkEnd w:id="3699"/>
      <w:r>
        <w:rPr>
          <w:rFonts w:hint="cs"/>
          <w:rtl/>
        </w:rPr>
        <w:t xml:space="preserve">הקפצת את צוות </w:t>
      </w:r>
      <w:bookmarkStart w:id="3700" w:name="_ETM_Q5_679063"/>
      <w:bookmarkEnd w:id="3700"/>
      <w:r>
        <w:rPr>
          <w:rFonts w:hint="cs"/>
          <w:rtl/>
        </w:rPr>
        <w:t xml:space="preserve">טקילה? </w:t>
      </w:r>
      <w:bookmarkStart w:id="3701" w:name="_ETM_Q5_684830"/>
      <w:bookmarkEnd w:id="3701"/>
      <w:r>
        <w:rPr>
          <w:rFonts w:hint="cs"/>
          <w:rtl/>
        </w:rPr>
        <w:t xml:space="preserve">ואם האמנת לו והקפצת את צוות טקילה, </w:t>
      </w:r>
      <w:r>
        <w:rPr>
          <w:rtl/>
        </w:rPr>
        <w:t>למה</w:t>
      </w:r>
      <w:r>
        <w:rPr>
          <w:rFonts w:hint="cs"/>
          <w:rtl/>
        </w:rPr>
        <w:t xml:space="preserve"> לא </w:t>
      </w:r>
      <w:bookmarkStart w:id="3702" w:name="_ETM_Q5_684572"/>
      <w:bookmarkEnd w:id="3702"/>
      <w:r>
        <w:rPr>
          <w:rFonts w:hint="cs"/>
          <w:rtl/>
        </w:rPr>
        <w:t xml:space="preserve">הפסקת את הנובה </w:t>
      </w:r>
      <w:bookmarkStart w:id="3703" w:name="_ETM_Q5_693250"/>
      <w:bookmarkEnd w:id="3703"/>
      <w:r>
        <w:rPr>
          <w:rFonts w:hint="cs"/>
          <w:rtl/>
        </w:rPr>
        <w:t>ולמה לא הודעת לרבש"צים? 1,200 נרצח</w:t>
      </w:r>
      <w:r w:rsidR="00DE7E0D">
        <w:rPr>
          <w:rFonts w:hint="cs"/>
          <w:rtl/>
        </w:rPr>
        <w:t>ינ</w:t>
      </w:r>
      <w:r>
        <w:rPr>
          <w:rFonts w:hint="cs"/>
          <w:rtl/>
        </w:rPr>
        <w:t xml:space="preserve">ו </w:t>
      </w:r>
      <w:bookmarkStart w:id="3704" w:name="_ETM_Q5_691195"/>
      <w:bookmarkEnd w:id="3704"/>
      <w:r>
        <w:rPr>
          <w:rFonts w:hint="cs"/>
          <w:rtl/>
        </w:rPr>
        <w:t xml:space="preserve">זועקים לנו </w:t>
      </w:r>
      <w:r w:rsidR="00DE7E0D">
        <w:rPr>
          <w:rFonts w:hint="cs"/>
          <w:rtl/>
        </w:rPr>
        <w:t>על</w:t>
      </w:r>
      <w:r>
        <w:rPr>
          <w:rFonts w:hint="cs"/>
          <w:rtl/>
        </w:rPr>
        <w:t xml:space="preserve"> החובה לברר את </w:t>
      </w:r>
      <w:r>
        <w:rPr>
          <w:rtl/>
        </w:rPr>
        <w:t>אשמתך</w:t>
      </w:r>
      <w:r>
        <w:rPr>
          <w:rFonts w:hint="cs"/>
          <w:rtl/>
        </w:rPr>
        <w:t>,</w:t>
      </w:r>
      <w:r>
        <w:rPr>
          <w:rtl/>
        </w:rPr>
        <w:t xml:space="preserve"> </w:t>
      </w:r>
      <w:bookmarkStart w:id="3705" w:name="_ETM_Q5_694370"/>
      <w:bookmarkEnd w:id="3705"/>
      <w:r>
        <w:rPr>
          <w:rtl/>
        </w:rPr>
        <w:t xml:space="preserve">את </w:t>
      </w:r>
      <w:bookmarkStart w:id="3706" w:name="_ETM_Q5_694550"/>
      <w:bookmarkEnd w:id="3706"/>
      <w:r>
        <w:rPr>
          <w:rtl/>
        </w:rPr>
        <w:t xml:space="preserve">מה </w:t>
      </w:r>
      <w:bookmarkStart w:id="3707" w:name="_ETM_Q5_694730"/>
      <w:bookmarkEnd w:id="3707"/>
      <w:r>
        <w:rPr>
          <w:rtl/>
        </w:rPr>
        <w:t xml:space="preserve">שקרה </w:t>
      </w:r>
      <w:bookmarkStart w:id="3708" w:name="_ETM_Q5_695270"/>
      <w:bookmarkEnd w:id="3708"/>
      <w:r>
        <w:rPr>
          <w:rtl/>
        </w:rPr>
        <w:t>כאן</w:t>
      </w:r>
      <w:r>
        <w:rPr>
          <w:rFonts w:hint="cs"/>
          <w:rtl/>
        </w:rPr>
        <w:t>,</w:t>
      </w:r>
      <w:r>
        <w:rPr>
          <w:rtl/>
        </w:rPr>
        <w:t xml:space="preserve"> </w:t>
      </w:r>
      <w:bookmarkStart w:id="3709" w:name="_ETM_Q5_695630"/>
      <w:bookmarkEnd w:id="3709"/>
      <w:r>
        <w:rPr>
          <w:rtl/>
        </w:rPr>
        <w:t xml:space="preserve">ואתה </w:t>
      </w:r>
      <w:bookmarkStart w:id="3710" w:name="_ETM_Q5_695959"/>
      <w:bookmarkEnd w:id="3710"/>
      <w:r>
        <w:rPr>
          <w:rtl/>
        </w:rPr>
        <w:t xml:space="preserve">לא </w:t>
      </w:r>
      <w:bookmarkStart w:id="3711" w:name="_ETM_Q5_696290"/>
      <w:bookmarkEnd w:id="3711"/>
      <w:r>
        <w:rPr>
          <w:rtl/>
        </w:rPr>
        <w:t xml:space="preserve">תישאר </w:t>
      </w:r>
      <w:bookmarkStart w:id="3712" w:name="_ETM_Q5_696679"/>
      <w:bookmarkEnd w:id="3712"/>
      <w:r>
        <w:rPr>
          <w:rtl/>
        </w:rPr>
        <w:t xml:space="preserve">פה </w:t>
      </w:r>
      <w:bookmarkStart w:id="3713" w:name="_ETM_Q5_697250"/>
      <w:bookmarkEnd w:id="3713"/>
      <w:r>
        <w:rPr>
          <w:rtl/>
        </w:rPr>
        <w:t xml:space="preserve">ותשחק </w:t>
      </w:r>
      <w:bookmarkStart w:id="3714" w:name="_ETM_Q5_697909"/>
      <w:bookmarkEnd w:id="3714"/>
      <w:r>
        <w:rPr>
          <w:rtl/>
        </w:rPr>
        <w:t xml:space="preserve">איזה </w:t>
      </w:r>
      <w:bookmarkStart w:id="3715" w:name="_ETM_Q5_698120"/>
      <w:bookmarkEnd w:id="3715"/>
      <w:r>
        <w:rPr>
          <w:rtl/>
        </w:rPr>
        <w:t xml:space="preserve">משחק </w:t>
      </w:r>
      <w:bookmarkStart w:id="3716" w:name="_ETM_Q5_699330"/>
      <w:bookmarkEnd w:id="3716"/>
      <w:r>
        <w:rPr>
          <w:rFonts w:hint="cs"/>
          <w:rtl/>
        </w:rPr>
        <w:t xml:space="preserve">מאותרג </w:t>
      </w:r>
      <w:bookmarkStart w:id="3717" w:name="_ETM_Q5_699780"/>
      <w:bookmarkEnd w:id="3717"/>
      <w:r w:rsidR="00DE7E0D">
        <w:rPr>
          <w:rFonts w:hint="cs"/>
          <w:rtl/>
        </w:rPr>
        <w:t>כ</w:t>
      </w:r>
      <w:r>
        <w:rPr>
          <w:rtl/>
        </w:rPr>
        <w:t xml:space="preserve">שאתה </w:t>
      </w:r>
      <w:bookmarkStart w:id="3718" w:name="_ETM_Q5_700080"/>
      <w:bookmarkEnd w:id="3718"/>
      <w:r>
        <w:rPr>
          <w:rtl/>
        </w:rPr>
        <w:t xml:space="preserve">עסוק </w:t>
      </w:r>
      <w:bookmarkStart w:id="3719" w:name="_ETM_Q5_700470"/>
      <w:bookmarkEnd w:id="3719"/>
      <w:r>
        <w:rPr>
          <w:rtl/>
        </w:rPr>
        <w:t xml:space="preserve">בהלבנה </w:t>
      </w:r>
      <w:bookmarkStart w:id="3720" w:name="_ETM_Q5_700980"/>
      <w:bookmarkEnd w:id="3720"/>
      <w:r>
        <w:rPr>
          <w:rtl/>
        </w:rPr>
        <w:t xml:space="preserve">עצמית </w:t>
      </w:r>
      <w:bookmarkStart w:id="3721" w:name="_ETM_Q5_701790"/>
      <w:bookmarkEnd w:id="3721"/>
      <w:r>
        <w:rPr>
          <w:rtl/>
        </w:rPr>
        <w:t xml:space="preserve">על </w:t>
      </w:r>
      <w:bookmarkStart w:id="3722" w:name="_ETM_Q5_701940"/>
      <w:bookmarkEnd w:id="3722"/>
      <w:r>
        <w:rPr>
          <w:rtl/>
        </w:rPr>
        <w:t xml:space="preserve">חשבון </w:t>
      </w:r>
      <w:bookmarkStart w:id="3723" w:name="_ETM_Q5_702570"/>
      <w:bookmarkEnd w:id="3723"/>
      <w:r>
        <w:rPr>
          <w:rtl/>
        </w:rPr>
        <w:t xml:space="preserve">חוסנה </w:t>
      </w:r>
      <w:bookmarkStart w:id="3724" w:name="_ETM_Q5_703140"/>
      <w:bookmarkEnd w:id="3724"/>
      <w:r>
        <w:rPr>
          <w:rtl/>
        </w:rPr>
        <w:t xml:space="preserve">של </w:t>
      </w:r>
      <w:bookmarkStart w:id="3725" w:name="_ETM_Q5_703290"/>
      <w:bookmarkEnd w:id="3725"/>
      <w:r>
        <w:rPr>
          <w:rtl/>
        </w:rPr>
        <w:t xml:space="preserve">המדינה </w:t>
      </w:r>
      <w:bookmarkStart w:id="3726" w:name="_ETM_Q5_703620"/>
      <w:bookmarkEnd w:id="3726"/>
      <w:r>
        <w:rPr>
          <w:rtl/>
        </w:rPr>
        <w:t>הזו</w:t>
      </w:r>
      <w:r>
        <w:rPr>
          <w:rFonts w:hint="cs"/>
          <w:rtl/>
        </w:rPr>
        <w:t>.</w:t>
      </w:r>
    </w:p>
    <w:p w:rsidR="00EA1761" w:rsidRDefault="00EA1761" w:rsidP="00173C7D">
      <w:pPr>
        <w:ind w:firstLine="0"/>
        <w:rPr>
          <w:rtl/>
        </w:rPr>
      </w:pPr>
      <w:bookmarkStart w:id="3727" w:name="_ETM_Q5_704605"/>
      <w:bookmarkStart w:id="3728" w:name="_ETM_Q5_705325"/>
      <w:bookmarkStart w:id="3729" w:name="_ETM_Q5_705399"/>
      <w:bookmarkEnd w:id="3727"/>
      <w:bookmarkEnd w:id="3728"/>
      <w:bookmarkEnd w:id="3729"/>
    </w:p>
    <w:p w:rsidR="00EA1761" w:rsidRDefault="00EA1761" w:rsidP="00173C7D">
      <w:pPr>
        <w:pStyle w:val="af6"/>
        <w:keepNext/>
        <w:rPr>
          <w:rtl/>
        </w:rPr>
      </w:pPr>
      <w:bookmarkStart w:id="3730" w:name="ET_yor_6595_21"/>
      <w:r w:rsidRPr="00A1271B">
        <w:rPr>
          <w:rStyle w:val="TagStyle"/>
          <w:rtl/>
        </w:rPr>
        <w:t xml:space="preserve"> &lt;&lt; יור &gt;&gt;</w:t>
      </w:r>
      <w:r w:rsidRPr="005F3FDF">
        <w:rPr>
          <w:rStyle w:val="TagStyle"/>
          <w:rtl/>
        </w:rPr>
        <w:t xml:space="preserve"> </w:t>
      </w:r>
      <w:r>
        <w:rPr>
          <w:rtl/>
        </w:rPr>
        <w:t>היו"ר ארז מלול:</w:t>
      </w:r>
      <w:r w:rsidRPr="005F3FDF">
        <w:rPr>
          <w:rStyle w:val="TagStyle"/>
          <w:rtl/>
        </w:rPr>
        <w:t xml:space="preserve"> </w:t>
      </w:r>
      <w:r w:rsidRPr="00A1271B">
        <w:rPr>
          <w:rStyle w:val="TagStyle"/>
          <w:rtl/>
        </w:rPr>
        <w:t>&lt;&lt; יור &gt;&gt;</w:t>
      </w:r>
      <w:r>
        <w:rPr>
          <w:rtl/>
        </w:rPr>
        <w:t xml:space="preserve">  </w:t>
      </w:r>
      <w:bookmarkEnd w:id="3730"/>
    </w:p>
    <w:p w:rsidR="00EA1761" w:rsidRPr="005F3FDF" w:rsidRDefault="00EA1761" w:rsidP="00173C7D">
      <w:pPr>
        <w:pStyle w:val="KeepWithNext"/>
        <w:rPr>
          <w:rtl/>
        </w:rPr>
      </w:pPr>
      <w:bookmarkStart w:id="3731" w:name="_ETM_Q5_706307"/>
      <w:bookmarkEnd w:id="3731"/>
    </w:p>
    <w:p w:rsidR="00EA1761" w:rsidRDefault="00EA1761" w:rsidP="00173C7D">
      <w:pPr>
        <w:rPr>
          <w:rtl/>
        </w:rPr>
      </w:pPr>
      <w:bookmarkStart w:id="3732" w:name="_ETM_Q5_704738"/>
      <w:bookmarkStart w:id="3733" w:name="_ETM_Q5_704774"/>
      <w:bookmarkStart w:id="3734" w:name="_ETM_Q5_704830"/>
      <w:bookmarkEnd w:id="3732"/>
      <w:bookmarkEnd w:id="3733"/>
      <w:bookmarkEnd w:id="3734"/>
      <w:r>
        <w:rPr>
          <w:rtl/>
        </w:rPr>
        <w:t xml:space="preserve"> </w:t>
      </w:r>
      <w:bookmarkStart w:id="3735" w:name="_ETM_Q5_704840"/>
      <w:bookmarkEnd w:id="3735"/>
      <w:r>
        <w:rPr>
          <w:rtl/>
        </w:rPr>
        <w:t xml:space="preserve">תודה </w:t>
      </w:r>
      <w:bookmarkStart w:id="3736" w:name="_ETM_Q5_705110"/>
      <w:bookmarkEnd w:id="3736"/>
      <w:r>
        <w:rPr>
          <w:rtl/>
        </w:rPr>
        <w:t>רבה</w:t>
      </w:r>
      <w:r>
        <w:rPr>
          <w:rFonts w:hint="cs"/>
          <w:rtl/>
        </w:rPr>
        <w:t>.</w:t>
      </w:r>
      <w:r>
        <w:rPr>
          <w:rtl/>
        </w:rPr>
        <w:t xml:space="preserve"> </w:t>
      </w:r>
      <w:bookmarkStart w:id="3737" w:name="_ETM_Q5_705470"/>
      <w:bookmarkEnd w:id="3737"/>
      <w:r>
        <w:rPr>
          <w:rtl/>
        </w:rPr>
        <w:t xml:space="preserve">חבר </w:t>
      </w:r>
      <w:bookmarkStart w:id="3738" w:name="_ETM_Q5_705770"/>
      <w:bookmarkEnd w:id="3738"/>
      <w:r>
        <w:rPr>
          <w:rtl/>
        </w:rPr>
        <w:t xml:space="preserve">הכנסת </w:t>
      </w:r>
      <w:bookmarkStart w:id="3739" w:name="_ETM_Q5_706070"/>
      <w:bookmarkEnd w:id="3739"/>
      <w:r>
        <w:rPr>
          <w:rtl/>
        </w:rPr>
        <w:t xml:space="preserve">אושר </w:t>
      </w:r>
      <w:bookmarkStart w:id="3740" w:name="_ETM_Q5_706340"/>
      <w:bookmarkEnd w:id="3740"/>
      <w:r>
        <w:rPr>
          <w:rtl/>
        </w:rPr>
        <w:t>שקלים</w:t>
      </w:r>
      <w:r>
        <w:rPr>
          <w:rFonts w:hint="cs"/>
          <w:rtl/>
        </w:rPr>
        <w:t xml:space="preserve"> </w:t>
      </w:r>
      <w:r>
        <w:rPr>
          <w:rFonts w:hint="eastAsia"/>
        </w:rPr>
        <w:t>–</w:t>
      </w:r>
      <w:r>
        <w:rPr>
          <w:rtl/>
        </w:rPr>
        <w:t xml:space="preserve"> </w:t>
      </w:r>
      <w:bookmarkStart w:id="3741" w:name="_ETM_Q5_706790"/>
      <w:bookmarkEnd w:id="3741"/>
      <w:r>
        <w:rPr>
          <w:rtl/>
        </w:rPr>
        <w:t xml:space="preserve">אינו </w:t>
      </w:r>
      <w:bookmarkStart w:id="3742" w:name="_ETM_Q5_706970"/>
      <w:bookmarkEnd w:id="3742"/>
      <w:r>
        <w:rPr>
          <w:rtl/>
        </w:rPr>
        <w:t>נוכח</w:t>
      </w:r>
      <w:r>
        <w:rPr>
          <w:rFonts w:hint="cs"/>
          <w:rtl/>
        </w:rPr>
        <w:t>.</w:t>
      </w:r>
      <w:r>
        <w:rPr>
          <w:rtl/>
        </w:rPr>
        <w:t xml:space="preserve"> </w:t>
      </w:r>
      <w:bookmarkStart w:id="3743" w:name="_ETM_Q5_707780"/>
      <w:bookmarkEnd w:id="3743"/>
      <w:r>
        <w:rPr>
          <w:rtl/>
        </w:rPr>
        <w:t xml:space="preserve">חבר </w:t>
      </w:r>
      <w:bookmarkStart w:id="3744" w:name="_ETM_Q5_708080"/>
      <w:bookmarkEnd w:id="3744"/>
      <w:r>
        <w:rPr>
          <w:rtl/>
        </w:rPr>
        <w:t xml:space="preserve">הכנסת </w:t>
      </w:r>
      <w:bookmarkStart w:id="3745" w:name="_ETM_Q5_708350"/>
      <w:bookmarkEnd w:id="3745"/>
      <w:r>
        <w:rPr>
          <w:rtl/>
        </w:rPr>
        <w:t xml:space="preserve">גלעד </w:t>
      </w:r>
      <w:bookmarkStart w:id="3746" w:name="_ETM_Q5_708740"/>
      <w:bookmarkEnd w:id="3746"/>
      <w:r>
        <w:rPr>
          <w:rtl/>
        </w:rPr>
        <w:t>קריב</w:t>
      </w:r>
      <w:r>
        <w:rPr>
          <w:rFonts w:hint="cs"/>
          <w:rtl/>
        </w:rPr>
        <w:t>,</w:t>
      </w:r>
      <w:r>
        <w:rPr>
          <w:rtl/>
        </w:rPr>
        <w:t xml:space="preserve"> </w:t>
      </w:r>
      <w:bookmarkStart w:id="3747" w:name="_ETM_Q5_709100"/>
      <w:bookmarkEnd w:id="3747"/>
      <w:r>
        <w:rPr>
          <w:rtl/>
        </w:rPr>
        <w:t>בבקשה</w:t>
      </w:r>
      <w:r>
        <w:rPr>
          <w:rFonts w:hint="cs"/>
          <w:rtl/>
        </w:rPr>
        <w:t>.</w:t>
      </w:r>
      <w:bookmarkStart w:id="3748" w:name="_ETM_Q5_714220"/>
      <w:bookmarkEnd w:id="3748"/>
    </w:p>
    <w:p w:rsidR="00EA1761" w:rsidRDefault="00EA1761" w:rsidP="00173C7D">
      <w:pPr>
        <w:ind w:firstLine="0"/>
        <w:rPr>
          <w:rtl/>
        </w:rPr>
      </w:pPr>
      <w:bookmarkStart w:id="3749" w:name="_ETM_Q5_714315"/>
      <w:bookmarkStart w:id="3750" w:name="_ETM_Q5_715212"/>
      <w:bookmarkStart w:id="3751" w:name="_ETM_Q5_715305"/>
      <w:bookmarkStart w:id="3752" w:name="_ETM_Q5_716028"/>
      <w:bookmarkEnd w:id="3749"/>
      <w:bookmarkEnd w:id="3750"/>
      <w:bookmarkEnd w:id="3751"/>
      <w:bookmarkEnd w:id="3752"/>
    </w:p>
    <w:p w:rsidR="00EA1761" w:rsidRDefault="00EA1761" w:rsidP="00173C7D">
      <w:pPr>
        <w:pStyle w:val="a4"/>
        <w:keepNext/>
        <w:rPr>
          <w:rtl/>
        </w:rPr>
      </w:pPr>
      <w:bookmarkStart w:id="3753" w:name="ET_speaker_6156_22"/>
      <w:r w:rsidRPr="00A1271B">
        <w:rPr>
          <w:rStyle w:val="TagStyle"/>
          <w:rtl/>
        </w:rPr>
        <w:t xml:space="preserve"> &lt;&lt; דובר &gt;&gt;</w:t>
      </w:r>
      <w:r w:rsidRPr="005F3FDF">
        <w:rPr>
          <w:rStyle w:val="TagStyle"/>
          <w:rtl/>
        </w:rPr>
        <w:t xml:space="preserve"> </w:t>
      </w:r>
      <w:bookmarkStart w:id="3754" w:name="_Toc193735784"/>
      <w:bookmarkStart w:id="3755" w:name="_Toc193744545"/>
      <w:bookmarkStart w:id="3756" w:name="_Toc193838490"/>
      <w:bookmarkStart w:id="3757" w:name="_Toc193883142"/>
      <w:r>
        <w:rPr>
          <w:rtl/>
        </w:rPr>
        <w:t>גלעד קריב (העבודה):</w:t>
      </w:r>
      <w:bookmarkEnd w:id="3754"/>
      <w:bookmarkEnd w:id="3755"/>
      <w:bookmarkEnd w:id="3756"/>
      <w:bookmarkEnd w:id="3757"/>
      <w:r w:rsidRPr="005F3FDF">
        <w:rPr>
          <w:rStyle w:val="TagStyle"/>
          <w:rtl/>
        </w:rPr>
        <w:t xml:space="preserve"> </w:t>
      </w:r>
      <w:r w:rsidRPr="00A1271B">
        <w:rPr>
          <w:rStyle w:val="TagStyle"/>
          <w:rtl/>
        </w:rPr>
        <w:t>&lt;&lt; דובר &gt;&gt;</w:t>
      </w:r>
      <w:r>
        <w:rPr>
          <w:rtl/>
        </w:rPr>
        <w:t xml:space="preserve">  </w:t>
      </w:r>
      <w:bookmarkEnd w:id="3753"/>
    </w:p>
    <w:p w:rsidR="00EA1761" w:rsidRPr="005F3FDF" w:rsidRDefault="00EA1761" w:rsidP="00173C7D">
      <w:pPr>
        <w:pStyle w:val="KeepWithNext"/>
        <w:rPr>
          <w:rtl/>
        </w:rPr>
      </w:pPr>
      <w:bookmarkStart w:id="3758" w:name="_ETM_Q5_716793"/>
      <w:bookmarkStart w:id="3759" w:name="_ETM_Q5_716825"/>
      <w:bookmarkEnd w:id="3758"/>
      <w:bookmarkEnd w:id="3759"/>
    </w:p>
    <w:p w:rsidR="00EA1761" w:rsidRDefault="00EA1761" w:rsidP="00173C7D">
      <w:pPr>
        <w:rPr>
          <w:rtl/>
        </w:rPr>
      </w:pPr>
      <w:bookmarkStart w:id="3760" w:name="_ETM_Q5_714396"/>
      <w:bookmarkStart w:id="3761" w:name="_ETM_Q5_714461"/>
      <w:bookmarkEnd w:id="3760"/>
      <w:bookmarkEnd w:id="3761"/>
      <w:r>
        <w:rPr>
          <w:rtl/>
        </w:rPr>
        <w:t xml:space="preserve"> </w:t>
      </w:r>
      <w:bookmarkStart w:id="3762" w:name="_ETM_Q5_719679"/>
      <w:bookmarkStart w:id="3763" w:name="_ETM_Q5_729710"/>
      <w:bookmarkStart w:id="3764" w:name="_ETM_Q5_730340"/>
      <w:bookmarkEnd w:id="3762"/>
      <w:bookmarkEnd w:id="3763"/>
      <w:bookmarkEnd w:id="3764"/>
      <w:r>
        <w:rPr>
          <w:rtl/>
        </w:rPr>
        <w:t xml:space="preserve">אדוני </w:t>
      </w:r>
      <w:bookmarkStart w:id="3765" w:name="_ETM_Q5_730760"/>
      <w:bookmarkEnd w:id="3765"/>
      <w:r>
        <w:rPr>
          <w:rtl/>
        </w:rPr>
        <w:t>היושב-ראש</w:t>
      </w:r>
      <w:r>
        <w:rPr>
          <w:rFonts w:hint="cs"/>
          <w:rtl/>
        </w:rPr>
        <w:t>,</w:t>
      </w:r>
      <w:r>
        <w:rPr>
          <w:rtl/>
        </w:rPr>
        <w:t xml:space="preserve"> </w:t>
      </w:r>
      <w:bookmarkStart w:id="3766" w:name="_ETM_Q5_731540"/>
      <w:bookmarkEnd w:id="3766"/>
      <w:r>
        <w:rPr>
          <w:rtl/>
        </w:rPr>
        <w:t xml:space="preserve">כנסת </w:t>
      </w:r>
      <w:bookmarkStart w:id="3767" w:name="_ETM_Q5_732110"/>
      <w:bookmarkEnd w:id="3767"/>
      <w:r>
        <w:rPr>
          <w:rtl/>
        </w:rPr>
        <w:t>נכבדה</w:t>
      </w:r>
      <w:r>
        <w:rPr>
          <w:rFonts w:hint="cs"/>
          <w:rtl/>
        </w:rPr>
        <w:t>,</w:t>
      </w:r>
      <w:r>
        <w:rPr>
          <w:rtl/>
        </w:rPr>
        <w:t xml:space="preserve"> </w:t>
      </w:r>
      <w:bookmarkStart w:id="3768" w:name="_ETM_Q5_732770"/>
      <w:bookmarkEnd w:id="3768"/>
      <w:r>
        <w:rPr>
          <w:rtl/>
        </w:rPr>
        <w:t xml:space="preserve">מכובדי </w:t>
      </w:r>
      <w:bookmarkStart w:id="3769" w:name="_ETM_Q5_733370"/>
      <w:bookmarkEnd w:id="3769"/>
      <w:r>
        <w:rPr>
          <w:rtl/>
        </w:rPr>
        <w:t>השר</w:t>
      </w:r>
      <w:r>
        <w:rPr>
          <w:rFonts w:hint="cs"/>
          <w:rtl/>
        </w:rPr>
        <w:t>,</w:t>
      </w:r>
      <w:r>
        <w:rPr>
          <w:rtl/>
        </w:rPr>
        <w:t xml:space="preserve"> </w:t>
      </w:r>
      <w:bookmarkStart w:id="3770" w:name="_ETM_Q5_733910"/>
      <w:bookmarkEnd w:id="3770"/>
      <w:r>
        <w:rPr>
          <w:rtl/>
        </w:rPr>
        <w:t xml:space="preserve">האמת </w:t>
      </w:r>
      <w:bookmarkStart w:id="3771" w:name="_ETM_Q5_734300"/>
      <w:bookmarkEnd w:id="3771"/>
      <w:r>
        <w:rPr>
          <w:rtl/>
        </w:rPr>
        <w:t xml:space="preserve">שתכננתי </w:t>
      </w:r>
      <w:bookmarkStart w:id="3772" w:name="_ETM_Q5_736009"/>
      <w:bookmarkEnd w:id="3772"/>
      <w:r>
        <w:rPr>
          <w:rtl/>
        </w:rPr>
        <w:t xml:space="preserve">לומר </w:t>
      </w:r>
      <w:bookmarkStart w:id="3773" w:name="_ETM_Q5_736400"/>
      <w:bookmarkEnd w:id="3773"/>
      <w:r>
        <w:rPr>
          <w:rtl/>
        </w:rPr>
        <w:t xml:space="preserve">דברים </w:t>
      </w:r>
      <w:bookmarkStart w:id="3774" w:name="_ETM_Q5_736910"/>
      <w:bookmarkEnd w:id="3774"/>
      <w:r>
        <w:rPr>
          <w:rtl/>
        </w:rPr>
        <w:t xml:space="preserve">שנוגעים </w:t>
      </w:r>
      <w:bookmarkStart w:id="3775" w:name="_ETM_Q5_737419"/>
      <w:bookmarkEnd w:id="3775"/>
      <w:r>
        <w:rPr>
          <w:rtl/>
        </w:rPr>
        <w:t xml:space="preserve">לענייני </w:t>
      </w:r>
      <w:bookmarkStart w:id="3776" w:name="_ETM_Q5_737960"/>
      <w:bookmarkEnd w:id="3776"/>
      <w:r>
        <w:rPr>
          <w:rtl/>
        </w:rPr>
        <w:t xml:space="preserve">השעה </w:t>
      </w:r>
      <w:bookmarkStart w:id="3777" w:name="_ETM_Q5_738410"/>
      <w:bookmarkEnd w:id="3777"/>
      <w:r>
        <w:rPr>
          <w:rtl/>
        </w:rPr>
        <w:t xml:space="preserve">הגדולים </w:t>
      </w:r>
      <w:bookmarkStart w:id="3778" w:name="_ETM_Q5_739500"/>
      <w:bookmarkEnd w:id="3778"/>
      <w:r>
        <w:rPr>
          <w:rFonts w:hint="cs"/>
          <w:rtl/>
        </w:rPr>
        <w:t xml:space="preserve">– </w:t>
      </w:r>
      <w:r>
        <w:rPr>
          <w:rtl/>
        </w:rPr>
        <w:t xml:space="preserve">גם </w:t>
      </w:r>
      <w:bookmarkStart w:id="3779" w:name="_ETM_Q5_739860"/>
      <w:bookmarkEnd w:id="3779"/>
      <w:r>
        <w:rPr>
          <w:rtl/>
        </w:rPr>
        <w:t xml:space="preserve">שוד </w:t>
      </w:r>
      <w:bookmarkStart w:id="3780" w:name="_ETM_Q5_740160"/>
      <w:bookmarkEnd w:id="3780"/>
      <w:r>
        <w:rPr>
          <w:rtl/>
        </w:rPr>
        <w:t xml:space="preserve">הקופה </w:t>
      </w:r>
      <w:bookmarkStart w:id="3781" w:name="_ETM_Q5_740639"/>
      <w:bookmarkEnd w:id="3781"/>
      <w:r>
        <w:rPr>
          <w:rtl/>
        </w:rPr>
        <w:t>הציבורית</w:t>
      </w:r>
      <w:r>
        <w:rPr>
          <w:rFonts w:hint="cs"/>
          <w:rtl/>
        </w:rPr>
        <w:t>,</w:t>
      </w:r>
      <w:r>
        <w:rPr>
          <w:rtl/>
        </w:rPr>
        <w:t xml:space="preserve"> </w:t>
      </w:r>
      <w:bookmarkStart w:id="3782" w:name="_ETM_Q5_741389"/>
      <w:bookmarkEnd w:id="3782"/>
      <w:r>
        <w:rPr>
          <w:rtl/>
        </w:rPr>
        <w:t xml:space="preserve">שהוכרע </w:t>
      </w:r>
      <w:bookmarkStart w:id="3783" w:name="_ETM_Q5_742530"/>
      <w:bookmarkEnd w:id="3783"/>
      <w:r>
        <w:rPr>
          <w:rtl/>
        </w:rPr>
        <w:t xml:space="preserve">אתמול </w:t>
      </w:r>
      <w:bookmarkStart w:id="3784" w:name="_ETM_Q5_743160"/>
      <w:bookmarkEnd w:id="3784"/>
      <w:r>
        <w:rPr>
          <w:rtl/>
        </w:rPr>
        <w:t xml:space="preserve">בוועדת </w:t>
      </w:r>
      <w:bookmarkStart w:id="3785" w:name="_ETM_Q5_743760"/>
      <w:bookmarkEnd w:id="3785"/>
      <w:r>
        <w:rPr>
          <w:rtl/>
        </w:rPr>
        <w:t>הכספים</w:t>
      </w:r>
      <w:r>
        <w:rPr>
          <w:rFonts w:hint="cs"/>
          <w:rtl/>
        </w:rPr>
        <w:t>,</w:t>
      </w:r>
      <w:r>
        <w:rPr>
          <w:rtl/>
        </w:rPr>
        <w:t xml:space="preserve"> </w:t>
      </w:r>
      <w:bookmarkStart w:id="3786" w:name="_ETM_Q5_745010"/>
      <w:bookmarkEnd w:id="3786"/>
      <w:r>
        <w:rPr>
          <w:rtl/>
        </w:rPr>
        <w:t xml:space="preserve">תקציב </w:t>
      </w:r>
      <w:bookmarkStart w:id="3787" w:name="_ETM_Q5_745460"/>
      <w:bookmarkEnd w:id="3787"/>
      <w:r>
        <w:rPr>
          <w:rtl/>
        </w:rPr>
        <w:t xml:space="preserve">שערורייתי </w:t>
      </w:r>
      <w:bookmarkStart w:id="3788" w:name="_ETM_Q5_746750"/>
      <w:bookmarkEnd w:id="3788"/>
      <w:r>
        <w:rPr>
          <w:rtl/>
        </w:rPr>
        <w:t>ומסוכן</w:t>
      </w:r>
      <w:r>
        <w:rPr>
          <w:rFonts w:hint="cs"/>
          <w:rtl/>
        </w:rPr>
        <w:t>,</w:t>
      </w:r>
      <w:r>
        <w:rPr>
          <w:rtl/>
        </w:rPr>
        <w:t xml:space="preserve"> </w:t>
      </w:r>
      <w:bookmarkStart w:id="3789" w:name="_ETM_Q5_748309"/>
      <w:bookmarkEnd w:id="3789"/>
      <w:r>
        <w:rPr>
          <w:rtl/>
        </w:rPr>
        <w:t xml:space="preserve">גם </w:t>
      </w:r>
      <w:bookmarkStart w:id="3790" w:name="_ETM_Q5_748700"/>
      <w:bookmarkEnd w:id="3790"/>
      <w:r>
        <w:rPr>
          <w:rtl/>
        </w:rPr>
        <w:t xml:space="preserve">כמובן </w:t>
      </w:r>
      <w:bookmarkStart w:id="3791" w:name="_ETM_Q5_749540"/>
      <w:bookmarkStart w:id="3792" w:name="_ETM_Q5_749870"/>
      <w:bookmarkEnd w:id="3791"/>
      <w:bookmarkEnd w:id="3792"/>
      <w:r>
        <w:rPr>
          <w:rFonts w:hint="cs"/>
          <w:rtl/>
        </w:rPr>
        <w:t>ה</w:t>
      </w:r>
      <w:r>
        <w:rPr>
          <w:rtl/>
        </w:rPr>
        <w:t xml:space="preserve">התנפלות </w:t>
      </w:r>
      <w:bookmarkStart w:id="3793" w:name="_ETM_Q5_751679"/>
      <w:bookmarkEnd w:id="3793"/>
      <w:r>
        <w:rPr>
          <w:rtl/>
        </w:rPr>
        <w:t xml:space="preserve">של </w:t>
      </w:r>
      <w:bookmarkStart w:id="3794" w:name="_ETM_Q5_752099"/>
      <w:bookmarkEnd w:id="3794"/>
      <w:r>
        <w:rPr>
          <w:rtl/>
        </w:rPr>
        <w:t xml:space="preserve">נתניהו </w:t>
      </w:r>
      <w:bookmarkStart w:id="3795" w:name="_ETM_Q5_752879"/>
      <w:bookmarkEnd w:id="3795"/>
      <w:r>
        <w:rPr>
          <w:rtl/>
        </w:rPr>
        <w:t>ושותפ</w:t>
      </w:r>
      <w:r>
        <w:rPr>
          <w:rFonts w:hint="cs"/>
          <w:rtl/>
        </w:rPr>
        <w:t>יו</w:t>
      </w:r>
      <w:bookmarkStart w:id="3796" w:name="_ETM_Q5_753690"/>
      <w:bookmarkStart w:id="3797" w:name="_ETM_Q5_753929"/>
      <w:bookmarkEnd w:id="3796"/>
      <w:bookmarkEnd w:id="3797"/>
      <w:r>
        <w:rPr>
          <w:rFonts w:hint="cs"/>
          <w:rtl/>
        </w:rPr>
        <w:t xml:space="preserve"> על </w:t>
      </w:r>
      <w:r>
        <w:rPr>
          <w:rtl/>
        </w:rPr>
        <w:t xml:space="preserve">שלטון </w:t>
      </w:r>
      <w:bookmarkStart w:id="3798" w:name="_ETM_Q5_754530"/>
      <w:bookmarkEnd w:id="3798"/>
      <w:r>
        <w:rPr>
          <w:rtl/>
        </w:rPr>
        <w:t xml:space="preserve">החוק </w:t>
      </w:r>
      <w:bookmarkStart w:id="3799" w:name="_ETM_Q5_755099"/>
      <w:bookmarkEnd w:id="3799"/>
      <w:r>
        <w:rPr>
          <w:rtl/>
        </w:rPr>
        <w:t>ב</w:t>
      </w:r>
      <w:bookmarkStart w:id="3800" w:name="_ETM_Q5_755309"/>
      <w:bookmarkEnd w:id="3800"/>
      <w:r>
        <w:rPr>
          <w:rtl/>
        </w:rPr>
        <w:t xml:space="preserve">הדחה </w:t>
      </w:r>
      <w:bookmarkStart w:id="3801" w:name="_ETM_Q5_755819"/>
      <w:bookmarkEnd w:id="3801"/>
      <w:r>
        <w:rPr>
          <w:rtl/>
        </w:rPr>
        <w:t xml:space="preserve">של </w:t>
      </w:r>
      <w:bookmarkStart w:id="3802" w:name="_ETM_Q5_756120"/>
      <w:bookmarkEnd w:id="3802"/>
      <w:r>
        <w:rPr>
          <w:rtl/>
        </w:rPr>
        <w:t>היועמ"שית</w:t>
      </w:r>
      <w:r>
        <w:rPr>
          <w:rFonts w:hint="cs"/>
          <w:rtl/>
        </w:rPr>
        <w:t>,</w:t>
      </w:r>
      <w:r>
        <w:rPr>
          <w:rtl/>
        </w:rPr>
        <w:t xml:space="preserve"> </w:t>
      </w:r>
      <w:bookmarkStart w:id="3803" w:name="_ETM_Q5_757470"/>
      <w:bookmarkEnd w:id="3803"/>
      <w:r>
        <w:rPr>
          <w:rtl/>
        </w:rPr>
        <w:t xml:space="preserve">בהדחת </w:t>
      </w:r>
      <w:bookmarkStart w:id="3804" w:name="_ETM_Q5_758099"/>
      <w:bookmarkEnd w:id="3804"/>
      <w:r>
        <w:rPr>
          <w:rtl/>
        </w:rPr>
        <w:lastRenderedPageBreak/>
        <w:t xml:space="preserve">ראש </w:t>
      </w:r>
      <w:bookmarkStart w:id="3805" w:name="_ETM_Q5_758280"/>
      <w:bookmarkEnd w:id="3805"/>
      <w:r>
        <w:rPr>
          <w:rtl/>
        </w:rPr>
        <w:t xml:space="preserve">השב"כ </w:t>
      </w:r>
      <w:bookmarkStart w:id="3806" w:name="_ETM_Q5_758879"/>
      <w:bookmarkEnd w:id="3806"/>
      <w:r>
        <w:rPr>
          <w:rFonts w:hint="cs"/>
          <w:rtl/>
        </w:rPr>
        <w:t xml:space="preserve">– </w:t>
      </w:r>
      <w:r>
        <w:rPr>
          <w:rtl/>
        </w:rPr>
        <w:t xml:space="preserve">אבל </w:t>
      </w:r>
      <w:bookmarkStart w:id="3807" w:name="_ETM_Q5_759090"/>
      <w:bookmarkEnd w:id="3807"/>
      <w:r>
        <w:rPr>
          <w:rtl/>
        </w:rPr>
        <w:t xml:space="preserve">יש </w:t>
      </w:r>
      <w:bookmarkStart w:id="3808" w:name="_ETM_Q5_759300"/>
      <w:bookmarkEnd w:id="3808"/>
      <w:r>
        <w:rPr>
          <w:rtl/>
        </w:rPr>
        <w:t xml:space="preserve">לפנינו </w:t>
      </w:r>
      <w:bookmarkStart w:id="3809" w:name="_ETM_Q5_759870"/>
      <w:bookmarkEnd w:id="3809"/>
      <w:r>
        <w:rPr>
          <w:rtl/>
        </w:rPr>
        <w:t xml:space="preserve">עוד </w:t>
      </w:r>
      <w:bookmarkStart w:id="3810" w:name="_ETM_Q5_760050"/>
      <w:bookmarkEnd w:id="3810"/>
      <w:r>
        <w:rPr>
          <w:rtl/>
        </w:rPr>
        <w:t xml:space="preserve">יום </w:t>
      </w:r>
      <w:bookmarkStart w:id="3811" w:name="_ETM_Q5_760289"/>
      <w:bookmarkEnd w:id="3811"/>
      <w:r>
        <w:rPr>
          <w:rtl/>
        </w:rPr>
        <w:t>ארוך</w:t>
      </w:r>
      <w:r>
        <w:rPr>
          <w:rFonts w:hint="cs"/>
          <w:rtl/>
        </w:rPr>
        <w:t>,</w:t>
      </w:r>
      <w:r>
        <w:rPr>
          <w:rtl/>
        </w:rPr>
        <w:t xml:space="preserve"> </w:t>
      </w:r>
      <w:bookmarkStart w:id="3812" w:name="_ETM_Q5_761419"/>
      <w:bookmarkEnd w:id="3812"/>
      <w:r>
        <w:rPr>
          <w:rtl/>
        </w:rPr>
        <w:t xml:space="preserve">ואני </w:t>
      </w:r>
      <w:bookmarkStart w:id="3813" w:name="_ETM_Q5_762860"/>
      <w:bookmarkEnd w:id="3813"/>
      <w:r>
        <w:rPr>
          <w:rtl/>
        </w:rPr>
        <w:t xml:space="preserve">אנסה </w:t>
      </w:r>
      <w:bookmarkStart w:id="3814" w:name="_ETM_Q5_763429"/>
      <w:bookmarkEnd w:id="3814"/>
      <w:r>
        <w:rPr>
          <w:rtl/>
        </w:rPr>
        <w:t xml:space="preserve">אולי </w:t>
      </w:r>
      <w:bookmarkStart w:id="3815" w:name="_ETM_Q5_763790"/>
      <w:bookmarkEnd w:id="3815"/>
      <w:r>
        <w:rPr>
          <w:rtl/>
        </w:rPr>
        <w:t xml:space="preserve">לומר </w:t>
      </w:r>
      <w:bookmarkStart w:id="3816" w:name="_ETM_Q5_764120"/>
      <w:bookmarkEnd w:id="3816"/>
      <w:r>
        <w:rPr>
          <w:rtl/>
        </w:rPr>
        <w:t xml:space="preserve">משהו </w:t>
      </w:r>
      <w:bookmarkStart w:id="3817" w:name="_ETM_Q5_764510"/>
      <w:bookmarkEnd w:id="3817"/>
      <w:r>
        <w:rPr>
          <w:rFonts w:hint="cs"/>
          <w:rtl/>
        </w:rPr>
        <w:t>ע</w:t>
      </w:r>
      <w:r>
        <w:rPr>
          <w:rtl/>
        </w:rPr>
        <w:t>ל</w:t>
      </w:r>
      <w:r>
        <w:rPr>
          <w:rFonts w:hint="cs"/>
          <w:rtl/>
        </w:rPr>
        <w:t xml:space="preserve"> </w:t>
      </w:r>
      <w:r>
        <w:rPr>
          <w:rtl/>
        </w:rPr>
        <w:t xml:space="preserve">הצעת </w:t>
      </w:r>
      <w:bookmarkStart w:id="3818" w:name="_ETM_Q5_765229"/>
      <w:bookmarkEnd w:id="3818"/>
      <w:r>
        <w:rPr>
          <w:rtl/>
        </w:rPr>
        <w:t xml:space="preserve">החוק </w:t>
      </w:r>
      <w:bookmarkStart w:id="3819" w:name="_ETM_Q5_765559"/>
      <w:bookmarkEnd w:id="3819"/>
      <w:r>
        <w:rPr>
          <w:rtl/>
        </w:rPr>
        <w:t>הז</w:t>
      </w:r>
      <w:r>
        <w:rPr>
          <w:rFonts w:hint="cs"/>
          <w:rtl/>
        </w:rPr>
        <w:t>את,</w:t>
      </w:r>
      <w:r>
        <w:rPr>
          <w:rtl/>
        </w:rPr>
        <w:t xml:space="preserve"> </w:t>
      </w:r>
      <w:bookmarkStart w:id="3820" w:name="_ETM_Q5_766470"/>
      <w:bookmarkEnd w:id="3820"/>
      <w:r>
        <w:rPr>
          <w:rtl/>
        </w:rPr>
        <w:t xml:space="preserve">כי </w:t>
      </w:r>
      <w:bookmarkStart w:id="3821" w:name="_ETM_Q5_766650"/>
      <w:bookmarkEnd w:id="3821"/>
      <w:r>
        <w:rPr>
          <w:rtl/>
        </w:rPr>
        <w:t xml:space="preserve">בסופו </w:t>
      </w:r>
      <w:bookmarkStart w:id="3822" w:name="_ETM_Q5_767100"/>
      <w:bookmarkEnd w:id="3822"/>
      <w:r>
        <w:rPr>
          <w:rtl/>
        </w:rPr>
        <w:t xml:space="preserve">של </w:t>
      </w:r>
      <w:bookmarkStart w:id="3823" w:name="_ETM_Q5_767280"/>
      <w:bookmarkEnd w:id="3823"/>
      <w:r>
        <w:rPr>
          <w:rtl/>
        </w:rPr>
        <w:t xml:space="preserve">דבר </w:t>
      </w:r>
      <w:bookmarkStart w:id="3824" w:name="_ETM_Q5_769289"/>
      <w:bookmarkEnd w:id="3824"/>
      <w:r>
        <w:rPr>
          <w:rtl/>
        </w:rPr>
        <w:t xml:space="preserve">אנחנו </w:t>
      </w:r>
      <w:bookmarkStart w:id="3825" w:name="_ETM_Q5_769770"/>
      <w:bookmarkEnd w:id="3825"/>
      <w:r>
        <w:rPr>
          <w:rtl/>
        </w:rPr>
        <w:t xml:space="preserve">גם </w:t>
      </w:r>
      <w:bookmarkStart w:id="3826" w:name="_ETM_Q5_770039"/>
      <w:bookmarkEnd w:id="3826"/>
      <w:r>
        <w:rPr>
          <w:rtl/>
        </w:rPr>
        <w:t xml:space="preserve">צריכים </w:t>
      </w:r>
      <w:bookmarkStart w:id="3827" w:name="_ETM_Q5_770580"/>
      <w:bookmarkEnd w:id="3827"/>
      <w:r>
        <w:rPr>
          <w:rtl/>
        </w:rPr>
        <w:t xml:space="preserve">להתייחס </w:t>
      </w:r>
      <w:bookmarkStart w:id="3828" w:name="_ETM_Q5_772110"/>
      <w:bookmarkEnd w:id="3828"/>
      <w:r>
        <w:rPr>
          <w:rtl/>
        </w:rPr>
        <w:t xml:space="preserve">למהלכים </w:t>
      </w:r>
      <w:bookmarkStart w:id="3829" w:name="_ETM_Q5_773040"/>
      <w:bookmarkEnd w:id="3829"/>
      <w:r>
        <w:rPr>
          <w:rtl/>
        </w:rPr>
        <w:t xml:space="preserve">של </w:t>
      </w:r>
      <w:bookmarkStart w:id="3830" w:name="_ETM_Q5_773309"/>
      <w:bookmarkEnd w:id="3830"/>
      <w:r>
        <w:rPr>
          <w:rtl/>
        </w:rPr>
        <w:t xml:space="preserve">הממשלה </w:t>
      </w:r>
      <w:bookmarkStart w:id="3831" w:name="_ETM_Q5_774120"/>
      <w:bookmarkEnd w:id="3831"/>
      <w:r>
        <w:rPr>
          <w:rtl/>
        </w:rPr>
        <w:t xml:space="preserve">שאולי </w:t>
      </w:r>
      <w:bookmarkStart w:id="3832" w:name="_ETM_Q5_774690"/>
      <w:bookmarkEnd w:id="3832"/>
      <w:r>
        <w:rPr>
          <w:rtl/>
        </w:rPr>
        <w:t xml:space="preserve">לא </w:t>
      </w:r>
      <w:bookmarkStart w:id="3833" w:name="_ETM_Q5_774870"/>
      <w:bookmarkEnd w:id="3833"/>
      <w:r>
        <w:rPr>
          <w:rtl/>
        </w:rPr>
        <w:t xml:space="preserve">מגיעים </w:t>
      </w:r>
      <w:bookmarkStart w:id="3834" w:name="_ETM_Q5_775410"/>
      <w:bookmarkEnd w:id="3834"/>
      <w:r>
        <w:rPr>
          <w:rtl/>
        </w:rPr>
        <w:t xml:space="preserve">לכותרות </w:t>
      </w:r>
      <w:bookmarkStart w:id="3835" w:name="_ETM_Q5_776100"/>
      <w:bookmarkEnd w:id="3835"/>
      <w:r>
        <w:rPr>
          <w:rtl/>
        </w:rPr>
        <w:t xml:space="preserve">של </w:t>
      </w:r>
      <w:bookmarkStart w:id="3836" w:name="_ETM_Q5_776340"/>
      <w:bookmarkEnd w:id="3836"/>
      <w:r>
        <w:rPr>
          <w:rtl/>
        </w:rPr>
        <w:t xml:space="preserve">העיתון </w:t>
      </w:r>
      <w:bookmarkStart w:id="3837" w:name="_ETM_Q5_777479"/>
      <w:bookmarkEnd w:id="3837"/>
      <w:r>
        <w:rPr>
          <w:rtl/>
        </w:rPr>
        <w:t xml:space="preserve">אבל </w:t>
      </w:r>
      <w:bookmarkStart w:id="3838" w:name="_ETM_Q5_777840"/>
      <w:bookmarkEnd w:id="3838"/>
      <w:r>
        <w:rPr>
          <w:rtl/>
        </w:rPr>
        <w:t xml:space="preserve">משפיעים </w:t>
      </w:r>
      <w:bookmarkStart w:id="3839" w:name="_ETM_Q5_779100"/>
      <w:bookmarkEnd w:id="3839"/>
      <w:r>
        <w:rPr>
          <w:rtl/>
        </w:rPr>
        <w:t xml:space="preserve">על </w:t>
      </w:r>
      <w:bookmarkStart w:id="3840" w:name="_ETM_Q5_779340"/>
      <w:bookmarkEnd w:id="3840"/>
      <w:r>
        <w:rPr>
          <w:rtl/>
        </w:rPr>
        <w:t xml:space="preserve">מאות </w:t>
      </w:r>
      <w:bookmarkStart w:id="3841" w:name="_ETM_Q5_779759"/>
      <w:bookmarkEnd w:id="3841"/>
      <w:r>
        <w:rPr>
          <w:rtl/>
        </w:rPr>
        <w:t xml:space="preserve">אלפי </w:t>
      </w:r>
      <w:bookmarkStart w:id="3842" w:name="_ETM_Q5_780179"/>
      <w:bookmarkEnd w:id="3842"/>
      <w:r>
        <w:rPr>
          <w:rtl/>
        </w:rPr>
        <w:t>אזרחים</w:t>
      </w:r>
      <w:r>
        <w:rPr>
          <w:rFonts w:hint="cs"/>
          <w:rtl/>
        </w:rPr>
        <w:t>.</w:t>
      </w:r>
      <w:r>
        <w:rPr>
          <w:rtl/>
        </w:rPr>
        <w:t xml:space="preserve"> </w:t>
      </w:r>
    </w:p>
    <w:p w:rsidR="00EA1761" w:rsidRDefault="00EA1761" w:rsidP="00173C7D">
      <w:pPr>
        <w:rPr>
          <w:rtl/>
        </w:rPr>
      </w:pPr>
    </w:p>
    <w:p w:rsidR="00EA1761" w:rsidRDefault="00EA1761" w:rsidP="00DE7E0D">
      <w:pPr>
        <w:rPr>
          <w:rtl/>
        </w:rPr>
      </w:pPr>
      <w:bookmarkStart w:id="3843" w:name="TOR_Q6"/>
      <w:bookmarkEnd w:id="3843"/>
      <w:r>
        <w:rPr>
          <w:rFonts w:hint="cs"/>
          <w:rtl/>
          <w:lang w:eastAsia="he-IL"/>
        </w:rPr>
        <w:t xml:space="preserve">הצעת החוק שאנחנו דנים בה היא חלק מהאתנן הבזוי שמפלגת </w:t>
      </w:r>
      <w:bookmarkStart w:id="3844" w:name="_ETM_Q6_188320"/>
      <w:bookmarkEnd w:id="3844"/>
      <w:r>
        <w:rPr>
          <w:rtl/>
        </w:rPr>
        <w:t xml:space="preserve">השלטון </w:t>
      </w:r>
      <w:bookmarkStart w:id="3845" w:name="_ETM_Q6_189570"/>
      <w:bookmarkEnd w:id="3845"/>
      <w:r>
        <w:rPr>
          <w:rtl/>
        </w:rPr>
        <w:t xml:space="preserve">העניקה </w:t>
      </w:r>
      <w:bookmarkStart w:id="3846" w:name="_ETM_Q6_190170"/>
      <w:bookmarkEnd w:id="3846"/>
      <w:r>
        <w:rPr>
          <w:rtl/>
        </w:rPr>
        <w:t xml:space="preserve">למפלגות </w:t>
      </w:r>
      <w:bookmarkStart w:id="3847" w:name="_ETM_Q6_190890"/>
      <w:bookmarkEnd w:id="3847"/>
      <w:r>
        <w:rPr>
          <w:rtl/>
        </w:rPr>
        <w:t xml:space="preserve">החרדיות </w:t>
      </w:r>
      <w:bookmarkStart w:id="3848" w:name="_ETM_Q6_191940"/>
      <w:bookmarkEnd w:id="3848"/>
      <w:r>
        <w:rPr>
          <w:rtl/>
        </w:rPr>
        <w:t xml:space="preserve">על </w:t>
      </w:r>
      <w:bookmarkStart w:id="3849" w:name="_ETM_Q6_192195"/>
      <w:bookmarkEnd w:id="3849"/>
      <w:r>
        <w:rPr>
          <w:rtl/>
        </w:rPr>
        <w:t xml:space="preserve">מנת </w:t>
      </w:r>
      <w:bookmarkStart w:id="3850" w:name="_ETM_Q6_192450"/>
      <w:bookmarkEnd w:id="3850"/>
      <w:r>
        <w:rPr>
          <w:rtl/>
        </w:rPr>
        <w:t xml:space="preserve">להבטיח </w:t>
      </w:r>
      <w:bookmarkStart w:id="3851" w:name="_ETM_Q6_192960"/>
      <w:bookmarkEnd w:id="3851"/>
      <w:r>
        <w:rPr>
          <w:rtl/>
        </w:rPr>
        <w:t xml:space="preserve">את </w:t>
      </w:r>
      <w:bookmarkStart w:id="3852" w:name="_ETM_Q6_193140"/>
      <w:bookmarkEnd w:id="3852"/>
      <w:r>
        <w:rPr>
          <w:rtl/>
        </w:rPr>
        <w:t xml:space="preserve">העברת </w:t>
      </w:r>
      <w:bookmarkStart w:id="3853" w:name="_ETM_Q6_193590"/>
      <w:bookmarkEnd w:id="3853"/>
      <w:r>
        <w:rPr>
          <w:rtl/>
        </w:rPr>
        <w:t>התקציב</w:t>
      </w:r>
      <w:r>
        <w:rPr>
          <w:rFonts w:hint="cs"/>
          <w:rtl/>
        </w:rPr>
        <w:t>.</w:t>
      </w:r>
      <w:r>
        <w:rPr>
          <w:rtl/>
        </w:rPr>
        <w:t xml:space="preserve"> </w:t>
      </w:r>
      <w:bookmarkStart w:id="3854" w:name="_ETM_Q6_194740"/>
      <w:bookmarkEnd w:id="3854"/>
      <w:r>
        <w:rPr>
          <w:rtl/>
        </w:rPr>
        <w:t xml:space="preserve">במה </w:t>
      </w:r>
      <w:bookmarkStart w:id="3855" w:name="_ETM_Q6_195220"/>
      <w:bookmarkEnd w:id="3855"/>
      <w:r>
        <w:rPr>
          <w:rtl/>
        </w:rPr>
        <w:t>מדובר</w:t>
      </w:r>
      <w:r>
        <w:rPr>
          <w:rFonts w:hint="cs"/>
          <w:rtl/>
        </w:rPr>
        <w:t>?</w:t>
      </w:r>
      <w:r>
        <w:rPr>
          <w:rtl/>
        </w:rPr>
        <w:t xml:space="preserve"> </w:t>
      </w:r>
      <w:bookmarkStart w:id="3856" w:name="_ETM_Q6_196400"/>
      <w:bookmarkEnd w:id="3856"/>
      <w:r>
        <w:rPr>
          <w:rtl/>
        </w:rPr>
        <w:t xml:space="preserve">אחרי </w:t>
      </w:r>
      <w:bookmarkStart w:id="3857" w:name="_ETM_Q6_197000"/>
      <w:bookmarkEnd w:id="3857"/>
      <w:r>
        <w:rPr>
          <w:rtl/>
        </w:rPr>
        <w:t xml:space="preserve">שנים </w:t>
      </w:r>
      <w:bookmarkStart w:id="3858" w:name="_ETM_Q6_197510"/>
      <w:bookmarkEnd w:id="3858"/>
      <w:r>
        <w:rPr>
          <w:rtl/>
        </w:rPr>
        <w:t xml:space="preserve">של </w:t>
      </w:r>
      <w:bookmarkStart w:id="3859" w:name="_ETM_Q6_197780"/>
      <w:bookmarkEnd w:id="3859"/>
      <w:r>
        <w:rPr>
          <w:rtl/>
        </w:rPr>
        <w:t xml:space="preserve">חוסר </w:t>
      </w:r>
      <w:bookmarkStart w:id="3860" w:name="_ETM_Q6_198260"/>
      <w:bookmarkEnd w:id="3860"/>
      <w:r>
        <w:rPr>
          <w:rtl/>
        </w:rPr>
        <w:t xml:space="preserve">בהירות </w:t>
      </w:r>
      <w:bookmarkStart w:id="3861" w:name="_ETM_Q6_199890"/>
      <w:bookmarkEnd w:id="3861"/>
      <w:r>
        <w:rPr>
          <w:rtl/>
        </w:rPr>
        <w:t xml:space="preserve">נקבע </w:t>
      </w:r>
      <w:bookmarkStart w:id="3862" w:name="_ETM_Q6_200939"/>
      <w:bookmarkEnd w:id="3862"/>
      <w:r>
        <w:rPr>
          <w:rtl/>
        </w:rPr>
        <w:t>ע</w:t>
      </w:r>
      <w:r>
        <w:rPr>
          <w:rFonts w:hint="cs"/>
          <w:rtl/>
        </w:rPr>
        <w:t xml:space="preserve">ל ידי </w:t>
      </w:r>
      <w:bookmarkStart w:id="3863" w:name="_ETM_Q6_201869"/>
      <w:bookmarkEnd w:id="3863"/>
      <w:r>
        <w:rPr>
          <w:rtl/>
        </w:rPr>
        <w:t xml:space="preserve">בית </w:t>
      </w:r>
      <w:bookmarkStart w:id="3864" w:name="_ETM_Q6_202169"/>
      <w:bookmarkEnd w:id="3864"/>
      <w:r>
        <w:rPr>
          <w:rtl/>
        </w:rPr>
        <w:t xml:space="preserve">המשפט </w:t>
      </w:r>
      <w:bookmarkStart w:id="3865" w:name="_ETM_Q6_202769"/>
      <w:bookmarkEnd w:id="3865"/>
      <w:r>
        <w:rPr>
          <w:rtl/>
        </w:rPr>
        <w:t xml:space="preserve">העליון </w:t>
      </w:r>
      <w:bookmarkStart w:id="3866" w:name="_ETM_Q6_204210"/>
      <w:bookmarkEnd w:id="3866"/>
      <w:r>
        <w:rPr>
          <w:rtl/>
        </w:rPr>
        <w:t xml:space="preserve">שנושא </w:t>
      </w:r>
      <w:bookmarkStart w:id="3867" w:name="_ETM_Q6_204900"/>
      <w:bookmarkStart w:id="3868" w:name="_ETM_Q6_205199"/>
      <w:bookmarkEnd w:id="3867"/>
      <w:bookmarkEnd w:id="3868"/>
      <w:r>
        <w:rPr>
          <w:rtl/>
        </w:rPr>
        <w:t xml:space="preserve">מזונות </w:t>
      </w:r>
      <w:bookmarkStart w:id="3869" w:name="_ETM_Q6_205949"/>
      <w:bookmarkStart w:id="3870" w:name="_ETM_Q6_206220"/>
      <w:bookmarkEnd w:id="3869"/>
      <w:bookmarkEnd w:id="3870"/>
      <w:r>
        <w:rPr>
          <w:rtl/>
        </w:rPr>
        <w:t xml:space="preserve">ילדים </w:t>
      </w:r>
      <w:bookmarkStart w:id="3871" w:name="_ETM_Q6_207720"/>
      <w:bookmarkEnd w:id="3871"/>
      <w:r>
        <w:rPr>
          <w:rtl/>
        </w:rPr>
        <w:t xml:space="preserve">לא </w:t>
      </w:r>
      <w:bookmarkStart w:id="3872" w:name="_ETM_Q6_208109"/>
      <w:bookmarkEnd w:id="3872"/>
      <w:r>
        <w:rPr>
          <w:rtl/>
        </w:rPr>
        <w:t xml:space="preserve">צריך </w:t>
      </w:r>
      <w:bookmarkStart w:id="3873" w:name="_ETM_Q6_208680"/>
      <w:bookmarkEnd w:id="3873"/>
      <w:r>
        <w:rPr>
          <w:rtl/>
        </w:rPr>
        <w:t xml:space="preserve">להיות </w:t>
      </w:r>
      <w:bookmarkStart w:id="3874" w:name="_ETM_Q6_209189"/>
      <w:bookmarkEnd w:id="3874"/>
      <w:r>
        <w:rPr>
          <w:rtl/>
        </w:rPr>
        <w:t xml:space="preserve">חלק </w:t>
      </w:r>
      <w:bookmarkStart w:id="3875" w:name="_ETM_Q6_210000"/>
      <w:bookmarkEnd w:id="3875"/>
      <w:r>
        <w:rPr>
          <w:rtl/>
        </w:rPr>
        <w:t xml:space="preserve">מהקרב </w:t>
      </w:r>
      <w:bookmarkStart w:id="3876" w:name="_ETM_Q6_211439"/>
      <w:bookmarkEnd w:id="3876"/>
      <w:r>
        <w:rPr>
          <w:rtl/>
        </w:rPr>
        <w:t>ב</w:t>
      </w:r>
      <w:r>
        <w:rPr>
          <w:rFonts w:hint="cs"/>
          <w:rtl/>
        </w:rPr>
        <w:t>י</w:t>
      </w:r>
      <w:r>
        <w:rPr>
          <w:rtl/>
        </w:rPr>
        <w:t xml:space="preserve">ן </w:t>
      </w:r>
      <w:bookmarkStart w:id="3877" w:name="_ETM_Q6_211750"/>
      <w:bookmarkEnd w:id="3877"/>
      <w:r>
        <w:rPr>
          <w:rtl/>
        </w:rPr>
        <w:t xml:space="preserve">בני </w:t>
      </w:r>
      <w:bookmarkStart w:id="3878" w:name="_ETM_Q6_212260"/>
      <w:bookmarkEnd w:id="3878"/>
      <w:r>
        <w:rPr>
          <w:rtl/>
        </w:rPr>
        <w:t xml:space="preserve">זוג </w:t>
      </w:r>
      <w:bookmarkStart w:id="3879" w:name="_ETM_Q6_213220"/>
      <w:bookmarkEnd w:id="3879"/>
      <w:r>
        <w:rPr>
          <w:rtl/>
        </w:rPr>
        <w:t xml:space="preserve">על </w:t>
      </w:r>
      <w:bookmarkStart w:id="3880" w:name="_ETM_Q6_213430"/>
      <w:bookmarkEnd w:id="3880"/>
      <w:r>
        <w:rPr>
          <w:rtl/>
        </w:rPr>
        <w:t>הסדרת</w:t>
      </w:r>
      <w:bookmarkStart w:id="3881" w:name="_ETM_Q6_215429"/>
      <w:bookmarkEnd w:id="3881"/>
      <w:r>
        <w:rPr>
          <w:rFonts w:hint="cs"/>
          <w:rtl/>
        </w:rPr>
        <w:t xml:space="preserve"> הגט; </w:t>
      </w:r>
      <w:bookmarkStart w:id="3882" w:name="_ETM_Q6_214227"/>
      <w:bookmarkEnd w:id="3882"/>
      <w:r>
        <w:rPr>
          <w:rtl/>
        </w:rPr>
        <w:t xml:space="preserve">שבמדינה </w:t>
      </w:r>
      <w:bookmarkStart w:id="3883" w:name="_ETM_Q6_216300"/>
      <w:bookmarkEnd w:id="3883"/>
      <w:r>
        <w:rPr>
          <w:rtl/>
        </w:rPr>
        <w:t>מתוקנת</w:t>
      </w:r>
      <w:r>
        <w:rPr>
          <w:rFonts w:hint="cs"/>
          <w:rtl/>
        </w:rPr>
        <w:t>,</w:t>
      </w:r>
      <w:r>
        <w:rPr>
          <w:rtl/>
        </w:rPr>
        <w:t xml:space="preserve"> </w:t>
      </w:r>
      <w:bookmarkStart w:id="3884" w:name="_ETM_Q6_217680"/>
      <w:bookmarkEnd w:id="3884"/>
      <w:r>
        <w:rPr>
          <w:rtl/>
        </w:rPr>
        <w:t xml:space="preserve">במדינה </w:t>
      </w:r>
      <w:bookmarkStart w:id="3885" w:name="_ETM_Q6_218290"/>
      <w:bookmarkEnd w:id="3885"/>
      <w:r>
        <w:rPr>
          <w:rtl/>
        </w:rPr>
        <w:t>מודרנית</w:t>
      </w:r>
      <w:r>
        <w:rPr>
          <w:rFonts w:hint="cs"/>
          <w:rtl/>
        </w:rPr>
        <w:t>,</w:t>
      </w:r>
      <w:r>
        <w:rPr>
          <w:rtl/>
        </w:rPr>
        <w:t xml:space="preserve"> </w:t>
      </w:r>
      <w:bookmarkStart w:id="3886" w:name="_ETM_Q6_219610"/>
      <w:bookmarkEnd w:id="3886"/>
      <w:r>
        <w:rPr>
          <w:rtl/>
        </w:rPr>
        <w:t xml:space="preserve">רואים </w:t>
      </w:r>
      <w:bookmarkStart w:id="3887" w:name="_ETM_Q6_220030"/>
      <w:bookmarkEnd w:id="3887"/>
      <w:r>
        <w:rPr>
          <w:rtl/>
        </w:rPr>
        <w:t xml:space="preserve">את </w:t>
      </w:r>
      <w:bookmarkStart w:id="3888" w:name="_ETM_Q6_220210"/>
      <w:bookmarkEnd w:id="3888"/>
      <w:r>
        <w:rPr>
          <w:rtl/>
        </w:rPr>
        <w:t xml:space="preserve">הילדים </w:t>
      </w:r>
      <w:bookmarkStart w:id="3889" w:name="_ETM_Q6_220990"/>
      <w:bookmarkEnd w:id="3889"/>
      <w:r>
        <w:rPr>
          <w:rtl/>
        </w:rPr>
        <w:t>ו</w:t>
      </w:r>
      <w:r>
        <w:rPr>
          <w:rFonts w:hint="cs"/>
          <w:rtl/>
        </w:rPr>
        <w:t xml:space="preserve">את </w:t>
      </w:r>
      <w:r>
        <w:rPr>
          <w:rtl/>
        </w:rPr>
        <w:t xml:space="preserve">טובתם </w:t>
      </w:r>
      <w:bookmarkStart w:id="3890" w:name="_ETM_Q6_222670"/>
      <w:bookmarkEnd w:id="3890"/>
      <w:r>
        <w:rPr>
          <w:rtl/>
        </w:rPr>
        <w:t>כד</w:t>
      </w:r>
      <w:r>
        <w:rPr>
          <w:rFonts w:hint="cs"/>
          <w:rtl/>
        </w:rPr>
        <w:t>ב</w:t>
      </w:r>
      <w:r>
        <w:rPr>
          <w:rtl/>
        </w:rPr>
        <w:t xml:space="preserve">ר </w:t>
      </w:r>
      <w:bookmarkStart w:id="3891" w:name="_ETM_Q6_223479"/>
      <w:bookmarkEnd w:id="3891"/>
      <w:r>
        <w:rPr>
          <w:rtl/>
        </w:rPr>
        <w:t xml:space="preserve">שאי-אפשר </w:t>
      </w:r>
      <w:bookmarkStart w:id="3892" w:name="_ETM_Q6_224770"/>
      <w:bookmarkEnd w:id="3892"/>
      <w:r>
        <w:rPr>
          <w:rtl/>
        </w:rPr>
        <w:t>ל</w:t>
      </w:r>
      <w:r>
        <w:rPr>
          <w:rFonts w:hint="cs"/>
          <w:rtl/>
        </w:rPr>
        <w:t xml:space="preserve">כרוך </w:t>
      </w:r>
      <w:bookmarkStart w:id="3893" w:name="_ETM_Q6_225490"/>
      <w:bookmarkStart w:id="3894" w:name="_ETM_Q6_226229"/>
      <w:bookmarkEnd w:id="3893"/>
      <w:bookmarkEnd w:id="3894"/>
      <w:r>
        <w:rPr>
          <w:rtl/>
        </w:rPr>
        <w:t xml:space="preserve">או </w:t>
      </w:r>
      <w:bookmarkStart w:id="3895" w:name="_ETM_Q6_226559"/>
      <w:bookmarkEnd w:id="3895"/>
      <w:r>
        <w:rPr>
          <w:rtl/>
        </w:rPr>
        <w:t xml:space="preserve">לגרור </w:t>
      </w:r>
      <w:bookmarkStart w:id="3896" w:name="_ETM_Q6_227219"/>
      <w:bookmarkStart w:id="3897" w:name="_ETM_Q6_227899"/>
      <w:bookmarkEnd w:id="3896"/>
      <w:bookmarkEnd w:id="3897"/>
      <w:r>
        <w:rPr>
          <w:rtl/>
        </w:rPr>
        <w:t xml:space="preserve">אחרי </w:t>
      </w:r>
      <w:bookmarkStart w:id="3898" w:name="_ETM_Q6_228679"/>
      <w:bookmarkEnd w:id="3898"/>
      <w:r>
        <w:rPr>
          <w:rtl/>
        </w:rPr>
        <w:t xml:space="preserve">המאבק </w:t>
      </w:r>
      <w:bookmarkStart w:id="3899" w:name="_ETM_Q6_229429"/>
      <w:bookmarkEnd w:id="3899"/>
      <w:r>
        <w:rPr>
          <w:rtl/>
        </w:rPr>
        <w:t xml:space="preserve">היצרי </w:t>
      </w:r>
      <w:bookmarkStart w:id="3900" w:name="_ETM_Q6_230179"/>
      <w:bookmarkEnd w:id="3900"/>
      <w:r>
        <w:rPr>
          <w:rtl/>
        </w:rPr>
        <w:t xml:space="preserve">בין </w:t>
      </w:r>
      <w:bookmarkStart w:id="3901" w:name="_ETM_Q6_230510"/>
      <w:bookmarkEnd w:id="3901"/>
      <w:r>
        <w:rPr>
          <w:rtl/>
        </w:rPr>
        <w:t xml:space="preserve">בני </w:t>
      </w:r>
      <w:bookmarkStart w:id="3902" w:name="_ETM_Q6_230870"/>
      <w:bookmarkEnd w:id="3902"/>
      <w:r>
        <w:rPr>
          <w:rtl/>
        </w:rPr>
        <w:t xml:space="preserve">זוג </w:t>
      </w:r>
      <w:bookmarkStart w:id="3903" w:name="_ETM_Q6_231289"/>
      <w:bookmarkEnd w:id="3903"/>
      <w:r>
        <w:rPr>
          <w:rtl/>
        </w:rPr>
        <w:t>שמתגרשים</w:t>
      </w:r>
      <w:r>
        <w:t>,</w:t>
      </w:r>
      <w:r>
        <w:rPr>
          <w:rtl/>
        </w:rPr>
        <w:t xml:space="preserve"> </w:t>
      </w:r>
      <w:bookmarkStart w:id="3904" w:name="_ETM_Q6_232729"/>
      <w:bookmarkEnd w:id="3904"/>
      <w:r>
        <w:rPr>
          <w:rtl/>
        </w:rPr>
        <w:t>מ</w:t>
      </w:r>
      <w:r>
        <w:rPr>
          <w:rFonts w:hint="cs"/>
          <w:rtl/>
        </w:rPr>
        <w:t xml:space="preserve">אבק </w:t>
      </w:r>
      <w:r>
        <w:rPr>
          <w:rtl/>
        </w:rPr>
        <w:t>שלצער</w:t>
      </w:r>
      <w:r>
        <w:rPr>
          <w:rFonts w:hint="cs"/>
          <w:rtl/>
        </w:rPr>
        <w:t xml:space="preserve">נו, </w:t>
      </w:r>
      <w:r>
        <w:rPr>
          <w:rtl/>
        </w:rPr>
        <w:t xml:space="preserve">הרבה </w:t>
      </w:r>
      <w:bookmarkStart w:id="3905" w:name="_ETM_Q6_233659"/>
      <w:bookmarkEnd w:id="3905"/>
      <w:r>
        <w:rPr>
          <w:rtl/>
        </w:rPr>
        <w:t xml:space="preserve">פעמים </w:t>
      </w:r>
      <w:bookmarkStart w:id="3906" w:name="_ETM_Q6_234289"/>
      <w:bookmarkStart w:id="3907" w:name="_ETM_Q6_234770"/>
      <w:bookmarkStart w:id="3908" w:name="_ETM_Q6_235610"/>
      <w:bookmarkEnd w:id="3906"/>
      <w:bookmarkEnd w:id="3907"/>
      <w:bookmarkEnd w:id="3908"/>
      <w:r>
        <w:rPr>
          <w:rtl/>
        </w:rPr>
        <w:t xml:space="preserve">יש </w:t>
      </w:r>
      <w:bookmarkStart w:id="3909" w:name="_ETM_Q6_235910"/>
      <w:bookmarkEnd w:id="3909"/>
      <w:r>
        <w:rPr>
          <w:rtl/>
        </w:rPr>
        <w:t xml:space="preserve">בו </w:t>
      </w:r>
      <w:bookmarkStart w:id="3910" w:name="_ETM_Q6_236090"/>
      <w:bookmarkEnd w:id="3910"/>
      <w:r>
        <w:rPr>
          <w:rtl/>
        </w:rPr>
        <w:t xml:space="preserve">תחושות </w:t>
      </w:r>
      <w:bookmarkStart w:id="3911" w:name="_ETM_Q6_236720"/>
      <w:bookmarkEnd w:id="3911"/>
      <w:r>
        <w:rPr>
          <w:rtl/>
        </w:rPr>
        <w:t xml:space="preserve">קשות </w:t>
      </w:r>
      <w:bookmarkStart w:id="3912" w:name="_ETM_Q6_237380"/>
      <w:bookmarkEnd w:id="3912"/>
      <w:r>
        <w:rPr>
          <w:rtl/>
        </w:rPr>
        <w:t xml:space="preserve">של </w:t>
      </w:r>
      <w:bookmarkStart w:id="3913" w:name="_ETM_Q6_237590"/>
      <w:bookmarkEnd w:id="3913"/>
      <w:r>
        <w:rPr>
          <w:rtl/>
        </w:rPr>
        <w:t xml:space="preserve">רצון </w:t>
      </w:r>
      <w:bookmarkStart w:id="3914" w:name="_ETM_Q6_238040"/>
      <w:bookmarkEnd w:id="3914"/>
      <w:r>
        <w:rPr>
          <w:rtl/>
        </w:rPr>
        <w:t xml:space="preserve">לנקום </w:t>
      </w:r>
      <w:bookmarkStart w:id="3915" w:name="_ETM_Q6_239180"/>
      <w:bookmarkEnd w:id="3915"/>
      <w:r>
        <w:rPr>
          <w:rtl/>
        </w:rPr>
        <w:t>ולהחזיר</w:t>
      </w:r>
      <w:r>
        <w:rPr>
          <w:rFonts w:hint="cs"/>
          <w:rtl/>
        </w:rPr>
        <w:t xml:space="preserve"> ולשלם מנה אחת </w:t>
      </w:r>
      <w:bookmarkStart w:id="3916" w:name="_ETM_Q6_241013"/>
      <w:bookmarkEnd w:id="3916"/>
      <w:r>
        <w:rPr>
          <w:rFonts w:hint="cs"/>
          <w:rtl/>
        </w:rPr>
        <w:t xml:space="preserve">אפיים. </w:t>
      </w:r>
      <w:bookmarkStart w:id="3917" w:name="_ETM_Q6_243629"/>
      <w:bookmarkStart w:id="3918" w:name="_ETM_Q6_245130"/>
      <w:bookmarkEnd w:id="3917"/>
      <w:bookmarkEnd w:id="3918"/>
      <w:r>
        <w:rPr>
          <w:rtl/>
        </w:rPr>
        <w:t xml:space="preserve">בפסיקה </w:t>
      </w:r>
      <w:bookmarkStart w:id="3919" w:name="_ETM_Q6_245729"/>
      <w:bookmarkEnd w:id="3919"/>
      <w:r>
        <w:rPr>
          <w:rtl/>
        </w:rPr>
        <w:t xml:space="preserve">חשובה </w:t>
      </w:r>
      <w:bookmarkStart w:id="3920" w:name="_ETM_Q6_246600"/>
      <w:bookmarkStart w:id="3921" w:name="_ETM_Q6_247049"/>
      <w:bookmarkEnd w:id="3920"/>
      <w:bookmarkEnd w:id="3921"/>
      <w:r>
        <w:rPr>
          <w:rtl/>
        </w:rPr>
        <w:t xml:space="preserve">בית </w:t>
      </w:r>
      <w:bookmarkStart w:id="3922" w:name="_ETM_Q6_244049"/>
      <w:bookmarkEnd w:id="3922"/>
      <w:r>
        <w:rPr>
          <w:rtl/>
        </w:rPr>
        <w:t xml:space="preserve">המשפט </w:t>
      </w:r>
      <w:bookmarkStart w:id="3923" w:name="_ETM_Q6_244590"/>
      <w:bookmarkEnd w:id="3923"/>
      <w:r>
        <w:rPr>
          <w:rtl/>
        </w:rPr>
        <w:t xml:space="preserve">העליון </w:t>
      </w:r>
      <w:r>
        <w:rPr>
          <w:rFonts w:hint="cs"/>
          <w:rtl/>
        </w:rPr>
        <w:t>עשה את ה</w:t>
      </w:r>
      <w:r>
        <w:rPr>
          <w:rtl/>
        </w:rPr>
        <w:t xml:space="preserve">מהלך </w:t>
      </w:r>
      <w:bookmarkStart w:id="3924" w:name="_ETM_Q6_247650"/>
      <w:bookmarkEnd w:id="3924"/>
      <w:r>
        <w:rPr>
          <w:rtl/>
        </w:rPr>
        <w:t>המתבקש</w:t>
      </w:r>
      <w:r>
        <w:rPr>
          <w:rFonts w:hint="cs"/>
          <w:rtl/>
        </w:rPr>
        <w:t>,</w:t>
      </w:r>
      <w:r>
        <w:rPr>
          <w:rtl/>
        </w:rPr>
        <w:t xml:space="preserve"> </w:t>
      </w:r>
      <w:bookmarkStart w:id="3925" w:name="_ETM_Q6_248940"/>
      <w:bookmarkEnd w:id="3925"/>
      <w:r>
        <w:rPr>
          <w:rtl/>
        </w:rPr>
        <w:t xml:space="preserve">ואמר </w:t>
      </w:r>
      <w:bookmarkStart w:id="3926" w:name="_ETM_Q6_249720"/>
      <w:bookmarkEnd w:id="3926"/>
      <w:r>
        <w:rPr>
          <w:rtl/>
        </w:rPr>
        <w:t xml:space="preserve">שבמדינה </w:t>
      </w:r>
      <w:bookmarkStart w:id="3927" w:name="_ETM_Q6_250530"/>
      <w:bookmarkEnd w:id="3927"/>
      <w:r>
        <w:rPr>
          <w:rtl/>
        </w:rPr>
        <w:t xml:space="preserve">מתוקנת </w:t>
      </w:r>
      <w:bookmarkStart w:id="3928" w:name="_ETM_Q6_251760"/>
      <w:bookmarkEnd w:id="3928"/>
      <w:r>
        <w:rPr>
          <w:rtl/>
        </w:rPr>
        <w:t>נו</w:t>
      </w:r>
      <w:r>
        <w:rPr>
          <w:rFonts w:hint="cs"/>
          <w:rtl/>
        </w:rPr>
        <w:t xml:space="preserve">שא </w:t>
      </w:r>
      <w:bookmarkStart w:id="3929" w:name="_ETM_Q6_252330"/>
      <w:bookmarkEnd w:id="3929"/>
      <w:r>
        <w:rPr>
          <w:rtl/>
        </w:rPr>
        <w:t xml:space="preserve">מזונות </w:t>
      </w:r>
      <w:bookmarkStart w:id="3930" w:name="_ETM_Q6_252930"/>
      <w:bookmarkStart w:id="3931" w:name="_ETM_Q6_253200"/>
      <w:bookmarkEnd w:id="3930"/>
      <w:bookmarkEnd w:id="3931"/>
      <w:r>
        <w:rPr>
          <w:rtl/>
        </w:rPr>
        <w:t xml:space="preserve">הילדים </w:t>
      </w:r>
      <w:bookmarkStart w:id="3932" w:name="_ETM_Q6_254620"/>
      <w:bookmarkEnd w:id="3932"/>
      <w:r>
        <w:rPr>
          <w:rtl/>
        </w:rPr>
        <w:t xml:space="preserve">קשור </w:t>
      </w:r>
      <w:bookmarkStart w:id="3933" w:name="_ETM_Q6_255220"/>
      <w:bookmarkEnd w:id="3933"/>
      <w:r>
        <w:rPr>
          <w:rtl/>
        </w:rPr>
        <w:t xml:space="preserve">במערכת </w:t>
      </w:r>
      <w:bookmarkStart w:id="3934" w:name="_ETM_Q6_255940"/>
      <w:bookmarkEnd w:id="3934"/>
      <w:r>
        <w:rPr>
          <w:rtl/>
        </w:rPr>
        <w:t xml:space="preserve">היחסים </w:t>
      </w:r>
      <w:bookmarkStart w:id="3935" w:name="_ETM_Q6_256600"/>
      <w:bookmarkEnd w:id="3935"/>
      <w:r>
        <w:rPr>
          <w:rtl/>
        </w:rPr>
        <w:t>בי</w:t>
      </w:r>
      <w:r>
        <w:rPr>
          <w:rFonts w:hint="cs"/>
          <w:rtl/>
        </w:rPr>
        <w:t>ן ההורה</w:t>
      </w:r>
      <w:r>
        <w:rPr>
          <w:rtl/>
        </w:rPr>
        <w:t xml:space="preserve"> </w:t>
      </w:r>
      <w:bookmarkStart w:id="3936" w:name="_ETM_Q6_257319"/>
      <w:bookmarkEnd w:id="3936"/>
      <w:r>
        <w:rPr>
          <w:rtl/>
        </w:rPr>
        <w:t xml:space="preserve">לבין </w:t>
      </w:r>
      <w:bookmarkStart w:id="3937" w:name="_ETM_Q6_257770"/>
      <w:bookmarkEnd w:id="3937"/>
      <w:r>
        <w:rPr>
          <w:rtl/>
        </w:rPr>
        <w:t xml:space="preserve">הילד </w:t>
      </w:r>
      <w:bookmarkStart w:id="3938" w:name="_ETM_Q6_258459"/>
      <w:bookmarkEnd w:id="3938"/>
      <w:r>
        <w:rPr>
          <w:rtl/>
        </w:rPr>
        <w:t xml:space="preserve">ולא </w:t>
      </w:r>
      <w:bookmarkStart w:id="3939" w:name="_ETM_Q6_258850"/>
      <w:bookmarkEnd w:id="3939"/>
      <w:r>
        <w:rPr>
          <w:rtl/>
        </w:rPr>
        <w:t xml:space="preserve">בין </w:t>
      </w:r>
      <w:bookmarkStart w:id="3940" w:name="_ETM_Q6_259119"/>
      <w:bookmarkEnd w:id="3940"/>
      <w:r>
        <w:rPr>
          <w:rtl/>
        </w:rPr>
        <w:t xml:space="preserve">בני </w:t>
      </w:r>
      <w:bookmarkStart w:id="3941" w:name="_ETM_Q6_259390"/>
      <w:bookmarkEnd w:id="3941"/>
      <w:r>
        <w:rPr>
          <w:rtl/>
        </w:rPr>
        <w:t xml:space="preserve">הזוג </w:t>
      </w:r>
      <w:bookmarkStart w:id="3942" w:name="_ETM_Q6_259780"/>
      <w:bookmarkEnd w:id="3942"/>
      <w:r>
        <w:rPr>
          <w:rtl/>
        </w:rPr>
        <w:t>המתגרשים</w:t>
      </w:r>
      <w:r>
        <w:rPr>
          <w:rFonts w:hint="cs"/>
          <w:rtl/>
        </w:rPr>
        <w:t>.</w:t>
      </w:r>
      <w:r>
        <w:rPr>
          <w:rtl/>
        </w:rPr>
        <w:t xml:space="preserve"> </w:t>
      </w:r>
      <w:bookmarkStart w:id="3943" w:name="_ETM_Q6_260920"/>
      <w:bookmarkEnd w:id="3943"/>
      <w:r>
        <w:rPr>
          <w:rtl/>
        </w:rPr>
        <w:t xml:space="preserve">לכן </w:t>
      </w:r>
      <w:bookmarkStart w:id="3944" w:name="_ETM_Q6_261490"/>
      <w:bookmarkEnd w:id="3944"/>
      <w:r>
        <w:rPr>
          <w:rtl/>
        </w:rPr>
        <w:t xml:space="preserve">הנושא </w:t>
      </w:r>
      <w:bookmarkStart w:id="3945" w:name="_ETM_Q6_261970"/>
      <w:bookmarkEnd w:id="3945"/>
      <w:r>
        <w:rPr>
          <w:rtl/>
        </w:rPr>
        <w:t xml:space="preserve">הזה </w:t>
      </w:r>
      <w:bookmarkStart w:id="3946" w:name="_ETM_Q6_262330"/>
      <w:bookmarkEnd w:id="3946"/>
      <w:r>
        <w:rPr>
          <w:rtl/>
        </w:rPr>
        <w:t xml:space="preserve">צריך </w:t>
      </w:r>
      <w:bookmarkStart w:id="3947" w:name="_ETM_Q6_262750"/>
      <w:bookmarkEnd w:id="3947"/>
      <w:r>
        <w:rPr>
          <w:rtl/>
        </w:rPr>
        <w:t xml:space="preserve">להידון </w:t>
      </w:r>
      <w:bookmarkStart w:id="3948" w:name="_ETM_Q6_263319"/>
      <w:bookmarkEnd w:id="3948"/>
      <w:r>
        <w:rPr>
          <w:rFonts w:hint="cs"/>
          <w:rtl/>
        </w:rPr>
        <w:t xml:space="preserve">– </w:t>
      </w:r>
      <w:r>
        <w:rPr>
          <w:rtl/>
        </w:rPr>
        <w:t>איפה</w:t>
      </w:r>
      <w:r>
        <w:rPr>
          <w:rFonts w:hint="cs"/>
          <w:rtl/>
        </w:rPr>
        <w:t>?</w:t>
      </w:r>
      <w:r>
        <w:rPr>
          <w:rtl/>
        </w:rPr>
        <w:t xml:space="preserve"> </w:t>
      </w:r>
      <w:bookmarkStart w:id="3949" w:name="_ETM_Q6_264359"/>
      <w:bookmarkEnd w:id="3949"/>
      <w:r>
        <w:rPr>
          <w:rtl/>
        </w:rPr>
        <w:t xml:space="preserve">בבתי </w:t>
      </w:r>
      <w:bookmarkStart w:id="3950" w:name="_ETM_Q6_264929"/>
      <w:bookmarkEnd w:id="3950"/>
      <w:r>
        <w:rPr>
          <w:rtl/>
        </w:rPr>
        <w:t xml:space="preserve">המשפט </w:t>
      </w:r>
      <w:bookmarkStart w:id="3951" w:name="_ETM_Q6_265530"/>
      <w:bookmarkEnd w:id="3951"/>
      <w:r>
        <w:rPr>
          <w:rtl/>
        </w:rPr>
        <w:t xml:space="preserve">לענייני </w:t>
      </w:r>
      <w:bookmarkStart w:id="3952" w:name="_ETM_Q6_266100"/>
      <w:bookmarkEnd w:id="3952"/>
      <w:r>
        <w:rPr>
          <w:rtl/>
        </w:rPr>
        <w:t>משפחה</w:t>
      </w:r>
      <w:r>
        <w:rPr>
          <w:rFonts w:hint="cs"/>
          <w:rtl/>
        </w:rPr>
        <w:t xml:space="preserve">, שהם המומחים </w:t>
      </w:r>
      <w:bookmarkStart w:id="3953" w:name="_ETM_Q6_267240"/>
      <w:bookmarkStart w:id="3954" w:name="_ETM_Q6_268799"/>
      <w:bookmarkEnd w:id="3953"/>
      <w:bookmarkEnd w:id="3954"/>
      <w:r>
        <w:rPr>
          <w:rtl/>
        </w:rPr>
        <w:t xml:space="preserve">בתוך </w:t>
      </w:r>
      <w:bookmarkStart w:id="3955" w:name="_ETM_Q6_269340"/>
      <w:bookmarkEnd w:id="3955"/>
      <w:r>
        <w:rPr>
          <w:rtl/>
        </w:rPr>
        <w:t xml:space="preserve">מערכת </w:t>
      </w:r>
      <w:bookmarkStart w:id="3956" w:name="_ETM_Q6_269969"/>
      <w:bookmarkEnd w:id="3956"/>
      <w:r>
        <w:rPr>
          <w:rtl/>
        </w:rPr>
        <w:t xml:space="preserve">המשפט </w:t>
      </w:r>
      <w:bookmarkStart w:id="3957" w:name="_ETM_Q6_270929"/>
      <w:bookmarkEnd w:id="3957"/>
      <w:r>
        <w:rPr>
          <w:rtl/>
        </w:rPr>
        <w:t xml:space="preserve">בעניין </w:t>
      </w:r>
      <w:bookmarkStart w:id="3958" w:name="_ETM_Q6_271509"/>
      <w:bookmarkEnd w:id="3958"/>
      <w:r>
        <w:rPr>
          <w:rtl/>
        </w:rPr>
        <w:t xml:space="preserve">טובת </w:t>
      </w:r>
      <w:bookmarkStart w:id="3959" w:name="_ETM_Q6_271990"/>
      <w:bookmarkEnd w:id="3959"/>
      <w:r>
        <w:rPr>
          <w:rtl/>
        </w:rPr>
        <w:t>הילד</w:t>
      </w:r>
      <w:r>
        <w:rPr>
          <w:rFonts w:hint="cs"/>
          <w:rtl/>
        </w:rPr>
        <w:t>.</w:t>
      </w:r>
      <w:r>
        <w:rPr>
          <w:rtl/>
        </w:rPr>
        <w:t xml:space="preserve"> </w:t>
      </w:r>
      <w:bookmarkStart w:id="3960" w:name="_ETM_Q6_273660"/>
      <w:bookmarkEnd w:id="3960"/>
    </w:p>
    <w:p w:rsidR="00EA1761" w:rsidRDefault="00EA1761" w:rsidP="00173C7D">
      <w:pPr>
        <w:rPr>
          <w:rtl/>
        </w:rPr>
      </w:pPr>
      <w:bookmarkStart w:id="3961" w:name="_ETM_Q6_274324"/>
      <w:bookmarkStart w:id="3962" w:name="_ETM_Q6_274394"/>
      <w:bookmarkEnd w:id="3961"/>
      <w:bookmarkEnd w:id="3962"/>
    </w:p>
    <w:p w:rsidR="00EA1761" w:rsidRDefault="00EA1761" w:rsidP="001F4EE8">
      <w:pPr>
        <w:rPr>
          <w:rtl/>
        </w:rPr>
      </w:pPr>
      <w:bookmarkStart w:id="3963" w:name="_ETM_Q6_274420"/>
      <w:bookmarkStart w:id="3964" w:name="_ETM_Q6_274489"/>
      <w:bookmarkStart w:id="3965" w:name="_ETM_Q6_274080"/>
      <w:bookmarkEnd w:id="3963"/>
      <w:bookmarkEnd w:id="3964"/>
      <w:bookmarkEnd w:id="3965"/>
      <w:r>
        <w:rPr>
          <w:rFonts w:hint="cs"/>
          <w:rtl/>
        </w:rPr>
        <w:t xml:space="preserve">קמו </w:t>
      </w:r>
      <w:r>
        <w:rPr>
          <w:rtl/>
        </w:rPr>
        <w:t xml:space="preserve">המפלגות </w:t>
      </w:r>
      <w:bookmarkStart w:id="3966" w:name="_ETM_Q6_274800"/>
      <w:bookmarkEnd w:id="3966"/>
      <w:r>
        <w:rPr>
          <w:rtl/>
        </w:rPr>
        <w:t xml:space="preserve">החרדיות </w:t>
      </w:r>
      <w:bookmarkStart w:id="3967" w:name="_ETM_Q6_276189"/>
      <w:bookmarkEnd w:id="3967"/>
      <w:r>
        <w:rPr>
          <w:rtl/>
        </w:rPr>
        <w:t>ו</w:t>
      </w:r>
      <w:r>
        <w:rPr>
          <w:rFonts w:hint="cs"/>
          <w:rtl/>
        </w:rPr>
        <w:t>אמרו:</w:t>
      </w:r>
      <w:bookmarkStart w:id="3968" w:name="_ETM_Q6_275197"/>
      <w:bookmarkEnd w:id="3968"/>
      <w:r>
        <w:rPr>
          <w:rFonts w:hint="cs"/>
        </w:rPr>
        <w:t xml:space="preserve"> </w:t>
      </w:r>
      <w:bookmarkStart w:id="3969" w:name="_ETM_Q6_276819"/>
      <w:bookmarkEnd w:id="3969"/>
      <w:r>
        <w:rPr>
          <w:rtl/>
        </w:rPr>
        <w:t xml:space="preserve">מה </w:t>
      </w:r>
      <w:bookmarkStart w:id="3970" w:name="_ETM_Q6_276950"/>
      <w:bookmarkEnd w:id="3970"/>
      <w:r>
        <w:rPr>
          <w:rtl/>
        </w:rPr>
        <w:t xml:space="preserve">פתאום </w:t>
      </w:r>
      <w:bookmarkStart w:id="3971" w:name="_ETM_Q6_278119"/>
      <w:bookmarkEnd w:id="3971"/>
      <w:r>
        <w:rPr>
          <w:rtl/>
        </w:rPr>
        <w:t xml:space="preserve">שתיקחו </w:t>
      </w:r>
      <w:bookmarkStart w:id="3972" w:name="_ETM_Q6_278899"/>
      <w:bookmarkEnd w:id="3972"/>
      <w:r>
        <w:rPr>
          <w:rtl/>
        </w:rPr>
        <w:t xml:space="preserve">משהו </w:t>
      </w:r>
      <w:bookmarkStart w:id="3973" w:name="_ETM_Q6_280009"/>
      <w:bookmarkEnd w:id="3973"/>
      <w:r>
        <w:rPr>
          <w:rtl/>
        </w:rPr>
        <w:t>מ</w:t>
      </w:r>
      <w:bookmarkStart w:id="3974" w:name="_ETM_Q6_280189"/>
      <w:bookmarkEnd w:id="3974"/>
      <w:r>
        <w:rPr>
          <w:rtl/>
        </w:rPr>
        <w:t xml:space="preserve">בתי </w:t>
      </w:r>
      <w:bookmarkStart w:id="3975" w:name="_ETM_Q6_280549"/>
      <w:bookmarkEnd w:id="3975"/>
      <w:r>
        <w:rPr>
          <w:rtl/>
        </w:rPr>
        <w:t xml:space="preserve">הדין </w:t>
      </w:r>
      <w:bookmarkStart w:id="3976" w:name="_ETM_Q6_280849"/>
      <w:bookmarkEnd w:id="3976"/>
      <w:r>
        <w:rPr>
          <w:rtl/>
        </w:rPr>
        <w:t>הרבניים</w:t>
      </w:r>
      <w:r>
        <w:rPr>
          <w:rFonts w:hint="cs"/>
          <w:rtl/>
        </w:rPr>
        <w:t>?</w:t>
      </w:r>
      <w:r>
        <w:rPr>
          <w:rtl/>
        </w:rPr>
        <w:t xml:space="preserve"> </w:t>
      </w:r>
      <w:bookmarkStart w:id="3977" w:name="_ETM_Q6_281659"/>
      <w:bookmarkEnd w:id="3977"/>
      <w:r w:rsidR="001F4EE8">
        <w:rPr>
          <w:rFonts w:hint="cs"/>
          <w:rtl/>
        </w:rPr>
        <w:t xml:space="preserve">זה </w:t>
      </w:r>
      <w:r>
        <w:rPr>
          <w:rtl/>
        </w:rPr>
        <w:t>משהו</w:t>
      </w:r>
      <w:r>
        <w:rPr>
          <w:rFonts w:hint="cs"/>
          <w:rtl/>
        </w:rPr>
        <w:t xml:space="preserve"> שדרך אגב, </w:t>
      </w:r>
      <w:r>
        <w:rPr>
          <w:rtl/>
        </w:rPr>
        <w:t xml:space="preserve">המחוקק </w:t>
      </w:r>
      <w:bookmarkStart w:id="3978" w:name="_ETM_Q6_283549"/>
      <w:bookmarkEnd w:id="3978"/>
      <w:r>
        <w:rPr>
          <w:rtl/>
        </w:rPr>
        <w:t xml:space="preserve">מעולם </w:t>
      </w:r>
      <w:bookmarkStart w:id="3979" w:name="_ETM_Q6_283999"/>
      <w:bookmarkEnd w:id="3979"/>
      <w:r>
        <w:rPr>
          <w:rtl/>
        </w:rPr>
        <w:t xml:space="preserve">לא </w:t>
      </w:r>
      <w:bookmarkStart w:id="3980" w:name="_ETM_Q6_284119"/>
      <w:bookmarkEnd w:id="3980"/>
      <w:r>
        <w:rPr>
          <w:rtl/>
        </w:rPr>
        <w:t xml:space="preserve">נתן </w:t>
      </w:r>
      <w:bookmarkStart w:id="3981" w:name="_ETM_Q6_284539"/>
      <w:bookmarkEnd w:id="3981"/>
      <w:r>
        <w:rPr>
          <w:rtl/>
        </w:rPr>
        <w:t>ל</w:t>
      </w:r>
      <w:r>
        <w:rPr>
          <w:rFonts w:hint="cs"/>
          <w:rtl/>
        </w:rPr>
        <w:t xml:space="preserve">הם. </w:t>
      </w:r>
      <w:bookmarkStart w:id="3982" w:name="_ETM_Q6_285319"/>
      <w:bookmarkEnd w:id="3982"/>
      <w:r>
        <w:rPr>
          <w:rtl/>
        </w:rPr>
        <w:t xml:space="preserve">אנחנו </w:t>
      </w:r>
      <w:bookmarkStart w:id="3983" w:name="_ETM_Q6_285859"/>
      <w:bookmarkEnd w:id="3983"/>
      <w:r>
        <w:rPr>
          <w:rtl/>
        </w:rPr>
        <w:t xml:space="preserve">רוצים </w:t>
      </w:r>
      <w:bookmarkStart w:id="3984" w:name="_ETM_Q6_286279"/>
      <w:bookmarkEnd w:id="3984"/>
      <w:r>
        <w:rPr>
          <w:rtl/>
        </w:rPr>
        <w:t>ש</w:t>
      </w:r>
      <w:r>
        <w:rPr>
          <w:rFonts w:hint="cs"/>
          <w:rtl/>
        </w:rPr>
        <w:t xml:space="preserve">הדיינים, </w:t>
      </w:r>
      <w:bookmarkStart w:id="3985" w:name="_ETM_Q6_287729"/>
      <w:bookmarkEnd w:id="3985"/>
      <w:r>
        <w:rPr>
          <w:rtl/>
        </w:rPr>
        <w:t xml:space="preserve">שבקיאים </w:t>
      </w:r>
      <w:bookmarkStart w:id="3986" w:name="_ETM_Q6_288569"/>
      <w:bookmarkEnd w:id="3986"/>
      <w:r>
        <w:rPr>
          <w:rtl/>
        </w:rPr>
        <w:t xml:space="preserve">במשפט </w:t>
      </w:r>
      <w:bookmarkStart w:id="3987" w:name="_ETM_Q6_289229"/>
      <w:bookmarkEnd w:id="3987"/>
      <w:r>
        <w:rPr>
          <w:rtl/>
        </w:rPr>
        <w:t>העברי</w:t>
      </w:r>
      <w:r>
        <w:rPr>
          <w:rFonts w:hint="cs"/>
          <w:rtl/>
        </w:rPr>
        <w:t xml:space="preserve"> –</w:t>
      </w:r>
      <w:r>
        <w:rPr>
          <w:rtl/>
        </w:rPr>
        <w:t xml:space="preserve"> </w:t>
      </w:r>
      <w:bookmarkStart w:id="3988" w:name="_ETM_Q6_289950"/>
      <w:bookmarkEnd w:id="3988"/>
      <w:r>
        <w:rPr>
          <w:rtl/>
        </w:rPr>
        <w:t xml:space="preserve">אבל </w:t>
      </w:r>
      <w:bookmarkStart w:id="3989" w:name="_ETM_Q6_290279"/>
      <w:bookmarkEnd w:id="3989"/>
      <w:r>
        <w:rPr>
          <w:rtl/>
        </w:rPr>
        <w:t xml:space="preserve">מה </w:t>
      </w:r>
      <w:bookmarkStart w:id="3990" w:name="_ETM_Q6_290489"/>
      <w:bookmarkEnd w:id="3990"/>
      <w:r>
        <w:rPr>
          <w:rtl/>
        </w:rPr>
        <w:t>ב</w:t>
      </w:r>
      <w:r>
        <w:rPr>
          <w:rFonts w:hint="cs"/>
          <w:rtl/>
        </w:rPr>
        <w:t xml:space="preserve">ינם </w:t>
      </w:r>
      <w:bookmarkStart w:id="3991" w:name="_ETM_Q6_290969"/>
      <w:bookmarkEnd w:id="3991"/>
      <w:r>
        <w:rPr>
          <w:rtl/>
        </w:rPr>
        <w:t xml:space="preserve">לבין </w:t>
      </w:r>
      <w:bookmarkStart w:id="3992" w:name="_ETM_Q6_291389"/>
      <w:bookmarkEnd w:id="3992"/>
      <w:r>
        <w:rPr>
          <w:rtl/>
        </w:rPr>
        <w:t xml:space="preserve">עיסוק </w:t>
      </w:r>
      <w:bookmarkStart w:id="3993" w:name="_ETM_Q6_291840"/>
      <w:bookmarkEnd w:id="3993"/>
      <w:r>
        <w:rPr>
          <w:rtl/>
        </w:rPr>
        <w:t>יו</w:t>
      </w:r>
      <w:r>
        <w:rPr>
          <w:rFonts w:hint="cs"/>
          <w:rtl/>
        </w:rPr>
        <w:t>ם-</w:t>
      </w:r>
      <w:r>
        <w:rPr>
          <w:rtl/>
        </w:rPr>
        <w:t xml:space="preserve">יומי </w:t>
      </w:r>
      <w:bookmarkStart w:id="3994" w:name="_ETM_Q6_292799"/>
      <w:bookmarkEnd w:id="3994"/>
      <w:r>
        <w:rPr>
          <w:rtl/>
        </w:rPr>
        <w:t xml:space="preserve">בטובת </w:t>
      </w:r>
      <w:bookmarkStart w:id="3995" w:name="_ETM_Q6_293489"/>
      <w:bookmarkEnd w:id="3995"/>
      <w:r>
        <w:rPr>
          <w:rtl/>
        </w:rPr>
        <w:t>קטינים</w:t>
      </w:r>
      <w:r>
        <w:rPr>
          <w:rFonts w:hint="cs"/>
          <w:rtl/>
        </w:rPr>
        <w:t xml:space="preserve">? </w:t>
      </w:r>
      <w:bookmarkStart w:id="3996" w:name="_ETM_Q6_294929"/>
      <w:bookmarkStart w:id="3997" w:name="_ETM_Q6_295200"/>
      <w:bookmarkEnd w:id="3996"/>
      <w:bookmarkEnd w:id="3997"/>
      <w:r>
        <w:rPr>
          <w:rtl/>
        </w:rPr>
        <w:t xml:space="preserve">אנחנו </w:t>
      </w:r>
      <w:bookmarkStart w:id="3998" w:name="_ETM_Q6_295560"/>
      <w:bookmarkEnd w:id="3998"/>
      <w:r>
        <w:rPr>
          <w:rtl/>
        </w:rPr>
        <w:t xml:space="preserve">רוצים </w:t>
      </w:r>
      <w:bookmarkStart w:id="3999" w:name="_ETM_Q6_295950"/>
      <w:bookmarkEnd w:id="3999"/>
      <w:r>
        <w:rPr>
          <w:rtl/>
        </w:rPr>
        <w:t>שהם</w:t>
      </w:r>
      <w:r>
        <w:rPr>
          <w:rFonts w:hint="cs"/>
          <w:rtl/>
        </w:rPr>
        <w:t>,</w:t>
      </w:r>
      <w:r>
        <w:rPr>
          <w:rtl/>
        </w:rPr>
        <w:t xml:space="preserve"> </w:t>
      </w:r>
      <w:bookmarkStart w:id="4000" w:name="_ETM_Q6_296700"/>
      <w:bookmarkEnd w:id="4000"/>
      <w:r>
        <w:rPr>
          <w:rtl/>
        </w:rPr>
        <w:t>אגב</w:t>
      </w:r>
      <w:r>
        <w:rPr>
          <w:rFonts w:hint="cs"/>
          <w:rtl/>
        </w:rPr>
        <w:t xml:space="preserve"> אורחא</w:t>
      </w:r>
      <w:bookmarkStart w:id="4001" w:name="_ETM_Q6_296805"/>
      <w:bookmarkEnd w:id="4001"/>
      <w:r>
        <w:rPr>
          <w:rFonts w:hint="cs"/>
          <w:rtl/>
        </w:rPr>
        <w:t xml:space="preserve"> </w:t>
      </w:r>
      <w:bookmarkStart w:id="4002" w:name="_ETM_Q6_298280"/>
      <w:bookmarkEnd w:id="4002"/>
      <w:r>
        <w:rPr>
          <w:rtl/>
        </w:rPr>
        <w:t xml:space="preserve">של </w:t>
      </w:r>
      <w:bookmarkStart w:id="4003" w:name="_ETM_Q6_298550"/>
      <w:bookmarkEnd w:id="4003"/>
      <w:r>
        <w:rPr>
          <w:rtl/>
        </w:rPr>
        <w:t>ה</w:t>
      </w:r>
      <w:r>
        <w:rPr>
          <w:rFonts w:hint="cs"/>
          <w:rtl/>
        </w:rPr>
        <w:t xml:space="preserve">סכסוך </w:t>
      </w:r>
      <w:bookmarkStart w:id="4004" w:name="_ETM_Q6_299310"/>
      <w:bookmarkEnd w:id="4004"/>
      <w:r>
        <w:rPr>
          <w:rtl/>
        </w:rPr>
        <w:t xml:space="preserve">בין </w:t>
      </w:r>
      <w:bookmarkStart w:id="4005" w:name="_ETM_Q6_299609"/>
      <w:bookmarkEnd w:id="4005"/>
      <w:r>
        <w:rPr>
          <w:rtl/>
        </w:rPr>
        <w:t xml:space="preserve">בני </w:t>
      </w:r>
      <w:bookmarkStart w:id="4006" w:name="_ETM_Q6_299849"/>
      <w:bookmarkEnd w:id="4006"/>
      <w:r>
        <w:rPr>
          <w:rtl/>
        </w:rPr>
        <w:t xml:space="preserve">הזוג </w:t>
      </w:r>
      <w:bookmarkStart w:id="4007" w:name="_ETM_Q6_300659"/>
      <w:bookmarkEnd w:id="4007"/>
      <w:r>
        <w:rPr>
          <w:rFonts w:hint="cs"/>
          <w:rtl/>
        </w:rPr>
        <w:t>– ש</w:t>
      </w:r>
      <w:r>
        <w:rPr>
          <w:rtl/>
        </w:rPr>
        <w:t xml:space="preserve">גם </w:t>
      </w:r>
      <w:bookmarkStart w:id="4008" w:name="_ETM_Q6_300959"/>
      <w:bookmarkStart w:id="4009" w:name="_ETM_Q6_301479"/>
      <w:bookmarkEnd w:id="4008"/>
      <w:bookmarkEnd w:id="4009"/>
      <w:r w:rsidR="001F4EE8">
        <w:rPr>
          <w:rFonts w:hint="cs"/>
          <w:rtl/>
        </w:rPr>
        <w:t>נ</w:t>
      </w:r>
      <w:r>
        <w:rPr>
          <w:rFonts w:hint="cs"/>
          <w:rtl/>
        </w:rPr>
        <w:t xml:space="preserve">קבע את </w:t>
      </w:r>
      <w:r>
        <w:rPr>
          <w:rtl/>
        </w:rPr>
        <w:t xml:space="preserve">מזונות </w:t>
      </w:r>
      <w:bookmarkStart w:id="4010" w:name="_ETM_Q6_302079"/>
      <w:bookmarkEnd w:id="4010"/>
      <w:r>
        <w:rPr>
          <w:rtl/>
        </w:rPr>
        <w:t>הילדים</w:t>
      </w:r>
      <w:r>
        <w:rPr>
          <w:rFonts w:hint="cs"/>
          <w:rtl/>
        </w:rPr>
        <w:t>;</w:t>
      </w:r>
      <w:r>
        <w:rPr>
          <w:rtl/>
        </w:rPr>
        <w:t xml:space="preserve"> </w:t>
      </w:r>
      <w:bookmarkStart w:id="4011" w:name="_ETM_Q6_302979"/>
      <w:bookmarkEnd w:id="4011"/>
      <w:r>
        <w:rPr>
          <w:rtl/>
        </w:rPr>
        <w:t xml:space="preserve">שהגבר </w:t>
      </w:r>
      <w:bookmarkStart w:id="4012" w:name="_ETM_Q6_303789"/>
      <w:bookmarkEnd w:id="4012"/>
      <w:r>
        <w:rPr>
          <w:rtl/>
        </w:rPr>
        <w:t xml:space="preserve">יבוא </w:t>
      </w:r>
      <w:bookmarkStart w:id="4013" w:name="_ETM_Q6_304179"/>
      <w:bookmarkEnd w:id="4013"/>
      <w:r>
        <w:rPr>
          <w:rtl/>
        </w:rPr>
        <w:t>ל</w:t>
      </w:r>
      <w:bookmarkStart w:id="4014" w:name="_ETM_Q6_304299"/>
      <w:bookmarkEnd w:id="4014"/>
      <w:r>
        <w:rPr>
          <w:rtl/>
        </w:rPr>
        <w:t xml:space="preserve">אישה </w:t>
      </w:r>
      <w:bookmarkStart w:id="4015" w:name="_ETM_Q6_304810"/>
      <w:bookmarkEnd w:id="4015"/>
      <w:r>
        <w:rPr>
          <w:rtl/>
        </w:rPr>
        <w:t>ויאמר</w:t>
      </w:r>
      <w:r>
        <w:rPr>
          <w:rFonts w:hint="cs"/>
          <w:rtl/>
        </w:rPr>
        <w:t>:</w:t>
      </w:r>
      <w:r>
        <w:rPr>
          <w:rtl/>
        </w:rPr>
        <w:t xml:space="preserve"> </w:t>
      </w:r>
      <w:bookmarkStart w:id="4016" w:name="_ETM_Q6_305619"/>
      <w:bookmarkEnd w:id="4016"/>
      <w:r>
        <w:rPr>
          <w:rtl/>
        </w:rPr>
        <w:t xml:space="preserve">את </w:t>
      </w:r>
      <w:bookmarkStart w:id="4017" w:name="_ETM_Q6_305829"/>
      <w:bookmarkEnd w:id="4017"/>
      <w:r>
        <w:rPr>
          <w:rtl/>
        </w:rPr>
        <w:t xml:space="preserve">רוצה </w:t>
      </w:r>
      <w:bookmarkStart w:id="4018" w:name="_ETM_Q6_306219"/>
      <w:bookmarkEnd w:id="4018"/>
      <w:r>
        <w:rPr>
          <w:rtl/>
        </w:rPr>
        <w:t xml:space="preserve">שאני </w:t>
      </w:r>
      <w:bookmarkStart w:id="4019" w:name="_ETM_Q6_306549"/>
      <w:bookmarkEnd w:id="4019"/>
      <w:r>
        <w:rPr>
          <w:rtl/>
        </w:rPr>
        <w:t xml:space="preserve">אשלם </w:t>
      </w:r>
      <w:bookmarkStart w:id="4020" w:name="_ETM_Q6_307030"/>
      <w:bookmarkEnd w:id="4020"/>
      <w:r>
        <w:rPr>
          <w:rtl/>
        </w:rPr>
        <w:t xml:space="preserve">מזונות </w:t>
      </w:r>
      <w:bookmarkStart w:id="4021" w:name="_ETM_Q6_307569"/>
      <w:bookmarkEnd w:id="4021"/>
      <w:r>
        <w:rPr>
          <w:rtl/>
        </w:rPr>
        <w:t xml:space="preserve">גבוהים </w:t>
      </w:r>
      <w:bookmarkStart w:id="4022" w:name="_ETM_Q6_307899"/>
      <w:bookmarkEnd w:id="4022"/>
      <w:r>
        <w:rPr>
          <w:rtl/>
        </w:rPr>
        <w:t>ל</w:t>
      </w:r>
      <w:r>
        <w:rPr>
          <w:rFonts w:hint="cs"/>
          <w:rtl/>
        </w:rPr>
        <w:t>ילדים?</w:t>
      </w:r>
      <w:r>
        <w:rPr>
          <w:rtl/>
        </w:rPr>
        <w:t xml:space="preserve"> </w:t>
      </w:r>
      <w:bookmarkStart w:id="4023" w:name="_ETM_Q6_307990"/>
      <w:bookmarkStart w:id="4024" w:name="_ETM_Q6_308840"/>
      <w:bookmarkEnd w:id="4023"/>
      <w:bookmarkEnd w:id="4024"/>
      <w:r>
        <w:rPr>
          <w:rtl/>
        </w:rPr>
        <w:t xml:space="preserve">תסכימי </w:t>
      </w:r>
      <w:bookmarkStart w:id="4025" w:name="_ETM_Q6_309410"/>
      <w:bookmarkEnd w:id="4025"/>
      <w:r>
        <w:rPr>
          <w:rtl/>
        </w:rPr>
        <w:t>לג</w:t>
      </w:r>
      <w:r>
        <w:rPr>
          <w:rFonts w:hint="cs"/>
          <w:rtl/>
        </w:rPr>
        <w:t>ט</w:t>
      </w:r>
      <w:r>
        <w:rPr>
          <w:rtl/>
        </w:rPr>
        <w:t xml:space="preserve"> </w:t>
      </w:r>
      <w:bookmarkStart w:id="4026" w:name="_ETM_Q6_309830"/>
      <w:bookmarkEnd w:id="4026"/>
      <w:r>
        <w:rPr>
          <w:rtl/>
        </w:rPr>
        <w:t xml:space="preserve">בתנאים </w:t>
      </w:r>
      <w:bookmarkStart w:id="4027" w:name="_ETM_Q6_310310"/>
      <w:bookmarkEnd w:id="4027"/>
      <w:r>
        <w:rPr>
          <w:rtl/>
        </w:rPr>
        <w:t>שלי</w:t>
      </w:r>
      <w:r>
        <w:rPr>
          <w:rFonts w:hint="cs"/>
          <w:rtl/>
        </w:rPr>
        <w:t xml:space="preserve">. או להפך </w:t>
      </w:r>
      <w:r>
        <w:rPr>
          <w:rtl/>
        </w:rPr>
        <w:softHyphen/>
      </w:r>
      <w:bookmarkStart w:id="4028" w:name="_ETM_Q6_310898"/>
      <w:bookmarkEnd w:id="4028"/>
      <w:r>
        <w:rPr>
          <w:rFonts w:hint="cs"/>
          <w:rtl/>
        </w:rPr>
        <w:t>–</w:t>
      </w:r>
      <w:bookmarkStart w:id="4029" w:name="_ETM_Q6_312370"/>
      <w:bookmarkEnd w:id="4029"/>
      <w:r>
        <w:rPr>
          <w:rFonts w:hint="cs"/>
          <w:rtl/>
        </w:rPr>
        <w:t xml:space="preserve"> </w:t>
      </w:r>
      <w:r>
        <w:rPr>
          <w:rtl/>
        </w:rPr>
        <w:t xml:space="preserve">שהאישה </w:t>
      </w:r>
      <w:bookmarkStart w:id="4030" w:name="_ETM_Q6_313210"/>
      <w:bookmarkEnd w:id="4030"/>
      <w:r>
        <w:rPr>
          <w:rtl/>
        </w:rPr>
        <w:t xml:space="preserve">שמסרבת </w:t>
      </w:r>
      <w:bookmarkStart w:id="4031" w:name="_ETM_Q6_314230"/>
      <w:bookmarkEnd w:id="4031"/>
      <w:r>
        <w:rPr>
          <w:rFonts w:hint="cs"/>
          <w:rtl/>
        </w:rPr>
        <w:t xml:space="preserve">לגט </w:t>
      </w:r>
      <w:bookmarkStart w:id="4032" w:name="_ETM_Q6_315370"/>
      <w:bookmarkEnd w:id="4032"/>
      <w:r>
        <w:rPr>
          <w:rFonts w:hint="cs"/>
          <w:rtl/>
        </w:rPr>
        <w:t xml:space="preserve">או מעכבת את הגט </w:t>
      </w:r>
      <w:bookmarkStart w:id="4033" w:name="_ETM_Q6_316180"/>
      <w:bookmarkEnd w:id="4033"/>
      <w:r>
        <w:rPr>
          <w:rtl/>
        </w:rPr>
        <w:t xml:space="preserve">תאמר </w:t>
      </w:r>
      <w:bookmarkStart w:id="4034" w:name="_ETM_Q6_316540"/>
      <w:bookmarkEnd w:id="4034"/>
      <w:r>
        <w:rPr>
          <w:rtl/>
        </w:rPr>
        <w:t>לגבר</w:t>
      </w:r>
      <w:r>
        <w:rPr>
          <w:rFonts w:hint="cs"/>
          <w:rtl/>
        </w:rPr>
        <w:t>:</w:t>
      </w:r>
      <w:r>
        <w:rPr>
          <w:rtl/>
        </w:rPr>
        <w:t xml:space="preserve"> </w:t>
      </w:r>
      <w:bookmarkStart w:id="4035" w:name="_ETM_Q6_317020"/>
      <w:bookmarkEnd w:id="4035"/>
      <w:r>
        <w:rPr>
          <w:rtl/>
        </w:rPr>
        <w:t xml:space="preserve">אתה </w:t>
      </w:r>
      <w:bookmarkStart w:id="4036" w:name="_ETM_Q6_317200"/>
      <w:bookmarkEnd w:id="4036"/>
      <w:r>
        <w:rPr>
          <w:rtl/>
        </w:rPr>
        <w:t xml:space="preserve">רוצה </w:t>
      </w:r>
      <w:bookmarkStart w:id="4037" w:name="_ETM_Q6_317470"/>
      <w:bookmarkEnd w:id="4037"/>
      <w:r>
        <w:rPr>
          <w:rtl/>
        </w:rPr>
        <w:t xml:space="preserve">שאני </w:t>
      </w:r>
      <w:bookmarkStart w:id="4038" w:name="_ETM_Q6_317800"/>
      <w:bookmarkEnd w:id="4038"/>
      <w:r>
        <w:rPr>
          <w:rtl/>
        </w:rPr>
        <w:t>אסכים</w:t>
      </w:r>
      <w:r>
        <w:rPr>
          <w:rFonts w:hint="cs"/>
          <w:rtl/>
        </w:rPr>
        <w:t>?</w:t>
      </w:r>
      <w:r>
        <w:rPr>
          <w:rtl/>
        </w:rPr>
        <w:t xml:space="preserve"> </w:t>
      </w:r>
      <w:bookmarkStart w:id="4039" w:name="_ETM_Q6_318760"/>
      <w:bookmarkEnd w:id="4039"/>
      <w:r>
        <w:rPr>
          <w:rtl/>
        </w:rPr>
        <w:t xml:space="preserve">תוסיף </w:t>
      </w:r>
      <w:bookmarkStart w:id="4040" w:name="_ETM_Q6_319389"/>
      <w:bookmarkEnd w:id="4040"/>
      <w:r>
        <w:rPr>
          <w:rFonts w:hint="cs"/>
          <w:rtl/>
        </w:rPr>
        <w:t xml:space="preserve">לי עוד </w:t>
      </w:r>
      <w:bookmarkStart w:id="4041" w:name="_ETM_Q6_319600"/>
      <w:bookmarkEnd w:id="4041"/>
      <w:r>
        <w:rPr>
          <w:rtl/>
        </w:rPr>
        <w:t>1</w:t>
      </w:r>
      <w:r>
        <w:rPr>
          <w:rFonts w:hint="cs"/>
          <w:rtl/>
        </w:rPr>
        <w:t>,</w:t>
      </w:r>
      <w:r>
        <w:rPr>
          <w:rtl/>
        </w:rPr>
        <w:t xml:space="preserve">000 </w:t>
      </w:r>
      <w:bookmarkStart w:id="4042" w:name="_ETM_Q6_319900"/>
      <w:bookmarkEnd w:id="4042"/>
      <w:r>
        <w:rPr>
          <w:rtl/>
        </w:rPr>
        <w:t xml:space="preserve">שקל </w:t>
      </w:r>
      <w:bookmarkStart w:id="4043" w:name="_ETM_Q6_320320"/>
      <w:bookmarkEnd w:id="4043"/>
      <w:r>
        <w:rPr>
          <w:rFonts w:hint="cs"/>
          <w:rtl/>
        </w:rPr>
        <w:t>ל</w:t>
      </w:r>
      <w:r>
        <w:rPr>
          <w:rtl/>
        </w:rPr>
        <w:t>מזונות</w:t>
      </w:r>
      <w:r>
        <w:rPr>
          <w:rFonts w:hint="cs"/>
          <w:rtl/>
        </w:rPr>
        <w:t>. מסחרה על גב</w:t>
      </w:r>
      <w:r>
        <w:rPr>
          <w:rtl/>
        </w:rPr>
        <w:t xml:space="preserve"> </w:t>
      </w:r>
      <w:bookmarkStart w:id="4044" w:name="_ETM_Q6_322930"/>
      <w:bookmarkEnd w:id="4044"/>
      <w:r>
        <w:rPr>
          <w:rtl/>
        </w:rPr>
        <w:t>ילדים</w:t>
      </w:r>
      <w:r>
        <w:rPr>
          <w:rFonts w:hint="cs"/>
          <w:rtl/>
        </w:rPr>
        <w:t>. וזאת הצעת החוק.</w:t>
      </w:r>
      <w:bookmarkStart w:id="4045" w:name="_ETM_Q6_348756"/>
      <w:bookmarkEnd w:id="4045"/>
    </w:p>
    <w:p w:rsidR="00EA1761" w:rsidRDefault="00EA1761" w:rsidP="00173C7D">
      <w:pPr>
        <w:ind w:firstLine="0"/>
        <w:rPr>
          <w:rtl/>
        </w:rPr>
      </w:pPr>
      <w:bookmarkStart w:id="4046" w:name="_ETM_Q6_348847"/>
      <w:bookmarkStart w:id="4047" w:name="_ETM_Q6_349444"/>
      <w:bookmarkStart w:id="4048" w:name="_ETM_Q6_349515"/>
      <w:bookmarkEnd w:id="4046"/>
      <w:bookmarkEnd w:id="4047"/>
      <w:bookmarkEnd w:id="4048"/>
    </w:p>
    <w:p w:rsidR="00EA1761" w:rsidRDefault="00EA1761" w:rsidP="00173C7D">
      <w:pPr>
        <w:pStyle w:val="af6"/>
        <w:keepNext/>
        <w:rPr>
          <w:rtl/>
        </w:rPr>
      </w:pPr>
      <w:bookmarkStart w:id="4049" w:name="ET_yor_6595_4"/>
      <w:r w:rsidRPr="005826BC">
        <w:rPr>
          <w:rStyle w:val="TagStyle"/>
          <w:rtl/>
        </w:rPr>
        <w:t xml:space="preserve"> &lt;&lt; יור &gt;&gt;</w:t>
      </w:r>
      <w:r w:rsidRPr="00791C74">
        <w:rPr>
          <w:rStyle w:val="TagStyle"/>
          <w:rtl/>
        </w:rPr>
        <w:t xml:space="preserve"> </w:t>
      </w:r>
      <w:r>
        <w:rPr>
          <w:rtl/>
        </w:rPr>
        <w:t>היו"ר ארז מלול:</w:t>
      </w:r>
      <w:r w:rsidRPr="00791C74">
        <w:rPr>
          <w:rStyle w:val="TagStyle"/>
          <w:rtl/>
        </w:rPr>
        <w:t xml:space="preserve"> </w:t>
      </w:r>
      <w:r w:rsidRPr="005826BC">
        <w:rPr>
          <w:rStyle w:val="TagStyle"/>
          <w:rtl/>
        </w:rPr>
        <w:t>&lt;&lt; יור &gt;&gt;</w:t>
      </w:r>
      <w:r>
        <w:rPr>
          <w:rtl/>
        </w:rPr>
        <w:t xml:space="preserve">  </w:t>
      </w:r>
      <w:bookmarkEnd w:id="4049"/>
    </w:p>
    <w:p w:rsidR="00EA1761" w:rsidRDefault="00EA1761" w:rsidP="00173C7D">
      <w:pPr>
        <w:pStyle w:val="KeepWithNext"/>
        <w:rPr>
          <w:rtl/>
        </w:rPr>
      </w:pPr>
      <w:bookmarkStart w:id="4050" w:name="_ETM_Q6_341314"/>
      <w:bookmarkEnd w:id="4050"/>
    </w:p>
    <w:p w:rsidR="00EA1761" w:rsidRDefault="00EA1761" w:rsidP="00173C7D">
      <w:pPr>
        <w:rPr>
          <w:rtl/>
        </w:rPr>
      </w:pPr>
      <w:bookmarkStart w:id="4051" w:name="_ETM_Q6_338081"/>
      <w:bookmarkStart w:id="4052" w:name="_ETM_Q6_338133"/>
      <w:bookmarkEnd w:id="4051"/>
      <w:bookmarkEnd w:id="4052"/>
      <w:r>
        <w:rPr>
          <w:rFonts w:hint="cs"/>
          <w:rtl/>
        </w:rPr>
        <w:t>תודה. בבקשה לסיים.</w:t>
      </w:r>
    </w:p>
    <w:p w:rsidR="00EA1761" w:rsidRDefault="00EA1761" w:rsidP="00173C7D">
      <w:pPr>
        <w:pStyle w:val="KeepWithNext"/>
        <w:ind w:firstLine="0"/>
        <w:rPr>
          <w:rtl/>
        </w:rPr>
      </w:pPr>
      <w:bookmarkStart w:id="4053" w:name="_ETM_Q6_338914"/>
      <w:bookmarkStart w:id="4054" w:name="_ETM_Q6_338981"/>
      <w:bookmarkStart w:id="4055" w:name="_ETM_Q6_336744"/>
      <w:bookmarkEnd w:id="4053"/>
      <w:bookmarkEnd w:id="4054"/>
      <w:bookmarkEnd w:id="4055"/>
    </w:p>
    <w:p w:rsidR="00EA1761" w:rsidRDefault="00EA1761" w:rsidP="00173C7D">
      <w:pPr>
        <w:pStyle w:val="-"/>
        <w:keepNext/>
        <w:rPr>
          <w:rtl/>
        </w:rPr>
      </w:pPr>
      <w:bookmarkStart w:id="4056" w:name="ET_speakercontinue_6156_6"/>
      <w:r w:rsidRPr="005826BC">
        <w:rPr>
          <w:rStyle w:val="TagStyle"/>
          <w:rtl/>
        </w:rPr>
        <w:t>&lt;&lt; דובר_המשך &gt;&gt;</w:t>
      </w:r>
      <w:r w:rsidRPr="00791C74">
        <w:rPr>
          <w:rStyle w:val="TagStyle"/>
          <w:rtl/>
        </w:rPr>
        <w:t xml:space="preserve"> </w:t>
      </w:r>
      <w:r>
        <w:rPr>
          <w:rtl/>
        </w:rPr>
        <w:t>גלעד קריב (העבודה):</w:t>
      </w:r>
      <w:r w:rsidRPr="00791C74">
        <w:rPr>
          <w:rStyle w:val="TagStyle"/>
          <w:rtl/>
        </w:rPr>
        <w:t xml:space="preserve"> </w:t>
      </w:r>
      <w:r w:rsidRPr="005826BC">
        <w:rPr>
          <w:rStyle w:val="TagStyle"/>
          <w:rtl/>
        </w:rPr>
        <w:t>&lt;&lt; דובר_המשך &gt;&gt;</w:t>
      </w:r>
      <w:r>
        <w:rPr>
          <w:rtl/>
        </w:rPr>
        <w:t xml:space="preserve">  </w:t>
      </w:r>
      <w:bookmarkEnd w:id="4056"/>
    </w:p>
    <w:p w:rsidR="00EA1761" w:rsidRDefault="00EA1761" w:rsidP="00173C7D">
      <w:pPr>
        <w:pStyle w:val="KeepWithNext"/>
        <w:rPr>
          <w:rtl/>
        </w:rPr>
      </w:pPr>
    </w:p>
    <w:p w:rsidR="00EA1761" w:rsidRDefault="00EA1761" w:rsidP="00173C7D">
      <w:pPr>
        <w:rPr>
          <w:rtl/>
        </w:rPr>
      </w:pPr>
      <w:bookmarkStart w:id="4057" w:name="_ETM_Q6_348868"/>
      <w:bookmarkStart w:id="4058" w:name="_ETM_Q6_348945"/>
      <w:bookmarkEnd w:id="4057"/>
      <w:bookmarkEnd w:id="4058"/>
      <w:r>
        <w:rPr>
          <w:rFonts w:hint="cs"/>
          <w:rtl/>
        </w:rPr>
        <w:t xml:space="preserve"> </w:t>
      </w:r>
      <w:bookmarkStart w:id="4059" w:name="_ETM_Q6_323842"/>
      <w:bookmarkEnd w:id="4059"/>
      <w:r>
        <w:rPr>
          <w:rFonts w:hint="cs"/>
          <w:rtl/>
        </w:rPr>
        <w:t xml:space="preserve">הצעת החוק היא לתת </w:t>
      </w:r>
      <w:r>
        <w:rPr>
          <w:rtl/>
        </w:rPr>
        <w:t xml:space="preserve">לטריבונל </w:t>
      </w:r>
      <w:bookmarkStart w:id="4060" w:name="_ETM_Q6_328270"/>
      <w:bookmarkEnd w:id="4060"/>
      <w:r>
        <w:rPr>
          <w:rtl/>
        </w:rPr>
        <w:t>רבני</w:t>
      </w:r>
      <w:bookmarkStart w:id="4061" w:name="_ETM_Q6_329139"/>
      <w:bookmarkEnd w:id="4061"/>
      <w:r>
        <w:rPr>
          <w:rFonts w:hint="cs"/>
          <w:rtl/>
        </w:rPr>
        <w:t xml:space="preserve">, שנשים </w:t>
      </w:r>
      <w:bookmarkStart w:id="4062" w:name="_ETM_Q6_329770"/>
      <w:bookmarkEnd w:id="4062"/>
      <w:r>
        <w:rPr>
          <w:rtl/>
        </w:rPr>
        <w:t xml:space="preserve">לא </w:t>
      </w:r>
      <w:bookmarkStart w:id="4063" w:name="_ETM_Q6_329889"/>
      <w:bookmarkEnd w:id="4063"/>
      <w:r>
        <w:rPr>
          <w:rtl/>
        </w:rPr>
        <w:t>יכול</w:t>
      </w:r>
      <w:r>
        <w:rPr>
          <w:rFonts w:hint="cs"/>
          <w:rtl/>
        </w:rPr>
        <w:t>ות</w:t>
      </w:r>
      <w:r>
        <w:rPr>
          <w:rtl/>
        </w:rPr>
        <w:t xml:space="preserve"> </w:t>
      </w:r>
      <w:bookmarkStart w:id="4064" w:name="_ETM_Q6_330430"/>
      <w:bookmarkEnd w:id="4064"/>
      <w:r>
        <w:rPr>
          <w:rtl/>
        </w:rPr>
        <w:t xml:space="preserve">לשבת </w:t>
      </w:r>
      <w:bookmarkStart w:id="4065" w:name="_ETM_Q6_330820"/>
      <w:bookmarkEnd w:id="4065"/>
      <w:r>
        <w:rPr>
          <w:rFonts w:hint="cs"/>
          <w:rtl/>
        </w:rPr>
        <w:t xml:space="preserve">בו כשופטות, </w:t>
      </w:r>
      <w:bookmarkStart w:id="4066" w:name="_ETM_Q6_332700"/>
      <w:bookmarkEnd w:id="4066"/>
      <w:r>
        <w:rPr>
          <w:rtl/>
        </w:rPr>
        <w:t xml:space="preserve">שנשים </w:t>
      </w:r>
      <w:bookmarkStart w:id="4067" w:name="_ETM_Q6_333810"/>
      <w:bookmarkEnd w:id="4067"/>
      <w:r>
        <w:rPr>
          <w:rFonts w:hint="cs"/>
          <w:rtl/>
        </w:rPr>
        <w:t xml:space="preserve">מופלות </w:t>
      </w:r>
      <w:r>
        <w:rPr>
          <w:rtl/>
        </w:rPr>
        <w:t xml:space="preserve">בו </w:t>
      </w:r>
      <w:bookmarkStart w:id="4068" w:name="_ETM_Q6_333959"/>
      <w:bookmarkEnd w:id="4068"/>
      <w:r>
        <w:rPr>
          <w:rFonts w:hint="cs"/>
          <w:rtl/>
        </w:rPr>
        <w:t xml:space="preserve">לרעה </w:t>
      </w:r>
      <w:bookmarkStart w:id="4069" w:name="_ETM_Q6_335576"/>
      <w:bookmarkEnd w:id="4069"/>
      <w:r>
        <w:rPr>
          <w:rFonts w:hint="cs"/>
          <w:rtl/>
        </w:rPr>
        <w:t xml:space="preserve">מעצם ההגדרה של הדין על פי תורה – שם </w:t>
      </w:r>
      <w:bookmarkStart w:id="4070" w:name="_ETM_Q6_338010"/>
      <w:bookmarkStart w:id="4071" w:name="_ETM_Q6_342180"/>
      <w:bookmarkEnd w:id="4070"/>
      <w:bookmarkEnd w:id="4071"/>
      <w:r>
        <w:rPr>
          <w:rFonts w:hint="cs"/>
          <w:rtl/>
        </w:rPr>
        <w:t xml:space="preserve">רוצים שענייני </w:t>
      </w:r>
      <w:bookmarkStart w:id="4072" w:name="_ETM_Q6_340131"/>
      <w:bookmarkEnd w:id="4072"/>
      <w:r>
        <w:rPr>
          <w:rFonts w:hint="cs"/>
          <w:rtl/>
        </w:rPr>
        <w:t xml:space="preserve">המזונות של הילדים </w:t>
      </w:r>
      <w:r>
        <w:rPr>
          <w:rtl/>
        </w:rPr>
        <w:t xml:space="preserve">שלנו </w:t>
      </w:r>
      <w:bookmarkStart w:id="4073" w:name="_ETM_Q6_342720"/>
      <w:bookmarkStart w:id="4074" w:name="_ETM_Q6_337385"/>
      <w:bookmarkStart w:id="4075" w:name="_ETM_Q6_337432"/>
      <w:bookmarkStart w:id="4076" w:name="_ETM_Q6_337513"/>
      <w:bookmarkStart w:id="4077" w:name="_ETM_Q6_337559"/>
      <w:bookmarkEnd w:id="4073"/>
      <w:bookmarkEnd w:id="4074"/>
      <w:bookmarkEnd w:id="4075"/>
      <w:bookmarkEnd w:id="4076"/>
      <w:bookmarkEnd w:id="4077"/>
      <w:r>
        <w:rPr>
          <w:rtl/>
        </w:rPr>
        <w:t>י</w:t>
      </w:r>
      <w:r>
        <w:rPr>
          <w:rFonts w:hint="cs"/>
          <w:rtl/>
        </w:rPr>
        <w:t>י</w:t>
      </w:r>
      <w:r>
        <w:rPr>
          <w:rtl/>
        </w:rPr>
        <w:t>דונ</w:t>
      </w:r>
      <w:r>
        <w:rPr>
          <w:rFonts w:hint="cs"/>
          <w:rtl/>
        </w:rPr>
        <w:t xml:space="preserve">ו. הצעת </w:t>
      </w:r>
      <w:bookmarkStart w:id="4078" w:name="_ETM_Q6_342467"/>
      <w:bookmarkEnd w:id="4078"/>
      <w:r>
        <w:rPr>
          <w:rFonts w:hint="cs"/>
          <w:rtl/>
        </w:rPr>
        <w:t xml:space="preserve">חוק שלא מתאימה למדינה מתקדמת במאה ה-21. </w:t>
      </w:r>
    </w:p>
    <w:p w:rsidR="00EA1761" w:rsidRDefault="00EA1761" w:rsidP="00173C7D">
      <w:pPr>
        <w:ind w:firstLine="0"/>
        <w:rPr>
          <w:rtl/>
        </w:rPr>
      </w:pPr>
      <w:bookmarkStart w:id="4079" w:name="_ETM_Q6_338028"/>
      <w:bookmarkStart w:id="4080" w:name="_ETM_Q6_338089"/>
      <w:bookmarkStart w:id="4081" w:name="_ETM_Q6_338140"/>
      <w:bookmarkStart w:id="4082" w:name="_ETM_Q6_338201"/>
      <w:bookmarkStart w:id="4083" w:name="_ETM_Q6_339501"/>
      <w:bookmarkStart w:id="4084" w:name="_ETM_Q6_337419"/>
      <w:bookmarkStart w:id="4085" w:name="_ETM_Q6_337453"/>
      <w:bookmarkStart w:id="4086" w:name="_ETM_Q6_338834"/>
      <w:bookmarkStart w:id="4087" w:name="_ETM_Q6_338936"/>
      <w:bookmarkEnd w:id="4079"/>
      <w:bookmarkEnd w:id="4080"/>
      <w:bookmarkEnd w:id="4081"/>
      <w:bookmarkEnd w:id="4082"/>
      <w:bookmarkEnd w:id="4083"/>
      <w:bookmarkEnd w:id="4084"/>
      <w:bookmarkEnd w:id="4085"/>
      <w:bookmarkEnd w:id="4086"/>
      <w:bookmarkEnd w:id="4087"/>
    </w:p>
    <w:p w:rsidR="00EA1761" w:rsidRDefault="00EA1761" w:rsidP="00173C7D">
      <w:pPr>
        <w:pStyle w:val="af6"/>
        <w:keepNext/>
        <w:rPr>
          <w:rtl/>
        </w:rPr>
      </w:pPr>
      <w:bookmarkStart w:id="4088" w:name="ET_yor_6595_7"/>
      <w:r w:rsidRPr="005826BC">
        <w:rPr>
          <w:rStyle w:val="TagStyle"/>
          <w:rtl/>
        </w:rPr>
        <w:t xml:space="preserve"> &lt;&lt; יור &gt;&gt;</w:t>
      </w:r>
      <w:r w:rsidRPr="00791C74">
        <w:rPr>
          <w:rStyle w:val="TagStyle"/>
          <w:rtl/>
        </w:rPr>
        <w:t xml:space="preserve"> </w:t>
      </w:r>
      <w:r>
        <w:rPr>
          <w:rtl/>
        </w:rPr>
        <w:t>היו"ר ארז מלול:</w:t>
      </w:r>
      <w:r w:rsidRPr="00791C74">
        <w:rPr>
          <w:rStyle w:val="TagStyle"/>
          <w:rtl/>
        </w:rPr>
        <w:t xml:space="preserve"> </w:t>
      </w:r>
      <w:r w:rsidRPr="005826BC">
        <w:rPr>
          <w:rStyle w:val="TagStyle"/>
          <w:rtl/>
        </w:rPr>
        <w:t>&lt;&lt; יור &gt;&gt;</w:t>
      </w:r>
      <w:r>
        <w:rPr>
          <w:rtl/>
        </w:rPr>
        <w:t xml:space="preserve">  </w:t>
      </w:r>
      <w:bookmarkEnd w:id="4088"/>
    </w:p>
    <w:p w:rsidR="00EA1761" w:rsidRDefault="00EA1761" w:rsidP="00173C7D">
      <w:pPr>
        <w:pStyle w:val="KeepWithNext"/>
        <w:rPr>
          <w:rtl/>
        </w:rPr>
      </w:pPr>
    </w:p>
    <w:p w:rsidR="00EA1761" w:rsidRDefault="00EA1761" w:rsidP="00173C7D">
      <w:pPr>
        <w:rPr>
          <w:rtl/>
        </w:rPr>
      </w:pPr>
      <w:bookmarkStart w:id="4089" w:name="_ETM_Q6_350616"/>
      <w:bookmarkEnd w:id="4089"/>
      <w:r>
        <w:rPr>
          <w:rFonts w:hint="cs"/>
          <w:rtl/>
        </w:rPr>
        <w:t xml:space="preserve">חבר הכנסת אריאל קלנר </w:t>
      </w:r>
      <w:r>
        <w:rPr>
          <w:rFonts w:hint="eastAsia"/>
        </w:rPr>
        <w:t>–</w:t>
      </w:r>
      <w:r>
        <w:rPr>
          <w:rtl/>
        </w:rPr>
        <w:t xml:space="preserve"> </w:t>
      </w:r>
      <w:bookmarkStart w:id="4090" w:name="_ETM_Q6_350887"/>
      <w:bookmarkEnd w:id="4090"/>
      <w:r>
        <w:rPr>
          <w:rFonts w:hint="cs"/>
          <w:rtl/>
        </w:rPr>
        <w:t xml:space="preserve">אינו נוכח. </w:t>
      </w:r>
      <w:bookmarkStart w:id="4091" w:name="_ETM_Q6_351216"/>
      <w:bookmarkEnd w:id="4091"/>
    </w:p>
    <w:p w:rsidR="00EA1761" w:rsidRDefault="00EA1761" w:rsidP="00173C7D">
      <w:pPr>
        <w:ind w:firstLine="0"/>
        <w:rPr>
          <w:rtl/>
        </w:rPr>
      </w:pPr>
      <w:bookmarkStart w:id="4092" w:name="_ETM_Q6_351250"/>
      <w:bookmarkStart w:id="4093" w:name="_ETM_Q6_351289"/>
      <w:bookmarkStart w:id="4094" w:name="_ETM_Q6_351346"/>
      <w:bookmarkEnd w:id="4092"/>
      <w:bookmarkEnd w:id="4093"/>
      <w:bookmarkEnd w:id="4094"/>
    </w:p>
    <w:p w:rsidR="00EA1761" w:rsidRDefault="00EA1761" w:rsidP="00173C7D">
      <w:pPr>
        <w:pStyle w:val="af5"/>
        <w:keepNext/>
        <w:rPr>
          <w:rtl/>
        </w:rPr>
      </w:pPr>
      <w:bookmarkStart w:id="4095" w:name="ET_interruption_6156_8"/>
      <w:r w:rsidRPr="005826BC">
        <w:rPr>
          <w:rStyle w:val="TagStyle"/>
          <w:rtl/>
        </w:rPr>
        <w:t xml:space="preserve"> &lt;&lt; קריאה &gt;&gt;</w:t>
      </w:r>
      <w:r w:rsidRPr="00791C74">
        <w:rPr>
          <w:rStyle w:val="TagStyle"/>
          <w:rtl/>
        </w:rPr>
        <w:t xml:space="preserve"> </w:t>
      </w:r>
      <w:r>
        <w:rPr>
          <w:rtl/>
        </w:rPr>
        <w:t>גלעד קריב (העבודה):</w:t>
      </w:r>
      <w:r w:rsidRPr="00791C74">
        <w:rPr>
          <w:rStyle w:val="TagStyle"/>
          <w:rtl/>
        </w:rPr>
        <w:t xml:space="preserve"> </w:t>
      </w:r>
      <w:r w:rsidRPr="005826BC">
        <w:rPr>
          <w:rStyle w:val="TagStyle"/>
          <w:rtl/>
        </w:rPr>
        <w:t>&lt;&lt; קריאה &gt;&gt;</w:t>
      </w:r>
      <w:r>
        <w:rPr>
          <w:rtl/>
        </w:rPr>
        <w:t xml:space="preserve">  </w:t>
      </w:r>
      <w:bookmarkEnd w:id="4095"/>
    </w:p>
    <w:p w:rsidR="00EA1761" w:rsidRDefault="00EA1761" w:rsidP="00173C7D">
      <w:pPr>
        <w:pStyle w:val="KeepWithNext"/>
        <w:rPr>
          <w:rtl/>
        </w:rPr>
      </w:pPr>
    </w:p>
    <w:p w:rsidR="00EA1761" w:rsidRDefault="00EA1761" w:rsidP="00173C7D">
      <w:bookmarkStart w:id="4096" w:name="_ETM_Q6_354968"/>
      <w:bookmarkStart w:id="4097" w:name="_ETM_Q6_355251"/>
      <w:bookmarkStart w:id="4098" w:name="_ETM_Q6_355328"/>
      <w:bookmarkEnd w:id="4096"/>
      <w:bookmarkEnd w:id="4097"/>
      <w:bookmarkEnd w:id="4098"/>
      <w:r>
        <w:rPr>
          <w:rFonts w:hint="cs"/>
          <w:rtl/>
        </w:rPr>
        <w:t>- - - אתה לא מסכים איתי?</w:t>
      </w:r>
      <w:bookmarkStart w:id="4099" w:name="_ETM_Q6_353172"/>
      <w:bookmarkEnd w:id="4099"/>
    </w:p>
    <w:p w:rsidR="00EA1761" w:rsidRDefault="00EA1761" w:rsidP="00173C7D">
      <w:pPr>
        <w:ind w:left="720" w:firstLine="0"/>
      </w:pPr>
      <w:bookmarkStart w:id="4100" w:name="_ETM_Q6_353260"/>
      <w:bookmarkEnd w:id="4100"/>
    </w:p>
    <w:p w:rsidR="00EA1761" w:rsidRDefault="00EA1761" w:rsidP="00173C7D">
      <w:pPr>
        <w:pStyle w:val="af6"/>
        <w:keepNext/>
      </w:pPr>
      <w:bookmarkStart w:id="4101" w:name="ET_yor_6595_9"/>
      <w:r w:rsidRPr="005826BC">
        <w:rPr>
          <w:rStyle w:val="TagStyle"/>
          <w:rtl/>
        </w:rPr>
        <w:t xml:space="preserve"> &lt;&lt; יור &gt;&gt;</w:t>
      </w:r>
      <w:r w:rsidRPr="00791C74">
        <w:rPr>
          <w:rStyle w:val="TagStyle"/>
          <w:rtl/>
        </w:rPr>
        <w:t xml:space="preserve"> </w:t>
      </w:r>
      <w:r>
        <w:rPr>
          <w:rtl/>
        </w:rPr>
        <w:t>היו"ר ארז מלול:</w:t>
      </w:r>
      <w:r w:rsidRPr="00791C74">
        <w:rPr>
          <w:rStyle w:val="TagStyle"/>
          <w:rtl/>
        </w:rPr>
        <w:t xml:space="preserve"> </w:t>
      </w:r>
      <w:r w:rsidRPr="005826BC">
        <w:rPr>
          <w:rStyle w:val="TagStyle"/>
          <w:rtl/>
        </w:rPr>
        <w:t>&lt;&lt; יור &gt;&gt;</w:t>
      </w:r>
      <w:r>
        <w:rPr>
          <w:rtl/>
        </w:rPr>
        <w:t xml:space="preserve">  </w:t>
      </w:r>
      <w:bookmarkEnd w:id="4101"/>
    </w:p>
    <w:p w:rsidR="00EA1761" w:rsidRDefault="00EA1761" w:rsidP="00173C7D">
      <w:pPr>
        <w:pStyle w:val="KeepWithNext"/>
        <w:rPr>
          <w:rtl/>
        </w:rPr>
      </w:pPr>
    </w:p>
    <w:p w:rsidR="001F4EE8" w:rsidRDefault="00EA1761" w:rsidP="001F4EE8">
      <w:pPr>
        <w:rPr>
          <w:rtl/>
        </w:rPr>
      </w:pPr>
      <w:bookmarkStart w:id="4102" w:name="_ETM_Q6_354368"/>
      <w:bookmarkEnd w:id="4102"/>
      <w:r>
        <w:rPr>
          <w:rFonts w:hint="cs"/>
          <w:rtl/>
        </w:rPr>
        <w:t>בכלל לא. אחרי זה אני אסביר לך למה</w:t>
      </w:r>
      <w:bookmarkStart w:id="4103" w:name="_ETM_Q6_358949"/>
      <w:bookmarkEnd w:id="4103"/>
      <w:r w:rsidR="001F4EE8">
        <w:rPr>
          <w:rFonts w:hint="cs"/>
          <w:rtl/>
        </w:rPr>
        <w:t>.</w:t>
      </w:r>
      <w:r>
        <w:rPr>
          <w:rFonts w:hint="cs"/>
          <w:rtl/>
        </w:rPr>
        <w:t xml:space="preserve"> חבר הכנסת יוראי להב הרצנו</w:t>
      </w:r>
      <w:r w:rsidR="001F4EE8">
        <w:rPr>
          <w:rFonts w:hint="cs"/>
          <w:rtl/>
        </w:rPr>
        <w:t>.</w:t>
      </w:r>
      <w:r>
        <w:rPr>
          <w:rFonts w:hint="cs"/>
          <w:rtl/>
        </w:rPr>
        <w:t xml:space="preserve"> </w:t>
      </w:r>
    </w:p>
    <w:p w:rsidR="001F4EE8" w:rsidRDefault="001F4EE8" w:rsidP="001F4EE8">
      <w:pPr>
        <w:rPr>
          <w:rtl/>
        </w:rPr>
      </w:pPr>
    </w:p>
    <w:p w:rsidR="00EA1761" w:rsidRPr="00791C74" w:rsidRDefault="00EA1761" w:rsidP="001F4EE8">
      <w:r>
        <w:rPr>
          <w:rFonts w:hint="cs"/>
          <w:rtl/>
        </w:rPr>
        <w:t xml:space="preserve">אתה טועה בנתונים, </w:t>
      </w:r>
      <w:bookmarkStart w:id="4104" w:name="_ETM_Q6_359950"/>
      <w:bookmarkEnd w:id="4104"/>
      <w:r>
        <w:rPr>
          <w:rFonts w:hint="cs"/>
          <w:rtl/>
        </w:rPr>
        <w:t>אתה מציג את זה עיוות</w:t>
      </w:r>
      <w:r w:rsidR="001F4EE8">
        <w:rPr>
          <w:rFonts w:hint="cs"/>
          <w:rtl/>
        </w:rPr>
        <w:t>,</w:t>
      </w:r>
      <w:r>
        <w:rPr>
          <w:rFonts w:hint="cs"/>
          <w:rtl/>
        </w:rPr>
        <w:t xml:space="preserve"> שקר, ממש מעו</w:t>
      </w:r>
      <w:bookmarkStart w:id="4105" w:name="_ETM_Q6_365458"/>
      <w:bookmarkEnd w:id="4105"/>
      <w:r>
        <w:rPr>
          <w:rFonts w:hint="cs"/>
          <w:rtl/>
        </w:rPr>
        <w:t>ות את המציאות.</w:t>
      </w:r>
    </w:p>
    <w:p w:rsidR="00EA1761" w:rsidRDefault="00EA1761" w:rsidP="00173C7D">
      <w:pPr>
        <w:ind w:firstLine="0"/>
        <w:rPr>
          <w:rtl/>
        </w:rPr>
      </w:pPr>
      <w:bookmarkStart w:id="4106" w:name="_ETM_Q6_353289"/>
      <w:bookmarkStart w:id="4107" w:name="_ETM_Q6_353360"/>
      <w:bookmarkStart w:id="4108" w:name="_ETM_Q6_362660"/>
      <w:bookmarkStart w:id="4109" w:name="_ETM_Q6_362733"/>
      <w:bookmarkStart w:id="4110" w:name="_ETM_Q6_363620"/>
      <w:bookmarkEnd w:id="4106"/>
      <w:bookmarkEnd w:id="4107"/>
      <w:bookmarkEnd w:id="4108"/>
      <w:bookmarkEnd w:id="4109"/>
      <w:bookmarkEnd w:id="4110"/>
    </w:p>
    <w:p w:rsidR="00EA1761" w:rsidRDefault="00EA1761" w:rsidP="00173C7D">
      <w:pPr>
        <w:pStyle w:val="a4"/>
        <w:keepNext/>
        <w:rPr>
          <w:rtl/>
        </w:rPr>
      </w:pPr>
      <w:bookmarkStart w:id="4111" w:name="ET_speaker_5787_10"/>
      <w:r w:rsidRPr="005826BC">
        <w:rPr>
          <w:rStyle w:val="TagStyle"/>
          <w:rtl/>
        </w:rPr>
        <w:t xml:space="preserve"> &lt;&lt; דובר &gt;&gt;</w:t>
      </w:r>
      <w:r w:rsidRPr="00791C74">
        <w:rPr>
          <w:rStyle w:val="TagStyle"/>
          <w:rtl/>
        </w:rPr>
        <w:t xml:space="preserve"> </w:t>
      </w:r>
      <w:bookmarkStart w:id="4112" w:name="_Toc193735785"/>
      <w:bookmarkStart w:id="4113" w:name="_Toc193744546"/>
      <w:bookmarkStart w:id="4114" w:name="_Toc193838491"/>
      <w:bookmarkStart w:id="4115" w:name="_Toc193883143"/>
      <w:r>
        <w:rPr>
          <w:rtl/>
        </w:rPr>
        <w:t>יוראי להב הרצנו (יש עתיד):</w:t>
      </w:r>
      <w:bookmarkEnd w:id="4112"/>
      <w:bookmarkEnd w:id="4113"/>
      <w:bookmarkEnd w:id="4114"/>
      <w:bookmarkEnd w:id="4115"/>
      <w:r w:rsidRPr="00791C74">
        <w:rPr>
          <w:rStyle w:val="TagStyle"/>
          <w:rtl/>
        </w:rPr>
        <w:t xml:space="preserve"> </w:t>
      </w:r>
      <w:r w:rsidRPr="005826BC">
        <w:rPr>
          <w:rStyle w:val="TagStyle"/>
          <w:rtl/>
        </w:rPr>
        <w:t>&lt;&lt; דובר &gt;&gt;</w:t>
      </w:r>
      <w:r>
        <w:rPr>
          <w:rtl/>
        </w:rPr>
        <w:t xml:space="preserve">  </w:t>
      </w:r>
      <w:bookmarkEnd w:id="4111"/>
    </w:p>
    <w:p w:rsidR="00EA1761" w:rsidRPr="00791C74" w:rsidRDefault="00EA1761" w:rsidP="00173C7D">
      <w:pPr>
        <w:pStyle w:val="KeepWithNext"/>
      </w:pPr>
      <w:bookmarkStart w:id="4116" w:name="_ETM_Q6_364394"/>
      <w:bookmarkStart w:id="4117" w:name="_ETM_Q6_364450"/>
      <w:bookmarkEnd w:id="4116"/>
      <w:bookmarkEnd w:id="4117"/>
    </w:p>
    <w:p w:rsidR="00EA1761" w:rsidRDefault="00EA1761" w:rsidP="001F4EE8">
      <w:pPr>
        <w:rPr>
          <w:rtl/>
        </w:rPr>
      </w:pPr>
      <w:bookmarkStart w:id="4118" w:name="_ETM_Q6_366400"/>
      <w:bookmarkEnd w:id="4118"/>
      <w:r>
        <w:rPr>
          <w:rFonts w:hint="cs"/>
          <w:rtl/>
        </w:rPr>
        <w:t xml:space="preserve">תודה. </w:t>
      </w:r>
      <w:r>
        <w:rPr>
          <w:rtl/>
        </w:rPr>
        <w:t xml:space="preserve">כנסת </w:t>
      </w:r>
      <w:bookmarkStart w:id="4119" w:name="_ETM_Q6_366790"/>
      <w:bookmarkEnd w:id="4119"/>
      <w:r>
        <w:rPr>
          <w:rtl/>
        </w:rPr>
        <w:t>נכבדה</w:t>
      </w:r>
      <w:r>
        <w:rPr>
          <w:rFonts w:hint="cs"/>
          <w:rtl/>
        </w:rPr>
        <w:t>,</w:t>
      </w:r>
      <w:r>
        <w:rPr>
          <w:rtl/>
        </w:rPr>
        <w:t xml:space="preserve"> </w:t>
      </w:r>
      <w:bookmarkStart w:id="4120" w:name="_ETM_Q6_367830"/>
      <w:bookmarkEnd w:id="4120"/>
      <w:r>
        <w:rPr>
          <w:rtl/>
        </w:rPr>
        <w:t xml:space="preserve">אני </w:t>
      </w:r>
      <w:bookmarkStart w:id="4121" w:name="_ETM_Q6_368040"/>
      <w:bookmarkEnd w:id="4121"/>
      <w:r>
        <w:rPr>
          <w:rtl/>
        </w:rPr>
        <w:t xml:space="preserve">רואה </w:t>
      </w:r>
      <w:bookmarkStart w:id="4122" w:name="_ETM_Q6_368220"/>
      <w:bookmarkEnd w:id="4122"/>
      <w:r>
        <w:rPr>
          <w:rtl/>
        </w:rPr>
        <w:t xml:space="preserve">שיש </w:t>
      </w:r>
      <w:bookmarkStart w:id="4123" w:name="_ETM_Q6_368400"/>
      <w:bookmarkStart w:id="4124" w:name="_ETM_Q6_369150"/>
      <w:bookmarkEnd w:id="4123"/>
      <w:bookmarkEnd w:id="4124"/>
      <w:r>
        <w:rPr>
          <w:rtl/>
        </w:rPr>
        <w:t xml:space="preserve">במליאת </w:t>
      </w:r>
      <w:bookmarkStart w:id="4125" w:name="_ETM_Q6_369510"/>
      <w:bookmarkEnd w:id="4125"/>
      <w:r>
        <w:rPr>
          <w:rtl/>
        </w:rPr>
        <w:t>הכנסת</w:t>
      </w:r>
      <w:r>
        <w:rPr>
          <w:rFonts w:hint="cs"/>
          <w:rtl/>
        </w:rPr>
        <w:t>,</w:t>
      </w:r>
      <w:r>
        <w:rPr>
          <w:rtl/>
        </w:rPr>
        <w:t xml:space="preserve"> </w:t>
      </w:r>
      <w:bookmarkStart w:id="4126" w:name="_ETM_Q6_369810"/>
      <w:bookmarkEnd w:id="4126"/>
      <w:r>
        <w:rPr>
          <w:rtl/>
        </w:rPr>
        <w:t>ביצי</w:t>
      </w:r>
      <w:r>
        <w:rPr>
          <w:rFonts w:hint="cs"/>
          <w:rtl/>
        </w:rPr>
        <w:t xml:space="preserve">ע האורחים, </w:t>
      </w:r>
      <w:bookmarkStart w:id="4127" w:name="_ETM_Q6_370680"/>
      <w:bookmarkEnd w:id="4127"/>
      <w:r>
        <w:rPr>
          <w:rtl/>
        </w:rPr>
        <w:t xml:space="preserve">תלמידי </w:t>
      </w:r>
      <w:bookmarkStart w:id="4128" w:name="_ETM_Q6_371099"/>
      <w:bookmarkEnd w:id="4128"/>
      <w:r>
        <w:rPr>
          <w:rtl/>
        </w:rPr>
        <w:t>תיכון</w:t>
      </w:r>
      <w:r>
        <w:rPr>
          <w:rFonts w:hint="cs"/>
          <w:rtl/>
        </w:rPr>
        <w:t>,</w:t>
      </w:r>
      <w:r>
        <w:rPr>
          <w:rtl/>
        </w:rPr>
        <w:t xml:space="preserve"> </w:t>
      </w:r>
      <w:bookmarkStart w:id="4129" w:name="_ETM_Q6_372330"/>
      <w:bookmarkEnd w:id="4129"/>
      <w:r>
        <w:rPr>
          <w:rtl/>
        </w:rPr>
        <w:t xml:space="preserve">נניח </w:t>
      </w:r>
      <w:bookmarkStart w:id="4130" w:name="_ETM_Q6_372690"/>
      <w:bookmarkEnd w:id="4130"/>
      <w:r>
        <w:rPr>
          <w:rtl/>
        </w:rPr>
        <w:t>י"א</w:t>
      </w:r>
      <w:bookmarkStart w:id="4131" w:name="_ETM_Q6_373410"/>
      <w:bookmarkEnd w:id="4131"/>
      <w:r>
        <w:rPr>
          <w:rFonts w:hint="eastAsia"/>
          <w:rtl/>
        </w:rPr>
        <w:t>–</w:t>
      </w:r>
      <w:r>
        <w:rPr>
          <w:rtl/>
        </w:rPr>
        <w:t>י"ב</w:t>
      </w:r>
      <w:bookmarkStart w:id="4132" w:name="_ETM_Q6_374245"/>
      <w:bookmarkStart w:id="4133" w:name="_ETM_Q6_374339"/>
      <w:bookmarkEnd w:id="4132"/>
      <w:bookmarkEnd w:id="4133"/>
      <w:r>
        <w:rPr>
          <w:rFonts w:hint="cs"/>
          <w:rtl/>
        </w:rPr>
        <w:t>,</w:t>
      </w:r>
      <w:r>
        <w:rPr>
          <w:rtl/>
        </w:rPr>
        <w:t xml:space="preserve"> </w:t>
      </w:r>
      <w:bookmarkStart w:id="4134" w:name="_ETM_Q6_374669"/>
      <w:bookmarkEnd w:id="4134"/>
      <w:r>
        <w:rPr>
          <w:rtl/>
        </w:rPr>
        <w:t xml:space="preserve">שבקרוב </w:t>
      </w:r>
      <w:bookmarkStart w:id="4135" w:name="_ETM_Q6_375959"/>
      <w:bookmarkEnd w:id="4135"/>
      <w:r>
        <w:rPr>
          <w:rFonts w:hint="cs"/>
          <w:rtl/>
        </w:rPr>
        <w:t>י</w:t>
      </w:r>
      <w:r>
        <w:rPr>
          <w:rtl/>
        </w:rPr>
        <w:t xml:space="preserve">תגייסו </w:t>
      </w:r>
      <w:bookmarkStart w:id="4136" w:name="_ETM_Q6_376410"/>
      <w:bookmarkEnd w:id="4136"/>
      <w:r>
        <w:rPr>
          <w:rtl/>
        </w:rPr>
        <w:t xml:space="preserve">לצה"ל </w:t>
      </w:r>
      <w:bookmarkStart w:id="4137" w:name="_ETM_Q6_376919"/>
      <w:bookmarkEnd w:id="4137"/>
      <w:r>
        <w:rPr>
          <w:rtl/>
        </w:rPr>
        <w:t xml:space="preserve">וישרתו </w:t>
      </w:r>
      <w:bookmarkStart w:id="4138" w:name="_ETM_Q6_377370"/>
      <w:bookmarkEnd w:id="4138"/>
      <w:r>
        <w:rPr>
          <w:rtl/>
        </w:rPr>
        <w:t xml:space="preserve">את </w:t>
      </w:r>
      <w:bookmarkStart w:id="4139" w:name="_ETM_Q6_377459"/>
      <w:bookmarkEnd w:id="4139"/>
      <w:r>
        <w:rPr>
          <w:rtl/>
        </w:rPr>
        <w:t>המדינה</w:t>
      </w:r>
      <w:r>
        <w:rPr>
          <w:rFonts w:hint="cs"/>
          <w:rtl/>
        </w:rPr>
        <w:t>.</w:t>
      </w:r>
      <w:r>
        <w:rPr>
          <w:rtl/>
        </w:rPr>
        <w:t xml:space="preserve"> </w:t>
      </w:r>
      <w:bookmarkStart w:id="4140" w:name="_ETM_Q6_378250"/>
      <w:bookmarkEnd w:id="4140"/>
      <w:r>
        <w:rPr>
          <w:rtl/>
        </w:rPr>
        <w:t xml:space="preserve">אני </w:t>
      </w:r>
      <w:bookmarkStart w:id="4141" w:name="_ETM_Q6_378370"/>
      <w:bookmarkEnd w:id="4141"/>
      <w:r>
        <w:rPr>
          <w:rtl/>
        </w:rPr>
        <w:t xml:space="preserve">משוכנע </w:t>
      </w:r>
      <w:bookmarkStart w:id="4142" w:name="_ETM_Q6_378669"/>
      <w:bookmarkEnd w:id="4142"/>
      <w:r>
        <w:rPr>
          <w:rtl/>
        </w:rPr>
        <w:t>ש</w:t>
      </w:r>
      <w:bookmarkStart w:id="4143" w:name="_ETM_Q6_379030"/>
      <w:bookmarkEnd w:id="4143"/>
      <w:r>
        <w:rPr>
          <w:rtl/>
        </w:rPr>
        <w:t>ראיתם</w:t>
      </w:r>
      <w:r w:rsidR="001F4EE8">
        <w:rPr>
          <w:rFonts w:hint="cs"/>
          <w:rtl/>
        </w:rPr>
        <w:t>,</w:t>
      </w:r>
      <w:r>
        <w:rPr>
          <w:rtl/>
        </w:rPr>
        <w:t xml:space="preserve"> </w:t>
      </w:r>
      <w:bookmarkStart w:id="4144" w:name="_ETM_Q6_379510"/>
      <w:bookmarkEnd w:id="4144"/>
      <w:r>
        <w:rPr>
          <w:rtl/>
        </w:rPr>
        <w:t xml:space="preserve">כמו </w:t>
      </w:r>
      <w:bookmarkStart w:id="4145" w:name="_ETM_Q6_379750"/>
      <w:bookmarkEnd w:id="4145"/>
      <w:r>
        <w:rPr>
          <w:rtl/>
        </w:rPr>
        <w:t xml:space="preserve">כל </w:t>
      </w:r>
      <w:bookmarkStart w:id="4146" w:name="_ETM_Q6_380019"/>
      <w:bookmarkEnd w:id="4146"/>
      <w:r>
        <w:rPr>
          <w:rtl/>
        </w:rPr>
        <w:t xml:space="preserve">עם </w:t>
      </w:r>
      <w:bookmarkStart w:id="4147" w:name="_ETM_Q6_380169"/>
      <w:bookmarkEnd w:id="4147"/>
      <w:r>
        <w:rPr>
          <w:rtl/>
        </w:rPr>
        <w:t>ישראל</w:t>
      </w:r>
      <w:r w:rsidR="001F4EE8">
        <w:rPr>
          <w:rFonts w:hint="cs"/>
          <w:rtl/>
        </w:rPr>
        <w:t>,</w:t>
      </w:r>
      <w:r>
        <w:rPr>
          <w:rtl/>
        </w:rPr>
        <w:t xml:space="preserve"> </w:t>
      </w:r>
      <w:bookmarkStart w:id="4148" w:name="_ETM_Q6_381159"/>
      <w:bookmarkEnd w:id="4148"/>
      <w:r>
        <w:rPr>
          <w:rtl/>
        </w:rPr>
        <w:t xml:space="preserve">את </w:t>
      </w:r>
      <w:bookmarkStart w:id="4149" w:name="_ETM_Q6_381340"/>
      <w:bookmarkEnd w:id="4149"/>
      <w:r>
        <w:rPr>
          <w:rtl/>
        </w:rPr>
        <w:t>ה</w:t>
      </w:r>
      <w:r>
        <w:rPr>
          <w:rFonts w:hint="cs"/>
          <w:rtl/>
        </w:rPr>
        <w:t xml:space="preserve">שר </w:t>
      </w:r>
      <w:bookmarkStart w:id="4150" w:name="_ETM_Q6_382180"/>
      <w:bookmarkEnd w:id="4150"/>
      <w:r>
        <w:rPr>
          <w:rFonts w:hint="cs"/>
          <w:rtl/>
        </w:rPr>
        <w:t>ה</w:t>
      </w:r>
      <w:r>
        <w:rPr>
          <w:rtl/>
        </w:rPr>
        <w:t xml:space="preserve">מפזז </w:t>
      </w:r>
      <w:bookmarkStart w:id="4151" w:name="_ETM_Q6_383440"/>
      <w:bookmarkEnd w:id="4151"/>
      <w:r>
        <w:rPr>
          <w:rtl/>
        </w:rPr>
        <w:t xml:space="preserve">שרקד </w:t>
      </w:r>
      <w:bookmarkStart w:id="4152" w:name="_ETM_Q6_383919"/>
      <w:bookmarkEnd w:id="4152"/>
      <w:r>
        <w:rPr>
          <w:rtl/>
        </w:rPr>
        <w:t>אתמול</w:t>
      </w:r>
      <w:r>
        <w:rPr>
          <w:rFonts w:hint="cs"/>
          <w:rtl/>
        </w:rPr>
        <w:t xml:space="preserve"> לצלילי "נמות ולא </w:t>
      </w:r>
      <w:bookmarkStart w:id="4153" w:name="_ETM_Q6_387435"/>
      <w:bookmarkEnd w:id="4153"/>
      <w:r>
        <w:rPr>
          <w:rFonts w:hint="cs"/>
          <w:rtl/>
        </w:rPr>
        <w:t xml:space="preserve">נתגייס" ו"אנחנו לא מאמינים בשלטון הכופרים, ולא נתייצב בלשכות". </w:t>
      </w:r>
      <w:bookmarkStart w:id="4154" w:name="_ETM_Q6_384190"/>
      <w:bookmarkStart w:id="4155" w:name="_ETM_Q6_391970"/>
      <w:bookmarkStart w:id="4156" w:name="_ETM_Q6_391228"/>
      <w:bookmarkEnd w:id="4154"/>
      <w:bookmarkEnd w:id="4155"/>
      <w:bookmarkEnd w:id="4156"/>
      <w:r>
        <w:rPr>
          <w:rFonts w:hint="cs"/>
          <w:rtl/>
        </w:rPr>
        <w:t xml:space="preserve">אני משוכנע </w:t>
      </w:r>
      <w:r>
        <w:rPr>
          <w:rtl/>
        </w:rPr>
        <w:t>ש</w:t>
      </w:r>
      <w:bookmarkStart w:id="4157" w:name="_ETM_Q6_393410"/>
      <w:bookmarkEnd w:id="4157"/>
      <w:r>
        <w:rPr>
          <w:rtl/>
        </w:rPr>
        <w:t xml:space="preserve">כמו </w:t>
      </w:r>
      <w:bookmarkStart w:id="4158" w:name="_ETM_Q6_393800"/>
      <w:bookmarkEnd w:id="4158"/>
      <w:r>
        <w:rPr>
          <w:rtl/>
        </w:rPr>
        <w:t xml:space="preserve">כל </w:t>
      </w:r>
      <w:bookmarkStart w:id="4159" w:name="_ETM_Q6_394040"/>
      <w:bookmarkEnd w:id="4159"/>
      <w:r>
        <w:rPr>
          <w:rtl/>
        </w:rPr>
        <w:t xml:space="preserve">עם </w:t>
      </w:r>
      <w:bookmarkStart w:id="4160" w:name="_ETM_Q6_394160"/>
      <w:bookmarkEnd w:id="4160"/>
      <w:r>
        <w:rPr>
          <w:rtl/>
        </w:rPr>
        <w:t>ישראל</w:t>
      </w:r>
      <w:r>
        <w:rPr>
          <w:rFonts w:hint="cs"/>
          <w:rtl/>
        </w:rPr>
        <w:t>,</w:t>
      </w:r>
      <w:r>
        <w:rPr>
          <w:rtl/>
        </w:rPr>
        <w:t xml:space="preserve"> </w:t>
      </w:r>
      <w:bookmarkStart w:id="4161" w:name="_ETM_Q6_394430"/>
      <w:bookmarkEnd w:id="4161"/>
      <w:r>
        <w:rPr>
          <w:rtl/>
        </w:rPr>
        <w:t xml:space="preserve">גם </w:t>
      </w:r>
      <w:bookmarkStart w:id="4162" w:name="_ETM_Q6_394580"/>
      <w:bookmarkEnd w:id="4162"/>
      <w:r>
        <w:rPr>
          <w:rtl/>
        </w:rPr>
        <w:t xml:space="preserve">אתם </w:t>
      </w:r>
      <w:bookmarkStart w:id="4163" w:name="_ETM_Q6_394790"/>
      <w:bookmarkEnd w:id="4163"/>
      <w:r>
        <w:rPr>
          <w:rtl/>
        </w:rPr>
        <w:t>הזדעזעתם</w:t>
      </w:r>
      <w:r>
        <w:rPr>
          <w:rFonts w:hint="cs"/>
          <w:rtl/>
        </w:rPr>
        <w:t>.</w:t>
      </w:r>
      <w:r>
        <w:rPr>
          <w:rtl/>
        </w:rPr>
        <w:t xml:space="preserve"> </w:t>
      </w:r>
      <w:bookmarkStart w:id="4164" w:name="_ETM_Q6_396249"/>
      <w:bookmarkStart w:id="4165" w:name="_ETM_Q6_396770"/>
      <w:bookmarkEnd w:id="4164"/>
      <w:bookmarkEnd w:id="4165"/>
    </w:p>
    <w:p w:rsidR="00EA1761" w:rsidRDefault="00EA1761" w:rsidP="00173C7D">
      <w:pPr>
        <w:rPr>
          <w:rtl/>
        </w:rPr>
      </w:pPr>
      <w:bookmarkStart w:id="4166" w:name="_ETM_Q6_405276"/>
      <w:bookmarkStart w:id="4167" w:name="_ETM_Q6_405339"/>
      <w:bookmarkEnd w:id="4166"/>
      <w:bookmarkEnd w:id="4167"/>
    </w:p>
    <w:p w:rsidR="00EA1761" w:rsidRDefault="00EA1761" w:rsidP="001F4EE8">
      <w:pPr>
        <w:rPr>
          <w:rtl/>
        </w:rPr>
      </w:pPr>
      <w:bookmarkStart w:id="4168" w:name="_ETM_Q6_405378"/>
      <w:bookmarkStart w:id="4169" w:name="_ETM_Q6_405434"/>
      <w:bookmarkEnd w:id="4168"/>
      <w:bookmarkEnd w:id="4169"/>
      <w:r>
        <w:rPr>
          <w:rtl/>
        </w:rPr>
        <w:t xml:space="preserve">אתם </w:t>
      </w:r>
      <w:bookmarkStart w:id="4170" w:name="_ETM_Q6_397040"/>
      <w:bookmarkEnd w:id="4170"/>
      <w:r>
        <w:rPr>
          <w:rtl/>
        </w:rPr>
        <w:t xml:space="preserve">יודעים </w:t>
      </w:r>
      <w:bookmarkStart w:id="4171" w:name="_ETM_Q6_397460"/>
      <w:bookmarkEnd w:id="4171"/>
      <w:r>
        <w:rPr>
          <w:rtl/>
        </w:rPr>
        <w:t>למה</w:t>
      </w:r>
      <w:r>
        <w:rPr>
          <w:rFonts w:hint="cs"/>
          <w:rtl/>
        </w:rPr>
        <w:t xml:space="preserve"> השר ה</w:t>
      </w:r>
      <w:bookmarkStart w:id="4172" w:name="_ETM_Q6_398360"/>
      <w:bookmarkEnd w:id="4172"/>
      <w:r>
        <w:rPr>
          <w:rtl/>
        </w:rPr>
        <w:t xml:space="preserve">מפזז </w:t>
      </w:r>
      <w:bookmarkStart w:id="4173" w:name="_ETM_Q6_398900"/>
      <w:bookmarkEnd w:id="4173"/>
      <w:r>
        <w:rPr>
          <w:rtl/>
        </w:rPr>
        <w:t xml:space="preserve">לא </w:t>
      </w:r>
      <w:bookmarkStart w:id="4174" w:name="_ETM_Q6_398990"/>
      <w:bookmarkEnd w:id="4174"/>
      <w:r>
        <w:rPr>
          <w:rtl/>
        </w:rPr>
        <w:t>יפוטר</w:t>
      </w:r>
      <w:r>
        <w:rPr>
          <w:rFonts w:hint="cs"/>
          <w:rtl/>
        </w:rPr>
        <w:t>?</w:t>
      </w:r>
      <w:r>
        <w:rPr>
          <w:rtl/>
        </w:rPr>
        <w:t xml:space="preserve"> </w:t>
      </w:r>
      <w:bookmarkStart w:id="4175" w:name="_ETM_Q6_400190"/>
      <w:bookmarkEnd w:id="4175"/>
      <w:r>
        <w:rPr>
          <w:rtl/>
        </w:rPr>
        <w:t xml:space="preserve">אתם </w:t>
      </w:r>
      <w:bookmarkStart w:id="4176" w:name="_ETM_Q6_400400"/>
      <w:bookmarkEnd w:id="4176"/>
      <w:r>
        <w:rPr>
          <w:rtl/>
        </w:rPr>
        <w:t xml:space="preserve">יודעים </w:t>
      </w:r>
      <w:bookmarkStart w:id="4177" w:name="_ETM_Q6_400790"/>
      <w:bookmarkEnd w:id="4177"/>
      <w:r>
        <w:rPr>
          <w:rtl/>
        </w:rPr>
        <w:t xml:space="preserve">למה </w:t>
      </w:r>
      <w:bookmarkStart w:id="4178" w:name="_ETM_Q6_401420"/>
      <w:bookmarkEnd w:id="4178"/>
      <w:r>
        <w:rPr>
          <w:rtl/>
        </w:rPr>
        <w:t xml:space="preserve">כל </w:t>
      </w:r>
      <w:bookmarkStart w:id="4179" w:name="_ETM_Q6_401990"/>
      <w:bookmarkEnd w:id="4179"/>
      <w:r>
        <w:rPr>
          <w:rtl/>
        </w:rPr>
        <w:t xml:space="preserve">הודעות </w:t>
      </w:r>
      <w:bookmarkStart w:id="4180" w:name="_ETM_Q6_402440"/>
      <w:bookmarkEnd w:id="4180"/>
      <w:r>
        <w:rPr>
          <w:rtl/>
        </w:rPr>
        <w:t xml:space="preserve">הגינוי </w:t>
      </w:r>
      <w:bookmarkStart w:id="4181" w:name="_ETM_Q6_402980"/>
      <w:bookmarkEnd w:id="4181"/>
      <w:r>
        <w:rPr>
          <w:rtl/>
        </w:rPr>
        <w:t xml:space="preserve">והזעזוע </w:t>
      </w:r>
      <w:bookmarkStart w:id="4182" w:name="_ETM_Q6_403820"/>
      <w:bookmarkEnd w:id="4182"/>
      <w:r>
        <w:rPr>
          <w:rtl/>
        </w:rPr>
        <w:t xml:space="preserve">ודרישות </w:t>
      </w:r>
      <w:bookmarkStart w:id="4183" w:name="_ETM_Q6_404780"/>
      <w:bookmarkEnd w:id="4183"/>
      <w:r>
        <w:rPr>
          <w:rtl/>
        </w:rPr>
        <w:t>הפיטורי</w:t>
      </w:r>
      <w:r>
        <w:rPr>
          <w:rFonts w:hint="cs"/>
          <w:rtl/>
        </w:rPr>
        <w:t>ם</w:t>
      </w:r>
      <w:r>
        <w:rPr>
          <w:rtl/>
        </w:rPr>
        <w:t xml:space="preserve"> </w:t>
      </w:r>
      <w:bookmarkStart w:id="4184" w:name="_ETM_Q6_405770"/>
      <w:bookmarkEnd w:id="4184"/>
      <w:r>
        <w:rPr>
          <w:rtl/>
        </w:rPr>
        <w:t xml:space="preserve">הם </w:t>
      </w:r>
      <w:bookmarkStart w:id="4185" w:name="_ETM_Q6_405920"/>
      <w:bookmarkEnd w:id="4185"/>
      <w:r>
        <w:rPr>
          <w:rtl/>
        </w:rPr>
        <w:t xml:space="preserve">מס </w:t>
      </w:r>
      <w:bookmarkStart w:id="4186" w:name="_ETM_Q6_406100"/>
      <w:bookmarkEnd w:id="4186"/>
      <w:r>
        <w:rPr>
          <w:rtl/>
        </w:rPr>
        <w:t>שפתיים</w:t>
      </w:r>
      <w:r>
        <w:rPr>
          <w:rFonts w:hint="cs"/>
          <w:rtl/>
        </w:rPr>
        <w:t>?</w:t>
      </w:r>
      <w:r>
        <w:rPr>
          <w:rtl/>
        </w:rPr>
        <w:t xml:space="preserve"> </w:t>
      </w:r>
      <w:bookmarkStart w:id="4187" w:name="_ETM_Q6_407580"/>
      <w:bookmarkEnd w:id="4187"/>
      <w:r>
        <w:rPr>
          <w:rtl/>
        </w:rPr>
        <w:t xml:space="preserve">כי </w:t>
      </w:r>
      <w:bookmarkStart w:id="4188" w:name="_ETM_Q6_407909"/>
      <w:bookmarkEnd w:id="4188"/>
      <w:r>
        <w:rPr>
          <w:rFonts w:hint="cs"/>
          <w:rtl/>
        </w:rPr>
        <w:t>"</w:t>
      </w:r>
      <w:r>
        <w:rPr>
          <w:rtl/>
        </w:rPr>
        <w:t xml:space="preserve">נמות </w:t>
      </w:r>
      <w:bookmarkStart w:id="4189" w:name="_ETM_Q6_408480"/>
      <w:bookmarkEnd w:id="4189"/>
      <w:r>
        <w:rPr>
          <w:rtl/>
        </w:rPr>
        <w:t xml:space="preserve">ולא </w:t>
      </w:r>
      <w:bookmarkStart w:id="4190" w:name="_ETM_Q6_408810"/>
      <w:bookmarkEnd w:id="4190"/>
      <w:r>
        <w:rPr>
          <w:rFonts w:hint="cs"/>
          <w:rtl/>
        </w:rPr>
        <w:t>נ</w:t>
      </w:r>
      <w:r>
        <w:rPr>
          <w:rtl/>
        </w:rPr>
        <w:t>תגייס</w:t>
      </w:r>
      <w:r>
        <w:rPr>
          <w:rFonts w:hint="cs"/>
          <w:rtl/>
        </w:rPr>
        <w:t>"</w:t>
      </w:r>
      <w:r>
        <w:rPr>
          <w:rtl/>
        </w:rPr>
        <w:t xml:space="preserve"> </w:t>
      </w:r>
      <w:bookmarkStart w:id="4191" w:name="_ETM_Q6_409260"/>
      <w:bookmarkEnd w:id="4191"/>
      <w:r>
        <w:rPr>
          <w:rtl/>
        </w:rPr>
        <w:t>ז</w:t>
      </w:r>
      <w:r>
        <w:rPr>
          <w:rFonts w:hint="cs"/>
          <w:rtl/>
        </w:rPr>
        <w:t>ה</w:t>
      </w:r>
      <w:r>
        <w:rPr>
          <w:rtl/>
        </w:rPr>
        <w:t xml:space="preserve"> </w:t>
      </w:r>
      <w:bookmarkStart w:id="4192" w:name="_ETM_Q6_409440"/>
      <w:bookmarkEnd w:id="4192"/>
      <w:r>
        <w:rPr>
          <w:rtl/>
        </w:rPr>
        <w:t xml:space="preserve">המדיניות </w:t>
      </w:r>
      <w:bookmarkStart w:id="4193" w:name="_ETM_Q6_409890"/>
      <w:bookmarkEnd w:id="4193"/>
      <w:r>
        <w:rPr>
          <w:rtl/>
        </w:rPr>
        <w:t xml:space="preserve">של </w:t>
      </w:r>
      <w:bookmarkStart w:id="4194" w:name="_ETM_Q6_410010"/>
      <w:bookmarkEnd w:id="4194"/>
      <w:r>
        <w:rPr>
          <w:rtl/>
        </w:rPr>
        <w:t xml:space="preserve">הממשלה </w:t>
      </w:r>
      <w:bookmarkStart w:id="4195" w:name="_ETM_Q6_410550"/>
      <w:bookmarkEnd w:id="4195"/>
      <w:r>
        <w:rPr>
          <w:rtl/>
        </w:rPr>
        <w:t>הזאת</w:t>
      </w:r>
      <w:r>
        <w:rPr>
          <w:rFonts w:hint="cs"/>
          <w:rtl/>
        </w:rPr>
        <w:t>.</w:t>
      </w:r>
      <w:r>
        <w:rPr>
          <w:rtl/>
        </w:rPr>
        <w:t xml:space="preserve"> </w:t>
      </w:r>
      <w:bookmarkStart w:id="4196" w:name="_ETM_Q6_411269"/>
      <w:bookmarkEnd w:id="4196"/>
      <w:r>
        <w:rPr>
          <w:rtl/>
        </w:rPr>
        <w:t xml:space="preserve">הממשלה </w:t>
      </w:r>
      <w:bookmarkStart w:id="4197" w:name="_ETM_Q6_411930"/>
      <w:bookmarkEnd w:id="4197"/>
      <w:r>
        <w:rPr>
          <w:rtl/>
        </w:rPr>
        <w:t xml:space="preserve">הזו </w:t>
      </w:r>
      <w:bookmarkStart w:id="4198" w:name="_ETM_Q6_412620"/>
      <w:bookmarkEnd w:id="4198"/>
      <w:r>
        <w:rPr>
          <w:rtl/>
        </w:rPr>
        <w:t xml:space="preserve">מאמינה </w:t>
      </w:r>
      <w:bookmarkStart w:id="4199" w:name="_ETM_Q6_413400"/>
      <w:bookmarkEnd w:id="4199"/>
      <w:r>
        <w:rPr>
          <w:rFonts w:hint="cs"/>
          <w:rtl/>
        </w:rPr>
        <w:t>ב"</w:t>
      </w:r>
      <w:r>
        <w:rPr>
          <w:rtl/>
        </w:rPr>
        <w:t xml:space="preserve">נמות </w:t>
      </w:r>
      <w:bookmarkStart w:id="4200" w:name="_ETM_Q6_413909"/>
      <w:bookmarkEnd w:id="4200"/>
      <w:r>
        <w:rPr>
          <w:rtl/>
        </w:rPr>
        <w:t xml:space="preserve">ולא </w:t>
      </w:r>
      <w:bookmarkStart w:id="4201" w:name="_ETM_Q6_414150"/>
      <w:bookmarkEnd w:id="4201"/>
      <w:r>
        <w:rPr>
          <w:rFonts w:hint="cs"/>
          <w:rtl/>
        </w:rPr>
        <w:t>נ</w:t>
      </w:r>
      <w:r>
        <w:rPr>
          <w:rtl/>
        </w:rPr>
        <w:t>תגייס</w:t>
      </w:r>
      <w:r>
        <w:rPr>
          <w:rFonts w:hint="cs"/>
          <w:rtl/>
        </w:rPr>
        <w:t>",</w:t>
      </w:r>
      <w:r>
        <w:rPr>
          <w:rtl/>
        </w:rPr>
        <w:t xml:space="preserve"> </w:t>
      </w:r>
      <w:bookmarkStart w:id="4202" w:name="_ETM_Q6_414659"/>
      <w:bookmarkEnd w:id="4202"/>
      <w:r>
        <w:rPr>
          <w:rtl/>
        </w:rPr>
        <w:t xml:space="preserve">או </w:t>
      </w:r>
      <w:bookmarkStart w:id="4203" w:name="_ETM_Q6_415049"/>
      <w:bookmarkEnd w:id="4203"/>
      <w:r>
        <w:rPr>
          <w:rtl/>
        </w:rPr>
        <w:t xml:space="preserve">ליתר </w:t>
      </w:r>
      <w:bookmarkStart w:id="4204" w:name="_ETM_Q6_415440"/>
      <w:bookmarkEnd w:id="4204"/>
      <w:r>
        <w:rPr>
          <w:rtl/>
        </w:rPr>
        <w:t>דיוק</w:t>
      </w:r>
      <w:r>
        <w:rPr>
          <w:rFonts w:hint="cs"/>
          <w:rtl/>
        </w:rPr>
        <w:t>:</w:t>
      </w:r>
      <w:r>
        <w:rPr>
          <w:rtl/>
        </w:rPr>
        <w:t xml:space="preserve"> </w:t>
      </w:r>
      <w:bookmarkStart w:id="4205" w:name="_ETM_Q6_415950"/>
      <w:bookmarkEnd w:id="4205"/>
      <w:r>
        <w:rPr>
          <w:rtl/>
        </w:rPr>
        <w:t xml:space="preserve">אתם </w:t>
      </w:r>
      <w:bookmarkStart w:id="4206" w:name="_ETM_Q6_416310"/>
      <w:bookmarkEnd w:id="4206"/>
      <w:r>
        <w:rPr>
          <w:rtl/>
        </w:rPr>
        <w:t xml:space="preserve">תמותו </w:t>
      </w:r>
      <w:bookmarkStart w:id="4207" w:name="_ETM_Q6_417150"/>
      <w:bookmarkEnd w:id="4207"/>
      <w:r>
        <w:rPr>
          <w:rFonts w:hint="cs"/>
          <w:rtl/>
        </w:rPr>
        <w:t xml:space="preserve">– </w:t>
      </w:r>
      <w:r>
        <w:rPr>
          <w:rtl/>
        </w:rPr>
        <w:t xml:space="preserve">ואנחנו </w:t>
      </w:r>
      <w:bookmarkStart w:id="4208" w:name="_ETM_Q6_417690"/>
      <w:bookmarkEnd w:id="4208"/>
      <w:r>
        <w:rPr>
          <w:rtl/>
        </w:rPr>
        <w:t xml:space="preserve">לא </w:t>
      </w:r>
      <w:bookmarkStart w:id="4209" w:name="_ETM_Q6_417840"/>
      <w:bookmarkEnd w:id="4209"/>
      <w:r>
        <w:rPr>
          <w:rFonts w:hint="cs"/>
          <w:rtl/>
        </w:rPr>
        <w:t>נ</w:t>
      </w:r>
      <w:r>
        <w:rPr>
          <w:rtl/>
        </w:rPr>
        <w:t>תגייס</w:t>
      </w:r>
      <w:r>
        <w:rPr>
          <w:rFonts w:hint="cs"/>
          <w:rtl/>
        </w:rPr>
        <w:t>.</w:t>
      </w:r>
      <w:r>
        <w:rPr>
          <w:rtl/>
        </w:rPr>
        <w:t xml:space="preserve"> </w:t>
      </w:r>
      <w:bookmarkStart w:id="4210" w:name="_ETM_Q6_419180"/>
      <w:bookmarkEnd w:id="4210"/>
      <w:r>
        <w:rPr>
          <w:rtl/>
        </w:rPr>
        <w:t xml:space="preserve">אין </w:t>
      </w:r>
      <w:bookmarkStart w:id="4211" w:name="_ETM_Q6_419420"/>
      <w:bookmarkEnd w:id="4211"/>
      <w:r>
        <w:rPr>
          <w:rtl/>
        </w:rPr>
        <w:t xml:space="preserve">דרך </w:t>
      </w:r>
      <w:bookmarkStart w:id="4212" w:name="_ETM_Q6_419629"/>
      <w:bookmarkEnd w:id="4212"/>
      <w:r>
        <w:rPr>
          <w:rtl/>
        </w:rPr>
        <w:t xml:space="preserve">אחרת </w:t>
      </w:r>
      <w:bookmarkStart w:id="4213" w:name="_ETM_Q6_419989"/>
      <w:bookmarkEnd w:id="4213"/>
      <w:r>
        <w:rPr>
          <w:rtl/>
        </w:rPr>
        <w:t xml:space="preserve">להסביר </w:t>
      </w:r>
      <w:bookmarkStart w:id="4214" w:name="_ETM_Q6_420470"/>
      <w:bookmarkEnd w:id="4214"/>
      <w:r>
        <w:rPr>
          <w:rtl/>
        </w:rPr>
        <w:t xml:space="preserve">למה </w:t>
      </w:r>
      <w:bookmarkStart w:id="4215" w:name="_ETM_Q6_420709"/>
      <w:bookmarkEnd w:id="4215"/>
      <w:r>
        <w:rPr>
          <w:rtl/>
        </w:rPr>
        <w:t xml:space="preserve">בחודשים </w:t>
      </w:r>
      <w:bookmarkStart w:id="4216" w:name="_ETM_Q6_421280"/>
      <w:bookmarkEnd w:id="4216"/>
      <w:r>
        <w:rPr>
          <w:rtl/>
        </w:rPr>
        <w:t xml:space="preserve">האחרונים </w:t>
      </w:r>
      <w:bookmarkStart w:id="4217" w:name="_ETM_Q6_421879"/>
      <w:bookmarkEnd w:id="4217"/>
      <w:r>
        <w:rPr>
          <w:rtl/>
        </w:rPr>
        <w:t xml:space="preserve">הממשלה </w:t>
      </w:r>
      <w:bookmarkStart w:id="4218" w:name="_ETM_Q6_422420"/>
      <w:bookmarkEnd w:id="4218"/>
      <w:r>
        <w:rPr>
          <w:rtl/>
        </w:rPr>
        <w:t xml:space="preserve">הזאת </w:t>
      </w:r>
      <w:bookmarkStart w:id="4219" w:name="_ETM_Q6_422689"/>
      <w:bookmarkEnd w:id="4219"/>
      <w:r>
        <w:rPr>
          <w:rtl/>
        </w:rPr>
        <w:t xml:space="preserve">עובדת </w:t>
      </w:r>
      <w:bookmarkStart w:id="4220" w:name="_ETM_Q6_423049"/>
      <w:bookmarkEnd w:id="4220"/>
      <w:r>
        <w:rPr>
          <w:rtl/>
        </w:rPr>
        <w:t xml:space="preserve">במלוא </w:t>
      </w:r>
      <w:bookmarkStart w:id="4221" w:name="_ETM_Q6_423349"/>
      <w:bookmarkEnd w:id="4221"/>
      <w:r>
        <w:rPr>
          <w:rtl/>
        </w:rPr>
        <w:t xml:space="preserve">המרץ </w:t>
      </w:r>
      <w:bookmarkStart w:id="4222" w:name="_ETM_Q6_424069"/>
      <w:bookmarkEnd w:id="4222"/>
      <w:r>
        <w:rPr>
          <w:rtl/>
        </w:rPr>
        <w:t xml:space="preserve">על </w:t>
      </w:r>
      <w:bookmarkStart w:id="4223" w:name="_ETM_Q6_424250"/>
      <w:bookmarkEnd w:id="4223"/>
      <w:r>
        <w:rPr>
          <w:rtl/>
        </w:rPr>
        <w:t xml:space="preserve">חוק </w:t>
      </w:r>
      <w:bookmarkStart w:id="4224" w:name="_ETM_Q6_424489"/>
      <w:bookmarkEnd w:id="4224"/>
      <w:r>
        <w:rPr>
          <w:rtl/>
        </w:rPr>
        <w:t>ההשתמטות</w:t>
      </w:r>
      <w:r>
        <w:rPr>
          <w:rFonts w:hint="cs"/>
          <w:rtl/>
        </w:rPr>
        <w:t>,</w:t>
      </w:r>
      <w:r>
        <w:rPr>
          <w:rtl/>
        </w:rPr>
        <w:t xml:space="preserve"> </w:t>
      </w:r>
      <w:bookmarkStart w:id="4225" w:name="_ETM_Q6_425510"/>
      <w:bookmarkEnd w:id="4225"/>
      <w:r>
        <w:rPr>
          <w:rtl/>
        </w:rPr>
        <w:t xml:space="preserve">שיסדר </w:t>
      </w:r>
      <w:bookmarkStart w:id="4226" w:name="_ETM_Q6_426170"/>
      <w:bookmarkEnd w:id="4226"/>
      <w:r>
        <w:rPr>
          <w:rtl/>
        </w:rPr>
        <w:t xml:space="preserve">לעשרות </w:t>
      </w:r>
      <w:bookmarkStart w:id="4227" w:name="_ETM_Q6_426680"/>
      <w:bookmarkEnd w:id="4227"/>
      <w:r>
        <w:rPr>
          <w:rtl/>
        </w:rPr>
        <w:t xml:space="preserve">אלפי </w:t>
      </w:r>
      <w:bookmarkStart w:id="4228" w:name="_ETM_Q6_427010"/>
      <w:bookmarkEnd w:id="4228"/>
      <w:r>
        <w:rPr>
          <w:rtl/>
        </w:rPr>
        <w:t xml:space="preserve">צעירים </w:t>
      </w:r>
      <w:bookmarkStart w:id="4229" w:name="_ETM_Q6_427370"/>
      <w:bookmarkEnd w:id="4229"/>
      <w:r>
        <w:rPr>
          <w:rtl/>
        </w:rPr>
        <w:t xml:space="preserve">חרדים </w:t>
      </w:r>
      <w:bookmarkStart w:id="4230" w:name="_ETM_Q6_427819"/>
      <w:bookmarkEnd w:id="4230"/>
      <w:r>
        <w:rPr>
          <w:rtl/>
        </w:rPr>
        <w:t xml:space="preserve">פטור </w:t>
      </w:r>
      <w:bookmarkStart w:id="4231" w:name="_ETM_Q6_428540"/>
      <w:bookmarkEnd w:id="4231"/>
      <w:r>
        <w:rPr>
          <w:rtl/>
        </w:rPr>
        <w:t xml:space="preserve">גורף </w:t>
      </w:r>
      <w:bookmarkStart w:id="4232" w:name="_ETM_Q6_428989"/>
      <w:bookmarkEnd w:id="4232"/>
      <w:r>
        <w:rPr>
          <w:rtl/>
        </w:rPr>
        <w:t xml:space="preserve">משירות </w:t>
      </w:r>
      <w:bookmarkStart w:id="4233" w:name="_ETM_Q6_429409"/>
      <w:bookmarkEnd w:id="4233"/>
      <w:r>
        <w:rPr>
          <w:rtl/>
        </w:rPr>
        <w:t xml:space="preserve">צבאי </w:t>
      </w:r>
      <w:bookmarkStart w:id="4234" w:name="_ETM_Q6_429739"/>
      <w:bookmarkEnd w:id="4234"/>
      <w:r>
        <w:rPr>
          <w:rtl/>
        </w:rPr>
        <w:t xml:space="preserve">בחסות </w:t>
      </w:r>
      <w:bookmarkStart w:id="4235" w:name="_ETM_Q6_430189"/>
      <w:bookmarkEnd w:id="4235"/>
      <w:r>
        <w:rPr>
          <w:rtl/>
        </w:rPr>
        <w:t>החוק</w:t>
      </w:r>
      <w:r>
        <w:rPr>
          <w:rFonts w:hint="cs"/>
          <w:rtl/>
        </w:rPr>
        <w:t>;</w:t>
      </w:r>
      <w:r>
        <w:rPr>
          <w:rtl/>
        </w:rPr>
        <w:t xml:space="preserve"> </w:t>
      </w:r>
      <w:bookmarkStart w:id="4236" w:name="_ETM_Q6_430970"/>
      <w:bookmarkEnd w:id="4236"/>
      <w:r>
        <w:rPr>
          <w:rtl/>
        </w:rPr>
        <w:t xml:space="preserve">אין </w:t>
      </w:r>
      <w:bookmarkStart w:id="4237" w:name="_ETM_Q6_431180"/>
      <w:bookmarkEnd w:id="4237"/>
      <w:r>
        <w:rPr>
          <w:rtl/>
        </w:rPr>
        <w:t xml:space="preserve">דרך </w:t>
      </w:r>
      <w:bookmarkStart w:id="4238" w:name="_ETM_Q6_431510"/>
      <w:bookmarkEnd w:id="4238"/>
      <w:r>
        <w:rPr>
          <w:rtl/>
        </w:rPr>
        <w:t xml:space="preserve">אחרת </w:t>
      </w:r>
      <w:bookmarkStart w:id="4239" w:name="_ETM_Q6_431900"/>
      <w:bookmarkEnd w:id="4239"/>
      <w:r>
        <w:rPr>
          <w:rtl/>
        </w:rPr>
        <w:t xml:space="preserve">להסביר </w:t>
      </w:r>
      <w:bookmarkStart w:id="4240" w:name="_ETM_Q6_432379"/>
      <w:bookmarkEnd w:id="4240"/>
      <w:r>
        <w:rPr>
          <w:rtl/>
        </w:rPr>
        <w:t xml:space="preserve">למה </w:t>
      </w:r>
      <w:bookmarkStart w:id="4241" w:name="_ETM_Q6_432590"/>
      <w:bookmarkEnd w:id="4241"/>
      <w:r>
        <w:rPr>
          <w:rtl/>
        </w:rPr>
        <w:t xml:space="preserve">הם </w:t>
      </w:r>
      <w:bookmarkStart w:id="4242" w:name="_ETM_Q6_432680"/>
      <w:bookmarkEnd w:id="4242"/>
      <w:r>
        <w:rPr>
          <w:rtl/>
        </w:rPr>
        <w:t xml:space="preserve">רוצים </w:t>
      </w:r>
      <w:bookmarkStart w:id="4243" w:name="_ETM_Q6_432920"/>
      <w:bookmarkEnd w:id="4243"/>
      <w:r>
        <w:rPr>
          <w:rtl/>
        </w:rPr>
        <w:t xml:space="preserve">לפטר </w:t>
      </w:r>
      <w:bookmarkStart w:id="4244" w:name="_ETM_Q6_433400"/>
      <w:bookmarkEnd w:id="4244"/>
      <w:r>
        <w:rPr>
          <w:rtl/>
        </w:rPr>
        <w:t xml:space="preserve">את </w:t>
      </w:r>
      <w:bookmarkStart w:id="4245" w:name="_ETM_Q6_433579"/>
      <w:bookmarkEnd w:id="4245"/>
      <w:r>
        <w:rPr>
          <w:rtl/>
        </w:rPr>
        <w:t>ה</w:t>
      </w:r>
      <w:r>
        <w:rPr>
          <w:rFonts w:hint="cs"/>
          <w:rtl/>
        </w:rPr>
        <w:t>יועצת ה</w:t>
      </w:r>
      <w:r>
        <w:rPr>
          <w:rtl/>
        </w:rPr>
        <w:t xml:space="preserve">משפטית </w:t>
      </w:r>
      <w:bookmarkStart w:id="4246" w:name="_ETM_Q6_434060"/>
      <w:bookmarkEnd w:id="4246"/>
      <w:r>
        <w:rPr>
          <w:rFonts w:hint="cs"/>
          <w:rtl/>
        </w:rPr>
        <w:t>ל</w:t>
      </w:r>
      <w:r>
        <w:rPr>
          <w:rtl/>
        </w:rPr>
        <w:t>ממשלה</w:t>
      </w:r>
      <w:r>
        <w:rPr>
          <w:rFonts w:hint="cs"/>
          <w:rtl/>
        </w:rPr>
        <w:t>,</w:t>
      </w:r>
      <w:r>
        <w:rPr>
          <w:rtl/>
        </w:rPr>
        <w:t xml:space="preserve"> </w:t>
      </w:r>
      <w:bookmarkStart w:id="4247" w:name="_ETM_Q6_435049"/>
      <w:bookmarkEnd w:id="4247"/>
      <w:r>
        <w:rPr>
          <w:rtl/>
        </w:rPr>
        <w:t xml:space="preserve">שמכריחה </w:t>
      </w:r>
      <w:bookmarkStart w:id="4248" w:name="_ETM_Q6_435709"/>
      <w:bookmarkEnd w:id="4248"/>
      <w:r>
        <w:rPr>
          <w:rtl/>
        </w:rPr>
        <w:t xml:space="preserve">אותם </w:t>
      </w:r>
      <w:bookmarkStart w:id="4249" w:name="_ETM_Q6_435950"/>
      <w:bookmarkEnd w:id="4249"/>
      <w:r>
        <w:rPr>
          <w:rtl/>
        </w:rPr>
        <w:t xml:space="preserve">להוציא </w:t>
      </w:r>
      <w:bookmarkStart w:id="4250" w:name="_ETM_Q6_436220"/>
      <w:bookmarkEnd w:id="4250"/>
      <w:r>
        <w:rPr>
          <w:rtl/>
        </w:rPr>
        <w:t xml:space="preserve">צווי </w:t>
      </w:r>
      <w:bookmarkStart w:id="4251" w:name="_ETM_Q6_436490"/>
      <w:bookmarkEnd w:id="4251"/>
      <w:r>
        <w:rPr>
          <w:rtl/>
        </w:rPr>
        <w:t xml:space="preserve">גיוס </w:t>
      </w:r>
      <w:bookmarkStart w:id="4252" w:name="_ETM_Q6_437120"/>
      <w:bookmarkEnd w:id="4252"/>
      <w:r>
        <w:rPr>
          <w:rtl/>
        </w:rPr>
        <w:t xml:space="preserve">לחייבי </w:t>
      </w:r>
      <w:bookmarkStart w:id="4253" w:name="_ETM_Q6_437720"/>
      <w:bookmarkEnd w:id="4253"/>
      <w:r>
        <w:rPr>
          <w:rtl/>
        </w:rPr>
        <w:t xml:space="preserve">גיוס </w:t>
      </w:r>
      <w:bookmarkStart w:id="4254" w:name="_ETM_Q6_438050"/>
      <w:bookmarkEnd w:id="4254"/>
      <w:r>
        <w:rPr>
          <w:rtl/>
        </w:rPr>
        <w:t>חרדים</w:t>
      </w:r>
      <w:r>
        <w:rPr>
          <w:rFonts w:hint="cs"/>
          <w:rtl/>
        </w:rPr>
        <w:t>;</w:t>
      </w:r>
      <w:r>
        <w:rPr>
          <w:rtl/>
        </w:rPr>
        <w:t xml:space="preserve"> </w:t>
      </w:r>
      <w:bookmarkStart w:id="4255" w:name="_ETM_Q6_439089"/>
      <w:bookmarkEnd w:id="4255"/>
      <w:r>
        <w:rPr>
          <w:rtl/>
        </w:rPr>
        <w:t xml:space="preserve">אין </w:t>
      </w:r>
      <w:bookmarkStart w:id="4256" w:name="_ETM_Q6_439300"/>
      <w:bookmarkEnd w:id="4256"/>
      <w:r>
        <w:rPr>
          <w:rtl/>
        </w:rPr>
        <w:t xml:space="preserve">דרך </w:t>
      </w:r>
      <w:bookmarkStart w:id="4257" w:name="_ETM_Q6_439570"/>
      <w:bookmarkEnd w:id="4257"/>
      <w:r>
        <w:rPr>
          <w:rtl/>
        </w:rPr>
        <w:t xml:space="preserve">אחרת </w:t>
      </w:r>
      <w:bookmarkStart w:id="4258" w:name="_ETM_Q6_439930"/>
      <w:bookmarkEnd w:id="4258"/>
      <w:r>
        <w:rPr>
          <w:rtl/>
        </w:rPr>
        <w:t xml:space="preserve">להסביר </w:t>
      </w:r>
      <w:bookmarkStart w:id="4259" w:name="_ETM_Q6_440410"/>
      <w:bookmarkEnd w:id="4259"/>
      <w:r>
        <w:rPr>
          <w:rtl/>
        </w:rPr>
        <w:t>למ</w:t>
      </w:r>
      <w:r>
        <w:rPr>
          <w:rFonts w:hint="cs"/>
          <w:rtl/>
        </w:rPr>
        <w:t>ה</w:t>
      </w:r>
      <w:r>
        <w:rPr>
          <w:rtl/>
        </w:rPr>
        <w:t xml:space="preserve"> </w:t>
      </w:r>
      <w:bookmarkStart w:id="4260" w:name="_ETM_Q6_440650"/>
      <w:bookmarkEnd w:id="4260"/>
      <w:r>
        <w:rPr>
          <w:rtl/>
        </w:rPr>
        <w:t xml:space="preserve">בתקציב </w:t>
      </w:r>
      <w:bookmarkStart w:id="4261" w:name="_ETM_Q6_441100"/>
      <w:bookmarkEnd w:id="4261"/>
      <w:r>
        <w:rPr>
          <w:rtl/>
        </w:rPr>
        <w:t>המדינה</w:t>
      </w:r>
      <w:r>
        <w:rPr>
          <w:rFonts w:hint="cs"/>
          <w:rtl/>
        </w:rPr>
        <w:t>,</w:t>
      </w:r>
      <w:r>
        <w:rPr>
          <w:rtl/>
        </w:rPr>
        <w:t xml:space="preserve"> </w:t>
      </w:r>
      <w:bookmarkStart w:id="4262" w:name="_ETM_Q6_442270"/>
      <w:bookmarkEnd w:id="4262"/>
      <w:r>
        <w:rPr>
          <w:rtl/>
        </w:rPr>
        <w:t xml:space="preserve">שעובר </w:t>
      </w:r>
      <w:bookmarkStart w:id="4263" w:name="_ETM_Q6_442839"/>
      <w:bookmarkEnd w:id="4263"/>
      <w:r>
        <w:rPr>
          <w:rtl/>
        </w:rPr>
        <w:t>הלילה</w:t>
      </w:r>
      <w:r>
        <w:rPr>
          <w:rFonts w:hint="cs"/>
          <w:rtl/>
        </w:rPr>
        <w:t>,</w:t>
      </w:r>
      <w:r>
        <w:rPr>
          <w:rtl/>
        </w:rPr>
        <w:t xml:space="preserve"> </w:t>
      </w:r>
      <w:bookmarkStart w:id="4264" w:name="_ETM_Q6_443740"/>
      <w:bookmarkEnd w:id="4264"/>
      <w:r>
        <w:rPr>
          <w:rtl/>
        </w:rPr>
        <w:t xml:space="preserve">הולכים </w:t>
      </w:r>
      <w:bookmarkStart w:id="4265" w:name="_ETM_Q6_444100"/>
      <w:bookmarkEnd w:id="4265"/>
      <w:r>
        <w:rPr>
          <w:rtl/>
        </w:rPr>
        <w:t xml:space="preserve">להעביר </w:t>
      </w:r>
      <w:bookmarkStart w:id="4266" w:name="_ETM_Q6_444490"/>
      <w:bookmarkEnd w:id="4266"/>
      <w:r>
        <w:rPr>
          <w:rtl/>
        </w:rPr>
        <w:t xml:space="preserve">כסף </w:t>
      </w:r>
      <w:bookmarkStart w:id="4267" w:name="_ETM_Q6_444850"/>
      <w:bookmarkEnd w:id="4267"/>
      <w:r>
        <w:rPr>
          <w:rtl/>
        </w:rPr>
        <w:t xml:space="preserve">מאנשים </w:t>
      </w:r>
      <w:bookmarkStart w:id="4268" w:name="_ETM_Q6_445330"/>
      <w:bookmarkEnd w:id="4268"/>
      <w:r>
        <w:rPr>
          <w:rtl/>
        </w:rPr>
        <w:t xml:space="preserve">עובדים </w:t>
      </w:r>
      <w:bookmarkStart w:id="4269" w:name="_ETM_Q6_445720"/>
      <w:bookmarkEnd w:id="4269"/>
      <w:r>
        <w:rPr>
          <w:rtl/>
        </w:rPr>
        <w:t xml:space="preserve">ומשרתים </w:t>
      </w:r>
      <w:bookmarkStart w:id="4270" w:name="_ETM_Q6_446350"/>
      <w:bookmarkEnd w:id="4270"/>
      <w:r>
        <w:rPr>
          <w:rtl/>
        </w:rPr>
        <w:t>בצבא</w:t>
      </w:r>
      <w:r>
        <w:rPr>
          <w:rFonts w:hint="cs"/>
          <w:rtl/>
        </w:rPr>
        <w:t xml:space="preserve"> </w:t>
      </w:r>
      <w:bookmarkStart w:id="4271" w:name="_ETM_Q6_447220"/>
      <w:bookmarkEnd w:id="4271"/>
      <w:r>
        <w:rPr>
          <w:rtl/>
        </w:rPr>
        <w:t xml:space="preserve">לאנשים </w:t>
      </w:r>
      <w:bookmarkStart w:id="4272" w:name="_ETM_Q6_447850"/>
      <w:bookmarkEnd w:id="4272"/>
      <w:r>
        <w:rPr>
          <w:rtl/>
        </w:rPr>
        <w:t xml:space="preserve">שמשתמטים </w:t>
      </w:r>
      <w:bookmarkStart w:id="4273" w:name="_ETM_Q6_448570"/>
      <w:bookmarkEnd w:id="4273"/>
      <w:r>
        <w:rPr>
          <w:rtl/>
        </w:rPr>
        <w:t>מ</w:t>
      </w:r>
      <w:r>
        <w:rPr>
          <w:rFonts w:hint="cs"/>
          <w:rtl/>
        </w:rPr>
        <w:t xml:space="preserve">צה"ל, </w:t>
      </w:r>
      <w:bookmarkStart w:id="4274" w:name="_ETM_Q6_449050"/>
      <w:bookmarkEnd w:id="4274"/>
      <w:r>
        <w:rPr>
          <w:rtl/>
        </w:rPr>
        <w:t xml:space="preserve">למימון </w:t>
      </w:r>
      <w:bookmarkStart w:id="4275" w:name="_ETM_Q6_450010"/>
      <w:bookmarkEnd w:id="4275"/>
      <w:r>
        <w:rPr>
          <w:rtl/>
        </w:rPr>
        <w:t xml:space="preserve">השתמטות </w:t>
      </w:r>
      <w:bookmarkStart w:id="4276" w:name="_ETM_Q6_450760"/>
      <w:bookmarkEnd w:id="4276"/>
      <w:r>
        <w:rPr>
          <w:rtl/>
        </w:rPr>
        <w:t>המונית</w:t>
      </w:r>
      <w:r>
        <w:rPr>
          <w:rFonts w:hint="cs"/>
          <w:rtl/>
        </w:rPr>
        <w:t>.</w:t>
      </w:r>
      <w:r>
        <w:rPr>
          <w:rtl/>
        </w:rPr>
        <w:t xml:space="preserve"> </w:t>
      </w:r>
      <w:bookmarkStart w:id="4277" w:name="_ETM_Q6_451599"/>
      <w:bookmarkEnd w:id="4277"/>
      <w:r>
        <w:rPr>
          <w:rtl/>
        </w:rPr>
        <w:t xml:space="preserve">אתם </w:t>
      </w:r>
      <w:bookmarkStart w:id="4278" w:name="_ETM_Q6_452050"/>
      <w:bookmarkEnd w:id="4278"/>
      <w:r>
        <w:rPr>
          <w:rtl/>
        </w:rPr>
        <w:t xml:space="preserve">יודעים </w:t>
      </w:r>
      <w:bookmarkStart w:id="4279" w:name="_ETM_Q6_452860"/>
      <w:bookmarkEnd w:id="4279"/>
      <w:r>
        <w:rPr>
          <w:rFonts w:hint="cs"/>
          <w:rtl/>
        </w:rPr>
        <w:t>ש</w:t>
      </w:r>
      <w:r>
        <w:rPr>
          <w:rtl/>
        </w:rPr>
        <w:t xml:space="preserve">-26 </w:t>
      </w:r>
      <w:bookmarkStart w:id="4280" w:name="_ETM_Q6_453910"/>
      <w:bookmarkEnd w:id="4280"/>
      <w:r>
        <w:rPr>
          <w:rtl/>
        </w:rPr>
        <w:t>מיליונ</w:t>
      </w:r>
      <w:r>
        <w:rPr>
          <w:rFonts w:hint="cs"/>
          <w:rtl/>
        </w:rPr>
        <w:t>י</w:t>
      </w:r>
      <w:r>
        <w:rPr>
          <w:rtl/>
        </w:rPr>
        <w:t xml:space="preserve"> </w:t>
      </w:r>
      <w:bookmarkStart w:id="4281" w:name="_ETM_Q6_454270"/>
      <w:bookmarkEnd w:id="4281"/>
      <w:r>
        <w:rPr>
          <w:rtl/>
        </w:rPr>
        <w:t xml:space="preserve">שקלים </w:t>
      </w:r>
      <w:bookmarkStart w:id="4282" w:name="_ETM_Q6_454720"/>
      <w:bookmarkEnd w:id="4282"/>
      <w:r>
        <w:rPr>
          <w:rtl/>
        </w:rPr>
        <w:t xml:space="preserve">מתקציב </w:t>
      </w:r>
      <w:bookmarkStart w:id="4283" w:name="_ETM_Q6_455080"/>
      <w:bookmarkEnd w:id="4283"/>
      <w:r>
        <w:rPr>
          <w:rtl/>
        </w:rPr>
        <w:t xml:space="preserve">המדינה </w:t>
      </w:r>
      <w:bookmarkStart w:id="4284" w:name="_ETM_Q6_455500"/>
      <w:bookmarkEnd w:id="4284"/>
      <w:r>
        <w:rPr>
          <w:rtl/>
        </w:rPr>
        <w:t>הול</w:t>
      </w:r>
      <w:r w:rsidR="001F4EE8">
        <w:rPr>
          <w:rFonts w:hint="cs"/>
          <w:rtl/>
        </w:rPr>
        <w:t>כים</w:t>
      </w:r>
      <w:r>
        <w:rPr>
          <w:rtl/>
        </w:rPr>
        <w:t xml:space="preserve"> </w:t>
      </w:r>
      <w:bookmarkStart w:id="4285" w:name="_ETM_Q6_456339"/>
      <w:bookmarkEnd w:id="4285"/>
      <w:r>
        <w:rPr>
          <w:rFonts w:hint="cs"/>
          <w:rtl/>
        </w:rPr>
        <w:t xml:space="preserve">למניעת </w:t>
      </w:r>
      <w:bookmarkStart w:id="4286" w:name="_ETM_Q6_460020"/>
      <w:bookmarkStart w:id="4287" w:name="_ETM_Q6_460770"/>
      <w:bookmarkEnd w:id="4286"/>
      <w:bookmarkEnd w:id="4287"/>
      <w:r>
        <w:rPr>
          <w:rtl/>
        </w:rPr>
        <w:t xml:space="preserve">נשירה </w:t>
      </w:r>
      <w:bookmarkStart w:id="4288" w:name="_ETM_Q6_461250"/>
      <w:bookmarkEnd w:id="4288"/>
      <w:r>
        <w:rPr>
          <w:rtl/>
        </w:rPr>
        <w:t>מישיבות</w:t>
      </w:r>
      <w:r>
        <w:rPr>
          <w:rFonts w:hint="cs"/>
          <w:rtl/>
        </w:rPr>
        <w:t xml:space="preserve">? </w:t>
      </w:r>
      <w:bookmarkStart w:id="4289" w:name="_ETM_Q6_462330"/>
      <w:bookmarkEnd w:id="4289"/>
      <w:r>
        <w:rPr>
          <w:rtl/>
        </w:rPr>
        <w:t xml:space="preserve">26 </w:t>
      </w:r>
      <w:bookmarkStart w:id="4290" w:name="_ETM_Q6_463199"/>
      <w:bookmarkEnd w:id="4290"/>
      <w:r>
        <w:rPr>
          <w:rtl/>
        </w:rPr>
        <w:t xml:space="preserve">מיליוני </w:t>
      </w:r>
      <w:bookmarkStart w:id="4291" w:name="_ETM_Q6_463500"/>
      <w:bookmarkEnd w:id="4291"/>
      <w:r>
        <w:rPr>
          <w:rtl/>
        </w:rPr>
        <w:t xml:space="preserve">שקלים </w:t>
      </w:r>
      <w:bookmarkStart w:id="4292" w:name="_ETM_Q6_464220"/>
      <w:bookmarkEnd w:id="4292"/>
      <w:r>
        <w:rPr>
          <w:rtl/>
        </w:rPr>
        <w:t xml:space="preserve">לכך </w:t>
      </w:r>
      <w:bookmarkStart w:id="4293" w:name="_ETM_Q6_464580"/>
      <w:bookmarkEnd w:id="4293"/>
      <w:r>
        <w:rPr>
          <w:rtl/>
        </w:rPr>
        <w:t xml:space="preserve">שאם </w:t>
      </w:r>
      <w:bookmarkStart w:id="4294" w:name="_ETM_Q6_464910"/>
      <w:bookmarkEnd w:id="4294"/>
      <w:r>
        <w:rPr>
          <w:rtl/>
        </w:rPr>
        <w:t xml:space="preserve">תלמידי </w:t>
      </w:r>
      <w:bookmarkStart w:id="4295" w:name="_ETM_Q6_465360"/>
      <w:bookmarkEnd w:id="4295"/>
      <w:r>
        <w:rPr>
          <w:rtl/>
        </w:rPr>
        <w:t>ישיבה</w:t>
      </w:r>
      <w:r>
        <w:rPr>
          <w:rFonts w:hint="cs"/>
          <w:rtl/>
        </w:rPr>
        <w:t>,</w:t>
      </w:r>
      <w:r>
        <w:rPr>
          <w:rtl/>
        </w:rPr>
        <w:t xml:space="preserve"> </w:t>
      </w:r>
      <w:bookmarkStart w:id="4296" w:name="_ETM_Q6_466210"/>
      <w:bookmarkEnd w:id="4296"/>
      <w:r>
        <w:rPr>
          <w:rtl/>
        </w:rPr>
        <w:t xml:space="preserve">חס </w:t>
      </w:r>
      <w:bookmarkStart w:id="4297" w:name="_ETM_Q6_466540"/>
      <w:bookmarkEnd w:id="4297"/>
      <w:r>
        <w:rPr>
          <w:rtl/>
        </w:rPr>
        <w:t>וחלילה</w:t>
      </w:r>
      <w:r>
        <w:rPr>
          <w:rFonts w:hint="cs"/>
          <w:rtl/>
        </w:rPr>
        <w:t>,</w:t>
      </w:r>
      <w:r>
        <w:rPr>
          <w:rtl/>
        </w:rPr>
        <w:t xml:space="preserve"> </w:t>
      </w:r>
      <w:bookmarkStart w:id="4298" w:name="_ETM_Q6_467050"/>
      <w:bookmarkEnd w:id="4298"/>
      <w:r>
        <w:rPr>
          <w:rtl/>
        </w:rPr>
        <w:t xml:space="preserve">רוצים </w:t>
      </w:r>
      <w:bookmarkStart w:id="4299" w:name="_ETM_Q6_467350"/>
      <w:bookmarkEnd w:id="4299"/>
      <w:r>
        <w:rPr>
          <w:rtl/>
        </w:rPr>
        <w:t xml:space="preserve">להתגייס </w:t>
      </w:r>
      <w:bookmarkStart w:id="4300" w:name="_ETM_Q6_467680"/>
      <w:bookmarkEnd w:id="4300"/>
      <w:r>
        <w:rPr>
          <w:rtl/>
        </w:rPr>
        <w:t>לצה"ל</w:t>
      </w:r>
      <w:r>
        <w:rPr>
          <w:rFonts w:hint="cs"/>
          <w:rtl/>
        </w:rPr>
        <w:t>,</w:t>
      </w:r>
      <w:r>
        <w:rPr>
          <w:rtl/>
        </w:rPr>
        <w:t xml:space="preserve"> </w:t>
      </w:r>
      <w:bookmarkStart w:id="4301" w:name="_ETM_Q6_468520"/>
      <w:bookmarkEnd w:id="4301"/>
      <w:r>
        <w:rPr>
          <w:rtl/>
        </w:rPr>
        <w:t xml:space="preserve">אז </w:t>
      </w:r>
      <w:bookmarkStart w:id="4302" w:name="_ETM_Q6_468730"/>
      <w:bookmarkEnd w:id="4302"/>
      <w:r>
        <w:rPr>
          <w:rtl/>
        </w:rPr>
        <w:t xml:space="preserve">יהיו </w:t>
      </w:r>
      <w:bookmarkStart w:id="4303" w:name="_ETM_Q6_468910"/>
      <w:bookmarkEnd w:id="4303"/>
      <w:r>
        <w:rPr>
          <w:rtl/>
        </w:rPr>
        <w:t xml:space="preserve">כספים </w:t>
      </w:r>
      <w:bookmarkStart w:id="4304" w:name="_ETM_Q6_470020"/>
      <w:bookmarkEnd w:id="4304"/>
      <w:r>
        <w:rPr>
          <w:rtl/>
        </w:rPr>
        <w:t xml:space="preserve">שישכנעו </w:t>
      </w:r>
      <w:bookmarkStart w:id="4305" w:name="_ETM_Q6_470710"/>
      <w:bookmarkEnd w:id="4305"/>
      <w:r>
        <w:rPr>
          <w:rtl/>
        </w:rPr>
        <w:t xml:space="preserve">אותם </w:t>
      </w:r>
      <w:bookmarkStart w:id="4306" w:name="_ETM_Q6_470950"/>
      <w:bookmarkEnd w:id="4306"/>
      <w:r>
        <w:rPr>
          <w:rtl/>
        </w:rPr>
        <w:t xml:space="preserve">להישאר </w:t>
      </w:r>
      <w:bookmarkStart w:id="4307" w:name="_ETM_Q6_471339"/>
      <w:bookmarkEnd w:id="4307"/>
      <w:r>
        <w:rPr>
          <w:rtl/>
        </w:rPr>
        <w:t xml:space="preserve">בישיבה </w:t>
      </w:r>
      <w:bookmarkStart w:id="4308" w:name="_ETM_Q6_471820"/>
      <w:bookmarkEnd w:id="4308"/>
      <w:r>
        <w:rPr>
          <w:rtl/>
        </w:rPr>
        <w:t xml:space="preserve">למרות </w:t>
      </w:r>
      <w:bookmarkStart w:id="4309" w:name="_ETM_Q6_472060"/>
      <w:bookmarkEnd w:id="4309"/>
      <w:r>
        <w:rPr>
          <w:rtl/>
        </w:rPr>
        <w:t xml:space="preserve">שהם </w:t>
      </w:r>
      <w:bookmarkStart w:id="4310" w:name="_ETM_Q6_472240"/>
      <w:bookmarkEnd w:id="4310"/>
      <w:r>
        <w:rPr>
          <w:rtl/>
        </w:rPr>
        <w:t xml:space="preserve">לא </w:t>
      </w:r>
      <w:bookmarkStart w:id="4311" w:name="_ETM_Q6_472360"/>
      <w:bookmarkEnd w:id="4311"/>
      <w:r>
        <w:rPr>
          <w:rtl/>
        </w:rPr>
        <w:t xml:space="preserve">רוצים </w:t>
      </w:r>
      <w:bookmarkStart w:id="4312" w:name="_ETM_Q6_472690"/>
      <w:bookmarkEnd w:id="4312"/>
      <w:r>
        <w:rPr>
          <w:rtl/>
        </w:rPr>
        <w:t>ללמוד</w:t>
      </w:r>
      <w:r>
        <w:rPr>
          <w:rFonts w:hint="cs"/>
          <w:rtl/>
        </w:rPr>
        <w:t>.</w:t>
      </w:r>
      <w:r>
        <w:rPr>
          <w:rtl/>
        </w:rPr>
        <w:t xml:space="preserve"> </w:t>
      </w:r>
      <w:bookmarkStart w:id="4313" w:name="_ETM_Q6_474629"/>
      <w:bookmarkEnd w:id="4313"/>
      <w:r>
        <w:rPr>
          <w:rtl/>
        </w:rPr>
        <w:t xml:space="preserve">זאת </w:t>
      </w:r>
      <w:bookmarkStart w:id="4314" w:name="_ETM_Q6_475169"/>
      <w:bookmarkEnd w:id="4314"/>
      <w:r>
        <w:rPr>
          <w:rtl/>
        </w:rPr>
        <w:t xml:space="preserve">המדיניות </w:t>
      </w:r>
      <w:bookmarkStart w:id="4315" w:name="_ETM_Q6_475830"/>
      <w:bookmarkEnd w:id="4315"/>
      <w:r>
        <w:rPr>
          <w:rtl/>
        </w:rPr>
        <w:t xml:space="preserve">המוצהרת </w:t>
      </w:r>
      <w:bookmarkStart w:id="4316" w:name="_ETM_Q6_476460"/>
      <w:bookmarkEnd w:id="4316"/>
      <w:r>
        <w:rPr>
          <w:rtl/>
        </w:rPr>
        <w:t xml:space="preserve">של </w:t>
      </w:r>
      <w:bookmarkStart w:id="4317" w:name="_ETM_Q6_476580"/>
      <w:bookmarkEnd w:id="4317"/>
      <w:r>
        <w:rPr>
          <w:rtl/>
        </w:rPr>
        <w:t xml:space="preserve">ממשלת </w:t>
      </w:r>
      <w:bookmarkStart w:id="4318" w:name="_ETM_Q6_477000"/>
      <w:bookmarkEnd w:id="4318"/>
      <w:r>
        <w:rPr>
          <w:rtl/>
        </w:rPr>
        <w:t xml:space="preserve">ישראל </w:t>
      </w:r>
      <w:bookmarkStart w:id="4319" w:name="_ETM_Q6_477449"/>
      <w:bookmarkEnd w:id="4319"/>
      <w:r>
        <w:rPr>
          <w:rtl/>
        </w:rPr>
        <w:t xml:space="preserve">הזאת </w:t>
      </w:r>
      <w:bookmarkStart w:id="4320" w:name="_ETM_Q6_478139"/>
      <w:bookmarkEnd w:id="4320"/>
      <w:r>
        <w:rPr>
          <w:rtl/>
        </w:rPr>
        <w:t xml:space="preserve">בעיצומה </w:t>
      </w:r>
      <w:bookmarkStart w:id="4321" w:name="_ETM_Q6_478979"/>
      <w:bookmarkEnd w:id="4321"/>
      <w:r>
        <w:rPr>
          <w:rtl/>
        </w:rPr>
        <w:t xml:space="preserve">של </w:t>
      </w:r>
      <w:bookmarkStart w:id="4322" w:name="_ETM_Q6_479129"/>
      <w:bookmarkEnd w:id="4322"/>
      <w:r>
        <w:rPr>
          <w:rtl/>
        </w:rPr>
        <w:t xml:space="preserve">המלחמה </w:t>
      </w:r>
      <w:bookmarkStart w:id="4323" w:name="_ETM_Q6_479669"/>
      <w:bookmarkEnd w:id="4323"/>
      <w:r>
        <w:rPr>
          <w:rtl/>
        </w:rPr>
        <w:t xml:space="preserve">הכי </w:t>
      </w:r>
      <w:bookmarkStart w:id="4324" w:name="_ETM_Q6_479879"/>
      <w:bookmarkEnd w:id="4324"/>
      <w:r>
        <w:rPr>
          <w:rtl/>
        </w:rPr>
        <w:t xml:space="preserve">ארוכה </w:t>
      </w:r>
      <w:bookmarkStart w:id="4325" w:name="_ETM_Q6_480750"/>
      <w:bookmarkEnd w:id="4325"/>
      <w:r>
        <w:rPr>
          <w:rtl/>
        </w:rPr>
        <w:t xml:space="preserve">והכי </w:t>
      </w:r>
      <w:bookmarkStart w:id="4326" w:name="_ETM_Q6_481110"/>
      <w:bookmarkEnd w:id="4326"/>
      <w:r>
        <w:rPr>
          <w:rtl/>
        </w:rPr>
        <w:t xml:space="preserve">קשה </w:t>
      </w:r>
      <w:bookmarkStart w:id="4327" w:name="_ETM_Q6_481529"/>
      <w:bookmarkEnd w:id="4327"/>
      <w:r>
        <w:rPr>
          <w:rtl/>
        </w:rPr>
        <w:t xml:space="preserve">בתולדות </w:t>
      </w:r>
      <w:bookmarkStart w:id="4328" w:name="_ETM_Q6_481949"/>
      <w:bookmarkEnd w:id="4328"/>
      <w:r>
        <w:rPr>
          <w:rtl/>
        </w:rPr>
        <w:t>המדינה</w:t>
      </w:r>
      <w:r>
        <w:rPr>
          <w:rFonts w:hint="cs"/>
          <w:rtl/>
        </w:rPr>
        <w:t>.</w:t>
      </w:r>
      <w:bookmarkStart w:id="4329" w:name="_ETM_Q6_482610"/>
      <w:bookmarkEnd w:id="4329"/>
    </w:p>
    <w:p w:rsidR="00EA1761" w:rsidRDefault="00EA1761" w:rsidP="00173C7D">
      <w:pPr>
        <w:rPr>
          <w:rtl/>
        </w:rPr>
      </w:pPr>
      <w:bookmarkStart w:id="4330" w:name="_ETM_Q6_484861"/>
      <w:bookmarkEnd w:id="4330"/>
    </w:p>
    <w:p w:rsidR="00EA1761" w:rsidRDefault="00EA1761" w:rsidP="001F4EE8">
      <w:pPr>
        <w:rPr>
          <w:rtl/>
        </w:rPr>
      </w:pPr>
      <w:bookmarkStart w:id="4331" w:name="_ETM_Q6_484956"/>
      <w:bookmarkStart w:id="4332" w:name="_ETM_Q6_485006"/>
      <w:bookmarkStart w:id="4333" w:name="_ETM_Q6_485037"/>
      <w:bookmarkEnd w:id="4331"/>
      <w:bookmarkEnd w:id="4332"/>
      <w:bookmarkEnd w:id="4333"/>
      <w:r>
        <w:rPr>
          <w:rtl/>
        </w:rPr>
        <w:t xml:space="preserve">אני </w:t>
      </w:r>
      <w:bookmarkStart w:id="4334" w:name="_ETM_Q6_482790"/>
      <w:bookmarkEnd w:id="4334"/>
      <w:r>
        <w:rPr>
          <w:rtl/>
        </w:rPr>
        <w:t xml:space="preserve">רוצה </w:t>
      </w:r>
      <w:bookmarkStart w:id="4335" w:name="_ETM_Q6_483029"/>
      <w:bookmarkEnd w:id="4335"/>
      <w:r>
        <w:rPr>
          <w:rtl/>
        </w:rPr>
        <w:t xml:space="preserve">להגיד </w:t>
      </w:r>
      <w:bookmarkStart w:id="4336" w:name="_ETM_Q6_483300"/>
      <w:bookmarkEnd w:id="4336"/>
      <w:r>
        <w:rPr>
          <w:rtl/>
        </w:rPr>
        <w:t xml:space="preserve">לכם </w:t>
      </w:r>
      <w:bookmarkStart w:id="4337" w:name="_ETM_Q6_484529"/>
      <w:bookmarkEnd w:id="4337"/>
      <w:r>
        <w:rPr>
          <w:rtl/>
        </w:rPr>
        <w:t xml:space="preserve">שאתם </w:t>
      </w:r>
      <w:bookmarkStart w:id="4338" w:name="_ETM_Q6_485670"/>
      <w:bookmarkEnd w:id="4338"/>
      <w:r>
        <w:rPr>
          <w:rFonts w:hint="cs"/>
          <w:rtl/>
        </w:rPr>
        <w:t>ת</w:t>
      </w:r>
      <w:r>
        <w:rPr>
          <w:rtl/>
        </w:rPr>
        <w:t xml:space="preserve">תגייסו </w:t>
      </w:r>
      <w:bookmarkStart w:id="4339" w:name="_ETM_Q6_486149"/>
      <w:bookmarkEnd w:id="4339"/>
      <w:r>
        <w:rPr>
          <w:rtl/>
        </w:rPr>
        <w:t xml:space="preserve">לצה"ל </w:t>
      </w:r>
      <w:bookmarkStart w:id="4340" w:name="_ETM_Q6_486479"/>
      <w:bookmarkStart w:id="4341" w:name="_ETM_Q6_486660"/>
      <w:bookmarkEnd w:id="4340"/>
      <w:bookmarkEnd w:id="4341"/>
      <w:r>
        <w:rPr>
          <w:rFonts w:hint="cs"/>
          <w:rtl/>
        </w:rPr>
        <w:t xml:space="preserve">ותשרתו </w:t>
      </w:r>
      <w:bookmarkStart w:id="4342" w:name="_ETM_Q6_486930"/>
      <w:bookmarkEnd w:id="4342"/>
      <w:r>
        <w:rPr>
          <w:rtl/>
        </w:rPr>
        <w:t xml:space="preserve">את </w:t>
      </w:r>
      <w:bookmarkStart w:id="4343" w:name="_ETM_Q6_486990"/>
      <w:bookmarkEnd w:id="4343"/>
      <w:r>
        <w:rPr>
          <w:rtl/>
        </w:rPr>
        <w:t>המדינה</w:t>
      </w:r>
      <w:r>
        <w:rPr>
          <w:rFonts w:hint="cs"/>
          <w:rtl/>
        </w:rPr>
        <w:t>, כי</w:t>
      </w:r>
      <w:r>
        <w:rPr>
          <w:rtl/>
        </w:rPr>
        <w:t xml:space="preserve"> </w:t>
      </w:r>
      <w:bookmarkStart w:id="4344" w:name="_ETM_Q6_487380"/>
      <w:bookmarkEnd w:id="4344"/>
      <w:r>
        <w:rPr>
          <w:rtl/>
        </w:rPr>
        <w:t xml:space="preserve">אתם </w:t>
      </w:r>
      <w:bookmarkStart w:id="4345" w:name="_ETM_Q6_487559"/>
      <w:bookmarkEnd w:id="4345"/>
      <w:r>
        <w:rPr>
          <w:rtl/>
        </w:rPr>
        <w:t xml:space="preserve">פטריוטים </w:t>
      </w:r>
      <w:bookmarkStart w:id="4346" w:name="_ETM_Q6_488250"/>
      <w:bookmarkEnd w:id="4346"/>
      <w:r>
        <w:rPr>
          <w:rtl/>
        </w:rPr>
        <w:t>ישראלים</w:t>
      </w:r>
      <w:r>
        <w:rPr>
          <w:rFonts w:hint="cs"/>
          <w:rtl/>
        </w:rPr>
        <w:t>.</w:t>
      </w:r>
      <w:r>
        <w:rPr>
          <w:rtl/>
        </w:rPr>
        <w:t xml:space="preserve"> </w:t>
      </w:r>
      <w:bookmarkStart w:id="4347" w:name="_ETM_Q6_489759"/>
      <w:bookmarkStart w:id="4348" w:name="_ETM_Q6_492190"/>
      <w:bookmarkEnd w:id="4347"/>
      <w:bookmarkEnd w:id="4348"/>
      <w:r>
        <w:rPr>
          <w:rtl/>
        </w:rPr>
        <w:t xml:space="preserve">בזמן </w:t>
      </w:r>
      <w:bookmarkStart w:id="4349" w:name="_ETM_Q6_492639"/>
      <w:bookmarkEnd w:id="4349"/>
      <w:r>
        <w:rPr>
          <w:rtl/>
        </w:rPr>
        <w:t xml:space="preserve">שאתם </w:t>
      </w:r>
      <w:bookmarkStart w:id="4350" w:name="_ETM_Q6_492940"/>
      <w:bookmarkEnd w:id="4350"/>
      <w:r>
        <w:rPr>
          <w:rFonts w:hint="cs"/>
          <w:rtl/>
        </w:rPr>
        <w:t>ת</w:t>
      </w:r>
      <w:r>
        <w:rPr>
          <w:rtl/>
        </w:rPr>
        <w:t xml:space="preserve">שרתו </w:t>
      </w:r>
      <w:bookmarkStart w:id="4351" w:name="_ETM_Q6_493240"/>
      <w:bookmarkEnd w:id="4351"/>
      <w:r>
        <w:rPr>
          <w:rtl/>
        </w:rPr>
        <w:t xml:space="preserve">את </w:t>
      </w:r>
      <w:bookmarkStart w:id="4352" w:name="_ETM_Q6_493299"/>
      <w:bookmarkEnd w:id="4352"/>
      <w:r>
        <w:rPr>
          <w:rtl/>
        </w:rPr>
        <w:t>המדינה</w:t>
      </w:r>
      <w:r>
        <w:rPr>
          <w:rFonts w:hint="cs"/>
          <w:rtl/>
        </w:rPr>
        <w:t>,</w:t>
      </w:r>
      <w:r>
        <w:rPr>
          <w:rtl/>
        </w:rPr>
        <w:t xml:space="preserve"> </w:t>
      </w:r>
      <w:bookmarkStart w:id="4353" w:name="_ETM_Q6_493599"/>
      <w:bookmarkEnd w:id="4353"/>
      <w:r>
        <w:rPr>
          <w:rFonts w:hint="cs"/>
          <w:rtl/>
        </w:rPr>
        <w:t>י</w:t>
      </w:r>
      <w:r>
        <w:rPr>
          <w:rtl/>
        </w:rPr>
        <w:t xml:space="preserve">היו </w:t>
      </w:r>
      <w:bookmarkStart w:id="4354" w:name="_ETM_Q6_493749"/>
      <w:bookmarkEnd w:id="4354"/>
      <w:r>
        <w:rPr>
          <w:rtl/>
        </w:rPr>
        <w:t xml:space="preserve">כאלה </w:t>
      </w:r>
      <w:bookmarkStart w:id="4355" w:name="_ETM_Q6_494049"/>
      <w:bookmarkEnd w:id="4355"/>
      <w:r>
        <w:rPr>
          <w:rtl/>
        </w:rPr>
        <w:t xml:space="preserve">שדמם </w:t>
      </w:r>
      <w:bookmarkStart w:id="4356" w:name="_ETM_Q6_495170"/>
      <w:bookmarkEnd w:id="4356"/>
      <w:r>
        <w:rPr>
          <w:rtl/>
        </w:rPr>
        <w:t>אח</w:t>
      </w:r>
      <w:r>
        <w:rPr>
          <w:rFonts w:hint="cs"/>
          <w:rtl/>
        </w:rPr>
        <w:t xml:space="preserve">ר, </w:t>
      </w:r>
      <w:bookmarkStart w:id="4357" w:name="_ETM_Q6_496190"/>
      <w:bookmarkEnd w:id="4357"/>
      <w:r>
        <w:rPr>
          <w:rtl/>
        </w:rPr>
        <w:t xml:space="preserve">שווה </w:t>
      </w:r>
      <w:bookmarkStart w:id="4358" w:name="_ETM_Q6_496550"/>
      <w:bookmarkEnd w:id="4358"/>
      <w:r>
        <w:rPr>
          <w:rtl/>
        </w:rPr>
        <w:t>יותר</w:t>
      </w:r>
      <w:r>
        <w:rPr>
          <w:rFonts w:hint="cs"/>
          <w:rtl/>
        </w:rPr>
        <w:t xml:space="preserve">, </w:t>
      </w:r>
      <w:bookmarkStart w:id="4359" w:name="_ETM_Q6_497660"/>
      <w:bookmarkEnd w:id="4359"/>
      <w:r>
        <w:rPr>
          <w:rtl/>
        </w:rPr>
        <w:t xml:space="preserve">שלא </w:t>
      </w:r>
      <w:bookmarkStart w:id="4360" w:name="_ETM_Q6_497930"/>
      <w:bookmarkEnd w:id="4360"/>
      <w:r>
        <w:rPr>
          <w:rtl/>
        </w:rPr>
        <w:t xml:space="preserve">יצטרכו </w:t>
      </w:r>
      <w:bookmarkStart w:id="4361" w:name="_ETM_Q6_498320"/>
      <w:bookmarkEnd w:id="4361"/>
      <w:r>
        <w:rPr>
          <w:rtl/>
        </w:rPr>
        <w:t xml:space="preserve">להתגייס </w:t>
      </w:r>
      <w:bookmarkStart w:id="4362" w:name="_ETM_Q6_498740"/>
      <w:bookmarkEnd w:id="4362"/>
      <w:r>
        <w:rPr>
          <w:rtl/>
        </w:rPr>
        <w:t>לצה"ל</w:t>
      </w:r>
      <w:r>
        <w:rPr>
          <w:rFonts w:hint="cs"/>
          <w:rtl/>
        </w:rPr>
        <w:t>,</w:t>
      </w:r>
      <w:r>
        <w:rPr>
          <w:rtl/>
        </w:rPr>
        <w:t xml:space="preserve"> </w:t>
      </w:r>
      <w:bookmarkStart w:id="4363" w:name="_ETM_Q6_499520"/>
      <w:bookmarkEnd w:id="4363"/>
      <w:r>
        <w:rPr>
          <w:rtl/>
        </w:rPr>
        <w:t xml:space="preserve">שיישארו </w:t>
      </w:r>
      <w:bookmarkStart w:id="4364" w:name="_ETM_Q6_500210"/>
      <w:bookmarkEnd w:id="4364"/>
      <w:r>
        <w:rPr>
          <w:rtl/>
        </w:rPr>
        <w:t xml:space="preserve">באוהלה </w:t>
      </w:r>
      <w:bookmarkStart w:id="4365" w:name="_ETM_Q6_500690"/>
      <w:bookmarkEnd w:id="4365"/>
      <w:r>
        <w:rPr>
          <w:rtl/>
        </w:rPr>
        <w:t xml:space="preserve">של </w:t>
      </w:r>
      <w:bookmarkStart w:id="4366" w:name="_ETM_Q6_500869"/>
      <w:bookmarkEnd w:id="4366"/>
      <w:r>
        <w:rPr>
          <w:rtl/>
        </w:rPr>
        <w:t xml:space="preserve">תורה </w:t>
      </w:r>
      <w:bookmarkStart w:id="4367" w:name="_ETM_Q6_502020"/>
      <w:bookmarkEnd w:id="4367"/>
      <w:r>
        <w:rPr>
          <w:rtl/>
        </w:rPr>
        <w:t xml:space="preserve">וילמדו </w:t>
      </w:r>
      <w:bookmarkStart w:id="4368" w:name="_ETM_Q6_502589"/>
      <w:bookmarkEnd w:id="4368"/>
      <w:r>
        <w:rPr>
          <w:rtl/>
        </w:rPr>
        <w:t xml:space="preserve">שם </w:t>
      </w:r>
      <w:bookmarkStart w:id="4369" w:name="_ETM_Q6_502920"/>
      <w:bookmarkEnd w:id="4369"/>
      <w:r>
        <w:rPr>
          <w:rtl/>
        </w:rPr>
        <w:t xml:space="preserve">או </w:t>
      </w:r>
      <w:bookmarkStart w:id="4370" w:name="_ETM_Q6_502980"/>
      <w:bookmarkEnd w:id="4370"/>
      <w:r>
        <w:rPr>
          <w:rtl/>
        </w:rPr>
        <w:t xml:space="preserve">לא </w:t>
      </w:r>
      <w:bookmarkStart w:id="4371" w:name="_ETM_Q6_503160"/>
      <w:bookmarkEnd w:id="4371"/>
      <w:r>
        <w:rPr>
          <w:rtl/>
        </w:rPr>
        <w:t xml:space="preserve">ילמדו </w:t>
      </w:r>
      <w:bookmarkStart w:id="4372" w:name="_ETM_Q6_503580"/>
      <w:bookmarkEnd w:id="4372"/>
      <w:r>
        <w:rPr>
          <w:rtl/>
        </w:rPr>
        <w:t>שם</w:t>
      </w:r>
      <w:r>
        <w:rPr>
          <w:rFonts w:hint="cs"/>
          <w:rtl/>
        </w:rPr>
        <w:t>.</w:t>
      </w:r>
      <w:r>
        <w:rPr>
          <w:rtl/>
        </w:rPr>
        <w:t xml:space="preserve"> </w:t>
      </w:r>
      <w:bookmarkStart w:id="4373" w:name="_ETM_Q6_504490"/>
      <w:bookmarkEnd w:id="4373"/>
      <w:r>
        <w:rPr>
          <w:rtl/>
        </w:rPr>
        <w:t xml:space="preserve">העיקר </w:t>
      </w:r>
      <w:bookmarkStart w:id="4374" w:name="_ETM_Q6_505450"/>
      <w:bookmarkEnd w:id="4374"/>
      <w:r>
        <w:rPr>
          <w:rtl/>
        </w:rPr>
        <w:t xml:space="preserve">שגלגלי </w:t>
      </w:r>
      <w:bookmarkStart w:id="4375" w:name="_ETM_Q6_506170"/>
      <w:bookmarkEnd w:id="4375"/>
      <w:r>
        <w:rPr>
          <w:rtl/>
        </w:rPr>
        <w:t xml:space="preserve">הממשלה </w:t>
      </w:r>
      <w:bookmarkStart w:id="4376" w:name="_ETM_Q6_506710"/>
      <w:bookmarkEnd w:id="4376"/>
      <w:r>
        <w:rPr>
          <w:rtl/>
        </w:rPr>
        <w:t xml:space="preserve">הזו </w:t>
      </w:r>
      <w:bookmarkStart w:id="4377" w:name="_ETM_Q6_507010"/>
      <w:bookmarkEnd w:id="4377"/>
      <w:r>
        <w:rPr>
          <w:rtl/>
        </w:rPr>
        <w:t>י</w:t>
      </w:r>
      <w:r>
        <w:rPr>
          <w:rFonts w:hint="cs"/>
          <w:rtl/>
        </w:rPr>
        <w:t>ש</w:t>
      </w:r>
      <w:r>
        <w:rPr>
          <w:rtl/>
        </w:rPr>
        <w:t>ומנו</w:t>
      </w:r>
      <w:r>
        <w:rPr>
          <w:rFonts w:hint="cs"/>
          <w:rtl/>
        </w:rPr>
        <w:t>,</w:t>
      </w:r>
      <w:r>
        <w:rPr>
          <w:rtl/>
        </w:rPr>
        <w:t xml:space="preserve"> </w:t>
      </w:r>
      <w:bookmarkStart w:id="4378" w:name="_ETM_Q6_507910"/>
      <w:bookmarkEnd w:id="4378"/>
      <w:r>
        <w:rPr>
          <w:rtl/>
        </w:rPr>
        <w:t xml:space="preserve">שהכספים </w:t>
      </w:r>
      <w:bookmarkStart w:id="4379" w:name="_ETM_Q6_508540"/>
      <w:bookmarkEnd w:id="4379"/>
      <w:r>
        <w:rPr>
          <w:rtl/>
        </w:rPr>
        <w:t xml:space="preserve">הקואליציוניים </w:t>
      </w:r>
      <w:bookmarkStart w:id="4380" w:name="_ETM_Q6_509380"/>
      <w:bookmarkEnd w:id="4380"/>
      <w:r>
        <w:rPr>
          <w:rtl/>
        </w:rPr>
        <w:t xml:space="preserve">במיליארדים </w:t>
      </w:r>
      <w:bookmarkStart w:id="4381" w:name="_ETM_Q6_510220"/>
      <w:bookmarkEnd w:id="4381"/>
      <w:r>
        <w:rPr>
          <w:rtl/>
        </w:rPr>
        <w:t xml:space="preserve">ימשיכו </w:t>
      </w:r>
      <w:bookmarkStart w:id="4382" w:name="_ETM_Q6_510640"/>
      <w:bookmarkEnd w:id="4382"/>
      <w:r>
        <w:rPr>
          <w:rtl/>
        </w:rPr>
        <w:t>לזרום</w:t>
      </w:r>
      <w:r>
        <w:rPr>
          <w:rFonts w:hint="cs"/>
          <w:rtl/>
        </w:rPr>
        <w:t>.</w:t>
      </w:r>
      <w:r>
        <w:rPr>
          <w:rtl/>
        </w:rPr>
        <w:t xml:space="preserve"> </w:t>
      </w:r>
      <w:bookmarkStart w:id="4383" w:name="_ETM_Q6_513989"/>
      <w:bookmarkEnd w:id="4383"/>
      <w:r>
        <w:rPr>
          <w:rtl/>
        </w:rPr>
        <w:t xml:space="preserve">בישראל </w:t>
      </w:r>
      <w:bookmarkStart w:id="4384" w:name="_ETM_Q6_515539"/>
      <w:bookmarkEnd w:id="4384"/>
      <w:r>
        <w:rPr>
          <w:rtl/>
        </w:rPr>
        <w:t xml:space="preserve">של </w:t>
      </w:r>
      <w:r>
        <w:rPr>
          <w:rFonts w:hint="cs"/>
          <w:rtl/>
        </w:rPr>
        <w:t>2025,</w:t>
      </w:r>
      <w:r>
        <w:rPr>
          <w:rtl/>
        </w:rPr>
        <w:t xml:space="preserve"> </w:t>
      </w:r>
      <w:bookmarkStart w:id="4385" w:name="_ETM_Q6_516980"/>
      <w:bookmarkEnd w:id="4385"/>
      <w:r>
        <w:rPr>
          <w:rtl/>
        </w:rPr>
        <w:t xml:space="preserve">בעיצומה </w:t>
      </w:r>
      <w:bookmarkStart w:id="4386" w:name="_ETM_Q6_517489"/>
      <w:bookmarkEnd w:id="4386"/>
      <w:r>
        <w:rPr>
          <w:rtl/>
        </w:rPr>
        <w:t xml:space="preserve">של </w:t>
      </w:r>
      <w:bookmarkStart w:id="4387" w:name="_ETM_Q6_517670"/>
      <w:bookmarkEnd w:id="4387"/>
      <w:r>
        <w:rPr>
          <w:rtl/>
        </w:rPr>
        <w:t xml:space="preserve">המלחמה </w:t>
      </w:r>
      <w:bookmarkStart w:id="4388" w:name="_ETM_Q6_518120"/>
      <w:bookmarkEnd w:id="4388"/>
      <w:r>
        <w:rPr>
          <w:rtl/>
        </w:rPr>
        <w:t xml:space="preserve">הכי </w:t>
      </w:r>
      <w:bookmarkStart w:id="4389" w:name="_ETM_Q6_518329"/>
      <w:bookmarkEnd w:id="4389"/>
      <w:r>
        <w:rPr>
          <w:rtl/>
        </w:rPr>
        <w:lastRenderedPageBreak/>
        <w:t>קשה</w:t>
      </w:r>
      <w:r>
        <w:rPr>
          <w:rFonts w:hint="cs"/>
          <w:rtl/>
        </w:rPr>
        <w:t>, כשמאות ר</w:t>
      </w:r>
      <w:r>
        <w:rPr>
          <w:rtl/>
        </w:rPr>
        <w:t xml:space="preserve">בות </w:t>
      </w:r>
      <w:bookmarkStart w:id="4390" w:name="_ETM_Q6_521059"/>
      <w:bookmarkEnd w:id="4390"/>
      <w:r>
        <w:rPr>
          <w:rtl/>
        </w:rPr>
        <w:t xml:space="preserve">של </w:t>
      </w:r>
      <w:bookmarkStart w:id="4391" w:name="_ETM_Q6_521210"/>
      <w:bookmarkEnd w:id="4391"/>
      <w:r>
        <w:rPr>
          <w:rtl/>
        </w:rPr>
        <w:t xml:space="preserve">חיילים </w:t>
      </w:r>
      <w:bookmarkStart w:id="4392" w:name="_ETM_Q6_522019"/>
      <w:bookmarkEnd w:id="4392"/>
      <w:r>
        <w:rPr>
          <w:rtl/>
        </w:rPr>
        <w:t xml:space="preserve">וחיילות </w:t>
      </w:r>
      <w:bookmarkStart w:id="4393" w:name="_ETM_Q6_522829"/>
      <w:bookmarkEnd w:id="4393"/>
      <w:r>
        <w:rPr>
          <w:rtl/>
        </w:rPr>
        <w:t xml:space="preserve">נפלו </w:t>
      </w:r>
      <w:bookmarkStart w:id="4394" w:name="_ETM_Q6_523760"/>
      <w:bookmarkEnd w:id="4394"/>
      <w:r>
        <w:rPr>
          <w:rtl/>
        </w:rPr>
        <w:t xml:space="preserve">על </w:t>
      </w:r>
      <w:bookmarkStart w:id="4395" w:name="_ETM_Q6_523940"/>
      <w:bookmarkEnd w:id="4395"/>
      <w:r>
        <w:rPr>
          <w:rtl/>
        </w:rPr>
        <w:t xml:space="preserve">הגנת </w:t>
      </w:r>
      <w:bookmarkStart w:id="4396" w:name="_ETM_Q6_524329"/>
      <w:bookmarkEnd w:id="4396"/>
      <w:r>
        <w:rPr>
          <w:rtl/>
        </w:rPr>
        <w:t>המולדת</w:t>
      </w:r>
      <w:r>
        <w:rPr>
          <w:rFonts w:hint="cs"/>
          <w:rtl/>
        </w:rPr>
        <w:t>,</w:t>
      </w:r>
      <w:r>
        <w:rPr>
          <w:rtl/>
        </w:rPr>
        <w:t xml:space="preserve"> </w:t>
      </w:r>
      <w:bookmarkStart w:id="4397" w:name="_ETM_Q6_524839"/>
      <w:bookmarkStart w:id="4398" w:name="_ETM_Q6_525079"/>
      <w:bookmarkEnd w:id="4397"/>
      <w:bookmarkEnd w:id="4398"/>
      <w:r>
        <w:rPr>
          <w:rtl/>
        </w:rPr>
        <w:t xml:space="preserve">עדיין </w:t>
      </w:r>
      <w:bookmarkStart w:id="4399" w:name="_ETM_Q6_525920"/>
      <w:bookmarkEnd w:id="4399"/>
      <w:r>
        <w:rPr>
          <w:rtl/>
        </w:rPr>
        <w:t xml:space="preserve">יש רבים </w:t>
      </w:r>
      <w:bookmarkStart w:id="4400" w:name="_ETM_Q6_526370"/>
      <w:bookmarkEnd w:id="4400"/>
      <w:r>
        <w:rPr>
          <w:rtl/>
        </w:rPr>
        <w:t xml:space="preserve">מדי </w:t>
      </w:r>
      <w:bookmarkStart w:id="4401" w:name="_ETM_Q6_526699"/>
      <w:bookmarkEnd w:id="4401"/>
      <w:r>
        <w:rPr>
          <w:rtl/>
        </w:rPr>
        <w:t xml:space="preserve">בבית </w:t>
      </w:r>
      <w:bookmarkStart w:id="4402" w:name="_ETM_Q6_527210"/>
      <w:bookmarkEnd w:id="4402"/>
      <w:r>
        <w:rPr>
          <w:rtl/>
        </w:rPr>
        <w:t xml:space="preserve">הזה </w:t>
      </w:r>
      <w:bookmarkStart w:id="4403" w:name="_ETM_Q6_527890"/>
      <w:bookmarkEnd w:id="4403"/>
      <w:r>
        <w:rPr>
          <w:rtl/>
        </w:rPr>
        <w:t xml:space="preserve">שחושבים </w:t>
      </w:r>
      <w:bookmarkStart w:id="4404" w:name="_ETM_Q6_528820"/>
      <w:bookmarkEnd w:id="4404"/>
      <w:r>
        <w:rPr>
          <w:rtl/>
        </w:rPr>
        <w:t xml:space="preserve">שיש </w:t>
      </w:r>
      <w:bookmarkStart w:id="4405" w:name="_ETM_Q6_529059"/>
      <w:bookmarkEnd w:id="4405"/>
      <w:r>
        <w:rPr>
          <w:rtl/>
        </w:rPr>
        <w:t xml:space="preserve">משהו </w:t>
      </w:r>
      <w:bookmarkStart w:id="4406" w:name="_ETM_Q6_529360"/>
      <w:bookmarkEnd w:id="4406"/>
      <w:r>
        <w:rPr>
          <w:rtl/>
        </w:rPr>
        <w:t xml:space="preserve">לא </w:t>
      </w:r>
      <w:bookmarkStart w:id="4407" w:name="_ETM_Q6_529480"/>
      <w:bookmarkEnd w:id="4407"/>
      <w:r>
        <w:rPr>
          <w:rtl/>
        </w:rPr>
        <w:t xml:space="preserve">יהודי </w:t>
      </w:r>
      <w:bookmarkStart w:id="4408" w:name="_ETM_Q6_530589"/>
      <w:bookmarkEnd w:id="4408"/>
      <w:r>
        <w:rPr>
          <w:rtl/>
        </w:rPr>
        <w:t xml:space="preserve">בשירות </w:t>
      </w:r>
      <w:bookmarkStart w:id="4409" w:name="_ETM_Q6_531160"/>
      <w:bookmarkEnd w:id="4409"/>
      <w:r>
        <w:rPr>
          <w:rtl/>
        </w:rPr>
        <w:t xml:space="preserve">בצבא </w:t>
      </w:r>
      <w:bookmarkStart w:id="4410" w:name="_ETM_Q6_531550"/>
      <w:bookmarkEnd w:id="4410"/>
      <w:r>
        <w:rPr>
          <w:rtl/>
        </w:rPr>
        <w:t xml:space="preserve">ההגנה </w:t>
      </w:r>
      <w:bookmarkStart w:id="4411" w:name="_ETM_Q6_531910"/>
      <w:bookmarkEnd w:id="4411"/>
      <w:r>
        <w:rPr>
          <w:rtl/>
        </w:rPr>
        <w:t>לישראל</w:t>
      </w:r>
      <w:r w:rsidR="001F4EE8">
        <w:rPr>
          <w:rFonts w:hint="cs"/>
          <w:rtl/>
        </w:rPr>
        <w:t>;</w:t>
      </w:r>
      <w:r>
        <w:rPr>
          <w:rtl/>
        </w:rPr>
        <w:t xml:space="preserve"> </w:t>
      </w:r>
      <w:bookmarkStart w:id="4412" w:name="_ETM_Q6_533020"/>
      <w:bookmarkEnd w:id="4412"/>
      <w:r>
        <w:rPr>
          <w:rtl/>
        </w:rPr>
        <w:t>ש</w:t>
      </w:r>
      <w:r>
        <w:rPr>
          <w:rFonts w:hint="cs"/>
          <w:rtl/>
        </w:rPr>
        <w:t>ל</w:t>
      </w:r>
      <w:r>
        <w:rPr>
          <w:rtl/>
        </w:rPr>
        <w:t xml:space="preserve">שרת </w:t>
      </w:r>
      <w:bookmarkStart w:id="4413" w:name="_ETM_Q6_533710"/>
      <w:bookmarkEnd w:id="4413"/>
      <w:r>
        <w:rPr>
          <w:rtl/>
        </w:rPr>
        <w:t xml:space="preserve">בצבא </w:t>
      </w:r>
      <w:bookmarkStart w:id="4414" w:name="_ETM_Q6_534160"/>
      <w:bookmarkEnd w:id="4414"/>
      <w:r>
        <w:rPr>
          <w:rtl/>
        </w:rPr>
        <w:t>העברי</w:t>
      </w:r>
      <w:r>
        <w:rPr>
          <w:rFonts w:hint="cs"/>
          <w:rtl/>
        </w:rPr>
        <w:t>,</w:t>
      </w:r>
      <w:r>
        <w:rPr>
          <w:rtl/>
        </w:rPr>
        <w:t xml:space="preserve"> </w:t>
      </w:r>
      <w:bookmarkStart w:id="4415" w:name="_ETM_Q6_535029"/>
      <w:bookmarkEnd w:id="4415"/>
      <w:r>
        <w:rPr>
          <w:rtl/>
        </w:rPr>
        <w:t xml:space="preserve">שבזכותו </w:t>
      </w:r>
      <w:bookmarkStart w:id="4416" w:name="_ETM_Q6_535870"/>
      <w:bookmarkEnd w:id="4416"/>
      <w:r>
        <w:rPr>
          <w:rtl/>
        </w:rPr>
        <w:t xml:space="preserve">ורק </w:t>
      </w:r>
      <w:bookmarkStart w:id="4417" w:name="_ETM_Q6_536199"/>
      <w:bookmarkEnd w:id="4417"/>
      <w:r>
        <w:rPr>
          <w:rtl/>
        </w:rPr>
        <w:t>בזכותו</w:t>
      </w:r>
      <w:bookmarkStart w:id="4418" w:name="_ETM_Q6_537160"/>
      <w:bookmarkEnd w:id="4418"/>
      <w:r>
        <w:rPr>
          <w:rFonts w:hint="cs"/>
          <w:rtl/>
        </w:rPr>
        <w:t xml:space="preserve"> </w:t>
      </w:r>
      <w:r>
        <w:rPr>
          <w:rtl/>
        </w:rPr>
        <w:t xml:space="preserve">אנחנו </w:t>
      </w:r>
      <w:bookmarkStart w:id="4419" w:name="_ETM_Q6_537400"/>
      <w:bookmarkEnd w:id="4419"/>
      <w:r>
        <w:rPr>
          <w:rFonts w:hint="cs"/>
          <w:rtl/>
        </w:rPr>
        <w:t xml:space="preserve">יכולים </w:t>
      </w:r>
      <w:bookmarkStart w:id="4420" w:name="_ETM_Q6_537610"/>
      <w:bookmarkEnd w:id="4420"/>
      <w:r>
        <w:rPr>
          <w:rtl/>
        </w:rPr>
        <w:t xml:space="preserve">לקיים </w:t>
      </w:r>
      <w:bookmarkStart w:id="4421" w:name="_ETM_Q6_538000"/>
      <w:bookmarkEnd w:id="4421"/>
      <w:r>
        <w:rPr>
          <w:rtl/>
        </w:rPr>
        <w:t xml:space="preserve">פה </w:t>
      </w:r>
      <w:bookmarkStart w:id="4422" w:name="_ETM_Q6_538210"/>
      <w:bookmarkEnd w:id="4422"/>
      <w:r>
        <w:rPr>
          <w:rtl/>
        </w:rPr>
        <w:t xml:space="preserve">מדינה </w:t>
      </w:r>
      <w:bookmarkStart w:id="4423" w:name="_ETM_Q6_538779"/>
      <w:bookmarkEnd w:id="4423"/>
      <w:r>
        <w:rPr>
          <w:rtl/>
        </w:rPr>
        <w:t xml:space="preserve">יהודית </w:t>
      </w:r>
      <w:bookmarkStart w:id="4424" w:name="_ETM_Q6_539170"/>
      <w:bookmarkEnd w:id="4424"/>
      <w:r>
        <w:rPr>
          <w:rtl/>
        </w:rPr>
        <w:t>ודמוקרטית</w:t>
      </w:r>
      <w:r>
        <w:rPr>
          <w:rFonts w:hint="cs"/>
          <w:rtl/>
        </w:rPr>
        <w:t>,</w:t>
      </w:r>
      <w:r>
        <w:rPr>
          <w:rtl/>
        </w:rPr>
        <w:t xml:space="preserve"> </w:t>
      </w:r>
      <w:bookmarkStart w:id="4425" w:name="_ETM_Q6_540710"/>
      <w:bookmarkEnd w:id="4425"/>
      <w:r>
        <w:rPr>
          <w:rtl/>
        </w:rPr>
        <w:t xml:space="preserve">זה </w:t>
      </w:r>
      <w:bookmarkStart w:id="4426" w:name="_ETM_Q6_540950"/>
      <w:bookmarkEnd w:id="4426"/>
      <w:r>
        <w:rPr>
          <w:rtl/>
        </w:rPr>
        <w:t xml:space="preserve">מנוגד </w:t>
      </w:r>
      <w:bookmarkStart w:id="4427" w:name="_ETM_Q6_541579"/>
      <w:bookmarkEnd w:id="4427"/>
      <w:r>
        <w:rPr>
          <w:rtl/>
        </w:rPr>
        <w:t xml:space="preserve">לאיזשהו </w:t>
      </w:r>
      <w:bookmarkStart w:id="4428" w:name="_ETM_Q6_541940"/>
      <w:bookmarkEnd w:id="4428"/>
      <w:r>
        <w:rPr>
          <w:rtl/>
        </w:rPr>
        <w:t xml:space="preserve">דין </w:t>
      </w:r>
      <w:bookmarkStart w:id="4429" w:name="_ETM_Q6_542180"/>
      <w:bookmarkEnd w:id="4429"/>
      <w:r>
        <w:rPr>
          <w:rtl/>
        </w:rPr>
        <w:t xml:space="preserve">תורה </w:t>
      </w:r>
      <w:bookmarkStart w:id="4430" w:name="_ETM_Q6_542989"/>
      <w:bookmarkStart w:id="4431" w:name="_ETM_Q6_543200"/>
      <w:bookmarkEnd w:id="4430"/>
      <w:bookmarkEnd w:id="4431"/>
      <w:r>
        <w:rPr>
          <w:rFonts w:hint="cs"/>
          <w:rtl/>
        </w:rPr>
        <w:t xml:space="preserve">או </w:t>
      </w:r>
      <w:bookmarkStart w:id="4432" w:name="_ETM_Q6_542192"/>
      <w:bookmarkEnd w:id="4432"/>
      <w:r>
        <w:rPr>
          <w:rFonts w:hint="cs"/>
          <w:rtl/>
        </w:rPr>
        <w:t>ל</w:t>
      </w:r>
      <w:r>
        <w:rPr>
          <w:rtl/>
        </w:rPr>
        <w:t>יהדות</w:t>
      </w:r>
      <w:r>
        <w:rPr>
          <w:rFonts w:hint="cs"/>
          <w:rtl/>
        </w:rPr>
        <w:t>.</w:t>
      </w:r>
      <w:r>
        <w:rPr>
          <w:rtl/>
        </w:rPr>
        <w:t xml:space="preserve"> </w:t>
      </w:r>
      <w:bookmarkStart w:id="4433" w:name="_ETM_Q6_544010"/>
      <w:bookmarkEnd w:id="4433"/>
      <w:r>
        <w:rPr>
          <w:rtl/>
        </w:rPr>
        <w:t>לא</w:t>
      </w:r>
      <w:r>
        <w:rPr>
          <w:rFonts w:hint="cs"/>
          <w:rtl/>
        </w:rPr>
        <w:t>,</w:t>
      </w:r>
      <w:r>
        <w:rPr>
          <w:rtl/>
        </w:rPr>
        <w:t xml:space="preserve"> </w:t>
      </w:r>
      <w:bookmarkStart w:id="4434" w:name="_ETM_Q6_545180"/>
      <w:bookmarkEnd w:id="4434"/>
      <w:r>
        <w:rPr>
          <w:rtl/>
        </w:rPr>
        <w:t>לא</w:t>
      </w:r>
      <w:r>
        <w:rPr>
          <w:rFonts w:hint="cs"/>
          <w:rtl/>
        </w:rPr>
        <w:t xml:space="preserve">, חבריי לקואליציה, </w:t>
      </w:r>
      <w:bookmarkStart w:id="4435" w:name="_ETM_Q6_546950"/>
      <w:bookmarkEnd w:id="4435"/>
      <w:r>
        <w:rPr>
          <w:rtl/>
        </w:rPr>
        <w:t xml:space="preserve">אני </w:t>
      </w:r>
      <w:bookmarkStart w:id="4436" w:name="_ETM_Q6_547159"/>
      <w:bookmarkEnd w:id="4436"/>
      <w:r>
        <w:rPr>
          <w:rtl/>
        </w:rPr>
        <w:t xml:space="preserve">אומר </w:t>
      </w:r>
      <w:bookmarkStart w:id="4437" w:name="_ETM_Q6_547279"/>
      <w:bookmarkEnd w:id="4437"/>
      <w:r>
        <w:rPr>
          <w:rtl/>
        </w:rPr>
        <w:t xml:space="preserve">לכם </w:t>
      </w:r>
      <w:bookmarkStart w:id="4438" w:name="_ETM_Q6_547490"/>
      <w:bookmarkEnd w:id="4438"/>
      <w:r>
        <w:rPr>
          <w:rtl/>
        </w:rPr>
        <w:t>ההפך</w:t>
      </w:r>
      <w:r>
        <w:rPr>
          <w:rFonts w:hint="cs"/>
          <w:rtl/>
        </w:rPr>
        <w:t>:</w:t>
      </w:r>
      <w:r>
        <w:rPr>
          <w:rtl/>
        </w:rPr>
        <w:t xml:space="preserve"> </w:t>
      </w:r>
      <w:bookmarkStart w:id="4439" w:name="_ETM_Q6_548120"/>
      <w:bookmarkEnd w:id="4439"/>
      <w:r>
        <w:rPr>
          <w:rtl/>
        </w:rPr>
        <w:t xml:space="preserve">בתור </w:t>
      </w:r>
      <w:bookmarkStart w:id="4440" w:name="_ETM_Q6_548450"/>
      <w:bookmarkEnd w:id="4440"/>
      <w:r>
        <w:rPr>
          <w:rtl/>
        </w:rPr>
        <w:t xml:space="preserve">מתנדב </w:t>
      </w:r>
      <w:bookmarkStart w:id="4441" w:name="_ETM_Q6_549020"/>
      <w:bookmarkEnd w:id="4441"/>
      <w:r>
        <w:rPr>
          <w:rtl/>
        </w:rPr>
        <w:t>לצה"ל</w:t>
      </w:r>
      <w:bookmarkStart w:id="4442" w:name="_ETM_Q6_550219"/>
      <w:bookmarkEnd w:id="4442"/>
      <w:r w:rsidR="001F4EE8">
        <w:rPr>
          <w:rFonts w:hint="cs"/>
          <w:rtl/>
        </w:rPr>
        <w:t>,</w:t>
      </w:r>
      <w:r>
        <w:rPr>
          <w:rFonts w:hint="cs"/>
          <w:rtl/>
        </w:rPr>
        <w:t xml:space="preserve"> </w:t>
      </w:r>
      <w:r>
        <w:rPr>
          <w:rtl/>
        </w:rPr>
        <w:t xml:space="preserve">שצה"ל </w:t>
      </w:r>
      <w:bookmarkStart w:id="4443" w:name="_ETM_Q6_550609"/>
      <w:bookmarkEnd w:id="4443"/>
      <w:r>
        <w:rPr>
          <w:rtl/>
        </w:rPr>
        <w:t xml:space="preserve">פטר </w:t>
      </w:r>
      <w:bookmarkStart w:id="4444" w:name="_ETM_Q6_550969"/>
      <w:bookmarkEnd w:id="4444"/>
      <w:r>
        <w:rPr>
          <w:rtl/>
        </w:rPr>
        <w:t xml:space="preserve">אותו </w:t>
      </w:r>
      <w:bookmarkStart w:id="4445" w:name="_ETM_Q6_551179"/>
      <w:bookmarkEnd w:id="4445"/>
      <w:r>
        <w:rPr>
          <w:rtl/>
        </w:rPr>
        <w:t xml:space="preserve">משירות </w:t>
      </w:r>
      <w:bookmarkStart w:id="4446" w:name="_ETM_Q6_551600"/>
      <w:bookmarkEnd w:id="4446"/>
      <w:r>
        <w:rPr>
          <w:rtl/>
        </w:rPr>
        <w:t>צבאי</w:t>
      </w:r>
      <w:r>
        <w:rPr>
          <w:rFonts w:hint="cs"/>
          <w:rtl/>
        </w:rPr>
        <w:t xml:space="preserve">, ושירת </w:t>
      </w:r>
      <w:bookmarkStart w:id="4447" w:name="_ETM_Q6_552890"/>
      <w:bookmarkEnd w:id="4447"/>
      <w:r>
        <w:rPr>
          <w:rtl/>
        </w:rPr>
        <w:t>בגאווה</w:t>
      </w:r>
      <w:r>
        <w:rPr>
          <w:rFonts w:hint="cs"/>
          <w:rtl/>
        </w:rPr>
        <w:t xml:space="preserve"> שש</w:t>
      </w:r>
      <w:r>
        <w:rPr>
          <w:rtl/>
        </w:rPr>
        <w:t xml:space="preserve"> </w:t>
      </w:r>
      <w:bookmarkStart w:id="4448" w:name="_ETM_Q6_553609"/>
      <w:bookmarkEnd w:id="4448"/>
      <w:r>
        <w:rPr>
          <w:rtl/>
        </w:rPr>
        <w:t xml:space="preserve">שנים </w:t>
      </w:r>
      <w:bookmarkStart w:id="4449" w:name="_ETM_Q6_553909"/>
      <w:bookmarkEnd w:id="4449"/>
      <w:r>
        <w:rPr>
          <w:rtl/>
        </w:rPr>
        <w:t xml:space="preserve">כקצין </w:t>
      </w:r>
      <w:bookmarkStart w:id="4450" w:name="_ETM_Q6_555020"/>
      <w:bookmarkEnd w:id="4450"/>
      <w:r>
        <w:rPr>
          <w:rtl/>
        </w:rPr>
        <w:t xml:space="preserve">בתוך </w:t>
      </w:r>
      <w:bookmarkStart w:id="4451" w:name="_ETM_Q6_555469"/>
      <w:bookmarkEnd w:id="4451"/>
      <w:r>
        <w:rPr>
          <w:rtl/>
        </w:rPr>
        <w:t xml:space="preserve">גבולות </w:t>
      </w:r>
      <w:bookmarkStart w:id="4452" w:name="_ETM_Q6_555799"/>
      <w:bookmarkEnd w:id="4452"/>
      <w:r>
        <w:rPr>
          <w:rtl/>
        </w:rPr>
        <w:t xml:space="preserve">המדינה </w:t>
      </w:r>
      <w:bookmarkStart w:id="4453" w:name="_ETM_Q6_556100"/>
      <w:bookmarkEnd w:id="4453"/>
      <w:r>
        <w:rPr>
          <w:rtl/>
        </w:rPr>
        <w:t xml:space="preserve">ומחוצה </w:t>
      </w:r>
      <w:bookmarkStart w:id="4454" w:name="_ETM_Q6_556700"/>
      <w:bookmarkEnd w:id="4454"/>
      <w:r>
        <w:rPr>
          <w:rtl/>
        </w:rPr>
        <w:t>לה</w:t>
      </w:r>
      <w:r>
        <w:rPr>
          <w:rFonts w:hint="cs"/>
          <w:rtl/>
        </w:rPr>
        <w:t>,</w:t>
      </w:r>
      <w:r>
        <w:rPr>
          <w:rtl/>
        </w:rPr>
        <w:t xml:space="preserve"> </w:t>
      </w:r>
      <w:bookmarkStart w:id="4455" w:name="_ETM_Q6_557149"/>
      <w:bookmarkEnd w:id="4455"/>
      <w:r>
        <w:rPr>
          <w:rtl/>
        </w:rPr>
        <w:t xml:space="preserve">אין </w:t>
      </w:r>
      <w:bookmarkStart w:id="4456" w:name="_ETM_Q6_557390"/>
      <w:bookmarkEnd w:id="4456"/>
      <w:r>
        <w:rPr>
          <w:rtl/>
        </w:rPr>
        <w:t xml:space="preserve">זכות </w:t>
      </w:r>
      <w:bookmarkStart w:id="4457" w:name="_ETM_Q6_557689"/>
      <w:bookmarkEnd w:id="4457"/>
      <w:r>
        <w:rPr>
          <w:rtl/>
        </w:rPr>
        <w:t xml:space="preserve">גדולה </w:t>
      </w:r>
      <w:bookmarkStart w:id="4458" w:name="_ETM_Q6_558109"/>
      <w:bookmarkEnd w:id="4458"/>
      <w:r>
        <w:rPr>
          <w:rtl/>
        </w:rPr>
        <w:t xml:space="preserve">יותר </w:t>
      </w:r>
      <w:bookmarkStart w:id="4459" w:name="_ETM_Q6_558920"/>
      <w:bookmarkEnd w:id="4459"/>
      <w:r>
        <w:rPr>
          <w:rtl/>
        </w:rPr>
        <w:t>מ</w:t>
      </w:r>
      <w:bookmarkStart w:id="4460" w:name="_ETM_Q6_559100"/>
      <w:bookmarkEnd w:id="4460"/>
      <w:r>
        <w:rPr>
          <w:rtl/>
        </w:rPr>
        <w:t xml:space="preserve">לשרת </w:t>
      </w:r>
      <w:bookmarkStart w:id="4461" w:name="_ETM_Q6_559549"/>
      <w:bookmarkEnd w:id="4461"/>
      <w:r>
        <w:rPr>
          <w:rtl/>
        </w:rPr>
        <w:t>בצה"ל</w:t>
      </w:r>
      <w:r>
        <w:rPr>
          <w:rFonts w:hint="cs"/>
          <w:rtl/>
        </w:rPr>
        <w:t>,</w:t>
      </w:r>
      <w:r>
        <w:rPr>
          <w:rtl/>
        </w:rPr>
        <w:t xml:space="preserve"> </w:t>
      </w:r>
      <w:bookmarkStart w:id="4462" w:name="_ETM_Q6_560630"/>
      <w:bookmarkEnd w:id="4462"/>
      <w:r>
        <w:rPr>
          <w:rtl/>
        </w:rPr>
        <w:t>מ</w:t>
      </w:r>
      <w:bookmarkStart w:id="4463" w:name="_ETM_Q6_560779"/>
      <w:bookmarkEnd w:id="4463"/>
      <w:r>
        <w:rPr>
          <w:rtl/>
        </w:rPr>
        <w:t xml:space="preserve">להשתתף </w:t>
      </w:r>
      <w:bookmarkStart w:id="4464" w:name="_ETM_Q6_561350"/>
      <w:bookmarkEnd w:id="4464"/>
      <w:r>
        <w:rPr>
          <w:rtl/>
        </w:rPr>
        <w:t xml:space="preserve">בהגנה </w:t>
      </w:r>
      <w:bookmarkStart w:id="4465" w:name="_ETM_Q6_561979"/>
      <w:bookmarkEnd w:id="4465"/>
      <w:r>
        <w:rPr>
          <w:rtl/>
        </w:rPr>
        <w:t xml:space="preserve">הקדושה </w:t>
      </w:r>
      <w:bookmarkStart w:id="4466" w:name="_ETM_Q6_562969"/>
      <w:bookmarkEnd w:id="4466"/>
      <w:r>
        <w:rPr>
          <w:rtl/>
        </w:rPr>
        <w:t xml:space="preserve">על </w:t>
      </w:r>
      <w:bookmarkStart w:id="4467" w:name="_ETM_Q6_563149"/>
      <w:bookmarkEnd w:id="4467"/>
      <w:r>
        <w:rPr>
          <w:rtl/>
        </w:rPr>
        <w:t xml:space="preserve">המדינה </w:t>
      </w:r>
      <w:bookmarkStart w:id="4468" w:name="_ETM_Q6_563600"/>
      <w:bookmarkEnd w:id="4468"/>
      <w:r>
        <w:rPr>
          <w:rtl/>
        </w:rPr>
        <w:t xml:space="preserve">היחידה </w:t>
      </w:r>
      <w:bookmarkStart w:id="4469" w:name="_ETM_Q6_564049"/>
      <w:bookmarkEnd w:id="4469"/>
      <w:r>
        <w:rPr>
          <w:rtl/>
        </w:rPr>
        <w:t xml:space="preserve">שיש </w:t>
      </w:r>
      <w:bookmarkStart w:id="4470" w:name="_ETM_Q6_564409"/>
      <w:bookmarkEnd w:id="4470"/>
      <w:r>
        <w:rPr>
          <w:rtl/>
        </w:rPr>
        <w:t xml:space="preserve">לעם </w:t>
      </w:r>
      <w:bookmarkStart w:id="4471" w:name="_ETM_Q6_564740"/>
      <w:bookmarkEnd w:id="4471"/>
      <w:r>
        <w:rPr>
          <w:rtl/>
        </w:rPr>
        <w:t xml:space="preserve">שלנו </w:t>
      </w:r>
      <w:bookmarkStart w:id="4472" w:name="_ETM_Q6_565100"/>
      <w:bookmarkEnd w:id="4472"/>
      <w:r>
        <w:rPr>
          <w:rtl/>
        </w:rPr>
        <w:t xml:space="preserve">ברחבי </w:t>
      </w:r>
      <w:bookmarkStart w:id="4473" w:name="_ETM_Q6_565579"/>
      <w:bookmarkEnd w:id="4473"/>
      <w:r>
        <w:rPr>
          <w:rtl/>
        </w:rPr>
        <w:t xml:space="preserve">העולם </w:t>
      </w:r>
      <w:bookmarkStart w:id="4474" w:name="_ETM_Q6_565999"/>
      <w:bookmarkEnd w:id="4474"/>
      <w:r>
        <w:rPr>
          <w:rtl/>
        </w:rPr>
        <w:t>הזה</w:t>
      </w:r>
      <w:r>
        <w:rPr>
          <w:rFonts w:hint="cs"/>
          <w:rtl/>
        </w:rPr>
        <w:t>.</w:t>
      </w:r>
      <w:r>
        <w:rPr>
          <w:rtl/>
        </w:rPr>
        <w:t xml:space="preserve"> </w:t>
      </w:r>
      <w:bookmarkStart w:id="4475" w:name="_ETM_Q6_567210"/>
      <w:bookmarkEnd w:id="4475"/>
      <w:r>
        <w:rPr>
          <w:rtl/>
        </w:rPr>
        <w:t>כן</w:t>
      </w:r>
      <w:r>
        <w:rPr>
          <w:rFonts w:hint="cs"/>
          <w:rtl/>
        </w:rPr>
        <w:t>,</w:t>
      </w:r>
      <w:r>
        <w:rPr>
          <w:rtl/>
        </w:rPr>
        <w:t xml:space="preserve"> </w:t>
      </w:r>
      <w:bookmarkStart w:id="4476" w:name="_ETM_Q6_568020"/>
      <w:bookmarkEnd w:id="4476"/>
      <w:r>
        <w:rPr>
          <w:rtl/>
        </w:rPr>
        <w:t xml:space="preserve">אני </w:t>
      </w:r>
      <w:bookmarkStart w:id="4477" w:name="_ETM_Q6_568260"/>
      <w:bookmarkEnd w:id="4477"/>
      <w:r>
        <w:rPr>
          <w:rtl/>
        </w:rPr>
        <w:t xml:space="preserve">עושה </w:t>
      </w:r>
      <w:bookmarkStart w:id="4478" w:name="_ETM_Q6_568590"/>
      <w:bookmarkEnd w:id="4478"/>
      <w:r>
        <w:rPr>
          <w:rtl/>
        </w:rPr>
        <w:t xml:space="preserve">את </w:t>
      </w:r>
      <w:bookmarkStart w:id="4479" w:name="_ETM_Q6_568680"/>
      <w:bookmarkEnd w:id="4479"/>
      <w:r>
        <w:rPr>
          <w:rtl/>
        </w:rPr>
        <w:t xml:space="preserve">זה </w:t>
      </w:r>
      <w:bookmarkStart w:id="4480" w:name="_ETM_Q6_568830"/>
      <w:bookmarkEnd w:id="4480"/>
      <w:r>
        <w:rPr>
          <w:rtl/>
        </w:rPr>
        <w:t xml:space="preserve">עכשיו </w:t>
      </w:r>
      <w:bookmarkStart w:id="4481" w:name="_ETM_Q6_569750"/>
      <w:bookmarkEnd w:id="4481"/>
      <w:r>
        <w:rPr>
          <w:rtl/>
        </w:rPr>
        <w:t xml:space="preserve">כי </w:t>
      </w:r>
      <w:bookmarkStart w:id="4482" w:name="_ETM_Q6_569900"/>
      <w:bookmarkEnd w:id="4482"/>
      <w:r>
        <w:rPr>
          <w:rtl/>
        </w:rPr>
        <w:t xml:space="preserve">אבותיי </w:t>
      </w:r>
      <w:bookmarkStart w:id="4483" w:name="_ETM_Q6_570380"/>
      <w:bookmarkEnd w:id="4483"/>
      <w:r>
        <w:rPr>
          <w:rtl/>
        </w:rPr>
        <w:t xml:space="preserve">עשו </w:t>
      </w:r>
      <w:bookmarkStart w:id="4484" w:name="_ETM_Q6_570620"/>
      <w:bookmarkEnd w:id="4484"/>
      <w:r>
        <w:rPr>
          <w:rtl/>
        </w:rPr>
        <w:t xml:space="preserve">את </w:t>
      </w:r>
      <w:bookmarkStart w:id="4485" w:name="_ETM_Q6_570710"/>
      <w:bookmarkEnd w:id="4485"/>
      <w:r>
        <w:rPr>
          <w:rtl/>
        </w:rPr>
        <w:t xml:space="preserve">זה </w:t>
      </w:r>
      <w:bookmarkStart w:id="4486" w:name="_ETM_Q6_570800"/>
      <w:bookmarkEnd w:id="4486"/>
      <w:r>
        <w:rPr>
          <w:rtl/>
        </w:rPr>
        <w:t>לפניי</w:t>
      </w:r>
      <w:r>
        <w:rPr>
          <w:rFonts w:hint="cs"/>
          <w:rtl/>
        </w:rPr>
        <w:t xml:space="preserve">, וילדיי </w:t>
      </w:r>
      <w:bookmarkStart w:id="4487" w:name="_ETM_Q6_571760"/>
      <w:bookmarkEnd w:id="4487"/>
      <w:r>
        <w:rPr>
          <w:rFonts w:hint="cs"/>
          <w:rtl/>
        </w:rPr>
        <w:t>י</w:t>
      </w:r>
      <w:r>
        <w:rPr>
          <w:rtl/>
        </w:rPr>
        <w:t xml:space="preserve">עשו </w:t>
      </w:r>
      <w:bookmarkStart w:id="4488" w:name="_ETM_Q6_572000"/>
      <w:bookmarkEnd w:id="4488"/>
      <w:r>
        <w:rPr>
          <w:rtl/>
        </w:rPr>
        <w:t xml:space="preserve">את </w:t>
      </w:r>
      <w:bookmarkStart w:id="4489" w:name="_ETM_Q6_572060"/>
      <w:bookmarkEnd w:id="4489"/>
      <w:r>
        <w:rPr>
          <w:rtl/>
        </w:rPr>
        <w:t xml:space="preserve">זה </w:t>
      </w:r>
      <w:bookmarkStart w:id="4490" w:name="_ETM_Q6_572180"/>
      <w:bookmarkEnd w:id="4490"/>
      <w:r>
        <w:rPr>
          <w:rFonts w:hint="cs"/>
          <w:rtl/>
        </w:rPr>
        <w:t xml:space="preserve">אחריי, </w:t>
      </w:r>
      <w:bookmarkStart w:id="4491" w:name="_ETM_Q6_573795"/>
      <w:bookmarkStart w:id="4492" w:name="_ETM_Q6_572940"/>
      <w:bookmarkEnd w:id="4491"/>
      <w:bookmarkEnd w:id="4492"/>
      <w:r>
        <w:rPr>
          <w:rtl/>
        </w:rPr>
        <w:t xml:space="preserve">כי </w:t>
      </w:r>
      <w:bookmarkStart w:id="4493" w:name="_ETM_Q6_573029"/>
      <w:bookmarkEnd w:id="4493"/>
      <w:r>
        <w:rPr>
          <w:rtl/>
        </w:rPr>
        <w:t xml:space="preserve">זאת </w:t>
      </w:r>
      <w:bookmarkStart w:id="4494" w:name="_ETM_Q6_573210"/>
      <w:bookmarkEnd w:id="4494"/>
      <w:r>
        <w:rPr>
          <w:rtl/>
        </w:rPr>
        <w:t xml:space="preserve">הדרך </w:t>
      </w:r>
      <w:bookmarkStart w:id="4495" w:name="_ETM_Q6_573540"/>
      <w:bookmarkEnd w:id="4495"/>
      <w:r>
        <w:rPr>
          <w:rFonts w:hint="cs"/>
          <w:rtl/>
        </w:rPr>
        <w:t>ה</w:t>
      </w:r>
      <w:r>
        <w:rPr>
          <w:rtl/>
        </w:rPr>
        <w:t xml:space="preserve">יחידה </w:t>
      </w:r>
      <w:bookmarkStart w:id="4496" w:name="_ETM_Q6_573900"/>
      <w:bookmarkEnd w:id="4496"/>
      <w:r>
        <w:rPr>
          <w:rtl/>
        </w:rPr>
        <w:t xml:space="preserve">להבטיח </w:t>
      </w:r>
      <w:bookmarkStart w:id="4497" w:name="_ETM_Q6_574710"/>
      <w:bookmarkEnd w:id="4497"/>
      <w:r>
        <w:rPr>
          <w:rtl/>
        </w:rPr>
        <w:t xml:space="preserve">שנוכל </w:t>
      </w:r>
      <w:bookmarkStart w:id="4498" w:name="_ETM_Q6_575130"/>
      <w:bookmarkEnd w:id="4498"/>
      <w:r>
        <w:rPr>
          <w:rtl/>
        </w:rPr>
        <w:t xml:space="preserve">לקיים </w:t>
      </w:r>
      <w:bookmarkStart w:id="4499" w:name="_ETM_Q6_575490"/>
      <w:bookmarkEnd w:id="4499"/>
      <w:r>
        <w:rPr>
          <w:rtl/>
        </w:rPr>
        <w:t xml:space="preserve">את </w:t>
      </w:r>
      <w:bookmarkStart w:id="4500" w:name="_ETM_Q6_575610"/>
      <w:bookmarkEnd w:id="4500"/>
      <w:r>
        <w:rPr>
          <w:rtl/>
        </w:rPr>
        <w:t xml:space="preserve">המדינה </w:t>
      </w:r>
      <w:bookmarkStart w:id="4501" w:name="_ETM_Q6_576090"/>
      <w:bookmarkEnd w:id="4501"/>
      <w:r>
        <w:rPr>
          <w:rtl/>
        </w:rPr>
        <w:t>הזאת</w:t>
      </w:r>
      <w:r>
        <w:rPr>
          <w:rFonts w:hint="cs"/>
          <w:rtl/>
        </w:rPr>
        <w:t>.</w:t>
      </w:r>
      <w:r>
        <w:rPr>
          <w:rtl/>
        </w:rPr>
        <w:t xml:space="preserve"> </w:t>
      </w:r>
      <w:bookmarkStart w:id="4502" w:name="_ETM_Q6_577910"/>
      <w:bookmarkEnd w:id="4502"/>
      <w:r>
        <w:rPr>
          <w:rtl/>
        </w:rPr>
        <w:t xml:space="preserve">אין </w:t>
      </w:r>
      <w:bookmarkStart w:id="4503" w:name="_ETM_Q6_578090"/>
      <w:bookmarkEnd w:id="4503"/>
      <w:r>
        <w:rPr>
          <w:rtl/>
        </w:rPr>
        <w:t xml:space="preserve">דבר </w:t>
      </w:r>
      <w:bookmarkStart w:id="4504" w:name="_ETM_Q6_578360"/>
      <w:bookmarkEnd w:id="4504"/>
      <w:r>
        <w:rPr>
          <w:rtl/>
        </w:rPr>
        <w:t xml:space="preserve">יהודי </w:t>
      </w:r>
      <w:bookmarkStart w:id="4505" w:name="_ETM_Q6_578779"/>
      <w:bookmarkEnd w:id="4505"/>
      <w:r>
        <w:rPr>
          <w:rtl/>
        </w:rPr>
        <w:t xml:space="preserve">יותר </w:t>
      </w:r>
      <w:bookmarkStart w:id="4506" w:name="_ETM_Q6_579020"/>
      <w:bookmarkEnd w:id="4506"/>
      <w:r>
        <w:rPr>
          <w:rtl/>
        </w:rPr>
        <w:t>מ</w:t>
      </w:r>
      <w:bookmarkStart w:id="4507" w:name="_ETM_Q6_579140"/>
      <w:bookmarkEnd w:id="4507"/>
      <w:r>
        <w:rPr>
          <w:rtl/>
        </w:rPr>
        <w:t xml:space="preserve">להתגייס </w:t>
      </w:r>
      <w:bookmarkStart w:id="4508" w:name="_ETM_Q6_579529"/>
      <w:bookmarkEnd w:id="4508"/>
      <w:r>
        <w:rPr>
          <w:rtl/>
        </w:rPr>
        <w:t>לצה"ל</w:t>
      </w:r>
      <w:r>
        <w:rPr>
          <w:rFonts w:hint="cs"/>
          <w:rtl/>
        </w:rPr>
        <w:t>.</w:t>
      </w:r>
      <w:r>
        <w:rPr>
          <w:rtl/>
        </w:rPr>
        <w:t xml:space="preserve"> </w:t>
      </w:r>
      <w:bookmarkStart w:id="4509" w:name="_ETM_Q6_580980"/>
      <w:bookmarkEnd w:id="4509"/>
      <w:r>
        <w:rPr>
          <w:rtl/>
        </w:rPr>
        <w:t>אתם</w:t>
      </w:r>
      <w:r w:rsidR="001F4EE8">
        <w:rPr>
          <w:rFonts w:hint="cs"/>
          <w:rtl/>
        </w:rPr>
        <w:t>,</w:t>
      </w:r>
      <w:r>
        <w:rPr>
          <w:rtl/>
        </w:rPr>
        <w:t xml:space="preserve"> </w:t>
      </w:r>
      <w:bookmarkStart w:id="4510" w:name="_ETM_Q6_582200"/>
      <w:bookmarkEnd w:id="4510"/>
      <w:r>
        <w:rPr>
          <w:rtl/>
        </w:rPr>
        <w:t xml:space="preserve">כולל </w:t>
      </w:r>
      <w:bookmarkStart w:id="4511" w:name="_ETM_Q6_582619"/>
      <w:bookmarkEnd w:id="4511"/>
      <w:r>
        <w:rPr>
          <w:rFonts w:hint="cs"/>
          <w:rtl/>
        </w:rPr>
        <w:t xml:space="preserve">השר המפזז </w:t>
      </w:r>
      <w:bookmarkStart w:id="4512" w:name="_ETM_Q6_583460"/>
      <w:bookmarkStart w:id="4513" w:name="_ETM_Q6_584539"/>
      <w:bookmarkEnd w:id="4512"/>
      <w:bookmarkEnd w:id="4513"/>
      <w:r>
        <w:rPr>
          <w:rtl/>
        </w:rPr>
        <w:t>ובראש</w:t>
      </w:r>
      <w:r>
        <w:rPr>
          <w:rFonts w:hint="cs"/>
          <w:rtl/>
        </w:rPr>
        <w:t>ו</w:t>
      </w:r>
      <w:r>
        <w:rPr>
          <w:rtl/>
        </w:rPr>
        <w:t xml:space="preserve"> </w:t>
      </w:r>
      <w:bookmarkStart w:id="4514" w:name="_ETM_Q6_585170"/>
      <w:bookmarkEnd w:id="4514"/>
      <w:r>
        <w:rPr>
          <w:rtl/>
        </w:rPr>
        <w:t xml:space="preserve">ראש </w:t>
      </w:r>
      <w:bookmarkStart w:id="4515" w:name="_ETM_Q6_585380"/>
      <w:bookmarkEnd w:id="4515"/>
      <w:r>
        <w:rPr>
          <w:rtl/>
        </w:rPr>
        <w:t>הממשלה</w:t>
      </w:r>
      <w:r w:rsidR="001F4EE8">
        <w:rPr>
          <w:rFonts w:hint="cs"/>
          <w:rtl/>
        </w:rPr>
        <w:t>,</w:t>
      </w:r>
      <w:r>
        <w:rPr>
          <w:rFonts w:hint="cs"/>
          <w:rtl/>
        </w:rPr>
        <w:t xml:space="preserve"> מחללים </w:t>
      </w:r>
      <w:bookmarkStart w:id="4516" w:name="_ETM_Q6_588119"/>
      <w:bookmarkEnd w:id="4516"/>
      <w:r>
        <w:rPr>
          <w:rtl/>
        </w:rPr>
        <w:t xml:space="preserve">את </w:t>
      </w:r>
      <w:bookmarkStart w:id="4517" w:name="_ETM_Q6_588299"/>
      <w:bookmarkEnd w:id="4517"/>
      <w:r>
        <w:rPr>
          <w:rtl/>
        </w:rPr>
        <w:t xml:space="preserve">כבוד </w:t>
      </w:r>
      <w:bookmarkStart w:id="4518" w:name="_ETM_Q6_588630"/>
      <w:bookmarkEnd w:id="4518"/>
      <w:r>
        <w:rPr>
          <w:rtl/>
        </w:rPr>
        <w:t xml:space="preserve">הבניין </w:t>
      </w:r>
      <w:bookmarkStart w:id="4519" w:name="_ETM_Q6_589140"/>
      <w:bookmarkEnd w:id="4519"/>
      <w:r>
        <w:rPr>
          <w:rtl/>
        </w:rPr>
        <w:t>הזה</w:t>
      </w:r>
      <w:r>
        <w:rPr>
          <w:rFonts w:hint="cs"/>
          <w:rtl/>
        </w:rPr>
        <w:t xml:space="preserve">. </w:t>
      </w:r>
      <w:bookmarkStart w:id="4520" w:name="_ETM_Q6_590120"/>
      <w:bookmarkEnd w:id="4520"/>
      <w:r>
        <w:rPr>
          <w:rtl/>
        </w:rPr>
        <w:t xml:space="preserve">זה </w:t>
      </w:r>
      <w:bookmarkStart w:id="4521" w:name="_ETM_Q6_590390"/>
      <w:bookmarkEnd w:id="4521"/>
      <w:r>
        <w:rPr>
          <w:rtl/>
        </w:rPr>
        <w:t xml:space="preserve">כתם </w:t>
      </w:r>
      <w:bookmarkStart w:id="4522" w:name="_ETM_Q6_590810"/>
      <w:bookmarkEnd w:id="4522"/>
      <w:r>
        <w:rPr>
          <w:rtl/>
        </w:rPr>
        <w:t xml:space="preserve">גדול </w:t>
      </w:r>
      <w:bookmarkStart w:id="4523" w:name="_ETM_Q6_591110"/>
      <w:bookmarkEnd w:id="4523"/>
      <w:r>
        <w:rPr>
          <w:rtl/>
        </w:rPr>
        <w:t xml:space="preserve">על </w:t>
      </w:r>
      <w:bookmarkStart w:id="4524" w:name="_ETM_Q6_591230"/>
      <w:bookmarkEnd w:id="4524"/>
      <w:r>
        <w:rPr>
          <w:rtl/>
        </w:rPr>
        <w:t xml:space="preserve">העם </w:t>
      </w:r>
      <w:bookmarkStart w:id="4525" w:name="_ETM_Q6_591410"/>
      <w:bookmarkEnd w:id="4525"/>
      <w:r>
        <w:rPr>
          <w:rtl/>
        </w:rPr>
        <w:t>היהודי</w:t>
      </w:r>
      <w:r>
        <w:rPr>
          <w:rFonts w:hint="cs"/>
          <w:rtl/>
        </w:rPr>
        <w:t>,</w:t>
      </w:r>
      <w:r>
        <w:rPr>
          <w:rtl/>
        </w:rPr>
        <w:t xml:space="preserve"> </w:t>
      </w:r>
      <w:bookmarkStart w:id="4526" w:name="_ETM_Q6_592190"/>
      <w:bookmarkEnd w:id="4526"/>
      <w:r>
        <w:rPr>
          <w:rtl/>
        </w:rPr>
        <w:t xml:space="preserve">על </w:t>
      </w:r>
      <w:bookmarkStart w:id="4527" w:name="_ETM_Q6_592370"/>
      <w:bookmarkEnd w:id="4527"/>
      <w:r>
        <w:rPr>
          <w:rtl/>
        </w:rPr>
        <w:t xml:space="preserve">הממשלה </w:t>
      </w:r>
      <w:bookmarkStart w:id="4528" w:name="_ETM_Q6_592970"/>
      <w:bookmarkEnd w:id="4528"/>
      <w:r>
        <w:rPr>
          <w:rtl/>
        </w:rPr>
        <w:t>הזו</w:t>
      </w:r>
      <w:r>
        <w:rPr>
          <w:rFonts w:hint="cs"/>
          <w:rtl/>
        </w:rPr>
        <w:t>.</w:t>
      </w:r>
      <w:r>
        <w:rPr>
          <w:rtl/>
        </w:rPr>
        <w:t xml:space="preserve"> </w:t>
      </w:r>
      <w:bookmarkStart w:id="4529" w:name="_ETM_Q6_595160"/>
      <w:bookmarkEnd w:id="4529"/>
      <w:r>
        <w:rPr>
          <w:rtl/>
        </w:rPr>
        <w:t xml:space="preserve">הגיע </w:t>
      </w:r>
      <w:bookmarkStart w:id="4530" w:name="_ETM_Q6_595520"/>
      <w:bookmarkEnd w:id="4530"/>
      <w:r>
        <w:rPr>
          <w:rtl/>
        </w:rPr>
        <w:t xml:space="preserve">הזמן </w:t>
      </w:r>
      <w:bookmarkStart w:id="4531" w:name="_ETM_Q6_595940"/>
      <w:bookmarkEnd w:id="4531"/>
      <w:r>
        <w:rPr>
          <w:rFonts w:hint="cs"/>
          <w:rtl/>
        </w:rPr>
        <w:t>ש</w:t>
      </w:r>
      <w:bookmarkStart w:id="4532" w:name="_ETM_Q6_596150"/>
      <w:bookmarkEnd w:id="4532"/>
      <w:r>
        <w:rPr>
          <w:rFonts w:hint="cs"/>
          <w:rtl/>
        </w:rPr>
        <w:t xml:space="preserve">תישאו </w:t>
      </w:r>
      <w:r>
        <w:rPr>
          <w:rtl/>
        </w:rPr>
        <w:t>בנטל</w:t>
      </w:r>
      <w:r>
        <w:rPr>
          <w:rFonts w:hint="cs"/>
          <w:rtl/>
        </w:rPr>
        <w:t>.</w:t>
      </w:r>
    </w:p>
    <w:p w:rsidR="00EA1761" w:rsidRDefault="00EA1761" w:rsidP="00173C7D">
      <w:pPr>
        <w:ind w:firstLine="0"/>
        <w:rPr>
          <w:rtl/>
        </w:rPr>
      </w:pPr>
      <w:bookmarkStart w:id="4533" w:name="_ETM_Q6_596875"/>
      <w:bookmarkStart w:id="4534" w:name="_ETM_Q6_596966"/>
      <w:bookmarkStart w:id="4535" w:name="_ETM_Q6_597547"/>
      <w:bookmarkStart w:id="4536" w:name="_ETM_Q6_597635"/>
      <w:bookmarkEnd w:id="4533"/>
      <w:bookmarkEnd w:id="4534"/>
      <w:bookmarkEnd w:id="4535"/>
      <w:bookmarkEnd w:id="4536"/>
    </w:p>
    <w:p w:rsidR="00EA1761" w:rsidRDefault="00EA1761" w:rsidP="00173C7D">
      <w:pPr>
        <w:pStyle w:val="af6"/>
        <w:keepNext/>
        <w:rPr>
          <w:rtl/>
        </w:rPr>
      </w:pPr>
      <w:bookmarkStart w:id="4537" w:name="ET_yor_6595_11"/>
      <w:r w:rsidRPr="005826BC">
        <w:rPr>
          <w:rStyle w:val="TagStyle"/>
          <w:rtl/>
        </w:rPr>
        <w:t xml:space="preserve"> &lt;&lt; יור &gt;&gt;</w:t>
      </w:r>
      <w:r w:rsidRPr="00D160D0">
        <w:rPr>
          <w:rStyle w:val="TagStyle"/>
          <w:rtl/>
        </w:rPr>
        <w:t xml:space="preserve"> </w:t>
      </w:r>
      <w:r>
        <w:rPr>
          <w:rtl/>
        </w:rPr>
        <w:t>היו"ר ארז מלול:</w:t>
      </w:r>
      <w:r w:rsidRPr="00D160D0">
        <w:rPr>
          <w:rStyle w:val="TagStyle"/>
          <w:rtl/>
        </w:rPr>
        <w:t xml:space="preserve"> </w:t>
      </w:r>
      <w:r w:rsidRPr="005826BC">
        <w:rPr>
          <w:rStyle w:val="TagStyle"/>
          <w:rtl/>
        </w:rPr>
        <w:t>&lt;&lt; יור &gt;&gt;</w:t>
      </w:r>
      <w:r>
        <w:rPr>
          <w:rtl/>
        </w:rPr>
        <w:t xml:space="preserve">  </w:t>
      </w:r>
      <w:bookmarkEnd w:id="4537"/>
    </w:p>
    <w:p w:rsidR="00EA1761" w:rsidRPr="00D160D0" w:rsidRDefault="00EA1761" w:rsidP="00173C7D">
      <w:pPr>
        <w:pStyle w:val="KeepWithNext"/>
        <w:rPr>
          <w:rtl/>
        </w:rPr>
      </w:pPr>
      <w:bookmarkStart w:id="4538" w:name="_ETM_Q6_598570"/>
      <w:bookmarkEnd w:id="4538"/>
    </w:p>
    <w:p w:rsidR="00EA1761" w:rsidRDefault="00EA1761" w:rsidP="00173C7D">
      <w:pPr>
        <w:rPr>
          <w:rtl/>
        </w:rPr>
      </w:pPr>
      <w:bookmarkStart w:id="4539" w:name="_ETM_Q6_597033"/>
      <w:bookmarkStart w:id="4540" w:name="_ETM_Q6_597098"/>
      <w:bookmarkEnd w:id="4539"/>
      <w:bookmarkEnd w:id="4540"/>
      <w:r>
        <w:rPr>
          <w:rtl/>
        </w:rPr>
        <w:t xml:space="preserve"> </w:t>
      </w:r>
      <w:bookmarkStart w:id="4541" w:name="_ETM_Q6_598499"/>
      <w:bookmarkEnd w:id="4541"/>
      <w:r>
        <w:rPr>
          <w:rtl/>
        </w:rPr>
        <w:t xml:space="preserve">חברת </w:t>
      </w:r>
      <w:bookmarkStart w:id="4542" w:name="_ETM_Q6_598950"/>
      <w:bookmarkEnd w:id="4542"/>
      <w:r>
        <w:rPr>
          <w:rtl/>
        </w:rPr>
        <w:t xml:space="preserve">הכנסת </w:t>
      </w:r>
      <w:bookmarkStart w:id="4543" w:name="_ETM_Q6_599429"/>
      <w:bookmarkEnd w:id="4543"/>
      <w:r>
        <w:rPr>
          <w:rtl/>
        </w:rPr>
        <w:t xml:space="preserve">נעמה </w:t>
      </w:r>
      <w:bookmarkStart w:id="4544" w:name="_ETM_Q6_599819"/>
      <w:bookmarkEnd w:id="4544"/>
      <w:r>
        <w:rPr>
          <w:rtl/>
        </w:rPr>
        <w:t>לזימי</w:t>
      </w:r>
      <w:r>
        <w:rPr>
          <w:rFonts w:hint="cs"/>
          <w:rtl/>
        </w:rPr>
        <w:t>,</w:t>
      </w:r>
      <w:r>
        <w:rPr>
          <w:rtl/>
        </w:rPr>
        <w:t xml:space="preserve"> </w:t>
      </w:r>
      <w:bookmarkStart w:id="4545" w:name="_ETM_Q6_600299"/>
      <w:bookmarkEnd w:id="4545"/>
      <w:r>
        <w:rPr>
          <w:rtl/>
        </w:rPr>
        <w:t>בבקשה</w:t>
      </w:r>
      <w:r>
        <w:rPr>
          <w:rFonts w:hint="cs"/>
          <w:rtl/>
        </w:rPr>
        <w:t>.</w:t>
      </w:r>
    </w:p>
    <w:p w:rsidR="00EA1761" w:rsidRDefault="00EA1761" w:rsidP="00173C7D">
      <w:pPr>
        <w:ind w:firstLine="0"/>
        <w:rPr>
          <w:rtl/>
        </w:rPr>
      </w:pPr>
      <w:bookmarkStart w:id="4546" w:name="_ETM_Q6_604187"/>
      <w:bookmarkStart w:id="4547" w:name="_ETM_Q6_604279"/>
      <w:bookmarkStart w:id="4548" w:name="_ETM_Q6_604811"/>
      <w:bookmarkStart w:id="4549" w:name="_ETM_Q6_604880"/>
      <w:bookmarkEnd w:id="4546"/>
      <w:bookmarkEnd w:id="4547"/>
      <w:bookmarkEnd w:id="4548"/>
      <w:bookmarkEnd w:id="4549"/>
    </w:p>
    <w:p w:rsidR="00EA1761" w:rsidRDefault="00EA1761" w:rsidP="00173C7D">
      <w:pPr>
        <w:pStyle w:val="a4"/>
        <w:keepNext/>
        <w:rPr>
          <w:rtl/>
        </w:rPr>
      </w:pPr>
      <w:bookmarkStart w:id="4550" w:name="ET_speaker_6236_12"/>
      <w:r w:rsidRPr="005826BC">
        <w:rPr>
          <w:rStyle w:val="TagStyle"/>
          <w:rtl/>
        </w:rPr>
        <w:t xml:space="preserve"> &lt;&lt; דובר &gt;&gt;</w:t>
      </w:r>
      <w:r w:rsidRPr="00D160D0">
        <w:rPr>
          <w:rStyle w:val="TagStyle"/>
          <w:rtl/>
        </w:rPr>
        <w:t xml:space="preserve"> </w:t>
      </w:r>
      <w:bookmarkStart w:id="4551" w:name="_Toc193735786"/>
      <w:bookmarkStart w:id="4552" w:name="_Toc193744547"/>
      <w:bookmarkStart w:id="4553" w:name="_Toc193838492"/>
      <w:bookmarkStart w:id="4554" w:name="_Toc193883144"/>
      <w:r>
        <w:rPr>
          <w:rtl/>
        </w:rPr>
        <w:t>נעמה לזימי (העבודה):</w:t>
      </w:r>
      <w:bookmarkEnd w:id="4551"/>
      <w:bookmarkEnd w:id="4552"/>
      <w:bookmarkEnd w:id="4553"/>
      <w:bookmarkEnd w:id="4554"/>
      <w:r w:rsidRPr="00D160D0">
        <w:rPr>
          <w:rStyle w:val="TagStyle"/>
          <w:rtl/>
        </w:rPr>
        <w:t xml:space="preserve"> </w:t>
      </w:r>
      <w:r w:rsidRPr="005826BC">
        <w:rPr>
          <w:rStyle w:val="TagStyle"/>
          <w:rtl/>
        </w:rPr>
        <w:t>&lt;&lt; דובר &gt;&gt;</w:t>
      </w:r>
      <w:r>
        <w:rPr>
          <w:rtl/>
        </w:rPr>
        <w:t xml:space="preserve">  </w:t>
      </w:r>
      <w:bookmarkEnd w:id="4550"/>
    </w:p>
    <w:p w:rsidR="00EA1761" w:rsidRPr="00D160D0" w:rsidRDefault="00EA1761" w:rsidP="00173C7D">
      <w:pPr>
        <w:pStyle w:val="KeepWithNext"/>
        <w:rPr>
          <w:rtl/>
        </w:rPr>
      </w:pPr>
      <w:bookmarkStart w:id="4555" w:name="_ETM_Q6_606692"/>
      <w:bookmarkStart w:id="4556" w:name="_ETM_Q6_606747"/>
      <w:bookmarkEnd w:id="4555"/>
      <w:bookmarkEnd w:id="4556"/>
    </w:p>
    <w:p w:rsidR="00EA1761" w:rsidRDefault="00EA1761" w:rsidP="001F4EE8">
      <w:pPr>
        <w:rPr>
          <w:rtl/>
        </w:rPr>
      </w:pPr>
      <w:bookmarkStart w:id="4557" w:name="_ETM_Q6_604300"/>
      <w:bookmarkStart w:id="4558" w:name="_ETM_Q6_604380"/>
      <w:bookmarkEnd w:id="4557"/>
      <w:bookmarkEnd w:id="4558"/>
      <w:r>
        <w:rPr>
          <w:rtl/>
        </w:rPr>
        <w:t xml:space="preserve"> </w:t>
      </w:r>
      <w:bookmarkStart w:id="4559" w:name="_ETM_Q6_605080"/>
      <w:bookmarkStart w:id="4560" w:name="_ETM_Q6_627840"/>
      <w:bookmarkEnd w:id="4559"/>
      <w:bookmarkEnd w:id="4560"/>
      <w:r>
        <w:rPr>
          <w:rtl/>
        </w:rPr>
        <w:t xml:space="preserve">כבודו </w:t>
      </w:r>
      <w:bookmarkStart w:id="4561" w:name="_ETM_Q6_628200"/>
      <w:bookmarkEnd w:id="4561"/>
      <w:r>
        <w:rPr>
          <w:rtl/>
        </w:rPr>
        <w:t xml:space="preserve">העומד </w:t>
      </w:r>
      <w:bookmarkStart w:id="4562" w:name="_ETM_Q6_628470"/>
      <w:bookmarkEnd w:id="4562"/>
      <w:r>
        <w:rPr>
          <w:rtl/>
        </w:rPr>
        <w:t>בראש</w:t>
      </w:r>
      <w:r>
        <w:rPr>
          <w:rFonts w:hint="cs"/>
          <w:rtl/>
        </w:rPr>
        <w:t>,</w:t>
      </w:r>
      <w:r>
        <w:rPr>
          <w:rtl/>
        </w:rPr>
        <w:t xml:space="preserve"> </w:t>
      </w:r>
      <w:bookmarkStart w:id="4563" w:name="_ETM_Q6_629280"/>
      <w:bookmarkEnd w:id="4563"/>
      <w:r>
        <w:rPr>
          <w:rtl/>
        </w:rPr>
        <w:t xml:space="preserve">כנסת </w:t>
      </w:r>
      <w:bookmarkStart w:id="4564" w:name="_ETM_Q6_629640"/>
      <w:bookmarkEnd w:id="4564"/>
      <w:r>
        <w:rPr>
          <w:rtl/>
        </w:rPr>
        <w:t>נכבדה</w:t>
      </w:r>
      <w:r>
        <w:rPr>
          <w:rFonts w:hint="cs"/>
          <w:rtl/>
        </w:rPr>
        <w:t>,</w:t>
      </w:r>
      <w:r>
        <w:rPr>
          <w:rtl/>
        </w:rPr>
        <w:t xml:space="preserve"> </w:t>
      </w:r>
      <w:bookmarkStart w:id="4565" w:name="_ETM_Q6_631390"/>
      <w:bookmarkEnd w:id="4565"/>
      <w:r>
        <w:rPr>
          <w:rtl/>
        </w:rPr>
        <w:t xml:space="preserve">אתמול </w:t>
      </w:r>
      <w:bookmarkStart w:id="4566" w:name="_ETM_Q6_632130"/>
      <w:bookmarkEnd w:id="4566"/>
      <w:r>
        <w:rPr>
          <w:rtl/>
        </w:rPr>
        <w:t>בערב</w:t>
      </w:r>
      <w:r>
        <w:rPr>
          <w:rFonts w:hint="cs"/>
          <w:rtl/>
        </w:rPr>
        <w:t>,</w:t>
      </w:r>
      <w:r>
        <w:rPr>
          <w:rtl/>
        </w:rPr>
        <w:t xml:space="preserve"> בזמן </w:t>
      </w:r>
      <w:bookmarkStart w:id="4567" w:name="_ETM_Q6_632610"/>
      <w:bookmarkEnd w:id="4567"/>
      <w:r>
        <w:rPr>
          <w:rtl/>
        </w:rPr>
        <w:t xml:space="preserve">שאנחנו </w:t>
      </w:r>
      <w:bookmarkStart w:id="4568" w:name="_ETM_Q6_633510"/>
      <w:bookmarkStart w:id="4569" w:name="_ETM_Q6_635269"/>
      <w:bookmarkEnd w:id="4568"/>
      <w:bookmarkEnd w:id="4569"/>
      <w:r>
        <w:rPr>
          <w:rtl/>
        </w:rPr>
        <w:t xml:space="preserve">בעיצומו </w:t>
      </w:r>
      <w:bookmarkStart w:id="4570" w:name="_ETM_Q6_636379"/>
      <w:bookmarkEnd w:id="4570"/>
      <w:r>
        <w:rPr>
          <w:rtl/>
        </w:rPr>
        <w:t xml:space="preserve">של </w:t>
      </w:r>
      <w:bookmarkStart w:id="4571" w:name="_ETM_Q6_636680"/>
      <w:bookmarkEnd w:id="4571"/>
      <w:r>
        <w:rPr>
          <w:rtl/>
        </w:rPr>
        <w:t>השוד</w:t>
      </w:r>
      <w:r>
        <w:rPr>
          <w:rFonts w:hint="cs"/>
          <w:rtl/>
        </w:rPr>
        <w:t>,</w:t>
      </w:r>
      <w:r>
        <w:rPr>
          <w:rtl/>
        </w:rPr>
        <w:t xml:space="preserve"> </w:t>
      </w:r>
      <w:bookmarkStart w:id="4572" w:name="_ETM_Q6_637760"/>
      <w:bookmarkEnd w:id="4572"/>
      <w:r>
        <w:rPr>
          <w:rtl/>
        </w:rPr>
        <w:t xml:space="preserve">תקציב </w:t>
      </w:r>
      <w:bookmarkStart w:id="4573" w:name="_ETM_Q6_638240"/>
      <w:bookmarkEnd w:id="4573"/>
      <w:r>
        <w:rPr>
          <w:rtl/>
        </w:rPr>
        <w:t xml:space="preserve">ההשתמטות </w:t>
      </w:r>
      <w:bookmarkStart w:id="4574" w:name="_ETM_Q6_638870"/>
      <w:bookmarkEnd w:id="4574"/>
      <w:r>
        <w:rPr>
          <w:rtl/>
        </w:rPr>
        <w:t>הגדול</w:t>
      </w:r>
      <w:r>
        <w:rPr>
          <w:rFonts w:hint="cs"/>
          <w:rtl/>
        </w:rPr>
        <w:t>,</w:t>
      </w:r>
      <w:r>
        <w:rPr>
          <w:rtl/>
        </w:rPr>
        <w:t xml:space="preserve"> </w:t>
      </w:r>
      <w:bookmarkStart w:id="4575" w:name="_ETM_Q6_639620"/>
      <w:bookmarkEnd w:id="4575"/>
      <w:r>
        <w:rPr>
          <w:rtl/>
        </w:rPr>
        <w:t xml:space="preserve">תקציב </w:t>
      </w:r>
      <w:bookmarkStart w:id="4576" w:name="_ETM_Q6_639989"/>
      <w:bookmarkEnd w:id="4576"/>
      <w:r>
        <w:rPr>
          <w:rFonts w:hint="cs"/>
          <w:rtl/>
        </w:rPr>
        <w:t>ה</w:t>
      </w:r>
      <w:r>
        <w:rPr>
          <w:rtl/>
        </w:rPr>
        <w:t xml:space="preserve">ביזה </w:t>
      </w:r>
      <w:bookmarkStart w:id="4577" w:name="_ETM_Q6_641090"/>
      <w:bookmarkEnd w:id="4577"/>
      <w:r>
        <w:rPr>
          <w:rtl/>
        </w:rPr>
        <w:t xml:space="preserve">והגזל </w:t>
      </w:r>
      <w:bookmarkStart w:id="4578" w:name="_ETM_Q6_642020"/>
      <w:bookmarkEnd w:id="4578"/>
      <w:r>
        <w:rPr>
          <w:rtl/>
        </w:rPr>
        <w:t xml:space="preserve">מהציבור </w:t>
      </w:r>
      <w:bookmarkStart w:id="4579" w:name="_ETM_Q6_642590"/>
      <w:bookmarkEnd w:id="4579"/>
      <w:r>
        <w:rPr>
          <w:rtl/>
        </w:rPr>
        <w:t>הישראלי</w:t>
      </w:r>
      <w:r>
        <w:rPr>
          <w:rFonts w:hint="cs"/>
          <w:rtl/>
        </w:rPr>
        <w:t>,</w:t>
      </w:r>
      <w:r>
        <w:rPr>
          <w:rtl/>
        </w:rPr>
        <w:t xml:space="preserve"> </w:t>
      </w:r>
      <w:bookmarkStart w:id="4580" w:name="_ETM_Q6_644209"/>
      <w:bookmarkEnd w:id="4580"/>
      <w:r>
        <w:rPr>
          <w:rtl/>
        </w:rPr>
        <w:t xml:space="preserve">שר </w:t>
      </w:r>
      <w:bookmarkStart w:id="4581" w:name="_ETM_Q6_644630"/>
      <w:bookmarkEnd w:id="4581"/>
      <w:r>
        <w:rPr>
          <w:rtl/>
        </w:rPr>
        <w:t xml:space="preserve">השיכון </w:t>
      </w:r>
      <w:bookmarkStart w:id="4582" w:name="_ETM_Q6_645349"/>
      <w:bookmarkEnd w:id="4582"/>
      <w:r>
        <w:rPr>
          <w:rFonts w:hint="cs"/>
          <w:rtl/>
        </w:rPr>
        <w:t>יצחק גולדקנופ</w:t>
      </w:r>
      <w:bookmarkStart w:id="4583" w:name="_ETM_Q6_646069"/>
      <w:bookmarkStart w:id="4584" w:name="_ETM_Q6_646424"/>
      <w:bookmarkEnd w:id="4583"/>
      <w:bookmarkEnd w:id="4584"/>
      <w:r>
        <w:rPr>
          <w:rFonts w:hint="cs"/>
          <w:rtl/>
        </w:rPr>
        <w:t xml:space="preserve"> מפזז, שמח: </w:t>
      </w:r>
      <w:bookmarkStart w:id="4585" w:name="_ETM_Q6_655580"/>
      <w:bookmarkEnd w:id="4585"/>
      <w:r>
        <w:rPr>
          <w:rFonts w:hint="cs"/>
          <w:rtl/>
        </w:rPr>
        <w:t>"</w:t>
      </w:r>
      <w:r>
        <w:rPr>
          <w:rtl/>
        </w:rPr>
        <w:t>נ</w:t>
      </w:r>
      <w:r>
        <w:rPr>
          <w:rFonts w:hint="cs"/>
          <w:rtl/>
        </w:rPr>
        <w:t>מ</w:t>
      </w:r>
      <w:r>
        <w:rPr>
          <w:rtl/>
        </w:rPr>
        <w:t>ו</w:t>
      </w:r>
      <w:r>
        <w:rPr>
          <w:rFonts w:hint="cs"/>
          <w:rtl/>
        </w:rPr>
        <w:t>ת</w:t>
      </w:r>
      <w:r>
        <w:rPr>
          <w:rtl/>
        </w:rPr>
        <w:t xml:space="preserve"> </w:t>
      </w:r>
      <w:bookmarkStart w:id="4586" w:name="_ETM_Q6_656300"/>
      <w:bookmarkEnd w:id="4586"/>
      <w:r>
        <w:rPr>
          <w:rtl/>
        </w:rPr>
        <w:t xml:space="preserve">ולא </w:t>
      </w:r>
      <w:bookmarkStart w:id="4587" w:name="_ETM_Q6_656570"/>
      <w:bookmarkEnd w:id="4587"/>
      <w:r>
        <w:rPr>
          <w:rtl/>
        </w:rPr>
        <w:t>נתגייס</w:t>
      </w:r>
      <w:r>
        <w:rPr>
          <w:rFonts w:hint="cs"/>
          <w:rtl/>
        </w:rPr>
        <w:t xml:space="preserve">". </w:t>
      </w:r>
      <w:bookmarkStart w:id="4588" w:name="_ETM_Q6_660220"/>
      <w:bookmarkEnd w:id="4588"/>
      <w:r>
        <w:rPr>
          <w:rFonts w:hint="cs"/>
          <w:rtl/>
        </w:rPr>
        <w:t>אתם מוציאים לתמרון קרקעי – והוא</w:t>
      </w:r>
      <w:r w:rsidR="001F4EE8">
        <w:rPr>
          <w:rFonts w:hint="cs"/>
          <w:rtl/>
        </w:rPr>
        <w:t>,</w:t>
      </w:r>
      <w:r>
        <w:rPr>
          <w:rFonts w:hint="cs"/>
          <w:rtl/>
        </w:rPr>
        <w:t xml:space="preserve"> </w:t>
      </w:r>
      <w:bookmarkStart w:id="4589" w:name="_ETM_Q6_653799"/>
      <w:bookmarkStart w:id="4590" w:name="_ETM_Q6_664620"/>
      <w:bookmarkEnd w:id="4589"/>
      <w:bookmarkEnd w:id="4590"/>
      <w:r>
        <w:rPr>
          <w:rFonts w:hint="cs"/>
          <w:rtl/>
        </w:rPr>
        <w:t xml:space="preserve">"נמות ולא נתגייס", ומעבירים לו תקציב השתמטות על </w:t>
      </w:r>
      <w:bookmarkStart w:id="4591" w:name="_ETM_Q6_661069"/>
      <w:bookmarkEnd w:id="4591"/>
      <w:r>
        <w:rPr>
          <w:rFonts w:hint="cs"/>
          <w:rtl/>
        </w:rPr>
        <w:t xml:space="preserve">מלא. </w:t>
      </w:r>
    </w:p>
    <w:p w:rsidR="00EA1761" w:rsidRDefault="00EA1761" w:rsidP="00173C7D">
      <w:pPr>
        <w:rPr>
          <w:rtl/>
        </w:rPr>
      </w:pPr>
      <w:bookmarkStart w:id="4592" w:name="_ETM_Q6_663275"/>
      <w:bookmarkStart w:id="4593" w:name="_ETM_Q6_663331"/>
      <w:bookmarkEnd w:id="4592"/>
      <w:bookmarkEnd w:id="4593"/>
    </w:p>
    <w:p w:rsidR="001F4EE8" w:rsidRDefault="00EA1761" w:rsidP="001F4EE8">
      <w:pPr>
        <w:rPr>
          <w:rtl/>
        </w:rPr>
      </w:pPr>
      <w:bookmarkStart w:id="4594" w:name="_ETM_Q6_663355"/>
      <w:bookmarkStart w:id="4595" w:name="_ETM_Q6_663398"/>
      <w:bookmarkEnd w:id="4594"/>
      <w:bookmarkEnd w:id="4595"/>
      <w:r>
        <w:rPr>
          <w:rFonts w:hint="cs"/>
          <w:rtl/>
        </w:rPr>
        <w:t xml:space="preserve">התקציב הזה הוא </w:t>
      </w:r>
      <w:r>
        <w:rPr>
          <w:rtl/>
        </w:rPr>
        <w:t xml:space="preserve">באמת </w:t>
      </w:r>
      <w:bookmarkStart w:id="4596" w:name="_ETM_Q6_665400"/>
      <w:bookmarkEnd w:id="4596"/>
      <w:r>
        <w:rPr>
          <w:rtl/>
        </w:rPr>
        <w:t xml:space="preserve">באמת </w:t>
      </w:r>
      <w:bookmarkStart w:id="4597" w:name="_ETM_Q6_666090"/>
      <w:bookmarkEnd w:id="4597"/>
      <w:r>
        <w:rPr>
          <w:rtl/>
        </w:rPr>
        <w:t>ירי</w:t>
      </w:r>
      <w:r>
        <w:rPr>
          <w:rFonts w:hint="cs"/>
          <w:rtl/>
        </w:rPr>
        <w:t xml:space="preserve">קה </w:t>
      </w:r>
      <w:bookmarkStart w:id="4598" w:name="_ETM_Q6_668360"/>
      <w:bookmarkEnd w:id="4598"/>
      <w:r>
        <w:rPr>
          <w:rFonts w:hint="cs"/>
          <w:rtl/>
        </w:rPr>
        <w:t xml:space="preserve">בפני המשרתים </w:t>
      </w:r>
      <w:bookmarkStart w:id="4599" w:name="_ETM_Q6_670349"/>
      <w:bookmarkEnd w:id="4599"/>
      <w:r>
        <w:rPr>
          <w:rtl/>
        </w:rPr>
        <w:t xml:space="preserve">והציבור </w:t>
      </w:r>
      <w:bookmarkStart w:id="4600" w:name="_ETM_Q6_671069"/>
      <w:bookmarkEnd w:id="4600"/>
      <w:r>
        <w:rPr>
          <w:rtl/>
        </w:rPr>
        <w:t>העובד</w:t>
      </w:r>
      <w:r>
        <w:rPr>
          <w:rFonts w:hint="cs"/>
          <w:rtl/>
        </w:rPr>
        <w:t>;</w:t>
      </w:r>
      <w:r>
        <w:rPr>
          <w:rtl/>
        </w:rPr>
        <w:t xml:space="preserve"> </w:t>
      </w:r>
      <w:bookmarkStart w:id="4601" w:name="_ETM_Q6_673150"/>
      <w:bookmarkEnd w:id="4601"/>
      <w:r>
        <w:rPr>
          <w:rtl/>
        </w:rPr>
        <w:t xml:space="preserve">תקציב </w:t>
      </w:r>
      <w:bookmarkStart w:id="4602" w:name="_ETM_Q6_673749"/>
      <w:bookmarkEnd w:id="4602"/>
      <w:r>
        <w:rPr>
          <w:rtl/>
        </w:rPr>
        <w:t xml:space="preserve">רווי </w:t>
      </w:r>
      <w:bookmarkStart w:id="4603" w:name="_ETM_Q6_675249"/>
      <w:bookmarkEnd w:id="4603"/>
      <w:r>
        <w:rPr>
          <w:rtl/>
        </w:rPr>
        <w:t xml:space="preserve">בתקציבים </w:t>
      </w:r>
      <w:bookmarkStart w:id="4604" w:name="_ETM_Q6_676579"/>
      <w:bookmarkEnd w:id="4604"/>
      <w:r>
        <w:rPr>
          <w:rtl/>
        </w:rPr>
        <w:t xml:space="preserve">קואליציוניים </w:t>
      </w:r>
      <w:bookmarkStart w:id="4605" w:name="_ETM_Q6_677629"/>
      <w:bookmarkEnd w:id="4605"/>
      <w:r>
        <w:rPr>
          <w:rtl/>
        </w:rPr>
        <w:t>מיותר</w:t>
      </w:r>
      <w:r>
        <w:rPr>
          <w:rFonts w:hint="cs"/>
          <w:rtl/>
        </w:rPr>
        <w:t xml:space="preserve">ים, בעוד השיתו </w:t>
      </w:r>
      <w:bookmarkStart w:id="4606" w:name="_ETM_Q6_678160"/>
      <w:bookmarkEnd w:id="4606"/>
      <w:r>
        <w:rPr>
          <w:rFonts w:hint="cs"/>
          <w:rtl/>
        </w:rPr>
        <w:t xml:space="preserve">גזרות על כולנו. משק בית בישראל, הורים ושני ילדים, </w:t>
      </w:r>
      <w:bookmarkStart w:id="4607" w:name="_ETM_Q6_685448"/>
      <w:bookmarkStart w:id="4608" w:name="_ETM_Q6_685090"/>
      <w:bookmarkEnd w:id="4607"/>
      <w:bookmarkEnd w:id="4608"/>
      <w:r>
        <w:rPr>
          <w:rtl/>
        </w:rPr>
        <w:t xml:space="preserve">ישלמו </w:t>
      </w:r>
      <w:bookmarkStart w:id="4609" w:name="_ETM_Q6_685689"/>
      <w:bookmarkEnd w:id="4609"/>
      <w:r>
        <w:rPr>
          <w:rtl/>
        </w:rPr>
        <w:t xml:space="preserve">עוד </w:t>
      </w:r>
      <w:bookmarkStart w:id="4610" w:name="_ETM_Q6_685870"/>
      <w:bookmarkEnd w:id="4610"/>
      <w:r>
        <w:rPr>
          <w:rtl/>
        </w:rPr>
        <w:t>כ</w:t>
      </w:r>
      <w:r>
        <w:rPr>
          <w:rFonts w:hint="cs"/>
          <w:rtl/>
        </w:rPr>
        <w:t xml:space="preserve">-10,000 </w:t>
      </w:r>
      <w:bookmarkStart w:id="4611" w:name="_ETM_Q6_687219"/>
      <w:bookmarkEnd w:id="4611"/>
      <w:r>
        <w:rPr>
          <w:rFonts w:hint="cs"/>
          <w:rtl/>
        </w:rPr>
        <w:t xml:space="preserve">שקל </w:t>
      </w:r>
      <w:r>
        <w:rPr>
          <w:rtl/>
        </w:rPr>
        <w:t>בשנה</w:t>
      </w:r>
      <w:r>
        <w:rPr>
          <w:rFonts w:hint="cs"/>
          <w:rtl/>
        </w:rPr>
        <w:t>,</w:t>
      </w:r>
      <w:r>
        <w:rPr>
          <w:rtl/>
        </w:rPr>
        <w:t xml:space="preserve"> </w:t>
      </w:r>
      <w:bookmarkStart w:id="4612" w:name="_ETM_Q6_688689"/>
      <w:bookmarkEnd w:id="4612"/>
      <w:r>
        <w:rPr>
          <w:rtl/>
        </w:rPr>
        <w:t xml:space="preserve">כי </w:t>
      </w:r>
      <w:bookmarkStart w:id="4613" w:name="_ETM_Q6_688989"/>
      <w:bookmarkEnd w:id="4613"/>
      <w:r>
        <w:rPr>
          <w:rtl/>
        </w:rPr>
        <w:t xml:space="preserve">צריך </w:t>
      </w:r>
      <w:bookmarkStart w:id="4614" w:name="_ETM_Q6_689439"/>
      <w:bookmarkEnd w:id="4614"/>
      <w:r>
        <w:rPr>
          <w:rtl/>
        </w:rPr>
        <w:t>ל</w:t>
      </w:r>
      <w:r>
        <w:rPr>
          <w:rFonts w:hint="cs"/>
          <w:rtl/>
        </w:rPr>
        <w:t xml:space="preserve">ממן </w:t>
      </w:r>
      <w:bookmarkStart w:id="4615" w:name="_ETM_Q6_690850"/>
      <w:bookmarkEnd w:id="4615"/>
      <w:r>
        <w:rPr>
          <w:rtl/>
        </w:rPr>
        <w:t>השתמטות</w:t>
      </w:r>
      <w:r>
        <w:rPr>
          <w:rFonts w:hint="cs"/>
          <w:rtl/>
        </w:rPr>
        <w:t>,</w:t>
      </w:r>
      <w:r>
        <w:rPr>
          <w:rtl/>
        </w:rPr>
        <w:t xml:space="preserve"> </w:t>
      </w:r>
      <w:bookmarkStart w:id="4616" w:name="_ETM_Q6_692190"/>
      <w:bookmarkEnd w:id="4616"/>
      <w:r>
        <w:rPr>
          <w:rtl/>
        </w:rPr>
        <w:t xml:space="preserve">כי </w:t>
      </w:r>
      <w:bookmarkStart w:id="4617" w:name="_ETM_Q6_692370"/>
      <w:bookmarkEnd w:id="4617"/>
      <w:r>
        <w:rPr>
          <w:rtl/>
        </w:rPr>
        <w:t xml:space="preserve">צריך </w:t>
      </w:r>
      <w:bookmarkStart w:id="4618" w:name="_ETM_Q6_692760"/>
      <w:bookmarkEnd w:id="4618"/>
      <w:r>
        <w:rPr>
          <w:rtl/>
        </w:rPr>
        <w:t>ל</w:t>
      </w:r>
      <w:r>
        <w:rPr>
          <w:rFonts w:hint="cs"/>
          <w:rtl/>
        </w:rPr>
        <w:t xml:space="preserve">רפד מקורבים. </w:t>
      </w:r>
      <w:bookmarkStart w:id="4619" w:name="_ETM_Q6_694455"/>
      <w:bookmarkStart w:id="4620" w:name="_ETM_Q6_694519"/>
      <w:bookmarkStart w:id="4621" w:name="_ETM_Q6_694583"/>
      <w:bookmarkStart w:id="4622" w:name="_ETM_Q6_694658"/>
      <w:bookmarkEnd w:id="4619"/>
      <w:bookmarkEnd w:id="4620"/>
      <w:bookmarkEnd w:id="4621"/>
      <w:bookmarkEnd w:id="4622"/>
      <w:r>
        <w:rPr>
          <w:rFonts w:hint="cs"/>
          <w:rtl/>
        </w:rPr>
        <w:t xml:space="preserve">אתמול </w:t>
      </w:r>
      <w:bookmarkStart w:id="4623" w:name="_ETM_Q6_696510"/>
      <w:bookmarkEnd w:id="4623"/>
      <w:r>
        <w:rPr>
          <w:rtl/>
        </w:rPr>
        <w:t xml:space="preserve">בדיון </w:t>
      </w:r>
      <w:bookmarkStart w:id="4624" w:name="_ETM_Q6_697049"/>
      <w:bookmarkEnd w:id="4624"/>
      <w:r>
        <w:rPr>
          <w:rFonts w:hint="cs"/>
          <w:rtl/>
        </w:rPr>
        <w:t xml:space="preserve">על </w:t>
      </w:r>
      <w:r>
        <w:rPr>
          <w:rtl/>
        </w:rPr>
        <w:t xml:space="preserve">תקציב </w:t>
      </w:r>
      <w:bookmarkStart w:id="4625" w:name="_ETM_Q6_697569"/>
      <w:bookmarkEnd w:id="4625"/>
      <w:r>
        <w:rPr>
          <w:rFonts w:hint="cs"/>
          <w:rtl/>
        </w:rPr>
        <w:t>ה</w:t>
      </w:r>
      <w:r>
        <w:rPr>
          <w:rtl/>
        </w:rPr>
        <w:t>חינוך</w:t>
      </w:r>
      <w:r>
        <w:rPr>
          <w:rFonts w:hint="cs"/>
          <w:rtl/>
        </w:rPr>
        <w:t xml:space="preserve"> – מיליארד שקלים </w:t>
      </w:r>
      <w:bookmarkStart w:id="4626" w:name="_ETM_Q6_700785"/>
      <w:bookmarkStart w:id="4627" w:name="_ETM_Q6_700709"/>
      <w:bookmarkEnd w:id="4626"/>
      <w:bookmarkEnd w:id="4627"/>
      <w:r>
        <w:rPr>
          <w:rtl/>
        </w:rPr>
        <w:t xml:space="preserve">רזרבה </w:t>
      </w:r>
      <w:bookmarkStart w:id="4628" w:name="_ETM_Q6_702809"/>
      <w:bookmarkEnd w:id="4628"/>
      <w:r>
        <w:rPr>
          <w:rtl/>
        </w:rPr>
        <w:t xml:space="preserve">שממתינים </w:t>
      </w:r>
      <w:bookmarkStart w:id="4629" w:name="_ETM_Q6_703919"/>
      <w:bookmarkEnd w:id="4629"/>
      <w:r>
        <w:rPr>
          <w:rtl/>
        </w:rPr>
        <w:t>בח</w:t>
      </w:r>
      <w:r>
        <w:rPr>
          <w:rFonts w:hint="cs"/>
          <w:rtl/>
        </w:rPr>
        <w:t>נ</w:t>
      </w:r>
      <w:r>
        <w:rPr>
          <w:rtl/>
        </w:rPr>
        <w:t>י</w:t>
      </w:r>
      <w:r>
        <w:rPr>
          <w:rFonts w:hint="cs"/>
          <w:rtl/>
        </w:rPr>
        <w:t xml:space="preserve">ית ביניים </w:t>
      </w:r>
      <w:bookmarkStart w:id="4630" w:name="_ETM_Q6_704599"/>
      <w:bookmarkEnd w:id="4630"/>
      <w:r>
        <w:rPr>
          <w:rFonts w:hint="cs"/>
          <w:rtl/>
        </w:rPr>
        <w:t xml:space="preserve">להסדיר חוקית </w:t>
      </w:r>
      <w:bookmarkStart w:id="4631" w:name="_ETM_Q6_708030"/>
      <w:bookmarkEnd w:id="4631"/>
      <w:r>
        <w:rPr>
          <w:rtl/>
        </w:rPr>
        <w:t xml:space="preserve">את </w:t>
      </w:r>
      <w:bookmarkStart w:id="4632" w:name="_ETM_Q6_708239"/>
      <w:bookmarkEnd w:id="4632"/>
      <w:r>
        <w:rPr>
          <w:rtl/>
        </w:rPr>
        <w:t>השוד</w:t>
      </w:r>
      <w:r>
        <w:rPr>
          <w:rFonts w:hint="cs"/>
          <w:rtl/>
        </w:rPr>
        <w:t>, כי אין</w:t>
      </w:r>
      <w:r w:rsidR="001F4EE8">
        <w:rPr>
          <w:rFonts w:hint="cs"/>
          <w:rtl/>
        </w:rPr>
        <w:t>,</w:t>
      </w:r>
      <w:r>
        <w:rPr>
          <w:rFonts w:hint="cs"/>
          <w:rtl/>
        </w:rPr>
        <w:t xml:space="preserve"> אין יכולת </w:t>
      </w:r>
      <w:bookmarkStart w:id="4633" w:name="_ETM_Q6_711278"/>
      <w:bookmarkEnd w:id="4633"/>
      <w:r>
        <w:rPr>
          <w:rFonts w:hint="cs"/>
          <w:rtl/>
        </w:rPr>
        <w:t xml:space="preserve">חוקית להעביר את הכספים </w:t>
      </w:r>
      <w:bookmarkStart w:id="4634" w:name="_ETM_Q6_713159"/>
      <w:bookmarkEnd w:id="4634"/>
      <w:r>
        <w:rPr>
          <w:rFonts w:hint="cs"/>
          <w:rtl/>
        </w:rPr>
        <w:t xml:space="preserve">האלו, כי הם בניגוד </w:t>
      </w:r>
      <w:bookmarkStart w:id="4635" w:name="_ETM_Q6_713830"/>
      <w:bookmarkStart w:id="4636" w:name="_ETM_Q6_715030"/>
      <w:bookmarkEnd w:id="4635"/>
      <w:bookmarkEnd w:id="4636"/>
      <w:r>
        <w:rPr>
          <w:rFonts w:hint="cs"/>
          <w:rtl/>
        </w:rPr>
        <w:t>ל</w:t>
      </w:r>
      <w:r>
        <w:rPr>
          <w:rtl/>
        </w:rPr>
        <w:t>כל</w:t>
      </w:r>
      <w:r>
        <w:rPr>
          <w:rFonts w:hint="cs"/>
          <w:rtl/>
        </w:rPr>
        <w:t xml:space="preserve"> הנהלים </w:t>
      </w:r>
      <w:bookmarkStart w:id="4637" w:name="_ETM_Q6_715385"/>
      <w:bookmarkEnd w:id="4637"/>
      <w:r>
        <w:rPr>
          <w:rFonts w:hint="cs"/>
          <w:rtl/>
        </w:rPr>
        <w:t xml:space="preserve">והמינהל התקין. </w:t>
      </w:r>
      <w:bookmarkStart w:id="4638" w:name="_ETM_Q6_718260"/>
      <w:bookmarkStart w:id="4639" w:name="_ETM_Q6_719306"/>
      <w:bookmarkStart w:id="4640" w:name="_ETM_Q6_719357"/>
      <w:bookmarkStart w:id="4641" w:name="_ETM_Q6_719450"/>
      <w:bookmarkStart w:id="4642" w:name="_ETM_Q6_719496"/>
      <w:bookmarkStart w:id="4643" w:name="_ETM_Q6_718529"/>
      <w:bookmarkEnd w:id="4638"/>
      <w:bookmarkEnd w:id="4639"/>
      <w:bookmarkEnd w:id="4640"/>
      <w:bookmarkEnd w:id="4641"/>
      <w:bookmarkEnd w:id="4642"/>
      <w:bookmarkEnd w:id="4643"/>
      <w:r>
        <w:rPr>
          <w:rtl/>
        </w:rPr>
        <w:t xml:space="preserve">מה </w:t>
      </w:r>
      <w:bookmarkStart w:id="4644" w:name="_ETM_Q6_718679"/>
      <w:bookmarkEnd w:id="4644"/>
      <w:r>
        <w:rPr>
          <w:rtl/>
        </w:rPr>
        <w:t xml:space="preserve">זה </w:t>
      </w:r>
      <w:bookmarkStart w:id="4645" w:name="_ETM_Q6_718829"/>
      <w:bookmarkEnd w:id="4645"/>
      <w:r>
        <w:rPr>
          <w:rtl/>
        </w:rPr>
        <w:t>אומר</w:t>
      </w:r>
      <w:r>
        <w:rPr>
          <w:rFonts w:hint="cs"/>
          <w:rtl/>
        </w:rPr>
        <w:t>?</w:t>
      </w:r>
      <w:r>
        <w:rPr>
          <w:rtl/>
        </w:rPr>
        <w:t xml:space="preserve"> </w:t>
      </w:r>
      <w:bookmarkStart w:id="4646" w:name="_ETM_Q6_720090"/>
      <w:bookmarkEnd w:id="4646"/>
      <w:r>
        <w:rPr>
          <w:rtl/>
        </w:rPr>
        <w:t xml:space="preserve">שהגדילו </w:t>
      </w:r>
      <w:bookmarkStart w:id="4647" w:name="_ETM_Q6_720840"/>
      <w:bookmarkEnd w:id="4647"/>
      <w:r>
        <w:rPr>
          <w:rtl/>
        </w:rPr>
        <w:t>גירעון</w:t>
      </w:r>
      <w:r>
        <w:rPr>
          <w:rFonts w:hint="cs"/>
          <w:rtl/>
        </w:rPr>
        <w:t>,</w:t>
      </w:r>
      <w:r>
        <w:rPr>
          <w:rtl/>
        </w:rPr>
        <w:t xml:space="preserve"> </w:t>
      </w:r>
      <w:bookmarkStart w:id="4648" w:name="_ETM_Q6_722530"/>
      <w:bookmarkEnd w:id="4648"/>
      <w:r>
        <w:rPr>
          <w:rtl/>
        </w:rPr>
        <w:t xml:space="preserve">ששמו </w:t>
      </w:r>
      <w:bookmarkStart w:id="4649" w:name="_ETM_Q6_723250"/>
      <w:bookmarkEnd w:id="4649"/>
      <w:r>
        <w:rPr>
          <w:rtl/>
        </w:rPr>
        <w:t xml:space="preserve">עלינו </w:t>
      </w:r>
      <w:bookmarkStart w:id="4650" w:name="_ETM_Q6_723730"/>
      <w:bookmarkEnd w:id="4650"/>
      <w:r>
        <w:rPr>
          <w:rtl/>
        </w:rPr>
        <w:t xml:space="preserve">גזרות </w:t>
      </w:r>
      <w:bookmarkStart w:id="4651" w:name="_ETM_Q6_724360"/>
      <w:bookmarkEnd w:id="4651"/>
      <w:r>
        <w:rPr>
          <w:rtl/>
        </w:rPr>
        <w:t xml:space="preserve">כדי </w:t>
      </w:r>
      <w:bookmarkStart w:id="4652" w:name="_ETM_Q6_724809"/>
      <w:bookmarkEnd w:id="4652"/>
      <w:r>
        <w:rPr>
          <w:rtl/>
        </w:rPr>
        <w:t>ל</w:t>
      </w:r>
      <w:r>
        <w:rPr>
          <w:rFonts w:hint="cs"/>
          <w:rtl/>
        </w:rPr>
        <w:t xml:space="preserve">שים להם </w:t>
      </w:r>
      <w:bookmarkStart w:id="4653" w:name="_ETM_Q6_725740"/>
      <w:bookmarkEnd w:id="4653"/>
      <w:r>
        <w:rPr>
          <w:rtl/>
        </w:rPr>
        <w:t>כספים ברזרבה</w:t>
      </w:r>
      <w:r>
        <w:rPr>
          <w:rFonts w:hint="cs"/>
          <w:rtl/>
        </w:rPr>
        <w:t>.</w:t>
      </w:r>
      <w:r>
        <w:rPr>
          <w:rtl/>
        </w:rPr>
        <w:t xml:space="preserve"> </w:t>
      </w:r>
      <w:bookmarkStart w:id="4654" w:name="_ETM_Q6_728480"/>
      <w:bookmarkEnd w:id="4654"/>
      <w:r>
        <w:rPr>
          <w:rtl/>
        </w:rPr>
        <w:t xml:space="preserve">לא </w:t>
      </w:r>
      <w:bookmarkStart w:id="4655" w:name="_ETM_Q6_728719"/>
      <w:bookmarkEnd w:id="4655"/>
      <w:r>
        <w:rPr>
          <w:rtl/>
        </w:rPr>
        <w:t xml:space="preserve">נשמע </w:t>
      </w:r>
      <w:bookmarkStart w:id="4656" w:name="_ETM_Q6_729170"/>
      <w:bookmarkEnd w:id="4656"/>
      <w:r>
        <w:rPr>
          <w:rtl/>
        </w:rPr>
        <w:t xml:space="preserve">כדבר </w:t>
      </w:r>
      <w:bookmarkStart w:id="4657" w:name="_ETM_Q6_729859"/>
      <w:bookmarkEnd w:id="4657"/>
      <w:r>
        <w:rPr>
          <w:rtl/>
        </w:rPr>
        <w:t>הזה</w:t>
      </w:r>
      <w:r>
        <w:rPr>
          <w:rFonts w:hint="cs"/>
          <w:rtl/>
        </w:rPr>
        <w:t>,</w:t>
      </w:r>
      <w:r>
        <w:rPr>
          <w:rtl/>
        </w:rPr>
        <w:t xml:space="preserve"> </w:t>
      </w:r>
      <w:bookmarkStart w:id="4658" w:name="_ETM_Q6_730519"/>
      <w:bookmarkEnd w:id="4658"/>
      <w:r>
        <w:rPr>
          <w:rtl/>
        </w:rPr>
        <w:t xml:space="preserve">לא </w:t>
      </w:r>
      <w:bookmarkStart w:id="4659" w:name="_ETM_Q6_730819"/>
      <w:bookmarkEnd w:id="4659"/>
      <w:r>
        <w:rPr>
          <w:rtl/>
        </w:rPr>
        <w:t xml:space="preserve">נשמע </w:t>
      </w:r>
      <w:bookmarkStart w:id="4660" w:name="_ETM_Q6_731329"/>
      <w:bookmarkEnd w:id="4660"/>
      <w:r>
        <w:rPr>
          <w:rFonts w:hint="cs"/>
          <w:rtl/>
        </w:rPr>
        <w:t>כ</w:t>
      </w:r>
      <w:r>
        <w:rPr>
          <w:rtl/>
        </w:rPr>
        <w:t xml:space="preserve">דבר </w:t>
      </w:r>
      <w:bookmarkStart w:id="4661" w:name="_ETM_Q6_731900"/>
      <w:bookmarkEnd w:id="4661"/>
      <w:r>
        <w:rPr>
          <w:rtl/>
        </w:rPr>
        <w:t>הזה</w:t>
      </w:r>
      <w:r>
        <w:rPr>
          <w:rFonts w:hint="cs"/>
          <w:rtl/>
        </w:rPr>
        <w:t>.</w:t>
      </w:r>
      <w:r>
        <w:rPr>
          <w:rtl/>
        </w:rPr>
        <w:t xml:space="preserve"> </w:t>
      </w:r>
      <w:bookmarkStart w:id="4662" w:name="_ETM_Q6_732950"/>
      <w:bookmarkEnd w:id="4662"/>
      <w:r>
        <w:rPr>
          <w:rtl/>
        </w:rPr>
        <w:t xml:space="preserve">נמצאים </w:t>
      </w:r>
      <w:bookmarkStart w:id="4663" w:name="_ETM_Q6_733530"/>
      <w:bookmarkStart w:id="4664" w:name="_ETM_Q6_733800"/>
      <w:bookmarkEnd w:id="4663"/>
      <w:bookmarkEnd w:id="4664"/>
      <w:r>
        <w:rPr>
          <w:rFonts w:hint="cs"/>
          <w:rtl/>
        </w:rPr>
        <w:t xml:space="preserve">כאן </w:t>
      </w:r>
      <w:bookmarkStart w:id="4665" w:name="_ETM_Q6_734130"/>
      <w:bookmarkEnd w:id="4665"/>
      <w:r>
        <w:rPr>
          <w:rFonts w:hint="cs"/>
          <w:rtl/>
        </w:rPr>
        <w:t xml:space="preserve">אנשים </w:t>
      </w:r>
      <w:bookmarkStart w:id="4666" w:name="_ETM_Q6_735940"/>
      <w:bookmarkEnd w:id="4666"/>
      <w:r>
        <w:rPr>
          <w:rFonts w:hint="cs"/>
          <w:rtl/>
        </w:rPr>
        <w:t>ש</w:t>
      </w:r>
      <w:r>
        <w:rPr>
          <w:rtl/>
        </w:rPr>
        <w:t>פשוט</w:t>
      </w:r>
      <w:r>
        <w:rPr>
          <w:rFonts w:hint="cs"/>
          <w:rtl/>
        </w:rPr>
        <w:t xml:space="preserve"> החליטו שהציבור </w:t>
      </w:r>
      <w:bookmarkStart w:id="4667" w:name="_ETM_Q6_740053"/>
      <w:bookmarkEnd w:id="4667"/>
      <w:r>
        <w:rPr>
          <w:rFonts w:hint="cs"/>
          <w:rtl/>
        </w:rPr>
        <w:t>הישראלי הוא בנק פרטי ששם עליהם כסף – לחברים שלהם,</w:t>
      </w:r>
      <w:r>
        <w:rPr>
          <w:rtl/>
        </w:rPr>
        <w:t xml:space="preserve"> </w:t>
      </w:r>
      <w:bookmarkStart w:id="4668" w:name="_ETM_Q6_743150"/>
      <w:bookmarkEnd w:id="4668"/>
      <w:r>
        <w:rPr>
          <w:rtl/>
        </w:rPr>
        <w:t xml:space="preserve">לג'ובים </w:t>
      </w:r>
      <w:bookmarkStart w:id="4669" w:name="_ETM_Q6_743660"/>
      <w:bookmarkEnd w:id="4669"/>
      <w:r>
        <w:rPr>
          <w:rtl/>
        </w:rPr>
        <w:t>שלהם</w:t>
      </w:r>
      <w:r>
        <w:rPr>
          <w:rFonts w:hint="cs"/>
          <w:rtl/>
        </w:rPr>
        <w:t>,</w:t>
      </w:r>
      <w:r>
        <w:rPr>
          <w:rtl/>
        </w:rPr>
        <w:t xml:space="preserve"> </w:t>
      </w:r>
      <w:bookmarkStart w:id="4670" w:name="_ETM_Q6_745059"/>
      <w:bookmarkEnd w:id="4670"/>
      <w:r>
        <w:rPr>
          <w:rtl/>
        </w:rPr>
        <w:t>לה</w:t>
      </w:r>
      <w:r>
        <w:rPr>
          <w:rFonts w:hint="cs"/>
          <w:rtl/>
        </w:rPr>
        <w:t xml:space="preserve">כשיר </w:t>
      </w:r>
      <w:bookmarkStart w:id="4671" w:name="_ETM_Q6_745750"/>
      <w:bookmarkEnd w:id="4671"/>
      <w:r>
        <w:rPr>
          <w:rFonts w:hint="cs"/>
          <w:rtl/>
        </w:rPr>
        <w:t xml:space="preserve">פה סדרי עולם מעוותים. </w:t>
      </w:r>
      <w:bookmarkStart w:id="4672" w:name="_ETM_Q6_748320"/>
      <w:bookmarkEnd w:id="4672"/>
      <w:r>
        <w:rPr>
          <w:rtl/>
        </w:rPr>
        <w:t xml:space="preserve">אבל </w:t>
      </w:r>
      <w:bookmarkStart w:id="4673" w:name="_ETM_Q6_748650"/>
      <w:bookmarkEnd w:id="4673"/>
      <w:r>
        <w:rPr>
          <w:rtl/>
        </w:rPr>
        <w:t>ש</w:t>
      </w:r>
      <w:r>
        <w:rPr>
          <w:rFonts w:hint="cs"/>
          <w:rtl/>
        </w:rPr>
        <w:t xml:space="preserve">השר, שאמר שמתים יותר באוהלה של </w:t>
      </w:r>
      <w:bookmarkStart w:id="4674" w:name="_ETM_Q6_753820"/>
      <w:bookmarkEnd w:id="4674"/>
      <w:r>
        <w:rPr>
          <w:rFonts w:hint="cs"/>
          <w:rtl/>
        </w:rPr>
        <w:t>התורה</w:t>
      </w:r>
      <w:r w:rsidR="001F4EE8">
        <w:rPr>
          <w:rFonts w:hint="cs"/>
          <w:rtl/>
        </w:rPr>
        <w:t>,</w:t>
      </w:r>
      <w:r>
        <w:rPr>
          <w:rFonts w:hint="cs"/>
          <w:rtl/>
        </w:rPr>
        <w:t xml:space="preserve"> יפזז וישמח </w:t>
      </w:r>
      <w:r w:rsidR="001F4EE8">
        <w:rPr>
          <w:rFonts w:hint="eastAsia"/>
          <w:rtl/>
        </w:rPr>
        <w:t>–</w:t>
      </w:r>
      <w:r w:rsidR="001F4EE8">
        <w:rPr>
          <w:rFonts w:hint="cs"/>
          <w:rtl/>
        </w:rPr>
        <w:t xml:space="preserve"> </w:t>
      </w:r>
      <w:r>
        <w:rPr>
          <w:rFonts w:hint="cs"/>
          <w:rtl/>
        </w:rPr>
        <w:t xml:space="preserve">על מה, על זה </w:t>
      </w:r>
      <w:r>
        <w:rPr>
          <w:rtl/>
        </w:rPr>
        <w:t>ש</w:t>
      </w:r>
      <w:r>
        <w:rPr>
          <w:rFonts w:hint="cs"/>
          <w:rtl/>
        </w:rPr>
        <w:t>הוא ש</w:t>
      </w:r>
      <w:r>
        <w:rPr>
          <w:rtl/>
        </w:rPr>
        <w:t xml:space="preserve">ולח </w:t>
      </w:r>
      <w:bookmarkStart w:id="4675" w:name="_ETM_Q6_759280"/>
      <w:bookmarkEnd w:id="4675"/>
      <w:r>
        <w:rPr>
          <w:rtl/>
        </w:rPr>
        <w:t xml:space="preserve">חיילים </w:t>
      </w:r>
      <w:bookmarkStart w:id="4676" w:name="_ETM_Q6_760630"/>
      <w:bookmarkStart w:id="4677" w:name="_ETM_Q6_761250"/>
      <w:bookmarkEnd w:id="4676"/>
      <w:bookmarkEnd w:id="4677"/>
      <w:r>
        <w:rPr>
          <w:rtl/>
        </w:rPr>
        <w:t xml:space="preserve">שלנו </w:t>
      </w:r>
      <w:bookmarkStart w:id="4678" w:name="_ETM_Q6_761910"/>
      <w:bookmarkEnd w:id="4678"/>
      <w:r>
        <w:rPr>
          <w:rtl/>
        </w:rPr>
        <w:t>ל</w:t>
      </w:r>
      <w:r>
        <w:rPr>
          <w:rFonts w:hint="cs"/>
          <w:rtl/>
        </w:rPr>
        <w:t>תמרון קרק</w:t>
      </w:r>
      <w:bookmarkStart w:id="4679" w:name="_ETM_Q6_763036"/>
      <w:bookmarkEnd w:id="4679"/>
      <w:r>
        <w:rPr>
          <w:rFonts w:hint="cs"/>
          <w:rtl/>
        </w:rPr>
        <w:t>עי נוסף</w:t>
      </w:r>
      <w:r>
        <w:rPr>
          <w:rFonts w:hint="cs"/>
        </w:rPr>
        <w:t xml:space="preserve"> </w:t>
      </w:r>
      <w:r>
        <w:rPr>
          <w:rFonts w:hint="cs"/>
          <w:rtl/>
        </w:rPr>
        <w:t xml:space="preserve">בעודם </w:t>
      </w:r>
      <w:bookmarkStart w:id="4680" w:name="_ETM_Q6_764979"/>
      <w:bookmarkEnd w:id="4680"/>
      <w:r>
        <w:rPr>
          <w:rFonts w:hint="cs"/>
          <w:rtl/>
        </w:rPr>
        <w:t xml:space="preserve">בממשלה </w:t>
      </w:r>
      <w:bookmarkStart w:id="4681" w:name="_ETM_Q6_766330"/>
      <w:bookmarkEnd w:id="4681"/>
      <w:r>
        <w:rPr>
          <w:rFonts w:hint="cs"/>
          <w:rtl/>
        </w:rPr>
        <w:t>מפקירים את האחים שלנו ע</w:t>
      </w:r>
      <w:r>
        <w:rPr>
          <w:rtl/>
        </w:rPr>
        <w:t xml:space="preserve">ל </w:t>
      </w:r>
      <w:bookmarkStart w:id="4682" w:name="_ETM_Q6_768919"/>
      <w:bookmarkEnd w:id="4682"/>
      <w:r>
        <w:rPr>
          <w:rtl/>
        </w:rPr>
        <w:t xml:space="preserve">גב </w:t>
      </w:r>
      <w:bookmarkStart w:id="4683" w:name="_ETM_Q6_769250"/>
      <w:bookmarkEnd w:id="4683"/>
      <w:r>
        <w:rPr>
          <w:rtl/>
        </w:rPr>
        <w:t>החטופים</w:t>
      </w:r>
      <w:r>
        <w:rPr>
          <w:rFonts w:hint="cs"/>
          <w:rtl/>
        </w:rPr>
        <w:t>?</w:t>
      </w:r>
      <w:bookmarkStart w:id="4684" w:name="_ETM_Q6_772098"/>
      <w:bookmarkStart w:id="4685" w:name="_ETM_Q6_772200"/>
      <w:bookmarkStart w:id="4686" w:name="_ETM_Q6_772231"/>
      <w:bookmarkStart w:id="4687" w:name="_ETM_Q6_772287"/>
      <w:bookmarkStart w:id="4688" w:name="TOR_Q7"/>
      <w:bookmarkEnd w:id="4684"/>
      <w:bookmarkEnd w:id="4685"/>
      <w:bookmarkEnd w:id="4686"/>
      <w:bookmarkEnd w:id="4687"/>
      <w:bookmarkEnd w:id="4688"/>
      <w:r w:rsidR="001F4EE8">
        <w:rPr>
          <w:rFonts w:hint="cs"/>
          <w:rtl/>
        </w:rPr>
        <w:t xml:space="preserve"> </w:t>
      </w:r>
    </w:p>
    <w:p w:rsidR="001F4EE8" w:rsidRDefault="001F4EE8" w:rsidP="001F4EE8">
      <w:pPr>
        <w:rPr>
          <w:rtl/>
        </w:rPr>
      </w:pPr>
    </w:p>
    <w:p w:rsidR="00EA1761" w:rsidRDefault="00EA1761" w:rsidP="001F4EE8">
      <w:pPr>
        <w:rPr>
          <w:rtl/>
        </w:rPr>
      </w:pPr>
      <w:r>
        <w:rPr>
          <w:rFonts w:hint="cs"/>
          <w:rtl/>
        </w:rPr>
        <w:t xml:space="preserve">הכול כאן מעוות והכול כאן חולה. אבל אני אגיד לכם, אני אגיד לך כאן, היושב בראש, אני </w:t>
      </w:r>
      <w:bookmarkStart w:id="4689" w:name="_ETM_Q7_177000"/>
      <w:bookmarkEnd w:id="4689"/>
      <w:r>
        <w:rPr>
          <w:rFonts w:hint="cs"/>
          <w:rtl/>
        </w:rPr>
        <w:t xml:space="preserve">אגיד לעמיחי אליהו, השר התורן: תתביישו לכם. תתביישו לכם להכשיר השתמטות כשחיילים מתים ויוצאים </w:t>
      </w:r>
      <w:r>
        <w:rPr>
          <w:rFonts w:hint="cs"/>
          <w:rtl/>
        </w:rPr>
        <w:lastRenderedPageBreak/>
        <w:t xml:space="preserve">אל הקרב. איפה </w:t>
      </w:r>
      <w:bookmarkStart w:id="4690" w:name="_ETM_Q7_191000"/>
      <w:bookmarkEnd w:id="4690"/>
      <w:r>
        <w:rPr>
          <w:rFonts w:hint="cs"/>
          <w:rtl/>
        </w:rPr>
        <w:t xml:space="preserve">אתם ואיפה הם? איפה אתם ואיפה הרוח הישראלית? תתביישו לכם להעביר תקציב שהוא שוד, בלי מנועי צמיחה, עם גזרות, עם גזרות על כל הציבור העובד בישראל, רק </w:t>
      </w:r>
      <w:bookmarkStart w:id="4691" w:name="_ETM_Q7_205000"/>
      <w:bookmarkEnd w:id="4691"/>
      <w:r>
        <w:rPr>
          <w:rFonts w:hint="cs"/>
          <w:rtl/>
        </w:rPr>
        <w:t xml:space="preserve">כדי לא להוציא אנשים לשוק העבודה. אבל תתביישו לכם עוד </w:t>
      </w:r>
      <w:bookmarkStart w:id="4692" w:name="_ETM_Q7_206000"/>
      <w:bookmarkEnd w:id="4692"/>
      <w:r>
        <w:rPr>
          <w:rFonts w:hint="cs"/>
          <w:rtl/>
        </w:rPr>
        <w:t xml:space="preserve">יותר להפקיר את האחים שלנו בעזה רק בשביל אתנן </w:t>
      </w:r>
      <w:bookmarkStart w:id="4693" w:name="_ETM_Q7_211000"/>
      <w:bookmarkEnd w:id="4693"/>
      <w:r>
        <w:rPr>
          <w:rFonts w:hint="cs"/>
          <w:rtl/>
        </w:rPr>
        <w:t xml:space="preserve">פוליטי. שרידות פוליטית לפני הצלת חיים – אתם בושה. </w:t>
      </w:r>
    </w:p>
    <w:p w:rsidR="00EA1761" w:rsidRDefault="00EA1761" w:rsidP="00173C7D">
      <w:pPr>
        <w:rPr>
          <w:rtl/>
        </w:rPr>
      </w:pPr>
    </w:p>
    <w:p w:rsidR="00EA1761" w:rsidRDefault="00EA1761" w:rsidP="00173C7D">
      <w:pPr>
        <w:pStyle w:val="af6"/>
        <w:keepNext/>
        <w:rPr>
          <w:rtl/>
        </w:rPr>
      </w:pPr>
      <w:bookmarkStart w:id="4694" w:name="ET_yor_6595_3"/>
      <w:r w:rsidRPr="002D6EA9">
        <w:rPr>
          <w:rStyle w:val="TagStyle"/>
          <w:rtl/>
        </w:rPr>
        <w:t xml:space="preserve"> &lt;&lt; יור &gt;&gt;</w:t>
      </w:r>
      <w:r w:rsidRPr="00924D7A">
        <w:rPr>
          <w:rStyle w:val="TagStyle"/>
          <w:rtl/>
        </w:rPr>
        <w:t xml:space="preserve"> </w:t>
      </w:r>
      <w:r>
        <w:rPr>
          <w:rtl/>
        </w:rPr>
        <w:t>היו"ר ארז מלול:</w:t>
      </w:r>
      <w:r w:rsidRPr="00924D7A">
        <w:rPr>
          <w:rStyle w:val="TagStyle"/>
          <w:rtl/>
        </w:rPr>
        <w:t xml:space="preserve"> </w:t>
      </w:r>
      <w:r w:rsidRPr="002D6EA9">
        <w:rPr>
          <w:rStyle w:val="TagStyle"/>
          <w:rtl/>
        </w:rPr>
        <w:t>&lt;&lt; יור &gt;&gt;</w:t>
      </w:r>
      <w:r>
        <w:rPr>
          <w:rtl/>
        </w:rPr>
        <w:t xml:space="preserve">  </w:t>
      </w:r>
      <w:bookmarkEnd w:id="4694"/>
    </w:p>
    <w:p w:rsidR="00EA1761" w:rsidRDefault="00EA1761" w:rsidP="00173C7D">
      <w:pPr>
        <w:pStyle w:val="KeepWithNext"/>
        <w:rPr>
          <w:rtl/>
        </w:rPr>
      </w:pPr>
    </w:p>
    <w:p w:rsidR="00EA1761" w:rsidRDefault="00EA1761" w:rsidP="00173C7D">
      <w:pPr>
        <w:rPr>
          <w:rtl/>
        </w:rPr>
      </w:pPr>
      <w:r>
        <w:rPr>
          <w:rFonts w:hint="cs"/>
          <w:rtl/>
        </w:rPr>
        <w:t xml:space="preserve">חבר הכנסת יוסף עטאונה, בבקשה. </w:t>
      </w:r>
    </w:p>
    <w:p w:rsidR="00EA1761" w:rsidRDefault="00EA1761" w:rsidP="00173C7D">
      <w:pPr>
        <w:rPr>
          <w:rtl/>
        </w:rPr>
      </w:pPr>
    </w:p>
    <w:p w:rsidR="00EA1761" w:rsidRDefault="00EA1761" w:rsidP="00173C7D">
      <w:pPr>
        <w:pStyle w:val="a4"/>
        <w:keepNext/>
        <w:rPr>
          <w:rtl/>
        </w:rPr>
      </w:pPr>
      <w:bookmarkStart w:id="4695" w:name="ET_speaker_5696_4"/>
      <w:r w:rsidRPr="002D6EA9">
        <w:rPr>
          <w:rStyle w:val="TagStyle"/>
          <w:rtl/>
        </w:rPr>
        <w:t xml:space="preserve"> &lt;&lt; דובר &gt;&gt;</w:t>
      </w:r>
      <w:r w:rsidRPr="00924D7A">
        <w:rPr>
          <w:rStyle w:val="TagStyle"/>
          <w:rtl/>
        </w:rPr>
        <w:t xml:space="preserve"> </w:t>
      </w:r>
      <w:bookmarkStart w:id="4696" w:name="_Toc193735787"/>
      <w:bookmarkStart w:id="4697" w:name="_Toc193744548"/>
      <w:bookmarkStart w:id="4698" w:name="_Toc193838493"/>
      <w:bookmarkStart w:id="4699" w:name="_Toc193883145"/>
      <w:r>
        <w:rPr>
          <w:rtl/>
        </w:rPr>
        <w:t>יוסף עטאונה (חד"ש-תע"ל):</w:t>
      </w:r>
      <w:bookmarkEnd w:id="4696"/>
      <w:bookmarkEnd w:id="4697"/>
      <w:bookmarkEnd w:id="4698"/>
      <w:bookmarkEnd w:id="4699"/>
      <w:r w:rsidRPr="00924D7A">
        <w:rPr>
          <w:rStyle w:val="TagStyle"/>
          <w:rtl/>
        </w:rPr>
        <w:t xml:space="preserve"> </w:t>
      </w:r>
      <w:r w:rsidRPr="002D6EA9">
        <w:rPr>
          <w:rStyle w:val="TagStyle"/>
          <w:rtl/>
        </w:rPr>
        <w:t>&lt;&lt; דובר &gt;&gt;</w:t>
      </w:r>
      <w:r>
        <w:rPr>
          <w:rtl/>
        </w:rPr>
        <w:t xml:space="preserve">  </w:t>
      </w:r>
      <w:bookmarkEnd w:id="4695"/>
    </w:p>
    <w:p w:rsidR="00EA1761" w:rsidRDefault="00EA1761" w:rsidP="00173C7D">
      <w:pPr>
        <w:pStyle w:val="KeepWithNext"/>
        <w:rPr>
          <w:rtl/>
        </w:rPr>
      </w:pPr>
    </w:p>
    <w:p w:rsidR="00EA1761" w:rsidRDefault="00EA1761" w:rsidP="00173C7D">
      <w:pPr>
        <w:rPr>
          <w:rtl/>
        </w:rPr>
      </w:pPr>
      <w:r>
        <w:rPr>
          <w:rFonts w:hint="cs"/>
          <w:rtl/>
        </w:rPr>
        <w:t xml:space="preserve">כבוד היושב-ראש, כנסת נכבדה, אני דווקא בוחר לדבר על תקיפות </w:t>
      </w:r>
      <w:bookmarkStart w:id="4700" w:name="_ETM_Q7_248000"/>
      <w:bookmarkEnd w:id="4700"/>
      <w:r>
        <w:rPr>
          <w:rFonts w:hint="cs"/>
          <w:rtl/>
        </w:rPr>
        <w:t xml:space="preserve">השנאה בנגב. כבוד היושב-ראש, אזרחים מותקפים בנגב רק בגלל דבר אחד: בגלל זהותם הלאומית, בגלל שהם ערבים. אתמול ראינו שנהג אוטובוס, ריאד אבו הדובה, הותקף על ידי בני נוער בנתיבות במסגרת העבודה שלו; התגרו בו, תקפו אותו, הרביצו לו </w:t>
      </w:r>
      <w:bookmarkStart w:id="4701" w:name="_ETM_Q7_279000"/>
      <w:bookmarkEnd w:id="4701"/>
      <w:r>
        <w:rPr>
          <w:rFonts w:hint="cs"/>
          <w:rtl/>
        </w:rPr>
        <w:t xml:space="preserve">– והוא הגיע לבית חולים אך ורק בגלל שהוא ערבי. יש עיקרון מנחה בתקופה הזאת, כי מערך ההסתה כלפי האוכלוסייה הערבית ומסע הדה-לגיטימציה שלה נמשך על ידי הממשלה הזאת ובכהניזם שבתוכה. כשכהניזם משתלט על המשטרה, אחרון </w:t>
      </w:r>
      <w:bookmarkStart w:id="4702" w:name="_ETM_Q7_308000"/>
      <w:bookmarkEnd w:id="4702"/>
      <w:r>
        <w:rPr>
          <w:rFonts w:hint="cs"/>
          <w:rtl/>
        </w:rPr>
        <w:t xml:space="preserve">האזרחים ובני הנוער מקבלים אור ירוק לתקוף כל אזרח ערבי. </w:t>
      </w:r>
      <w:bookmarkStart w:id="4703" w:name="_ETM_Q7_315000"/>
      <w:bookmarkEnd w:id="4703"/>
      <w:r>
        <w:rPr>
          <w:rFonts w:hint="cs"/>
          <w:rtl/>
        </w:rPr>
        <w:t>זה מה שקרה אתמול עם ריאד אבו הדובה בנתיבות.</w:t>
      </w:r>
      <w:bookmarkStart w:id="4704" w:name="_ETM_Q7_320000"/>
      <w:bookmarkEnd w:id="4704"/>
      <w:r>
        <w:rPr>
          <w:rFonts w:hint="cs"/>
          <w:rtl/>
        </w:rPr>
        <w:t xml:space="preserve"> </w:t>
      </w:r>
    </w:p>
    <w:p w:rsidR="00EA1761" w:rsidRDefault="00EA1761" w:rsidP="00173C7D">
      <w:pPr>
        <w:rPr>
          <w:rtl/>
        </w:rPr>
      </w:pPr>
    </w:p>
    <w:p w:rsidR="00EA1761" w:rsidRDefault="00EA1761" w:rsidP="00DE161A">
      <w:pPr>
        <w:rPr>
          <w:rtl/>
        </w:rPr>
      </w:pPr>
      <w:r>
        <w:rPr>
          <w:rFonts w:hint="cs"/>
          <w:rtl/>
        </w:rPr>
        <w:t xml:space="preserve">לכן אני קורא מכאן לראש הממשלה </w:t>
      </w:r>
      <w:r>
        <w:rPr>
          <w:rFonts w:hint="eastAsia"/>
          <w:rtl/>
        </w:rPr>
        <w:t>–</w:t>
      </w:r>
      <w:r>
        <w:rPr>
          <w:rFonts w:hint="cs"/>
          <w:rtl/>
        </w:rPr>
        <w:t xml:space="preserve"> כי אי-אפשר לפנות לשר המשטרה, כי הוא בעד הדברים האלה, הוא קורא לדברים האלה, </w:t>
      </w:r>
      <w:bookmarkStart w:id="4705" w:name="_ETM_Q7_328000"/>
      <w:bookmarkEnd w:id="4705"/>
      <w:r>
        <w:rPr>
          <w:rFonts w:hint="cs"/>
          <w:rtl/>
        </w:rPr>
        <w:t xml:space="preserve">הוא מעודד את הדברים האלה, הוא נותן רשת ביטחון לכל מי שפוגע באזרח ערבי </w:t>
      </w:r>
      <w:r>
        <w:rPr>
          <w:rFonts w:hint="eastAsia"/>
          <w:rtl/>
        </w:rPr>
        <w:t>–</w:t>
      </w:r>
      <w:r>
        <w:rPr>
          <w:rFonts w:hint="cs"/>
          <w:rtl/>
        </w:rPr>
        <w:t xml:space="preserve"> הדברים האלה צריכים להיפסק בנגב. זה לא רק </w:t>
      </w:r>
      <w:bookmarkStart w:id="4706" w:name="_ETM_Q7_339000"/>
      <w:bookmarkEnd w:id="4706"/>
      <w:r>
        <w:rPr>
          <w:rFonts w:hint="cs"/>
          <w:rtl/>
        </w:rPr>
        <w:t xml:space="preserve">נגד ריאד אבו הדובה בנתיבות; בביר הדאג' </w:t>
      </w:r>
      <w:bookmarkStart w:id="4707" w:name="_ETM_Q7_345000"/>
      <w:bookmarkEnd w:id="4707"/>
      <w:r>
        <w:rPr>
          <w:rFonts w:hint="cs"/>
          <w:rtl/>
        </w:rPr>
        <w:t>היו תקיפות שנאה</w:t>
      </w:r>
      <w:r>
        <w:t xml:space="preserve"> </w:t>
      </w:r>
      <w:r>
        <w:rPr>
          <w:rFonts w:hint="cs"/>
          <w:rtl/>
        </w:rPr>
        <w:t>בשבוע האחרון, כבוד היושב-ראש. מי שדיבר רבות על משילות – בעצמו – אין משילות. כשיש רעולי פנים ליד היישוב ביר הדאג' במדים של צבא, שעוצרים אנשים, רעולי פנים שמרביצים לאנשים, מרביצים לילדים, רעולי</w:t>
      </w:r>
      <w:bookmarkStart w:id="4708" w:name="_ETM_Q7_366000"/>
      <w:bookmarkEnd w:id="4708"/>
      <w:r>
        <w:rPr>
          <w:rFonts w:hint="cs"/>
          <w:rtl/>
        </w:rPr>
        <w:t xml:space="preserve"> פנים שגם יורים בגמלים ובעדרים – וכשאתה פונה לצבא – </w:t>
      </w:r>
      <w:bookmarkStart w:id="4709" w:name="_ETM_Q7_373000"/>
      <w:bookmarkEnd w:id="4709"/>
      <w:r>
        <w:rPr>
          <w:rFonts w:hint="cs"/>
          <w:rtl/>
        </w:rPr>
        <w:t xml:space="preserve">מי היחידות האלה, מיהם רעולי הפנים – אף אחד לא עונה. כשאתה </w:t>
      </w:r>
      <w:bookmarkStart w:id="4710" w:name="_ETM_Q7_378000"/>
      <w:bookmarkEnd w:id="4710"/>
      <w:r>
        <w:rPr>
          <w:rFonts w:hint="cs"/>
          <w:rtl/>
        </w:rPr>
        <w:t xml:space="preserve">פונה למשטרה, למפקד המחוז, גם הם לא יודעים מי עשה את הדברים האלה. </w:t>
      </w:r>
    </w:p>
    <w:p w:rsidR="00EA1761" w:rsidRDefault="00EA1761" w:rsidP="00173C7D">
      <w:pPr>
        <w:rPr>
          <w:rtl/>
        </w:rPr>
      </w:pPr>
    </w:p>
    <w:p w:rsidR="00EA1761" w:rsidRDefault="00EA1761" w:rsidP="00DE161A">
      <w:pPr>
        <w:rPr>
          <w:rtl/>
        </w:rPr>
      </w:pPr>
      <w:bookmarkStart w:id="4711" w:name="_ETM_Q7_383000"/>
      <w:bookmarkEnd w:id="4711"/>
      <w:r>
        <w:rPr>
          <w:rFonts w:hint="cs"/>
          <w:rtl/>
        </w:rPr>
        <w:t xml:space="preserve">לכן, מה שקורה בביר הדאג', מה שקרה בנתיבות, מה שקורה בנגב מבחינת הפקרות ותקיפות שנאה, זה משהו </w:t>
      </w:r>
      <w:bookmarkStart w:id="4712" w:name="_ETM_Q7_394000"/>
      <w:bookmarkEnd w:id="4712"/>
      <w:r>
        <w:rPr>
          <w:rFonts w:hint="cs"/>
          <w:rtl/>
        </w:rPr>
        <w:t xml:space="preserve">שהשר והממשלה הזאת מובילים. אי-אפשר לדבר על משילות כשאין משילות במשטרה עצמה, כשרעולי פנים, עבריינים, </w:t>
      </w:r>
      <w:bookmarkStart w:id="4713" w:name="_ETM_Q7_405000"/>
      <w:bookmarkEnd w:id="4713"/>
      <w:r>
        <w:rPr>
          <w:rFonts w:hint="cs"/>
          <w:rtl/>
        </w:rPr>
        <w:t>פושעים</w:t>
      </w:r>
      <w:r w:rsidR="00DE161A">
        <w:rPr>
          <w:rFonts w:hint="cs"/>
          <w:rtl/>
        </w:rPr>
        <w:t>,</w:t>
      </w:r>
      <w:r>
        <w:rPr>
          <w:rFonts w:hint="cs"/>
          <w:rtl/>
        </w:rPr>
        <w:t xml:space="preserve"> תוקפים אזרחים בביר הדאג' על בסיס שבועי. על ראש הממשלה להפסיק את המדיניות הזאת. לא יכול להיות שאזרחים, אזרחי המדינה, לא יכולים לנסוע בכבישים לקראת ביר הדאג' </w:t>
      </w:r>
      <w:bookmarkStart w:id="4714" w:name="_ETM_Q7_421000"/>
      <w:bookmarkEnd w:id="4714"/>
      <w:r>
        <w:rPr>
          <w:rFonts w:hint="cs"/>
          <w:rtl/>
        </w:rPr>
        <w:t xml:space="preserve">או מסביב לביר הדאג' או בנגב או בכל כביש אחר </w:t>
      </w:r>
      <w:bookmarkStart w:id="4715" w:name="_ETM_Q7_425000"/>
      <w:bookmarkEnd w:id="4715"/>
      <w:r>
        <w:rPr>
          <w:rFonts w:hint="cs"/>
          <w:rtl/>
        </w:rPr>
        <w:t xml:space="preserve">בנגב, כי יש כנופיות של רעולי פנים. אני מניח שרעולי הפנים האלה הם מכיתות הכוננות שהשר הכושל מתגאה בהן. אני אומר מכאן בצורה חד-משמעית </w:t>
      </w:r>
      <w:bookmarkStart w:id="4716" w:name="_ETM_Q7_439000"/>
      <w:bookmarkEnd w:id="4716"/>
      <w:r>
        <w:rPr>
          <w:rFonts w:hint="cs"/>
          <w:rtl/>
        </w:rPr>
        <w:t xml:space="preserve">גם לשר בן גביר: התופעה הזאת בנגב, שבה רעולי פנים </w:t>
      </w:r>
      <w:r>
        <w:rPr>
          <w:rFonts w:hint="cs"/>
          <w:rtl/>
        </w:rPr>
        <w:lastRenderedPageBreak/>
        <w:t xml:space="preserve">יתקפו אזרחים ערבים בדואים בנגב – גם אנחנו כערבים בדואים בנגב, אזרחי המדינה, נדע להגן על עצמנו. </w:t>
      </w:r>
    </w:p>
    <w:p w:rsidR="00EA1761" w:rsidRDefault="00EA1761" w:rsidP="00173C7D">
      <w:pPr>
        <w:rPr>
          <w:rtl/>
        </w:rPr>
      </w:pPr>
    </w:p>
    <w:p w:rsidR="00EA1761" w:rsidRDefault="00EA1761" w:rsidP="00173C7D">
      <w:pPr>
        <w:pStyle w:val="af6"/>
        <w:keepNext/>
        <w:rPr>
          <w:rtl/>
        </w:rPr>
      </w:pPr>
      <w:bookmarkStart w:id="4717" w:name="ET_yor_6595_5"/>
      <w:r w:rsidRPr="002D6EA9">
        <w:rPr>
          <w:rStyle w:val="TagStyle"/>
          <w:rtl/>
        </w:rPr>
        <w:t xml:space="preserve"> &lt;&lt; יור &gt;&gt;</w:t>
      </w:r>
      <w:r w:rsidRPr="00924D7A">
        <w:rPr>
          <w:rStyle w:val="TagStyle"/>
          <w:rtl/>
        </w:rPr>
        <w:t xml:space="preserve"> </w:t>
      </w:r>
      <w:r>
        <w:rPr>
          <w:rtl/>
        </w:rPr>
        <w:t>היו"ר ארז מלול:</w:t>
      </w:r>
      <w:r w:rsidRPr="00924D7A">
        <w:rPr>
          <w:rStyle w:val="TagStyle"/>
          <w:rtl/>
        </w:rPr>
        <w:t xml:space="preserve"> </w:t>
      </w:r>
      <w:r w:rsidRPr="002D6EA9">
        <w:rPr>
          <w:rStyle w:val="TagStyle"/>
          <w:rtl/>
        </w:rPr>
        <w:t>&lt;&lt; יור &gt;&gt;</w:t>
      </w:r>
      <w:r>
        <w:rPr>
          <w:rtl/>
        </w:rPr>
        <w:t xml:space="preserve">  </w:t>
      </w:r>
      <w:bookmarkEnd w:id="4717"/>
    </w:p>
    <w:p w:rsidR="00EA1761" w:rsidRDefault="00EA1761" w:rsidP="00173C7D">
      <w:pPr>
        <w:pStyle w:val="KeepWithNext"/>
        <w:rPr>
          <w:rtl/>
        </w:rPr>
      </w:pPr>
    </w:p>
    <w:p w:rsidR="00EA1761" w:rsidRDefault="00EA1761" w:rsidP="00173C7D">
      <w:pPr>
        <w:rPr>
          <w:rtl/>
        </w:rPr>
      </w:pPr>
      <w:r>
        <w:rPr>
          <w:rFonts w:hint="cs"/>
          <w:rtl/>
        </w:rPr>
        <w:t>חברת הכנסת מטי צרפתי הרכבי</w:t>
      </w:r>
      <w:bookmarkStart w:id="4718" w:name="_ETM_Q7_461000"/>
      <w:bookmarkEnd w:id="4718"/>
      <w:r>
        <w:rPr>
          <w:rFonts w:hint="cs"/>
          <w:rtl/>
        </w:rPr>
        <w:t xml:space="preserve">, בבקשה. </w:t>
      </w:r>
    </w:p>
    <w:p w:rsidR="00EA1761" w:rsidRDefault="00EA1761" w:rsidP="00173C7D">
      <w:pPr>
        <w:rPr>
          <w:rtl/>
        </w:rPr>
      </w:pPr>
    </w:p>
    <w:p w:rsidR="00EA1761" w:rsidRDefault="00EA1761" w:rsidP="00173C7D">
      <w:pPr>
        <w:pStyle w:val="a4"/>
        <w:keepNext/>
        <w:rPr>
          <w:rtl/>
        </w:rPr>
      </w:pPr>
      <w:bookmarkStart w:id="4719" w:name="ET_speaker_6359_6"/>
      <w:r w:rsidRPr="002D6EA9">
        <w:rPr>
          <w:rStyle w:val="TagStyle"/>
          <w:rtl/>
        </w:rPr>
        <w:t xml:space="preserve"> &lt;&lt; דובר &gt;&gt;</w:t>
      </w:r>
      <w:r w:rsidRPr="00924D7A">
        <w:rPr>
          <w:rStyle w:val="TagStyle"/>
          <w:rtl/>
        </w:rPr>
        <w:t xml:space="preserve"> </w:t>
      </w:r>
      <w:bookmarkStart w:id="4720" w:name="_Toc193735788"/>
      <w:bookmarkStart w:id="4721" w:name="_Toc193744549"/>
      <w:bookmarkStart w:id="4722" w:name="_Toc193838494"/>
      <w:bookmarkStart w:id="4723" w:name="_Toc193883146"/>
      <w:r>
        <w:rPr>
          <w:rtl/>
        </w:rPr>
        <w:t>מטי צרפתי הרכבי (יש עתיד):</w:t>
      </w:r>
      <w:bookmarkEnd w:id="4720"/>
      <w:bookmarkEnd w:id="4721"/>
      <w:bookmarkEnd w:id="4722"/>
      <w:bookmarkEnd w:id="4723"/>
      <w:r w:rsidRPr="00924D7A">
        <w:rPr>
          <w:rStyle w:val="TagStyle"/>
          <w:rtl/>
        </w:rPr>
        <w:t xml:space="preserve"> </w:t>
      </w:r>
      <w:r w:rsidRPr="002D6EA9">
        <w:rPr>
          <w:rStyle w:val="TagStyle"/>
          <w:rtl/>
        </w:rPr>
        <w:t>&lt;&lt; דובר &gt;&gt;</w:t>
      </w:r>
      <w:r>
        <w:rPr>
          <w:rtl/>
        </w:rPr>
        <w:t xml:space="preserve">  </w:t>
      </w:r>
      <w:bookmarkEnd w:id="4719"/>
    </w:p>
    <w:p w:rsidR="00EA1761" w:rsidRDefault="00EA1761" w:rsidP="00173C7D">
      <w:pPr>
        <w:pStyle w:val="KeepWithNext"/>
        <w:rPr>
          <w:rtl/>
        </w:rPr>
      </w:pPr>
    </w:p>
    <w:p w:rsidR="00EA1761" w:rsidRDefault="00EA1761" w:rsidP="00173C7D">
      <w:pPr>
        <w:rPr>
          <w:rtl/>
        </w:rPr>
      </w:pPr>
      <w:r>
        <w:rPr>
          <w:rFonts w:hint="cs"/>
          <w:rtl/>
        </w:rPr>
        <w:t xml:space="preserve">אדוני היושב-ראש, חבריי חברי הכנסת, היום 535 ימים למלחמה, ו-59 אחים ואחיות שלנו עדיין נמקים במרתפי הגיהינום. אני קוראת לממשלה: תחזירו את כולם הביתה – עכשיו. כל רגע שעובר מסכן את חייהם. </w:t>
      </w:r>
    </w:p>
    <w:p w:rsidR="00EA1761" w:rsidRDefault="00EA1761" w:rsidP="00173C7D">
      <w:pPr>
        <w:rPr>
          <w:rtl/>
        </w:rPr>
      </w:pPr>
    </w:p>
    <w:p w:rsidR="00EA1761" w:rsidRDefault="00EA1761" w:rsidP="00DE161A">
      <w:pPr>
        <w:rPr>
          <w:rtl/>
        </w:rPr>
      </w:pPr>
      <w:r>
        <w:rPr>
          <w:rFonts w:hint="cs"/>
          <w:rtl/>
        </w:rPr>
        <w:t xml:space="preserve">אבל אי-אפשר בלי מה שקרה אתמול בערב: קרחנה, מסיבה. שר בכיר בממשלת ישראל הריבונית, שפועל רק על מנת להבטיח שציבור מסוים ימשיך לא לשרת, לא יתגייס, לא יישא בנטל </w:t>
      </w:r>
      <w:r>
        <w:rPr>
          <w:rtl/>
        </w:rPr>
        <w:t>–</w:t>
      </w:r>
      <w:r>
        <w:rPr>
          <w:rFonts w:hint="cs"/>
          <w:rtl/>
        </w:rPr>
        <w:t xml:space="preserve"> השר </w:t>
      </w:r>
      <w:bookmarkStart w:id="4724" w:name="_ETM_Q7_522000"/>
      <w:bookmarkEnd w:id="4724"/>
      <w:r>
        <w:rPr>
          <w:rFonts w:hint="cs"/>
          <w:rtl/>
        </w:rPr>
        <w:t xml:space="preserve">רוקד. שר השיכון, ששותף לביזת תקציב המדינה במיליארדים – רוקד; שר שמחזיק את הקואליציה בגרון, קובע את סדר-יום הממשלה </w:t>
      </w:r>
      <w:r>
        <w:rPr>
          <w:rtl/>
        </w:rPr>
        <w:t>–</w:t>
      </w:r>
      <w:r>
        <w:rPr>
          <w:rFonts w:hint="cs"/>
          <w:rtl/>
        </w:rPr>
        <w:t xml:space="preserve"> רוקד. וראש הממשלה הסחיט מתקפל פעם אחר פעם, כי הוא יודע ששרידות הממשלה מעל הכול. אז השר סוחט – ומייד מקבל. אתמול בערב – קרחנה, מסיבה. השר רוקד לכבוד פרויקט ההשתמטות הלאומי. רוקד באמת, בלי בושה, בקלות רגליים, לצלילי מילות השיר, הפסקול של הממשלה: "נמות ו</w:t>
      </w:r>
      <w:r w:rsidR="00DE161A">
        <w:rPr>
          <w:rFonts w:hint="cs"/>
          <w:rtl/>
        </w:rPr>
        <w:t xml:space="preserve">לא נתגייס" – כן, נמות. לא נשרת, </w:t>
      </w:r>
      <w:r>
        <w:rPr>
          <w:rFonts w:hint="cs"/>
          <w:rtl/>
        </w:rPr>
        <w:t>נשרוף את הכול</w:t>
      </w:r>
      <w:r w:rsidR="00DE161A">
        <w:rPr>
          <w:rFonts w:hint="cs"/>
          <w:rtl/>
        </w:rPr>
        <w:t>,</w:t>
      </w:r>
      <w:r>
        <w:rPr>
          <w:rFonts w:hint="cs"/>
          <w:rtl/>
        </w:rPr>
        <w:t xml:space="preserve"> העיקר שלא נתחלק בנטל. לא מדובר בטעות, לא במוזיקת רקע – פשוט רמיסה ברגל גסה של כבודם של כל חייל, כל חיילת, כל הורה שכול, כל אלמנה, כל יתום. מדובר בריקוד שפוגע בבטן הרכה של כולנו. הרי אם הייתה – אני שואלת, </w:t>
      </w:r>
      <w:bookmarkStart w:id="4725" w:name="_ETM_Q7_589000"/>
      <w:bookmarkEnd w:id="4725"/>
      <w:r>
        <w:rPr>
          <w:rFonts w:hint="cs"/>
          <w:rtl/>
        </w:rPr>
        <w:t>אם הייתה שירת נשים, נכון שהוא היה נמלט במהירות? ומה התגובה של השליט העליון? תגובה רפה, טכנית. ראש הממשלה בקול ענות חלושה ממלמל חצי משפט: טוב עשה שהביע צער; זהו – לא פיטר, לא גינה באמת, לא הציב גבול</w:t>
      </w:r>
      <w:r w:rsidR="00DE161A">
        <w:rPr>
          <w:rFonts w:hint="cs"/>
          <w:rtl/>
        </w:rPr>
        <w:t>,</w:t>
      </w:r>
      <w:r>
        <w:rPr>
          <w:rFonts w:hint="cs"/>
          <w:rtl/>
        </w:rPr>
        <w:t xml:space="preserve"> כי מבחינתו כל עוד הקואליציה שורדת, אפשר לדרוך גם על צבא העם</w:t>
      </w:r>
      <w:r w:rsidR="00DE161A">
        <w:rPr>
          <w:rFonts w:hint="cs"/>
          <w:rtl/>
        </w:rPr>
        <w:t>,</w:t>
      </w:r>
      <w:r>
        <w:rPr>
          <w:rFonts w:hint="cs"/>
          <w:rtl/>
        </w:rPr>
        <w:t xml:space="preserve"> מותר לבזות את המשרתים, את אלה שהקריבו ומקריבים את חייהם למען המדינה. העיקר עבורו הוא יציבות השלטון. אין קווים אדומים, אין כבוד, אין בושה – יש רק שרידות פוליטית. </w:t>
      </w:r>
    </w:p>
    <w:p w:rsidR="00EA1761" w:rsidRDefault="00EA1761" w:rsidP="00173C7D">
      <w:pPr>
        <w:rPr>
          <w:rtl/>
        </w:rPr>
      </w:pPr>
    </w:p>
    <w:p w:rsidR="00EA1761" w:rsidRDefault="00EA1761" w:rsidP="00DE161A">
      <w:pPr>
        <w:rPr>
          <w:rtl/>
        </w:rPr>
      </w:pPr>
      <w:r>
        <w:rPr>
          <w:rFonts w:hint="cs"/>
          <w:rtl/>
        </w:rPr>
        <w:t xml:space="preserve">אז כששר בממשלה רוקד לצלילי "נמות ולא נתגייס", זה יותר מבושה, זה יותר מכשל לשון – זה רגע שחושף את קרקעית השפל המוסרי: ממשלה שנשלטת על ידי קומץ, ראש ממשלה חלש וסחיט שנשלט על ידי הכול חוץ מאשר על ידי ערכים. ואנחנו? אנחנו כפסע משפת התהום. </w:t>
      </w:r>
    </w:p>
    <w:p w:rsidR="00EA1761" w:rsidRDefault="00EA1761" w:rsidP="00173C7D">
      <w:pPr>
        <w:rPr>
          <w:rtl/>
        </w:rPr>
      </w:pPr>
    </w:p>
    <w:p w:rsidR="00EA1761" w:rsidRDefault="00EA1761" w:rsidP="00173C7D">
      <w:pPr>
        <w:pStyle w:val="af6"/>
        <w:keepNext/>
        <w:rPr>
          <w:rtl/>
        </w:rPr>
      </w:pPr>
      <w:r w:rsidRPr="002D6EA9">
        <w:rPr>
          <w:rStyle w:val="TagStyle"/>
          <w:rtl/>
        </w:rPr>
        <w:lastRenderedPageBreak/>
        <w:t xml:space="preserve"> &lt;&lt; יור &gt;&gt;</w:t>
      </w:r>
      <w:r w:rsidRPr="00924D7A">
        <w:rPr>
          <w:rStyle w:val="TagStyle"/>
          <w:rtl/>
        </w:rPr>
        <w:t xml:space="preserve"> </w:t>
      </w:r>
      <w:r>
        <w:rPr>
          <w:rtl/>
        </w:rPr>
        <w:t>היו"ר ארז מלול:</w:t>
      </w:r>
      <w:r w:rsidRPr="00924D7A">
        <w:rPr>
          <w:rStyle w:val="TagStyle"/>
          <w:rtl/>
        </w:rPr>
        <w:t xml:space="preserve"> </w:t>
      </w:r>
      <w:r w:rsidRPr="002D6EA9">
        <w:rPr>
          <w:rStyle w:val="TagStyle"/>
          <w:rtl/>
        </w:rPr>
        <w:t>&lt;&lt; יור &gt;&gt;</w:t>
      </w:r>
      <w:r>
        <w:rPr>
          <w:rtl/>
        </w:rPr>
        <w:t xml:space="preserve">  </w:t>
      </w:r>
    </w:p>
    <w:p w:rsidR="00EA1761" w:rsidRDefault="00EA1761" w:rsidP="00173C7D">
      <w:pPr>
        <w:pStyle w:val="KeepWithNext"/>
        <w:rPr>
          <w:rtl/>
        </w:rPr>
      </w:pPr>
    </w:p>
    <w:p w:rsidR="00EA1761" w:rsidRDefault="00EA1761" w:rsidP="00173C7D">
      <w:pPr>
        <w:rPr>
          <w:rtl/>
        </w:rPr>
      </w:pPr>
      <w:r>
        <w:rPr>
          <w:rFonts w:hint="cs"/>
          <w:rtl/>
        </w:rPr>
        <w:t>חבר הכנ</w:t>
      </w:r>
      <w:bookmarkStart w:id="4726" w:name="_ETM_Q7_668000"/>
      <w:bookmarkEnd w:id="4726"/>
      <w:r>
        <w:rPr>
          <w:rFonts w:hint="cs"/>
          <w:rtl/>
        </w:rPr>
        <w:t xml:space="preserve">סת מיקי לוי, בבקשה. </w:t>
      </w:r>
    </w:p>
    <w:p w:rsidR="00EA1761" w:rsidRDefault="00EA1761" w:rsidP="00173C7D">
      <w:pPr>
        <w:rPr>
          <w:rtl/>
        </w:rPr>
      </w:pPr>
      <w:bookmarkStart w:id="4727" w:name="_ETM_Q7_671000"/>
      <w:bookmarkEnd w:id="4727"/>
    </w:p>
    <w:p w:rsidR="00EA1761" w:rsidRDefault="00EA1761" w:rsidP="00173C7D">
      <w:pPr>
        <w:pStyle w:val="a4"/>
        <w:keepNext/>
        <w:rPr>
          <w:rtl/>
        </w:rPr>
      </w:pPr>
      <w:bookmarkStart w:id="4728" w:name="ET_speaker_5084_8"/>
      <w:r w:rsidRPr="002D6EA9">
        <w:rPr>
          <w:rStyle w:val="TagStyle"/>
          <w:rtl/>
        </w:rPr>
        <w:t xml:space="preserve"> &lt;&lt; דובר &gt;&gt;</w:t>
      </w:r>
      <w:r w:rsidRPr="00924D7A">
        <w:rPr>
          <w:rStyle w:val="TagStyle"/>
          <w:rtl/>
        </w:rPr>
        <w:t xml:space="preserve"> </w:t>
      </w:r>
      <w:bookmarkStart w:id="4729" w:name="_Toc193735789"/>
      <w:bookmarkStart w:id="4730" w:name="_Toc193744550"/>
      <w:bookmarkStart w:id="4731" w:name="_Toc193838495"/>
      <w:bookmarkStart w:id="4732" w:name="_Toc193883147"/>
      <w:r>
        <w:rPr>
          <w:rtl/>
        </w:rPr>
        <w:t>מיקי לוי (יש עתיד):</w:t>
      </w:r>
      <w:bookmarkEnd w:id="4729"/>
      <w:bookmarkEnd w:id="4730"/>
      <w:bookmarkEnd w:id="4731"/>
      <w:bookmarkEnd w:id="4732"/>
      <w:r w:rsidRPr="00924D7A">
        <w:rPr>
          <w:rStyle w:val="TagStyle"/>
          <w:rtl/>
        </w:rPr>
        <w:t xml:space="preserve"> </w:t>
      </w:r>
      <w:r w:rsidRPr="002D6EA9">
        <w:rPr>
          <w:rStyle w:val="TagStyle"/>
          <w:rtl/>
        </w:rPr>
        <w:t>&lt;&lt; דובר &gt;&gt;</w:t>
      </w:r>
      <w:r>
        <w:rPr>
          <w:rtl/>
        </w:rPr>
        <w:t xml:space="preserve">  </w:t>
      </w:r>
      <w:bookmarkEnd w:id="4728"/>
    </w:p>
    <w:p w:rsidR="00EA1761" w:rsidRDefault="00EA1761" w:rsidP="00173C7D">
      <w:pPr>
        <w:pStyle w:val="KeepWithNext"/>
        <w:rPr>
          <w:rtl/>
        </w:rPr>
      </w:pPr>
    </w:p>
    <w:p w:rsidR="00EA1761" w:rsidRDefault="00EA1761" w:rsidP="00DE161A">
      <w:pPr>
        <w:rPr>
          <w:rtl/>
        </w:rPr>
      </w:pPr>
      <w:r>
        <w:rPr>
          <w:rFonts w:hint="cs"/>
          <w:rtl/>
        </w:rPr>
        <w:t>אדוני היושב בראש, אתמול השתתפתי בדיוני ועדת הכספים</w:t>
      </w:r>
      <w:r w:rsidR="00DE161A">
        <w:rPr>
          <w:rFonts w:hint="cs"/>
          <w:rtl/>
        </w:rPr>
        <w:t>.</w:t>
      </w:r>
      <w:r>
        <w:rPr>
          <w:rFonts w:hint="cs"/>
          <w:rtl/>
        </w:rPr>
        <w:t xml:space="preserve"> הגעתי כדי לטפל בסעיף תקציבי המיועד לנוער בסיכון. תקשיב, אדוני היושב בראש </w:t>
      </w:r>
      <w:r>
        <w:rPr>
          <w:rFonts w:hint="eastAsia"/>
          <w:rtl/>
        </w:rPr>
        <w:t>–</w:t>
      </w:r>
      <w:r>
        <w:rPr>
          <w:rFonts w:hint="cs"/>
          <w:rtl/>
        </w:rPr>
        <w:t xml:space="preserve"> התקציב עבור נוער בסיכון </w:t>
      </w:r>
      <w:r w:rsidR="00DE161A">
        <w:rPr>
          <w:rFonts w:hint="cs"/>
          <w:rtl/>
        </w:rPr>
        <w:t xml:space="preserve">הוא </w:t>
      </w:r>
      <w:r>
        <w:rPr>
          <w:rFonts w:hint="cs"/>
          <w:rtl/>
        </w:rPr>
        <w:t>3 מיליון שקלים. תגידו, אתם רציניים?</w:t>
      </w:r>
      <w:r>
        <w:rPr>
          <w:rFonts w:hint="cs"/>
        </w:rPr>
        <w:t xml:space="preserve"> </w:t>
      </w:r>
      <w:r>
        <w:rPr>
          <w:rFonts w:hint="cs"/>
          <w:rtl/>
        </w:rPr>
        <w:t xml:space="preserve">איזו </w:t>
      </w:r>
      <w:bookmarkStart w:id="4733" w:name="_ETM_Q7_713000"/>
      <w:bookmarkEnd w:id="4733"/>
      <w:r>
        <w:rPr>
          <w:rFonts w:hint="cs"/>
          <w:rtl/>
        </w:rPr>
        <w:t xml:space="preserve">בדיחה. על פי הנתונים של משרד החינוך ישנם 11,000 נערים בסיכון. איני מתווכח עם נתון זה, למרות שיש עשרות רבות נוספים – כ-100,000, על פי ההערכה. 11,000 נערים בסיכון – 3 מיליון שקלים? איזה בושה. אם לא מטפלים בנערים האלה, אדוני היושב בראש, </w:t>
      </w:r>
      <w:bookmarkStart w:id="4734" w:name="_ETM_Q7_746000"/>
      <w:bookmarkEnd w:id="4734"/>
      <w:r>
        <w:rPr>
          <w:rFonts w:hint="cs"/>
          <w:rtl/>
        </w:rPr>
        <w:t xml:space="preserve">בתפקידי הקודם אני מקבל אותם נעצרים על ידי מחלק נוער, ובשלב השני – מאחורי סורג ובריח. כך אנחנו מאבדים אותם. </w:t>
      </w:r>
    </w:p>
    <w:p w:rsidR="00EA1761" w:rsidRDefault="00EA1761" w:rsidP="00173C7D">
      <w:pPr>
        <w:rPr>
          <w:rtl/>
        </w:rPr>
      </w:pPr>
    </w:p>
    <w:p w:rsidR="00EA1761" w:rsidRDefault="00EA1761" w:rsidP="00DE161A">
      <w:pPr>
        <w:rPr>
          <w:rtl/>
        </w:rPr>
      </w:pPr>
      <w:r>
        <w:rPr>
          <w:rFonts w:hint="cs"/>
          <w:rtl/>
        </w:rPr>
        <w:t>לאחר שהעליתי את הנושא לדיון, סמנכ"ל הכספים של משרד החינוך נ</w:t>
      </w:r>
      <w:r w:rsidR="00DE161A">
        <w:rPr>
          <w:rFonts w:hint="cs"/>
          <w:rtl/>
        </w:rPr>
        <w:t>י</w:t>
      </w:r>
      <w:r>
        <w:rPr>
          <w:rFonts w:hint="cs"/>
          <w:rtl/>
        </w:rPr>
        <w:t xml:space="preserve">אות להשלים את הסעיף התקציבי ל-6 מיליון שקלים, כפי שהיה בשנת הכספים 2024. אדוני, 6 מיליון שקלים לחלק ל-11,000 נערים, לחלק ל-12 חודשים – התוצאה: 45 שקלים ליום לטפל בנער בסיכון במדינת </w:t>
      </w:r>
      <w:bookmarkStart w:id="4735" w:name="_ETM_Q7_786000"/>
      <w:bookmarkEnd w:id="4735"/>
      <w:r>
        <w:rPr>
          <w:rFonts w:hint="cs"/>
          <w:rtl/>
        </w:rPr>
        <w:t xml:space="preserve">ישראל. ביקשתי להגדיל ל-10 מיליון, התשובה הייתה: נבדוק. נשתדל. איזו בושה – זו מדינת ישראל, כל חלקה טובה אתם הורסים. נציגי האוצר ביקשו לפרט – 28 מיליון שקלים עבור נוער נושר מהישיבות, 28 מיליון שקלים; 6 מיליון שקלים עבור סיורים ביד ושם למגזר החרדי. </w:t>
      </w:r>
      <w:bookmarkStart w:id="4736" w:name="_ETM_Q7_822000"/>
      <w:bookmarkEnd w:id="4736"/>
      <w:r>
        <w:rPr>
          <w:rFonts w:hint="cs"/>
          <w:rtl/>
        </w:rPr>
        <w:t>למה צריך להתאים סיורים ביד ושם למגזר החרדי? זו</w:t>
      </w:r>
      <w:bookmarkStart w:id="4737" w:name="_ETM_Q7_827000"/>
      <w:bookmarkEnd w:id="4737"/>
      <w:r>
        <w:rPr>
          <w:rFonts w:hint="cs"/>
          <w:rtl/>
        </w:rPr>
        <w:t xml:space="preserve"> חובה של כל תלמיד במדינת ישראל לבקר שם ולהכיר </w:t>
      </w:r>
      <w:bookmarkStart w:id="4738" w:name="_ETM_Q7_833000"/>
      <w:bookmarkEnd w:id="4738"/>
      <w:r>
        <w:rPr>
          <w:rFonts w:hint="cs"/>
          <w:rtl/>
        </w:rPr>
        <w:t xml:space="preserve">את ההיסטוריה היהודית, אבל לשם קל </w:t>
      </w:r>
      <w:bookmarkStart w:id="4739" w:name="_ETM_Q7_838000"/>
      <w:bookmarkEnd w:id="4739"/>
      <w:r>
        <w:rPr>
          <w:rFonts w:hint="cs"/>
          <w:rtl/>
        </w:rPr>
        <w:t xml:space="preserve">לתת 6 מיליון. </w:t>
      </w:r>
      <w:bookmarkStart w:id="4740" w:name="_ETM_Q7_839000"/>
      <w:bookmarkStart w:id="4741" w:name="_ETM_Q7_840000"/>
      <w:bookmarkEnd w:id="4740"/>
      <w:bookmarkEnd w:id="4741"/>
      <w:r>
        <w:rPr>
          <w:rFonts w:hint="cs"/>
          <w:rtl/>
        </w:rPr>
        <w:t xml:space="preserve">באופן תמוה, ללא מכרז הועברו 30 מיליון שקלים למתנ"סים עבור טיפול בנוער בסיכון. החברה למתנ"סים תחת אחריותו של השר ביטון; כל אחד מכם יכול להבין לאן מגיע הכסף, איך הוא מחולק, איך מטפלים בהם. 11,000 </w:t>
      </w:r>
      <w:bookmarkStart w:id="4742" w:name="_ETM_Q7_862000"/>
      <w:bookmarkEnd w:id="4742"/>
      <w:r>
        <w:rPr>
          <w:rFonts w:hint="cs"/>
          <w:rtl/>
        </w:rPr>
        <w:t>נערים בסיכון ממשפחות קשות יום, סוציו-אקונומי בדרך כלל נמוך</w:t>
      </w:r>
      <w:bookmarkStart w:id="4743" w:name="_ETM_Q7_869000"/>
      <w:bookmarkEnd w:id="4743"/>
      <w:r w:rsidR="00DE161A">
        <w:rPr>
          <w:rFonts w:hint="cs"/>
          <w:rtl/>
        </w:rPr>
        <w:t>,</w:t>
      </w:r>
      <w:r>
        <w:rPr>
          <w:rFonts w:hint="cs"/>
          <w:rtl/>
        </w:rPr>
        <w:t xml:space="preserve"> בדרך כלל</w:t>
      </w:r>
      <w:r w:rsidR="00DE161A">
        <w:rPr>
          <w:rFonts w:hint="cs"/>
          <w:rtl/>
        </w:rPr>
        <w:t>;</w:t>
      </w:r>
      <w:r>
        <w:rPr>
          <w:rFonts w:hint="cs"/>
          <w:rtl/>
        </w:rPr>
        <w:t xml:space="preserve"> אם לא נעזור להם, נמצא אותם מאחורי סורג </w:t>
      </w:r>
      <w:bookmarkStart w:id="4744" w:name="_ETM_Q7_873000"/>
      <w:bookmarkEnd w:id="4744"/>
      <w:r>
        <w:rPr>
          <w:rFonts w:hint="cs"/>
          <w:rtl/>
        </w:rPr>
        <w:t xml:space="preserve">ובריח. </w:t>
      </w:r>
      <w:bookmarkStart w:id="4745" w:name="_ETM_Q7_874000"/>
      <w:bookmarkEnd w:id="4745"/>
      <w:r>
        <w:rPr>
          <w:rFonts w:hint="cs"/>
          <w:rtl/>
        </w:rPr>
        <w:t>אני לא מתכוון לרדת מהנושא הזה. אני אביא את כל הנוגעים בדבר אליי לוועדה לביקורת המדינה</w:t>
      </w:r>
      <w:r w:rsidR="00DE161A">
        <w:rPr>
          <w:rFonts w:hint="cs"/>
          <w:rtl/>
        </w:rPr>
        <w:t>,</w:t>
      </w:r>
      <w:r>
        <w:rPr>
          <w:rFonts w:hint="cs"/>
          <w:rtl/>
        </w:rPr>
        <w:t xml:space="preserve"> </w:t>
      </w:r>
      <w:bookmarkStart w:id="4746" w:name="_ETM_Q7_878000"/>
      <w:bookmarkEnd w:id="4746"/>
      <w:r>
        <w:rPr>
          <w:rFonts w:hint="cs"/>
          <w:rtl/>
        </w:rPr>
        <w:t xml:space="preserve">שייתנו דין וחשבון לאן הולך הכסף. תודה. </w:t>
      </w:r>
    </w:p>
    <w:p w:rsidR="00EA1761" w:rsidRDefault="00EA1761" w:rsidP="00173C7D">
      <w:pPr>
        <w:rPr>
          <w:rtl/>
        </w:rPr>
      </w:pPr>
    </w:p>
    <w:p w:rsidR="00EA1761" w:rsidRDefault="00EA1761" w:rsidP="00173C7D">
      <w:pPr>
        <w:pStyle w:val="af6"/>
        <w:keepNext/>
        <w:rPr>
          <w:rtl/>
        </w:rPr>
      </w:pPr>
      <w:bookmarkStart w:id="4747" w:name="ET_yor_6595_2"/>
      <w:r w:rsidRPr="002128A0">
        <w:rPr>
          <w:rStyle w:val="TagStyle"/>
          <w:rtl/>
        </w:rPr>
        <w:t>&lt;&lt; יור &gt;&gt;</w:t>
      </w:r>
      <w:r w:rsidRPr="00D6674D">
        <w:rPr>
          <w:rStyle w:val="TagStyle"/>
          <w:rtl/>
        </w:rPr>
        <w:t xml:space="preserve"> </w:t>
      </w:r>
      <w:r>
        <w:rPr>
          <w:rtl/>
        </w:rPr>
        <w:t>היו"ר ארז מלול:</w:t>
      </w:r>
      <w:r w:rsidRPr="00D6674D">
        <w:rPr>
          <w:rStyle w:val="TagStyle"/>
          <w:rtl/>
        </w:rPr>
        <w:t xml:space="preserve"> </w:t>
      </w:r>
      <w:r w:rsidRPr="002128A0">
        <w:rPr>
          <w:rStyle w:val="TagStyle"/>
          <w:rtl/>
        </w:rPr>
        <w:t>&lt;&lt; יור &gt;&gt;</w:t>
      </w:r>
      <w:r>
        <w:rPr>
          <w:rtl/>
        </w:rPr>
        <w:t xml:space="preserve">  </w:t>
      </w:r>
      <w:bookmarkEnd w:id="4747"/>
    </w:p>
    <w:p w:rsidR="00EA1761" w:rsidRDefault="00EA1761" w:rsidP="00173C7D">
      <w:pPr>
        <w:pStyle w:val="KeepWithNext"/>
        <w:rPr>
          <w:rtl/>
          <w:lang w:eastAsia="he-IL"/>
        </w:rPr>
      </w:pPr>
    </w:p>
    <w:p w:rsidR="00EA1761" w:rsidRDefault="00EA1761" w:rsidP="00173C7D">
      <w:pPr>
        <w:rPr>
          <w:rtl/>
          <w:lang w:eastAsia="he-IL"/>
        </w:rPr>
      </w:pPr>
      <w:r>
        <w:rPr>
          <w:rFonts w:hint="cs"/>
          <w:rtl/>
          <w:lang w:eastAsia="he-IL"/>
        </w:rPr>
        <w:t xml:space="preserve">חבר הכנסת יבגני סובה, בבקשה. </w:t>
      </w:r>
    </w:p>
    <w:p w:rsidR="00EA1761" w:rsidRDefault="00EA1761" w:rsidP="00173C7D">
      <w:pPr>
        <w:rPr>
          <w:rtl/>
          <w:lang w:eastAsia="he-IL"/>
        </w:rPr>
      </w:pPr>
    </w:p>
    <w:p w:rsidR="00EA1761" w:rsidRDefault="00EA1761" w:rsidP="00173C7D">
      <w:pPr>
        <w:pStyle w:val="a4"/>
        <w:keepNext/>
        <w:rPr>
          <w:rtl/>
        </w:rPr>
      </w:pPr>
      <w:bookmarkStart w:id="4748" w:name="ET_speaker_5792_3"/>
      <w:r w:rsidRPr="002128A0">
        <w:rPr>
          <w:rStyle w:val="TagStyle"/>
          <w:rtl/>
        </w:rPr>
        <w:lastRenderedPageBreak/>
        <w:t xml:space="preserve"> &lt;&lt; דובר &gt;&gt;</w:t>
      </w:r>
      <w:r w:rsidRPr="00D6674D">
        <w:rPr>
          <w:rStyle w:val="TagStyle"/>
          <w:rtl/>
        </w:rPr>
        <w:t xml:space="preserve"> </w:t>
      </w:r>
      <w:bookmarkStart w:id="4749" w:name="_Toc193735790"/>
      <w:bookmarkStart w:id="4750" w:name="_Toc193744551"/>
      <w:bookmarkStart w:id="4751" w:name="_Toc193838496"/>
      <w:bookmarkStart w:id="4752" w:name="_Toc193883148"/>
      <w:r>
        <w:rPr>
          <w:rtl/>
        </w:rPr>
        <w:t>יבגני סובה (ישראל ביתנו):</w:t>
      </w:r>
      <w:bookmarkEnd w:id="4749"/>
      <w:bookmarkEnd w:id="4750"/>
      <w:bookmarkEnd w:id="4751"/>
      <w:bookmarkEnd w:id="4752"/>
      <w:r w:rsidRPr="00D6674D">
        <w:rPr>
          <w:rStyle w:val="TagStyle"/>
          <w:rtl/>
        </w:rPr>
        <w:t xml:space="preserve"> </w:t>
      </w:r>
      <w:r w:rsidRPr="002128A0">
        <w:rPr>
          <w:rStyle w:val="TagStyle"/>
          <w:rtl/>
        </w:rPr>
        <w:t>&lt;&lt; דובר &gt;&gt;</w:t>
      </w:r>
      <w:r>
        <w:rPr>
          <w:rtl/>
        </w:rPr>
        <w:t xml:space="preserve">  </w:t>
      </w:r>
      <w:bookmarkEnd w:id="4748"/>
    </w:p>
    <w:p w:rsidR="00EA1761" w:rsidRDefault="00EA1761" w:rsidP="00173C7D">
      <w:pPr>
        <w:pStyle w:val="KeepWithNext"/>
        <w:rPr>
          <w:rtl/>
          <w:lang w:eastAsia="he-IL"/>
        </w:rPr>
      </w:pPr>
    </w:p>
    <w:p w:rsidR="00EA1761" w:rsidRDefault="00EA1761" w:rsidP="00173C7D">
      <w:pPr>
        <w:rPr>
          <w:rtl/>
          <w:lang w:eastAsia="he-IL"/>
        </w:rPr>
      </w:pPr>
      <w:r>
        <w:rPr>
          <w:rFonts w:hint="cs"/>
          <w:rtl/>
          <w:lang w:eastAsia="he-IL"/>
        </w:rPr>
        <w:t xml:space="preserve">אדוני היושב בראש, כנסת נכבדה, הפילוסוף הצרפתי וולטר אמר פעם משפט מאוד מפורסם: אילו אלוהים לא היה קיים, היה צריך להמציאו. זו התחושה שלי לגבי הממשלה </w:t>
      </w:r>
      <w:r>
        <w:rPr>
          <w:rFonts w:hint="eastAsia"/>
          <w:rtl/>
          <w:lang w:eastAsia="he-IL"/>
        </w:rPr>
        <w:t>–</w:t>
      </w:r>
      <w:r>
        <w:rPr>
          <w:rFonts w:hint="cs"/>
          <w:rtl/>
          <w:lang w:eastAsia="he-IL"/>
        </w:rPr>
        <w:t xml:space="preserve"> אילו האשם לא היה קיים, היה צריך להמציאו. </w:t>
      </w:r>
      <w:bookmarkStart w:id="4753" w:name="_ETM_Q8_323000"/>
      <w:bookmarkEnd w:id="4753"/>
      <w:r>
        <w:rPr>
          <w:rFonts w:hint="cs"/>
          <w:rtl/>
          <w:lang w:eastAsia="he-IL"/>
        </w:rPr>
        <w:t xml:space="preserve">כל פעם הממשלה עסוקה בלמצוא את האשם או האחראי למחדל, כאשר בכל תחום, בכל תחום בשנתיים וחצי האלה, </w:t>
      </w:r>
      <w:bookmarkStart w:id="4754" w:name="_ETM_Q8_330000"/>
      <w:bookmarkEnd w:id="4754"/>
      <w:r>
        <w:rPr>
          <w:rFonts w:hint="cs"/>
          <w:rtl/>
          <w:lang w:eastAsia="he-IL"/>
        </w:rPr>
        <w:t xml:space="preserve">יש אחראים, יש אשמים. זה לא רק מלחמה, זה לא רק המצב כלפי </w:t>
      </w:r>
      <w:bookmarkStart w:id="4755" w:name="_ETM_Q8_338000"/>
      <w:bookmarkEnd w:id="4755"/>
      <w:r>
        <w:rPr>
          <w:rFonts w:hint="cs"/>
          <w:rtl/>
          <w:lang w:eastAsia="he-IL"/>
        </w:rPr>
        <w:t xml:space="preserve">האויבים, זה בכל נושא: הכלכלה, תאונות הדרכים, החברה הישראלית, חינוך, גיוס. בכל דבר כולם אשמים חוץ מהממשלה, שהיא בעצם אחראית לכל מה שקורה במדינה. זו ההתנהגות של הממשלה, זו ההתנהגות של מי שעומד בראשות הממשלה, וזאת </w:t>
      </w:r>
      <w:bookmarkStart w:id="4756" w:name="_ETM_Q8_362000"/>
      <w:bookmarkEnd w:id="4756"/>
      <w:r>
        <w:rPr>
          <w:rFonts w:hint="cs"/>
          <w:rtl/>
          <w:lang w:eastAsia="he-IL"/>
        </w:rPr>
        <w:t>התנהגות שלא מפתיעה אותי. במשך שנים, שנים</w:t>
      </w:r>
      <w:r w:rsidR="00DE161A">
        <w:rPr>
          <w:rFonts w:hint="cs"/>
          <w:rtl/>
          <w:lang w:eastAsia="he-IL"/>
        </w:rPr>
        <w:t>,</w:t>
      </w:r>
      <w:r>
        <w:rPr>
          <w:rFonts w:hint="cs"/>
          <w:rtl/>
          <w:lang w:eastAsia="he-IL"/>
        </w:rPr>
        <w:t xml:space="preserve"> כאן בבית הזה מדברים על בנימין נתניהו, וכל הזמן, אפילו בצחוק, אומרים: אבל הוא ימצא תמיד מישהו שאחראי ואשם. מה אתם רוצים, הרי זה </w:t>
      </w:r>
      <w:bookmarkStart w:id="4757" w:name="_ETM_Q8_379000"/>
      <w:bookmarkEnd w:id="4757"/>
      <w:r>
        <w:rPr>
          <w:rFonts w:hint="cs"/>
          <w:rtl/>
          <w:lang w:eastAsia="he-IL"/>
        </w:rPr>
        <w:t xml:space="preserve">ביבי, הוא אלוף הספינים, הוא אלוף בלנקות את עצמו מכל </w:t>
      </w:r>
      <w:bookmarkStart w:id="4758" w:name="_ETM_Q8_383000"/>
      <w:bookmarkEnd w:id="4758"/>
      <w:r>
        <w:rPr>
          <w:rFonts w:hint="cs"/>
          <w:rtl/>
          <w:lang w:eastAsia="he-IL"/>
        </w:rPr>
        <w:t xml:space="preserve">אחריות. ואז הוא מוכר </w:t>
      </w:r>
      <w:r w:rsidR="00DE161A">
        <w:rPr>
          <w:rFonts w:hint="cs"/>
          <w:rtl/>
          <w:lang w:eastAsia="he-IL"/>
        </w:rPr>
        <w:t xml:space="preserve">את זה </w:t>
      </w:r>
      <w:r>
        <w:rPr>
          <w:rFonts w:hint="cs"/>
          <w:rtl/>
          <w:lang w:eastAsia="he-IL"/>
        </w:rPr>
        <w:t xml:space="preserve">לציבור </w:t>
      </w:r>
      <w:r w:rsidR="00DE161A">
        <w:rPr>
          <w:rFonts w:hint="eastAsia"/>
          <w:rtl/>
          <w:lang w:eastAsia="he-IL"/>
        </w:rPr>
        <w:t>–</w:t>
      </w:r>
      <w:r w:rsidR="00DE161A">
        <w:rPr>
          <w:rFonts w:hint="cs"/>
          <w:rtl/>
          <w:lang w:eastAsia="he-IL"/>
        </w:rPr>
        <w:t xml:space="preserve"> </w:t>
      </w:r>
      <w:r>
        <w:rPr>
          <w:rFonts w:hint="cs"/>
          <w:rtl/>
          <w:lang w:eastAsia="he-IL"/>
        </w:rPr>
        <w:t xml:space="preserve">שהוא נשאר כל </w:t>
      </w:r>
      <w:bookmarkStart w:id="4759" w:name="_ETM_Q8_386000"/>
      <w:bookmarkEnd w:id="4759"/>
      <w:r>
        <w:rPr>
          <w:rFonts w:hint="cs"/>
          <w:rtl/>
          <w:lang w:eastAsia="he-IL"/>
        </w:rPr>
        <w:t xml:space="preserve">כך הרבה זמן ראש הממשלה בגלל שהוא מסוגל להעיף את </w:t>
      </w:r>
      <w:bookmarkStart w:id="4760" w:name="_ETM_Q8_390000"/>
      <w:bookmarkEnd w:id="4760"/>
      <w:r>
        <w:rPr>
          <w:rFonts w:hint="cs"/>
          <w:rtl/>
          <w:lang w:eastAsia="he-IL"/>
        </w:rPr>
        <w:t xml:space="preserve">האחריות מעצמו. אתם גאים בזה? תהיו גאים בזה. </w:t>
      </w:r>
    </w:p>
    <w:p w:rsidR="00EA1761" w:rsidRDefault="00EA1761" w:rsidP="00173C7D">
      <w:pPr>
        <w:rPr>
          <w:rtl/>
          <w:lang w:eastAsia="he-IL"/>
        </w:rPr>
      </w:pPr>
    </w:p>
    <w:p w:rsidR="00EA1761" w:rsidRDefault="00EA1761" w:rsidP="00DE161A">
      <w:pPr>
        <w:rPr>
          <w:rtl/>
          <w:lang w:eastAsia="he-IL"/>
        </w:rPr>
      </w:pPr>
      <w:bookmarkStart w:id="4761" w:name="_ETM_Q8_398000"/>
      <w:bookmarkEnd w:id="4761"/>
      <w:r>
        <w:rPr>
          <w:rFonts w:hint="cs"/>
          <w:rtl/>
          <w:lang w:eastAsia="he-IL"/>
        </w:rPr>
        <w:t xml:space="preserve">אני רק </w:t>
      </w:r>
      <w:bookmarkStart w:id="4762" w:name="_ETM_Q8_399000"/>
      <w:bookmarkEnd w:id="4762"/>
      <w:r>
        <w:rPr>
          <w:rFonts w:hint="cs"/>
          <w:rtl/>
          <w:lang w:eastAsia="he-IL"/>
        </w:rPr>
        <w:t xml:space="preserve">לא מבין, כאשר אומרים על נתניהו </w:t>
      </w:r>
      <w:r>
        <w:rPr>
          <w:rFonts w:hint="eastAsia"/>
          <w:rtl/>
          <w:lang w:eastAsia="he-IL"/>
        </w:rPr>
        <w:t>–</w:t>
      </w:r>
      <w:r>
        <w:rPr>
          <w:rFonts w:hint="cs"/>
          <w:rtl/>
          <w:lang w:eastAsia="he-IL"/>
        </w:rPr>
        <w:t xml:space="preserve"> אגב, חבריי מהאופוזיציה אומרים </w:t>
      </w:r>
      <w:bookmarkStart w:id="4763" w:name="_ETM_Q8_401000"/>
      <w:bookmarkEnd w:id="4763"/>
      <w:r w:rsidR="00DE161A">
        <w:rPr>
          <w:rFonts w:hint="cs"/>
          <w:rtl/>
          <w:lang w:eastAsia="he-IL"/>
        </w:rPr>
        <w:t>ש</w:t>
      </w:r>
      <w:r>
        <w:rPr>
          <w:rFonts w:hint="cs"/>
          <w:rtl/>
          <w:lang w:eastAsia="he-IL"/>
        </w:rPr>
        <w:t>הוא חלש וסחיט. לא, הוא לא חלש וסחיט. הוא חזק</w:t>
      </w:r>
      <w:bookmarkStart w:id="4764" w:name="_ETM_Q8_406000"/>
      <w:bookmarkEnd w:id="4764"/>
      <w:r>
        <w:rPr>
          <w:rFonts w:hint="cs"/>
          <w:rtl/>
          <w:lang w:eastAsia="he-IL"/>
        </w:rPr>
        <w:t>. הוא חזק</w:t>
      </w:r>
      <w:r w:rsidR="00DE161A">
        <w:rPr>
          <w:rFonts w:hint="cs"/>
          <w:rtl/>
          <w:lang w:eastAsia="he-IL"/>
        </w:rPr>
        <w:t>,</w:t>
      </w:r>
      <w:r>
        <w:rPr>
          <w:rFonts w:hint="cs"/>
          <w:rtl/>
          <w:lang w:eastAsia="he-IL"/>
        </w:rPr>
        <w:t xml:space="preserve"> בגלל שאף אחד במפלגה שלו לא פוצה </w:t>
      </w:r>
      <w:bookmarkStart w:id="4765" w:name="_ETM_Q8_408000"/>
      <w:bookmarkEnd w:id="4765"/>
      <w:r>
        <w:rPr>
          <w:rFonts w:hint="cs"/>
          <w:rtl/>
          <w:lang w:eastAsia="he-IL"/>
        </w:rPr>
        <w:t>פה. אף אחד לא מסוגל להגיד לו: אדוני ראש</w:t>
      </w:r>
      <w:bookmarkStart w:id="4766" w:name="_ETM_Q8_414000"/>
      <w:bookmarkEnd w:id="4766"/>
      <w:r>
        <w:rPr>
          <w:rFonts w:hint="cs"/>
          <w:rtl/>
          <w:lang w:eastAsia="he-IL"/>
        </w:rPr>
        <w:t xml:space="preserve"> הממשלה, אתה לא מבין לאן אתה מוביל את </w:t>
      </w:r>
      <w:bookmarkStart w:id="4767" w:name="_ETM_Q8_417000"/>
      <w:bookmarkEnd w:id="4767"/>
      <w:r>
        <w:rPr>
          <w:rFonts w:hint="cs"/>
          <w:rtl/>
          <w:lang w:eastAsia="he-IL"/>
        </w:rPr>
        <w:t>המדינה. אף אחד מהשרים שלו לא מסוגל להגיד לו: אדוני,</w:t>
      </w:r>
      <w:bookmarkStart w:id="4768" w:name="_ETM_Q8_423000"/>
      <w:bookmarkEnd w:id="4768"/>
      <w:r>
        <w:rPr>
          <w:rFonts w:hint="cs"/>
          <w:rtl/>
          <w:lang w:eastAsia="he-IL"/>
        </w:rPr>
        <w:t xml:space="preserve"> תסתכל מה קורה בחברה הישראלית בהנהגתך ובהובלתך. שרים שב-2008, בקדימה, </w:t>
      </w:r>
      <w:bookmarkStart w:id="4769" w:name="_ETM_Q8_427000"/>
      <w:bookmarkEnd w:id="4769"/>
      <w:r>
        <w:rPr>
          <w:rFonts w:hint="cs"/>
          <w:rtl/>
          <w:lang w:eastAsia="he-IL"/>
        </w:rPr>
        <w:t xml:space="preserve">באו לאולמרט ואמרו לו: אתה לא מסוגל להמשיך </w:t>
      </w:r>
      <w:bookmarkStart w:id="4770" w:name="_ETM_Q8_429000"/>
      <w:bookmarkEnd w:id="4770"/>
      <w:r>
        <w:rPr>
          <w:rFonts w:hint="cs"/>
          <w:rtl/>
          <w:lang w:eastAsia="he-IL"/>
        </w:rPr>
        <w:t>לכהן כראש הממשלה בגלל שנפתחה חקירה נגדך</w:t>
      </w:r>
      <w:bookmarkStart w:id="4771" w:name="_ETM_Q8_436000"/>
      <w:bookmarkEnd w:id="4771"/>
      <w:r>
        <w:rPr>
          <w:rFonts w:hint="cs"/>
          <w:rtl/>
          <w:lang w:eastAsia="he-IL"/>
        </w:rPr>
        <w:t xml:space="preserve"> </w:t>
      </w:r>
      <w:r>
        <w:rPr>
          <w:rtl/>
          <w:lang w:eastAsia="he-IL"/>
        </w:rPr>
        <w:t>–</w:t>
      </w:r>
      <w:r>
        <w:rPr>
          <w:rFonts w:hint="cs"/>
          <w:rtl/>
          <w:lang w:eastAsia="he-IL"/>
        </w:rPr>
        <w:t xml:space="preserve"> היום חלקם מכהנים כשרים בליכוד, ולא פוצ</w:t>
      </w:r>
      <w:bookmarkStart w:id="4772" w:name="_ETM_Q8_439000"/>
      <w:bookmarkEnd w:id="4772"/>
      <w:r>
        <w:rPr>
          <w:rFonts w:hint="cs"/>
          <w:rtl/>
          <w:lang w:eastAsia="he-IL"/>
        </w:rPr>
        <w:t>ים את הפה. אז הוא לא חלש,</w:t>
      </w:r>
      <w:bookmarkStart w:id="4773" w:name="_ETM_Q8_441000"/>
      <w:bookmarkEnd w:id="4773"/>
      <w:r>
        <w:rPr>
          <w:rFonts w:hint="cs"/>
          <w:rtl/>
          <w:lang w:eastAsia="he-IL"/>
        </w:rPr>
        <w:t xml:space="preserve"> הוא חזק. והוא לא סחיט, הוא פשוט מסוכן. </w:t>
      </w:r>
      <w:bookmarkStart w:id="4774" w:name="_ETM_Q8_446000"/>
      <w:bookmarkEnd w:id="4774"/>
      <w:r>
        <w:rPr>
          <w:rFonts w:hint="cs"/>
          <w:rtl/>
          <w:lang w:eastAsia="he-IL"/>
        </w:rPr>
        <w:t xml:space="preserve">הוא מסוכן לביטחון ישראל בקבלת ההחלטות שלו, בהתנהגות שלו. </w:t>
      </w:r>
      <w:bookmarkStart w:id="4775" w:name="_ETM_Q8_450000"/>
      <w:bookmarkEnd w:id="4775"/>
      <w:r>
        <w:rPr>
          <w:rFonts w:hint="cs"/>
          <w:rtl/>
          <w:lang w:eastAsia="he-IL"/>
        </w:rPr>
        <w:t xml:space="preserve">הוא פשוט מסוכן. והוא מפחד מוועדת חקירה ממלכתית שתחקור את </w:t>
      </w:r>
      <w:bookmarkStart w:id="4776" w:name="_ETM_Q8_456000"/>
      <w:bookmarkEnd w:id="4776"/>
      <w:r>
        <w:rPr>
          <w:rFonts w:hint="cs"/>
          <w:rtl/>
          <w:lang w:eastAsia="he-IL"/>
        </w:rPr>
        <w:t xml:space="preserve">כל הסכנה שלו למדינה, לביטחונה של מדינת ישראל, שנים אחורה. את זה צריך לחקור. ואם אנחנו לא </w:t>
      </w:r>
      <w:bookmarkStart w:id="4777" w:name="_ETM_Q8_467000"/>
      <w:bookmarkEnd w:id="4777"/>
      <w:r>
        <w:rPr>
          <w:rFonts w:hint="cs"/>
          <w:rtl/>
          <w:lang w:eastAsia="he-IL"/>
        </w:rPr>
        <w:t xml:space="preserve">נחקור את זה, אם אנחנו לא נקים ועדת חקירה ממלכתית, </w:t>
      </w:r>
      <w:bookmarkStart w:id="4778" w:name="_ETM_Q8_471000"/>
      <w:bookmarkEnd w:id="4778"/>
      <w:r>
        <w:rPr>
          <w:rFonts w:hint="cs"/>
          <w:rtl/>
          <w:lang w:eastAsia="he-IL"/>
        </w:rPr>
        <w:t xml:space="preserve">הסכנה הזאת למדינה תמשיך להיות. אז אל תגידו שאתם </w:t>
      </w:r>
      <w:bookmarkStart w:id="4779" w:name="_ETM_Q8_476000"/>
      <w:bookmarkEnd w:id="4779"/>
      <w:r>
        <w:rPr>
          <w:rFonts w:hint="cs"/>
          <w:rtl/>
          <w:lang w:eastAsia="he-IL"/>
        </w:rPr>
        <w:t xml:space="preserve">מובלים עם ראש הממשלה. אתם השרים </w:t>
      </w:r>
      <w:r>
        <w:rPr>
          <w:rFonts w:hint="eastAsia"/>
          <w:rtl/>
          <w:lang w:eastAsia="he-IL"/>
        </w:rPr>
        <w:t>–</w:t>
      </w:r>
      <w:r>
        <w:rPr>
          <w:rFonts w:hint="cs"/>
          <w:rtl/>
          <w:lang w:eastAsia="he-IL"/>
        </w:rPr>
        <w:t xml:space="preserve"> ואני פונה בעיקר לשרי </w:t>
      </w:r>
      <w:bookmarkStart w:id="4780" w:name="_ETM_Q8_484000"/>
      <w:bookmarkEnd w:id="4780"/>
      <w:r>
        <w:rPr>
          <w:rFonts w:hint="cs"/>
          <w:rtl/>
          <w:lang w:eastAsia="he-IL"/>
        </w:rPr>
        <w:t xml:space="preserve">הליכוד </w:t>
      </w:r>
      <w:r>
        <w:rPr>
          <w:rFonts w:hint="eastAsia"/>
          <w:rtl/>
          <w:lang w:eastAsia="he-IL"/>
        </w:rPr>
        <w:t>–</w:t>
      </w:r>
      <w:r>
        <w:rPr>
          <w:rFonts w:hint="cs"/>
          <w:rtl/>
          <w:lang w:eastAsia="he-IL"/>
        </w:rPr>
        <w:t xml:space="preserve"> אתם אלה שאחראים, יחד עם ראש הממשלה, לכל </w:t>
      </w:r>
      <w:bookmarkStart w:id="4781" w:name="_ETM_Q8_488000"/>
      <w:bookmarkEnd w:id="4781"/>
      <w:r>
        <w:rPr>
          <w:rFonts w:hint="cs"/>
          <w:rtl/>
          <w:lang w:eastAsia="he-IL"/>
        </w:rPr>
        <w:t>מה שקורה במדינה, ולא תוכלו להתנקות ולהילחם על המקום אחריו</w:t>
      </w:r>
      <w:bookmarkStart w:id="4782" w:name="_ETM_Q8_495000"/>
      <w:bookmarkEnd w:id="4782"/>
      <w:r>
        <w:rPr>
          <w:rFonts w:hint="cs"/>
          <w:rtl/>
          <w:lang w:eastAsia="he-IL"/>
        </w:rPr>
        <w:t xml:space="preserve"> כאילו שאתם לא אחראים לדבר הזה. זאת האחריות</w:t>
      </w:r>
      <w:bookmarkStart w:id="4783" w:name="_ETM_Q8_499000"/>
      <w:bookmarkEnd w:id="4783"/>
      <w:r>
        <w:rPr>
          <w:rFonts w:hint="cs"/>
          <w:rtl/>
          <w:lang w:eastAsia="he-IL"/>
        </w:rPr>
        <w:t xml:space="preserve"> שלכם. זאת האחריות של כל שר שיושב היום ולא פוצה</w:t>
      </w:r>
      <w:bookmarkStart w:id="4784" w:name="_ETM_Q8_503000"/>
      <w:bookmarkEnd w:id="4784"/>
      <w:r>
        <w:rPr>
          <w:rFonts w:hint="cs"/>
          <w:rtl/>
          <w:lang w:eastAsia="he-IL"/>
        </w:rPr>
        <w:t xml:space="preserve"> את הפה. </w:t>
      </w:r>
    </w:p>
    <w:p w:rsidR="00EA1761" w:rsidRDefault="00EA1761" w:rsidP="00173C7D">
      <w:pPr>
        <w:rPr>
          <w:rtl/>
          <w:lang w:eastAsia="he-IL"/>
        </w:rPr>
      </w:pPr>
    </w:p>
    <w:p w:rsidR="00EA1761" w:rsidRDefault="00EA1761" w:rsidP="00173C7D">
      <w:pPr>
        <w:pStyle w:val="af6"/>
        <w:keepNext/>
        <w:rPr>
          <w:rtl/>
        </w:rPr>
      </w:pPr>
      <w:r w:rsidRPr="002128A0">
        <w:rPr>
          <w:rStyle w:val="TagStyle"/>
          <w:rtl/>
        </w:rPr>
        <w:t xml:space="preserve"> &lt;&lt; יור &gt;&gt;</w:t>
      </w:r>
      <w:r w:rsidRPr="00254A2A">
        <w:rPr>
          <w:rStyle w:val="TagStyle"/>
          <w:rtl/>
        </w:rPr>
        <w:t xml:space="preserve"> </w:t>
      </w:r>
      <w:r>
        <w:rPr>
          <w:rtl/>
        </w:rPr>
        <w:t>היו"ר ארז מלול:</w:t>
      </w:r>
      <w:r w:rsidRPr="00254A2A">
        <w:rPr>
          <w:rStyle w:val="TagStyle"/>
          <w:rtl/>
        </w:rPr>
        <w:t xml:space="preserve"> </w:t>
      </w:r>
      <w:r w:rsidRPr="002128A0">
        <w:rPr>
          <w:rStyle w:val="TagStyle"/>
          <w:rtl/>
        </w:rPr>
        <w:t>&lt;&lt; יור &gt;&gt;</w:t>
      </w:r>
      <w:r>
        <w:rPr>
          <w:rtl/>
        </w:rPr>
        <w:t xml:space="preserve">  </w:t>
      </w:r>
    </w:p>
    <w:p w:rsidR="00EA1761" w:rsidRDefault="00EA1761" w:rsidP="00173C7D">
      <w:pPr>
        <w:pStyle w:val="KeepWithNext"/>
        <w:rPr>
          <w:rtl/>
          <w:lang w:eastAsia="he-IL"/>
        </w:rPr>
      </w:pPr>
    </w:p>
    <w:p w:rsidR="00EA1761" w:rsidRDefault="00EA1761" w:rsidP="00173C7D">
      <w:pPr>
        <w:rPr>
          <w:rtl/>
          <w:lang w:eastAsia="he-IL"/>
        </w:rPr>
      </w:pPr>
      <w:r>
        <w:rPr>
          <w:rFonts w:hint="cs"/>
          <w:rtl/>
          <w:lang w:eastAsia="he-IL"/>
        </w:rPr>
        <w:t xml:space="preserve">תודה רבה. חברת הכנסת יסמין פרידמן. אני נועל </w:t>
      </w:r>
      <w:bookmarkStart w:id="4785" w:name="_ETM_Q8_509000"/>
      <w:bookmarkEnd w:id="4785"/>
      <w:r>
        <w:rPr>
          <w:rFonts w:hint="cs"/>
          <w:rtl/>
          <w:lang w:eastAsia="he-IL"/>
        </w:rPr>
        <w:t xml:space="preserve">את רשימת הדוברים. </w:t>
      </w:r>
    </w:p>
    <w:p w:rsidR="00EA1761" w:rsidRDefault="00EA1761" w:rsidP="00173C7D">
      <w:pPr>
        <w:rPr>
          <w:rtl/>
          <w:lang w:eastAsia="he-IL"/>
        </w:rPr>
      </w:pPr>
    </w:p>
    <w:p w:rsidR="00EA1761" w:rsidRDefault="00EA1761" w:rsidP="00173C7D">
      <w:pPr>
        <w:pStyle w:val="a4"/>
        <w:keepNext/>
        <w:rPr>
          <w:rtl/>
        </w:rPr>
      </w:pPr>
      <w:bookmarkStart w:id="4786" w:name="ET_speaker_6231_6"/>
      <w:r w:rsidRPr="002128A0">
        <w:rPr>
          <w:rStyle w:val="TagStyle"/>
          <w:rtl/>
        </w:rPr>
        <w:lastRenderedPageBreak/>
        <w:t xml:space="preserve"> &lt;&lt; דובר &gt;&gt;</w:t>
      </w:r>
      <w:r w:rsidRPr="00254A2A">
        <w:rPr>
          <w:rStyle w:val="TagStyle"/>
          <w:rtl/>
        </w:rPr>
        <w:t xml:space="preserve"> </w:t>
      </w:r>
      <w:bookmarkStart w:id="4787" w:name="_Toc193735791"/>
      <w:bookmarkStart w:id="4788" w:name="_Toc193744552"/>
      <w:bookmarkStart w:id="4789" w:name="_Toc193838497"/>
      <w:bookmarkStart w:id="4790" w:name="_Toc193883149"/>
      <w:r>
        <w:rPr>
          <w:rtl/>
        </w:rPr>
        <w:t>יסמין פרידמן (יש עתיד):</w:t>
      </w:r>
      <w:bookmarkEnd w:id="4787"/>
      <w:bookmarkEnd w:id="4788"/>
      <w:bookmarkEnd w:id="4789"/>
      <w:bookmarkEnd w:id="4790"/>
      <w:r w:rsidRPr="00254A2A">
        <w:rPr>
          <w:rStyle w:val="TagStyle"/>
          <w:rtl/>
        </w:rPr>
        <w:t xml:space="preserve"> </w:t>
      </w:r>
      <w:r w:rsidRPr="002128A0">
        <w:rPr>
          <w:rStyle w:val="TagStyle"/>
          <w:rtl/>
        </w:rPr>
        <w:t>&lt;&lt; דובר &gt;&gt;</w:t>
      </w:r>
      <w:r>
        <w:rPr>
          <w:rtl/>
        </w:rPr>
        <w:t xml:space="preserve">  </w:t>
      </w:r>
      <w:bookmarkEnd w:id="4786"/>
    </w:p>
    <w:p w:rsidR="00EA1761" w:rsidRDefault="00EA1761" w:rsidP="00173C7D">
      <w:pPr>
        <w:pStyle w:val="KeepWithNext"/>
        <w:rPr>
          <w:rtl/>
          <w:lang w:eastAsia="he-IL"/>
        </w:rPr>
      </w:pPr>
    </w:p>
    <w:p w:rsidR="00EA1761" w:rsidRDefault="00EA1761" w:rsidP="00173C7D">
      <w:pPr>
        <w:rPr>
          <w:rtl/>
          <w:lang w:eastAsia="he-IL"/>
        </w:rPr>
      </w:pPr>
      <w:r>
        <w:rPr>
          <w:rFonts w:hint="cs"/>
          <w:rtl/>
          <w:lang w:eastAsia="he-IL"/>
        </w:rPr>
        <w:t xml:space="preserve">תודה, אדוני היושב בראש. לפני כמה שבועות </w:t>
      </w:r>
      <w:bookmarkStart w:id="4791" w:name="_ETM_Q8_527000"/>
      <w:bookmarkEnd w:id="4791"/>
      <w:r>
        <w:rPr>
          <w:rFonts w:hint="cs"/>
          <w:rtl/>
          <w:lang w:eastAsia="he-IL"/>
        </w:rPr>
        <w:t xml:space="preserve">או כמה חודשים ראיתי בטלוויזיה איזשהו תחקיר על מוקד </w:t>
      </w:r>
      <w:bookmarkStart w:id="4792" w:name="_ETM_Q8_533000"/>
      <w:bookmarkEnd w:id="4792"/>
      <w:r>
        <w:rPr>
          <w:rFonts w:hint="cs"/>
          <w:rtl/>
          <w:lang w:eastAsia="he-IL"/>
        </w:rPr>
        <w:t xml:space="preserve">חרמות שנפתח, מוקד שהיה אמור לתת מענה גם </w:t>
      </w:r>
      <w:bookmarkStart w:id="4793" w:name="_ETM_Q8_537000"/>
      <w:bookmarkEnd w:id="4793"/>
      <w:r>
        <w:rPr>
          <w:rFonts w:hint="cs"/>
          <w:rtl/>
          <w:lang w:eastAsia="he-IL"/>
        </w:rPr>
        <w:t xml:space="preserve">להורים וגם לילדים שעושים עליהם חרם. בתחקיר הזה הראו </w:t>
      </w:r>
      <w:bookmarkStart w:id="4794" w:name="_ETM_Q8_544000"/>
      <w:bookmarkEnd w:id="4794"/>
      <w:r>
        <w:rPr>
          <w:rFonts w:hint="cs"/>
          <w:rtl/>
          <w:lang w:eastAsia="he-IL"/>
        </w:rPr>
        <w:t xml:space="preserve">שלא מוקד ולא נעליים, מה שנקרא. אף אחד לא עונה, </w:t>
      </w:r>
      <w:bookmarkStart w:id="4795" w:name="_ETM_Q8_548000"/>
      <w:bookmarkEnd w:id="4795"/>
      <w:r>
        <w:rPr>
          <w:rFonts w:hint="cs"/>
          <w:rtl/>
          <w:lang w:eastAsia="he-IL"/>
        </w:rPr>
        <w:t xml:space="preserve">ואם עונה, מפנה לרווחה. זאת אומרת </w:t>
      </w:r>
      <w:r>
        <w:rPr>
          <w:rFonts w:hint="eastAsia"/>
          <w:rtl/>
          <w:lang w:eastAsia="he-IL"/>
        </w:rPr>
        <w:t>–</w:t>
      </w:r>
      <w:r>
        <w:rPr>
          <w:rFonts w:hint="cs"/>
          <w:rtl/>
          <w:lang w:eastAsia="he-IL"/>
        </w:rPr>
        <w:t xml:space="preserve"> שום דבר. מפנים אותם ליועצת בבית הספר, כאילו שהם לא יודעים, כולם יודעים שאפשר לפנות. היה אמור להיות שם משהו אחר. ולמה אני מספרת את זה עכשיו?</w:t>
      </w:r>
      <w:bookmarkStart w:id="4796" w:name="_ETM_Q8_563000"/>
      <w:bookmarkEnd w:id="4796"/>
      <w:r>
        <w:rPr>
          <w:rFonts w:hint="cs"/>
          <w:lang w:eastAsia="he-IL"/>
        </w:rPr>
        <w:t xml:space="preserve"> </w:t>
      </w:r>
      <w:r>
        <w:rPr>
          <w:rFonts w:hint="cs"/>
          <w:rtl/>
          <w:lang w:eastAsia="he-IL"/>
        </w:rPr>
        <w:t xml:space="preserve">זה תסכל אותי אז, אבל נזכרתי בזה גם עכשיו כי </w:t>
      </w:r>
      <w:bookmarkStart w:id="4797" w:name="_ETM_Q8_566000"/>
      <w:bookmarkEnd w:id="4797"/>
      <w:r>
        <w:rPr>
          <w:rFonts w:hint="cs"/>
          <w:rtl/>
          <w:lang w:eastAsia="he-IL"/>
        </w:rPr>
        <w:t xml:space="preserve">הושקעו בזה מיליונים וכלום לא יצא מזה. ועכשיו </w:t>
      </w:r>
      <w:bookmarkStart w:id="4798" w:name="_ETM_Q8_571000"/>
      <w:bookmarkEnd w:id="4798"/>
      <w:r>
        <w:rPr>
          <w:rFonts w:hint="cs"/>
          <w:rtl/>
          <w:lang w:eastAsia="he-IL"/>
        </w:rPr>
        <w:t>אני רואה שגם בתקציב הזה מפנים מיליונים למוקד לפניות הציבור</w:t>
      </w:r>
      <w:bookmarkStart w:id="4799" w:name="_ETM_Q8_577000"/>
      <w:bookmarkEnd w:id="4799"/>
      <w:r>
        <w:rPr>
          <w:rFonts w:hint="cs"/>
          <w:rtl/>
          <w:lang w:eastAsia="he-IL"/>
        </w:rPr>
        <w:t xml:space="preserve"> בראשות אבי מעוז. ולדימיר, אתה בטח תוכל </w:t>
      </w:r>
      <w:bookmarkStart w:id="4800" w:name="_ETM_Q8_580000"/>
      <w:bookmarkEnd w:id="4800"/>
      <w:r>
        <w:rPr>
          <w:rFonts w:hint="cs"/>
          <w:rtl/>
          <w:lang w:eastAsia="he-IL"/>
        </w:rPr>
        <w:t>להגיד לנו אפילו כמה מיליונים בדיוק הולכים להשקיע בזה, נכון?</w:t>
      </w:r>
      <w:r>
        <w:rPr>
          <w:rFonts w:hint="cs"/>
          <w:lang w:eastAsia="he-IL"/>
        </w:rPr>
        <w:t xml:space="preserve"> </w:t>
      </w:r>
    </w:p>
    <w:p w:rsidR="00EA1761" w:rsidRPr="00254A2A" w:rsidRDefault="00EA1761" w:rsidP="00173C7D">
      <w:pPr>
        <w:rPr>
          <w:rtl/>
          <w:lang w:eastAsia="he-IL"/>
        </w:rPr>
      </w:pPr>
    </w:p>
    <w:p w:rsidR="00EA1761" w:rsidRDefault="00EA1761" w:rsidP="00173C7D">
      <w:pPr>
        <w:pStyle w:val="af5"/>
        <w:keepNext/>
        <w:rPr>
          <w:rtl/>
        </w:rPr>
      </w:pPr>
      <w:bookmarkStart w:id="4801" w:name="ET_interruption_6127_4"/>
      <w:r w:rsidRPr="002128A0">
        <w:rPr>
          <w:rStyle w:val="TagStyle"/>
          <w:rtl/>
        </w:rPr>
        <w:t xml:space="preserve"> &lt;&lt; קריאה &gt;&gt;</w:t>
      </w:r>
      <w:r w:rsidRPr="00254A2A">
        <w:rPr>
          <w:rStyle w:val="TagStyle"/>
          <w:rtl/>
        </w:rPr>
        <w:t xml:space="preserve"> </w:t>
      </w:r>
      <w:r>
        <w:rPr>
          <w:rtl/>
        </w:rPr>
        <w:t>ולדימיר בליאק (יש עתיד):</w:t>
      </w:r>
      <w:r w:rsidRPr="00254A2A">
        <w:rPr>
          <w:rStyle w:val="TagStyle"/>
          <w:rtl/>
        </w:rPr>
        <w:t xml:space="preserve"> </w:t>
      </w:r>
      <w:r w:rsidRPr="002128A0">
        <w:rPr>
          <w:rStyle w:val="TagStyle"/>
          <w:rtl/>
        </w:rPr>
        <w:t>&lt;&lt; קריאה &gt;&gt;</w:t>
      </w:r>
      <w:r>
        <w:rPr>
          <w:rtl/>
        </w:rPr>
        <w:t xml:space="preserve">  </w:t>
      </w:r>
      <w:bookmarkEnd w:id="4801"/>
    </w:p>
    <w:p w:rsidR="00EA1761" w:rsidRDefault="00EA1761" w:rsidP="00173C7D">
      <w:pPr>
        <w:pStyle w:val="KeepWithNext"/>
        <w:rPr>
          <w:rtl/>
          <w:lang w:eastAsia="he-IL"/>
        </w:rPr>
      </w:pPr>
    </w:p>
    <w:p w:rsidR="00EA1761" w:rsidRDefault="00EA1761" w:rsidP="00173C7D">
      <w:pPr>
        <w:rPr>
          <w:rtl/>
          <w:lang w:eastAsia="he-IL"/>
        </w:rPr>
      </w:pPr>
      <w:r>
        <w:rPr>
          <w:rFonts w:hint="cs"/>
          <w:rtl/>
          <w:lang w:eastAsia="he-IL"/>
        </w:rPr>
        <w:t xml:space="preserve">אצל אבי מעוז? יש להם עתודה ל-50 מיליון שקל. </w:t>
      </w:r>
    </w:p>
    <w:p w:rsidR="00EA1761" w:rsidRDefault="00EA1761" w:rsidP="00173C7D">
      <w:pPr>
        <w:rPr>
          <w:rtl/>
          <w:lang w:eastAsia="he-IL"/>
        </w:rPr>
      </w:pPr>
    </w:p>
    <w:p w:rsidR="00EA1761" w:rsidRDefault="00EA1761" w:rsidP="00173C7D">
      <w:pPr>
        <w:pStyle w:val="-"/>
        <w:keepNext/>
        <w:rPr>
          <w:rtl/>
        </w:rPr>
      </w:pPr>
      <w:bookmarkStart w:id="4802" w:name="ET_speakercontinue_6231_15"/>
      <w:r w:rsidRPr="002128A0">
        <w:rPr>
          <w:rStyle w:val="TagStyle"/>
          <w:rtl/>
        </w:rPr>
        <w:t xml:space="preserve"> &lt;&lt; דובר_המשך &gt;&gt;</w:t>
      </w:r>
      <w:r w:rsidRPr="00A50B87">
        <w:rPr>
          <w:rStyle w:val="TagStyle"/>
          <w:rtl/>
        </w:rPr>
        <w:t xml:space="preserve"> </w:t>
      </w:r>
      <w:r>
        <w:rPr>
          <w:rtl/>
        </w:rPr>
        <w:t>יסמין פרידמן (יש עתיד):</w:t>
      </w:r>
      <w:r w:rsidRPr="00A50B87">
        <w:rPr>
          <w:rStyle w:val="TagStyle"/>
          <w:rtl/>
        </w:rPr>
        <w:t xml:space="preserve"> </w:t>
      </w:r>
      <w:r w:rsidRPr="002128A0">
        <w:rPr>
          <w:rStyle w:val="TagStyle"/>
          <w:rtl/>
        </w:rPr>
        <w:t>&lt;&lt; דובר_המשך &gt;&gt;</w:t>
      </w:r>
      <w:r>
        <w:rPr>
          <w:rtl/>
        </w:rPr>
        <w:t xml:space="preserve">  </w:t>
      </w:r>
      <w:bookmarkEnd w:id="4802"/>
    </w:p>
    <w:p w:rsidR="00EA1761" w:rsidRDefault="00EA1761" w:rsidP="00173C7D">
      <w:pPr>
        <w:pStyle w:val="KeepWithNext"/>
        <w:rPr>
          <w:rtl/>
          <w:lang w:eastAsia="he-IL"/>
        </w:rPr>
      </w:pPr>
    </w:p>
    <w:p w:rsidR="00EA1761" w:rsidRDefault="00EA1761" w:rsidP="00173C7D">
      <w:pPr>
        <w:rPr>
          <w:rtl/>
          <w:lang w:eastAsia="he-IL"/>
        </w:rPr>
      </w:pPr>
      <w:bookmarkStart w:id="4803" w:name="_ETM_Q8_587000"/>
      <w:bookmarkEnd w:id="4803"/>
      <w:r>
        <w:rPr>
          <w:rFonts w:hint="cs"/>
          <w:rtl/>
          <w:lang w:eastAsia="he-IL"/>
        </w:rPr>
        <w:t xml:space="preserve">לא. כמה מתוך זה הולך להיות מושקע על מוקד לפניות ציבור ברשות לזהות יהודית - - - </w:t>
      </w:r>
    </w:p>
    <w:p w:rsidR="00EA1761" w:rsidRDefault="00EA1761" w:rsidP="00173C7D">
      <w:pPr>
        <w:rPr>
          <w:rtl/>
          <w:lang w:eastAsia="he-IL"/>
        </w:rPr>
      </w:pPr>
    </w:p>
    <w:p w:rsidR="00EA1761" w:rsidRDefault="00EA1761" w:rsidP="00173C7D">
      <w:pPr>
        <w:pStyle w:val="af5"/>
        <w:keepNext/>
        <w:rPr>
          <w:rtl/>
        </w:rPr>
      </w:pPr>
      <w:bookmarkStart w:id="4804" w:name="ET_interruption_6127_16"/>
      <w:r w:rsidRPr="002128A0">
        <w:rPr>
          <w:rStyle w:val="TagStyle"/>
          <w:rtl/>
        </w:rPr>
        <w:t xml:space="preserve"> &lt;&lt; קריאה &gt;&gt;</w:t>
      </w:r>
      <w:r w:rsidRPr="00A50B87">
        <w:rPr>
          <w:rStyle w:val="TagStyle"/>
          <w:rtl/>
        </w:rPr>
        <w:t xml:space="preserve"> </w:t>
      </w:r>
      <w:r>
        <w:rPr>
          <w:rtl/>
        </w:rPr>
        <w:t>ולדימיר בליאק (יש עתיד):</w:t>
      </w:r>
      <w:r w:rsidRPr="00A50B87">
        <w:rPr>
          <w:rStyle w:val="TagStyle"/>
          <w:rtl/>
        </w:rPr>
        <w:t xml:space="preserve"> </w:t>
      </w:r>
      <w:r w:rsidRPr="002128A0">
        <w:rPr>
          <w:rStyle w:val="TagStyle"/>
          <w:rtl/>
        </w:rPr>
        <w:t>&lt;&lt; קריאה &gt;&gt;</w:t>
      </w:r>
      <w:r>
        <w:rPr>
          <w:rtl/>
        </w:rPr>
        <w:t xml:space="preserve">  </w:t>
      </w:r>
      <w:bookmarkEnd w:id="4804"/>
    </w:p>
    <w:p w:rsidR="00EA1761" w:rsidRDefault="00EA1761" w:rsidP="00173C7D">
      <w:pPr>
        <w:pStyle w:val="KeepWithNext"/>
        <w:rPr>
          <w:rtl/>
          <w:lang w:eastAsia="he-IL"/>
        </w:rPr>
      </w:pPr>
    </w:p>
    <w:p w:rsidR="00EA1761" w:rsidRDefault="00EA1761" w:rsidP="00173C7D">
      <w:pPr>
        <w:rPr>
          <w:rtl/>
          <w:lang w:eastAsia="he-IL"/>
        </w:rPr>
      </w:pPr>
      <w:bookmarkStart w:id="4805" w:name="_ETM_Q8_593000"/>
      <w:bookmarkEnd w:id="4805"/>
      <w:r>
        <w:rPr>
          <w:rFonts w:hint="cs"/>
          <w:rtl/>
          <w:lang w:eastAsia="he-IL"/>
        </w:rPr>
        <w:t xml:space="preserve">מיליון שקל. </w:t>
      </w:r>
    </w:p>
    <w:p w:rsidR="00EA1761" w:rsidRDefault="00EA1761" w:rsidP="00173C7D">
      <w:pPr>
        <w:rPr>
          <w:rtl/>
          <w:lang w:eastAsia="he-IL"/>
        </w:rPr>
      </w:pPr>
      <w:bookmarkStart w:id="4806" w:name="_ETM_Q8_596000"/>
      <w:bookmarkEnd w:id="4806"/>
    </w:p>
    <w:p w:rsidR="00EA1761" w:rsidRDefault="00EA1761" w:rsidP="00173C7D">
      <w:pPr>
        <w:pStyle w:val="-"/>
        <w:keepNext/>
        <w:rPr>
          <w:rtl/>
        </w:rPr>
      </w:pPr>
      <w:bookmarkStart w:id="4807" w:name="ET_speakercontinue_6231_19"/>
      <w:r w:rsidRPr="002128A0">
        <w:rPr>
          <w:rStyle w:val="TagStyle"/>
          <w:rtl/>
        </w:rPr>
        <w:t xml:space="preserve"> &lt;&lt; דובר_המשך &gt;&gt;</w:t>
      </w:r>
      <w:r w:rsidRPr="00A50B87">
        <w:rPr>
          <w:rStyle w:val="TagStyle"/>
          <w:rtl/>
        </w:rPr>
        <w:t xml:space="preserve"> </w:t>
      </w:r>
      <w:r>
        <w:rPr>
          <w:rtl/>
        </w:rPr>
        <w:t>יסמין פרידמן (יש עתיד):</w:t>
      </w:r>
      <w:r w:rsidRPr="00A50B87">
        <w:rPr>
          <w:rStyle w:val="TagStyle"/>
          <w:rtl/>
        </w:rPr>
        <w:t xml:space="preserve"> </w:t>
      </w:r>
      <w:r w:rsidRPr="002128A0">
        <w:rPr>
          <w:rStyle w:val="TagStyle"/>
          <w:rtl/>
        </w:rPr>
        <w:t>&lt;&lt; דובר_המשך &gt;&gt;</w:t>
      </w:r>
      <w:r>
        <w:rPr>
          <w:rtl/>
        </w:rPr>
        <w:t xml:space="preserve">  </w:t>
      </w:r>
      <w:bookmarkEnd w:id="4807"/>
    </w:p>
    <w:p w:rsidR="00EA1761" w:rsidRDefault="00EA1761" w:rsidP="00173C7D">
      <w:pPr>
        <w:pStyle w:val="KeepWithNext"/>
        <w:rPr>
          <w:rtl/>
          <w:lang w:eastAsia="he-IL"/>
        </w:rPr>
      </w:pPr>
    </w:p>
    <w:p w:rsidR="00EA1761" w:rsidRDefault="00EA1761" w:rsidP="00173C7D">
      <w:pPr>
        <w:rPr>
          <w:rtl/>
          <w:lang w:eastAsia="he-IL"/>
        </w:rPr>
      </w:pPr>
      <w:r>
        <w:rPr>
          <w:rFonts w:hint="cs"/>
          <w:rtl/>
          <w:lang w:eastAsia="he-IL"/>
        </w:rPr>
        <w:t xml:space="preserve">על מה? </w:t>
      </w:r>
    </w:p>
    <w:p w:rsidR="00EA1761" w:rsidRDefault="00EA1761" w:rsidP="00173C7D">
      <w:pPr>
        <w:rPr>
          <w:rtl/>
          <w:lang w:eastAsia="he-IL"/>
        </w:rPr>
      </w:pPr>
    </w:p>
    <w:p w:rsidR="00EA1761" w:rsidRDefault="00EA1761" w:rsidP="00173C7D">
      <w:pPr>
        <w:pStyle w:val="af5"/>
        <w:keepNext/>
        <w:rPr>
          <w:rtl/>
        </w:rPr>
      </w:pPr>
      <w:bookmarkStart w:id="4808" w:name="ET_interruption_6127_20"/>
      <w:r w:rsidRPr="002128A0">
        <w:rPr>
          <w:rStyle w:val="TagStyle"/>
          <w:rtl/>
        </w:rPr>
        <w:t xml:space="preserve"> &lt;&lt; קריאה &gt;&gt;</w:t>
      </w:r>
      <w:r w:rsidRPr="00A50B87">
        <w:rPr>
          <w:rStyle w:val="TagStyle"/>
          <w:rtl/>
        </w:rPr>
        <w:t xml:space="preserve"> </w:t>
      </w:r>
      <w:r>
        <w:rPr>
          <w:rtl/>
        </w:rPr>
        <w:t>ולדימיר בליאק (יש עתיד):</w:t>
      </w:r>
      <w:r w:rsidRPr="00A50B87">
        <w:rPr>
          <w:rStyle w:val="TagStyle"/>
          <w:rtl/>
        </w:rPr>
        <w:t xml:space="preserve"> </w:t>
      </w:r>
      <w:r w:rsidRPr="002128A0">
        <w:rPr>
          <w:rStyle w:val="TagStyle"/>
          <w:rtl/>
        </w:rPr>
        <w:t>&lt;&lt; קריאה &gt;&gt;</w:t>
      </w:r>
      <w:r>
        <w:rPr>
          <w:rtl/>
        </w:rPr>
        <w:t xml:space="preserve">  </w:t>
      </w:r>
      <w:bookmarkEnd w:id="4808"/>
    </w:p>
    <w:p w:rsidR="00EA1761" w:rsidRDefault="00EA1761" w:rsidP="00173C7D">
      <w:pPr>
        <w:pStyle w:val="KeepWithNext"/>
        <w:rPr>
          <w:rtl/>
          <w:lang w:eastAsia="he-IL"/>
        </w:rPr>
      </w:pPr>
    </w:p>
    <w:p w:rsidR="00EA1761" w:rsidRDefault="00EA1761" w:rsidP="00173C7D">
      <w:pPr>
        <w:rPr>
          <w:rtl/>
          <w:lang w:eastAsia="he-IL"/>
        </w:rPr>
      </w:pPr>
      <w:r>
        <w:rPr>
          <w:rFonts w:hint="cs"/>
          <w:rtl/>
          <w:lang w:eastAsia="he-IL"/>
        </w:rPr>
        <w:t xml:space="preserve">על כלום. </w:t>
      </w:r>
    </w:p>
    <w:p w:rsidR="00EA1761" w:rsidRDefault="00EA1761" w:rsidP="00173C7D">
      <w:pPr>
        <w:rPr>
          <w:rtl/>
          <w:lang w:eastAsia="he-IL"/>
        </w:rPr>
      </w:pPr>
      <w:bookmarkStart w:id="4809" w:name="_ETM_Q8_599000"/>
      <w:bookmarkEnd w:id="4809"/>
    </w:p>
    <w:p w:rsidR="00EA1761" w:rsidRDefault="00EA1761" w:rsidP="00173C7D">
      <w:pPr>
        <w:pStyle w:val="-"/>
        <w:keepNext/>
        <w:rPr>
          <w:rtl/>
        </w:rPr>
      </w:pPr>
      <w:bookmarkStart w:id="4810" w:name="ET_speakercontinue_6231_21"/>
      <w:r w:rsidRPr="002128A0">
        <w:rPr>
          <w:rStyle w:val="TagStyle"/>
          <w:rtl/>
        </w:rPr>
        <w:t xml:space="preserve"> &lt;&lt; דובר_המשך &gt;&gt;</w:t>
      </w:r>
      <w:r w:rsidRPr="00A50B87">
        <w:rPr>
          <w:rStyle w:val="TagStyle"/>
          <w:rtl/>
        </w:rPr>
        <w:t xml:space="preserve"> </w:t>
      </w:r>
      <w:r>
        <w:rPr>
          <w:rtl/>
        </w:rPr>
        <w:t>יסמין פרידמן (יש עתיד):</w:t>
      </w:r>
      <w:r w:rsidRPr="00A50B87">
        <w:rPr>
          <w:rStyle w:val="TagStyle"/>
          <w:rtl/>
        </w:rPr>
        <w:t xml:space="preserve"> </w:t>
      </w:r>
      <w:r w:rsidRPr="002128A0">
        <w:rPr>
          <w:rStyle w:val="TagStyle"/>
          <w:rtl/>
        </w:rPr>
        <w:t>&lt;&lt; דובר_המשך &gt;&gt;</w:t>
      </w:r>
      <w:r>
        <w:rPr>
          <w:rtl/>
        </w:rPr>
        <w:t xml:space="preserve">  </w:t>
      </w:r>
      <w:bookmarkEnd w:id="4810"/>
    </w:p>
    <w:p w:rsidR="00EA1761" w:rsidRDefault="00EA1761" w:rsidP="00173C7D">
      <w:pPr>
        <w:pStyle w:val="KeepWithNext"/>
        <w:rPr>
          <w:rtl/>
          <w:lang w:eastAsia="he-IL"/>
        </w:rPr>
      </w:pPr>
    </w:p>
    <w:p w:rsidR="00EA1761" w:rsidRDefault="00EA1761" w:rsidP="00DE161A">
      <w:pPr>
        <w:rPr>
          <w:rtl/>
          <w:lang w:eastAsia="he-IL"/>
        </w:rPr>
      </w:pPr>
      <w:bookmarkStart w:id="4811" w:name="_ETM_Q8_600000"/>
      <w:bookmarkStart w:id="4812" w:name="_ETM_Q8_597000"/>
      <w:bookmarkEnd w:id="4811"/>
      <w:bookmarkEnd w:id="4812"/>
      <w:r>
        <w:rPr>
          <w:rFonts w:hint="cs"/>
          <w:rtl/>
          <w:lang w:eastAsia="he-IL"/>
        </w:rPr>
        <w:t>כאילו, מה המוקד הזה אמור לתת? על איזה שאלות הוא אמור לענות?</w:t>
      </w:r>
      <w:r>
        <w:rPr>
          <w:rFonts w:hint="cs"/>
          <w:lang w:eastAsia="he-IL"/>
        </w:rPr>
        <w:t xml:space="preserve"> </w:t>
      </w:r>
      <w:bookmarkStart w:id="4813" w:name="_ETM_Q8_601000"/>
      <w:bookmarkEnd w:id="4813"/>
      <w:r>
        <w:rPr>
          <w:rFonts w:hint="cs"/>
          <w:rtl/>
          <w:lang w:eastAsia="he-IL"/>
        </w:rPr>
        <w:t xml:space="preserve">כאילו אנחנו זורקים מיליון שקלים. אתם יודעים מה אפשר </w:t>
      </w:r>
      <w:bookmarkStart w:id="4814" w:name="_ETM_Q8_609000"/>
      <w:bookmarkEnd w:id="4814"/>
      <w:r>
        <w:rPr>
          <w:rFonts w:hint="cs"/>
          <w:rtl/>
          <w:lang w:eastAsia="he-IL"/>
        </w:rPr>
        <w:t xml:space="preserve">לעשות עם מיליון שקלים? בכמה דברים באמת אקוטיים אפשר </w:t>
      </w:r>
      <w:r>
        <w:rPr>
          <w:rFonts w:hint="cs"/>
          <w:rtl/>
          <w:lang w:eastAsia="he-IL"/>
        </w:rPr>
        <w:lastRenderedPageBreak/>
        <w:t>לטפל</w:t>
      </w:r>
      <w:bookmarkStart w:id="4815" w:name="_ETM_Q8_617000"/>
      <w:bookmarkEnd w:id="4815"/>
      <w:r w:rsidR="00DE161A">
        <w:rPr>
          <w:rFonts w:hint="cs"/>
          <w:rtl/>
          <w:lang w:eastAsia="he-IL"/>
        </w:rPr>
        <w:t>?</w:t>
      </w:r>
      <w:r>
        <w:rPr>
          <w:rFonts w:hint="cs"/>
          <w:rtl/>
          <w:lang w:eastAsia="he-IL"/>
        </w:rPr>
        <w:t xml:space="preserve"> פשוט, הלב שלי נשבר. זה כבר לא כעס, זה שברון </w:t>
      </w:r>
      <w:bookmarkStart w:id="4816" w:name="_ETM_Q8_618000"/>
      <w:bookmarkEnd w:id="4816"/>
      <w:r>
        <w:rPr>
          <w:rFonts w:hint="cs"/>
          <w:rtl/>
          <w:lang w:eastAsia="he-IL"/>
        </w:rPr>
        <w:t xml:space="preserve">לב מכספים שנזרקים, שאמורים ללכת למקומות סופר-חשובים, לפערים </w:t>
      </w:r>
      <w:bookmarkStart w:id="4817" w:name="_ETM_Q8_626000"/>
      <w:bookmarkEnd w:id="4817"/>
      <w:r>
        <w:rPr>
          <w:rFonts w:hint="cs"/>
          <w:rtl/>
          <w:lang w:eastAsia="he-IL"/>
        </w:rPr>
        <w:t xml:space="preserve">בבריאות, לפערים ברווחה, לנוער בסיכון, שמיקי הרגע דיבר עליו, לילדים שבאמת סובלים ממצוקת רעב, לדיור הציבורי. ובמקום זה אנחנו משקיעים </w:t>
      </w:r>
      <w:bookmarkStart w:id="4818" w:name="_ETM_Q8_642000"/>
      <w:bookmarkEnd w:id="4818"/>
      <w:r>
        <w:rPr>
          <w:rFonts w:hint="cs"/>
          <w:rtl/>
          <w:lang w:eastAsia="he-IL"/>
        </w:rPr>
        <w:t xml:space="preserve">את הכסף הזה בכל מיני מוקדים על גבי מוקדים שאין </w:t>
      </w:r>
      <w:bookmarkStart w:id="4819" w:name="_ETM_Q8_647000"/>
      <w:bookmarkEnd w:id="4819"/>
      <w:r>
        <w:rPr>
          <w:rFonts w:hint="cs"/>
          <w:rtl/>
          <w:lang w:eastAsia="he-IL"/>
        </w:rPr>
        <w:t xml:space="preserve">מאחוריהם כלום. אבל הינה, אני אומרת כאן, לא מתוך רוע </w:t>
      </w:r>
      <w:bookmarkStart w:id="4820" w:name="_ETM_Q8_651000"/>
      <w:bookmarkEnd w:id="4820"/>
      <w:r>
        <w:rPr>
          <w:rFonts w:hint="cs"/>
          <w:rtl/>
          <w:lang w:eastAsia="he-IL"/>
        </w:rPr>
        <w:t>אלא מתוך תחושת אחריות: אני על המוקד הזה אשב</w:t>
      </w:r>
      <w:bookmarkStart w:id="4821" w:name="_ETM_Q8_658000"/>
      <w:bookmarkEnd w:id="4821"/>
      <w:r>
        <w:rPr>
          <w:rFonts w:hint="cs"/>
          <w:rtl/>
          <w:lang w:eastAsia="he-IL"/>
        </w:rPr>
        <w:t>; באמת, אני רוצה לדעת, בעיניים, כמה אנשים עובדים במוקד הזה</w:t>
      </w:r>
      <w:bookmarkStart w:id="4822" w:name="_ETM_Q8_661000"/>
      <w:bookmarkEnd w:id="4822"/>
      <w:r w:rsidR="00DE161A">
        <w:rPr>
          <w:rFonts w:hint="cs"/>
          <w:rtl/>
          <w:lang w:eastAsia="he-IL"/>
        </w:rPr>
        <w:t>,</w:t>
      </w:r>
      <w:r>
        <w:rPr>
          <w:rFonts w:hint="cs"/>
          <w:rtl/>
          <w:lang w:eastAsia="he-IL"/>
        </w:rPr>
        <w:t xml:space="preserve"> איזה שירות נותן המוקד הזה</w:t>
      </w:r>
      <w:r w:rsidR="00DE161A">
        <w:rPr>
          <w:rFonts w:hint="cs"/>
          <w:rtl/>
          <w:lang w:eastAsia="he-IL"/>
        </w:rPr>
        <w:t>,</w:t>
      </w:r>
      <w:r>
        <w:rPr>
          <w:rFonts w:hint="cs"/>
          <w:rtl/>
          <w:lang w:eastAsia="he-IL"/>
        </w:rPr>
        <w:t xml:space="preserve"> איפה הוא יושב</w:t>
      </w:r>
      <w:r w:rsidR="00DE161A">
        <w:rPr>
          <w:rFonts w:hint="cs"/>
          <w:rtl/>
          <w:lang w:eastAsia="he-IL"/>
        </w:rPr>
        <w:t>,</w:t>
      </w:r>
      <w:r>
        <w:rPr>
          <w:rFonts w:hint="cs"/>
          <w:rtl/>
          <w:lang w:eastAsia="he-IL"/>
        </w:rPr>
        <w:t xml:space="preserve"> מה </w:t>
      </w:r>
      <w:bookmarkStart w:id="4823" w:name="_ETM_Q8_664000"/>
      <w:bookmarkEnd w:id="4823"/>
      <w:r>
        <w:rPr>
          <w:rFonts w:hint="cs"/>
          <w:rtl/>
          <w:lang w:eastAsia="he-IL"/>
        </w:rPr>
        <w:t>שעות הטלפונים</w:t>
      </w:r>
      <w:r w:rsidR="00DE161A">
        <w:rPr>
          <w:rFonts w:hint="cs"/>
          <w:rtl/>
          <w:lang w:eastAsia="he-IL"/>
        </w:rPr>
        <w:t>,</w:t>
      </w:r>
      <w:r>
        <w:rPr>
          <w:rFonts w:hint="cs"/>
          <w:rtl/>
          <w:lang w:eastAsia="he-IL"/>
        </w:rPr>
        <w:t xml:space="preserve"> לאן זה מגיע ולאן הכסף הולך</w:t>
      </w:r>
      <w:r w:rsidR="00DE161A">
        <w:rPr>
          <w:rFonts w:hint="cs"/>
          <w:rtl/>
          <w:lang w:eastAsia="he-IL"/>
        </w:rPr>
        <w:t>.</w:t>
      </w:r>
      <w:r>
        <w:rPr>
          <w:rFonts w:hint="cs"/>
          <w:rtl/>
          <w:lang w:eastAsia="he-IL"/>
        </w:rPr>
        <w:t xml:space="preserve"> </w:t>
      </w:r>
    </w:p>
    <w:p w:rsidR="00EA1761" w:rsidRDefault="00EA1761" w:rsidP="00173C7D">
      <w:pPr>
        <w:rPr>
          <w:rtl/>
          <w:lang w:eastAsia="he-IL"/>
        </w:rPr>
      </w:pPr>
    </w:p>
    <w:p w:rsidR="00EA1761" w:rsidRPr="00D6674D" w:rsidRDefault="00EA1761" w:rsidP="00DE161A">
      <w:pPr>
        <w:rPr>
          <w:rtl/>
          <w:lang w:eastAsia="he-IL"/>
        </w:rPr>
      </w:pPr>
      <w:r>
        <w:rPr>
          <w:rFonts w:hint="cs"/>
          <w:rtl/>
          <w:lang w:eastAsia="he-IL"/>
        </w:rPr>
        <w:t>ה</w:t>
      </w:r>
      <w:bookmarkStart w:id="4824" w:name="_ETM_Q8_672000"/>
      <w:bookmarkEnd w:id="4824"/>
      <w:r>
        <w:rPr>
          <w:rFonts w:hint="cs"/>
          <w:rtl/>
          <w:lang w:eastAsia="he-IL"/>
        </w:rPr>
        <w:t>תקציב הזה</w:t>
      </w:r>
      <w:bookmarkStart w:id="4825" w:name="_ETM_Q8_673000"/>
      <w:bookmarkEnd w:id="4825"/>
      <w:r>
        <w:rPr>
          <w:rFonts w:hint="cs"/>
          <w:rtl/>
          <w:lang w:eastAsia="he-IL"/>
        </w:rPr>
        <w:t xml:space="preserve"> הוא כל כך מתסכל, הוא כל כך קשה, הוא </w:t>
      </w:r>
      <w:bookmarkStart w:id="4826" w:name="_ETM_Q8_680000"/>
      <w:bookmarkEnd w:id="4826"/>
      <w:r>
        <w:rPr>
          <w:rFonts w:hint="cs"/>
          <w:rtl/>
          <w:lang w:eastAsia="he-IL"/>
        </w:rPr>
        <w:t xml:space="preserve">כל כך עצוב, שאין בכלל מילים. והינה אני רואה, מולי </w:t>
      </w:r>
      <w:bookmarkStart w:id="4827" w:name="_ETM_Q8_687000"/>
      <w:bookmarkEnd w:id="4827"/>
      <w:r>
        <w:rPr>
          <w:rFonts w:hint="cs"/>
          <w:rtl/>
          <w:lang w:eastAsia="he-IL"/>
        </w:rPr>
        <w:t xml:space="preserve">יושבים אנשים שהגיעו לכנסת </w:t>
      </w:r>
      <w:r w:rsidR="00DE161A">
        <w:rPr>
          <w:rFonts w:hint="cs"/>
          <w:rtl/>
          <w:lang w:eastAsia="he-IL"/>
        </w:rPr>
        <w:t>ו</w:t>
      </w:r>
      <w:r>
        <w:rPr>
          <w:rFonts w:hint="cs"/>
          <w:rtl/>
          <w:lang w:eastAsia="he-IL"/>
        </w:rPr>
        <w:t xml:space="preserve">יש לי הרגשה שחלקם אולי </w:t>
      </w:r>
      <w:bookmarkStart w:id="4828" w:name="_ETM_Q8_694000"/>
      <w:bookmarkEnd w:id="4828"/>
      <w:r>
        <w:rPr>
          <w:rFonts w:hint="cs"/>
          <w:rtl/>
          <w:lang w:eastAsia="he-IL"/>
        </w:rPr>
        <w:t xml:space="preserve">כבר מתקרבים לגיל השלישי. אז אני רוצה לספר לכם שלפחות </w:t>
      </w:r>
      <w:bookmarkStart w:id="4829" w:name="_ETM_Q8_698000"/>
      <w:bookmarkEnd w:id="4829"/>
      <w:r>
        <w:rPr>
          <w:rFonts w:hint="cs"/>
          <w:rtl/>
          <w:lang w:eastAsia="he-IL"/>
        </w:rPr>
        <w:t xml:space="preserve">בכנסת הקודמת </w:t>
      </w:r>
      <w:r>
        <w:rPr>
          <w:rFonts w:hint="eastAsia"/>
          <w:rtl/>
          <w:lang w:eastAsia="he-IL"/>
        </w:rPr>
        <w:t>–</w:t>
      </w:r>
      <w:r>
        <w:rPr>
          <w:rFonts w:hint="cs"/>
          <w:rtl/>
          <w:lang w:eastAsia="he-IL"/>
        </w:rPr>
        <w:t xml:space="preserve">  שהשארנו עודף של 10 מיליארד </w:t>
      </w:r>
      <w:r>
        <w:rPr>
          <w:rFonts w:hint="eastAsia"/>
          <w:rtl/>
          <w:lang w:eastAsia="he-IL"/>
        </w:rPr>
        <w:t>–</w:t>
      </w:r>
      <w:r>
        <w:rPr>
          <w:rFonts w:hint="cs"/>
          <w:rtl/>
          <w:lang w:eastAsia="he-IL"/>
        </w:rPr>
        <w:t xml:space="preserve"> התוכנית שלנו </w:t>
      </w:r>
      <w:bookmarkStart w:id="4830" w:name="_ETM_Q8_704000"/>
      <w:bookmarkEnd w:id="4830"/>
      <w:r>
        <w:rPr>
          <w:rFonts w:hint="cs"/>
          <w:rtl/>
          <w:lang w:eastAsia="he-IL"/>
        </w:rPr>
        <w:t xml:space="preserve">הייתה להגדיל את הקצבה של </w:t>
      </w:r>
      <w:bookmarkStart w:id="4831" w:name="_ETM_Q8_712000"/>
      <w:bookmarkEnd w:id="4831"/>
      <w:r>
        <w:rPr>
          <w:rFonts w:hint="cs"/>
          <w:rtl/>
          <w:lang w:eastAsia="he-IL"/>
        </w:rPr>
        <w:t xml:space="preserve">הגיל השלישי, וכבר הייתה תוכנית מסודרת. כי צריך. כי אתם לא צריכים לעשות בחירות. </w:t>
      </w:r>
      <w:bookmarkStart w:id="4832" w:name="_ETM_Q8_715000"/>
      <w:bookmarkEnd w:id="4832"/>
      <w:r>
        <w:rPr>
          <w:rFonts w:hint="cs"/>
          <w:rtl/>
          <w:lang w:eastAsia="he-IL"/>
        </w:rPr>
        <w:t xml:space="preserve">תודה. </w:t>
      </w:r>
    </w:p>
    <w:p w:rsidR="00EA1761" w:rsidRDefault="00EA1761" w:rsidP="00173C7D">
      <w:pPr>
        <w:rPr>
          <w:rtl/>
        </w:rPr>
      </w:pPr>
    </w:p>
    <w:p w:rsidR="00EA1761" w:rsidRDefault="00EA1761" w:rsidP="00173C7D">
      <w:pPr>
        <w:pStyle w:val="af6"/>
        <w:keepNext/>
        <w:rPr>
          <w:rtl/>
        </w:rPr>
      </w:pPr>
      <w:bookmarkStart w:id="4833" w:name="ET_yor_6595_22"/>
      <w:r w:rsidRPr="002128A0">
        <w:rPr>
          <w:rStyle w:val="TagStyle"/>
          <w:rtl/>
        </w:rPr>
        <w:t xml:space="preserve"> &lt;&lt; יור &gt;&gt;</w:t>
      </w:r>
      <w:r w:rsidRPr="007D791E">
        <w:rPr>
          <w:rStyle w:val="TagStyle"/>
          <w:rtl/>
        </w:rPr>
        <w:t xml:space="preserve"> </w:t>
      </w:r>
      <w:r>
        <w:rPr>
          <w:rtl/>
        </w:rPr>
        <w:t>היו"ר ארז מלול:</w:t>
      </w:r>
      <w:r w:rsidRPr="007D791E">
        <w:rPr>
          <w:rStyle w:val="TagStyle"/>
          <w:rtl/>
        </w:rPr>
        <w:t xml:space="preserve"> </w:t>
      </w:r>
      <w:r w:rsidRPr="002128A0">
        <w:rPr>
          <w:rStyle w:val="TagStyle"/>
          <w:rtl/>
        </w:rPr>
        <w:t>&lt;&lt; יור &gt;&gt;</w:t>
      </w:r>
      <w:r>
        <w:rPr>
          <w:rtl/>
        </w:rPr>
        <w:t xml:space="preserve">  </w:t>
      </w:r>
      <w:bookmarkEnd w:id="4833"/>
    </w:p>
    <w:p w:rsidR="00EA1761" w:rsidRDefault="00EA1761" w:rsidP="00173C7D">
      <w:pPr>
        <w:pStyle w:val="KeepWithNext"/>
        <w:rPr>
          <w:rtl/>
        </w:rPr>
      </w:pPr>
    </w:p>
    <w:p w:rsidR="00EA1761" w:rsidRDefault="00EA1761" w:rsidP="00173C7D">
      <w:pPr>
        <w:rPr>
          <w:rtl/>
        </w:rPr>
      </w:pPr>
      <w:r>
        <w:rPr>
          <w:rFonts w:hint="cs"/>
          <w:rtl/>
        </w:rPr>
        <w:t xml:space="preserve">תודה רבה. חבר הכנסת ולדימיר בליאק, בבקשה. </w:t>
      </w:r>
    </w:p>
    <w:p w:rsidR="00EA1761" w:rsidRDefault="00EA1761" w:rsidP="00173C7D">
      <w:pPr>
        <w:rPr>
          <w:rtl/>
          <w:lang w:eastAsia="he-IL"/>
        </w:rPr>
      </w:pPr>
      <w:bookmarkStart w:id="4834" w:name="_ETM_Q8_731000"/>
      <w:bookmarkEnd w:id="4834"/>
    </w:p>
    <w:p w:rsidR="00EA1761" w:rsidRDefault="00EA1761" w:rsidP="00173C7D">
      <w:pPr>
        <w:pStyle w:val="a4"/>
        <w:keepNext/>
        <w:rPr>
          <w:rtl/>
        </w:rPr>
      </w:pPr>
      <w:bookmarkStart w:id="4835" w:name="ET_speaker_6127_9"/>
      <w:r w:rsidRPr="002128A0">
        <w:rPr>
          <w:rStyle w:val="TagStyle"/>
          <w:rtl/>
        </w:rPr>
        <w:t xml:space="preserve"> &lt;&lt; דובר &gt;&gt;</w:t>
      </w:r>
      <w:r w:rsidRPr="00254A2A">
        <w:rPr>
          <w:rStyle w:val="TagStyle"/>
          <w:rtl/>
        </w:rPr>
        <w:t xml:space="preserve"> </w:t>
      </w:r>
      <w:bookmarkStart w:id="4836" w:name="_Toc193735792"/>
      <w:bookmarkStart w:id="4837" w:name="_Toc193744553"/>
      <w:bookmarkStart w:id="4838" w:name="_Toc193838498"/>
      <w:bookmarkStart w:id="4839" w:name="_Toc193883150"/>
      <w:r>
        <w:rPr>
          <w:rtl/>
        </w:rPr>
        <w:t>ולדימיר בליאק (יש עתיד):</w:t>
      </w:r>
      <w:bookmarkEnd w:id="4836"/>
      <w:bookmarkEnd w:id="4837"/>
      <w:bookmarkEnd w:id="4838"/>
      <w:bookmarkEnd w:id="4839"/>
      <w:r w:rsidRPr="00254A2A">
        <w:rPr>
          <w:rStyle w:val="TagStyle"/>
          <w:rtl/>
        </w:rPr>
        <w:t xml:space="preserve"> </w:t>
      </w:r>
      <w:r w:rsidRPr="002128A0">
        <w:rPr>
          <w:rStyle w:val="TagStyle"/>
          <w:rtl/>
        </w:rPr>
        <w:t>&lt;&lt; דובר &gt;&gt;</w:t>
      </w:r>
      <w:r>
        <w:rPr>
          <w:rtl/>
        </w:rPr>
        <w:t xml:space="preserve">  </w:t>
      </w:r>
      <w:bookmarkEnd w:id="4835"/>
    </w:p>
    <w:p w:rsidR="00EA1761" w:rsidRDefault="00EA1761" w:rsidP="00173C7D">
      <w:pPr>
        <w:pStyle w:val="KeepWithNext"/>
        <w:rPr>
          <w:rtl/>
          <w:lang w:eastAsia="he-IL"/>
        </w:rPr>
      </w:pPr>
      <w:bookmarkStart w:id="4840" w:name="_ETM_Q8_735000"/>
      <w:bookmarkEnd w:id="4840"/>
    </w:p>
    <w:p w:rsidR="00EA1761" w:rsidRDefault="00EA1761" w:rsidP="00DF1EB2">
      <w:pPr>
        <w:rPr>
          <w:rtl/>
          <w:lang w:eastAsia="he-IL"/>
        </w:rPr>
      </w:pPr>
      <w:bookmarkStart w:id="4841" w:name="_ETM_Q8_736000"/>
      <w:bookmarkEnd w:id="4841"/>
      <w:r>
        <w:rPr>
          <w:rFonts w:hint="cs"/>
          <w:rtl/>
          <w:lang w:eastAsia="he-IL"/>
        </w:rPr>
        <w:t>תודה ר</w:t>
      </w:r>
      <w:bookmarkStart w:id="4842" w:name="_ETM_Q8_738000"/>
      <w:bookmarkEnd w:id="4842"/>
      <w:r>
        <w:rPr>
          <w:rFonts w:hint="cs"/>
          <w:rtl/>
          <w:lang w:eastAsia="he-IL"/>
        </w:rPr>
        <w:t>בה</w:t>
      </w:r>
      <w:r w:rsidR="00DF1EB2">
        <w:rPr>
          <w:rFonts w:hint="cs"/>
          <w:rtl/>
          <w:lang w:eastAsia="he-IL"/>
        </w:rPr>
        <w:t>.</w:t>
      </w:r>
      <w:r>
        <w:rPr>
          <w:rFonts w:hint="cs"/>
          <w:rtl/>
          <w:lang w:eastAsia="he-IL"/>
        </w:rPr>
        <w:t xml:space="preserve"> אדוני היושב-ראש</w:t>
      </w:r>
      <w:r w:rsidR="00DF1EB2">
        <w:rPr>
          <w:rFonts w:hint="cs"/>
          <w:rtl/>
          <w:lang w:eastAsia="he-IL"/>
        </w:rPr>
        <w:t>,</w:t>
      </w:r>
      <w:r>
        <w:rPr>
          <w:rFonts w:hint="cs"/>
          <w:rtl/>
          <w:lang w:eastAsia="he-IL"/>
        </w:rPr>
        <w:t xml:space="preserve"> חבריי חברי הכנסת, אתמול בסביבות השעה 22:00 פורסם הסרטון של השר גולדקנופ רוקד לצלילי השיר הנודע</w:t>
      </w:r>
      <w:bookmarkStart w:id="4843" w:name="_ETM_Q8_749000"/>
      <w:bookmarkEnd w:id="4843"/>
      <w:r>
        <w:rPr>
          <w:rFonts w:hint="cs"/>
          <w:rtl/>
          <w:lang w:eastAsia="he-IL"/>
        </w:rPr>
        <w:t xml:space="preserve"> "נמות ולא נתגייס", ונרשמה איזושהי </w:t>
      </w:r>
      <w:bookmarkStart w:id="4844" w:name="_ETM_Q8_754000"/>
      <w:bookmarkEnd w:id="4844"/>
      <w:r>
        <w:rPr>
          <w:rFonts w:hint="cs"/>
          <w:rtl/>
          <w:lang w:eastAsia="he-IL"/>
        </w:rPr>
        <w:t xml:space="preserve">התרגשות בקואליציה. ראיתי ששר האוצר צייץ ושר אחר גינה, ובטח </w:t>
      </w:r>
      <w:bookmarkStart w:id="4845" w:name="_ETM_Q8_759000"/>
      <w:bookmarkEnd w:id="4845"/>
      <w:r>
        <w:rPr>
          <w:rFonts w:hint="cs"/>
          <w:rtl/>
          <w:lang w:eastAsia="he-IL"/>
        </w:rPr>
        <w:t>עוד חברי כנסת התבטאו. ואני, אני לא התרגשתי</w:t>
      </w:r>
      <w:r w:rsidR="00DF1EB2">
        <w:rPr>
          <w:rFonts w:hint="cs"/>
          <w:rtl/>
          <w:lang w:eastAsia="he-IL"/>
        </w:rPr>
        <w:t>,</w:t>
      </w:r>
      <w:r>
        <w:rPr>
          <w:rFonts w:hint="cs"/>
          <w:rtl/>
          <w:lang w:eastAsia="he-IL"/>
        </w:rPr>
        <w:t xml:space="preserve"> כי </w:t>
      </w:r>
      <w:bookmarkStart w:id="4846" w:name="_ETM_Q8_768000"/>
      <w:bookmarkEnd w:id="4846"/>
      <w:r>
        <w:rPr>
          <w:rFonts w:hint="cs"/>
          <w:rtl/>
          <w:lang w:eastAsia="he-IL"/>
        </w:rPr>
        <w:t xml:space="preserve">אני בטוח שבקואליציה מכירים את השר הזה. זה אותו שר </w:t>
      </w:r>
      <w:bookmarkStart w:id="4847" w:name="_ETM_Q8_771000"/>
      <w:bookmarkEnd w:id="4847"/>
      <w:r>
        <w:rPr>
          <w:rFonts w:hint="cs"/>
          <w:rtl/>
          <w:lang w:eastAsia="he-IL"/>
        </w:rPr>
        <w:t>שלא מכיר איפה מטולה. וזה אותו שר שאמר בעיצומ</w:t>
      </w:r>
      <w:bookmarkStart w:id="4848" w:name="_ETM_Q8_778000"/>
      <w:bookmarkEnd w:id="4848"/>
      <w:r>
        <w:rPr>
          <w:rFonts w:hint="cs"/>
          <w:rtl/>
          <w:lang w:eastAsia="he-IL"/>
        </w:rPr>
        <w:t xml:space="preserve">ה של מלחמה: מה רע פה? וזה אותו שר </w:t>
      </w:r>
      <w:bookmarkStart w:id="4849" w:name="_ETM_Q8_783000"/>
      <w:bookmarkEnd w:id="4849"/>
      <w:r>
        <w:rPr>
          <w:rFonts w:hint="cs"/>
          <w:rtl/>
          <w:lang w:eastAsia="he-IL"/>
        </w:rPr>
        <w:t xml:space="preserve">שרק בשבוע שעבר הודה בקולו שהוא גנב את הדירות של הציבור הכללי לטובת הציבור החרדי בבית שמש. אגב, אנחנו הכרנו </w:t>
      </w:r>
      <w:bookmarkStart w:id="4850" w:name="_ETM_Q8_792000"/>
      <w:bookmarkEnd w:id="4850"/>
      <w:r>
        <w:rPr>
          <w:rFonts w:hint="cs"/>
          <w:rtl/>
          <w:lang w:eastAsia="he-IL"/>
        </w:rPr>
        <w:t>את האירוע</w:t>
      </w:r>
      <w:bookmarkStart w:id="4851" w:name="_ETM_Q8_744000"/>
      <w:bookmarkEnd w:id="4851"/>
      <w:r>
        <w:rPr>
          <w:rFonts w:hint="cs"/>
          <w:rtl/>
          <w:lang w:eastAsia="he-IL"/>
        </w:rPr>
        <w:t xml:space="preserve"> מהגרלה שנערכה בספטמבר 2024 בכל רחבי הארץ, </w:t>
      </w:r>
      <w:bookmarkStart w:id="4852" w:name="_ETM_Q8_804000"/>
      <w:bookmarkEnd w:id="4852"/>
      <w:r>
        <w:rPr>
          <w:rFonts w:hint="cs"/>
          <w:rtl/>
          <w:lang w:eastAsia="he-IL"/>
        </w:rPr>
        <w:t xml:space="preserve">ובאופן מפתיע או לא מפתיע 46% מהדירות הלכו לבית שמש. </w:t>
      </w:r>
      <w:bookmarkStart w:id="4853" w:name="_ETM_Q8_808000"/>
      <w:bookmarkEnd w:id="4853"/>
      <w:r>
        <w:rPr>
          <w:rFonts w:hint="cs"/>
          <w:rtl/>
          <w:lang w:eastAsia="he-IL"/>
        </w:rPr>
        <w:t xml:space="preserve">ועכשיו אנחנו יודעים מדוע. </w:t>
      </w:r>
    </w:p>
    <w:p w:rsidR="00EA1761" w:rsidRDefault="00EA1761" w:rsidP="00173C7D">
      <w:pPr>
        <w:rPr>
          <w:rtl/>
          <w:lang w:eastAsia="he-IL"/>
        </w:rPr>
      </w:pPr>
      <w:bookmarkStart w:id="4854" w:name="_ETM_Q8_815000"/>
      <w:bookmarkEnd w:id="4854"/>
    </w:p>
    <w:p w:rsidR="00EA1761" w:rsidRDefault="00EA1761" w:rsidP="00173C7D">
      <w:pPr>
        <w:rPr>
          <w:rtl/>
          <w:lang w:eastAsia="he-IL"/>
        </w:rPr>
      </w:pPr>
      <w:bookmarkStart w:id="4855" w:name="_ETM_Q8_816000"/>
      <w:bookmarkEnd w:id="4855"/>
      <w:r>
        <w:rPr>
          <w:rFonts w:hint="cs"/>
          <w:rtl/>
          <w:lang w:eastAsia="he-IL"/>
        </w:rPr>
        <w:t xml:space="preserve">אבל אתם יודעים למה עוד אני </w:t>
      </w:r>
      <w:bookmarkStart w:id="4856" w:name="_ETM_Q8_814000"/>
      <w:bookmarkEnd w:id="4856"/>
      <w:r>
        <w:rPr>
          <w:rFonts w:hint="cs"/>
          <w:rtl/>
          <w:lang w:eastAsia="he-IL"/>
        </w:rPr>
        <w:t>לא התרגשתי?</w:t>
      </w:r>
      <w:r>
        <w:rPr>
          <w:rFonts w:hint="cs"/>
          <w:lang w:eastAsia="he-IL"/>
        </w:rPr>
        <w:t xml:space="preserve"> </w:t>
      </w:r>
      <w:r>
        <w:rPr>
          <w:rFonts w:hint="cs"/>
          <w:rtl/>
          <w:lang w:eastAsia="he-IL"/>
        </w:rPr>
        <w:t xml:space="preserve">כי אתמול, בדיוק בסביבות 22:00, סיימנו </w:t>
      </w:r>
      <w:r>
        <w:rPr>
          <w:rFonts w:hint="cs"/>
          <w:rtl/>
        </w:rPr>
        <w:t>ישיבה</w:t>
      </w:r>
      <w:bookmarkStart w:id="4857" w:name="_ETM_Q8_817000"/>
      <w:bookmarkEnd w:id="4857"/>
      <w:r>
        <w:rPr>
          <w:rFonts w:hint="cs"/>
          <w:rtl/>
        </w:rPr>
        <w:t xml:space="preserve"> של ועדת הכספים על תקציב משרד </w:t>
      </w:r>
      <w:bookmarkStart w:id="4858" w:name="_ETM_Q8_827000"/>
      <w:bookmarkEnd w:id="4858"/>
      <w:r>
        <w:rPr>
          <w:rFonts w:hint="cs"/>
          <w:rtl/>
        </w:rPr>
        <w:t xml:space="preserve">החינוך שנמשכה כמעט 13 שעות. לא היו שם חברי הכנסת של הליכוד, הם באו </w:t>
      </w:r>
      <w:bookmarkStart w:id="4859" w:name="_ETM_Q8_830000"/>
      <w:bookmarkEnd w:id="4859"/>
      <w:r>
        <w:rPr>
          <w:rFonts w:hint="cs"/>
          <w:rtl/>
        </w:rPr>
        <w:t>רק להצביע, באופן לא מפתיע, כי חינוך ילדינו לא מעניין</w:t>
      </w:r>
      <w:bookmarkStart w:id="4860" w:name="_ETM_Q8_835000"/>
      <w:bookmarkEnd w:id="4860"/>
      <w:r>
        <w:rPr>
          <w:rFonts w:hint="cs"/>
          <w:rtl/>
        </w:rPr>
        <w:t xml:space="preserve"> אותם. אבל בישיבת ועדת הכספים על תקציב משרד החינוך </w:t>
      </w:r>
      <w:bookmarkStart w:id="4861" w:name="_ETM_Q8_840000"/>
      <w:bookmarkEnd w:id="4861"/>
      <w:r>
        <w:rPr>
          <w:rFonts w:hint="cs"/>
          <w:rtl/>
        </w:rPr>
        <w:t>אנחנו ראינו כיצד אתם משלמים ל</w:t>
      </w:r>
      <w:r>
        <w:rPr>
          <w:rFonts w:hint="cs"/>
          <w:rtl/>
          <w:lang w:eastAsia="he-IL"/>
        </w:rPr>
        <w:t xml:space="preserve">גולדקנופ כסף. אתם משמנים </w:t>
      </w:r>
      <w:bookmarkStart w:id="4862" w:name="_ETM_Q8_847000"/>
      <w:bookmarkEnd w:id="4862"/>
      <w:r>
        <w:rPr>
          <w:rFonts w:hint="cs"/>
          <w:rtl/>
          <w:lang w:eastAsia="he-IL"/>
        </w:rPr>
        <w:t xml:space="preserve">אותו, את כל מערך ההשתמטות שלו </w:t>
      </w:r>
      <w:r>
        <w:rPr>
          <w:rFonts w:hint="eastAsia"/>
          <w:rtl/>
          <w:lang w:eastAsia="he-IL"/>
        </w:rPr>
        <w:t>–</w:t>
      </w:r>
      <w:r>
        <w:rPr>
          <w:rFonts w:hint="cs"/>
          <w:rtl/>
          <w:lang w:eastAsia="he-IL"/>
        </w:rPr>
        <w:t xml:space="preserve"> ועוד כסף ועוד כסף, </w:t>
      </w:r>
      <w:bookmarkStart w:id="4863" w:name="_ETM_Q8_850000"/>
      <w:bookmarkEnd w:id="4863"/>
      <w:r>
        <w:rPr>
          <w:rFonts w:hint="cs"/>
          <w:rtl/>
          <w:lang w:eastAsia="he-IL"/>
        </w:rPr>
        <w:t xml:space="preserve">1.3 מיליארד שקל לישיבות ו-28 מיליון שקל למניעת הנשירה מהישיבות, </w:t>
      </w:r>
      <w:bookmarkStart w:id="4864" w:name="_ETM_Q8_858000"/>
      <w:bookmarkEnd w:id="4864"/>
      <w:r>
        <w:rPr>
          <w:rFonts w:hint="cs"/>
          <w:rtl/>
          <w:lang w:eastAsia="he-IL"/>
        </w:rPr>
        <w:t xml:space="preserve">ועוד מינהלת לזהות יהודית בשמונה משרדים. מיליארדי שקלים אתם </w:t>
      </w:r>
      <w:bookmarkStart w:id="4865" w:name="_ETM_Q8_863000"/>
      <w:bookmarkEnd w:id="4865"/>
      <w:r>
        <w:rPr>
          <w:rFonts w:hint="cs"/>
          <w:rtl/>
          <w:lang w:eastAsia="he-IL"/>
        </w:rPr>
        <w:lastRenderedPageBreak/>
        <w:t xml:space="preserve">משלמים לו, לשר שהוא לא חלק מהעם הזה. הוא לא </w:t>
      </w:r>
      <w:bookmarkStart w:id="4866" w:name="_ETM_Q8_871000"/>
      <w:bookmarkEnd w:id="4866"/>
      <w:r>
        <w:rPr>
          <w:rFonts w:hint="cs"/>
          <w:rtl/>
          <w:lang w:eastAsia="he-IL"/>
        </w:rPr>
        <w:t>חלק מהאתוס של העם הזה. הוא לא חלק מאיתנו, אבל</w:t>
      </w:r>
      <w:bookmarkStart w:id="4867" w:name="_ETM_Q8_874000"/>
      <w:bookmarkEnd w:id="4867"/>
      <w:r>
        <w:rPr>
          <w:rFonts w:hint="cs"/>
          <w:rtl/>
          <w:lang w:eastAsia="he-IL"/>
        </w:rPr>
        <w:t xml:space="preserve"> הוא חלק מהקואליציה שלכם, ולכן אתם לא תפטרו </w:t>
      </w:r>
      <w:bookmarkStart w:id="4868" w:name="_ETM_Q8_879000"/>
      <w:bookmarkEnd w:id="4868"/>
      <w:r>
        <w:rPr>
          <w:rFonts w:hint="cs"/>
          <w:rtl/>
          <w:lang w:eastAsia="he-IL"/>
        </w:rPr>
        <w:t xml:space="preserve">אותו. ולכן ראש הממשלה, אתמול, אחרי פרסום הסרטון, הוא כמעט </w:t>
      </w:r>
      <w:bookmarkStart w:id="4869" w:name="_ETM_Q8_882000"/>
      <w:bookmarkEnd w:id="4869"/>
      <w:r>
        <w:rPr>
          <w:rFonts w:hint="cs"/>
          <w:rtl/>
          <w:lang w:eastAsia="he-IL"/>
        </w:rPr>
        <w:t xml:space="preserve">חיבק אותו, הוא חיבק אותו. כי אתם מקדשים את </w:t>
      </w:r>
      <w:bookmarkStart w:id="4870" w:name="_ETM_Q8_890000"/>
      <w:bookmarkEnd w:id="4870"/>
      <w:r>
        <w:rPr>
          <w:rFonts w:hint="cs"/>
          <w:rtl/>
          <w:lang w:eastAsia="he-IL"/>
        </w:rPr>
        <w:t xml:space="preserve">ההשתמטות למען שימור הקואליציה, ואתם צריכים היום להתבייש, להסתכל </w:t>
      </w:r>
      <w:bookmarkStart w:id="4871" w:name="_ETM_Q8_896000"/>
      <w:bookmarkEnd w:id="4871"/>
      <w:r>
        <w:rPr>
          <w:rFonts w:hint="cs"/>
          <w:rtl/>
          <w:lang w:eastAsia="he-IL"/>
        </w:rPr>
        <w:t xml:space="preserve">בעיניים של אנשי המילואים, עשרות ומאות אנשי מילואים שמקבלים עכשיו </w:t>
      </w:r>
      <w:bookmarkStart w:id="4872" w:name="_ETM_Q8_900000"/>
      <w:bookmarkEnd w:id="4872"/>
      <w:r>
        <w:rPr>
          <w:rFonts w:hint="cs"/>
          <w:rtl/>
          <w:lang w:eastAsia="he-IL"/>
        </w:rPr>
        <w:t xml:space="preserve">צו רביעי, ואתם פשוט יורקים להם בפנים. </w:t>
      </w:r>
    </w:p>
    <w:p w:rsidR="00EA1761" w:rsidRDefault="00EA1761" w:rsidP="00173C7D">
      <w:pPr>
        <w:rPr>
          <w:rtl/>
          <w:lang w:eastAsia="he-IL"/>
        </w:rPr>
      </w:pPr>
    </w:p>
    <w:p w:rsidR="00EA1761" w:rsidRDefault="00EA1761" w:rsidP="00173C7D">
      <w:pPr>
        <w:pStyle w:val="af6"/>
        <w:keepNext/>
        <w:rPr>
          <w:rtl/>
        </w:rPr>
      </w:pPr>
      <w:r w:rsidRPr="00732E2B">
        <w:rPr>
          <w:rStyle w:val="TagStyle"/>
          <w:rtl/>
        </w:rPr>
        <w:t>&lt;&lt; יור &gt;&gt;</w:t>
      </w:r>
      <w:r w:rsidRPr="00EB1D36">
        <w:rPr>
          <w:rStyle w:val="TagStyle"/>
          <w:rtl/>
        </w:rPr>
        <w:t xml:space="preserve"> </w:t>
      </w:r>
      <w:r>
        <w:rPr>
          <w:rtl/>
        </w:rPr>
        <w:t>היו"ר ארז מלול:</w:t>
      </w:r>
      <w:r w:rsidRPr="00EB1D36">
        <w:rPr>
          <w:rStyle w:val="TagStyle"/>
          <w:rtl/>
        </w:rPr>
        <w:t xml:space="preserve"> </w:t>
      </w:r>
      <w:r w:rsidRPr="00732E2B">
        <w:rPr>
          <w:rStyle w:val="TagStyle"/>
          <w:rtl/>
        </w:rPr>
        <w:t>&lt;&lt; יור &gt;&gt;</w:t>
      </w:r>
      <w:r>
        <w:rPr>
          <w:rtl/>
        </w:rPr>
        <w:t xml:space="preserve"> </w:t>
      </w:r>
    </w:p>
    <w:p w:rsidR="00EA1761" w:rsidRDefault="00EA1761" w:rsidP="00173C7D">
      <w:pPr>
        <w:pStyle w:val="KeepWithNext"/>
        <w:rPr>
          <w:rtl/>
        </w:rPr>
      </w:pPr>
    </w:p>
    <w:p w:rsidR="00EA1761" w:rsidRDefault="00EA1761" w:rsidP="00173C7D">
      <w:pPr>
        <w:rPr>
          <w:rtl/>
        </w:rPr>
      </w:pPr>
      <w:r>
        <w:rPr>
          <w:rFonts w:hint="cs"/>
          <w:rtl/>
        </w:rPr>
        <w:t xml:space="preserve">חבר הכנסת אלעזר שטרן, בבקשה. </w:t>
      </w:r>
    </w:p>
    <w:p w:rsidR="00EA1761" w:rsidRDefault="00EA1761" w:rsidP="00173C7D">
      <w:pPr>
        <w:rPr>
          <w:rtl/>
        </w:rPr>
      </w:pPr>
    </w:p>
    <w:p w:rsidR="00EA1761" w:rsidRDefault="00EA1761" w:rsidP="00173C7D">
      <w:pPr>
        <w:pStyle w:val="a4"/>
        <w:keepNext/>
        <w:rPr>
          <w:rtl/>
        </w:rPr>
      </w:pPr>
      <w:bookmarkStart w:id="4873" w:name="ET_speaker_5109_3"/>
      <w:r w:rsidRPr="00732E2B">
        <w:rPr>
          <w:rStyle w:val="TagStyle"/>
          <w:rtl/>
        </w:rPr>
        <w:t xml:space="preserve"> &lt;&lt; דובר &gt;&gt;</w:t>
      </w:r>
      <w:r w:rsidRPr="00EB1D36">
        <w:rPr>
          <w:rStyle w:val="TagStyle"/>
          <w:rtl/>
        </w:rPr>
        <w:t xml:space="preserve"> </w:t>
      </w:r>
      <w:bookmarkStart w:id="4874" w:name="_Toc193735793"/>
      <w:bookmarkStart w:id="4875" w:name="_Toc193744554"/>
      <w:bookmarkStart w:id="4876" w:name="_Toc193838499"/>
      <w:bookmarkStart w:id="4877" w:name="_Toc193883151"/>
      <w:r>
        <w:rPr>
          <w:rtl/>
        </w:rPr>
        <w:t>אלעזר שטרן (יש עתיד):</w:t>
      </w:r>
      <w:bookmarkEnd w:id="4874"/>
      <w:bookmarkEnd w:id="4875"/>
      <w:bookmarkEnd w:id="4876"/>
      <w:bookmarkEnd w:id="4877"/>
      <w:r w:rsidRPr="00EB1D36">
        <w:rPr>
          <w:rStyle w:val="TagStyle"/>
          <w:rtl/>
        </w:rPr>
        <w:t xml:space="preserve"> </w:t>
      </w:r>
      <w:r w:rsidRPr="00732E2B">
        <w:rPr>
          <w:rStyle w:val="TagStyle"/>
          <w:rtl/>
        </w:rPr>
        <w:t>&lt;&lt; דובר &gt;&gt;</w:t>
      </w:r>
      <w:r>
        <w:rPr>
          <w:rtl/>
        </w:rPr>
        <w:t xml:space="preserve"> </w:t>
      </w:r>
      <w:bookmarkEnd w:id="4873"/>
    </w:p>
    <w:p w:rsidR="00EA1761" w:rsidRDefault="00EA1761" w:rsidP="00173C7D">
      <w:pPr>
        <w:pStyle w:val="KeepWithNext"/>
        <w:rPr>
          <w:rtl/>
        </w:rPr>
      </w:pPr>
    </w:p>
    <w:p w:rsidR="00EA1761" w:rsidRPr="004A2C8C" w:rsidRDefault="00EA1761" w:rsidP="00DF1EB2">
      <w:pPr>
        <w:rPr>
          <w:rtl/>
        </w:rPr>
      </w:pPr>
      <w:r>
        <w:rPr>
          <w:rFonts w:hint="cs"/>
          <w:rtl/>
        </w:rPr>
        <w:t xml:space="preserve">אדוני היושב-בראש, עמיתיי חברי הכנסת, אפשר לתת כל מיני שמות </w:t>
      </w:r>
      <w:bookmarkStart w:id="4878" w:name="_ETM_Q9_329000"/>
      <w:bookmarkEnd w:id="4878"/>
      <w:r>
        <w:rPr>
          <w:rFonts w:hint="cs"/>
          <w:rtl/>
        </w:rPr>
        <w:t xml:space="preserve">לריקודים אצל </w:t>
      </w:r>
      <w:r>
        <w:rPr>
          <w:rFonts w:hint="cs"/>
          <w:rtl/>
          <w:lang w:eastAsia="he-IL"/>
        </w:rPr>
        <w:t>גולדקנופ, אפשר לתת כל מיני שמות</w:t>
      </w:r>
      <w:bookmarkStart w:id="4879" w:name="_ETM_Q9_335000"/>
      <w:bookmarkEnd w:id="4879"/>
      <w:r>
        <w:rPr>
          <w:rFonts w:hint="cs"/>
          <w:rtl/>
          <w:lang w:eastAsia="he-IL"/>
        </w:rPr>
        <w:t xml:space="preserve"> לריקודים אצל סורוצקין. יש ריקודי הורה, יש ריקודים חסידיים, יש </w:t>
      </w:r>
      <w:bookmarkStart w:id="4880" w:name="_ETM_Q9_345000"/>
      <w:bookmarkEnd w:id="4880"/>
      <w:r>
        <w:rPr>
          <w:rFonts w:hint="cs"/>
          <w:rtl/>
          <w:lang w:eastAsia="he-IL"/>
        </w:rPr>
        <w:t xml:space="preserve">סמבה, יש צעד תימני, אבל מה שאנחנו רואים בחתונה אחרי </w:t>
      </w:r>
      <w:bookmarkStart w:id="4881" w:name="_ETM_Q9_352000"/>
      <w:bookmarkEnd w:id="4881"/>
      <w:r>
        <w:rPr>
          <w:rFonts w:hint="cs"/>
          <w:rtl/>
          <w:lang w:eastAsia="he-IL"/>
        </w:rPr>
        <w:t xml:space="preserve">חתונה בציבור המשתמט זה ריקוד על הדם. זה ריקוד על </w:t>
      </w:r>
      <w:bookmarkStart w:id="4882" w:name="_ETM_Q9_360000"/>
      <w:bookmarkEnd w:id="4882"/>
      <w:r>
        <w:rPr>
          <w:rFonts w:hint="cs"/>
          <w:rtl/>
          <w:lang w:eastAsia="he-IL"/>
        </w:rPr>
        <w:t>הדם. אין הגדרה יותר טובה למי שבחתונות רוק</w:t>
      </w:r>
      <w:bookmarkStart w:id="4883" w:name="_ETM_Q9_369000"/>
      <w:bookmarkEnd w:id="4883"/>
      <w:r>
        <w:rPr>
          <w:rFonts w:hint="cs"/>
          <w:rtl/>
          <w:lang w:eastAsia="he-IL"/>
        </w:rPr>
        <w:t xml:space="preserve">דים על </w:t>
      </w:r>
      <w:r w:rsidR="00DF1EB2">
        <w:rPr>
          <w:rFonts w:hint="cs"/>
          <w:rtl/>
          <w:lang w:eastAsia="he-IL"/>
        </w:rPr>
        <w:t>"</w:t>
      </w:r>
      <w:r>
        <w:rPr>
          <w:rFonts w:hint="cs"/>
          <w:rtl/>
          <w:lang w:eastAsia="he-IL"/>
        </w:rPr>
        <w:t>שלטון הכופרים</w:t>
      </w:r>
      <w:r w:rsidR="00DF1EB2">
        <w:rPr>
          <w:rFonts w:hint="cs"/>
          <w:rtl/>
          <w:lang w:eastAsia="he-IL"/>
        </w:rPr>
        <w:t>"</w:t>
      </w:r>
      <w:r>
        <w:rPr>
          <w:rFonts w:hint="cs"/>
          <w:rtl/>
          <w:lang w:eastAsia="he-IL"/>
        </w:rPr>
        <w:t xml:space="preserve">, </w:t>
      </w:r>
      <w:r w:rsidR="00DF1EB2">
        <w:rPr>
          <w:rFonts w:hint="cs"/>
          <w:rtl/>
          <w:lang w:eastAsia="he-IL"/>
        </w:rPr>
        <w:t>"</w:t>
      </w:r>
      <w:r>
        <w:rPr>
          <w:rFonts w:hint="cs"/>
          <w:rtl/>
          <w:lang w:eastAsia="he-IL"/>
        </w:rPr>
        <w:t>בלשכותיהם אין אנו מתייצבים</w:t>
      </w:r>
      <w:r w:rsidR="00DF1EB2">
        <w:rPr>
          <w:rFonts w:hint="cs"/>
          <w:rtl/>
          <w:lang w:eastAsia="he-IL"/>
        </w:rPr>
        <w:t>"</w:t>
      </w:r>
      <w:r>
        <w:rPr>
          <w:rFonts w:hint="cs"/>
          <w:rtl/>
          <w:lang w:eastAsia="he-IL"/>
        </w:rPr>
        <w:t xml:space="preserve"> </w:t>
      </w:r>
      <w:r>
        <w:rPr>
          <w:rFonts w:hint="eastAsia"/>
          <w:rtl/>
          <w:lang w:eastAsia="he-IL"/>
        </w:rPr>
        <w:t>–</w:t>
      </w:r>
      <w:r>
        <w:rPr>
          <w:rFonts w:hint="cs"/>
          <w:rtl/>
          <w:lang w:eastAsia="he-IL"/>
        </w:rPr>
        <w:t xml:space="preserve"> </w:t>
      </w:r>
      <w:bookmarkStart w:id="4884" w:name="_ETM_Q9_327000"/>
      <w:bookmarkEnd w:id="4884"/>
      <w:r w:rsidR="00DF1EB2">
        <w:rPr>
          <w:rFonts w:hint="cs"/>
          <w:rtl/>
          <w:lang w:eastAsia="he-IL"/>
        </w:rPr>
        <w:t>כ</w:t>
      </w:r>
      <w:r>
        <w:rPr>
          <w:rFonts w:hint="cs"/>
          <w:rtl/>
        </w:rPr>
        <w:t>ששכנ</w:t>
      </w:r>
      <w:r w:rsidR="00DF1EB2">
        <w:rPr>
          <w:rFonts w:hint="cs"/>
          <w:rtl/>
        </w:rPr>
        <w:t>י</w:t>
      </w:r>
      <w:r>
        <w:rPr>
          <w:rFonts w:hint="cs"/>
          <w:rtl/>
        </w:rPr>
        <w:t xml:space="preserve">נו, משפחותינו, כולם, אבל גם ובעיקר מבחינת </w:t>
      </w:r>
      <w:bookmarkStart w:id="4885" w:name="_ETM_Q9_387000"/>
      <w:bookmarkEnd w:id="4885"/>
      <w:r>
        <w:rPr>
          <w:rFonts w:hint="cs"/>
          <w:rtl/>
        </w:rPr>
        <w:t xml:space="preserve">מסוימות בני הציונות הדתית, שופכים את דמם כדי שאנחנו נחיה. ומה עושה סמוטריץ'? ומה עושה אופיר סופר? </w:t>
      </w:r>
      <w:bookmarkStart w:id="4886" w:name="_ETM_Q9_400000"/>
      <w:bookmarkEnd w:id="4886"/>
      <w:r>
        <w:rPr>
          <w:rFonts w:hint="cs"/>
          <w:rtl/>
        </w:rPr>
        <w:t>ומה עושה משה סולומון? שופכים עליהם דמים. הפעם הדמים הם כסף. כן, גם כסף זה דמים. אבל כסף שגורם לכך שתהיה אפליה בין דם לדם הוא דמים תרתי משמע. מה אתם חושבים, בתקציב שסמוטריץ' מארגן לנו כאן בלילה הזה</w:t>
      </w:r>
      <w:r w:rsidR="00DF1EB2">
        <w:rPr>
          <w:rFonts w:hint="cs"/>
          <w:rtl/>
        </w:rPr>
        <w:t>,</w:t>
      </w:r>
      <w:r>
        <w:rPr>
          <w:rFonts w:hint="cs"/>
          <w:rtl/>
        </w:rPr>
        <w:t xml:space="preserve"> שהעברנו בוועדת הכספים, את מי אנחנו מ</w:t>
      </w:r>
      <w:r w:rsidR="00DF1EB2">
        <w:rPr>
          <w:rFonts w:hint="cs"/>
          <w:rtl/>
        </w:rPr>
        <w:t>מ</w:t>
      </w:r>
      <w:r>
        <w:rPr>
          <w:rFonts w:hint="cs"/>
          <w:rtl/>
        </w:rPr>
        <w:t xml:space="preserve">מנים? את אותם מוסדות חינוך ששם מחנכים לא לשרת, ששם מחנכים </w:t>
      </w:r>
      <w:r w:rsidR="00DF1EB2">
        <w:rPr>
          <w:rFonts w:hint="cs"/>
          <w:rtl/>
        </w:rPr>
        <w:t>ל"</w:t>
      </w:r>
      <w:r>
        <w:rPr>
          <w:rFonts w:hint="cs"/>
          <w:rtl/>
        </w:rPr>
        <w:t>ובלשכותיהם אין אנו מתייצבים</w:t>
      </w:r>
      <w:r w:rsidR="00DF1EB2">
        <w:rPr>
          <w:rFonts w:hint="cs"/>
          <w:rtl/>
        </w:rPr>
        <w:t>"</w:t>
      </w:r>
      <w:r>
        <w:rPr>
          <w:rFonts w:hint="cs"/>
          <w:rtl/>
        </w:rPr>
        <w:t xml:space="preserve">. זה לא קורה בגיל </w:t>
      </w:r>
      <w:bookmarkStart w:id="4887" w:name="_ETM_Q9_453000"/>
      <w:bookmarkEnd w:id="4887"/>
      <w:r>
        <w:rPr>
          <w:rFonts w:hint="cs"/>
          <w:rtl/>
        </w:rPr>
        <w:t xml:space="preserve">18, זה קורה מגיל </w:t>
      </w:r>
      <w:r w:rsidR="00DF1EB2">
        <w:rPr>
          <w:rFonts w:hint="cs"/>
          <w:rtl/>
        </w:rPr>
        <w:t>10</w:t>
      </w:r>
      <w:r>
        <w:rPr>
          <w:rFonts w:hint="cs"/>
          <w:rtl/>
        </w:rPr>
        <w:t xml:space="preserve"> ו-12 ו-14 ו-16. וסמוטריץ' ממשיך לשלם להם. והציונות הדתית, המפלגה הגזלנית הזאת שלקחה מאיתנו את השם של התנועה היפה, היא מממנת את זה. היא מממנת את זה שהילדים שלנו יעשו 200, 300, 200 ימים, כמו רבים מבני הציונות הדתית, כמו </w:t>
      </w:r>
      <w:bookmarkStart w:id="4888" w:name="_ETM_Q9_493000"/>
      <w:bookmarkEnd w:id="4888"/>
      <w:r>
        <w:rPr>
          <w:rFonts w:hint="cs"/>
          <w:rtl/>
        </w:rPr>
        <w:t>רבים אחרים בעם הזה. אבל הם יממנו את הריקודים על הדם. סורוצקין וגולדקנופ זה רק דוגמה אחת</w:t>
      </w:r>
      <w:bookmarkStart w:id="4889" w:name="_ETM_Q9_507000"/>
      <w:bookmarkEnd w:id="4889"/>
      <w:r>
        <w:rPr>
          <w:rFonts w:hint="cs"/>
          <w:rtl/>
        </w:rPr>
        <w:t xml:space="preserve"> לאיך הם רוקדים על הדם, הדם שלנו. </w:t>
      </w:r>
      <w:bookmarkStart w:id="4890" w:name="_ETM_Q9_501000"/>
      <w:bookmarkStart w:id="4891" w:name="_ETM_Q9_502000"/>
      <w:bookmarkEnd w:id="4890"/>
      <w:bookmarkEnd w:id="4891"/>
    </w:p>
    <w:p w:rsidR="00EA1761" w:rsidRDefault="00EA1761" w:rsidP="00173C7D">
      <w:pPr>
        <w:rPr>
          <w:rtl/>
        </w:rPr>
      </w:pPr>
    </w:p>
    <w:p w:rsidR="00EA1761" w:rsidRDefault="00EA1761" w:rsidP="00173C7D">
      <w:pPr>
        <w:pStyle w:val="af6"/>
        <w:keepNext/>
        <w:rPr>
          <w:rtl/>
        </w:rPr>
      </w:pPr>
      <w:r w:rsidRPr="00732E2B">
        <w:rPr>
          <w:rStyle w:val="TagStyle"/>
          <w:rtl/>
        </w:rPr>
        <w:t xml:space="preserve"> &lt;&lt; יור &gt;&gt;</w:t>
      </w:r>
      <w:r w:rsidRPr="00EB1D36">
        <w:rPr>
          <w:rStyle w:val="TagStyle"/>
          <w:rtl/>
        </w:rPr>
        <w:t xml:space="preserve"> </w:t>
      </w:r>
      <w:r>
        <w:rPr>
          <w:rtl/>
        </w:rPr>
        <w:t>היו"ר ארז מלול:</w:t>
      </w:r>
      <w:r w:rsidRPr="00EB1D36">
        <w:rPr>
          <w:rStyle w:val="TagStyle"/>
          <w:rtl/>
        </w:rPr>
        <w:t xml:space="preserve"> </w:t>
      </w:r>
      <w:r w:rsidRPr="00732E2B">
        <w:rPr>
          <w:rStyle w:val="TagStyle"/>
          <w:rtl/>
        </w:rPr>
        <w:t>&lt;&lt; יור &gt;&gt;</w:t>
      </w:r>
      <w:r>
        <w:rPr>
          <w:rtl/>
        </w:rPr>
        <w:t xml:space="preserve"> </w:t>
      </w:r>
    </w:p>
    <w:p w:rsidR="00EA1761" w:rsidRDefault="00EA1761" w:rsidP="00173C7D">
      <w:pPr>
        <w:pStyle w:val="KeepWithNext"/>
        <w:rPr>
          <w:rtl/>
        </w:rPr>
      </w:pPr>
    </w:p>
    <w:p w:rsidR="00EA1761" w:rsidRDefault="00EA1761" w:rsidP="00173C7D">
      <w:pPr>
        <w:rPr>
          <w:rtl/>
        </w:rPr>
      </w:pPr>
      <w:r>
        <w:rPr>
          <w:rFonts w:hint="cs"/>
          <w:rtl/>
        </w:rPr>
        <w:t xml:space="preserve">תודה רבה. חבר הכנסת ירון לוי, בבקשה. </w:t>
      </w:r>
    </w:p>
    <w:p w:rsidR="00EA1761" w:rsidRDefault="00EA1761" w:rsidP="00173C7D">
      <w:pPr>
        <w:rPr>
          <w:rtl/>
        </w:rPr>
      </w:pPr>
    </w:p>
    <w:p w:rsidR="00EA1761" w:rsidRDefault="00EA1761" w:rsidP="00173C7D">
      <w:pPr>
        <w:pStyle w:val="a4"/>
        <w:keepNext/>
        <w:rPr>
          <w:rtl/>
        </w:rPr>
      </w:pPr>
      <w:bookmarkStart w:id="4892" w:name="ET_speaker_6574_6"/>
      <w:r w:rsidRPr="00732E2B">
        <w:rPr>
          <w:rStyle w:val="TagStyle"/>
          <w:rtl/>
        </w:rPr>
        <w:lastRenderedPageBreak/>
        <w:t xml:space="preserve"> &lt;&lt; דובר &gt;&gt;</w:t>
      </w:r>
      <w:r w:rsidRPr="00EB1D36">
        <w:rPr>
          <w:rStyle w:val="TagStyle"/>
          <w:rtl/>
        </w:rPr>
        <w:t xml:space="preserve"> </w:t>
      </w:r>
      <w:bookmarkStart w:id="4893" w:name="_Toc193735794"/>
      <w:bookmarkStart w:id="4894" w:name="_Toc193744555"/>
      <w:bookmarkStart w:id="4895" w:name="_Toc193838500"/>
      <w:bookmarkStart w:id="4896" w:name="_Toc193883152"/>
      <w:r>
        <w:rPr>
          <w:rtl/>
        </w:rPr>
        <w:t>ירון לוי (יש עתיד):</w:t>
      </w:r>
      <w:bookmarkEnd w:id="4893"/>
      <w:bookmarkEnd w:id="4894"/>
      <w:bookmarkEnd w:id="4895"/>
      <w:bookmarkEnd w:id="4896"/>
      <w:r w:rsidRPr="00EB1D36">
        <w:rPr>
          <w:rStyle w:val="TagStyle"/>
          <w:rtl/>
        </w:rPr>
        <w:t xml:space="preserve"> </w:t>
      </w:r>
      <w:r w:rsidRPr="00732E2B">
        <w:rPr>
          <w:rStyle w:val="TagStyle"/>
          <w:rtl/>
        </w:rPr>
        <w:t>&lt;&lt; דובר &gt;&gt;</w:t>
      </w:r>
      <w:r>
        <w:rPr>
          <w:rtl/>
        </w:rPr>
        <w:t xml:space="preserve"> </w:t>
      </w:r>
      <w:bookmarkEnd w:id="4892"/>
    </w:p>
    <w:p w:rsidR="00EA1761" w:rsidRDefault="00EA1761" w:rsidP="00173C7D">
      <w:pPr>
        <w:pStyle w:val="KeepWithNext"/>
        <w:rPr>
          <w:rtl/>
        </w:rPr>
      </w:pPr>
    </w:p>
    <w:p w:rsidR="00EA1761" w:rsidRPr="00EB1D36" w:rsidRDefault="00EA1761" w:rsidP="00173C7D">
      <w:pPr>
        <w:rPr>
          <w:rtl/>
        </w:rPr>
      </w:pPr>
      <w:r>
        <w:rPr>
          <w:rFonts w:hint="cs"/>
          <w:rtl/>
        </w:rPr>
        <w:t xml:space="preserve">אדוני היושב-ראש, </w:t>
      </w:r>
      <w:bookmarkStart w:id="4897" w:name="_ETM_Q9_532000"/>
      <w:bookmarkEnd w:id="4897"/>
      <w:r>
        <w:rPr>
          <w:rFonts w:hint="cs"/>
          <w:rtl/>
        </w:rPr>
        <w:t xml:space="preserve">כנסת נכבדה, אני עומד כאן ואני רוצה לשאול שאלה, ואני </w:t>
      </w:r>
      <w:bookmarkStart w:id="4898" w:name="_ETM_Q9_540000"/>
      <w:bookmarkEnd w:id="4898"/>
      <w:r>
        <w:rPr>
          <w:rFonts w:hint="cs"/>
          <w:rtl/>
        </w:rPr>
        <w:t xml:space="preserve">מאמין שכל אזרח במדינה שואל את השאלה הזאת: </w:t>
      </w:r>
      <w:bookmarkStart w:id="4899" w:name="_ETM_Q9_547000"/>
      <w:bookmarkEnd w:id="4899"/>
      <w:r>
        <w:rPr>
          <w:rFonts w:hint="cs"/>
          <w:rtl/>
        </w:rPr>
        <w:t xml:space="preserve">בזה, בחוק הזה יש לכם זמן להתעסק? בפיטורי היועצת המשפטית יש לכם זמן להתעסק? בפיטורי ראש השב"כ </w:t>
      </w:r>
      <w:bookmarkStart w:id="4900" w:name="_ETM_Q9_559000"/>
      <w:bookmarkEnd w:id="4900"/>
      <w:r>
        <w:rPr>
          <w:rFonts w:hint="cs"/>
          <w:rtl/>
        </w:rPr>
        <w:t xml:space="preserve">יש לכם זמן להתעסק? האם הדבר החשוב ביותר שאנחנו צריכים </w:t>
      </w:r>
      <w:bookmarkStart w:id="4901" w:name="_ETM_Q9_563000"/>
      <w:bookmarkEnd w:id="4901"/>
      <w:r>
        <w:rPr>
          <w:rFonts w:hint="cs"/>
          <w:rtl/>
        </w:rPr>
        <w:t xml:space="preserve">להתעסק בו </w:t>
      </w:r>
      <w:r>
        <w:rPr>
          <w:rFonts w:hint="eastAsia"/>
          <w:rtl/>
        </w:rPr>
        <w:t>–</w:t>
      </w:r>
      <w:r>
        <w:rPr>
          <w:rFonts w:hint="cs"/>
          <w:rtl/>
        </w:rPr>
        <w:t xml:space="preserve"> חברת הכנסת גוטליב </w:t>
      </w:r>
      <w:r>
        <w:rPr>
          <w:rFonts w:hint="eastAsia"/>
          <w:rtl/>
        </w:rPr>
        <w:t>–</w:t>
      </w:r>
      <w:r>
        <w:rPr>
          <w:rFonts w:hint="cs"/>
          <w:rtl/>
        </w:rPr>
        <w:t xml:space="preserve"> האם אנחנו - - - </w:t>
      </w:r>
      <w:bookmarkStart w:id="4902" w:name="_ETM_Q9_567000"/>
      <w:bookmarkEnd w:id="4902"/>
    </w:p>
    <w:p w:rsidR="00EA1761" w:rsidRDefault="00EA1761" w:rsidP="00173C7D">
      <w:pPr>
        <w:rPr>
          <w:rtl/>
        </w:rPr>
      </w:pPr>
    </w:p>
    <w:p w:rsidR="00EA1761" w:rsidRDefault="00EA1761" w:rsidP="00173C7D">
      <w:pPr>
        <w:pStyle w:val="af5"/>
        <w:keepNext/>
        <w:rPr>
          <w:rtl/>
        </w:rPr>
      </w:pPr>
      <w:bookmarkStart w:id="4903" w:name="ET_interruption_6345_7"/>
      <w:r w:rsidRPr="00732E2B">
        <w:rPr>
          <w:rStyle w:val="TagStyle"/>
          <w:rtl/>
        </w:rPr>
        <w:t xml:space="preserve"> &lt;&lt; קריאה &gt;&gt;</w:t>
      </w:r>
      <w:r w:rsidRPr="00EB1D36">
        <w:rPr>
          <w:rStyle w:val="TagStyle"/>
          <w:rtl/>
        </w:rPr>
        <w:t xml:space="preserve"> </w:t>
      </w:r>
      <w:r>
        <w:rPr>
          <w:rtl/>
        </w:rPr>
        <w:t>טלי גוטליב (הליכוד):</w:t>
      </w:r>
      <w:r w:rsidRPr="00EB1D36">
        <w:rPr>
          <w:rStyle w:val="TagStyle"/>
          <w:rtl/>
        </w:rPr>
        <w:t xml:space="preserve"> </w:t>
      </w:r>
      <w:r w:rsidRPr="00732E2B">
        <w:rPr>
          <w:rStyle w:val="TagStyle"/>
          <w:rtl/>
        </w:rPr>
        <w:t>&lt;&lt; קריאה &gt;&gt;</w:t>
      </w:r>
      <w:r>
        <w:rPr>
          <w:rtl/>
        </w:rPr>
        <w:t xml:space="preserve"> </w:t>
      </w:r>
      <w:bookmarkEnd w:id="4903"/>
    </w:p>
    <w:p w:rsidR="00EA1761" w:rsidRDefault="00EA1761" w:rsidP="00173C7D">
      <w:pPr>
        <w:pStyle w:val="KeepWithNext"/>
        <w:rPr>
          <w:rtl/>
        </w:rPr>
      </w:pPr>
    </w:p>
    <w:p w:rsidR="00EA1761" w:rsidRDefault="00EA1761" w:rsidP="00173C7D">
      <w:pPr>
        <w:rPr>
          <w:rtl/>
        </w:rPr>
      </w:pPr>
      <w:r>
        <w:rPr>
          <w:rFonts w:hint="cs"/>
          <w:rtl/>
        </w:rPr>
        <w:t xml:space="preserve">סליחה, ירון, סליחה. כי לחבר הכנסת לוי אני </w:t>
      </w:r>
      <w:bookmarkStart w:id="4904" w:name="_ETM_Q9_573000"/>
      <w:bookmarkEnd w:id="4904"/>
      <w:r>
        <w:rPr>
          <w:rFonts w:hint="cs"/>
          <w:rtl/>
        </w:rPr>
        <w:t>מאוד אוהבת להקשיב, ולכן ביקשתי</w:t>
      </w:r>
      <w:bookmarkStart w:id="4905" w:name="_ETM_Q9_575000"/>
      <w:bookmarkEnd w:id="4905"/>
      <w:r>
        <w:rPr>
          <w:rFonts w:hint="cs"/>
          <w:rtl/>
        </w:rPr>
        <w:t xml:space="preserve"> ממנו סליחה. </w:t>
      </w:r>
    </w:p>
    <w:p w:rsidR="00EA1761" w:rsidRDefault="00EA1761" w:rsidP="00173C7D">
      <w:pPr>
        <w:rPr>
          <w:rtl/>
        </w:rPr>
      </w:pPr>
    </w:p>
    <w:p w:rsidR="00EA1761" w:rsidRDefault="00EA1761" w:rsidP="00173C7D">
      <w:pPr>
        <w:pStyle w:val="af6"/>
        <w:keepNext/>
        <w:rPr>
          <w:rtl/>
        </w:rPr>
      </w:pPr>
      <w:bookmarkStart w:id="4906" w:name="ET_yor_6595_17"/>
      <w:r w:rsidRPr="00732E2B">
        <w:rPr>
          <w:rStyle w:val="TagStyle"/>
          <w:rtl/>
        </w:rPr>
        <w:t xml:space="preserve"> &lt;&lt; יור &gt;&gt;</w:t>
      </w:r>
      <w:r w:rsidRPr="004A2C8C">
        <w:rPr>
          <w:rStyle w:val="TagStyle"/>
          <w:rtl/>
        </w:rPr>
        <w:t xml:space="preserve"> </w:t>
      </w:r>
      <w:r>
        <w:rPr>
          <w:rtl/>
        </w:rPr>
        <w:t>היו"ר ארז מלול:</w:t>
      </w:r>
      <w:r w:rsidRPr="004A2C8C">
        <w:rPr>
          <w:rStyle w:val="TagStyle"/>
          <w:rtl/>
        </w:rPr>
        <w:t xml:space="preserve"> </w:t>
      </w:r>
      <w:r w:rsidRPr="00732E2B">
        <w:rPr>
          <w:rStyle w:val="TagStyle"/>
          <w:rtl/>
        </w:rPr>
        <w:t>&lt;&lt; יור &gt;&gt;</w:t>
      </w:r>
      <w:r>
        <w:rPr>
          <w:rtl/>
        </w:rPr>
        <w:t xml:space="preserve"> </w:t>
      </w:r>
      <w:bookmarkEnd w:id="4906"/>
    </w:p>
    <w:p w:rsidR="00EA1761" w:rsidRDefault="00EA1761" w:rsidP="00173C7D">
      <w:pPr>
        <w:pStyle w:val="KeepWithNext"/>
        <w:rPr>
          <w:rtl/>
        </w:rPr>
      </w:pPr>
    </w:p>
    <w:p w:rsidR="00EA1761" w:rsidRDefault="00EA1761" w:rsidP="00173C7D">
      <w:pPr>
        <w:rPr>
          <w:rtl/>
        </w:rPr>
      </w:pPr>
      <w:bookmarkStart w:id="4907" w:name="_ETM_Q9_578000"/>
      <w:bookmarkEnd w:id="4907"/>
      <w:r>
        <w:rPr>
          <w:rFonts w:hint="cs"/>
          <w:rtl/>
        </w:rPr>
        <w:t xml:space="preserve">איזה פריבילגיה. </w:t>
      </w:r>
    </w:p>
    <w:p w:rsidR="00EA1761" w:rsidRDefault="00EA1761" w:rsidP="00173C7D">
      <w:pPr>
        <w:rPr>
          <w:rtl/>
        </w:rPr>
      </w:pPr>
    </w:p>
    <w:p w:rsidR="00EA1761" w:rsidRDefault="00EA1761" w:rsidP="00173C7D">
      <w:pPr>
        <w:pStyle w:val="af5"/>
        <w:keepNext/>
        <w:rPr>
          <w:rtl/>
        </w:rPr>
      </w:pPr>
      <w:r w:rsidRPr="00732E2B">
        <w:rPr>
          <w:rStyle w:val="TagStyle"/>
          <w:rtl/>
        </w:rPr>
        <w:t xml:space="preserve"> &lt;&lt; קריאה &gt;&gt;</w:t>
      </w:r>
      <w:r w:rsidRPr="004A2C8C">
        <w:rPr>
          <w:rStyle w:val="TagStyle"/>
          <w:rtl/>
        </w:rPr>
        <w:t xml:space="preserve"> </w:t>
      </w:r>
      <w:r>
        <w:rPr>
          <w:rtl/>
        </w:rPr>
        <w:t>טלי גוטליב (הליכוד):</w:t>
      </w:r>
      <w:r w:rsidRPr="004A2C8C">
        <w:rPr>
          <w:rStyle w:val="TagStyle"/>
          <w:rtl/>
        </w:rPr>
        <w:t xml:space="preserve"> </w:t>
      </w:r>
      <w:r w:rsidRPr="00732E2B">
        <w:rPr>
          <w:rStyle w:val="TagStyle"/>
          <w:rtl/>
        </w:rPr>
        <w:t>&lt;&lt; קריאה &gt;&gt;</w:t>
      </w:r>
      <w:r>
        <w:rPr>
          <w:rtl/>
        </w:rPr>
        <w:t xml:space="preserve"> </w:t>
      </w:r>
    </w:p>
    <w:p w:rsidR="00EA1761" w:rsidRDefault="00EA1761" w:rsidP="00173C7D">
      <w:pPr>
        <w:pStyle w:val="KeepWithNext"/>
        <w:rPr>
          <w:rtl/>
        </w:rPr>
      </w:pPr>
    </w:p>
    <w:p w:rsidR="00EA1761" w:rsidRDefault="00EA1761" w:rsidP="00173C7D">
      <w:pPr>
        <w:rPr>
          <w:rtl/>
        </w:rPr>
      </w:pPr>
      <w:r>
        <w:rPr>
          <w:rFonts w:hint="cs"/>
          <w:rtl/>
        </w:rPr>
        <w:t xml:space="preserve">לא קשור. הוא אומר דברים שאני </w:t>
      </w:r>
      <w:bookmarkStart w:id="4908" w:name="_ETM_Q9_577000"/>
      <w:bookmarkEnd w:id="4908"/>
      <w:r>
        <w:rPr>
          <w:rFonts w:hint="cs"/>
          <w:rtl/>
        </w:rPr>
        <w:t xml:space="preserve">רוצה לשמוע. </w:t>
      </w:r>
    </w:p>
    <w:p w:rsidR="00EA1761" w:rsidRDefault="00EA1761" w:rsidP="00173C7D">
      <w:pPr>
        <w:rPr>
          <w:rtl/>
        </w:rPr>
      </w:pPr>
      <w:bookmarkStart w:id="4909" w:name="_ETM_Q9_579000"/>
      <w:bookmarkEnd w:id="4909"/>
    </w:p>
    <w:p w:rsidR="00EA1761" w:rsidRDefault="00EA1761" w:rsidP="00173C7D">
      <w:pPr>
        <w:pStyle w:val="-"/>
        <w:keepNext/>
        <w:rPr>
          <w:rtl/>
        </w:rPr>
      </w:pPr>
      <w:bookmarkStart w:id="4910" w:name="ET_speakercontinue_6574_21"/>
      <w:r w:rsidRPr="00732E2B">
        <w:rPr>
          <w:rStyle w:val="TagStyle"/>
          <w:rtl/>
        </w:rPr>
        <w:t xml:space="preserve"> &lt;&lt; דובר_המשך &gt;&gt;</w:t>
      </w:r>
      <w:r w:rsidRPr="004A2C8C">
        <w:rPr>
          <w:rStyle w:val="TagStyle"/>
          <w:rtl/>
        </w:rPr>
        <w:t xml:space="preserve"> </w:t>
      </w:r>
      <w:r>
        <w:rPr>
          <w:rtl/>
        </w:rPr>
        <w:t>ירון לוי (יש עתיד):</w:t>
      </w:r>
      <w:r w:rsidRPr="004A2C8C">
        <w:rPr>
          <w:rStyle w:val="TagStyle"/>
          <w:rtl/>
        </w:rPr>
        <w:t xml:space="preserve"> </w:t>
      </w:r>
      <w:r w:rsidRPr="00732E2B">
        <w:rPr>
          <w:rStyle w:val="TagStyle"/>
          <w:rtl/>
        </w:rPr>
        <w:t>&lt;&lt; דובר_המשך &gt;&gt;</w:t>
      </w:r>
      <w:r>
        <w:rPr>
          <w:rtl/>
        </w:rPr>
        <w:t xml:space="preserve"> </w:t>
      </w:r>
      <w:bookmarkEnd w:id="4910"/>
    </w:p>
    <w:p w:rsidR="00EA1761" w:rsidRDefault="00EA1761" w:rsidP="00173C7D">
      <w:pPr>
        <w:pStyle w:val="KeepWithNext"/>
        <w:rPr>
          <w:rtl/>
        </w:rPr>
      </w:pPr>
    </w:p>
    <w:p w:rsidR="00EA1761" w:rsidRDefault="00EA1761" w:rsidP="00DF1EB2">
      <w:pPr>
        <w:rPr>
          <w:rtl/>
        </w:rPr>
      </w:pPr>
      <w:bookmarkStart w:id="4911" w:name="_ETM_Q9_571000"/>
      <w:bookmarkEnd w:id="4911"/>
      <w:r>
        <w:rPr>
          <w:rFonts w:hint="cs"/>
          <w:rtl/>
        </w:rPr>
        <w:t xml:space="preserve">האם יש אחד בבית שחושב שאזרח או אזרחית שרואים כאן את כל הכותרות בערוצים </w:t>
      </w:r>
      <w:bookmarkStart w:id="4912" w:name="_ETM_Q9_587000"/>
      <w:bookmarkEnd w:id="4912"/>
      <w:r>
        <w:rPr>
          <w:rFonts w:hint="cs"/>
          <w:rtl/>
        </w:rPr>
        <w:t xml:space="preserve">השונים לא תוהים לרגע למה חוק הגיוס לא מדובר? כי הם גורמים לכך שהחוק לא ידובר. אנחנו במלחמה, עדיין במלחמה, למעלה מ-13,000 </w:t>
      </w:r>
      <w:bookmarkStart w:id="4913" w:name="_ETM_Q9_596000"/>
      <w:bookmarkEnd w:id="4913"/>
      <w:r>
        <w:rPr>
          <w:rFonts w:hint="cs"/>
          <w:rtl/>
        </w:rPr>
        <w:t xml:space="preserve">פצועים בגוף ובנפש. צריך לדאוג לחוק גיוס, אבל כל הכותרות מוכיחות שהממשלה </w:t>
      </w:r>
      <w:r w:rsidR="00DF1EB2">
        <w:rPr>
          <w:rFonts w:hint="cs"/>
          <w:rtl/>
        </w:rPr>
        <w:t xml:space="preserve">לא מתעסקת בדברים שחשובים באמת. </w:t>
      </w:r>
      <w:r>
        <w:rPr>
          <w:rFonts w:hint="cs"/>
          <w:rtl/>
        </w:rPr>
        <w:t>ולא סתם</w:t>
      </w:r>
      <w:r w:rsidR="00DF1EB2">
        <w:rPr>
          <w:rFonts w:hint="cs"/>
          <w:rtl/>
        </w:rPr>
        <w:t>,</w:t>
      </w:r>
      <w:r>
        <w:rPr>
          <w:rFonts w:hint="cs"/>
          <w:rtl/>
        </w:rPr>
        <w:t xml:space="preserve"> לא סתם הם לא מתעסקים</w:t>
      </w:r>
      <w:bookmarkStart w:id="4914" w:name="_ETM_Q9_610000"/>
      <w:bookmarkEnd w:id="4914"/>
      <w:r>
        <w:rPr>
          <w:rFonts w:hint="cs"/>
          <w:rtl/>
        </w:rPr>
        <w:t xml:space="preserve"> </w:t>
      </w:r>
      <w:r w:rsidR="00DF1EB2">
        <w:rPr>
          <w:rFonts w:hint="eastAsia"/>
          <w:rtl/>
        </w:rPr>
        <w:t>–</w:t>
      </w:r>
      <w:r w:rsidR="00DF1EB2">
        <w:rPr>
          <w:rFonts w:hint="cs"/>
          <w:rtl/>
        </w:rPr>
        <w:t xml:space="preserve"> </w:t>
      </w:r>
      <w:r>
        <w:rPr>
          <w:rFonts w:hint="cs"/>
          <w:rtl/>
        </w:rPr>
        <w:t>הם יודעים שהחיילים שנשלחו להם צווים, צווי גיוס, סבב רביעי, הם יגיעו,</w:t>
      </w:r>
      <w:bookmarkStart w:id="4915" w:name="_ETM_Q9_619000"/>
      <w:bookmarkEnd w:id="4915"/>
      <w:r>
        <w:rPr>
          <w:rFonts w:hint="cs"/>
          <w:rtl/>
        </w:rPr>
        <w:t xml:space="preserve"> כי הם ציונים, הם ערכיים, הם מאמינים במדינת ישראל גם אם הם לא מאמינים בממשלה. הם יודעים שאין ברירה וחייבים להילחם על המדינה </w:t>
      </w:r>
      <w:bookmarkStart w:id="4916" w:name="_ETM_Q9_629000"/>
      <w:bookmarkEnd w:id="4916"/>
      <w:r>
        <w:rPr>
          <w:rFonts w:hint="cs"/>
          <w:rtl/>
        </w:rPr>
        <w:t xml:space="preserve">הזאת. אבל צריך לדבר על ציבור שלא מתגייס, ואף אחד לא מדבר על זה כי אתם מעסיקים אותנו ביועצת המשפטית. האם זה לא </w:t>
      </w:r>
      <w:bookmarkStart w:id="4917" w:name="_ETM_Q9_639000"/>
      <w:bookmarkEnd w:id="4917"/>
      <w:r>
        <w:rPr>
          <w:rFonts w:hint="cs"/>
          <w:rtl/>
        </w:rPr>
        <w:t xml:space="preserve">יכול לחכות? אתם גורמים לנו להתעסק במה שאנחנו לא צריכים להתעסק בו, להתעסק בכול כדי שלא נדבר על המחירים בסופר. אפרופו הסרטון של ראש </w:t>
      </w:r>
      <w:bookmarkStart w:id="4918" w:name="_ETM_Q9_652000"/>
      <w:bookmarkEnd w:id="4918"/>
      <w:r>
        <w:rPr>
          <w:rFonts w:hint="cs"/>
          <w:rtl/>
        </w:rPr>
        <w:t xml:space="preserve">הממשלה לפני כמה שנים, עם החמוצים </w:t>
      </w:r>
      <w:r>
        <w:rPr>
          <w:rFonts w:hint="eastAsia"/>
          <w:rtl/>
        </w:rPr>
        <w:t>–</w:t>
      </w:r>
      <w:r>
        <w:rPr>
          <w:rFonts w:hint="cs"/>
          <w:rtl/>
        </w:rPr>
        <w:t xml:space="preserve"> אם הוא היה רואה את המחירים של מלפפון חמוץ, הפנים שלו באמת היו </w:t>
      </w:r>
      <w:bookmarkStart w:id="4919" w:name="_ETM_Q9_662000"/>
      <w:bookmarkEnd w:id="4919"/>
      <w:r>
        <w:rPr>
          <w:rFonts w:hint="cs"/>
          <w:rtl/>
        </w:rPr>
        <w:t xml:space="preserve">נחמצות. טלי, מלפפון חמוץ </w:t>
      </w:r>
      <w:r w:rsidR="00DF1EB2">
        <w:rPr>
          <w:rFonts w:hint="eastAsia"/>
          <w:rtl/>
        </w:rPr>
        <w:t>–</w:t>
      </w:r>
      <w:r w:rsidR="00DF1EB2">
        <w:rPr>
          <w:rFonts w:hint="cs"/>
          <w:rtl/>
        </w:rPr>
        <w:t xml:space="preserve"> </w:t>
      </w:r>
      <w:r>
        <w:rPr>
          <w:rFonts w:hint="cs"/>
          <w:rtl/>
        </w:rPr>
        <w:t xml:space="preserve">מבצע שלושה ב-20 ירד לשניים </w:t>
      </w:r>
      <w:bookmarkStart w:id="4920" w:name="_ETM_Q9_664000"/>
      <w:bookmarkEnd w:id="4920"/>
      <w:r>
        <w:rPr>
          <w:rFonts w:hint="cs"/>
          <w:rtl/>
        </w:rPr>
        <w:t>ב-20. מה עם העוף?</w:t>
      </w:r>
      <w:r>
        <w:rPr>
          <w:rFonts w:hint="cs"/>
        </w:rPr>
        <w:t xml:space="preserve"> </w:t>
      </w:r>
      <w:r>
        <w:rPr>
          <w:rFonts w:hint="cs"/>
          <w:rtl/>
        </w:rPr>
        <w:t>מה עם אורז?</w:t>
      </w:r>
      <w:r>
        <w:rPr>
          <w:rFonts w:hint="cs"/>
        </w:rPr>
        <w:t xml:space="preserve"> </w:t>
      </w:r>
      <w:r>
        <w:rPr>
          <w:rFonts w:hint="cs"/>
          <w:rtl/>
        </w:rPr>
        <w:t xml:space="preserve">אנחנו לא </w:t>
      </w:r>
      <w:bookmarkStart w:id="4921" w:name="_ETM_Q9_671000"/>
      <w:bookmarkEnd w:id="4921"/>
      <w:r>
        <w:rPr>
          <w:rFonts w:hint="cs"/>
          <w:rtl/>
        </w:rPr>
        <w:t xml:space="preserve">מדברים על זה. על מה אנחנו מדברים? על היועצת המשפטית. </w:t>
      </w:r>
    </w:p>
    <w:p w:rsidR="00EA1761" w:rsidRDefault="00EA1761" w:rsidP="00173C7D">
      <w:pPr>
        <w:rPr>
          <w:rtl/>
        </w:rPr>
      </w:pPr>
    </w:p>
    <w:p w:rsidR="00EA1761" w:rsidRDefault="00EA1761" w:rsidP="00DF1EB2">
      <w:pPr>
        <w:rPr>
          <w:rtl/>
        </w:rPr>
      </w:pPr>
      <w:r>
        <w:rPr>
          <w:rFonts w:hint="cs"/>
          <w:rtl/>
        </w:rPr>
        <w:lastRenderedPageBreak/>
        <w:t>חזרנו ל-6 באוקטובר, לצערי אני אומר את זה. יש לנו כל כך הרבה במשותף וכל כך הרבה דברים שאנחנו צריכים להסכים עליהם</w:t>
      </w:r>
      <w:bookmarkStart w:id="4922" w:name="_ETM_Q9_689000"/>
      <w:bookmarkEnd w:id="4922"/>
      <w:r>
        <w:rPr>
          <w:rFonts w:hint="cs"/>
          <w:rtl/>
        </w:rPr>
        <w:t xml:space="preserve"> </w:t>
      </w:r>
      <w:r>
        <w:rPr>
          <w:rFonts w:hint="eastAsia"/>
          <w:rtl/>
        </w:rPr>
        <w:t>–</w:t>
      </w:r>
      <w:r>
        <w:rPr>
          <w:rFonts w:hint="cs"/>
          <w:rtl/>
        </w:rPr>
        <w:t xml:space="preserve"> שכל אזרח ואזרחית שמלאו להם גיל 18 צריכים לשרת בצבא</w:t>
      </w:r>
      <w:r w:rsidR="00DF1EB2">
        <w:rPr>
          <w:rFonts w:hint="cs"/>
          <w:rtl/>
        </w:rPr>
        <w:t>,</w:t>
      </w:r>
      <w:r>
        <w:rPr>
          <w:rFonts w:hint="cs"/>
          <w:rtl/>
        </w:rPr>
        <w:t xml:space="preserve"> אין פטור גורף </w:t>
      </w:r>
      <w:bookmarkStart w:id="4923" w:name="_ETM_Q9_695000"/>
      <w:bookmarkEnd w:id="4923"/>
      <w:r>
        <w:rPr>
          <w:rFonts w:hint="cs"/>
          <w:rtl/>
        </w:rPr>
        <w:t>לכולם</w:t>
      </w:r>
      <w:r w:rsidR="00DF1EB2">
        <w:rPr>
          <w:rFonts w:hint="cs"/>
          <w:rtl/>
        </w:rPr>
        <w:t>,</w:t>
      </w:r>
      <w:r>
        <w:rPr>
          <w:rFonts w:hint="cs"/>
          <w:rtl/>
        </w:rPr>
        <w:t xml:space="preserve"> לא צריך לדבר על יעדי גיוס, צריך לדבר על </w:t>
      </w:r>
      <w:bookmarkStart w:id="4924" w:name="_ETM_Q9_702000"/>
      <w:bookmarkEnd w:id="4924"/>
      <w:r>
        <w:rPr>
          <w:rFonts w:hint="cs"/>
          <w:rtl/>
        </w:rPr>
        <w:t xml:space="preserve">יעדים של תלמידי חכמים. ואני אומר לכם, אני לא נגד עולם התורה. צריך ללמוד תורה, חובה ללמוד תורה במדינת ישראל, אבל חובה גם </w:t>
      </w:r>
      <w:bookmarkStart w:id="4925" w:name="_ETM_Q9_710000"/>
      <w:bookmarkEnd w:id="4925"/>
      <w:r>
        <w:rPr>
          <w:rFonts w:hint="cs"/>
          <w:rtl/>
        </w:rPr>
        <w:t xml:space="preserve">לשרת את המדינה בצבא, כי לכולנו זכויות ולכולנו חובות. תודה רבה. </w:t>
      </w:r>
    </w:p>
    <w:p w:rsidR="00EA1761" w:rsidRDefault="00EA1761" w:rsidP="00173C7D">
      <w:pPr>
        <w:rPr>
          <w:rtl/>
        </w:rPr>
      </w:pPr>
    </w:p>
    <w:p w:rsidR="00EA1761" w:rsidRDefault="00EA1761" w:rsidP="00173C7D">
      <w:pPr>
        <w:pStyle w:val="af6"/>
        <w:keepNext/>
        <w:rPr>
          <w:rtl/>
        </w:rPr>
      </w:pPr>
      <w:r w:rsidRPr="00732E2B">
        <w:rPr>
          <w:rStyle w:val="TagStyle"/>
          <w:rtl/>
        </w:rPr>
        <w:t xml:space="preserve"> &lt;&lt; יור &gt;&gt;</w:t>
      </w:r>
      <w:r w:rsidRPr="00EB1D36">
        <w:rPr>
          <w:rStyle w:val="TagStyle"/>
          <w:rtl/>
        </w:rPr>
        <w:t xml:space="preserve"> </w:t>
      </w:r>
      <w:r>
        <w:rPr>
          <w:rtl/>
        </w:rPr>
        <w:t>היו"ר ארז מלול:</w:t>
      </w:r>
      <w:r w:rsidRPr="00EB1D36">
        <w:rPr>
          <w:rStyle w:val="TagStyle"/>
          <w:rtl/>
        </w:rPr>
        <w:t xml:space="preserve"> </w:t>
      </w:r>
      <w:r w:rsidRPr="00732E2B">
        <w:rPr>
          <w:rStyle w:val="TagStyle"/>
          <w:rtl/>
        </w:rPr>
        <w:t>&lt;&lt; יור &gt;&gt;</w:t>
      </w:r>
      <w:r>
        <w:rPr>
          <w:rtl/>
        </w:rPr>
        <w:t xml:space="preserve"> </w:t>
      </w:r>
    </w:p>
    <w:p w:rsidR="00EA1761" w:rsidRDefault="00EA1761" w:rsidP="00173C7D">
      <w:pPr>
        <w:pStyle w:val="KeepWithNext"/>
        <w:rPr>
          <w:rtl/>
        </w:rPr>
      </w:pPr>
    </w:p>
    <w:p w:rsidR="00EA1761" w:rsidRDefault="00EA1761" w:rsidP="00173C7D">
      <w:pPr>
        <w:rPr>
          <w:rtl/>
        </w:rPr>
      </w:pPr>
      <w:r>
        <w:rPr>
          <w:rFonts w:hint="cs"/>
          <w:rtl/>
        </w:rPr>
        <w:t>תודה</w:t>
      </w:r>
      <w:bookmarkStart w:id="4926" w:name="_ETM_Q9_713000"/>
      <w:bookmarkEnd w:id="4926"/>
      <w:r>
        <w:rPr>
          <w:rFonts w:hint="cs"/>
          <w:rtl/>
        </w:rPr>
        <w:t xml:space="preserve"> רבה. חברת הכנסת גלית דיסטל אטבריאן, תספרי לנו גם מה שלומך? הכול בסדר?</w:t>
      </w:r>
    </w:p>
    <w:p w:rsidR="00EA1761" w:rsidRDefault="00EA1761" w:rsidP="00173C7D">
      <w:pPr>
        <w:rPr>
          <w:rtl/>
        </w:rPr>
      </w:pPr>
    </w:p>
    <w:p w:rsidR="00EA1761" w:rsidRDefault="00EA1761" w:rsidP="00173C7D">
      <w:pPr>
        <w:pStyle w:val="af5"/>
        <w:keepNext/>
        <w:rPr>
          <w:rtl/>
        </w:rPr>
      </w:pPr>
      <w:bookmarkStart w:id="4927" w:name="ET_interruption_6149_22"/>
      <w:r w:rsidRPr="00732E2B">
        <w:rPr>
          <w:rStyle w:val="TagStyle"/>
          <w:rtl/>
        </w:rPr>
        <w:t xml:space="preserve"> &lt;&lt; קריאה &gt;&gt;</w:t>
      </w:r>
      <w:r w:rsidRPr="001E7D17">
        <w:rPr>
          <w:rStyle w:val="TagStyle"/>
          <w:rtl/>
        </w:rPr>
        <w:t xml:space="preserve"> </w:t>
      </w:r>
      <w:r>
        <w:rPr>
          <w:rtl/>
        </w:rPr>
        <w:t>גלית דיסטל אטבריאן (הליכוד):</w:t>
      </w:r>
      <w:r w:rsidRPr="001E7D17">
        <w:rPr>
          <w:rStyle w:val="TagStyle"/>
          <w:rtl/>
        </w:rPr>
        <w:t xml:space="preserve"> </w:t>
      </w:r>
      <w:r w:rsidRPr="00732E2B">
        <w:rPr>
          <w:rStyle w:val="TagStyle"/>
          <w:rtl/>
        </w:rPr>
        <w:t>&lt;&lt; קריאה &gt;&gt;</w:t>
      </w:r>
      <w:r>
        <w:rPr>
          <w:rtl/>
        </w:rPr>
        <w:t xml:space="preserve"> </w:t>
      </w:r>
      <w:bookmarkEnd w:id="4927"/>
    </w:p>
    <w:p w:rsidR="00EA1761" w:rsidRDefault="00EA1761" w:rsidP="00173C7D">
      <w:pPr>
        <w:pStyle w:val="KeepWithNext"/>
        <w:rPr>
          <w:rtl/>
        </w:rPr>
      </w:pPr>
    </w:p>
    <w:p w:rsidR="00EA1761" w:rsidRPr="001E7D17" w:rsidRDefault="00EA1761" w:rsidP="00173C7D">
      <w:pPr>
        <w:rPr>
          <w:rtl/>
        </w:rPr>
      </w:pPr>
      <w:r>
        <w:rPr>
          <w:rFonts w:hint="cs"/>
          <w:rtl/>
        </w:rPr>
        <w:t xml:space="preserve">ברוך השם. עוד לא הספקתי להגיד הגומל. </w:t>
      </w:r>
    </w:p>
    <w:p w:rsidR="00EA1761" w:rsidRDefault="00EA1761" w:rsidP="00173C7D">
      <w:pPr>
        <w:rPr>
          <w:rtl/>
        </w:rPr>
      </w:pPr>
    </w:p>
    <w:p w:rsidR="00EA1761" w:rsidRDefault="00EA1761" w:rsidP="00173C7D">
      <w:pPr>
        <w:pStyle w:val="af6"/>
        <w:keepNext/>
        <w:rPr>
          <w:rtl/>
        </w:rPr>
      </w:pPr>
      <w:bookmarkStart w:id="4928" w:name="ET_yor_6595_26"/>
      <w:r w:rsidRPr="00732E2B">
        <w:rPr>
          <w:rStyle w:val="TagStyle"/>
          <w:rtl/>
        </w:rPr>
        <w:t xml:space="preserve"> &lt;&lt; יור &gt;&gt;</w:t>
      </w:r>
      <w:r w:rsidRPr="001E7D17">
        <w:rPr>
          <w:rStyle w:val="TagStyle"/>
          <w:rtl/>
        </w:rPr>
        <w:t xml:space="preserve"> </w:t>
      </w:r>
      <w:r>
        <w:rPr>
          <w:rtl/>
        </w:rPr>
        <w:t>היו"ר ארז מלול:</w:t>
      </w:r>
      <w:r w:rsidRPr="001E7D17">
        <w:rPr>
          <w:rStyle w:val="TagStyle"/>
          <w:rtl/>
        </w:rPr>
        <w:t xml:space="preserve"> </w:t>
      </w:r>
      <w:r w:rsidRPr="00732E2B">
        <w:rPr>
          <w:rStyle w:val="TagStyle"/>
          <w:rtl/>
        </w:rPr>
        <w:t>&lt;&lt; יור &gt;&gt;</w:t>
      </w:r>
      <w:r>
        <w:rPr>
          <w:rtl/>
        </w:rPr>
        <w:t xml:space="preserve"> </w:t>
      </w:r>
      <w:bookmarkEnd w:id="4928"/>
    </w:p>
    <w:p w:rsidR="00EA1761" w:rsidRDefault="00EA1761" w:rsidP="00173C7D">
      <w:pPr>
        <w:pStyle w:val="KeepWithNext"/>
        <w:rPr>
          <w:rtl/>
        </w:rPr>
      </w:pPr>
    </w:p>
    <w:p w:rsidR="00EA1761" w:rsidRDefault="00EA1761" w:rsidP="00173C7D">
      <w:pPr>
        <w:rPr>
          <w:rtl/>
        </w:rPr>
      </w:pPr>
      <w:bookmarkStart w:id="4929" w:name="_ETM_Q9_726000"/>
      <w:bookmarkEnd w:id="4929"/>
      <w:r>
        <w:rPr>
          <w:rFonts w:hint="cs"/>
          <w:rtl/>
        </w:rPr>
        <w:t xml:space="preserve">תגידי, בעזרת השם. סומך </w:t>
      </w:r>
      <w:bookmarkStart w:id="4930" w:name="_ETM_Q9_727000"/>
      <w:bookmarkEnd w:id="4930"/>
      <w:r>
        <w:rPr>
          <w:rFonts w:hint="cs"/>
          <w:rtl/>
        </w:rPr>
        <w:t xml:space="preserve">עלייך שתגידי. </w:t>
      </w:r>
    </w:p>
    <w:p w:rsidR="00EA1761" w:rsidRDefault="00EA1761" w:rsidP="00173C7D">
      <w:pPr>
        <w:rPr>
          <w:rtl/>
        </w:rPr>
      </w:pPr>
      <w:bookmarkStart w:id="4931" w:name="_ETM_Q9_728000"/>
      <w:bookmarkEnd w:id="4931"/>
    </w:p>
    <w:p w:rsidR="00EA1761" w:rsidRDefault="00EA1761" w:rsidP="00173C7D">
      <w:pPr>
        <w:pStyle w:val="af5"/>
        <w:keepNext/>
        <w:rPr>
          <w:rtl/>
        </w:rPr>
      </w:pPr>
      <w:bookmarkStart w:id="4932" w:name="ET_interruption_קר_אה_27"/>
      <w:r w:rsidRPr="00732E2B">
        <w:rPr>
          <w:rStyle w:val="TagStyle"/>
          <w:rtl/>
        </w:rPr>
        <w:t xml:space="preserve"> &lt;&lt; קריאה &gt;&gt;</w:t>
      </w:r>
      <w:r w:rsidRPr="001E7D17">
        <w:rPr>
          <w:rStyle w:val="TagStyle"/>
          <w:rtl/>
        </w:rPr>
        <w:t xml:space="preserve"> </w:t>
      </w:r>
      <w:r>
        <w:rPr>
          <w:rtl/>
        </w:rPr>
        <w:t>קריאה:</w:t>
      </w:r>
      <w:r w:rsidRPr="001E7D17">
        <w:rPr>
          <w:rStyle w:val="TagStyle"/>
          <w:rtl/>
        </w:rPr>
        <w:t xml:space="preserve"> </w:t>
      </w:r>
      <w:r w:rsidRPr="00732E2B">
        <w:rPr>
          <w:rStyle w:val="TagStyle"/>
          <w:rtl/>
        </w:rPr>
        <w:t>&lt;&lt; קריאה &gt;&gt;</w:t>
      </w:r>
      <w:r>
        <w:rPr>
          <w:rtl/>
        </w:rPr>
        <w:t xml:space="preserve"> </w:t>
      </w:r>
      <w:bookmarkEnd w:id="4932"/>
    </w:p>
    <w:p w:rsidR="00EA1761" w:rsidRDefault="00EA1761" w:rsidP="00173C7D">
      <w:pPr>
        <w:pStyle w:val="KeepWithNext"/>
        <w:rPr>
          <w:rtl/>
        </w:rPr>
      </w:pPr>
    </w:p>
    <w:p w:rsidR="00EA1761" w:rsidRDefault="00EA1761" w:rsidP="00173C7D">
      <w:pPr>
        <w:rPr>
          <w:rtl/>
        </w:rPr>
      </w:pPr>
      <w:bookmarkStart w:id="4933" w:name="_ETM_Q9_729000"/>
      <w:bookmarkEnd w:id="4933"/>
      <w:r>
        <w:rPr>
          <w:rFonts w:hint="cs"/>
          <w:rtl/>
        </w:rPr>
        <w:t xml:space="preserve">מה קרה? </w:t>
      </w:r>
    </w:p>
    <w:p w:rsidR="00EA1761" w:rsidRDefault="00EA1761" w:rsidP="00173C7D">
      <w:pPr>
        <w:rPr>
          <w:rtl/>
        </w:rPr>
      </w:pPr>
      <w:bookmarkStart w:id="4934" w:name="_ETM_Q9_731000"/>
      <w:bookmarkEnd w:id="4934"/>
    </w:p>
    <w:p w:rsidR="00EA1761" w:rsidRDefault="00EA1761" w:rsidP="00173C7D">
      <w:pPr>
        <w:pStyle w:val="af6"/>
        <w:keepNext/>
        <w:rPr>
          <w:rtl/>
        </w:rPr>
      </w:pPr>
      <w:r w:rsidRPr="00732E2B">
        <w:rPr>
          <w:rStyle w:val="TagStyle"/>
          <w:rtl/>
        </w:rPr>
        <w:t xml:space="preserve"> &lt;&lt; יור &gt;&gt;</w:t>
      </w:r>
      <w:r w:rsidRPr="001E7D17">
        <w:rPr>
          <w:rStyle w:val="TagStyle"/>
          <w:rtl/>
        </w:rPr>
        <w:t xml:space="preserve"> </w:t>
      </w:r>
      <w:r>
        <w:rPr>
          <w:rtl/>
        </w:rPr>
        <w:t>היו"ר ארז מלול:</w:t>
      </w:r>
      <w:r w:rsidRPr="001E7D17">
        <w:rPr>
          <w:rStyle w:val="TagStyle"/>
          <w:rtl/>
        </w:rPr>
        <w:t xml:space="preserve"> </w:t>
      </w:r>
      <w:r w:rsidRPr="00732E2B">
        <w:rPr>
          <w:rStyle w:val="TagStyle"/>
          <w:rtl/>
        </w:rPr>
        <w:t>&lt;&lt; יור &gt;&gt;</w:t>
      </w:r>
      <w:r>
        <w:rPr>
          <w:rtl/>
        </w:rPr>
        <w:t xml:space="preserve"> </w:t>
      </w:r>
    </w:p>
    <w:p w:rsidR="00EA1761" w:rsidRDefault="00EA1761" w:rsidP="00173C7D">
      <w:pPr>
        <w:pStyle w:val="KeepWithNext"/>
        <w:rPr>
          <w:rtl/>
        </w:rPr>
      </w:pPr>
    </w:p>
    <w:p w:rsidR="00EA1761" w:rsidRDefault="00EA1761" w:rsidP="00173C7D">
      <w:pPr>
        <w:rPr>
          <w:rtl/>
        </w:rPr>
      </w:pPr>
      <w:bookmarkStart w:id="4935" w:name="_ETM_Q9_732000"/>
      <w:bookmarkEnd w:id="4935"/>
      <w:r>
        <w:rPr>
          <w:rFonts w:hint="cs"/>
          <w:rtl/>
        </w:rPr>
        <w:t xml:space="preserve">היא עברה תאונת דרכים. התפללנו לשלומך. </w:t>
      </w:r>
    </w:p>
    <w:p w:rsidR="00EA1761" w:rsidRPr="001E7D17" w:rsidRDefault="00EA1761" w:rsidP="00173C7D">
      <w:pPr>
        <w:rPr>
          <w:rtl/>
        </w:rPr>
      </w:pPr>
      <w:bookmarkStart w:id="4936" w:name="_ETM_Q9_734000"/>
      <w:bookmarkEnd w:id="4936"/>
    </w:p>
    <w:p w:rsidR="00EA1761" w:rsidRDefault="00EA1761" w:rsidP="00173C7D">
      <w:pPr>
        <w:pStyle w:val="a4"/>
        <w:keepNext/>
        <w:rPr>
          <w:rtl/>
        </w:rPr>
      </w:pPr>
      <w:bookmarkStart w:id="4937" w:name="ET_speaker_6149_10"/>
      <w:r w:rsidRPr="00732E2B">
        <w:rPr>
          <w:rStyle w:val="TagStyle"/>
          <w:rtl/>
        </w:rPr>
        <w:t xml:space="preserve"> &lt;&lt; דובר &gt;&gt;</w:t>
      </w:r>
      <w:r w:rsidRPr="00EB1D36">
        <w:rPr>
          <w:rStyle w:val="TagStyle"/>
          <w:rtl/>
        </w:rPr>
        <w:t xml:space="preserve"> </w:t>
      </w:r>
      <w:bookmarkStart w:id="4938" w:name="_Toc193735795"/>
      <w:bookmarkStart w:id="4939" w:name="_Toc193744556"/>
      <w:bookmarkStart w:id="4940" w:name="_Toc193838501"/>
      <w:bookmarkStart w:id="4941" w:name="_Toc193883153"/>
      <w:r>
        <w:rPr>
          <w:rtl/>
        </w:rPr>
        <w:t>גלית דיסטל אטבריאן (הליכוד):</w:t>
      </w:r>
      <w:bookmarkEnd w:id="4938"/>
      <w:bookmarkEnd w:id="4939"/>
      <w:bookmarkEnd w:id="4940"/>
      <w:bookmarkEnd w:id="4941"/>
      <w:r w:rsidRPr="00EB1D36">
        <w:rPr>
          <w:rStyle w:val="TagStyle"/>
          <w:rtl/>
        </w:rPr>
        <w:t xml:space="preserve"> </w:t>
      </w:r>
      <w:r w:rsidRPr="00732E2B">
        <w:rPr>
          <w:rStyle w:val="TagStyle"/>
          <w:rtl/>
        </w:rPr>
        <w:t>&lt;&lt; דובר &gt;&gt;</w:t>
      </w:r>
      <w:r>
        <w:rPr>
          <w:rtl/>
        </w:rPr>
        <w:t xml:space="preserve"> </w:t>
      </w:r>
      <w:bookmarkEnd w:id="4937"/>
    </w:p>
    <w:p w:rsidR="00EA1761" w:rsidRDefault="00EA1761" w:rsidP="00173C7D">
      <w:pPr>
        <w:pStyle w:val="KeepWithNext"/>
        <w:rPr>
          <w:rtl/>
        </w:rPr>
      </w:pPr>
    </w:p>
    <w:p w:rsidR="00EA1761" w:rsidRDefault="00EA1761" w:rsidP="00173C7D">
      <w:pPr>
        <w:rPr>
          <w:rtl/>
        </w:rPr>
      </w:pPr>
      <w:r>
        <w:rPr>
          <w:rFonts w:hint="cs"/>
          <w:rtl/>
        </w:rPr>
        <w:t>תודה</w:t>
      </w:r>
      <w:bookmarkStart w:id="4942" w:name="_ETM_Q9_741000"/>
      <w:bookmarkEnd w:id="4942"/>
      <w:r>
        <w:rPr>
          <w:rFonts w:hint="cs"/>
          <w:rtl/>
        </w:rPr>
        <w:t xml:space="preserve"> רבה, אדוני היושב-ראש. הבוקר שמעתי אצל בועז גולן על זה שבבית הספר התיכון שליד האוניברסיטה שבירושלים אחד המיצגים האומנותיים היה מיצג נגד ראש הממשלה: סוג של פח זבל זרוק על הרצפה </w:t>
      </w:r>
      <w:bookmarkStart w:id="4943" w:name="_ETM_Q9_764000"/>
      <w:bookmarkEnd w:id="4943"/>
      <w:r>
        <w:rPr>
          <w:rFonts w:hint="cs"/>
          <w:rtl/>
        </w:rPr>
        <w:t xml:space="preserve">עם המילה שקרן. במאמר מוסגר אני רוצה לומר שלימדתי בבית הספר הזה בצעירותי, כשהייתי בשמאל. </w:t>
      </w:r>
    </w:p>
    <w:p w:rsidR="00EA1761" w:rsidRDefault="00EA1761" w:rsidP="00173C7D">
      <w:pPr>
        <w:rPr>
          <w:rtl/>
        </w:rPr>
      </w:pPr>
    </w:p>
    <w:p w:rsidR="00EA1761" w:rsidRDefault="00EA1761" w:rsidP="00173C7D">
      <w:pPr>
        <w:pStyle w:val="af5"/>
        <w:keepNext/>
        <w:rPr>
          <w:rtl/>
        </w:rPr>
      </w:pPr>
      <w:bookmarkStart w:id="4944" w:name="ET_interruption_5766_11"/>
      <w:r w:rsidRPr="00732E2B">
        <w:rPr>
          <w:rStyle w:val="TagStyle"/>
          <w:rtl/>
        </w:rPr>
        <w:lastRenderedPageBreak/>
        <w:t xml:space="preserve"> &lt;&lt; קריאה &gt;&gt;</w:t>
      </w:r>
      <w:r w:rsidRPr="00EB1D36">
        <w:rPr>
          <w:rStyle w:val="TagStyle"/>
          <w:rtl/>
        </w:rPr>
        <w:t xml:space="preserve"> </w:t>
      </w:r>
      <w:r>
        <w:rPr>
          <w:rtl/>
        </w:rPr>
        <w:t>רם בן ברק (יש עתיד):</w:t>
      </w:r>
      <w:r w:rsidRPr="00EB1D36">
        <w:rPr>
          <w:rStyle w:val="TagStyle"/>
          <w:rtl/>
        </w:rPr>
        <w:t xml:space="preserve"> </w:t>
      </w:r>
      <w:r w:rsidRPr="00732E2B">
        <w:rPr>
          <w:rStyle w:val="TagStyle"/>
          <w:rtl/>
        </w:rPr>
        <w:t>&lt;&lt; קריאה &gt;&gt;</w:t>
      </w:r>
      <w:r>
        <w:rPr>
          <w:rtl/>
        </w:rPr>
        <w:t xml:space="preserve"> </w:t>
      </w:r>
      <w:bookmarkEnd w:id="4944"/>
    </w:p>
    <w:p w:rsidR="00EA1761" w:rsidRDefault="00EA1761" w:rsidP="00173C7D">
      <w:pPr>
        <w:pStyle w:val="KeepWithNext"/>
        <w:rPr>
          <w:rtl/>
        </w:rPr>
      </w:pPr>
    </w:p>
    <w:p w:rsidR="00EA1761" w:rsidRDefault="00EA1761" w:rsidP="00173C7D">
      <w:pPr>
        <w:rPr>
          <w:rtl/>
        </w:rPr>
      </w:pPr>
      <w:r>
        <w:rPr>
          <w:rFonts w:hint="cs"/>
          <w:rtl/>
        </w:rPr>
        <w:t>בת כמה את היום?</w:t>
      </w:r>
      <w:bookmarkStart w:id="4945" w:name="_ETM_Q9_777000"/>
      <w:bookmarkEnd w:id="4945"/>
      <w:r>
        <w:rPr>
          <w:rFonts w:hint="cs"/>
          <w:rtl/>
        </w:rPr>
        <w:t xml:space="preserve"> </w:t>
      </w:r>
    </w:p>
    <w:p w:rsidR="00EA1761" w:rsidRDefault="00EA1761" w:rsidP="00173C7D">
      <w:pPr>
        <w:rPr>
          <w:rtl/>
        </w:rPr>
      </w:pPr>
    </w:p>
    <w:p w:rsidR="00EA1761" w:rsidRDefault="00EA1761" w:rsidP="00173C7D">
      <w:pPr>
        <w:pStyle w:val="-"/>
        <w:keepNext/>
        <w:rPr>
          <w:rtl/>
        </w:rPr>
      </w:pPr>
      <w:bookmarkStart w:id="4946" w:name="ET_speakercontinue_6149_12"/>
      <w:r w:rsidRPr="00732E2B">
        <w:rPr>
          <w:rStyle w:val="TagStyle"/>
          <w:rtl/>
        </w:rPr>
        <w:t xml:space="preserve"> &lt;&lt; דובר_המשך &gt;&gt;</w:t>
      </w:r>
      <w:r w:rsidRPr="00EB1D36">
        <w:rPr>
          <w:rStyle w:val="TagStyle"/>
          <w:rtl/>
        </w:rPr>
        <w:t xml:space="preserve"> </w:t>
      </w:r>
      <w:r>
        <w:rPr>
          <w:rtl/>
        </w:rPr>
        <w:t>גלית דיסטל אטבריאן (הליכוד):</w:t>
      </w:r>
      <w:r w:rsidRPr="00EB1D36">
        <w:rPr>
          <w:rStyle w:val="TagStyle"/>
          <w:rtl/>
        </w:rPr>
        <w:t xml:space="preserve"> </w:t>
      </w:r>
      <w:r w:rsidRPr="00732E2B">
        <w:rPr>
          <w:rStyle w:val="TagStyle"/>
          <w:rtl/>
        </w:rPr>
        <w:t>&lt;&lt; דובר_המשך &gt;&gt;</w:t>
      </w:r>
      <w:r>
        <w:rPr>
          <w:rtl/>
        </w:rPr>
        <w:t xml:space="preserve"> </w:t>
      </w:r>
      <w:bookmarkEnd w:id="4946"/>
    </w:p>
    <w:p w:rsidR="00EA1761" w:rsidRDefault="00EA1761" w:rsidP="00173C7D">
      <w:pPr>
        <w:pStyle w:val="KeepWithNext"/>
        <w:rPr>
          <w:rtl/>
        </w:rPr>
      </w:pPr>
    </w:p>
    <w:p w:rsidR="00EA1761" w:rsidRDefault="00EA1761" w:rsidP="00DF1EB2">
      <w:pPr>
        <w:rPr>
          <w:rtl/>
        </w:rPr>
      </w:pPr>
      <w:r>
        <w:rPr>
          <w:rFonts w:hint="cs"/>
          <w:rtl/>
        </w:rPr>
        <w:t xml:space="preserve">היום אני צעירה בת 54. </w:t>
      </w:r>
    </w:p>
    <w:p w:rsidR="00EA1761" w:rsidRDefault="00EA1761" w:rsidP="00173C7D">
      <w:pPr>
        <w:rPr>
          <w:rtl/>
        </w:rPr>
      </w:pPr>
    </w:p>
    <w:p w:rsidR="00EA1761" w:rsidRDefault="00EA1761" w:rsidP="00173C7D">
      <w:pPr>
        <w:pStyle w:val="af5"/>
        <w:keepNext/>
        <w:rPr>
          <w:rtl/>
        </w:rPr>
      </w:pPr>
      <w:bookmarkStart w:id="4947" w:name="ET_interruption_5766_29"/>
      <w:r w:rsidRPr="00732E2B">
        <w:rPr>
          <w:rStyle w:val="TagStyle"/>
          <w:rtl/>
        </w:rPr>
        <w:t xml:space="preserve"> &lt;&lt; קריאה &gt;&gt;</w:t>
      </w:r>
      <w:r w:rsidRPr="001E7D17">
        <w:rPr>
          <w:rStyle w:val="TagStyle"/>
          <w:rtl/>
        </w:rPr>
        <w:t xml:space="preserve"> </w:t>
      </w:r>
      <w:r>
        <w:rPr>
          <w:rtl/>
        </w:rPr>
        <w:t>רם בן ברק (יש עתיד):</w:t>
      </w:r>
      <w:r w:rsidRPr="001E7D17">
        <w:rPr>
          <w:rStyle w:val="TagStyle"/>
          <w:rtl/>
        </w:rPr>
        <w:t xml:space="preserve"> </w:t>
      </w:r>
      <w:r w:rsidRPr="00732E2B">
        <w:rPr>
          <w:rStyle w:val="TagStyle"/>
          <w:rtl/>
        </w:rPr>
        <w:t>&lt;&lt; קריאה &gt;&gt;</w:t>
      </w:r>
      <w:r>
        <w:rPr>
          <w:rtl/>
        </w:rPr>
        <w:t xml:space="preserve"> </w:t>
      </w:r>
      <w:bookmarkEnd w:id="4947"/>
    </w:p>
    <w:p w:rsidR="00EA1761" w:rsidRDefault="00EA1761" w:rsidP="00173C7D">
      <w:pPr>
        <w:pStyle w:val="KeepWithNext"/>
        <w:rPr>
          <w:rtl/>
        </w:rPr>
      </w:pPr>
    </w:p>
    <w:p w:rsidR="00EA1761" w:rsidRDefault="00EA1761" w:rsidP="00173C7D">
      <w:pPr>
        <w:rPr>
          <w:rtl/>
        </w:rPr>
      </w:pPr>
      <w:bookmarkStart w:id="4948" w:name="_ETM_Q9_782000"/>
      <w:bookmarkEnd w:id="4948"/>
      <w:r>
        <w:rPr>
          <w:rFonts w:hint="cs"/>
          <w:rtl/>
        </w:rPr>
        <w:t xml:space="preserve">צעירה. </w:t>
      </w:r>
    </w:p>
    <w:p w:rsidR="00EA1761" w:rsidRDefault="00EA1761" w:rsidP="00173C7D">
      <w:pPr>
        <w:rPr>
          <w:rtl/>
        </w:rPr>
      </w:pPr>
      <w:bookmarkStart w:id="4949" w:name="_ETM_Q9_784000"/>
      <w:bookmarkEnd w:id="4949"/>
    </w:p>
    <w:p w:rsidR="00EA1761" w:rsidRDefault="00EA1761" w:rsidP="00173C7D">
      <w:pPr>
        <w:pStyle w:val="-"/>
        <w:keepNext/>
        <w:rPr>
          <w:rtl/>
        </w:rPr>
      </w:pPr>
      <w:bookmarkStart w:id="4950" w:name="ET_speakercontinue_6149_30"/>
      <w:r w:rsidRPr="00732E2B">
        <w:rPr>
          <w:rStyle w:val="TagStyle"/>
          <w:rtl/>
        </w:rPr>
        <w:t xml:space="preserve"> &lt;&lt; דובר_המשך &gt;&gt;</w:t>
      </w:r>
      <w:r w:rsidRPr="001E7D17">
        <w:rPr>
          <w:rStyle w:val="TagStyle"/>
          <w:rtl/>
        </w:rPr>
        <w:t xml:space="preserve"> </w:t>
      </w:r>
      <w:r>
        <w:rPr>
          <w:rtl/>
        </w:rPr>
        <w:t>גלית דיסטל אטבריאן (הליכוד):</w:t>
      </w:r>
      <w:r w:rsidRPr="001E7D17">
        <w:rPr>
          <w:rStyle w:val="TagStyle"/>
          <w:rtl/>
        </w:rPr>
        <w:t xml:space="preserve"> </w:t>
      </w:r>
      <w:r w:rsidRPr="00732E2B">
        <w:rPr>
          <w:rStyle w:val="TagStyle"/>
          <w:rtl/>
        </w:rPr>
        <w:t>&lt;&lt; דובר_המשך &gt;&gt;</w:t>
      </w:r>
      <w:r>
        <w:rPr>
          <w:rtl/>
        </w:rPr>
        <w:t xml:space="preserve"> </w:t>
      </w:r>
      <w:bookmarkEnd w:id="4950"/>
    </w:p>
    <w:p w:rsidR="00EA1761" w:rsidRDefault="00EA1761" w:rsidP="00173C7D">
      <w:pPr>
        <w:pStyle w:val="KeepWithNext"/>
        <w:rPr>
          <w:rtl/>
        </w:rPr>
      </w:pPr>
    </w:p>
    <w:p w:rsidR="00EA1761" w:rsidRDefault="00EA1761" w:rsidP="00DF1EB2">
      <w:pPr>
        <w:rPr>
          <w:rtl/>
        </w:rPr>
      </w:pPr>
      <w:bookmarkStart w:id="4951" w:name="_ETM_Q9_785000"/>
      <w:bookmarkStart w:id="4952" w:name="_ETM_Q9_778000"/>
      <w:bookmarkEnd w:id="4951"/>
      <w:bookmarkEnd w:id="4952"/>
      <w:r>
        <w:rPr>
          <w:rFonts w:hint="cs"/>
          <w:rtl/>
        </w:rPr>
        <w:t xml:space="preserve">כששואלים אותי הרבה פעמים מה היה המעבר שלי </w:t>
      </w:r>
      <w:bookmarkStart w:id="4953" w:name="_ETM_Q9_786000"/>
      <w:bookmarkEnd w:id="4953"/>
      <w:r>
        <w:rPr>
          <w:rFonts w:hint="cs"/>
          <w:rtl/>
        </w:rPr>
        <w:t xml:space="preserve">מהשמאל לימין </w:t>
      </w:r>
      <w:r>
        <w:rPr>
          <w:rFonts w:hint="eastAsia"/>
          <w:rtl/>
        </w:rPr>
        <w:t>–</w:t>
      </w:r>
      <w:r>
        <w:rPr>
          <w:rFonts w:hint="cs"/>
          <w:rtl/>
        </w:rPr>
        <w:t xml:space="preserve"> חלק גדול מהמעבר הזה הייתה שנת הלימוד הזאת בתיכון ליד"ה. </w:t>
      </w:r>
      <w:bookmarkStart w:id="4954" w:name="_ETM_Q9_795000"/>
      <w:bookmarkEnd w:id="4954"/>
      <w:r>
        <w:rPr>
          <w:rFonts w:hint="cs"/>
          <w:rtl/>
        </w:rPr>
        <w:t>זה היה בשנה של רצח רבין</w:t>
      </w:r>
      <w:r w:rsidR="00DF1EB2">
        <w:rPr>
          <w:rFonts w:hint="cs"/>
          <w:rtl/>
        </w:rPr>
        <w:t>.</w:t>
      </w:r>
      <w:r>
        <w:rPr>
          <w:rFonts w:hint="cs"/>
          <w:rtl/>
        </w:rPr>
        <w:t xml:space="preserve"> אני הייתי בהפגנה, אני </w:t>
      </w:r>
      <w:bookmarkStart w:id="4955" w:name="_ETM_Q9_799000"/>
      <w:bookmarkEnd w:id="4955"/>
      <w:r>
        <w:rPr>
          <w:rFonts w:hint="cs"/>
          <w:rtl/>
        </w:rPr>
        <w:t>הייתי בכיכר, אני שרתי את שירי המחאה ואת שירי השלום</w:t>
      </w:r>
      <w:bookmarkStart w:id="4956" w:name="_ETM_Q9_806000"/>
      <w:bookmarkEnd w:id="4956"/>
      <w:r>
        <w:rPr>
          <w:rFonts w:hint="cs"/>
          <w:rtl/>
        </w:rPr>
        <w:t xml:space="preserve"> בקהל המאוד-אופטימי שהיה שם. וכשהגעתי לתיכון הזה התחלתי לשים </w:t>
      </w:r>
      <w:bookmarkStart w:id="4957" w:name="_ETM_Q9_814000"/>
      <w:bookmarkEnd w:id="4957"/>
      <w:r>
        <w:rPr>
          <w:rFonts w:hint="cs"/>
          <w:rtl/>
        </w:rPr>
        <w:t xml:space="preserve">לב שמתקיימת שם הסתה בלתי נתפסת כנגד ציבור </w:t>
      </w:r>
      <w:bookmarkStart w:id="4958" w:name="_ETM_Q9_822000"/>
      <w:bookmarkEnd w:id="4958"/>
      <w:r>
        <w:rPr>
          <w:rFonts w:hint="cs"/>
          <w:rtl/>
        </w:rPr>
        <w:t xml:space="preserve">חובשי הכיפות. והייתי אז שמאלנית, ומתוך מקום שבתי השמאלני הרגשתי </w:t>
      </w:r>
      <w:bookmarkStart w:id="4959" w:name="_ETM_Q9_829000"/>
      <w:bookmarkEnd w:id="4959"/>
      <w:r>
        <w:rPr>
          <w:rFonts w:hint="cs"/>
          <w:rtl/>
        </w:rPr>
        <w:t xml:space="preserve">שמשהו פה לא בסדר. משהו פה לא בסדר. ואני זוכרת </w:t>
      </w:r>
      <w:bookmarkStart w:id="4960" w:name="_ETM_Q9_832000"/>
      <w:bookmarkEnd w:id="4960"/>
      <w:r>
        <w:rPr>
          <w:rFonts w:hint="cs"/>
          <w:rtl/>
        </w:rPr>
        <w:t xml:space="preserve">שהיו שם שתי מורות שבאו לעשות איזושהי הכנה לחגים, </w:t>
      </w:r>
      <w:bookmarkStart w:id="4961" w:name="_ETM_Q9_839000"/>
      <w:bookmarkEnd w:id="4961"/>
      <w:r>
        <w:rPr>
          <w:rFonts w:hint="cs"/>
          <w:rtl/>
        </w:rPr>
        <w:t xml:space="preserve">והן היו עם מטפחת. הן ניסו לשכנע את הסגל, ובאיזשהו </w:t>
      </w:r>
      <w:bookmarkStart w:id="4962" w:name="_ETM_Q9_842000"/>
      <w:bookmarkEnd w:id="4962"/>
      <w:r>
        <w:rPr>
          <w:rFonts w:hint="cs"/>
          <w:rtl/>
        </w:rPr>
        <w:t>שלב, כשהן לא הצליחו לשכנע את הסגל בתיכון</w:t>
      </w:r>
      <w:bookmarkStart w:id="4963" w:name="_ETM_Q9_848000"/>
      <w:bookmarkEnd w:id="4963"/>
      <w:r>
        <w:rPr>
          <w:rFonts w:hint="cs"/>
          <w:rtl/>
        </w:rPr>
        <w:t xml:space="preserve"> הזה איכשהו לציין את חגי תשרי </w:t>
      </w:r>
      <w:r>
        <w:rPr>
          <w:rFonts w:hint="eastAsia"/>
          <w:rtl/>
        </w:rPr>
        <w:t>–</w:t>
      </w:r>
      <w:r>
        <w:rPr>
          <w:rFonts w:hint="cs"/>
          <w:rtl/>
        </w:rPr>
        <w:t xml:space="preserve"> או אני לא זוכרת</w:t>
      </w:r>
      <w:bookmarkStart w:id="4964" w:name="_ETM_Q9_852000"/>
      <w:bookmarkEnd w:id="4964"/>
      <w:r>
        <w:rPr>
          <w:rFonts w:hint="cs"/>
          <w:rtl/>
        </w:rPr>
        <w:t xml:space="preserve"> איזה חגים זה היה </w:t>
      </w:r>
      <w:r>
        <w:rPr>
          <w:rFonts w:hint="eastAsia"/>
          <w:rtl/>
        </w:rPr>
        <w:t>–</w:t>
      </w:r>
      <w:r>
        <w:rPr>
          <w:rFonts w:hint="cs"/>
          <w:rtl/>
        </w:rPr>
        <w:t xml:space="preserve"> אחת מהן אמרה: תדמיינו שאנחנו מדברות </w:t>
      </w:r>
      <w:bookmarkStart w:id="4965" w:name="_ETM_Q9_853000"/>
      <w:bookmarkEnd w:id="4965"/>
      <w:r>
        <w:rPr>
          <w:rFonts w:hint="cs"/>
          <w:rtl/>
        </w:rPr>
        <w:t xml:space="preserve">על בודהיזם. עד כדי כך האוריינטציה האנטי-יהודית </w:t>
      </w:r>
      <w:bookmarkStart w:id="4966" w:name="_ETM_Q9_858000"/>
      <w:bookmarkEnd w:id="4966"/>
      <w:r>
        <w:rPr>
          <w:rFonts w:hint="cs"/>
          <w:rtl/>
        </w:rPr>
        <w:t>בתיכון הזה. והאוריינטציה האנטי</w:t>
      </w:r>
      <w:r w:rsidR="00DF1EB2">
        <w:rPr>
          <w:rFonts w:hint="cs"/>
          <w:rtl/>
        </w:rPr>
        <w:t>-</w:t>
      </w:r>
      <w:r>
        <w:rPr>
          <w:rFonts w:hint="cs"/>
          <w:rtl/>
        </w:rPr>
        <w:t xml:space="preserve">ציונית בתיכון הזה </w:t>
      </w:r>
      <w:bookmarkStart w:id="4967" w:name="_ETM_Q9_864000"/>
      <w:bookmarkEnd w:id="4967"/>
      <w:r>
        <w:rPr>
          <w:rFonts w:hint="cs"/>
          <w:rtl/>
        </w:rPr>
        <w:t>הייתה כל כך חזקה שזה באמת היה ה-</w:t>
      </w:r>
      <w:r>
        <w:t>shift</w:t>
      </w:r>
      <w:r>
        <w:rPr>
          <w:rFonts w:hint="cs"/>
          <w:rtl/>
        </w:rPr>
        <w:t xml:space="preserve"> שלי. </w:t>
      </w:r>
    </w:p>
    <w:p w:rsidR="00EA1761" w:rsidRDefault="00EA1761" w:rsidP="00173C7D">
      <w:pPr>
        <w:rPr>
          <w:rtl/>
        </w:rPr>
      </w:pPr>
    </w:p>
    <w:p w:rsidR="00EA1761" w:rsidRDefault="00EA1761" w:rsidP="00173C7D">
      <w:pPr>
        <w:rPr>
          <w:rtl/>
        </w:rPr>
      </w:pPr>
      <w:bookmarkStart w:id="4968" w:name="_ETM_Q9_868000"/>
      <w:bookmarkEnd w:id="4968"/>
      <w:r>
        <w:rPr>
          <w:rFonts w:hint="cs"/>
          <w:rtl/>
        </w:rPr>
        <w:t xml:space="preserve">יושב </w:t>
      </w:r>
      <w:bookmarkStart w:id="4969" w:name="_ETM_Q9_865000"/>
      <w:bookmarkEnd w:id="4969"/>
      <w:r>
        <w:rPr>
          <w:rFonts w:hint="cs"/>
          <w:rtl/>
        </w:rPr>
        <w:t xml:space="preserve">כאן לצידנו שר החינוך יואב קיש, שההתמודדות שלו עם הסיפור </w:t>
      </w:r>
      <w:bookmarkStart w:id="4970" w:name="_ETM_Q9_875000"/>
      <w:bookmarkEnd w:id="4970"/>
      <w:r>
        <w:rPr>
          <w:rFonts w:hint="cs"/>
          <w:rtl/>
        </w:rPr>
        <w:t>הזה, עם מה שקורה במערכת החינוך, היא קודם כול ה</w:t>
      </w:r>
      <w:bookmarkStart w:id="4971" w:name="_ETM_Q9_880000"/>
      <w:bookmarkEnd w:id="4971"/>
      <w:r>
        <w:rPr>
          <w:rFonts w:hint="cs"/>
          <w:rtl/>
        </w:rPr>
        <w:t xml:space="preserve">ירואית וחשובה. וטוב שאתה שם, אדוני שר החינוך, וטוב שאתה </w:t>
      </w:r>
      <w:bookmarkStart w:id="4972" w:name="_ETM_Q9_886000"/>
      <w:bookmarkEnd w:id="4972"/>
      <w:r>
        <w:rPr>
          <w:rFonts w:hint="cs"/>
          <w:rtl/>
        </w:rPr>
        <w:t xml:space="preserve">עושה את העבודה הזאת. אבל גם אתה יודע, כמוני, </w:t>
      </w:r>
      <w:bookmarkStart w:id="4973" w:name="_ETM_Q9_889000"/>
      <w:bookmarkEnd w:id="4973"/>
      <w:r>
        <w:rPr>
          <w:rFonts w:hint="cs"/>
          <w:rtl/>
        </w:rPr>
        <w:t xml:space="preserve">שמדובר במלאכה מרובה וקשה. אנחנו יודעים שיש בתוך מערכת החינוך </w:t>
      </w:r>
      <w:bookmarkStart w:id="4974" w:name="_ETM_Q9_895000"/>
      <w:bookmarkEnd w:id="4974"/>
      <w:r>
        <w:rPr>
          <w:rFonts w:hint="cs"/>
          <w:rtl/>
        </w:rPr>
        <w:t>מערכת חינוך אלטרנטיבית</w:t>
      </w:r>
      <w:r w:rsidR="00DF1EB2">
        <w:rPr>
          <w:rFonts w:hint="cs"/>
          <w:rtl/>
        </w:rPr>
        <w:t>,</w:t>
      </w:r>
      <w:r>
        <w:rPr>
          <w:rFonts w:hint="cs"/>
          <w:rtl/>
        </w:rPr>
        <w:t xml:space="preserve"> שבה </w:t>
      </w:r>
      <w:r>
        <w:rPr>
          <w:rFonts w:hint="eastAsia"/>
          <w:rtl/>
        </w:rPr>
        <w:t>–</w:t>
      </w:r>
      <w:r>
        <w:rPr>
          <w:rFonts w:hint="cs"/>
          <w:rtl/>
        </w:rPr>
        <w:t xml:space="preserve"> כמו שראינו בתיכון בתל </w:t>
      </w:r>
      <w:bookmarkStart w:id="4975" w:name="_ETM_Q9_899000"/>
      <w:bookmarkEnd w:id="4975"/>
      <w:r>
        <w:rPr>
          <w:rFonts w:hint="cs"/>
          <w:rtl/>
        </w:rPr>
        <w:t xml:space="preserve">אביב וכמו שאנחנו רואים הבוקר בליד"ה </w:t>
      </w:r>
      <w:r>
        <w:rPr>
          <w:rFonts w:hint="eastAsia"/>
          <w:rtl/>
        </w:rPr>
        <w:t>–</w:t>
      </w:r>
      <w:r>
        <w:rPr>
          <w:rFonts w:hint="cs"/>
          <w:rtl/>
        </w:rPr>
        <w:t xml:space="preserve"> מורים ומנהלים מרשים לעצמם</w:t>
      </w:r>
      <w:bookmarkStart w:id="4976" w:name="_ETM_Q9_907000"/>
      <w:bookmarkEnd w:id="4976"/>
      <w:r>
        <w:rPr>
          <w:rFonts w:hint="cs"/>
          <w:rtl/>
        </w:rPr>
        <w:t xml:space="preserve"> לפעול בניגוד לחוק המפורש, לחוק החינוך. והם עושים את </w:t>
      </w:r>
      <w:bookmarkStart w:id="4977" w:name="_ETM_Q9_909000"/>
      <w:bookmarkEnd w:id="4977"/>
      <w:r>
        <w:rPr>
          <w:rFonts w:hint="cs"/>
          <w:rtl/>
        </w:rPr>
        <w:t xml:space="preserve">זה בערמומיות, והם עושים את זה בהסתר, והם עושים </w:t>
      </w:r>
      <w:bookmarkStart w:id="4978" w:name="_ETM_Q9_913000"/>
      <w:bookmarkEnd w:id="4978"/>
      <w:r>
        <w:rPr>
          <w:rFonts w:hint="cs"/>
          <w:rtl/>
        </w:rPr>
        <w:t xml:space="preserve">את זה על חשבון התלמידים, שהרבה פעמים מרגישים שלא </w:t>
      </w:r>
      <w:bookmarkStart w:id="4979" w:name="_ETM_Q9_916000"/>
      <w:bookmarkEnd w:id="4979"/>
      <w:r>
        <w:rPr>
          <w:rFonts w:hint="cs"/>
          <w:rtl/>
        </w:rPr>
        <w:t xml:space="preserve">בנוח כי הם באים מבתים עם אוריינטציה או </w:t>
      </w:r>
      <w:bookmarkStart w:id="4980" w:name="_ETM_Q9_920000"/>
      <w:bookmarkEnd w:id="4980"/>
      <w:r>
        <w:rPr>
          <w:rFonts w:hint="cs"/>
          <w:rtl/>
        </w:rPr>
        <w:t xml:space="preserve">אידיאולוגיה אחרת. </w:t>
      </w:r>
    </w:p>
    <w:p w:rsidR="00EA1761" w:rsidRDefault="00EA1761" w:rsidP="00173C7D">
      <w:pPr>
        <w:rPr>
          <w:rtl/>
        </w:rPr>
      </w:pPr>
    </w:p>
    <w:p w:rsidR="00EA1761" w:rsidRDefault="00EA1761" w:rsidP="00173C7D">
      <w:pPr>
        <w:rPr>
          <w:rtl/>
        </w:rPr>
      </w:pPr>
      <w:r>
        <w:rPr>
          <w:rFonts w:hint="cs"/>
          <w:rtl/>
        </w:rPr>
        <w:lastRenderedPageBreak/>
        <w:t>ז</w:t>
      </w:r>
      <w:bookmarkStart w:id="4981" w:name="_ETM_Q9_925000"/>
      <w:bookmarkEnd w:id="4981"/>
      <w:r>
        <w:rPr>
          <w:rFonts w:hint="cs"/>
          <w:rtl/>
        </w:rPr>
        <w:t xml:space="preserve">ה מצטרף למהפכה של הדיפ </w:t>
      </w:r>
      <w:bookmarkStart w:id="4982" w:name="_ETM_Q9_923000"/>
      <w:bookmarkEnd w:id="4982"/>
      <w:r>
        <w:rPr>
          <w:rFonts w:hint="cs"/>
          <w:rtl/>
        </w:rPr>
        <w:t xml:space="preserve">סטייט בכל התחומים, בתקשורת, במשפט. רק שלא מדברים על מה שקורה </w:t>
      </w:r>
      <w:bookmarkStart w:id="4983" w:name="_ETM_Q9_934000"/>
      <w:bookmarkEnd w:id="4983"/>
      <w:r>
        <w:rPr>
          <w:rFonts w:hint="cs"/>
          <w:rtl/>
        </w:rPr>
        <w:t xml:space="preserve">בחינוך, על מה שאי-אפשר לעקוב אחריו, על מה שמתרחש </w:t>
      </w:r>
      <w:bookmarkStart w:id="4984" w:name="_ETM_Q9_938000"/>
      <w:bookmarkEnd w:id="4984"/>
      <w:r>
        <w:rPr>
          <w:rFonts w:hint="cs"/>
          <w:rtl/>
        </w:rPr>
        <w:t xml:space="preserve">במחשכים. </w:t>
      </w:r>
    </w:p>
    <w:p w:rsidR="00EA1761" w:rsidRDefault="00EA1761" w:rsidP="00173C7D">
      <w:pPr>
        <w:rPr>
          <w:rtl/>
        </w:rPr>
      </w:pPr>
    </w:p>
    <w:p w:rsidR="00EA1761" w:rsidRDefault="00EA1761" w:rsidP="00173C7D">
      <w:pPr>
        <w:pStyle w:val="af6"/>
        <w:keepNext/>
        <w:rPr>
          <w:rtl/>
        </w:rPr>
      </w:pPr>
      <w:bookmarkStart w:id="4985" w:name="ET_yor_6595_13"/>
      <w:r w:rsidRPr="00732E2B">
        <w:rPr>
          <w:rStyle w:val="TagStyle"/>
          <w:rtl/>
        </w:rPr>
        <w:t xml:space="preserve"> &lt;&lt; יור &gt;&gt;</w:t>
      </w:r>
      <w:r w:rsidRPr="00EB1D36">
        <w:rPr>
          <w:rStyle w:val="TagStyle"/>
          <w:rtl/>
        </w:rPr>
        <w:t xml:space="preserve"> </w:t>
      </w:r>
      <w:r>
        <w:rPr>
          <w:rtl/>
        </w:rPr>
        <w:t>היו"ר ארז מלול:</w:t>
      </w:r>
      <w:r w:rsidRPr="00EB1D36">
        <w:rPr>
          <w:rStyle w:val="TagStyle"/>
          <w:rtl/>
        </w:rPr>
        <w:t xml:space="preserve"> </w:t>
      </w:r>
      <w:r w:rsidRPr="00732E2B">
        <w:rPr>
          <w:rStyle w:val="TagStyle"/>
          <w:rtl/>
        </w:rPr>
        <w:t>&lt;&lt; יור &gt;&gt;</w:t>
      </w:r>
      <w:r>
        <w:rPr>
          <w:rtl/>
        </w:rPr>
        <w:t xml:space="preserve"> </w:t>
      </w:r>
      <w:bookmarkEnd w:id="4985"/>
    </w:p>
    <w:p w:rsidR="00EA1761" w:rsidRDefault="00EA1761" w:rsidP="00173C7D">
      <w:pPr>
        <w:pStyle w:val="KeepWithNext"/>
        <w:rPr>
          <w:rtl/>
        </w:rPr>
      </w:pPr>
    </w:p>
    <w:p w:rsidR="00EA1761" w:rsidRDefault="00EA1761" w:rsidP="00173C7D">
      <w:pPr>
        <w:rPr>
          <w:rtl/>
        </w:rPr>
      </w:pPr>
      <w:r>
        <w:rPr>
          <w:rFonts w:hint="cs"/>
          <w:rtl/>
        </w:rPr>
        <w:t xml:space="preserve">תודה רבה. </w:t>
      </w:r>
    </w:p>
    <w:p w:rsidR="00EA1761" w:rsidRDefault="00EA1761" w:rsidP="00173C7D">
      <w:pPr>
        <w:rPr>
          <w:rtl/>
        </w:rPr>
      </w:pPr>
    </w:p>
    <w:p w:rsidR="00EA1761" w:rsidRDefault="00EA1761" w:rsidP="00173C7D">
      <w:pPr>
        <w:pStyle w:val="-"/>
        <w:keepNext/>
        <w:rPr>
          <w:rtl/>
        </w:rPr>
      </w:pPr>
      <w:bookmarkStart w:id="4986" w:name="ET_speakercontinue_6149_31"/>
      <w:r w:rsidRPr="00732E2B">
        <w:rPr>
          <w:rStyle w:val="TagStyle"/>
          <w:rtl/>
        </w:rPr>
        <w:t xml:space="preserve"> &lt;&lt; דובר_המשך &gt;&gt;</w:t>
      </w:r>
      <w:r w:rsidRPr="001E7D17">
        <w:rPr>
          <w:rStyle w:val="TagStyle"/>
          <w:rtl/>
        </w:rPr>
        <w:t xml:space="preserve"> </w:t>
      </w:r>
      <w:r>
        <w:rPr>
          <w:rtl/>
        </w:rPr>
        <w:t>גלית דיסטל אטבריאן (הליכוד):</w:t>
      </w:r>
      <w:r w:rsidRPr="001E7D17">
        <w:rPr>
          <w:rStyle w:val="TagStyle"/>
          <w:rtl/>
        </w:rPr>
        <w:t xml:space="preserve"> </w:t>
      </w:r>
      <w:r w:rsidRPr="00732E2B">
        <w:rPr>
          <w:rStyle w:val="TagStyle"/>
          <w:rtl/>
        </w:rPr>
        <w:t>&lt;&lt; דובר_המשך &gt;&gt;</w:t>
      </w:r>
      <w:r>
        <w:rPr>
          <w:rtl/>
        </w:rPr>
        <w:t xml:space="preserve"> </w:t>
      </w:r>
      <w:bookmarkEnd w:id="4986"/>
    </w:p>
    <w:p w:rsidR="00EA1761" w:rsidRDefault="00EA1761" w:rsidP="00173C7D">
      <w:pPr>
        <w:pStyle w:val="KeepWithNext"/>
        <w:rPr>
          <w:rtl/>
        </w:rPr>
      </w:pPr>
    </w:p>
    <w:p w:rsidR="00EA1761" w:rsidRDefault="00EA1761" w:rsidP="00173C7D">
      <w:pPr>
        <w:rPr>
          <w:rtl/>
        </w:rPr>
      </w:pPr>
      <w:bookmarkStart w:id="4987" w:name="_ETM_Q9_936000"/>
      <w:bookmarkEnd w:id="4987"/>
      <w:r>
        <w:rPr>
          <w:rFonts w:hint="cs"/>
          <w:rtl/>
        </w:rPr>
        <w:t xml:space="preserve">ואני פה כדי לומר: גם הסיפור הזה </w:t>
      </w:r>
      <w:bookmarkStart w:id="4988" w:name="_ETM_Q9_943000"/>
      <w:bookmarkEnd w:id="4988"/>
      <w:r>
        <w:rPr>
          <w:rFonts w:hint="cs"/>
          <w:rtl/>
        </w:rPr>
        <w:t xml:space="preserve">חייב להיות בלב העשייה שלנו כממשלה. תודה. </w:t>
      </w:r>
    </w:p>
    <w:p w:rsidR="00EA1761" w:rsidRDefault="00EA1761" w:rsidP="00173C7D">
      <w:pPr>
        <w:rPr>
          <w:rtl/>
        </w:rPr>
      </w:pPr>
      <w:bookmarkStart w:id="4989" w:name="_ETM_Q9_945000"/>
      <w:bookmarkEnd w:id="4989"/>
    </w:p>
    <w:p w:rsidR="00EA1761" w:rsidRDefault="00EA1761" w:rsidP="00173C7D">
      <w:pPr>
        <w:pStyle w:val="af6"/>
        <w:keepNext/>
        <w:rPr>
          <w:rtl/>
        </w:rPr>
      </w:pPr>
      <w:r w:rsidRPr="00016905">
        <w:rPr>
          <w:rStyle w:val="TagStyle"/>
          <w:rtl/>
        </w:rPr>
        <w:t>&lt;&lt; יור &gt;&gt;</w:t>
      </w:r>
      <w:r w:rsidRPr="007E2AAF">
        <w:rPr>
          <w:rStyle w:val="TagStyle"/>
          <w:rtl/>
        </w:rPr>
        <w:t xml:space="preserve"> </w:t>
      </w:r>
      <w:r>
        <w:rPr>
          <w:rtl/>
        </w:rPr>
        <w:t>היו"ר ארז מלול:</w:t>
      </w:r>
      <w:r w:rsidRPr="007E2AAF">
        <w:rPr>
          <w:rStyle w:val="TagStyle"/>
          <w:rtl/>
        </w:rPr>
        <w:t xml:space="preserve"> </w:t>
      </w:r>
      <w:r w:rsidRPr="00016905">
        <w:rPr>
          <w:rStyle w:val="TagStyle"/>
          <w:rtl/>
        </w:rPr>
        <w:t>&lt;&lt; יור &gt;&gt;</w:t>
      </w:r>
      <w:r>
        <w:rPr>
          <w:rtl/>
        </w:rPr>
        <w:t xml:space="preserve"> </w:t>
      </w:r>
    </w:p>
    <w:p w:rsidR="00EA1761" w:rsidRDefault="00EA1761" w:rsidP="00173C7D">
      <w:pPr>
        <w:pStyle w:val="KeepWithNext"/>
        <w:rPr>
          <w:rtl/>
          <w:lang w:eastAsia="he-IL"/>
        </w:rPr>
      </w:pPr>
    </w:p>
    <w:p w:rsidR="00EA1761" w:rsidRDefault="00EA1761" w:rsidP="00616AD3">
      <w:pPr>
        <w:rPr>
          <w:rtl/>
          <w:lang w:eastAsia="he-IL"/>
        </w:rPr>
      </w:pPr>
      <w:r>
        <w:rPr>
          <w:rFonts w:hint="cs"/>
          <w:rtl/>
          <w:lang w:eastAsia="he-IL"/>
        </w:rPr>
        <w:t xml:space="preserve">תודה. חבר הכנסת ואליד אלהואשלה </w:t>
      </w:r>
      <w:r>
        <w:rPr>
          <w:rtl/>
          <w:lang w:eastAsia="he-IL"/>
        </w:rPr>
        <w:t>–</w:t>
      </w:r>
      <w:r>
        <w:rPr>
          <w:rFonts w:hint="cs"/>
          <w:rtl/>
          <w:lang w:eastAsia="he-IL"/>
        </w:rPr>
        <w:t xml:space="preserve"> אינו נוכח; חברת הכנסת אורית פרקש הכהן </w:t>
      </w:r>
      <w:bookmarkStart w:id="4990" w:name="_ETM_Q10_354000"/>
      <w:bookmarkEnd w:id="4990"/>
      <w:r>
        <w:rPr>
          <w:rtl/>
          <w:lang w:eastAsia="he-IL"/>
        </w:rPr>
        <w:t>–</w:t>
      </w:r>
      <w:r>
        <w:rPr>
          <w:rFonts w:hint="cs"/>
          <w:rtl/>
          <w:lang w:eastAsia="he-IL"/>
        </w:rPr>
        <w:t xml:space="preserve"> אינה נוכחת; חבר הכנסת משה סולומון </w:t>
      </w:r>
      <w:r>
        <w:rPr>
          <w:rtl/>
          <w:lang w:eastAsia="he-IL"/>
        </w:rPr>
        <w:t>–</w:t>
      </w:r>
      <w:r>
        <w:rPr>
          <w:rFonts w:hint="cs"/>
          <w:rtl/>
          <w:lang w:eastAsia="he-IL"/>
        </w:rPr>
        <w:t xml:space="preserve"> אינו נוכח. חברת הכנסת שלי טל מירון, בבקשה. </w:t>
      </w:r>
    </w:p>
    <w:p w:rsidR="00EA1761" w:rsidRDefault="00EA1761" w:rsidP="00173C7D">
      <w:pPr>
        <w:rPr>
          <w:rtl/>
          <w:lang w:eastAsia="he-IL"/>
        </w:rPr>
      </w:pPr>
    </w:p>
    <w:p w:rsidR="00EA1761" w:rsidRDefault="00EA1761" w:rsidP="00173C7D">
      <w:pPr>
        <w:pStyle w:val="a4"/>
        <w:keepNext/>
        <w:rPr>
          <w:rtl/>
        </w:rPr>
      </w:pPr>
      <w:bookmarkStart w:id="4991" w:name="_ETM_Q10_341000"/>
      <w:bookmarkStart w:id="4992" w:name="ET_speaker_6507_3"/>
      <w:bookmarkEnd w:id="4991"/>
      <w:r w:rsidRPr="00016905">
        <w:rPr>
          <w:rStyle w:val="TagStyle"/>
          <w:rtl/>
        </w:rPr>
        <w:t xml:space="preserve"> &lt;&lt; דובר &gt;&gt;</w:t>
      </w:r>
      <w:r w:rsidRPr="007E2AAF">
        <w:rPr>
          <w:rStyle w:val="TagStyle"/>
          <w:rtl/>
        </w:rPr>
        <w:t xml:space="preserve"> </w:t>
      </w:r>
      <w:bookmarkStart w:id="4993" w:name="_Toc193735796"/>
      <w:bookmarkStart w:id="4994" w:name="_Toc193744557"/>
      <w:bookmarkStart w:id="4995" w:name="_Toc193838502"/>
      <w:bookmarkStart w:id="4996" w:name="_Toc193883154"/>
      <w:r>
        <w:rPr>
          <w:rtl/>
        </w:rPr>
        <w:t>שלי טל מירון (יש עתיד):</w:t>
      </w:r>
      <w:bookmarkEnd w:id="4993"/>
      <w:bookmarkEnd w:id="4994"/>
      <w:bookmarkEnd w:id="4995"/>
      <w:bookmarkEnd w:id="4996"/>
      <w:r w:rsidRPr="007E2AAF">
        <w:rPr>
          <w:rStyle w:val="TagStyle"/>
          <w:rtl/>
        </w:rPr>
        <w:t xml:space="preserve"> </w:t>
      </w:r>
      <w:r w:rsidRPr="00016905">
        <w:rPr>
          <w:rStyle w:val="TagStyle"/>
          <w:rtl/>
        </w:rPr>
        <w:t>&lt;&lt; דובר &gt;&gt;</w:t>
      </w:r>
      <w:r>
        <w:rPr>
          <w:rtl/>
        </w:rPr>
        <w:t xml:space="preserve"> </w:t>
      </w:r>
      <w:bookmarkEnd w:id="4992"/>
    </w:p>
    <w:p w:rsidR="00EA1761" w:rsidRDefault="00EA1761" w:rsidP="00173C7D">
      <w:pPr>
        <w:pStyle w:val="KeepWithNext"/>
        <w:rPr>
          <w:rtl/>
          <w:lang w:eastAsia="he-IL"/>
        </w:rPr>
      </w:pPr>
    </w:p>
    <w:p w:rsidR="00EA1761" w:rsidRDefault="00EA1761" w:rsidP="00DF1EB2">
      <w:pPr>
        <w:rPr>
          <w:rtl/>
          <w:lang w:eastAsia="he-IL"/>
        </w:rPr>
      </w:pPr>
      <w:r>
        <w:rPr>
          <w:rFonts w:hint="cs"/>
          <w:rtl/>
          <w:lang w:eastAsia="he-IL"/>
        </w:rPr>
        <w:t xml:space="preserve">תודה רבה, אדוני היושב בראש. אדוני השר, חבריי </w:t>
      </w:r>
      <w:bookmarkStart w:id="4997" w:name="_ETM_Q10_378000"/>
      <w:bookmarkEnd w:id="4997"/>
      <w:r>
        <w:rPr>
          <w:rFonts w:hint="cs"/>
          <w:rtl/>
          <w:lang w:eastAsia="he-IL"/>
        </w:rPr>
        <w:t>חברי הכנסת, ברוכים הבאים לכנסת ישראל, לשבוע תקציב</w:t>
      </w:r>
      <w:bookmarkStart w:id="4998" w:name="_ETM_Q10_385000"/>
      <w:bookmarkEnd w:id="4998"/>
      <w:r>
        <w:rPr>
          <w:rFonts w:hint="cs"/>
          <w:rtl/>
          <w:lang w:eastAsia="he-IL"/>
        </w:rPr>
        <w:t xml:space="preserve"> הביזה של אזרחי ישראל. ואם זה לא מספיק, יש לנו השבוע כל כך הרבה סקנדלים לדבר עליהם </w:t>
      </w:r>
      <w:r>
        <w:rPr>
          <w:rFonts w:hint="eastAsia"/>
          <w:rtl/>
          <w:lang w:eastAsia="he-IL"/>
        </w:rPr>
        <w:t>–</w:t>
      </w:r>
      <w:r>
        <w:rPr>
          <w:rFonts w:hint="cs"/>
          <w:rtl/>
          <w:lang w:eastAsia="he-IL"/>
        </w:rPr>
        <w:t xml:space="preserve"> אם זה </w:t>
      </w:r>
      <w:bookmarkStart w:id="4999" w:name="_ETM_Q10_390000"/>
      <w:bookmarkEnd w:id="4999"/>
      <w:r>
        <w:rPr>
          <w:rFonts w:hint="cs"/>
          <w:rtl/>
          <w:lang w:eastAsia="he-IL"/>
        </w:rPr>
        <w:t>התקציב הבזוי הזה, אם זה הוועדה למינוי שופטים</w:t>
      </w:r>
      <w:r w:rsidR="00DF1EB2">
        <w:rPr>
          <w:rFonts w:hint="cs"/>
          <w:rtl/>
          <w:lang w:eastAsia="he-IL"/>
        </w:rPr>
        <w:t>,</w:t>
      </w:r>
      <w:r>
        <w:rPr>
          <w:rFonts w:hint="cs"/>
          <w:rtl/>
          <w:lang w:eastAsia="he-IL"/>
        </w:rPr>
        <w:t xml:space="preserve"> שתגיע </w:t>
      </w:r>
      <w:bookmarkStart w:id="5000" w:name="_ETM_Q10_394000"/>
      <w:bookmarkEnd w:id="5000"/>
      <w:r>
        <w:rPr>
          <w:rFonts w:hint="cs"/>
          <w:rtl/>
          <w:lang w:eastAsia="he-IL"/>
        </w:rPr>
        <w:t>בהמשך השבוע, אם זה פיטורי ראש השב"כ, פיטורי</w:t>
      </w:r>
      <w:bookmarkStart w:id="5001" w:name="_ETM_Q10_399000"/>
      <w:bookmarkEnd w:id="5001"/>
      <w:r>
        <w:rPr>
          <w:rFonts w:hint="cs"/>
          <w:rtl/>
          <w:lang w:eastAsia="he-IL"/>
        </w:rPr>
        <w:t xml:space="preserve"> היועמ"שית, וזה אחרי שהזזנו את הרמטכ"ל. יש לנו את קטר</w:t>
      </w:r>
      <w:bookmarkStart w:id="5002" w:name="_ETM_Q10_405000"/>
      <w:bookmarkEnd w:id="5002"/>
      <w:r>
        <w:rPr>
          <w:rFonts w:hint="cs"/>
          <w:rtl/>
          <w:lang w:eastAsia="he-IL"/>
        </w:rPr>
        <w:t xml:space="preserve">גייט על הראש, ועכשיו יש לנו פרשה חדשה, חקירות </w:t>
      </w:r>
      <w:bookmarkStart w:id="5003" w:name="_ETM_Q10_409000"/>
      <w:bookmarkEnd w:id="5003"/>
      <w:r>
        <w:rPr>
          <w:rFonts w:hint="cs"/>
          <w:rtl/>
          <w:lang w:eastAsia="he-IL"/>
        </w:rPr>
        <w:t>של השר בן גביר. כל הדברים האלה שאנחנו מדברים עליהם</w:t>
      </w:r>
      <w:r w:rsidR="00DF1EB2">
        <w:rPr>
          <w:rFonts w:hint="cs"/>
          <w:rtl/>
          <w:lang w:eastAsia="he-IL"/>
        </w:rPr>
        <w:t>.</w:t>
      </w:r>
      <w:r>
        <w:rPr>
          <w:rFonts w:hint="cs"/>
          <w:rtl/>
          <w:lang w:eastAsia="he-IL"/>
        </w:rPr>
        <w:t xml:space="preserve"> </w:t>
      </w:r>
      <w:bookmarkStart w:id="5004" w:name="_ETM_Q10_417000"/>
      <w:bookmarkEnd w:id="5004"/>
      <w:r>
        <w:rPr>
          <w:rFonts w:hint="cs"/>
          <w:rtl/>
          <w:lang w:eastAsia="he-IL"/>
        </w:rPr>
        <w:t>ובעצם</w:t>
      </w:r>
      <w:r w:rsidR="00DF1EB2">
        <w:rPr>
          <w:rFonts w:hint="cs"/>
          <w:rtl/>
          <w:lang w:eastAsia="he-IL"/>
        </w:rPr>
        <w:t xml:space="preserve"> </w:t>
      </w:r>
      <w:r>
        <w:rPr>
          <w:rFonts w:hint="cs"/>
          <w:rtl/>
          <w:lang w:eastAsia="he-IL"/>
        </w:rPr>
        <w:t xml:space="preserve">מה אני רואה עכשיו, מה פורסם בתקשורת? </w:t>
      </w:r>
      <w:bookmarkStart w:id="5005" w:name="_ETM_Q10_418000"/>
      <w:bookmarkEnd w:id="5005"/>
      <w:r>
        <w:rPr>
          <w:rFonts w:hint="cs"/>
          <w:rtl/>
          <w:lang w:eastAsia="he-IL"/>
        </w:rPr>
        <w:t xml:space="preserve">שבשבוע האחרון </w:t>
      </w:r>
      <w:r>
        <w:rPr>
          <w:rtl/>
          <w:lang w:eastAsia="he-IL"/>
        </w:rPr>
        <w:t>–</w:t>
      </w:r>
      <w:r>
        <w:rPr>
          <w:rFonts w:hint="cs"/>
          <w:rtl/>
          <w:lang w:eastAsia="he-IL"/>
        </w:rPr>
        <w:t xml:space="preserve"> תקשיבו טוב </w:t>
      </w:r>
      <w:r>
        <w:rPr>
          <w:rtl/>
          <w:lang w:eastAsia="he-IL"/>
        </w:rPr>
        <w:t>–</w:t>
      </w:r>
      <w:r>
        <w:rPr>
          <w:rFonts w:hint="cs"/>
          <w:rtl/>
          <w:lang w:eastAsia="he-IL"/>
        </w:rPr>
        <w:t xml:space="preserve"> בשבוע האחרון, הסיקור של החטופים בתקשורת </w:t>
      </w:r>
      <w:bookmarkStart w:id="5006" w:name="_ETM_Q10_425000"/>
      <w:bookmarkEnd w:id="5006"/>
      <w:r>
        <w:rPr>
          <w:rFonts w:hint="cs"/>
          <w:rtl/>
          <w:lang w:eastAsia="he-IL"/>
        </w:rPr>
        <w:t xml:space="preserve">ירד ב-76%. ככה פורסם בחדר המלחמה </w:t>
      </w:r>
      <w:r>
        <w:rPr>
          <w:rtl/>
          <w:lang w:eastAsia="he-IL"/>
        </w:rPr>
        <w:t>–</w:t>
      </w:r>
      <w:r>
        <w:rPr>
          <w:rFonts w:hint="cs"/>
          <w:rtl/>
          <w:lang w:eastAsia="he-IL"/>
        </w:rPr>
        <w:t xml:space="preserve"> לדעתי זה פ</w:t>
      </w:r>
      <w:bookmarkStart w:id="5007" w:name="_ETM_Q10_431000"/>
      <w:bookmarkEnd w:id="5007"/>
      <w:r>
        <w:rPr>
          <w:rFonts w:hint="cs"/>
          <w:rtl/>
          <w:lang w:eastAsia="he-IL"/>
        </w:rPr>
        <w:t xml:space="preserve">רסום של יפעת, אם אינני טועה. ב-18 בחודש היו </w:t>
      </w:r>
      <w:bookmarkStart w:id="5008" w:name="_ETM_Q10_436000"/>
      <w:bookmarkEnd w:id="5008"/>
      <w:r>
        <w:rPr>
          <w:rFonts w:hint="cs"/>
          <w:rtl/>
          <w:lang w:eastAsia="he-IL"/>
        </w:rPr>
        <w:t xml:space="preserve">1,019 אזכורים של החטופים; </w:t>
      </w:r>
      <w:bookmarkStart w:id="5009" w:name="_ETM_Q10_411000"/>
      <w:bookmarkEnd w:id="5009"/>
      <w:r>
        <w:rPr>
          <w:rFonts w:hint="cs"/>
          <w:rtl/>
          <w:lang w:eastAsia="he-IL"/>
        </w:rPr>
        <w:t xml:space="preserve">ב-22 בחודש ירדנו ל-244. אני שואלת, האם זה מקרי שאין שיח על החטופים? אני חושבת שזה לא מקרי. ככה עושים הנדסת תודעה במדינת </w:t>
      </w:r>
      <w:bookmarkStart w:id="5010" w:name="_ETM_Q10_451000"/>
      <w:bookmarkEnd w:id="5010"/>
      <w:r>
        <w:rPr>
          <w:rFonts w:hint="cs"/>
          <w:rtl/>
          <w:lang w:eastAsia="he-IL"/>
        </w:rPr>
        <w:t>ישראל; ככה מסיטים את השיח הציבורי ממה שאנחנו צריכים לדבר עליו, שזה קודם כול השבת החטופים הביתה, 59 אחים</w:t>
      </w:r>
      <w:bookmarkStart w:id="5011" w:name="_ETM_Q10_462000"/>
      <w:bookmarkEnd w:id="5011"/>
      <w:r>
        <w:rPr>
          <w:rFonts w:hint="cs"/>
          <w:rtl/>
          <w:lang w:eastAsia="he-IL"/>
        </w:rPr>
        <w:t xml:space="preserve"> ואחיות שלנו שעדיין שם, 535 ימים, ומעבירים את השיח לדברים אחרים. </w:t>
      </w:r>
      <w:bookmarkStart w:id="5012" w:name="_ETM_Q10_469000"/>
      <w:bookmarkEnd w:id="5012"/>
      <w:r>
        <w:rPr>
          <w:rFonts w:hint="cs"/>
          <w:rtl/>
          <w:lang w:eastAsia="he-IL"/>
        </w:rPr>
        <w:t xml:space="preserve">שמתי לב שלהקת המעודדות, בכל הקואליציה אבל בעיקר בליכוד, משתמשת בשבוע האחרון הרבה </w:t>
      </w:r>
      <w:bookmarkStart w:id="5013" w:name="_ETM_Q10_472000"/>
      <w:bookmarkEnd w:id="5013"/>
      <w:r w:rsidR="00DF1EB2">
        <w:rPr>
          <w:rFonts w:hint="cs"/>
          <w:rtl/>
          <w:lang w:eastAsia="he-IL"/>
        </w:rPr>
        <w:t>הרבה, הרבה</w:t>
      </w:r>
      <w:r>
        <w:rPr>
          <w:rFonts w:hint="cs"/>
          <w:rtl/>
          <w:lang w:eastAsia="he-IL"/>
        </w:rPr>
        <w:t xml:space="preserve"> הרבה</w:t>
      </w:r>
      <w:r w:rsidR="00DF1EB2">
        <w:rPr>
          <w:rFonts w:hint="cs"/>
          <w:rtl/>
          <w:lang w:eastAsia="he-IL"/>
        </w:rPr>
        <w:t>,</w:t>
      </w:r>
      <w:r>
        <w:rPr>
          <w:rFonts w:hint="cs"/>
          <w:rtl/>
          <w:lang w:eastAsia="he-IL"/>
        </w:rPr>
        <w:t xml:space="preserve"> במילה "דיפ סטייט". אז כשאומרים את המילה </w:t>
      </w:r>
      <w:bookmarkStart w:id="5014" w:name="_ETM_Q10_477000"/>
      <w:bookmarkEnd w:id="5014"/>
      <w:r>
        <w:rPr>
          <w:rFonts w:hint="cs"/>
          <w:rtl/>
          <w:lang w:eastAsia="he-IL"/>
        </w:rPr>
        <w:t xml:space="preserve">"דיפ סטייט" ומצייצים את זה ומתראיינים על זה ואומרים את זה, מנחילים את הדבר הזה בתוך הנדסת התודעה ומפסיקים </w:t>
      </w:r>
      <w:bookmarkStart w:id="5015" w:name="_ETM_Q10_487000"/>
      <w:bookmarkEnd w:id="5015"/>
      <w:r>
        <w:rPr>
          <w:rFonts w:hint="cs"/>
          <w:rtl/>
          <w:lang w:eastAsia="he-IL"/>
        </w:rPr>
        <w:t>לדבר על מה שחשוב באמת, שהוא החטופים שלנו.</w:t>
      </w:r>
    </w:p>
    <w:p w:rsidR="00EA1761" w:rsidRDefault="00EA1761" w:rsidP="00173C7D">
      <w:pPr>
        <w:rPr>
          <w:rtl/>
          <w:lang w:eastAsia="he-IL"/>
        </w:rPr>
      </w:pPr>
    </w:p>
    <w:p w:rsidR="00EA1761" w:rsidRDefault="00EA1761" w:rsidP="00DF1EB2">
      <w:pPr>
        <w:rPr>
          <w:rtl/>
          <w:lang w:eastAsia="he-IL"/>
        </w:rPr>
      </w:pPr>
      <w:r>
        <w:rPr>
          <w:rFonts w:hint="cs"/>
          <w:rtl/>
          <w:lang w:eastAsia="he-IL"/>
        </w:rPr>
        <w:lastRenderedPageBreak/>
        <w:t xml:space="preserve"> אבל האמת היא שתכננתי לדבר פה גם על הפרשייה החדשה, אבל </w:t>
      </w:r>
      <w:bookmarkStart w:id="5016" w:name="_ETM_Q10_498000"/>
      <w:bookmarkEnd w:id="5016"/>
      <w:r>
        <w:rPr>
          <w:rFonts w:hint="cs"/>
          <w:rtl/>
          <w:lang w:eastAsia="he-IL"/>
        </w:rPr>
        <w:t>לא הראשונה, של שר השיכון, הלוא הוא השר גולדקנופ, שכל פעם יש לנו את פניני הלשו</w:t>
      </w:r>
      <w:bookmarkStart w:id="5017" w:name="_ETM_Q10_505000"/>
      <w:bookmarkEnd w:id="5017"/>
      <w:r>
        <w:rPr>
          <w:rFonts w:hint="cs"/>
          <w:rtl/>
          <w:lang w:eastAsia="he-IL"/>
        </w:rPr>
        <w:t>ן שלו והיציאות החדשות. מול כל הטירוף שקורה במדינה אנחנו שומעים שהוא מקפץ, מרקד, מפזז, מזמר לצלילי הלהיט החדש</w:t>
      </w:r>
      <w:r w:rsidR="00DF1EB2">
        <w:rPr>
          <w:rFonts w:hint="cs"/>
          <w:rtl/>
          <w:lang w:eastAsia="he-IL"/>
        </w:rPr>
        <w:t>,</w:t>
      </w:r>
      <w:r>
        <w:rPr>
          <w:rFonts w:hint="cs"/>
          <w:rtl/>
          <w:lang w:eastAsia="he-IL"/>
        </w:rPr>
        <w:t xml:space="preserve"> </w:t>
      </w:r>
      <w:r w:rsidR="00DF1EB2">
        <w:rPr>
          <w:rFonts w:hint="cs"/>
          <w:rtl/>
          <w:lang w:eastAsia="he-IL"/>
        </w:rPr>
        <w:t>"</w:t>
      </w:r>
      <w:r>
        <w:rPr>
          <w:rFonts w:hint="cs"/>
          <w:rtl/>
          <w:lang w:eastAsia="he-IL"/>
        </w:rPr>
        <w:t xml:space="preserve">נמות </w:t>
      </w:r>
      <w:bookmarkStart w:id="5018" w:name="_ETM_Q10_513000"/>
      <w:bookmarkEnd w:id="5018"/>
      <w:r>
        <w:rPr>
          <w:rFonts w:hint="cs"/>
          <w:rtl/>
          <w:lang w:eastAsia="he-IL"/>
        </w:rPr>
        <w:t>ולא נתגייס</w:t>
      </w:r>
      <w:r w:rsidR="00DF1EB2">
        <w:rPr>
          <w:rFonts w:hint="cs"/>
          <w:rtl/>
          <w:lang w:eastAsia="he-IL"/>
        </w:rPr>
        <w:t>"</w:t>
      </w:r>
      <w:r>
        <w:rPr>
          <w:rFonts w:hint="cs"/>
          <w:rtl/>
          <w:lang w:eastAsia="he-IL"/>
        </w:rPr>
        <w:t>, ו</w:t>
      </w:r>
      <w:r w:rsidR="00DF1EB2">
        <w:rPr>
          <w:rFonts w:hint="cs"/>
          <w:rtl/>
          <w:lang w:eastAsia="he-IL"/>
        </w:rPr>
        <w:t>"</w:t>
      </w:r>
      <w:r>
        <w:rPr>
          <w:rFonts w:hint="cs"/>
          <w:rtl/>
          <w:lang w:eastAsia="he-IL"/>
        </w:rPr>
        <w:t>בשלטון הכופרים אין אנו מאמינים</w:t>
      </w:r>
      <w:r w:rsidR="00DF1EB2">
        <w:rPr>
          <w:rFonts w:hint="cs"/>
          <w:rtl/>
          <w:lang w:eastAsia="he-IL"/>
        </w:rPr>
        <w:t>"</w:t>
      </w:r>
      <w:r>
        <w:rPr>
          <w:rFonts w:hint="cs"/>
          <w:rtl/>
          <w:lang w:eastAsia="he-IL"/>
        </w:rPr>
        <w:t xml:space="preserve">. ואני שואלת, האם זה מה שאנחנו רוצים לחנך את </w:t>
      </w:r>
      <w:bookmarkStart w:id="5019" w:name="_ETM_Q10_520000"/>
      <w:bookmarkEnd w:id="5019"/>
      <w:r>
        <w:rPr>
          <w:rFonts w:hint="cs"/>
          <w:rtl/>
          <w:lang w:eastAsia="he-IL"/>
        </w:rPr>
        <w:t>החבר'ה שם ביציע, שכנראה יתגייסו וישרתו את המדינה וייתנו מעצמם,</w:t>
      </w:r>
      <w:r>
        <w:rPr>
          <w:rFonts w:hint="cs"/>
          <w:lang w:eastAsia="he-IL"/>
        </w:rPr>
        <w:t xml:space="preserve"> </w:t>
      </w:r>
      <w:bookmarkStart w:id="5020" w:name="_ETM_Q10_528000"/>
      <w:bookmarkEnd w:id="5020"/>
      <w:r>
        <w:rPr>
          <w:rFonts w:hint="cs"/>
          <w:rtl/>
          <w:lang w:eastAsia="he-IL"/>
        </w:rPr>
        <w:t>כמו שהבת שלי כרגע נמצאת בצבא, או שהם יתנערו בחוק השתמטות המוני שהממשלה הזאת מקדמת? והשר גולדקנופ</w:t>
      </w:r>
      <w:r w:rsidR="00DF1EB2">
        <w:rPr>
          <w:rFonts w:hint="cs"/>
          <w:rtl/>
          <w:lang w:eastAsia="he-IL"/>
        </w:rPr>
        <w:t>,</w:t>
      </w:r>
      <w:r>
        <w:rPr>
          <w:rFonts w:hint="cs"/>
          <w:rtl/>
          <w:lang w:eastAsia="he-IL"/>
        </w:rPr>
        <w:t xml:space="preserve"> היו לו כבר כמה אמירות בעבר. אני רק </w:t>
      </w:r>
      <w:bookmarkStart w:id="5021" w:name="_ETM_Q10_539000"/>
      <w:bookmarkEnd w:id="5021"/>
      <w:r>
        <w:rPr>
          <w:rFonts w:hint="cs"/>
          <w:rtl/>
          <w:lang w:eastAsia="he-IL"/>
        </w:rPr>
        <w:t xml:space="preserve">רוצה להזכיר שהוא סיפר לנו בזמן המלחמה: מה רע פה? והוא שכח שמטולה בכלל פונתה. הוא </w:t>
      </w:r>
      <w:bookmarkStart w:id="5022" w:name="_ETM_Q10_547000"/>
      <w:bookmarkEnd w:id="5022"/>
      <w:r>
        <w:rPr>
          <w:rFonts w:hint="cs"/>
          <w:rtl/>
          <w:lang w:eastAsia="he-IL"/>
        </w:rPr>
        <w:t xml:space="preserve">לא זכר איפה היא יושבת על המפה. ואדם כזה, שאפילו גדנ"ע לא עשה, אמר שיותר </w:t>
      </w:r>
      <w:bookmarkStart w:id="5023" w:name="_ETM_Q10_554000"/>
      <w:bookmarkEnd w:id="5023"/>
      <w:r>
        <w:rPr>
          <w:rFonts w:hint="cs"/>
          <w:rtl/>
          <w:lang w:eastAsia="he-IL"/>
        </w:rPr>
        <w:t xml:space="preserve">קשה להיות תלמיד בישיבה מאשר לוחם בחזית. בושה וחרפה. בושה וחרפה. אני רוצה להזכיר לכולנו את הלוחמים </w:t>
      </w:r>
      <w:bookmarkStart w:id="5024" w:name="_ETM_Q10_563000"/>
      <w:bookmarkEnd w:id="5024"/>
      <w:r>
        <w:rPr>
          <w:rFonts w:hint="cs"/>
          <w:rtl/>
          <w:lang w:eastAsia="he-IL"/>
        </w:rPr>
        <w:t xml:space="preserve">הקדושים והנפלאים והנהדרים שלנו, שבזכותם כולנו עומדים פה. תודה רבה. </w:t>
      </w:r>
    </w:p>
    <w:p w:rsidR="00EA1761" w:rsidRDefault="00EA1761" w:rsidP="00173C7D">
      <w:pPr>
        <w:rPr>
          <w:rtl/>
          <w:lang w:eastAsia="he-IL"/>
        </w:rPr>
      </w:pPr>
    </w:p>
    <w:p w:rsidR="00EA1761" w:rsidRDefault="00EA1761" w:rsidP="00173C7D">
      <w:pPr>
        <w:pStyle w:val="af6"/>
        <w:keepNext/>
        <w:rPr>
          <w:rtl/>
        </w:rPr>
      </w:pPr>
      <w:r w:rsidRPr="00016905">
        <w:rPr>
          <w:rStyle w:val="TagStyle"/>
          <w:rtl/>
        </w:rPr>
        <w:t xml:space="preserve"> &lt;&lt; יור &gt;&gt;</w:t>
      </w:r>
      <w:r w:rsidRPr="007E2AAF">
        <w:rPr>
          <w:rStyle w:val="TagStyle"/>
          <w:rtl/>
        </w:rPr>
        <w:t xml:space="preserve"> </w:t>
      </w:r>
      <w:r>
        <w:rPr>
          <w:rtl/>
        </w:rPr>
        <w:t>היו"ר ארז מלול:</w:t>
      </w:r>
      <w:r w:rsidRPr="007E2AAF">
        <w:rPr>
          <w:rStyle w:val="TagStyle"/>
          <w:rtl/>
        </w:rPr>
        <w:t xml:space="preserve"> </w:t>
      </w:r>
      <w:r w:rsidRPr="00016905">
        <w:rPr>
          <w:rStyle w:val="TagStyle"/>
          <w:rtl/>
        </w:rPr>
        <w:t>&lt;&lt; יור &gt;&gt;</w:t>
      </w:r>
      <w:r>
        <w:rPr>
          <w:rtl/>
        </w:rPr>
        <w:t xml:space="preserve"> </w:t>
      </w:r>
    </w:p>
    <w:p w:rsidR="00EA1761" w:rsidRDefault="00EA1761" w:rsidP="00173C7D">
      <w:pPr>
        <w:pStyle w:val="KeepWithNext"/>
        <w:rPr>
          <w:rtl/>
          <w:lang w:eastAsia="he-IL"/>
        </w:rPr>
      </w:pPr>
    </w:p>
    <w:p w:rsidR="00EA1761" w:rsidRDefault="00EA1761" w:rsidP="00173C7D">
      <w:pPr>
        <w:rPr>
          <w:rtl/>
          <w:lang w:eastAsia="he-IL"/>
        </w:rPr>
      </w:pPr>
      <w:r>
        <w:rPr>
          <w:rFonts w:hint="cs"/>
          <w:rtl/>
          <w:lang w:eastAsia="he-IL"/>
        </w:rPr>
        <w:t xml:space="preserve">תודה רבה. חבר הכנסת רם בן ברק, בבקשה. </w:t>
      </w:r>
    </w:p>
    <w:p w:rsidR="00EA1761" w:rsidRDefault="00EA1761" w:rsidP="00173C7D">
      <w:pPr>
        <w:rPr>
          <w:rtl/>
          <w:lang w:eastAsia="he-IL"/>
        </w:rPr>
      </w:pPr>
    </w:p>
    <w:p w:rsidR="00EA1761" w:rsidRDefault="00EA1761" w:rsidP="00173C7D">
      <w:pPr>
        <w:pStyle w:val="a4"/>
        <w:keepNext/>
        <w:rPr>
          <w:rtl/>
        </w:rPr>
      </w:pPr>
      <w:bookmarkStart w:id="5025" w:name="ET_speaker_5766_5"/>
      <w:r w:rsidRPr="00016905">
        <w:rPr>
          <w:rStyle w:val="TagStyle"/>
          <w:rtl/>
        </w:rPr>
        <w:t xml:space="preserve"> &lt;&lt; דובר &gt;&gt;</w:t>
      </w:r>
      <w:r w:rsidRPr="007E2AAF">
        <w:rPr>
          <w:rStyle w:val="TagStyle"/>
          <w:rtl/>
        </w:rPr>
        <w:t xml:space="preserve"> </w:t>
      </w:r>
      <w:bookmarkStart w:id="5026" w:name="_Toc193735797"/>
      <w:bookmarkStart w:id="5027" w:name="_Toc193744558"/>
      <w:bookmarkStart w:id="5028" w:name="_Toc193838503"/>
      <w:bookmarkStart w:id="5029" w:name="_Toc193883155"/>
      <w:r>
        <w:rPr>
          <w:rtl/>
        </w:rPr>
        <w:t>רם בן ברק (יש עתיד):</w:t>
      </w:r>
      <w:bookmarkEnd w:id="5026"/>
      <w:bookmarkEnd w:id="5027"/>
      <w:bookmarkEnd w:id="5028"/>
      <w:bookmarkEnd w:id="5029"/>
      <w:r w:rsidRPr="007E2AAF">
        <w:rPr>
          <w:rStyle w:val="TagStyle"/>
          <w:rtl/>
        </w:rPr>
        <w:t xml:space="preserve"> </w:t>
      </w:r>
      <w:r w:rsidRPr="00016905">
        <w:rPr>
          <w:rStyle w:val="TagStyle"/>
          <w:rtl/>
        </w:rPr>
        <w:t>&lt;&lt; דובר &gt;&gt;</w:t>
      </w:r>
      <w:r>
        <w:rPr>
          <w:rtl/>
        </w:rPr>
        <w:t xml:space="preserve"> </w:t>
      </w:r>
      <w:bookmarkEnd w:id="5025"/>
    </w:p>
    <w:p w:rsidR="00EA1761" w:rsidRDefault="00EA1761" w:rsidP="00173C7D">
      <w:pPr>
        <w:pStyle w:val="KeepWithNext"/>
        <w:rPr>
          <w:rtl/>
          <w:lang w:eastAsia="he-IL"/>
        </w:rPr>
      </w:pPr>
    </w:p>
    <w:p w:rsidR="00EA1761" w:rsidRDefault="00EA1761" w:rsidP="00DF1EB2">
      <w:pPr>
        <w:rPr>
          <w:rtl/>
          <w:lang w:eastAsia="he-IL"/>
        </w:rPr>
      </w:pPr>
      <w:r>
        <w:rPr>
          <w:rFonts w:hint="cs"/>
          <w:rtl/>
          <w:lang w:eastAsia="he-IL"/>
        </w:rPr>
        <w:t>תודה רבה</w:t>
      </w:r>
      <w:r w:rsidR="00DF1EB2">
        <w:rPr>
          <w:rFonts w:hint="cs"/>
          <w:rtl/>
          <w:lang w:eastAsia="he-IL"/>
        </w:rPr>
        <w:t>.</w:t>
      </w:r>
      <w:r>
        <w:rPr>
          <w:rFonts w:hint="cs"/>
          <w:rtl/>
          <w:lang w:eastAsia="he-IL"/>
        </w:rPr>
        <w:t xml:space="preserve"> אדוני היושב-ראש</w:t>
      </w:r>
      <w:r w:rsidR="00DF1EB2">
        <w:rPr>
          <w:rFonts w:hint="cs"/>
          <w:rtl/>
          <w:lang w:eastAsia="he-IL"/>
        </w:rPr>
        <w:t>,</w:t>
      </w:r>
      <w:r>
        <w:rPr>
          <w:rFonts w:hint="cs"/>
          <w:rtl/>
          <w:lang w:eastAsia="he-IL"/>
        </w:rPr>
        <w:t xml:space="preserve"> חבריי חברי הכנסת, יש לנו היום 59 חטופים שיושבים בעזה. למעלה מ-20 מהם בוודאות בחיים. הם חיילים, חיילי צבא הגנה לישראל. הם אזרחים ואזרחיות שנמצאים </w:t>
      </w:r>
      <w:bookmarkStart w:id="5030" w:name="_ETM_Q10_614000"/>
      <w:bookmarkEnd w:id="5030"/>
      <w:r>
        <w:rPr>
          <w:rFonts w:hint="cs"/>
          <w:rtl/>
          <w:lang w:eastAsia="he-IL"/>
        </w:rPr>
        <w:t xml:space="preserve">בעזה ונותנים אמון בממשלת ישראל שתעשה הכול בשביל להחזיר אותם. ואני שואל אתכם: האם באמת עושים הכול בשביל </w:t>
      </w:r>
      <w:bookmarkStart w:id="5031" w:name="_ETM_Q10_624000"/>
      <w:bookmarkEnd w:id="5031"/>
      <w:r>
        <w:rPr>
          <w:rFonts w:hint="cs"/>
          <w:rtl/>
          <w:lang w:eastAsia="he-IL"/>
        </w:rPr>
        <w:t>להחזיר אותם, או שיש כוונות אחרות לממשלה הזאת?</w:t>
      </w:r>
      <w:r>
        <w:rPr>
          <w:rFonts w:hint="cs"/>
          <w:lang w:eastAsia="he-IL"/>
        </w:rPr>
        <w:t xml:space="preserve"> </w:t>
      </w:r>
      <w:bookmarkStart w:id="5032" w:name="_ETM_Q10_628000"/>
      <w:bookmarkEnd w:id="5032"/>
    </w:p>
    <w:p w:rsidR="00EA1761" w:rsidRDefault="00EA1761" w:rsidP="00173C7D">
      <w:pPr>
        <w:rPr>
          <w:rtl/>
          <w:lang w:eastAsia="he-IL"/>
        </w:rPr>
      </w:pPr>
    </w:p>
    <w:p w:rsidR="00EA1761" w:rsidRDefault="00EA1761" w:rsidP="00DF1EB2">
      <w:pPr>
        <w:rPr>
          <w:rtl/>
          <w:lang w:eastAsia="he-IL"/>
        </w:rPr>
      </w:pPr>
      <w:bookmarkStart w:id="5033" w:name="_ETM_Q10_629000"/>
      <w:bookmarkEnd w:id="5033"/>
      <w:r>
        <w:rPr>
          <w:rFonts w:hint="cs"/>
          <w:rtl/>
          <w:lang w:eastAsia="he-IL"/>
        </w:rPr>
        <w:t xml:space="preserve">אני פונה מפה לממשלה ואני אומר לה: יש בינינו הרבה חילוקי דעות, אבל אני מקווה שאין חילוקי דעות על זה שחייבים להחזיר את כולם. יש עכשיו, לפי </w:t>
      </w:r>
      <w:bookmarkStart w:id="5034" w:name="_ETM_Q10_639000"/>
      <w:bookmarkEnd w:id="5034"/>
      <w:r>
        <w:rPr>
          <w:rFonts w:hint="cs"/>
          <w:rtl/>
          <w:lang w:eastAsia="he-IL"/>
        </w:rPr>
        <w:t xml:space="preserve">התקשורת, אני לא יודע את זה מאמצעי אחר </w:t>
      </w:r>
      <w:r>
        <w:rPr>
          <w:rtl/>
          <w:lang w:eastAsia="he-IL"/>
        </w:rPr>
        <w:t>–</w:t>
      </w:r>
      <w:r>
        <w:rPr>
          <w:rFonts w:hint="cs"/>
          <w:rtl/>
          <w:lang w:eastAsia="he-IL"/>
        </w:rPr>
        <w:t xml:space="preserve"> לפי התקשורת</w:t>
      </w:r>
      <w:bookmarkStart w:id="5035" w:name="_ETM_Q10_645000"/>
      <w:bookmarkEnd w:id="5035"/>
      <w:r>
        <w:rPr>
          <w:rFonts w:hint="cs"/>
          <w:rtl/>
          <w:lang w:eastAsia="he-IL"/>
        </w:rPr>
        <w:t xml:space="preserve"> יש עסקה מצרית על הפרק, הפסקת אש של מספר שבועות, למול שחרור של חמישה חיים. אני לא רואה שמישהו מהצד הישראלי אומר: אנחנו מוכנים לדון בזה. חמישה אנשים חיים, חיילים </w:t>
      </w:r>
      <w:r>
        <w:rPr>
          <w:rtl/>
          <w:lang w:eastAsia="he-IL"/>
        </w:rPr>
        <w:t>–</w:t>
      </w:r>
      <w:r>
        <w:rPr>
          <w:rFonts w:hint="cs"/>
          <w:rtl/>
          <w:lang w:eastAsia="he-IL"/>
        </w:rPr>
        <w:t xml:space="preserve"> יכולים להחזיר אותם הביתה. אתם לא רוצים להרים את הכפפה? לא שווה לעצור את המלחמה בשביל חמישה אנשים חיים </w:t>
      </w:r>
      <w:bookmarkStart w:id="5036" w:name="_ETM_Q10_673000"/>
      <w:bookmarkEnd w:id="5036"/>
      <w:r>
        <w:rPr>
          <w:rFonts w:hint="cs"/>
          <w:rtl/>
          <w:lang w:eastAsia="he-IL"/>
        </w:rPr>
        <w:t xml:space="preserve">ולהמשיך אותה אחרי זה? </w:t>
      </w:r>
    </w:p>
    <w:p w:rsidR="00EA1761" w:rsidRDefault="00EA1761" w:rsidP="00173C7D">
      <w:pPr>
        <w:rPr>
          <w:rtl/>
          <w:lang w:eastAsia="he-IL"/>
        </w:rPr>
      </w:pPr>
    </w:p>
    <w:p w:rsidR="00EA1761" w:rsidRDefault="00EA1761" w:rsidP="00DF1EB2">
      <w:pPr>
        <w:rPr>
          <w:rtl/>
          <w:lang w:eastAsia="he-IL"/>
        </w:rPr>
      </w:pPr>
      <w:bookmarkStart w:id="5037" w:name="_ETM_Q10_676000"/>
      <w:bookmarkEnd w:id="5037"/>
      <w:r>
        <w:rPr>
          <w:rFonts w:hint="cs"/>
          <w:rtl/>
          <w:lang w:eastAsia="he-IL"/>
        </w:rPr>
        <w:t xml:space="preserve">אני קורא גם למפלגת ש"ס </w:t>
      </w:r>
      <w:bookmarkStart w:id="5038" w:name="_ETM_Q10_679000"/>
      <w:bookmarkEnd w:id="5038"/>
      <w:r w:rsidR="00DF1EB2">
        <w:rPr>
          <w:rFonts w:hint="eastAsia"/>
          <w:rtl/>
          <w:lang w:eastAsia="he-IL"/>
        </w:rPr>
        <w:t>–</w:t>
      </w:r>
      <w:r w:rsidR="00DF1EB2">
        <w:rPr>
          <w:rFonts w:hint="cs"/>
          <w:rtl/>
          <w:lang w:eastAsia="he-IL"/>
        </w:rPr>
        <w:t xml:space="preserve"> </w:t>
      </w:r>
      <w:r>
        <w:rPr>
          <w:rFonts w:hint="cs"/>
          <w:rtl/>
          <w:lang w:eastAsia="he-IL"/>
        </w:rPr>
        <w:t xml:space="preserve">אתם אומרים שצריך לעשות עסקאות, תשמיעו את עמדתכם. תבואו ותגידו לנתניהו: אתה יודע </w:t>
      </w:r>
      <w:bookmarkStart w:id="5039" w:name="_ETM_Q10_686000"/>
      <w:bookmarkEnd w:id="5039"/>
      <w:r>
        <w:rPr>
          <w:rFonts w:hint="cs"/>
          <w:rtl/>
          <w:lang w:eastAsia="he-IL"/>
        </w:rPr>
        <w:t>מה, יש תקציב מחר</w:t>
      </w:r>
      <w:r w:rsidR="00DF1EB2">
        <w:rPr>
          <w:rFonts w:hint="cs"/>
          <w:rtl/>
          <w:lang w:eastAsia="he-IL"/>
        </w:rPr>
        <w:t>, ו</w:t>
      </w:r>
      <w:r>
        <w:rPr>
          <w:rFonts w:hint="cs"/>
          <w:rtl/>
          <w:lang w:eastAsia="he-IL"/>
        </w:rPr>
        <w:t>אנחנו שוקלים אם להצביע על התקציב</w:t>
      </w:r>
      <w:r w:rsidR="00DF1EB2">
        <w:rPr>
          <w:rFonts w:hint="cs"/>
          <w:rtl/>
          <w:lang w:eastAsia="he-IL"/>
        </w:rPr>
        <w:t>;</w:t>
      </w:r>
      <w:r>
        <w:rPr>
          <w:rFonts w:hint="cs"/>
          <w:rtl/>
          <w:lang w:eastAsia="he-IL"/>
        </w:rPr>
        <w:t xml:space="preserve"> תראה לנו שאתה עושה פעולות </w:t>
      </w:r>
      <w:bookmarkStart w:id="5040" w:name="_ETM_Q10_692000"/>
      <w:bookmarkEnd w:id="5040"/>
      <w:r>
        <w:rPr>
          <w:rFonts w:hint="cs"/>
          <w:rtl/>
          <w:lang w:eastAsia="he-IL"/>
        </w:rPr>
        <w:t>בשביל להחזיר את החטופים. חיילים ישראלים יושבים קשורים בש</w:t>
      </w:r>
      <w:r w:rsidR="00DF1EB2">
        <w:rPr>
          <w:rFonts w:hint="cs"/>
          <w:rtl/>
          <w:lang w:eastAsia="he-IL"/>
        </w:rPr>
        <w:t>ל</w:t>
      </w:r>
      <w:r>
        <w:rPr>
          <w:rFonts w:hint="cs"/>
          <w:rtl/>
          <w:lang w:eastAsia="he-IL"/>
        </w:rPr>
        <w:t>ש</w:t>
      </w:r>
      <w:r w:rsidR="00DF1EB2">
        <w:rPr>
          <w:rFonts w:hint="cs"/>
          <w:rtl/>
          <w:lang w:eastAsia="he-IL"/>
        </w:rPr>
        <w:t>ל</w:t>
      </w:r>
      <w:r>
        <w:rPr>
          <w:rFonts w:hint="cs"/>
          <w:rtl/>
          <w:lang w:eastAsia="he-IL"/>
        </w:rPr>
        <w:t>אות במנהרות החמאס. אנחנו צריכים להחזיר</w:t>
      </w:r>
      <w:bookmarkStart w:id="5041" w:name="_ETM_Q10_701000"/>
      <w:bookmarkEnd w:id="5041"/>
      <w:r>
        <w:rPr>
          <w:rFonts w:hint="cs"/>
          <w:rtl/>
          <w:lang w:eastAsia="he-IL"/>
        </w:rPr>
        <w:t xml:space="preserve"> אותם. אנחנו יכולים לנצח את החמאס גם במועד יותר מאוחר, ואנחנו ננצח אותו ואנחנו נשמיד אותו. אבל אם יש אפשרות </w:t>
      </w:r>
      <w:bookmarkStart w:id="5042" w:name="_ETM_Q10_711000"/>
      <w:bookmarkEnd w:id="5042"/>
      <w:r>
        <w:rPr>
          <w:rFonts w:hint="cs"/>
          <w:rtl/>
          <w:lang w:eastAsia="he-IL"/>
        </w:rPr>
        <w:t xml:space="preserve">להחזיר את החטופים, תלכו על זה. היום </w:t>
      </w:r>
      <w:r>
        <w:rPr>
          <w:rFonts w:hint="cs"/>
          <w:rtl/>
          <w:lang w:eastAsia="he-IL"/>
        </w:rPr>
        <w:lastRenderedPageBreak/>
        <w:t xml:space="preserve">זה החייל שנמצא </w:t>
      </w:r>
      <w:bookmarkStart w:id="5043" w:name="_ETM_Q10_718000"/>
      <w:bookmarkEnd w:id="5043"/>
      <w:r>
        <w:rPr>
          <w:rFonts w:hint="cs"/>
          <w:rtl/>
          <w:lang w:eastAsia="he-IL"/>
        </w:rPr>
        <w:t xml:space="preserve">במנהרה, ומחר זה יכול להיות חייל שצריך להילחם בעזה. אם החיילים </w:t>
      </w:r>
      <w:bookmarkStart w:id="5044" w:name="_ETM_Q10_724000"/>
      <w:bookmarkEnd w:id="5044"/>
      <w:r>
        <w:rPr>
          <w:rFonts w:hint="cs"/>
          <w:rtl/>
          <w:lang w:eastAsia="he-IL"/>
        </w:rPr>
        <w:t xml:space="preserve">יאבדו אמון במדינה, הם לא יהיו חיילים. </w:t>
      </w:r>
    </w:p>
    <w:p w:rsidR="00EA1761" w:rsidRDefault="00EA1761" w:rsidP="00173C7D">
      <w:pPr>
        <w:rPr>
          <w:rtl/>
          <w:lang w:eastAsia="he-IL"/>
        </w:rPr>
      </w:pPr>
    </w:p>
    <w:p w:rsidR="00EA1761" w:rsidRDefault="00EA1761" w:rsidP="00846553">
      <w:pPr>
        <w:rPr>
          <w:rtl/>
          <w:lang w:eastAsia="he-IL"/>
        </w:rPr>
      </w:pPr>
      <w:r>
        <w:rPr>
          <w:rFonts w:hint="cs"/>
          <w:rtl/>
          <w:lang w:eastAsia="he-IL"/>
        </w:rPr>
        <w:t xml:space="preserve">לכן אני פונה גם לממשלה </w:t>
      </w:r>
      <w:bookmarkStart w:id="5045" w:name="_ETM_Q10_730000"/>
      <w:bookmarkEnd w:id="5045"/>
      <w:r>
        <w:rPr>
          <w:rFonts w:hint="cs"/>
          <w:rtl/>
          <w:lang w:eastAsia="he-IL"/>
        </w:rPr>
        <w:t>וגם לחבריי בקואליציה: תפעילו את הכוח הפוליטי שלכם. אני מתחנן בפניכם, תפעילו את הכוח ותביאו לעסקה. אסור לנו לתת לאנשים</w:t>
      </w:r>
      <w:bookmarkStart w:id="5046" w:name="_ETM_Q10_740000"/>
      <w:bookmarkEnd w:id="5046"/>
      <w:r>
        <w:rPr>
          <w:rFonts w:hint="cs"/>
          <w:rtl/>
          <w:lang w:eastAsia="he-IL"/>
        </w:rPr>
        <w:t xml:space="preserve"> האלה להישאר ולו דקה אחת נוספת, במנהרות. תודה רבה. </w:t>
      </w:r>
    </w:p>
    <w:p w:rsidR="00EA1761" w:rsidRDefault="00EA1761" w:rsidP="00173C7D">
      <w:pPr>
        <w:rPr>
          <w:rtl/>
          <w:lang w:eastAsia="he-IL"/>
        </w:rPr>
      </w:pPr>
    </w:p>
    <w:p w:rsidR="00EA1761" w:rsidRDefault="00EA1761" w:rsidP="00173C7D">
      <w:pPr>
        <w:pStyle w:val="af6"/>
        <w:keepNext/>
        <w:rPr>
          <w:rtl/>
        </w:rPr>
      </w:pPr>
      <w:bookmarkStart w:id="5047" w:name="ET_yor_6595_6"/>
      <w:r w:rsidRPr="00016905">
        <w:rPr>
          <w:rStyle w:val="TagStyle"/>
          <w:rtl/>
        </w:rPr>
        <w:t xml:space="preserve"> &lt;&lt; יור &gt;&gt;</w:t>
      </w:r>
      <w:r w:rsidRPr="007E2AAF">
        <w:rPr>
          <w:rStyle w:val="TagStyle"/>
          <w:rtl/>
        </w:rPr>
        <w:t xml:space="preserve"> </w:t>
      </w:r>
      <w:r>
        <w:rPr>
          <w:rtl/>
        </w:rPr>
        <w:t>היו"ר ארז מלול:</w:t>
      </w:r>
      <w:r w:rsidRPr="007E2AAF">
        <w:rPr>
          <w:rStyle w:val="TagStyle"/>
          <w:rtl/>
        </w:rPr>
        <w:t xml:space="preserve"> </w:t>
      </w:r>
      <w:r w:rsidRPr="00016905">
        <w:rPr>
          <w:rStyle w:val="TagStyle"/>
          <w:rtl/>
        </w:rPr>
        <w:t>&lt;&lt; יור &gt;&gt;</w:t>
      </w:r>
      <w:r>
        <w:rPr>
          <w:rtl/>
        </w:rPr>
        <w:t xml:space="preserve"> </w:t>
      </w:r>
      <w:bookmarkEnd w:id="5047"/>
    </w:p>
    <w:p w:rsidR="00EA1761" w:rsidRDefault="00EA1761" w:rsidP="00173C7D">
      <w:pPr>
        <w:pStyle w:val="KeepWithNext"/>
        <w:rPr>
          <w:rtl/>
          <w:lang w:eastAsia="he-IL"/>
        </w:rPr>
      </w:pPr>
    </w:p>
    <w:p w:rsidR="00EA1761" w:rsidRDefault="00EA1761" w:rsidP="00184925">
      <w:pPr>
        <w:rPr>
          <w:rtl/>
          <w:lang w:eastAsia="he-IL"/>
        </w:rPr>
      </w:pPr>
      <w:r>
        <w:rPr>
          <w:rFonts w:hint="cs"/>
          <w:rtl/>
          <w:lang w:eastAsia="he-IL"/>
        </w:rPr>
        <w:t xml:space="preserve">תודה רבה. חברת הכנסת פנינה תמנו </w:t>
      </w:r>
      <w:r>
        <w:rPr>
          <w:rtl/>
          <w:lang w:eastAsia="he-IL"/>
        </w:rPr>
        <w:t>–</w:t>
      </w:r>
      <w:r>
        <w:rPr>
          <w:rFonts w:hint="cs"/>
          <w:rtl/>
          <w:lang w:eastAsia="he-IL"/>
        </w:rPr>
        <w:t xml:space="preserve"> אינה נוכחת; חברת הכנסת קארין אלהרר </w:t>
      </w:r>
      <w:r>
        <w:rPr>
          <w:rtl/>
          <w:lang w:eastAsia="he-IL"/>
        </w:rPr>
        <w:t>–</w:t>
      </w:r>
      <w:r>
        <w:rPr>
          <w:rFonts w:hint="cs"/>
          <w:rtl/>
          <w:lang w:eastAsia="he-IL"/>
        </w:rPr>
        <w:t xml:space="preserve"> אינה נוכחת; חבר הכנסת איימן עודה </w:t>
      </w:r>
      <w:bookmarkStart w:id="5048" w:name="_ETM_Q10_757000"/>
      <w:bookmarkEnd w:id="5048"/>
      <w:r>
        <w:rPr>
          <w:rtl/>
          <w:lang w:eastAsia="he-IL"/>
        </w:rPr>
        <w:t>–</w:t>
      </w:r>
      <w:r>
        <w:rPr>
          <w:rFonts w:hint="cs"/>
          <w:rtl/>
          <w:lang w:eastAsia="he-IL"/>
        </w:rPr>
        <w:t xml:space="preserve"> אינו נוכח; חברת הכנסת מיכל מרים וולדיגר </w:t>
      </w:r>
      <w:bookmarkStart w:id="5049" w:name="_ETM_Q10_758000"/>
      <w:bookmarkEnd w:id="5049"/>
      <w:r>
        <w:rPr>
          <w:rtl/>
          <w:lang w:eastAsia="he-IL"/>
        </w:rPr>
        <w:t>–</w:t>
      </w:r>
      <w:r>
        <w:rPr>
          <w:rFonts w:hint="cs"/>
          <w:rtl/>
          <w:lang w:eastAsia="he-IL"/>
        </w:rPr>
        <w:t xml:space="preserve"> אינה נוכחת; חברת הכנסת יוליה מלינובסקי </w:t>
      </w:r>
      <w:r>
        <w:rPr>
          <w:rtl/>
          <w:lang w:eastAsia="he-IL"/>
        </w:rPr>
        <w:t>–</w:t>
      </w:r>
      <w:r>
        <w:rPr>
          <w:rFonts w:hint="cs"/>
          <w:rtl/>
          <w:lang w:eastAsia="he-IL"/>
        </w:rPr>
        <w:t xml:space="preserve"> אינה נוכחת. חברת הכנסת</w:t>
      </w:r>
      <w:bookmarkStart w:id="5050" w:name="_ETM_Q10_764000"/>
      <w:bookmarkEnd w:id="5050"/>
      <w:r>
        <w:rPr>
          <w:rFonts w:hint="cs"/>
          <w:rtl/>
          <w:lang w:eastAsia="he-IL"/>
        </w:rPr>
        <w:t xml:space="preserve"> טטיאנה מזרסקי, בבקשה. </w:t>
      </w:r>
    </w:p>
    <w:p w:rsidR="00EA1761" w:rsidRDefault="00EA1761" w:rsidP="00173C7D">
      <w:pPr>
        <w:rPr>
          <w:rtl/>
          <w:lang w:eastAsia="he-IL"/>
        </w:rPr>
      </w:pPr>
      <w:bookmarkStart w:id="5051" w:name="_ETM_Q10_755000"/>
      <w:bookmarkStart w:id="5052" w:name="_ETM_Q11_178000"/>
      <w:bookmarkStart w:id="5053" w:name="_ETM_Q11_172000"/>
      <w:bookmarkEnd w:id="5051"/>
      <w:bookmarkEnd w:id="5052"/>
      <w:bookmarkEnd w:id="5053"/>
    </w:p>
    <w:p w:rsidR="00EA1761" w:rsidRDefault="00EA1761" w:rsidP="00173C7D">
      <w:pPr>
        <w:rPr>
          <w:rtl/>
          <w:lang w:eastAsia="he-IL"/>
        </w:rPr>
      </w:pPr>
      <w:r>
        <w:rPr>
          <w:rFonts w:hint="cs"/>
          <w:rtl/>
          <w:lang w:eastAsia="he-IL"/>
        </w:rPr>
        <w:t xml:space="preserve">רם, שאפו שדיברת נאום שלם על החזרת חטופים, בלי כל </w:t>
      </w:r>
      <w:bookmarkStart w:id="5054" w:name="_ETM_Q11_183000"/>
      <w:bookmarkEnd w:id="5054"/>
      <w:r>
        <w:rPr>
          <w:rFonts w:hint="cs"/>
          <w:rtl/>
          <w:lang w:eastAsia="he-IL"/>
        </w:rPr>
        <w:t xml:space="preserve">מיני הסתות. אתה יודע מה? מצדיע לך. מגיע לך. אסור לשכוח אותם. </w:t>
      </w:r>
    </w:p>
    <w:p w:rsidR="00EA1761" w:rsidRDefault="00EA1761" w:rsidP="00173C7D">
      <w:pPr>
        <w:ind w:firstLine="0"/>
        <w:rPr>
          <w:rtl/>
          <w:lang w:eastAsia="he-IL"/>
        </w:rPr>
      </w:pPr>
    </w:p>
    <w:p w:rsidR="00EA1761" w:rsidRDefault="00EA1761" w:rsidP="00173C7D">
      <w:pPr>
        <w:pStyle w:val="af5"/>
        <w:keepNext/>
        <w:rPr>
          <w:rtl/>
        </w:rPr>
      </w:pPr>
      <w:bookmarkStart w:id="5055" w:name="ET_interruption_5766_12"/>
      <w:r w:rsidRPr="009A3C33">
        <w:rPr>
          <w:rStyle w:val="TagStyle"/>
          <w:rtl/>
        </w:rPr>
        <w:t xml:space="preserve"> &lt;&lt; קריאה &gt;&gt;</w:t>
      </w:r>
      <w:r w:rsidRPr="007946A9">
        <w:rPr>
          <w:rStyle w:val="TagStyle"/>
          <w:rtl/>
        </w:rPr>
        <w:t xml:space="preserve"> </w:t>
      </w:r>
      <w:r>
        <w:rPr>
          <w:rtl/>
        </w:rPr>
        <w:t>רם בן ברק (יש עתיד):</w:t>
      </w:r>
      <w:r w:rsidRPr="007946A9">
        <w:rPr>
          <w:rStyle w:val="TagStyle"/>
          <w:rtl/>
        </w:rPr>
        <w:t xml:space="preserve"> </w:t>
      </w:r>
      <w:r w:rsidRPr="009A3C33">
        <w:rPr>
          <w:rStyle w:val="TagStyle"/>
          <w:rtl/>
        </w:rPr>
        <w:t>&lt;&lt; קריאה &gt;&gt;</w:t>
      </w:r>
      <w:r>
        <w:rPr>
          <w:rtl/>
        </w:rPr>
        <w:t xml:space="preserve">  </w:t>
      </w:r>
      <w:bookmarkEnd w:id="5055"/>
    </w:p>
    <w:p w:rsidR="00EA1761" w:rsidRDefault="00EA1761" w:rsidP="00173C7D">
      <w:pPr>
        <w:pStyle w:val="KeepWithNext"/>
        <w:rPr>
          <w:rtl/>
          <w:lang w:eastAsia="he-IL"/>
        </w:rPr>
      </w:pPr>
    </w:p>
    <w:p w:rsidR="00EA1761" w:rsidRDefault="00EA1761" w:rsidP="00173C7D">
      <w:pPr>
        <w:rPr>
          <w:rtl/>
          <w:lang w:eastAsia="he-IL"/>
        </w:rPr>
      </w:pPr>
      <w:r>
        <w:rPr>
          <w:rFonts w:hint="cs"/>
          <w:rtl/>
          <w:lang w:eastAsia="he-IL"/>
        </w:rPr>
        <w:t xml:space="preserve">תודה. </w:t>
      </w:r>
    </w:p>
    <w:p w:rsidR="00EA1761" w:rsidRDefault="00EA1761" w:rsidP="00173C7D">
      <w:pPr>
        <w:rPr>
          <w:rtl/>
          <w:lang w:eastAsia="he-IL"/>
        </w:rPr>
      </w:pPr>
      <w:bookmarkStart w:id="5056" w:name="_ETM_Q11_186000"/>
      <w:bookmarkEnd w:id="5056"/>
    </w:p>
    <w:p w:rsidR="00EA1761" w:rsidRDefault="00EA1761" w:rsidP="00173C7D">
      <w:pPr>
        <w:pStyle w:val="a4"/>
        <w:keepNext/>
        <w:rPr>
          <w:rtl/>
        </w:rPr>
      </w:pPr>
      <w:bookmarkStart w:id="5057" w:name="_ETM_Q11_174000"/>
      <w:bookmarkStart w:id="5058" w:name="_ETM_Q11_170000"/>
      <w:bookmarkStart w:id="5059" w:name="ET_speaker_6228_21"/>
      <w:bookmarkEnd w:id="5057"/>
      <w:bookmarkEnd w:id="5058"/>
      <w:r w:rsidRPr="009A3C33">
        <w:rPr>
          <w:rStyle w:val="TagStyle"/>
          <w:rtl/>
        </w:rPr>
        <w:t xml:space="preserve"> &lt;&lt; דובר &gt;&gt;</w:t>
      </w:r>
      <w:r w:rsidRPr="00BC0504">
        <w:rPr>
          <w:rStyle w:val="TagStyle"/>
          <w:rtl/>
        </w:rPr>
        <w:t xml:space="preserve"> </w:t>
      </w:r>
      <w:bookmarkStart w:id="5060" w:name="_Toc193735798"/>
      <w:bookmarkStart w:id="5061" w:name="_Toc193744559"/>
      <w:bookmarkStart w:id="5062" w:name="_Toc193838504"/>
      <w:bookmarkStart w:id="5063" w:name="_Toc193883156"/>
      <w:r>
        <w:rPr>
          <w:rtl/>
        </w:rPr>
        <w:t>טטיאנה מזרסקי (יש עתיד):</w:t>
      </w:r>
      <w:bookmarkEnd w:id="5060"/>
      <w:bookmarkEnd w:id="5061"/>
      <w:bookmarkEnd w:id="5062"/>
      <w:bookmarkEnd w:id="5063"/>
      <w:r w:rsidRPr="00BC0504">
        <w:rPr>
          <w:rStyle w:val="TagStyle"/>
          <w:rtl/>
        </w:rPr>
        <w:t xml:space="preserve"> </w:t>
      </w:r>
      <w:r w:rsidRPr="009A3C33">
        <w:rPr>
          <w:rStyle w:val="TagStyle"/>
          <w:rtl/>
        </w:rPr>
        <w:t>&lt;&lt; דובר &gt;&gt;</w:t>
      </w:r>
      <w:bookmarkEnd w:id="5059"/>
      <w:r>
        <w:rPr>
          <w:rtl/>
        </w:rPr>
        <w:t xml:space="preserve">  </w:t>
      </w:r>
    </w:p>
    <w:p w:rsidR="00EA1761" w:rsidRDefault="00EA1761" w:rsidP="00173C7D">
      <w:pPr>
        <w:pStyle w:val="KeepWithNext"/>
        <w:rPr>
          <w:rtl/>
        </w:rPr>
      </w:pPr>
    </w:p>
    <w:p w:rsidR="00846553" w:rsidRDefault="00EA1761" w:rsidP="00846553">
      <w:pPr>
        <w:rPr>
          <w:rtl/>
        </w:rPr>
      </w:pPr>
      <w:r>
        <w:rPr>
          <w:rFonts w:hint="cs"/>
          <w:rtl/>
        </w:rPr>
        <w:t xml:space="preserve">נכון. אדוני היושב-ראש, כנסת נכבדה, אנחנו מזכירים לעצמנו, </w:t>
      </w:r>
      <w:bookmarkStart w:id="5064" w:name="_ETM_Q11_199000"/>
      <w:bookmarkEnd w:id="5064"/>
      <w:r>
        <w:rPr>
          <w:rFonts w:hint="cs"/>
          <w:rtl/>
        </w:rPr>
        <w:t xml:space="preserve">לכל העולם, שהיום 535 ימים מאז 7 באוקטובר, ואותם 59 חטופים טרם הוחזרו הביתה. צריכים לעשות הכול כדי </w:t>
      </w:r>
      <w:bookmarkStart w:id="5065" w:name="_ETM_Q11_209000"/>
      <w:bookmarkEnd w:id="5065"/>
      <w:r>
        <w:rPr>
          <w:rFonts w:hint="cs"/>
          <w:rtl/>
        </w:rPr>
        <w:t xml:space="preserve">להחזיר אותם. זה כואב וממלא את נפשנו וראשנו, קשה לחשוב </w:t>
      </w:r>
      <w:bookmarkStart w:id="5066" w:name="_ETM_Q11_216000"/>
      <w:bookmarkEnd w:id="5066"/>
      <w:r>
        <w:rPr>
          <w:rFonts w:hint="cs"/>
          <w:rtl/>
        </w:rPr>
        <w:t xml:space="preserve">על משהו אחר. </w:t>
      </w:r>
    </w:p>
    <w:p w:rsidR="00846553" w:rsidRDefault="00846553" w:rsidP="00846553">
      <w:pPr>
        <w:rPr>
          <w:rtl/>
        </w:rPr>
      </w:pPr>
    </w:p>
    <w:p w:rsidR="00EA1761" w:rsidRDefault="00EA1761" w:rsidP="00846553">
      <w:pPr>
        <w:rPr>
          <w:rtl/>
        </w:rPr>
      </w:pPr>
      <w:r>
        <w:rPr>
          <w:rFonts w:hint="cs"/>
          <w:rtl/>
        </w:rPr>
        <w:t xml:space="preserve">אבל אשתף אתכם שאמש פניתי במכתב דחוף, שאליו הצטרפו חברי הכנסת מיכאל ביטון, אלון שוסטר ועודד פורר. המכתב הוא לראש הממשלה בנימין נתניהו ולשר הבינוי והשיכון יצחק גולדקנופ בדרישה לעצור את הצעת רמ"י להעניק הנחות מפליגות של עד 90% ברכישת קרקעות ליוצאי צבא בני מיעוטים בלבד. ההצעה הזו סותרת את הצהרת ראש הממשלה, שהבטיח הנחות משמעותיות לאנשי מילואים ולמי ששירת שירות צבאי משמעותי כלוחם, קצין או תומך לחימה. המאבק הזה לא היה לחינם. בעקבות הלחץ שהפעלנו, לצד גורמים מהקואליציה והקריאה של עמותות שפועלות בנושא, כמו לב בגליל, ההצעה המסוכנת הזאת </w:t>
      </w:r>
      <w:bookmarkStart w:id="5067" w:name="_ETM_Q11_278000"/>
      <w:bookmarkEnd w:id="5067"/>
      <w:r>
        <w:rPr>
          <w:rFonts w:hint="cs"/>
          <w:rtl/>
        </w:rPr>
        <w:t xml:space="preserve">התבטלה וירדה מסדר-היום. הקריאה של כולנו ברורה: אין מקום לאפליה בין חיילים ואנשי מילואים שמוסרים את חייהם למען המדינה. כל חייל ששירת שירות משמעותי צריך להיות זכאי לאותן הטבות, בלי הבדל דת, גזע ומין. </w:t>
      </w:r>
    </w:p>
    <w:p w:rsidR="00EA1761" w:rsidRDefault="00EA1761" w:rsidP="00173C7D">
      <w:pPr>
        <w:rPr>
          <w:rtl/>
        </w:rPr>
      </w:pPr>
    </w:p>
    <w:p w:rsidR="00EA1761" w:rsidRDefault="00EA1761" w:rsidP="00900163">
      <w:pPr>
        <w:rPr>
          <w:rtl/>
        </w:rPr>
      </w:pPr>
      <w:r>
        <w:rPr>
          <w:rFonts w:hint="cs"/>
          <w:rtl/>
        </w:rPr>
        <w:t xml:space="preserve">שמעתי אתמול גם את דבריו של השר שיקלי על השר הרקדן גולדקנופ, שגינה את המדיניות המפלה שלו לטובת הציבור החרדי ואת ההתנהגות הביזיונית שלו אמש, כשהוא בלי בושה רוקד ושר לצלילי "בלשכותיהם אין אנו מתייצבים". אני רוצה לשאול את השר שיקלי, שמדבר גבוהה-גבוהה על ציונות ונגד סרבנות: איך אתם בליכוד יושבים בממשלה אחת עם מישהו אנטי-ציוני כמו יצחק גולדקנופ? גולדקנופ, שלא הגיע לישיבה אצל ראש הממשלה בנושא ההטבות לאנשי המילואים, שלא מיישם את ההבטחות שהממשלה נתנה לאנשי המילואים, ובמקום זה הולך לרקוד עם אנשים שקוראים </w:t>
      </w:r>
      <w:bookmarkStart w:id="5068" w:name="_ETM_Q11_357000"/>
      <w:bookmarkEnd w:id="5068"/>
      <w:r w:rsidR="00900163">
        <w:rPr>
          <w:rFonts w:hint="cs"/>
          <w:rtl/>
        </w:rPr>
        <w:t>"</w:t>
      </w:r>
      <w:r>
        <w:rPr>
          <w:rFonts w:hint="cs"/>
          <w:rtl/>
        </w:rPr>
        <w:t>נמות ולא נתגייס</w:t>
      </w:r>
      <w:r w:rsidR="00900163">
        <w:rPr>
          <w:rFonts w:hint="cs"/>
          <w:rtl/>
        </w:rPr>
        <w:t>"</w:t>
      </w:r>
      <w:r>
        <w:rPr>
          <w:rFonts w:hint="cs"/>
          <w:rtl/>
        </w:rPr>
        <w:t xml:space="preserve">. מצד אחד, שיקלי וח"כים נוספים בליכוד מגנים את גולדקנופ, אבל באותה נשימה הם מתעלמים מכך שהממשלה שלהם מעבירה תקציב ביזה, מחלקת מיליארדים בכספים קואליציוניים לחרדים וממשיכה לקדם את ההשתמטות על חשבון הציבור העובד. שיקלי, נתניהו, דן אילוז, כל מקהלת המגנים, הגיע הזמן שתבחרו צד: אתם או עם הלוחמים, לוחמי </w:t>
      </w:r>
      <w:bookmarkStart w:id="5069" w:name="_ETM_Q11_391000"/>
      <w:bookmarkEnd w:id="5069"/>
      <w:r>
        <w:rPr>
          <w:rFonts w:hint="cs"/>
          <w:rtl/>
        </w:rPr>
        <w:t xml:space="preserve">צה"ל ואנשי המילואים, או שאתם רוקדים יחד עם המשתמטים. </w:t>
      </w:r>
    </w:p>
    <w:p w:rsidR="00EA1761" w:rsidRDefault="00EA1761" w:rsidP="00173C7D">
      <w:pPr>
        <w:rPr>
          <w:rtl/>
        </w:rPr>
      </w:pPr>
    </w:p>
    <w:p w:rsidR="00EA1761" w:rsidRDefault="00EA1761" w:rsidP="00173C7D">
      <w:pPr>
        <w:pStyle w:val="af6"/>
        <w:keepNext/>
        <w:rPr>
          <w:rtl/>
        </w:rPr>
      </w:pPr>
      <w:r w:rsidRPr="009A3C33">
        <w:rPr>
          <w:rStyle w:val="TagStyle"/>
          <w:rtl/>
        </w:rPr>
        <w:t xml:space="preserve"> &lt;&lt; יור &gt;&gt;</w:t>
      </w:r>
      <w:r w:rsidRPr="00BC0504">
        <w:rPr>
          <w:rStyle w:val="TagStyle"/>
          <w:rtl/>
        </w:rPr>
        <w:t xml:space="preserve"> </w:t>
      </w:r>
      <w:r>
        <w:rPr>
          <w:rtl/>
        </w:rPr>
        <w:t>היו"ר ארז מלול:</w:t>
      </w:r>
      <w:r w:rsidRPr="00BC0504">
        <w:rPr>
          <w:rStyle w:val="TagStyle"/>
          <w:rtl/>
        </w:rPr>
        <w:t xml:space="preserve"> </w:t>
      </w:r>
      <w:r w:rsidRPr="009A3C33">
        <w:rPr>
          <w:rStyle w:val="TagStyle"/>
          <w:rtl/>
        </w:rPr>
        <w:t>&lt;&lt; יור &gt;&gt;</w:t>
      </w:r>
      <w:r>
        <w:rPr>
          <w:rtl/>
        </w:rPr>
        <w:t xml:space="preserve">  </w:t>
      </w:r>
    </w:p>
    <w:p w:rsidR="00EA1761" w:rsidRDefault="00EA1761" w:rsidP="00173C7D">
      <w:pPr>
        <w:pStyle w:val="KeepWithNext"/>
        <w:rPr>
          <w:rtl/>
        </w:rPr>
      </w:pPr>
    </w:p>
    <w:p w:rsidR="00EA1761" w:rsidRDefault="00EA1761" w:rsidP="00173C7D">
      <w:pPr>
        <w:rPr>
          <w:rtl/>
        </w:rPr>
      </w:pPr>
      <w:r>
        <w:rPr>
          <w:rFonts w:hint="cs"/>
          <w:rtl/>
        </w:rPr>
        <w:t xml:space="preserve">תודה רבה. חבר </w:t>
      </w:r>
      <w:bookmarkStart w:id="5070" w:name="_ETM_Q11_395000"/>
      <w:bookmarkEnd w:id="5070"/>
      <w:r>
        <w:rPr>
          <w:rFonts w:hint="cs"/>
          <w:rtl/>
        </w:rPr>
        <w:t xml:space="preserve">הכנסת משה טור פז, בבקשה. </w:t>
      </w:r>
    </w:p>
    <w:p w:rsidR="00EA1761" w:rsidRDefault="00EA1761" w:rsidP="00173C7D">
      <w:pPr>
        <w:rPr>
          <w:rtl/>
        </w:rPr>
      </w:pPr>
    </w:p>
    <w:p w:rsidR="00EA1761" w:rsidRDefault="00EA1761" w:rsidP="00173C7D">
      <w:pPr>
        <w:pStyle w:val="a4"/>
        <w:keepNext/>
        <w:rPr>
          <w:rtl/>
        </w:rPr>
      </w:pPr>
      <w:bookmarkStart w:id="5071" w:name="ET_speaker_6128_6"/>
      <w:r w:rsidRPr="009A3C33">
        <w:rPr>
          <w:rStyle w:val="TagStyle"/>
          <w:rtl/>
        </w:rPr>
        <w:t>&lt;&lt; דובר &gt;&gt;</w:t>
      </w:r>
      <w:r w:rsidRPr="00BC0504">
        <w:rPr>
          <w:rStyle w:val="TagStyle"/>
          <w:rtl/>
        </w:rPr>
        <w:t xml:space="preserve"> </w:t>
      </w:r>
      <w:bookmarkStart w:id="5072" w:name="_Toc193735799"/>
      <w:bookmarkStart w:id="5073" w:name="_Toc193744560"/>
      <w:bookmarkStart w:id="5074" w:name="_Toc193838505"/>
      <w:bookmarkStart w:id="5075" w:name="_Toc193883157"/>
      <w:r>
        <w:rPr>
          <w:rtl/>
        </w:rPr>
        <w:t>משה טור פז (יש עתיד):</w:t>
      </w:r>
      <w:bookmarkEnd w:id="5072"/>
      <w:bookmarkEnd w:id="5073"/>
      <w:bookmarkEnd w:id="5074"/>
      <w:bookmarkEnd w:id="5075"/>
      <w:r w:rsidRPr="00BC0504">
        <w:rPr>
          <w:rStyle w:val="TagStyle"/>
          <w:rtl/>
        </w:rPr>
        <w:t xml:space="preserve"> </w:t>
      </w:r>
      <w:r w:rsidRPr="009A3C33">
        <w:rPr>
          <w:rStyle w:val="TagStyle"/>
          <w:rtl/>
        </w:rPr>
        <w:t>&lt;&lt; דובר &gt;&gt;</w:t>
      </w:r>
      <w:r>
        <w:rPr>
          <w:rtl/>
        </w:rPr>
        <w:t xml:space="preserve">  </w:t>
      </w:r>
      <w:bookmarkEnd w:id="5071"/>
    </w:p>
    <w:p w:rsidR="00EA1761" w:rsidRDefault="00EA1761" w:rsidP="00173C7D">
      <w:pPr>
        <w:pStyle w:val="KeepWithNext"/>
        <w:rPr>
          <w:rtl/>
        </w:rPr>
      </w:pPr>
    </w:p>
    <w:p w:rsidR="00EA1761" w:rsidRDefault="00EA1761" w:rsidP="00173C7D">
      <w:pPr>
        <w:rPr>
          <w:rtl/>
        </w:rPr>
      </w:pPr>
      <w:r>
        <w:rPr>
          <w:rFonts w:hint="cs"/>
          <w:rtl/>
        </w:rPr>
        <w:t xml:space="preserve">אדוני היושב-ראש, חבריי חברי הכנסת, המדינה כולה סערה בעקבות הסרטון שפורסם אתמול של השר גולדקנופ </w:t>
      </w:r>
      <w:bookmarkStart w:id="5076" w:name="_ETM_Q11_428000"/>
      <w:bookmarkEnd w:id="5076"/>
      <w:r>
        <w:rPr>
          <w:rFonts w:hint="cs"/>
          <w:rtl/>
        </w:rPr>
        <w:t xml:space="preserve">רוקד בחתונה. ובאמת, למי שלא מכיר את השר, את </w:t>
      </w:r>
      <w:bookmarkStart w:id="5077" w:name="_ETM_Q11_431000"/>
      <w:bookmarkEnd w:id="5077"/>
      <w:r>
        <w:rPr>
          <w:rFonts w:hint="cs"/>
          <w:rtl/>
        </w:rPr>
        <w:t xml:space="preserve">חסידות גור, את החברה החרדית, הדבר הזה היה הפתעה. קודם כול, את השיר "בשלטון הכופרים" שרים כדחקה, כצחוק, בציונות </w:t>
      </w:r>
      <w:bookmarkStart w:id="5078" w:name="_ETM_Q11_442000"/>
      <w:bookmarkEnd w:id="5078"/>
      <w:r>
        <w:rPr>
          <w:rFonts w:hint="cs"/>
          <w:rtl/>
        </w:rPr>
        <w:t xml:space="preserve">הדתית, כבר 40 שנה לפחות, בתור בדיחה על מה </w:t>
      </w:r>
      <w:bookmarkStart w:id="5079" w:name="_ETM_Q11_445000"/>
      <w:bookmarkEnd w:id="5079"/>
      <w:r>
        <w:rPr>
          <w:rFonts w:hint="cs"/>
          <w:rtl/>
        </w:rPr>
        <w:t>ששרים נטורי קרתא. צריך לומר, זה לא שיר</w:t>
      </w:r>
      <w:bookmarkStart w:id="5080" w:name="_ETM_Q11_447000"/>
      <w:bookmarkEnd w:id="5080"/>
      <w:r>
        <w:rPr>
          <w:rFonts w:hint="cs"/>
          <w:rtl/>
        </w:rPr>
        <w:t xml:space="preserve"> מיינסטרים כמו שהוא הפך להיות בחודשים האחרונים, זה תמיד היה </w:t>
      </w:r>
      <w:bookmarkStart w:id="5081" w:name="_ETM_Q11_456000"/>
      <w:bookmarkEnd w:id="5081"/>
      <w:r>
        <w:rPr>
          <w:rFonts w:hint="cs"/>
          <w:rtl/>
        </w:rPr>
        <w:t xml:space="preserve">ההמנון - - - </w:t>
      </w:r>
    </w:p>
    <w:p w:rsidR="00EA1761" w:rsidRDefault="00EA1761" w:rsidP="00173C7D">
      <w:pPr>
        <w:rPr>
          <w:rtl/>
        </w:rPr>
      </w:pPr>
      <w:bookmarkStart w:id="5082" w:name="_ETM_Q11_451000"/>
      <w:bookmarkEnd w:id="5082"/>
    </w:p>
    <w:p w:rsidR="00EA1761" w:rsidRDefault="00EA1761" w:rsidP="00173C7D">
      <w:pPr>
        <w:pStyle w:val="af5"/>
        <w:keepNext/>
        <w:rPr>
          <w:rtl/>
        </w:rPr>
      </w:pPr>
      <w:r w:rsidRPr="009A3C33">
        <w:rPr>
          <w:rStyle w:val="TagStyle"/>
          <w:rtl/>
        </w:rPr>
        <w:t xml:space="preserve"> &lt;&lt; קריאה &gt;&gt;</w:t>
      </w:r>
      <w:r w:rsidRPr="007946A9">
        <w:rPr>
          <w:rStyle w:val="TagStyle"/>
          <w:rtl/>
        </w:rPr>
        <w:t xml:space="preserve"> </w:t>
      </w:r>
      <w:r>
        <w:rPr>
          <w:rtl/>
        </w:rPr>
        <w:t>טלי גוטליב (הליכוד):</w:t>
      </w:r>
      <w:r w:rsidRPr="007946A9">
        <w:rPr>
          <w:rStyle w:val="TagStyle"/>
          <w:rtl/>
        </w:rPr>
        <w:t xml:space="preserve"> </w:t>
      </w:r>
      <w:r w:rsidRPr="009A3C33">
        <w:rPr>
          <w:rStyle w:val="TagStyle"/>
          <w:rtl/>
        </w:rPr>
        <w:t>&lt;&lt; קריאה &gt;&gt;</w:t>
      </w:r>
      <w:r>
        <w:rPr>
          <w:rtl/>
        </w:rPr>
        <w:t xml:space="preserve">  </w:t>
      </w:r>
    </w:p>
    <w:p w:rsidR="00EA1761" w:rsidRDefault="00EA1761" w:rsidP="00173C7D">
      <w:pPr>
        <w:pStyle w:val="KeepWithNext"/>
        <w:rPr>
          <w:rtl/>
        </w:rPr>
      </w:pPr>
    </w:p>
    <w:p w:rsidR="00EA1761" w:rsidRDefault="00EA1761" w:rsidP="00173C7D">
      <w:pPr>
        <w:rPr>
          <w:rtl/>
        </w:rPr>
      </w:pPr>
      <w:bookmarkStart w:id="5083" w:name="_ETM_Q11_450000"/>
      <w:bookmarkEnd w:id="5083"/>
      <w:r>
        <w:rPr>
          <w:rFonts w:hint="cs"/>
          <w:rtl/>
        </w:rPr>
        <w:t>חברה קיצונית - - -</w:t>
      </w:r>
    </w:p>
    <w:p w:rsidR="00EA1761" w:rsidRDefault="00EA1761" w:rsidP="00173C7D">
      <w:pPr>
        <w:rPr>
          <w:rtl/>
        </w:rPr>
      </w:pPr>
    </w:p>
    <w:p w:rsidR="00EA1761" w:rsidRDefault="00EA1761" w:rsidP="00173C7D">
      <w:pPr>
        <w:pStyle w:val="-"/>
        <w:keepNext/>
        <w:rPr>
          <w:rtl/>
        </w:rPr>
      </w:pPr>
      <w:bookmarkStart w:id="5084" w:name="ET_speakercontinue_6128_16"/>
      <w:r w:rsidRPr="009A3C33">
        <w:rPr>
          <w:rStyle w:val="TagStyle"/>
          <w:rtl/>
        </w:rPr>
        <w:t xml:space="preserve"> &lt;&lt; דובר_המשך &gt;&gt;</w:t>
      </w:r>
      <w:r w:rsidRPr="007946A9">
        <w:rPr>
          <w:rStyle w:val="TagStyle"/>
          <w:rtl/>
        </w:rPr>
        <w:t xml:space="preserve"> </w:t>
      </w:r>
      <w:r>
        <w:rPr>
          <w:rtl/>
        </w:rPr>
        <w:t>משה טור פז (יש עתיד):</w:t>
      </w:r>
      <w:r w:rsidRPr="007946A9">
        <w:rPr>
          <w:rStyle w:val="TagStyle"/>
          <w:rtl/>
        </w:rPr>
        <w:t xml:space="preserve"> </w:t>
      </w:r>
      <w:r w:rsidRPr="009A3C33">
        <w:rPr>
          <w:rStyle w:val="TagStyle"/>
          <w:rtl/>
        </w:rPr>
        <w:t>&lt;&lt; דובר_המשך &gt;&gt;</w:t>
      </w:r>
      <w:r>
        <w:rPr>
          <w:rtl/>
        </w:rPr>
        <w:t xml:space="preserve">  </w:t>
      </w:r>
      <w:bookmarkEnd w:id="5084"/>
    </w:p>
    <w:p w:rsidR="00EA1761" w:rsidRDefault="00EA1761" w:rsidP="00173C7D">
      <w:pPr>
        <w:pStyle w:val="KeepWithNext"/>
        <w:rPr>
          <w:rtl/>
        </w:rPr>
      </w:pPr>
    </w:p>
    <w:p w:rsidR="00EA1761" w:rsidRDefault="00EA1761" w:rsidP="00173C7D">
      <w:pPr>
        <w:rPr>
          <w:rtl/>
        </w:rPr>
      </w:pPr>
      <w:r>
        <w:rPr>
          <w:rFonts w:hint="cs"/>
          <w:rtl/>
        </w:rPr>
        <w:t xml:space="preserve">תודה, טלי. </w:t>
      </w:r>
      <w:bookmarkStart w:id="5085" w:name="_ETM_Q11_457000"/>
      <w:bookmarkEnd w:id="5085"/>
      <w:r>
        <w:rPr>
          <w:rFonts w:hint="cs"/>
          <w:rtl/>
        </w:rPr>
        <w:t xml:space="preserve">זה ההמנון של נטורי קרתא. </w:t>
      </w:r>
    </w:p>
    <w:p w:rsidR="00EA1761" w:rsidRDefault="00EA1761" w:rsidP="00173C7D">
      <w:pPr>
        <w:rPr>
          <w:rtl/>
        </w:rPr>
      </w:pPr>
    </w:p>
    <w:p w:rsidR="00EA1761" w:rsidRDefault="00EA1761" w:rsidP="00173C7D">
      <w:pPr>
        <w:pStyle w:val="af5"/>
        <w:keepNext/>
        <w:rPr>
          <w:rtl/>
        </w:rPr>
      </w:pPr>
      <w:r w:rsidRPr="009A3C33">
        <w:rPr>
          <w:rStyle w:val="TagStyle"/>
          <w:rtl/>
        </w:rPr>
        <w:lastRenderedPageBreak/>
        <w:t xml:space="preserve"> &lt;&lt; קריאה &gt;&gt;</w:t>
      </w:r>
      <w:r w:rsidRPr="007946A9">
        <w:rPr>
          <w:rStyle w:val="TagStyle"/>
          <w:rtl/>
        </w:rPr>
        <w:t xml:space="preserve"> </w:t>
      </w:r>
      <w:r>
        <w:rPr>
          <w:rtl/>
        </w:rPr>
        <w:t>טלי גוטליב (הליכוד):</w:t>
      </w:r>
      <w:r w:rsidRPr="007946A9">
        <w:rPr>
          <w:rStyle w:val="TagStyle"/>
          <w:rtl/>
        </w:rPr>
        <w:t xml:space="preserve"> </w:t>
      </w:r>
      <w:r w:rsidRPr="009A3C33">
        <w:rPr>
          <w:rStyle w:val="TagStyle"/>
          <w:rtl/>
        </w:rPr>
        <w:t>&lt;&lt; קריאה &gt;&gt;</w:t>
      </w:r>
      <w:r>
        <w:rPr>
          <w:rtl/>
        </w:rPr>
        <w:t xml:space="preserve">  </w:t>
      </w:r>
    </w:p>
    <w:p w:rsidR="00EA1761" w:rsidRDefault="00EA1761" w:rsidP="00173C7D">
      <w:pPr>
        <w:pStyle w:val="KeepWithNext"/>
        <w:rPr>
          <w:rtl/>
        </w:rPr>
      </w:pPr>
    </w:p>
    <w:p w:rsidR="00EA1761" w:rsidRDefault="00EA1761" w:rsidP="00173C7D">
      <w:pPr>
        <w:rPr>
          <w:rtl/>
        </w:rPr>
      </w:pPr>
      <w:r>
        <w:rPr>
          <w:rFonts w:hint="cs"/>
          <w:rtl/>
        </w:rPr>
        <w:t xml:space="preserve">כן, נכון. </w:t>
      </w:r>
    </w:p>
    <w:p w:rsidR="00EA1761" w:rsidRDefault="00EA1761" w:rsidP="00173C7D">
      <w:pPr>
        <w:rPr>
          <w:rtl/>
        </w:rPr>
      </w:pPr>
      <w:bookmarkStart w:id="5086" w:name="_ETM_Q11_458000"/>
      <w:bookmarkEnd w:id="5086"/>
    </w:p>
    <w:p w:rsidR="00EA1761" w:rsidRDefault="00EA1761" w:rsidP="00173C7D">
      <w:pPr>
        <w:pStyle w:val="-"/>
        <w:keepNext/>
        <w:rPr>
          <w:rtl/>
        </w:rPr>
      </w:pPr>
      <w:bookmarkStart w:id="5087" w:name="ET_speakercontinue_6128_19"/>
      <w:r w:rsidRPr="009A3C33">
        <w:rPr>
          <w:rStyle w:val="TagStyle"/>
          <w:rtl/>
        </w:rPr>
        <w:t xml:space="preserve"> &lt;&lt; דובר_המשך &gt;&gt;</w:t>
      </w:r>
      <w:r w:rsidRPr="007946A9">
        <w:rPr>
          <w:rStyle w:val="TagStyle"/>
          <w:rtl/>
        </w:rPr>
        <w:t xml:space="preserve"> </w:t>
      </w:r>
      <w:r>
        <w:rPr>
          <w:rtl/>
        </w:rPr>
        <w:t>משה טור פז (יש עתיד):</w:t>
      </w:r>
      <w:r w:rsidRPr="007946A9">
        <w:rPr>
          <w:rStyle w:val="TagStyle"/>
          <w:rtl/>
        </w:rPr>
        <w:t xml:space="preserve"> </w:t>
      </w:r>
      <w:r w:rsidRPr="009A3C33">
        <w:rPr>
          <w:rStyle w:val="TagStyle"/>
          <w:rtl/>
        </w:rPr>
        <w:t>&lt;&lt; דובר_המשך &gt;&gt;</w:t>
      </w:r>
      <w:r>
        <w:rPr>
          <w:rtl/>
        </w:rPr>
        <w:t xml:space="preserve">  </w:t>
      </w:r>
      <w:bookmarkEnd w:id="5087"/>
    </w:p>
    <w:p w:rsidR="00EA1761" w:rsidRDefault="00EA1761" w:rsidP="00173C7D">
      <w:pPr>
        <w:pStyle w:val="KeepWithNext"/>
        <w:rPr>
          <w:rtl/>
        </w:rPr>
      </w:pPr>
    </w:p>
    <w:p w:rsidR="00EA1761" w:rsidRDefault="00EA1761" w:rsidP="00900163">
      <w:pPr>
        <w:rPr>
          <w:rtl/>
        </w:rPr>
      </w:pPr>
      <w:bookmarkStart w:id="5088" w:name="_ETM_Q11_459000"/>
      <w:bookmarkEnd w:id="5088"/>
      <w:r>
        <w:rPr>
          <w:rFonts w:hint="cs"/>
          <w:rtl/>
        </w:rPr>
        <w:t xml:space="preserve">זה </w:t>
      </w:r>
      <w:bookmarkStart w:id="5089" w:name="_ETM_Q11_460000"/>
      <w:bookmarkEnd w:id="5089"/>
      <w:r>
        <w:rPr>
          <w:rFonts w:hint="cs"/>
          <w:rtl/>
        </w:rPr>
        <w:t>שבחודשים האחרונים הוא הפך להיות דחקה, לא של הציונות הדתי</w:t>
      </w:r>
      <w:bookmarkStart w:id="5090" w:name="_ETM_Q11_464000"/>
      <w:bookmarkEnd w:id="5090"/>
      <w:r>
        <w:rPr>
          <w:rFonts w:hint="cs"/>
          <w:rtl/>
        </w:rPr>
        <w:t xml:space="preserve">ת על החרדים, אלא שבתוך החרדים שרים אותו </w:t>
      </w:r>
      <w:r>
        <w:rPr>
          <w:rFonts w:hint="eastAsia"/>
          <w:rtl/>
        </w:rPr>
        <w:t>–</w:t>
      </w:r>
      <w:r>
        <w:rPr>
          <w:rFonts w:hint="cs"/>
          <w:rtl/>
        </w:rPr>
        <w:t xml:space="preserve"> אפשר</w:t>
      </w:r>
      <w:bookmarkStart w:id="5091" w:name="_ETM_Q11_467000"/>
      <w:bookmarkEnd w:id="5091"/>
      <w:r>
        <w:rPr>
          <w:rFonts w:hint="cs"/>
          <w:rtl/>
        </w:rPr>
        <w:t xml:space="preserve"> לראות את זה כהידרדרות הדורות. אבל אני את השר </w:t>
      </w:r>
      <w:bookmarkStart w:id="5092" w:name="_ETM_Q11_471000"/>
      <w:bookmarkEnd w:id="5092"/>
      <w:r>
        <w:rPr>
          <w:rFonts w:hint="cs"/>
          <w:rtl/>
        </w:rPr>
        <w:t xml:space="preserve">גולדקנופ מכיר כבר לא מעט שנים, למעשה 12 שנה, ולפני </w:t>
      </w:r>
      <w:bookmarkStart w:id="5093" w:name="_ETM_Q11_477000"/>
      <w:bookmarkEnd w:id="5093"/>
      <w:r>
        <w:rPr>
          <w:rFonts w:hint="cs"/>
          <w:rtl/>
        </w:rPr>
        <w:t xml:space="preserve">שנתיים, בעיצומה של ההפיכה המשטרית, באתי לפגוש אותו. ישבנו וניהלנו </w:t>
      </w:r>
      <w:bookmarkStart w:id="5094" w:name="_ETM_Q11_483000"/>
      <w:bookmarkEnd w:id="5094"/>
      <w:r>
        <w:rPr>
          <w:rFonts w:hint="cs"/>
          <w:rtl/>
        </w:rPr>
        <w:t xml:space="preserve">שיחה, השיחה עסקה בהפיכה המשטרית מצידי, אבל דיברנו גם על </w:t>
      </w:r>
      <w:bookmarkStart w:id="5095" w:name="_ETM_Q11_484000"/>
      <w:bookmarkEnd w:id="5095"/>
      <w:r>
        <w:rPr>
          <w:rFonts w:hint="cs"/>
          <w:rtl/>
        </w:rPr>
        <w:t xml:space="preserve">הגיוס, כי למרות שאנחנו מדברים על יותר מחצי שנה לפני </w:t>
      </w:r>
      <w:bookmarkStart w:id="5096" w:name="_ETM_Q11_489000"/>
      <w:bookmarkEnd w:id="5096"/>
      <w:r>
        <w:rPr>
          <w:rFonts w:hint="cs"/>
          <w:rtl/>
        </w:rPr>
        <w:t>המלחמה, אני חושב כבר הרבה מאוד שנים שהאתגר של החזקת</w:t>
      </w:r>
      <w:bookmarkStart w:id="5097" w:name="_ETM_Q11_494000"/>
      <w:bookmarkEnd w:id="5097"/>
      <w:r>
        <w:rPr>
          <w:rFonts w:hint="cs"/>
          <w:rtl/>
        </w:rPr>
        <w:t xml:space="preserve"> מדינת ישראל בכלל וצה"ל בפרט בלי החרדים הוא אתגר מספר </w:t>
      </w:r>
      <w:bookmarkStart w:id="5098" w:name="_ETM_Q11_496000"/>
      <w:bookmarkEnd w:id="5098"/>
      <w:r>
        <w:rPr>
          <w:rFonts w:hint="cs"/>
          <w:rtl/>
        </w:rPr>
        <w:t>אחת של מדינת ישראל. התובנה הזאת השתרשה</w:t>
      </w:r>
      <w:bookmarkStart w:id="5099" w:name="_ETM_Q11_501000"/>
      <w:bookmarkEnd w:id="5099"/>
      <w:r>
        <w:rPr>
          <w:rFonts w:hint="cs"/>
          <w:rtl/>
        </w:rPr>
        <w:t xml:space="preserve"> אצלי כשהפכתי להיות אחראי על החרדים </w:t>
      </w:r>
      <w:r>
        <w:rPr>
          <w:rFonts w:hint="eastAsia"/>
          <w:rtl/>
        </w:rPr>
        <w:t>–</w:t>
      </w:r>
      <w:r>
        <w:rPr>
          <w:rFonts w:hint="cs"/>
          <w:rtl/>
        </w:rPr>
        <w:t xml:space="preserve"> בכלל על החינוך </w:t>
      </w:r>
      <w:bookmarkStart w:id="5100" w:name="_ETM_Q11_508000"/>
      <w:bookmarkEnd w:id="5100"/>
      <w:r>
        <w:rPr>
          <w:rFonts w:hint="cs"/>
          <w:rtl/>
        </w:rPr>
        <w:t xml:space="preserve">בירושלים, ובתוכו כמעט 40% תלמידים חרדים, שהם כ-30% מהחרדים בישראל. </w:t>
      </w:r>
      <w:bookmarkStart w:id="5101" w:name="_ETM_Q11_515000"/>
      <w:bookmarkEnd w:id="5101"/>
    </w:p>
    <w:p w:rsidR="00EA1761" w:rsidRDefault="00EA1761" w:rsidP="00173C7D">
      <w:pPr>
        <w:ind w:firstLine="0"/>
        <w:rPr>
          <w:rtl/>
        </w:rPr>
      </w:pPr>
    </w:p>
    <w:p w:rsidR="00EA1761" w:rsidRDefault="00EA1761" w:rsidP="00173C7D">
      <w:pPr>
        <w:rPr>
          <w:rtl/>
        </w:rPr>
      </w:pPr>
      <w:r>
        <w:rPr>
          <w:rFonts w:hint="cs"/>
          <w:rtl/>
        </w:rPr>
        <w:t xml:space="preserve">ישבתי עם גולדקנופ לפני שנתיים ואמרתי לו: תקשיב, בוא לא </w:t>
      </w:r>
      <w:bookmarkStart w:id="5102" w:name="_ETM_Q11_518000"/>
      <w:bookmarkEnd w:id="5102"/>
      <w:r>
        <w:rPr>
          <w:rFonts w:hint="cs"/>
          <w:rtl/>
        </w:rPr>
        <w:t xml:space="preserve">נדבר על כל החרדים, לא נדבר עליך; בוא נדבר על </w:t>
      </w:r>
      <w:bookmarkStart w:id="5103" w:name="_ETM_Q11_524000"/>
      <w:bookmarkEnd w:id="5103"/>
      <w:r>
        <w:rPr>
          <w:rFonts w:hint="cs"/>
          <w:rtl/>
        </w:rPr>
        <w:t xml:space="preserve">חסידות גור. חסידות גור, למי שלא יודע, מונה מבחינת גודל </w:t>
      </w:r>
      <w:bookmarkStart w:id="5104" w:name="_ETM_Q11_528000"/>
      <w:bookmarkEnd w:id="5104"/>
      <w:r>
        <w:rPr>
          <w:rFonts w:hint="cs"/>
          <w:rtl/>
        </w:rPr>
        <w:t xml:space="preserve">כ-12,000 משפחות, ומבחינת מצביעים זה ממש מנדט. יש </w:t>
      </w:r>
      <w:bookmarkStart w:id="5105" w:name="_ETM_Q11_534000"/>
      <w:bookmarkEnd w:id="5105"/>
      <w:r>
        <w:rPr>
          <w:rFonts w:hint="cs"/>
          <w:rtl/>
        </w:rPr>
        <w:t xml:space="preserve">במדינת ישראל מנדט של מצביעי גור. כשאתה מסתכל על </w:t>
      </w:r>
      <w:bookmarkStart w:id="5106" w:name="_ETM_Q11_536000"/>
      <w:bookmarkEnd w:id="5106"/>
      <w:r>
        <w:rPr>
          <w:rFonts w:hint="cs"/>
          <w:rtl/>
        </w:rPr>
        <w:t xml:space="preserve">זה, בחורים שגומרים כיתה י"ב </w:t>
      </w:r>
      <w:r>
        <w:rPr>
          <w:rFonts w:hint="eastAsia"/>
          <w:rtl/>
        </w:rPr>
        <w:t>–</w:t>
      </w:r>
      <w:r>
        <w:rPr>
          <w:rFonts w:hint="cs"/>
          <w:rtl/>
        </w:rPr>
        <w:t xml:space="preserve"> אם הציבור החרדי כולו שולח </w:t>
      </w:r>
      <w:bookmarkStart w:id="5107" w:name="_ETM_Q11_543000"/>
      <w:bookmarkEnd w:id="5107"/>
      <w:r>
        <w:rPr>
          <w:rFonts w:hint="cs"/>
          <w:rtl/>
        </w:rPr>
        <w:t xml:space="preserve">14,000 בחורים בסוף כיתה י"ב, שסיימו באוגוסט האחרון בגיל 18, </w:t>
      </w:r>
      <w:bookmarkStart w:id="5108" w:name="_ETM_Q11_547000"/>
      <w:bookmarkEnd w:id="5108"/>
      <w:r>
        <w:rPr>
          <w:rFonts w:hint="cs"/>
          <w:rtl/>
        </w:rPr>
        <w:t>והם חייבי גיוס, אצלם זה ישיבה גבוהה, חסיד</w:t>
      </w:r>
      <w:bookmarkStart w:id="5109" w:name="_ETM_Q11_549000"/>
      <w:bookmarkEnd w:id="5109"/>
      <w:r>
        <w:rPr>
          <w:rFonts w:hint="cs"/>
          <w:rtl/>
        </w:rPr>
        <w:t xml:space="preserve">ות גור זה למעלה מ-1,200 מתוכם. אמרתי לגולדקנופ לפני </w:t>
      </w:r>
      <w:bookmarkStart w:id="5110" w:name="_ETM_Q11_554000"/>
      <w:bookmarkEnd w:id="5110"/>
      <w:r>
        <w:rPr>
          <w:rFonts w:hint="cs"/>
          <w:rtl/>
        </w:rPr>
        <w:t>שנתיים, ואני אומר לו גם עכשיו: 1,200 בחורים רק חסידות</w:t>
      </w:r>
      <w:bookmarkStart w:id="5111" w:name="_ETM_Q11_559000"/>
      <w:bookmarkEnd w:id="5111"/>
      <w:r>
        <w:rPr>
          <w:rFonts w:hint="cs"/>
          <w:rtl/>
        </w:rPr>
        <w:t xml:space="preserve"> גור, עזוב את כל שאר החרדים, ונגיד שכמו בשאר החברה,</w:t>
      </w:r>
      <w:bookmarkStart w:id="5112" w:name="_ETM_Q11_565000"/>
      <w:bookmarkEnd w:id="5112"/>
      <w:r>
        <w:rPr>
          <w:rFonts w:hint="cs"/>
          <w:rtl/>
        </w:rPr>
        <w:t xml:space="preserve"> שליש מהם כשירים לקרבי, שליש, אחד משלושה, זה הממוצע הישראלי </w:t>
      </w:r>
      <w:r>
        <w:rPr>
          <w:rFonts w:hint="eastAsia"/>
          <w:rtl/>
        </w:rPr>
        <w:t>–</w:t>
      </w:r>
      <w:r>
        <w:rPr>
          <w:rFonts w:hint="cs"/>
          <w:rtl/>
        </w:rPr>
        <w:t xml:space="preserve"> זה אומר שמתוך שנתון של 1,200, יש לנו 400; 400, </w:t>
      </w:r>
      <w:bookmarkStart w:id="5113" w:name="_ETM_Q11_573000"/>
      <w:bookmarkEnd w:id="5113"/>
      <w:r>
        <w:rPr>
          <w:rFonts w:hint="cs"/>
          <w:rtl/>
        </w:rPr>
        <w:t xml:space="preserve">למי שמכיר, זה גדוד. היות שאנחנו לא עוסקים רק </w:t>
      </w:r>
      <w:bookmarkStart w:id="5114" w:name="_ETM_Q11_577000"/>
      <w:bookmarkEnd w:id="5114"/>
      <w:r>
        <w:rPr>
          <w:rFonts w:hint="cs"/>
          <w:rtl/>
        </w:rPr>
        <w:t xml:space="preserve">בשנתון אחד אלא בכל שנה, לו היה גדוד אחד מחסידי </w:t>
      </w:r>
      <w:bookmarkStart w:id="5115" w:name="_ETM_Q11_581000"/>
      <w:bookmarkEnd w:id="5115"/>
      <w:r>
        <w:rPr>
          <w:rFonts w:hint="cs"/>
          <w:rtl/>
        </w:rPr>
        <w:t>גור מתגייס והשאר לא, היינו עם גדוד נוסף בצה"ל.</w:t>
      </w:r>
      <w:bookmarkStart w:id="5116" w:name="_ETM_Q11_585000"/>
      <w:bookmarkEnd w:id="5116"/>
      <w:r>
        <w:rPr>
          <w:rFonts w:hint="cs"/>
          <w:rtl/>
        </w:rPr>
        <w:t xml:space="preserve"> תכפילו את זה נגיד בארבעה שנתונים, זו חטיבה. יכולה להיות </w:t>
      </w:r>
      <w:bookmarkStart w:id="5117" w:name="_ETM_Q11_592000"/>
      <w:bookmarkEnd w:id="5117"/>
      <w:r>
        <w:rPr>
          <w:rFonts w:hint="cs"/>
          <w:rtl/>
        </w:rPr>
        <w:t xml:space="preserve">במדינת ישראל, משליש מחסידות גור </w:t>
      </w:r>
      <w:r>
        <w:rPr>
          <w:rFonts w:hint="eastAsia"/>
          <w:rtl/>
        </w:rPr>
        <w:t>–</w:t>
      </w:r>
      <w:r>
        <w:rPr>
          <w:rFonts w:hint="cs"/>
          <w:rtl/>
        </w:rPr>
        <w:t xml:space="preserve"> שליש, לא כולם </w:t>
      </w:r>
      <w:r>
        <w:rPr>
          <w:rFonts w:hint="eastAsia"/>
          <w:rtl/>
        </w:rPr>
        <w:t>–</w:t>
      </w:r>
      <w:r>
        <w:rPr>
          <w:rFonts w:hint="cs"/>
          <w:rtl/>
        </w:rPr>
        <w:t xml:space="preserve"> חטיבה צה"לית </w:t>
      </w:r>
      <w:bookmarkStart w:id="5118" w:name="_ETM_Q11_599000"/>
      <w:bookmarkEnd w:id="5118"/>
      <w:r>
        <w:rPr>
          <w:rFonts w:hint="cs"/>
          <w:rtl/>
        </w:rPr>
        <w:t xml:space="preserve">שלמה כשירה, לוחמת; חטיבה, למי שלא יודע, משחררת </w:t>
      </w:r>
      <w:bookmarkStart w:id="5119" w:name="_ETM_Q11_602000"/>
      <w:bookmarkEnd w:id="5119"/>
      <w:r>
        <w:rPr>
          <w:rFonts w:hint="cs"/>
          <w:rtl/>
        </w:rPr>
        <w:t>12 חטיבות מילואים. זה אומר שיכולנו לשחרר כרבע מהמילואים</w:t>
      </w:r>
      <w:bookmarkStart w:id="5120" w:name="_ETM_Q11_608000"/>
      <w:bookmarkEnd w:id="5120"/>
      <w:r>
        <w:rPr>
          <w:rFonts w:hint="cs"/>
          <w:rtl/>
        </w:rPr>
        <w:t xml:space="preserve"> החוצה. מה הדבר הזה אומר? חברים יקרים, אל תסתכלו על גולדקנופ, אל תסתכלו על החברה החרדית; חסידות </w:t>
      </w:r>
      <w:bookmarkStart w:id="5121" w:name="_ETM_Q11_615000"/>
      <w:bookmarkEnd w:id="5121"/>
      <w:r>
        <w:rPr>
          <w:rFonts w:hint="cs"/>
          <w:rtl/>
        </w:rPr>
        <w:t xml:space="preserve">גור, זה אתם, זה עליכם. תודה. </w:t>
      </w:r>
    </w:p>
    <w:p w:rsidR="00EA1761" w:rsidRPr="007946A9" w:rsidRDefault="00EA1761" w:rsidP="00173C7D">
      <w:pPr>
        <w:rPr>
          <w:rtl/>
        </w:rPr>
      </w:pPr>
      <w:bookmarkStart w:id="5122" w:name="_ETM_Q11_469000"/>
      <w:bookmarkEnd w:id="5122"/>
    </w:p>
    <w:p w:rsidR="00EA1761" w:rsidRDefault="00EA1761" w:rsidP="00173C7D">
      <w:pPr>
        <w:pStyle w:val="af6"/>
        <w:keepNext/>
        <w:rPr>
          <w:rtl/>
        </w:rPr>
      </w:pPr>
      <w:r w:rsidRPr="009A3C33">
        <w:rPr>
          <w:rStyle w:val="TagStyle"/>
          <w:rtl/>
        </w:rPr>
        <w:t xml:space="preserve"> &lt;&lt; יור &gt;&gt;</w:t>
      </w:r>
      <w:r w:rsidRPr="00BC0504">
        <w:rPr>
          <w:rStyle w:val="TagStyle"/>
          <w:rtl/>
        </w:rPr>
        <w:t xml:space="preserve"> </w:t>
      </w:r>
      <w:r>
        <w:rPr>
          <w:rtl/>
        </w:rPr>
        <w:t>היו"ר ארז מלול:</w:t>
      </w:r>
      <w:r w:rsidRPr="00BC0504">
        <w:rPr>
          <w:rStyle w:val="TagStyle"/>
          <w:rtl/>
        </w:rPr>
        <w:t xml:space="preserve"> </w:t>
      </w:r>
      <w:r w:rsidRPr="009A3C33">
        <w:rPr>
          <w:rStyle w:val="TagStyle"/>
          <w:rtl/>
        </w:rPr>
        <w:t>&lt;&lt; יור &gt;&gt;</w:t>
      </w:r>
      <w:r>
        <w:rPr>
          <w:rtl/>
        </w:rPr>
        <w:t xml:space="preserve">  </w:t>
      </w:r>
    </w:p>
    <w:p w:rsidR="00EA1761" w:rsidRDefault="00EA1761" w:rsidP="00173C7D">
      <w:pPr>
        <w:pStyle w:val="KeepWithNext"/>
        <w:rPr>
          <w:rtl/>
        </w:rPr>
      </w:pPr>
    </w:p>
    <w:p w:rsidR="00EA1761" w:rsidRDefault="00EA1761" w:rsidP="00173C7D">
      <w:pPr>
        <w:pStyle w:val="KeepWithNext"/>
        <w:rPr>
          <w:rtl/>
        </w:rPr>
      </w:pPr>
      <w:r>
        <w:rPr>
          <w:rFonts w:hint="cs"/>
          <w:rtl/>
        </w:rPr>
        <w:t>תודה. חבר הכנסת</w:t>
      </w:r>
      <w:bookmarkStart w:id="5123" w:name="_ETM_Q11_624000"/>
      <w:bookmarkEnd w:id="5123"/>
      <w:r>
        <w:rPr>
          <w:rFonts w:hint="cs"/>
          <w:rtl/>
        </w:rPr>
        <w:t xml:space="preserve"> בועז טופורובסקי </w:t>
      </w:r>
      <w:r>
        <w:rPr>
          <w:rtl/>
        </w:rPr>
        <w:t>–</w:t>
      </w:r>
      <w:r>
        <w:rPr>
          <w:rFonts w:hint="cs"/>
          <w:rtl/>
        </w:rPr>
        <w:t xml:space="preserve"> אינו נוכח. חברת </w:t>
      </w:r>
      <w:bookmarkStart w:id="5124" w:name="_ETM_Q11_629000"/>
      <w:bookmarkEnd w:id="5124"/>
      <w:r>
        <w:rPr>
          <w:rFonts w:hint="cs"/>
          <w:rtl/>
        </w:rPr>
        <w:t xml:space="preserve">הכנסת מיכל שיר סגמן, בבקשה. </w:t>
      </w:r>
    </w:p>
    <w:p w:rsidR="00EA1761" w:rsidRDefault="00EA1761" w:rsidP="00173C7D">
      <w:pPr>
        <w:rPr>
          <w:rtl/>
        </w:rPr>
      </w:pPr>
      <w:bookmarkStart w:id="5125" w:name="_ETM_Q11_635000"/>
      <w:bookmarkEnd w:id="5125"/>
    </w:p>
    <w:p w:rsidR="00EA1761" w:rsidRDefault="00EA1761" w:rsidP="00173C7D">
      <w:pPr>
        <w:pStyle w:val="a4"/>
        <w:keepNext/>
        <w:rPr>
          <w:rtl/>
        </w:rPr>
      </w:pPr>
      <w:bookmarkStart w:id="5126" w:name="ET_speaker_5809_11"/>
      <w:r w:rsidRPr="009A3C33">
        <w:rPr>
          <w:rStyle w:val="TagStyle"/>
          <w:rtl/>
        </w:rPr>
        <w:lastRenderedPageBreak/>
        <w:t xml:space="preserve"> &lt;&lt; דובר &gt;&gt;</w:t>
      </w:r>
      <w:r w:rsidRPr="00BC0504">
        <w:rPr>
          <w:rStyle w:val="TagStyle"/>
          <w:rtl/>
        </w:rPr>
        <w:t xml:space="preserve"> </w:t>
      </w:r>
      <w:bookmarkStart w:id="5127" w:name="_Toc193735800"/>
      <w:bookmarkStart w:id="5128" w:name="_Toc193744561"/>
      <w:bookmarkStart w:id="5129" w:name="_Toc193838506"/>
      <w:bookmarkStart w:id="5130" w:name="_Toc193883158"/>
      <w:r>
        <w:rPr>
          <w:rtl/>
        </w:rPr>
        <w:t>מיכל שיר סגמן (יש עתיד):</w:t>
      </w:r>
      <w:bookmarkEnd w:id="5127"/>
      <w:bookmarkEnd w:id="5128"/>
      <w:bookmarkEnd w:id="5129"/>
      <w:bookmarkEnd w:id="5130"/>
      <w:r w:rsidRPr="00BC0504">
        <w:rPr>
          <w:rStyle w:val="TagStyle"/>
          <w:rtl/>
        </w:rPr>
        <w:t xml:space="preserve"> </w:t>
      </w:r>
      <w:r w:rsidRPr="009A3C33">
        <w:rPr>
          <w:rStyle w:val="TagStyle"/>
          <w:rtl/>
        </w:rPr>
        <w:t>&lt;&lt; דובר &gt;&gt;</w:t>
      </w:r>
      <w:r>
        <w:rPr>
          <w:rtl/>
        </w:rPr>
        <w:t xml:space="preserve">  </w:t>
      </w:r>
      <w:bookmarkEnd w:id="5126"/>
    </w:p>
    <w:p w:rsidR="00EA1761" w:rsidRDefault="00EA1761" w:rsidP="00173C7D">
      <w:pPr>
        <w:pStyle w:val="KeepWithNext"/>
        <w:rPr>
          <w:rtl/>
          <w:lang w:eastAsia="he-IL"/>
        </w:rPr>
      </w:pPr>
      <w:bookmarkStart w:id="5131" w:name="_ETM_Q11_640000"/>
      <w:bookmarkEnd w:id="5131"/>
    </w:p>
    <w:p w:rsidR="00EA1761" w:rsidRDefault="00EA1761" w:rsidP="00173C7D">
      <w:pPr>
        <w:rPr>
          <w:rtl/>
          <w:lang w:eastAsia="he-IL"/>
        </w:rPr>
      </w:pPr>
      <w:bookmarkStart w:id="5132" w:name="_ETM_Q11_641000"/>
      <w:bookmarkEnd w:id="5132"/>
      <w:r>
        <w:rPr>
          <w:rFonts w:hint="cs"/>
          <w:rtl/>
          <w:lang w:eastAsia="he-IL"/>
        </w:rPr>
        <w:t>אדוני היושב-ראש, חבריי חברי</w:t>
      </w:r>
      <w:bookmarkStart w:id="5133" w:name="_ETM_Q11_644000"/>
      <w:bookmarkEnd w:id="5133"/>
      <w:r>
        <w:rPr>
          <w:rFonts w:hint="cs"/>
          <w:rtl/>
          <w:lang w:eastAsia="he-IL"/>
        </w:rPr>
        <w:t xml:space="preserve"> הכנסת, זה כל כך מפתה להתייחס למיני מלחמת האזרחים שבנימין</w:t>
      </w:r>
      <w:bookmarkStart w:id="5134" w:name="_ETM_Q11_651000"/>
      <w:bookmarkEnd w:id="5134"/>
      <w:r>
        <w:rPr>
          <w:rFonts w:hint="cs"/>
          <w:rtl/>
          <w:lang w:eastAsia="he-IL"/>
        </w:rPr>
        <w:t xml:space="preserve"> נתניהו מוביל אותנו אליה. זה כל כך מפתה, וגם כל </w:t>
      </w:r>
      <w:bookmarkStart w:id="5135" w:name="_ETM_Q11_656000"/>
      <w:bookmarkEnd w:id="5135"/>
      <w:r>
        <w:rPr>
          <w:rFonts w:hint="cs"/>
          <w:rtl/>
          <w:lang w:eastAsia="he-IL"/>
        </w:rPr>
        <w:t xml:space="preserve">כך חשוב, לצאת לרחובות ולהילחם נגד הסיכול הממוקד שנתניהו </w:t>
      </w:r>
      <w:bookmarkStart w:id="5136" w:name="_ETM_Q11_664000"/>
      <w:bookmarkEnd w:id="5136"/>
      <w:r>
        <w:rPr>
          <w:rFonts w:hint="cs"/>
          <w:rtl/>
          <w:lang w:eastAsia="he-IL"/>
        </w:rPr>
        <w:t xml:space="preserve">עושה בכיכר העיר לראש השב"כ; שלא תטעו, נכון וראוי שהוא </w:t>
      </w:r>
      <w:bookmarkStart w:id="5137" w:name="_ETM_Q11_670000"/>
      <w:bookmarkEnd w:id="5137"/>
      <w:r>
        <w:rPr>
          <w:rFonts w:hint="cs"/>
          <w:rtl/>
          <w:lang w:eastAsia="he-IL"/>
        </w:rPr>
        <w:t xml:space="preserve">יוזז מתפקידו בשל אחריותו לטבח, אבל בטח שלא </w:t>
      </w:r>
      <w:bookmarkStart w:id="5138" w:name="_ETM_Q11_673000"/>
      <w:bookmarkEnd w:id="5138"/>
      <w:r>
        <w:rPr>
          <w:rFonts w:hint="cs"/>
          <w:rtl/>
          <w:lang w:eastAsia="he-IL"/>
        </w:rPr>
        <w:t xml:space="preserve">כחלק מקמפיין של האחראי המרכזי לטבח, רק כדי שהוא </w:t>
      </w:r>
      <w:bookmarkStart w:id="5139" w:name="_ETM_Q11_680000"/>
      <w:bookmarkEnd w:id="5139"/>
      <w:r>
        <w:rPr>
          <w:rFonts w:hint="cs"/>
          <w:rtl/>
          <w:lang w:eastAsia="he-IL"/>
        </w:rPr>
        <w:t>יוכל לברוח מהאחריות שלו. גם ניסיון החיסול של היועמ"שית וקמפיין</w:t>
      </w:r>
      <w:bookmarkStart w:id="5140" w:name="_ETM_Q11_686000"/>
      <w:bookmarkEnd w:id="5140"/>
      <w:r>
        <w:rPr>
          <w:rFonts w:hint="cs"/>
          <w:rtl/>
          <w:lang w:eastAsia="he-IL"/>
        </w:rPr>
        <w:t xml:space="preserve"> השטנה העברייני הזה שנגדה, והחזרת ההפיכה המשטרית על כל חוקיה </w:t>
      </w:r>
      <w:bookmarkStart w:id="5141" w:name="_ETM_Q11_697000"/>
      <w:bookmarkEnd w:id="5141"/>
      <w:r>
        <w:rPr>
          <w:rFonts w:hint="cs"/>
          <w:rtl/>
          <w:lang w:eastAsia="he-IL"/>
        </w:rPr>
        <w:t xml:space="preserve">בשעת מלחמה </w:t>
      </w:r>
      <w:r>
        <w:rPr>
          <w:rFonts w:hint="eastAsia"/>
          <w:rtl/>
          <w:lang w:eastAsia="he-IL"/>
        </w:rPr>
        <w:t>–</w:t>
      </w:r>
      <w:r>
        <w:rPr>
          <w:rFonts w:hint="cs"/>
          <w:rtl/>
          <w:lang w:eastAsia="he-IL"/>
        </w:rPr>
        <w:t xml:space="preserve"> אתם יודעים, נאום הדיפ סטייט של נתניהו, שנראה</w:t>
      </w:r>
      <w:bookmarkStart w:id="5142" w:name="_ETM_Q11_702000"/>
      <w:bookmarkEnd w:id="5142"/>
      <w:r>
        <w:rPr>
          <w:rFonts w:hint="cs"/>
          <w:rtl/>
          <w:lang w:eastAsia="he-IL"/>
        </w:rPr>
        <w:t xml:space="preserve"> שלרגע הוא התבלבל וחשב שהוא נשיא ארצות הברית בנג'מין ניתאי</w:t>
      </w:r>
      <w:bookmarkStart w:id="5143" w:name="_ETM_Q11_706000"/>
      <w:bookmarkEnd w:id="5143"/>
      <w:r>
        <w:rPr>
          <w:rFonts w:hint="cs"/>
          <w:rtl/>
          <w:lang w:eastAsia="he-IL"/>
        </w:rPr>
        <w:t>. כל יום הוא מטריף את הציבור הישראלי בהקצנה חדשה</w:t>
      </w:r>
      <w:bookmarkStart w:id="5144" w:name="_ETM_Q11_711000"/>
      <w:bookmarkEnd w:id="5144"/>
      <w:r>
        <w:rPr>
          <w:rFonts w:hint="cs"/>
          <w:rtl/>
          <w:lang w:eastAsia="he-IL"/>
        </w:rPr>
        <w:t>, בהסתה חדשה, ברעל חדש. הוא רוצה את הזעם ברחובות,</w:t>
      </w:r>
      <w:bookmarkStart w:id="5145" w:name="_ETM_Q11_715000"/>
      <w:bookmarkEnd w:id="5145"/>
      <w:r>
        <w:rPr>
          <w:rFonts w:hint="cs"/>
          <w:rtl/>
          <w:lang w:eastAsia="he-IL"/>
        </w:rPr>
        <w:t xml:space="preserve"> הוא ניזון מזה. </w:t>
      </w:r>
    </w:p>
    <w:p w:rsidR="00EA1761" w:rsidRDefault="00EA1761" w:rsidP="00173C7D">
      <w:pPr>
        <w:rPr>
          <w:rtl/>
          <w:lang w:eastAsia="he-IL"/>
        </w:rPr>
      </w:pPr>
    </w:p>
    <w:p w:rsidR="00EA1761" w:rsidRDefault="00EA1761" w:rsidP="00173C7D">
      <w:pPr>
        <w:rPr>
          <w:rtl/>
          <w:lang w:eastAsia="he-IL"/>
        </w:rPr>
      </w:pPr>
      <w:r>
        <w:rPr>
          <w:rFonts w:hint="cs"/>
          <w:rtl/>
          <w:lang w:eastAsia="he-IL"/>
        </w:rPr>
        <w:t xml:space="preserve">וחשוב, חבריי לאופוזיציה, שכולנו לא ניפול </w:t>
      </w:r>
      <w:bookmarkStart w:id="5146" w:name="_ETM_Q11_726000"/>
      <w:bookmarkEnd w:id="5146"/>
      <w:r>
        <w:rPr>
          <w:rFonts w:hint="cs"/>
          <w:rtl/>
          <w:lang w:eastAsia="he-IL"/>
        </w:rPr>
        <w:t>למלכודת שלו, זה הרי בסך הכול מסך עשן. הדבר היחיד</w:t>
      </w:r>
      <w:bookmarkStart w:id="5147" w:name="_ETM_Q11_729000"/>
      <w:bookmarkEnd w:id="5147"/>
      <w:r>
        <w:rPr>
          <w:rFonts w:hint="cs"/>
          <w:rtl/>
          <w:lang w:eastAsia="he-IL"/>
        </w:rPr>
        <w:t xml:space="preserve"> שמעניין אותו זה לשרוד עוד יום בשלטון ועוד</w:t>
      </w:r>
      <w:bookmarkStart w:id="5148" w:name="_ETM_Q11_733000"/>
      <w:bookmarkEnd w:id="5148"/>
      <w:r>
        <w:rPr>
          <w:rFonts w:hint="cs"/>
          <w:rtl/>
          <w:lang w:eastAsia="he-IL"/>
        </w:rPr>
        <w:t xml:space="preserve"> יום ללא לקיחת אחריות על המדיניות שלו, שלמעט החמאס הייתה </w:t>
      </w:r>
      <w:bookmarkStart w:id="5149" w:name="_ETM_Q11_742000"/>
      <w:bookmarkEnd w:id="5149"/>
      <w:r>
        <w:rPr>
          <w:rFonts w:hint="cs"/>
          <w:rtl/>
          <w:lang w:eastAsia="he-IL"/>
        </w:rPr>
        <w:t>הגורם הגדול ביותר לטבח הגדול ביותר בעם היהודי מאז השואה.</w:t>
      </w:r>
      <w:bookmarkStart w:id="5150" w:name="_ETM_Q11_747000"/>
      <w:bookmarkEnd w:id="5150"/>
      <w:r>
        <w:rPr>
          <w:rFonts w:hint="cs"/>
          <w:rtl/>
          <w:lang w:eastAsia="he-IL"/>
        </w:rPr>
        <w:t xml:space="preserve"> כל יום הוא מוסיף עוד קיסם למדורה, וכל יום </w:t>
      </w:r>
      <w:bookmarkStart w:id="5151" w:name="_ETM_Q11_750000"/>
      <w:bookmarkEnd w:id="5151"/>
      <w:r>
        <w:rPr>
          <w:rFonts w:hint="cs"/>
          <w:rtl/>
          <w:lang w:eastAsia="he-IL"/>
        </w:rPr>
        <w:t xml:space="preserve">הוא יבעיר עוד אסם, יחסל עוד שומר סף, העיקר </w:t>
      </w:r>
      <w:bookmarkStart w:id="5152" w:name="_ETM_Q11_756000"/>
      <w:bookmarkEnd w:id="5152"/>
      <w:r>
        <w:rPr>
          <w:rFonts w:hint="cs"/>
          <w:rtl/>
          <w:lang w:eastAsia="he-IL"/>
        </w:rPr>
        <w:t xml:space="preserve">שלא יעסקו במה שחשוב לו באמת, שרידותו הפוליטית. </w:t>
      </w:r>
      <w:bookmarkStart w:id="5153" w:name="_ETM_Q11_761000"/>
      <w:bookmarkEnd w:id="5153"/>
      <w:r>
        <w:rPr>
          <w:rFonts w:hint="cs"/>
          <w:rtl/>
          <w:lang w:eastAsia="he-IL"/>
        </w:rPr>
        <w:t xml:space="preserve">ואנחנו לא </w:t>
      </w:r>
      <w:bookmarkStart w:id="5154" w:name="_ETM_Q11_762000"/>
      <w:bookmarkEnd w:id="5154"/>
      <w:r>
        <w:rPr>
          <w:rFonts w:hint="cs"/>
          <w:rtl/>
          <w:lang w:eastAsia="he-IL"/>
        </w:rPr>
        <w:t xml:space="preserve">ניתן לו את העונג הזה. כן נילחם נגד </w:t>
      </w:r>
      <w:bookmarkStart w:id="5155" w:name="_ETM_Q11_766000"/>
      <w:bookmarkEnd w:id="5155"/>
      <w:r>
        <w:rPr>
          <w:rFonts w:hint="cs"/>
          <w:rtl/>
          <w:lang w:eastAsia="he-IL"/>
        </w:rPr>
        <w:t xml:space="preserve">חיסול מדינת ישראל הדמוקרטית. כן, אנחנו נילחם נגד הקמת </w:t>
      </w:r>
      <w:bookmarkStart w:id="5156" w:name="_ETM_Q11_770000"/>
      <w:bookmarkEnd w:id="5156"/>
      <w:r>
        <w:rPr>
          <w:rFonts w:hint="cs"/>
          <w:rtl/>
          <w:lang w:eastAsia="he-IL"/>
        </w:rPr>
        <w:t xml:space="preserve">ביביסטאן, המממנת של חמאסטאן, אבל יותר גרוע מכך, </w:t>
      </w:r>
      <w:bookmarkStart w:id="5157" w:name="_ETM_Q11_780000"/>
      <w:bookmarkEnd w:id="5157"/>
      <w:r>
        <w:rPr>
          <w:rFonts w:hint="cs"/>
          <w:rtl/>
          <w:lang w:eastAsia="he-IL"/>
        </w:rPr>
        <w:t>אנחנו פשוט לא נאפשר לו רגע אחד של מנוחה פוליטית.</w:t>
      </w:r>
      <w:bookmarkStart w:id="5158" w:name="_ETM_Q11_784000"/>
      <w:bookmarkEnd w:id="5158"/>
    </w:p>
    <w:p w:rsidR="00EA1761" w:rsidRDefault="00EA1761" w:rsidP="00173C7D">
      <w:pPr>
        <w:rPr>
          <w:rtl/>
          <w:lang w:eastAsia="he-IL"/>
        </w:rPr>
      </w:pPr>
    </w:p>
    <w:p w:rsidR="00EA1761" w:rsidRDefault="00EA1761" w:rsidP="00173C7D">
      <w:pPr>
        <w:rPr>
          <w:rtl/>
          <w:lang w:eastAsia="he-IL"/>
        </w:rPr>
      </w:pPr>
      <w:r>
        <w:rPr>
          <w:rFonts w:hint="cs"/>
          <w:rtl/>
          <w:lang w:eastAsia="he-IL"/>
        </w:rPr>
        <w:t xml:space="preserve"> נתניהו הרס כל חלקה טובה בישראליות, בישראל, בקהילה שלנו. לנשיא </w:t>
      </w:r>
      <w:bookmarkStart w:id="5159" w:name="_ETM_Q11_792000"/>
      <w:bookmarkEnd w:id="5159"/>
      <w:r>
        <w:rPr>
          <w:rFonts w:hint="cs"/>
          <w:rtl/>
          <w:lang w:eastAsia="he-IL"/>
        </w:rPr>
        <w:t xml:space="preserve">ארצות הברית אכפת מאזרחי מדינת ישראל יותר מאשר לראש </w:t>
      </w:r>
      <w:bookmarkStart w:id="5160" w:name="_ETM_Q11_797000"/>
      <w:bookmarkEnd w:id="5160"/>
      <w:r>
        <w:rPr>
          <w:rFonts w:hint="cs"/>
          <w:rtl/>
          <w:lang w:eastAsia="he-IL"/>
        </w:rPr>
        <w:t>ממשלת ישראל, וזה כבר אומר הכול. לביבי אכפת רק מנתניהו</w:t>
      </w:r>
      <w:bookmarkStart w:id="5161" w:name="_ETM_Q11_803000"/>
      <w:bookmarkEnd w:id="5161"/>
      <w:r>
        <w:rPr>
          <w:rFonts w:hint="cs"/>
          <w:rtl/>
          <w:lang w:eastAsia="he-IL"/>
        </w:rPr>
        <w:t xml:space="preserve">, ושכולנו נמות או שנירקב במנהרות או ניפול בקרב. דמעות התנין שלו כבר לא עובדות על אף אחד. נתניהו בגד </w:t>
      </w:r>
      <w:bookmarkStart w:id="5162" w:name="_ETM_Q11_814000"/>
      <w:bookmarkEnd w:id="5162"/>
      <w:r>
        <w:rPr>
          <w:rFonts w:hint="cs"/>
          <w:rtl/>
          <w:lang w:eastAsia="he-IL"/>
        </w:rPr>
        <w:t xml:space="preserve">בערכי הליכוד, בגד בערכי המחנה הלאומי, בגד בערכי הציונות, </w:t>
      </w:r>
      <w:bookmarkStart w:id="5163" w:name="_ETM_Q11_819000"/>
      <w:bookmarkEnd w:id="5163"/>
      <w:r>
        <w:rPr>
          <w:rFonts w:hint="cs"/>
          <w:rtl/>
          <w:lang w:eastAsia="he-IL"/>
        </w:rPr>
        <w:t xml:space="preserve">בגד בערכי מדינת ישראל ומכר אותנו עבור קואליציית </w:t>
      </w:r>
      <w:bookmarkStart w:id="5164" w:name="_ETM_Q11_822000"/>
      <w:bookmarkEnd w:id="5164"/>
      <w:r>
        <w:rPr>
          <w:rFonts w:hint="cs"/>
          <w:rtl/>
          <w:lang w:eastAsia="he-IL"/>
        </w:rPr>
        <w:t xml:space="preserve">משתמטים וגונבי הקופה הציבורית. תודה רבה. </w:t>
      </w:r>
    </w:p>
    <w:p w:rsidR="00EA1761" w:rsidRDefault="00EA1761" w:rsidP="00173C7D">
      <w:pPr>
        <w:rPr>
          <w:rtl/>
          <w:lang w:eastAsia="he-IL"/>
        </w:rPr>
      </w:pPr>
    </w:p>
    <w:p w:rsidR="00EA1761" w:rsidRDefault="00EA1761" w:rsidP="009D14C0">
      <w:pPr>
        <w:pStyle w:val="af6"/>
        <w:keepNext/>
        <w:rPr>
          <w:rtl/>
        </w:rPr>
      </w:pPr>
      <w:r w:rsidRPr="005D48ED">
        <w:rPr>
          <w:rStyle w:val="TagStyle"/>
          <w:rtl/>
        </w:rPr>
        <w:t>&lt;&lt; יור &gt;&gt;</w:t>
      </w:r>
      <w:r w:rsidRPr="008C48F3">
        <w:rPr>
          <w:rStyle w:val="TagStyle"/>
          <w:rtl/>
        </w:rPr>
        <w:t xml:space="preserve"> </w:t>
      </w:r>
      <w:r>
        <w:rPr>
          <w:rtl/>
        </w:rPr>
        <w:t>היו"ר ארז מלול:</w:t>
      </w:r>
      <w:r w:rsidRPr="008C48F3">
        <w:rPr>
          <w:rStyle w:val="TagStyle"/>
          <w:rtl/>
        </w:rPr>
        <w:t xml:space="preserve"> </w:t>
      </w:r>
      <w:r w:rsidRPr="005D48ED">
        <w:rPr>
          <w:rStyle w:val="TagStyle"/>
          <w:rtl/>
        </w:rPr>
        <w:t>&lt;&lt; יור &gt;&gt;</w:t>
      </w:r>
      <w:r>
        <w:rPr>
          <w:rtl/>
        </w:rPr>
        <w:t xml:space="preserve"> </w:t>
      </w:r>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 xml:space="preserve">תודה רבה. חברת הכנסת מירב כהן, בבקשה. </w:t>
      </w:r>
    </w:p>
    <w:p w:rsidR="00EA1761" w:rsidRDefault="00EA1761" w:rsidP="009D14C0">
      <w:pPr>
        <w:rPr>
          <w:rtl/>
          <w:lang w:eastAsia="he-IL"/>
        </w:rPr>
      </w:pPr>
    </w:p>
    <w:p w:rsidR="00EA1761" w:rsidRDefault="00EA1761" w:rsidP="009D14C0">
      <w:pPr>
        <w:pStyle w:val="a4"/>
        <w:keepNext/>
        <w:rPr>
          <w:rtl/>
        </w:rPr>
      </w:pPr>
      <w:bookmarkStart w:id="5165" w:name="ET_speaker_5783_3"/>
      <w:r w:rsidRPr="005D48ED">
        <w:rPr>
          <w:rStyle w:val="TagStyle"/>
          <w:rtl/>
        </w:rPr>
        <w:t xml:space="preserve"> &lt;&lt; דובר &gt;&gt;</w:t>
      </w:r>
      <w:r w:rsidRPr="008C48F3">
        <w:rPr>
          <w:rStyle w:val="TagStyle"/>
          <w:rtl/>
        </w:rPr>
        <w:t xml:space="preserve"> </w:t>
      </w:r>
      <w:bookmarkStart w:id="5166" w:name="_Toc193744562"/>
      <w:bookmarkStart w:id="5167" w:name="_Toc193838507"/>
      <w:bookmarkStart w:id="5168" w:name="_Toc193883159"/>
      <w:r>
        <w:rPr>
          <w:rtl/>
        </w:rPr>
        <w:t>מירב כהן (יש עתיד):</w:t>
      </w:r>
      <w:bookmarkEnd w:id="5166"/>
      <w:bookmarkEnd w:id="5167"/>
      <w:bookmarkEnd w:id="5168"/>
      <w:r w:rsidRPr="008C48F3">
        <w:rPr>
          <w:rStyle w:val="TagStyle"/>
          <w:rtl/>
        </w:rPr>
        <w:t xml:space="preserve"> </w:t>
      </w:r>
      <w:r w:rsidRPr="005D48ED">
        <w:rPr>
          <w:rStyle w:val="TagStyle"/>
          <w:rtl/>
        </w:rPr>
        <w:t>&lt;&lt; דובר &gt;&gt;</w:t>
      </w:r>
      <w:r>
        <w:rPr>
          <w:rtl/>
        </w:rPr>
        <w:t xml:space="preserve"> </w:t>
      </w:r>
      <w:bookmarkEnd w:id="5165"/>
    </w:p>
    <w:p w:rsidR="00EA1761" w:rsidRDefault="00EA1761" w:rsidP="009D14C0">
      <w:pPr>
        <w:pStyle w:val="KeepWithNext"/>
        <w:rPr>
          <w:rtl/>
          <w:lang w:eastAsia="he-IL"/>
        </w:rPr>
      </w:pPr>
    </w:p>
    <w:p w:rsidR="00EA1761" w:rsidRDefault="00EA1761" w:rsidP="00900163">
      <w:pPr>
        <w:rPr>
          <w:rtl/>
          <w:lang w:eastAsia="he-IL"/>
        </w:rPr>
      </w:pPr>
      <w:r>
        <w:rPr>
          <w:rFonts w:hint="cs"/>
          <w:rtl/>
          <w:lang w:eastAsia="he-IL"/>
        </w:rPr>
        <w:t xml:space="preserve">כנסת נכבדה, יש לנו, לעם היהודי, קטע לא פתור עם ריבונות על הארץ הזאת. תראו מה עברנו: אברהם היה צריך ללכת מארצו, מהמולדת שלו, לעזוב את בית אביו ולחצות את הנהר הגדול כדי להגיע הנה. ואז מצרים, ועבדות, ו-40 שנות נדודים במדבר כדי לחזור לכאן. ופה הקמנו ממלכה, </w:t>
      </w:r>
      <w:r>
        <w:rPr>
          <w:rFonts w:hint="cs"/>
          <w:rtl/>
          <w:lang w:eastAsia="he-IL"/>
        </w:rPr>
        <w:lastRenderedPageBreak/>
        <w:t xml:space="preserve">אבל איבדנו אותה. איבדנו אותה בגלל מנהיגות רעה. נבוכדנצר לא </w:t>
      </w:r>
      <w:bookmarkStart w:id="5169" w:name="_ETM_Q12_291000"/>
      <w:bookmarkEnd w:id="5169"/>
      <w:r>
        <w:rPr>
          <w:rFonts w:hint="cs"/>
          <w:rtl/>
          <w:lang w:eastAsia="he-IL"/>
        </w:rPr>
        <w:t>היה יכול אם היינו מאוחדים, אבל אנחנו כבר היינו מפוצלים ומסוכסכים והחורבן היה בלתי נמנע. הייתה לנו ריבונות ובזבזנו אותה על מדיניות אטומה ואכזרית של שוטים ועקרבים.</w:t>
      </w:r>
      <w:bookmarkStart w:id="5170" w:name="_ETM_Q12_308000"/>
      <w:bookmarkEnd w:id="5170"/>
      <w:r>
        <w:rPr>
          <w:rFonts w:hint="cs"/>
          <w:rtl/>
          <w:lang w:eastAsia="he-IL"/>
        </w:rPr>
        <w:t xml:space="preserve"> הוגלינו, ולמרות הכול חזרנו. ושוב הגענו לריבונות. ושוב קיבלנו הנהגה מושחתת, שבמקום לראות את העם, הייתה מרוכזת </w:t>
      </w:r>
      <w:bookmarkStart w:id="5171" w:name="_ETM_Q12_326000"/>
      <w:bookmarkEnd w:id="5171"/>
      <w:r>
        <w:rPr>
          <w:rFonts w:hint="cs"/>
          <w:rtl/>
          <w:lang w:eastAsia="he-IL"/>
        </w:rPr>
        <w:t>בעצמה ובהעמקת המחלוקות בינינו. ולכן, זה לא ייאמן, שוב בזבזנו</w:t>
      </w:r>
      <w:bookmarkStart w:id="5172" w:name="_ETM_Q12_334000"/>
      <w:bookmarkEnd w:id="5172"/>
      <w:r>
        <w:rPr>
          <w:rFonts w:hint="cs"/>
          <w:rtl/>
          <w:lang w:eastAsia="he-IL"/>
        </w:rPr>
        <w:t xml:space="preserve"> את הריבונות וזימנו לעצמנו חורבן וגלות. וכנגד כל הסיכויים,</w:t>
      </w:r>
      <w:bookmarkStart w:id="5173" w:name="_ETM_Q12_342000"/>
      <w:bookmarkEnd w:id="5173"/>
      <w:r>
        <w:rPr>
          <w:rFonts w:hint="cs"/>
          <w:rtl/>
          <w:lang w:eastAsia="he-IL"/>
        </w:rPr>
        <w:t xml:space="preserve"> כנגד כל השונאים והמשמידים, שוב שרדנו וחזרנו, והקמנו בית, </w:t>
      </w:r>
      <w:bookmarkStart w:id="5174" w:name="_ETM_Q12_350000"/>
      <w:bookmarkEnd w:id="5174"/>
      <w:r>
        <w:rPr>
          <w:rFonts w:hint="cs"/>
          <w:rtl/>
          <w:lang w:eastAsia="he-IL"/>
        </w:rPr>
        <w:t xml:space="preserve">ונלחמנו והשגנו עצמאות. זאת ההיסטוריה שלנו. וכמו שחזרנו </w:t>
      </w:r>
      <w:bookmarkStart w:id="5175" w:name="_ETM_Q12_358000"/>
      <w:bookmarkEnd w:id="5175"/>
      <w:r>
        <w:rPr>
          <w:rFonts w:hint="cs"/>
          <w:rtl/>
          <w:lang w:eastAsia="he-IL"/>
        </w:rPr>
        <w:t>לארץ הקודש, שוב חזרנו על אותן טעויות</w:t>
      </w:r>
      <w:r w:rsidR="00900163">
        <w:rPr>
          <w:rFonts w:hint="cs"/>
          <w:rtl/>
          <w:lang w:eastAsia="he-IL"/>
        </w:rPr>
        <w:t>.</w:t>
      </w:r>
      <w:r>
        <w:rPr>
          <w:rFonts w:hint="cs"/>
          <w:rtl/>
          <w:lang w:eastAsia="he-IL"/>
        </w:rPr>
        <w:t xml:space="preserve"> זה בלתי נתפס</w:t>
      </w:r>
      <w:bookmarkStart w:id="5176" w:name="_ETM_Q12_363000"/>
      <w:bookmarkEnd w:id="5176"/>
      <w:r>
        <w:rPr>
          <w:rFonts w:hint="cs"/>
          <w:rtl/>
          <w:lang w:eastAsia="he-IL"/>
        </w:rPr>
        <w:t>. שוב הרימו ראש כל המושחתים המרוכזים בעצמם, שורפי האסמים</w:t>
      </w:r>
      <w:bookmarkStart w:id="5177" w:name="_ETM_Q12_371000"/>
      <w:bookmarkEnd w:id="5177"/>
      <w:r>
        <w:rPr>
          <w:rFonts w:hint="cs"/>
          <w:rtl/>
          <w:lang w:eastAsia="he-IL"/>
        </w:rPr>
        <w:t xml:space="preserve">, אלו ששנאתם אומנותם. הממשלה הזאת מנסה לגרור </w:t>
      </w:r>
      <w:bookmarkStart w:id="5178" w:name="_ETM_Q12_376000"/>
      <w:bookmarkEnd w:id="5178"/>
      <w:r>
        <w:rPr>
          <w:rFonts w:hint="cs"/>
          <w:rtl/>
          <w:lang w:eastAsia="he-IL"/>
        </w:rPr>
        <w:t>אותנו, את כולנו, אל חורבן הבית השלישי</w:t>
      </w:r>
      <w:r w:rsidR="00900163">
        <w:rPr>
          <w:rFonts w:hint="cs"/>
          <w:rtl/>
          <w:lang w:eastAsia="he-IL"/>
        </w:rPr>
        <w:t>,</w:t>
      </w:r>
      <w:r>
        <w:rPr>
          <w:rFonts w:hint="cs"/>
          <w:rtl/>
          <w:lang w:eastAsia="he-IL"/>
        </w:rPr>
        <w:t xml:space="preserve"> איך אנחנו לא </w:t>
      </w:r>
      <w:bookmarkStart w:id="5179" w:name="_ETM_Q12_385000"/>
      <w:bookmarkEnd w:id="5179"/>
      <w:r>
        <w:rPr>
          <w:rFonts w:hint="cs"/>
          <w:rtl/>
          <w:lang w:eastAsia="he-IL"/>
        </w:rPr>
        <w:t xml:space="preserve">רואים את זה? אבל אולי, אולי מה שיש כאן זה </w:t>
      </w:r>
      <w:bookmarkStart w:id="5180" w:name="_ETM_Q12_390000"/>
      <w:bookmarkEnd w:id="5180"/>
      <w:r>
        <w:rPr>
          <w:rFonts w:hint="cs"/>
          <w:rtl/>
          <w:lang w:eastAsia="he-IL"/>
        </w:rPr>
        <w:t xml:space="preserve">לא גזרת גורל, אלא הזדמנות ללמוד ולתקן. </w:t>
      </w:r>
    </w:p>
    <w:p w:rsidR="00EA1761" w:rsidRDefault="00EA1761" w:rsidP="009D14C0">
      <w:pPr>
        <w:rPr>
          <w:rtl/>
          <w:lang w:eastAsia="he-IL"/>
        </w:rPr>
      </w:pPr>
      <w:bookmarkStart w:id="5181" w:name="_ETM_Q12_396000"/>
      <w:bookmarkEnd w:id="5181"/>
    </w:p>
    <w:p w:rsidR="00EA1761" w:rsidRDefault="00EA1761" w:rsidP="00900163">
      <w:pPr>
        <w:rPr>
          <w:rtl/>
          <w:lang w:eastAsia="he-IL"/>
        </w:rPr>
      </w:pPr>
      <w:bookmarkStart w:id="5182" w:name="_ETM_Q12_397000"/>
      <w:bookmarkEnd w:id="5182"/>
      <w:r>
        <w:rPr>
          <w:rFonts w:hint="cs"/>
          <w:rtl/>
          <w:lang w:eastAsia="he-IL"/>
        </w:rPr>
        <w:t>אני עוברת בימים</w:t>
      </w:r>
      <w:bookmarkStart w:id="5183" w:name="_ETM_Q12_399000"/>
      <w:bookmarkEnd w:id="5183"/>
      <w:r>
        <w:rPr>
          <w:rFonts w:hint="cs"/>
          <w:rtl/>
          <w:lang w:eastAsia="he-IL"/>
        </w:rPr>
        <w:t xml:space="preserve"> האלו מהפגנה להפגנה, כבר תקופה ארוכה, ואני רואה אנשים </w:t>
      </w:r>
      <w:bookmarkStart w:id="5184" w:name="_ETM_Q12_402000"/>
      <w:bookmarkEnd w:id="5184"/>
      <w:r>
        <w:rPr>
          <w:rFonts w:hint="cs"/>
          <w:rtl/>
          <w:lang w:eastAsia="he-IL"/>
        </w:rPr>
        <w:t>פטריוטים ששוטפים את הרחובות, שלא מוכנים לוותר. ואנחנו רבים מספור</w:t>
      </w:r>
      <w:bookmarkStart w:id="5185" w:name="_ETM_Q12_410000"/>
      <w:bookmarkEnd w:id="5185"/>
      <w:r>
        <w:rPr>
          <w:rFonts w:hint="cs"/>
          <w:rtl/>
          <w:lang w:eastAsia="he-IL"/>
        </w:rPr>
        <w:t xml:space="preserve">. וכמה שעכשיו שחור ומדאיג, אני רואה את האנשים המודאגים </w:t>
      </w:r>
      <w:bookmarkStart w:id="5186" w:name="_ETM_Q12_416000"/>
      <w:bookmarkEnd w:id="5186"/>
      <w:r>
        <w:rPr>
          <w:rFonts w:hint="cs"/>
          <w:rtl/>
          <w:lang w:eastAsia="he-IL"/>
        </w:rPr>
        <w:t xml:space="preserve">ברחובות, וברור לי גם בדיעבד שנוכל להסתכל אחורה על התקופה </w:t>
      </w:r>
      <w:bookmarkStart w:id="5187" w:name="_ETM_Q12_423000"/>
      <w:bookmarkEnd w:id="5187"/>
      <w:r>
        <w:rPr>
          <w:rFonts w:hint="cs"/>
          <w:rtl/>
          <w:lang w:eastAsia="he-IL"/>
        </w:rPr>
        <w:t>הזאת, על התקופה הקשה הזאת</w:t>
      </w:r>
      <w:r w:rsidR="00900163">
        <w:rPr>
          <w:rFonts w:hint="cs"/>
          <w:rtl/>
          <w:lang w:eastAsia="he-IL"/>
        </w:rPr>
        <w:t>,</w:t>
      </w:r>
      <w:r>
        <w:rPr>
          <w:rFonts w:hint="cs"/>
          <w:rtl/>
          <w:lang w:eastAsia="he-IL"/>
        </w:rPr>
        <w:t xml:space="preserve"> ולומר </w:t>
      </w:r>
      <w:r w:rsidR="00900163">
        <w:rPr>
          <w:rFonts w:hint="cs"/>
          <w:rtl/>
          <w:lang w:eastAsia="he-IL"/>
        </w:rPr>
        <w:t>ש</w:t>
      </w:r>
      <w:r>
        <w:rPr>
          <w:rFonts w:hint="cs"/>
          <w:rtl/>
          <w:lang w:eastAsia="he-IL"/>
        </w:rPr>
        <w:t xml:space="preserve">במקום לתת לממשלה הרעה </w:t>
      </w:r>
      <w:bookmarkStart w:id="5188" w:name="_ETM_Q12_426000"/>
      <w:bookmarkEnd w:id="5188"/>
      <w:r>
        <w:rPr>
          <w:rFonts w:hint="cs"/>
          <w:rtl/>
          <w:lang w:eastAsia="he-IL"/>
        </w:rPr>
        <w:t>הזאת למוטט את קירות הבית המשותף שלנו, העם הזה הראה</w:t>
      </w:r>
      <w:bookmarkStart w:id="5189" w:name="_ETM_Q12_434000"/>
      <w:bookmarkEnd w:id="5189"/>
      <w:r>
        <w:rPr>
          <w:rFonts w:hint="cs"/>
          <w:rtl/>
          <w:lang w:eastAsia="he-IL"/>
        </w:rPr>
        <w:t xml:space="preserve"> לה את הדרך החוצה. הלוואי שנוכל לומר: </w:t>
      </w:r>
      <w:bookmarkStart w:id="5190" w:name="_ETM_Q12_439000"/>
      <w:bookmarkEnd w:id="5190"/>
      <w:r>
        <w:rPr>
          <w:rFonts w:hint="cs"/>
          <w:rtl/>
          <w:lang w:eastAsia="he-IL"/>
        </w:rPr>
        <w:t xml:space="preserve">הייתה זו שעתם היפה ביותר של הישראלים. </w:t>
      </w:r>
      <w:bookmarkStart w:id="5191" w:name="_ETM_Q12_356000"/>
      <w:bookmarkEnd w:id="5191"/>
    </w:p>
    <w:p w:rsidR="00EA1761" w:rsidRDefault="00EA1761" w:rsidP="009D14C0">
      <w:pPr>
        <w:rPr>
          <w:rtl/>
          <w:lang w:eastAsia="he-IL"/>
        </w:rPr>
      </w:pPr>
    </w:p>
    <w:p w:rsidR="00EA1761" w:rsidRDefault="00EA1761" w:rsidP="009D14C0">
      <w:pPr>
        <w:pStyle w:val="af6"/>
        <w:keepNext/>
        <w:rPr>
          <w:rtl/>
        </w:rPr>
      </w:pPr>
      <w:r w:rsidRPr="005D48ED">
        <w:rPr>
          <w:rStyle w:val="TagStyle"/>
          <w:rtl/>
        </w:rPr>
        <w:t xml:space="preserve"> &lt;&lt; יור &gt;&gt;</w:t>
      </w:r>
      <w:r w:rsidRPr="008C48F3">
        <w:rPr>
          <w:rStyle w:val="TagStyle"/>
          <w:rtl/>
        </w:rPr>
        <w:t xml:space="preserve"> </w:t>
      </w:r>
      <w:r>
        <w:rPr>
          <w:rtl/>
        </w:rPr>
        <w:t>היו"ר ארז מלול:</w:t>
      </w:r>
      <w:r w:rsidRPr="008C48F3">
        <w:rPr>
          <w:rStyle w:val="TagStyle"/>
          <w:rtl/>
        </w:rPr>
        <w:t xml:space="preserve"> </w:t>
      </w:r>
      <w:r w:rsidRPr="005D48ED">
        <w:rPr>
          <w:rStyle w:val="TagStyle"/>
          <w:rtl/>
        </w:rPr>
        <w:t>&lt;&lt; יור &gt;&gt;</w:t>
      </w:r>
      <w:r>
        <w:rPr>
          <w:rtl/>
        </w:rPr>
        <w:t xml:space="preserve"> </w:t>
      </w:r>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 xml:space="preserve">תודה רבה. חבר </w:t>
      </w:r>
      <w:bookmarkStart w:id="5192" w:name="_ETM_Q12_448000"/>
      <w:bookmarkEnd w:id="5192"/>
      <w:r>
        <w:rPr>
          <w:rFonts w:hint="cs"/>
          <w:rtl/>
          <w:lang w:eastAsia="he-IL"/>
        </w:rPr>
        <w:t xml:space="preserve">הכנסת ינון אזולאי </w:t>
      </w:r>
      <w:r>
        <w:rPr>
          <w:rtl/>
          <w:lang w:eastAsia="he-IL"/>
        </w:rPr>
        <w:t>–</w:t>
      </w:r>
      <w:r>
        <w:rPr>
          <w:rFonts w:hint="cs"/>
          <w:rtl/>
          <w:lang w:eastAsia="he-IL"/>
        </w:rPr>
        <w:t xml:space="preserve"> מוותר. חבר הכנסת אחמד טיבי, בבקשה. </w:t>
      </w:r>
    </w:p>
    <w:p w:rsidR="00EA1761" w:rsidRDefault="00EA1761" w:rsidP="009D14C0">
      <w:pPr>
        <w:rPr>
          <w:rtl/>
          <w:lang w:eastAsia="he-IL"/>
        </w:rPr>
      </w:pPr>
      <w:bookmarkStart w:id="5193" w:name="_ETM_Q12_456000"/>
      <w:bookmarkEnd w:id="5193"/>
    </w:p>
    <w:p w:rsidR="00EA1761" w:rsidRDefault="00EA1761" w:rsidP="009D14C0">
      <w:pPr>
        <w:pStyle w:val="a4"/>
        <w:keepNext/>
        <w:rPr>
          <w:rtl/>
        </w:rPr>
      </w:pPr>
      <w:bookmarkStart w:id="5194" w:name="ET_speaker_5264_5"/>
      <w:r w:rsidRPr="005D48ED">
        <w:rPr>
          <w:rStyle w:val="TagStyle"/>
          <w:rtl/>
        </w:rPr>
        <w:t xml:space="preserve"> &lt;&lt; דובר &gt;&gt;</w:t>
      </w:r>
      <w:r w:rsidRPr="008C48F3">
        <w:rPr>
          <w:rStyle w:val="TagStyle"/>
          <w:rtl/>
        </w:rPr>
        <w:t xml:space="preserve"> </w:t>
      </w:r>
      <w:bookmarkStart w:id="5195" w:name="_Toc193744563"/>
      <w:bookmarkStart w:id="5196" w:name="_Toc193838508"/>
      <w:bookmarkStart w:id="5197" w:name="_Toc193883160"/>
      <w:r>
        <w:rPr>
          <w:rtl/>
        </w:rPr>
        <w:t>אחמד טיבי (חד"ש-תע"ל):</w:t>
      </w:r>
      <w:bookmarkEnd w:id="5195"/>
      <w:bookmarkEnd w:id="5196"/>
      <w:bookmarkEnd w:id="5197"/>
      <w:r w:rsidRPr="008C48F3">
        <w:rPr>
          <w:rStyle w:val="TagStyle"/>
          <w:rtl/>
        </w:rPr>
        <w:t xml:space="preserve"> </w:t>
      </w:r>
      <w:r w:rsidRPr="005D48ED">
        <w:rPr>
          <w:rStyle w:val="TagStyle"/>
          <w:rtl/>
        </w:rPr>
        <w:t>&lt;&lt; דובר &gt;&gt;</w:t>
      </w:r>
      <w:r>
        <w:rPr>
          <w:rtl/>
        </w:rPr>
        <w:t xml:space="preserve"> </w:t>
      </w:r>
      <w:bookmarkEnd w:id="5194"/>
    </w:p>
    <w:p w:rsidR="00EA1761" w:rsidRDefault="00EA1761" w:rsidP="009D14C0">
      <w:pPr>
        <w:pStyle w:val="KeepWithNext"/>
        <w:rPr>
          <w:rtl/>
          <w:lang w:eastAsia="he-IL"/>
        </w:rPr>
      </w:pPr>
    </w:p>
    <w:p w:rsidR="00EA1761" w:rsidRDefault="00EA1761" w:rsidP="00900163">
      <w:pPr>
        <w:rPr>
          <w:rtl/>
          <w:lang w:eastAsia="he-IL"/>
        </w:rPr>
      </w:pPr>
      <w:r>
        <w:rPr>
          <w:rFonts w:hint="cs"/>
          <w:rtl/>
          <w:lang w:eastAsia="he-IL"/>
        </w:rPr>
        <w:t>כבוד היושב-ראש, (אומר בערבית ומתרגם:)</w:t>
      </w:r>
      <w:bookmarkStart w:id="5198" w:name="_ETM_Q12_474000"/>
      <w:bookmarkEnd w:id="5198"/>
      <w:r>
        <w:rPr>
          <w:rFonts w:hint="cs"/>
          <w:rtl/>
          <w:lang w:eastAsia="he-IL"/>
        </w:rPr>
        <w:t xml:space="preserve"> אני רוצה לדבר על סעיד חסנין</w:t>
      </w:r>
      <w:r w:rsidR="00900163">
        <w:rPr>
          <w:rFonts w:hint="cs"/>
          <w:rtl/>
          <w:lang w:eastAsia="he-IL"/>
        </w:rPr>
        <w:t>,</w:t>
      </w:r>
      <w:r>
        <w:rPr>
          <w:rFonts w:hint="cs"/>
          <w:rtl/>
          <w:lang w:eastAsia="he-IL"/>
        </w:rPr>
        <w:t xml:space="preserve"> זה העיתונאי </w:t>
      </w:r>
      <w:bookmarkStart w:id="5199" w:name="_ETM_Q12_478000"/>
      <w:bookmarkEnd w:id="5199"/>
      <w:r>
        <w:rPr>
          <w:rFonts w:hint="cs"/>
          <w:rtl/>
          <w:lang w:eastAsia="he-IL"/>
        </w:rPr>
        <w:t>העצור עד תום ההליכים. אחד הסעיפים החמורים נגדו הוא מגע</w:t>
      </w:r>
      <w:bookmarkStart w:id="5200" w:name="_ETM_Q12_486000"/>
      <w:bookmarkEnd w:id="5200"/>
      <w:r>
        <w:rPr>
          <w:rFonts w:hint="cs"/>
          <w:rtl/>
          <w:lang w:eastAsia="he-IL"/>
        </w:rPr>
        <w:t xml:space="preserve"> עם סוכן זר כי הוא התראיין לתחנת אל-אקצא. מגע </w:t>
      </w:r>
      <w:bookmarkStart w:id="5201" w:name="_ETM_Q12_492000"/>
      <w:bookmarkEnd w:id="5201"/>
      <w:r>
        <w:rPr>
          <w:rFonts w:hint="cs"/>
          <w:rtl/>
          <w:lang w:eastAsia="he-IL"/>
        </w:rPr>
        <w:t xml:space="preserve">עם סוכן זר בגלל ריאיון. עכשיו אני רוצה לספר </w:t>
      </w:r>
      <w:bookmarkStart w:id="5202" w:name="_ETM_Q12_496000"/>
      <w:bookmarkEnd w:id="5202"/>
      <w:r>
        <w:rPr>
          <w:rFonts w:hint="cs"/>
          <w:rtl/>
          <w:lang w:eastAsia="he-IL"/>
        </w:rPr>
        <w:t>על עיתונאי מדהים, איתי אנגל, שביקר בסוריה לפני כמה שבועות.</w:t>
      </w:r>
      <w:bookmarkStart w:id="5203" w:name="_ETM_Q12_503000"/>
      <w:bookmarkEnd w:id="5203"/>
      <w:r>
        <w:rPr>
          <w:rFonts w:hint="cs"/>
          <w:rtl/>
          <w:lang w:eastAsia="he-IL"/>
        </w:rPr>
        <w:t xml:space="preserve"> הוא נכנס לבסיסים איראניים, כדבריו, ונפגש עם אנשים שישראל יכולה </w:t>
      </w:r>
      <w:bookmarkStart w:id="5204" w:name="_ETM_Q12_518000"/>
      <w:bookmarkEnd w:id="5204"/>
      <w:r>
        <w:rPr>
          <w:rFonts w:hint="cs"/>
          <w:rtl/>
          <w:lang w:eastAsia="he-IL"/>
        </w:rPr>
        <w:t>לתאר אותם כגורמים עוינים, במדינה המוגדרת כמדינת אויב. מה אמרו</w:t>
      </w:r>
      <w:bookmarkStart w:id="5205" w:name="_ETM_Q12_526000"/>
      <w:bookmarkEnd w:id="5205"/>
      <w:r>
        <w:rPr>
          <w:rFonts w:hint="cs"/>
          <w:rtl/>
          <w:lang w:eastAsia="he-IL"/>
        </w:rPr>
        <w:t xml:space="preserve"> כל מי שהגיבו על הביקור והדיווח של איתי אנגל? </w:t>
      </w:r>
      <w:bookmarkStart w:id="5206" w:name="_ETM_Q12_534000"/>
      <w:bookmarkEnd w:id="5206"/>
      <w:r>
        <w:rPr>
          <w:rFonts w:hint="cs"/>
          <w:rtl/>
          <w:lang w:eastAsia="he-IL"/>
        </w:rPr>
        <w:t xml:space="preserve">איזה עיתונאי מוכשר הוא. איזה עבודה עיתונאית. מאות אלפי </w:t>
      </w:r>
      <w:bookmarkStart w:id="5207" w:name="_ETM_Q12_540000"/>
      <w:bookmarkEnd w:id="5207"/>
      <w:r>
        <w:rPr>
          <w:rFonts w:hint="cs"/>
          <w:rtl/>
          <w:lang w:eastAsia="he-IL"/>
        </w:rPr>
        <w:t>לייקים. לסעיד לא קוראים איתי, ולאיתי לא קוראים סעיד,</w:t>
      </w:r>
      <w:bookmarkStart w:id="5208" w:name="_ETM_Q12_548000"/>
      <w:bookmarkEnd w:id="5208"/>
      <w:r>
        <w:rPr>
          <w:rFonts w:hint="cs"/>
          <w:rtl/>
          <w:lang w:eastAsia="he-IL"/>
        </w:rPr>
        <w:t xml:space="preserve"> ולכן הוא עצור עד תום ההליכים. יכול להיות שיש </w:t>
      </w:r>
      <w:bookmarkStart w:id="5209" w:name="_ETM_Q12_550000"/>
      <w:bookmarkEnd w:id="5209"/>
      <w:r>
        <w:rPr>
          <w:rFonts w:hint="cs"/>
          <w:rtl/>
          <w:lang w:eastAsia="he-IL"/>
        </w:rPr>
        <w:t xml:space="preserve">ערך מוסף לרדיפה של סעיד, שזאת </w:t>
      </w:r>
      <w:bookmarkStart w:id="5210" w:name="_ETM_Q12_560000"/>
      <w:bookmarkEnd w:id="5210"/>
      <w:r>
        <w:rPr>
          <w:rFonts w:hint="cs"/>
          <w:rtl/>
          <w:lang w:eastAsia="he-IL"/>
        </w:rPr>
        <w:t>קבוצת בני ס</w:t>
      </w:r>
      <w:r w:rsidR="00900163">
        <w:rPr>
          <w:rFonts w:hint="cs"/>
          <w:rtl/>
          <w:lang w:eastAsia="he-IL"/>
        </w:rPr>
        <w:t>ח'</w:t>
      </w:r>
      <w:r>
        <w:rPr>
          <w:rFonts w:hint="cs"/>
          <w:rtl/>
          <w:lang w:eastAsia="he-IL"/>
        </w:rPr>
        <w:t xml:space="preserve">נין. הוא היה הכרוז. והוא עצור עד תום </w:t>
      </w:r>
      <w:bookmarkStart w:id="5211" w:name="_ETM_Q12_569000"/>
      <w:bookmarkEnd w:id="5211"/>
      <w:r>
        <w:rPr>
          <w:rFonts w:hint="cs"/>
          <w:rtl/>
          <w:lang w:eastAsia="he-IL"/>
        </w:rPr>
        <w:t xml:space="preserve">ההליכים. למה הוא לא משתחרר? אני מכיר אנשים שמקבלים כסף ממדינות שחצי מכם </w:t>
      </w:r>
      <w:bookmarkStart w:id="5212" w:name="_ETM_Q12_580000"/>
      <w:bookmarkEnd w:id="5212"/>
      <w:r>
        <w:rPr>
          <w:rFonts w:hint="cs"/>
          <w:rtl/>
          <w:lang w:eastAsia="he-IL"/>
        </w:rPr>
        <w:t xml:space="preserve">מגדירים אותן בהגדרה אחרת, והם מסתובבים חופשי. פלדשטיין מסתובב חופשי. </w:t>
      </w:r>
    </w:p>
    <w:p w:rsidR="00EA1761" w:rsidRDefault="00EA1761" w:rsidP="009D14C0">
      <w:pPr>
        <w:rPr>
          <w:rtl/>
          <w:lang w:eastAsia="he-IL"/>
        </w:rPr>
      </w:pPr>
    </w:p>
    <w:p w:rsidR="00EA1761" w:rsidRDefault="00EA1761" w:rsidP="009D14C0">
      <w:pPr>
        <w:pStyle w:val="af5"/>
        <w:keepNext/>
        <w:rPr>
          <w:rtl/>
        </w:rPr>
      </w:pPr>
      <w:bookmarkStart w:id="5213" w:name="ET_interruption_6345_6"/>
      <w:r w:rsidRPr="005D48ED">
        <w:rPr>
          <w:rStyle w:val="TagStyle"/>
          <w:rtl/>
        </w:rPr>
        <w:lastRenderedPageBreak/>
        <w:t xml:space="preserve"> &lt;&lt; קריאה &gt;&gt;</w:t>
      </w:r>
      <w:r w:rsidRPr="008C48F3">
        <w:rPr>
          <w:rStyle w:val="TagStyle"/>
          <w:rtl/>
        </w:rPr>
        <w:t xml:space="preserve"> </w:t>
      </w:r>
      <w:r>
        <w:rPr>
          <w:rtl/>
        </w:rPr>
        <w:t>טלי גוטליב (הליכוד):</w:t>
      </w:r>
      <w:r w:rsidRPr="008C48F3">
        <w:rPr>
          <w:rStyle w:val="TagStyle"/>
          <w:rtl/>
        </w:rPr>
        <w:t xml:space="preserve"> </w:t>
      </w:r>
      <w:r w:rsidRPr="005D48ED">
        <w:rPr>
          <w:rStyle w:val="TagStyle"/>
          <w:rtl/>
        </w:rPr>
        <w:t>&lt;&lt; קריאה &gt;&gt;</w:t>
      </w:r>
      <w:r>
        <w:rPr>
          <w:rtl/>
        </w:rPr>
        <w:t xml:space="preserve"> </w:t>
      </w:r>
      <w:bookmarkEnd w:id="5213"/>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 xml:space="preserve">מצוין. מצוין, סוף-סוף </w:t>
      </w:r>
      <w:bookmarkStart w:id="5214" w:name="_ETM_Q12_597000"/>
      <w:bookmarkEnd w:id="5214"/>
      <w:r>
        <w:rPr>
          <w:rFonts w:hint="cs"/>
          <w:rtl/>
          <w:lang w:eastAsia="he-IL"/>
        </w:rPr>
        <w:t>השתחרר. ברוך השם.</w:t>
      </w:r>
    </w:p>
    <w:p w:rsidR="00EA1761" w:rsidRDefault="00EA1761" w:rsidP="009D14C0">
      <w:pPr>
        <w:rPr>
          <w:rtl/>
          <w:lang w:eastAsia="he-IL"/>
        </w:rPr>
      </w:pPr>
      <w:bookmarkStart w:id="5215" w:name="_ETM_Q12_598000"/>
      <w:bookmarkEnd w:id="5215"/>
    </w:p>
    <w:p w:rsidR="00EA1761" w:rsidRDefault="00EA1761" w:rsidP="009D14C0">
      <w:pPr>
        <w:pStyle w:val="af6"/>
        <w:keepNext/>
        <w:rPr>
          <w:rtl/>
        </w:rPr>
      </w:pPr>
      <w:r w:rsidRPr="005D48ED">
        <w:rPr>
          <w:rStyle w:val="TagStyle"/>
          <w:rtl/>
        </w:rPr>
        <w:t xml:space="preserve"> &lt;&lt; יור &gt;&gt;</w:t>
      </w:r>
      <w:r w:rsidRPr="008C48F3">
        <w:rPr>
          <w:rStyle w:val="TagStyle"/>
          <w:rtl/>
        </w:rPr>
        <w:t xml:space="preserve"> </w:t>
      </w:r>
      <w:r>
        <w:rPr>
          <w:rtl/>
        </w:rPr>
        <w:t>היו"ר ארז מלול:</w:t>
      </w:r>
      <w:r w:rsidRPr="008C48F3">
        <w:rPr>
          <w:rStyle w:val="TagStyle"/>
          <w:rtl/>
        </w:rPr>
        <w:t xml:space="preserve"> </w:t>
      </w:r>
      <w:r w:rsidRPr="005D48ED">
        <w:rPr>
          <w:rStyle w:val="TagStyle"/>
          <w:rtl/>
        </w:rPr>
        <w:t>&lt;&lt; יור &gt;&gt;</w:t>
      </w:r>
      <w:r>
        <w:rPr>
          <w:rtl/>
        </w:rPr>
        <w:t xml:space="preserve"> </w:t>
      </w:r>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 xml:space="preserve">חברת הכנסת טלי גוטליב. </w:t>
      </w:r>
    </w:p>
    <w:p w:rsidR="00EA1761" w:rsidRDefault="00EA1761" w:rsidP="009D14C0">
      <w:pPr>
        <w:rPr>
          <w:rtl/>
          <w:lang w:eastAsia="he-IL"/>
        </w:rPr>
      </w:pPr>
    </w:p>
    <w:p w:rsidR="00EA1761" w:rsidRDefault="00EA1761" w:rsidP="009D14C0">
      <w:pPr>
        <w:pStyle w:val="-"/>
        <w:keepNext/>
        <w:rPr>
          <w:rtl/>
        </w:rPr>
      </w:pPr>
      <w:bookmarkStart w:id="5216" w:name="ET_speakercontinue_5264_8"/>
      <w:r w:rsidRPr="005D48ED">
        <w:rPr>
          <w:rStyle w:val="TagStyle"/>
          <w:rtl/>
        </w:rPr>
        <w:t xml:space="preserve"> &lt;&lt; דובר_המשך &gt;&gt;</w:t>
      </w:r>
      <w:r w:rsidRPr="008C48F3">
        <w:rPr>
          <w:rStyle w:val="TagStyle"/>
          <w:rtl/>
        </w:rPr>
        <w:t xml:space="preserve"> </w:t>
      </w:r>
      <w:r>
        <w:rPr>
          <w:rtl/>
        </w:rPr>
        <w:t>אחמד טיבי (חד"ש-תע"ל):</w:t>
      </w:r>
      <w:r w:rsidRPr="008C48F3">
        <w:rPr>
          <w:rStyle w:val="TagStyle"/>
          <w:rtl/>
        </w:rPr>
        <w:t xml:space="preserve"> </w:t>
      </w:r>
      <w:r w:rsidRPr="005D48ED">
        <w:rPr>
          <w:rStyle w:val="TagStyle"/>
          <w:rtl/>
        </w:rPr>
        <w:t>&lt;&lt; דובר_המשך &gt;&gt;</w:t>
      </w:r>
      <w:r>
        <w:rPr>
          <w:rtl/>
        </w:rPr>
        <w:t xml:space="preserve"> </w:t>
      </w:r>
      <w:bookmarkEnd w:id="5216"/>
    </w:p>
    <w:p w:rsidR="00EA1761" w:rsidRDefault="00EA1761" w:rsidP="009D14C0">
      <w:pPr>
        <w:pStyle w:val="KeepWithNext"/>
        <w:rPr>
          <w:rtl/>
          <w:lang w:eastAsia="he-IL"/>
        </w:rPr>
      </w:pPr>
    </w:p>
    <w:p w:rsidR="00EA1761" w:rsidRDefault="00EA1761" w:rsidP="00D272EB">
      <w:pPr>
        <w:rPr>
          <w:rtl/>
          <w:lang w:eastAsia="he-IL"/>
        </w:rPr>
      </w:pPr>
      <w:r>
        <w:rPr>
          <w:rFonts w:hint="cs"/>
          <w:rtl/>
          <w:lang w:eastAsia="he-IL"/>
        </w:rPr>
        <w:t xml:space="preserve">ולכן יש איפה ואיפה, יש מוסר </w:t>
      </w:r>
      <w:bookmarkStart w:id="5217" w:name="_ETM_Q12_600000"/>
      <w:bookmarkEnd w:id="5217"/>
      <w:r>
        <w:rPr>
          <w:rFonts w:hint="cs"/>
          <w:rtl/>
          <w:lang w:eastAsia="he-IL"/>
        </w:rPr>
        <w:t>כפול. גם מערכת המשפט נפלה מזמן. מזמן נפלה. מערכת</w:t>
      </w:r>
      <w:bookmarkStart w:id="5218" w:name="_ETM_Q12_610000"/>
      <w:bookmarkEnd w:id="5218"/>
      <w:r>
        <w:rPr>
          <w:rFonts w:hint="cs"/>
          <w:rtl/>
          <w:lang w:eastAsia="he-IL"/>
        </w:rPr>
        <w:t xml:space="preserve"> המשפט היא מערכת מפלה כלפי האזרחים הערבים. אגב, יש מחקר על זה, מחקר של </w:t>
      </w:r>
      <w:bookmarkStart w:id="5219" w:name="_ETM_Q12_615000"/>
      <w:bookmarkEnd w:id="5219"/>
      <w:r>
        <w:rPr>
          <w:rFonts w:hint="cs"/>
          <w:rtl/>
          <w:lang w:eastAsia="he-IL"/>
        </w:rPr>
        <w:t>פרופ' אריה רטנר. לא רק המשטרה, גם הפרקליטות</w:t>
      </w:r>
      <w:r w:rsidR="00900163">
        <w:rPr>
          <w:rFonts w:hint="cs"/>
          <w:rtl/>
          <w:lang w:eastAsia="he-IL"/>
        </w:rPr>
        <w:t>,</w:t>
      </w:r>
      <w:r>
        <w:rPr>
          <w:rFonts w:hint="cs"/>
          <w:rtl/>
          <w:lang w:eastAsia="he-IL"/>
        </w:rPr>
        <w:t xml:space="preserve"> שאישרה מעצרים המוניים בתחילה, מייד אחרי 7 באוקטובר. </w:t>
      </w:r>
      <w:bookmarkStart w:id="5220" w:name="_ETM_Q12_628000"/>
      <w:bookmarkEnd w:id="5220"/>
      <w:r>
        <w:rPr>
          <w:rFonts w:hint="cs"/>
          <w:rtl/>
          <w:lang w:eastAsia="he-IL"/>
        </w:rPr>
        <w:t xml:space="preserve">אבל עכשיו, למה הוא לא משתחרר? למה הוא לא משתחרר? </w:t>
      </w:r>
    </w:p>
    <w:p w:rsidR="00EA1761" w:rsidRDefault="00EA1761" w:rsidP="009D14C0">
      <w:pPr>
        <w:rPr>
          <w:rtl/>
          <w:lang w:eastAsia="he-IL"/>
        </w:rPr>
      </w:pPr>
    </w:p>
    <w:p w:rsidR="00EA1761" w:rsidRDefault="00EA1761" w:rsidP="009D14C0">
      <w:pPr>
        <w:pStyle w:val="af5"/>
        <w:keepNext/>
        <w:rPr>
          <w:rtl/>
        </w:rPr>
      </w:pPr>
      <w:bookmarkStart w:id="5221" w:name="ET_interruption_6345_9"/>
      <w:r w:rsidRPr="005D48ED">
        <w:rPr>
          <w:rStyle w:val="TagStyle"/>
          <w:rtl/>
        </w:rPr>
        <w:t xml:space="preserve"> &lt;&lt; קריאה &gt;&gt;</w:t>
      </w:r>
      <w:r w:rsidRPr="008C48F3">
        <w:rPr>
          <w:rStyle w:val="TagStyle"/>
          <w:rtl/>
        </w:rPr>
        <w:t xml:space="preserve"> </w:t>
      </w:r>
      <w:r>
        <w:rPr>
          <w:rtl/>
        </w:rPr>
        <w:t>טלי גוטליב (הליכוד):</w:t>
      </w:r>
      <w:r w:rsidRPr="008C48F3">
        <w:rPr>
          <w:rStyle w:val="TagStyle"/>
          <w:rtl/>
        </w:rPr>
        <w:t xml:space="preserve"> </w:t>
      </w:r>
      <w:r w:rsidRPr="005D48ED">
        <w:rPr>
          <w:rStyle w:val="TagStyle"/>
          <w:rtl/>
        </w:rPr>
        <w:t>&lt;&lt; קריאה &gt;&gt;</w:t>
      </w:r>
      <w:r>
        <w:rPr>
          <w:rtl/>
        </w:rPr>
        <w:t xml:space="preserve"> </w:t>
      </w:r>
      <w:bookmarkEnd w:id="5221"/>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 xml:space="preserve">נעצרו מחבלים - </w:t>
      </w:r>
      <w:bookmarkStart w:id="5222" w:name="_ETM_Q12_636000"/>
      <w:bookmarkEnd w:id="5222"/>
      <w:r>
        <w:rPr>
          <w:rFonts w:hint="cs"/>
          <w:rtl/>
          <w:lang w:eastAsia="he-IL"/>
        </w:rPr>
        <w:t xml:space="preserve">- - מחבלים - - - </w:t>
      </w:r>
    </w:p>
    <w:p w:rsidR="00EA1761" w:rsidRDefault="00EA1761" w:rsidP="009D14C0">
      <w:pPr>
        <w:rPr>
          <w:rtl/>
          <w:lang w:eastAsia="he-IL"/>
        </w:rPr>
      </w:pPr>
    </w:p>
    <w:p w:rsidR="00EA1761" w:rsidRDefault="00EA1761" w:rsidP="009D14C0">
      <w:pPr>
        <w:pStyle w:val="-"/>
        <w:keepNext/>
        <w:rPr>
          <w:rtl/>
        </w:rPr>
      </w:pPr>
      <w:bookmarkStart w:id="5223" w:name="ET_speakercontinue_5264_10"/>
      <w:r w:rsidRPr="005D48ED">
        <w:rPr>
          <w:rStyle w:val="TagStyle"/>
          <w:rtl/>
        </w:rPr>
        <w:t xml:space="preserve"> &lt;&lt; דובר_המשך &gt;&gt;</w:t>
      </w:r>
      <w:r w:rsidRPr="008C48F3">
        <w:rPr>
          <w:rStyle w:val="TagStyle"/>
          <w:rtl/>
        </w:rPr>
        <w:t xml:space="preserve"> </w:t>
      </w:r>
      <w:r>
        <w:rPr>
          <w:rtl/>
        </w:rPr>
        <w:t>אחמד טיבי (חד"ש-תע"ל):</w:t>
      </w:r>
      <w:r w:rsidRPr="008C48F3">
        <w:rPr>
          <w:rStyle w:val="TagStyle"/>
          <w:rtl/>
        </w:rPr>
        <w:t xml:space="preserve"> </w:t>
      </w:r>
      <w:r w:rsidRPr="005D48ED">
        <w:rPr>
          <w:rStyle w:val="TagStyle"/>
          <w:rtl/>
        </w:rPr>
        <w:t>&lt;&lt; דובר_המשך &gt;&gt;</w:t>
      </w:r>
      <w:r>
        <w:rPr>
          <w:rtl/>
        </w:rPr>
        <w:t xml:space="preserve"> </w:t>
      </w:r>
      <w:bookmarkEnd w:id="5223"/>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לכן הקריאה שלנו, של כולנו</w:t>
      </w:r>
      <w:r w:rsidR="00900163">
        <w:rPr>
          <w:rFonts w:hint="cs"/>
          <w:rtl/>
          <w:lang w:eastAsia="he-IL"/>
        </w:rPr>
        <w:t>,</w:t>
      </w:r>
      <w:r>
        <w:rPr>
          <w:rFonts w:hint="cs"/>
          <w:rtl/>
          <w:lang w:eastAsia="he-IL"/>
        </w:rPr>
        <w:t xml:space="preserve"> היא שצריך לשחרר את סעיד </w:t>
      </w:r>
      <w:bookmarkStart w:id="5224" w:name="_ETM_Q12_645000"/>
      <w:bookmarkEnd w:id="5224"/>
      <w:r>
        <w:rPr>
          <w:rFonts w:hint="cs"/>
          <w:rtl/>
          <w:lang w:eastAsia="he-IL"/>
        </w:rPr>
        <w:t xml:space="preserve">חסנין. </w:t>
      </w:r>
    </w:p>
    <w:p w:rsidR="00EA1761" w:rsidRDefault="00EA1761" w:rsidP="009D14C0">
      <w:pPr>
        <w:rPr>
          <w:rtl/>
          <w:lang w:eastAsia="he-IL"/>
        </w:rPr>
      </w:pPr>
    </w:p>
    <w:p w:rsidR="00EA1761" w:rsidRDefault="00EA1761" w:rsidP="009D14C0">
      <w:pPr>
        <w:pStyle w:val="af6"/>
        <w:keepNext/>
        <w:rPr>
          <w:rtl/>
        </w:rPr>
      </w:pPr>
      <w:r w:rsidRPr="005D48ED">
        <w:rPr>
          <w:rStyle w:val="TagStyle"/>
          <w:rtl/>
        </w:rPr>
        <w:t xml:space="preserve"> &lt;&lt; יור &gt;&gt;</w:t>
      </w:r>
      <w:r w:rsidRPr="008C48F3">
        <w:rPr>
          <w:rStyle w:val="TagStyle"/>
          <w:rtl/>
        </w:rPr>
        <w:t xml:space="preserve"> </w:t>
      </w:r>
      <w:r>
        <w:rPr>
          <w:rtl/>
        </w:rPr>
        <w:t>היו"ר ארז מלול:</w:t>
      </w:r>
      <w:r w:rsidRPr="008C48F3">
        <w:rPr>
          <w:rStyle w:val="TagStyle"/>
          <w:rtl/>
        </w:rPr>
        <w:t xml:space="preserve"> </w:t>
      </w:r>
      <w:r w:rsidRPr="005D48ED">
        <w:rPr>
          <w:rStyle w:val="TagStyle"/>
          <w:rtl/>
        </w:rPr>
        <w:t>&lt;&lt; יור &gt;&gt;</w:t>
      </w:r>
      <w:r>
        <w:rPr>
          <w:rtl/>
        </w:rPr>
        <w:t xml:space="preserve"> </w:t>
      </w:r>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 xml:space="preserve">חברת הכנסת טלי, די. אני אתחיל עם הקריאות. </w:t>
      </w:r>
    </w:p>
    <w:p w:rsidR="00EA1761" w:rsidRDefault="00EA1761" w:rsidP="009D14C0">
      <w:pPr>
        <w:rPr>
          <w:rtl/>
          <w:lang w:eastAsia="he-IL"/>
        </w:rPr>
      </w:pPr>
    </w:p>
    <w:p w:rsidR="00EA1761" w:rsidRDefault="00EA1761" w:rsidP="009D14C0">
      <w:pPr>
        <w:pStyle w:val="-"/>
        <w:keepNext/>
        <w:rPr>
          <w:rtl/>
        </w:rPr>
      </w:pPr>
      <w:bookmarkStart w:id="5225" w:name="ET_speakercontinue_5264_13"/>
      <w:r w:rsidRPr="005D48ED">
        <w:rPr>
          <w:rStyle w:val="TagStyle"/>
          <w:rtl/>
        </w:rPr>
        <w:t xml:space="preserve"> &lt;&lt; דובר_המשך &gt;&gt;</w:t>
      </w:r>
      <w:r w:rsidRPr="008C48F3">
        <w:rPr>
          <w:rStyle w:val="TagStyle"/>
          <w:rtl/>
        </w:rPr>
        <w:t xml:space="preserve"> </w:t>
      </w:r>
      <w:r>
        <w:rPr>
          <w:rtl/>
        </w:rPr>
        <w:t>אחמד טיבי (חד"ש-תע"ל):</w:t>
      </w:r>
      <w:r w:rsidRPr="008C48F3">
        <w:rPr>
          <w:rStyle w:val="TagStyle"/>
          <w:rtl/>
        </w:rPr>
        <w:t xml:space="preserve"> </w:t>
      </w:r>
      <w:r w:rsidRPr="005D48ED">
        <w:rPr>
          <w:rStyle w:val="TagStyle"/>
          <w:rtl/>
        </w:rPr>
        <w:t>&lt;&lt; דובר_המשך &gt;&gt;</w:t>
      </w:r>
      <w:r>
        <w:rPr>
          <w:rtl/>
        </w:rPr>
        <w:t xml:space="preserve"> </w:t>
      </w:r>
      <w:bookmarkEnd w:id="5225"/>
    </w:p>
    <w:p w:rsidR="00EA1761" w:rsidRDefault="00EA1761" w:rsidP="009D14C0">
      <w:pPr>
        <w:pStyle w:val="KeepWithNext"/>
        <w:rPr>
          <w:rtl/>
          <w:lang w:eastAsia="he-IL"/>
        </w:rPr>
      </w:pPr>
    </w:p>
    <w:p w:rsidR="00EA1761" w:rsidRDefault="00EA1761" w:rsidP="00D272EB">
      <w:pPr>
        <w:rPr>
          <w:rtl/>
          <w:lang w:eastAsia="he-IL"/>
        </w:rPr>
      </w:pPr>
      <w:r>
        <w:rPr>
          <w:rFonts w:hint="cs"/>
          <w:rtl/>
          <w:lang w:eastAsia="he-IL"/>
        </w:rPr>
        <w:t xml:space="preserve">הקריאה הזאת צריכה להדהד, כי </w:t>
      </w:r>
      <w:bookmarkStart w:id="5226" w:name="_ETM_Q12_652000"/>
      <w:bookmarkEnd w:id="5226"/>
      <w:r>
        <w:rPr>
          <w:rFonts w:hint="cs"/>
          <w:rtl/>
          <w:lang w:eastAsia="he-IL"/>
        </w:rPr>
        <w:t>המעצר הזה הוא מעצר נקמני, אכזר, בלתי צודק. והצדק חייב לצאת לאור</w:t>
      </w:r>
      <w:bookmarkStart w:id="5227" w:name="_ETM_Q12_658000"/>
      <w:bookmarkEnd w:id="5227"/>
      <w:r>
        <w:rPr>
          <w:rFonts w:hint="cs"/>
          <w:rtl/>
          <w:lang w:eastAsia="he-IL"/>
        </w:rPr>
        <w:t xml:space="preserve">. וישוחרר סעיד - - - </w:t>
      </w:r>
    </w:p>
    <w:p w:rsidR="00EA1761" w:rsidRDefault="00EA1761" w:rsidP="00D272EB">
      <w:pPr>
        <w:rPr>
          <w:rtl/>
          <w:lang w:eastAsia="he-IL"/>
        </w:rPr>
      </w:pPr>
    </w:p>
    <w:p w:rsidR="00EA1761" w:rsidRDefault="00EA1761" w:rsidP="009D14C0">
      <w:pPr>
        <w:pStyle w:val="af5"/>
      </w:pPr>
      <w:bookmarkStart w:id="5228" w:name="ET_interruption_6345_436"/>
      <w:r w:rsidRPr="00D272EB">
        <w:rPr>
          <w:rStyle w:val="TagStyle"/>
          <w:rtl/>
        </w:rPr>
        <w:t xml:space="preserve"> &lt;&lt; קריאה &gt;&gt;</w:t>
      </w:r>
      <w:r w:rsidRPr="00D272EB">
        <w:rPr>
          <w:rtl/>
        </w:rPr>
        <w:t>טלי גוטליב (הליכוד):</w:t>
      </w:r>
      <w:r>
        <w:rPr>
          <w:rStyle w:val="TagStyle"/>
          <w:rtl/>
        </w:rPr>
        <w:t xml:space="preserve"> </w:t>
      </w:r>
      <w:r w:rsidRPr="00D272EB">
        <w:rPr>
          <w:rStyle w:val="TagStyle"/>
          <w:rtl/>
        </w:rPr>
        <w:t>&lt;&lt; קריאה &gt;&gt;</w:t>
      </w:r>
      <w:bookmarkEnd w:id="5228"/>
      <w:r w:rsidRPr="00D272EB">
        <w:rPr>
          <w:rStyle w:val="TagStyle"/>
          <w:rtl/>
        </w:rPr>
        <w:t xml:space="preserve"> </w:t>
      </w:r>
    </w:p>
    <w:p w:rsidR="00EA1761" w:rsidRDefault="00EA1761" w:rsidP="00D272EB">
      <w:pPr>
        <w:rPr>
          <w:lang w:eastAsia="he-IL"/>
        </w:rPr>
      </w:pPr>
    </w:p>
    <w:p w:rsidR="00EA1761" w:rsidRPr="00D272EB" w:rsidRDefault="00EA1761" w:rsidP="00D272EB">
      <w:pPr>
        <w:rPr>
          <w:rtl/>
          <w:lang w:eastAsia="he-IL"/>
        </w:rPr>
      </w:pPr>
      <w:r>
        <w:rPr>
          <w:rFonts w:hint="cs"/>
          <w:rtl/>
          <w:lang w:eastAsia="he-IL"/>
        </w:rPr>
        <w:t xml:space="preserve">עבר הזמן. </w:t>
      </w:r>
    </w:p>
    <w:p w:rsidR="00EA1761" w:rsidRDefault="00EA1761" w:rsidP="009D14C0">
      <w:pPr>
        <w:rPr>
          <w:rtl/>
          <w:lang w:eastAsia="he-IL"/>
        </w:rPr>
      </w:pPr>
      <w:bookmarkStart w:id="5229" w:name="_ETM_Q12_661000"/>
      <w:bookmarkEnd w:id="5229"/>
    </w:p>
    <w:p w:rsidR="00EA1761" w:rsidRDefault="00EA1761" w:rsidP="009D14C0">
      <w:pPr>
        <w:pStyle w:val="af6"/>
        <w:keepNext/>
        <w:rPr>
          <w:rtl/>
        </w:rPr>
      </w:pPr>
      <w:bookmarkStart w:id="5230" w:name="ET_yor_6595_15"/>
      <w:r w:rsidRPr="005D48ED">
        <w:rPr>
          <w:rStyle w:val="TagStyle"/>
          <w:rtl/>
        </w:rPr>
        <w:t xml:space="preserve"> &lt;&lt; יור &gt;&gt;</w:t>
      </w:r>
      <w:r w:rsidRPr="00B4688A">
        <w:rPr>
          <w:rStyle w:val="TagStyle"/>
          <w:rtl/>
        </w:rPr>
        <w:t xml:space="preserve"> </w:t>
      </w:r>
      <w:r>
        <w:rPr>
          <w:rtl/>
        </w:rPr>
        <w:t>היו"ר ארז מלול:</w:t>
      </w:r>
      <w:r w:rsidRPr="00B4688A">
        <w:rPr>
          <w:rStyle w:val="TagStyle"/>
          <w:rtl/>
        </w:rPr>
        <w:t xml:space="preserve"> </w:t>
      </w:r>
      <w:r w:rsidRPr="005D48ED">
        <w:rPr>
          <w:rStyle w:val="TagStyle"/>
          <w:rtl/>
        </w:rPr>
        <w:t>&lt;&lt; יור &gt;&gt;</w:t>
      </w:r>
      <w:r>
        <w:rPr>
          <w:rtl/>
        </w:rPr>
        <w:t xml:space="preserve"> </w:t>
      </w:r>
      <w:bookmarkEnd w:id="5230"/>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 xml:space="preserve">טלי, אני </w:t>
      </w:r>
      <w:bookmarkStart w:id="5231" w:name="_ETM_Q12_660000"/>
      <w:bookmarkEnd w:id="5231"/>
      <w:r>
        <w:rPr>
          <w:rFonts w:hint="cs"/>
          <w:rtl/>
          <w:lang w:eastAsia="he-IL"/>
        </w:rPr>
        <w:t xml:space="preserve">רואה. </w:t>
      </w:r>
    </w:p>
    <w:p w:rsidR="00EA1761" w:rsidRDefault="00EA1761" w:rsidP="009D14C0">
      <w:pPr>
        <w:rPr>
          <w:rtl/>
          <w:lang w:eastAsia="he-IL"/>
        </w:rPr>
      </w:pPr>
    </w:p>
    <w:p w:rsidR="00EA1761" w:rsidRDefault="00EA1761" w:rsidP="009D14C0">
      <w:pPr>
        <w:pStyle w:val="-"/>
        <w:keepNext/>
        <w:rPr>
          <w:rtl/>
        </w:rPr>
      </w:pPr>
      <w:bookmarkStart w:id="5232" w:name="_ETM_Q12_662000"/>
      <w:bookmarkStart w:id="5233" w:name="ET_speakercontinue_5264_17"/>
      <w:bookmarkEnd w:id="5232"/>
      <w:r w:rsidRPr="005D48ED">
        <w:rPr>
          <w:rStyle w:val="TagStyle"/>
          <w:rtl/>
        </w:rPr>
        <w:t>&lt;&lt; דובר_המשך &gt;&gt;</w:t>
      </w:r>
      <w:r w:rsidRPr="008C48F3">
        <w:rPr>
          <w:rStyle w:val="TagStyle"/>
          <w:rtl/>
        </w:rPr>
        <w:t xml:space="preserve"> </w:t>
      </w:r>
      <w:r>
        <w:rPr>
          <w:rtl/>
        </w:rPr>
        <w:t>אחמד טיבי (חד"ש-תע"ל):</w:t>
      </w:r>
      <w:r w:rsidRPr="008C48F3">
        <w:rPr>
          <w:rStyle w:val="TagStyle"/>
          <w:rtl/>
        </w:rPr>
        <w:t xml:space="preserve"> </w:t>
      </w:r>
      <w:r w:rsidRPr="005D48ED">
        <w:rPr>
          <w:rStyle w:val="TagStyle"/>
          <w:rtl/>
        </w:rPr>
        <w:t>&lt;&lt; דובר_המשך &gt;&gt;</w:t>
      </w:r>
      <w:bookmarkEnd w:id="5233"/>
      <w:r>
        <w:rPr>
          <w:rtl/>
        </w:rPr>
        <w:t xml:space="preserve"> </w:t>
      </w:r>
    </w:p>
    <w:p w:rsidR="00EA1761" w:rsidRDefault="00EA1761" w:rsidP="009D14C0">
      <w:pPr>
        <w:pStyle w:val="KeepWithNext"/>
        <w:rPr>
          <w:rtl/>
          <w:lang w:eastAsia="he-IL"/>
        </w:rPr>
      </w:pPr>
    </w:p>
    <w:p w:rsidR="00EA1761" w:rsidRPr="00B4688A" w:rsidRDefault="00EA1761" w:rsidP="009D14C0">
      <w:pPr>
        <w:rPr>
          <w:rtl/>
          <w:lang w:eastAsia="he-IL"/>
        </w:rPr>
      </w:pPr>
      <w:r>
        <w:rPr>
          <w:rFonts w:hint="cs"/>
          <w:rtl/>
          <w:lang w:eastAsia="he-IL"/>
        </w:rPr>
        <w:t>(אומר בערבית:</w:t>
      </w:r>
      <w:r w:rsidR="009670BF">
        <w:rPr>
          <w:rFonts w:hint="cs"/>
          <w:rtl/>
          <w:lang w:eastAsia="he-IL"/>
        </w:rPr>
        <w:t xml:space="preserve"> </w:t>
      </w:r>
      <w:r w:rsidR="009670BF" w:rsidRPr="009670BF">
        <w:rPr>
          <w:rtl/>
          <w:lang w:eastAsia="he-IL"/>
        </w:rPr>
        <w:t>סעיד, והחופש לסעיד חסנין.</w:t>
      </w:r>
      <w:r>
        <w:rPr>
          <w:rFonts w:hint="cs"/>
          <w:rtl/>
          <w:lang w:eastAsia="he-IL"/>
        </w:rPr>
        <w:t>)</w:t>
      </w:r>
    </w:p>
    <w:p w:rsidR="00EA1761" w:rsidRDefault="00EA1761" w:rsidP="009D14C0">
      <w:pPr>
        <w:rPr>
          <w:rtl/>
          <w:lang w:eastAsia="he-IL"/>
        </w:rPr>
      </w:pPr>
    </w:p>
    <w:p w:rsidR="00EA1761" w:rsidRDefault="00EA1761" w:rsidP="009D14C0">
      <w:pPr>
        <w:pStyle w:val="af6"/>
        <w:keepNext/>
        <w:rPr>
          <w:rtl/>
        </w:rPr>
      </w:pPr>
      <w:bookmarkStart w:id="5234" w:name="ET_yor_6595_14"/>
      <w:r w:rsidRPr="005D48ED">
        <w:rPr>
          <w:rStyle w:val="TagStyle"/>
          <w:rtl/>
        </w:rPr>
        <w:t xml:space="preserve"> &lt;&lt; יור &gt;&gt;</w:t>
      </w:r>
      <w:r w:rsidRPr="008C48F3">
        <w:rPr>
          <w:rStyle w:val="TagStyle"/>
          <w:rtl/>
        </w:rPr>
        <w:t xml:space="preserve"> </w:t>
      </w:r>
      <w:r>
        <w:rPr>
          <w:rtl/>
        </w:rPr>
        <w:t>היו"ר ארז מלול:</w:t>
      </w:r>
      <w:r w:rsidRPr="008C48F3">
        <w:rPr>
          <w:rStyle w:val="TagStyle"/>
          <w:rtl/>
        </w:rPr>
        <w:t xml:space="preserve"> </w:t>
      </w:r>
      <w:r w:rsidRPr="005D48ED">
        <w:rPr>
          <w:rStyle w:val="TagStyle"/>
          <w:rtl/>
        </w:rPr>
        <w:t>&lt;&lt; יור &gt;&gt;</w:t>
      </w:r>
      <w:r>
        <w:rPr>
          <w:rtl/>
        </w:rPr>
        <w:t xml:space="preserve"> </w:t>
      </w:r>
      <w:bookmarkEnd w:id="5234"/>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 xml:space="preserve">תודה רבה. חברת הכנסת אפרת רייטן מרום. </w:t>
      </w:r>
    </w:p>
    <w:p w:rsidR="00EA1761" w:rsidRDefault="00EA1761" w:rsidP="009D14C0">
      <w:pPr>
        <w:rPr>
          <w:rtl/>
          <w:lang w:eastAsia="he-IL"/>
        </w:rPr>
      </w:pPr>
    </w:p>
    <w:p w:rsidR="00EA1761" w:rsidRDefault="00EA1761" w:rsidP="009D14C0">
      <w:pPr>
        <w:pStyle w:val="a4"/>
        <w:keepNext/>
        <w:rPr>
          <w:rtl/>
        </w:rPr>
      </w:pPr>
      <w:bookmarkStart w:id="5235" w:name="ET_speaker_6158_15"/>
      <w:r w:rsidRPr="005D48ED">
        <w:rPr>
          <w:rStyle w:val="TagStyle"/>
          <w:rtl/>
        </w:rPr>
        <w:t xml:space="preserve"> &lt;&lt; דובר &gt;&gt;</w:t>
      </w:r>
      <w:r w:rsidRPr="008C48F3">
        <w:rPr>
          <w:rStyle w:val="TagStyle"/>
          <w:rtl/>
        </w:rPr>
        <w:t xml:space="preserve"> </w:t>
      </w:r>
      <w:bookmarkStart w:id="5236" w:name="_Toc193744564"/>
      <w:bookmarkStart w:id="5237" w:name="_Toc193838509"/>
      <w:bookmarkStart w:id="5238" w:name="_Toc193883161"/>
      <w:r>
        <w:rPr>
          <w:rtl/>
        </w:rPr>
        <w:t>אפרת רייטן מרום (העבודה):</w:t>
      </w:r>
      <w:bookmarkEnd w:id="5236"/>
      <w:bookmarkEnd w:id="5237"/>
      <w:bookmarkEnd w:id="5238"/>
      <w:r w:rsidRPr="008C48F3">
        <w:rPr>
          <w:rStyle w:val="TagStyle"/>
          <w:rtl/>
        </w:rPr>
        <w:t xml:space="preserve"> </w:t>
      </w:r>
      <w:r w:rsidRPr="005D48ED">
        <w:rPr>
          <w:rStyle w:val="TagStyle"/>
          <w:rtl/>
        </w:rPr>
        <w:t>&lt;&lt; דובר &gt;&gt;</w:t>
      </w:r>
      <w:r>
        <w:rPr>
          <w:rtl/>
        </w:rPr>
        <w:t xml:space="preserve"> </w:t>
      </w:r>
      <w:bookmarkEnd w:id="5235"/>
    </w:p>
    <w:p w:rsidR="00EA1761" w:rsidRDefault="00EA1761" w:rsidP="009D14C0">
      <w:pPr>
        <w:pStyle w:val="KeepWithNext"/>
        <w:rPr>
          <w:rtl/>
          <w:lang w:eastAsia="he-IL"/>
        </w:rPr>
      </w:pPr>
    </w:p>
    <w:p w:rsidR="00EA1761" w:rsidRDefault="00EA1761" w:rsidP="00621BC7">
      <w:pPr>
        <w:rPr>
          <w:rtl/>
          <w:lang w:eastAsia="he-IL"/>
        </w:rPr>
      </w:pPr>
      <w:r>
        <w:rPr>
          <w:rFonts w:hint="cs"/>
          <w:rtl/>
          <w:lang w:eastAsia="he-IL"/>
        </w:rPr>
        <w:t xml:space="preserve">יו"ר הכנסת, כנסת נכבדה, אני מבינה שוועדת חקירה אתם לא רוצים, אבל השר הכהניסט, שר </w:t>
      </w:r>
      <w:bookmarkStart w:id="5239" w:name="_ETM_Q12_698000"/>
      <w:bookmarkEnd w:id="5239"/>
      <w:r>
        <w:rPr>
          <w:rFonts w:hint="cs"/>
          <w:rtl/>
          <w:lang w:eastAsia="he-IL"/>
        </w:rPr>
        <w:t>המשטרה, רוצה כבר להקים</w:t>
      </w:r>
      <w:r w:rsidRPr="005A15C0">
        <w:rPr>
          <w:rFonts w:hint="cs"/>
          <w:rtl/>
          <w:lang w:eastAsia="he-IL"/>
        </w:rPr>
        <w:t xml:space="preserve"> </w:t>
      </w:r>
      <w:r>
        <w:rPr>
          <w:rFonts w:hint="cs"/>
          <w:rtl/>
          <w:lang w:eastAsia="he-IL"/>
        </w:rPr>
        <w:t>ועדת בדיקה, ועדת בדיקה ממשלתית שתחקור את ניסיון ההפיכה של רונן בר. כן, זה המצ</w:t>
      </w:r>
      <w:bookmarkStart w:id="5240" w:name="_ETM_Q12_703000"/>
      <w:bookmarkEnd w:id="5240"/>
      <w:r>
        <w:rPr>
          <w:rFonts w:hint="cs"/>
          <w:rtl/>
          <w:lang w:eastAsia="he-IL"/>
        </w:rPr>
        <w:t xml:space="preserve">ב שאליו הגענו. הפירומן והגזען, ממשיך דרכו של כהנא, שקיבל אליו את הצעצוע הנחשק ביותר, את המשטרה, בזכות </w:t>
      </w:r>
      <w:bookmarkStart w:id="5241" w:name="_ETM_Q12_715000"/>
      <w:bookmarkEnd w:id="5241"/>
      <w:r>
        <w:rPr>
          <w:rFonts w:hint="cs"/>
          <w:rtl/>
          <w:lang w:eastAsia="he-IL"/>
        </w:rPr>
        <w:t xml:space="preserve">הרסניותו של ראש הממשלה נתניהו, מתכוון ויוצא במסע הרס מטורף וחורבן נגד ראש השב"כ. זה העולם שבו אתם חיים. זה העולם שאותו אתם מקדמים בהשקפת העולם שלכם. </w:t>
      </w:r>
    </w:p>
    <w:p w:rsidR="00EA1761" w:rsidRDefault="00EA1761" w:rsidP="009D14C0">
      <w:pPr>
        <w:rPr>
          <w:rtl/>
          <w:lang w:eastAsia="he-IL"/>
        </w:rPr>
      </w:pPr>
    </w:p>
    <w:p w:rsidR="00EA1761" w:rsidRDefault="00EA1761" w:rsidP="0066262C">
      <w:pPr>
        <w:rPr>
          <w:rtl/>
          <w:lang w:eastAsia="he-IL"/>
        </w:rPr>
      </w:pPr>
      <w:bookmarkStart w:id="5242" w:name="_ETM_Q12_733000"/>
      <w:bookmarkEnd w:id="5242"/>
      <w:r>
        <w:rPr>
          <w:rFonts w:hint="cs"/>
          <w:rtl/>
          <w:lang w:eastAsia="he-IL"/>
        </w:rPr>
        <w:t>כשאני אמרתי, לפני הבחירות האחרונות, שכבר אין הבדל בין הליכוד לבין בן גביר וכהנא אנשים הזדעזעו, הרימו</w:t>
      </w:r>
      <w:bookmarkStart w:id="5243" w:name="_ETM_Q12_742000"/>
      <w:bookmarkEnd w:id="5243"/>
      <w:r>
        <w:rPr>
          <w:rFonts w:hint="cs"/>
          <w:rtl/>
          <w:lang w:eastAsia="he-IL"/>
        </w:rPr>
        <w:t xml:space="preserve"> גבה </w:t>
      </w:r>
      <w:r>
        <w:rPr>
          <w:rtl/>
          <w:lang w:eastAsia="he-IL"/>
        </w:rPr>
        <w:t>–</w:t>
      </w:r>
      <w:r>
        <w:rPr>
          <w:rFonts w:hint="cs"/>
          <w:rtl/>
          <w:lang w:eastAsia="he-IL"/>
        </w:rPr>
        <w:t xml:space="preserve"> איך את מדברת? והינה לכם, הינה לכם עכשיו הדוגמה, </w:t>
      </w:r>
      <w:bookmarkStart w:id="5244" w:name="_ETM_Q12_747000"/>
      <w:bookmarkEnd w:id="5244"/>
      <w:r>
        <w:rPr>
          <w:rFonts w:hint="cs"/>
          <w:rtl/>
          <w:lang w:eastAsia="he-IL"/>
        </w:rPr>
        <w:t xml:space="preserve">בדיוק מה שקורה. אגב, זה בדיוק אותו מבצע תודעה. מזכיר לכם מבצע תודעה אחד </w:t>
      </w:r>
      <w:bookmarkStart w:id="5245" w:name="_ETM_Q12_754000"/>
      <w:bookmarkEnd w:id="5245"/>
      <w:r>
        <w:rPr>
          <w:rFonts w:hint="cs"/>
          <w:rtl/>
          <w:lang w:eastAsia="he-IL"/>
        </w:rPr>
        <w:t xml:space="preserve">שבו ראש הממשלה, נתניהו, הפך אותנו, את הצד הכחול, אזרחי מדינת ישראל, לאלה שעליהם הוא עושה את </w:t>
      </w:r>
      <w:bookmarkStart w:id="5246" w:name="_ETM_Q12_758000"/>
      <w:bookmarkEnd w:id="5246"/>
      <w:r>
        <w:rPr>
          <w:rFonts w:hint="cs"/>
          <w:rtl/>
          <w:lang w:eastAsia="he-IL"/>
        </w:rPr>
        <w:t>מבצע התודעה. אני מזכירה לכם, זה היה כשנרצחו ששת החטופים במנהרות על ידי חמאס. יצאו המונים לרחובות,</w:t>
      </w:r>
      <w:bookmarkStart w:id="5247" w:name="_ETM_Q12_770483"/>
      <w:bookmarkStart w:id="5248" w:name="_ETM_Q12_770587"/>
      <w:bookmarkEnd w:id="5247"/>
      <w:bookmarkEnd w:id="5248"/>
      <w:r>
        <w:rPr>
          <w:rFonts w:hint="cs"/>
          <w:rtl/>
          <w:lang w:eastAsia="he-IL"/>
        </w:rPr>
        <w:t xml:space="preserve"> ואז לשכתו עשתה את המעשים האסורים, הפסולים, </w:t>
      </w:r>
      <w:bookmarkStart w:id="5249" w:name="_ETM_Q12_773000"/>
      <w:bookmarkEnd w:id="5249"/>
      <w:r>
        <w:rPr>
          <w:rFonts w:hint="cs"/>
          <w:rtl/>
          <w:lang w:eastAsia="he-IL"/>
        </w:rPr>
        <w:t>המזעזעים, והדליפה ניירות</w:t>
      </w:r>
      <w:r w:rsidR="0066262C">
        <w:rPr>
          <w:rFonts w:hint="cs"/>
          <w:rtl/>
          <w:lang w:eastAsia="he-IL"/>
        </w:rPr>
        <w:t>,</w:t>
      </w:r>
      <w:r>
        <w:rPr>
          <w:rFonts w:hint="cs"/>
          <w:rtl/>
          <w:lang w:eastAsia="he-IL"/>
        </w:rPr>
        <w:t xml:space="preserve"> שעכשיו נחקרים, לבילד ולמקומות אחרים, כדי לעשות עלינו, אזרחי ישראל, מבצע </w:t>
      </w:r>
      <w:bookmarkStart w:id="5250" w:name="_ETM_Q12_780000"/>
      <w:bookmarkEnd w:id="5250"/>
      <w:r>
        <w:rPr>
          <w:rFonts w:hint="cs"/>
          <w:rtl/>
          <w:lang w:eastAsia="he-IL"/>
        </w:rPr>
        <w:t xml:space="preserve">תודעה הרסני, לדכא את האזרחים, ולדכא את המחאות נגד נתניהו, שהלכו והתעצמו בזעם </w:t>
      </w:r>
      <w:bookmarkStart w:id="5251" w:name="_ETM_Q12_788000"/>
      <w:bookmarkEnd w:id="5251"/>
      <w:r>
        <w:rPr>
          <w:rFonts w:hint="cs"/>
          <w:rtl/>
          <w:lang w:eastAsia="he-IL"/>
        </w:rPr>
        <w:t xml:space="preserve">הגדול. </w:t>
      </w:r>
    </w:p>
    <w:p w:rsidR="00EA1761" w:rsidRDefault="00EA1761" w:rsidP="009D14C0">
      <w:pPr>
        <w:rPr>
          <w:rtl/>
          <w:lang w:eastAsia="he-IL"/>
        </w:rPr>
      </w:pPr>
      <w:bookmarkStart w:id="5252" w:name="_ETM_Q12_791000"/>
      <w:bookmarkEnd w:id="5252"/>
    </w:p>
    <w:p w:rsidR="00EA1761" w:rsidRDefault="00EA1761" w:rsidP="0066262C">
      <w:bookmarkStart w:id="5253" w:name="TOR_Q13"/>
      <w:bookmarkEnd w:id="5253"/>
      <w:r>
        <w:rPr>
          <w:rFonts w:hint="cs"/>
          <w:rtl/>
        </w:rPr>
        <w:t xml:space="preserve">היה מבצע תודעה אחד, והינה עכשיו לפניכם בדיוק אותו דבר. אותו מבצע </w:t>
      </w:r>
      <w:bookmarkStart w:id="5254" w:name="_ETM_Q13_194000"/>
      <w:bookmarkEnd w:id="5254"/>
      <w:r>
        <w:rPr>
          <w:rFonts w:hint="cs"/>
          <w:rtl/>
        </w:rPr>
        <w:t xml:space="preserve">תודעה שפל ונתעב של לשכת ראש הממשלה וחבר </w:t>
      </w:r>
      <w:bookmarkStart w:id="5255" w:name="_ETM_Q13_200000"/>
      <w:bookmarkEnd w:id="5255"/>
      <w:r>
        <w:rPr>
          <w:rFonts w:hint="cs"/>
          <w:rtl/>
        </w:rPr>
        <w:t>מרעיו עלינו, על הציבור, בכל מה שקורה עכשיו לראש השב"כ.</w:t>
      </w:r>
      <w:bookmarkStart w:id="5256" w:name="_ETM_Q13_211000"/>
      <w:bookmarkEnd w:id="5256"/>
      <w:r>
        <w:rPr>
          <w:rFonts w:hint="cs"/>
          <w:rtl/>
        </w:rPr>
        <w:t xml:space="preserve"> שימו לב איך פתאום, לפתע פתאום, יצא והודלף לו מסמך </w:t>
      </w:r>
      <w:bookmarkStart w:id="5257" w:name="_ETM_Q13_214000"/>
      <w:bookmarkEnd w:id="5257"/>
      <w:r>
        <w:rPr>
          <w:rFonts w:hint="cs"/>
          <w:rtl/>
        </w:rPr>
        <w:t xml:space="preserve">שנראה שהגיע היישר מלשכת ראש הממשלה </w:t>
      </w:r>
      <w:r>
        <w:rPr>
          <w:rtl/>
        </w:rPr>
        <w:t>–</w:t>
      </w:r>
      <w:r>
        <w:rPr>
          <w:rFonts w:hint="cs"/>
          <w:rtl/>
        </w:rPr>
        <w:t xml:space="preserve"> </w:t>
      </w:r>
      <w:r>
        <w:rPr>
          <w:rFonts w:hint="cs"/>
          <w:rtl/>
        </w:rPr>
        <w:lastRenderedPageBreak/>
        <w:t xml:space="preserve">מסמך שבו השב"כ חוקר </w:t>
      </w:r>
      <w:bookmarkStart w:id="5258" w:name="_ETM_Q13_222000"/>
      <w:bookmarkEnd w:id="5258"/>
      <w:r>
        <w:rPr>
          <w:rFonts w:hint="cs"/>
          <w:rtl/>
        </w:rPr>
        <w:t xml:space="preserve">את המפכ"ל והשב"כ חוקר את בן גביר </w:t>
      </w:r>
      <w:r>
        <w:rPr>
          <w:rtl/>
        </w:rPr>
        <w:t>–</w:t>
      </w:r>
      <w:r>
        <w:rPr>
          <w:rFonts w:hint="cs"/>
          <w:rtl/>
        </w:rPr>
        <w:t xml:space="preserve"> בעיתוי מאוד </w:t>
      </w:r>
      <w:bookmarkStart w:id="5259" w:name="_ETM_Q13_228000"/>
      <w:bookmarkEnd w:id="5259"/>
      <w:r>
        <w:rPr>
          <w:rFonts w:hint="cs"/>
          <w:rtl/>
        </w:rPr>
        <w:t xml:space="preserve">מוזר, ונראה </w:t>
      </w:r>
      <w:bookmarkStart w:id="5260" w:name="_ETM_Q13_235000"/>
      <w:bookmarkEnd w:id="5260"/>
      <w:r>
        <w:rPr>
          <w:rFonts w:hint="cs"/>
          <w:rtl/>
        </w:rPr>
        <w:t xml:space="preserve">שזה יצא אפילו מאותה מדפסת. </w:t>
      </w:r>
    </w:p>
    <w:p w:rsidR="00EA1761" w:rsidRDefault="00EA1761" w:rsidP="009D14C0">
      <w:pPr>
        <w:rPr>
          <w:rtl/>
        </w:rPr>
      </w:pPr>
    </w:p>
    <w:p w:rsidR="00EA1761" w:rsidRDefault="00EA1761" w:rsidP="00616AD3">
      <w:pPr>
        <w:rPr>
          <w:rtl/>
          <w:lang w:eastAsia="he-IL"/>
        </w:rPr>
      </w:pPr>
      <w:r>
        <w:rPr>
          <w:rFonts w:hint="cs"/>
          <w:rtl/>
        </w:rPr>
        <w:t xml:space="preserve">אנחנו רואים את אותה שיטה של הפרד ומשול, אבל </w:t>
      </w:r>
      <w:bookmarkStart w:id="5261" w:name="_ETM_Q13_242000"/>
      <w:bookmarkEnd w:id="5261"/>
      <w:r>
        <w:rPr>
          <w:rFonts w:hint="cs"/>
          <w:rtl/>
        </w:rPr>
        <w:t xml:space="preserve">הפעם הפירומן משחק באש, אש רצינית, ומסית את אזרחי מדינת </w:t>
      </w:r>
      <w:bookmarkStart w:id="5262" w:name="_ETM_Q13_250000"/>
      <w:bookmarkEnd w:id="5262"/>
      <w:r>
        <w:rPr>
          <w:rFonts w:hint="cs"/>
          <w:rtl/>
        </w:rPr>
        <w:t xml:space="preserve">ישראל נגד שירות </w:t>
      </w:r>
      <w:r>
        <w:rPr>
          <w:rFonts w:hint="cs"/>
          <w:rtl/>
          <w:lang w:eastAsia="he-IL"/>
        </w:rPr>
        <w:t xml:space="preserve">הביטחון הכללי של מדינת ישראל. זה דבר שהוא בלתי נתפס. </w:t>
      </w:r>
      <w:bookmarkStart w:id="5263" w:name="_ETM_Q13_281000"/>
      <w:bookmarkStart w:id="5264" w:name="_ETM_Q13_282000"/>
      <w:bookmarkEnd w:id="5263"/>
      <w:bookmarkEnd w:id="5264"/>
      <w:r>
        <w:rPr>
          <w:rFonts w:hint="cs"/>
          <w:rtl/>
          <w:lang w:eastAsia="he-IL"/>
        </w:rPr>
        <w:t xml:space="preserve">הממשלה דוהרת להמשיך לפרק, לפרק, לפרק את יסודות מדינת ישראל, כשברקע וכל אותו </w:t>
      </w:r>
      <w:bookmarkStart w:id="5265" w:name="_ETM_Q13_268000"/>
      <w:bookmarkEnd w:id="5265"/>
      <w:r>
        <w:rPr>
          <w:rFonts w:hint="cs"/>
          <w:rtl/>
          <w:lang w:eastAsia="he-IL"/>
        </w:rPr>
        <w:t>זמן היא ממשיכה להפקיר. היא מפקירה 59 אזרחים וחיילים שלנו בידי החמאס. ממשלת הפקרה, ביזיון והרס.</w:t>
      </w:r>
    </w:p>
    <w:p w:rsidR="00EA1761" w:rsidRDefault="00EA1761" w:rsidP="009D14C0">
      <w:pPr>
        <w:rPr>
          <w:rtl/>
          <w:lang w:eastAsia="he-IL"/>
        </w:rPr>
      </w:pPr>
    </w:p>
    <w:p w:rsidR="00EA1761" w:rsidRDefault="00EA1761" w:rsidP="009D14C0">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חברת הכנסת עאידה תומא סלימאן, בבקשה.</w:t>
      </w:r>
    </w:p>
    <w:p w:rsidR="00EA1761" w:rsidRDefault="00EA1761" w:rsidP="009D14C0">
      <w:pPr>
        <w:rPr>
          <w:rtl/>
          <w:lang w:eastAsia="he-IL"/>
        </w:rPr>
      </w:pPr>
    </w:p>
    <w:p w:rsidR="00EA1761" w:rsidRDefault="00EA1761" w:rsidP="009D14C0">
      <w:pPr>
        <w:pStyle w:val="a4"/>
        <w:keepNext/>
        <w:rPr>
          <w:rtl/>
        </w:rPr>
      </w:pPr>
      <w:bookmarkStart w:id="5266" w:name="ET_speaker_5761_3"/>
      <w:r>
        <w:rPr>
          <w:rStyle w:val="TagStyle"/>
          <w:rFonts w:hint="cs"/>
          <w:rtl/>
        </w:rPr>
        <w:t xml:space="preserve"> &lt;&lt; דובר &gt;&gt; </w:t>
      </w:r>
      <w:bookmarkStart w:id="5267" w:name="_Toc193744565"/>
      <w:bookmarkStart w:id="5268" w:name="_Toc193838510"/>
      <w:bookmarkStart w:id="5269" w:name="_Toc193883162"/>
      <w:r>
        <w:rPr>
          <w:rFonts w:hint="cs"/>
          <w:rtl/>
        </w:rPr>
        <w:t>עאידה תומא סלימאן (חד"ש-תע"ל):</w:t>
      </w:r>
      <w:bookmarkEnd w:id="5267"/>
      <w:bookmarkEnd w:id="5268"/>
      <w:bookmarkEnd w:id="5269"/>
      <w:r>
        <w:rPr>
          <w:rStyle w:val="TagStyle"/>
          <w:rtl/>
        </w:rPr>
        <w:t xml:space="preserve"> &lt;&lt; דובר &gt;&gt;</w:t>
      </w:r>
      <w:r>
        <w:rPr>
          <w:rFonts w:hint="cs"/>
          <w:rtl/>
        </w:rPr>
        <w:t xml:space="preserve">  </w:t>
      </w:r>
      <w:bookmarkEnd w:id="5266"/>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כבוד היושב-ראש, חברי וחברות הכנסת, ב-1995 חוקקה כנסת ישראל את חוק בתי הדין למשפחה. אני זוכרת שעבדתי מאוד קשה, שש שנים,</w:t>
      </w:r>
      <w:r w:rsidRPr="007C4055">
        <w:rPr>
          <w:rFonts w:hint="cs"/>
          <w:rtl/>
          <w:lang w:eastAsia="he-IL"/>
        </w:rPr>
        <w:t xml:space="preserve"> </w:t>
      </w:r>
      <w:r>
        <w:rPr>
          <w:rFonts w:hint="cs"/>
          <w:rtl/>
          <w:lang w:eastAsia="he-IL"/>
        </w:rPr>
        <w:t>כפעילה חברתית פמיניסטית</w:t>
      </w:r>
      <w:bookmarkStart w:id="5270" w:name="_ETM_Q13_328000"/>
      <w:bookmarkEnd w:id="5270"/>
      <w:r>
        <w:rPr>
          <w:rFonts w:hint="cs"/>
          <w:rtl/>
          <w:lang w:eastAsia="he-IL"/>
        </w:rPr>
        <w:t xml:space="preserve"> אז, עד שהצלחנו לשנות את החוק כך שיכלול גם את המוסלמים</w:t>
      </w:r>
      <w:bookmarkStart w:id="5271" w:name="_ETM_Q13_335000"/>
      <w:bookmarkEnd w:id="5271"/>
      <w:r>
        <w:rPr>
          <w:rFonts w:hint="cs"/>
          <w:rtl/>
          <w:lang w:eastAsia="he-IL"/>
        </w:rPr>
        <w:t xml:space="preserve"> ואת הנוצרים וינגיש את בתי הדין למשפחה לכלל האוכלוסיות במדינת ישראל.</w:t>
      </w:r>
    </w:p>
    <w:p w:rsidR="00EA1761" w:rsidRDefault="00EA1761" w:rsidP="009D14C0">
      <w:pPr>
        <w:rPr>
          <w:rtl/>
          <w:lang w:eastAsia="he-IL"/>
        </w:rPr>
      </w:pPr>
      <w:bookmarkStart w:id="5272" w:name="_ETM_Q13_346000"/>
      <w:bookmarkEnd w:id="5272"/>
    </w:p>
    <w:p w:rsidR="00EA1761" w:rsidRDefault="00EA1761" w:rsidP="009D14C0">
      <w:pPr>
        <w:rPr>
          <w:rtl/>
          <w:lang w:eastAsia="he-IL"/>
        </w:rPr>
      </w:pPr>
      <w:bookmarkStart w:id="5273" w:name="_ETM_Q13_347000"/>
      <w:bookmarkEnd w:id="5273"/>
      <w:r>
        <w:rPr>
          <w:rFonts w:hint="cs"/>
          <w:rtl/>
          <w:lang w:eastAsia="he-IL"/>
        </w:rPr>
        <w:t>אז זה היה נושא לוהט וכולם דנו בו. אחד מהנושאים שלא הצלחנו לפתור אז היה מרוץ הסמכויות</w:t>
      </w:r>
      <w:r w:rsidR="0066262C">
        <w:rPr>
          <w:rFonts w:hint="cs"/>
          <w:rtl/>
          <w:lang w:eastAsia="he-IL"/>
        </w:rPr>
        <w:t>,</w:t>
      </w:r>
      <w:r>
        <w:rPr>
          <w:rFonts w:hint="cs"/>
          <w:rtl/>
          <w:lang w:eastAsia="he-IL"/>
        </w:rPr>
        <w:t xml:space="preserve"> שבגינו אנחנו יושבים היום ומחוקקים את החוק הזה, ולצערי הרב אף אחד מהדוברים לא באמת </w:t>
      </w:r>
      <w:bookmarkStart w:id="5274" w:name="_ETM_Q13_367000"/>
      <w:bookmarkEnd w:id="5274"/>
      <w:r>
        <w:rPr>
          <w:rFonts w:hint="cs"/>
          <w:rtl/>
          <w:lang w:eastAsia="he-IL"/>
        </w:rPr>
        <w:t>התייחס לנושא הזה. למה אני אומרת את זה? כמובן שאני נגד החוק הזה. אני נגד כל חוק</w:t>
      </w:r>
      <w:bookmarkStart w:id="5275" w:name="_ETM_Q13_374000"/>
      <w:bookmarkEnd w:id="5275"/>
      <w:r>
        <w:rPr>
          <w:rFonts w:hint="cs"/>
          <w:rtl/>
          <w:lang w:eastAsia="he-IL"/>
        </w:rPr>
        <w:t xml:space="preserve"> שסוגר את האנשים בגישה אחת ומכריח אותם להתדיין בצורה מסוימת ורק בבתי דין מסוימים.</w:t>
      </w:r>
    </w:p>
    <w:p w:rsidR="00EA1761" w:rsidRDefault="00EA1761" w:rsidP="009D14C0">
      <w:pPr>
        <w:rPr>
          <w:rtl/>
          <w:lang w:eastAsia="he-IL"/>
        </w:rPr>
      </w:pPr>
    </w:p>
    <w:p w:rsidR="00EA1761" w:rsidRDefault="00EA1761" w:rsidP="009D14C0">
      <w:pPr>
        <w:pStyle w:val="af6"/>
        <w:keepNext/>
        <w:rPr>
          <w:rtl/>
        </w:rPr>
      </w:pPr>
      <w:bookmarkStart w:id="5276" w:name="ET_yor_6595_76"/>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5276"/>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 xml:space="preserve">לא, זה לא החוק. </w:t>
      </w:r>
      <w:bookmarkStart w:id="5277" w:name="_ETM_Q13_385000"/>
      <w:bookmarkEnd w:id="5277"/>
      <w:r>
        <w:rPr>
          <w:rFonts w:hint="cs"/>
          <w:rtl/>
          <w:lang w:eastAsia="he-IL"/>
        </w:rPr>
        <w:t xml:space="preserve">לא קראת אותו. </w:t>
      </w:r>
    </w:p>
    <w:p w:rsidR="00EA1761" w:rsidRDefault="00EA1761" w:rsidP="009D14C0">
      <w:pPr>
        <w:pStyle w:val="KeepWithNext"/>
        <w:rPr>
          <w:rtl/>
          <w:lang w:eastAsia="he-IL"/>
        </w:rPr>
      </w:pPr>
    </w:p>
    <w:p w:rsidR="00EA1761" w:rsidRDefault="00EA1761" w:rsidP="009D14C0">
      <w:pPr>
        <w:pStyle w:val="-"/>
        <w:keepNext/>
        <w:rPr>
          <w:rtl/>
        </w:rPr>
      </w:pPr>
      <w:bookmarkStart w:id="5278" w:name="_ETM_Q13_383000"/>
      <w:bookmarkStart w:id="5279" w:name="ET_speakercontinue_5761_77"/>
      <w:bookmarkEnd w:id="5278"/>
      <w:r>
        <w:rPr>
          <w:rStyle w:val="TagStyle"/>
          <w:rFonts w:hint="cs"/>
          <w:rtl/>
        </w:rPr>
        <w:t xml:space="preserve"> &lt;&lt; דובר_המשך &gt;&gt; </w:t>
      </w:r>
      <w:r>
        <w:rPr>
          <w:rFonts w:hint="cs"/>
          <w:rtl/>
        </w:rPr>
        <w:t>עאידה תומא סלימאן (חד"ש-תע"ל):</w:t>
      </w:r>
      <w:r>
        <w:rPr>
          <w:rStyle w:val="TagStyle"/>
          <w:rtl/>
        </w:rPr>
        <w:t xml:space="preserve"> &lt;&lt; דובר_המשך &gt;&gt;</w:t>
      </w:r>
      <w:bookmarkEnd w:id="5279"/>
      <w:r>
        <w:rPr>
          <w:rStyle w:val="TagStyle"/>
          <w:rFonts w:hint="cs"/>
          <w:rtl/>
        </w:rPr>
        <w:t xml:space="preserve"> </w:t>
      </w:r>
      <w:r>
        <w:rPr>
          <w:rFonts w:hint="cs"/>
          <w:rtl/>
        </w:rPr>
        <w:t xml:space="preserve"> </w:t>
      </w:r>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 xml:space="preserve">ברגע שאתה כורך את המזונות עם הגירושים באופן כפוי בבתי דין רבניים, אתה לא מאפשר לבחור </w:t>
      </w:r>
      <w:bookmarkStart w:id="5280" w:name="_ETM_Q13_398000"/>
      <w:bookmarkEnd w:id="5280"/>
      <w:r>
        <w:rPr>
          <w:rFonts w:hint="cs"/>
          <w:rtl/>
          <w:lang w:eastAsia="he-IL"/>
        </w:rPr>
        <w:t xml:space="preserve">ללכת לבתי דין אחרים. </w:t>
      </w:r>
    </w:p>
    <w:p w:rsidR="00EA1761" w:rsidRDefault="00EA1761" w:rsidP="009D14C0">
      <w:pPr>
        <w:rPr>
          <w:rtl/>
          <w:lang w:eastAsia="he-IL"/>
        </w:rPr>
      </w:pPr>
    </w:p>
    <w:p w:rsidR="00EA1761" w:rsidRDefault="00EA1761" w:rsidP="009D14C0">
      <w:pPr>
        <w:rPr>
          <w:rtl/>
          <w:lang w:eastAsia="he-IL"/>
        </w:rPr>
      </w:pPr>
      <w:r>
        <w:rPr>
          <w:rFonts w:hint="cs"/>
          <w:rtl/>
          <w:lang w:eastAsia="he-IL"/>
        </w:rPr>
        <w:lastRenderedPageBreak/>
        <w:t xml:space="preserve">אני לא איכנס לאיך </w:t>
      </w:r>
      <w:bookmarkStart w:id="5281" w:name="_ETM_Q13_403000"/>
      <w:bookmarkEnd w:id="5281"/>
      <w:r>
        <w:rPr>
          <w:rFonts w:hint="cs"/>
          <w:rtl/>
          <w:lang w:eastAsia="he-IL"/>
        </w:rPr>
        <w:t>מתדיינים פה בנושא הזה ומה ההחלטות</w:t>
      </w:r>
      <w:r w:rsidRPr="00710333">
        <w:rPr>
          <w:rFonts w:hint="cs"/>
          <w:rtl/>
          <w:lang w:eastAsia="he-IL"/>
        </w:rPr>
        <w:t xml:space="preserve"> </w:t>
      </w:r>
      <w:r>
        <w:rPr>
          <w:rFonts w:hint="cs"/>
          <w:rtl/>
          <w:lang w:eastAsia="he-IL"/>
        </w:rPr>
        <w:t xml:space="preserve">בסוף, אבל תראו </w:t>
      </w:r>
      <w:bookmarkStart w:id="5282" w:name="_ETM_Q13_405000"/>
      <w:bookmarkEnd w:id="5282"/>
      <w:r>
        <w:rPr>
          <w:rFonts w:hint="cs"/>
          <w:rtl/>
          <w:lang w:eastAsia="he-IL"/>
        </w:rPr>
        <w:t xml:space="preserve">מה קורה – חוק כזה עובר כאילו בלי כלום. בלי </w:t>
      </w:r>
      <w:bookmarkStart w:id="5283" w:name="_ETM_Q13_411000"/>
      <w:bookmarkEnd w:id="5283"/>
      <w:r>
        <w:rPr>
          <w:rFonts w:hint="cs"/>
          <w:rtl/>
          <w:lang w:eastAsia="he-IL"/>
        </w:rPr>
        <w:t>דיון רציני בתוך המליאה, בלי ניסיון להתייחס אליו.</w:t>
      </w:r>
    </w:p>
    <w:p w:rsidR="00EA1761" w:rsidRDefault="00EA1761" w:rsidP="009D14C0">
      <w:pPr>
        <w:rPr>
          <w:rtl/>
          <w:lang w:eastAsia="he-IL"/>
        </w:rPr>
      </w:pPr>
    </w:p>
    <w:p w:rsidR="00EA1761" w:rsidRDefault="00EA1761" w:rsidP="009D14C0">
      <w:pPr>
        <w:pStyle w:val="af6"/>
        <w:keepNext/>
        <w:rPr>
          <w:rtl/>
        </w:rPr>
      </w:pPr>
      <w:bookmarkStart w:id="5284" w:name="ET_yor_6595_78"/>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5284"/>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 xml:space="preserve">על זה </w:t>
      </w:r>
      <w:bookmarkStart w:id="5285" w:name="_ETM_Q13_414000"/>
      <w:bookmarkEnd w:id="5285"/>
      <w:r>
        <w:rPr>
          <w:rFonts w:hint="cs"/>
          <w:rtl/>
          <w:lang w:eastAsia="he-IL"/>
        </w:rPr>
        <w:t>אנחנו מסכימים.</w:t>
      </w:r>
    </w:p>
    <w:p w:rsidR="00EA1761" w:rsidRDefault="00EA1761" w:rsidP="009D14C0">
      <w:pPr>
        <w:rPr>
          <w:rtl/>
          <w:lang w:eastAsia="he-IL"/>
        </w:rPr>
      </w:pPr>
      <w:bookmarkStart w:id="5286" w:name="_ETM_Q13_416000"/>
      <w:bookmarkStart w:id="5287" w:name="_ETM_Q13_417000"/>
      <w:bookmarkEnd w:id="5286"/>
      <w:bookmarkEnd w:id="5287"/>
    </w:p>
    <w:p w:rsidR="00EA1761" w:rsidRDefault="00EA1761" w:rsidP="009D14C0">
      <w:pPr>
        <w:pStyle w:val="-"/>
        <w:keepNext/>
        <w:rPr>
          <w:rtl/>
        </w:rPr>
      </w:pPr>
      <w:bookmarkStart w:id="5288" w:name="_ETM_Q13_419000"/>
      <w:bookmarkEnd w:id="5288"/>
      <w:r>
        <w:rPr>
          <w:rStyle w:val="TagStyle"/>
          <w:rFonts w:hint="cs"/>
          <w:rtl/>
        </w:rPr>
        <w:t xml:space="preserve">&lt;&lt; דובר_המשך &gt;&gt; </w:t>
      </w:r>
      <w:r>
        <w:rPr>
          <w:rFonts w:hint="cs"/>
          <w:rtl/>
        </w:rPr>
        <w:t>עאידה תומא סלימאן (חד"ש-תע"ל):</w:t>
      </w:r>
      <w:r>
        <w:rPr>
          <w:rStyle w:val="TagStyle"/>
          <w:rtl/>
        </w:rPr>
        <w:t xml:space="preserve"> &lt;&lt; דובר_המשך &gt;&gt; </w:t>
      </w:r>
      <w:r>
        <w:rPr>
          <w:rFonts w:hint="cs"/>
          <w:rtl/>
        </w:rPr>
        <w:t xml:space="preserve"> </w:t>
      </w:r>
    </w:p>
    <w:p w:rsidR="00EA1761" w:rsidRDefault="00EA1761" w:rsidP="009D14C0">
      <w:pPr>
        <w:rPr>
          <w:rtl/>
          <w:lang w:eastAsia="he-IL"/>
        </w:rPr>
      </w:pPr>
    </w:p>
    <w:p w:rsidR="00EA1761" w:rsidRDefault="00EA1761" w:rsidP="0066262C">
      <w:pPr>
        <w:rPr>
          <w:rtl/>
          <w:lang w:eastAsia="he-IL"/>
        </w:rPr>
      </w:pPr>
      <w:r>
        <w:rPr>
          <w:rFonts w:hint="cs"/>
          <w:rtl/>
          <w:lang w:eastAsia="he-IL"/>
        </w:rPr>
        <w:t xml:space="preserve"> למה? כי הכאוס במדינה כל כך גדול, שנושאים כאלה שקשורים לחיי היום-יום של האזרחים הפכו לדברים בנליים</w:t>
      </w:r>
      <w:r w:rsidR="0066262C">
        <w:rPr>
          <w:rFonts w:hint="cs"/>
          <w:rtl/>
          <w:lang w:eastAsia="he-IL"/>
        </w:rPr>
        <w:t>,</w:t>
      </w:r>
      <w:r>
        <w:rPr>
          <w:rFonts w:hint="cs"/>
          <w:rtl/>
          <w:lang w:eastAsia="he-IL"/>
        </w:rPr>
        <w:t xml:space="preserve"> שאף אחד לא רוצה להתייחס אליהם, לא נראים. באמת, בעיניי הנושא חשוב, </w:t>
      </w:r>
      <w:bookmarkStart w:id="5289" w:name="_ETM_Q13_442000"/>
      <w:bookmarkEnd w:id="5289"/>
      <w:r>
        <w:rPr>
          <w:rFonts w:hint="cs"/>
          <w:rtl/>
          <w:lang w:eastAsia="he-IL"/>
        </w:rPr>
        <w:t>אבל מה שיותר חשוב הוא שלצערי הרב הממשלה הזאת מנצלת א</w:t>
      </w:r>
      <w:r w:rsidR="0066262C">
        <w:rPr>
          <w:rFonts w:hint="cs"/>
          <w:rtl/>
          <w:lang w:eastAsia="he-IL"/>
        </w:rPr>
        <w:t>ת הכאוס שהיא בעצמה יוצרת. כאוס ש</w:t>
      </w:r>
      <w:r>
        <w:rPr>
          <w:rFonts w:hint="cs"/>
          <w:rtl/>
          <w:lang w:eastAsia="he-IL"/>
        </w:rPr>
        <w:t xml:space="preserve">ל הצד הפוליטי, כאוס של מלחמה, כאוס </w:t>
      </w:r>
      <w:bookmarkStart w:id="5290" w:name="_ETM_Q13_458000"/>
      <w:bookmarkEnd w:id="5290"/>
      <w:r>
        <w:rPr>
          <w:rFonts w:hint="cs"/>
          <w:rtl/>
          <w:lang w:eastAsia="he-IL"/>
        </w:rPr>
        <w:t xml:space="preserve">של הרג, של נושאים שקשורים להריסת כל סימני החוק והתקשורת והבקרה במדינה. הכאוס הזה מאפשר לה להעביר מתחת לרדאר הרבה החלטות והרבה חקיקה, ולצערי הרב רק כשנצליח להיפטר מהכאוס הזה, להיפטר מהממשלה הזאת, יתגלה </w:t>
      </w:r>
      <w:bookmarkStart w:id="5291" w:name="_ETM_Q13_487000"/>
      <w:bookmarkEnd w:id="5291"/>
      <w:r>
        <w:rPr>
          <w:rFonts w:hint="cs"/>
          <w:rtl/>
          <w:lang w:eastAsia="he-IL"/>
        </w:rPr>
        <w:t>עומק השינוי שהשאירו לנו כחברה ונצטרך לטפל בזה, כולל בחוק הזה.</w:t>
      </w:r>
    </w:p>
    <w:p w:rsidR="00EA1761" w:rsidRDefault="00EA1761" w:rsidP="009D14C0">
      <w:pPr>
        <w:rPr>
          <w:rtl/>
          <w:lang w:eastAsia="he-IL"/>
        </w:rPr>
      </w:pPr>
    </w:p>
    <w:p w:rsidR="00EA1761" w:rsidRDefault="00EA1761" w:rsidP="009D14C0">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 xml:space="preserve">תודה. חבר הכנסת חילי טרופר. </w:t>
      </w:r>
    </w:p>
    <w:p w:rsidR="00EA1761" w:rsidRDefault="00EA1761" w:rsidP="009D14C0">
      <w:pPr>
        <w:rPr>
          <w:rtl/>
          <w:lang w:eastAsia="he-IL"/>
        </w:rPr>
      </w:pPr>
    </w:p>
    <w:p w:rsidR="00EA1761" w:rsidRDefault="00EA1761" w:rsidP="009D14C0">
      <w:pPr>
        <w:rPr>
          <w:rtl/>
          <w:lang w:eastAsia="he-IL"/>
        </w:rPr>
      </w:pPr>
      <w:bookmarkStart w:id="5292" w:name="_ETM_Q13_498000"/>
      <w:bookmarkEnd w:id="5292"/>
      <w:r>
        <w:rPr>
          <w:rFonts w:hint="cs"/>
          <w:rtl/>
          <w:lang w:eastAsia="he-IL"/>
        </w:rPr>
        <w:t xml:space="preserve">חברת הכנסת עאידה, שתי נקודות: א. החוק הזה בא </w:t>
      </w:r>
      <w:bookmarkStart w:id="5293" w:name="_ETM_Q13_505000"/>
      <w:bookmarkEnd w:id="5293"/>
      <w:r>
        <w:rPr>
          <w:rFonts w:hint="cs"/>
          <w:rtl/>
          <w:lang w:eastAsia="he-IL"/>
        </w:rPr>
        <w:t xml:space="preserve">רק בגלל החלטת בג"ץ, אם לא הייתה החלטת בג"ץ </w:t>
      </w:r>
      <w:bookmarkStart w:id="5294" w:name="_ETM_Q13_508000"/>
      <w:bookmarkEnd w:id="5294"/>
      <w:r>
        <w:rPr>
          <w:rFonts w:hint="cs"/>
          <w:rtl/>
          <w:lang w:eastAsia="he-IL"/>
        </w:rPr>
        <w:t>ששוללת מבתי הדין; דבר שני, אני מבין שאת נגד פיטורי ראש השב"כ. את תומכת בראש השב"כ. רק להבין</w:t>
      </w:r>
      <w:bookmarkStart w:id="5295" w:name="_ETM_Q13_517000"/>
      <w:bookmarkEnd w:id="5295"/>
      <w:r>
        <w:rPr>
          <w:rFonts w:hint="cs"/>
          <w:rtl/>
          <w:lang w:eastAsia="he-IL"/>
        </w:rPr>
        <w:t>.</w:t>
      </w:r>
    </w:p>
    <w:p w:rsidR="00EA1761" w:rsidRDefault="00EA1761" w:rsidP="009D14C0">
      <w:pPr>
        <w:rPr>
          <w:rtl/>
          <w:lang w:eastAsia="he-IL"/>
        </w:rPr>
      </w:pPr>
    </w:p>
    <w:p w:rsidR="00EA1761" w:rsidRDefault="00EA1761" w:rsidP="009D14C0">
      <w:pPr>
        <w:pStyle w:val="af5"/>
        <w:keepNext/>
        <w:rPr>
          <w:rtl/>
        </w:rPr>
      </w:pPr>
      <w:bookmarkStart w:id="5296" w:name="ET_interruption_5761_6"/>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5296"/>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 xml:space="preserve">אני לא תומכת לא בראש השב"כ ולא בשב"כ. לצערי הרב, אפשרתם להפוך </w:t>
      </w:r>
      <w:bookmarkStart w:id="5297" w:name="_ETM_Q13_526000"/>
      <w:bookmarkEnd w:id="5297"/>
      <w:r>
        <w:rPr>
          <w:rFonts w:hint="cs"/>
          <w:rtl/>
          <w:lang w:eastAsia="he-IL"/>
        </w:rPr>
        <w:t>את זה - - -</w:t>
      </w:r>
    </w:p>
    <w:p w:rsidR="00EA1761" w:rsidRDefault="00EA1761" w:rsidP="009D14C0">
      <w:pPr>
        <w:rPr>
          <w:rtl/>
          <w:lang w:eastAsia="he-IL"/>
        </w:rPr>
      </w:pPr>
    </w:p>
    <w:p w:rsidR="00EA1761" w:rsidRDefault="00EA1761" w:rsidP="009D14C0">
      <w:pPr>
        <w:pStyle w:val="a4"/>
        <w:keepNext/>
        <w:rPr>
          <w:rtl/>
        </w:rPr>
      </w:pPr>
      <w:bookmarkStart w:id="5298" w:name="ET_speaker_6143_7"/>
      <w:r>
        <w:rPr>
          <w:rStyle w:val="TagStyle"/>
          <w:rFonts w:hint="cs"/>
          <w:rtl/>
        </w:rPr>
        <w:t xml:space="preserve"> &lt;&lt; דובר &gt;&gt; </w:t>
      </w:r>
      <w:bookmarkStart w:id="5299" w:name="_Toc193744566"/>
      <w:bookmarkStart w:id="5300" w:name="_Toc193838511"/>
      <w:bookmarkStart w:id="5301" w:name="_Toc193883163"/>
      <w:r>
        <w:rPr>
          <w:rFonts w:hint="cs"/>
          <w:rtl/>
        </w:rPr>
        <w:t>חילי טרופר (המחנה הממלכתי):</w:t>
      </w:r>
      <w:bookmarkEnd w:id="5299"/>
      <w:bookmarkEnd w:id="5300"/>
      <w:bookmarkEnd w:id="5301"/>
      <w:r>
        <w:rPr>
          <w:rStyle w:val="TagStyle"/>
          <w:rtl/>
        </w:rPr>
        <w:t xml:space="preserve"> &lt;&lt; דובר &gt;&gt;</w:t>
      </w:r>
      <w:r>
        <w:rPr>
          <w:rFonts w:hint="cs"/>
          <w:rtl/>
        </w:rPr>
        <w:t xml:space="preserve">  </w:t>
      </w:r>
      <w:bookmarkEnd w:id="5298"/>
    </w:p>
    <w:p w:rsidR="00EA1761" w:rsidRDefault="00EA1761" w:rsidP="009D14C0">
      <w:pPr>
        <w:pStyle w:val="KeepWithNext"/>
        <w:rPr>
          <w:rtl/>
          <w:lang w:eastAsia="he-IL"/>
        </w:rPr>
      </w:pPr>
    </w:p>
    <w:p w:rsidR="00EA1761" w:rsidRDefault="00EA1761" w:rsidP="0066262C">
      <w:pPr>
        <w:rPr>
          <w:rtl/>
          <w:lang w:eastAsia="he-IL"/>
        </w:rPr>
      </w:pPr>
      <w:r>
        <w:rPr>
          <w:rFonts w:hint="cs"/>
          <w:rtl/>
          <w:lang w:eastAsia="he-IL"/>
        </w:rPr>
        <w:t>אדוני היושב-ראש, כנסת נכבדה,</w:t>
      </w:r>
      <w:bookmarkStart w:id="5302" w:name="_ETM_Q13_531000"/>
      <w:bookmarkEnd w:id="5302"/>
      <w:r>
        <w:rPr>
          <w:rFonts w:hint="cs"/>
          <w:rtl/>
          <w:lang w:eastAsia="he-IL"/>
        </w:rPr>
        <w:t xml:space="preserve"> שר בממשלת ישראל בעיצומה של מלחמה שר ורוקד "נמות ולא נתגייס</w:t>
      </w:r>
      <w:r w:rsidR="0066262C">
        <w:rPr>
          <w:rFonts w:hint="cs"/>
          <w:rtl/>
          <w:lang w:eastAsia="he-IL"/>
        </w:rPr>
        <w:t>", "</w:t>
      </w:r>
      <w:r>
        <w:rPr>
          <w:rFonts w:hint="cs"/>
          <w:rtl/>
          <w:lang w:eastAsia="he-IL"/>
        </w:rPr>
        <w:t xml:space="preserve">נקדש שם </w:t>
      </w:r>
      <w:bookmarkStart w:id="5303" w:name="_ETM_Q13_536000"/>
      <w:bookmarkEnd w:id="5303"/>
      <w:r>
        <w:rPr>
          <w:rFonts w:hint="cs"/>
          <w:rtl/>
          <w:lang w:eastAsia="he-IL"/>
        </w:rPr>
        <w:t xml:space="preserve">שמיים" </w:t>
      </w:r>
      <w:r>
        <w:rPr>
          <w:rtl/>
          <w:lang w:eastAsia="he-IL"/>
        </w:rPr>
        <w:t>–</w:t>
      </w:r>
      <w:r>
        <w:rPr>
          <w:rFonts w:hint="cs"/>
          <w:rtl/>
          <w:lang w:eastAsia="he-IL"/>
        </w:rPr>
        <w:t xml:space="preserve"> הכי רחוק מקידוש השם, שיר שכולו חילול השם. ממשלה של שרים משתמטים, שמקדמת חוק השתמטות, כולל בתמיכת רבים מחבריה שגינו והזדעזעו אתמול בערב, </w:t>
      </w:r>
      <w:bookmarkStart w:id="5304" w:name="_ETM_Q13_551000"/>
      <w:bookmarkEnd w:id="5304"/>
      <w:r>
        <w:rPr>
          <w:rFonts w:hint="cs"/>
          <w:rtl/>
          <w:lang w:eastAsia="he-IL"/>
        </w:rPr>
        <w:t xml:space="preserve">ושר שיורק בפניהם של המוני ישראלים שעל בשרם יודעים שבדיוק להפך. רבים ממי שהתגייסו חירפו </w:t>
      </w:r>
      <w:r>
        <w:rPr>
          <w:rFonts w:hint="cs"/>
          <w:rtl/>
          <w:lang w:eastAsia="he-IL"/>
        </w:rPr>
        <w:lastRenderedPageBreak/>
        <w:t xml:space="preserve">את נפשם ונפלו. </w:t>
      </w:r>
      <w:bookmarkStart w:id="5305" w:name="_ETM_Q13_558000"/>
      <w:bookmarkStart w:id="5306" w:name="_ETM_Q13_559000"/>
      <w:bookmarkEnd w:id="5305"/>
      <w:bookmarkEnd w:id="5306"/>
      <w:r>
        <w:rPr>
          <w:rFonts w:hint="cs"/>
          <w:rtl/>
          <w:lang w:eastAsia="he-IL"/>
        </w:rPr>
        <w:t xml:space="preserve">צבי זוסמן, שבנו בן נפל בלחימה בעזה, כתב הבוקר: השר גולדקנופ טען להגנתו כי לא </w:t>
      </w:r>
      <w:bookmarkStart w:id="5307" w:name="_ETM_Q13_564000"/>
      <w:bookmarkEnd w:id="5307"/>
      <w:r>
        <w:rPr>
          <w:rFonts w:hint="cs"/>
          <w:rtl/>
          <w:lang w:eastAsia="he-IL"/>
        </w:rPr>
        <w:t xml:space="preserve">רצה לפגוע במשפחה ובחתן, אבל לפגוע באלפי משפחות שכולות, יתומים ואלמנות, פצועי צה"ל ואזרחים טובים </w:t>
      </w:r>
      <w:bookmarkStart w:id="5308" w:name="_ETM_Q13_576000"/>
      <w:bookmarkEnd w:id="5308"/>
      <w:r>
        <w:rPr>
          <w:rFonts w:hint="cs"/>
          <w:rtl/>
          <w:lang w:eastAsia="he-IL"/>
        </w:rPr>
        <w:t xml:space="preserve">– בהם הוא מוכן לפגוע. </w:t>
      </w:r>
    </w:p>
    <w:p w:rsidR="00EA1761" w:rsidRDefault="00EA1761" w:rsidP="009D14C0">
      <w:pPr>
        <w:rPr>
          <w:rtl/>
          <w:lang w:eastAsia="he-IL"/>
        </w:rPr>
      </w:pPr>
    </w:p>
    <w:p w:rsidR="00EA1761" w:rsidRDefault="00EA1761" w:rsidP="00616AD3">
      <w:pPr>
        <w:rPr>
          <w:rtl/>
          <w:lang w:eastAsia="he-IL"/>
        </w:rPr>
      </w:pPr>
      <w:bookmarkStart w:id="5309" w:name="_ETM_Q13_573000"/>
      <w:bookmarkEnd w:id="5309"/>
      <w:r>
        <w:rPr>
          <w:rFonts w:hint="cs"/>
          <w:rtl/>
          <w:lang w:eastAsia="he-IL"/>
        </w:rPr>
        <w:t xml:space="preserve">התנהלותו של השר הרוקד ומחלל שם שמיים היא בושה. אבל גם שותפיו לממשלה לא יוכלו להתנקות מהאשמה ומהכתם. </w:t>
      </w:r>
      <w:bookmarkStart w:id="5310" w:name="_ETM_Q13_582000"/>
      <w:bookmarkEnd w:id="5310"/>
      <w:r>
        <w:rPr>
          <w:rFonts w:hint="cs"/>
          <w:rtl/>
          <w:lang w:eastAsia="he-IL"/>
        </w:rPr>
        <w:t xml:space="preserve">שרים וחברי כנסת מהקואליציה תקפו בחמת זעם את השר </w:t>
      </w:r>
      <w:bookmarkStart w:id="5311" w:name="_ETM_Q13_589000"/>
      <w:bookmarkEnd w:id="5311"/>
      <w:r>
        <w:rPr>
          <w:rFonts w:hint="cs"/>
          <w:rtl/>
          <w:lang w:eastAsia="he-IL"/>
        </w:rPr>
        <w:t xml:space="preserve">גולדקנופ; ראש הממשלה אפילו את זה לא הצליח לעשות. פוליטיקה לפני מדינה. </w:t>
      </w:r>
      <w:bookmarkStart w:id="5312" w:name="_ETM_Q13_593000"/>
      <w:bookmarkEnd w:id="5312"/>
      <w:r>
        <w:rPr>
          <w:rFonts w:hint="cs"/>
          <w:rtl/>
          <w:lang w:eastAsia="he-IL"/>
        </w:rPr>
        <w:t xml:space="preserve">אבל כשאבק המילים הגדולות שקע, נותרנו </w:t>
      </w:r>
      <w:bookmarkStart w:id="5313" w:name="_ETM_Q13_594000"/>
      <w:bookmarkEnd w:id="5313"/>
      <w:r>
        <w:rPr>
          <w:rFonts w:hint="cs"/>
          <w:rtl/>
          <w:lang w:eastAsia="he-IL"/>
        </w:rPr>
        <w:t xml:space="preserve">עם השאלה הפשוטה: שרי מפלגות הציונות הדתית, עוצמה יהודית והליכוד, מה עשיתם בשנה וחצי של מלחמה </w:t>
      </w:r>
      <w:bookmarkStart w:id="5314" w:name="_ETM_Q13_603000"/>
      <w:bookmarkEnd w:id="5314"/>
      <w:r>
        <w:rPr>
          <w:rFonts w:hint="cs"/>
          <w:rtl/>
          <w:lang w:eastAsia="he-IL"/>
        </w:rPr>
        <w:t xml:space="preserve">כדי שחרדים יתגייסו? תציינו פעולה אחת משמעותית. כמובן שלא התניתם את המשך ישיבתכם בקואליציה בכך </w:t>
      </w:r>
      <w:bookmarkStart w:id="5315" w:name="_ETM_Q13_615000"/>
      <w:bookmarkEnd w:id="5315"/>
      <w:r>
        <w:rPr>
          <w:rFonts w:hint="cs"/>
          <w:rtl/>
          <w:lang w:eastAsia="he-IL"/>
        </w:rPr>
        <w:t xml:space="preserve">שצעירים חרדים ישתתפו בזכות ובחובה לשרת, וכך יקלו על מי </w:t>
      </w:r>
      <w:bookmarkStart w:id="5316" w:name="_ETM_Q13_619000"/>
      <w:bookmarkEnd w:id="5316"/>
      <w:r>
        <w:rPr>
          <w:rFonts w:hint="cs"/>
          <w:rtl/>
          <w:lang w:eastAsia="he-IL"/>
        </w:rPr>
        <w:t>שכן משרת. זה לא מספיק גבוה בסדרי העדיפויות שלכם. יתרה מזאת, אתם מעניקים גב להמשך ההשתמטות</w:t>
      </w:r>
      <w:bookmarkStart w:id="5317" w:name="_ETM_Q13_626000"/>
      <w:bookmarkEnd w:id="5317"/>
      <w:r>
        <w:rPr>
          <w:rFonts w:hint="cs"/>
          <w:rtl/>
          <w:lang w:eastAsia="he-IL"/>
        </w:rPr>
        <w:t xml:space="preserve"> בשותפות פוליטית ובהעברת תקציבים. אחרי שנה וחצי של מלחמה, למעלה מ-1,800 הרוגים, עשרות אלפי נפגעים ואין סוף סבבים של </w:t>
      </w:r>
      <w:bookmarkStart w:id="5318" w:name="_ETM_Q13_636000"/>
      <w:bookmarkEnd w:id="5318"/>
      <w:r>
        <w:rPr>
          <w:rFonts w:hint="cs"/>
          <w:rtl/>
          <w:lang w:eastAsia="he-IL"/>
        </w:rPr>
        <w:t xml:space="preserve">מילואים, מילים כבר לא יספיקו. הכתם עליכם. </w:t>
      </w:r>
    </w:p>
    <w:p w:rsidR="00EA1761" w:rsidRDefault="00EA1761" w:rsidP="009D14C0">
      <w:pPr>
        <w:rPr>
          <w:rtl/>
          <w:lang w:eastAsia="he-IL"/>
        </w:rPr>
      </w:pPr>
      <w:bookmarkStart w:id="5319" w:name="_ETM_Q13_640000"/>
      <w:bookmarkEnd w:id="5319"/>
    </w:p>
    <w:p w:rsidR="00EA1761" w:rsidRDefault="00EA1761" w:rsidP="00616AD3">
      <w:pPr>
        <w:rPr>
          <w:rtl/>
          <w:lang w:eastAsia="he-IL"/>
        </w:rPr>
      </w:pPr>
      <w:bookmarkStart w:id="5320" w:name="_ETM_Q13_641000"/>
      <w:bookmarkEnd w:id="5320"/>
      <w:r>
        <w:rPr>
          <w:rFonts w:hint="cs"/>
          <w:rtl/>
          <w:lang w:eastAsia="he-IL"/>
        </w:rPr>
        <w:t xml:space="preserve">לוחמי צה"ל, דתיים וחילונים, הנלחמים כתף </w:t>
      </w:r>
      <w:bookmarkStart w:id="5321" w:name="_ETM_Q13_643000"/>
      <w:bookmarkEnd w:id="5321"/>
      <w:r>
        <w:rPr>
          <w:rFonts w:hint="cs"/>
          <w:rtl/>
          <w:lang w:eastAsia="he-IL"/>
        </w:rPr>
        <w:t xml:space="preserve">אל כתף, ראויים להרבה יותר. תודה רבה. </w:t>
      </w:r>
    </w:p>
    <w:p w:rsidR="00EA1761" w:rsidRDefault="00EA1761" w:rsidP="009D14C0">
      <w:pPr>
        <w:rPr>
          <w:rtl/>
          <w:lang w:eastAsia="he-IL"/>
        </w:rPr>
      </w:pPr>
    </w:p>
    <w:p w:rsidR="00EA1761" w:rsidRDefault="00EA1761" w:rsidP="009D14C0">
      <w:pPr>
        <w:pStyle w:val="af6"/>
        <w:keepNext/>
        <w:rPr>
          <w:rtl/>
        </w:rPr>
      </w:pPr>
      <w:bookmarkStart w:id="5322" w:name="ET_yor_6595_8"/>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5322"/>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 xml:space="preserve">חבר הכנסת אלון שוסטר – אינו </w:t>
      </w:r>
      <w:bookmarkStart w:id="5323" w:name="_ETM_Q13_657000"/>
      <w:bookmarkEnd w:id="5323"/>
      <w:r>
        <w:rPr>
          <w:rFonts w:hint="cs"/>
          <w:rtl/>
          <w:lang w:eastAsia="he-IL"/>
        </w:rPr>
        <w:t xml:space="preserve">נוכח. חבר הכנסת מתן כהנא. אה, הינה, </w:t>
      </w:r>
      <w:bookmarkStart w:id="5324" w:name="_ETM_Q13_654000"/>
      <w:bookmarkEnd w:id="5324"/>
      <w:r>
        <w:rPr>
          <w:rFonts w:hint="cs"/>
          <w:rtl/>
          <w:lang w:eastAsia="he-IL"/>
        </w:rPr>
        <w:t>הוא פה. לפנים משורת הדין, ידידי.</w:t>
      </w:r>
    </w:p>
    <w:p w:rsidR="00EA1761" w:rsidRDefault="00EA1761" w:rsidP="009D14C0">
      <w:pPr>
        <w:rPr>
          <w:rtl/>
          <w:lang w:eastAsia="he-IL"/>
        </w:rPr>
      </w:pPr>
    </w:p>
    <w:p w:rsidR="00EA1761" w:rsidRDefault="00EA1761" w:rsidP="009D14C0">
      <w:pPr>
        <w:pStyle w:val="a4"/>
        <w:keepNext/>
        <w:rPr>
          <w:rtl/>
        </w:rPr>
      </w:pPr>
      <w:bookmarkStart w:id="5325" w:name="ET_speaker_6144_9"/>
      <w:r>
        <w:rPr>
          <w:rStyle w:val="TagStyle"/>
          <w:rFonts w:hint="cs"/>
          <w:rtl/>
        </w:rPr>
        <w:t xml:space="preserve"> &lt;&lt; דובר &gt;&gt; </w:t>
      </w:r>
      <w:bookmarkStart w:id="5326" w:name="_Toc193744567"/>
      <w:bookmarkStart w:id="5327" w:name="_Toc193838512"/>
      <w:bookmarkStart w:id="5328" w:name="_Toc193883164"/>
      <w:r>
        <w:rPr>
          <w:rFonts w:hint="cs"/>
          <w:rtl/>
        </w:rPr>
        <w:t>אלון שוסטר (המחנה הממלכתי):</w:t>
      </w:r>
      <w:bookmarkEnd w:id="5326"/>
      <w:bookmarkEnd w:id="5327"/>
      <w:bookmarkEnd w:id="5328"/>
      <w:r>
        <w:rPr>
          <w:rStyle w:val="TagStyle"/>
          <w:rtl/>
        </w:rPr>
        <w:t xml:space="preserve"> &lt;&lt; דובר &gt;&gt;</w:t>
      </w:r>
      <w:r>
        <w:rPr>
          <w:rFonts w:hint="cs"/>
          <w:rtl/>
        </w:rPr>
        <w:t xml:space="preserve">  </w:t>
      </w:r>
      <w:bookmarkEnd w:id="5325"/>
    </w:p>
    <w:p w:rsidR="00EA1761" w:rsidRDefault="00EA1761" w:rsidP="009D14C0">
      <w:pPr>
        <w:pStyle w:val="KeepWithNext"/>
        <w:rPr>
          <w:rtl/>
          <w:lang w:eastAsia="he-IL"/>
        </w:rPr>
      </w:pPr>
    </w:p>
    <w:p w:rsidR="00EA1761" w:rsidRDefault="00EA1761" w:rsidP="0066262C">
      <w:pPr>
        <w:rPr>
          <w:rtl/>
          <w:lang w:eastAsia="he-IL"/>
        </w:rPr>
      </w:pPr>
      <w:r>
        <w:rPr>
          <w:rFonts w:hint="cs"/>
          <w:rtl/>
          <w:lang w:eastAsia="he-IL"/>
        </w:rPr>
        <w:t xml:space="preserve">שלום, אדוני היושב-ראש, תודה רבה. חבריי וחברותיי, אני מבקש לנצל את הזמן כדי לבקש מגורמים אלמוניים שמקורבים לגורם מדיני רם-דרג להימנע מתיאוריות קונספירציה. על פי </w:t>
      </w:r>
      <w:bookmarkStart w:id="5329" w:name="_ETM_Q13_688000"/>
      <w:bookmarkEnd w:id="5329"/>
      <w:r>
        <w:rPr>
          <w:rFonts w:hint="cs"/>
          <w:rtl/>
          <w:lang w:eastAsia="he-IL"/>
        </w:rPr>
        <w:t>החוק, מותר להחליט שרוצים לפטר את ראש השב"כ, אבל אי-אפשר להניח, אי-אפשר להניח ואי</w:t>
      </w:r>
      <w:bookmarkStart w:id="5330" w:name="_ETM_Q13_701000"/>
      <w:bookmarkEnd w:id="5330"/>
      <w:r>
        <w:rPr>
          <w:rFonts w:hint="cs"/>
          <w:rtl/>
          <w:lang w:eastAsia="he-IL"/>
        </w:rPr>
        <w:t xml:space="preserve">-אפשר להניח למציאות הזאת שגורמים בכירים נותנים יד לאמירה, למחשבה, ולו הקלה שבקלות, שראש שירות הביטחון והסובבים אותו מונעים ידיעה ברורה, גמורה, ואפילו קרובה לכך, של פשיטה של אויב, של תקיפה קרובה לוודאות, כשהם שומרים את זה לעצמם </w:t>
      </w:r>
      <w:r>
        <w:rPr>
          <w:rtl/>
          <w:lang w:eastAsia="he-IL"/>
        </w:rPr>
        <w:t>–</w:t>
      </w:r>
      <w:r>
        <w:rPr>
          <w:rFonts w:hint="cs"/>
          <w:rtl/>
          <w:lang w:eastAsia="he-IL"/>
        </w:rPr>
        <w:t xml:space="preserve"> לא מעירים את זה, </w:t>
      </w:r>
      <w:bookmarkStart w:id="5331" w:name="_ETM_Q13_736000"/>
      <w:bookmarkEnd w:id="5331"/>
      <w:r>
        <w:rPr>
          <w:rFonts w:hint="cs"/>
          <w:rtl/>
          <w:lang w:eastAsia="he-IL"/>
        </w:rPr>
        <w:t>ולא אומרים להוא ולא מתייעצים עם כולנו. מה זה הדבר הזה? מאיפה זה מגיע? חברות וחברים, אני מבקש לעשות לעניין הזה סוף. יש גבול למהלכים הפוליטיים, יש גבול לעירוב מחשבות נלוזות בתוך קודש</w:t>
      </w:r>
      <w:r w:rsidR="0066262C">
        <w:rPr>
          <w:rFonts w:hint="cs"/>
          <w:rtl/>
          <w:lang w:eastAsia="he-IL"/>
        </w:rPr>
        <w:t>-</w:t>
      </w:r>
      <w:r>
        <w:rPr>
          <w:rFonts w:hint="cs"/>
          <w:rtl/>
          <w:lang w:eastAsia="he-IL"/>
        </w:rPr>
        <w:t xml:space="preserve">הקודשים של </w:t>
      </w:r>
      <w:bookmarkStart w:id="5332" w:name="_ETM_Q13_764000"/>
      <w:bookmarkEnd w:id="5332"/>
      <w:r>
        <w:rPr>
          <w:rFonts w:hint="cs"/>
          <w:rtl/>
          <w:lang w:eastAsia="he-IL"/>
        </w:rPr>
        <w:t xml:space="preserve">ניהול המערכה המשותפת שלנו. </w:t>
      </w:r>
    </w:p>
    <w:p w:rsidR="00EA1761" w:rsidRDefault="00EA1761" w:rsidP="009D14C0">
      <w:pPr>
        <w:rPr>
          <w:rtl/>
          <w:lang w:eastAsia="he-IL"/>
        </w:rPr>
      </w:pPr>
    </w:p>
    <w:p w:rsidR="00EA1761" w:rsidRDefault="00EA1761" w:rsidP="0066262C">
      <w:pPr>
        <w:rPr>
          <w:rtl/>
          <w:lang w:eastAsia="he-IL"/>
        </w:rPr>
      </w:pPr>
      <w:r>
        <w:rPr>
          <w:rFonts w:hint="cs"/>
          <w:rtl/>
          <w:lang w:eastAsia="he-IL"/>
        </w:rPr>
        <w:t>תנו לי לספר לכם סוד: אנחנו נישאר חבוקים איש בזרועות אחות</w:t>
      </w:r>
      <w:r w:rsidR="0066262C">
        <w:rPr>
          <w:rFonts w:hint="cs"/>
          <w:rtl/>
          <w:lang w:eastAsia="he-IL"/>
        </w:rPr>
        <w:t>ו</w:t>
      </w:r>
      <w:r>
        <w:rPr>
          <w:rFonts w:hint="cs"/>
          <w:rtl/>
          <w:lang w:eastAsia="he-IL"/>
        </w:rPr>
        <w:t xml:space="preserve"> גם אם לא נרצה. נהיה חייבים להמשיך לעבוד, להילחם, ללמוד</w:t>
      </w:r>
      <w:bookmarkStart w:id="5333" w:name="_ETM_Q13_777000"/>
      <w:bookmarkEnd w:id="5333"/>
      <w:r>
        <w:rPr>
          <w:rFonts w:hint="cs"/>
          <w:rtl/>
          <w:lang w:eastAsia="he-IL"/>
        </w:rPr>
        <w:t xml:space="preserve">, להתחתן, ליצור כאן, בארץ חמדת אבות המשותפת הזאת. </w:t>
      </w:r>
      <w:r>
        <w:rPr>
          <w:rFonts w:hint="cs"/>
          <w:rtl/>
          <w:lang w:eastAsia="he-IL"/>
        </w:rPr>
        <w:lastRenderedPageBreak/>
        <w:t xml:space="preserve">יהיו לנו המון דברים שלא נסכים עליהם, אבל אי-אפשר לייצר מציאות שבה אנחנו, חס וחלילה, אדוני היושב-ראש, </w:t>
      </w:r>
      <w:bookmarkStart w:id="5334" w:name="_ETM_Q13_798000"/>
      <w:bookmarkEnd w:id="5334"/>
      <w:r>
        <w:rPr>
          <w:rFonts w:hint="cs"/>
          <w:rtl/>
          <w:lang w:eastAsia="he-IL"/>
        </w:rPr>
        <w:t xml:space="preserve">חושדים בבכירים כל כך שהם מרשים לעצמם לא לשתף את מי שצריך, לא לבצע את המהלכים הראויים כפי הבנתם; ייתכן שכפי הבנתם הכושלת, הקלוקלת אם תרצו – אם תרצו להתנסח כך.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אני משוכנע שהטובים ביותר </w:t>
      </w:r>
      <w:r>
        <w:rPr>
          <w:rtl/>
          <w:lang w:eastAsia="he-IL"/>
        </w:rPr>
        <w:t>–</w:t>
      </w:r>
      <w:r>
        <w:rPr>
          <w:rFonts w:hint="cs"/>
          <w:rtl/>
          <w:lang w:eastAsia="he-IL"/>
        </w:rPr>
        <w:t xml:space="preserve"> יש טובים כמוהם </w:t>
      </w:r>
      <w:r>
        <w:rPr>
          <w:rtl/>
          <w:lang w:eastAsia="he-IL"/>
        </w:rPr>
        <w:t>–</w:t>
      </w:r>
      <w:r>
        <w:rPr>
          <w:rFonts w:hint="cs"/>
          <w:rtl/>
          <w:lang w:eastAsia="he-IL"/>
        </w:rPr>
        <w:t xml:space="preserve"> הטובים מאוד </w:t>
      </w:r>
      <w:bookmarkStart w:id="5335" w:name="_ETM_Q13_828000"/>
      <w:bookmarkEnd w:id="5335"/>
      <w:r>
        <w:rPr>
          <w:rFonts w:hint="cs"/>
          <w:rtl/>
          <w:lang w:eastAsia="he-IL"/>
        </w:rPr>
        <w:t>היו בראש המערכות הביטחוניות שלנו ב-6, ב-7, ב-8 באוקטובר, ונגזר עליהם להיכשל מסיבות שונות שייבחנו. אני מקווה</w:t>
      </w:r>
      <w:bookmarkStart w:id="5336" w:name="_ETM_Q13_836000"/>
      <w:bookmarkEnd w:id="5336"/>
      <w:r>
        <w:rPr>
          <w:rFonts w:hint="cs"/>
          <w:rtl/>
          <w:lang w:eastAsia="he-IL"/>
        </w:rPr>
        <w:t xml:space="preserve"> שתהיה בחינה רצינית באותה ועדה חקירה ממלכתית מסודרת שקום תקום. אבל ברור, אי-אפשר להניח שמזימה הייתה בליבם. תודה </w:t>
      </w:r>
      <w:bookmarkStart w:id="5337" w:name="_ETM_Q13_848000"/>
      <w:bookmarkEnd w:id="5337"/>
      <w:r>
        <w:rPr>
          <w:rFonts w:hint="cs"/>
          <w:rtl/>
          <w:lang w:eastAsia="he-IL"/>
        </w:rPr>
        <w:t xml:space="preserve">רבה. </w:t>
      </w:r>
    </w:p>
    <w:p w:rsidR="00EA1761" w:rsidRDefault="00EA1761" w:rsidP="009D14C0">
      <w:pPr>
        <w:rPr>
          <w:rtl/>
          <w:lang w:eastAsia="he-IL"/>
        </w:rPr>
      </w:pPr>
    </w:p>
    <w:p w:rsidR="00EA1761" w:rsidRDefault="00EA1761" w:rsidP="009D14C0">
      <w:pPr>
        <w:pStyle w:val="af6"/>
        <w:keepNext/>
        <w:rPr>
          <w:rtl/>
        </w:rPr>
      </w:pPr>
      <w:r>
        <w:rPr>
          <w:rStyle w:val="TagStyle"/>
          <w:rFonts w:hint="cs"/>
          <w:rtl/>
        </w:rPr>
        <w:t xml:space="preserve">&lt;&lt; יור &gt;&gt; </w:t>
      </w:r>
      <w:r>
        <w:rPr>
          <w:rFonts w:hint="cs"/>
          <w:rtl/>
        </w:rPr>
        <w:t>היו"ר ארז מלול:</w:t>
      </w:r>
      <w:r>
        <w:rPr>
          <w:rStyle w:val="TagStyle"/>
          <w:rtl/>
        </w:rPr>
        <w:t xml:space="preserve"> &lt;&lt; יור &gt;&gt;</w:t>
      </w:r>
      <w:r>
        <w:rPr>
          <w:rFonts w:hint="cs"/>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תודה רבה. חבר הכנסת מתן כהנא </w:t>
      </w:r>
      <w:r>
        <w:rPr>
          <w:rFonts w:hint="eastAsia"/>
          <w:rtl/>
          <w:lang w:eastAsia="he-IL"/>
        </w:rPr>
        <w:t>–</w:t>
      </w:r>
      <w:r>
        <w:rPr>
          <w:rFonts w:hint="cs"/>
          <w:rtl/>
          <w:lang w:eastAsia="he-IL"/>
        </w:rPr>
        <w:t xml:space="preserve"> אינו נוכח. אחרונת הדוברים, חברת הכנסת מרב מיכאלי, בבקשה. </w:t>
      </w:r>
    </w:p>
    <w:p w:rsidR="00EA1761" w:rsidRDefault="00EA1761" w:rsidP="009D14C0">
      <w:pPr>
        <w:rPr>
          <w:rtl/>
          <w:lang w:eastAsia="he-IL"/>
        </w:rPr>
      </w:pPr>
    </w:p>
    <w:p w:rsidR="00EA1761" w:rsidRDefault="00EA1761" w:rsidP="009D14C0">
      <w:pPr>
        <w:pStyle w:val="a4"/>
        <w:keepNext/>
        <w:rPr>
          <w:rtl/>
        </w:rPr>
      </w:pPr>
      <w:bookmarkStart w:id="5338" w:name="ET_speaker_5090_11"/>
      <w:r>
        <w:rPr>
          <w:rStyle w:val="TagStyle"/>
          <w:rFonts w:hint="cs"/>
          <w:rtl/>
        </w:rPr>
        <w:t xml:space="preserve"> &lt;&lt; דובר &gt;&gt; </w:t>
      </w:r>
      <w:bookmarkStart w:id="5339" w:name="_Toc193744568"/>
      <w:bookmarkStart w:id="5340" w:name="_Toc193838513"/>
      <w:bookmarkStart w:id="5341" w:name="_Toc193883165"/>
      <w:r>
        <w:rPr>
          <w:rFonts w:hint="cs"/>
          <w:rtl/>
        </w:rPr>
        <w:t>מרב מיכאלי (העבודה):</w:t>
      </w:r>
      <w:bookmarkEnd w:id="5339"/>
      <w:bookmarkEnd w:id="5340"/>
      <w:bookmarkEnd w:id="5341"/>
      <w:r>
        <w:rPr>
          <w:rStyle w:val="TagStyle"/>
          <w:rtl/>
        </w:rPr>
        <w:t xml:space="preserve"> &lt;&lt; דובר &gt;&gt;</w:t>
      </w:r>
      <w:r>
        <w:rPr>
          <w:rFonts w:hint="cs"/>
          <w:rtl/>
        </w:rPr>
        <w:t xml:space="preserve"> </w:t>
      </w:r>
      <w:bookmarkEnd w:id="5338"/>
    </w:p>
    <w:p w:rsidR="00EA1761" w:rsidRDefault="00EA1761" w:rsidP="009D14C0">
      <w:pPr>
        <w:rPr>
          <w:rtl/>
          <w:lang w:eastAsia="he-IL"/>
        </w:rPr>
      </w:pPr>
    </w:p>
    <w:p w:rsidR="00EA1761" w:rsidRDefault="00EA1761" w:rsidP="0066262C">
      <w:pPr>
        <w:rPr>
          <w:rtl/>
          <w:lang w:eastAsia="he-IL"/>
        </w:rPr>
      </w:pPr>
      <w:r>
        <w:rPr>
          <w:rFonts w:hint="cs"/>
          <w:rtl/>
          <w:lang w:eastAsia="he-IL"/>
        </w:rPr>
        <w:t xml:space="preserve">הממשלה הזאת לא מהססת להקריב כל מי ומה שצריך, והפעם על הפרק ילדות וילדים. אני לא יודעת אם אתה יודע, </w:t>
      </w:r>
      <w:bookmarkStart w:id="5342" w:name="_ETM_Q14_285000"/>
      <w:bookmarkEnd w:id="5342"/>
      <w:r>
        <w:rPr>
          <w:rFonts w:hint="cs"/>
          <w:rtl/>
          <w:lang w:eastAsia="he-IL"/>
        </w:rPr>
        <w:t xml:space="preserve">אדוני היושב-ראש, אבל מחקרים מראים שעבור ילדות וילדים, ולפעמים גם עבור ההורים, גירושין זה האובדן הכואב ביותר והקשה ביותר </w:t>
      </w:r>
      <w:bookmarkStart w:id="5343" w:name="_ETM_Q14_301000"/>
      <w:bookmarkEnd w:id="5343"/>
      <w:r>
        <w:rPr>
          <w:rFonts w:hint="cs"/>
          <w:rtl/>
          <w:lang w:eastAsia="he-IL"/>
        </w:rPr>
        <w:t xml:space="preserve">אחרי מוות, מבחינה רגשית, מבחינה פסיכולוגית, ומאבקי הגירושין הם הדבר שמחמיר את הפגיעה, במיוחד בילדות ובילדים, יותר מכל דבר אחר. </w:t>
      </w:r>
    </w:p>
    <w:p w:rsidR="00EA1761" w:rsidRDefault="00EA1761" w:rsidP="009D14C0">
      <w:pPr>
        <w:rPr>
          <w:rtl/>
          <w:lang w:eastAsia="he-IL"/>
        </w:rPr>
      </w:pPr>
    </w:p>
    <w:p w:rsidR="00EA1761" w:rsidRDefault="00EA1761" w:rsidP="0066262C">
      <w:pPr>
        <w:rPr>
          <w:rtl/>
          <w:lang w:eastAsia="he-IL"/>
        </w:rPr>
      </w:pPr>
      <w:bookmarkStart w:id="5344" w:name="_ETM_Q14_314000"/>
      <w:bookmarkEnd w:id="5344"/>
      <w:r>
        <w:rPr>
          <w:rFonts w:hint="cs"/>
          <w:rtl/>
          <w:lang w:eastAsia="he-IL"/>
        </w:rPr>
        <w:t xml:space="preserve">והינה מביאה הממשלה חוק שהולך להעצים, להגדיל, להחמיר את מרוץ הסמכויות ואת מאבקי הגירושין על ספידים. </w:t>
      </w:r>
      <w:bookmarkStart w:id="5345" w:name="_ETM_Q14_326000"/>
      <w:bookmarkEnd w:id="5345"/>
      <w:r>
        <w:rPr>
          <w:rFonts w:hint="cs"/>
          <w:rtl/>
          <w:lang w:eastAsia="he-IL"/>
        </w:rPr>
        <w:t xml:space="preserve">כמו כל דבר שהממשלה הזאת אוהבת, כל נזק – על ספידים. כי לא מספיק ילדות וילדים כבר נפגעו בשנה וחצי האחרונות; לא מספיק ילדות וילדים איבדו את ההורים שלהם, או צריכים וצריכות להתמודד עם הורים שנפצעו פציעות אנושות וסובלות וסובלים </w:t>
      </w:r>
      <w:bookmarkStart w:id="5346" w:name="_ETM_Q14_348000"/>
      <w:bookmarkEnd w:id="5346"/>
      <w:r>
        <w:rPr>
          <w:rFonts w:hint="cs"/>
          <w:rtl/>
          <w:lang w:eastAsia="he-IL"/>
        </w:rPr>
        <w:t xml:space="preserve">מפוסט טראומה שתלווה אותם עכשיו חיים שלמים; ילדות וילדים </w:t>
      </w:r>
      <w:bookmarkStart w:id="5347" w:name="_ETM_Q14_353000"/>
      <w:bookmarkEnd w:id="5347"/>
      <w:r>
        <w:rPr>
          <w:rFonts w:hint="cs"/>
          <w:rtl/>
          <w:lang w:eastAsia="he-IL"/>
        </w:rPr>
        <w:t>בעוטף, אחרי שנים של טראומה מריצה מאזעקות, עם הזוועה שעבר</w:t>
      </w:r>
      <w:bookmarkStart w:id="5348" w:name="_ETM_Q14_361000"/>
      <w:bookmarkEnd w:id="5348"/>
      <w:r>
        <w:rPr>
          <w:rFonts w:hint="cs"/>
          <w:rtl/>
          <w:lang w:eastAsia="he-IL"/>
        </w:rPr>
        <w:t xml:space="preserve">ה עליהם ב-7 באוקטובר; ילדות וילדים בצפון שכבר שנה וחצי </w:t>
      </w:r>
      <w:bookmarkStart w:id="5349" w:name="_ETM_Q14_366000"/>
      <w:bookmarkEnd w:id="5349"/>
      <w:r>
        <w:rPr>
          <w:rFonts w:hint="cs"/>
          <w:rtl/>
          <w:lang w:eastAsia="he-IL"/>
        </w:rPr>
        <w:t xml:space="preserve">אין להם בית; ילדות וילדים בכל רחבי הארץ שחיים תחת </w:t>
      </w:r>
      <w:bookmarkStart w:id="5350" w:name="_ETM_Q14_373000"/>
      <w:bookmarkEnd w:id="5350"/>
      <w:r>
        <w:rPr>
          <w:rFonts w:hint="cs"/>
          <w:rtl/>
          <w:lang w:eastAsia="he-IL"/>
        </w:rPr>
        <w:t xml:space="preserve">מלחמה, שחלקה הגדול מיותר כבר הרבה מאוד זמן; </w:t>
      </w:r>
      <w:bookmarkStart w:id="5351" w:name="_ETM_Q14_397000"/>
      <w:bookmarkEnd w:id="5351"/>
      <w:r>
        <w:rPr>
          <w:rFonts w:hint="cs"/>
          <w:rtl/>
          <w:lang w:eastAsia="he-IL"/>
        </w:rPr>
        <w:t>עכשיו הילדות והילדים האלה מוקרבים</w:t>
      </w:r>
      <w:bookmarkStart w:id="5352" w:name="_ETM_Q14_381000"/>
      <w:bookmarkEnd w:id="5352"/>
      <w:r>
        <w:rPr>
          <w:rFonts w:hint="cs"/>
          <w:rtl/>
          <w:lang w:eastAsia="he-IL"/>
        </w:rPr>
        <w:t xml:space="preserve"> לעולת בתי הדין הרבניים</w:t>
      </w:r>
      <w:r w:rsidR="0066262C">
        <w:rPr>
          <w:rFonts w:hint="cs"/>
          <w:rtl/>
          <w:lang w:eastAsia="he-IL"/>
        </w:rPr>
        <w:t>,</w:t>
      </w:r>
      <w:r>
        <w:rPr>
          <w:rFonts w:hint="cs"/>
          <w:rtl/>
          <w:lang w:eastAsia="he-IL"/>
        </w:rPr>
        <w:t xml:space="preserve"> סמכויות בתי הדין הרבניים. מי תשמע, סמכויות שבית המשפט העליון גזל מהם</w:t>
      </w:r>
      <w:r w:rsidR="0066262C">
        <w:rPr>
          <w:rFonts w:hint="cs"/>
          <w:rtl/>
          <w:lang w:eastAsia="he-IL"/>
        </w:rPr>
        <w:t>,</w:t>
      </w:r>
      <w:r>
        <w:rPr>
          <w:rFonts w:hint="cs"/>
          <w:rtl/>
          <w:lang w:eastAsia="he-IL"/>
        </w:rPr>
        <w:t xml:space="preserve"> אוי</w:t>
      </w:r>
      <w:r w:rsidR="0066262C">
        <w:rPr>
          <w:rFonts w:hint="cs"/>
          <w:rtl/>
          <w:lang w:eastAsia="he-IL"/>
        </w:rPr>
        <w:t xml:space="preserve"> </w:t>
      </w:r>
      <w:r>
        <w:rPr>
          <w:rFonts w:hint="cs"/>
          <w:rtl/>
          <w:lang w:eastAsia="he-IL"/>
        </w:rPr>
        <w:t>אוי</w:t>
      </w:r>
      <w:r w:rsidR="0066262C">
        <w:rPr>
          <w:rFonts w:hint="cs"/>
          <w:rtl/>
          <w:lang w:eastAsia="he-IL"/>
        </w:rPr>
        <w:t xml:space="preserve"> </w:t>
      </w:r>
      <w:r>
        <w:rPr>
          <w:rFonts w:hint="cs"/>
          <w:rtl/>
          <w:lang w:eastAsia="he-IL"/>
        </w:rPr>
        <w:t xml:space="preserve">אוי, כמו </w:t>
      </w:r>
      <w:bookmarkStart w:id="5353" w:name="_ETM_Q14_391000"/>
      <w:bookmarkEnd w:id="5353"/>
      <w:r>
        <w:rPr>
          <w:rFonts w:hint="cs"/>
          <w:rtl/>
          <w:lang w:eastAsia="he-IL"/>
        </w:rPr>
        <w:t>שאומרים אצלנו. באמת, בית המשפט העליון גזל מבתי הדין הרבניים את הסמכות לקרוע זוגות וילדות וילדים לגזרים.</w:t>
      </w:r>
    </w:p>
    <w:p w:rsidR="00EA1761" w:rsidRDefault="00EA1761" w:rsidP="009D14C0">
      <w:pPr>
        <w:rPr>
          <w:rtl/>
          <w:lang w:eastAsia="he-IL"/>
        </w:rPr>
      </w:pPr>
    </w:p>
    <w:p w:rsidR="00EA1761" w:rsidRDefault="00EA1761" w:rsidP="0066262C">
      <w:pPr>
        <w:rPr>
          <w:rtl/>
          <w:lang w:eastAsia="he-IL"/>
        </w:rPr>
      </w:pPr>
      <w:r>
        <w:rPr>
          <w:rFonts w:hint="cs"/>
          <w:rtl/>
          <w:lang w:eastAsia="he-IL"/>
        </w:rPr>
        <w:lastRenderedPageBreak/>
        <w:t>אז, חברות וחברים, מה שנדרש כדי להסדיר מזונות ילדות וילדים</w:t>
      </w:r>
      <w:bookmarkStart w:id="5354" w:name="_ETM_Q14_410000"/>
      <w:bookmarkEnd w:id="5354"/>
      <w:r>
        <w:rPr>
          <w:rFonts w:hint="cs"/>
          <w:rtl/>
          <w:lang w:eastAsia="he-IL"/>
        </w:rPr>
        <w:t xml:space="preserve"> בישראל הוא חוק שיעשה קריטריונים איך פוסקים מזונות, ולא לפי מה שבא למי שבא ברגע נתון. צריך קריטריונים לפי מה נקבעים המזונות </w:t>
      </w:r>
      <w:bookmarkStart w:id="5355" w:name="_ETM_Q14_422000"/>
      <w:bookmarkEnd w:id="5355"/>
      <w:r>
        <w:rPr>
          <w:rFonts w:hint="cs"/>
          <w:rtl/>
          <w:lang w:eastAsia="he-IL"/>
        </w:rPr>
        <w:t xml:space="preserve">האלה, גם בצד של הילדות והילדים וגם בצד </w:t>
      </w:r>
      <w:bookmarkStart w:id="5356" w:name="_ETM_Q14_429000"/>
      <w:bookmarkEnd w:id="5356"/>
      <w:r>
        <w:rPr>
          <w:rFonts w:hint="cs"/>
          <w:rtl/>
          <w:lang w:eastAsia="he-IL"/>
        </w:rPr>
        <w:t>של ההורות וההורים – ההכנסות שלהם, העבודות שלהם. ואתם יודעות ויודעים מה צריך</w:t>
      </w:r>
      <w:bookmarkStart w:id="5357" w:name="_ETM_Q14_430000"/>
      <w:bookmarkEnd w:id="5357"/>
      <w:r>
        <w:rPr>
          <w:rFonts w:hint="cs"/>
          <w:rtl/>
          <w:lang w:eastAsia="he-IL"/>
        </w:rPr>
        <w:t xml:space="preserve"> עוד יותר? צריך שיהיו הכנסות להורים, שהם יוכלו לפרנס את </w:t>
      </w:r>
      <w:bookmarkStart w:id="5358" w:name="_ETM_Q14_436000"/>
      <w:bookmarkEnd w:id="5358"/>
      <w:r>
        <w:rPr>
          <w:rFonts w:hint="cs"/>
          <w:rtl/>
          <w:lang w:eastAsia="he-IL"/>
        </w:rPr>
        <w:t xml:space="preserve">הילדים שלהם. כי אתם יודעות ויודעים מה הגורם מספר אחת לגירושין במדינת ישראל? אדוני </w:t>
      </w:r>
      <w:bookmarkStart w:id="5359" w:name="_ETM_Q14_442000"/>
      <w:bookmarkEnd w:id="5359"/>
      <w:r>
        <w:rPr>
          <w:rFonts w:hint="cs"/>
          <w:rtl/>
          <w:lang w:eastAsia="he-IL"/>
        </w:rPr>
        <w:t xml:space="preserve">היו"ר, אתה יודע מה זה? קשיים כלכליים. אתה יודע כמה החמירו הקשיים הכלכליים של ההורים בישראל בשנה וחצי האחרונות, וכמה התקציב שאתם </w:t>
      </w:r>
      <w:bookmarkStart w:id="5360" w:name="_ETM_Q14_456000"/>
      <w:bookmarkEnd w:id="5360"/>
      <w:r>
        <w:rPr>
          <w:rFonts w:hint="cs"/>
          <w:rtl/>
          <w:lang w:eastAsia="he-IL"/>
        </w:rPr>
        <w:t xml:space="preserve">תביאו הערב הולך להחמיר אותם עוד יותר? כמה גירושים אתם תביאו על ישראל? אז מה אתם מביאים? עוד החמרה במרוץ </w:t>
      </w:r>
      <w:bookmarkStart w:id="5361" w:name="_ETM_Q14_462000"/>
      <w:bookmarkEnd w:id="5361"/>
      <w:r>
        <w:rPr>
          <w:rFonts w:hint="cs"/>
          <w:rtl/>
          <w:lang w:eastAsia="he-IL"/>
        </w:rPr>
        <w:t>הסמכויות על הגירושין. באמת, לא מספיק ילדות וילדים שילמו את המחיר, בוא</w:t>
      </w:r>
      <w:bookmarkStart w:id="5362" w:name="_ETM_Q14_469000"/>
      <w:bookmarkEnd w:id="5362"/>
      <w:r>
        <w:rPr>
          <w:rFonts w:hint="cs"/>
          <w:rtl/>
          <w:lang w:eastAsia="he-IL"/>
        </w:rPr>
        <w:t xml:space="preserve">ו, בואו נוסיף עוד קצת לערמה. </w:t>
      </w:r>
    </w:p>
    <w:p w:rsidR="00EA1761" w:rsidRDefault="00EA1761" w:rsidP="009D14C0">
      <w:pPr>
        <w:rPr>
          <w:rtl/>
          <w:lang w:eastAsia="he-IL"/>
        </w:rPr>
      </w:pPr>
    </w:p>
    <w:p w:rsidR="00EA1761" w:rsidRDefault="00EA1761" w:rsidP="009D14C0">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תודה רבה. אני מזמין את השר לשירותי דת מיכאל מלכיאלי לסכם את הדיון. בבקשה. </w:t>
      </w:r>
    </w:p>
    <w:p w:rsidR="00EA1761" w:rsidRDefault="00EA1761" w:rsidP="009D14C0">
      <w:pPr>
        <w:rPr>
          <w:rtl/>
          <w:lang w:eastAsia="he-IL"/>
        </w:rPr>
      </w:pPr>
    </w:p>
    <w:p w:rsidR="00EA1761" w:rsidRDefault="00EA1761" w:rsidP="009D14C0">
      <w:pPr>
        <w:pStyle w:val="a4"/>
        <w:keepNext/>
        <w:rPr>
          <w:rtl/>
        </w:rPr>
      </w:pPr>
      <w:bookmarkStart w:id="5363" w:name="ET_speaker_6448_13"/>
      <w:r>
        <w:rPr>
          <w:rStyle w:val="TagStyle"/>
          <w:rFonts w:hint="cs"/>
          <w:rtl/>
        </w:rPr>
        <w:t xml:space="preserve"> &lt;&lt; דובר &gt;&gt; </w:t>
      </w:r>
      <w:bookmarkStart w:id="5364" w:name="_Toc193744569"/>
      <w:bookmarkStart w:id="5365" w:name="_Toc193838514"/>
      <w:bookmarkStart w:id="5366" w:name="_Toc193883166"/>
      <w:r>
        <w:rPr>
          <w:rFonts w:hint="cs"/>
          <w:rtl/>
        </w:rPr>
        <w:t>השר לשירותי דת מיכאל מלכיאלי:</w:t>
      </w:r>
      <w:bookmarkEnd w:id="5364"/>
      <w:bookmarkEnd w:id="5365"/>
      <w:bookmarkEnd w:id="5366"/>
      <w:r>
        <w:rPr>
          <w:rStyle w:val="TagStyle"/>
          <w:rtl/>
        </w:rPr>
        <w:t xml:space="preserve"> &lt;&lt; דובר &gt;&gt;</w:t>
      </w:r>
      <w:r>
        <w:rPr>
          <w:rFonts w:hint="cs"/>
          <w:rtl/>
        </w:rPr>
        <w:t xml:space="preserve"> </w:t>
      </w:r>
      <w:bookmarkEnd w:id="5363"/>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תודה רבה, אדוני </w:t>
      </w:r>
      <w:bookmarkStart w:id="5367" w:name="_ETM_Q14_508000"/>
      <w:bookmarkEnd w:id="5367"/>
      <w:r>
        <w:rPr>
          <w:rFonts w:hint="cs"/>
          <w:rtl/>
          <w:lang w:eastAsia="he-IL"/>
        </w:rPr>
        <w:t xml:space="preserve">יושב-ראש הישיבה, מציע החוק - - - </w:t>
      </w:r>
    </w:p>
    <w:p w:rsidR="00EA1761" w:rsidRDefault="00EA1761" w:rsidP="009D14C0">
      <w:pPr>
        <w:rPr>
          <w:rtl/>
          <w:lang w:eastAsia="he-IL"/>
        </w:rPr>
      </w:pPr>
    </w:p>
    <w:p w:rsidR="00EA1761" w:rsidRDefault="00EA1761" w:rsidP="009D14C0">
      <w:pPr>
        <w:pStyle w:val="af6"/>
        <w:keepNext/>
        <w:rPr>
          <w:rtl/>
        </w:rPr>
      </w:pPr>
      <w:bookmarkStart w:id="5368" w:name="ET_yor_6595_68"/>
      <w:r w:rsidRPr="00905946">
        <w:rPr>
          <w:rStyle w:val="TagStyle"/>
          <w:rtl/>
        </w:rPr>
        <w:t xml:space="preserve"> &lt;&lt; יור &gt;&gt; </w:t>
      </w:r>
      <w:r>
        <w:rPr>
          <w:rtl/>
        </w:rPr>
        <w:t>היו"ר ארז מלול:</w:t>
      </w:r>
      <w:r w:rsidRPr="00905946">
        <w:rPr>
          <w:rStyle w:val="TagStyle"/>
          <w:rtl/>
        </w:rPr>
        <w:t xml:space="preserve"> &lt;&lt; יור &gt;&gt;</w:t>
      </w:r>
      <w:r>
        <w:rPr>
          <w:rtl/>
        </w:rPr>
        <w:t xml:space="preserve"> </w:t>
      </w:r>
      <w:bookmarkEnd w:id="5368"/>
    </w:p>
    <w:p w:rsidR="00EA1761" w:rsidRDefault="00EA1761" w:rsidP="009D14C0">
      <w:pPr>
        <w:rPr>
          <w:rtl/>
          <w:lang w:eastAsia="he-IL"/>
        </w:rPr>
      </w:pPr>
    </w:p>
    <w:p w:rsidR="00EA1761" w:rsidRDefault="00EA1761" w:rsidP="009D14C0">
      <w:pPr>
        <w:rPr>
          <w:rtl/>
          <w:lang w:eastAsia="he-IL"/>
        </w:rPr>
      </w:pPr>
      <w:r>
        <w:rPr>
          <w:rFonts w:hint="cs"/>
          <w:rtl/>
          <w:lang w:eastAsia="he-IL"/>
        </w:rPr>
        <w:t>לא,</w:t>
      </w:r>
      <w:bookmarkStart w:id="5369" w:name="_ETM_Q14_509000"/>
      <w:bookmarkEnd w:id="5369"/>
      <w:r>
        <w:rPr>
          <w:rFonts w:hint="cs"/>
          <w:rtl/>
          <w:lang w:eastAsia="he-IL"/>
        </w:rPr>
        <w:t xml:space="preserve"> זה חוק ממשלתי. זה חוק ממשלתי, זה של הממשלה, </w:t>
      </w:r>
      <w:bookmarkStart w:id="5370" w:name="_ETM_Q14_514000"/>
      <w:bookmarkEnd w:id="5370"/>
      <w:r>
        <w:rPr>
          <w:rFonts w:hint="cs"/>
          <w:rtl/>
          <w:lang w:eastAsia="he-IL"/>
        </w:rPr>
        <w:t xml:space="preserve">זה שלך. </w:t>
      </w:r>
    </w:p>
    <w:p w:rsidR="00EA1761" w:rsidRDefault="00EA1761" w:rsidP="009D14C0">
      <w:pPr>
        <w:rPr>
          <w:rtl/>
          <w:lang w:eastAsia="he-IL"/>
        </w:rPr>
      </w:pPr>
      <w:bookmarkStart w:id="5371" w:name="_ETM_Q14_516000"/>
      <w:bookmarkEnd w:id="5371"/>
    </w:p>
    <w:p w:rsidR="00EA1761" w:rsidRDefault="00EA1761" w:rsidP="009D14C0">
      <w:pPr>
        <w:pStyle w:val="-"/>
        <w:keepNext/>
        <w:rPr>
          <w:rtl/>
        </w:rPr>
      </w:pPr>
      <w:bookmarkStart w:id="5372" w:name="_ETM_Q14_518000"/>
      <w:bookmarkEnd w:id="5372"/>
      <w:r>
        <w:rPr>
          <w:rStyle w:val="TagStyle"/>
          <w:rFonts w:hint="cs"/>
          <w:rtl/>
        </w:rPr>
        <w:t xml:space="preserve">&lt;&lt;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EA1761" w:rsidRPr="00905946" w:rsidRDefault="00EA1761" w:rsidP="009D14C0">
      <w:pPr>
        <w:rPr>
          <w:rtl/>
          <w:lang w:eastAsia="he-IL"/>
        </w:rPr>
      </w:pPr>
    </w:p>
    <w:p w:rsidR="00EA1761" w:rsidRDefault="00EA1761" w:rsidP="00AC00F3">
      <w:pPr>
        <w:rPr>
          <w:rtl/>
          <w:lang w:eastAsia="he-IL"/>
        </w:rPr>
      </w:pPr>
      <w:r>
        <w:rPr>
          <w:rFonts w:hint="cs"/>
          <w:rtl/>
          <w:lang w:eastAsia="he-IL"/>
        </w:rPr>
        <w:t xml:space="preserve">תודה רבה, סגן יושב-ראש הכנסת חבר הכנסת מלול. גם לך יש הצעת חוק פרטית כזאת, אם אני לא טועה. </w:t>
      </w:r>
      <w:bookmarkStart w:id="5373" w:name="_ETM_Q14_523000"/>
      <w:bookmarkEnd w:id="5373"/>
      <w:r>
        <w:rPr>
          <w:rFonts w:hint="cs"/>
          <w:rtl/>
          <w:lang w:eastAsia="he-IL"/>
        </w:rPr>
        <w:t>למה לא הצמדת?</w:t>
      </w:r>
    </w:p>
    <w:p w:rsidR="00EA1761" w:rsidRDefault="00EA1761" w:rsidP="009D14C0">
      <w:pPr>
        <w:rPr>
          <w:rtl/>
          <w:lang w:eastAsia="he-IL"/>
        </w:rPr>
      </w:pPr>
    </w:p>
    <w:p w:rsidR="00EA1761" w:rsidRDefault="00EA1761" w:rsidP="009D14C0">
      <w:pPr>
        <w:pStyle w:val="af6"/>
        <w:keepNext/>
        <w:rPr>
          <w:rtl/>
        </w:rPr>
      </w:pPr>
      <w:bookmarkStart w:id="5374" w:name="ET_yor_6595_70"/>
      <w:r w:rsidRPr="00905946">
        <w:rPr>
          <w:rStyle w:val="TagStyle"/>
          <w:rtl/>
        </w:rPr>
        <w:t xml:space="preserve"> &lt;&lt; יור &gt;&gt; </w:t>
      </w:r>
      <w:r>
        <w:rPr>
          <w:rtl/>
        </w:rPr>
        <w:t>היו"ר ארז מלול:</w:t>
      </w:r>
      <w:r w:rsidRPr="00905946">
        <w:rPr>
          <w:rStyle w:val="TagStyle"/>
          <w:rtl/>
        </w:rPr>
        <w:t xml:space="preserve"> &lt;&lt; יור &gt;&gt;</w:t>
      </w:r>
      <w:r>
        <w:rPr>
          <w:rtl/>
        </w:rPr>
        <w:t xml:space="preserve"> </w:t>
      </w:r>
      <w:bookmarkEnd w:id="5374"/>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זה יוצמד בקרוב. </w:t>
      </w:r>
    </w:p>
    <w:p w:rsidR="00EA1761" w:rsidRDefault="00EA1761" w:rsidP="009D14C0">
      <w:pPr>
        <w:rPr>
          <w:rtl/>
          <w:lang w:eastAsia="he-IL"/>
        </w:rPr>
      </w:pPr>
    </w:p>
    <w:p w:rsidR="00EA1761" w:rsidRDefault="00EA1761" w:rsidP="009D14C0">
      <w:pPr>
        <w:pStyle w:val="-"/>
        <w:keepNext/>
        <w:rPr>
          <w:rtl/>
        </w:rPr>
      </w:pPr>
      <w:r>
        <w:rPr>
          <w:rStyle w:val="TagStyle"/>
          <w:rFonts w:hint="cs"/>
          <w:rtl/>
        </w:rPr>
        <w:t xml:space="preserve">&lt;&lt;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EA1761" w:rsidRDefault="00EA1761" w:rsidP="009D14C0">
      <w:pPr>
        <w:rPr>
          <w:rtl/>
          <w:lang w:eastAsia="he-IL"/>
        </w:rPr>
      </w:pPr>
    </w:p>
    <w:p w:rsidR="00EA1761" w:rsidRDefault="00EA1761" w:rsidP="009D14C0">
      <w:pPr>
        <w:rPr>
          <w:rtl/>
          <w:lang w:eastAsia="he-IL"/>
        </w:rPr>
      </w:pPr>
      <w:bookmarkStart w:id="5375" w:name="_ETM_Q14_529000"/>
      <w:bookmarkEnd w:id="5375"/>
      <w:r>
        <w:rPr>
          <w:rFonts w:hint="cs"/>
          <w:rtl/>
          <w:lang w:eastAsia="he-IL"/>
        </w:rPr>
        <w:t xml:space="preserve">אחרי ראשונה? לפני ראשונה עושים הצמדה. </w:t>
      </w:r>
    </w:p>
    <w:p w:rsidR="00EA1761" w:rsidRDefault="00EA1761" w:rsidP="009D14C0">
      <w:pPr>
        <w:rPr>
          <w:rtl/>
          <w:lang w:eastAsia="he-IL"/>
        </w:rPr>
      </w:pPr>
      <w:bookmarkStart w:id="5376" w:name="_ETM_Q14_531000"/>
      <w:bookmarkEnd w:id="5376"/>
    </w:p>
    <w:p w:rsidR="00EA1761" w:rsidRDefault="00EA1761" w:rsidP="009D14C0">
      <w:pPr>
        <w:pStyle w:val="af6"/>
        <w:keepNext/>
        <w:rPr>
          <w:rtl/>
        </w:rPr>
      </w:pPr>
      <w:bookmarkStart w:id="5377" w:name="ET_yor_6595_71"/>
      <w:r w:rsidRPr="00905946">
        <w:rPr>
          <w:rStyle w:val="TagStyle"/>
          <w:rtl/>
        </w:rPr>
        <w:lastRenderedPageBreak/>
        <w:t xml:space="preserve"> &lt;&lt; יור &gt;&gt; </w:t>
      </w:r>
      <w:r>
        <w:rPr>
          <w:rtl/>
        </w:rPr>
        <w:t>היו"ר ארז מלול:</w:t>
      </w:r>
      <w:r w:rsidRPr="00905946">
        <w:rPr>
          <w:rStyle w:val="TagStyle"/>
          <w:rtl/>
        </w:rPr>
        <w:t xml:space="preserve"> &lt;&lt; יור &gt;&gt;</w:t>
      </w:r>
      <w:r>
        <w:rPr>
          <w:rtl/>
        </w:rPr>
        <w:t xml:space="preserve"> </w:t>
      </w:r>
      <w:bookmarkEnd w:id="5377"/>
    </w:p>
    <w:p w:rsidR="00EA1761" w:rsidRDefault="00EA1761" w:rsidP="009D14C0">
      <w:pPr>
        <w:rPr>
          <w:rtl/>
          <w:lang w:eastAsia="he-IL"/>
        </w:rPr>
      </w:pPr>
    </w:p>
    <w:p w:rsidR="00EA1761" w:rsidRDefault="00EA1761" w:rsidP="009D14C0">
      <w:pPr>
        <w:rPr>
          <w:rtl/>
          <w:lang w:eastAsia="he-IL"/>
        </w:rPr>
      </w:pPr>
      <w:bookmarkStart w:id="5378" w:name="_ETM_Q14_533000"/>
      <w:bookmarkEnd w:id="5378"/>
      <w:r>
        <w:rPr>
          <w:rFonts w:hint="cs"/>
          <w:rtl/>
          <w:lang w:eastAsia="he-IL"/>
        </w:rPr>
        <w:t xml:space="preserve">כן, לא עברו 45 יום, עזוב. </w:t>
      </w:r>
    </w:p>
    <w:p w:rsidR="00EA1761" w:rsidRDefault="00EA1761" w:rsidP="009D14C0">
      <w:pPr>
        <w:rPr>
          <w:rtl/>
          <w:lang w:eastAsia="he-IL"/>
        </w:rPr>
      </w:pPr>
      <w:bookmarkStart w:id="5379" w:name="_ETM_Q14_536000"/>
      <w:bookmarkEnd w:id="5379"/>
    </w:p>
    <w:p w:rsidR="00EA1761" w:rsidRDefault="00EA1761" w:rsidP="009D14C0">
      <w:pPr>
        <w:pStyle w:val="-"/>
        <w:keepNext/>
        <w:rPr>
          <w:rtl/>
        </w:rPr>
      </w:pPr>
      <w:bookmarkStart w:id="5380" w:name="_ETM_Q14_537000"/>
      <w:bookmarkEnd w:id="5380"/>
      <w:r>
        <w:rPr>
          <w:rStyle w:val="TagStyle"/>
          <w:rFonts w:hint="cs"/>
          <w:rtl/>
        </w:rPr>
        <w:t xml:space="preserve">&lt;&lt;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EA1761" w:rsidRPr="00905946" w:rsidRDefault="00EA1761" w:rsidP="009D14C0">
      <w:pPr>
        <w:rPr>
          <w:rtl/>
          <w:lang w:eastAsia="he-IL"/>
        </w:rPr>
      </w:pPr>
    </w:p>
    <w:p w:rsidR="00EA1761" w:rsidRDefault="00EA1761" w:rsidP="009D14C0">
      <w:pPr>
        <w:rPr>
          <w:rtl/>
          <w:lang w:eastAsia="he-IL"/>
        </w:rPr>
      </w:pPr>
      <w:bookmarkStart w:id="5381" w:name="_ETM_Q14_521000"/>
      <w:bookmarkEnd w:id="5381"/>
      <w:r>
        <w:rPr>
          <w:rFonts w:hint="cs"/>
          <w:rtl/>
          <w:lang w:eastAsia="he-IL"/>
        </w:rPr>
        <w:t xml:space="preserve">טוב, האמת היא ששמעתי חלק מהדוברים. חלק, כדרכם, דיברו דברי </w:t>
      </w:r>
      <w:bookmarkStart w:id="5382" w:name="_ETM_Q14_542000"/>
      <w:bookmarkEnd w:id="5382"/>
      <w:r>
        <w:rPr>
          <w:rFonts w:hint="cs"/>
          <w:rtl/>
          <w:lang w:eastAsia="he-IL"/>
        </w:rPr>
        <w:t>טעם, וחלק, כדרכם – פחות. חברת הכנסת מיכאלי דיברה קודם דברים – הינה, היא פה איתנו – ואני חושב שאם רוצים לבקר את בתי הדין</w:t>
      </w:r>
      <w:bookmarkStart w:id="5383" w:name="_ETM_Q14_562000"/>
      <w:bookmarkEnd w:id="5383"/>
      <w:r>
        <w:rPr>
          <w:rFonts w:hint="cs"/>
          <w:rtl/>
          <w:lang w:eastAsia="he-IL"/>
        </w:rPr>
        <w:t xml:space="preserve"> אפשר לבקר. למשל, מה אפשר לבקר? שלפתוח תיק </w:t>
      </w:r>
      <w:bookmarkStart w:id="5384" w:name="_ETM_Q14_566000"/>
      <w:bookmarkEnd w:id="5384"/>
      <w:r>
        <w:rPr>
          <w:rFonts w:hint="cs"/>
          <w:rtl/>
          <w:lang w:eastAsia="he-IL"/>
        </w:rPr>
        <w:t xml:space="preserve">בבית המשפט לוקח פי 20 זמן מבית דין. למשל. </w:t>
      </w:r>
    </w:p>
    <w:p w:rsidR="00EA1761" w:rsidRDefault="00EA1761" w:rsidP="009D14C0">
      <w:pPr>
        <w:rPr>
          <w:rtl/>
          <w:lang w:eastAsia="he-IL"/>
        </w:rPr>
      </w:pPr>
    </w:p>
    <w:p w:rsidR="00EA1761" w:rsidRDefault="00EA1761" w:rsidP="009D14C0">
      <w:pPr>
        <w:pStyle w:val="af5"/>
        <w:keepNext/>
        <w:rPr>
          <w:rtl/>
        </w:rPr>
      </w:pPr>
      <w:bookmarkStart w:id="5385" w:name="ET_interruption_6359_14"/>
      <w:r>
        <w:rPr>
          <w:rStyle w:val="TagStyle"/>
          <w:rFonts w:hint="cs"/>
          <w:rtl/>
        </w:rPr>
        <w:t xml:space="preserve"> &lt;&lt; קריאה &gt;&gt; </w:t>
      </w:r>
      <w:r>
        <w:rPr>
          <w:rFonts w:hint="cs"/>
          <w:rtl/>
        </w:rPr>
        <w:t>מטי צרפתי הרכבי (יש עתיד):</w:t>
      </w:r>
      <w:r>
        <w:rPr>
          <w:rStyle w:val="TagStyle"/>
          <w:rtl/>
        </w:rPr>
        <w:t xml:space="preserve"> &lt;&lt; קריאה &gt;&gt;</w:t>
      </w:r>
      <w:r>
        <w:rPr>
          <w:rFonts w:hint="cs"/>
          <w:rtl/>
        </w:rPr>
        <w:t xml:space="preserve"> </w:t>
      </w:r>
      <w:bookmarkEnd w:id="5385"/>
    </w:p>
    <w:p w:rsidR="00EA1761" w:rsidRDefault="00EA1761" w:rsidP="009D14C0">
      <w:pPr>
        <w:rPr>
          <w:rtl/>
          <w:lang w:eastAsia="he-IL"/>
        </w:rPr>
      </w:pPr>
    </w:p>
    <w:p w:rsidR="00EA1761" w:rsidRDefault="00EA1761" w:rsidP="009D14C0">
      <w:pPr>
        <w:rPr>
          <w:rtl/>
          <w:lang w:eastAsia="he-IL"/>
        </w:rPr>
      </w:pPr>
      <w:r>
        <w:rPr>
          <w:rFonts w:hint="cs"/>
          <w:rtl/>
          <w:lang w:eastAsia="he-IL"/>
        </w:rPr>
        <w:t>למה אין</w:t>
      </w:r>
      <w:bookmarkStart w:id="5386" w:name="_ETM_Q14_574000"/>
      <w:bookmarkEnd w:id="5386"/>
      <w:r>
        <w:rPr>
          <w:rFonts w:hint="cs"/>
          <w:rtl/>
          <w:lang w:eastAsia="he-IL"/>
        </w:rPr>
        <w:t xml:space="preserve"> דיינות, למשל.</w:t>
      </w:r>
    </w:p>
    <w:p w:rsidR="00EA1761" w:rsidRDefault="00EA1761" w:rsidP="009D14C0">
      <w:pPr>
        <w:rPr>
          <w:rtl/>
          <w:lang w:eastAsia="he-IL"/>
        </w:rPr>
      </w:pPr>
    </w:p>
    <w:p w:rsidR="00EA1761" w:rsidRDefault="00EA1761" w:rsidP="009D14C0">
      <w:pPr>
        <w:pStyle w:val="-"/>
        <w:keepNext/>
        <w:rPr>
          <w:rtl/>
        </w:rPr>
      </w:pPr>
      <w:r>
        <w:rPr>
          <w:rStyle w:val="TagStyle"/>
          <w:rFonts w:hint="cs"/>
          <w:rtl/>
        </w:rPr>
        <w:t xml:space="preserve">&lt;&lt;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EA1761" w:rsidRDefault="00EA1761" w:rsidP="009D14C0">
      <w:pPr>
        <w:rPr>
          <w:rtl/>
          <w:lang w:eastAsia="he-IL"/>
        </w:rPr>
      </w:pPr>
    </w:p>
    <w:p w:rsidR="00EA1761" w:rsidRDefault="00EA1761" w:rsidP="009D14C0">
      <w:pPr>
        <w:rPr>
          <w:rtl/>
          <w:lang w:eastAsia="he-IL"/>
        </w:rPr>
      </w:pPr>
      <w:bookmarkStart w:id="5387" w:name="_ETM_Q14_572000"/>
      <w:bookmarkEnd w:id="5387"/>
      <w:r>
        <w:rPr>
          <w:rFonts w:hint="cs"/>
          <w:rtl/>
          <w:lang w:eastAsia="he-IL"/>
        </w:rPr>
        <w:t>מה הקשר?</w:t>
      </w:r>
    </w:p>
    <w:p w:rsidR="00EA1761" w:rsidRDefault="00EA1761" w:rsidP="009D14C0">
      <w:pPr>
        <w:rPr>
          <w:rtl/>
          <w:lang w:eastAsia="he-IL"/>
        </w:rPr>
      </w:pPr>
    </w:p>
    <w:p w:rsidR="00EA1761" w:rsidRDefault="00EA1761" w:rsidP="009D14C0">
      <w:pPr>
        <w:pStyle w:val="af5"/>
        <w:keepNext/>
        <w:rPr>
          <w:rtl/>
        </w:rPr>
      </w:pPr>
      <w:bookmarkStart w:id="5388" w:name="ET_interruption_6341_72"/>
      <w:r w:rsidRPr="001F4BDD">
        <w:rPr>
          <w:rStyle w:val="TagStyle"/>
          <w:rtl/>
        </w:rPr>
        <w:t xml:space="preserve"> &lt;&lt; קריאה &gt;&gt; </w:t>
      </w:r>
      <w:r>
        <w:rPr>
          <w:rtl/>
        </w:rPr>
        <w:t>דבי ביטון (יש עתיד):</w:t>
      </w:r>
      <w:r w:rsidRPr="001F4BDD">
        <w:rPr>
          <w:rStyle w:val="TagStyle"/>
          <w:rtl/>
        </w:rPr>
        <w:t xml:space="preserve"> &lt;&lt; קריאה &gt;&gt;</w:t>
      </w:r>
      <w:r>
        <w:rPr>
          <w:rtl/>
        </w:rPr>
        <w:t xml:space="preserve"> </w:t>
      </w:r>
      <w:bookmarkEnd w:id="5388"/>
    </w:p>
    <w:p w:rsidR="00EA1761" w:rsidRDefault="00EA1761" w:rsidP="009D14C0">
      <w:pPr>
        <w:rPr>
          <w:rtl/>
          <w:lang w:eastAsia="he-IL"/>
        </w:rPr>
      </w:pPr>
    </w:p>
    <w:p w:rsidR="00EA1761" w:rsidRPr="001F4BDD" w:rsidRDefault="00EA1761" w:rsidP="009D14C0">
      <w:pPr>
        <w:rPr>
          <w:rtl/>
          <w:lang w:eastAsia="he-IL"/>
        </w:rPr>
      </w:pPr>
      <w:r>
        <w:rPr>
          <w:rFonts w:hint="cs"/>
          <w:rtl/>
          <w:lang w:eastAsia="he-IL"/>
        </w:rPr>
        <w:t xml:space="preserve">השר מלכיאלי - - - אני שנים, שנים - - - אני למשל נכנסתי עם אישה, ולא אחת - - - שאישה תרגיש גם בנוח. </w:t>
      </w:r>
    </w:p>
    <w:p w:rsidR="00EA1761" w:rsidRDefault="00EA1761" w:rsidP="009D14C0">
      <w:pPr>
        <w:rPr>
          <w:rtl/>
          <w:lang w:eastAsia="he-IL"/>
        </w:rPr>
      </w:pPr>
    </w:p>
    <w:p w:rsidR="00EA1761" w:rsidRDefault="00EA1761" w:rsidP="009D14C0">
      <w:pPr>
        <w:pStyle w:val="-"/>
        <w:keepNext/>
        <w:rPr>
          <w:rtl/>
        </w:rPr>
      </w:pPr>
      <w:bookmarkStart w:id="5389" w:name="ET_speakercontinue_6448_74"/>
      <w:r w:rsidRPr="001F4BDD">
        <w:rPr>
          <w:rStyle w:val="TagStyle"/>
          <w:rtl/>
        </w:rPr>
        <w:t xml:space="preserve"> &lt;&lt; דובר_המשך &gt;&gt; </w:t>
      </w:r>
      <w:r>
        <w:rPr>
          <w:rtl/>
        </w:rPr>
        <w:t>השר לשירותי דת מיכאל מלכיאלי:</w:t>
      </w:r>
      <w:r w:rsidRPr="001F4BDD">
        <w:rPr>
          <w:rStyle w:val="TagStyle"/>
          <w:rtl/>
        </w:rPr>
        <w:t xml:space="preserve"> &lt;&lt; דובר_המשך &gt;&gt;</w:t>
      </w:r>
      <w:r>
        <w:rPr>
          <w:rtl/>
        </w:rPr>
        <w:t xml:space="preserve"> </w:t>
      </w:r>
      <w:bookmarkEnd w:id="5389"/>
    </w:p>
    <w:p w:rsidR="00EA1761" w:rsidRDefault="00EA1761" w:rsidP="009D14C0">
      <w:pPr>
        <w:rPr>
          <w:rtl/>
          <w:lang w:eastAsia="he-IL"/>
        </w:rPr>
      </w:pPr>
    </w:p>
    <w:p w:rsidR="00EA1761" w:rsidRDefault="00EA1761" w:rsidP="009D14C0">
      <w:pPr>
        <w:rPr>
          <w:rtl/>
          <w:lang w:eastAsia="he-IL"/>
        </w:rPr>
      </w:pPr>
      <w:bookmarkStart w:id="5390" w:name="_ETM_Q14_594000"/>
      <w:bookmarkEnd w:id="5390"/>
      <w:r>
        <w:rPr>
          <w:rFonts w:hint="cs"/>
          <w:rtl/>
          <w:lang w:eastAsia="he-IL"/>
        </w:rPr>
        <w:t xml:space="preserve">אבל </w:t>
      </w:r>
      <w:bookmarkStart w:id="5391" w:name="_ETM_Q14_595000"/>
      <w:bookmarkEnd w:id="5391"/>
      <w:r>
        <w:rPr>
          <w:rFonts w:hint="cs"/>
          <w:rtl/>
          <w:lang w:eastAsia="he-IL"/>
        </w:rPr>
        <w:t xml:space="preserve">זו עוד סוגיה. שנייה, זו עוד סוגיה. </w:t>
      </w:r>
    </w:p>
    <w:p w:rsidR="00EA1761" w:rsidRDefault="00EA1761" w:rsidP="009D14C0">
      <w:pPr>
        <w:rPr>
          <w:rtl/>
          <w:lang w:eastAsia="he-IL"/>
        </w:rPr>
      </w:pPr>
    </w:p>
    <w:p w:rsidR="00EA1761" w:rsidRDefault="00EA1761" w:rsidP="009D14C0">
      <w:pPr>
        <w:pStyle w:val="af5"/>
        <w:keepNext/>
        <w:rPr>
          <w:rtl/>
        </w:rPr>
      </w:pPr>
      <w:bookmarkStart w:id="5392" w:name="ET_interruption_6341_75"/>
      <w:r w:rsidRPr="001F4BDD">
        <w:rPr>
          <w:rStyle w:val="TagStyle"/>
          <w:rtl/>
        </w:rPr>
        <w:t xml:space="preserve"> &lt;&lt; קריאה &gt;&gt; </w:t>
      </w:r>
      <w:r>
        <w:rPr>
          <w:rtl/>
        </w:rPr>
        <w:t>דבי ביטון (יש עתיד):</w:t>
      </w:r>
      <w:r w:rsidRPr="001F4BDD">
        <w:rPr>
          <w:rStyle w:val="TagStyle"/>
          <w:rtl/>
        </w:rPr>
        <w:t xml:space="preserve"> &lt;&lt; קריאה &gt;&gt;</w:t>
      </w:r>
      <w:r>
        <w:rPr>
          <w:rtl/>
        </w:rPr>
        <w:t xml:space="preserve"> </w:t>
      </w:r>
      <w:bookmarkEnd w:id="5392"/>
    </w:p>
    <w:p w:rsidR="00EA1761" w:rsidRDefault="00EA1761" w:rsidP="009D14C0">
      <w:pPr>
        <w:rPr>
          <w:rtl/>
          <w:lang w:eastAsia="he-IL"/>
        </w:rPr>
      </w:pPr>
    </w:p>
    <w:p w:rsidR="00EA1761" w:rsidRDefault="00EA1761" w:rsidP="009D14C0">
      <w:pPr>
        <w:rPr>
          <w:rtl/>
          <w:lang w:eastAsia="he-IL"/>
        </w:rPr>
      </w:pPr>
      <w:bookmarkStart w:id="5393" w:name="_ETM_Q14_596000"/>
      <w:bookmarkStart w:id="5394" w:name="_ETM_Q14_600000"/>
      <w:bookmarkEnd w:id="5393"/>
      <w:bookmarkEnd w:id="5394"/>
      <w:r>
        <w:rPr>
          <w:rFonts w:hint="cs"/>
          <w:rtl/>
          <w:lang w:eastAsia="he-IL"/>
        </w:rPr>
        <w:t xml:space="preserve">אנחנו כעורכות דין </w:t>
      </w:r>
      <w:bookmarkStart w:id="5395" w:name="_ETM_Q14_598000"/>
      <w:bookmarkEnd w:id="5395"/>
      <w:r>
        <w:rPr>
          <w:rFonts w:hint="cs"/>
          <w:rtl/>
          <w:lang w:eastAsia="he-IL"/>
        </w:rPr>
        <w:t xml:space="preserve">- - - </w:t>
      </w:r>
    </w:p>
    <w:p w:rsidR="00EA1761" w:rsidRDefault="00EA1761" w:rsidP="009D14C0">
      <w:pPr>
        <w:rPr>
          <w:rtl/>
          <w:lang w:eastAsia="he-IL"/>
        </w:rPr>
      </w:pPr>
    </w:p>
    <w:p w:rsidR="00EA1761" w:rsidRDefault="00EA1761" w:rsidP="009D14C0">
      <w:pPr>
        <w:pStyle w:val="-"/>
        <w:keepNext/>
        <w:rPr>
          <w:rtl/>
        </w:rPr>
      </w:pPr>
      <w:bookmarkStart w:id="5396" w:name="ET_speakercontinue_6448_76"/>
      <w:r w:rsidRPr="001F4BDD">
        <w:rPr>
          <w:rStyle w:val="TagStyle"/>
          <w:rtl/>
        </w:rPr>
        <w:t xml:space="preserve"> &lt;&lt; דובר_המשך &gt;&gt; </w:t>
      </w:r>
      <w:r>
        <w:rPr>
          <w:rtl/>
        </w:rPr>
        <w:t>השר לשירותי דת מיכאל מלכיאלי:</w:t>
      </w:r>
      <w:r w:rsidRPr="001F4BDD">
        <w:rPr>
          <w:rStyle w:val="TagStyle"/>
          <w:rtl/>
        </w:rPr>
        <w:t xml:space="preserve"> &lt;&lt; דובר_המשך &gt;&gt;</w:t>
      </w:r>
      <w:r>
        <w:rPr>
          <w:rtl/>
        </w:rPr>
        <w:t xml:space="preserve"> </w:t>
      </w:r>
      <w:bookmarkEnd w:id="5396"/>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הבאתן סוגיה. בסדר, זו סוגיה, נדבר עליה. </w:t>
      </w:r>
    </w:p>
    <w:p w:rsidR="00EA1761" w:rsidRDefault="00EA1761" w:rsidP="009D14C0">
      <w:pPr>
        <w:rPr>
          <w:rtl/>
          <w:lang w:eastAsia="he-IL"/>
        </w:rPr>
      </w:pPr>
    </w:p>
    <w:p w:rsidR="00EA1761" w:rsidRDefault="00EA1761" w:rsidP="009D14C0">
      <w:pPr>
        <w:pStyle w:val="af5"/>
        <w:keepNext/>
        <w:rPr>
          <w:rtl/>
        </w:rPr>
      </w:pPr>
      <w:bookmarkStart w:id="5397" w:name="ET_interruption_6341_77"/>
      <w:r w:rsidRPr="001F4BDD">
        <w:rPr>
          <w:rStyle w:val="TagStyle"/>
          <w:rtl/>
        </w:rPr>
        <w:t xml:space="preserve"> &lt;&lt; קריאה &gt;&gt; </w:t>
      </w:r>
      <w:r>
        <w:rPr>
          <w:rtl/>
        </w:rPr>
        <w:t>דבי ביטון (יש עתיד):</w:t>
      </w:r>
      <w:r w:rsidRPr="001F4BDD">
        <w:rPr>
          <w:rStyle w:val="TagStyle"/>
          <w:rtl/>
        </w:rPr>
        <w:t xml:space="preserve"> &lt;&lt; קריאה &gt;&gt;</w:t>
      </w:r>
      <w:r>
        <w:rPr>
          <w:rtl/>
        </w:rPr>
        <w:t xml:space="preserve"> </w:t>
      </w:r>
      <w:bookmarkEnd w:id="5397"/>
    </w:p>
    <w:p w:rsidR="00EA1761" w:rsidRDefault="00EA1761" w:rsidP="009D14C0">
      <w:pPr>
        <w:rPr>
          <w:rtl/>
          <w:lang w:eastAsia="he-IL"/>
        </w:rPr>
      </w:pPr>
    </w:p>
    <w:p w:rsidR="00EA1761" w:rsidRPr="001F4BDD" w:rsidRDefault="00EA1761" w:rsidP="009D14C0">
      <w:pPr>
        <w:rPr>
          <w:rtl/>
          <w:lang w:eastAsia="he-IL"/>
        </w:rPr>
      </w:pPr>
      <w:bookmarkStart w:id="5398" w:name="_ETM_Q14_605000"/>
      <w:bookmarkEnd w:id="5398"/>
      <w:r>
        <w:rPr>
          <w:rFonts w:hint="cs"/>
          <w:rtl/>
          <w:lang w:eastAsia="he-IL"/>
        </w:rPr>
        <w:t>גם דיינות, בשביל התחושה של האישה - - -</w:t>
      </w:r>
    </w:p>
    <w:p w:rsidR="00EA1761" w:rsidRDefault="00EA1761" w:rsidP="009D14C0">
      <w:pPr>
        <w:rPr>
          <w:rtl/>
          <w:lang w:eastAsia="he-IL"/>
        </w:rPr>
      </w:pPr>
    </w:p>
    <w:p w:rsidR="00EA1761" w:rsidRDefault="00EA1761" w:rsidP="009D14C0">
      <w:pPr>
        <w:pStyle w:val="-"/>
        <w:keepNext/>
        <w:rPr>
          <w:rtl/>
        </w:rPr>
      </w:pPr>
      <w:bookmarkStart w:id="5399" w:name="ET_speakercontinue_6448_78"/>
      <w:r w:rsidRPr="001F4BDD">
        <w:rPr>
          <w:rStyle w:val="TagStyle"/>
          <w:rtl/>
        </w:rPr>
        <w:t xml:space="preserve"> &lt;&lt; דובר_המשך &gt;&gt; </w:t>
      </w:r>
      <w:r>
        <w:rPr>
          <w:rtl/>
        </w:rPr>
        <w:t>השר לשירותי דת מיכאל מלכיאלי:</w:t>
      </w:r>
      <w:r w:rsidRPr="001F4BDD">
        <w:rPr>
          <w:rStyle w:val="TagStyle"/>
          <w:rtl/>
        </w:rPr>
        <w:t xml:space="preserve"> &lt;&lt; דובר_המשך &gt;&gt;</w:t>
      </w:r>
      <w:r>
        <w:rPr>
          <w:rtl/>
        </w:rPr>
        <w:t xml:space="preserve"> </w:t>
      </w:r>
      <w:bookmarkEnd w:id="5399"/>
    </w:p>
    <w:p w:rsidR="00EA1761" w:rsidRDefault="00EA1761" w:rsidP="009D14C0">
      <w:pPr>
        <w:rPr>
          <w:rtl/>
          <w:lang w:eastAsia="he-IL"/>
        </w:rPr>
      </w:pPr>
    </w:p>
    <w:p w:rsidR="00EA1761" w:rsidRDefault="00EA1761" w:rsidP="009D14C0">
      <w:pPr>
        <w:rPr>
          <w:rtl/>
          <w:lang w:eastAsia="he-IL"/>
        </w:rPr>
      </w:pPr>
      <w:bookmarkStart w:id="5400" w:name="_ETM_Q14_607000"/>
      <w:bookmarkEnd w:id="5400"/>
      <w:r>
        <w:rPr>
          <w:rFonts w:hint="cs"/>
          <w:rtl/>
          <w:lang w:eastAsia="he-IL"/>
        </w:rPr>
        <w:t>בסדר</w:t>
      </w:r>
      <w:bookmarkStart w:id="5401" w:name="_ETM_Q14_608000"/>
      <w:bookmarkEnd w:id="5401"/>
      <w:r>
        <w:rPr>
          <w:rFonts w:hint="cs"/>
          <w:rtl/>
          <w:lang w:eastAsia="he-IL"/>
        </w:rPr>
        <w:t xml:space="preserve">, סוגיה </w:t>
      </w:r>
      <w:bookmarkStart w:id="5402" w:name="_ETM_Q14_606000"/>
      <w:bookmarkEnd w:id="5402"/>
      <w:r>
        <w:rPr>
          <w:rFonts w:hint="cs"/>
          <w:rtl/>
          <w:lang w:eastAsia="he-IL"/>
        </w:rPr>
        <w:t xml:space="preserve">יפה. </w:t>
      </w:r>
    </w:p>
    <w:p w:rsidR="00EA1761" w:rsidRPr="001F4BDD" w:rsidRDefault="00EA1761" w:rsidP="009D14C0">
      <w:pPr>
        <w:rPr>
          <w:rtl/>
          <w:lang w:eastAsia="he-IL"/>
        </w:rPr>
      </w:pPr>
    </w:p>
    <w:p w:rsidR="00EA1761" w:rsidRDefault="00EA1761" w:rsidP="009D14C0">
      <w:pPr>
        <w:pStyle w:val="af5"/>
        <w:keepNext/>
        <w:rPr>
          <w:rtl/>
        </w:rPr>
      </w:pPr>
      <w:bookmarkStart w:id="5403" w:name="ET_interruption_5300_16"/>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5403"/>
    </w:p>
    <w:p w:rsidR="00EA1761" w:rsidRDefault="00EA1761" w:rsidP="009D14C0">
      <w:pPr>
        <w:rPr>
          <w:rtl/>
          <w:lang w:eastAsia="he-IL"/>
        </w:rPr>
      </w:pPr>
    </w:p>
    <w:p w:rsidR="00EA1761" w:rsidRDefault="00EA1761" w:rsidP="009D14C0">
      <w:pPr>
        <w:rPr>
          <w:rtl/>
          <w:lang w:eastAsia="he-IL"/>
        </w:rPr>
      </w:pPr>
      <w:r>
        <w:rPr>
          <w:rFonts w:hint="cs"/>
          <w:rtl/>
          <w:lang w:eastAsia="he-IL"/>
        </w:rPr>
        <w:t>תגיד, יהיו פעם דיינות בבית הדין הרבני?</w:t>
      </w:r>
    </w:p>
    <w:p w:rsidR="00EA1761" w:rsidRDefault="00EA1761" w:rsidP="009D14C0">
      <w:pPr>
        <w:rPr>
          <w:rtl/>
          <w:lang w:eastAsia="he-IL"/>
        </w:rPr>
      </w:pPr>
    </w:p>
    <w:p w:rsidR="00EA1761" w:rsidRDefault="00EA1761" w:rsidP="009D14C0">
      <w:pPr>
        <w:pStyle w:val="-"/>
        <w:keepNext/>
        <w:rPr>
          <w:rtl/>
        </w:rPr>
      </w:pPr>
      <w:bookmarkStart w:id="5404" w:name="ET_speakercontinue_6448_17"/>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5404"/>
    </w:p>
    <w:p w:rsidR="00EA1761" w:rsidRDefault="00EA1761" w:rsidP="009D14C0">
      <w:pPr>
        <w:rPr>
          <w:rtl/>
          <w:lang w:eastAsia="he-IL"/>
        </w:rPr>
      </w:pPr>
    </w:p>
    <w:p w:rsidR="00EA1761" w:rsidRDefault="00EA1761" w:rsidP="009D14C0">
      <w:pPr>
        <w:rPr>
          <w:rtl/>
          <w:lang w:eastAsia="he-IL"/>
        </w:rPr>
      </w:pPr>
      <w:r>
        <w:rPr>
          <w:rFonts w:hint="cs"/>
          <w:rtl/>
          <w:lang w:eastAsia="he-IL"/>
        </w:rPr>
        <w:t>לא.</w:t>
      </w:r>
    </w:p>
    <w:p w:rsidR="00EA1761" w:rsidRDefault="00EA1761" w:rsidP="009D14C0">
      <w:pPr>
        <w:rPr>
          <w:rtl/>
          <w:lang w:eastAsia="he-IL"/>
        </w:rPr>
      </w:pPr>
      <w:bookmarkStart w:id="5405" w:name="_ETM_Q14_612000"/>
      <w:bookmarkEnd w:id="5405"/>
    </w:p>
    <w:p w:rsidR="00EA1761" w:rsidRDefault="00EA1761" w:rsidP="009D14C0">
      <w:pPr>
        <w:pStyle w:val="af5"/>
        <w:keepNext/>
        <w:rPr>
          <w:rtl/>
        </w:rPr>
      </w:pPr>
      <w:bookmarkStart w:id="5406" w:name="ET_interruption_5300_18"/>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5406"/>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אז למה אתה רוצה שנסכים </w:t>
      </w:r>
      <w:bookmarkStart w:id="5407" w:name="_ETM_Q14_610000"/>
      <w:bookmarkEnd w:id="5407"/>
      <w:r>
        <w:rPr>
          <w:rFonts w:hint="cs"/>
          <w:rtl/>
          <w:lang w:eastAsia="he-IL"/>
        </w:rPr>
        <w:t>לחוק הזה? שמעת את הדברים שלי, שאמרתי?</w:t>
      </w:r>
    </w:p>
    <w:p w:rsidR="00EA1761" w:rsidRDefault="00EA1761" w:rsidP="009D14C0">
      <w:pPr>
        <w:rPr>
          <w:rtl/>
          <w:lang w:eastAsia="he-IL"/>
        </w:rPr>
      </w:pPr>
    </w:p>
    <w:p w:rsidR="00EA1761" w:rsidRDefault="00EA1761" w:rsidP="009D14C0">
      <w:pPr>
        <w:pStyle w:val="-"/>
        <w:keepNext/>
        <w:rPr>
          <w:rtl/>
        </w:rPr>
      </w:pPr>
      <w:bookmarkStart w:id="5408" w:name="ET_speakercontinue_6448_19"/>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5408"/>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לא. מירב, </w:t>
      </w:r>
      <w:bookmarkStart w:id="5409" w:name="_ETM_Q14_616000"/>
      <w:bookmarkEnd w:id="5409"/>
      <w:r>
        <w:rPr>
          <w:rFonts w:hint="cs"/>
          <w:rtl/>
          <w:lang w:eastAsia="he-IL"/>
        </w:rPr>
        <w:t xml:space="preserve">אני רוצה להגיד לך משהו, סתם שתדעי, החוק הזה הוא חוק שמיטיב עם גברים או </w:t>
      </w:r>
      <w:bookmarkStart w:id="5410" w:name="_ETM_Q14_621000"/>
      <w:bookmarkEnd w:id="5410"/>
      <w:r>
        <w:rPr>
          <w:rFonts w:hint="cs"/>
          <w:rtl/>
          <w:lang w:eastAsia="he-IL"/>
        </w:rPr>
        <w:t xml:space="preserve">עם נשים? </w:t>
      </w:r>
    </w:p>
    <w:p w:rsidR="00EA1761" w:rsidRDefault="00EA1761" w:rsidP="009D14C0">
      <w:pPr>
        <w:rPr>
          <w:rtl/>
          <w:lang w:eastAsia="he-IL"/>
        </w:rPr>
      </w:pPr>
    </w:p>
    <w:p w:rsidR="00EA1761" w:rsidRDefault="00EA1761" w:rsidP="009D14C0">
      <w:pPr>
        <w:pStyle w:val="af5"/>
        <w:keepNext/>
        <w:rPr>
          <w:rtl/>
        </w:rPr>
      </w:pPr>
      <w:bookmarkStart w:id="5411" w:name="ET_interruption_5300_20"/>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5411"/>
    </w:p>
    <w:p w:rsidR="00EA1761" w:rsidRDefault="00EA1761" w:rsidP="009D14C0">
      <w:pPr>
        <w:rPr>
          <w:rtl/>
          <w:lang w:eastAsia="he-IL"/>
        </w:rPr>
      </w:pPr>
    </w:p>
    <w:p w:rsidR="00EA1761" w:rsidRDefault="00EA1761" w:rsidP="009D14C0">
      <w:pPr>
        <w:rPr>
          <w:rtl/>
          <w:lang w:eastAsia="he-IL"/>
        </w:rPr>
      </w:pPr>
      <w:r>
        <w:rPr>
          <w:rFonts w:hint="cs"/>
          <w:rtl/>
          <w:lang w:eastAsia="he-IL"/>
        </w:rPr>
        <w:t>אני מניחה שלטעמך הוא מיטיב עם נשים.</w:t>
      </w:r>
    </w:p>
    <w:p w:rsidR="00EA1761" w:rsidRDefault="00EA1761" w:rsidP="009D14C0">
      <w:pPr>
        <w:rPr>
          <w:rtl/>
          <w:lang w:eastAsia="he-IL"/>
        </w:rPr>
      </w:pPr>
    </w:p>
    <w:p w:rsidR="00EA1761" w:rsidRDefault="00EA1761" w:rsidP="009D14C0">
      <w:pPr>
        <w:pStyle w:val="-"/>
        <w:keepNext/>
        <w:rPr>
          <w:rtl/>
        </w:rPr>
      </w:pPr>
      <w:bookmarkStart w:id="5412" w:name="ET_speakercontinue_6448_79"/>
      <w:r w:rsidRPr="001F4BDD">
        <w:rPr>
          <w:rStyle w:val="TagStyle"/>
          <w:rtl/>
        </w:rPr>
        <w:t xml:space="preserve"> &lt;&lt; דובר_המשך &gt;&gt; </w:t>
      </w:r>
      <w:r>
        <w:rPr>
          <w:rtl/>
        </w:rPr>
        <w:t>השר לשירותי דת מיכאל מלכיאלי:</w:t>
      </w:r>
      <w:r w:rsidRPr="001F4BDD">
        <w:rPr>
          <w:rStyle w:val="TagStyle"/>
          <w:rtl/>
        </w:rPr>
        <w:t xml:space="preserve"> &lt;&lt; דובר_המשך &gt;&gt;</w:t>
      </w:r>
      <w:r>
        <w:rPr>
          <w:rtl/>
        </w:rPr>
        <w:t xml:space="preserve"> </w:t>
      </w:r>
      <w:bookmarkEnd w:id="5412"/>
    </w:p>
    <w:p w:rsidR="00EA1761" w:rsidRDefault="00EA1761" w:rsidP="009D14C0">
      <w:pPr>
        <w:rPr>
          <w:rtl/>
          <w:lang w:eastAsia="he-IL"/>
        </w:rPr>
      </w:pPr>
    </w:p>
    <w:p w:rsidR="00EA1761" w:rsidRDefault="00EA1761" w:rsidP="00AC00F3">
      <w:pPr>
        <w:rPr>
          <w:rtl/>
          <w:lang w:eastAsia="he-IL"/>
        </w:rPr>
      </w:pPr>
      <w:bookmarkStart w:id="5413" w:name="_ETM_Q14_628000"/>
      <w:bookmarkEnd w:id="5413"/>
      <w:r>
        <w:rPr>
          <w:rFonts w:hint="cs"/>
          <w:rtl/>
          <w:lang w:eastAsia="he-IL"/>
        </w:rPr>
        <w:t xml:space="preserve">לא לטעמי. ארגוני הנשים </w:t>
      </w:r>
      <w:bookmarkStart w:id="5414" w:name="_ETM_Q14_629000"/>
      <w:bookmarkEnd w:id="5414"/>
      <w:r>
        <w:rPr>
          <w:rFonts w:hint="eastAsia"/>
          <w:rtl/>
          <w:lang w:eastAsia="he-IL"/>
        </w:rPr>
        <w:t>–</w:t>
      </w:r>
      <w:r>
        <w:rPr>
          <w:rFonts w:hint="cs"/>
          <w:rtl/>
          <w:lang w:eastAsia="he-IL"/>
        </w:rPr>
        <w:t xml:space="preserve"> ארגוני הגברים הם נגד החוק הזה. הינה, טלי נמצאת כאן </w:t>
      </w:r>
      <w:bookmarkStart w:id="5415" w:name="_ETM_Q14_632000"/>
      <w:bookmarkEnd w:id="5415"/>
      <w:r>
        <w:rPr>
          <w:rFonts w:hint="cs"/>
          <w:rtl/>
          <w:lang w:eastAsia="he-IL"/>
        </w:rPr>
        <w:t>- - -</w:t>
      </w:r>
    </w:p>
    <w:p w:rsidR="00EA1761" w:rsidRDefault="00EA1761" w:rsidP="009D14C0">
      <w:pPr>
        <w:rPr>
          <w:rtl/>
          <w:lang w:eastAsia="he-IL"/>
        </w:rPr>
      </w:pPr>
    </w:p>
    <w:p w:rsidR="00EA1761" w:rsidRDefault="00EA1761" w:rsidP="009D14C0">
      <w:pPr>
        <w:pStyle w:val="af5"/>
        <w:keepNext/>
        <w:rPr>
          <w:rtl/>
        </w:rPr>
      </w:pPr>
      <w:bookmarkStart w:id="5416" w:name="ET_interruption_5300_80"/>
      <w:r w:rsidRPr="00F64715">
        <w:rPr>
          <w:rStyle w:val="TagStyle"/>
          <w:rtl/>
        </w:rPr>
        <w:lastRenderedPageBreak/>
        <w:t xml:space="preserve"> &lt;&lt; קריאה &gt;&gt; </w:t>
      </w:r>
      <w:r>
        <w:rPr>
          <w:rtl/>
        </w:rPr>
        <w:t>מירב בן ארי (יש עתיד):</w:t>
      </w:r>
      <w:r w:rsidRPr="00F64715">
        <w:rPr>
          <w:rStyle w:val="TagStyle"/>
          <w:rtl/>
        </w:rPr>
        <w:t xml:space="preserve"> &lt;&lt; קריאה &gt;&gt;</w:t>
      </w:r>
      <w:r>
        <w:rPr>
          <w:rtl/>
        </w:rPr>
        <w:t xml:space="preserve"> </w:t>
      </w:r>
      <w:bookmarkEnd w:id="5416"/>
    </w:p>
    <w:p w:rsidR="00EA1761" w:rsidRDefault="00EA1761" w:rsidP="009D14C0">
      <w:pPr>
        <w:rPr>
          <w:rtl/>
          <w:lang w:eastAsia="he-IL"/>
        </w:rPr>
      </w:pPr>
    </w:p>
    <w:p w:rsidR="00EA1761" w:rsidRDefault="00EA1761" w:rsidP="009D14C0">
      <w:pPr>
        <w:rPr>
          <w:rtl/>
          <w:lang w:eastAsia="he-IL"/>
        </w:rPr>
      </w:pPr>
      <w:bookmarkStart w:id="5417" w:name="_ETM_Q14_630000"/>
      <w:bookmarkEnd w:id="5417"/>
      <w:r>
        <w:rPr>
          <w:rFonts w:hint="cs"/>
          <w:rtl/>
          <w:lang w:eastAsia="he-IL"/>
        </w:rPr>
        <w:t>לא, ארגוני הנשים נגד.</w:t>
      </w:r>
    </w:p>
    <w:p w:rsidR="00EA1761" w:rsidRDefault="00EA1761" w:rsidP="009D14C0">
      <w:pPr>
        <w:rPr>
          <w:rtl/>
          <w:lang w:eastAsia="he-IL"/>
        </w:rPr>
      </w:pPr>
    </w:p>
    <w:p w:rsidR="00EA1761" w:rsidRDefault="00EA1761" w:rsidP="009D14C0">
      <w:pPr>
        <w:pStyle w:val="-"/>
        <w:keepNext/>
        <w:rPr>
          <w:rtl/>
        </w:rPr>
      </w:pPr>
      <w:bookmarkStart w:id="5418" w:name="ET_speakercontinue_6448_81"/>
      <w:r w:rsidRPr="00F64715">
        <w:rPr>
          <w:rStyle w:val="TagStyle"/>
          <w:rtl/>
        </w:rPr>
        <w:t xml:space="preserve"> &lt;&lt; דובר_המשך &gt;&gt; </w:t>
      </w:r>
      <w:r>
        <w:rPr>
          <w:rtl/>
        </w:rPr>
        <w:t>השר לשירותי דת מיכאל מלכיאלי:</w:t>
      </w:r>
      <w:r w:rsidRPr="00F64715">
        <w:rPr>
          <w:rStyle w:val="TagStyle"/>
          <w:rtl/>
        </w:rPr>
        <w:t xml:space="preserve"> &lt;&lt; דובר_המשך &gt;&gt;</w:t>
      </w:r>
      <w:r>
        <w:rPr>
          <w:rtl/>
        </w:rPr>
        <w:t xml:space="preserve"> </w:t>
      </w:r>
      <w:bookmarkEnd w:id="5418"/>
    </w:p>
    <w:p w:rsidR="00EA1761" w:rsidRDefault="00EA1761" w:rsidP="009D14C0">
      <w:pPr>
        <w:rPr>
          <w:rtl/>
          <w:lang w:eastAsia="he-IL"/>
        </w:rPr>
      </w:pPr>
    </w:p>
    <w:p w:rsidR="00EA1761" w:rsidRDefault="00EA1761" w:rsidP="00AC00F3">
      <w:pPr>
        <w:rPr>
          <w:rtl/>
          <w:lang w:eastAsia="he-IL"/>
        </w:rPr>
      </w:pPr>
      <w:bookmarkStart w:id="5419" w:name="_ETM_Q14_635000"/>
      <w:bookmarkEnd w:id="5419"/>
      <w:r>
        <w:rPr>
          <w:rFonts w:hint="cs"/>
          <w:rtl/>
          <w:lang w:eastAsia="he-IL"/>
        </w:rPr>
        <w:t>לא לא לא.</w:t>
      </w:r>
    </w:p>
    <w:p w:rsidR="00EA1761" w:rsidRDefault="00EA1761" w:rsidP="009D14C0">
      <w:pPr>
        <w:rPr>
          <w:rtl/>
          <w:lang w:eastAsia="he-IL"/>
        </w:rPr>
      </w:pPr>
    </w:p>
    <w:p w:rsidR="00EA1761" w:rsidRDefault="00EA1761" w:rsidP="009D14C0">
      <w:pPr>
        <w:pStyle w:val="af5"/>
        <w:keepNext/>
        <w:rPr>
          <w:rtl/>
        </w:rPr>
      </w:pPr>
      <w:bookmarkStart w:id="5420" w:name="ET_interruption_5300_82"/>
      <w:r w:rsidRPr="00F64715">
        <w:rPr>
          <w:rStyle w:val="TagStyle"/>
          <w:rtl/>
        </w:rPr>
        <w:t xml:space="preserve"> &lt;&lt; קריאה &gt;&gt; </w:t>
      </w:r>
      <w:r>
        <w:rPr>
          <w:rtl/>
        </w:rPr>
        <w:t>מירב בן ארי (יש עתיד):</w:t>
      </w:r>
      <w:r w:rsidRPr="00F64715">
        <w:rPr>
          <w:rStyle w:val="TagStyle"/>
          <w:rtl/>
        </w:rPr>
        <w:t xml:space="preserve"> &lt;&lt; קריאה &gt;&gt;</w:t>
      </w:r>
      <w:r>
        <w:rPr>
          <w:rtl/>
        </w:rPr>
        <w:t xml:space="preserve"> </w:t>
      </w:r>
      <w:bookmarkEnd w:id="5420"/>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אבל הם כתבו - - - תן לי ארגון נשים - - - </w:t>
      </w:r>
    </w:p>
    <w:p w:rsidR="00EA1761" w:rsidRPr="00F64715" w:rsidRDefault="00EA1761" w:rsidP="009D14C0">
      <w:pPr>
        <w:rPr>
          <w:rtl/>
          <w:lang w:eastAsia="he-IL"/>
        </w:rPr>
      </w:pPr>
      <w:bookmarkStart w:id="5421" w:name="_ETM_Q14_639000"/>
      <w:bookmarkEnd w:id="5421"/>
    </w:p>
    <w:p w:rsidR="00EA1761" w:rsidRDefault="00EA1761" w:rsidP="009D14C0">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ה</w:t>
      </w:r>
      <w:bookmarkStart w:id="5422" w:name="_ETM_Q14_636000"/>
      <w:bookmarkEnd w:id="5422"/>
      <w:r>
        <w:rPr>
          <w:rFonts w:hint="cs"/>
          <w:rtl/>
          <w:lang w:eastAsia="he-IL"/>
        </w:rPr>
        <w:t xml:space="preserve">וא צודק. מי עתר לבג"ץ? למה החוק הזה נולד? </w:t>
      </w:r>
    </w:p>
    <w:p w:rsidR="00EA1761" w:rsidRDefault="00EA1761" w:rsidP="009D14C0">
      <w:pPr>
        <w:rPr>
          <w:rtl/>
          <w:lang w:eastAsia="he-IL"/>
        </w:rPr>
      </w:pPr>
    </w:p>
    <w:p w:rsidR="00EA1761" w:rsidRDefault="00EA1761" w:rsidP="009D14C0">
      <w:pPr>
        <w:pStyle w:val="-"/>
        <w:keepNext/>
        <w:rPr>
          <w:rtl/>
        </w:rPr>
      </w:pPr>
      <w:bookmarkStart w:id="5423" w:name="ET_speakercontinue_6448_83"/>
      <w:r w:rsidRPr="00F64715">
        <w:rPr>
          <w:rStyle w:val="TagStyle"/>
          <w:rtl/>
        </w:rPr>
        <w:t xml:space="preserve"> &lt;&lt; דובר_המשך &gt;&gt; </w:t>
      </w:r>
      <w:r>
        <w:rPr>
          <w:rtl/>
        </w:rPr>
        <w:t>השר לשירותי דת מיכאל מלכיאלי:</w:t>
      </w:r>
      <w:r w:rsidRPr="00F64715">
        <w:rPr>
          <w:rStyle w:val="TagStyle"/>
          <w:rtl/>
        </w:rPr>
        <w:t xml:space="preserve"> &lt;&lt; דובר_המשך &gt;&gt;</w:t>
      </w:r>
      <w:r>
        <w:rPr>
          <w:rtl/>
        </w:rPr>
        <w:t xml:space="preserve"> </w:t>
      </w:r>
      <w:bookmarkEnd w:id="5423"/>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מי </w:t>
      </w:r>
      <w:bookmarkStart w:id="5424" w:name="_ETM_Q14_641000"/>
      <w:bookmarkEnd w:id="5424"/>
      <w:r>
        <w:rPr>
          <w:rFonts w:hint="cs"/>
          <w:rtl/>
          <w:lang w:eastAsia="he-IL"/>
        </w:rPr>
        <w:t>עתר לבג"ץ? ארגוני הגברים.</w:t>
      </w:r>
    </w:p>
    <w:p w:rsidR="00EA1761" w:rsidRDefault="00EA1761" w:rsidP="009D14C0">
      <w:pPr>
        <w:rPr>
          <w:rtl/>
          <w:lang w:eastAsia="he-IL"/>
        </w:rPr>
      </w:pPr>
    </w:p>
    <w:p w:rsidR="00EA1761" w:rsidRDefault="00EA1761" w:rsidP="009D14C0">
      <w:pPr>
        <w:pStyle w:val="af6"/>
        <w:keepNext/>
        <w:rPr>
          <w:rtl/>
        </w:rPr>
      </w:pPr>
      <w:bookmarkStart w:id="5425" w:name="ET_yor_6595_84"/>
      <w:r w:rsidRPr="00F64715">
        <w:rPr>
          <w:rStyle w:val="TagStyle"/>
          <w:rtl/>
        </w:rPr>
        <w:t xml:space="preserve"> &lt;&lt; יור &gt;&gt; </w:t>
      </w:r>
      <w:r>
        <w:rPr>
          <w:rtl/>
        </w:rPr>
        <w:t>היו"ר ארז מלול:</w:t>
      </w:r>
      <w:r w:rsidRPr="00F64715">
        <w:rPr>
          <w:rStyle w:val="TagStyle"/>
          <w:rtl/>
        </w:rPr>
        <w:t xml:space="preserve"> &lt;&lt; יור &gt;&gt;</w:t>
      </w:r>
      <w:r>
        <w:rPr>
          <w:rtl/>
        </w:rPr>
        <w:t xml:space="preserve"> </w:t>
      </w:r>
      <w:bookmarkEnd w:id="5425"/>
    </w:p>
    <w:p w:rsidR="00EA1761" w:rsidRDefault="00EA1761" w:rsidP="009D14C0">
      <w:pPr>
        <w:rPr>
          <w:rtl/>
          <w:lang w:eastAsia="he-IL"/>
        </w:rPr>
      </w:pPr>
    </w:p>
    <w:p w:rsidR="00EA1761" w:rsidRDefault="00EA1761" w:rsidP="009D14C0">
      <w:pPr>
        <w:rPr>
          <w:rtl/>
          <w:lang w:eastAsia="he-IL"/>
        </w:rPr>
      </w:pPr>
      <w:bookmarkStart w:id="5426" w:name="_ETM_Q14_644000"/>
      <w:bookmarkStart w:id="5427" w:name="_ETM_Q14_643000"/>
      <w:bookmarkEnd w:id="5426"/>
      <w:bookmarkEnd w:id="5427"/>
      <w:r>
        <w:rPr>
          <w:rFonts w:hint="cs"/>
          <w:rtl/>
          <w:lang w:eastAsia="he-IL"/>
        </w:rPr>
        <w:t xml:space="preserve">ארבעה גברים, לא ארגוני הגברים. </w:t>
      </w:r>
    </w:p>
    <w:p w:rsidR="00EA1761" w:rsidRDefault="00EA1761" w:rsidP="009D14C0">
      <w:pPr>
        <w:rPr>
          <w:rtl/>
          <w:lang w:eastAsia="he-IL"/>
        </w:rPr>
      </w:pPr>
    </w:p>
    <w:p w:rsidR="00EA1761" w:rsidRDefault="00EA1761" w:rsidP="009D14C0">
      <w:pPr>
        <w:pStyle w:val="-"/>
        <w:keepNext/>
        <w:rPr>
          <w:rtl/>
        </w:rPr>
      </w:pPr>
      <w:bookmarkStart w:id="5428" w:name="ET_speakercontinue_6448_22"/>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5428"/>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מותר לנו לריב. מותר לריב – לא על עובדות. </w:t>
      </w:r>
    </w:p>
    <w:p w:rsidR="00EA1761" w:rsidRDefault="00EA1761" w:rsidP="009D14C0">
      <w:pPr>
        <w:rPr>
          <w:rtl/>
          <w:lang w:eastAsia="he-IL"/>
        </w:rPr>
      </w:pPr>
    </w:p>
    <w:p w:rsidR="00EA1761" w:rsidRDefault="00EA1761" w:rsidP="009D14C0">
      <w:pPr>
        <w:pStyle w:val="af6"/>
        <w:keepNext/>
        <w:rPr>
          <w:rtl/>
        </w:rPr>
      </w:pPr>
      <w:bookmarkStart w:id="5429" w:name="ET_yor_6595_85"/>
      <w:r w:rsidRPr="00F64715">
        <w:rPr>
          <w:rStyle w:val="TagStyle"/>
          <w:rtl/>
        </w:rPr>
        <w:t xml:space="preserve"> &lt;&lt; יור &gt;&gt; </w:t>
      </w:r>
      <w:r>
        <w:rPr>
          <w:rtl/>
        </w:rPr>
        <w:t>היו"ר ארז מלול:</w:t>
      </w:r>
      <w:r w:rsidRPr="00F64715">
        <w:rPr>
          <w:rStyle w:val="TagStyle"/>
          <w:rtl/>
        </w:rPr>
        <w:t xml:space="preserve"> &lt;&lt; יור &gt;&gt;</w:t>
      </w:r>
      <w:r>
        <w:rPr>
          <w:rtl/>
        </w:rPr>
        <w:t xml:space="preserve"> </w:t>
      </w:r>
      <w:bookmarkEnd w:id="5429"/>
    </w:p>
    <w:p w:rsidR="00EA1761" w:rsidRDefault="00EA1761" w:rsidP="009D14C0">
      <w:pPr>
        <w:rPr>
          <w:rtl/>
          <w:lang w:eastAsia="he-IL"/>
        </w:rPr>
      </w:pPr>
    </w:p>
    <w:p w:rsidR="00EA1761" w:rsidRDefault="00EA1761" w:rsidP="009D14C0">
      <w:pPr>
        <w:rPr>
          <w:rtl/>
          <w:lang w:eastAsia="he-IL"/>
        </w:rPr>
      </w:pPr>
      <w:bookmarkStart w:id="5430" w:name="_ETM_Q14_653000"/>
      <w:bookmarkEnd w:id="5430"/>
      <w:r>
        <w:rPr>
          <w:rFonts w:hint="cs"/>
          <w:rtl/>
          <w:lang w:eastAsia="he-IL"/>
        </w:rPr>
        <w:t xml:space="preserve">אבל לא על מציאות. </w:t>
      </w:r>
    </w:p>
    <w:p w:rsidR="00EA1761" w:rsidRDefault="00EA1761" w:rsidP="009D14C0">
      <w:pPr>
        <w:rPr>
          <w:rtl/>
          <w:lang w:eastAsia="he-IL"/>
        </w:rPr>
      </w:pPr>
    </w:p>
    <w:p w:rsidR="00EA1761" w:rsidRDefault="00EA1761" w:rsidP="009D14C0">
      <w:pPr>
        <w:pStyle w:val="af5"/>
        <w:keepNext/>
        <w:rPr>
          <w:rtl/>
        </w:rPr>
      </w:pPr>
      <w:bookmarkStart w:id="5431" w:name="ET_interruption_5300_86"/>
      <w:r w:rsidRPr="00F64715">
        <w:rPr>
          <w:rStyle w:val="TagStyle"/>
          <w:rtl/>
        </w:rPr>
        <w:t xml:space="preserve"> &lt;&lt; קריאה &gt;&gt; </w:t>
      </w:r>
      <w:r>
        <w:rPr>
          <w:rtl/>
        </w:rPr>
        <w:t>מירב בן ארי (יש עתיד):</w:t>
      </w:r>
      <w:r w:rsidRPr="00F64715">
        <w:rPr>
          <w:rStyle w:val="TagStyle"/>
          <w:rtl/>
        </w:rPr>
        <w:t xml:space="preserve"> &lt;&lt; קריאה &gt;&gt;</w:t>
      </w:r>
      <w:r>
        <w:rPr>
          <w:rtl/>
        </w:rPr>
        <w:t xml:space="preserve"> </w:t>
      </w:r>
      <w:bookmarkEnd w:id="5431"/>
    </w:p>
    <w:p w:rsidR="00EA1761" w:rsidRDefault="00EA1761" w:rsidP="009D14C0">
      <w:pPr>
        <w:rPr>
          <w:rtl/>
          <w:lang w:eastAsia="he-IL"/>
        </w:rPr>
      </w:pPr>
    </w:p>
    <w:p w:rsidR="00EA1761" w:rsidRDefault="00EA1761" w:rsidP="009D14C0">
      <w:pPr>
        <w:rPr>
          <w:rtl/>
          <w:lang w:eastAsia="he-IL"/>
        </w:rPr>
      </w:pPr>
      <w:bookmarkStart w:id="5432" w:name="_ETM_Q14_656000"/>
      <w:bookmarkEnd w:id="5432"/>
      <w:r>
        <w:rPr>
          <w:rFonts w:hint="cs"/>
          <w:rtl/>
          <w:lang w:eastAsia="he-IL"/>
        </w:rPr>
        <w:t xml:space="preserve">אני לא </w:t>
      </w:r>
      <w:bookmarkStart w:id="5433" w:name="_ETM_Q14_654000"/>
      <w:bookmarkEnd w:id="5433"/>
      <w:r>
        <w:rPr>
          <w:rFonts w:hint="cs"/>
          <w:rtl/>
          <w:lang w:eastAsia="he-IL"/>
        </w:rPr>
        <w:t xml:space="preserve">רבה איתך. </w:t>
      </w:r>
    </w:p>
    <w:p w:rsidR="00EA1761" w:rsidRDefault="00EA1761" w:rsidP="009D14C0">
      <w:pPr>
        <w:rPr>
          <w:rtl/>
          <w:lang w:eastAsia="he-IL"/>
        </w:rPr>
      </w:pPr>
      <w:bookmarkStart w:id="5434" w:name="_ETM_Q14_655000"/>
      <w:bookmarkEnd w:id="5434"/>
    </w:p>
    <w:p w:rsidR="00EA1761" w:rsidRDefault="00EA1761" w:rsidP="009D14C0">
      <w:pPr>
        <w:pStyle w:val="-"/>
        <w:keepNext/>
        <w:rPr>
          <w:rtl/>
        </w:rPr>
      </w:pPr>
      <w:bookmarkStart w:id="5435" w:name="ET_speakercontinue_6448_87"/>
      <w:r w:rsidRPr="00F64715">
        <w:rPr>
          <w:rStyle w:val="TagStyle"/>
          <w:rtl/>
        </w:rPr>
        <w:t xml:space="preserve"> &lt;&lt; דובר_המשך &gt;&gt; </w:t>
      </w:r>
      <w:r>
        <w:rPr>
          <w:rtl/>
        </w:rPr>
        <w:t>השר לשירותי דת מיכאל מלכיאלי:</w:t>
      </w:r>
      <w:r w:rsidRPr="00F64715">
        <w:rPr>
          <w:rStyle w:val="TagStyle"/>
          <w:rtl/>
        </w:rPr>
        <w:t xml:space="preserve"> &lt;&lt; דובר_המשך &gt;&gt;</w:t>
      </w:r>
      <w:r>
        <w:rPr>
          <w:rtl/>
        </w:rPr>
        <w:t xml:space="preserve"> </w:t>
      </w:r>
      <w:bookmarkEnd w:id="5435"/>
    </w:p>
    <w:p w:rsidR="00EA1761" w:rsidRDefault="00EA1761" w:rsidP="009D14C0">
      <w:pPr>
        <w:rPr>
          <w:rtl/>
          <w:lang w:eastAsia="he-IL"/>
        </w:rPr>
      </w:pPr>
    </w:p>
    <w:p w:rsidR="00EA1761" w:rsidRDefault="00EA1761" w:rsidP="00AC00F3">
      <w:pPr>
        <w:rPr>
          <w:rtl/>
          <w:lang w:eastAsia="he-IL"/>
        </w:rPr>
      </w:pPr>
      <w:bookmarkStart w:id="5436" w:name="_ETM_Q14_657000"/>
      <w:bookmarkEnd w:id="5436"/>
      <w:r>
        <w:rPr>
          <w:rFonts w:hint="cs"/>
          <w:rtl/>
          <w:lang w:eastAsia="he-IL"/>
        </w:rPr>
        <w:t xml:space="preserve">לא, בכללי. </w:t>
      </w:r>
    </w:p>
    <w:p w:rsidR="00EA1761" w:rsidRDefault="00EA1761" w:rsidP="009D14C0">
      <w:pPr>
        <w:rPr>
          <w:rtl/>
          <w:lang w:eastAsia="he-IL"/>
        </w:rPr>
      </w:pPr>
    </w:p>
    <w:p w:rsidR="00EA1761" w:rsidRDefault="00EA1761" w:rsidP="009D14C0">
      <w:pPr>
        <w:pStyle w:val="af6"/>
        <w:keepNext/>
        <w:rPr>
          <w:rtl/>
        </w:rPr>
      </w:pPr>
      <w:bookmarkStart w:id="5437" w:name="ET_yor_6595_88"/>
      <w:r w:rsidRPr="00F64715">
        <w:rPr>
          <w:rStyle w:val="TagStyle"/>
          <w:rtl/>
        </w:rPr>
        <w:t xml:space="preserve"> &lt;&lt; יור &gt;&gt; </w:t>
      </w:r>
      <w:r>
        <w:rPr>
          <w:rtl/>
        </w:rPr>
        <w:t>היו"ר ארז מלול:</w:t>
      </w:r>
      <w:r w:rsidRPr="00F64715">
        <w:rPr>
          <w:rStyle w:val="TagStyle"/>
          <w:rtl/>
        </w:rPr>
        <w:t xml:space="preserve"> &lt;&lt; יור &gt;&gt;</w:t>
      </w:r>
      <w:r>
        <w:rPr>
          <w:rtl/>
        </w:rPr>
        <w:t xml:space="preserve"> </w:t>
      </w:r>
      <w:bookmarkEnd w:id="5437"/>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מותר לחלוק, לא לריב. </w:t>
      </w:r>
    </w:p>
    <w:p w:rsidR="00EA1761" w:rsidRDefault="00EA1761" w:rsidP="009D14C0">
      <w:pPr>
        <w:rPr>
          <w:rtl/>
          <w:lang w:eastAsia="he-IL"/>
        </w:rPr>
      </w:pPr>
      <w:bookmarkStart w:id="5438" w:name="_ETM_Q14_661000"/>
      <w:bookmarkEnd w:id="5438"/>
    </w:p>
    <w:p w:rsidR="00EA1761" w:rsidRDefault="00EA1761" w:rsidP="009D14C0">
      <w:pPr>
        <w:pStyle w:val="-"/>
        <w:keepNext/>
        <w:rPr>
          <w:rtl/>
        </w:rPr>
      </w:pPr>
      <w:bookmarkStart w:id="5439" w:name="ET_speakercontinue_6448_89"/>
      <w:r w:rsidRPr="00F64715">
        <w:rPr>
          <w:rStyle w:val="TagStyle"/>
          <w:rtl/>
        </w:rPr>
        <w:t xml:space="preserve"> &lt;&lt; דובר_המשך &gt;&gt; </w:t>
      </w:r>
      <w:r>
        <w:rPr>
          <w:rtl/>
        </w:rPr>
        <w:t>השר לשירותי דת מיכאל מלכיאלי:</w:t>
      </w:r>
      <w:r w:rsidRPr="00F64715">
        <w:rPr>
          <w:rStyle w:val="TagStyle"/>
          <w:rtl/>
        </w:rPr>
        <w:t xml:space="preserve"> &lt;&lt; דובר_המשך &gt;&gt;</w:t>
      </w:r>
      <w:r>
        <w:rPr>
          <w:rtl/>
        </w:rPr>
        <w:t xml:space="preserve"> </w:t>
      </w:r>
      <w:bookmarkEnd w:id="5439"/>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מירב, החוק </w:t>
      </w:r>
      <w:bookmarkStart w:id="5440" w:name="_ETM_Q14_660000"/>
      <w:bookmarkEnd w:id="5440"/>
      <w:r>
        <w:rPr>
          <w:rFonts w:hint="cs"/>
          <w:rtl/>
          <w:lang w:eastAsia="he-IL"/>
        </w:rPr>
        <w:t>הזה הוא חוק שמיטיב רק עם נשים.</w:t>
      </w:r>
    </w:p>
    <w:p w:rsidR="00EA1761" w:rsidRDefault="00EA1761" w:rsidP="009D14C0">
      <w:pPr>
        <w:rPr>
          <w:rtl/>
          <w:lang w:eastAsia="he-IL"/>
        </w:rPr>
      </w:pPr>
    </w:p>
    <w:p w:rsidR="00EA1761" w:rsidRDefault="00EA1761" w:rsidP="009D14C0">
      <w:pPr>
        <w:pStyle w:val="af5"/>
        <w:keepNext/>
        <w:rPr>
          <w:rtl/>
        </w:rPr>
      </w:pPr>
      <w:bookmarkStart w:id="5441" w:name="ET_interruption_5300_23"/>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5441"/>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תסביר. </w:t>
      </w:r>
    </w:p>
    <w:p w:rsidR="00EA1761" w:rsidRDefault="00EA1761" w:rsidP="009D14C0">
      <w:pPr>
        <w:rPr>
          <w:rtl/>
          <w:lang w:eastAsia="he-IL"/>
        </w:rPr>
      </w:pPr>
    </w:p>
    <w:p w:rsidR="00EA1761" w:rsidRDefault="00EA1761" w:rsidP="009D14C0">
      <w:pPr>
        <w:pStyle w:val="-"/>
        <w:keepNext/>
        <w:rPr>
          <w:rtl/>
        </w:rPr>
      </w:pPr>
      <w:bookmarkStart w:id="5442" w:name="ET_speakercontinue_6448_24"/>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5442"/>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אני אסביר. </w:t>
      </w:r>
    </w:p>
    <w:p w:rsidR="00EA1761" w:rsidRDefault="00EA1761" w:rsidP="009D14C0">
      <w:pPr>
        <w:rPr>
          <w:rtl/>
          <w:lang w:eastAsia="he-IL"/>
        </w:rPr>
      </w:pPr>
    </w:p>
    <w:p w:rsidR="00EA1761" w:rsidRDefault="00EA1761" w:rsidP="009D14C0">
      <w:pPr>
        <w:pStyle w:val="af5"/>
        <w:keepNext/>
        <w:rPr>
          <w:rtl/>
        </w:rPr>
      </w:pPr>
      <w:bookmarkStart w:id="5443" w:name="ET_interruption_קר_אה_57"/>
      <w:r w:rsidRPr="00D546C5">
        <w:rPr>
          <w:rStyle w:val="TagStyle"/>
          <w:rtl/>
        </w:rPr>
        <w:t xml:space="preserve"> &lt;&lt; קריאה &gt;&gt; </w:t>
      </w:r>
      <w:r>
        <w:rPr>
          <w:rtl/>
        </w:rPr>
        <w:t>קריאה:</w:t>
      </w:r>
      <w:r w:rsidRPr="00D546C5">
        <w:rPr>
          <w:rStyle w:val="TagStyle"/>
          <w:rtl/>
        </w:rPr>
        <w:t xml:space="preserve"> &lt;&lt; קריאה &gt;&gt;</w:t>
      </w:r>
      <w:r>
        <w:rPr>
          <w:rtl/>
        </w:rPr>
        <w:t xml:space="preserve"> </w:t>
      </w:r>
      <w:bookmarkEnd w:id="5443"/>
    </w:p>
    <w:p w:rsidR="00EA1761" w:rsidRPr="00D546C5" w:rsidRDefault="00EA1761" w:rsidP="009D14C0">
      <w:pPr>
        <w:rPr>
          <w:rtl/>
          <w:lang w:eastAsia="he-IL"/>
        </w:rPr>
      </w:pPr>
    </w:p>
    <w:p w:rsidR="00EA1761" w:rsidRDefault="00EA1761" w:rsidP="009D14C0">
      <w:pPr>
        <w:rPr>
          <w:rtl/>
          <w:lang w:eastAsia="he-IL"/>
        </w:rPr>
      </w:pPr>
      <w:bookmarkStart w:id="5444" w:name="_ETM_Q14_663000"/>
      <w:bookmarkEnd w:id="5444"/>
      <w:r>
        <w:rPr>
          <w:rFonts w:hint="cs"/>
          <w:rtl/>
          <w:lang w:eastAsia="he-IL"/>
        </w:rPr>
        <w:t xml:space="preserve">תודה רבה. </w:t>
      </w:r>
    </w:p>
    <w:p w:rsidR="00EA1761" w:rsidRDefault="00EA1761" w:rsidP="009D14C0">
      <w:pPr>
        <w:rPr>
          <w:rtl/>
          <w:lang w:eastAsia="he-IL"/>
        </w:rPr>
      </w:pPr>
    </w:p>
    <w:p w:rsidR="00EA1761" w:rsidRDefault="00EA1761" w:rsidP="009D14C0">
      <w:pPr>
        <w:pStyle w:val="-"/>
        <w:keepNext/>
        <w:rPr>
          <w:rtl/>
        </w:rPr>
      </w:pPr>
      <w:bookmarkStart w:id="5445" w:name="ET_speakercontinue_6448_91"/>
      <w:r w:rsidRPr="00F64715">
        <w:rPr>
          <w:rStyle w:val="TagStyle"/>
          <w:rtl/>
        </w:rPr>
        <w:t xml:space="preserve"> &lt;&lt; דובר_המשך &gt;&gt; </w:t>
      </w:r>
      <w:r>
        <w:rPr>
          <w:rtl/>
        </w:rPr>
        <w:t>השר לשירותי דת מיכאל מלכיאלי:</w:t>
      </w:r>
      <w:r w:rsidRPr="00F64715">
        <w:rPr>
          <w:rStyle w:val="TagStyle"/>
          <w:rtl/>
        </w:rPr>
        <w:t xml:space="preserve"> &lt;&lt; דובר_המשך &gt;&gt;</w:t>
      </w:r>
      <w:r>
        <w:rPr>
          <w:rtl/>
        </w:rPr>
        <w:t xml:space="preserve"> </w:t>
      </w:r>
      <w:bookmarkEnd w:id="5445"/>
    </w:p>
    <w:p w:rsidR="00EA1761" w:rsidRDefault="00EA1761" w:rsidP="009D14C0">
      <w:pPr>
        <w:rPr>
          <w:rtl/>
          <w:lang w:eastAsia="he-IL"/>
        </w:rPr>
      </w:pPr>
    </w:p>
    <w:p w:rsidR="00EA1761" w:rsidRDefault="00EA1761" w:rsidP="009D14C0">
      <w:pPr>
        <w:rPr>
          <w:rtl/>
          <w:lang w:eastAsia="he-IL"/>
        </w:rPr>
      </w:pPr>
      <w:bookmarkStart w:id="5446" w:name="_ETM_Q14_666000"/>
      <w:bookmarkEnd w:id="5446"/>
      <w:r>
        <w:rPr>
          <w:rFonts w:hint="cs"/>
          <w:rtl/>
          <w:lang w:eastAsia="he-IL"/>
        </w:rPr>
        <w:t xml:space="preserve">לא תודה רבה. </w:t>
      </w:r>
    </w:p>
    <w:p w:rsidR="00EA1761" w:rsidRDefault="00EA1761" w:rsidP="009D14C0">
      <w:pPr>
        <w:rPr>
          <w:rtl/>
          <w:lang w:eastAsia="he-IL"/>
        </w:rPr>
      </w:pPr>
      <w:bookmarkStart w:id="5447" w:name="_ETM_Q14_669000"/>
      <w:bookmarkEnd w:id="5447"/>
    </w:p>
    <w:p w:rsidR="00EA1761" w:rsidRDefault="00EA1761" w:rsidP="009D14C0">
      <w:pPr>
        <w:pStyle w:val="af6"/>
        <w:keepNext/>
        <w:rPr>
          <w:rtl/>
        </w:rPr>
      </w:pPr>
      <w:bookmarkStart w:id="5448" w:name="ET_yor_6595_92"/>
      <w:r w:rsidRPr="00F64715">
        <w:rPr>
          <w:rStyle w:val="TagStyle"/>
          <w:rtl/>
        </w:rPr>
        <w:t xml:space="preserve"> &lt;&lt; יור &gt;&gt; </w:t>
      </w:r>
      <w:r>
        <w:rPr>
          <w:rtl/>
        </w:rPr>
        <w:t>היו"ר ארז מלול:</w:t>
      </w:r>
      <w:r w:rsidRPr="00F64715">
        <w:rPr>
          <w:rStyle w:val="TagStyle"/>
          <w:rtl/>
        </w:rPr>
        <w:t xml:space="preserve"> &lt;&lt; יור &gt;&gt;</w:t>
      </w:r>
      <w:r>
        <w:rPr>
          <w:rtl/>
        </w:rPr>
        <w:t xml:space="preserve"> </w:t>
      </w:r>
      <w:bookmarkEnd w:id="5448"/>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לא תודה, </w:t>
      </w:r>
      <w:bookmarkStart w:id="5449" w:name="_ETM_Q14_665000"/>
      <w:bookmarkEnd w:id="5449"/>
      <w:r>
        <w:rPr>
          <w:rFonts w:hint="cs"/>
          <w:rtl/>
          <w:lang w:eastAsia="he-IL"/>
        </w:rPr>
        <w:t>מה זה קשור, תודה?</w:t>
      </w:r>
    </w:p>
    <w:p w:rsidR="00EA1761" w:rsidRDefault="00EA1761" w:rsidP="009D14C0">
      <w:pPr>
        <w:rPr>
          <w:rtl/>
          <w:lang w:eastAsia="he-IL"/>
        </w:rPr>
      </w:pPr>
      <w:bookmarkStart w:id="5450" w:name="_ETM_Q14_668000"/>
      <w:bookmarkEnd w:id="5450"/>
    </w:p>
    <w:p w:rsidR="00EA1761" w:rsidRDefault="00EA1761" w:rsidP="009D14C0">
      <w:pPr>
        <w:pStyle w:val="-"/>
        <w:keepNext/>
        <w:rPr>
          <w:rtl/>
        </w:rPr>
      </w:pPr>
      <w:bookmarkStart w:id="5451" w:name="ET_speakercontinue_6448_93"/>
      <w:r w:rsidRPr="00F64715">
        <w:rPr>
          <w:rStyle w:val="TagStyle"/>
          <w:rtl/>
        </w:rPr>
        <w:t xml:space="preserve"> &lt;&lt; דובר_המשך &gt;&gt; </w:t>
      </w:r>
      <w:r>
        <w:rPr>
          <w:rtl/>
        </w:rPr>
        <w:t>השר לשירותי דת מיכאל מלכיאלי:</w:t>
      </w:r>
      <w:r w:rsidRPr="00F64715">
        <w:rPr>
          <w:rStyle w:val="TagStyle"/>
          <w:rtl/>
        </w:rPr>
        <w:t xml:space="preserve"> &lt;&lt; דובר_המשך &gt;&gt;</w:t>
      </w:r>
      <w:r>
        <w:rPr>
          <w:rtl/>
        </w:rPr>
        <w:t xml:space="preserve"> </w:t>
      </w:r>
      <w:bookmarkEnd w:id="5451"/>
    </w:p>
    <w:p w:rsidR="00EA1761" w:rsidRDefault="00EA1761" w:rsidP="009D14C0">
      <w:pPr>
        <w:rPr>
          <w:rtl/>
          <w:lang w:eastAsia="he-IL"/>
        </w:rPr>
      </w:pPr>
    </w:p>
    <w:p w:rsidR="00EA1761" w:rsidRDefault="00EA1761" w:rsidP="009D14C0">
      <w:pPr>
        <w:rPr>
          <w:rtl/>
          <w:lang w:eastAsia="he-IL"/>
        </w:rPr>
      </w:pPr>
      <w:bookmarkStart w:id="5452" w:name="_ETM_Q14_671000"/>
      <w:bookmarkEnd w:id="5452"/>
      <w:r>
        <w:rPr>
          <w:rFonts w:hint="cs"/>
          <w:rtl/>
          <w:lang w:eastAsia="he-IL"/>
        </w:rPr>
        <w:lastRenderedPageBreak/>
        <w:t xml:space="preserve">אני אסביר. כי בתי הדין, במזונות, נותנים לנשים יותר מאשר בתי המשפט </w:t>
      </w:r>
      <w:bookmarkStart w:id="5453" w:name="_ETM_Q14_679000"/>
      <w:bookmarkEnd w:id="5453"/>
      <w:r>
        <w:rPr>
          <w:rFonts w:hint="cs"/>
          <w:rtl/>
          <w:lang w:eastAsia="he-IL"/>
        </w:rPr>
        <w:t xml:space="preserve">ובתי הדין למשפחה. זו לא סטטיסטיקה, זה 100%. יש פה עורכי דין של משפחה. קודם טלי אמרה </w:t>
      </w:r>
      <w:bookmarkStart w:id="5454" w:name="_ETM_Q14_687000"/>
      <w:bookmarkEnd w:id="5454"/>
      <w:r>
        <w:rPr>
          <w:rFonts w:hint="cs"/>
          <w:rtl/>
          <w:lang w:eastAsia="he-IL"/>
        </w:rPr>
        <w:t xml:space="preserve">לי: תגיד לי, איך אתה, כגבר, מעז להגיש הצעת חוק כזאת? לא אכפת לך? אתה לא מבין שמחר אתם תאכלו אותה? </w:t>
      </w:r>
      <w:bookmarkStart w:id="5455" w:name="_ETM_Q14_701000"/>
      <w:bookmarkEnd w:id="5455"/>
      <w:r>
        <w:rPr>
          <w:rFonts w:hint="cs"/>
          <w:rtl/>
          <w:lang w:eastAsia="he-IL"/>
        </w:rPr>
        <w:t>אתה לא מבין את המשמעות של זה? אמרתי לה: את צודקת, ואני מבין,</w:t>
      </w:r>
      <w:bookmarkStart w:id="5456" w:name="_ETM_Q14_707000"/>
      <w:bookmarkEnd w:id="5456"/>
      <w:r>
        <w:rPr>
          <w:rFonts w:hint="cs"/>
          <w:rtl/>
          <w:lang w:eastAsia="he-IL"/>
        </w:rPr>
        <w:t xml:space="preserve"> ואני מגיש את זה.</w:t>
      </w:r>
    </w:p>
    <w:p w:rsidR="00EA1761" w:rsidRDefault="00EA1761" w:rsidP="009D14C0">
      <w:pPr>
        <w:rPr>
          <w:rtl/>
          <w:lang w:eastAsia="he-IL"/>
        </w:rPr>
      </w:pPr>
      <w:bookmarkStart w:id="5457" w:name="_ETM_Q14_723897"/>
      <w:bookmarkEnd w:id="5457"/>
    </w:p>
    <w:p w:rsidR="00EA1761" w:rsidRDefault="00EA1761" w:rsidP="009D14C0">
      <w:pPr>
        <w:rPr>
          <w:rtl/>
          <w:lang w:eastAsia="he-IL"/>
        </w:rPr>
      </w:pPr>
      <w:bookmarkStart w:id="5458" w:name="_ETM_Q14_724090"/>
      <w:bookmarkStart w:id="5459" w:name="_ETM_Q14_724150"/>
      <w:bookmarkStart w:id="5460" w:name="_ETM_Q14_724245"/>
      <w:bookmarkEnd w:id="5458"/>
      <w:bookmarkEnd w:id="5459"/>
      <w:bookmarkEnd w:id="5460"/>
      <w:r>
        <w:rPr>
          <w:rFonts w:hint="cs"/>
          <w:rtl/>
          <w:lang w:eastAsia="he-IL"/>
        </w:rPr>
        <w:t>ארגוני הנשים, רובם המוחלט, שלחו מכתבים בעד החוק הזה</w:t>
      </w:r>
      <w:bookmarkStart w:id="5461" w:name="_ETM_Q14_716000"/>
      <w:bookmarkEnd w:id="5461"/>
      <w:r>
        <w:rPr>
          <w:rFonts w:hint="cs"/>
          <w:rtl/>
          <w:lang w:eastAsia="he-IL"/>
        </w:rPr>
        <w:t xml:space="preserve">. מהפסיקה של בג"ץ, הרבה גברים קפצו והגישו עתירות לבטל פסקי דין שהיו. לכן </w:t>
      </w:r>
      <w:bookmarkStart w:id="5462" w:name="_ETM_Q14_720000"/>
      <w:bookmarkEnd w:id="5462"/>
      <w:r>
        <w:rPr>
          <w:rFonts w:hint="cs"/>
          <w:rtl/>
          <w:lang w:eastAsia="he-IL"/>
        </w:rPr>
        <w:t xml:space="preserve">רצנו עם החוק. כלומר, דיינים-דיינות </w:t>
      </w:r>
      <w:r>
        <w:rPr>
          <w:rFonts w:hint="eastAsia"/>
          <w:rtl/>
          <w:lang w:eastAsia="he-IL"/>
        </w:rPr>
        <w:t>–</w:t>
      </w:r>
      <w:r>
        <w:rPr>
          <w:rFonts w:hint="cs"/>
          <w:rtl/>
          <w:lang w:eastAsia="he-IL"/>
        </w:rPr>
        <w:t xml:space="preserve"> סוגיה יפה, לא במקומה. כי החוק הזה מיטיב רק עם נשים. תשאלי עורכי דין </w:t>
      </w:r>
      <w:bookmarkStart w:id="5463" w:name="_ETM_Q14_729000"/>
      <w:bookmarkEnd w:id="5463"/>
      <w:r>
        <w:rPr>
          <w:rFonts w:hint="cs"/>
          <w:rtl/>
          <w:lang w:eastAsia="he-IL"/>
        </w:rPr>
        <w:t>למשפחה, לא אותי.</w:t>
      </w:r>
    </w:p>
    <w:p w:rsidR="00EA1761" w:rsidRDefault="00EA1761" w:rsidP="009D14C0">
      <w:pPr>
        <w:rPr>
          <w:rtl/>
          <w:lang w:eastAsia="he-IL"/>
        </w:rPr>
      </w:pPr>
    </w:p>
    <w:p w:rsidR="00EA1761" w:rsidRDefault="00EA1761" w:rsidP="009D14C0">
      <w:pPr>
        <w:pStyle w:val="af5"/>
        <w:keepNext/>
        <w:rPr>
          <w:rtl/>
        </w:rPr>
      </w:pPr>
      <w:bookmarkStart w:id="5464" w:name="ET_interruption_5300_25"/>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5464"/>
    </w:p>
    <w:p w:rsidR="00EA1761" w:rsidRDefault="00EA1761" w:rsidP="009D14C0">
      <w:pPr>
        <w:rPr>
          <w:rtl/>
          <w:lang w:eastAsia="he-IL"/>
        </w:rPr>
      </w:pPr>
    </w:p>
    <w:p w:rsidR="00EA1761" w:rsidRDefault="00EA1761" w:rsidP="00913A82">
      <w:pPr>
        <w:rPr>
          <w:rtl/>
          <w:lang w:eastAsia="he-IL"/>
        </w:rPr>
      </w:pPr>
      <w:r>
        <w:rPr>
          <w:rFonts w:hint="cs"/>
          <w:rtl/>
          <w:lang w:eastAsia="he-IL"/>
        </w:rPr>
        <w:t xml:space="preserve">תקשיב, אני התמחיתי בדיני משפחה. אתה יודע, אני גם עורכת דין. </w:t>
      </w:r>
      <w:bookmarkStart w:id="5465" w:name="_ETM_Q14_737000"/>
      <w:bookmarkEnd w:id="5465"/>
      <w:r>
        <w:rPr>
          <w:rFonts w:hint="cs"/>
          <w:rtl/>
          <w:lang w:eastAsia="he-IL"/>
        </w:rPr>
        <w:t>חצי שנה מההתמחות שלי הייתה בדיני משפחה. אחד הדברים הקשים בבית הדין הרבני</w:t>
      </w:r>
      <w:bookmarkStart w:id="5466" w:name="_ETM_Q14_745000"/>
      <w:bookmarkEnd w:id="5466"/>
      <w:r w:rsidR="00913A82">
        <w:rPr>
          <w:rFonts w:hint="cs"/>
          <w:rtl/>
          <w:lang w:eastAsia="he-IL"/>
        </w:rPr>
        <w:t>,</w:t>
      </w:r>
      <w:r>
        <w:rPr>
          <w:rFonts w:hint="cs"/>
          <w:rtl/>
          <w:lang w:eastAsia="he-IL"/>
        </w:rPr>
        <w:t xml:space="preserve"> הינה, אני אומרת לך, גם דבי – </w:t>
      </w:r>
      <w:bookmarkStart w:id="5467" w:name="_ETM_Q14_756738"/>
      <w:bookmarkEnd w:id="5467"/>
      <w:r>
        <w:rPr>
          <w:rFonts w:hint="cs"/>
          <w:rtl/>
          <w:lang w:eastAsia="he-IL"/>
        </w:rPr>
        <w:t>היא עסוקה בעצמה, רגע, שנייה – אני אומרת לך, אחד הדברים שאתה מרגיש, שבגלל שהאישה ה</w:t>
      </w:r>
      <w:bookmarkStart w:id="5468" w:name="_ETM_Q14_760000"/>
      <w:bookmarkEnd w:id="5468"/>
      <w:r>
        <w:rPr>
          <w:rFonts w:hint="cs"/>
          <w:rtl/>
          <w:lang w:eastAsia="he-IL"/>
        </w:rPr>
        <w:t xml:space="preserve">יא זו שמקבלת את הגט מהגבר, היא מראש בעמדת נחיתות. </w:t>
      </w:r>
      <w:bookmarkStart w:id="5469" w:name="_ETM_Q14_765000"/>
      <w:bookmarkEnd w:id="5469"/>
      <w:r>
        <w:rPr>
          <w:rFonts w:hint="cs"/>
          <w:rtl/>
          <w:lang w:eastAsia="he-IL"/>
        </w:rPr>
        <w:t xml:space="preserve">אתה מסכים איתי? אין שוויון בגט. </w:t>
      </w:r>
    </w:p>
    <w:p w:rsidR="00EA1761" w:rsidRDefault="00EA1761" w:rsidP="009D14C0">
      <w:pPr>
        <w:rPr>
          <w:rtl/>
          <w:lang w:eastAsia="he-IL"/>
        </w:rPr>
      </w:pPr>
    </w:p>
    <w:p w:rsidR="00EA1761" w:rsidRDefault="00EA1761" w:rsidP="009D14C0">
      <w:pPr>
        <w:pStyle w:val="-"/>
        <w:keepNext/>
        <w:rPr>
          <w:rtl/>
        </w:rPr>
      </w:pPr>
      <w:bookmarkStart w:id="5470" w:name="ET_speakercontinue_6448_26"/>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5470"/>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נכון, כי הגבר נותן, </w:t>
      </w:r>
      <w:bookmarkStart w:id="5471" w:name="_ETM_Q14_768000"/>
      <w:bookmarkEnd w:id="5471"/>
      <w:r>
        <w:rPr>
          <w:rFonts w:hint="cs"/>
          <w:rtl/>
          <w:lang w:eastAsia="he-IL"/>
        </w:rPr>
        <w:t>הוא המקדש. אבל זה לא החוק הזה. את רוצה דיון פילוסופי?</w:t>
      </w:r>
    </w:p>
    <w:p w:rsidR="00EA1761" w:rsidRDefault="00EA1761" w:rsidP="009D14C0">
      <w:pPr>
        <w:rPr>
          <w:rtl/>
          <w:lang w:eastAsia="he-IL"/>
        </w:rPr>
      </w:pPr>
    </w:p>
    <w:p w:rsidR="00EA1761" w:rsidRDefault="00EA1761" w:rsidP="009D14C0">
      <w:pPr>
        <w:pStyle w:val="af5"/>
        <w:keepNext/>
        <w:rPr>
          <w:rtl/>
        </w:rPr>
      </w:pPr>
      <w:bookmarkStart w:id="5472" w:name="ET_interruption_5300_94"/>
      <w:r w:rsidRPr="004F3D5A">
        <w:rPr>
          <w:rStyle w:val="TagStyle"/>
          <w:rtl/>
        </w:rPr>
        <w:t xml:space="preserve"> &lt;&lt; קריאה &gt;&gt; </w:t>
      </w:r>
      <w:r>
        <w:rPr>
          <w:rtl/>
        </w:rPr>
        <w:t>מירב בן ארי (יש עתיד):</w:t>
      </w:r>
      <w:r w:rsidRPr="004F3D5A">
        <w:rPr>
          <w:rStyle w:val="TagStyle"/>
          <w:rtl/>
        </w:rPr>
        <w:t xml:space="preserve"> &lt;&lt; קריאה &gt;&gt;</w:t>
      </w:r>
      <w:r>
        <w:rPr>
          <w:rtl/>
        </w:rPr>
        <w:t xml:space="preserve"> </w:t>
      </w:r>
      <w:bookmarkEnd w:id="5472"/>
    </w:p>
    <w:p w:rsidR="00EA1761" w:rsidRDefault="00EA1761" w:rsidP="009D14C0">
      <w:pPr>
        <w:rPr>
          <w:rtl/>
          <w:lang w:eastAsia="he-IL"/>
        </w:rPr>
      </w:pPr>
    </w:p>
    <w:p w:rsidR="00EA1761" w:rsidRPr="004F3D5A" w:rsidRDefault="00EA1761" w:rsidP="009D14C0">
      <w:pPr>
        <w:rPr>
          <w:rtl/>
          <w:lang w:eastAsia="he-IL"/>
        </w:rPr>
      </w:pPr>
      <w:bookmarkStart w:id="5473" w:name="_ETM_Q14_770000"/>
      <w:bookmarkEnd w:id="5473"/>
      <w:r>
        <w:rPr>
          <w:rFonts w:hint="cs"/>
          <w:rtl/>
          <w:lang w:eastAsia="he-IL"/>
        </w:rPr>
        <w:t>לא. אבל הכניסה</w:t>
      </w:r>
      <w:bookmarkStart w:id="5474" w:name="_ETM_Q14_771000"/>
      <w:bookmarkEnd w:id="5474"/>
      <w:r>
        <w:rPr>
          <w:rFonts w:hint="cs"/>
          <w:rtl/>
          <w:lang w:eastAsia="he-IL"/>
        </w:rPr>
        <w:t xml:space="preserve"> לבית הדין הרבני מראש - - -</w:t>
      </w:r>
    </w:p>
    <w:p w:rsidR="00EA1761" w:rsidRDefault="00EA1761" w:rsidP="009D14C0">
      <w:pPr>
        <w:rPr>
          <w:rtl/>
          <w:lang w:eastAsia="he-IL"/>
        </w:rPr>
      </w:pPr>
    </w:p>
    <w:p w:rsidR="00EA1761" w:rsidRDefault="00EA1761" w:rsidP="009D14C0">
      <w:pPr>
        <w:pStyle w:val="-"/>
        <w:keepNext/>
        <w:rPr>
          <w:rtl/>
        </w:rPr>
      </w:pPr>
      <w:bookmarkStart w:id="5475" w:name="ET_speakercontinue_6448_95"/>
      <w:r w:rsidRPr="004F3D5A">
        <w:rPr>
          <w:rStyle w:val="TagStyle"/>
          <w:rtl/>
        </w:rPr>
        <w:t xml:space="preserve"> &lt;&lt; דובר_המשך &gt;&gt; </w:t>
      </w:r>
      <w:r>
        <w:rPr>
          <w:rtl/>
        </w:rPr>
        <w:t>השר לשירותי דת מיכאל מלכיאלי:</w:t>
      </w:r>
      <w:r w:rsidRPr="004F3D5A">
        <w:rPr>
          <w:rStyle w:val="TagStyle"/>
          <w:rtl/>
        </w:rPr>
        <w:t xml:space="preserve"> &lt;&lt; דובר_המשך &gt;&gt;</w:t>
      </w:r>
      <w:r>
        <w:rPr>
          <w:rtl/>
        </w:rPr>
        <w:t xml:space="preserve"> </w:t>
      </w:r>
      <w:bookmarkEnd w:id="5475"/>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אבל הנשים רוצות, כי החוק הזה לטובתן. </w:t>
      </w:r>
      <w:bookmarkStart w:id="5476" w:name="_ETM_Q14_795210"/>
      <w:bookmarkEnd w:id="5476"/>
      <w:r>
        <w:rPr>
          <w:rFonts w:hint="cs"/>
          <w:rtl/>
          <w:lang w:eastAsia="he-IL"/>
        </w:rPr>
        <w:t xml:space="preserve">עוד פעם, כשבג"ץ ביטל </w:t>
      </w:r>
      <w:bookmarkStart w:id="5477" w:name="_ETM_Q14_777000"/>
      <w:bookmarkEnd w:id="5477"/>
      <w:r>
        <w:rPr>
          <w:rFonts w:hint="cs"/>
          <w:rtl/>
          <w:lang w:eastAsia="he-IL"/>
        </w:rPr>
        <w:t xml:space="preserve">את החוק הזה הנשים קפצו, כי זה הזיק להן, ביטול החוק. </w:t>
      </w:r>
    </w:p>
    <w:p w:rsidR="00EA1761" w:rsidRDefault="00EA1761" w:rsidP="009D14C0">
      <w:pPr>
        <w:rPr>
          <w:rtl/>
          <w:lang w:eastAsia="he-IL"/>
        </w:rPr>
      </w:pPr>
    </w:p>
    <w:p w:rsidR="00EA1761" w:rsidRDefault="00EA1761" w:rsidP="009D14C0">
      <w:pPr>
        <w:pStyle w:val="af6"/>
        <w:keepNext/>
        <w:rPr>
          <w:rtl/>
        </w:rPr>
      </w:pPr>
      <w:bookmarkStart w:id="5478" w:name="ET_yor_6595_27"/>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5478"/>
    </w:p>
    <w:p w:rsidR="00EA1761" w:rsidRDefault="00EA1761" w:rsidP="009D14C0">
      <w:pPr>
        <w:rPr>
          <w:rtl/>
          <w:lang w:eastAsia="he-IL"/>
        </w:rPr>
      </w:pPr>
    </w:p>
    <w:p w:rsidR="00EA1761" w:rsidRDefault="00EA1761" w:rsidP="00AC00F3">
      <w:pPr>
        <w:rPr>
          <w:rtl/>
          <w:lang w:eastAsia="he-IL"/>
        </w:rPr>
      </w:pPr>
      <w:r>
        <w:rPr>
          <w:rFonts w:hint="cs"/>
          <w:rtl/>
          <w:lang w:eastAsia="he-IL"/>
        </w:rPr>
        <w:t xml:space="preserve">אני </w:t>
      </w:r>
      <w:bookmarkStart w:id="5479" w:name="_ETM_Q14_786000"/>
      <w:bookmarkEnd w:id="5479"/>
      <w:r>
        <w:rPr>
          <w:rFonts w:hint="cs"/>
          <w:rtl/>
          <w:lang w:eastAsia="he-IL"/>
        </w:rPr>
        <w:t xml:space="preserve">אוסיף. מירב, מאז שנהייתה משמורת משותפת, בתי המשפט למשפחה אומרים: משמורת </w:t>
      </w:r>
      <w:bookmarkStart w:id="5480" w:name="_ETM_Q14_789000"/>
      <w:bookmarkEnd w:id="5480"/>
      <w:r>
        <w:rPr>
          <w:rFonts w:hint="cs"/>
          <w:rtl/>
          <w:lang w:eastAsia="he-IL"/>
        </w:rPr>
        <w:t xml:space="preserve">משותפת – חצי-חצי בכול. בתי הדין אומרים: למרות שזה משמורת משותפת, </w:t>
      </w:r>
      <w:bookmarkStart w:id="5481" w:name="_ETM_Q14_793000"/>
      <w:bookmarkEnd w:id="5481"/>
      <w:r>
        <w:rPr>
          <w:rFonts w:hint="cs"/>
          <w:rtl/>
          <w:lang w:eastAsia="he-IL"/>
        </w:rPr>
        <w:t>הבעל צריך להביא עוד – בגלל שהוא כאילו אחראי למזונות של הבית – גם במשמורת</w:t>
      </w:r>
      <w:r w:rsidR="00913A82">
        <w:rPr>
          <w:rFonts w:hint="cs"/>
          <w:rtl/>
          <w:lang w:eastAsia="he-IL"/>
        </w:rPr>
        <w:t>,</w:t>
      </w:r>
      <w:r>
        <w:rPr>
          <w:rFonts w:hint="cs"/>
          <w:rtl/>
          <w:lang w:eastAsia="he-IL"/>
        </w:rPr>
        <w:t xml:space="preserve"> עוד יותר. </w:t>
      </w:r>
    </w:p>
    <w:p w:rsidR="00EA1761" w:rsidRDefault="00EA1761" w:rsidP="009D14C0">
      <w:pPr>
        <w:rPr>
          <w:rtl/>
          <w:lang w:eastAsia="he-IL"/>
        </w:rPr>
      </w:pPr>
    </w:p>
    <w:p w:rsidR="00EA1761" w:rsidRDefault="00EA1761" w:rsidP="009D14C0">
      <w:pPr>
        <w:pStyle w:val="af5"/>
        <w:keepNext/>
        <w:rPr>
          <w:rtl/>
        </w:rPr>
      </w:pPr>
      <w:bookmarkStart w:id="5482" w:name="ET_interruption_5300_96"/>
      <w:r w:rsidRPr="004F3D5A">
        <w:rPr>
          <w:rStyle w:val="TagStyle"/>
          <w:rtl/>
        </w:rPr>
        <w:lastRenderedPageBreak/>
        <w:t xml:space="preserve"> &lt;&lt; קריאה &gt;&gt; </w:t>
      </w:r>
      <w:r>
        <w:rPr>
          <w:rtl/>
        </w:rPr>
        <w:t>מירב בן ארי (יש עתיד):</w:t>
      </w:r>
      <w:r w:rsidRPr="004F3D5A">
        <w:rPr>
          <w:rStyle w:val="TagStyle"/>
          <w:rtl/>
        </w:rPr>
        <w:t xml:space="preserve"> &lt;&lt; קריאה &gt;&gt;</w:t>
      </w:r>
      <w:r>
        <w:rPr>
          <w:rtl/>
        </w:rPr>
        <w:t xml:space="preserve"> </w:t>
      </w:r>
      <w:bookmarkEnd w:id="5482"/>
    </w:p>
    <w:p w:rsidR="00EA1761" w:rsidRDefault="00EA1761" w:rsidP="009D14C0">
      <w:pPr>
        <w:rPr>
          <w:rtl/>
          <w:lang w:eastAsia="he-IL"/>
        </w:rPr>
      </w:pPr>
    </w:p>
    <w:p w:rsidR="00EA1761" w:rsidRDefault="00EA1761" w:rsidP="009D14C0">
      <w:pPr>
        <w:rPr>
          <w:rtl/>
          <w:lang w:eastAsia="he-IL"/>
        </w:rPr>
      </w:pPr>
      <w:bookmarkStart w:id="5483" w:name="_ETM_Q14_800000"/>
      <w:bookmarkEnd w:id="5483"/>
      <w:r>
        <w:rPr>
          <w:rFonts w:hint="cs"/>
          <w:rtl/>
          <w:lang w:eastAsia="he-IL"/>
        </w:rPr>
        <w:t xml:space="preserve">תגיד, מלכיאלי, במשמורת </w:t>
      </w:r>
      <w:bookmarkStart w:id="5484" w:name="_ETM_Q14_804000"/>
      <w:bookmarkEnd w:id="5484"/>
      <w:r>
        <w:rPr>
          <w:rFonts w:hint="cs"/>
          <w:rtl/>
          <w:lang w:eastAsia="he-IL"/>
        </w:rPr>
        <w:t>משותפת בית הדין הרבני פוסק מזונות?</w:t>
      </w:r>
    </w:p>
    <w:p w:rsidR="00EA1761" w:rsidRDefault="00EA1761" w:rsidP="009D14C0">
      <w:pPr>
        <w:rPr>
          <w:rtl/>
          <w:lang w:eastAsia="he-IL"/>
        </w:rPr>
      </w:pPr>
    </w:p>
    <w:p w:rsidR="00EA1761" w:rsidRDefault="00EA1761" w:rsidP="009D14C0">
      <w:pPr>
        <w:pStyle w:val="af6"/>
        <w:keepNext/>
        <w:rPr>
          <w:rtl/>
        </w:rPr>
      </w:pPr>
      <w:bookmarkStart w:id="5485" w:name="ET_yor_6595_97"/>
      <w:r w:rsidRPr="004F3D5A">
        <w:rPr>
          <w:rStyle w:val="TagStyle"/>
          <w:rtl/>
        </w:rPr>
        <w:t xml:space="preserve"> &lt;&lt; יור &gt;&gt; </w:t>
      </w:r>
      <w:r>
        <w:rPr>
          <w:rtl/>
        </w:rPr>
        <w:t>היו"ר ארז מלול:</w:t>
      </w:r>
      <w:r w:rsidRPr="004F3D5A">
        <w:rPr>
          <w:rStyle w:val="TagStyle"/>
          <w:rtl/>
        </w:rPr>
        <w:t xml:space="preserve"> &lt;&lt; יור &gt;&gt;</w:t>
      </w:r>
      <w:r>
        <w:rPr>
          <w:rtl/>
        </w:rPr>
        <w:t xml:space="preserve"> </w:t>
      </w:r>
      <w:bookmarkEnd w:id="5485"/>
    </w:p>
    <w:p w:rsidR="00EA1761" w:rsidRDefault="00EA1761" w:rsidP="009D14C0">
      <w:pPr>
        <w:rPr>
          <w:rtl/>
          <w:lang w:eastAsia="he-IL"/>
        </w:rPr>
      </w:pPr>
    </w:p>
    <w:p w:rsidR="00EA1761" w:rsidRDefault="00EA1761" w:rsidP="009D14C0">
      <w:pPr>
        <w:rPr>
          <w:rtl/>
          <w:lang w:eastAsia="he-IL"/>
        </w:rPr>
      </w:pPr>
      <w:bookmarkStart w:id="5486" w:name="_ETM_Q14_802000"/>
      <w:bookmarkEnd w:id="5486"/>
      <w:r>
        <w:rPr>
          <w:rFonts w:hint="cs"/>
          <w:rtl/>
          <w:lang w:eastAsia="he-IL"/>
        </w:rPr>
        <w:t xml:space="preserve">הוא נותן מזונות. נותן לבעל. </w:t>
      </w:r>
    </w:p>
    <w:p w:rsidR="00EA1761" w:rsidRPr="004F3D5A" w:rsidRDefault="00EA1761" w:rsidP="009D14C0">
      <w:pPr>
        <w:rPr>
          <w:rtl/>
          <w:lang w:eastAsia="he-IL"/>
        </w:rPr>
      </w:pPr>
      <w:bookmarkStart w:id="5487" w:name="_ETM_Q14_796482"/>
      <w:bookmarkStart w:id="5488" w:name="_ETM_Q14_796647"/>
      <w:bookmarkEnd w:id="5487"/>
      <w:bookmarkEnd w:id="5488"/>
    </w:p>
    <w:p w:rsidR="00EA1761" w:rsidRDefault="00EA1761" w:rsidP="009D14C0">
      <w:pPr>
        <w:pStyle w:val="-"/>
        <w:keepNext/>
        <w:rPr>
          <w:rtl/>
        </w:rPr>
      </w:pPr>
      <w:bookmarkStart w:id="5489" w:name="ET_speakercontinue_6448_29"/>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5489"/>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בטח, בוודאי. הוא נותן, כן, לכן ארגוני הנשים רוצים את החוק הזה. </w:t>
      </w:r>
    </w:p>
    <w:p w:rsidR="00EA1761" w:rsidRDefault="00EA1761" w:rsidP="009D14C0">
      <w:pPr>
        <w:rPr>
          <w:rtl/>
          <w:lang w:eastAsia="he-IL"/>
        </w:rPr>
      </w:pPr>
    </w:p>
    <w:p w:rsidR="00EA1761" w:rsidRDefault="00EA1761" w:rsidP="009D14C0">
      <w:pPr>
        <w:pStyle w:val="af6"/>
        <w:keepNext/>
        <w:rPr>
          <w:rtl/>
        </w:rPr>
      </w:pPr>
      <w:bookmarkStart w:id="5490" w:name="ET_yor_6595_98"/>
      <w:r w:rsidRPr="004F3D5A">
        <w:rPr>
          <w:rStyle w:val="TagStyle"/>
          <w:rtl/>
        </w:rPr>
        <w:t xml:space="preserve"> &lt;&lt; יור &gt;&gt; </w:t>
      </w:r>
      <w:r>
        <w:rPr>
          <w:rtl/>
        </w:rPr>
        <w:t>היו"ר ארז מלול:</w:t>
      </w:r>
      <w:r w:rsidRPr="004F3D5A">
        <w:rPr>
          <w:rStyle w:val="TagStyle"/>
          <w:rtl/>
        </w:rPr>
        <w:t xml:space="preserve"> &lt;&lt; יור &gt;&gt;</w:t>
      </w:r>
      <w:r>
        <w:rPr>
          <w:rtl/>
        </w:rPr>
        <w:t xml:space="preserve"> </w:t>
      </w:r>
      <w:bookmarkEnd w:id="5490"/>
    </w:p>
    <w:p w:rsidR="00EA1761" w:rsidRDefault="00EA1761" w:rsidP="009D14C0">
      <w:pPr>
        <w:rPr>
          <w:rtl/>
          <w:lang w:eastAsia="he-IL"/>
        </w:rPr>
      </w:pPr>
    </w:p>
    <w:p w:rsidR="00EA1761" w:rsidRDefault="00EA1761" w:rsidP="009D14C0">
      <w:pPr>
        <w:rPr>
          <w:rtl/>
          <w:lang w:eastAsia="he-IL"/>
        </w:rPr>
      </w:pPr>
      <w:bookmarkStart w:id="5491" w:name="_ETM_Q14_806000"/>
      <w:bookmarkEnd w:id="5491"/>
      <w:r>
        <w:rPr>
          <w:rFonts w:hint="cs"/>
          <w:rtl/>
          <w:lang w:eastAsia="he-IL"/>
        </w:rPr>
        <w:t xml:space="preserve">זו הנקודה. בית המשפט לא נותן כלום. </w:t>
      </w:r>
    </w:p>
    <w:p w:rsidR="00EA1761" w:rsidRDefault="00EA1761" w:rsidP="009D14C0">
      <w:pPr>
        <w:rPr>
          <w:rtl/>
          <w:lang w:eastAsia="he-IL"/>
        </w:rPr>
      </w:pPr>
      <w:bookmarkStart w:id="5492" w:name="_ETM_Q14_807000"/>
      <w:bookmarkEnd w:id="5492"/>
    </w:p>
    <w:p w:rsidR="00EA1761" w:rsidRDefault="00EA1761" w:rsidP="009D14C0">
      <w:pPr>
        <w:pStyle w:val="af5"/>
        <w:keepNext/>
        <w:rPr>
          <w:rtl/>
        </w:rPr>
      </w:pPr>
      <w:bookmarkStart w:id="5493" w:name="ET_interruption_5300_99"/>
      <w:r w:rsidRPr="004F3D5A">
        <w:rPr>
          <w:rStyle w:val="TagStyle"/>
          <w:rtl/>
        </w:rPr>
        <w:t xml:space="preserve"> &lt;&lt; קריאה &gt;&gt; </w:t>
      </w:r>
      <w:r>
        <w:rPr>
          <w:rtl/>
        </w:rPr>
        <w:t>מירב בן ארי (יש עתיד):</w:t>
      </w:r>
      <w:r w:rsidRPr="004F3D5A">
        <w:rPr>
          <w:rStyle w:val="TagStyle"/>
          <w:rtl/>
        </w:rPr>
        <w:t xml:space="preserve"> &lt;&lt; קריאה &gt;&gt;</w:t>
      </w:r>
      <w:r>
        <w:rPr>
          <w:rtl/>
        </w:rPr>
        <w:t xml:space="preserve"> </w:t>
      </w:r>
      <w:bookmarkEnd w:id="5493"/>
    </w:p>
    <w:p w:rsidR="00EA1761" w:rsidRDefault="00EA1761" w:rsidP="009D14C0">
      <w:pPr>
        <w:rPr>
          <w:rtl/>
          <w:lang w:eastAsia="he-IL"/>
        </w:rPr>
      </w:pPr>
    </w:p>
    <w:p w:rsidR="00EA1761" w:rsidRDefault="00EA1761" w:rsidP="009D14C0">
      <w:pPr>
        <w:rPr>
          <w:rtl/>
          <w:lang w:eastAsia="he-IL"/>
        </w:rPr>
      </w:pPr>
      <w:bookmarkStart w:id="5494" w:name="_ETM_Q14_809000"/>
      <w:bookmarkEnd w:id="5494"/>
      <w:r>
        <w:rPr>
          <w:rFonts w:hint="cs"/>
          <w:rtl/>
          <w:lang w:eastAsia="he-IL"/>
        </w:rPr>
        <w:t xml:space="preserve">רגע, </w:t>
      </w:r>
      <w:bookmarkStart w:id="5495" w:name="_ETM_Q14_810000"/>
      <w:bookmarkEnd w:id="5495"/>
      <w:r>
        <w:rPr>
          <w:rFonts w:hint="cs"/>
          <w:rtl/>
          <w:lang w:eastAsia="he-IL"/>
        </w:rPr>
        <w:t xml:space="preserve">חכה, נראה לי שהוא שולט בחומר. </w:t>
      </w:r>
    </w:p>
    <w:p w:rsidR="00EA1761" w:rsidRDefault="00EA1761" w:rsidP="009D14C0">
      <w:pPr>
        <w:rPr>
          <w:rtl/>
          <w:lang w:eastAsia="he-IL"/>
        </w:rPr>
      </w:pPr>
      <w:bookmarkStart w:id="5496" w:name="_ETM_Q14_818000"/>
      <w:bookmarkEnd w:id="5496"/>
    </w:p>
    <w:p w:rsidR="00EA1761" w:rsidRDefault="00EA1761" w:rsidP="009D14C0">
      <w:pPr>
        <w:pStyle w:val="-"/>
        <w:keepNext/>
        <w:rPr>
          <w:rtl/>
        </w:rPr>
      </w:pPr>
      <w:bookmarkStart w:id="5497" w:name="ET_speakercontinue_6448_100"/>
      <w:r w:rsidRPr="004F3D5A">
        <w:rPr>
          <w:rStyle w:val="TagStyle"/>
          <w:rtl/>
        </w:rPr>
        <w:t xml:space="preserve"> &lt;&lt; דובר_המשך &gt;&gt; </w:t>
      </w:r>
      <w:r>
        <w:rPr>
          <w:rtl/>
        </w:rPr>
        <w:t>השר לשירותי דת מיכאל מלכיאלי:</w:t>
      </w:r>
      <w:r w:rsidRPr="004F3D5A">
        <w:rPr>
          <w:rStyle w:val="TagStyle"/>
          <w:rtl/>
        </w:rPr>
        <w:t xml:space="preserve"> &lt;&lt; דובר_המשך &gt;&gt;</w:t>
      </w:r>
      <w:r>
        <w:rPr>
          <w:rtl/>
        </w:rPr>
        <w:t xml:space="preserve"> </w:t>
      </w:r>
      <w:bookmarkEnd w:id="5497"/>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הוא גם יודע. </w:t>
      </w:r>
    </w:p>
    <w:p w:rsidR="00EA1761" w:rsidRDefault="00EA1761" w:rsidP="009D14C0">
      <w:pPr>
        <w:rPr>
          <w:rtl/>
          <w:lang w:eastAsia="he-IL"/>
        </w:rPr>
      </w:pPr>
    </w:p>
    <w:p w:rsidR="00EA1761" w:rsidRDefault="00EA1761" w:rsidP="009D14C0">
      <w:pPr>
        <w:pStyle w:val="af6"/>
        <w:keepNext/>
        <w:rPr>
          <w:rtl/>
        </w:rPr>
      </w:pPr>
      <w:bookmarkStart w:id="5498" w:name="ET_yor_6595_101"/>
      <w:r w:rsidRPr="003138AC">
        <w:rPr>
          <w:rStyle w:val="TagStyle"/>
          <w:rtl/>
        </w:rPr>
        <w:t xml:space="preserve"> &lt;&lt; יור &gt;&gt; </w:t>
      </w:r>
      <w:r>
        <w:rPr>
          <w:rtl/>
        </w:rPr>
        <w:t>היו"ר ארז מלול:</w:t>
      </w:r>
      <w:r w:rsidRPr="003138AC">
        <w:rPr>
          <w:rStyle w:val="TagStyle"/>
          <w:rtl/>
        </w:rPr>
        <w:t xml:space="preserve"> &lt;&lt; יור &gt;&gt;</w:t>
      </w:r>
      <w:r>
        <w:rPr>
          <w:rtl/>
        </w:rPr>
        <w:t xml:space="preserve"> </w:t>
      </w:r>
      <w:bookmarkEnd w:id="5498"/>
    </w:p>
    <w:p w:rsidR="00EA1761" w:rsidRDefault="00EA1761" w:rsidP="009D14C0">
      <w:pPr>
        <w:rPr>
          <w:rtl/>
          <w:lang w:eastAsia="he-IL"/>
        </w:rPr>
      </w:pPr>
    </w:p>
    <w:p w:rsidR="00EA1761" w:rsidRDefault="00EA1761" w:rsidP="00AC00F3">
      <w:pPr>
        <w:rPr>
          <w:rtl/>
          <w:lang w:eastAsia="he-IL"/>
        </w:rPr>
      </w:pPr>
      <w:r>
        <w:rPr>
          <w:rFonts w:hint="cs"/>
          <w:rtl/>
          <w:lang w:eastAsia="he-IL"/>
        </w:rPr>
        <w:t xml:space="preserve">גם אני </w:t>
      </w:r>
      <w:bookmarkStart w:id="5499" w:name="_ETM_Q14_813000"/>
      <w:bookmarkEnd w:id="5499"/>
      <w:r>
        <w:rPr>
          <w:rFonts w:hint="cs"/>
          <w:rtl/>
          <w:lang w:eastAsia="he-IL"/>
        </w:rPr>
        <w:t>עורך דין.</w:t>
      </w:r>
    </w:p>
    <w:p w:rsidR="00EA1761" w:rsidRDefault="00EA1761" w:rsidP="009D14C0">
      <w:pPr>
        <w:rPr>
          <w:rtl/>
          <w:lang w:eastAsia="he-IL"/>
        </w:rPr>
      </w:pPr>
      <w:bookmarkStart w:id="5500" w:name="_ETM_Q14_816000"/>
      <w:bookmarkEnd w:id="5500"/>
    </w:p>
    <w:p w:rsidR="00EA1761" w:rsidRDefault="00EA1761" w:rsidP="009D14C0">
      <w:pPr>
        <w:pStyle w:val="-"/>
        <w:keepNext/>
        <w:rPr>
          <w:rtl/>
        </w:rPr>
      </w:pPr>
      <w:bookmarkStart w:id="5501" w:name="ET_speakercontinue_6448_102"/>
      <w:r w:rsidRPr="003138AC">
        <w:rPr>
          <w:rStyle w:val="TagStyle"/>
          <w:rtl/>
        </w:rPr>
        <w:t xml:space="preserve"> &lt;&lt; דובר_המשך &gt;&gt; </w:t>
      </w:r>
      <w:r>
        <w:rPr>
          <w:rtl/>
        </w:rPr>
        <w:t>השר לשירותי דת מיכאל מלכיאלי:</w:t>
      </w:r>
      <w:r w:rsidRPr="003138AC">
        <w:rPr>
          <w:rStyle w:val="TagStyle"/>
          <w:rtl/>
        </w:rPr>
        <w:t xml:space="preserve"> &lt;&lt; דובר_המשך &gt;&gt;</w:t>
      </w:r>
      <w:r>
        <w:rPr>
          <w:rtl/>
        </w:rPr>
        <w:t xml:space="preserve"> </w:t>
      </w:r>
      <w:bookmarkEnd w:id="5501"/>
    </w:p>
    <w:p w:rsidR="00EA1761" w:rsidRDefault="00EA1761" w:rsidP="009D14C0">
      <w:pPr>
        <w:rPr>
          <w:rtl/>
          <w:lang w:eastAsia="he-IL"/>
        </w:rPr>
      </w:pPr>
    </w:p>
    <w:p w:rsidR="00EA1761" w:rsidRPr="003138AC" w:rsidRDefault="00EA1761" w:rsidP="009D14C0">
      <w:pPr>
        <w:rPr>
          <w:rtl/>
          <w:lang w:eastAsia="he-IL"/>
        </w:rPr>
      </w:pPr>
      <w:r>
        <w:rPr>
          <w:rFonts w:hint="cs"/>
          <w:rtl/>
          <w:lang w:eastAsia="he-IL"/>
        </w:rPr>
        <w:t xml:space="preserve">אולי יותר טוב ממני. הוא גם ממשרד הדתות. </w:t>
      </w:r>
      <w:bookmarkStart w:id="5502" w:name="_ETM_Q14_822000"/>
      <w:bookmarkEnd w:id="5502"/>
    </w:p>
    <w:p w:rsidR="00EA1761" w:rsidRDefault="00EA1761" w:rsidP="009D14C0">
      <w:pPr>
        <w:rPr>
          <w:rtl/>
          <w:lang w:eastAsia="he-IL"/>
        </w:rPr>
      </w:pPr>
    </w:p>
    <w:p w:rsidR="00EA1761" w:rsidRDefault="00EA1761" w:rsidP="009D14C0">
      <w:pPr>
        <w:pStyle w:val="af5"/>
        <w:keepNext/>
        <w:rPr>
          <w:rtl/>
        </w:rPr>
      </w:pPr>
      <w:bookmarkStart w:id="5503" w:name="ET_interruption_5300_103"/>
      <w:r w:rsidRPr="003138AC">
        <w:rPr>
          <w:rStyle w:val="TagStyle"/>
          <w:rtl/>
        </w:rPr>
        <w:t xml:space="preserve"> &lt;&lt; קריאה &gt;&gt; </w:t>
      </w:r>
      <w:r>
        <w:rPr>
          <w:rtl/>
        </w:rPr>
        <w:t>מירב בן ארי (יש עתיד):</w:t>
      </w:r>
      <w:r w:rsidRPr="003138AC">
        <w:rPr>
          <w:rStyle w:val="TagStyle"/>
          <w:rtl/>
        </w:rPr>
        <w:t xml:space="preserve"> &lt;&lt; קריאה &gt;&gt;</w:t>
      </w:r>
      <w:r>
        <w:rPr>
          <w:rtl/>
        </w:rPr>
        <w:t xml:space="preserve"> </w:t>
      </w:r>
      <w:bookmarkEnd w:id="5503"/>
    </w:p>
    <w:p w:rsidR="00EA1761" w:rsidRDefault="00EA1761" w:rsidP="009D14C0">
      <w:pPr>
        <w:rPr>
          <w:rtl/>
          <w:lang w:eastAsia="he-IL"/>
        </w:rPr>
      </w:pPr>
    </w:p>
    <w:p w:rsidR="00EA1761" w:rsidRDefault="00EA1761" w:rsidP="009D14C0">
      <w:pPr>
        <w:rPr>
          <w:rtl/>
          <w:lang w:eastAsia="he-IL"/>
        </w:rPr>
      </w:pPr>
      <w:bookmarkStart w:id="5504" w:name="_ETM_Q14_815000"/>
      <w:bookmarkStart w:id="5505" w:name="_ETM_Q14_817000"/>
      <w:bookmarkEnd w:id="5504"/>
      <w:bookmarkEnd w:id="5505"/>
      <w:r>
        <w:rPr>
          <w:rFonts w:hint="cs"/>
          <w:rtl/>
          <w:lang w:eastAsia="he-IL"/>
        </w:rPr>
        <w:t>ארז, היית עורך דין - - -</w:t>
      </w:r>
    </w:p>
    <w:p w:rsidR="00EA1761" w:rsidRDefault="00EA1761" w:rsidP="009D14C0">
      <w:pPr>
        <w:rPr>
          <w:rtl/>
          <w:lang w:eastAsia="he-IL"/>
        </w:rPr>
      </w:pPr>
    </w:p>
    <w:p w:rsidR="00EA1761" w:rsidRDefault="00EA1761" w:rsidP="009D14C0">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לא, לא, אבל עזרתי לו.</w:t>
      </w:r>
    </w:p>
    <w:p w:rsidR="00EA1761" w:rsidRDefault="00EA1761" w:rsidP="009D14C0">
      <w:pPr>
        <w:rPr>
          <w:rtl/>
          <w:lang w:eastAsia="he-IL"/>
        </w:rPr>
      </w:pPr>
    </w:p>
    <w:p w:rsidR="00EA1761" w:rsidRDefault="00EA1761" w:rsidP="009D14C0">
      <w:pPr>
        <w:pStyle w:val="-"/>
        <w:keepNext/>
        <w:rPr>
          <w:rtl/>
        </w:rPr>
      </w:pPr>
      <w:bookmarkStart w:id="5506" w:name="ET_speakercontinue_6448_104"/>
      <w:r w:rsidRPr="003138AC">
        <w:rPr>
          <w:rStyle w:val="TagStyle"/>
          <w:rtl/>
        </w:rPr>
        <w:t xml:space="preserve"> &lt;&lt; דובר_המשך &gt;&gt; </w:t>
      </w:r>
      <w:r>
        <w:rPr>
          <w:rtl/>
        </w:rPr>
        <w:t>השר לשירותי דת מיכאל מלכיאלי:</w:t>
      </w:r>
      <w:r w:rsidRPr="003138AC">
        <w:rPr>
          <w:rStyle w:val="TagStyle"/>
          <w:rtl/>
        </w:rPr>
        <w:t xml:space="preserve"> &lt;&lt; דובר_המשך &gt;&gt;</w:t>
      </w:r>
      <w:r>
        <w:rPr>
          <w:rtl/>
        </w:rPr>
        <w:t xml:space="preserve"> </w:t>
      </w:r>
      <w:bookmarkEnd w:id="5506"/>
    </w:p>
    <w:p w:rsidR="00EA1761" w:rsidRDefault="00EA1761" w:rsidP="009D14C0">
      <w:pPr>
        <w:rPr>
          <w:rtl/>
          <w:lang w:eastAsia="he-IL"/>
        </w:rPr>
      </w:pPr>
    </w:p>
    <w:p w:rsidR="00EA1761" w:rsidRDefault="00EA1761" w:rsidP="009D14C0">
      <w:pPr>
        <w:rPr>
          <w:rtl/>
          <w:lang w:eastAsia="he-IL"/>
        </w:rPr>
      </w:pPr>
      <w:r>
        <w:rPr>
          <w:rFonts w:hint="cs"/>
          <w:rtl/>
          <w:lang w:eastAsia="he-IL"/>
        </w:rPr>
        <w:t>לארז יש גם הצעת חוק כזאת</w:t>
      </w:r>
      <w:r w:rsidR="00913A82">
        <w:rPr>
          <w:rFonts w:hint="cs"/>
          <w:rtl/>
          <w:lang w:eastAsia="he-IL"/>
        </w:rPr>
        <w:t>,</w:t>
      </w:r>
      <w:r>
        <w:rPr>
          <w:rFonts w:hint="cs"/>
          <w:rtl/>
          <w:lang w:eastAsia="he-IL"/>
        </w:rPr>
        <w:t xml:space="preserve"> והוא הגיע למשרד הדתות - - -</w:t>
      </w:r>
    </w:p>
    <w:p w:rsidR="00EA1761" w:rsidRDefault="00EA1761" w:rsidP="009D14C0">
      <w:pPr>
        <w:rPr>
          <w:rtl/>
          <w:lang w:eastAsia="he-IL"/>
        </w:rPr>
      </w:pPr>
      <w:bookmarkStart w:id="5507" w:name="_ETM_Q14_823000"/>
      <w:bookmarkEnd w:id="5507"/>
    </w:p>
    <w:p w:rsidR="00EA1761" w:rsidRDefault="00EA1761" w:rsidP="009D14C0">
      <w:pPr>
        <w:pStyle w:val="af6"/>
        <w:keepNext/>
        <w:rPr>
          <w:rtl/>
        </w:rPr>
      </w:pPr>
      <w:bookmarkStart w:id="5508" w:name="ET_yor_6595_105"/>
      <w:r w:rsidRPr="003138AC">
        <w:rPr>
          <w:rStyle w:val="TagStyle"/>
          <w:rtl/>
        </w:rPr>
        <w:t xml:space="preserve"> &lt;&lt; יור &gt;&gt; </w:t>
      </w:r>
      <w:r>
        <w:rPr>
          <w:rtl/>
        </w:rPr>
        <w:t>היו"ר ארז מלול:</w:t>
      </w:r>
      <w:r w:rsidRPr="003138AC">
        <w:rPr>
          <w:rStyle w:val="TagStyle"/>
          <w:rtl/>
        </w:rPr>
        <w:t xml:space="preserve"> &lt;&lt; יור &gt;&gt;</w:t>
      </w:r>
      <w:r>
        <w:rPr>
          <w:rtl/>
        </w:rPr>
        <w:t xml:space="preserve"> </w:t>
      </w:r>
      <w:bookmarkEnd w:id="5508"/>
    </w:p>
    <w:p w:rsidR="00EA1761" w:rsidRDefault="00EA1761" w:rsidP="009D14C0">
      <w:pPr>
        <w:rPr>
          <w:rtl/>
          <w:lang w:eastAsia="he-IL"/>
        </w:rPr>
      </w:pPr>
    </w:p>
    <w:p w:rsidR="00EA1761" w:rsidRDefault="00EA1761" w:rsidP="009D14C0">
      <w:pPr>
        <w:rPr>
          <w:rtl/>
          <w:lang w:eastAsia="he-IL"/>
        </w:rPr>
      </w:pPr>
      <w:bookmarkStart w:id="5509" w:name="_ETM_Q14_824000"/>
      <w:bookmarkEnd w:id="5509"/>
      <w:r>
        <w:rPr>
          <w:rFonts w:hint="cs"/>
          <w:rtl/>
          <w:lang w:eastAsia="he-IL"/>
        </w:rPr>
        <w:t xml:space="preserve">קראתי את </w:t>
      </w:r>
      <w:bookmarkStart w:id="5510" w:name="_ETM_Q14_826000"/>
      <w:bookmarkEnd w:id="5510"/>
      <w:r>
        <w:rPr>
          <w:rFonts w:hint="cs"/>
          <w:rtl/>
          <w:lang w:eastAsia="he-IL"/>
        </w:rPr>
        <w:t xml:space="preserve">פסק הדין של סולברג, של השופטת וילנר, בעיון, כמה פעמים, ולמדתי את הנושא. מ-1969 – לא 1959 – הלכת שרגאי, ועד היום. </w:t>
      </w:r>
    </w:p>
    <w:p w:rsidR="00EA1761" w:rsidRDefault="00EA1761" w:rsidP="009D14C0">
      <w:pPr>
        <w:rPr>
          <w:rtl/>
          <w:lang w:eastAsia="he-IL"/>
        </w:rPr>
      </w:pPr>
    </w:p>
    <w:p w:rsidR="00EA1761" w:rsidRDefault="00EA1761" w:rsidP="009D14C0">
      <w:pPr>
        <w:pStyle w:val="-"/>
        <w:keepNext/>
        <w:rPr>
          <w:rtl/>
        </w:rPr>
      </w:pPr>
      <w:bookmarkStart w:id="5511" w:name="ET_speakercontinue_6448_31"/>
      <w:r>
        <w:rPr>
          <w:rStyle w:val="TagStyle"/>
          <w:rFonts w:hint="cs"/>
          <w:rtl/>
        </w:rPr>
        <w:t xml:space="preserve">&lt;&lt;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5511"/>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אגב, מירב, מעניין </w:t>
      </w:r>
      <w:bookmarkStart w:id="5512" w:name="_ETM_Q14_839000"/>
      <w:bookmarkEnd w:id="5512"/>
      <w:r>
        <w:rPr>
          <w:rFonts w:hint="cs"/>
          <w:rtl/>
          <w:lang w:eastAsia="he-IL"/>
        </w:rPr>
        <w:t xml:space="preserve">שהשופטות - - - </w:t>
      </w:r>
    </w:p>
    <w:p w:rsidR="00EA1761" w:rsidRDefault="00EA1761" w:rsidP="009D14C0">
      <w:pPr>
        <w:rPr>
          <w:rtl/>
          <w:lang w:eastAsia="he-IL"/>
        </w:rPr>
      </w:pPr>
    </w:p>
    <w:p w:rsidR="00EA1761" w:rsidRDefault="00EA1761" w:rsidP="009D14C0">
      <w:pPr>
        <w:pStyle w:val="af5"/>
        <w:keepNext/>
        <w:rPr>
          <w:rtl/>
        </w:rPr>
      </w:pPr>
      <w:bookmarkStart w:id="5513" w:name="ET_interruption_5300_48"/>
      <w:r w:rsidRPr="006F4C93">
        <w:rPr>
          <w:rStyle w:val="TagStyle"/>
          <w:rtl/>
        </w:rPr>
        <w:t xml:space="preserve"> &lt;&lt; קריאה &gt;&gt; </w:t>
      </w:r>
      <w:r>
        <w:rPr>
          <w:rtl/>
        </w:rPr>
        <w:t>מירב בן ארי (יש עתיד):</w:t>
      </w:r>
      <w:r w:rsidRPr="006F4C93">
        <w:rPr>
          <w:rStyle w:val="TagStyle"/>
          <w:rtl/>
        </w:rPr>
        <w:t xml:space="preserve"> &lt;&lt; קריאה &gt;&gt;</w:t>
      </w:r>
      <w:r>
        <w:rPr>
          <w:rtl/>
        </w:rPr>
        <w:t xml:space="preserve"> </w:t>
      </w:r>
      <w:bookmarkEnd w:id="5513"/>
    </w:p>
    <w:p w:rsidR="00EA1761" w:rsidRDefault="00EA1761" w:rsidP="009D14C0">
      <w:pPr>
        <w:rPr>
          <w:rtl/>
          <w:lang w:eastAsia="he-IL"/>
        </w:rPr>
      </w:pPr>
    </w:p>
    <w:p w:rsidR="00EA1761" w:rsidRDefault="00EA1761" w:rsidP="009D14C0">
      <w:pPr>
        <w:rPr>
          <w:rtl/>
          <w:lang w:eastAsia="he-IL"/>
        </w:rPr>
      </w:pPr>
      <w:bookmarkStart w:id="5514" w:name="_ETM_Q15_242000"/>
      <w:bookmarkEnd w:id="5514"/>
      <w:r>
        <w:rPr>
          <w:rFonts w:hint="cs"/>
          <w:rtl/>
          <w:lang w:eastAsia="he-IL"/>
        </w:rPr>
        <w:t>- - - זה יעלה?</w:t>
      </w:r>
    </w:p>
    <w:p w:rsidR="00EA1761" w:rsidRDefault="00EA1761" w:rsidP="009D14C0">
      <w:pPr>
        <w:rPr>
          <w:rtl/>
          <w:lang w:eastAsia="he-IL"/>
        </w:rPr>
      </w:pPr>
      <w:bookmarkStart w:id="5515" w:name="_ETM_Q15_244000"/>
      <w:bookmarkEnd w:id="5515"/>
    </w:p>
    <w:p w:rsidR="00EA1761" w:rsidRDefault="00EA1761" w:rsidP="009D14C0">
      <w:pPr>
        <w:pStyle w:val="af6"/>
        <w:keepNext/>
        <w:rPr>
          <w:rtl/>
        </w:rPr>
      </w:pPr>
      <w:bookmarkStart w:id="5516" w:name="ET_yor_6595_49"/>
      <w:r w:rsidRPr="006F4C93">
        <w:rPr>
          <w:rStyle w:val="TagStyle"/>
          <w:rtl/>
        </w:rPr>
        <w:t xml:space="preserve"> &lt;&lt; יור &gt;&gt; </w:t>
      </w:r>
      <w:r>
        <w:rPr>
          <w:rtl/>
        </w:rPr>
        <w:t>היו"ר ארז מלול:</w:t>
      </w:r>
      <w:r w:rsidRPr="006F4C93">
        <w:rPr>
          <w:rStyle w:val="TagStyle"/>
          <w:rtl/>
        </w:rPr>
        <w:t xml:space="preserve"> &lt;&lt; יור &gt;&gt;</w:t>
      </w:r>
      <w:r>
        <w:rPr>
          <w:rtl/>
        </w:rPr>
        <w:t xml:space="preserve"> </w:t>
      </w:r>
      <w:bookmarkEnd w:id="5516"/>
    </w:p>
    <w:p w:rsidR="00EA1761" w:rsidRDefault="00EA1761" w:rsidP="009D14C0">
      <w:pPr>
        <w:rPr>
          <w:rtl/>
          <w:lang w:eastAsia="he-IL"/>
        </w:rPr>
      </w:pPr>
    </w:p>
    <w:p w:rsidR="00EA1761" w:rsidRPr="006F4C93" w:rsidRDefault="00EA1761" w:rsidP="00AC00F3">
      <w:pPr>
        <w:rPr>
          <w:rtl/>
          <w:lang w:eastAsia="he-IL"/>
        </w:rPr>
      </w:pPr>
      <w:bookmarkStart w:id="5517" w:name="_ETM_Q15_240000"/>
      <w:bookmarkEnd w:id="5517"/>
      <w:r>
        <w:rPr>
          <w:rFonts w:hint="cs"/>
          <w:rtl/>
          <w:lang w:eastAsia="he-IL"/>
        </w:rPr>
        <w:t>תקראי את פסק הדין עכשיו, תאמיני לי - - -</w:t>
      </w:r>
    </w:p>
    <w:p w:rsidR="00EA1761" w:rsidRDefault="00EA1761" w:rsidP="009D14C0">
      <w:pPr>
        <w:rPr>
          <w:lang w:eastAsia="he-IL"/>
        </w:rPr>
      </w:pPr>
    </w:p>
    <w:p w:rsidR="00EA1761" w:rsidRDefault="00EA1761" w:rsidP="009D14C0">
      <w:pPr>
        <w:pStyle w:val="-"/>
        <w:keepNext/>
        <w:rPr>
          <w:rtl/>
        </w:rPr>
      </w:pPr>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המעניין הוא שהשופטות בבג"ץ היו נגד החוק והשופט היה בעד החוק. עולם הפוך. אבל בסדר, עזבי, לא משנה. </w:t>
      </w:r>
    </w:p>
    <w:p w:rsidR="00EA1761" w:rsidRDefault="00EA1761" w:rsidP="009D14C0">
      <w:pPr>
        <w:rPr>
          <w:rtl/>
          <w:lang w:eastAsia="he-IL"/>
        </w:rPr>
      </w:pPr>
    </w:p>
    <w:p w:rsidR="00EA1761" w:rsidRDefault="00EA1761" w:rsidP="00913A82">
      <w:pPr>
        <w:rPr>
          <w:rtl/>
          <w:lang w:eastAsia="he-IL"/>
        </w:rPr>
      </w:pPr>
      <w:bookmarkStart w:id="5518" w:name="_ETM_Q15_259000"/>
      <w:bookmarkEnd w:id="5518"/>
      <w:r>
        <w:rPr>
          <w:rFonts w:hint="cs"/>
          <w:rtl/>
          <w:lang w:eastAsia="he-IL"/>
        </w:rPr>
        <w:t xml:space="preserve">המושג שאת אומרת, כניסה </w:t>
      </w:r>
      <w:bookmarkStart w:id="5519" w:name="_ETM_Q15_262000"/>
      <w:bookmarkEnd w:id="5519"/>
      <w:r>
        <w:rPr>
          <w:rFonts w:hint="cs"/>
          <w:rtl/>
          <w:lang w:eastAsia="he-IL"/>
        </w:rPr>
        <w:t xml:space="preserve">של אישה לבית הדין </w:t>
      </w:r>
      <w:r>
        <w:rPr>
          <w:rFonts w:hint="eastAsia"/>
          <w:rtl/>
          <w:lang w:eastAsia="he-IL"/>
        </w:rPr>
        <w:t>–</w:t>
      </w:r>
      <w:r>
        <w:rPr>
          <w:rtl/>
          <w:lang w:eastAsia="he-IL"/>
        </w:rPr>
        <w:softHyphen/>
      </w:r>
      <w:r>
        <w:rPr>
          <w:rFonts w:hint="cs"/>
          <w:rtl/>
          <w:lang w:eastAsia="he-IL"/>
        </w:rPr>
        <w:t xml:space="preserve"> אפשר לדבר על זה. בסוף צריך להבין מה המעמד של דיינים. יש עמדת </w:t>
      </w:r>
      <w:bookmarkStart w:id="5520" w:name="_ETM_Q15_268000"/>
      <w:bookmarkEnd w:id="5520"/>
      <w:r>
        <w:rPr>
          <w:rFonts w:hint="cs"/>
          <w:rtl/>
          <w:lang w:eastAsia="he-IL"/>
        </w:rPr>
        <w:t xml:space="preserve">ההלכה. אי-אפשר לדרוש מבתי הדין להיות משהו שהוא נגד </w:t>
      </w:r>
      <w:bookmarkStart w:id="5521" w:name="_ETM_Q15_270000"/>
      <w:bookmarkEnd w:id="5521"/>
      <w:r>
        <w:rPr>
          <w:rFonts w:hint="cs"/>
          <w:rtl/>
          <w:lang w:eastAsia="he-IL"/>
        </w:rPr>
        <w:t>עמדה של ההלכה. בסדר. אבל בסוף, אם אנחנו רוצים לבחון את הצעת החוק הזאת, למי היא מיטיבה – היא מטיבה עם נשים.</w:t>
      </w:r>
      <w:r w:rsidR="00913A82">
        <w:rPr>
          <w:rFonts w:hint="cs"/>
          <w:rtl/>
          <w:lang w:eastAsia="he-IL"/>
        </w:rPr>
        <w:t xml:space="preserve"> </w:t>
      </w:r>
      <w:bookmarkStart w:id="5522" w:name="_ETM_Q15_279000"/>
      <w:bookmarkStart w:id="5523" w:name="_ETM_Q15_293400"/>
      <w:bookmarkStart w:id="5524" w:name="_ETM_Q15_293536"/>
      <w:bookmarkEnd w:id="5522"/>
      <w:bookmarkEnd w:id="5523"/>
      <w:bookmarkEnd w:id="5524"/>
      <w:r>
        <w:rPr>
          <w:rFonts w:hint="cs"/>
          <w:rtl/>
          <w:lang w:eastAsia="he-IL"/>
        </w:rPr>
        <w:t xml:space="preserve">כניסה של אישה לבית הדין – אפשר לדבר על זה. </w:t>
      </w:r>
    </w:p>
    <w:p w:rsidR="00EA1761" w:rsidRDefault="00EA1761" w:rsidP="009D14C0">
      <w:pPr>
        <w:rPr>
          <w:rtl/>
          <w:lang w:eastAsia="he-IL"/>
        </w:rPr>
      </w:pPr>
      <w:bookmarkStart w:id="5525" w:name="_ETM_Q15_281000"/>
      <w:bookmarkEnd w:id="5525"/>
    </w:p>
    <w:p w:rsidR="00EA1761" w:rsidRDefault="00EA1761" w:rsidP="009D14C0">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EA1761" w:rsidRDefault="00EA1761" w:rsidP="009D14C0">
      <w:pPr>
        <w:rPr>
          <w:rtl/>
          <w:lang w:eastAsia="he-IL"/>
        </w:rPr>
      </w:pPr>
    </w:p>
    <w:p w:rsidR="00EA1761" w:rsidRDefault="00EA1761" w:rsidP="00AC00F3">
      <w:pPr>
        <w:rPr>
          <w:rtl/>
          <w:lang w:eastAsia="he-IL"/>
        </w:rPr>
      </w:pPr>
      <w:r>
        <w:rPr>
          <w:rFonts w:hint="cs"/>
          <w:rtl/>
          <w:lang w:eastAsia="he-IL"/>
        </w:rPr>
        <w:t xml:space="preserve">באמת אני שואלת אותך, למה אתה חושב שלא צריכות להיות דיינות? </w:t>
      </w:r>
    </w:p>
    <w:p w:rsidR="00EA1761" w:rsidRDefault="00EA1761" w:rsidP="009D14C0">
      <w:pPr>
        <w:rPr>
          <w:rtl/>
          <w:lang w:eastAsia="he-IL"/>
        </w:rPr>
      </w:pPr>
    </w:p>
    <w:p w:rsidR="00EA1761" w:rsidRDefault="00EA1761" w:rsidP="009D14C0">
      <w:pPr>
        <w:pStyle w:val="-"/>
        <w:keepNext/>
        <w:rPr>
          <w:rtl/>
        </w:rPr>
      </w:pPr>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EA1761" w:rsidRDefault="00EA1761" w:rsidP="009D14C0">
      <w:pPr>
        <w:rPr>
          <w:rtl/>
          <w:lang w:eastAsia="he-IL"/>
        </w:rPr>
      </w:pPr>
    </w:p>
    <w:p w:rsidR="00EA1761" w:rsidRPr="006F4C93" w:rsidRDefault="00EA1761" w:rsidP="009D14C0">
      <w:pPr>
        <w:rPr>
          <w:rtl/>
          <w:lang w:eastAsia="he-IL"/>
        </w:rPr>
      </w:pPr>
      <w:bookmarkStart w:id="5526" w:name="_ETM_Q15_289000"/>
      <w:bookmarkEnd w:id="5526"/>
      <w:r>
        <w:rPr>
          <w:rFonts w:hint="cs"/>
          <w:rtl/>
          <w:lang w:eastAsia="he-IL"/>
        </w:rPr>
        <w:t xml:space="preserve">לא אמרתי שלא צריך, אמרתי שההלכה מתנגדת לזה. </w:t>
      </w:r>
    </w:p>
    <w:p w:rsidR="00EA1761" w:rsidRDefault="00EA1761" w:rsidP="009D14C0">
      <w:pPr>
        <w:rPr>
          <w:rtl/>
          <w:lang w:eastAsia="he-IL"/>
        </w:rPr>
      </w:pPr>
    </w:p>
    <w:p w:rsidR="00EA1761" w:rsidRDefault="00EA1761" w:rsidP="009D14C0">
      <w:pPr>
        <w:pStyle w:val="af5"/>
        <w:keepNext/>
        <w:rPr>
          <w:rtl/>
        </w:rPr>
      </w:pPr>
      <w:bookmarkStart w:id="5527" w:name="ET_interruption_5300_50"/>
      <w:r w:rsidRPr="006F4C93">
        <w:rPr>
          <w:rStyle w:val="TagStyle"/>
          <w:rtl/>
        </w:rPr>
        <w:t xml:space="preserve"> &lt;&lt; קריאה &gt;&gt; </w:t>
      </w:r>
      <w:r>
        <w:rPr>
          <w:rtl/>
        </w:rPr>
        <w:t>מירב בן ארי (יש עתיד):</w:t>
      </w:r>
      <w:r w:rsidRPr="006F4C93">
        <w:rPr>
          <w:rStyle w:val="TagStyle"/>
          <w:rtl/>
        </w:rPr>
        <w:t xml:space="preserve"> &lt;&lt; קריאה &gt;&gt;</w:t>
      </w:r>
      <w:r>
        <w:rPr>
          <w:rtl/>
        </w:rPr>
        <w:t xml:space="preserve"> </w:t>
      </w:r>
      <w:bookmarkEnd w:id="5527"/>
    </w:p>
    <w:p w:rsidR="00EA1761" w:rsidRDefault="00EA1761" w:rsidP="009D14C0">
      <w:pPr>
        <w:rPr>
          <w:rtl/>
          <w:lang w:eastAsia="he-IL"/>
        </w:rPr>
      </w:pPr>
    </w:p>
    <w:p w:rsidR="00EA1761" w:rsidRPr="006F4C93" w:rsidRDefault="00EA1761" w:rsidP="009D14C0">
      <w:pPr>
        <w:rPr>
          <w:rtl/>
          <w:lang w:eastAsia="he-IL"/>
        </w:rPr>
      </w:pPr>
      <w:bookmarkStart w:id="5528" w:name="_ETM_Q15_292000"/>
      <w:bookmarkEnd w:id="5528"/>
      <w:r>
        <w:rPr>
          <w:rFonts w:hint="cs"/>
          <w:rtl/>
          <w:lang w:eastAsia="he-IL"/>
        </w:rPr>
        <w:t>למה?</w:t>
      </w:r>
    </w:p>
    <w:p w:rsidR="00EA1761" w:rsidRDefault="00EA1761" w:rsidP="009D14C0">
      <w:pPr>
        <w:rPr>
          <w:rtl/>
          <w:lang w:eastAsia="he-IL"/>
        </w:rPr>
      </w:pPr>
    </w:p>
    <w:p w:rsidR="00EA1761" w:rsidRDefault="00EA1761" w:rsidP="009D14C0">
      <w:pPr>
        <w:pStyle w:val="-"/>
        <w:keepNext/>
        <w:rPr>
          <w:rtl/>
        </w:rPr>
      </w:pPr>
      <w:bookmarkStart w:id="5529" w:name="ET_speakercontinue_6448_51"/>
      <w:r w:rsidRPr="006F4C93">
        <w:rPr>
          <w:rStyle w:val="TagStyle"/>
          <w:rtl/>
        </w:rPr>
        <w:t xml:space="preserve"> &lt;&lt; דובר_המשך &gt;&gt; </w:t>
      </w:r>
      <w:r>
        <w:rPr>
          <w:rtl/>
        </w:rPr>
        <w:t>השר לשירותי דת מיכאל מלכיאלי:</w:t>
      </w:r>
      <w:r w:rsidRPr="006F4C93">
        <w:rPr>
          <w:rStyle w:val="TagStyle"/>
          <w:rtl/>
        </w:rPr>
        <w:t xml:space="preserve"> &lt;&lt; דובר_המשך &gt;&gt;</w:t>
      </w:r>
      <w:r>
        <w:rPr>
          <w:rStyle w:val="TagStyle"/>
          <w:rtl/>
        </w:rPr>
        <w:t xml:space="preserve"> </w:t>
      </w:r>
      <w:bookmarkEnd w:id="5529"/>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את רוצה שיעור </w:t>
      </w:r>
      <w:bookmarkStart w:id="5530" w:name="_ETM_Q15_296000"/>
      <w:bookmarkEnd w:id="5530"/>
      <w:r>
        <w:rPr>
          <w:rFonts w:hint="cs"/>
          <w:rtl/>
          <w:lang w:eastAsia="he-IL"/>
        </w:rPr>
        <w:t>הלכה?</w:t>
      </w:r>
    </w:p>
    <w:p w:rsidR="00EA1761" w:rsidRDefault="00EA1761" w:rsidP="009D14C0">
      <w:pPr>
        <w:rPr>
          <w:rtl/>
          <w:lang w:eastAsia="he-IL"/>
        </w:rPr>
      </w:pPr>
    </w:p>
    <w:p w:rsidR="00EA1761" w:rsidRDefault="00EA1761" w:rsidP="009D14C0">
      <w:pPr>
        <w:pStyle w:val="af5"/>
        <w:keepNext/>
        <w:rPr>
          <w:rtl/>
        </w:rPr>
      </w:pPr>
      <w:bookmarkStart w:id="5531" w:name="ET_interruption_5300_52"/>
      <w:r w:rsidRPr="006F4C93">
        <w:rPr>
          <w:rStyle w:val="TagStyle"/>
          <w:rtl/>
        </w:rPr>
        <w:t xml:space="preserve"> &lt;&lt; קריאה &gt;&gt; </w:t>
      </w:r>
      <w:r>
        <w:rPr>
          <w:rtl/>
        </w:rPr>
        <w:t>מירב בן ארי (יש עתיד):</w:t>
      </w:r>
      <w:r w:rsidRPr="006F4C93">
        <w:rPr>
          <w:rStyle w:val="TagStyle"/>
          <w:rtl/>
        </w:rPr>
        <w:t xml:space="preserve"> &lt;&lt; קריאה &gt;&gt;</w:t>
      </w:r>
      <w:r>
        <w:rPr>
          <w:rtl/>
        </w:rPr>
        <w:t xml:space="preserve"> </w:t>
      </w:r>
      <w:bookmarkEnd w:id="5531"/>
    </w:p>
    <w:p w:rsidR="00EA1761" w:rsidRDefault="00EA1761" w:rsidP="009D14C0">
      <w:pPr>
        <w:rPr>
          <w:rtl/>
          <w:lang w:eastAsia="he-IL"/>
        </w:rPr>
      </w:pPr>
    </w:p>
    <w:p w:rsidR="00EA1761" w:rsidRDefault="00EA1761" w:rsidP="009D14C0">
      <w:pPr>
        <w:rPr>
          <w:rtl/>
          <w:lang w:eastAsia="he-IL"/>
        </w:rPr>
      </w:pPr>
      <w:r>
        <w:rPr>
          <w:rFonts w:hint="cs"/>
          <w:rtl/>
          <w:lang w:eastAsia="he-IL"/>
        </w:rPr>
        <w:t>לא. אני שואלת למה שופטות כן - - -</w:t>
      </w:r>
    </w:p>
    <w:p w:rsidR="00EA1761" w:rsidRDefault="00EA1761" w:rsidP="009D14C0">
      <w:pPr>
        <w:rPr>
          <w:rtl/>
          <w:lang w:eastAsia="he-IL"/>
        </w:rPr>
      </w:pPr>
    </w:p>
    <w:p w:rsidR="00EA1761" w:rsidRDefault="00EA1761" w:rsidP="009D14C0">
      <w:pPr>
        <w:pStyle w:val="-"/>
        <w:keepNext/>
        <w:rPr>
          <w:rtl/>
        </w:rPr>
      </w:pPr>
      <w:bookmarkStart w:id="5532" w:name="ET_speakercontinue_6448_53"/>
      <w:r w:rsidRPr="006F4C93">
        <w:rPr>
          <w:rStyle w:val="TagStyle"/>
          <w:rtl/>
        </w:rPr>
        <w:t xml:space="preserve"> &lt;&lt; דובר_המשך &gt;&gt; </w:t>
      </w:r>
      <w:r>
        <w:rPr>
          <w:rtl/>
        </w:rPr>
        <w:t>השר לשירותי דת מיכאל מלכיאלי:</w:t>
      </w:r>
      <w:r w:rsidRPr="006F4C93">
        <w:rPr>
          <w:rStyle w:val="TagStyle"/>
          <w:rtl/>
        </w:rPr>
        <w:t xml:space="preserve"> &lt;&lt; דובר_המשך &gt;&gt;</w:t>
      </w:r>
      <w:r>
        <w:rPr>
          <w:rtl/>
        </w:rPr>
        <w:t xml:space="preserve"> </w:t>
      </w:r>
      <w:bookmarkEnd w:id="5532"/>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שופטות זה </w:t>
      </w:r>
      <w:bookmarkStart w:id="5533" w:name="_ETM_Q15_297000"/>
      <w:bookmarkEnd w:id="5533"/>
      <w:r>
        <w:rPr>
          <w:rFonts w:hint="cs"/>
          <w:rtl/>
          <w:lang w:eastAsia="he-IL"/>
        </w:rPr>
        <w:t xml:space="preserve">לא משהו הלכתי. </w:t>
      </w:r>
    </w:p>
    <w:p w:rsidR="00EA1761" w:rsidRDefault="00EA1761" w:rsidP="009D14C0">
      <w:pPr>
        <w:rPr>
          <w:rtl/>
          <w:lang w:eastAsia="he-IL"/>
        </w:rPr>
      </w:pPr>
      <w:bookmarkStart w:id="5534" w:name="_ETM_Q15_301000"/>
      <w:bookmarkEnd w:id="5534"/>
    </w:p>
    <w:p w:rsidR="00EA1761" w:rsidRDefault="00EA1761" w:rsidP="009D14C0">
      <w:pPr>
        <w:pStyle w:val="af5"/>
        <w:keepNext/>
        <w:rPr>
          <w:rtl/>
        </w:rPr>
      </w:pPr>
      <w:bookmarkStart w:id="5535" w:name="ET_interruption_5300_54"/>
      <w:r w:rsidRPr="006F4C93">
        <w:rPr>
          <w:rStyle w:val="TagStyle"/>
          <w:rtl/>
        </w:rPr>
        <w:t xml:space="preserve"> &lt;&lt; קריאה &gt;&gt; </w:t>
      </w:r>
      <w:r>
        <w:rPr>
          <w:rtl/>
        </w:rPr>
        <w:t>מירב בן ארי (יש עתיד):</w:t>
      </w:r>
      <w:r w:rsidRPr="006F4C93">
        <w:rPr>
          <w:rStyle w:val="TagStyle"/>
          <w:rtl/>
        </w:rPr>
        <w:t xml:space="preserve"> &lt;&lt; קריאה &gt;&gt;</w:t>
      </w:r>
      <w:r>
        <w:rPr>
          <w:rtl/>
        </w:rPr>
        <w:t xml:space="preserve"> </w:t>
      </w:r>
      <w:bookmarkEnd w:id="5535"/>
    </w:p>
    <w:p w:rsidR="00EA1761" w:rsidRDefault="00EA1761" w:rsidP="009D14C0">
      <w:pPr>
        <w:rPr>
          <w:rtl/>
          <w:lang w:eastAsia="he-IL"/>
        </w:rPr>
      </w:pPr>
    </w:p>
    <w:p w:rsidR="00EA1761" w:rsidRDefault="00EA1761" w:rsidP="009D14C0">
      <w:pPr>
        <w:rPr>
          <w:rtl/>
          <w:lang w:eastAsia="he-IL"/>
        </w:rPr>
      </w:pPr>
      <w:bookmarkStart w:id="5536" w:name="_ETM_Q15_299000"/>
      <w:bookmarkEnd w:id="5536"/>
      <w:r>
        <w:rPr>
          <w:rFonts w:hint="cs"/>
          <w:rtl/>
          <w:lang w:eastAsia="he-IL"/>
        </w:rPr>
        <w:t>אבל יש שופטות דתיות.</w:t>
      </w:r>
    </w:p>
    <w:p w:rsidR="00EA1761" w:rsidRDefault="00EA1761" w:rsidP="009D14C0">
      <w:pPr>
        <w:rPr>
          <w:rtl/>
          <w:lang w:eastAsia="he-IL"/>
        </w:rPr>
      </w:pPr>
    </w:p>
    <w:p w:rsidR="00EA1761" w:rsidRDefault="00EA1761" w:rsidP="009D14C0">
      <w:pPr>
        <w:pStyle w:val="-"/>
        <w:keepNext/>
        <w:rPr>
          <w:rtl/>
        </w:rPr>
      </w:pPr>
      <w:bookmarkStart w:id="5537" w:name="ET_speakercontinue_6448_55"/>
      <w:r w:rsidRPr="006F4C93">
        <w:rPr>
          <w:rStyle w:val="TagStyle"/>
          <w:rtl/>
        </w:rPr>
        <w:t xml:space="preserve"> &lt;&lt; דובר_המשך &gt;&gt; </w:t>
      </w:r>
      <w:r>
        <w:rPr>
          <w:rtl/>
        </w:rPr>
        <w:t>השר לשירותי דת מיכאל מלכיאלי:</w:t>
      </w:r>
      <w:r w:rsidRPr="006F4C93">
        <w:rPr>
          <w:rStyle w:val="TagStyle"/>
          <w:rtl/>
        </w:rPr>
        <w:t xml:space="preserve"> &lt;&lt; דובר_המשך &gt;&gt;</w:t>
      </w:r>
      <w:r>
        <w:rPr>
          <w:rtl/>
        </w:rPr>
        <w:t xml:space="preserve"> </w:t>
      </w:r>
      <w:bookmarkEnd w:id="5537"/>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נכון. צריך </w:t>
      </w:r>
      <w:bookmarkStart w:id="5538" w:name="_ETM_Q15_302000"/>
      <w:bookmarkEnd w:id="5538"/>
      <w:r>
        <w:rPr>
          <w:rFonts w:hint="cs"/>
          <w:rtl/>
          <w:lang w:eastAsia="he-IL"/>
        </w:rPr>
        <w:t>לשאול אותם איך - - -</w:t>
      </w:r>
    </w:p>
    <w:p w:rsidR="00EA1761" w:rsidRDefault="00EA1761" w:rsidP="009D14C0">
      <w:pPr>
        <w:rPr>
          <w:rtl/>
          <w:lang w:eastAsia="he-IL"/>
        </w:rPr>
      </w:pPr>
    </w:p>
    <w:p w:rsidR="00EA1761" w:rsidRDefault="00EA1761" w:rsidP="009D14C0">
      <w:pPr>
        <w:pStyle w:val="af5"/>
        <w:keepNext/>
        <w:rPr>
          <w:rtl/>
        </w:rPr>
      </w:pPr>
      <w:bookmarkStart w:id="5539" w:name="ET_interruption_5300_56"/>
      <w:r w:rsidRPr="006F4C93">
        <w:rPr>
          <w:rStyle w:val="TagStyle"/>
          <w:rtl/>
        </w:rPr>
        <w:t xml:space="preserve"> &lt;&lt; קריאה &gt;&gt; </w:t>
      </w:r>
      <w:r>
        <w:rPr>
          <w:rtl/>
        </w:rPr>
        <w:t>מירב בן ארי (יש עתיד):</w:t>
      </w:r>
      <w:r w:rsidRPr="006F4C93">
        <w:rPr>
          <w:rStyle w:val="TagStyle"/>
          <w:rtl/>
        </w:rPr>
        <w:t xml:space="preserve"> &lt;&lt; קריאה &gt;&gt;</w:t>
      </w:r>
      <w:r>
        <w:rPr>
          <w:rtl/>
        </w:rPr>
        <w:t xml:space="preserve"> </w:t>
      </w:r>
      <w:bookmarkEnd w:id="5539"/>
    </w:p>
    <w:p w:rsidR="00EA1761" w:rsidRDefault="00EA1761" w:rsidP="009D14C0">
      <w:pPr>
        <w:rPr>
          <w:rtl/>
          <w:lang w:eastAsia="he-IL"/>
        </w:rPr>
      </w:pPr>
    </w:p>
    <w:p w:rsidR="00EA1761" w:rsidRDefault="00EA1761" w:rsidP="009D14C0">
      <w:pPr>
        <w:rPr>
          <w:rtl/>
          <w:lang w:eastAsia="he-IL"/>
        </w:rPr>
      </w:pPr>
      <w:r>
        <w:rPr>
          <w:rFonts w:hint="cs"/>
          <w:rtl/>
          <w:lang w:eastAsia="he-IL"/>
        </w:rPr>
        <w:lastRenderedPageBreak/>
        <w:t>יש שופטות דתיות. שופטת בית משפט עליון - - -</w:t>
      </w:r>
    </w:p>
    <w:p w:rsidR="00EA1761" w:rsidRDefault="00EA1761" w:rsidP="009D14C0">
      <w:pPr>
        <w:rPr>
          <w:rtl/>
          <w:lang w:eastAsia="he-IL"/>
        </w:rPr>
      </w:pPr>
      <w:bookmarkStart w:id="5540" w:name="_ETM_Q15_303000"/>
      <w:bookmarkEnd w:id="5540"/>
    </w:p>
    <w:p w:rsidR="00EA1761" w:rsidRDefault="00EA1761" w:rsidP="009D14C0">
      <w:pPr>
        <w:pStyle w:val="-"/>
        <w:keepNext/>
        <w:rPr>
          <w:rtl/>
        </w:rPr>
      </w:pPr>
      <w:bookmarkStart w:id="5541" w:name="ET_speakercontinue_6448_57"/>
      <w:r w:rsidRPr="00162168">
        <w:rPr>
          <w:rStyle w:val="TagStyle"/>
          <w:rtl/>
        </w:rPr>
        <w:t xml:space="preserve"> &lt;&lt; דובר_המשך &gt;&gt; </w:t>
      </w:r>
      <w:r>
        <w:rPr>
          <w:rtl/>
        </w:rPr>
        <w:t>השר לשירותי דת מיכאל מלכיאלי:</w:t>
      </w:r>
      <w:r w:rsidRPr="00162168">
        <w:rPr>
          <w:rStyle w:val="TagStyle"/>
          <w:rtl/>
        </w:rPr>
        <w:t xml:space="preserve"> &lt;&lt; דובר_המשך &gt;&gt;</w:t>
      </w:r>
      <w:r>
        <w:rPr>
          <w:rtl/>
        </w:rPr>
        <w:t xml:space="preserve"> </w:t>
      </w:r>
      <w:bookmarkEnd w:id="5541"/>
    </w:p>
    <w:p w:rsidR="00EA1761" w:rsidRDefault="00EA1761" w:rsidP="009D14C0">
      <w:pPr>
        <w:rPr>
          <w:rtl/>
          <w:lang w:eastAsia="he-IL"/>
        </w:rPr>
      </w:pPr>
    </w:p>
    <w:p w:rsidR="00EA1761" w:rsidRDefault="00EA1761" w:rsidP="009D14C0">
      <w:pPr>
        <w:rPr>
          <w:rtl/>
          <w:lang w:eastAsia="he-IL"/>
        </w:rPr>
      </w:pPr>
      <w:r>
        <w:rPr>
          <w:rFonts w:hint="cs"/>
          <w:rtl/>
          <w:lang w:eastAsia="he-IL"/>
        </w:rPr>
        <w:t>הם פוסקים על פי ההלכה?</w:t>
      </w:r>
    </w:p>
    <w:p w:rsidR="00EA1761" w:rsidRDefault="00EA1761" w:rsidP="009D14C0">
      <w:pPr>
        <w:rPr>
          <w:rtl/>
          <w:lang w:eastAsia="he-IL"/>
        </w:rPr>
      </w:pPr>
    </w:p>
    <w:p w:rsidR="00EA1761" w:rsidRDefault="00EA1761" w:rsidP="009D14C0">
      <w:pPr>
        <w:pStyle w:val="af5"/>
        <w:keepNext/>
        <w:rPr>
          <w:rtl/>
        </w:rPr>
      </w:pPr>
      <w:bookmarkStart w:id="5542" w:name="ET_interruption_5300_58"/>
      <w:r w:rsidRPr="00162168">
        <w:rPr>
          <w:rStyle w:val="TagStyle"/>
          <w:rtl/>
        </w:rPr>
        <w:t xml:space="preserve"> &lt;&lt; קריאה &gt;&gt; </w:t>
      </w:r>
      <w:r>
        <w:rPr>
          <w:rtl/>
        </w:rPr>
        <w:t>מירב בן ארי (יש עתיד):</w:t>
      </w:r>
      <w:r w:rsidRPr="00162168">
        <w:rPr>
          <w:rStyle w:val="TagStyle"/>
          <w:rtl/>
        </w:rPr>
        <w:t xml:space="preserve"> &lt;&lt; קריאה &gt;&gt;</w:t>
      </w:r>
      <w:r>
        <w:rPr>
          <w:rtl/>
        </w:rPr>
        <w:t xml:space="preserve"> </w:t>
      </w:r>
      <w:bookmarkEnd w:id="5542"/>
    </w:p>
    <w:p w:rsidR="00EA1761" w:rsidRDefault="00EA1761" w:rsidP="009D14C0">
      <w:pPr>
        <w:rPr>
          <w:rtl/>
          <w:lang w:eastAsia="he-IL"/>
        </w:rPr>
      </w:pPr>
    </w:p>
    <w:p w:rsidR="00EA1761" w:rsidRDefault="00EA1761" w:rsidP="009D14C0">
      <w:pPr>
        <w:rPr>
          <w:rtl/>
          <w:lang w:eastAsia="he-IL"/>
        </w:rPr>
      </w:pPr>
      <w:bookmarkStart w:id="5543" w:name="_ETM_Q15_307000"/>
      <w:bookmarkEnd w:id="5543"/>
      <w:r>
        <w:rPr>
          <w:rFonts w:hint="cs"/>
          <w:rtl/>
          <w:lang w:eastAsia="he-IL"/>
        </w:rPr>
        <w:t xml:space="preserve">אתה תמיד </w:t>
      </w:r>
      <w:bookmarkStart w:id="5544" w:name="_ETM_Q15_308000"/>
      <w:bookmarkEnd w:id="5544"/>
      <w:r>
        <w:rPr>
          <w:rFonts w:hint="cs"/>
          <w:rtl/>
          <w:lang w:eastAsia="he-IL"/>
        </w:rPr>
        <w:t>הולך לפי ההלכה?</w:t>
      </w:r>
    </w:p>
    <w:p w:rsidR="00EA1761" w:rsidRDefault="00EA1761" w:rsidP="009D14C0">
      <w:pPr>
        <w:rPr>
          <w:rtl/>
          <w:lang w:eastAsia="he-IL"/>
        </w:rPr>
      </w:pPr>
      <w:bookmarkStart w:id="5545" w:name="_ETM_Q15_311000"/>
      <w:bookmarkEnd w:id="5545"/>
    </w:p>
    <w:p w:rsidR="00EA1761" w:rsidRDefault="00EA1761" w:rsidP="009D14C0">
      <w:pPr>
        <w:pStyle w:val="-"/>
        <w:keepNext/>
        <w:rPr>
          <w:rtl/>
        </w:rPr>
      </w:pPr>
      <w:bookmarkStart w:id="5546" w:name="ET_speakercontinue_6448_59"/>
      <w:r w:rsidRPr="00162168">
        <w:rPr>
          <w:rStyle w:val="TagStyle"/>
          <w:rtl/>
        </w:rPr>
        <w:t xml:space="preserve"> &lt;&lt; דובר_המשך &gt;&gt; </w:t>
      </w:r>
      <w:r>
        <w:rPr>
          <w:rtl/>
        </w:rPr>
        <w:t>השר לשירותי דת מיכאל מלכיאלי:</w:t>
      </w:r>
      <w:r w:rsidRPr="00162168">
        <w:rPr>
          <w:rStyle w:val="TagStyle"/>
          <w:rtl/>
        </w:rPr>
        <w:t xml:space="preserve"> &lt;&lt; דובר_המשך &gt;&gt;</w:t>
      </w:r>
      <w:r>
        <w:rPr>
          <w:rtl/>
        </w:rPr>
        <w:t xml:space="preserve"> </w:t>
      </w:r>
      <w:bookmarkEnd w:id="5546"/>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כן. </w:t>
      </w:r>
    </w:p>
    <w:p w:rsidR="00EA1761" w:rsidRDefault="00EA1761" w:rsidP="009D14C0">
      <w:pPr>
        <w:rPr>
          <w:rtl/>
          <w:lang w:eastAsia="he-IL"/>
        </w:rPr>
      </w:pPr>
      <w:bookmarkStart w:id="5547" w:name="_ETM_Q15_310000"/>
      <w:bookmarkEnd w:id="5547"/>
    </w:p>
    <w:p w:rsidR="00EA1761" w:rsidRDefault="00EA1761" w:rsidP="009D14C0">
      <w:pPr>
        <w:pStyle w:val="af5"/>
        <w:keepNext/>
        <w:rPr>
          <w:rtl/>
        </w:rPr>
      </w:pPr>
      <w:bookmarkStart w:id="5548" w:name="ET_interruption_5300_60"/>
      <w:r w:rsidRPr="00162168">
        <w:rPr>
          <w:rStyle w:val="TagStyle"/>
          <w:rtl/>
        </w:rPr>
        <w:t xml:space="preserve"> &lt;&lt; קריאה &gt;&gt; </w:t>
      </w:r>
      <w:r>
        <w:rPr>
          <w:rtl/>
        </w:rPr>
        <w:t>מירב בן ארי (יש עתיד):</w:t>
      </w:r>
      <w:r w:rsidRPr="00162168">
        <w:rPr>
          <w:rStyle w:val="TagStyle"/>
          <w:rtl/>
        </w:rPr>
        <w:t xml:space="preserve"> &lt;&lt; קריאה &gt;&gt;</w:t>
      </w:r>
      <w:r>
        <w:rPr>
          <w:rtl/>
        </w:rPr>
        <w:t xml:space="preserve"> </w:t>
      </w:r>
      <w:bookmarkEnd w:id="5548"/>
    </w:p>
    <w:p w:rsidR="00EA1761" w:rsidRDefault="00EA1761" w:rsidP="009D14C0">
      <w:pPr>
        <w:rPr>
          <w:rtl/>
          <w:lang w:eastAsia="he-IL"/>
        </w:rPr>
      </w:pPr>
    </w:p>
    <w:p w:rsidR="00EA1761" w:rsidRDefault="00EA1761" w:rsidP="009D14C0">
      <w:pPr>
        <w:rPr>
          <w:rtl/>
          <w:lang w:eastAsia="he-IL"/>
        </w:rPr>
      </w:pPr>
      <w:bookmarkStart w:id="5549" w:name="_ETM_Q15_313000"/>
      <w:bookmarkEnd w:id="5549"/>
      <w:r>
        <w:rPr>
          <w:rFonts w:hint="cs"/>
          <w:rtl/>
          <w:lang w:eastAsia="he-IL"/>
        </w:rPr>
        <w:t xml:space="preserve">יש גם עין תחת עין, שן תחת </w:t>
      </w:r>
      <w:bookmarkStart w:id="5550" w:name="_ETM_Q15_314000"/>
      <w:bookmarkEnd w:id="5550"/>
      <w:r>
        <w:rPr>
          <w:rFonts w:hint="cs"/>
          <w:rtl/>
          <w:lang w:eastAsia="he-IL"/>
        </w:rPr>
        <w:t xml:space="preserve">שן. אתה יודע שאני למדתי משפט עברי? יש קטיעת איברים. </w:t>
      </w:r>
    </w:p>
    <w:p w:rsidR="00EA1761" w:rsidRDefault="00EA1761" w:rsidP="009D14C0">
      <w:pPr>
        <w:rPr>
          <w:rtl/>
          <w:lang w:eastAsia="he-IL"/>
        </w:rPr>
      </w:pPr>
    </w:p>
    <w:p w:rsidR="00EA1761" w:rsidRDefault="00EA1761" w:rsidP="009D14C0">
      <w:pPr>
        <w:pStyle w:val="-"/>
        <w:keepNext/>
        <w:rPr>
          <w:rtl/>
        </w:rPr>
      </w:pPr>
      <w:bookmarkStart w:id="5551" w:name="ET_speakercontinue_6448_61"/>
      <w:r w:rsidRPr="00162168">
        <w:rPr>
          <w:rStyle w:val="TagStyle"/>
          <w:rtl/>
        </w:rPr>
        <w:t xml:space="preserve"> &lt;&lt; דובר_המשך &gt;&gt; </w:t>
      </w:r>
      <w:r>
        <w:rPr>
          <w:rtl/>
        </w:rPr>
        <w:t>השר לשירותי דת מיכאל מלכיאלי:</w:t>
      </w:r>
      <w:r w:rsidRPr="00162168">
        <w:rPr>
          <w:rStyle w:val="TagStyle"/>
          <w:rtl/>
        </w:rPr>
        <w:t xml:space="preserve"> &lt;&lt; דובר_המשך &gt;&gt;</w:t>
      </w:r>
      <w:r>
        <w:rPr>
          <w:rtl/>
        </w:rPr>
        <w:t xml:space="preserve"> </w:t>
      </w:r>
      <w:bookmarkEnd w:id="5551"/>
    </w:p>
    <w:p w:rsidR="00EA1761" w:rsidRDefault="00EA1761" w:rsidP="009D14C0">
      <w:pPr>
        <w:rPr>
          <w:rtl/>
          <w:lang w:eastAsia="he-IL"/>
        </w:rPr>
      </w:pPr>
    </w:p>
    <w:p w:rsidR="00EA1761" w:rsidRPr="00162168" w:rsidRDefault="00EA1761" w:rsidP="00AC00F3">
      <w:pPr>
        <w:rPr>
          <w:rtl/>
          <w:lang w:eastAsia="he-IL"/>
        </w:rPr>
      </w:pPr>
      <w:r>
        <w:rPr>
          <w:rFonts w:hint="cs"/>
          <w:rtl/>
          <w:lang w:eastAsia="he-IL"/>
        </w:rPr>
        <w:t xml:space="preserve">אין הלכה כזאת בכלל. </w:t>
      </w:r>
      <w:bookmarkStart w:id="5552" w:name="_ETM_Q15_317000"/>
      <w:bookmarkStart w:id="5553" w:name="_ETM_Q15_316000"/>
      <w:bookmarkEnd w:id="5552"/>
      <w:bookmarkEnd w:id="5553"/>
      <w:r>
        <w:rPr>
          <w:rFonts w:hint="cs"/>
          <w:rtl/>
          <w:lang w:eastAsia="he-IL"/>
        </w:rPr>
        <w:t xml:space="preserve">אין הלכה כזאת של עין </w:t>
      </w:r>
      <w:bookmarkStart w:id="5554" w:name="_ETM_Q15_318000"/>
      <w:bookmarkEnd w:id="5554"/>
      <w:r>
        <w:rPr>
          <w:rFonts w:hint="cs"/>
          <w:rtl/>
          <w:lang w:eastAsia="he-IL"/>
        </w:rPr>
        <w:t xml:space="preserve">תחת עין. את מצטטת דבר לא נכון. </w:t>
      </w:r>
    </w:p>
    <w:p w:rsidR="00EA1761" w:rsidRDefault="00EA1761" w:rsidP="009D14C0">
      <w:pPr>
        <w:rPr>
          <w:rtl/>
          <w:lang w:eastAsia="he-IL"/>
        </w:rPr>
      </w:pPr>
    </w:p>
    <w:p w:rsidR="00EA1761" w:rsidRDefault="00EA1761" w:rsidP="009D14C0">
      <w:pPr>
        <w:pStyle w:val="af5"/>
        <w:keepNext/>
        <w:rPr>
          <w:rtl/>
        </w:rPr>
      </w:pPr>
      <w:bookmarkStart w:id="5555" w:name="ET_interruption_5300_64"/>
      <w:r w:rsidRPr="00162168">
        <w:rPr>
          <w:rStyle w:val="TagStyle"/>
          <w:rtl/>
        </w:rPr>
        <w:t xml:space="preserve"> &lt;&lt; קריאה &gt;&gt; </w:t>
      </w:r>
      <w:r>
        <w:rPr>
          <w:rtl/>
        </w:rPr>
        <w:t>מירב בן ארי (יש עתיד):</w:t>
      </w:r>
      <w:r w:rsidRPr="00162168">
        <w:rPr>
          <w:rStyle w:val="TagStyle"/>
          <w:rtl/>
        </w:rPr>
        <w:t xml:space="preserve"> &lt;&lt; קריאה &gt;&gt;</w:t>
      </w:r>
      <w:r>
        <w:rPr>
          <w:rtl/>
        </w:rPr>
        <w:t xml:space="preserve"> </w:t>
      </w:r>
      <w:bookmarkEnd w:id="5555"/>
    </w:p>
    <w:p w:rsidR="00EA1761" w:rsidRDefault="00EA1761" w:rsidP="009D14C0">
      <w:pPr>
        <w:rPr>
          <w:rtl/>
          <w:lang w:eastAsia="he-IL"/>
        </w:rPr>
      </w:pPr>
    </w:p>
    <w:p w:rsidR="00EA1761" w:rsidRDefault="00EA1761" w:rsidP="009D14C0">
      <w:pPr>
        <w:rPr>
          <w:rtl/>
          <w:lang w:eastAsia="he-IL"/>
        </w:rPr>
      </w:pPr>
      <w:bookmarkStart w:id="5556" w:name="_ETM_Q15_326000"/>
      <w:bookmarkEnd w:id="5556"/>
      <w:r>
        <w:rPr>
          <w:rFonts w:hint="cs"/>
          <w:rtl/>
          <w:lang w:eastAsia="he-IL"/>
        </w:rPr>
        <w:t>אתה אומר לי? יש קטיעת איברים?</w:t>
      </w:r>
    </w:p>
    <w:p w:rsidR="00EA1761" w:rsidRDefault="00EA1761" w:rsidP="009D14C0">
      <w:pPr>
        <w:rPr>
          <w:rtl/>
          <w:lang w:eastAsia="he-IL"/>
        </w:rPr>
      </w:pPr>
    </w:p>
    <w:p w:rsidR="00EA1761" w:rsidRDefault="00EA1761" w:rsidP="009D14C0">
      <w:pPr>
        <w:pStyle w:val="-"/>
        <w:keepNext/>
        <w:rPr>
          <w:rtl/>
        </w:rPr>
      </w:pPr>
      <w:bookmarkStart w:id="5557" w:name="ET_speakercontinue_6448_65"/>
      <w:r w:rsidRPr="00162168">
        <w:rPr>
          <w:rStyle w:val="TagStyle"/>
          <w:rtl/>
        </w:rPr>
        <w:t xml:space="preserve"> &lt;&lt; דובר_המשך &gt;&gt; </w:t>
      </w:r>
      <w:r>
        <w:rPr>
          <w:rtl/>
        </w:rPr>
        <w:t>השר לשירותי דת מיכאל מלכיאלי:</w:t>
      </w:r>
      <w:r w:rsidRPr="00162168">
        <w:rPr>
          <w:rStyle w:val="TagStyle"/>
          <w:rtl/>
        </w:rPr>
        <w:t xml:space="preserve"> &lt;&lt; דובר_המשך &gt;&gt;</w:t>
      </w:r>
      <w:r>
        <w:rPr>
          <w:rtl/>
        </w:rPr>
        <w:t xml:space="preserve"> </w:t>
      </w:r>
      <w:bookmarkEnd w:id="5557"/>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לא. </w:t>
      </w:r>
      <w:bookmarkStart w:id="5558" w:name="_ETM_Q15_322000"/>
      <w:bookmarkEnd w:id="5558"/>
      <w:r>
        <w:rPr>
          <w:rFonts w:hint="cs"/>
          <w:rtl/>
          <w:lang w:eastAsia="he-IL"/>
        </w:rPr>
        <w:t xml:space="preserve">לא. לא. אין דבר כזה. </w:t>
      </w:r>
    </w:p>
    <w:p w:rsidR="00EA1761" w:rsidRDefault="00EA1761" w:rsidP="009D14C0">
      <w:pPr>
        <w:rPr>
          <w:rtl/>
          <w:lang w:eastAsia="he-IL"/>
        </w:rPr>
      </w:pPr>
    </w:p>
    <w:p w:rsidR="00EA1761" w:rsidRDefault="00EA1761" w:rsidP="009D14C0">
      <w:pPr>
        <w:pStyle w:val="af5"/>
        <w:keepNext/>
        <w:rPr>
          <w:rtl/>
        </w:rPr>
      </w:pPr>
      <w:bookmarkStart w:id="5559" w:name="ET_interruption_5300_66"/>
      <w:r w:rsidRPr="00162168">
        <w:rPr>
          <w:rStyle w:val="TagStyle"/>
          <w:rtl/>
        </w:rPr>
        <w:t xml:space="preserve"> &lt;&lt; קריאה &gt;&gt; </w:t>
      </w:r>
      <w:r>
        <w:rPr>
          <w:rtl/>
        </w:rPr>
        <w:t>מירב בן ארי (יש עתיד):</w:t>
      </w:r>
      <w:r w:rsidRPr="00162168">
        <w:rPr>
          <w:rStyle w:val="TagStyle"/>
          <w:rtl/>
        </w:rPr>
        <w:t xml:space="preserve"> &lt;&lt; קריאה &gt;&gt;</w:t>
      </w:r>
      <w:r>
        <w:rPr>
          <w:rtl/>
        </w:rPr>
        <w:t xml:space="preserve"> </w:t>
      </w:r>
      <w:bookmarkEnd w:id="5559"/>
    </w:p>
    <w:p w:rsidR="00EA1761" w:rsidRDefault="00EA1761" w:rsidP="009D14C0">
      <w:pPr>
        <w:rPr>
          <w:rtl/>
          <w:lang w:eastAsia="he-IL"/>
        </w:rPr>
      </w:pPr>
    </w:p>
    <w:p w:rsidR="00EA1761" w:rsidRDefault="00EA1761" w:rsidP="009D14C0">
      <w:pPr>
        <w:rPr>
          <w:rtl/>
          <w:lang w:eastAsia="he-IL"/>
        </w:rPr>
      </w:pPr>
      <w:bookmarkStart w:id="5560" w:name="_ETM_Q15_325000"/>
      <w:bookmarkEnd w:id="5560"/>
      <w:r>
        <w:rPr>
          <w:rFonts w:hint="cs"/>
          <w:rtl/>
          <w:lang w:eastAsia="he-IL"/>
        </w:rPr>
        <w:t xml:space="preserve">תגיד לי, אתה למדת – משפטים </w:t>
      </w:r>
      <w:bookmarkStart w:id="5561" w:name="_ETM_Q15_330000"/>
      <w:bookmarkEnd w:id="5561"/>
      <w:r>
        <w:rPr>
          <w:rFonts w:hint="cs"/>
          <w:rtl/>
          <w:lang w:eastAsia="he-IL"/>
        </w:rPr>
        <w:t xml:space="preserve">למדת? </w:t>
      </w:r>
    </w:p>
    <w:p w:rsidR="00EA1761" w:rsidRDefault="00EA1761" w:rsidP="009D14C0">
      <w:pPr>
        <w:rPr>
          <w:rtl/>
          <w:lang w:eastAsia="he-IL"/>
        </w:rPr>
      </w:pPr>
    </w:p>
    <w:p w:rsidR="00EA1761" w:rsidRDefault="00EA1761" w:rsidP="009D14C0">
      <w:pPr>
        <w:pStyle w:val="-"/>
        <w:keepNext/>
        <w:rPr>
          <w:rtl/>
        </w:rPr>
      </w:pPr>
      <w:bookmarkStart w:id="5562" w:name="ET_speakercontinue_6448_67"/>
      <w:r w:rsidRPr="00162168">
        <w:rPr>
          <w:rStyle w:val="TagStyle"/>
          <w:rtl/>
        </w:rPr>
        <w:lastRenderedPageBreak/>
        <w:t xml:space="preserve"> &lt;&lt; דובר_המשך &gt;&gt; </w:t>
      </w:r>
      <w:r>
        <w:rPr>
          <w:rtl/>
        </w:rPr>
        <w:t>השר לשירותי דת מיכאל מלכיאלי:</w:t>
      </w:r>
      <w:r w:rsidRPr="00162168">
        <w:rPr>
          <w:rStyle w:val="TagStyle"/>
          <w:rtl/>
        </w:rPr>
        <w:t xml:space="preserve"> &lt;&lt; דובר_המשך &gt;&gt;</w:t>
      </w:r>
      <w:r>
        <w:rPr>
          <w:rtl/>
        </w:rPr>
        <w:t xml:space="preserve"> </w:t>
      </w:r>
      <w:bookmarkEnd w:id="5562"/>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משפטים לא, תורה – כן. </w:t>
      </w:r>
    </w:p>
    <w:p w:rsidR="00EA1761" w:rsidRDefault="00EA1761" w:rsidP="009D14C0">
      <w:pPr>
        <w:rPr>
          <w:rtl/>
          <w:lang w:eastAsia="he-IL"/>
        </w:rPr>
      </w:pPr>
    </w:p>
    <w:p w:rsidR="00EA1761" w:rsidRDefault="00EA1761" w:rsidP="009D14C0">
      <w:pPr>
        <w:pStyle w:val="af5"/>
        <w:keepNext/>
        <w:rPr>
          <w:rtl/>
        </w:rPr>
      </w:pPr>
      <w:bookmarkStart w:id="5563" w:name="ET_interruption_5300_69"/>
      <w:r w:rsidRPr="00162168">
        <w:rPr>
          <w:rStyle w:val="TagStyle"/>
          <w:rtl/>
        </w:rPr>
        <w:t xml:space="preserve"> &lt;&lt; קריאה &gt;&gt; </w:t>
      </w:r>
      <w:r>
        <w:rPr>
          <w:rtl/>
        </w:rPr>
        <w:t>מירב בן ארי (יש עתיד):</w:t>
      </w:r>
      <w:r w:rsidRPr="00162168">
        <w:rPr>
          <w:rStyle w:val="TagStyle"/>
          <w:rtl/>
        </w:rPr>
        <w:t xml:space="preserve"> &lt;&lt; קריאה &gt;&gt;</w:t>
      </w:r>
      <w:r>
        <w:rPr>
          <w:rtl/>
        </w:rPr>
        <w:t xml:space="preserve"> </w:t>
      </w:r>
      <w:bookmarkEnd w:id="5563"/>
    </w:p>
    <w:p w:rsidR="00EA1761" w:rsidRDefault="00EA1761" w:rsidP="009D14C0">
      <w:pPr>
        <w:rPr>
          <w:rtl/>
          <w:lang w:eastAsia="he-IL"/>
        </w:rPr>
      </w:pPr>
    </w:p>
    <w:p w:rsidR="00EA1761" w:rsidRDefault="00EA1761" w:rsidP="00AC00F3">
      <w:pPr>
        <w:rPr>
          <w:rtl/>
          <w:lang w:eastAsia="he-IL"/>
        </w:rPr>
      </w:pPr>
      <w:r>
        <w:rPr>
          <w:rFonts w:hint="cs"/>
          <w:rtl/>
          <w:lang w:eastAsia="he-IL"/>
        </w:rPr>
        <w:t>משפט עברי למדת? במשפט עברי יש קטיעת איברים.</w:t>
      </w:r>
    </w:p>
    <w:p w:rsidR="00EA1761" w:rsidRPr="00162168" w:rsidRDefault="00EA1761" w:rsidP="009D14C0">
      <w:pPr>
        <w:rPr>
          <w:rtl/>
          <w:lang w:eastAsia="he-IL"/>
        </w:rPr>
      </w:pPr>
    </w:p>
    <w:p w:rsidR="00EA1761" w:rsidRDefault="00EA1761" w:rsidP="009D14C0">
      <w:pPr>
        <w:pStyle w:val="-"/>
        <w:keepNext/>
        <w:rPr>
          <w:rtl/>
        </w:rPr>
      </w:pPr>
      <w:bookmarkStart w:id="5564" w:name="ET_speakercontinue_6448_68"/>
      <w:r w:rsidRPr="00162168">
        <w:rPr>
          <w:rStyle w:val="TagStyle"/>
          <w:rtl/>
        </w:rPr>
        <w:t xml:space="preserve"> &lt;&lt; דובר_המשך &gt;&gt; </w:t>
      </w:r>
      <w:r>
        <w:rPr>
          <w:rtl/>
        </w:rPr>
        <w:t>השר לשירותי דת מיכאל מלכיאלי:</w:t>
      </w:r>
      <w:r w:rsidRPr="00162168">
        <w:rPr>
          <w:rStyle w:val="TagStyle"/>
          <w:rtl/>
        </w:rPr>
        <w:t xml:space="preserve"> &lt;&lt; דובר_המשך &gt;&gt;</w:t>
      </w:r>
      <w:r>
        <w:rPr>
          <w:rtl/>
        </w:rPr>
        <w:t xml:space="preserve"> </w:t>
      </w:r>
      <w:bookmarkEnd w:id="5564"/>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אין עין תחת עין. לא נכון. </w:t>
      </w:r>
    </w:p>
    <w:p w:rsidR="00EA1761" w:rsidRDefault="00EA1761" w:rsidP="009D14C0">
      <w:pPr>
        <w:rPr>
          <w:rtl/>
          <w:lang w:eastAsia="he-IL"/>
        </w:rPr>
      </w:pPr>
    </w:p>
    <w:p w:rsidR="00EA1761" w:rsidRDefault="00EA1761" w:rsidP="009D14C0">
      <w:pPr>
        <w:pStyle w:val="af5"/>
        <w:keepNext/>
        <w:rPr>
          <w:rtl/>
        </w:rPr>
      </w:pPr>
      <w:bookmarkStart w:id="5565" w:name="ET_interruption_5300_72"/>
      <w:r w:rsidRPr="00162168">
        <w:rPr>
          <w:rStyle w:val="TagStyle"/>
          <w:rtl/>
        </w:rPr>
        <w:t xml:space="preserve"> &lt;&lt; קריאה &gt;&gt; </w:t>
      </w:r>
      <w:r>
        <w:rPr>
          <w:rtl/>
        </w:rPr>
        <w:t>מירב בן ארי (יש עתיד):</w:t>
      </w:r>
      <w:r w:rsidRPr="00162168">
        <w:rPr>
          <w:rStyle w:val="TagStyle"/>
          <w:rtl/>
        </w:rPr>
        <w:t xml:space="preserve"> &lt;&lt; קריאה &gt;&gt;</w:t>
      </w:r>
      <w:r>
        <w:rPr>
          <w:rtl/>
        </w:rPr>
        <w:t xml:space="preserve"> </w:t>
      </w:r>
      <w:bookmarkEnd w:id="5565"/>
    </w:p>
    <w:p w:rsidR="00EA1761" w:rsidRDefault="00EA1761" w:rsidP="009D14C0">
      <w:pPr>
        <w:rPr>
          <w:rtl/>
          <w:lang w:eastAsia="he-IL"/>
        </w:rPr>
      </w:pPr>
    </w:p>
    <w:p w:rsidR="00EA1761" w:rsidRDefault="00EA1761" w:rsidP="009D14C0">
      <w:pPr>
        <w:rPr>
          <w:rtl/>
          <w:lang w:eastAsia="he-IL"/>
        </w:rPr>
      </w:pPr>
      <w:bookmarkStart w:id="5566" w:name="_ETM_Q15_332000"/>
      <w:bookmarkEnd w:id="5566"/>
      <w:r>
        <w:rPr>
          <w:rFonts w:hint="cs"/>
          <w:rtl/>
          <w:lang w:eastAsia="he-IL"/>
        </w:rPr>
        <w:t xml:space="preserve">מה אתה </w:t>
      </w:r>
      <w:bookmarkStart w:id="5567" w:name="_ETM_Q15_336000"/>
      <w:bookmarkEnd w:id="5567"/>
      <w:r>
        <w:rPr>
          <w:rFonts w:hint="cs"/>
          <w:rtl/>
          <w:lang w:eastAsia="he-IL"/>
        </w:rPr>
        <w:t xml:space="preserve">אומר לי? עשיתי על זה סמינריון. </w:t>
      </w:r>
    </w:p>
    <w:p w:rsidR="00EA1761" w:rsidRDefault="00EA1761" w:rsidP="009D14C0">
      <w:pPr>
        <w:rPr>
          <w:rtl/>
          <w:lang w:eastAsia="he-IL"/>
        </w:rPr>
      </w:pPr>
      <w:bookmarkStart w:id="5568" w:name="_ETM_Q15_337000"/>
      <w:bookmarkEnd w:id="5568"/>
    </w:p>
    <w:p w:rsidR="00EA1761" w:rsidRDefault="00EA1761" w:rsidP="009D14C0">
      <w:pPr>
        <w:pStyle w:val="-"/>
        <w:keepNext/>
        <w:rPr>
          <w:rtl/>
        </w:rPr>
      </w:pPr>
      <w:bookmarkStart w:id="5569" w:name="ET_speakercontinue_6448_73"/>
      <w:r w:rsidRPr="00162168">
        <w:rPr>
          <w:rStyle w:val="TagStyle"/>
          <w:rtl/>
        </w:rPr>
        <w:t xml:space="preserve"> &lt;&lt; דובר_המשך &gt;&gt; </w:t>
      </w:r>
      <w:r>
        <w:rPr>
          <w:rtl/>
        </w:rPr>
        <w:t>השר לשירותי דת מיכאל מלכיאלי:</w:t>
      </w:r>
      <w:r w:rsidRPr="00162168">
        <w:rPr>
          <w:rStyle w:val="TagStyle"/>
          <w:rtl/>
        </w:rPr>
        <w:t xml:space="preserve"> &lt;&lt; דובר_המשך &gt;&gt;</w:t>
      </w:r>
      <w:r>
        <w:rPr>
          <w:rtl/>
        </w:rPr>
        <w:t xml:space="preserve"> </w:t>
      </w:r>
      <w:bookmarkEnd w:id="5569"/>
    </w:p>
    <w:p w:rsidR="00EA1761" w:rsidRDefault="00EA1761" w:rsidP="009D14C0">
      <w:pPr>
        <w:rPr>
          <w:rtl/>
          <w:lang w:eastAsia="he-IL"/>
        </w:rPr>
      </w:pPr>
    </w:p>
    <w:p w:rsidR="00EA1761" w:rsidRDefault="00EA1761" w:rsidP="009D14C0">
      <w:pPr>
        <w:rPr>
          <w:rtl/>
          <w:lang w:eastAsia="he-IL"/>
        </w:rPr>
      </w:pPr>
      <w:bookmarkStart w:id="5570" w:name="_ETM_Q15_333000"/>
      <w:bookmarkEnd w:id="5570"/>
      <w:r>
        <w:rPr>
          <w:rFonts w:hint="cs"/>
          <w:rtl/>
          <w:lang w:eastAsia="he-IL"/>
        </w:rPr>
        <w:t xml:space="preserve">אז הסמינריון שלך </w:t>
      </w:r>
      <w:r>
        <w:rPr>
          <w:rFonts w:hint="eastAsia"/>
          <w:rtl/>
          <w:lang w:eastAsia="he-IL"/>
        </w:rPr>
        <w:t>–</w:t>
      </w:r>
      <w:r>
        <w:rPr>
          <w:rFonts w:hint="cs"/>
          <w:rtl/>
          <w:lang w:eastAsia="he-IL"/>
        </w:rPr>
        <w:t xml:space="preserve"> קיבלת ציון בטעות. </w:t>
      </w:r>
    </w:p>
    <w:p w:rsidR="00EA1761" w:rsidRDefault="00EA1761" w:rsidP="009D14C0">
      <w:pPr>
        <w:rPr>
          <w:rtl/>
          <w:lang w:eastAsia="he-IL"/>
        </w:rPr>
      </w:pPr>
    </w:p>
    <w:p w:rsidR="00EA1761" w:rsidRDefault="00EA1761" w:rsidP="009D14C0">
      <w:pPr>
        <w:pStyle w:val="af5"/>
        <w:keepNext/>
        <w:rPr>
          <w:rtl/>
        </w:rPr>
      </w:pPr>
      <w:r w:rsidRPr="00162168">
        <w:rPr>
          <w:rStyle w:val="TagStyle"/>
          <w:rtl/>
        </w:rPr>
        <w:t xml:space="preserve"> &lt;&lt; קריאה &gt;&gt; </w:t>
      </w:r>
      <w:r>
        <w:rPr>
          <w:rtl/>
        </w:rPr>
        <w:t>מירב בן ארי (יש עתיד):</w:t>
      </w:r>
      <w:r w:rsidRPr="00162168">
        <w:rPr>
          <w:rStyle w:val="TagStyle"/>
          <w:rtl/>
        </w:rPr>
        <w:t xml:space="preserve"> &lt;&lt; קריאה &gt;&gt;</w:t>
      </w:r>
      <w:r>
        <w:rPr>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אבל אני למדתי משפטים, לא אתה.</w:t>
      </w:r>
    </w:p>
    <w:p w:rsidR="00EA1761" w:rsidRDefault="00EA1761" w:rsidP="009D14C0">
      <w:pPr>
        <w:rPr>
          <w:rtl/>
          <w:lang w:eastAsia="he-IL"/>
        </w:rPr>
      </w:pPr>
    </w:p>
    <w:p w:rsidR="00EA1761" w:rsidRDefault="00EA1761" w:rsidP="009D14C0">
      <w:pPr>
        <w:pStyle w:val="-"/>
        <w:keepNext/>
        <w:rPr>
          <w:rtl/>
        </w:rPr>
      </w:pPr>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EA1761" w:rsidRDefault="00EA1761" w:rsidP="009D14C0">
      <w:pPr>
        <w:rPr>
          <w:rtl/>
          <w:lang w:eastAsia="he-IL"/>
        </w:rPr>
      </w:pPr>
    </w:p>
    <w:p w:rsidR="00EA1761" w:rsidRDefault="00EA1761" w:rsidP="009D14C0">
      <w:pPr>
        <w:rPr>
          <w:rtl/>
          <w:lang w:eastAsia="he-IL"/>
        </w:rPr>
      </w:pPr>
      <w:bookmarkStart w:id="5571" w:name="_ETM_Q15_341000"/>
      <w:bookmarkEnd w:id="5571"/>
      <w:r>
        <w:rPr>
          <w:rFonts w:hint="cs"/>
          <w:rtl/>
          <w:lang w:eastAsia="he-IL"/>
        </w:rPr>
        <w:t xml:space="preserve">מירב, אין דבר כזה. מירב, תעשי </w:t>
      </w:r>
      <w:bookmarkStart w:id="5572" w:name="_ETM_Q15_345000"/>
      <w:bookmarkEnd w:id="5572"/>
      <w:r>
        <w:rPr>
          <w:rFonts w:hint="cs"/>
          <w:rtl/>
          <w:lang w:eastAsia="he-IL"/>
        </w:rPr>
        <w:t xml:space="preserve">לי טובה. אין בהלכה קטיעת איברים. לא היה ולא </w:t>
      </w:r>
      <w:bookmarkStart w:id="5573" w:name="_ETM_Q15_351000"/>
      <w:bookmarkEnd w:id="5573"/>
      <w:r>
        <w:rPr>
          <w:rFonts w:hint="cs"/>
          <w:rtl/>
          <w:lang w:eastAsia="he-IL"/>
        </w:rPr>
        <w:t xml:space="preserve">נברא. את מצטטת - - - </w:t>
      </w:r>
    </w:p>
    <w:p w:rsidR="00EA1761" w:rsidRDefault="00EA1761" w:rsidP="009D14C0">
      <w:pPr>
        <w:rPr>
          <w:rtl/>
          <w:lang w:eastAsia="he-IL"/>
        </w:rPr>
      </w:pPr>
    </w:p>
    <w:p w:rsidR="00EA1761" w:rsidRDefault="00EA1761" w:rsidP="009D14C0">
      <w:pPr>
        <w:pStyle w:val="af5"/>
        <w:keepNext/>
        <w:rPr>
          <w:rtl/>
        </w:rPr>
      </w:pPr>
      <w:bookmarkStart w:id="5574" w:name="ET_interruption_5300_75"/>
      <w:r w:rsidRPr="00162168">
        <w:rPr>
          <w:rStyle w:val="TagStyle"/>
          <w:rtl/>
        </w:rPr>
        <w:t xml:space="preserve"> &lt;&lt; קריאה &gt;&gt; </w:t>
      </w:r>
      <w:r>
        <w:rPr>
          <w:rtl/>
        </w:rPr>
        <w:t>מירב בן ארי (יש עתיד):</w:t>
      </w:r>
      <w:r w:rsidRPr="00162168">
        <w:rPr>
          <w:rStyle w:val="TagStyle"/>
          <w:rtl/>
        </w:rPr>
        <w:t xml:space="preserve"> &lt;&lt; קריאה &gt;&gt;</w:t>
      </w:r>
      <w:r>
        <w:rPr>
          <w:rtl/>
        </w:rPr>
        <w:t xml:space="preserve"> </w:t>
      </w:r>
      <w:bookmarkEnd w:id="5574"/>
    </w:p>
    <w:p w:rsidR="00EA1761" w:rsidRDefault="00EA1761" w:rsidP="009D14C0">
      <w:pPr>
        <w:rPr>
          <w:rtl/>
          <w:lang w:eastAsia="he-IL"/>
        </w:rPr>
      </w:pPr>
    </w:p>
    <w:p w:rsidR="00EA1761" w:rsidRDefault="00EA1761" w:rsidP="009D14C0">
      <w:pPr>
        <w:rPr>
          <w:rtl/>
          <w:lang w:eastAsia="he-IL"/>
        </w:rPr>
      </w:pPr>
      <w:r>
        <w:rPr>
          <w:rFonts w:hint="cs"/>
          <w:rtl/>
          <w:lang w:eastAsia="he-IL"/>
        </w:rPr>
        <w:t>תגיד, את פ</w:t>
      </w:r>
      <w:bookmarkStart w:id="5575" w:name="_ETM_Q15_354000"/>
      <w:bookmarkEnd w:id="5575"/>
      <w:r>
        <w:rPr>
          <w:rFonts w:hint="cs"/>
          <w:rtl/>
          <w:lang w:eastAsia="he-IL"/>
        </w:rPr>
        <w:t xml:space="preserve">רופ' קירשנבאום, זיכרונו לברכה, אתה מכיר? </w:t>
      </w:r>
    </w:p>
    <w:p w:rsidR="00EA1761" w:rsidRDefault="00EA1761" w:rsidP="009D14C0">
      <w:pPr>
        <w:rPr>
          <w:rtl/>
          <w:lang w:eastAsia="he-IL"/>
        </w:rPr>
      </w:pPr>
    </w:p>
    <w:p w:rsidR="00EA1761" w:rsidRDefault="00EA1761" w:rsidP="009D14C0">
      <w:pPr>
        <w:pStyle w:val="-"/>
        <w:keepNext/>
        <w:rPr>
          <w:rtl/>
        </w:rPr>
      </w:pPr>
      <w:r w:rsidRPr="00162168">
        <w:rPr>
          <w:rStyle w:val="TagStyle"/>
          <w:rtl/>
        </w:rPr>
        <w:t xml:space="preserve"> &lt;&lt; דובר_המשך &gt;&gt; </w:t>
      </w:r>
      <w:r>
        <w:rPr>
          <w:rtl/>
        </w:rPr>
        <w:t>השר לשירותי דת מיכאל מלכיאלי:</w:t>
      </w:r>
      <w:r w:rsidRPr="00162168">
        <w:rPr>
          <w:rStyle w:val="TagStyle"/>
          <w:rtl/>
        </w:rPr>
        <w:t xml:space="preserve"> &lt;&lt; דובר_המשך &gt;&gt;</w:t>
      </w:r>
      <w:r>
        <w:rPr>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lastRenderedPageBreak/>
        <w:t xml:space="preserve">על </w:t>
      </w:r>
      <w:bookmarkStart w:id="5576" w:name="_ETM_Q15_356000"/>
      <w:bookmarkEnd w:id="5576"/>
      <w:r>
        <w:rPr>
          <w:rFonts w:hint="cs"/>
          <w:rtl/>
          <w:lang w:eastAsia="he-IL"/>
        </w:rPr>
        <w:t>הרמב"ם שמעת?</w:t>
      </w:r>
    </w:p>
    <w:p w:rsidR="00EA1761" w:rsidRDefault="00EA1761" w:rsidP="009D14C0">
      <w:pPr>
        <w:rPr>
          <w:rtl/>
          <w:lang w:eastAsia="he-IL"/>
        </w:rPr>
      </w:pPr>
    </w:p>
    <w:p w:rsidR="00EA1761" w:rsidRDefault="00EA1761" w:rsidP="009D14C0">
      <w:pPr>
        <w:pStyle w:val="af5"/>
        <w:keepNext/>
        <w:rPr>
          <w:rtl/>
        </w:rPr>
      </w:pPr>
      <w:bookmarkStart w:id="5577" w:name="ET_interruption_5300_77"/>
      <w:r w:rsidRPr="00162168">
        <w:rPr>
          <w:rStyle w:val="TagStyle"/>
          <w:rtl/>
        </w:rPr>
        <w:t xml:space="preserve"> &lt;&lt; קריאה &gt;&gt; </w:t>
      </w:r>
      <w:r>
        <w:rPr>
          <w:rtl/>
        </w:rPr>
        <w:t>מירב בן ארי (יש עתיד):</w:t>
      </w:r>
      <w:r w:rsidRPr="00162168">
        <w:rPr>
          <w:rStyle w:val="TagStyle"/>
          <w:rtl/>
        </w:rPr>
        <w:t xml:space="preserve"> &lt;&lt; קריאה &gt;&gt;</w:t>
      </w:r>
      <w:r>
        <w:rPr>
          <w:rtl/>
        </w:rPr>
        <w:t xml:space="preserve"> </w:t>
      </w:r>
      <w:bookmarkEnd w:id="5577"/>
    </w:p>
    <w:p w:rsidR="00EA1761" w:rsidRDefault="00EA1761" w:rsidP="009D14C0">
      <w:pPr>
        <w:rPr>
          <w:rtl/>
          <w:lang w:eastAsia="he-IL"/>
        </w:rPr>
      </w:pPr>
    </w:p>
    <w:p w:rsidR="00EA1761" w:rsidRPr="00162168" w:rsidRDefault="00EA1761" w:rsidP="009D14C0">
      <w:pPr>
        <w:rPr>
          <w:rtl/>
          <w:lang w:eastAsia="he-IL"/>
        </w:rPr>
      </w:pPr>
      <w:bookmarkStart w:id="5578" w:name="_ETM_Q15_358000"/>
      <w:bookmarkEnd w:id="5578"/>
      <w:r>
        <w:rPr>
          <w:rFonts w:hint="cs"/>
          <w:rtl/>
          <w:lang w:eastAsia="he-IL"/>
        </w:rPr>
        <w:t>אני שואלת אותך - - -</w:t>
      </w:r>
    </w:p>
    <w:p w:rsidR="00EA1761" w:rsidRDefault="00EA1761" w:rsidP="009D14C0">
      <w:pPr>
        <w:rPr>
          <w:rtl/>
          <w:lang w:eastAsia="he-IL"/>
        </w:rPr>
      </w:pPr>
      <w:bookmarkStart w:id="5579" w:name="_ETM_Q15_357000"/>
      <w:bookmarkEnd w:id="5579"/>
    </w:p>
    <w:p w:rsidR="00EA1761" w:rsidRDefault="00EA1761" w:rsidP="009D14C0">
      <w:pPr>
        <w:pStyle w:val="-"/>
        <w:keepNext/>
        <w:rPr>
          <w:rtl/>
        </w:rPr>
      </w:pPr>
      <w:r w:rsidRPr="00162168">
        <w:rPr>
          <w:rStyle w:val="TagStyle"/>
          <w:rtl/>
        </w:rPr>
        <w:t xml:space="preserve"> &lt;&lt; דובר_המשך &gt;&gt; </w:t>
      </w:r>
      <w:r>
        <w:rPr>
          <w:rtl/>
        </w:rPr>
        <w:t>השר לשירותי דת מיכאל מלכיאלי:</w:t>
      </w:r>
      <w:r w:rsidRPr="00162168">
        <w:rPr>
          <w:rStyle w:val="TagStyle"/>
          <w:rtl/>
        </w:rPr>
        <w:t xml:space="preserve"> &lt;&lt; דובר_המשך &gt;&gt;</w:t>
      </w:r>
      <w:r>
        <w:rPr>
          <w:rtl/>
        </w:rPr>
        <w:t xml:space="preserve"> </w:t>
      </w:r>
    </w:p>
    <w:p w:rsidR="00EA1761" w:rsidRDefault="00EA1761" w:rsidP="009D14C0">
      <w:pPr>
        <w:rPr>
          <w:rtl/>
          <w:lang w:eastAsia="he-IL"/>
        </w:rPr>
      </w:pPr>
    </w:p>
    <w:p w:rsidR="00EA1761" w:rsidRDefault="00EA1761" w:rsidP="009D14C0">
      <w:pPr>
        <w:rPr>
          <w:rtl/>
          <w:lang w:eastAsia="he-IL"/>
        </w:rPr>
      </w:pPr>
      <w:bookmarkStart w:id="5580" w:name="_ETM_Q15_360000"/>
      <w:bookmarkEnd w:id="5580"/>
      <w:r>
        <w:rPr>
          <w:rFonts w:hint="cs"/>
          <w:rtl/>
          <w:lang w:eastAsia="he-IL"/>
        </w:rPr>
        <w:t>על הרמב"ם, יותר מהפרופסור, שמעת?</w:t>
      </w:r>
    </w:p>
    <w:p w:rsidR="00EA1761" w:rsidRDefault="00EA1761" w:rsidP="009D14C0">
      <w:pPr>
        <w:rPr>
          <w:rtl/>
          <w:lang w:eastAsia="he-IL"/>
        </w:rPr>
      </w:pPr>
      <w:bookmarkStart w:id="5581" w:name="_ETM_Q15_363000"/>
      <w:bookmarkEnd w:id="5581"/>
    </w:p>
    <w:p w:rsidR="00EA1761" w:rsidRDefault="00EA1761" w:rsidP="009D14C0">
      <w:pPr>
        <w:pStyle w:val="af5"/>
        <w:keepNext/>
        <w:rPr>
          <w:rtl/>
        </w:rPr>
      </w:pPr>
      <w:bookmarkStart w:id="5582" w:name="ET_interruption_5300_79"/>
      <w:r w:rsidRPr="00162168">
        <w:rPr>
          <w:rStyle w:val="TagStyle"/>
          <w:rtl/>
        </w:rPr>
        <w:t xml:space="preserve"> &lt;&lt; קריאה &gt;&gt; </w:t>
      </w:r>
      <w:r>
        <w:rPr>
          <w:rtl/>
        </w:rPr>
        <w:t>מירב בן ארי (יש עתיד):</w:t>
      </w:r>
      <w:r w:rsidRPr="00162168">
        <w:rPr>
          <w:rStyle w:val="TagStyle"/>
          <w:rtl/>
        </w:rPr>
        <w:t xml:space="preserve"> &lt;&lt; קריאה &gt;&gt;</w:t>
      </w:r>
      <w:r>
        <w:rPr>
          <w:rtl/>
        </w:rPr>
        <w:t xml:space="preserve"> </w:t>
      </w:r>
      <w:bookmarkEnd w:id="5582"/>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ברור ששמעתי. </w:t>
      </w:r>
    </w:p>
    <w:p w:rsidR="00EA1761" w:rsidRDefault="00EA1761" w:rsidP="009D14C0">
      <w:pPr>
        <w:rPr>
          <w:rtl/>
          <w:lang w:eastAsia="he-IL"/>
        </w:rPr>
      </w:pPr>
    </w:p>
    <w:p w:rsidR="00EA1761" w:rsidRDefault="00EA1761" w:rsidP="009D14C0">
      <w:pPr>
        <w:pStyle w:val="-"/>
        <w:keepNext/>
        <w:rPr>
          <w:rtl/>
        </w:rPr>
      </w:pPr>
      <w:bookmarkStart w:id="5583" w:name="ET_speakercontinue_6448_80"/>
      <w:r w:rsidRPr="00162168">
        <w:rPr>
          <w:rStyle w:val="TagStyle"/>
          <w:rtl/>
        </w:rPr>
        <w:t xml:space="preserve"> &lt;&lt; דובר_המשך &gt;&gt; </w:t>
      </w:r>
      <w:r>
        <w:rPr>
          <w:rtl/>
        </w:rPr>
        <w:t>השר לשירותי דת מיכאל מלכיאלי:</w:t>
      </w:r>
      <w:r w:rsidRPr="00162168">
        <w:rPr>
          <w:rStyle w:val="TagStyle"/>
          <w:rtl/>
        </w:rPr>
        <w:t xml:space="preserve"> &lt;&lt; דובר_המשך &gt;&gt;</w:t>
      </w:r>
      <w:r>
        <w:rPr>
          <w:rtl/>
        </w:rPr>
        <w:t xml:space="preserve"> </w:t>
      </w:r>
      <w:bookmarkEnd w:id="5583"/>
    </w:p>
    <w:p w:rsidR="00EA1761" w:rsidRDefault="00EA1761" w:rsidP="009D14C0">
      <w:pPr>
        <w:rPr>
          <w:rtl/>
          <w:lang w:eastAsia="he-IL"/>
        </w:rPr>
      </w:pPr>
    </w:p>
    <w:p w:rsidR="00EA1761" w:rsidRDefault="00EA1761" w:rsidP="009D14C0">
      <w:pPr>
        <w:rPr>
          <w:rtl/>
          <w:lang w:eastAsia="he-IL"/>
        </w:rPr>
      </w:pPr>
      <w:r>
        <w:rPr>
          <w:rFonts w:hint="cs"/>
          <w:rtl/>
          <w:lang w:eastAsia="he-IL"/>
        </w:rPr>
        <w:t>אז הרמב"ם אומר שאין קטיעת איברים.</w:t>
      </w:r>
      <w:bookmarkStart w:id="5584" w:name="_ETM_Q15_368000"/>
      <w:bookmarkEnd w:id="5584"/>
      <w:r>
        <w:rPr>
          <w:rFonts w:hint="cs"/>
          <w:rtl/>
          <w:lang w:eastAsia="he-IL"/>
        </w:rPr>
        <w:t xml:space="preserve"> </w:t>
      </w:r>
    </w:p>
    <w:p w:rsidR="00EA1761" w:rsidRDefault="00EA1761" w:rsidP="009D14C0">
      <w:pPr>
        <w:rPr>
          <w:rtl/>
          <w:lang w:eastAsia="he-IL"/>
        </w:rPr>
      </w:pPr>
      <w:bookmarkStart w:id="5585" w:name="_ETM_Q15_369000"/>
      <w:bookmarkEnd w:id="5585"/>
    </w:p>
    <w:p w:rsidR="00EA1761" w:rsidRDefault="00EA1761" w:rsidP="009D14C0">
      <w:pPr>
        <w:pStyle w:val="af5"/>
        <w:keepNext/>
        <w:rPr>
          <w:rtl/>
        </w:rPr>
      </w:pPr>
      <w:bookmarkStart w:id="5586" w:name="ET_interruption_5300_81"/>
      <w:r w:rsidRPr="00162168">
        <w:rPr>
          <w:rStyle w:val="TagStyle"/>
          <w:rtl/>
        </w:rPr>
        <w:t xml:space="preserve"> &lt;&lt; קריאה &gt;&gt; </w:t>
      </w:r>
      <w:r>
        <w:rPr>
          <w:rtl/>
        </w:rPr>
        <w:t>מירב בן ארי (יש עתיד):</w:t>
      </w:r>
      <w:r w:rsidRPr="00162168">
        <w:rPr>
          <w:rStyle w:val="TagStyle"/>
          <w:rtl/>
        </w:rPr>
        <w:t xml:space="preserve"> &lt;&lt; קריאה &gt;&gt;</w:t>
      </w:r>
      <w:r>
        <w:rPr>
          <w:rtl/>
        </w:rPr>
        <w:t xml:space="preserve"> </w:t>
      </w:r>
      <w:bookmarkEnd w:id="5586"/>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יש לי שאלה אליך. שנייה, מנהלים את הדיון. במשפט - - - </w:t>
      </w:r>
    </w:p>
    <w:p w:rsidR="00EA1761" w:rsidRDefault="00EA1761" w:rsidP="009D14C0">
      <w:pPr>
        <w:rPr>
          <w:rtl/>
          <w:lang w:eastAsia="he-IL"/>
        </w:rPr>
      </w:pPr>
    </w:p>
    <w:p w:rsidR="00EA1761" w:rsidRDefault="00EA1761" w:rsidP="009D14C0">
      <w:pPr>
        <w:pStyle w:val="af5"/>
        <w:keepNext/>
        <w:rPr>
          <w:rtl/>
        </w:rPr>
      </w:pPr>
      <w:bookmarkStart w:id="5587" w:name="ET_interruption_5109_73"/>
      <w:r w:rsidRPr="00E56578">
        <w:rPr>
          <w:rStyle w:val="TagStyle"/>
          <w:rtl/>
        </w:rPr>
        <w:t xml:space="preserve"> &lt;&lt; קריאה &gt;&gt; </w:t>
      </w:r>
      <w:r>
        <w:rPr>
          <w:rtl/>
        </w:rPr>
        <w:t>אלעזר שטרן (יש עתיד):</w:t>
      </w:r>
      <w:r w:rsidRPr="00E56578">
        <w:rPr>
          <w:rStyle w:val="TagStyle"/>
          <w:rtl/>
        </w:rPr>
        <w:t xml:space="preserve"> &lt;&lt; קריאה &gt;&gt;</w:t>
      </w:r>
      <w:r>
        <w:rPr>
          <w:rtl/>
        </w:rPr>
        <w:t xml:space="preserve"> </w:t>
      </w:r>
      <w:bookmarkEnd w:id="5587"/>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הרמב"ם </w:t>
      </w:r>
      <w:bookmarkStart w:id="5588" w:name="_ETM_Q15_372000"/>
      <w:bookmarkEnd w:id="5588"/>
      <w:r>
        <w:rPr>
          <w:rFonts w:hint="cs"/>
          <w:rtl/>
          <w:lang w:eastAsia="he-IL"/>
        </w:rPr>
        <w:t>גם אומר שבמקרה - - -</w:t>
      </w:r>
    </w:p>
    <w:p w:rsidR="00EA1761" w:rsidRDefault="00EA1761" w:rsidP="009D14C0">
      <w:pPr>
        <w:rPr>
          <w:rtl/>
          <w:lang w:eastAsia="he-IL"/>
        </w:rPr>
      </w:pPr>
    </w:p>
    <w:p w:rsidR="00EA1761" w:rsidRDefault="00EA1761" w:rsidP="009D14C0">
      <w:pPr>
        <w:pStyle w:val="-"/>
        <w:keepNext/>
        <w:rPr>
          <w:rtl/>
        </w:rPr>
      </w:pPr>
      <w:bookmarkStart w:id="5589" w:name="ET_speakercontinue_6448_84"/>
      <w:r w:rsidRPr="00E96353">
        <w:rPr>
          <w:rStyle w:val="TagStyle"/>
          <w:rtl/>
        </w:rPr>
        <w:t xml:space="preserve"> &lt;&lt; דובר_המשך &gt;&gt; </w:t>
      </w:r>
      <w:r>
        <w:rPr>
          <w:rtl/>
        </w:rPr>
        <w:t>השר לשירותי דת מיכאל מלכיאלי:</w:t>
      </w:r>
      <w:r w:rsidRPr="00E96353">
        <w:rPr>
          <w:rStyle w:val="TagStyle"/>
          <w:rtl/>
        </w:rPr>
        <w:t xml:space="preserve"> &lt;&lt; דובר_המשך &gt;&gt;</w:t>
      </w:r>
      <w:r>
        <w:rPr>
          <w:rtl/>
        </w:rPr>
        <w:t xml:space="preserve"> </w:t>
      </w:r>
      <w:bookmarkEnd w:id="5589"/>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אתה לא יודע לקרוא </w:t>
      </w:r>
      <w:bookmarkStart w:id="5590" w:name="_ETM_Q15_371000"/>
      <w:bookmarkEnd w:id="5590"/>
      <w:r>
        <w:rPr>
          <w:rFonts w:hint="cs"/>
          <w:rtl/>
          <w:lang w:eastAsia="he-IL"/>
        </w:rPr>
        <w:t xml:space="preserve">רמב"ם. שנייה. אני אביא לך רמב"ם מנוקד, שתי דקות. שתי דקות – רמב"ם מנוקד. </w:t>
      </w:r>
    </w:p>
    <w:p w:rsidR="00EA1761" w:rsidRDefault="00EA1761" w:rsidP="009D14C0">
      <w:pPr>
        <w:rPr>
          <w:rtl/>
          <w:lang w:eastAsia="he-IL"/>
        </w:rPr>
      </w:pPr>
    </w:p>
    <w:p w:rsidR="00EA1761" w:rsidRDefault="00EA1761" w:rsidP="009D14C0">
      <w:pPr>
        <w:pStyle w:val="af5"/>
        <w:keepNext/>
        <w:rPr>
          <w:rtl/>
        </w:rPr>
      </w:pPr>
      <w:bookmarkStart w:id="5591" w:name="ET_interruption_5300_85"/>
      <w:r w:rsidRPr="00E96353">
        <w:rPr>
          <w:rStyle w:val="TagStyle"/>
          <w:rtl/>
        </w:rPr>
        <w:t xml:space="preserve"> &lt;&lt; קריאה &gt;&gt; </w:t>
      </w:r>
      <w:r>
        <w:rPr>
          <w:rtl/>
        </w:rPr>
        <w:t>מירב בן ארי (יש עתיד):</w:t>
      </w:r>
      <w:r w:rsidRPr="00E96353">
        <w:rPr>
          <w:rStyle w:val="TagStyle"/>
          <w:rtl/>
        </w:rPr>
        <w:t xml:space="preserve"> &lt;&lt; קריאה &gt;&gt;</w:t>
      </w:r>
      <w:r>
        <w:rPr>
          <w:rtl/>
        </w:rPr>
        <w:t xml:space="preserve"> </w:t>
      </w:r>
      <w:bookmarkEnd w:id="5591"/>
    </w:p>
    <w:p w:rsidR="00EA1761" w:rsidRDefault="00EA1761" w:rsidP="009D14C0">
      <w:pPr>
        <w:rPr>
          <w:rtl/>
          <w:lang w:eastAsia="he-IL"/>
        </w:rPr>
      </w:pPr>
    </w:p>
    <w:p w:rsidR="00EA1761" w:rsidRDefault="00EA1761" w:rsidP="009D14C0">
      <w:pPr>
        <w:rPr>
          <w:rtl/>
          <w:lang w:eastAsia="he-IL"/>
        </w:rPr>
      </w:pPr>
      <w:bookmarkStart w:id="5592" w:name="_ETM_Q15_380000"/>
      <w:bookmarkEnd w:id="5592"/>
      <w:r>
        <w:rPr>
          <w:rFonts w:hint="cs"/>
          <w:rtl/>
          <w:lang w:eastAsia="he-IL"/>
        </w:rPr>
        <w:t>במשפט העברי, יש או אין קטיעת איברים?</w:t>
      </w:r>
    </w:p>
    <w:p w:rsidR="00EA1761" w:rsidRDefault="00EA1761" w:rsidP="009D14C0">
      <w:pPr>
        <w:rPr>
          <w:rtl/>
          <w:lang w:eastAsia="he-IL"/>
        </w:rPr>
      </w:pPr>
      <w:bookmarkStart w:id="5593" w:name="_ETM_Q15_384000"/>
      <w:bookmarkEnd w:id="5593"/>
    </w:p>
    <w:p w:rsidR="00EA1761" w:rsidRDefault="00EA1761" w:rsidP="009D14C0">
      <w:pPr>
        <w:pStyle w:val="-"/>
        <w:keepNext/>
        <w:rPr>
          <w:rtl/>
        </w:rPr>
      </w:pPr>
      <w:bookmarkStart w:id="5594" w:name="ET_speakercontinue_6448_86"/>
      <w:r w:rsidRPr="00E96353">
        <w:rPr>
          <w:rStyle w:val="TagStyle"/>
          <w:rtl/>
        </w:rPr>
        <w:lastRenderedPageBreak/>
        <w:t xml:space="preserve"> &lt;&lt; דובר_המשך &gt;&gt; </w:t>
      </w:r>
      <w:r>
        <w:rPr>
          <w:rtl/>
        </w:rPr>
        <w:t>השר לשירותי דת מיכאל מלכיאלי:</w:t>
      </w:r>
      <w:r w:rsidRPr="00E96353">
        <w:rPr>
          <w:rStyle w:val="TagStyle"/>
          <w:rtl/>
        </w:rPr>
        <w:t xml:space="preserve"> &lt;&lt; דובר_המשך &gt;&gt;</w:t>
      </w:r>
      <w:r>
        <w:rPr>
          <w:rtl/>
        </w:rPr>
        <w:t xml:space="preserve"> </w:t>
      </w:r>
      <w:bookmarkEnd w:id="5594"/>
    </w:p>
    <w:p w:rsidR="00EA1761" w:rsidRDefault="00EA1761" w:rsidP="009D14C0">
      <w:pPr>
        <w:rPr>
          <w:rtl/>
          <w:lang w:eastAsia="he-IL"/>
        </w:rPr>
      </w:pPr>
    </w:p>
    <w:p w:rsidR="00EA1761" w:rsidRDefault="00EA1761" w:rsidP="009D14C0">
      <w:pPr>
        <w:rPr>
          <w:rtl/>
          <w:lang w:eastAsia="he-IL"/>
        </w:rPr>
      </w:pPr>
      <w:bookmarkStart w:id="5595" w:name="_ETM_Q15_386000"/>
      <w:bookmarkEnd w:id="5595"/>
      <w:r>
        <w:rPr>
          <w:rFonts w:hint="cs"/>
          <w:rtl/>
          <w:lang w:eastAsia="he-IL"/>
        </w:rPr>
        <w:t xml:space="preserve">מעולם </w:t>
      </w:r>
      <w:bookmarkStart w:id="5596" w:name="_ETM_Q15_383000"/>
      <w:bookmarkEnd w:id="5596"/>
      <w:r>
        <w:rPr>
          <w:rFonts w:hint="cs"/>
          <w:rtl/>
          <w:lang w:eastAsia="he-IL"/>
        </w:rPr>
        <w:t xml:space="preserve">לא היה. </w:t>
      </w:r>
    </w:p>
    <w:p w:rsidR="00EA1761" w:rsidRDefault="00EA1761" w:rsidP="009D14C0">
      <w:pPr>
        <w:rPr>
          <w:rtl/>
          <w:lang w:eastAsia="he-IL"/>
        </w:rPr>
      </w:pPr>
      <w:bookmarkStart w:id="5597" w:name="_ETM_Q15_385000"/>
      <w:bookmarkEnd w:id="5597"/>
    </w:p>
    <w:p w:rsidR="00EA1761" w:rsidRDefault="00EA1761" w:rsidP="009D14C0">
      <w:pPr>
        <w:pStyle w:val="af5"/>
        <w:keepNext/>
        <w:rPr>
          <w:rtl/>
        </w:rPr>
      </w:pPr>
      <w:bookmarkStart w:id="5598" w:name="ET_interruption_5300_87"/>
      <w:r w:rsidRPr="00E96353">
        <w:rPr>
          <w:rStyle w:val="TagStyle"/>
          <w:rtl/>
        </w:rPr>
        <w:t xml:space="preserve"> &lt;&lt; קריאה &gt;&gt; </w:t>
      </w:r>
      <w:r>
        <w:rPr>
          <w:rtl/>
        </w:rPr>
        <w:t>מירב בן ארי (יש עתיד):</w:t>
      </w:r>
      <w:r w:rsidRPr="00E96353">
        <w:rPr>
          <w:rStyle w:val="TagStyle"/>
          <w:rtl/>
        </w:rPr>
        <w:t xml:space="preserve"> &lt;&lt; קריאה &gt;&gt;</w:t>
      </w:r>
      <w:r>
        <w:rPr>
          <w:rtl/>
        </w:rPr>
        <w:t xml:space="preserve"> </w:t>
      </w:r>
      <w:bookmarkEnd w:id="5598"/>
    </w:p>
    <w:p w:rsidR="00EA1761" w:rsidRDefault="00EA1761" w:rsidP="009D14C0">
      <w:pPr>
        <w:rPr>
          <w:rtl/>
          <w:lang w:eastAsia="he-IL"/>
        </w:rPr>
      </w:pPr>
    </w:p>
    <w:p w:rsidR="00EA1761" w:rsidRDefault="00EA1761" w:rsidP="009D14C0">
      <w:pPr>
        <w:rPr>
          <w:rtl/>
          <w:lang w:eastAsia="he-IL"/>
        </w:rPr>
      </w:pPr>
      <w:bookmarkStart w:id="5599" w:name="_ETM_Q15_388000"/>
      <w:bookmarkStart w:id="5600" w:name="_ETM_Q15_378000"/>
      <w:bookmarkEnd w:id="5599"/>
      <w:bookmarkEnd w:id="5600"/>
      <w:r>
        <w:rPr>
          <w:rFonts w:hint="cs"/>
          <w:rtl/>
          <w:lang w:eastAsia="he-IL"/>
        </w:rPr>
        <w:t>זאת אומרת שהם המציאו אירוע שלם שמעולם לא היה?</w:t>
      </w:r>
    </w:p>
    <w:p w:rsidR="00EA1761" w:rsidRDefault="00EA1761" w:rsidP="009D14C0">
      <w:pPr>
        <w:rPr>
          <w:rtl/>
          <w:lang w:eastAsia="he-IL"/>
        </w:rPr>
      </w:pPr>
    </w:p>
    <w:p w:rsidR="00EA1761" w:rsidRDefault="00EA1761" w:rsidP="009D14C0">
      <w:pPr>
        <w:pStyle w:val="-"/>
        <w:keepNext/>
        <w:rPr>
          <w:rtl/>
        </w:rPr>
      </w:pPr>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כן</w:t>
      </w:r>
      <w:bookmarkStart w:id="5601" w:name="_ETM_Q15_390000"/>
      <w:bookmarkEnd w:id="5601"/>
      <w:r>
        <w:rPr>
          <w:rFonts w:hint="cs"/>
          <w:rtl/>
          <w:lang w:eastAsia="he-IL"/>
        </w:rPr>
        <w:t xml:space="preserve">, כן, כן. אני מוסרט פה – ערוץ הכנסת. </w:t>
      </w:r>
    </w:p>
    <w:p w:rsidR="00EA1761" w:rsidRDefault="00EA1761" w:rsidP="009D14C0">
      <w:pPr>
        <w:rPr>
          <w:rtl/>
          <w:lang w:eastAsia="he-IL"/>
        </w:rPr>
      </w:pPr>
      <w:bookmarkStart w:id="5602" w:name="_ETM_Q15_393000"/>
      <w:bookmarkEnd w:id="5602"/>
    </w:p>
    <w:p w:rsidR="00EA1761" w:rsidRDefault="00EA1761" w:rsidP="009D14C0">
      <w:pPr>
        <w:pStyle w:val="af5"/>
        <w:keepNext/>
        <w:rPr>
          <w:rtl/>
        </w:rPr>
      </w:pPr>
      <w:bookmarkStart w:id="5603" w:name="ET_interruption_5300_88"/>
      <w:r w:rsidRPr="00E96353">
        <w:rPr>
          <w:rStyle w:val="TagStyle"/>
          <w:rtl/>
        </w:rPr>
        <w:t xml:space="preserve"> &lt;&lt; קריאה &gt;&gt; </w:t>
      </w:r>
      <w:r>
        <w:rPr>
          <w:rtl/>
        </w:rPr>
        <w:t>מירב בן ארי (יש עתיד):</w:t>
      </w:r>
      <w:r w:rsidRPr="00E96353">
        <w:rPr>
          <w:rStyle w:val="TagStyle"/>
          <w:rtl/>
        </w:rPr>
        <w:t xml:space="preserve"> &lt;&lt; קריאה &gt;&gt;</w:t>
      </w:r>
      <w:r>
        <w:rPr>
          <w:rtl/>
        </w:rPr>
        <w:t xml:space="preserve"> </w:t>
      </w:r>
      <w:bookmarkEnd w:id="5603"/>
    </w:p>
    <w:p w:rsidR="00EA1761" w:rsidRDefault="00EA1761" w:rsidP="009D14C0">
      <w:pPr>
        <w:rPr>
          <w:rtl/>
          <w:lang w:eastAsia="he-IL"/>
        </w:rPr>
      </w:pPr>
    </w:p>
    <w:p w:rsidR="00EA1761" w:rsidRDefault="00EA1761" w:rsidP="009D14C0">
      <w:pPr>
        <w:rPr>
          <w:rtl/>
          <w:lang w:eastAsia="he-IL"/>
        </w:rPr>
      </w:pPr>
      <w:bookmarkStart w:id="5604" w:name="_ETM_Q15_391000"/>
      <w:bookmarkEnd w:id="5604"/>
      <w:r>
        <w:rPr>
          <w:rFonts w:hint="cs"/>
          <w:rtl/>
          <w:lang w:eastAsia="he-IL"/>
        </w:rPr>
        <w:t>תגיד לי, כל דבר שאתה הולך היום – לפי ההלכה?</w:t>
      </w:r>
    </w:p>
    <w:p w:rsidR="00EA1761" w:rsidRDefault="00EA1761" w:rsidP="009D14C0">
      <w:pPr>
        <w:rPr>
          <w:rtl/>
          <w:lang w:eastAsia="he-IL"/>
        </w:rPr>
      </w:pPr>
    </w:p>
    <w:p w:rsidR="00EA1761" w:rsidRDefault="00EA1761" w:rsidP="009D14C0">
      <w:pPr>
        <w:pStyle w:val="-"/>
        <w:keepNext/>
        <w:rPr>
          <w:rtl/>
        </w:rPr>
      </w:pPr>
      <w:r w:rsidRPr="00E96353">
        <w:rPr>
          <w:rStyle w:val="TagStyle"/>
          <w:rtl/>
        </w:rPr>
        <w:t xml:space="preserve"> &lt;&lt; דובר_המשך &gt;&gt; </w:t>
      </w:r>
      <w:r>
        <w:rPr>
          <w:rtl/>
        </w:rPr>
        <w:t>השר לשירותי דת מיכאל מלכיאלי:</w:t>
      </w:r>
      <w:r w:rsidRPr="00E96353">
        <w:rPr>
          <w:rStyle w:val="TagStyle"/>
          <w:rtl/>
        </w:rPr>
        <w:t xml:space="preserve"> &lt;&lt; דובר_המשך &gt;&gt;</w:t>
      </w:r>
      <w:r>
        <w:rPr>
          <w:rtl/>
        </w:rPr>
        <w:t xml:space="preserve"> </w:t>
      </w:r>
    </w:p>
    <w:p w:rsidR="00EA1761" w:rsidRDefault="00EA1761" w:rsidP="009D14C0">
      <w:pPr>
        <w:rPr>
          <w:rtl/>
          <w:lang w:eastAsia="he-IL"/>
        </w:rPr>
      </w:pPr>
    </w:p>
    <w:p w:rsidR="00EA1761" w:rsidRDefault="00EA1761" w:rsidP="009D14C0">
      <w:pPr>
        <w:rPr>
          <w:rtl/>
          <w:lang w:eastAsia="he-IL"/>
        </w:rPr>
      </w:pPr>
      <w:bookmarkStart w:id="5605" w:name="_ETM_Q15_397000"/>
      <w:bookmarkEnd w:id="5605"/>
      <w:r>
        <w:rPr>
          <w:rFonts w:hint="cs"/>
          <w:rtl/>
          <w:lang w:eastAsia="he-IL"/>
        </w:rPr>
        <w:t xml:space="preserve">כן. </w:t>
      </w:r>
    </w:p>
    <w:p w:rsidR="00EA1761" w:rsidRDefault="00EA1761" w:rsidP="009D14C0">
      <w:pPr>
        <w:rPr>
          <w:rtl/>
          <w:lang w:eastAsia="he-IL"/>
        </w:rPr>
      </w:pPr>
      <w:bookmarkStart w:id="5606" w:name="_ETM_Q15_398000"/>
      <w:bookmarkEnd w:id="5606"/>
    </w:p>
    <w:p w:rsidR="00EA1761" w:rsidRDefault="00EA1761" w:rsidP="009D14C0">
      <w:pPr>
        <w:pStyle w:val="af5"/>
        <w:keepNext/>
        <w:rPr>
          <w:rtl/>
        </w:rPr>
      </w:pPr>
      <w:bookmarkStart w:id="5607" w:name="ET_interruption_5300_90"/>
      <w:r w:rsidRPr="00E96353">
        <w:rPr>
          <w:rStyle w:val="TagStyle"/>
          <w:rtl/>
        </w:rPr>
        <w:t xml:space="preserve"> &lt;&lt; קריאה &gt;&gt; </w:t>
      </w:r>
      <w:r>
        <w:rPr>
          <w:rtl/>
        </w:rPr>
        <w:t>מירב בן ארי (יש עתיד):</w:t>
      </w:r>
      <w:r w:rsidRPr="00E96353">
        <w:rPr>
          <w:rStyle w:val="TagStyle"/>
          <w:rtl/>
        </w:rPr>
        <w:t xml:space="preserve"> &lt;&lt; קריאה &gt;&gt;</w:t>
      </w:r>
      <w:r>
        <w:rPr>
          <w:rtl/>
        </w:rPr>
        <w:t xml:space="preserve"> </w:t>
      </w:r>
      <w:bookmarkEnd w:id="5607"/>
    </w:p>
    <w:p w:rsidR="00EA1761" w:rsidRDefault="00EA1761" w:rsidP="009D14C0">
      <w:pPr>
        <w:rPr>
          <w:rtl/>
          <w:lang w:eastAsia="he-IL"/>
        </w:rPr>
      </w:pPr>
    </w:p>
    <w:p w:rsidR="00EA1761" w:rsidRDefault="00EA1761" w:rsidP="009D14C0">
      <w:pPr>
        <w:rPr>
          <w:rtl/>
          <w:lang w:eastAsia="he-IL"/>
        </w:rPr>
      </w:pPr>
      <w:bookmarkStart w:id="5608" w:name="_ETM_Q15_395000"/>
      <w:bookmarkEnd w:id="5608"/>
      <w:r>
        <w:rPr>
          <w:rFonts w:hint="cs"/>
          <w:rtl/>
          <w:lang w:eastAsia="he-IL"/>
        </w:rPr>
        <w:t xml:space="preserve">כל דבר. </w:t>
      </w:r>
      <w:bookmarkStart w:id="5609" w:name="_ETM_Q15_400000"/>
      <w:bookmarkEnd w:id="5609"/>
      <w:r>
        <w:rPr>
          <w:rFonts w:hint="cs"/>
          <w:rtl/>
          <w:lang w:eastAsia="he-IL"/>
        </w:rPr>
        <w:t xml:space="preserve">אז איך </w:t>
      </w:r>
      <w:bookmarkStart w:id="5610" w:name="_ETM_Q15_404443"/>
      <w:bookmarkEnd w:id="5610"/>
      <w:r>
        <w:rPr>
          <w:rFonts w:hint="cs"/>
          <w:rtl/>
          <w:lang w:eastAsia="he-IL"/>
        </w:rPr>
        <w:t xml:space="preserve">– אני מנסה להסביר דברים, שיש אנשים מהציונות הדתית, לצורך </w:t>
      </w:r>
      <w:bookmarkStart w:id="5611" w:name="_ETM_Q15_404000"/>
      <w:bookmarkEnd w:id="5611"/>
      <w:r>
        <w:rPr>
          <w:rFonts w:hint="cs"/>
          <w:rtl/>
          <w:lang w:eastAsia="he-IL"/>
        </w:rPr>
        <w:t xml:space="preserve">העניין נגיד שהם מתגייסים לצבא. אה - - - </w:t>
      </w:r>
    </w:p>
    <w:p w:rsidR="00EA1761" w:rsidRDefault="00EA1761" w:rsidP="009D14C0">
      <w:pPr>
        <w:rPr>
          <w:rtl/>
          <w:lang w:eastAsia="he-IL"/>
        </w:rPr>
      </w:pPr>
    </w:p>
    <w:p w:rsidR="00EA1761" w:rsidRDefault="00EA1761" w:rsidP="009D14C0">
      <w:pPr>
        <w:pStyle w:val="-"/>
        <w:keepNext/>
        <w:rPr>
          <w:rtl/>
        </w:rPr>
      </w:pPr>
      <w:r w:rsidRPr="00E96353">
        <w:rPr>
          <w:rStyle w:val="TagStyle"/>
          <w:rtl/>
        </w:rPr>
        <w:t xml:space="preserve"> &lt;&lt; דובר_המשך &gt;&gt; </w:t>
      </w:r>
      <w:r>
        <w:rPr>
          <w:rtl/>
        </w:rPr>
        <w:t>השר לשירותי דת מיכאל מלכיאלי:</w:t>
      </w:r>
      <w:r w:rsidRPr="00E96353">
        <w:rPr>
          <w:rStyle w:val="TagStyle"/>
          <w:rtl/>
        </w:rPr>
        <w:t xml:space="preserve"> &lt;&lt; דובר_המשך &gt;&gt;</w:t>
      </w:r>
      <w:r>
        <w:rPr>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לא "אה". לא "אה". </w:t>
      </w:r>
      <w:bookmarkStart w:id="5612" w:name="_ETM_Q15_413000"/>
      <w:bookmarkEnd w:id="5612"/>
      <w:r>
        <w:rPr>
          <w:rFonts w:hint="cs"/>
          <w:rtl/>
          <w:lang w:eastAsia="he-IL"/>
        </w:rPr>
        <w:t>נכנסת לסוגיה - - -</w:t>
      </w:r>
    </w:p>
    <w:p w:rsidR="00EA1761" w:rsidRDefault="00EA1761" w:rsidP="009D14C0">
      <w:pPr>
        <w:rPr>
          <w:rtl/>
          <w:lang w:eastAsia="he-IL"/>
        </w:rPr>
      </w:pPr>
    </w:p>
    <w:p w:rsidR="00EA1761" w:rsidRDefault="00EA1761" w:rsidP="009D14C0">
      <w:pPr>
        <w:pStyle w:val="af5"/>
        <w:keepNext/>
        <w:rPr>
          <w:rtl/>
        </w:rPr>
      </w:pPr>
      <w:bookmarkStart w:id="5613" w:name="ET_interruption_5300_92"/>
      <w:r w:rsidRPr="00E96353">
        <w:rPr>
          <w:rStyle w:val="TagStyle"/>
          <w:rtl/>
        </w:rPr>
        <w:t xml:space="preserve"> &lt;&lt; קריאה &gt;&gt; </w:t>
      </w:r>
      <w:r>
        <w:rPr>
          <w:rtl/>
        </w:rPr>
        <w:t>מירב בן ארי (יש עתיד):</w:t>
      </w:r>
      <w:r w:rsidRPr="00E96353">
        <w:rPr>
          <w:rStyle w:val="TagStyle"/>
          <w:rtl/>
        </w:rPr>
        <w:t xml:space="preserve"> &lt;&lt; קריאה &gt;&gt;</w:t>
      </w:r>
      <w:r>
        <w:rPr>
          <w:rtl/>
        </w:rPr>
        <w:t xml:space="preserve"> </w:t>
      </w:r>
      <w:bookmarkEnd w:id="5613"/>
    </w:p>
    <w:p w:rsidR="00EA1761" w:rsidRDefault="00EA1761" w:rsidP="009D14C0">
      <w:pPr>
        <w:rPr>
          <w:rtl/>
          <w:lang w:eastAsia="he-IL"/>
        </w:rPr>
      </w:pPr>
    </w:p>
    <w:p w:rsidR="00EA1761" w:rsidRDefault="00EA1761" w:rsidP="009D14C0">
      <w:pPr>
        <w:rPr>
          <w:rtl/>
          <w:lang w:eastAsia="he-IL"/>
        </w:rPr>
      </w:pPr>
      <w:bookmarkStart w:id="5614" w:name="_ETM_Q15_411000"/>
      <w:bookmarkEnd w:id="5614"/>
      <w:r>
        <w:rPr>
          <w:rFonts w:hint="cs"/>
          <w:rtl/>
          <w:lang w:eastAsia="he-IL"/>
        </w:rPr>
        <w:t>מה אומרת ההלכה על גיוס לצבא?</w:t>
      </w:r>
    </w:p>
    <w:p w:rsidR="00EA1761" w:rsidRDefault="00EA1761" w:rsidP="009D14C0">
      <w:pPr>
        <w:rPr>
          <w:rtl/>
          <w:lang w:eastAsia="he-IL"/>
        </w:rPr>
      </w:pPr>
    </w:p>
    <w:p w:rsidR="00EA1761" w:rsidRDefault="00EA1761" w:rsidP="009D14C0">
      <w:pPr>
        <w:pStyle w:val="-"/>
        <w:keepNext/>
        <w:rPr>
          <w:rtl/>
        </w:rPr>
      </w:pPr>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lastRenderedPageBreak/>
        <w:t xml:space="preserve">אני אענה. את נכנסת פה לסוגיה פוליטית, שאני חושב שזה לא המקום לדבר על זה. אני אקיים איתך על זה שיח, אין </w:t>
      </w:r>
      <w:bookmarkStart w:id="5615" w:name="_ETM_Q15_421000"/>
      <w:bookmarkEnd w:id="5615"/>
      <w:r>
        <w:rPr>
          <w:rFonts w:hint="cs"/>
          <w:rtl/>
          <w:lang w:eastAsia="he-IL"/>
        </w:rPr>
        <w:t>בעיה. עזבי. אבל - - -</w:t>
      </w:r>
    </w:p>
    <w:p w:rsidR="00EA1761" w:rsidRDefault="00EA1761" w:rsidP="009D14C0">
      <w:pPr>
        <w:rPr>
          <w:rtl/>
          <w:lang w:eastAsia="he-IL"/>
        </w:rPr>
      </w:pPr>
    </w:p>
    <w:p w:rsidR="00EA1761" w:rsidRDefault="00EA1761" w:rsidP="009D14C0">
      <w:pPr>
        <w:pStyle w:val="af5"/>
        <w:keepNext/>
        <w:rPr>
          <w:rtl/>
        </w:rPr>
      </w:pPr>
      <w:bookmarkStart w:id="5616" w:name="ET_interruption_5109_93"/>
      <w:r w:rsidRPr="00E96353">
        <w:rPr>
          <w:rStyle w:val="TagStyle"/>
          <w:rtl/>
        </w:rPr>
        <w:t xml:space="preserve"> &lt;&lt; קריאה &gt;&gt; </w:t>
      </w:r>
      <w:r>
        <w:rPr>
          <w:rtl/>
        </w:rPr>
        <w:t>אלעזר שטרן (יש עתיד):</w:t>
      </w:r>
      <w:r w:rsidRPr="00E96353">
        <w:rPr>
          <w:rStyle w:val="TagStyle"/>
          <w:rtl/>
        </w:rPr>
        <w:t xml:space="preserve"> &lt;&lt; קריאה &gt;&gt;</w:t>
      </w:r>
      <w:r>
        <w:rPr>
          <w:rtl/>
        </w:rPr>
        <w:t xml:space="preserve"> </w:t>
      </w:r>
      <w:bookmarkEnd w:id="5616"/>
    </w:p>
    <w:p w:rsidR="00EA1761" w:rsidRDefault="00EA1761" w:rsidP="009D14C0">
      <w:pPr>
        <w:rPr>
          <w:rtl/>
          <w:lang w:eastAsia="he-IL"/>
        </w:rPr>
      </w:pPr>
    </w:p>
    <w:p w:rsidR="00EA1761" w:rsidRDefault="00EA1761" w:rsidP="009D14C0">
      <w:pPr>
        <w:rPr>
          <w:rtl/>
          <w:lang w:eastAsia="he-IL"/>
        </w:rPr>
      </w:pPr>
      <w:r>
        <w:rPr>
          <w:rFonts w:hint="cs"/>
          <w:rtl/>
          <w:lang w:eastAsia="he-IL"/>
        </w:rPr>
        <w:t>- - -</w:t>
      </w:r>
    </w:p>
    <w:p w:rsidR="00EA1761" w:rsidRDefault="00EA1761" w:rsidP="009D14C0">
      <w:pPr>
        <w:rPr>
          <w:rtl/>
          <w:lang w:eastAsia="he-IL"/>
        </w:rPr>
      </w:pPr>
    </w:p>
    <w:p w:rsidR="00EA1761" w:rsidRDefault="00EA1761" w:rsidP="009D14C0">
      <w:pPr>
        <w:pStyle w:val="-"/>
        <w:keepNext/>
        <w:rPr>
          <w:rtl/>
        </w:rPr>
      </w:pPr>
      <w:bookmarkStart w:id="5617" w:name="ET_speakercontinue_6448_94"/>
      <w:r w:rsidRPr="00E96353">
        <w:rPr>
          <w:rStyle w:val="TagStyle"/>
          <w:rtl/>
        </w:rPr>
        <w:t xml:space="preserve"> &lt;&lt; דובר_המשך &gt;&gt; </w:t>
      </w:r>
      <w:r>
        <w:rPr>
          <w:rtl/>
        </w:rPr>
        <w:t>השר לשירותי דת מיכאל מלכיאלי:</w:t>
      </w:r>
      <w:r w:rsidRPr="00E96353">
        <w:rPr>
          <w:rStyle w:val="TagStyle"/>
          <w:rtl/>
        </w:rPr>
        <w:t xml:space="preserve"> &lt;&lt; דובר_המשך &gt;&gt;</w:t>
      </w:r>
      <w:r>
        <w:rPr>
          <w:rtl/>
        </w:rPr>
        <w:t xml:space="preserve"> </w:t>
      </w:r>
      <w:bookmarkEnd w:id="5617"/>
    </w:p>
    <w:p w:rsidR="00EA1761" w:rsidRDefault="00EA1761" w:rsidP="009D14C0">
      <w:pPr>
        <w:rPr>
          <w:rtl/>
          <w:lang w:eastAsia="he-IL"/>
        </w:rPr>
      </w:pPr>
    </w:p>
    <w:p w:rsidR="00EA1761" w:rsidRDefault="00EA1761" w:rsidP="00AC00F3">
      <w:pPr>
        <w:rPr>
          <w:rtl/>
          <w:lang w:eastAsia="he-IL"/>
        </w:rPr>
      </w:pPr>
      <w:bookmarkStart w:id="5618" w:name="_ETM_Q15_428000"/>
      <w:bookmarkEnd w:id="5618"/>
      <w:r>
        <w:rPr>
          <w:rFonts w:hint="cs"/>
          <w:rtl/>
          <w:lang w:eastAsia="he-IL"/>
        </w:rPr>
        <w:t>אלעזר, מה אתה מעיף יד</w:t>
      </w:r>
      <w:bookmarkStart w:id="5619" w:name="_ETM_Q15_429000"/>
      <w:bookmarkEnd w:id="5619"/>
      <w:r>
        <w:rPr>
          <w:rFonts w:hint="cs"/>
          <w:rtl/>
          <w:lang w:eastAsia="he-IL"/>
        </w:rPr>
        <w:t xml:space="preserve">? מה, מה? לזלזל הכי קל. תתעמת איתי הלכתית, </w:t>
      </w:r>
      <w:bookmarkStart w:id="5620" w:name="_ETM_Q15_437000"/>
      <w:bookmarkEnd w:id="5620"/>
      <w:r>
        <w:rPr>
          <w:rFonts w:hint="cs"/>
          <w:rtl/>
          <w:lang w:eastAsia="he-IL"/>
        </w:rPr>
        <w:t xml:space="preserve">לא סיפורים. </w:t>
      </w:r>
    </w:p>
    <w:p w:rsidR="00EA1761" w:rsidRDefault="00EA1761" w:rsidP="009D14C0">
      <w:pPr>
        <w:rPr>
          <w:rtl/>
          <w:lang w:eastAsia="he-IL"/>
        </w:rPr>
      </w:pPr>
    </w:p>
    <w:p w:rsidR="00EA1761" w:rsidRDefault="00EA1761" w:rsidP="009D14C0">
      <w:pPr>
        <w:pStyle w:val="af5"/>
        <w:keepNext/>
        <w:rPr>
          <w:rtl/>
        </w:rPr>
      </w:pPr>
      <w:bookmarkStart w:id="5621" w:name="ET_interruption_5109_95"/>
      <w:r w:rsidRPr="00E96353">
        <w:rPr>
          <w:rStyle w:val="TagStyle"/>
          <w:rtl/>
        </w:rPr>
        <w:t xml:space="preserve"> &lt;&lt; קריאה &gt;&gt; </w:t>
      </w:r>
      <w:r>
        <w:rPr>
          <w:rtl/>
        </w:rPr>
        <w:t>אלעזר שטרן (יש עתיד):</w:t>
      </w:r>
      <w:r w:rsidRPr="00E96353">
        <w:rPr>
          <w:rStyle w:val="TagStyle"/>
          <w:rtl/>
        </w:rPr>
        <w:t xml:space="preserve"> &lt;&lt; קריאה &gt;&gt;</w:t>
      </w:r>
      <w:r>
        <w:rPr>
          <w:rtl/>
        </w:rPr>
        <w:t xml:space="preserve"> </w:t>
      </w:r>
      <w:bookmarkEnd w:id="5621"/>
    </w:p>
    <w:p w:rsidR="00EA1761" w:rsidRDefault="00EA1761" w:rsidP="009D14C0">
      <w:pPr>
        <w:rPr>
          <w:rtl/>
          <w:lang w:eastAsia="he-IL"/>
        </w:rPr>
      </w:pPr>
    </w:p>
    <w:p w:rsidR="00EA1761" w:rsidRDefault="00EA1761" w:rsidP="009D14C0">
      <w:pPr>
        <w:rPr>
          <w:rtl/>
          <w:lang w:eastAsia="he-IL"/>
        </w:rPr>
      </w:pPr>
      <w:r>
        <w:rPr>
          <w:rFonts w:hint="cs"/>
          <w:rtl/>
          <w:lang w:eastAsia="he-IL"/>
        </w:rPr>
        <w:t>אתה רוצה שאני אענה לך?</w:t>
      </w:r>
    </w:p>
    <w:p w:rsidR="00EA1761" w:rsidRDefault="00EA1761" w:rsidP="009D14C0">
      <w:pPr>
        <w:rPr>
          <w:rtl/>
          <w:lang w:eastAsia="he-IL"/>
        </w:rPr>
      </w:pPr>
    </w:p>
    <w:p w:rsidR="00EA1761" w:rsidRDefault="00EA1761" w:rsidP="009D14C0">
      <w:pPr>
        <w:pStyle w:val="-"/>
        <w:keepNext/>
        <w:rPr>
          <w:rtl/>
        </w:rPr>
      </w:pPr>
      <w:bookmarkStart w:id="5622" w:name="ET_speakercontinue_6448_96"/>
      <w:r w:rsidRPr="00E96353">
        <w:rPr>
          <w:rStyle w:val="TagStyle"/>
          <w:rtl/>
        </w:rPr>
        <w:t xml:space="preserve"> &lt;&lt; דובר_המשך &gt;&gt; </w:t>
      </w:r>
      <w:r>
        <w:rPr>
          <w:rtl/>
        </w:rPr>
        <w:t>השר לשירותי דת מיכאל מלכיאלי:</w:t>
      </w:r>
      <w:r w:rsidRPr="00E96353">
        <w:rPr>
          <w:rStyle w:val="TagStyle"/>
          <w:rtl/>
        </w:rPr>
        <w:t xml:space="preserve"> &lt;&lt; דובר_המשך &gt;&gt;</w:t>
      </w:r>
      <w:r>
        <w:rPr>
          <w:rtl/>
        </w:rPr>
        <w:t xml:space="preserve"> </w:t>
      </w:r>
      <w:bookmarkEnd w:id="5622"/>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לא, אל תענה. </w:t>
      </w:r>
      <w:bookmarkStart w:id="5623" w:name="_ETM_Q15_441000"/>
      <w:bookmarkEnd w:id="5623"/>
      <w:r>
        <w:rPr>
          <w:rFonts w:hint="cs"/>
          <w:rtl/>
          <w:lang w:eastAsia="he-IL"/>
        </w:rPr>
        <w:t xml:space="preserve">כי אתה לא יודע. </w:t>
      </w:r>
    </w:p>
    <w:p w:rsidR="00EA1761" w:rsidRDefault="00EA1761" w:rsidP="009D14C0">
      <w:pPr>
        <w:rPr>
          <w:rtl/>
          <w:lang w:eastAsia="he-IL"/>
        </w:rPr>
      </w:pPr>
      <w:bookmarkStart w:id="5624" w:name="_ETM_Q15_445000"/>
      <w:bookmarkEnd w:id="5624"/>
    </w:p>
    <w:p w:rsidR="00EA1761" w:rsidRDefault="00EA1761" w:rsidP="009D14C0">
      <w:pPr>
        <w:pStyle w:val="af5"/>
        <w:keepNext/>
        <w:rPr>
          <w:rtl/>
        </w:rPr>
      </w:pPr>
      <w:bookmarkStart w:id="5625" w:name="ET_interruption_5109_97"/>
      <w:r w:rsidRPr="00E96353">
        <w:rPr>
          <w:rStyle w:val="TagStyle"/>
          <w:rtl/>
        </w:rPr>
        <w:t xml:space="preserve"> &lt;&lt; קריאה &gt;&gt; </w:t>
      </w:r>
      <w:r>
        <w:rPr>
          <w:rtl/>
        </w:rPr>
        <w:t>אלעזר שטרן (יש עתיד):</w:t>
      </w:r>
      <w:r w:rsidRPr="00E96353">
        <w:rPr>
          <w:rStyle w:val="TagStyle"/>
          <w:rtl/>
        </w:rPr>
        <w:t xml:space="preserve"> &lt;&lt; קריאה &gt;&gt;</w:t>
      </w:r>
      <w:r>
        <w:rPr>
          <w:rtl/>
        </w:rPr>
        <w:t xml:space="preserve"> </w:t>
      </w:r>
      <w:bookmarkEnd w:id="5625"/>
    </w:p>
    <w:p w:rsidR="00EA1761" w:rsidRDefault="00EA1761" w:rsidP="009D14C0">
      <w:pPr>
        <w:rPr>
          <w:rtl/>
          <w:lang w:eastAsia="he-IL"/>
        </w:rPr>
      </w:pPr>
    </w:p>
    <w:p w:rsidR="00EA1761" w:rsidRDefault="00EA1761" w:rsidP="009D14C0">
      <w:pPr>
        <w:rPr>
          <w:rtl/>
          <w:lang w:eastAsia="he-IL"/>
        </w:rPr>
      </w:pPr>
      <w:bookmarkStart w:id="5626" w:name="_ETM_Q15_443000"/>
      <w:bookmarkEnd w:id="5626"/>
      <w:r>
        <w:rPr>
          <w:rFonts w:hint="cs"/>
          <w:rtl/>
          <w:lang w:eastAsia="he-IL"/>
        </w:rPr>
        <w:t xml:space="preserve">- - - מזלזל - - - </w:t>
      </w:r>
      <w:bookmarkStart w:id="5627" w:name="_ETM_Q15_447000"/>
      <w:bookmarkEnd w:id="5627"/>
    </w:p>
    <w:p w:rsidR="00EA1761" w:rsidRDefault="00EA1761" w:rsidP="009D14C0">
      <w:pPr>
        <w:rPr>
          <w:rtl/>
          <w:lang w:eastAsia="he-IL"/>
        </w:rPr>
      </w:pPr>
      <w:bookmarkStart w:id="5628" w:name="_ETM_Q15_444000"/>
      <w:bookmarkEnd w:id="5628"/>
    </w:p>
    <w:p w:rsidR="00EA1761" w:rsidRDefault="00EA1761" w:rsidP="009D14C0">
      <w:pPr>
        <w:pStyle w:val="-"/>
        <w:keepNext/>
        <w:rPr>
          <w:rtl/>
        </w:rPr>
      </w:pPr>
      <w:bookmarkStart w:id="5629" w:name="ET_speakercontinue_6448_98"/>
      <w:r w:rsidRPr="00E96353">
        <w:rPr>
          <w:rStyle w:val="TagStyle"/>
          <w:rtl/>
        </w:rPr>
        <w:t xml:space="preserve"> &lt;&lt; דובר_המשך &gt;&gt; </w:t>
      </w:r>
      <w:r>
        <w:rPr>
          <w:rtl/>
        </w:rPr>
        <w:t>השר לשירותי דת מיכאל מלכיאלי:</w:t>
      </w:r>
      <w:r w:rsidRPr="00E96353">
        <w:rPr>
          <w:rStyle w:val="TagStyle"/>
          <w:rtl/>
        </w:rPr>
        <w:t xml:space="preserve"> &lt;&lt; דובר_המשך &gt;&gt;</w:t>
      </w:r>
      <w:r>
        <w:rPr>
          <w:rtl/>
        </w:rPr>
        <w:t xml:space="preserve"> </w:t>
      </w:r>
      <w:bookmarkEnd w:id="5629"/>
    </w:p>
    <w:p w:rsidR="00EA1761" w:rsidRDefault="00EA1761" w:rsidP="009D14C0">
      <w:pPr>
        <w:rPr>
          <w:rtl/>
          <w:lang w:eastAsia="he-IL"/>
        </w:rPr>
      </w:pPr>
    </w:p>
    <w:p w:rsidR="00EA1761" w:rsidRDefault="00EA1761" w:rsidP="009D14C0">
      <w:pPr>
        <w:rPr>
          <w:rtl/>
          <w:lang w:eastAsia="he-IL"/>
        </w:rPr>
      </w:pPr>
      <w:bookmarkStart w:id="5630" w:name="_ETM_Q15_446000"/>
      <w:bookmarkEnd w:id="5630"/>
      <w:r>
        <w:rPr>
          <w:rFonts w:hint="cs"/>
          <w:rtl/>
          <w:lang w:eastAsia="he-IL"/>
        </w:rPr>
        <w:t xml:space="preserve">בסדר. </w:t>
      </w:r>
    </w:p>
    <w:p w:rsidR="00EA1761" w:rsidRDefault="00EA1761" w:rsidP="009D14C0">
      <w:pPr>
        <w:rPr>
          <w:rtl/>
          <w:lang w:eastAsia="he-IL"/>
        </w:rPr>
      </w:pPr>
      <w:bookmarkStart w:id="5631" w:name="_ETM_Q15_448000"/>
      <w:bookmarkEnd w:id="5631"/>
    </w:p>
    <w:p w:rsidR="00EA1761" w:rsidRDefault="00EA1761" w:rsidP="009D14C0">
      <w:pPr>
        <w:pStyle w:val="af5"/>
        <w:keepNext/>
        <w:rPr>
          <w:rtl/>
        </w:rPr>
      </w:pPr>
      <w:r w:rsidRPr="00E96353">
        <w:rPr>
          <w:rStyle w:val="TagStyle"/>
          <w:rtl/>
        </w:rPr>
        <w:t xml:space="preserve"> &lt;&lt; קריאה &gt;&gt; </w:t>
      </w:r>
      <w:r>
        <w:rPr>
          <w:rtl/>
        </w:rPr>
        <w:t>מירב בן ארי (יש עתיד):</w:t>
      </w:r>
      <w:r w:rsidRPr="00E96353">
        <w:rPr>
          <w:rStyle w:val="TagStyle"/>
          <w:rtl/>
        </w:rPr>
        <w:t xml:space="preserve"> &lt;&lt; קריאה &gt;&gt;</w:t>
      </w:r>
      <w:r>
        <w:rPr>
          <w:rtl/>
        </w:rPr>
        <w:t xml:space="preserve"> </w:t>
      </w:r>
    </w:p>
    <w:p w:rsidR="00EA1761" w:rsidRDefault="00EA1761" w:rsidP="009D14C0">
      <w:pPr>
        <w:rPr>
          <w:rtl/>
          <w:lang w:eastAsia="he-IL"/>
        </w:rPr>
      </w:pPr>
    </w:p>
    <w:p w:rsidR="00EA1761" w:rsidRDefault="00EA1761" w:rsidP="009D14C0">
      <w:pPr>
        <w:rPr>
          <w:rtl/>
          <w:lang w:eastAsia="he-IL"/>
        </w:rPr>
      </w:pPr>
      <w:bookmarkStart w:id="5632" w:name="_ETM_Q15_439000"/>
      <w:bookmarkEnd w:id="5632"/>
      <w:r>
        <w:rPr>
          <w:rFonts w:hint="cs"/>
          <w:rtl/>
          <w:lang w:eastAsia="he-IL"/>
        </w:rPr>
        <w:t xml:space="preserve">תגיד לי מה אומרת ההלכה על גיוס לצבא? פעם אחת ולתמיד. אתה אמרת לי: קטיעת איברים – אין. </w:t>
      </w:r>
    </w:p>
    <w:p w:rsidR="00EA1761" w:rsidRDefault="00EA1761" w:rsidP="009D14C0">
      <w:pPr>
        <w:rPr>
          <w:rtl/>
          <w:lang w:eastAsia="he-IL"/>
        </w:rPr>
      </w:pPr>
    </w:p>
    <w:p w:rsidR="00EA1761" w:rsidRDefault="00EA1761" w:rsidP="009D14C0">
      <w:pPr>
        <w:pStyle w:val="-"/>
        <w:keepNext/>
        <w:rPr>
          <w:rtl/>
        </w:rPr>
      </w:pPr>
      <w:r w:rsidRPr="00E96353">
        <w:rPr>
          <w:rStyle w:val="TagStyle"/>
          <w:rtl/>
        </w:rPr>
        <w:t xml:space="preserve"> &lt;&lt; דובר_המשך &gt;&gt; </w:t>
      </w:r>
      <w:r>
        <w:rPr>
          <w:rtl/>
        </w:rPr>
        <w:t>השר לשירותי דת מיכאל מלכיאלי:</w:t>
      </w:r>
      <w:r w:rsidRPr="00E96353">
        <w:rPr>
          <w:rStyle w:val="TagStyle"/>
          <w:rtl/>
        </w:rPr>
        <w:t xml:space="preserve"> &lt;&lt; דובר_המשך &gt;&gt;</w:t>
      </w:r>
      <w:r>
        <w:rPr>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אין דבר</w:t>
      </w:r>
      <w:bookmarkStart w:id="5633" w:name="_ETM_Q15_453000"/>
      <w:bookmarkEnd w:id="5633"/>
      <w:r>
        <w:rPr>
          <w:rFonts w:hint="cs"/>
          <w:rtl/>
          <w:lang w:eastAsia="he-IL"/>
        </w:rPr>
        <w:t xml:space="preserve"> כזה. </w:t>
      </w:r>
    </w:p>
    <w:p w:rsidR="00EA1761" w:rsidRDefault="00EA1761" w:rsidP="009D14C0">
      <w:pPr>
        <w:rPr>
          <w:rtl/>
          <w:lang w:eastAsia="he-IL"/>
        </w:rPr>
      </w:pPr>
      <w:bookmarkStart w:id="5634" w:name="_ETM_Q15_454000"/>
      <w:bookmarkEnd w:id="5634"/>
    </w:p>
    <w:p w:rsidR="00EA1761" w:rsidRDefault="00EA1761" w:rsidP="009D14C0">
      <w:pPr>
        <w:pStyle w:val="af5"/>
        <w:keepNext/>
        <w:rPr>
          <w:rtl/>
        </w:rPr>
      </w:pPr>
      <w:bookmarkStart w:id="5635" w:name="ET_interruption_5300_101"/>
      <w:r w:rsidRPr="00E96353">
        <w:rPr>
          <w:rStyle w:val="TagStyle"/>
          <w:rtl/>
        </w:rPr>
        <w:t xml:space="preserve"> &lt;&lt; קריאה &gt;&gt; </w:t>
      </w:r>
      <w:r>
        <w:rPr>
          <w:rtl/>
        </w:rPr>
        <w:t>מירב בן ארי (יש עתיד):</w:t>
      </w:r>
      <w:r w:rsidRPr="00E96353">
        <w:rPr>
          <w:rStyle w:val="TagStyle"/>
          <w:rtl/>
        </w:rPr>
        <w:t xml:space="preserve"> &lt;&lt; קריאה &gt;&gt;</w:t>
      </w:r>
      <w:r>
        <w:rPr>
          <w:rtl/>
        </w:rPr>
        <w:t xml:space="preserve"> </w:t>
      </w:r>
      <w:bookmarkEnd w:id="5635"/>
    </w:p>
    <w:p w:rsidR="00EA1761" w:rsidRDefault="00EA1761" w:rsidP="009D14C0">
      <w:pPr>
        <w:rPr>
          <w:rtl/>
          <w:lang w:eastAsia="he-IL"/>
        </w:rPr>
      </w:pPr>
    </w:p>
    <w:p w:rsidR="00EA1761" w:rsidRDefault="00EA1761" w:rsidP="009D14C0">
      <w:pPr>
        <w:rPr>
          <w:rtl/>
          <w:lang w:eastAsia="he-IL"/>
        </w:rPr>
      </w:pPr>
      <w:bookmarkStart w:id="5636" w:name="_ETM_Q15_456000"/>
      <w:bookmarkEnd w:id="5636"/>
      <w:r>
        <w:rPr>
          <w:rFonts w:hint="cs"/>
          <w:rtl/>
          <w:lang w:eastAsia="he-IL"/>
        </w:rPr>
        <w:t xml:space="preserve">יפה. אז מה אומרת ההלכה על גיוס לצבא? בעד או נגד? אל תלך לסוגיה פוליטית. </w:t>
      </w:r>
    </w:p>
    <w:p w:rsidR="00EA1761" w:rsidRDefault="00EA1761" w:rsidP="009D14C0">
      <w:pPr>
        <w:rPr>
          <w:rtl/>
          <w:lang w:eastAsia="he-IL"/>
        </w:rPr>
      </w:pPr>
    </w:p>
    <w:p w:rsidR="00EA1761" w:rsidRDefault="00EA1761" w:rsidP="009D14C0">
      <w:pPr>
        <w:pStyle w:val="-"/>
        <w:keepNext/>
        <w:rPr>
          <w:rtl/>
        </w:rPr>
      </w:pPr>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בעזרת השם, אני אתן לך סוגיה הלכתית, אבל זה לא מתאים פה. </w:t>
      </w:r>
    </w:p>
    <w:p w:rsidR="00EA1761" w:rsidRDefault="00EA1761" w:rsidP="009D14C0">
      <w:pPr>
        <w:rPr>
          <w:rtl/>
          <w:lang w:eastAsia="he-IL"/>
        </w:rPr>
      </w:pPr>
    </w:p>
    <w:p w:rsidR="00EA1761" w:rsidRDefault="00EA1761" w:rsidP="009D14C0">
      <w:pPr>
        <w:pStyle w:val="af5"/>
        <w:keepNext/>
        <w:rPr>
          <w:rtl/>
        </w:rPr>
      </w:pPr>
      <w:bookmarkStart w:id="5637" w:name="ET_interruption_5300_102"/>
      <w:r w:rsidRPr="00E96353">
        <w:rPr>
          <w:rStyle w:val="TagStyle"/>
          <w:rtl/>
        </w:rPr>
        <w:t xml:space="preserve"> &lt;&lt; קריאה &gt;&gt; </w:t>
      </w:r>
      <w:r>
        <w:rPr>
          <w:rtl/>
        </w:rPr>
        <w:t>מירב בן ארי (יש עתיד):</w:t>
      </w:r>
      <w:r w:rsidRPr="00E96353">
        <w:rPr>
          <w:rStyle w:val="TagStyle"/>
          <w:rtl/>
        </w:rPr>
        <w:t xml:space="preserve"> &lt;&lt; קריאה &gt;&gt;</w:t>
      </w:r>
      <w:r>
        <w:rPr>
          <w:rtl/>
        </w:rPr>
        <w:t xml:space="preserve"> </w:t>
      </w:r>
      <w:bookmarkEnd w:id="5637"/>
    </w:p>
    <w:p w:rsidR="00EA1761" w:rsidRDefault="00EA1761" w:rsidP="009D14C0">
      <w:pPr>
        <w:rPr>
          <w:rtl/>
          <w:lang w:eastAsia="he-IL"/>
        </w:rPr>
      </w:pPr>
    </w:p>
    <w:p w:rsidR="00EA1761" w:rsidRDefault="00EA1761" w:rsidP="009D14C0">
      <w:pPr>
        <w:rPr>
          <w:rtl/>
          <w:lang w:eastAsia="he-IL"/>
        </w:rPr>
      </w:pPr>
      <w:bookmarkStart w:id="5638" w:name="_ETM_Q15_466000"/>
      <w:bookmarkEnd w:id="5638"/>
      <w:r>
        <w:rPr>
          <w:rFonts w:hint="cs"/>
          <w:rtl/>
          <w:lang w:eastAsia="he-IL"/>
        </w:rPr>
        <w:t xml:space="preserve">אה, </w:t>
      </w:r>
      <w:bookmarkStart w:id="5639" w:name="_ETM_Q15_468000"/>
      <w:bookmarkEnd w:id="5639"/>
      <w:r>
        <w:rPr>
          <w:rFonts w:hint="cs"/>
          <w:rtl/>
          <w:lang w:eastAsia="he-IL"/>
        </w:rPr>
        <w:t>אז איפה מתאים?</w:t>
      </w:r>
    </w:p>
    <w:p w:rsidR="00EA1761" w:rsidRDefault="00EA1761" w:rsidP="009D14C0">
      <w:pPr>
        <w:rPr>
          <w:rtl/>
          <w:lang w:eastAsia="he-IL"/>
        </w:rPr>
      </w:pPr>
    </w:p>
    <w:p w:rsidR="00EA1761" w:rsidRDefault="00EA1761" w:rsidP="009D14C0">
      <w:pPr>
        <w:pStyle w:val="-"/>
        <w:keepNext/>
        <w:rPr>
          <w:rtl/>
        </w:rPr>
      </w:pPr>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נקיים שיח בינינו. </w:t>
      </w:r>
    </w:p>
    <w:p w:rsidR="00EA1761" w:rsidRDefault="00EA1761" w:rsidP="009D14C0">
      <w:pPr>
        <w:rPr>
          <w:rtl/>
          <w:lang w:eastAsia="he-IL"/>
        </w:rPr>
      </w:pPr>
      <w:bookmarkStart w:id="5640" w:name="_ETM_Q15_471000"/>
      <w:bookmarkEnd w:id="5640"/>
    </w:p>
    <w:p w:rsidR="00EA1761" w:rsidRDefault="00EA1761" w:rsidP="009D14C0">
      <w:pPr>
        <w:pStyle w:val="af5"/>
        <w:keepNext/>
        <w:rPr>
          <w:rtl/>
        </w:rPr>
      </w:pPr>
      <w:r w:rsidRPr="006D6E36">
        <w:rPr>
          <w:rStyle w:val="TagStyle"/>
          <w:rtl/>
        </w:rPr>
        <w:t xml:space="preserve"> &lt;&lt; קריאה &gt;&gt; </w:t>
      </w:r>
      <w:r>
        <w:rPr>
          <w:rtl/>
        </w:rPr>
        <w:t>מירב בן ארי (יש עתיד):</w:t>
      </w:r>
      <w:r w:rsidRPr="006D6E36">
        <w:rPr>
          <w:rStyle w:val="TagStyle"/>
          <w:rtl/>
        </w:rPr>
        <w:t xml:space="preserve"> &lt;&lt; קריאה &gt;&gt;</w:t>
      </w:r>
      <w:r>
        <w:rPr>
          <w:rtl/>
        </w:rPr>
        <w:t xml:space="preserve"> </w:t>
      </w:r>
    </w:p>
    <w:p w:rsidR="00EA1761" w:rsidRDefault="00EA1761" w:rsidP="009D14C0">
      <w:pPr>
        <w:rPr>
          <w:rtl/>
          <w:lang w:eastAsia="he-IL"/>
        </w:rPr>
      </w:pPr>
    </w:p>
    <w:p w:rsidR="00EA1761" w:rsidRDefault="00EA1761" w:rsidP="009D14C0">
      <w:pPr>
        <w:rPr>
          <w:rtl/>
          <w:lang w:eastAsia="he-IL"/>
        </w:rPr>
      </w:pPr>
      <w:bookmarkStart w:id="5641" w:name="_ETM_Q15_473000"/>
      <w:bookmarkEnd w:id="5641"/>
      <w:r>
        <w:rPr>
          <w:rFonts w:hint="cs"/>
          <w:rtl/>
          <w:lang w:eastAsia="he-IL"/>
        </w:rPr>
        <w:t xml:space="preserve">תגיד, זה שגולדקנופ רוקד בחתונה שאומרים שם את מה שאומרים – אני מזועזעת להגיד את זה – מה דעתך על זה? </w:t>
      </w:r>
    </w:p>
    <w:p w:rsidR="00EA1761" w:rsidRDefault="00EA1761" w:rsidP="009D14C0">
      <w:pPr>
        <w:rPr>
          <w:rtl/>
          <w:lang w:eastAsia="he-IL"/>
        </w:rPr>
      </w:pPr>
    </w:p>
    <w:p w:rsidR="00EA1761" w:rsidRDefault="00EA1761" w:rsidP="009D14C0">
      <w:pPr>
        <w:pStyle w:val="-"/>
        <w:keepNext/>
        <w:rPr>
          <w:rtl/>
        </w:rPr>
      </w:pPr>
      <w:r w:rsidRPr="006D6E36">
        <w:rPr>
          <w:rStyle w:val="TagStyle"/>
          <w:rtl/>
        </w:rPr>
        <w:t xml:space="preserve"> &lt;&lt; דובר_המשך &gt;&gt; </w:t>
      </w:r>
      <w:r>
        <w:rPr>
          <w:rtl/>
        </w:rPr>
        <w:t>השר לשירותי דת מיכאל מלכיאלי:</w:t>
      </w:r>
      <w:r w:rsidRPr="006D6E36">
        <w:rPr>
          <w:rStyle w:val="TagStyle"/>
          <w:rtl/>
        </w:rPr>
        <w:t xml:space="preserve"> &lt;&lt; דובר_המשך &gt;&gt;</w:t>
      </w:r>
      <w:r>
        <w:rPr>
          <w:rtl/>
        </w:rPr>
        <w:t xml:space="preserve"> </w:t>
      </w:r>
    </w:p>
    <w:p w:rsidR="00EA1761" w:rsidRDefault="00EA1761" w:rsidP="009D14C0">
      <w:pPr>
        <w:rPr>
          <w:rtl/>
          <w:lang w:eastAsia="he-IL"/>
        </w:rPr>
      </w:pPr>
    </w:p>
    <w:p w:rsidR="00EA1761" w:rsidRDefault="00EA1761" w:rsidP="009D14C0">
      <w:pPr>
        <w:rPr>
          <w:rtl/>
          <w:lang w:eastAsia="he-IL"/>
        </w:rPr>
      </w:pPr>
      <w:bookmarkStart w:id="5642" w:name="_ETM_Q15_477000"/>
      <w:bookmarkEnd w:id="5642"/>
      <w:r>
        <w:rPr>
          <w:rFonts w:hint="cs"/>
          <w:rtl/>
          <w:lang w:eastAsia="he-IL"/>
        </w:rPr>
        <w:t xml:space="preserve">הוא גם מיהר להתנצל, אני חושב. </w:t>
      </w:r>
    </w:p>
    <w:p w:rsidR="00EA1761" w:rsidRDefault="00EA1761" w:rsidP="009D14C0">
      <w:pPr>
        <w:rPr>
          <w:rtl/>
          <w:lang w:eastAsia="he-IL"/>
        </w:rPr>
      </w:pPr>
    </w:p>
    <w:p w:rsidR="00EA1761" w:rsidRDefault="00EA1761" w:rsidP="009D14C0">
      <w:pPr>
        <w:pStyle w:val="af5"/>
        <w:keepNext/>
        <w:rPr>
          <w:rtl/>
        </w:rPr>
      </w:pPr>
      <w:bookmarkStart w:id="5643" w:name="ET_interruption_5300_105"/>
      <w:r w:rsidRPr="006D6E36">
        <w:rPr>
          <w:rStyle w:val="TagStyle"/>
          <w:rtl/>
        </w:rPr>
        <w:t xml:space="preserve"> &lt;&lt; קריאה &gt;&gt; </w:t>
      </w:r>
      <w:r>
        <w:rPr>
          <w:rtl/>
        </w:rPr>
        <w:t>מירב בן ארי (יש עתיד):</w:t>
      </w:r>
      <w:r w:rsidRPr="006D6E36">
        <w:rPr>
          <w:rStyle w:val="TagStyle"/>
          <w:rtl/>
        </w:rPr>
        <w:t xml:space="preserve"> &lt;&lt; קריאה &gt;&gt;</w:t>
      </w:r>
      <w:r>
        <w:rPr>
          <w:rtl/>
        </w:rPr>
        <w:t xml:space="preserve"> </w:t>
      </w:r>
      <w:bookmarkEnd w:id="5643"/>
    </w:p>
    <w:p w:rsidR="00EA1761" w:rsidRDefault="00EA1761" w:rsidP="009D14C0">
      <w:pPr>
        <w:rPr>
          <w:rtl/>
          <w:lang w:eastAsia="he-IL"/>
        </w:rPr>
      </w:pPr>
    </w:p>
    <w:p w:rsidR="00EA1761" w:rsidRDefault="00EA1761" w:rsidP="009D14C0">
      <w:pPr>
        <w:rPr>
          <w:rtl/>
          <w:lang w:eastAsia="he-IL"/>
        </w:rPr>
      </w:pPr>
      <w:bookmarkStart w:id="5644" w:name="_ETM_Q15_481000"/>
      <w:bookmarkEnd w:id="5644"/>
      <w:r>
        <w:rPr>
          <w:rFonts w:hint="cs"/>
          <w:rtl/>
          <w:lang w:eastAsia="he-IL"/>
        </w:rPr>
        <w:t xml:space="preserve">מה הוא התנצל? אתה ראית את </w:t>
      </w:r>
      <w:bookmarkStart w:id="5645" w:name="_ETM_Q15_483000"/>
      <w:bookmarkEnd w:id="5645"/>
      <w:r>
        <w:rPr>
          <w:rFonts w:hint="cs"/>
          <w:rtl/>
          <w:lang w:eastAsia="he-IL"/>
        </w:rPr>
        <w:t>ההתנצלות שלו?</w:t>
      </w:r>
    </w:p>
    <w:p w:rsidR="00EA1761" w:rsidRDefault="00EA1761" w:rsidP="009D14C0">
      <w:pPr>
        <w:rPr>
          <w:rtl/>
          <w:lang w:eastAsia="he-IL"/>
        </w:rPr>
      </w:pPr>
    </w:p>
    <w:p w:rsidR="00EA1761" w:rsidRDefault="00EA1761" w:rsidP="009D14C0">
      <w:pPr>
        <w:pStyle w:val="-"/>
        <w:keepNext/>
        <w:rPr>
          <w:rtl/>
        </w:rPr>
      </w:pPr>
      <w:bookmarkStart w:id="5646" w:name="ET_speakercontinue_6448_106"/>
      <w:r w:rsidRPr="006D6E36">
        <w:rPr>
          <w:rStyle w:val="TagStyle"/>
          <w:rtl/>
        </w:rPr>
        <w:t xml:space="preserve"> &lt;&lt; דובר_המשך &gt;&gt; </w:t>
      </w:r>
      <w:r>
        <w:rPr>
          <w:rtl/>
        </w:rPr>
        <w:t>השר לשירותי דת מיכאל מלכיאלי:</w:t>
      </w:r>
      <w:r w:rsidRPr="006D6E36">
        <w:rPr>
          <w:rStyle w:val="TagStyle"/>
          <w:rtl/>
        </w:rPr>
        <w:t xml:space="preserve"> &lt;&lt; דובר_המשך &gt;&gt;</w:t>
      </w:r>
      <w:r>
        <w:rPr>
          <w:rtl/>
        </w:rPr>
        <w:t xml:space="preserve"> </w:t>
      </w:r>
      <w:bookmarkEnd w:id="5646"/>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לא ראיתי, קראתי. </w:t>
      </w:r>
    </w:p>
    <w:p w:rsidR="00EA1761" w:rsidRDefault="00EA1761" w:rsidP="009D14C0">
      <w:pPr>
        <w:rPr>
          <w:rtl/>
          <w:lang w:eastAsia="he-IL"/>
        </w:rPr>
      </w:pPr>
    </w:p>
    <w:p w:rsidR="00EA1761" w:rsidRDefault="00EA1761" w:rsidP="009D14C0">
      <w:pPr>
        <w:pStyle w:val="af5"/>
        <w:keepNext/>
        <w:rPr>
          <w:rtl/>
        </w:rPr>
      </w:pPr>
      <w:bookmarkStart w:id="5647" w:name="ET_interruption_5300_74"/>
      <w:r w:rsidRPr="00E56578">
        <w:rPr>
          <w:rStyle w:val="TagStyle"/>
          <w:rtl/>
        </w:rPr>
        <w:lastRenderedPageBreak/>
        <w:t xml:space="preserve"> &lt;&lt; קריאה &gt;&gt; </w:t>
      </w:r>
      <w:r>
        <w:rPr>
          <w:rtl/>
        </w:rPr>
        <w:t>מירב בן ארי (יש עתיד):</w:t>
      </w:r>
      <w:r w:rsidRPr="00E56578">
        <w:rPr>
          <w:rStyle w:val="TagStyle"/>
          <w:rtl/>
        </w:rPr>
        <w:t xml:space="preserve"> &lt;&lt; קריאה &gt;&gt;</w:t>
      </w:r>
      <w:r>
        <w:rPr>
          <w:rtl/>
        </w:rPr>
        <w:t xml:space="preserve"> </w:t>
      </w:r>
      <w:bookmarkEnd w:id="5647"/>
    </w:p>
    <w:p w:rsidR="00EA1761" w:rsidRDefault="00EA1761" w:rsidP="009D14C0">
      <w:pPr>
        <w:rPr>
          <w:rtl/>
          <w:lang w:eastAsia="he-IL"/>
        </w:rPr>
      </w:pPr>
    </w:p>
    <w:p w:rsidR="00EA1761" w:rsidRDefault="00EA1761" w:rsidP="009D14C0">
      <w:pPr>
        <w:rPr>
          <w:rtl/>
          <w:lang w:eastAsia="he-IL"/>
        </w:rPr>
      </w:pPr>
      <w:bookmarkStart w:id="5648" w:name="_ETM_Q15_480000"/>
      <w:bookmarkEnd w:id="5648"/>
      <w:r>
        <w:rPr>
          <w:rFonts w:hint="cs"/>
          <w:rtl/>
          <w:lang w:eastAsia="he-IL"/>
        </w:rPr>
        <w:t xml:space="preserve">תגיד, את יגאל גואטה מש"ס העפתם על </w:t>
      </w:r>
      <w:bookmarkStart w:id="5649" w:name="_ETM_Q15_489000"/>
      <w:bookmarkEnd w:id="5649"/>
      <w:r w:rsidR="00913A82">
        <w:rPr>
          <w:rFonts w:hint="cs"/>
          <w:rtl/>
          <w:lang w:eastAsia="he-IL"/>
        </w:rPr>
        <w:t>זה שהוא שהלך לחתונה של גיי,</w:t>
      </w:r>
      <w:r>
        <w:rPr>
          <w:rFonts w:hint="cs"/>
          <w:rtl/>
          <w:lang w:eastAsia="he-IL"/>
        </w:rPr>
        <w:t xml:space="preserve"> למה עליו אתה לא אומר?</w:t>
      </w:r>
    </w:p>
    <w:p w:rsidR="00EA1761" w:rsidRDefault="00EA1761" w:rsidP="009D14C0">
      <w:pPr>
        <w:rPr>
          <w:rtl/>
          <w:lang w:eastAsia="he-IL"/>
        </w:rPr>
      </w:pPr>
    </w:p>
    <w:p w:rsidR="00EA1761" w:rsidRDefault="00EA1761" w:rsidP="009D14C0">
      <w:pPr>
        <w:pStyle w:val="-"/>
        <w:keepNext/>
        <w:rPr>
          <w:rtl/>
        </w:rPr>
      </w:pPr>
      <w:bookmarkStart w:id="5650" w:name="ET_speakercontinue_6448_109"/>
      <w:r w:rsidRPr="006D6E36">
        <w:rPr>
          <w:rStyle w:val="TagStyle"/>
          <w:rtl/>
        </w:rPr>
        <w:t xml:space="preserve"> &lt;&lt; דובר_המשך &gt;&gt; </w:t>
      </w:r>
      <w:r>
        <w:rPr>
          <w:rtl/>
        </w:rPr>
        <w:t>השר לשירותי דת מיכאל מלכיאלי:</w:t>
      </w:r>
      <w:r w:rsidRPr="006D6E36">
        <w:rPr>
          <w:rStyle w:val="TagStyle"/>
          <w:rtl/>
        </w:rPr>
        <w:t xml:space="preserve"> &lt;&lt; דובר_המשך &gt;&gt;</w:t>
      </w:r>
      <w:r>
        <w:rPr>
          <w:rtl/>
        </w:rPr>
        <w:t xml:space="preserve"> </w:t>
      </w:r>
      <w:bookmarkEnd w:id="5650"/>
    </w:p>
    <w:p w:rsidR="00EA1761" w:rsidRDefault="00EA1761" w:rsidP="009D14C0">
      <w:pPr>
        <w:rPr>
          <w:rtl/>
          <w:lang w:eastAsia="he-IL"/>
        </w:rPr>
      </w:pPr>
    </w:p>
    <w:p w:rsidR="00EA1761" w:rsidRDefault="00EA1761" w:rsidP="009D14C0">
      <w:pPr>
        <w:rPr>
          <w:rtl/>
          <w:lang w:eastAsia="he-IL"/>
        </w:rPr>
      </w:pPr>
      <w:bookmarkStart w:id="5651" w:name="_ETM_Q15_491000"/>
      <w:bookmarkEnd w:id="5651"/>
      <w:r>
        <w:rPr>
          <w:rFonts w:hint="cs"/>
          <w:rtl/>
          <w:lang w:eastAsia="he-IL"/>
        </w:rPr>
        <w:t xml:space="preserve">לא, לא, לא </w:t>
      </w:r>
      <w:bookmarkStart w:id="5652" w:name="_ETM_Q15_492000"/>
      <w:bookmarkEnd w:id="5652"/>
      <w:r>
        <w:rPr>
          <w:rFonts w:hint="cs"/>
          <w:rtl/>
          <w:lang w:eastAsia="he-IL"/>
        </w:rPr>
        <w:t xml:space="preserve">קראתי. שנייה. אני חושב שההתנצלות שלו הייתה במקומה, וזה בסדר גמור. </w:t>
      </w:r>
    </w:p>
    <w:p w:rsidR="00EA1761" w:rsidRDefault="00EA1761" w:rsidP="009D14C0">
      <w:pPr>
        <w:rPr>
          <w:rtl/>
          <w:lang w:eastAsia="he-IL"/>
        </w:rPr>
      </w:pPr>
    </w:p>
    <w:p w:rsidR="00EA1761" w:rsidRDefault="00EA1761" w:rsidP="009D14C0">
      <w:pPr>
        <w:pStyle w:val="af5"/>
        <w:keepNext/>
        <w:rPr>
          <w:rtl/>
        </w:rPr>
      </w:pPr>
      <w:bookmarkStart w:id="5653" w:name="ET_interruption_5300_110"/>
      <w:r w:rsidRPr="006D6E36">
        <w:rPr>
          <w:rStyle w:val="TagStyle"/>
          <w:rtl/>
        </w:rPr>
        <w:t xml:space="preserve"> &lt;&lt; קריאה &gt;&gt; </w:t>
      </w:r>
      <w:r>
        <w:rPr>
          <w:rtl/>
        </w:rPr>
        <w:t>מירב בן ארי (יש עתיד):</w:t>
      </w:r>
      <w:r w:rsidRPr="006D6E36">
        <w:rPr>
          <w:rStyle w:val="TagStyle"/>
          <w:rtl/>
        </w:rPr>
        <w:t xml:space="preserve"> &lt;&lt; קריאה &gt;&gt;</w:t>
      </w:r>
      <w:r>
        <w:rPr>
          <w:rtl/>
        </w:rPr>
        <w:t xml:space="preserve"> </w:t>
      </w:r>
      <w:bookmarkEnd w:id="5653"/>
    </w:p>
    <w:p w:rsidR="00EA1761" w:rsidRDefault="00EA1761" w:rsidP="009D14C0">
      <w:pPr>
        <w:rPr>
          <w:rtl/>
          <w:lang w:eastAsia="he-IL"/>
        </w:rPr>
      </w:pPr>
    </w:p>
    <w:p w:rsidR="00EA1761" w:rsidRDefault="00EA1761" w:rsidP="009D14C0">
      <w:pPr>
        <w:rPr>
          <w:rtl/>
          <w:lang w:eastAsia="he-IL"/>
        </w:rPr>
      </w:pPr>
      <w:bookmarkStart w:id="5654" w:name="_ETM_Q15_495000"/>
      <w:bookmarkEnd w:id="5654"/>
      <w:r>
        <w:rPr>
          <w:rFonts w:hint="cs"/>
          <w:rtl/>
          <w:lang w:eastAsia="he-IL"/>
        </w:rPr>
        <w:t>שב, שב, וסרלאוף, אנחנו מדברים. מה, נהיית מרכז הקואליציה?</w:t>
      </w:r>
    </w:p>
    <w:p w:rsidR="00EA1761" w:rsidRDefault="00EA1761" w:rsidP="009D14C0">
      <w:pPr>
        <w:rPr>
          <w:rtl/>
          <w:lang w:eastAsia="he-IL"/>
        </w:rPr>
      </w:pPr>
    </w:p>
    <w:p w:rsidR="00EA1761" w:rsidRDefault="00EA1761" w:rsidP="009D14C0">
      <w:pPr>
        <w:pStyle w:val="-"/>
        <w:keepNext/>
        <w:rPr>
          <w:rtl/>
        </w:rPr>
      </w:pPr>
      <w:bookmarkStart w:id="5655" w:name="ET_speakercontinue_6448_111"/>
      <w:r w:rsidRPr="006D6E36">
        <w:rPr>
          <w:rStyle w:val="TagStyle"/>
          <w:rtl/>
        </w:rPr>
        <w:t xml:space="preserve"> &lt;&lt; דובר_המשך &gt;&gt; </w:t>
      </w:r>
      <w:r>
        <w:rPr>
          <w:rtl/>
        </w:rPr>
        <w:t>השר לשירותי דת מיכאל מלכיאלי:</w:t>
      </w:r>
      <w:r w:rsidRPr="006D6E36">
        <w:rPr>
          <w:rStyle w:val="TagStyle"/>
          <w:rtl/>
        </w:rPr>
        <w:t xml:space="preserve"> &lt;&lt; דובר_המשך &gt;&gt;</w:t>
      </w:r>
      <w:r>
        <w:rPr>
          <w:rtl/>
        </w:rPr>
        <w:t xml:space="preserve"> </w:t>
      </w:r>
      <w:bookmarkEnd w:id="5655"/>
    </w:p>
    <w:p w:rsidR="00EA1761" w:rsidRDefault="00EA1761" w:rsidP="009D14C0">
      <w:pPr>
        <w:rPr>
          <w:rtl/>
          <w:lang w:eastAsia="he-IL"/>
        </w:rPr>
      </w:pPr>
    </w:p>
    <w:p w:rsidR="00EA1761" w:rsidRDefault="00EA1761" w:rsidP="00AC00F3">
      <w:pPr>
        <w:rPr>
          <w:rtl/>
          <w:lang w:eastAsia="he-IL"/>
        </w:rPr>
      </w:pPr>
      <w:r>
        <w:rPr>
          <w:rFonts w:hint="cs"/>
          <w:rtl/>
          <w:lang w:eastAsia="he-IL"/>
        </w:rPr>
        <w:t xml:space="preserve">אני חושב שההתנצלות הייתה במקומה </w:t>
      </w:r>
      <w:r>
        <w:rPr>
          <w:rFonts w:hint="eastAsia"/>
          <w:rtl/>
          <w:lang w:eastAsia="he-IL"/>
        </w:rPr>
        <w:t>–</w:t>
      </w:r>
      <w:r>
        <w:rPr>
          <w:rFonts w:hint="cs"/>
          <w:rtl/>
          <w:lang w:eastAsia="he-IL"/>
        </w:rPr>
        <w:t xml:space="preserve"> את רואה, </w:t>
      </w:r>
      <w:bookmarkStart w:id="5656" w:name="_ETM_Q15_502000"/>
      <w:bookmarkEnd w:id="5656"/>
      <w:r>
        <w:rPr>
          <w:rFonts w:hint="cs"/>
          <w:rtl/>
          <w:lang w:eastAsia="he-IL"/>
        </w:rPr>
        <w:t>אופיר אומר לי לרדת. איך אני יכול להסביר לך סוגיה כזאת גדולה - - -</w:t>
      </w:r>
    </w:p>
    <w:p w:rsidR="00EA1761" w:rsidRDefault="00EA1761" w:rsidP="009D14C0">
      <w:pPr>
        <w:rPr>
          <w:rtl/>
          <w:lang w:eastAsia="he-IL"/>
        </w:rPr>
      </w:pPr>
      <w:bookmarkStart w:id="5657" w:name="_ETM_Q15_503000"/>
      <w:bookmarkEnd w:id="5657"/>
    </w:p>
    <w:p w:rsidR="00EA1761" w:rsidRDefault="00EA1761" w:rsidP="009D14C0">
      <w:pPr>
        <w:pStyle w:val="af5"/>
        <w:keepNext/>
        <w:rPr>
          <w:rtl/>
        </w:rPr>
      </w:pPr>
      <w:bookmarkStart w:id="5658" w:name="ET_interruption_5300_112"/>
      <w:r w:rsidRPr="006D6E36">
        <w:rPr>
          <w:rStyle w:val="TagStyle"/>
          <w:rtl/>
        </w:rPr>
        <w:t xml:space="preserve"> &lt;&lt; קריאה &gt;&gt; </w:t>
      </w:r>
      <w:r>
        <w:rPr>
          <w:rtl/>
        </w:rPr>
        <w:t>מירב בן ארי (יש עתיד):</w:t>
      </w:r>
      <w:r w:rsidRPr="006D6E36">
        <w:rPr>
          <w:rStyle w:val="TagStyle"/>
          <w:rtl/>
        </w:rPr>
        <w:t xml:space="preserve"> &lt;&lt; קריאה &gt;&gt;</w:t>
      </w:r>
      <w:r>
        <w:rPr>
          <w:rtl/>
        </w:rPr>
        <w:t xml:space="preserve"> </w:t>
      </w:r>
      <w:bookmarkEnd w:id="5658"/>
    </w:p>
    <w:p w:rsidR="00EA1761" w:rsidRDefault="00EA1761" w:rsidP="009D14C0">
      <w:pPr>
        <w:rPr>
          <w:rtl/>
          <w:lang w:eastAsia="he-IL"/>
        </w:rPr>
      </w:pPr>
    </w:p>
    <w:p w:rsidR="00EA1761" w:rsidRDefault="00EA1761" w:rsidP="009D14C0">
      <w:pPr>
        <w:rPr>
          <w:rtl/>
          <w:lang w:eastAsia="he-IL"/>
        </w:rPr>
      </w:pPr>
      <w:bookmarkStart w:id="5659" w:name="_ETM_Q15_505000"/>
      <w:bookmarkEnd w:id="5659"/>
      <w:r>
        <w:rPr>
          <w:rFonts w:hint="cs"/>
          <w:rtl/>
          <w:lang w:eastAsia="he-IL"/>
        </w:rPr>
        <w:t xml:space="preserve">ואללה, הציל אותך. לא ענית לי אם ההלכה בעד או נגד גיוס לצבא. </w:t>
      </w:r>
    </w:p>
    <w:p w:rsidR="00EA1761" w:rsidRDefault="00EA1761" w:rsidP="009D14C0">
      <w:pPr>
        <w:rPr>
          <w:rtl/>
          <w:lang w:eastAsia="he-IL"/>
        </w:rPr>
      </w:pPr>
    </w:p>
    <w:p w:rsidR="00EA1761" w:rsidRDefault="00EA1761" w:rsidP="009D14C0">
      <w:pPr>
        <w:pStyle w:val="-"/>
        <w:keepNext/>
        <w:rPr>
          <w:rtl/>
        </w:rPr>
      </w:pPr>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לא, לא הציל. עד ארבע שעות </w:t>
      </w:r>
      <w:r>
        <w:rPr>
          <w:rFonts w:hint="eastAsia"/>
          <w:rtl/>
          <w:lang w:eastAsia="he-IL"/>
        </w:rPr>
        <w:t>–</w:t>
      </w:r>
      <w:r>
        <w:rPr>
          <w:rFonts w:hint="cs"/>
          <w:rtl/>
          <w:lang w:eastAsia="he-IL"/>
        </w:rPr>
        <w:t xml:space="preserve"> אני אסביר </w:t>
      </w:r>
      <w:bookmarkStart w:id="5660" w:name="_ETM_Q15_515102"/>
      <w:bookmarkEnd w:id="5660"/>
      <w:r>
        <w:rPr>
          <w:rFonts w:hint="cs"/>
          <w:rtl/>
          <w:lang w:eastAsia="he-IL"/>
        </w:rPr>
        <w:t xml:space="preserve">לך. מבטיח לך תשובה. </w:t>
      </w:r>
    </w:p>
    <w:p w:rsidR="00EA1761" w:rsidRDefault="00EA1761" w:rsidP="009D14C0">
      <w:pPr>
        <w:rPr>
          <w:rtl/>
          <w:lang w:eastAsia="he-IL"/>
        </w:rPr>
      </w:pPr>
    </w:p>
    <w:p w:rsidR="00EA1761" w:rsidRDefault="00EA1761" w:rsidP="009D14C0">
      <w:pPr>
        <w:pStyle w:val="af5"/>
        <w:keepNext/>
        <w:rPr>
          <w:rtl/>
        </w:rPr>
      </w:pPr>
      <w:bookmarkStart w:id="5661" w:name="ET_interruption_5300_113"/>
      <w:r w:rsidRPr="006D6E36">
        <w:rPr>
          <w:rStyle w:val="TagStyle"/>
          <w:rtl/>
        </w:rPr>
        <w:t xml:space="preserve"> &lt;&lt; קריאה &gt;&gt; </w:t>
      </w:r>
      <w:r>
        <w:rPr>
          <w:rtl/>
        </w:rPr>
        <w:t>מירב בן ארי (יש עתיד):</w:t>
      </w:r>
      <w:r w:rsidRPr="006D6E36">
        <w:rPr>
          <w:rStyle w:val="TagStyle"/>
          <w:rtl/>
        </w:rPr>
        <w:t xml:space="preserve"> &lt;&lt; קריאה &gt;&gt;</w:t>
      </w:r>
      <w:r>
        <w:rPr>
          <w:rtl/>
        </w:rPr>
        <w:t xml:space="preserve"> </w:t>
      </w:r>
      <w:bookmarkEnd w:id="5661"/>
    </w:p>
    <w:p w:rsidR="00EA1761" w:rsidRDefault="00EA1761" w:rsidP="009D14C0">
      <w:pPr>
        <w:rPr>
          <w:rtl/>
          <w:lang w:eastAsia="he-IL"/>
        </w:rPr>
      </w:pPr>
    </w:p>
    <w:p w:rsidR="00EA1761" w:rsidRDefault="00EA1761" w:rsidP="00AC00F3">
      <w:pPr>
        <w:rPr>
          <w:rtl/>
          <w:lang w:eastAsia="he-IL"/>
        </w:rPr>
      </w:pPr>
      <w:bookmarkStart w:id="5662" w:name="_ETM_Q15_511000"/>
      <w:bookmarkEnd w:id="5662"/>
      <w:r>
        <w:rPr>
          <w:rFonts w:hint="cs"/>
          <w:rtl/>
          <w:lang w:eastAsia="he-IL"/>
        </w:rPr>
        <w:t xml:space="preserve">ולא ענית לי </w:t>
      </w:r>
      <w:bookmarkStart w:id="5663" w:name="_ETM_Q15_509000"/>
      <w:bookmarkEnd w:id="5663"/>
      <w:r>
        <w:rPr>
          <w:rFonts w:hint="cs"/>
          <w:rtl/>
          <w:lang w:eastAsia="he-IL"/>
        </w:rPr>
        <w:t xml:space="preserve">על גולדקנופ. אבל את יגאל גואטה זרקתם על חתונה של גיי. </w:t>
      </w:r>
    </w:p>
    <w:p w:rsidR="00EA1761" w:rsidRDefault="00EA1761" w:rsidP="009D14C0">
      <w:pPr>
        <w:rPr>
          <w:rtl/>
          <w:lang w:eastAsia="he-IL"/>
        </w:rPr>
      </w:pPr>
    </w:p>
    <w:p w:rsidR="00EA1761" w:rsidRDefault="00EA1761" w:rsidP="009D14C0">
      <w:pPr>
        <w:pStyle w:val="-"/>
        <w:keepNext/>
        <w:rPr>
          <w:rtl/>
        </w:rPr>
      </w:pPr>
      <w:bookmarkStart w:id="5664" w:name="ET_speakercontinue_6448_114"/>
      <w:r w:rsidRPr="006D6E36">
        <w:rPr>
          <w:rStyle w:val="TagStyle"/>
          <w:rtl/>
        </w:rPr>
        <w:t xml:space="preserve"> &lt;&lt; דובר_המשך &gt;&gt; </w:t>
      </w:r>
      <w:r>
        <w:rPr>
          <w:rtl/>
        </w:rPr>
        <w:t>השר לשירותי דת מיכאל מלכיאלי:</w:t>
      </w:r>
      <w:r w:rsidRPr="006D6E36">
        <w:rPr>
          <w:rStyle w:val="TagStyle"/>
          <w:rtl/>
        </w:rPr>
        <w:t xml:space="preserve"> &lt;&lt; דובר_המשך &gt;&gt;</w:t>
      </w:r>
      <w:r>
        <w:rPr>
          <w:rtl/>
        </w:rPr>
        <w:t xml:space="preserve"> </w:t>
      </w:r>
      <w:bookmarkEnd w:id="5664"/>
    </w:p>
    <w:p w:rsidR="00EA1761" w:rsidRDefault="00EA1761" w:rsidP="009D14C0">
      <w:pPr>
        <w:rPr>
          <w:rtl/>
          <w:lang w:eastAsia="he-IL"/>
        </w:rPr>
      </w:pPr>
    </w:p>
    <w:p w:rsidR="00EA1761" w:rsidRDefault="00EA1761" w:rsidP="009D14C0">
      <w:pPr>
        <w:rPr>
          <w:rtl/>
          <w:lang w:eastAsia="he-IL"/>
        </w:rPr>
      </w:pPr>
      <w:bookmarkStart w:id="5665" w:name="_ETM_Q15_510000"/>
      <w:bookmarkEnd w:id="5665"/>
      <w:r>
        <w:rPr>
          <w:rFonts w:hint="cs"/>
          <w:rtl/>
          <w:lang w:eastAsia="he-IL"/>
        </w:rPr>
        <w:t>לא, על גולדקנופ עניתי.</w:t>
      </w:r>
    </w:p>
    <w:p w:rsidR="00EA1761" w:rsidRDefault="00EA1761" w:rsidP="009D14C0">
      <w:pPr>
        <w:rPr>
          <w:rtl/>
          <w:lang w:eastAsia="he-IL"/>
        </w:rPr>
      </w:pPr>
      <w:bookmarkStart w:id="5666" w:name="_ETM_Q15_515000"/>
      <w:bookmarkEnd w:id="5666"/>
    </w:p>
    <w:p w:rsidR="00EA1761" w:rsidRDefault="00EA1761" w:rsidP="009D14C0">
      <w:pPr>
        <w:rPr>
          <w:rtl/>
          <w:lang w:eastAsia="he-IL"/>
        </w:rPr>
      </w:pPr>
      <w:r>
        <w:rPr>
          <w:rFonts w:hint="cs"/>
          <w:rtl/>
          <w:lang w:eastAsia="he-IL"/>
        </w:rPr>
        <w:t>רבותיי, אני קורא לכולם לתמוך בהצעת החוק.</w:t>
      </w:r>
    </w:p>
    <w:p w:rsidR="00EA1761" w:rsidRDefault="00EA1761" w:rsidP="009D14C0">
      <w:pPr>
        <w:rPr>
          <w:rtl/>
          <w:lang w:eastAsia="he-IL"/>
        </w:rPr>
      </w:pPr>
      <w:bookmarkStart w:id="5667" w:name="_ETM_Q15_521000"/>
      <w:bookmarkEnd w:id="5667"/>
    </w:p>
    <w:p w:rsidR="00EA1761" w:rsidRDefault="00EA1761" w:rsidP="009D14C0">
      <w:pPr>
        <w:pStyle w:val="af5"/>
        <w:keepNext/>
        <w:rPr>
          <w:rtl/>
        </w:rPr>
      </w:pPr>
      <w:bookmarkStart w:id="5668" w:name="ET_interruption_5300_117"/>
      <w:r w:rsidRPr="006D6E36">
        <w:rPr>
          <w:rStyle w:val="TagStyle"/>
          <w:rtl/>
        </w:rPr>
        <w:t xml:space="preserve"> &lt;&lt; קריאה &gt;&gt; </w:t>
      </w:r>
      <w:r>
        <w:rPr>
          <w:rtl/>
        </w:rPr>
        <w:t>מירב בן ארי (יש עתיד):</w:t>
      </w:r>
      <w:r w:rsidRPr="006D6E36">
        <w:rPr>
          <w:rStyle w:val="TagStyle"/>
          <w:rtl/>
        </w:rPr>
        <w:t xml:space="preserve"> &lt;&lt; קריאה &gt;&gt;</w:t>
      </w:r>
      <w:r>
        <w:rPr>
          <w:rtl/>
        </w:rPr>
        <w:t xml:space="preserve"> </w:t>
      </w:r>
      <w:bookmarkEnd w:id="5668"/>
    </w:p>
    <w:p w:rsidR="00EA1761" w:rsidRDefault="00EA1761" w:rsidP="009D14C0">
      <w:pPr>
        <w:rPr>
          <w:rtl/>
          <w:lang w:eastAsia="he-IL"/>
        </w:rPr>
      </w:pPr>
    </w:p>
    <w:p w:rsidR="00EA1761" w:rsidRPr="006D6E36" w:rsidRDefault="00EA1761" w:rsidP="009D14C0">
      <w:pPr>
        <w:rPr>
          <w:rtl/>
          <w:lang w:eastAsia="he-IL"/>
        </w:rPr>
      </w:pPr>
      <w:bookmarkStart w:id="5669" w:name="_ETM_Q15_518000"/>
      <w:bookmarkStart w:id="5670" w:name="_ETM_Q15_516000"/>
      <w:bookmarkEnd w:id="5669"/>
      <w:bookmarkEnd w:id="5670"/>
      <w:r>
        <w:rPr>
          <w:rFonts w:hint="cs"/>
          <w:rtl/>
          <w:lang w:eastAsia="he-IL"/>
        </w:rPr>
        <w:t xml:space="preserve">ירדת בדיוק בזמן. </w:t>
      </w:r>
    </w:p>
    <w:p w:rsidR="00EA1761" w:rsidRPr="006D6E36" w:rsidRDefault="00EA1761" w:rsidP="009D14C0">
      <w:pPr>
        <w:rPr>
          <w:rtl/>
          <w:lang w:eastAsia="he-IL"/>
        </w:rPr>
      </w:pPr>
    </w:p>
    <w:p w:rsidR="00EA1761" w:rsidRDefault="00EA1761" w:rsidP="009D14C0">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EA1761" w:rsidRDefault="00EA1761" w:rsidP="009D14C0">
      <w:pPr>
        <w:rPr>
          <w:rtl/>
          <w:lang w:eastAsia="he-IL"/>
        </w:rPr>
      </w:pPr>
    </w:p>
    <w:p w:rsidR="00EA1761" w:rsidRDefault="00EA1761" w:rsidP="00AC00F3">
      <w:pPr>
        <w:rPr>
          <w:rtl/>
          <w:lang w:eastAsia="he-IL"/>
        </w:rPr>
      </w:pPr>
      <w:r>
        <w:rPr>
          <w:rFonts w:hint="cs"/>
          <w:rtl/>
          <w:lang w:eastAsia="he-IL"/>
        </w:rPr>
        <w:t xml:space="preserve">תודה רבה לשר לשירותי דת. </w:t>
      </w:r>
      <w:bookmarkStart w:id="5671" w:name="_ETM_Q15_529451"/>
      <w:bookmarkStart w:id="5672" w:name="_ETM_Q15_529724"/>
      <w:bookmarkStart w:id="5673" w:name="_ETM_Q15_529778"/>
      <w:bookmarkStart w:id="5674" w:name="_ETM_Q15_529847"/>
      <w:bookmarkEnd w:id="5671"/>
      <w:bookmarkEnd w:id="5672"/>
      <w:bookmarkEnd w:id="5673"/>
      <w:bookmarkEnd w:id="5674"/>
      <w:r>
        <w:rPr>
          <w:rFonts w:hint="cs"/>
          <w:rtl/>
          <w:lang w:eastAsia="he-IL"/>
        </w:rPr>
        <w:t xml:space="preserve">חבריי חברי הכנסת, בבקשה תפסו את מקומותיכם. הצבעה </w:t>
      </w:r>
      <w:bookmarkStart w:id="5675" w:name="_ETM_Q15_536000"/>
      <w:bookmarkEnd w:id="5675"/>
      <w:r>
        <w:rPr>
          <w:rFonts w:hint="cs"/>
          <w:rtl/>
          <w:lang w:eastAsia="he-IL"/>
        </w:rPr>
        <w:t xml:space="preserve">שמית. מירב, הצבעה שמית? </w:t>
      </w:r>
    </w:p>
    <w:p w:rsidR="00EA1761" w:rsidRDefault="00EA1761" w:rsidP="009D14C0">
      <w:pPr>
        <w:rPr>
          <w:rtl/>
          <w:lang w:eastAsia="he-IL"/>
        </w:rPr>
      </w:pPr>
      <w:bookmarkStart w:id="5676" w:name="_ETM_Q15_541000"/>
      <w:bookmarkEnd w:id="5676"/>
    </w:p>
    <w:p w:rsidR="00EA1761" w:rsidRDefault="00EA1761" w:rsidP="009D14C0">
      <w:pPr>
        <w:pStyle w:val="af5"/>
        <w:keepNext/>
        <w:rPr>
          <w:rtl/>
        </w:rPr>
      </w:pPr>
      <w:bookmarkStart w:id="5677" w:name="ET_interruption_5300_118"/>
      <w:r w:rsidRPr="006D6E36">
        <w:rPr>
          <w:rStyle w:val="TagStyle"/>
          <w:rtl/>
        </w:rPr>
        <w:t xml:space="preserve"> &lt;&lt; קריאה &gt;&gt; </w:t>
      </w:r>
      <w:r>
        <w:rPr>
          <w:rtl/>
        </w:rPr>
        <w:t>מירב בן ארי (יש עתיד):</w:t>
      </w:r>
      <w:r w:rsidRPr="006D6E36">
        <w:rPr>
          <w:rStyle w:val="TagStyle"/>
          <w:rtl/>
        </w:rPr>
        <w:t xml:space="preserve"> &lt;&lt; קריאה &gt;&gt;</w:t>
      </w:r>
      <w:r>
        <w:rPr>
          <w:rtl/>
        </w:rPr>
        <w:t xml:space="preserve"> </w:t>
      </w:r>
      <w:bookmarkEnd w:id="5677"/>
    </w:p>
    <w:p w:rsidR="00EA1761" w:rsidRDefault="00EA1761" w:rsidP="009D14C0">
      <w:pPr>
        <w:rPr>
          <w:rtl/>
          <w:lang w:eastAsia="he-IL"/>
        </w:rPr>
      </w:pPr>
    </w:p>
    <w:p w:rsidR="00EA1761" w:rsidRDefault="00EA1761" w:rsidP="009D14C0">
      <w:pPr>
        <w:rPr>
          <w:rtl/>
          <w:lang w:eastAsia="he-IL"/>
        </w:rPr>
      </w:pPr>
      <w:r>
        <w:rPr>
          <w:rFonts w:hint="cs"/>
          <w:rtl/>
          <w:lang w:eastAsia="he-IL"/>
        </w:rPr>
        <w:t>אנ</w:t>
      </w:r>
      <w:bookmarkStart w:id="5678" w:name="_ETM_Q15_543000"/>
      <w:bookmarkEnd w:id="5678"/>
      <w:r>
        <w:rPr>
          <w:rFonts w:hint="cs"/>
          <w:rtl/>
          <w:lang w:eastAsia="he-IL"/>
        </w:rPr>
        <w:t xml:space="preserve">י מושכת. </w:t>
      </w:r>
    </w:p>
    <w:p w:rsidR="00EA1761" w:rsidRDefault="00EA1761" w:rsidP="009D14C0">
      <w:pPr>
        <w:rPr>
          <w:rtl/>
          <w:lang w:eastAsia="he-IL"/>
        </w:rPr>
      </w:pPr>
    </w:p>
    <w:p w:rsidR="00EA1761" w:rsidRDefault="00EA1761" w:rsidP="009D14C0">
      <w:pPr>
        <w:pStyle w:val="af6"/>
        <w:keepNext/>
        <w:rPr>
          <w:rtl/>
        </w:rPr>
      </w:pPr>
      <w:bookmarkStart w:id="5679" w:name="ET_yor_6595_119"/>
      <w:r w:rsidRPr="006D6E36">
        <w:rPr>
          <w:rStyle w:val="TagStyle"/>
          <w:rtl/>
        </w:rPr>
        <w:t xml:space="preserve"> &lt;&lt; יור &gt;&gt; </w:t>
      </w:r>
      <w:r>
        <w:rPr>
          <w:rtl/>
        </w:rPr>
        <w:t>היו"ר ארז מלול:</w:t>
      </w:r>
      <w:r w:rsidRPr="006D6E36">
        <w:rPr>
          <w:rStyle w:val="TagStyle"/>
          <w:rtl/>
        </w:rPr>
        <w:t xml:space="preserve"> &lt;&lt; יור &gt;&gt;</w:t>
      </w:r>
      <w:r>
        <w:rPr>
          <w:rtl/>
        </w:rPr>
        <w:t xml:space="preserve"> </w:t>
      </w:r>
      <w:bookmarkEnd w:id="5679"/>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אז תעדכנו אותי קצת, </w:t>
      </w:r>
      <w:bookmarkStart w:id="5680" w:name="_ETM_Q15_547000"/>
      <w:bookmarkEnd w:id="5680"/>
      <w:r>
        <w:rPr>
          <w:rFonts w:hint="cs"/>
          <w:rtl/>
          <w:lang w:eastAsia="he-IL"/>
        </w:rPr>
        <w:t>מדי פעם. מדי פעם תעדכנו.</w:t>
      </w:r>
      <w:bookmarkStart w:id="5681" w:name="_ETM_Q15_550000"/>
      <w:bookmarkEnd w:id="5681"/>
      <w:r>
        <w:rPr>
          <w:rFonts w:hint="cs"/>
          <w:rtl/>
          <w:lang w:eastAsia="he-IL"/>
        </w:rPr>
        <w:t xml:space="preserve"> אם כך, ההצבעה היא הצבעה אלקטרונית. </w:t>
      </w:r>
      <w:bookmarkStart w:id="5682" w:name="_ETM_Q15_553000"/>
      <w:bookmarkEnd w:id="5682"/>
    </w:p>
    <w:p w:rsidR="00EA1761" w:rsidRDefault="00EA1761" w:rsidP="009D14C0">
      <w:pPr>
        <w:rPr>
          <w:rtl/>
          <w:lang w:eastAsia="he-IL"/>
        </w:rPr>
      </w:pPr>
      <w:bookmarkStart w:id="5683" w:name="_ETM_Q15_559219"/>
      <w:bookmarkEnd w:id="5683"/>
    </w:p>
    <w:p w:rsidR="00EA1761" w:rsidRPr="006D6E36" w:rsidRDefault="00EA1761" w:rsidP="009D14C0">
      <w:pPr>
        <w:rPr>
          <w:rtl/>
          <w:lang w:eastAsia="he-IL"/>
        </w:rPr>
      </w:pPr>
      <w:bookmarkStart w:id="5684" w:name="_ETM_Q15_559458"/>
      <w:bookmarkStart w:id="5685" w:name="_ETM_Q15_559500"/>
      <w:bookmarkStart w:id="5686" w:name="_ETM_Q15_559560"/>
      <w:bookmarkEnd w:id="5684"/>
      <w:bookmarkEnd w:id="5685"/>
      <w:bookmarkEnd w:id="5686"/>
      <w:r>
        <w:rPr>
          <w:rFonts w:hint="cs"/>
          <w:rtl/>
          <w:lang w:eastAsia="he-IL"/>
        </w:rPr>
        <w:t xml:space="preserve">חבריי חברי הכנסת, אנו עוברים להצבעה על הצעת חוק שיפוט </w:t>
      </w:r>
      <w:bookmarkStart w:id="5687" w:name="_ETM_Q15_555000"/>
      <w:bookmarkEnd w:id="5687"/>
      <w:r>
        <w:rPr>
          <w:rFonts w:hint="cs"/>
          <w:rtl/>
          <w:lang w:eastAsia="he-IL"/>
        </w:rPr>
        <w:t xml:space="preserve">בתי דין רבניים (נישואין וגירושין) (תיקון מס' 6) (סמכות כריכת </w:t>
      </w:r>
      <w:bookmarkStart w:id="5688" w:name="_ETM_Q15_561000"/>
      <w:bookmarkEnd w:id="5688"/>
      <w:r>
        <w:rPr>
          <w:rFonts w:hint="cs"/>
          <w:rtl/>
          <w:lang w:eastAsia="he-IL"/>
        </w:rPr>
        <w:t>מזונות לילדים), התשפ"ה</w:t>
      </w:r>
      <w:r>
        <w:rPr>
          <w:rFonts w:hint="eastAsia"/>
          <w:rtl/>
          <w:lang w:eastAsia="he-IL"/>
        </w:rPr>
        <w:t>–</w:t>
      </w:r>
      <w:r>
        <w:rPr>
          <w:rFonts w:hint="cs"/>
          <w:rtl/>
          <w:lang w:eastAsia="he-IL"/>
        </w:rPr>
        <w:t xml:space="preserve">2025, בקריאה ראשונה. הצבעה. </w:t>
      </w:r>
    </w:p>
    <w:p w:rsidR="00EA1761" w:rsidRDefault="00EA1761" w:rsidP="009D14C0">
      <w:pPr>
        <w:rPr>
          <w:rtl/>
          <w:lang w:eastAsia="he-IL"/>
        </w:rPr>
      </w:pPr>
    </w:p>
    <w:p w:rsidR="00EA1761" w:rsidRDefault="00EA1761" w:rsidP="009D14C0">
      <w:pPr>
        <w:pStyle w:val="af1"/>
        <w:keepNext/>
        <w:rPr>
          <w:rtl/>
          <w:lang w:eastAsia="he-IL"/>
        </w:rPr>
      </w:pPr>
      <w:r>
        <w:rPr>
          <w:rFonts w:hint="cs"/>
          <w:rtl/>
          <w:lang w:eastAsia="he-IL"/>
        </w:rPr>
        <w:t>הצבעה מס' 1</w:t>
      </w:r>
    </w:p>
    <w:p w:rsidR="00EA1761" w:rsidRDefault="00EA1761" w:rsidP="009D14C0">
      <w:pPr>
        <w:pStyle w:val="--"/>
        <w:keepNext/>
        <w:rPr>
          <w:rtl/>
          <w:lang w:eastAsia="he-IL"/>
        </w:rPr>
      </w:pPr>
    </w:p>
    <w:p w:rsidR="00EA1761" w:rsidRDefault="00EA1761" w:rsidP="009D14C0">
      <w:pPr>
        <w:pStyle w:val="--"/>
        <w:keepNext/>
        <w:rPr>
          <w:rtl/>
          <w:lang w:eastAsia="he-IL"/>
        </w:rPr>
      </w:pPr>
      <w:r>
        <w:rPr>
          <w:rFonts w:hint="cs"/>
          <w:rtl/>
          <w:lang w:eastAsia="he-IL"/>
        </w:rPr>
        <w:t>בעד ההצעה להעביר את הצעת החוק לוועדה – 58</w:t>
      </w:r>
    </w:p>
    <w:p w:rsidR="00EA1761" w:rsidRDefault="00EA1761" w:rsidP="009D14C0">
      <w:pPr>
        <w:pStyle w:val="--"/>
        <w:keepNext/>
        <w:rPr>
          <w:rtl/>
          <w:lang w:eastAsia="he-IL"/>
        </w:rPr>
      </w:pPr>
      <w:r>
        <w:rPr>
          <w:rFonts w:hint="cs"/>
          <w:rtl/>
          <w:lang w:eastAsia="he-IL"/>
        </w:rPr>
        <w:t>נגד – 43</w:t>
      </w:r>
    </w:p>
    <w:p w:rsidR="00EA1761" w:rsidRDefault="00EA1761" w:rsidP="009D14C0">
      <w:pPr>
        <w:pStyle w:val="--"/>
        <w:keepNext/>
        <w:rPr>
          <w:rtl/>
          <w:lang w:eastAsia="he-IL"/>
        </w:rPr>
      </w:pPr>
      <w:r>
        <w:rPr>
          <w:rFonts w:hint="cs"/>
          <w:rtl/>
          <w:lang w:eastAsia="he-IL"/>
        </w:rPr>
        <w:t>נמנעים – אין</w:t>
      </w:r>
    </w:p>
    <w:p w:rsidR="00EA1761" w:rsidRDefault="00EA1761" w:rsidP="009D14C0">
      <w:pPr>
        <w:pStyle w:val="af2"/>
        <w:rPr>
          <w:rtl/>
          <w:lang w:eastAsia="he-IL"/>
        </w:rPr>
      </w:pPr>
      <w:r>
        <w:rPr>
          <w:rFonts w:hint="cs"/>
          <w:rtl/>
          <w:lang w:eastAsia="he-IL"/>
        </w:rPr>
        <w:t>ההצעה להעביר את הצעת חוק שיפוט בתי דין רבניים (נישואין וגירושין) (תיקון מס' 6) (סמכות כריכת מזונות לילדים), התשפ"ה</w:t>
      </w:r>
      <w:r>
        <w:rPr>
          <w:rFonts w:hint="eastAsia"/>
          <w:rtl/>
          <w:lang w:eastAsia="he-IL"/>
        </w:rPr>
        <w:t>–</w:t>
      </w:r>
      <w:r>
        <w:rPr>
          <w:rFonts w:hint="cs"/>
          <w:rtl/>
          <w:lang w:eastAsia="he-IL"/>
        </w:rPr>
        <w:t>2025, לוועדת החוקה, חוק ומשפט נתקבלה.</w:t>
      </w:r>
    </w:p>
    <w:p w:rsidR="00EA1761" w:rsidRDefault="00EA1761" w:rsidP="009D14C0">
      <w:pPr>
        <w:rPr>
          <w:rtl/>
          <w:lang w:eastAsia="he-IL"/>
        </w:rPr>
      </w:pPr>
    </w:p>
    <w:p w:rsidR="00EA1761" w:rsidRDefault="00EA1761" w:rsidP="009D14C0">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EA1761" w:rsidRDefault="00EA1761" w:rsidP="009D14C0">
      <w:pPr>
        <w:rPr>
          <w:rtl/>
          <w:lang w:eastAsia="he-IL"/>
        </w:rPr>
      </w:pPr>
    </w:p>
    <w:p w:rsidR="00EA1761" w:rsidRDefault="00EA1761" w:rsidP="00AC00F3">
      <w:pPr>
        <w:rPr>
          <w:rtl/>
          <w:lang w:eastAsia="he-IL"/>
        </w:rPr>
      </w:pPr>
      <w:bookmarkStart w:id="5689" w:name="_ETM_Q15_583000"/>
      <w:bookmarkEnd w:id="5689"/>
      <w:r>
        <w:rPr>
          <w:rFonts w:hint="cs"/>
          <w:rtl/>
          <w:lang w:eastAsia="he-IL"/>
        </w:rPr>
        <w:t xml:space="preserve">אלקין, אלקין, גדעון סער הצביע נגד. הוא טעה, לדעתי. </w:t>
      </w:r>
      <w:bookmarkStart w:id="5690" w:name="_ETM_Q15_590000"/>
      <w:bookmarkEnd w:id="5690"/>
    </w:p>
    <w:p w:rsidR="00EA1761" w:rsidRDefault="00EA1761" w:rsidP="009D14C0">
      <w:pPr>
        <w:rPr>
          <w:rtl/>
          <w:lang w:eastAsia="he-IL"/>
        </w:rPr>
      </w:pPr>
      <w:bookmarkStart w:id="5691" w:name="_ETM_Q15_599000"/>
      <w:bookmarkEnd w:id="5691"/>
    </w:p>
    <w:p w:rsidR="00EA1761" w:rsidRDefault="00EA1761" w:rsidP="00616AD3">
      <w:pPr>
        <w:rPr>
          <w:rtl/>
          <w:lang w:eastAsia="he-IL"/>
        </w:rPr>
      </w:pPr>
      <w:r>
        <w:rPr>
          <w:rFonts w:hint="cs"/>
          <w:rtl/>
          <w:lang w:eastAsia="he-IL"/>
        </w:rPr>
        <w:t xml:space="preserve">להלן תוצאות </w:t>
      </w:r>
      <w:bookmarkStart w:id="5692" w:name="_ETM_Q15_595000"/>
      <w:bookmarkEnd w:id="5692"/>
      <w:r>
        <w:rPr>
          <w:rFonts w:hint="cs"/>
          <w:rtl/>
          <w:lang w:eastAsia="he-IL"/>
        </w:rPr>
        <w:t xml:space="preserve">ההצבעה: 58 בעד, 43 מתנגדים. אני קובע כי הצעת חוק </w:t>
      </w:r>
      <w:bookmarkStart w:id="5693" w:name="_ETM_Q15_602000"/>
      <w:bookmarkEnd w:id="5693"/>
      <w:r>
        <w:rPr>
          <w:rFonts w:hint="cs"/>
          <w:rtl/>
          <w:lang w:eastAsia="he-IL"/>
        </w:rPr>
        <w:t>שיפוט בתי דין רבניים (נישואין וגירושין) (תיקון מס' 6) (סמכות כריכת מזונות לילדים), התשפ"ה</w:t>
      </w:r>
      <w:r>
        <w:rPr>
          <w:rFonts w:hint="eastAsia"/>
          <w:rtl/>
          <w:lang w:eastAsia="he-IL"/>
        </w:rPr>
        <w:t>–</w:t>
      </w:r>
      <w:r>
        <w:rPr>
          <w:rFonts w:hint="cs"/>
          <w:rtl/>
          <w:lang w:eastAsia="he-IL"/>
        </w:rPr>
        <w:t xml:space="preserve">2025, אושרה בקריאה </w:t>
      </w:r>
      <w:r>
        <w:rPr>
          <w:rFonts w:hint="cs"/>
          <w:rtl/>
          <w:lang w:eastAsia="he-IL"/>
        </w:rPr>
        <w:lastRenderedPageBreak/>
        <w:t>ראשונה</w:t>
      </w:r>
      <w:r w:rsidR="006C289E">
        <w:rPr>
          <w:rFonts w:hint="cs"/>
          <w:rtl/>
          <w:lang w:eastAsia="he-IL"/>
        </w:rPr>
        <w:t>,</w:t>
      </w:r>
      <w:r>
        <w:rPr>
          <w:rFonts w:hint="cs"/>
          <w:rtl/>
          <w:lang w:eastAsia="he-IL"/>
        </w:rPr>
        <w:t xml:space="preserve"> ותעבור לדיון בוועדת החוקה, חוק ומשפט </w:t>
      </w:r>
      <w:bookmarkStart w:id="5694" w:name="_ETM_Q15_618000"/>
      <w:bookmarkEnd w:id="5694"/>
      <w:r>
        <w:rPr>
          <w:rFonts w:hint="cs"/>
          <w:rtl/>
          <w:lang w:eastAsia="he-IL"/>
        </w:rPr>
        <w:t xml:space="preserve">לצורך הכנתה לקריאה שנייה ושלישית. </w:t>
      </w:r>
      <w:bookmarkStart w:id="5695" w:name="_ETM_Q15_619000"/>
      <w:bookmarkEnd w:id="5695"/>
      <w:r>
        <w:rPr>
          <w:rFonts w:hint="cs"/>
          <w:rtl/>
          <w:lang w:eastAsia="he-IL"/>
        </w:rPr>
        <w:t xml:space="preserve">לפרוטוקול, שר החוץ </w:t>
      </w:r>
      <w:bookmarkStart w:id="5696" w:name="_ETM_Q15_625000"/>
      <w:bookmarkEnd w:id="5696"/>
      <w:r>
        <w:rPr>
          <w:rFonts w:hint="cs"/>
          <w:rtl/>
          <w:lang w:eastAsia="he-IL"/>
        </w:rPr>
        <w:t xml:space="preserve">גדעון סער הצביע בעד – התכוון להצביע בעד. זה לא משנה את תוצאות ההצבעה. </w:t>
      </w:r>
      <w:bookmarkStart w:id="5697" w:name="_ETM_Q15_620000"/>
      <w:bookmarkEnd w:id="5697"/>
    </w:p>
    <w:p w:rsidR="00EA1761" w:rsidRPr="009950EE" w:rsidRDefault="00EA1761" w:rsidP="009D14C0">
      <w:pPr>
        <w:rPr>
          <w:rtl/>
          <w:lang w:eastAsia="he-IL"/>
        </w:rPr>
      </w:pPr>
    </w:p>
    <w:p w:rsidR="00EA1761" w:rsidRDefault="00EA1761" w:rsidP="00AC00F3">
      <w:pPr>
        <w:rPr>
          <w:rtl/>
          <w:lang w:eastAsia="he-IL"/>
        </w:rPr>
      </w:pPr>
    </w:p>
    <w:p w:rsidR="00EA1761" w:rsidRDefault="00EA1761" w:rsidP="009D14C0">
      <w:pPr>
        <w:pStyle w:val="a6"/>
        <w:rPr>
          <w:rtl/>
          <w:lang w:eastAsia="he-IL"/>
        </w:rPr>
      </w:pPr>
      <w:r>
        <w:rPr>
          <w:rStyle w:val="TagStyle"/>
          <w:rFonts w:hint="cs"/>
          <w:rtl/>
        </w:rPr>
        <w:t xml:space="preserve"> &lt;&lt; הצח &gt;&gt; </w:t>
      </w:r>
      <w:bookmarkStart w:id="5698" w:name="_Toc193744570"/>
      <w:bookmarkStart w:id="5699" w:name="_Toc193838515"/>
      <w:bookmarkStart w:id="5700" w:name="_Toc193883167"/>
      <w:r>
        <w:rPr>
          <w:rFonts w:hint="cs"/>
          <w:rtl/>
          <w:lang w:eastAsia="he-IL"/>
        </w:rPr>
        <w:t>הצעת חוק הכללת אמצעי זיהוי ביומטריים ונתוני זיהוי ביומטריים במסמכי זיהוי ובמאגר מידע (הוראה שעה) (בקשה מקוונת להנפקת תעודת זהות), התשפ"ה</w:t>
      </w:r>
      <w:r>
        <w:rPr>
          <w:rFonts w:hint="eastAsia"/>
          <w:rtl/>
          <w:lang w:eastAsia="he-IL"/>
        </w:rPr>
        <w:t>–</w:t>
      </w:r>
      <w:r>
        <w:rPr>
          <w:rFonts w:hint="cs"/>
          <w:rtl/>
          <w:lang w:eastAsia="he-IL"/>
        </w:rPr>
        <w:t>2025</w:t>
      </w:r>
      <w:bookmarkEnd w:id="5698"/>
      <w:bookmarkEnd w:id="5699"/>
      <w:bookmarkEnd w:id="5700"/>
      <w:r>
        <w:rPr>
          <w:rStyle w:val="TagStyle"/>
          <w:rFonts w:hint="cs"/>
          <w:rtl/>
        </w:rPr>
        <w:t xml:space="preserve"> &lt;&lt; הצח &gt;&gt;</w:t>
      </w:r>
      <w:r>
        <w:rPr>
          <w:rFonts w:hint="cs"/>
          <w:rtl/>
          <w:lang w:eastAsia="he-IL"/>
        </w:rPr>
        <w:t xml:space="preserve"> </w:t>
      </w:r>
    </w:p>
    <w:p w:rsidR="00EA1761" w:rsidRPr="000C1AE8" w:rsidRDefault="00EA1761" w:rsidP="009D14C0">
      <w:pPr>
        <w:rPr>
          <w:rtl/>
          <w:lang w:eastAsia="he-IL"/>
        </w:rPr>
      </w:pPr>
      <w:r>
        <w:rPr>
          <w:rtl/>
          <w:lang w:eastAsia="he-IL"/>
        </w:rPr>
        <w:t>[רשומות (הצעות חוק, חוב'</w:t>
      </w:r>
      <w:r>
        <w:rPr>
          <w:rFonts w:hint="cs"/>
          <w:rtl/>
          <w:lang w:eastAsia="he-IL"/>
        </w:rPr>
        <w:t xml:space="preserve"> מ/1844</w:t>
      </w:r>
      <w:r>
        <w:rPr>
          <w:rtl/>
          <w:lang w:eastAsia="he-IL"/>
        </w:rPr>
        <w:t>).]</w:t>
      </w:r>
    </w:p>
    <w:p w:rsidR="00EA1761" w:rsidRDefault="00EA1761" w:rsidP="009D14C0">
      <w:pPr>
        <w:pStyle w:val="-0"/>
        <w:rPr>
          <w:rtl/>
          <w:lang w:eastAsia="he-IL"/>
        </w:rPr>
      </w:pPr>
      <w:r>
        <w:rPr>
          <w:rFonts w:hint="cs"/>
          <w:rtl/>
          <w:lang w:eastAsia="he-IL"/>
        </w:rPr>
        <w:t>(קריאה ראשונה)</w:t>
      </w:r>
    </w:p>
    <w:p w:rsidR="00EA1761" w:rsidRDefault="00EA1761" w:rsidP="009D14C0">
      <w:pPr>
        <w:rPr>
          <w:rtl/>
          <w:lang w:eastAsia="he-IL"/>
        </w:rPr>
      </w:pPr>
    </w:p>
    <w:p w:rsidR="00EA1761" w:rsidRDefault="00EA1761" w:rsidP="009D14C0">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EA1761" w:rsidRDefault="00EA1761" w:rsidP="009D14C0">
      <w:pPr>
        <w:rPr>
          <w:rtl/>
          <w:lang w:eastAsia="he-IL"/>
        </w:rPr>
      </w:pPr>
    </w:p>
    <w:p w:rsidR="00EA1761" w:rsidRDefault="00EA1761" w:rsidP="00913A82">
      <w:pPr>
        <w:rPr>
          <w:rtl/>
          <w:lang w:eastAsia="he-IL"/>
        </w:rPr>
      </w:pPr>
      <w:r>
        <w:rPr>
          <w:rFonts w:hint="cs"/>
          <w:rtl/>
          <w:lang w:eastAsia="he-IL"/>
        </w:rPr>
        <w:t>חבריי חברי הכנסת, נעבור לנושא הבא על סדר</w:t>
      </w:r>
      <w:r w:rsidR="00913A82">
        <w:rPr>
          <w:rFonts w:hint="cs"/>
          <w:rtl/>
          <w:lang w:eastAsia="he-IL"/>
        </w:rPr>
        <w:t>-</w:t>
      </w:r>
      <w:r>
        <w:rPr>
          <w:rFonts w:hint="cs"/>
          <w:rtl/>
          <w:lang w:eastAsia="he-IL"/>
        </w:rPr>
        <w:t xml:space="preserve">היום: הצעת חוק </w:t>
      </w:r>
      <w:bookmarkStart w:id="5701" w:name="_ETM_Q15_634000"/>
      <w:bookmarkEnd w:id="5701"/>
      <w:r>
        <w:rPr>
          <w:rFonts w:hint="cs"/>
          <w:rtl/>
          <w:lang w:eastAsia="he-IL"/>
        </w:rPr>
        <w:t xml:space="preserve">הכללת אמצעי זיהוי ביומטריים ונתוני זיהוי ביומטריים במסמכי זיהוי ובמאגר </w:t>
      </w:r>
      <w:bookmarkStart w:id="5702" w:name="_ETM_Q15_644000"/>
      <w:bookmarkEnd w:id="5702"/>
      <w:r>
        <w:rPr>
          <w:rFonts w:hint="cs"/>
          <w:rtl/>
          <w:lang w:eastAsia="he-IL"/>
        </w:rPr>
        <w:t>מידע (הוראת שעה) (בקשה מקוונת להנפקת תעודת זהות), התשפ"ה</w:t>
      </w:r>
      <w:r>
        <w:rPr>
          <w:rFonts w:hint="eastAsia"/>
          <w:rtl/>
          <w:lang w:eastAsia="he-IL"/>
        </w:rPr>
        <w:t>–</w:t>
      </w:r>
      <w:r>
        <w:rPr>
          <w:rFonts w:hint="cs"/>
          <w:rtl/>
          <w:lang w:eastAsia="he-IL"/>
        </w:rPr>
        <w:t>2025</w:t>
      </w:r>
      <w:bookmarkStart w:id="5703" w:name="_ETM_Q15_652000"/>
      <w:bookmarkEnd w:id="5703"/>
      <w:r>
        <w:rPr>
          <w:rFonts w:hint="cs"/>
          <w:rtl/>
          <w:lang w:eastAsia="he-IL"/>
        </w:rPr>
        <w:t xml:space="preserve">, לקריאה ראשונה. המזכיר, מי מציג את החוק? אני מזמין את השר עמיחי </w:t>
      </w:r>
      <w:bookmarkStart w:id="5704" w:name="_ETM_Q15_662000"/>
      <w:bookmarkEnd w:id="5704"/>
      <w:r>
        <w:rPr>
          <w:rFonts w:hint="cs"/>
          <w:rtl/>
          <w:lang w:eastAsia="he-IL"/>
        </w:rPr>
        <w:t xml:space="preserve">אליהו להציג את החוק. בבקשה, לרשותך עד עשר דקות. </w:t>
      </w:r>
    </w:p>
    <w:p w:rsidR="00EA1761" w:rsidRDefault="00EA1761" w:rsidP="009D14C0">
      <w:pPr>
        <w:rPr>
          <w:rtl/>
          <w:lang w:eastAsia="he-IL"/>
        </w:rPr>
      </w:pPr>
      <w:bookmarkStart w:id="5705" w:name="_ETM_Q15_671000"/>
      <w:bookmarkEnd w:id="5705"/>
    </w:p>
    <w:p w:rsidR="00EA1761" w:rsidRDefault="00EA1761" w:rsidP="009D14C0">
      <w:pPr>
        <w:pStyle w:val="a4"/>
        <w:keepNext/>
        <w:rPr>
          <w:rtl/>
        </w:rPr>
      </w:pPr>
      <w:r>
        <w:rPr>
          <w:rStyle w:val="TagStyle"/>
          <w:rFonts w:hint="cs"/>
          <w:rtl/>
        </w:rPr>
        <w:t xml:space="preserve"> &lt;&lt; דובר &gt;&gt; </w:t>
      </w:r>
      <w:bookmarkStart w:id="5706" w:name="_Toc193744571"/>
      <w:bookmarkStart w:id="5707" w:name="_Toc193838516"/>
      <w:bookmarkStart w:id="5708" w:name="_Toc193883168"/>
      <w:r>
        <w:rPr>
          <w:rFonts w:hint="cs"/>
          <w:rtl/>
        </w:rPr>
        <w:t>שר המורשת עמיחי אליהו:</w:t>
      </w:r>
      <w:bookmarkEnd w:id="5706"/>
      <w:bookmarkEnd w:id="5707"/>
      <w:bookmarkEnd w:id="5708"/>
      <w:r>
        <w:rPr>
          <w:rStyle w:val="TagStyle"/>
          <w:rtl/>
        </w:rPr>
        <w:t xml:space="preserve"> &lt;&lt; דובר &gt;&gt;</w:t>
      </w:r>
      <w:r>
        <w:rPr>
          <w:rFonts w:hint="cs"/>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אדוני היושב-ראש</w:t>
      </w:r>
      <w:bookmarkStart w:id="5709" w:name="_ETM_Q15_681000"/>
      <w:bookmarkEnd w:id="5709"/>
      <w:r>
        <w:rPr>
          <w:rFonts w:hint="cs"/>
          <w:rtl/>
          <w:lang w:eastAsia="he-IL"/>
        </w:rPr>
        <w:t>, חבריי חברי הכנסת, שרים שנמצאים פה, הצעת החוק שלפנינו היא המשך ישיר למאמץ המתמשך להנגיש שירותים חיוניים לאזרחי ישראל. לפני כשנה, על רקע אתגרי התקופה והשלכות מלחמת חרבות ברזל, אימצה הכנסת הוראת שעה שאפשרה הגשת בקשות מקוונות להנפקת תעודות זהות ודרכונים. המטרה הייתה להקל על תושבים מפונים, על חיילי סדיר ומילואים הפועלים בגזרות השונות ועל לשכות רשות האוכלוסין וההגירה</w:t>
      </w:r>
      <w:r w:rsidR="00913A82">
        <w:rPr>
          <w:rFonts w:hint="cs"/>
          <w:rtl/>
          <w:lang w:eastAsia="he-IL"/>
        </w:rPr>
        <w:t>,</w:t>
      </w:r>
      <w:r>
        <w:rPr>
          <w:rFonts w:hint="cs"/>
          <w:rtl/>
          <w:lang w:eastAsia="he-IL"/>
        </w:rPr>
        <w:t xml:space="preserve"> שנדרשו להתמודד עם העומסים הכבדים. ומאז הנתונים מדברים בעד עצמם </w:t>
      </w:r>
      <w:r>
        <w:rPr>
          <w:rFonts w:hint="eastAsia"/>
          <w:rtl/>
          <w:lang w:eastAsia="he-IL"/>
        </w:rPr>
        <w:t>–</w:t>
      </w:r>
      <w:r>
        <w:rPr>
          <w:rFonts w:hint="cs"/>
          <w:rtl/>
          <w:lang w:eastAsia="he-IL"/>
        </w:rPr>
        <w:t xml:space="preserve"> במשך שמונה חודשים, מאז כניסתה לתוקף של אותה הוראת שעה, למעלה מ-92,000 אזרחים קיבלו מסמכי זיהוי לאחר הגשת בקשה מקוונת, מתוכם 78,000 אזרחים הנפיקו תעודת זהות ללא צורך בהתייצבות פיזית בלשכה.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כעת מוצע להאריך את ההסדר לגבי הנפקת תעודות זהות באופן מקוון לתקופה של שנה, עם אפשרות להארכה נוספת של עד שנה, מתוך הבנה שהצורך בכך עדיין קיים. הצעת החוק צפויה להקל באופן </w:t>
      </w:r>
      <w:bookmarkStart w:id="5710" w:name="_ETM_Q15_747000"/>
      <w:bookmarkEnd w:id="5710"/>
      <w:r>
        <w:rPr>
          <w:rFonts w:hint="cs"/>
          <w:rtl/>
          <w:lang w:eastAsia="he-IL"/>
        </w:rPr>
        <w:t>משמעותי על אזרחים רבים שעדיין מתמודדים עם מצב הלחימה והשלכותיו,</w:t>
      </w:r>
      <w:bookmarkStart w:id="5711" w:name="_ETM_Q15_756000"/>
      <w:bookmarkEnd w:id="5711"/>
      <w:r>
        <w:rPr>
          <w:rFonts w:hint="cs"/>
          <w:rtl/>
          <w:lang w:eastAsia="he-IL"/>
        </w:rPr>
        <w:t xml:space="preserve"> וכן להקל על לשכות רשות האוכלוסין</w:t>
      </w:r>
      <w:r w:rsidR="00913A82">
        <w:rPr>
          <w:rFonts w:hint="cs"/>
          <w:rtl/>
          <w:lang w:eastAsia="he-IL"/>
        </w:rPr>
        <w:t>,</w:t>
      </w:r>
      <w:r>
        <w:rPr>
          <w:rFonts w:hint="cs"/>
          <w:rtl/>
          <w:lang w:eastAsia="he-IL"/>
        </w:rPr>
        <w:t xml:space="preserve"> אשר </w:t>
      </w:r>
      <w:bookmarkStart w:id="5712" w:name="_ETM_Q15_760000"/>
      <w:bookmarkEnd w:id="5712"/>
      <w:r>
        <w:rPr>
          <w:rFonts w:hint="cs"/>
          <w:rtl/>
          <w:lang w:eastAsia="he-IL"/>
        </w:rPr>
        <w:t xml:space="preserve">פועלות תחת עומס רב, שצפוי רק להתעצם, בין היתר </w:t>
      </w:r>
      <w:bookmarkStart w:id="5713" w:name="_ETM_Q15_764000"/>
      <w:bookmarkEnd w:id="5713"/>
      <w:r>
        <w:rPr>
          <w:rFonts w:hint="cs"/>
          <w:rtl/>
          <w:lang w:eastAsia="he-IL"/>
        </w:rPr>
        <w:t>לאור חזרת הפעילות של חברות התעופה הזרות.</w:t>
      </w:r>
    </w:p>
    <w:p w:rsidR="00EA1761" w:rsidRDefault="00EA1761" w:rsidP="009D14C0">
      <w:pPr>
        <w:rPr>
          <w:rtl/>
          <w:lang w:eastAsia="he-IL"/>
        </w:rPr>
      </w:pPr>
    </w:p>
    <w:p w:rsidR="00EA1761" w:rsidRDefault="00EA1761" w:rsidP="00AC00F3">
      <w:pPr>
        <w:rPr>
          <w:rtl/>
          <w:lang w:eastAsia="he-IL"/>
        </w:rPr>
      </w:pPr>
      <w:r>
        <w:rPr>
          <w:rFonts w:hint="cs"/>
          <w:rtl/>
          <w:lang w:eastAsia="he-IL"/>
        </w:rPr>
        <w:t xml:space="preserve">לפי ההצעה, ובדומה </w:t>
      </w:r>
      <w:bookmarkStart w:id="5714" w:name="_ETM_Q15_767000"/>
      <w:bookmarkEnd w:id="5714"/>
      <w:r>
        <w:rPr>
          <w:rFonts w:hint="cs"/>
          <w:rtl/>
          <w:lang w:eastAsia="he-IL"/>
        </w:rPr>
        <w:t xml:space="preserve">להסדר הקודם, תעודות הזהות שיונפקו באמצעות הגשת בקשות מרחוק, יהיו </w:t>
      </w:r>
      <w:bookmarkStart w:id="5715" w:name="_ETM_Q15_772000"/>
      <w:bookmarkEnd w:id="5715"/>
      <w:r>
        <w:rPr>
          <w:rFonts w:hint="cs"/>
          <w:rtl/>
          <w:lang w:eastAsia="he-IL"/>
        </w:rPr>
        <w:t xml:space="preserve">בתוקף למשך חמש שנים בלבד. </w:t>
      </w:r>
      <w:bookmarkStart w:id="5716" w:name="TOR_Q16"/>
      <w:bookmarkEnd w:id="5716"/>
      <w:r>
        <w:rPr>
          <w:rFonts w:hint="cs"/>
          <w:rtl/>
          <w:lang w:eastAsia="he-IL"/>
        </w:rPr>
        <w:t xml:space="preserve">חשוב להדגיש שלאחר התייעצויות ודיונים שהתקיימו בנושא, </w:t>
      </w:r>
      <w:r>
        <w:rPr>
          <w:rFonts w:hint="cs"/>
          <w:rtl/>
          <w:lang w:eastAsia="he-IL"/>
        </w:rPr>
        <w:lastRenderedPageBreak/>
        <w:t>לרבות דיונים עם הממונה על יישומים ביומטריים, הוחלט לאפשר את השירות להוצאת תעודות זהות בלבד, בשל המאפיינים והשימושים השונים של תעודות זהות ושל דרכונים.</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התיקון המוצע יאפשר להמשיך ולשרת את הציבור ביעילות. אני קורא לכם לתמוך בהצעת החוק בקריאה הראשונה, ולסייע לנו להמשיך ולהעניק שירות טוב, מהיר ובטוח לכל אזרחי ישראל. תודה רבה. </w:t>
      </w:r>
    </w:p>
    <w:p w:rsidR="00EA1761" w:rsidRDefault="00EA1761" w:rsidP="009D14C0">
      <w:pPr>
        <w:rPr>
          <w:rtl/>
          <w:lang w:eastAsia="he-IL"/>
        </w:rPr>
      </w:pPr>
    </w:p>
    <w:p w:rsidR="00EA1761" w:rsidRDefault="00EA1761" w:rsidP="009D14C0">
      <w:pPr>
        <w:pStyle w:val="af6"/>
        <w:keepNext/>
        <w:rPr>
          <w:rtl/>
        </w:rPr>
      </w:pPr>
      <w:bookmarkStart w:id="5717" w:name="ET_yor_6595_45"/>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5717"/>
    </w:p>
    <w:p w:rsidR="00EA1761" w:rsidRDefault="00EA1761" w:rsidP="009D14C0">
      <w:pPr>
        <w:pStyle w:val="KeepWithNext"/>
        <w:rPr>
          <w:rtl/>
          <w:lang w:eastAsia="he-IL"/>
        </w:rPr>
      </w:pPr>
    </w:p>
    <w:p w:rsidR="00EA1761" w:rsidRDefault="00EA1761" w:rsidP="009D14C0">
      <w:pPr>
        <w:rPr>
          <w:rtl/>
          <w:lang w:eastAsia="he-IL"/>
        </w:rPr>
      </w:pPr>
      <w:bookmarkStart w:id="5718" w:name="_ETM_Q16_202000"/>
      <w:bookmarkEnd w:id="5718"/>
      <w:r>
        <w:rPr>
          <w:rFonts w:hint="cs"/>
          <w:rtl/>
          <w:lang w:eastAsia="he-IL"/>
        </w:rPr>
        <w:t xml:space="preserve">תודה רבה לכבוד השר. נעבור לדיון </w:t>
      </w:r>
      <w:bookmarkStart w:id="5719" w:name="_ETM_Q16_209000"/>
      <w:bookmarkEnd w:id="5719"/>
      <w:r>
        <w:rPr>
          <w:rFonts w:hint="cs"/>
          <w:rtl/>
          <w:lang w:eastAsia="he-IL"/>
        </w:rPr>
        <w:t>האישי. ראשונת הדוברים, חברת הכנסת נעמה לזימי, בבקשה. שלוש דקות לרשותך.</w:t>
      </w:r>
    </w:p>
    <w:p w:rsidR="00EA1761" w:rsidRDefault="00EA1761" w:rsidP="009D14C0">
      <w:pPr>
        <w:rPr>
          <w:rtl/>
          <w:lang w:eastAsia="he-IL"/>
        </w:rPr>
      </w:pPr>
    </w:p>
    <w:p w:rsidR="00EA1761" w:rsidRDefault="00EA1761" w:rsidP="009D14C0">
      <w:pPr>
        <w:pStyle w:val="a4"/>
        <w:keepNext/>
        <w:rPr>
          <w:rtl/>
        </w:rPr>
      </w:pPr>
      <w:bookmarkStart w:id="5720" w:name="ET_speaker_6236_46"/>
      <w:r>
        <w:rPr>
          <w:rStyle w:val="TagStyle"/>
          <w:rFonts w:hint="cs"/>
          <w:rtl/>
        </w:rPr>
        <w:t xml:space="preserve"> &lt;&lt; דובר &gt;&gt; </w:t>
      </w:r>
      <w:bookmarkStart w:id="5721" w:name="_Toc193744572"/>
      <w:bookmarkStart w:id="5722" w:name="_Toc193838517"/>
      <w:bookmarkStart w:id="5723" w:name="_Toc193883169"/>
      <w:r>
        <w:rPr>
          <w:rFonts w:hint="cs"/>
          <w:rtl/>
        </w:rPr>
        <w:t>נעמה לזימי (העבודה):</w:t>
      </w:r>
      <w:bookmarkEnd w:id="5721"/>
      <w:bookmarkEnd w:id="5722"/>
      <w:bookmarkEnd w:id="5723"/>
      <w:r>
        <w:rPr>
          <w:rStyle w:val="TagStyle"/>
          <w:rtl/>
        </w:rPr>
        <w:t xml:space="preserve"> &lt;&lt; דובר &gt;&gt;</w:t>
      </w:r>
      <w:r>
        <w:rPr>
          <w:rFonts w:hint="cs"/>
          <w:rtl/>
        </w:rPr>
        <w:t xml:space="preserve">   </w:t>
      </w:r>
      <w:bookmarkEnd w:id="5720"/>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 xml:space="preserve">כבוד היושב-ראש, כנסת נכבדה, הממשלה האנטי-ציונית הראשונה זאת </w:t>
      </w:r>
      <w:bookmarkStart w:id="5724" w:name="_ETM_Q16_243000"/>
      <w:bookmarkEnd w:id="5724"/>
      <w:r>
        <w:rPr>
          <w:rFonts w:hint="cs"/>
          <w:rtl/>
          <w:lang w:eastAsia="he-IL"/>
        </w:rPr>
        <w:t xml:space="preserve">הממשלה הזאת.  </w:t>
      </w:r>
    </w:p>
    <w:p w:rsidR="00EA1761" w:rsidRDefault="00EA1761" w:rsidP="009D14C0">
      <w:pPr>
        <w:rPr>
          <w:rtl/>
          <w:lang w:eastAsia="he-IL"/>
        </w:rPr>
      </w:pPr>
    </w:p>
    <w:p w:rsidR="00EA1761" w:rsidRDefault="00EA1761" w:rsidP="009D14C0">
      <w:pPr>
        <w:pStyle w:val="af5"/>
        <w:keepNext/>
        <w:rPr>
          <w:rtl/>
        </w:rPr>
      </w:pPr>
      <w:bookmarkStart w:id="5725" w:name="ET_interruption_6537_47"/>
      <w:r>
        <w:rPr>
          <w:rStyle w:val="TagStyle"/>
          <w:rFonts w:hint="cs"/>
          <w:rtl/>
        </w:rPr>
        <w:t xml:space="preserve"> &lt;&lt; קריאה &gt;&gt; </w:t>
      </w:r>
      <w:r>
        <w:rPr>
          <w:rFonts w:hint="cs"/>
          <w:rtl/>
        </w:rPr>
        <w:t>אושר שקלים (הליכוד):</w:t>
      </w:r>
      <w:r>
        <w:rPr>
          <w:rStyle w:val="TagStyle"/>
          <w:rtl/>
        </w:rPr>
        <w:t xml:space="preserve"> &lt;&lt; קריאה &gt;&gt;</w:t>
      </w:r>
      <w:r>
        <w:rPr>
          <w:rFonts w:hint="cs"/>
          <w:rtl/>
        </w:rPr>
        <w:t xml:space="preserve">   </w:t>
      </w:r>
      <w:bookmarkEnd w:id="5725"/>
    </w:p>
    <w:p w:rsidR="00EA1761" w:rsidRDefault="00EA1761" w:rsidP="009D14C0">
      <w:pPr>
        <w:pStyle w:val="KeepWithNext"/>
        <w:rPr>
          <w:rtl/>
          <w:lang w:eastAsia="he-IL"/>
        </w:rPr>
      </w:pPr>
    </w:p>
    <w:p w:rsidR="00EA1761" w:rsidRDefault="00EA1761" w:rsidP="00AC00F3">
      <w:pPr>
        <w:rPr>
          <w:rtl/>
          <w:lang w:eastAsia="he-IL"/>
        </w:rPr>
      </w:pPr>
      <w:r>
        <w:rPr>
          <w:rFonts w:hint="cs"/>
          <w:rtl/>
          <w:lang w:eastAsia="he-IL"/>
        </w:rPr>
        <w:t xml:space="preserve">איך הגעת לזה - - - </w:t>
      </w:r>
    </w:p>
    <w:p w:rsidR="00EA1761" w:rsidRDefault="00EA1761" w:rsidP="009D14C0">
      <w:pPr>
        <w:rPr>
          <w:rtl/>
          <w:lang w:eastAsia="he-IL"/>
        </w:rPr>
      </w:pPr>
    </w:p>
    <w:p w:rsidR="00EA1761" w:rsidRDefault="00EA1761" w:rsidP="009D14C0">
      <w:pPr>
        <w:pStyle w:val="-"/>
        <w:keepNext/>
        <w:rPr>
          <w:rtl/>
        </w:rPr>
      </w:pPr>
      <w:bookmarkStart w:id="5726" w:name="ET_speakercontinue_6236_35"/>
      <w:r w:rsidRPr="00AF4658">
        <w:rPr>
          <w:rStyle w:val="TagStyle"/>
          <w:rtl/>
        </w:rPr>
        <w:t xml:space="preserve"> &lt;&lt; דובר_המשך &gt;&gt; </w:t>
      </w:r>
      <w:r>
        <w:rPr>
          <w:rtl/>
        </w:rPr>
        <w:t>נעמה לזימי (העבודה):</w:t>
      </w:r>
      <w:r w:rsidRPr="00AF4658">
        <w:rPr>
          <w:rStyle w:val="TagStyle"/>
          <w:rtl/>
        </w:rPr>
        <w:t xml:space="preserve"> &lt;&lt; דובר_המשך &gt;&gt;</w:t>
      </w:r>
      <w:r>
        <w:rPr>
          <w:rtl/>
        </w:rPr>
        <w:t xml:space="preserve">   </w:t>
      </w:r>
      <w:bookmarkEnd w:id="5726"/>
    </w:p>
    <w:p w:rsidR="00EA1761" w:rsidRDefault="00EA1761" w:rsidP="009D14C0">
      <w:pPr>
        <w:pStyle w:val="KeepWithNext"/>
        <w:rPr>
          <w:rtl/>
          <w:lang w:eastAsia="he-IL"/>
        </w:rPr>
      </w:pPr>
    </w:p>
    <w:p w:rsidR="00EA1761" w:rsidRDefault="00EA1761" w:rsidP="009D14C0">
      <w:pPr>
        <w:rPr>
          <w:rtl/>
          <w:lang w:eastAsia="he-IL"/>
        </w:rPr>
      </w:pPr>
      <w:bookmarkStart w:id="5727" w:name="_ETM_Q16_245000"/>
      <w:bookmarkEnd w:id="5727"/>
      <w:r>
        <w:rPr>
          <w:rFonts w:hint="cs"/>
          <w:rtl/>
          <w:lang w:eastAsia="he-IL"/>
        </w:rPr>
        <w:t xml:space="preserve">ממשלת הדיפ סטייט האמיתית של ישראל. </w:t>
      </w:r>
      <w:bookmarkStart w:id="5728" w:name="_ETM_Q16_248000"/>
      <w:bookmarkEnd w:id="5728"/>
      <w:r>
        <w:rPr>
          <w:rFonts w:hint="cs"/>
          <w:rtl/>
          <w:lang w:eastAsia="he-IL"/>
        </w:rPr>
        <w:t>בממשלה הזאת - - -</w:t>
      </w:r>
    </w:p>
    <w:p w:rsidR="00EA1761" w:rsidRDefault="00EA1761" w:rsidP="009D14C0">
      <w:pPr>
        <w:rPr>
          <w:rtl/>
          <w:lang w:eastAsia="he-IL"/>
        </w:rPr>
      </w:pPr>
    </w:p>
    <w:p w:rsidR="00EA1761" w:rsidRDefault="00EA1761" w:rsidP="009D14C0">
      <w:pPr>
        <w:pStyle w:val="af6"/>
        <w:keepNext/>
        <w:rPr>
          <w:rtl/>
        </w:rPr>
      </w:pPr>
      <w:bookmarkStart w:id="5729" w:name="ET_yor_6595_37"/>
      <w:r w:rsidRPr="00AF4658">
        <w:rPr>
          <w:rStyle w:val="TagStyle"/>
          <w:rtl/>
        </w:rPr>
        <w:t xml:space="preserve">&lt;&lt; יור &gt;&gt; </w:t>
      </w:r>
      <w:r>
        <w:rPr>
          <w:rtl/>
        </w:rPr>
        <w:t>היו"ר ארז מלול:</w:t>
      </w:r>
      <w:r w:rsidRPr="00AF4658">
        <w:rPr>
          <w:rStyle w:val="TagStyle"/>
          <w:rtl/>
        </w:rPr>
        <w:t xml:space="preserve"> &lt;&lt; יור &gt;&gt;</w:t>
      </w:r>
      <w:r>
        <w:rPr>
          <w:rtl/>
        </w:rPr>
        <w:t xml:space="preserve">   </w:t>
      </w:r>
      <w:bookmarkEnd w:id="5729"/>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 xml:space="preserve">חבר </w:t>
      </w:r>
      <w:bookmarkStart w:id="5730" w:name="_ETM_Q16_251000"/>
      <w:bookmarkEnd w:id="5730"/>
      <w:r>
        <w:rPr>
          <w:rFonts w:hint="cs"/>
          <w:rtl/>
          <w:lang w:eastAsia="he-IL"/>
        </w:rPr>
        <w:t xml:space="preserve">הכנסת אושר שקלים. </w:t>
      </w:r>
    </w:p>
    <w:p w:rsidR="00EA1761" w:rsidRDefault="00EA1761" w:rsidP="009D14C0">
      <w:pPr>
        <w:rPr>
          <w:rtl/>
          <w:lang w:eastAsia="he-IL"/>
        </w:rPr>
      </w:pPr>
      <w:bookmarkStart w:id="5731" w:name="_ETM_Q16_254000"/>
      <w:bookmarkEnd w:id="5731"/>
    </w:p>
    <w:p w:rsidR="00EA1761" w:rsidRDefault="00EA1761" w:rsidP="009D14C0">
      <w:pPr>
        <w:pStyle w:val="af5"/>
        <w:keepNext/>
        <w:rPr>
          <w:rtl/>
        </w:rPr>
      </w:pPr>
      <w:bookmarkStart w:id="5732" w:name="ET_interruption_5300_38"/>
      <w:r w:rsidRPr="00AF4658">
        <w:rPr>
          <w:rStyle w:val="TagStyle"/>
          <w:rtl/>
        </w:rPr>
        <w:t xml:space="preserve"> &lt;&lt; קריאה &gt;&gt; </w:t>
      </w:r>
      <w:r>
        <w:rPr>
          <w:rtl/>
        </w:rPr>
        <w:t>מירב בן ארי (יש עתיד):</w:t>
      </w:r>
      <w:r w:rsidRPr="00AF4658">
        <w:rPr>
          <w:rStyle w:val="TagStyle"/>
          <w:rtl/>
        </w:rPr>
        <w:t xml:space="preserve"> &lt;&lt; קריאה &gt;&gt;</w:t>
      </w:r>
      <w:r>
        <w:rPr>
          <w:rtl/>
        </w:rPr>
        <w:t xml:space="preserve">   </w:t>
      </w:r>
      <w:bookmarkEnd w:id="5732"/>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 - -</w:t>
      </w:r>
    </w:p>
    <w:p w:rsidR="00EA1761" w:rsidRDefault="00EA1761" w:rsidP="009D14C0">
      <w:pPr>
        <w:rPr>
          <w:rtl/>
          <w:lang w:eastAsia="he-IL"/>
        </w:rPr>
      </w:pPr>
    </w:p>
    <w:p w:rsidR="00EA1761" w:rsidRDefault="00EA1761" w:rsidP="009D14C0">
      <w:pPr>
        <w:pStyle w:val="-"/>
        <w:keepNext/>
        <w:rPr>
          <w:rtl/>
        </w:rPr>
      </w:pPr>
      <w:bookmarkStart w:id="5733" w:name="ET_speakercontinue_6236_39"/>
      <w:r w:rsidRPr="00AF4658">
        <w:rPr>
          <w:rStyle w:val="TagStyle"/>
          <w:rtl/>
        </w:rPr>
        <w:t xml:space="preserve"> &lt;&lt; דובר_המשך &gt;&gt; </w:t>
      </w:r>
      <w:r>
        <w:rPr>
          <w:rtl/>
        </w:rPr>
        <w:t>נעמה לזימי (העבודה):</w:t>
      </w:r>
      <w:r w:rsidRPr="00AF4658">
        <w:rPr>
          <w:rStyle w:val="TagStyle"/>
          <w:rtl/>
        </w:rPr>
        <w:t xml:space="preserve"> &lt;&lt; דובר_המשך &gt;&gt;</w:t>
      </w:r>
      <w:r>
        <w:rPr>
          <w:rtl/>
        </w:rPr>
        <w:t xml:space="preserve">   </w:t>
      </w:r>
      <w:bookmarkEnd w:id="5733"/>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 xml:space="preserve">בממשלה הזאת משרתים את </w:t>
      </w:r>
      <w:bookmarkStart w:id="5734" w:name="_ETM_Q16_253000"/>
      <w:bookmarkEnd w:id="5734"/>
      <w:r>
        <w:rPr>
          <w:rFonts w:hint="cs"/>
          <w:rtl/>
          <w:lang w:eastAsia="he-IL"/>
        </w:rPr>
        <w:t xml:space="preserve">קטר במקום את המדינה. </w:t>
      </w:r>
    </w:p>
    <w:p w:rsidR="00EA1761" w:rsidRDefault="00EA1761" w:rsidP="009D14C0">
      <w:pPr>
        <w:rPr>
          <w:rtl/>
          <w:lang w:eastAsia="he-IL"/>
        </w:rPr>
      </w:pPr>
    </w:p>
    <w:p w:rsidR="00EA1761" w:rsidRDefault="00EA1761" w:rsidP="009D14C0">
      <w:pPr>
        <w:pStyle w:val="af5"/>
        <w:keepNext/>
        <w:rPr>
          <w:rtl/>
        </w:rPr>
      </w:pPr>
      <w:bookmarkStart w:id="5735" w:name="ET_interruption_6537_40"/>
      <w:r w:rsidRPr="00AF4658">
        <w:rPr>
          <w:rStyle w:val="TagStyle"/>
          <w:rtl/>
        </w:rPr>
        <w:t xml:space="preserve"> &lt;&lt; קריאה &gt;&gt; </w:t>
      </w:r>
      <w:r>
        <w:rPr>
          <w:rtl/>
        </w:rPr>
        <w:t>אושר שקלים (הליכוד):</w:t>
      </w:r>
      <w:r w:rsidRPr="00AF4658">
        <w:rPr>
          <w:rStyle w:val="TagStyle"/>
          <w:rtl/>
        </w:rPr>
        <w:t xml:space="preserve"> &lt;&lt; קריאה &gt;&gt;</w:t>
      </w:r>
      <w:r>
        <w:rPr>
          <w:rtl/>
        </w:rPr>
        <w:t xml:space="preserve">   </w:t>
      </w:r>
      <w:bookmarkEnd w:id="5735"/>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בדרכים הרבה יותר</w:t>
      </w:r>
      <w:bookmarkStart w:id="5736" w:name="_ETM_Q16_256000"/>
      <w:bookmarkEnd w:id="5736"/>
      <w:r>
        <w:rPr>
          <w:rFonts w:hint="cs"/>
          <w:rtl/>
          <w:lang w:eastAsia="he-IL"/>
        </w:rPr>
        <w:t xml:space="preserve"> - - -</w:t>
      </w:r>
    </w:p>
    <w:p w:rsidR="00EA1761" w:rsidRDefault="00EA1761" w:rsidP="009D14C0">
      <w:pPr>
        <w:rPr>
          <w:rtl/>
          <w:lang w:eastAsia="he-IL"/>
        </w:rPr>
      </w:pPr>
    </w:p>
    <w:p w:rsidR="00EA1761" w:rsidRDefault="00EA1761" w:rsidP="009D14C0">
      <w:pPr>
        <w:pStyle w:val="af5"/>
        <w:keepNext/>
        <w:rPr>
          <w:rtl/>
        </w:rPr>
      </w:pPr>
      <w:bookmarkStart w:id="5737" w:name="ET_interruption_5300_41"/>
      <w:r w:rsidRPr="00AF4658">
        <w:rPr>
          <w:rStyle w:val="TagStyle"/>
          <w:rtl/>
        </w:rPr>
        <w:t xml:space="preserve"> &lt;&lt; קריאה &gt;&gt; </w:t>
      </w:r>
      <w:r>
        <w:rPr>
          <w:rtl/>
        </w:rPr>
        <w:t>מירב בן ארי (יש עתיד):</w:t>
      </w:r>
      <w:r w:rsidRPr="00AF4658">
        <w:rPr>
          <w:rStyle w:val="TagStyle"/>
          <w:rtl/>
        </w:rPr>
        <w:t xml:space="preserve"> &lt;&lt; קריאה &gt;&gt;</w:t>
      </w:r>
      <w:r>
        <w:rPr>
          <w:rtl/>
        </w:rPr>
        <w:t xml:space="preserve">   </w:t>
      </w:r>
      <w:bookmarkEnd w:id="5737"/>
    </w:p>
    <w:p w:rsidR="00EA1761" w:rsidRDefault="00EA1761" w:rsidP="009D14C0">
      <w:pPr>
        <w:pStyle w:val="KeepWithNext"/>
        <w:rPr>
          <w:rtl/>
          <w:lang w:eastAsia="he-IL"/>
        </w:rPr>
      </w:pPr>
    </w:p>
    <w:p w:rsidR="00EA1761" w:rsidRDefault="00EA1761" w:rsidP="009D14C0">
      <w:pPr>
        <w:rPr>
          <w:rtl/>
          <w:lang w:eastAsia="he-IL"/>
        </w:rPr>
      </w:pPr>
      <w:bookmarkStart w:id="5738" w:name="_ETM_Q16_257000"/>
      <w:bookmarkEnd w:id="5738"/>
      <w:r>
        <w:rPr>
          <w:rFonts w:hint="cs"/>
          <w:rtl/>
          <w:lang w:eastAsia="he-IL"/>
        </w:rPr>
        <w:t>לפחות לא משת"פים של קטר.</w:t>
      </w:r>
    </w:p>
    <w:p w:rsidR="00EA1761" w:rsidRDefault="00EA1761" w:rsidP="009D14C0">
      <w:pPr>
        <w:rPr>
          <w:rtl/>
          <w:lang w:eastAsia="he-IL"/>
        </w:rPr>
      </w:pPr>
    </w:p>
    <w:p w:rsidR="00EA1761" w:rsidRDefault="00EA1761" w:rsidP="009D14C0">
      <w:pPr>
        <w:pStyle w:val="af6"/>
        <w:keepNext/>
        <w:rPr>
          <w:rtl/>
        </w:rPr>
      </w:pPr>
      <w:r w:rsidRPr="00AF4658">
        <w:rPr>
          <w:rStyle w:val="TagStyle"/>
          <w:rtl/>
        </w:rPr>
        <w:t xml:space="preserve"> &lt;&lt; יור &gt;&gt; </w:t>
      </w:r>
      <w:r>
        <w:rPr>
          <w:rtl/>
        </w:rPr>
        <w:t>היו"ר ארז מלול:</w:t>
      </w:r>
      <w:r w:rsidRPr="00AF4658">
        <w:rPr>
          <w:rStyle w:val="TagStyle"/>
          <w:rtl/>
        </w:rPr>
        <w:t xml:space="preserve"> &lt;&lt; יור &gt;&gt;</w:t>
      </w:r>
      <w:r>
        <w:rPr>
          <w:rtl/>
        </w:rPr>
        <w:t xml:space="preserve">   </w:t>
      </w:r>
    </w:p>
    <w:p w:rsidR="00EA1761" w:rsidRDefault="00EA1761" w:rsidP="009D14C0">
      <w:pPr>
        <w:pStyle w:val="KeepWithNext"/>
        <w:rPr>
          <w:rtl/>
          <w:lang w:eastAsia="he-IL"/>
        </w:rPr>
      </w:pPr>
    </w:p>
    <w:p w:rsidR="00EA1761" w:rsidRDefault="00EA1761" w:rsidP="00913A82">
      <w:pPr>
        <w:rPr>
          <w:rtl/>
          <w:lang w:eastAsia="he-IL"/>
        </w:rPr>
      </w:pPr>
      <w:bookmarkStart w:id="5739" w:name="_ETM_Q16_258000"/>
      <w:bookmarkEnd w:id="5739"/>
      <w:r>
        <w:rPr>
          <w:rFonts w:hint="cs"/>
          <w:rtl/>
          <w:lang w:eastAsia="he-IL"/>
        </w:rPr>
        <w:t xml:space="preserve">חברת הכנסת מירב, זה לא בסדר. </w:t>
      </w:r>
      <w:bookmarkStart w:id="5740" w:name="_ETM_Q16_265000"/>
      <w:bookmarkEnd w:id="5740"/>
      <w:r>
        <w:rPr>
          <w:rFonts w:hint="cs"/>
          <w:rtl/>
          <w:lang w:eastAsia="he-IL"/>
        </w:rPr>
        <w:t>חבר הכנסת אושר שקלים.</w:t>
      </w:r>
    </w:p>
    <w:p w:rsidR="00EA1761" w:rsidRDefault="00EA1761" w:rsidP="009D14C0">
      <w:pPr>
        <w:rPr>
          <w:rtl/>
          <w:lang w:eastAsia="he-IL"/>
        </w:rPr>
      </w:pPr>
      <w:bookmarkStart w:id="5741" w:name="_ETM_Q16_264000"/>
      <w:bookmarkEnd w:id="5741"/>
    </w:p>
    <w:p w:rsidR="00EA1761" w:rsidRDefault="00EA1761" w:rsidP="009D14C0">
      <w:pPr>
        <w:pStyle w:val="-"/>
        <w:keepNext/>
        <w:rPr>
          <w:rtl/>
        </w:rPr>
      </w:pPr>
      <w:bookmarkStart w:id="5742" w:name="ET_speakercontinue_6236_45"/>
      <w:r w:rsidRPr="00AF4658">
        <w:rPr>
          <w:rStyle w:val="TagStyle"/>
          <w:rtl/>
        </w:rPr>
        <w:t xml:space="preserve"> &lt;&lt; דובר_המשך &gt;&gt; </w:t>
      </w:r>
      <w:r>
        <w:rPr>
          <w:rtl/>
        </w:rPr>
        <w:t>נעמה לזימי (העבודה):</w:t>
      </w:r>
      <w:r w:rsidRPr="00AF4658">
        <w:rPr>
          <w:rStyle w:val="TagStyle"/>
          <w:rtl/>
        </w:rPr>
        <w:t xml:space="preserve"> &lt;&lt; דובר_המשך &gt;&gt;</w:t>
      </w:r>
      <w:r>
        <w:rPr>
          <w:rtl/>
        </w:rPr>
        <w:t xml:space="preserve">   </w:t>
      </w:r>
      <w:bookmarkEnd w:id="5742"/>
    </w:p>
    <w:p w:rsidR="00EA1761" w:rsidRDefault="00EA1761" w:rsidP="009D14C0">
      <w:pPr>
        <w:pStyle w:val="KeepWithNext"/>
        <w:rPr>
          <w:rtl/>
          <w:lang w:eastAsia="he-IL"/>
        </w:rPr>
      </w:pPr>
    </w:p>
    <w:p w:rsidR="00EA1761" w:rsidRDefault="00EA1761" w:rsidP="009D14C0">
      <w:pPr>
        <w:rPr>
          <w:rtl/>
          <w:lang w:eastAsia="he-IL"/>
        </w:rPr>
      </w:pPr>
      <w:bookmarkStart w:id="5743" w:name="_ETM_Q16_260000"/>
      <w:bookmarkStart w:id="5744" w:name="_ETM_Q16_261000"/>
      <w:bookmarkEnd w:id="5743"/>
      <w:bookmarkEnd w:id="5744"/>
      <w:r>
        <w:rPr>
          <w:rFonts w:hint="cs"/>
          <w:rtl/>
          <w:lang w:eastAsia="he-IL"/>
        </w:rPr>
        <w:t xml:space="preserve">ממשלת ישראל בשירות מדינה עוינת, </w:t>
      </w:r>
      <w:bookmarkStart w:id="5745" w:name="_ETM_Q16_266000"/>
      <w:bookmarkEnd w:id="5745"/>
      <w:r>
        <w:rPr>
          <w:rFonts w:hint="cs"/>
          <w:rtl/>
          <w:lang w:eastAsia="he-IL"/>
        </w:rPr>
        <w:t xml:space="preserve">וכולם מחפים. אפילו מפטרים ראש שב"כ רק כדי לחמוק מהפרשה </w:t>
      </w:r>
      <w:bookmarkStart w:id="5746" w:name="_ETM_Q16_273000"/>
      <w:bookmarkEnd w:id="5746"/>
      <w:r>
        <w:rPr>
          <w:rFonts w:hint="cs"/>
          <w:rtl/>
          <w:lang w:eastAsia="he-IL"/>
        </w:rPr>
        <w:t xml:space="preserve">עם החשדות הכבדים בבגידה במדינה. ממשלת הדיפ סטייט </w:t>
      </w:r>
      <w:bookmarkStart w:id="5747" w:name="_ETM_Q16_275000"/>
      <w:bookmarkEnd w:id="5747"/>
      <w:r>
        <w:rPr>
          <w:rFonts w:hint="cs"/>
          <w:rtl/>
          <w:lang w:eastAsia="he-IL"/>
        </w:rPr>
        <w:t xml:space="preserve">האמיתית היא זו שחותרת תחת כל נורמות השלטון והחוק. </w:t>
      </w:r>
      <w:bookmarkStart w:id="5748" w:name="_ETM_Q16_282000"/>
      <w:bookmarkEnd w:id="5748"/>
      <w:r>
        <w:rPr>
          <w:rFonts w:hint="cs"/>
          <w:rtl/>
          <w:lang w:eastAsia="he-IL"/>
        </w:rPr>
        <w:t xml:space="preserve">לפטר את כולם, רק לא להודות במה שנעשה כאן. </w:t>
      </w:r>
    </w:p>
    <w:p w:rsidR="00EA1761" w:rsidRDefault="00EA1761" w:rsidP="009D14C0">
      <w:pPr>
        <w:rPr>
          <w:rtl/>
          <w:lang w:eastAsia="he-IL"/>
        </w:rPr>
      </w:pPr>
      <w:bookmarkStart w:id="5749" w:name="_ETM_Q16_290000"/>
      <w:bookmarkEnd w:id="5749"/>
    </w:p>
    <w:p w:rsidR="00EA1761" w:rsidRDefault="00EA1761" w:rsidP="009D14C0">
      <w:pPr>
        <w:rPr>
          <w:rtl/>
          <w:lang w:eastAsia="he-IL"/>
        </w:rPr>
      </w:pPr>
      <w:r>
        <w:rPr>
          <w:rFonts w:hint="cs"/>
          <w:rtl/>
          <w:lang w:eastAsia="he-IL"/>
        </w:rPr>
        <w:t xml:space="preserve">ממשלה ששולחת </w:t>
      </w:r>
      <w:bookmarkStart w:id="5750" w:name="_ETM_Q16_291000"/>
      <w:bookmarkEnd w:id="5750"/>
      <w:r>
        <w:rPr>
          <w:rFonts w:hint="cs"/>
          <w:rtl/>
          <w:lang w:eastAsia="he-IL"/>
        </w:rPr>
        <w:t>חיילים אל הקרב רק כדי לשרוד פוליטית; ממשלה שמפקירה את האחים שלנו מעונים בשבי החמאס רק כדי לשרוד פוליטית; ממשלה שמחזירה</w:t>
      </w:r>
      <w:bookmarkStart w:id="5751" w:name="_ETM_Q16_301000"/>
      <w:bookmarkEnd w:id="5751"/>
      <w:r>
        <w:rPr>
          <w:rFonts w:hint="cs"/>
          <w:rtl/>
          <w:lang w:eastAsia="he-IL"/>
        </w:rPr>
        <w:t xml:space="preserve"> כהניסט מורשע, שכשל בתפקידו בכל פרמטר, רק כדי לשרוד </w:t>
      </w:r>
      <w:bookmarkStart w:id="5752" w:name="_ETM_Q16_307000"/>
      <w:bookmarkEnd w:id="5752"/>
      <w:r>
        <w:rPr>
          <w:rFonts w:hint="cs"/>
          <w:rtl/>
          <w:lang w:eastAsia="he-IL"/>
        </w:rPr>
        <w:t>פוליטית. והינה, ראש השב"כ לשעבר בורח מכיסאו. גם הוא יודע שכל מה שאני אומרת אמת לאמיתה. אמת לאמיתה.</w:t>
      </w:r>
    </w:p>
    <w:p w:rsidR="00EA1761" w:rsidRDefault="00EA1761" w:rsidP="009D14C0">
      <w:pPr>
        <w:rPr>
          <w:rtl/>
          <w:lang w:eastAsia="he-IL"/>
        </w:rPr>
      </w:pPr>
      <w:bookmarkStart w:id="5753" w:name="_ETM_Q16_318000"/>
      <w:bookmarkEnd w:id="5753"/>
    </w:p>
    <w:p w:rsidR="00EA1761" w:rsidRDefault="00EA1761" w:rsidP="00D4667F">
      <w:pPr>
        <w:rPr>
          <w:rtl/>
          <w:lang w:eastAsia="he-IL"/>
        </w:rPr>
      </w:pPr>
      <w:bookmarkStart w:id="5754" w:name="_ETM_Q16_320000"/>
      <w:bookmarkEnd w:id="5754"/>
      <w:r>
        <w:rPr>
          <w:rFonts w:hint="cs"/>
          <w:rtl/>
          <w:lang w:eastAsia="he-IL"/>
        </w:rPr>
        <w:t>אתם החלטתם להחריב את כל מוסדות השלטון</w:t>
      </w:r>
      <w:bookmarkStart w:id="5755" w:name="_ETM_Q16_321000"/>
      <w:bookmarkEnd w:id="5755"/>
      <w:r>
        <w:rPr>
          <w:rFonts w:hint="cs"/>
          <w:rtl/>
          <w:lang w:eastAsia="he-IL"/>
        </w:rPr>
        <w:t xml:space="preserve"> והחוק במדינה הזאת, היקרה הזאת </w:t>
      </w:r>
      <w:r>
        <w:rPr>
          <w:rFonts w:hint="eastAsia"/>
          <w:rtl/>
          <w:lang w:eastAsia="he-IL"/>
        </w:rPr>
        <w:t>–</w:t>
      </w:r>
      <w:r>
        <w:rPr>
          <w:rFonts w:hint="cs"/>
          <w:rtl/>
          <w:lang w:eastAsia="he-IL"/>
        </w:rPr>
        <w:t xml:space="preserve"> כדי מה? לשבת על הכיסא שלכם? הכיסא שלכם עדיין נוח? הוא שווה את הקורבן? הוא שווה את ההקרבה? אתם </w:t>
      </w:r>
      <w:bookmarkStart w:id="5756" w:name="_ETM_Q16_340000"/>
      <w:bookmarkEnd w:id="5756"/>
      <w:r>
        <w:rPr>
          <w:rFonts w:hint="cs"/>
          <w:rtl/>
          <w:lang w:eastAsia="he-IL"/>
        </w:rPr>
        <w:t>יכולים להסתכל בעיניים של המשפחות שהעדפתם הכול על פניהן? יכולים להסתכל למילואימניקים בעיניים כשא</w:t>
      </w:r>
      <w:bookmarkStart w:id="5757" w:name="_ETM_Q16_347000"/>
      <w:bookmarkEnd w:id="5757"/>
      <w:r>
        <w:rPr>
          <w:rFonts w:hint="cs"/>
          <w:rtl/>
          <w:lang w:eastAsia="he-IL"/>
        </w:rPr>
        <w:t xml:space="preserve">תם שולחים אותם שוב אל הקרב, ועבור מה? כדי שבן גביר יחזור לכיסא שלו? כדי שנתניהו </w:t>
      </w:r>
      <w:bookmarkStart w:id="5758" w:name="_ETM_Q16_354000"/>
      <w:bookmarkEnd w:id="5758"/>
      <w:r>
        <w:rPr>
          <w:rFonts w:hint="cs"/>
          <w:rtl/>
          <w:lang w:eastAsia="he-IL"/>
        </w:rPr>
        <w:t>יזכה בעוד כמה חודשים? תחריבו פה הכול? עבור מה תחריבו פה הכול עבור כיסא?</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איפה אהבת </w:t>
      </w:r>
      <w:bookmarkStart w:id="5759" w:name="_ETM_Q16_366000"/>
      <w:bookmarkEnd w:id="5759"/>
      <w:r>
        <w:rPr>
          <w:rFonts w:hint="cs"/>
          <w:rtl/>
          <w:lang w:eastAsia="he-IL"/>
        </w:rPr>
        <w:t xml:space="preserve">ישראל שלכם? שכחתם את אהבת ישראל. איפה המוסר היהודי שלכם? אתם מזמן שכחתם </w:t>
      </w:r>
      <w:bookmarkStart w:id="5760" w:name="_ETM_Q16_372000"/>
      <w:bookmarkEnd w:id="5760"/>
      <w:r>
        <w:rPr>
          <w:rFonts w:hint="cs"/>
          <w:rtl/>
          <w:lang w:eastAsia="he-IL"/>
        </w:rPr>
        <w:t xml:space="preserve">מה זה להיות יהודים. איפה החמלה והאנושיות שלכם? אתם לא </w:t>
      </w:r>
      <w:bookmarkStart w:id="5761" w:name="_ETM_Q16_376000"/>
      <w:bookmarkEnd w:id="5761"/>
      <w:r>
        <w:rPr>
          <w:rFonts w:hint="cs"/>
          <w:rtl/>
          <w:lang w:eastAsia="he-IL"/>
        </w:rPr>
        <w:t xml:space="preserve">יודעים מה זה להיות בני אדם. </w:t>
      </w:r>
    </w:p>
    <w:p w:rsidR="00EA1761" w:rsidRDefault="00EA1761" w:rsidP="009D14C0">
      <w:pPr>
        <w:rPr>
          <w:rtl/>
          <w:lang w:eastAsia="he-IL"/>
        </w:rPr>
      </w:pPr>
    </w:p>
    <w:p w:rsidR="00EA1761" w:rsidRDefault="00EA1761" w:rsidP="00D4667F">
      <w:pPr>
        <w:rPr>
          <w:rtl/>
          <w:lang w:eastAsia="he-IL"/>
        </w:rPr>
      </w:pPr>
      <w:r>
        <w:rPr>
          <w:rFonts w:hint="cs"/>
          <w:rtl/>
          <w:lang w:eastAsia="he-IL"/>
        </w:rPr>
        <w:lastRenderedPageBreak/>
        <w:t xml:space="preserve">אני אגיד לכם את זה, כי זאת האמת: אתם הממשלה האנטי-ציונית </w:t>
      </w:r>
      <w:bookmarkStart w:id="5762" w:name="_ETM_Q16_387000"/>
      <w:bookmarkEnd w:id="5762"/>
      <w:r>
        <w:rPr>
          <w:rFonts w:hint="cs"/>
          <w:rtl/>
          <w:lang w:eastAsia="he-IL"/>
        </w:rPr>
        <w:t xml:space="preserve">הראשונה לישראל, ממשלה שכל-כולה דיפ סטייט אמיתי, שבה חותרים תחת החוק, שבה מאיימים לא לקיים את הוראות החוק, </w:t>
      </w:r>
      <w:bookmarkStart w:id="5763" w:name="_ETM_Q16_396000"/>
      <w:bookmarkEnd w:id="5763"/>
      <w:r>
        <w:rPr>
          <w:rFonts w:hint="cs"/>
          <w:rtl/>
          <w:lang w:eastAsia="he-IL"/>
        </w:rPr>
        <w:t xml:space="preserve">שבה מכופפים את החוק או מחוקקים חוקים נגד החוק הקיים, רק כדי לחמוק מאימת הדין. פיטורי </w:t>
      </w:r>
      <w:bookmarkStart w:id="5764" w:name="_ETM_Q16_404000"/>
      <w:bookmarkEnd w:id="5764"/>
      <w:r>
        <w:rPr>
          <w:rFonts w:hint="cs"/>
          <w:rtl/>
          <w:lang w:eastAsia="he-IL"/>
        </w:rPr>
        <w:t xml:space="preserve">יועמ"שית, ראש שב"כ, מינוי מפכ"ל מטעם </w:t>
      </w:r>
      <w:r>
        <w:rPr>
          <w:rFonts w:hint="eastAsia"/>
          <w:rtl/>
          <w:lang w:eastAsia="he-IL"/>
        </w:rPr>
        <w:t>–</w:t>
      </w:r>
      <w:r>
        <w:rPr>
          <w:rFonts w:hint="cs"/>
          <w:rtl/>
          <w:lang w:eastAsia="he-IL"/>
        </w:rPr>
        <w:t xml:space="preserve"> כל מה שבא, לא תבחלו בכלום. </w:t>
      </w:r>
    </w:p>
    <w:p w:rsidR="00EA1761" w:rsidRDefault="00EA1761" w:rsidP="009D14C0">
      <w:pPr>
        <w:rPr>
          <w:rtl/>
          <w:lang w:eastAsia="he-IL"/>
        </w:rPr>
      </w:pPr>
      <w:bookmarkStart w:id="5765" w:name="_ETM_Q16_414000"/>
      <w:bookmarkEnd w:id="5765"/>
    </w:p>
    <w:p w:rsidR="00EA1761" w:rsidRDefault="00EA1761" w:rsidP="009D14C0">
      <w:pPr>
        <w:rPr>
          <w:rtl/>
          <w:lang w:eastAsia="he-IL"/>
        </w:rPr>
      </w:pPr>
      <w:bookmarkStart w:id="5766" w:name="_ETM_Q16_415000"/>
      <w:bookmarkEnd w:id="5766"/>
      <w:r>
        <w:rPr>
          <w:rFonts w:hint="cs"/>
          <w:rtl/>
          <w:lang w:eastAsia="he-IL"/>
        </w:rPr>
        <w:t xml:space="preserve">אני רוצה להגיד לכם: ישראל האמיתית תנצח. ישראל של אהבת האדם </w:t>
      </w:r>
      <w:bookmarkStart w:id="5767" w:name="_ETM_Q16_420000"/>
      <w:bookmarkEnd w:id="5767"/>
      <w:r>
        <w:rPr>
          <w:rFonts w:hint="cs"/>
          <w:rtl/>
          <w:lang w:eastAsia="he-IL"/>
        </w:rPr>
        <w:t xml:space="preserve">והערבות ההדדית תנצח. התקווה תנצח. אתם תיפלו, אנחנו נתקן. </w:t>
      </w:r>
    </w:p>
    <w:p w:rsidR="00EA1761" w:rsidRDefault="00EA1761" w:rsidP="009D14C0">
      <w:pPr>
        <w:rPr>
          <w:rtl/>
          <w:lang w:eastAsia="he-IL"/>
        </w:rPr>
      </w:pPr>
    </w:p>
    <w:p w:rsidR="00EA1761" w:rsidRDefault="00EA1761" w:rsidP="009D14C0">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 xml:space="preserve">תודה רבה. </w:t>
      </w:r>
      <w:bookmarkStart w:id="5768" w:name="_ETM_Q16_429000"/>
      <w:bookmarkEnd w:id="5768"/>
      <w:r>
        <w:rPr>
          <w:rFonts w:hint="cs"/>
          <w:rtl/>
          <w:lang w:eastAsia="he-IL"/>
        </w:rPr>
        <w:t>חבר הכנסת דן אילוז, בבקשה.</w:t>
      </w:r>
    </w:p>
    <w:p w:rsidR="00EA1761" w:rsidRDefault="00EA1761" w:rsidP="009D14C0">
      <w:pPr>
        <w:rPr>
          <w:rtl/>
          <w:lang w:eastAsia="he-IL"/>
        </w:rPr>
      </w:pPr>
      <w:bookmarkStart w:id="5769" w:name="_ETM_Q16_428000"/>
      <w:bookmarkEnd w:id="5769"/>
    </w:p>
    <w:p w:rsidR="00EA1761" w:rsidRDefault="00EA1761" w:rsidP="009D14C0">
      <w:pPr>
        <w:pStyle w:val="a4"/>
        <w:keepNext/>
        <w:rPr>
          <w:rtl/>
        </w:rPr>
      </w:pPr>
      <w:bookmarkStart w:id="5770" w:name="ET_speaker_6468_50"/>
      <w:r>
        <w:rPr>
          <w:rStyle w:val="TagStyle"/>
          <w:rFonts w:hint="cs"/>
          <w:rtl/>
        </w:rPr>
        <w:t xml:space="preserve"> &lt;&lt; דובר &gt;&gt; </w:t>
      </w:r>
      <w:bookmarkStart w:id="5771" w:name="_Toc193744573"/>
      <w:bookmarkStart w:id="5772" w:name="_Toc193838518"/>
      <w:bookmarkStart w:id="5773" w:name="_Toc193883170"/>
      <w:r>
        <w:rPr>
          <w:rFonts w:hint="cs"/>
          <w:rtl/>
        </w:rPr>
        <w:t>דן אילוז (הליכוד):</w:t>
      </w:r>
      <w:bookmarkEnd w:id="5771"/>
      <w:bookmarkEnd w:id="5772"/>
      <w:bookmarkEnd w:id="5773"/>
      <w:r>
        <w:rPr>
          <w:rStyle w:val="TagStyle"/>
          <w:rtl/>
        </w:rPr>
        <w:t xml:space="preserve"> &lt;&lt; דובר &gt;&gt;</w:t>
      </w:r>
      <w:r>
        <w:rPr>
          <w:rFonts w:hint="cs"/>
          <w:rtl/>
        </w:rPr>
        <w:t xml:space="preserve">   </w:t>
      </w:r>
      <w:bookmarkEnd w:id="5770"/>
    </w:p>
    <w:p w:rsidR="00EA1761" w:rsidRDefault="00EA1761" w:rsidP="009D14C0">
      <w:pPr>
        <w:pStyle w:val="KeepWithNext"/>
        <w:rPr>
          <w:rtl/>
          <w:lang w:eastAsia="he-IL"/>
        </w:rPr>
      </w:pPr>
    </w:p>
    <w:p w:rsidR="00EA1761" w:rsidRDefault="00EA1761" w:rsidP="00D4667F">
      <w:pPr>
        <w:rPr>
          <w:rtl/>
          <w:lang w:eastAsia="he-IL"/>
        </w:rPr>
      </w:pPr>
      <w:r>
        <w:rPr>
          <w:rFonts w:hint="cs"/>
          <w:rtl/>
          <w:lang w:eastAsia="he-IL"/>
        </w:rPr>
        <w:t xml:space="preserve">אדוני היושב-ראש, חבריי חברי הכנסת, </w:t>
      </w:r>
      <w:bookmarkStart w:id="5774" w:name="_ETM_Q16_447000"/>
      <w:bookmarkEnd w:id="5774"/>
      <w:r>
        <w:rPr>
          <w:rFonts w:hint="cs"/>
          <w:rtl/>
          <w:lang w:eastAsia="he-IL"/>
        </w:rPr>
        <w:t xml:space="preserve">הגיע הזמן להגיד את האמת, בלי מסכות, בלי פוליטיקלי קורקט. שנים מוכרים לנו את האשליה שאפליה מתקנת היא צדק היסטורי, אבל בפועל מדובר </w:t>
      </w:r>
      <w:bookmarkStart w:id="5775" w:name="_ETM_Q16_461000"/>
      <w:bookmarkEnd w:id="5775"/>
      <w:r>
        <w:rPr>
          <w:rFonts w:hint="cs"/>
          <w:rtl/>
          <w:lang w:eastAsia="he-IL"/>
        </w:rPr>
        <w:t xml:space="preserve">באפליה נגד הרוב הציוני של מדינת ישראל. אפליה מתקנת לא מתקנת, היא מקלקלת. היא לא יוצרת </w:t>
      </w:r>
      <w:bookmarkStart w:id="5776" w:name="_ETM_Q16_470000"/>
      <w:bookmarkEnd w:id="5776"/>
      <w:r>
        <w:rPr>
          <w:rFonts w:hint="cs"/>
          <w:rtl/>
          <w:lang w:eastAsia="he-IL"/>
        </w:rPr>
        <w:t xml:space="preserve">הזדמנות שווה, היא מחסלת את העיקרון הכי בסיסי של חברה </w:t>
      </w:r>
      <w:bookmarkStart w:id="5777" w:name="_ETM_Q16_478000"/>
      <w:bookmarkEnd w:id="5777"/>
      <w:r>
        <w:rPr>
          <w:rFonts w:hint="cs"/>
          <w:rtl/>
          <w:lang w:eastAsia="he-IL"/>
        </w:rPr>
        <w:t xml:space="preserve">בריאה: לתגמל את מי שתורם. במקום לאפשר לכל אחד להתקדם בזכות כישרון, </w:t>
      </w:r>
      <w:bookmarkStart w:id="5778" w:name="_ETM_Q16_483000"/>
      <w:bookmarkEnd w:id="5778"/>
      <w:r>
        <w:rPr>
          <w:rFonts w:hint="cs"/>
          <w:rtl/>
          <w:lang w:eastAsia="he-IL"/>
        </w:rPr>
        <w:t xml:space="preserve">עבודה קשה ומאמץ, המדינה קובעת מראש למי מגיע יותר – לא </w:t>
      </w:r>
      <w:bookmarkStart w:id="5779" w:name="_ETM_Q16_491000"/>
      <w:bookmarkEnd w:id="5779"/>
      <w:r>
        <w:rPr>
          <w:rFonts w:hint="cs"/>
          <w:rtl/>
          <w:lang w:eastAsia="he-IL"/>
        </w:rPr>
        <w:t xml:space="preserve">לפי תרומה אלא לפי זהות. וככה היא פוגעת בלוחמים </w:t>
      </w:r>
      <w:bookmarkStart w:id="5780" w:name="_ETM_Q16_495000"/>
      <w:bookmarkEnd w:id="5780"/>
      <w:r>
        <w:rPr>
          <w:rFonts w:hint="cs"/>
          <w:rtl/>
          <w:lang w:eastAsia="he-IL"/>
        </w:rPr>
        <w:t xml:space="preserve">ובמילואימניקים, ולא רק בהם. היא פוגעת גם בכל אזרח </w:t>
      </w:r>
      <w:bookmarkStart w:id="5781" w:name="_ETM_Q16_499000"/>
      <w:bookmarkEnd w:id="5781"/>
      <w:r>
        <w:rPr>
          <w:rFonts w:hint="cs"/>
          <w:rtl/>
          <w:lang w:eastAsia="he-IL"/>
        </w:rPr>
        <w:t xml:space="preserve">יצרני. ככה זה נראה: שני צעירים מסיימים תיכון, הראשון מתגייס </w:t>
      </w:r>
      <w:bookmarkStart w:id="5782" w:name="_ETM_Q16_503000"/>
      <w:bookmarkEnd w:id="5782"/>
      <w:r>
        <w:rPr>
          <w:rFonts w:hint="cs"/>
          <w:rtl/>
          <w:lang w:eastAsia="he-IL"/>
        </w:rPr>
        <w:t xml:space="preserve">לקרבי, תורם שלוש שנים, עושה מילואים. רק אחרי </w:t>
      </w:r>
      <w:bookmarkStart w:id="5783" w:name="_ETM_Q16_507000"/>
      <w:bookmarkEnd w:id="5783"/>
      <w:r>
        <w:rPr>
          <w:rFonts w:hint="cs"/>
          <w:rtl/>
          <w:lang w:eastAsia="he-IL"/>
        </w:rPr>
        <w:t xml:space="preserve">השירות הוא מתחיל ללמוד. השני לא משרת, לא תורם. </w:t>
      </w:r>
      <w:bookmarkStart w:id="5784" w:name="_ETM_Q16_514000"/>
      <w:bookmarkEnd w:id="5784"/>
      <w:r>
        <w:rPr>
          <w:rFonts w:hint="cs"/>
          <w:rtl/>
          <w:lang w:eastAsia="he-IL"/>
        </w:rPr>
        <w:t xml:space="preserve">אבל כששניהם נרשמים לאוניברסיטה, דווקא זה שלא תרם מתקבל </w:t>
      </w:r>
      <w:bookmarkStart w:id="5785" w:name="_ETM_Q16_518000"/>
      <w:bookmarkEnd w:id="5785"/>
      <w:r>
        <w:rPr>
          <w:rFonts w:hint="cs"/>
          <w:rtl/>
          <w:lang w:eastAsia="he-IL"/>
        </w:rPr>
        <w:t xml:space="preserve">ראשון, מסיים את לימודיו לפני שהראשון אפילו ניגש להתקבל </w:t>
      </w:r>
      <w:bookmarkStart w:id="5786" w:name="_ETM_Q16_526000"/>
      <w:bookmarkEnd w:id="5786"/>
      <w:r>
        <w:rPr>
          <w:rFonts w:hint="cs"/>
          <w:rtl/>
          <w:lang w:eastAsia="he-IL"/>
        </w:rPr>
        <w:t xml:space="preserve">אליהם. ובקבלה יעדיפו את מי שלא שירת. למה? כי המדינה החליטה להעדיף זהות ולא עשייה. </w:t>
      </w:r>
      <w:bookmarkStart w:id="5787" w:name="_ETM_Q16_536000"/>
      <w:bookmarkEnd w:id="5787"/>
      <w:r>
        <w:rPr>
          <w:rFonts w:hint="cs"/>
          <w:rtl/>
          <w:lang w:eastAsia="he-IL"/>
        </w:rPr>
        <w:t xml:space="preserve">זה ממשיך בדיור, בשוק העבודה, במשאבים ציבוריים. מי שלא משרת ולא תורם מקבל </w:t>
      </w:r>
      <w:bookmarkStart w:id="5788" w:name="_ETM_Q16_546000"/>
      <w:bookmarkEnd w:id="5788"/>
      <w:r>
        <w:rPr>
          <w:rFonts w:hint="cs"/>
          <w:rtl/>
          <w:lang w:eastAsia="he-IL"/>
        </w:rPr>
        <w:t xml:space="preserve">עדיפות, וחייל משוחרר נדחק לאחור כאילו היה אזרח סוג ב'. </w:t>
      </w:r>
      <w:bookmarkStart w:id="5789" w:name="_ETM_Q16_548000"/>
      <w:bookmarkEnd w:id="5789"/>
      <w:r>
        <w:rPr>
          <w:rFonts w:hint="cs"/>
          <w:rtl/>
          <w:lang w:eastAsia="he-IL"/>
        </w:rPr>
        <w:t xml:space="preserve">המסר ברור: תורם? פראייר. לא משרת? מתוגמל. </w:t>
      </w:r>
      <w:bookmarkStart w:id="5790" w:name="_ETM_Q16_558000"/>
      <w:bookmarkEnd w:id="5790"/>
      <w:r>
        <w:rPr>
          <w:rFonts w:hint="cs"/>
          <w:rtl/>
          <w:lang w:eastAsia="he-IL"/>
        </w:rPr>
        <w:t xml:space="preserve">ותשאלו את חיילי המילואים שעשו 250 ימי מילואים בשנה. בזמן שהם </w:t>
      </w:r>
      <w:bookmarkStart w:id="5791" w:name="_ETM_Q16_563000"/>
      <w:bookmarkEnd w:id="5791"/>
      <w:r>
        <w:rPr>
          <w:rFonts w:hint="cs"/>
          <w:rtl/>
          <w:lang w:eastAsia="he-IL"/>
        </w:rPr>
        <w:t xml:space="preserve">נפרדו מהמשפחה, מהעבודה, מהחיים, המדינה בחרה להעדיף את מי שלא הרים אצבע להגנתה, לעיתים גם מי שפועל </w:t>
      </w:r>
      <w:bookmarkStart w:id="5792" w:name="_ETM_Q16_571000"/>
      <w:bookmarkEnd w:id="5792"/>
      <w:r>
        <w:rPr>
          <w:rFonts w:hint="cs"/>
          <w:rtl/>
          <w:lang w:eastAsia="he-IL"/>
        </w:rPr>
        <w:t xml:space="preserve">נגדה בגלוי. זה לא רק עוול מוסרי, זו התאבדות לאומית. </w:t>
      </w:r>
    </w:p>
    <w:p w:rsidR="00EA1761" w:rsidRDefault="00EA1761" w:rsidP="009D14C0">
      <w:pPr>
        <w:rPr>
          <w:rtl/>
          <w:lang w:eastAsia="he-IL"/>
        </w:rPr>
      </w:pPr>
    </w:p>
    <w:p w:rsidR="00EA1761" w:rsidRDefault="00EA1761" w:rsidP="009D14C0">
      <w:pPr>
        <w:rPr>
          <w:rtl/>
          <w:lang w:eastAsia="he-IL"/>
        </w:rPr>
      </w:pPr>
      <w:bookmarkStart w:id="5793" w:name="_ETM_Q16_576000"/>
      <w:bookmarkEnd w:id="5793"/>
      <w:r>
        <w:rPr>
          <w:rFonts w:hint="cs"/>
          <w:rtl/>
          <w:lang w:eastAsia="he-IL"/>
        </w:rPr>
        <w:t xml:space="preserve">כלכלה לא יכולה לצמוח כשהמדינה מתגמלת לפי שיוך ולא לפי </w:t>
      </w:r>
      <w:bookmarkStart w:id="5794" w:name="_ETM_Q16_586000"/>
      <w:bookmarkEnd w:id="5794"/>
      <w:r>
        <w:rPr>
          <w:rFonts w:hint="cs"/>
          <w:rtl/>
          <w:lang w:eastAsia="he-IL"/>
        </w:rPr>
        <w:t>תרומה. הציבור היצרני נשחק, הכישרון נדחק, והמוטיבציה בצניחה חופשית. ושלא יעזו להאשים אותנו בגזענות. התנגדות לאפליה מתקנת זו לא גזענות, זו מלחמה באפליה, זה מאבק על שוויון אמיתי</w:t>
      </w:r>
      <w:r w:rsidR="00D4667F">
        <w:rPr>
          <w:rFonts w:hint="cs"/>
          <w:rtl/>
          <w:lang w:eastAsia="he-IL"/>
        </w:rPr>
        <w:t>,</w:t>
      </w:r>
      <w:r>
        <w:rPr>
          <w:rFonts w:hint="cs"/>
          <w:rtl/>
          <w:lang w:eastAsia="he-IL"/>
        </w:rPr>
        <w:t xml:space="preserve"> שבו כל אזרח מתקדם </w:t>
      </w:r>
      <w:bookmarkStart w:id="5795" w:name="_ETM_Q16_608000"/>
      <w:bookmarkEnd w:id="5795"/>
      <w:r>
        <w:rPr>
          <w:rFonts w:hint="cs"/>
          <w:rtl/>
          <w:lang w:eastAsia="he-IL"/>
        </w:rPr>
        <w:t>לפי המאמץ שלו ולא לפי הזהות. מדינה שמתגמלת חוסר תרומה, תקרוס. הגיע הזמן להפוך את המשוואה</w:t>
      </w:r>
      <w:bookmarkStart w:id="5796" w:name="_ETM_Q16_614000"/>
      <w:bookmarkEnd w:id="5796"/>
      <w:r>
        <w:rPr>
          <w:rFonts w:hint="cs"/>
          <w:rtl/>
          <w:lang w:eastAsia="he-IL"/>
        </w:rPr>
        <w:t xml:space="preserve">: מי שתורם יותר, יקבל יותר.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לכן אני קורא לממשלה: תבטלו את מנגנוני האפליה המתקנת. תחזירו את </w:t>
      </w:r>
      <w:bookmarkStart w:id="5797" w:name="_ETM_Q16_625000"/>
      <w:bookmarkEnd w:id="5797"/>
      <w:r>
        <w:rPr>
          <w:rFonts w:hint="cs"/>
          <w:rtl/>
          <w:lang w:eastAsia="he-IL"/>
        </w:rPr>
        <w:t xml:space="preserve">הערכים הבסיסיים של צדק, שוויון הזדמנויות וציונות. די לעיוות, די לאבסורד. תודה רבה. </w:t>
      </w:r>
    </w:p>
    <w:p w:rsidR="00EA1761" w:rsidRDefault="00EA1761" w:rsidP="009D14C0">
      <w:pPr>
        <w:rPr>
          <w:rtl/>
          <w:lang w:eastAsia="he-IL"/>
        </w:rPr>
      </w:pPr>
    </w:p>
    <w:p w:rsidR="00EA1761" w:rsidRDefault="00EA1761" w:rsidP="009D14C0">
      <w:pPr>
        <w:pStyle w:val="af6"/>
        <w:keepNext/>
        <w:rPr>
          <w:rtl/>
        </w:rPr>
      </w:pPr>
      <w:bookmarkStart w:id="5798" w:name="ET_yor_6595_47"/>
      <w:r w:rsidRPr="00723614">
        <w:rPr>
          <w:rStyle w:val="TagStyle"/>
          <w:rtl/>
        </w:rPr>
        <w:t xml:space="preserve"> &lt;&lt; יור &gt;&gt; </w:t>
      </w:r>
      <w:r>
        <w:rPr>
          <w:rtl/>
        </w:rPr>
        <w:t>היו"ר ארז מלול:</w:t>
      </w:r>
      <w:r w:rsidRPr="00723614">
        <w:rPr>
          <w:rStyle w:val="TagStyle"/>
          <w:rtl/>
        </w:rPr>
        <w:t xml:space="preserve"> &lt;&lt; יור &gt;&gt;</w:t>
      </w:r>
      <w:r>
        <w:rPr>
          <w:rtl/>
        </w:rPr>
        <w:t xml:space="preserve">   </w:t>
      </w:r>
      <w:bookmarkEnd w:id="5798"/>
    </w:p>
    <w:p w:rsidR="00EA1761" w:rsidRDefault="00EA1761" w:rsidP="009D14C0">
      <w:pPr>
        <w:pStyle w:val="KeepWithNext"/>
        <w:rPr>
          <w:rtl/>
          <w:lang w:eastAsia="he-IL"/>
        </w:rPr>
      </w:pPr>
    </w:p>
    <w:p w:rsidR="00EA1761" w:rsidRDefault="00EA1761" w:rsidP="009D14C0">
      <w:pPr>
        <w:rPr>
          <w:rtl/>
          <w:lang w:eastAsia="he-IL"/>
        </w:rPr>
      </w:pPr>
      <w:bookmarkStart w:id="5799" w:name="_ETM_Q16_635000"/>
      <w:bookmarkEnd w:id="5799"/>
      <w:r>
        <w:rPr>
          <w:rFonts w:hint="cs"/>
          <w:rtl/>
          <w:lang w:eastAsia="he-IL"/>
        </w:rPr>
        <w:t xml:space="preserve">חבר הכנסת עודד פורר, בבקשה. אני נועל </w:t>
      </w:r>
      <w:bookmarkStart w:id="5800" w:name="_ETM_Q16_636000"/>
      <w:bookmarkEnd w:id="5800"/>
      <w:r>
        <w:rPr>
          <w:rFonts w:hint="cs"/>
          <w:rtl/>
          <w:lang w:eastAsia="he-IL"/>
        </w:rPr>
        <w:t xml:space="preserve">את רשימת הדוברים. </w:t>
      </w:r>
    </w:p>
    <w:p w:rsidR="00EA1761" w:rsidRDefault="00EA1761" w:rsidP="009D14C0">
      <w:pPr>
        <w:rPr>
          <w:rtl/>
          <w:lang w:eastAsia="he-IL"/>
        </w:rPr>
      </w:pPr>
    </w:p>
    <w:p w:rsidR="00EA1761" w:rsidRDefault="00EA1761" w:rsidP="009D14C0">
      <w:pPr>
        <w:pStyle w:val="af5"/>
        <w:keepNext/>
        <w:rPr>
          <w:rtl/>
        </w:rPr>
      </w:pPr>
      <w:r w:rsidRPr="00723614">
        <w:rPr>
          <w:rStyle w:val="TagStyle"/>
          <w:rtl/>
        </w:rPr>
        <w:t xml:space="preserve"> &lt;&lt; קריאה &gt;&gt; </w:t>
      </w:r>
      <w:r>
        <w:rPr>
          <w:rtl/>
        </w:rPr>
        <w:t>מירב בן ארי (יש עתיד):</w:t>
      </w:r>
      <w:r w:rsidRPr="00723614">
        <w:rPr>
          <w:rStyle w:val="TagStyle"/>
          <w:rtl/>
        </w:rPr>
        <w:t xml:space="preserve"> &lt;&lt; קריאה &gt;&gt;</w:t>
      </w:r>
      <w:r>
        <w:rPr>
          <w:rtl/>
        </w:rPr>
        <w:t xml:space="preserve">   </w:t>
      </w:r>
    </w:p>
    <w:p w:rsidR="00EA1761" w:rsidRDefault="00EA1761" w:rsidP="009D14C0">
      <w:pPr>
        <w:pStyle w:val="KeepWithNext"/>
        <w:rPr>
          <w:rtl/>
          <w:lang w:eastAsia="he-IL"/>
        </w:rPr>
      </w:pPr>
    </w:p>
    <w:p w:rsidR="00EA1761" w:rsidRDefault="00EA1761" w:rsidP="009D14C0">
      <w:pPr>
        <w:rPr>
          <w:rtl/>
          <w:lang w:eastAsia="he-IL"/>
        </w:rPr>
      </w:pPr>
      <w:bookmarkStart w:id="5801" w:name="_ETM_Q16_637000"/>
      <w:bookmarkEnd w:id="5801"/>
      <w:r>
        <w:rPr>
          <w:rFonts w:hint="cs"/>
          <w:rtl/>
          <w:lang w:eastAsia="he-IL"/>
        </w:rPr>
        <w:t xml:space="preserve">דן, כל הכבוד </w:t>
      </w:r>
      <w:bookmarkStart w:id="5802" w:name="_ETM_Q16_644000"/>
      <w:bookmarkEnd w:id="5802"/>
      <w:r>
        <w:rPr>
          <w:rFonts w:hint="cs"/>
          <w:rtl/>
          <w:lang w:eastAsia="he-IL"/>
        </w:rPr>
        <w:t>- - -</w:t>
      </w:r>
    </w:p>
    <w:p w:rsidR="00EA1761" w:rsidRDefault="00EA1761" w:rsidP="009D14C0">
      <w:pPr>
        <w:rPr>
          <w:rtl/>
          <w:lang w:eastAsia="he-IL"/>
        </w:rPr>
      </w:pPr>
    </w:p>
    <w:p w:rsidR="00EA1761" w:rsidRDefault="00EA1761" w:rsidP="009D14C0">
      <w:pPr>
        <w:pStyle w:val="af5"/>
        <w:keepNext/>
        <w:rPr>
          <w:rtl/>
        </w:rPr>
      </w:pPr>
      <w:bookmarkStart w:id="5803" w:name="ET_interruption_קריאות_49"/>
      <w:r w:rsidRPr="00723614">
        <w:rPr>
          <w:rStyle w:val="TagStyle"/>
          <w:rtl/>
        </w:rPr>
        <w:t xml:space="preserve"> &lt;&lt; קריאה &gt;&gt; </w:t>
      </w:r>
      <w:r>
        <w:rPr>
          <w:rtl/>
        </w:rPr>
        <w:t>קריאות:</w:t>
      </w:r>
      <w:r w:rsidRPr="00723614">
        <w:rPr>
          <w:rStyle w:val="TagStyle"/>
          <w:rtl/>
        </w:rPr>
        <w:t xml:space="preserve"> &lt;&lt; קריאה &gt;&gt;</w:t>
      </w:r>
      <w:r>
        <w:rPr>
          <w:rtl/>
        </w:rPr>
        <w:t xml:space="preserve">   </w:t>
      </w:r>
      <w:bookmarkEnd w:id="5803"/>
    </w:p>
    <w:p w:rsidR="00EA1761" w:rsidRDefault="00EA1761" w:rsidP="009D14C0">
      <w:pPr>
        <w:pStyle w:val="KeepWithNext"/>
        <w:rPr>
          <w:rtl/>
          <w:lang w:eastAsia="he-IL"/>
        </w:rPr>
      </w:pPr>
    </w:p>
    <w:p w:rsidR="00EA1761" w:rsidRDefault="00EA1761" w:rsidP="009D14C0">
      <w:pPr>
        <w:rPr>
          <w:rtl/>
          <w:lang w:eastAsia="he-IL"/>
        </w:rPr>
      </w:pPr>
      <w:bookmarkStart w:id="5804" w:name="_ETM_Q16_643000"/>
      <w:bookmarkEnd w:id="5804"/>
      <w:r>
        <w:rPr>
          <w:rFonts w:hint="cs"/>
          <w:rtl/>
          <w:lang w:eastAsia="he-IL"/>
        </w:rPr>
        <w:t>- - -</w:t>
      </w:r>
    </w:p>
    <w:p w:rsidR="00EA1761" w:rsidRDefault="00EA1761" w:rsidP="009D14C0">
      <w:pPr>
        <w:rPr>
          <w:rtl/>
          <w:lang w:eastAsia="he-IL"/>
        </w:rPr>
      </w:pPr>
      <w:bookmarkStart w:id="5805" w:name="_ETM_Q16_642000"/>
      <w:bookmarkEnd w:id="5805"/>
    </w:p>
    <w:p w:rsidR="00EA1761" w:rsidRDefault="00EA1761" w:rsidP="009D14C0">
      <w:pPr>
        <w:pStyle w:val="af5"/>
        <w:keepNext/>
        <w:rPr>
          <w:rtl/>
        </w:rPr>
      </w:pPr>
      <w:bookmarkStart w:id="5806" w:name="ET_interruption_5082_50"/>
      <w:r w:rsidRPr="00723614">
        <w:rPr>
          <w:rStyle w:val="TagStyle"/>
          <w:rtl/>
        </w:rPr>
        <w:t xml:space="preserve"> &lt;&lt; קריאה &gt;&gt; </w:t>
      </w:r>
      <w:r>
        <w:rPr>
          <w:rtl/>
        </w:rPr>
        <w:t>מאיר כהן (יש עתיד):</w:t>
      </w:r>
      <w:r w:rsidRPr="00723614">
        <w:rPr>
          <w:rStyle w:val="TagStyle"/>
          <w:rtl/>
        </w:rPr>
        <w:t xml:space="preserve"> &lt;&lt; קריאה &gt;&gt;</w:t>
      </w:r>
      <w:r>
        <w:rPr>
          <w:rtl/>
        </w:rPr>
        <w:t xml:space="preserve">   </w:t>
      </w:r>
      <w:bookmarkEnd w:id="5806"/>
    </w:p>
    <w:p w:rsidR="00EA1761" w:rsidRDefault="00EA1761" w:rsidP="009D14C0">
      <w:pPr>
        <w:pStyle w:val="KeepWithNext"/>
        <w:rPr>
          <w:rtl/>
          <w:lang w:eastAsia="he-IL"/>
        </w:rPr>
      </w:pPr>
    </w:p>
    <w:p w:rsidR="00EA1761" w:rsidRDefault="00EA1761" w:rsidP="009D14C0">
      <w:pPr>
        <w:rPr>
          <w:rtl/>
          <w:lang w:eastAsia="he-IL"/>
        </w:rPr>
      </w:pPr>
      <w:bookmarkStart w:id="5807" w:name="_ETM_Q16_646000"/>
      <w:bookmarkEnd w:id="5807"/>
      <w:r>
        <w:rPr>
          <w:rFonts w:hint="cs"/>
          <w:rtl/>
          <w:lang w:eastAsia="he-IL"/>
        </w:rPr>
        <w:t xml:space="preserve">אילוז, אל תפחד. </w:t>
      </w:r>
    </w:p>
    <w:p w:rsidR="00EA1761" w:rsidRDefault="00EA1761" w:rsidP="009D14C0">
      <w:pPr>
        <w:rPr>
          <w:rtl/>
          <w:lang w:eastAsia="he-IL"/>
        </w:rPr>
      </w:pPr>
      <w:bookmarkStart w:id="5808" w:name="_ETM_Q16_653000"/>
      <w:bookmarkEnd w:id="5808"/>
    </w:p>
    <w:p w:rsidR="00EA1761" w:rsidRDefault="00EA1761" w:rsidP="009D14C0">
      <w:pPr>
        <w:pStyle w:val="af5"/>
        <w:keepNext/>
        <w:rPr>
          <w:rtl/>
        </w:rPr>
      </w:pPr>
      <w:bookmarkStart w:id="5809" w:name="ET_interruption_5300_51"/>
      <w:r w:rsidRPr="00723614">
        <w:rPr>
          <w:rStyle w:val="TagStyle"/>
          <w:rtl/>
        </w:rPr>
        <w:t xml:space="preserve"> &lt;&lt; קריאה &gt;&gt; </w:t>
      </w:r>
      <w:r>
        <w:rPr>
          <w:rtl/>
        </w:rPr>
        <w:t>מירב בן ארי (יש עתיד):</w:t>
      </w:r>
      <w:r w:rsidRPr="00723614">
        <w:rPr>
          <w:rStyle w:val="TagStyle"/>
          <w:rtl/>
        </w:rPr>
        <w:t xml:space="preserve"> &lt;&lt; קריאה &gt;&gt;</w:t>
      </w:r>
      <w:r>
        <w:rPr>
          <w:rtl/>
        </w:rPr>
        <w:t xml:space="preserve">   </w:t>
      </w:r>
      <w:bookmarkEnd w:id="5809"/>
    </w:p>
    <w:p w:rsidR="00EA1761" w:rsidRDefault="00EA1761" w:rsidP="009D14C0">
      <w:pPr>
        <w:pStyle w:val="KeepWithNext"/>
        <w:rPr>
          <w:rtl/>
          <w:lang w:eastAsia="he-IL"/>
        </w:rPr>
      </w:pPr>
    </w:p>
    <w:p w:rsidR="00EA1761" w:rsidRDefault="00EA1761" w:rsidP="009D14C0">
      <w:pPr>
        <w:rPr>
          <w:rtl/>
          <w:lang w:eastAsia="he-IL"/>
        </w:rPr>
      </w:pPr>
      <w:bookmarkStart w:id="5810" w:name="_ETM_Q16_650000"/>
      <w:bookmarkEnd w:id="5810"/>
      <w:r>
        <w:rPr>
          <w:rFonts w:hint="cs"/>
          <w:rtl/>
          <w:lang w:eastAsia="he-IL"/>
        </w:rPr>
        <w:t>אל תפחד, אל תפחד - - -</w:t>
      </w:r>
    </w:p>
    <w:p w:rsidR="00EA1761" w:rsidRPr="00723614" w:rsidRDefault="00EA1761" w:rsidP="009D14C0">
      <w:pPr>
        <w:rPr>
          <w:rtl/>
          <w:lang w:eastAsia="he-IL"/>
        </w:rPr>
      </w:pPr>
      <w:bookmarkStart w:id="5811" w:name="_ETM_Q16_655000"/>
      <w:bookmarkEnd w:id="5811"/>
    </w:p>
    <w:p w:rsidR="00EA1761" w:rsidRDefault="00EA1761" w:rsidP="009D14C0">
      <w:pPr>
        <w:pStyle w:val="a4"/>
        <w:keepNext/>
        <w:rPr>
          <w:rtl/>
        </w:rPr>
      </w:pPr>
      <w:bookmarkStart w:id="5812" w:name="ET_speaker_5520_51"/>
      <w:r>
        <w:rPr>
          <w:rStyle w:val="TagStyle"/>
          <w:rFonts w:hint="cs"/>
          <w:rtl/>
        </w:rPr>
        <w:t xml:space="preserve"> &lt;&lt; דובר &gt;&gt; </w:t>
      </w:r>
      <w:bookmarkStart w:id="5813" w:name="_Toc193744574"/>
      <w:bookmarkStart w:id="5814" w:name="_Toc193838519"/>
      <w:bookmarkStart w:id="5815" w:name="_Toc193883171"/>
      <w:r>
        <w:rPr>
          <w:rFonts w:hint="cs"/>
          <w:rtl/>
        </w:rPr>
        <w:t>עודד פורר (ישראל ביתנו):</w:t>
      </w:r>
      <w:bookmarkEnd w:id="5813"/>
      <w:bookmarkEnd w:id="5814"/>
      <w:bookmarkEnd w:id="5815"/>
      <w:r>
        <w:rPr>
          <w:rStyle w:val="TagStyle"/>
          <w:rtl/>
        </w:rPr>
        <w:t xml:space="preserve"> &lt;&lt; דובר &gt;&gt;</w:t>
      </w:r>
      <w:r>
        <w:rPr>
          <w:rFonts w:hint="cs"/>
          <w:rtl/>
        </w:rPr>
        <w:t xml:space="preserve">   </w:t>
      </w:r>
      <w:bookmarkEnd w:id="5812"/>
    </w:p>
    <w:p w:rsidR="00EA1761" w:rsidRDefault="00EA1761" w:rsidP="009D14C0">
      <w:pPr>
        <w:pStyle w:val="KeepWithNext"/>
        <w:rPr>
          <w:rtl/>
          <w:lang w:eastAsia="he-IL"/>
        </w:rPr>
      </w:pPr>
    </w:p>
    <w:p w:rsidR="00EA1761" w:rsidRDefault="00EA1761" w:rsidP="00971E29">
      <w:pPr>
        <w:rPr>
          <w:rtl/>
          <w:lang w:eastAsia="he-IL"/>
        </w:rPr>
      </w:pPr>
      <w:r>
        <w:rPr>
          <w:rFonts w:hint="cs"/>
          <w:rtl/>
          <w:lang w:eastAsia="he-IL"/>
        </w:rPr>
        <w:t xml:space="preserve">אדוני היושב-ראש, </w:t>
      </w:r>
      <w:bookmarkStart w:id="5816" w:name="_ETM_Q16_665000"/>
      <w:bookmarkEnd w:id="5816"/>
      <w:r>
        <w:rPr>
          <w:rFonts w:hint="cs"/>
          <w:rtl/>
          <w:lang w:eastAsia="he-IL"/>
        </w:rPr>
        <w:t xml:space="preserve">חברי הכנסת, אדוני השר, אני רוצה לברך אותך על חזרתך לממשלת הכול דיבורים, ואני אסביר לך למה הממשלה הזאת </w:t>
      </w:r>
      <w:bookmarkStart w:id="5817" w:name="_ETM_Q16_671000"/>
      <w:bookmarkEnd w:id="5817"/>
      <w:r>
        <w:rPr>
          <w:rFonts w:hint="cs"/>
          <w:rtl/>
          <w:lang w:eastAsia="he-IL"/>
        </w:rPr>
        <w:t xml:space="preserve">היא ממשלת הכול דיבורים. בסוף השבוע האחרון נורו שישה טילים על מטולה </w:t>
      </w:r>
      <w:bookmarkStart w:id="5818" w:name="_ETM_Q16_680000"/>
      <w:bookmarkEnd w:id="5818"/>
      <w:r>
        <w:rPr>
          <w:rFonts w:hint="cs"/>
          <w:rtl/>
          <w:lang w:eastAsia="he-IL"/>
        </w:rPr>
        <w:t xml:space="preserve">ויישובי אצבע הגליל, ומייד שר הביטחון מוציא </w:t>
      </w:r>
      <w:r>
        <w:rPr>
          <w:lang w:eastAsia="he-IL"/>
        </w:rPr>
        <w:t>paroles et paroles</w:t>
      </w:r>
      <w:r>
        <w:rPr>
          <w:rFonts w:hint="cs"/>
          <w:rtl/>
          <w:lang w:eastAsia="he-IL"/>
        </w:rPr>
        <w:t xml:space="preserve">, דיבורים: דין ביירות כדין מטולה, ודין מטולה כדין ביירות. משמע בביירות יחטפו על הירי על מטולה </w:t>
      </w:r>
      <w:r>
        <w:rPr>
          <w:rFonts w:hint="eastAsia"/>
          <w:rtl/>
          <w:lang w:eastAsia="he-IL"/>
        </w:rPr>
        <w:t>–</w:t>
      </w:r>
      <w:r>
        <w:rPr>
          <w:rFonts w:hint="cs"/>
          <w:rtl/>
          <w:lang w:eastAsia="he-IL"/>
        </w:rPr>
        <w:t xml:space="preserve"> </w:t>
      </w:r>
      <w:bookmarkStart w:id="5819" w:name="_ETM_Q16_699000"/>
      <w:bookmarkEnd w:id="5819"/>
      <w:r>
        <w:rPr>
          <w:rFonts w:hint="cs"/>
          <w:rtl/>
          <w:lang w:eastAsia="he-IL"/>
        </w:rPr>
        <w:t xml:space="preserve">אגב, אותה מטולה שהממשלה הזאת התעקשה שאפשר לחזור אליה ואין שום מניעה ביטחונית, אותה מטולה </w:t>
      </w:r>
      <w:bookmarkStart w:id="5820" w:name="_ETM_Q16_707000"/>
      <w:bookmarkEnd w:id="5820"/>
      <w:r>
        <w:rPr>
          <w:rFonts w:hint="cs"/>
          <w:rtl/>
          <w:lang w:eastAsia="he-IL"/>
        </w:rPr>
        <w:t xml:space="preserve">שעומד </w:t>
      </w:r>
      <w:r w:rsidR="00D4667F">
        <w:rPr>
          <w:rFonts w:hint="cs"/>
          <w:rtl/>
          <w:lang w:eastAsia="he-IL"/>
        </w:rPr>
        <w:t xml:space="preserve">שם </w:t>
      </w:r>
      <w:r>
        <w:rPr>
          <w:rFonts w:hint="cs"/>
          <w:rtl/>
          <w:lang w:eastAsia="he-IL"/>
        </w:rPr>
        <w:t xml:space="preserve">ראש העיר ואומר: העיר הזאת מופקרת. לצערי, הסתבר שהוא צדק. </w:t>
      </w:r>
    </w:p>
    <w:p w:rsidR="00EA1761" w:rsidRDefault="00EA1761" w:rsidP="009D14C0">
      <w:pPr>
        <w:rPr>
          <w:rtl/>
          <w:lang w:eastAsia="he-IL"/>
        </w:rPr>
      </w:pPr>
    </w:p>
    <w:p w:rsidR="00EA1761" w:rsidRDefault="00EA1761" w:rsidP="00971E29">
      <w:pPr>
        <w:rPr>
          <w:rtl/>
          <w:lang w:eastAsia="he-IL"/>
        </w:rPr>
      </w:pPr>
      <w:bookmarkStart w:id="5821" w:name="_ETM_Q16_716000"/>
      <w:bookmarkEnd w:id="5821"/>
      <w:r>
        <w:rPr>
          <w:rFonts w:hint="cs"/>
          <w:rtl/>
          <w:lang w:eastAsia="he-IL"/>
        </w:rPr>
        <w:lastRenderedPageBreak/>
        <w:t xml:space="preserve">פתאום, לא חלפו ארבע שעות ומוציאים הבהרה </w:t>
      </w:r>
      <w:bookmarkStart w:id="5822" w:name="_ETM_Q16_717000"/>
      <w:bookmarkEnd w:id="5822"/>
      <w:r>
        <w:rPr>
          <w:rFonts w:hint="cs"/>
          <w:rtl/>
          <w:lang w:eastAsia="he-IL"/>
        </w:rPr>
        <w:t xml:space="preserve">מלשכת ראש הממשלה שביירות בכלל לא על השולחן בבנק המטרות שנותנים לחיל האוויר, </w:t>
      </w:r>
      <w:bookmarkStart w:id="5823" w:name="_ETM_Q16_726000"/>
      <w:bookmarkEnd w:id="5823"/>
      <w:r>
        <w:rPr>
          <w:rFonts w:hint="cs"/>
          <w:rtl/>
          <w:lang w:eastAsia="he-IL"/>
        </w:rPr>
        <w:t xml:space="preserve">וחזרנו לקונספציית הפגזת גבעות החול הריקות. משמע, צה"ל מגיב, האויב מורתע, והינה עוד מעט הם מתחננים שוב להפסקת אש. </w:t>
      </w:r>
    </w:p>
    <w:p w:rsidR="00EA1761" w:rsidRDefault="00EA1761" w:rsidP="009D14C0">
      <w:pPr>
        <w:rPr>
          <w:rtl/>
          <w:lang w:eastAsia="he-IL"/>
        </w:rPr>
      </w:pPr>
    </w:p>
    <w:p w:rsidR="00EA1761" w:rsidRDefault="00EA1761" w:rsidP="00D4667F">
      <w:pPr>
        <w:rPr>
          <w:rtl/>
          <w:lang w:eastAsia="he-IL"/>
        </w:rPr>
      </w:pPr>
      <w:r>
        <w:rPr>
          <w:rFonts w:hint="cs"/>
          <w:rtl/>
          <w:lang w:eastAsia="he-IL"/>
        </w:rPr>
        <w:t xml:space="preserve">לצערי, חזרתם בדיוק לאותה קונספציה. </w:t>
      </w:r>
      <w:bookmarkStart w:id="5824" w:name="_ETM_Q16_743000"/>
      <w:bookmarkEnd w:id="5824"/>
      <w:r>
        <w:rPr>
          <w:rFonts w:hint="cs"/>
          <w:rtl/>
          <w:lang w:eastAsia="he-IL"/>
        </w:rPr>
        <w:t xml:space="preserve">ואז נזכרתי ששר הביטחון הזה, ב-7 באוקטובר הוא </w:t>
      </w:r>
      <w:bookmarkStart w:id="5825" w:name="_ETM_Q16_748000"/>
      <w:bookmarkEnd w:id="5825"/>
      <w:r>
        <w:rPr>
          <w:rFonts w:hint="cs"/>
          <w:rtl/>
          <w:lang w:eastAsia="he-IL"/>
        </w:rPr>
        <w:t xml:space="preserve">היה שר האנרגיה והמים, ומייד אחר כך, ב-12 באוקטובר, הוא מפרסם: אף מתג חשמל לא יורם, </w:t>
      </w:r>
      <w:bookmarkStart w:id="5826" w:name="_ETM_Q16_761000"/>
      <w:bookmarkEnd w:id="5826"/>
      <w:r>
        <w:rPr>
          <w:rFonts w:hint="cs"/>
          <w:rtl/>
          <w:lang w:eastAsia="he-IL"/>
        </w:rPr>
        <w:t xml:space="preserve">שיבר מים לא ייפתח ומשאית דלק לא תיכנס לרצועה. לא היה צריך הרבה, רק ארבעה ימים, כדי להפוך את </w:t>
      </w:r>
      <w:bookmarkStart w:id="5827" w:name="_ETM_Q16_771000"/>
      <w:bookmarkEnd w:id="5827"/>
      <w:r>
        <w:rPr>
          <w:rFonts w:hint="cs"/>
          <w:rtl/>
          <w:lang w:eastAsia="he-IL"/>
        </w:rPr>
        <w:t xml:space="preserve">הדברים האלה ולהכניס משאיות דלק ומים וחשמל. ושוב הממשלה הזאת הוכיחה לנו שהיא טובה בדבר אחד: בדיבורים, באיומים. אבל במה שנוגע לביטחון מדינת </w:t>
      </w:r>
      <w:bookmarkStart w:id="5828" w:name="_ETM_Q16_785000"/>
      <w:bookmarkEnd w:id="5828"/>
      <w:r>
        <w:rPr>
          <w:rFonts w:hint="cs"/>
          <w:rtl/>
          <w:lang w:eastAsia="he-IL"/>
        </w:rPr>
        <w:t xml:space="preserve">ישראל, מדינת ישראל נמצאת בסוף סדר העדיפויות של הממשלה הזאת. </w:t>
      </w:r>
      <w:bookmarkStart w:id="5829" w:name="_ETM_Q16_789000"/>
      <w:bookmarkStart w:id="5830" w:name="TOR_Q17"/>
      <w:bookmarkEnd w:id="5829"/>
      <w:bookmarkEnd w:id="5830"/>
      <w:r>
        <w:rPr>
          <w:rFonts w:hint="cs"/>
          <w:rtl/>
          <w:lang w:eastAsia="he-IL"/>
        </w:rPr>
        <w:t xml:space="preserve">ולצערי, אותה קונספציה שהובילה אותנו ל-7 באוקטובר, אותה קונספציה שהוביל ראש הממשלה – שאמר </w:t>
      </w:r>
      <w:bookmarkStart w:id="5831" w:name="_ETM_Q17_199000"/>
      <w:bookmarkEnd w:id="5831"/>
      <w:r>
        <w:rPr>
          <w:rFonts w:hint="cs"/>
          <w:rtl/>
          <w:lang w:eastAsia="he-IL"/>
        </w:rPr>
        <w:t xml:space="preserve">נקנה שקט לטווח הקצר במחיר הטווח הארוך, נעביר </w:t>
      </w:r>
      <w:bookmarkStart w:id="5832" w:name="_ETM_Q17_203000"/>
      <w:bookmarkEnd w:id="5832"/>
      <w:r>
        <w:rPr>
          <w:rFonts w:hint="cs"/>
          <w:rtl/>
          <w:lang w:eastAsia="he-IL"/>
        </w:rPr>
        <w:t>כסף לחמאס כדי שהוא לא יירה עלינו, ובדרך הזאת תדלק</w:t>
      </w:r>
      <w:bookmarkStart w:id="5833" w:name="_ETM_Q17_207000"/>
      <w:bookmarkEnd w:id="5833"/>
      <w:r>
        <w:rPr>
          <w:rFonts w:hint="cs"/>
          <w:rtl/>
          <w:lang w:eastAsia="he-IL"/>
        </w:rPr>
        <w:t xml:space="preserve"> את מנהרות הטרור </w:t>
      </w:r>
      <w:r>
        <w:rPr>
          <w:rFonts w:hint="eastAsia"/>
          <w:rtl/>
          <w:lang w:eastAsia="he-IL"/>
        </w:rPr>
        <w:t>–</w:t>
      </w:r>
      <w:r>
        <w:rPr>
          <w:rFonts w:hint="cs"/>
          <w:rtl/>
          <w:lang w:eastAsia="he-IL"/>
        </w:rPr>
        <w:t xml:space="preserve"> אותה קונספציה בדיוק שולטת עכשיו, אותה קונספציה שמאפשרת לממשלה </w:t>
      </w:r>
      <w:bookmarkStart w:id="5834" w:name="_ETM_Q17_221000"/>
      <w:bookmarkEnd w:id="5834"/>
      <w:r>
        <w:rPr>
          <w:rFonts w:hint="cs"/>
          <w:rtl/>
          <w:lang w:eastAsia="he-IL"/>
        </w:rPr>
        <w:t xml:space="preserve">הזאת שוב להבליג ולהכיל את הירי על יישובי הצפון. </w:t>
      </w:r>
    </w:p>
    <w:p w:rsidR="00EA1761" w:rsidRDefault="00EA1761" w:rsidP="009D14C0">
      <w:pPr>
        <w:rPr>
          <w:rtl/>
          <w:lang w:eastAsia="he-IL"/>
        </w:rPr>
      </w:pPr>
      <w:bookmarkStart w:id="5835" w:name="_ETM_Q17_226000"/>
      <w:bookmarkEnd w:id="5835"/>
    </w:p>
    <w:p w:rsidR="00EA1761" w:rsidRDefault="00EA1761" w:rsidP="009D14C0">
      <w:pPr>
        <w:rPr>
          <w:rtl/>
          <w:lang w:eastAsia="he-IL"/>
        </w:rPr>
      </w:pPr>
      <w:bookmarkStart w:id="5836" w:name="_ETM_Q17_227000"/>
      <w:bookmarkEnd w:id="5836"/>
      <w:r>
        <w:rPr>
          <w:rFonts w:hint="cs"/>
          <w:rtl/>
          <w:lang w:eastAsia="he-IL"/>
        </w:rPr>
        <w:t xml:space="preserve">אז אני אומר לכם, לא תהיה ברירה, אנחנו נקים כאן ממשלה ציונית. אנחנו נקים כאן ממשלה שתעבור מהכלה להכרעה ושתקבע </w:t>
      </w:r>
      <w:bookmarkStart w:id="5837" w:name="_ETM_Q17_230000"/>
      <w:bookmarkEnd w:id="5837"/>
      <w:r>
        <w:rPr>
          <w:rFonts w:hint="cs"/>
          <w:rtl/>
          <w:lang w:eastAsia="he-IL"/>
        </w:rPr>
        <w:t xml:space="preserve">שחייבים לתפוס אזור חיץ בין הלבנון לבין יישובי הצפון </w:t>
      </w:r>
      <w:bookmarkStart w:id="5838" w:name="_ETM_Q17_238000"/>
      <w:bookmarkEnd w:id="5838"/>
      <w:r>
        <w:rPr>
          <w:rFonts w:hint="cs"/>
          <w:rtl/>
          <w:lang w:eastAsia="he-IL"/>
        </w:rPr>
        <w:t xml:space="preserve">עד שחיזבאללה יפורק מנשקו. זאת הדרך היחידה להחזיר את הביטחון לתושבי הצפון, ואנחנו נעשה את זה, אחרי </w:t>
      </w:r>
      <w:bookmarkStart w:id="5839" w:name="_ETM_Q17_247000"/>
      <w:bookmarkEnd w:id="5839"/>
      <w:r>
        <w:rPr>
          <w:rFonts w:hint="cs"/>
          <w:rtl/>
          <w:lang w:eastAsia="he-IL"/>
        </w:rPr>
        <w:t xml:space="preserve">שתסיימו עם הדיבורים שלכם. </w:t>
      </w:r>
    </w:p>
    <w:p w:rsidR="00EA1761" w:rsidRDefault="00EA1761" w:rsidP="009D14C0">
      <w:pPr>
        <w:rPr>
          <w:rtl/>
          <w:lang w:eastAsia="he-IL"/>
        </w:rPr>
      </w:pPr>
    </w:p>
    <w:p w:rsidR="00EA1761" w:rsidRDefault="00EA1761" w:rsidP="009D14C0">
      <w:pPr>
        <w:pStyle w:val="af6"/>
        <w:keepNext/>
        <w:rPr>
          <w:rtl/>
        </w:rPr>
      </w:pPr>
      <w:bookmarkStart w:id="5840" w:name="ET_yor_6595_52"/>
      <w:r w:rsidRPr="0029456C">
        <w:rPr>
          <w:rStyle w:val="TagStyle"/>
          <w:rFonts w:hint="cs"/>
          <w:rtl/>
        </w:rPr>
        <w:t xml:space="preserve"> &lt;&lt; יור &gt;&gt;</w:t>
      </w:r>
      <w:r>
        <w:rPr>
          <w:rStyle w:val="TagStyle"/>
          <w:rFonts w:hint="cs"/>
          <w:rtl/>
        </w:rPr>
        <w:t xml:space="preserve"> </w:t>
      </w:r>
      <w:r>
        <w:rPr>
          <w:rFonts w:hint="cs"/>
          <w:rtl/>
        </w:rPr>
        <w:t>היו"ר ארז מלול:</w:t>
      </w:r>
      <w:r>
        <w:rPr>
          <w:rStyle w:val="TagStyle"/>
          <w:rtl/>
        </w:rPr>
        <w:t xml:space="preserve"> </w:t>
      </w:r>
      <w:r w:rsidRPr="0029456C">
        <w:rPr>
          <w:rStyle w:val="TagStyle"/>
          <w:rtl/>
        </w:rPr>
        <w:t>&lt;&lt; יור &gt;&gt;</w:t>
      </w:r>
      <w:r>
        <w:rPr>
          <w:rFonts w:hint="cs"/>
          <w:rtl/>
        </w:rPr>
        <w:t xml:space="preserve"> </w:t>
      </w:r>
      <w:bookmarkEnd w:id="5840"/>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תודה רבה. חבר הכנסת אבי מעוז, בבקשה. </w:t>
      </w:r>
    </w:p>
    <w:p w:rsidR="00EA1761" w:rsidRDefault="00EA1761" w:rsidP="009D14C0">
      <w:pPr>
        <w:rPr>
          <w:rtl/>
          <w:lang w:eastAsia="he-IL"/>
        </w:rPr>
      </w:pPr>
    </w:p>
    <w:p w:rsidR="00EA1761" w:rsidRDefault="00EA1761" w:rsidP="009D14C0">
      <w:pPr>
        <w:pStyle w:val="af5"/>
        <w:keepNext/>
        <w:rPr>
          <w:rtl/>
        </w:rPr>
      </w:pPr>
      <w:bookmarkStart w:id="5841" w:name="ET_interruption_5084_27"/>
      <w:r w:rsidRPr="0029456C">
        <w:rPr>
          <w:rStyle w:val="TagStyle"/>
          <w:rtl/>
        </w:rPr>
        <w:t xml:space="preserve"> &lt;&lt; קריאה &gt;&gt;</w:t>
      </w:r>
      <w:r w:rsidRPr="004B4EBB">
        <w:rPr>
          <w:rStyle w:val="TagStyle"/>
          <w:rtl/>
        </w:rPr>
        <w:t xml:space="preserve"> </w:t>
      </w:r>
      <w:r>
        <w:rPr>
          <w:rtl/>
        </w:rPr>
        <w:t>מיקי לוי (יש עתיד):</w:t>
      </w:r>
      <w:r w:rsidRPr="004B4EBB">
        <w:rPr>
          <w:rStyle w:val="TagStyle"/>
          <w:rtl/>
        </w:rPr>
        <w:t xml:space="preserve"> </w:t>
      </w:r>
      <w:r w:rsidRPr="0029456C">
        <w:rPr>
          <w:rStyle w:val="TagStyle"/>
          <w:rtl/>
        </w:rPr>
        <w:t>&lt;&lt; קריאה &gt;&gt;</w:t>
      </w:r>
      <w:r>
        <w:rPr>
          <w:rtl/>
        </w:rPr>
        <w:t xml:space="preserve"> </w:t>
      </w:r>
      <w:bookmarkEnd w:id="5841"/>
    </w:p>
    <w:p w:rsidR="00EA1761" w:rsidRDefault="00EA1761" w:rsidP="009D14C0">
      <w:pPr>
        <w:rPr>
          <w:rtl/>
          <w:lang w:eastAsia="he-IL"/>
        </w:rPr>
      </w:pPr>
    </w:p>
    <w:p w:rsidR="00EA1761" w:rsidRDefault="00EA1761" w:rsidP="00971E29">
      <w:pPr>
        <w:rPr>
          <w:rtl/>
          <w:lang w:eastAsia="he-IL"/>
        </w:rPr>
      </w:pPr>
      <w:bookmarkStart w:id="5842" w:name="_ETM_Q17_261000"/>
      <w:bookmarkEnd w:id="5842"/>
      <w:r>
        <w:rPr>
          <w:rFonts w:hint="cs"/>
          <w:rtl/>
          <w:lang w:eastAsia="he-IL"/>
        </w:rPr>
        <w:t>שמת מכתב אצל ראש הממשלה?</w:t>
      </w:r>
      <w:r>
        <w:rPr>
          <w:lang w:eastAsia="he-IL"/>
        </w:rPr>
        <w:t xml:space="preserve"> </w:t>
      </w:r>
      <w:r>
        <w:rPr>
          <w:rFonts w:hint="cs"/>
          <w:rtl/>
          <w:lang w:eastAsia="he-IL"/>
        </w:rPr>
        <w:t xml:space="preserve">היה דיווח שאתה מתפטר. תאיר את עינינו. אבי, תאיר את עינינו. </w:t>
      </w:r>
    </w:p>
    <w:p w:rsidR="00EA1761" w:rsidRDefault="00EA1761" w:rsidP="009D14C0">
      <w:pPr>
        <w:rPr>
          <w:rtl/>
          <w:lang w:eastAsia="he-IL"/>
        </w:rPr>
      </w:pPr>
      <w:bookmarkStart w:id="5843" w:name="_ETM_Q17_263000"/>
      <w:bookmarkEnd w:id="5843"/>
    </w:p>
    <w:p w:rsidR="00EA1761" w:rsidRDefault="00EA1761" w:rsidP="009D14C0">
      <w:pPr>
        <w:pStyle w:val="af6"/>
        <w:keepNext/>
        <w:rPr>
          <w:rtl/>
        </w:rPr>
      </w:pPr>
      <w:r w:rsidRPr="0029456C">
        <w:rPr>
          <w:rStyle w:val="TagStyle"/>
          <w:rtl/>
        </w:rPr>
        <w:t xml:space="preserve"> &lt;&lt; יור &gt;&gt;</w:t>
      </w:r>
      <w:r w:rsidRPr="001A27C6">
        <w:rPr>
          <w:rStyle w:val="TagStyle"/>
          <w:rtl/>
        </w:rPr>
        <w:t xml:space="preserve"> </w:t>
      </w:r>
      <w:r>
        <w:rPr>
          <w:rtl/>
        </w:rPr>
        <w:t>היו"ר ארז מלול:</w:t>
      </w:r>
      <w:r w:rsidRPr="001A27C6">
        <w:rPr>
          <w:rStyle w:val="TagStyle"/>
          <w:rtl/>
        </w:rPr>
        <w:t xml:space="preserve"> </w:t>
      </w:r>
      <w:r w:rsidRPr="0029456C">
        <w:rPr>
          <w:rStyle w:val="TagStyle"/>
          <w:rtl/>
        </w:rPr>
        <w:t>&lt;&lt; יור &gt;&gt;</w:t>
      </w:r>
      <w:r>
        <w:rPr>
          <w:rtl/>
        </w:rPr>
        <w:t xml:space="preserve"> </w:t>
      </w:r>
    </w:p>
    <w:p w:rsidR="00EA1761" w:rsidRDefault="00EA1761" w:rsidP="009D14C0">
      <w:pPr>
        <w:rPr>
          <w:rtl/>
          <w:lang w:eastAsia="he-IL"/>
        </w:rPr>
      </w:pPr>
    </w:p>
    <w:p w:rsidR="00EA1761" w:rsidRDefault="00EA1761" w:rsidP="009D14C0">
      <w:pPr>
        <w:rPr>
          <w:lang w:eastAsia="he-IL"/>
        </w:rPr>
      </w:pPr>
      <w:r>
        <w:rPr>
          <w:rFonts w:hint="cs"/>
          <w:rtl/>
          <w:lang w:eastAsia="he-IL"/>
        </w:rPr>
        <w:t>חכה, בוא נשמע מה - - -</w:t>
      </w:r>
    </w:p>
    <w:p w:rsidR="00EA1761" w:rsidRDefault="00EA1761" w:rsidP="009D14C0">
      <w:pPr>
        <w:rPr>
          <w:rtl/>
          <w:lang w:eastAsia="he-IL"/>
        </w:rPr>
      </w:pPr>
    </w:p>
    <w:p w:rsidR="00EA1761" w:rsidRDefault="00EA1761" w:rsidP="009D14C0">
      <w:pPr>
        <w:pStyle w:val="af5"/>
        <w:keepNext/>
        <w:rPr>
          <w:rtl/>
        </w:rPr>
      </w:pPr>
      <w:bookmarkStart w:id="5844" w:name="_ETM_Q17_273000"/>
      <w:bookmarkStart w:id="5845" w:name="ET_interruption_5300_30"/>
      <w:bookmarkEnd w:id="5844"/>
      <w:r w:rsidRPr="0029456C">
        <w:rPr>
          <w:rStyle w:val="TagStyle"/>
          <w:rtl/>
        </w:rPr>
        <w:t xml:space="preserve"> &lt;&lt; קריאה &gt;&gt;</w:t>
      </w:r>
      <w:r w:rsidRPr="00494326">
        <w:rPr>
          <w:rStyle w:val="TagStyle"/>
          <w:rtl/>
        </w:rPr>
        <w:t xml:space="preserve"> </w:t>
      </w:r>
      <w:r>
        <w:rPr>
          <w:rtl/>
        </w:rPr>
        <w:t>מירב בן ארי (יש עתיד):</w:t>
      </w:r>
      <w:r w:rsidRPr="00494326">
        <w:rPr>
          <w:rStyle w:val="TagStyle"/>
          <w:rtl/>
        </w:rPr>
        <w:t xml:space="preserve"> </w:t>
      </w:r>
      <w:r w:rsidRPr="0029456C">
        <w:rPr>
          <w:rStyle w:val="TagStyle"/>
          <w:rtl/>
        </w:rPr>
        <w:t>&lt;&lt; קריאה &gt;&gt;</w:t>
      </w:r>
      <w:r>
        <w:rPr>
          <w:rtl/>
        </w:rPr>
        <w:t xml:space="preserve"> </w:t>
      </w:r>
      <w:bookmarkEnd w:id="5845"/>
    </w:p>
    <w:p w:rsidR="00EA1761" w:rsidRDefault="00EA1761" w:rsidP="009D14C0">
      <w:pPr>
        <w:rPr>
          <w:rtl/>
          <w:lang w:eastAsia="he-IL"/>
        </w:rPr>
      </w:pPr>
    </w:p>
    <w:p w:rsidR="00EA1761" w:rsidRDefault="00EA1761" w:rsidP="009D14C0">
      <w:pPr>
        <w:rPr>
          <w:rtl/>
          <w:lang w:eastAsia="he-IL"/>
        </w:rPr>
      </w:pPr>
      <w:bookmarkStart w:id="5846" w:name="_ETM_Q17_271000"/>
      <w:bookmarkEnd w:id="5846"/>
      <w:r>
        <w:rPr>
          <w:rFonts w:hint="cs"/>
          <w:rtl/>
          <w:lang w:eastAsia="he-IL"/>
        </w:rPr>
        <w:lastRenderedPageBreak/>
        <w:t>מה איתך, אתה מתפטר בסוף, או מה?</w:t>
      </w:r>
    </w:p>
    <w:p w:rsidR="00EA1761" w:rsidRDefault="00EA1761" w:rsidP="009D14C0">
      <w:pPr>
        <w:rPr>
          <w:rtl/>
          <w:lang w:eastAsia="he-IL"/>
        </w:rPr>
      </w:pPr>
      <w:bookmarkStart w:id="5847" w:name="_ETM_Q17_280000"/>
      <w:bookmarkEnd w:id="5847"/>
    </w:p>
    <w:p w:rsidR="00EA1761" w:rsidRDefault="00EA1761" w:rsidP="009D14C0">
      <w:pPr>
        <w:pStyle w:val="af6"/>
        <w:keepNext/>
        <w:rPr>
          <w:rtl/>
        </w:rPr>
      </w:pPr>
      <w:bookmarkStart w:id="5848" w:name="ET_yor_6595_31"/>
      <w:r w:rsidRPr="0029456C">
        <w:rPr>
          <w:rStyle w:val="TagStyle"/>
          <w:rtl/>
        </w:rPr>
        <w:t xml:space="preserve"> &lt;&lt; יור &gt;&gt;</w:t>
      </w:r>
      <w:r w:rsidRPr="00494326">
        <w:rPr>
          <w:rStyle w:val="TagStyle"/>
          <w:rtl/>
        </w:rPr>
        <w:t xml:space="preserve"> </w:t>
      </w:r>
      <w:r>
        <w:rPr>
          <w:rtl/>
        </w:rPr>
        <w:t>היו"ר ארז מלול:</w:t>
      </w:r>
      <w:r w:rsidRPr="00494326">
        <w:rPr>
          <w:rStyle w:val="TagStyle"/>
          <w:rtl/>
        </w:rPr>
        <w:t xml:space="preserve"> </w:t>
      </w:r>
      <w:r w:rsidRPr="0029456C">
        <w:rPr>
          <w:rStyle w:val="TagStyle"/>
          <w:rtl/>
        </w:rPr>
        <w:t>&lt;&lt; יור &gt;&gt;</w:t>
      </w:r>
      <w:r>
        <w:rPr>
          <w:rtl/>
        </w:rPr>
        <w:t xml:space="preserve"> </w:t>
      </w:r>
      <w:bookmarkEnd w:id="5848"/>
    </w:p>
    <w:p w:rsidR="00EA1761" w:rsidRDefault="00EA1761" w:rsidP="009D14C0">
      <w:pPr>
        <w:rPr>
          <w:rtl/>
          <w:lang w:eastAsia="he-IL"/>
        </w:rPr>
      </w:pPr>
    </w:p>
    <w:p w:rsidR="00EA1761" w:rsidRDefault="00EA1761" w:rsidP="009D14C0">
      <w:pPr>
        <w:rPr>
          <w:rtl/>
          <w:lang w:eastAsia="he-IL"/>
        </w:rPr>
      </w:pPr>
      <w:bookmarkStart w:id="5849" w:name="_ETM_Q17_274000"/>
      <w:bookmarkEnd w:id="5849"/>
      <w:r>
        <w:rPr>
          <w:rFonts w:hint="cs"/>
          <w:rtl/>
          <w:lang w:eastAsia="he-IL"/>
        </w:rPr>
        <w:t xml:space="preserve">מירב, </w:t>
      </w:r>
      <w:bookmarkStart w:id="5850" w:name="_ETM_Q17_275000"/>
      <w:bookmarkEnd w:id="5850"/>
      <w:r>
        <w:rPr>
          <w:rFonts w:hint="cs"/>
          <w:rtl/>
          <w:lang w:eastAsia="he-IL"/>
        </w:rPr>
        <w:t>הם שואלים אותו יפה, פתאום את קמה. שאלו אותו.</w:t>
      </w:r>
    </w:p>
    <w:p w:rsidR="00EA1761" w:rsidRDefault="00EA1761" w:rsidP="009D14C0">
      <w:pPr>
        <w:rPr>
          <w:rtl/>
          <w:lang w:eastAsia="he-IL"/>
        </w:rPr>
      </w:pPr>
      <w:bookmarkStart w:id="5851" w:name="_ETM_Q17_283000"/>
      <w:bookmarkEnd w:id="5851"/>
    </w:p>
    <w:p w:rsidR="00EA1761" w:rsidRDefault="00EA1761" w:rsidP="009D14C0">
      <w:pPr>
        <w:pStyle w:val="af5"/>
        <w:keepNext/>
        <w:rPr>
          <w:rtl/>
        </w:rPr>
      </w:pPr>
      <w:bookmarkStart w:id="5852" w:name="ET_interruption_קריאות_32"/>
      <w:r w:rsidRPr="0029456C">
        <w:rPr>
          <w:rStyle w:val="TagStyle"/>
          <w:rtl/>
        </w:rPr>
        <w:t xml:space="preserve"> &lt;&lt; קריאה &gt;&gt;</w:t>
      </w:r>
      <w:r w:rsidRPr="00494326">
        <w:rPr>
          <w:rStyle w:val="TagStyle"/>
          <w:rtl/>
        </w:rPr>
        <w:t xml:space="preserve"> </w:t>
      </w:r>
      <w:r>
        <w:rPr>
          <w:rtl/>
        </w:rPr>
        <w:t>קריאות:</w:t>
      </w:r>
      <w:r w:rsidRPr="00494326">
        <w:rPr>
          <w:rStyle w:val="TagStyle"/>
          <w:rtl/>
        </w:rPr>
        <w:t xml:space="preserve"> </w:t>
      </w:r>
      <w:r w:rsidRPr="0029456C">
        <w:rPr>
          <w:rStyle w:val="TagStyle"/>
          <w:rtl/>
        </w:rPr>
        <w:t>&lt;&lt; קריאה &gt;&gt;</w:t>
      </w:r>
      <w:r>
        <w:rPr>
          <w:rtl/>
        </w:rPr>
        <w:t xml:space="preserve"> </w:t>
      </w:r>
      <w:bookmarkEnd w:id="5852"/>
    </w:p>
    <w:p w:rsidR="00EA1761" w:rsidRDefault="00EA1761" w:rsidP="009D14C0">
      <w:pPr>
        <w:rPr>
          <w:rtl/>
          <w:lang w:eastAsia="he-IL"/>
        </w:rPr>
      </w:pPr>
    </w:p>
    <w:p w:rsidR="00EA1761" w:rsidRPr="00494326" w:rsidRDefault="00EA1761" w:rsidP="009D14C0">
      <w:pPr>
        <w:rPr>
          <w:rtl/>
          <w:lang w:eastAsia="he-IL"/>
        </w:rPr>
      </w:pPr>
      <w:bookmarkStart w:id="5853" w:name="_ETM_Q17_281000"/>
      <w:bookmarkEnd w:id="5853"/>
      <w:r>
        <w:rPr>
          <w:rFonts w:hint="cs"/>
          <w:rtl/>
          <w:lang w:eastAsia="he-IL"/>
        </w:rPr>
        <w:t>- - -</w:t>
      </w:r>
    </w:p>
    <w:p w:rsidR="00EA1761" w:rsidRDefault="00EA1761" w:rsidP="009D14C0">
      <w:pPr>
        <w:rPr>
          <w:rtl/>
          <w:lang w:eastAsia="he-IL"/>
        </w:rPr>
      </w:pPr>
    </w:p>
    <w:p w:rsidR="00EA1761" w:rsidRDefault="00EA1761" w:rsidP="009D14C0">
      <w:pPr>
        <w:pStyle w:val="af6"/>
        <w:keepNext/>
        <w:rPr>
          <w:rtl/>
        </w:rPr>
      </w:pPr>
      <w:r w:rsidRPr="0029456C">
        <w:rPr>
          <w:rStyle w:val="TagStyle"/>
          <w:rtl/>
        </w:rPr>
        <w:t xml:space="preserve"> &lt;&lt; יור &gt;&gt;</w:t>
      </w:r>
      <w:r w:rsidRPr="00494326">
        <w:rPr>
          <w:rStyle w:val="TagStyle"/>
          <w:rtl/>
        </w:rPr>
        <w:t xml:space="preserve"> </w:t>
      </w:r>
      <w:r>
        <w:rPr>
          <w:rtl/>
        </w:rPr>
        <w:t>היו"ר ארז מלול:</w:t>
      </w:r>
      <w:r w:rsidRPr="00494326">
        <w:rPr>
          <w:rStyle w:val="TagStyle"/>
          <w:rtl/>
        </w:rPr>
        <w:t xml:space="preserve"> </w:t>
      </w:r>
      <w:r w:rsidRPr="0029456C">
        <w:rPr>
          <w:rStyle w:val="TagStyle"/>
          <w:rtl/>
        </w:rPr>
        <w:t>&lt;&lt; יור &gt;&gt;</w:t>
      </w:r>
      <w:r>
        <w:rPr>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אני לא מבין, אתם בעד או נגד?</w:t>
      </w:r>
      <w:bookmarkStart w:id="5854" w:name="_ETM_Q17_284000"/>
      <w:bookmarkEnd w:id="5854"/>
      <w:r>
        <w:rPr>
          <w:rFonts w:hint="cs"/>
          <w:rtl/>
          <w:lang w:eastAsia="he-IL"/>
        </w:rPr>
        <w:t xml:space="preserve"> </w:t>
      </w:r>
    </w:p>
    <w:p w:rsidR="00EA1761" w:rsidRPr="00494326" w:rsidRDefault="00EA1761" w:rsidP="009D14C0">
      <w:pPr>
        <w:rPr>
          <w:rtl/>
          <w:lang w:eastAsia="he-IL"/>
        </w:rPr>
      </w:pPr>
      <w:bookmarkStart w:id="5855" w:name="_ETM_Q17_287000"/>
      <w:bookmarkEnd w:id="5855"/>
    </w:p>
    <w:p w:rsidR="00EA1761" w:rsidRDefault="00EA1761" w:rsidP="009D14C0">
      <w:pPr>
        <w:pStyle w:val="a4"/>
        <w:keepNext/>
        <w:rPr>
          <w:rtl/>
        </w:rPr>
      </w:pPr>
      <w:bookmarkStart w:id="5856" w:name="ET_speaker_6153_53"/>
      <w:r w:rsidRPr="0029456C">
        <w:rPr>
          <w:rStyle w:val="TagStyle"/>
          <w:rFonts w:hint="cs"/>
          <w:rtl/>
        </w:rPr>
        <w:t>&lt;&lt; דובר &gt;&gt;</w:t>
      </w:r>
      <w:r>
        <w:rPr>
          <w:rStyle w:val="TagStyle"/>
          <w:rFonts w:hint="cs"/>
          <w:rtl/>
        </w:rPr>
        <w:t xml:space="preserve"> </w:t>
      </w:r>
      <w:bookmarkStart w:id="5857" w:name="_Toc193744575"/>
      <w:bookmarkStart w:id="5858" w:name="_Toc193838520"/>
      <w:bookmarkStart w:id="5859" w:name="_Toc193883172"/>
      <w:r>
        <w:rPr>
          <w:rFonts w:hint="cs"/>
          <w:rtl/>
        </w:rPr>
        <w:t>אבי מעוז (נעם):</w:t>
      </w:r>
      <w:bookmarkEnd w:id="5857"/>
      <w:bookmarkEnd w:id="5858"/>
      <w:bookmarkEnd w:id="5859"/>
      <w:r>
        <w:rPr>
          <w:rStyle w:val="TagStyle"/>
          <w:rtl/>
        </w:rPr>
        <w:t xml:space="preserve"> </w:t>
      </w:r>
      <w:r w:rsidRPr="0029456C">
        <w:rPr>
          <w:rStyle w:val="TagStyle"/>
          <w:rtl/>
        </w:rPr>
        <w:t>&lt;&lt; דובר &gt;&gt;</w:t>
      </w:r>
      <w:r>
        <w:rPr>
          <w:rFonts w:hint="cs"/>
          <w:rtl/>
        </w:rPr>
        <w:t xml:space="preserve"> </w:t>
      </w:r>
      <w:bookmarkEnd w:id="5856"/>
    </w:p>
    <w:p w:rsidR="00EA1761" w:rsidRDefault="00EA1761" w:rsidP="009D14C0">
      <w:pPr>
        <w:rPr>
          <w:rtl/>
          <w:lang w:eastAsia="he-IL"/>
        </w:rPr>
      </w:pPr>
    </w:p>
    <w:p w:rsidR="00EA1761" w:rsidRDefault="00EA1761" w:rsidP="00D4667F">
      <w:pPr>
        <w:rPr>
          <w:rtl/>
          <w:lang w:eastAsia="he-IL"/>
        </w:rPr>
      </w:pPr>
      <w:r>
        <w:rPr>
          <w:rFonts w:hint="cs"/>
          <w:rtl/>
          <w:lang w:eastAsia="he-IL"/>
        </w:rPr>
        <w:t>אדוני היושב-ראש, כנסת נכבדה, חלל צה"ל גיא שבתאי, השם ייקום דמו, היה כדורגלן מצטיין</w:t>
      </w:r>
      <w:bookmarkStart w:id="5860" w:name="_ETM_Q17_297000"/>
      <w:bookmarkEnd w:id="5860"/>
      <w:r>
        <w:rPr>
          <w:rFonts w:hint="cs"/>
          <w:rtl/>
          <w:lang w:eastAsia="he-IL"/>
        </w:rPr>
        <w:t xml:space="preserve">, שדווקא בשהותו בארצות הברית מצא את יהדותו. הוא חזר לארץ, חזר בתשובה, הלך ללמוד במכון מאיר בירושלים, התחתן ולמד </w:t>
      </w:r>
      <w:bookmarkStart w:id="5861" w:name="_ETM_Q17_307000"/>
      <w:bookmarkEnd w:id="5861"/>
      <w:r>
        <w:rPr>
          <w:rFonts w:hint="cs"/>
          <w:rtl/>
          <w:lang w:eastAsia="he-IL"/>
        </w:rPr>
        <w:t>בישיבות נוספות. בהמשך הוא החל לשמש גם כאיש חינוך בישיבת חורב בירושלים.</w:t>
      </w:r>
      <w:r w:rsidR="00D4667F">
        <w:rPr>
          <w:rFonts w:hint="cs"/>
          <w:rtl/>
          <w:lang w:eastAsia="he-IL"/>
        </w:rPr>
        <w:t xml:space="preserve"> </w:t>
      </w:r>
      <w:bookmarkStart w:id="5862" w:name="_ETM_Q17_319000"/>
      <w:bookmarkEnd w:id="5862"/>
      <w:r>
        <w:rPr>
          <w:rFonts w:hint="cs"/>
          <w:rtl/>
          <w:lang w:eastAsia="he-IL"/>
        </w:rPr>
        <w:t xml:space="preserve">בסוף חודש תשרי השנה, </w:t>
      </w:r>
      <w:bookmarkStart w:id="5863" w:name="_ETM_Q17_318000"/>
      <w:bookmarkEnd w:id="5863"/>
      <w:r>
        <w:rPr>
          <w:rFonts w:hint="cs"/>
          <w:rtl/>
          <w:lang w:eastAsia="he-IL"/>
        </w:rPr>
        <w:t>בקרב בלבנון שבו נפלו חמישה לוחמים נפצע גיא, השם</w:t>
      </w:r>
      <w:bookmarkStart w:id="5864" w:name="_ETM_Q17_323000"/>
      <w:bookmarkEnd w:id="5864"/>
      <w:r>
        <w:rPr>
          <w:rFonts w:hint="cs"/>
          <w:rtl/>
          <w:lang w:eastAsia="he-IL"/>
        </w:rPr>
        <w:t xml:space="preserve"> ייקום דמו, ששירת באותו גדוד מטעם הרבנות הצבאית. לאחר שבועיים, ב-ז' </w:t>
      </w:r>
      <w:bookmarkStart w:id="5865" w:name="_ETM_Q17_329000"/>
      <w:bookmarkEnd w:id="5865"/>
      <w:r>
        <w:rPr>
          <w:rFonts w:hint="cs"/>
          <w:rtl/>
          <w:lang w:eastAsia="he-IL"/>
        </w:rPr>
        <w:t xml:space="preserve">בחשוון, הוא השיב את נשמתו הטהורה לבוראו. גיא השאיר אחריו אישה ושלוש בנות. </w:t>
      </w:r>
    </w:p>
    <w:p w:rsidR="00EA1761" w:rsidRDefault="00EA1761" w:rsidP="009D14C0">
      <w:pPr>
        <w:rPr>
          <w:rtl/>
          <w:lang w:eastAsia="he-IL"/>
        </w:rPr>
      </w:pPr>
    </w:p>
    <w:p w:rsidR="00EA1761" w:rsidRDefault="00EA1761" w:rsidP="009D14C0">
      <w:pPr>
        <w:rPr>
          <w:rtl/>
          <w:lang w:eastAsia="he-IL"/>
        </w:rPr>
      </w:pPr>
      <w:bookmarkStart w:id="5866" w:name="_ETM_Q17_337000"/>
      <w:bookmarkEnd w:id="5866"/>
      <w:r>
        <w:rPr>
          <w:rFonts w:hint="cs"/>
          <w:rtl/>
          <w:lang w:eastAsia="he-IL"/>
        </w:rPr>
        <w:t xml:space="preserve">אחת מבנותיו לומדת בבית ספר ששייך למוסדות המוכר שאינו רשמי. בית ספר תורני-לאומי </w:t>
      </w:r>
      <w:bookmarkStart w:id="5867" w:name="_ETM_Q17_346000"/>
      <w:bookmarkEnd w:id="5867"/>
      <w:r>
        <w:rPr>
          <w:rFonts w:hint="cs"/>
          <w:rtl/>
          <w:lang w:eastAsia="he-IL"/>
        </w:rPr>
        <w:t xml:space="preserve">לבנות ממשפחות כמו משפחתו של גיא, השם ייקום דמו; בית </w:t>
      </w:r>
      <w:bookmarkStart w:id="5868" w:name="_ETM_Q17_350000"/>
      <w:bookmarkEnd w:id="5868"/>
      <w:r>
        <w:rPr>
          <w:rFonts w:hint="cs"/>
          <w:rtl/>
          <w:lang w:eastAsia="he-IL"/>
        </w:rPr>
        <w:t xml:space="preserve">ספר שגם הוא מקופח בצורה חריפה בתקציביו לעומת מוסדות החינוך האחרים במדינת ישראל; בית ספר שבו הורים משלמים מאות שקלים בחודש עבור לימודיה של כל בת, רק בשביל שיוכלו לחנך אותן בהתאם לאמונתם ולערכיהם; בית ספר שהמורות שבו נאלצות להסתפק במשכורת רעב, כי </w:t>
      </w:r>
      <w:bookmarkStart w:id="5869" w:name="_ETM_Q17_374000"/>
      <w:bookmarkEnd w:id="5869"/>
      <w:r>
        <w:rPr>
          <w:rFonts w:hint="cs"/>
          <w:rtl/>
          <w:lang w:eastAsia="he-IL"/>
        </w:rPr>
        <w:t xml:space="preserve">מבחינת הדיפ סטייט במשרד החינוך של </w:t>
      </w:r>
      <w:bookmarkStart w:id="5870" w:name="_ETM_Q17_381000"/>
      <w:bookmarkEnd w:id="5870"/>
      <w:r>
        <w:rPr>
          <w:rFonts w:hint="cs"/>
          <w:rtl/>
          <w:lang w:eastAsia="he-IL"/>
        </w:rPr>
        <w:t xml:space="preserve">המדינה היהודית, חינוך תורני לאומי שכזה אינו זכאי לתקצוב כמו </w:t>
      </w:r>
      <w:bookmarkStart w:id="5871" w:name="_ETM_Q17_385000"/>
      <w:bookmarkEnd w:id="5871"/>
      <w:r>
        <w:rPr>
          <w:rFonts w:hint="cs"/>
          <w:rtl/>
          <w:lang w:eastAsia="he-IL"/>
        </w:rPr>
        <w:t xml:space="preserve">החינוך הממלכתי, הממלכתי-דתי או הרשתות החרדיות. </w:t>
      </w:r>
    </w:p>
    <w:p w:rsidR="00EA1761" w:rsidRDefault="00EA1761" w:rsidP="009D14C0">
      <w:pPr>
        <w:rPr>
          <w:rtl/>
          <w:lang w:eastAsia="he-IL"/>
        </w:rPr>
      </w:pPr>
    </w:p>
    <w:p w:rsidR="00EA1761" w:rsidRDefault="00EA1761" w:rsidP="00D4667F">
      <w:pPr>
        <w:rPr>
          <w:rtl/>
          <w:lang w:eastAsia="he-IL"/>
        </w:rPr>
      </w:pPr>
      <w:r>
        <w:rPr>
          <w:rFonts w:hint="cs"/>
          <w:rtl/>
          <w:lang w:eastAsia="he-IL"/>
        </w:rPr>
        <w:t xml:space="preserve">נושא זה של השוואת התקציבים לתלמודי התורה הלאומיים </w:t>
      </w:r>
      <w:bookmarkStart w:id="5872" w:name="_ETM_Q17_393000"/>
      <w:bookmarkEnd w:id="5872"/>
      <w:r>
        <w:rPr>
          <w:rFonts w:hint="cs"/>
          <w:rtl/>
          <w:lang w:eastAsia="he-IL"/>
        </w:rPr>
        <w:t xml:space="preserve">ובתי הספר לבנות מופיע בהסכם הקואליציוני, ועל מימושו אני נאבק מאז כניסתי לממשלה. </w:t>
      </w:r>
      <w:bookmarkStart w:id="5873" w:name="_ETM_Q17_401000"/>
      <w:bookmarkEnd w:id="5873"/>
      <w:r>
        <w:rPr>
          <w:rFonts w:hint="cs"/>
          <w:rtl/>
          <w:lang w:eastAsia="he-IL"/>
        </w:rPr>
        <w:t xml:space="preserve">כמו בתו של גיא, השם ייקום </w:t>
      </w:r>
      <w:bookmarkStart w:id="5874" w:name="_ETM_Q17_400000"/>
      <w:bookmarkEnd w:id="5874"/>
      <w:r>
        <w:rPr>
          <w:rFonts w:hint="cs"/>
          <w:rtl/>
          <w:lang w:eastAsia="he-IL"/>
        </w:rPr>
        <w:t xml:space="preserve">דמו, ישנם עוד אלפי ילדים, שהוריהם שמשרתים בסבבים חוזרים </w:t>
      </w:r>
      <w:bookmarkStart w:id="5875" w:name="_ETM_Q17_406000"/>
      <w:bookmarkEnd w:id="5875"/>
      <w:r>
        <w:rPr>
          <w:rFonts w:hint="cs"/>
          <w:rtl/>
          <w:lang w:eastAsia="he-IL"/>
        </w:rPr>
        <w:t xml:space="preserve">ונשנים של מילואים בשנה וחצי האחרונות ממשיכים </w:t>
      </w:r>
      <w:r>
        <w:rPr>
          <w:rFonts w:hint="cs"/>
          <w:rtl/>
          <w:lang w:eastAsia="he-IL"/>
        </w:rPr>
        <w:lastRenderedPageBreak/>
        <w:t xml:space="preserve">להיות מופלים במוסדות החינוך של ילדיהם בתקציבים שמופחתים בעשרות </w:t>
      </w:r>
      <w:bookmarkStart w:id="5876" w:name="_ETM_Q17_416000"/>
      <w:bookmarkEnd w:id="5876"/>
      <w:r>
        <w:rPr>
          <w:rFonts w:hint="cs"/>
          <w:rtl/>
          <w:lang w:eastAsia="he-IL"/>
        </w:rPr>
        <w:t>אחוזים לעומת מוסדות החינוך הממלכתי, הממלכתי</w:t>
      </w:r>
      <w:r w:rsidR="00D4667F">
        <w:rPr>
          <w:rFonts w:hint="cs"/>
          <w:rtl/>
          <w:lang w:eastAsia="he-IL"/>
        </w:rPr>
        <w:t>-</w:t>
      </w:r>
      <w:r>
        <w:rPr>
          <w:rFonts w:hint="cs"/>
          <w:rtl/>
          <w:lang w:eastAsia="he-IL"/>
        </w:rPr>
        <w:t xml:space="preserve">דתי והרשתות החרדיות. </w:t>
      </w:r>
    </w:p>
    <w:p w:rsidR="00EA1761" w:rsidRDefault="00EA1761" w:rsidP="009D14C0">
      <w:pPr>
        <w:rPr>
          <w:rtl/>
          <w:lang w:eastAsia="he-IL"/>
        </w:rPr>
      </w:pPr>
    </w:p>
    <w:p w:rsidR="00EA1761" w:rsidRDefault="00EA1761" w:rsidP="00D4667F">
      <w:pPr>
        <w:rPr>
          <w:rtl/>
          <w:lang w:eastAsia="he-IL"/>
        </w:rPr>
      </w:pPr>
      <w:r>
        <w:rPr>
          <w:rFonts w:hint="cs"/>
          <w:rtl/>
          <w:lang w:eastAsia="he-IL"/>
        </w:rPr>
        <w:t>כאשר הגעתי לבית האבלים של משפחת שבתאי לניחום, אלישבע, אימא של האלמנה</w:t>
      </w:r>
      <w:bookmarkStart w:id="5877" w:name="_ETM_Q17_431000"/>
      <w:bookmarkEnd w:id="5877"/>
      <w:r>
        <w:rPr>
          <w:rFonts w:hint="cs"/>
          <w:rtl/>
          <w:lang w:eastAsia="he-IL"/>
        </w:rPr>
        <w:t xml:space="preserve">, פנתה אליי בשאלה נוקבת: מה עם תיקון העוול בתקציב לתלמודי התורה ובתי </w:t>
      </w:r>
      <w:bookmarkStart w:id="5878" w:name="_ETM_Q17_437000"/>
      <w:bookmarkEnd w:id="5878"/>
      <w:r>
        <w:rPr>
          <w:rFonts w:hint="cs"/>
          <w:rtl/>
          <w:lang w:eastAsia="he-IL"/>
        </w:rPr>
        <w:t xml:space="preserve">הספר לבנות? מה, אין להם לב שם למעלה? הם לא מבינים? </w:t>
      </w:r>
      <w:bookmarkStart w:id="5879" w:name="_ETM_Q17_445000"/>
      <w:bookmarkStart w:id="5880" w:name="_ETM_Q17_446000"/>
      <w:bookmarkEnd w:id="5879"/>
      <w:bookmarkEnd w:id="5880"/>
      <w:r>
        <w:rPr>
          <w:rFonts w:hint="cs"/>
          <w:rtl/>
          <w:lang w:eastAsia="he-IL"/>
        </w:rPr>
        <w:t xml:space="preserve">אני משאיר את השאלה פתוחה לראש הממשלה ולשר החינוך. אבל אני לא מתכוון </w:t>
      </w:r>
      <w:bookmarkStart w:id="5881" w:name="_ETM_Q17_451000"/>
      <w:bookmarkEnd w:id="5881"/>
      <w:r>
        <w:rPr>
          <w:rFonts w:hint="cs"/>
          <w:rtl/>
          <w:lang w:eastAsia="he-IL"/>
        </w:rPr>
        <w:t xml:space="preserve">לעמוד עוד מנגד. לצערי היות שהסוגיה הזאת לא נפתרה והיות שנודע לי ממזכיר הממשלה ושר </w:t>
      </w:r>
      <w:bookmarkStart w:id="5882" w:name="_ETM_Q17_459000"/>
      <w:bookmarkEnd w:id="5882"/>
      <w:r>
        <w:rPr>
          <w:rFonts w:hint="cs"/>
          <w:rtl/>
          <w:lang w:eastAsia="he-IL"/>
        </w:rPr>
        <w:t>החינוך שהם לא מתכוונים להשוות את התקציבים, אגיש היום מכתב התפטרות מתפקידי כסגן שר</w:t>
      </w:r>
      <w:bookmarkStart w:id="5883" w:name="_ETM_Q17_463000"/>
      <w:bookmarkEnd w:id="5883"/>
      <w:r>
        <w:rPr>
          <w:rFonts w:hint="cs"/>
          <w:rtl/>
          <w:lang w:eastAsia="he-IL"/>
        </w:rPr>
        <w:t xml:space="preserve"> ואצביע נגד התקציב. תודה רבה. </w:t>
      </w:r>
    </w:p>
    <w:p w:rsidR="00EA1761" w:rsidRDefault="00EA1761" w:rsidP="009D14C0">
      <w:pPr>
        <w:rPr>
          <w:rtl/>
          <w:lang w:eastAsia="he-IL"/>
        </w:rPr>
      </w:pPr>
    </w:p>
    <w:p w:rsidR="00EA1761" w:rsidRDefault="00EA1761" w:rsidP="009D14C0">
      <w:pPr>
        <w:pStyle w:val="af6"/>
        <w:keepNext/>
        <w:rPr>
          <w:rtl/>
        </w:rPr>
      </w:pPr>
      <w:r w:rsidRPr="0029456C">
        <w:rPr>
          <w:rStyle w:val="TagStyle"/>
          <w:rtl/>
        </w:rPr>
        <w:t xml:space="preserve"> &lt;&lt; יור &gt;&gt;</w:t>
      </w:r>
      <w:r w:rsidRPr="00E44792">
        <w:rPr>
          <w:rStyle w:val="TagStyle"/>
          <w:rtl/>
        </w:rPr>
        <w:t xml:space="preserve"> </w:t>
      </w:r>
      <w:r>
        <w:rPr>
          <w:rtl/>
        </w:rPr>
        <w:t>היו"ר ארז מלול:</w:t>
      </w:r>
      <w:r w:rsidRPr="00E44792">
        <w:rPr>
          <w:rStyle w:val="TagStyle"/>
          <w:rtl/>
        </w:rPr>
        <w:t xml:space="preserve"> </w:t>
      </w:r>
      <w:r w:rsidRPr="0029456C">
        <w:rPr>
          <w:rStyle w:val="TagStyle"/>
          <w:rtl/>
        </w:rPr>
        <w:t>&lt;&lt; יור &gt;&gt;</w:t>
      </w:r>
      <w:r>
        <w:rPr>
          <w:rtl/>
        </w:rPr>
        <w:t xml:space="preserve"> </w:t>
      </w:r>
    </w:p>
    <w:p w:rsidR="00EA1761" w:rsidRDefault="00EA1761" w:rsidP="009D14C0">
      <w:pPr>
        <w:rPr>
          <w:rtl/>
          <w:lang w:eastAsia="he-IL"/>
        </w:rPr>
      </w:pPr>
    </w:p>
    <w:p w:rsidR="00EA1761" w:rsidRDefault="00EA1761" w:rsidP="00971E29">
      <w:pPr>
        <w:rPr>
          <w:lang w:eastAsia="he-IL"/>
        </w:rPr>
      </w:pPr>
      <w:r>
        <w:rPr>
          <w:rFonts w:hint="cs"/>
          <w:rtl/>
          <w:lang w:eastAsia="he-IL"/>
        </w:rPr>
        <w:t xml:space="preserve">תודה רבה. </w:t>
      </w:r>
    </w:p>
    <w:p w:rsidR="00EA1761" w:rsidRDefault="00EA1761" w:rsidP="00971E29">
      <w:pPr>
        <w:rPr>
          <w:lang w:eastAsia="he-IL"/>
        </w:rPr>
      </w:pPr>
    </w:p>
    <w:p w:rsidR="00EA1761" w:rsidRDefault="00EA1761" w:rsidP="00971E29">
      <w:pPr>
        <w:rPr>
          <w:rtl/>
          <w:lang w:eastAsia="he-IL"/>
        </w:rPr>
      </w:pPr>
    </w:p>
    <w:p w:rsidR="00EA1761" w:rsidRDefault="00EA1761" w:rsidP="009D14C0">
      <w:pPr>
        <w:pStyle w:val="a6"/>
        <w:rPr>
          <w:rtl/>
          <w:lang w:eastAsia="he-IL"/>
        </w:rPr>
      </w:pPr>
      <w:bookmarkStart w:id="5884" w:name="ET_subject_מסמכים_שהונחו_על_שולחן__54"/>
      <w:r w:rsidRPr="0029456C">
        <w:rPr>
          <w:rStyle w:val="TagStyle"/>
          <w:rFonts w:hint="cs"/>
          <w:rtl/>
        </w:rPr>
        <w:t xml:space="preserve"> &lt;&lt; נושא &gt;&gt;</w:t>
      </w:r>
      <w:r>
        <w:rPr>
          <w:rStyle w:val="TagStyle"/>
          <w:rFonts w:hint="cs"/>
          <w:rtl/>
        </w:rPr>
        <w:t xml:space="preserve"> </w:t>
      </w:r>
      <w:bookmarkStart w:id="5885" w:name="_Toc193744576"/>
      <w:bookmarkStart w:id="5886" w:name="_Toc193838521"/>
      <w:bookmarkStart w:id="5887" w:name="_Toc193883173"/>
      <w:r>
        <w:rPr>
          <w:rFonts w:hint="cs"/>
          <w:rtl/>
          <w:lang w:eastAsia="he-IL"/>
        </w:rPr>
        <w:t>מסמכים שהונחו על שולחן הכנסת</w:t>
      </w:r>
      <w:bookmarkEnd w:id="5885"/>
      <w:bookmarkEnd w:id="5886"/>
      <w:bookmarkEnd w:id="5887"/>
      <w:r>
        <w:rPr>
          <w:rFonts w:hint="cs"/>
          <w:rtl/>
          <w:lang w:eastAsia="he-IL"/>
        </w:rPr>
        <w:t xml:space="preserve"> </w:t>
      </w:r>
      <w:r w:rsidRPr="0029456C">
        <w:rPr>
          <w:rStyle w:val="TagStyle"/>
          <w:rFonts w:hint="cs"/>
          <w:rtl/>
        </w:rPr>
        <w:t>&lt;&lt; נושא &gt;&gt;</w:t>
      </w:r>
      <w:r>
        <w:rPr>
          <w:rFonts w:hint="cs"/>
          <w:rtl/>
          <w:lang w:eastAsia="he-IL"/>
        </w:rPr>
        <w:t xml:space="preserve"> </w:t>
      </w:r>
      <w:bookmarkEnd w:id="5884"/>
    </w:p>
    <w:p w:rsidR="00EA1761" w:rsidRDefault="00EA1761" w:rsidP="009D14C0">
      <w:pPr>
        <w:rPr>
          <w:rtl/>
          <w:lang w:eastAsia="he-IL"/>
        </w:rPr>
      </w:pPr>
    </w:p>
    <w:p w:rsidR="00EA1761" w:rsidRDefault="00EA1761" w:rsidP="009D14C0">
      <w:pPr>
        <w:pStyle w:val="af6"/>
        <w:keepNext/>
        <w:rPr>
          <w:rtl/>
        </w:rPr>
      </w:pPr>
      <w:bookmarkStart w:id="5888" w:name="ET_yor_6595_55"/>
      <w:r w:rsidRPr="0029456C">
        <w:rPr>
          <w:rStyle w:val="TagStyle"/>
          <w:rFonts w:hint="cs"/>
          <w:rtl/>
        </w:rPr>
        <w:t xml:space="preserve"> &lt;&lt; יור &gt;&gt;</w:t>
      </w:r>
      <w:r>
        <w:rPr>
          <w:rStyle w:val="TagStyle"/>
          <w:rFonts w:hint="cs"/>
          <w:rtl/>
        </w:rPr>
        <w:t xml:space="preserve"> </w:t>
      </w:r>
      <w:r>
        <w:rPr>
          <w:rFonts w:hint="cs"/>
          <w:rtl/>
        </w:rPr>
        <w:t>היו"ר ארז מלול:</w:t>
      </w:r>
      <w:r>
        <w:rPr>
          <w:rStyle w:val="TagStyle"/>
          <w:rtl/>
        </w:rPr>
        <w:t xml:space="preserve"> </w:t>
      </w:r>
      <w:r w:rsidRPr="0029456C">
        <w:rPr>
          <w:rStyle w:val="TagStyle"/>
          <w:rtl/>
        </w:rPr>
        <w:t>&lt;&lt; יור &gt;&gt;</w:t>
      </w:r>
      <w:r>
        <w:rPr>
          <w:rFonts w:hint="cs"/>
          <w:rtl/>
        </w:rPr>
        <w:t xml:space="preserve"> </w:t>
      </w:r>
      <w:bookmarkEnd w:id="5888"/>
    </w:p>
    <w:p w:rsidR="00EA1761" w:rsidRDefault="00EA1761" w:rsidP="009D14C0">
      <w:pPr>
        <w:rPr>
          <w:rtl/>
          <w:lang w:eastAsia="he-IL"/>
        </w:rPr>
      </w:pPr>
    </w:p>
    <w:p w:rsidR="00EA1761" w:rsidRDefault="00EA1761" w:rsidP="00616AD3">
      <w:pPr>
        <w:rPr>
          <w:rtl/>
          <w:lang w:eastAsia="he-IL"/>
        </w:rPr>
      </w:pPr>
      <w:r>
        <w:rPr>
          <w:rFonts w:hint="cs"/>
          <w:rtl/>
          <w:lang w:eastAsia="he-IL"/>
        </w:rPr>
        <w:t xml:space="preserve">הודעה לסגנית מזכיר </w:t>
      </w:r>
      <w:bookmarkStart w:id="5889" w:name="_ETM_Q17_472000"/>
      <w:bookmarkEnd w:id="5889"/>
      <w:r>
        <w:rPr>
          <w:rFonts w:hint="cs"/>
          <w:rtl/>
          <w:lang w:eastAsia="he-IL"/>
        </w:rPr>
        <w:t>הכנסת, בבקשה.</w:t>
      </w:r>
    </w:p>
    <w:p w:rsidR="00EA1761" w:rsidRDefault="00EA1761" w:rsidP="009D14C0">
      <w:pPr>
        <w:rPr>
          <w:rtl/>
          <w:lang w:eastAsia="he-IL"/>
        </w:rPr>
      </w:pPr>
    </w:p>
    <w:p w:rsidR="00EA1761" w:rsidRDefault="00EA1761" w:rsidP="009D14C0">
      <w:pPr>
        <w:pStyle w:val="a4"/>
        <w:keepNext/>
        <w:rPr>
          <w:rtl/>
        </w:rPr>
      </w:pPr>
      <w:bookmarkStart w:id="5890" w:name="ET_speaker_6118_56"/>
      <w:r w:rsidRPr="0029456C">
        <w:rPr>
          <w:rStyle w:val="TagStyle"/>
          <w:rFonts w:hint="cs"/>
          <w:rtl/>
        </w:rPr>
        <w:t xml:space="preserve"> &lt;&lt; דובר &gt;&gt;</w:t>
      </w:r>
      <w:r>
        <w:rPr>
          <w:rStyle w:val="TagStyle"/>
          <w:rFonts w:hint="cs"/>
          <w:rtl/>
        </w:rPr>
        <w:t xml:space="preserve"> </w:t>
      </w:r>
      <w:bookmarkStart w:id="5891" w:name="_Toc193744577"/>
      <w:bookmarkStart w:id="5892" w:name="_Toc193838522"/>
      <w:bookmarkStart w:id="5893" w:name="_Toc193883174"/>
      <w:r>
        <w:rPr>
          <w:rFonts w:hint="cs"/>
          <w:rtl/>
        </w:rPr>
        <w:t>סגנית מזכיר הכנסת אלינור ימין:</w:t>
      </w:r>
      <w:bookmarkEnd w:id="5891"/>
      <w:bookmarkEnd w:id="5892"/>
      <w:bookmarkEnd w:id="5893"/>
      <w:r>
        <w:rPr>
          <w:rStyle w:val="TagStyle"/>
          <w:rtl/>
        </w:rPr>
        <w:t xml:space="preserve"> </w:t>
      </w:r>
      <w:r w:rsidRPr="0029456C">
        <w:rPr>
          <w:rStyle w:val="TagStyle"/>
          <w:rtl/>
        </w:rPr>
        <w:t>&lt;&lt; דובר &gt;&gt;</w:t>
      </w:r>
      <w:r>
        <w:rPr>
          <w:rFonts w:hint="cs"/>
          <w:rtl/>
        </w:rPr>
        <w:t xml:space="preserve"> </w:t>
      </w:r>
      <w:bookmarkEnd w:id="5890"/>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תודה. ברשות יושב-ראש הישיבה, אני מתכבדת להודיעכם, </w:t>
      </w:r>
      <w:bookmarkStart w:id="5894" w:name="_ETM_Q17_475000"/>
      <w:bookmarkEnd w:id="5894"/>
      <w:r>
        <w:rPr>
          <w:rFonts w:hint="cs"/>
          <w:rtl/>
          <w:lang w:eastAsia="he-IL"/>
        </w:rPr>
        <w:t xml:space="preserve">כי הונחו היום על שולחן הכנסת </w:t>
      </w:r>
      <w:r>
        <w:rPr>
          <w:rFonts w:hint="eastAsia"/>
          <w:rtl/>
          <w:lang w:eastAsia="he-IL"/>
        </w:rPr>
        <w:t>–</w:t>
      </w:r>
    </w:p>
    <w:p w:rsidR="00EA1761" w:rsidRDefault="00EA1761" w:rsidP="009D14C0">
      <w:pPr>
        <w:rPr>
          <w:rtl/>
          <w:lang w:eastAsia="he-IL"/>
        </w:rPr>
      </w:pPr>
    </w:p>
    <w:p w:rsidR="00EA1761" w:rsidRDefault="00EA1761" w:rsidP="00971E29">
      <w:pPr>
        <w:rPr>
          <w:rtl/>
          <w:lang w:eastAsia="he-IL"/>
        </w:rPr>
      </w:pPr>
      <w:bookmarkStart w:id="5895" w:name="_ETM_Q17_474000"/>
      <w:bookmarkEnd w:id="5895"/>
      <w:r>
        <w:rPr>
          <w:rFonts w:hint="cs"/>
          <w:rtl/>
          <w:lang w:eastAsia="he-IL"/>
        </w:rPr>
        <w:t>לקריאה ראשונה, מטעם הכנסת</w:t>
      </w:r>
      <w:bookmarkStart w:id="5896" w:name="_ETM_Q17_478000"/>
      <w:bookmarkEnd w:id="5896"/>
      <w:r>
        <w:rPr>
          <w:rFonts w:hint="cs"/>
          <w:rtl/>
          <w:lang w:eastAsia="he-IL"/>
        </w:rPr>
        <w:t>: הצעת חוק התכנון והבנייה (תיקון מס' 162) (הגדלת חיבור החשמל), התשפ"ה</w:t>
      </w:r>
      <w:r>
        <w:rPr>
          <w:rFonts w:hint="eastAsia"/>
          <w:rtl/>
          <w:lang w:eastAsia="he-IL"/>
        </w:rPr>
        <w:t>–</w:t>
      </w:r>
      <w:r w:rsidR="00972FB1">
        <w:rPr>
          <w:rFonts w:hint="cs"/>
          <w:rtl/>
          <w:lang w:eastAsia="he-IL"/>
        </w:rPr>
        <w:t xml:space="preserve">2025, של חבר הכנסת יעקב אשר; </w:t>
      </w:r>
      <w:r>
        <w:rPr>
          <w:rFonts w:hint="cs"/>
          <w:rtl/>
          <w:lang w:eastAsia="he-IL"/>
        </w:rPr>
        <w:t>הצעת חוק יום הוקרה ממלכתי לפצועי מערכות ישראל ופעולות האיבה, התשפ"ה</w:t>
      </w:r>
      <w:r>
        <w:rPr>
          <w:rFonts w:hint="eastAsia"/>
          <w:rtl/>
          <w:lang w:eastAsia="he-IL"/>
        </w:rPr>
        <w:t>–</w:t>
      </w:r>
      <w:r>
        <w:rPr>
          <w:rFonts w:hint="cs"/>
          <w:rtl/>
          <w:lang w:eastAsia="he-IL"/>
        </w:rPr>
        <w:t>2025, של חבר הכנסת מיכאל מרדכי ביטון וקבוצת חברי הכנסת.</w:t>
      </w:r>
    </w:p>
    <w:p w:rsidR="00EA1761" w:rsidRDefault="00EA1761" w:rsidP="009D14C0">
      <w:pPr>
        <w:rPr>
          <w:rtl/>
          <w:lang w:eastAsia="he-IL"/>
        </w:rPr>
      </w:pPr>
    </w:p>
    <w:p w:rsidR="00EA1761" w:rsidRDefault="00EA1761" w:rsidP="00616AD3">
      <w:pPr>
        <w:rPr>
          <w:rtl/>
          <w:lang w:eastAsia="he-IL"/>
        </w:rPr>
      </w:pPr>
      <w:r>
        <w:rPr>
          <w:rFonts w:hint="cs"/>
          <w:rtl/>
          <w:lang w:eastAsia="he-IL"/>
        </w:rPr>
        <w:t>הודעות שר החינוך על מסקנות ועדת החינוך, התרבות והספורט בעקבות דיון מהיר בהצעתם</w:t>
      </w:r>
      <w:r w:rsidRPr="00812818">
        <w:rPr>
          <w:rFonts w:hint="cs"/>
          <w:rtl/>
          <w:lang w:eastAsia="he-IL"/>
        </w:rPr>
        <w:t xml:space="preserve"> </w:t>
      </w:r>
      <w:r>
        <w:rPr>
          <w:rFonts w:hint="cs"/>
          <w:rtl/>
          <w:lang w:eastAsia="he-IL"/>
        </w:rPr>
        <w:t>של חברי הכנסת פנינה תמנו, רון כץ, לימור סון הר מלך ומשה סולומון בנושא: הצורך הדחוף לצמצום פערים בהשכלה גבוהה של יהודי אתיופיה ופיקוח על מלגות לבני הקהילה; בעקבות דיון מהיר בהצעתם</w:t>
      </w:r>
      <w:r w:rsidRPr="00812818">
        <w:rPr>
          <w:rFonts w:hint="cs"/>
          <w:rtl/>
          <w:lang w:eastAsia="he-IL"/>
        </w:rPr>
        <w:t xml:space="preserve"> </w:t>
      </w:r>
      <w:r>
        <w:rPr>
          <w:rFonts w:hint="cs"/>
          <w:rtl/>
          <w:lang w:eastAsia="he-IL"/>
        </w:rPr>
        <w:t xml:space="preserve">של חברי הכנסת משה טור פז, סימון מושיאשוילי, חילי טרופר ומיכל מרים וולדיגר בנושא: הלנת שכרן </w:t>
      </w:r>
      <w:r>
        <w:rPr>
          <w:rFonts w:hint="cs"/>
          <w:rtl/>
          <w:lang w:eastAsia="he-IL"/>
        </w:rPr>
        <w:lastRenderedPageBreak/>
        <w:t>של עשרות מדריכות השתלמויות לגננות ומורים במרכזי פסג"ה; בעקבות דיון מהיר בהצעתו של חבר הכנסת משה טור פז בנושא: פיקוח על מתן התאמות לסטודנטים שבמילואים וסיום שנת הלימודים האקדמית לסטודנטים משרתי מילואים.</w:t>
      </w:r>
    </w:p>
    <w:p w:rsidR="00EA1761" w:rsidRDefault="00EA1761" w:rsidP="009D14C0">
      <w:pPr>
        <w:rPr>
          <w:rtl/>
          <w:lang w:eastAsia="he-IL"/>
        </w:rPr>
      </w:pPr>
    </w:p>
    <w:p w:rsidR="00EA1761" w:rsidRDefault="00EA1761" w:rsidP="00971E29">
      <w:pPr>
        <w:rPr>
          <w:rtl/>
          <w:lang w:eastAsia="he-IL"/>
        </w:rPr>
      </w:pPr>
      <w:r>
        <w:rPr>
          <w:rFonts w:hint="cs"/>
          <w:rtl/>
          <w:lang w:eastAsia="he-IL"/>
        </w:rPr>
        <w:t xml:space="preserve">המלצות הוועדה הציבורית לקביעת שכר ותשלומים אחרים לחברי הכנסת בנושא: גילום מס בשל לינת חברי הכנסת בבית מלון בירושלים, ובנושא: שינוי אופן התשלום עבור שירותי תקשורת לחברי הכנסת. תודה. </w:t>
      </w:r>
    </w:p>
    <w:p w:rsidR="00EA1761" w:rsidRDefault="00EA1761" w:rsidP="009D14C0">
      <w:pPr>
        <w:rPr>
          <w:rtl/>
          <w:lang w:eastAsia="he-IL"/>
        </w:rPr>
      </w:pPr>
    </w:p>
    <w:p w:rsidR="00EA1761" w:rsidRDefault="00EA1761" w:rsidP="009D14C0">
      <w:pPr>
        <w:pStyle w:val="af6"/>
        <w:keepNext/>
        <w:rPr>
          <w:rtl/>
        </w:rPr>
      </w:pPr>
      <w:bookmarkStart w:id="5897" w:name="ET_yor_6595_35"/>
      <w:r w:rsidRPr="0029456C">
        <w:rPr>
          <w:rStyle w:val="TagStyle"/>
          <w:rtl/>
        </w:rPr>
        <w:t xml:space="preserve"> &lt;&lt; יור &gt;&gt;</w:t>
      </w:r>
      <w:r w:rsidRPr="00E44792">
        <w:rPr>
          <w:rStyle w:val="TagStyle"/>
          <w:rtl/>
        </w:rPr>
        <w:t xml:space="preserve"> </w:t>
      </w:r>
      <w:r>
        <w:rPr>
          <w:rtl/>
        </w:rPr>
        <w:t>היו"ר ארז מלול:</w:t>
      </w:r>
      <w:r w:rsidRPr="00E44792">
        <w:rPr>
          <w:rStyle w:val="TagStyle"/>
          <w:rtl/>
        </w:rPr>
        <w:t xml:space="preserve"> </w:t>
      </w:r>
      <w:r w:rsidRPr="0029456C">
        <w:rPr>
          <w:rStyle w:val="TagStyle"/>
          <w:rtl/>
        </w:rPr>
        <w:t>&lt;&lt; יור &gt;&gt;</w:t>
      </w:r>
      <w:r>
        <w:rPr>
          <w:rtl/>
        </w:rPr>
        <w:t xml:space="preserve"> </w:t>
      </w:r>
      <w:bookmarkEnd w:id="5897"/>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תודה רבה. </w:t>
      </w:r>
    </w:p>
    <w:p w:rsidR="00EA1761" w:rsidRDefault="00EA1761" w:rsidP="009D14C0">
      <w:pPr>
        <w:rPr>
          <w:rtl/>
          <w:lang w:eastAsia="he-IL"/>
        </w:rPr>
      </w:pPr>
    </w:p>
    <w:p w:rsidR="00EA1761" w:rsidRDefault="00EA1761" w:rsidP="009D14C0">
      <w:pPr>
        <w:rPr>
          <w:rtl/>
          <w:lang w:eastAsia="he-IL"/>
        </w:rPr>
      </w:pPr>
    </w:p>
    <w:p w:rsidR="00EA1761" w:rsidRDefault="00EA1761" w:rsidP="009D14C0">
      <w:pPr>
        <w:pStyle w:val="a6"/>
        <w:rPr>
          <w:rtl/>
          <w:lang w:eastAsia="he-IL"/>
        </w:rPr>
      </w:pPr>
      <w:bookmarkStart w:id="5898" w:name="ET_hatsach_645762_57"/>
      <w:r w:rsidRPr="0029456C">
        <w:rPr>
          <w:rStyle w:val="TagStyle"/>
          <w:rFonts w:hint="cs"/>
          <w:rtl/>
        </w:rPr>
        <w:t xml:space="preserve"> &lt;&lt; הצח &gt;&gt;</w:t>
      </w:r>
      <w:r>
        <w:rPr>
          <w:rStyle w:val="TagStyle"/>
          <w:rFonts w:hint="cs"/>
          <w:rtl/>
        </w:rPr>
        <w:t xml:space="preserve"> </w:t>
      </w:r>
      <w:bookmarkStart w:id="5899" w:name="_Toc193744578"/>
      <w:bookmarkStart w:id="5900" w:name="_Toc193838523"/>
      <w:bookmarkStart w:id="5901" w:name="_Toc193883175"/>
      <w:r>
        <w:rPr>
          <w:rFonts w:hint="cs"/>
          <w:rtl/>
          <w:lang w:eastAsia="he-IL"/>
        </w:rPr>
        <w:t>הצעת חוק הכללת אמצעי זיהוי ביומטריים ונתוני זיהוי ביומטריים במסמכי זיהוי ובמאגר מידע (הוראה שעה) (בקשה מקוונת להנפקת תעודת זהות), התשפ"ה</w:t>
      </w:r>
      <w:r>
        <w:rPr>
          <w:rFonts w:hint="eastAsia"/>
          <w:rtl/>
          <w:lang w:eastAsia="he-IL"/>
        </w:rPr>
        <w:t>–</w:t>
      </w:r>
      <w:r>
        <w:rPr>
          <w:rFonts w:hint="cs"/>
          <w:rtl/>
          <w:lang w:eastAsia="he-IL"/>
        </w:rPr>
        <w:t>2025</w:t>
      </w:r>
      <w:bookmarkEnd w:id="5899"/>
      <w:bookmarkEnd w:id="5900"/>
      <w:bookmarkEnd w:id="5901"/>
      <w:r>
        <w:rPr>
          <w:rStyle w:val="TagStyle"/>
          <w:rFonts w:hint="cs"/>
          <w:rtl/>
        </w:rPr>
        <w:t xml:space="preserve"> </w:t>
      </w:r>
      <w:r w:rsidRPr="0029456C">
        <w:rPr>
          <w:rStyle w:val="TagStyle"/>
          <w:rFonts w:hint="cs"/>
          <w:rtl/>
        </w:rPr>
        <w:t>&lt;&lt; הצח &gt;&gt;</w:t>
      </w:r>
      <w:r>
        <w:rPr>
          <w:rFonts w:hint="cs"/>
          <w:rtl/>
          <w:lang w:eastAsia="he-IL"/>
        </w:rPr>
        <w:t xml:space="preserve"> </w:t>
      </w:r>
      <w:bookmarkEnd w:id="5898"/>
    </w:p>
    <w:p w:rsidR="00EA1761" w:rsidRDefault="00EA1761" w:rsidP="009D14C0">
      <w:pPr>
        <w:pStyle w:val="-0"/>
        <w:rPr>
          <w:rtl/>
          <w:lang w:eastAsia="he-IL"/>
        </w:rPr>
      </w:pPr>
      <w:r>
        <w:rPr>
          <w:rFonts w:hint="cs"/>
          <w:rtl/>
          <w:lang w:eastAsia="he-IL"/>
        </w:rPr>
        <w:t>(קריאה ראשונה)</w:t>
      </w:r>
    </w:p>
    <w:p w:rsidR="00EA1761" w:rsidRDefault="00EA1761" w:rsidP="009D14C0">
      <w:pPr>
        <w:rPr>
          <w:rtl/>
          <w:lang w:eastAsia="he-IL"/>
        </w:rPr>
      </w:pPr>
    </w:p>
    <w:p w:rsidR="00EA1761" w:rsidRDefault="00EA1761" w:rsidP="009D14C0">
      <w:pPr>
        <w:pStyle w:val="af6"/>
        <w:keepNext/>
        <w:rPr>
          <w:rtl/>
        </w:rPr>
      </w:pPr>
      <w:bookmarkStart w:id="5902" w:name="ET_yor_6595_58"/>
      <w:r w:rsidRPr="0029456C">
        <w:rPr>
          <w:rStyle w:val="TagStyle"/>
          <w:rFonts w:hint="cs"/>
          <w:rtl/>
        </w:rPr>
        <w:t xml:space="preserve"> &lt;&lt; יור &gt;&gt;</w:t>
      </w:r>
      <w:r>
        <w:rPr>
          <w:rStyle w:val="TagStyle"/>
          <w:rFonts w:hint="cs"/>
          <w:rtl/>
        </w:rPr>
        <w:t xml:space="preserve"> </w:t>
      </w:r>
      <w:r>
        <w:rPr>
          <w:rFonts w:hint="cs"/>
          <w:rtl/>
        </w:rPr>
        <w:t>היו"ר ארז מלול:</w:t>
      </w:r>
      <w:r>
        <w:rPr>
          <w:rStyle w:val="TagStyle"/>
          <w:rtl/>
        </w:rPr>
        <w:t xml:space="preserve"> </w:t>
      </w:r>
      <w:r w:rsidRPr="0029456C">
        <w:rPr>
          <w:rStyle w:val="TagStyle"/>
          <w:rtl/>
        </w:rPr>
        <w:t>&lt;&lt; יור &gt;&gt;</w:t>
      </w:r>
      <w:r>
        <w:rPr>
          <w:rFonts w:hint="cs"/>
          <w:rtl/>
        </w:rPr>
        <w:t xml:space="preserve"> </w:t>
      </w:r>
      <w:bookmarkEnd w:id="5902"/>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חברת הכנסת מירב בן ארי, בבקשה. </w:t>
      </w:r>
      <w:bookmarkStart w:id="5903" w:name="_ETM_Q17_556000"/>
      <w:bookmarkEnd w:id="5903"/>
      <w:r>
        <w:rPr>
          <w:rFonts w:hint="cs"/>
          <w:rtl/>
          <w:lang w:eastAsia="he-IL"/>
        </w:rPr>
        <w:t xml:space="preserve">נראה לי שאבי מעוז </w:t>
      </w:r>
      <w:bookmarkStart w:id="5904" w:name="_ETM_Q17_551000"/>
      <w:bookmarkEnd w:id="5904"/>
      <w:r>
        <w:rPr>
          <w:rFonts w:hint="cs"/>
          <w:rtl/>
          <w:lang w:eastAsia="he-IL"/>
        </w:rPr>
        <w:t xml:space="preserve">יתקזז עם עידן רול. אם הוא יתפטר אז הוא </w:t>
      </w:r>
      <w:bookmarkStart w:id="5905" w:name="_ETM_Q17_557000"/>
      <w:bookmarkEnd w:id="5905"/>
      <w:r>
        <w:rPr>
          <w:rFonts w:hint="cs"/>
          <w:rtl/>
          <w:lang w:eastAsia="he-IL"/>
        </w:rPr>
        <w:t>יתקזז.</w:t>
      </w:r>
    </w:p>
    <w:p w:rsidR="00EA1761" w:rsidRDefault="00EA1761" w:rsidP="009D14C0">
      <w:pPr>
        <w:rPr>
          <w:rtl/>
          <w:lang w:eastAsia="he-IL"/>
        </w:rPr>
      </w:pPr>
    </w:p>
    <w:p w:rsidR="00EA1761" w:rsidRDefault="00EA1761" w:rsidP="009D14C0">
      <w:pPr>
        <w:pStyle w:val="a4"/>
        <w:keepNext/>
        <w:rPr>
          <w:rtl/>
        </w:rPr>
      </w:pPr>
      <w:bookmarkStart w:id="5906" w:name="ET_speaker_5300_59"/>
      <w:r w:rsidRPr="0029456C">
        <w:rPr>
          <w:rStyle w:val="TagStyle"/>
          <w:rFonts w:hint="cs"/>
          <w:rtl/>
        </w:rPr>
        <w:t xml:space="preserve"> &lt;&lt; דובר &gt;&gt;</w:t>
      </w:r>
      <w:r>
        <w:rPr>
          <w:rStyle w:val="TagStyle"/>
          <w:rFonts w:hint="cs"/>
          <w:rtl/>
        </w:rPr>
        <w:t xml:space="preserve"> </w:t>
      </w:r>
      <w:bookmarkStart w:id="5907" w:name="_Toc193744579"/>
      <w:bookmarkStart w:id="5908" w:name="_Toc193838524"/>
      <w:bookmarkStart w:id="5909" w:name="_Toc193883176"/>
      <w:r>
        <w:rPr>
          <w:rFonts w:hint="cs"/>
          <w:rtl/>
        </w:rPr>
        <w:t>מירב בן ארי (יש עתיד):</w:t>
      </w:r>
      <w:bookmarkEnd w:id="5907"/>
      <w:bookmarkEnd w:id="5908"/>
      <w:bookmarkEnd w:id="5909"/>
      <w:r>
        <w:rPr>
          <w:rStyle w:val="TagStyle"/>
          <w:rtl/>
        </w:rPr>
        <w:t xml:space="preserve"> </w:t>
      </w:r>
      <w:r w:rsidRPr="0029456C">
        <w:rPr>
          <w:rStyle w:val="TagStyle"/>
          <w:rtl/>
        </w:rPr>
        <w:t>&lt;&lt; דובר &gt;&gt;</w:t>
      </w:r>
      <w:r>
        <w:rPr>
          <w:rFonts w:hint="cs"/>
          <w:rtl/>
        </w:rPr>
        <w:t xml:space="preserve"> </w:t>
      </w:r>
      <w:bookmarkEnd w:id="5906"/>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נכון. אחד לכם, אחד לנו. תודה רבה, אדוני היושב בראש. זה – לשמור על איזונים ובלמים. </w:t>
      </w:r>
      <w:bookmarkStart w:id="5910" w:name="_ETM_Q17_562000"/>
      <w:bookmarkEnd w:id="5910"/>
    </w:p>
    <w:p w:rsidR="00EA1761" w:rsidRDefault="00EA1761" w:rsidP="009D14C0">
      <w:pPr>
        <w:rPr>
          <w:rtl/>
          <w:lang w:eastAsia="he-IL"/>
        </w:rPr>
      </w:pPr>
    </w:p>
    <w:p w:rsidR="00EA1761" w:rsidRDefault="00EA1761" w:rsidP="00D4667F">
      <w:pPr>
        <w:rPr>
          <w:rtl/>
          <w:lang w:eastAsia="he-IL"/>
        </w:rPr>
      </w:pPr>
      <w:bookmarkStart w:id="5911" w:name="_ETM_Q17_563000"/>
      <w:bookmarkEnd w:id="5911"/>
      <w:r>
        <w:rPr>
          <w:rFonts w:hint="cs"/>
          <w:rtl/>
          <w:lang w:eastAsia="he-IL"/>
        </w:rPr>
        <w:t xml:space="preserve">אני מרגישה שהנושא של גולדקנופ, עוד לא מיציתי אותו, ולכן אני רוצה להגיד לך על זה משהו. </w:t>
      </w:r>
      <w:bookmarkStart w:id="5912" w:name="_ETM_Q17_573000"/>
      <w:bookmarkEnd w:id="5912"/>
      <w:r>
        <w:rPr>
          <w:rFonts w:hint="cs"/>
          <w:rtl/>
          <w:lang w:eastAsia="he-IL"/>
        </w:rPr>
        <w:t xml:space="preserve">חשבתי לעצמי משהו. לפני שבוע וחצי כל המדינה רעדה. למה היא רעדה? כי לפיד התראיין באיזה פודקאסט – פודקאסט שאני לא יודעת כמה </w:t>
      </w:r>
      <w:bookmarkStart w:id="5913" w:name="_ETM_Q17_584000"/>
      <w:bookmarkEnd w:id="5913"/>
      <w:r>
        <w:rPr>
          <w:rFonts w:hint="cs"/>
          <w:rtl/>
          <w:lang w:eastAsia="he-IL"/>
        </w:rPr>
        <w:t>מאזינים לו</w:t>
      </w:r>
      <w:r w:rsidR="00D4667F">
        <w:rPr>
          <w:rFonts w:hint="cs"/>
          <w:rtl/>
          <w:lang w:eastAsia="he-IL"/>
        </w:rPr>
        <w:t>,</w:t>
      </w:r>
      <w:r>
        <w:rPr>
          <w:rFonts w:hint="cs"/>
          <w:rtl/>
          <w:lang w:eastAsia="he-IL"/>
        </w:rPr>
        <w:t xml:space="preserve"> לא מזלזלת, אבל בוא נגיד, שטויות </w:t>
      </w:r>
      <w:bookmarkStart w:id="5914" w:name="_ETM_Q17_589000"/>
      <w:bookmarkEnd w:id="5914"/>
      <w:r>
        <w:rPr>
          <w:rFonts w:hint="eastAsia"/>
          <w:rtl/>
          <w:lang w:eastAsia="he-IL"/>
        </w:rPr>
        <w:t>–</w:t>
      </w:r>
      <w:r>
        <w:rPr>
          <w:rFonts w:hint="cs"/>
          <w:rtl/>
          <w:lang w:eastAsia="he-IL"/>
        </w:rPr>
        <w:t xml:space="preserve"> ואמר מה שאמר על אורית סטרוק. לא היה שר אחד או חבר כנסת אחד שלא גינה. מה זה גינה? מיקי, הייתה תחרות מי מגנה יותר את לפיד על זה שהוא אמר </w:t>
      </w:r>
      <w:bookmarkStart w:id="5915" w:name="_ETM_Q17_602000"/>
      <w:bookmarkEnd w:id="5915"/>
      <w:r>
        <w:rPr>
          <w:rFonts w:hint="cs"/>
          <w:rtl/>
          <w:lang w:eastAsia="he-IL"/>
        </w:rPr>
        <w:t xml:space="preserve">שכשהוא רואה אותה הוא צריך העלאה. אין שר שלא גינה. המגישים בתוכניות, לא רק בערוץ של </w:t>
      </w:r>
      <w:bookmarkStart w:id="5916" w:name="_ETM_Q17_608000"/>
      <w:bookmarkEnd w:id="5916"/>
      <w:r>
        <w:rPr>
          <w:rFonts w:hint="cs"/>
          <w:rtl/>
          <w:lang w:eastAsia="he-IL"/>
        </w:rPr>
        <w:t xml:space="preserve">צפון קוריאה, בערוץ 12, ב-13, ב-11, בכל ריאיון שעלינו, </w:t>
      </w:r>
      <w:bookmarkStart w:id="5917" w:name="_ETM_Q17_617000"/>
      <w:bookmarkEnd w:id="5917"/>
      <w:r>
        <w:rPr>
          <w:rFonts w:hint="cs"/>
          <w:rtl/>
          <w:lang w:eastAsia="he-IL"/>
        </w:rPr>
        <w:t xml:space="preserve">אמרו לנו: אבל מה את חושבת על מה שלפיד אמר? וברדיו </w:t>
      </w:r>
      <w:bookmarkStart w:id="5918" w:name="_ETM_Q17_626725"/>
      <w:bookmarkEnd w:id="5918"/>
      <w:r>
        <w:rPr>
          <w:rFonts w:hint="cs"/>
          <w:rtl/>
          <w:lang w:eastAsia="he-IL"/>
        </w:rPr>
        <w:t xml:space="preserve">– העלו אותי אצל ספי ויניר: מה את חושבת – שלפיד אמר? כולם. </w:t>
      </w:r>
    </w:p>
    <w:p w:rsidR="00EA1761" w:rsidRDefault="00EA1761" w:rsidP="009D14C0">
      <w:pPr>
        <w:rPr>
          <w:rtl/>
          <w:lang w:eastAsia="he-IL"/>
        </w:rPr>
      </w:pPr>
    </w:p>
    <w:p w:rsidR="00EA1761" w:rsidRDefault="00EA1761" w:rsidP="009D14C0">
      <w:pPr>
        <w:rPr>
          <w:rtl/>
          <w:lang w:eastAsia="he-IL"/>
        </w:rPr>
      </w:pPr>
      <w:bookmarkStart w:id="5919" w:name="_ETM_Q17_631000"/>
      <w:bookmarkEnd w:id="5919"/>
      <w:r>
        <w:rPr>
          <w:rFonts w:hint="cs"/>
          <w:rtl/>
          <w:lang w:eastAsia="he-IL"/>
        </w:rPr>
        <w:lastRenderedPageBreak/>
        <w:t xml:space="preserve">ואתמול – עזבו </w:t>
      </w:r>
      <w:bookmarkStart w:id="5920" w:name="_ETM_Q17_630000"/>
      <w:bookmarkEnd w:id="5920"/>
      <w:r>
        <w:rPr>
          <w:rFonts w:hint="cs"/>
          <w:rtl/>
          <w:lang w:eastAsia="he-IL"/>
        </w:rPr>
        <w:t xml:space="preserve">רגע, שנייה אני שמה את גולדקנופ בצד – השר העבריין, הלוא הוא איתמר בן גביר, תקף פיזית את </w:t>
      </w:r>
      <w:bookmarkStart w:id="5921" w:name="_ETM_Q17_642000"/>
      <w:bookmarkEnd w:id="5921"/>
      <w:r>
        <w:rPr>
          <w:rFonts w:hint="cs"/>
          <w:rtl/>
          <w:lang w:eastAsia="he-IL"/>
        </w:rPr>
        <w:t xml:space="preserve">ראש השב"כ. תקף אותו פיזית. הייתה ישיבה על סוריה - - - </w:t>
      </w:r>
    </w:p>
    <w:p w:rsidR="00EA1761" w:rsidRDefault="00EA1761" w:rsidP="009D14C0">
      <w:pPr>
        <w:rPr>
          <w:rtl/>
          <w:lang w:eastAsia="he-IL"/>
        </w:rPr>
      </w:pPr>
    </w:p>
    <w:p w:rsidR="00EA1761" w:rsidRDefault="00EA1761" w:rsidP="009D14C0">
      <w:pPr>
        <w:pStyle w:val="af5"/>
        <w:keepNext/>
        <w:rPr>
          <w:rtl/>
        </w:rPr>
      </w:pPr>
      <w:bookmarkStart w:id="5922" w:name="ET_interruption_5084_60"/>
      <w:r w:rsidRPr="0029456C">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tl/>
        </w:rPr>
        <w:t xml:space="preserve"> </w:t>
      </w:r>
      <w:r w:rsidRPr="0029456C">
        <w:rPr>
          <w:rStyle w:val="TagStyle"/>
          <w:rtl/>
        </w:rPr>
        <w:t>&lt;&lt; קריאה &gt;&gt;</w:t>
      </w:r>
      <w:r>
        <w:rPr>
          <w:rFonts w:hint="cs"/>
          <w:rtl/>
        </w:rPr>
        <w:t xml:space="preserve"> </w:t>
      </w:r>
      <w:bookmarkEnd w:id="5922"/>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חבל שלא נתנו לו, היה מכסח אותו. </w:t>
      </w:r>
    </w:p>
    <w:p w:rsidR="00EA1761" w:rsidRPr="0029456C" w:rsidRDefault="00EA1761" w:rsidP="009D14C0">
      <w:pPr>
        <w:rPr>
          <w:rtl/>
        </w:rPr>
      </w:pPr>
    </w:p>
    <w:p w:rsidR="00EA1761" w:rsidRDefault="00EA1761" w:rsidP="009D14C0">
      <w:pPr>
        <w:pStyle w:val="-"/>
        <w:keepNext/>
        <w:rPr>
          <w:rtl/>
        </w:rPr>
      </w:pPr>
      <w:bookmarkStart w:id="5923" w:name="_ETM_Q17_645000"/>
      <w:bookmarkStart w:id="5924" w:name="ET_speakercontinue_5300_38"/>
      <w:bookmarkEnd w:id="5923"/>
      <w:r w:rsidRPr="0029456C">
        <w:rPr>
          <w:rStyle w:val="TagStyle"/>
          <w:rFonts w:hint="cs"/>
          <w:rtl/>
        </w:rPr>
        <w:t>&lt;&lt; דובר_המשך &gt;&gt;</w:t>
      </w:r>
      <w:r>
        <w:rPr>
          <w:rStyle w:val="TagStyle"/>
          <w:rFonts w:hint="cs"/>
          <w:rtl/>
        </w:rPr>
        <w:t xml:space="preserve"> </w:t>
      </w:r>
      <w:r>
        <w:rPr>
          <w:rFonts w:hint="cs"/>
          <w:rtl/>
        </w:rPr>
        <w:t>מירב בן ארי (יש עתיד):</w:t>
      </w:r>
      <w:r>
        <w:rPr>
          <w:rStyle w:val="TagStyle"/>
          <w:rtl/>
        </w:rPr>
        <w:t xml:space="preserve"> </w:t>
      </w:r>
      <w:r w:rsidRPr="0029456C">
        <w:rPr>
          <w:rStyle w:val="TagStyle"/>
          <w:rtl/>
        </w:rPr>
        <w:t>&lt;&lt; דובר_המשך &gt;&gt;</w:t>
      </w:r>
      <w:bookmarkEnd w:id="5924"/>
      <w:r>
        <w:rPr>
          <w:rFonts w:hint="cs"/>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תבין, </w:t>
      </w:r>
      <w:bookmarkStart w:id="5925" w:name="_ETM_Q17_647000"/>
      <w:bookmarkEnd w:id="5925"/>
      <w:r>
        <w:rPr>
          <w:rFonts w:hint="cs"/>
          <w:rtl/>
          <w:lang w:eastAsia="he-IL"/>
        </w:rPr>
        <w:t>הוא יצא החוצה - - -</w:t>
      </w:r>
    </w:p>
    <w:p w:rsidR="00EA1761" w:rsidRDefault="00EA1761" w:rsidP="009D14C0">
      <w:pPr>
        <w:rPr>
          <w:rtl/>
          <w:lang w:eastAsia="he-IL"/>
        </w:rPr>
      </w:pPr>
      <w:bookmarkStart w:id="5926" w:name="_ETM_Q17_649202"/>
      <w:bookmarkStart w:id="5927" w:name="_ETM_Q17_649385"/>
      <w:bookmarkEnd w:id="5926"/>
      <w:bookmarkEnd w:id="5927"/>
    </w:p>
    <w:p w:rsidR="00EA1761" w:rsidRDefault="00EA1761" w:rsidP="009D14C0">
      <w:pPr>
        <w:pStyle w:val="af6"/>
        <w:keepNext/>
        <w:rPr>
          <w:rtl/>
        </w:rPr>
      </w:pPr>
      <w:bookmarkStart w:id="5928" w:name="ET_yor_6595_61"/>
      <w:r w:rsidRPr="0029456C">
        <w:rPr>
          <w:rStyle w:val="TagStyle"/>
          <w:rFonts w:hint="cs"/>
          <w:rtl/>
        </w:rPr>
        <w:t xml:space="preserve"> &lt;&lt; יור &gt;&gt;</w:t>
      </w:r>
      <w:r>
        <w:rPr>
          <w:rStyle w:val="TagStyle"/>
          <w:rFonts w:hint="cs"/>
          <w:rtl/>
        </w:rPr>
        <w:t xml:space="preserve"> </w:t>
      </w:r>
      <w:r>
        <w:rPr>
          <w:rFonts w:hint="cs"/>
          <w:rtl/>
        </w:rPr>
        <w:t>היו"ר ארז מלול:</w:t>
      </w:r>
      <w:r>
        <w:rPr>
          <w:rStyle w:val="TagStyle"/>
          <w:rtl/>
        </w:rPr>
        <w:t xml:space="preserve"> </w:t>
      </w:r>
      <w:r w:rsidRPr="0029456C">
        <w:rPr>
          <w:rStyle w:val="TagStyle"/>
          <w:rtl/>
        </w:rPr>
        <w:t>&lt;&lt; יור &gt;&gt;</w:t>
      </w:r>
      <w:r>
        <w:rPr>
          <w:rFonts w:hint="cs"/>
          <w:rtl/>
        </w:rPr>
        <w:t xml:space="preserve"> </w:t>
      </w:r>
      <w:bookmarkEnd w:id="5928"/>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אני עדיין לא מאמין לזה. </w:t>
      </w:r>
      <w:bookmarkStart w:id="5929" w:name="_ETM_Q17_649000"/>
      <w:bookmarkEnd w:id="5929"/>
    </w:p>
    <w:p w:rsidR="00EA1761" w:rsidRDefault="00EA1761" w:rsidP="009D14C0">
      <w:pPr>
        <w:rPr>
          <w:rtl/>
          <w:lang w:eastAsia="he-IL"/>
        </w:rPr>
      </w:pPr>
    </w:p>
    <w:p w:rsidR="00EA1761" w:rsidRDefault="00EA1761" w:rsidP="009D14C0">
      <w:pPr>
        <w:pStyle w:val="-"/>
        <w:keepNext/>
        <w:rPr>
          <w:rtl/>
        </w:rPr>
      </w:pPr>
      <w:bookmarkStart w:id="5930" w:name="ET_speakercontinue_5300_62"/>
      <w:r w:rsidRPr="0029456C">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tl/>
        </w:rPr>
        <w:t xml:space="preserve"> </w:t>
      </w:r>
      <w:r w:rsidRPr="0029456C">
        <w:rPr>
          <w:rStyle w:val="TagStyle"/>
          <w:rtl/>
        </w:rPr>
        <w:t>&lt;&lt; דובר_המשך &gt;&gt;</w:t>
      </w:r>
      <w:r>
        <w:rPr>
          <w:rFonts w:hint="cs"/>
          <w:rtl/>
        </w:rPr>
        <w:t xml:space="preserve"> </w:t>
      </w:r>
      <w:bookmarkEnd w:id="5930"/>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הוא יצא החוצה, שמע על הדיווח ב-12 – הרי אין </w:t>
      </w:r>
      <w:bookmarkStart w:id="5931" w:name="_ETM_Q17_651000"/>
      <w:bookmarkEnd w:id="5931"/>
      <w:r>
        <w:rPr>
          <w:rFonts w:hint="cs"/>
          <w:rtl/>
          <w:lang w:eastAsia="he-IL"/>
        </w:rPr>
        <w:t>נרקומן תקשורת כמו בן גביר – חזר ותקף פיזית.</w:t>
      </w:r>
    </w:p>
    <w:p w:rsidR="00EA1761" w:rsidRDefault="00EA1761" w:rsidP="009D14C0">
      <w:pPr>
        <w:rPr>
          <w:rtl/>
          <w:lang w:eastAsia="he-IL"/>
        </w:rPr>
      </w:pPr>
    </w:p>
    <w:p w:rsidR="00EA1761" w:rsidRDefault="00EA1761" w:rsidP="009D14C0">
      <w:pPr>
        <w:pStyle w:val="af6"/>
        <w:keepNext/>
        <w:rPr>
          <w:rtl/>
        </w:rPr>
      </w:pPr>
      <w:r w:rsidRPr="0029456C">
        <w:rPr>
          <w:rStyle w:val="TagStyle"/>
          <w:rtl/>
        </w:rPr>
        <w:t xml:space="preserve"> &lt;&lt; יור &gt;&gt;</w:t>
      </w:r>
      <w:r w:rsidRPr="0033150C">
        <w:rPr>
          <w:rStyle w:val="TagStyle"/>
          <w:rtl/>
        </w:rPr>
        <w:t xml:space="preserve"> </w:t>
      </w:r>
      <w:r>
        <w:rPr>
          <w:rtl/>
        </w:rPr>
        <w:t>היו"ר ארז מלול:</w:t>
      </w:r>
      <w:r w:rsidRPr="0033150C">
        <w:rPr>
          <w:rStyle w:val="TagStyle"/>
          <w:rtl/>
        </w:rPr>
        <w:t xml:space="preserve"> </w:t>
      </w:r>
      <w:r w:rsidRPr="0029456C">
        <w:rPr>
          <w:rStyle w:val="TagStyle"/>
          <w:rtl/>
        </w:rPr>
        <w:t>&lt;&lt; יור &gt;&gt;</w:t>
      </w:r>
      <w:r>
        <w:rPr>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רונן </w:t>
      </w:r>
      <w:bookmarkStart w:id="5932" w:name="_ETM_Q17_653000"/>
      <w:bookmarkEnd w:id="5932"/>
      <w:r>
        <w:rPr>
          <w:rFonts w:hint="cs"/>
          <w:rtl/>
          <w:lang w:eastAsia="he-IL"/>
        </w:rPr>
        <w:t>בר בכושר.</w:t>
      </w:r>
    </w:p>
    <w:p w:rsidR="00EA1761" w:rsidRDefault="00EA1761" w:rsidP="009D14C0">
      <w:pPr>
        <w:rPr>
          <w:rtl/>
          <w:lang w:eastAsia="he-IL"/>
        </w:rPr>
      </w:pPr>
      <w:bookmarkStart w:id="5933" w:name="_ETM_Q17_656000"/>
      <w:bookmarkEnd w:id="5933"/>
    </w:p>
    <w:p w:rsidR="00EA1761" w:rsidRDefault="00EA1761" w:rsidP="009D14C0">
      <w:pPr>
        <w:pStyle w:val="-"/>
        <w:keepNext/>
        <w:rPr>
          <w:rtl/>
        </w:rPr>
      </w:pPr>
      <w:bookmarkStart w:id="5934" w:name="_ETM_Q17_658000"/>
      <w:bookmarkStart w:id="5935" w:name="ET_speakercontinue_5300_39"/>
      <w:bookmarkEnd w:id="5934"/>
      <w:r w:rsidRPr="0029456C">
        <w:rPr>
          <w:rStyle w:val="TagStyle"/>
          <w:rFonts w:hint="cs"/>
          <w:rtl/>
        </w:rPr>
        <w:t>&lt;&lt; דובר_המשך &gt;&gt;</w:t>
      </w:r>
      <w:r>
        <w:rPr>
          <w:rStyle w:val="TagStyle"/>
          <w:rFonts w:hint="cs"/>
          <w:rtl/>
        </w:rPr>
        <w:t xml:space="preserve"> </w:t>
      </w:r>
      <w:r>
        <w:rPr>
          <w:rFonts w:hint="cs"/>
          <w:rtl/>
        </w:rPr>
        <w:t>מירב בן ארי (יש עתיד):</w:t>
      </w:r>
      <w:r>
        <w:rPr>
          <w:rStyle w:val="TagStyle"/>
          <w:rtl/>
        </w:rPr>
        <w:t xml:space="preserve"> </w:t>
      </w:r>
      <w:r w:rsidRPr="0029456C">
        <w:rPr>
          <w:rStyle w:val="TagStyle"/>
          <w:rtl/>
        </w:rPr>
        <w:t>&lt;&lt; דובר_המשך &gt;&gt;</w:t>
      </w:r>
      <w:bookmarkEnd w:id="5935"/>
      <w:r>
        <w:rPr>
          <w:rFonts w:hint="cs"/>
          <w:rtl/>
        </w:rPr>
        <w:t xml:space="preserve"> </w:t>
      </w:r>
    </w:p>
    <w:p w:rsidR="00EA1761" w:rsidRDefault="00EA1761" w:rsidP="009D14C0">
      <w:pPr>
        <w:rPr>
          <w:rtl/>
          <w:lang w:eastAsia="he-IL"/>
        </w:rPr>
      </w:pPr>
    </w:p>
    <w:p w:rsidR="00EA1761" w:rsidRDefault="00EA1761" w:rsidP="00D4667F">
      <w:pPr>
        <w:rPr>
          <w:rtl/>
          <w:lang w:eastAsia="he-IL"/>
        </w:rPr>
      </w:pPr>
      <w:bookmarkStart w:id="5936" w:name="_ETM_Q17_660000"/>
      <w:bookmarkEnd w:id="5936"/>
      <w:r>
        <w:rPr>
          <w:rFonts w:hint="cs"/>
          <w:rtl/>
          <w:lang w:eastAsia="he-IL"/>
        </w:rPr>
        <w:t>עזבו רגע, אין כוחות, כן? זה לא כוחות. בין –</w:t>
      </w:r>
      <w:bookmarkStart w:id="5937" w:name="_ETM_Q17_665000"/>
      <w:bookmarkEnd w:id="5937"/>
      <w:r>
        <w:rPr>
          <w:rFonts w:hint="cs"/>
          <w:rtl/>
          <w:lang w:eastAsia="he-IL"/>
        </w:rPr>
        <w:t xml:space="preserve"> בוא, קצת קציצה, אין מה להגיד, לבין ראש השב"כ, שהוא אדם חזק. בוא </w:t>
      </w:r>
      <w:bookmarkStart w:id="5938" w:name="_ETM_Q17_668000"/>
      <w:bookmarkEnd w:id="5938"/>
      <w:r>
        <w:rPr>
          <w:rFonts w:hint="cs"/>
          <w:rtl/>
          <w:lang w:eastAsia="he-IL"/>
        </w:rPr>
        <w:t xml:space="preserve">נגיד, הוא הגיע מפעילות השטח הכי מבצעית של השב"כ. זאת אומרת, בוא נגיד במילים שלנו, זה לא כוחות. </w:t>
      </w:r>
      <w:bookmarkStart w:id="5939" w:name="_ETM_Q17_680000"/>
      <w:bookmarkEnd w:id="5939"/>
      <w:r>
        <w:rPr>
          <w:rFonts w:hint="cs"/>
          <w:rtl/>
          <w:lang w:eastAsia="he-IL"/>
        </w:rPr>
        <w:t xml:space="preserve">הוא, העבריין, שהניסיון הכי – יש לו תמונות שהוא בועט בשוטרים. אתה מכיר </w:t>
      </w:r>
      <w:bookmarkStart w:id="5940" w:name="_ETM_Q17_686000"/>
      <w:bookmarkEnd w:id="5940"/>
      <w:r>
        <w:rPr>
          <w:rFonts w:hint="cs"/>
          <w:rtl/>
          <w:lang w:eastAsia="he-IL"/>
        </w:rPr>
        <w:t xml:space="preserve">אותו, היית מפקד מחוז ירושלים </w:t>
      </w:r>
      <w:r w:rsidR="00D4667F">
        <w:rPr>
          <w:rFonts w:hint="eastAsia"/>
          <w:rtl/>
          <w:lang w:eastAsia="he-IL"/>
        </w:rPr>
        <w:t>–</w:t>
      </w:r>
      <w:r w:rsidR="00D4667F">
        <w:rPr>
          <w:rFonts w:hint="cs"/>
          <w:rtl/>
          <w:lang w:eastAsia="he-IL"/>
        </w:rPr>
        <w:t xml:space="preserve"> </w:t>
      </w:r>
      <w:r>
        <w:rPr>
          <w:rFonts w:hint="cs"/>
          <w:rtl/>
          <w:lang w:eastAsia="he-IL"/>
        </w:rPr>
        <w:t>מתמודד</w:t>
      </w:r>
      <w:r w:rsidR="00D4667F">
        <w:rPr>
          <w:rFonts w:hint="cs"/>
          <w:rtl/>
          <w:lang w:eastAsia="he-IL"/>
        </w:rPr>
        <w:t>.</w:t>
      </w:r>
      <w:r>
        <w:rPr>
          <w:rFonts w:hint="cs"/>
          <w:rtl/>
          <w:lang w:eastAsia="he-IL"/>
        </w:rPr>
        <w:t xml:space="preserve"> זה כמו העכבר שצועק על האריה. תגיד לי, </w:t>
      </w:r>
      <w:bookmarkStart w:id="5941" w:name="_ETM_Q17_694000"/>
      <w:bookmarkEnd w:id="5941"/>
      <w:r>
        <w:rPr>
          <w:rFonts w:hint="cs"/>
          <w:rtl/>
          <w:lang w:eastAsia="he-IL"/>
        </w:rPr>
        <w:t xml:space="preserve">מה, באמת באת לתקוף פיזית את ראש השב"כ? אני שמחה שאתם מבסוטים. עזבו שנייה איפה </w:t>
      </w:r>
      <w:bookmarkStart w:id="5942" w:name="_ETM_Q17_700000"/>
      <w:bookmarkEnd w:id="5942"/>
      <w:r>
        <w:rPr>
          <w:rFonts w:hint="cs"/>
          <w:rtl/>
          <w:lang w:eastAsia="he-IL"/>
        </w:rPr>
        <w:t xml:space="preserve">הוא ואיפה זה, עזבו שזה לא מלחמה בכלל, אבל אף אחד מכם לא מגנה ששר בממשלה </w:t>
      </w:r>
      <w:r w:rsidR="00D4667F">
        <w:rPr>
          <w:rFonts w:hint="cs"/>
          <w:rtl/>
          <w:lang w:eastAsia="he-IL"/>
        </w:rPr>
        <w:t>ש</w:t>
      </w:r>
      <w:r>
        <w:rPr>
          <w:rFonts w:hint="cs"/>
          <w:rtl/>
          <w:lang w:eastAsia="he-IL"/>
        </w:rPr>
        <w:t xml:space="preserve">תוקף פיזית? עזבו שזה לא כוחות, </w:t>
      </w:r>
      <w:bookmarkStart w:id="5943" w:name="_ETM_Q17_715000"/>
      <w:bookmarkEnd w:id="5943"/>
      <w:r>
        <w:rPr>
          <w:rFonts w:hint="cs"/>
          <w:rtl/>
          <w:lang w:eastAsia="he-IL"/>
        </w:rPr>
        <w:t>עזבו שזה עכבר וזה אריה, עזבו שזה קציצה וזה לוחם, עזבו. אף אחד לא בא ואומר</w:t>
      </w:r>
      <w:bookmarkStart w:id="5944" w:name="_ETM_Q17_723000"/>
      <w:bookmarkEnd w:id="5944"/>
      <w:r w:rsidR="00D4667F">
        <w:rPr>
          <w:rFonts w:hint="cs"/>
          <w:rtl/>
          <w:lang w:eastAsia="he-IL"/>
        </w:rPr>
        <w:t>:</w:t>
      </w:r>
      <w:r>
        <w:rPr>
          <w:rFonts w:hint="cs"/>
          <w:rtl/>
          <w:lang w:eastAsia="he-IL"/>
        </w:rPr>
        <w:t xml:space="preserve"> לא תוקפים ראש שב"כ? הבנתי שהשרים היו בהלם. הבנתי שהעובדים היו בהלם. הלם. היו בשוק, לא האמינו שזה קורה מול העיניים שלהם. </w:t>
      </w:r>
    </w:p>
    <w:p w:rsidR="00EA1761" w:rsidRDefault="00EA1761" w:rsidP="009D14C0">
      <w:pPr>
        <w:rPr>
          <w:rtl/>
          <w:lang w:eastAsia="he-IL"/>
        </w:rPr>
      </w:pPr>
    </w:p>
    <w:p w:rsidR="00EA1761" w:rsidRDefault="00EA1761" w:rsidP="00D4667F">
      <w:pPr>
        <w:rPr>
          <w:rtl/>
          <w:lang w:eastAsia="he-IL"/>
        </w:rPr>
      </w:pPr>
      <w:r>
        <w:rPr>
          <w:rFonts w:hint="cs"/>
          <w:rtl/>
          <w:lang w:eastAsia="he-IL"/>
        </w:rPr>
        <w:t xml:space="preserve">למה אף אחד מכם לא מגנה? למה? אבל מהאמירה </w:t>
      </w:r>
      <w:bookmarkStart w:id="5945" w:name="_ETM_Q17_738000"/>
      <w:bookmarkEnd w:id="5945"/>
      <w:r>
        <w:rPr>
          <w:rFonts w:hint="cs"/>
          <w:rtl/>
          <w:lang w:eastAsia="he-IL"/>
        </w:rPr>
        <w:t xml:space="preserve">של לפיד על סטרוק כל הדגים הקפואים התעוררו. תודה </w:t>
      </w:r>
      <w:bookmarkStart w:id="5946" w:name="_ETM_Q17_742000"/>
      <w:bookmarkEnd w:id="5946"/>
      <w:r>
        <w:rPr>
          <w:rFonts w:hint="cs"/>
          <w:rtl/>
          <w:lang w:eastAsia="he-IL"/>
        </w:rPr>
        <w:t xml:space="preserve">רבה. </w:t>
      </w:r>
    </w:p>
    <w:p w:rsidR="00EA1761" w:rsidRDefault="00EA1761" w:rsidP="009D14C0">
      <w:pPr>
        <w:rPr>
          <w:rtl/>
          <w:lang w:eastAsia="he-IL"/>
        </w:rPr>
      </w:pPr>
    </w:p>
    <w:p w:rsidR="00EA1761" w:rsidRDefault="00EA1761" w:rsidP="009D14C0">
      <w:pPr>
        <w:pStyle w:val="af6"/>
        <w:keepNext/>
        <w:rPr>
          <w:rtl/>
        </w:rPr>
      </w:pPr>
      <w:bookmarkStart w:id="5947" w:name="ET_yor_6595_63"/>
      <w:r w:rsidRPr="0029456C">
        <w:rPr>
          <w:rStyle w:val="TagStyle"/>
          <w:rFonts w:hint="cs"/>
          <w:rtl/>
        </w:rPr>
        <w:t xml:space="preserve"> &lt;&lt; יור &gt;&gt;</w:t>
      </w:r>
      <w:r>
        <w:rPr>
          <w:rStyle w:val="TagStyle"/>
          <w:rFonts w:hint="cs"/>
          <w:rtl/>
        </w:rPr>
        <w:t xml:space="preserve"> </w:t>
      </w:r>
      <w:r>
        <w:rPr>
          <w:rFonts w:hint="cs"/>
          <w:rtl/>
        </w:rPr>
        <w:t>היו"ר ארז מלול:</w:t>
      </w:r>
      <w:r>
        <w:rPr>
          <w:rStyle w:val="TagStyle"/>
          <w:rtl/>
        </w:rPr>
        <w:t xml:space="preserve"> </w:t>
      </w:r>
      <w:r w:rsidRPr="0029456C">
        <w:rPr>
          <w:rStyle w:val="TagStyle"/>
          <w:rtl/>
        </w:rPr>
        <w:t>&lt;&lt; יור &gt;&gt;</w:t>
      </w:r>
      <w:r>
        <w:rPr>
          <w:rFonts w:hint="cs"/>
          <w:rtl/>
        </w:rPr>
        <w:t xml:space="preserve"> </w:t>
      </w:r>
      <w:bookmarkEnd w:id="5947"/>
    </w:p>
    <w:p w:rsidR="00EA1761" w:rsidRDefault="00EA1761" w:rsidP="009D14C0">
      <w:pPr>
        <w:rPr>
          <w:rtl/>
          <w:lang w:eastAsia="he-IL"/>
        </w:rPr>
      </w:pPr>
    </w:p>
    <w:p w:rsidR="00EA1761" w:rsidRDefault="00EA1761" w:rsidP="009D14C0">
      <w:pPr>
        <w:rPr>
          <w:rtl/>
          <w:lang w:eastAsia="he-IL"/>
        </w:rPr>
      </w:pPr>
      <w:r>
        <w:rPr>
          <w:rFonts w:hint="cs"/>
          <w:rtl/>
          <w:lang w:eastAsia="he-IL"/>
        </w:rPr>
        <w:t>תודה רבה. חבר הכנסת אלעזר שטרן, בבקשה.</w:t>
      </w:r>
    </w:p>
    <w:p w:rsidR="00EA1761" w:rsidRDefault="00EA1761" w:rsidP="009D14C0">
      <w:pPr>
        <w:rPr>
          <w:rtl/>
          <w:lang w:eastAsia="he-IL"/>
        </w:rPr>
      </w:pPr>
    </w:p>
    <w:p w:rsidR="00EA1761" w:rsidRDefault="00EA1761" w:rsidP="00C012DB">
      <w:pPr>
        <w:rPr>
          <w:rtl/>
          <w:lang w:eastAsia="he-IL"/>
        </w:rPr>
      </w:pPr>
      <w:bookmarkStart w:id="5948" w:name="TOR_Q18"/>
      <w:bookmarkStart w:id="5949" w:name="ET_speaker_5109_64"/>
      <w:bookmarkEnd w:id="5948"/>
      <w:r>
        <w:rPr>
          <w:rFonts w:hint="cs"/>
          <w:rtl/>
          <w:lang w:eastAsia="he-IL"/>
        </w:rPr>
        <w:t xml:space="preserve">מישהו שם מפעיל </w:t>
      </w:r>
      <w:r>
        <w:rPr>
          <w:rtl/>
          <w:lang w:eastAsia="he-IL"/>
        </w:rPr>
        <w:t>–</w:t>
      </w:r>
      <w:r>
        <w:rPr>
          <w:rFonts w:hint="cs"/>
          <w:rtl/>
          <w:lang w:eastAsia="he-IL"/>
        </w:rPr>
        <w:t xml:space="preserve"> להוריד את הווליום, </w:t>
      </w:r>
      <w:bookmarkStart w:id="5950" w:name="_ETM_Q18_154000"/>
      <w:bookmarkEnd w:id="5950"/>
      <w:r>
        <w:rPr>
          <w:rFonts w:hint="cs"/>
          <w:rtl/>
          <w:lang w:eastAsia="he-IL"/>
        </w:rPr>
        <w:t xml:space="preserve">בבקשה. חבר הכנסת דן אילוז, שלום. </w:t>
      </w:r>
    </w:p>
    <w:p w:rsidR="00EA1761" w:rsidRPr="00744E9D" w:rsidRDefault="00EA1761" w:rsidP="009D14C0">
      <w:pPr>
        <w:rPr>
          <w:rtl/>
          <w:lang w:eastAsia="he-IL"/>
        </w:rPr>
      </w:pPr>
      <w:bookmarkStart w:id="5951" w:name="_ETM_Q18_163000"/>
      <w:bookmarkEnd w:id="5951"/>
    </w:p>
    <w:p w:rsidR="00EA1761" w:rsidRDefault="00EA1761" w:rsidP="009D14C0">
      <w:pPr>
        <w:pStyle w:val="a4"/>
        <w:keepNext/>
        <w:rPr>
          <w:rtl/>
        </w:rPr>
      </w:pPr>
      <w:r>
        <w:rPr>
          <w:rStyle w:val="TagStyle"/>
          <w:rFonts w:hint="cs"/>
          <w:rtl/>
        </w:rPr>
        <w:t xml:space="preserve"> &lt;&lt; דובר &gt;&gt; </w:t>
      </w:r>
      <w:bookmarkStart w:id="5952" w:name="_Toc193744580"/>
      <w:bookmarkStart w:id="5953" w:name="_Toc193838525"/>
      <w:bookmarkStart w:id="5954" w:name="_Toc193883177"/>
      <w:r>
        <w:rPr>
          <w:rFonts w:hint="cs"/>
          <w:rtl/>
        </w:rPr>
        <w:t>אלעזר שטרן (יש עתיד):</w:t>
      </w:r>
      <w:bookmarkEnd w:id="5952"/>
      <w:bookmarkEnd w:id="5953"/>
      <w:bookmarkEnd w:id="5954"/>
      <w:r>
        <w:rPr>
          <w:rStyle w:val="TagStyle"/>
          <w:rtl/>
        </w:rPr>
        <w:t xml:space="preserve"> &lt;&lt; דובר &gt;&gt;</w:t>
      </w:r>
      <w:r>
        <w:rPr>
          <w:rFonts w:hint="cs"/>
          <w:rtl/>
        </w:rPr>
        <w:t xml:space="preserve"> </w:t>
      </w:r>
      <w:bookmarkEnd w:id="5949"/>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בוועדת החוץ והביטחון התגלגל לאיטו חוק גיוס, או </w:t>
      </w:r>
      <w:bookmarkStart w:id="5955" w:name="_ETM_Q18_175000"/>
      <w:bookmarkEnd w:id="5955"/>
      <w:r>
        <w:rPr>
          <w:rFonts w:hint="cs"/>
          <w:rtl/>
          <w:lang w:eastAsia="he-IL"/>
        </w:rPr>
        <w:t>חוק השתמטות. התגלגל, התגלגל, התגלגל, עד שנעצר. אין דיונים בוועדת החוץ והביטחון על חוק הגיוס. אין. הלוא איפה יש דיונים על חוק הגיוס? בוועדת הכספים. סמוטריץ' – הוא מוביל את חוק הגיוס; משה סולומון בא להרים את האצבע בוועדת הכספים על חוק הגיוס. הרב סורוצקין ושר השיכון גולדקנופ מוציאים להם אצבע משולשת, ואומרים: נראה אתכם</w:t>
      </w:r>
      <w:bookmarkStart w:id="5956" w:name="_ETM_Q18_231000"/>
      <w:bookmarkEnd w:id="5956"/>
      <w:r>
        <w:rPr>
          <w:rFonts w:hint="cs"/>
          <w:rtl/>
          <w:lang w:eastAsia="he-IL"/>
        </w:rPr>
        <w:t>. אנחנו נשיר "בשלטון הכופרים אין אנו מאמינים</w:t>
      </w:r>
      <w:r w:rsidR="00D4667F">
        <w:rPr>
          <w:rFonts w:hint="cs"/>
          <w:rtl/>
          <w:lang w:eastAsia="he-IL"/>
        </w:rPr>
        <w:t>"</w:t>
      </w:r>
      <w:r>
        <w:rPr>
          <w:rFonts w:hint="cs"/>
          <w:rtl/>
          <w:lang w:eastAsia="he-IL"/>
        </w:rPr>
        <w:t xml:space="preserve">, </w:t>
      </w:r>
      <w:r w:rsidR="00D4667F">
        <w:rPr>
          <w:rFonts w:hint="cs"/>
          <w:rtl/>
          <w:lang w:eastAsia="he-IL"/>
        </w:rPr>
        <w:t>"</w:t>
      </w:r>
      <w:r>
        <w:rPr>
          <w:rFonts w:hint="cs"/>
          <w:rtl/>
          <w:lang w:eastAsia="he-IL"/>
        </w:rPr>
        <w:t>נמות ולא נתגייס</w:t>
      </w:r>
      <w:r w:rsidR="00D4667F">
        <w:rPr>
          <w:rFonts w:hint="cs"/>
          <w:rtl/>
          <w:lang w:eastAsia="he-IL"/>
        </w:rPr>
        <w:t>"</w:t>
      </w:r>
      <w:r>
        <w:rPr>
          <w:rFonts w:hint="cs"/>
          <w:rtl/>
          <w:lang w:eastAsia="he-IL"/>
        </w:rPr>
        <w:t xml:space="preserve">, </w:t>
      </w:r>
      <w:r w:rsidR="00D4667F">
        <w:rPr>
          <w:rFonts w:hint="cs"/>
          <w:rtl/>
          <w:lang w:eastAsia="he-IL"/>
        </w:rPr>
        <w:t>"</w:t>
      </w:r>
      <w:r>
        <w:rPr>
          <w:rFonts w:hint="cs"/>
          <w:rtl/>
          <w:lang w:eastAsia="he-IL"/>
        </w:rPr>
        <w:t xml:space="preserve">בלשכותיהם </w:t>
      </w:r>
      <w:bookmarkStart w:id="5957" w:name="_ETM_Q18_237000"/>
      <w:bookmarkEnd w:id="5957"/>
      <w:r>
        <w:rPr>
          <w:rFonts w:hint="cs"/>
          <w:rtl/>
          <w:lang w:eastAsia="he-IL"/>
        </w:rPr>
        <w:t xml:space="preserve">אין אנו מתייצבים", ואתם תמשיכו לממן. </w:t>
      </w:r>
    </w:p>
    <w:p w:rsidR="00EA1761" w:rsidRDefault="00EA1761" w:rsidP="009D14C0">
      <w:pPr>
        <w:rPr>
          <w:rtl/>
          <w:lang w:eastAsia="he-IL"/>
        </w:rPr>
      </w:pPr>
    </w:p>
    <w:p w:rsidR="00EA1761" w:rsidRDefault="00EA1761" w:rsidP="00D4667F">
      <w:pPr>
        <w:rPr>
          <w:rtl/>
          <w:lang w:eastAsia="he-IL"/>
        </w:rPr>
      </w:pPr>
      <w:r>
        <w:rPr>
          <w:rFonts w:hint="cs"/>
          <w:rtl/>
          <w:lang w:eastAsia="he-IL"/>
        </w:rPr>
        <w:t xml:space="preserve">הילדים שלנו, של הציונות הדתית, ילכו למילואים, יפסידו עסקים, המשפחות יקבלו טיפולים פסיכולוגיים, ואתם תממנו את ההשתמטות, גם כשהיא תרקוד על הדם של כולנו – לא שלה. גם כשסורוצקין וגולדקנופ, בתירוצים עלובים </w:t>
      </w:r>
      <w:r w:rsidR="00D4667F">
        <w:rPr>
          <w:rFonts w:hint="eastAsia"/>
          <w:rtl/>
          <w:lang w:eastAsia="he-IL"/>
        </w:rPr>
        <w:t>–</w:t>
      </w:r>
      <w:r w:rsidR="00D4667F">
        <w:rPr>
          <w:rFonts w:hint="cs"/>
          <w:rtl/>
          <w:lang w:eastAsia="he-IL"/>
        </w:rPr>
        <w:t xml:space="preserve"> </w:t>
      </w:r>
      <w:r>
        <w:rPr>
          <w:rFonts w:hint="cs"/>
          <w:rtl/>
          <w:lang w:eastAsia="he-IL"/>
        </w:rPr>
        <w:t xml:space="preserve">עמדנו, קפאנו, לא אנחנו שרנו – </w:t>
      </w:r>
      <w:bookmarkStart w:id="5958" w:name="_ETM_Q18_284000"/>
      <w:bookmarkEnd w:id="5958"/>
      <w:r>
        <w:rPr>
          <w:rFonts w:hint="cs"/>
          <w:rtl/>
          <w:lang w:eastAsia="he-IL"/>
        </w:rPr>
        <w:t xml:space="preserve">כאילו הם לא ידעו לאיזה חתונות הם הולכים, כאילו הם לא ידעו מה ישירו, כאילו הם לא שולחים גם את הנכדים שלהם למוסדות שלא רק שמחנכים שם לא </w:t>
      </w:r>
      <w:bookmarkStart w:id="5959" w:name="_ETM_Q18_300000"/>
      <w:bookmarkEnd w:id="5959"/>
      <w:r>
        <w:rPr>
          <w:rFonts w:hint="cs"/>
          <w:rtl/>
          <w:lang w:eastAsia="he-IL"/>
        </w:rPr>
        <w:t xml:space="preserve">לשרת, בשיעורי זמרה מלמדים אותם: "בלשכותיהם אין אנו מתייצבים".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ואחרי זה הם יוציאו – זה מצחיק אותי, סליחה שאני מחייך – </w:t>
      </w:r>
      <w:bookmarkStart w:id="5960" w:name="_ETM_Q18_319000"/>
      <w:bookmarkEnd w:id="5960"/>
      <w:r>
        <w:rPr>
          <w:rFonts w:hint="cs"/>
          <w:rtl/>
          <w:lang w:eastAsia="he-IL"/>
        </w:rPr>
        <w:t xml:space="preserve">הודעת גינוי לגולדקנופ. הם חושבים שהציבור שמצביע למה שנקרא הציונות הדתית הוא ציבור מטומטם. כאילו הנשים של המשרתים, האימהות של הילדים שההורים </w:t>
      </w:r>
      <w:bookmarkStart w:id="5961" w:name="_ETM_Q18_331000"/>
      <w:bookmarkEnd w:id="5961"/>
      <w:r>
        <w:rPr>
          <w:rFonts w:hint="cs"/>
          <w:rtl/>
          <w:lang w:eastAsia="he-IL"/>
        </w:rPr>
        <w:t xml:space="preserve">שלהם פעם חמישית בעזה, לא מבינות שסמוטריץ' </w:t>
      </w:r>
      <w:bookmarkStart w:id="5962" w:name="_ETM_Q18_338000"/>
      <w:bookmarkEnd w:id="5962"/>
      <w:r>
        <w:rPr>
          <w:rFonts w:hint="cs"/>
          <w:rtl/>
          <w:lang w:eastAsia="he-IL"/>
        </w:rPr>
        <w:t xml:space="preserve">דואג שגם הילדים הקטנים יהיו פעם עשירית בעזה, בגלל שהוא ממשיך לממן בחוק הגיוס האמיתי, שהוא תקציב המדינה, את ההשתמטות, או </w:t>
      </w:r>
      <w:bookmarkStart w:id="5963" w:name="_ETM_Q18_353000"/>
      <w:bookmarkEnd w:id="5963"/>
      <w:r>
        <w:rPr>
          <w:rFonts w:hint="cs"/>
          <w:rtl/>
          <w:lang w:eastAsia="he-IL"/>
        </w:rPr>
        <w:t xml:space="preserve">ליתר דיוק גם את החינוך להשתמטות. </w:t>
      </w:r>
    </w:p>
    <w:p w:rsidR="00EA1761" w:rsidRDefault="00EA1761" w:rsidP="009D14C0">
      <w:pPr>
        <w:rPr>
          <w:rtl/>
          <w:lang w:eastAsia="he-IL"/>
        </w:rPr>
      </w:pPr>
    </w:p>
    <w:p w:rsidR="00EA1761" w:rsidRDefault="00EA1761" w:rsidP="009D14C0">
      <w:pPr>
        <w:pStyle w:val="af6"/>
        <w:keepNext/>
        <w:rPr>
          <w:rtl/>
        </w:rPr>
      </w:pPr>
      <w:bookmarkStart w:id="5964" w:name="ET_yor_6595_65"/>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5964"/>
    </w:p>
    <w:p w:rsidR="00EA1761" w:rsidRDefault="00EA1761" w:rsidP="009D14C0">
      <w:pPr>
        <w:rPr>
          <w:rtl/>
          <w:lang w:eastAsia="he-IL"/>
        </w:rPr>
      </w:pPr>
    </w:p>
    <w:p w:rsidR="00EA1761" w:rsidRDefault="00EA1761" w:rsidP="009D14C0">
      <w:pPr>
        <w:rPr>
          <w:rtl/>
          <w:lang w:eastAsia="he-IL"/>
        </w:rPr>
      </w:pPr>
      <w:r>
        <w:rPr>
          <w:rFonts w:hint="cs"/>
          <w:rtl/>
          <w:lang w:eastAsia="he-IL"/>
        </w:rPr>
        <w:t>תודה רבה. חברת הכנסת יסמין פרידמן – מוותרת. חבר הכנסת חנוך מלביצקי</w:t>
      </w:r>
      <w:bookmarkStart w:id="5965" w:name="_ETM_Q18_362000"/>
      <w:bookmarkEnd w:id="5965"/>
      <w:r>
        <w:rPr>
          <w:rFonts w:hint="cs"/>
          <w:rtl/>
          <w:lang w:eastAsia="he-IL"/>
        </w:rPr>
        <w:t xml:space="preserve">, בבקשה. </w:t>
      </w:r>
    </w:p>
    <w:p w:rsidR="00EA1761" w:rsidRDefault="00EA1761" w:rsidP="009D14C0">
      <w:pPr>
        <w:rPr>
          <w:rtl/>
          <w:lang w:eastAsia="he-IL"/>
        </w:rPr>
      </w:pPr>
    </w:p>
    <w:p w:rsidR="00EA1761" w:rsidRDefault="00EA1761" w:rsidP="009D14C0">
      <w:pPr>
        <w:pStyle w:val="a4"/>
        <w:keepNext/>
        <w:rPr>
          <w:rtl/>
        </w:rPr>
      </w:pPr>
      <w:bookmarkStart w:id="5966" w:name="ET_speaker_6353_66"/>
      <w:r>
        <w:rPr>
          <w:rStyle w:val="TagStyle"/>
          <w:rFonts w:hint="cs"/>
          <w:rtl/>
        </w:rPr>
        <w:lastRenderedPageBreak/>
        <w:t xml:space="preserve"> &lt;&lt; דובר &gt;&gt; </w:t>
      </w:r>
      <w:bookmarkStart w:id="5967" w:name="_Toc193744581"/>
      <w:bookmarkStart w:id="5968" w:name="_Toc193838526"/>
      <w:bookmarkStart w:id="5969" w:name="_Toc193883178"/>
      <w:r>
        <w:rPr>
          <w:rFonts w:hint="cs"/>
          <w:rtl/>
        </w:rPr>
        <w:t>חנוך דב מלביצקי (הליכוד):</w:t>
      </w:r>
      <w:bookmarkEnd w:id="5967"/>
      <w:bookmarkEnd w:id="5968"/>
      <w:bookmarkEnd w:id="5969"/>
      <w:r>
        <w:rPr>
          <w:rStyle w:val="TagStyle"/>
          <w:rtl/>
        </w:rPr>
        <w:t xml:space="preserve"> &lt;&lt; דובר &gt;&gt;</w:t>
      </w:r>
      <w:r>
        <w:rPr>
          <w:rFonts w:hint="cs"/>
          <w:rtl/>
        </w:rPr>
        <w:t xml:space="preserve"> </w:t>
      </w:r>
      <w:bookmarkEnd w:id="5966"/>
    </w:p>
    <w:p w:rsidR="00EA1761" w:rsidRDefault="00EA1761" w:rsidP="009D14C0">
      <w:pPr>
        <w:rPr>
          <w:rtl/>
          <w:lang w:eastAsia="he-IL"/>
        </w:rPr>
      </w:pPr>
    </w:p>
    <w:p w:rsidR="00EA1761" w:rsidRDefault="00EA1761" w:rsidP="00637A55">
      <w:pPr>
        <w:rPr>
          <w:rtl/>
          <w:lang w:eastAsia="he-IL"/>
        </w:rPr>
      </w:pPr>
      <w:r>
        <w:rPr>
          <w:rFonts w:hint="cs"/>
          <w:rtl/>
          <w:lang w:eastAsia="he-IL"/>
        </w:rPr>
        <w:t xml:space="preserve">אדוני היושב-ראש, אדוני השר, חבריי חברי הכנסת, בזמן האחרון אנחנו עדים לאסקלציה באלימות, לאסקלציה באיומים, לדיבורים על </w:t>
      </w:r>
      <w:bookmarkStart w:id="5970" w:name="_ETM_Q18_395000"/>
      <w:bookmarkEnd w:id="5970"/>
      <w:r>
        <w:rPr>
          <w:rFonts w:hint="cs"/>
          <w:rtl/>
          <w:lang w:eastAsia="he-IL"/>
        </w:rPr>
        <w:t xml:space="preserve">מלחמת אזרחים, על שפיכות דמים. לא אזהרות, אלא איומים. ובאים אלינו ואומרים: אתם אחראים. אתם על ההגה, אתם צריכים אולי לוותר, אתם צריכים אולי לעצור – כמו </w:t>
      </w:r>
      <w:bookmarkStart w:id="5971" w:name="_ETM_Q18_406000"/>
      <w:bookmarkEnd w:id="5971"/>
      <w:r>
        <w:rPr>
          <w:rFonts w:hint="cs"/>
          <w:rtl/>
          <w:lang w:eastAsia="he-IL"/>
        </w:rPr>
        <w:t>שאמר גם נשיא המדינה – אתם צריכים להתקפל, אתם צריכים להתכופף. רק</w:t>
      </w:r>
      <w:bookmarkStart w:id="5972" w:name="_ETM_Q18_412000"/>
      <w:bookmarkEnd w:id="5972"/>
      <w:r>
        <w:rPr>
          <w:rFonts w:hint="cs"/>
          <w:rtl/>
          <w:lang w:eastAsia="he-IL"/>
        </w:rPr>
        <w:t xml:space="preserve"> שוכחים שכבר ניסינו את זה. ניסינו את זה לפני </w:t>
      </w:r>
      <w:bookmarkStart w:id="5973" w:name="_ETM_Q18_419000"/>
      <w:bookmarkEnd w:id="5973"/>
      <w:r>
        <w:rPr>
          <w:rFonts w:hint="cs"/>
          <w:rtl/>
          <w:lang w:eastAsia="he-IL"/>
        </w:rPr>
        <w:t xml:space="preserve">7 באוקטובר. בספטמבר ובאוקטובר 2023 כבר לא הייתה חקיקה משפטית. </w:t>
      </w:r>
      <w:bookmarkStart w:id="5974" w:name="_ETM_Q18_426000"/>
      <w:bookmarkEnd w:id="5974"/>
      <w:r>
        <w:rPr>
          <w:rFonts w:hint="cs"/>
          <w:rtl/>
          <w:lang w:eastAsia="he-IL"/>
        </w:rPr>
        <w:t xml:space="preserve">אנחנו ויתרנו עליה. למרות זאת, ביום כיפור של אותה שנה </w:t>
      </w:r>
      <w:bookmarkStart w:id="5975" w:name="_ETM_Q18_427000"/>
      <w:bookmarkEnd w:id="5975"/>
      <w:r>
        <w:rPr>
          <w:rFonts w:hint="cs"/>
          <w:rtl/>
          <w:lang w:eastAsia="he-IL"/>
        </w:rPr>
        <w:t>הותקפו מתפללים ברחובות ישראל; בסוכות של אותה שנה שרפו סוכות</w:t>
      </w:r>
      <w:bookmarkStart w:id="5976" w:name="_ETM_Q18_435000"/>
      <w:bookmarkEnd w:id="5976"/>
      <w:r>
        <w:rPr>
          <w:rFonts w:hint="cs"/>
          <w:rtl/>
          <w:lang w:eastAsia="he-IL"/>
        </w:rPr>
        <w:t xml:space="preserve"> במדינת היהודים. יהודים שרפו סוכות, נגד הדתה במרחב הציבורי. </w:t>
      </w:r>
      <w:bookmarkStart w:id="5977" w:name="_ETM_Q18_447000"/>
      <w:bookmarkEnd w:id="5977"/>
      <w:r>
        <w:rPr>
          <w:rFonts w:hint="cs"/>
          <w:rtl/>
          <w:lang w:eastAsia="he-IL"/>
        </w:rPr>
        <w:t>אז אל תספרו לנו סיפורים, מכיוון שאלה שמדברים על מלחמת</w:t>
      </w:r>
      <w:bookmarkStart w:id="5978" w:name="_ETM_Q18_448000"/>
      <w:bookmarkEnd w:id="5978"/>
      <w:r>
        <w:rPr>
          <w:rFonts w:hint="cs"/>
          <w:rtl/>
          <w:lang w:eastAsia="he-IL"/>
        </w:rPr>
        <w:t xml:space="preserve"> אזרחים ועל שפיכות דמים לא עושים את זה בגלל </w:t>
      </w:r>
      <w:bookmarkStart w:id="5979" w:name="_ETM_Q18_450000"/>
      <w:bookmarkEnd w:id="5979"/>
      <w:r>
        <w:rPr>
          <w:rFonts w:hint="cs"/>
          <w:rtl/>
          <w:lang w:eastAsia="he-IL"/>
        </w:rPr>
        <w:t>סיבה. אי-אפשר באמת לדבר איתם, אלא הם החליטו שז</w:t>
      </w:r>
      <w:r w:rsidR="00637A55">
        <w:rPr>
          <w:rFonts w:hint="cs"/>
          <w:rtl/>
          <w:lang w:eastAsia="he-IL"/>
        </w:rPr>
        <w:t>ה</w:t>
      </w:r>
      <w:r>
        <w:rPr>
          <w:rFonts w:hint="cs"/>
          <w:rtl/>
          <w:lang w:eastAsia="he-IL"/>
        </w:rPr>
        <w:t xml:space="preserve"> יהיה </w:t>
      </w:r>
      <w:r w:rsidR="00637A55">
        <w:rPr>
          <w:rFonts w:hint="cs"/>
          <w:rtl/>
          <w:lang w:eastAsia="he-IL"/>
        </w:rPr>
        <w:t>ב</w:t>
      </w:r>
      <w:r>
        <w:rPr>
          <w:rFonts w:hint="cs"/>
          <w:rtl/>
          <w:lang w:eastAsia="he-IL"/>
        </w:rPr>
        <w:t>דרכם</w:t>
      </w:r>
      <w:bookmarkStart w:id="5980" w:name="_ETM_Q18_458000"/>
      <w:bookmarkEnd w:id="5980"/>
      <w:r>
        <w:rPr>
          <w:rFonts w:hint="cs"/>
          <w:rtl/>
          <w:lang w:eastAsia="he-IL"/>
        </w:rPr>
        <w:t xml:space="preserve"> או שלא יהיה בכלל. לא </w:t>
      </w:r>
      <w:bookmarkStart w:id="5981" w:name="_ETM_Q18_459000"/>
      <w:bookmarkEnd w:id="5981"/>
      <w:r>
        <w:rPr>
          <w:rFonts w:hint="cs"/>
          <w:rtl/>
          <w:lang w:eastAsia="he-IL"/>
        </w:rPr>
        <w:t xml:space="preserve">אכפת להם לשרוף את הבית, לא אכפת להם להטביע את </w:t>
      </w:r>
      <w:bookmarkStart w:id="5982" w:name="_ETM_Q18_466000"/>
      <w:bookmarkEnd w:id="5982"/>
      <w:r>
        <w:rPr>
          <w:rFonts w:hint="cs"/>
          <w:rtl/>
          <w:lang w:eastAsia="he-IL"/>
        </w:rPr>
        <w:t xml:space="preserve">הספינה, לא אכפת להם שום דבר. רק הם ומה שהם </w:t>
      </w:r>
      <w:bookmarkStart w:id="5983" w:name="_ETM_Q18_470000"/>
      <w:bookmarkEnd w:id="5983"/>
      <w:r>
        <w:rPr>
          <w:rFonts w:hint="cs"/>
          <w:rtl/>
          <w:lang w:eastAsia="he-IL"/>
        </w:rPr>
        <w:t>רוצים.</w:t>
      </w:r>
    </w:p>
    <w:p w:rsidR="00EA1761" w:rsidRDefault="00EA1761" w:rsidP="009D14C0">
      <w:pPr>
        <w:rPr>
          <w:rtl/>
          <w:lang w:eastAsia="he-IL"/>
        </w:rPr>
      </w:pPr>
    </w:p>
    <w:p w:rsidR="00EA1761" w:rsidRDefault="00EA1761" w:rsidP="009D14C0">
      <w:pPr>
        <w:rPr>
          <w:rtl/>
          <w:lang w:eastAsia="he-IL"/>
        </w:rPr>
      </w:pPr>
      <w:bookmarkStart w:id="5984" w:name="_ETM_Q18_468000"/>
      <w:bookmarkEnd w:id="5984"/>
      <w:r>
        <w:rPr>
          <w:rFonts w:hint="cs"/>
          <w:rtl/>
          <w:lang w:eastAsia="he-IL"/>
        </w:rPr>
        <w:t xml:space="preserve">אז לא. זה נגמר, זה לא יהיה. אנחנו נעמוד </w:t>
      </w:r>
      <w:bookmarkStart w:id="5985" w:name="_ETM_Q18_474000"/>
      <w:bookmarkEnd w:id="5985"/>
      <w:r>
        <w:rPr>
          <w:rFonts w:hint="cs"/>
          <w:rtl/>
          <w:lang w:eastAsia="he-IL"/>
        </w:rPr>
        <w:t>על שלנו</w:t>
      </w:r>
      <w:bookmarkStart w:id="5986" w:name="_ETM_Q18_478000"/>
      <w:bookmarkEnd w:id="5986"/>
      <w:r>
        <w:rPr>
          <w:rFonts w:hint="cs"/>
          <w:rtl/>
          <w:lang w:eastAsia="he-IL"/>
        </w:rPr>
        <w:t xml:space="preserve">, אנחנו נתקדם בחקיקה המשפטית כפי שאנחנו חושבים </w:t>
      </w:r>
      <w:bookmarkStart w:id="5987" w:name="_ETM_Q18_477000"/>
      <w:bookmarkEnd w:id="5987"/>
      <w:r>
        <w:rPr>
          <w:rFonts w:hint="cs"/>
          <w:rtl/>
          <w:lang w:eastAsia="he-IL"/>
        </w:rPr>
        <w:t xml:space="preserve">לנכון, אנחנו נפטר – הממשלה תפטר את מי שהיא חושבת שהיא צריכה לפטר. ולא תהיה פה מלחמת אזרחים ולא תהיה </w:t>
      </w:r>
      <w:bookmarkStart w:id="5988" w:name="_ETM_Q18_487000"/>
      <w:bookmarkEnd w:id="5988"/>
      <w:r>
        <w:rPr>
          <w:rFonts w:hint="cs"/>
          <w:rtl/>
          <w:lang w:eastAsia="he-IL"/>
        </w:rPr>
        <w:t xml:space="preserve">פה שפיכות דמים, מכיוון שהרוב המוחלט של עם ישראל לא עם המטורפים האלה. תודה רבה. </w:t>
      </w:r>
    </w:p>
    <w:p w:rsidR="00EA1761" w:rsidRDefault="00EA1761" w:rsidP="009D14C0">
      <w:pPr>
        <w:rPr>
          <w:rtl/>
          <w:lang w:eastAsia="he-IL"/>
        </w:rPr>
      </w:pPr>
    </w:p>
    <w:p w:rsidR="00EA1761" w:rsidRDefault="00EA1761" w:rsidP="009D14C0">
      <w:pPr>
        <w:pStyle w:val="af6"/>
        <w:keepNext/>
        <w:rPr>
          <w:rtl/>
        </w:rPr>
      </w:pPr>
      <w:bookmarkStart w:id="5989" w:name="ET_yor_6595_67"/>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5989"/>
    </w:p>
    <w:p w:rsidR="00EA1761" w:rsidRDefault="00EA1761" w:rsidP="009D14C0">
      <w:pPr>
        <w:rPr>
          <w:rtl/>
          <w:lang w:eastAsia="he-IL"/>
        </w:rPr>
      </w:pPr>
    </w:p>
    <w:p w:rsidR="00EA1761" w:rsidRDefault="00EA1761" w:rsidP="00971E29">
      <w:pPr>
        <w:rPr>
          <w:rtl/>
          <w:lang w:eastAsia="he-IL"/>
        </w:rPr>
      </w:pPr>
      <w:r>
        <w:rPr>
          <w:rFonts w:hint="cs"/>
          <w:rtl/>
          <w:lang w:eastAsia="he-IL"/>
        </w:rPr>
        <w:t xml:space="preserve">תודה רבה. חבר הכנסת רון כץ, בבקשה. חנוך, תשמע, מילים כדרבונות. </w:t>
      </w:r>
    </w:p>
    <w:p w:rsidR="00EA1761" w:rsidRDefault="00EA1761" w:rsidP="009D14C0">
      <w:pPr>
        <w:rPr>
          <w:rtl/>
          <w:lang w:eastAsia="he-IL"/>
        </w:rPr>
      </w:pPr>
    </w:p>
    <w:p w:rsidR="00EA1761" w:rsidRDefault="00EA1761" w:rsidP="009D14C0">
      <w:pPr>
        <w:pStyle w:val="af5"/>
        <w:keepNext/>
        <w:rPr>
          <w:rtl/>
        </w:rPr>
      </w:pPr>
      <w:bookmarkStart w:id="5990" w:name="ET_interruption_6361_68"/>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5990"/>
    </w:p>
    <w:p w:rsidR="00EA1761" w:rsidRDefault="00EA1761" w:rsidP="009D14C0">
      <w:pPr>
        <w:rPr>
          <w:rtl/>
          <w:lang w:eastAsia="he-IL"/>
        </w:rPr>
      </w:pPr>
    </w:p>
    <w:p w:rsidR="00EA1761" w:rsidRDefault="00EA1761" w:rsidP="009D14C0">
      <w:pPr>
        <w:rPr>
          <w:rtl/>
          <w:lang w:eastAsia="he-IL"/>
        </w:rPr>
      </w:pPr>
      <w:r>
        <w:rPr>
          <w:rFonts w:hint="cs"/>
          <w:rtl/>
          <w:lang w:eastAsia="he-IL"/>
        </w:rPr>
        <w:t>עוד לא שרפו סוכות.</w:t>
      </w:r>
    </w:p>
    <w:p w:rsidR="00EA1761" w:rsidRDefault="00EA1761" w:rsidP="009D14C0">
      <w:pPr>
        <w:rPr>
          <w:rtl/>
          <w:lang w:eastAsia="he-IL"/>
        </w:rPr>
      </w:pPr>
    </w:p>
    <w:p w:rsidR="00EA1761" w:rsidRDefault="00EA1761" w:rsidP="009D14C0">
      <w:pPr>
        <w:pStyle w:val="a4"/>
        <w:keepNext/>
        <w:rPr>
          <w:rtl/>
        </w:rPr>
      </w:pPr>
      <w:bookmarkStart w:id="5991" w:name="ET_speaker_6151_69"/>
      <w:r>
        <w:rPr>
          <w:rStyle w:val="TagStyle"/>
          <w:rFonts w:hint="cs"/>
          <w:rtl/>
        </w:rPr>
        <w:t xml:space="preserve"> &lt;&lt; דובר &gt;&gt; </w:t>
      </w:r>
      <w:bookmarkStart w:id="5992" w:name="_Toc193744582"/>
      <w:bookmarkStart w:id="5993" w:name="_Toc193838527"/>
      <w:bookmarkStart w:id="5994" w:name="_Toc193883179"/>
      <w:r>
        <w:rPr>
          <w:rFonts w:hint="cs"/>
          <w:rtl/>
        </w:rPr>
        <w:t>רון כץ (יש עתיד):</w:t>
      </w:r>
      <w:bookmarkEnd w:id="5992"/>
      <w:bookmarkEnd w:id="5993"/>
      <w:bookmarkEnd w:id="5994"/>
      <w:r>
        <w:rPr>
          <w:rStyle w:val="TagStyle"/>
          <w:rtl/>
        </w:rPr>
        <w:t xml:space="preserve"> &lt;&lt; דובר &gt;&gt;</w:t>
      </w:r>
      <w:r>
        <w:rPr>
          <w:rFonts w:hint="cs"/>
          <w:rtl/>
        </w:rPr>
        <w:t xml:space="preserve"> </w:t>
      </w:r>
      <w:bookmarkEnd w:id="5991"/>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עוד לא שרפו </w:t>
      </w:r>
      <w:bookmarkStart w:id="5995" w:name="_ETM_Q18_512000"/>
      <w:bookmarkEnd w:id="5995"/>
      <w:r>
        <w:rPr>
          <w:rFonts w:hint="cs"/>
          <w:rtl/>
          <w:lang w:eastAsia="he-IL"/>
        </w:rPr>
        <w:t xml:space="preserve">סוכות. </w:t>
      </w:r>
    </w:p>
    <w:p w:rsidR="00EA1761" w:rsidRDefault="00EA1761" w:rsidP="009D14C0">
      <w:pPr>
        <w:rPr>
          <w:rtl/>
          <w:lang w:eastAsia="he-IL"/>
        </w:rPr>
      </w:pPr>
      <w:bookmarkStart w:id="5996" w:name="_ETM_Q18_514000"/>
      <w:bookmarkEnd w:id="5996"/>
    </w:p>
    <w:p w:rsidR="00EA1761" w:rsidRDefault="00EA1761" w:rsidP="009D14C0">
      <w:pPr>
        <w:pStyle w:val="af6"/>
        <w:keepNext/>
        <w:rPr>
          <w:rtl/>
        </w:rPr>
      </w:pPr>
      <w:r w:rsidRPr="00A72F00">
        <w:rPr>
          <w:rStyle w:val="TagStyle"/>
          <w:rtl/>
        </w:rPr>
        <w:t xml:space="preserve"> &lt;&lt; יור &gt;&gt; </w:t>
      </w:r>
      <w:r>
        <w:rPr>
          <w:rtl/>
        </w:rPr>
        <w:t>היו"ר ארז מלול:</w:t>
      </w:r>
      <w:r w:rsidRPr="00A72F00">
        <w:rPr>
          <w:rStyle w:val="TagStyle"/>
          <w:rtl/>
        </w:rPr>
        <w:t xml:space="preserve"> &lt;&lt; יור &gt;&gt;</w:t>
      </w:r>
      <w:r>
        <w:rPr>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לא, על הרעיון. </w:t>
      </w:r>
    </w:p>
    <w:p w:rsidR="00EA1761" w:rsidRDefault="00EA1761" w:rsidP="009D14C0">
      <w:pPr>
        <w:rPr>
          <w:rtl/>
          <w:lang w:eastAsia="he-IL"/>
        </w:rPr>
      </w:pPr>
      <w:bookmarkStart w:id="5997" w:name="_ETM_Q18_515000"/>
      <w:bookmarkEnd w:id="5997"/>
    </w:p>
    <w:p w:rsidR="00EA1761" w:rsidRDefault="00EA1761" w:rsidP="009D14C0">
      <w:pPr>
        <w:pStyle w:val="af5"/>
        <w:keepNext/>
        <w:rPr>
          <w:rtl/>
        </w:rPr>
      </w:pPr>
      <w:bookmarkStart w:id="5998" w:name="ET_interruption_6353_16"/>
      <w:r w:rsidRPr="00A72F00">
        <w:rPr>
          <w:rStyle w:val="TagStyle"/>
          <w:rtl/>
        </w:rPr>
        <w:lastRenderedPageBreak/>
        <w:t xml:space="preserve"> &lt;&lt; קריאה &gt;&gt; </w:t>
      </w:r>
      <w:r>
        <w:rPr>
          <w:rtl/>
        </w:rPr>
        <w:t>חנוך דב מלביצקי (הליכוד):</w:t>
      </w:r>
      <w:r w:rsidRPr="00A72F00">
        <w:rPr>
          <w:rStyle w:val="TagStyle"/>
          <w:rtl/>
        </w:rPr>
        <w:t xml:space="preserve"> &lt;&lt; קריאה &gt;&gt;</w:t>
      </w:r>
      <w:r>
        <w:rPr>
          <w:rtl/>
        </w:rPr>
        <w:t xml:space="preserve"> </w:t>
      </w:r>
      <w:bookmarkEnd w:id="5998"/>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ברחובות שרפו. </w:t>
      </w:r>
    </w:p>
    <w:p w:rsidR="00EA1761" w:rsidRDefault="00EA1761" w:rsidP="009D14C0">
      <w:pPr>
        <w:rPr>
          <w:rtl/>
          <w:lang w:eastAsia="he-IL"/>
        </w:rPr>
      </w:pPr>
      <w:bookmarkStart w:id="5999" w:name="_ETM_Q18_519000"/>
      <w:bookmarkEnd w:id="5999"/>
    </w:p>
    <w:p w:rsidR="00EA1761" w:rsidRDefault="00EA1761" w:rsidP="009D14C0">
      <w:pPr>
        <w:pStyle w:val="af5"/>
        <w:keepNext/>
        <w:rPr>
          <w:rtl/>
        </w:rPr>
      </w:pPr>
      <w:bookmarkStart w:id="6000" w:name="ET_interruption_קריאה_17"/>
      <w:r w:rsidRPr="00A72F00">
        <w:rPr>
          <w:rStyle w:val="TagStyle"/>
          <w:rtl/>
        </w:rPr>
        <w:t xml:space="preserve"> &lt;&lt; קריאה &gt;&gt; </w:t>
      </w:r>
      <w:r>
        <w:rPr>
          <w:rtl/>
        </w:rPr>
        <w:t>קריאה:</w:t>
      </w:r>
      <w:r w:rsidRPr="00A72F00">
        <w:rPr>
          <w:rStyle w:val="TagStyle"/>
          <w:rtl/>
        </w:rPr>
        <w:t xml:space="preserve"> &lt;&lt; קריאה &gt;&gt;</w:t>
      </w:r>
      <w:r>
        <w:rPr>
          <w:rtl/>
        </w:rPr>
        <w:t xml:space="preserve"> </w:t>
      </w:r>
      <w:bookmarkEnd w:id="6000"/>
    </w:p>
    <w:p w:rsidR="00EA1761" w:rsidRDefault="00EA1761" w:rsidP="009D14C0">
      <w:pPr>
        <w:rPr>
          <w:rtl/>
          <w:lang w:eastAsia="he-IL"/>
        </w:rPr>
      </w:pPr>
    </w:p>
    <w:p w:rsidR="00EA1761" w:rsidRDefault="00EA1761" w:rsidP="009D14C0">
      <w:pPr>
        <w:rPr>
          <w:rtl/>
          <w:lang w:eastAsia="he-IL"/>
        </w:rPr>
      </w:pPr>
      <w:bookmarkStart w:id="6001" w:name="_ETM_Q18_518000"/>
      <w:bookmarkEnd w:id="6001"/>
      <w:r>
        <w:rPr>
          <w:rFonts w:hint="cs"/>
          <w:rtl/>
          <w:lang w:eastAsia="he-IL"/>
        </w:rPr>
        <w:t xml:space="preserve">חנוך </w:t>
      </w:r>
      <w:bookmarkStart w:id="6002" w:name="_ETM_Q18_520000"/>
      <w:bookmarkEnd w:id="6002"/>
      <w:r>
        <w:rPr>
          <w:rFonts w:hint="cs"/>
          <w:rtl/>
          <w:lang w:eastAsia="he-IL"/>
        </w:rPr>
        <w:t>- - - את המילים, תביא דורבנות.</w:t>
      </w:r>
    </w:p>
    <w:p w:rsidR="00EA1761" w:rsidRDefault="00EA1761" w:rsidP="009D14C0">
      <w:pPr>
        <w:rPr>
          <w:rtl/>
          <w:lang w:eastAsia="he-IL"/>
        </w:rPr>
      </w:pPr>
      <w:bookmarkStart w:id="6003" w:name="_ETM_Q18_526000"/>
      <w:bookmarkEnd w:id="6003"/>
    </w:p>
    <w:p w:rsidR="00EA1761" w:rsidRDefault="00EA1761" w:rsidP="009D14C0">
      <w:pPr>
        <w:pStyle w:val="-"/>
        <w:keepNext/>
        <w:rPr>
          <w:rtl/>
        </w:rPr>
      </w:pPr>
      <w:bookmarkStart w:id="6004" w:name="ET_speakercontinue_6151_18"/>
      <w:r w:rsidRPr="00A72F00">
        <w:rPr>
          <w:rStyle w:val="TagStyle"/>
          <w:rtl/>
        </w:rPr>
        <w:t xml:space="preserve"> &lt;&lt; דובר_המשך &gt;&gt; </w:t>
      </w:r>
      <w:r>
        <w:rPr>
          <w:rtl/>
        </w:rPr>
        <w:t>רון כץ (יש עתיד):</w:t>
      </w:r>
      <w:r w:rsidRPr="00A72F00">
        <w:rPr>
          <w:rStyle w:val="TagStyle"/>
          <w:rtl/>
        </w:rPr>
        <w:t xml:space="preserve"> &lt;&lt; דובר_המשך &gt;&gt;</w:t>
      </w:r>
      <w:r>
        <w:rPr>
          <w:rtl/>
        </w:rPr>
        <w:t xml:space="preserve"> </w:t>
      </w:r>
      <w:bookmarkEnd w:id="6004"/>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תאמינו לי, אין לתאר. אדוני היו"ר, כנסת </w:t>
      </w:r>
      <w:bookmarkStart w:id="6005" w:name="_ETM_Q18_533000"/>
      <w:bookmarkEnd w:id="6005"/>
      <w:r>
        <w:rPr>
          <w:rFonts w:hint="cs"/>
          <w:rtl/>
          <w:lang w:eastAsia="he-IL"/>
        </w:rPr>
        <w:t xml:space="preserve">נכבדה, קודם כול, בראשית דבריי אני רוצה לברך </w:t>
      </w:r>
      <w:bookmarkStart w:id="6006" w:name="_ETM_Q18_532000"/>
      <w:bookmarkEnd w:id="6006"/>
      <w:r>
        <w:rPr>
          <w:rFonts w:hint="cs"/>
          <w:rtl/>
          <w:lang w:eastAsia="he-IL"/>
        </w:rPr>
        <w:t xml:space="preserve">את עידן, היועץ שלי, על הולדת בתו אתמול, נסיכה חדשה שהצטרפה למשפחה. קודם כול נתחיל בחיובי.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אחרי שאמרתי את הדברים האלה, קפצה לי עכשיו הודעת דוברות של שר הפיתות והטיקטוק </w:t>
      </w:r>
      <w:bookmarkStart w:id="6007" w:name="_ETM_Q18_556000"/>
      <w:bookmarkEnd w:id="6007"/>
      <w:r>
        <w:rPr>
          <w:rFonts w:hint="cs"/>
          <w:rtl/>
          <w:lang w:eastAsia="he-IL"/>
        </w:rPr>
        <w:t>בכבודו ובעצמו. לא שמישהו הוציא את זה, הוא בעצמו מוציא סינק - - -</w:t>
      </w:r>
    </w:p>
    <w:p w:rsidR="00EA1761" w:rsidRDefault="00EA1761" w:rsidP="009D14C0">
      <w:pPr>
        <w:rPr>
          <w:rtl/>
          <w:lang w:eastAsia="he-IL"/>
        </w:rPr>
      </w:pPr>
    </w:p>
    <w:p w:rsidR="00EA1761" w:rsidRDefault="00EA1761" w:rsidP="009D14C0">
      <w:pPr>
        <w:pStyle w:val="af5"/>
        <w:keepNext/>
        <w:rPr>
          <w:rtl/>
        </w:rPr>
      </w:pPr>
      <w:bookmarkStart w:id="6008" w:name="ET_interruption_6388_19"/>
      <w:r w:rsidRPr="00A72F00">
        <w:rPr>
          <w:rStyle w:val="TagStyle"/>
          <w:rtl/>
        </w:rPr>
        <w:t xml:space="preserve"> &lt;&lt; קריאה &gt;&gt; </w:t>
      </w:r>
      <w:r>
        <w:rPr>
          <w:rtl/>
        </w:rPr>
        <w:t>שר הנגב, הגליל והחוסן הלאומי יצחק שמעון וסרלאוף:</w:t>
      </w:r>
      <w:r w:rsidRPr="00A72F00">
        <w:rPr>
          <w:rStyle w:val="TagStyle"/>
          <w:rtl/>
        </w:rPr>
        <w:t xml:space="preserve"> &lt;&lt; קריאה &gt;&gt;</w:t>
      </w:r>
      <w:r>
        <w:rPr>
          <w:rtl/>
        </w:rPr>
        <w:t xml:space="preserve"> </w:t>
      </w:r>
      <w:bookmarkEnd w:id="6008"/>
    </w:p>
    <w:p w:rsidR="00EA1761" w:rsidRDefault="00EA1761" w:rsidP="009D14C0">
      <w:pPr>
        <w:rPr>
          <w:rtl/>
          <w:lang w:eastAsia="he-IL"/>
        </w:rPr>
      </w:pPr>
    </w:p>
    <w:p w:rsidR="00EA1761" w:rsidRDefault="00EA1761" w:rsidP="009D14C0">
      <w:pPr>
        <w:rPr>
          <w:rtl/>
          <w:lang w:eastAsia="he-IL"/>
        </w:rPr>
      </w:pPr>
      <w:r>
        <w:rPr>
          <w:rFonts w:hint="cs"/>
          <w:rtl/>
          <w:lang w:eastAsia="he-IL"/>
        </w:rPr>
        <w:t>שר שנבחר בבחירות דמוקרטיות.</w:t>
      </w:r>
    </w:p>
    <w:p w:rsidR="00EA1761" w:rsidRDefault="00EA1761" w:rsidP="009D14C0">
      <w:pPr>
        <w:rPr>
          <w:rtl/>
          <w:lang w:eastAsia="he-IL"/>
        </w:rPr>
      </w:pPr>
    </w:p>
    <w:p w:rsidR="00EA1761" w:rsidRDefault="00EA1761" w:rsidP="009D14C0">
      <w:pPr>
        <w:pStyle w:val="-"/>
        <w:keepNext/>
        <w:rPr>
          <w:rtl/>
        </w:rPr>
      </w:pPr>
      <w:bookmarkStart w:id="6009" w:name="ET_speakercontinue_6151_20"/>
      <w:r w:rsidRPr="00A72F00">
        <w:rPr>
          <w:rStyle w:val="TagStyle"/>
          <w:rtl/>
        </w:rPr>
        <w:t xml:space="preserve"> &lt;&lt; דובר_המשך &gt;&gt; </w:t>
      </w:r>
      <w:r>
        <w:rPr>
          <w:rtl/>
        </w:rPr>
        <w:t>רון כץ (יש עתיד):</w:t>
      </w:r>
      <w:r w:rsidRPr="00A72F00">
        <w:rPr>
          <w:rStyle w:val="TagStyle"/>
          <w:rtl/>
        </w:rPr>
        <w:t xml:space="preserve"> &lt;&lt; דובר_המשך &gt;&gt;</w:t>
      </w:r>
      <w:r>
        <w:rPr>
          <w:rtl/>
        </w:rPr>
        <w:t xml:space="preserve"> </w:t>
      </w:r>
      <w:bookmarkEnd w:id="6009"/>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השר וסרלאוף, תקשיב לדברים ואחרי זה תענה, </w:t>
      </w:r>
      <w:bookmarkStart w:id="6010" w:name="_ETM_Q18_563000"/>
      <w:bookmarkEnd w:id="6010"/>
      <w:r>
        <w:rPr>
          <w:rFonts w:hint="cs"/>
          <w:rtl/>
          <w:lang w:eastAsia="he-IL"/>
        </w:rPr>
        <w:t xml:space="preserve">אני חושב שגם אתה תסכים איתי. אם יש </w:t>
      </w:r>
      <w:bookmarkStart w:id="6011" w:name="_ETM_Q18_564000"/>
      <w:bookmarkEnd w:id="6011"/>
      <w:r>
        <w:rPr>
          <w:rFonts w:hint="cs"/>
          <w:rtl/>
          <w:lang w:eastAsia="he-IL"/>
        </w:rPr>
        <w:t xml:space="preserve">משהו טוב במפלגה שלכם, זה רק אתה. </w:t>
      </w:r>
      <w:bookmarkStart w:id="6012" w:name="_ETM_Q18_578080"/>
      <w:bookmarkStart w:id="6013" w:name="_ETM_Q18_571000"/>
      <w:bookmarkEnd w:id="6012"/>
      <w:bookmarkEnd w:id="6013"/>
      <w:r>
        <w:rPr>
          <w:rFonts w:hint="cs"/>
          <w:rtl/>
          <w:lang w:eastAsia="he-IL"/>
        </w:rPr>
        <w:t xml:space="preserve">שר הפיתות והטיקטוק, שמוציא את הדברים מטעמו, אומר כך: ראש השב"כ בדק חשדות לחתירה תחת הדמוקרטיה וסדרי השלטון. לא צריך את השב"כ לדעת שבן גביר חותר </w:t>
      </w:r>
      <w:bookmarkStart w:id="6014" w:name="_ETM_Q18_588000"/>
      <w:bookmarkEnd w:id="6014"/>
      <w:r>
        <w:rPr>
          <w:rFonts w:hint="cs"/>
          <w:rtl/>
          <w:lang w:eastAsia="he-IL"/>
        </w:rPr>
        <w:t xml:space="preserve">תחת הדמוקרטיה, לא צריך אותו. למרות שהוא מוסמך, סעיף </w:t>
      </w:r>
      <w:bookmarkStart w:id="6015" w:name="_ETM_Q18_593000"/>
      <w:bookmarkEnd w:id="6015"/>
      <w:r>
        <w:rPr>
          <w:rFonts w:hint="cs"/>
          <w:rtl/>
          <w:lang w:eastAsia="he-IL"/>
        </w:rPr>
        <w:t>7א קובע בדיוק את זה. זה מה שהשב"כ צריך לעשות</w:t>
      </w:r>
      <w:bookmarkStart w:id="6016" w:name="_ETM_Q18_597000"/>
      <w:bookmarkEnd w:id="6016"/>
      <w:r>
        <w:rPr>
          <w:rFonts w:hint="cs"/>
          <w:rtl/>
          <w:lang w:eastAsia="he-IL"/>
        </w:rPr>
        <w:t>. ומה אומר בן גביר?</w:t>
      </w:r>
    </w:p>
    <w:p w:rsidR="00EA1761" w:rsidRDefault="00EA1761" w:rsidP="009D14C0">
      <w:pPr>
        <w:rPr>
          <w:rtl/>
          <w:lang w:eastAsia="he-IL"/>
        </w:rPr>
      </w:pPr>
    </w:p>
    <w:p w:rsidR="00EA1761" w:rsidRDefault="00EA1761" w:rsidP="009D14C0">
      <w:pPr>
        <w:pStyle w:val="af5"/>
        <w:keepNext/>
        <w:rPr>
          <w:rtl/>
        </w:rPr>
      </w:pPr>
      <w:bookmarkStart w:id="6017" w:name="ET_interruption_6388_21"/>
      <w:r w:rsidRPr="00A72F00">
        <w:rPr>
          <w:rStyle w:val="TagStyle"/>
          <w:rtl/>
        </w:rPr>
        <w:t xml:space="preserve"> &lt;&lt; קריאה &gt;&gt; </w:t>
      </w:r>
      <w:r>
        <w:rPr>
          <w:rtl/>
        </w:rPr>
        <w:t>שר הנגב, הגליל והחוסן הלאומי יצחק שמעון וסרלאוף:</w:t>
      </w:r>
      <w:r w:rsidRPr="00A72F00">
        <w:rPr>
          <w:rStyle w:val="TagStyle"/>
          <w:rtl/>
        </w:rPr>
        <w:t xml:space="preserve"> &lt;&lt; קריאה &gt;&gt;</w:t>
      </w:r>
      <w:r>
        <w:rPr>
          <w:rtl/>
        </w:rPr>
        <w:t xml:space="preserve"> </w:t>
      </w:r>
      <w:bookmarkEnd w:id="6017"/>
    </w:p>
    <w:p w:rsidR="00EA1761" w:rsidRDefault="00EA1761" w:rsidP="009D14C0">
      <w:pPr>
        <w:rPr>
          <w:rtl/>
          <w:lang w:eastAsia="he-IL"/>
        </w:rPr>
      </w:pPr>
    </w:p>
    <w:p w:rsidR="00EA1761" w:rsidRPr="00A72F00" w:rsidRDefault="00EA1761" w:rsidP="009D14C0">
      <w:pPr>
        <w:rPr>
          <w:rtl/>
          <w:lang w:eastAsia="he-IL"/>
        </w:rPr>
      </w:pPr>
      <w:r>
        <w:rPr>
          <w:rFonts w:hint="cs"/>
          <w:rtl/>
          <w:lang w:eastAsia="he-IL"/>
        </w:rPr>
        <w:t xml:space="preserve">אבל השב"כ חוקר חקירות </w:t>
      </w:r>
      <w:bookmarkStart w:id="6018" w:name="_ETM_Q18_598000"/>
      <w:bookmarkEnd w:id="6018"/>
      <w:r>
        <w:rPr>
          <w:rFonts w:hint="cs"/>
          <w:rtl/>
          <w:lang w:eastAsia="he-IL"/>
        </w:rPr>
        <w:t>- - -</w:t>
      </w:r>
    </w:p>
    <w:p w:rsidR="00EA1761" w:rsidRDefault="00EA1761" w:rsidP="009D14C0">
      <w:pPr>
        <w:rPr>
          <w:rtl/>
          <w:lang w:eastAsia="he-IL"/>
        </w:rPr>
      </w:pPr>
    </w:p>
    <w:p w:rsidR="00EA1761" w:rsidRDefault="00EA1761" w:rsidP="009D14C0">
      <w:pPr>
        <w:pStyle w:val="-"/>
        <w:keepNext/>
        <w:rPr>
          <w:rtl/>
        </w:rPr>
      </w:pPr>
      <w:bookmarkStart w:id="6019" w:name="ET_speakercontinue_6151_71"/>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6019"/>
    </w:p>
    <w:p w:rsidR="00EA1761" w:rsidRDefault="00EA1761" w:rsidP="009D14C0">
      <w:pPr>
        <w:rPr>
          <w:rtl/>
          <w:lang w:eastAsia="he-IL"/>
        </w:rPr>
      </w:pPr>
    </w:p>
    <w:p w:rsidR="00EA1761" w:rsidRDefault="00EA1761" w:rsidP="009D14C0">
      <w:pPr>
        <w:rPr>
          <w:rtl/>
          <w:lang w:eastAsia="he-IL"/>
        </w:rPr>
      </w:pPr>
      <w:r>
        <w:rPr>
          <w:rFonts w:hint="cs"/>
          <w:rtl/>
          <w:lang w:eastAsia="he-IL"/>
        </w:rPr>
        <w:lastRenderedPageBreak/>
        <w:t xml:space="preserve">אחרי שסיים עם היועצת המשפטית לממשלה – תקשיב </w:t>
      </w:r>
      <w:bookmarkStart w:id="6020" w:name="_ETM_Q18_601000"/>
      <w:bookmarkEnd w:id="6020"/>
      <w:r>
        <w:rPr>
          <w:rFonts w:hint="cs"/>
          <w:rtl/>
          <w:lang w:eastAsia="he-IL"/>
        </w:rPr>
        <w:t xml:space="preserve">עד הסוף – אחרי שסיים עם היועצת המשפטית </w:t>
      </w:r>
      <w:bookmarkStart w:id="6021" w:name="_ETM_Q18_604000"/>
      <w:bookmarkEnd w:id="6021"/>
      <w:r>
        <w:rPr>
          <w:rFonts w:hint="cs"/>
          <w:rtl/>
          <w:lang w:eastAsia="he-IL"/>
        </w:rPr>
        <w:t xml:space="preserve">לממשלה, שהיא הראשונה שזיהתה את הסכנה, אז הוא סימן אותה ואמר: אני </w:t>
      </w:r>
      <w:bookmarkStart w:id="6022" w:name="_ETM_Q18_607000"/>
      <w:bookmarkEnd w:id="6022"/>
      <w:r>
        <w:rPr>
          <w:rFonts w:hint="cs"/>
          <w:rtl/>
          <w:lang w:eastAsia="he-IL"/>
        </w:rPr>
        <w:t>לא אחזור לממשלה עד שתדיחו אותה. עכשיו הוא עובר לראש השב"כ, שגם זיהה את הסכנה</w:t>
      </w:r>
      <w:bookmarkStart w:id="6023" w:name="_ETM_Q18_615000"/>
      <w:bookmarkEnd w:id="6023"/>
      <w:r w:rsidR="00637A55">
        <w:rPr>
          <w:rFonts w:hint="cs"/>
          <w:rtl/>
          <w:lang w:eastAsia="he-IL"/>
        </w:rPr>
        <w:t>,</w:t>
      </w:r>
      <w:r>
        <w:rPr>
          <w:rFonts w:hint="cs"/>
          <w:rtl/>
          <w:lang w:eastAsia="he-IL"/>
        </w:rPr>
        <w:t xml:space="preserve"> ואומר: בן גביר הוא סכנה למשטרה, הוא סכנה למדינה,</w:t>
      </w:r>
      <w:bookmarkStart w:id="6024" w:name="_ETM_Q18_617000"/>
      <w:bookmarkEnd w:id="6024"/>
      <w:r>
        <w:rPr>
          <w:rFonts w:hint="cs"/>
          <w:rtl/>
          <w:lang w:eastAsia="he-IL"/>
        </w:rPr>
        <w:t xml:space="preserve"> הוא סכנה לכל מוסדות השלטון במדינת ישראל. </w:t>
      </w:r>
    </w:p>
    <w:p w:rsidR="00EA1761" w:rsidRDefault="00EA1761" w:rsidP="009D14C0">
      <w:pPr>
        <w:rPr>
          <w:rtl/>
          <w:lang w:eastAsia="he-IL"/>
        </w:rPr>
      </w:pPr>
    </w:p>
    <w:p w:rsidR="00EA1761" w:rsidRDefault="00EA1761" w:rsidP="009D14C0">
      <w:pPr>
        <w:pStyle w:val="af5"/>
        <w:keepNext/>
        <w:rPr>
          <w:rtl/>
        </w:rPr>
      </w:pPr>
      <w:bookmarkStart w:id="6025" w:name="ET_interruption_6388_22"/>
      <w:r w:rsidRPr="00EE2F3A">
        <w:rPr>
          <w:rStyle w:val="TagStyle"/>
          <w:rtl/>
        </w:rPr>
        <w:t xml:space="preserve"> &lt;&lt; קריאה &gt;&gt; </w:t>
      </w:r>
      <w:r>
        <w:rPr>
          <w:rtl/>
        </w:rPr>
        <w:t>שר הנגב, הגליל והחוסן הלאומי יצחק שמעון וסרלאוף:</w:t>
      </w:r>
      <w:r w:rsidRPr="00EE2F3A">
        <w:rPr>
          <w:rStyle w:val="TagStyle"/>
          <w:rtl/>
        </w:rPr>
        <w:t xml:space="preserve"> &lt;&lt; קריאה &gt;&gt;</w:t>
      </w:r>
      <w:r>
        <w:rPr>
          <w:rtl/>
        </w:rPr>
        <w:t xml:space="preserve"> </w:t>
      </w:r>
      <w:bookmarkEnd w:id="6025"/>
    </w:p>
    <w:p w:rsidR="00EA1761" w:rsidRDefault="00EA1761" w:rsidP="009D14C0">
      <w:pPr>
        <w:rPr>
          <w:rtl/>
          <w:lang w:eastAsia="he-IL"/>
        </w:rPr>
      </w:pPr>
    </w:p>
    <w:p w:rsidR="00EA1761" w:rsidRDefault="00EA1761" w:rsidP="009D14C0">
      <w:pPr>
        <w:rPr>
          <w:rtl/>
          <w:lang w:eastAsia="he-IL"/>
        </w:rPr>
      </w:pPr>
      <w:bookmarkStart w:id="6026" w:name="_ETM_Q18_618000"/>
      <w:bookmarkStart w:id="6027" w:name="_ETM_Q18_619000"/>
      <w:bookmarkEnd w:id="6026"/>
      <w:bookmarkEnd w:id="6027"/>
      <w:r>
        <w:rPr>
          <w:rFonts w:hint="cs"/>
          <w:rtl/>
          <w:lang w:eastAsia="he-IL"/>
        </w:rPr>
        <w:t xml:space="preserve">חקירה פוליטית נגד נבחרי ציבור. זו </w:t>
      </w:r>
      <w:bookmarkStart w:id="6028" w:name="_ETM_Q18_621000"/>
      <w:bookmarkEnd w:id="6028"/>
      <w:r>
        <w:rPr>
          <w:rFonts w:hint="cs"/>
          <w:rtl/>
          <w:lang w:eastAsia="he-IL"/>
        </w:rPr>
        <w:t>בושה וחרפה.</w:t>
      </w:r>
    </w:p>
    <w:p w:rsidR="00EA1761" w:rsidRDefault="00EA1761" w:rsidP="009D14C0">
      <w:pPr>
        <w:rPr>
          <w:rtl/>
          <w:lang w:eastAsia="he-IL"/>
        </w:rPr>
      </w:pPr>
    </w:p>
    <w:p w:rsidR="00EA1761" w:rsidRDefault="00EA1761" w:rsidP="009D14C0">
      <w:pPr>
        <w:pStyle w:val="-"/>
        <w:keepNext/>
        <w:rPr>
          <w:rtl/>
        </w:rPr>
      </w:pPr>
      <w:bookmarkStart w:id="6029" w:name="ET_speakercontinue_6151_23"/>
      <w:r w:rsidRPr="00EE2F3A">
        <w:rPr>
          <w:rStyle w:val="TagStyle"/>
          <w:rtl/>
        </w:rPr>
        <w:t xml:space="preserve"> &lt;&lt; דובר_המשך &gt;&gt; </w:t>
      </w:r>
      <w:r>
        <w:rPr>
          <w:rtl/>
        </w:rPr>
        <w:t>רון כץ (יש עתיד):</w:t>
      </w:r>
      <w:r w:rsidRPr="00EE2F3A">
        <w:rPr>
          <w:rStyle w:val="TagStyle"/>
          <w:rtl/>
        </w:rPr>
        <w:t xml:space="preserve"> &lt;&lt; דובר_המשך &gt;&gt;</w:t>
      </w:r>
      <w:r>
        <w:rPr>
          <w:rtl/>
        </w:rPr>
        <w:t xml:space="preserve"> </w:t>
      </w:r>
      <w:bookmarkEnd w:id="6029"/>
    </w:p>
    <w:p w:rsidR="00EA1761" w:rsidRDefault="00EA1761" w:rsidP="009D14C0">
      <w:pPr>
        <w:rPr>
          <w:rtl/>
          <w:lang w:eastAsia="he-IL"/>
        </w:rPr>
      </w:pPr>
    </w:p>
    <w:p w:rsidR="00EA1761" w:rsidRDefault="00EA1761" w:rsidP="00971E29">
      <w:pPr>
        <w:rPr>
          <w:rtl/>
          <w:lang w:eastAsia="he-IL"/>
        </w:rPr>
      </w:pPr>
      <w:r>
        <w:rPr>
          <w:rFonts w:hint="cs"/>
          <w:rtl/>
          <w:lang w:eastAsia="he-IL"/>
        </w:rPr>
        <w:t xml:space="preserve">אין ליצן כזה שנולד בממשלת ישראל. אין. השר וסרלאוף, אני רוצה </w:t>
      </w:r>
      <w:bookmarkStart w:id="6030" w:name="_ETM_Q18_625000"/>
      <w:bookmarkEnd w:id="6030"/>
      <w:r>
        <w:rPr>
          <w:rFonts w:hint="cs"/>
          <w:rtl/>
          <w:lang w:eastAsia="he-IL"/>
        </w:rPr>
        <w:t>לספר לך סקופ.</w:t>
      </w:r>
    </w:p>
    <w:p w:rsidR="00EA1761" w:rsidRDefault="00EA1761" w:rsidP="009D14C0">
      <w:pPr>
        <w:rPr>
          <w:rtl/>
          <w:lang w:eastAsia="he-IL"/>
        </w:rPr>
      </w:pPr>
      <w:bookmarkStart w:id="6031" w:name="_ETM_Q18_620000"/>
      <w:bookmarkEnd w:id="6031"/>
    </w:p>
    <w:p w:rsidR="00EA1761" w:rsidRDefault="00EA1761" w:rsidP="009D14C0">
      <w:pPr>
        <w:pStyle w:val="af5"/>
        <w:keepNext/>
        <w:rPr>
          <w:rtl/>
        </w:rPr>
      </w:pPr>
      <w:bookmarkStart w:id="6032" w:name="ET_interruption_6388_26"/>
      <w:r w:rsidRPr="00EE2F3A">
        <w:rPr>
          <w:rStyle w:val="TagStyle"/>
          <w:rtl/>
        </w:rPr>
        <w:t xml:space="preserve"> &lt;&lt; קריאה &gt;&gt; </w:t>
      </w:r>
      <w:r>
        <w:rPr>
          <w:rtl/>
        </w:rPr>
        <w:t>שר הנגב, הגליל והחוסן הלאומי יצחק שמעון וסרלאוף:</w:t>
      </w:r>
      <w:r w:rsidRPr="00EE2F3A">
        <w:rPr>
          <w:rStyle w:val="TagStyle"/>
          <w:rtl/>
        </w:rPr>
        <w:t xml:space="preserve"> &lt;&lt; קריאה &gt;&gt;</w:t>
      </w:r>
      <w:r>
        <w:rPr>
          <w:rtl/>
        </w:rPr>
        <w:t xml:space="preserve"> </w:t>
      </w:r>
      <w:bookmarkEnd w:id="6032"/>
    </w:p>
    <w:p w:rsidR="00EA1761" w:rsidRDefault="00EA1761" w:rsidP="009D14C0">
      <w:pPr>
        <w:rPr>
          <w:rtl/>
          <w:lang w:eastAsia="he-IL"/>
        </w:rPr>
      </w:pPr>
    </w:p>
    <w:p w:rsidR="00EA1761" w:rsidRDefault="00EA1761" w:rsidP="009D14C0">
      <w:pPr>
        <w:rPr>
          <w:rtl/>
          <w:lang w:eastAsia="he-IL"/>
        </w:rPr>
      </w:pPr>
      <w:bookmarkStart w:id="6033" w:name="_ETM_Q18_622000"/>
      <w:bookmarkEnd w:id="6033"/>
      <w:r>
        <w:rPr>
          <w:rFonts w:hint="cs"/>
          <w:rtl/>
          <w:lang w:eastAsia="he-IL"/>
        </w:rPr>
        <w:t xml:space="preserve">בושה וחרפה. מי שחרד לדמוקרטיה צריך לגנות את זה. </w:t>
      </w:r>
    </w:p>
    <w:p w:rsidR="00EA1761" w:rsidRDefault="00EA1761" w:rsidP="009D14C0">
      <w:pPr>
        <w:rPr>
          <w:rtl/>
          <w:lang w:eastAsia="he-IL"/>
        </w:rPr>
      </w:pPr>
    </w:p>
    <w:p w:rsidR="00EA1761" w:rsidRDefault="00EA1761" w:rsidP="009D14C0">
      <w:pPr>
        <w:pStyle w:val="-"/>
        <w:keepNext/>
        <w:rPr>
          <w:rtl/>
        </w:rPr>
      </w:pPr>
      <w:bookmarkStart w:id="6034" w:name="ET_speakercontinue_6151_27"/>
      <w:r w:rsidRPr="00EE2F3A">
        <w:rPr>
          <w:rStyle w:val="TagStyle"/>
          <w:rtl/>
        </w:rPr>
        <w:t xml:space="preserve"> &lt;&lt; דובר_המשך &gt;&gt; </w:t>
      </w:r>
      <w:r>
        <w:rPr>
          <w:rtl/>
        </w:rPr>
        <w:t>רון כץ (יש עתיד):</w:t>
      </w:r>
      <w:r w:rsidRPr="00EE2F3A">
        <w:rPr>
          <w:rStyle w:val="TagStyle"/>
          <w:rtl/>
        </w:rPr>
        <w:t xml:space="preserve"> &lt;&lt; דובר_המשך &gt;&gt;</w:t>
      </w:r>
      <w:r>
        <w:rPr>
          <w:rtl/>
        </w:rPr>
        <w:t xml:space="preserve"> </w:t>
      </w:r>
      <w:bookmarkEnd w:id="6034"/>
    </w:p>
    <w:p w:rsidR="00EA1761" w:rsidRDefault="00EA1761" w:rsidP="009D14C0">
      <w:pPr>
        <w:rPr>
          <w:rtl/>
          <w:lang w:eastAsia="he-IL"/>
        </w:rPr>
      </w:pPr>
    </w:p>
    <w:p w:rsidR="00EA1761" w:rsidRDefault="00EA1761" w:rsidP="009D14C0">
      <w:pPr>
        <w:rPr>
          <w:rtl/>
          <w:lang w:eastAsia="he-IL"/>
        </w:rPr>
      </w:pPr>
      <w:r>
        <w:rPr>
          <w:rFonts w:hint="cs"/>
          <w:rtl/>
          <w:lang w:eastAsia="he-IL"/>
        </w:rPr>
        <w:t>השר</w:t>
      </w:r>
      <w:bookmarkStart w:id="6035" w:name="_ETM_Q18_629000"/>
      <w:bookmarkEnd w:id="6035"/>
      <w:r>
        <w:rPr>
          <w:rFonts w:hint="cs"/>
          <w:rtl/>
          <w:lang w:eastAsia="he-IL"/>
        </w:rPr>
        <w:t xml:space="preserve"> חיים כץ החליף את בן גביר לחודשיים, ואף אחד, </w:t>
      </w:r>
      <w:bookmarkStart w:id="6036" w:name="_ETM_Q18_630000"/>
      <w:bookmarkEnd w:id="6036"/>
      <w:r>
        <w:rPr>
          <w:rFonts w:hint="cs"/>
          <w:rtl/>
          <w:lang w:eastAsia="he-IL"/>
        </w:rPr>
        <w:t xml:space="preserve">אפילו בבית הזה, לא שם לב. </w:t>
      </w:r>
    </w:p>
    <w:p w:rsidR="00EA1761" w:rsidRDefault="00EA1761" w:rsidP="009D14C0">
      <w:pPr>
        <w:rPr>
          <w:rtl/>
          <w:lang w:eastAsia="he-IL"/>
        </w:rPr>
      </w:pPr>
    </w:p>
    <w:p w:rsidR="00EA1761" w:rsidRDefault="00EA1761" w:rsidP="009D14C0">
      <w:pPr>
        <w:pStyle w:val="af5"/>
        <w:keepNext/>
        <w:rPr>
          <w:rtl/>
        </w:rPr>
      </w:pPr>
      <w:bookmarkStart w:id="6037" w:name="ET_interruption_6388_28"/>
      <w:r w:rsidRPr="00EE2F3A">
        <w:rPr>
          <w:rStyle w:val="TagStyle"/>
          <w:rtl/>
        </w:rPr>
        <w:t xml:space="preserve"> &lt;&lt; קריאה &gt;&gt; </w:t>
      </w:r>
      <w:r>
        <w:rPr>
          <w:rtl/>
        </w:rPr>
        <w:t>שר הנגב, הגליל והחוסן הלאומי יצחק שמעון וסרלאוף:</w:t>
      </w:r>
      <w:r w:rsidRPr="00EE2F3A">
        <w:rPr>
          <w:rStyle w:val="TagStyle"/>
          <w:rtl/>
        </w:rPr>
        <w:t xml:space="preserve"> &lt;&lt; קריאה &gt;&gt;</w:t>
      </w:r>
      <w:r>
        <w:rPr>
          <w:rtl/>
        </w:rPr>
        <w:t xml:space="preserve"> </w:t>
      </w:r>
      <w:bookmarkEnd w:id="6037"/>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חוקרים נבחרי ציבור. זה פוטש, זה </w:t>
      </w:r>
      <w:bookmarkStart w:id="6038" w:name="_ETM_Q18_632000"/>
      <w:bookmarkEnd w:id="6038"/>
      <w:r>
        <w:rPr>
          <w:rFonts w:hint="cs"/>
          <w:rtl/>
          <w:lang w:eastAsia="he-IL"/>
        </w:rPr>
        <w:t>ניסיון הפיכה. זה ניסיון הפיכה.</w:t>
      </w:r>
    </w:p>
    <w:p w:rsidR="00EA1761" w:rsidRDefault="00EA1761" w:rsidP="009D14C0">
      <w:pPr>
        <w:rPr>
          <w:rtl/>
          <w:lang w:eastAsia="he-IL"/>
        </w:rPr>
      </w:pPr>
      <w:bookmarkStart w:id="6039" w:name="_ETM_Q18_634000"/>
      <w:bookmarkEnd w:id="6039"/>
    </w:p>
    <w:p w:rsidR="00EA1761" w:rsidRDefault="00EA1761" w:rsidP="009D14C0">
      <w:pPr>
        <w:pStyle w:val="-"/>
        <w:keepNext/>
        <w:rPr>
          <w:rtl/>
        </w:rPr>
      </w:pPr>
      <w:bookmarkStart w:id="6040" w:name="ET_speakercontinue_6151_29"/>
      <w:r w:rsidRPr="00EE2F3A">
        <w:rPr>
          <w:rStyle w:val="TagStyle"/>
          <w:rtl/>
        </w:rPr>
        <w:t xml:space="preserve"> &lt;&lt; דובר_המשך &gt;&gt; </w:t>
      </w:r>
      <w:r>
        <w:rPr>
          <w:rtl/>
        </w:rPr>
        <w:t>רון כץ (יש עתיד):</w:t>
      </w:r>
      <w:r w:rsidRPr="00EE2F3A">
        <w:rPr>
          <w:rStyle w:val="TagStyle"/>
          <w:rtl/>
        </w:rPr>
        <w:t xml:space="preserve"> &lt;&lt; דובר_המשך &gt;&gt;</w:t>
      </w:r>
      <w:r>
        <w:rPr>
          <w:rtl/>
        </w:rPr>
        <w:t xml:space="preserve"> </w:t>
      </w:r>
      <w:bookmarkEnd w:id="6040"/>
    </w:p>
    <w:p w:rsidR="00EA1761" w:rsidRDefault="00EA1761" w:rsidP="009D14C0">
      <w:pPr>
        <w:rPr>
          <w:rtl/>
          <w:lang w:eastAsia="he-IL"/>
        </w:rPr>
      </w:pPr>
    </w:p>
    <w:p w:rsidR="00EA1761" w:rsidRPr="00EE2F3A" w:rsidRDefault="00EA1761" w:rsidP="009D14C0">
      <w:pPr>
        <w:rPr>
          <w:rtl/>
          <w:lang w:eastAsia="he-IL"/>
        </w:rPr>
      </w:pPr>
      <w:bookmarkStart w:id="6041" w:name="_ETM_Q18_636000"/>
      <w:bookmarkStart w:id="6042" w:name="_ETM_Q18_635000"/>
      <w:bookmarkEnd w:id="6041"/>
      <w:bookmarkEnd w:id="6042"/>
      <w:r>
        <w:rPr>
          <w:rFonts w:hint="cs"/>
          <w:rtl/>
          <w:lang w:eastAsia="he-IL"/>
        </w:rPr>
        <w:t xml:space="preserve">אתה יודע מי כן שם לב? מי שכן שם לב אלה אותם כבאים </w:t>
      </w:r>
      <w:bookmarkStart w:id="6043" w:name="_ETM_Q18_638000"/>
      <w:bookmarkEnd w:id="6043"/>
      <w:r>
        <w:rPr>
          <w:rFonts w:hint="cs"/>
          <w:rtl/>
          <w:lang w:eastAsia="he-IL"/>
        </w:rPr>
        <w:t xml:space="preserve">ושוטרים שקיבלו תוספת שכר. למה השר חיים כץ הצליח לתת </w:t>
      </w:r>
      <w:bookmarkStart w:id="6044" w:name="_ETM_Q18_640000"/>
      <w:bookmarkEnd w:id="6044"/>
      <w:r>
        <w:rPr>
          <w:rFonts w:hint="cs"/>
          <w:rtl/>
          <w:lang w:eastAsia="he-IL"/>
        </w:rPr>
        <w:t xml:space="preserve">להם את תוספת השכר ושר הטיקטוק והפיתות לא הצליח? קוראים </w:t>
      </w:r>
      <w:bookmarkStart w:id="6045" w:name="_ETM_Q18_645000"/>
      <w:bookmarkEnd w:id="6045"/>
      <w:r>
        <w:rPr>
          <w:rFonts w:hint="cs"/>
          <w:rtl/>
          <w:lang w:eastAsia="he-IL"/>
        </w:rPr>
        <w:t xml:space="preserve">לזה תהליכי עבודה, קוראים לזה ניהול, קוראים לזה ארגון. מעולם </w:t>
      </w:r>
      <w:bookmarkStart w:id="6046" w:name="_ETM_Q18_649000"/>
      <w:bookmarkEnd w:id="6046"/>
      <w:r>
        <w:rPr>
          <w:rFonts w:hint="cs"/>
          <w:rtl/>
          <w:lang w:eastAsia="he-IL"/>
        </w:rPr>
        <w:t xml:space="preserve">האיש הזה לא ניהל שום דבר מלבד את עצמו ואת </w:t>
      </w:r>
      <w:bookmarkStart w:id="6047" w:name="_ETM_Q18_655000"/>
      <w:bookmarkEnd w:id="6047"/>
      <w:r>
        <w:rPr>
          <w:rFonts w:hint="cs"/>
          <w:rtl/>
          <w:lang w:eastAsia="he-IL"/>
        </w:rPr>
        <w:t xml:space="preserve">הסיעה הקטנה שלו. </w:t>
      </w:r>
    </w:p>
    <w:p w:rsidR="00EA1761" w:rsidRDefault="00EA1761" w:rsidP="009D14C0">
      <w:pPr>
        <w:rPr>
          <w:rtl/>
          <w:lang w:eastAsia="he-IL"/>
        </w:rPr>
      </w:pPr>
    </w:p>
    <w:p w:rsidR="00EA1761" w:rsidRDefault="00EA1761" w:rsidP="009D14C0">
      <w:pPr>
        <w:pStyle w:val="af5"/>
        <w:keepNext/>
        <w:rPr>
          <w:rtl/>
        </w:rPr>
      </w:pPr>
      <w:bookmarkStart w:id="6048" w:name="ET_interruption_6388_30"/>
      <w:r w:rsidRPr="00EE2F3A">
        <w:rPr>
          <w:rStyle w:val="TagStyle"/>
          <w:rtl/>
        </w:rPr>
        <w:t xml:space="preserve"> &lt;&lt; קריאה &gt;&gt; </w:t>
      </w:r>
      <w:r>
        <w:rPr>
          <w:rtl/>
        </w:rPr>
        <w:t>שר הנגב, הגליל והחוסן הלאומי יצחק שמעון וסרלאוף:</w:t>
      </w:r>
      <w:r w:rsidRPr="00EE2F3A">
        <w:rPr>
          <w:rStyle w:val="TagStyle"/>
          <w:rtl/>
        </w:rPr>
        <w:t xml:space="preserve"> &lt;&lt; קריאה &gt;&gt;</w:t>
      </w:r>
      <w:r>
        <w:rPr>
          <w:rtl/>
        </w:rPr>
        <w:t xml:space="preserve"> </w:t>
      </w:r>
      <w:bookmarkEnd w:id="6048"/>
    </w:p>
    <w:p w:rsidR="00EA1761" w:rsidRDefault="00EA1761" w:rsidP="009D14C0">
      <w:pPr>
        <w:rPr>
          <w:rtl/>
          <w:lang w:eastAsia="he-IL"/>
        </w:rPr>
      </w:pPr>
    </w:p>
    <w:p w:rsidR="00EA1761" w:rsidRPr="00EE2F3A" w:rsidRDefault="00EA1761" w:rsidP="009D14C0">
      <w:pPr>
        <w:rPr>
          <w:rtl/>
          <w:lang w:eastAsia="he-IL"/>
        </w:rPr>
      </w:pPr>
      <w:r>
        <w:rPr>
          <w:rFonts w:hint="cs"/>
          <w:rtl/>
          <w:lang w:eastAsia="he-IL"/>
        </w:rPr>
        <w:t>מצחיק אותי שאתה מגן על רונן בר, שראש הממשלה אומר שאין</w:t>
      </w:r>
      <w:bookmarkStart w:id="6049" w:name="_ETM_Q18_654000"/>
      <w:bookmarkEnd w:id="6049"/>
      <w:r>
        <w:rPr>
          <w:rFonts w:hint="cs"/>
          <w:rtl/>
          <w:lang w:eastAsia="he-IL"/>
        </w:rPr>
        <w:t xml:space="preserve"> בו אמון.</w:t>
      </w:r>
    </w:p>
    <w:p w:rsidR="00EA1761" w:rsidRDefault="00EA1761" w:rsidP="009D14C0">
      <w:pPr>
        <w:rPr>
          <w:rtl/>
          <w:lang w:eastAsia="he-IL"/>
        </w:rPr>
      </w:pPr>
    </w:p>
    <w:p w:rsidR="00EA1761" w:rsidRDefault="00EA1761" w:rsidP="009D14C0">
      <w:pPr>
        <w:pStyle w:val="-"/>
        <w:keepNext/>
        <w:rPr>
          <w:rtl/>
        </w:rPr>
      </w:pPr>
      <w:bookmarkStart w:id="6050" w:name="ET_speakercontinue_6151_73"/>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6050"/>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האיש הזה מעולם </w:t>
      </w:r>
      <w:bookmarkStart w:id="6051" w:name="_ETM_Q18_656000"/>
      <w:bookmarkEnd w:id="6051"/>
      <w:r>
        <w:rPr>
          <w:rFonts w:hint="cs"/>
          <w:rtl/>
          <w:lang w:eastAsia="he-IL"/>
        </w:rPr>
        <w:t xml:space="preserve">לא ניהל שום דבר חוץ משתי עיזים. </w:t>
      </w:r>
      <w:bookmarkStart w:id="6052" w:name="_ETM_Q18_657000"/>
      <w:bookmarkEnd w:id="6052"/>
      <w:r>
        <w:rPr>
          <w:rFonts w:hint="cs"/>
          <w:rtl/>
          <w:lang w:eastAsia="he-IL"/>
        </w:rPr>
        <w:t xml:space="preserve">אז עכשיו אני רוצה </w:t>
      </w:r>
      <w:bookmarkStart w:id="6053" w:name="_ETM_Q18_659000"/>
      <w:bookmarkEnd w:id="6053"/>
      <w:r>
        <w:rPr>
          <w:rFonts w:hint="cs"/>
          <w:rtl/>
          <w:lang w:eastAsia="he-IL"/>
        </w:rPr>
        <w:t>לומר לך משהו, השר וסרלאוף. דווקא אתה, שכן עושה עבודה טובה</w:t>
      </w:r>
      <w:bookmarkStart w:id="6054" w:name="_ETM_Q18_663000"/>
      <w:bookmarkEnd w:id="6054"/>
      <w:r>
        <w:rPr>
          <w:rFonts w:hint="cs"/>
          <w:rtl/>
          <w:lang w:eastAsia="he-IL"/>
        </w:rPr>
        <w:t>, צריך לצאת נגד הדברים האלה. לא יכול להיות ששר בממשלה יעמוד ויגיד - -</w:t>
      </w:r>
    </w:p>
    <w:p w:rsidR="00EA1761" w:rsidRDefault="00EA1761" w:rsidP="009D14C0">
      <w:pPr>
        <w:rPr>
          <w:rtl/>
          <w:lang w:eastAsia="he-IL"/>
        </w:rPr>
      </w:pPr>
    </w:p>
    <w:p w:rsidR="00EA1761" w:rsidRDefault="00EA1761" w:rsidP="009D14C0">
      <w:pPr>
        <w:pStyle w:val="af5"/>
        <w:keepNext/>
        <w:rPr>
          <w:rtl/>
        </w:rPr>
      </w:pPr>
      <w:bookmarkStart w:id="6055" w:name="ET_interruption_6388_31"/>
      <w:r w:rsidRPr="00EE2F3A">
        <w:rPr>
          <w:rStyle w:val="TagStyle"/>
          <w:rtl/>
        </w:rPr>
        <w:t xml:space="preserve"> &lt;&lt; קריאה &gt;&gt; </w:t>
      </w:r>
      <w:r>
        <w:rPr>
          <w:rtl/>
        </w:rPr>
        <w:t>שר הנגב, הגליל והחוסן הלאומי יצחק שמעון וסרלאוף:</w:t>
      </w:r>
      <w:r w:rsidRPr="00EE2F3A">
        <w:rPr>
          <w:rStyle w:val="TagStyle"/>
          <w:rtl/>
        </w:rPr>
        <w:t xml:space="preserve"> &lt;&lt; קריאה &gt;&gt;</w:t>
      </w:r>
      <w:r>
        <w:rPr>
          <w:rtl/>
        </w:rPr>
        <w:t xml:space="preserve"> </w:t>
      </w:r>
      <w:bookmarkEnd w:id="6055"/>
    </w:p>
    <w:p w:rsidR="00EA1761" w:rsidRDefault="00EA1761" w:rsidP="009D14C0">
      <w:pPr>
        <w:rPr>
          <w:rtl/>
          <w:lang w:eastAsia="he-IL"/>
        </w:rPr>
      </w:pPr>
    </w:p>
    <w:p w:rsidR="00EA1761" w:rsidRDefault="00EA1761" w:rsidP="009D14C0">
      <w:pPr>
        <w:rPr>
          <w:rtl/>
          <w:lang w:eastAsia="he-IL"/>
        </w:rPr>
      </w:pPr>
      <w:bookmarkStart w:id="6056" w:name="_ETM_Q18_665000"/>
      <w:bookmarkStart w:id="6057" w:name="_ETM_Q18_669000"/>
      <w:bookmarkEnd w:id="6056"/>
      <w:bookmarkEnd w:id="6057"/>
      <w:r>
        <w:rPr>
          <w:rFonts w:hint="cs"/>
          <w:rtl/>
          <w:lang w:eastAsia="he-IL"/>
        </w:rPr>
        <w:t>אני יצא נגד מציאות שראש שב"כ חוקר שרים, מחפש להפליל שרים.</w:t>
      </w:r>
    </w:p>
    <w:p w:rsidR="00EA1761" w:rsidRDefault="00EA1761" w:rsidP="009D14C0">
      <w:pPr>
        <w:rPr>
          <w:rtl/>
          <w:lang w:eastAsia="he-IL"/>
        </w:rPr>
      </w:pPr>
    </w:p>
    <w:p w:rsidR="00EA1761" w:rsidRDefault="00EA1761" w:rsidP="009D14C0">
      <w:pPr>
        <w:pStyle w:val="-"/>
        <w:keepNext/>
        <w:rPr>
          <w:rtl/>
        </w:rPr>
      </w:pPr>
      <w:bookmarkStart w:id="6058" w:name="ET_speakercontinue_6151_32"/>
      <w:r w:rsidRPr="00EE2F3A">
        <w:rPr>
          <w:rStyle w:val="TagStyle"/>
          <w:rtl/>
        </w:rPr>
        <w:t xml:space="preserve"> &lt;&lt; דובר_המשך &gt;&gt; </w:t>
      </w:r>
      <w:r>
        <w:rPr>
          <w:rtl/>
        </w:rPr>
        <w:t>רון כץ (יש עתיד):</w:t>
      </w:r>
      <w:r w:rsidRPr="00EE2F3A">
        <w:rPr>
          <w:rStyle w:val="TagStyle"/>
          <w:rtl/>
        </w:rPr>
        <w:t xml:space="preserve"> &lt;&lt; דובר_המשך &gt;&gt;</w:t>
      </w:r>
      <w:r>
        <w:rPr>
          <w:rtl/>
        </w:rPr>
        <w:t xml:space="preserve"> </w:t>
      </w:r>
      <w:bookmarkEnd w:id="6058"/>
    </w:p>
    <w:p w:rsidR="00EA1761" w:rsidRDefault="00EA1761" w:rsidP="009D14C0">
      <w:pPr>
        <w:rPr>
          <w:rtl/>
          <w:lang w:eastAsia="he-IL"/>
        </w:rPr>
      </w:pPr>
    </w:p>
    <w:p w:rsidR="00EA1761" w:rsidRDefault="00EA1761" w:rsidP="009D14C0">
      <w:pPr>
        <w:rPr>
          <w:rtl/>
          <w:lang w:eastAsia="he-IL"/>
        </w:rPr>
      </w:pPr>
      <w:bookmarkStart w:id="6059" w:name="_ETM_Q18_667000"/>
      <w:bookmarkEnd w:id="6059"/>
      <w:r>
        <w:rPr>
          <w:rFonts w:hint="cs"/>
          <w:rtl/>
          <w:lang w:eastAsia="he-IL"/>
        </w:rPr>
        <w:t xml:space="preserve">- - שראש שב"כ צריך ללכת לכלא. לאן </w:t>
      </w:r>
      <w:bookmarkStart w:id="6060" w:name="_ETM_Q18_670000"/>
      <w:bookmarkEnd w:id="6060"/>
      <w:r>
        <w:rPr>
          <w:rFonts w:hint="cs"/>
          <w:rtl/>
          <w:lang w:eastAsia="he-IL"/>
        </w:rPr>
        <w:t>נגיע? לאן נידרדר? ראש שב"כ, האיש ששומר עליך מתחת לבית שלך</w:t>
      </w:r>
      <w:bookmarkStart w:id="6061" w:name="_ETM_Q18_675000"/>
      <w:bookmarkEnd w:id="6061"/>
      <w:r>
        <w:rPr>
          <w:rFonts w:hint="cs"/>
          <w:rtl/>
          <w:lang w:eastAsia="he-IL"/>
        </w:rPr>
        <w:t xml:space="preserve"> ומאבטח אותך</w:t>
      </w:r>
      <w:bookmarkStart w:id="6062" w:name="_ETM_Q18_676000"/>
      <w:bookmarkEnd w:id="6062"/>
      <w:r>
        <w:rPr>
          <w:rFonts w:hint="cs"/>
          <w:rtl/>
          <w:lang w:eastAsia="he-IL"/>
        </w:rPr>
        <w:t>, וכשאתה נוסע לחו"ל הוא מאבטח</w:t>
      </w:r>
      <w:bookmarkStart w:id="6063" w:name="_ETM_Q18_680000"/>
      <w:bookmarkEnd w:id="6063"/>
      <w:r>
        <w:rPr>
          <w:rFonts w:hint="cs"/>
          <w:rtl/>
          <w:lang w:eastAsia="he-IL"/>
        </w:rPr>
        <w:t xml:space="preserve"> אותך, ומאבטח את שר הטיקטוק והפיתות. </w:t>
      </w:r>
    </w:p>
    <w:p w:rsidR="00EA1761" w:rsidRDefault="00EA1761" w:rsidP="009D14C0">
      <w:pPr>
        <w:rPr>
          <w:rtl/>
          <w:lang w:eastAsia="he-IL"/>
        </w:rPr>
      </w:pPr>
      <w:bookmarkStart w:id="6064" w:name="_ETM_Q18_680251"/>
      <w:bookmarkEnd w:id="6064"/>
    </w:p>
    <w:p w:rsidR="00EA1761" w:rsidRDefault="00EA1761" w:rsidP="009D14C0">
      <w:pPr>
        <w:pStyle w:val="af5"/>
        <w:keepNext/>
        <w:rPr>
          <w:rtl/>
        </w:rPr>
      </w:pPr>
      <w:bookmarkStart w:id="6065" w:name="_ETM_Q18_680653"/>
      <w:bookmarkStart w:id="6066" w:name="_ETM_Q18_680690"/>
      <w:bookmarkStart w:id="6067" w:name="ET_interruption_6388_33"/>
      <w:bookmarkEnd w:id="6065"/>
      <w:bookmarkEnd w:id="6066"/>
      <w:r w:rsidRPr="00EE2F3A">
        <w:rPr>
          <w:rStyle w:val="TagStyle"/>
          <w:rtl/>
        </w:rPr>
        <w:t xml:space="preserve">&lt;&lt; קריאה &gt;&gt; </w:t>
      </w:r>
      <w:r>
        <w:rPr>
          <w:rtl/>
        </w:rPr>
        <w:t>שר הנגב, הגליל והחוסן הלאומי יצחק שמעון וסרלאוף:</w:t>
      </w:r>
      <w:r w:rsidRPr="00EE2F3A">
        <w:rPr>
          <w:rStyle w:val="TagStyle"/>
          <w:rtl/>
        </w:rPr>
        <w:t xml:space="preserve"> &lt;&lt; קריאה &gt;&gt;</w:t>
      </w:r>
      <w:r>
        <w:rPr>
          <w:rtl/>
        </w:rPr>
        <w:t xml:space="preserve"> </w:t>
      </w:r>
      <w:bookmarkEnd w:id="6067"/>
    </w:p>
    <w:p w:rsidR="00EA1761" w:rsidRDefault="00EA1761" w:rsidP="009D14C0">
      <w:pPr>
        <w:rPr>
          <w:rtl/>
          <w:lang w:eastAsia="he-IL"/>
        </w:rPr>
      </w:pPr>
    </w:p>
    <w:p w:rsidR="00EA1761" w:rsidRDefault="00EA1761" w:rsidP="009D14C0">
      <w:pPr>
        <w:rPr>
          <w:rtl/>
          <w:lang w:eastAsia="he-IL"/>
        </w:rPr>
      </w:pPr>
      <w:bookmarkStart w:id="6068" w:name="_ETM_Q18_683000"/>
      <w:bookmarkEnd w:id="6068"/>
      <w:r>
        <w:rPr>
          <w:rFonts w:hint="cs"/>
          <w:rtl/>
          <w:lang w:eastAsia="he-IL"/>
        </w:rPr>
        <w:t xml:space="preserve">זה מאפשר לו </w:t>
      </w:r>
      <w:bookmarkStart w:id="6069" w:name="_ETM_Q18_674000"/>
      <w:bookmarkEnd w:id="6069"/>
      <w:r>
        <w:rPr>
          <w:rFonts w:hint="cs"/>
          <w:rtl/>
          <w:lang w:eastAsia="he-IL"/>
        </w:rPr>
        <w:t>לנהל חקירות פוליטיות? כמה צביעות, כמה צביעות.</w:t>
      </w:r>
    </w:p>
    <w:p w:rsidR="00EA1761" w:rsidRDefault="00EA1761" w:rsidP="009D14C0">
      <w:pPr>
        <w:rPr>
          <w:rtl/>
          <w:lang w:eastAsia="he-IL"/>
        </w:rPr>
      </w:pPr>
      <w:bookmarkStart w:id="6070" w:name="_ETM_Q18_680921"/>
      <w:bookmarkEnd w:id="6070"/>
    </w:p>
    <w:p w:rsidR="00EA1761" w:rsidRDefault="00EA1761" w:rsidP="009D14C0">
      <w:pPr>
        <w:pStyle w:val="-"/>
        <w:keepNext/>
        <w:rPr>
          <w:rtl/>
        </w:rPr>
      </w:pPr>
      <w:bookmarkStart w:id="6071" w:name="ET_speakercontinue_6151_74"/>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6071"/>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מה צריכים לחשוב </w:t>
      </w:r>
      <w:bookmarkStart w:id="6072" w:name="_ETM_Q18_684000"/>
      <w:bookmarkEnd w:id="6072"/>
      <w:r>
        <w:rPr>
          <w:rFonts w:hint="cs"/>
          <w:rtl/>
          <w:lang w:eastAsia="he-IL"/>
        </w:rPr>
        <w:t xml:space="preserve">עכשיו הלוחמים שלו שנמצאים בעזה ובמקומות אחרים שלא נרחיב עליהם? מה הם צריכים לחשוב כשהם שומעים </w:t>
      </w:r>
      <w:bookmarkStart w:id="6073" w:name="_ETM_Q18_689000"/>
      <w:bookmarkEnd w:id="6073"/>
      <w:r>
        <w:rPr>
          <w:rFonts w:hint="cs"/>
          <w:rtl/>
          <w:lang w:eastAsia="he-IL"/>
        </w:rPr>
        <w:t xml:space="preserve">את שר הטיקטוק והפיתות, שגם אחראי על המשטרה, אומר: את ראש השב"כ צריך לשלוח לכלא. </w:t>
      </w:r>
      <w:bookmarkStart w:id="6074" w:name="_ETM_Q18_697000"/>
      <w:bookmarkEnd w:id="6074"/>
      <w:r>
        <w:rPr>
          <w:rFonts w:hint="cs"/>
          <w:rtl/>
          <w:lang w:eastAsia="he-IL"/>
        </w:rPr>
        <w:t xml:space="preserve">האם זו הנחיה? האם זו פקודה?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ומשפט אחרון לסיום, אדוני. </w:t>
      </w:r>
      <w:bookmarkStart w:id="6075" w:name="_ETM_Q18_701000"/>
      <w:bookmarkEnd w:id="6075"/>
      <w:r>
        <w:rPr>
          <w:rFonts w:hint="cs"/>
          <w:rtl/>
          <w:lang w:eastAsia="he-IL"/>
        </w:rPr>
        <w:t xml:space="preserve">היום פורסם שרשתות התקשורת הורידו את הסיקור של החטופים ב-78%. לא יכול להיות. לא יכול להיות שנשכח את </w:t>
      </w:r>
      <w:bookmarkStart w:id="6076" w:name="_ETM_Q18_708000"/>
      <w:bookmarkEnd w:id="6076"/>
      <w:r>
        <w:rPr>
          <w:rFonts w:hint="cs"/>
          <w:rtl/>
          <w:lang w:eastAsia="he-IL"/>
        </w:rPr>
        <w:t xml:space="preserve">האחים שלנו שנמצאים עכשיו במנהרות ונמקים שם, בזמן שאנחנו נתעסק </w:t>
      </w:r>
      <w:bookmarkStart w:id="6077" w:name="_ETM_Q18_714000"/>
      <w:bookmarkEnd w:id="6077"/>
      <w:r>
        <w:rPr>
          <w:rFonts w:hint="cs"/>
          <w:rtl/>
          <w:lang w:eastAsia="he-IL"/>
        </w:rPr>
        <w:t xml:space="preserve">עם שר הפיתות והטיקטוק וחבריו. תודה רבה, אדוני. </w:t>
      </w:r>
      <w:bookmarkStart w:id="6078" w:name="_ETM_Q18_720000"/>
      <w:bookmarkEnd w:id="6078"/>
    </w:p>
    <w:p w:rsidR="00EA1761" w:rsidRDefault="00EA1761" w:rsidP="009D14C0">
      <w:pPr>
        <w:rPr>
          <w:rtl/>
          <w:lang w:eastAsia="he-IL"/>
        </w:rPr>
      </w:pPr>
    </w:p>
    <w:p w:rsidR="00EA1761" w:rsidRDefault="00EA1761" w:rsidP="009D14C0">
      <w:pPr>
        <w:pStyle w:val="af6"/>
        <w:keepNext/>
        <w:rPr>
          <w:rtl/>
        </w:rPr>
      </w:pPr>
      <w:bookmarkStart w:id="6079" w:name="ET_yor_6595_75"/>
      <w:r>
        <w:rPr>
          <w:rStyle w:val="TagStyle"/>
          <w:rFonts w:hint="cs"/>
          <w:rtl/>
        </w:rPr>
        <w:t xml:space="preserve">&lt;&lt; יור &gt;&gt; </w:t>
      </w:r>
      <w:r>
        <w:rPr>
          <w:rFonts w:hint="cs"/>
          <w:rtl/>
        </w:rPr>
        <w:t>היו"ר ארז מלול:</w:t>
      </w:r>
      <w:r>
        <w:rPr>
          <w:rStyle w:val="TagStyle"/>
          <w:rtl/>
        </w:rPr>
        <w:t xml:space="preserve"> &lt;&lt; יור &gt;&gt;</w:t>
      </w:r>
      <w:r>
        <w:rPr>
          <w:rFonts w:hint="cs"/>
          <w:rtl/>
        </w:rPr>
        <w:t xml:space="preserve"> </w:t>
      </w:r>
      <w:bookmarkEnd w:id="6079"/>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תודה רבה. חברת הכנסת דבי ביטון, בבקשה. </w:t>
      </w:r>
    </w:p>
    <w:p w:rsidR="00EA1761" w:rsidRDefault="00EA1761" w:rsidP="009D14C0">
      <w:pPr>
        <w:rPr>
          <w:rtl/>
          <w:lang w:eastAsia="he-IL"/>
        </w:rPr>
      </w:pPr>
    </w:p>
    <w:p w:rsidR="00EA1761" w:rsidRDefault="00EA1761" w:rsidP="009D14C0">
      <w:pPr>
        <w:rPr>
          <w:rtl/>
          <w:lang w:eastAsia="he-IL"/>
        </w:rPr>
      </w:pPr>
      <w:r>
        <w:rPr>
          <w:rFonts w:hint="cs"/>
          <w:rtl/>
          <w:lang w:eastAsia="he-IL"/>
        </w:rPr>
        <w:lastRenderedPageBreak/>
        <w:t xml:space="preserve">רון, אתה מסכים איתי – עזוב </w:t>
      </w:r>
      <w:bookmarkStart w:id="6080" w:name="_ETM_Q18_722000"/>
      <w:bookmarkEnd w:id="6080"/>
      <w:r>
        <w:rPr>
          <w:rFonts w:hint="cs"/>
          <w:rtl/>
          <w:lang w:eastAsia="he-IL"/>
        </w:rPr>
        <w:t xml:space="preserve">איך הוא התנהג – אם 50% אחוז ממה שנחשף </w:t>
      </w:r>
      <w:bookmarkStart w:id="6081" w:name="_ETM_Q18_732166"/>
      <w:bookmarkEnd w:id="6081"/>
      <w:r>
        <w:rPr>
          <w:rFonts w:hint="cs"/>
          <w:rtl/>
          <w:lang w:eastAsia="he-IL"/>
        </w:rPr>
        <w:t xml:space="preserve">נכון, ממה שעמית </w:t>
      </w:r>
      <w:bookmarkStart w:id="6082" w:name="_ETM_Q18_728000"/>
      <w:bookmarkEnd w:id="6082"/>
      <w:r>
        <w:rPr>
          <w:rFonts w:hint="cs"/>
          <w:rtl/>
          <w:lang w:eastAsia="he-IL"/>
        </w:rPr>
        <w:t>סגל חשף - - -</w:t>
      </w:r>
    </w:p>
    <w:p w:rsidR="00EA1761" w:rsidRDefault="00EA1761" w:rsidP="009D14C0">
      <w:pPr>
        <w:rPr>
          <w:rtl/>
          <w:lang w:eastAsia="he-IL"/>
        </w:rPr>
      </w:pPr>
    </w:p>
    <w:p w:rsidR="00EA1761" w:rsidRDefault="00EA1761" w:rsidP="009D14C0">
      <w:pPr>
        <w:pStyle w:val="af5"/>
        <w:keepNext/>
        <w:rPr>
          <w:rtl/>
        </w:rPr>
      </w:pPr>
      <w:bookmarkStart w:id="6083" w:name="ET_interruption_6388_34"/>
      <w:r w:rsidRPr="0030750E">
        <w:rPr>
          <w:rStyle w:val="TagStyle"/>
          <w:rtl/>
        </w:rPr>
        <w:t xml:space="preserve"> &lt;&lt; קריאה &gt;&gt; </w:t>
      </w:r>
      <w:r>
        <w:rPr>
          <w:rtl/>
        </w:rPr>
        <w:t>שר הנגב, הגליל והחוסן הלאומי יצחק שמעון וסרלאוף:</w:t>
      </w:r>
      <w:r w:rsidRPr="0030750E">
        <w:rPr>
          <w:rStyle w:val="TagStyle"/>
          <w:rtl/>
        </w:rPr>
        <w:t xml:space="preserve"> &lt;&lt; קריאה &gt;&gt;</w:t>
      </w:r>
      <w:r>
        <w:rPr>
          <w:rtl/>
        </w:rPr>
        <w:t xml:space="preserve"> </w:t>
      </w:r>
      <w:bookmarkEnd w:id="6083"/>
    </w:p>
    <w:p w:rsidR="00EA1761" w:rsidRDefault="00EA1761" w:rsidP="009D14C0">
      <w:pPr>
        <w:rPr>
          <w:rtl/>
          <w:lang w:eastAsia="he-IL"/>
        </w:rPr>
      </w:pPr>
    </w:p>
    <w:p w:rsidR="00EA1761" w:rsidRDefault="00EA1761" w:rsidP="009D14C0">
      <w:pPr>
        <w:rPr>
          <w:rtl/>
          <w:lang w:eastAsia="he-IL"/>
        </w:rPr>
      </w:pPr>
      <w:bookmarkStart w:id="6084" w:name="_ETM_Q18_731000"/>
      <w:bookmarkEnd w:id="6084"/>
      <w:r>
        <w:rPr>
          <w:rFonts w:hint="cs"/>
          <w:rtl/>
          <w:lang w:eastAsia="he-IL"/>
        </w:rPr>
        <w:t>הוא צריך ללכת הביתה.</w:t>
      </w:r>
    </w:p>
    <w:p w:rsidR="00EA1761" w:rsidRPr="0030750E" w:rsidRDefault="00EA1761" w:rsidP="009D14C0">
      <w:pPr>
        <w:rPr>
          <w:rtl/>
          <w:lang w:eastAsia="he-IL"/>
        </w:rPr>
      </w:pPr>
      <w:bookmarkStart w:id="6085" w:name="_ETM_Q18_729000"/>
      <w:bookmarkEnd w:id="6085"/>
    </w:p>
    <w:p w:rsidR="00EA1761" w:rsidRDefault="00EA1761" w:rsidP="009D14C0">
      <w:pPr>
        <w:pStyle w:val="af5"/>
        <w:keepNext/>
        <w:rPr>
          <w:rtl/>
        </w:rPr>
      </w:pPr>
      <w:bookmarkStart w:id="6086" w:name="ET_interruption_6151_77"/>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6086"/>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מה? </w:t>
      </w:r>
      <w:bookmarkStart w:id="6087" w:name="_ETM_Q18_736000"/>
      <w:bookmarkEnd w:id="6087"/>
      <w:r>
        <w:rPr>
          <w:rFonts w:hint="cs"/>
          <w:rtl/>
          <w:lang w:eastAsia="he-IL"/>
        </w:rPr>
        <w:t>שהשב"כ עשה את העבודה שלו? עשה את העבודה שלו. צריך לחקור. אם יש חשדות</w:t>
      </w:r>
      <w:bookmarkStart w:id="6088" w:name="_ETM_Q18_739000"/>
      <w:bookmarkEnd w:id="6088"/>
      <w:r>
        <w:rPr>
          <w:rFonts w:hint="cs"/>
          <w:rtl/>
          <w:lang w:eastAsia="he-IL"/>
        </w:rPr>
        <w:t xml:space="preserve"> – חוקרים. איזו מדינה נהיינו שלא חוקרים יותר? </w:t>
      </w:r>
    </w:p>
    <w:p w:rsidR="00EA1761" w:rsidRDefault="00EA1761" w:rsidP="009D14C0">
      <w:pPr>
        <w:rPr>
          <w:rtl/>
          <w:lang w:eastAsia="he-IL"/>
        </w:rPr>
      </w:pPr>
    </w:p>
    <w:p w:rsidR="00EA1761" w:rsidRDefault="00EA1761" w:rsidP="009D14C0">
      <w:pPr>
        <w:pStyle w:val="af6"/>
        <w:keepNext/>
        <w:rPr>
          <w:rtl/>
        </w:rPr>
      </w:pPr>
      <w:r w:rsidRPr="0030750E">
        <w:rPr>
          <w:rStyle w:val="TagStyle"/>
          <w:rtl/>
        </w:rPr>
        <w:t xml:space="preserve"> &lt;&lt; יור &gt;&gt; </w:t>
      </w:r>
      <w:r>
        <w:rPr>
          <w:rtl/>
        </w:rPr>
        <w:t>היו"ר ארז מלול:</w:t>
      </w:r>
      <w:r w:rsidRPr="0030750E">
        <w:rPr>
          <w:rStyle w:val="TagStyle"/>
          <w:rtl/>
        </w:rPr>
        <w:t xml:space="preserve"> &lt;&lt; יור &gt;&gt;</w:t>
      </w:r>
      <w:r>
        <w:rPr>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עזוב, </w:t>
      </w:r>
      <w:bookmarkStart w:id="6089" w:name="_ETM_Q18_741240"/>
      <w:bookmarkEnd w:id="6089"/>
      <w:r>
        <w:rPr>
          <w:rFonts w:hint="cs"/>
          <w:rtl/>
          <w:lang w:eastAsia="he-IL"/>
        </w:rPr>
        <w:t xml:space="preserve">נו. עזוב, ההתנהגות – אני לא יודע. מה, השב"כ? שרים - - - </w:t>
      </w:r>
      <w:bookmarkStart w:id="6090" w:name="_ETM_Q18_749642"/>
      <w:bookmarkEnd w:id="6090"/>
    </w:p>
    <w:p w:rsidR="00EA1761" w:rsidRPr="0030750E" w:rsidRDefault="00EA1761" w:rsidP="009D14C0">
      <w:pPr>
        <w:rPr>
          <w:rtl/>
          <w:lang w:eastAsia="he-IL"/>
        </w:rPr>
      </w:pPr>
      <w:bookmarkStart w:id="6091" w:name="_ETM_Q18_736193"/>
      <w:bookmarkStart w:id="6092" w:name="_ETM_Q18_736378"/>
      <w:bookmarkEnd w:id="6091"/>
      <w:bookmarkEnd w:id="6092"/>
    </w:p>
    <w:p w:rsidR="00EA1761" w:rsidRDefault="00EA1761" w:rsidP="009D14C0">
      <w:pPr>
        <w:pStyle w:val="af5"/>
        <w:keepNext/>
        <w:rPr>
          <w:rtl/>
        </w:rPr>
      </w:pPr>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מה זה שרים, מה, הם מעל העם? </w:t>
      </w:r>
    </w:p>
    <w:p w:rsidR="00EA1761" w:rsidRDefault="00EA1761" w:rsidP="009D14C0">
      <w:pPr>
        <w:rPr>
          <w:rtl/>
          <w:lang w:eastAsia="he-IL"/>
        </w:rPr>
      </w:pPr>
      <w:bookmarkStart w:id="6093" w:name="_ETM_Q18_739105"/>
      <w:bookmarkStart w:id="6094" w:name="_ETM_Q18_739291"/>
      <w:bookmarkEnd w:id="6093"/>
      <w:bookmarkEnd w:id="6094"/>
    </w:p>
    <w:p w:rsidR="00EA1761" w:rsidRDefault="00EA1761" w:rsidP="009D14C0">
      <w:pPr>
        <w:pStyle w:val="a4"/>
        <w:keepNext/>
        <w:rPr>
          <w:rtl/>
        </w:rPr>
      </w:pPr>
      <w:bookmarkStart w:id="6095" w:name="ET_speaker_6341_35"/>
      <w:r w:rsidRPr="0030750E">
        <w:rPr>
          <w:rStyle w:val="TagStyle"/>
          <w:rtl/>
        </w:rPr>
        <w:t xml:space="preserve"> &lt;&lt; דובר &gt;&gt; </w:t>
      </w:r>
      <w:bookmarkStart w:id="6096" w:name="_Toc193744583"/>
      <w:bookmarkStart w:id="6097" w:name="_Toc193838528"/>
      <w:bookmarkStart w:id="6098" w:name="_Toc193883180"/>
      <w:r>
        <w:rPr>
          <w:rtl/>
        </w:rPr>
        <w:t>דבי ביטון (יש עתיד):</w:t>
      </w:r>
      <w:bookmarkEnd w:id="6096"/>
      <w:bookmarkEnd w:id="6097"/>
      <w:bookmarkEnd w:id="6098"/>
      <w:r w:rsidRPr="0030750E">
        <w:rPr>
          <w:rStyle w:val="TagStyle"/>
          <w:rtl/>
        </w:rPr>
        <w:t xml:space="preserve"> &lt;&lt; דובר &gt;&gt;</w:t>
      </w:r>
      <w:r>
        <w:rPr>
          <w:rtl/>
        </w:rPr>
        <w:t xml:space="preserve"> </w:t>
      </w:r>
      <w:bookmarkEnd w:id="6095"/>
    </w:p>
    <w:p w:rsidR="00EA1761" w:rsidRDefault="00EA1761" w:rsidP="009D14C0">
      <w:pPr>
        <w:rPr>
          <w:rtl/>
          <w:lang w:eastAsia="he-IL"/>
        </w:rPr>
      </w:pPr>
    </w:p>
    <w:p w:rsidR="00EA1761" w:rsidRDefault="00EA1761" w:rsidP="009D14C0">
      <w:pPr>
        <w:rPr>
          <w:rtl/>
          <w:lang w:eastAsia="he-IL"/>
        </w:rPr>
      </w:pPr>
      <w:bookmarkStart w:id="6099" w:name="_ETM_Q18_744000"/>
      <w:bookmarkEnd w:id="6099"/>
      <w:r>
        <w:rPr>
          <w:rFonts w:hint="cs"/>
          <w:rtl/>
          <w:lang w:eastAsia="he-IL"/>
        </w:rPr>
        <w:t xml:space="preserve">עברו כמעט שנתיים - - </w:t>
      </w:r>
      <w:bookmarkStart w:id="6100" w:name="_ETM_Q18_750376"/>
      <w:bookmarkEnd w:id="6100"/>
      <w:r>
        <w:rPr>
          <w:rFonts w:hint="cs"/>
          <w:rtl/>
          <w:lang w:eastAsia="he-IL"/>
        </w:rPr>
        <w:t xml:space="preserve">- ראש הממשלה את החקירה - </w:t>
      </w:r>
      <w:bookmarkStart w:id="6101" w:name="_ETM_Q18_749000"/>
      <w:bookmarkEnd w:id="6101"/>
      <w:r>
        <w:rPr>
          <w:rFonts w:hint="cs"/>
          <w:rtl/>
          <w:lang w:eastAsia="he-IL"/>
        </w:rPr>
        <w:t>- -</w:t>
      </w:r>
    </w:p>
    <w:p w:rsidR="00EA1761" w:rsidRDefault="00EA1761" w:rsidP="009D14C0">
      <w:pPr>
        <w:rPr>
          <w:rtl/>
          <w:lang w:eastAsia="he-IL"/>
        </w:rPr>
      </w:pPr>
    </w:p>
    <w:p w:rsidR="00EA1761" w:rsidRDefault="00EA1761" w:rsidP="009D14C0">
      <w:pPr>
        <w:pStyle w:val="af6"/>
        <w:keepNext/>
        <w:rPr>
          <w:rtl/>
        </w:rPr>
      </w:pPr>
      <w:r w:rsidRPr="0030750E">
        <w:rPr>
          <w:rStyle w:val="TagStyle"/>
          <w:rtl/>
        </w:rPr>
        <w:t xml:space="preserve"> &lt;&lt; יור &gt;&gt; </w:t>
      </w:r>
      <w:r>
        <w:rPr>
          <w:rtl/>
        </w:rPr>
        <w:t>היו"ר ארז מלול:</w:t>
      </w:r>
      <w:r w:rsidRPr="0030750E">
        <w:rPr>
          <w:rStyle w:val="TagStyle"/>
          <w:rtl/>
        </w:rPr>
        <w:t xml:space="preserve"> &lt;&lt; יור &gt;&gt;</w:t>
      </w:r>
      <w:r>
        <w:rPr>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אז המשטרה תגיש תלונה. יש יועץ משפטי </w:t>
      </w:r>
      <w:r>
        <w:rPr>
          <w:rtl/>
          <w:lang w:eastAsia="he-IL"/>
        </w:rPr>
        <w:softHyphen/>
      </w:r>
      <w:r>
        <w:rPr>
          <w:rFonts w:hint="cs"/>
          <w:rtl/>
          <w:lang w:eastAsia="he-IL"/>
        </w:rPr>
        <w:t>- - -</w:t>
      </w:r>
    </w:p>
    <w:p w:rsidR="00EA1761" w:rsidRDefault="00EA1761" w:rsidP="009D14C0">
      <w:pPr>
        <w:rPr>
          <w:rtl/>
          <w:lang w:eastAsia="he-IL"/>
        </w:rPr>
      </w:pPr>
    </w:p>
    <w:p w:rsidR="00EA1761" w:rsidRDefault="00EA1761" w:rsidP="009D14C0">
      <w:pPr>
        <w:pStyle w:val="af5"/>
        <w:keepNext/>
        <w:rPr>
          <w:rtl/>
        </w:rPr>
      </w:pPr>
      <w:bookmarkStart w:id="6102" w:name="ET_interruption_6151_37"/>
      <w:r w:rsidRPr="0030750E">
        <w:rPr>
          <w:rStyle w:val="TagStyle"/>
          <w:rtl/>
        </w:rPr>
        <w:t xml:space="preserve"> &lt;&lt; קריאה &gt;&gt; </w:t>
      </w:r>
      <w:r>
        <w:rPr>
          <w:rtl/>
        </w:rPr>
        <w:t>רון כץ (יש עתיד):</w:t>
      </w:r>
      <w:r w:rsidRPr="0030750E">
        <w:rPr>
          <w:rStyle w:val="TagStyle"/>
          <w:rtl/>
        </w:rPr>
        <w:t xml:space="preserve"> &lt;&lt; קריאה &gt;&gt;</w:t>
      </w:r>
      <w:r>
        <w:rPr>
          <w:rtl/>
        </w:rPr>
        <w:t xml:space="preserve"> </w:t>
      </w:r>
      <w:bookmarkEnd w:id="6102"/>
    </w:p>
    <w:p w:rsidR="00EA1761" w:rsidRDefault="00EA1761" w:rsidP="009D14C0">
      <w:pPr>
        <w:rPr>
          <w:rtl/>
          <w:lang w:eastAsia="he-IL"/>
        </w:rPr>
      </w:pPr>
    </w:p>
    <w:p w:rsidR="00EA1761" w:rsidRDefault="00EA1761" w:rsidP="009D14C0">
      <w:pPr>
        <w:rPr>
          <w:rtl/>
          <w:lang w:eastAsia="he-IL"/>
        </w:rPr>
      </w:pPr>
      <w:bookmarkStart w:id="6103" w:name="_ETM_Q18_748000"/>
      <w:bookmarkEnd w:id="6103"/>
      <w:r>
        <w:rPr>
          <w:rFonts w:hint="cs"/>
          <w:rtl/>
          <w:lang w:eastAsia="he-IL"/>
        </w:rPr>
        <w:t xml:space="preserve">- - - זה </w:t>
      </w:r>
      <w:bookmarkStart w:id="6104" w:name="_ETM_Q18_750000"/>
      <w:bookmarkEnd w:id="6104"/>
      <w:r>
        <w:rPr>
          <w:rFonts w:hint="cs"/>
          <w:rtl/>
          <w:lang w:eastAsia="he-IL"/>
        </w:rPr>
        <w:t>לא משטרה, זה התפקיד של שב"כ.</w:t>
      </w:r>
    </w:p>
    <w:p w:rsidR="00EA1761" w:rsidRDefault="00EA1761" w:rsidP="009D14C0">
      <w:pPr>
        <w:rPr>
          <w:rtl/>
          <w:lang w:eastAsia="he-IL"/>
        </w:rPr>
      </w:pPr>
      <w:bookmarkStart w:id="6105" w:name="_ETM_Q18_754000"/>
      <w:bookmarkEnd w:id="6105"/>
    </w:p>
    <w:p w:rsidR="00EA1761" w:rsidRDefault="00EA1761" w:rsidP="009D14C0">
      <w:pPr>
        <w:pStyle w:val="-"/>
        <w:keepNext/>
        <w:rPr>
          <w:rtl/>
        </w:rPr>
      </w:pPr>
      <w:bookmarkStart w:id="6106" w:name="ET_speakercontinue_6341_38"/>
      <w:r w:rsidRPr="0030750E">
        <w:rPr>
          <w:rStyle w:val="TagStyle"/>
          <w:rtl/>
        </w:rPr>
        <w:t xml:space="preserve"> &lt;&lt; דובר_המשך &gt;&gt; </w:t>
      </w:r>
      <w:r>
        <w:rPr>
          <w:rtl/>
        </w:rPr>
        <w:t>דבי ביטון (יש עתיד):</w:t>
      </w:r>
      <w:r w:rsidRPr="0030750E">
        <w:rPr>
          <w:rStyle w:val="TagStyle"/>
          <w:rtl/>
        </w:rPr>
        <w:t xml:space="preserve"> &lt;&lt; דובר_המשך &gt;&gt;</w:t>
      </w:r>
      <w:r>
        <w:rPr>
          <w:rtl/>
        </w:rPr>
        <w:t xml:space="preserve"> </w:t>
      </w:r>
      <w:bookmarkEnd w:id="6106"/>
    </w:p>
    <w:p w:rsidR="00EA1761" w:rsidRDefault="00EA1761" w:rsidP="009D14C0">
      <w:pPr>
        <w:rPr>
          <w:rtl/>
          <w:lang w:eastAsia="he-IL"/>
        </w:rPr>
      </w:pPr>
    </w:p>
    <w:p w:rsidR="00EA1761" w:rsidRDefault="00EA1761" w:rsidP="00637A55">
      <w:pPr>
        <w:rPr>
          <w:rtl/>
          <w:lang w:eastAsia="he-IL"/>
        </w:rPr>
      </w:pPr>
      <w:r>
        <w:rPr>
          <w:rFonts w:hint="cs"/>
          <w:rtl/>
          <w:lang w:eastAsia="he-IL"/>
        </w:rPr>
        <w:t>סליחה, שנתיים. שנתיים. מה נסגר? הוא היה כזה טוב עד שהתחילה החקירה</w:t>
      </w:r>
      <w:r w:rsidR="00637A55">
        <w:rPr>
          <w:rFonts w:hint="cs"/>
          <w:rtl/>
          <w:lang w:eastAsia="he-IL"/>
        </w:rPr>
        <w:t>.</w:t>
      </w:r>
    </w:p>
    <w:p w:rsidR="00EA1761" w:rsidRDefault="00EA1761" w:rsidP="009D14C0">
      <w:pPr>
        <w:rPr>
          <w:rtl/>
          <w:lang w:eastAsia="he-IL"/>
        </w:rPr>
      </w:pPr>
      <w:bookmarkStart w:id="6107" w:name="_ETM_Q18_755000"/>
      <w:bookmarkStart w:id="6108" w:name="_ETM_Q18_756000"/>
      <w:bookmarkEnd w:id="6107"/>
      <w:bookmarkEnd w:id="6108"/>
    </w:p>
    <w:p w:rsidR="00EA1761" w:rsidRDefault="00EA1761" w:rsidP="009D14C0">
      <w:pPr>
        <w:pStyle w:val="af5"/>
        <w:keepNext/>
        <w:rPr>
          <w:rtl/>
        </w:rPr>
      </w:pPr>
      <w:bookmarkStart w:id="6109" w:name="ET_interruption_6361_39"/>
      <w:r w:rsidRPr="0030750E">
        <w:rPr>
          <w:rStyle w:val="TagStyle"/>
          <w:rtl/>
        </w:rPr>
        <w:t xml:space="preserve"> &lt;&lt; קריאה &gt;&gt; </w:t>
      </w:r>
      <w:r>
        <w:rPr>
          <w:rtl/>
        </w:rPr>
        <w:t>נאור שירי (יש עתיד):</w:t>
      </w:r>
      <w:r w:rsidRPr="0030750E">
        <w:rPr>
          <w:rStyle w:val="TagStyle"/>
          <w:rtl/>
        </w:rPr>
        <w:t xml:space="preserve"> &lt;&lt; קריאה &gt;&gt;</w:t>
      </w:r>
      <w:r>
        <w:rPr>
          <w:rtl/>
        </w:rPr>
        <w:t xml:space="preserve"> </w:t>
      </w:r>
      <w:bookmarkEnd w:id="6109"/>
    </w:p>
    <w:p w:rsidR="00EA1761" w:rsidRDefault="00EA1761" w:rsidP="009D14C0">
      <w:pPr>
        <w:rPr>
          <w:rtl/>
          <w:lang w:eastAsia="he-IL"/>
        </w:rPr>
      </w:pPr>
    </w:p>
    <w:p w:rsidR="00EA1761" w:rsidRDefault="00EA1761" w:rsidP="009D14C0">
      <w:pPr>
        <w:rPr>
          <w:rtl/>
          <w:lang w:eastAsia="he-IL"/>
        </w:rPr>
      </w:pPr>
      <w:bookmarkStart w:id="6110" w:name="_ETM_Q18_757000"/>
      <w:bookmarkEnd w:id="6110"/>
      <w:r>
        <w:rPr>
          <w:rFonts w:hint="cs"/>
          <w:rtl/>
          <w:lang w:eastAsia="he-IL"/>
        </w:rPr>
        <w:t>אז אין בעיה. למה כולם - - -</w:t>
      </w:r>
    </w:p>
    <w:p w:rsidR="00EA1761" w:rsidRDefault="00EA1761" w:rsidP="009D14C0">
      <w:pPr>
        <w:rPr>
          <w:rtl/>
          <w:lang w:eastAsia="he-IL"/>
        </w:rPr>
      </w:pPr>
    </w:p>
    <w:p w:rsidR="00EA1761" w:rsidRDefault="00EA1761" w:rsidP="009D14C0">
      <w:pPr>
        <w:pStyle w:val="af5"/>
        <w:keepNext/>
        <w:rPr>
          <w:rtl/>
        </w:rPr>
      </w:pPr>
      <w:bookmarkStart w:id="6111" w:name="ET_interruption_6151_41"/>
      <w:r w:rsidRPr="0030750E">
        <w:rPr>
          <w:rStyle w:val="TagStyle"/>
          <w:rtl/>
        </w:rPr>
        <w:t xml:space="preserve">&lt;&lt; קריאה &gt;&gt; </w:t>
      </w:r>
      <w:r>
        <w:rPr>
          <w:rtl/>
        </w:rPr>
        <w:t>רון כץ (יש עתיד):</w:t>
      </w:r>
      <w:r w:rsidRPr="0030750E">
        <w:rPr>
          <w:rStyle w:val="TagStyle"/>
          <w:rtl/>
        </w:rPr>
        <w:t xml:space="preserve"> &lt;&lt; קריאה &gt;&gt;</w:t>
      </w:r>
      <w:r>
        <w:rPr>
          <w:rtl/>
        </w:rPr>
        <w:t xml:space="preserve"> </w:t>
      </w:r>
      <w:bookmarkEnd w:id="6111"/>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זאת ממשלה </w:t>
      </w:r>
      <w:bookmarkStart w:id="6112" w:name="_ETM_Q18_763000"/>
      <w:bookmarkEnd w:id="6112"/>
      <w:r>
        <w:rPr>
          <w:rFonts w:hint="cs"/>
          <w:rtl/>
          <w:lang w:eastAsia="he-IL"/>
        </w:rPr>
        <w:t>של עבריינים</w:t>
      </w:r>
      <w:r w:rsidR="00637A55">
        <w:rPr>
          <w:rFonts w:hint="cs"/>
          <w:rtl/>
          <w:lang w:eastAsia="he-IL"/>
        </w:rPr>
        <w:t>,</w:t>
      </w:r>
      <w:r>
        <w:rPr>
          <w:rFonts w:hint="cs"/>
          <w:rtl/>
          <w:lang w:eastAsia="he-IL"/>
        </w:rPr>
        <w:t xml:space="preserve"> שמפחדת - - - זאת הבעיה. </w:t>
      </w:r>
    </w:p>
    <w:p w:rsidR="00EA1761" w:rsidRDefault="00EA1761" w:rsidP="009D14C0">
      <w:pPr>
        <w:rPr>
          <w:rtl/>
          <w:lang w:eastAsia="he-IL"/>
        </w:rPr>
      </w:pPr>
    </w:p>
    <w:p w:rsidR="00EA1761" w:rsidRDefault="00EA1761" w:rsidP="009D14C0">
      <w:pPr>
        <w:pStyle w:val="af6"/>
        <w:keepNext/>
        <w:rPr>
          <w:rtl/>
        </w:rPr>
      </w:pPr>
      <w:r w:rsidRPr="0030750E">
        <w:rPr>
          <w:rStyle w:val="TagStyle"/>
          <w:rtl/>
        </w:rPr>
        <w:t xml:space="preserve"> &lt;&lt; יור &gt;&gt; </w:t>
      </w:r>
      <w:r>
        <w:rPr>
          <w:rtl/>
        </w:rPr>
        <w:t>היו"ר ארז מלול:</w:t>
      </w:r>
      <w:r w:rsidRPr="0030750E">
        <w:rPr>
          <w:rStyle w:val="TagStyle"/>
          <w:rtl/>
        </w:rPr>
        <w:t xml:space="preserve"> &lt;&lt; יור &gt;&gt;</w:t>
      </w:r>
      <w:r>
        <w:rPr>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עזוב, נו. יאללה. </w:t>
      </w:r>
    </w:p>
    <w:p w:rsidR="00EA1761" w:rsidRDefault="00EA1761" w:rsidP="009D14C0">
      <w:pPr>
        <w:rPr>
          <w:rtl/>
          <w:lang w:eastAsia="he-IL"/>
        </w:rPr>
      </w:pPr>
      <w:bookmarkStart w:id="6113" w:name="_ETM_Q18_773000"/>
      <w:bookmarkEnd w:id="6113"/>
    </w:p>
    <w:p w:rsidR="00EA1761" w:rsidRDefault="00EA1761" w:rsidP="009D14C0">
      <w:pPr>
        <w:pStyle w:val="af5"/>
        <w:keepNext/>
        <w:rPr>
          <w:rtl/>
        </w:rPr>
      </w:pPr>
      <w:bookmarkStart w:id="6114" w:name="ET_interruption_6388_43"/>
      <w:r w:rsidRPr="0030750E">
        <w:rPr>
          <w:rStyle w:val="TagStyle"/>
          <w:rtl/>
        </w:rPr>
        <w:t xml:space="preserve"> &lt;&lt; קריאה &gt;&gt; </w:t>
      </w:r>
      <w:r>
        <w:rPr>
          <w:rtl/>
        </w:rPr>
        <w:t>שר הנגב, הגליל והחוסן הלאומי יצחק שמעון וסרלאוף:</w:t>
      </w:r>
      <w:r w:rsidRPr="0030750E">
        <w:rPr>
          <w:rStyle w:val="TagStyle"/>
          <w:rtl/>
        </w:rPr>
        <w:t xml:space="preserve"> &lt;&lt; קריאה &gt;&gt;</w:t>
      </w:r>
      <w:r>
        <w:rPr>
          <w:rtl/>
        </w:rPr>
        <w:t xml:space="preserve"> </w:t>
      </w:r>
      <w:bookmarkEnd w:id="6114"/>
    </w:p>
    <w:p w:rsidR="00EA1761" w:rsidRDefault="00EA1761" w:rsidP="009D14C0">
      <w:pPr>
        <w:rPr>
          <w:rtl/>
          <w:lang w:eastAsia="he-IL"/>
        </w:rPr>
      </w:pPr>
    </w:p>
    <w:p w:rsidR="00EA1761" w:rsidRDefault="00EA1761" w:rsidP="009D14C0">
      <w:pPr>
        <w:rPr>
          <w:rtl/>
          <w:lang w:eastAsia="he-IL"/>
        </w:rPr>
      </w:pPr>
      <w:bookmarkStart w:id="6115" w:name="_ETM_Q18_767000"/>
      <w:bookmarkEnd w:id="6115"/>
      <w:r>
        <w:rPr>
          <w:rFonts w:hint="cs"/>
          <w:rtl/>
          <w:lang w:eastAsia="he-IL"/>
        </w:rPr>
        <w:t xml:space="preserve">- - - </w:t>
      </w:r>
    </w:p>
    <w:p w:rsidR="00EA1761" w:rsidRDefault="00EA1761" w:rsidP="009D14C0">
      <w:pPr>
        <w:rPr>
          <w:rtl/>
          <w:lang w:eastAsia="he-IL"/>
        </w:rPr>
      </w:pPr>
      <w:bookmarkStart w:id="6116" w:name="_ETM_Q18_768000"/>
      <w:bookmarkEnd w:id="6116"/>
    </w:p>
    <w:p w:rsidR="00EA1761" w:rsidRPr="00C45B25" w:rsidRDefault="00EA1761" w:rsidP="009D14C0">
      <w:pPr>
        <w:pStyle w:val="af5"/>
        <w:keepNext/>
        <w:rPr>
          <w:rtl/>
        </w:rPr>
      </w:pPr>
      <w:bookmarkStart w:id="6117" w:name="TOR_Q19"/>
      <w:bookmarkStart w:id="6118" w:name="ET_interruption_6361_12"/>
      <w:bookmarkEnd w:id="6117"/>
      <w:r w:rsidRPr="00084471">
        <w:rPr>
          <w:rStyle w:val="TagStyle"/>
          <w:rtl/>
        </w:rPr>
        <w:t xml:space="preserve"> </w:t>
      </w:r>
      <w:r w:rsidRPr="00C45B25">
        <w:rPr>
          <w:rStyle w:val="TagStyle"/>
          <w:rtl/>
        </w:rPr>
        <w:t xml:space="preserve">&lt;&lt; קריאה &gt;&gt; </w:t>
      </w:r>
      <w:r w:rsidRPr="00C45B25">
        <w:rPr>
          <w:rtl/>
        </w:rPr>
        <w:t>נאור שירי (יש עתיד):</w:t>
      </w:r>
      <w:r w:rsidRPr="00C45B25">
        <w:rPr>
          <w:rStyle w:val="TagStyle"/>
          <w:rtl/>
        </w:rPr>
        <w:t xml:space="preserve"> &lt;&lt; קריאה &gt;&gt;</w:t>
      </w:r>
      <w:r w:rsidRPr="00C45B25">
        <w:rPr>
          <w:rtl/>
        </w:rPr>
        <w:t xml:space="preserve">   </w:t>
      </w:r>
      <w:bookmarkEnd w:id="6118"/>
    </w:p>
    <w:p w:rsidR="00EA1761" w:rsidRPr="00C45B25" w:rsidRDefault="00EA1761" w:rsidP="009D14C0">
      <w:pPr>
        <w:pStyle w:val="KeepWithNext"/>
        <w:rPr>
          <w:rtl/>
        </w:rPr>
      </w:pPr>
    </w:p>
    <w:p w:rsidR="00EA1761" w:rsidRPr="00C45B25" w:rsidRDefault="00EA1761" w:rsidP="00971E29">
      <w:pPr>
        <w:rPr>
          <w:rtl/>
        </w:rPr>
      </w:pPr>
      <w:bookmarkStart w:id="6119" w:name="_ETM_Q19_150000"/>
      <w:bookmarkEnd w:id="6119"/>
      <w:r w:rsidRPr="00C45B25">
        <w:rPr>
          <w:rFonts w:hint="cs"/>
          <w:rtl/>
        </w:rPr>
        <w:t>אתה חושב שאתה שר אז אסור לחקור אותך? מה זה</w:t>
      </w:r>
      <w:r>
        <w:rPr>
          <w:rFonts w:hint="cs"/>
          <w:rtl/>
        </w:rPr>
        <w:t>,</w:t>
      </w:r>
      <w:r w:rsidRPr="00C45B25">
        <w:rPr>
          <w:rFonts w:hint="cs"/>
          <w:rtl/>
        </w:rPr>
        <w:t xml:space="preserve"> מי אתם חושבים שאתם</w:t>
      </w:r>
      <w:r>
        <w:rPr>
          <w:rFonts w:hint="cs"/>
          <w:rtl/>
        </w:rPr>
        <w:t>?</w:t>
      </w:r>
      <w:r w:rsidRPr="00C45B25">
        <w:rPr>
          <w:rFonts w:hint="cs"/>
          <w:rtl/>
        </w:rPr>
        <w:t xml:space="preserve"> יא חיים </w:t>
      </w:r>
      <w:bookmarkStart w:id="6120" w:name="_ETM_Q19_171000"/>
      <w:bookmarkEnd w:id="6120"/>
      <w:r w:rsidRPr="00C45B25">
        <w:rPr>
          <w:rFonts w:hint="cs"/>
          <w:rtl/>
        </w:rPr>
        <w:t>בסרט. אתה חי בסרט.</w:t>
      </w:r>
    </w:p>
    <w:p w:rsidR="00EA1761" w:rsidRPr="00C45B25" w:rsidRDefault="00EA1761" w:rsidP="009D14C0">
      <w:pPr>
        <w:rPr>
          <w:rtl/>
        </w:rPr>
      </w:pPr>
    </w:p>
    <w:p w:rsidR="00EA1761" w:rsidRPr="00C45B25" w:rsidRDefault="00EA1761" w:rsidP="009D14C0">
      <w:pPr>
        <w:pStyle w:val="af5"/>
        <w:keepNext/>
        <w:rPr>
          <w:rtl/>
        </w:rPr>
      </w:pPr>
      <w:bookmarkStart w:id="6121" w:name="ET_interruption_6388_13"/>
      <w:r w:rsidRPr="00C45B25">
        <w:rPr>
          <w:rStyle w:val="TagStyle"/>
          <w:rtl/>
        </w:rPr>
        <w:t xml:space="preserve"> &lt;&lt; קריאה &gt;&gt; </w:t>
      </w:r>
      <w:r w:rsidRPr="00C45B25">
        <w:rPr>
          <w:rtl/>
        </w:rPr>
        <w:t>שר הנגב, הגליל והחוסן הלאומי יצחק שמעון וסרלאוף:</w:t>
      </w:r>
      <w:r w:rsidRPr="00C45B25">
        <w:rPr>
          <w:rStyle w:val="TagStyle"/>
          <w:rtl/>
        </w:rPr>
        <w:t xml:space="preserve"> &lt;&lt; קריאה &gt;&gt;</w:t>
      </w:r>
      <w:r w:rsidRPr="00C45B25">
        <w:rPr>
          <w:rtl/>
        </w:rPr>
        <w:t xml:space="preserve">   </w:t>
      </w:r>
      <w:bookmarkEnd w:id="6121"/>
    </w:p>
    <w:p w:rsidR="00EA1761" w:rsidRPr="00C45B25" w:rsidRDefault="00EA1761" w:rsidP="009D14C0">
      <w:pPr>
        <w:pStyle w:val="KeepWithNext"/>
        <w:rPr>
          <w:rtl/>
        </w:rPr>
      </w:pPr>
    </w:p>
    <w:p w:rsidR="00EA1761" w:rsidRPr="00C45B25" w:rsidRDefault="00EA1761" w:rsidP="009D14C0">
      <w:pPr>
        <w:rPr>
          <w:rtl/>
        </w:rPr>
      </w:pPr>
      <w:bookmarkStart w:id="6122" w:name="_ETM_Q19_173000"/>
      <w:bookmarkEnd w:id="6122"/>
      <w:r w:rsidRPr="00C45B25">
        <w:rPr>
          <w:rFonts w:hint="cs"/>
          <w:rtl/>
        </w:rPr>
        <w:t>אני רוצה להגיד לך, נאור, שאתה מה זה חזק בטיקטוק, חבל על הזמן.</w:t>
      </w:r>
    </w:p>
    <w:p w:rsidR="00EA1761" w:rsidRPr="00C45B25" w:rsidRDefault="00EA1761" w:rsidP="009D14C0">
      <w:pPr>
        <w:rPr>
          <w:rtl/>
        </w:rPr>
      </w:pPr>
    </w:p>
    <w:p w:rsidR="00EA1761" w:rsidRPr="00C45B25" w:rsidRDefault="00EA1761" w:rsidP="009D14C0">
      <w:pPr>
        <w:pStyle w:val="af5"/>
        <w:keepNext/>
        <w:rPr>
          <w:rtl/>
        </w:rPr>
      </w:pPr>
      <w:bookmarkStart w:id="6123" w:name="ET_interruption_6361_14"/>
      <w:r w:rsidRPr="00C45B25">
        <w:rPr>
          <w:rStyle w:val="TagStyle"/>
          <w:rtl/>
        </w:rPr>
        <w:t xml:space="preserve"> &lt;&lt; קריאה &gt;&gt; </w:t>
      </w:r>
      <w:r w:rsidRPr="00C45B25">
        <w:rPr>
          <w:rtl/>
        </w:rPr>
        <w:t>נאור שירי (יש עתיד):</w:t>
      </w:r>
      <w:r w:rsidRPr="00C45B25">
        <w:rPr>
          <w:rStyle w:val="TagStyle"/>
          <w:rtl/>
        </w:rPr>
        <w:t xml:space="preserve"> &lt;&lt; קריאה &gt;&gt;</w:t>
      </w:r>
      <w:r w:rsidRPr="00C45B25">
        <w:rPr>
          <w:rtl/>
        </w:rPr>
        <w:t xml:space="preserve">   </w:t>
      </w:r>
      <w:bookmarkEnd w:id="6123"/>
    </w:p>
    <w:p w:rsidR="00EA1761" w:rsidRPr="00C45B25" w:rsidRDefault="00EA1761" w:rsidP="009D14C0">
      <w:pPr>
        <w:pStyle w:val="KeepWithNext"/>
        <w:rPr>
          <w:rtl/>
        </w:rPr>
      </w:pPr>
    </w:p>
    <w:p w:rsidR="00EA1761" w:rsidRPr="00C45B25" w:rsidRDefault="00EA1761" w:rsidP="009D14C0">
      <w:pPr>
        <w:rPr>
          <w:rtl/>
        </w:rPr>
      </w:pPr>
      <w:bookmarkStart w:id="6124" w:name="_ETM_Q19_178000"/>
      <w:bookmarkEnd w:id="6124"/>
      <w:r w:rsidRPr="00C45B25">
        <w:rPr>
          <w:rFonts w:hint="cs"/>
          <w:rtl/>
        </w:rPr>
        <w:t>מי אתם? מי אתם?</w:t>
      </w:r>
    </w:p>
    <w:p w:rsidR="00EA1761" w:rsidRPr="00C45B25" w:rsidRDefault="00EA1761" w:rsidP="009D14C0">
      <w:pPr>
        <w:rPr>
          <w:rtl/>
        </w:rPr>
      </w:pPr>
    </w:p>
    <w:p w:rsidR="00EA1761" w:rsidRPr="00C45B25" w:rsidRDefault="00EA1761" w:rsidP="009D14C0">
      <w:pPr>
        <w:pStyle w:val="af5"/>
        <w:keepNext/>
        <w:rPr>
          <w:rtl/>
        </w:rPr>
      </w:pPr>
      <w:bookmarkStart w:id="6125" w:name="ET_interruption_6388_15"/>
      <w:r w:rsidRPr="00C45B25">
        <w:rPr>
          <w:rStyle w:val="TagStyle"/>
          <w:rtl/>
        </w:rPr>
        <w:t xml:space="preserve"> &lt;&lt; קריאה &gt;&gt; </w:t>
      </w:r>
      <w:r w:rsidRPr="00C45B25">
        <w:rPr>
          <w:rtl/>
        </w:rPr>
        <w:t>שר הנגב, הגליל והחוסן הלאומי יצחק שמעון וסרלאוף:</w:t>
      </w:r>
      <w:r w:rsidRPr="00C45B25">
        <w:rPr>
          <w:rStyle w:val="TagStyle"/>
          <w:rtl/>
        </w:rPr>
        <w:t xml:space="preserve"> &lt;&lt; קריאה &gt;&gt;</w:t>
      </w:r>
      <w:r w:rsidRPr="00C45B25">
        <w:rPr>
          <w:rtl/>
        </w:rPr>
        <w:t xml:space="preserve">   </w:t>
      </w:r>
      <w:bookmarkEnd w:id="6125"/>
    </w:p>
    <w:p w:rsidR="00EA1761" w:rsidRPr="00C45B25" w:rsidRDefault="00EA1761" w:rsidP="009D14C0">
      <w:pPr>
        <w:pStyle w:val="KeepWithNext"/>
        <w:rPr>
          <w:rtl/>
        </w:rPr>
      </w:pPr>
    </w:p>
    <w:p w:rsidR="00EA1761" w:rsidRPr="00C45B25" w:rsidRDefault="00EA1761" w:rsidP="009D14C0">
      <w:pPr>
        <w:rPr>
          <w:rtl/>
        </w:rPr>
      </w:pPr>
      <w:bookmarkStart w:id="6126" w:name="_ETM_Q19_180000"/>
      <w:bookmarkEnd w:id="6126"/>
      <w:r w:rsidRPr="00C45B25">
        <w:rPr>
          <w:rFonts w:hint="cs"/>
          <w:rtl/>
        </w:rPr>
        <w:t xml:space="preserve">אני אומר לך: הסרטונים שלך </w:t>
      </w:r>
      <w:bookmarkStart w:id="6127" w:name="_ETM_Q19_181000"/>
      <w:bookmarkEnd w:id="6127"/>
      <w:r w:rsidRPr="00C45B25">
        <w:rPr>
          <w:rFonts w:hint="cs"/>
          <w:rtl/>
        </w:rPr>
        <w:t>הפכו לוויראליים. אני חושב שזה בזכותי, אגב.</w:t>
      </w:r>
    </w:p>
    <w:p w:rsidR="00EA1761" w:rsidRPr="00C45B25" w:rsidRDefault="00EA1761" w:rsidP="009D14C0">
      <w:pPr>
        <w:rPr>
          <w:rtl/>
        </w:rPr>
      </w:pPr>
      <w:bookmarkStart w:id="6128" w:name="_ETM_Q19_182000"/>
      <w:bookmarkEnd w:id="6128"/>
    </w:p>
    <w:p w:rsidR="00EA1761" w:rsidRPr="00C45B25" w:rsidRDefault="00EA1761" w:rsidP="009D14C0">
      <w:pPr>
        <w:pStyle w:val="af5"/>
        <w:keepNext/>
        <w:rPr>
          <w:rtl/>
        </w:rPr>
      </w:pPr>
      <w:bookmarkStart w:id="6129" w:name="ET_interruption_6361_16"/>
      <w:r w:rsidRPr="00C45B25">
        <w:rPr>
          <w:rStyle w:val="TagStyle"/>
          <w:rtl/>
        </w:rPr>
        <w:lastRenderedPageBreak/>
        <w:t xml:space="preserve"> &lt;&lt; קריאה &gt;&gt; </w:t>
      </w:r>
      <w:r w:rsidRPr="00C45B25">
        <w:rPr>
          <w:rtl/>
        </w:rPr>
        <w:t>נאור שירי (יש עתיד):</w:t>
      </w:r>
      <w:r w:rsidRPr="00C45B25">
        <w:rPr>
          <w:rStyle w:val="TagStyle"/>
          <w:rtl/>
        </w:rPr>
        <w:t xml:space="preserve"> &lt;&lt; קריאה &gt;&gt;</w:t>
      </w:r>
      <w:r w:rsidRPr="00C45B25">
        <w:rPr>
          <w:rtl/>
        </w:rPr>
        <w:t xml:space="preserve">   </w:t>
      </w:r>
      <w:bookmarkEnd w:id="6129"/>
    </w:p>
    <w:p w:rsidR="00EA1761" w:rsidRPr="00C45B25" w:rsidRDefault="00EA1761" w:rsidP="009D14C0">
      <w:pPr>
        <w:pStyle w:val="KeepWithNext"/>
        <w:rPr>
          <w:rtl/>
        </w:rPr>
      </w:pPr>
    </w:p>
    <w:p w:rsidR="00EA1761" w:rsidRPr="00C45B25" w:rsidRDefault="00EA1761" w:rsidP="009D14C0">
      <w:pPr>
        <w:rPr>
          <w:rtl/>
        </w:rPr>
      </w:pPr>
      <w:bookmarkStart w:id="6130" w:name="_ETM_Q19_183000"/>
      <w:bookmarkEnd w:id="6130"/>
      <w:r w:rsidRPr="00C45B25">
        <w:rPr>
          <w:rFonts w:hint="cs"/>
          <w:rtl/>
        </w:rPr>
        <w:t>כן? אני מצלם את עצמי כמו איזה מרים משקולות?</w:t>
      </w:r>
    </w:p>
    <w:p w:rsidR="00EA1761" w:rsidRPr="00C45B25" w:rsidRDefault="00EA1761" w:rsidP="009D14C0">
      <w:pPr>
        <w:rPr>
          <w:rtl/>
        </w:rPr>
      </w:pPr>
    </w:p>
    <w:p w:rsidR="00EA1761" w:rsidRPr="00C45B25" w:rsidRDefault="00EA1761" w:rsidP="009D14C0">
      <w:pPr>
        <w:pStyle w:val="af5"/>
        <w:keepNext/>
        <w:rPr>
          <w:rtl/>
        </w:rPr>
      </w:pPr>
      <w:bookmarkStart w:id="6131" w:name="ET_interruption_6388_17"/>
      <w:r w:rsidRPr="00C45B25">
        <w:rPr>
          <w:rStyle w:val="TagStyle"/>
          <w:rtl/>
        </w:rPr>
        <w:t xml:space="preserve"> &lt;&lt; קריאה &gt;&gt; </w:t>
      </w:r>
      <w:r w:rsidRPr="00C45B25">
        <w:rPr>
          <w:rtl/>
        </w:rPr>
        <w:t>שר הנגב, הגליל והחוסן הלאומי יצחק שמעון וסרלאוף:</w:t>
      </w:r>
      <w:r w:rsidRPr="00C45B25">
        <w:rPr>
          <w:rStyle w:val="TagStyle"/>
          <w:rtl/>
        </w:rPr>
        <w:t xml:space="preserve"> &lt;&lt; קריאה &gt;&gt;</w:t>
      </w:r>
      <w:r w:rsidRPr="00C45B25">
        <w:rPr>
          <w:rtl/>
        </w:rPr>
        <w:t xml:space="preserve">   </w:t>
      </w:r>
      <w:bookmarkEnd w:id="6131"/>
    </w:p>
    <w:p w:rsidR="00EA1761" w:rsidRPr="00C45B25" w:rsidRDefault="00EA1761" w:rsidP="009D14C0">
      <w:pPr>
        <w:pStyle w:val="KeepWithNext"/>
        <w:rPr>
          <w:rtl/>
        </w:rPr>
      </w:pPr>
    </w:p>
    <w:p w:rsidR="00EA1761" w:rsidRPr="00C45B25" w:rsidRDefault="00EA1761" w:rsidP="009D14C0">
      <w:pPr>
        <w:rPr>
          <w:rtl/>
        </w:rPr>
      </w:pPr>
      <w:bookmarkStart w:id="6132" w:name="_ETM_Q19_186000"/>
      <w:bookmarkEnd w:id="6132"/>
      <w:r w:rsidRPr="00C45B25">
        <w:rPr>
          <w:rFonts w:hint="cs"/>
          <w:rtl/>
        </w:rPr>
        <w:t xml:space="preserve">אני לא </w:t>
      </w:r>
      <w:bookmarkStart w:id="6133" w:name="_ETM_Q19_187000"/>
      <w:bookmarkEnd w:id="6133"/>
      <w:r w:rsidRPr="00C45B25">
        <w:rPr>
          <w:rFonts w:hint="cs"/>
          <w:rtl/>
        </w:rPr>
        <w:t>צילמתי את עצמי.</w:t>
      </w:r>
    </w:p>
    <w:p w:rsidR="00EA1761" w:rsidRPr="00C45B25" w:rsidRDefault="00EA1761" w:rsidP="009D14C0">
      <w:pPr>
        <w:rPr>
          <w:rtl/>
        </w:rPr>
      </w:pPr>
      <w:bookmarkStart w:id="6134" w:name="_ETM_Q19_189000"/>
      <w:bookmarkEnd w:id="6134"/>
    </w:p>
    <w:p w:rsidR="00EA1761" w:rsidRPr="00C45B25" w:rsidRDefault="00EA1761" w:rsidP="009D14C0">
      <w:pPr>
        <w:pStyle w:val="af5"/>
        <w:keepNext/>
        <w:rPr>
          <w:rtl/>
        </w:rPr>
      </w:pPr>
      <w:bookmarkStart w:id="6135" w:name="ET_interruption_6361_18"/>
      <w:r w:rsidRPr="00C45B25">
        <w:rPr>
          <w:rStyle w:val="TagStyle"/>
          <w:rtl/>
        </w:rPr>
        <w:t xml:space="preserve"> &lt;&lt; קריאה &gt;&gt; </w:t>
      </w:r>
      <w:r w:rsidRPr="00C45B25">
        <w:rPr>
          <w:rtl/>
        </w:rPr>
        <w:t>נאור שירי (יש עתיד):</w:t>
      </w:r>
      <w:r w:rsidRPr="00C45B25">
        <w:rPr>
          <w:rStyle w:val="TagStyle"/>
          <w:rtl/>
        </w:rPr>
        <w:t xml:space="preserve"> &lt;&lt; קריאה &gt;&gt;</w:t>
      </w:r>
      <w:r w:rsidRPr="00C45B25">
        <w:rPr>
          <w:rtl/>
        </w:rPr>
        <w:t xml:space="preserve">   </w:t>
      </w:r>
      <w:bookmarkEnd w:id="6135"/>
    </w:p>
    <w:p w:rsidR="00EA1761" w:rsidRPr="00C45B25" w:rsidRDefault="00EA1761" w:rsidP="009D14C0">
      <w:pPr>
        <w:pStyle w:val="KeepWithNext"/>
        <w:rPr>
          <w:rtl/>
        </w:rPr>
      </w:pPr>
    </w:p>
    <w:p w:rsidR="00EA1761" w:rsidRPr="00C45B25" w:rsidRDefault="00EA1761" w:rsidP="00971E29">
      <w:pPr>
        <w:rPr>
          <w:rtl/>
        </w:rPr>
      </w:pPr>
      <w:bookmarkStart w:id="6136" w:name="_ETM_Q19_190000"/>
      <w:bookmarkEnd w:id="6136"/>
      <w:r w:rsidRPr="00C45B25">
        <w:rPr>
          <w:rFonts w:hint="cs"/>
          <w:rtl/>
        </w:rPr>
        <w:t>אז אתה שר</w:t>
      </w:r>
      <w:r>
        <w:rPr>
          <w:rFonts w:hint="cs"/>
          <w:rtl/>
        </w:rPr>
        <w:t>,</w:t>
      </w:r>
      <w:r w:rsidRPr="00C45B25">
        <w:rPr>
          <w:rFonts w:hint="cs"/>
          <w:rtl/>
        </w:rPr>
        <w:t xml:space="preserve"> אסור לחקור אתכם? מי אתם?</w:t>
      </w:r>
    </w:p>
    <w:p w:rsidR="00EA1761" w:rsidRPr="00C45B25" w:rsidRDefault="00EA1761" w:rsidP="009D14C0">
      <w:pPr>
        <w:rPr>
          <w:rtl/>
        </w:rPr>
      </w:pPr>
      <w:bookmarkStart w:id="6137" w:name="_ETM_Q19_193000"/>
      <w:bookmarkStart w:id="6138" w:name="_ETM_Q19_200000"/>
      <w:bookmarkEnd w:id="6137"/>
      <w:bookmarkEnd w:id="6138"/>
    </w:p>
    <w:p w:rsidR="00EA1761" w:rsidRPr="00C45B25" w:rsidRDefault="00637A55" w:rsidP="009D14C0">
      <w:pPr>
        <w:pStyle w:val="af6"/>
        <w:keepNext/>
        <w:rPr>
          <w:rtl/>
        </w:rPr>
      </w:pPr>
      <w:bookmarkStart w:id="6139" w:name="ET_yor_6599_19"/>
      <w:r w:rsidRPr="0030750E">
        <w:rPr>
          <w:rStyle w:val="TagStyle"/>
          <w:rtl/>
        </w:rPr>
        <w:t xml:space="preserve">&lt;&lt; יור &gt;&gt; </w:t>
      </w:r>
      <w:r>
        <w:rPr>
          <w:rtl/>
        </w:rPr>
        <w:t>היו"ר ארז מלול:</w:t>
      </w:r>
      <w:r w:rsidRPr="0030750E">
        <w:rPr>
          <w:rStyle w:val="TagStyle"/>
          <w:rtl/>
        </w:rPr>
        <w:t xml:space="preserve"> &lt;&lt; יור &gt;&gt;</w:t>
      </w:r>
      <w:r>
        <w:rPr>
          <w:rtl/>
        </w:rPr>
        <w:t xml:space="preserve"> </w:t>
      </w:r>
      <w:r w:rsidR="00EA1761" w:rsidRPr="00C45B25">
        <w:rPr>
          <w:rtl/>
        </w:rPr>
        <w:t xml:space="preserve"> </w:t>
      </w:r>
      <w:bookmarkEnd w:id="6139"/>
    </w:p>
    <w:p w:rsidR="00EA1761" w:rsidRPr="00C45B25" w:rsidRDefault="00EA1761" w:rsidP="009D14C0">
      <w:pPr>
        <w:pStyle w:val="KeepWithNext"/>
        <w:rPr>
          <w:rtl/>
        </w:rPr>
      </w:pPr>
    </w:p>
    <w:p w:rsidR="00EA1761" w:rsidRPr="00C45B25" w:rsidRDefault="00EA1761" w:rsidP="009D14C0">
      <w:pPr>
        <w:rPr>
          <w:rtl/>
        </w:rPr>
      </w:pPr>
      <w:r w:rsidRPr="00C45B25">
        <w:rPr>
          <w:rFonts w:hint="cs"/>
          <w:rtl/>
        </w:rPr>
        <w:t xml:space="preserve">לא. </w:t>
      </w:r>
      <w:bookmarkStart w:id="6140" w:name="_ETM_Q19_192000"/>
      <w:bookmarkEnd w:id="6140"/>
      <w:r w:rsidRPr="00C45B25">
        <w:rPr>
          <w:rFonts w:hint="cs"/>
          <w:rtl/>
        </w:rPr>
        <w:t>לא. לא. זה לא הדיון. תנו לחברת הכנסת דבי. היא לא מפריעה לכם, אז אל תפריעו לה.</w:t>
      </w:r>
    </w:p>
    <w:p w:rsidR="00EA1761" w:rsidRPr="00C45B25" w:rsidRDefault="00EA1761" w:rsidP="009D14C0">
      <w:pPr>
        <w:rPr>
          <w:rtl/>
        </w:rPr>
      </w:pPr>
    </w:p>
    <w:p w:rsidR="00EA1761" w:rsidRPr="00C45B25" w:rsidRDefault="00EA1761" w:rsidP="009D14C0">
      <w:pPr>
        <w:pStyle w:val="af5"/>
        <w:keepNext/>
        <w:rPr>
          <w:rtl/>
        </w:rPr>
      </w:pPr>
      <w:bookmarkStart w:id="6141" w:name="_ETM_Q19_196000"/>
      <w:bookmarkStart w:id="6142" w:name="ET_interruption_5084_20"/>
      <w:bookmarkEnd w:id="6141"/>
      <w:r w:rsidRPr="00C45B25">
        <w:rPr>
          <w:rStyle w:val="TagStyle"/>
          <w:rtl/>
        </w:rPr>
        <w:t xml:space="preserve">&lt;&lt; קריאה &gt;&gt; </w:t>
      </w:r>
      <w:r w:rsidRPr="00C45B25">
        <w:rPr>
          <w:rtl/>
        </w:rPr>
        <w:t>מיקי לוי (יש עתיד):</w:t>
      </w:r>
      <w:r w:rsidRPr="00C45B25">
        <w:rPr>
          <w:rStyle w:val="TagStyle"/>
          <w:rtl/>
        </w:rPr>
        <w:t xml:space="preserve"> &lt;&lt; קריאה &gt;&gt;</w:t>
      </w:r>
      <w:r w:rsidRPr="00C45B25">
        <w:rPr>
          <w:rtl/>
        </w:rPr>
        <w:t xml:space="preserve">   </w:t>
      </w:r>
      <w:bookmarkEnd w:id="6142"/>
    </w:p>
    <w:p w:rsidR="00EA1761" w:rsidRPr="00C45B25" w:rsidRDefault="00EA1761" w:rsidP="009D14C0">
      <w:pPr>
        <w:pStyle w:val="KeepWithNext"/>
        <w:rPr>
          <w:rtl/>
        </w:rPr>
      </w:pPr>
    </w:p>
    <w:p w:rsidR="00EA1761" w:rsidRPr="00C45B25" w:rsidRDefault="00EA1761" w:rsidP="009D14C0">
      <w:pPr>
        <w:rPr>
          <w:rtl/>
        </w:rPr>
      </w:pPr>
      <w:bookmarkStart w:id="6143" w:name="_ETM_Q19_194000"/>
      <w:bookmarkEnd w:id="6143"/>
      <w:r w:rsidRPr="00C45B25">
        <w:rPr>
          <w:rFonts w:hint="cs"/>
          <w:rtl/>
        </w:rPr>
        <w:t>וסרלאוף, מה צייצת</w:t>
      </w:r>
      <w:r w:rsidRPr="00261CCB">
        <w:rPr>
          <w:rFonts w:hint="cs"/>
          <w:rtl/>
        </w:rPr>
        <w:t xml:space="preserve"> </w:t>
      </w:r>
      <w:r w:rsidRPr="00C45B25">
        <w:rPr>
          <w:rFonts w:hint="cs"/>
          <w:rtl/>
        </w:rPr>
        <w:t>היום?</w:t>
      </w:r>
    </w:p>
    <w:p w:rsidR="00EA1761" w:rsidRPr="00C45B25" w:rsidRDefault="00EA1761" w:rsidP="009D14C0">
      <w:pPr>
        <w:rPr>
          <w:rtl/>
        </w:rPr>
      </w:pPr>
      <w:bookmarkStart w:id="6144" w:name="_ETM_Q19_195000"/>
      <w:bookmarkEnd w:id="6144"/>
    </w:p>
    <w:p w:rsidR="00EA1761" w:rsidRPr="00C45B25" w:rsidRDefault="00EA1761" w:rsidP="009D14C0">
      <w:pPr>
        <w:pStyle w:val="af5"/>
        <w:keepNext/>
        <w:rPr>
          <w:rtl/>
        </w:rPr>
      </w:pPr>
      <w:r w:rsidRPr="00C45B25">
        <w:rPr>
          <w:rStyle w:val="TagStyle"/>
          <w:rtl/>
        </w:rPr>
        <w:t xml:space="preserve"> &lt;&lt; קריאה &gt;&gt; </w:t>
      </w:r>
      <w:r w:rsidRPr="00C45B25">
        <w:rPr>
          <w:rtl/>
        </w:rPr>
        <w:t>שר הנגב, הגליל והחוסן הלאומי יצחק שמעון וסרלאוף:</w:t>
      </w:r>
      <w:r w:rsidRPr="00C45B25">
        <w:rPr>
          <w:rStyle w:val="TagStyle"/>
          <w:rtl/>
        </w:rPr>
        <w:t xml:space="preserve"> &lt;&lt; קריאה &gt;&gt;</w:t>
      </w:r>
      <w:r w:rsidRPr="00C45B25">
        <w:rPr>
          <w:rtl/>
        </w:rPr>
        <w:t xml:space="preserve">   </w:t>
      </w:r>
    </w:p>
    <w:p w:rsidR="00EA1761" w:rsidRPr="00C45B25" w:rsidRDefault="00EA1761" w:rsidP="009D14C0">
      <w:pPr>
        <w:pStyle w:val="KeepWithNext"/>
        <w:rPr>
          <w:rtl/>
        </w:rPr>
      </w:pPr>
    </w:p>
    <w:p w:rsidR="00EA1761" w:rsidRPr="00C45B25" w:rsidRDefault="00EA1761" w:rsidP="009D14C0">
      <w:pPr>
        <w:rPr>
          <w:rtl/>
        </w:rPr>
      </w:pPr>
      <w:r w:rsidRPr="00C45B25">
        <w:rPr>
          <w:rFonts w:hint="cs"/>
          <w:rtl/>
        </w:rPr>
        <w:t xml:space="preserve">צייצתי </w:t>
      </w:r>
      <w:bookmarkStart w:id="6145" w:name="_ETM_Q19_198000"/>
      <w:bookmarkEnd w:id="6145"/>
      <w:r w:rsidRPr="00C45B25">
        <w:rPr>
          <w:rFonts w:hint="cs"/>
          <w:rtl/>
        </w:rPr>
        <w:t>כי זה אמיתי. מי שאכפת לו מדמוקרטיה - - -</w:t>
      </w:r>
    </w:p>
    <w:p w:rsidR="00EA1761" w:rsidRPr="00C45B25" w:rsidRDefault="00EA1761" w:rsidP="009D14C0">
      <w:pPr>
        <w:rPr>
          <w:rtl/>
        </w:rPr>
      </w:pPr>
    </w:p>
    <w:p w:rsidR="00EA1761" w:rsidRPr="00C45B25" w:rsidRDefault="00EA1761" w:rsidP="009D14C0">
      <w:pPr>
        <w:pStyle w:val="af6"/>
        <w:keepNext/>
        <w:rPr>
          <w:rtl/>
        </w:rPr>
      </w:pPr>
      <w:r w:rsidRPr="00C45B25">
        <w:rPr>
          <w:rStyle w:val="TagStyle"/>
          <w:rtl/>
        </w:rPr>
        <w:t xml:space="preserve">&lt;&lt; יור &gt;&gt; </w:t>
      </w:r>
      <w:r w:rsidRPr="00C45B25">
        <w:rPr>
          <w:rtl/>
        </w:rPr>
        <w:t xml:space="preserve">היו"ר </w:t>
      </w:r>
      <w:r w:rsidRPr="00C45B25">
        <w:rPr>
          <w:rFonts w:hint="cs"/>
          <w:rtl/>
        </w:rPr>
        <w:t>ארז מלול</w:t>
      </w:r>
      <w:r w:rsidRPr="00C45B25">
        <w:rPr>
          <w:rtl/>
        </w:rPr>
        <w:t>:</w:t>
      </w:r>
      <w:r w:rsidRPr="00C45B25">
        <w:rPr>
          <w:rStyle w:val="TagStyle"/>
          <w:rtl/>
        </w:rPr>
        <w:t xml:space="preserve"> &lt;&lt; יור &gt;&gt;</w:t>
      </w:r>
      <w:r w:rsidRPr="00C45B25">
        <w:rPr>
          <w:rtl/>
        </w:rPr>
        <w:t xml:space="preserve">   </w:t>
      </w:r>
    </w:p>
    <w:p w:rsidR="00EA1761" w:rsidRPr="00C45B25" w:rsidRDefault="00EA1761" w:rsidP="009D14C0">
      <w:pPr>
        <w:pStyle w:val="KeepWithNext"/>
        <w:rPr>
          <w:rtl/>
        </w:rPr>
      </w:pPr>
    </w:p>
    <w:p w:rsidR="00EA1761" w:rsidRPr="00C45B25" w:rsidRDefault="00EA1761" w:rsidP="009D14C0">
      <w:pPr>
        <w:rPr>
          <w:rtl/>
        </w:rPr>
      </w:pPr>
      <w:bookmarkStart w:id="6146" w:name="_ETM_Q19_202000"/>
      <w:bookmarkEnd w:id="6146"/>
      <w:r w:rsidRPr="00C45B25">
        <w:rPr>
          <w:rFonts w:hint="cs"/>
          <w:rtl/>
        </w:rPr>
        <w:t>אתה מפריע לחברת - - -</w:t>
      </w:r>
    </w:p>
    <w:p w:rsidR="00EA1761" w:rsidRPr="00C45B25" w:rsidRDefault="00EA1761" w:rsidP="009D14C0">
      <w:pPr>
        <w:rPr>
          <w:rtl/>
        </w:rPr>
      </w:pPr>
    </w:p>
    <w:p w:rsidR="00EA1761" w:rsidRPr="00C45B25" w:rsidRDefault="00EA1761" w:rsidP="009D14C0">
      <w:pPr>
        <w:pStyle w:val="af5"/>
        <w:keepNext/>
        <w:rPr>
          <w:rtl/>
        </w:rPr>
      </w:pPr>
      <w:bookmarkStart w:id="6147" w:name="ET_interruption_קריאות_23"/>
      <w:r w:rsidRPr="00C45B25">
        <w:rPr>
          <w:rStyle w:val="TagStyle"/>
          <w:rtl/>
        </w:rPr>
        <w:t xml:space="preserve"> &lt;&lt; קריאה &gt;&gt; </w:t>
      </w:r>
      <w:r w:rsidRPr="00C45B25">
        <w:rPr>
          <w:rtl/>
        </w:rPr>
        <w:t>קריאות:</w:t>
      </w:r>
      <w:r w:rsidRPr="00C45B25">
        <w:rPr>
          <w:rStyle w:val="TagStyle"/>
          <w:rtl/>
        </w:rPr>
        <w:t xml:space="preserve"> &lt;&lt; קריאה &gt;&gt;</w:t>
      </w:r>
      <w:r w:rsidRPr="00C45B25">
        <w:rPr>
          <w:rtl/>
        </w:rPr>
        <w:t xml:space="preserve">   </w:t>
      </w:r>
      <w:bookmarkEnd w:id="6147"/>
    </w:p>
    <w:p w:rsidR="00EA1761" w:rsidRPr="00C45B25" w:rsidRDefault="00EA1761" w:rsidP="009D14C0">
      <w:pPr>
        <w:pStyle w:val="KeepWithNext"/>
        <w:rPr>
          <w:rtl/>
        </w:rPr>
      </w:pPr>
    </w:p>
    <w:p w:rsidR="00EA1761" w:rsidRDefault="00EA1761" w:rsidP="009D14C0">
      <w:pPr>
        <w:rPr>
          <w:rtl/>
        </w:rPr>
      </w:pPr>
      <w:bookmarkStart w:id="6148" w:name="_ETM_Q19_203000"/>
      <w:bookmarkEnd w:id="6148"/>
      <w:r w:rsidRPr="00C45B25">
        <w:rPr>
          <w:rFonts w:hint="cs"/>
          <w:rtl/>
        </w:rPr>
        <w:t>- - -</w:t>
      </w:r>
    </w:p>
    <w:p w:rsidR="00EA1761" w:rsidRPr="00C45B25" w:rsidRDefault="00EA1761" w:rsidP="009D14C0">
      <w:pPr>
        <w:rPr>
          <w:rtl/>
        </w:rPr>
      </w:pPr>
    </w:p>
    <w:p w:rsidR="00EA1761" w:rsidRPr="00C45B25" w:rsidRDefault="00EA1761" w:rsidP="009D14C0">
      <w:pPr>
        <w:pStyle w:val="af5"/>
        <w:keepNext/>
        <w:rPr>
          <w:rtl/>
        </w:rPr>
      </w:pPr>
      <w:bookmarkStart w:id="6149" w:name="ET_interruption_6388_24"/>
      <w:r w:rsidRPr="00C45B25">
        <w:rPr>
          <w:rStyle w:val="TagStyle"/>
          <w:rtl/>
        </w:rPr>
        <w:t xml:space="preserve"> &lt;&lt; קריאה &gt;&gt; </w:t>
      </w:r>
      <w:r w:rsidRPr="00C45B25">
        <w:rPr>
          <w:rtl/>
        </w:rPr>
        <w:t>שר הנגב, הגליל והחוסן הלאומי יצחק שמעון וסרלאוף:</w:t>
      </w:r>
      <w:r w:rsidRPr="00C45B25">
        <w:rPr>
          <w:rStyle w:val="TagStyle"/>
          <w:rtl/>
        </w:rPr>
        <w:t xml:space="preserve"> &lt;&lt; קריאה &gt;&gt;</w:t>
      </w:r>
      <w:r w:rsidRPr="00C45B25">
        <w:rPr>
          <w:rtl/>
        </w:rPr>
        <w:t xml:space="preserve">   </w:t>
      </w:r>
      <w:bookmarkEnd w:id="6149"/>
    </w:p>
    <w:p w:rsidR="00EA1761" w:rsidRPr="00C45B25" w:rsidRDefault="00EA1761" w:rsidP="009D14C0">
      <w:pPr>
        <w:pStyle w:val="KeepWithNext"/>
        <w:rPr>
          <w:rtl/>
        </w:rPr>
      </w:pPr>
    </w:p>
    <w:p w:rsidR="00EA1761" w:rsidRPr="00C45B25" w:rsidRDefault="00EA1761" w:rsidP="009D14C0">
      <w:pPr>
        <w:rPr>
          <w:rtl/>
        </w:rPr>
      </w:pPr>
      <w:r w:rsidRPr="00C45B25">
        <w:rPr>
          <w:rFonts w:hint="cs"/>
          <w:rtl/>
        </w:rPr>
        <w:t>הצביעות הזאת חצתה את הקווים האדומים.</w:t>
      </w:r>
    </w:p>
    <w:p w:rsidR="00EA1761" w:rsidRPr="00C45B25" w:rsidRDefault="00EA1761" w:rsidP="009D14C0">
      <w:pPr>
        <w:rPr>
          <w:rtl/>
        </w:rPr>
      </w:pPr>
      <w:bookmarkStart w:id="6150" w:name="_ETM_Q19_205000"/>
      <w:bookmarkEnd w:id="6150"/>
    </w:p>
    <w:p w:rsidR="00EA1761" w:rsidRPr="00C45B25" w:rsidRDefault="00EA1761" w:rsidP="009D14C0">
      <w:pPr>
        <w:pStyle w:val="af5"/>
        <w:keepNext/>
        <w:rPr>
          <w:rtl/>
        </w:rPr>
      </w:pPr>
      <w:bookmarkStart w:id="6151" w:name="ET_interruption_6361_25"/>
      <w:r w:rsidRPr="00C45B25">
        <w:rPr>
          <w:rStyle w:val="TagStyle"/>
          <w:rtl/>
        </w:rPr>
        <w:t xml:space="preserve"> &lt;&lt; קריאה &gt;&gt; </w:t>
      </w:r>
      <w:r w:rsidRPr="00C45B25">
        <w:rPr>
          <w:rtl/>
        </w:rPr>
        <w:t>נאור שירי (יש עתיד):</w:t>
      </w:r>
      <w:r w:rsidRPr="00C45B25">
        <w:rPr>
          <w:rStyle w:val="TagStyle"/>
          <w:rtl/>
        </w:rPr>
        <w:t xml:space="preserve"> &lt;&lt; קריאה &gt;&gt;</w:t>
      </w:r>
      <w:r w:rsidRPr="00C45B25">
        <w:rPr>
          <w:rtl/>
        </w:rPr>
        <w:t xml:space="preserve">   </w:t>
      </w:r>
      <w:bookmarkEnd w:id="6151"/>
    </w:p>
    <w:p w:rsidR="00EA1761" w:rsidRPr="00C45B25" w:rsidRDefault="00EA1761" w:rsidP="009D14C0">
      <w:pPr>
        <w:pStyle w:val="KeepWithNext"/>
        <w:rPr>
          <w:rtl/>
        </w:rPr>
      </w:pPr>
    </w:p>
    <w:p w:rsidR="00EA1761" w:rsidRPr="00C45B25" w:rsidRDefault="00EA1761" w:rsidP="009D14C0">
      <w:pPr>
        <w:rPr>
          <w:rtl/>
        </w:rPr>
      </w:pPr>
      <w:bookmarkStart w:id="6152" w:name="_ETM_Q19_204000"/>
      <w:bookmarkEnd w:id="6152"/>
      <w:r w:rsidRPr="00C45B25">
        <w:rPr>
          <w:rFonts w:hint="cs"/>
          <w:rtl/>
        </w:rPr>
        <w:t>זה התפקיד של השב"כ. אתם לא יודעים לקרוא עברית?</w:t>
      </w:r>
    </w:p>
    <w:p w:rsidR="00EA1761" w:rsidRPr="00C45B25" w:rsidRDefault="00EA1761" w:rsidP="009D14C0">
      <w:pPr>
        <w:rPr>
          <w:rtl/>
        </w:rPr>
      </w:pPr>
    </w:p>
    <w:p w:rsidR="00EA1761" w:rsidRPr="00C45B25" w:rsidRDefault="00EA1761" w:rsidP="009D14C0">
      <w:pPr>
        <w:pStyle w:val="af6"/>
        <w:keepNext/>
        <w:rPr>
          <w:rtl/>
        </w:rPr>
      </w:pPr>
      <w:bookmarkStart w:id="6153" w:name="ET_yor_6599_26"/>
      <w:r w:rsidRPr="00C45B25">
        <w:rPr>
          <w:rStyle w:val="TagStyle"/>
          <w:rtl/>
        </w:rPr>
        <w:t xml:space="preserve"> &lt;&lt; יור &gt;&gt; </w:t>
      </w:r>
      <w:r w:rsidRPr="00C45B25">
        <w:rPr>
          <w:rtl/>
        </w:rPr>
        <w:t xml:space="preserve">היו"ר </w:t>
      </w:r>
      <w:r w:rsidRPr="00C45B25">
        <w:rPr>
          <w:rFonts w:hint="cs"/>
          <w:rtl/>
        </w:rPr>
        <w:t>ארז מלול</w:t>
      </w:r>
      <w:r w:rsidRPr="00C45B25">
        <w:rPr>
          <w:rtl/>
        </w:rPr>
        <w:t>:</w:t>
      </w:r>
      <w:r w:rsidRPr="00C45B25">
        <w:rPr>
          <w:rStyle w:val="TagStyle"/>
          <w:rtl/>
        </w:rPr>
        <w:t xml:space="preserve"> &lt;&lt; יור &gt;&gt;</w:t>
      </w:r>
      <w:r w:rsidRPr="00C45B25">
        <w:rPr>
          <w:rtl/>
        </w:rPr>
        <w:t xml:space="preserve">   </w:t>
      </w:r>
      <w:bookmarkEnd w:id="6153"/>
    </w:p>
    <w:p w:rsidR="00EA1761" w:rsidRPr="00C45B25" w:rsidRDefault="00EA1761" w:rsidP="009D14C0">
      <w:pPr>
        <w:pStyle w:val="KeepWithNext"/>
        <w:rPr>
          <w:rtl/>
        </w:rPr>
      </w:pPr>
    </w:p>
    <w:p w:rsidR="00EA1761" w:rsidRPr="00C45B25" w:rsidRDefault="00EA1761" w:rsidP="009D14C0">
      <w:pPr>
        <w:rPr>
          <w:rtl/>
        </w:rPr>
      </w:pPr>
      <w:r w:rsidRPr="00C45B25">
        <w:rPr>
          <w:rFonts w:hint="cs"/>
          <w:rtl/>
        </w:rPr>
        <w:t xml:space="preserve">חבר </w:t>
      </w:r>
      <w:bookmarkStart w:id="6154" w:name="_ETM_Q19_207000"/>
      <w:bookmarkEnd w:id="6154"/>
      <w:r w:rsidRPr="00C45B25">
        <w:rPr>
          <w:rFonts w:hint="cs"/>
          <w:rtl/>
        </w:rPr>
        <w:t xml:space="preserve">הכנסת מיקי לוי, לא יפה. לא מכובד. נאור. נאור, </w:t>
      </w:r>
      <w:bookmarkStart w:id="6155" w:name="_ETM_Q19_212000"/>
      <w:bookmarkEnd w:id="6155"/>
      <w:r w:rsidRPr="00C45B25">
        <w:rPr>
          <w:rFonts w:hint="cs"/>
          <w:rtl/>
        </w:rPr>
        <w:t>לא מכובד. תנו לי.</w:t>
      </w:r>
    </w:p>
    <w:p w:rsidR="00EA1761" w:rsidRPr="00C45B25" w:rsidRDefault="00EA1761" w:rsidP="009D14C0">
      <w:pPr>
        <w:rPr>
          <w:rtl/>
        </w:rPr>
      </w:pPr>
    </w:p>
    <w:p w:rsidR="00EA1761" w:rsidRPr="00C45B25" w:rsidRDefault="00EA1761" w:rsidP="009D14C0">
      <w:pPr>
        <w:pStyle w:val="af5"/>
        <w:keepNext/>
        <w:rPr>
          <w:rtl/>
        </w:rPr>
      </w:pPr>
      <w:bookmarkStart w:id="6156" w:name="ET_interruption_6388_27"/>
      <w:r w:rsidRPr="00C45B25">
        <w:rPr>
          <w:rStyle w:val="TagStyle"/>
          <w:rtl/>
        </w:rPr>
        <w:t xml:space="preserve"> &lt;&lt; קריאה &gt;&gt; </w:t>
      </w:r>
      <w:r w:rsidRPr="00C45B25">
        <w:rPr>
          <w:rtl/>
        </w:rPr>
        <w:t>שר הנגב, הגליל והחוסן הלאומי יצחק שמעון וסרלאוף:</w:t>
      </w:r>
      <w:r w:rsidRPr="00C45B25">
        <w:rPr>
          <w:rStyle w:val="TagStyle"/>
          <w:rtl/>
        </w:rPr>
        <w:t xml:space="preserve"> &lt;&lt; קריאה &gt;&gt;</w:t>
      </w:r>
      <w:r w:rsidRPr="00C45B25">
        <w:rPr>
          <w:rtl/>
        </w:rPr>
        <w:t xml:space="preserve">   </w:t>
      </w:r>
      <w:bookmarkEnd w:id="6156"/>
    </w:p>
    <w:p w:rsidR="00EA1761" w:rsidRPr="00C45B25" w:rsidRDefault="00EA1761" w:rsidP="009D14C0">
      <w:pPr>
        <w:pStyle w:val="KeepWithNext"/>
        <w:rPr>
          <w:rtl/>
        </w:rPr>
      </w:pPr>
    </w:p>
    <w:p w:rsidR="00EA1761" w:rsidRPr="00C45B25" w:rsidRDefault="00EA1761" w:rsidP="009D14C0">
      <w:pPr>
        <w:rPr>
          <w:rtl/>
        </w:rPr>
      </w:pPr>
      <w:bookmarkStart w:id="6157" w:name="_ETM_Q19_210000"/>
      <w:bookmarkEnd w:id="6157"/>
      <w:r w:rsidRPr="00C45B25">
        <w:rPr>
          <w:rFonts w:hint="cs"/>
          <w:rtl/>
        </w:rPr>
        <w:t>כן. לחפש ראיות.</w:t>
      </w:r>
    </w:p>
    <w:p w:rsidR="00EA1761" w:rsidRPr="00C45B25" w:rsidRDefault="00EA1761" w:rsidP="009D14C0">
      <w:pPr>
        <w:rPr>
          <w:rtl/>
        </w:rPr>
      </w:pPr>
      <w:bookmarkStart w:id="6158" w:name="_ETM_Q19_213000"/>
      <w:bookmarkEnd w:id="6158"/>
    </w:p>
    <w:p w:rsidR="00EA1761" w:rsidRPr="00C45B25" w:rsidRDefault="00EA1761" w:rsidP="009D14C0">
      <w:pPr>
        <w:pStyle w:val="af5"/>
        <w:keepNext/>
        <w:rPr>
          <w:rtl/>
        </w:rPr>
      </w:pPr>
      <w:bookmarkStart w:id="6159" w:name="ET_interruption_6361_28"/>
      <w:r w:rsidRPr="00C45B25">
        <w:rPr>
          <w:rStyle w:val="TagStyle"/>
          <w:rtl/>
        </w:rPr>
        <w:t xml:space="preserve"> &lt;&lt; קריאה &gt;&gt; </w:t>
      </w:r>
      <w:r w:rsidRPr="00C45B25">
        <w:rPr>
          <w:rtl/>
        </w:rPr>
        <w:t>נאור שירי (יש עתיד):</w:t>
      </w:r>
      <w:r w:rsidRPr="00C45B25">
        <w:rPr>
          <w:rStyle w:val="TagStyle"/>
          <w:rtl/>
        </w:rPr>
        <w:t xml:space="preserve"> &lt;&lt; קריאה &gt;&gt;</w:t>
      </w:r>
      <w:r w:rsidRPr="00C45B25">
        <w:rPr>
          <w:rtl/>
        </w:rPr>
        <w:t xml:space="preserve">   </w:t>
      </w:r>
      <w:bookmarkEnd w:id="6159"/>
    </w:p>
    <w:p w:rsidR="00EA1761" w:rsidRPr="00C45B25" w:rsidRDefault="00EA1761" w:rsidP="009D14C0">
      <w:pPr>
        <w:pStyle w:val="KeepWithNext"/>
        <w:rPr>
          <w:rtl/>
        </w:rPr>
      </w:pPr>
    </w:p>
    <w:p w:rsidR="00EA1761" w:rsidRPr="00C45B25" w:rsidRDefault="00EA1761" w:rsidP="009D14C0">
      <w:pPr>
        <w:rPr>
          <w:rtl/>
        </w:rPr>
      </w:pPr>
      <w:bookmarkStart w:id="6160" w:name="_ETM_Q19_211000"/>
      <w:bookmarkEnd w:id="6160"/>
      <w:r w:rsidRPr="00C45B25">
        <w:rPr>
          <w:rFonts w:hint="cs"/>
          <w:rtl/>
        </w:rPr>
        <w:t>כן. כן. לחפש ראיות.</w:t>
      </w:r>
    </w:p>
    <w:p w:rsidR="00EA1761" w:rsidRPr="00F670F2" w:rsidRDefault="00EA1761" w:rsidP="009D14C0">
      <w:pPr>
        <w:rPr>
          <w:highlight w:val="yellow"/>
          <w:rtl/>
        </w:rPr>
      </w:pPr>
      <w:bookmarkStart w:id="6161" w:name="_ETM_Q19_215000"/>
      <w:bookmarkEnd w:id="6161"/>
    </w:p>
    <w:p w:rsidR="00EA1761" w:rsidRPr="00F36FF2" w:rsidRDefault="00EA1761" w:rsidP="009D14C0">
      <w:pPr>
        <w:pStyle w:val="af6"/>
        <w:keepNext/>
        <w:rPr>
          <w:rtl/>
        </w:rPr>
      </w:pPr>
      <w:r w:rsidRPr="00F36FF2">
        <w:rPr>
          <w:rStyle w:val="TagStyle"/>
          <w:rtl/>
        </w:rPr>
        <w:t xml:space="preserve">&lt;&lt; יור &gt;&gt; </w:t>
      </w:r>
      <w:r w:rsidRPr="00F36FF2">
        <w:rPr>
          <w:rtl/>
        </w:rPr>
        <w:t xml:space="preserve">היו"ר </w:t>
      </w:r>
      <w:r w:rsidRPr="00F36FF2">
        <w:rPr>
          <w:rFonts w:hint="cs"/>
          <w:rtl/>
        </w:rPr>
        <w:t>ארז מלול</w:t>
      </w:r>
      <w:r w:rsidRPr="00F36FF2">
        <w:rPr>
          <w:rtl/>
        </w:rPr>
        <w:t>:</w:t>
      </w:r>
      <w:r w:rsidRPr="00F36FF2">
        <w:rPr>
          <w:rStyle w:val="TagStyle"/>
          <w:rtl/>
        </w:rPr>
        <w:t xml:space="preserve"> &lt;&lt; יור &gt;&gt;</w:t>
      </w:r>
      <w:r w:rsidRPr="00F36FF2">
        <w:rPr>
          <w:rtl/>
        </w:rPr>
        <w:t xml:space="preserve">   </w:t>
      </w:r>
    </w:p>
    <w:p w:rsidR="00EA1761" w:rsidRPr="00F36FF2" w:rsidRDefault="00EA1761" w:rsidP="009D14C0">
      <w:pPr>
        <w:pStyle w:val="KeepWithNext"/>
        <w:rPr>
          <w:rtl/>
        </w:rPr>
      </w:pPr>
    </w:p>
    <w:p w:rsidR="00EA1761" w:rsidRPr="00F36FF2" w:rsidRDefault="00EA1761" w:rsidP="009D14C0">
      <w:pPr>
        <w:rPr>
          <w:rtl/>
        </w:rPr>
      </w:pPr>
      <w:bookmarkStart w:id="6162" w:name="_ETM_Q19_216000"/>
      <w:bookmarkEnd w:id="6162"/>
      <w:r w:rsidRPr="00F36FF2">
        <w:rPr>
          <w:rFonts w:hint="cs"/>
          <w:rtl/>
        </w:rPr>
        <w:t xml:space="preserve">חבר הכנסת נאור שירי, במשמרת הזאת לא הייתה לי </w:t>
      </w:r>
      <w:bookmarkStart w:id="6163" w:name="_ETM_Q19_220000"/>
      <w:bookmarkEnd w:id="6163"/>
      <w:r w:rsidRPr="00F36FF2">
        <w:rPr>
          <w:rFonts w:hint="cs"/>
          <w:rtl/>
        </w:rPr>
        <w:t>קריאה אחת. תשמע, פעם ראשונה.</w:t>
      </w:r>
    </w:p>
    <w:p w:rsidR="00EA1761" w:rsidRPr="00F36FF2" w:rsidRDefault="00EA1761" w:rsidP="009D14C0">
      <w:pPr>
        <w:rPr>
          <w:rtl/>
        </w:rPr>
      </w:pPr>
      <w:bookmarkStart w:id="6164" w:name="_ETM_Q19_219000"/>
      <w:bookmarkEnd w:id="6164"/>
    </w:p>
    <w:p w:rsidR="00EA1761" w:rsidRPr="00F36FF2" w:rsidRDefault="00EA1761" w:rsidP="009D14C0">
      <w:pPr>
        <w:pStyle w:val="af5"/>
        <w:keepNext/>
        <w:rPr>
          <w:rtl/>
        </w:rPr>
      </w:pPr>
      <w:bookmarkStart w:id="6165" w:name="ET_interruption_6361_30"/>
      <w:r w:rsidRPr="00F36FF2">
        <w:rPr>
          <w:rStyle w:val="TagStyle"/>
          <w:rtl/>
        </w:rPr>
        <w:t xml:space="preserve"> &lt;&lt; קריאה &gt;&gt; </w:t>
      </w:r>
      <w:r w:rsidRPr="00F36FF2">
        <w:rPr>
          <w:rtl/>
        </w:rPr>
        <w:t>נאור שירי (יש עתיד):</w:t>
      </w:r>
      <w:r w:rsidRPr="00F36FF2">
        <w:rPr>
          <w:rStyle w:val="TagStyle"/>
          <w:rtl/>
        </w:rPr>
        <w:t xml:space="preserve"> &lt;&lt; קריאה &gt;&gt;</w:t>
      </w:r>
      <w:r w:rsidRPr="00F36FF2">
        <w:rPr>
          <w:rtl/>
        </w:rPr>
        <w:t xml:space="preserve">   </w:t>
      </w:r>
      <w:bookmarkEnd w:id="6165"/>
    </w:p>
    <w:p w:rsidR="00EA1761" w:rsidRPr="00F36FF2" w:rsidRDefault="00EA1761" w:rsidP="009D14C0">
      <w:pPr>
        <w:pStyle w:val="KeepWithNext"/>
        <w:rPr>
          <w:rtl/>
        </w:rPr>
      </w:pPr>
    </w:p>
    <w:p w:rsidR="00EA1761" w:rsidRPr="00F36FF2" w:rsidRDefault="00EA1761" w:rsidP="009D14C0">
      <w:pPr>
        <w:rPr>
          <w:rtl/>
        </w:rPr>
      </w:pPr>
      <w:r w:rsidRPr="00F36FF2">
        <w:rPr>
          <w:rFonts w:hint="cs"/>
          <w:rtl/>
        </w:rPr>
        <w:t>כמה אתה רוצה לקרוא לי?</w:t>
      </w:r>
    </w:p>
    <w:p w:rsidR="00EA1761" w:rsidRPr="00F36FF2" w:rsidRDefault="00EA1761" w:rsidP="009D14C0">
      <w:pPr>
        <w:rPr>
          <w:rtl/>
        </w:rPr>
      </w:pPr>
    </w:p>
    <w:p w:rsidR="00EA1761" w:rsidRPr="00F36FF2" w:rsidRDefault="00EA1761" w:rsidP="009D14C0">
      <w:pPr>
        <w:pStyle w:val="af6"/>
        <w:keepNext/>
        <w:rPr>
          <w:rtl/>
        </w:rPr>
      </w:pPr>
      <w:bookmarkStart w:id="6166" w:name="_ETM_Q19_221000"/>
      <w:bookmarkEnd w:id="6166"/>
      <w:r w:rsidRPr="00F36FF2">
        <w:rPr>
          <w:rStyle w:val="TagStyle"/>
          <w:rtl/>
        </w:rPr>
        <w:t xml:space="preserve">&lt;&lt; יור &gt;&gt; </w:t>
      </w:r>
      <w:r w:rsidRPr="00F36FF2">
        <w:rPr>
          <w:rtl/>
        </w:rPr>
        <w:t xml:space="preserve">היו"ר </w:t>
      </w:r>
      <w:r w:rsidRPr="00F36FF2">
        <w:rPr>
          <w:rFonts w:hint="cs"/>
          <w:rtl/>
        </w:rPr>
        <w:t>ארז מלול</w:t>
      </w:r>
      <w:r w:rsidRPr="00F36FF2">
        <w:rPr>
          <w:rtl/>
        </w:rPr>
        <w:t>:</w:t>
      </w:r>
      <w:r w:rsidRPr="00F36FF2">
        <w:rPr>
          <w:rStyle w:val="TagStyle"/>
          <w:rtl/>
        </w:rPr>
        <w:t xml:space="preserve"> &lt;&lt; יור &gt;&gt;</w:t>
      </w:r>
      <w:r w:rsidRPr="00F36FF2">
        <w:rPr>
          <w:rtl/>
        </w:rPr>
        <w:t xml:space="preserve">   </w:t>
      </w:r>
    </w:p>
    <w:p w:rsidR="00EA1761" w:rsidRPr="00F36FF2" w:rsidRDefault="00EA1761" w:rsidP="009D14C0">
      <w:pPr>
        <w:rPr>
          <w:rtl/>
        </w:rPr>
      </w:pPr>
    </w:p>
    <w:p w:rsidR="00EA1761" w:rsidRPr="00F36FF2" w:rsidRDefault="00EA1761" w:rsidP="009D14C0">
      <w:pPr>
        <w:rPr>
          <w:rtl/>
        </w:rPr>
      </w:pPr>
      <w:bookmarkStart w:id="6167" w:name="_ETM_Q19_222000"/>
      <w:bookmarkEnd w:id="6167"/>
      <w:r w:rsidRPr="00F36FF2">
        <w:rPr>
          <w:rFonts w:hint="cs"/>
          <w:rtl/>
        </w:rPr>
        <w:t xml:space="preserve">לא. </w:t>
      </w:r>
      <w:bookmarkStart w:id="6168" w:name="_ETM_Q19_223000"/>
      <w:bookmarkEnd w:id="6168"/>
      <w:r w:rsidRPr="00F36FF2">
        <w:rPr>
          <w:rFonts w:hint="cs"/>
          <w:rtl/>
        </w:rPr>
        <w:t xml:space="preserve">אני אומר. </w:t>
      </w:r>
    </w:p>
    <w:p w:rsidR="00EA1761" w:rsidRPr="00F36FF2" w:rsidRDefault="00EA1761" w:rsidP="009D14C0">
      <w:pPr>
        <w:rPr>
          <w:rtl/>
        </w:rPr>
      </w:pPr>
    </w:p>
    <w:p w:rsidR="00EA1761" w:rsidRPr="00F36FF2" w:rsidRDefault="00EA1761" w:rsidP="009D14C0">
      <w:pPr>
        <w:pStyle w:val="af5"/>
        <w:keepNext/>
        <w:rPr>
          <w:rtl/>
        </w:rPr>
      </w:pPr>
      <w:bookmarkStart w:id="6169" w:name="ET_interruption_6361_31"/>
      <w:r w:rsidRPr="00F36FF2">
        <w:rPr>
          <w:rStyle w:val="TagStyle"/>
          <w:rtl/>
        </w:rPr>
        <w:t xml:space="preserve"> &lt;&lt; קריאה &gt;&gt; </w:t>
      </w:r>
      <w:r w:rsidRPr="00F36FF2">
        <w:rPr>
          <w:rtl/>
        </w:rPr>
        <w:t>נאור שירי (יש עתיד):</w:t>
      </w:r>
      <w:r w:rsidRPr="00F36FF2">
        <w:rPr>
          <w:rStyle w:val="TagStyle"/>
          <w:rtl/>
        </w:rPr>
        <w:t xml:space="preserve"> &lt;&lt; קריאה &gt;&gt;</w:t>
      </w:r>
      <w:r w:rsidRPr="00F36FF2">
        <w:rPr>
          <w:rtl/>
        </w:rPr>
        <w:t xml:space="preserve">   </w:t>
      </w:r>
      <w:bookmarkEnd w:id="6169"/>
    </w:p>
    <w:p w:rsidR="00EA1761" w:rsidRPr="00F36FF2" w:rsidRDefault="00EA1761" w:rsidP="009D14C0">
      <w:pPr>
        <w:pStyle w:val="KeepWithNext"/>
        <w:rPr>
          <w:rtl/>
        </w:rPr>
      </w:pPr>
    </w:p>
    <w:p w:rsidR="00EA1761" w:rsidRPr="00F36FF2" w:rsidRDefault="00EA1761" w:rsidP="009D14C0">
      <w:pPr>
        <w:rPr>
          <w:rtl/>
        </w:rPr>
      </w:pPr>
      <w:r w:rsidRPr="00F36FF2">
        <w:rPr>
          <w:rFonts w:hint="cs"/>
          <w:rtl/>
        </w:rPr>
        <w:t>תקרא לפסל. פסל - - -</w:t>
      </w:r>
    </w:p>
    <w:p w:rsidR="00EA1761" w:rsidRPr="00F36FF2" w:rsidRDefault="00EA1761" w:rsidP="009D14C0">
      <w:pPr>
        <w:rPr>
          <w:rtl/>
        </w:rPr>
      </w:pPr>
    </w:p>
    <w:p w:rsidR="00EA1761" w:rsidRPr="00F36FF2" w:rsidRDefault="00EA1761" w:rsidP="009D14C0">
      <w:pPr>
        <w:pStyle w:val="af6"/>
        <w:keepNext/>
        <w:rPr>
          <w:rtl/>
        </w:rPr>
      </w:pPr>
      <w:r w:rsidRPr="00F36FF2">
        <w:rPr>
          <w:rStyle w:val="TagStyle"/>
          <w:rtl/>
        </w:rPr>
        <w:lastRenderedPageBreak/>
        <w:t xml:space="preserve">&lt;&lt; יור &gt;&gt; </w:t>
      </w:r>
      <w:r w:rsidRPr="00F36FF2">
        <w:rPr>
          <w:rtl/>
        </w:rPr>
        <w:t xml:space="preserve">היו"ר </w:t>
      </w:r>
      <w:r w:rsidRPr="00F36FF2">
        <w:rPr>
          <w:rFonts w:hint="cs"/>
          <w:rtl/>
        </w:rPr>
        <w:t>ארז מלול</w:t>
      </w:r>
      <w:r w:rsidRPr="00F36FF2">
        <w:rPr>
          <w:rtl/>
        </w:rPr>
        <w:t>:</w:t>
      </w:r>
      <w:r w:rsidRPr="00F36FF2">
        <w:rPr>
          <w:rStyle w:val="TagStyle"/>
          <w:rtl/>
        </w:rPr>
        <w:t xml:space="preserve"> &lt;&lt; יור &gt;&gt;</w:t>
      </w:r>
      <w:r w:rsidRPr="00F36FF2">
        <w:rPr>
          <w:rtl/>
        </w:rPr>
        <w:t xml:space="preserve">   </w:t>
      </w:r>
    </w:p>
    <w:p w:rsidR="00EA1761" w:rsidRPr="00F36FF2" w:rsidRDefault="00EA1761" w:rsidP="009D14C0">
      <w:pPr>
        <w:pStyle w:val="KeepWithNext"/>
        <w:rPr>
          <w:rtl/>
        </w:rPr>
      </w:pPr>
    </w:p>
    <w:p w:rsidR="00EA1761" w:rsidRPr="00F36FF2" w:rsidRDefault="00EA1761" w:rsidP="009D14C0">
      <w:pPr>
        <w:rPr>
          <w:rtl/>
        </w:rPr>
      </w:pPr>
      <w:bookmarkStart w:id="6170" w:name="_ETM_Q19_225000"/>
      <w:bookmarkEnd w:id="6170"/>
      <w:r w:rsidRPr="00F36FF2">
        <w:rPr>
          <w:rFonts w:hint="cs"/>
          <w:rtl/>
        </w:rPr>
        <w:t xml:space="preserve">תן לי. תן </w:t>
      </w:r>
      <w:bookmarkStart w:id="6171" w:name="_ETM_Q19_224000"/>
      <w:bookmarkEnd w:id="6171"/>
      <w:r w:rsidRPr="00F36FF2">
        <w:rPr>
          <w:rFonts w:hint="cs"/>
          <w:rtl/>
        </w:rPr>
        <w:t xml:space="preserve">לי לסיים את המשמרת. עוד דקה אני מסיים בלי קריאות. </w:t>
      </w:r>
    </w:p>
    <w:p w:rsidR="00EA1761" w:rsidRPr="00F36FF2" w:rsidRDefault="00EA1761" w:rsidP="009D14C0">
      <w:pPr>
        <w:rPr>
          <w:rtl/>
        </w:rPr>
      </w:pPr>
    </w:p>
    <w:p w:rsidR="00EA1761" w:rsidRPr="00F36FF2" w:rsidRDefault="00EA1761" w:rsidP="009D14C0">
      <w:pPr>
        <w:pStyle w:val="af5"/>
        <w:keepNext/>
        <w:rPr>
          <w:rtl/>
        </w:rPr>
      </w:pPr>
      <w:bookmarkStart w:id="6172" w:name="ET_interruption_6361_33"/>
      <w:r w:rsidRPr="00F36FF2">
        <w:rPr>
          <w:rStyle w:val="TagStyle"/>
          <w:rtl/>
        </w:rPr>
        <w:t xml:space="preserve"> &lt;&lt; קריאה &gt;&gt; </w:t>
      </w:r>
      <w:r w:rsidRPr="00F36FF2">
        <w:rPr>
          <w:rtl/>
        </w:rPr>
        <w:t>נאור שירי (יש עתיד):</w:t>
      </w:r>
      <w:r w:rsidRPr="00F36FF2">
        <w:rPr>
          <w:rStyle w:val="TagStyle"/>
          <w:rtl/>
        </w:rPr>
        <w:t xml:space="preserve"> &lt;&lt; קריאה &gt;&gt;</w:t>
      </w:r>
      <w:r w:rsidRPr="00F36FF2">
        <w:rPr>
          <w:rtl/>
        </w:rPr>
        <w:t xml:space="preserve">   </w:t>
      </w:r>
      <w:bookmarkEnd w:id="6172"/>
    </w:p>
    <w:p w:rsidR="00EA1761" w:rsidRPr="00F36FF2" w:rsidRDefault="00EA1761" w:rsidP="009D14C0">
      <w:pPr>
        <w:pStyle w:val="KeepWithNext"/>
        <w:rPr>
          <w:rtl/>
        </w:rPr>
      </w:pPr>
    </w:p>
    <w:p w:rsidR="00EA1761" w:rsidRDefault="00EA1761" w:rsidP="009D14C0">
      <w:pPr>
        <w:rPr>
          <w:rtl/>
        </w:rPr>
      </w:pPr>
      <w:bookmarkStart w:id="6173" w:name="_ETM_Q19_228000"/>
      <w:bookmarkEnd w:id="6173"/>
      <w:r w:rsidRPr="00F36FF2">
        <w:rPr>
          <w:rFonts w:hint="cs"/>
          <w:rtl/>
        </w:rPr>
        <w:t>- - - אני הולך.</w:t>
      </w:r>
    </w:p>
    <w:p w:rsidR="00EA1761" w:rsidRPr="00F670F2" w:rsidRDefault="00EA1761" w:rsidP="009D14C0">
      <w:pPr>
        <w:rPr>
          <w:rtl/>
        </w:rPr>
      </w:pPr>
      <w:bookmarkStart w:id="6174" w:name="_ETM_Q19_232000"/>
      <w:bookmarkEnd w:id="6174"/>
    </w:p>
    <w:p w:rsidR="00EA1761" w:rsidRDefault="00EA1761" w:rsidP="002138EF">
      <w:pPr>
        <w:pStyle w:val="-"/>
        <w:rPr>
          <w:rtl/>
        </w:rPr>
      </w:pPr>
      <w:bookmarkStart w:id="6175" w:name="_ETM_Q19_199000"/>
      <w:bookmarkStart w:id="6176" w:name="ET_speakercontinue_6341_5"/>
      <w:bookmarkEnd w:id="6175"/>
      <w:r w:rsidRPr="002138EF">
        <w:rPr>
          <w:rStyle w:val="TagStyle"/>
          <w:rtl/>
        </w:rPr>
        <w:t xml:space="preserve"> &lt;&lt; דובר_המשך &gt;&gt;</w:t>
      </w:r>
      <w:r w:rsidRPr="00FB3E9D">
        <w:rPr>
          <w:rStyle w:val="TagStyle"/>
          <w:rtl/>
        </w:rPr>
        <w:t xml:space="preserve"> </w:t>
      </w:r>
      <w:bookmarkStart w:id="6177" w:name="_Toc193744584"/>
      <w:r>
        <w:rPr>
          <w:rtl/>
        </w:rPr>
        <w:t>דבי ביטון (יש עתיד):</w:t>
      </w:r>
      <w:bookmarkEnd w:id="6177"/>
      <w:r w:rsidRPr="00FB3E9D">
        <w:rPr>
          <w:rStyle w:val="TagStyle"/>
          <w:rtl/>
        </w:rPr>
        <w:t xml:space="preserve"> </w:t>
      </w:r>
      <w:r w:rsidRPr="002138EF">
        <w:rPr>
          <w:rStyle w:val="TagStyle"/>
          <w:rtl/>
        </w:rPr>
        <w:t xml:space="preserve">&lt;&lt; דובר_המשך &gt;&gt; </w:t>
      </w:r>
      <w:r>
        <w:rPr>
          <w:rtl/>
        </w:rPr>
        <w:t xml:space="preserve">   </w:t>
      </w:r>
      <w:bookmarkEnd w:id="6176"/>
    </w:p>
    <w:p w:rsidR="00EA1761" w:rsidRDefault="00EA1761" w:rsidP="009D14C0">
      <w:pPr>
        <w:pStyle w:val="KeepWithNext"/>
        <w:rPr>
          <w:rtl/>
        </w:rPr>
      </w:pPr>
    </w:p>
    <w:p w:rsidR="00EA1761" w:rsidRDefault="00EA1761" w:rsidP="00637A55">
      <w:pPr>
        <w:rPr>
          <w:rtl/>
        </w:rPr>
      </w:pPr>
      <w:r>
        <w:rPr>
          <w:rFonts w:hint="cs"/>
          <w:rtl/>
        </w:rPr>
        <w:t xml:space="preserve">כבוד היושב-ראש, כבוד השר, חברי הכנסת, 535 ימים, 59 </w:t>
      </w:r>
      <w:bookmarkStart w:id="6178" w:name="_ETM_Q19_239000"/>
      <w:bookmarkEnd w:id="6178"/>
      <w:r>
        <w:rPr>
          <w:rFonts w:hint="cs"/>
          <w:rtl/>
        </w:rPr>
        <w:t>חטופים וחטופות.</w:t>
      </w:r>
      <w:bookmarkStart w:id="6179" w:name="_ETM_Q19_241000"/>
      <w:bookmarkEnd w:id="6179"/>
      <w:r>
        <w:rPr>
          <w:rFonts w:hint="cs"/>
          <w:rtl/>
        </w:rPr>
        <w:t xml:space="preserve"> כבוד השר, אני רוצה את תשומת הלב של כבוד השר, וגם </w:t>
      </w:r>
      <w:bookmarkStart w:id="6180" w:name="_ETM_Q19_246030"/>
      <w:bookmarkEnd w:id="6180"/>
      <w:r>
        <w:rPr>
          <w:rFonts w:hint="cs"/>
          <w:rtl/>
        </w:rPr>
        <w:t xml:space="preserve">כבוד היושב-ראש </w:t>
      </w:r>
      <w:r w:rsidR="00637A55">
        <w:rPr>
          <w:rFonts w:hint="eastAsia"/>
          <w:rtl/>
        </w:rPr>
        <w:t>–</w:t>
      </w:r>
      <w:r w:rsidR="00637A55">
        <w:rPr>
          <w:rFonts w:hint="cs"/>
          <w:rtl/>
        </w:rPr>
        <w:t xml:space="preserve"> </w:t>
      </w:r>
      <w:r>
        <w:rPr>
          <w:rFonts w:hint="cs"/>
          <w:rtl/>
        </w:rPr>
        <w:t xml:space="preserve">אני רוצה להפנות את תשומת ליבכם לנתון </w:t>
      </w:r>
      <w:bookmarkStart w:id="6181" w:name="_ETM_Q19_252387"/>
      <w:bookmarkEnd w:id="6181"/>
      <w:r>
        <w:rPr>
          <w:rFonts w:hint="cs"/>
          <w:rtl/>
        </w:rPr>
        <w:t>מדאיג מאוד, ואני מאמינה שהוא צריך להדאיג את כולנו.</w:t>
      </w:r>
      <w:bookmarkStart w:id="6182" w:name="_ETM_Q19_255679"/>
      <w:bookmarkStart w:id="6183" w:name="_ETM_Q19_255680"/>
      <w:bookmarkEnd w:id="6182"/>
      <w:bookmarkEnd w:id="6183"/>
      <w:r>
        <w:rPr>
          <w:rFonts w:hint="cs"/>
          <w:rtl/>
        </w:rPr>
        <w:t xml:space="preserve"> בשבוע האחרון, </w:t>
      </w:r>
      <w:bookmarkStart w:id="6184" w:name="_ETM_Q19_258076"/>
      <w:bookmarkEnd w:id="6184"/>
      <w:r>
        <w:rPr>
          <w:rFonts w:hint="cs"/>
          <w:rtl/>
        </w:rPr>
        <w:t xml:space="preserve">לאחר הציוץ המפורסם על הדיפ סטייט, הנתונים מראים שחלה ירידה דרמטית </w:t>
      </w:r>
      <w:bookmarkStart w:id="6185" w:name="_ETM_Q19_266788"/>
      <w:bookmarkEnd w:id="6185"/>
      <w:r>
        <w:rPr>
          <w:rFonts w:hint="cs"/>
          <w:rtl/>
        </w:rPr>
        <w:t xml:space="preserve">בעיסוק הציבורי והתקשורתי בנושא החטופים. </w:t>
      </w:r>
      <w:bookmarkStart w:id="6186" w:name="_ETM_Q19_269843"/>
      <w:bookmarkStart w:id="6187" w:name="_ETM_Q19_269898"/>
      <w:bookmarkStart w:id="6188" w:name="_ETM_Q19_270019"/>
      <w:bookmarkStart w:id="6189" w:name="_ETM_Q19_270065"/>
      <w:bookmarkEnd w:id="6186"/>
      <w:bookmarkEnd w:id="6187"/>
      <w:bookmarkEnd w:id="6188"/>
      <w:bookmarkEnd w:id="6189"/>
      <w:r>
        <w:rPr>
          <w:rFonts w:hint="cs"/>
          <w:rtl/>
        </w:rPr>
        <w:t xml:space="preserve">ב-18 במרץ נרשמו 1,019 אזכורים </w:t>
      </w:r>
      <w:bookmarkStart w:id="6190" w:name="_ETM_Q19_273755"/>
      <w:bookmarkEnd w:id="6190"/>
      <w:r>
        <w:rPr>
          <w:rFonts w:hint="cs"/>
          <w:rtl/>
        </w:rPr>
        <w:t>בנושא בתקשורת</w:t>
      </w:r>
      <w:r w:rsidR="00637A55">
        <w:rPr>
          <w:rFonts w:hint="cs"/>
          <w:rtl/>
        </w:rPr>
        <w:t>;</w:t>
      </w:r>
      <w:r>
        <w:rPr>
          <w:rFonts w:hint="cs"/>
          <w:rtl/>
        </w:rPr>
        <w:t xml:space="preserve"> רק חמישה ימים לאחר מכן, ב-22 במרץ, המספר </w:t>
      </w:r>
      <w:bookmarkStart w:id="6191" w:name="_ETM_Q19_282791"/>
      <w:bookmarkEnd w:id="6191"/>
      <w:r>
        <w:rPr>
          <w:rFonts w:hint="cs"/>
          <w:rtl/>
        </w:rPr>
        <w:t>ירד ל-244, ירידה של יותר מ-75%.</w:t>
      </w:r>
      <w:r w:rsidR="00637A55">
        <w:rPr>
          <w:rFonts w:hint="cs"/>
          <w:rtl/>
        </w:rPr>
        <w:t xml:space="preserve"> </w:t>
      </w:r>
      <w:bookmarkStart w:id="6192" w:name="_ETM_Q19_289941"/>
      <w:bookmarkStart w:id="6193" w:name="_ETM_Q19_289994"/>
      <w:bookmarkStart w:id="6194" w:name="_ETM_Q19_290117"/>
      <w:bookmarkStart w:id="6195" w:name="_ETM_Q19_290160"/>
      <w:bookmarkEnd w:id="6192"/>
      <w:bookmarkEnd w:id="6193"/>
      <w:bookmarkEnd w:id="6194"/>
      <w:bookmarkEnd w:id="6195"/>
      <w:r>
        <w:rPr>
          <w:rFonts w:hint="cs"/>
          <w:rtl/>
        </w:rPr>
        <w:t>הרי מי לא מבין מה</w:t>
      </w:r>
      <w:bookmarkStart w:id="6196" w:name="_ETM_Q19_290649"/>
      <w:bookmarkEnd w:id="6196"/>
      <w:r>
        <w:rPr>
          <w:rFonts w:hint="cs"/>
          <w:rtl/>
        </w:rPr>
        <w:t xml:space="preserve"> הייתה מטרת הציוץ הזה? הרי את מי לא קראנו מזמן</w:t>
      </w:r>
      <w:bookmarkStart w:id="6197" w:name="_ETM_Q19_295295"/>
      <w:bookmarkEnd w:id="6197"/>
      <w:r>
        <w:rPr>
          <w:rFonts w:hint="cs"/>
          <w:rtl/>
        </w:rPr>
        <w:t xml:space="preserve">? את מי לא האשמנו מזמן? איך נכניס עוד רעל </w:t>
      </w:r>
      <w:bookmarkStart w:id="6198" w:name="_ETM_Q19_298425"/>
      <w:bookmarkEnd w:id="6198"/>
      <w:r>
        <w:rPr>
          <w:rFonts w:hint="cs"/>
          <w:rtl/>
        </w:rPr>
        <w:t>ונסיט את השיח מנושא החטופים</w:t>
      </w:r>
      <w:bookmarkStart w:id="6199" w:name="_ETM_Q19_300934"/>
      <w:bookmarkEnd w:id="6199"/>
      <w:r>
        <w:rPr>
          <w:rFonts w:hint="cs"/>
          <w:rtl/>
        </w:rPr>
        <w:t>?</w:t>
      </w:r>
      <w:bookmarkStart w:id="6200" w:name="_ETM_Q19_300973"/>
      <w:bookmarkStart w:id="6201" w:name="_ETM_Q19_301123"/>
      <w:bookmarkStart w:id="6202" w:name="_ETM_Q19_301159"/>
      <w:bookmarkEnd w:id="6200"/>
      <w:bookmarkEnd w:id="6201"/>
      <w:bookmarkEnd w:id="6202"/>
      <w:r>
        <w:rPr>
          <w:rFonts w:hint="cs"/>
          <w:rtl/>
        </w:rPr>
        <w:t xml:space="preserve"> האם אנחנו כחברה מוכנים להשלים עם זה שנושא החטופים דוהה בשיח </w:t>
      </w:r>
      <w:bookmarkStart w:id="6203" w:name="_ETM_Q19_306892"/>
      <w:bookmarkEnd w:id="6203"/>
      <w:r>
        <w:rPr>
          <w:rFonts w:hint="cs"/>
          <w:rtl/>
        </w:rPr>
        <w:t>הציבורי? האם העיסוק הפוליטי בסוגיות אחרות מאפיל על הסוגיות הכואבות והבוערות ביותר בתקופה?</w:t>
      </w:r>
    </w:p>
    <w:p w:rsidR="00EA1761" w:rsidRDefault="00EA1761" w:rsidP="009D14C0">
      <w:pPr>
        <w:rPr>
          <w:rtl/>
        </w:rPr>
      </w:pPr>
      <w:bookmarkStart w:id="6204" w:name="_ETM_Q19_315226"/>
      <w:bookmarkStart w:id="6205" w:name="_ETM_Q19_315278"/>
      <w:bookmarkEnd w:id="6204"/>
      <w:bookmarkEnd w:id="6205"/>
    </w:p>
    <w:p w:rsidR="00EA1761" w:rsidRDefault="00EA1761" w:rsidP="009D14C0">
      <w:pPr>
        <w:rPr>
          <w:rtl/>
        </w:rPr>
      </w:pPr>
      <w:r>
        <w:rPr>
          <w:rFonts w:hint="cs"/>
          <w:rtl/>
        </w:rPr>
        <w:t xml:space="preserve">החטופים הם לא מספר. </w:t>
      </w:r>
      <w:bookmarkStart w:id="6206" w:name="_ETM_Q19_320274"/>
      <w:bookmarkEnd w:id="6206"/>
      <w:r>
        <w:rPr>
          <w:rFonts w:hint="cs"/>
          <w:rtl/>
        </w:rPr>
        <w:t xml:space="preserve">הם לא ידיעה חולפת. הם אנשים, גברים ונשים, שכל יום </w:t>
      </w:r>
      <w:bookmarkStart w:id="6207" w:name="_ETM_Q19_324855"/>
      <w:bookmarkEnd w:id="6207"/>
      <w:r>
        <w:rPr>
          <w:rFonts w:hint="cs"/>
          <w:rtl/>
        </w:rPr>
        <w:t xml:space="preserve">שעובר במציאות הבלתי-אפשרית שלהם הוא נצח. </w:t>
      </w:r>
      <w:bookmarkStart w:id="6208" w:name="_ETM_Q19_329792"/>
      <w:bookmarkStart w:id="6209" w:name="_ETM_Q19_329831"/>
      <w:bookmarkStart w:id="6210" w:name="_ETM_Q19_329979"/>
      <w:bookmarkStart w:id="6211" w:name="_ETM_Q19_330022"/>
      <w:bookmarkEnd w:id="6208"/>
      <w:bookmarkEnd w:id="6209"/>
      <w:bookmarkEnd w:id="6210"/>
      <w:bookmarkEnd w:id="6211"/>
      <w:r>
        <w:rPr>
          <w:rFonts w:hint="cs"/>
          <w:rtl/>
        </w:rPr>
        <w:t xml:space="preserve">התפקיד שלנו, היושב-ראש, הוא להזכיר, להתעקש, ולזעוק ולעשות הכול כדי שהם יהיו כל הזמן במרכז הבמה. </w:t>
      </w:r>
      <w:bookmarkStart w:id="6212" w:name="_ETM_Q19_343187"/>
      <w:bookmarkStart w:id="6213" w:name="_ETM_Q19_343230"/>
      <w:bookmarkStart w:id="6214" w:name="_ETM_Q19_343388"/>
      <w:bookmarkStart w:id="6215" w:name="_ETM_Q19_343417"/>
      <w:bookmarkEnd w:id="6212"/>
      <w:bookmarkEnd w:id="6213"/>
      <w:bookmarkEnd w:id="6214"/>
      <w:bookmarkEnd w:id="6215"/>
      <w:r>
        <w:rPr>
          <w:rFonts w:hint="cs"/>
          <w:rtl/>
        </w:rPr>
        <w:t xml:space="preserve">הירידה באזכורים היא לא רק תמרור אזהרה. אסור </w:t>
      </w:r>
      <w:bookmarkStart w:id="6216" w:name="_ETM_Q19_346606"/>
      <w:bookmarkEnd w:id="6216"/>
      <w:r>
        <w:rPr>
          <w:rFonts w:hint="cs"/>
          <w:rtl/>
        </w:rPr>
        <w:t>לנו לתת לזיכרון הציבורי להתעמעם.</w:t>
      </w:r>
      <w:bookmarkStart w:id="6217" w:name="_ETM_Q19_350016"/>
      <w:bookmarkEnd w:id="6217"/>
      <w:r>
        <w:rPr>
          <w:rFonts w:hint="cs"/>
          <w:rtl/>
        </w:rPr>
        <w:t xml:space="preserve"> </w:t>
      </w:r>
      <w:bookmarkStart w:id="6218" w:name="_ETM_Q19_350064"/>
      <w:bookmarkEnd w:id="6218"/>
      <w:r>
        <w:rPr>
          <w:rFonts w:hint="cs"/>
          <w:rtl/>
        </w:rPr>
        <w:t xml:space="preserve">אנחנו נמשיך להיות הקול שלהם, להזכיר את שמותיהם ואת פניהם, את </w:t>
      </w:r>
      <w:bookmarkStart w:id="6219" w:name="_ETM_Q19_354920"/>
      <w:bookmarkEnd w:id="6219"/>
      <w:r>
        <w:rPr>
          <w:rFonts w:hint="cs"/>
          <w:rtl/>
        </w:rPr>
        <w:t xml:space="preserve">הסיפורים שלהם, עד שאחרון החטופים ישוב הביתה. תודה, אדוני. ונתפלל </w:t>
      </w:r>
      <w:bookmarkStart w:id="6220" w:name="_ETM_Q19_360167"/>
      <w:bookmarkEnd w:id="6220"/>
      <w:r>
        <w:rPr>
          <w:rFonts w:hint="cs"/>
          <w:rtl/>
        </w:rPr>
        <w:t>באמת שישובו בחג החירות, זה צריך להיות גם חירותנו.</w:t>
      </w:r>
    </w:p>
    <w:p w:rsidR="00EA1761" w:rsidRDefault="00EA1761" w:rsidP="009D14C0">
      <w:pPr>
        <w:rPr>
          <w:rtl/>
        </w:rPr>
      </w:pPr>
      <w:bookmarkStart w:id="6221" w:name="_ETM_Q19_361800"/>
      <w:bookmarkStart w:id="6222" w:name="_ETM_Q19_361838"/>
      <w:bookmarkEnd w:id="6221"/>
      <w:bookmarkEnd w:id="6222"/>
    </w:p>
    <w:p w:rsidR="00EA1761" w:rsidRDefault="00EA1761" w:rsidP="009D14C0">
      <w:pPr>
        <w:pStyle w:val="af6"/>
        <w:keepNext/>
        <w:rPr>
          <w:rtl/>
        </w:rPr>
      </w:pPr>
      <w:r w:rsidRPr="00CD4E5A">
        <w:rPr>
          <w:rStyle w:val="TagStyle"/>
          <w:rtl/>
        </w:rPr>
        <w:t xml:space="preserve"> &lt;&lt; יור &gt;&gt; </w:t>
      </w:r>
      <w:r>
        <w:rPr>
          <w:rtl/>
        </w:rPr>
        <w:t>היו"ר ארז מלול:</w:t>
      </w:r>
      <w:r w:rsidRPr="00CD4E5A">
        <w:rPr>
          <w:rStyle w:val="TagStyle"/>
          <w:rtl/>
        </w:rPr>
        <w:t xml:space="preserve"> &lt;&lt; יור &gt;&gt;</w:t>
      </w:r>
      <w:r>
        <w:rPr>
          <w:rtl/>
        </w:rPr>
        <w:t xml:space="preserve">   </w:t>
      </w:r>
    </w:p>
    <w:p w:rsidR="00EA1761" w:rsidRDefault="00EA1761" w:rsidP="009D14C0">
      <w:pPr>
        <w:pStyle w:val="KeepWithNext"/>
        <w:rPr>
          <w:rtl/>
          <w:lang w:eastAsia="he-IL"/>
        </w:rPr>
      </w:pPr>
    </w:p>
    <w:p w:rsidR="00EA1761" w:rsidRDefault="00EA1761" w:rsidP="00637A55">
      <w:pPr>
        <w:rPr>
          <w:rtl/>
          <w:lang w:eastAsia="he-IL"/>
        </w:rPr>
      </w:pPr>
      <w:r>
        <w:rPr>
          <w:rFonts w:hint="cs"/>
          <w:rtl/>
          <w:lang w:eastAsia="he-IL"/>
        </w:rPr>
        <w:t xml:space="preserve">תודה רבה. </w:t>
      </w:r>
      <w:bookmarkStart w:id="6223" w:name="_ETM_Q19_360865"/>
      <w:bookmarkEnd w:id="6223"/>
      <w:r>
        <w:rPr>
          <w:rFonts w:hint="cs"/>
          <w:rtl/>
          <w:lang w:eastAsia="he-IL"/>
        </w:rPr>
        <w:t xml:space="preserve">אמן. בעזרת השם, נראה אותם. בעזרת השם, </w:t>
      </w:r>
      <w:r w:rsidR="00637A55">
        <w:rPr>
          <w:rFonts w:hint="cs"/>
          <w:rtl/>
          <w:lang w:eastAsia="he-IL"/>
        </w:rPr>
        <w:t>בביתם.</w:t>
      </w:r>
      <w:r>
        <w:rPr>
          <w:rFonts w:hint="cs"/>
          <w:rtl/>
          <w:lang w:eastAsia="he-IL"/>
        </w:rPr>
        <w:t xml:space="preserve"> אמן. סוף-סוף </w:t>
      </w:r>
      <w:bookmarkStart w:id="6224" w:name="_ETM_Q19_368538"/>
      <w:bookmarkEnd w:id="6224"/>
      <w:r>
        <w:rPr>
          <w:rFonts w:hint="cs"/>
          <w:rtl/>
          <w:lang w:eastAsia="he-IL"/>
        </w:rPr>
        <w:t>נאום ענייני. חבר הכנסת ואליד אלהואשלה, בבקשה.</w:t>
      </w:r>
    </w:p>
    <w:p w:rsidR="00EA1761" w:rsidRDefault="00EA1761" w:rsidP="009D14C0">
      <w:pPr>
        <w:rPr>
          <w:rtl/>
          <w:lang w:eastAsia="he-IL"/>
        </w:rPr>
      </w:pPr>
    </w:p>
    <w:p w:rsidR="00EA1761" w:rsidRDefault="00EA1761" w:rsidP="009D14C0">
      <w:pPr>
        <w:pStyle w:val="a4"/>
        <w:keepNext/>
        <w:rPr>
          <w:rtl/>
        </w:rPr>
      </w:pPr>
      <w:bookmarkStart w:id="6225" w:name="ET_speaker_6340_7"/>
      <w:r w:rsidRPr="00CD4E5A">
        <w:rPr>
          <w:rStyle w:val="TagStyle"/>
          <w:rtl/>
        </w:rPr>
        <w:lastRenderedPageBreak/>
        <w:t xml:space="preserve"> &lt;&lt; דובר &gt;&gt; </w:t>
      </w:r>
      <w:bookmarkStart w:id="6226" w:name="_Toc193744585"/>
      <w:bookmarkStart w:id="6227" w:name="_Toc193838529"/>
      <w:bookmarkStart w:id="6228" w:name="_Toc193883181"/>
      <w:r>
        <w:rPr>
          <w:rtl/>
        </w:rPr>
        <w:t>ואליד אלהואשלה (רע"מ – הרשימה הערבית המאוחדת):</w:t>
      </w:r>
      <w:bookmarkEnd w:id="6226"/>
      <w:bookmarkEnd w:id="6227"/>
      <w:bookmarkEnd w:id="6228"/>
      <w:r w:rsidRPr="00CD4E5A">
        <w:rPr>
          <w:rStyle w:val="TagStyle"/>
          <w:rtl/>
        </w:rPr>
        <w:t xml:space="preserve"> &lt;&lt; דובר &gt;&gt;</w:t>
      </w:r>
      <w:r>
        <w:rPr>
          <w:rtl/>
        </w:rPr>
        <w:t xml:space="preserve">   </w:t>
      </w:r>
      <w:bookmarkEnd w:id="6225"/>
    </w:p>
    <w:p w:rsidR="00EA1761" w:rsidRDefault="00EA1761" w:rsidP="009D14C0">
      <w:pPr>
        <w:pStyle w:val="KeepWithNext"/>
        <w:rPr>
          <w:rtl/>
          <w:lang w:eastAsia="he-IL"/>
        </w:rPr>
      </w:pPr>
    </w:p>
    <w:p w:rsidR="00EA1761" w:rsidRDefault="00EA1761" w:rsidP="00637A55">
      <w:pPr>
        <w:rPr>
          <w:rtl/>
          <w:lang w:eastAsia="he-IL"/>
        </w:rPr>
      </w:pPr>
      <w:r>
        <w:rPr>
          <w:rFonts w:hint="cs"/>
          <w:rtl/>
          <w:lang w:eastAsia="he-IL"/>
        </w:rPr>
        <w:t xml:space="preserve">כבוד היושב-ראש, חבריי חברי הכנסת, אני רוצה לנצל </w:t>
      </w:r>
      <w:bookmarkStart w:id="6229" w:name="_ETM_Q19_390346"/>
      <w:bookmarkEnd w:id="6229"/>
      <w:r>
        <w:rPr>
          <w:rFonts w:hint="cs"/>
          <w:rtl/>
          <w:lang w:eastAsia="he-IL"/>
        </w:rPr>
        <w:t xml:space="preserve">את ההזדמנות ולדבר על שתי תופעות. אני רוצה להתייחס לשתי </w:t>
      </w:r>
      <w:bookmarkStart w:id="6230" w:name="_ETM_Q19_397353"/>
      <w:bookmarkEnd w:id="6230"/>
      <w:r>
        <w:rPr>
          <w:rFonts w:hint="cs"/>
          <w:rtl/>
          <w:lang w:eastAsia="he-IL"/>
        </w:rPr>
        <w:t xml:space="preserve">תופעות שעולות בתקופה האחרונה מהנגב. </w:t>
      </w:r>
      <w:bookmarkStart w:id="6231" w:name="_ETM_Q19_400780"/>
      <w:bookmarkStart w:id="6232" w:name="_ETM_Q19_400817"/>
      <w:bookmarkStart w:id="6233" w:name="_ETM_Q19_400948"/>
      <w:bookmarkStart w:id="6234" w:name="_ETM_Q19_400984"/>
      <w:bookmarkEnd w:id="6231"/>
      <w:bookmarkEnd w:id="6232"/>
      <w:bookmarkEnd w:id="6233"/>
      <w:bookmarkEnd w:id="6234"/>
      <w:r>
        <w:rPr>
          <w:rFonts w:hint="cs"/>
          <w:rtl/>
          <w:lang w:eastAsia="he-IL"/>
        </w:rPr>
        <w:t xml:space="preserve">הראשונה זה שיש יחידה, יחידה </w:t>
      </w:r>
      <w:bookmarkStart w:id="6235" w:name="_ETM_Q19_403736"/>
      <w:bookmarkEnd w:id="6235"/>
      <w:r>
        <w:rPr>
          <w:rFonts w:hint="cs"/>
          <w:rtl/>
          <w:lang w:eastAsia="he-IL"/>
        </w:rPr>
        <w:t xml:space="preserve">סודית של הצבא, שמסתובבת מערבית להר קרן בנגב, ומטילה אימה </w:t>
      </w:r>
      <w:bookmarkStart w:id="6236" w:name="_ETM_Q19_412828"/>
      <w:bookmarkEnd w:id="6236"/>
      <w:r>
        <w:rPr>
          <w:rFonts w:hint="cs"/>
          <w:rtl/>
          <w:lang w:eastAsia="he-IL"/>
        </w:rPr>
        <w:t xml:space="preserve">על האנשים, מתנכלת להם. </w:t>
      </w:r>
      <w:bookmarkStart w:id="6237" w:name="_ETM_Q19_416448"/>
      <w:bookmarkStart w:id="6238" w:name="_ETM_Q19_416490"/>
      <w:bookmarkStart w:id="6239" w:name="_ETM_Q19_416633"/>
      <w:bookmarkStart w:id="6240" w:name="_ETM_Q19_416677"/>
      <w:bookmarkEnd w:id="6237"/>
      <w:bookmarkEnd w:id="6238"/>
      <w:bookmarkEnd w:id="6239"/>
      <w:bookmarkEnd w:id="6240"/>
      <w:r>
        <w:rPr>
          <w:rFonts w:hint="cs"/>
          <w:rtl/>
          <w:lang w:eastAsia="he-IL"/>
        </w:rPr>
        <w:t xml:space="preserve">לפני כמה </w:t>
      </w:r>
      <w:r w:rsidRPr="00FF24E8">
        <w:rPr>
          <w:rFonts w:hint="cs"/>
          <w:rtl/>
          <w:lang w:eastAsia="he-IL"/>
        </w:rPr>
        <w:t xml:space="preserve">ימים הם שרפו עגלה למשפחה, תקפו אנשים, תוקפים </w:t>
      </w:r>
      <w:bookmarkStart w:id="6241" w:name="_ETM_Q19_422650"/>
      <w:bookmarkEnd w:id="6241"/>
      <w:r w:rsidRPr="00FF24E8">
        <w:rPr>
          <w:rFonts w:hint="cs"/>
          <w:rtl/>
          <w:lang w:eastAsia="he-IL"/>
        </w:rPr>
        <w:t xml:space="preserve">ילדים, עוצרים אותם. אומנם זה קרוב (אומר </w:t>
      </w:r>
      <w:bookmarkStart w:id="6242" w:name="_ETM_Q19_425235"/>
      <w:bookmarkEnd w:id="6242"/>
      <w:r w:rsidRPr="00FF24E8">
        <w:rPr>
          <w:rFonts w:hint="cs"/>
          <w:rtl/>
          <w:lang w:eastAsia="he-IL"/>
        </w:rPr>
        <w:t>ב</w:t>
      </w:r>
      <w:r>
        <w:rPr>
          <w:rFonts w:hint="cs"/>
          <w:rtl/>
          <w:lang w:eastAsia="he-IL"/>
        </w:rPr>
        <w:t>ערבית:</w:t>
      </w:r>
      <w:r w:rsidR="009670BF" w:rsidRPr="009670BF">
        <w:rPr>
          <w:rtl/>
          <w:lang w:eastAsia="he-IL"/>
        </w:rPr>
        <w:t xml:space="preserve"> לאזור אל-עג'רה באל-בראסה</w:t>
      </w:r>
      <w:r w:rsidR="009670BF">
        <w:rPr>
          <w:rFonts w:hint="cs"/>
          <w:rtl/>
          <w:lang w:eastAsia="he-IL"/>
        </w:rPr>
        <w:t>,</w:t>
      </w:r>
      <w:r w:rsidRPr="00FF24E8">
        <w:rPr>
          <w:rFonts w:hint="cs"/>
          <w:rtl/>
          <w:lang w:eastAsia="he-IL"/>
        </w:rPr>
        <w:t>) אבל</w:t>
      </w:r>
      <w:r>
        <w:rPr>
          <w:rFonts w:hint="cs"/>
          <w:rtl/>
          <w:lang w:eastAsia="he-IL"/>
        </w:rPr>
        <w:t xml:space="preserve"> זה לא אומר שהיחידה הזאת תיקח את החוק </w:t>
      </w:r>
      <w:bookmarkStart w:id="6243" w:name="_ETM_Q19_434571"/>
      <w:bookmarkEnd w:id="6243"/>
      <w:r>
        <w:rPr>
          <w:rFonts w:hint="cs"/>
          <w:rtl/>
          <w:lang w:eastAsia="he-IL"/>
        </w:rPr>
        <w:t xml:space="preserve">לידיים ותפגע באנשים. </w:t>
      </w:r>
      <w:bookmarkStart w:id="6244" w:name="_ETM_Q19_437939"/>
      <w:bookmarkStart w:id="6245" w:name="_ETM_Q19_437980"/>
      <w:bookmarkEnd w:id="6244"/>
      <w:bookmarkEnd w:id="6245"/>
      <w:r>
        <w:rPr>
          <w:rFonts w:hint="cs"/>
          <w:rtl/>
          <w:lang w:eastAsia="he-IL"/>
        </w:rPr>
        <w:t xml:space="preserve">לטענת התושבים, לפני כמה ימים הם </w:t>
      </w:r>
      <w:r w:rsidR="00637A55">
        <w:rPr>
          <w:rFonts w:hint="cs"/>
          <w:rtl/>
          <w:lang w:eastAsia="he-IL"/>
        </w:rPr>
        <w:t xml:space="preserve">גם </w:t>
      </w:r>
      <w:r>
        <w:rPr>
          <w:rFonts w:hint="cs"/>
          <w:rtl/>
          <w:lang w:eastAsia="he-IL"/>
        </w:rPr>
        <w:t xml:space="preserve">ירו </w:t>
      </w:r>
      <w:bookmarkStart w:id="6246" w:name="_ETM_Q19_441628"/>
      <w:bookmarkEnd w:id="6246"/>
      <w:r>
        <w:rPr>
          <w:rFonts w:hint="cs"/>
          <w:rtl/>
          <w:lang w:eastAsia="he-IL"/>
        </w:rPr>
        <w:t xml:space="preserve">בארבעה גמלים, באותה נקודה, ופנינו ללשכת מפקד מחוז דרום על מנת לברר את הנושא הזה. </w:t>
      </w:r>
      <w:bookmarkStart w:id="6247" w:name="_ETM_Q19_454050"/>
      <w:bookmarkEnd w:id="6247"/>
    </w:p>
    <w:p w:rsidR="00EA1761" w:rsidRDefault="00EA1761" w:rsidP="009D14C0">
      <w:pPr>
        <w:rPr>
          <w:rtl/>
          <w:lang w:eastAsia="he-IL"/>
        </w:rPr>
      </w:pPr>
      <w:bookmarkStart w:id="6248" w:name="_ETM_Q19_454107"/>
      <w:bookmarkEnd w:id="6248"/>
    </w:p>
    <w:p w:rsidR="00EA1761" w:rsidRDefault="00EA1761" w:rsidP="009D14C0">
      <w:pPr>
        <w:rPr>
          <w:rtl/>
          <w:lang w:eastAsia="he-IL"/>
        </w:rPr>
      </w:pPr>
      <w:bookmarkStart w:id="6249" w:name="_ETM_Q19_454241"/>
      <w:bookmarkStart w:id="6250" w:name="_ETM_Q19_454277"/>
      <w:bookmarkEnd w:id="6249"/>
      <w:bookmarkEnd w:id="6250"/>
      <w:r>
        <w:rPr>
          <w:rFonts w:hint="cs"/>
          <w:rtl/>
          <w:lang w:eastAsia="he-IL"/>
        </w:rPr>
        <w:t xml:space="preserve">מקובל עלינו שיהיה שיח עם </w:t>
      </w:r>
      <w:bookmarkStart w:id="6251" w:name="_ETM_Q19_455574"/>
      <w:bookmarkEnd w:id="6251"/>
      <w:r>
        <w:rPr>
          <w:rFonts w:hint="cs"/>
          <w:rtl/>
          <w:lang w:eastAsia="he-IL"/>
        </w:rPr>
        <w:t xml:space="preserve">התושבים להבהיר לאזרחים שלא להתקרב לבסיסים ולנקודות שהצבא משתמש בהן, </w:t>
      </w:r>
      <w:bookmarkStart w:id="6252" w:name="_ETM_Q19_467518"/>
      <w:bookmarkEnd w:id="6252"/>
      <w:r>
        <w:rPr>
          <w:rFonts w:hint="cs"/>
          <w:rtl/>
          <w:lang w:eastAsia="he-IL"/>
        </w:rPr>
        <w:t>אבל לא מקובלת הגישה הזאת שהיחידות האלה מתנכלות לאזרחים.</w:t>
      </w:r>
      <w:bookmarkStart w:id="6253" w:name="_ETM_Q19_474734"/>
      <w:bookmarkStart w:id="6254" w:name="_ETM_Q19_474777"/>
      <w:bookmarkStart w:id="6255" w:name="_ETM_Q19_474901"/>
      <w:bookmarkStart w:id="6256" w:name="_ETM_Q19_474943"/>
      <w:bookmarkEnd w:id="6253"/>
      <w:bookmarkEnd w:id="6254"/>
      <w:bookmarkEnd w:id="6255"/>
      <w:bookmarkEnd w:id="6256"/>
      <w:r>
        <w:rPr>
          <w:rFonts w:hint="cs"/>
          <w:rtl/>
          <w:lang w:eastAsia="he-IL"/>
        </w:rPr>
        <w:t xml:space="preserve"> אנחנו רוצים </w:t>
      </w:r>
      <w:bookmarkStart w:id="6257" w:name="_ETM_Q19_476767"/>
      <w:bookmarkEnd w:id="6257"/>
      <w:r>
        <w:rPr>
          <w:rFonts w:hint="cs"/>
          <w:rtl/>
          <w:lang w:eastAsia="he-IL"/>
        </w:rPr>
        <w:t>שהכול יהיה דרך - - -</w:t>
      </w:r>
    </w:p>
    <w:p w:rsidR="00EA1761" w:rsidRDefault="00EA1761" w:rsidP="009D14C0">
      <w:pPr>
        <w:rPr>
          <w:rtl/>
          <w:lang w:eastAsia="he-IL"/>
        </w:rPr>
      </w:pPr>
      <w:bookmarkStart w:id="6258" w:name="_ETM_Q19_474350"/>
      <w:bookmarkStart w:id="6259" w:name="_ETM_Q19_474398"/>
      <w:bookmarkEnd w:id="6258"/>
      <w:bookmarkEnd w:id="6259"/>
    </w:p>
    <w:p w:rsidR="00EA1761" w:rsidRDefault="00EA1761" w:rsidP="009D14C0">
      <w:pPr>
        <w:pStyle w:val="af6"/>
        <w:keepNext/>
        <w:rPr>
          <w:rtl/>
        </w:rPr>
      </w:pPr>
      <w:bookmarkStart w:id="6260" w:name="ET_yor_6599_29"/>
      <w:r w:rsidRPr="00A577AD">
        <w:rPr>
          <w:rStyle w:val="TagStyle"/>
          <w:rtl/>
        </w:rPr>
        <w:t xml:space="preserve"> &lt;&lt; יור &gt;&gt; </w:t>
      </w:r>
      <w:r>
        <w:rPr>
          <w:rtl/>
        </w:rPr>
        <w:t>היו"ר משה רוט:</w:t>
      </w:r>
      <w:r w:rsidRPr="00A577AD">
        <w:rPr>
          <w:rStyle w:val="TagStyle"/>
          <w:rtl/>
        </w:rPr>
        <w:t xml:space="preserve"> &lt;&lt; יור &gt;&gt;</w:t>
      </w:r>
      <w:r>
        <w:rPr>
          <w:rtl/>
        </w:rPr>
        <w:t xml:space="preserve">   </w:t>
      </w:r>
      <w:bookmarkEnd w:id="6260"/>
    </w:p>
    <w:p w:rsidR="00EA1761" w:rsidRDefault="00EA1761" w:rsidP="009D14C0">
      <w:pPr>
        <w:pStyle w:val="KeepWithNext"/>
        <w:rPr>
          <w:rtl/>
          <w:lang w:eastAsia="he-IL"/>
        </w:rPr>
      </w:pPr>
    </w:p>
    <w:p w:rsidR="00EA1761" w:rsidRDefault="00EA1761" w:rsidP="009D14C0">
      <w:pPr>
        <w:rPr>
          <w:rtl/>
          <w:lang w:eastAsia="he-IL"/>
        </w:rPr>
      </w:pPr>
      <w:bookmarkStart w:id="6261" w:name="_ETM_Q19_475393"/>
      <w:bookmarkEnd w:id="6261"/>
      <w:r>
        <w:rPr>
          <w:rFonts w:hint="cs"/>
          <w:rtl/>
          <w:lang w:eastAsia="he-IL"/>
        </w:rPr>
        <w:t>שטח אש?</w:t>
      </w:r>
      <w:bookmarkStart w:id="6262" w:name="_ETM_Q19_475347"/>
      <w:bookmarkEnd w:id="6262"/>
    </w:p>
    <w:p w:rsidR="00EA1761" w:rsidRDefault="00EA1761" w:rsidP="009D14C0">
      <w:pPr>
        <w:rPr>
          <w:rtl/>
          <w:lang w:eastAsia="he-IL"/>
        </w:rPr>
      </w:pPr>
      <w:bookmarkStart w:id="6263" w:name="_ETM_Q19_475389"/>
      <w:bookmarkEnd w:id="6263"/>
    </w:p>
    <w:p w:rsidR="00EA1761" w:rsidRDefault="00EA1761" w:rsidP="009D14C0">
      <w:pPr>
        <w:pStyle w:val="-"/>
        <w:keepNext/>
        <w:rPr>
          <w:rtl/>
        </w:rPr>
      </w:pPr>
      <w:bookmarkStart w:id="6264" w:name="_ETM_Q19_474843"/>
      <w:bookmarkStart w:id="6265" w:name="ET_speaker_6340_30"/>
      <w:bookmarkStart w:id="6266" w:name="ET_speakercontinue_ואליד_אלהואשלה__31"/>
      <w:bookmarkEnd w:id="6264"/>
      <w:r w:rsidRPr="00A577AD">
        <w:rPr>
          <w:rStyle w:val="TagStyle"/>
          <w:rtl/>
        </w:rPr>
        <w:t xml:space="preserve"> &lt;&lt; דובר_המשך &gt;&gt; </w:t>
      </w:r>
      <w:r>
        <w:rPr>
          <w:rtl/>
        </w:rPr>
        <w:t>ואליד אלהואשלה (רע"מ – הרשימה הערבית המאוחדת):</w:t>
      </w:r>
      <w:r w:rsidRPr="00A577AD">
        <w:rPr>
          <w:rStyle w:val="TagStyle"/>
          <w:rtl/>
        </w:rPr>
        <w:t xml:space="preserve"> &lt;&lt; דובר_המשך &gt;&gt; </w:t>
      </w:r>
      <w:r>
        <w:rPr>
          <w:rtl/>
        </w:rPr>
        <w:t xml:space="preserve">   </w:t>
      </w:r>
      <w:bookmarkEnd w:id="6265"/>
    </w:p>
    <w:p w:rsidR="00EA1761" w:rsidRDefault="00EA1761" w:rsidP="009D14C0">
      <w:pPr>
        <w:pStyle w:val="KeepWithNext"/>
        <w:rPr>
          <w:rtl/>
          <w:lang w:eastAsia="he-IL"/>
        </w:rPr>
      </w:pPr>
      <w:bookmarkStart w:id="6267" w:name="_ETM_Q19_477369"/>
      <w:bookmarkEnd w:id="6266"/>
      <w:bookmarkEnd w:id="6267"/>
    </w:p>
    <w:p w:rsidR="00EA1761" w:rsidRDefault="00EA1761" w:rsidP="009D14C0">
      <w:pPr>
        <w:rPr>
          <w:rtl/>
          <w:lang w:eastAsia="he-IL"/>
        </w:rPr>
      </w:pPr>
      <w:bookmarkStart w:id="6268" w:name="_ETM_Q19_477426"/>
      <w:bookmarkEnd w:id="6268"/>
      <w:r>
        <w:rPr>
          <w:rFonts w:hint="cs"/>
          <w:rtl/>
          <w:lang w:eastAsia="he-IL"/>
        </w:rPr>
        <w:t xml:space="preserve">זה לא בדיוק. זה </w:t>
      </w:r>
      <w:bookmarkStart w:id="6269" w:name="_ETM_Q19_477224"/>
      <w:bookmarkEnd w:id="6269"/>
      <w:r>
        <w:rPr>
          <w:rFonts w:hint="cs"/>
          <w:rtl/>
          <w:lang w:eastAsia="he-IL"/>
        </w:rPr>
        <w:t xml:space="preserve">שטח אש רדום. ולכן ההתייחסות </w:t>
      </w:r>
      <w:bookmarkStart w:id="6270" w:name="_ETM_Q19_476418"/>
      <w:bookmarkStart w:id="6271" w:name="_ETM_Q19_476438"/>
      <w:bookmarkEnd w:id="6270"/>
      <w:bookmarkEnd w:id="6271"/>
      <w:r>
        <w:rPr>
          <w:rFonts w:hint="cs"/>
          <w:rtl/>
          <w:lang w:eastAsia="he-IL"/>
        </w:rPr>
        <w:t xml:space="preserve">צריכה להיות התייחסות אחרת. </w:t>
      </w:r>
      <w:bookmarkStart w:id="6272" w:name="_ETM_Q19_485110"/>
      <w:bookmarkStart w:id="6273" w:name="_ETM_Q19_485155"/>
      <w:bookmarkStart w:id="6274" w:name="_ETM_Q19_485335"/>
      <w:bookmarkStart w:id="6275" w:name="_ETM_Q19_485391"/>
      <w:bookmarkEnd w:id="6272"/>
      <w:bookmarkEnd w:id="6273"/>
      <w:bookmarkEnd w:id="6274"/>
      <w:bookmarkEnd w:id="6275"/>
      <w:r>
        <w:rPr>
          <w:rFonts w:hint="cs"/>
          <w:rtl/>
          <w:lang w:eastAsia="he-IL"/>
        </w:rPr>
        <w:t xml:space="preserve">כמובן, אנחנו לא רוצים שום יחידה שתתנכל </w:t>
      </w:r>
      <w:bookmarkStart w:id="6276" w:name="_ETM_Q19_488717"/>
      <w:bookmarkEnd w:id="6276"/>
      <w:r>
        <w:rPr>
          <w:rFonts w:hint="cs"/>
          <w:rtl/>
          <w:lang w:eastAsia="he-IL"/>
        </w:rPr>
        <w:t>לאזרחים בכלל.</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מכאן אני פונה למפקד מחוז דרום חיים בובליל, על מנת לעמוד בראש צוות ולחקור כל מה שקורה באזור הדרום, מערבית להר קרן, על מנת להסיק מסקנות ולהפסיק את ההתעללות ואת ההתנכלות של היחידות האלה לאנשים שלנו, </w:t>
      </w:r>
      <w:bookmarkStart w:id="6277" w:name="_ETM_Q19_521742"/>
      <w:bookmarkEnd w:id="6277"/>
      <w:r>
        <w:rPr>
          <w:rFonts w:hint="cs"/>
          <w:rtl/>
          <w:lang w:eastAsia="he-IL"/>
        </w:rPr>
        <w:t>במיוחד באזור ביר הדאג' והסביבה.</w:t>
      </w:r>
    </w:p>
    <w:p w:rsidR="00EA1761" w:rsidRDefault="00EA1761" w:rsidP="009D14C0">
      <w:pPr>
        <w:rPr>
          <w:rtl/>
          <w:lang w:eastAsia="he-IL"/>
        </w:rPr>
      </w:pPr>
    </w:p>
    <w:p w:rsidR="00EA1761" w:rsidRDefault="00EA1761" w:rsidP="009D14C0">
      <w:pPr>
        <w:rPr>
          <w:rtl/>
          <w:lang w:eastAsia="he-IL"/>
        </w:rPr>
      </w:pPr>
      <w:bookmarkStart w:id="6278" w:name="_ETM_Q19_525530"/>
      <w:bookmarkStart w:id="6279" w:name="_ETM_Q19_525581"/>
      <w:bookmarkEnd w:id="6278"/>
      <w:bookmarkEnd w:id="6279"/>
      <w:r>
        <w:rPr>
          <w:rFonts w:hint="cs"/>
          <w:rtl/>
          <w:lang w:eastAsia="he-IL"/>
        </w:rPr>
        <w:t>הנושא השני, אדוני היושב-ראש, וזה העניין - - -</w:t>
      </w:r>
    </w:p>
    <w:p w:rsidR="00EA1761" w:rsidRDefault="00EA1761" w:rsidP="009D14C0">
      <w:pPr>
        <w:rPr>
          <w:rtl/>
          <w:lang w:eastAsia="he-IL"/>
        </w:rPr>
      </w:pPr>
      <w:bookmarkStart w:id="6280" w:name="_ETM_Q19_525747"/>
      <w:bookmarkStart w:id="6281" w:name="_ETM_Q19_525782"/>
      <w:bookmarkEnd w:id="6280"/>
      <w:bookmarkEnd w:id="6281"/>
    </w:p>
    <w:p w:rsidR="00EA1761" w:rsidRDefault="00EA1761" w:rsidP="009D14C0">
      <w:pPr>
        <w:pStyle w:val="af6"/>
        <w:keepNext/>
        <w:rPr>
          <w:rtl/>
        </w:rPr>
      </w:pPr>
      <w:bookmarkStart w:id="6282" w:name="ET_yor_6599_8"/>
      <w:r w:rsidRPr="00CD4E5A">
        <w:rPr>
          <w:rStyle w:val="TagStyle"/>
          <w:rtl/>
        </w:rPr>
        <w:t xml:space="preserve"> &lt;&lt; יור &gt;&gt; </w:t>
      </w:r>
      <w:r>
        <w:rPr>
          <w:rtl/>
        </w:rPr>
        <w:t>היו"ר משה רוט:</w:t>
      </w:r>
      <w:r w:rsidRPr="00CD4E5A">
        <w:rPr>
          <w:rStyle w:val="TagStyle"/>
          <w:rtl/>
        </w:rPr>
        <w:t xml:space="preserve"> &lt;&lt; יור &gt;&gt;</w:t>
      </w:r>
      <w:r>
        <w:rPr>
          <w:rtl/>
        </w:rPr>
        <w:t xml:space="preserve">   </w:t>
      </w:r>
      <w:bookmarkEnd w:id="6282"/>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 xml:space="preserve">דרך אגב, </w:t>
      </w:r>
      <w:bookmarkStart w:id="6283" w:name="_ETM_Q19_534727"/>
      <w:bookmarkEnd w:id="6283"/>
      <w:r>
        <w:rPr>
          <w:rFonts w:hint="cs"/>
          <w:rtl/>
          <w:lang w:eastAsia="he-IL"/>
        </w:rPr>
        <w:t xml:space="preserve">יש לי המלצה, שתזמין את הוועדה לביטחון לאומי למקום. אני ממליץ. </w:t>
      </w:r>
    </w:p>
    <w:p w:rsidR="00EA1761" w:rsidRDefault="00EA1761" w:rsidP="009D14C0">
      <w:pPr>
        <w:rPr>
          <w:rtl/>
          <w:lang w:eastAsia="he-IL"/>
        </w:rPr>
      </w:pPr>
      <w:bookmarkStart w:id="6284" w:name="_ETM_Q19_537592"/>
      <w:bookmarkStart w:id="6285" w:name="_ETM_Q19_537648"/>
      <w:bookmarkEnd w:id="6284"/>
      <w:bookmarkEnd w:id="6285"/>
    </w:p>
    <w:p w:rsidR="00EA1761" w:rsidRDefault="00EA1761" w:rsidP="009D14C0">
      <w:pPr>
        <w:pStyle w:val="-"/>
        <w:keepNext/>
        <w:rPr>
          <w:rtl/>
        </w:rPr>
      </w:pPr>
      <w:bookmarkStart w:id="6286" w:name="ET_speakercontinue_6340_9"/>
      <w:r w:rsidRPr="00CD4E5A">
        <w:rPr>
          <w:rStyle w:val="TagStyle"/>
          <w:rtl/>
        </w:rPr>
        <w:lastRenderedPageBreak/>
        <w:t xml:space="preserve"> &lt;&lt; דובר_המשך &gt;&gt; </w:t>
      </w:r>
      <w:r>
        <w:rPr>
          <w:rtl/>
        </w:rPr>
        <w:t>ואליד אלהואשלה (רע"מ – הרשימה הערבית המאוחדת):</w:t>
      </w:r>
      <w:r w:rsidRPr="00CD4E5A">
        <w:rPr>
          <w:rStyle w:val="TagStyle"/>
          <w:rtl/>
        </w:rPr>
        <w:t xml:space="preserve"> &lt;&lt; דובר_המשך &gt;&gt;</w:t>
      </w:r>
      <w:r>
        <w:rPr>
          <w:rtl/>
        </w:rPr>
        <w:t xml:space="preserve">   </w:t>
      </w:r>
      <w:bookmarkEnd w:id="6286"/>
    </w:p>
    <w:p w:rsidR="00EA1761" w:rsidRDefault="00EA1761" w:rsidP="009D14C0">
      <w:pPr>
        <w:pStyle w:val="KeepWithNext"/>
        <w:rPr>
          <w:rtl/>
          <w:lang w:eastAsia="he-IL"/>
        </w:rPr>
      </w:pPr>
    </w:p>
    <w:p w:rsidR="00EA1761" w:rsidRDefault="00EA1761" w:rsidP="00971E29">
      <w:pPr>
        <w:rPr>
          <w:rtl/>
          <w:lang w:eastAsia="he-IL"/>
        </w:rPr>
      </w:pPr>
      <w:r>
        <w:rPr>
          <w:rFonts w:hint="cs"/>
          <w:rtl/>
          <w:lang w:eastAsia="he-IL"/>
        </w:rPr>
        <w:t xml:space="preserve">אפשר. </w:t>
      </w:r>
      <w:bookmarkStart w:id="6287" w:name="_ETM_Q19_540961"/>
      <w:bookmarkStart w:id="6288" w:name="_ETM_Q19_539037"/>
      <w:bookmarkEnd w:id="6287"/>
      <w:bookmarkEnd w:id="6288"/>
      <w:r>
        <w:rPr>
          <w:rFonts w:hint="cs"/>
          <w:rtl/>
          <w:lang w:eastAsia="he-IL"/>
        </w:rPr>
        <w:t xml:space="preserve">תודה. </w:t>
      </w:r>
    </w:p>
    <w:p w:rsidR="00EA1761" w:rsidRDefault="00EA1761" w:rsidP="00971E29">
      <w:pPr>
        <w:rPr>
          <w:rtl/>
          <w:lang w:eastAsia="he-IL"/>
        </w:rPr>
      </w:pPr>
    </w:p>
    <w:p w:rsidR="00EA1761" w:rsidRDefault="00EA1761" w:rsidP="00637A55">
      <w:pPr>
        <w:rPr>
          <w:rtl/>
          <w:lang w:eastAsia="he-IL"/>
        </w:rPr>
      </w:pPr>
      <w:r>
        <w:rPr>
          <w:rFonts w:hint="cs"/>
          <w:rtl/>
          <w:lang w:eastAsia="he-IL"/>
        </w:rPr>
        <w:t>הנושא השני, ברשותך אדוני היושב-ראש, אני</w:t>
      </w:r>
      <w:bookmarkStart w:id="6289" w:name="_ETM_Q19_546554"/>
      <w:bookmarkEnd w:id="6289"/>
      <w:r>
        <w:rPr>
          <w:rFonts w:hint="cs"/>
          <w:rtl/>
          <w:lang w:eastAsia="he-IL"/>
        </w:rPr>
        <w:t xml:space="preserve"> רוצה לסיים אותו בקצרה, אולי אני אחרוג בכמה שניות, זה הנושא של אנשים שנוסעים לחברון, סטודנטים אזרחים. </w:t>
      </w:r>
      <w:bookmarkStart w:id="6290" w:name="_ETM_Q19_553750"/>
      <w:bookmarkEnd w:id="6290"/>
      <w:r>
        <w:rPr>
          <w:rFonts w:hint="cs"/>
          <w:rtl/>
          <w:lang w:eastAsia="he-IL"/>
        </w:rPr>
        <w:t xml:space="preserve">הם נתקלים ביציאה שלהם בהתנכלות של חיילים במחסומים, במיוחד במחסום </w:t>
      </w:r>
      <w:r>
        <w:rPr>
          <w:rtl/>
          <w:lang w:eastAsia="he-IL"/>
        </w:rPr>
        <w:t>פרש אל</w:t>
      </w:r>
      <w:r>
        <w:rPr>
          <w:rFonts w:hint="cs"/>
          <w:rtl/>
          <w:lang w:eastAsia="he-IL"/>
        </w:rPr>
        <w:t>-</w:t>
      </w:r>
      <w:r w:rsidRPr="008E4AC8">
        <w:rPr>
          <w:rtl/>
          <w:lang w:eastAsia="he-IL"/>
        </w:rPr>
        <w:t>הווא</w:t>
      </w:r>
      <w:r>
        <w:rPr>
          <w:rFonts w:hint="cs"/>
          <w:rtl/>
          <w:lang w:eastAsia="he-IL"/>
        </w:rPr>
        <w:t xml:space="preserve"> וראס </w:t>
      </w:r>
      <w:bookmarkStart w:id="6291" w:name="_ETM_Q19_562643"/>
      <w:bookmarkEnd w:id="6291"/>
      <w:r>
        <w:rPr>
          <w:rFonts w:hint="cs"/>
          <w:rtl/>
          <w:lang w:eastAsia="he-IL"/>
        </w:rPr>
        <w:t>אל-ג'ורה, וגם ביציאה מדאהרייה. כאשר כל הכניסות לדאהרייה סגורות</w:t>
      </w:r>
      <w:r w:rsidR="00637A55">
        <w:rPr>
          <w:rFonts w:hint="cs"/>
          <w:rtl/>
          <w:lang w:eastAsia="he-IL"/>
        </w:rPr>
        <w:t>,</w:t>
      </w:r>
      <w:r>
        <w:rPr>
          <w:rFonts w:hint="cs"/>
          <w:rtl/>
          <w:lang w:eastAsia="he-IL"/>
        </w:rPr>
        <w:t xml:space="preserve"> </w:t>
      </w:r>
      <w:bookmarkStart w:id="6292" w:name="_ETM_Q19_570962"/>
      <w:bookmarkEnd w:id="6292"/>
      <w:r>
        <w:rPr>
          <w:rFonts w:hint="cs"/>
          <w:rtl/>
          <w:lang w:eastAsia="he-IL"/>
        </w:rPr>
        <w:t xml:space="preserve">נאלצים אנשים להיכנס, וכשהם יוצאים, החיילים לוקחים מהאנשים את </w:t>
      </w:r>
      <w:bookmarkStart w:id="6293" w:name="_ETM_Q19_577640"/>
      <w:bookmarkEnd w:id="6293"/>
      <w:r>
        <w:rPr>
          <w:rFonts w:hint="cs"/>
          <w:rtl/>
          <w:lang w:eastAsia="he-IL"/>
        </w:rPr>
        <w:t>המפתחות שלהם, גם בזמן ה</w:t>
      </w:r>
      <w:r w:rsidRPr="008E4AC8">
        <w:rPr>
          <w:rtl/>
          <w:lang w:eastAsia="he-IL"/>
        </w:rPr>
        <w:t>אפטאר</w:t>
      </w:r>
      <w:r>
        <w:rPr>
          <w:rFonts w:hint="cs"/>
          <w:rtl/>
          <w:lang w:eastAsia="he-IL"/>
        </w:rPr>
        <w:t xml:space="preserve">, משאירים את הרכבים שלהם ללא </w:t>
      </w:r>
      <w:bookmarkStart w:id="6294" w:name="_ETM_Q19_581330"/>
      <w:bookmarkEnd w:id="6294"/>
      <w:r>
        <w:rPr>
          <w:rFonts w:hint="cs"/>
          <w:rtl/>
          <w:lang w:eastAsia="he-IL"/>
        </w:rPr>
        <w:t xml:space="preserve">מפתחות, לפעמים גם מפנצ'רים את הגלגלים של הרכבים של התושבים, </w:t>
      </w:r>
      <w:bookmarkStart w:id="6295" w:name="_ETM_Q19_586431"/>
      <w:bookmarkEnd w:id="6295"/>
      <w:r>
        <w:rPr>
          <w:rFonts w:hint="cs"/>
          <w:rtl/>
          <w:lang w:eastAsia="he-IL"/>
        </w:rPr>
        <w:t xml:space="preserve">של האזרחים הבדואים מהנגב. </w:t>
      </w:r>
      <w:bookmarkStart w:id="6296" w:name="_ETM_Q19_589798"/>
      <w:bookmarkStart w:id="6297" w:name="_ETM_Q19_589843"/>
      <w:bookmarkEnd w:id="6296"/>
      <w:bookmarkEnd w:id="6297"/>
      <w:r>
        <w:rPr>
          <w:rFonts w:hint="cs"/>
          <w:rtl/>
          <w:lang w:eastAsia="he-IL"/>
        </w:rPr>
        <w:t>ולכן הייתה פנייה גם ללשכת שר הביטחון</w:t>
      </w:r>
      <w:bookmarkStart w:id="6298" w:name="_ETM_Q19_592435"/>
      <w:bookmarkEnd w:id="6298"/>
      <w:r>
        <w:rPr>
          <w:rFonts w:hint="cs"/>
          <w:rtl/>
          <w:lang w:eastAsia="he-IL"/>
        </w:rPr>
        <w:t xml:space="preserve"> על מנת להפסיק את ההתנכלות לאזרחים. אנחנו חוזרים ומבקשים </w:t>
      </w:r>
      <w:bookmarkStart w:id="6299" w:name="_ETM_Q19_595652"/>
      <w:bookmarkEnd w:id="6299"/>
      <w:r>
        <w:rPr>
          <w:rFonts w:hint="cs"/>
          <w:rtl/>
          <w:lang w:eastAsia="he-IL"/>
        </w:rPr>
        <w:t xml:space="preserve">מהצבא לבדוק את כל ההתנכלויות, גם בחברון ודאהרייה וגם באזור </w:t>
      </w:r>
      <w:bookmarkStart w:id="6300" w:name="_ETM_Q19_604356"/>
      <w:bookmarkEnd w:id="6300"/>
      <w:r>
        <w:rPr>
          <w:rFonts w:hint="cs"/>
          <w:rtl/>
          <w:lang w:eastAsia="he-IL"/>
        </w:rPr>
        <w:t>ביר הדאג'. תודה.</w:t>
      </w:r>
    </w:p>
    <w:p w:rsidR="00EA1761" w:rsidRDefault="00EA1761" w:rsidP="009D14C0">
      <w:pPr>
        <w:rPr>
          <w:rtl/>
          <w:lang w:eastAsia="he-IL"/>
        </w:rPr>
      </w:pPr>
    </w:p>
    <w:p w:rsidR="00EA1761" w:rsidRDefault="00EA1761" w:rsidP="009D14C0">
      <w:pPr>
        <w:pStyle w:val="af6"/>
        <w:keepNext/>
        <w:rPr>
          <w:rtl/>
        </w:rPr>
      </w:pPr>
      <w:bookmarkStart w:id="6301" w:name="ET_yor_6599_10"/>
      <w:r w:rsidRPr="00CD4E5A">
        <w:rPr>
          <w:rStyle w:val="TagStyle"/>
          <w:rtl/>
        </w:rPr>
        <w:t xml:space="preserve"> &lt;&lt; יור &gt;&gt; </w:t>
      </w:r>
      <w:r>
        <w:rPr>
          <w:rtl/>
        </w:rPr>
        <w:t>היו"ר משה רוט:</w:t>
      </w:r>
      <w:r w:rsidRPr="00CD4E5A">
        <w:rPr>
          <w:rStyle w:val="TagStyle"/>
          <w:rtl/>
        </w:rPr>
        <w:t xml:space="preserve"> &lt;&lt; יור &gt;&gt;</w:t>
      </w:r>
      <w:r>
        <w:rPr>
          <w:rtl/>
        </w:rPr>
        <w:t xml:space="preserve">   </w:t>
      </w:r>
      <w:bookmarkEnd w:id="6301"/>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 xml:space="preserve">תודה רבה. חברת הכנסת שרון ניר </w:t>
      </w:r>
      <w:r>
        <w:rPr>
          <w:rtl/>
          <w:lang w:eastAsia="he-IL"/>
        </w:rPr>
        <w:t>–</w:t>
      </w:r>
      <w:r>
        <w:rPr>
          <w:rFonts w:hint="cs"/>
          <w:rtl/>
          <w:lang w:eastAsia="he-IL"/>
        </w:rPr>
        <w:t xml:space="preserve"> אינה נוכחת; חבר </w:t>
      </w:r>
      <w:bookmarkStart w:id="6302" w:name="_ETM_Q19_609898"/>
      <w:bookmarkEnd w:id="6302"/>
      <w:r>
        <w:rPr>
          <w:rFonts w:hint="cs"/>
          <w:rtl/>
          <w:lang w:eastAsia="he-IL"/>
        </w:rPr>
        <w:t xml:space="preserve">הכנסת יואב סגלוביץ' </w:t>
      </w:r>
      <w:r>
        <w:rPr>
          <w:rtl/>
          <w:lang w:eastAsia="he-IL"/>
        </w:rPr>
        <w:t>–</w:t>
      </w:r>
      <w:r>
        <w:rPr>
          <w:rFonts w:hint="cs"/>
          <w:rtl/>
          <w:lang w:eastAsia="he-IL"/>
        </w:rPr>
        <w:t xml:space="preserve"> אינו נוכח; חברת הכנסת פנינה תמנו </w:t>
      </w:r>
      <w:r>
        <w:rPr>
          <w:rtl/>
          <w:lang w:eastAsia="he-IL"/>
        </w:rPr>
        <w:t>–</w:t>
      </w:r>
      <w:r>
        <w:rPr>
          <w:rFonts w:hint="cs"/>
          <w:rtl/>
          <w:lang w:eastAsia="he-IL"/>
        </w:rPr>
        <w:t xml:space="preserve"> אינה נוכחת; חבר הכנסת סימון</w:t>
      </w:r>
      <w:bookmarkStart w:id="6303" w:name="_ETM_Q19_617888"/>
      <w:bookmarkEnd w:id="6303"/>
      <w:r>
        <w:rPr>
          <w:rFonts w:hint="cs"/>
          <w:rtl/>
          <w:lang w:eastAsia="he-IL"/>
        </w:rPr>
        <w:t xml:space="preserve"> דוידסון </w:t>
      </w:r>
      <w:r>
        <w:rPr>
          <w:rtl/>
          <w:lang w:eastAsia="he-IL"/>
        </w:rPr>
        <w:t>–</w:t>
      </w:r>
      <w:r>
        <w:rPr>
          <w:rFonts w:hint="cs"/>
          <w:rtl/>
          <w:lang w:eastAsia="he-IL"/>
        </w:rPr>
        <w:t xml:space="preserve"> אינו נוכח; חבר הכנסת אחמד טיבי </w:t>
      </w:r>
      <w:r>
        <w:rPr>
          <w:rtl/>
          <w:lang w:eastAsia="he-IL"/>
        </w:rPr>
        <w:t>–</w:t>
      </w:r>
      <w:r>
        <w:rPr>
          <w:rFonts w:hint="cs"/>
          <w:rtl/>
          <w:lang w:eastAsia="he-IL"/>
        </w:rPr>
        <w:t xml:space="preserve"> אינו נוכח; חבר הכנסת יצחק פינדרוס </w:t>
      </w:r>
      <w:r>
        <w:rPr>
          <w:rtl/>
          <w:lang w:eastAsia="he-IL"/>
        </w:rPr>
        <w:t>–</w:t>
      </w:r>
      <w:r>
        <w:rPr>
          <w:rFonts w:hint="cs"/>
          <w:rtl/>
          <w:lang w:eastAsia="he-IL"/>
        </w:rPr>
        <w:t xml:space="preserve"> אינו נוכח; חבר הכנסת גלעד קריב </w:t>
      </w:r>
      <w:r>
        <w:rPr>
          <w:rtl/>
          <w:lang w:eastAsia="he-IL"/>
        </w:rPr>
        <w:t>–</w:t>
      </w:r>
      <w:r>
        <w:rPr>
          <w:rFonts w:hint="cs"/>
          <w:rtl/>
          <w:lang w:eastAsia="he-IL"/>
        </w:rPr>
        <w:t xml:space="preserve"> </w:t>
      </w:r>
      <w:bookmarkStart w:id="6304" w:name="_ETM_Q19_626941"/>
      <w:bookmarkEnd w:id="6304"/>
      <w:r>
        <w:rPr>
          <w:rFonts w:hint="cs"/>
          <w:rtl/>
          <w:lang w:eastAsia="he-IL"/>
        </w:rPr>
        <w:t xml:space="preserve">אינו נוכח; חבר הכנסת אריאל קלנר </w:t>
      </w:r>
      <w:r>
        <w:rPr>
          <w:rtl/>
          <w:lang w:eastAsia="he-IL"/>
        </w:rPr>
        <w:t>–</w:t>
      </w:r>
      <w:r>
        <w:rPr>
          <w:rFonts w:hint="cs"/>
          <w:rtl/>
          <w:lang w:eastAsia="he-IL"/>
        </w:rPr>
        <w:t xml:space="preserve"> אינו נוכח; חברת הכנסת מטי צרפתי הרכבי </w:t>
      </w:r>
      <w:r>
        <w:rPr>
          <w:rtl/>
          <w:lang w:eastAsia="he-IL"/>
        </w:rPr>
        <w:t>–</w:t>
      </w:r>
      <w:r>
        <w:rPr>
          <w:rFonts w:hint="cs"/>
          <w:rtl/>
          <w:lang w:eastAsia="he-IL"/>
        </w:rPr>
        <w:t xml:space="preserve"> אינה נוכחת. </w:t>
      </w:r>
      <w:bookmarkStart w:id="6305" w:name="_ETM_Q19_635209"/>
      <w:bookmarkEnd w:id="6305"/>
      <w:r>
        <w:rPr>
          <w:rFonts w:hint="cs"/>
          <w:rtl/>
          <w:lang w:eastAsia="he-IL"/>
        </w:rPr>
        <w:t>חבר הכנסת יוסף עטאונה, בבקשה.</w:t>
      </w:r>
    </w:p>
    <w:p w:rsidR="00EA1761" w:rsidRDefault="00EA1761" w:rsidP="009D14C0">
      <w:pPr>
        <w:rPr>
          <w:rtl/>
          <w:lang w:eastAsia="he-IL"/>
        </w:rPr>
      </w:pPr>
    </w:p>
    <w:p w:rsidR="00EA1761" w:rsidRDefault="00EA1761" w:rsidP="009D14C0">
      <w:pPr>
        <w:pStyle w:val="a4"/>
        <w:keepNext/>
        <w:rPr>
          <w:rtl/>
        </w:rPr>
      </w:pPr>
      <w:bookmarkStart w:id="6306" w:name="ET_speaker_5696_11"/>
      <w:r w:rsidRPr="00CD4E5A">
        <w:rPr>
          <w:rStyle w:val="TagStyle"/>
          <w:rtl/>
        </w:rPr>
        <w:t xml:space="preserve"> &lt;&lt; דובר &gt;&gt; </w:t>
      </w:r>
      <w:bookmarkStart w:id="6307" w:name="_Toc193744586"/>
      <w:bookmarkStart w:id="6308" w:name="_Toc193838530"/>
      <w:bookmarkStart w:id="6309" w:name="_Toc193883182"/>
      <w:r>
        <w:rPr>
          <w:rtl/>
        </w:rPr>
        <w:t>יוסף עטאונה (חד"ש-תע"ל):</w:t>
      </w:r>
      <w:bookmarkEnd w:id="6307"/>
      <w:bookmarkEnd w:id="6308"/>
      <w:bookmarkEnd w:id="6309"/>
      <w:r w:rsidRPr="00CD4E5A">
        <w:rPr>
          <w:rStyle w:val="TagStyle"/>
          <w:rtl/>
        </w:rPr>
        <w:t xml:space="preserve"> &lt;&lt; דובר &gt;&gt;</w:t>
      </w:r>
      <w:r>
        <w:rPr>
          <w:rtl/>
        </w:rPr>
        <w:t xml:space="preserve">   </w:t>
      </w:r>
      <w:bookmarkEnd w:id="6306"/>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 xml:space="preserve">כבוד היושב-ראש, כנסת נכבדה, אין ספק שהתקציב שמונח להצבעה מחר, והיום יתחיל הדיון </w:t>
      </w:r>
      <w:bookmarkStart w:id="6310" w:name="_ETM_Q19_664725"/>
      <w:bookmarkEnd w:id="6310"/>
      <w:r>
        <w:rPr>
          <w:rFonts w:hint="cs"/>
          <w:rtl/>
          <w:lang w:eastAsia="he-IL"/>
        </w:rPr>
        <w:t xml:space="preserve">עליו, הוא תקציב רע, הוא תקציב גרוע, הוא תקציב מלחמה, הוא תקציב של הסכמים קואליציוניים ושל התנחלויות. </w:t>
      </w:r>
      <w:bookmarkStart w:id="6311" w:name="_ETM_Q19_677970"/>
      <w:bookmarkStart w:id="6312" w:name="_ETM_Q19_678032"/>
      <w:bookmarkEnd w:id="6311"/>
      <w:bookmarkEnd w:id="6312"/>
      <w:r>
        <w:rPr>
          <w:rFonts w:hint="cs"/>
          <w:rtl/>
          <w:lang w:eastAsia="he-IL"/>
        </w:rPr>
        <w:t>זה תקציב שבא בעיקר לדבר אחד: לשמר את השלטון</w:t>
      </w:r>
      <w:bookmarkStart w:id="6313" w:name="_ETM_Q19_682369"/>
      <w:bookmarkEnd w:id="6313"/>
      <w:r>
        <w:rPr>
          <w:rFonts w:hint="cs"/>
          <w:rtl/>
          <w:lang w:eastAsia="he-IL"/>
        </w:rPr>
        <w:t xml:space="preserve"> של נתניהו. לא מספיק שהתקציב הזה הוא רע וגרוע, שפוגע </w:t>
      </w:r>
      <w:bookmarkStart w:id="6314" w:name="_ETM_Q19_688776"/>
      <w:bookmarkEnd w:id="6314"/>
      <w:r>
        <w:rPr>
          <w:rFonts w:hint="cs"/>
          <w:rtl/>
          <w:lang w:eastAsia="he-IL"/>
        </w:rPr>
        <w:t xml:space="preserve">בכל האוכלוסייה, גם הערבית וגם היהודית, בכל אזרחי המדינה </w:t>
      </w:r>
      <w:r>
        <w:rPr>
          <w:rFonts w:hint="eastAsia"/>
          <w:rtl/>
          <w:lang w:eastAsia="he-IL"/>
        </w:rPr>
        <w:t>–</w:t>
      </w:r>
      <w:r>
        <w:rPr>
          <w:rFonts w:hint="cs"/>
          <w:rtl/>
          <w:lang w:eastAsia="he-IL"/>
        </w:rPr>
        <w:t xml:space="preserve"> כולנו </w:t>
      </w:r>
      <w:bookmarkStart w:id="6315" w:name="_ETM_Q19_696324"/>
      <w:bookmarkEnd w:id="6315"/>
      <w:r>
        <w:rPr>
          <w:rFonts w:hint="cs"/>
          <w:rtl/>
          <w:lang w:eastAsia="he-IL"/>
        </w:rPr>
        <w:t>נרגיש בכיס את התקציב הזה, שעוד פעם</w:t>
      </w:r>
      <w:r w:rsidR="009920A1">
        <w:rPr>
          <w:rFonts w:hint="cs"/>
          <w:rtl/>
          <w:lang w:eastAsia="he-IL"/>
        </w:rPr>
        <w:t>,</w:t>
      </w:r>
      <w:r>
        <w:rPr>
          <w:rFonts w:hint="cs"/>
          <w:rtl/>
          <w:lang w:eastAsia="he-IL"/>
        </w:rPr>
        <w:t xml:space="preserve"> בא במטרה לשמר</w:t>
      </w:r>
      <w:bookmarkStart w:id="6316" w:name="_ETM_Q19_700545"/>
      <w:bookmarkEnd w:id="6316"/>
      <w:r>
        <w:rPr>
          <w:rFonts w:hint="cs"/>
          <w:rtl/>
          <w:lang w:eastAsia="he-IL"/>
        </w:rPr>
        <w:t xml:space="preserve"> את המשך שלטונו הרע של נתניהו והקואליציה הכהניסטית שלו. </w:t>
      </w:r>
      <w:bookmarkStart w:id="6317" w:name="_ETM_Q19_706893"/>
      <w:bookmarkStart w:id="6318" w:name="_ETM_Q19_706914"/>
      <w:bookmarkStart w:id="6319" w:name="_ETM_Q19_707605"/>
      <w:bookmarkStart w:id="6320" w:name="_ETM_Q19_707640"/>
      <w:bookmarkEnd w:id="6317"/>
      <w:bookmarkEnd w:id="6318"/>
      <w:bookmarkEnd w:id="6319"/>
      <w:bookmarkEnd w:id="6320"/>
      <w:r>
        <w:rPr>
          <w:rFonts w:hint="cs"/>
          <w:rtl/>
          <w:lang w:eastAsia="he-IL"/>
        </w:rPr>
        <w:t xml:space="preserve">כולנו כאזרחים </w:t>
      </w:r>
      <w:bookmarkStart w:id="6321" w:name="_ETM_Q19_710430"/>
      <w:bookmarkEnd w:id="6321"/>
      <w:r>
        <w:rPr>
          <w:rFonts w:hint="cs"/>
          <w:rtl/>
          <w:lang w:eastAsia="he-IL"/>
        </w:rPr>
        <w:t xml:space="preserve">נשלם את המחיר, אבל יש קבוצה, שהיא האוכלוסייה הערבית, שתשלם מחיר כפול על התקציב הזה, בגלל הרכבה של הממשלה, ובגלל התחרות בין שרי הממשלה המרכיבים אותה מי פוגע יותר באוכלוסייה הערבית. </w:t>
      </w:r>
    </w:p>
    <w:p w:rsidR="00EA1761" w:rsidRDefault="00EA1761" w:rsidP="009D14C0">
      <w:pPr>
        <w:rPr>
          <w:rtl/>
          <w:lang w:eastAsia="he-IL"/>
        </w:rPr>
      </w:pPr>
    </w:p>
    <w:p w:rsidR="00EA1761" w:rsidRPr="001B3F6E" w:rsidRDefault="00EA1761" w:rsidP="009920A1">
      <w:pPr>
        <w:rPr>
          <w:rtl/>
        </w:rPr>
      </w:pPr>
      <w:r>
        <w:rPr>
          <w:rFonts w:hint="cs"/>
          <w:rtl/>
          <w:lang w:eastAsia="he-IL"/>
        </w:rPr>
        <w:t xml:space="preserve">ושיא החוצפה הגיע כשהשרה לאי-שוויון חברתי </w:t>
      </w:r>
      <w:bookmarkStart w:id="6322" w:name="_ETM_Q19_737870"/>
      <w:bookmarkEnd w:id="6322"/>
      <w:r>
        <w:rPr>
          <w:rFonts w:hint="cs"/>
          <w:rtl/>
          <w:lang w:eastAsia="he-IL"/>
        </w:rPr>
        <w:t xml:space="preserve">מודיעה חד-משמעית שלא תצביע עבור תקציב המדינה אם לא יעבירו אליה בתוך התקציב את התקציב של האוכלוסייה הערבית, התקציב שבא בעיקר </w:t>
      </w:r>
      <w:r>
        <w:rPr>
          <w:rFonts w:hint="cs"/>
          <w:rtl/>
          <w:lang w:eastAsia="he-IL"/>
        </w:rPr>
        <w:lastRenderedPageBreak/>
        <w:t xml:space="preserve">לצמצום פערים שהם תוצאה של אפליה של שנים רבות </w:t>
      </w:r>
      <w:r w:rsidR="009920A1">
        <w:rPr>
          <w:rFonts w:hint="eastAsia"/>
          <w:rtl/>
          <w:lang w:eastAsia="he-IL"/>
        </w:rPr>
        <w:t>–</w:t>
      </w:r>
      <w:r w:rsidR="009920A1">
        <w:rPr>
          <w:rFonts w:hint="cs"/>
          <w:rtl/>
          <w:lang w:eastAsia="he-IL"/>
        </w:rPr>
        <w:t xml:space="preserve"> </w:t>
      </w:r>
      <w:r>
        <w:rPr>
          <w:rFonts w:hint="cs"/>
          <w:rtl/>
          <w:lang w:eastAsia="he-IL"/>
        </w:rPr>
        <w:t xml:space="preserve">הממשלות לדורותיהן פוגעות באוכלוסיות הערביות ומגדילות את הפער בין ערבים ליהודים, ויש חוסר בתקציבים, במיוחד </w:t>
      </w:r>
      <w:bookmarkStart w:id="6323" w:name="_ETM_Q19_769627"/>
      <w:bookmarkEnd w:id="6323"/>
      <w:r>
        <w:rPr>
          <w:rFonts w:hint="cs"/>
          <w:rtl/>
          <w:lang w:eastAsia="he-IL"/>
        </w:rPr>
        <w:t xml:space="preserve">ברשויות. </w:t>
      </w:r>
      <w:bookmarkStart w:id="6324" w:name="TOR_Q20"/>
      <w:bookmarkEnd w:id="6324"/>
      <w:r w:rsidRPr="001B3F6E">
        <w:rPr>
          <w:rFonts w:hint="cs"/>
          <w:rtl/>
        </w:rPr>
        <w:t xml:space="preserve">התקציב שמאי גולן מדברת עליו, שהיא רוצה </w:t>
      </w:r>
      <w:r>
        <w:rPr>
          <w:rFonts w:hint="cs"/>
          <w:rtl/>
        </w:rPr>
        <w:t xml:space="preserve">לקחת </w:t>
      </w:r>
      <w:r w:rsidRPr="001B3F6E">
        <w:rPr>
          <w:rFonts w:hint="cs"/>
          <w:rtl/>
        </w:rPr>
        <w:t xml:space="preserve">אותו למשרד שלה, </w:t>
      </w:r>
      <w:bookmarkStart w:id="6325" w:name="_ETM_Q20_179546"/>
      <w:bookmarkEnd w:id="6325"/>
      <w:r w:rsidRPr="001B3F6E">
        <w:rPr>
          <w:rFonts w:hint="cs"/>
          <w:rtl/>
        </w:rPr>
        <w:t>הוא תקציב לחינוך</w:t>
      </w:r>
      <w:r>
        <w:rPr>
          <w:rFonts w:hint="cs"/>
          <w:rtl/>
        </w:rPr>
        <w:t xml:space="preserve"> בעיקר</w:t>
      </w:r>
      <w:r w:rsidRPr="001B3F6E">
        <w:rPr>
          <w:rFonts w:hint="cs"/>
          <w:rtl/>
        </w:rPr>
        <w:t xml:space="preserve">, לבניית כיתות בחברה הערבית. זה </w:t>
      </w:r>
      <w:bookmarkStart w:id="6326" w:name="_ETM_Q20_183715"/>
      <w:bookmarkEnd w:id="6326"/>
      <w:r w:rsidRPr="001B3F6E">
        <w:rPr>
          <w:rFonts w:hint="cs"/>
          <w:rtl/>
        </w:rPr>
        <w:t>תקציב לבני נוער, זה תקציב לרשויות המקומיות.</w:t>
      </w:r>
      <w:bookmarkStart w:id="6327" w:name="_ETM_Q20_190006"/>
      <w:bookmarkEnd w:id="6327"/>
    </w:p>
    <w:p w:rsidR="00EA1761" w:rsidRPr="001B3F6E" w:rsidRDefault="00EA1761" w:rsidP="009D14C0">
      <w:pPr>
        <w:rPr>
          <w:rtl/>
        </w:rPr>
      </w:pPr>
      <w:bookmarkStart w:id="6328" w:name="_ETM_Q20_190058"/>
      <w:bookmarkEnd w:id="6328"/>
    </w:p>
    <w:p w:rsidR="00EA1761" w:rsidRPr="001B3F6E" w:rsidRDefault="00EA1761" w:rsidP="00971E29">
      <w:pPr>
        <w:rPr>
          <w:rtl/>
        </w:rPr>
      </w:pPr>
      <w:r w:rsidRPr="001B3F6E">
        <w:rPr>
          <w:rFonts w:hint="cs"/>
          <w:rtl/>
        </w:rPr>
        <w:t xml:space="preserve">כולנו מודעים למצב שהאוכלוסייה הערבית נמצאת בו, בעיקר תחת </w:t>
      </w:r>
      <w:bookmarkStart w:id="6329" w:name="_ETM_Q20_194765"/>
      <w:bookmarkEnd w:id="6329"/>
      <w:r w:rsidRPr="001B3F6E">
        <w:rPr>
          <w:rFonts w:hint="cs"/>
          <w:rtl/>
        </w:rPr>
        <w:t>הכוח של ארגוני הפשיעה וגל הרציחות, ולכן צריך את התקציבים</w:t>
      </w:r>
      <w:bookmarkStart w:id="6330" w:name="_ETM_Q20_200396"/>
      <w:bookmarkEnd w:id="6330"/>
      <w:r w:rsidRPr="001B3F6E">
        <w:rPr>
          <w:rFonts w:hint="cs"/>
          <w:rtl/>
        </w:rPr>
        <w:t xml:space="preserve"> האלה כדי לבנות תוכניות לבני נוער, תוכניות לחינוך, כי אין </w:t>
      </w:r>
      <w:bookmarkStart w:id="6331" w:name="_ETM_Q20_206379"/>
      <w:bookmarkEnd w:id="6331"/>
      <w:r w:rsidRPr="001B3F6E">
        <w:rPr>
          <w:rFonts w:hint="cs"/>
          <w:rtl/>
        </w:rPr>
        <w:t xml:space="preserve">דרך אחרת מאשר להשקיע ולהתמודד עם תופעת האלימות שקיימת ללא </w:t>
      </w:r>
      <w:bookmarkStart w:id="6332" w:name="_ETM_Q20_213183"/>
      <w:bookmarkEnd w:id="6332"/>
      <w:r w:rsidRPr="001B3F6E">
        <w:rPr>
          <w:rFonts w:hint="cs"/>
          <w:rtl/>
        </w:rPr>
        <w:t>השקעה בחינוך.</w:t>
      </w:r>
      <w:bookmarkStart w:id="6333" w:name="_ETM_Q20_214756"/>
      <w:bookmarkEnd w:id="6333"/>
      <w:r>
        <w:rPr>
          <w:rFonts w:hint="cs"/>
          <w:rtl/>
        </w:rPr>
        <w:t xml:space="preserve"> </w:t>
      </w:r>
      <w:bookmarkStart w:id="6334" w:name="_ETM_Q20_214820"/>
      <w:bookmarkStart w:id="6335" w:name="_ETM_Q20_214947"/>
      <w:bookmarkStart w:id="6336" w:name="_ETM_Q20_214982"/>
      <w:bookmarkEnd w:id="6334"/>
      <w:bookmarkEnd w:id="6335"/>
      <w:bookmarkEnd w:id="6336"/>
      <w:r w:rsidRPr="001B3F6E">
        <w:rPr>
          <w:rFonts w:hint="cs"/>
          <w:rtl/>
        </w:rPr>
        <w:t>ובאה השרה לאי-שוויון חברתי</w:t>
      </w:r>
      <w:r>
        <w:rPr>
          <w:rFonts w:hint="cs"/>
          <w:rtl/>
        </w:rPr>
        <w:t xml:space="preserve"> </w:t>
      </w:r>
      <w:r>
        <w:rPr>
          <w:rFonts w:hint="eastAsia"/>
          <w:rtl/>
        </w:rPr>
        <w:t>–</w:t>
      </w:r>
      <w:r w:rsidRPr="001B3F6E">
        <w:rPr>
          <w:rFonts w:hint="cs"/>
          <w:rtl/>
        </w:rPr>
        <w:t xml:space="preserve"> וזה מראה על הפרצוף </w:t>
      </w:r>
      <w:bookmarkStart w:id="6337" w:name="_ETM_Q20_221048"/>
      <w:bookmarkEnd w:id="6337"/>
      <w:r w:rsidRPr="001B3F6E">
        <w:rPr>
          <w:rFonts w:hint="cs"/>
          <w:rtl/>
        </w:rPr>
        <w:t>האמיתי, הגזעני, של הממשלה הזאת, שפוגעת בכולנו</w:t>
      </w:r>
      <w:bookmarkStart w:id="6338" w:name="_ETM_Q20_226153"/>
      <w:bookmarkEnd w:id="6338"/>
      <w:r w:rsidRPr="001B3F6E">
        <w:rPr>
          <w:rFonts w:hint="cs"/>
          <w:rtl/>
        </w:rPr>
        <w:t xml:space="preserve">, </w:t>
      </w:r>
      <w:r>
        <w:rPr>
          <w:rFonts w:hint="cs"/>
          <w:rtl/>
        </w:rPr>
        <w:t>כולנו, אבל בעיקר באוכלוסייה הערבית.</w:t>
      </w:r>
      <w:r w:rsidRPr="001B3F6E">
        <w:rPr>
          <w:rFonts w:hint="cs"/>
          <w:rtl/>
        </w:rPr>
        <w:t xml:space="preserve"> ולכן אנחנו נצביע נגד </w:t>
      </w:r>
      <w:bookmarkStart w:id="6339" w:name="_ETM_Q20_232430"/>
      <w:bookmarkEnd w:id="6339"/>
      <w:r w:rsidRPr="001B3F6E">
        <w:rPr>
          <w:rFonts w:hint="cs"/>
          <w:rtl/>
        </w:rPr>
        <w:t xml:space="preserve">התקציב, כי הוא תקציב שבא לפגוע בעיקר בשכבות החלשות, הוא </w:t>
      </w:r>
      <w:bookmarkStart w:id="6340" w:name="_ETM_Q20_239506"/>
      <w:bookmarkEnd w:id="6340"/>
      <w:r w:rsidRPr="001B3F6E">
        <w:rPr>
          <w:rFonts w:hint="cs"/>
          <w:rtl/>
        </w:rPr>
        <w:t>בא בעיקר לפגוע בכלל האזרחים, ולכן נתנגד לתקציב הזה.</w:t>
      </w:r>
    </w:p>
    <w:p w:rsidR="00EA1761" w:rsidRPr="001B3F6E" w:rsidRDefault="00EA1761" w:rsidP="009D14C0">
      <w:pPr>
        <w:rPr>
          <w:rtl/>
        </w:rPr>
      </w:pPr>
    </w:p>
    <w:p w:rsidR="00EA1761" w:rsidRPr="001B3F6E" w:rsidRDefault="00EA1761" w:rsidP="009D14C0">
      <w:pPr>
        <w:pStyle w:val="af6"/>
        <w:keepNext/>
        <w:rPr>
          <w:rtl/>
        </w:rPr>
      </w:pPr>
      <w:bookmarkStart w:id="6341" w:name="ET_yor_6599_12"/>
      <w:r w:rsidRPr="001B3F6E">
        <w:rPr>
          <w:rStyle w:val="TagStyle"/>
          <w:rtl/>
        </w:rPr>
        <w:t xml:space="preserve"> &lt;&lt; יור &gt;&gt; </w:t>
      </w:r>
      <w:r w:rsidRPr="001B3F6E">
        <w:rPr>
          <w:rtl/>
        </w:rPr>
        <w:t>היו"ר משה רוט:</w:t>
      </w:r>
      <w:r w:rsidRPr="001B3F6E">
        <w:rPr>
          <w:rStyle w:val="TagStyle"/>
          <w:rtl/>
        </w:rPr>
        <w:t xml:space="preserve"> &lt;&lt; יור &gt;&gt;</w:t>
      </w:r>
      <w:r w:rsidRPr="001B3F6E">
        <w:rPr>
          <w:rtl/>
        </w:rPr>
        <w:t xml:space="preserve">   </w:t>
      </w:r>
      <w:bookmarkEnd w:id="6341"/>
    </w:p>
    <w:p w:rsidR="00EA1761" w:rsidRPr="001B3F6E" w:rsidRDefault="00EA1761" w:rsidP="009D14C0">
      <w:pPr>
        <w:pStyle w:val="KeepWithNext"/>
        <w:rPr>
          <w:rtl/>
        </w:rPr>
      </w:pPr>
    </w:p>
    <w:p w:rsidR="00EA1761" w:rsidRPr="001B3F6E" w:rsidRDefault="00EA1761" w:rsidP="009D14C0">
      <w:pPr>
        <w:rPr>
          <w:rtl/>
          <w:lang w:eastAsia="he-IL"/>
        </w:rPr>
      </w:pPr>
      <w:bookmarkStart w:id="6342" w:name="_ETM_Q20_245317"/>
      <w:bookmarkEnd w:id="6342"/>
      <w:r w:rsidRPr="001B3F6E">
        <w:rPr>
          <w:rFonts w:hint="cs"/>
          <w:rtl/>
          <w:lang w:eastAsia="he-IL"/>
        </w:rPr>
        <w:t xml:space="preserve">תודה. חבר </w:t>
      </w:r>
      <w:bookmarkStart w:id="6343" w:name="_ETM_Q20_245470"/>
      <w:bookmarkEnd w:id="6343"/>
      <w:r w:rsidRPr="001B3F6E">
        <w:rPr>
          <w:rFonts w:hint="cs"/>
          <w:rtl/>
          <w:lang w:eastAsia="he-IL"/>
        </w:rPr>
        <w:t xml:space="preserve">הכנסת יוראי להב הרצנו </w:t>
      </w:r>
      <w:r w:rsidRPr="001B3F6E">
        <w:rPr>
          <w:rtl/>
          <w:lang w:eastAsia="he-IL"/>
        </w:rPr>
        <w:t>–</w:t>
      </w:r>
      <w:r w:rsidRPr="001B3F6E">
        <w:rPr>
          <w:rFonts w:hint="cs"/>
          <w:rtl/>
          <w:lang w:eastAsia="he-IL"/>
        </w:rPr>
        <w:t xml:space="preserve"> אינו נוכח</w:t>
      </w:r>
      <w:r>
        <w:rPr>
          <w:rFonts w:hint="cs"/>
          <w:rtl/>
          <w:lang w:eastAsia="he-IL"/>
        </w:rPr>
        <w:t>.</w:t>
      </w:r>
      <w:r w:rsidRPr="001B3F6E">
        <w:rPr>
          <w:rFonts w:hint="cs"/>
          <w:rtl/>
          <w:lang w:eastAsia="he-IL"/>
        </w:rPr>
        <w:t xml:space="preserve"> חבר הכנסת מיקי לוי, בבקשה.</w:t>
      </w:r>
    </w:p>
    <w:p w:rsidR="00EA1761" w:rsidRPr="001B3F6E" w:rsidRDefault="00EA1761" w:rsidP="009D14C0">
      <w:pPr>
        <w:rPr>
          <w:rtl/>
          <w:lang w:eastAsia="he-IL"/>
        </w:rPr>
      </w:pPr>
    </w:p>
    <w:p w:rsidR="00EA1761" w:rsidRPr="001B3F6E" w:rsidRDefault="00EA1761" w:rsidP="009D14C0">
      <w:pPr>
        <w:pStyle w:val="a4"/>
        <w:keepNext/>
        <w:rPr>
          <w:rtl/>
        </w:rPr>
      </w:pPr>
      <w:bookmarkStart w:id="6344" w:name="ET_speaker_5084_2"/>
      <w:r w:rsidRPr="001B3F6E">
        <w:rPr>
          <w:rStyle w:val="TagStyle"/>
          <w:rtl/>
        </w:rPr>
        <w:t xml:space="preserve"> &lt;&lt; דובר &gt;&gt; </w:t>
      </w:r>
      <w:bookmarkStart w:id="6345" w:name="_Toc193744587"/>
      <w:bookmarkStart w:id="6346" w:name="_Toc193838531"/>
      <w:bookmarkStart w:id="6347" w:name="_Toc193883183"/>
      <w:r w:rsidRPr="001B3F6E">
        <w:rPr>
          <w:rtl/>
        </w:rPr>
        <w:t>מיקי לוי (יש עתיד):</w:t>
      </w:r>
      <w:bookmarkEnd w:id="6345"/>
      <w:bookmarkEnd w:id="6346"/>
      <w:bookmarkEnd w:id="6347"/>
      <w:r w:rsidRPr="001B3F6E">
        <w:rPr>
          <w:rStyle w:val="TagStyle"/>
          <w:rtl/>
        </w:rPr>
        <w:t xml:space="preserve"> &lt;&lt; דובר &gt;&gt;</w:t>
      </w:r>
      <w:r w:rsidRPr="001B3F6E">
        <w:rPr>
          <w:rtl/>
        </w:rPr>
        <w:t xml:space="preserve">   </w:t>
      </w:r>
      <w:bookmarkEnd w:id="6344"/>
    </w:p>
    <w:p w:rsidR="00EA1761" w:rsidRPr="001B3F6E" w:rsidRDefault="00EA1761" w:rsidP="009D14C0">
      <w:pPr>
        <w:pStyle w:val="KeepWithNext"/>
        <w:rPr>
          <w:rtl/>
          <w:lang w:eastAsia="he-IL"/>
        </w:rPr>
      </w:pPr>
    </w:p>
    <w:p w:rsidR="00EA1761" w:rsidRPr="001B3F6E" w:rsidRDefault="00EA1761" w:rsidP="009D14C0">
      <w:pPr>
        <w:rPr>
          <w:rtl/>
          <w:lang w:eastAsia="he-IL"/>
        </w:rPr>
      </w:pPr>
      <w:r w:rsidRPr="001B3F6E">
        <w:rPr>
          <w:rFonts w:hint="cs"/>
          <w:rtl/>
          <w:lang w:eastAsia="he-IL"/>
        </w:rPr>
        <w:t>תודה רבה, אדוני היושב בראש</w:t>
      </w:r>
      <w:r>
        <w:rPr>
          <w:rFonts w:hint="cs"/>
          <w:rtl/>
          <w:lang w:eastAsia="he-IL"/>
        </w:rPr>
        <w:t>.</w:t>
      </w:r>
      <w:r w:rsidRPr="001B3F6E">
        <w:rPr>
          <w:rFonts w:hint="cs"/>
          <w:rtl/>
          <w:lang w:eastAsia="he-IL"/>
        </w:rPr>
        <w:t xml:space="preserve"> תראו מה אתם עושים. תראו מה אתם עושים לחברה בישראל </w:t>
      </w:r>
      <w:r w:rsidRPr="001B3F6E">
        <w:rPr>
          <w:rtl/>
          <w:lang w:eastAsia="he-IL"/>
        </w:rPr>
        <w:t>–</w:t>
      </w:r>
      <w:r w:rsidRPr="001B3F6E">
        <w:rPr>
          <w:rFonts w:hint="cs"/>
          <w:rtl/>
          <w:lang w:eastAsia="he-IL"/>
        </w:rPr>
        <w:t xml:space="preserve"> מפרקים אותה. תביטו מה קורה לדמוקרטיה בישראל </w:t>
      </w:r>
      <w:bookmarkStart w:id="6348" w:name="_ETM_Q20_293322"/>
      <w:bookmarkEnd w:id="6348"/>
      <w:r w:rsidRPr="001B3F6E">
        <w:rPr>
          <w:rtl/>
          <w:lang w:eastAsia="he-IL"/>
        </w:rPr>
        <w:t>–</w:t>
      </w:r>
      <w:r w:rsidRPr="001B3F6E">
        <w:rPr>
          <w:rFonts w:hint="cs"/>
          <w:rtl/>
          <w:lang w:eastAsia="he-IL"/>
        </w:rPr>
        <w:t xml:space="preserve"> משמידים ערך. תראו מה עשיתם לכלכלה </w:t>
      </w:r>
      <w:r w:rsidRPr="001B3F6E">
        <w:rPr>
          <w:rtl/>
          <w:lang w:eastAsia="he-IL"/>
        </w:rPr>
        <w:t>–</w:t>
      </w:r>
      <w:r w:rsidRPr="001B3F6E">
        <w:rPr>
          <w:rFonts w:hint="cs"/>
          <w:rtl/>
          <w:lang w:eastAsia="he-IL"/>
        </w:rPr>
        <w:t xml:space="preserve"> מקריסים אותה. תראו איזה תקציב מדינה לשנת 2025 אתם מביאים </w:t>
      </w:r>
      <w:r w:rsidRPr="001B3F6E">
        <w:rPr>
          <w:rtl/>
          <w:lang w:eastAsia="he-IL"/>
        </w:rPr>
        <w:t>–</w:t>
      </w:r>
      <w:r w:rsidRPr="001B3F6E">
        <w:rPr>
          <w:rFonts w:hint="cs"/>
          <w:rtl/>
          <w:lang w:eastAsia="he-IL"/>
        </w:rPr>
        <w:t xml:space="preserve"> תקציב </w:t>
      </w:r>
      <w:bookmarkStart w:id="6349" w:name="_ETM_Q20_307969"/>
      <w:bookmarkEnd w:id="6349"/>
      <w:r w:rsidRPr="001B3F6E">
        <w:rPr>
          <w:rFonts w:hint="cs"/>
          <w:rtl/>
          <w:lang w:eastAsia="he-IL"/>
        </w:rPr>
        <w:t>עלוב, ללא מנועי צמיחה, תקציב שיורק בפרצופם של המשרתים והעובדים</w:t>
      </w:r>
      <w:bookmarkStart w:id="6350" w:name="_ETM_Q20_318933"/>
      <w:bookmarkEnd w:id="6350"/>
      <w:r w:rsidRPr="001B3F6E">
        <w:rPr>
          <w:rFonts w:hint="cs"/>
          <w:rtl/>
          <w:lang w:eastAsia="he-IL"/>
        </w:rPr>
        <w:t xml:space="preserve">, מעמד הביניים במדינת ישראל, ומעמיס עליהם עוד ועוד מיסים. </w:t>
      </w:r>
      <w:bookmarkStart w:id="6351" w:name="_ETM_Q20_329710"/>
      <w:bookmarkStart w:id="6352" w:name="_ETM_Q20_329763"/>
      <w:bookmarkStart w:id="6353" w:name="_ETM_Q20_329900"/>
      <w:bookmarkStart w:id="6354" w:name="_ETM_Q20_329932"/>
      <w:bookmarkEnd w:id="6351"/>
      <w:bookmarkEnd w:id="6352"/>
      <w:bookmarkEnd w:id="6353"/>
      <w:bookmarkEnd w:id="6354"/>
      <w:r w:rsidRPr="001B3F6E">
        <w:rPr>
          <w:rFonts w:hint="cs"/>
          <w:rtl/>
          <w:lang w:eastAsia="he-IL"/>
        </w:rPr>
        <w:t>ולמי הוא מעניק מיליארדים? נכון, לציבור החרדי, אותו ציבור ששר ורוקד יחד עם שר בממשלה</w:t>
      </w:r>
      <w:r>
        <w:rPr>
          <w:rFonts w:hint="cs"/>
          <w:rtl/>
          <w:lang w:eastAsia="he-IL"/>
        </w:rPr>
        <w:t>:</w:t>
      </w:r>
      <w:r w:rsidRPr="001B3F6E">
        <w:rPr>
          <w:rFonts w:hint="cs"/>
          <w:rtl/>
          <w:lang w:eastAsia="he-IL"/>
        </w:rPr>
        <w:t xml:space="preserve"> </w:t>
      </w:r>
      <w:r w:rsidR="009920A1">
        <w:rPr>
          <w:rFonts w:hint="cs"/>
          <w:rtl/>
          <w:lang w:eastAsia="he-IL"/>
        </w:rPr>
        <w:t>"</w:t>
      </w:r>
      <w:r w:rsidRPr="001B3F6E">
        <w:rPr>
          <w:rFonts w:hint="cs"/>
          <w:rtl/>
          <w:lang w:eastAsia="he-IL"/>
        </w:rPr>
        <w:t>בשלטון הכופרים אין אנו מאמינים</w:t>
      </w:r>
      <w:r w:rsidR="009920A1">
        <w:rPr>
          <w:rFonts w:hint="cs"/>
          <w:rtl/>
          <w:lang w:eastAsia="he-IL"/>
        </w:rPr>
        <w:t>"</w:t>
      </w:r>
      <w:r w:rsidRPr="001B3F6E">
        <w:rPr>
          <w:rFonts w:hint="cs"/>
          <w:rtl/>
          <w:lang w:eastAsia="he-IL"/>
        </w:rPr>
        <w:t xml:space="preserve">, </w:t>
      </w:r>
      <w:r w:rsidR="009920A1">
        <w:rPr>
          <w:rFonts w:hint="cs"/>
          <w:rtl/>
          <w:lang w:eastAsia="he-IL"/>
        </w:rPr>
        <w:t>"</w:t>
      </w:r>
      <w:r w:rsidRPr="001B3F6E">
        <w:rPr>
          <w:rFonts w:hint="cs"/>
          <w:rtl/>
          <w:lang w:eastAsia="he-IL"/>
        </w:rPr>
        <w:t xml:space="preserve">בלשכותיהם </w:t>
      </w:r>
      <w:bookmarkStart w:id="6355" w:name="_ETM_Q20_345732"/>
      <w:bookmarkEnd w:id="6355"/>
      <w:r w:rsidRPr="001B3F6E">
        <w:rPr>
          <w:rFonts w:hint="cs"/>
          <w:rtl/>
          <w:lang w:eastAsia="he-IL"/>
        </w:rPr>
        <w:t>לא נתייצב</w:t>
      </w:r>
      <w:r w:rsidR="009920A1">
        <w:rPr>
          <w:rFonts w:hint="cs"/>
          <w:rtl/>
          <w:lang w:eastAsia="he-IL"/>
        </w:rPr>
        <w:t>"</w:t>
      </w:r>
      <w:r w:rsidRPr="001B3F6E">
        <w:rPr>
          <w:rFonts w:hint="cs"/>
          <w:rtl/>
          <w:lang w:eastAsia="he-IL"/>
        </w:rPr>
        <w:t xml:space="preserve">, </w:t>
      </w:r>
      <w:r w:rsidR="009920A1">
        <w:rPr>
          <w:rFonts w:hint="cs"/>
          <w:rtl/>
          <w:lang w:eastAsia="he-IL"/>
        </w:rPr>
        <w:t>"</w:t>
      </w:r>
      <w:r w:rsidRPr="001B3F6E">
        <w:rPr>
          <w:rFonts w:hint="cs"/>
          <w:rtl/>
          <w:lang w:eastAsia="he-IL"/>
        </w:rPr>
        <w:t xml:space="preserve">נמות ולא נתגייס". </w:t>
      </w:r>
      <w:bookmarkStart w:id="6356" w:name="_ETM_Q20_349970"/>
      <w:bookmarkStart w:id="6357" w:name="_ETM_Q20_350019"/>
      <w:bookmarkEnd w:id="6356"/>
      <w:bookmarkEnd w:id="6357"/>
      <w:r w:rsidRPr="001B3F6E">
        <w:rPr>
          <w:rFonts w:hint="cs"/>
          <w:rtl/>
          <w:lang w:eastAsia="he-IL"/>
        </w:rPr>
        <w:t>נכון, אנחנו נמשיך למות ולהגן על המדינה.</w:t>
      </w:r>
    </w:p>
    <w:p w:rsidR="00EA1761" w:rsidRPr="001B3F6E" w:rsidRDefault="00EA1761" w:rsidP="009D14C0">
      <w:pPr>
        <w:rPr>
          <w:rtl/>
          <w:lang w:eastAsia="he-IL"/>
        </w:rPr>
      </w:pPr>
    </w:p>
    <w:p w:rsidR="00EA1761" w:rsidRPr="001B3F6E" w:rsidRDefault="00EA1761" w:rsidP="009920A1">
      <w:pPr>
        <w:rPr>
          <w:rtl/>
          <w:lang w:eastAsia="he-IL"/>
        </w:rPr>
      </w:pPr>
      <w:r w:rsidRPr="001B3F6E">
        <w:rPr>
          <w:rFonts w:hint="cs"/>
          <w:rtl/>
          <w:lang w:eastAsia="he-IL"/>
        </w:rPr>
        <w:t xml:space="preserve">ומה עושה הממשלה הרעה הזאת? אתמול מעבירה בוועדת הכספים עוד </w:t>
      </w:r>
      <w:bookmarkStart w:id="6358" w:name="_ETM_Q20_361654"/>
      <w:bookmarkEnd w:id="6358"/>
      <w:r w:rsidRPr="001B3F6E">
        <w:rPr>
          <w:rFonts w:hint="cs"/>
          <w:rtl/>
          <w:lang w:eastAsia="he-IL"/>
        </w:rPr>
        <w:t>1.3 מיליארד שקלים, כספים קואליציוניים עבור מגזרים.</w:t>
      </w:r>
      <w:bookmarkStart w:id="6359" w:name="_ETM_Q20_370796"/>
      <w:bookmarkEnd w:id="6359"/>
      <w:r>
        <w:rPr>
          <w:rFonts w:hint="cs"/>
          <w:rtl/>
          <w:lang w:eastAsia="he-IL"/>
        </w:rPr>
        <w:t xml:space="preserve"> </w:t>
      </w:r>
      <w:bookmarkStart w:id="6360" w:name="_ETM_Q20_370863"/>
      <w:bookmarkStart w:id="6361" w:name="_ETM_Q20_371541"/>
      <w:bookmarkStart w:id="6362" w:name="_ETM_Q20_371584"/>
      <w:bookmarkEnd w:id="6360"/>
      <w:bookmarkEnd w:id="6361"/>
      <w:bookmarkEnd w:id="6362"/>
      <w:r w:rsidRPr="001B3F6E">
        <w:rPr>
          <w:rFonts w:hint="cs"/>
          <w:rtl/>
          <w:lang w:eastAsia="he-IL"/>
        </w:rPr>
        <w:t xml:space="preserve">הממשלה הרעה הזאת יורקת בפרצופם של האזרחים </w:t>
      </w:r>
      <w:bookmarkStart w:id="6363" w:name="_ETM_Q20_375654"/>
      <w:bookmarkEnd w:id="6363"/>
      <w:r w:rsidRPr="001B3F6E">
        <w:rPr>
          <w:rFonts w:hint="cs"/>
          <w:rtl/>
          <w:lang w:eastAsia="he-IL"/>
        </w:rPr>
        <w:t xml:space="preserve">המשרתים והעובדים, מעמד הביניים. מעמיסה עוד ועוד מיסים כדי לשבור את הגב של מעמד הביניים. </w:t>
      </w:r>
      <w:bookmarkStart w:id="6364" w:name="_ETM_Q20_392660"/>
      <w:bookmarkEnd w:id="6364"/>
      <w:r w:rsidRPr="001B3F6E">
        <w:rPr>
          <w:rFonts w:hint="cs"/>
          <w:rtl/>
          <w:lang w:eastAsia="he-IL"/>
        </w:rPr>
        <w:t>אתם לא תצליחו.</w:t>
      </w:r>
      <w:bookmarkStart w:id="6365" w:name="_ETM_Q20_392128"/>
      <w:bookmarkStart w:id="6366" w:name="_ETM_Q20_392171"/>
      <w:bookmarkStart w:id="6367" w:name="_ETM_Q20_392892"/>
      <w:bookmarkStart w:id="6368" w:name="_ETM_Q20_392948"/>
      <w:bookmarkEnd w:id="6365"/>
      <w:bookmarkEnd w:id="6366"/>
      <w:bookmarkEnd w:id="6367"/>
      <w:bookmarkEnd w:id="6368"/>
      <w:r w:rsidR="009920A1">
        <w:rPr>
          <w:rFonts w:hint="cs"/>
          <w:rtl/>
          <w:lang w:eastAsia="he-IL"/>
        </w:rPr>
        <w:t xml:space="preserve"> </w:t>
      </w:r>
      <w:r w:rsidRPr="001B3F6E">
        <w:rPr>
          <w:rFonts w:hint="cs"/>
          <w:rtl/>
          <w:lang w:eastAsia="he-IL"/>
        </w:rPr>
        <w:t xml:space="preserve">עיקר העיסוק שלכם </w:t>
      </w:r>
      <w:r>
        <w:rPr>
          <w:rFonts w:hint="eastAsia"/>
          <w:rtl/>
          <w:lang w:eastAsia="he-IL"/>
        </w:rPr>
        <w:t>–</w:t>
      </w:r>
      <w:r>
        <w:rPr>
          <w:rFonts w:hint="cs"/>
          <w:rtl/>
        </w:rPr>
        <w:t xml:space="preserve"> </w:t>
      </w:r>
      <w:r w:rsidRPr="001B3F6E">
        <w:rPr>
          <w:rFonts w:hint="cs"/>
          <w:rtl/>
          <w:lang w:eastAsia="he-IL"/>
        </w:rPr>
        <w:t xml:space="preserve">לפגוע בחברה, בכלכלה ובדמוקרטיה, לפגוע ביועצת המשפטית לממשלה, בצה"ל ובשירות הביטחון הכללי. שום דבר אינו קדוש בעיניכם. </w:t>
      </w:r>
      <w:bookmarkStart w:id="6369" w:name="_ETM_Q20_416243"/>
      <w:bookmarkEnd w:id="6369"/>
      <w:r w:rsidRPr="001B3F6E">
        <w:rPr>
          <w:rFonts w:hint="cs"/>
          <w:rtl/>
          <w:lang w:eastAsia="he-IL"/>
        </w:rPr>
        <w:t>מישהי פעם אמרה</w:t>
      </w:r>
      <w:r>
        <w:rPr>
          <w:rFonts w:hint="cs"/>
          <w:rtl/>
          <w:lang w:eastAsia="he-IL"/>
        </w:rPr>
        <w:t>:</w:t>
      </w:r>
      <w:r w:rsidRPr="001B3F6E">
        <w:rPr>
          <w:rFonts w:hint="cs"/>
          <w:rtl/>
          <w:lang w:eastAsia="he-IL"/>
        </w:rPr>
        <w:t xml:space="preserve"> ושתישרף המדינה. מה שקדוש בעיניכם זו ההישרדות הפוליטית שלכם. גם זה ייגמר יום אחד. יהיו בחירות והעם, העם הזה, היקר כל כך, מעמד הביניים, יבוא א</w:t>
      </w:r>
      <w:r>
        <w:rPr>
          <w:rFonts w:hint="cs"/>
          <w:rtl/>
          <w:lang w:eastAsia="he-IL"/>
        </w:rPr>
        <w:t>י</w:t>
      </w:r>
      <w:r w:rsidRPr="001B3F6E">
        <w:rPr>
          <w:rFonts w:hint="cs"/>
          <w:rtl/>
          <w:lang w:eastAsia="he-IL"/>
        </w:rPr>
        <w:t>תכם חשבון. ההיסטוריה תבוא א</w:t>
      </w:r>
      <w:r>
        <w:rPr>
          <w:rFonts w:hint="cs"/>
          <w:rtl/>
          <w:lang w:eastAsia="he-IL"/>
        </w:rPr>
        <w:t>י</w:t>
      </w:r>
      <w:r w:rsidRPr="001B3F6E">
        <w:rPr>
          <w:rFonts w:hint="cs"/>
          <w:rtl/>
          <w:lang w:eastAsia="he-IL"/>
        </w:rPr>
        <w:t>תכם חשבון. ההיסטוריה תבוא א</w:t>
      </w:r>
      <w:r>
        <w:rPr>
          <w:rFonts w:hint="cs"/>
          <w:rtl/>
          <w:lang w:eastAsia="he-IL"/>
        </w:rPr>
        <w:t>י</w:t>
      </w:r>
      <w:r w:rsidRPr="001B3F6E">
        <w:rPr>
          <w:rFonts w:hint="cs"/>
          <w:rtl/>
          <w:lang w:eastAsia="he-IL"/>
        </w:rPr>
        <w:t>תכם חשבון על ריסוק ערך, ריסוק ערך מדינת ישראל. תתביישו.</w:t>
      </w:r>
    </w:p>
    <w:p w:rsidR="00EA1761" w:rsidRPr="001B3F6E" w:rsidRDefault="00EA1761" w:rsidP="009D14C0">
      <w:pPr>
        <w:rPr>
          <w:rtl/>
          <w:lang w:eastAsia="he-IL"/>
        </w:rPr>
      </w:pPr>
    </w:p>
    <w:p w:rsidR="00EA1761" w:rsidRPr="001B3F6E" w:rsidRDefault="00EA1761" w:rsidP="009D14C0">
      <w:pPr>
        <w:pStyle w:val="af6"/>
        <w:keepNext/>
        <w:rPr>
          <w:rtl/>
        </w:rPr>
      </w:pPr>
      <w:bookmarkStart w:id="6370" w:name="ET_yor_6599_13"/>
      <w:r w:rsidRPr="001B3F6E">
        <w:rPr>
          <w:rStyle w:val="TagStyle"/>
          <w:rtl/>
        </w:rPr>
        <w:lastRenderedPageBreak/>
        <w:t xml:space="preserve"> &lt;&lt; יור &gt;&gt; </w:t>
      </w:r>
      <w:r w:rsidRPr="001B3F6E">
        <w:rPr>
          <w:rtl/>
        </w:rPr>
        <w:t>היו"ר משה רוט:</w:t>
      </w:r>
      <w:r w:rsidRPr="001B3F6E">
        <w:rPr>
          <w:rStyle w:val="TagStyle"/>
          <w:rtl/>
        </w:rPr>
        <w:t xml:space="preserve"> &lt;&lt; יור &gt;&gt;</w:t>
      </w:r>
      <w:r w:rsidRPr="001B3F6E">
        <w:rPr>
          <w:rtl/>
        </w:rPr>
        <w:t xml:space="preserve">   </w:t>
      </w:r>
      <w:bookmarkEnd w:id="6370"/>
    </w:p>
    <w:p w:rsidR="00EA1761" w:rsidRPr="001B3F6E" w:rsidRDefault="00EA1761" w:rsidP="009D14C0">
      <w:pPr>
        <w:pStyle w:val="KeepWithNext"/>
        <w:rPr>
          <w:rtl/>
          <w:lang w:eastAsia="he-IL"/>
        </w:rPr>
      </w:pPr>
    </w:p>
    <w:p w:rsidR="00EA1761" w:rsidRPr="001B3F6E" w:rsidRDefault="00EA1761" w:rsidP="009920A1">
      <w:pPr>
        <w:rPr>
          <w:rtl/>
          <w:lang w:eastAsia="he-IL"/>
        </w:rPr>
      </w:pPr>
      <w:bookmarkStart w:id="6371" w:name="_ETM_Q20_423383"/>
      <w:bookmarkEnd w:id="6371"/>
      <w:r w:rsidRPr="001B3F6E">
        <w:rPr>
          <w:rFonts w:hint="cs"/>
          <w:rtl/>
          <w:lang w:eastAsia="he-IL"/>
        </w:rPr>
        <w:t xml:space="preserve">תודה. חבר הכנסת מאיר כהן </w:t>
      </w:r>
      <w:r w:rsidRPr="001B3F6E">
        <w:rPr>
          <w:rtl/>
          <w:lang w:eastAsia="he-IL"/>
        </w:rPr>
        <w:t>–</w:t>
      </w:r>
      <w:r w:rsidRPr="001B3F6E">
        <w:rPr>
          <w:rFonts w:hint="cs"/>
          <w:rtl/>
          <w:lang w:eastAsia="he-IL"/>
        </w:rPr>
        <w:t xml:space="preserve"> אינו נוכח</w:t>
      </w:r>
      <w:r>
        <w:rPr>
          <w:rFonts w:hint="cs"/>
          <w:rtl/>
          <w:lang w:eastAsia="he-IL"/>
        </w:rPr>
        <w:t>;</w:t>
      </w:r>
      <w:r w:rsidRPr="001B3F6E">
        <w:rPr>
          <w:rFonts w:hint="cs"/>
          <w:rtl/>
          <w:lang w:eastAsia="he-IL"/>
        </w:rPr>
        <w:t xml:space="preserve"> חבר הכנסת ולדימיר בליאק </w:t>
      </w:r>
      <w:r w:rsidRPr="001B3F6E">
        <w:rPr>
          <w:rtl/>
          <w:lang w:eastAsia="he-IL"/>
        </w:rPr>
        <w:t>–</w:t>
      </w:r>
      <w:r w:rsidRPr="001B3F6E">
        <w:rPr>
          <w:rFonts w:hint="cs"/>
          <w:rtl/>
          <w:lang w:eastAsia="he-IL"/>
        </w:rPr>
        <w:t xml:space="preserve"> אינו נוכח</w:t>
      </w:r>
      <w:r>
        <w:rPr>
          <w:rFonts w:hint="cs"/>
          <w:rtl/>
          <w:lang w:eastAsia="he-IL"/>
        </w:rPr>
        <w:t>;</w:t>
      </w:r>
      <w:r w:rsidRPr="001B3F6E">
        <w:rPr>
          <w:rFonts w:hint="cs"/>
          <w:rtl/>
          <w:lang w:eastAsia="he-IL"/>
        </w:rPr>
        <w:t xml:space="preserve"> חבר הכנסת נאור שירי </w:t>
      </w:r>
      <w:r w:rsidRPr="001B3F6E">
        <w:rPr>
          <w:rtl/>
          <w:lang w:eastAsia="he-IL"/>
        </w:rPr>
        <w:t>–</w:t>
      </w:r>
      <w:r w:rsidRPr="001B3F6E">
        <w:rPr>
          <w:rFonts w:hint="cs"/>
          <w:rtl/>
          <w:lang w:eastAsia="he-IL"/>
        </w:rPr>
        <w:t xml:space="preserve"> אינו נוכח</w:t>
      </w:r>
      <w:r>
        <w:rPr>
          <w:rFonts w:hint="cs"/>
          <w:rtl/>
          <w:lang w:eastAsia="he-IL"/>
        </w:rPr>
        <w:t>;</w:t>
      </w:r>
      <w:r w:rsidRPr="001B3F6E">
        <w:rPr>
          <w:rFonts w:hint="cs"/>
          <w:rtl/>
          <w:lang w:eastAsia="he-IL"/>
        </w:rPr>
        <w:t xml:space="preserve"> חבר הכנסת </w:t>
      </w:r>
      <w:bookmarkStart w:id="6372" w:name="_ETM_Q20_465705"/>
      <w:bookmarkEnd w:id="6372"/>
      <w:r w:rsidRPr="001B3F6E">
        <w:rPr>
          <w:rFonts w:hint="cs"/>
          <w:rtl/>
          <w:lang w:eastAsia="he-IL"/>
        </w:rPr>
        <w:t xml:space="preserve">ירון לוי </w:t>
      </w:r>
      <w:r w:rsidRPr="001B3F6E">
        <w:rPr>
          <w:rtl/>
          <w:lang w:eastAsia="he-IL"/>
        </w:rPr>
        <w:t>–</w:t>
      </w:r>
      <w:r w:rsidRPr="001B3F6E">
        <w:rPr>
          <w:rFonts w:hint="cs"/>
          <w:rtl/>
          <w:lang w:eastAsia="he-IL"/>
        </w:rPr>
        <w:t xml:space="preserve"> אינו נוכח</w:t>
      </w:r>
      <w:r>
        <w:rPr>
          <w:rFonts w:hint="cs"/>
          <w:rtl/>
          <w:lang w:eastAsia="he-IL"/>
        </w:rPr>
        <w:t>;</w:t>
      </w:r>
      <w:r w:rsidRPr="001B3F6E">
        <w:rPr>
          <w:rFonts w:hint="cs"/>
          <w:rtl/>
          <w:lang w:eastAsia="he-IL"/>
        </w:rPr>
        <w:t xml:space="preserve"> חברת הכנסת אטבריאן </w:t>
      </w:r>
      <w:r w:rsidRPr="001B3F6E">
        <w:rPr>
          <w:rtl/>
          <w:lang w:eastAsia="he-IL"/>
        </w:rPr>
        <w:t>–</w:t>
      </w:r>
      <w:r w:rsidRPr="001B3F6E">
        <w:rPr>
          <w:rFonts w:hint="cs"/>
          <w:rtl/>
          <w:lang w:eastAsia="he-IL"/>
        </w:rPr>
        <w:t xml:space="preserve"> אינה </w:t>
      </w:r>
      <w:bookmarkStart w:id="6373" w:name="_ETM_Q20_468865"/>
      <w:bookmarkEnd w:id="6373"/>
      <w:r w:rsidRPr="001B3F6E">
        <w:rPr>
          <w:rFonts w:hint="cs"/>
          <w:rtl/>
          <w:lang w:eastAsia="he-IL"/>
        </w:rPr>
        <w:t xml:space="preserve">נוכחת. צריכים לאחל לה רפואה שלמה? שמעתי משהו. נכון? </w:t>
      </w:r>
      <w:bookmarkStart w:id="6374" w:name="_ETM_Q20_477115"/>
      <w:bookmarkEnd w:id="6374"/>
      <w:r w:rsidRPr="001B3F6E">
        <w:rPr>
          <w:rFonts w:hint="cs"/>
          <w:rtl/>
          <w:lang w:eastAsia="he-IL"/>
        </w:rPr>
        <w:t xml:space="preserve">היא הייתה בבית חולים? שתהיה לה רפואה שלמה, שאף אחד </w:t>
      </w:r>
      <w:bookmarkStart w:id="6375" w:name="_ETM_Q20_479864"/>
      <w:bookmarkEnd w:id="6375"/>
      <w:r w:rsidRPr="001B3F6E">
        <w:rPr>
          <w:rFonts w:hint="cs"/>
          <w:rtl/>
          <w:lang w:eastAsia="he-IL"/>
        </w:rPr>
        <w:t>לא יוכל לפגוע בה</w:t>
      </w:r>
      <w:r>
        <w:rPr>
          <w:rFonts w:hint="cs"/>
          <w:rtl/>
          <w:lang w:eastAsia="he-IL"/>
        </w:rPr>
        <w:t>.</w:t>
      </w:r>
      <w:r w:rsidRPr="001B3F6E">
        <w:rPr>
          <w:rFonts w:hint="cs"/>
          <w:rtl/>
          <w:lang w:eastAsia="he-IL"/>
        </w:rPr>
        <w:t xml:space="preserve"> חבר הכנסת חמד עמאר </w:t>
      </w:r>
      <w:r w:rsidRPr="001B3F6E">
        <w:rPr>
          <w:rtl/>
          <w:lang w:eastAsia="he-IL"/>
        </w:rPr>
        <w:t>–</w:t>
      </w:r>
      <w:r w:rsidRPr="001B3F6E">
        <w:rPr>
          <w:rFonts w:hint="cs"/>
          <w:rtl/>
          <w:lang w:eastAsia="he-IL"/>
        </w:rPr>
        <w:t xml:space="preserve"> אינו </w:t>
      </w:r>
      <w:bookmarkStart w:id="6376" w:name="_ETM_Q20_483660"/>
      <w:bookmarkEnd w:id="6376"/>
      <w:r w:rsidRPr="001B3F6E">
        <w:rPr>
          <w:rFonts w:hint="cs"/>
          <w:rtl/>
          <w:lang w:eastAsia="he-IL"/>
        </w:rPr>
        <w:t xml:space="preserve">נוכח; חברת הכנסת פרקש הכהן </w:t>
      </w:r>
      <w:r w:rsidRPr="001B3F6E">
        <w:rPr>
          <w:rtl/>
          <w:lang w:eastAsia="he-IL"/>
        </w:rPr>
        <w:t>–</w:t>
      </w:r>
      <w:r w:rsidRPr="001B3F6E">
        <w:rPr>
          <w:rFonts w:hint="cs"/>
          <w:rtl/>
          <w:lang w:eastAsia="he-IL"/>
        </w:rPr>
        <w:t xml:space="preserve"> אינה נוכחת; חבר הכנסת</w:t>
      </w:r>
      <w:bookmarkStart w:id="6377" w:name="_ETM_Q20_489439"/>
      <w:bookmarkEnd w:id="6377"/>
      <w:r w:rsidRPr="001B3F6E">
        <w:rPr>
          <w:rFonts w:hint="cs"/>
          <w:rtl/>
          <w:lang w:eastAsia="he-IL"/>
        </w:rPr>
        <w:t xml:space="preserve"> משה סולומון </w:t>
      </w:r>
      <w:r w:rsidRPr="001B3F6E">
        <w:rPr>
          <w:rtl/>
          <w:lang w:eastAsia="he-IL"/>
        </w:rPr>
        <w:t>–</w:t>
      </w:r>
      <w:r w:rsidRPr="001B3F6E">
        <w:rPr>
          <w:rFonts w:hint="cs"/>
          <w:rtl/>
          <w:lang w:eastAsia="he-IL"/>
        </w:rPr>
        <w:t xml:space="preserve"> אינו נוכח; חברת הכנ</w:t>
      </w:r>
      <w:r w:rsidR="009920A1">
        <w:rPr>
          <w:rFonts w:hint="cs"/>
          <w:rtl/>
          <w:lang w:eastAsia="he-IL"/>
        </w:rPr>
        <w:t>ס</w:t>
      </w:r>
      <w:r w:rsidRPr="001B3F6E">
        <w:rPr>
          <w:rFonts w:hint="cs"/>
          <w:rtl/>
          <w:lang w:eastAsia="he-IL"/>
        </w:rPr>
        <w:t xml:space="preserve">ת טל מירון </w:t>
      </w:r>
      <w:r w:rsidRPr="001B3F6E">
        <w:rPr>
          <w:rtl/>
          <w:lang w:eastAsia="he-IL"/>
        </w:rPr>
        <w:t>–</w:t>
      </w:r>
      <w:r w:rsidRPr="001B3F6E">
        <w:rPr>
          <w:rFonts w:hint="cs"/>
          <w:rtl/>
          <w:lang w:eastAsia="he-IL"/>
        </w:rPr>
        <w:t xml:space="preserve"> </w:t>
      </w:r>
      <w:bookmarkStart w:id="6378" w:name="_ETM_Q20_493665"/>
      <w:bookmarkEnd w:id="6378"/>
      <w:r w:rsidRPr="001B3F6E">
        <w:rPr>
          <w:rFonts w:hint="cs"/>
          <w:rtl/>
          <w:lang w:eastAsia="he-IL"/>
        </w:rPr>
        <w:t xml:space="preserve">אינה נוכחת; חברת הכנסת קארין אלהרר </w:t>
      </w:r>
      <w:r w:rsidRPr="001B3F6E">
        <w:rPr>
          <w:rtl/>
          <w:lang w:eastAsia="he-IL"/>
        </w:rPr>
        <w:t>–</w:t>
      </w:r>
      <w:r w:rsidRPr="001B3F6E">
        <w:rPr>
          <w:rFonts w:hint="cs"/>
          <w:rtl/>
          <w:lang w:eastAsia="he-IL"/>
        </w:rPr>
        <w:t xml:space="preserve"> אינה נוכחת; חבר</w:t>
      </w:r>
      <w:bookmarkStart w:id="6379" w:name="_ETM_Q20_495379"/>
      <w:bookmarkEnd w:id="6379"/>
      <w:r w:rsidRPr="001B3F6E">
        <w:rPr>
          <w:rFonts w:hint="cs"/>
          <w:rtl/>
          <w:lang w:eastAsia="he-IL"/>
        </w:rPr>
        <w:t xml:space="preserve"> הכנסת איימן עודה </w:t>
      </w:r>
      <w:r w:rsidRPr="001B3F6E">
        <w:rPr>
          <w:rtl/>
          <w:lang w:eastAsia="he-IL"/>
        </w:rPr>
        <w:t>–</w:t>
      </w:r>
      <w:r w:rsidRPr="001B3F6E">
        <w:rPr>
          <w:rFonts w:hint="cs"/>
          <w:rtl/>
          <w:lang w:eastAsia="he-IL"/>
        </w:rPr>
        <w:t xml:space="preserve"> אינו נוכח; חברת הכנסת מלינובסקי </w:t>
      </w:r>
      <w:r w:rsidRPr="001B3F6E">
        <w:rPr>
          <w:rtl/>
          <w:lang w:eastAsia="he-IL"/>
        </w:rPr>
        <w:t>–</w:t>
      </w:r>
      <w:r w:rsidRPr="001B3F6E">
        <w:rPr>
          <w:rFonts w:hint="cs"/>
          <w:rtl/>
          <w:lang w:eastAsia="he-IL"/>
        </w:rPr>
        <w:t xml:space="preserve"> אינה נוכחת; חברת הכנסת וולדיגר </w:t>
      </w:r>
      <w:r w:rsidRPr="001B3F6E">
        <w:rPr>
          <w:rtl/>
          <w:lang w:eastAsia="he-IL"/>
        </w:rPr>
        <w:t>–</w:t>
      </w:r>
      <w:bookmarkStart w:id="6380" w:name="_ETM_Q20_502859"/>
      <w:bookmarkEnd w:id="6380"/>
      <w:r w:rsidRPr="001B3F6E">
        <w:rPr>
          <w:rFonts w:hint="cs"/>
          <w:rtl/>
          <w:lang w:eastAsia="he-IL"/>
        </w:rPr>
        <w:t xml:space="preserve"> אינה נוכחת; חברת הכנסת שיר סגמן </w:t>
      </w:r>
      <w:r w:rsidRPr="001B3F6E">
        <w:rPr>
          <w:rtl/>
          <w:lang w:eastAsia="he-IL"/>
        </w:rPr>
        <w:t>–</w:t>
      </w:r>
      <w:r w:rsidRPr="001B3F6E">
        <w:rPr>
          <w:rFonts w:hint="cs"/>
          <w:rtl/>
          <w:lang w:eastAsia="he-IL"/>
        </w:rPr>
        <w:t xml:space="preserve"> אינה נוכחת; חברת הכנסת מירב כהן </w:t>
      </w:r>
      <w:r w:rsidRPr="001B3F6E">
        <w:rPr>
          <w:rtl/>
          <w:lang w:eastAsia="he-IL"/>
        </w:rPr>
        <w:t>–</w:t>
      </w:r>
      <w:r w:rsidRPr="001B3F6E">
        <w:rPr>
          <w:rFonts w:hint="cs"/>
          <w:rtl/>
          <w:lang w:eastAsia="he-IL"/>
        </w:rPr>
        <w:t xml:space="preserve"> אינה </w:t>
      </w:r>
      <w:bookmarkStart w:id="6381" w:name="_ETM_Q20_509630"/>
      <w:bookmarkEnd w:id="6381"/>
      <w:r w:rsidRPr="001B3F6E">
        <w:rPr>
          <w:rFonts w:hint="cs"/>
          <w:rtl/>
          <w:lang w:eastAsia="he-IL"/>
        </w:rPr>
        <w:t xml:space="preserve">נוכחת; חבר הכנסת משה טור פז </w:t>
      </w:r>
      <w:r w:rsidRPr="001B3F6E">
        <w:rPr>
          <w:rtl/>
          <w:lang w:eastAsia="he-IL"/>
        </w:rPr>
        <w:t>–</w:t>
      </w:r>
      <w:r w:rsidRPr="001B3F6E">
        <w:rPr>
          <w:rFonts w:hint="cs"/>
          <w:rtl/>
          <w:lang w:eastAsia="he-IL"/>
        </w:rPr>
        <w:t xml:space="preserve"> אינו נוכח; חבר הכנסת ווליד טאהא </w:t>
      </w:r>
      <w:r w:rsidRPr="001B3F6E">
        <w:rPr>
          <w:rtl/>
          <w:lang w:eastAsia="he-IL"/>
        </w:rPr>
        <w:t>–</w:t>
      </w:r>
      <w:r w:rsidRPr="001B3F6E">
        <w:rPr>
          <w:rFonts w:hint="cs"/>
          <w:rtl/>
          <w:lang w:eastAsia="he-IL"/>
        </w:rPr>
        <w:t xml:space="preserve"> אינו נוכח; חברת הכנסת טטיאנה מזרסקי </w:t>
      </w:r>
      <w:r w:rsidRPr="001B3F6E">
        <w:rPr>
          <w:rtl/>
          <w:lang w:eastAsia="he-IL"/>
        </w:rPr>
        <w:t>–</w:t>
      </w:r>
      <w:r w:rsidRPr="001B3F6E">
        <w:rPr>
          <w:rFonts w:hint="cs"/>
          <w:rtl/>
          <w:lang w:eastAsia="he-IL"/>
        </w:rPr>
        <w:t xml:space="preserve"> אינה נוכחת; חבר הכנסת עמית </w:t>
      </w:r>
      <w:bookmarkStart w:id="6382" w:name="_ETM_Q20_520261"/>
      <w:bookmarkEnd w:id="6382"/>
      <w:r w:rsidRPr="001B3F6E">
        <w:rPr>
          <w:rFonts w:hint="cs"/>
          <w:rtl/>
          <w:lang w:eastAsia="he-IL"/>
        </w:rPr>
        <w:t xml:space="preserve">הלוי </w:t>
      </w:r>
      <w:r w:rsidRPr="001B3F6E">
        <w:rPr>
          <w:rtl/>
          <w:lang w:eastAsia="he-IL"/>
        </w:rPr>
        <w:t>–</w:t>
      </w:r>
      <w:r w:rsidRPr="001B3F6E">
        <w:rPr>
          <w:rFonts w:hint="cs"/>
          <w:rtl/>
          <w:lang w:eastAsia="he-IL"/>
        </w:rPr>
        <w:t xml:space="preserve"> אינו נוכח; חבר הכנסת אלון שוסטר </w:t>
      </w:r>
      <w:r w:rsidRPr="001B3F6E">
        <w:rPr>
          <w:rtl/>
          <w:lang w:eastAsia="he-IL"/>
        </w:rPr>
        <w:t>–</w:t>
      </w:r>
      <w:r w:rsidRPr="001B3F6E">
        <w:rPr>
          <w:rFonts w:hint="cs"/>
          <w:rtl/>
          <w:lang w:eastAsia="he-IL"/>
        </w:rPr>
        <w:t xml:space="preserve"> אינו </w:t>
      </w:r>
      <w:bookmarkStart w:id="6383" w:name="_ETM_Q20_522388"/>
      <w:bookmarkEnd w:id="6383"/>
      <w:r w:rsidRPr="001B3F6E">
        <w:rPr>
          <w:rFonts w:hint="cs"/>
          <w:rtl/>
          <w:lang w:eastAsia="he-IL"/>
        </w:rPr>
        <w:t xml:space="preserve">נוכח; חברת הכנסת תומא סלימאן </w:t>
      </w:r>
      <w:r w:rsidRPr="001B3F6E">
        <w:rPr>
          <w:rtl/>
          <w:lang w:eastAsia="he-IL"/>
        </w:rPr>
        <w:t>–</w:t>
      </w:r>
      <w:r w:rsidRPr="001B3F6E">
        <w:rPr>
          <w:rFonts w:hint="cs"/>
          <w:rtl/>
          <w:lang w:eastAsia="he-IL"/>
        </w:rPr>
        <w:t xml:space="preserve"> אינה נוכחת; חברת הכנסת </w:t>
      </w:r>
      <w:bookmarkStart w:id="6384" w:name="_ETM_Q20_525021"/>
      <w:bookmarkEnd w:id="6384"/>
      <w:r w:rsidRPr="001B3F6E">
        <w:rPr>
          <w:rFonts w:hint="cs"/>
          <w:rtl/>
          <w:lang w:eastAsia="he-IL"/>
        </w:rPr>
        <w:t xml:space="preserve">מרב מיכאלי </w:t>
      </w:r>
      <w:r w:rsidRPr="001B3F6E">
        <w:rPr>
          <w:rtl/>
          <w:lang w:eastAsia="he-IL"/>
        </w:rPr>
        <w:t>–</w:t>
      </w:r>
      <w:r w:rsidRPr="001B3F6E">
        <w:rPr>
          <w:rFonts w:hint="cs"/>
          <w:rtl/>
          <w:lang w:eastAsia="he-IL"/>
        </w:rPr>
        <w:t xml:space="preserve"> אינה נוכחת; חבר הכנסת מתן כהנא </w:t>
      </w:r>
      <w:r w:rsidRPr="001B3F6E">
        <w:rPr>
          <w:rtl/>
          <w:lang w:eastAsia="he-IL"/>
        </w:rPr>
        <w:t>–</w:t>
      </w:r>
      <w:r w:rsidRPr="001B3F6E">
        <w:rPr>
          <w:rFonts w:hint="cs"/>
          <w:rtl/>
          <w:lang w:eastAsia="he-IL"/>
        </w:rPr>
        <w:t xml:space="preserve"> אינו נוכח; חבר הכנסת</w:t>
      </w:r>
      <w:bookmarkStart w:id="6385" w:name="_ETM_Q20_530831"/>
      <w:bookmarkEnd w:id="6385"/>
      <w:r w:rsidRPr="001B3F6E">
        <w:rPr>
          <w:rFonts w:hint="cs"/>
          <w:rtl/>
          <w:lang w:eastAsia="he-IL"/>
        </w:rPr>
        <w:t xml:space="preserve"> מרדכי ביטון </w:t>
      </w:r>
      <w:r w:rsidRPr="001B3F6E">
        <w:rPr>
          <w:rtl/>
          <w:lang w:eastAsia="he-IL"/>
        </w:rPr>
        <w:t>–</w:t>
      </w:r>
      <w:r w:rsidRPr="001B3F6E">
        <w:rPr>
          <w:rFonts w:hint="cs"/>
          <w:rtl/>
          <w:lang w:eastAsia="he-IL"/>
        </w:rPr>
        <w:t xml:space="preserve"> אינו נוכח; חבר הכנסת אושר שקלים </w:t>
      </w:r>
      <w:r w:rsidRPr="001B3F6E">
        <w:rPr>
          <w:rtl/>
          <w:lang w:eastAsia="he-IL"/>
        </w:rPr>
        <w:t>–</w:t>
      </w:r>
      <w:r w:rsidRPr="001B3F6E">
        <w:rPr>
          <w:rFonts w:hint="cs"/>
          <w:rtl/>
          <w:lang w:eastAsia="he-IL"/>
        </w:rPr>
        <w:t xml:space="preserve"> אינו נוכח.</w:t>
      </w:r>
    </w:p>
    <w:p w:rsidR="00EA1761" w:rsidRPr="001B3F6E" w:rsidRDefault="00EA1761" w:rsidP="009D14C0">
      <w:pPr>
        <w:rPr>
          <w:rtl/>
          <w:lang w:eastAsia="he-IL"/>
        </w:rPr>
      </w:pPr>
    </w:p>
    <w:p w:rsidR="00EA1761" w:rsidRPr="001B3F6E" w:rsidRDefault="00EA1761" w:rsidP="009D14C0">
      <w:pPr>
        <w:pStyle w:val="af5"/>
        <w:keepNext/>
        <w:rPr>
          <w:rtl/>
        </w:rPr>
      </w:pPr>
      <w:bookmarkStart w:id="6386" w:name="ET_interruption_6537_4"/>
      <w:r w:rsidRPr="001B3F6E">
        <w:rPr>
          <w:rStyle w:val="TagStyle"/>
          <w:rtl/>
        </w:rPr>
        <w:t xml:space="preserve"> &lt;&lt; קריאה &gt;&gt; </w:t>
      </w:r>
      <w:r w:rsidRPr="001B3F6E">
        <w:rPr>
          <w:rtl/>
        </w:rPr>
        <w:t>אושר שקלים (הליכוד):</w:t>
      </w:r>
      <w:r w:rsidRPr="001B3F6E">
        <w:rPr>
          <w:rStyle w:val="TagStyle"/>
          <w:rtl/>
        </w:rPr>
        <w:t xml:space="preserve"> &lt;&lt; קריאה &gt;&gt;</w:t>
      </w:r>
      <w:r w:rsidRPr="001B3F6E">
        <w:rPr>
          <w:rtl/>
        </w:rPr>
        <w:t xml:space="preserve">   </w:t>
      </w:r>
      <w:bookmarkEnd w:id="6386"/>
    </w:p>
    <w:p w:rsidR="00EA1761" w:rsidRPr="001B3F6E" w:rsidRDefault="00EA1761" w:rsidP="009D14C0">
      <w:pPr>
        <w:pStyle w:val="KeepWithNext"/>
        <w:rPr>
          <w:rtl/>
          <w:lang w:eastAsia="he-IL"/>
        </w:rPr>
      </w:pPr>
    </w:p>
    <w:p w:rsidR="00EA1761" w:rsidRPr="001B3F6E" w:rsidRDefault="00EA1761" w:rsidP="009D14C0">
      <w:pPr>
        <w:rPr>
          <w:rtl/>
          <w:lang w:eastAsia="he-IL"/>
        </w:rPr>
      </w:pPr>
      <w:r w:rsidRPr="001B3F6E">
        <w:rPr>
          <w:rFonts w:hint="cs"/>
          <w:rtl/>
          <w:lang w:eastAsia="he-IL"/>
        </w:rPr>
        <w:t>אני פה.</w:t>
      </w:r>
    </w:p>
    <w:p w:rsidR="00EA1761" w:rsidRPr="001B3F6E" w:rsidRDefault="00EA1761" w:rsidP="009D14C0">
      <w:pPr>
        <w:rPr>
          <w:rtl/>
          <w:lang w:eastAsia="he-IL"/>
        </w:rPr>
      </w:pPr>
    </w:p>
    <w:p w:rsidR="00EA1761" w:rsidRPr="001B3F6E" w:rsidRDefault="00EA1761" w:rsidP="009D14C0">
      <w:pPr>
        <w:pStyle w:val="af6"/>
        <w:keepNext/>
        <w:rPr>
          <w:rtl/>
        </w:rPr>
      </w:pPr>
      <w:bookmarkStart w:id="6387" w:name="ET_yor_6599_14"/>
      <w:r w:rsidRPr="001B3F6E">
        <w:rPr>
          <w:rStyle w:val="TagStyle"/>
          <w:rtl/>
        </w:rPr>
        <w:t xml:space="preserve"> &lt;&lt; יור &gt;&gt; </w:t>
      </w:r>
      <w:r w:rsidRPr="001B3F6E">
        <w:rPr>
          <w:rtl/>
        </w:rPr>
        <w:t>היו"ר משה רוט:</w:t>
      </w:r>
      <w:r w:rsidRPr="001B3F6E">
        <w:rPr>
          <w:rStyle w:val="TagStyle"/>
          <w:rtl/>
        </w:rPr>
        <w:t xml:space="preserve"> &lt;&lt; יור &gt;&gt;</w:t>
      </w:r>
      <w:r w:rsidRPr="001B3F6E">
        <w:rPr>
          <w:rtl/>
        </w:rPr>
        <w:t xml:space="preserve">   </w:t>
      </w:r>
      <w:bookmarkEnd w:id="6387"/>
    </w:p>
    <w:p w:rsidR="00EA1761" w:rsidRPr="001B3F6E" w:rsidRDefault="00EA1761" w:rsidP="009D14C0">
      <w:pPr>
        <w:pStyle w:val="KeepWithNext"/>
        <w:rPr>
          <w:rtl/>
          <w:lang w:eastAsia="he-IL"/>
        </w:rPr>
      </w:pPr>
    </w:p>
    <w:p w:rsidR="00EA1761" w:rsidRDefault="00EA1761" w:rsidP="002138EF">
      <w:pPr>
        <w:rPr>
          <w:rtl/>
          <w:lang w:eastAsia="he-IL"/>
        </w:rPr>
      </w:pPr>
      <w:bookmarkStart w:id="6388" w:name="_ETM_Q20_535579"/>
      <w:bookmarkEnd w:id="6388"/>
      <w:r w:rsidRPr="001B3F6E">
        <w:rPr>
          <w:rFonts w:hint="cs"/>
          <w:rtl/>
          <w:lang w:eastAsia="he-IL"/>
        </w:rPr>
        <w:t xml:space="preserve">סליחה. הוא מוותר. חברת הכנסת טלי </w:t>
      </w:r>
      <w:bookmarkStart w:id="6389" w:name="_ETM_Q20_541843"/>
      <w:bookmarkEnd w:id="6389"/>
      <w:r w:rsidRPr="001B3F6E">
        <w:rPr>
          <w:rFonts w:hint="cs"/>
          <w:rtl/>
          <w:lang w:eastAsia="he-IL"/>
        </w:rPr>
        <w:t xml:space="preserve">גוטליב </w:t>
      </w:r>
      <w:r w:rsidRPr="001B3F6E">
        <w:rPr>
          <w:rtl/>
          <w:lang w:eastAsia="he-IL"/>
        </w:rPr>
        <w:t>–</w:t>
      </w:r>
      <w:r w:rsidRPr="001B3F6E">
        <w:rPr>
          <w:rFonts w:hint="cs"/>
          <w:rtl/>
          <w:lang w:eastAsia="he-IL"/>
        </w:rPr>
        <w:t xml:space="preserve"> אינה נוכחת; חברת הכנסת צגה מלקו </w:t>
      </w:r>
      <w:r w:rsidRPr="001B3F6E">
        <w:rPr>
          <w:rtl/>
          <w:lang w:eastAsia="he-IL"/>
        </w:rPr>
        <w:t>–</w:t>
      </w:r>
      <w:r w:rsidRPr="001B3F6E">
        <w:rPr>
          <w:rFonts w:hint="cs"/>
          <w:rtl/>
          <w:lang w:eastAsia="he-IL"/>
        </w:rPr>
        <w:t xml:space="preserve"> אינה</w:t>
      </w:r>
      <w:bookmarkStart w:id="6390" w:name="_ETM_Q20_546462"/>
      <w:bookmarkEnd w:id="6390"/>
      <w:r w:rsidRPr="001B3F6E">
        <w:rPr>
          <w:rFonts w:hint="cs"/>
          <w:rtl/>
          <w:lang w:eastAsia="he-IL"/>
        </w:rPr>
        <w:t xml:space="preserve"> נוכחת. מי מסכם</w:t>
      </w:r>
      <w:r>
        <w:rPr>
          <w:rFonts w:hint="cs"/>
          <w:rtl/>
          <w:lang w:eastAsia="he-IL"/>
        </w:rPr>
        <w:t xml:space="preserve">? </w:t>
      </w:r>
      <w:bookmarkStart w:id="6391" w:name="_ETM_Q20_559761"/>
      <w:bookmarkEnd w:id="6391"/>
      <w:r w:rsidRPr="001B3F6E">
        <w:rPr>
          <w:rFonts w:hint="cs"/>
          <w:rtl/>
          <w:lang w:eastAsia="he-IL"/>
        </w:rPr>
        <w:t xml:space="preserve">אין מסכם. </w:t>
      </w:r>
    </w:p>
    <w:p w:rsidR="00EA1761" w:rsidRDefault="00EA1761" w:rsidP="009D14C0">
      <w:pPr>
        <w:rPr>
          <w:rtl/>
          <w:lang w:eastAsia="he-IL"/>
        </w:rPr>
      </w:pPr>
    </w:p>
    <w:p w:rsidR="00EA1761" w:rsidRPr="001B3F6E" w:rsidRDefault="00EA1761" w:rsidP="009D14C0">
      <w:pPr>
        <w:rPr>
          <w:rtl/>
          <w:lang w:eastAsia="he-IL"/>
        </w:rPr>
      </w:pPr>
      <w:r w:rsidRPr="001B3F6E">
        <w:rPr>
          <w:rFonts w:hint="cs"/>
          <w:rtl/>
          <w:lang w:eastAsia="he-IL"/>
        </w:rPr>
        <w:t>אם כן, נעבור להצבעה. חברי הכנסת</w:t>
      </w:r>
      <w:r>
        <w:rPr>
          <w:rFonts w:hint="cs"/>
          <w:rtl/>
          <w:lang w:eastAsia="he-IL"/>
        </w:rPr>
        <w:t>,</w:t>
      </w:r>
      <w:r w:rsidRPr="001B3F6E">
        <w:rPr>
          <w:rFonts w:hint="cs"/>
          <w:rtl/>
          <w:lang w:eastAsia="he-IL"/>
        </w:rPr>
        <w:t xml:space="preserve"> נעבור להצבעה על </w:t>
      </w:r>
      <w:r w:rsidRPr="001B3F6E">
        <w:rPr>
          <w:rtl/>
          <w:lang w:eastAsia="he-IL"/>
        </w:rPr>
        <w:t>הצעת חוק הכללת אמצעי זיהוי ביומטריים ונתוני זיהוי ביומטריים במסמכי זיהוי ובמאגר מידע (הוראה שעה) (בקשה מקוונת להנפקת תעודת זהות), התשפ"ה–2025</w:t>
      </w:r>
      <w:r w:rsidRPr="001B3F6E">
        <w:rPr>
          <w:rFonts w:hint="cs"/>
          <w:rtl/>
          <w:lang w:eastAsia="he-IL"/>
        </w:rPr>
        <w:t xml:space="preserve">, בקריאה הראשונה. נא </w:t>
      </w:r>
      <w:bookmarkStart w:id="6392" w:name="_ETM_Q20_580920"/>
      <w:bookmarkEnd w:id="6392"/>
      <w:r w:rsidRPr="001B3F6E">
        <w:rPr>
          <w:rFonts w:hint="cs"/>
          <w:rtl/>
          <w:lang w:eastAsia="he-IL"/>
        </w:rPr>
        <w:t>לתפוס מקומותיכם. הצבעה.</w:t>
      </w:r>
    </w:p>
    <w:p w:rsidR="00EA1761" w:rsidRPr="001B3F6E" w:rsidRDefault="00EA1761" w:rsidP="009D14C0">
      <w:pPr>
        <w:rPr>
          <w:rtl/>
          <w:lang w:eastAsia="he-IL"/>
        </w:rPr>
      </w:pPr>
    </w:p>
    <w:p w:rsidR="00EA1761" w:rsidRPr="001B3F6E" w:rsidRDefault="00EA1761" w:rsidP="009D14C0">
      <w:pPr>
        <w:pStyle w:val="af1"/>
        <w:keepNext/>
        <w:rPr>
          <w:rtl/>
          <w:lang w:eastAsia="he-IL"/>
        </w:rPr>
      </w:pPr>
      <w:r w:rsidRPr="001B3F6E">
        <w:rPr>
          <w:rtl/>
          <w:lang w:eastAsia="he-IL"/>
        </w:rPr>
        <w:lastRenderedPageBreak/>
        <w:t>הצבעה מס'</w:t>
      </w:r>
      <w:r w:rsidRPr="001B3F6E">
        <w:rPr>
          <w:rFonts w:hint="cs"/>
          <w:rtl/>
          <w:lang w:eastAsia="he-IL"/>
        </w:rPr>
        <w:t xml:space="preserve"> 2</w:t>
      </w:r>
    </w:p>
    <w:p w:rsidR="00EA1761" w:rsidRPr="001B3F6E" w:rsidRDefault="00EA1761" w:rsidP="009D14C0">
      <w:pPr>
        <w:pStyle w:val="--"/>
        <w:keepNext/>
        <w:rPr>
          <w:rtl/>
          <w:lang w:eastAsia="he-IL"/>
        </w:rPr>
      </w:pPr>
    </w:p>
    <w:p w:rsidR="00EA1761" w:rsidRPr="001B3F6E" w:rsidRDefault="00EA1761" w:rsidP="009D14C0">
      <w:pPr>
        <w:pStyle w:val="--"/>
        <w:keepNext/>
        <w:rPr>
          <w:rtl/>
          <w:lang w:eastAsia="he-IL"/>
        </w:rPr>
      </w:pPr>
      <w:r w:rsidRPr="001B3F6E">
        <w:rPr>
          <w:rtl/>
          <w:lang w:eastAsia="he-IL"/>
        </w:rPr>
        <w:t>בעד ההצעה להעביר את הצעת החוק לוועדה –</w:t>
      </w:r>
      <w:r w:rsidRPr="001B3F6E">
        <w:rPr>
          <w:rFonts w:hint="cs"/>
          <w:rtl/>
          <w:lang w:eastAsia="he-IL"/>
        </w:rPr>
        <w:t xml:space="preserve"> 9</w:t>
      </w:r>
    </w:p>
    <w:p w:rsidR="00EA1761" w:rsidRPr="001B3F6E" w:rsidRDefault="00EA1761" w:rsidP="009D14C0">
      <w:pPr>
        <w:pStyle w:val="--"/>
        <w:keepNext/>
        <w:rPr>
          <w:rtl/>
          <w:lang w:eastAsia="he-IL"/>
        </w:rPr>
      </w:pPr>
      <w:r w:rsidRPr="001B3F6E">
        <w:rPr>
          <w:rtl/>
          <w:lang w:eastAsia="he-IL"/>
        </w:rPr>
        <w:t xml:space="preserve">נגד – </w:t>
      </w:r>
      <w:r w:rsidRPr="001B3F6E">
        <w:rPr>
          <w:rFonts w:hint="cs"/>
          <w:rtl/>
          <w:lang w:eastAsia="he-IL"/>
        </w:rPr>
        <w:t>1</w:t>
      </w:r>
    </w:p>
    <w:p w:rsidR="00EA1761" w:rsidRPr="001B3F6E" w:rsidRDefault="00EA1761" w:rsidP="009D14C0">
      <w:pPr>
        <w:pStyle w:val="--"/>
        <w:keepNext/>
        <w:rPr>
          <w:rtl/>
          <w:lang w:eastAsia="he-IL"/>
        </w:rPr>
      </w:pPr>
      <w:r w:rsidRPr="001B3F6E">
        <w:rPr>
          <w:rtl/>
          <w:lang w:eastAsia="he-IL"/>
        </w:rPr>
        <w:t xml:space="preserve">נמנעים – </w:t>
      </w:r>
      <w:r w:rsidRPr="001B3F6E">
        <w:rPr>
          <w:rFonts w:hint="cs"/>
          <w:rtl/>
          <w:lang w:eastAsia="he-IL"/>
        </w:rPr>
        <w:t>אין</w:t>
      </w:r>
    </w:p>
    <w:p w:rsidR="00EA1761" w:rsidRPr="001B3F6E" w:rsidRDefault="00EA1761" w:rsidP="009D14C0">
      <w:pPr>
        <w:pStyle w:val="af2"/>
        <w:rPr>
          <w:rtl/>
          <w:lang w:eastAsia="he-IL"/>
        </w:rPr>
      </w:pPr>
      <w:r w:rsidRPr="001B3F6E">
        <w:rPr>
          <w:rtl/>
          <w:lang w:eastAsia="he-IL"/>
        </w:rPr>
        <w:t>ההצעה להעביר את הצעת חוק הכללת אמצעי זיהוי ביומטריים ונתוני זיהוי ביומטריים במסמכי זיהוי ובמאגר מידע (הוראה שעה) (בקשה מקוונת להנפקת תעודת זהות), התשפ"ה–2025</w:t>
      </w:r>
      <w:r w:rsidRPr="001B3F6E">
        <w:rPr>
          <w:rFonts w:hint="cs"/>
          <w:rtl/>
          <w:lang w:eastAsia="he-IL"/>
        </w:rPr>
        <w:t>,</w:t>
      </w:r>
      <w:r w:rsidRPr="001B3F6E">
        <w:rPr>
          <w:rtl/>
        </w:rPr>
        <w:t xml:space="preserve"> </w:t>
      </w:r>
      <w:r w:rsidRPr="001B3F6E">
        <w:rPr>
          <w:rtl/>
          <w:lang w:eastAsia="he-IL"/>
        </w:rPr>
        <w:t>לוועדה שתקבע ועדת הכנסת נתקבלה.</w:t>
      </w:r>
      <w:r w:rsidRPr="001B3F6E">
        <w:rPr>
          <w:rFonts w:hint="cs"/>
          <w:rtl/>
          <w:lang w:eastAsia="he-IL"/>
        </w:rPr>
        <w:t xml:space="preserve"> </w:t>
      </w:r>
    </w:p>
    <w:p w:rsidR="00EA1761" w:rsidRPr="001B3F6E" w:rsidRDefault="00EA1761" w:rsidP="009D14C0">
      <w:pPr>
        <w:rPr>
          <w:rtl/>
        </w:rPr>
      </w:pPr>
    </w:p>
    <w:p w:rsidR="00EA1761" w:rsidRPr="001B3F6E" w:rsidRDefault="00EA1761" w:rsidP="009D14C0">
      <w:pPr>
        <w:pStyle w:val="af6"/>
        <w:keepNext/>
        <w:rPr>
          <w:rtl/>
        </w:rPr>
      </w:pPr>
      <w:bookmarkStart w:id="6393" w:name="ET_yor_6599_18"/>
      <w:r w:rsidRPr="001B3F6E">
        <w:rPr>
          <w:rStyle w:val="TagStyle"/>
          <w:rtl/>
        </w:rPr>
        <w:t xml:space="preserve"> &lt;&lt; יור &gt;&gt; </w:t>
      </w:r>
      <w:r w:rsidRPr="001B3F6E">
        <w:rPr>
          <w:rtl/>
        </w:rPr>
        <w:t>היו"ר משה רוט:</w:t>
      </w:r>
      <w:r w:rsidRPr="001B3F6E">
        <w:rPr>
          <w:rStyle w:val="TagStyle"/>
          <w:rtl/>
        </w:rPr>
        <w:t xml:space="preserve"> &lt;&lt; יור &gt;&gt;</w:t>
      </w:r>
      <w:r w:rsidRPr="001B3F6E">
        <w:rPr>
          <w:rtl/>
        </w:rPr>
        <w:t xml:space="preserve">   </w:t>
      </w:r>
      <w:bookmarkEnd w:id="6393"/>
    </w:p>
    <w:p w:rsidR="00EA1761" w:rsidRPr="001B3F6E" w:rsidRDefault="00EA1761" w:rsidP="009D14C0">
      <w:pPr>
        <w:pStyle w:val="KeepWithNext"/>
        <w:rPr>
          <w:rtl/>
        </w:rPr>
      </w:pPr>
    </w:p>
    <w:p w:rsidR="00EA1761" w:rsidRDefault="00EA1761" w:rsidP="00C012DB">
      <w:pPr>
        <w:rPr>
          <w:rtl/>
          <w:lang w:eastAsia="he-IL"/>
        </w:rPr>
      </w:pPr>
      <w:bookmarkStart w:id="6394" w:name="_ETM_Q20_588997"/>
      <w:bookmarkEnd w:id="6394"/>
      <w:r w:rsidRPr="001B3F6E">
        <w:rPr>
          <w:rFonts w:hint="cs"/>
          <w:rtl/>
          <w:lang w:eastAsia="he-IL"/>
        </w:rPr>
        <w:t xml:space="preserve">תשעה בעד, אחד מתנגד. אני קובע כי </w:t>
      </w:r>
      <w:bookmarkStart w:id="6395" w:name="_ETM_Q20_602122"/>
      <w:bookmarkEnd w:id="6395"/>
      <w:r w:rsidRPr="001B3F6E">
        <w:rPr>
          <w:rtl/>
          <w:lang w:eastAsia="he-IL"/>
        </w:rPr>
        <w:t>הצעת חוק הכללת אמצעי זיהוי ביומטריים ונתוני זיהוי ביומטריים במסמכי זיהוי ובמאגר מידע (הוראה שעה) (בקשה מקוונת להנפקת תעודת זהות), התשפ"ה–2025</w:t>
      </w:r>
      <w:r w:rsidRPr="001B3F6E">
        <w:rPr>
          <w:rFonts w:hint="cs"/>
          <w:rtl/>
          <w:lang w:eastAsia="he-IL"/>
        </w:rPr>
        <w:t>, אושרה בקריאה הראשונה</w:t>
      </w:r>
      <w:r w:rsidR="006C289E">
        <w:rPr>
          <w:rFonts w:hint="cs"/>
          <w:rtl/>
          <w:lang w:eastAsia="he-IL"/>
        </w:rPr>
        <w:t>,</w:t>
      </w:r>
      <w:r w:rsidRPr="001B3F6E">
        <w:rPr>
          <w:rFonts w:hint="cs"/>
          <w:rtl/>
          <w:lang w:eastAsia="he-IL"/>
        </w:rPr>
        <w:t xml:space="preserve"> ות</w:t>
      </w:r>
      <w:r>
        <w:rPr>
          <w:rFonts w:hint="cs"/>
          <w:rtl/>
          <w:lang w:eastAsia="he-IL"/>
        </w:rPr>
        <w:t>ע</w:t>
      </w:r>
      <w:r w:rsidRPr="001B3F6E">
        <w:rPr>
          <w:rFonts w:hint="cs"/>
          <w:rtl/>
          <w:lang w:eastAsia="he-IL"/>
        </w:rPr>
        <w:t>בו</w:t>
      </w:r>
      <w:r>
        <w:rPr>
          <w:rFonts w:hint="cs"/>
          <w:rtl/>
          <w:lang w:eastAsia="he-IL"/>
        </w:rPr>
        <w:t>ר</w:t>
      </w:r>
      <w:r w:rsidRPr="001B3F6E">
        <w:rPr>
          <w:rFonts w:hint="cs"/>
          <w:rtl/>
          <w:lang w:eastAsia="he-IL"/>
        </w:rPr>
        <w:t xml:space="preserve"> לדיון בוועדת הכנסת לצורך קביעת </w:t>
      </w:r>
      <w:bookmarkStart w:id="6396" w:name="_ETM_Q20_616532"/>
      <w:bookmarkEnd w:id="6396"/>
      <w:r w:rsidRPr="001B3F6E">
        <w:rPr>
          <w:rFonts w:hint="cs"/>
          <w:rtl/>
          <w:lang w:eastAsia="he-IL"/>
        </w:rPr>
        <w:t>הוועדה שתדון בהצעת החוק.</w:t>
      </w:r>
    </w:p>
    <w:p w:rsidR="00EA1761" w:rsidRDefault="00EA1761" w:rsidP="002138EF">
      <w:pPr>
        <w:rPr>
          <w:rtl/>
          <w:lang w:eastAsia="he-IL"/>
        </w:rPr>
      </w:pPr>
    </w:p>
    <w:p w:rsidR="00EA1761" w:rsidRPr="001B3F6E" w:rsidRDefault="00EA1761" w:rsidP="002138EF">
      <w:pPr>
        <w:rPr>
          <w:rtl/>
          <w:lang w:eastAsia="he-IL"/>
        </w:rPr>
      </w:pPr>
    </w:p>
    <w:p w:rsidR="00EA1761" w:rsidRDefault="00EA1761" w:rsidP="009D14C0">
      <w:pPr>
        <w:pStyle w:val="a6"/>
        <w:rPr>
          <w:rtl/>
          <w:lang w:eastAsia="he-IL"/>
        </w:rPr>
      </w:pPr>
      <w:bookmarkStart w:id="6397" w:name="ET_hatsach_645763_8"/>
      <w:r w:rsidRPr="001B3F6E">
        <w:rPr>
          <w:rStyle w:val="TagStyle"/>
          <w:rtl/>
        </w:rPr>
        <w:t xml:space="preserve"> &lt;&lt; הצח &gt;&gt; </w:t>
      </w:r>
      <w:bookmarkStart w:id="6398" w:name="_Toc193744588"/>
      <w:bookmarkStart w:id="6399" w:name="_Toc193838532"/>
      <w:bookmarkStart w:id="6400" w:name="_Toc193883184"/>
      <w:r w:rsidRPr="001B3F6E">
        <w:rPr>
          <w:rtl/>
          <w:lang w:eastAsia="he-IL"/>
        </w:rPr>
        <w:t>הצעת חוק התמודדות עם תקיפות סייבר חמורות במגזר השירותים הדיגיטליים ושירותי האחסון (הוראת שעה – חרבות ברזל) (תיקון מס' 2), התשפ"ה</w:t>
      </w:r>
      <w:r w:rsidRPr="001B3F6E">
        <w:rPr>
          <w:rFonts w:hint="cs"/>
          <w:rtl/>
          <w:lang w:eastAsia="he-IL"/>
        </w:rPr>
        <w:t>–</w:t>
      </w:r>
      <w:r w:rsidRPr="001B3F6E">
        <w:rPr>
          <w:rtl/>
          <w:lang w:eastAsia="he-IL"/>
        </w:rPr>
        <w:t>2025</w:t>
      </w:r>
      <w:bookmarkEnd w:id="6398"/>
      <w:bookmarkEnd w:id="6399"/>
      <w:bookmarkEnd w:id="6400"/>
      <w:r w:rsidRPr="001B3F6E">
        <w:rPr>
          <w:rStyle w:val="TagStyle"/>
          <w:rtl/>
        </w:rPr>
        <w:t xml:space="preserve"> &lt;&lt; הצח &gt;&gt;</w:t>
      </w:r>
      <w:r w:rsidRPr="001B3F6E">
        <w:rPr>
          <w:rtl/>
          <w:lang w:eastAsia="he-IL"/>
        </w:rPr>
        <w:t xml:space="preserve">  </w:t>
      </w:r>
    </w:p>
    <w:p w:rsidR="00EA1761" w:rsidRPr="001B3F6E" w:rsidRDefault="00EA1761" w:rsidP="00C012DB">
      <w:pPr>
        <w:rPr>
          <w:rtl/>
          <w:lang w:eastAsia="he-IL"/>
        </w:rPr>
      </w:pPr>
      <w:r>
        <w:rPr>
          <w:rtl/>
          <w:lang w:eastAsia="he-IL"/>
        </w:rPr>
        <w:t>[רשומות (הצעות חוק, חוב'</w:t>
      </w:r>
      <w:r>
        <w:rPr>
          <w:rFonts w:hint="cs"/>
          <w:rtl/>
          <w:lang w:eastAsia="he-IL"/>
        </w:rPr>
        <w:t xml:space="preserve"> מ/1849</w:t>
      </w:r>
      <w:r>
        <w:rPr>
          <w:rtl/>
          <w:lang w:eastAsia="he-IL"/>
        </w:rPr>
        <w:t>).]</w:t>
      </w:r>
      <w:r w:rsidRPr="001B3F6E">
        <w:rPr>
          <w:rtl/>
          <w:lang w:eastAsia="he-IL"/>
        </w:rPr>
        <w:t xml:space="preserve"> </w:t>
      </w:r>
      <w:bookmarkEnd w:id="6397"/>
    </w:p>
    <w:p w:rsidR="00EA1761" w:rsidRPr="001B3F6E" w:rsidRDefault="00EA1761" w:rsidP="009D14C0">
      <w:pPr>
        <w:pStyle w:val="-0"/>
        <w:rPr>
          <w:rtl/>
          <w:lang w:eastAsia="he-IL"/>
        </w:rPr>
      </w:pPr>
      <w:r w:rsidRPr="001B3F6E">
        <w:rPr>
          <w:rtl/>
          <w:lang w:eastAsia="he-IL"/>
        </w:rPr>
        <w:t>(קריאה ראשונה)</w:t>
      </w:r>
    </w:p>
    <w:p w:rsidR="00EA1761" w:rsidRPr="001B3F6E" w:rsidRDefault="00EA1761" w:rsidP="009D14C0">
      <w:pPr>
        <w:rPr>
          <w:rtl/>
          <w:lang w:eastAsia="he-IL"/>
        </w:rPr>
      </w:pPr>
    </w:p>
    <w:p w:rsidR="00EA1761" w:rsidRPr="001B3F6E" w:rsidRDefault="00EA1761" w:rsidP="009D14C0">
      <w:pPr>
        <w:pStyle w:val="af6"/>
        <w:keepNext/>
        <w:rPr>
          <w:rtl/>
        </w:rPr>
      </w:pPr>
      <w:bookmarkStart w:id="6401" w:name="ET_yor_6599_11"/>
      <w:r w:rsidRPr="001B3F6E">
        <w:rPr>
          <w:rStyle w:val="TagStyle"/>
          <w:rtl/>
        </w:rPr>
        <w:t xml:space="preserve"> &lt;&lt; יור &gt;&gt; </w:t>
      </w:r>
      <w:r w:rsidRPr="001B3F6E">
        <w:rPr>
          <w:rtl/>
        </w:rPr>
        <w:t>היו"ר משה רוט:</w:t>
      </w:r>
      <w:r w:rsidRPr="001B3F6E">
        <w:rPr>
          <w:rStyle w:val="TagStyle"/>
          <w:rtl/>
        </w:rPr>
        <w:t xml:space="preserve"> &lt;&lt; יור &gt;&gt;</w:t>
      </w:r>
      <w:r w:rsidRPr="001B3F6E">
        <w:rPr>
          <w:rtl/>
        </w:rPr>
        <w:t xml:space="preserve">   </w:t>
      </w:r>
      <w:bookmarkEnd w:id="6401"/>
    </w:p>
    <w:p w:rsidR="00EA1761" w:rsidRPr="001B3F6E" w:rsidRDefault="00EA1761" w:rsidP="009D14C0">
      <w:pPr>
        <w:pStyle w:val="KeepWithNext"/>
        <w:rPr>
          <w:rtl/>
          <w:lang w:eastAsia="he-IL"/>
        </w:rPr>
      </w:pPr>
    </w:p>
    <w:p w:rsidR="00EA1761" w:rsidRPr="001B3F6E" w:rsidRDefault="00EA1761" w:rsidP="009D14C0">
      <w:pPr>
        <w:rPr>
          <w:rtl/>
          <w:lang w:eastAsia="he-IL"/>
        </w:rPr>
      </w:pPr>
      <w:r w:rsidRPr="001B3F6E">
        <w:rPr>
          <w:rFonts w:hint="cs"/>
          <w:rtl/>
          <w:lang w:eastAsia="he-IL"/>
        </w:rPr>
        <w:t xml:space="preserve">נעבור לנושא הבא על סדר-היום: </w:t>
      </w:r>
      <w:r w:rsidRPr="001B3F6E">
        <w:rPr>
          <w:rtl/>
          <w:lang w:eastAsia="he-IL"/>
        </w:rPr>
        <w:t>הצעת חוק התמודדות עם תקיפות סייבר חמורות במגזר השירותים הדיגיטליים ושירותי האחסון (הוראת שעה – חרבות ברזל) (תיקון מס' 2), התשפ"ה</w:t>
      </w:r>
      <w:r w:rsidRPr="001B3F6E">
        <w:rPr>
          <w:rFonts w:hint="cs"/>
          <w:rtl/>
          <w:lang w:eastAsia="he-IL"/>
        </w:rPr>
        <w:t>–</w:t>
      </w:r>
      <w:r w:rsidRPr="001B3F6E">
        <w:rPr>
          <w:rtl/>
          <w:lang w:eastAsia="he-IL"/>
        </w:rPr>
        <w:t>2025</w:t>
      </w:r>
      <w:r w:rsidRPr="001B3F6E">
        <w:rPr>
          <w:rFonts w:hint="cs"/>
          <w:rtl/>
          <w:lang w:eastAsia="he-IL"/>
        </w:rPr>
        <w:t xml:space="preserve">. אני מזמין את השר וסרלאוף להציג את הצעת החוק. בבקשה. רשימת </w:t>
      </w:r>
      <w:bookmarkStart w:id="6402" w:name="_ETM_Q20_646201"/>
      <w:bookmarkEnd w:id="6402"/>
      <w:r w:rsidRPr="001B3F6E">
        <w:rPr>
          <w:rFonts w:hint="cs"/>
          <w:rtl/>
          <w:lang w:eastAsia="he-IL"/>
        </w:rPr>
        <w:t>הדוברים סגורה.</w:t>
      </w:r>
    </w:p>
    <w:p w:rsidR="00EA1761" w:rsidRPr="001B3F6E" w:rsidRDefault="00EA1761" w:rsidP="009D14C0">
      <w:pPr>
        <w:rPr>
          <w:rtl/>
          <w:lang w:eastAsia="he-IL"/>
        </w:rPr>
      </w:pPr>
    </w:p>
    <w:p w:rsidR="00EA1761" w:rsidRPr="001B3F6E" w:rsidRDefault="00EA1761" w:rsidP="009D14C0">
      <w:pPr>
        <w:pStyle w:val="a4"/>
        <w:keepNext/>
        <w:rPr>
          <w:rtl/>
        </w:rPr>
      </w:pPr>
      <w:bookmarkStart w:id="6403" w:name="ET_speaker_6388_19"/>
      <w:r w:rsidRPr="001B3F6E">
        <w:rPr>
          <w:rStyle w:val="TagStyle"/>
          <w:rtl/>
        </w:rPr>
        <w:t xml:space="preserve"> &lt;&lt; דובר &gt;&gt; </w:t>
      </w:r>
      <w:bookmarkStart w:id="6404" w:name="_Toc193744589"/>
      <w:bookmarkStart w:id="6405" w:name="_Toc193838533"/>
      <w:bookmarkStart w:id="6406" w:name="_Toc193883185"/>
      <w:r w:rsidRPr="001B3F6E">
        <w:rPr>
          <w:rtl/>
        </w:rPr>
        <w:t>שר הנגב, הגליל והחוסן הלאומי יצחק שמעון וסרלאוף:</w:t>
      </w:r>
      <w:bookmarkEnd w:id="6404"/>
      <w:bookmarkEnd w:id="6405"/>
      <w:bookmarkEnd w:id="6406"/>
      <w:r w:rsidRPr="001B3F6E">
        <w:rPr>
          <w:rStyle w:val="TagStyle"/>
          <w:rtl/>
        </w:rPr>
        <w:t xml:space="preserve"> &lt;&lt; דובר &gt;&gt;</w:t>
      </w:r>
      <w:r w:rsidRPr="001B3F6E">
        <w:rPr>
          <w:rtl/>
        </w:rPr>
        <w:t xml:space="preserve">   </w:t>
      </w:r>
      <w:bookmarkEnd w:id="6403"/>
    </w:p>
    <w:p w:rsidR="00EA1761" w:rsidRPr="001B3F6E" w:rsidRDefault="00EA1761" w:rsidP="009D14C0">
      <w:pPr>
        <w:pStyle w:val="KeepWithNext"/>
        <w:rPr>
          <w:rtl/>
          <w:lang w:eastAsia="he-IL"/>
        </w:rPr>
      </w:pPr>
    </w:p>
    <w:p w:rsidR="00EA1761" w:rsidRPr="001B3F6E" w:rsidRDefault="00EA1761" w:rsidP="009D14C0">
      <w:pPr>
        <w:rPr>
          <w:rtl/>
          <w:lang w:eastAsia="he-IL"/>
        </w:rPr>
      </w:pPr>
      <w:bookmarkStart w:id="6407" w:name="_ETM_Q20_645808"/>
      <w:bookmarkEnd w:id="6407"/>
      <w:r w:rsidRPr="001B3F6E">
        <w:rPr>
          <w:rFonts w:hint="cs"/>
          <w:rtl/>
          <w:lang w:eastAsia="he-IL"/>
        </w:rPr>
        <w:t xml:space="preserve">אדוני היושב-ראש, כנסת נכבדה, </w:t>
      </w:r>
      <w:r w:rsidRPr="001B3F6E">
        <w:rPr>
          <w:rtl/>
          <w:lang w:eastAsia="he-IL"/>
        </w:rPr>
        <w:t xml:space="preserve">הממשלה מבקשת להאריך את הוראת השעה המסמיכה עובד מוסמך במערך הסייבר הלאומי, בשירות הביטחון הכללי או בממונה על הביטחון במערכת הביטחון, להודיע לספק של שירותי אחסון או שירותים דיגיטליים, או למי שעיסוקו באספקת שירותי תחזוקה, ניהול או בקרה של שירותים כאמור, על קיומו של חשש לתקיפת סייבר חמורה נגדו, ובהמשך </w:t>
      </w:r>
      <w:r w:rsidRPr="001B3F6E">
        <w:rPr>
          <w:rtl/>
          <w:lang w:eastAsia="he-IL"/>
        </w:rPr>
        <w:lastRenderedPageBreak/>
        <w:t>לכך, במקרים מסוימים</w:t>
      </w:r>
      <w:r>
        <w:rPr>
          <w:rFonts w:hint="cs"/>
          <w:rtl/>
          <w:lang w:eastAsia="he-IL"/>
        </w:rPr>
        <w:t>,</w:t>
      </w:r>
      <w:r w:rsidRPr="001B3F6E">
        <w:rPr>
          <w:rtl/>
          <w:lang w:eastAsia="he-IL"/>
        </w:rPr>
        <w:t xml:space="preserve"> לתת לספק הנתקף הוראות לצורך איתור התקיפה, מניעתה או בלימתה, עד ליום ט</w:t>
      </w:r>
      <w:r w:rsidRPr="001B3F6E">
        <w:rPr>
          <w:rFonts w:hint="cs"/>
          <w:rtl/>
          <w:lang w:eastAsia="he-IL"/>
        </w:rPr>
        <w:t>'</w:t>
      </w:r>
      <w:r w:rsidRPr="001B3F6E">
        <w:rPr>
          <w:rtl/>
          <w:lang w:eastAsia="he-IL"/>
        </w:rPr>
        <w:t xml:space="preserve"> בחשוון התשפ</w:t>
      </w:r>
      <w:r w:rsidRPr="001B3F6E">
        <w:rPr>
          <w:rFonts w:hint="cs"/>
          <w:rtl/>
          <w:lang w:eastAsia="he-IL"/>
        </w:rPr>
        <w:t>"</w:t>
      </w:r>
      <w:r w:rsidRPr="001B3F6E">
        <w:rPr>
          <w:rtl/>
          <w:lang w:eastAsia="he-IL"/>
        </w:rPr>
        <w:t>ו</w:t>
      </w:r>
      <w:r w:rsidRPr="001B3F6E">
        <w:rPr>
          <w:rFonts w:hint="cs"/>
          <w:rtl/>
          <w:lang w:eastAsia="he-IL"/>
        </w:rPr>
        <w:t>,</w:t>
      </w:r>
      <w:r w:rsidRPr="001B3F6E">
        <w:rPr>
          <w:rtl/>
          <w:lang w:eastAsia="he-IL"/>
        </w:rPr>
        <w:t xml:space="preserve"> 31 באוקטובר 2025</w:t>
      </w:r>
      <w:r w:rsidRPr="001B3F6E">
        <w:rPr>
          <w:rFonts w:hint="cs"/>
          <w:rtl/>
          <w:lang w:eastAsia="he-IL"/>
        </w:rPr>
        <w:t xml:space="preserve">. </w:t>
      </w:r>
      <w:r w:rsidRPr="001B3F6E">
        <w:rPr>
          <w:rtl/>
          <w:lang w:eastAsia="he-IL"/>
        </w:rPr>
        <w:t>אבקש מחברי הכנסת להצביע בעד הצעת החוק.</w:t>
      </w:r>
      <w:r w:rsidRPr="001B3F6E">
        <w:rPr>
          <w:rFonts w:hint="cs"/>
          <w:rtl/>
          <w:lang w:eastAsia="he-IL"/>
        </w:rPr>
        <w:t xml:space="preserve"> תודה.</w:t>
      </w:r>
    </w:p>
    <w:p w:rsidR="00EA1761" w:rsidRPr="001B3F6E" w:rsidRDefault="00EA1761" w:rsidP="009D14C0">
      <w:pPr>
        <w:rPr>
          <w:rtl/>
          <w:lang w:eastAsia="he-IL"/>
        </w:rPr>
      </w:pPr>
    </w:p>
    <w:p w:rsidR="00EA1761" w:rsidRPr="001B3F6E" w:rsidRDefault="00EA1761" w:rsidP="009D14C0">
      <w:pPr>
        <w:pStyle w:val="af6"/>
        <w:keepNext/>
        <w:rPr>
          <w:rtl/>
        </w:rPr>
      </w:pPr>
      <w:r w:rsidRPr="001B3F6E">
        <w:rPr>
          <w:rStyle w:val="TagStyle"/>
          <w:rtl/>
        </w:rPr>
        <w:t xml:space="preserve"> &lt;&lt; יור &gt;&gt; </w:t>
      </w:r>
      <w:r w:rsidRPr="001B3F6E">
        <w:rPr>
          <w:rtl/>
        </w:rPr>
        <w:t>היו"ר משה רוט:</w:t>
      </w:r>
      <w:r w:rsidRPr="001B3F6E">
        <w:rPr>
          <w:rStyle w:val="TagStyle"/>
          <w:rtl/>
        </w:rPr>
        <w:t xml:space="preserve"> &lt;&lt; יור &gt;&gt;</w:t>
      </w:r>
      <w:r w:rsidRPr="001B3F6E">
        <w:rPr>
          <w:rtl/>
        </w:rPr>
        <w:t xml:space="preserve">   </w:t>
      </w:r>
    </w:p>
    <w:p w:rsidR="00EA1761" w:rsidRPr="001B3F6E" w:rsidRDefault="00EA1761" w:rsidP="009D14C0">
      <w:pPr>
        <w:pStyle w:val="KeepWithNext"/>
        <w:rPr>
          <w:rtl/>
          <w:lang w:eastAsia="he-IL"/>
        </w:rPr>
      </w:pPr>
    </w:p>
    <w:p w:rsidR="00EA1761" w:rsidRPr="001B3F6E" w:rsidRDefault="00EA1761" w:rsidP="009D14C0">
      <w:pPr>
        <w:rPr>
          <w:rtl/>
          <w:lang w:eastAsia="he-IL"/>
        </w:rPr>
      </w:pPr>
      <w:r w:rsidRPr="001B3F6E">
        <w:rPr>
          <w:rFonts w:hint="cs"/>
          <w:rtl/>
          <w:lang w:eastAsia="he-IL"/>
        </w:rPr>
        <w:t xml:space="preserve">תודה רבה. רשימת הדוברים סגורה. חברת הכנסת </w:t>
      </w:r>
      <w:bookmarkStart w:id="6408" w:name="_ETM_Q20_702054"/>
      <w:bookmarkEnd w:id="6408"/>
      <w:r w:rsidRPr="001B3F6E">
        <w:rPr>
          <w:rFonts w:hint="cs"/>
          <w:rtl/>
          <w:lang w:eastAsia="he-IL"/>
        </w:rPr>
        <w:t xml:space="preserve">נעמה לזימי </w:t>
      </w:r>
      <w:r w:rsidRPr="001B3F6E">
        <w:rPr>
          <w:rtl/>
          <w:lang w:eastAsia="he-IL"/>
        </w:rPr>
        <w:t>–</w:t>
      </w:r>
      <w:r w:rsidRPr="001B3F6E">
        <w:rPr>
          <w:rFonts w:hint="cs"/>
          <w:rtl/>
          <w:lang w:eastAsia="he-IL"/>
        </w:rPr>
        <w:t xml:space="preserve"> אינה נוכחת; חבר הכנסת דן אילוז – </w:t>
      </w:r>
      <w:bookmarkStart w:id="6409" w:name="_ETM_Q20_707591"/>
      <w:bookmarkEnd w:id="6409"/>
      <w:r w:rsidRPr="001B3F6E">
        <w:rPr>
          <w:rFonts w:hint="cs"/>
          <w:rtl/>
          <w:lang w:eastAsia="he-IL"/>
        </w:rPr>
        <w:t xml:space="preserve">יש מישהו שרוצה לדבר מכל הרשימה? יכול להיות שאנשים חושבים </w:t>
      </w:r>
      <w:bookmarkStart w:id="6410" w:name="_ETM_Q20_710008"/>
      <w:bookmarkEnd w:id="6410"/>
      <w:r w:rsidRPr="001B3F6E">
        <w:rPr>
          <w:rtl/>
          <w:lang w:eastAsia="he-IL"/>
        </w:rPr>
        <w:t>–</w:t>
      </w:r>
      <w:r w:rsidRPr="001B3F6E">
        <w:rPr>
          <w:rFonts w:hint="cs"/>
          <w:rtl/>
          <w:lang w:eastAsia="he-IL"/>
        </w:rPr>
        <w:t xml:space="preserve"> חבר הכנסת פורר </w:t>
      </w:r>
      <w:r w:rsidRPr="001B3F6E">
        <w:rPr>
          <w:rtl/>
          <w:lang w:eastAsia="he-IL"/>
        </w:rPr>
        <w:t>–</w:t>
      </w:r>
      <w:r w:rsidRPr="001B3F6E">
        <w:rPr>
          <w:rFonts w:hint="cs"/>
          <w:rtl/>
          <w:lang w:eastAsia="he-IL"/>
        </w:rPr>
        <w:t xml:space="preserve"> אינו נוכח; חבר הכנסת מעוז </w:t>
      </w:r>
      <w:r w:rsidRPr="001B3F6E">
        <w:rPr>
          <w:rtl/>
          <w:lang w:eastAsia="he-IL"/>
        </w:rPr>
        <w:t>–</w:t>
      </w:r>
      <w:r w:rsidRPr="001B3F6E">
        <w:rPr>
          <w:rFonts w:hint="cs"/>
          <w:rtl/>
          <w:lang w:eastAsia="he-IL"/>
        </w:rPr>
        <w:t xml:space="preserve"> אינו נוכח; חברת הכנסת ביטון </w:t>
      </w:r>
      <w:r w:rsidRPr="001B3F6E">
        <w:rPr>
          <w:rtl/>
          <w:lang w:eastAsia="he-IL"/>
        </w:rPr>
        <w:t>–</w:t>
      </w:r>
      <w:r w:rsidRPr="001B3F6E">
        <w:rPr>
          <w:rFonts w:hint="cs"/>
          <w:rtl/>
          <w:lang w:eastAsia="he-IL"/>
        </w:rPr>
        <w:t xml:space="preserve"> אינה נוכחת; חבר הכנסת שטרן </w:t>
      </w:r>
      <w:r w:rsidRPr="001B3F6E">
        <w:rPr>
          <w:rtl/>
          <w:lang w:eastAsia="he-IL"/>
        </w:rPr>
        <w:t>–</w:t>
      </w:r>
      <w:r w:rsidRPr="001B3F6E">
        <w:rPr>
          <w:rFonts w:hint="cs"/>
          <w:rtl/>
          <w:lang w:eastAsia="he-IL"/>
        </w:rPr>
        <w:t xml:space="preserve"> אינו </w:t>
      </w:r>
      <w:bookmarkStart w:id="6411" w:name="_ETM_Q20_719014"/>
      <w:bookmarkEnd w:id="6411"/>
      <w:r w:rsidRPr="001B3F6E">
        <w:rPr>
          <w:rFonts w:hint="cs"/>
          <w:rtl/>
          <w:lang w:eastAsia="he-IL"/>
        </w:rPr>
        <w:t xml:space="preserve">נוכח; חברת הכנסת פרידמן </w:t>
      </w:r>
      <w:r w:rsidRPr="001B3F6E">
        <w:rPr>
          <w:rtl/>
          <w:lang w:eastAsia="he-IL"/>
        </w:rPr>
        <w:t>–</w:t>
      </w:r>
      <w:r w:rsidRPr="001B3F6E">
        <w:rPr>
          <w:rFonts w:hint="cs"/>
          <w:rtl/>
          <w:lang w:eastAsia="he-IL"/>
        </w:rPr>
        <w:t xml:space="preserve"> אינה נוכחת; חבר הכנסת פינדרוס </w:t>
      </w:r>
      <w:r w:rsidRPr="001B3F6E">
        <w:rPr>
          <w:rtl/>
          <w:lang w:eastAsia="he-IL"/>
        </w:rPr>
        <w:t>–</w:t>
      </w:r>
      <w:r w:rsidRPr="001B3F6E">
        <w:rPr>
          <w:rFonts w:hint="cs"/>
          <w:rtl/>
          <w:lang w:eastAsia="he-IL"/>
        </w:rPr>
        <w:t xml:space="preserve"> אינו נוכח; חבר הכנסת </w:t>
      </w:r>
      <w:bookmarkStart w:id="6412" w:name="_ETM_Q20_724334"/>
      <w:bookmarkEnd w:id="6412"/>
      <w:r w:rsidRPr="001B3F6E">
        <w:rPr>
          <w:rFonts w:hint="cs"/>
          <w:rtl/>
          <w:lang w:eastAsia="he-IL"/>
        </w:rPr>
        <w:t xml:space="preserve">מלביצקי </w:t>
      </w:r>
      <w:r w:rsidRPr="001B3F6E">
        <w:rPr>
          <w:rtl/>
          <w:lang w:eastAsia="he-IL"/>
        </w:rPr>
        <w:t>–</w:t>
      </w:r>
      <w:r w:rsidRPr="001B3F6E">
        <w:rPr>
          <w:rFonts w:hint="cs"/>
          <w:rtl/>
          <w:lang w:eastAsia="he-IL"/>
        </w:rPr>
        <w:t xml:space="preserve"> אינו נוכח; חברת הכנסת בן ארי </w:t>
      </w:r>
      <w:r w:rsidRPr="001B3F6E">
        <w:rPr>
          <w:rtl/>
          <w:lang w:eastAsia="he-IL"/>
        </w:rPr>
        <w:t>–</w:t>
      </w:r>
      <w:r w:rsidRPr="001B3F6E">
        <w:rPr>
          <w:rFonts w:hint="cs"/>
          <w:rtl/>
          <w:lang w:eastAsia="he-IL"/>
        </w:rPr>
        <w:t xml:space="preserve"> אינה</w:t>
      </w:r>
      <w:bookmarkStart w:id="6413" w:name="_ETM_Q20_728915"/>
      <w:bookmarkEnd w:id="6413"/>
      <w:r w:rsidRPr="001B3F6E">
        <w:rPr>
          <w:rFonts w:hint="cs"/>
          <w:rtl/>
          <w:lang w:eastAsia="he-IL"/>
        </w:rPr>
        <w:t xml:space="preserve"> נוכחת; חבר הכנסת אלהואשלה </w:t>
      </w:r>
      <w:r w:rsidRPr="001B3F6E">
        <w:rPr>
          <w:rtl/>
          <w:lang w:eastAsia="he-IL"/>
        </w:rPr>
        <w:t>–</w:t>
      </w:r>
      <w:r w:rsidRPr="001B3F6E">
        <w:rPr>
          <w:rFonts w:hint="cs"/>
          <w:rtl/>
          <w:lang w:eastAsia="he-IL"/>
        </w:rPr>
        <w:t xml:space="preserve"> אינו נוכח; חברת הכנסת ניר </w:t>
      </w:r>
      <w:bookmarkStart w:id="6414" w:name="_ETM_Q20_731806"/>
      <w:bookmarkEnd w:id="6414"/>
      <w:r w:rsidRPr="001B3F6E">
        <w:rPr>
          <w:rtl/>
          <w:lang w:eastAsia="he-IL"/>
        </w:rPr>
        <w:t>–</w:t>
      </w:r>
      <w:r w:rsidRPr="001B3F6E">
        <w:rPr>
          <w:rFonts w:hint="cs"/>
          <w:rtl/>
          <w:lang w:eastAsia="he-IL"/>
        </w:rPr>
        <w:t xml:space="preserve"> אינה נוכחת; חבר הכנסת סגלוביץ' </w:t>
      </w:r>
      <w:r w:rsidRPr="001B3F6E">
        <w:rPr>
          <w:rtl/>
          <w:lang w:eastAsia="he-IL"/>
        </w:rPr>
        <w:t>–</w:t>
      </w:r>
      <w:r w:rsidRPr="001B3F6E">
        <w:rPr>
          <w:rFonts w:hint="cs"/>
          <w:rtl/>
          <w:lang w:eastAsia="he-IL"/>
        </w:rPr>
        <w:t xml:space="preserve"> אינו נוכח; חבר </w:t>
      </w:r>
      <w:bookmarkStart w:id="6415" w:name="_ETM_Q20_736866"/>
      <w:bookmarkEnd w:id="6415"/>
      <w:r w:rsidRPr="001B3F6E">
        <w:rPr>
          <w:rFonts w:hint="cs"/>
          <w:rtl/>
          <w:lang w:eastAsia="he-IL"/>
        </w:rPr>
        <w:t xml:space="preserve">הכנסת דוידסון </w:t>
      </w:r>
      <w:r w:rsidRPr="001B3F6E">
        <w:rPr>
          <w:rtl/>
          <w:lang w:eastAsia="he-IL"/>
        </w:rPr>
        <w:t>–</w:t>
      </w:r>
      <w:r w:rsidRPr="001B3F6E">
        <w:rPr>
          <w:rFonts w:hint="cs"/>
          <w:rtl/>
          <w:lang w:eastAsia="he-IL"/>
        </w:rPr>
        <w:t xml:space="preserve"> אינו נוכח; חברת הכנסת פנינה תמנו </w:t>
      </w:r>
      <w:r w:rsidRPr="001B3F6E">
        <w:rPr>
          <w:rtl/>
          <w:lang w:eastAsia="he-IL"/>
        </w:rPr>
        <w:t>–</w:t>
      </w:r>
      <w:r w:rsidRPr="001B3F6E">
        <w:rPr>
          <w:rFonts w:hint="cs"/>
          <w:rtl/>
          <w:lang w:eastAsia="he-IL"/>
        </w:rPr>
        <w:t xml:space="preserve"> </w:t>
      </w:r>
      <w:bookmarkStart w:id="6416" w:name="_ETM_Q20_740823"/>
      <w:bookmarkEnd w:id="6416"/>
      <w:r w:rsidRPr="001B3F6E">
        <w:rPr>
          <w:rFonts w:hint="cs"/>
          <w:rtl/>
          <w:lang w:eastAsia="he-IL"/>
        </w:rPr>
        <w:t xml:space="preserve">אינה נוכחת; חבר הכנסת אחמד טיבי </w:t>
      </w:r>
      <w:r w:rsidRPr="001B3F6E">
        <w:rPr>
          <w:rtl/>
          <w:lang w:eastAsia="he-IL"/>
        </w:rPr>
        <w:t>–</w:t>
      </w:r>
      <w:r w:rsidRPr="001B3F6E">
        <w:rPr>
          <w:rFonts w:hint="cs"/>
          <w:rtl/>
          <w:lang w:eastAsia="he-IL"/>
        </w:rPr>
        <w:t xml:space="preserve"> אינו נוכח; חברת </w:t>
      </w:r>
      <w:bookmarkStart w:id="6417" w:name="_ETM_Q20_744240"/>
      <w:bookmarkEnd w:id="6417"/>
      <w:r w:rsidRPr="001B3F6E">
        <w:rPr>
          <w:rFonts w:hint="cs"/>
          <w:rtl/>
          <w:lang w:eastAsia="he-IL"/>
        </w:rPr>
        <w:t xml:space="preserve">הכנסת טלי גוטליב </w:t>
      </w:r>
      <w:r w:rsidRPr="001B3F6E">
        <w:rPr>
          <w:rtl/>
          <w:lang w:eastAsia="he-IL"/>
        </w:rPr>
        <w:t>–</w:t>
      </w:r>
      <w:r w:rsidRPr="001B3F6E">
        <w:rPr>
          <w:rFonts w:hint="cs"/>
          <w:rtl/>
          <w:lang w:eastAsia="he-IL"/>
        </w:rPr>
        <w:t xml:space="preserve"> אינה נוכחת; חבר הכנסת רון כץ </w:t>
      </w:r>
      <w:bookmarkStart w:id="6418" w:name="_ETM_Q20_747329"/>
      <w:bookmarkEnd w:id="6418"/>
      <w:r w:rsidRPr="001B3F6E">
        <w:rPr>
          <w:rtl/>
          <w:lang w:eastAsia="he-IL"/>
        </w:rPr>
        <w:t>–</w:t>
      </w:r>
      <w:r w:rsidRPr="001B3F6E">
        <w:rPr>
          <w:rFonts w:hint="cs"/>
          <w:rtl/>
          <w:lang w:eastAsia="he-IL"/>
        </w:rPr>
        <w:t xml:space="preserve"> אינו נוכח; חבר הכנסת גלעד קריב </w:t>
      </w:r>
      <w:r w:rsidRPr="001B3F6E">
        <w:rPr>
          <w:rtl/>
          <w:lang w:eastAsia="he-IL"/>
        </w:rPr>
        <w:t>–</w:t>
      </w:r>
      <w:r w:rsidRPr="001B3F6E">
        <w:rPr>
          <w:rFonts w:hint="cs"/>
          <w:rtl/>
          <w:lang w:eastAsia="he-IL"/>
        </w:rPr>
        <w:t xml:space="preserve"> אינו נוכח; </w:t>
      </w:r>
      <w:bookmarkStart w:id="6419" w:name="_ETM_Q20_750190"/>
      <w:bookmarkEnd w:id="6419"/>
      <w:r w:rsidRPr="001B3F6E">
        <w:rPr>
          <w:rFonts w:hint="cs"/>
          <w:rtl/>
          <w:lang w:eastAsia="he-IL"/>
        </w:rPr>
        <w:t xml:space="preserve">חבר הכנסת קלנר </w:t>
      </w:r>
      <w:r w:rsidRPr="001B3F6E">
        <w:rPr>
          <w:rtl/>
          <w:lang w:eastAsia="he-IL"/>
        </w:rPr>
        <w:t>–</w:t>
      </w:r>
      <w:r w:rsidRPr="001B3F6E">
        <w:rPr>
          <w:rFonts w:hint="cs"/>
          <w:rtl/>
          <w:lang w:eastAsia="he-IL"/>
        </w:rPr>
        <w:t xml:space="preserve"> אינו נוכח; חברת הכנסת מטי צרפתי </w:t>
      </w:r>
      <w:bookmarkStart w:id="6420" w:name="_ETM_Q20_753873"/>
      <w:bookmarkEnd w:id="6420"/>
      <w:r w:rsidRPr="001B3F6E">
        <w:rPr>
          <w:rFonts w:hint="cs"/>
          <w:rtl/>
          <w:lang w:eastAsia="he-IL"/>
        </w:rPr>
        <w:t xml:space="preserve">הרכבי </w:t>
      </w:r>
      <w:r w:rsidRPr="001B3F6E">
        <w:rPr>
          <w:rtl/>
          <w:lang w:eastAsia="he-IL"/>
        </w:rPr>
        <w:t>–</w:t>
      </w:r>
      <w:r w:rsidRPr="001B3F6E">
        <w:rPr>
          <w:rFonts w:hint="cs"/>
          <w:rtl/>
          <w:lang w:eastAsia="he-IL"/>
        </w:rPr>
        <w:t xml:space="preserve"> אינה נוכחת; חבר הכנסת עטאונה </w:t>
      </w:r>
      <w:r w:rsidRPr="001B3F6E">
        <w:rPr>
          <w:rtl/>
          <w:lang w:eastAsia="he-IL"/>
        </w:rPr>
        <w:t>–</w:t>
      </w:r>
      <w:r w:rsidRPr="001B3F6E">
        <w:rPr>
          <w:rFonts w:hint="cs"/>
          <w:rtl/>
          <w:lang w:eastAsia="he-IL"/>
        </w:rPr>
        <w:t xml:space="preserve"> אינו נוכח; </w:t>
      </w:r>
      <w:bookmarkStart w:id="6421" w:name="_ETM_Q20_757369"/>
      <w:bookmarkEnd w:id="6421"/>
      <w:r w:rsidRPr="001B3F6E">
        <w:rPr>
          <w:rFonts w:hint="cs"/>
          <w:rtl/>
          <w:lang w:eastAsia="he-IL"/>
        </w:rPr>
        <w:t xml:space="preserve">חבר הכנסת הרצנו </w:t>
      </w:r>
      <w:r w:rsidRPr="001B3F6E">
        <w:rPr>
          <w:rtl/>
          <w:lang w:eastAsia="he-IL"/>
        </w:rPr>
        <w:t>–</w:t>
      </w:r>
      <w:r w:rsidRPr="001B3F6E">
        <w:rPr>
          <w:rFonts w:hint="cs"/>
          <w:rtl/>
          <w:lang w:eastAsia="he-IL"/>
        </w:rPr>
        <w:t xml:space="preserve"> אינו נוכח; חבר הכנסת מיקי לוי </w:t>
      </w:r>
      <w:bookmarkStart w:id="6422" w:name="_ETM_Q20_760218"/>
      <w:bookmarkEnd w:id="6422"/>
      <w:r w:rsidRPr="001B3F6E">
        <w:rPr>
          <w:rtl/>
          <w:lang w:eastAsia="he-IL"/>
        </w:rPr>
        <w:t>–</w:t>
      </w:r>
      <w:r w:rsidRPr="001B3F6E">
        <w:rPr>
          <w:rFonts w:hint="cs"/>
          <w:rtl/>
          <w:lang w:eastAsia="he-IL"/>
        </w:rPr>
        <w:t xml:space="preserve"> אינו נוכח; חבר הכנסת יבגני סובה </w:t>
      </w:r>
      <w:r w:rsidRPr="001B3F6E">
        <w:rPr>
          <w:rtl/>
          <w:lang w:eastAsia="he-IL"/>
        </w:rPr>
        <w:t>–</w:t>
      </w:r>
      <w:r w:rsidRPr="001B3F6E">
        <w:rPr>
          <w:rFonts w:hint="cs"/>
          <w:rtl/>
          <w:lang w:eastAsia="he-IL"/>
        </w:rPr>
        <w:t xml:space="preserve"> אינו נוכח; </w:t>
      </w:r>
      <w:bookmarkStart w:id="6423" w:name="_ETM_Q20_762962"/>
      <w:bookmarkEnd w:id="6423"/>
      <w:r w:rsidRPr="001B3F6E">
        <w:rPr>
          <w:rFonts w:hint="cs"/>
          <w:rtl/>
          <w:lang w:eastAsia="he-IL"/>
        </w:rPr>
        <w:t xml:space="preserve">חבר הכנסת מאיר כהן </w:t>
      </w:r>
      <w:r w:rsidRPr="001B3F6E">
        <w:rPr>
          <w:rtl/>
          <w:lang w:eastAsia="he-IL"/>
        </w:rPr>
        <w:t>–</w:t>
      </w:r>
      <w:r w:rsidRPr="001B3F6E">
        <w:rPr>
          <w:rFonts w:hint="cs"/>
          <w:rtl/>
          <w:lang w:eastAsia="he-IL"/>
        </w:rPr>
        <w:t xml:space="preserve"> אינו נוכח; חבר הכנסת ולדימיר</w:t>
      </w:r>
      <w:bookmarkStart w:id="6424" w:name="_ETM_Q20_764124"/>
      <w:bookmarkEnd w:id="6424"/>
      <w:r w:rsidRPr="001B3F6E">
        <w:rPr>
          <w:rFonts w:hint="cs"/>
          <w:rtl/>
          <w:lang w:eastAsia="he-IL"/>
        </w:rPr>
        <w:t xml:space="preserve"> בליאק </w:t>
      </w:r>
      <w:r w:rsidRPr="001B3F6E">
        <w:rPr>
          <w:rtl/>
          <w:lang w:eastAsia="he-IL"/>
        </w:rPr>
        <w:t>–</w:t>
      </w:r>
      <w:r w:rsidRPr="001B3F6E">
        <w:rPr>
          <w:rFonts w:hint="cs"/>
          <w:rtl/>
          <w:lang w:eastAsia="he-IL"/>
        </w:rPr>
        <w:t xml:space="preserve"> אינו נוכח; חבר הכנסת ירון לוי </w:t>
      </w:r>
      <w:r w:rsidRPr="001B3F6E">
        <w:rPr>
          <w:rtl/>
          <w:lang w:eastAsia="he-IL"/>
        </w:rPr>
        <w:t>–</w:t>
      </w:r>
      <w:r w:rsidRPr="001B3F6E">
        <w:rPr>
          <w:rFonts w:hint="cs"/>
          <w:rtl/>
          <w:lang w:eastAsia="he-IL"/>
        </w:rPr>
        <w:t xml:space="preserve"> אינו </w:t>
      </w:r>
      <w:bookmarkStart w:id="6425" w:name="_ETM_Q20_766935"/>
      <w:bookmarkEnd w:id="6425"/>
      <w:r w:rsidRPr="001B3F6E">
        <w:rPr>
          <w:rFonts w:hint="cs"/>
          <w:rtl/>
          <w:lang w:eastAsia="he-IL"/>
        </w:rPr>
        <w:t xml:space="preserve">נוכח; חברת הכנסת אטבריאן </w:t>
      </w:r>
      <w:r w:rsidRPr="001B3F6E">
        <w:rPr>
          <w:rtl/>
          <w:lang w:eastAsia="he-IL"/>
        </w:rPr>
        <w:t>–</w:t>
      </w:r>
      <w:r w:rsidRPr="001B3F6E">
        <w:rPr>
          <w:rFonts w:hint="cs"/>
          <w:rtl/>
          <w:lang w:eastAsia="he-IL"/>
        </w:rPr>
        <w:t xml:space="preserve"> אינה נוכחת; חבר הכנסת חמד </w:t>
      </w:r>
      <w:bookmarkStart w:id="6426" w:name="_ETM_Q20_772669"/>
      <w:bookmarkEnd w:id="6426"/>
      <w:r w:rsidRPr="001B3F6E">
        <w:rPr>
          <w:rFonts w:hint="cs"/>
          <w:rtl/>
          <w:lang w:eastAsia="he-IL"/>
        </w:rPr>
        <w:t xml:space="preserve">עמאר </w:t>
      </w:r>
      <w:r w:rsidRPr="001B3F6E">
        <w:rPr>
          <w:rtl/>
          <w:lang w:eastAsia="he-IL"/>
        </w:rPr>
        <w:t>–</w:t>
      </w:r>
      <w:r w:rsidRPr="001B3F6E">
        <w:rPr>
          <w:rFonts w:hint="cs"/>
          <w:rtl/>
          <w:lang w:eastAsia="he-IL"/>
        </w:rPr>
        <w:t xml:space="preserve"> אינו נוכח; חברת הכנסת פרק</w:t>
      </w:r>
      <w:r>
        <w:rPr>
          <w:rFonts w:hint="cs"/>
          <w:rtl/>
          <w:lang w:eastAsia="he-IL"/>
        </w:rPr>
        <w:t>ש</w:t>
      </w:r>
      <w:r w:rsidRPr="001B3F6E">
        <w:rPr>
          <w:rFonts w:hint="cs"/>
          <w:rtl/>
          <w:lang w:eastAsia="he-IL"/>
        </w:rPr>
        <w:t xml:space="preserve"> הכהן </w:t>
      </w:r>
      <w:bookmarkStart w:id="6427" w:name="_ETM_Q20_776840"/>
      <w:bookmarkEnd w:id="6427"/>
      <w:r w:rsidRPr="001B3F6E">
        <w:rPr>
          <w:rtl/>
          <w:lang w:eastAsia="he-IL"/>
        </w:rPr>
        <w:t>–</w:t>
      </w:r>
      <w:r w:rsidRPr="001B3F6E">
        <w:rPr>
          <w:rFonts w:hint="cs"/>
          <w:rtl/>
          <w:lang w:eastAsia="he-IL"/>
        </w:rPr>
        <w:t xml:space="preserve"> אינה נוכחת; חבר הכנסת סולומון </w:t>
      </w:r>
      <w:r w:rsidRPr="001B3F6E">
        <w:rPr>
          <w:rtl/>
          <w:lang w:eastAsia="he-IL"/>
        </w:rPr>
        <w:t>–</w:t>
      </w:r>
      <w:r w:rsidRPr="001B3F6E">
        <w:rPr>
          <w:rFonts w:hint="cs"/>
          <w:rtl/>
          <w:lang w:eastAsia="he-IL"/>
        </w:rPr>
        <w:t xml:space="preserve"> אינו נוכח; חברת </w:t>
      </w:r>
      <w:bookmarkStart w:id="6428" w:name="_ETM_Q20_780563"/>
      <w:bookmarkEnd w:id="6428"/>
      <w:r w:rsidRPr="001B3F6E">
        <w:rPr>
          <w:rFonts w:hint="cs"/>
          <w:rtl/>
          <w:lang w:eastAsia="he-IL"/>
        </w:rPr>
        <w:t xml:space="preserve">הכנסת טל מירון </w:t>
      </w:r>
      <w:r w:rsidRPr="001B3F6E">
        <w:rPr>
          <w:rtl/>
          <w:lang w:eastAsia="he-IL"/>
        </w:rPr>
        <w:t>–</w:t>
      </w:r>
      <w:r w:rsidRPr="001B3F6E">
        <w:rPr>
          <w:rFonts w:hint="cs"/>
          <w:rtl/>
          <w:lang w:eastAsia="he-IL"/>
        </w:rPr>
        <w:t xml:space="preserve"> אינה נוכחת; חבר הכנסת שירי</w:t>
      </w:r>
      <w:bookmarkStart w:id="6429" w:name="_ETM_Q20_783788"/>
      <w:bookmarkEnd w:id="6429"/>
      <w:r w:rsidRPr="001B3F6E">
        <w:rPr>
          <w:rFonts w:hint="cs"/>
          <w:rtl/>
          <w:lang w:eastAsia="he-IL"/>
        </w:rPr>
        <w:t xml:space="preserve"> </w:t>
      </w:r>
      <w:r w:rsidRPr="001B3F6E">
        <w:rPr>
          <w:rtl/>
          <w:lang w:eastAsia="he-IL"/>
        </w:rPr>
        <w:t>–</w:t>
      </w:r>
      <w:r w:rsidRPr="001B3F6E">
        <w:rPr>
          <w:rFonts w:hint="cs"/>
          <w:rtl/>
          <w:lang w:eastAsia="he-IL"/>
        </w:rPr>
        <w:t xml:space="preserve"> אינו נוכח; חברת הכנסת אלהרר </w:t>
      </w:r>
      <w:r w:rsidRPr="001B3F6E">
        <w:rPr>
          <w:rtl/>
          <w:lang w:eastAsia="he-IL"/>
        </w:rPr>
        <w:t>–</w:t>
      </w:r>
      <w:r w:rsidRPr="001B3F6E">
        <w:rPr>
          <w:rFonts w:hint="cs"/>
          <w:rtl/>
          <w:lang w:eastAsia="he-IL"/>
        </w:rPr>
        <w:t xml:space="preserve"> אינה נוכחת; חבר </w:t>
      </w:r>
      <w:bookmarkStart w:id="6430" w:name="_ETM_Q20_786937"/>
      <w:bookmarkEnd w:id="6430"/>
      <w:r w:rsidRPr="001B3F6E">
        <w:rPr>
          <w:rFonts w:hint="cs"/>
          <w:rtl/>
          <w:lang w:eastAsia="he-IL"/>
        </w:rPr>
        <w:t xml:space="preserve">הכנסת עודה </w:t>
      </w:r>
      <w:r w:rsidRPr="001B3F6E">
        <w:rPr>
          <w:rtl/>
          <w:lang w:eastAsia="he-IL"/>
        </w:rPr>
        <w:t>–</w:t>
      </w:r>
      <w:r w:rsidRPr="001B3F6E">
        <w:rPr>
          <w:rFonts w:hint="cs"/>
          <w:rtl/>
          <w:lang w:eastAsia="he-IL"/>
        </w:rPr>
        <w:t xml:space="preserve"> אינו נוכח; חברת הכנסת מלינובסקי </w:t>
      </w:r>
      <w:r w:rsidRPr="001B3F6E">
        <w:rPr>
          <w:rtl/>
          <w:lang w:eastAsia="he-IL"/>
        </w:rPr>
        <w:t>–</w:t>
      </w:r>
      <w:r w:rsidRPr="001B3F6E">
        <w:rPr>
          <w:rFonts w:hint="cs"/>
          <w:rtl/>
          <w:lang w:eastAsia="he-IL"/>
        </w:rPr>
        <w:t xml:space="preserve"> אינה </w:t>
      </w:r>
      <w:bookmarkStart w:id="6431" w:name="_ETM_Q20_789268"/>
      <w:bookmarkEnd w:id="6431"/>
      <w:r w:rsidRPr="001B3F6E">
        <w:rPr>
          <w:rFonts w:hint="cs"/>
          <w:rtl/>
          <w:lang w:eastAsia="he-IL"/>
        </w:rPr>
        <w:t xml:space="preserve">נוכחת; חברת הכנסת וולדיגר </w:t>
      </w:r>
      <w:r w:rsidRPr="001B3F6E">
        <w:rPr>
          <w:rtl/>
          <w:lang w:eastAsia="he-IL"/>
        </w:rPr>
        <w:t>–</w:t>
      </w:r>
      <w:r w:rsidRPr="001B3F6E">
        <w:rPr>
          <w:rFonts w:hint="cs"/>
          <w:rtl/>
          <w:lang w:eastAsia="he-IL"/>
        </w:rPr>
        <w:t xml:space="preserve"> אינה נוכחת; חברת הכנסת שיר </w:t>
      </w:r>
      <w:bookmarkStart w:id="6432" w:name="_ETM_Q20_792741"/>
      <w:bookmarkEnd w:id="6432"/>
      <w:r w:rsidRPr="001B3F6E">
        <w:rPr>
          <w:rFonts w:hint="cs"/>
          <w:rtl/>
          <w:lang w:eastAsia="he-IL"/>
        </w:rPr>
        <w:t xml:space="preserve">סגמן </w:t>
      </w:r>
      <w:r w:rsidRPr="001B3F6E">
        <w:rPr>
          <w:rtl/>
          <w:lang w:eastAsia="he-IL"/>
        </w:rPr>
        <w:t>–</w:t>
      </w:r>
      <w:r w:rsidRPr="001B3F6E">
        <w:rPr>
          <w:rFonts w:hint="cs"/>
          <w:rtl/>
          <w:lang w:eastAsia="he-IL"/>
        </w:rPr>
        <w:t xml:space="preserve"> אינה נוכחת; חברת הכנסת מירב כהן </w:t>
      </w:r>
      <w:r w:rsidRPr="001B3F6E">
        <w:rPr>
          <w:rtl/>
          <w:lang w:eastAsia="he-IL"/>
        </w:rPr>
        <w:t>–</w:t>
      </w:r>
      <w:r w:rsidRPr="001B3F6E">
        <w:rPr>
          <w:rFonts w:hint="cs"/>
          <w:rtl/>
          <w:lang w:eastAsia="he-IL"/>
        </w:rPr>
        <w:t xml:space="preserve"> אינה </w:t>
      </w:r>
      <w:bookmarkStart w:id="6433" w:name="_ETM_Q20_795654"/>
      <w:bookmarkEnd w:id="6433"/>
      <w:r w:rsidRPr="001B3F6E">
        <w:rPr>
          <w:rFonts w:hint="cs"/>
          <w:rtl/>
          <w:lang w:eastAsia="he-IL"/>
        </w:rPr>
        <w:t xml:space="preserve">נוכחת; חבר הכנסת טור פז </w:t>
      </w:r>
      <w:r w:rsidRPr="001B3F6E">
        <w:rPr>
          <w:rtl/>
          <w:lang w:eastAsia="he-IL"/>
        </w:rPr>
        <w:t>–</w:t>
      </w:r>
      <w:r w:rsidRPr="001B3F6E">
        <w:rPr>
          <w:rFonts w:hint="cs"/>
          <w:rtl/>
          <w:lang w:eastAsia="he-IL"/>
        </w:rPr>
        <w:t xml:space="preserve"> אינו נוכח; חבר הכנסת </w:t>
      </w:r>
      <w:bookmarkStart w:id="6434" w:name="_ETM_Q20_798643"/>
      <w:bookmarkEnd w:id="6434"/>
      <w:r w:rsidRPr="001B3F6E">
        <w:rPr>
          <w:rFonts w:hint="cs"/>
          <w:rtl/>
          <w:lang w:eastAsia="he-IL"/>
        </w:rPr>
        <w:t xml:space="preserve">טאהא </w:t>
      </w:r>
      <w:r w:rsidRPr="001B3F6E">
        <w:rPr>
          <w:rtl/>
          <w:lang w:eastAsia="he-IL"/>
        </w:rPr>
        <w:t>–</w:t>
      </w:r>
      <w:r w:rsidRPr="001B3F6E">
        <w:rPr>
          <w:rFonts w:hint="cs"/>
          <w:rtl/>
          <w:lang w:eastAsia="he-IL"/>
        </w:rPr>
        <w:t xml:space="preserve"> אינו נוכח; חברת הכנסת מזרסקי </w:t>
      </w:r>
      <w:r w:rsidRPr="001B3F6E">
        <w:rPr>
          <w:rtl/>
          <w:lang w:eastAsia="he-IL"/>
        </w:rPr>
        <w:t>–</w:t>
      </w:r>
      <w:r w:rsidRPr="001B3F6E">
        <w:rPr>
          <w:rFonts w:hint="cs"/>
          <w:rtl/>
          <w:lang w:eastAsia="he-IL"/>
        </w:rPr>
        <w:t xml:space="preserve"> אינה נוכחת</w:t>
      </w:r>
      <w:r>
        <w:rPr>
          <w:rFonts w:hint="cs"/>
          <w:rtl/>
          <w:lang w:eastAsia="he-IL"/>
        </w:rPr>
        <w:t>.</w:t>
      </w:r>
      <w:r w:rsidRPr="001B3F6E">
        <w:rPr>
          <w:rFonts w:hint="cs"/>
          <w:rtl/>
          <w:lang w:eastAsia="he-IL"/>
        </w:rPr>
        <w:t xml:space="preserve"> חבר הכנסת עמית הלוי</w:t>
      </w:r>
      <w:r>
        <w:rPr>
          <w:rFonts w:hint="cs"/>
          <w:rtl/>
          <w:lang w:eastAsia="he-IL"/>
        </w:rPr>
        <w:t>,</w:t>
      </w:r>
      <w:r w:rsidRPr="001B3F6E">
        <w:rPr>
          <w:rFonts w:hint="cs"/>
          <w:rtl/>
          <w:lang w:eastAsia="he-IL"/>
        </w:rPr>
        <w:t xml:space="preserve"> שלוש דקות לרשותך.</w:t>
      </w:r>
      <w:r>
        <w:rPr>
          <w:rFonts w:hint="cs"/>
          <w:rtl/>
          <w:lang w:eastAsia="he-IL"/>
        </w:rPr>
        <w:t xml:space="preserve"> בבקשה.</w:t>
      </w:r>
    </w:p>
    <w:p w:rsidR="00EA1761" w:rsidRPr="001B3F6E" w:rsidRDefault="00EA1761" w:rsidP="009D14C0">
      <w:pPr>
        <w:rPr>
          <w:rtl/>
          <w:lang w:eastAsia="he-IL"/>
        </w:rPr>
      </w:pPr>
    </w:p>
    <w:p w:rsidR="00EA1761" w:rsidRDefault="00EA1761" w:rsidP="009D14C0">
      <w:pPr>
        <w:pStyle w:val="a4"/>
        <w:keepNext/>
        <w:rPr>
          <w:rtl/>
        </w:rPr>
      </w:pPr>
      <w:bookmarkStart w:id="6435" w:name="TOR_Q21"/>
      <w:bookmarkStart w:id="6436" w:name="ET_speaker_6164_2"/>
      <w:bookmarkEnd w:id="6435"/>
      <w:r w:rsidRPr="00111AB7">
        <w:rPr>
          <w:rStyle w:val="TagStyle"/>
          <w:rtl/>
        </w:rPr>
        <w:t xml:space="preserve">&lt;&lt; דובר &gt;&gt; </w:t>
      </w:r>
      <w:bookmarkStart w:id="6437" w:name="_Toc193744590"/>
      <w:bookmarkStart w:id="6438" w:name="_Toc193838534"/>
      <w:bookmarkStart w:id="6439" w:name="_Toc193883186"/>
      <w:r>
        <w:rPr>
          <w:rtl/>
        </w:rPr>
        <w:t>עמית הלוי (הליכוד):</w:t>
      </w:r>
      <w:bookmarkEnd w:id="6437"/>
      <w:bookmarkEnd w:id="6438"/>
      <w:bookmarkEnd w:id="6439"/>
      <w:r w:rsidRPr="00111AB7">
        <w:rPr>
          <w:rStyle w:val="TagStyle"/>
          <w:rtl/>
        </w:rPr>
        <w:t xml:space="preserve"> &lt;&lt; דובר &gt;&gt;</w:t>
      </w:r>
      <w:r>
        <w:rPr>
          <w:rtl/>
        </w:rPr>
        <w:t xml:space="preserve">   </w:t>
      </w:r>
      <w:bookmarkEnd w:id="6436"/>
    </w:p>
    <w:p w:rsidR="00EA1761" w:rsidRDefault="00EA1761" w:rsidP="009D14C0">
      <w:pPr>
        <w:rPr>
          <w:rtl/>
        </w:rPr>
      </w:pPr>
    </w:p>
    <w:p w:rsidR="00EA1761" w:rsidRDefault="00EA1761" w:rsidP="002138EF">
      <w:pPr>
        <w:rPr>
          <w:rtl/>
        </w:rPr>
      </w:pPr>
      <w:bookmarkStart w:id="6440" w:name="_ETM_Q21_203228"/>
      <w:bookmarkStart w:id="6441" w:name="_ETM_Q21_203306"/>
      <w:bookmarkEnd w:id="6440"/>
      <w:bookmarkEnd w:id="6441"/>
      <w:r>
        <w:rPr>
          <w:rFonts w:hint="cs"/>
          <w:rtl/>
        </w:rPr>
        <w:t xml:space="preserve">אדוני היושב בראש, חברותיי וחבריי לכנסת, אזרחי ישראל, אנחנו ערב </w:t>
      </w:r>
      <w:bookmarkStart w:id="6442" w:name="_ETM_Q21_239221"/>
      <w:bookmarkEnd w:id="6442"/>
      <w:r>
        <w:rPr>
          <w:rFonts w:hint="cs"/>
          <w:rtl/>
        </w:rPr>
        <w:t>חג החירות, חג הפסח, חוגגים את המתנה הגדולה, מתנת החירות</w:t>
      </w:r>
      <w:r w:rsidR="009920A1">
        <w:rPr>
          <w:rFonts w:hint="cs"/>
          <w:rtl/>
        </w:rPr>
        <w:t>,</w:t>
      </w:r>
      <w:r>
        <w:rPr>
          <w:rFonts w:hint="cs"/>
          <w:rtl/>
        </w:rPr>
        <w:t xml:space="preserve"> </w:t>
      </w:r>
      <w:bookmarkStart w:id="6443" w:name="_ETM_Q21_244147"/>
      <w:bookmarkEnd w:id="6443"/>
      <w:r>
        <w:rPr>
          <w:rFonts w:hint="cs"/>
          <w:rtl/>
        </w:rPr>
        <w:t xml:space="preserve">שהעם היהודי הוריש ביציאת מצרים לעולם כולו, לכל העמים ולכל </w:t>
      </w:r>
      <w:bookmarkStart w:id="6444" w:name="_ETM_Q21_249082"/>
      <w:bookmarkEnd w:id="6444"/>
      <w:r>
        <w:rPr>
          <w:rFonts w:hint="cs"/>
          <w:rtl/>
        </w:rPr>
        <w:t>יחיד. "</w:t>
      </w:r>
      <w:r w:rsidRPr="00291DEC">
        <w:rPr>
          <w:rtl/>
        </w:rPr>
        <w:t>בכל דור ודור חייב אדם להראות את עצמו כאילו הוא בעצמו יצא עתה משעבוד מצרים</w:t>
      </w:r>
      <w:r>
        <w:rPr>
          <w:rFonts w:hint="cs"/>
          <w:rtl/>
        </w:rPr>
        <w:t xml:space="preserve">". אומר הרמב"ם בעקבות חכמינו, שנאמר "ואותנו הוציא משם" – על דבר זה אומר הרמב"ם: "וזכרת כי עבד היית", כלומר, כאילו אתה בעצמך </w:t>
      </w:r>
      <w:bookmarkStart w:id="6445" w:name="_ETM_Q21_270134"/>
      <w:bookmarkEnd w:id="6445"/>
      <w:r>
        <w:rPr>
          <w:rFonts w:hint="cs"/>
          <w:rtl/>
        </w:rPr>
        <w:t>היית עבד ויצאת לחירות ונפדית.</w:t>
      </w:r>
      <w:bookmarkStart w:id="6446" w:name="_ETM_Q21_273276"/>
      <w:bookmarkEnd w:id="6446"/>
    </w:p>
    <w:p w:rsidR="00EA1761" w:rsidRDefault="00EA1761" w:rsidP="009D14C0">
      <w:pPr>
        <w:rPr>
          <w:rtl/>
        </w:rPr>
      </w:pPr>
      <w:bookmarkStart w:id="6447" w:name="_ETM_Q21_273337"/>
      <w:bookmarkEnd w:id="6447"/>
    </w:p>
    <w:p w:rsidR="00EA1761" w:rsidRDefault="00EA1761" w:rsidP="009D14C0">
      <w:pPr>
        <w:rPr>
          <w:rtl/>
        </w:rPr>
      </w:pPr>
      <w:bookmarkStart w:id="6448" w:name="_ETM_Q21_273478"/>
      <w:bookmarkStart w:id="6449" w:name="_ETM_Q21_273521"/>
      <w:bookmarkEnd w:id="6448"/>
      <w:bookmarkEnd w:id="6449"/>
      <w:r>
        <w:rPr>
          <w:rFonts w:hint="cs"/>
          <w:rtl/>
        </w:rPr>
        <w:t>לקח הרבה זמן לתרבות האנושית, אדוני היושב בראש, להפנים את הבשורה הישראלית הזאת ולהשתחרר מהתרבות האלילית</w:t>
      </w:r>
      <w:r w:rsidR="009920A1">
        <w:rPr>
          <w:rFonts w:hint="cs"/>
          <w:rtl/>
        </w:rPr>
        <w:t>,</w:t>
      </w:r>
      <w:r>
        <w:rPr>
          <w:rFonts w:hint="cs"/>
          <w:rtl/>
        </w:rPr>
        <w:t xml:space="preserve"> </w:t>
      </w:r>
      <w:bookmarkStart w:id="6450" w:name="_ETM_Q21_279916"/>
      <w:bookmarkEnd w:id="6450"/>
      <w:r>
        <w:rPr>
          <w:rFonts w:hint="cs"/>
          <w:rtl/>
        </w:rPr>
        <w:t xml:space="preserve">שהייתה תרבות של כוח וניצול, תרבות שבה החזק הוא השולט, </w:t>
      </w:r>
      <w:bookmarkStart w:id="6451" w:name="_ETM_Q21_286815"/>
      <w:bookmarkEnd w:id="6451"/>
      <w:r>
        <w:rPr>
          <w:rFonts w:hint="cs"/>
          <w:rtl/>
        </w:rPr>
        <w:t xml:space="preserve">והספיחים של התרבות ההיא של העת העתיקה המשיכו לאורך כל </w:t>
      </w:r>
      <w:bookmarkStart w:id="6452" w:name="_ETM_Q21_290244"/>
      <w:bookmarkEnd w:id="6452"/>
      <w:r>
        <w:rPr>
          <w:rFonts w:hint="cs"/>
          <w:rtl/>
        </w:rPr>
        <w:t xml:space="preserve">ימי הביניים. אמת המידה תמיד הייתה גודל החרב, החרב של </w:t>
      </w:r>
      <w:bookmarkStart w:id="6453" w:name="_ETM_Q21_293428"/>
      <w:bookmarkEnd w:id="6453"/>
      <w:r>
        <w:rPr>
          <w:rFonts w:hint="cs"/>
          <w:rtl/>
        </w:rPr>
        <w:t xml:space="preserve">הדוכס, של האימפרטור, של הכנסייה. כך זה היה עד העידן </w:t>
      </w:r>
      <w:bookmarkStart w:id="6454" w:name="_ETM_Q21_297324"/>
      <w:bookmarkEnd w:id="6454"/>
      <w:r>
        <w:rPr>
          <w:rFonts w:hint="cs"/>
          <w:rtl/>
        </w:rPr>
        <w:t xml:space="preserve">המודרני, </w:t>
      </w:r>
      <w:r>
        <w:rPr>
          <w:rFonts w:hint="cs"/>
          <w:rtl/>
        </w:rPr>
        <w:lastRenderedPageBreak/>
        <w:t xml:space="preserve">עד המהפכות הגדולות בארצות הברית, בצרפת, בבריטניה, שאימצו </w:t>
      </w:r>
      <w:bookmarkStart w:id="6455" w:name="_ETM_Q21_302983"/>
      <w:bookmarkEnd w:id="6455"/>
      <w:r>
        <w:rPr>
          <w:rFonts w:hint="cs"/>
          <w:rtl/>
        </w:rPr>
        <w:t xml:space="preserve">את בשורת החירות הישראלית ואת העיקרון הקדוש שלה, שכל אדם </w:t>
      </w:r>
      <w:bookmarkStart w:id="6456" w:name="_ETM_Q21_308451"/>
      <w:bookmarkEnd w:id="6456"/>
      <w:r>
        <w:rPr>
          <w:rFonts w:hint="cs"/>
          <w:rtl/>
        </w:rPr>
        <w:t>נברא בצלם אלוהים, והוא מקור החירות והחופש.</w:t>
      </w:r>
    </w:p>
    <w:p w:rsidR="00EA1761" w:rsidRDefault="00EA1761" w:rsidP="009D14C0">
      <w:pPr>
        <w:rPr>
          <w:rtl/>
        </w:rPr>
      </w:pPr>
      <w:bookmarkStart w:id="6457" w:name="_ETM_Q21_312812"/>
      <w:bookmarkStart w:id="6458" w:name="_ETM_Q21_312860"/>
      <w:bookmarkEnd w:id="6457"/>
      <w:bookmarkEnd w:id="6458"/>
    </w:p>
    <w:p w:rsidR="00EA1761" w:rsidRDefault="00EA1761" w:rsidP="009D14C0">
      <w:pPr>
        <w:rPr>
          <w:rtl/>
        </w:rPr>
      </w:pPr>
      <w:r>
        <w:rPr>
          <w:rFonts w:hint="cs"/>
          <w:rtl/>
        </w:rPr>
        <w:t xml:space="preserve">העיקרון הזה הוטמע בשיטת </w:t>
      </w:r>
      <w:bookmarkStart w:id="6459" w:name="_ETM_Q21_316075"/>
      <w:bookmarkEnd w:id="6459"/>
      <w:r>
        <w:rPr>
          <w:rFonts w:hint="cs"/>
          <w:rtl/>
        </w:rPr>
        <w:t xml:space="preserve">המשטר הדמוקרטית המודרנית </w:t>
      </w:r>
      <w:r>
        <w:rPr>
          <w:rFonts w:hint="eastAsia"/>
          <w:rtl/>
        </w:rPr>
        <w:t>–</w:t>
      </w:r>
      <w:r>
        <w:rPr>
          <w:rFonts w:hint="cs"/>
          <w:rtl/>
        </w:rPr>
        <w:t xml:space="preserve"> לא זו האתונאית, שרובם היו עבדים או </w:t>
      </w:r>
      <w:bookmarkStart w:id="6460" w:name="_ETM_Q21_320034"/>
      <w:bookmarkEnd w:id="6460"/>
      <w:r>
        <w:rPr>
          <w:rFonts w:hint="cs"/>
          <w:rtl/>
        </w:rPr>
        <w:t xml:space="preserve">זרים שלא היו להם זכויות, אלא זו המודרנית. יש בה </w:t>
      </w:r>
      <w:bookmarkStart w:id="6461" w:name="_ETM_Q21_322249"/>
      <w:bookmarkEnd w:id="6461"/>
      <w:r>
        <w:rPr>
          <w:rFonts w:hint="cs"/>
          <w:rtl/>
        </w:rPr>
        <w:t xml:space="preserve">גוונים שונים, אבל העיקרון נשמר בכולם: האדם אחראי לגורלו, חופשי </w:t>
      </w:r>
      <w:bookmarkStart w:id="6462" w:name="_ETM_Q21_328703"/>
      <w:bookmarkEnd w:id="6462"/>
      <w:r>
        <w:rPr>
          <w:rFonts w:hint="cs"/>
          <w:rtl/>
        </w:rPr>
        <w:t xml:space="preserve">לקבוע אותו. זה קורה באמצעות אותו פתק קטן שאזרחים במדינות </w:t>
      </w:r>
      <w:bookmarkStart w:id="6463" w:name="_ETM_Q21_332747"/>
      <w:bookmarkEnd w:id="6463"/>
      <w:r>
        <w:rPr>
          <w:rFonts w:hint="cs"/>
          <w:rtl/>
        </w:rPr>
        <w:t>דמוקרטיות משלשלים לקופסה הקטנה הזאת.</w:t>
      </w:r>
    </w:p>
    <w:p w:rsidR="00EA1761" w:rsidRDefault="00EA1761" w:rsidP="009D14C0">
      <w:pPr>
        <w:rPr>
          <w:rtl/>
        </w:rPr>
      </w:pPr>
      <w:bookmarkStart w:id="6464" w:name="_ETM_Q21_334384"/>
      <w:bookmarkEnd w:id="6464"/>
    </w:p>
    <w:p w:rsidR="00EA1761" w:rsidRDefault="00EA1761" w:rsidP="009D14C0">
      <w:pPr>
        <w:pStyle w:val="af6"/>
        <w:keepNext/>
        <w:rPr>
          <w:rtl/>
        </w:rPr>
      </w:pPr>
      <w:bookmarkStart w:id="6465" w:name="ET_yor_6599_9"/>
      <w:r w:rsidRPr="00977703">
        <w:rPr>
          <w:rStyle w:val="TagStyle"/>
          <w:rtl/>
        </w:rPr>
        <w:t xml:space="preserve"> &lt;&lt; יור &gt;&gt; </w:t>
      </w:r>
      <w:r>
        <w:rPr>
          <w:rtl/>
        </w:rPr>
        <w:t>היו"ר משה רוט:</w:t>
      </w:r>
      <w:r w:rsidRPr="00977703">
        <w:rPr>
          <w:rStyle w:val="TagStyle"/>
          <w:rtl/>
        </w:rPr>
        <w:t xml:space="preserve"> &lt;&lt; יור &gt;&gt;</w:t>
      </w:r>
      <w:r>
        <w:rPr>
          <w:rtl/>
        </w:rPr>
        <w:t xml:space="preserve">   </w:t>
      </w:r>
      <w:bookmarkEnd w:id="6465"/>
    </w:p>
    <w:p w:rsidR="00EA1761" w:rsidRDefault="00EA1761" w:rsidP="009D14C0">
      <w:pPr>
        <w:pStyle w:val="KeepWithNext"/>
        <w:rPr>
          <w:rtl/>
        </w:rPr>
      </w:pPr>
    </w:p>
    <w:p w:rsidR="00EA1761" w:rsidRDefault="00EA1761" w:rsidP="009D14C0">
      <w:pPr>
        <w:rPr>
          <w:rtl/>
        </w:rPr>
      </w:pPr>
      <w:bookmarkStart w:id="6466" w:name="_ETM_Q21_335470"/>
      <w:bookmarkEnd w:id="6466"/>
      <w:r>
        <w:rPr>
          <w:rFonts w:hint="cs"/>
          <w:rtl/>
        </w:rPr>
        <w:t>זה הרפובליקה.</w:t>
      </w:r>
    </w:p>
    <w:p w:rsidR="00EA1761" w:rsidRDefault="00EA1761" w:rsidP="009D14C0">
      <w:pPr>
        <w:rPr>
          <w:rtl/>
        </w:rPr>
      </w:pPr>
      <w:bookmarkStart w:id="6467" w:name="_ETM_Q21_336404"/>
      <w:bookmarkStart w:id="6468" w:name="_ETM_Q21_336444"/>
      <w:bookmarkStart w:id="6469" w:name="_ETM_Q21_337928"/>
      <w:bookmarkEnd w:id="6467"/>
      <w:bookmarkEnd w:id="6468"/>
      <w:bookmarkEnd w:id="6469"/>
    </w:p>
    <w:p w:rsidR="00EA1761" w:rsidRDefault="00EA1761" w:rsidP="009D14C0">
      <w:pPr>
        <w:pStyle w:val="-"/>
        <w:keepNext/>
        <w:rPr>
          <w:rtl/>
        </w:rPr>
      </w:pPr>
      <w:bookmarkStart w:id="6470" w:name="_ETM_Q21_336945"/>
      <w:bookmarkStart w:id="6471" w:name="ET_speakercontinue_6164_10"/>
      <w:bookmarkEnd w:id="6470"/>
      <w:r w:rsidRPr="00977703">
        <w:rPr>
          <w:rStyle w:val="TagStyle"/>
          <w:rtl/>
        </w:rPr>
        <w:t xml:space="preserve"> &lt;&lt; דובר_המשך &gt;&gt; </w:t>
      </w:r>
      <w:r>
        <w:rPr>
          <w:rtl/>
        </w:rPr>
        <w:t>עמית הלוי (הליכוד):</w:t>
      </w:r>
      <w:r w:rsidRPr="00977703">
        <w:rPr>
          <w:rStyle w:val="TagStyle"/>
          <w:rtl/>
        </w:rPr>
        <w:t xml:space="preserve"> &lt;&lt; דובר_המשך &gt;&gt; </w:t>
      </w:r>
      <w:r>
        <w:rPr>
          <w:rtl/>
        </w:rPr>
        <w:t xml:space="preserve">   </w:t>
      </w:r>
      <w:bookmarkEnd w:id="6471"/>
    </w:p>
    <w:p w:rsidR="00EA1761" w:rsidRDefault="00EA1761" w:rsidP="009D14C0">
      <w:pPr>
        <w:pStyle w:val="KeepWithNext"/>
        <w:rPr>
          <w:rtl/>
        </w:rPr>
      </w:pPr>
    </w:p>
    <w:p w:rsidR="00EA1761" w:rsidRDefault="00EA1761" w:rsidP="009D14C0">
      <w:pPr>
        <w:rPr>
          <w:rtl/>
        </w:rPr>
      </w:pPr>
      <w:bookmarkStart w:id="6472" w:name="_ETM_Q21_338250"/>
      <w:bookmarkStart w:id="6473" w:name="_ETM_Q21_338280"/>
      <w:bookmarkEnd w:id="6472"/>
      <w:bookmarkEnd w:id="6473"/>
      <w:r>
        <w:rPr>
          <w:rFonts w:hint="cs"/>
          <w:rtl/>
        </w:rPr>
        <w:t xml:space="preserve">נכון. זה פתק קטן שמייצג את הערך הגדול והקדוש של החירות, מייצג את רצון האזרחים </w:t>
      </w:r>
      <w:bookmarkStart w:id="6474" w:name="_ETM_Q21_345078"/>
      <w:bookmarkEnd w:id="6474"/>
      <w:r>
        <w:rPr>
          <w:rFonts w:hint="cs"/>
          <w:rtl/>
        </w:rPr>
        <w:t>שהפכו בעידן המודרני לריבונים על עצמם, ריבונים על מדינתם.</w:t>
      </w:r>
    </w:p>
    <w:p w:rsidR="00EA1761" w:rsidRDefault="00EA1761" w:rsidP="009D14C0">
      <w:pPr>
        <w:rPr>
          <w:rtl/>
        </w:rPr>
      </w:pPr>
      <w:bookmarkStart w:id="6475" w:name="_ETM_Q21_349513"/>
      <w:bookmarkStart w:id="6476" w:name="_ETM_Q21_349570"/>
      <w:bookmarkEnd w:id="6475"/>
      <w:bookmarkEnd w:id="6476"/>
    </w:p>
    <w:p w:rsidR="00EA1761" w:rsidRDefault="00EA1761" w:rsidP="009920A1">
      <w:pPr>
        <w:rPr>
          <w:rtl/>
        </w:rPr>
      </w:pPr>
      <w:bookmarkStart w:id="6477" w:name="_ETM_Q21_349678"/>
      <w:bookmarkStart w:id="6478" w:name="_ETM_Q21_349721"/>
      <w:bookmarkEnd w:id="6477"/>
      <w:bookmarkEnd w:id="6478"/>
      <w:r>
        <w:rPr>
          <w:rFonts w:hint="cs"/>
          <w:rtl/>
        </w:rPr>
        <w:t xml:space="preserve">החירות הזאת שלנו, החירות הישראלית הזאת, כאן בישראל, מאוימת בזמן האחרון. זה לא התחיל בשבועות האחרונים, </w:t>
      </w:r>
      <w:bookmarkStart w:id="6479" w:name="_ETM_Q21_251503"/>
      <w:bookmarkStart w:id="6480" w:name="_ETM_Q21_251560"/>
      <w:bookmarkEnd w:id="6479"/>
      <w:bookmarkEnd w:id="6480"/>
      <w:r>
        <w:rPr>
          <w:rFonts w:hint="cs"/>
          <w:rtl/>
        </w:rPr>
        <w:t xml:space="preserve">אבל בשבועות האחרונים קרו שלושה דברים חמורים שאסור לנו </w:t>
      </w:r>
      <w:bookmarkStart w:id="6481" w:name="_ETM_Q21_360691"/>
      <w:bookmarkEnd w:id="6481"/>
      <w:r>
        <w:rPr>
          <w:rFonts w:hint="cs"/>
          <w:rtl/>
        </w:rPr>
        <w:t>כחברי כנסת ובכלל לעבור עליהם לסדר-היום.</w:t>
      </w:r>
      <w:bookmarkStart w:id="6482" w:name="_ETM_Q21_364211"/>
      <w:bookmarkEnd w:id="6482"/>
      <w:r w:rsidR="009920A1">
        <w:rPr>
          <w:rFonts w:hint="cs"/>
          <w:rtl/>
        </w:rPr>
        <w:t xml:space="preserve"> </w:t>
      </w:r>
      <w:bookmarkStart w:id="6483" w:name="_ETM_Q21_364270"/>
      <w:bookmarkEnd w:id="6483"/>
      <w:r>
        <w:rPr>
          <w:rFonts w:hint="cs"/>
          <w:rtl/>
        </w:rPr>
        <w:t xml:space="preserve">זה לא היה אמור להיות עניין של שמאל וימין, זו צריכה להיות </w:t>
      </w:r>
      <w:bookmarkStart w:id="6484" w:name="_ETM_Q21_366748"/>
      <w:bookmarkEnd w:id="6484"/>
      <w:r>
        <w:rPr>
          <w:rFonts w:hint="cs"/>
          <w:rtl/>
        </w:rPr>
        <w:t xml:space="preserve">דאגה של כל אזרח חפץ חירות. זה התחיל בראש שב"כ לשעבר שמאיים למסור </w:t>
      </w:r>
      <w:bookmarkStart w:id="6485" w:name="_ETM_Q21_372377"/>
      <w:bookmarkEnd w:id="6485"/>
      <w:r>
        <w:rPr>
          <w:rFonts w:hint="cs"/>
          <w:rtl/>
        </w:rPr>
        <w:t>סודות מדינה, ולא חשוב איזה סודות, אם לא ירצו</w:t>
      </w:r>
      <w:bookmarkStart w:id="6486" w:name="_ETM_Q21_376667"/>
      <w:bookmarkEnd w:id="6486"/>
      <w:r>
        <w:rPr>
          <w:rFonts w:hint="cs"/>
          <w:rtl/>
        </w:rPr>
        <w:t xml:space="preserve"> אותו, אם הוא יחליט שראש הממשלה מתנהל לא כראוי לפי </w:t>
      </w:r>
      <w:bookmarkStart w:id="6487" w:name="_ETM_Q21_379751"/>
      <w:bookmarkEnd w:id="6487"/>
      <w:r>
        <w:rPr>
          <w:rFonts w:hint="cs"/>
          <w:rtl/>
        </w:rPr>
        <w:t xml:space="preserve">דעתו. הוא יחליט. לא העם יחליט, לא </w:t>
      </w:r>
      <w:bookmarkStart w:id="6488" w:name="_ETM_Q21_382866"/>
      <w:bookmarkEnd w:id="6488"/>
      <w:r>
        <w:rPr>
          <w:rFonts w:hint="cs"/>
          <w:rtl/>
        </w:rPr>
        <w:t xml:space="preserve">הציבור יחליט, לא הדמוס יחליט. הוא יחליט; המשיך בראש שב"כ </w:t>
      </w:r>
      <w:bookmarkStart w:id="6489" w:name="_ETM_Q21_386075"/>
      <w:bookmarkEnd w:id="6489"/>
      <w:r>
        <w:rPr>
          <w:rFonts w:hint="cs"/>
          <w:rtl/>
        </w:rPr>
        <w:t xml:space="preserve">שמסרב לקיים את החוק, החוק הברור והפשוט: שממשלת ישראל יכולה להפסיק את כהונתו. הוא </w:t>
      </w:r>
      <w:r>
        <w:rPr>
          <w:rFonts w:hint="eastAsia"/>
          <w:rtl/>
        </w:rPr>
        <w:t>–</w:t>
      </w:r>
      <w:r>
        <w:rPr>
          <w:rFonts w:hint="cs"/>
          <w:rtl/>
        </w:rPr>
        <w:t xml:space="preserve"> לא. החוק מחייב את כולם, אבל </w:t>
      </w:r>
      <w:bookmarkStart w:id="6490" w:name="_ETM_Q21_396056"/>
      <w:bookmarkEnd w:id="6490"/>
      <w:r>
        <w:rPr>
          <w:rFonts w:hint="cs"/>
          <w:rtl/>
        </w:rPr>
        <w:t xml:space="preserve">אותו הוא לא מחייב; והסתיים אתמול כשמתברר שלא זו </w:t>
      </w:r>
      <w:bookmarkStart w:id="6491" w:name="_ETM_Q21_398223"/>
      <w:bookmarkEnd w:id="6491"/>
      <w:r>
        <w:rPr>
          <w:rFonts w:hint="cs"/>
          <w:rtl/>
        </w:rPr>
        <w:t xml:space="preserve">בלבד שהוא לא מוכן לקיים את החוק, כלומר, לא </w:t>
      </w:r>
      <w:bookmarkStart w:id="6492" w:name="_ETM_Q21_402073"/>
      <w:bookmarkEnd w:id="6492"/>
      <w:r>
        <w:rPr>
          <w:rFonts w:hint="cs"/>
          <w:rtl/>
        </w:rPr>
        <w:t>סרבנות פסיבית, אלא הוא משתמש בארגון, בשירות החשאי של ישראל,</w:t>
      </w:r>
      <w:bookmarkStart w:id="6493" w:name="_ETM_Q21_407118"/>
      <w:bookmarkEnd w:id="6493"/>
      <w:r>
        <w:rPr>
          <w:rFonts w:hint="cs"/>
          <w:rtl/>
        </w:rPr>
        <w:t xml:space="preserve"> כדי לעקוב אחרי הדרג הנבחר המכהן.</w:t>
      </w:r>
    </w:p>
    <w:p w:rsidR="00EA1761" w:rsidRDefault="00EA1761" w:rsidP="009D14C0">
      <w:pPr>
        <w:rPr>
          <w:rtl/>
        </w:rPr>
      </w:pPr>
      <w:bookmarkStart w:id="6494" w:name="_ETM_Q21_408492"/>
      <w:bookmarkStart w:id="6495" w:name="_ETM_Q21_408545"/>
      <w:bookmarkStart w:id="6496" w:name="_ETM_Q21_410228"/>
      <w:bookmarkEnd w:id="6494"/>
      <w:bookmarkEnd w:id="6495"/>
      <w:bookmarkEnd w:id="6496"/>
    </w:p>
    <w:p w:rsidR="00EA1761" w:rsidRDefault="00EA1761" w:rsidP="009D14C0">
      <w:pPr>
        <w:pStyle w:val="af6"/>
        <w:keepNext/>
        <w:rPr>
          <w:rtl/>
        </w:rPr>
      </w:pPr>
      <w:r w:rsidRPr="00C558A5">
        <w:rPr>
          <w:rStyle w:val="TagStyle"/>
          <w:rtl/>
        </w:rPr>
        <w:t xml:space="preserve"> &lt;&lt; יור &gt;&gt; </w:t>
      </w:r>
      <w:r>
        <w:rPr>
          <w:rtl/>
        </w:rPr>
        <w:t>היו"ר משה רוט:</w:t>
      </w:r>
      <w:r w:rsidRPr="00C558A5">
        <w:rPr>
          <w:rStyle w:val="TagStyle"/>
          <w:rtl/>
        </w:rPr>
        <w:t xml:space="preserve"> &lt;&lt; יור &gt;&gt;</w:t>
      </w:r>
      <w:r>
        <w:rPr>
          <w:rtl/>
        </w:rPr>
        <w:t xml:space="preserve">   </w:t>
      </w:r>
    </w:p>
    <w:p w:rsidR="00EA1761" w:rsidRDefault="00EA1761" w:rsidP="009D14C0">
      <w:pPr>
        <w:pStyle w:val="KeepWithNext"/>
        <w:rPr>
          <w:rtl/>
        </w:rPr>
      </w:pPr>
    </w:p>
    <w:p w:rsidR="00EA1761" w:rsidRDefault="00EA1761" w:rsidP="009D14C0">
      <w:pPr>
        <w:rPr>
          <w:rtl/>
        </w:rPr>
      </w:pPr>
      <w:bookmarkStart w:id="6497" w:name="_ETM_Q21_408122"/>
      <w:bookmarkEnd w:id="6497"/>
      <w:r>
        <w:rPr>
          <w:rFonts w:hint="cs"/>
          <w:rtl/>
        </w:rPr>
        <w:t>תודה רבה.</w:t>
      </w:r>
    </w:p>
    <w:p w:rsidR="00EA1761" w:rsidRDefault="00EA1761" w:rsidP="009D14C0">
      <w:pPr>
        <w:rPr>
          <w:rtl/>
        </w:rPr>
      </w:pPr>
    </w:p>
    <w:p w:rsidR="00EA1761" w:rsidRDefault="00EA1761" w:rsidP="009D14C0">
      <w:pPr>
        <w:pStyle w:val="-"/>
        <w:keepNext/>
        <w:rPr>
          <w:rtl/>
        </w:rPr>
      </w:pPr>
      <w:bookmarkStart w:id="6498" w:name="ET_speakercontinue_6164_12"/>
      <w:r w:rsidRPr="00C558A5">
        <w:rPr>
          <w:rStyle w:val="TagStyle"/>
          <w:rtl/>
        </w:rPr>
        <w:lastRenderedPageBreak/>
        <w:t xml:space="preserve"> &lt;&lt; דובר_המשך &gt;&gt; </w:t>
      </w:r>
      <w:r>
        <w:rPr>
          <w:rtl/>
        </w:rPr>
        <w:t>עמית הלוי (הליכוד):</w:t>
      </w:r>
      <w:r w:rsidRPr="00C558A5">
        <w:rPr>
          <w:rStyle w:val="TagStyle"/>
          <w:rtl/>
        </w:rPr>
        <w:t xml:space="preserve"> &lt;&lt; דובר_המשך &gt;&gt;</w:t>
      </w:r>
      <w:r>
        <w:rPr>
          <w:rtl/>
        </w:rPr>
        <w:t xml:space="preserve">   </w:t>
      </w:r>
      <w:bookmarkEnd w:id="6498"/>
    </w:p>
    <w:p w:rsidR="00EA1761" w:rsidRDefault="00EA1761" w:rsidP="009D14C0">
      <w:pPr>
        <w:pStyle w:val="KeepWithNext"/>
        <w:rPr>
          <w:rtl/>
        </w:rPr>
      </w:pPr>
    </w:p>
    <w:p w:rsidR="00EA1761" w:rsidRDefault="00EA1761" w:rsidP="002138EF">
      <w:pPr>
        <w:rPr>
          <w:rtl/>
        </w:rPr>
      </w:pPr>
      <w:bookmarkStart w:id="6499" w:name="_ETM_Q21_408395"/>
      <w:bookmarkStart w:id="6500" w:name="_ETM_Q21_410296"/>
      <w:bookmarkEnd w:id="6499"/>
      <w:bookmarkEnd w:id="6500"/>
      <w:r>
        <w:rPr>
          <w:rFonts w:hint="cs"/>
          <w:rtl/>
        </w:rPr>
        <w:t xml:space="preserve">אתם מדברים על קטרגייט, </w:t>
      </w:r>
      <w:bookmarkStart w:id="6501" w:name="_ETM_Q21_412332"/>
      <w:bookmarkEnd w:id="6501"/>
      <w:r>
        <w:rPr>
          <w:rFonts w:hint="cs"/>
          <w:rtl/>
        </w:rPr>
        <w:t xml:space="preserve">חברת הכנסת מיכאלי, זה ווטרגייט על סטרואידים. </w:t>
      </w:r>
      <w:bookmarkStart w:id="6502" w:name="_ETM_Q21_415087"/>
      <w:bookmarkEnd w:id="6502"/>
      <w:r>
        <w:rPr>
          <w:rFonts w:hint="cs"/>
          <w:rtl/>
        </w:rPr>
        <w:t xml:space="preserve">ראש השירות החשאי, הוא משתמש בארגון כדי לעקוב אחרי שר </w:t>
      </w:r>
      <w:bookmarkStart w:id="6503" w:name="_ETM_Q21_420770"/>
      <w:bookmarkEnd w:id="6503"/>
      <w:r>
        <w:rPr>
          <w:rFonts w:hint="cs"/>
          <w:rtl/>
        </w:rPr>
        <w:t>מכהן.</w:t>
      </w:r>
    </w:p>
    <w:p w:rsidR="00EA1761" w:rsidRDefault="00EA1761" w:rsidP="009D14C0">
      <w:pPr>
        <w:rPr>
          <w:rtl/>
        </w:rPr>
      </w:pPr>
      <w:bookmarkStart w:id="6504" w:name="_ETM_Q21_419312"/>
      <w:bookmarkStart w:id="6505" w:name="_ETM_Q21_419385"/>
      <w:bookmarkEnd w:id="6504"/>
      <w:bookmarkEnd w:id="6505"/>
    </w:p>
    <w:p w:rsidR="00EA1761" w:rsidRDefault="00EA1761" w:rsidP="009D14C0">
      <w:pPr>
        <w:rPr>
          <w:rtl/>
        </w:rPr>
      </w:pPr>
      <w:bookmarkStart w:id="6506" w:name="_ETM_Q21_420063"/>
      <w:bookmarkStart w:id="6507" w:name="_ETM_Q21_420126"/>
      <w:bookmarkEnd w:id="6506"/>
      <w:bookmarkEnd w:id="6507"/>
      <w:r>
        <w:rPr>
          <w:rFonts w:hint="cs"/>
          <w:rtl/>
        </w:rPr>
        <w:t xml:space="preserve">אני מסיים, אדוני היושב-ראש. זה לא איום על הממשלה, זה </w:t>
      </w:r>
      <w:bookmarkStart w:id="6508" w:name="_ETM_Q21_423224"/>
      <w:bookmarkEnd w:id="6508"/>
      <w:r>
        <w:rPr>
          <w:rFonts w:hint="cs"/>
          <w:rtl/>
        </w:rPr>
        <w:t xml:space="preserve">לא איום על חברי הכנסת, זה איום על החירות של </w:t>
      </w:r>
      <w:bookmarkStart w:id="6509" w:name="_ETM_Q21_425354"/>
      <w:bookmarkEnd w:id="6509"/>
      <w:r>
        <w:rPr>
          <w:rFonts w:hint="cs"/>
          <w:rtl/>
        </w:rPr>
        <w:t>כולנו, של כל יחיד, של כל אדם בישראל. אסור</w:t>
      </w:r>
      <w:bookmarkStart w:id="6510" w:name="_ETM_Q21_429093"/>
      <w:bookmarkEnd w:id="6510"/>
      <w:r>
        <w:rPr>
          <w:rFonts w:hint="cs"/>
          <w:rtl/>
        </w:rPr>
        <w:t xml:space="preserve"> לעבור על זה לסדר-היום. נשמור על החירות שלנו. חג חירות שמח.</w:t>
      </w:r>
    </w:p>
    <w:p w:rsidR="00EA1761" w:rsidRDefault="00EA1761" w:rsidP="009D14C0">
      <w:pPr>
        <w:rPr>
          <w:rtl/>
        </w:rPr>
      </w:pPr>
    </w:p>
    <w:p w:rsidR="00EA1761" w:rsidRDefault="00EA1761" w:rsidP="009D14C0">
      <w:pPr>
        <w:pStyle w:val="af6"/>
        <w:keepNext/>
        <w:rPr>
          <w:rtl/>
        </w:rPr>
      </w:pPr>
      <w:bookmarkStart w:id="6511" w:name="ET_yor_6599_2"/>
      <w:r w:rsidRPr="006965A1">
        <w:rPr>
          <w:rStyle w:val="TagStyle"/>
          <w:rtl/>
        </w:rPr>
        <w:t xml:space="preserve"> &lt;&lt; יור &gt;&gt; </w:t>
      </w:r>
      <w:r>
        <w:rPr>
          <w:rtl/>
        </w:rPr>
        <w:t>היו"ר משה רוט:</w:t>
      </w:r>
      <w:r w:rsidRPr="006965A1">
        <w:rPr>
          <w:rStyle w:val="TagStyle"/>
          <w:rtl/>
        </w:rPr>
        <w:t xml:space="preserve"> &lt;&lt; יור &gt;&gt;</w:t>
      </w:r>
      <w:r>
        <w:rPr>
          <w:rtl/>
        </w:rPr>
        <w:t xml:space="preserve">   </w:t>
      </w:r>
      <w:bookmarkEnd w:id="6511"/>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 xml:space="preserve">תודה רבה. חבר הכנסת אלון שוסטר </w:t>
      </w:r>
      <w:r>
        <w:rPr>
          <w:rtl/>
          <w:lang w:eastAsia="he-IL"/>
        </w:rPr>
        <w:t>–</w:t>
      </w:r>
      <w:r>
        <w:rPr>
          <w:rFonts w:hint="cs"/>
          <w:rtl/>
          <w:lang w:eastAsia="he-IL"/>
        </w:rPr>
        <w:t xml:space="preserve"> אינו נוכח; חברת הכנסת תומא סלימאן </w:t>
      </w:r>
      <w:r>
        <w:rPr>
          <w:rtl/>
          <w:lang w:eastAsia="he-IL"/>
        </w:rPr>
        <w:t>–</w:t>
      </w:r>
      <w:r>
        <w:rPr>
          <w:rFonts w:hint="cs"/>
          <w:rtl/>
          <w:lang w:eastAsia="he-IL"/>
        </w:rPr>
        <w:t xml:space="preserve"> אינה נוכחת. חברת הכנסת מרב מיכאלי. </w:t>
      </w:r>
      <w:bookmarkStart w:id="6512" w:name="_ETM_Q21_467351"/>
      <w:bookmarkEnd w:id="6512"/>
      <w:r>
        <w:rPr>
          <w:rFonts w:hint="cs"/>
          <w:rtl/>
          <w:lang w:eastAsia="he-IL"/>
        </w:rPr>
        <w:t>בבקשה.</w:t>
      </w:r>
    </w:p>
    <w:p w:rsidR="00EA1761" w:rsidRDefault="00EA1761" w:rsidP="009D14C0">
      <w:pPr>
        <w:rPr>
          <w:rtl/>
          <w:lang w:eastAsia="he-IL"/>
        </w:rPr>
      </w:pPr>
    </w:p>
    <w:p w:rsidR="00EA1761" w:rsidRDefault="00EA1761" w:rsidP="009D14C0">
      <w:pPr>
        <w:pStyle w:val="a4"/>
        <w:keepNext/>
        <w:rPr>
          <w:rtl/>
        </w:rPr>
      </w:pPr>
      <w:bookmarkStart w:id="6513" w:name="ET_speaker_5090_3"/>
      <w:r w:rsidRPr="006965A1">
        <w:rPr>
          <w:rStyle w:val="TagStyle"/>
          <w:rtl/>
        </w:rPr>
        <w:t xml:space="preserve"> &lt;&lt; דובר &gt;&gt; </w:t>
      </w:r>
      <w:bookmarkStart w:id="6514" w:name="_Toc193744591"/>
      <w:bookmarkStart w:id="6515" w:name="_Toc193838535"/>
      <w:bookmarkStart w:id="6516" w:name="_Toc193883187"/>
      <w:r>
        <w:rPr>
          <w:rtl/>
        </w:rPr>
        <w:t>מרב מיכאלי (העבודה):</w:t>
      </w:r>
      <w:bookmarkEnd w:id="6514"/>
      <w:bookmarkEnd w:id="6515"/>
      <w:bookmarkEnd w:id="6516"/>
      <w:r w:rsidRPr="006965A1">
        <w:rPr>
          <w:rStyle w:val="TagStyle"/>
          <w:rtl/>
        </w:rPr>
        <w:t xml:space="preserve"> &lt;&lt; דובר &gt;&gt;</w:t>
      </w:r>
      <w:r>
        <w:rPr>
          <w:rtl/>
        </w:rPr>
        <w:t xml:space="preserve">   </w:t>
      </w:r>
      <w:bookmarkEnd w:id="6513"/>
    </w:p>
    <w:p w:rsidR="00EA1761" w:rsidRDefault="00EA1761" w:rsidP="009D14C0">
      <w:pPr>
        <w:pStyle w:val="KeepWithNext"/>
        <w:rPr>
          <w:rtl/>
          <w:lang w:eastAsia="he-IL"/>
        </w:rPr>
      </w:pPr>
    </w:p>
    <w:p w:rsidR="00EA1761" w:rsidRDefault="00EA1761" w:rsidP="009920A1">
      <w:pPr>
        <w:rPr>
          <w:rtl/>
          <w:lang w:eastAsia="he-IL"/>
        </w:rPr>
      </w:pPr>
      <w:r>
        <w:rPr>
          <w:rFonts w:hint="cs"/>
          <w:rtl/>
          <w:lang w:eastAsia="he-IL"/>
        </w:rPr>
        <w:t xml:space="preserve">הממשלה כמרקחה. השב"כ פועל בהתאם לחוק. לא, לא. זאת לא ממשלה שמוכנה שיפעלו אצלה בהתאם לחוק. אצלה אם </w:t>
      </w:r>
      <w:bookmarkStart w:id="6517" w:name="_ETM_Q21_479066"/>
      <w:bookmarkEnd w:id="6517"/>
      <w:r>
        <w:rPr>
          <w:rFonts w:hint="cs"/>
          <w:rtl/>
          <w:lang w:eastAsia="he-IL"/>
        </w:rPr>
        <w:t xml:space="preserve">לא עוברים על החוק, אם לא דורכים על החוק, אם </w:t>
      </w:r>
      <w:bookmarkStart w:id="6518" w:name="_ETM_Q21_482053"/>
      <w:bookmarkEnd w:id="6518"/>
      <w:r>
        <w:rPr>
          <w:rFonts w:hint="cs"/>
          <w:rtl/>
          <w:lang w:eastAsia="he-IL"/>
        </w:rPr>
        <w:t xml:space="preserve">לא זורקים את שומרי הסף של החוק </w:t>
      </w:r>
      <w:r>
        <w:rPr>
          <w:rtl/>
          <w:lang w:eastAsia="he-IL"/>
        </w:rPr>
        <w:softHyphen/>
      </w:r>
      <w:r>
        <w:rPr>
          <w:rFonts w:hint="cs"/>
          <w:rtl/>
          <w:lang w:eastAsia="he-IL"/>
        </w:rPr>
        <w:t>– לא, לא, לפעול בהתאם לחוק, חלילה.</w:t>
      </w:r>
    </w:p>
    <w:p w:rsidR="00EA1761" w:rsidRDefault="00EA1761" w:rsidP="009D14C0">
      <w:pPr>
        <w:rPr>
          <w:rtl/>
          <w:lang w:eastAsia="he-IL"/>
        </w:rPr>
      </w:pPr>
      <w:bookmarkStart w:id="6519" w:name="_ETM_Q21_490271"/>
      <w:bookmarkStart w:id="6520" w:name="_ETM_Q21_490316"/>
      <w:bookmarkEnd w:id="6519"/>
      <w:bookmarkEnd w:id="6520"/>
    </w:p>
    <w:p w:rsidR="00EA1761" w:rsidRDefault="00EA1761" w:rsidP="009D14C0">
      <w:pPr>
        <w:rPr>
          <w:rtl/>
          <w:lang w:eastAsia="he-IL"/>
        </w:rPr>
      </w:pPr>
      <w:bookmarkStart w:id="6521" w:name="_ETM_Q21_490437"/>
      <w:bookmarkStart w:id="6522" w:name="_ETM_Q21_490488"/>
      <w:bookmarkEnd w:id="6521"/>
      <w:bookmarkEnd w:id="6522"/>
      <w:r>
        <w:rPr>
          <w:rFonts w:hint="cs"/>
          <w:rtl/>
          <w:lang w:eastAsia="he-IL"/>
        </w:rPr>
        <w:t xml:space="preserve">ובכן, מבזק </w:t>
      </w:r>
      <w:bookmarkStart w:id="6523" w:name="_ETM_Q21_491018"/>
      <w:bookmarkEnd w:id="6523"/>
      <w:r>
        <w:rPr>
          <w:rFonts w:hint="cs"/>
          <w:rtl/>
          <w:lang w:eastAsia="he-IL"/>
        </w:rPr>
        <w:t xml:space="preserve">חדשות לממשלת נתניהו המושחתת, המסוכנת וההרסנית: הכהניזם אסור בחוק בישראל, </w:t>
      </w:r>
      <w:bookmarkStart w:id="6524" w:name="_ETM_Q21_502393"/>
      <w:bookmarkEnd w:id="6524"/>
      <w:r>
        <w:rPr>
          <w:rFonts w:hint="cs"/>
          <w:rtl/>
          <w:lang w:eastAsia="he-IL"/>
        </w:rPr>
        <w:t>ולכן כשיש כהניסטים שחודרים לתוך מוסד כל כך רגיש כמו</w:t>
      </w:r>
      <w:bookmarkStart w:id="6525" w:name="_ETM_Q21_507828"/>
      <w:bookmarkEnd w:id="6525"/>
      <w:r>
        <w:rPr>
          <w:rFonts w:hint="cs"/>
          <w:rtl/>
          <w:lang w:eastAsia="he-IL"/>
        </w:rPr>
        <w:t xml:space="preserve"> המשטרה, חובתו של השב"כ לחקור את הדבר הזה.</w:t>
      </w:r>
    </w:p>
    <w:p w:rsidR="00EA1761" w:rsidRDefault="00EA1761" w:rsidP="009D14C0">
      <w:pPr>
        <w:rPr>
          <w:rtl/>
          <w:lang w:eastAsia="he-IL"/>
        </w:rPr>
      </w:pPr>
    </w:p>
    <w:p w:rsidR="00EA1761" w:rsidRDefault="00EA1761" w:rsidP="009D14C0">
      <w:pPr>
        <w:pStyle w:val="af5"/>
        <w:keepNext/>
        <w:rPr>
          <w:rtl/>
        </w:rPr>
      </w:pPr>
      <w:r w:rsidRPr="009F157E">
        <w:rPr>
          <w:rStyle w:val="TagStyle"/>
          <w:rtl/>
        </w:rPr>
        <w:t xml:space="preserve"> &lt;&lt; קריאה &gt;&gt; </w:t>
      </w:r>
      <w:r>
        <w:rPr>
          <w:rtl/>
        </w:rPr>
        <w:t>שר הנגב, הגליל והחוסן הלאומי יצחק שמעון וסרלאוף:</w:t>
      </w:r>
      <w:r w:rsidRPr="009F157E">
        <w:rPr>
          <w:rStyle w:val="TagStyle"/>
          <w:rtl/>
        </w:rPr>
        <w:t xml:space="preserve"> &lt;&lt; קריאה &gt;&gt;</w:t>
      </w:r>
      <w:r>
        <w:rPr>
          <w:rtl/>
        </w:rPr>
        <w:t xml:space="preserve">   </w:t>
      </w:r>
    </w:p>
    <w:p w:rsidR="00EA1761" w:rsidRDefault="00EA1761" w:rsidP="009D14C0">
      <w:pPr>
        <w:pStyle w:val="KeepWithNext"/>
        <w:rPr>
          <w:rtl/>
          <w:lang w:eastAsia="he-IL"/>
        </w:rPr>
      </w:pPr>
    </w:p>
    <w:p w:rsidR="00EA1761" w:rsidRDefault="00EA1761" w:rsidP="002138EF">
      <w:pPr>
        <w:rPr>
          <w:rtl/>
          <w:lang w:eastAsia="he-IL"/>
        </w:rPr>
      </w:pPr>
      <w:bookmarkStart w:id="6526" w:name="_ETM_Q21_512645"/>
      <w:bookmarkEnd w:id="6526"/>
      <w:r>
        <w:rPr>
          <w:rFonts w:hint="cs"/>
          <w:rtl/>
          <w:lang w:eastAsia="he-IL"/>
        </w:rPr>
        <w:t>אבל אין שום הוכחה לזה. זה אפקט שהמציאו כדי לספר סיפור.</w:t>
      </w:r>
    </w:p>
    <w:p w:rsidR="00EA1761" w:rsidRDefault="00EA1761" w:rsidP="009D14C0">
      <w:pPr>
        <w:rPr>
          <w:rtl/>
          <w:lang w:eastAsia="he-IL"/>
        </w:rPr>
      </w:pPr>
      <w:bookmarkStart w:id="6527" w:name="_ETM_Q21_511485"/>
      <w:bookmarkEnd w:id="6527"/>
    </w:p>
    <w:p w:rsidR="00EA1761" w:rsidRDefault="00EA1761" w:rsidP="009D14C0">
      <w:pPr>
        <w:pStyle w:val="-"/>
        <w:keepNext/>
        <w:rPr>
          <w:rtl/>
        </w:rPr>
      </w:pPr>
      <w:bookmarkStart w:id="6528" w:name="ET_speakercontinue_5090_15"/>
      <w:r w:rsidRPr="009F157E">
        <w:rPr>
          <w:rStyle w:val="TagStyle"/>
          <w:rtl/>
        </w:rPr>
        <w:t xml:space="preserve"> &lt;&lt; דובר_המשך &gt;&gt; </w:t>
      </w:r>
      <w:r>
        <w:rPr>
          <w:rtl/>
        </w:rPr>
        <w:t>מרב מיכאלי (העבודה):</w:t>
      </w:r>
      <w:r w:rsidRPr="009F157E">
        <w:rPr>
          <w:rStyle w:val="TagStyle"/>
          <w:rtl/>
        </w:rPr>
        <w:t xml:space="preserve"> &lt;&lt; דובר_המשך &gt;&gt;</w:t>
      </w:r>
      <w:r>
        <w:rPr>
          <w:rtl/>
        </w:rPr>
        <w:t xml:space="preserve">   </w:t>
      </w:r>
      <w:bookmarkEnd w:id="6528"/>
    </w:p>
    <w:p w:rsidR="00EA1761" w:rsidRDefault="00EA1761" w:rsidP="009D14C0">
      <w:pPr>
        <w:pStyle w:val="KeepWithNext"/>
        <w:rPr>
          <w:rtl/>
          <w:lang w:eastAsia="he-IL"/>
        </w:rPr>
      </w:pPr>
    </w:p>
    <w:p w:rsidR="00EA1761" w:rsidRDefault="00EA1761" w:rsidP="002138EF">
      <w:pPr>
        <w:rPr>
          <w:rtl/>
          <w:lang w:eastAsia="he-IL"/>
        </w:rPr>
      </w:pPr>
      <w:bookmarkStart w:id="6529" w:name="_ETM_Q21_512977"/>
      <w:bookmarkEnd w:id="6529"/>
      <w:r>
        <w:rPr>
          <w:rFonts w:hint="cs"/>
          <w:rtl/>
          <w:lang w:eastAsia="he-IL"/>
        </w:rPr>
        <w:t xml:space="preserve">הלוואי ואמן שאכן נצליח לעקור את נגע </w:t>
      </w:r>
      <w:bookmarkStart w:id="6530" w:name="_ETM_Q21_519320"/>
      <w:bookmarkEnd w:id="6530"/>
      <w:r>
        <w:rPr>
          <w:rFonts w:hint="cs"/>
          <w:rtl/>
          <w:lang w:eastAsia="he-IL"/>
        </w:rPr>
        <w:t>הכהניזם - -</w:t>
      </w:r>
    </w:p>
    <w:p w:rsidR="00EA1761" w:rsidRDefault="00EA1761" w:rsidP="009D14C0">
      <w:pPr>
        <w:rPr>
          <w:rtl/>
          <w:lang w:eastAsia="he-IL"/>
        </w:rPr>
      </w:pPr>
      <w:bookmarkStart w:id="6531" w:name="_ETM_Q21_521090"/>
      <w:bookmarkStart w:id="6532" w:name="_ETM_Q21_521137"/>
      <w:bookmarkEnd w:id="6531"/>
      <w:bookmarkEnd w:id="6532"/>
    </w:p>
    <w:p w:rsidR="00EA1761" w:rsidRDefault="00EA1761" w:rsidP="009D14C0">
      <w:pPr>
        <w:pStyle w:val="af5"/>
        <w:keepNext/>
        <w:rPr>
          <w:rtl/>
        </w:rPr>
      </w:pPr>
      <w:bookmarkStart w:id="6533" w:name="ET_interruption_6388_18"/>
      <w:r w:rsidRPr="009F157E">
        <w:rPr>
          <w:rStyle w:val="TagStyle"/>
          <w:rtl/>
        </w:rPr>
        <w:t xml:space="preserve"> &lt;&lt; קריאה &gt;&gt; </w:t>
      </w:r>
      <w:r>
        <w:rPr>
          <w:rtl/>
        </w:rPr>
        <w:t>שר הנגב, הגליל והחוסן הלאומי יצחק שמעון וסרלאוף:</w:t>
      </w:r>
      <w:r w:rsidRPr="009F157E">
        <w:rPr>
          <w:rStyle w:val="TagStyle"/>
          <w:rtl/>
        </w:rPr>
        <w:t xml:space="preserve"> &lt;&lt; קריאה &gt;&gt;</w:t>
      </w:r>
      <w:r>
        <w:rPr>
          <w:rtl/>
        </w:rPr>
        <w:t xml:space="preserve">   </w:t>
      </w:r>
      <w:bookmarkEnd w:id="6533"/>
    </w:p>
    <w:p w:rsidR="00EA1761" w:rsidRDefault="00EA1761" w:rsidP="009D14C0">
      <w:pPr>
        <w:pStyle w:val="KeepWithNext"/>
        <w:rPr>
          <w:rtl/>
          <w:lang w:eastAsia="he-IL"/>
        </w:rPr>
      </w:pPr>
    </w:p>
    <w:p w:rsidR="00EA1761" w:rsidRDefault="00EA1761" w:rsidP="009D14C0">
      <w:pPr>
        <w:rPr>
          <w:rtl/>
          <w:lang w:eastAsia="he-IL"/>
        </w:rPr>
      </w:pPr>
      <w:bookmarkStart w:id="6534" w:name="_ETM_Q21_520167"/>
      <w:bookmarkEnd w:id="6534"/>
      <w:r>
        <w:rPr>
          <w:rFonts w:hint="cs"/>
          <w:rtl/>
          <w:lang w:eastAsia="he-IL"/>
        </w:rPr>
        <w:t xml:space="preserve">אתם </w:t>
      </w:r>
      <w:bookmarkStart w:id="6535" w:name="_ETM_Q21_522007"/>
      <w:bookmarkEnd w:id="6535"/>
      <w:r>
        <w:rPr>
          <w:rFonts w:hint="cs"/>
          <w:rtl/>
          <w:lang w:eastAsia="he-IL"/>
        </w:rPr>
        <w:t>כל דבר חוץ מדמוקרטיה.</w:t>
      </w:r>
    </w:p>
    <w:p w:rsidR="00EA1761" w:rsidRDefault="00EA1761" w:rsidP="009D14C0">
      <w:pPr>
        <w:rPr>
          <w:rtl/>
          <w:lang w:eastAsia="he-IL"/>
        </w:rPr>
      </w:pPr>
      <w:bookmarkStart w:id="6536" w:name="_ETM_Q21_521243"/>
      <w:bookmarkStart w:id="6537" w:name="_ETM_Q21_521290"/>
      <w:bookmarkEnd w:id="6536"/>
      <w:bookmarkEnd w:id="6537"/>
    </w:p>
    <w:p w:rsidR="00EA1761" w:rsidRDefault="00EA1761" w:rsidP="009D14C0">
      <w:pPr>
        <w:pStyle w:val="-"/>
        <w:keepNext/>
        <w:rPr>
          <w:rtl/>
        </w:rPr>
      </w:pPr>
      <w:bookmarkStart w:id="6538" w:name="ET_speakercontinue_5090_19"/>
      <w:r w:rsidRPr="009F157E">
        <w:rPr>
          <w:rStyle w:val="TagStyle"/>
          <w:rtl/>
        </w:rPr>
        <w:t xml:space="preserve"> &lt;&lt; דובר_המשך &gt;&gt; </w:t>
      </w:r>
      <w:r>
        <w:rPr>
          <w:rtl/>
        </w:rPr>
        <w:t>מרב מיכאלי (העבודה):</w:t>
      </w:r>
      <w:r w:rsidRPr="009F157E">
        <w:rPr>
          <w:rStyle w:val="TagStyle"/>
          <w:rtl/>
        </w:rPr>
        <w:t xml:space="preserve"> &lt;&lt; דובר_המשך &gt;&gt;</w:t>
      </w:r>
      <w:r>
        <w:rPr>
          <w:rtl/>
        </w:rPr>
        <w:t xml:space="preserve">   </w:t>
      </w:r>
      <w:bookmarkEnd w:id="6538"/>
    </w:p>
    <w:p w:rsidR="00EA1761" w:rsidRDefault="00EA1761" w:rsidP="009D14C0">
      <w:pPr>
        <w:pStyle w:val="KeepWithNext"/>
        <w:rPr>
          <w:rtl/>
          <w:lang w:eastAsia="he-IL"/>
        </w:rPr>
      </w:pPr>
    </w:p>
    <w:p w:rsidR="00EA1761" w:rsidRDefault="00EA1761" w:rsidP="009D14C0">
      <w:pPr>
        <w:rPr>
          <w:rtl/>
          <w:lang w:eastAsia="he-IL"/>
        </w:rPr>
      </w:pPr>
      <w:bookmarkStart w:id="6539" w:name="_ETM_Q21_521887"/>
      <w:bookmarkStart w:id="6540" w:name="_ETM_Q21_521274"/>
      <w:bookmarkStart w:id="6541" w:name="_ETM_Q21_521319"/>
      <w:bookmarkEnd w:id="6539"/>
      <w:bookmarkEnd w:id="6540"/>
      <w:bookmarkEnd w:id="6541"/>
      <w:r>
        <w:rPr>
          <w:rFonts w:hint="cs"/>
          <w:rtl/>
          <w:lang w:eastAsia="he-IL"/>
        </w:rPr>
        <w:t xml:space="preserve">- - שהממשלה הזאת שמה בראשות המשרד לביטחון פנים, שהוא הפך אותו לביטחון </w:t>
      </w:r>
      <w:bookmarkStart w:id="6542" w:name="_ETM_Q21_529342"/>
      <w:bookmarkEnd w:id="6542"/>
      <w:r>
        <w:rPr>
          <w:rFonts w:hint="cs"/>
          <w:rtl/>
          <w:lang w:eastAsia="he-IL"/>
        </w:rPr>
        <w:t xml:space="preserve">לאומי, עלק. הלוואי שנצליח לעקור אותו מהשורש, ואז אולי נצליח לעקור אותו גם מהראש. </w:t>
      </w:r>
    </w:p>
    <w:p w:rsidR="00EA1761" w:rsidRDefault="00EA1761" w:rsidP="009D14C0">
      <w:pPr>
        <w:rPr>
          <w:rtl/>
          <w:lang w:eastAsia="he-IL"/>
        </w:rPr>
      </w:pPr>
      <w:bookmarkStart w:id="6543" w:name="_ETM_Q21_535632"/>
      <w:bookmarkStart w:id="6544" w:name="_ETM_Q21_535693"/>
      <w:bookmarkEnd w:id="6543"/>
      <w:bookmarkEnd w:id="6544"/>
    </w:p>
    <w:p w:rsidR="00EA1761" w:rsidRDefault="00EA1761" w:rsidP="009D14C0">
      <w:pPr>
        <w:rPr>
          <w:rtl/>
          <w:lang w:eastAsia="he-IL"/>
        </w:rPr>
      </w:pPr>
      <w:bookmarkStart w:id="6545" w:name="_ETM_Q21_541140"/>
      <w:bookmarkStart w:id="6546" w:name="_ETM_Q21_535844"/>
      <w:bookmarkStart w:id="6547" w:name="_ETM_Q21_535880"/>
      <w:bookmarkEnd w:id="6545"/>
      <w:bookmarkEnd w:id="6546"/>
      <w:bookmarkEnd w:id="6547"/>
      <w:r>
        <w:rPr>
          <w:rFonts w:hint="cs"/>
          <w:rtl/>
          <w:lang w:eastAsia="he-IL"/>
        </w:rPr>
        <w:t xml:space="preserve">אבל מה לא תעשו </w:t>
      </w:r>
      <w:bookmarkStart w:id="6548" w:name="_ETM_Q21_539122"/>
      <w:bookmarkEnd w:id="6548"/>
      <w:r>
        <w:rPr>
          <w:rFonts w:hint="cs"/>
          <w:rtl/>
          <w:lang w:eastAsia="he-IL"/>
        </w:rPr>
        <w:t>כדי למנוע את החזרת החטופות והחטופים - -</w:t>
      </w:r>
      <w:bookmarkStart w:id="6549" w:name="_ETM_Q21_540548"/>
      <w:bookmarkEnd w:id="6549"/>
    </w:p>
    <w:p w:rsidR="00EA1761" w:rsidRDefault="00EA1761" w:rsidP="009D14C0">
      <w:pPr>
        <w:rPr>
          <w:rtl/>
          <w:lang w:eastAsia="he-IL"/>
        </w:rPr>
      </w:pPr>
      <w:bookmarkStart w:id="6550" w:name="_ETM_Q21_540596"/>
      <w:bookmarkEnd w:id="6550"/>
    </w:p>
    <w:p w:rsidR="00EA1761" w:rsidRDefault="00EA1761" w:rsidP="009D14C0">
      <w:pPr>
        <w:pStyle w:val="af5"/>
        <w:keepNext/>
        <w:rPr>
          <w:rtl/>
        </w:rPr>
      </w:pPr>
      <w:r w:rsidRPr="009F157E">
        <w:rPr>
          <w:rStyle w:val="TagStyle"/>
          <w:rtl/>
        </w:rPr>
        <w:t xml:space="preserve"> &lt;&lt; קריאה &gt;&gt; </w:t>
      </w:r>
      <w:r>
        <w:rPr>
          <w:rtl/>
        </w:rPr>
        <w:t>שר הנגב, הגליל והחוסן הלאומי יצחק שמעון וסרלאוף:</w:t>
      </w:r>
      <w:r w:rsidRPr="009F157E">
        <w:rPr>
          <w:rStyle w:val="TagStyle"/>
          <w:rtl/>
        </w:rPr>
        <w:t xml:space="preserve"> &lt;&lt; קריאה &gt;&gt;</w:t>
      </w:r>
      <w:r>
        <w:rPr>
          <w:rtl/>
        </w:rPr>
        <w:t xml:space="preserve">   </w:t>
      </w:r>
    </w:p>
    <w:p w:rsidR="00EA1761" w:rsidRDefault="00EA1761" w:rsidP="009D14C0">
      <w:pPr>
        <w:pStyle w:val="KeepWithNext"/>
        <w:rPr>
          <w:rtl/>
          <w:lang w:eastAsia="he-IL"/>
        </w:rPr>
      </w:pPr>
    </w:p>
    <w:p w:rsidR="00EA1761" w:rsidRDefault="00EA1761" w:rsidP="009D14C0">
      <w:pPr>
        <w:rPr>
          <w:rtl/>
          <w:lang w:eastAsia="he-IL"/>
        </w:rPr>
      </w:pPr>
      <w:bookmarkStart w:id="6551" w:name="_ETM_Q21_541890"/>
      <w:bookmarkEnd w:id="6551"/>
      <w:r>
        <w:rPr>
          <w:rFonts w:hint="cs"/>
          <w:rtl/>
          <w:lang w:eastAsia="he-IL"/>
        </w:rPr>
        <w:t>מה הקשר?</w:t>
      </w:r>
      <w:bookmarkStart w:id="6552" w:name="_ETM_Q21_541571"/>
      <w:bookmarkEnd w:id="6552"/>
    </w:p>
    <w:p w:rsidR="00EA1761" w:rsidRDefault="00EA1761" w:rsidP="009D14C0">
      <w:pPr>
        <w:rPr>
          <w:rtl/>
          <w:lang w:eastAsia="he-IL"/>
        </w:rPr>
      </w:pPr>
      <w:bookmarkStart w:id="6553" w:name="_ETM_Q21_541616"/>
      <w:bookmarkEnd w:id="6553"/>
    </w:p>
    <w:p w:rsidR="00EA1761" w:rsidRDefault="00EA1761" w:rsidP="009D14C0">
      <w:pPr>
        <w:pStyle w:val="-"/>
        <w:keepNext/>
        <w:rPr>
          <w:rtl/>
        </w:rPr>
      </w:pPr>
      <w:bookmarkStart w:id="6554" w:name="ET_speakercontinue_5090_23"/>
      <w:r w:rsidRPr="009F157E">
        <w:rPr>
          <w:rStyle w:val="TagStyle"/>
          <w:rtl/>
        </w:rPr>
        <w:t xml:space="preserve"> &lt;&lt; דובר_המשך &gt;&gt; </w:t>
      </w:r>
      <w:r>
        <w:rPr>
          <w:rtl/>
        </w:rPr>
        <w:t>מרב מיכאלי (העבודה):</w:t>
      </w:r>
      <w:r w:rsidRPr="009F157E">
        <w:rPr>
          <w:rStyle w:val="TagStyle"/>
          <w:rtl/>
        </w:rPr>
        <w:t xml:space="preserve"> &lt;&lt; דובר_המשך &gt;&gt;</w:t>
      </w:r>
      <w:r>
        <w:rPr>
          <w:rtl/>
        </w:rPr>
        <w:t xml:space="preserve">   </w:t>
      </w:r>
      <w:bookmarkEnd w:id="6554"/>
    </w:p>
    <w:p w:rsidR="00EA1761" w:rsidRDefault="00EA1761" w:rsidP="009D14C0">
      <w:pPr>
        <w:pStyle w:val="KeepWithNext"/>
        <w:rPr>
          <w:rtl/>
          <w:lang w:eastAsia="he-IL"/>
        </w:rPr>
      </w:pPr>
    </w:p>
    <w:p w:rsidR="00EA1761" w:rsidRDefault="00EA1761" w:rsidP="009D14C0">
      <w:pPr>
        <w:rPr>
          <w:rtl/>
          <w:lang w:eastAsia="he-IL"/>
        </w:rPr>
      </w:pPr>
      <w:bookmarkStart w:id="6555" w:name="_ETM_Q21_543488"/>
      <w:bookmarkEnd w:id="6555"/>
      <w:r>
        <w:rPr>
          <w:rFonts w:hint="cs"/>
          <w:rtl/>
          <w:lang w:eastAsia="he-IL"/>
        </w:rPr>
        <w:t>- - תפטרו את ראש השב"כ,</w:t>
      </w:r>
      <w:bookmarkStart w:id="6556" w:name="_ETM_Q21_543760"/>
      <w:bookmarkEnd w:id="6556"/>
      <w:r>
        <w:rPr>
          <w:rFonts w:hint="cs"/>
          <w:rtl/>
          <w:lang w:eastAsia="he-IL"/>
        </w:rPr>
        <w:t xml:space="preserve"> תפטרו את היועצת המשפטית לממשלה, תחזרו להילחם בלי שום הצדקה </w:t>
      </w:r>
      <w:bookmarkStart w:id="6557" w:name="_ETM_Q21_549957"/>
      <w:bookmarkEnd w:id="6557"/>
      <w:r>
        <w:rPr>
          <w:rFonts w:hint="cs"/>
          <w:rtl/>
          <w:lang w:eastAsia="he-IL"/>
        </w:rPr>
        <w:t xml:space="preserve">ובלי שום תוחלת. </w:t>
      </w:r>
      <w:bookmarkStart w:id="6558" w:name="_ETM_Q21_550319"/>
      <w:bookmarkEnd w:id="6558"/>
    </w:p>
    <w:p w:rsidR="00EA1761" w:rsidRPr="009F157E" w:rsidRDefault="00EA1761" w:rsidP="009D14C0">
      <w:pPr>
        <w:rPr>
          <w:rtl/>
          <w:lang w:eastAsia="he-IL"/>
        </w:rPr>
      </w:pPr>
      <w:bookmarkStart w:id="6559" w:name="_ETM_Q21_550366"/>
      <w:bookmarkEnd w:id="6559"/>
    </w:p>
    <w:p w:rsidR="00EA1761" w:rsidRDefault="00EA1761" w:rsidP="009D14C0">
      <w:pPr>
        <w:pStyle w:val="af5"/>
        <w:keepNext/>
        <w:rPr>
          <w:rtl/>
        </w:rPr>
      </w:pPr>
      <w:bookmarkStart w:id="6560" w:name="ET_interruption_5786_20"/>
      <w:r w:rsidRPr="009F157E">
        <w:rPr>
          <w:rStyle w:val="TagStyle"/>
          <w:rtl/>
        </w:rPr>
        <w:t xml:space="preserve"> &lt;&lt; קריאה &gt;&gt; </w:t>
      </w:r>
      <w:r>
        <w:rPr>
          <w:rtl/>
        </w:rPr>
        <w:t>אופיר כץ (הליכוד):</w:t>
      </w:r>
      <w:r w:rsidRPr="009F157E">
        <w:rPr>
          <w:rStyle w:val="TagStyle"/>
          <w:rtl/>
        </w:rPr>
        <w:t xml:space="preserve"> &lt;&lt; קריאה &gt;&gt;</w:t>
      </w:r>
      <w:r>
        <w:rPr>
          <w:rtl/>
        </w:rPr>
        <w:t xml:space="preserve">   </w:t>
      </w:r>
      <w:bookmarkEnd w:id="6560"/>
    </w:p>
    <w:p w:rsidR="00EA1761" w:rsidRDefault="00EA1761" w:rsidP="009D14C0">
      <w:pPr>
        <w:pStyle w:val="KeepWithNext"/>
        <w:rPr>
          <w:rtl/>
          <w:lang w:eastAsia="he-IL"/>
        </w:rPr>
      </w:pPr>
    </w:p>
    <w:p w:rsidR="00EA1761" w:rsidRDefault="00EA1761" w:rsidP="009D14C0">
      <w:pPr>
        <w:rPr>
          <w:rtl/>
          <w:lang w:eastAsia="he-IL"/>
        </w:rPr>
      </w:pPr>
      <w:bookmarkStart w:id="6561" w:name="_ETM_Q21_539742"/>
      <w:bookmarkEnd w:id="6561"/>
      <w:r>
        <w:rPr>
          <w:rFonts w:hint="cs"/>
          <w:rtl/>
          <w:lang w:eastAsia="he-IL"/>
        </w:rPr>
        <w:t xml:space="preserve">אין </w:t>
      </w:r>
      <w:bookmarkStart w:id="6562" w:name="_ETM_Q21_543336"/>
      <w:bookmarkEnd w:id="6562"/>
      <w:r>
        <w:rPr>
          <w:rFonts w:hint="cs"/>
          <w:rtl/>
          <w:lang w:eastAsia="he-IL"/>
        </w:rPr>
        <w:t>עוד אף מפלגת שמאל בעולם שמדברת כמו שאת מדברת על</w:t>
      </w:r>
      <w:bookmarkStart w:id="6563" w:name="_ETM_Q21_549019"/>
      <w:bookmarkEnd w:id="6563"/>
      <w:r>
        <w:rPr>
          <w:rFonts w:hint="cs"/>
          <w:rtl/>
          <w:lang w:eastAsia="he-IL"/>
        </w:rPr>
        <w:t xml:space="preserve"> שירות חשאי שעושה חקירות כאלה.</w:t>
      </w:r>
    </w:p>
    <w:p w:rsidR="00EA1761" w:rsidRDefault="00EA1761" w:rsidP="009D14C0">
      <w:pPr>
        <w:rPr>
          <w:rtl/>
          <w:lang w:eastAsia="he-IL"/>
        </w:rPr>
      </w:pPr>
      <w:bookmarkStart w:id="6564" w:name="_ETM_Q21_547765"/>
      <w:bookmarkStart w:id="6565" w:name="_ETM_Q21_547814"/>
      <w:bookmarkStart w:id="6566" w:name="_ETM_Q21_547991"/>
      <w:bookmarkEnd w:id="6564"/>
      <w:bookmarkEnd w:id="6565"/>
      <w:bookmarkEnd w:id="6566"/>
    </w:p>
    <w:p w:rsidR="00EA1761" w:rsidRDefault="00EA1761" w:rsidP="009D14C0">
      <w:pPr>
        <w:pStyle w:val="-"/>
        <w:keepNext/>
        <w:rPr>
          <w:rtl/>
        </w:rPr>
      </w:pPr>
      <w:bookmarkStart w:id="6567" w:name="ET_speakercontinue_5090_24"/>
      <w:r w:rsidRPr="009F157E">
        <w:rPr>
          <w:rStyle w:val="TagStyle"/>
          <w:rtl/>
        </w:rPr>
        <w:t xml:space="preserve"> &lt;&lt; דובר_המשך &gt;&gt; </w:t>
      </w:r>
      <w:r>
        <w:rPr>
          <w:rtl/>
        </w:rPr>
        <w:t>מרב מיכאלי (העבודה):</w:t>
      </w:r>
      <w:r w:rsidRPr="009F157E">
        <w:rPr>
          <w:rStyle w:val="TagStyle"/>
          <w:rtl/>
        </w:rPr>
        <w:t xml:space="preserve"> &lt;&lt; דובר_המשך &gt;&gt;</w:t>
      </w:r>
      <w:r>
        <w:rPr>
          <w:rtl/>
        </w:rPr>
        <w:t xml:space="preserve">   </w:t>
      </w:r>
      <w:bookmarkEnd w:id="6567"/>
    </w:p>
    <w:p w:rsidR="00EA1761" w:rsidRDefault="00EA1761" w:rsidP="009D14C0">
      <w:pPr>
        <w:pStyle w:val="KeepWithNext"/>
        <w:rPr>
          <w:rtl/>
          <w:lang w:eastAsia="he-IL"/>
        </w:rPr>
      </w:pPr>
    </w:p>
    <w:p w:rsidR="00EA1761" w:rsidRPr="009F157E" w:rsidRDefault="00EA1761" w:rsidP="009D14C0">
      <w:pPr>
        <w:rPr>
          <w:rtl/>
          <w:lang w:eastAsia="he-IL"/>
        </w:rPr>
      </w:pPr>
      <w:bookmarkStart w:id="6568" w:name="_ETM_Q21_553631"/>
      <w:bookmarkEnd w:id="6568"/>
      <w:r>
        <w:rPr>
          <w:rFonts w:hint="cs"/>
          <w:rtl/>
          <w:lang w:eastAsia="he-IL"/>
        </w:rPr>
        <w:t xml:space="preserve">הכול כדי לא להחזיר את 59 החטופות </w:t>
      </w:r>
      <w:bookmarkStart w:id="6569" w:name="_ETM_Q21_556155"/>
      <w:bookmarkEnd w:id="6569"/>
      <w:r>
        <w:rPr>
          <w:rFonts w:hint="cs"/>
          <w:rtl/>
          <w:lang w:eastAsia="he-IL"/>
        </w:rPr>
        <w:t xml:space="preserve">והחטופים שלנו, שנמקים, שנמקים בהתעללות חמורה בעזה, בסכנה מוחשית שהם </w:t>
      </w:r>
      <w:bookmarkStart w:id="6570" w:name="_ETM_Q21_565191"/>
      <w:bookmarkEnd w:id="6570"/>
      <w:r>
        <w:rPr>
          <w:rFonts w:hint="cs"/>
          <w:rtl/>
          <w:lang w:eastAsia="he-IL"/>
        </w:rPr>
        <w:t xml:space="preserve">לא יישארו בחיים </w:t>
      </w:r>
      <w:r>
        <w:rPr>
          <w:rFonts w:hint="eastAsia"/>
          <w:rtl/>
          <w:lang w:eastAsia="he-IL"/>
        </w:rPr>
        <w:t>–</w:t>
      </w:r>
      <w:r>
        <w:rPr>
          <w:rFonts w:hint="cs"/>
          <w:rtl/>
          <w:lang w:eastAsia="he-IL"/>
        </w:rPr>
        <w:t xml:space="preserve"> אבל הכול, כדי לא להחזיר אותם.</w:t>
      </w:r>
    </w:p>
    <w:p w:rsidR="00EA1761" w:rsidRPr="009F157E" w:rsidRDefault="00EA1761" w:rsidP="009D14C0">
      <w:pPr>
        <w:rPr>
          <w:rtl/>
          <w:lang w:eastAsia="he-IL"/>
        </w:rPr>
      </w:pPr>
      <w:bookmarkStart w:id="6571" w:name="_ETM_Q21_548050"/>
      <w:bookmarkEnd w:id="6571"/>
    </w:p>
    <w:p w:rsidR="00EA1761" w:rsidRDefault="00EA1761" w:rsidP="009D14C0">
      <w:pPr>
        <w:rPr>
          <w:rtl/>
          <w:lang w:eastAsia="he-IL"/>
        </w:rPr>
      </w:pPr>
      <w:r>
        <w:rPr>
          <w:rFonts w:hint="cs"/>
          <w:rtl/>
          <w:lang w:eastAsia="he-IL"/>
        </w:rPr>
        <w:t xml:space="preserve">על הדרך </w:t>
      </w:r>
      <w:bookmarkStart w:id="6572" w:name="_ETM_Q21_572206"/>
      <w:bookmarkEnd w:id="6572"/>
      <w:r>
        <w:rPr>
          <w:rFonts w:hint="cs"/>
          <w:rtl/>
          <w:lang w:eastAsia="he-IL"/>
        </w:rPr>
        <w:t xml:space="preserve">גם עושים </w:t>
      </w:r>
      <w:r>
        <w:rPr>
          <w:rtl/>
          <w:lang w:eastAsia="he-IL"/>
        </w:rPr>
        <w:t>–</w:t>
      </w:r>
      <w:r>
        <w:rPr>
          <w:rFonts w:hint="cs"/>
          <w:rtl/>
          <w:lang w:eastAsia="he-IL"/>
        </w:rPr>
        <w:t xml:space="preserve"> קראתי אתמול ששר האוצר מודיע </w:t>
      </w:r>
      <w:bookmarkStart w:id="6573" w:name="_ETM_Q21_576783"/>
      <w:bookmarkEnd w:id="6573"/>
      <w:r>
        <w:rPr>
          <w:rFonts w:hint="cs"/>
          <w:rtl/>
          <w:lang w:eastAsia="he-IL"/>
        </w:rPr>
        <w:t xml:space="preserve">בהתרגשות על מהפכה – מהפכה: עוד 13 יישובים בגדה המערבית, </w:t>
      </w:r>
      <w:bookmarkStart w:id="6574" w:name="_ETM_Q21_582268"/>
      <w:bookmarkEnd w:id="6574"/>
      <w:r>
        <w:rPr>
          <w:rFonts w:hint="cs"/>
          <w:rtl/>
          <w:lang w:eastAsia="he-IL"/>
        </w:rPr>
        <w:t xml:space="preserve">ביהודה ושומרון, ייפרדו מיישוב האם שלהם ויוכרו כיישובים עצמאיים. וואו, </w:t>
      </w:r>
      <w:bookmarkStart w:id="6575" w:name="_ETM_Q21_588235"/>
      <w:bookmarkEnd w:id="6575"/>
      <w:r>
        <w:rPr>
          <w:rFonts w:hint="cs"/>
          <w:rtl/>
          <w:lang w:eastAsia="he-IL"/>
        </w:rPr>
        <w:t>משגע. במקביל, אגב, הממשלה הזאת הודיעה שהיא כובשת שטחים בעזה ומקימה מינהלת הגירה מרצון, טרנספר מעזה. איזה דברים נפלאים קורים.</w:t>
      </w:r>
    </w:p>
    <w:p w:rsidR="00EA1761" w:rsidRDefault="00EA1761" w:rsidP="009D14C0">
      <w:pPr>
        <w:rPr>
          <w:rtl/>
          <w:lang w:eastAsia="he-IL"/>
        </w:rPr>
      </w:pPr>
      <w:bookmarkStart w:id="6576" w:name="_ETM_Q21_600070"/>
      <w:bookmarkStart w:id="6577" w:name="_ETM_Q21_600119"/>
      <w:bookmarkStart w:id="6578" w:name="_ETM_Q21_600290"/>
      <w:bookmarkEnd w:id="6576"/>
      <w:bookmarkEnd w:id="6577"/>
      <w:bookmarkEnd w:id="6578"/>
    </w:p>
    <w:p w:rsidR="00EA1761" w:rsidRDefault="00EA1761" w:rsidP="009D14C0">
      <w:pPr>
        <w:rPr>
          <w:rtl/>
          <w:lang w:eastAsia="he-IL"/>
        </w:rPr>
      </w:pPr>
      <w:bookmarkStart w:id="6579" w:name="_ETM_Q21_600354"/>
      <w:bookmarkEnd w:id="6579"/>
      <w:r>
        <w:rPr>
          <w:rFonts w:hint="cs"/>
          <w:rtl/>
          <w:lang w:eastAsia="he-IL"/>
        </w:rPr>
        <w:t xml:space="preserve">יש לי רק שאלה אחת אליכם, חברי </w:t>
      </w:r>
      <w:bookmarkStart w:id="6580" w:name="_ETM_Q21_602858"/>
      <w:bookmarkEnd w:id="6580"/>
      <w:r>
        <w:rPr>
          <w:rFonts w:hint="cs"/>
          <w:rtl/>
          <w:lang w:eastAsia="he-IL"/>
        </w:rPr>
        <w:t xml:space="preserve">ממשלת הימין המושחתת וההרסנית, ממשלת בן גביר: מה הגבול </w:t>
      </w:r>
      <w:bookmarkStart w:id="6581" w:name="_ETM_Q21_610398"/>
      <w:bookmarkEnd w:id="6581"/>
      <w:r>
        <w:rPr>
          <w:rFonts w:hint="cs"/>
          <w:rtl/>
          <w:lang w:eastAsia="he-IL"/>
        </w:rPr>
        <w:t xml:space="preserve">של מדינת ישראל? באמת, עם כל היישובים הנפלאים האלה, למה </w:t>
      </w:r>
      <w:bookmarkStart w:id="6582" w:name="_ETM_Q21_615861"/>
      <w:bookmarkEnd w:id="6582"/>
      <w:r>
        <w:rPr>
          <w:rFonts w:hint="cs"/>
          <w:rtl/>
          <w:lang w:eastAsia="he-IL"/>
        </w:rPr>
        <w:t xml:space="preserve">אתם לא רוצים להכניס אותם לתוך שטחה הריבוני של מדינת </w:t>
      </w:r>
      <w:bookmarkStart w:id="6583" w:name="_ETM_Q21_620915"/>
      <w:bookmarkEnd w:id="6583"/>
      <w:r>
        <w:rPr>
          <w:rFonts w:hint="cs"/>
          <w:rtl/>
          <w:lang w:eastAsia="he-IL"/>
        </w:rPr>
        <w:t xml:space="preserve">ישראל? תחליטו מה הגבול, שימו אותו איפה שאתם רוצים, </w:t>
      </w:r>
      <w:bookmarkStart w:id="6584" w:name="_ETM_Q21_626603"/>
      <w:bookmarkEnd w:id="6584"/>
      <w:r>
        <w:rPr>
          <w:rFonts w:hint="cs"/>
          <w:rtl/>
          <w:lang w:eastAsia="he-IL"/>
        </w:rPr>
        <w:lastRenderedPageBreak/>
        <w:t xml:space="preserve">איפה שאתם מחליטים שימו את הגבול, וכל מי שבפנים </w:t>
      </w:r>
      <w:r>
        <w:rPr>
          <w:rFonts w:hint="eastAsia"/>
          <w:rtl/>
          <w:lang w:eastAsia="he-IL"/>
        </w:rPr>
        <w:t>–</w:t>
      </w:r>
      <w:r>
        <w:rPr>
          <w:rFonts w:hint="cs"/>
          <w:rtl/>
        </w:rPr>
        <w:t xml:space="preserve"> </w:t>
      </w:r>
      <w:r>
        <w:rPr>
          <w:rFonts w:hint="cs"/>
          <w:rtl/>
          <w:lang w:eastAsia="he-IL"/>
        </w:rPr>
        <w:t xml:space="preserve">שוות ושווי זכויות; וכל מי שבחוץ </w:t>
      </w:r>
      <w:r>
        <w:rPr>
          <w:rFonts w:hint="eastAsia"/>
          <w:rtl/>
          <w:lang w:eastAsia="he-IL"/>
        </w:rPr>
        <w:t>–</w:t>
      </w:r>
      <w:r>
        <w:rPr>
          <w:rFonts w:hint="cs"/>
          <w:rtl/>
          <w:lang w:eastAsia="he-IL"/>
        </w:rPr>
        <w:t xml:space="preserve"> תגידו: אדרבה, בואו תעשו איתנו משא ומתן </w:t>
      </w:r>
      <w:bookmarkStart w:id="6585" w:name="_ETM_Q21_639666"/>
      <w:bookmarkEnd w:id="6585"/>
      <w:r>
        <w:rPr>
          <w:rFonts w:hint="cs"/>
          <w:rtl/>
          <w:lang w:eastAsia="he-IL"/>
        </w:rPr>
        <w:t xml:space="preserve">על הסדר. </w:t>
      </w:r>
      <w:bookmarkStart w:id="6586" w:name="_ETM_Q21_651447"/>
      <w:bookmarkStart w:id="6587" w:name="_ETM_Q21_651508"/>
      <w:bookmarkStart w:id="6588" w:name="_ETM_Q21_651641"/>
      <w:bookmarkStart w:id="6589" w:name="_ETM_Q21_651690"/>
      <w:bookmarkEnd w:id="6586"/>
      <w:bookmarkEnd w:id="6587"/>
      <w:bookmarkEnd w:id="6588"/>
      <w:bookmarkEnd w:id="6589"/>
      <w:r>
        <w:rPr>
          <w:rFonts w:hint="cs"/>
          <w:rtl/>
          <w:lang w:eastAsia="he-IL"/>
        </w:rPr>
        <w:t xml:space="preserve">תחליטו מה הגבול במקום כל הקומבינות האלה, עוד ועוד התנחלויות, עוד ועוד טיפוח חמאס, "חמאס </w:t>
      </w:r>
      <w:bookmarkStart w:id="6590" w:name="_ETM_Q21_646615"/>
      <w:bookmarkEnd w:id="6590"/>
      <w:r>
        <w:rPr>
          <w:rFonts w:hint="cs"/>
          <w:rtl/>
          <w:lang w:eastAsia="he-IL"/>
        </w:rPr>
        <w:t xml:space="preserve">הוא נכס", עוד ועוד נמוטט את הרשות הפלסטינית, אבל </w:t>
      </w:r>
      <w:bookmarkStart w:id="6591" w:name="_ETM_Q21_652291"/>
      <w:bookmarkEnd w:id="6591"/>
      <w:r>
        <w:rPr>
          <w:rFonts w:hint="cs"/>
          <w:rtl/>
          <w:lang w:eastAsia="he-IL"/>
        </w:rPr>
        <w:t>לא נמוטט אותה.</w:t>
      </w:r>
      <w:bookmarkStart w:id="6592" w:name="_ETM_Q21_650087"/>
      <w:bookmarkEnd w:id="6592"/>
    </w:p>
    <w:p w:rsidR="00EA1761" w:rsidRDefault="00EA1761" w:rsidP="009D14C0">
      <w:pPr>
        <w:rPr>
          <w:rtl/>
          <w:lang w:eastAsia="he-IL"/>
        </w:rPr>
      </w:pPr>
      <w:bookmarkStart w:id="6593" w:name="_ETM_Q21_650131"/>
      <w:bookmarkEnd w:id="6593"/>
    </w:p>
    <w:p w:rsidR="00EA1761" w:rsidRDefault="00EA1761" w:rsidP="009D14C0">
      <w:pPr>
        <w:pStyle w:val="af6"/>
        <w:keepNext/>
        <w:rPr>
          <w:rtl/>
        </w:rPr>
      </w:pPr>
      <w:bookmarkStart w:id="6594" w:name="ET_yor_6599_25"/>
      <w:r w:rsidRPr="008D65DC">
        <w:rPr>
          <w:rStyle w:val="TagStyle"/>
          <w:rtl/>
        </w:rPr>
        <w:t xml:space="preserve"> &lt;&lt; יור &gt;&gt; </w:t>
      </w:r>
      <w:r>
        <w:rPr>
          <w:rtl/>
        </w:rPr>
        <w:t>היו"ר משה רוט:</w:t>
      </w:r>
      <w:r w:rsidRPr="008D65DC">
        <w:rPr>
          <w:rStyle w:val="TagStyle"/>
          <w:rtl/>
        </w:rPr>
        <w:t xml:space="preserve"> &lt;&lt; יור &gt;&gt;</w:t>
      </w:r>
      <w:r>
        <w:rPr>
          <w:rtl/>
        </w:rPr>
        <w:t xml:space="preserve">   </w:t>
      </w:r>
      <w:bookmarkEnd w:id="6594"/>
    </w:p>
    <w:p w:rsidR="00EA1761" w:rsidRDefault="00EA1761" w:rsidP="009D14C0">
      <w:pPr>
        <w:pStyle w:val="KeepWithNext"/>
        <w:rPr>
          <w:rtl/>
          <w:lang w:eastAsia="he-IL"/>
        </w:rPr>
      </w:pPr>
    </w:p>
    <w:p w:rsidR="00EA1761" w:rsidRPr="008D65DC" w:rsidRDefault="00EA1761" w:rsidP="009D14C0">
      <w:pPr>
        <w:rPr>
          <w:rtl/>
          <w:lang w:eastAsia="he-IL"/>
        </w:rPr>
      </w:pPr>
      <w:bookmarkStart w:id="6595" w:name="_ETM_Q21_651320"/>
      <w:bookmarkEnd w:id="6595"/>
      <w:r>
        <w:rPr>
          <w:rFonts w:hint="cs"/>
          <w:rtl/>
          <w:lang w:eastAsia="he-IL"/>
        </w:rPr>
        <w:t>תודה.</w:t>
      </w:r>
    </w:p>
    <w:p w:rsidR="00EA1761" w:rsidRDefault="00EA1761" w:rsidP="009D14C0">
      <w:pPr>
        <w:rPr>
          <w:rtl/>
          <w:lang w:eastAsia="he-IL"/>
        </w:rPr>
      </w:pPr>
    </w:p>
    <w:p w:rsidR="00EA1761" w:rsidRDefault="00EA1761" w:rsidP="009D14C0">
      <w:pPr>
        <w:pStyle w:val="-"/>
        <w:keepNext/>
        <w:rPr>
          <w:rtl/>
        </w:rPr>
      </w:pPr>
      <w:bookmarkStart w:id="6596" w:name="ET_speakercontinue_5090_26"/>
      <w:r w:rsidRPr="008D65DC">
        <w:rPr>
          <w:rStyle w:val="TagStyle"/>
          <w:rtl/>
        </w:rPr>
        <w:t xml:space="preserve"> &lt;&lt; דובר_המשך &gt;&gt; </w:t>
      </w:r>
      <w:r>
        <w:rPr>
          <w:rtl/>
        </w:rPr>
        <w:t>מרב מיכאלי (העבודה):</w:t>
      </w:r>
      <w:r w:rsidRPr="008D65DC">
        <w:rPr>
          <w:rStyle w:val="TagStyle"/>
          <w:rtl/>
        </w:rPr>
        <w:t xml:space="preserve"> &lt;&lt; דובר_המשך &gt;&gt;</w:t>
      </w:r>
      <w:r>
        <w:rPr>
          <w:rtl/>
        </w:rPr>
        <w:t xml:space="preserve">   </w:t>
      </w:r>
      <w:bookmarkEnd w:id="6596"/>
    </w:p>
    <w:p w:rsidR="00EA1761" w:rsidRDefault="00EA1761" w:rsidP="009D14C0">
      <w:pPr>
        <w:pStyle w:val="KeepWithNext"/>
        <w:rPr>
          <w:rtl/>
          <w:lang w:eastAsia="he-IL"/>
        </w:rPr>
      </w:pPr>
    </w:p>
    <w:p w:rsidR="00EA1761" w:rsidRDefault="00EA1761" w:rsidP="009D14C0">
      <w:pPr>
        <w:rPr>
          <w:rtl/>
          <w:lang w:eastAsia="he-IL"/>
        </w:rPr>
      </w:pPr>
      <w:bookmarkStart w:id="6597" w:name="_ETM_Q21_651585"/>
      <w:bookmarkEnd w:id="6597"/>
      <w:r>
        <w:rPr>
          <w:rFonts w:hint="cs"/>
          <w:rtl/>
          <w:lang w:eastAsia="he-IL"/>
        </w:rPr>
        <w:t xml:space="preserve">מה הגבול? </w:t>
      </w:r>
      <w:bookmarkStart w:id="6598" w:name="_ETM_Q21_650671"/>
      <w:bookmarkEnd w:id="6598"/>
      <w:r>
        <w:rPr>
          <w:rFonts w:hint="cs"/>
          <w:rtl/>
          <w:lang w:eastAsia="he-IL"/>
        </w:rPr>
        <w:t>גבול למדינת ישראל. על הגבול הזה אנחנו נדע להגן, רק תחליטו מה הגבול.</w:t>
      </w:r>
    </w:p>
    <w:p w:rsidR="00EA1761" w:rsidRDefault="00EA1761" w:rsidP="009D14C0">
      <w:pPr>
        <w:rPr>
          <w:rtl/>
          <w:lang w:eastAsia="he-IL"/>
        </w:rPr>
      </w:pPr>
    </w:p>
    <w:p w:rsidR="00EA1761" w:rsidRDefault="00EA1761" w:rsidP="009D14C0">
      <w:pPr>
        <w:pStyle w:val="af6"/>
        <w:keepNext/>
        <w:rPr>
          <w:rtl/>
        </w:rPr>
      </w:pPr>
      <w:bookmarkStart w:id="6599" w:name="ET_yor_6599_6"/>
      <w:r w:rsidRPr="00CE04A1">
        <w:rPr>
          <w:rStyle w:val="TagStyle"/>
          <w:rtl/>
        </w:rPr>
        <w:t xml:space="preserve"> &lt;&lt; יור &gt;&gt; </w:t>
      </w:r>
      <w:r>
        <w:rPr>
          <w:rtl/>
        </w:rPr>
        <w:t>היו"ר משה רוט:</w:t>
      </w:r>
      <w:r w:rsidRPr="00CE04A1">
        <w:rPr>
          <w:rStyle w:val="TagStyle"/>
          <w:rtl/>
        </w:rPr>
        <w:t xml:space="preserve"> &lt;&lt; יור &gt;&gt;</w:t>
      </w:r>
      <w:r>
        <w:rPr>
          <w:rtl/>
        </w:rPr>
        <w:t xml:space="preserve">   </w:t>
      </w:r>
      <w:bookmarkEnd w:id="6599"/>
    </w:p>
    <w:p w:rsidR="00EA1761" w:rsidRDefault="00EA1761" w:rsidP="009D14C0">
      <w:pPr>
        <w:pStyle w:val="KeepWithNext"/>
        <w:rPr>
          <w:rtl/>
          <w:lang w:eastAsia="he-IL"/>
        </w:rPr>
      </w:pPr>
    </w:p>
    <w:p w:rsidR="00EA1761" w:rsidRDefault="00EA1761" w:rsidP="002138EF">
      <w:pPr>
        <w:rPr>
          <w:rtl/>
          <w:lang w:eastAsia="he-IL"/>
        </w:rPr>
      </w:pPr>
      <w:r>
        <w:rPr>
          <w:rFonts w:hint="cs"/>
          <w:rtl/>
          <w:lang w:eastAsia="he-IL"/>
        </w:rPr>
        <w:t xml:space="preserve">תודה. חבר הכנסת מתן </w:t>
      </w:r>
      <w:bookmarkStart w:id="6600" w:name="_ETM_Q21_661556"/>
      <w:bookmarkEnd w:id="6600"/>
      <w:r>
        <w:rPr>
          <w:rFonts w:hint="cs"/>
          <w:rtl/>
          <w:lang w:eastAsia="he-IL"/>
        </w:rPr>
        <w:t xml:space="preserve">כהנא </w:t>
      </w:r>
      <w:r>
        <w:rPr>
          <w:rtl/>
          <w:lang w:eastAsia="he-IL"/>
        </w:rPr>
        <w:t>–</w:t>
      </w:r>
      <w:r>
        <w:rPr>
          <w:rFonts w:hint="cs"/>
          <w:rtl/>
          <w:lang w:eastAsia="he-IL"/>
        </w:rPr>
        <w:t xml:space="preserve"> אינו נוכח; חבר הכנסת מיכאל מרדכי ביטון </w:t>
      </w:r>
      <w:r>
        <w:rPr>
          <w:rtl/>
          <w:lang w:eastAsia="he-IL"/>
        </w:rPr>
        <w:t>–</w:t>
      </w:r>
      <w:r>
        <w:rPr>
          <w:rFonts w:hint="cs"/>
          <w:rtl/>
          <w:lang w:eastAsia="he-IL"/>
        </w:rPr>
        <w:t xml:space="preserve"> </w:t>
      </w:r>
      <w:bookmarkStart w:id="6601" w:name="_ETM_Q21_664835"/>
      <w:bookmarkEnd w:id="6601"/>
      <w:r>
        <w:rPr>
          <w:rFonts w:hint="cs"/>
          <w:rtl/>
          <w:lang w:eastAsia="he-IL"/>
        </w:rPr>
        <w:t xml:space="preserve">אינו נוכח; חברת הכנסת צגה מלקו </w:t>
      </w:r>
      <w:r>
        <w:rPr>
          <w:rtl/>
          <w:lang w:eastAsia="he-IL"/>
        </w:rPr>
        <w:t>–</w:t>
      </w:r>
      <w:r>
        <w:rPr>
          <w:rFonts w:hint="cs"/>
          <w:rtl/>
          <w:lang w:eastAsia="he-IL"/>
        </w:rPr>
        <w:t xml:space="preserve"> אינה נוכחת; חבר הכנסת אושר שקלים </w:t>
      </w:r>
      <w:r>
        <w:rPr>
          <w:rtl/>
          <w:lang w:eastAsia="he-IL"/>
        </w:rPr>
        <w:t>–</w:t>
      </w:r>
      <w:r>
        <w:rPr>
          <w:rFonts w:hint="cs"/>
          <w:rtl/>
          <w:lang w:eastAsia="he-IL"/>
        </w:rPr>
        <w:t xml:space="preserve"> אינו נוכח. אחרון הדוברים, חבר הכנסת אחמד טיבי. </w:t>
      </w:r>
      <w:bookmarkStart w:id="6602" w:name="_ETM_Q21_697887"/>
      <w:bookmarkEnd w:id="6602"/>
      <w:r>
        <w:rPr>
          <w:rFonts w:hint="cs"/>
          <w:rtl/>
          <w:lang w:eastAsia="he-IL"/>
        </w:rPr>
        <w:t>בבקשה.</w:t>
      </w:r>
    </w:p>
    <w:p w:rsidR="00EA1761" w:rsidRDefault="00EA1761" w:rsidP="009D14C0">
      <w:pPr>
        <w:rPr>
          <w:rtl/>
          <w:lang w:eastAsia="he-IL"/>
        </w:rPr>
      </w:pPr>
    </w:p>
    <w:p w:rsidR="00EA1761" w:rsidRDefault="00EA1761" w:rsidP="009D14C0">
      <w:pPr>
        <w:pStyle w:val="a4"/>
        <w:keepNext/>
        <w:rPr>
          <w:rtl/>
        </w:rPr>
      </w:pPr>
      <w:bookmarkStart w:id="6603" w:name="ET_speaker_5264_7"/>
      <w:r w:rsidRPr="00CE04A1">
        <w:rPr>
          <w:rStyle w:val="TagStyle"/>
          <w:rtl/>
        </w:rPr>
        <w:t xml:space="preserve"> &lt;&lt; דובר &gt;&gt; </w:t>
      </w:r>
      <w:bookmarkStart w:id="6604" w:name="_Toc193744592"/>
      <w:bookmarkStart w:id="6605" w:name="_Toc193838536"/>
      <w:bookmarkStart w:id="6606" w:name="_Toc193883188"/>
      <w:r>
        <w:rPr>
          <w:rtl/>
        </w:rPr>
        <w:t>אחמד טיבי (חד"ש-תע"ל):</w:t>
      </w:r>
      <w:bookmarkEnd w:id="6604"/>
      <w:bookmarkEnd w:id="6605"/>
      <w:bookmarkEnd w:id="6606"/>
      <w:r w:rsidRPr="00CE04A1">
        <w:rPr>
          <w:rStyle w:val="TagStyle"/>
          <w:rtl/>
        </w:rPr>
        <w:t xml:space="preserve"> &lt;&lt; דובר &gt;&gt;</w:t>
      </w:r>
      <w:r>
        <w:rPr>
          <w:rtl/>
        </w:rPr>
        <w:t xml:space="preserve">   </w:t>
      </w:r>
      <w:bookmarkEnd w:id="6603"/>
    </w:p>
    <w:p w:rsidR="00EA1761" w:rsidRDefault="00EA1761" w:rsidP="009D14C0">
      <w:pPr>
        <w:pStyle w:val="KeepWithNext"/>
        <w:rPr>
          <w:rtl/>
          <w:lang w:eastAsia="he-IL"/>
        </w:rPr>
      </w:pPr>
    </w:p>
    <w:p w:rsidR="00EA1761" w:rsidRDefault="00EA1761" w:rsidP="009D14C0">
      <w:pPr>
        <w:rPr>
          <w:rtl/>
          <w:lang w:eastAsia="he-IL"/>
        </w:rPr>
      </w:pPr>
      <w:r>
        <w:rPr>
          <w:rFonts w:hint="cs"/>
          <w:rtl/>
          <w:lang w:eastAsia="he-IL"/>
        </w:rPr>
        <w:t xml:space="preserve">כבוד היושב-ראש, לפני יומיים משפחה בשלמותה, כולל חמישה ילדים, נהרגו בהפצצה של טיל מדויק, </w:t>
      </w:r>
      <w:bookmarkStart w:id="6607" w:name="_ETM_Q21_712776"/>
      <w:bookmarkEnd w:id="6607"/>
      <w:r>
        <w:rPr>
          <w:rFonts w:hint="cs"/>
          <w:rtl/>
          <w:lang w:eastAsia="he-IL"/>
        </w:rPr>
        <w:t xml:space="preserve">משפחת אבו דקה בעזה. בלחיצת כפתור טייס </w:t>
      </w:r>
      <w:bookmarkStart w:id="6608" w:name="_ETM_Q21_722522"/>
      <w:bookmarkEnd w:id="6608"/>
      <w:r>
        <w:rPr>
          <w:rFonts w:hint="cs"/>
          <w:rtl/>
          <w:lang w:eastAsia="he-IL"/>
        </w:rPr>
        <w:t>מחק את המשפחה הזאת, והיא לא קיימת יותר. זהו פשע</w:t>
      </w:r>
      <w:bookmarkStart w:id="6609" w:name="_ETM_Q21_728208"/>
      <w:bookmarkEnd w:id="6609"/>
      <w:r>
        <w:rPr>
          <w:rFonts w:hint="cs"/>
          <w:rtl/>
          <w:lang w:eastAsia="he-IL"/>
        </w:rPr>
        <w:t xml:space="preserve"> מלחמה.</w:t>
      </w:r>
      <w:bookmarkStart w:id="6610" w:name="_ETM_Q21_730821"/>
      <w:bookmarkEnd w:id="6610"/>
      <w:r>
        <w:rPr>
          <w:rFonts w:hint="cs"/>
          <w:rtl/>
          <w:lang w:eastAsia="he-IL"/>
        </w:rPr>
        <w:t xml:space="preserve"> </w:t>
      </w:r>
      <w:bookmarkStart w:id="6611" w:name="_ETM_Q21_730872"/>
      <w:bookmarkStart w:id="6612" w:name="_ETM_Q21_731237"/>
      <w:bookmarkStart w:id="6613" w:name="_ETM_Q21_731295"/>
      <w:bookmarkEnd w:id="6611"/>
      <w:bookmarkEnd w:id="6612"/>
      <w:bookmarkEnd w:id="6613"/>
      <w:r>
        <w:rPr>
          <w:rFonts w:hint="cs"/>
          <w:rtl/>
          <w:lang w:eastAsia="he-IL"/>
        </w:rPr>
        <w:t xml:space="preserve">לפניה נהרגו גם עוד מאות ילדים. לפני שבוע </w:t>
      </w:r>
      <w:r>
        <w:rPr>
          <w:rFonts w:hint="eastAsia"/>
          <w:rtl/>
          <w:lang w:eastAsia="he-IL"/>
        </w:rPr>
        <w:t>–</w:t>
      </w:r>
      <w:r>
        <w:rPr>
          <w:rFonts w:hint="cs"/>
          <w:rtl/>
          <w:lang w:eastAsia="he-IL"/>
        </w:rPr>
        <w:t xml:space="preserve"> משפחת חמאידה, </w:t>
      </w:r>
      <w:bookmarkStart w:id="6614" w:name="_ETM_Q21_741094"/>
      <w:bookmarkEnd w:id="6614"/>
      <w:r>
        <w:rPr>
          <w:rFonts w:hint="cs"/>
          <w:rtl/>
          <w:lang w:eastAsia="he-IL"/>
        </w:rPr>
        <w:t xml:space="preserve">האימא וארבעת ילדיה. </w:t>
      </w:r>
    </w:p>
    <w:p w:rsidR="00EA1761" w:rsidRDefault="00EA1761" w:rsidP="009D14C0">
      <w:pPr>
        <w:rPr>
          <w:rtl/>
          <w:lang w:eastAsia="he-IL"/>
        </w:rPr>
      </w:pPr>
      <w:bookmarkStart w:id="6615" w:name="_ETM_Q21_750620"/>
      <w:bookmarkStart w:id="6616" w:name="_ETM_Q21_750678"/>
      <w:bookmarkStart w:id="6617" w:name="_ETM_Q21_750816"/>
      <w:bookmarkEnd w:id="6615"/>
      <w:bookmarkEnd w:id="6616"/>
      <w:bookmarkEnd w:id="6617"/>
    </w:p>
    <w:p w:rsidR="00EA1761" w:rsidRDefault="00EA1761" w:rsidP="009D14C0">
      <w:pPr>
        <w:rPr>
          <w:rtl/>
          <w:lang w:eastAsia="he-IL"/>
        </w:rPr>
      </w:pPr>
      <w:bookmarkStart w:id="6618" w:name="_ETM_Q21_750853"/>
      <w:bookmarkEnd w:id="6618"/>
      <w:r>
        <w:rPr>
          <w:rFonts w:hint="cs"/>
          <w:rtl/>
          <w:lang w:eastAsia="he-IL"/>
        </w:rPr>
        <w:t xml:space="preserve">אני מבין שדרום אפריקה הגישה תלונה על ג'נוסייד, </w:t>
      </w:r>
      <w:bookmarkStart w:id="6619" w:name="_ETM_Q21_755109"/>
      <w:bookmarkEnd w:id="6619"/>
      <w:r>
        <w:rPr>
          <w:rFonts w:hint="cs"/>
          <w:rtl/>
          <w:lang w:eastAsia="he-IL"/>
        </w:rPr>
        <w:t>אבל מתחת לג'נוסייד ומעבר לג'נוסייד יש ביטויים אחרים. כאשר מחריבים</w:t>
      </w:r>
      <w:bookmarkStart w:id="6620" w:name="_ETM_Q21_765765"/>
      <w:bookmarkEnd w:id="6620"/>
      <w:r>
        <w:rPr>
          <w:rFonts w:hint="cs"/>
          <w:rtl/>
          <w:lang w:eastAsia="he-IL"/>
        </w:rPr>
        <w:t xml:space="preserve"> את בתי החולים, הורסים את מערכת הבריאות, זה </w:t>
      </w:r>
      <w:r>
        <w:rPr>
          <w:lang w:eastAsia="he-IL"/>
        </w:rPr>
        <w:t>medicide</w:t>
      </w:r>
      <w:r>
        <w:rPr>
          <w:rFonts w:hint="cs"/>
          <w:rtl/>
          <w:lang w:eastAsia="he-IL"/>
        </w:rPr>
        <w:t>.</w:t>
      </w:r>
    </w:p>
    <w:p w:rsidR="00EA1761" w:rsidRDefault="00EA1761" w:rsidP="009D14C0">
      <w:pPr>
        <w:rPr>
          <w:rtl/>
          <w:lang w:eastAsia="he-IL"/>
        </w:rPr>
      </w:pPr>
      <w:bookmarkStart w:id="6621" w:name="_ETM_Q21_770206"/>
      <w:bookmarkStart w:id="6622" w:name="_ETM_Q21_770258"/>
      <w:bookmarkEnd w:id="6621"/>
      <w:bookmarkEnd w:id="6622"/>
    </w:p>
    <w:p w:rsidR="00EA1761" w:rsidRDefault="00EA1761" w:rsidP="009D14C0">
      <w:pPr>
        <w:pStyle w:val="af5"/>
        <w:keepNext/>
        <w:rPr>
          <w:rtl/>
        </w:rPr>
      </w:pPr>
      <w:bookmarkStart w:id="6623" w:name="ET_interruption_6345_27"/>
      <w:r w:rsidRPr="008D65DC">
        <w:rPr>
          <w:rStyle w:val="TagStyle"/>
          <w:rtl/>
        </w:rPr>
        <w:t xml:space="preserve"> &lt;&lt; קריאה &gt;&gt; </w:t>
      </w:r>
      <w:r>
        <w:rPr>
          <w:rtl/>
        </w:rPr>
        <w:t>טלי גוטליב (הליכוד):</w:t>
      </w:r>
      <w:r w:rsidRPr="008D65DC">
        <w:rPr>
          <w:rStyle w:val="TagStyle"/>
          <w:rtl/>
        </w:rPr>
        <w:t xml:space="preserve"> &lt;&lt; קריאה &gt;&gt;</w:t>
      </w:r>
      <w:r>
        <w:rPr>
          <w:rtl/>
        </w:rPr>
        <w:t xml:space="preserve">   </w:t>
      </w:r>
      <w:bookmarkEnd w:id="6623"/>
    </w:p>
    <w:p w:rsidR="00EA1761" w:rsidRDefault="00EA1761" w:rsidP="009D14C0">
      <w:pPr>
        <w:pStyle w:val="KeepWithNext"/>
        <w:rPr>
          <w:rtl/>
          <w:lang w:eastAsia="he-IL"/>
        </w:rPr>
      </w:pPr>
    </w:p>
    <w:p w:rsidR="00EA1761" w:rsidRDefault="00EA1761" w:rsidP="009D14C0">
      <w:pPr>
        <w:rPr>
          <w:rtl/>
          <w:lang w:eastAsia="he-IL"/>
        </w:rPr>
      </w:pPr>
      <w:bookmarkStart w:id="6624" w:name="_ETM_Q21_772322"/>
      <w:bookmarkEnd w:id="6624"/>
      <w:r>
        <w:rPr>
          <w:rFonts w:hint="cs"/>
          <w:rtl/>
          <w:lang w:eastAsia="he-IL"/>
        </w:rPr>
        <w:t>- - -</w:t>
      </w:r>
    </w:p>
    <w:p w:rsidR="00EA1761" w:rsidRDefault="00EA1761" w:rsidP="009D14C0">
      <w:pPr>
        <w:rPr>
          <w:rtl/>
          <w:lang w:eastAsia="he-IL"/>
        </w:rPr>
      </w:pPr>
      <w:bookmarkStart w:id="6625" w:name="_ETM_Q21_770747"/>
      <w:bookmarkStart w:id="6626" w:name="_ETM_Q21_770788"/>
      <w:bookmarkEnd w:id="6625"/>
      <w:bookmarkEnd w:id="6626"/>
    </w:p>
    <w:p w:rsidR="00EA1761" w:rsidRDefault="00EA1761" w:rsidP="009D14C0">
      <w:pPr>
        <w:pStyle w:val="af5"/>
        <w:keepNext/>
        <w:rPr>
          <w:rtl/>
        </w:rPr>
      </w:pPr>
      <w:bookmarkStart w:id="6627" w:name="ET_interruption_6164_28"/>
      <w:r w:rsidRPr="008D65DC">
        <w:rPr>
          <w:rStyle w:val="TagStyle"/>
          <w:rtl/>
        </w:rPr>
        <w:lastRenderedPageBreak/>
        <w:t xml:space="preserve"> &lt;&lt; קריאה &gt;&gt; </w:t>
      </w:r>
      <w:r>
        <w:rPr>
          <w:rtl/>
        </w:rPr>
        <w:t>עמית הלוי (הליכוד):</w:t>
      </w:r>
      <w:r w:rsidRPr="008D65DC">
        <w:rPr>
          <w:rStyle w:val="TagStyle"/>
          <w:rtl/>
        </w:rPr>
        <w:t xml:space="preserve"> &lt;&lt; קריאה &gt;&gt;</w:t>
      </w:r>
      <w:r>
        <w:rPr>
          <w:rtl/>
        </w:rPr>
        <w:t xml:space="preserve">   </w:t>
      </w:r>
      <w:bookmarkEnd w:id="6627"/>
    </w:p>
    <w:p w:rsidR="00EA1761" w:rsidRDefault="00EA1761" w:rsidP="009D14C0">
      <w:pPr>
        <w:pStyle w:val="KeepWithNext"/>
        <w:rPr>
          <w:rtl/>
          <w:lang w:eastAsia="he-IL"/>
        </w:rPr>
      </w:pPr>
    </w:p>
    <w:p w:rsidR="00EA1761" w:rsidRDefault="00EA1761" w:rsidP="009D14C0">
      <w:pPr>
        <w:rPr>
          <w:rtl/>
          <w:lang w:eastAsia="he-IL"/>
        </w:rPr>
      </w:pPr>
      <w:bookmarkStart w:id="6628" w:name="_ETM_Q21_773559"/>
      <w:bookmarkEnd w:id="6628"/>
      <w:r>
        <w:rPr>
          <w:rFonts w:hint="cs"/>
          <w:rtl/>
          <w:lang w:eastAsia="he-IL"/>
        </w:rPr>
        <w:t xml:space="preserve">בתי החולים שהכניסו לשם את החטופים, החמאס – זה נקרא בית חולים? לא מחריבים ולא מפציצים בטילים בתי חולים. </w:t>
      </w:r>
    </w:p>
    <w:p w:rsidR="00EA1761" w:rsidRDefault="00EA1761" w:rsidP="009D14C0">
      <w:pPr>
        <w:rPr>
          <w:rtl/>
          <w:lang w:eastAsia="he-IL"/>
        </w:rPr>
      </w:pPr>
      <w:bookmarkStart w:id="6629" w:name="_ETM_Q21_777458"/>
      <w:bookmarkStart w:id="6630" w:name="_ETM_Q21_777503"/>
      <w:bookmarkEnd w:id="6629"/>
      <w:bookmarkEnd w:id="6630"/>
    </w:p>
    <w:p w:rsidR="00EA1761" w:rsidRDefault="00EA1761" w:rsidP="009D14C0">
      <w:pPr>
        <w:pStyle w:val="af5"/>
        <w:keepNext/>
        <w:rPr>
          <w:rtl/>
        </w:rPr>
      </w:pPr>
      <w:bookmarkStart w:id="6631" w:name="ET_interruption_6345_29"/>
      <w:r w:rsidRPr="008D65DC">
        <w:rPr>
          <w:rStyle w:val="TagStyle"/>
          <w:rtl/>
        </w:rPr>
        <w:t xml:space="preserve"> &lt;&lt; קריאה &gt;&gt; </w:t>
      </w:r>
      <w:r>
        <w:rPr>
          <w:rtl/>
        </w:rPr>
        <w:t>טלי גוטליב (הליכוד):</w:t>
      </w:r>
      <w:r w:rsidRPr="008D65DC">
        <w:rPr>
          <w:rStyle w:val="TagStyle"/>
          <w:rtl/>
        </w:rPr>
        <w:t xml:space="preserve"> &lt;&lt; קריאה &gt;&gt;</w:t>
      </w:r>
      <w:r>
        <w:rPr>
          <w:rtl/>
        </w:rPr>
        <w:t xml:space="preserve">   </w:t>
      </w:r>
      <w:bookmarkEnd w:id="6631"/>
    </w:p>
    <w:p w:rsidR="00EA1761" w:rsidRDefault="00EA1761" w:rsidP="009D14C0">
      <w:pPr>
        <w:pStyle w:val="KeepWithNext"/>
        <w:rPr>
          <w:rtl/>
          <w:lang w:eastAsia="he-IL"/>
        </w:rPr>
      </w:pPr>
    </w:p>
    <w:p w:rsidR="00EA1761" w:rsidRDefault="00EA1761" w:rsidP="002138EF">
      <w:pPr>
        <w:rPr>
          <w:rtl/>
          <w:lang w:eastAsia="he-IL"/>
        </w:rPr>
      </w:pPr>
      <w:bookmarkStart w:id="6632" w:name="_ETM_Q21_775147"/>
      <w:bookmarkEnd w:id="6632"/>
      <w:r>
        <w:rPr>
          <w:rFonts w:hint="cs"/>
          <w:rtl/>
          <w:lang w:eastAsia="he-IL"/>
        </w:rPr>
        <w:t>ואת המחבלים במפקדות טרור שם</w:t>
      </w:r>
      <w:bookmarkStart w:id="6633" w:name="_ETM_Q21_775674"/>
      <w:bookmarkStart w:id="6634" w:name="_ETM_Q21_777428"/>
      <w:bookmarkStart w:id="6635" w:name="_ETM_Q21_777680"/>
      <w:bookmarkStart w:id="6636" w:name="_ETM_Q21_780290"/>
      <w:bookmarkEnd w:id="6633"/>
      <w:bookmarkEnd w:id="6634"/>
      <w:bookmarkEnd w:id="6635"/>
      <w:bookmarkEnd w:id="6636"/>
      <w:r>
        <w:rPr>
          <w:rFonts w:hint="cs"/>
          <w:rtl/>
          <w:lang w:eastAsia="he-IL"/>
        </w:rPr>
        <w:t>, מפקדות טרור.</w:t>
      </w:r>
      <w:bookmarkStart w:id="6637" w:name="_ETM_Q21_780532"/>
      <w:bookmarkEnd w:id="6637"/>
    </w:p>
    <w:p w:rsidR="00EA1761" w:rsidRDefault="00EA1761" w:rsidP="009D14C0">
      <w:pPr>
        <w:rPr>
          <w:rtl/>
          <w:lang w:eastAsia="he-IL"/>
        </w:rPr>
      </w:pPr>
      <w:bookmarkStart w:id="6638" w:name="_ETM_Q21_780553"/>
      <w:bookmarkEnd w:id="6638"/>
    </w:p>
    <w:p w:rsidR="00EA1761" w:rsidRDefault="00EA1761" w:rsidP="009D14C0">
      <w:pPr>
        <w:pStyle w:val="-"/>
        <w:keepNext/>
        <w:rPr>
          <w:rtl/>
        </w:rPr>
      </w:pPr>
      <w:bookmarkStart w:id="6639" w:name="ET_speakercontinue_5264_34"/>
      <w:r w:rsidRPr="008D65DC">
        <w:rPr>
          <w:rStyle w:val="TagStyle"/>
          <w:rtl/>
        </w:rPr>
        <w:t xml:space="preserve"> &lt;&lt; דובר_המשך &gt;&gt; </w:t>
      </w:r>
      <w:r>
        <w:rPr>
          <w:rtl/>
        </w:rPr>
        <w:t>אחמד טיבי (חד"ש-תע"ל):</w:t>
      </w:r>
      <w:r w:rsidRPr="008D65DC">
        <w:rPr>
          <w:rStyle w:val="TagStyle"/>
          <w:rtl/>
        </w:rPr>
        <w:t xml:space="preserve"> &lt;&lt; דובר_המשך &gt;&gt;</w:t>
      </w:r>
      <w:r>
        <w:rPr>
          <w:rtl/>
        </w:rPr>
        <w:t xml:space="preserve">   </w:t>
      </w:r>
      <w:bookmarkEnd w:id="6639"/>
    </w:p>
    <w:p w:rsidR="00EA1761" w:rsidRDefault="00EA1761" w:rsidP="009D14C0">
      <w:pPr>
        <w:pStyle w:val="KeepWithNext"/>
        <w:rPr>
          <w:rtl/>
          <w:lang w:eastAsia="he-IL"/>
        </w:rPr>
      </w:pPr>
    </w:p>
    <w:p w:rsidR="00EA1761" w:rsidRPr="008D65DC" w:rsidRDefault="00EA1761" w:rsidP="009D14C0">
      <w:pPr>
        <w:rPr>
          <w:rtl/>
          <w:lang w:eastAsia="he-IL"/>
        </w:rPr>
      </w:pPr>
      <w:bookmarkStart w:id="6640" w:name="_ETM_Q21_780056"/>
      <w:bookmarkEnd w:id="6640"/>
      <w:r>
        <w:rPr>
          <w:rFonts w:hint="cs"/>
          <w:rtl/>
          <w:lang w:eastAsia="he-IL"/>
        </w:rPr>
        <w:t>לא חשוב מה הסיבה, לא מפציצים בטילים בתי חולים.</w:t>
      </w:r>
    </w:p>
    <w:p w:rsidR="00EA1761" w:rsidRDefault="00EA1761" w:rsidP="009D14C0">
      <w:pPr>
        <w:pStyle w:val="KeepWithNext"/>
        <w:rPr>
          <w:rtl/>
          <w:lang w:eastAsia="he-IL"/>
        </w:rPr>
      </w:pPr>
    </w:p>
    <w:p w:rsidR="00EA1761" w:rsidRDefault="00EA1761" w:rsidP="009D14C0">
      <w:pPr>
        <w:pStyle w:val="af5"/>
        <w:keepNext/>
        <w:rPr>
          <w:rtl/>
        </w:rPr>
      </w:pPr>
      <w:bookmarkStart w:id="6641" w:name="ET_interruption_5786_35"/>
      <w:r w:rsidRPr="008D65DC">
        <w:rPr>
          <w:rStyle w:val="TagStyle"/>
          <w:rtl/>
        </w:rPr>
        <w:t xml:space="preserve"> &lt;&lt; קריאה &gt;&gt; </w:t>
      </w:r>
      <w:r>
        <w:rPr>
          <w:rtl/>
        </w:rPr>
        <w:t>אופיר כץ (הליכוד):</w:t>
      </w:r>
      <w:r w:rsidRPr="008D65DC">
        <w:rPr>
          <w:rStyle w:val="TagStyle"/>
          <w:rtl/>
        </w:rPr>
        <w:t xml:space="preserve"> &lt;&lt; קריאה &gt;&gt;</w:t>
      </w:r>
      <w:r>
        <w:rPr>
          <w:rtl/>
        </w:rPr>
        <w:t xml:space="preserve">   </w:t>
      </w:r>
      <w:bookmarkEnd w:id="6641"/>
    </w:p>
    <w:p w:rsidR="00EA1761" w:rsidRDefault="00EA1761" w:rsidP="009D14C0">
      <w:pPr>
        <w:pStyle w:val="KeepWithNext"/>
        <w:rPr>
          <w:rtl/>
          <w:lang w:eastAsia="he-IL"/>
        </w:rPr>
      </w:pPr>
    </w:p>
    <w:p w:rsidR="00EA1761" w:rsidRDefault="00EA1761" w:rsidP="009D14C0">
      <w:pPr>
        <w:rPr>
          <w:rtl/>
          <w:lang w:eastAsia="he-IL"/>
        </w:rPr>
      </w:pPr>
      <w:bookmarkStart w:id="6642" w:name="_ETM_Q21_784131"/>
      <w:bookmarkEnd w:id="6642"/>
      <w:r>
        <w:rPr>
          <w:rFonts w:hint="cs"/>
          <w:rtl/>
          <w:lang w:eastAsia="he-IL"/>
        </w:rPr>
        <w:t xml:space="preserve">מה זה לא חשוב? איפה שיש מחבלים </w:t>
      </w:r>
      <w:r>
        <w:rPr>
          <w:rtl/>
          <w:lang w:eastAsia="he-IL"/>
        </w:rPr>
        <w:t>–</w:t>
      </w:r>
      <w:r>
        <w:rPr>
          <w:rFonts w:hint="cs"/>
          <w:rtl/>
          <w:lang w:eastAsia="he-IL"/>
        </w:rPr>
        <w:t xml:space="preserve"> מפציצים.</w:t>
      </w:r>
    </w:p>
    <w:p w:rsidR="00EA1761" w:rsidRDefault="00EA1761" w:rsidP="009D14C0">
      <w:pPr>
        <w:rPr>
          <w:rtl/>
          <w:lang w:eastAsia="he-IL"/>
        </w:rPr>
      </w:pPr>
      <w:bookmarkStart w:id="6643" w:name="_ETM_Q21_786808"/>
      <w:bookmarkStart w:id="6644" w:name="_ETM_Q21_786859"/>
      <w:bookmarkEnd w:id="6643"/>
      <w:bookmarkEnd w:id="6644"/>
    </w:p>
    <w:p w:rsidR="00EA1761" w:rsidRDefault="00EA1761" w:rsidP="009D14C0">
      <w:pPr>
        <w:pStyle w:val="af5"/>
        <w:keepNext/>
        <w:rPr>
          <w:rtl/>
        </w:rPr>
      </w:pPr>
      <w:bookmarkStart w:id="6645" w:name="ET_interruption_6345_36"/>
      <w:r w:rsidRPr="008D65DC">
        <w:rPr>
          <w:rStyle w:val="TagStyle"/>
          <w:rtl/>
        </w:rPr>
        <w:t xml:space="preserve"> &lt;&lt; קריאה &gt;&gt; </w:t>
      </w:r>
      <w:r>
        <w:rPr>
          <w:rtl/>
        </w:rPr>
        <w:t>טלי גוטליב (הליכוד):</w:t>
      </w:r>
      <w:r w:rsidRPr="008D65DC">
        <w:rPr>
          <w:rStyle w:val="TagStyle"/>
          <w:rtl/>
        </w:rPr>
        <w:t xml:space="preserve"> &lt;&lt; קריאה &gt;&gt;</w:t>
      </w:r>
      <w:r>
        <w:rPr>
          <w:rtl/>
        </w:rPr>
        <w:t xml:space="preserve">   </w:t>
      </w:r>
      <w:bookmarkEnd w:id="6645"/>
    </w:p>
    <w:p w:rsidR="00EA1761" w:rsidRDefault="00EA1761" w:rsidP="009D14C0">
      <w:pPr>
        <w:pStyle w:val="KeepWithNext"/>
        <w:rPr>
          <w:rtl/>
          <w:lang w:eastAsia="he-IL"/>
        </w:rPr>
      </w:pPr>
    </w:p>
    <w:p w:rsidR="00EA1761" w:rsidRDefault="00EA1761" w:rsidP="009D14C0">
      <w:pPr>
        <w:rPr>
          <w:rtl/>
          <w:lang w:eastAsia="he-IL"/>
        </w:rPr>
      </w:pPr>
      <w:bookmarkStart w:id="6646" w:name="_ETM_Q21_786979"/>
      <w:bookmarkEnd w:id="6646"/>
      <w:r>
        <w:rPr>
          <w:rFonts w:hint="cs"/>
          <w:rtl/>
          <w:lang w:eastAsia="he-IL"/>
        </w:rPr>
        <w:t xml:space="preserve">איפה </w:t>
      </w:r>
      <w:bookmarkStart w:id="6647" w:name="_ETM_Q21_788239"/>
      <w:bookmarkEnd w:id="6647"/>
      <w:r>
        <w:rPr>
          <w:rFonts w:hint="cs"/>
          <w:rtl/>
          <w:lang w:eastAsia="he-IL"/>
        </w:rPr>
        <w:t>שיש מחבלים - - -</w:t>
      </w:r>
    </w:p>
    <w:p w:rsidR="00EA1761" w:rsidRDefault="00EA1761" w:rsidP="009D14C0">
      <w:pPr>
        <w:rPr>
          <w:rtl/>
          <w:lang w:eastAsia="he-IL"/>
        </w:rPr>
      </w:pPr>
      <w:bookmarkStart w:id="6648" w:name="_ETM_Q21_784348"/>
      <w:bookmarkStart w:id="6649" w:name="_ETM_Q21_784404"/>
      <w:bookmarkEnd w:id="6648"/>
      <w:bookmarkEnd w:id="6649"/>
    </w:p>
    <w:p w:rsidR="00EA1761" w:rsidRDefault="00EA1761" w:rsidP="009D14C0">
      <w:pPr>
        <w:pStyle w:val="af5"/>
        <w:keepNext/>
        <w:rPr>
          <w:rtl/>
        </w:rPr>
      </w:pPr>
      <w:bookmarkStart w:id="6650" w:name="ET_interruption_קריאה_37"/>
      <w:r w:rsidRPr="00514E70">
        <w:rPr>
          <w:rStyle w:val="TagStyle"/>
          <w:rtl/>
        </w:rPr>
        <w:t xml:space="preserve"> &lt;&lt; קריאה &gt;&gt; </w:t>
      </w:r>
      <w:r>
        <w:rPr>
          <w:rtl/>
        </w:rPr>
        <w:t>קריאה:</w:t>
      </w:r>
      <w:r w:rsidRPr="00514E70">
        <w:rPr>
          <w:rStyle w:val="TagStyle"/>
          <w:rtl/>
        </w:rPr>
        <w:t xml:space="preserve"> &lt;&lt; קריאה &gt;&gt;</w:t>
      </w:r>
      <w:r>
        <w:rPr>
          <w:rtl/>
        </w:rPr>
        <w:t xml:space="preserve">   </w:t>
      </w:r>
      <w:bookmarkEnd w:id="6650"/>
    </w:p>
    <w:p w:rsidR="00EA1761" w:rsidRDefault="00EA1761" w:rsidP="009D14C0">
      <w:pPr>
        <w:pStyle w:val="KeepWithNext"/>
        <w:rPr>
          <w:rtl/>
          <w:lang w:eastAsia="he-IL"/>
        </w:rPr>
      </w:pPr>
    </w:p>
    <w:p w:rsidR="00EA1761" w:rsidRPr="008D65DC" w:rsidRDefault="00EA1761" w:rsidP="009D14C0">
      <w:pPr>
        <w:rPr>
          <w:rtl/>
          <w:lang w:eastAsia="he-IL"/>
        </w:rPr>
      </w:pPr>
      <w:bookmarkStart w:id="6651" w:name="_ETM_Q21_786419"/>
      <w:bookmarkEnd w:id="6651"/>
      <w:r>
        <w:rPr>
          <w:rFonts w:hint="cs"/>
          <w:rtl/>
          <w:lang w:eastAsia="he-IL"/>
        </w:rPr>
        <w:t xml:space="preserve">איפה שיש מחבלים </w:t>
      </w:r>
      <w:r>
        <w:rPr>
          <w:rtl/>
          <w:lang w:eastAsia="he-IL"/>
        </w:rPr>
        <w:t>–</w:t>
      </w:r>
      <w:r>
        <w:rPr>
          <w:rFonts w:hint="cs"/>
          <w:rtl/>
          <w:lang w:eastAsia="he-IL"/>
        </w:rPr>
        <w:t xml:space="preserve"> מחריבים. </w:t>
      </w:r>
      <w:bookmarkStart w:id="6652" w:name="_ETM_Q21_789224"/>
      <w:bookmarkEnd w:id="6652"/>
      <w:r>
        <w:rPr>
          <w:rFonts w:hint="cs"/>
          <w:rtl/>
          <w:lang w:eastAsia="he-IL"/>
        </w:rPr>
        <w:t xml:space="preserve">למחבלים אין ביטחון בשום מקום.  </w:t>
      </w:r>
    </w:p>
    <w:p w:rsidR="00EA1761" w:rsidRDefault="00EA1761" w:rsidP="009D14C0">
      <w:pPr>
        <w:rPr>
          <w:rtl/>
          <w:lang w:eastAsia="he-IL"/>
        </w:rPr>
      </w:pPr>
      <w:bookmarkStart w:id="6653" w:name="_ETM_Q21_781062"/>
      <w:bookmarkEnd w:id="6653"/>
    </w:p>
    <w:p w:rsidR="00EA1761" w:rsidRDefault="00EA1761" w:rsidP="009D14C0">
      <w:pPr>
        <w:pStyle w:val="af6"/>
        <w:keepNext/>
        <w:rPr>
          <w:rtl/>
        </w:rPr>
      </w:pPr>
      <w:bookmarkStart w:id="6654" w:name="ET_yor_6599_38"/>
      <w:r w:rsidRPr="00514E70">
        <w:rPr>
          <w:rStyle w:val="TagStyle"/>
          <w:rtl/>
        </w:rPr>
        <w:t xml:space="preserve"> &lt;&lt; יור &gt;&gt; </w:t>
      </w:r>
      <w:r>
        <w:rPr>
          <w:rtl/>
        </w:rPr>
        <w:t>היו"ר משה רוט:</w:t>
      </w:r>
      <w:r w:rsidRPr="00514E70">
        <w:rPr>
          <w:rStyle w:val="TagStyle"/>
          <w:rtl/>
        </w:rPr>
        <w:t xml:space="preserve"> &lt;&lt; יור &gt;&gt;</w:t>
      </w:r>
      <w:r>
        <w:rPr>
          <w:rtl/>
        </w:rPr>
        <w:t xml:space="preserve">   </w:t>
      </w:r>
      <w:bookmarkEnd w:id="6654"/>
    </w:p>
    <w:p w:rsidR="00EA1761" w:rsidRDefault="00EA1761" w:rsidP="009D14C0">
      <w:pPr>
        <w:pStyle w:val="KeepWithNext"/>
        <w:rPr>
          <w:rtl/>
          <w:lang w:eastAsia="he-IL"/>
        </w:rPr>
      </w:pPr>
    </w:p>
    <w:p w:rsidR="00EA1761" w:rsidRDefault="00EA1761" w:rsidP="009D14C0">
      <w:pPr>
        <w:rPr>
          <w:rtl/>
          <w:lang w:eastAsia="he-IL"/>
        </w:rPr>
      </w:pPr>
      <w:bookmarkStart w:id="6655" w:name="_ETM_Q21_789206"/>
      <w:bookmarkEnd w:id="6655"/>
      <w:r>
        <w:rPr>
          <w:rFonts w:hint="cs"/>
          <w:rtl/>
          <w:lang w:eastAsia="he-IL"/>
        </w:rPr>
        <w:t>חברי הכנסת.</w:t>
      </w:r>
      <w:bookmarkStart w:id="6656" w:name="_ETM_Q21_789198"/>
      <w:bookmarkEnd w:id="6656"/>
    </w:p>
    <w:p w:rsidR="00EA1761" w:rsidRDefault="00EA1761" w:rsidP="009D14C0">
      <w:pPr>
        <w:rPr>
          <w:rtl/>
          <w:lang w:eastAsia="he-IL"/>
        </w:rPr>
      </w:pPr>
      <w:bookmarkStart w:id="6657" w:name="_ETM_Q21_789248"/>
      <w:bookmarkEnd w:id="6657"/>
    </w:p>
    <w:p w:rsidR="00EA1761" w:rsidRDefault="00EA1761" w:rsidP="009D14C0">
      <w:pPr>
        <w:pStyle w:val="-"/>
        <w:keepNext/>
        <w:rPr>
          <w:rtl/>
        </w:rPr>
      </w:pPr>
      <w:bookmarkStart w:id="6658" w:name="ET_speakercontinue_5264_39"/>
      <w:r w:rsidRPr="00514E70">
        <w:rPr>
          <w:rStyle w:val="TagStyle"/>
          <w:rtl/>
        </w:rPr>
        <w:t xml:space="preserve"> &lt;&lt; דובר_המשך &gt;&gt; </w:t>
      </w:r>
      <w:r>
        <w:rPr>
          <w:rtl/>
        </w:rPr>
        <w:t>אחמד טיבי (חד"ש-תע"ל):</w:t>
      </w:r>
      <w:r w:rsidRPr="00514E70">
        <w:rPr>
          <w:rStyle w:val="TagStyle"/>
          <w:rtl/>
        </w:rPr>
        <w:t xml:space="preserve"> &lt;&lt; דובר_המשך &gt;&gt;</w:t>
      </w:r>
      <w:r>
        <w:rPr>
          <w:rtl/>
        </w:rPr>
        <w:t xml:space="preserve">   </w:t>
      </w:r>
      <w:bookmarkEnd w:id="6658"/>
    </w:p>
    <w:p w:rsidR="00EA1761" w:rsidRDefault="00EA1761" w:rsidP="009D14C0">
      <w:pPr>
        <w:pStyle w:val="KeepWithNext"/>
        <w:rPr>
          <w:rtl/>
          <w:lang w:eastAsia="he-IL"/>
        </w:rPr>
      </w:pPr>
    </w:p>
    <w:p w:rsidR="00EA1761" w:rsidRDefault="00EA1761" w:rsidP="009D14C0">
      <w:pPr>
        <w:rPr>
          <w:rtl/>
          <w:lang w:eastAsia="he-IL"/>
        </w:rPr>
      </w:pPr>
      <w:bookmarkStart w:id="6659" w:name="_ETM_Q21_789819"/>
      <w:bookmarkEnd w:id="6659"/>
      <w:r>
        <w:rPr>
          <w:rFonts w:hint="cs"/>
          <w:rtl/>
          <w:lang w:eastAsia="he-IL"/>
        </w:rPr>
        <w:t>לא מפציצים בתי חולים,</w:t>
      </w:r>
      <w:bookmarkStart w:id="6660" w:name="_ETM_Q21_791888"/>
      <w:bookmarkEnd w:id="6660"/>
      <w:r>
        <w:rPr>
          <w:rFonts w:hint="cs"/>
          <w:rtl/>
          <w:lang w:eastAsia="he-IL"/>
        </w:rPr>
        <w:t xml:space="preserve"> גם אם תשתגעו.</w:t>
      </w:r>
      <w:bookmarkStart w:id="6661" w:name="_ETM_Q21_791994"/>
      <w:bookmarkEnd w:id="6661"/>
    </w:p>
    <w:p w:rsidR="00EA1761" w:rsidRDefault="00EA1761" w:rsidP="009D14C0">
      <w:pPr>
        <w:rPr>
          <w:rtl/>
          <w:lang w:eastAsia="he-IL"/>
        </w:rPr>
      </w:pPr>
      <w:bookmarkStart w:id="6662" w:name="_ETM_Q21_792048"/>
      <w:bookmarkEnd w:id="6662"/>
    </w:p>
    <w:p w:rsidR="00EA1761" w:rsidRDefault="00EA1761" w:rsidP="009D14C0">
      <w:pPr>
        <w:pStyle w:val="af5"/>
        <w:keepNext/>
        <w:rPr>
          <w:rtl/>
        </w:rPr>
      </w:pPr>
      <w:bookmarkStart w:id="6663" w:name="ET_interruption_5786_40"/>
      <w:r w:rsidRPr="00514E70">
        <w:rPr>
          <w:rStyle w:val="TagStyle"/>
          <w:rtl/>
        </w:rPr>
        <w:lastRenderedPageBreak/>
        <w:t xml:space="preserve"> &lt;&lt; קריאה &gt;&gt; </w:t>
      </w:r>
      <w:r>
        <w:rPr>
          <w:rtl/>
        </w:rPr>
        <w:t>אופיר כץ (הליכוד):</w:t>
      </w:r>
      <w:r w:rsidRPr="00514E70">
        <w:rPr>
          <w:rStyle w:val="TagStyle"/>
          <w:rtl/>
        </w:rPr>
        <w:t xml:space="preserve"> &lt;&lt; קריאה &gt;&gt;</w:t>
      </w:r>
      <w:r>
        <w:rPr>
          <w:rtl/>
        </w:rPr>
        <w:t xml:space="preserve">   </w:t>
      </w:r>
      <w:bookmarkEnd w:id="6663"/>
    </w:p>
    <w:p w:rsidR="00EA1761" w:rsidRDefault="00EA1761" w:rsidP="009D14C0">
      <w:pPr>
        <w:pStyle w:val="KeepWithNext"/>
        <w:rPr>
          <w:rtl/>
          <w:lang w:eastAsia="he-IL"/>
        </w:rPr>
      </w:pPr>
    </w:p>
    <w:p w:rsidR="00EA1761" w:rsidRDefault="00EA1761" w:rsidP="009D14C0">
      <w:pPr>
        <w:rPr>
          <w:rtl/>
          <w:lang w:eastAsia="he-IL"/>
        </w:rPr>
      </w:pPr>
      <w:bookmarkStart w:id="6664" w:name="_ETM_Q21_789584"/>
      <w:bookmarkEnd w:id="6664"/>
      <w:r>
        <w:rPr>
          <w:rFonts w:hint="cs"/>
          <w:rtl/>
          <w:lang w:eastAsia="he-IL"/>
        </w:rPr>
        <w:t xml:space="preserve">איפה שיש מחבלים </w:t>
      </w:r>
      <w:r>
        <w:rPr>
          <w:rtl/>
          <w:lang w:eastAsia="he-IL"/>
        </w:rPr>
        <w:t>–</w:t>
      </w:r>
      <w:r>
        <w:rPr>
          <w:rFonts w:hint="cs"/>
          <w:rtl/>
          <w:lang w:eastAsia="he-IL"/>
        </w:rPr>
        <w:t xml:space="preserve"> מפציצים.</w:t>
      </w:r>
    </w:p>
    <w:p w:rsidR="00EA1761" w:rsidRDefault="00EA1761" w:rsidP="009D14C0">
      <w:pPr>
        <w:rPr>
          <w:rtl/>
          <w:lang w:eastAsia="he-IL"/>
        </w:rPr>
      </w:pPr>
      <w:bookmarkStart w:id="6665" w:name="_ETM_Q21_790011"/>
      <w:bookmarkStart w:id="6666" w:name="_ETM_Q21_790055"/>
      <w:bookmarkEnd w:id="6665"/>
      <w:bookmarkEnd w:id="6666"/>
    </w:p>
    <w:p w:rsidR="00EA1761" w:rsidRDefault="00EA1761" w:rsidP="009D14C0">
      <w:pPr>
        <w:pStyle w:val="af5"/>
        <w:keepNext/>
        <w:rPr>
          <w:rtl/>
        </w:rPr>
      </w:pPr>
      <w:bookmarkStart w:id="6667" w:name="ET_interruption_6345_41"/>
      <w:r w:rsidRPr="00514E70">
        <w:rPr>
          <w:rStyle w:val="TagStyle"/>
          <w:rtl/>
        </w:rPr>
        <w:t xml:space="preserve"> &lt;&lt; קריאה &gt;&gt; </w:t>
      </w:r>
      <w:r>
        <w:rPr>
          <w:rtl/>
        </w:rPr>
        <w:t>טלי גוטליב (הליכוד):</w:t>
      </w:r>
      <w:r w:rsidRPr="00514E70">
        <w:rPr>
          <w:rStyle w:val="TagStyle"/>
          <w:rtl/>
        </w:rPr>
        <w:t xml:space="preserve"> &lt;&lt; קריאה &gt;&gt;</w:t>
      </w:r>
      <w:r>
        <w:rPr>
          <w:rtl/>
        </w:rPr>
        <w:t xml:space="preserve">   </w:t>
      </w:r>
      <w:bookmarkEnd w:id="6667"/>
    </w:p>
    <w:p w:rsidR="00EA1761" w:rsidRDefault="00EA1761" w:rsidP="009D14C0">
      <w:pPr>
        <w:pStyle w:val="KeepWithNext"/>
        <w:rPr>
          <w:rtl/>
          <w:lang w:eastAsia="he-IL"/>
        </w:rPr>
      </w:pPr>
    </w:p>
    <w:p w:rsidR="00EA1761" w:rsidRDefault="00EA1761" w:rsidP="009D14C0">
      <w:pPr>
        <w:rPr>
          <w:rtl/>
          <w:lang w:eastAsia="he-IL"/>
        </w:rPr>
      </w:pPr>
      <w:bookmarkStart w:id="6668" w:name="_ETM_Q21_790142"/>
      <w:bookmarkEnd w:id="6668"/>
      <w:r>
        <w:rPr>
          <w:rFonts w:hint="cs"/>
          <w:rtl/>
          <w:lang w:eastAsia="he-IL"/>
        </w:rPr>
        <w:t xml:space="preserve">איפה שיש מחבלים - </w:t>
      </w:r>
      <w:bookmarkStart w:id="6669" w:name="_ETM_Q21_790680"/>
      <w:bookmarkEnd w:id="6669"/>
      <w:r>
        <w:rPr>
          <w:rFonts w:hint="cs"/>
          <w:rtl/>
          <w:lang w:eastAsia="he-IL"/>
        </w:rPr>
        <w:t>- -</w:t>
      </w:r>
    </w:p>
    <w:p w:rsidR="00EA1761" w:rsidRDefault="00EA1761" w:rsidP="009D14C0">
      <w:pPr>
        <w:rPr>
          <w:rtl/>
          <w:lang w:eastAsia="he-IL"/>
        </w:rPr>
      </w:pPr>
    </w:p>
    <w:p w:rsidR="00EA1761" w:rsidRDefault="00EA1761" w:rsidP="00D16FBD">
      <w:pPr>
        <w:pStyle w:val="af5"/>
        <w:keepNext/>
        <w:rPr>
          <w:rtl/>
        </w:rPr>
      </w:pPr>
      <w:bookmarkStart w:id="6670" w:name="_ETM_Q21_792229"/>
      <w:bookmarkStart w:id="6671" w:name="_ETM_Q21_792286"/>
      <w:bookmarkStart w:id="6672" w:name="ET_interruption_קריאות_42"/>
      <w:bookmarkEnd w:id="6670"/>
      <w:bookmarkEnd w:id="6671"/>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bookmarkEnd w:id="6672"/>
    </w:p>
    <w:p w:rsidR="00EA1761" w:rsidRDefault="00EA1761" w:rsidP="00D16FBD">
      <w:pPr>
        <w:pStyle w:val="KeepWithNext"/>
        <w:rPr>
          <w:rtl/>
          <w:lang w:eastAsia="he-IL"/>
        </w:rPr>
      </w:pPr>
    </w:p>
    <w:p w:rsidR="00EA1761" w:rsidRDefault="00EA1761" w:rsidP="00D16FBD">
      <w:pPr>
        <w:rPr>
          <w:rtl/>
          <w:lang w:eastAsia="he-IL"/>
        </w:rPr>
      </w:pPr>
      <w:bookmarkStart w:id="6673" w:name="_ETM_Q21_793784"/>
      <w:bookmarkEnd w:id="6673"/>
      <w:r>
        <w:rPr>
          <w:rFonts w:hint="cs"/>
          <w:rtl/>
          <w:lang w:eastAsia="he-IL"/>
        </w:rPr>
        <w:t>- - -</w:t>
      </w:r>
    </w:p>
    <w:p w:rsidR="00EA1761" w:rsidRDefault="00EA1761" w:rsidP="00D16FBD">
      <w:pPr>
        <w:rPr>
          <w:rtl/>
          <w:lang w:eastAsia="he-IL"/>
        </w:rPr>
      </w:pPr>
    </w:p>
    <w:p w:rsidR="00EA1761" w:rsidRDefault="00EA1761" w:rsidP="00D16FBD">
      <w:pPr>
        <w:pStyle w:val="af6"/>
        <w:keepNext/>
        <w:rPr>
          <w:rtl/>
        </w:rPr>
      </w:pPr>
      <w:bookmarkStart w:id="6674" w:name="ET_yor_6599_43"/>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bookmarkEnd w:id="6674"/>
    </w:p>
    <w:p w:rsidR="00EA1761" w:rsidRDefault="00EA1761" w:rsidP="00D16FBD">
      <w:pPr>
        <w:pStyle w:val="KeepWithNext"/>
        <w:rPr>
          <w:rtl/>
          <w:lang w:eastAsia="he-IL"/>
        </w:rPr>
      </w:pPr>
    </w:p>
    <w:p w:rsidR="00EA1761" w:rsidRDefault="00EA1761" w:rsidP="00D16FBD">
      <w:pPr>
        <w:rPr>
          <w:rtl/>
          <w:lang w:eastAsia="he-IL"/>
        </w:rPr>
      </w:pPr>
      <w:bookmarkStart w:id="6675" w:name="_ETM_Q21_794153"/>
      <w:bookmarkEnd w:id="6675"/>
      <w:r>
        <w:rPr>
          <w:rFonts w:hint="cs"/>
          <w:rtl/>
          <w:lang w:eastAsia="he-IL"/>
        </w:rPr>
        <w:t>חברי הכנסת.</w:t>
      </w:r>
    </w:p>
    <w:p w:rsidR="00EA1761" w:rsidRDefault="00EA1761" w:rsidP="00D16FBD">
      <w:pPr>
        <w:rPr>
          <w:rtl/>
          <w:lang w:eastAsia="he-IL"/>
        </w:rPr>
      </w:pPr>
      <w:bookmarkStart w:id="6676" w:name="_ETM_Q21_793918"/>
      <w:bookmarkStart w:id="6677" w:name="_ETM_Q21_793987"/>
      <w:bookmarkEnd w:id="6676"/>
      <w:bookmarkEnd w:id="6677"/>
    </w:p>
    <w:p w:rsidR="00EA1761" w:rsidRDefault="00EA1761" w:rsidP="00D16FBD">
      <w:pPr>
        <w:pStyle w:val="-"/>
        <w:keepNext/>
        <w:rPr>
          <w:rtl/>
        </w:rPr>
      </w:pPr>
      <w:bookmarkStart w:id="6678" w:name="ET_speakercontinue_5264_44"/>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6678"/>
    </w:p>
    <w:p w:rsidR="00EA1761" w:rsidRDefault="00EA1761" w:rsidP="00D16FBD">
      <w:pPr>
        <w:pStyle w:val="KeepWithNext"/>
        <w:rPr>
          <w:rtl/>
          <w:lang w:eastAsia="he-IL"/>
        </w:rPr>
      </w:pPr>
    </w:p>
    <w:p w:rsidR="00EA1761" w:rsidRDefault="00EA1761" w:rsidP="00C012DB">
      <w:pPr>
        <w:rPr>
          <w:rtl/>
          <w:lang w:eastAsia="he-IL"/>
        </w:rPr>
      </w:pPr>
      <w:bookmarkStart w:id="6679" w:name="_ETM_Q21_794455"/>
      <w:bookmarkEnd w:id="6679"/>
      <w:r>
        <w:rPr>
          <w:rFonts w:hint="cs"/>
          <w:rtl/>
          <w:lang w:eastAsia="he-IL"/>
        </w:rPr>
        <w:t xml:space="preserve">לא מפציצים בתי חולים, כי נהרגים </w:t>
      </w:r>
      <w:bookmarkStart w:id="6680" w:name="_ETM_Q21_797142"/>
      <w:bookmarkEnd w:id="6680"/>
      <w:r>
        <w:rPr>
          <w:rFonts w:hint="cs"/>
          <w:rtl/>
          <w:lang w:eastAsia="he-IL"/>
        </w:rPr>
        <w:t xml:space="preserve">אזרחים, נהרג צוות רפואי, נהרגים חולים, נהרגים ילדים. </w:t>
      </w:r>
      <w:bookmarkStart w:id="6681" w:name="_ETM_Q21_801432"/>
      <w:bookmarkStart w:id="6682" w:name="_ETM_Q21_801465"/>
      <w:bookmarkStart w:id="6683" w:name="_ETM_Q21_799526"/>
      <w:bookmarkStart w:id="6684" w:name="_ETM_Q21_799571"/>
      <w:bookmarkEnd w:id="6681"/>
      <w:bookmarkEnd w:id="6682"/>
      <w:bookmarkEnd w:id="6683"/>
      <w:bookmarkEnd w:id="6684"/>
    </w:p>
    <w:p w:rsidR="00EA1761" w:rsidRDefault="00EA1761" w:rsidP="00D16FBD">
      <w:pPr>
        <w:rPr>
          <w:rtl/>
          <w:lang w:eastAsia="he-IL"/>
        </w:rPr>
      </w:pPr>
    </w:p>
    <w:p w:rsidR="00EA1761" w:rsidRDefault="00EA1761" w:rsidP="00D16FBD">
      <w:pPr>
        <w:pStyle w:val="af5"/>
        <w:keepNext/>
        <w:rPr>
          <w:rtl/>
        </w:rPr>
      </w:pPr>
      <w:bookmarkStart w:id="6685" w:name="ET_interruption_6345_46"/>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6685"/>
    </w:p>
    <w:p w:rsidR="00EA1761" w:rsidRDefault="00EA1761" w:rsidP="00D16FBD">
      <w:pPr>
        <w:pStyle w:val="KeepWithNext"/>
        <w:rPr>
          <w:rtl/>
          <w:lang w:eastAsia="he-IL"/>
        </w:rPr>
      </w:pPr>
    </w:p>
    <w:p w:rsidR="00EA1761" w:rsidRDefault="00EA1761" w:rsidP="00D16FBD">
      <w:pPr>
        <w:rPr>
          <w:rtl/>
          <w:lang w:eastAsia="he-IL"/>
        </w:rPr>
      </w:pPr>
      <w:bookmarkStart w:id="6686" w:name="_ETM_Q21_800141"/>
      <w:bookmarkEnd w:id="6686"/>
      <w:r>
        <w:rPr>
          <w:rFonts w:hint="cs"/>
          <w:rtl/>
          <w:lang w:eastAsia="he-IL"/>
        </w:rPr>
        <w:t xml:space="preserve">לך </w:t>
      </w:r>
      <w:bookmarkStart w:id="6687" w:name="_ETM_Q21_801051"/>
      <w:bookmarkEnd w:id="6687"/>
      <w:r>
        <w:rPr>
          <w:rFonts w:hint="cs"/>
          <w:rtl/>
          <w:lang w:eastAsia="he-IL"/>
        </w:rPr>
        <w:t>אל המחבלים.</w:t>
      </w:r>
      <w:bookmarkStart w:id="6688" w:name="_ETM_Q21_802336"/>
      <w:bookmarkEnd w:id="6688"/>
    </w:p>
    <w:p w:rsidR="00EA1761" w:rsidRDefault="00EA1761" w:rsidP="00D16FBD">
      <w:pPr>
        <w:rPr>
          <w:rtl/>
          <w:lang w:eastAsia="he-IL"/>
        </w:rPr>
      </w:pPr>
      <w:bookmarkStart w:id="6689" w:name="_ETM_Q21_802380"/>
      <w:bookmarkEnd w:id="6689"/>
    </w:p>
    <w:p w:rsidR="00EA1761" w:rsidRDefault="00EA1761" w:rsidP="00D16FBD">
      <w:pPr>
        <w:pStyle w:val="-"/>
        <w:keepNext/>
        <w:rPr>
          <w:rtl/>
        </w:rPr>
      </w:pPr>
      <w:bookmarkStart w:id="6690" w:name="ET_speakercontinue_5264_47"/>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6690"/>
    </w:p>
    <w:p w:rsidR="00EA1761" w:rsidRDefault="00EA1761" w:rsidP="00D16FBD">
      <w:pPr>
        <w:pStyle w:val="KeepWithNext"/>
        <w:rPr>
          <w:rtl/>
          <w:lang w:eastAsia="he-IL"/>
        </w:rPr>
      </w:pPr>
    </w:p>
    <w:p w:rsidR="00EA1761" w:rsidRDefault="00EA1761" w:rsidP="00D16FBD">
      <w:pPr>
        <w:rPr>
          <w:rtl/>
          <w:lang w:eastAsia="he-IL"/>
        </w:rPr>
      </w:pPr>
      <w:bookmarkStart w:id="6691" w:name="_ETM_Q21_803022"/>
      <w:bookmarkStart w:id="6692" w:name="_ETM_Q21_801615"/>
      <w:bookmarkStart w:id="6693" w:name="_ETM_Q21_801659"/>
      <w:bookmarkEnd w:id="6691"/>
      <w:bookmarkEnd w:id="6692"/>
      <w:bookmarkEnd w:id="6693"/>
      <w:r>
        <w:rPr>
          <w:rFonts w:hint="cs"/>
          <w:rtl/>
          <w:lang w:eastAsia="he-IL"/>
        </w:rPr>
        <w:t>זה לא</w:t>
      </w:r>
      <w:bookmarkStart w:id="6694" w:name="_ETM_Q21_803940"/>
      <w:bookmarkEnd w:id="6694"/>
      <w:r>
        <w:rPr>
          <w:rFonts w:hint="cs"/>
          <w:rtl/>
          <w:lang w:eastAsia="he-IL"/>
        </w:rPr>
        <w:t xml:space="preserve"> מעניין אתכם - - </w:t>
      </w:r>
      <w:bookmarkStart w:id="6695" w:name="_ETM_Q21_803134"/>
      <w:bookmarkEnd w:id="6695"/>
    </w:p>
    <w:p w:rsidR="00EA1761" w:rsidRDefault="00EA1761" w:rsidP="00D16FBD">
      <w:pPr>
        <w:rPr>
          <w:rtl/>
          <w:lang w:eastAsia="he-IL"/>
        </w:rPr>
      </w:pPr>
      <w:bookmarkStart w:id="6696" w:name="_ETM_Q21_803170"/>
      <w:bookmarkStart w:id="6697" w:name="_ETM_Q21_803365"/>
      <w:bookmarkEnd w:id="6696"/>
      <w:bookmarkEnd w:id="6697"/>
    </w:p>
    <w:p w:rsidR="00EA1761" w:rsidRDefault="00EA1761" w:rsidP="00D16FBD">
      <w:pPr>
        <w:pStyle w:val="af5"/>
        <w:keepNext/>
        <w:rPr>
          <w:rtl/>
        </w:rPr>
      </w:pPr>
      <w:bookmarkStart w:id="6698" w:name="ET_interruption_5786_48"/>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6698"/>
    </w:p>
    <w:p w:rsidR="00EA1761" w:rsidRDefault="00EA1761" w:rsidP="00D16FBD">
      <w:pPr>
        <w:pStyle w:val="KeepWithNext"/>
        <w:rPr>
          <w:rtl/>
          <w:lang w:eastAsia="he-IL"/>
        </w:rPr>
      </w:pPr>
    </w:p>
    <w:p w:rsidR="00EA1761" w:rsidRDefault="00EA1761" w:rsidP="00D16FBD">
      <w:pPr>
        <w:rPr>
          <w:rtl/>
          <w:lang w:eastAsia="he-IL"/>
        </w:rPr>
      </w:pPr>
      <w:bookmarkStart w:id="6699" w:name="_ETM_Q21_802567"/>
      <w:bookmarkStart w:id="6700" w:name="_ETM_Q21_802621"/>
      <w:bookmarkEnd w:id="6699"/>
      <w:bookmarkEnd w:id="6700"/>
      <w:r>
        <w:rPr>
          <w:rFonts w:hint="cs"/>
          <w:rtl/>
          <w:lang w:eastAsia="he-IL"/>
        </w:rPr>
        <w:t>אז למה מחבלים נכנסים לשם?</w:t>
      </w:r>
    </w:p>
    <w:p w:rsidR="00EA1761" w:rsidRDefault="00EA1761" w:rsidP="00D16FBD">
      <w:pPr>
        <w:rPr>
          <w:rtl/>
          <w:lang w:eastAsia="he-IL"/>
        </w:rPr>
      </w:pPr>
      <w:bookmarkStart w:id="6701" w:name="_ETM_Q21_804773"/>
      <w:bookmarkStart w:id="6702" w:name="_ETM_Q21_804816"/>
      <w:bookmarkEnd w:id="6701"/>
      <w:bookmarkEnd w:id="6702"/>
    </w:p>
    <w:p w:rsidR="00EA1761" w:rsidRDefault="00EA1761" w:rsidP="00D16FBD">
      <w:pPr>
        <w:pStyle w:val="-"/>
        <w:keepNext/>
        <w:rPr>
          <w:rtl/>
        </w:rPr>
      </w:pPr>
      <w:bookmarkStart w:id="6703" w:name="ET_speakercontinue_5264_49"/>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6703"/>
    </w:p>
    <w:p w:rsidR="00EA1761" w:rsidRDefault="00EA1761" w:rsidP="00D16FBD">
      <w:pPr>
        <w:pStyle w:val="KeepWithNext"/>
        <w:rPr>
          <w:rtl/>
          <w:lang w:eastAsia="he-IL"/>
        </w:rPr>
      </w:pPr>
    </w:p>
    <w:p w:rsidR="00EA1761" w:rsidRDefault="00EA1761" w:rsidP="00D16FBD">
      <w:pPr>
        <w:rPr>
          <w:rtl/>
          <w:lang w:eastAsia="he-IL"/>
        </w:rPr>
      </w:pPr>
      <w:bookmarkStart w:id="6704" w:name="_ETM_Q21_805508"/>
      <w:bookmarkEnd w:id="6704"/>
      <w:r>
        <w:rPr>
          <w:rFonts w:hint="cs"/>
          <w:rtl/>
          <w:lang w:eastAsia="he-IL"/>
        </w:rPr>
        <w:t xml:space="preserve"> - - אתם רוצים שייהרגו ילדים וחולים וצוות </w:t>
      </w:r>
      <w:bookmarkStart w:id="6705" w:name="_ETM_Q21_806847"/>
      <w:bookmarkEnd w:id="6705"/>
      <w:r>
        <w:rPr>
          <w:rFonts w:hint="cs"/>
          <w:rtl/>
          <w:lang w:eastAsia="he-IL"/>
        </w:rPr>
        <w:t>רפואי.</w:t>
      </w:r>
      <w:r w:rsidRPr="00E100B1">
        <w:rPr>
          <w:rFonts w:hint="cs"/>
          <w:rtl/>
          <w:lang w:eastAsia="he-IL"/>
        </w:rPr>
        <w:t xml:space="preserve"> </w:t>
      </w:r>
      <w:r>
        <w:rPr>
          <w:rFonts w:hint="cs"/>
          <w:rtl/>
          <w:lang w:eastAsia="he-IL"/>
        </w:rPr>
        <w:t>זה מה שמעניין אתכם.</w:t>
      </w:r>
      <w:bookmarkStart w:id="6706" w:name="_ETM_Q21_810526"/>
      <w:bookmarkEnd w:id="6706"/>
      <w:r>
        <w:rPr>
          <w:rFonts w:hint="cs"/>
          <w:rtl/>
          <w:lang w:eastAsia="he-IL"/>
        </w:rPr>
        <w:t xml:space="preserve"> </w:t>
      </w:r>
      <w:bookmarkStart w:id="6707" w:name="_ETM_Q21_810566"/>
      <w:bookmarkStart w:id="6708" w:name="_ETM_Q21_811647"/>
      <w:bookmarkEnd w:id="6707"/>
      <w:bookmarkEnd w:id="6708"/>
    </w:p>
    <w:p w:rsidR="00EA1761" w:rsidRDefault="00EA1761" w:rsidP="00D16FBD">
      <w:pPr>
        <w:rPr>
          <w:rtl/>
          <w:lang w:eastAsia="he-IL"/>
        </w:rPr>
      </w:pPr>
      <w:bookmarkStart w:id="6709" w:name="_ETM_Q21_808471"/>
      <w:bookmarkStart w:id="6710" w:name="_ETM_Q21_808517"/>
      <w:bookmarkEnd w:id="6709"/>
      <w:bookmarkEnd w:id="6710"/>
    </w:p>
    <w:p w:rsidR="00EA1761" w:rsidRDefault="00EA1761" w:rsidP="00D16FBD">
      <w:pPr>
        <w:pStyle w:val="af5"/>
        <w:keepNext/>
        <w:rPr>
          <w:rtl/>
        </w:rPr>
      </w:pPr>
      <w:bookmarkStart w:id="6711" w:name="ET_interruption_5786_50"/>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6711"/>
    </w:p>
    <w:p w:rsidR="00EA1761" w:rsidRDefault="00EA1761" w:rsidP="00D16FBD">
      <w:pPr>
        <w:pStyle w:val="KeepWithNext"/>
        <w:rPr>
          <w:rtl/>
          <w:lang w:eastAsia="he-IL"/>
        </w:rPr>
      </w:pPr>
    </w:p>
    <w:p w:rsidR="00EA1761" w:rsidRDefault="00EA1761" w:rsidP="00D16FBD">
      <w:pPr>
        <w:rPr>
          <w:rtl/>
          <w:lang w:eastAsia="he-IL"/>
        </w:rPr>
      </w:pPr>
      <w:bookmarkStart w:id="6712" w:name="_ETM_Q21_808646"/>
      <w:bookmarkEnd w:id="6712"/>
      <w:r>
        <w:rPr>
          <w:rFonts w:hint="cs"/>
          <w:rtl/>
          <w:lang w:eastAsia="he-IL"/>
        </w:rPr>
        <w:t>אז</w:t>
      </w:r>
      <w:bookmarkStart w:id="6713" w:name="_ETM_Q21_807494"/>
      <w:bookmarkEnd w:id="6713"/>
      <w:r>
        <w:rPr>
          <w:rFonts w:hint="cs"/>
          <w:rtl/>
          <w:lang w:eastAsia="he-IL"/>
        </w:rPr>
        <w:t xml:space="preserve"> תבוא בטענות למחבלים שנכנסים לשם.</w:t>
      </w:r>
    </w:p>
    <w:p w:rsidR="00EA1761" w:rsidRDefault="00EA1761" w:rsidP="00D16FBD">
      <w:pPr>
        <w:rPr>
          <w:rtl/>
          <w:lang w:eastAsia="he-IL"/>
        </w:rPr>
      </w:pPr>
      <w:bookmarkStart w:id="6714" w:name="_ETM_Q21_807167"/>
      <w:bookmarkStart w:id="6715" w:name="_ETM_Q21_807211"/>
      <w:bookmarkEnd w:id="6714"/>
      <w:bookmarkEnd w:id="6715"/>
    </w:p>
    <w:p w:rsidR="00EA1761" w:rsidRDefault="00EA1761" w:rsidP="00D16FBD">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EA1761" w:rsidRDefault="00EA1761" w:rsidP="00D16FBD">
      <w:pPr>
        <w:pStyle w:val="KeepWithNext"/>
        <w:rPr>
          <w:rtl/>
          <w:lang w:eastAsia="he-IL"/>
        </w:rPr>
      </w:pPr>
    </w:p>
    <w:p w:rsidR="00EA1761" w:rsidRDefault="00EA1761" w:rsidP="00D16FBD">
      <w:pPr>
        <w:rPr>
          <w:rtl/>
          <w:lang w:eastAsia="he-IL"/>
        </w:rPr>
      </w:pPr>
      <w:bookmarkStart w:id="6716" w:name="_ETM_Q21_807564"/>
      <w:bookmarkEnd w:id="6716"/>
      <w:r>
        <w:rPr>
          <w:rFonts w:hint="cs"/>
          <w:rtl/>
          <w:lang w:eastAsia="he-IL"/>
        </w:rPr>
        <w:t>חברי הכנסת. חברי הכנסת.</w:t>
      </w:r>
    </w:p>
    <w:p w:rsidR="00EA1761" w:rsidRDefault="00EA1761" w:rsidP="00D16FBD">
      <w:pPr>
        <w:rPr>
          <w:rtl/>
          <w:lang w:eastAsia="he-IL"/>
        </w:rPr>
      </w:pPr>
      <w:bookmarkStart w:id="6717" w:name="_ETM_Q21_809605"/>
      <w:bookmarkStart w:id="6718" w:name="_ETM_Q21_809648"/>
      <w:bookmarkEnd w:id="6717"/>
      <w:bookmarkEnd w:id="6718"/>
    </w:p>
    <w:p w:rsidR="00EA1761" w:rsidRDefault="00EA1761" w:rsidP="00D16FBD">
      <w:pPr>
        <w:pStyle w:val="-"/>
        <w:keepNext/>
        <w:rPr>
          <w:rtl/>
        </w:rPr>
      </w:pPr>
      <w:bookmarkStart w:id="6719" w:name="ET_speakercontinue_5264_52"/>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6719"/>
    </w:p>
    <w:p w:rsidR="00EA1761" w:rsidRDefault="00EA1761" w:rsidP="00D16FBD">
      <w:pPr>
        <w:rPr>
          <w:rtl/>
          <w:lang w:eastAsia="he-IL"/>
        </w:rPr>
      </w:pPr>
      <w:bookmarkStart w:id="6720" w:name="_ETM_Q21_809295"/>
      <w:bookmarkEnd w:id="6720"/>
    </w:p>
    <w:p w:rsidR="00EA1761" w:rsidRDefault="00EA1761" w:rsidP="00D16FBD">
      <w:pPr>
        <w:rPr>
          <w:rtl/>
          <w:lang w:eastAsia="he-IL"/>
        </w:rPr>
      </w:pPr>
      <w:bookmarkStart w:id="6721" w:name="_ETM_Q21_812176"/>
      <w:bookmarkEnd w:id="6721"/>
      <w:r>
        <w:rPr>
          <w:rFonts w:hint="cs"/>
          <w:rtl/>
          <w:lang w:eastAsia="he-IL"/>
        </w:rPr>
        <w:t xml:space="preserve">אני חושב שהצעקות האלה, עוד עשר שנים </w:t>
      </w:r>
      <w:bookmarkStart w:id="6722" w:name="_ETM_Q21_817803"/>
      <w:bookmarkEnd w:id="6722"/>
      <w:r>
        <w:rPr>
          <w:rFonts w:hint="cs"/>
          <w:rtl/>
          <w:lang w:eastAsia="he-IL"/>
        </w:rPr>
        <w:t>ייכנסו לפרוטוקול של בתי משפט בחוץ לארץ. הצעקות האלה, הצעקות האלה - - -</w:t>
      </w:r>
    </w:p>
    <w:p w:rsidR="00EA1761" w:rsidRDefault="00EA1761" w:rsidP="00D16FBD">
      <w:pPr>
        <w:rPr>
          <w:rtl/>
          <w:lang w:eastAsia="he-IL"/>
        </w:rPr>
      </w:pPr>
    </w:p>
    <w:p w:rsidR="00EA1761" w:rsidRDefault="00EA1761" w:rsidP="00D16FBD">
      <w:pPr>
        <w:pStyle w:val="af5"/>
        <w:keepNext/>
        <w:rPr>
          <w:rtl/>
        </w:rPr>
      </w:pPr>
      <w:bookmarkStart w:id="6723" w:name="ET_interruption_6345_55"/>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6723"/>
    </w:p>
    <w:p w:rsidR="00EA1761" w:rsidRDefault="00EA1761" w:rsidP="00D16FBD">
      <w:pPr>
        <w:pStyle w:val="KeepWithNext"/>
        <w:rPr>
          <w:rtl/>
          <w:lang w:eastAsia="he-IL"/>
        </w:rPr>
      </w:pPr>
    </w:p>
    <w:p w:rsidR="00EA1761" w:rsidRDefault="00EA1761" w:rsidP="00D16FBD">
      <w:pPr>
        <w:rPr>
          <w:rtl/>
          <w:lang w:eastAsia="he-IL"/>
        </w:rPr>
      </w:pPr>
      <w:bookmarkStart w:id="6724" w:name="_ETM_Q21_820517"/>
      <w:bookmarkEnd w:id="6724"/>
      <w:r>
        <w:rPr>
          <w:rFonts w:hint="cs"/>
          <w:rtl/>
          <w:lang w:eastAsia="he-IL"/>
        </w:rPr>
        <w:t xml:space="preserve">תראה מה הוא אומר </w:t>
      </w:r>
      <w:bookmarkStart w:id="6725" w:name="_ETM_Q21_820833"/>
      <w:bookmarkEnd w:id="6725"/>
      <w:r>
        <w:rPr>
          <w:rFonts w:hint="cs"/>
          <w:rtl/>
          <w:lang w:eastAsia="he-IL"/>
        </w:rPr>
        <w:t xml:space="preserve">עלינו. אתה, אדוני, תומך הטרור, תרד מהמליאה. אתה פוגע בלוחמינו. אתה מוציא </w:t>
      </w:r>
      <w:bookmarkStart w:id="6726" w:name="_ETM_Q21_828373"/>
      <w:bookmarkEnd w:id="6726"/>
      <w:r>
        <w:rPr>
          <w:rFonts w:hint="cs"/>
          <w:rtl/>
          <w:lang w:eastAsia="he-IL"/>
        </w:rPr>
        <w:t>לחיילים שלנו</w:t>
      </w:r>
      <w:r w:rsidR="006C289E">
        <w:rPr>
          <w:rFonts w:hint="cs"/>
          <w:rtl/>
          <w:lang w:eastAsia="he-IL"/>
        </w:rPr>
        <w:t xml:space="preserve"> שם</w:t>
      </w:r>
      <w:r>
        <w:rPr>
          <w:rFonts w:hint="cs"/>
          <w:rtl/>
          <w:lang w:eastAsia="he-IL"/>
        </w:rPr>
        <w:t xml:space="preserve"> רע.</w:t>
      </w:r>
    </w:p>
    <w:p w:rsidR="00EA1761" w:rsidRDefault="00EA1761" w:rsidP="00D16FBD">
      <w:pPr>
        <w:rPr>
          <w:rtl/>
          <w:lang w:eastAsia="he-IL"/>
        </w:rPr>
      </w:pPr>
      <w:bookmarkStart w:id="6727" w:name="_ETM_Q21_822736"/>
      <w:bookmarkStart w:id="6728" w:name="_ETM_Q21_822794"/>
      <w:bookmarkEnd w:id="6727"/>
      <w:bookmarkEnd w:id="6728"/>
    </w:p>
    <w:p w:rsidR="00EA1761" w:rsidRDefault="00EA1761" w:rsidP="00D16FBD">
      <w:pPr>
        <w:pStyle w:val="-"/>
        <w:keepNext/>
        <w:rPr>
          <w:rtl/>
        </w:rPr>
      </w:pPr>
      <w:bookmarkStart w:id="6729" w:name="ET_speakercontinue_5264_56"/>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6729"/>
    </w:p>
    <w:p w:rsidR="00EA1761" w:rsidRDefault="00EA1761" w:rsidP="00D16FBD">
      <w:pPr>
        <w:pStyle w:val="KeepWithNext"/>
        <w:rPr>
          <w:rtl/>
          <w:lang w:eastAsia="he-IL"/>
        </w:rPr>
      </w:pPr>
    </w:p>
    <w:p w:rsidR="00EA1761" w:rsidRDefault="00EA1761" w:rsidP="00D16FBD">
      <w:pPr>
        <w:rPr>
          <w:rtl/>
          <w:lang w:eastAsia="he-IL"/>
        </w:rPr>
      </w:pPr>
      <w:bookmarkStart w:id="6730" w:name="_ETM_Q21_821554"/>
      <w:bookmarkEnd w:id="6730"/>
      <w:r>
        <w:rPr>
          <w:rFonts w:hint="cs"/>
          <w:rtl/>
          <w:lang w:eastAsia="he-IL"/>
        </w:rPr>
        <w:t xml:space="preserve">כשאני מדבר על הרג </w:t>
      </w:r>
      <w:bookmarkStart w:id="6731" w:name="_ETM_Q21_827314"/>
      <w:bookmarkEnd w:id="6731"/>
      <w:r>
        <w:rPr>
          <w:rFonts w:hint="cs"/>
          <w:rtl/>
          <w:lang w:eastAsia="he-IL"/>
        </w:rPr>
        <w:t>ילדים והרס בתי חולים, אתם צריכים לשתוק.</w:t>
      </w:r>
    </w:p>
    <w:p w:rsidR="00EA1761" w:rsidRDefault="00EA1761" w:rsidP="00D16FBD">
      <w:pPr>
        <w:rPr>
          <w:rtl/>
          <w:lang w:eastAsia="he-IL"/>
        </w:rPr>
      </w:pPr>
      <w:bookmarkStart w:id="6732" w:name="_ETM_Q21_825822"/>
      <w:bookmarkEnd w:id="6732"/>
    </w:p>
    <w:p w:rsidR="00EA1761" w:rsidRDefault="00EA1761" w:rsidP="00D16FBD">
      <w:pPr>
        <w:pStyle w:val="af5"/>
        <w:keepNext/>
        <w:rPr>
          <w:rtl/>
        </w:rPr>
      </w:pPr>
      <w:bookmarkStart w:id="6733" w:name="ET_interruption_6345_57"/>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6733"/>
    </w:p>
    <w:p w:rsidR="00EA1761" w:rsidRDefault="00EA1761" w:rsidP="00D16FBD">
      <w:pPr>
        <w:pStyle w:val="KeepWithNext"/>
        <w:rPr>
          <w:rtl/>
          <w:lang w:eastAsia="he-IL"/>
        </w:rPr>
      </w:pPr>
    </w:p>
    <w:p w:rsidR="00EA1761" w:rsidRDefault="00EA1761" w:rsidP="00D16FBD">
      <w:pPr>
        <w:rPr>
          <w:rtl/>
          <w:lang w:eastAsia="he-IL"/>
        </w:rPr>
      </w:pPr>
      <w:bookmarkStart w:id="6734" w:name="_ETM_Q21_829336"/>
      <w:bookmarkEnd w:id="6734"/>
      <w:r>
        <w:rPr>
          <w:rFonts w:hint="cs"/>
          <w:rtl/>
          <w:lang w:eastAsia="he-IL"/>
        </w:rPr>
        <w:t>אתה חותר תחתינו.</w:t>
      </w:r>
    </w:p>
    <w:p w:rsidR="00EA1761" w:rsidRDefault="00EA1761" w:rsidP="00D16FBD">
      <w:pPr>
        <w:rPr>
          <w:rtl/>
          <w:lang w:eastAsia="he-IL"/>
        </w:rPr>
      </w:pPr>
      <w:bookmarkStart w:id="6735" w:name="_ETM_Q21_830454"/>
      <w:bookmarkEnd w:id="6735"/>
    </w:p>
    <w:p w:rsidR="00EA1761" w:rsidRDefault="00EA1761" w:rsidP="00D16FBD">
      <w:pPr>
        <w:pStyle w:val="-"/>
        <w:keepNext/>
        <w:rPr>
          <w:rtl/>
        </w:rPr>
      </w:pPr>
      <w:bookmarkStart w:id="6736" w:name="ET_speakercontinue_5264_58"/>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6736"/>
    </w:p>
    <w:p w:rsidR="00EA1761" w:rsidRDefault="00EA1761" w:rsidP="00D16FBD">
      <w:pPr>
        <w:pStyle w:val="KeepWithNext"/>
        <w:rPr>
          <w:rtl/>
          <w:lang w:eastAsia="he-IL"/>
        </w:rPr>
      </w:pPr>
    </w:p>
    <w:p w:rsidR="00EA1761" w:rsidRDefault="00EA1761" w:rsidP="00D16FBD">
      <w:pPr>
        <w:rPr>
          <w:rtl/>
          <w:lang w:eastAsia="he-IL"/>
        </w:rPr>
      </w:pPr>
      <w:bookmarkStart w:id="6737" w:name="_ETM_Q21_830906"/>
      <w:bookmarkEnd w:id="6737"/>
      <w:r>
        <w:rPr>
          <w:rFonts w:hint="cs"/>
          <w:rtl/>
          <w:lang w:eastAsia="he-IL"/>
        </w:rPr>
        <w:t xml:space="preserve">אתם יכולים להירגע, </w:t>
      </w:r>
      <w:bookmarkStart w:id="6738" w:name="_ETM_Q21_831162"/>
      <w:bookmarkEnd w:id="6738"/>
      <w:r>
        <w:rPr>
          <w:rFonts w:hint="cs"/>
          <w:rtl/>
          <w:lang w:eastAsia="he-IL"/>
        </w:rPr>
        <w:t>אתם יכולים לשתוק כשאני מדבר על בתי חולים.</w:t>
      </w:r>
    </w:p>
    <w:p w:rsidR="00EA1761" w:rsidRDefault="00EA1761" w:rsidP="00D16FBD">
      <w:pPr>
        <w:rPr>
          <w:rtl/>
          <w:lang w:eastAsia="he-IL"/>
        </w:rPr>
      </w:pPr>
      <w:bookmarkStart w:id="6739" w:name="_ETM_Q21_832481"/>
      <w:bookmarkEnd w:id="6739"/>
    </w:p>
    <w:p w:rsidR="00EA1761" w:rsidRDefault="00EA1761" w:rsidP="00D16FBD">
      <w:pPr>
        <w:pStyle w:val="af5"/>
        <w:keepNext/>
        <w:rPr>
          <w:rtl/>
        </w:rPr>
      </w:pPr>
      <w:bookmarkStart w:id="6740" w:name="ET_interruption_6345_59"/>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6740"/>
    </w:p>
    <w:p w:rsidR="00EA1761" w:rsidRDefault="00EA1761" w:rsidP="00D16FBD">
      <w:pPr>
        <w:pStyle w:val="KeepWithNext"/>
        <w:rPr>
          <w:rtl/>
          <w:lang w:eastAsia="he-IL"/>
        </w:rPr>
      </w:pPr>
    </w:p>
    <w:p w:rsidR="00EA1761" w:rsidRDefault="00EA1761" w:rsidP="00D16FBD">
      <w:pPr>
        <w:rPr>
          <w:rtl/>
          <w:lang w:eastAsia="he-IL"/>
        </w:rPr>
      </w:pPr>
      <w:bookmarkStart w:id="6741" w:name="_ETM_Q21_832286"/>
      <w:bookmarkEnd w:id="6741"/>
      <w:r>
        <w:rPr>
          <w:rFonts w:hint="cs"/>
          <w:rtl/>
          <w:lang w:eastAsia="he-IL"/>
        </w:rPr>
        <w:t xml:space="preserve">אתה חותר תחת </w:t>
      </w:r>
      <w:bookmarkStart w:id="6742" w:name="_ETM_Q21_836278"/>
      <w:bookmarkEnd w:id="6742"/>
      <w:r>
        <w:rPr>
          <w:rFonts w:hint="cs"/>
          <w:rtl/>
          <w:lang w:eastAsia="he-IL"/>
        </w:rPr>
        <w:t xml:space="preserve">המדינה הזאת, ואתה תומך טרור כאן בכנסת. פה בכנסת הוא </w:t>
      </w:r>
      <w:bookmarkStart w:id="6743" w:name="_ETM_Q21_839019"/>
      <w:bookmarkEnd w:id="6743"/>
      <w:r>
        <w:rPr>
          <w:rFonts w:hint="cs"/>
          <w:rtl/>
          <w:lang w:eastAsia="he-IL"/>
        </w:rPr>
        <w:t>מוציא את דיבת לוחמינו.</w:t>
      </w:r>
    </w:p>
    <w:p w:rsidR="00EA1761" w:rsidRDefault="00EA1761" w:rsidP="00D16FBD">
      <w:pPr>
        <w:rPr>
          <w:rtl/>
          <w:lang w:eastAsia="he-IL"/>
        </w:rPr>
      </w:pPr>
      <w:bookmarkStart w:id="6744" w:name="_ETM_Q21_837630"/>
      <w:bookmarkStart w:id="6745" w:name="_ETM_Q21_837674"/>
      <w:bookmarkEnd w:id="6744"/>
      <w:bookmarkEnd w:id="6745"/>
    </w:p>
    <w:p w:rsidR="00EA1761" w:rsidRDefault="00EA1761" w:rsidP="00D16FBD">
      <w:pPr>
        <w:pStyle w:val="af6"/>
        <w:keepNext/>
        <w:rPr>
          <w:rtl/>
        </w:rPr>
      </w:pPr>
      <w:bookmarkStart w:id="6746" w:name="ET_yor_6599_60"/>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bookmarkEnd w:id="6746"/>
    </w:p>
    <w:p w:rsidR="00EA1761" w:rsidRDefault="00EA1761" w:rsidP="00D16FBD">
      <w:pPr>
        <w:pStyle w:val="KeepWithNext"/>
        <w:rPr>
          <w:rtl/>
          <w:lang w:eastAsia="he-IL"/>
        </w:rPr>
      </w:pPr>
    </w:p>
    <w:p w:rsidR="00EA1761" w:rsidRDefault="00EA1761" w:rsidP="00D16FBD">
      <w:pPr>
        <w:rPr>
          <w:rtl/>
          <w:lang w:eastAsia="he-IL"/>
        </w:rPr>
      </w:pPr>
      <w:bookmarkStart w:id="6747" w:name="_ETM_Q21_838730"/>
      <w:bookmarkEnd w:id="6747"/>
      <w:r>
        <w:rPr>
          <w:rFonts w:hint="cs"/>
          <w:rtl/>
          <w:lang w:eastAsia="he-IL"/>
        </w:rPr>
        <w:t xml:space="preserve">חברת הכנסת גוטליב, שומעים אותך מהמקום </w:t>
      </w:r>
      <w:bookmarkStart w:id="6748" w:name="_ETM_Q21_840348"/>
      <w:bookmarkEnd w:id="6748"/>
      <w:r>
        <w:rPr>
          <w:rFonts w:hint="cs"/>
          <w:rtl/>
          <w:lang w:eastAsia="he-IL"/>
        </w:rPr>
        <w:t>שלך, זה בסדר.</w:t>
      </w:r>
      <w:bookmarkStart w:id="6749" w:name="_ETM_Q21_842648"/>
      <w:bookmarkEnd w:id="6749"/>
    </w:p>
    <w:p w:rsidR="00EA1761" w:rsidRDefault="00EA1761" w:rsidP="00D16FBD">
      <w:pPr>
        <w:rPr>
          <w:rtl/>
          <w:lang w:eastAsia="he-IL"/>
        </w:rPr>
      </w:pPr>
      <w:bookmarkStart w:id="6750" w:name="_ETM_Q21_842686"/>
      <w:bookmarkEnd w:id="6750"/>
    </w:p>
    <w:p w:rsidR="00EA1761" w:rsidRDefault="00EA1761" w:rsidP="00D16FBD">
      <w:pPr>
        <w:pStyle w:val="af5"/>
        <w:keepNext/>
        <w:rPr>
          <w:rtl/>
        </w:rPr>
      </w:pPr>
      <w:bookmarkStart w:id="6751" w:name="ET_interruption_6345_61"/>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6751"/>
    </w:p>
    <w:p w:rsidR="00EA1761" w:rsidRDefault="00EA1761" w:rsidP="00D16FBD">
      <w:pPr>
        <w:pStyle w:val="KeepWithNext"/>
        <w:rPr>
          <w:rtl/>
          <w:lang w:eastAsia="he-IL"/>
        </w:rPr>
      </w:pPr>
    </w:p>
    <w:p w:rsidR="00EA1761" w:rsidRDefault="00EA1761" w:rsidP="00D16FBD">
      <w:pPr>
        <w:rPr>
          <w:rtl/>
          <w:lang w:eastAsia="he-IL"/>
        </w:rPr>
      </w:pPr>
      <w:bookmarkStart w:id="6752" w:name="_ETM_Q21_842347"/>
      <w:bookmarkStart w:id="6753" w:name="_ETM_Q21_837827"/>
      <w:bookmarkStart w:id="6754" w:name="_ETM_Q21_837868"/>
      <w:bookmarkEnd w:id="6752"/>
      <w:bookmarkEnd w:id="6753"/>
      <w:bookmarkEnd w:id="6754"/>
      <w:r>
        <w:rPr>
          <w:rFonts w:hint="cs"/>
          <w:rtl/>
          <w:lang w:eastAsia="he-IL"/>
        </w:rPr>
        <w:t xml:space="preserve"> מוציא את דיבת לוחמינו שלוחמים בעזה. </w:t>
      </w:r>
      <w:bookmarkStart w:id="6755" w:name="_ETM_Q21_843747"/>
      <w:bookmarkEnd w:id="6755"/>
      <w:r>
        <w:rPr>
          <w:rFonts w:hint="cs"/>
          <w:rtl/>
          <w:lang w:eastAsia="he-IL"/>
        </w:rPr>
        <w:t>רד משם, תומך טרור שכמוך.</w:t>
      </w:r>
    </w:p>
    <w:p w:rsidR="00EA1761" w:rsidRDefault="00EA1761" w:rsidP="00D16FBD">
      <w:pPr>
        <w:rPr>
          <w:rtl/>
          <w:lang w:eastAsia="he-IL"/>
        </w:rPr>
      </w:pPr>
      <w:bookmarkStart w:id="6756" w:name="_ETM_Q21_842250"/>
      <w:bookmarkStart w:id="6757" w:name="_ETM_Q21_842295"/>
      <w:bookmarkEnd w:id="6756"/>
      <w:bookmarkEnd w:id="6757"/>
    </w:p>
    <w:p w:rsidR="00EA1761" w:rsidRDefault="00EA1761" w:rsidP="00D16FBD">
      <w:pPr>
        <w:pStyle w:val="-"/>
        <w:keepNext/>
        <w:rPr>
          <w:rtl/>
        </w:rPr>
      </w:pPr>
      <w:bookmarkStart w:id="6758" w:name="ET_speakercontinue_5264_62"/>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6758"/>
    </w:p>
    <w:p w:rsidR="00EA1761" w:rsidRDefault="00EA1761" w:rsidP="00D16FBD">
      <w:pPr>
        <w:pStyle w:val="KeepWithNext"/>
        <w:rPr>
          <w:rtl/>
          <w:lang w:eastAsia="he-IL"/>
        </w:rPr>
      </w:pPr>
    </w:p>
    <w:p w:rsidR="00EA1761" w:rsidRDefault="00EA1761" w:rsidP="00D16FBD">
      <w:pPr>
        <w:rPr>
          <w:rtl/>
          <w:lang w:eastAsia="he-IL"/>
        </w:rPr>
      </w:pPr>
      <w:bookmarkStart w:id="6759" w:name="_ETM_Q21_845020"/>
      <w:bookmarkEnd w:id="6759"/>
      <w:r>
        <w:rPr>
          <w:rFonts w:hint="cs"/>
          <w:rtl/>
          <w:lang w:eastAsia="he-IL"/>
        </w:rPr>
        <w:t>עזבי לוחמינו.</w:t>
      </w:r>
    </w:p>
    <w:p w:rsidR="00EA1761" w:rsidRDefault="00EA1761" w:rsidP="00D16FBD">
      <w:pPr>
        <w:rPr>
          <w:rtl/>
          <w:lang w:eastAsia="he-IL"/>
        </w:rPr>
      </w:pPr>
      <w:bookmarkStart w:id="6760" w:name="_ETM_Q21_847344"/>
      <w:bookmarkStart w:id="6761" w:name="_ETM_Q21_847392"/>
      <w:bookmarkEnd w:id="6760"/>
      <w:bookmarkEnd w:id="6761"/>
    </w:p>
    <w:p w:rsidR="00EA1761" w:rsidRDefault="00EA1761" w:rsidP="00D16FBD">
      <w:pPr>
        <w:pStyle w:val="af6"/>
        <w:keepNext/>
        <w:rPr>
          <w:rtl/>
        </w:rPr>
      </w:pPr>
      <w:bookmarkStart w:id="6762" w:name="ET_yor_6599_63"/>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bookmarkEnd w:id="6762"/>
    </w:p>
    <w:p w:rsidR="00EA1761" w:rsidRDefault="00EA1761" w:rsidP="00D16FBD">
      <w:pPr>
        <w:pStyle w:val="KeepWithNext"/>
        <w:rPr>
          <w:rtl/>
          <w:lang w:eastAsia="he-IL"/>
        </w:rPr>
      </w:pPr>
    </w:p>
    <w:p w:rsidR="00EA1761" w:rsidRDefault="00EA1761" w:rsidP="00D16FBD">
      <w:pPr>
        <w:rPr>
          <w:rtl/>
          <w:lang w:eastAsia="he-IL"/>
        </w:rPr>
      </w:pPr>
      <w:bookmarkStart w:id="6763" w:name="_ETM_Q21_845507"/>
      <w:bookmarkEnd w:id="6763"/>
      <w:r>
        <w:rPr>
          <w:rFonts w:hint="cs"/>
          <w:rtl/>
          <w:lang w:eastAsia="he-IL"/>
        </w:rPr>
        <w:t>זה בסדר, אני מקשיב.</w:t>
      </w:r>
    </w:p>
    <w:p w:rsidR="00EA1761" w:rsidRDefault="00EA1761" w:rsidP="00D16FBD">
      <w:pPr>
        <w:rPr>
          <w:rtl/>
          <w:lang w:eastAsia="he-IL"/>
        </w:rPr>
      </w:pPr>
      <w:bookmarkStart w:id="6764" w:name="_ETM_Q21_846139"/>
      <w:bookmarkStart w:id="6765" w:name="_ETM_Q21_846180"/>
      <w:bookmarkEnd w:id="6764"/>
      <w:bookmarkEnd w:id="6765"/>
    </w:p>
    <w:p w:rsidR="00EA1761" w:rsidRDefault="00EA1761" w:rsidP="00D16FBD">
      <w:pPr>
        <w:pStyle w:val="-"/>
        <w:keepNext/>
        <w:rPr>
          <w:rtl/>
        </w:rPr>
      </w:pPr>
      <w:bookmarkStart w:id="6766" w:name="ET_speakercontinue_5264_64"/>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6766"/>
    </w:p>
    <w:p w:rsidR="00EA1761" w:rsidRDefault="00EA1761" w:rsidP="00D16FBD">
      <w:pPr>
        <w:pStyle w:val="KeepWithNext"/>
        <w:rPr>
          <w:rtl/>
          <w:lang w:eastAsia="he-IL"/>
        </w:rPr>
      </w:pPr>
    </w:p>
    <w:p w:rsidR="00EA1761" w:rsidRDefault="00EA1761" w:rsidP="00D16FBD">
      <w:pPr>
        <w:rPr>
          <w:rtl/>
          <w:lang w:eastAsia="he-IL"/>
        </w:rPr>
      </w:pPr>
      <w:bookmarkStart w:id="6767" w:name="_ETM_Q21_847014"/>
      <w:bookmarkEnd w:id="6767"/>
      <w:r>
        <w:rPr>
          <w:rFonts w:hint="cs"/>
          <w:rtl/>
          <w:lang w:eastAsia="he-IL"/>
        </w:rPr>
        <w:t>לחץ. כפתור. טיל. הרס.</w:t>
      </w:r>
      <w:bookmarkStart w:id="6768" w:name="_ETM_Q21_851414"/>
      <w:bookmarkEnd w:id="6768"/>
      <w:r>
        <w:rPr>
          <w:rFonts w:hint="cs"/>
          <w:rtl/>
          <w:lang w:eastAsia="he-IL"/>
        </w:rPr>
        <w:t xml:space="preserve"> חמישה ילדים.</w:t>
      </w:r>
    </w:p>
    <w:p w:rsidR="00EA1761" w:rsidRDefault="00EA1761" w:rsidP="00D16FBD">
      <w:pPr>
        <w:rPr>
          <w:rtl/>
          <w:lang w:eastAsia="he-IL"/>
        </w:rPr>
      </w:pPr>
    </w:p>
    <w:p w:rsidR="00EA1761" w:rsidRDefault="00EA1761" w:rsidP="00D16FBD">
      <w:pPr>
        <w:pStyle w:val="af5"/>
        <w:keepNext/>
        <w:rPr>
          <w:rtl/>
        </w:rPr>
      </w:pPr>
      <w:bookmarkStart w:id="6769" w:name="ET_interruption_6345_65"/>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6769"/>
    </w:p>
    <w:p w:rsidR="00EA1761" w:rsidRDefault="00EA1761" w:rsidP="00D16FBD">
      <w:pPr>
        <w:pStyle w:val="KeepWithNext"/>
        <w:rPr>
          <w:rtl/>
          <w:lang w:eastAsia="he-IL"/>
        </w:rPr>
      </w:pPr>
    </w:p>
    <w:p w:rsidR="00EA1761" w:rsidRDefault="00EA1761" w:rsidP="00D16FBD">
      <w:pPr>
        <w:rPr>
          <w:rtl/>
          <w:lang w:eastAsia="he-IL"/>
        </w:rPr>
      </w:pPr>
      <w:bookmarkStart w:id="6770" w:name="_ETM_Q21_846062"/>
      <w:bookmarkEnd w:id="6770"/>
      <w:r>
        <w:rPr>
          <w:rFonts w:hint="cs"/>
          <w:rtl/>
          <w:lang w:eastAsia="he-IL"/>
        </w:rPr>
        <w:t xml:space="preserve">מוציא דיבת לוחמים. לא ניתן לו. לא ניתן </w:t>
      </w:r>
      <w:bookmarkStart w:id="6771" w:name="_ETM_Q21_850190"/>
      <w:bookmarkEnd w:id="6771"/>
      <w:r>
        <w:rPr>
          <w:rFonts w:hint="cs"/>
          <w:rtl/>
          <w:lang w:eastAsia="he-IL"/>
        </w:rPr>
        <w:t>לו.</w:t>
      </w:r>
      <w:bookmarkStart w:id="6772" w:name="_ETM_Q21_848542"/>
      <w:bookmarkEnd w:id="6772"/>
    </w:p>
    <w:p w:rsidR="00EA1761" w:rsidRDefault="00EA1761" w:rsidP="00D16FBD">
      <w:pPr>
        <w:rPr>
          <w:rtl/>
          <w:lang w:eastAsia="he-IL"/>
        </w:rPr>
      </w:pPr>
      <w:bookmarkStart w:id="6773" w:name="_ETM_Q21_848599"/>
      <w:bookmarkEnd w:id="6773"/>
    </w:p>
    <w:p w:rsidR="00EA1761" w:rsidRDefault="00EA1761" w:rsidP="00D16FBD">
      <w:pPr>
        <w:pStyle w:val="af6"/>
        <w:keepNext/>
        <w:rPr>
          <w:rtl/>
        </w:rPr>
      </w:pPr>
      <w:bookmarkStart w:id="6774" w:name="ET_yor_6599_67"/>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bookmarkEnd w:id="6774"/>
    </w:p>
    <w:p w:rsidR="00EA1761" w:rsidRDefault="00EA1761" w:rsidP="00D16FBD">
      <w:pPr>
        <w:pStyle w:val="KeepWithNext"/>
        <w:rPr>
          <w:rtl/>
          <w:lang w:eastAsia="he-IL"/>
        </w:rPr>
      </w:pPr>
    </w:p>
    <w:p w:rsidR="00EA1761" w:rsidRDefault="00EA1761" w:rsidP="00D16FBD">
      <w:pPr>
        <w:rPr>
          <w:rtl/>
          <w:lang w:eastAsia="he-IL"/>
        </w:rPr>
      </w:pPr>
      <w:bookmarkStart w:id="6775" w:name="_ETM_Q21_851406"/>
      <w:bookmarkEnd w:id="6775"/>
      <w:r>
        <w:rPr>
          <w:rFonts w:hint="cs"/>
          <w:rtl/>
          <w:lang w:eastAsia="he-IL"/>
        </w:rPr>
        <w:t>חברת הכנסת גוטליב, ביקשתי, אנא.</w:t>
      </w:r>
      <w:bookmarkStart w:id="6776" w:name="_ETM_Q21_854199"/>
      <w:bookmarkEnd w:id="6776"/>
    </w:p>
    <w:p w:rsidR="00EA1761" w:rsidRDefault="00EA1761" w:rsidP="00D16FBD">
      <w:pPr>
        <w:rPr>
          <w:rtl/>
          <w:lang w:eastAsia="he-IL"/>
        </w:rPr>
      </w:pPr>
    </w:p>
    <w:p w:rsidR="00EA1761" w:rsidRDefault="00EA1761" w:rsidP="00D16FBD">
      <w:pPr>
        <w:pStyle w:val="af5"/>
        <w:keepNext/>
        <w:rPr>
          <w:rtl/>
        </w:rPr>
      </w:pPr>
      <w:bookmarkStart w:id="6777" w:name="ET_interruption_קריאה_69"/>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6777"/>
    </w:p>
    <w:p w:rsidR="00EA1761" w:rsidRDefault="00EA1761" w:rsidP="00D16FBD">
      <w:pPr>
        <w:pStyle w:val="KeepWithNext"/>
        <w:rPr>
          <w:rtl/>
          <w:lang w:eastAsia="he-IL"/>
        </w:rPr>
      </w:pPr>
    </w:p>
    <w:p w:rsidR="00EA1761" w:rsidRDefault="00EA1761" w:rsidP="00D16FBD">
      <w:pPr>
        <w:rPr>
          <w:rtl/>
          <w:lang w:eastAsia="he-IL"/>
        </w:rPr>
      </w:pPr>
      <w:bookmarkStart w:id="6778" w:name="_ETM_Q21_852128"/>
      <w:bookmarkEnd w:id="6778"/>
      <w:r>
        <w:rPr>
          <w:rFonts w:hint="cs"/>
          <w:rtl/>
          <w:lang w:eastAsia="he-IL"/>
        </w:rPr>
        <w:t>קריאה שנייה.</w:t>
      </w:r>
      <w:bookmarkStart w:id="6779" w:name="_ETM_Q21_852204"/>
      <w:bookmarkEnd w:id="6779"/>
    </w:p>
    <w:p w:rsidR="00EA1761" w:rsidRDefault="00EA1761" w:rsidP="00D16FBD">
      <w:pPr>
        <w:rPr>
          <w:rtl/>
          <w:lang w:eastAsia="he-IL"/>
        </w:rPr>
      </w:pPr>
      <w:bookmarkStart w:id="6780" w:name="_ETM_Q21_852244"/>
      <w:bookmarkEnd w:id="6780"/>
    </w:p>
    <w:p w:rsidR="00EA1761" w:rsidRDefault="00EA1761" w:rsidP="00D16FBD">
      <w:pPr>
        <w:pStyle w:val="af5"/>
        <w:keepNext/>
        <w:rPr>
          <w:rtl/>
        </w:rPr>
      </w:pPr>
      <w:bookmarkStart w:id="6781" w:name="ET_interruption_6345_70"/>
      <w:r>
        <w:rPr>
          <w:rStyle w:val="TagStyle"/>
          <w:rFonts w:hint="cs"/>
          <w:rtl/>
        </w:rPr>
        <w:lastRenderedPageBreak/>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6781"/>
    </w:p>
    <w:p w:rsidR="00EA1761" w:rsidRDefault="00EA1761" w:rsidP="00D16FBD">
      <w:pPr>
        <w:pStyle w:val="KeepWithNext"/>
        <w:rPr>
          <w:rtl/>
          <w:lang w:eastAsia="he-IL"/>
        </w:rPr>
      </w:pPr>
    </w:p>
    <w:p w:rsidR="00EA1761" w:rsidRDefault="00EA1761" w:rsidP="00D16FBD">
      <w:pPr>
        <w:rPr>
          <w:rtl/>
          <w:lang w:eastAsia="he-IL"/>
        </w:rPr>
      </w:pPr>
      <w:bookmarkStart w:id="6782" w:name="_ETM_Q21_851960"/>
      <w:bookmarkEnd w:id="6782"/>
      <w:r>
        <w:rPr>
          <w:rFonts w:hint="cs"/>
          <w:rtl/>
          <w:lang w:eastAsia="he-IL"/>
        </w:rPr>
        <w:t xml:space="preserve">אני בקריאה שנייה? לא שמעתי </w:t>
      </w:r>
      <w:bookmarkStart w:id="6783" w:name="_ETM_Q21_856171"/>
      <w:bookmarkEnd w:id="6783"/>
      <w:r>
        <w:rPr>
          <w:rFonts w:hint="cs"/>
          <w:rtl/>
          <w:lang w:eastAsia="he-IL"/>
        </w:rPr>
        <w:t>את הראשונה.</w:t>
      </w:r>
    </w:p>
    <w:p w:rsidR="00EA1761" w:rsidRDefault="00EA1761" w:rsidP="00D16FBD">
      <w:pPr>
        <w:rPr>
          <w:rtl/>
          <w:lang w:eastAsia="he-IL"/>
        </w:rPr>
      </w:pPr>
      <w:bookmarkStart w:id="6784" w:name="_ETM_Q21_855687"/>
      <w:bookmarkStart w:id="6785" w:name="_ETM_Q21_855718"/>
      <w:bookmarkEnd w:id="6784"/>
      <w:bookmarkEnd w:id="6785"/>
    </w:p>
    <w:p w:rsidR="00EA1761" w:rsidRDefault="00EA1761" w:rsidP="00D16FBD">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EA1761" w:rsidRDefault="00EA1761" w:rsidP="00D16FBD">
      <w:pPr>
        <w:pStyle w:val="KeepWithNext"/>
        <w:rPr>
          <w:rtl/>
          <w:lang w:eastAsia="he-IL"/>
        </w:rPr>
      </w:pPr>
    </w:p>
    <w:p w:rsidR="00EA1761" w:rsidRDefault="00EA1761" w:rsidP="00D16FBD">
      <w:pPr>
        <w:rPr>
          <w:rtl/>
          <w:lang w:eastAsia="he-IL"/>
        </w:rPr>
      </w:pPr>
      <w:bookmarkStart w:id="6786" w:name="_ETM_Q21_855871"/>
      <w:bookmarkStart w:id="6787" w:name="_ETM_Q21_855946"/>
      <w:bookmarkEnd w:id="6786"/>
      <w:bookmarkEnd w:id="6787"/>
      <w:r>
        <w:rPr>
          <w:rFonts w:hint="cs"/>
          <w:rtl/>
          <w:lang w:eastAsia="he-IL"/>
        </w:rPr>
        <w:t>עכשיו אני מקשיב, ואגן.</w:t>
      </w:r>
    </w:p>
    <w:p w:rsidR="00EA1761" w:rsidRDefault="00EA1761" w:rsidP="00D16FBD">
      <w:pPr>
        <w:rPr>
          <w:rtl/>
          <w:lang w:eastAsia="he-IL"/>
        </w:rPr>
      </w:pPr>
    </w:p>
    <w:p w:rsidR="00EA1761" w:rsidRDefault="00EA1761" w:rsidP="00D16FBD">
      <w:pPr>
        <w:pStyle w:val="af5"/>
        <w:keepNext/>
        <w:rPr>
          <w:rtl/>
        </w:rPr>
      </w:pPr>
      <w:bookmarkStart w:id="6788" w:name="ET_interruption_6345_72"/>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6788"/>
    </w:p>
    <w:p w:rsidR="00EA1761" w:rsidRDefault="00EA1761" w:rsidP="00D16FBD">
      <w:pPr>
        <w:pStyle w:val="KeepWithNext"/>
        <w:rPr>
          <w:rtl/>
          <w:lang w:eastAsia="he-IL"/>
        </w:rPr>
      </w:pPr>
    </w:p>
    <w:p w:rsidR="00EA1761" w:rsidRDefault="00EA1761" w:rsidP="00D16FBD">
      <w:pPr>
        <w:rPr>
          <w:rtl/>
          <w:lang w:eastAsia="he-IL"/>
        </w:rPr>
      </w:pPr>
      <w:bookmarkStart w:id="6789" w:name="_ETM_Q21_857514"/>
      <w:bookmarkEnd w:id="6789"/>
      <w:r>
        <w:rPr>
          <w:rFonts w:hint="cs"/>
          <w:rtl/>
          <w:lang w:eastAsia="he-IL"/>
        </w:rPr>
        <w:t>אבל לא שמעתי את הראשונה.</w:t>
      </w:r>
      <w:bookmarkStart w:id="6790" w:name="_ETM_Q21_856743"/>
      <w:bookmarkEnd w:id="6790"/>
    </w:p>
    <w:p w:rsidR="00EA1761" w:rsidRDefault="00EA1761" w:rsidP="00D16FBD">
      <w:pPr>
        <w:rPr>
          <w:rtl/>
          <w:lang w:eastAsia="he-IL"/>
        </w:rPr>
      </w:pPr>
      <w:bookmarkStart w:id="6791" w:name="_ETM_Q21_856783"/>
      <w:bookmarkEnd w:id="6791"/>
    </w:p>
    <w:p w:rsidR="00EA1761" w:rsidRDefault="00EA1761" w:rsidP="00D16FBD">
      <w:pPr>
        <w:pStyle w:val="-"/>
        <w:keepNext/>
        <w:rPr>
          <w:rtl/>
        </w:rPr>
      </w:pPr>
      <w:bookmarkStart w:id="6792" w:name="ET_speakercontinue_5264_73"/>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6792"/>
    </w:p>
    <w:p w:rsidR="00EA1761" w:rsidRDefault="00EA1761" w:rsidP="00D16FBD">
      <w:pPr>
        <w:pStyle w:val="KeepWithNext"/>
        <w:rPr>
          <w:rtl/>
          <w:lang w:eastAsia="he-IL"/>
        </w:rPr>
      </w:pPr>
    </w:p>
    <w:p w:rsidR="00EA1761" w:rsidRDefault="00EA1761" w:rsidP="00C012DB">
      <w:pPr>
        <w:pStyle w:val="KeepWithNext"/>
        <w:rPr>
          <w:rtl/>
          <w:lang w:eastAsia="he-IL"/>
        </w:rPr>
      </w:pPr>
      <w:bookmarkStart w:id="6793" w:name="_ETM_Q21_857416"/>
      <w:bookmarkEnd w:id="6793"/>
      <w:r>
        <w:rPr>
          <w:rFonts w:hint="cs"/>
          <w:rtl/>
          <w:lang w:eastAsia="he-IL"/>
        </w:rPr>
        <w:t xml:space="preserve">יש ביטוי </w:t>
      </w:r>
      <w:bookmarkStart w:id="6794" w:name="_ETM_Q21_859941"/>
      <w:bookmarkEnd w:id="6794"/>
      <w:r>
        <w:rPr>
          <w:rFonts w:hint="cs"/>
          <w:rtl/>
          <w:lang w:eastAsia="he-IL"/>
        </w:rPr>
        <w:t xml:space="preserve">אחר, </w:t>
      </w:r>
      <w:r w:rsidRPr="009450A6">
        <w:rPr>
          <w:lang w:eastAsia="he-IL"/>
        </w:rPr>
        <w:t>schol</w:t>
      </w:r>
      <w:r>
        <w:rPr>
          <w:lang w:eastAsia="he-IL"/>
        </w:rPr>
        <w:t>a</w:t>
      </w:r>
      <w:r w:rsidRPr="009450A6">
        <w:rPr>
          <w:lang w:eastAsia="he-IL"/>
        </w:rPr>
        <w:t>sticide</w:t>
      </w:r>
      <w:r>
        <w:rPr>
          <w:rFonts w:hint="cs"/>
          <w:rtl/>
          <w:lang w:eastAsia="he-IL"/>
        </w:rPr>
        <w:t xml:space="preserve"> </w:t>
      </w:r>
      <w:r>
        <w:rPr>
          <w:rFonts w:hint="eastAsia"/>
          <w:rtl/>
          <w:lang w:eastAsia="he-IL"/>
        </w:rPr>
        <w:t>–</w:t>
      </w:r>
      <w:r>
        <w:rPr>
          <w:rFonts w:hint="cs"/>
          <w:rtl/>
          <w:lang w:eastAsia="he-IL"/>
        </w:rPr>
        <w:t xml:space="preserve"> זה החרבת בתי </w:t>
      </w:r>
      <w:bookmarkStart w:id="6795" w:name="_ETM_Q21_864369"/>
      <w:bookmarkEnd w:id="6795"/>
      <w:r>
        <w:rPr>
          <w:rFonts w:hint="cs"/>
          <w:rtl/>
          <w:lang w:eastAsia="he-IL"/>
        </w:rPr>
        <w:t xml:space="preserve">ספר, זה החרבת מערכת החינוך, אוניברסיטאות, בתי ספר, באופן סיסטמטי </w:t>
      </w:r>
      <w:bookmarkStart w:id="6796" w:name="_ETM_Q21_873010"/>
      <w:bookmarkEnd w:id="6796"/>
      <w:r>
        <w:rPr>
          <w:rFonts w:hint="eastAsia"/>
          <w:rtl/>
          <w:lang w:eastAsia="he-IL"/>
        </w:rPr>
        <w:t xml:space="preserve">– </w:t>
      </w:r>
      <w:r>
        <w:rPr>
          <w:rFonts w:hint="cs"/>
          <w:rtl/>
          <w:lang w:eastAsia="he-IL"/>
        </w:rPr>
        <w:t xml:space="preserve">אוניברסיטה, בית חולים. </w:t>
      </w:r>
    </w:p>
    <w:p w:rsidR="00EA1761" w:rsidRDefault="00EA1761" w:rsidP="00D16FBD">
      <w:pPr>
        <w:rPr>
          <w:rtl/>
          <w:lang w:eastAsia="he-IL"/>
        </w:rPr>
      </w:pPr>
      <w:bookmarkStart w:id="6797" w:name="_ETM_Q21_880406"/>
      <w:bookmarkStart w:id="6798" w:name="_ETM_Q21_880452"/>
      <w:bookmarkEnd w:id="6797"/>
      <w:bookmarkEnd w:id="6798"/>
    </w:p>
    <w:p w:rsidR="00EA1761" w:rsidRDefault="00EA1761" w:rsidP="00D16FBD">
      <w:pPr>
        <w:pStyle w:val="af6"/>
        <w:keepNext/>
        <w:rPr>
          <w:rtl/>
        </w:rPr>
      </w:pPr>
      <w:bookmarkStart w:id="6799" w:name="ET_yor_6599_74"/>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bookmarkEnd w:id="6799"/>
    </w:p>
    <w:p w:rsidR="00EA1761" w:rsidRDefault="00EA1761" w:rsidP="00D16FBD">
      <w:pPr>
        <w:pStyle w:val="KeepWithNext"/>
        <w:rPr>
          <w:rtl/>
          <w:lang w:eastAsia="he-IL"/>
        </w:rPr>
      </w:pPr>
    </w:p>
    <w:p w:rsidR="00EA1761" w:rsidRDefault="00EA1761" w:rsidP="00D16FBD">
      <w:pPr>
        <w:rPr>
          <w:rtl/>
          <w:lang w:eastAsia="he-IL"/>
        </w:rPr>
      </w:pPr>
      <w:bookmarkStart w:id="6800" w:name="_ETM_Q21_878669"/>
      <w:bookmarkEnd w:id="6800"/>
      <w:r>
        <w:rPr>
          <w:rFonts w:hint="cs"/>
          <w:rtl/>
          <w:lang w:eastAsia="he-IL"/>
        </w:rPr>
        <w:t xml:space="preserve">תודה רבה. </w:t>
      </w:r>
    </w:p>
    <w:p w:rsidR="00EA1761" w:rsidRDefault="00EA1761" w:rsidP="00D16FBD">
      <w:pPr>
        <w:rPr>
          <w:rtl/>
          <w:lang w:eastAsia="he-IL"/>
        </w:rPr>
      </w:pPr>
      <w:bookmarkStart w:id="6801" w:name="_ETM_Q21_849280"/>
      <w:bookmarkEnd w:id="6801"/>
    </w:p>
    <w:p w:rsidR="00EA1761" w:rsidRDefault="00EA1761" w:rsidP="00D16FBD">
      <w:pPr>
        <w:pStyle w:val="-"/>
        <w:keepNext/>
        <w:rPr>
          <w:rtl/>
        </w:rPr>
      </w:pPr>
      <w:bookmarkStart w:id="6802" w:name="ET_speakercontinue_5264_75"/>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6802"/>
    </w:p>
    <w:p w:rsidR="00EA1761" w:rsidRDefault="00EA1761" w:rsidP="00D16FBD">
      <w:pPr>
        <w:pStyle w:val="KeepWithNext"/>
        <w:rPr>
          <w:rtl/>
          <w:lang w:eastAsia="he-IL"/>
        </w:rPr>
      </w:pPr>
    </w:p>
    <w:p w:rsidR="00EA1761" w:rsidRDefault="00EA1761" w:rsidP="00D16FBD">
      <w:pPr>
        <w:rPr>
          <w:rtl/>
          <w:lang w:eastAsia="he-IL"/>
        </w:rPr>
      </w:pPr>
      <w:bookmarkStart w:id="6803" w:name="_ETM_Q21_878208"/>
      <w:bookmarkEnd w:id="6803"/>
      <w:r>
        <w:rPr>
          <w:rFonts w:hint="cs"/>
          <w:rtl/>
          <w:lang w:eastAsia="he-IL"/>
        </w:rPr>
        <w:t>המרכז היחיד לטיפול בסרטן הוחרב.</w:t>
      </w:r>
    </w:p>
    <w:p w:rsidR="00EA1761" w:rsidRDefault="00EA1761" w:rsidP="00D16FBD">
      <w:pPr>
        <w:rPr>
          <w:rtl/>
          <w:lang w:eastAsia="he-IL"/>
        </w:rPr>
      </w:pPr>
      <w:bookmarkStart w:id="6804" w:name="_ETM_Q21_878162"/>
      <w:bookmarkStart w:id="6805" w:name="_ETM_Q21_878216"/>
      <w:bookmarkEnd w:id="6804"/>
      <w:bookmarkEnd w:id="6805"/>
    </w:p>
    <w:p w:rsidR="00EA1761" w:rsidRDefault="00EA1761" w:rsidP="00D16FBD">
      <w:pPr>
        <w:pStyle w:val="af6"/>
        <w:keepNext/>
        <w:rPr>
          <w:rtl/>
        </w:rPr>
      </w:pPr>
      <w:bookmarkStart w:id="6806" w:name="ET_yor_6599_76"/>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bookmarkEnd w:id="6806"/>
    </w:p>
    <w:p w:rsidR="00EA1761" w:rsidRDefault="00EA1761" w:rsidP="00D16FBD">
      <w:pPr>
        <w:pStyle w:val="KeepWithNext"/>
        <w:rPr>
          <w:rtl/>
          <w:lang w:eastAsia="he-IL"/>
        </w:rPr>
      </w:pPr>
    </w:p>
    <w:p w:rsidR="00EA1761" w:rsidRDefault="00EA1761" w:rsidP="00D16FBD">
      <w:pPr>
        <w:rPr>
          <w:rtl/>
          <w:lang w:eastAsia="he-IL"/>
        </w:rPr>
      </w:pPr>
      <w:bookmarkStart w:id="6807" w:name="_ETM_Q21_878912"/>
      <w:bookmarkEnd w:id="6807"/>
      <w:r>
        <w:rPr>
          <w:rFonts w:hint="cs"/>
          <w:rtl/>
          <w:lang w:eastAsia="he-IL"/>
        </w:rPr>
        <w:t xml:space="preserve">תודה </w:t>
      </w:r>
      <w:bookmarkStart w:id="6808" w:name="_ETM_Q21_879926"/>
      <w:bookmarkEnd w:id="6808"/>
      <w:r>
        <w:rPr>
          <w:rFonts w:hint="cs"/>
          <w:rtl/>
          <w:lang w:eastAsia="he-IL"/>
        </w:rPr>
        <w:t>רבה.</w:t>
      </w:r>
    </w:p>
    <w:p w:rsidR="00EA1761" w:rsidRDefault="00EA1761" w:rsidP="00D16FBD">
      <w:pPr>
        <w:rPr>
          <w:rtl/>
          <w:lang w:eastAsia="he-IL"/>
        </w:rPr>
      </w:pPr>
      <w:bookmarkStart w:id="6809" w:name="_ETM_Q21_881237"/>
      <w:bookmarkStart w:id="6810" w:name="_ETM_Q21_881278"/>
      <w:bookmarkEnd w:id="6809"/>
      <w:bookmarkEnd w:id="6810"/>
    </w:p>
    <w:p w:rsidR="00EA1761" w:rsidRDefault="00EA1761" w:rsidP="00D16FBD">
      <w:pPr>
        <w:pStyle w:val="-"/>
        <w:keepNext/>
        <w:rPr>
          <w:rtl/>
        </w:rPr>
      </w:pPr>
      <w:bookmarkStart w:id="6811" w:name="ET_speakercontinue_5264_77"/>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6811"/>
    </w:p>
    <w:p w:rsidR="00EA1761" w:rsidRDefault="00EA1761" w:rsidP="00D16FBD">
      <w:pPr>
        <w:pStyle w:val="KeepWithNext"/>
        <w:rPr>
          <w:rtl/>
          <w:lang w:eastAsia="he-IL"/>
        </w:rPr>
      </w:pPr>
    </w:p>
    <w:p w:rsidR="00EA1761" w:rsidRDefault="00EA1761" w:rsidP="00D16FBD">
      <w:pPr>
        <w:rPr>
          <w:rtl/>
          <w:lang w:eastAsia="he-IL"/>
        </w:rPr>
      </w:pPr>
      <w:bookmarkStart w:id="6812" w:name="_ETM_Q21_882385"/>
      <w:bookmarkEnd w:id="6812"/>
      <w:r>
        <w:rPr>
          <w:rFonts w:hint="cs"/>
          <w:rtl/>
          <w:lang w:eastAsia="he-IL"/>
        </w:rPr>
        <w:t xml:space="preserve">המרפאה היחידה </w:t>
      </w:r>
      <w:r w:rsidRPr="004F0F54">
        <w:rPr>
          <w:rFonts w:hint="cs"/>
          <w:rtl/>
          <w:lang w:eastAsia="he-IL"/>
        </w:rPr>
        <w:t>לטיפול בפוריות. (אומר בערבית</w:t>
      </w:r>
      <w:r>
        <w:rPr>
          <w:rFonts w:hint="cs"/>
          <w:rtl/>
          <w:lang w:eastAsia="he-IL"/>
        </w:rPr>
        <w:t>:</w:t>
      </w:r>
      <w:r w:rsidR="009670BF">
        <w:rPr>
          <w:rFonts w:hint="cs"/>
          <w:rtl/>
          <w:lang w:eastAsia="he-IL"/>
        </w:rPr>
        <w:t xml:space="preserve"> מלחמת ההשמדה נמשכת.</w:t>
      </w:r>
      <w:r w:rsidRPr="004F0F54">
        <w:rPr>
          <w:rFonts w:hint="cs"/>
          <w:rtl/>
          <w:lang w:eastAsia="he-IL"/>
        </w:rPr>
        <w:t>)</w:t>
      </w:r>
    </w:p>
    <w:p w:rsidR="00EA1761" w:rsidRDefault="00EA1761" w:rsidP="00D16FBD">
      <w:pPr>
        <w:rPr>
          <w:rtl/>
          <w:lang w:eastAsia="he-IL"/>
        </w:rPr>
      </w:pPr>
      <w:bookmarkStart w:id="6813" w:name="_ETM_Q21_818264"/>
      <w:bookmarkEnd w:id="6813"/>
    </w:p>
    <w:p w:rsidR="00EA1761" w:rsidRDefault="00EA1761" w:rsidP="00D16FBD">
      <w:pPr>
        <w:pStyle w:val="af5"/>
        <w:keepNext/>
        <w:rPr>
          <w:rtl/>
        </w:rPr>
      </w:pPr>
      <w:bookmarkStart w:id="6814" w:name="ET_interruption_6345_79"/>
      <w:r>
        <w:rPr>
          <w:rStyle w:val="TagStyle"/>
          <w:rFonts w:hint="cs"/>
          <w:rtl/>
        </w:rPr>
        <w:lastRenderedPageBreak/>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6814"/>
    </w:p>
    <w:p w:rsidR="00EA1761" w:rsidRDefault="00EA1761" w:rsidP="00D16FBD">
      <w:pPr>
        <w:pStyle w:val="KeepWithNext"/>
        <w:rPr>
          <w:rtl/>
          <w:lang w:eastAsia="he-IL"/>
        </w:rPr>
      </w:pPr>
    </w:p>
    <w:p w:rsidR="00EA1761" w:rsidRDefault="00EA1761" w:rsidP="00D16FBD">
      <w:pPr>
        <w:rPr>
          <w:rtl/>
          <w:lang w:eastAsia="he-IL"/>
        </w:rPr>
      </w:pPr>
      <w:bookmarkStart w:id="6815" w:name="_ETM_Q21_887964"/>
      <w:bookmarkEnd w:id="6815"/>
      <w:r>
        <w:rPr>
          <w:rFonts w:hint="cs"/>
          <w:rtl/>
          <w:lang w:eastAsia="he-IL"/>
        </w:rPr>
        <w:t xml:space="preserve">עבר הזמן. עבר הזמן. </w:t>
      </w:r>
      <w:bookmarkStart w:id="6816" w:name="_ETM_Q21_889135"/>
      <w:bookmarkEnd w:id="6816"/>
      <w:r>
        <w:rPr>
          <w:rFonts w:hint="cs"/>
          <w:rtl/>
          <w:lang w:eastAsia="he-IL"/>
        </w:rPr>
        <w:t>עבר הזמן.</w:t>
      </w:r>
      <w:bookmarkStart w:id="6817" w:name="_ETM_Q21_891076"/>
      <w:bookmarkEnd w:id="6817"/>
    </w:p>
    <w:p w:rsidR="00EA1761" w:rsidRDefault="00EA1761" w:rsidP="00D16FBD">
      <w:pPr>
        <w:rPr>
          <w:rtl/>
          <w:lang w:eastAsia="he-IL"/>
        </w:rPr>
      </w:pPr>
      <w:bookmarkStart w:id="6818" w:name="_ETM_Q21_891114"/>
      <w:bookmarkEnd w:id="6818"/>
    </w:p>
    <w:p w:rsidR="00EA1761" w:rsidRDefault="00EA1761" w:rsidP="00D16FBD">
      <w:pPr>
        <w:pStyle w:val="af6"/>
        <w:keepNext/>
        <w:rPr>
          <w:rtl/>
        </w:rPr>
      </w:pPr>
      <w:bookmarkStart w:id="6819" w:name="ET_yor_6599_78"/>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bookmarkEnd w:id="6819"/>
    </w:p>
    <w:p w:rsidR="00EA1761" w:rsidRDefault="00EA1761" w:rsidP="00D16FBD">
      <w:pPr>
        <w:pStyle w:val="KeepWithNext"/>
        <w:rPr>
          <w:rtl/>
          <w:lang w:eastAsia="he-IL"/>
        </w:rPr>
      </w:pPr>
    </w:p>
    <w:p w:rsidR="00EA1761" w:rsidRDefault="00EA1761" w:rsidP="00D16FBD">
      <w:pPr>
        <w:rPr>
          <w:rtl/>
          <w:lang w:eastAsia="he-IL"/>
        </w:rPr>
      </w:pPr>
      <w:bookmarkStart w:id="6820" w:name="_ETM_Q21_886623"/>
      <w:bookmarkEnd w:id="6820"/>
      <w:r>
        <w:rPr>
          <w:rFonts w:hint="cs"/>
          <w:rtl/>
          <w:lang w:eastAsia="he-IL"/>
        </w:rPr>
        <w:t>תודה רבה. חבר</w:t>
      </w:r>
      <w:bookmarkStart w:id="6821" w:name="_ETM_Q21_889660"/>
      <w:bookmarkEnd w:id="6821"/>
      <w:r>
        <w:rPr>
          <w:rFonts w:hint="cs"/>
          <w:rtl/>
          <w:lang w:eastAsia="he-IL"/>
        </w:rPr>
        <w:t xml:space="preserve"> הכנסת טיבי, אמרתי. מישהו מסכם את הדיון? אין </w:t>
      </w:r>
      <w:bookmarkStart w:id="6822" w:name="_ETM_Q21_893500"/>
      <w:bookmarkEnd w:id="6822"/>
      <w:r>
        <w:rPr>
          <w:rFonts w:hint="cs"/>
          <w:rtl/>
          <w:lang w:eastAsia="he-IL"/>
        </w:rPr>
        <w:t xml:space="preserve">שר מסכם. יופי. </w:t>
      </w:r>
    </w:p>
    <w:p w:rsidR="00EA1761" w:rsidRDefault="00EA1761" w:rsidP="00D16FBD">
      <w:pPr>
        <w:rPr>
          <w:rtl/>
          <w:lang w:eastAsia="he-IL"/>
        </w:rPr>
      </w:pPr>
      <w:bookmarkStart w:id="6823" w:name="_ETM_Q22_285846"/>
      <w:bookmarkEnd w:id="6823"/>
    </w:p>
    <w:p w:rsidR="00EA1761" w:rsidRDefault="00EA1761" w:rsidP="00D16FBD">
      <w:pPr>
        <w:rPr>
          <w:rtl/>
          <w:lang w:eastAsia="he-IL"/>
        </w:rPr>
      </w:pPr>
      <w:bookmarkStart w:id="6824" w:name="_ETM_Q22_286060"/>
      <w:bookmarkStart w:id="6825" w:name="_ETM_Q22_286132"/>
      <w:bookmarkStart w:id="6826" w:name="_ETM_Q22_286189"/>
      <w:bookmarkEnd w:id="6824"/>
      <w:bookmarkEnd w:id="6825"/>
      <w:bookmarkEnd w:id="6826"/>
      <w:r>
        <w:rPr>
          <w:rFonts w:hint="cs"/>
          <w:rtl/>
          <w:lang w:eastAsia="he-IL"/>
        </w:rPr>
        <w:t xml:space="preserve">אם כן, נעבור להצבעה. חברי הכנסת, נעבור להצבעה על </w:t>
      </w:r>
      <w:r w:rsidRPr="00EF1143">
        <w:rPr>
          <w:rtl/>
          <w:lang w:eastAsia="he-IL"/>
        </w:rPr>
        <w:t>הצעת חוק התמודדות עם תקיפות סייבר חמורות במגזר השירותים הדיגיטליים ושירותי האחסון (הוראת שעה – חרבות ברזל) (תיקון מס' 2), התשפ"ה–2025</w:t>
      </w:r>
      <w:r>
        <w:rPr>
          <w:rFonts w:hint="cs"/>
          <w:rtl/>
          <w:lang w:eastAsia="he-IL"/>
        </w:rPr>
        <w:t xml:space="preserve">, בקריאה הראשונה. חברי </w:t>
      </w:r>
      <w:bookmarkStart w:id="6827" w:name="_ETM_Q22_314106"/>
      <w:bookmarkEnd w:id="6827"/>
      <w:r>
        <w:rPr>
          <w:rFonts w:hint="cs"/>
          <w:rtl/>
          <w:lang w:eastAsia="he-IL"/>
        </w:rPr>
        <w:t>הכנסת, נא לתפוס את מקומותיכם. הצבעה.</w:t>
      </w:r>
    </w:p>
    <w:p w:rsidR="00EA1761" w:rsidRDefault="00EA1761" w:rsidP="00D16FBD">
      <w:pPr>
        <w:rPr>
          <w:rtl/>
        </w:rPr>
      </w:pPr>
      <w:bookmarkStart w:id="6828" w:name="_ETM_Q21_803408"/>
      <w:bookmarkEnd w:id="6828"/>
    </w:p>
    <w:p w:rsidR="00EA1761" w:rsidRDefault="00EA1761" w:rsidP="00D16FBD">
      <w:pPr>
        <w:pStyle w:val="af1"/>
        <w:keepNext/>
        <w:rPr>
          <w:rtl/>
        </w:rPr>
      </w:pPr>
      <w:r>
        <w:rPr>
          <w:rFonts w:hint="eastAsia"/>
          <w:rtl/>
        </w:rPr>
        <w:t>הצבעה</w:t>
      </w:r>
      <w:r>
        <w:rPr>
          <w:rtl/>
        </w:rPr>
        <w:t xml:space="preserve"> מס'</w:t>
      </w:r>
      <w:r>
        <w:rPr>
          <w:rFonts w:hint="cs"/>
          <w:rtl/>
        </w:rPr>
        <w:t xml:space="preserve"> 3</w:t>
      </w:r>
    </w:p>
    <w:p w:rsidR="00EA1761" w:rsidRDefault="00EA1761" w:rsidP="00D16FBD">
      <w:pPr>
        <w:pStyle w:val="--"/>
        <w:keepNext/>
        <w:rPr>
          <w:rtl/>
        </w:rPr>
      </w:pPr>
    </w:p>
    <w:p w:rsidR="00EA1761" w:rsidRDefault="00EA1761" w:rsidP="00D16FBD">
      <w:pPr>
        <w:pStyle w:val="--"/>
        <w:keepNext/>
        <w:rPr>
          <w:rtl/>
        </w:rPr>
      </w:pPr>
      <w:r>
        <w:rPr>
          <w:rFonts w:hint="eastAsia"/>
          <w:rtl/>
        </w:rPr>
        <w:t>בעד</w:t>
      </w:r>
      <w:r>
        <w:rPr>
          <w:rtl/>
        </w:rPr>
        <w:t xml:space="preserve"> ההצעה להעביר את הצעת החוק לוועדה –</w:t>
      </w:r>
      <w:r>
        <w:rPr>
          <w:rFonts w:hint="cs"/>
          <w:rtl/>
        </w:rPr>
        <w:t xml:space="preserve"> 16</w:t>
      </w:r>
    </w:p>
    <w:p w:rsidR="00EA1761" w:rsidRDefault="00EA1761" w:rsidP="00D16FBD">
      <w:pPr>
        <w:pStyle w:val="--"/>
        <w:keepNext/>
        <w:rPr>
          <w:rtl/>
        </w:rPr>
      </w:pPr>
      <w:r>
        <w:rPr>
          <w:rFonts w:hint="eastAsia"/>
          <w:rtl/>
        </w:rPr>
        <w:t>נגד</w:t>
      </w:r>
      <w:r>
        <w:rPr>
          <w:rtl/>
        </w:rPr>
        <w:t xml:space="preserve"> – </w:t>
      </w:r>
      <w:r>
        <w:rPr>
          <w:rFonts w:hint="cs"/>
          <w:rtl/>
        </w:rPr>
        <w:t>2</w:t>
      </w:r>
    </w:p>
    <w:p w:rsidR="00EA1761" w:rsidRDefault="00EA1761" w:rsidP="00D16FBD">
      <w:pPr>
        <w:pStyle w:val="--"/>
        <w:keepNext/>
        <w:rPr>
          <w:rtl/>
        </w:rPr>
      </w:pPr>
      <w:r>
        <w:rPr>
          <w:rFonts w:hint="eastAsia"/>
          <w:rtl/>
        </w:rPr>
        <w:t>נמנעים</w:t>
      </w:r>
      <w:r>
        <w:rPr>
          <w:rtl/>
        </w:rPr>
        <w:t xml:space="preserve"> – </w:t>
      </w:r>
      <w:r>
        <w:rPr>
          <w:rFonts w:hint="cs"/>
          <w:rtl/>
        </w:rPr>
        <w:t>אין</w:t>
      </w:r>
    </w:p>
    <w:p w:rsidR="00EA1761" w:rsidRPr="0037368E" w:rsidRDefault="00EA1761" w:rsidP="00D16FBD">
      <w:pPr>
        <w:pStyle w:val="af2"/>
        <w:rPr>
          <w:rtl/>
        </w:rPr>
      </w:pPr>
      <w:r>
        <w:rPr>
          <w:rFonts w:hint="eastAsia"/>
          <w:rtl/>
        </w:rPr>
        <w:t>ההצעה</w:t>
      </w:r>
      <w:r>
        <w:rPr>
          <w:rtl/>
        </w:rPr>
        <w:t xml:space="preserve"> להעביר את </w:t>
      </w:r>
      <w:r w:rsidRPr="008B5EC0">
        <w:rPr>
          <w:rtl/>
        </w:rPr>
        <w:t>הצעת חוק התמודדות עם תקיפות סייבר חמורות במגזר השירותים הדיגיטליים ושירותי האחסון (הוראת שעה – חרבות ברזל) (תיקון מס' 2), התשפ"ה–2025</w:t>
      </w:r>
      <w:r>
        <w:rPr>
          <w:rFonts w:hint="cs"/>
          <w:rtl/>
        </w:rPr>
        <w:t>, לוועדת החוץ והביטחון נתקבלה.</w:t>
      </w:r>
    </w:p>
    <w:p w:rsidR="00EA1761" w:rsidRDefault="00EA1761" w:rsidP="00D16FBD">
      <w:pPr>
        <w:rPr>
          <w:rtl/>
        </w:rPr>
      </w:pPr>
    </w:p>
    <w:p w:rsidR="00EA1761" w:rsidRDefault="00EA1761" w:rsidP="00D16FBD">
      <w:pPr>
        <w:pStyle w:val="af6"/>
        <w:keepNext/>
        <w:rPr>
          <w:rtl/>
        </w:rPr>
      </w:pPr>
      <w:bookmarkStart w:id="6829" w:name="ET_yor_6599_51"/>
      <w:r w:rsidRPr="008B5EC0">
        <w:rPr>
          <w:rStyle w:val="TagStyle"/>
          <w:rtl/>
        </w:rPr>
        <w:t xml:space="preserve"> &lt;&lt; יור &gt;&gt; </w:t>
      </w:r>
      <w:r>
        <w:rPr>
          <w:rtl/>
        </w:rPr>
        <w:t>היו"ר משה רוט:</w:t>
      </w:r>
      <w:r w:rsidRPr="008B5EC0">
        <w:rPr>
          <w:rStyle w:val="TagStyle"/>
          <w:rtl/>
        </w:rPr>
        <w:t xml:space="preserve"> &lt;&lt; יור &gt;&gt;</w:t>
      </w:r>
      <w:r>
        <w:rPr>
          <w:rtl/>
        </w:rPr>
        <w:t xml:space="preserve">   </w:t>
      </w:r>
      <w:bookmarkEnd w:id="6829"/>
    </w:p>
    <w:p w:rsidR="00EA1761" w:rsidRDefault="00EA1761" w:rsidP="00D16FBD">
      <w:pPr>
        <w:pStyle w:val="KeepWithNext"/>
        <w:rPr>
          <w:rtl/>
        </w:rPr>
      </w:pPr>
    </w:p>
    <w:p w:rsidR="00EA1761" w:rsidRDefault="00EA1761" w:rsidP="00D16FBD">
      <w:pPr>
        <w:rPr>
          <w:rtl/>
          <w:lang w:eastAsia="he-IL"/>
        </w:rPr>
      </w:pPr>
      <w:bookmarkStart w:id="6830" w:name="_ETM_Q22_336001"/>
      <w:bookmarkEnd w:id="6830"/>
      <w:r>
        <w:rPr>
          <w:rFonts w:hint="cs"/>
          <w:rtl/>
        </w:rPr>
        <w:t xml:space="preserve">16 בעד, שניים מתנגדים. אני קובע כי </w:t>
      </w:r>
      <w:r w:rsidRPr="00EF1143">
        <w:rPr>
          <w:rtl/>
          <w:lang w:eastAsia="he-IL"/>
        </w:rPr>
        <w:t>הצעת חוק התמודדות עם תקיפות סייבר חמורות במגזר השירותים הדיגיטליים ושירותי האחסון (הוראת שעה – חרבות ברזל) (תיקון מס' 2), התשפ"ה–2025</w:t>
      </w:r>
      <w:r>
        <w:rPr>
          <w:rFonts w:hint="cs"/>
          <w:rtl/>
          <w:lang w:eastAsia="he-IL"/>
        </w:rPr>
        <w:t xml:space="preserve">, אושרה בקריאה </w:t>
      </w:r>
      <w:bookmarkStart w:id="6831" w:name="_ETM_Q22_349322"/>
      <w:bookmarkEnd w:id="6831"/>
      <w:r>
        <w:rPr>
          <w:rFonts w:hint="cs"/>
          <w:rtl/>
          <w:lang w:eastAsia="he-IL"/>
        </w:rPr>
        <w:t xml:space="preserve">הראשונה, ותעבור לדיון בוועדת החוץ והביטחון, לצורך הכנתה לקריאה השנייה </w:t>
      </w:r>
      <w:bookmarkStart w:id="6832" w:name="_ETM_Q22_351876"/>
      <w:bookmarkEnd w:id="6832"/>
      <w:r>
        <w:rPr>
          <w:rFonts w:hint="cs"/>
          <w:rtl/>
          <w:lang w:eastAsia="he-IL"/>
        </w:rPr>
        <w:t>והשלישית.</w:t>
      </w:r>
    </w:p>
    <w:p w:rsidR="00EA1761" w:rsidRDefault="00EA1761" w:rsidP="00D16FBD">
      <w:pPr>
        <w:rPr>
          <w:rtl/>
        </w:rPr>
      </w:pPr>
    </w:p>
    <w:p w:rsidR="00EA1761" w:rsidRDefault="00EA1761" w:rsidP="00D16FBD">
      <w:pPr>
        <w:rPr>
          <w:rtl/>
        </w:rPr>
      </w:pPr>
    </w:p>
    <w:p w:rsidR="00EA1761" w:rsidRDefault="00EA1761" w:rsidP="00D16FBD">
      <w:pPr>
        <w:pStyle w:val="a6"/>
        <w:rPr>
          <w:rtl/>
        </w:rPr>
      </w:pPr>
      <w:bookmarkStart w:id="6833" w:name="ET_hatsach_645764_7"/>
      <w:r w:rsidRPr="00DA0C70">
        <w:rPr>
          <w:rStyle w:val="TagStyle"/>
          <w:rtl/>
        </w:rPr>
        <w:t xml:space="preserve"> &lt;&lt; הצח &gt;&gt; </w:t>
      </w:r>
      <w:bookmarkStart w:id="6834" w:name="_Toc193838537"/>
      <w:bookmarkStart w:id="6835" w:name="_Toc193883189"/>
      <w:r>
        <w:rPr>
          <w:rtl/>
        </w:rPr>
        <w:t>הצעת חוק כליאתם של לוחמים בלתי חוקיים (תיקון מס' 4 והוראת שעה – חרבות ברזל) (תיקון מס' 4), התשפ"ה</w:t>
      </w:r>
      <w:r>
        <w:rPr>
          <w:rFonts w:hint="cs"/>
          <w:rtl/>
        </w:rPr>
        <w:t>–</w:t>
      </w:r>
      <w:r>
        <w:rPr>
          <w:rtl/>
        </w:rPr>
        <w:t>2025</w:t>
      </w:r>
      <w:bookmarkEnd w:id="6834"/>
      <w:bookmarkEnd w:id="6835"/>
      <w:r w:rsidRPr="00DA0C70">
        <w:rPr>
          <w:rStyle w:val="TagStyle"/>
          <w:rtl/>
        </w:rPr>
        <w:t xml:space="preserve"> &lt;&lt; הצח &gt;&gt;</w:t>
      </w:r>
      <w:r>
        <w:rPr>
          <w:rtl/>
        </w:rPr>
        <w:t xml:space="preserve">   </w:t>
      </w:r>
      <w:bookmarkEnd w:id="6833"/>
    </w:p>
    <w:p w:rsidR="00EA1761" w:rsidRPr="00BF5371" w:rsidRDefault="00EA1761" w:rsidP="00C012DB">
      <w:pPr>
        <w:rPr>
          <w:rtl/>
        </w:rPr>
      </w:pPr>
      <w:r>
        <w:rPr>
          <w:rtl/>
        </w:rPr>
        <w:t>[רשומות (הצעות חוק, חוב'</w:t>
      </w:r>
      <w:r>
        <w:rPr>
          <w:rFonts w:hint="cs"/>
          <w:rtl/>
        </w:rPr>
        <w:t xml:space="preserve"> מ/1846</w:t>
      </w:r>
      <w:r>
        <w:rPr>
          <w:rtl/>
        </w:rPr>
        <w:t>).]</w:t>
      </w:r>
    </w:p>
    <w:p w:rsidR="00EA1761" w:rsidRDefault="00EA1761" w:rsidP="00D16FBD">
      <w:pPr>
        <w:pStyle w:val="-0"/>
        <w:rPr>
          <w:rtl/>
        </w:rPr>
      </w:pPr>
      <w:r>
        <w:rPr>
          <w:rtl/>
        </w:rPr>
        <w:lastRenderedPageBreak/>
        <w:t>(קריאה ראשונה)</w:t>
      </w:r>
    </w:p>
    <w:p w:rsidR="00EA1761" w:rsidRDefault="00EA1761" w:rsidP="00D16FBD">
      <w:pPr>
        <w:pStyle w:val="KeepWithNext"/>
        <w:rPr>
          <w:rtl/>
        </w:rPr>
      </w:pPr>
    </w:p>
    <w:p w:rsidR="00EA1761" w:rsidRDefault="00EA1761" w:rsidP="00D16FBD">
      <w:pPr>
        <w:pStyle w:val="af6"/>
        <w:keepNext/>
        <w:rPr>
          <w:rtl/>
        </w:rPr>
      </w:pPr>
      <w:r w:rsidRPr="00DA0C70">
        <w:rPr>
          <w:rStyle w:val="TagStyle"/>
          <w:rtl/>
        </w:rPr>
        <w:t xml:space="preserve"> &lt;&lt; יור &gt;&gt; </w:t>
      </w:r>
      <w:r>
        <w:rPr>
          <w:rtl/>
        </w:rPr>
        <w:t>היו"ר משה רוט:</w:t>
      </w:r>
      <w:r w:rsidRPr="00DA0C70">
        <w:rPr>
          <w:rStyle w:val="TagStyle"/>
          <w:rtl/>
        </w:rPr>
        <w:t xml:space="preserve"> &lt;&lt; יור &gt;&gt;</w:t>
      </w:r>
      <w:r>
        <w:rPr>
          <w:rtl/>
        </w:rPr>
        <w:t xml:space="preserve">   </w:t>
      </w:r>
    </w:p>
    <w:p w:rsidR="00EA1761" w:rsidRDefault="00EA1761" w:rsidP="00D16FBD">
      <w:pPr>
        <w:pStyle w:val="KeepWithNext"/>
        <w:rPr>
          <w:rtl/>
          <w:lang w:eastAsia="he-IL"/>
        </w:rPr>
      </w:pPr>
    </w:p>
    <w:p w:rsidR="00EA1761" w:rsidRDefault="00EA1761" w:rsidP="00C012DB">
      <w:pPr>
        <w:rPr>
          <w:rtl/>
          <w:lang w:eastAsia="he-IL"/>
        </w:rPr>
      </w:pPr>
      <w:r>
        <w:rPr>
          <w:rFonts w:hint="cs"/>
          <w:rtl/>
          <w:lang w:eastAsia="he-IL"/>
        </w:rPr>
        <w:t xml:space="preserve">נעבור לנושא הבא על סדר-היום: </w:t>
      </w:r>
      <w:r w:rsidRPr="008B5EC0">
        <w:rPr>
          <w:rtl/>
          <w:lang w:eastAsia="he-IL"/>
        </w:rPr>
        <w:t>הצעת חוק כליאתם של לוחמים בלתי חוקיים (תיקון מס' 4 והוראת שעה – חרבות ברזל) (תיקון מס' 4), התשפ"ה–2025</w:t>
      </w:r>
      <w:r>
        <w:rPr>
          <w:rFonts w:hint="cs"/>
          <w:rtl/>
          <w:lang w:eastAsia="he-IL"/>
        </w:rPr>
        <w:t xml:space="preserve">, לקריאה ראשונה. </w:t>
      </w:r>
      <w:bookmarkStart w:id="6836" w:name="_ETM_Q22_365027"/>
      <w:bookmarkEnd w:id="6836"/>
      <w:r>
        <w:rPr>
          <w:rFonts w:hint="cs"/>
          <w:rtl/>
          <w:lang w:eastAsia="he-IL"/>
        </w:rPr>
        <w:t>אני מזמין את השר וסרלאוף להציג את הצעת החוק. בבקשה.</w:t>
      </w:r>
    </w:p>
    <w:p w:rsidR="00EA1761" w:rsidRDefault="00EA1761" w:rsidP="00D16FBD">
      <w:pPr>
        <w:rPr>
          <w:rtl/>
          <w:lang w:eastAsia="he-IL"/>
        </w:rPr>
      </w:pPr>
      <w:bookmarkStart w:id="6837" w:name="_ETM_Q22_372173"/>
      <w:bookmarkStart w:id="6838" w:name="_ETM_Q22_372223"/>
      <w:bookmarkEnd w:id="6837"/>
      <w:bookmarkEnd w:id="6838"/>
    </w:p>
    <w:p w:rsidR="00EA1761" w:rsidRDefault="00EA1761" w:rsidP="00D16FBD">
      <w:pPr>
        <w:pStyle w:val="a4"/>
        <w:keepNext/>
        <w:rPr>
          <w:rtl/>
        </w:rPr>
      </w:pPr>
      <w:bookmarkStart w:id="6839" w:name="ET_speaker_6388_9"/>
      <w:r w:rsidRPr="00DA0C70">
        <w:rPr>
          <w:rStyle w:val="TagStyle"/>
          <w:rtl/>
        </w:rPr>
        <w:t xml:space="preserve"> &lt;&lt; דובר &gt;&gt; </w:t>
      </w:r>
      <w:bookmarkStart w:id="6840" w:name="_Toc193838538"/>
      <w:bookmarkStart w:id="6841" w:name="_Toc193883190"/>
      <w:r>
        <w:rPr>
          <w:rtl/>
        </w:rPr>
        <w:t>שר הנגב, הגליל והחוסן הלאומי יצחק שמעון וסרלאוף:</w:t>
      </w:r>
      <w:bookmarkEnd w:id="6840"/>
      <w:bookmarkEnd w:id="6841"/>
      <w:r w:rsidRPr="00DA0C70">
        <w:rPr>
          <w:rStyle w:val="TagStyle"/>
          <w:rtl/>
        </w:rPr>
        <w:t xml:space="preserve"> &lt;&lt; דובר &gt;&gt;</w:t>
      </w:r>
      <w:r>
        <w:rPr>
          <w:rtl/>
        </w:rPr>
        <w:t xml:space="preserve">   </w:t>
      </w:r>
      <w:bookmarkEnd w:id="6839"/>
    </w:p>
    <w:p w:rsidR="00EA1761" w:rsidRDefault="00EA1761" w:rsidP="00D16FBD">
      <w:pPr>
        <w:pStyle w:val="KeepWithNext"/>
        <w:rPr>
          <w:rtl/>
          <w:lang w:eastAsia="he-IL"/>
        </w:rPr>
      </w:pPr>
    </w:p>
    <w:p w:rsidR="00EA1761" w:rsidRDefault="00EA1761" w:rsidP="006D7070">
      <w:pPr>
        <w:rPr>
          <w:rtl/>
          <w:lang w:eastAsia="he-IL"/>
        </w:rPr>
      </w:pPr>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 xml:space="preserve">ראש, </w:t>
      </w:r>
      <w:r>
        <w:rPr>
          <w:rFonts w:hint="cs"/>
          <w:rtl/>
          <w:lang w:eastAsia="he-IL"/>
        </w:rPr>
        <w:t xml:space="preserve">כנסת </w:t>
      </w:r>
      <w:bookmarkStart w:id="6842" w:name="_ETM_Q22_400268"/>
      <w:bookmarkEnd w:id="6842"/>
      <w:r>
        <w:rPr>
          <w:rFonts w:hint="cs"/>
          <w:rtl/>
          <w:lang w:eastAsia="he-IL"/>
        </w:rPr>
        <w:t xml:space="preserve">נכבדה, אני מתכבד להביא לאישור מליאת הכנסת בקריאה הראשונה את </w:t>
      </w:r>
      <w:bookmarkStart w:id="6843" w:name="_ETM_Q22_405140"/>
      <w:bookmarkEnd w:id="6843"/>
      <w:r w:rsidRPr="008B5EC0">
        <w:rPr>
          <w:rtl/>
          <w:lang w:eastAsia="he-IL"/>
        </w:rPr>
        <w:t>הצעת חוק כליאתם של לוחמים בלתי חוקיים (תיקון מס' 4 והוראת שעה – חרבות ברזל) (תיקון מס' 4), התשפ"ה–2025</w:t>
      </w:r>
      <w:r>
        <w:rPr>
          <w:rFonts w:hint="cs"/>
          <w:rtl/>
          <w:lang w:eastAsia="he-IL"/>
        </w:rPr>
        <w:t>.</w:t>
      </w:r>
      <w:bookmarkStart w:id="6844" w:name="_ETM_Q22_411577"/>
      <w:bookmarkStart w:id="6845" w:name="_ETM_Q22_411629"/>
      <w:bookmarkEnd w:id="6844"/>
      <w:bookmarkEnd w:id="6845"/>
      <w:r w:rsidR="006D7070">
        <w:rPr>
          <w:rFonts w:hint="cs"/>
          <w:rtl/>
          <w:lang w:eastAsia="he-IL"/>
        </w:rPr>
        <w:t xml:space="preserve"> </w:t>
      </w:r>
      <w:r>
        <w:rPr>
          <w:rtl/>
          <w:lang w:eastAsia="he-IL"/>
        </w:rPr>
        <w:t>החוק בנוסחו הקיים מסדיר בין השאר את הסמכויות החוקיות להחזקה במשמורת של לוחם בלתי חוקי</w:t>
      </w:r>
      <w:r>
        <w:rPr>
          <w:rFonts w:hint="cs"/>
          <w:rtl/>
          <w:lang w:eastAsia="he-IL"/>
        </w:rPr>
        <w:t>,</w:t>
      </w:r>
      <w:r>
        <w:rPr>
          <w:rtl/>
          <w:lang w:eastAsia="he-IL"/>
        </w:rPr>
        <w:t xml:space="preserve"> וקובע את בעלי התפקידים המוסמכים לכך ואת תקופות הכליאה טרם הבאה לביקורת שיפוטית בבית משפט. החוק כולל הוראות שונות אשר חלות על כליאת לוחמים בלתי חוקיים בעת שגרה, ולצד זאת הוראות מיוחדות אשר חלות במצבי לחימה.</w:t>
      </w:r>
    </w:p>
    <w:p w:rsidR="00EA1761" w:rsidRDefault="00EA1761" w:rsidP="00D16FBD">
      <w:pPr>
        <w:rPr>
          <w:rtl/>
          <w:lang w:eastAsia="he-IL"/>
        </w:rPr>
      </w:pPr>
      <w:bookmarkStart w:id="6846" w:name="_ETM_Q22_427932"/>
      <w:bookmarkStart w:id="6847" w:name="_ETM_Q22_427975"/>
      <w:bookmarkEnd w:id="6846"/>
      <w:bookmarkEnd w:id="6847"/>
    </w:p>
    <w:p w:rsidR="00EA1761" w:rsidRDefault="00EA1761" w:rsidP="006D7070">
      <w:pPr>
        <w:rPr>
          <w:rtl/>
          <w:lang w:eastAsia="he-IL"/>
        </w:rPr>
      </w:pPr>
      <w:r>
        <w:rPr>
          <w:rtl/>
          <w:lang w:eastAsia="he-IL"/>
        </w:rPr>
        <w:t>כבר בתחילת מלחמת חרבות ברזל עלה הצורך לקבוע הסדרים ייחודיים לנסיבות החריגות שבמסגרתן נתפסו מחבלים רבים העונים להגדרת לב</w:t>
      </w:r>
      <w:r>
        <w:rPr>
          <w:rFonts w:hint="cs"/>
          <w:rtl/>
          <w:lang w:eastAsia="he-IL"/>
        </w:rPr>
        <w:t>"</w:t>
      </w:r>
      <w:r>
        <w:rPr>
          <w:rtl/>
          <w:lang w:eastAsia="he-IL"/>
        </w:rPr>
        <w:t>ח</w:t>
      </w:r>
      <w:r>
        <w:rPr>
          <w:rFonts w:hint="cs"/>
          <w:rtl/>
          <w:lang w:eastAsia="he-IL"/>
        </w:rPr>
        <w:t xml:space="preserve"> </w:t>
      </w:r>
      <w:r>
        <w:rPr>
          <w:rtl/>
          <w:lang w:eastAsia="he-IL"/>
        </w:rPr>
        <w:t>–</w:t>
      </w:r>
      <w:r>
        <w:rPr>
          <w:rFonts w:hint="cs"/>
          <w:rtl/>
          <w:lang w:eastAsia="he-IL"/>
        </w:rPr>
        <w:t xml:space="preserve"> לוחם בלתי חוקי –</w:t>
      </w:r>
      <w:r>
        <w:rPr>
          <w:rtl/>
          <w:lang w:eastAsia="he-IL"/>
        </w:rPr>
        <w:t xml:space="preserve"> בחוק, ושהיו מעורבים במתקפת </w:t>
      </w:r>
      <w:r>
        <w:rPr>
          <w:rFonts w:hint="cs"/>
          <w:rtl/>
          <w:lang w:eastAsia="he-IL"/>
        </w:rPr>
        <w:t>7</w:t>
      </w:r>
      <w:r>
        <w:rPr>
          <w:rtl/>
          <w:lang w:eastAsia="he-IL"/>
        </w:rPr>
        <w:t xml:space="preserve"> באוקטובר. בתחילה הותקנו תקנות שעת חירום</w:t>
      </w:r>
      <w:r w:rsidR="006D7070">
        <w:rPr>
          <w:rFonts w:hint="cs"/>
          <w:rtl/>
          <w:lang w:eastAsia="he-IL"/>
        </w:rPr>
        <w:t>,</w:t>
      </w:r>
      <w:r>
        <w:rPr>
          <w:rtl/>
          <w:lang w:eastAsia="he-IL"/>
        </w:rPr>
        <w:t xml:space="preserve"> שעיקרן הורדת הדרג המאשר את החזקת הלב</w:t>
      </w:r>
      <w:r>
        <w:rPr>
          <w:rFonts w:hint="cs"/>
          <w:rtl/>
          <w:lang w:eastAsia="he-IL"/>
        </w:rPr>
        <w:t>"</w:t>
      </w:r>
      <w:r>
        <w:rPr>
          <w:rtl/>
          <w:lang w:eastAsia="he-IL"/>
        </w:rPr>
        <w:t>ח והארכת המועדים הקבועים בחוק להבאה בפני שופט ולמניעת מפגש עם עו</w:t>
      </w:r>
      <w:r>
        <w:rPr>
          <w:rFonts w:hint="cs"/>
          <w:rtl/>
          <w:lang w:eastAsia="he-IL"/>
        </w:rPr>
        <w:t xml:space="preserve">רך דין, </w:t>
      </w:r>
      <w:r>
        <w:rPr>
          <w:rtl/>
          <w:lang w:eastAsia="he-IL"/>
        </w:rPr>
        <w:t>בהתאם לצרכים שנבעו כתוצאה ממלחמת חרבות ברזל.</w:t>
      </w:r>
      <w:bookmarkStart w:id="6848" w:name="_ETM_Q22_457766"/>
      <w:bookmarkStart w:id="6849" w:name="_ETM_Q22_457827"/>
      <w:bookmarkEnd w:id="6848"/>
      <w:bookmarkEnd w:id="6849"/>
      <w:r w:rsidR="006D7070">
        <w:rPr>
          <w:rFonts w:hint="cs"/>
          <w:rtl/>
          <w:lang w:eastAsia="he-IL"/>
        </w:rPr>
        <w:t xml:space="preserve"> </w:t>
      </w:r>
      <w:r>
        <w:rPr>
          <w:rtl/>
          <w:lang w:eastAsia="he-IL"/>
        </w:rPr>
        <w:t>לאחר מכן, עם הימשכות הלחימה, הומרו תקנות שעת החירום בחוק שהתקבל בכנסת בדצמבר 2023 כהוראת שעה לתקופה של ארבעה חודשים. במסגרת הוראת השעה בוצעו התאמות נוספות, ובכלל זה הארכה נוספת של חלק מהמועדים, לאור הנסיבות הביטחוניות שהיו באותה עת.</w:t>
      </w:r>
      <w:r>
        <w:rPr>
          <w:rFonts w:hint="cs"/>
          <w:rtl/>
          <w:lang w:eastAsia="he-IL"/>
        </w:rPr>
        <w:t xml:space="preserve"> </w:t>
      </w:r>
      <w:r>
        <w:rPr>
          <w:rtl/>
          <w:lang w:eastAsia="he-IL"/>
        </w:rPr>
        <w:t>מאז הוארכה הוראת השעה</w:t>
      </w:r>
      <w:r>
        <w:rPr>
          <w:rFonts w:hint="cs"/>
          <w:rtl/>
          <w:lang w:eastAsia="he-IL"/>
        </w:rPr>
        <w:t xml:space="preserve"> שלוש פעמים: </w:t>
      </w:r>
      <w:bookmarkStart w:id="6850" w:name="_ETM_Q22_481078"/>
      <w:bookmarkEnd w:id="6850"/>
      <w:r>
        <w:rPr>
          <w:rtl/>
          <w:lang w:eastAsia="he-IL"/>
        </w:rPr>
        <w:t>באפריל 2024, ביולי 2024 ובנובמבר 2024</w:t>
      </w:r>
      <w:r>
        <w:rPr>
          <w:rFonts w:hint="cs"/>
          <w:rtl/>
          <w:lang w:eastAsia="he-IL"/>
        </w:rPr>
        <w:t>,</w:t>
      </w:r>
      <w:r>
        <w:rPr>
          <w:rtl/>
          <w:lang w:eastAsia="he-IL"/>
        </w:rPr>
        <w:t xml:space="preserve"> וזאת לא</w:t>
      </w:r>
      <w:r>
        <w:rPr>
          <w:rFonts w:hint="cs"/>
          <w:rtl/>
          <w:lang w:eastAsia="he-IL"/>
        </w:rPr>
        <w:t>ח</w:t>
      </w:r>
      <w:r>
        <w:rPr>
          <w:rtl/>
          <w:lang w:eastAsia="he-IL"/>
        </w:rPr>
        <w:t xml:space="preserve">ר הימשכות הלחימה, והמשך תפיסתם של לוחמים בלתי חוקיים רבים על ידי מערכת הביטחון. במסגרת הארכות </w:t>
      </w:r>
      <w:r w:rsidR="006D7070">
        <w:rPr>
          <w:rFonts w:hint="cs"/>
          <w:rtl/>
          <w:lang w:eastAsia="he-IL"/>
        </w:rPr>
        <w:t xml:space="preserve">הוראת </w:t>
      </w:r>
      <w:r>
        <w:rPr>
          <w:rtl/>
          <w:lang w:eastAsia="he-IL"/>
        </w:rPr>
        <w:t>השעה האמורות בוצעו התאמות בנוגע למועדי הוצאת הצו הקבוע, הבאת הלב</w:t>
      </w:r>
      <w:r>
        <w:rPr>
          <w:rFonts w:hint="cs"/>
          <w:rtl/>
          <w:lang w:eastAsia="he-IL"/>
        </w:rPr>
        <w:t>"</w:t>
      </w:r>
      <w:r>
        <w:rPr>
          <w:rtl/>
          <w:lang w:eastAsia="he-IL"/>
        </w:rPr>
        <w:t>ח לביקורת שיפוטית ותקופת מניעת המפגש עם עו</w:t>
      </w:r>
      <w:r>
        <w:rPr>
          <w:rFonts w:hint="cs"/>
          <w:rtl/>
          <w:lang w:eastAsia="he-IL"/>
        </w:rPr>
        <w:t>רך דין</w:t>
      </w:r>
      <w:r>
        <w:rPr>
          <w:rtl/>
          <w:lang w:eastAsia="he-IL"/>
        </w:rPr>
        <w:t>, וזאת בהתאם לנתונים העדכניים והיקף הלב</w:t>
      </w:r>
      <w:r>
        <w:rPr>
          <w:rFonts w:hint="cs"/>
          <w:rtl/>
          <w:lang w:eastAsia="he-IL"/>
        </w:rPr>
        <w:t>"</w:t>
      </w:r>
      <w:r>
        <w:rPr>
          <w:rtl/>
          <w:lang w:eastAsia="he-IL"/>
        </w:rPr>
        <w:t>חים הכלואים כפי שהשתנה מעת לעת. בנוסף, במסגרת הארכת הוראת השעה ביולי 2024 התווסף מנגנון המבקר הרשמי.</w:t>
      </w:r>
    </w:p>
    <w:p w:rsidR="00EA1761" w:rsidRDefault="00EA1761" w:rsidP="00D16FBD">
      <w:pPr>
        <w:rPr>
          <w:rtl/>
          <w:lang w:eastAsia="he-IL"/>
        </w:rPr>
      </w:pPr>
      <w:bookmarkStart w:id="6851" w:name="_ETM_Q22_510075"/>
      <w:bookmarkStart w:id="6852" w:name="_ETM_Q22_510144"/>
      <w:bookmarkEnd w:id="6851"/>
      <w:bookmarkEnd w:id="6852"/>
    </w:p>
    <w:p w:rsidR="00EA1761" w:rsidRDefault="00EA1761" w:rsidP="000501D7">
      <w:pPr>
        <w:rPr>
          <w:rtl/>
          <w:lang w:eastAsia="he-IL"/>
        </w:rPr>
      </w:pPr>
      <w:r>
        <w:rPr>
          <w:rtl/>
          <w:lang w:eastAsia="he-IL"/>
        </w:rPr>
        <w:t>מאז ההארכה האחרונה של הוראת השעה בחודש נובמבר האחרון, עלה מספר העצורים מכוח החוק על רקע ההתפתחויות בלחימה והמשך התמרון הקרקעי של כוחות צה</w:t>
      </w:r>
      <w:r>
        <w:rPr>
          <w:rFonts w:hint="cs"/>
          <w:rtl/>
          <w:lang w:eastAsia="he-IL"/>
        </w:rPr>
        <w:t>"</w:t>
      </w:r>
      <w:r>
        <w:rPr>
          <w:rtl/>
          <w:lang w:eastAsia="he-IL"/>
        </w:rPr>
        <w:t>ל ברצועת עזה.</w:t>
      </w:r>
      <w:bookmarkStart w:id="6853" w:name="_ETM_Q22_517273"/>
      <w:bookmarkStart w:id="6854" w:name="_ETM_Q22_517331"/>
      <w:bookmarkEnd w:id="6853"/>
      <w:bookmarkEnd w:id="6854"/>
      <w:r>
        <w:rPr>
          <w:rFonts w:hint="cs"/>
          <w:rtl/>
          <w:lang w:eastAsia="he-IL"/>
        </w:rPr>
        <w:t xml:space="preserve"> </w:t>
      </w:r>
      <w:r>
        <w:rPr>
          <w:rtl/>
          <w:lang w:eastAsia="he-IL"/>
        </w:rPr>
        <w:t>הוראת השעה הנוכחית צפויה לפקוע ביום 31 במרץ 2025</w:t>
      </w:r>
      <w:r>
        <w:rPr>
          <w:rFonts w:hint="cs"/>
          <w:rtl/>
          <w:lang w:eastAsia="he-IL"/>
        </w:rPr>
        <w:t>,</w:t>
      </w:r>
      <w:r>
        <w:rPr>
          <w:rtl/>
          <w:lang w:eastAsia="he-IL"/>
        </w:rPr>
        <w:t xml:space="preserve"> ובהתאם לעמדת גורמי הביטחון, לנוכח שבריריות הפסקת האש וההערכה כי לא מן הנמנע שהלחימה תחודש בזמן הקרוב, נדרש להאריכה ב</w:t>
      </w:r>
      <w:r>
        <w:rPr>
          <w:rFonts w:hint="cs"/>
          <w:rtl/>
          <w:lang w:eastAsia="he-IL"/>
        </w:rPr>
        <w:t xml:space="preserve">ארבעה </w:t>
      </w:r>
      <w:r>
        <w:rPr>
          <w:rFonts w:hint="cs"/>
          <w:rtl/>
          <w:lang w:eastAsia="he-IL"/>
        </w:rPr>
        <w:lastRenderedPageBreak/>
        <w:t>חודשים</w:t>
      </w:r>
      <w:r>
        <w:rPr>
          <w:rtl/>
          <w:lang w:eastAsia="he-IL"/>
        </w:rPr>
        <w:t xml:space="preserve"> נוספים, עד ליום 31 ביולי 2025</w:t>
      </w:r>
      <w:r>
        <w:rPr>
          <w:rFonts w:hint="cs"/>
          <w:rtl/>
          <w:lang w:eastAsia="he-IL"/>
        </w:rPr>
        <w:t>,</w:t>
      </w:r>
      <w:r>
        <w:rPr>
          <w:rtl/>
          <w:lang w:eastAsia="he-IL"/>
        </w:rPr>
        <w:t xml:space="preserve"> וזאת ללא שינוי של המועדים הקבועים בהוראת השעה הנוכחית.</w:t>
      </w:r>
      <w:r w:rsidR="006D7070">
        <w:rPr>
          <w:rFonts w:hint="cs"/>
          <w:rtl/>
          <w:lang w:eastAsia="he-IL"/>
        </w:rPr>
        <w:t xml:space="preserve"> </w:t>
      </w:r>
      <w:bookmarkStart w:id="6855" w:name="_ETM_Q22_544589"/>
      <w:bookmarkStart w:id="6856" w:name="_ETM_Q22_544635"/>
      <w:bookmarkEnd w:id="6855"/>
      <w:bookmarkEnd w:id="6856"/>
      <w:r>
        <w:rPr>
          <w:rFonts w:hint="cs"/>
          <w:rtl/>
          <w:lang w:eastAsia="he-IL"/>
        </w:rPr>
        <w:t xml:space="preserve">צריך לציין שכבר חזרנו ללחימה, זה כנראה לא </w:t>
      </w:r>
      <w:bookmarkStart w:id="6857" w:name="_ETM_Q22_551109"/>
      <w:bookmarkEnd w:id="6857"/>
      <w:r>
        <w:rPr>
          <w:rFonts w:hint="cs"/>
          <w:rtl/>
          <w:lang w:eastAsia="he-IL"/>
        </w:rPr>
        <w:t xml:space="preserve">מעודכן. </w:t>
      </w:r>
      <w:bookmarkStart w:id="6858" w:name="_ETM_Q22_550560"/>
      <w:bookmarkStart w:id="6859" w:name="_ETM_Q22_550588"/>
      <w:bookmarkStart w:id="6860" w:name="_ETM_Q22_551198"/>
      <w:bookmarkStart w:id="6861" w:name="_ETM_Q22_551255"/>
      <w:bookmarkEnd w:id="6858"/>
      <w:bookmarkEnd w:id="6859"/>
      <w:bookmarkEnd w:id="6860"/>
      <w:bookmarkEnd w:id="6861"/>
      <w:r>
        <w:rPr>
          <w:rtl/>
          <w:lang w:eastAsia="he-IL"/>
        </w:rPr>
        <w:t>יחד עם זאת, ככל שיהיה שינוי במצב הביטחוני ותחודש הלחימה ברצועת עזה, באופן שיביא לעלייה נוספת בהיקף הלב</w:t>
      </w:r>
      <w:r>
        <w:rPr>
          <w:rFonts w:hint="cs"/>
          <w:rtl/>
          <w:lang w:eastAsia="he-IL"/>
        </w:rPr>
        <w:t>"</w:t>
      </w:r>
      <w:r>
        <w:rPr>
          <w:rtl/>
          <w:lang w:eastAsia="he-IL"/>
        </w:rPr>
        <w:t>חים המוחזקים, תיעשה תוך כדי הליכי החקיקה בחינה עדכנית של המועדים הקיימים. ככל שיידרש תבקש הממשלה להאריכם בהתאם לנסיבות הביטחוניות העדכניות.</w:t>
      </w:r>
    </w:p>
    <w:p w:rsidR="00EA1761" w:rsidRDefault="00EA1761" w:rsidP="00D16FBD">
      <w:pPr>
        <w:rPr>
          <w:rtl/>
          <w:lang w:eastAsia="he-IL"/>
        </w:rPr>
      </w:pPr>
      <w:bookmarkStart w:id="6862" w:name="_ETM_Q22_565521"/>
      <w:bookmarkStart w:id="6863" w:name="_ETM_Q22_565571"/>
      <w:bookmarkEnd w:id="6862"/>
      <w:bookmarkEnd w:id="6863"/>
    </w:p>
    <w:p w:rsidR="00EA1761" w:rsidRDefault="00EA1761" w:rsidP="00D16FBD">
      <w:pPr>
        <w:rPr>
          <w:rtl/>
          <w:lang w:eastAsia="he-IL"/>
        </w:rPr>
      </w:pPr>
      <w:r>
        <w:rPr>
          <w:rtl/>
          <w:lang w:eastAsia="he-IL"/>
        </w:rPr>
        <w:t>אני מבקש כי מליאת הכנסת תאשר את הצעת החוק בקריאה הראשונה ותעביר אותה להמשך דיון והכנה לקריאה שנ</w:t>
      </w:r>
      <w:r>
        <w:rPr>
          <w:rFonts w:hint="cs"/>
          <w:rtl/>
          <w:lang w:eastAsia="he-IL"/>
        </w:rPr>
        <w:t>י</w:t>
      </w:r>
      <w:r>
        <w:rPr>
          <w:rtl/>
          <w:lang w:eastAsia="he-IL"/>
        </w:rPr>
        <w:t>יה ושלישית בוועדת החוץ והביטחון.</w:t>
      </w:r>
    </w:p>
    <w:p w:rsidR="00EA1761" w:rsidRDefault="00EA1761" w:rsidP="00D16FBD">
      <w:pPr>
        <w:rPr>
          <w:rtl/>
          <w:lang w:eastAsia="he-IL"/>
        </w:rPr>
      </w:pPr>
      <w:bookmarkStart w:id="6864" w:name="_ETM_Q22_385301"/>
      <w:bookmarkStart w:id="6865" w:name="_ETM_Q22_385364"/>
      <w:bookmarkEnd w:id="6864"/>
      <w:bookmarkEnd w:id="6865"/>
    </w:p>
    <w:p w:rsidR="00EA1761" w:rsidRDefault="00EA1761" w:rsidP="00D16FBD">
      <w:pPr>
        <w:pStyle w:val="af6"/>
        <w:keepNext/>
        <w:rPr>
          <w:rtl/>
        </w:rPr>
      </w:pPr>
      <w:r w:rsidRPr="0037791D">
        <w:rPr>
          <w:rStyle w:val="TagStyle"/>
          <w:rtl/>
        </w:rPr>
        <w:t xml:space="preserve"> &lt;&lt; יור &gt;&gt; </w:t>
      </w:r>
      <w:r>
        <w:rPr>
          <w:rtl/>
        </w:rPr>
        <w:t>היו"ר משה רוט:</w:t>
      </w:r>
      <w:r w:rsidRPr="0037791D">
        <w:rPr>
          <w:rStyle w:val="TagStyle"/>
          <w:rtl/>
        </w:rPr>
        <w:t xml:space="preserve"> &lt;&lt; יור &gt;&gt;</w:t>
      </w:r>
      <w:r>
        <w:rPr>
          <w:rtl/>
        </w:rPr>
        <w:t xml:space="preserve">   </w:t>
      </w:r>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 xml:space="preserve">תודה רבה. רשימת הדוברים סגורה. חבר הכנסת ווליד טאהא </w:t>
      </w:r>
      <w:r>
        <w:rPr>
          <w:rtl/>
          <w:lang w:eastAsia="he-IL"/>
        </w:rPr>
        <w:t>–</w:t>
      </w:r>
      <w:r>
        <w:rPr>
          <w:rFonts w:hint="cs"/>
          <w:rtl/>
          <w:lang w:eastAsia="he-IL"/>
        </w:rPr>
        <w:t xml:space="preserve"> אינו נוכח; חבר</w:t>
      </w:r>
      <w:bookmarkStart w:id="6866" w:name="_ETM_Q22_583711"/>
      <w:bookmarkEnd w:id="6866"/>
      <w:r>
        <w:rPr>
          <w:rFonts w:hint="cs"/>
          <w:rtl/>
          <w:lang w:eastAsia="he-IL"/>
        </w:rPr>
        <w:t xml:space="preserve">ת הכנסת מזרסקי </w:t>
      </w:r>
      <w:r>
        <w:rPr>
          <w:rtl/>
          <w:lang w:eastAsia="he-IL"/>
        </w:rPr>
        <w:t>–</w:t>
      </w:r>
      <w:r>
        <w:rPr>
          <w:rFonts w:hint="cs"/>
          <w:rtl/>
          <w:lang w:eastAsia="he-IL"/>
        </w:rPr>
        <w:t xml:space="preserve"> אינה נוכחת; חבר הכנסת עמית הלוי </w:t>
      </w:r>
      <w:bookmarkStart w:id="6867" w:name="_ETM_Q22_586886"/>
      <w:bookmarkEnd w:id="6867"/>
      <w:r>
        <w:rPr>
          <w:rtl/>
          <w:lang w:eastAsia="he-IL"/>
        </w:rPr>
        <w:t>–</w:t>
      </w:r>
      <w:r>
        <w:rPr>
          <w:rFonts w:hint="cs"/>
          <w:rtl/>
          <w:lang w:eastAsia="he-IL"/>
        </w:rPr>
        <w:t xml:space="preserve"> אינו נוכח; חבר הכנסת שוסטר </w:t>
      </w:r>
      <w:r>
        <w:rPr>
          <w:rtl/>
          <w:lang w:eastAsia="he-IL"/>
        </w:rPr>
        <w:t>–</w:t>
      </w:r>
      <w:r>
        <w:rPr>
          <w:rFonts w:hint="cs"/>
          <w:rtl/>
          <w:lang w:eastAsia="he-IL"/>
        </w:rPr>
        <w:t xml:space="preserve"> אינו נוכח; חברת </w:t>
      </w:r>
      <w:bookmarkStart w:id="6868" w:name="_ETM_Q22_590721"/>
      <w:bookmarkEnd w:id="6868"/>
      <w:r>
        <w:rPr>
          <w:rFonts w:hint="cs"/>
          <w:rtl/>
          <w:lang w:eastAsia="he-IL"/>
        </w:rPr>
        <w:t xml:space="preserve">הכנסת תומא סלימאן </w:t>
      </w:r>
      <w:r>
        <w:rPr>
          <w:rtl/>
          <w:lang w:eastAsia="he-IL"/>
        </w:rPr>
        <w:t>–</w:t>
      </w:r>
      <w:r>
        <w:rPr>
          <w:rFonts w:hint="cs"/>
          <w:rtl/>
          <w:lang w:eastAsia="he-IL"/>
        </w:rPr>
        <w:t xml:space="preserve"> אינה נוכחת; חבר הכנסת מתן כהנא </w:t>
      </w:r>
      <w:bookmarkStart w:id="6869" w:name="_ETM_Q22_593328"/>
      <w:bookmarkEnd w:id="6869"/>
      <w:r>
        <w:rPr>
          <w:rtl/>
          <w:lang w:eastAsia="he-IL"/>
        </w:rPr>
        <w:t>–</w:t>
      </w:r>
      <w:r>
        <w:rPr>
          <w:rFonts w:hint="cs"/>
          <w:rtl/>
          <w:lang w:eastAsia="he-IL"/>
        </w:rPr>
        <w:t xml:space="preserve"> אינו נוכח; חבר הכנסת מיכאל ביטון </w:t>
      </w:r>
      <w:r>
        <w:rPr>
          <w:rtl/>
          <w:lang w:eastAsia="he-IL"/>
        </w:rPr>
        <w:t>–</w:t>
      </w:r>
      <w:r>
        <w:rPr>
          <w:rFonts w:hint="cs"/>
          <w:rtl/>
          <w:lang w:eastAsia="he-IL"/>
        </w:rPr>
        <w:t xml:space="preserve"> אינו נוכח; </w:t>
      </w:r>
      <w:bookmarkStart w:id="6870" w:name="_ETM_Q22_594527"/>
      <w:bookmarkEnd w:id="6870"/>
      <w:r>
        <w:rPr>
          <w:rFonts w:hint="cs"/>
          <w:rtl/>
          <w:lang w:eastAsia="he-IL"/>
        </w:rPr>
        <w:t xml:space="preserve">חברת הכנסת צגה מלקו </w:t>
      </w:r>
      <w:r>
        <w:rPr>
          <w:rtl/>
          <w:lang w:eastAsia="he-IL"/>
        </w:rPr>
        <w:t>–</w:t>
      </w:r>
      <w:r>
        <w:rPr>
          <w:rFonts w:hint="cs"/>
          <w:rtl/>
          <w:lang w:eastAsia="he-IL"/>
        </w:rPr>
        <w:t xml:space="preserve"> אינה נוכחת.</w:t>
      </w:r>
    </w:p>
    <w:p w:rsidR="00EA1761" w:rsidRDefault="00EA1761" w:rsidP="00D16FBD">
      <w:pPr>
        <w:rPr>
          <w:rtl/>
          <w:lang w:eastAsia="he-IL"/>
        </w:rPr>
      </w:pPr>
      <w:bookmarkStart w:id="6871" w:name="_ETM_Q22_598181"/>
      <w:bookmarkStart w:id="6872" w:name="_ETM_Q22_598239"/>
      <w:bookmarkEnd w:id="6871"/>
      <w:bookmarkEnd w:id="6872"/>
    </w:p>
    <w:p w:rsidR="00EA1761" w:rsidRDefault="00EA1761" w:rsidP="00D16FBD">
      <w:pPr>
        <w:pStyle w:val="af5"/>
        <w:keepNext/>
        <w:rPr>
          <w:rtl/>
        </w:rPr>
      </w:pPr>
      <w:bookmarkStart w:id="6873" w:name="ET_interruption_קריאה_52"/>
      <w:r w:rsidRPr="00A508C2">
        <w:rPr>
          <w:rStyle w:val="TagStyle"/>
          <w:rtl/>
        </w:rPr>
        <w:t xml:space="preserve"> &lt;&lt; קריאה &gt;&gt; </w:t>
      </w:r>
      <w:r>
        <w:rPr>
          <w:rtl/>
        </w:rPr>
        <w:t>קריאה:</w:t>
      </w:r>
      <w:r w:rsidRPr="00A508C2">
        <w:rPr>
          <w:rStyle w:val="TagStyle"/>
          <w:rtl/>
        </w:rPr>
        <w:t xml:space="preserve"> &lt;&lt; קריאה &gt;&gt;</w:t>
      </w:r>
      <w:r>
        <w:rPr>
          <w:rtl/>
        </w:rPr>
        <w:t xml:space="preserve">   </w:t>
      </w:r>
      <w:bookmarkEnd w:id="6873"/>
    </w:p>
    <w:p w:rsidR="00EA1761" w:rsidRDefault="00EA1761" w:rsidP="00D16FBD">
      <w:pPr>
        <w:pStyle w:val="KeepWithNext"/>
        <w:rPr>
          <w:rtl/>
          <w:lang w:eastAsia="he-IL"/>
        </w:rPr>
      </w:pPr>
    </w:p>
    <w:p w:rsidR="00EA1761" w:rsidRDefault="00EA1761" w:rsidP="00D16FBD">
      <w:pPr>
        <w:rPr>
          <w:rtl/>
          <w:lang w:eastAsia="he-IL"/>
        </w:rPr>
      </w:pPr>
      <w:bookmarkStart w:id="6874" w:name="_ETM_Q22_599412"/>
      <w:bookmarkEnd w:id="6874"/>
      <w:r>
        <w:rPr>
          <w:rFonts w:hint="cs"/>
          <w:rtl/>
          <w:lang w:eastAsia="he-IL"/>
        </w:rPr>
        <w:t xml:space="preserve">רגע. אני - - </w:t>
      </w:r>
      <w:bookmarkStart w:id="6875" w:name="_ETM_Q22_602128"/>
      <w:bookmarkEnd w:id="6875"/>
      <w:r>
        <w:rPr>
          <w:rFonts w:hint="cs"/>
          <w:rtl/>
          <w:lang w:eastAsia="he-IL"/>
        </w:rPr>
        <w:t>-</w:t>
      </w:r>
      <w:bookmarkStart w:id="6876" w:name="_ETM_Q22_600481"/>
      <w:bookmarkEnd w:id="6876"/>
    </w:p>
    <w:p w:rsidR="00EA1761" w:rsidRDefault="00EA1761" w:rsidP="00D16FBD">
      <w:pPr>
        <w:rPr>
          <w:rtl/>
          <w:lang w:eastAsia="he-IL"/>
        </w:rPr>
      </w:pPr>
      <w:bookmarkStart w:id="6877" w:name="_ETM_Q22_600523"/>
      <w:bookmarkEnd w:id="6877"/>
    </w:p>
    <w:p w:rsidR="00EA1761" w:rsidRDefault="00EA1761" w:rsidP="00D16FBD">
      <w:pPr>
        <w:pStyle w:val="af6"/>
        <w:keepNext/>
        <w:rPr>
          <w:rtl/>
        </w:rPr>
      </w:pPr>
      <w:bookmarkStart w:id="6878" w:name="ET_yor_6599_53"/>
      <w:r w:rsidRPr="00A508C2">
        <w:rPr>
          <w:rStyle w:val="TagStyle"/>
          <w:rtl/>
        </w:rPr>
        <w:t xml:space="preserve"> &lt;&lt; יור &gt;&gt; </w:t>
      </w:r>
      <w:r>
        <w:rPr>
          <w:rtl/>
        </w:rPr>
        <w:t>היו"ר משה רוט:</w:t>
      </w:r>
      <w:r w:rsidRPr="00A508C2">
        <w:rPr>
          <w:rStyle w:val="TagStyle"/>
          <w:rtl/>
        </w:rPr>
        <w:t xml:space="preserve"> &lt;&lt; יור &gt;&gt;</w:t>
      </w:r>
      <w:r>
        <w:rPr>
          <w:rtl/>
        </w:rPr>
        <w:t xml:space="preserve">   </w:t>
      </w:r>
      <w:bookmarkEnd w:id="6878"/>
    </w:p>
    <w:p w:rsidR="00EA1761" w:rsidRDefault="00EA1761" w:rsidP="00D16FBD">
      <w:pPr>
        <w:pStyle w:val="KeepWithNext"/>
        <w:rPr>
          <w:rtl/>
          <w:lang w:eastAsia="he-IL"/>
        </w:rPr>
      </w:pPr>
    </w:p>
    <w:p w:rsidR="00EA1761" w:rsidRPr="00A508C2" w:rsidRDefault="00EA1761" w:rsidP="00D16FBD">
      <w:pPr>
        <w:rPr>
          <w:rtl/>
          <w:lang w:eastAsia="he-IL"/>
        </w:rPr>
      </w:pPr>
      <w:bookmarkStart w:id="6879" w:name="_ETM_Q22_601238"/>
      <w:bookmarkEnd w:id="6879"/>
      <w:r>
        <w:rPr>
          <w:rFonts w:hint="cs"/>
          <w:rtl/>
          <w:lang w:eastAsia="he-IL"/>
        </w:rPr>
        <w:t xml:space="preserve">סליחה. סליחה. סליחה. טעות. טעות. טעות. הרשימה מתחילה מחדש. עוד פעם, הרשימה סגורה. חברת הכנסת נעמה לזימי </w:t>
      </w:r>
      <w:r>
        <w:rPr>
          <w:rtl/>
          <w:lang w:eastAsia="he-IL"/>
        </w:rPr>
        <w:t>–</w:t>
      </w:r>
      <w:r>
        <w:rPr>
          <w:rFonts w:hint="cs"/>
          <w:rtl/>
          <w:lang w:eastAsia="he-IL"/>
        </w:rPr>
        <w:t xml:space="preserve"> אינה נוכחת</w:t>
      </w:r>
      <w:bookmarkStart w:id="6880" w:name="_ETM_Q22_608337"/>
      <w:bookmarkEnd w:id="6880"/>
      <w:r>
        <w:rPr>
          <w:rFonts w:hint="cs"/>
          <w:rtl/>
          <w:lang w:eastAsia="he-IL"/>
        </w:rPr>
        <w:t>. חבר הכנסת יוסף עטאונה, בבקשה. שלוש דקות לרשותך, בבקשה. טעות לעולם חוזרת, אפשר לחזור על אותה טעות.</w:t>
      </w:r>
    </w:p>
    <w:p w:rsidR="00EA1761" w:rsidRDefault="00EA1761" w:rsidP="00D16FBD">
      <w:pPr>
        <w:rPr>
          <w:rtl/>
          <w:lang w:eastAsia="he-IL"/>
        </w:rPr>
      </w:pPr>
    </w:p>
    <w:p w:rsidR="00EA1761" w:rsidRDefault="00EA1761" w:rsidP="00D16FBD">
      <w:pPr>
        <w:pStyle w:val="a4"/>
        <w:keepNext/>
        <w:rPr>
          <w:rtl/>
        </w:rPr>
      </w:pPr>
      <w:r w:rsidRPr="0037791D">
        <w:rPr>
          <w:rStyle w:val="TagStyle"/>
          <w:rtl/>
        </w:rPr>
        <w:t xml:space="preserve"> &lt;&lt; דובר &gt;&gt; </w:t>
      </w:r>
      <w:bookmarkStart w:id="6881" w:name="_Toc193838539"/>
      <w:bookmarkStart w:id="6882" w:name="_Toc193883191"/>
      <w:r>
        <w:rPr>
          <w:rtl/>
        </w:rPr>
        <w:t>יוסף עטאונה (חד"ש-תע"ל):</w:t>
      </w:r>
      <w:bookmarkEnd w:id="6881"/>
      <w:bookmarkEnd w:id="6882"/>
      <w:r w:rsidRPr="0037791D">
        <w:rPr>
          <w:rStyle w:val="TagStyle"/>
          <w:rtl/>
        </w:rPr>
        <w:t xml:space="preserve"> &lt;&lt; דובר &gt;&gt;</w:t>
      </w:r>
      <w:r>
        <w:rPr>
          <w:rtl/>
        </w:rPr>
        <w:t xml:space="preserve">   </w:t>
      </w:r>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 xml:space="preserve">כבוד היושב-ראש, כנסת נכבדה, חבר הכנסת ינון אזולאי, הממשלה שאתה חבר בה, אתה מאלץ אותנו לצאת </w:t>
      </w:r>
      <w:bookmarkStart w:id="6883" w:name="_ETM_Q22_650446"/>
      <w:bookmarkEnd w:id="6883"/>
      <w:r>
        <w:rPr>
          <w:rFonts w:hint="cs"/>
          <w:rtl/>
          <w:lang w:eastAsia="he-IL"/>
        </w:rPr>
        <w:t>ולהציג את האמת הקשה.</w:t>
      </w:r>
      <w:bookmarkStart w:id="6884" w:name="_ETM_Q22_651576"/>
      <w:bookmarkEnd w:id="6884"/>
    </w:p>
    <w:p w:rsidR="00EA1761" w:rsidRDefault="00EA1761" w:rsidP="00D16FBD">
      <w:pPr>
        <w:rPr>
          <w:rtl/>
          <w:lang w:eastAsia="he-IL"/>
        </w:rPr>
      </w:pPr>
      <w:bookmarkStart w:id="6885" w:name="_ETM_Q22_651621"/>
      <w:bookmarkEnd w:id="6885"/>
    </w:p>
    <w:p w:rsidR="00EA1761" w:rsidRDefault="00EA1761" w:rsidP="00D16FBD">
      <w:pPr>
        <w:pStyle w:val="af5"/>
        <w:keepNext/>
        <w:rPr>
          <w:rtl/>
        </w:rPr>
      </w:pPr>
      <w:bookmarkStart w:id="6886" w:name="ET_interruption_5726_54"/>
      <w:r w:rsidRPr="00A508C2">
        <w:rPr>
          <w:rStyle w:val="TagStyle"/>
          <w:rtl/>
        </w:rPr>
        <w:t xml:space="preserve"> &lt;&lt; קריאה &gt;&gt; </w:t>
      </w:r>
      <w:r>
        <w:rPr>
          <w:rtl/>
        </w:rPr>
        <w:t>ינון אזולאי (ש"ס):</w:t>
      </w:r>
      <w:r w:rsidRPr="00A508C2">
        <w:rPr>
          <w:rStyle w:val="TagStyle"/>
          <w:rtl/>
        </w:rPr>
        <w:t xml:space="preserve"> &lt;&lt; קריאה &gt;&gt;</w:t>
      </w:r>
      <w:r>
        <w:rPr>
          <w:rtl/>
        </w:rPr>
        <w:t xml:space="preserve">   </w:t>
      </w:r>
      <w:bookmarkEnd w:id="6886"/>
    </w:p>
    <w:p w:rsidR="00EA1761" w:rsidRDefault="00EA1761" w:rsidP="00D16FBD">
      <w:pPr>
        <w:pStyle w:val="KeepWithNext"/>
        <w:rPr>
          <w:rtl/>
          <w:lang w:eastAsia="he-IL"/>
        </w:rPr>
      </w:pPr>
    </w:p>
    <w:p w:rsidR="00EA1761" w:rsidRDefault="00EA1761" w:rsidP="00D16FBD">
      <w:pPr>
        <w:rPr>
          <w:rtl/>
          <w:lang w:eastAsia="he-IL"/>
        </w:rPr>
      </w:pPr>
      <w:bookmarkStart w:id="6887" w:name="_ETM_Q22_651743"/>
      <w:bookmarkEnd w:id="6887"/>
      <w:r>
        <w:rPr>
          <w:rFonts w:hint="cs"/>
          <w:rtl/>
          <w:lang w:eastAsia="he-IL"/>
        </w:rPr>
        <w:t>אבל רק את האמת.</w:t>
      </w:r>
    </w:p>
    <w:p w:rsidR="00EA1761" w:rsidRDefault="00EA1761" w:rsidP="00D16FBD">
      <w:pPr>
        <w:rPr>
          <w:rtl/>
          <w:lang w:eastAsia="he-IL"/>
        </w:rPr>
      </w:pPr>
    </w:p>
    <w:p w:rsidR="00EA1761" w:rsidRDefault="00EA1761" w:rsidP="00D16FBD">
      <w:pPr>
        <w:pStyle w:val="-"/>
        <w:keepNext/>
        <w:rPr>
          <w:rtl/>
        </w:rPr>
      </w:pPr>
      <w:bookmarkStart w:id="6888" w:name="ET_speakercontinue_5696_12"/>
      <w:r w:rsidRPr="0037791D">
        <w:rPr>
          <w:rStyle w:val="TagStyle"/>
          <w:rtl/>
        </w:rPr>
        <w:lastRenderedPageBreak/>
        <w:t xml:space="preserve"> &lt;&lt; דובר_המשך &gt;&gt; </w:t>
      </w:r>
      <w:r>
        <w:rPr>
          <w:rtl/>
        </w:rPr>
        <w:t>יוסף עטאונה (חד"ש-תע"ל):</w:t>
      </w:r>
      <w:r w:rsidRPr="0037791D">
        <w:rPr>
          <w:rStyle w:val="TagStyle"/>
          <w:rtl/>
        </w:rPr>
        <w:t xml:space="preserve"> &lt;&lt; דובר_המשך &gt;&gt;</w:t>
      </w:r>
      <w:r>
        <w:rPr>
          <w:rtl/>
        </w:rPr>
        <w:t xml:space="preserve">   </w:t>
      </w:r>
      <w:bookmarkEnd w:id="6888"/>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רק את האמת, וכל האמת. ינון אזולאי,</w:t>
      </w:r>
      <w:bookmarkStart w:id="6889" w:name="_ETM_Q22_657524"/>
      <w:bookmarkEnd w:id="6889"/>
      <w:r>
        <w:rPr>
          <w:rFonts w:hint="cs"/>
          <w:rtl/>
          <w:lang w:eastAsia="he-IL"/>
        </w:rPr>
        <w:t xml:space="preserve"> בשעות אלה, עכשיו, בחודש רמדאן, בכפר אום בטין בנגב, כוחות ההרס של רמ"י הורסים </w:t>
      </w:r>
      <w:bookmarkStart w:id="6890" w:name="_ETM_Q22_669340"/>
      <w:bookmarkEnd w:id="6890"/>
      <w:r>
        <w:rPr>
          <w:rFonts w:hint="cs"/>
          <w:rtl/>
          <w:lang w:eastAsia="he-IL"/>
        </w:rPr>
        <w:t xml:space="preserve">בתים של החברה הערבית הבדואית בנגב. בחודש רמדאן אין ממשלה, </w:t>
      </w:r>
      <w:bookmarkStart w:id="6891" w:name="_ETM_Q22_677450"/>
      <w:bookmarkEnd w:id="6891"/>
      <w:r>
        <w:rPr>
          <w:rFonts w:hint="cs"/>
          <w:rtl/>
          <w:lang w:eastAsia="he-IL"/>
        </w:rPr>
        <w:t xml:space="preserve">אין ממשלה שהורסת בתים לאזרחים שלה. </w:t>
      </w:r>
    </w:p>
    <w:p w:rsidR="00EA1761" w:rsidRDefault="00EA1761" w:rsidP="00D16FBD">
      <w:pPr>
        <w:rPr>
          <w:rtl/>
          <w:lang w:eastAsia="he-IL"/>
        </w:rPr>
      </w:pPr>
      <w:bookmarkStart w:id="6892" w:name="_ETM_Q22_678639"/>
      <w:bookmarkStart w:id="6893" w:name="_ETM_Q22_678698"/>
      <w:bookmarkEnd w:id="6892"/>
      <w:bookmarkEnd w:id="6893"/>
    </w:p>
    <w:p w:rsidR="00EA1761" w:rsidRDefault="00EA1761" w:rsidP="00D16FBD">
      <w:pPr>
        <w:pStyle w:val="af5"/>
        <w:keepNext/>
        <w:rPr>
          <w:rtl/>
        </w:rPr>
      </w:pPr>
      <w:bookmarkStart w:id="6894" w:name="ET_interruption_6388_55"/>
      <w:r w:rsidRPr="00A508C2">
        <w:rPr>
          <w:rStyle w:val="TagStyle"/>
          <w:rtl/>
        </w:rPr>
        <w:t xml:space="preserve"> &lt;&lt; קריאה &gt;&gt; </w:t>
      </w:r>
      <w:r>
        <w:rPr>
          <w:rtl/>
        </w:rPr>
        <w:t>שר הנגב, הגליל והחוסן הלאומי יצחק שמעון וסרלאוף:</w:t>
      </w:r>
      <w:r w:rsidRPr="00A508C2">
        <w:rPr>
          <w:rStyle w:val="TagStyle"/>
          <w:rtl/>
        </w:rPr>
        <w:t xml:space="preserve"> &lt;&lt; קריאה &gt;&gt;</w:t>
      </w:r>
      <w:r>
        <w:rPr>
          <w:rtl/>
        </w:rPr>
        <w:t xml:space="preserve">   </w:t>
      </w:r>
      <w:bookmarkEnd w:id="6894"/>
    </w:p>
    <w:p w:rsidR="00EA1761" w:rsidRDefault="00EA1761" w:rsidP="00D16FBD">
      <w:pPr>
        <w:pStyle w:val="KeepWithNext"/>
        <w:rPr>
          <w:rtl/>
          <w:lang w:eastAsia="he-IL"/>
        </w:rPr>
      </w:pPr>
    </w:p>
    <w:p w:rsidR="00EA1761" w:rsidRDefault="00EA1761" w:rsidP="00D16FBD">
      <w:pPr>
        <w:rPr>
          <w:rtl/>
          <w:lang w:eastAsia="he-IL"/>
        </w:rPr>
      </w:pPr>
      <w:bookmarkStart w:id="6895" w:name="_ETM_Q22_682987"/>
      <w:bookmarkEnd w:id="6895"/>
      <w:r>
        <w:rPr>
          <w:rFonts w:hint="cs"/>
          <w:rtl/>
          <w:lang w:eastAsia="he-IL"/>
        </w:rPr>
        <w:t>יש חסינות?</w:t>
      </w:r>
    </w:p>
    <w:p w:rsidR="00EA1761" w:rsidRDefault="00EA1761" w:rsidP="00D16FBD">
      <w:pPr>
        <w:rPr>
          <w:rtl/>
          <w:lang w:eastAsia="he-IL"/>
        </w:rPr>
      </w:pPr>
      <w:bookmarkStart w:id="6896" w:name="_ETM_Q22_679984"/>
      <w:bookmarkStart w:id="6897" w:name="_ETM_Q22_680029"/>
      <w:bookmarkEnd w:id="6896"/>
      <w:bookmarkEnd w:id="6897"/>
    </w:p>
    <w:p w:rsidR="00EA1761" w:rsidRDefault="00EA1761" w:rsidP="00D16FBD">
      <w:pPr>
        <w:pStyle w:val="-"/>
        <w:keepNext/>
        <w:rPr>
          <w:rtl/>
        </w:rPr>
      </w:pPr>
      <w:bookmarkStart w:id="6898" w:name="ET_speakercontinue_5696_56"/>
      <w:r w:rsidRPr="00A508C2">
        <w:rPr>
          <w:rStyle w:val="TagStyle"/>
          <w:rtl/>
        </w:rPr>
        <w:t xml:space="preserve"> &lt;&lt; דובר_המשך &gt;&gt; </w:t>
      </w:r>
      <w:r>
        <w:rPr>
          <w:rtl/>
        </w:rPr>
        <w:t>יוסף עטאונה (חד"ש-תע"ל):</w:t>
      </w:r>
      <w:r w:rsidRPr="00A508C2">
        <w:rPr>
          <w:rStyle w:val="TagStyle"/>
          <w:rtl/>
        </w:rPr>
        <w:t xml:space="preserve"> &lt;&lt; דובר_המשך &gt;&gt;</w:t>
      </w:r>
      <w:r>
        <w:rPr>
          <w:rtl/>
        </w:rPr>
        <w:t xml:space="preserve">   </w:t>
      </w:r>
      <w:bookmarkEnd w:id="6898"/>
    </w:p>
    <w:p w:rsidR="00EA1761" w:rsidRDefault="00EA1761" w:rsidP="00D16FBD">
      <w:pPr>
        <w:pStyle w:val="KeepWithNext"/>
        <w:rPr>
          <w:rtl/>
          <w:lang w:eastAsia="he-IL"/>
        </w:rPr>
      </w:pPr>
    </w:p>
    <w:p w:rsidR="00EA1761" w:rsidRDefault="00EA1761" w:rsidP="00D16FBD">
      <w:pPr>
        <w:rPr>
          <w:rtl/>
          <w:lang w:eastAsia="he-IL"/>
        </w:rPr>
      </w:pPr>
      <w:bookmarkStart w:id="6899" w:name="_ETM_Q22_681294"/>
      <w:bookmarkEnd w:id="6899"/>
      <w:r>
        <w:rPr>
          <w:rFonts w:hint="cs"/>
          <w:rtl/>
          <w:lang w:eastAsia="he-IL"/>
        </w:rPr>
        <w:t>כבוד השר, תקשיב</w:t>
      </w:r>
      <w:bookmarkStart w:id="6900" w:name="_ETM_Q22_682667"/>
      <w:bookmarkEnd w:id="6900"/>
      <w:r>
        <w:rPr>
          <w:rFonts w:hint="cs"/>
          <w:rtl/>
          <w:lang w:eastAsia="he-IL"/>
        </w:rPr>
        <w:t xml:space="preserve"> פעם אחת. תקשיב רק למשפט אחד.</w:t>
      </w:r>
      <w:bookmarkStart w:id="6901" w:name="_ETM_Q22_684145"/>
      <w:bookmarkEnd w:id="6901"/>
    </w:p>
    <w:p w:rsidR="00EA1761" w:rsidRDefault="00EA1761" w:rsidP="00D16FBD">
      <w:pPr>
        <w:rPr>
          <w:rtl/>
          <w:lang w:eastAsia="he-IL"/>
        </w:rPr>
      </w:pPr>
      <w:bookmarkStart w:id="6902" w:name="_ETM_Q22_684192"/>
      <w:bookmarkEnd w:id="6902"/>
    </w:p>
    <w:p w:rsidR="00EA1761" w:rsidRDefault="00EA1761" w:rsidP="00D16FBD">
      <w:pPr>
        <w:pStyle w:val="af5"/>
        <w:keepNext/>
        <w:rPr>
          <w:rtl/>
        </w:rPr>
      </w:pPr>
      <w:bookmarkStart w:id="6903" w:name="ET_interruption_6388_57"/>
      <w:r w:rsidRPr="00A508C2">
        <w:rPr>
          <w:rStyle w:val="TagStyle"/>
          <w:rtl/>
        </w:rPr>
        <w:t xml:space="preserve"> &lt;&lt; קריאה &gt;&gt; </w:t>
      </w:r>
      <w:r>
        <w:rPr>
          <w:rtl/>
        </w:rPr>
        <w:t>שר הנגב, הגליל והחוסן הלאומי יצחק שמעון וסרלאוף:</w:t>
      </w:r>
      <w:r w:rsidRPr="00A508C2">
        <w:rPr>
          <w:rStyle w:val="TagStyle"/>
          <w:rtl/>
        </w:rPr>
        <w:t xml:space="preserve"> &lt;&lt; קריאה &gt;&gt;</w:t>
      </w:r>
      <w:r>
        <w:rPr>
          <w:rtl/>
        </w:rPr>
        <w:t xml:space="preserve">   </w:t>
      </w:r>
      <w:bookmarkEnd w:id="6903"/>
    </w:p>
    <w:p w:rsidR="00EA1761" w:rsidRDefault="00EA1761" w:rsidP="00D16FBD">
      <w:pPr>
        <w:pStyle w:val="KeepWithNext"/>
        <w:rPr>
          <w:rtl/>
          <w:lang w:eastAsia="he-IL"/>
        </w:rPr>
      </w:pPr>
    </w:p>
    <w:p w:rsidR="00EA1761" w:rsidRDefault="00EA1761" w:rsidP="00D16FBD">
      <w:pPr>
        <w:rPr>
          <w:rtl/>
          <w:lang w:eastAsia="he-IL"/>
        </w:rPr>
      </w:pPr>
      <w:bookmarkStart w:id="6904" w:name="_ETM_Q22_684295"/>
      <w:bookmarkEnd w:id="6904"/>
      <w:r>
        <w:rPr>
          <w:rFonts w:hint="cs"/>
          <w:rtl/>
          <w:lang w:eastAsia="he-IL"/>
        </w:rPr>
        <w:t xml:space="preserve">אבל אין חסינות בחוק, גם </w:t>
      </w:r>
      <w:bookmarkStart w:id="6905" w:name="_ETM_Q22_687595"/>
      <w:bookmarkEnd w:id="6905"/>
      <w:r>
        <w:rPr>
          <w:rFonts w:hint="cs"/>
          <w:rtl/>
          <w:lang w:eastAsia="he-IL"/>
        </w:rPr>
        <w:t>אם זה בחודש רמדאן.</w:t>
      </w:r>
    </w:p>
    <w:p w:rsidR="00EA1761" w:rsidRDefault="00EA1761" w:rsidP="00D16FBD">
      <w:pPr>
        <w:rPr>
          <w:rtl/>
          <w:lang w:eastAsia="he-IL"/>
        </w:rPr>
      </w:pPr>
    </w:p>
    <w:p w:rsidR="00EA1761" w:rsidRDefault="00EA1761" w:rsidP="00D16FBD">
      <w:pPr>
        <w:pStyle w:val="-"/>
        <w:keepNext/>
        <w:rPr>
          <w:rtl/>
        </w:rPr>
      </w:pPr>
      <w:bookmarkStart w:id="6906" w:name="ET_speakercontinue_5696_58"/>
      <w:r w:rsidRPr="00A508C2">
        <w:rPr>
          <w:rStyle w:val="TagStyle"/>
          <w:rtl/>
        </w:rPr>
        <w:t xml:space="preserve"> &lt;&lt; דובר_המשך &gt;&gt; </w:t>
      </w:r>
      <w:r>
        <w:rPr>
          <w:rtl/>
        </w:rPr>
        <w:t>יוסף עטאונה (חד"ש-תע"ל):</w:t>
      </w:r>
      <w:r w:rsidRPr="00A508C2">
        <w:rPr>
          <w:rStyle w:val="TagStyle"/>
          <w:rtl/>
        </w:rPr>
        <w:t xml:space="preserve"> &lt;&lt; דובר_המשך &gt;&gt;</w:t>
      </w:r>
      <w:r>
        <w:rPr>
          <w:rtl/>
        </w:rPr>
        <w:t xml:space="preserve">   </w:t>
      </w:r>
      <w:bookmarkEnd w:id="6906"/>
    </w:p>
    <w:p w:rsidR="00EA1761" w:rsidRDefault="00EA1761" w:rsidP="00D16FBD">
      <w:pPr>
        <w:pStyle w:val="KeepWithNext"/>
        <w:rPr>
          <w:rtl/>
          <w:lang w:eastAsia="he-IL"/>
        </w:rPr>
      </w:pPr>
    </w:p>
    <w:p w:rsidR="00EA1761" w:rsidRDefault="00EA1761" w:rsidP="00D16FBD">
      <w:pPr>
        <w:rPr>
          <w:rtl/>
          <w:lang w:eastAsia="he-IL"/>
        </w:rPr>
      </w:pPr>
      <w:bookmarkStart w:id="6907" w:name="_ETM_Q22_685372"/>
      <w:bookmarkEnd w:id="6907"/>
      <w:r>
        <w:rPr>
          <w:rFonts w:hint="cs"/>
          <w:rtl/>
          <w:lang w:eastAsia="he-IL"/>
        </w:rPr>
        <w:t xml:space="preserve">אין בנייה לא חוקית בכפרים האלה. </w:t>
      </w:r>
      <w:bookmarkStart w:id="6908" w:name="_ETM_Q22_692068"/>
      <w:bookmarkEnd w:id="6908"/>
      <w:r>
        <w:rPr>
          <w:rFonts w:hint="cs"/>
          <w:rtl/>
          <w:lang w:eastAsia="he-IL"/>
        </w:rPr>
        <w:t xml:space="preserve">אנשים לא בחרו בזה שהם לא רוצים היתר, זה המדינה </w:t>
      </w:r>
      <w:bookmarkStart w:id="6909" w:name="_ETM_Q22_696664"/>
      <w:bookmarkEnd w:id="6909"/>
      <w:r>
        <w:rPr>
          <w:rFonts w:hint="cs"/>
          <w:rtl/>
          <w:lang w:eastAsia="he-IL"/>
        </w:rPr>
        <w:t xml:space="preserve">שנים על גבי שנים לא נתנה להם שום אפשרות להוציא </w:t>
      </w:r>
      <w:bookmarkStart w:id="6910" w:name="_ETM_Q22_702909"/>
      <w:bookmarkEnd w:id="6910"/>
      <w:r>
        <w:rPr>
          <w:rFonts w:hint="cs"/>
          <w:rtl/>
          <w:lang w:eastAsia="he-IL"/>
        </w:rPr>
        <w:t xml:space="preserve">היתר. </w:t>
      </w:r>
      <w:bookmarkStart w:id="6911" w:name="_ETM_Q22_702059"/>
      <w:bookmarkStart w:id="6912" w:name="_ETM_Q22_702112"/>
      <w:bookmarkStart w:id="6913" w:name="_ETM_Q22_702251"/>
      <w:bookmarkStart w:id="6914" w:name="_ETM_Q22_702295"/>
      <w:bookmarkEnd w:id="6911"/>
      <w:bookmarkEnd w:id="6912"/>
      <w:bookmarkEnd w:id="6913"/>
      <w:bookmarkEnd w:id="6914"/>
      <w:r>
        <w:rPr>
          <w:rFonts w:hint="cs"/>
          <w:rtl/>
          <w:lang w:eastAsia="he-IL"/>
        </w:rPr>
        <w:t>במקרה, ביישוב הזה, 14 שנים - - -</w:t>
      </w:r>
    </w:p>
    <w:p w:rsidR="00EA1761" w:rsidRDefault="00EA1761" w:rsidP="00D16FBD">
      <w:pPr>
        <w:rPr>
          <w:rtl/>
          <w:lang w:eastAsia="he-IL"/>
        </w:rPr>
      </w:pPr>
      <w:bookmarkStart w:id="6915" w:name="_ETM_Q22_702823"/>
      <w:bookmarkStart w:id="6916" w:name="_ETM_Q22_702880"/>
      <w:bookmarkEnd w:id="6915"/>
      <w:bookmarkEnd w:id="6916"/>
    </w:p>
    <w:p w:rsidR="00EA1761" w:rsidRDefault="00EA1761" w:rsidP="00D16FBD">
      <w:pPr>
        <w:pStyle w:val="af5"/>
        <w:keepNext/>
        <w:rPr>
          <w:rtl/>
        </w:rPr>
      </w:pPr>
      <w:bookmarkStart w:id="6917" w:name="ET_interruption_6388_59"/>
      <w:r w:rsidRPr="00A508C2">
        <w:rPr>
          <w:rStyle w:val="TagStyle"/>
          <w:rtl/>
        </w:rPr>
        <w:t xml:space="preserve"> &lt;&lt; קריאה &gt;&gt; </w:t>
      </w:r>
      <w:r>
        <w:rPr>
          <w:rtl/>
        </w:rPr>
        <w:t>שר הנגב, הגליל והחוסן הלאומי יצחק שמעון וסרלאוף:</w:t>
      </w:r>
      <w:r w:rsidRPr="00A508C2">
        <w:rPr>
          <w:rStyle w:val="TagStyle"/>
          <w:rtl/>
        </w:rPr>
        <w:t xml:space="preserve"> &lt;&lt; קריאה &gt;&gt;</w:t>
      </w:r>
      <w:r>
        <w:rPr>
          <w:rtl/>
        </w:rPr>
        <w:t xml:space="preserve">   </w:t>
      </w:r>
      <w:bookmarkEnd w:id="6917"/>
    </w:p>
    <w:p w:rsidR="00EA1761" w:rsidRDefault="00EA1761" w:rsidP="00D16FBD">
      <w:pPr>
        <w:pStyle w:val="KeepWithNext"/>
        <w:rPr>
          <w:rtl/>
          <w:lang w:eastAsia="he-IL"/>
        </w:rPr>
      </w:pPr>
    </w:p>
    <w:p w:rsidR="00EA1761" w:rsidRDefault="00EA1761" w:rsidP="00D16FBD">
      <w:pPr>
        <w:rPr>
          <w:rtl/>
          <w:lang w:eastAsia="he-IL"/>
        </w:rPr>
      </w:pPr>
      <w:bookmarkStart w:id="6918" w:name="_ETM_Q22_705761"/>
      <w:bookmarkEnd w:id="6918"/>
      <w:r>
        <w:rPr>
          <w:rFonts w:hint="cs"/>
          <w:rtl/>
          <w:lang w:eastAsia="he-IL"/>
        </w:rPr>
        <w:t xml:space="preserve">לא. הם </w:t>
      </w:r>
      <w:bookmarkStart w:id="6919" w:name="_ETM_Q22_704559"/>
      <w:bookmarkEnd w:id="6919"/>
      <w:r>
        <w:rPr>
          <w:rFonts w:hint="cs"/>
          <w:rtl/>
          <w:lang w:eastAsia="he-IL"/>
        </w:rPr>
        <w:t>ביקשו היתר למפרע.</w:t>
      </w:r>
    </w:p>
    <w:p w:rsidR="00EA1761" w:rsidRDefault="00EA1761" w:rsidP="00D16FBD">
      <w:pPr>
        <w:rPr>
          <w:rtl/>
          <w:lang w:eastAsia="he-IL"/>
        </w:rPr>
      </w:pPr>
      <w:bookmarkStart w:id="6920" w:name="_ETM_Q22_705036"/>
      <w:bookmarkStart w:id="6921" w:name="_ETM_Q22_705086"/>
      <w:bookmarkEnd w:id="6920"/>
      <w:bookmarkEnd w:id="6921"/>
    </w:p>
    <w:p w:rsidR="00EA1761" w:rsidRDefault="00EA1761" w:rsidP="00D16FBD">
      <w:pPr>
        <w:pStyle w:val="-"/>
        <w:keepNext/>
        <w:rPr>
          <w:rtl/>
        </w:rPr>
      </w:pPr>
      <w:bookmarkStart w:id="6922" w:name="ET_speakercontinue_5696_60"/>
      <w:r w:rsidRPr="00A508C2">
        <w:rPr>
          <w:rStyle w:val="TagStyle"/>
          <w:rtl/>
        </w:rPr>
        <w:t xml:space="preserve"> &lt;&lt; דובר_המשך &gt;&gt; </w:t>
      </w:r>
      <w:r>
        <w:rPr>
          <w:rtl/>
        </w:rPr>
        <w:t>יוסף עטאונה (חד"ש-תע"ל):</w:t>
      </w:r>
      <w:r w:rsidRPr="00A508C2">
        <w:rPr>
          <w:rStyle w:val="TagStyle"/>
          <w:rtl/>
        </w:rPr>
        <w:t xml:space="preserve"> &lt;&lt; דובר_המשך &gt;&gt;</w:t>
      </w:r>
      <w:r>
        <w:rPr>
          <w:rtl/>
        </w:rPr>
        <w:t xml:space="preserve">   </w:t>
      </w:r>
      <w:bookmarkEnd w:id="6922"/>
    </w:p>
    <w:p w:rsidR="00EA1761" w:rsidRDefault="00EA1761" w:rsidP="00D16FBD">
      <w:pPr>
        <w:pStyle w:val="KeepWithNext"/>
        <w:rPr>
          <w:rtl/>
          <w:lang w:eastAsia="he-IL"/>
        </w:rPr>
      </w:pPr>
    </w:p>
    <w:p w:rsidR="00EA1761" w:rsidRDefault="00EA1761" w:rsidP="00D16FBD">
      <w:pPr>
        <w:rPr>
          <w:rtl/>
          <w:lang w:eastAsia="he-IL"/>
        </w:rPr>
      </w:pPr>
      <w:bookmarkStart w:id="6923" w:name="_ETM_Q22_705557"/>
      <w:bookmarkEnd w:id="6923"/>
      <w:r>
        <w:rPr>
          <w:rFonts w:hint="cs"/>
          <w:rtl/>
          <w:lang w:eastAsia="he-IL"/>
        </w:rPr>
        <w:t xml:space="preserve">שנייה. שנייה. ביישוב הזה במיוחד, 14 שנה </w:t>
      </w:r>
      <w:bookmarkStart w:id="6924" w:name="_ETM_Q22_711062"/>
      <w:bookmarkEnd w:id="6924"/>
      <w:r>
        <w:rPr>
          <w:rFonts w:hint="cs"/>
          <w:rtl/>
          <w:lang w:eastAsia="he-IL"/>
        </w:rPr>
        <w:t xml:space="preserve">הכירו ביישוב, זה הסדרה במקום, אבל יש רשות להסדרת הבדואים </w:t>
      </w:r>
      <w:bookmarkStart w:id="6925" w:name="_ETM_Q22_714744"/>
      <w:bookmarkEnd w:id="6925"/>
      <w:r>
        <w:rPr>
          <w:rFonts w:hint="cs"/>
          <w:rtl/>
          <w:lang w:eastAsia="he-IL"/>
        </w:rPr>
        <w:t xml:space="preserve">ויש את רמ"י, שצריך לסיים את העבודה שם, לשבת עם </w:t>
      </w:r>
      <w:bookmarkStart w:id="6926" w:name="_ETM_Q22_719200"/>
      <w:bookmarkEnd w:id="6926"/>
      <w:r>
        <w:rPr>
          <w:rFonts w:hint="cs"/>
          <w:rtl/>
          <w:lang w:eastAsia="he-IL"/>
        </w:rPr>
        <w:t xml:space="preserve">האנשים, להוציא היתרים. אנשים מתחננים. אני פניתי לרשות, אני פניתי </w:t>
      </w:r>
      <w:bookmarkStart w:id="6927" w:name="_ETM_Q22_726534"/>
      <w:bookmarkEnd w:id="6927"/>
      <w:r>
        <w:rPr>
          <w:rFonts w:hint="cs"/>
          <w:rtl/>
          <w:lang w:eastAsia="he-IL"/>
        </w:rPr>
        <w:t xml:space="preserve">לרמ"י, ישבנו עם הוועד המקומי באום בטין, ואנשים רוצים פתרונות. </w:t>
      </w:r>
      <w:bookmarkStart w:id="6928" w:name="_ETM_Q22_731417"/>
      <w:bookmarkEnd w:id="6928"/>
      <w:r>
        <w:rPr>
          <w:rFonts w:hint="cs"/>
          <w:rtl/>
          <w:lang w:eastAsia="he-IL"/>
        </w:rPr>
        <w:t>אבל הממשלה שאתה חבר בה, השר שלך</w:t>
      </w:r>
      <w:r w:rsidR="000501D7">
        <w:rPr>
          <w:rFonts w:hint="cs"/>
          <w:rtl/>
          <w:lang w:eastAsia="he-IL"/>
        </w:rPr>
        <w:t>,</w:t>
      </w:r>
      <w:r>
        <w:rPr>
          <w:rFonts w:hint="cs"/>
          <w:rtl/>
          <w:lang w:eastAsia="he-IL"/>
        </w:rPr>
        <w:t xml:space="preserve"> שאחראי לאכיפה, </w:t>
      </w:r>
      <w:bookmarkStart w:id="6929" w:name="_ETM_Q22_736702"/>
      <w:bookmarkEnd w:id="6929"/>
      <w:r>
        <w:rPr>
          <w:rFonts w:hint="cs"/>
          <w:rtl/>
          <w:lang w:eastAsia="he-IL"/>
        </w:rPr>
        <w:t xml:space="preserve">הוא בכל שבוע פונה לפקידים ברמ"י וברשות ההסדרה, הוא קובע </w:t>
      </w:r>
      <w:bookmarkStart w:id="6930" w:name="_ETM_Q22_743316"/>
      <w:bookmarkEnd w:id="6930"/>
      <w:r>
        <w:rPr>
          <w:rFonts w:hint="cs"/>
          <w:rtl/>
          <w:lang w:eastAsia="he-IL"/>
        </w:rPr>
        <w:t>מכסת הרס.</w:t>
      </w:r>
    </w:p>
    <w:p w:rsidR="00EA1761" w:rsidRDefault="00EA1761" w:rsidP="00D16FBD">
      <w:pPr>
        <w:rPr>
          <w:rtl/>
          <w:lang w:eastAsia="he-IL"/>
        </w:rPr>
      </w:pPr>
      <w:bookmarkStart w:id="6931" w:name="_ETM_Q22_744163"/>
      <w:bookmarkStart w:id="6932" w:name="_ETM_Q22_744213"/>
      <w:bookmarkEnd w:id="6931"/>
      <w:bookmarkEnd w:id="6932"/>
    </w:p>
    <w:p w:rsidR="00EA1761" w:rsidRDefault="00EA1761" w:rsidP="00D16FBD">
      <w:pPr>
        <w:pStyle w:val="af5"/>
        <w:keepNext/>
        <w:rPr>
          <w:rtl/>
        </w:rPr>
      </w:pPr>
      <w:bookmarkStart w:id="6933" w:name="ET_interruption_6388_61"/>
      <w:r w:rsidRPr="00A508C2">
        <w:rPr>
          <w:rStyle w:val="TagStyle"/>
          <w:rtl/>
        </w:rPr>
        <w:lastRenderedPageBreak/>
        <w:t xml:space="preserve"> &lt;&lt; קריאה &gt;&gt; </w:t>
      </w:r>
      <w:r>
        <w:rPr>
          <w:rtl/>
        </w:rPr>
        <w:t>שר הנגב, הגליל והחוסן הלאומי יצחק שמעון וסרלאוף:</w:t>
      </w:r>
      <w:r w:rsidRPr="00A508C2">
        <w:rPr>
          <w:rStyle w:val="TagStyle"/>
          <w:rtl/>
        </w:rPr>
        <w:t xml:space="preserve"> &lt;&lt; קריאה &gt;&gt;</w:t>
      </w:r>
      <w:r>
        <w:rPr>
          <w:rtl/>
        </w:rPr>
        <w:t xml:space="preserve">   </w:t>
      </w:r>
      <w:bookmarkEnd w:id="6933"/>
    </w:p>
    <w:p w:rsidR="00EA1761" w:rsidRDefault="00EA1761" w:rsidP="00D16FBD">
      <w:pPr>
        <w:pStyle w:val="KeepWithNext"/>
        <w:rPr>
          <w:rtl/>
          <w:lang w:eastAsia="he-IL"/>
        </w:rPr>
      </w:pPr>
    </w:p>
    <w:p w:rsidR="00EA1761" w:rsidRDefault="00EA1761" w:rsidP="00D16FBD">
      <w:pPr>
        <w:rPr>
          <w:rtl/>
          <w:lang w:eastAsia="he-IL"/>
        </w:rPr>
      </w:pPr>
      <w:bookmarkStart w:id="6934" w:name="_ETM_Q22_744488"/>
      <w:bookmarkEnd w:id="6934"/>
      <w:r>
        <w:rPr>
          <w:rFonts w:hint="cs"/>
          <w:rtl/>
          <w:lang w:eastAsia="he-IL"/>
        </w:rPr>
        <w:t>הוא קובע מדיניות של הריסת בתים בלתי חוקיים. זה הדבר הכי חשוב במדינת ישראל.</w:t>
      </w:r>
    </w:p>
    <w:p w:rsidR="00EA1761" w:rsidRDefault="00EA1761" w:rsidP="00D16FBD">
      <w:pPr>
        <w:rPr>
          <w:rtl/>
          <w:lang w:eastAsia="he-IL"/>
        </w:rPr>
      </w:pPr>
    </w:p>
    <w:p w:rsidR="00EA1761" w:rsidRDefault="00EA1761" w:rsidP="00D16FBD">
      <w:pPr>
        <w:pStyle w:val="-"/>
        <w:keepNext/>
        <w:rPr>
          <w:rtl/>
        </w:rPr>
      </w:pPr>
      <w:bookmarkStart w:id="6935" w:name="ET_speakercontinue_5696_16"/>
      <w:r w:rsidRPr="0037791D">
        <w:rPr>
          <w:rStyle w:val="TagStyle"/>
          <w:rtl/>
        </w:rPr>
        <w:t xml:space="preserve"> &lt;&lt; דובר_המשך &gt;&gt; </w:t>
      </w:r>
      <w:r>
        <w:rPr>
          <w:rtl/>
        </w:rPr>
        <w:t>יוסף עטאונה (חד"ש-תע"ל):</w:t>
      </w:r>
      <w:r w:rsidRPr="0037791D">
        <w:rPr>
          <w:rStyle w:val="TagStyle"/>
          <w:rtl/>
        </w:rPr>
        <w:t xml:space="preserve"> &lt;&lt; דובר_המשך &gt;&gt;</w:t>
      </w:r>
      <w:r>
        <w:rPr>
          <w:rtl/>
        </w:rPr>
        <w:t xml:space="preserve">   </w:t>
      </w:r>
      <w:bookmarkEnd w:id="6935"/>
    </w:p>
    <w:p w:rsidR="00EA1761" w:rsidRDefault="00EA1761" w:rsidP="00D16FBD">
      <w:pPr>
        <w:pStyle w:val="KeepWithNext"/>
        <w:rPr>
          <w:rtl/>
          <w:lang w:eastAsia="he-IL"/>
        </w:rPr>
      </w:pPr>
    </w:p>
    <w:p w:rsidR="00EA1761" w:rsidRDefault="00EA1761" w:rsidP="000501D7">
      <w:pPr>
        <w:rPr>
          <w:rtl/>
          <w:lang w:eastAsia="he-IL"/>
        </w:rPr>
      </w:pPr>
      <w:r>
        <w:rPr>
          <w:rFonts w:hint="cs"/>
          <w:rtl/>
          <w:lang w:eastAsia="he-IL"/>
        </w:rPr>
        <w:t xml:space="preserve">כנראה אתם נהנים ממראות הרס. אתם </w:t>
      </w:r>
      <w:bookmarkStart w:id="6936" w:name="_ETM_Q22_749196"/>
      <w:bookmarkEnd w:id="6936"/>
      <w:r>
        <w:rPr>
          <w:rFonts w:hint="cs"/>
          <w:rtl/>
          <w:lang w:eastAsia="he-IL"/>
        </w:rPr>
        <w:t xml:space="preserve">יודעים רק להרוס, אתם לא יודעים לבנות, אתם לא יודעים לתכנן, </w:t>
      </w:r>
      <w:bookmarkStart w:id="6937" w:name="_ETM_Q22_753941"/>
      <w:bookmarkEnd w:id="6937"/>
      <w:r>
        <w:rPr>
          <w:rFonts w:hint="cs"/>
          <w:rtl/>
          <w:lang w:eastAsia="he-IL"/>
        </w:rPr>
        <w:t>אתם לא יודעים לתת לאנשים אפשרות לעשות את זה.</w:t>
      </w:r>
    </w:p>
    <w:p w:rsidR="00EA1761" w:rsidRDefault="00EA1761" w:rsidP="00D16FBD">
      <w:pPr>
        <w:rPr>
          <w:rtl/>
          <w:lang w:eastAsia="he-IL"/>
        </w:rPr>
      </w:pPr>
      <w:bookmarkStart w:id="6938" w:name="_ETM_Q22_755487"/>
      <w:bookmarkEnd w:id="6938"/>
    </w:p>
    <w:p w:rsidR="00EA1761" w:rsidRDefault="00EA1761" w:rsidP="00D16FBD">
      <w:pPr>
        <w:pStyle w:val="af5"/>
        <w:keepNext/>
        <w:rPr>
          <w:rtl/>
        </w:rPr>
      </w:pPr>
      <w:bookmarkStart w:id="6939" w:name="ET_interruption_6388_62"/>
      <w:r w:rsidRPr="00A508C2">
        <w:rPr>
          <w:rStyle w:val="TagStyle"/>
          <w:rtl/>
        </w:rPr>
        <w:t xml:space="preserve"> &lt;&lt; קריאה &gt;&gt; </w:t>
      </w:r>
      <w:r>
        <w:rPr>
          <w:rtl/>
        </w:rPr>
        <w:t>שר הנגב, הגליל והחוסן הלאומי יצחק שמעון וסרלאוף:</w:t>
      </w:r>
      <w:r w:rsidRPr="00A508C2">
        <w:rPr>
          <w:rStyle w:val="TagStyle"/>
          <w:rtl/>
        </w:rPr>
        <w:t xml:space="preserve"> &lt;&lt; קריאה &gt;&gt;</w:t>
      </w:r>
      <w:r>
        <w:rPr>
          <w:rtl/>
        </w:rPr>
        <w:t xml:space="preserve">   </w:t>
      </w:r>
      <w:bookmarkEnd w:id="6939"/>
    </w:p>
    <w:p w:rsidR="00EA1761" w:rsidRDefault="00EA1761" w:rsidP="00D16FBD">
      <w:pPr>
        <w:pStyle w:val="KeepWithNext"/>
        <w:rPr>
          <w:rtl/>
          <w:lang w:eastAsia="he-IL"/>
        </w:rPr>
      </w:pPr>
    </w:p>
    <w:p w:rsidR="00EA1761" w:rsidRDefault="00EA1761" w:rsidP="00D16FBD">
      <w:pPr>
        <w:rPr>
          <w:rtl/>
          <w:lang w:eastAsia="he-IL"/>
        </w:rPr>
      </w:pPr>
      <w:bookmarkStart w:id="6940" w:name="_ETM_Q22_755571"/>
      <w:bookmarkStart w:id="6941" w:name="_ETM_Q22_755522"/>
      <w:bookmarkStart w:id="6942" w:name="_ETM_Q22_755559"/>
      <w:bookmarkEnd w:id="6940"/>
      <w:bookmarkEnd w:id="6941"/>
      <w:bookmarkEnd w:id="6942"/>
      <w:r>
        <w:rPr>
          <w:rFonts w:hint="cs"/>
          <w:rtl/>
          <w:lang w:eastAsia="he-IL"/>
        </w:rPr>
        <w:t>אנחנו רוצים לאכוף את החוק. החוק</w:t>
      </w:r>
      <w:bookmarkStart w:id="6943" w:name="_ETM_Q22_756932"/>
      <w:bookmarkEnd w:id="6943"/>
      <w:r>
        <w:rPr>
          <w:rFonts w:hint="cs"/>
          <w:rtl/>
          <w:lang w:eastAsia="he-IL"/>
        </w:rPr>
        <w:t xml:space="preserve"> הוא שוויוני, הוא חל על כולם.</w:t>
      </w:r>
    </w:p>
    <w:p w:rsidR="00EA1761" w:rsidRDefault="00EA1761" w:rsidP="00D16FBD">
      <w:pPr>
        <w:rPr>
          <w:rtl/>
          <w:lang w:eastAsia="he-IL"/>
        </w:rPr>
      </w:pPr>
    </w:p>
    <w:p w:rsidR="00EA1761" w:rsidRDefault="00EA1761" w:rsidP="00D16FBD">
      <w:pPr>
        <w:pStyle w:val="-"/>
        <w:keepNext/>
        <w:rPr>
          <w:rtl/>
        </w:rPr>
      </w:pPr>
      <w:bookmarkStart w:id="6944" w:name="ET_speakercontinue_5696_17"/>
      <w:r w:rsidRPr="0037791D">
        <w:rPr>
          <w:rStyle w:val="TagStyle"/>
          <w:rtl/>
        </w:rPr>
        <w:t xml:space="preserve"> &lt;&lt; דובר_המשך &gt;&gt; </w:t>
      </w:r>
      <w:r>
        <w:rPr>
          <w:rtl/>
        </w:rPr>
        <w:t>יוסף עטאונה (חד"ש-תע"ל):</w:t>
      </w:r>
      <w:r w:rsidRPr="0037791D">
        <w:rPr>
          <w:rStyle w:val="TagStyle"/>
          <w:rtl/>
        </w:rPr>
        <w:t xml:space="preserve"> &lt;&lt; דובר_המשך &gt;&gt;</w:t>
      </w:r>
      <w:r>
        <w:rPr>
          <w:rtl/>
        </w:rPr>
        <w:t xml:space="preserve">   </w:t>
      </w:r>
      <w:bookmarkEnd w:id="6944"/>
    </w:p>
    <w:p w:rsidR="00EA1761" w:rsidRDefault="00EA1761" w:rsidP="00D16FBD">
      <w:pPr>
        <w:pStyle w:val="KeepWithNext"/>
        <w:rPr>
          <w:rtl/>
          <w:lang w:eastAsia="he-IL"/>
        </w:rPr>
      </w:pPr>
    </w:p>
    <w:p w:rsidR="00EA1761" w:rsidRDefault="00EA1761" w:rsidP="00D16FBD">
      <w:pPr>
        <w:rPr>
          <w:rtl/>
          <w:lang w:eastAsia="he-IL"/>
        </w:rPr>
      </w:pPr>
      <w:bookmarkStart w:id="6945" w:name="_ETM_Q22_756480"/>
      <w:bookmarkStart w:id="6946" w:name="_ETM_Q22_756536"/>
      <w:bookmarkEnd w:id="6945"/>
      <w:bookmarkEnd w:id="6946"/>
      <w:r>
        <w:rPr>
          <w:rFonts w:hint="cs"/>
          <w:rtl/>
          <w:lang w:eastAsia="he-IL"/>
        </w:rPr>
        <w:t xml:space="preserve">אי-אפשר להרוס לאנשים באמצע חודש </w:t>
      </w:r>
      <w:bookmarkStart w:id="6947" w:name="_ETM_Q22_760354"/>
      <w:bookmarkEnd w:id="6947"/>
      <w:r>
        <w:rPr>
          <w:rFonts w:hint="cs"/>
          <w:rtl/>
          <w:lang w:eastAsia="he-IL"/>
        </w:rPr>
        <w:t>רמדאן ולהשאיר אותם ללא פתרונות. אי-אפשר רק להרוס ללא פתרונות.</w:t>
      </w:r>
      <w:bookmarkStart w:id="6948" w:name="_ETM_Q22_766052"/>
      <w:bookmarkEnd w:id="6948"/>
    </w:p>
    <w:p w:rsidR="00EA1761" w:rsidRDefault="00EA1761" w:rsidP="00D16FBD">
      <w:pPr>
        <w:rPr>
          <w:rtl/>
          <w:lang w:eastAsia="he-IL"/>
        </w:rPr>
      </w:pPr>
    </w:p>
    <w:p w:rsidR="00EA1761" w:rsidRDefault="00EA1761" w:rsidP="00D16FBD">
      <w:pPr>
        <w:pStyle w:val="af5"/>
        <w:keepNext/>
        <w:rPr>
          <w:rtl/>
        </w:rPr>
      </w:pPr>
      <w:bookmarkStart w:id="6949" w:name="ET_interruption_6388_63"/>
      <w:r w:rsidRPr="00A508C2">
        <w:rPr>
          <w:rStyle w:val="TagStyle"/>
          <w:rtl/>
        </w:rPr>
        <w:t xml:space="preserve"> &lt;&lt; קריאה &gt;&gt; </w:t>
      </w:r>
      <w:r>
        <w:rPr>
          <w:rtl/>
        </w:rPr>
        <w:t>שר הנגב, הגליל והחוסן הלאומי יצחק שמעון וסרלאוף:</w:t>
      </w:r>
      <w:r w:rsidRPr="00A508C2">
        <w:rPr>
          <w:rStyle w:val="TagStyle"/>
          <w:rtl/>
        </w:rPr>
        <w:t xml:space="preserve"> &lt;&lt; קריאה &gt;&gt;</w:t>
      </w:r>
      <w:r>
        <w:rPr>
          <w:rtl/>
        </w:rPr>
        <w:t xml:space="preserve">   </w:t>
      </w:r>
      <w:bookmarkEnd w:id="6949"/>
    </w:p>
    <w:p w:rsidR="00EA1761" w:rsidRDefault="00EA1761" w:rsidP="00D16FBD">
      <w:pPr>
        <w:rPr>
          <w:rtl/>
          <w:lang w:eastAsia="he-IL"/>
        </w:rPr>
      </w:pPr>
    </w:p>
    <w:p w:rsidR="00EA1761" w:rsidRDefault="00EA1761" w:rsidP="00D16FBD">
      <w:pPr>
        <w:rPr>
          <w:rtl/>
          <w:lang w:eastAsia="he-IL"/>
        </w:rPr>
      </w:pPr>
      <w:bookmarkStart w:id="6950" w:name="_ETM_Q22_766411"/>
      <w:bookmarkStart w:id="6951" w:name="_ETM_Q22_766491"/>
      <w:bookmarkEnd w:id="6950"/>
      <w:bookmarkEnd w:id="6951"/>
      <w:r>
        <w:rPr>
          <w:rFonts w:hint="cs"/>
          <w:rtl/>
          <w:lang w:eastAsia="he-IL"/>
        </w:rPr>
        <w:t>מה זה קשור לרמדאן?</w:t>
      </w:r>
    </w:p>
    <w:p w:rsidR="00EA1761" w:rsidRDefault="00EA1761" w:rsidP="00D16FBD">
      <w:pPr>
        <w:rPr>
          <w:rtl/>
          <w:lang w:eastAsia="he-IL"/>
        </w:rPr>
      </w:pPr>
    </w:p>
    <w:p w:rsidR="00EA1761" w:rsidRDefault="00EA1761" w:rsidP="00D16FBD">
      <w:pPr>
        <w:pStyle w:val="-"/>
        <w:keepNext/>
        <w:rPr>
          <w:rtl/>
        </w:rPr>
      </w:pPr>
      <w:bookmarkStart w:id="6952" w:name="ET_speakercontinue_5696_64"/>
      <w:r w:rsidRPr="00A508C2">
        <w:rPr>
          <w:rStyle w:val="TagStyle"/>
          <w:rtl/>
        </w:rPr>
        <w:t xml:space="preserve"> &lt;&lt; דובר_המשך &gt;&gt; </w:t>
      </w:r>
      <w:r>
        <w:rPr>
          <w:rtl/>
        </w:rPr>
        <w:t>יוסף עטאונה (חד"ש-תע"ל):</w:t>
      </w:r>
      <w:r w:rsidRPr="00A508C2">
        <w:rPr>
          <w:rStyle w:val="TagStyle"/>
          <w:rtl/>
        </w:rPr>
        <w:t xml:space="preserve"> &lt;&lt; דובר_המשך &gt;&gt;</w:t>
      </w:r>
      <w:r>
        <w:rPr>
          <w:rtl/>
        </w:rPr>
        <w:t xml:space="preserve">   </w:t>
      </w:r>
      <w:bookmarkEnd w:id="6952"/>
    </w:p>
    <w:p w:rsidR="00EA1761" w:rsidRDefault="00EA1761" w:rsidP="00D16FBD">
      <w:pPr>
        <w:pStyle w:val="KeepWithNext"/>
        <w:rPr>
          <w:rtl/>
          <w:lang w:eastAsia="he-IL"/>
        </w:rPr>
      </w:pPr>
    </w:p>
    <w:p w:rsidR="00EA1761" w:rsidRDefault="00EA1761" w:rsidP="00D16FBD">
      <w:pPr>
        <w:rPr>
          <w:rtl/>
          <w:lang w:eastAsia="he-IL"/>
        </w:rPr>
      </w:pPr>
      <w:bookmarkStart w:id="6953" w:name="_ETM_Q22_768930"/>
      <w:bookmarkEnd w:id="6953"/>
      <w:r>
        <w:rPr>
          <w:rFonts w:hint="cs"/>
          <w:rtl/>
          <w:lang w:eastAsia="he-IL"/>
        </w:rPr>
        <w:t xml:space="preserve">אתם לא מסוגלים לייצר שום פתרון, כי התפיסה שלך - </w:t>
      </w:r>
      <w:bookmarkStart w:id="6954" w:name="_ETM_Q22_773412"/>
      <w:bookmarkEnd w:id="6954"/>
      <w:r>
        <w:rPr>
          <w:rFonts w:hint="cs"/>
          <w:rtl/>
          <w:lang w:eastAsia="he-IL"/>
        </w:rPr>
        <w:t>- -</w:t>
      </w:r>
    </w:p>
    <w:p w:rsidR="00EA1761" w:rsidRDefault="00EA1761" w:rsidP="00D16FBD">
      <w:pPr>
        <w:rPr>
          <w:rtl/>
          <w:lang w:eastAsia="he-IL"/>
        </w:rPr>
      </w:pPr>
    </w:p>
    <w:p w:rsidR="00EA1761" w:rsidRDefault="00EA1761" w:rsidP="00D16FBD">
      <w:pPr>
        <w:pStyle w:val="af5"/>
        <w:rPr>
          <w:rtl/>
        </w:rPr>
      </w:pPr>
      <w:bookmarkStart w:id="6955" w:name="ET_interruption_6388_56"/>
      <w:r w:rsidRPr="00A82ADE">
        <w:rPr>
          <w:rStyle w:val="TagStyle"/>
          <w:rtl/>
        </w:rPr>
        <w:t xml:space="preserve"> &lt;&lt; קריאה &gt;&gt;</w:t>
      </w:r>
      <w:r w:rsidRPr="00A508C2">
        <w:rPr>
          <w:rStyle w:val="TagStyle"/>
          <w:rtl/>
        </w:rPr>
        <w:t xml:space="preserve"> </w:t>
      </w:r>
      <w:r>
        <w:rPr>
          <w:rtl/>
        </w:rPr>
        <w:t>שר הנגב, הגליל והחוסן הלאומי יצחק שמעון וסרלאוף:</w:t>
      </w:r>
      <w:r w:rsidRPr="00A508C2">
        <w:rPr>
          <w:rStyle w:val="TagStyle"/>
          <w:rtl/>
        </w:rPr>
        <w:t xml:space="preserve"> </w:t>
      </w:r>
      <w:r w:rsidRPr="00A82ADE">
        <w:rPr>
          <w:rStyle w:val="TagStyle"/>
          <w:rtl/>
        </w:rPr>
        <w:t>&lt;&lt; קריאה &gt;&gt;</w:t>
      </w:r>
      <w:bookmarkEnd w:id="6955"/>
      <w:r w:rsidRPr="00A82ADE">
        <w:rPr>
          <w:rStyle w:val="TagStyle"/>
          <w:rtl/>
        </w:rPr>
        <w:t xml:space="preserve"> </w:t>
      </w:r>
      <w:r>
        <w:rPr>
          <w:rtl/>
        </w:rPr>
        <w:t xml:space="preserve">   </w:t>
      </w:r>
    </w:p>
    <w:p w:rsidR="00EA1761" w:rsidRDefault="00EA1761" w:rsidP="00D16FBD">
      <w:pPr>
        <w:pStyle w:val="KeepWithNext"/>
        <w:ind w:left="720" w:firstLine="0"/>
        <w:rPr>
          <w:rtl/>
          <w:lang w:eastAsia="he-IL"/>
        </w:rPr>
      </w:pPr>
    </w:p>
    <w:p w:rsidR="00EA1761" w:rsidRDefault="00EA1761" w:rsidP="00D16FBD">
      <w:pPr>
        <w:rPr>
          <w:rtl/>
          <w:lang w:eastAsia="he-IL"/>
        </w:rPr>
      </w:pPr>
      <w:bookmarkStart w:id="6956" w:name="_ETM_Q22_771241"/>
      <w:bookmarkEnd w:id="6956"/>
      <w:r>
        <w:rPr>
          <w:rFonts w:hint="cs"/>
          <w:rtl/>
          <w:lang w:eastAsia="he-IL"/>
        </w:rPr>
        <w:t>אנחנו מייצרים פתרונות, אתה רוצה לעקוף אותם.</w:t>
      </w:r>
    </w:p>
    <w:p w:rsidR="00EA1761" w:rsidRDefault="00EA1761" w:rsidP="00D16FBD">
      <w:pPr>
        <w:rPr>
          <w:rtl/>
          <w:lang w:eastAsia="he-IL"/>
        </w:rPr>
      </w:pPr>
    </w:p>
    <w:p w:rsidR="00EA1761" w:rsidRDefault="00EA1761" w:rsidP="00D16FBD">
      <w:pPr>
        <w:pStyle w:val="-"/>
        <w:keepNext/>
        <w:rPr>
          <w:rtl/>
        </w:rPr>
      </w:pPr>
      <w:bookmarkStart w:id="6957" w:name="ET_speakercontinue_5696_66"/>
      <w:r w:rsidRPr="00A508C2">
        <w:rPr>
          <w:rStyle w:val="TagStyle"/>
          <w:rtl/>
        </w:rPr>
        <w:t xml:space="preserve"> &lt;&lt; דובר_המשך &gt;&gt; </w:t>
      </w:r>
      <w:r>
        <w:rPr>
          <w:rtl/>
        </w:rPr>
        <w:t>יוסף עטאונה (חד"ש-תע"ל):</w:t>
      </w:r>
      <w:r w:rsidRPr="00A508C2">
        <w:rPr>
          <w:rStyle w:val="TagStyle"/>
          <w:rtl/>
        </w:rPr>
        <w:t xml:space="preserve"> &lt;&lt; דובר_המשך &gt;&gt;</w:t>
      </w:r>
      <w:r>
        <w:rPr>
          <w:rtl/>
        </w:rPr>
        <w:t xml:space="preserve">   </w:t>
      </w:r>
      <w:bookmarkEnd w:id="6957"/>
    </w:p>
    <w:p w:rsidR="00EA1761" w:rsidRDefault="00EA1761" w:rsidP="00D16FBD">
      <w:pPr>
        <w:pStyle w:val="KeepWithNext"/>
        <w:rPr>
          <w:rtl/>
          <w:lang w:eastAsia="he-IL"/>
        </w:rPr>
      </w:pPr>
    </w:p>
    <w:p w:rsidR="00EA1761" w:rsidRDefault="00EA1761" w:rsidP="00D16FBD">
      <w:pPr>
        <w:rPr>
          <w:rtl/>
          <w:lang w:eastAsia="he-IL"/>
        </w:rPr>
      </w:pPr>
      <w:bookmarkStart w:id="6958" w:name="_ETM_Q22_770599"/>
      <w:bookmarkEnd w:id="6958"/>
      <w:r>
        <w:rPr>
          <w:rFonts w:hint="cs"/>
          <w:rtl/>
          <w:lang w:eastAsia="he-IL"/>
        </w:rPr>
        <w:t xml:space="preserve">התפיסה שלך </w:t>
      </w:r>
      <w:bookmarkStart w:id="6959" w:name="_ETM_Q22_775780"/>
      <w:bookmarkEnd w:id="6959"/>
      <w:r>
        <w:rPr>
          <w:rFonts w:hint="cs"/>
          <w:rtl/>
          <w:lang w:eastAsia="he-IL"/>
        </w:rPr>
        <w:t xml:space="preserve">היא תפיסה גזענית, כי אתה רק רוצה להרוס. </w:t>
      </w:r>
    </w:p>
    <w:p w:rsidR="00EA1761" w:rsidRDefault="00EA1761" w:rsidP="00D16FBD">
      <w:pPr>
        <w:rPr>
          <w:rtl/>
          <w:lang w:eastAsia="he-IL"/>
        </w:rPr>
      </w:pPr>
      <w:bookmarkStart w:id="6960" w:name="_ETM_Q22_781253"/>
      <w:bookmarkStart w:id="6961" w:name="_ETM_Q22_781306"/>
      <w:bookmarkEnd w:id="6960"/>
      <w:bookmarkEnd w:id="6961"/>
    </w:p>
    <w:p w:rsidR="00EA1761" w:rsidRDefault="00EA1761" w:rsidP="00D16FBD">
      <w:pPr>
        <w:pStyle w:val="af5"/>
        <w:keepNext/>
      </w:pPr>
      <w:bookmarkStart w:id="6962" w:name="TOR_Q23"/>
      <w:bookmarkStart w:id="6963" w:name="ET_interruption_6388_67"/>
      <w:bookmarkEnd w:id="6962"/>
      <w:r>
        <w:rPr>
          <w:rStyle w:val="TagStyle"/>
          <w:rFonts w:hint="cs"/>
          <w:rtl/>
        </w:rPr>
        <w:lastRenderedPageBreak/>
        <w:t xml:space="preserve">&lt;&lt;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bookmarkEnd w:id="6963"/>
    </w:p>
    <w:p w:rsidR="00EA1761" w:rsidRDefault="00EA1761" w:rsidP="00D16FBD">
      <w:pPr>
        <w:pStyle w:val="KeepWithNext"/>
        <w:rPr>
          <w:rtl/>
          <w:lang w:eastAsia="he-IL"/>
        </w:rPr>
      </w:pPr>
    </w:p>
    <w:p w:rsidR="00EA1761" w:rsidRDefault="00EA1761" w:rsidP="00D16FBD">
      <w:pPr>
        <w:rPr>
          <w:rtl/>
          <w:lang w:eastAsia="he-IL"/>
        </w:rPr>
      </w:pPr>
      <w:bookmarkStart w:id="6964" w:name="_ETM_Q22_778295"/>
      <w:bookmarkEnd w:id="6964"/>
      <w:r>
        <w:rPr>
          <w:rFonts w:hint="cs"/>
          <w:rtl/>
          <w:lang w:eastAsia="he-IL"/>
        </w:rPr>
        <w:t>אצלכם כל</w:t>
      </w:r>
      <w:bookmarkStart w:id="6965" w:name="_ETM_Q22_779845"/>
      <w:bookmarkEnd w:id="6965"/>
      <w:r>
        <w:rPr>
          <w:rFonts w:hint="cs"/>
          <w:rtl/>
          <w:lang w:eastAsia="he-IL"/>
        </w:rPr>
        <w:t xml:space="preserve"> דבר גזעני. כשהורסים ברמת ארבל, זה בסדר.</w:t>
      </w:r>
    </w:p>
    <w:p w:rsidR="00EA1761" w:rsidRDefault="00EA1761" w:rsidP="00D16FBD">
      <w:pPr>
        <w:rPr>
          <w:rtl/>
          <w:lang w:eastAsia="he-IL"/>
        </w:rPr>
      </w:pPr>
      <w:bookmarkStart w:id="6966" w:name="_ETM_Q22_783493"/>
      <w:bookmarkStart w:id="6967" w:name="_ETM_Q22_783542"/>
      <w:bookmarkEnd w:id="6966"/>
      <w:bookmarkEnd w:id="6967"/>
    </w:p>
    <w:p w:rsidR="00EA1761" w:rsidRDefault="00EA1761" w:rsidP="00D16FBD">
      <w:pPr>
        <w:pStyle w:val="-"/>
        <w:keepNext/>
        <w:rPr>
          <w:rtl/>
        </w:rPr>
      </w:pPr>
      <w:bookmarkStart w:id="6968" w:name="ET_speakercontinue_5696_68"/>
      <w:r>
        <w:rPr>
          <w:rStyle w:val="TagStyle"/>
          <w:rFonts w:hint="cs"/>
          <w:rtl/>
        </w:rPr>
        <w:t xml:space="preserve"> &lt;&lt; דובר_המשך &gt;&gt; </w:t>
      </w:r>
      <w:r>
        <w:rPr>
          <w:rFonts w:hint="cs"/>
          <w:rtl/>
        </w:rPr>
        <w:t>יוסף עטאונה (חד"ש-תע"ל):</w:t>
      </w:r>
      <w:r>
        <w:rPr>
          <w:rStyle w:val="TagStyle"/>
          <w:rtl/>
        </w:rPr>
        <w:t xml:space="preserve"> &lt;&lt; דובר_המשך &gt;&gt;</w:t>
      </w:r>
      <w:r>
        <w:rPr>
          <w:rFonts w:hint="cs"/>
          <w:rtl/>
        </w:rPr>
        <w:t xml:space="preserve">   </w:t>
      </w:r>
      <w:bookmarkEnd w:id="6968"/>
    </w:p>
    <w:p w:rsidR="00EA1761" w:rsidRDefault="00EA1761" w:rsidP="00D16FBD">
      <w:pPr>
        <w:pStyle w:val="KeepWithNext"/>
        <w:rPr>
          <w:rtl/>
          <w:lang w:eastAsia="he-IL"/>
        </w:rPr>
      </w:pPr>
    </w:p>
    <w:p w:rsidR="00EA1761" w:rsidRDefault="00EA1761" w:rsidP="00D16FBD">
      <w:pPr>
        <w:rPr>
          <w:rtl/>
          <w:lang w:eastAsia="he-IL"/>
        </w:rPr>
      </w:pPr>
      <w:bookmarkStart w:id="6969" w:name="_ETM_Q22_780507"/>
      <w:bookmarkEnd w:id="6969"/>
      <w:r>
        <w:rPr>
          <w:rFonts w:hint="cs"/>
          <w:rtl/>
          <w:lang w:eastAsia="he-IL"/>
        </w:rPr>
        <w:t xml:space="preserve">אנשים מחפשים לדבר, אתם </w:t>
      </w:r>
      <w:bookmarkStart w:id="6970" w:name="_ETM_Q22_784304"/>
      <w:bookmarkEnd w:id="6970"/>
      <w:r>
        <w:rPr>
          <w:rFonts w:hint="cs"/>
          <w:rtl/>
          <w:lang w:eastAsia="he-IL"/>
        </w:rPr>
        <w:t>מחפשים רק דרך הדחפורים - - -</w:t>
      </w:r>
    </w:p>
    <w:p w:rsidR="00EA1761" w:rsidRDefault="00EA1761" w:rsidP="00D16FBD">
      <w:pPr>
        <w:rPr>
          <w:rtl/>
          <w:lang w:eastAsia="he-IL"/>
        </w:rPr>
      </w:pPr>
      <w:bookmarkStart w:id="6971" w:name="_ETM_Q22_785156"/>
      <w:bookmarkStart w:id="6972" w:name="_ETM_Q22_785208"/>
      <w:bookmarkEnd w:id="6971"/>
      <w:bookmarkEnd w:id="6972"/>
    </w:p>
    <w:p w:rsidR="00EA1761" w:rsidRDefault="00EA1761" w:rsidP="00D16FBD">
      <w:pPr>
        <w:pStyle w:val="af5"/>
        <w:keepNext/>
        <w:rPr>
          <w:rtl/>
        </w:rPr>
      </w:pPr>
      <w:bookmarkStart w:id="6973" w:name="ET_interruption_6388_72"/>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bookmarkEnd w:id="6973"/>
    </w:p>
    <w:p w:rsidR="00EA1761" w:rsidRDefault="00EA1761" w:rsidP="00D16FBD">
      <w:pPr>
        <w:pStyle w:val="KeepWithNext"/>
        <w:rPr>
          <w:rtl/>
          <w:lang w:eastAsia="he-IL"/>
        </w:rPr>
      </w:pPr>
    </w:p>
    <w:p w:rsidR="00EA1761" w:rsidRDefault="00EA1761" w:rsidP="00D16FBD">
      <w:pPr>
        <w:rPr>
          <w:rtl/>
          <w:lang w:eastAsia="he-IL"/>
        </w:rPr>
      </w:pPr>
      <w:bookmarkStart w:id="6974" w:name="_ETM_Q22_784806"/>
      <w:bookmarkEnd w:id="6974"/>
      <w:r>
        <w:rPr>
          <w:rFonts w:hint="cs"/>
          <w:rtl/>
          <w:lang w:eastAsia="he-IL"/>
        </w:rPr>
        <w:t xml:space="preserve">הם הורסים </w:t>
      </w:r>
      <w:bookmarkStart w:id="6975" w:name="_ETM_Q22_787004"/>
      <w:bookmarkEnd w:id="6975"/>
      <w:r>
        <w:rPr>
          <w:rFonts w:hint="cs"/>
          <w:rtl/>
          <w:lang w:eastAsia="he-IL"/>
        </w:rPr>
        <w:t>דברים בלתי חוקיים.</w:t>
      </w:r>
    </w:p>
    <w:p w:rsidR="00EA1761" w:rsidRDefault="00EA1761" w:rsidP="00D16FBD">
      <w:pPr>
        <w:rPr>
          <w:rtl/>
          <w:lang w:eastAsia="he-IL"/>
        </w:rPr>
      </w:pPr>
      <w:bookmarkStart w:id="6976" w:name="_ETM_Q22_787642"/>
      <w:bookmarkStart w:id="6977" w:name="_ETM_Q22_787685"/>
      <w:bookmarkEnd w:id="6976"/>
      <w:bookmarkEnd w:id="6977"/>
    </w:p>
    <w:p w:rsidR="00EA1761" w:rsidRDefault="00EA1761" w:rsidP="00D16FBD">
      <w:pPr>
        <w:pStyle w:val="-"/>
        <w:keepNext/>
        <w:rPr>
          <w:rtl/>
        </w:rPr>
      </w:pPr>
      <w:bookmarkStart w:id="6978" w:name="ET_speakercontinue_5696_73"/>
      <w:r>
        <w:rPr>
          <w:rStyle w:val="TagStyle"/>
          <w:rFonts w:hint="cs"/>
          <w:rtl/>
        </w:rPr>
        <w:t xml:space="preserve"> &lt;&lt; דובר_המשך &gt;&gt; </w:t>
      </w:r>
      <w:r>
        <w:rPr>
          <w:rFonts w:hint="cs"/>
          <w:rtl/>
        </w:rPr>
        <w:t>יוסף עטאונה (חד"ש-תע"ל):</w:t>
      </w:r>
      <w:r>
        <w:rPr>
          <w:rStyle w:val="TagStyle"/>
          <w:rtl/>
        </w:rPr>
        <w:t xml:space="preserve"> &lt;&lt; דובר_המשך &gt;&gt;</w:t>
      </w:r>
      <w:r>
        <w:rPr>
          <w:rFonts w:hint="cs"/>
          <w:rtl/>
        </w:rPr>
        <w:t xml:space="preserve">   </w:t>
      </w:r>
      <w:bookmarkEnd w:id="6978"/>
    </w:p>
    <w:p w:rsidR="00EA1761" w:rsidRDefault="00EA1761" w:rsidP="00D16FBD">
      <w:pPr>
        <w:pStyle w:val="KeepWithNext"/>
        <w:rPr>
          <w:rtl/>
          <w:lang w:eastAsia="he-IL"/>
        </w:rPr>
      </w:pPr>
    </w:p>
    <w:p w:rsidR="00EA1761" w:rsidRDefault="00EA1761" w:rsidP="000501D7">
      <w:pPr>
        <w:rPr>
          <w:rtl/>
          <w:lang w:eastAsia="he-IL"/>
        </w:rPr>
      </w:pPr>
      <w:bookmarkStart w:id="6979" w:name="_ETM_Q22_788222"/>
      <w:bookmarkStart w:id="6980" w:name="_ETM_Q22_785364"/>
      <w:bookmarkStart w:id="6981" w:name="_ETM_Q22_785407"/>
      <w:bookmarkEnd w:id="6979"/>
      <w:bookmarkEnd w:id="6980"/>
      <w:bookmarkEnd w:id="6981"/>
      <w:r>
        <w:rPr>
          <w:rFonts w:hint="cs"/>
          <w:rtl/>
          <w:lang w:eastAsia="he-IL"/>
        </w:rPr>
        <w:t xml:space="preserve">אתה מוצא דרך להכשיר חוות בודדים, </w:t>
      </w:r>
      <w:bookmarkStart w:id="6982" w:name="_ETM_Q22_789799"/>
      <w:bookmarkEnd w:id="6982"/>
      <w:r>
        <w:rPr>
          <w:rFonts w:hint="cs"/>
          <w:rtl/>
          <w:lang w:eastAsia="he-IL"/>
        </w:rPr>
        <w:t>אבל ביישובים שלמים שקיימים לפני קום המדינה, אתם לא רוצים להכיר. אנשים מבקשים הכרה</w:t>
      </w:r>
      <w:r w:rsidR="000501D7">
        <w:rPr>
          <w:rFonts w:hint="cs"/>
          <w:rtl/>
          <w:lang w:eastAsia="he-IL"/>
        </w:rPr>
        <w:t xml:space="preserve">, </w:t>
      </w:r>
      <w:bookmarkStart w:id="6983" w:name="_ETM_Q22_798099"/>
      <w:bookmarkStart w:id="6984" w:name="_ETM_Q22_798156"/>
      <w:bookmarkStart w:id="6985" w:name="_ETM_Q22_799534"/>
      <w:bookmarkStart w:id="6986" w:name="_ETM_Q22_798274"/>
      <w:bookmarkStart w:id="6987" w:name="_ETM_Q22_798323"/>
      <w:bookmarkEnd w:id="6983"/>
      <w:bookmarkEnd w:id="6984"/>
      <w:bookmarkEnd w:id="6985"/>
      <w:bookmarkEnd w:id="6986"/>
      <w:bookmarkEnd w:id="6987"/>
      <w:r>
        <w:rPr>
          <w:rFonts w:hint="cs"/>
          <w:rtl/>
          <w:lang w:eastAsia="he-IL"/>
        </w:rPr>
        <w:t xml:space="preserve">ואנשים מבקשים לשבת סביב שולחן - - </w:t>
      </w:r>
    </w:p>
    <w:p w:rsidR="00EA1761" w:rsidRDefault="00EA1761" w:rsidP="00D16FBD">
      <w:pPr>
        <w:rPr>
          <w:rtl/>
          <w:lang w:eastAsia="he-IL"/>
        </w:rPr>
      </w:pPr>
      <w:bookmarkStart w:id="6988" w:name="_ETM_Q22_801327"/>
      <w:bookmarkStart w:id="6989" w:name="_ETM_Q22_801395"/>
      <w:bookmarkStart w:id="6990" w:name="_ETM_Q22_801511"/>
      <w:bookmarkEnd w:id="6988"/>
      <w:bookmarkEnd w:id="6989"/>
      <w:bookmarkEnd w:id="6990"/>
    </w:p>
    <w:p w:rsidR="00EA1761" w:rsidRDefault="00EA1761" w:rsidP="00D16FBD">
      <w:pPr>
        <w:pStyle w:val="af5"/>
        <w:keepNext/>
        <w:rPr>
          <w:rtl/>
        </w:rPr>
      </w:pPr>
      <w:bookmarkStart w:id="6991" w:name="ET_interruption_6388_76"/>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bookmarkEnd w:id="6991"/>
    </w:p>
    <w:p w:rsidR="00EA1761" w:rsidRDefault="00EA1761" w:rsidP="00D16FBD">
      <w:pPr>
        <w:pStyle w:val="KeepWithNext"/>
        <w:rPr>
          <w:rtl/>
          <w:lang w:eastAsia="he-IL"/>
        </w:rPr>
      </w:pPr>
    </w:p>
    <w:p w:rsidR="00EA1761" w:rsidRDefault="000501D7" w:rsidP="00D16FBD">
      <w:pPr>
        <w:rPr>
          <w:rtl/>
          <w:lang w:eastAsia="he-IL"/>
        </w:rPr>
      </w:pPr>
      <w:bookmarkStart w:id="6992" w:name="_ETM_Q22_800597"/>
      <w:bookmarkEnd w:id="6992"/>
      <w:r>
        <w:rPr>
          <w:rFonts w:hint="cs"/>
          <w:rtl/>
          <w:lang w:eastAsia="he-IL"/>
        </w:rPr>
        <w:t xml:space="preserve">- - - </w:t>
      </w:r>
      <w:r w:rsidR="00EA1761">
        <w:rPr>
          <w:rFonts w:hint="cs"/>
          <w:rtl/>
          <w:lang w:eastAsia="he-IL"/>
        </w:rPr>
        <w:t>הלוואי, הלוואי שהיו מסבירים ליהודים כמו</w:t>
      </w:r>
      <w:bookmarkStart w:id="6993" w:name="_ETM_Q22_802959"/>
      <w:bookmarkEnd w:id="6993"/>
      <w:r w:rsidR="00EA1761">
        <w:rPr>
          <w:rFonts w:hint="cs"/>
          <w:rtl/>
          <w:lang w:eastAsia="he-IL"/>
        </w:rPr>
        <w:t xml:space="preserve"> שמסבירים לבדואים.</w:t>
      </w:r>
    </w:p>
    <w:p w:rsidR="00EA1761" w:rsidRDefault="00EA1761" w:rsidP="00D16FBD">
      <w:pPr>
        <w:rPr>
          <w:rtl/>
          <w:lang w:eastAsia="he-IL"/>
        </w:rPr>
      </w:pPr>
      <w:bookmarkStart w:id="6994" w:name="_ETM_Q22_803496"/>
      <w:bookmarkStart w:id="6995" w:name="_ETM_Q22_803551"/>
      <w:bookmarkEnd w:id="6994"/>
      <w:bookmarkEnd w:id="6995"/>
    </w:p>
    <w:p w:rsidR="00EA1761" w:rsidRDefault="00EA1761" w:rsidP="00D16FBD">
      <w:pPr>
        <w:pStyle w:val="-"/>
        <w:keepNext/>
        <w:rPr>
          <w:rtl/>
        </w:rPr>
      </w:pPr>
      <w:bookmarkStart w:id="6996" w:name="ET_speakercontinue_5696_77"/>
      <w:r>
        <w:rPr>
          <w:rStyle w:val="TagStyle"/>
          <w:rFonts w:hint="cs"/>
          <w:rtl/>
        </w:rPr>
        <w:t xml:space="preserve"> &lt;&lt; דובר_המשך &gt;&gt; </w:t>
      </w:r>
      <w:r>
        <w:rPr>
          <w:rFonts w:hint="cs"/>
          <w:rtl/>
        </w:rPr>
        <w:t>יוסף עטאונה (חד"ש-תע"ל):</w:t>
      </w:r>
      <w:r>
        <w:rPr>
          <w:rStyle w:val="TagStyle"/>
          <w:rtl/>
        </w:rPr>
        <w:t xml:space="preserve"> &lt;&lt; דובר_המשך &gt;&gt;</w:t>
      </w:r>
      <w:r>
        <w:rPr>
          <w:rFonts w:hint="cs"/>
          <w:rtl/>
        </w:rPr>
        <w:t xml:space="preserve">   </w:t>
      </w:r>
      <w:bookmarkEnd w:id="6996"/>
    </w:p>
    <w:p w:rsidR="00EA1761" w:rsidRDefault="00EA1761" w:rsidP="00D16FBD">
      <w:pPr>
        <w:pStyle w:val="KeepWithNext"/>
        <w:rPr>
          <w:rtl/>
          <w:lang w:eastAsia="he-IL"/>
        </w:rPr>
      </w:pPr>
    </w:p>
    <w:p w:rsidR="00EA1761" w:rsidRDefault="00EA1761" w:rsidP="00D16FBD">
      <w:pPr>
        <w:rPr>
          <w:rtl/>
          <w:lang w:eastAsia="he-IL"/>
        </w:rPr>
      </w:pPr>
      <w:bookmarkStart w:id="6997" w:name="_ETM_Q22_804433"/>
      <w:bookmarkStart w:id="6998" w:name="_ETM_Q22_801556"/>
      <w:bookmarkEnd w:id="6997"/>
      <w:bookmarkEnd w:id="6998"/>
      <w:r>
        <w:rPr>
          <w:rFonts w:hint="cs"/>
          <w:rtl/>
          <w:lang w:eastAsia="he-IL"/>
        </w:rPr>
        <w:t xml:space="preserve">- - </w:t>
      </w:r>
      <w:bookmarkStart w:id="6999" w:name="_ETM_Q22_800020"/>
      <w:bookmarkEnd w:id="6999"/>
      <w:r>
        <w:rPr>
          <w:rFonts w:hint="cs"/>
          <w:rtl/>
          <w:lang w:eastAsia="he-IL"/>
        </w:rPr>
        <w:t>אבל חוץ מלהרוס, אתה לא יודע כלום, לא אתה ולא</w:t>
      </w:r>
      <w:bookmarkStart w:id="7000" w:name="_ETM_Q22_805066"/>
      <w:bookmarkEnd w:id="7000"/>
      <w:r>
        <w:rPr>
          <w:rFonts w:hint="cs"/>
          <w:rtl/>
          <w:lang w:eastAsia="he-IL"/>
        </w:rPr>
        <w:t xml:space="preserve"> הממשלה שלך; כי אתם רואים בערבים בנגב או בגליל אויב </w:t>
      </w:r>
      <w:bookmarkStart w:id="7001" w:name="_ETM_Q22_814699"/>
      <w:bookmarkEnd w:id="7001"/>
      <w:r>
        <w:rPr>
          <w:rFonts w:hint="cs"/>
          <w:rtl/>
          <w:lang w:eastAsia="he-IL"/>
        </w:rPr>
        <w:t>וסכנה דמוגרפית, ולכן אתם מתייחסים ככה - - -</w:t>
      </w:r>
    </w:p>
    <w:p w:rsidR="00EA1761" w:rsidRDefault="00EA1761" w:rsidP="00D16FBD">
      <w:pPr>
        <w:rPr>
          <w:rtl/>
          <w:lang w:eastAsia="he-IL"/>
        </w:rPr>
      </w:pPr>
    </w:p>
    <w:p w:rsidR="00EA1761" w:rsidRDefault="00EA1761" w:rsidP="00D16FBD">
      <w:pPr>
        <w:pStyle w:val="af6"/>
        <w:keepNext/>
        <w:rPr>
          <w:rtl/>
        </w:rPr>
      </w:pPr>
      <w:bookmarkStart w:id="7002" w:name="ET_yor_6599_69"/>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bookmarkEnd w:id="7002"/>
    </w:p>
    <w:p w:rsidR="00EA1761" w:rsidRDefault="00EA1761" w:rsidP="00D16FBD">
      <w:pPr>
        <w:pStyle w:val="KeepWithNext"/>
        <w:rPr>
          <w:rtl/>
          <w:lang w:eastAsia="he-IL"/>
        </w:rPr>
      </w:pPr>
    </w:p>
    <w:p w:rsidR="00EA1761" w:rsidRDefault="00EA1761" w:rsidP="00D16FBD">
      <w:pPr>
        <w:rPr>
          <w:rtl/>
          <w:lang w:eastAsia="he-IL"/>
        </w:rPr>
      </w:pPr>
      <w:bookmarkStart w:id="7003" w:name="_ETM_Q22_816004"/>
      <w:bookmarkEnd w:id="7003"/>
      <w:r>
        <w:rPr>
          <w:rFonts w:hint="cs"/>
          <w:rtl/>
          <w:lang w:eastAsia="he-IL"/>
        </w:rPr>
        <w:t>תודה רבה.</w:t>
      </w:r>
      <w:bookmarkStart w:id="7004" w:name="_ETM_Q22_815584"/>
      <w:bookmarkEnd w:id="7004"/>
    </w:p>
    <w:p w:rsidR="00EA1761" w:rsidRDefault="00EA1761" w:rsidP="00D16FBD">
      <w:pPr>
        <w:rPr>
          <w:rtl/>
          <w:lang w:eastAsia="he-IL"/>
        </w:rPr>
      </w:pPr>
      <w:bookmarkStart w:id="7005" w:name="_ETM_Q22_815623"/>
      <w:bookmarkEnd w:id="7005"/>
    </w:p>
    <w:p w:rsidR="00EA1761" w:rsidRDefault="00EA1761" w:rsidP="00D16FBD">
      <w:pPr>
        <w:pStyle w:val="-"/>
        <w:keepNext/>
        <w:rPr>
          <w:rtl/>
        </w:rPr>
      </w:pPr>
      <w:bookmarkStart w:id="7006" w:name="ET_speakercontinue_5696_70"/>
      <w:r>
        <w:rPr>
          <w:rStyle w:val="TagStyle"/>
          <w:rFonts w:hint="cs"/>
          <w:rtl/>
        </w:rPr>
        <w:t xml:space="preserve"> &lt;&lt; דובר_המשך &gt;&gt; </w:t>
      </w:r>
      <w:r>
        <w:rPr>
          <w:rFonts w:hint="cs"/>
          <w:rtl/>
        </w:rPr>
        <w:t>יוסף עטאונה (חד"ש-תע"ל):</w:t>
      </w:r>
      <w:r>
        <w:rPr>
          <w:rStyle w:val="TagStyle"/>
          <w:rtl/>
        </w:rPr>
        <w:t xml:space="preserve"> &lt;&lt; דובר_המשך &gt;&gt;</w:t>
      </w:r>
      <w:r>
        <w:rPr>
          <w:rFonts w:hint="cs"/>
          <w:rtl/>
        </w:rPr>
        <w:t xml:space="preserve">   </w:t>
      </w:r>
      <w:bookmarkEnd w:id="7006"/>
    </w:p>
    <w:p w:rsidR="00EA1761" w:rsidRDefault="00EA1761" w:rsidP="00D16FBD">
      <w:pPr>
        <w:pStyle w:val="KeepWithNext"/>
        <w:rPr>
          <w:rtl/>
          <w:lang w:eastAsia="he-IL"/>
        </w:rPr>
      </w:pPr>
    </w:p>
    <w:p w:rsidR="00EA1761" w:rsidRDefault="00EA1761" w:rsidP="0097075C">
      <w:pPr>
        <w:rPr>
          <w:rtl/>
          <w:lang w:eastAsia="he-IL"/>
        </w:rPr>
      </w:pPr>
      <w:bookmarkStart w:id="7007" w:name="_ETM_Q22_816148"/>
      <w:bookmarkEnd w:id="7007"/>
      <w:r>
        <w:rPr>
          <w:rFonts w:hint="cs"/>
          <w:rtl/>
          <w:lang w:eastAsia="he-IL"/>
        </w:rPr>
        <w:t xml:space="preserve">אי-אפשר להבין איך אתם הורסים לאנשים ללא שום </w:t>
      </w:r>
      <w:bookmarkStart w:id="7008" w:name="_ETM_Q22_823762"/>
      <w:bookmarkEnd w:id="7008"/>
      <w:r>
        <w:rPr>
          <w:rFonts w:hint="cs"/>
          <w:rtl/>
          <w:lang w:eastAsia="he-IL"/>
        </w:rPr>
        <w:t>מענה, ללא שום אלטרנטיבה, ללא שום פתרון.</w:t>
      </w:r>
      <w:bookmarkStart w:id="7009" w:name="_ETM_Q22_821495"/>
      <w:bookmarkEnd w:id="7009"/>
    </w:p>
    <w:p w:rsidR="00EA1761" w:rsidRDefault="00EA1761" w:rsidP="00D16FBD">
      <w:pPr>
        <w:rPr>
          <w:rtl/>
          <w:lang w:eastAsia="he-IL"/>
        </w:rPr>
      </w:pPr>
      <w:bookmarkStart w:id="7010" w:name="_ETM_Q22_821540"/>
      <w:bookmarkEnd w:id="7010"/>
    </w:p>
    <w:p w:rsidR="00EA1761" w:rsidRDefault="00EA1761" w:rsidP="00D16FBD">
      <w:pPr>
        <w:pStyle w:val="af6"/>
        <w:keepNext/>
        <w:rPr>
          <w:rtl/>
        </w:rPr>
      </w:pPr>
      <w:bookmarkStart w:id="7011" w:name="ET_yor_6599_71"/>
      <w:r>
        <w:rPr>
          <w:rStyle w:val="TagStyle"/>
          <w:rFonts w:hint="cs"/>
          <w:rtl/>
        </w:rPr>
        <w:lastRenderedPageBreak/>
        <w:t xml:space="preserve"> &lt;&lt; יור &gt;&gt; </w:t>
      </w:r>
      <w:r>
        <w:rPr>
          <w:rFonts w:hint="cs"/>
          <w:rtl/>
        </w:rPr>
        <w:t>היו"ר משה רוט:</w:t>
      </w:r>
      <w:r>
        <w:rPr>
          <w:rStyle w:val="TagStyle"/>
          <w:rtl/>
        </w:rPr>
        <w:t xml:space="preserve"> &lt;&lt; יור &gt;&gt;</w:t>
      </w:r>
      <w:r>
        <w:rPr>
          <w:rFonts w:hint="cs"/>
          <w:rtl/>
        </w:rPr>
        <w:t xml:space="preserve">   </w:t>
      </w:r>
      <w:bookmarkEnd w:id="7011"/>
    </w:p>
    <w:p w:rsidR="00EA1761" w:rsidRDefault="00EA1761" w:rsidP="00D16FBD">
      <w:pPr>
        <w:pStyle w:val="KeepWithNext"/>
        <w:rPr>
          <w:rtl/>
          <w:lang w:eastAsia="he-IL"/>
        </w:rPr>
      </w:pPr>
    </w:p>
    <w:p w:rsidR="00EA1761" w:rsidRDefault="00EA1761" w:rsidP="0097075C">
      <w:pPr>
        <w:rPr>
          <w:rtl/>
          <w:lang w:eastAsia="he-IL"/>
        </w:rPr>
      </w:pPr>
      <w:bookmarkStart w:id="7012" w:name="_ETM_Q22_820693"/>
      <w:bookmarkEnd w:id="7012"/>
      <w:r>
        <w:rPr>
          <w:rFonts w:hint="cs"/>
          <w:rtl/>
          <w:lang w:eastAsia="he-IL"/>
        </w:rPr>
        <w:t xml:space="preserve">חבר הכנסת עטאונה, תודה. </w:t>
      </w:r>
      <w:bookmarkStart w:id="7013" w:name="_ETM_Q22_822854"/>
      <w:bookmarkEnd w:id="7013"/>
      <w:r>
        <w:rPr>
          <w:rFonts w:hint="cs"/>
          <w:rtl/>
          <w:lang w:eastAsia="he-IL"/>
        </w:rPr>
        <w:t xml:space="preserve">תודה רבה. חבר הכנסת דן אילוז – אינו נוכח; חבר הכנסת עודד פורר </w:t>
      </w:r>
      <w:r>
        <w:rPr>
          <w:rtl/>
          <w:lang w:eastAsia="he-IL"/>
        </w:rPr>
        <w:t>–</w:t>
      </w:r>
      <w:r>
        <w:rPr>
          <w:rFonts w:hint="cs"/>
          <w:rtl/>
          <w:lang w:eastAsia="he-IL"/>
        </w:rPr>
        <w:t xml:space="preserve"> אינו נוכח; חבר הכנסת </w:t>
      </w:r>
      <w:bookmarkStart w:id="7014" w:name="_ETM_Q23_234833"/>
      <w:bookmarkEnd w:id="7014"/>
      <w:r>
        <w:rPr>
          <w:rFonts w:hint="cs"/>
          <w:rtl/>
          <w:lang w:eastAsia="he-IL"/>
        </w:rPr>
        <w:t xml:space="preserve">אבי מעוז </w:t>
      </w:r>
      <w:r>
        <w:rPr>
          <w:rtl/>
          <w:lang w:eastAsia="he-IL"/>
        </w:rPr>
        <w:t>–</w:t>
      </w:r>
      <w:r>
        <w:rPr>
          <w:rFonts w:hint="cs"/>
          <w:rtl/>
          <w:lang w:eastAsia="he-IL"/>
        </w:rPr>
        <w:t xml:space="preserve"> אינו נוכח. חבר הכנסת מאיר כהן, בבקשה.</w:t>
      </w:r>
    </w:p>
    <w:p w:rsidR="00EA1761" w:rsidRDefault="00EA1761" w:rsidP="00D16FBD">
      <w:pPr>
        <w:rPr>
          <w:rtl/>
        </w:rPr>
      </w:pPr>
    </w:p>
    <w:p w:rsidR="00EA1761" w:rsidRDefault="00EA1761" w:rsidP="00D16FBD">
      <w:pPr>
        <w:pStyle w:val="a4"/>
        <w:keepNext/>
        <w:rPr>
          <w:rtl/>
        </w:rPr>
      </w:pPr>
      <w:bookmarkStart w:id="7015" w:name="ET_speaker_5082_2"/>
      <w:r w:rsidRPr="004F39D7">
        <w:rPr>
          <w:rStyle w:val="TagStyle"/>
          <w:rtl/>
        </w:rPr>
        <w:t xml:space="preserve"> &lt;&lt; דובר &gt;&gt; </w:t>
      </w:r>
      <w:bookmarkStart w:id="7016" w:name="_Toc193838540"/>
      <w:bookmarkStart w:id="7017" w:name="_Toc193883192"/>
      <w:r>
        <w:rPr>
          <w:rtl/>
        </w:rPr>
        <w:t>מאיר כהן (יש עתיד):</w:t>
      </w:r>
      <w:bookmarkEnd w:id="7016"/>
      <w:bookmarkEnd w:id="7017"/>
      <w:r w:rsidRPr="004F39D7">
        <w:rPr>
          <w:rStyle w:val="TagStyle"/>
          <w:rtl/>
        </w:rPr>
        <w:t xml:space="preserve"> &lt;&lt; דובר &gt;&gt;</w:t>
      </w:r>
      <w:r>
        <w:rPr>
          <w:rtl/>
        </w:rPr>
        <w:t xml:space="preserve">   </w:t>
      </w:r>
      <w:bookmarkEnd w:id="7015"/>
    </w:p>
    <w:p w:rsidR="00EA1761" w:rsidRDefault="00EA1761" w:rsidP="00D16FBD">
      <w:pPr>
        <w:pStyle w:val="KeepWithNext"/>
        <w:rPr>
          <w:rtl/>
          <w:lang w:eastAsia="he-IL"/>
        </w:rPr>
      </w:pPr>
    </w:p>
    <w:p w:rsidR="00EA1761" w:rsidRDefault="00EA1761" w:rsidP="00511594">
      <w:pPr>
        <w:rPr>
          <w:rtl/>
          <w:lang w:eastAsia="he-IL"/>
        </w:rPr>
      </w:pPr>
      <w:bookmarkStart w:id="7018" w:name="_ETM_Q23_253480"/>
      <w:bookmarkStart w:id="7019" w:name="_ETM_Q23_253545"/>
      <w:bookmarkEnd w:id="7018"/>
      <w:bookmarkEnd w:id="7019"/>
      <w:r>
        <w:rPr>
          <w:rFonts w:hint="cs"/>
          <w:rtl/>
          <w:lang w:eastAsia="he-IL"/>
        </w:rPr>
        <w:t xml:space="preserve">אדוני היושב-ראש, חברות וחברי כנסת נכבדים, אני מסתכל על התקציב </w:t>
      </w:r>
      <w:bookmarkStart w:id="7020" w:name="_ETM_Q23_261576"/>
      <w:bookmarkEnd w:id="7020"/>
      <w:r>
        <w:rPr>
          <w:rFonts w:hint="cs"/>
          <w:rtl/>
          <w:lang w:eastAsia="he-IL"/>
        </w:rPr>
        <w:t xml:space="preserve">שאנחנו אמורים להצביע עליו מחר, ותסלחו לי, למרות שאני עומד </w:t>
      </w:r>
      <w:bookmarkStart w:id="7021" w:name="_ETM_Q23_270156"/>
      <w:bookmarkEnd w:id="7021"/>
      <w:r>
        <w:rPr>
          <w:rFonts w:hint="cs"/>
          <w:rtl/>
          <w:lang w:eastAsia="he-IL"/>
        </w:rPr>
        <w:t xml:space="preserve">כאן ומדבר בשקט, הכעס גואה בי, וצריך לגאות </w:t>
      </w:r>
      <w:bookmarkStart w:id="7022" w:name="_ETM_Q23_278066"/>
      <w:bookmarkEnd w:id="7022"/>
      <w:r>
        <w:rPr>
          <w:rFonts w:hint="cs"/>
          <w:rtl/>
          <w:lang w:eastAsia="he-IL"/>
        </w:rPr>
        <w:t xml:space="preserve">גם בכם, על השוד והביזה חסרי התקדים האלה של קופת </w:t>
      </w:r>
      <w:bookmarkStart w:id="7023" w:name="_ETM_Q23_285232"/>
      <w:bookmarkEnd w:id="7023"/>
      <w:r>
        <w:rPr>
          <w:rFonts w:hint="cs"/>
          <w:rtl/>
          <w:lang w:eastAsia="he-IL"/>
        </w:rPr>
        <w:t>המדינה.</w:t>
      </w:r>
      <w:bookmarkStart w:id="7024" w:name="_ETM_Q23_286420"/>
      <w:bookmarkStart w:id="7025" w:name="_ETM_Q23_286460"/>
      <w:bookmarkStart w:id="7026" w:name="_ETM_Q23_286612"/>
      <w:bookmarkStart w:id="7027" w:name="_ETM_Q23_286648"/>
      <w:bookmarkEnd w:id="7024"/>
      <w:bookmarkEnd w:id="7025"/>
      <w:bookmarkEnd w:id="7026"/>
      <w:bookmarkEnd w:id="7027"/>
      <w:r w:rsidR="000501D7">
        <w:rPr>
          <w:rFonts w:hint="cs"/>
          <w:rtl/>
          <w:lang w:eastAsia="he-IL"/>
        </w:rPr>
        <w:t xml:space="preserve"> </w:t>
      </w:r>
      <w:r>
        <w:rPr>
          <w:rFonts w:hint="cs"/>
          <w:rtl/>
          <w:lang w:eastAsia="he-IL"/>
        </w:rPr>
        <w:t xml:space="preserve">אני מסתכל על כספים שנלקחים ממעמד הביניים, מאנשים שעובדים, </w:t>
      </w:r>
      <w:bookmarkStart w:id="7028" w:name="_ETM_Q23_293155"/>
      <w:bookmarkEnd w:id="7028"/>
      <w:r>
        <w:rPr>
          <w:rFonts w:hint="cs"/>
          <w:rtl/>
          <w:lang w:eastAsia="he-IL"/>
        </w:rPr>
        <w:t xml:space="preserve">שהולכים למילואים, שהולכים לצבא; כסף שנלקח ממשלמי המיסים, גם מאלה </w:t>
      </w:r>
      <w:bookmarkStart w:id="7029" w:name="_ETM_Q23_301740"/>
      <w:bookmarkEnd w:id="7029"/>
      <w:r>
        <w:rPr>
          <w:rFonts w:hint="cs"/>
          <w:rtl/>
          <w:lang w:eastAsia="he-IL"/>
        </w:rPr>
        <w:t xml:space="preserve">שמרוויחים שכר מינימום </w:t>
      </w:r>
      <w:r>
        <w:rPr>
          <w:rtl/>
          <w:lang w:eastAsia="he-IL"/>
        </w:rPr>
        <w:t>–</w:t>
      </w:r>
      <w:r>
        <w:rPr>
          <w:rFonts w:hint="cs"/>
          <w:rtl/>
          <w:lang w:eastAsia="he-IL"/>
        </w:rPr>
        <w:t xml:space="preserve"> אתם לא פוסחים על אף אחד. והכסף </w:t>
      </w:r>
      <w:bookmarkStart w:id="7030" w:name="_ETM_Q23_311609"/>
      <w:bookmarkEnd w:id="7030"/>
      <w:r>
        <w:rPr>
          <w:rFonts w:hint="cs"/>
          <w:rtl/>
          <w:lang w:eastAsia="he-IL"/>
        </w:rPr>
        <w:t xml:space="preserve">הזה עובר בחלקו לקבוצות לחץ, לסרבנים, למשתמטים; כשמגדיל לעשות השר </w:t>
      </w:r>
      <w:bookmarkStart w:id="7031" w:name="_ETM_Q23_319922"/>
      <w:bookmarkEnd w:id="7031"/>
      <w:r>
        <w:rPr>
          <w:rFonts w:hint="cs"/>
          <w:rtl/>
          <w:lang w:eastAsia="he-IL"/>
        </w:rPr>
        <w:t xml:space="preserve">שמייצג אותם, ורוקד, תסלחו לי, על הדם, באירוע שזועקים </w:t>
      </w:r>
      <w:bookmarkStart w:id="7032" w:name="_ETM_Q23_330486"/>
      <w:bookmarkEnd w:id="7032"/>
      <w:r>
        <w:rPr>
          <w:rFonts w:hint="cs"/>
          <w:rtl/>
          <w:lang w:eastAsia="he-IL"/>
        </w:rPr>
        <w:t xml:space="preserve">בו: אנחנו לא נתגייס, נמות ולא נתגייס </w:t>
      </w:r>
      <w:r w:rsidR="00511594">
        <w:rPr>
          <w:rFonts w:hint="eastAsia"/>
          <w:rtl/>
          <w:lang w:eastAsia="he-IL"/>
        </w:rPr>
        <w:t>–</w:t>
      </w:r>
      <w:r w:rsidR="00511594">
        <w:rPr>
          <w:rFonts w:hint="cs"/>
          <w:rtl/>
          <w:lang w:eastAsia="he-IL"/>
        </w:rPr>
        <w:t xml:space="preserve"> </w:t>
      </w:r>
      <w:r>
        <w:rPr>
          <w:rFonts w:hint="cs"/>
          <w:rtl/>
          <w:lang w:eastAsia="he-IL"/>
        </w:rPr>
        <w:t xml:space="preserve">אבל לקחת את </w:t>
      </w:r>
      <w:bookmarkStart w:id="7033" w:name="_ETM_Q23_338647"/>
      <w:bookmarkEnd w:id="7033"/>
      <w:r>
        <w:rPr>
          <w:rFonts w:hint="cs"/>
          <w:rtl/>
          <w:lang w:eastAsia="he-IL"/>
        </w:rPr>
        <w:t>הסעיפים האלה הם כן יודעים.</w:t>
      </w:r>
      <w:r w:rsidR="00511594">
        <w:rPr>
          <w:rFonts w:hint="cs"/>
          <w:rtl/>
          <w:lang w:eastAsia="he-IL"/>
        </w:rPr>
        <w:t xml:space="preserve"> </w:t>
      </w:r>
    </w:p>
    <w:p w:rsidR="00EA1761" w:rsidRDefault="00EA1761" w:rsidP="00D16FBD">
      <w:pPr>
        <w:rPr>
          <w:rtl/>
          <w:lang w:eastAsia="he-IL"/>
        </w:rPr>
      </w:pPr>
      <w:bookmarkStart w:id="7034" w:name="_ETM_Q23_340242"/>
      <w:bookmarkStart w:id="7035" w:name="_ETM_Q23_340293"/>
      <w:bookmarkEnd w:id="7034"/>
      <w:bookmarkEnd w:id="7035"/>
    </w:p>
    <w:p w:rsidR="00EA1761" w:rsidRDefault="00EA1761" w:rsidP="00511594">
      <w:pPr>
        <w:rPr>
          <w:rtl/>
        </w:rPr>
      </w:pPr>
      <w:bookmarkStart w:id="7036" w:name="_ETM_Q23_340440"/>
      <w:bookmarkStart w:id="7037" w:name="_ETM_Q23_340495"/>
      <w:bookmarkEnd w:id="7036"/>
      <w:bookmarkEnd w:id="7037"/>
      <w:r>
        <w:rPr>
          <w:rFonts w:hint="cs"/>
          <w:rtl/>
          <w:lang w:eastAsia="he-IL"/>
        </w:rPr>
        <w:t>בואו אני אקרא לכם. טלי,</w:t>
      </w:r>
      <w:bookmarkStart w:id="7038" w:name="_ETM_Q23_341025"/>
      <w:bookmarkEnd w:id="7038"/>
      <w:r>
        <w:rPr>
          <w:rFonts w:hint="cs"/>
          <w:rtl/>
          <w:lang w:eastAsia="he-IL"/>
        </w:rPr>
        <w:t xml:space="preserve"> תשמעי. בואי אני אקרא לך: 75 מיליון רק עכשיו לפעילות </w:t>
      </w:r>
      <w:bookmarkStart w:id="7039" w:name="_ETM_Q23_346693"/>
      <w:bookmarkEnd w:id="7039"/>
      <w:r>
        <w:rPr>
          <w:rFonts w:hint="cs"/>
          <w:rtl/>
          <w:lang w:eastAsia="he-IL"/>
        </w:rPr>
        <w:t xml:space="preserve">סמינרים לבנות. למה? ככה; 70 מיליון </w:t>
      </w:r>
      <w:r>
        <w:rPr>
          <w:rtl/>
          <w:lang w:eastAsia="he-IL"/>
        </w:rPr>
        <w:t>–</w:t>
      </w:r>
      <w:r>
        <w:rPr>
          <w:rFonts w:hint="cs"/>
          <w:rtl/>
          <w:lang w:eastAsia="he-IL"/>
        </w:rPr>
        <w:t xml:space="preserve"> תמיכה לתרבות חרדית. אחרי </w:t>
      </w:r>
      <w:bookmarkStart w:id="7040" w:name="_ETM_Q23_355060"/>
      <w:bookmarkEnd w:id="7040"/>
      <w:r>
        <w:rPr>
          <w:rFonts w:hint="cs"/>
          <w:rtl/>
          <w:lang w:eastAsia="he-IL"/>
        </w:rPr>
        <w:t>שהם לקחו תמיכה, אתי</w:t>
      </w:r>
      <w:r w:rsidR="00511594">
        <w:rPr>
          <w:rFonts w:hint="cs"/>
          <w:rtl/>
          <w:lang w:eastAsia="he-IL"/>
        </w:rPr>
        <w:t>,</w:t>
      </w:r>
      <w:r>
        <w:rPr>
          <w:rFonts w:hint="cs"/>
          <w:rtl/>
          <w:lang w:eastAsia="he-IL"/>
        </w:rPr>
        <w:t xml:space="preserve"> עוד 70 מיליון, ואת רצה בוועדת הרווחה להשיג </w:t>
      </w:r>
      <w:bookmarkStart w:id="7041" w:name="_ETM_Q23_360412"/>
      <w:bookmarkEnd w:id="7041"/>
      <w:r>
        <w:rPr>
          <w:rFonts w:hint="cs"/>
          <w:rtl/>
          <w:lang w:eastAsia="he-IL"/>
        </w:rPr>
        <w:t xml:space="preserve">2 מיליון שקל; 68 מיליון לרשות לפיתוח </w:t>
      </w:r>
      <w:bookmarkStart w:id="7042" w:name="_ETM_Q23_365449"/>
      <w:bookmarkEnd w:id="7042"/>
      <w:r>
        <w:rPr>
          <w:rFonts w:hint="cs"/>
          <w:rtl/>
          <w:lang w:eastAsia="he-IL"/>
        </w:rPr>
        <w:t>כלכלי של המגזר החרדי</w:t>
      </w:r>
      <w:r w:rsidR="00511594">
        <w:rPr>
          <w:rFonts w:hint="cs"/>
          <w:rtl/>
          <w:lang w:eastAsia="he-IL"/>
        </w:rPr>
        <w:t>,</w:t>
      </w:r>
      <w:r>
        <w:rPr>
          <w:rFonts w:hint="cs"/>
          <w:rtl/>
          <w:lang w:eastAsia="he-IL"/>
        </w:rPr>
        <w:t xml:space="preserve"> כבר נתנו, אבל נותנים עוד 68 </w:t>
      </w:r>
      <w:bookmarkStart w:id="7043" w:name="_ETM_Q23_370903"/>
      <w:bookmarkEnd w:id="7043"/>
      <w:r>
        <w:rPr>
          <w:rFonts w:hint="cs"/>
          <w:rtl/>
          <w:lang w:eastAsia="he-IL"/>
        </w:rPr>
        <w:t xml:space="preserve">מיליון; 63 מיליון לדבר עלום </w:t>
      </w:r>
      <w:r>
        <w:rPr>
          <w:rtl/>
          <w:lang w:eastAsia="he-IL"/>
        </w:rPr>
        <w:t>–</w:t>
      </w:r>
      <w:r>
        <w:rPr>
          <w:rFonts w:hint="cs"/>
          <w:rtl/>
          <w:lang w:eastAsia="he-IL"/>
        </w:rPr>
        <w:t xml:space="preserve"> תקציבים לחברה החרדית</w:t>
      </w:r>
      <w:bookmarkStart w:id="7044" w:name="_ETM_Q23_379118"/>
      <w:bookmarkEnd w:id="7044"/>
      <w:r>
        <w:rPr>
          <w:rFonts w:hint="cs"/>
          <w:rtl/>
          <w:lang w:eastAsia="he-IL"/>
        </w:rPr>
        <w:t xml:space="preserve"> לעיריית ירושלים. ניסיתי לבדוק מה זה, לא יודעים; 60 </w:t>
      </w:r>
      <w:bookmarkStart w:id="7045" w:name="_ETM_Q23_386069"/>
      <w:bookmarkEnd w:id="7045"/>
      <w:r>
        <w:rPr>
          <w:rFonts w:hint="cs"/>
          <w:rtl/>
          <w:lang w:eastAsia="he-IL"/>
        </w:rPr>
        <w:t xml:space="preserve">מיליון, תקשיבו טוב, לחרדים שבאים מחו"ל. למה? ככה. אבל השר שלהם הולך לחתונה, יורק בפניהם של המשרתים, של המשפחות השכולות, של הנופלים; 50 מיליון </w:t>
      </w:r>
      <w:bookmarkStart w:id="7046" w:name="_ETM_Q23_413531"/>
      <w:bookmarkEnd w:id="7046"/>
      <w:r>
        <w:rPr>
          <w:rFonts w:hint="cs"/>
          <w:rtl/>
          <w:lang w:eastAsia="he-IL"/>
        </w:rPr>
        <w:t>– סבסוד יותר גבוה לצהרונים. למה? למה הבן שלי ישלם על צהרון מחיר מלא</w:t>
      </w:r>
      <w:r w:rsidR="00511594">
        <w:rPr>
          <w:rFonts w:hint="cs"/>
          <w:rtl/>
          <w:lang w:eastAsia="he-IL"/>
        </w:rPr>
        <w:t>,</w:t>
      </w:r>
      <w:r>
        <w:rPr>
          <w:rFonts w:hint="cs"/>
          <w:rtl/>
          <w:lang w:eastAsia="he-IL"/>
        </w:rPr>
        <w:t xml:space="preserve"> </w:t>
      </w:r>
      <w:bookmarkStart w:id="7047" w:name="_ETM_Q23_422209"/>
      <w:bookmarkEnd w:id="7047"/>
      <w:r>
        <w:rPr>
          <w:rFonts w:hint="cs"/>
          <w:rtl/>
          <w:lang w:eastAsia="he-IL"/>
        </w:rPr>
        <w:t xml:space="preserve">ולמה הם לא? למה? </w:t>
      </w:r>
      <w:r>
        <w:rPr>
          <w:rFonts w:hint="cs"/>
          <w:rtl/>
        </w:rPr>
        <w:t xml:space="preserve">מילא שיש לי ויכוח איתכם על הישיבות, אבל למה? למה עוד 1.2 מיליארד? למה? ואתם שותקים. </w:t>
      </w:r>
      <w:bookmarkStart w:id="7048" w:name="_ETM_Q23_434881"/>
      <w:bookmarkStart w:id="7049" w:name="_ETM_Q23_434935"/>
      <w:bookmarkStart w:id="7050" w:name="_ETM_Q23_435395"/>
      <w:bookmarkStart w:id="7051" w:name="_ETM_Q23_435448"/>
      <w:bookmarkEnd w:id="7048"/>
      <w:bookmarkEnd w:id="7049"/>
      <w:bookmarkEnd w:id="7050"/>
      <w:bookmarkEnd w:id="7051"/>
      <w:r>
        <w:rPr>
          <w:rFonts w:hint="cs"/>
          <w:rtl/>
        </w:rPr>
        <w:t>של מי הכסף הזה? ממי לוקחים אותו?</w:t>
      </w:r>
    </w:p>
    <w:p w:rsidR="00EA1761" w:rsidRDefault="00EA1761" w:rsidP="00D16FBD">
      <w:pPr>
        <w:rPr>
          <w:rtl/>
        </w:rPr>
      </w:pPr>
    </w:p>
    <w:p w:rsidR="00EA1761" w:rsidRDefault="00EA1761" w:rsidP="00D16FBD">
      <w:pPr>
        <w:pStyle w:val="af6"/>
        <w:keepNext/>
        <w:rPr>
          <w:rtl/>
        </w:rPr>
      </w:pPr>
      <w:bookmarkStart w:id="7052" w:name="ET_yor_6599_3"/>
      <w:r w:rsidRPr="004F39D7">
        <w:rPr>
          <w:rStyle w:val="TagStyle"/>
          <w:rtl/>
        </w:rPr>
        <w:t xml:space="preserve"> &lt;&lt; יור &gt;&gt; </w:t>
      </w:r>
      <w:r>
        <w:rPr>
          <w:rtl/>
        </w:rPr>
        <w:t>היו"ר משה רוט:</w:t>
      </w:r>
      <w:r w:rsidRPr="004F39D7">
        <w:rPr>
          <w:rStyle w:val="TagStyle"/>
          <w:rtl/>
        </w:rPr>
        <w:t xml:space="preserve"> &lt;&lt; יור &gt;&gt;</w:t>
      </w:r>
      <w:r>
        <w:rPr>
          <w:rtl/>
        </w:rPr>
        <w:t xml:space="preserve">   </w:t>
      </w:r>
      <w:bookmarkEnd w:id="7052"/>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 xml:space="preserve">תודה רבה. חבר הכנסת אלעזר שטרן </w:t>
      </w:r>
      <w:r>
        <w:rPr>
          <w:rtl/>
          <w:lang w:eastAsia="he-IL"/>
        </w:rPr>
        <w:t>–</w:t>
      </w:r>
      <w:r>
        <w:rPr>
          <w:rFonts w:hint="cs"/>
          <w:rtl/>
          <w:lang w:eastAsia="he-IL"/>
        </w:rPr>
        <w:t xml:space="preserve"> אינו נוכח; חברת </w:t>
      </w:r>
      <w:bookmarkStart w:id="7053" w:name="_ETM_Q23_444110"/>
      <w:bookmarkEnd w:id="7053"/>
      <w:r>
        <w:rPr>
          <w:rFonts w:hint="cs"/>
          <w:rtl/>
          <w:lang w:eastAsia="he-IL"/>
        </w:rPr>
        <w:t xml:space="preserve">הכנסת יסמין פרידמן </w:t>
      </w:r>
      <w:r>
        <w:rPr>
          <w:rtl/>
          <w:lang w:eastAsia="he-IL"/>
        </w:rPr>
        <w:t>–</w:t>
      </w:r>
      <w:r>
        <w:rPr>
          <w:rFonts w:hint="cs"/>
          <w:rtl/>
          <w:lang w:eastAsia="he-IL"/>
        </w:rPr>
        <w:t xml:space="preserve"> אינה נוכחת; חבר הכנסת יצחק פינדרוס </w:t>
      </w:r>
      <w:bookmarkStart w:id="7054" w:name="_ETM_Q23_446331"/>
      <w:bookmarkEnd w:id="7054"/>
      <w:r>
        <w:rPr>
          <w:rtl/>
          <w:lang w:eastAsia="he-IL"/>
        </w:rPr>
        <w:t>–</w:t>
      </w:r>
      <w:r>
        <w:rPr>
          <w:rFonts w:hint="cs"/>
          <w:rtl/>
          <w:lang w:eastAsia="he-IL"/>
        </w:rPr>
        <w:t xml:space="preserve"> אינו נוכח; חבר הכנסת מלביצקי </w:t>
      </w:r>
      <w:r>
        <w:rPr>
          <w:rtl/>
          <w:lang w:eastAsia="he-IL"/>
        </w:rPr>
        <w:t>–</w:t>
      </w:r>
      <w:r>
        <w:rPr>
          <w:rFonts w:hint="cs"/>
          <w:rtl/>
          <w:lang w:eastAsia="he-IL"/>
        </w:rPr>
        <w:t xml:space="preserve"> לא מדבר; חבר </w:t>
      </w:r>
      <w:bookmarkStart w:id="7055" w:name="_ETM_Q23_451428"/>
      <w:bookmarkEnd w:id="7055"/>
      <w:r>
        <w:rPr>
          <w:rFonts w:hint="cs"/>
          <w:rtl/>
          <w:lang w:eastAsia="he-IL"/>
        </w:rPr>
        <w:t xml:space="preserve">הכנסת אלהואשלה </w:t>
      </w:r>
      <w:r>
        <w:rPr>
          <w:rtl/>
          <w:lang w:eastAsia="he-IL"/>
        </w:rPr>
        <w:t>–</w:t>
      </w:r>
      <w:r>
        <w:rPr>
          <w:rFonts w:hint="cs"/>
          <w:rtl/>
          <w:lang w:eastAsia="he-IL"/>
        </w:rPr>
        <w:t xml:space="preserve"> אינו נוכח; חברת הכנסת שרון </w:t>
      </w:r>
      <w:r>
        <w:rPr>
          <w:rtl/>
          <w:lang w:eastAsia="he-IL"/>
        </w:rPr>
        <w:t>–</w:t>
      </w:r>
      <w:r>
        <w:rPr>
          <w:rFonts w:hint="cs"/>
          <w:rtl/>
          <w:lang w:eastAsia="he-IL"/>
        </w:rPr>
        <w:t xml:space="preserve"> אינה </w:t>
      </w:r>
      <w:bookmarkStart w:id="7056" w:name="_ETM_Q23_456102"/>
      <w:bookmarkEnd w:id="7056"/>
      <w:r>
        <w:rPr>
          <w:rFonts w:hint="cs"/>
          <w:rtl/>
          <w:lang w:eastAsia="he-IL"/>
        </w:rPr>
        <w:t xml:space="preserve">נוכחת; חבר הכנסת סגלוביץ' </w:t>
      </w:r>
      <w:r>
        <w:rPr>
          <w:rtl/>
          <w:lang w:eastAsia="he-IL"/>
        </w:rPr>
        <w:t>–</w:t>
      </w:r>
      <w:r>
        <w:rPr>
          <w:rFonts w:hint="cs"/>
          <w:rtl/>
          <w:lang w:eastAsia="he-IL"/>
        </w:rPr>
        <w:t xml:space="preserve"> אינו נוכח; חבר הכנסת דוידסון</w:t>
      </w:r>
      <w:bookmarkStart w:id="7057" w:name="_ETM_Q23_461095"/>
      <w:bookmarkEnd w:id="7057"/>
      <w:r>
        <w:rPr>
          <w:rFonts w:hint="cs"/>
          <w:rtl/>
          <w:lang w:eastAsia="he-IL"/>
        </w:rPr>
        <w:t xml:space="preserve"> </w:t>
      </w:r>
      <w:r>
        <w:rPr>
          <w:rtl/>
          <w:lang w:eastAsia="he-IL"/>
        </w:rPr>
        <w:t>–</w:t>
      </w:r>
      <w:r>
        <w:rPr>
          <w:rFonts w:hint="cs"/>
          <w:rtl/>
          <w:lang w:eastAsia="he-IL"/>
        </w:rPr>
        <w:t xml:space="preserve"> אינו נוכח. חבר הכנסת טיבי. </w:t>
      </w:r>
    </w:p>
    <w:p w:rsidR="00EA1761" w:rsidRDefault="00EA1761" w:rsidP="00D16FBD">
      <w:pPr>
        <w:rPr>
          <w:rtl/>
          <w:lang w:eastAsia="he-IL"/>
        </w:rPr>
      </w:pPr>
    </w:p>
    <w:p w:rsidR="00EA1761" w:rsidRDefault="00EA1761" w:rsidP="00D16FBD">
      <w:pPr>
        <w:pStyle w:val="a4"/>
        <w:keepNext/>
        <w:rPr>
          <w:rtl/>
        </w:rPr>
      </w:pPr>
      <w:bookmarkStart w:id="7058" w:name="ET_speaker_5264_4"/>
      <w:r w:rsidRPr="00BE5E6E">
        <w:rPr>
          <w:rStyle w:val="TagStyle"/>
          <w:rtl/>
        </w:rPr>
        <w:lastRenderedPageBreak/>
        <w:t xml:space="preserve"> &lt;&lt; דובר &gt;&gt; </w:t>
      </w:r>
      <w:bookmarkStart w:id="7059" w:name="_Toc193838541"/>
      <w:bookmarkStart w:id="7060" w:name="_Toc193883193"/>
      <w:r>
        <w:rPr>
          <w:rtl/>
        </w:rPr>
        <w:t>אחמד טיבי (חד"ש-תע"ל):</w:t>
      </w:r>
      <w:bookmarkEnd w:id="7059"/>
      <w:bookmarkEnd w:id="7060"/>
      <w:r w:rsidRPr="00BE5E6E">
        <w:rPr>
          <w:rStyle w:val="TagStyle"/>
          <w:rtl/>
        </w:rPr>
        <w:t xml:space="preserve"> &lt;&lt; דובר &gt;&gt;</w:t>
      </w:r>
      <w:r>
        <w:rPr>
          <w:rtl/>
        </w:rPr>
        <w:t xml:space="preserve">   </w:t>
      </w:r>
      <w:bookmarkEnd w:id="7058"/>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 xml:space="preserve">כבוד היושב-ראש, אני רוצה לדבר על כביש 6, על התלונות הרבות של משתמשי הכביש הזה, על הפקקים, על אובדן הזמן. </w:t>
      </w:r>
      <w:bookmarkStart w:id="7061" w:name="_ETM_Q23_490918"/>
      <w:bookmarkStart w:id="7062" w:name="_ETM_Q23_490961"/>
      <w:bookmarkStart w:id="7063" w:name="_ETM_Q23_491125"/>
      <w:bookmarkStart w:id="7064" w:name="_ETM_Q23_491159"/>
      <w:bookmarkEnd w:id="7061"/>
      <w:bookmarkEnd w:id="7062"/>
      <w:bookmarkEnd w:id="7063"/>
      <w:bookmarkEnd w:id="7064"/>
      <w:r>
        <w:rPr>
          <w:rFonts w:hint="cs"/>
          <w:rtl/>
          <w:lang w:eastAsia="he-IL"/>
        </w:rPr>
        <w:t>זה כביש אגרה, ותמורת האגרה צריכה להיות תמורה. ומשתמשי הכביש הזה, למרות שהם משלמים ממיטב כספם, לעיתים לא מגיעים בזמן בגלל עבודות בכביש או בגלל לחץ, גודש.</w:t>
      </w:r>
    </w:p>
    <w:p w:rsidR="00EA1761" w:rsidRDefault="00EA1761" w:rsidP="00D16FBD">
      <w:pPr>
        <w:rPr>
          <w:rtl/>
          <w:lang w:eastAsia="he-IL"/>
        </w:rPr>
      </w:pPr>
    </w:p>
    <w:p w:rsidR="00EA1761" w:rsidRDefault="00EA1761" w:rsidP="00511594">
      <w:pPr>
        <w:rPr>
          <w:rtl/>
          <w:lang w:eastAsia="he-IL"/>
        </w:rPr>
      </w:pPr>
      <w:r>
        <w:rPr>
          <w:rFonts w:hint="cs"/>
          <w:rtl/>
          <w:lang w:eastAsia="he-IL"/>
        </w:rPr>
        <w:t xml:space="preserve">הגשתי הצעת חוק לגבי כביש 6, שמטרתה, </w:t>
      </w:r>
      <w:bookmarkStart w:id="7065" w:name="_ETM_Q23_522952"/>
      <w:bookmarkEnd w:id="7065"/>
      <w:r>
        <w:rPr>
          <w:rFonts w:hint="cs"/>
          <w:rtl/>
          <w:lang w:eastAsia="he-IL"/>
        </w:rPr>
        <w:t>נאמר כך: אם לא מגיעים</w:t>
      </w:r>
      <w:r w:rsidR="00511594">
        <w:rPr>
          <w:rFonts w:hint="cs"/>
          <w:rtl/>
          <w:lang w:eastAsia="he-IL"/>
        </w:rPr>
        <w:t>,</w:t>
      </w:r>
      <w:r>
        <w:rPr>
          <w:rFonts w:hint="cs"/>
          <w:rtl/>
          <w:lang w:eastAsia="he-IL"/>
        </w:rPr>
        <w:t xml:space="preserve"> לא משלמים. הכוונה היא </w:t>
      </w:r>
      <w:r w:rsidR="00511594">
        <w:rPr>
          <w:rFonts w:hint="cs"/>
          <w:rtl/>
          <w:lang w:eastAsia="he-IL"/>
        </w:rPr>
        <w:t>ש</w:t>
      </w:r>
      <w:r>
        <w:rPr>
          <w:rFonts w:hint="cs"/>
          <w:rtl/>
          <w:lang w:eastAsia="he-IL"/>
        </w:rPr>
        <w:t>אם</w:t>
      </w:r>
      <w:bookmarkStart w:id="7066" w:name="_ETM_Q23_530023"/>
      <w:bookmarkEnd w:id="7066"/>
      <w:r>
        <w:rPr>
          <w:rFonts w:hint="cs"/>
          <w:rtl/>
          <w:lang w:eastAsia="he-IL"/>
        </w:rPr>
        <w:t xml:space="preserve"> לא מגיעים בזמן</w:t>
      </w:r>
      <w:r w:rsidR="00511594">
        <w:rPr>
          <w:rFonts w:hint="cs"/>
          <w:rtl/>
          <w:lang w:eastAsia="he-IL"/>
        </w:rPr>
        <w:t>,</w:t>
      </w:r>
      <w:r>
        <w:rPr>
          <w:rFonts w:hint="cs"/>
          <w:rtl/>
          <w:lang w:eastAsia="he-IL"/>
        </w:rPr>
        <w:t xml:space="preserve"> אם מתעכבים בכביש 6 </w:t>
      </w:r>
      <w:r>
        <w:rPr>
          <w:rtl/>
          <w:lang w:eastAsia="he-IL"/>
        </w:rPr>
        <w:t>–</w:t>
      </w:r>
      <w:r>
        <w:rPr>
          <w:rFonts w:hint="cs"/>
          <w:rtl/>
          <w:lang w:eastAsia="he-IL"/>
        </w:rPr>
        <w:t xml:space="preserve"> לא משלמים; </w:t>
      </w:r>
      <w:bookmarkStart w:id="7067" w:name="_ETM_Q23_535058"/>
      <w:bookmarkStart w:id="7068" w:name="_ETM_Q23_536230"/>
      <w:bookmarkStart w:id="7069" w:name="_ETM_Q23_536302"/>
      <w:bookmarkStart w:id="7070" w:name="_ETM_Q23_536412"/>
      <w:bookmarkStart w:id="7071" w:name="_ETM_Q23_536458"/>
      <w:bookmarkEnd w:id="7067"/>
      <w:bookmarkEnd w:id="7068"/>
      <w:bookmarkEnd w:id="7069"/>
      <w:bookmarkEnd w:id="7070"/>
      <w:bookmarkEnd w:id="7071"/>
      <w:r w:rsidR="00511594">
        <w:rPr>
          <w:rFonts w:hint="cs"/>
          <w:rtl/>
          <w:lang w:eastAsia="he-IL"/>
        </w:rPr>
        <w:t xml:space="preserve">זה </w:t>
      </w:r>
      <w:r>
        <w:rPr>
          <w:rFonts w:hint="cs"/>
          <w:rtl/>
          <w:lang w:eastAsia="he-IL"/>
        </w:rPr>
        <w:t>במקטע שיש בו עבודות, או במקטע שיש בו גודש ופקק.</w:t>
      </w:r>
      <w:bookmarkStart w:id="7072" w:name="_ETM_Q23_544759"/>
      <w:bookmarkEnd w:id="7072"/>
      <w:r>
        <w:rPr>
          <w:rFonts w:hint="cs"/>
          <w:rtl/>
          <w:lang w:eastAsia="he-IL"/>
        </w:rPr>
        <w:t xml:space="preserve"> רבים מחברי הכנסת תומכים בהצעה הזאת, אבל לצערי הרב משרד התחבורה אומר שמשרד האוצר מתנגד</w:t>
      </w:r>
      <w:r w:rsidR="00511594">
        <w:rPr>
          <w:rFonts w:hint="cs"/>
          <w:rtl/>
          <w:lang w:eastAsia="he-IL"/>
        </w:rPr>
        <w:t>,</w:t>
      </w:r>
      <w:r>
        <w:rPr>
          <w:rFonts w:hint="cs"/>
          <w:rtl/>
          <w:lang w:eastAsia="he-IL"/>
        </w:rPr>
        <w:t xml:space="preserve"> כי יש הסכם בין המדינה לבין החברה המפעילה.</w:t>
      </w:r>
      <w:bookmarkStart w:id="7073" w:name="_ETM_Q23_557821"/>
      <w:bookmarkStart w:id="7074" w:name="_ETM_Q23_557873"/>
      <w:bookmarkStart w:id="7075" w:name="_ETM_Q23_558001"/>
      <w:bookmarkStart w:id="7076" w:name="_ETM_Q23_558054"/>
      <w:bookmarkEnd w:id="7073"/>
      <w:bookmarkEnd w:id="7074"/>
      <w:bookmarkEnd w:id="7075"/>
      <w:bookmarkEnd w:id="7076"/>
      <w:r>
        <w:rPr>
          <w:rFonts w:hint="cs"/>
          <w:rtl/>
          <w:lang w:eastAsia="he-IL"/>
        </w:rPr>
        <w:t xml:space="preserve"> הרי מה מטרת הכביש הזה? המטרה היא להקל, לנצל את אלמנט הזמן, שזה כסף, שזה עבודה, באמצעות תשלום. זאת האגרה. ומה שקורה הוא סבל רב של כלל הנהגים שמשתמשים בכביש הזה.</w:t>
      </w:r>
    </w:p>
    <w:p w:rsidR="00EA1761" w:rsidRDefault="00EA1761" w:rsidP="00D16FBD">
      <w:pPr>
        <w:rPr>
          <w:rtl/>
          <w:lang w:eastAsia="he-IL"/>
        </w:rPr>
      </w:pPr>
    </w:p>
    <w:p w:rsidR="00EA1761" w:rsidRDefault="00EA1761" w:rsidP="00511594">
      <w:pPr>
        <w:rPr>
          <w:rtl/>
          <w:lang w:eastAsia="he-IL"/>
        </w:rPr>
      </w:pPr>
      <w:r>
        <w:rPr>
          <w:rFonts w:hint="cs"/>
          <w:rtl/>
          <w:lang w:eastAsia="he-IL"/>
        </w:rPr>
        <w:t>הדבר השני, לפני כמה ימים ראיתי וקיבלתי תלונות שבכביש 6, בחזרתם של המתפללים ממסגד אל</w:t>
      </w:r>
      <w:bookmarkStart w:id="7077" w:name="_ETM_Q23_608732"/>
      <w:bookmarkEnd w:id="7077"/>
      <w:r>
        <w:rPr>
          <w:rFonts w:hint="cs"/>
          <w:rtl/>
          <w:lang w:eastAsia="he-IL"/>
        </w:rPr>
        <w:t xml:space="preserve">-אקצא אל ואדי עארה, אל הצפון, הם גילו שהחברה המפעילה סגרה את השירותים שנמצאים בתחנות הריענון, שזה אטימות, היעדר רגישות והתעמרות. למה לעשות דבר כזה? </w:t>
      </w:r>
      <w:bookmarkStart w:id="7078" w:name="_ETM_Q23_639197"/>
      <w:bookmarkEnd w:id="7078"/>
      <w:r>
        <w:rPr>
          <w:rFonts w:hint="cs"/>
          <w:rtl/>
          <w:lang w:eastAsia="he-IL"/>
        </w:rPr>
        <w:t>למה לעשות דבר כזה?</w:t>
      </w:r>
      <w:bookmarkStart w:id="7079" w:name="_ETM_Q23_642202"/>
      <w:bookmarkStart w:id="7080" w:name="_ETM_Q23_642257"/>
      <w:bookmarkStart w:id="7081" w:name="_ETM_Q23_642414"/>
      <w:bookmarkStart w:id="7082" w:name="_ETM_Q23_642453"/>
      <w:bookmarkEnd w:id="7079"/>
      <w:bookmarkEnd w:id="7080"/>
      <w:bookmarkEnd w:id="7081"/>
      <w:bookmarkEnd w:id="7082"/>
      <w:r>
        <w:rPr>
          <w:rFonts w:hint="cs"/>
          <w:rtl/>
          <w:lang w:eastAsia="he-IL"/>
        </w:rPr>
        <w:t xml:space="preserve"> לכן, אדוני היושב-ראש, אני אמשיך להציג את הצעת החוק של הקלה על הנהגים בכביש 6, עד שמשרד האוצר או משרד התחבורה יסכימו לתמוך. תודה.</w:t>
      </w:r>
    </w:p>
    <w:p w:rsidR="00EA1761" w:rsidRDefault="00EA1761" w:rsidP="00D16FBD">
      <w:pPr>
        <w:rPr>
          <w:rtl/>
          <w:lang w:eastAsia="he-IL"/>
        </w:rPr>
      </w:pPr>
    </w:p>
    <w:p w:rsidR="00EA1761" w:rsidRDefault="00EA1761" w:rsidP="00D16FBD">
      <w:pPr>
        <w:pStyle w:val="af6"/>
        <w:keepNext/>
        <w:rPr>
          <w:rtl/>
        </w:rPr>
      </w:pPr>
      <w:bookmarkStart w:id="7083" w:name="ET_yor_6599_5"/>
      <w:r w:rsidRPr="00230670">
        <w:rPr>
          <w:rStyle w:val="TagStyle"/>
          <w:rtl/>
        </w:rPr>
        <w:t xml:space="preserve"> &lt;&lt; יור &gt;&gt; </w:t>
      </w:r>
      <w:r>
        <w:rPr>
          <w:rtl/>
        </w:rPr>
        <w:t>היו"ר משה רוט:</w:t>
      </w:r>
      <w:r w:rsidRPr="00230670">
        <w:rPr>
          <w:rStyle w:val="TagStyle"/>
          <w:rtl/>
        </w:rPr>
        <w:t xml:space="preserve"> &lt;&lt; יור &gt;&gt;</w:t>
      </w:r>
      <w:r>
        <w:rPr>
          <w:rtl/>
        </w:rPr>
        <w:t xml:space="preserve">   </w:t>
      </w:r>
      <w:bookmarkEnd w:id="7083"/>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תודה רבה. חברת הכנסת טלי גוטליב.</w:t>
      </w:r>
    </w:p>
    <w:p w:rsidR="00EA1761" w:rsidRPr="001038BE" w:rsidRDefault="00EA1761" w:rsidP="00D16FBD">
      <w:pPr>
        <w:rPr>
          <w:rtl/>
          <w:lang w:eastAsia="he-IL"/>
        </w:rPr>
      </w:pPr>
    </w:p>
    <w:p w:rsidR="00EA1761" w:rsidRDefault="00EA1761" w:rsidP="00D16FBD">
      <w:pPr>
        <w:pStyle w:val="a4"/>
        <w:keepNext/>
        <w:rPr>
          <w:rtl/>
        </w:rPr>
      </w:pPr>
      <w:bookmarkStart w:id="7084" w:name="ET_speaker_6345_6"/>
      <w:r w:rsidRPr="00230670">
        <w:rPr>
          <w:rStyle w:val="TagStyle"/>
          <w:rtl/>
        </w:rPr>
        <w:t xml:space="preserve"> &lt;&lt; דובר &gt;&gt; </w:t>
      </w:r>
      <w:bookmarkStart w:id="7085" w:name="_Toc193838542"/>
      <w:bookmarkStart w:id="7086" w:name="_Toc193883194"/>
      <w:r>
        <w:rPr>
          <w:rtl/>
        </w:rPr>
        <w:t>טלי גוטליב (הליכוד):</w:t>
      </w:r>
      <w:bookmarkEnd w:id="7085"/>
      <w:bookmarkEnd w:id="7086"/>
      <w:r w:rsidRPr="00230670">
        <w:rPr>
          <w:rStyle w:val="TagStyle"/>
          <w:rtl/>
        </w:rPr>
        <w:t xml:space="preserve"> &lt;&lt; דובר &gt;&gt;</w:t>
      </w:r>
      <w:r>
        <w:rPr>
          <w:rtl/>
        </w:rPr>
        <w:t xml:space="preserve">   </w:t>
      </w:r>
      <w:bookmarkEnd w:id="7084"/>
    </w:p>
    <w:p w:rsidR="00EA1761" w:rsidRDefault="00EA1761" w:rsidP="00D16FBD">
      <w:pPr>
        <w:pStyle w:val="KeepWithNext"/>
        <w:rPr>
          <w:rtl/>
          <w:lang w:eastAsia="he-IL"/>
        </w:rPr>
      </w:pPr>
    </w:p>
    <w:p w:rsidR="00EA1761" w:rsidRDefault="00EA1761" w:rsidP="00BE4594">
      <w:pPr>
        <w:rPr>
          <w:rtl/>
          <w:lang w:eastAsia="he-IL"/>
        </w:rPr>
      </w:pPr>
      <w:r>
        <w:rPr>
          <w:rFonts w:hint="cs"/>
          <w:rtl/>
          <w:lang w:eastAsia="he-IL"/>
        </w:rPr>
        <w:t xml:space="preserve">יש </w:t>
      </w:r>
      <w:bookmarkStart w:id="7087" w:name="_ETM_Q23_687848"/>
      <w:bookmarkEnd w:id="7087"/>
      <w:r>
        <w:rPr>
          <w:rFonts w:hint="cs"/>
          <w:rtl/>
          <w:lang w:eastAsia="he-IL"/>
        </w:rPr>
        <w:t xml:space="preserve">לי שאלה ליועמ"שית: גב' יועמ"שית, אני חייבת להבין משהו, את עורכת דין? זה </w:t>
      </w:r>
      <w:bookmarkStart w:id="7088" w:name="_ETM_Q23_693510"/>
      <w:bookmarkEnd w:id="7088"/>
      <w:r>
        <w:rPr>
          <w:rFonts w:hint="cs"/>
          <w:rtl/>
          <w:lang w:eastAsia="he-IL"/>
        </w:rPr>
        <w:t xml:space="preserve">לא תנאי סף ללימודי משפטים, לדעת מה כתוב בחוק, איך החוק מתכתב עם חיקוקים מסוג אחר? </w:t>
      </w:r>
      <w:bookmarkStart w:id="7089" w:name="_ETM_Q23_700156"/>
      <w:bookmarkStart w:id="7090" w:name="_ETM_Q23_700198"/>
      <w:bookmarkStart w:id="7091" w:name="_ETM_Q23_700803"/>
      <w:bookmarkStart w:id="7092" w:name="_ETM_Q23_700854"/>
      <w:bookmarkEnd w:id="7089"/>
      <w:bookmarkEnd w:id="7090"/>
      <w:bookmarkEnd w:id="7091"/>
      <w:bookmarkEnd w:id="7092"/>
      <w:r>
        <w:rPr>
          <w:rFonts w:hint="cs"/>
          <w:rtl/>
          <w:lang w:eastAsia="he-IL"/>
        </w:rPr>
        <w:t>רק רציתי להבין. אני אגיד</w:t>
      </w:r>
      <w:bookmarkStart w:id="7093" w:name="_ETM_Q23_702206"/>
      <w:bookmarkEnd w:id="7093"/>
      <w:r>
        <w:rPr>
          <w:rFonts w:hint="cs"/>
          <w:rtl/>
          <w:lang w:eastAsia="he-IL"/>
        </w:rPr>
        <w:t xml:space="preserve"> לך למה אני רוצה לשאול אותך את זה, גב' יועמ"שית. </w:t>
      </w:r>
      <w:bookmarkStart w:id="7094" w:name="_ETM_Q23_703914"/>
      <w:bookmarkEnd w:id="7094"/>
      <w:r>
        <w:rPr>
          <w:rFonts w:hint="cs"/>
          <w:rtl/>
          <w:lang w:eastAsia="he-IL"/>
        </w:rPr>
        <w:t xml:space="preserve">דרך אגב, את תמיד יכולה לשאול אותי. תפרסמי משהו, אני </w:t>
      </w:r>
      <w:bookmarkStart w:id="7095" w:name="_ETM_Q23_706997"/>
      <w:bookmarkEnd w:id="7095"/>
      <w:r>
        <w:rPr>
          <w:rFonts w:hint="cs"/>
          <w:rtl/>
          <w:lang w:eastAsia="he-IL"/>
        </w:rPr>
        <w:t>ישר אתייחס למה שאת כותבת. ראיתי שכשראש הממשלה הודיע שהוא</w:t>
      </w:r>
      <w:bookmarkStart w:id="7096" w:name="_ETM_Q23_711280"/>
      <w:bookmarkEnd w:id="7096"/>
      <w:r>
        <w:rPr>
          <w:rFonts w:hint="cs"/>
          <w:rtl/>
          <w:lang w:eastAsia="he-IL"/>
        </w:rPr>
        <w:t xml:space="preserve"> מחליט להביא להחלטת ממשלה את פיטורי ראש השב"כ, כתבת מכתב </w:t>
      </w:r>
      <w:bookmarkStart w:id="7097" w:name="_ETM_Q23_715190"/>
      <w:bookmarkEnd w:id="7097"/>
      <w:r>
        <w:rPr>
          <w:rFonts w:hint="cs"/>
          <w:rtl/>
          <w:lang w:eastAsia="he-IL"/>
        </w:rPr>
        <w:t xml:space="preserve">בן ארבע שורות, שאפילו המתמחה של אחרון המשרדים לא היה </w:t>
      </w:r>
      <w:bookmarkStart w:id="7098" w:name="_ETM_Q23_716818"/>
      <w:bookmarkEnd w:id="7098"/>
      <w:r>
        <w:rPr>
          <w:rFonts w:hint="cs"/>
          <w:rtl/>
          <w:lang w:eastAsia="he-IL"/>
        </w:rPr>
        <w:t xml:space="preserve">רושם, וכתבת שם: אתה לא יכול, אתה צריך להתייעץ </w:t>
      </w:r>
      <w:bookmarkStart w:id="7099" w:name="_ETM_Q23_720591"/>
      <w:bookmarkEnd w:id="7099"/>
      <w:r>
        <w:rPr>
          <w:rFonts w:hint="cs"/>
          <w:rtl/>
          <w:lang w:eastAsia="he-IL"/>
        </w:rPr>
        <w:t>איתי, אין לך סמכות.</w:t>
      </w:r>
      <w:bookmarkStart w:id="7100" w:name="_ETM_Q23_722237"/>
      <w:bookmarkStart w:id="7101" w:name="_ETM_Q23_722282"/>
      <w:bookmarkEnd w:id="7100"/>
      <w:bookmarkEnd w:id="7101"/>
      <w:r w:rsidR="00BE4594">
        <w:rPr>
          <w:rFonts w:hint="cs"/>
          <w:rtl/>
          <w:lang w:eastAsia="he-IL"/>
        </w:rPr>
        <w:t xml:space="preserve"> </w:t>
      </w:r>
      <w:r>
        <w:rPr>
          <w:rFonts w:hint="cs"/>
          <w:rtl/>
          <w:lang w:eastAsia="he-IL"/>
        </w:rPr>
        <w:t xml:space="preserve">ובכן, כתבתי לך בתשובה ד"ש חם: חוק שירות הביטחון הכללי קובע בסעיף </w:t>
      </w:r>
      <w:bookmarkStart w:id="7102" w:name="_ETM_Q23_728340"/>
      <w:bookmarkEnd w:id="7102"/>
      <w:r>
        <w:rPr>
          <w:rFonts w:hint="cs"/>
          <w:rtl/>
          <w:lang w:eastAsia="he-IL"/>
        </w:rPr>
        <w:t xml:space="preserve">3 איך מפטרים ראש שב"כ. כתוב שם שהממשלה רשאית לפטר ראש שב"כ לפני תום </w:t>
      </w:r>
      <w:bookmarkStart w:id="7103" w:name="_ETM_Q23_731828"/>
      <w:bookmarkEnd w:id="7103"/>
      <w:r>
        <w:rPr>
          <w:rFonts w:hint="cs"/>
          <w:rtl/>
          <w:lang w:eastAsia="he-IL"/>
        </w:rPr>
        <w:t xml:space="preserve">תקופת כהונתו. ועוד </w:t>
      </w:r>
      <w:r>
        <w:rPr>
          <w:rFonts w:hint="cs"/>
          <w:rtl/>
          <w:lang w:eastAsia="he-IL"/>
        </w:rPr>
        <w:lastRenderedPageBreak/>
        <w:t xml:space="preserve">משהו כתבתי ואמרתי לך: איך אנחנו יודעים שזה סמכות של רשות בלי שום התניות? כי בסעיף </w:t>
      </w:r>
      <w:bookmarkStart w:id="7104" w:name="_ETM_Q23_739646"/>
      <w:bookmarkEnd w:id="7104"/>
      <w:r>
        <w:rPr>
          <w:rFonts w:hint="cs"/>
          <w:rtl/>
          <w:lang w:eastAsia="he-IL"/>
        </w:rPr>
        <w:t>הקודם, כשמדובר על הארכת כהונה של ראש שב"כ מעבר לחמש שנים, צריך נסיבות מיוחדות.</w:t>
      </w:r>
    </w:p>
    <w:p w:rsidR="00EA1761" w:rsidRDefault="00EA1761" w:rsidP="00D16FBD">
      <w:pPr>
        <w:rPr>
          <w:rtl/>
          <w:lang w:eastAsia="he-IL"/>
        </w:rPr>
      </w:pPr>
      <w:bookmarkStart w:id="7105" w:name="_ETM_Q23_745737"/>
      <w:bookmarkStart w:id="7106" w:name="_ETM_Q23_745784"/>
      <w:bookmarkEnd w:id="7105"/>
      <w:bookmarkEnd w:id="7106"/>
    </w:p>
    <w:p w:rsidR="00EA1761" w:rsidRDefault="00EA1761" w:rsidP="00BE4594">
      <w:pPr>
        <w:rPr>
          <w:rtl/>
        </w:rPr>
      </w:pPr>
      <w:r>
        <w:rPr>
          <w:rFonts w:hint="cs"/>
          <w:rtl/>
          <w:lang w:eastAsia="he-IL"/>
        </w:rPr>
        <w:t xml:space="preserve">הבנת את זה, לקחת אוויר, חיפשת </w:t>
      </w:r>
      <w:bookmarkStart w:id="7107" w:name="_ETM_Q23_748564"/>
      <w:bookmarkEnd w:id="7107"/>
      <w:r>
        <w:rPr>
          <w:rFonts w:hint="cs"/>
          <w:rtl/>
          <w:lang w:eastAsia="he-IL"/>
        </w:rPr>
        <w:t xml:space="preserve">תירוץ נוסף, כתבת עוד מכתב בן ארבע שורות, שלפי החלטת ממשלה מ-2016 </w:t>
      </w:r>
      <w:bookmarkStart w:id="7108" w:name="_ETM_Q23_756834"/>
      <w:bookmarkEnd w:id="7108"/>
      <w:r w:rsidR="00BE4594">
        <w:rPr>
          <w:rFonts w:hint="eastAsia"/>
          <w:rtl/>
          <w:lang w:eastAsia="he-IL"/>
        </w:rPr>
        <w:t>–</w:t>
      </w:r>
      <w:r w:rsidR="00BE4594">
        <w:rPr>
          <w:rFonts w:hint="cs"/>
          <w:rtl/>
          <w:lang w:eastAsia="he-IL"/>
        </w:rPr>
        <w:t xml:space="preserve"> </w:t>
      </w:r>
      <w:r>
        <w:rPr>
          <w:rFonts w:hint="cs"/>
          <w:rtl/>
          <w:lang w:eastAsia="he-IL"/>
        </w:rPr>
        <w:t xml:space="preserve">בהחלטת הממשלה כתוב שפיטורים של נושאי משרה בכירים יהיו תוך </w:t>
      </w:r>
      <w:bookmarkStart w:id="7109" w:name="_ETM_Q23_761428"/>
      <w:bookmarkEnd w:id="7109"/>
      <w:r>
        <w:rPr>
          <w:rFonts w:hint="cs"/>
          <w:rtl/>
          <w:lang w:eastAsia="he-IL"/>
        </w:rPr>
        <w:t>כינוס ועדת המינויים. וואו, מרתק.</w:t>
      </w:r>
      <w:bookmarkStart w:id="7110" w:name="_ETM_Q23_762549"/>
      <w:bookmarkStart w:id="7111" w:name="_ETM_Q23_762594"/>
      <w:bookmarkStart w:id="7112" w:name="TOR_Q24"/>
      <w:bookmarkEnd w:id="7110"/>
      <w:bookmarkEnd w:id="7111"/>
      <w:bookmarkEnd w:id="7112"/>
      <w:r>
        <w:rPr>
          <w:rFonts w:hint="cs"/>
          <w:rtl/>
        </w:rPr>
        <w:t xml:space="preserve"> כתבתי לך בתשובה: גברת, אני מפנה אותך לעובדה שבאותה החלטת ממשלה דנו בפיטוריהם </w:t>
      </w:r>
      <w:bookmarkStart w:id="7113" w:name="_ETM_Q24_171412"/>
      <w:bookmarkEnd w:id="7113"/>
      <w:r>
        <w:rPr>
          <w:rFonts w:hint="cs"/>
          <w:rtl/>
        </w:rPr>
        <w:t xml:space="preserve">של נושאי משרה בכירים שהפיטורים שלהם לא קבועים בחוק, וגם </w:t>
      </w:r>
      <w:bookmarkStart w:id="7114" w:name="_ETM_Q24_177557"/>
      <w:bookmarkEnd w:id="7114"/>
      <w:r>
        <w:rPr>
          <w:rFonts w:hint="cs"/>
          <w:rtl/>
        </w:rPr>
        <w:t>הפניתי אותך לעוד סעיף קטן באותה החלטה. אם זה לא</w:t>
      </w:r>
      <w:bookmarkStart w:id="7115" w:name="_ETM_Q24_181225"/>
      <w:bookmarkEnd w:id="7115"/>
      <w:r>
        <w:rPr>
          <w:rFonts w:hint="cs"/>
          <w:rtl/>
        </w:rPr>
        <w:t xml:space="preserve"> ברור, סעיף 4(ג) לאותה החלטת ממשלה אומר שאין בהחלטה הזאת </w:t>
      </w:r>
      <w:bookmarkStart w:id="7116" w:name="_ETM_Q24_186001"/>
      <w:bookmarkEnd w:id="7116"/>
      <w:r>
        <w:rPr>
          <w:rFonts w:hint="cs"/>
          <w:rtl/>
        </w:rPr>
        <w:t>כדי לנגוד דין קיים.</w:t>
      </w:r>
      <w:bookmarkStart w:id="7117" w:name="_ETM_Q24_188523"/>
      <w:bookmarkStart w:id="7118" w:name="_ETM_Q24_188585"/>
      <w:bookmarkEnd w:id="7117"/>
      <w:bookmarkEnd w:id="7118"/>
      <w:r>
        <w:rPr>
          <w:rFonts w:hint="cs"/>
          <w:rtl/>
        </w:rPr>
        <w:t xml:space="preserve"> נתת לי ללכת לישון בשקט. האמת היא </w:t>
      </w:r>
      <w:bookmarkStart w:id="7119" w:name="_ETM_Q24_191932"/>
      <w:bookmarkEnd w:id="7119"/>
      <w:r>
        <w:rPr>
          <w:rFonts w:hint="cs"/>
          <w:rtl/>
        </w:rPr>
        <w:t xml:space="preserve">שישנתי די טוב, ואז אני קמה בבוקר, עוד לפני שאני </w:t>
      </w:r>
      <w:bookmarkStart w:id="7120" w:name="_ETM_Q24_192772"/>
      <w:bookmarkEnd w:id="7120"/>
      <w:r>
        <w:rPr>
          <w:rFonts w:hint="cs"/>
          <w:rtl/>
        </w:rPr>
        <w:t>נושמת אני רגע פותחת לראות מה הגית בראשך הקודח, ואז</w:t>
      </w:r>
      <w:bookmarkStart w:id="7121" w:name="_ETM_Q24_197257"/>
      <w:bookmarkEnd w:id="7121"/>
      <w:r>
        <w:rPr>
          <w:rFonts w:hint="cs"/>
          <w:rtl/>
        </w:rPr>
        <w:t xml:space="preserve"> ראיתי שיש לך עוד מכתב, והפעם את כותבת שזה חייב </w:t>
      </w:r>
      <w:bookmarkStart w:id="7122" w:name="_ETM_Q24_200822"/>
      <w:bookmarkEnd w:id="7122"/>
      <w:r>
        <w:rPr>
          <w:rFonts w:hint="cs"/>
          <w:rtl/>
        </w:rPr>
        <w:t>להיות הליך סדור.</w:t>
      </w:r>
      <w:bookmarkStart w:id="7123" w:name="_ETM_Q24_201194"/>
      <w:bookmarkStart w:id="7124" w:name="_ETM_Q24_201234"/>
      <w:bookmarkEnd w:id="7123"/>
      <w:bookmarkEnd w:id="7124"/>
      <w:r w:rsidR="00BE4594">
        <w:rPr>
          <w:rFonts w:hint="cs"/>
          <w:rtl/>
        </w:rPr>
        <w:t xml:space="preserve"> </w:t>
      </w:r>
      <w:r>
        <w:rPr>
          <w:rFonts w:hint="cs"/>
          <w:rtl/>
        </w:rPr>
        <w:t xml:space="preserve">איזה קטע שבג"ץ שהוגש על ידי חברייך, שופרותייך, </w:t>
      </w:r>
      <w:bookmarkStart w:id="7125" w:name="_ETM_Q24_206741"/>
      <w:bookmarkEnd w:id="7125"/>
      <w:r>
        <w:rPr>
          <w:rFonts w:hint="cs"/>
          <w:rtl/>
        </w:rPr>
        <w:t xml:space="preserve">קבע, מה לעשות, שאכן זה בסמכות הממשלה להחליט אם היא מפטרת את ראש השב"כ. אז דאגת, אגב, שתוגשנה עתירות שבהן </w:t>
      </w:r>
      <w:bookmarkStart w:id="7126" w:name="_ETM_Q24_215087"/>
      <w:bookmarkEnd w:id="7126"/>
      <w:r>
        <w:rPr>
          <w:rFonts w:hint="cs"/>
          <w:rtl/>
        </w:rPr>
        <w:t xml:space="preserve">יירשם "ניגוד עניינים". לא הבנתי, ניגוד עניינים בין כל הממשלה </w:t>
      </w:r>
      <w:bookmarkStart w:id="7127" w:name="_ETM_Q24_219587"/>
      <w:bookmarkEnd w:id="7127"/>
      <w:r>
        <w:rPr>
          <w:rFonts w:hint="cs"/>
          <w:rtl/>
        </w:rPr>
        <w:t xml:space="preserve">לראש השב"כ? </w:t>
      </w:r>
    </w:p>
    <w:p w:rsidR="00EA1761" w:rsidRDefault="00EA1761" w:rsidP="009635F5">
      <w:pPr>
        <w:rPr>
          <w:rtl/>
        </w:rPr>
      </w:pPr>
    </w:p>
    <w:p w:rsidR="00EA1761" w:rsidRDefault="00EA1761" w:rsidP="00D16FBD">
      <w:pPr>
        <w:rPr>
          <w:rtl/>
        </w:rPr>
      </w:pPr>
      <w:r>
        <w:rPr>
          <w:rFonts w:hint="cs"/>
          <w:rtl/>
        </w:rPr>
        <w:t xml:space="preserve">נתראה בבג"ץ, אגב. זה לא באמת מרשים אותי, </w:t>
      </w:r>
      <w:bookmarkStart w:id="7128" w:name="_ETM_Q24_223919"/>
      <w:bookmarkEnd w:id="7128"/>
      <w:r>
        <w:rPr>
          <w:rFonts w:hint="cs"/>
          <w:rtl/>
        </w:rPr>
        <w:t xml:space="preserve">אבל הייתי ממליצה לך באמת </w:t>
      </w:r>
      <w:r>
        <w:rPr>
          <w:rFonts w:hint="eastAsia"/>
          <w:rtl/>
        </w:rPr>
        <w:t>–</w:t>
      </w:r>
      <w:r>
        <w:rPr>
          <w:rFonts w:hint="cs"/>
          <w:rtl/>
        </w:rPr>
        <w:t xml:space="preserve"> יש כבר גבול, זה כבר</w:t>
      </w:r>
      <w:bookmarkStart w:id="7129" w:name="_ETM_Q24_224953"/>
      <w:bookmarkEnd w:id="7129"/>
      <w:r>
        <w:rPr>
          <w:rFonts w:hint="cs"/>
          <w:rtl/>
        </w:rPr>
        <w:t xml:space="preserve"> מהמקפצה, אבל ממש מהמקפצה, התירוצים המשפטיים שלך. את </w:t>
      </w:r>
      <w:bookmarkStart w:id="7130" w:name="_ETM_Q24_230029"/>
      <w:bookmarkEnd w:id="7130"/>
      <w:r>
        <w:rPr>
          <w:rFonts w:hint="cs"/>
          <w:rtl/>
        </w:rPr>
        <w:t xml:space="preserve">התרגלת שנים שאין פה הרבה עורכי דין שמצויים בדין, שיודעים במיומנות למצוא את הדין שאליו את מפנה ואליו את מתייחסת. </w:t>
      </w:r>
      <w:bookmarkStart w:id="7131" w:name="_ETM_Q24_236890"/>
      <w:bookmarkEnd w:id="7131"/>
      <w:r>
        <w:rPr>
          <w:rFonts w:hint="cs"/>
          <w:rtl/>
        </w:rPr>
        <w:t>אני אזכיר לך שאפילו השופט סולברג התייחס לאמירות של גיל</w:t>
      </w:r>
      <w:bookmarkStart w:id="7132" w:name="_ETM_Q24_241207"/>
      <w:bookmarkEnd w:id="7132"/>
      <w:r>
        <w:rPr>
          <w:rFonts w:hint="cs"/>
          <w:rtl/>
        </w:rPr>
        <w:t xml:space="preserve"> לימון, בהתייחס לייצוג עצמי לממשלה </w:t>
      </w:r>
      <w:r>
        <w:rPr>
          <w:rFonts w:hint="eastAsia"/>
          <w:rtl/>
        </w:rPr>
        <w:t>–</w:t>
      </w:r>
      <w:r>
        <w:rPr>
          <w:rFonts w:hint="cs"/>
          <w:rtl/>
        </w:rPr>
        <w:t xml:space="preserve"> הוא אמר שהוא הופך והופך </w:t>
      </w:r>
      <w:bookmarkStart w:id="7133" w:name="_ETM_Q24_245234"/>
      <w:bookmarkEnd w:id="7133"/>
      <w:r>
        <w:rPr>
          <w:rFonts w:hint="cs"/>
          <w:rtl/>
        </w:rPr>
        <w:t>בדברים שהוא כותב, ואין בהם ממש.</w:t>
      </w:r>
    </w:p>
    <w:p w:rsidR="00EA1761" w:rsidRDefault="00EA1761" w:rsidP="009635F5">
      <w:pPr>
        <w:rPr>
          <w:rtl/>
        </w:rPr>
      </w:pPr>
      <w:bookmarkStart w:id="7134" w:name="_ETM_Q24_245584"/>
      <w:bookmarkStart w:id="7135" w:name="_ETM_Q24_245630"/>
      <w:bookmarkStart w:id="7136" w:name="_ETM_Q24_245768"/>
      <w:bookmarkEnd w:id="7134"/>
      <w:bookmarkEnd w:id="7135"/>
      <w:bookmarkEnd w:id="7136"/>
    </w:p>
    <w:p w:rsidR="00EA1761" w:rsidRDefault="00EA1761" w:rsidP="00D16FBD">
      <w:pPr>
        <w:rPr>
          <w:rtl/>
        </w:rPr>
      </w:pPr>
      <w:bookmarkStart w:id="7137" w:name="_ETM_Q24_245819"/>
      <w:bookmarkEnd w:id="7137"/>
      <w:r>
        <w:rPr>
          <w:rFonts w:hint="cs"/>
          <w:rtl/>
        </w:rPr>
        <w:t xml:space="preserve">לכן לסיום, אני אציע לממשלה </w:t>
      </w:r>
      <w:r>
        <w:rPr>
          <w:rFonts w:hint="eastAsia"/>
          <w:rtl/>
        </w:rPr>
        <w:t>–</w:t>
      </w:r>
      <w:r>
        <w:rPr>
          <w:rFonts w:hint="cs"/>
          <w:rtl/>
        </w:rPr>
        <w:t xml:space="preserve"> </w:t>
      </w:r>
      <w:bookmarkStart w:id="7138" w:name="_ETM_Q24_247703"/>
      <w:bookmarkEnd w:id="7138"/>
      <w:r>
        <w:rPr>
          <w:rFonts w:hint="cs"/>
          <w:rtl/>
        </w:rPr>
        <w:t>הרי אנחנו לא באמת נפטר את היועמ"שית, עד שזה יקרה</w:t>
      </w:r>
      <w:bookmarkStart w:id="7139" w:name="_ETM_Q24_250191"/>
      <w:bookmarkEnd w:id="7139"/>
      <w:r>
        <w:rPr>
          <w:rFonts w:hint="cs"/>
          <w:rtl/>
        </w:rPr>
        <w:t xml:space="preserve"> יצא</w:t>
      </w:r>
      <w:r w:rsidR="00BE4594">
        <w:rPr>
          <w:rFonts w:hint="cs"/>
          <w:rtl/>
        </w:rPr>
        <w:t>ו</w:t>
      </w:r>
      <w:r>
        <w:rPr>
          <w:rFonts w:hint="cs"/>
          <w:rtl/>
        </w:rPr>
        <w:t xml:space="preserve"> לנו האוויר והנשמה. לכן מה שאני מציעה: אל תביאו אותה לישיבות </w:t>
      </w:r>
      <w:bookmarkStart w:id="7140" w:name="_ETM_Q24_253886"/>
      <w:bookmarkEnd w:id="7140"/>
      <w:r>
        <w:rPr>
          <w:rFonts w:hint="cs"/>
          <w:rtl/>
        </w:rPr>
        <w:t xml:space="preserve">ממשלה, אל תכניסו אותה לישיבות ממשלה, היא מיותרת. תביאו מיקור חוץ של </w:t>
      </w:r>
      <w:bookmarkStart w:id="7141" w:name="_ETM_Q24_258123"/>
      <w:bookmarkEnd w:id="7141"/>
      <w:r>
        <w:rPr>
          <w:rFonts w:hint="cs"/>
          <w:rtl/>
        </w:rPr>
        <w:t xml:space="preserve">יועצים משפטיים, בעלי קומה, עם שיעור קומה, שייתנו לנו עצות. </w:t>
      </w:r>
      <w:bookmarkStart w:id="7142" w:name="_ETM_Q24_262454"/>
      <w:bookmarkEnd w:id="7142"/>
      <w:r>
        <w:rPr>
          <w:rFonts w:hint="cs"/>
          <w:rtl/>
        </w:rPr>
        <w:t xml:space="preserve">היא ממילא מדליפה מה שבא לה, ולכן אני אומרת: אנחנו </w:t>
      </w:r>
      <w:bookmarkStart w:id="7143" w:name="_ETM_Q24_263490"/>
      <w:bookmarkEnd w:id="7143"/>
      <w:r>
        <w:rPr>
          <w:rFonts w:hint="cs"/>
          <w:rtl/>
        </w:rPr>
        <w:t>צריכים לנצח אותם בשיטה שלהם ובמגרש שלהם.</w:t>
      </w:r>
    </w:p>
    <w:p w:rsidR="00EA1761" w:rsidRDefault="00EA1761" w:rsidP="00D16FBD">
      <w:pPr>
        <w:rPr>
          <w:rtl/>
        </w:rPr>
      </w:pPr>
      <w:bookmarkStart w:id="7144" w:name="_ETM_Q24_264991"/>
      <w:bookmarkStart w:id="7145" w:name="_ETM_Q24_265033"/>
      <w:bookmarkEnd w:id="7144"/>
      <w:bookmarkEnd w:id="7145"/>
    </w:p>
    <w:p w:rsidR="00EA1761" w:rsidRDefault="00EA1761" w:rsidP="00D16FBD">
      <w:pPr>
        <w:pStyle w:val="af6"/>
        <w:keepNext/>
        <w:rPr>
          <w:rtl/>
        </w:rPr>
      </w:pPr>
      <w:r w:rsidRPr="00A42A41">
        <w:rPr>
          <w:rStyle w:val="TagStyle"/>
          <w:rtl/>
        </w:rPr>
        <w:t xml:space="preserve"> &lt;&lt; יור &gt;&gt; </w:t>
      </w:r>
      <w:r>
        <w:rPr>
          <w:rtl/>
        </w:rPr>
        <w:t>היו"ר משה רוט:</w:t>
      </w:r>
      <w:r w:rsidRPr="00A42A41">
        <w:rPr>
          <w:rStyle w:val="TagStyle"/>
          <w:rtl/>
        </w:rPr>
        <w:t xml:space="preserve"> &lt;&lt; יור &gt;&gt;</w:t>
      </w:r>
      <w:r>
        <w:rPr>
          <w:rtl/>
        </w:rPr>
        <w:t xml:space="preserve">   </w:t>
      </w:r>
    </w:p>
    <w:p w:rsidR="00EA1761" w:rsidRDefault="00EA1761" w:rsidP="00D16FBD">
      <w:pPr>
        <w:pStyle w:val="KeepWithNext"/>
        <w:rPr>
          <w:rtl/>
        </w:rPr>
      </w:pPr>
    </w:p>
    <w:p w:rsidR="00EA1761" w:rsidRDefault="00EA1761" w:rsidP="00D16FBD">
      <w:pPr>
        <w:rPr>
          <w:rtl/>
        </w:rPr>
      </w:pPr>
      <w:bookmarkStart w:id="7146" w:name="_ETM_Q24_265755"/>
      <w:bookmarkEnd w:id="7146"/>
      <w:r>
        <w:rPr>
          <w:rFonts w:hint="cs"/>
          <w:rtl/>
        </w:rPr>
        <w:t>תודה רבה.</w:t>
      </w:r>
      <w:bookmarkStart w:id="7147" w:name="_ETM_Q24_265133"/>
      <w:bookmarkEnd w:id="7147"/>
    </w:p>
    <w:p w:rsidR="00EA1761" w:rsidRDefault="00EA1761" w:rsidP="00D16FBD">
      <w:pPr>
        <w:rPr>
          <w:rtl/>
        </w:rPr>
      </w:pPr>
      <w:bookmarkStart w:id="7148" w:name="_ETM_Q24_265167"/>
      <w:bookmarkEnd w:id="7148"/>
    </w:p>
    <w:p w:rsidR="00EA1761" w:rsidRDefault="00EA1761" w:rsidP="00D16FBD">
      <w:pPr>
        <w:pStyle w:val="-"/>
        <w:keepNext/>
        <w:rPr>
          <w:rtl/>
        </w:rPr>
      </w:pPr>
      <w:bookmarkStart w:id="7149" w:name="_ETM_Q24_266711"/>
      <w:bookmarkStart w:id="7150" w:name="ET_speakercontinue_6345_13"/>
      <w:bookmarkEnd w:id="7149"/>
      <w:r w:rsidRPr="00A42A41">
        <w:rPr>
          <w:rStyle w:val="TagStyle"/>
          <w:rtl/>
        </w:rPr>
        <w:t xml:space="preserve"> &lt;&lt; דובר_המשך &gt;&gt; </w:t>
      </w:r>
      <w:r>
        <w:rPr>
          <w:rtl/>
        </w:rPr>
        <w:t>טלי גוטליב (הליכוד):</w:t>
      </w:r>
      <w:r w:rsidRPr="00A42A41">
        <w:rPr>
          <w:rStyle w:val="TagStyle"/>
          <w:rtl/>
        </w:rPr>
        <w:t xml:space="preserve"> &lt;&lt; דובר_המשך &gt;&gt; </w:t>
      </w:r>
      <w:r>
        <w:rPr>
          <w:rtl/>
        </w:rPr>
        <w:t xml:space="preserve">   </w:t>
      </w:r>
      <w:bookmarkEnd w:id="7150"/>
    </w:p>
    <w:p w:rsidR="00EA1761" w:rsidRDefault="00EA1761" w:rsidP="00D16FBD">
      <w:pPr>
        <w:pStyle w:val="KeepWithNext"/>
        <w:rPr>
          <w:rtl/>
        </w:rPr>
      </w:pPr>
    </w:p>
    <w:p w:rsidR="00EA1761" w:rsidRDefault="00EA1761" w:rsidP="00D16FBD">
      <w:pPr>
        <w:rPr>
          <w:rtl/>
        </w:rPr>
      </w:pPr>
      <w:bookmarkStart w:id="7151" w:name="_ETM_Q24_266319"/>
      <w:bookmarkStart w:id="7152" w:name="_ETM_Q24_266348"/>
      <w:bookmarkEnd w:id="7151"/>
      <w:bookmarkEnd w:id="7152"/>
      <w:r>
        <w:rPr>
          <w:rFonts w:hint="cs"/>
          <w:rtl/>
        </w:rPr>
        <w:t xml:space="preserve">ומיארה, גברתי, אם </w:t>
      </w:r>
      <w:bookmarkStart w:id="7153" w:name="_ETM_Q24_268209"/>
      <w:bookmarkEnd w:id="7153"/>
      <w:r>
        <w:rPr>
          <w:rFonts w:hint="cs"/>
          <w:rtl/>
        </w:rPr>
        <w:t xml:space="preserve">את צריכה עצה, הווטסאפ שלי גלוי בטוויטר. תרשמי לי, אין </w:t>
      </w:r>
      <w:bookmarkStart w:id="7154" w:name="_ETM_Q24_272762"/>
      <w:bookmarkEnd w:id="7154"/>
      <w:r>
        <w:rPr>
          <w:rFonts w:hint="cs"/>
          <w:rtl/>
        </w:rPr>
        <w:t>לי דובר, אני עונה לכולם.</w:t>
      </w:r>
      <w:bookmarkStart w:id="7155" w:name="_ETM_Q24_274329"/>
      <w:bookmarkEnd w:id="7155"/>
    </w:p>
    <w:p w:rsidR="00EA1761" w:rsidRDefault="00EA1761" w:rsidP="00D16FBD">
      <w:pPr>
        <w:rPr>
          <w:rtl/>
        </w:rPr>
      </w:pPr>
    </w:p>
    <w:p w:rsidR="00EA1761" w:rsidRPr="00EE7F34" w:rsidRDefault="00EA1761" w:rsidP="00D16FBD">
      <w:pPr>
        <w:pStyle w:val="af6"/>
        <w:keepNext/>
        <w:rPr>
          <w:rtl/>
        </w:rPr>
      </w:pPr>
      <w:bookmarkStart w:id="7156" w:name="_ETM_Q24_274373"/>
      <w:bookmarkEnd w:id="7156"/>
      <w:r w:rsidRPr="00A42A41">
        <w:rPr>
          <w:rStyle w:val="TagStyle"/>
          <w:rtl/>
        </w:rPr>
        <w:t xml:space="preserve"> </w:t>
      </w:r>
      <w:r w:rsidRPr="00EE7F34">
        <w:rPr>
          <w:rStyle w:val="TagStyle"/>
          <w:rtl/>
        </w:rPr>
        <w:t xml:space="preserve">&lt;&lt; יור &gt;&gt; </w:t>
      </w:r>
      <w:r w:rsidRPr="00EE7F34">
        <w:rPr>
          <w:rtl/>
        </w:rPr>
        <w:t>היו"ר משה רוט:</w:t>
      </w:r>
      <w:r w:rsidRPr="00EE7F34">
        <w:rPr>
          <w:rStyle w:val="TagStyle"/>
          <w:rtl/>
        </w:rPr>
        <w:t xml:space="preserve"> &lt;&lt; יור &gt;&gt;</w:t>
      </w:r>
      <w:r w:rsidRPr="00EE7F34">
        <w:rPr>
          <w:rtl/>
        </w:rPr>
        <w:t xml:space="preserve">   </w:t>
      </w:r>
    </w:p>
    <w:p w:rsidR="00EA1761" w:rsidRPr="00A42A41" w:rsidRDefault="00EA1761" w:rsidP="00D16FBD">
      <w:pPr>
        <w:rPr>
          <w:highlight w:val="yellow"/>
          <w:rtl/>
          <w:lang w:eastAsia="he-IL"/>
        </w:rPr>
      </w:pPr>
    </w:p>
    <w:p w:rsidR="00EA1761" w:rsidRPr="001C41BD" w:rsidRDefault="00EA1761" w:rsidP="0097075C">
      <w:pPr>
        <w:rPr>
          <w:rtl/>
          <w:lang w:eastAsia="he-IL"/>
        </w:rPr>
      </w:pPr>
      <w:bookmarkStart w:id="7157" w:name="_ETM_Q24_274115"/>
      <w:bookmarkStart w:id="7158" w:name="_ETM_Q24_274176"/>
      <w:bookmarkEnd w:id="7157"/>
      <w:bookmarkEnd w:id="7158"/>
      <w:r w:rsidRPr="001C41BD">
        <w:rPr>
          <w:rFonts w:hint="cs"/>
          <w:rtl/>
          <w:lang w:eastAsia="he-IL"/>
        </w:rPr>
        <w:t>תודה רבה.</w:t>
      </w:r>
      <w:r>
        <w:rPr>
          <w:rFonts w:hint="cs"/>
          <w:rtl/>
          <w:lang w:eastAsia="he-IL"/>
        </w:rPr>
        <w:t xml:space="preserve"> </w:t>
      </w:r>
      <w:r w:rsidRPr="001C41BD">
        <w:rPr>
          <w:rFonts w:hint="cs"/>
          <w:rtl/>
          <w:lang w:eastAsia="he-IL"/>
        </w:rPr>
        <w:t xml:space="preserve">חברת הכנסת פנינה תמנו </w:t>
      </w:r>
      <w:r w:rsidRPr="001C41BD">
        <w:rPr>
          <w:rtl/>
          <w:lang w:eastAsia="he-IL"/>
        </w:rPr>
        <w:t>–</w:t>
      </w:r>
      <w:r w:rsidRPr="001C41BD">
        <w:rPr>
          <w:rFonts w:hint="cs"/>
          <w:rtl/>
          <w:lang w:eastAsia="he-IL"/>
        </w:rPr>
        <w:t xml:space="preserve"> אינה נוכחת; </w:t>
      </w:r>
      <w:r>
        <w:rPr>
          <w:rFonts w:hint="cs"/>
          <w:rtl/>
          <w:lang w:eastAsia="he-IL"/>
        </w:rPr>
        <w:t xml:space="preserve">חבר הכנסת רון כץ </w:t>
      </w:r>
      <w:r>
        <w:rPr>
          <w:rtl/>
          <w:lang w:eastAsia="he-IL"/>
        </w:rPr>
        <w:t>–</w:t>
      </w:r>
      <w:r>
        <w:rPr>
          <w:rFonts w:hint="cs"/>
          <w:rtl/>
          <w:lang w:eastAsia="he-IL"/>
        </w:rPr>
        <w:t xml:space="preserve"> אינו נוכח. </w:t>
      </w:r>
      <w:r w:rsidRPr="001C41BD">
        <w:rPr>
          <w:rFonts w:hint="cs"/>
          <w:rtl/>
          <w:lang w:eastAsia="he-IL"/>
        </w:rPr>
        <w:t>חבר הכנסת גלעד קריב</w:t>
      </w:r>
      <w:r>
        <w:rPr>
          <w:rFonts w:hint="cs"/>
          <w:rtl/>
          <w:lang w:eastAsia="he-IL"/>
        </w:rPr>
        <w:t>, בבקשה.</w:t>
      </w:r>
    </w:p>
    <w:p w:rsidR="00EA1761" w:rsidRPr="001C41BD" w:rsidRDefault="00EA1761" w:rsidP="00D16FBD">
      <w:pPr>
        <w:rPr>
          <w:rtl/>
          <w:lang w:eastAsia="he-IL"/>
        </w:rPr>
      </w:pPr>
    </w:p>
    <w:p w:rsidR="00EA1761" w:rsidRDefault="00EA1761" w:rsidP="00D16FBD">
      <w:pPr>
        <w:pStyle w:val="a4"/>
        <w:keepNext/>
        <w:rPr>
          <w:rtl/>
        </w:rPr>
      </w:pPr>
      <w:bookmarkStart w:id="7159" w:name="ET_speaker_6156_2"/>
      <w:r w:rsidRPr="001C41BD">
        <w:rPr>
          <w:rStyle w:val="TagStyle"/>
          <w:rtl/>
        </w:rPr>
        <w:t xml:space="preserve"> &lt;&lt; דובר &gt;&gt; </w:t>
      </w:r>
      <w:bookmarkStart w:id="7160" w:name="_Toc193838543"/>
      <w:bookmarkStart w:id="7161" w:name="_Toc193883195"/>
      <w:r w:rsidRPr="001C41BD">
        <w:rPr>
          <w:rtl/>
        </w:rPr>
        <w:t>גלעד קריב (העבודה):</w:t>
      </w:r>
      <w:bookmarkEnd w:id="7160"/>
      <w:bookmarkEnd w:id="7161"/>
      <w:r w:rsidRPr="001C41BD">
        <w:rPr>
          <w:rStyle w:val="TagStyle"/>
          <w:rtl/>
        </w:rPr>
        <w:t xml:space="preserve"> &lt;&lt; דובר &gt;&gt;</w:t>
      </w:r>
      <w:r>
        <w:rPr>
          <w:rtl/>
        </w:rPr>
        <w:t xml:space="preserve">   </w:t>
      </w:r>
      <w:bookmarkEnd w:id="7159"/>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אדוני היושב-ראש, עמיתיי חברי וחברות הכנסת, מכובדי השר הישן-חדש.</w:t>
      </w:r>
    </w:p>
    <w:p w:rsidR="00EA1761" w:rsidRDefault="00EA1761" w:rsidP="00D16FBD">
      <w:pPr>
        <w:rPr>
          <w:rtl/>
          <w:lang w:eastAsia="he-IL"/>
        </w:rPr>
      </w:pPr>
      <w:bookmarkStart w:id="7162" w:name="_ETM_Q24_314539"/>
      <w:bookmarkStart w:id="7163" w:name="_ETM_Q24_314577"/>
      <w:bookmarkEnd w:id="7162"/>
      <w:bookmarkEnd w:id="7163"/>
    </w:p>
    <w:p w:rsidR="00EA1761" w:rsidRDefault="00EA1761" w:rsidP="00D16FBD">
      <w:pPr>
        <w:pStyle w:val="af5"/>
        <w:keepNext/>
        <w:rPr>
          <w:rtl/>
        </w:rPr>
      </w:pPr>
      <w:r w:rsidRPr="001C6A78">
        <w:rPr>
          <w:rStyle w:val="TagStyle"/>
          <w:rtl/>
        </w:rPr>
        <w:t xml:space="preserve"> &lt;&lt; קריאה &gt;&gt; </w:t>
      </w:r>
      <w:r>
        <w:rPr>
          <w:rtl/>
        </w:rPr>
        <w:t>טלי גוטליב (הליכוד):</w:t>
      </w:r>
      <w:r w:rsidRPr="001C6A78">
        <w:rPr>
          <w:rStyle w:val="TagStyle"/>
          <w:rtl/>
        </w:rPr>
        <w:t xml:space="preserve"> &lt;&lt; קריאה &gt;&gt;</w:t>
      </w:r>
      <w:r>
        <w:rPr>
          <w:rtl/>
        </w:rPr>
        <w:t xml:space="preserve">   </w:t>
      </w:r>
    </w:p>
    <w:p w:rsidR="00EA1761" w:rsidRDefault="00EA1761" w:rsidP="00D16FBD">
      <w:pPr>
        <w:pStyle w:val="KeepWithNext"/>
        <w:rPr>
          <w:rtl/>
          <w:lang w:eastAsia="he-IL"/>
        </w:rPr>
      </w:pPr>
    </w:p>
    <w:p w:rsidR="00EA1761" w:rsidRDefault="00EA1761" w:rsidP="00D16FBD">
      <w:pPr>
        <w:rPr>
          <w:rtl/>
          <w:lang w:eastAsia="he-IL"/>
        </w:rPr>
      </w:pPr>
      <w:bookmarkStart w:id="7164" w:name="_ETM_Q24_312829"/>
      <w:bookmarkEnd w:id="7164"/>
      <w:r>
        <w:rPr>
          <w:rFonts w:hint="cs"/>
          <w:rtl/>
          <w:lang w:eastAsia="he-IL"/>
        </w:rPr>
        <w:t>אבל הטוב. השר הישן, החדש והטוב.</w:t>
      </w:r>
    </w:p>
    <w:p w:rsidR="00EA1761" w:rsidRDefault="00EA1761" w:rsidP="00D16FBD">
      <w:pPr>
        <w:rPr>
          <w:rtl/>
          <w:lang w:eastAsia="he-IL"/>
        </w:rPr>
      </w:pPr>
    </w:p>
    <w:p w:rsidR="00EA1761" w:rsidRDefault="00EA1761" w:rsidP="00D16FBD">
      <w:pPr>
        <w:pStyle w:val="af5"/>
        <w:keepNext/>
        <w:rPr>
          <w:rtl/>
        </w:rPr>
      </w:pPr>
      <w:bookmarkStart w:id="7165" w:name="ET_interruption_קריאה_15"/>
      <w:r w:rsidRPr="001C6A78">
        <w:rPr>
          <w:rStyle w:val="TagStyle"/>
          <w:rtl/>
        </w:rPr>
        <w:t xml:space="preserve"> &lt;&lt; קריאה &gt;&gt; </w:t>
      </w:r>
      <w:r>
        <w:rPr>
          <w:rtl/>
        </w:rPr>
        <w:t>קריאה:</w:t>
      </w:r>
      <w:r w:rsidRPr="001C6A78">
        <w:rPr>
          <w:rStyle w:val="TagStyle"/>
          <w:rtl/>
        </w:rPr>
        <w:t xml:space="preserve"> &lt;&lt; קריאה &gt;&gt;</w:t>
      </w:r>
      <w:r>
        <w:rPr>
          <w:rtl/>
        </w:rPr>
        <w:t xml:space="preserve">   </w:t>
      </w:r>
      <w:bookmarkEnd w:id="7165"/>
    </w:p>
    <w:p w:rsidR="00EA1761" w:rsidRDefault="00EA1761" w:rsidP="00D16FBD">
      <w:pPr>
        <w:pStyle w:val="KeepWithNext"/>
        <w:rPr>
          <w:rtl/>
          <w:lang w:eastAsia="he-IL"/>
        </w:rPr>
      </w:pPr>
    </w:p>
    <w:p w:rsidR="00EA1761" w:rsidRDefault="00EA1761" w:rsidP="00D16FBD">
      <w:pPr>
        <w:rPr>
          <w:rtl/>
          <w:lang w:eastAsia="he-IL"/>
        </w:rPr>
      </w:pPr>
      <w:bookmarkStart w:id="7166" w:name="_ETM_Q24_317065"/>
      <w:bookmarkEnd w:id="7166"/>
      <w:r>
        <w:rPr>
          <w:rFonts w:hint="cs"/>
          <w:rtl/>
          <w:lang w:eastAsia="he-IL"/>
        </w:rPr>
        <w:t>והאיכותי.</w:t>
      </w:r>
      <w:bookmarkStart w:id="7167" w:name="_ETM_Q24_319204"/>
      <w:bookmarkEnd w:id="7167"/>
    </w:p>
    <w:p w:rsidR="00EA1761" w:rsidRPr="001C6A78" w:rsidRDefault="00EA1761" w:rsidP="00D16FBD">
      <w:pPr>
        <w:rPr>
          <w:rtl/>
          <w:lang w:eastAsia="he-IL"/>
        </w:rPr>
      </w:pPr>
      <w:bookmarkStart w:id="7168" w:name="_ETM_Q24_319245"/>
      <w:bookmarkEnd w:id="7168"/>
    </w:p>
    <w:p w:rsidR="00EA1761" w:rsidRDefault="00EA1761" w:rsidP="00D16FBD">
      <w:pPr>
        <w:pStyle w:val="-"/>
        <w:keepNext/>
        <w:rPr>
          <w:rtl/>
        </w:rPr>
      </w:pPr>
      <w:bookmarkStart w:id="7169" w:name="ET_speakercontinue_6156_3"/>
      <w:r w:rsidRPr="003527AB">
        <w:rPr>
          <w:rStyle w:val="TagStyle"/>
          <w:rtl/>
        </w:rPr>
        <w:t xml:space="preserve"> &lt;&lt; דובר_המשך &gt;&gt; </w:t>
      </w:r>
      <w:r>
        <w:rPr>
          <w:rtl/>
        </w:rPr>
        <w:t>גלעד קריב (העבודה):</w:t>
      </w:r>
      <w:r w:rsidRPr="003527AB">
        <w:rPr>
          <w:rStyle w:val="TagStyle"/>
          <w:rtl/>
        </w:rPr>
        <w:t xml:space="preserve"> &lt;&lt; דובר_המשך &gt;&gt;</w:t>
      </w:r>
      <w:r>
        <w:rPr>
          <w:rtl/>
        </w:rPr>
        <w:t xml:space="preserve">   </w:t>
      </w:r>
      <w:bookmarkEnd w:id="7169"/>
    </w:p>
    <w:p w:rsidR="00EA1761" w:rsidRDefault="00EA1761" w:rsidP="00D16FBD">
      <w:pPr>
        <w:pStyle w:val="KeepWithNext"/>
        <w:rPr>
          <w:rtl/>
          <w:lang w:eastAsia="he-IL"/>
        </w:rPr>
      </w:pPr>
    </w:p>
    <w:p w:rsidR="00EA1761" w:rsidRDefault="00EA1761" w:rsidP="00BE4594">
      <w:pPr>
        <w:rPr>
          <w:rtl/>
          <w:lang w:eastAsia="he-IL"/>
        </w:rPr>
      </w:pPr>
      <w:r>
        <w:rPr>
          <w:rFonts w:hint="cs"/>
          <w:rtl/>
          <w:lang w:eastAsia="he-IL"/>
        </w:rPr>
        <w:t xml:space="preserve">ברמה המקצועית </w:t>
      </w:r>
      <w:bookmarkStart w:id="7170" w:name="_ETM_Q24_319555"/>
      <w:bookmarkEnd w:id="7170"/>
      <w:r>
        <w:rPr>
          <w:rFonts w:hint="cs"/>
          <w:rtl/>
          <w:lang w:eastAsia="he-IL"/>
        </w:rPr>
        <w:t>הוא בהחלט היה ועודנו מהשרים הטובים</w:t>
      </w:r>
      <w:r w:rsidR="00BE4594">
        <w:rPr>
          <w:rFonts w:hint="cs"/>
          <w:rtl/>
          <w:lang w:eastAsia="he-IL"/>
        </w:rPr>
        <w:t>.</w:t>
      </w:r>
      <w:r>
        <w:rPr>
          <w:rFonts w:hint="cs"/>
          <w:rtl/>
          <w:lang w:eastAsia="he-IL"/>
        </w:rPr>
        <w:t xml:space="preserve"> ברמה האידיאולוגית יש לנו </w:t>
      </w:r>
      <w:bookmarkStart w:id="7171" w:name="_ETM_Q24_326036"/>
      <w:bookmarkEnd w:id="7171"/>
      <w:r>
        <w:rPr>
          <w:rFonts w:hint="cs"/>
          <w:rtl/>
          <w:lang w:eastAsia="he-IL"/>
        </w:rPr>
        <w:t>מחלוקות נוקבות.</w:t>
      </w:r>
    </w:p>
    <w:p w:rsidR="00EA1761" w:rsidRDefault="00EA1761" w:rsidP="00D16FBD">
      <w:pPr>
        <w:rPr>
          <w:rtl/>
          <w:lang w:eastAsia="he-IL"/>
        </w:rPr>
      </w:pPr>
      <w:bookmarkStart w:id="7172" w:name="_ETM_Q24_329833"/>
      <w:bookmarkStart w:id="7173" w:name="_ETM_Q24_329876"/>
      <w:bookmarkEnd w:id="7172"/>
      <w:bookmarkEnd w:id="7173"/>
    </w:p>
    <w:p w:rsidR="00EA1761" w:rsidRDefault="00EA1761" w:rsidP="00D16FBD">
      <w:pPr>
        <w:pStyle w:val="af5"/>
        <w:keepNext/>
        <w:rPr>
          <w:rtl/>
        </w:rPr>
      </w:pPr>
      <w:bookmarkStart w:id="7174" w:name="ET_interruption_6388_16"/>
      <w:r w:rsidRPr="001C6A78">
        <w:rPr>
          <w:rStyle w:val="TagStyle"/>
          <w:rtl/>
        </w:rPr>
        <w:t xml:space="preserve"> &lt;&lt; קריאה &gt;&gt; </w:t>
      </w:r>
      <w:r>
        <w:rPr>
          <w:rtl/>
        </w:rPr>
        <w:t>שר הנגב, הגליל והחוסן הלאומי יצחק שמעון וסרלאוף:</w:t>
      </w:r>
      <w:r w:rsidRPr="001C6A78">
        <w:rPr>
          <w:rStyle w:val="TagStyle"/>
          <w:rtl/>
        </w:rPr>
        <w:t xml:space="preserve"> &lt;&lt; קריאה &gt;&gt;</w:t>
      </w:r>
      <w:r>
        <w:rPr>
          <w:rtl/>
        </w:rPr>
        <w:t xml:space="preserve">   </w:t>
      </w:r>
      <w:bookmarkEnd w:id="7174"/>
    </w:p>
    <w:p w:rsidR="00EA1761" w:rsidRDefault="00EA1761" w:rsidP="00D16FBD">
      <w:pPr>
        <w:pStyle w:val="KeepWithNext"/>
        <w:rPr>
          <w:rtl/>
          <w:lang w:eastAsia="he-IL"/>
        </w:rPr>
      </w:pPr>
    </w:p>
    <w:p w:rsidR="00EA1761" w:rsidRDefault="00EA1761" w:rsidP="00D16FBD">
      <w:pPr>
        <w:rPr>
          <w:rtl/>
          <w:lang w:eastAsia="he-IL"/>
        </w:rPr>
      </w:pPr>
      <w:bookmarkStart w:id="7175" w:name="_ETM_Q24_327813"/>
      <w:bookmarkEnd w:id="7175"/>
      <w:r>
        <w:rPr>
          <w:rFonts w:hint="cs"/>
          <w:rtl/>
          <w:lang w:eastAsia="he-IL"/>
        </w:rPr>
        <w:t>ולא בחקירות פוליטיות.</w:t>
      </w:r>
    </w:p>
    <w:p w:rsidR="00EA1761" w:rsidRDefault="00EA1761" w:rsidP="00D16FBD">
      <w:pPr>
        <w:rPr>
          <w:rtl/>
          <w:lang w:eastAsia="he-IL"/>
        </w:rPr>
      </w:pPr>
      <w:bookmarkStart w:id="7176" w:name="_ETM_Q24_332258"/>
      <w:bookmarkStart w:id="7177" w:name="_ETM_Q24_332311"/>
      <w:bookmarkEnd w:id="7176"/>
      <w:bookmarkEnd w:id="7177"/>
    </w:p>
    <w:p w:rsidR="00EA1761" w:rsidRDefault="00EA1761" w:rsidP="00D16FBD">
      <w:pPr>
        <w:pStyle w:val="-"/>
        <w:keepNext/>
        <w:rPr>
          <w:rtl/>
        </w:rPr>
      </w:pPr>
      <w:bookmarkStart w:id="7178" w:name="_ETM_Q24_330394"/>
      <w:bookmarkStart w:id="7179" w:name="ET_speakercontinue_6156_17"/>
      <w:bookmarkEnd w:id="7178"/>
      <w:r w:rsidRPr="001C6A78">
        <w:rPr>
          <w:rStyle w:val="TagStyle"/>
          <w:rtl/>
        </w:rPr>
        <w:t xml:space="preserve"> &lt;&lt; דובר_המשך &gt;&gt; </w:t>
      </w:r>
      <w:r>
        <w:rPr>
          <w:rtl/>
        </w:rPr>
        <w:t>גלעד קריב (העבודה):</w:t>
      </w:r>
      <w:r w:rsidRPr="001C6A78">
        <w:rPr>
          <w:rStyle w:val="TagStyle"/>
          <w:rtl/>
        </w:rPr>
        <w:t xml:space="preserve"> &lt;&lt; דובר_המשך &gt;&gt; </w:t>
      </w:r>
      <w:r>
        <w:rPr>
          <w:rtl/>
        </w:rPr>
        <w:t xml:space="preserve">   </w:t>
      </w:r>
      <w:bookmarkEnd w:id="7179"/>
    </w:p>
    <w:p w:rsidR="00EA1761" w:rsidRDefault="00EA1761" w:rsidP="00D16FBD">
      <w:pPr>
        <w:pStyle w:val="KeepWithNext"/>
        <w:rPr>
          <w:rtl/>
          <w:lang w:eastAsia="he-IL"/>
        </w:rPr>
      </w:pPr>
    </w:p>
    <w:p w:rsidR="00EA1761" w:rsidRDefault="00EA1761" w:rsidP="00D16FBD">
      <w:pPr>
        <w:rPr>
          <w:rtl/>
          <w:lang w:eastAsia="he-IL"/>
        </w:rPr>
      </w:pPr>
      <w:bookmarkStart w:id="7180" w:name="_ETM_Q24_330066"/>
      <w:bookmarkStart w:id="7181" w:name="_ETM_Q24_330104"/>
      <w:bookmarkEnd w:id="7180"/>
      <w:bookmarkEnd w:id="7181"/>
      <w:r>
        <w:rPr>
          <w:rFonts w:hint="cs"/>
          <w:rtl/>
          <w:lang w:eastAsia="he-IL"/>
        </w:rPr>
        <w:t>חקירות פוליטיות זה באמת דבר שאתם מבינים בו.</w:t>
      </w:r>
      <w:bookmarkStart w:id="7182" w:name="_ETM_Q24_333309"/>
      <w:bookmarkEnd w:id="7182"/>
    </w:p>
    <w:p w:rsidR="00EA1761" w:rsidRDefault="00EA1761" w:rsidP="00D16FBD">
      <w:pPr>
        <w:rPr>
          <w:rtl/>
          <w:lang w:eastAsia="he-IL"/>
        </w:rPr>
      </w:pPr>
      <w:bookmarkStart w:id="7183" w:name="_ETM_Q24_333354"/>
      <w:bookmarkEnd w:id="7183"/>
    </w:p>
    <w:p w:rsidR="00EA1761" w:rsidRDefault="00EA1761" w:rsidP="00D16FBD">
      <w:pPr>
        <w:pStyle w:val="af5"/>
        <w:keepNext/>
        <w:rPr>
          <w:rtl/>
        </w:rPr>
      </w:pPr>
      <w:r w:rsidRPr="001C6A78">
        <w:rPr>
          <w:rStyle w:val="TagStyle"/>
          <w:rtl/>
        </w:rPr>
        <w:t xml:space="preserve"> &lt;&lt; קריאה &gt;&gt; </w:t>
      </w:r>
      <w:r>
        <w:rPr>
          <w:rtl/>
        </w:rPr>
        <w:t>שר הנגב, הגליל והחוסן הלאומי יצחק שמעון וסרלאוף:</w:t>
      </w:r>
      <w:r w:rsidRPr="001C6A78">
        <w:rPr>
          <w:rStyle w:val="TagStyle"/>
          <w:rtl/>
        </w:rPr>
        <w:t xml:space="preserve"> &lt;&lt; קריאה &gt;&gt;</w:t>
      </w:r>
      <w:r>
        <w:rPr>
          <w:rtl/>
        </w:rPr>
        <w:t xml:space="preserve">   </w:t>
      </w:r>
    </w:p>
    <w:p w:rsidR="00EA1761" w:rsidRDefault="00EA1761" w:rsidP="00D16FBD">
      <w:pPr>
        <w:pStyle w:val="KeepWithNext"/>
        <w:rPr>
          <w:rtl/>
          <w:lang w:eastAsia="he-IL"/>
        </w:rPr>
      </w:pPr>
    </w:p>
    <w:p w:rsidR="00EA1761" w:rsidRDefault="00EA1761" w:rsidP="00D16FBD">
      <w:pPr>
        <w:rPr>
          <w:rtl/>
          <w:lang w:eastAsia="he-IL"/>
        </w:rPr>
      </w:pPr>
      <w:bookmarkStart w:id="7184" w:name="_ETM_Q24_333451"/>
      <w:bookmarkEnd w:id="7184"/>
      <w:r>
        <w:rPr>
          <w:rFonts w:hint="cs"/>
          <w:rtl/>
          <w:lang w:eastAsia="he-IL"/>
        </w:rPr>
        <w:t>ככה מתנהלת דמוקרטיה.</w:t>
      </w:r>
    </w:p>
    <w:p w:rsidR="00EA1761" w:rsidRDefault="00EA1761" w:rsidP="00D16FBD">
      <w:pPr>
        <w:rPr>
          <w:rtl/>
          <w:lang w:eastAsia="he-IL"/>
        </w:rPr>
      </w:pPr>
    </w:p>
    <w:p w:rsidR="00EA1761" w:rsidRDefault="00EA1761" w:rsidP="00D16FBD">
      <w:pPr>
        <w:pStyle w:val="-"/>
        <w:keepNext/>
        <w:rPr>
          <w:rtl/>
        </w:rPr>
      </w:pPr>
      <w:bookmarkStart w:id="7185" w:name="ET_speakercontinue_6156_4"/>
      <w:r w:rsidRPr="003527AB">
        <w:rPr>
          <w:rStyle w:val="TagStyle"/>
          <w:rtl/>
        </w:rPr>
        <w:lastRenderedPageBreak/>
        <w:t xml:space="preserve"> &lt;&lt; דובר_המשך &gt;&gt; </w:t>
      </w:r>
      <w:r>
        <w:rPr>
          <w:rtl/>
        </w:rPr>
        <w:t>גלעד קריב (העבודה):</w:t>
      </w:r>
      <w:r w:rsidRPr="003527AB">
        <w:rPr>
          <w:rStyle w:val="TagStyle"/>
          <w:rtl/>
        </w:rPr>
        <w:t xml:space="preserve"> &lt;&lt; דובר_המשך &gt;&gt;</w:t>
      </w:r>
      <w:r>
        <w:rPr>
          <w:rtl/>
        </w:rPr>
        <w:t xml:space="preserve">   </w:t>
      </w:r>
      <w:bookmarkEnd w:id="7185"/>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 xml:space="preserve">אתה צודק. בהשתלטות פוליטית על גופי חקירה אתם בהחלט מבינים, אבל לזה חכה. תהיה </w:t>
      </w:r>
      <w:bookmarkStart w:id="7186" w:name="_ETM_Q24_341664"/>
      <w:bookmarkEnd w:id="7186"/>
      <w:r>
        <w:rPr>
          <w:rFonts w:hint="cs"/>
          <w:rtl/>
          <w:lang w:eastAsia="he-IL"/>
        </w:rPr>
        <w:t>פה בנאום הבא שלי.</w:t>
      </w:r>
    </w:p>
    <w:p w:rsidR="00EA1761" w:rsidRDefault="00EA1761" w:rsidP="00D16FBD">
      <w:pPr>
        <w:rPr>
          <w:rtl/>
          <w:lang w:eastAsia="he-IL"/>
        </w:rPr>
      </w:pPr>
      <w:bookmarkStart w:id="7187" w:name="_ETM_Q24_340610"/>
      <w:bookmarkStart w:id="7188" w:name="_ETM_Q24_340670"/>
      <w:bookmarkEnd w:id="7187"/>
      <w:bookmarkEnd w:id="7188"/>
    </w:p>
    <w:p w:rsidR="00EA1761" w:rsidRDefault="00EA1761" w:rsidP="00D16FBD">
      <w:pPr>
        <w:pStyle w:val="af5"/>
        <w:keepNext/>
        <w:rPr>
          <w:rtl/>
        </w:rPr>
      </w:pPr>
      <w:r w:rsidRPr="001C6A78">
        <w:rPr>
          <w:rStyle w:val="TagStyle"/>
          <w:rtl/>
        </w:rPr>
        <w:t xml:space="preserve"> &lt;&lt; קריאה &gt;&gt; </w:t>
      </w:r>
      <w:r>
        <w:rPr>
          <w:rtl/>
        </w:rPr>
        <w:t>שר הנגב, הגליל והחוסן הלאומי יצחק שמעון וסרלאוף:</w:t>
      </w:r>
      <w:r w:rsidRPr="001C6A78">
        <w:rPr>
          <w:rStyle w:val="TagStyle"/>
          <w:rtl/>
        </w:rPr>
        <w:t xml:space="preserve"> &lt;&lt; קריאה &gt;&gt;</w:t>
      </w:r>
      <w:r>
        <w:rPr>
          <w:rtl/>
        </w:rPr>
        <w:t xml:space="preserve">   </w:t>
      </w:r>
    </w:p>
    <w:p w:rsidR="00EA1761" w:rsidRDefault="00EA1761" w:rsidP="00D16FBD">
      <w:pPr>
        <w:rPr>
          <w:rtl/>
          <w:lang w:eastAsia="he-IL"/>
        </w:rPr>
      </w:pPr>
    </w:p>
    <w:p w:rsidR="00EA1761" w:rsidRDefault="00EA1761" w:rsidP="00D16FBD">
      <w:pPr>
        <w:rPr>
          <w:rtl/>
          <w:lang w:eastAsia="he-IL"/>
        </w:rPr>
      </w:pPr>
      <w:bookmarkStart w:id="7189" w:name="_ETM_Q24_340595"/>
      <w:bookmarkEnd w:id="7189"/>
      <w:r>
        <w:rPr>
          <w:rFonts w:hint="cs"/>
          <w:rtl/>
          <w:lang w:eastAsia="he-IL"/>
        </w:rPr>
        <w:t>כשלא מתאים לך.</w:t>
      </w:r>
    </w:p>
    <w:p w:rsidR="00EA1761" w:rsidRDefault="00EA1761" w:rsidP="00D16FBD">
      <w:pPr>
        <w:rPr>
          <w:rtl/>
          <w:lang w:eastAsia="he-IL"/>
        </w:rPr>
      </w:pPr>
    </w:p>
    <w:p w:rsidR="00EA1761" w:rsidRDefault="00EA1761" w:rsidP="00D16FBD">
      <w:pPr>
        <w:pStyle w:val="af5"/>
        <w:keepNext/>
        <w:rPr>
          <w:rtl/>
        </w:rPr>
      </w:pPr>
      <w:r w:rsidRPr="001C6A78">
        <w:rPr>
          <w:rStyle w:val="TagStyle"/>
          <w:rtl/>
        </w:rPr>
        <w:t xml:space="preserve"> &lt;&lt; קריאה &gt;&gt; </w:t>
      </w:r>
      <w:r>
        <w:rPr>
          <w:rtl/>
        </w:rPr>
        <w:t>טלי גוטליב (הליכוד):</w:t>
      </w:r>
      <w:r w:rsidRPr="001C6A78">
        <w:rPr>
          <w:rStyle w:val="TagStyle"/>
          <w:rtl/>
        </w:rPr>
        <w:t xml:space="preserve"> &lt;&lt; קריאה &gt;&gt;</w:t>
      </w:r>
      <w:r>
        <w:rPr>
          <w:rtl/>
        </w:rPr>
        <w:t xml:space="preserve">   </w:t>
      </w:r>
    </w:p>
    <w:p w:rsidR="00EA1761" w:rsidRDefault="00EA1761" w:rsidP="00D16FBD">
      <w:pPr>
        <w:pStyle w:val="KeepWithNext"/>
        <w:rPr>
          <w:rtl/>
          <w:lang w:eastAsia="he-IL"/>
        </w:rPr>
      </w:pPr>
    </w:p>
    <w:p w:rsidR="00EA1761" w:rsidRDefault="00EA1761" w:rsidP="00D16FBD">
      <w:pPr>
        <w:rPr>
          <w:rtl/>
          <w:lang w:eastAsia="he-IL"/>
        </w:rPr>
      </w:pPr>
      <w:bookmarkStart w:id="7190" w:name="_ETM_Q24_342162"/>
      <w:bookmarkEnd w:id="7190"/>
      <w:r>
        <w:rPr>
          <w:rFonts w:hint="cs"/>
          <w:rtl/>
          <w:lang w:eastAsia="he-IL"/>
        </w:rPr>
        <w:t>איזה נאום? זה האחרון. זה בלילה.</w:t>
      </w:r>
    </w:p>
    <w:p w:rsidR="00EA1761" w:rsidRDefault="00EA1761" w:rsidP="00D16FBD">
      <w:pPr>
        <w:rPr>
          <w:rtl/>
          <w:lang w:eastAsia="he-IL"/>
        </w:rPr>
      </w:pPr>
    </w:p>
    <w:p w:rsidR="00EA1761" w:rsidRDefault="00EA1761" w:rsidP="00D16FBD">
      <w:pPr>
        <w:pStyle w:val="af6"/>
        <w:keepNext/>
        <w:rPr>
          <w:rtl/>
        </w:rPr>
      </w:pPr>
      <w:bookmarkStart w:id="7191" w:name="ET_yor_6599_21"/>
      <w:r w:rsidRPr="001C6A78">
        <w:rPr>
          <w:rStyle w:val="TagStyle"/>
          <w:rtl/>
        </w:rPr>
        <w:t xml:space="preserve"> &lt;&lt; יור &gt;&gt; </w:t>
      </w:r>
      <w:r>
        <w:rPr>
          <w:rtl/>
        </w:rPr>
        <w:t>היו"ר משה רוט:</w:t>
      </w:r>
      <w:r w:rsidRPr="001C6A78">
        <w:rPr>
          <w:rStyle w:val="TagStyle"/>
          <w:rtl/>
        </w:rPr>
        <w:t xml:space="preserve"> &lt;&lt; יור &gt;&gt;</w:t>
      </w:r>
      <w:r>
        <w:rPr>
          <w:rtl/>
        </w:rPr>
        <w:t xml:space="preserve">   </w:t>
      </w:r>
      <w:bookmarkEnd w:id="7191"/>
    </w:p>
    <w:p w:rsidR="00EA1761" w:rsidRDefault="00EA1761" w:rsidP="00D16FBD">
      <w:pPr>
        <w:pStyle w:val="KeepWithNext"/>
        <w:rPr>
          <w:rtl/>
          <w:lang w:eastAsia="he-IL"/>
        </w:rPr>
      </w:pPr>
    </w:p>
    <w:p w:rsidR="00EA1761" w:rsidRDefault="00EA1761" w:rsidP="00D16FBD">
      <w:pPr>
        <w:rPr>
          <w:rtl/>
          <w:lang w:eastAsia="he-IL"/>
        </w:rPr>
      </w:pPr>
      <w:bookmarkStart w:id="7192" w:name="_ETM_Q24_344682"/>
      <w:bookmarkEnd w:id="7192"/>
      <w:r>
        <w:rPr>
          <w:rFonts w:hint="cs"/>
          <w:rtl/>
          <w:lang w:eastAsia="he-IL"/>
        </w:rPr>
        <w:t>חברי הכנסת.</w:t>
      </w:r>
      <w:bookmarkStart w:id="7193" w:name="_ETM_Q24_347686"/>
      <w:bookmarkEnd w:id="7193"/>
    </w:p>
    <w:p w:rsidR="00EA1761" w:rsidRPr="001C6A78" w:rsidRDefault="00EA1761" w:rsidP="00D16FBD">
      <w:pPr>
        <w:rPr>
          <w:rtl/>
          <w:lang w:eastAsia="he-IL"/>
        </w:rPr>
      </w:pPr>
      <w:bookmarkStart w:id="7194" w:name="_ETM_Q24_347732"/>
      <w:bookmarkEnd w:id="7194"/>
    </w:p>
    <w:p w:rsidR="00EA1761" w:rsidRDefault="00EA1761" w:rsidP="00D16FBD">
      <w:pPr>
        <w:pStyle w:val="-"/>
        <w:keepNext/>
        <w:rPr>
          <w:rtl/>
        </w:rPr>
      </w:pPr>
      <w:bookmarkStart w:id="7195" w:name="ET_speakercontinue_6156_5"/>
      <w:r w:rsidRPr="003527AB">
        <w:rPr>
          <w:rStyle w:val="TagStyle"/>
          <w:rtl/>
        </w:rPr>
        <w:t xml:space="preserve"> &lt;&lt; דובר_המשך &gt;&gt; </w:t>
      </w:r>
      <w:r>
        <w:rPr>
          <w:rtl/>
        </w:rPr>
        <w:t>גלעד קריב (העבודה):</w:t>
      </w:r>
      <w:r w:rsidRPr="003527AB">
        <w:rPr>
          <w:rStyle w:val="TagStyle"/>
          <w:rtl/>
        </w:rPr>
        <w:t xml:space="preserve"> &lt;&lt; דובר_המשך &gt;&gt;</w:t>
      </w:r>
      <w:r>
        <w:rPr>
          <w:rtl/>
        </w:rPr>
        <w:t xml:space="preserve">   </w:t>
      </w:r>
      <w:bookmarkEnd w:id="7195"/>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 xml:space="preserve">אדוני היושב-ראש, אני חייב לומר שמאוד </w:t>
      </w:r>
      <w:bookmarkStart w:id="7196" w:name="_ETM_Q24_351383"/>
      <w:bookmarkEnd w:id="7196"/>
      <w:r>
        <w:rPr>
          <w:rFonts w:hint="cs"/>
          <w:rtl/>
          <w:lang w:eastAsia="he-IL"/>
        </w:rPr>
        <w:t xml:space="preserve">התרשמתי ממסכת הגינויים של לא מעט שרים בממשלה לסרטון הריקודים </w:t>
      </w:r>
      <w:bookmarkStart w:id="7197" w:name="_ETM_Q24_362736"/>
      <w:bookmarkEnd w:id="7197"/>
      <w:r>
        <w:rPr>
          <w:rFonts w:hint="cs"/>
          <w:rtl/>
          <w:lang w:eastAsia="he-IL"/>
        </w:rPr>
        <w:t xml:space="preserve">של שר השיכון והבינוי, השר גולדקנופ. אינני יודע אם השר </w:t>
      </w:r>
      <w:bookmarkStart w:id="7198" w:name="_ETM_Q24_367753"/>
      <w:bookmarkEnd w:id="7198"/>
      <w:r>
        <w:rPr>
          <w:rFonts w:hint="cs"/>
          <w:rtl/>
          <w:lang w:eastAsia="he-IL"/>
        </w:rPr>
        <w:t xml:space="preserve">גולדקנופ שם את ליבו למילים שהתנגנו ברקע או לא. </w:t>
      </w:r>
      <w:bookmarkStart w:id="7199" w:name="_ETM_Q24_376833"/>
      <w:bookmarkEnd w:id="7199"/>
      <w:r>
        <w:rPr>
          <w:rFonts w:hint="cs"/>
          <w:rtl/>
          <w:lang w:eastAsia="he-IL"/>
        </w:rPr>
        <w:t xml:space="preserve">אני מוצא טעם לפגם בעצם העובדה שהשר מוקף בעשרות בחורים </w:t>
      </w:r>
      <w:bookmarkStart w:id="7200" w:name="_ETM_Q24_383484"/>
      <w:bookmarkEnd w:id="7200"/>
      <w:r>
        <w:rPr>
          <w:rFonts w:hint="cs"/>
          <w:rtl/>
          <w:lang w:eastAsia="he-IL"/>
        </w:rPr>
        <w:t>צעירים שנמצאים בגילי גיוס, ואף אחד מהם לא טורח לצאת</w:t>
      </w:r>
      <w:bookmarkStart w:id="7201" w:name="_ETM_Q24_391121"/>
      <w:bookmarkEnd w:id="7201"/>
      <w:r>
        <w:rPr>
          <w:rFonts w:hint="cs"/>
          <w:rtl/>
          <w:lang w:eastAsia="he-IL"/>
        </w:rPr>
        <w:t xml:space="preserve"> ולהיחלץ להגנת גבולות המדינה. </w:t>
      </w:r>
      <w:bookmarkStart w:id="7202" w:name="_ETM_Q24_397344"/>
      <w:bookmarkStart w:id="7203" w:name="_ETM_Q24_397402"/>
      <w:bookmarkStart w:id="7204" w:name="_ETM_Q24_397544"/>
      <w:bookmarkStart w:id="7205" w:name="_ETM_Q24_397583"/>
      <w:bookmarkEnd w:id="7202"/>
      <w:bookmarkEnd w:id="7203"/>
      <w:bookmarkEnd w:id="7204"/>
      <w:bookmarkEnd w:id="7205"/>
      <w:r>
        <w:rPr>
          <w:rFonts w:hint="cs"/>
          <w:rtl/>
          <w:lang w:eastAsia="he-IL"/>
        </w:rPr>
        <w:t xml:space="preserve">לא בדיוק אכפת לי שיר כזה </w:t>
      </w:r>
      <w:bookmarkStart w:id="7206" w:name="_ETM_Q24_397719"/>
      <w:bookmarkEnd w:id="7206"/>
      <w:r>
        <w:rPr>
          <w:rFonts w:hint="cs"/>
          <w:rtl/>
          <w:lang w:eastAsia="he-IL"/>
        </w:rPr>
        <w:t>או שיר אחר. ואם היה שם מתנגן שיר של "</w:t>
      </w:r>
      <w:r w:rsidRPr="001C6A78">
        <w:rPr>
          <w:rtl/>
          <w:lang w:eastAsia="he-IL"/>
        </w:rPr>
        <w:t>שוש תשיש ותגל העקרה</w:t>
      </w:r>
      <w:r>
        <w:rPr>
          <w:rFonts w:hint="cs"/>
          <w:rtl/>
          <w:lang w:eastAsia="he-IL"/>
        </w:rPr>
        <w:t xml:space="preserve">", </w:t>
      </w:r>
      <w:bookmarkStart w:id="7207" w:name="_ETM_Q24_404492"/>
      <w:bookmarkEnd w:id="7207"/>
      <w:r>
        <w:rPr>
          <w:rFonts w:hint="cs"/>
          <w:rtl/>
          <w:lang w:eastAsia="he-IL"/>
        </w:rPr>
        <w:t>אז היה בסדר שעשרות בחורים צעירים שיכולים לשרת בצבא, בסדיר</w:t>
      </w:r>
      <w:bookmarkStart w:id="7208" w:name="_ETM_Q24_410562"/>
      <w:bookmarkEnd w:id="7208"/>
      <w:r>
        <w:rPr>
          <w:rFonts w:hint="cs"/>
          <w:rtl/>
          <w:lang w:eastAsia="he-IL"/>
        </w:rPr>
        <w:t xml:space="preserve"> ובמילואים, קופצים סביבו?</w:t>
      </w:r>
    </w:p>
    <w:p w:rsidR="00EA1761" w:rsidRDefault="00EA1761" w:rsidP="00D16FBD">
      <w:pPr>
        <w:rPr>
          <w:rtl/>
          <w:lang w:eastAsia="he-IL"/>
        </w:rPr>
      </w:pPr>
      <w:bookmarkStart w:id="7209" w:name="_ETM_Q24_411985"/>
      <w:bookmarkStart w:id="7210" w:name="_ETM_Q24_412033"/>
      <w:bookmarkEnd w:id="7209"/>
      <w:bookmarkEnd w:id="7210"/>
    </w:p>
    <w:p w:rsidR="00EA1761" w:rsidRDefault="00EA1761" w:rsidP="00BE4594">
      <w:pPr>
        <w:rPr>
          <w:rtl/>
          <w:lang w:eastAsia="he-IL"/>
        </w:rPr>
      </w:pPr>
      <w:bookmarkStart w:id="7211" w:name="_ETM_Q24_412148"/>
      <w:bookmarkStart w:id="7212" w:name="_ETM_Q24_412204"/>
      <w:bookmarkEnd w:id="7211"/>
      <w:bookmarkEnd w:id="7212"/>
      <w:r>
        <w:rPr>
          <w:rFonts w:hint="cs"/>
          <w:rtl/>
          <w:lang w:eastAsia="he-IL"/>
        </w:rPr>
        <w:t>אבל הדבר שהכי הדהים אותי זה הגינוי הנחרץ</w:t>
      </w:r>
      <w:bookmarkStart w:id="7213" w:name="_ETM_Q24_416575"/>
      <w:bookmarkEnd w:id="7213"/>
      <w:r>
        <w:rPr>
          <w:rFonts w:hint="cs"/>
          <w:rtl/>
          <w:lang w:eastAsia="he-IL"/>
        </w:rPr>
        <w:t xml:space="preserve"> של שר האוצר סמוטריץ'. ולמה זה הדהים אותי, חבר הכנסת </w:t>
      </w:r>
      <w:bookmarkStart w:id="7214" w:name="_ETM_Q24_422155"/>
      <w:bookmarkEnd w:id="7214"/>
      <w:r>
        <w:rPr>
          <w:rFonts w:hint="cs"/>
          <w:rtl/>
          <w:lang w:eastAsia="he-IL"/>
        </w:rPr>
        <w:t>הלוי? כי ממש באותן השעות שבהן שר הבינוי קיפץ וריקד</w:t>
      </w:r>
      <w:bookmarkStart w:id="7215" w:name="_ETM_Q24_428025"/>
      <w:bookmarkEnd w:id="7215"/>
      <w:r>
        <w:rPr>
          <w:rFonts w:hint="cs"/>
          <w:rtl/>
          <w:lang w:eastAsia="he-IL"/>
        </w:rPr>
        <w:t xml:space="preserve"> לפני החתן, אז ממש באותו זמן קיימנו דיון בוועדת הכספים </w:t>
      </w:r>
      <w:bookmarkStart w:id="7216" w:name="_ETM_Q24_433126"/>
      <w:bookmarkEnd w:id="7216"/>
      <w:r>
        <w:rPr>
          <w:rFonts w:hint="cs"/>
          <w:rtl/>
          <w:lang w:eastAsia="he-IL"/>
        </w:rPr>
        <w:t xml:space="preserve">על תקציב משרד החינוך, ושם הסתבר </w:t>
      </w:r>
      <w:r>
        <w:rPr>
          <w:rtl/>
          <w:lang w:eastAsia="he-IL"/>
        </w:rPr>
        <w:t>–</w:t>
      </w:r>
      <w:r>
        <w:rPr>
          <w:rFonts w:hint="cs"/>
          <w:rtl/>
          <w:lang w:eastAsia="he-IL"/>
        </w:rPr>
        <w:t xml:space="preserve"> חבר הכנסת כץ היה בדיון </w:t>
      </w:r>
      <w:r>
        <w:rPr>
          <w:rtl/>
          <w:lang w:eastAsia="he-IL"/>
        </w:rPr>
        <w:t>–</w:t>
      </w:r>
      <w:r>
        <w:rPr>
          <w:rFonts w:hint="cs"/>
          <w:rtl/>
          <w:lang w:eastAsia="he-IL"/>
        </w:rPr>
        <w:t xml:space="preserve"> שם הסתבר שבהתאם למצב </w:t>
      </w:r>
      <w:bookmarkStart w:id="7217" w:name="_ETM_Q24_446078"/>
      <w:bookmarkEnd w:id="7217"/>
      <w:r>
        <w:rPr>
          <w:rFonts w:hint="cs"/>
          <w:rtl/>
          <w:lang w:eastAsia="he-IL"/>
        </w:rPr>
        <w:t xml:space="preserve">המשפטי ניתנה הוראה והתקבלה החלטה להוריד 550 מיליון ש"ח מתקציב </w:t>
      </w:r>
      <w:bookmarkStart w:id="7218" w:name="_ETM_Q24_454270"/>
      <w:bookmarkEnd w:id="7218"/>
      <w:r>
        <w:rPr>
          <w:rFonts w:hint="cs"/>
          <w:rtl/>
          <w:lang w:eastAsia="he-IL"/>
        </w:rPr>
        <w:t xml:space="preserve">המוסדות התורניים בגין התשלומים שבשנה שעברה ניתנו לאנשים שהם היום </w:t>
      </w:r>
      <w:bookmarkStart w:id="7219" w:name="_ETM_Q24_460661"/>
      <w:bookmarkEnd w:id="7219"/>
      <w:r>
        <w:rPr>
          <w:rFonts w:hint="cs"/>
          <w:rtl/>
          <w:lang w:eastAsia="he-IL"/>
        </w:rPr>
        <w:t xml:space="preserve">חייבי גיוס. זה הגיוני, נכון? אדם שהוא חייב גיוס, המדינה </w:t>
      </w:r>
      <w:bookmarkStart w:id="7220" w:name="_ETM_Q24_467112"/>
      <w:bookmarkEnd w:id="7220"/>
      <w:r>
        <w:rPr>
          <w:rFonts w:hint="cs"/>
          <w:rtl/>
          <w:lang w:eastAsia="he-IL"/>
        </w:rPr>
        <w:t>לא אמורה לתמוך בלימודיו.</w:t>
      </w:r>
      <w:bookmarkStart w:id="7221" w:name="_ETM_Q24_470182"/>
      <w:bookmarkEnd w:id="7221"/>
      <w:r>
        <w:rPr>
          <w:rFonts w:hint="cs"/>
          <w:rtl/>
          <w:lang w:eastAsia="he-IL"/>
        </w:rPr>
        <w:t xml:space="preserve"> </w:t>
      </w:r>
      <w:bookmarkStart w:id="7222" w:name="_ETM_Q24_470232"/>
      <w:bookmarkStart w:id="7223" w:name="_ETM_Q24_470355"/>
      <w:bookmarkStart w:id="7224" w:name="_ETM_Q24_470404"/>
      <w:bookmarkEnd w:id="7222"/>
      <w:bookmarkEnd w:id="7223"/>
      <w:bookmarkEnd w:id="7224"/>
      <w:r>
        <w:rPr>
          <w:rFonts w:hint="cs"/>
          <w:rtl/>
          <w:lang w:eastAsia="he-IL"/>
        </w:rPr>
        <w:t xml:space="preserve">לאור המצוקה התקציבית, אם הורידו 550 מיליון </w:t>
      </w:r>
      <w:bookmarkStart w:id="7225" w:name="_ETM_Q24_475224"/>
      <w:bookmarkEnd w:id="7225"/>
      <w:r>
        <w:rPr>
          <w:rFonts w:hint="cs"/>
          <w:rtl/>
          <w:lang w:eastAsia="he-IL"/>
        </w:rPr>
        <w:t xml:space="preserve">ש"ח היית מצפה שהם ילכו למיתון הקיצוץ בתקציבי הרווחה, החינוך, </w:t>
      </w:r>
      <w:bookmarkStart w:id="7226" w:name="_ETM_Q24_480114"/>
      <w:bookmarkEnd w:id="7226"/>
      <w:r>
        <w:rPr>
          <w:rFonts w:hint="cs"/>
          <w:rtl/>
          <w:lang w:eastAsia="he-IL"/>
        </w:rPr>
        <w:t>הבריאות, אולי למנוע העלאה של המע"מ.</w:t>
      </w:r>
    </w:p>
    <w:p w:rsidR="00EA1761" w:rsidRDefault="00EA1761" w:rsidP="00D16FBD">
      <w:pPr>
        <w:rPr>
          <w:rtl/>
          <w:lang w:eastAsia="he-IL"/>
        </w:rPr>
      </w:pPr>
      <w:bookmarkStart w:id="7227" w:name="_ETM_Q24_482456"/>
      <w:bookmarkStart w:id="7228" w:name="_ETM_Q24_482505"/>
      <w:bookmarkEnd w:id="7227"/>
      <w:bookmarkEnd w:id="7228"/>
    </w:p>
    <w:p w:rsidR="00EA1761" w:rsidRDefault="00EA1761" w:rsidP="00D16FBD">
      <w:pPr>
        <w:pStyle w:val="af6"/>
        <w:keepNext/>
        <w:rPr>
          <w:rtl/>
        </w:rPr>
      </w:pPr>
      <w:bookmarkStart w:id="7229" w:name="ET_yor_6599_22"/>
      <w:r w:rsidRPr="001C6A78">
        <w:rPr>
          <w:rStyle w:val="TagStyle"/>
          <w:rtl/>
        </w:rPr>
        <w:lastRenderedPageBreak/>
        <w:t xml:space="preserve"> &lt;&lt; יור &gt;&gt; </w:t>
      </w:r>
      <w:r>
        <w:rPr>
          <w:rtl/>
        </w:rPr>
        <w:t>היו"ר משה רוט:</w:t>
      </w:r>
      <w:r w:rsidRPr="001C6A78">
        <w:rPr>
          <w:rStyle w:val="TagStyle"/>
          <w:rtl/>
        </w:rPr>
        <w:t xml:space="preserve"> &lt;&lt; יור &gt;&gt;</w:t>
      </w:r>
      <w:r>
        <w:rPr>
          <w:rtl/>
        </w:rPr>
        <w:t xml:space="preserve">   </w:t>
      </w:r>
      <w:bookmarkEnd w:id="7229"/>
    </w:p>
    <w:p w:rsidR="00EA1761" w:rsidRDefault="00EA1761" w:rsidP="00D16FBD">
      <w:pPr>
        <w:pStyle w:val="KeepWithNext"/>
        <w:rPr>
          <w:rtl/>
          <w:lang w:eastAsia="he-IL"/>
        </w:rPr>
      </w:pPr>
    </w:p>
    <w:p w:rsidR="00EA1761" w:rsidRDefault="00EA1761" w:rsidP="00D16FBD">
      <w:pPr>
        <w:rPr>
          <w:rtl/>
          <w:lang w:eastAsia="he-IL"/>
        </w:rPr>
      </w:pPr>
      <w:bookmarkStart w:id="7230" w:name="_ETM_Q24_483207"/>
      <w:bookmarkEnd w:id="7230"/>
      <w:r>
        <w:rPr>
          <w:rFonts w:hint="cs"/>
          <w:rtl/>
          <w:lang w:eastAsia="he-IL"/>
        </w:rPr>
        <w:t>תודה רבה.</w:t>
      </w:r>
      <w:bookmarkStart w:id="7231" w:name="_ETM_Q24_483046"/>
      <w:bookmarkEnd w:id="7231"/>
    </w:p>
    <w:p w:rsidR="00EA1761" w:rsidRDefault="00EA1761" w:rsidP="00D16FBD">
      <w:pPr>
        <w:rPr>
          <w:rtl/>
          <w:lang w:eastAsia="he-IL"/>
        </w:rPr>
      </w:pPr>
      <w:bookmarkStart w:id="7232" w:name="_ETM_Q24_483084"/>
      <w:bookmarkEnd w:id="7232"/>
    </w:p>
    <w:p w:rsidR="00EA1761" w:rsidRDefault="00EA1761" w:rsidP="00D16FBD">
      <w:pPr>
        <w:pStyle w:val="-"/>
        <w:keepNext/>
        <w:rPr>
          <w:rtl/>
        </w:rPr>
      </w:pPr>
      <w:bookmarkStart w:id="7233" w:name="ET_speakercontinue_6156_23"/>
      <w:r w:rsidRPr="001C6A78">
        <w:rPr>
          <w:rStyle w:val="TagStyle"/>
          <w:rtl/>
        </w:rPr>
        <w:t xml:space="preserve"> &lt;&lt; דובר_המשך &gt;&gt; </w:t>
      </w:r>
      <w:r>
        <w:rPr>
          <w:rtl/>
        </w:rPr>
        <w:t>גלעד קריב (העבודה):</w:t>
      </w:r>
      <w:r w:rsidRPr="001C6A78">
        <w:rPr>
          <w:rStyle w:val="TagStyle"/>
          <w:rtl/>
        </w:rPr>
        <w:t xml:space="preserve"> &lt;&lt; דובר_המשך &gt;&gt;</w:t>
      </w:r>
      <w:r>
        <w:rPr>
          <w:rtl/>
        </w:rPr>
        <w:t xml:space="preserve">   </w:t>
      </w:r>
      <w:bookmarkEnd w:id="7233"/>
    </w:p>
    <w:p w:rsidR="00EA1761" w:rsidRDefault="00EA1761" w:rsidP="00D16FBD">
      <w:pPr>
        <w:pStyle w:val="KeepWithNext"/>
        <w:rPr>
          <w:rtl/>
          <w:lang w:eastAsia="he-IL"/>
        </w:rPr>
      </w:pPr>
    </w:p>
    <w:p w:rsidR="00BE4594" w:rsidRDefault="00EA1761" w:rsidP="00D16FBD">
      <w:pPr>
        <w:rPr>
          <w:rtl/>
          <w:lang w:eastAsia="he-IL"/>
        </w:rPr>
      </w:pPr>
      <w:bookmarkStart w:id="7234" w:name="_ETM_Q24_483743"/>
      <w:bookmarkEnd w:id="7234"/>
      <w:r>
        <w:rPr>
          <w:rFonts w:hint="cs"/>
          <w:rtl/>
          <w:lang w:eastAsia="he-IL"/>
        </w:rPr>
        <w:t xml:space="preserve">תגלה מה, חבר הכנסת </w:t>
      </w:r>
      <w:bookmarkStart w:id="7235" w:name="_ETM_Q24_486870"/>
      <w:bookmarkEnd w:id="7235"/>
      <w:r>
        <w:rPr>
          <w:rFonts w:hint="cs"/>
          <w:rtl/>
          <w:lang w:eastAsia="he-IL"/>
        </w:rPr>
        <w:t xml:space="preserve">לוי? שמו את זה בצד, קופה סודית </w:t>
      </w:r>
      <w:r>
        <w:rPr>
          <w:rFonts w:hint="eastAsia"/>
          <w:rtl/>
          <w:lang w:eastAsia="he-IL"/>
        </w:rPr>
        <w:t xml:space="preserve">– </w:t>
      </w:r>
      <w:r>
        <w:rPr>
          <w:rFonts w:hint="cs"/>
          <w:rtl/>
          <w:lang w:eastAsia="he-IL"/>
        </w:rPr>
        <w:t xml:space="preserve">להחזיר למשתמטים. </w:t>
      </w:r>
    </w:p>
    <w:p w:rsidR="00BE4594" w:rsidRDefault="00BE4594" w:rsidP="00D16FBD">
      <w:pPr>
        <w:rPr>
          <w:rtl/>
          <w:lang w:eastAsia="he-IL"/>
        </w:rPr>
      </w:pPr>
    </w:p>
    <w:p w:rsidR="00BE4594" w:rsidRDefault="00BE4594" w:rsidP="00BE4594">
      <w:pPr>
        <w:pStyle w:val="af6"/>
        <w:keepNext/>
        <w:rPr>
          <w:rtl/>
        </w:rPr>
      </w:pPr>
      <w:r w:rsidRPr="001C6A78">
        <w:rPr>
          <w:rStyle w:val="TagStyle"/>
          <w:rtl/>
        </w:rPr>
        <w:t xml:space="preserve">&lt;&lt; יור &gt;&gt; </w:t>
      </w:r>
      <w:r>
        <w:rPr>
          <w:rtl/>
        </w:rPr>
        <w:t>היו"ר משה רוט:</w:t>
      </w:r>
      <w:r w:rsidRPr="001C6A78">
        <w:rPr>
          <w:rStyle w:val="TagStyle"/>
          <w:rtl/>
        </w:rPr>
        <w:t xml:space="preserve"> &lt;&lt; יור &gt;&gt;</w:t>
      </w:r>
      <w:r>
        <w:rPr>
          <w:rtl/>
        </w:rPr>
        <w:t xml:space="preserve">   </w:t>
      </w:r>
    </w:p>
    <w:p w:rsidR="00BE4594" w:rsidRDefault="00BE4594" w:rsidP="00BE4594">
      <w:pPr>
        <w:pStyle w:val="KeepWithNext"/>
        <w:rPr>
          <w:rtl/>
          <w:lang w:eastAsia="he-IL"/>
        </w:rPr>
      </w:pPr>
    </w:p>
    <w:p w:rsidR="00BE4594" w:rsidRDefault="00BE4594" w:rsidP="00BE4594">
      <w:pPr>
        <w:rPr>
          <w:rtl/>
          <w:lang w:eastAsia="he-IL"/>
        </w:rPr>
      </w:pPr>
      <w:r>
        <w:rPr>
          <w:rFonts w:hint="cs"/>
          <w:rtl/>
          <w:lang w:eastAsia="he-IL"/>
        </w:rPr>
        <w:t xml:space="preserve">תודה רבה. חבר הכנסת - - - </w:t>
      </w:r>
    </w:p>
    <w:p w:rsidR="00BE4594" w:rsidRDefault="00BE4594" w:rsidP="00BE4594">
      <w:pPr>
        <w:rPr>
          <w:rtl/>
          <w:lang w:eastAsia="he-IL"/>
        </w:rPr>
      </w:pPr>
    </w:p>
    <w:p w:rsidR="00BE4594" w:rsidRDefault="00BE4594" w:rsidP="00BE4594">
      <w:pPr>
        <w:pStyle w:val="-"/>
        <w:keepNext/>
        <w:rPr>
          <w:rtl/>
        </w:rPr>
      </w:pPr>
      <w:r w:rsidRPr="001C6A78">
        <w:rPr>
          <w:rStyle w:val="TagStyle"/>
          <w:rtl/>
        </w:rPr>
        <w:t xml:space="preserve"> &lt;&lt; דובר_המשך &gt;&gt; </w:t>
      </w:r>
      <w:r>
        <w:rPr>
          <w:rtl/>
        </w:rPr>
        <w:t>גלעד קריב (העבודה):</w:t>
      </w:r>
      <w:r w:rsidRPr="001C6A78">
        <w:rPr>
          <w:rStyle w:val="TagStyle"/>
          <w:rtl/>
        </w:rPr>
        <w:t xml:space="preserve"> &lt;&lt; דובר_המשך &gt;&gt;</w:t>
      </w:r>
      <w:r>
        <w:rPr>
          <w:rtl/>
        </w:rPr>
        <w:t xml:space="preserve">   </w:t>
      </w:r>
    </w:p>
    <w:p w:rsidR="00BE4594" w:rsidRDefault="00BE4594" w:rsidP="00D16FBD">
      <w:pPr>
        <w:rPr>
          <w:rtl/>
          <w:lang w:eastAsia="he-IL"/>
        </w:rPr>
      </w:pPr>
    </w:p>
    <w:p w:rsidR="00EA1761" w:rsidRDefault="00EA1761" w:rsidP="00D16FBD">
      <w:pPr>
        <w:rPr>
          <w:rtl/>
          <w:lang w:eastAsia="he-IL"/>
        </w:rPr>
      </w:pPr>
      <w:r>
        <w:rPr>
          <w:rFonts w:hint="cs"/>
          <w:rtl/>
          <w:lang w:eastAsia="he-IL"/>
        </w:rPr>
        <w:t xml:space="preserve">אז </w:t>
      </w:r>
      <w:bookmarkStart w:id="7236" w:name="_ETM_Q24_492256"/>
      <w:bookmarkEnd w:id="7236"/>
      <w:r>
        <w:rPr>
          <w:rFonts w:hint="cs"/>
          <w:rtl/>
          <w:lang w:eastAsia="he-IL"/>
        </w:rPr>
        <w:t xml:space="preserve">מה שווים כל הגינויים של שר האוצר, שהוא בעצם בסוף </w:t>
      </w:r>
      <w:bookmarkStart w:id="7237" w:name="_ETM_Q24_498355"/>
      <w:bookmarkEnd w:id="7237"/>
      <w:r>
        <w:rPr>
          <w:rFonts w:hint="cs"/>
          <w:rtl/>
          <w:lang w:eastAsia="he-IL"/>
        </w:rPr>
        <w:t>קורץ עין ומעניק כסף למי שמשתמט משירות</w:t>
      </w:r>
      <w:bookmarkStart w:id="7238" w:name="_ETM_Q24_500928"/>
      <w:bookmarkEnd w:id="7238"/>
      <w:r>
        <w:rPr>
          <w:rFonts w:hint="cs"/>
          <w:rtl/>
          <w:lang w:eastAsia="he-IL"/>
        </w:rPr>
        <w:t>?</w:t>
      </w:r>
    </w:p>
    <w:p w:rsidR="00EA1761" w:rsidRDefault="00EA1761" w:rsidP="00D16FBD">
      <w:pPr>
        <w:rPr>
          <w:rtl/>
          <w:lang w:eastAsia="he-IL"/>
        </w:rPr>
      </w:pPr>
      <w:bookmarkStart w:id="7239" w:name="_ETM_Q24_500974"/>
      <w:bookmarkEnd w:id="7239"/>
    </w:p>
    <w:p w:rsidR="00EA1761" w:rsidRDefault="00EA1761" w:rsidP="00D16FBD">
      <w:pPr>
        <w:pStyle w:val="af6"/>
        <w:keepNext/>
        <w:rPr>
          <w:rtl/>
        </w:rPr>
      </w:pPr>
      <w:bookmarkStart w:id="7240" w:name="ET_yor_6599_24"/>
      <w:r w:rsidRPr="001C6A78">
        <w:rPr>
          <w:rStyle w:val="TagStyle"/>
          <w:rtl/>
        </w:rPr>
        <w:t xml:space="preserve"> &lt;&lt; יור &gt;&gt; </w:t>
      </w:r>
      <w:r>
        <w:rPr>
          <w:rtl/>
        </w:rPr>
        <w:t>היו"ר משה רוט:</w:t>
      </w:r>
      <w:r w:rsidRPr="001C6A78">
        <w:rPr>
          <w:rStyle w:val="TagStyle"/>
          <w:rtl/>
        </w:rPr>
        <w:t xml:space="preserve"> &lt;&lt; יור &gt;&gt;</w:t>
      </w:r>
      <w:r>
        <w:rPr>
          <w:rtl/>
        </w:rPr>
        <w:t xml:space="preserve">   </w:t>
      </w:r>
      <w:bookmarkEnd w:id="7240"/>
    </w:p>
    <w:p w:rsidR="00EA1761" w:rsidRDefault="00EA1761" w:rsidP="00D16FBD">
      <w:pPr>
        <w:pStyle w:val="KeepWithNext"/>
        <w:rPr>
          <w:rtl/>
          <w:lang w:eastAsia="he-IL"/>
        </w:rPr>
      </w:pPr>
    </w:p>
    <w:p w:rsidR="00EA1761" w:rsidRDefault="00EA1761" w:rsidP="00D16FBD">
      <w:pPr>
        <w:rPr>
          <w:rtl/>
          <w:lang w:eastAsia="he-IL"/>
        </w:rPr>
      </w:pPr>
      <w:bookmarkStart w:id="7241" w:name="_ETM_Q24_501517"/>
      <w:bookmarkEnd w:id="7241"/>
      <w:r>
        <w:rPr>
          <w:rFonts w:hint="cs"/>
          <w:rtl/>
          <w:lang w:eastAsia="he-IL"/>
        </w:rPr>
        <w:t xml:space="preserve">תודה רבה. חבר הכנסת </w:t>
      </w:r>
      <w:bookmarkStart w:id="7242" w:name="_ETM_Q24_504867"/>
      <w:bookmarkEnd w:id="7242"/>
      <w:r>
        <w:rPr>
          <w:rFonts w:hint="cs"/>
          <w:rtl/>
          <w:lang w:eastAsia="he-IL"/>
        </w:rPr>
        <w:t xml:space="preserve">אריאל קלנר </w:t>
      </w:r>
      <w:r>
        <w:rPr>
          <w:rtl/>
          <w:lang w:eastAsia="he-IL"/>
        </w:rPr>
        <w:t>–</w:t>
      </w:r>
      <w:r>
        <w:rPr>
          <w:rFonts w:hint="cs"/>
          <w:rtl/>
          <w:lang w:eastAsia="he-IL"/>
        </w:rPr>
        <w:t xml:space="preserve"> אינו נוכח; חברת הכנסת מטי צרפתי הרכבי </w:t>
      </w:r>
      <w:bookmarkStart w:id="7243" w:name="_ETM_Q24_508483"/>
      <w:bookmarkEnd w:id="7243"/>
      <w:r>
        <w:rPr>
          <w:rtl/>
          <w:lang w:eastAsia="he-IL"/>
        </w:rPr>
        <w:t>–</w:t>
      </w:r>
      <w:r>
        <w:rPr>
          <w:rFonts w:hint="cs"/>
          <w:rtl/>
          <w:lang w:eastAsia="he-IL"/>
        </w:rPr>
        <w:t xml:space="preserve"> אינה נוכחת; חבר הכנסת יוראי להב הרצנו </w:t>
      </w:r>
      <w:r>
        <w:rPr>
          <w:rtl/>
          <w:lang w:eastAsia="he-IL"/>
        </w:rPr>
        <w:t>–</w:t>
      </w:r>
      <w:r>
        <w:rPr>
          <w:rFonts w:hint="cs"/>
          <w:rtl/>
          <w:lang w:eastAsia="he-IL"/>
        </w:rPr>
        <w:t xml:space="preserve"> אינו </w:t>
      </w:r>
      <w:bookmarkStart w:id="7244" w:name="_ETM_Q24_510777"/>
      <w:bookmarkEnd w:id="7244"/>
      <w:r>
        <w:rPr>
          <w:rFonts w:hint="cs"/>
          <w:rtl/>
          <w:lang w:eastAsia="he-IL"/>
        </w:rPr>
        <w:t xml:space="preserve">נוכח; חבר הכנסת מיקי לוי </w:t>
      </w:r>
      <w:r>
        <w:rPr>
          <w:rtl/>
          <w:lang w:eastAsia="he-IL"/>
        </w:rPr>
        <w:t>–</w:t>
      </w:r>
      <w:r>
        <w:rPr>
          <w:rFonts w:hint="cs"/>
          <w:rtl/>
          <w:lang w:eastAsia="he-IL"/>
        </w:rPr>
        <w:t xml:space="preserve"> אינו נוכח; </w:t>
      </w:r>
      <w:bookmarkStart w:id="7245" w:name="_ETM_Q24_385516"/>
      <w:bookmarkStart w:id="7246" w:name="_ETM_Q24_385564"/>
      <w:bookmarkEnd w:id="7245"/>
      <w:bookmarkEnd w:id="7246"/>
      <w:r>
        <w:rPr>
          <w:rFonts w:hint="cs"/>
          <w:rtl/>
          <w:lang w:eastAsia="he-IL"/>
        </w:rPr>
        <w:t xml:space="preserve">חבר הכנסת יבגני סובה </w:t>
      </w:r>
      <w:r>
        <w:rPr>
          <w:rtl/>
          <w:lang w:eastAsia="he-IL"/>
        </w:rPr>
        <w:t>–</w:t>
      </w:r>
      <w:r>
        <w:rPr>
          <w:rFonts w:hint="cs"/>
          <w:rtl/>
          <w:lang w:eastAsia="he-IL"/>
        </w:rPr>
        <w:t xml:space="preserve"> אינו נוכח; חברת </w:t>
      </w:r>
      <w:bookmarkStart w:id="7247" w:name="_ETM_Q24_515437"/>
      <w:bookmarkEnd w:id="7247"/>
      <w:r>
        <w:rPr>
          <w:rFonts w:hint="cs"/>
          <w:rtl/>
          <w:lang w:eastAsia="he-IL"/>
        </w:rPr>
        <w:t xml:space="preserve">הכנסת דבי ביטון </w:t>
      </w:r>
      <w:r>
        <w:rPr>
          <w:rtl/>
          <w:lang w:eastAsia="he-IL"/>
        </w:rPr>
        <w:t>–</w:t>
      </w:r>
      <w:r>
        <w:rPr>
          <w:rFonts w:hint="cs"/>
          <w:rtl/>
          <w:lang w:eastAsia="he-IL"/>
        </w:rPr>
        <w:t xml:space="preserve"> אינה נוכחת; חבר הכנסת ולדימיר בליאק </w:t>
      </w:r>
      <w:bookmarkStart w:id="7248" w:name="_ETM_Q24_519260"/>
      <w:bookmarkEnd w:id="7248"/>
      <w:r>
        <w:rPr>
          <w:rtl/>
          <w:lang w:eastAsia="he-IL"/>
        </w:rPr>
        <w:t>–</w:t>
      </w:r>
      <w:r>
        <w:rPr>
          <w:rFonts w:hint="cs"/>
          <w:rtl/>
          <w:lang w:eastAsia="he-IL"/>
        </w:rPr>
        <w:t xml:space="preserve"> אינו נוכח; חבר הכנסת נאור שירי – אינו </w:t>
      </w:r>
      <w:bookmarkStart w:id="7249" w:name="_ETM_Q24_520310"/>
      <w:bookmarkEnd w:id="7249"/>
      <w:r>
        <w:rPr>
          <w:rFonts w:hint="cs"/>
          <w:rtl/>
          <w:lang w:eastAsia="he-IL"/>
        </w:rPr>
        <w:t xml:space="preserve">נוכח; חבר הכנסת ירון לוי </w:t>
      </w:r>
      <w:r>
        <w:rPr>
          <w:rtl/>
          <w:lang w:eastAsia="he-IL"/>
        </w:rPr>
        <w:t>–</w:t>
      </w:r>
      <w:r>
        <w:rPr>
          <w:rFonts w:hint="cs"/>
          <w:rtl/>
          <w:lang w:eastAsia="he-IL"/>
        </w:rPr>
        <w:t xml:space="preserve"> אינו נוכח; חברת הכנסת </w:t>
      </w:r>
      <w:bookmarkStart w:id="7250" w:name="_ETM_Q24_523132"/>
      <w:bookmarkEnd w:id="7250"/>
      <w:r>
        <w:rPr>
          <w:rFonts w:hint="cs"/>
          <w:rtl/>
          <w:lang w:eastAsia="he-IL"/>
        </w:rPr>
        <w:t xml:space="preserve">דיסטל אטבריאן </w:t>
      </w:r>
      <w:r>
        <w:rPr>
          <w:rtl/>
          <w:lang w:eastAsia="he-IL"/>
        </w:rPr>
        <w:t>–</w:t>
      </w:r>
      <w:r>
        <w:rPr>
          <w:rFonts w:hint="cs"/>
          <w:rtl/>
          <w:lang w:eastAsia="he-IL"/>
        </w:rPr>
        <w:t xml:space="preserve"> אינה נוכחת; חבר הכנסת חמד </w:t>
      </w:r>
      <w:bookmarkStart w:id="7251" w:name="_ETM_Q24_525451"/>
      <w:bookmarkEnd w:id="7251"/>
      <w:r>
        <w:rPr>
          <w:rFonts w:hint="cs"/>
          <w:rtl/>
          <w:lang w:eastAsia="he-IL"/>
        </w:rPr>
        <w:t xml:space="preserve">עמאר </w:t>
      </w:r>
      <w:r>
        <w:rPr>
          <w:rtl/>
          <w:lang w:eastAsia="he-IL"/>
        </w:rPr>
        <w:t>–</w:t>
      </w:r>
      <w:r>
        <w:rPr>
          <w:rFonts w:hint="cs"/>
          <w:rtl/>
          <w:lang w:eastAsia="he-IL"/>
        </w:rPr>
        <w:t xml:space="preserve"> אינו נוכח; חברת הכנסת פרקש הכהן </w:t>
      </w:r>
      <w:r>
        <w:rPr>
          <w:rtl/>
          <w:lang w:eastAsia="he-IL"/>
        </w:rPr>
        <w:t>–</w:t>
      </w:r>
      <w:r>
        <w:rPr>
          <w:rFonts w:hint="cs"/>
          <w:rtl/>
          <w:lang w:eastAsia="he-IL"/>
        </w:rPr>
        <w:t xml:space="preserve"> אינה </w:t>
      </w:r>
      <w:bookmarkStart w:id="7252" w:name="_ETM_Q24_529628"/>
      <w:bookmarkEnd w:id="7252"/>
      <w:r>
        <w:rPr>
          <w:rFonts w:hint="cs"/>
          <w:rtl/>
          <w:lang w:eastAsia="he-IL"/>
        </w:rPr>
        <w:t xml:space="preserve">נוכחת; חבר הכנסת משה סולומון </w:t>
      </w:r>
      <w:r>
        <w:rPr>
          <w:rtl/>
          <w:lang w:eastAsia="he-IL"/>
        </w:rPr>
        <w:t>–</w:t>
      </w:r>
      <w:r>
        <w:rPr>
          <w:rFonts w:hint="cs"/>
          <w:rtl/>
          <w:lang w:eastAsia="he-IL"/>
        </w:rPr>
        <w:t xml:space="preserve"> אינו נוכח; חברת הכנסת</w:t>
      </w:r>
      <w:bookmarkStart w:id="7253" w:name="_ETM_Q24_533700"/>
      <w:bookmarkEnd w:id="7253"/>
      <w:r>
        <w:rPr>
          <w:rFonts w:hint="cs"/>
          <w:rtl/>
          <w:lang w:eastAsia="he-IL"/>
        </w:rPr>
        <w:t xml:space="preserve"> טל מירון </w:t>
      </w:r>
      <w:r>
        <w:rPr>
          <w:rtl/>
          <w:lang w:eastAsia="he-IL"/>
        </w:rPr>
        <w:t>–</w:t>
      </w:r>
      <w:r>
        <w:rPr>
          <w:rFonts w:hint="cs"/>
          <w:rtl/>
          <w:lang w:eastAsia="he-IL"/>
        </w:rPr>
        <w:t xml:space="preserve"> אינה נוכחת; חברת הכנסת מיכאלי </w:t>
      </w:r>
      <w:r>
        <w:rPr>
          <w:rtl/>
          <w:lang w:eastAsia="he-IL"/>
        </w:rPr>
        <w:t>–</w:t>
      </w:r>
      <w:r>
        <w:rPr>
          <w:rFonts w:hint="cs"/>
          <w:rtl/>
          <w:lang w:eastAsia="he-IL"/>
        </w:rPr>
        <w:t xml:space="preserve"> אינה </w:t>
      </w:r>
      <w:bookmarkStart w:id="7254" w:name="_ETM_Q24_538735"/>
      <w:bookmarkEnd w:id="7254"/>
      <w:r>
        <w:rPr>
          <w:rFonts w:hint="cs"/>
          <w:rtl/>
          <w:lang w:eastAsia="he-IL"/>
        </w:rPr>
        <w:t xml:space="preserve">נוכחת; חברת הכנסת וולדיגר </w:t>
      </w:r>
      <w:r>
        <w:rPr>
          <w:rtl/>
          <w:lang w:eastAsia="he-IL"/>
        </w:rPr>
        <w:t>–</w:t>
      </w:r>
      <w:r>
        <w:rPr>
          <w:rFonts w:hint="cs"/>
          <w:rtl/>
          <w:lang w:eastAsia="he-IL"/>
        </w:rPr>
        <w:t xml:space="preserve"> אינה נוכחת; חברת הכנסת שיר </w:t>
      </w:r>
      <w:bookmarkStart w:id="7255" w:name="_ETM_Q24_542617"/>
      <w:bookmarkEnd w:id="7255"/>
      <w:r>
        <w:rPr>
          <w:rFonts w:hint="cs"/>
          <w:rtl/>
          <w:lang w:eastAsia="he-IL"/>
        </w:rPr>
        <w:t xml:space="preserve">סגמן </w:t>
      </w:r>
      <w:r>
        <w:rPr>
          <w:rtl/>
          <w:lang w:eastAsia="he-IL"/>
        </w:rPr>
        <w:t>–</w:t>
      </w:r>
      <w:r>
        <w:rPr>
          <w:rFonts w:hint="cs"/>
          <w:rtl/>
          <w:lang w:eastAsia="he-IL"/>
        </w:rPr>
        <w:t xml:space="preserve"> אינה נוכחת; חברת הכנסת מלינובסקי </w:t>
      </w:r>
      <w:r>
        <w:rPr>
          <w:rtl/>
          <w:lang w:eastAsia="he-IL"/>
        </w:rPr>
        <w:t>–</w:t>
      </w:r>
      <w:r>
        <w:rPr>
          <w:rFonts w:hint="cs"/>
          <w:rtl/>
          <w:lang w:eastAsia="he-IL"/>
        </w:rPr>
        <w:t xml:space="preserve"> אינה נוכחת;</w:t>
      </w:r>
      <w:bookmarkStart w:id="7256" w:name="_ETM_Q24_547124"/>
      <w:bookmarkEnd w:id="7256"/>
      <w:r>
        <w:rPr>
          <w:rFonts w:hint="cs"/>
          <w:rtl/>
          <w:lang w:eastAsia="he-IL"/>
        </w:rPr>
        <w:t xml:space="preserve"> חברת הכנסת מירב כהן </w:t>
      </w:r>
      <w:r>
        <w:rPr>
          <w:rtl/>
          <w:lang w:eastAsia="he-IL"/>
        </w:rPr>
        <w:t>–</w:t>
      </w:r>
      <w:r>
        <w:rPr>
          <w:rFonts w:hint="cs"/>
          <w:rtl/>
          <w:lang w:eastAsia="he-IL"/>
        </w:rPr>
        <w:t xml:space="preserve"> אינה נוכחת; חבר הכנסת משה </w:t>
      </w:r>
      <w:bookmarkStart w:id="7257" w:name="_ETM_Q24_548405"/>
      <w:bookmarkEnd w:id="7257"/>
      <w:r>
        <w:rPr>
          <w:rFonts w:hint="cs"/>
          <w:rtl/>
          <w:lang w:eastAsia="he-IL"/>
        </w:rPr>
        <w:t xml:space="preserve">טור פז </w:t>
      </w:r>
      <w:r>
        <w:rPr>
          <w:rtl/>
          <w:lang w:eastAsia="he-IL"/>
        </w:rPr>
        <w:t>–</w:t>
      </w:r>
      <w:r>
        <w:rPr>
          <w:rFonts w:hint="cs"/>
          <w:rtl/>
          <w:lang w:eastAsia="he-IL"/>
        </w:rPr>
        <w:t xml:space="preserve"> אינו נוכח; חבר הכנסת ווליד טאהא </w:t>
      </w:r>
      <w:r>
        <w:rPr>
          <w:rtl/>
          <w:lang w:eastAsia="he-IL"/>
        </w:rPr>
        <w:t>–</w:t>
      </w:r>
      <w:r>
        <w:rPr>
          <w:rFonts w:hint="cs"/>
          <w:rtl/>
          <w:lang w:eastAsia="he-IL"/>
        </w:rPr>
        <w:t xml:space="preserve"> </w:t>
      </w:r>
      <w:bookmarkStart w:id="7258" w:name="_ETM_Q24_550987"/>
      <w:bookmarkEnd w:id="7258"/>
      <w:r>
        <w:rPr>
          <w:rFonts w:hint="cs"/>
          <w:rtl/>
          <w:lang w:eastAsia="he-IL"/>
        </w:rPr>
        <w:t xml:space="preserve">אינו נוכח; חברת הכנסת טטיאנה מזרסקי </w:t>
      </w:r>
      <w:r>
        <w:rPr>
          <w:rtl/>
          <w:lang w:eastAsia="he-IL"/>
        </w:rPr>
        <w:t>–</w:t>
      </w:r>
      <w:r>
        <w:rPr>
          <w:rFonts w:hint="cs"/>
          <w:rtl/>
          <w:lang w:eastAsia="he-IL"/>
        </w:rPr>
        <w:t xml:space="preserve"> אינה נוכחת. חבר</w:t>
      </w:r>
      <w:bookmarkStart w:id="7259" w:name="_ETM_Q24_555588"/>
      <w:bookmarkEnd w:id="7259"/>
      <w:r>
        <w:rPr>
          <w:rFonts w:hint="cs"/>
          <w:rtl/>
          <w:lang w:eastAsia="he-IL"/>
        </w:rPr>
        <w:t xml:space="preserve"> הכנסת עמית הלוי.</w:t>
      </w:r>
    </w:p>
    <w:p w:rsidR="00EA1761" w:rsidRDefault="00EA1761" w:rsidP="00D16FBD">
      <w:pPr>
        <w:rPr>
          <w:rtl/>
          <w:lang w:eastAsia="he-IL"/>
        </w:rPr>
      </w:pPr>
    </w:p>
    <w:p w:rsidR="00EA1761" w:rsidRDefault="00EA1761" w:rsidP="00D16FBD">
      <w:pPr>
        <w:pStyle w:val="a4"/>
        <w:keepNext/>
        <w:rPr>
          <w:rtl/>
        </w:rPr>
      </w:pPr>
      <w:bookmarkStart w:id="7260" w:name="ET_speaker_6164_7"/>
      <w:r w:rsidRPr="00446F51">
        <w:rPr>
          <w:rStyle w:val="TagStyle"/>
          <w:rtl/>
        </w:rPr>
        <w:t xml:space="preserve"> &lt;&lt; דובר &gt;&gt; </w:t>
      </w:r>
      <w:bookmarkStart w:id="7261" w:name="_Toc193838544"/>
      <w:bookmarkStart w:id="7262" w:name="_Toc193883196"/>
      <w:r>
        <w:rPr>
          <w:rtl/>
        </w:rPr>
        <w:t>עמית הלוי (הליכוד):</w:t>
      </w:r>
      <w:bookmarkEnd w:id="7261"/>
      <w:bookmarkEnd w:id="7262"/>
      <w:r w:rsidRPr="00446F51">
        <w:rPr>
          <w:rStyle w:val="TagStyle"/>
          <w:rtl/>
        </w:rPr>
        <w:t xml:space="preserve"> &lt;&lt; דובר &gt;&gt;</w:t>
      </w:r>
      <w:r>
        <w:rPr>
          <w:rtl/>
        </w:rPr>
        <w:t xml:space="preserve">   </w:t>
      </w:r>
      <w:bookmarkEnd w:id="7260"/>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 xml:space="preserve">אדוני היושב בראש, חברותיי וחבריי לכנסת, אזרחי ישראל, עליתי לכאן עכשיו, עליזה, לכבודם של אזרחי טורקיה, שנלחמים </w:t>
      </w:r>
      <w:bookmarkStart w:id="7263" w:name="_ETM_Q24_587275"/>
      <w:bookmarkEnd w:id="7263"/>
      <w:r>
        <w:rPr>
          <w:rFonts w:hint="cs"/>
          <w:rtl/>
          <w:lang w:eastAsia="he-IL"/>
        </w:rPr>
        <w:t>ונאבקים בימים האלו על חירותם, גם על חירות העם הטורקי,</w:t>
      </w:r>
      <w:bookmarkStart w:id="7264" w:name="_ETM_Q24_593042"/>
      <w:bookmarkEnd w:id="7264"/>
      <w:r>
        <w:rPr>
          <w:rFonts w:hint="cs"/>
          <w:rtl/>
          <w:lang w:eastAsia="he-IL"/>
        </w:rPr>
        <w:t xml:space="preserve"> גם על חירות של כל יחיד מפני האידיאולוגיה המאיימת של </w:t>
      </w:r>
      <w:bookmarkStart w:id="7265" w:name="_ETM_Q24_597865"/>
      <w:bookmarkEnd w:id="7265"/>
      <w:r>
        <w:rPr>
          <w:rFonts w:hint="cs"/>
          <w:rtl/>
          <w:lang w:eastAsia="he-IL"/>
        </w:rPr>
        <w:t xml:space="preserve">הסולטאן בעיני עצמו, ארדואן, שרוצה להחזיר את </w:t>
      </w:r>
      <w:r>
        <w:rPr>
          <w:rFonts w:hint="cs"/>
          <w:rtl/>
          <w:lang w:eastAsia="he-IL"/>
        </w:rPr>
        <w:lastRenderedPageBreak/>
        <w:t xml:space="preserve">טורקיה לימי הביניים, </w:t>
      </w:r>
      <w:bookmarkStart w:id="7266" w:name="_ETM_Q24_605201"/>
      <w:bookmarkEnd w:id="7266"/>
      <w:r>
        <w:rPr>
          <w:rFonts w:hint="cs"/>
          <w:rtl/>
          <w:lang w:eastAsia="he-IL"/>
        </w:rPr>
        <w:t>רוצה להחזיר אותה באופן עקרוני למאה השביעית. ויש לי זיקה</w:t>
      </w:r>
      <w:bookmarkStart w:id="7267" w:name="_ETM_Q24_608966"/>
      <w:bookmarkEnd w:id="7267"/>
      <w:r>
        <w:rPr>
          <w:rFonts w:hint="cs"/>
          <w:rtl/>
          <w:lang w:eastAsia="he-IL"/>
        </w:rPr>
        <w:t xml:space="preserve"> מיוחדת, עליזה, לעם הטורקי, כיוון שהמשפחה של אבא שלי עלתה </w:t>
      </w:r>
      <w:bookmarkStart w:id="7268" w:name="_ETM_Q24_613010"/>
      <w:bookmarkEnd w:id="7268"/>
      <w:r>
        <w:rPr>
          <w:rFonts w:hint="cs"/>
          <w:rtl/>
          <w:lang w:eastAsia="he-IL"/>
        </w:rPr>
        <w:t xml:space="preserve">מאיזמיר, אחרי גירוש ספרד ונדודים באירופה, ומצאה בית בטורקיה במשך </w:t>
      </w:r>
      <w:bookmarkStart w:id="7269" w:name="_ETM_Q24_623895"/>
      <w:bookmarkEnd w:id="7269"/>
      <w:r>
        <w:rPr>
          <w:rFonts w:hint="cs"/>
          <w:rtl/>
          <w:lang w:eastAsia="he-IL"/>
        </w:rPr>
        <w:t>לא מעט שנים.</w:t>
      </w:r>
      <w:bookmarkStart w:id="7270" w:name="_ETM_Q24_626945"/>
      <w:bookmarkEnd w:id="7270"/>
    </w:p>
    <w:p w:rsidR="00EA1761" w:rsidRDefault="00EA1761" w:rsidP="00D16FBD">
      <w:pPr>
        <w:rPr>
          <w:rtl/>
          <w:lang w:eastAsia="he-IL"/>
        </w:rPr>
      </w:pPr>
      <w:bookmarkStart w:id="7271" w:name="_ETM_Q24_626984"/>
      <w:bookmarkEnd w:id="7271"/>
    </w:p>
    <w:p w:rsidR="00EA1761" w:rsidRDefault="00EA1761" w:rsidP="00BE4594">
      <w:pPr>
        <w:rPr>
          <w:rtl/>
          <w:lang w:eastAsia="he-IL"/>
        </w:rPr>
      </w:pPr>
      <w:bookmarkStart w:id="7272" w:name="_ETM_Q24_627143"/>
      <w:bookmarkStart w:id="7273" w:name="_ETM_Q24_627180"/>
      <w:bookmarkEnd w:id="7272"/>
      <w:bookmarkEnd w:id="7273"/>
      <w:r>
        <w:rPr>
          <w:rFonts w:hint="cs"/>
          <w:rtl/>
          <w:lang w:eastAsia="he-IL"/>
        </w:rPr>
        <w:t xml:space="preserve">אני בדרך כלל לא אוהב להתערב בעניינים פנימיים </w:t>
      </w:r>
      <w:bookmarkStart w:id="7274" w:name="_ETM_Q24_629417"/>
      <w:bookmarkEnd w:id="7274"/>
      <w:r>
        <w:rPr>
          <w:rFonts w:hint="cs"/>
          <w:rtl/>
          <w:lang w:eastAsia="he-IL"/>
        </w:rPr>
        <w:t xml:space="preserve">של מדינה אחרת – מה ששנוא עליך, אל תעשה לחברך – אבל </w:t>
      </w:r>
      <w:bookmarkStart w:id="7275" w:name="_ETM_Q24_632940"/>
      <w:bookmarkEnd w:id="7275"/>
      <w:r>
        <w:rPr>
          <w:rFonts w:hint="cs"/>
          <w:rtl/>
          <w:lang w:eastAsia="he-IL"/>
        </w:rPr>
        <w:t xml:space="preserve">במקרה הזה, </w:t>
      </w:r>
      <w:r w:rsidR="00BE4594">
        <w:rPr>
          <w:rFonts w:hint="cs"/>
          <w:rtl/>
          <w:lang w:eastAsia="he-IL"/>
        </w:rPr>
        <w:t>ה</w:t>
      </w:r>
      <w:r>
        <w:rPr>
          <w:rFonts w:hint="cs"/>
          <w:rtl/>
          <w:lang w:eastAsia="he-IL"/>
        </w:rPr>
        <w:t xml:space="preserve">מאבק הזה על החירות שמתנהל בימים האלה בטורקיה, </w:t>
      </w:r>
      <w:bookmarkStart w:id="7276" w:name="_ETM_Q24_639622"/>
      <w:bookmarkEnd w:id="7276"/>
      <w:r>
        <w:rPr>
          <w:rFonts w:hint="cs"/>
          <w:rtl/>
          <w:lang w:eastAsia="he-IL"/>
        </w:rPr>
        <w:t xml:space="preserve">זה לא עניין פנימי. למעשה כל העולם המוסלמי ניצב בצומת </w:t>
      </w:r>
      <w:bookmarkStart w:id="7277" w:name="_ETM_Q24_642713"/>
      <w:bookmarkEnd w:id="7277"/>
      <w:r>
        <w:rPr>
          <w:rFonts w:hint="cs"/>
          <w:rtl/>
          <w:lang w:eastAsia="he-IL"/>
        </w:rPr>
        <w:t xml:space="preserve">הזה, בבחירה הזאת בין </w:t>
      </w:r>
      <w:r w:rsidRPr="00305E47">
        <w:rPr>
          <w:rtl/>
          <w:lang w:eastAsia="he-IL"/>
        </w:rPr>
        <w:t>כמאל אטאטורק</w:t>
      </w:r>
      <w:r>
        <w:rPr>
          <w:rFonts w:hint="cs"/>
          <w:rtl/>
          <w:lang w:eastAsia="he-IL"/>
        </w:rPr>
        <w:t xml:space="preserve">, אם ניקח את המקרה הטורקי, </w:t>
      </w:r>
      <w:bookmarkStart w:id="7278" w:name="_ETM_Q24_648675"/>
      <w:bookmarkEnd w:id="7278"/>
      <w:r>
        <w:rPr>
          <w:rFonts w:hint="cs"/>
          <w:rtl/>
          <w:lang w:eastAsia="he-IL"/>
        </w:rPr>
        <w:t xml:space="preserve">לבין חסן אל-בנא; בין מי שרוצה להצעיד את העם ואת </w:t>
      </w:r>
      <w:bookmarkStart w:id="7279" w:name="_ETM_Q24_653664"/>
      <w:bookmarkEnd w:id="7279"/>
      <w:r>
        <w:rPr>
          <w:rFonts w:hint="cs"/>
          <w:rtl/>
          <w:lang w:eastAsia="he-IL"/>
        </w:rPr>
        <w:t xml:space="preserve">החברה קדימה לבין מי שרוצה את הסלפיה, לבין מי שרוצה </w:t>
      </w:r>
      <w:bookmarkStart w:id="7280" w:name="_ETM_Q24_656046"/>
      <w:bookmarkEnd w:id="7280"/>
      <w:r>
        <w:rPr>
          <w:rFonts w:hint="cs"/>
          <w:rtl/>
          <w:lang w:eastAsia="he-IL"/>
        </w:rPr>
        <w:t>לחזור ולהחזיר את כולנו לתרבות הכוח, לדין מוחמד בסיף.</w:t>
      </w:r>
      <w:r w:rsidR="00BE4594">
        <w:rPr>
          <w:rFonts w:hint="cs"/>
          <w:rtl/>
          <w:lang w:eastAsia="he-IL"/>
        </w:rPr>
        <w:t xml:space="preserve"> </w:t>
      </w:r>
      <w:bookmarkStart w:id="7281" w:name="_ETM_Q24_661193"/>
      <w:bookmarkStart w:id="7282" w:name="_ETM_Q24_661196"/>
      <w:bookmarkEnd w:id="7281"/>
      <w:bookmarkEnd w:id="7282"/>
      <w:r>
        <w:rPr>
          <w:rFonts w:hint="cs"/>
          <w:rtl/>
          <w:lang w:eastAsia="he-IL"/>
        </w:rPr>
        <w:t xml:space="preserve">המפגינים הללו </w:t>
      </w:r>
      <w:bookmarkStart w:id="7283" w:name="_ETM_Q24_663144"/>
      <w:bookmarkEnd w:id="7283"/>
      <w:r>
        <w:rPr>
          <w:rFonts w:hint="cs"/>
          <w:rtl/>
          <w:lang w:eastAsia="he-IL"/>
        </w:rPr>
        <w:t xml:space="preserve">באיסטנבול ובכל המקומות בטורקיה למעשה נלחמים על החירות שלהם, אבל </w:t>
      </w:r>
      <w:bookmarkStart w:id="7284" w:name="_ETM_Q24_666239"/>
      <w:bookmarkEnd w:id="7284"/>
      <w:r>
        <w:rPr>
          <w:rFonts w:hint="cs"/>
          <w:rtl/>
          <w:lang w:eastAsia="he-IL"/>
        </w:rPr>
        <w:t xml:space="preserve">אנחנו יודעים שזה לא נעצר בגבולות טורקיה. אנחנו בוועדת החוץ </w:t>
      </w:r>
      <w:bookmarkStart w:id="7285" w:name="_ETM_Q24_671361"/>
      <w:bookmarkEnd w:id="7285"/>
      <w:r>
        <w:rPr>
          <w:rFonts w:hint="cs"/>
          <w:rtl/>
          <w:lang w:eastAsia="he-IL"/>
        </w:rPr>
        <w:t xml:space="preserve">והביטחון יודעים היטב מה טורקיה עושה בסוריה </w:t>
      </w:r>
      <w:r>
        <w:rPr>
          <w:rFonts w:hint="eastAsia"/>
          <w:rtl/>
          <w:lang w:eastAsia="he-IL"/>
        </w:rPr>
        <w:t>–</w:t>
      </w:r>
      <w:r>
        <w:rPr>
          <w:rFonts w:hint="cs"/>
          <w:rtl/>
          <w:lang w:eastAsia="he-IL"/>
        </w:rPr>
        <w:t xml:space="preserve"> השתלטות של הימים </w:t>
      </w:r>
      <w:bookmarkStart w:id="7286" w:name="_ETM_Q24_675951"/>
      <w:bookmarkEnd w:id="7286"/>
      <w:r>
        <w:rPr>
          <w:rFonts w:hint="cs"/>
          <w:rtl/>
          <w:lang w:eastAsia="he-IL"/>
        </w:rPr>
        <w:t xml:space="preserve">האחרונים ביתר שאת. </w:t>
      </w:r>
      <w:r w:rsidR="00BE4594">
        <w:rPr>
          <w:rFonts w:hint="cs"/>
          <w:rtl/>
          <w:lang w:eastAsia="he-IL"/>
        </w:rPr>
        <w:t xml:space="preserve">את </w:t>
      </w:r>
      <w:r>
        <w:rPr>
          <w:rFonts w:hint="cs"/>
          <w:rtl/>
          <w:lang w:eastAsia="he-IL"/>
        </w:rPr>
        <w:t>מה היא עושה בלוב אנחנו מכירים</w:t>
      </w:r>
      <w:r w:rsidR="00BE4594">
        <w:rPr>
          <w:rFonts w:hint="cs"/>
          <w:rtl/>
          <w:lang w:eastAsia="he-IL"/>
        </w:rPr>
        <w:t xml:space="preserve"> את</w:t>
      </w:r>
      <w:r>
        <w:rPr>
          <w:rFonts w:hint="cs"/>
          <w:rtl/>
          <w:lang w:eastAsia="he-IL"/>
        </w:rPr>
        <w:t xml:space="preserve"> העובדה </w:t>
      </w:r>
      <w:bookmarkStart w:id="7287" w:name="_ETM_Q24_681192"/>
      <w:bookmarkEnd w:id="7287"/>
      <w:r>
        <w:rPr>
          <w:rFonts w:hint="cs"/>
          <w:rtl/>
          <w:lang w:eastAsia="he-IL"/>
        </w:rPr>
        <w:t xml:space="preserve">שהיא הבית החם של חמאס, העובדה שהיא חלפן הכספים, לאחרונה, </w:t>
      </w:r>
      <w:bookmarkStart w:id="7288" w:name="_ETM_Q24_684746"/>
      <w:bookmarkEnd w:id="7288"/>
      <w:r>
        <w:rPr>
          <w:rFonts w:hint="cs"/>
          <w:rtl/>
          <w:lang w:eastAsia="he-IL"/>
        </w:rPr>
        <w:t xml:space="preserve">גם של חיזבאללה. </w:t>
      </w:r>
    </w:p>
    <w:p w:rsidR="00EA1761" w:rsidRDefault="00EA1761" w:rsidP="00D16FBD">
      <w:pPr>
        <w:rPr>
          <w:rtl/>
          <w:lang w:eastAsia="he-IL"/>
        </w:rPr>
      </w:pPr>
      <w:bookmarkStart w:id="7289" w:name="_ETM_Q24_690773"/>
      <w:bookmarkStart w:id="7290" w:name="_ETM_Q24_690811"/>
      <w:bookmarkStart w:id="7291" w:name="_ETM_Q24_690965"/>
      <w:bookmarkEnd w:id="7289"/>
      <w:bookmarkEnd w:id="7290"/>
      <w:bookmarkEnd w:id="7291"/>
    </w:p>
    <w:p w:rsidR="00EA1761" w:rsidRPr="00305E47" w:rsidRDefault="00EA1761" w:rsidP="00BE4594">
      <w:pPr>
        <w:rPr>
          <w:rtl/>
          <w:lang w:eastAsia="he-IL"/>
        </w:rPr>
      </w:pPr>
      <w:bookmarkStart w:id="7292" w:name="_ETM_Q24_691004"/>
      <w:bookmarkEnd w:id="7292"/>
      <w:r>
        <w:rPr>
          <w:rFonts w:hint="cs"/>
          <w:rtl/>
          <w:lang w:eastAsia="he-IL"/>
        </w:rPr>
        <w:t xml:space="preserve">ואני אומר כאן, אני אומר פה לראשי </w:t>
      </w:r>
      <w:bookmarkStart w:id="7293" w:name="_ETM_Q24_688488"/>
      <w:bookmarkEnd w:id="7293"/>
      <w:r>
        <w:rPr>
          <w:rFonts w:hint="cs"/>
          <w:rtl/>
          <w:lang w:eastAsia="he-IL"/>
        </w:rPr>
        <w:t xml:space="preserve">המדינה, ובעיקר לראשי הממשל האמריקני: אנחנו חטאנו בעניין הזה בהפגנות </w:t>
      </w:r>
      <w:bookmarkStart w:id="7294" w:name="_ETM_Q24_695225"/>
      <w:bookmarkEnd w:id="7294"/>
      <w:r>
        <w:rPr>
          <w:rFonts w:hint="cs"/>
          <w:rtl/>
          <w:lang w:eastAsia="he-IL"/>
        </w:rPr>
        <w:t xml:space="preserve">של האיראנים ב-2009, ואני עוד זוכר שהנשיא אובמה הצטער על </w:t>
      </w:r>
      <w:bookmarkStart w:id="7295" w:name="_ETM_Q24_700429"/>
      <w:bookmarkEnd w:id="7295"/>
      <w:r>
        <w:rPr>
          <w:rFonts w:hint="cs"/>
          <w:rtl/>
          <w:lang w:eastAsia="he-IL"/>
        </w:rPr>
        <w:t xml:space="preserve">זה בדיעבד </w:t>
      </w:r>
      <w:r>
        <w:rPr>
          <w:rtl/>
          <w:lang w:eastAsia="he-IL"/>
        </w:rPr>
        <w:t>–</w:t>
      </w:r>
      <w:r>
        <w:rPr>
          <w:rFonts w:hint="cs"/>
          <w:rtl/>
          <w:lang w:eastAsia="he-IL"/>
        </w:rPr>
        <w:t xml:space="preserve"> לאחרונה</w:t>
      </w:r>
      <w:r w:rsidR="00BE4594">
        <w:rPr>
          <w:rFonts w:hint="cs"/>
          <w:rtl/>
          <w:lang w:eastAsia="he-IL"/>
        </w:rPr>
        <w:t>. הוא</w:t>
      </w:r>
      <w:r>
        <w:rPr>
          <w:rFonts w:hint="cs"/>
          <w:rtl/>
          <w:lang w:eastAsia="he-IL"/>
        </w:rPr>
        <w:t xml:space="preserve"> הצטער בדיעבד על זה שלא</w:t>
      </w:r>
      <w:bookmarkStart w:id="7296" w:name="_ETM_Q24_702769"/>
      <w:bookmarkEnd w:id="7296"/>
      <w:r>
        <w:rPr>
          <w:rFonts w:hint="cs"/>
          <w:rtl/>
          <w:lang w:eastAsia="he-IL"/>
        </w:rPr>
        <w:t xml:space="preserve"> הושיט יד לאיראנים בזמנו, ואנחנו נמצאים איפה שאנחנו נמצאים היום </w:t>
      </w:r>
      <w:bookmarkStart w:id="7297" w:name="_ETM_Q24_710080"/>
      <w:bookmarkEnd w:id="7297"/>
      <w:r>
        <w:rPr>
          <w:rFonts w:hint="cs"/>
          <w:rtl/>
          <w:lang w:eastAsia="he-IL"/>
        </w:rPr>
        <w:t xml:space="preserve">עם שלטון אייתוללות שרק הלך והתעצם </w:t>
      </w:r>
      <w:r>
        <w:rPr>
          <w:rFonts w:hint="eastAsia"/>
          <w:rtl/>
          <w:lang w:eastAsia="he-IL"/>
        </w:rPr>
        <w:t>–</w:t>
      </w:r>
      <w:r>
        <w:rPr>
          <w:rFonts w:hint="cs"/>
          <w:rtl/>
          <w:lang w:eastAsia="he-IL"/>
        </w:rPr>
        <w:t xml:space="preserve"> חוץ מהדיכוי שהוא עושה </w:t>
      </w:r>
      <w:bookmarkStart w:id="7298" w:name="_ETM_Q24_715303"/>
      <w:bookmarkEnd w:id="7298"/>
      <w:r>
        <w:rPr>
          <w:rFonts w:hint="cs"/>
          <w:rtl/>
          <w:lang w:eastAsia="he-IL"/>
        </w:rPr>
        <w:t>כלפי פנים, כל מה שהוא עושה בכל העולם. ולחטוא פעמיים</w:t>
      </w:r>
      <w:bookmarkStart w:id="7299" w:name="_ETM_Q24_721872"/>
      <w:bookmarkEnd w:id="7299"/>
      <w:r>
        <w:rPr>
          <w:rFonts w:hint="cs"/>
          <w:rtl/>
          <w:lang w:eastAsia="he-IL"/>
        </w:rPr>
        <w:t xml:space="preserve"> זה חמור במיוחד. </w:t>
      </w:r>
      <w:bookmarkStart w:id="7300" w:name="_ETM_Q24_722847"/>
      <w:bookmarkEnd w:id="7300"/>
      <w:r>
        <w:rPr>
          <w:rFonts w:hint="cs"/>
          <w:rtl/>
          <w:lang w:eastAsia="he-IL"/>
        </w:rPr>
        <w:t>אסור לנו לחטוא שוב. העם הטורקי קורא לנו,</w:t>
      </w:r>
      <w:bookmarkStart w:id="7301" w:name="_ETM_Q24_727029"/>
      <w:bookmarkEnd w:id="7301"/>
      <w:r>
        <w:rPr>
          <w:rFonts w:hint="cs"/>
          <w:rtl/>
          <w:lang w:eastAsia="he-IL"/>
        </w:rPr>
        <w:t xml:space="preserve"> לא רק לשם השינוי הדרוש בטורקיה, כפי שדרש ראש האופוזיציה </w:t>
      </w:r>
      <w:bookmarkStart w:id="7302" w:name="_ETM_Q24_733187"/>
      <w:bookmarkEnd w:id="7302"/>
      <w:r>
        <w:rPr>
          <w:rFonts w:hint="cs"/>
          <w:rtl/>
          <w:lang w:eastAsia="he-IL"/>
        </w:rPr>
        <w:t xml:space="preserve">בטורקיה עכשיו, לאחרונה, מראשי האופוזיציה </w:t>
      </w:r>
      <w:r>
        <w:rPr>
          <w:rFonts w:hint="eastAsia"/>
          <w:rtl/>
          <w:lang w:eastAsia="he-IL"/>
        </w:rPr>
        <w:t>–</w:t>
      </w:r>
      <w:r>
        <w:rPr>
          <w:rFonts w:hint="cs"/>
          <w:rtl/>
          <w:lang w:eastAsia="he-IL"/>
        </w:rPr>
        <w:t xml:space="preserve"> לבחירות. הם לא נלחמים בשביל </w:t>
      </w:r>
      <w:bookmarkStart w:id="7303" w:name="_ETM_Q24_737391"/>
      <w:bookmarkEnd w:id="7303"/>
      <w:r>
        <w:rPr>
          <w:rFonts w:hint="cs"/>
          <w:rtl/>
          <w:lang w:eastAsia="he-IL"/>
        </w:rPr>
        <w:t xml:space="preserve">להשתלט, הם לא נלחמים באלימות, הם רוצים בחירות, הם רוצים </w:t>
      </w:r>
      <w:bookmarkStart w:id="7304" w:name="_ETM_Q24_743808"/>
      <w:bookmarkEnd w:id="7304"/>
      <w:r>
        <w:rPr>
          <w:rFonts w:hint="cs"/>
          <w:rtl/>
          <w:lang w:eastAsia="he-IL"/>
        </w:rPr>
        <w:t>חופש. הדרישה הזאת צריכה להיענות על ידי המערב, צריך לעזור</w:t>
      </w:r>
      <w:bookmarkStart w:id="7305" w:name="_ETM_Q24_746948"/>
      <w:bookmarkEnd w:id="7305"/>
      <w:r>
        <w:rPr>
          <w:rFonts w:hint="cs"/>
          <w:rtl/>
          <w:lang w:eastAsia="he-IL"/>
        </w:rPr>
        <w:t xml:space="preserve"> להם, צריך לגבות אותם. זה נכון בטורקיה, וזה נכון באיראן. </w:t>
      </w:r>
      <w:bookmarkStart w:id="7306" w:name="_ETM_Q24_751307"/>
      <w:bookmarkEnd w:id="7306"/>
      <w:r>
        <w:rPr>
          <w:rFonts w:hint="cs"/>
          <w:rtl/>
          <w:lang w:eastAsia="he-IL"/>
        </w:rPr>
        <w:t>תודה רבה.</w:t>
      </w:r>
    </w:p>
    <w:p w:rsidR="00EA1761" w:rsidRDefault="00EA1761" w:rsidP="00D16FBD">
      <w:pPr>
        <w:rPr>
          <w:rtl/>
          <w:lang w:eastAsia="he-IL"/>
        </w:rPr>
      </w:pPr>
    </w:p>
    <w:p w:rsidR="00EA1761" w:rsidRDefault="00EA1761" w:rsidP="00D16FBD">
      <w:pPr>
        <w:pStyle w:val="af6"/>
        <w:keepNext/>
        <w:rPr>
          <w:rtl/>
        </w:rPr>
      </w:pPr>
      <w:r w:rsidRPr="00446F51">
        <w:rPr>
          <w:rStyle w:val="TagStyle"/>
          <w:rtl/>
        </w:rPr>
        <w:t xml:space="preserve"> &lt;&lt; יור &gt;&gt; </w:t>
      </w:r>
      <w:r>
        <w:rPr>
          <w:rtl/>
        </w:rPr>
        <w:t>היו"ר משה רוט:</w:t>
      </w:r>
      <w:r w:rsidRPr="00446F51">
        <w:rPr>
          <w:rStyle w:val="TagStyle"/>
          <w:rtl/>
        </w:rPr>
        <w:t xml:space="preserve"> &lt;&lt; יור &gt;&gt;</w:t>
      </w:r>
      <w:r>
        <w:rPr>
          <w:rtl/>
        </w:rPr>
        <w:t xml:space="preserve">   </w:t>
      </w:r>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 xml:space="preserve">תודה רבה. חבר הכנסת אלון שוסטר </w:t>
      </w:r>
      <w:r>
        <w:rPr>
          <w:rtl/>
          <w:lang w:eastAsia="he-IL"/>
        </w:rPr>
        <w:t>–</w:t>
      </w:r>
      <w:r>
        <w:rPr>
          <w:rFonts w:hint="cs"/>
          <w:rtl/>
          <w:lang w:eastAsia="he-IL"/>
        </w:rPr>
        <w:t xml:space="preserve"> אינו נוכח; חברת הכנסת עאידה תומא סלימאן </w:t>
      </w:r>
      <w:r>
        <w:rPr>
          <w:rtl/>
          <w:lang w:eastAsia="he-IL"/>
        </w:rPr>
        <w:t>–</w:t>
      </w:r>
      <w:r>
        <w:rPr>
          <w:rFonts w:hint="cs"/>
          <w:rtl/>
          <w:lang w:eastAsia="he-IL"/>
        </w:rPr>
        <w:t xml:space="preserve"> אינה נוכחת.</w:t>
      </w:r>
    </w:p>
    <w:p w:rsidR="00EA1761" w:rsidRDefault="00EA1761" w:rsidP="00D16FBD">
      <w:pPr>
        <w:rPr>
          <w:rtl/>
          <w:lang w:eastAsia="he-IL"/>
        </w:rPr>
      </w:pPr>
    </w:p>
    <w:p w:rsidR="00EA1761" w:rsidRDefault="00EA1761" w:rsidP="00D16FBD">
      <w:pPr>
        <w:pStyle w:val="af5"/>
        <w:keepNext/>
        <w:rPr>
          <w:rtl/>
        </w:rPr>
      </w:pPr>
      <w:bookmarkStart w:id="7307" w:name="ET_interruption_5761_12"/>
      <w:r w:rsidRPr="00446F51">
        <w:rPr>
          <w:rStyle w:val="TagStyle"/>
          <w:rtl/>
        </w:rPr>
        <w:t xml:space="preserve"> &lt;&lt; קריאה &gt;&gt; </w:t>
      </w:r>
      <w:r>
        <w:rPr>
          <w:rtl/>
        </w:rPr>
        <w:t>עאידה תומא סלימאן (חד"ש-תע"ל):</w:t>
      </w:r>
      <w:r w:rsidRPr="00446F51">
        <w:rPr>
          <w:rStyle w:val="TagStyle"/>
          <w:rtl/>
        </w:rPr>
        <w:t xml:space="preserve"> &lt;&lt; קריאה &gt;&gt;</w:t>
      </w:r>
      <w:r>
        <w:rPr>
          <w:rtl/>
        </w:rPr>
        <w:t xml:space="preserve">   </w:t>
      </w:r>
      <w:bookmarkEnd w:id="7307"/>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פה. פה. פה.</w:t>
      </w:r>
    </w:p>
    <w:p w:rsidR="00EA1761" w:rsidRDefault="00EA1761" w:rsidP="00D16FBD">
      <w:pPr>
        <w:rPr>
          <w:rtl/>
          <w:lang w:eastAsia="he-IL"/>
        </w:rPr>
      </w:pPr>
    </w:p>
    <w:p w:rsidR="00EA1761" w:rsidRDefault="00EA1761" w:rsidP="00D16FBD">
      <w:pPr>
        <w:pStyle w:val="af6"/>
        <w:keepNext/>
        <w:rPr>
          <w:rtl/>
        </w:rPr>
      </w:pPr>
      <w:r w:rsidRPr="00446F51">
        <w:rPr>
          <w:rStyle w:val="TagStyle"/>
          <w:rtl/>
        </w:rPr>
        <w:lastRenderedPageBreak/>
        <w:t xml:space="preserve"> &lt;&lt; יור &gt;&gt; </w:t>
      </w:r>
      <w:r>
        <w:rPr>
          <w:rtl/>
        </w:rPr>
        <w:t>היו"ר משה רוט:</w:t>
      </w:r>
      <w:r w:rsidRPr="00446F51">
        <w:rPr>
          <w:rStyle w:val="TagStyle"/>
          <w:rtl/>
        </w:rPr>
        <w:t xml:space="preserve"> &lt;&lt; יור &gt;&gt;</w:t>
      </w:r>
      <w:r>
        <w:rPr>
          <w:rtl/>
        </w:rPr>
        <w:t xml:space="preserve">   </w:t>
      </w:r>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סליחה. שלוש דקות. בבקשה.</w:t>
      </w:r>
    </w:p>
    <w:p w:rsidR="00EA1761" w:rsidRDefault="00EA1761" w:rsidP="00D16FBD">
      <w:pPr>
        <w:rPr>
          <w:rtl/>
          <w:lang w:eastAsia="he-IL"/>
        </w:rPr>
      </w:pPr>
    </w:p>
    <w:p w:rsidR="00EA1761" w:rsidRDefault="00EA1761" w:rsidP="00D16FBD">
      <w:pPr>
        <w:pStyle w:val="a4"/>
        <w:keepNext/>
        <w:rPr>
          <w:rtl/>
        </w:rPr>
      </w:pPr>
      <w:bookmarkStart w:id="7308" w:name="ET_speaker_5761_2"/>
      <w:r w:rsidRPr="00494315">
        <w:rPr>
          <w:rStyle w:val="TagStyle"/>
          <w:rtl/>
        </w:rPr>
        <w:t>&lt;&lt; דובר &gt;&gt;</w:t>
      </w:r>
      <w:r w:rsidRPr="005B37F0">
        <w:rPr>
          <w:rStyle w:val="TagStyle"/>
          <w:rtl/>
        </w:rPr>
        <w:t xml:space="preserve"> </w:t>
      </w:r>
      <w:bookmarkStart w:id="7309" w:name="_Toc193838545"/>
      <w:bookmarkStart w:id="7310" w:name="_Toc193883197"/>
      <w:r>
        <w:rPr>
          <w:rtl/>
        </w:rPr>
        <w:t>עאידה תומא סלימאן (חד"ש-תע"ל):</w:t>
      </w:r>
      <w:bookmarkEnd w:id="7309"/>
      <w:bookmarkEnd w:id="7310"/>
      <w:r w:rsidRPr="005B37F0">
        <w:rPr>
          <w:rStyle w:val="TagStyle"/>
          <w:rtl/>
        </w:rPr>
        <w:t xml:space="preserve"> </w:t>
      </w:r>
      <w:r w:rsidRPr="00494315">
        <w:rPr>
          <w:rStyle w:val="TagStyle"/>
          <w:rtl/>
        </w:rPr>
        <w:t>&lt;&lt; דובר &gt;&gt;</w:t>
      </w:r>
      <w:r>
        <w:rPr>
          <w:rtl/>
        </w:rPr>
        <w:t xml:space="preserve">  </w:t>
      </w:r>
      <w:bookmarkEnd w:id="7308"/>
    </w:p>
    <w:p w:rsidR="00EA1761" w:rsidRDefault="00EA1761" w:rsidP="00D16FBD">
      <w:pPr>
        <w:pStyle w:val="KeepWithNext"/>
        <w:rPr>
          <w:rtl/>
        </w:rPr>
      </w:pPr>
    </w:p>
    <w:p w:rsidR="00EA1761" w:rsidRDefault="00EA1761" w:rsidP="00D16FBD">
      <w:pPr>
        <w:rPr>
          <w:rtl/>
        </w:rPr>
      </w:pPr>
      <w:r>
        <w:rPr>
          <w:rFonts w:hint="cs"/>
          <w:rtl/>
        </w:rPr>
        <w:t xml:space="preserve">תודה רבה, כבוד היושב-ראש. אני רוצה לדבר על שני אנשים שדווקא נקלעו לכותרת של החוק הזה </w:t>
      </w:r>
      <w:r>
        <w:rPr>
          <w:rtl/>
        </w:rPr>
        <w:t>–</w:t>
      </w:r>
      <w:r>
        <w:rPr>
          <w:rFonts w:hint="cs"/>
          <w:rtl/>
        </w:rPr>
        <w:t xml:space="preserve"> חוק כליאתם של לוחמים בלתי חוקיים. אחד, ד"ר עדנאן אל-ברש, שלצערנו הרב נהרג </w:t>
      </w:r>
      <w:r>
        <w:rPr>
          <w:rtl/>
        </w:rPr>
        <w:t>–</w:t>
      </w:r>
      <w:r>
        <w:rPr>
          <w:rFonts w:hint="cs"/>
          <w:rtl/>
        </w:rPr>
        <w:t xml:space="preserve"> תגידו נהרג, תגידו נרצח – כשהוא עדיין בחזקת כלוא </w:t>
      </w:r>
      <w:bookmarkStart w:id="7311" w:name="_ETM_Q0_224259"/>
      <w:bookmarkStart w:id="7312" w:name="_ETM_Q0_224400"/>
      <w:r>
        <w:rPr>
          <w:rFonts w:hint="cs"/>
          <w:rtl/>
        </w:rPr>
        <w:t>בשדה תימן</w:t>
      </w:r>
      <w:bookmarkEnd w:id="7311"/>
      <w:bookmarkEnd w:id="7312"/>
      <w:r>
        <w:rPr>
          <w:rFonts w:hint="cs"/>
          <w:rtl/>
        </w:rPr>
        <w:t xml:space="preserve">. וד"ר חוסאם אבו ספיה, </w:t>
      </w:r>
      <w:bookmarkStart w:id="7313" w:name="_ETM_Q25_222557"/>
      <w:bookmarkEnd w:id="7313"/>
      <w:r>
        <w:rPr>
          <w:rFonts w:hint="cs"/>
          <w:rtl/>
        </w:rPr>
        <w:t xml:space="preserve">שהעולם כולו ראה אותו כאחרון היוצאים מבית חולים כמאל עדואן לפני שהצבא הישראלי השתלט עליו. </w:t>
      </w:r>
    </w:p>
    <w:p w:rsidR="00EA1761" w:rsidRDefault="00EA1761" w:rsidP="00D16FBD">
      <w:pPr>
        <w:rPr>
          <w:rtl/>
        </w:rPr>
      </w:pPr>
    </w:p>
    <w:p w:rsidR="00EA1761" w:rsidRDefault="00EA1761" w:rsidP="00D16FBD">
      <w:pPr>
        <w:pStyle w:val="af5"/>
        <w:keepNext/>
        <w:rPr>
          <w:rtl/>
        </w:rPr>
      </w:pPr>
      <w:bookmarkStart w:id="7314" w:name="ET_interruption_6537_16"/>
      <w:r w:rsidRPr="00494315">
        <w:rPr>
          <w:rStyle w:val="TagStyle"/>
          <w:rtl/>
        </w:rPr>
        <w:t xml:space="preserve"> &lt;&lt; קריאה &gt;&gt;</w:t>
      </w:r>
      <w:r w:rsidRPr="006E57B9">
        <w:rPr>
          <w:rStyle w:val="TagStyle"/>
          <w:rtl/>
        </w:rPr>
        <w:t xml:space="preserve"> </w:t>
      </w:r>
      <w:r>
        <w:rPr>
          <w:rtl/>
        </w:rPr>
        <w:t>אושר שקלים (הליכוד):</w:t>
      </w:r>
      <w:r w:rsidRPr="006E57B9">
        <w:rPr>
          <w:rStyle w:val="TagStyle"/>
          <w:rtl/>
        </w:rPr>
        <w:t xml:space="preserve"> </w:t>
      </w:r>
      <w:r w:rsidRPr="00494315">
        <w:rPr>
          <w:rStyle w:val="TagStyle"/>
          <w:rtl/>
        </w:rPr>
        <w:t>&lt;&lt; קריאה &gt;&gt;</w:t>
      </w:r>
      <w:r>
        <w:rPr>
          <w:rtl/>
        </w:rPr>
        <w:t xml:space="preserve">  </w:t>
      </w:r>
      <w:bookmarkEnd w:id="7314"/>
    </w:p>
    <w:p w:rsidR="00EA1761" w:rsidRDefault="00EA1761" w:rsidP="00D16FBD">
      <w:pPr>
        <w:pStyle w:val="KeepWithNext"/>
        <w:rPr>
          <w:rtl/>
        </w:rPr>
      </w:pPr>
    </w:p>
    <w:p w:rsidR="00EA1761" w:rsidRDefault="00EA1761" w:rsidP="00D16FBD">
      <w:pPr>
        <w:rPr>
          <w:rtl/>
        </w:rPr>
      </w:pPr>
      <w:bookmarkStart w:id="7315" w:name="_ETM_Q25_235450"/>
      <w:bookmarkStart w:id="7316" w:name="_ETM_Q25_235717"/>
      <w:bookmarkStart w:id="7317" w:name="_ETM_Q25_235849"/>
      <w:bookmarkEnd w:id="7315"/>
      <w:bookmarkEnd w:id="7316"/>
      <w:bookmarkEnd w:id="7317"/>
      <w:r>
        <w:rPr>
          <w:rFonts w:hint="cs"/>
          <w:rtl/>
        </w:rPr>
        <w:t>צבא ההגנה לישראל.</w:t>
      </w:r>
      <w:bookmarkStart w:id="7318" w:name="_ETM_Q25_236420"/>
      <w:bookmarkEnd w:id="7318"/>
      <w:r>
        <w:rPr>
          <w:rFonts w:hint="cs"/>
          <w:rtl/>
        </w:rPr>
        <w:t xml:space="preserve"> צבא ההגנה לישראל - - -  מחבל.</w:t>
      </w:r>
    </w:p>
    <w:p w:rsidR="00EA1761" w:rsidRPr="00494315" w:rsidRDefault="00EA1761" w:rsidP="00D16FBD">
      <w:pPr>
        <w:rPr>
          <w:rtl/>
        </w:rPr>
      </w:pPr>
      <w:bookmarkStart w:id="7319" w:name="_ETM_Q25_236541"/>
      <w:bookmarkEnd w:id="7319"/>
    </w:p>
    <w:p w:rsidR="00EA1761" w:rsidRDefault="00EA1761" w:rsidP="00D16FBD">
      <w:pPr>
        <w:pStyle w:val="-"/>
        <w:keepNext/>
        <w:rPr>
          <w:rtl/>
        </w:rPr>
      </w:pPr>
      <w:bookmarkStart w:id="7320" w:name="ET_speakercontinue_5761_19"/>
      <w:r w:rsidRPr="00494315">
        <w:rPr>
          <w:rStyle w:val="TagStyle"/>
          <w:rtl/>
        </w:rPr>
        <w:t xml:space="preserve"> &lt;&lt; דובר_המשך &gt;&gt;</w:t>
      </w:r>
      <w:r w:rsidRPr="006E57B9">
        <w:rPr>
          <w:rStyle w:val="TagStyle"/>
          <w:rtl/>
        </w:rPr>
        <w:t xml:space="preserve"> </w:t>
      </w:r>
      <w:r>
        <w:rPr>
          <w:rtl/>
        </w:rPr>
        <w:t>עאידה תומא סלימאן (חד"ש-תע"ל):</w:t>
      </w:r>
      <w:r w:rsidRPr="006E57B9">
        <w:rPr>
          <w:rStyle w:val="TagStyle"/>
          <w:rtl/>
        </w:rPr>
        <w:t xml:space="preserve"> </w:t>
      </w:r>
      <w:r w:rsidRPr="00494315">
        <w:rPr>
          <w:rStyle w:val="TagStyle"/>
          <w:rtl/>
        </w:rPr>
        <w:t>&lt;&lt; דובר_המשך &gt;&gt;</w:t>
      </w:r>
      <w:r>
        <w:rPr>
          <w:rtl/>
        </w:rPr>
        <w:t xml:space="preserve">  </w:t>
      </w:r>
      <w:bookmarkEnd w:id="7320"/>
    </w:p>
    <w:p w:rsidR="00EA1761" w:rsidRDefault="00EA1761" w:rsidP="00D16FBD">
      <w:pPr>
        <w:pStyle w:val="KeepWithNext"/>
        <w:rPr>
          <w:rtl/>
        </w:rPr>
      </w:pPr>
    </w:p>
    <w:p w:rsidR="00EA1761" w:rsidRDefault="00EA1761" w:rsidP="0097075C">
      <w:pPr>
        <w:rPr>
          <w:rtl/>
        </w:rPr>
      </w:pPr>
      <w:r>
        <w:rPr>
          <w:rFonts w:hint="cs"/>
          <w:rtl/>
        </w:rPr>
        <w:t>ד"ר חוסאם אבו ספיה יצא</w:t>
      </w:r>
      <w:bookmarkStart w:id="7321" w:name="_ETM_Q25_240119"/>
      <w:bookmarkEnd w:id="7321"/>
      <w:r>
        <w:rPr>
          <w:rFonts w:hint="cs"/>
          <w:rtl/>
        </w:rPr>
        <w:t xml:space="preserve"> לאחר שטיפל בכל האנשים שהיו בתוך בית החולים, שירת כמו כל </w:t>
      </w:r>
      <w:bookmarkStart w:id="7322" w:name="_ETM_Q25_249799"/>
      <w:bookmarkEnd w:id="7322"/>
      <w:r>
        <w:rPr>
          <w:rFonts w:hint="cs"/>
          <w:rtl/>
        </w:rPr>
        <w:t>רופא שיודע לשרת</w:t>
      </w:r>
      <w:bookmarkStart w:id="7323" w:name="_ETM_Q25_252557"/>
      <w:bookmarkEnd w:id="7323"/>
      <w:r>
        <w:rPr>
          <w:rFonts w:hint="cs"/>
          <w:rtl/>
        </w:rPr>
        <w:t xml:space="preserve">, עד הרגע האחרון, ויצא בעצמו. </w:t>
      </w:r>
    </w:p>
    <w:p w:rsidR="00EA1761" w:rsidRDefault="00EA1761" w:rsidP="00D16FBD">
      <w:pPr>
        <w:rPr>
          <w:rtl/>
        </w:rPr>
      </w:pPr>
      <w:bookmarkStart w:id="7324" w:name="_ETM_Q25_252670"/>
      <w:bookmarkEnd w:id="7324"/>
    </w:p>
    <w:p w:rsidR="00EA1761" w:rsidRDefault="00EA1761" w:rsidP="00D16FBD">
      <w:pPr>
        <w:pStyle w:val="af5"/>
        <w:keepNext/>
        <w:rPr>
          <w:rtl/>
        </w:rPr>
      </w:pPr>
      <w:r w:rsidRPr="00494315">
        <w:rPr>
          <w:rStyle w:val="TagStyle"/>
          <w:rtl/>
        </w:rPr>
        <w:t xml:space="preserve"> &lt;&lt; קריאה &gt;&gt;</w:t>
      </w:r>
      <w:r w:rsidRPr="0025295D">
        <w:rPr>
          <w:rStyle w:val="TagStyle"/>
          <w:rtl/>
        </w:rPr>
        <w:t xml:space="preserve"> </w:t>
      </w:r>
      <w:r>
        <w:rPr>
          <w:rtl/>
        </w:rPr>
        <w:t>טלי גוטליב (הליכוד):</w:t>
      </w:r>
      <w:r w:rsidRPr="0025295D">
        <w:rPr>
          <w:rStyle w:val="TagStyle"/>
          <w:rtl/>
        </w:rPr>
        <w:t xml:space="preserve"> </w:t>
      </w:r>
      <w:r w:rsidRPr="00494315">
        <w:rPr>
          <w:rStyle w:val="TagStyle"/>
          <w:rtl/>
        </w:rPr>
        <w:t>&lt;&lt; קריאה &gt;&gt;</w:t>
      </w:r>
      <w:r>
        <w:rPr>
          <w:rtl/>
        </w:rPr>
        <w:t xml:space="preserve">  </w:t>
      </w:r>
    </w:p>
    <w:p w:rsidR="00EA1761" w:rsidRDefault="00EA1761" w:rsidP="00D16FBD">
      <w:pPr>
        <w:pStyle w:val="KeepWithNext"/>
        <w:rPr>
          <w:rtl/>
        </w:rPr>
      </w:pPr>
    </w:p>
    <w:p w:rsidR="00EA1761" w:rsidRDefault="00EA1761" w:rsidP="00D16FBD">
      <w:pPr>
        <w:rPr>
          <w:rtl/>
        </w:rPr>
      </w:pPr>
      <w:bookmarkStart w:id="7325" w:name="_ETM_Q25_255260"/>
      <w:bookmarkStart w:id="7326" w:name="_ETM_Q25_255546"/>
      <w:bookmarkStart w:id="7327" w:name="_ETM_Q25_255670"/>
      <w:bookmarkEnd w:id="7325"/>
      <w:bookmarkEnd w:id="7326"/>
      <w:bookmarkEnd w:id="7327"/>
      <w:r>
        <w:rPr>
          <w:rFonts w:hint="cs"/>
          <w:rtl/>
        </w:rPr>
        <w:t xml:space="preserve">סליחה, את לא תוציאי דיבה על </w:t>
      </w:r>
      <w:bookmarkStart w:id="7328" w:name="_ETM_Q25_255609"/>
      <w:bookmarkEnd w:id="7328"/>
      <w:r>
        <w:rPr>
          <w:rFonts w:hint="cs"/>
          <w:rtl/>
        </w:rPr>
        <w:t xml:space="preserve">החיילים שלנו </w:t>
      </w:r>
      <w:bookmarkStart w:id="7329" w:name="_ETM_Q25_254534"/>
      <w:bookmarkStart w:id="7330" w:name="_ETM_Q25_254639"/>
      <w:bookmarkStart w:id="7331" w:name="_ETM_Q25_257721"/>
      <w:bookmarkStart w:id="7332" w:name="_ETM_Q25_258031"/>
      <w:bookmarkStart w:id="7333" w:name="_ETM_Q25_258185"/>
      <w:bookmarkStart w:id="7334" w:name="_ETM_Q25_259177"/>
      <w:bookmarkEnd w:id="7329"/>
      <w:bookmarkEnd w:id="7330"/>
      <w:bookmarkEnd w:id="7331"/>
      <w:bookmarkEnd w:id="7332"/>
      <w:bookmarkEnd w:id="7333"/>
      <w:bookmarkEnd w:id="7334"/>
      <w:r>
        <w:rPr>
          <w:rFonts w:hint="cs"/>
          <w:rtl/>
        </w:rPr>
        <w:t xml:space="preserve">- - - אנחנו לא שכחנו מה אמרת על שיפא. </w:t>
      </w:r>
      <w:bookmarkStart w:id="7335" w:name="_ETM_Q25_259309"/>
      <w:bookmarkStart w:id="7336" w:name="_ETM_Q25_262270"/>
      <w:bookmarkEnd w:id="7335"/>
      <w:bookmarkEnd w:id="7336"/>
      <w:r>
        <w:rPr>
          <w:rFonts w:hint="cs"/>
          <w:rtl/>
        </w:rPr>
        <w:t xml:space="preserve">לא שכחנו. </w:t>
      </w:r>
      <w:bookmarkStart w:id="7337" w:name="_ETM_Q25_263000"/>
      <w:bookmarkEnd w:id="7337"/>
      <w:r>
        <w:rPr>
          <w:rFonts w:hint="cs"/>
          <w:rtl/>
        </w:rPr>
        <w:t xml:space="preserve">הרחיקו אותה מהכנסת, הרחיקו אותה, </w:t>
      </w:r>
      <w:bookmarkStart w:id="7338" w:name="_ETM_Q25_266607"/>
      <w:bookmarkEnd w:id="7338"/>
      <w:r>
        <w:rPr>
          <w:rFonts w:hint="cs"/>
          <w:rtl/>
        </w:rPr>
        <w:t xml:space="preserve">והיא ממשיכה באותו אופן. </w:t>
      </w:r>
      <w:bookmarkStart w:id="7339" w:name="_ETM_Q25_264605"/>
      <w:bookmarkEnd w:id="7339"/>
    </w:p>
    <w:p w:rsidR="00EA1761" w:rsidRDefault="00EA1761" w:rsidP="00D16FBD">
      <w:pPr>
        <w:rPr>
          <w:rtl/>
        </w:rPr>
      </w:pPr>
    </w:p>
    <w:p w:rsidR="00EA1761" w:rsidRDefault="00EA1761" w:rsidP="00D16FBD">
      <w:pPr>
        <w:pStyle w:val="af6"/>
        <w:keepNext/>
        <w:rPr>
          <w:rtl/>
        </w:rPr>
      </w:pPr>
      <w:bookmarkStart w:id="7340" w:name="ET_yor_6599_27"/>
      <w:r w:rsidRPr="00494315">
        <w:rPr>
          <w:rStyle w:val="TagStyle"/>
          <w:rtl/>
        </w:rPr>
        <w:t xml:space="preserve"> &lt;&lt; יור &gt;&gt;</w:t>
      </w:r>
      <w:r w:rsidRPr="0025295D">
        <w:rPr>
          <w:rStyle w:val="TagStyle"/>
          <w:rtl/>
        </w:rPr>
        <w:t xml:space="preserve"> </w:t>
      </w:r>
      <w:r>
        <w:rPr>
          <w:rtl/>
        </w:rPr>
        <w:t>היו"ר משה רוט:</w:t>
      </w:r>
      <w:r w:rsidRPr="0025295D">
        <w:rPr>
          <w:rStyle w:val="TagStyle"/>
          <w:rtl/>
        </w:rPr>
        <w:t xml:space="preserve"> </w:t>
      </w:r>
      <w:r w:rsidRPr="00494315">
        <w:rPr>
          <w:rStyle w:val="TagStyle"/>
          <w:rtl/>
        </w:rPr>
        <w:t>&lt;&lt; יור &gt;&gt;</w:t>
      </w:r>
      <w:r>
        <w:rPr>
          <w:rtl/>
        </w:rPr>
        <w:t xml:space="preserve">  </w:t>
      </w:r>
      <w:bookmarkEnd w:id="7340"/>
    </w:p>
    <w:p w:rsidR="00EA1761" w:rsidRDefault="00EA1761" w:rsidP="00D16FBD">
      <w:pPr>
        <w:pStyle w:val="KeepWithNext"/>
        <w:rPr>
          <w:rtl/>
        </w:rPr>
      </w:pPr>
    </w:p>
    <w:p w:rsidR="00EA1761" w:rsidRDefault="00EA1761" w:rsidP="00D16FBD">
      <w:pPr>
        <w:rPr>
          <w:rtl/>
        </w:rPr>
      </w:pPr>
      <w:bookmarkStart w:id="7341" w:name="_ETM_Q25_264590"/>
      <w:bookmarkEnd w:id="7341"/>
      <w:r>
        <w:rPr>
          <w:rFonts w:hint="cs"/>
          <w:rtl/>
        </w:rPr>
        <w:t xml:space="preserve">חברת הכנסת. שנייה, בסדר. האזהרה נקלטה. </w:t>
      </w:r>
      <w:bookmarkStart w:id="7342" w:name="_ETM_Q25_267241"/>
      <w:bookmarkEnd w:id="7342"/>
    </w:p>
    <w:p w:rsidR="00EA1761" w:rsidRDefault="00EA1761" w:rsidP="00D16FBD">
      <w:pPr>
        <w:rPr>
          <w:rtl/>
        </w:rPr>
      </w:pPr>
      <w:bookmarkStart w:id="7343" w:name="_ETM_Q25_267355"/>
      <w:bookmarkEnd w:id="7343"/>
    </w:p>
    <w:p w:rsidR="00EA1761" w:rsidRDefault="00EA1761" w:rsidP="00D16FBD">
      <w:pPr>
        <w:pStyle w:val="af5"/>
        <w:keepNext/>
        <w:rPr>
          <w:rtl/>
        </w:rPr>
      </w:pPr>
      <w:r w:rsidRPr="00494315">
        <w:rPr>
          <w:rStyle w:val="TagStyle"/>
          <w:rtl/>
        </w:rPr>
        <w:t xml:space="preserve"> &lt;&lt; קריאה &gt;&gt;</w:t>
      </w:r>
      <w:r w:rsidRPr="0025295D">
        <w:rPr>
          <w:rStyle w:val="TagStyle"/>
          <w:rtl/>
        </w:rPr>
        <w:t xml:space="preserve"> </w:t>
      </w:r>
      <w:r>
        <w:rPr>
          <w:rtl/>
        </w:rPr>
        <w:t>טלי גוטליב (הליכוד):</w:t>
      </w:r>
      <w:r w:rsidRPr="0025295D">
        <w:rPr>
          <w:rStyle w:val="TagStyle"/>
          <w:rtl/>
        </w:rPr>
        <w:t xml:space="preserve"> </w:t>
      </w:r>
      <w:r w:rsidRPr="00494315">
        <w:rPr>
          <w:rStyle w:val="TagStyle"/>
          <w:rtl/>
        </w:rPr>
        <w:t>&lt;&lt; קריאה &gt;&gt;</w:t>
      </w:r>
      <w:r>
        <w:rPr>
          <w:rtl/>
        </w:rPr>
        <w:t xml:space="preserve">  </w:t>
      </w:r>
    </w:p>
    <w:p w:rsidR="00EA1761" w:rsidRDefault="00EA1761" w:rsidP="00D16FBD">
      <w:pPr>
        <w:pStyle w:val="KeepWithNext"/>
        <w:rPr>
          <w:rtl/>
        </w:rPr>
      </w:pPr>
    </w:p>
    <w:p w:rsidR="00EA1761" w:rsidRDefault="00EA1761" w:rsidP="00D16FBD">
      <w:pPr>
        <w:rPr>
          <w:rtl/>
        </w:rPr>
      </w:pPr>
      <w:bookmarkStart w:id="7344" w:name="_ETM_Q25_269652"/>
      <w:bookmarkEnd w:id="7344"/>
      <w:r>
        <w:rPr>
          <w:rFonts w:hint="cs"/>
          <w:rtl/>
        </w:rPr>
        <w:t>היא לא תדבר על הלוחמים שלנו</w:t>
      </w:r>
      <w:bookmarkStart w:id="7345" w:name="_ETM_Q25_268655"/>
      <w:bookmarkEnd w:id="7345"/>
      <w:r>
        <w:rPr>
          <w:rFonts w:hint="cs"/>
          <w:rtl/>
        </w:rPr>
        <w:t xml:space="preserve"> ולא על החיילים שלנו. את לא תדברי. אנחנו לא ניתן </w:t>
      </w:r>
      <w:bookmarkStart w:id="7346" w:name="_ETM_Q25_270719"/>
      <w:bookmarkEnd w:id="7346"/>
      <w:r>
        <w:rPr>
          <w:rFonts w:hint="cs"/>
          <w:rtl/>
        </w:rPr>
        <w:t xml:space="preserve">לך. לא ניתן לך, לא ניתן לך. </w:t>
      </w:r>
    </w:p>
    <w:p w:rsidR="00EA1761" w:rsidRDefault="00EA1761" w:rsidP="00D16FBD">
      <w:pPr>
        <w:rPr>
          <w:rtl/>
        </w:rPr>
      </w:pPr>
    </w:p>
    <w:p w:rsidR="00EA1761" w:rsidRDefault="00EA1761" w:rsidP="00D16FBD">
      <w:pPr>
        <w:pStyle w:val="af6"/>
        <w:keepNext/>
        <w:rPr>
          <w:rtl/>
        </w:rPr>
      </w:pPr>
      <w:r w:rsidRPr="00494315">
        <w:rPr>
          <w:rStyle w:val="TagStyle"/>
          <w:rtl/>
        </w:rPr>
        <w:lastRenderedPageBreak/>
        <w:t xml:space="preserve"> &lt;&lt; יור &gt;&gt;</w:t>
      </w:r>
      <w:r w:rsidRPr="0025295D">
        <w:rPr>
          <w:rStyle w:val="TagStyle"/>
          <w:rtl/>
        </w:rPr>
        <w:t xml:space="preserve"> </w:t>
      </w:r>
      <w:r>
        <w:rPr>
          <w:rtl/>
        </w:rPr>
        <w:t>היו"ר משה רוט:</w:t>
      </w:r>
      <w:r w:rsidRPr="0025295D">
        <w:rPr>
          <w:rStyle w:val="TagStyle"/>
          <w:rtl/>
        </w:rPr>
        <w:t xml:space="preserve"> </w:t>
      </w:r>
      <w:r w:rsidRPr="00494315">
        <w:rPr>
          <w:rStyle w:val="TagStyle"/>
          <w:rtl/>
        </w:rPr>
        <w:t>&lt;&lt; יור &gt;&gt;</w:t>
      </w:r>
      <w:r>
        <w:rPr>
          <w:rtl/>
        </w:rPr>
        <w:t xml:space="preserve">  </w:t>
      </w:r>
    </w:p>
    <w:p w:rsidR="00EA1761" w:rsidRDefault="00EA1761" w:rsidP="00D16FBD">
      <w:pPr>
        <w:pStyle w:val="KeepWithNext"/>
        <w:rPr>
          <w:rtl/>
        </w:rPr>
      </w:pPr>
    </w:p>
    <w:p w:rsidR="00EA1761" w:rsidRDefault="00EA1761" w:rsidP="00D16FBD">
      <w:pPr>
        <w:rPr>
          <w:rtl/>
        </w:rPr>
      </w:pPr>
      <w:bookmarkStart w:id="7347" w:name="_ETM_Q25_270995"/>
      <w:bookmarkEnd w:id="7347"/>
      <w:r>
        <w:rPr>
          <w:rFonts w:hint="cs"/>
          <w:rtl/>
        </w:rPr>
        <w:t xml:space="preserve">חברת הכנסת גוטליב, את חוזרת על עצמך. </w:t>
      </w:r>
      <w:bookmarkStart w:id="7348" w:name="_ETM_Q25_271187"/>
      <w:bookmarkStart w:id="7349" w:name="_ETM_Q25_271301"/>
      <w:bookmarkStart w:id="7350" w:name="_ETM_Q25_273944"/>
      <w:bookmarkEnd w:id="7348"/>
      <w:bookmarkEnd w:id="7349"/>
      <w:bookmarkEnd w:id="7350"/>
      <w:r>
        <w:rPr>
          <w:rFonts w:hint="cs"/>
          <w:rtl/>
        </w:rPr>
        <w:t xml:space="preserve">האזהרה נקלטה. </w:t>
      </w:r>
      <w:bookmarkStart w:id="7351" w:name="_ETM_Q25_274521"/>
      <w:bookmarkEnd w:id="7351"/>
    </w:p>
    <w:p w:rsidR="00EA1761" w:rsidRDefault="00EA1761" w:rsidP="00D16FBD">
      <w:pPr>
        <w:rPr>
          <w:rtl/>
        </w:rPr>
      </w:pPr>
      <w:bookmarkStart w:id="7352" w:name="_ETM_Q25_274635"/>
      <w:bookmarkEnd w:id="7352"/>
    </w:p>
    <w:p w:rsidR="00EA1761" w:rsidRDefault="00EA1761" w:rsidP="00D16FBD">
      <w:pPr>
        <w:pStyle w:val="-"/>
        <w:keepNext/>
        <w:rPr>
          <w:rtl/>
        </w:rPr>
      </w:pPr>
      <w:bookmarkStart w:id="7353" w:name="ET_speakercontinue_5761_32"/>
      <w:r w:rsidRPr="00494315">
        <w:rPr>
          <w:rStyle w:val="TagStyle"/>
          <w:rtl/>
        </w:rPr>
        <w:t xml:space="preserve"> &lt;&lt; דובר_המשך &gt;&gt;</w:t>
      </w:r>
      <w:r w:rsidRPr="0025295D">
        <w:rPr>
          <w:rStyle w:val="TagStyle"/>
          <w:rtl/>
        </w:rPr>
        <w:t xml:space="preserve"> </w:t>
      </w:r>
      <w:r>
        <w:rPr>
          <w:rtl/>
        </w:rPr>
        <w:t>עאידה תומא סלימאן (חד"ש-תע"ל):</w:t>
      </w:r>
      <w:r w:rsidRPr="0025295D">
        <w:rPr>
          <w:rStyle w:val="TagStyle"/>
          <w:rtl/>
        </w:rPr>
        <w:t xml:space="preserve"> </w:t>
      </w:r>
      <w:r w:rsidRPr="00494315">
        <w:rPr>
          <w:rStyle w:val="TagStyle"/>
          <w:rtl/>
        </w:rPr>
        <w:t>&lt;&lt; דובר_המשך &gt;&gt;</w:t>
      </w:r>
      <w:r>
        <w:rPr>
          <w:rtl/>
        </w:rPr>
        <w:t xml:space="preserve">  </w:t>
      </w:r>
      <w:bookmarkEnd w:id="7353"/>
    </w:p>
    <w:p w:rsidR="00EA1761" w:rsidRDefault="00EA1761" w:rsidP="00D16FBD">
      <w:pPr>
        <w:pStyle w:val="KeepWithNext"/>
        <w:rPr>
          <w:rtl/>
        </w:rPr>
      </w:pPr>
    </w:p>
    <w:p w:rsidR="00EA1761" w:rsidRDefault="00EA1761" w:rsidP="00D16FBD">
      <w:pPr>
        <w:rPr>
          <w:rtl/>
        </w:rPr>
      </w:pPr>
      <w:bookmarkStart w:id="7354" w:name="_ETM_Q25_273748"/>
      <w:bookmarkEnd w:id="7354"/>
      <w:r>
        <w:rPr>
          <w:rFonts w:hint="cs"/>
          <w:rtl/>
        </w:rPr>
        <w:t>למה את חושבת שאת</w:t>
      </w:r>
      <w:bookmarkStart w:id="7355" w:name="_ETM_Q25_275700"/>
      <w:bookmarkEnd w:id="7355"/>
      <w:r>
        <w:rPr>
          <w:rFonts w:hint="cs"/>
          <w:rtl/>
        </w:rPr>
        <w:t xml:space="preserve"> יכולה לאיים עליי?</w:t>
      </w:r>
      <w:bookmarkStart w:id="7356" w:name="_ETM_Q25_275922"/>
      <w:bookmarkEnd w:id="7356"/>
    </w:p>
    <w:p w:rsidR="00EA1761" w:rsidRDefault="00EA1761" w:rsidP="00D16FBD">
      <w:pPr>
        <w:rPr>
          <w:rtl/>
        </w:rPr>
      </w:pPr>
      <w:bookmarkStart w:id="7357" w:name="_ETM_Q25_276032"/>
      <w:bookmarkEnd w:id="7357"/>
    </w:p>
    <w:p w:rsidR="00EA1761" w:rsidRDefault="00EA1761" w:rsidP="00D16FBD">
      <w:pPr>
        <w:pStyle w:val="af5"/>
        <w:keepNext/>
        <w:rPr>
          <w:rtl/>
        </w:rPr>
      </w:pPr>
      <w:bookmarkStart w:id="7358" w:name="ET_interruption_6345_33"/>
      <w:r w:rsidRPr="00494315">
        <w:rPr>
          <w:rStyle w:val="TagStyle"/>
          <w:rtl/>
        </w:rPr>
        <w:t xml:space="preserve"> &lt;&lt; קריאה &gt;&gt;</w:t>
      </w:r>
      <w:r w:rsidRPr="0025295D">
        <w:rPr>
          <w:rStyle w:val="TagStyle"/>
          <w:rtl/>
        </w:rPr>
        <w:t xml:space="preserve"> </w:t>
      </w:r>
      <w:r>
        <w:rPr>
          <w:rtl/>
        </w:rPr>
        <w:t>טלי גוטליב (הליכוד):</w:t>
      </w:r>
      <w:r w:rsidRPr="0025295D">
        <w:rPr>
          <w:rStyle w:val="TagStyle"/>
          <w:rtl/>
        </w:rPr>
        <w:t xml:space="preserve"> </w:t>
      </w:r>
      <w:r w:rsidRPr="00494315">
        <w:rPr>
          <w:rStyle w:val="TagStyle"/>
          <w:rtl/>
        </w:rPr>
        <w:t>&lt;&lt; קריאה &gt;&gt;</w:t>
      </w:r>
      <w:r>
        <w:rPr>
          <w:rtl/>
        </w:rPr>
        <w:t xml:space="preserve">  </w:t>
      </w:r>
      <w:bookmarkEnd w:id="7358"/>
    </w:p>
    <w:p w:rsidR="00EA1761" w:rsidRDefault="00EA1761" w:rsidP="00D16FBD">
      <w:pPr>
        <w:pStyle w:val="KeepWithNext"/>
        <w:rPr>
          <w:rtl/>
        </w:rPr>
      </w:pPr>
    </w:p>
    <w:p w:rsidR="00EA1761" w:rsidRDefault="00EA1761" w:rsidP="00D16FBD">
      <w:pPr>
        <w:rPr>
          <w:rtl/>
        </w:rPr>
      </w:pPr>
      <w:bookmarkStart w:id="7359" w:name="_ETM_Q25_278206"/>
      <w:bookmarkEnd w:id="7359"/>
      <w:r>
        <w:rPr>
          <w:rFonts w:hint="cs"/>
          <w:rtl/>
        </w:rPr>
        <w:t xml:space="preserve">לא ניתן לך לדבר. </w:t>
      </w:r>
      <w:bookmarkStart w:id="7360" w:name="_ETM_Q25_276610"/>
      <w:bookmarkEnd w:id="7360"/>
    </w:p>
    <w:p w:rsidR="00EA1761" w:rsidRDefault="00EA1761" w:rsidP="00D16FBD">
      <w:pPr>
        <w:rPr>
          <w:rtl/>
        </w:rPr>
      </w:pPr>
      <w:bookmarkStart w:id="7361" w:name="_ETM_Q25_276748"/>
      <w:bookmarkEnd w:id="7361"/>
    </w:p>
    <w:p w:rsidR="00EA1761" w:rsidRDefault="00EA1761" w:rsidP="00D16FBD">
      <w:pPr>
        <w:pStyle w:val="-"/>
        <w:keepNext/>
        <w:rPr>
          <w:rtl/>
        </w:rPr>
      </w:pPr>
      <w:bookmarkStart w:id="7362" w:name="ET_speakercontinue_5761_34"/>
      <w:r w:rsidRPr="00494315">
        <w:rPr>
          <w:rStyle w:val="TagStyle"/>
          <w:rtl/>
        </w:rPr>
        <w:t xml:space="preserve"> &lt;&lt; דובר_המשך &gt;&gt;</w:t>
      </w:r>
      <w:r w:rsidRPr="0025295D">
        <w:rPr>
          <w:rStyle w:val="TagStyle"/>
          <w:rtl/>
        </w:rPr>
        <w:t xml:space="preserve"> </w:t>
      </w:r>
      <w:r>
        <w:rPr>
          <w:rtl/>
        </w:rPr>
        <w:t>עאידה תומא סלימאן (חד"ש-תע"ל):</w:t>
      </w:r>
      <w:r w:rsidRPr="0025295D">
        <w:rPr>
          <w:rStyle w:val="TagStyle"/>
          <w:rtl/>
        </w:rPr>
        <w:t xml:space="preserve"> </w:t>
      </w:r>
      <w:r w:rsidRPr="00494315">
        <w:rPr>
          <w:rStyle w:val="TagStyle"/>
          <w:rtl/>
        </w:rPr>
        <w:t>&lt;&lt; דובר_המשך &gt;&gt;</w:t>
      </w:r>
      <w:r>
        <w:rPr>
          <w:rtl/>
        </w:rPr>
        <w:t xml:space="preserve">  </w:t>
      </w:r>
      <w:bookmarkEnd w:id="7362"/>
    </w:p>
    <w:p w:rsidR="00EA1761" w:rsidRDefault="00EA1761" w:rsidP="00D16FBD">
      <w:pPr>
        <w:pStyle w:val="KeepWithNext"/>
        <w:rPr>
          <w:rtl/>
        </w:rPr>
      </w:pPr>
    </w:p>
    <w:p w:rsidR="00EA1761" w:rsidRDefault="00EA1761" w:rsidP="00D16FBD">
      <w:pPr>
        <w:rPr>
          <w:rtl/>
        </w:rPr>
      </w:pPr>
      <w:bookmarkStart w:id="7363" w:name="_ETM_Q25_277934"/>
      <w:bookmarkEnd w:id="7363"/>
      <w:r>
        <w:rPr>
          <w:rFonts w:hint="cs"/>
          <w:rtl/>
        </w:rPr>
        <w:t>מי את בכלל,</w:t>
      </w:r>
      <w:bookmarkStart w:id="7364" w:name="_ETM_Q25_278128"/>
      <w:bookmarkEnd w:id="7364"/>
      <w:r>
        <w:rPr>
          <w:rFonts w:hint="cs"/>
          <w:rtl/>
        </w:rPr>
        <w:t xml:space="preserve"> שאת חושבת שאת יכולה להגיד לי מה להגיד ומה לא </w:t>
      </w:r>
      <w:bookmarkStart w:id="7365" w:name="_ETM_Q25_280337"/>
      <w:bookmarkEnd w:id="7365"/>
      <w:r>
        <w:rPr>
          <w:rFonts w:hint="cs"/>
          <w:rtl/>
        </w:rPr>
        <w:t xml:space="preserve">להגיד? חתיכת צעקנית. למי את חושבת את עצמך? </w:t>
      </w:r>
    </w:p>
    <w:p w:rsidR="00EA1761" w:rsidRDefault="00EA1761" w:rsidP="00D16FBD">
      <w:pPr>
        <w:rPr>
          <w:rtl/>
        </w:rPr>
      </w:pPr>
      <w:bookmarkStart w:id="7366" w:name="_ETM_Q25_279477"/>
      <w:bookmarkStart w:id="7367" w:name="_ETM_Q25_279586"/>
      <w:bookmarkEnd w:id="7366"/>
      <w:bookmarkEnd w:id="7367"/>
    </w:p>
    <w:p w:rsidR="00EA1761" w:rsidRDefault="00EA1761" w:rsidP="00D16FBD">
      <w:pPr>
        <w:pStyle w:val="af5"/>
        <w:keepNext/>
        <w:rPr>
          <w:rtl/>
        </w:rPr>
      </w:pPr>
      <w:bookmarkStart w:id="7368" w:name="ET_interruption_6345_35"/>
      <w:r w:rsidRPr="00494315">
        <w:rPr>
          <w:rStyle w:val="TagStyle"/>
          <w:rtl/>
        </w:rPr>
        <w:t xml:space="preserve"> &lt;&lt; קריאה &gt;&gt;</w:t>
      </w:r>
      <w:r w:rsidRPr="0025295D">
        <w:rPr>
          <w:rStyle w:val="TagStyle"/>
          <w:rtl/>
        </w:rPr>
        <w:t xml:space="preserve"> </w:t>
      </w:r>
      <w:r>
        <w:rPr>
          <w:rtl/>
        </w:rPr>
        <w:t>טלי גוטליב (הליכוד):</w:t>
      </w:r>
      <w:r w:rsidRPr="0025295D">
        <w:rPr>
          <w:rStyle w:val="TagStyle"/>
          <w:rtl/>
        </w:rPr>
        <w:t xml:space="preserve"> </w:t>
      </w:r>
      <w:r w:rsidRPr="00494315">
        <w:rPr>
          <w:rStyle w:val="TagStyle"/>
          <w:rtl/>
        </w:rPr>
        <w:t>&lt;&lt; קריאה &gt;&gt;</w:t>
      </w:r>
      <w:r>
        <w:rPr>
          <w:rtl/>
        </w:rPr>
        <w:t xml:space="preserve">  </w:t>
      </w:r>
      <w:bookmarkEnd w:id="7368"/>
    </w:p>
    <w:p w:rsidR="00EA1761" w:rsidRDefault="00EA1761" w:rsidP="00D16FBD">
      <w:pPr>
        <w:rPr>
          <w:rtl/>
        </w:rPr>
      </w:pPr>
    </w:p>
    <w:p w:rsidR="00EA1761" w:rsidRDefault="00EA1761" w:rsidP="00D16FBD">
      <w:pPr>
        <w:rPr>
          <w:rtl/>
        </w:rPr>
      </w:pPr>
      <w:bookmarkStart w:id="7369" w:name="_ETM_Q25_282064"/>
      <w:bookmarkEnd w:id="7369"/>
      <w:r>
        <w:rPr>
          <w:rFonts w:hint="cs"/>
          <w:rtl/>
        </w:rPr>
        <w:t xml:space="preserve">לא ניתן לך לדבר על החיילים - - - </w:t>
      </w:r>
      <w:bookmarkStart w:id="7370" w:name="_ETM_Q25_282751"/>
      <w:bookmarkStart w:id="7371" w:name="_ETM_Q25_282874"/>
      <w:bookmarkStart w:id="7372" w:name="_ETM_Q25_288326"/>
      <w:bookmarkEnd w:id="7370"/>
      <w:bookmarkEnd w:id="7371"/>
      <w:bookmarkEnd w:id="7372"/>
      <w:r>
        <w:rPr>
          <w:rFonts w:hint="cs"/>
          <w:rtl/>
        </w:rPr>
        <w:t>לא ניתן לך לדבר</w:t>
      </w:r>
      <w:bookmarkStart w:id="7373" w:name="_ETM_Q25_289436"/>
      <w:bookmarkEnd w:id="7373"/>
      <w:r>
        <w:rPr>
          <w:rFonts w:hint="cs"/>
          <w:rtl/>
        </w:rPr>
        <w:t xml:space="preserve"> על החיילים והלוחמים.   </w:t>
      </w:r>
    </w:p>
    <w:p w:rsidR="00EA1761" w:rsidRDefault="00EA1761" w:rsidP="00D16FBD">
      <w:pPr>
        <w:rPr>
          <w:rtl/>
        </w:rPr>
      </w:pPr>
      <w:bookmarkStart w:id="7374" w:name="_ETM_Q25_290143"/>
      <w:bookmarkStart w:id="7375" w:name="_ETM_Q25_290272"/>
      <w:bookmarkEnd w:id="7374"/>
      <w:bookmarkEnd w:id="7375"/>
    </w:p>
    <w:p w:rsidR="00EA1761" w:rsidRDefault="00EA1761" w:rsidP="00D16FBD">
      <w:pPr>
        <w:pStyle w:val="-"/>
        <w:keepNext/>
        <w:rPr>
          <w:rtl/>
        </w:rPr>
      </w:pPr>
      <w:bookmarkStart w:id="7376" w:name="ET_speakercontinue_5761_38"/>
      <w:r w:rsidRPr="00494315">
        <w:rPr>
          <w:rStyle w:val="TagStyle"/>
          <w:rtl/>
        </w:rPr>
        <w:t xml:space="preserve"> &lt;&lt; דובר_המשך &gt;&gt;</w:t>
      </w:r>
      <w:r w:rsidRPr="0025295D">
        <w:rPr>
          <w:rStyle w:val="TagStyle"/>
          <w:rtl/>
        </w:rPr>
        <w:t xml:space="preserve"> </w:t>
      </w:r>
      <w:r>
        <w:rPr>
          <w:rtl/>
        </w:rPr>
        <w:t>עאידה תומא סלימאן (חד"ש-תע"ל):</w:t>
      </w:r>
      <w:r w:rsidRPr="0025295D">
        <w:rPr>
          <w:rStyle w:val="TagStyle"/>
          <w:rtl/>
        </w:rPr>
        <w:t xml:space="preserve"> </w:t>
      </w:r>
      <w:r w:rsidRPr="00494315">
        <w:rPr>
          <w:rStyle w:val="TagStyle"/>
          <w:rtl/>
        </w:rPr>
        <w:t>&lt;&lt; דובר_המשך &gt;&gt;</w:t>
      </w:r>
      <w:r>
        <w:rPr>
          <w:rtl/>
        </w:rPr>
        <w:t xml:space="preserve">  </w:t>
      </w:r>
      <w:bookmarkEnd w:id="7376"/>
    </w:p>
    <w:p w:rsidR="00EA1761" w:rsidRDefault="00EA1761" w:rsidP="00D16FBD">
      <w:pPr>
        <w:pStyle w:val="KeepWithNext"/>
        <w:rPr>
          <w:rtl/>
        </w:rPr>
      </w:pPr>
    </w:p>
    <w:p w:rsidR="00EA1761" w:rsidRDefault="00EA1761" w:rsidP="00D16FBD">
      <w:pPr>
        <w:rPr>
          <w:rtl/>
        </w:rPr>
      </w:pPr>
      <w:bookmarkStart w:id="7377" w:name="_ETM_Q25_291189"/>
      <w:bookmarkEnd w:id="7377"/>
      <w:r>
        <w:rPr>
          <w:rFonts w:hint="cs"/>
          <w:rtl/>
        </w:rPr>
        <w:t xml:space="preserve">תמשיכי לצעוק. אני אגיד מה שאני רוצה להגיד. </w:t>
      </w:r>
      <w:bookmarkStart w:id="7378" w:name="_ETM_Q25_292643"/>
      <w:bookmarkEnd w:id="7378"/>
    </w:p>
    <w:p w:rsidR="00EA1761" w:rsidRDefault="00EA1761" w:rsidP="00D16FBD">
      <w:pPr>
        <w:rPr>
          <w:rtl/>
        </w:rPr>
      </w:pPr>
      <w:bookmarkStart w:id="7379" w:name="_ETM_Q25_292759"/>
      <w:bookmarkEnd w:id="7379"/>
    </w:p>
    <w:p w:rsidR="00EA1761" w:rsidRDefault="00EA1761" w:rsidP="00D16FBD">
      <w:pPr>
        <w:pStyle w:val="af6"/>
        <w:keepNext/>
        <w:rPr>
          <w:rtl/>
        </w:rPr>
      </w:pPr>
      <w:bookmarkStart w:id="7380" w:name="ET_yor_6599_39"/>
      <w:r w:rsidRPr="00494315">
        <w:rPr>
          <w:rStyle w:val="TagStyle"/>
          <w:rtl/>
        </w:rPr>
        <w:t xml:space="preserve"> &lt;&lt; יור &gt;&gt;</w:t>
      </w:r>
      <w:r w:rsidRPr="0025295D">
        <w:rPr>
          <w:rStyle w:val="TagStyle"/>
          <w:rtl/>
        </w:rPr>
        <w:t xml:space="preserve"> </w:t>
      </w:r>
      <w:r>
        <w:rPr>
          <w:rtl/>
        </w:rPr>
        <w:t>היו"ר משה רוט:</w:t>
      </w:r>
      <w:r w:rsidRPr="0025295D">
        <w:rPr>
          <w:rStyle w:val="TagStyle"/>
          <w:rtl/>
        </w:rPr>
        <w:t xml:space="preserve"> </w:t>
      </w:r>
      <w:r w:rsidRPr="00494315">
        <w:rPr>
          <w:rStyle w:val="TagStyle"/>
          <w:rtl/>
        </w:rPr>
        <w:t>&lt;&lt; יור &gt;&gt;</w:t>
      </w:r>
      <w:r>
        <w:rPr>
          <w:rtl/>
        </w:rPr>
        <w:t xml:space="preserve">  </w:t>
      </w:r>
      <w:bookmarkEnd w:id="7380"/>
    </w:p>
    <w:p w:rsidR="00EA1761" w:rsidRDefault="00EA1761" w:rsidP="00D16FBD">
      <w:pPr>
        <w:pStyle w:val="KeepWithNext"/>
        <w:rPr>
          <w:rtl/>
        </w:rPr>
      </w:pPr>
    </w:p>
    <w:p w:rsidR="00EA1761" w:rsidRDefault="00EA1761" w:rsidP="00D16FBD">
      <w:pPr>
        <w:rPr>
          <w:rtl/>
        </w:rPr>
      </w:pPr>
      <w:bookmarkStart w:id="7381" w:name="_ETM_Q25_293664"/>
      <w:bookmarkEnd w:id="7381"/>
      <w:r>
        <w:rPr>
          <w:rFonts w:hint="cs"/>
          <w:rtl/>
        </w:rPr>
        <w:t xml:space="preserve">חברת הכנסת גוטליב. אני </w:t>
      </w:r>
      <w:bookmarkStart w:id="7382" w:name="_ETM_Q0_300909"/>
      <w:bookmarkEnd w:id="7382"/>
      <w:r>
        <w:rPr>
          <w:rFonts w:hint="cs"/>
          <w:rtl/>
        </w:rPr>
        <w:t xml:space="preserve">מבקש ממך. </w:t>
      </w:r>
    </w:p>
    <w:p w:rsidR="00EA1761" w:rsidRDefault="00EA1761" w:rsidP="00D16FBD">
      <w:pPr>
        <w:rPr>
          <w:rtl/>
        </w:rPr>
      </w:pPr>
    </w:p>
    <w:p w:rsidR="00EA1761" w:rsidRDefault="00EA1761" w:rsidP="00D16FBD">
      <w:pPr>
        <w:pStyle w:val="af5"/>
        <w:keepNext/>
        <w:rPr>
          <w:rtl/>
        </w:rPr>
      </w:pPr>
      <w:bookmarkStart w:id="7383" w:name="ET_interruption_6345_40"/>
      <w:r w:rsidRPr="00494315">
        <w:rPr>
          <w:rStyle w:val="TagStyle"/>
          <w:rtl/>
        </w:rPr>
        <w:t xml:space="preserve"> &lt;&lt; קריאה &gt;&gt;</w:t>
      </w:r>
      <w:r w:rsidRPr="0025295D">
        <w:rPr>
          <w:rStyle w:val="TagStyle"/>
          <w:rtl/>
        </w:rPr>
        <w:t xml:space="preserve"> </w:t>
      </w:r>
      <w:r>
        <w:rPr>
          <w:rtl/>
        </w:rPr>
        <w:t>טלי גוטליב (הליכוד):</w:t>
      </w:r>
      <w:r w:rsidRPr="0025295D">
        <w:rPr>
          <w:rStyle w:val="TagStyle"/>
          <w:rtl/>
        </w:rPr>
        <w:t xml:space="preserve"> </w:t>
      </w:r>
      <w:r w:rsidRPr="00494315">
        <w:rPr>
          <w:rStyle w:val="TagStyle"/>
          <w:rtl/>
        </w:rPr>
        <w:t>&lt;&lt; קריאה &gt;&gt;</w:t>
      </w:r>
      <w:r>
        <w:rPr>
          <w:rtl/>
        </w:rPr>
        <w:t xml:space="preserve">  </w:t>
      </w:r>
      <w:bookmarkEnd w:id="7383"/>
    </w:p>
    <w:p w:rsidR="00EA1761" w:rsidRDefault="00EA1761" w:rsidP="00D16FBD">
      <w:pPr>
        <w:pStyle w:val="KeepWithNext"/>
        <w:rPr>
          <w:rtl/>
        </w:rPr>
      </w:pPr>
    </w:p>
    <w:p w:rsidR="00EA1761" w:rsidRDefault="00EA1761" w:rsidP="00D16FBD">
      <w:pPr>
        <w:rPr>
          <w:rtl/>
        </w:rPr>
      </w:pPr>
      <w:bookmarkStart w:id="7384" w:name="_ETM_Q25_295010"/>
      <w:bookmarkEnd w:id="7384"/>
      <w:r>
        <w:rPr>
          <w:rFonts w:hint="cs"/>
          <w:rtl/>
        </w:rPr>
        <w:t xml:space="preserve">לא ניתן לך לדבר על החיילים - - -  </w:t>
      </w:r>
      <w:bookmarkStart w:id="7385" w:name="_ETM_Q25_298343"/>
      <w:bookmarkEnd w:id="7385"/>
    </w:p>
    <w:p w:rsidR="00EA1761" w:rsidRDefault="00EA1761" w:rsidP="00D16FBD">
      <w:pPr>
        <w:rPr>
          <w:rtl/>
        </w:rPr>
      </w:pPr>
      <w:bookmarkStart w:id="7386" w:name="_ETM_Q25_298461"/>
      <w:bookmarkEnd w:id="7386"/>
    </w:p>
    <w:p w:rsidR="00EA1761" w:rsidRDefault="00EA1761" w:rsidP="00D16FBD">
      <w:pPr>
        <w:pStyle w:val="af6"/>
        <w:keepNext/>
        <w:rPr>
          <w:rtl/>
        </w:rPr>
      </w:pPr>
      <w:bookmarkStart w:id="7387" w:name="ET_yor_6599_41"/>
      <w:r w:rsidRPr="00494315">
        <w:rPr>
          <w:rStyle w:val="TagStyle"/>
          <w:rtl/>
        </w:rPr>
        <w:lastRenderedPageBreak/>
        <w:t xml:space="preserve"> &lt;&lt; יור &gt;&gt;</w:t>
      </w:r>
      <w:r w:rsidRPr="0025295D">
        <w:rPr>
          <w:rStyle w:val="TagStyle"/>
          <w:rtl/>
        </w:rPr>
        <w:t xml:space="preserve"> </w:t>
      </w:r>
      <w:r>
        <w:rPr>
          <w:rtl/>
        </w:rPr>
        <w:t>היו"ר משה רוט:</w:t>
      </w:r>
      <w:r w:rsidRPr="0025295D">
        <w:rPr>
          <w:rStyle w:val="TagStyle"/>
          <w:rtl/>
        </w:rPr>
        <w:t xml:space="preserve"> </w:t>
      </w:r>
      <w:r w:rsidRPr="00494315">
        <w:rPr>
          <w:rStyle w:val="TagStyle"/>
          <w:rtl/>
        </w:rPr>
        <w:t>&lt;&lt; יור &gt;&gt;</w:t>
      </w:r>
      <w:r>
        <w:rPr>
          <w:rtl/>
        </w:rPr>
        <w:t xml:space="preserve">  </w:t>
      </w:r>
      <w:bookmarkEnd w:id="7387"/>
    </w:p>
    <w:p w:rsidR="00EA1761" w:rsidRDefault="00EA1761" w:rsidP="00D16FBD">
      <w:pPr>
        <w:pStyle w:val="KeepWithNext"/>
        <w:rPr>
          <w:rtl/>
        </w:rPr>
      </w:pPr>
    </w:p>
    <w:p w:rsidR="00EA1761" w:rsidRDefault="00EA1761" w:rsidP="00D16FBD">
      <w:pPr>
        <w:rPr>
          <w:rtl/>
        </w:rPr>
      </w:pPr>
      <w:bookmarkStart w:id="7388" w:name="_ETM_Q25_297257"/>
      <w:bookmarkEnd w:id="7388"/>
      <w:r>
        <w:rPr>
          <w:rFonts w:hint="cs"/>
          <w:rtl/>
        </w:rPr>
        <w:t>חברת</w:t>
      </w:r>
      <w:bookmarkStart w:id="7389" w:name="_ETM_Q25_297892"/>
      <w:bookmarkEnd w:id="7389"/>
      <w:r>
        <w:rPr>
          <w:rFonts w:hint="cs"/>
          <w:rtl/>
        </w:rPr>
        <w:t xml:space="preserve"> הכנסת גוטליב, אני קורא אותך לסדר פעם ראשונה. </w:t>
      </w:r>
      <w:bookmarkStart w:id="7390" w:name="_ETM_Q25_299105"/>
      <w:bookmarkEnd w:id="7390"/>
    </w:p>
    <w:p w:rsidR="00EA1761" w:rsidRDefault="00EA1761" w:rsidP="00D16FBD">
      <w:pPr>
        <w:rPr>
          <w:rtl/>
        </w:rPr>
      </w:pPr>
      <w:bookmarkStart w:id="7391" w:name="_ETM_Q25_299220"/>
      <w:bookmarkEnd w:id="7391"/>
    </w:p>
    <w:p w:rsidR="00EA1761" w:rsidRDefault="00EA1761" w:rsidP="00D16FBD">
      <w:pPr>
        <w:pStyle w:val="-"/>
        <w:keepNext/>
        <w:rPr>
          <w:rtl/>
        </w:rPr>
      </w:pPr>
      <w:bookmarkStart w:id="7392" w:name="ET_speakercontinue_5761_42"/>
      <w:r w:rsidRPr="00494315">
        <w:rPr>
          <w:rStyle w:val="TagStyle"/>
          <w:rtl/>
        </w:rPr>
        <w:t xml:space="preserve"> &lt;&lt; דובר_המשך &gt;&gt;</w:t>
      </w:r>
      <w:r w:rsidRPr="0025295D">
        <w:rPr>
          <w:rStyle w:val="TagStyle"/>
          <w:rtl/>
        </w:rPr>
        <w:t xml:space="preserve"> </w:t>
      </w:r>
      <w:r>
        <w:rPr>
          <w:rtl/>
        </w:rPr>
        <w:t>עאידה תומא סלימאן (חד"ש-תע"ל):</w:t>
      </w:r>
      <w:r w:rsidRPr="0025295D">
        <w:rPr>
          <w:rStyle w:val="TagStyle"/>
          <w:rtl/>
        </w:rPr>
        <w:t xml:space="preserve"> </w:t>
      </w:r>
      <w:r w:rsidRPr="00494315">
        <w:rPr>
          <w:rStyle w:val="TagStyle"/>
          <w:rtl/>
        </w:rPr>
        <w:t>&lt;&lt; דובר_המשך &gt;&gt;</w:t>
      </w:r>
      <w:r>
        <w:rPr>
          <w:rtl/>
        </w:rPr>
        <w:t xml:space="preserve">  </w:t>
      </w:r>
      <w:bookmarkEnd w:id="7392"/>
    </w:p>
    <w:p w:rsidR="00EA1761" w:rsidRDefault="00EA1761" w:rsidP="00D16FBD">
      <w:pPr>
        <w:pStyle w:val="KeepWithNext"/>
        <w:rPr>
          <w:rtl/>
        </w:rPr>
      </w:pPr>
    </w:p>
    <w:p w:rsidR="00EA1761" w:rsidRDefault="00EA1761" w:rsidP="00D16FBD">
      <w:pPr>
        <w:rPr>
          <w:rtl/>
        </w:rPr>
      </w:pPr>
      <w:bookmarkStart w:id="7393" w:name="_ETM_Q25_300552"/>
      <w:bookmarkEnd w:id="7393"/>
      <w:r>
        <w:rPr>
          <w:rFonts w:hint="cs"/>
          <w:rtl/>
        </w:rPr>
        <w:t xml:space="preserve">ד"ר </w:t>
      </w:r>
      <w:bookmarkStart w:id="7394" w:name="_ETM_Q25_299892"/>
      <w:bookmarkEnd w:id="7394"/>
      <w:r>
        <w:rPr>
          <w:rFonts w:hint="cs"/>
          <w:rtl/>
        </w:rPr>
        <w:t xml:space="preserve">חוסאם אבו ספיה נמצא עכשיו עדיין כלוא. </w:t>
      </w:r>
    </w:p>
    <w:p w:rsidR="00EA1761" w:rsidRDefault="00EA1761" w:rsidP="00D16FBD">
      <w:pPr>
        <w:rPr>
          <w:rtl/>
        </w:rPr>
      </w:pPr>
      <w:bookmarkStart w:id="7395" w:name="_ETM_Q25_299710"/>
      <w:bookmarkStart w:id="7396" w:name="_ETM_Q25_299883"/>
      <w:bookmarkEnd w:id="7395"/>
      <w:bookmarkEnd w:id="7396"/>
    </w:p>
    <w:p w:rsidR="00EA1761" w:rsidRDefault="00EA1761" w:rsidP="00D16FBD">
      <w:pPr>
        <w:pStyle w:val="af5"/>
        <w:keepNext/>
        <w:rPr>
          <w:rtl/>
        </w:rPr>
      </w:pPr>
      <w:bookmarkStart w:id="7397" w:name="ET_interruption_6537_43"/>
      <w:r w:rsidRPr="00494315">
        <w:rPr>
          <w:rStyle w:val="TagStyle"/>
          <w:rtl/>
        </w:rPr>
        <w:t xml:space="preserve"> &lt;&lt; קריאה &gt;&gt;</w:t>
      </w:r>
      <w:r w:rsidRPr="0025295D">
        <w:rPr>
          <w:rStyle w:val="TagStyle"/>
          <w:rtl/>
        </w:rPr>
        <w:t xml:space="preserve"> </w:t>
      </w:r>
      <w:r>
        <w:rPr>
          <w:rtl/>
        </w:rPr>
        <w:t>אושר שקלים (הליכוד):</w:t>
      </w:r>
      <w:r w:rsidRPr="0025295D">
        <w:rPr>
          <w:rStyle w:val="TagStyle"/>
          <w:rtl/>
        </w:rPr>
        <w:t xml:space="preserve"> </w:t>
      </w:r>
      <w:r w:rsidRPr="00494315">
        <w:rPr>
          <w:rStyle w:val="TagStyle"/>
          <w:rtl/>
        </w:rPr>
        <w:t>&lt;&lt; קריאה &gt;&gt;</w:t>
      </w:r>
      <w:r>
        <w:rPr>
          <w:rtl/>
        </w:rPr>
        <w:t xml:space="preserve">  </w:t>
      </w:r>
      <w:bookmarkEnd w:id="7397"/>
    </w:p>
    <w:p w:rsidR="00EA1761" w:rsidRDefault="00EA1761" w:rsidP="00D16FBD">
      <w:pPr>
        <w:pStyle w:val="KeepWithNext"/>
        <w:rPr>
          <w:rtl/>
        </w:rPr>
      </w:pPr>
    </w:p>
    <w:p w:rsidR="00EA1761" w:rsidRDefault="00EA1761" w:rsidP="00D16FBD">
      <w:pPr>
        <w:rPr>
          <w:rtl/>
        </w:rPr>
      </w:pPr>
      <w:bookmarkStart w:id="7398" w:name="_ETM_Q25_302951"/>
      <w:bookmarkEnd w:id="7398"/>
      <w:r>
        <w:rPr>
          <w:rFonts w:hint="cs"/>
          <w:rtl/>
        </w:rPr>
        <w:t>ה</w:t>
      </w:r>
      <w:bookmarkStart w:id="7399" w:name="_ETM_Q25_303231"/>
      <w:bookmarkEnd w:id="7399"/>
      <w:r>
        <w:rPr>
          <w:rFonts w:hint="cs"/>
          <w:rtl/>
        </w:rPr>
        <w:t>מ</w:t>
      </w:r>
      <w:bookmarkStart w:id="7400" w:name="_ETM_Q25_303376"/>
      <w:bookmarkEnd w:id="7400"/>
      <w:r>
        <w:rPr>
          <w:rFonts w:hint="cs"/>
          <w:rtl/>
        </w:rPr>
        <w:t xml:space="preserve">חבל. המחבל. </w:t>
      </w:r>
    </w:p>
    <w:p w:rsidR="00EA1761" w:rsidRDefault="00EA1761" w:rsidP="00D16FBD">
      <w:pPr>
        <w:rPr>
          <w:rtl/>
        </w:rPr>
      </w:pPr>
      <w:bookmarkStart w:id="7401" w:name="_ETM_Q25_301608"/>
      <w:bookmarkStart w:id="7402" w:name="_ETM_Q25_301708"/>
      <w:bookmarkEnd w:id="7401"/>
      <w:bookmarkEnd w:id="7402"/>
    </w:p>
    <w:p w:rsidR="00EA1761" w:rsidRDefault="00EA1761" w:rsidP="00D16FBD">
      <w:pPr>
        <w:pStyle w:val="af5"/>
        <w:keepNext/>
        <w:rPr>
          <w:rtl/>
        </w:rPr>
      </w:pPr>
      <w:bookmarkStart w:id="7403" w:name="_ETM_Q25_303277"/>
      <w:bookmarkStart w:id="7404" w:name="ET_interruption_6345_45"/>
      <w:bookmarkEnd w:id="7403"/>
      <w:r w:rsidRPr="00494315">
        <w:rPr>
          <w:rStyle w:val="TagStyle"/>
          <w:rtl/>
        </w:rPr>
        <w:t xml:space="preserve"> &lt;&lt; קריאה &gt;&gt;</w:t>
      </w:r>
      <w:r w:rsidRPr="0025295D">
        <w:rPr>
          <w:rStyle w:val="TagStyle"/>
          <w:rtl/>
        </w:rPr>
        <w:t xml:space="preserve"> </w:t>
      </w:r>
      <w:r>
        <w:rPr>
          <w:rtl/>
        </w:rPr>
        <w:t>טלי גוטליב (הליכוד):</w:t>
      </w:r>
      <w:r w:rsidRPr="0025295D">
        <w:rPr>
          <w:rStyle w:val="TagStyle"/>
          <w:rtl/>
        </w:rPr>
        <w:t xml:space="preserve"> </w:t>
      </w:r>
      <w:r w:rsidRPr="00494315">
        <w:rPr>
          <w:rStyle w:val="TagStyle"/>
          <w:rtl/>
        </w:rPr>
        <w:t>&lt;&lt; קריאה &gt;&gt;</w:t>
      </w:r>
      <w:r>
        <w:rPr>
          <w:rtl/>
        </w:rPr>
        <w:t xml:space="preserve">  </w:t>
      </w:r>
      <w:bookmarkEnd w:id="7404"/>
    </w:p>
    <w:p w:rsidR="00EA1761" w:rsidRDefault="00EA1761" w:rsidP="00D16FBD">
      <w:pPr>
        <w:pStyle w:val="KeepWithNext"/>
        <w:rPr>
          <w:rtl/>
        </w:rPr>
      </w:pPr>
    </w:p>
    <w:p w:rsidR="00EA1761" w:rsidRDefault="00EA1761" w:rsidP="00D16FBD">
      <w:pPr>
        <w:rPr>
          <w:rtl/>
        </w:rPr>
      </w:pPr>
      <w:bookmarkStart w:id="7405" w:name="_ETM_Q25_303613"/>
      <w:bookmarkEnd w:id="7405"/>
      <w:r>
        <w:rPr>
          <w:rFonts w:hint="cs"/>
          <w:rtl/>
        </w:rPr>
        <w:t xml:space="preserve">המחבל, ארכי-מחבל. </w:t>
      </w:r>
      <w:bookmarkStart w:id="7406" w:name="_ETM_Q25_302990"/>
      <w:bookmarkEnd w:id="7406"/>
      <w:r>
        <w:rPr>
          <w:rFonts w:hint="cs"/>
          <w:rtl/>
        </w:rPr>
        <w:t xml:space="preserve">ארכי-מחבל. </w:t>
      </w:r>
    </w:p>
    <w:p w:rsidR="00EA1761" w:rsidRDefault="00EA1761" w:rsidP="00D16FBD">
      <w:pPr>
        <w:rPr>
          <w:rtl/>
        </w:rPr>
      </w:pPr>
      <w:bookmarkStart w:id="7407" w:name="_ETM_Q25_303109"/>
      <w:bookmarkEnd w:id="7407"/>
    </w:p>
    <w:p w:rsidR="00EA1761" w:rsidRDefault="00EA1761" w:rsidP="00D16FBD">
      <w:pPr>
        <w:pStyle w:val="-"/>
        <w:keepNext/>
        <w:rPr>
          <w:rtl/>
        </w:rPr>
      </w:pPr>
      <w:bookmarkStart w:id="7408" w:name="_ETM_Q25_303909"/>
      <w:bookmarkStart w:id="7409" w:name="_ETM_Q25_303987"/>
      <w:bookmarkStart w:id="7410" w:name="ET_speakercontinue_5761_48"/>
      <w:bookmarkEnd w:id="7408"/>
      <w:bookmarkEnd w:id="7409"/>
      <w:r w:rsidRPr="00494315">
        <w:rPr>
          <w:rStyle w:val="TagStyle"/>
          <w:rtl/>
        </w:rPr>
        <w:t>&lt;&lt; דובר_המשך &gt;&gt;</w:t>
      </w:r>
      <w:r w:rsidRPr="00AF5820">
        <w:rPr>
          <w:rStyle w:val="TagStyle"/>
          <w:rtl/>
        </w:rPr>
        <w:t xml:space="preserve"> </w:t>
      </w:r>
      <w:r>
        <w:rPr>
          <w:rtl/>
        </w:rPr>
        <w:t>עאידה תומא סלימאן (חד"ש-תע"ל):</w:t>
      </w:r>
      <w:r w:rsidRPr="00AF5820">
        <w:rPr>
          <w:rStyle w:val="TagStyle"/>
          <w:rtl/>
        </w:rPr>
        <w:t xml:space="preserve"> </w:t>
      </w:r>
      <w:r w:rsidRPr="00494315">
        <w:rPr>
          <w:rStyle w:val="TagStyle"/>
          <w:rtl/>
        </w:rPr>
        <w:t>&lt;&lt; דובר_המשך &gt;&gt;</w:t>
      </w:r>
      <w:r>
        <w:rPr>
          <w:rtl/>
        </w:rPr>
        <w:t xml:space="preserve">  </w:t>
      </w:r>
      <w:bookmarkEnd w:id="7410"/>
    </w:p>
    <w:p w:rsidR="00EA1761" w:rsidRDefault="00EA1761" w:rsidP="00D16FBD">
      <w:pPr>
        <w:pStyle w:val="KeepWithNext"/>
        <w:rPr>
          <w:rtl/>
        </w:rPr>
      </w:pPr>
    </w:p>
    <w:p w:rsidR="00EA1761" w:rsidRDefault="00EA1761" w:rsidP="00D16FBD">
      <w:pPr>
        <w:rPr>
          <w:rtl/>
        </w:rPr>
      </w:pPr>
      <w:bookmarkStart w:id="7411" w:name="_ETM_Q25_306257"/>
      <w:bookmarkEnd w:id="7411"/>
      <w:r>
        <w:rPr>
          <w:rFonts w:hint="cs"/>
          <w:rtl/>
        </w:rPr>
        <w:t>ד"ר חוסאם</w:t>
      </w:r>
      <w:bookmarkStart w:id="7412" w:name="_ETM_Q25_307845"/>
      <w:bookmarkEnd w:id="7412"/>
      <w:r>
        <w:rPr>
          <w:rFonts w:hint="cs"/>
          <w:rtl/>
        </w:rPr>
        <w:t xml:space="preserve"> אבו ספיה - - </w:t>
      </w:r>
    </w:p>
    <w:p w:rsidR="00EA1761" w:rsidRDefault="00EA1761" w:rsidP="00D16FBD">
      <w:pPr>
        <w:rPr>
          <w:rtl/>
        </w:rPr>
      </w:pPr>
    </w:p>
    <w:p w:rsidR="00EA1761" w:rsidRDefault="00EA1761" w:rsidP="00D16FBD">
      <w:pPr>
        <w:pStyle w:val="af5"/>
        <w:keepNext/>
        <w:rPr>
          <w:rtl/>
        </w:rPr>
      </w:pPr>
      <w:bookmarkStart w:id="7413" w:name="ET_interruption_6345_49"/>
      <w:r w:rsidRPr="00494315">
        <w:rPr>
          <w:rStyle w:val="TagStyle"/>
          <w:rtl/>
        </w:rPr>
        <w:t xml:space="preserve"> &lt;&lt; קריאה &gt;&gt;</w:t>
      </w:r>
      <w:r w:rsidRPr="00AF5820">
        <w:rPr>
          <w:rStyle w:val="TagStyle"/>
          <w:rtl/>
        </w:rPr>
        <w:t xml:space="preserve"> </w:t>
      </w:r>
      <w:r>
        <w:rPr>
          <w:rtl/>
        </w:rPr>
        <w:t>טלי גוטליב (הליכוד):</w:t>
      </w:r>
      <w:r w:rsidRPr="00AF5820">
        <w:rPr>
          <w:rStyle w:val="TagStyle"/>
          <w:rtl/>
        </w:rPr>
        <w:t xml:space="preserve"> </w:t>
      </w:r>
      <w:r w:rsidRPr="00494315">
        <w:rPr>
          <w:rStyle w:val="TagStyle"/>
          <w:rtl/>
        </w:rPr>
        <w:t>&lt;&lt; קריאה &gt;&gt;</w:t>
      </w:r>
      <w:r>
        <w:rPr>
          <w:rtl/>
        </w:rPr>
        <w:t xml:space="preserve">  </w:t>
      </w:r>
      <w:bookmarkEnd w:id="7413"/>
    </w:p>
    <w:p w:rsidR="00EA1761" w:rsidRDefault="00EA1761" w:rsidP="00D16FBD">
      <w:pPr>
        <w:rPr>
          <w:rtl/>
        </w:rPr>
      </w:pPr>
    </w:p>
    <w:p w:rsidR="00EA1761" w:rsidRDefault="00EA1761" w:rsidP="00D16FBD">
      <w:pPr>
        <w:rPr>
          <w:rtl/>
        </w:rPr>
      </w:pPr>
      <w:bookmarkStart w:id="7414" w:name="_ETM_Q25_309494"/>
      <w:bookmarkEnd w:id="7414"/>
      <w:r>
        <w:rPr>
          <w:rFonts w:hint="cs"/>
          <w:rtl/>
        </w:rPr>
        <w:t>- - - היא עושה בכוונה. אדוני, אל</w:t>
      </w:r>
      <w:bookmarkStart w:id="7415" w:name="_ETM_Q25_310923"/>
      <w:bookmarkEnd w:id="7415"/>
      <w:r>
        <w:rPr>
          <w:rFonts w:hint="cs"/>
          <w:rtl/>
        </w:rPr>
        <w:t xml:space="preserve"> תיתן לה. היא מדברת על מחבלים. </w:t>
      </w:r>
    </w:p>
    <w:p w:rsidR="00EA1761" w:rsidRDefault="00EA1761" w:rsidP="00D16FBD">
      <w:pPr>
        <w:rPr>
          <w:rtl/>
        </w:rPr>
      </w:pPr>
      <w:bookmarkStart w:id="7416" w:name="_ETM_Q25_310029"/>
      <w:bookmarkStart w:id="7417" w:name="_ETM_Q25_310139"/>
      <w:bookmarkEnd w:id="7416"/>
      <w:bookmarkEnd w:id="7417"/>
    </w:p>
    <w:p w:rsidR="00EA1761" w:rsidRDefault="00EA1761" w:rsidP="00D16FBD">
      <w:pPr>
        <w:pStyle w:val="-"/>
        <w:keepNext/>
        <w:rPr>
          <w:rtl/>
        </w:rPr>
      </w:pPr>
      <w:bookmarkStart w:id="7418" w:name="ET_speakercontinue_5761_50"/>
      <w:r w:rsidRPr="00494315">
        <w:rPr>
          <w:rStyle w:val="TagStyle"/>
          <w:rtl/>
        </w:rPr>
        <w:t xml:space="preserve"> &lt;&lt; דובר_המשך &gt;&gt;</w:t>
      </w:r>
      <w:r w:rsidRPr="00AF5820">
        <w:rPr>
          <w:rStyle w:val="TagStyle"/>
          <w:rtl/>
        </w:rPr>
        <w:t xml:space="preserve"> </w:t>
      </w:r>
      <w:r>
        <w:rPr>
          <w:rtl/>
        </w:rPr>
        <w:t>עאידה תומא סלימאן (חד"ש-תע"ל):</w:t>
      </w:r>
      <w:r w:rsidRPr="00AF5820">
        <w:rPr>
          <w:rStyle w:val="TagStyle"/>
          <w:rtl/>
        </w:rPr>
        <w:t xml:space="preserve"> </w:t>
      </w:r>
      <w:r w:rsidRPr="00494315">
        <w:rPr>
          <w:rStyle w:val="TagStyle"/>
          <w:rtl/>
        </w:rPr>
        <w:t>&lt;&lt; דובר_המשך &gt;&gt;</w:t>
      </w:r>
      <w:r>
        <w:rPr>
          <w:rtl/>
        </w:rPr>
        <w:t xml:space="preserve">  </w:t>
      </w:r>
      <w:bookmarkEnd w:id="7418"/>
    </w:p>
    <w:p w:rsidR="00EA1761" w:rsidRDefault="00EA1761" w:rsidP="00D16FBD">
      <w:pPr>
        <w:pStyle w:val="KeepWithNext"/>
        <w:rPr>
          <w:rtl/>
        </w:rPr>
      </w:pPr>
    </w:p>
    <w:p w:rsidR="00EA1761" w:rsidRDefault="00EA1761" w:rsidP="00D16FBD">
      <w:pPr>
        <w:rPr>
          <w:rtl/>
        </w:rPr>
      </w:pPr>
      <w:bookmarkStart w:id="7419" w:name="_ETM_Q25_310002"/>
      <w:bookmarkEnd w:id="7419"/>
      <w:r>
        <w:rPr>
          <w:rFonts w:hint="cs"/>
          <w:rtl/>
        </w:rPr>
        <w:t>- - שריפא</w:t>
      </w:r>
      <w:bookmarkStart w:id="7420" w:name="_ETM_Q25_313592"/>
      <w:bookmarkEnd w:id="7420"/>
      <w:r>
        <w:rPr>
          <w:rFonts w:hint="cs"/>
          <w:rtl/>
        </w:rPr>
        <w:t xml:space="preserve"> הרבה אנשים, עדיין נמצא בכלא. </w:t>
      </w:r>
      <w:bookmarkStart w:id="7421" w:name="_ETM_Q25_313400"/>
      <w:bookmarkEnd w:id="7421"/>
    </w:p>
    <w:p w:rsidR="00EA1761" w:rsidRDefault="00EA1761" w:rsidP="00D16FBD">
      <w:pPr>
        <w:rPr>
          <w:rtl/>
        </w:rPr>
      </w:pPr>
      <w:bookmarkStart w:id="7422" w:name="_ETM_Q25_313522"/>
      <w:bookmarkEnd w:id="7422"/>
    </w:p>
    <w:p w:rsidR="00EA1761" w:rsidRDefault="00EA1761" w:rsidP="00D16FBD">
      <w:pPr>
        <w:pStyle w:val="af5"/>
        <w:keepNext/>
        <w:rPr>
          <w:rtl/>
        </w:rPr>
      </w:pPr>
      <w:bookmarkStart w:id="7423" w:name="ET_interruption_6345_51"/>
      <w:r w:rsidRPr="00494315">
        <w:rPr>
          <w:rStyle w:val="TagStyle"/>
          <w:rtl/>
        </w:rPr>
        <w:t xml:space="preserve"> &lt;&lt; קריאה &gt;&gt;</w:t>
      </w:r>
      <w:r w:rsidRPr="00AF5820">
        <w:rPr>
          <w:rStyle w:val="TagStyle"/>
          <w:rtl/>
        </w:rPr>
        <w:t xml:space="preserve"> </w:t>
      </w:r>
      <w:r>
        <w:rPr>
          <w:rtl/>
        </w:rPr>
        <w:t>טלי גוטליב (הליכוד):</w:t>
      </w:r>
      <w:r w:rsidRPr="00AF5820">
        <w:rPr>
          <w:rStyle w:val="TagStyle"/>
          <w:rtl/>
        </w:rPr>
        <w:t xml:space="preserve"> </w:t>
      </w:r>
      <w:r w:rsidRPr="00494315">
        <w:rPr>
          <w:rStyle w:val="TagStyle"/>
          <w:rtl/>
        </w:rPr>
        <w:t>&lt;&lt; קריאה &gt;&gt;</w:t>
      </w:r>
      <w:r>
        <w:rPr>
          <w:rtl/>
        </w:rPr>
        <w:t xml:space="preserve">  </w:t>
      </w:r>
      <w:bookmarkEnd w:id="7423"/>
    </w:p>
    <w:p w:rsidR="00EA1761" w:rsidRDefault="00EA1761" w:rsidP="00D16FBD">
      <w:pPr>
        <w:pStyle w:val="KeepWithNext"/>
        <w:rPr>
          <w:rtl/>
        </w:rPr>
      </w:pPr>
    </w:p>
    <w:p w:rsidR="00EA1761" w:rsidRDefault="00EA1761" w:rsidP="00D16FBD">
      <w:pPr>
        <w:rPr>
          <w:rtl/>
        </w:rPr>
      </w:pPr>
      <w:bookmarkStart w:id="7424" w:name="_ETM_Q25_316001"/>
      <w:bookmarkEnd w:id="7424"/>
      <w:r>
        <w:rPr>
          <w:rFonts w:hint="cs"/>
          <w:rtl/>
        </w:rPr>
        <w:t>אדוני, אל תיתן</w:t>
      </w:r>
      <w:bookmarkStart w:id="7425" w:name="_ETM_Q25_315560"/>
      <w:bookmarkEnd w:id="7425"/>
      <w:r>
        <w:rPr>
          <w:rFonts w:hint="cs"/>
          <w:rtl/>
        </w:rPr>
        <w:t xml:space="preserve"> לה. אל תיתן לה, אדוני - - -  </w:t>
      </w:r>
    </w:p>
    <w:p w:rsidR="00EA1761" w:rsidRDefault="00EA1761" w:rsidP="00D16FBD">
      <w:pPr>
        <w:rPr>
          <w:rtl/>
        </w:rPr>
      </w:pPr>
      <w:bookmarkStart w:id="7426" w:name="_ETM_Q25_316388"/>
      <w:bookmarkStart w:id="7427" w:name="_ETM_Q25_316420"/>
      <w:bookmarkEnd w:id="7426"/>
      <w:bookmarkEnd w:id="7427"/>
    </w:p>
    <w:p w:rsidR="00EA1761" w:rsidRDefault="00EA1761" w:rsidP="00D16FBD">
      <w:pPr>
        <w:pStyle w:val="af6"/>
        <w:keepNext/>
        <w:rPr>
          <w:rtl/>
        </w:rPr>
      </w:pPr>
      <w:bookmarkStart w:id="7428" w:name="ET_yor_6599_52"/>
      <w:r w:rsidRPr="00494315">
        <w:rPr>
          <w:rStyle w:val="TagStyle"/>
          <w:rtl/>
        </w:rPr>
        <w:t xml:space="preserve"> &lt;&lt; יור &gt;&gt;</w:t>
      </w:r>
      <w:r w:rsidRPr="00AF5820">
        <w:rPr>
          <w:rStyle w:val="TagStyle"/>
          <w:rtl/>
        </w:rPr>
        <w:t xml:space="preserve"> </w:t>
      </w:r>
      <w:r>
        <w:rPr>
          <w:rtl/>
        </w:rPr>
        <w:t>היו"ר משה רוט:</w:t>
      </w:r>
      <w:r w:rsidRPr="00AF5820">
        <w:rPr>
          <w:rStyle w:val="TagStyle"/>
          <w:rtl/>
        </w:rPr>
        <w:t xml:space="preserve"> </w:t>
      </w:r>
      <w:r w:rsidRPr="00494315">
        <w:rPr>
          <w:rStyle w:val="TagStyle"/>
          <w:rtl/>
        </w:rPr>
        <w:t>&lt;&lt; יור &gt;&gt;</w:t>
      </w:r>
      <w:r>
        <w:rPr>
          <w:rtl/>
        </w:rPr>
        <w:t xml:space="preserve">  </w:t>
      </w:r>
      <w:bookmarkEnd w:id="7428"/>
    </w:p>
    <w:p w:rsidR="00EA1761" w:rsidRDefault="00EA1761" w:rsidP="00D16FBD">
      <w:pPr>
        <w:pStyle w:val="KeepWithNext"/>
        <w:rPr>
          <w:rtl/>
        </w:rPr>
      </w:pPr>
    </w:p>
    <w:p w:rsidR="00EA1761" w:rsidRDefault="00EA1761" w:rsidP="00D16FBD">
      <w:pPr>
        <w:rPr>
          <w:rtl/>
        </w:rPr>
      </w:pPr>
      <w:bookmarkStart w:id="7429" w:name="_ETM_Q25_317509"/>
      <w:bookmarkEnd w:id="7429"/>
      <w:r>
        <w:rPr>
          <w:rFonts w:hint="cs"/>
          <w:rtl/>
        </w:rPr>
        <w:t xml:space="preserve">חברת הכנסת גוטליב, שמעתי. </w:t>
      </w:r>
      <w:bookmarkStart w:id="7430" w:name="_ETM_Q25_316608"/>
      <w:bookmarkEnd w:id="7430"/>
    </w:p>
    <w:p w:rsidR="00EA1761" w:rsidRDefault="00EA1761" w:rsidP="00D16FBD">
      <w:pPr>
        <w:rPr>
          <w:rtl/>
        </w:rPr>
      </w:pPr>
      <w:bookmarkStart w:id="7431" w:name="_ETM_Q25_316716"/>
      <w:bookmarkEnd w:id="7431"/>
    </w:p>
    <w:p w:rsidR="00EA1761" w:rsidRDefault="00EA1761" w:rsidP="00D16FBD">
      <w:pPr>
        <w:pStyle w:val="af5"/>
        <w:keepNext/>
        <w:rPr>
          <w:rtl/>
        </w:rPr>
      </w:pPr>
      <w:bookmarkStart w:id="7432" w:name="ET_interruption_6345_53"/>
      <w:r w:rsidRPr="00494315">
        <w:rPr>
          <w:rStyle w:val="TagStyle"/>
          <w:rtl/>
        </w:rPr>
        <w:t xml:space="preserve"> &lt;&lt; קריאה &gt;&gt;</w:t>
      </w:r>
      <w:r w:rsidRPr="00AF5820">
        <w:rPr>
          <w:rStyle w:val="TagStyle"/>
          <w:rtl/>
        </w:rPr>
        <w:t xml:space="preserve"> </w:t>
      </w:r>
      <w:r>
        <w:rPr>
          <w:rtl/>
        </w:rPr>
        <w:t>טלי גוטליב (הליכוד):</w:t>
      </w:r>
      <w:r w:rsidRPr="00AF5820">
        <w:rPr>
          <w:rStyle w:val="TagStyle"/>
          <w:rtl/>
        </w:rPr>
        <w:t xml:space="preserve"> </w:t>
      </w:r>
      <w:r w:rsidRPr="00494315">
        <w:rPr>
          <w:rStyle w:val="TagStyle"/>
          <w:rtl/>
        </w:rPr>
        <w:t>&lt;&lt; קריאה &gt;&gt;</w:t>
      </w:r>
      <w:r>
        <w:rPr>
          <w:rtl/>
        </w:rPr>
        <w:t xml:space="preserve">  </w:t>
      </w:r>
      <w:bookmarkEnd w:id="7432"/>
    </w:p>
    <w:p w:rsidR="00EA1761" w:rsidRDefault="00EA1761" w:rsidP="00D16FBD">
      <w:pPr>
        <w:pStyle w:val="KeepWithNext"/>
        <w:rPr>
          <w:rtl/>
        </w:rPr>
      </w:pPr>
    </w:p>
    <w:p w:rsidR="00EA1761" w:rsidRDefault="00EA1761" w:rsidP="00D16FBD">
      <w:pPr>
        <w:rPr>
          <w:rtl/>
        </w:rPr>
      </w:pPr>
      <w:bookmarkStart w:id="7433" w:name="_ETM_Q25_318841"/>
      <w:bookmarkEnd w:id="7433"/>
      <w:r>
        <w:rPr>
          <w:rFonts w:hint="cs"/>
          <w:rtl/>
        </w:rPr>
        <w:t xml:space="preserve">אבל איך אפשר? היא מדברת על מחבל. </w:t>
      </w:r>
      <w:bookmarkStart w:id="7434" w:name="_ETM_Q25_316411"/>
      <w:bookmarkEnd w:id="7434"/>
    </w:p>
    <w:p w:rsidR="00EA1761" w:rsidRDefault="00EA1761" w:rsidP="00D16FBD">
      <w:pPr>
        <w:rPr>
          <w:rtl/>
        </w:rPr>
      </w:pPr>
      <w:bookmarkStart w:id="7435" w:name="_ETM_Q25_316533"/>
      <w:bookmarkEnd w:id="7435"/>
    </w:p>
    <w:p w:rsidR="00EA1761" w:rsidRDefault="00EA1761" w:rsidP="00D16FBD">
      <w:pPr>
        <w:pStyle w:val="-"/>
        <w:keepNext/>
        <w:rPr>
          <w:rtl/>
        </w:rPr>
      </w:pPr>
      <w:bookmarkStart w:id="7436" w:name="ET_speakercontinue_5761_54"/>
      <w:r w:rsidRPr="00494315">
        <w:rPr>
          <w:rStyle w:val="TagStyle"/>
          <w:rtl/>
        </w:rPr>
        <w:t xml:space="preserve"> &lt;&lt; דובר_המשך &gt;&gt;</w:t>
      </w:r>
      <w:r w:rsidRPr="00AF5820">
        <w:rPr>
          <w:rStyle w:val="TagStyle"/>
          <w:rtl/>
        </w:rPr>
        <w:t xml:space="preserve"> </w:t>
      </w:r>
      <w:r>
        <w:rPr>
          <w:rtl/>
        </w:rPr>
        <w:t>עאידה תומא סלימאן (חד"ש-תע"ל):</w:t>
      </w:r>
      <w:r w:rsidRPr="00AF5820">
        <w:rPr>
          <w:rStyle w:val="TagStyle"/>
          <w:rtl/>
        </w:rPr>
        <w:t xml:space="preserve"> </w:t>
      </w:r>
      <w:r w:rsidRPr="00494315">
        <w:rPr>
          <w:rStyle w:val="TagStyle"/>
          <w:rtl/>
        </w:rPr>
        <w:t>&lt;&lt; דובר_המשך &gt;&gt;</w:t>
      </w:r>
      <w:r>
        <w:rPr>
          <w:rtl/>
        </w:rPr>
        <w:t xml:space="preserve">  </w:t>
      </w:r>
      <w:bookmarkEnd w:id="7436"/>
    </w:p>
    <w:p w:rsidR="00EA1761" w:rsidRDefault="00EA1761" w:rsidP="00D16FBD">
      <w:pPr>
        <w:pStyle w:val="KeepWithNext"/>
        <w:rPr>
          <w:rtl/>
        </w:rPr>
      </w:pPr>
    </w:p>
    <w:p w:rsidR="00EA1761" w:rsidRDefault="00EA1761" w:rsidP="00D16FBD">
      <w:pPr>
        <w:rPr>
          <w:rtl/>
        </w:rPr>
      </w:pPr>
      <w:bookmarkStart w:id="7437" w:name="_ETM_Q25_317426"/>
      <w:bookmarkEnd w:id="7437"/>
      <w:r>
        <w:rPr>
          <w:rFonts w:hint="cs"/>
          <w:rtl/>
        </w:rPr>
        <w:t>ועדיין מתייחסים אליו</w:t>
      </w:r>
      <w:bookmarkStart w:id="7438" w:name="_ETM_Q25_320082"/>
      <w:bookmarkEnd w:id="7438"/>
      <w:r>
        <w:rPr>
          <w:rFonts w:hint="cs"/>
          <w:rtl/>
        </w:rPr>
        <w:t xml:space="preserve"> כלוחם. </w:t>
      </w:r>
      <w:bookmarkStart w:id="7439" w:name="_ETM_Q25_320470"/>
      <w:bookmarkEnd w:id="7439"/>
    </w:p>
    <w:p w:rsidR="00EA1761" w:rsidRDefault="00EA1761" w:rsidP="00D16FBD">
      <w:pPr>
        <w:rPr>
          <w:rtl/>
        </w:rPr>
      </w:pPr>
      <w:bookmarkStart w:id="7440" w:name="_ETM_Q25_320586"/>
      <w:bookmarkEnd w:id="7440"/>
    </w:p>
    <w:p w:rsidR="00EA1761" w:rsidRDefault="00EA1761" w:rsidP="00D16FBD">
      <w:pPr>
        <w:pStyle w:val="af6"/>
        <w:keepNext/>
        <w:rPr>
          <w:rtl/>
        </w:rPr>
      </w:pPr>
      <w:bookmarkStart w:id="7441" w:name="ET_yor_6599_55"/>
      <w:r w:rsidRPr="00494315">
        <w:rPr>
          <w:rStyle w:val="TagStyle"/>
          <w:rtl/>
        </w:rPr>
        <w:t xml:space="preserve"> &lt;&lt; יור &gt;&gt;</w:t>
      </w:r>
      <w:r w:rsidRPr="00AF5820">
        <w:rPr>
          <w:rStyle w:val="TagStyle"/>
          <w:rtl/>
        </w:rPr>
        <w:t xml:space="preserve"> </w:t>
      </w:r>
      <w:r>
        <w:rPr>
          <w:rtl/>
        </w:rPr>
        <w:t>היו"ר משה רוט:</w:t>
      </w:r>
      <w:r w:rsidRPr="00AF5820">
        <w:rPr>
          <w:rStyle w:val="TagStyle"/>
          <w:rtl/>
        </w:rPr>
        <w:t xml:space="preserve"> </w:t>
      </w:r>
      <w:r w:rsidRPr="00494315">
        <w:rPr>
          <w:rStyle w:val="TagStyle"/>
          <w:rtl/>
        </w:rPr>
        <w:t>&lt;&lt; יור &gt;&gt;</w:t>
      </w:r>
      <w:r>
        <w:rPr>
          <w:rtl/>
        </w:rPr>
        <w:t xml:space="preserve">  </w:t>
      </w:r>
      <w:bookmarkEnd w:id="7441"/>
    </w:p>
    <w:p w:rsidR="00EA1761" w:rsidRDefault="00EA1761" w:rsidP="00D16FBD">
      <w:pPr>
        <w:pStyle w:val="KeepWithNext"/>
        <w:rPr>
          <w:rtl/>
        </w:rPr>
      </w:pPr>
    </w:p>
    <w:p w:rsidR="00EA1761" w:rsidRDefault="00EA1761" w:rsidP="00D16FBD">
      <w:pPr>
        <w:rPr>
          <w:rtl/>
        </w:rPr>
      </w:pPr>
      <w:bookmarkStart w:id="7442" w:name="_ETM_Q25_321519"/>
      <w:bookmarkEnd w:id="7442"/>
      <w:r>
        <w:rPr>
          <w:rFonts w:hint="cs"/>
          <w:rtl/>
        </w:rPr>
        <w:t xml:space="preserve">היא לא אמרה "מחבל". שמתי לב. </w:t>
      </w:r>
      <w:bookmarkStart w:id="7443" w:name="_ETM_Q25_321300"/>
      <w:bookmarkEnd w:id="7443"/>
    </w:p>
    <w:p w:rsidR="00EA1761" w:rsidRDefault="00EA1761" w:rsidP="00D16FBD">
      <w:pPr>
        <w:rPr>
          <w:rtl/>
        </w:rPr>
      </w:pPr>
      <w:bookmarkStart w:id="7444" w:name="_ETM_Q25_321412"/>
      <w:bookmarkEnd w:id="7444"/>
    </w:p>
    <w:p w:rsidR="00EA1761" w:rsidRDefault="00EA1761" w:rsidP="00D16FBD">
      <w:pPr>
        <w:pStyle w:val="af5"/>
        <w:keepNext/>
        <w:rPr>
          <w:rtl/>
        </w:rPr>
      </w:pPr>
      <w:r w:rsidRPr="00494315">
        <w:rPr>
          <w:rStyle w:val="TagStyle"/>
          <w:rtl/>
        </w:rPr>
        <w:t>&lt;&lt; קריאה &gt;&gt;</w:t>
      </w:r>
      <w:r w:rsidRPr="00AF5820">
        <w:rPr>
          <w:rStyle w:val="TagStyle"/>
          <w:rtl/>
        </w:rPr>
        <w:t xml:space="preserve"> </w:t>
      </w:r>
      <w:r>
        <w:rPr>
          <w:rtl/>
        </w:rPr>
        <w:t>טלי גוטליב (הליכוד):</w:t>
      </w:r>
      <w:r w:rsidRPr="00AF5820">
        <w:rPr>
          <w:rStyle w:val="TagStyle"/>
          <w:rtl/>
        </w:rPr>
        <w:t xml:space="preserve"> </w:t>
      </w:r>
      <w:r w:rsidRPr="00494315">
        <w:rPr>
          <w:rStyle w:val="TagStyle"/>
          <w:rtl/>
        </w:rPr>
        <w:t>&lt;&lt; קריאה &gt;&gt;</w:t>
      </w:r>
      <w:r>
        <w:rPr>
          <w:rtl/>
        </w:rPr>
        <w:t xml:space="preserve">  </w:t>
      </w:r>
    </w:p>
    <w:p w:rsidR="00EA1761" w:rsidRDefault="00EA1761" w:rsidP="00D16FBD">
      <w:pPr>
        <w:pStyle w:val="KeepWithNext"/>
        <w:rPr>
          <w:rtl/>
        </w:rPr>
      </w:pPr>
    </w:p>
    <w:p w:rsidR="00EA1761" w:rsidRDefault="00EA1761" w:rsidP="00D16FBD">
      <w:pPr>
        <w:rPr>
          <w:rtl/>
        </w:rPr>
      </w:pPr>
      <w:bookmarkStart w:id="7445" w:name="_ETM_Q25_325910"/>
      <w:bookmarkEnd w:id="7445"/>
      <w:r>
        <w:rPr>
          <w:rFonts w:hint="cs"/>
          <w:rtl/>
        </w:rPr>
        <w:t xml:space="preserve">לא ניתן לך להשתלט פה על המליאה. </w:t>
      </w:r>
      <w:bookmarkStart w:id="7446" w:name="_ETM_Q25_324351"/>
      <w:bookmarkEnd w:id="7446"/>
    </w:p>
    <w:p w:rsidR="00EA1761" w:rsidRDefault="00EA1761" w:rsidP="00D16FBD">
      <w:pPr>
        <w:rPr>
          <w:rtl/>
        </w:rPr>
      </w:pPr>
      <w:bookmarkStart w:id="7447" w:name="_ETM_Q25_324480"/>
      <w:bookmarkEnd w:id="7447"/>
    </w:p>
    <w:p w:rsidR="00EA1761" w:rsidRDefault="00EA1761" w:rsidP="00D16FBD">
      <w:pPr>
        <w:pStyle w:val="af6"/>
        <w:keepNext/>
        <w:rPr>
          <w:rtl/>
        </w:rPr>
      </w:pPr>
      <w:bookmarkStart w:id="7448" w:name="ET_yor_6599_58"/>
      <w:r w:rsidRPr="00494315">
        <w:rPr>
          <w:rStyle w:val="TagStyle"/>
          <w:rtl/>
        </w:rPr>
        <w:t xml:space="preserve"> &lt;&lt; יור &gt;&gt;</w:t>
      </w:r>
      <w:r w:rsidRPr="00AF5820">
        <w:rPr>
          <w:rStyle w:val="TagStyle"/>
          <w:rtl/>
        </w:rPr>
        <w:t xml:space="preserve"> </w:t>
      </w:r>
      <w:r>
        <w:rPr>
          <w:rtl/>
        </w:rPr>
        <w:t>היו"ר משה רוט:</w:t>
      </w:r>
      <w:r w:rsidRPr="00AF5820">
        <w:rPr>
          <w:rStyle w:val="TagStyle"/>
          <w:rtl/>
        </w:rPr>
        <w:t xml:space="preserve"> </w:t>
      </w:r>
      <w:r w:rsidRPr="00494315">
        <w:rPr>
          <w:rStyle w:val="TagStyle"/>
          <w:rtl/>
        </w:rPr>
        <w:t>&lt;&lt; יור &gt;&gt;</w:t>
      </w:r>
      <w:r>
        <w:rPr>
          <w:rtl/>
        </w:rPr>
        <w:t xml:space="preserve">  </w:t>
      </w:r>
      <w:bookmarkEnd w:id="7448"/>
    </w:p>
    <w:p w:rsidR="00EA1761" w:rsidRDefault="00EA1761" w:rsidP="00D16FBD">
      <w:pPr>
        <w:pStyle w:val="KeepWithNext"/>
        <w:rPr>
          <w:rtl/>
        </w:rPr>
      </w:pPr>
    </w:p>
    <w:p w:rsidR="00EA1761" w:rsidRDefault="00EA1761" w:rsidP="00D16FBD">
      <w:pPr>
        <w:rPr>
          <w:rtl/>
        </w:rPr>
      </w:pPr>
      <w:bookmarkStart w:id="7449" w:name="_ETM_Q25_325326"/>
      <w:bookmarkEnd w:id="7449"/>
      <w:r>
        <w:rPr>
          <w:rFonts w:hint="cs"/>
          <w:rtl/>
        </w:rPr>
        <w:t xml:space="preserve">שמנו לב. </w:t>
      </w:r>
      <w:bookmarkStart w:id="7450" w:name="_ETM_Q25_326927"/>
      <w:bookmarkEnd w:id="7450"/>
      <w:r>
        <w:rPr>
          <w:rFonts w:hint="cs"/>
          <w:rtl/>
        </w:rPr>
        <w:t>היא לא אמרה "מחבל".</w:t>
      </w:r>
      <w:bookmarkStart w:id="7451" w:name="_ETM_Q25_329411"/>
      <w:bookmarkEnd w:id="7451"/>
      <w:r>
        <w:rPr>
          <w:rFonts w:hint="cs"/>
          <w:rtl/>
        </w:rPr>
        <w:t xml:space="preserve"> </w:t>
      </w:r>
    </w:p>
    <w:p w:rsidR="00EA1761" w:rsidRDefault="00EA1761" w:rsidP="00D16FBD">
      <w:pPr>
        <w:rPr>
          <w:rtl/>
        </w:rPr>
      </w:pPr>
      <w:bookmarkStart w:id="7452" w:name="_ETM_Q25_327055"/>
      <w:bookmarkEnd w:id="7452"/>
    </w:p>
    <w:p w:rsidR="00EA1761" w:rsidRDefault="00EA1761" w:rsidP="00D16FBD">
      <w:pPr>
        <w:pStyle w:val="-"/>
        <w:keepNext/>
        <w:rPr>
          <w:rtl/>
        </w:rPr>
      </w:pPr>
      <w:bookmarkStart w:id="7453" w:name="ET_speakercontinue_5761_59"/>
      <w:r w:rsidRPr="00494315">
        <w:rPr>
          <w:rStyle w:val="TagStyle"/>
          <w:rtl/>
        </w:rPr>
        <w:t xml:space="preserve"> &lt;&lt; דובר_המשך &gt;&gt;</w:t>
      </w:r>
      <w:r w:rsidRPr="00AF5820">
        <w:rPr>
          <w:rStyle w:val="TagStyle"/>
          <w:rtl/>
        </w:rPr>
        <w:t xml:space="preserve"> </w:t>
      </w:r>
      <w:r>
        <w:rPr>
          <w:rtl/>
        </w:rPr>
        <w:t>עאידה תומא סלימאן (חד"ש-תע"ל):</w:t>
      </w:r>
      <w:r w:rsidRPr="00AF5820">
        <w:rPr>
          <w:rStyle w:val="TagStyle"/>
          <w:rtl/>
        </w:rPr>
        <w:t xml:space="preserve"> </w:t>
      </w:r>
      <w:r w:rsidRPr="00494315">
        <w:rPr>
          <w:rStyle w:val="TagStyle"/>
          <w:rtl/>
        </w:rPr>
        <w:t>&lt;&lt; דובר_המשך &gt;&gt;</w:t>
      </w:r>
      <w:r>
        <w:rPr>
          <w:rtl/>
        </w:rPr>
        <w:t xml:space="preserve">  </w:t>
      </w:r>
      <w:bookmarkEnd w:id="7453"/>
    </w:p>
    <w:p w:rsidR="00EA1761" w:rsidRDefault="00EA1761" w:rsidP="00D16FBD">
      <w:pPr>
        <w:rPr>
          <w:rtl/>
        </w:rPr>
      </w:pPr>
    </w:p>
    <w:p w:rsidR="00EA1761" w:rsidRDefault="00EA1761" w:rsidP="00D16FBD">
      <w:pPr>
        <w:rPr>
          <w:rtl/>
        </w:rPr>
      </w:pPr>
      <w:bookmarkStart w:id="7454" w:name="_ETM_Q25_328109"/>
      <w:bookmarkEnd w:id="7454"/>
      <w:r>
        <w:rPr>
          <w:rFonts w:hint="cs"/>
          <w:rtl/>
        </w:rPr>
        <w:t xml:space="preserve">רק היום, רק היום מגלים שתת-אלוף ואך כנראה נתן הוראה לפוצץ בית חולים </w:t>
      </w:r>
      <w:bookmarkStart w:id="7455" w:name="_ETM_Q25_337732"/>
      <w:bookmarkEnd w:id="7455"/>
      <w:r>
        <w:rPr>
          <w:rFonts w:hint="cs"/>
          <w:rtl/>
        </w:rPr>
        <w:t xml:space="preserve">טורקי בלי אישור מתאים. בלי אישור מתאים. </w:t>
      </w:r>
    </w:p>
    <w:p w:rsidR="00EA1761" w:rsidRDefault="00EA1761" w:rsidP="00D16FBD">
      <w:pPr>
        <w:rPr>
          <w:rtl/>
        </w:rPr>
      </w:pPr>
    </w:p>
    <w:p w:rsidR="00EA1761" w:rsidRDefault="00EA1761" w:rsidP="00D16FBD">
      <w:pPr>
        <w:pStyle w:val="af5"/>
        <w:rPr>
          <w:rtl/>
        </w:rPr>
      </w:pPr>
      <w:bookmarkStart w:id="7456" w:name="ET_interruption_6345_123"/>
      <w:r w:rsidRPr="00B611B5">
        <w:rPr>
          <w:rStyle w:val="TagStyle"/>
          <w:rtl/>
        </w:rPr>
        <w:t xml:space="preserve"> &lt;&lt; קריאה &gt;&gt;</w:t>
      </w:r>
      <w:r>
        <w:rPr>
          <w:rFonts w:hint="cs"/>
          <w:rtl/>
        </w:rPr>
        <w:t>קריאות</w:t>
      </w:r>
      <w:r w:rsidRPr="00B611B5">
        <w:rPr>
          <w:rStyle w:val="TagStyle"/>
          <w:color w:val="auto"/>
          <w:bdr w:val="none" w:sz="0" w:space="0" w:color="auto"/>
          <w:rtl/>
        </w:rPr>
        <w:t>:</w:t>
      </w:r>
      <w:bookmarkEnd w:id="7456"/>
      <w:r w:rsidRPr="00B611B5">
        <w:rPr>
          <w:rStyle w:val="TagStyle"/>
          <w:rtl/>
        </w:rPr>
        <w:t xml:space="preserve">&lt;&lt; קריאה &gt;&gt;  </w:t>
      </w:r>
      <w:r>
        <w:rPr>
          <w:rtl/>
        </w:rPr>
        <w:t xml:space="preserve">  </w:t>
      </w:r>
    </w:p>
    <w:p w:rsidR="00EA1761" w:rsidRDefault="00EA1761" w:rsidP="00D16FBD">
      <w:pPr>
        <w:rPr>
          <w:rtl/>
          <w:lang w:eastAsia="he-IL"/>
        </w:rPr>
      </w:pPr>
    </w:p>
    <w:p w:rsidR="00EA1761" w:rsidRPr="00B611B5" w:rsidRDefault="00EA1761" w:rsidP="00D16FBD">
      <w:pPr>
        <w:rPr>
          <w:rtl/>
          <w:lang w:eastAsia="he-IL"/>
        </w:rPr>
      </w:pPr>
      <w:r>
        <w:rPr>
          <w:rFonts w:hint="cs"/>
          <w:rtl/>
          <w:lang w:eastAsia="he-IL"/>
        </w:rPr>
        <w:t xml:space="preserve">- - - </w:t>
      </w:r>
    </w:p>
    <w:p w:rsidR="00EA1761" w:rsidRDefault="00EA1761" w:rsidP="00D16FBD">
      <w:pPr>
        <w:rPr>
          <w:rtl/>
        </w:rPr>
      </w:pPr>
    </w:p>
    <w:p w:rsidR="00EA1761" w:rsidRDefault="00EA1761" w:rsidP="00D16FBD">
      <w:pPr>
        <w:pStyle w:val="af6"/>
        <w:keepNext/>
        <w:rPr>
          <w:rtl/>
        </w:rPr>
      </w:pPr>
      <w:r w:rsidRPr="00494315">
        <w:rPr>
          <w:rStyle w:val="TagStyle"/>
          <w:rtl/>
        </w:rPr>
        <w:t xml:space="preserve"> &lt;&lt; יור &gt;&gt;</w:t>
      </w:r>
      <w:r w:rsidRPr="00AF5820">
        <w:rPr>
          <w:rStyle w:val="TagStyle"/>
          <w:rtl/>
        </w:rPr>
        <w:t xml:space="preserve"> </w:t>
      </w:r>
      <w:r>
        <w:rPr>
          <w:rtl/>
        </w:rPr>
        <w:t>היו"ר משה רוט:</w:t>
      </w:r>
      <w:r w:rsidRPr="00AF5820">
        <w:rPr>
          <w:rStyle w:val="TagStyle"/>
          <w:rtl/>
        </w:rPr>
        <w:t xml:space="preserve"> </w:t>
      </w:r>
      <w:r w:rsidRPr="00494315">
        <w:rPr>
          <w:rStyle w:val="TagStyle"/>
          <w:rtl/>
        </w:rPr>
        <w:t>&lt;&lt; יור &gt;&gt;</w:t>
      </w:r>
      <w:r>
        <w:rPr>
          <w:rtl/>
        </w:rPr>
        <w:t xml:space="preserve">  </w:t>
      </w:r>
    </w:p>
    <w:p w:rsidR="00EA1761" w:rsidRDefault="00EA1761" w:rsidP="00D16FBD">
      <w:pPr>
        <w:pStyle w:val="KeepWithNext"/>
        <w:rPr>
          <w:rtl/>
        </w:rPr>
      </w:pPr>
    </w:p>
    <w:p w:rsidR="00EA1761" w:rsidRDefault="00EA1761" w:rsidP="00D16FBD">
      <w:pPr>
        <w:rPr>
          <w:rtl/>
        </w:rPr>
      </w:pPr>
      <w:bookmarkStart w:id="7457" w:name="_ETM_Q25_340800"/>
      <w:bookmarkEnd w:id="7457"/>
      <w:r>
        <w:rPr>
          <w:rFonts w:hint="cs"/>
          <w:rtl/>
        </w:rPr>
        <w:t>גם מנגלה זה דוקטור.</w:t>
      </w:r>
      <w:bookmarkStart w:id="7458" w:name="_ETM_Q25_342174"/>
      <w:bookmarkEnd w:id="7458"/>
      <w:r>
        <w:rPr>
          <w:rFonts w:hint="cs"/>
          <w:rtl/>
        </w:rPr>
        <w:t xml:space="preserve"> </w:t>
      </w:r>
    </w:p>
    <w:p w:rsidR="00EA1761" w:rsidRDefault="00EA1761" w:rsidP="00D16FBD">
      <w:pPr>
        <w:rPr>
          <w:rtl/>
        </w:rPr>
      </w:pPr>
      <w:bookmarkStart w:id="7459" w:name="_ETM_Q25_342831"/>
      <w:bookmarkStart w:id="7460" w:name="_ETM_Q25_342987"/>
      <w:bookmarkStart w:id="7461" w:name="_ETM_Q25_345370"/>
      <w:bookmarkStart w:id="7462" w:name="_ETM_Q25_345485"/>
      <w:bookmarkEnd w:id="7459"/>
      <w:bookmarkEnd w:id="7460"/>
      <w:bookmarkEnd w:id="7461"/>
      <w:bookmarkEnd w:id="7462"/>
    </w:p>
    <w:p w:rsidR="00EA1761" w:rsidRDefault="00EA1761" w:rsidP="00D16FBD">
      <w:pPr>
        <w:pStyle w:val="af5"/>
        <w:keepNext/>
        <w:rPr>
          <w:rtl/>
        </w:rPr>
      </w:pPr>
      <w:bookmarkStart w:id="7463" w:name="ET_interruption_6537_62"/>
      <w:r w:rsidRPr="00494315">
        <w:rPr>
          <w:rStyle w:val="TagStyle"/>
          <w:rtl/>
        </w:rPr>
        <w:lastRenderedPageBreak/>
        <w:t xml:space="preserve"> &lt;&lt; קריאה &gt;&gt;</w:t>
      </w:r>
      <w:r w:rsidRPr="00AF5820">
        <w:rPr>
          <w:rStyle w:val="TagStyle"/>
          <w:rtl/>
        </w:rPr>
        <w:t xml:space="preserve"> </w:t>
      </w:r>
      <w:r>
        <w:rPr>
          <w:rtl/>
        </w:rPr>
        <w:t>אושר שקלים (הליכוד):</w:t>
      </w:r>
      <w:r w:rsidRPr="00AF5820">
        <w:rPr>
          <w:rStyle w:val="TagStyle"/>
          <w:rtl/>
        </w:rPr>
        <w:t xml:space="preserve"> </w:t>
      </w:r>
      <w:r w:rsidRPr="00494315">
        <w:rPr>
          <w:rStyle w:val="TagStyle"/>
          <w:rtl/>
        </w:rPr>
        <w:t>&lt;&lt; קריאה &gt;&gt;</w:t>
      </w:r>
      <w:r>
        <w:rPr>
          <w:rtl/>
        </w:rPr>
        <w:t xml:space="preserve">  </w:t>
      </w:r>
      <w:bookmarkEnd w:id="7463"/>
    </w:p>
    <w:p w:rsidR="00EA1761" w:rsidRDefault="00EA1761" w:rsidP="00D16FBD">
      <w:pPr>
        <w:pStyle w:val="KeepWithNext"/>
        <w:rPr>
          <w:rtl/>
        </w:rPr>
      </w:pPr>
    </w:p>
    <w:p w:rsidR="00EA1761" w:rsidRDefault="00EA1761" w:rsidP="00D16FBD">
      <w:pPr>
        <w:rPr>
          <w:rtl/>
        </w:rPr>
      </w:pPr>
      <w:bookmarkStart w:id="7464" w:name="_ETM_Q25_345500"/>
      <w:bookmarkEnd w:id="7464"/>
      <w:r>
        <w:rPr>
          <w:rFonts w:hint="cs"/>
          <w:rtl/>
        </w:rPr>
        <w:t>מ</w:t>
      </w:r>
      <w:bookmarkStart w:id="7465" w:name="_ETM_Q25_345782"/>
      <w:bookmarkEnd w:id="7465"/>
      <w:r>
        <w:rPr>
          <w:rFonts w:hint="cs"/>
          <w:rtl/>
        </w:rPr>
        <w:t>ח</w:t>
      </w:r>
      <w:bookmarkStart w:id="7466" w:name="_ETM_Q25_345904"/>
      <w:bookmarkEnd w:id="7466"/>
      <w:r>
        <w:rPr>
          <w:rFonts w:hint="cs"/>
          <w:rtl/>
        </w:rPr>
        <w:t xml:space="preserve">בלים צריך להרוג. מחבלים צריך להרוג. </w:t>
      </w:r>
    </w:p>
    <w:p w:rsidR="00EA1761" w:rsidRDefault="00EA1761" w:rsidP="00D16FBD">
      <w:pPr>
        <w:rPr>
          <w:rtl/>
        </w:rPr>
      </w:pPr>
      <w:bookmarkStart w:id="7467" w:name="_ETM_Q25_345964"/>
      <w:bookmarkStart w:id="7468" w:name="_ETM_Q25_346079"/>
      <w:bookmarkEnd w:id="7467"/>
      <w:bookmarkEnd w:id="7468"/>
    </w:p>
    <w:p w:rsidR="00EA1761" w:rsidRDefault="00EA1761" w:rsidP="00D16FBD">
      <w:pPr>
        <w:pStyle w:val="-"/>
        <w:keepNext/>
        <w:rPr>
          <w:rtl/>
        </w:rPr>
      </w:pPr>
      <w:bookmarkStart w:id="7469" w:name="_ETM_Q25_345551"/>
      <w:bookmarkStart w:id="7470" w:name="_ETM_Q25_345670"/>
      <w:bookmarkStart w:id="7471" w:name="ET_speakercontinue_5761_64"/>
      <w:bookmarkEnd w:id="7469"/>
      <w:bookmarkEnd w:id="7470"/>
      <w:r w:rsidRPr="00494315">
        <w:rPr>
          <w:rStyle w:val="TagStyle"/>
          <w:rtl/>
        </w:rPr>
        <w:t xml:space="preserve"> &lt;&lt; דובר_המשך &gt;&gt;</w:t>
      </w:r>
      <w:r w:rsidRPr="00AF5820">
        <w:rPr>
          <w:rStyle w:val="TagStyle"/>
          <w:rtl/>
        </w:rPr>
        <w:t xml:space="preserve"> </w:t>
      </w:r>
      <w:r>
        <w:rPr>
          <w:rtl/>
        </w:rPr>
        <w:t>עאידה תומא סלימאן (חד"ש-תע"ל):</w:t>
      </w:r>
      <w:r w:rsidRPr="00AF5820">
        <w:rPr>
          <w:rStyle w:val="TagStyle"/>
          <w:rtl/>
        </w:rPr>
        <w:t xml:space="preserve"> </w:t>
      </w:r>
      <w:r w:rsidRPr="00494315">
        <w:rPr>
          <w:rStyle w:val="TagStyle"/>
          <w:rtl/>
        </w:rPr>
        <w:t>&lt;&lt; דובר_המשך &gt;&gt;</w:t>
      </w:r>
      <w:r>
        <w:rPr>
          <w:rtl/>
        </w:rPr>
        <w:t xml:space="preserve">  </w:t>
      </w:r>
      <w:bookmarkEnd w:id="7471"/>
    </w:p>
    <w:p w:rsidR="00EA1761" w:rsidRDefault="00EA1761" w:rsidP="00D16FBD">
      <w:pPr>
        <w:pStyle w:val="KeepWithNext"/>
        <w:rPr>
          <w:rtl/>
        </w:rPr>
      </w:pPr>
    </w:p>
    <w:p w:rsidR="00EA1761" w:rsidRDefault="00EA1761" w:rsidP="00D16FBD">
      <w:pPr>
        <w:rPr>
          <w:rtl/>
        </w:rPr>
      </w:pPr>
      <w:bookmarkStart w:id="7472" w:name="_ETM_Q25_346670"/>
      <w:bookmarkEnd w:id="7472"/>
      <w:r>
        <w:rPr>
          <w:rFonts w:hint="cs"/>
          <w:rtl/>
        </w:rPr>
        <w:t>בלי שאפילו</w:t>
      </w:r>
      <w:bookmarkStart w:id="7473" w:name="_ETM_Q25_347224"/>
      <w:bookmarkEnd w:id="7473"/>
      <w:r>
        <w:rPr>
          <w:rFonts w:hint="cs"/>
          <w:rtl/>
        </w:rPr>
        <w:t xml:space="preserve"> פנה לרמטכ"ל וביקש את האישור. </w:t>
      </w:r>
    </w:p>
    <w:p w:rsidR="00EA1761" w:rsidRDefault="00EA1761" w:rsidP="00D16FBD">
      <w:pPr>
        <w:rPr>
          <w:rtl/>
        </w:rPr>
      </w:pPr>
      <w:bookmarkStart w:id="7474" w:name="_ETM_Q25_350797"/>
      <w:bookmarkEnd w:id="7474"/>
    </w:p>
    <w:p w:rsidR="00EA1761" w:rsidRDefault="00EA1761" w:rsidP="00D16FBD">
      <w:pPr>
        <w:pStyle w:val="af5"/>
        <w:keepNext/>
        <w:rPr>
          <w:rtl/>
        </w:rPr>
      </w:pPr>
      <w:bookmarkStart w:id="7475" w:name="_ETM_Q25_355643"/>
      <w:bookmarkStart w:id="7476" w:name="ET_interruption_6345_67"/>
      <w:bookmarkEnd w:id="7475"/>
      <w:r w:rsidRPr="00494315">
        <w:rPr>
          <w:rStyle w:val="TagStyle"/>
          <w:rtl/>
        </w:rPr>
        <w:t xml:space="preserve"> &lt;&lt; קריאה &gt;&gt;</w:t>
      </w:r>
      <w:r w:rsidRPr="00AF5820">
        <w:rPr>
          <w:rStyle w:val="TagStyle"/>
          <w:rtl/>
        </w:rPr>
        <w:t xml:space="preserve"> </w:t>
      </w:r>
      <w:r>
        <w:rPr>
          <w:rtl/>
        </w:rPr>
        <w:t>טלי גוטליב (הליכוד):</w:t>
      </w:r>
      <w:r w:rsidRPr="00AF5820">
        <w:rPr>
          <w:rStyle w:val="TagStyle"/>
          <w:rtl/>
        </w:rPr>
        <w:t xml:space="preserve"> </w:t>
      </w:r>
      <w:r w:rsidRPr="00494315">
        <w:rPr>
          <w:rStyle w:val="TagStyle"/>
          <w:rtl/>
        </w:rPr>
        <w:t>&lt;&lt; קריאה &gt;&gt;</w:t>
      </w:r>
      <w:r>
        <w:rPr>
          <w:rtl/>
        </w:rPr>
        <w:t xml:space="preserve">  </w:t>
      </w:r>
      <w:bookmarkEnd w:id="7476"/>
    </w:p>
    <w:p w:rsidR="00EA1761" w:rsidRDefault="00EA1761" w:rsidP="00D16FBD">
      <w:pPr>
        <w:pStyle w:val="KeepWithNext"/>
        <w:rPr>
          <w:rtl/>
        </w:rPr>
      </w:pPr>
    </w:p>
    <w:p w:rsidR="00EA1761" w:rsidRDefault="00EA1761" w:rsidP="00D16FBD">
      <w:pPr>
        <w:rPr>
          <w:rtl/>
        </w:rPr>
      </w:pPr>
      <w:bookmarkStart w:id="7477" w:name="_ETM_Q25_357993"/>
      <w:bookmarkEnd w:id="7477"/>
      <w:r>
        <w:rPr>
          <w:rFonts w:hint="cs"/>
          <w:rtl/>
        </w:rPr>
        <w:t>- - -</w:t>
      </w:r>
      <w:bookmarkStart w:id="7478" w:name="_ETM_Q25_358766"/>
      <w:bookmarkStart w:id="7479" w:name="_ETM_Q25_358900"/>
      <w:bookmarkStart w:id="7480" w:name="_ETM_Q25_357669"/>
      <w:bookmarkEnd w:id="7478"/>
      <w:bookmarkEnd w:id="7479"/>
      <w:bookmarkEnd w:id="7480"/>
      <w:r>
        <w:rPr>
          <w:rFonts w:hint="cs"/>
          <w:rtl/>
        </w:rPr>
        <w:t xml:space="preserve"> לא ניתן לך - - -</w:t>
      </w:r>
    </w:p>
    <w:p w:rsidR="00EA1761" w:rsidRDefault="00EA1761" w:rsidP="00D16FBD">
      <w:pPr>
        <w:rPr>
          <w:rtl/>
        </w:rPr>
      </w:pPr>
      <w:bookmarkStart w:id="7481" w:name="_ETM_Q25_357790"/>
      <w:bookmarkEnd w:id="7481"/>
    </w:p>
    <w:p w:rsidR="00EA1761" w:rsidRDefault="00EA1761" w:rsidP="00D16FBD">
      <w:pPr>
        <w:pStyle w:val="-"/>
        <w:keepNext/>
        <w:rPr>
          <w:rtl/>
        </w:rPr>
      </w:pPr>
      <w:bookmarkStart w:id="7482" w:name="ET_speakercontinue_5761_68"/>
      <w:r w:rsidRPr="00494315">
        <w:rPr>
          <w:rStyle w:val="TagStyle"/>
          <w:rtl/>
        </w:rPr>
        <w:t xml:space="preserve"> &lt;&lt; דובר_המשך &gt;&gt;</w:t>
      </w:r>
      <w:r w:rsidRPr="00AF5820">
        <w:rPr>
          <w:rStyle w:val="TagStyle"/>
          <w:rtl/>
        </w:rPr>
        <w:t xml:space="preserve"> </w:t>
      </w:r>
      <w:r>
        <w:rPr>
          <w:rtl/>
        </w:rPr>
        <w:t>עאידה תומא סלימאן (חד"ש-תע"ל):</w:t>
      </w:r>
      <w:r w:rsidRPr="00AF5820">
        <w:rPr>
          <w:rStyle w:val="TagStyle"/>
          <w:rtl/>
        </w:rPr>
        <w:t xml:space="preserve"> </w:t>
      </w:r>
      <w:r w:rsidRPr="00494315">
        <w:rPr>
          <w:rStyle w:val="TagStyle"/>
          <w:rtl/>
        </w:rPr>
        <w:t>&lt;&lt; דובר_המשך &gt;&gt;</w:t>
      </w:r>
      <w:r>
        <w:rPr>
          <w:rtl/>
        </w:rPr>
        <w:t xml:space="preserve">  </w:t>
      </w:r>
      <w:bookmarkEnd w:id="7482"/>
    </w:p>
    <w:p w:rsidR="00EA1761" w:rsidRDefault="00EA1761" w:rsidP="00D16FBD">
      <w:pPr>
        <w:pStyle w:val="KeepWithNext"/>
        <w:rPr>
          <w:rtl/>
        </w:rPr>
      </w:pPr>
    </w:p>
    <w:p w:rsidR="00EA1761" w:rsidRDefault="00EA1761" w:rsidP="00D16FBD">
      <w:pPr>
        <w:rPr>
          <w:rtl/>
        </w:rPr>
      </w:pPr>
      <w:bookmarkStart w:id="7483" w:name="_ETM_Q25_358902"/>
      <w:bookmarkEnd w:id="7483"/>
      <w:r>
        <w:rPr>
          <w:rFonts w:hint="cs"/>
          <w:rtl/>
        </w:rPr>
        <w:t>ככה בדיוק נלחמים? זה מה שצריך לדבר עליו או לא?</w:t>
      </w:r>
    </w:p>
    <w:p w:rsidR="00EA1761" w:rsidRPr="00494315" w:rsidRDefault="00EA1761" w:rsidP="00D16FBD">
      <w:pPr>
        <w:rPr>
          <w:rtl/>
        </w:rPr>
      </w:pPr>
    </w:p>
    <w:p w:rsidR="00EA1761" w:rsidRDefault="00EA1761" w:rsidP="00D16FBD">
      <w:pPr>
        <w:pStyle w:val="af5"/>
        <w:keepNext/>
        <w:rPr>
          <w:rtl/>
        </w:rPr>
      </w:pPr>
      <w:r w:rsidRPr="00494315">
        <w:rPr>
          <w:rStyle w:val="TagStyle"/>
          <w:rtl/>
        </w:rPr>
        <w:t xml:space="preserve"> &lt;&lt; קריאה &gt;&gt;</w:t>
      </w:r>
      <w:r w:rsidRPr="00AF5820">
        <w:rPr>
          <w:rStyle w:val="TagStyle"/>
          <w:rtl/>
        </w:rPr>
        <w:t xml:space="preserve"> </w:t>
      </w:r>
      <w:r>
        <w:rPr>
          <w:rtl/>
        </w:rPr>
        <w:t>טלי גוטליב (הליכוד):</w:t>
      </w:r>
      <w:r w:rsidRPr="00AF5820">
        <w:rPr>
          <w:rStyle w:val="TagStyle"/>
          <w:rtl/>
        </w:rPr>
        <w:t xml:space="preserve"> </w:t>
      </w:r>
      <w:r w:rsidRPr="00494315">
        <w:rPr>
          <w:rStyle w:val="TagStyle"/>
          <w:rtl/>
        </w:rPr>
        <w:t>&lt;&lt; קריאה &gt;&gt;</w:t>
      </w:r>
      <w:r>
        <w:rPr>
          <w:rtl/>
        </w:rPr>
        <w:t xml:space="preserve">  </w:t>
      </w:r>
    </w:p>
    <w:p w:rsidR="00EA1761" w:rsidRDefault="00EA1761" w:rsidP="00D16FBD">
      <w:pPr>
        <w:pStyle w:val="KeepWithNext"/>
        <w:rPr>
          <w:rtl/>
        </w:rPr>
      </w:pPr>
    </w:p>
    <w:p w:rsidR="00EA1761" w:rsidRDefault="00EA1761" w:rsidP="00D16FBD">
      <w:pPr>
        <w:rPr>
          <w:rtl/>
        </w:rPr>
      </w:pPr>
      <w:bookmarkStart w:id="7484" w:name="_ETM_Q25_355303"/>
      <w:bookmarkEnd w:id="7484"/>
      <w:r>
        <w:rPr>
          <w:rFonts w:hint="cs"/>
          <w:rtl/>
        </w:rPr>
        <w:t xml:space="preserve">שמונה, שבע, </w:t>
      </w:r>
      <w:bookmarkStart w:id="7485" w:name="_ETM_Q25_356408"/>
      <w:bookmarkEnd w:id="7485"/>
      <w:r>
        <w:rPr>
          <w:rFonts w:hint="cs"/>
          <w:rtl/>
        </w:rPr>
        <w:t>שש, חמש, ארבע, שלוש, שתיים, אחת. עבר הזמן.</w:t>
      </w:r>
      <w:bookmarkStart w:id="7486" w:name="_ETM_Q25_364207"/>
      <w:bookmarkEnd w:id="7486"/>
      <w:r>
        <w:rPr>
          <w:rFonts w:hint="cs"/>
          <w:rtl/>
        </w:rPr>
        <w:t xml:space="preserve"> עבר הזמן. </w:t>
      </w:r>
    </w:p>
    <w:p w:rsidR="00EA1761" w:rsidRDefault="00EA1761" w:rsidP="00D16FBD">
      <w:pPr>
        <w:rPr>
          <w:rtl/>
        </w:rPr>
      </w:pPr>
    </w:p>
    <w:p w:rsidR="00EA1761" w:rsidRDefault="00EA1761" w:rsidP="00D16FBD">
      <w:pPr>
        <w:pStyle w:val="af5"/>
        <w:rPr>
          <w:rtl/>
        </w:rPr>
      </w:pPr>
      <w:bookmarkStart w:id="7487" w:name="ET_interruption_6537_124"/>
      <w:r w:rsidRPr="00B611B5">
        <w:rPr>
          <w:rStyle w:val="TagStyle"/>
          <w:rtl/>
        </w:rPr>
        <w:t xml:space="preserve"> &lt;&lt; קריאה &gt;&gt;</w:t>
      </w:r>
      <w:r w:rsidRPr="00AF5820">
        <w:rPr>
          <w:rStyle w:val="TagStyle"/>
          <w:rtl/>
        </w:rPr>
        <w:t xml:space="preserve"> </w:t>
      </w:r>
      <w:r>
        <w:rPr>
          <w:rtl/>
        </w:rPr>
        <w:t>אושר שקלים (הליכוד):</w:t>
      </w:r>
      <w:r w:rsidRPr="00AF5820">
        <w:rPr>
          <w:rStyle w:val="TagStyle"/>
          <w:rtl/>
        </w:rPr>
        <w:t xml:space="preserve"> </w:t>
      </w:r>
      <w:r w:rsidRPr="00B611B5">
        <w:rPr>
          <w:rStyle w:val="TagStyle"/>
          <w:rtl/>
        </w:rPr>
        <w:t>&lt;&lt; קריאה &gt;&gt;</w:t>
      </w:r>
      <w:bookmarkEnd w:id="7487"/>
      <w:r w:rsidRPr="00B611B5">
        <w:rPr>
          <w:rStyle w:val="TagStyle"/>
          <w:rtl/>
        </w:rPr>
        <w:t xml:space="preserve"> </w:t>
      </w:r>
      <w:r>
        <w:rPr>
          <w:rtl/>
        </w:rPr>
        <w:t xml:space="preserve">  </w:t>
      </w:r>
    </w:p>
    <w:p w:rsidR="00EA1761" w:rsidRDefault="00EA1761" w:rsidP="00D16FBD">
      <w:pPr>
        <w:rPr>
          <w:rtl/>
          <w:lang w:eastAsia="he-IL"/>
        </w:rPr>
      </w:pPr>
    </w:p>
    <w:p w:rsidR="00EA1761" w:rsidRPr="00B611B5" w:rsidRDefault="00EA1761" w:rsidP="00D16FBD">
      <w:pPr>
        <w:rPr>
          <w:rtl/>
          <w:lang w:eastAsia="he-IL"/>
        </w:rPr>
      </w:pPr>
      <w:r>
        <w:rPr>
          <w:rFonts w:hint="cs"/>
          <w:rtl/>
          <w:lang w:eastAsia="he-IL"/>
        </w:rPr>
        <w:t>- - -</w:t>
      </w:r>
    </w:p>
    <w:p w:rsidR="00EA1761" w:rsidRDefault="00EA1761" w:rsidP="00D16FBD">
      <w:pPr>
        <w:rPr>
          <w:rtl/>
        </w:rPr>
      </w:pPr>
      <w:bookmarkStart w:id="7488" w:name="_ETM_Q25_361845"/>
      <w:bookmarkStart w:id="7489" w:name="_ETM_Q25_361972"/>
      <w:bookmarkEnd w:id="7488"/>
      <w:bookmarkEnd w:id="7489"/>
    </w:p>
    <w:p w:rsidR="00EA1761" w:rsidRDefault="00EA1761" w:rsidP="00D16FBD">
      <w:pPr>
        <w:pStyle w:val="-"/>
        <w:keepNext/>
        <w:rPr>
          <w:rtl/>
        </w:rPr>
      </w:pPr>
      <w:bookmarkStart w:id="7490" w:name="ET_speakercontinue_5761_71"/>
      <w:r w:rsidRPr="00494315">
        <w:rPr>
          <w:rStyle w:val="TagStyle"/>
          <w:rtl/>
        </w:rPr>
        <w:t xml:space="preserve"> &lt;&lt; דובר_המשך &gt;&gt;</w:t>
      </w:r>
      <w:r w:rsidRPr="00AF5820">
        <w:rPr>
          <w:rStyle w:val="TagStyle"/>
          <w:rtl/>
        </w:rPr>
        <w:t xml:space="preserve"> </w:t>
      </w:r>
      <w:r>
        <w:rPr>
          <w:rtl/>
        </w:rPr>
        <w:t>עאידה תומא סלימאן (חד"ש-תע"ל):</w:t>
      </w:r>
      <w:r w:rsidRPr="00AF5820">
        <w:rPr>
          <w:rStyle w:val="TagStyle"/>
          <w:rtl/>
        </w:rPr>
        <w:t xml:space="preserve"> </w:t>
      </w:r>
      <w:r w:rsidRPr="00494315">
        <w:rPr>
          <w:rStyle w:val="TagStyle"/>
          <w:rtl/>
        </w:rPr>
        <w:t>&lt;&lt; דובר_המשך &gt;&gt;</w:t>
      </w:r>
      <w:r>
        <w:rPr>
          <w:rtl/>
        </w:rPr>
        <w:t xml:space="preserve">  </w:t>
      </w:r>
      <w:bookmarkEnd w:id="7490"/>
    </w:p>
    <w:p w:rsidR="00EA1761" w:rsidRDefault="00EA1761" w:rsidP="00D16FBD">
      <w:pPr>
        <w:rPr>
          <w:rtl/>
        </w:rPr>
      </w:pPr>
    </w:p>
    <w:p w:rsidR="00EA1761" w:rsidRDefault="00EA1761" w:rsidP="00D16FBD">
      <w:pPr>
        <w:rPr>
          <w:rtl/>
        </w:rPr>
      </w:pPr>
      <w:bookmarkStart w:id="7491" w:name="_ETM_Q25_363089"/>
      <w:bookmarkEnd w:id="7491"/>
      <w:r>
        <w:rPr>
          <w:rFonts w:hint="cs"/>
          <w:rtl/>
        </w:rPr>
        <w:t xml:space="preserve">אני יודעת ש-50,000 הרוגים בעזה לא מעניינים אתכם. </w:t>
      </w:r>
      <w:bookmarkStart w:id="7492" w:name="_ETM_Q25_368293"/>
      <w:bookmarkEnd w:id="7492"/>
    </w:p>
    <w:p w:rsidR="00EA1761" w:rsidRDefault="00EA1761" w:rsidP="00D16FBD">
      <w:pPr>
        <w:rPr>
          <w:rtl/>
        </w:rPr>
      </w:pPr>
      <w:bookmarkStart w:id="7493" w:name="_ETM_Q25_368407"/>
      <w:bookmarkEnd w:id="7493"/>
    </w:p>
    <w:p w:rsidR="00EA1761" w:rsidRDefault="00EA1761" w:rsidP="00D16FBD">
      <w:pPr>
        <w:pStyle w:val="af6"/>
        <w:keepNext/>
        <w:rPr>
          <w:rtl/>
        </w:rPr>
      </w:pPr>
      <w:bookmarkStart w:id="7494" w:name="ET_yor_6599_72"/>
      <w:r w:rsidRPr="00494315">
        <w:rPr>
          <w:rStyle w:val="TagStyle"/>
          <w:rtl/>
        </w:rPr>
        <w:t xml:space="preserve"> &lt;&lt; יור &gt;&gt;</w:t>
      </w:r>
      <w:r w:rsidRPr="00AF5820">
        <w:rPr>
          <w:rStyle w:val="TagStyle"/>
          <w:rtl/>
        </w:rPr>
        <w:t xml:space="preserve"> </w:t>
      </w:r>
      <w:r>
        <w:rPr>
          <w:rtl/>
        </w:rPr>
        <w:t>היו"ר משה רוט:</w:t>
      </w:r>
      <w:r w:rsidRPr="00AF5820">
        <w:rPr>
          <w:rStyle w:val="TagStyle"/>
          <w:rtl/>
        </w:rPr>
        <w:t xml:space="preserve"> </w:t>
      </w:r>
      <w:r w:rsidRPr="00494315">
        <w:rPr>
          <w:rStyle w:val="TagStyle"/>
          <w:rtl/>
        </w:rPr>
        <w:t>&lt;&lt; יור &gt;&gt;</w:t>
      </w:r>
      <w:r>
        <w:rPr>
          <w:rtl/>
        </w:rPr>
        <w:t xml:space="preserve">  </w:t>
      </w:r>
      <w:bookmarkEnd w:id="7494"/>
    </w:p>
    <w:p w:rsidR="00EA1761" w:rsidRDefault="00EA1761" w:rsidP="00D16FBD">
      <w:pPr>
        <w:pStyle w:val="KeepWithNext"/>
        <w:rPr>
          <w:rtl/>
        </w:rPr>
      </w:pPr>
    </w:p>
    <w:p w:rsidR="00EA1761" w:rsidRDefault="00EA1761" w:rsidP="00D16FBD">
      <w:pPr>
        <w:rPr>
          <w:rtl/>
        </w:rPr>
      </w:pPr>
      <w:bookmarkStart w:id="7495" w:name="_ETM_Q25_369353"/>
      <w:bookmarkEnd w:id="7495"/>
      <w:r>
        <w:rPr>
          <w:rFonts w:hint="cs"/>
          <w:rtl/>
        </w:rPr>
        <w:t>תודה רבה.</w:t>
      </w:r>
      <w:bookmarkStart w:id="7496" w:name="_ETM_Q25_368262"/>
      <w:bookmarkEnd w:id="7496"/>
      <w:r>
        <w:rPr>
          <w:rFonts w:hint="cs"/>
          <w:rtl/>
        </w:rPr>
        <w:t xml:space="preserve"> </w:t>
      </w:r>
    </w:p>
    <w:p w:rsidR="00EA1761" w:rsidRDefault="00EA1761" w:rsidP="00D16FBD">
      <w:pPr>
        <w:rPr>
          <w:rtl/>
        </w:rPr>
      </w:pPr>
      <w:bookmarkStart w:id="7497" w:name="_ETM_Q25_368557"/>
      <w:bookmarkStart w:id="7498" w:name="_ETM_Q25_368687"/>
      <w:bookmarkEnd w:id="7497"/>
      <w:bookmarkEnd w:id="7498"/>
    </w:p>
    <w:p w:rsidR="00EA1761" w:rsidRDefault="00EA1761" w:rsidP="00D16FBD">
      <w:pPr>
        <w:pStyle w:val="-"/>
        <w:keepNext/>
        <w:rPr>
          <w:rtl/>
        </w:rPr>
      </w:pPr>
      <w:bookmarkStart w:id="7499" w:name="ET_speakercontinue_5761_73"/>
      <w:r w:rsidRPr="00494315">
        <w:rPr>
          <w:rStyle w:val="TagStyle"/>
          <w:rtl/>
        </w:rPr>
        <w:t xml:space="preserve"> &lt;&lt; דובר_המשך &gt;&gt;</w:t>
      </w:r>
      <w:r w:rsidRPr="00AF5820">
        <w:rPr>
          <w:rStyle w:val="TagStyle"/>
          <w:rtl/>
        </w:rPr>
        <w:t xml:space="preserve"> </w:t>
      </w:r>
      <w:r>
        <w:rPr>
          <w:rtl/>
        </w:rPr>
        <w:t>עאידה תומא סלימאן (חד"ש-תע"ל):</w:t>
      </w:r>
      <w:r w:rsidRPr="00AF5820">
        <w:rPr>
          <w:rStyle w:val="TagStyle"/>
          <w:rtl/>
        </w:rPr>
        <w:t xml:space="preserve"> </w:t>
      </w:r>
      <w:r w:rsidRPr="00494315">
        <w:rPr>
          <w:rStyle w:val="TagStyle"/>
          <w:rtl/>
        </w:rPr>
        <w:t>&lt;&lt; דובר_המשך &gt;&gt;</w:t>
      </w:r>
      <w:r>
        <w:rPr>
          <w:rtl/>
        </w:rPr>
        <w:t xml:space="preserve">  </w:t>
      </w:r>
      <w:bookmarkEnd w:id="7499"/>
    </w:p>
    <w:p w:rsidR="00EA1761" w:rsidRDefault="00EA1761" w:rsidP="00D16FBD">
      <w:pPr>
        <w:pStyle w:val="KeepWithNext"/>
        <w:rPr>
          <w:rtl/>
        </w:rPr>
      </w:pPr>
    </w:p>
    <w:p w:rsidR="00EA1761" w:rsidRDefault="00EA1761" w:rsidP="00D16FBD">
      <w:pPr>
        <w:rPr>
          <w:rtl/>
        </w:rPr>
      </w:pPr>
      <w:r>
        <w:rPr>
          <w:rFonts w:hint="cs"/>
          <w:rtl/>
        </w:rPr>
        <w:t>ש</w:t>
      </w:r>
      <w:bookmarkStart w:id="7500" w:name="_ETM_Q25_369867"/>
      <w:bookmarkEnd w:id="7500"/>
      <w:r>
        <w:rPr>
          <w:rFonts w:hint="cs"/>
          <w:rtl/>
        </w:rPr>
        <w:t>יעניין אתכם.</w:t>
      </w:r>
    </w:p>
    <w:p w:rsidR="00EA1761" w:rsidRDefault="00EA1761" w:rsidP="00D16FBD">
      <w:pPr>
        <w:rPr>
          <w:rtl/>
        </w:rPr>
      </w:pPr>
    </w:p>
    <w:p w:rsidR="00EA1761" w:rsidRDefault="00EA1761" w:rsidP="00D16FBD">
      <w:pPr>
        <w:pStyle w:val="af6"/>
        <w:keepNext/>
        <w:rPr>
          <w:rtl/>
        </w:rPr>
      </w:pPr>
      <w:r w:rsidRPr="00494315">
        <w:rPr>
          <w:rStyle w:val="TagStyle"/>
          <w:rtl/>
        </w:rPr>
        <w:t xml:space="preserve"> &lt;&lt; יור &gt;&gt;</w:t>
      </w:r>
      <w:r w:rsidRPr="00AF5820">
        <w:rPr>
          <w:rStyle w:val="TagStyle"/>
          <w:rtl/>
        </w:rPr>
        <w:t xml:space="preserve"> </w:t>
      </w:r>
      <w:r>
        <w:rPr>
          <w:rtl/>
        </w:rPr>
        <w:t>היו"ר משה רוט:</w:t>
      </w:r>
      <w:r w:rsidRPr="00AF5820">
        <w:rPr>
          <w:rStyle w:val="TagStyle"/>
          <w:rtl/>
        </w:rPr>
        <w:t xml:space="preserve"> </w:t>
      </w:r>
      <w:r w:rsidRPr="00494315">
        <w:rPr>
          <w:rStyle w:val="TagStyle"/>
          <w:rtl/>
        </w:rPr>
        <w:t>&lt;&lt; יור &gt;&gt;</w:t>
      </w:r>
      <w:r>
        <w:rPr>
          <w:rtl/>
        </w:rPr>
        <w:t xml:space="preserve">  </w:t>
      </w:r>
    </w:p>
    <w:p w:rsidR="00EA1761" w:rsidRDefault="00EA1761" w:rsidP="00D16FBD">
      <w:pPr>
        <w:pStyle w:val="KeepWithNext"/>
        <w:rPr>
          <w:rtl/>
        </w:rPr>
      </w:pPr>
    </w:p>
    <w:p w:rsidR="00EA1761" w:rsidRDefault="00EA1761" w:rsidP="00D16FBD">
      <w:pPr>
        <w:rPr>
          <w:rtl/>
        </w:rPr>
      </w:pPr>
      <w:bookmarkStart w:id="7501" w:name="_ETM_Q25_368932"/>
      <w:bookmarkEnd w:id="7501"/>
      <w:r>
        <w:rPr>
          <w:rFonts w:hint="cs"/>
          <w:rtl/>
        </w:rPr>
        <w:t xml:space="preserve">חברים, בסדר, תודה רבה. </w:t>
      </w:r>
      <w:bookmarkStart w:id="7502" w:name="_ETM_Q25_370275"/>
      <w:bookmarkEnd w:id="7502"/>
    </w:p>
    <w:p w:rsidR="00EA1761" w:rsidRDefault="00EA1761" w:rsidP="00D16FBD">
      <w:pPr>
        <w:rPr>
          <w:rtl/>
        </w:rPr>
      </w:pPr>
      <w:bookmarkStart w:id="7503" w:name="_ETM_Q25_370393"/>
      <w:bookmarkEnd w:id="7503"/>
    </w:p>
    <w:p w:rsidR="00EA1761" w:rsidRDefault="00EA1761" w:rsidP="00D16FBD">
      <w:pPr>
        <w:pStyle w:val="af5"/>
        <w:keepNext/>
        <w:rPr>
          <w:rtl/>
        </w:rPr>
      </w:pPr>
      <w:bookmarkStart w:id="7504" w:name="ET_interruption_6345_75"/>
      <w:r w:rsidRPr="00494315">
        <w:rPr>
          <w:rStyle w:val="TagStyle"/>
          <w:rtl/>
        </w:rPr>
        <w:t xml:space="preserve"> &lt;&lt; קריאה &gt;&gt;</w:t>
      </w:r>
      <w:r w:rsidRPr="00AF5820">
        <w:rPr>
          <w:rStyle w:val="TagStyle"/>
          <w:rtl/>
        </w:rPr>
        <w:t xml:space="preserve"> </w:t>
      </w:r>
      <w:r>
        <w:rPr>
          <w:rtl/>
        </w:rPr>
        <w:t>טלי גוטליב (הליכוד):</w:t>
      </w:r>
      <w:r w:rsidRPr="00AF5820">
        <w:rPr>
          <w:rStyle w:val="TagStyle"/>
          <w:rtl/>
        </w:rPr>
        <w:t xml:space="preserve"> </w:t>
      </w:r>
      <w:r w:rsidRPr="00494315">
        <w:rPr>
          <w:rStyle w:val="TagStyle"/>
          <w:rtl/>
        </w:rPr>
        <w:t>&lt;&lt; קריאה &gt;&gt;</w:t>
      </w:r>
      <w:r>
        <w:rPr>
          <w:rtl/>
        </w:rPr>
        <w:t xml:space="preserve">  </w:t>
      </w:r>
      <w:bookmarkEnd w:id="7504"/>
    </w:p>
    <w:p w:rsidR="00EA1761" w:rsidRDefault="00EA1761" w:rsidP="00D16FBD">
      <w:pPr>
        <w:pStyle w:val="KeepWithNext"/>
        <w:rPr>
          <w:rtl/>
        </w:rPr>
      </w:pPr>
    </w:p>
    <w:p w:rsidR="00EA1761" w:rsidRDefault="00EA1761" w:rsidP="00D16FBD">
      <w:pPr>
        <w:rPr>
          <w:rtl/>
        </w:rPr>
      </w:pPr>
      <w:bookmarkStart w:id="7505" w:name="_ETM_Q25_372295"/>
      <w:bookmarkEnd w:id="7505"/>
      <w:r>
        <w:rPr>
          <w:rFonts w:hint="cs"/>
          <w:rtl/>
        </w:rPr>
        <w:t xml:space="preserve">עבר הזמן. </w:t>
      </w:r>
      <w:bookmarkStart w:id="7506" w:name="_ETM_Q25_371791"/>
      <w:bookmarkEnd w:id="7506"/>
      <w:r>
        <w:rPr>
          <w:rFonts w:hint="cs"/>
          <w:rtl/>
        </w:rPr>
        <w:t xml:space="preserve">עבר הזמן - - - </w:t>
      </w:r>
    </w:p>
    <w:p w:rsidR="00EA1761" w:rsidRDefault="00EA1761" w:rsidP="00D16FBD">
      <w:pPr>
        <w:rPr>
          <w:rtl/>
        </w:rPr>
      </w:pPr>
      <w:bookmarkStart w:id="7507" w:name="_ETM_Q25_371915"/>
      <w:bookmarkEnd w:id="7507"/>
    </w:p>
    <w:p w:rsidR="00EA1761" w:rsidRDefault="00EA1761" w:rsidP="00D16FBD">
      <w:pPr>
        <w:pStyle w:val="-"/>
        <w:keepNext/>
        <w:rPr>
          <w:rtl/>
        </w:rPr>
      </w:pPr>
      <w:bookmarkStart w:id="7508" w:name="ET_speakercontinue_5761_76"/>
      <w:r w:rsidRPr="00494315">
        <w:rPr>
          <w:rStyle w:val="TagStyle"/>
          <w:rtl/>
        </w:rPr>
        <w:t xml:space="preserve"> &lt;&lt; דובר_המשך &gt;&gt;</w:t>
      </w:r>
      <w:r w:rsidRPr="00AF5820">
        <w:rPr>
          <w:rStyle w:val="TagStyle"/>
          <w:rtl/>
        </w:rPr>
        <w:t xml:space="preserve"> </w:t>
      </w:r>
      <w:r>
        <w:rPr>
          <w:rtl/>
        </w:rPr>
        <w:t>עאידה תומא סלימאן (חד"ש-תע"ל):</w:t>
      </w:r>
      <w:r w:rsidRPr="00AF5820">
        <w:rPr>
          <w:rStyle w:val="TagStyle"/>
          <w:rtl/>
        </w:rPr>
        <w:t xml:space="preserve"> </w:t>
      </w:r>
      <w:r w:rsidRPr="00494315">
        <w:rPr>
          <w:rStyle w:val="TagStyle"/>
          <w:rtl/>
        </w:rPr>
        <w:t>&lt;&lt; דובר_המשך &gt;&gt;</w:t>
      </w:r>
      <w:r>
        <w:rPr>
          <w:rtl/>
        </w:rPr>
        <w:t xml:space="preserve">  </w:t>
      </w:r>
      <w:bookmarkEnd w:id="7508"/>
    </w:p>
    <w:p w:rsidR="00EA1761" w:rsidRDefault="00EA1761" w:rsidP="00D16FBD">
      <w:pPr>
        <w:pStyle w:val="KeepWithNext"/>
        <w:rPr>
          <w:rtl/>
        </w:rPr>
      </w:pPr>
    </w:p>
    <w:p w:rsidR="00EA1761" w:rsidRDefault="00EA1761" w:rsidP="00D16FBD">
      <w:pPr>
        <w:rPr>
          <w:rtl/>
        </w:rPr>
      </w:pPr>
      <w:bookmarkStart w:id="7509" w:name="_ETM_Q25_372859"/>
      <w:bookmarkEnd w:id="7509"/>
      <w:r>
        <w:rPr>
          <w:rFonts w:hint="cs"/>
          <w:rtl/>
        </w:rPr>
        <w:t xml:space="preserve">אני רק רוצה </w:t>
      </w:r>
      <w:bookmarkStart w:id="7510" w:name="_ETM_Q25_371981"/>
      <w:bookmarkEnd w:id="7510"/>
      <w:r>
        <w:rPr>
          <w:rFonts w:hint="cs"/>
          <w:rtl/>
        </w:rPr>
        <w:t xml:space="preserve">להגיד משפט אחד. </w:t>
      </w:r>
      <w:bookmarkStart w:id="7511" w:name="_ETM_Q25_374126"/>
      <w:bookmarkEnd w:id="7511"/>
    </w:p>
    <w:p w:rsidR="00EA1761" w:rsidRDefault="00EA1761" w:rsidP="00D16FBD">
      <w:pPr>
        <w:rPr>
          <w:rtl/>
        </w:rPr>
      </w:pPr>
      <w:bookmarkStart w:id="7512" w:name="_ETM_Q25_374250"/>
      <w:bookmarkEnd w:id="7512"/>
    </w:p>
    <w:p w:rsidR="00EA1761" w:rsidRDefault="00EA1761" w:rsidP="00D16FBD">
      <w:pPr>
        <w:pStyle w:val="af6"/>
        <w:keepNext/>
        <w:rPr>
          <w:rtl/>
        </w:rPr>
      </w:pPr>
      <w:bookmarkStart w:id="7513" w:name="ET_yor_6599_77"/>
      <w:r w:rsidRPr="00494315">
        <w:rPr>
          <w:rStyle w:val="TagStyle"/>
          <w:rtl/>
        </w:rPr>
        <w:t xml:space="preserve"> &lt;&lt; יור &gt;&gt;</w:t>
      </w:r>
      <w:r w:rsidRPr="00AF5820">
        <w:rPr>
          <w:rStyle w:val="TagStyle"/>
          <w:rtl/>
        </w:rPr>
        <w:t xml:space="preserve"> </w:t>
      </w:r>
      <w:r>
        <w:rPr>
          <w:rtl/>
        </w:rPr>
        <w:t>היו"ר משה רוט:</w:t>
      </w:r>
      <w:r w:rsidRPr="00AF5820">
        <w:rPr>
          <w:rStyle w:val="TagStyle"/>
          <w:rtl/>
        </w:rPr>
        <w:t xml:space="preserve"> </w:t>
      </w:r>
      <w:r w:rsidRPr="00494315">
        <w:rPr>
          <w:rStyle w:val="TagStyle"/>
          <w:rtl/>
        </w:rPr>
        <w:t>&lt;&lt; יור &gt;&gt;</w:t>
      </w:r>
      <w:r>
        <w:rPr>
          <w:rtl/>
        </w:rPr>
        <w:t xml:space="preserve">  </w:t>
      </w:r>
      <w:bookmarkEnd w:id="7513"/>
    </w:p>
    <w:p w:rsidR="00EA1761" w:rsidRDefault="00EA1761" w:rsidP="00D16FBD">
      <w:pPr>
        <w:pStyle w:val="KeepWithNext"/>
        <w:rPr>
          <w:rtl/>
        </w:rPr>
      </w:pPr>
    </w:p>
    <w:p w:rsidR="00EA1761" w:rsidRDefault="00EA1761" w:rsidP="00D16FBD">
      <w:pPr>
        <w:rPr>
          <w:rtl/>
        </w:rPr>
      </w:pPr>
      <w:bookmarkStart w:id="7514" w:name="_ETM_Q25_375108"/>
      <w:bookmarkEnd w:id="7514"/>
      <w:r>
        <w:rPr>
          <w:rFonts w:hint="cs"/>
          <w:rtl/>
        </w:rPr>
        <w:t xml:space="preserve">אבל ממש משפט אחד, חמש שניות. </w:t>
      </w:r>
    </w:p>
    <w:p w:rsidR="00EA1761" w:rsidRDefault="00EA1761" w:rsidP="00D16FBD">
      <w:pPr>
        <w:rPr>
          <w:rtl/>
        </w:rPr>
      </w:pPr>
      <w:bookmarkStart w:id="7515" w:name="_ETM_Q25_374438"/>
      <w:bookmarkStart w:id="7516" w:name="_ETM_Q25_374558"/>
      <w:bookmarkEnd w:id="7515"/>
      <w:bookmarkEnd w:id="7516"/>
    </w:p>
    <w:p w:rsidR="00EA1761" w:rsidRDefault="00EA1761" w:rsidP="00D16FBD">
      <w:pPr>
        <w:pStyle w:val="-"/>
        <w:keepNext/>
        <w:rPr>
          <w:rtl/>
        </w:rPr>
      </w:pPr>
      <w:bookmarkStart w:id="7517" w:name="ET_speakercontinue_5761_78"/>
      <w:r w:rsidRPr="00494315">
        <w:rPr>
          <w:rStyle w:val="TagStyle"/>
          <w:rtl/>
        </w:rPr>
        <w:t xml:space="preserve"> &lt;&lt; דובר_המשך &gt;&gt;</w:t>
      </w:r>
      <w:r w:rsidRPr="00AF5820">
        <w:rPr>
          <w:rStyle w:val="TagStyle"/>
          <w:rtl/>
        </w:rPr>
        <w:t xml:space="preserve"> </w:t>
      </w:r>
      <w:r>
        <w:rPr>
          <w:rtl/>
        </w:rPr>
        <w:t>עאידה תומא סלימאן (חד"ש-תע"ל):</w:t>
      </w:r>
      <w:r w:rsidRPr="00AF5820">
        <w:rPr>
          <w:rStyle w:val="TagStyle"/>
          <w:rtl/>
        </w:rPr>
        <w:t xml:space="preserve"> </w:t>
      </w:r>
      <w:r w:rsidRPr="00494315">
        <w:rPr>
          <w:rStyle w:val="TagStyle"/>
          <w:rtl/>
        </w:rPr>
        <w:t>&lt;&lt; דובר_המשך &gt;&gt;</w:t>
      </w:r>
      <w:r>
        <w:rPr>
          <w:rtl/>
        </w:rPr>
        <w:t xml:space="preserve">  </w:t>
      </w:r>
      <w:bookmarkEnd w:id="7517"/>
    </w:p>
    <w:p w:rsidR="00EA1761" w:rsidRDefault="00EA1761" w:rsidP="00D16FBD">
      <w:pPr>
        <w:pStyle w:val="KeepWithNext"/>
        <w:rPr>
          <w:rtl/>
        </w:rPr>
      </w:pPr>
    </w:p>
    <w:p w:rsidR="00EA1761" w:rsidRDefault="00EA1761" w:rsidP="00D16FBD">
      <w:pPr>
        <w:rPr>
          <w:rtl/>
        </w:rPr>
      </w:pPr>
      <w:bookmarkStart w:id="7518" w:name="_ETM_Q25_375489"/>
      <w:bookmarkStart w:id="7519" w:name="_ETM_Q25_375879"/>
      <w:bookmarkEnd w:id="7518"/>
      <w:bookmarkEnd w:id="7519"/>
      <w:r>
        <w:rPr>
          <w:rFonts w:hint="cs"/>
          <w:rtl/>
        </w:rPr>
        <w:t>משפט אחד. זכותי להגיד את הדברים שלי בלי הרעשים</w:t>
      </w:r>
      <w:bookmarkStart w:id="7520" w:name="_ETM_Q25_380624"/>
      <w:bookmarkEnd w:id="7520"/>
      <w:r>
        <w:rPr>
          <w:rFonts w:hint="cs"/>
          <w:rtl/>
        </w:rPr>
        <w:t xml:space="preserve"> האלה. </w:t>
      </w:r>
    </w:p>
    <w:p w:rsidR="00EA1761" w:rsidRDefault="00EA1761" w:rsidP="00D16FBD">
      <w:pPr>
        <w:rPr>
          <w:rtl/>
        </w:rPr>
      </w:pPr>
      <w:bookmarkStart w:id="7521" w:name="_ETM_Q25_379544"/>
      <w:bookmarkStart w:id="7522" w:name="_ETM_Q25_379669"/>
      <w:bookmarkEnd w:id="7521"/>
      <w:bookmarkEnd w:id="7522"/>
    </w:p>
    <w:p w:rsidR="00EA1761" w:rsidRDefault="00EA1761" w:rsidP="00D16FBD">
      <w:pPr>
        <w:pStyle w:val="af5"/>
        <w:rPr>
          <w:rtl/>
        </w:rPr>
      </w:pPr>
      <w:bookmarkStart w:id="7523" w:name="ET_interruption_קריאות_125"/>
      <w:r w:rsidRPr="00B611B5">
        <w:rPr>
          <w:rStyle w:val="TagStyle"/>
          <w:rtl/>
        </w:rPr>
        <w:t xml:space="preserve"> &lt;&lt; קריאה &gt;&gt;</w:t>
      </w:r>
      <w:r w:rsidRPr="00AF5820">
        <w:rPr>
          <w:rStyle w:val="TagStyle"/>
          <w:rtl/>
        </w:rPr>
        <w:t xml:space="preserve"> </w:t>
      </w:r>
      <w:r>
        <w:rPr>
          <w:rFonts w:hint="cs"/>
          <w:rtl/>
        </w:rPr>
        <w:t>קריאות</w:t>
      </w:r>
      <w:r>
        <w:rPr>
          <w:rtl/>
        </w:rPr>
        <w:t>:</w:t>
      </w:r>
      <w:r w:rsidRPr="00AF5820">
        <w:rPr>
          <w:rStyle w:val="TagStyle"/>
          <w:rtl/>
        </w:rPr>
        <w:t xml:space="preserve"> </w:t>
      </w:r>
      <w:r w:rsidRPr="00B611B5">
        <w:rPr>
          <w:rStyle w:val="TagStyle"/>
          <w:rtl/>
        </w:rPr>
        <w:t xml:space="preserve">&lt;&lt; קריאה &gt;&gt;  </w:t>
      </w:r>
      <w:r>
        <w:rPr>
          <w:rtl/>
        </w:rPr>
        <w:t xml:space="preserve">  </w:t>
      </w:r>
    </w:p>
    <w:bookmarkEnd w:id="7523"/>
    <w:p w:rsidR="00EA1761" w:rsidRDefault="00EA1761" w:rsidP="00D16FBD">
      <w:pPr>
        <w:rPr>
          <w:rtl/>
          <w:lang w:eastAsia="he-IL"/>
        </w:rPr>
      </w:pPr>
    </w:p>
    <w:p w:rsidR="00EA1761" w:rsidRPr="00B611B5" w:rsidRDefault="00EA1761" w:rsidP="00D16FBD">
      <w:pPr>
        <w:rPr>
          <w:rtl/>
          <w:lang w:eastAsia="he-IL"/>
        </w:rPr>
      </w:pPr>
      <w:r>
        <w:rPr>
          <w:rFonts w:hint="cs"/>
          <w:rtl/>
          <w:lang w:eastAsia="he-IL"/>
        </w:rPr>
        <w:t>- - -</w:t>
      </w:r>
    </w:p>
    <w:p w:rsidR="00EA1761" w:rsidRDefault="00EA1761" w:rsidP="00D16FBD">
      <w:pPr>
        <w:rPr>
          <w:rtl/>
        </w:rPr>
      </w:pPr>
    </w:p>
    <w:p w:rsidR="00EA1761" w:rsidRDefault="00EA1761" w:rsidP="00D16FBD">
      <w:pPr>
        <w:pStyle w:val="af6"/>
        <w:keepNext/>
        <w:rPr>
          <w:rtl/>
        </w:rPr>
      </w:pPr>
      <w:bookmarkStart w:id="7524" w:name="ET_yor_6599_79"/>
      <w:r w:rsidRPr="00494315">
        <w:rPr>
          <w:rStyle w:val="TagStyle"/>
          <w:rtl/>
        </w:rPr>
        <w:t>&lt;&lt; יור &gt;&gt;</w:t>
      </w:r>
      <w:r w:rsidRPr="00AF5820">
        <w:rPr>
          <w:rStyle w:val="TagStyle"/>
          <w:rtl/>
        </w:rPr>
        <w:t xml:space="preserve"> </w:t>
      </w:r>
      <w:r>
        <w:rPr>
          <w:rtl/>
        </w:rPr>
        <w:t>היו"ר משה רוט:</w:t>
      </w:r>
      <w:r w:rsidRPr="00AF5820">
        <w:rPr>
          <w:rStyle w:val="TagStyle"/>
          <w:rtl/>
        </w:rPr>
        <w:t xml:space="preserve"> </w:t>
      </w:r>
      <w:r w:rsidRPr="00494315">
        <w:rPr>
          <w:rStyle w:val="TagStyle"/>
          <w:rtl/>
        </w:rPr>
        <w:t>&lt;&lt; יור &gt;&gt;</w:t>
      </w:r>
      <w:r>
        <w:rPr>
          <w:rtl/>
        </w:rPr>
        <w:t xml:space="preserve">  </w:t>
      </w:r>
      <w:bookmarkEnd w:id="7524"/>
    </w:p>
    <w:p w:rsidR="00EA1761" w:rsidRDefault="00EA1761" w:rsidP="00D16FBD">
      <w:pPr>
        <w:pStyle w:val="KeepWithNext"/>
        <w:rPr>
          <w:rtl/>
        </w:rPr>
      </w:pPr>
    </w:p>
    <w:p w:rsidR="00EA1761" w:rsidRDefault="00EA1761" w:rsidP="00BE4594">
      <w:pPr>
        <w:rPr>
          <w:rtl/>
        </w:rPr>
      </w:pPr>
      <w:bookmarkStart w:id="7525" w:name="_ETM_Q25_380996"/>
      <w:bookmarkEnd w:id="7525"/>
      <w:r>
        <w:rPr>
          <w:rFonts w:hint="cs"/>
          <w:rtl/>
        </w:rPr>
        <w:t xml:space="preserve">חברים, היא סיימה לדבר. בסדר. </w:t>
      </w:r>
      <w:bookmarkStart w:id="7526" w:name="_ETM_Q25_384634"/>
      <w:bookmarkEnd w:id="7526"/>
      <w:r>
        <w:rPr>
          <w:rFonts w:hint="cs"/>
          <w:rtl/>
        </w:rPr>
        <w:t xml:space="preserve">חברת כנסת </w:t>
      </w:r>
      <w:bookmarkStart w:id="7527" w:name="_ETM_Q25_386007"/>
      <w:bookmarkEnd w:id="7527"/>
      <w:r>
        <w:rPr>
          <w:rFonts w:hint="cs"/>
          <w:rtl/>
        </w:rPr>
        <w:t>גוטליב, חברת הכנסת</w:t>
      </w:r>
      <w:r w:rsidR="00BE4594">
        <w:rPr>
          <w:rFonts w:hint="cs"/>
          <w:rtl/>
        </w:rPr>
        <w:t xml:space="preserve"> </w:t>
      </w:r>
      <w:r>
        <w:rPr>
          <w:rFonts w:hint="cs"/>
          <w:rtl/>
        </w:rPr>
        <w:t xml:space="preserve">גוטליב, היא סיימה. </w:t>
      </w:r>
    </w:p>
    <w:p w:rsidR="00EA1761" w:rsidRDefault="00EA1761" w:rsidP="00D16FBD">
      <w:pPr>
        <w:rPr>
          <w:rtl/>
        </w:rPr>
      </w:pPr>
    </w:p>
    <w:p w:rsidR="00EA1761" w:rsidRDefault="00EA1761" w:rsidP="00D16FBD">
      <w:pPr>
        <w:pStyle w:val="-"/>
        <w:keepNext/>
        <w:rPr>
          <w:rtl/>
        </w:rPr>
      </w:pPr>
      <w:bookmarkStart w:id="7528" w:name="ET_speakercontinue_5761_82"/>
      <w:r w:rsidRPr="00494315">
        <w:rPr>
          <w:rStyle w:val="TagStyle"/>
          <w:rtl/>
        </w:rPr>
        <w:t xml:space="preserve"> &lt;&lt; דובר_המשך &gt;&gt;</w:t>
      </w:r>
      <w:r w:rsidRPr="00AF5820">
        <w:rPr>
          <w:rStyle w:val="TagStyle"/>
          <w:rtl/>
        </w:rPr>
        <w:t xml:space="preserve"> </w:t>
      </w:r>
      <w:r>
        <w:rPr>
          <w:rtl/>
        </w:rPr>
        <w:t>עאידה תומא סלימאן (חד"ש-תע"ל):</w:t>
      </w:r>
      <w:r w:rsidRPr="00AF5820">
        <w:rPr>
          <w:rStyle w:val="TagStyle"/>
          <w:rtl/>
        </w:rPr>
        <w:t xml:space="preserve"> </w:t>
      </w:r>
      <w:r w:rsidRPr="00494315">
        <w:rPr>
          <w:rStyle w:val="TagStyle"/>
          <w:rtl/>
        </w:rPr>
        <w:t>&lt;&lt; דובר_המשך &gt;&gt;</w:t>
      </w:r>
      <w:r>
        <w:rPr>
          <w:rtl/>
        </w:rPr>
        <w:t xml:space="preserve">  </w:t>
      </w:r>
      <w:bookmarkEnd w:id="7528"/>
    </w:p>
    <w:p w:rsidR="00EA1761" w:rsidRDefault="00EA1761" w:rsidP="00D16FBD">
      <w:pPr>
        <w:pStyle w:val="KeepWithNext"/>
        <w:rPr>
          <w:rtl/>
        </w:rPr>
      </w:pPr>
    </w:p>
    <w:p w:rsidR="00EA1761" w:rsidRDefault="00EA1761" w:rsidP="00D16FBD">
      <w:pPr>
        <w:rPr>
          <w:rtl/>
        </w:rPr>
      </w:pPr>
      <w:bookmarkStart w:id="7529" w:name="_ETM_Q25_385527"/>
      <w:bookmarkEnd w:id="7529"/>
      <w:r>
        <w:rPr>
          <w:rFonts w:hint="cs"/>
          <w:rtl/>
        </w:rPr>
        <w:t>בלי הצעקות האלה. את</w:t>
      </w:r>
      <w:bookmarkStart w:id="7530" w:name="_ETM_Q25_386914"/>
      <w:bookmarkEnd w:id="7530"/>
      <w:r>
        <w:rPr>
          <w:rFonts w:hint="cs"/>
          <w:rtl/>
        </w:rPr>
        <w:t xml:space="preserve"> לא תגידי לי מה להגיד. נגמרו הימים. </w:t>
      </w:r>
    </w:p>
    <w:p w:rsidR="00EA1761" w:rsidRDefault="00EA1761" w:rsidP="00D16FBD">
      <w:pPr>
        <w:rPr>
          <w:rtl/>
        </w:rPr>
      </w:pPr>
      <w:bookmarkStart w:id="7531" w:name="_ETM_Q25_387329"/>
      <w:bookmarkStart w:id="7532" w:name="_ETM_Q25_387450"/>
      <w:bookmarkEnd w:id="7531"/>
      <w:bookmarkEnd w:id="7532"/>
    </w:p>
    <w:p w:rsidR="00EA1761" w:rsidRDefault="00EA1761" w:rsidP="00D16FBD">
      <w:pPr>
        <w:pStyle w:val="af6"/>
        <w:keepNext/>
        <w:rPr>
          <w:rtl/>
        </w:rPr>
      </w:pPr>
      <w:bookmarkStart w:id="7533" w:name="ET_yor_6599_83"/>
      <w:r w:rsidRPr="00494315">
        <w:rPr>
          <w:rStyle w:val="TagStyle"/>
          <w:rtl/>
        </w:rPr>
        <w:lastRenderedPageBreak/>
        <w:t xml:space="preserve"> &lt;&lt; יור &gt;&gt;</w:t>
      </w:r>
      <w:r w:rsidRPr="00AF5820">
        <w:rPr>
          <w:rStyle w:val="TagStyle"/>
          <w:rtl/>
        </w:rPr>
        <w:t xml:space="preserve"> </w:t>
      </w:r>
      <w:r>
        <w:rPr>
          <w:rtl/>
        </w:rPr>
        <w:t>היו"ר משה רוט:</w:t>
      </w:r>
      <w:r w:rsidRPr="00AF5820">
        <w:rPr>
          <w:rStyle w:val="TagStyle"/>
          <w:rtl/>
        </w:rPr>
        <w:t xml:space="preserve"> </w:t>
      </w:r>
      <w:r w:rsidRPr="00494315">
        <w:rPr>
          <w:rStyle w:val="TagStyle"/>
          <w:rtl/>
        </w:rPr>
        <w:t>&lt;&lt; יור &gt;&gt;</w:t>
      </w:r>
      <w:r>
        <w:rPr>
          <w:rtl/>
        </w:rPr>
        <w:t xml:space="preserve">  </w:t>
      </w:r>
      <w:bookmarkEnd w:id="7533"/>
    </w:p>
    <w:p w:rsidR="00EA1761" w:rsidRDefault="00EA1761" w:rsidP="00D16FBD">
      <w:pPr>
        <w:pStyle w:val="KeepWithNext"/>
        <w:rPr>
          <w:rtl/>
        </w:rPr>
      </w:pPr>
    </w:p>
    <w:p w:rsidR="00EA1761" w:rsidRDefault="00EA1761" w:rsidP="00D16FBD">
      <w:pPr>
        <w:rPr>
          <w:rtl/>
        </w:rPr>
      </w:pPr>
      <w:bookmarkStart w:id="7534" w:name="_ETM_Q25_388385"/>
      <w:bookmarkEnd w:id="7534"/>
      <w:r>
        <w:rPr>
          <w:rFonts w:hint="cs"/>
          <w:rtl/>
        </w:rPr>
        <w:t xml:space="preserve">תודה רבה. </w:t>
      </w:r>
      <w:bookmarkStart w:id="7535" w:name="_ETM_Q25_392037"/>
      <w:bookmarkEnd w:id="7535"/>
      <w:r>
        <w:rPr>
          <w:rFonts w:hint="cs"/>
          <w:rtl/>
        </w:rPr>
        <w:t xml:space="preserve">לא מהדוכן, לא מהדוכן. </w:t>
      </w:r>
      <w:bookmarkStart w:id="7536" w:name="_ETM_Q25_390841"/>
      <w:bookmarkEnd w:id="7536"/>
    </w:p>
    <w:p w:rsidR="00EA1761" w:rsidRDefault="00EA1761" w:rsidP="00D16FBD">
      <w:pPr>
        <w:rPr>
          <w:rtl/>
        </w:rPr>
      </w:pPr>
      <w:bookmarkStart w:id="7537" w:name="_ETM_Q25_390963"/>
      <w:bookmarkEnd w:id="7537"/>
    </w:p>
    <w:p w:rsidR="00EA1761" w:rsidRDefault="00EA1761" w:rsidP="00D16FBD">
      <w:pPr>
        <w:pStyle w:val="af5"/>
        <w:keepNext/>
        <w:rPr>
          <w:rtl/>
        </w:rPr>
      </w:pPr>
      <w:bookmarkStart w:id="7538" w:name="ET_interruption_6353_87"/>
      <w:r w:rsidRPr="00494315">
        <w:rPr>
          <w:rStyle w:val="TagStyle"/>
          <w:rtl/>
        </w:rPr>
        <w:t xml:space="preserve"> &lt;&lt; קריאה &gt;&gt;</w:t>
      </w:r>
      <w:r w:rsidRPr="00AF5820">
        <w:rPr>
          <w:rStyle w:val="TagStyle"/>
          <w:rtl/>
        </w:rPr>
        <w:t xml:space="preserve"> </w:t>
      </w:r>
      <w:r>
        <w:rPr>
          <w:rtl/>
        </w:rPr>
        <w:t>חנוך דב מלביצקי (הליכוד):</w:t>
      </w:r>
      <w:r w:rsidRPr="00AF5820">
        <w:rPr>
          <w:rStyle w:val="TagStyle"/>
          <w:rtl/>
        </w:rPr>
        <w:t xml:space="preserve"> </w:t>
      </w:r>
      <w:r w:rsidRPr="00494315">
        <w:rPr>
          <w:rStyle w:val="TagStyle"/>
          <w:rtl/>
        </w:rPr>
        <w:t>&lt;&lt; קריאה &gt;&gt;</w:t>
      </w:r>
      <w:r>
        <w:rPr>
          <w:rtl/>
        </w:rPr>
        <w:t xml:space="preserve">  </w:t>
      </w:r>
      <w:bookmarkEnd w:id="7538"/>
    </w:p>
    <w:p w:rsidR="00EA1761" w:rsidRDefault="00EA1761" w:rsidP="00D16FBD">
      <w:pPr>
        <w:pStyle w:val="KeepWithNext"/>
        <w:rPr>
          <w:rtl/>
        </w:rPr>
      </w:pPr>
    </w:p>
    <w:p w:rsidR="00EA1761" w:rsidRPr="00AF5820" w:rsidRDefault="00EA1761" w:rsidP="00D16FBD">
      <w:pPr>
        <w:rPr>
          <w:rtl/>
        </w:rPr>
      </w:pPr>
      <w:bookmarkStart w:id="7539" w:name="_ETM_Q25_395540"/>
      <w:bookmarkStart w:id="7540" w:name="_ETM_Q25_395808"/>
      <w:bookmarkStart w:id="7541" w:name="_ETM_Q25_395899"/>
      <w:bookmarkEnd w:id="7539"/>
      <w:bookmarkEnd w:id="7540"/>
      <w:bookmarkEnd w:id="7541"/>
      <w:r>
        <w:rPr>
          <w:rFonts w:hint="cs"/>
          <w:rtl/>
        </w:rPr>
        <w:t xml:space="preserve">נגמרו הימים שלכם. </w:t>
      </w:r>
    </w:p>
    <w:p w:rsidR="00EA1761" w:rsidRDefault="00EA1761" w:rsidP="00D16FBD">
      <w:pPr>
        <w:rPr>
          <w:rtl/>
        </w:rPr>
      </w:pPr>
      <w:bookmarkStart w:id="7542" w:name="_ETM_Q25_264706"/>
      <w:bookmarkEnd w:id="7542"/>
    </w:p>
    <w:p w:rsidR="00EA1761" w:rsidRDefault="00EA1761" w:rsidP="00D16FBD">
      <w:pPr>
        <w:pStyle w:val="af6"/>
        <w:keepNext/>
        <w:rPr>
          <w:rtl/>
        </w:rPr>
      </w:pPr>
      <w:bookmarkStart w:id="7543" w:name="ET_yor_6599_88"/>
      <w:r w:rsidRPr="00494315">
        <w:rPr>
          <w:rStyle w:val="TagStyle"/>
          <w:rtl/>
        </w:rPr>
        <w:t xml:space="preserve"> &lt;&lt; יור &gt;&gt;</w:t>
      </w:r>
      <w:r w:rsidRPr="00AF5820">
        <w:rPr>
          <w:rStyle w:val="TagStyle"/>
          <w:rtl/>
        </w:rPr>
        <w:t xml:space="preserve"> </w:t>
      </w:r>
      <w:r>
        <w:rPr>
          <w:rtl/>
        </w:rPr>
        <w:t>היו"ר משה רוט:</w:t>
      </w:r>
      <w:r w:rsidRPr="00AF5820">
        <w:rPr>
          <w:rStyle w:val="TagStyle"/>
          <w:rtl/>
        </w:rPr>
        <w:t xml:space="preserve"> </w:t>
      </w:r>
      <w:r w:rsidRPr="00494315">
        <w:rPr>
          <w:rStyle w:val="TagStyle"/>
          <w:rtl/>
        </w:rPr>
        <w:t>&lt;&lt; יור &gt;&gt;</w:t>
      </w:r>
      <w:r>
        <w:rPr>
          <w:rtl/>
        </w:rPr>
        <w:t xml:space="preserve">  </w:t>
      </w:r>
      <w:bookmarkEnd w:id="7543"/>
    </w:p>
    <w:p w:rsidR="00EA1761" w:rsidRDefault="00EA1761" w:rsidP="00D16FBD">
      <w:pPr>
        <w:pStyle w:val="KeepWithNext"/>
        <w:rPr>
          <w:rtl/>
        </w:rPr>
      </w:pPr>
    </w:p>
    <w:p w:rsidR="00EA1761" w:rsidRDefault="00EA1761" w:rsidP="00D16FBD">
      <w:pPr>
        <w:rPr>
          <w:rtl/>
        </w:rPr>
      </w:pPr>
      <w:bookmarkStart w:id="7544" w:name="_ETM_Q25_393632"/>
      <w:bookmarkEnd w:id="7544"/>
      <w:r>
        <w:rPr>
          <w:rFonts w:hint="cs"/>
          <w:rtl/>
        </w:rPr>
        <w:t xml:space="preserve">חברים, גם מנגלה זה </w:t>
      </w:r>
      <w:bookmarkStart w:id="7545" w:name="_ETM_Q25_394237"/>
      <w:bookmarkEnd w:id="7545"/>
      <w:r>
        <w:rPr>
          <w:rFonts w:hint="cs"/>
          <w:rtl/>
        </w:rPr>
        <w:t xml:space="preserve">דוקטור. המחבל זה דוקטור, אז גם מנגלה זה דוקטור. </w:t>
      </w:r>
      <w:bookmarkStart w:id="7546" w:name="_ETM_Q25_262122"/>
      <w:bookmarkEnd w:id="7546"/>
      <w:r>
        <w:rPr>
          <w:rFonts w:hint="cs"/>
          <w:rtl/>
        </w:rPr>
        <w:t xml:space="preserve">יימח שמו וזכרו. </w:t>
      </w:r>
    </w:p>
    <w:p w:rsidR="00EA1761" w:rsidRDefault="00EA1761" w:rsidP="00D16FBD">
      <w:pPr>
        <w:rPr>
          <w:rtl/>
        </w:rPr>
      </w:pPr>
    </w:p>
    <w:p w:rsidR="00EA1761" w:rsidRDefault="00EA1761" w:rsidP="00D16FBD">
      <w:pPr>
        <w:pStyle w:val="af5"/>
        <w:keepNext/>
        <w:rPr>
          <w:rtl/>
        </w:rPr>
      </w:pPr>
      <w:bookmarkStart w:id="7547" w:name="ET_interruption_6342_89"/>
      <w:r w:rsidRPr="00494315">
        <w:rPr>
          <w:rStyle w:val="TagStyle"/>
          <w:rtl/>
        </w:rPr>
        <w:t xml:space="preserve"> &lt;&lt; קריאה &gt;&gt;</w:t>
      </w:r>
      <w:r w:rsidRPr="00AF5820">
        <w:rPr>
          <w:rStyle w:val="TagStyle"/>
          <w:rtl/>
        </w:rPr>
        <w:t xml:space="preserve"> </w:t>
      </w:r>
      <w:r>
        <w:rPr>
          <w:rtl/>
        </w:rPr>
        <w:t>בועז ביסמוט (הליכוד):</w:t>
      </w:r>
      <w:r w:rsidRPr="00AF5820">
        <w:rPr>
          <w:rStyle w:val="TagStyle"/>
          <w:rtl/>
        </w:rPr>
        <w:t xml:space="preserve"> </w:t>
      </w:r>
      <w:r w:rsidRPr="00494315">
        <w:rPr>
          <w:rStyle w:val="TagStyle"/>
          <w:rtl/>
        </w:rPr>
        <w:t>&lt;&lt; קריאה &gt;&gt;</w:t>
      </w:r>
      <w:r>
        <w:rPr>
          <w:rtl/>
        </w:rPr>
        <w:t xml:space="preserve">  </w:t>
      </w:r>
      <w:bookmarkEnd w:id="7547"/>
    </w:p>
    <w:p w:rsidR="00EA1761" w:rsidRDefault="00EA1761" w:rsidP="00D16FBD">
      <w:pPr>
        <w:pStyle w:val="KeepWithNext"/>
        <w:rPr>
          <w:rtl/>
        </w:rPr>
      </w:pPr>
    </w:p>
    <w:p w:rsidR="00EA1761" w:rsidRDefault="00EA1761" w:rsidP="00D16FBD">
      <w:pPr>
        <w:rPr>
          <w:rtl/>
        </w:rPr>
      </w:pPr>
      <w:bookmarkStart w:id="7548" w:name="_ETM_Q25_397632"/>
      <w:bookmarkStart w:id="7549" w:name="_ETM_Q25_397909"/>
      <w:bookmarkStart w:id="7550" w:name="_ETM_Q25_398038"/>
      <w:bookmarkEnd w:id="7548"/>
      <w:bookmarkEnd w:id="7549"/>
      <w:bookmarkEnd w:id="7550"/>
      <w:r>
        <w:rPr>
          <w:rFonts w:hint="cs"/>
          <w:rtl/>
        </w:rPr>
        <w:t>לא ראית איך היא מדברת</w:t>
      </w:r>
      <w:bookmarkStart w:id="7551" w:name="_ETM_Q25_396595"/>
      <w:bookmarkStart w:id="7552" w:name="_ETM_Q25_396743"/>
      <w:bookmarkEnd w:id="7551"/>
      <w:bookmarkEnd w:id="7552"/>
      <w:r>
        <w:rPr>
          <w:rFonts w:hint="cs"/>
          <w:rtl/>
        </w:rPr>
        <w:t>?</w:t>
      </w:r>
      <w:bookmarkStart w:id="7553" w:name="_ETM_Q25_398540"/>
      <w:bookmarkEnd w:id="7553"/>
    </w:p>
    <w:p w:rsidR="00EA1761" w:rsidRDefault="00EA1761" w:rsidP="00D16FBD">
      <w:pPr>
        <w:rPr>
          <w:rtl/>
        </w:rPr>
      </w:pPr>
      <w:bookmarkStart w:id="7554" w:name="_ETM_Q25_398684"/>
      <w:bookmarkEnd w:id="7554"/>
    </w:p>
    <w:p w:rsidR="00EA1761" w:rsidRDefault="00EA1761" w:rsidP="00D16FBD">
      <w:pPr>
        <w:pStyle w:val="af5"/>
        <w:keepNext/>
        <w:rPr>
          <w:rtl/>
        </w:rPr>
      </w:pPr>
      <w:bookmarkStart w:id="7555" w:name="ET_interruption_6345_90"/>
      <w:r w:rsidRPr="00494315">
        <w:rPr>
          <w:rStyle w:val="TagStyle"/>
          <w:rtl/>
        </w:rPr>
        <w:t xml:space="preserve"> &lt;&lt; קריאה &gt;&gt;</w:t>
      </w:r>
      <w:r w:rsidRPr="00AF5820">
        <w:rPr>
          <w:rStyle w:val="TagStyle"/>
          <w:rtl/>
        </w:rPr>
        <w:t xml:space="preserve"> </w:t>
      </w:r>
      <w:r>
        <w:rPr>
          <w:rtl/>
        </w:rPr>
        <w:t>טלי גוטליב (הליכוד):</w:t>
      </w:r>
      <w:r w:rsidRPr="00AF5820">
        <w:rPr>
          <w:rStyle w:val="TagStyle"/>
          <w:rtl/>
        </w:rPr>
        <w:t xml:space="preserve"> </w:t>
      </w:r>
      <w:r w:rsidRPr="00494315">
        <w:rPr>
          <w:rStyle w:val="TagStyle"/>
          <w:rtl/>
        </w:rPr>
        <w:t>&lt;&lt; קריאה &gt;&gt;</w:t>
      </w:r>
      <w:r>
        <w:rPr>
          <w:rtl/>
        </w:rPr>
        <w:t xml:space="preserve">  </w:t>
      </w:r>
      <w:bookmarkEnd w:id="7555"/>
    </w:p>
    <w:p w:rsidR="00EA1761" w:rsidRDefault="00EA1761" w:rsidP="00D16FBD">
      <w:pPr>
        <w:pStyle w:val="KeepWithNext"/>
        <w:rPr>
          <w:rtl/>
        </w:rPr>
      </w:pPr>
    </w:p>
    <w:p w:rsidR="00EA1761" w:rsidRDefault="00EA1761" w:rsidP="00D16FBD">
      <w:pPr>
        <w:rPr>
          <w:rtl/>
        </w:rPr>
      </w:pPr>
      <w:bookmarkStart w:id="7556" w:name="_ETM_Q25_400625"/>
      <w:bookmarkEnd w:id="7556"/>
      <w:r>
        <w:rPr>
          <w:rFonts w:hint="cs"/>
          <w:rtl/>
        </w:rPr>
        <w:t>לא ניתן לה ולשכמותה להוציא את דיבת הלוחמים.</w:t>
      </w:r>
      <w:bookmarkStart w:id="7557" w:name="_ETM_Q25_404055"/>
      <w:bookmarkEnd w:id="7557"/>
      <w:r>
        <w:rPr>
          <w:rFonts w:hint="cs"/>
          <w:rtl/>
        </w:rPr>
        <w:t xml:space="preserve"> </w:t>
      </w:r>
    </w:p>
    <w:p w:rsidR="00EA1761" w:rsidRDefault="00EA1761" w:rsidP="00D16FBD">
      <w:pPr>
        <w:rPr>
          <w:rtl/>
        </w:rPr>
      </w:pPr>
    </w:p>
    <w:p w:rsidR="00EA1761" w:rsidRDefault="00EA1761" w:rsidP="00D16FBD">
      <w:pPr>
        <w:pStyle w:val="af6"/>
        <w:keepNext/>
        <w:rPr>
          <w:rtl/>
        </w:rPr>
      </w:pPr>
      <w:bookmarkStart w:id="7558" w:name="ET_yor_6599_91"/>
      <w:r w:rsidRPr="00494315">
        <w:rPr>
          <w:rStyle w:val="TagStyle"/>
          <w:rtl/>
        </w:rPr>
        <w:t xml:space="preserve"> &lt;&lt; יור &gt;&gt;</w:t>
      </w:r>
      <w:r w:rsidRPr="00AF5820">
        <w:rPr>
          <w:rStyle w:val="TagStyle"/>
          <w:rtl/>
        </w:rPr>
        <w:t xml:space="preserve"> </w:t>
      </w:r>
      <w:r>
        <w:rPr>
          <w:rtl/>
        </w:rPr>
        <w:t>היו"ר משה רוט:</w:t>
      </w:r>
      <w:r w:rsidRPr="00AF5820">
        <w:rPr>
          <w:rStyle w:val="TagStyle"/>
          <w:rtl/>
        </w:rPr>
        <w:t xml:space="preserve"> </w:t>
      </w:r>
      <w:r w:rsidRPr="00494315">
        <w:rPr>
          <w:rStyle w:val="TagStyle"/>
          <w:rtl/>
        </w:rPr>
        <w:t>&lt;&lt; יור &gt;&gt;</w:t>
      </w:r>
      <w:r>
        <w:rPr>
          <w:rtl/>
        </w:rPr>
        <w:t xml:space="preserve">  </w:t>
      </w:r>
      <w:bookmarkEnd w:id="7558"/>
    </w:p>
    <w:p w:rsidR="00EA1761" w:rsidRDefault="00EA1761" w:rsidP="00D16FBD">
      <w:pPr>
        <w:rPr>
          <w:rtl/>
        </w:rPr>
      </w:pPr>
      <w:bookmarkStart w:id="7559" w:name="_ETM_Q25_386934"/>
      <w:bookmarkEnd w:id="7559"/>
    </w:p>
    <w:p w:rsidR="00EA1761" w:rsidRDefault="00EA1761" w:rsidP="00D16FBD">
      <w:pPr>
        <w:rPr>
          <w:rtl/>
        </w:rPr>
      </w:pPr>
      <w:bookmarkStart w:id="7560" w:name="_ETM_Q25_386971"/>
      <w:bookmarkStart w:id="7561" w:name="_ETM_Q25_387074"/>
      <w:bookmarkEnd w:id="7560"/>
      <w:bookmarkEnd w:id="7561"/>
      <w:r>
        <w:rPr>
          <w:rFonts w:hint="cs"/>
          <w:rtl/>
        </w:rPr>
        <w:t xml:space="preserve">חבר הכנסת מתן כהנא </w:t>
      </w:r>
      <w:r>
        <w:rPr>
          <w:rtl/>
        </w:rPr>
        <w:t>–</w:t>
      </w:r>
      <w:r>
        <w:rPr>
          <w:rFonts w:hint="cs"/>
          <w:rtl/>
        </w:rPr>
        <w:t xml:space="preserve"> אינו נוכח; חבר </w:t>
      </w:r>
      <w:bookmarkStart w:id="7562" w:name="_ETM_Q25_406026"/>
      <w:bookmarkEnd w:id="7562"/>
      <w:r>
        <w:rPr>
          <w:rFonts w:hint="cs"/>
          <w:rtl/>
        </w:rPr>
        <w:t xml:space="preserve">הכנסת מיכאל ביטון </w:t>
      </w:r>
      <w:r>
        <w:rPr>
          <w:rtl/>
        </w:rPr>
        <w:t>–</w:t>
      </w:r>
      <w:r>
        <w:rPr>
          <w:rFonts w:hint="cs"/>
          <w:rtl/>
        </w:rPr>
        <w:t xml:space="preserve"> אינו נוכח.</w:t>
      </w:r>
    </w:p>
    <w:p w:rsidR="00EA1761" w:rsidRDefault="00EA1761" w:rsidP="00D16FBD">
      <w:pPr>
        <w:rPr>
          <w:rtl/>
        </w:rPr>
      </w:pPr>
    </w:p>
    <w:p w:rsidR="00EA1761" w:rsidRDefault="00EA1761" w:rsidP="00D16FBD">
      <w:pPr>
        <w:pStyle w:val="af5"/>
        <w:keepNext/>
        <w:rPr>
          <w:rtl/>
        </w:rPr>
      </w:pPr>
      <w:bookmarkStart w:id="7563" w:name="ET_interruption_6345_92"/>
      <w:r w:rsidRPr="00494315">
        <w:rPr>
          <w:rStyle w:val="TagStyle"/>
          <w:rtl/>
        </w:rPr>
        <w:t xml:space="preserve"> &lt;&lt; קריאה &gt;&gt;</w:t>
      </w:r>
      <w:r w:rsidRPr="00AF5820">
        <w:rPr>
          <w:rStyle w:val="TagStyle"/>
          <w:rtl/>
        </w:rPr>
        <w:t xml:space="preserve"> </w:t>
      </w:r>
      <w:r>
        <w:rPr>
          <w:rtl/>
        </w:rPr>
        <w:t>טלי גוטליב (הליכוד):</w:t>
      </w:r>
      <w:r w:rsidRPr="00AF5820">
        <w:rPr>
          <w:rStyle w:val="TagStyle"/>
          <w:rtl/>
        </w:rPr>
        <w:t xml:space="preserve"> </w:t>
      </w:r>
      <w:r w:rsidRPr="00494315">
        <w:rPr>
          <w:rStyle w:val="TagStyle"/>
          <w:rtl/>
        </w:rPr>
        <w:t>&lt;&lt; קריאה &gt;&gt;</w:t>
      </w:r>
      <w:r>
        <w:rPr>
          <w:rtl/>
        </w:rPr>
        <w:t xml:space="preserve">  </w:t>
      </w:r>
      <w:bookmarkEnd w:id="7563"/>
    </w:p>
    <w:p w:rsidR="00EA1761" w:rsidRDefault="00EA1761" w:rsidP="00D16FBD">
      <w:pPr>
        <w:rPr>
          <w:rtl/>
        </w:rPr>
      </w:pPr>
    </w:p>
    <w:p w:rsidR="00EA1761" w:rsidRDefault="00EA1761" w:rsidP="00D16FBD">
      <w:pPr>
        <w:rPr>
          <w:rtl/>
        </w:rPr>
      </w:pPr>
      <w:r>
        <w:rPr>
          <w:rFonts w:hint="cs"/>
          <w:rtl/>
        </w:rPr>
        <w:t xml:space="preserve">לא אתן לך, לא </w:t>
      </w:r>
      <w:bookmarkStart w:id="7564" w:name="_ETM_Q25_392144"/>
      <w:bookmarkEnd w:id="7564"/>
      <w:r>
        <w:rPr>
          <w:rFonts w:hint="cs"/>
          <w:rtl/>
        </w:rPr>
        <w:t>אתן לך</w:t>
      </w:r>
      <w:bookmarkStart w:id="7565" w:name="_ETM_Q0_413586"/>
      <w:bookmarkEnd w:id="7565"/>
      <w:r>
        <w:rPr>
          <w:rFonts w:hint="cs"/>
          <w:rtl/>
        </w:rPr>
        <w:t xml:space="preserve"> - - -  </w:t>
      </w:r>
      <w:bookmarkStart w:id="7566" w:name="_ETM_Q25_393873"/>
      <w:bookmarkEnd w:id="7566"/>
    </w:p>
    <w:p w:rsidR="00EA1761" w:rsidRDefault="00EA1761" w:rsidP="00D16FBD">
      <w:pPr>
        <w:rPr>
          <w:rtl/>
        </w:rPr>
      </w:pPr>
      <w:bookmarkStart w:id="7567" w:name="_ETM_Q25_394007"/>
      <w:bookmarkEnd w:id="7567"/>
    </w:p>
    <w:p w:rsidR="00EA1761" w:rsidRDefault="00EA1761" w:rsidP="00D16FBD">
      <w:pPr>
        <w:pStyle w:val="af6"/>
        <w:keepNext/>
        <w:rPr>
          <w:rtl/>
        </w:rPr>
      </w:pPr>
      <w:bookmarkStart w:id="7568" w:name="ET_yor_6599_93"/>
      <w:r w:rsidRPr="00494315">
        <w:rPr>
          <w:rStyle w:val="TagStyle"/>
          <w:rtl/>
        </w:rPr>
        <w:t xml:space="preserve"> &lt;&lt; יור &gt;&gt;</w:t>
      </w:r>
      <w:r w:rsidRPr="00AF5820">
        <w:rPr>
          <w:rStyle w:val="TagStyle"/>
          <w:rtl/>
        </w:rPr>
        <w:t xml:space="preserve"> </w:t>
      </w:r>
      <w:r>
        <w:rPr>
          <w:rtl/>
        </w:rPr>
        <w:t>היו"ר משה רוט:</w:t>
      </w:r>
      <w:r w:rsidRPr="00AF5820">
        <w:rPr>
          <w:rStyle w:val="TagStyle"/>
          <w:rtl/>
        </w:rPr>
        <w:t xml:space="preserve"> </w:t>
      </w:r>
      <w:r w:rsidRPr="00494315">
        <w:rPr>
          <w:rStyle w:val="TagStyle"/>
          <w:rtl/>
        </w:rPr>
        <w:t>&lt;&lt; יור &gt;&gt;</w:t>
      </w:r>
      <w:r>
        <w:rPr>
          <w:rtl/>
        </w:rPr>
        <w:t xml:space="preserve">  </w:t>
      </w:r>
      <w:bookmarkEnd w:id="7568"/>
    </w:p>
    <w:p w:rsidR="00EA1761" w:rsidRDefault="00EA1761" w:rsidP="00D16FBD">
      <w:pPr>
        <w:pStyle w:val="KeepWithNext"/>
        <w:rPr>
          <w:rtl/>
        </w:rPr>
      </w:pPr>
    </w:p>
    <w:p w:rsidR="00EA1761" w:rsidRDefault="00EA1761" w:rsidP="00D16FBD">
      <w:pPr>
        <w:rPr>
          <w:rtl/>
        </w:rPr>
      </w:pPr>
      <w:bookmarkStart w:id="7569" w:name="_ETM_Q25_395452"/>
      <w:bookmarkEnd w:id="7569"/>
      <w:r>
        <w:rPr>
          <w:rFonts w:hint="cs"/>
          <w:rtl/>
        </w:rPr>
        <w:t>חברת הכנסת גוטליב. הובן.</w:t>
      </w:r>
    </w:p>
    <w:p w:rsidR="00EA1761" w:rsidRDefault="00EA1761" w:rsidP="00D16FBD">
      <w:pPr>
        <w:rPr>
          <w:rtl/>
        </w:rPr>
      </w:pPr>
      <w:bookmarkStart w:id="7570" w:name="_ETM_Q25_410765"/>
      <w:bookmarkEnd w:id="7570"/>
    </w:p>
    <w:p w:rsidR="00EA1761" w:rsidRDefault="00EA1761" w:rsidP="00D16FBD">
      <w:pPr>
        <w:rPr>
          <w:rtl/>
        </w:rPr>
      </w:pPr>
      <w:bookmarkStart w:id="7571" w:name="_ETM_Q25_410955"/>
      <w:bookmarkStart w:id="7572" w:name="_ETM_Q25_410983"/>
      <w:bookmarkStart w:id="7573" w:name="_ETM_Q25_411063"/>
      <w:bookmarkEnd w:id="7571"/>
      <w:bookmarkEnd w:id="7572"/>
      <w:bookmarkEnd w:id="7573"/>
      <w:r>
        <w:rPr>
          <w:rFonts w:hint="cs"/>
          <w:rtl/>
        </w:rPr>
        <w:t xml:space="preserve">חבר הכנסת מיכאל ביטון </w:t>
      </w:r>
      <w:r>
        <w:rPr>
          <w:rtl/>
        </w:rPr>
        <w:t>–</w:t>
      </w:r>
      <w:r>
        <w:rPr>
          <w:rFonts w:hint="cs"/>
          <w:rtl/>
        </w:rPr>
        <w:t xml:space="preserve"> אינו נוכח; חברת הכנסת</w:t>
      </w:r>
      <w:bookmarkStart w:id="7574" w:name="_ETM_Q25_413866"/>
      <w:bookmarkEnd w:id="7574"/>
      <w:r>
        <w:rPr>
          <w:rFonts w:hint="cs"/>
          <w:rtl/>
        </w:rPr>
        <w:t xml:space="preserve"> צגה מלקו </w:t>
      </w:r>
      <w:r>
        <w:rPr>
          <w:rtl/>
        </w:rPr>
        <w:t>–</w:t>
      </w:r>
      <w:r>
        <w:rPr>
          <w:rFonts w:hint="cs"/>
          <w:rtl/>
        </w:rPr>
        <w:t xml:space="preserve"> אינה נוכחת. חבר הכנסת אושר שקלים, בבקשה. </w:t>
      </w:r>
      <w:bookmarkStart w:id="7575" w:name="_ETM_Q25_417161"/>
      <w:bookmarkStart w:id="7576" w:name="_ETM_Q25_417437"/>
      <w:bookmarkEnd w:id="7575"/>
      <w:bookmarkEnd w:id="7576"/>
    </w:p>
    <w:p w:rsidR="00EA1761" w:rsidRDefault="00EA1761" w:rsidP="00D16FBD">
      <w:pPr>
        <w:rPr>
          <w:rtl/>
        </w:rPr>
      </w:pPr>
      <w:bookmarkStart w:id="7577" w:name="_ETM_Q25_426487"/>
      <w:bookmarkStart w:id="7578" w:name="_ETM_Q25_426585"/>
      <w:bookmarkEnd w:id="7577"/>
      <w:bookmarkEnd w:id="7578"/>
    </w:p>
    <w:p w:rsidR="00EA1761" w:rsidRDefault="00EA1761" w:rsidP="00D16FBD">
      <w:pPr>
        <w:pStyle w:val="af5"/>
        <w:keepNext/>
        <w:rPr>
          <w:rtl/>
        </w:rPr>
      </w:pPr>
      <w:bookmarkStart w:id="7579" w:name="ET_interruption_6345_95"/>
      <w:r w:rsidRPr="00494315">
        <w:rPr>
          <w:rStyle w:val="TagStyle"/>
          <w:rtl/>
        </w:rPr>
        <w:lastRenderedPageBreak/>
        <w:t xml:space="preserve"> &lt;&lt; קריאה &gt;&gt;</w:t>
      </w:r>
      <w:r w:rsidRPr="007D6F2D">
        <w:rPr>
          <w:rStyle w:val="TagStyle"/>
          <w:rtl/>
        </w:rPr>
        <w:t xml:space="preserve"> </w:t>
      </w:r>
      <w:r>
        <w:rPr>
          <w:rtl/>
        </w:rPr>
        <w:t>טלי גוטליב (הליכוד):</w:t>
      </w:r>
      <w:r w:rsidRPr="007D6F2D">
        <w:rPr>
          <w:rStyle w:val="TagStyle"/>
          <w:rtl/>
        </w:rPr>
        <w:t xml:space="preserve"> </w:t>
      </w:r>
      <w:r w:rsidRPr="00494315">
        <w:rPr>
          <w:rStyle w:val="TagStyle"/>
          <w:rtl/>
        </w:rPr>
        <w:t>&lt;&lt; קריאה &gt;&gt;</w:t>
      </w:r>
      <w:r>
        <w:rPr>
          <w:rtl/>
        </w:rPr>
        <w:t xml:space="preserve">  </w:t>
      </w:r>
      <w:bookmarkEnd w:id="7579"/>
    </w:p>
    <w:p w:rsidR="00EA1761" w:rsidRDefault="00EA1761" w:rsidP="00D16FBD">
      <w:pPr>
        <w:pStyle w:val="KeepWithNext"/>
        <w:rPr>
          <w:rtl/>
        </w:rPr>
      </w:pPr>
    </w:p>
    <w:p w:rsidR="00EA1761" w:rsidRDefault="00EA1761" w:rsidP="00D16FBD">
      <w:pPr>
        <w:rPr>
          <w:rtl/>
        </w:rPr>
      </w:pPr>
      <w:r>
        <w:rPr>
          <w:rFonts w:hint="cs"/>
          <w:rtl/>
        </w:rPr>
        <w:t xml:space="preserve">לא אתן לך - - - לא אתן לך. אני סדין אדום שלכם. </w:t>
      </w:r>
      <w:bookmarkStart w:id="7580" w:name="_ETM_Q25_424074"/>
      <w:bookmarkEnd w:id="7580"/>
      <w:r>
        <w:rPr>
          <w:rFonts w:hint="cs"/>
          <w:rtl/>
        </w:rPr>
        <w:t xml:space="preserve">שבי בשקט. </w:t>
      </w:r>
      <w:bookmarkStart w:id="7581" w:name="_ETM_Q25_429066"/>
      <w:bookmarkEnd w:id="7581"/>
    </w:p>
    <w:p w:rsidR="00EA1761" w:rsidRDefault="00EA1761" w:rsidP="00D16FBD">
      <w:pPr>
        <w:rPr>
          <w:rtl/>
        </w:rPr>
      </w:pPr>
      <w:bookmarkStart w:id="7582" w:name="_ETM_Q25_429181"/>
      <w:bookmarkEnd w:id="7582"/>
    </w:p>
    <w:p w:rsidR="00EA1761" w:rsidRDefault="00EA1761" w:rsidP="00D16FBD">
      <w:pPr>
        <w:pStyle w:val="af6"/>
        <w:keepNext/>
        <w:rPr>
          <w:rtl/>
        </w:rPr>
      </w:pPr>
      <w:bookmarkStart w:id="7583" w:name="ET_yor_6599_96"/>
      <w:r w:rsidRPr="00494315">
        <w:rPr>
          <w:rStyle w:val="TagStyle"/>
          <w:rtl/>
        </w:rPr>
        <w:t xml:space="preserve"> &lt;&lt; יור &gt;&gt;</w:t>
      </w:r>
      <w:r w:rsidRPr="007D6F2D">
        <w:rPr>
          <w:rStyle w:val="TagStyle"/>
          <w:rtl/>
        </w:rPr>
        <w:t xml:space="preserve"> </w:t>
      </w:r>
      <w:r>
        <w:rPr>
          <w:rtl/>
        </w:rPr>
        <w:t>היו"ר משה רוט:</w:t>
      </w:r>
      <w:r w:rsidRPr="007D6F2D">
        <w:rPr>
          <w:rStyle w:val="TagStyle"/>
          <w:rtl/>
        </w:rPr>
        <w:t xml:space="preserve"> </w:t>
      </w:r>
      <w:r w:rsidRPr="00494315">
        <w:rPr>
          <w:rStyle w:val="TagStyle"/>
          <w:rtl/>
        </w:rPr>
        <w:t>&lt;&lt; יור &gt;&gt;</w:t>
      </w:r>
      <w:r>
        <w:rPr>
          <w:rtl/>
        </w:rPr>
        <w:t xml:space="preserve">  </w:t>
      </w:r>
      <w:bookmarkEnd w:id="7583"/>
    </w:p>
    <w:p w:rsidR="00EA1761" w:rsidRDefault="00EA1761" w:rsidP="00D16FBD">
      <w:pPr>
        <w:pStyle w:val="KeepWithNext"/>
        <w:rPr>
          <w:rtl/>
        </w:rPr>
      </w:pPr>
    </w:p>
    <w:p w:rsidR="00EA1761" w:rsidRDefault="00EA1761" w:rsidP="00D16FBD">
      <w:pPr>
        <w:rPr>
          <w:rtl/>
        </w:rPr>
      </w:pPr>
      <w:r>
        <w:rPr>
          <w:rFonts w:hint="cs"/>
          <w:rtl/>
        </w:rPr>
        <w:t xml:space="preserve">חברת הכנסת גוטליב. </w:t>
      </w:r>
      <w:bookmarkStart w:id="7584" w:name="_ETM_Q25_428861"/>
      <w:bookmarkEnd w:id="7584"/>
    </w:p>
    <w:p w:rsidR="00EA1761" w:rsidRDefault="00EA1761" w:rsidP="00D16FBD">
      <w:pPr>
        <w:rPr>
          <w:rtl/>
        </w:rPr>
      </w:pPr>
      <w:bookmarkStart w:id="7585" w:name="_ETM_Q25_428983"/>
      <w:bookmarkEnd w:id="7585"/>
    </w:p>
    <w:p w:rsidR="00EA1761" w:rsidRDefault="00EA1761" w:rsidP="00D16FBD">
      <w:pPr>
        <w:pStyle w:val="af5"/>
        <w:keepNext/>
        <w:rPr>
          <w:rtl/>
        </w:rPr>
      </w:pPr>
      <w:bookmarkStart w:id="7586" w:name="ET_interruption_6345_97"/>
      <w:r w:rsidRPr="00494315">
        <w:rPr>
          <w:rStyle w:val="TagStyle"/>
          <w:rtl/>
        </w:rPr>
        <w:t xml:space="preserve"> &lt;&lt; קריאה &gt;&gt;</w:t>
      </w:r>
      <w:r w:rsidRPr="007D6F2D">
        <w:rPr>
          <w:rStyle w:val="TagStyle"/>
          <w:rtl/>
        </w:rPr>
        <w:t xml:space="preserve"> </w:t>
      </w:r>
      <w:r>
        <w:rPr>
          <w:rtl/>
        </w:rPr>
        <w:t>טלי גוטליב (הליכוד):</w:t>
      </w:r>
      <w:r w:rsidRPr="007D6F2D">
        <w:rPr>
          <w:rStyle w:val="TagStyle"/>
          <w:rtl/>
        </w:rPr>
        <w:t xml:space="preserve"> </w:t>
      </w:r>
      <w:r w:rsidRPr="00494315">
        <w:rPr>
          <w:rStyle w:val="TagStyle"/>
          <w:rtl/>
        </w:rPr>
        <w:t>&lt;&lt; קריאה &gt;&gt;</w:t>
      </w:r>
      <w:r>
        <w:rPr>
          <w:rtl/>
        </w:rPr>
        <w:t xml:space="preserve">  </w:t>
      </w:r>
      <w:bookmarkEnd w:id="7586"/>
    </w:p>
    <w:p w:rsidR="00EA1761" w:rsidRDefault="00EA1761" w:rsidP="00D16FBD">
      <w:pPr>
        <w:pStyle w:val="KeepWithNext"/>
        <w:rPr>
          <w:rtl/>
        </w:rPr>
      </w:pPr>
    </w:p>
    <w:p w:rsidR="00EA1761" w:rsidRDefault="00EA1761" w:rsidP="00D16FBD">
      <w:pPr>
        <w:rPr>
          <w:rtl/>
        </w:rPr>
      </w:pPr>
      <w:bookmarkStart w:id="7587" w:name="_ETM_Q25_429853"/>
      <w:bookmarkStart w:id="7588" w:name="_ETM_Q25_430128"/>
      <w:bookmarkEnd w:id="7587"/>
      <w:bookmarkEnd w:id="7588"/>
      <w:r>
        <w:rPr>
          <w:rFonts w:hint="cs"/>
          <w:rtl/>
        </w:rPr>
        <w:t>שב</w:t>
      </w:r>
      <w:bookmarkStart w:id="7589" w:name="_ETM_Q25_430319"/>
      <w:bookmarkEnd w:id="7589"/>
      <w:r>
        <w:rPr>
          <w:rFonts w:hint="cs"/>
          <w:rtl/>
        </w:rPr>
        <w:t>י בשקט, שבי</w:t>
      </w:r>
      <w:bookmarkStart w:id="7590" w:name="_ETM_Q25_429748"/>
      <w:bookmarkEnd w:id="7590"/>
      <w:r>
        <w:rPr>
          <w:rFonts w:hint="cs"/>
          <w:rtl/>
        </w:rPr>
        <w:t xml:space="preserve"> בשקט. </w:t>
      </w:r>
    </w:p>
    <w:p w:rsidR="00EA1761" w:rsidRDefault="00EA1761" w:rsidP="00D16FBD">
      <w:pPr>
        <w:rPr>
          <w:rtl/>
        </w:rPr>
      </w:pPr>
      <w:bookmarkStart w:id="7591" w:name="_ETM_Q25_428645"/>
      <w:bookmarkStart w:id="7592" w:name="_ETM_Q25_428770"/>
      <w:bookmarkEnd w:id="7591"/>
      <w:bookmarkEnd w:id="7592"/>
    </w:p>
    <w:p w:rsidR="00EA1761" w:rsidRDefault="00EA1761" w:rsidP="00D16FBD">
      <w:pPr>
        <w:pStyle w:val="af5"/>
        <w:keepNext/>
        <w:rPr>
          <w:rtl/>
        </w:rPr>
      </w:pPr>
      <w:bookmarkStart w:id="7593" w:name="ET_interruption_5761_98"/>
      <w:r w:rsidRPr="00494315">
        <w:rPr>
          <w:rStyle w:val="TagStyle"/>
          <w:rtl/>
        </w:rPr>
        <w:t xml:space="preserve"> &lt;&lt; קריאה &gt;&gt;</w:t>
      </w:r>
      <w:r w:rsidRPr="007D6F2D">
        <w:rPr>
          <w:rStyle w:val="TagStyle"/>
          <w:rtl/>
        </w:rPr>
        <w:t xml:space="preserve"> </w:t>
      </w:r>
      <w:r>
        <w:rPr>
          <w:rtl/>
        </w:rPr>
        <w:t>עאידה תומא סלימאן (חד"ש-תע"ל):</w:t>
      </w:r>
      <w:r w:rsidRPr="007D6F2D">
        <w:rPr>
          <w:rStyle w:val="TagStyle"/>
          <w:rtl/>
        </w:rPr>
        <w:t xml:space="preserve"> </w:t>
      </w:r>
      <w:r w:rsidRPr="00494315">
        <w:rPr>
          <w:rStyle w:val="TagStyle"/>
          <w:rtl/>
        </w:rPr>
        <w:t>&lt;&lt; קריאה &gt;&gt;</w:t>
      </w:r>
      <w:r>
        <w:rPr>
          <w:rtl/>
        </w:rPr>
        <w:t xml:space="preserve">  </w:t>
      </w:r>
      <w:bookmarkEnd w:id="7593"/>
    </w:p>
    <w:p w:rsidR="00EA1761" w:rsidRDefault="00EA1761" w:rsidP="00D16FBD">
      <w:pPr>
        <w:pStyle w:val="KeepWithNext"/>
        <w:rPr>
          <w:rtl/>
        </w:rPr>
      </w:pPr>
    </w:p>
    <w:p w:rsidR="00EA1761" w:rsidRPr="007D6F2D" w:rsidRDefault="00EA1761" w:rsidP="00D16FBD">
      <w:pPr>
        <w:rPr>
          <w:rtl/>
        </w:rPr>
      </w:pPr>
      <w:bookmarkStart w:id="7594" w:name="_ETM_Q25_430965"/>
      <w:bookmarkEnd w:id="7594"/>
      <w:r>
        <w:rPr>
          <w:rFonts w:hint="cs"/>
          <w:rtl/>
        </w:rPr>
        <w:t>- - -</w:t>
      </w:r>
    </w:p>
    <w:p w:rsidR="00EA1761" w:rsidRDefault="00EA1761" w:rsidP="00D16FBD">
      <w:pPr>
        <w:rPr>
          <w:rtl/>
        </w:rPr>
      </w:pPr>
      <w:bookmarkStart w:id="7595" w:name="_ETM_Q25_417556"/>
      <w:bookmarkEnd w:id="7595"/>
    </w:p>
    <w:p w:rsidR="00EA1761" w:rsidRDefault="00EA1761" w:rsidP="00D16FBD">
      <w:pPr>
        <w:pStyle w:val="af6"/>
        <w:keepNext/>
        <w:rPr>
          <w:rtl/>
        </w:rPr>
      </w:pPr>
      <w:bookmarkStart w:id="7596" w:name="ET_yor_6599_99"/>
      <w:r w:rsidRPr="00494315">
        <w:rPr>
          <w:rStyle w:val="TagStyle"/>
          <w:rtl/>
        </w:rPr>
        <w:t xml:space="preserve"> &lt;&lt; יור &gt;&gt;</w:t>
      </w:r>
      <w:r w:rsidRPr="007D6F2D">
        <w:rPr>
          <w:rStyle w:val="TagStyle"/>
          <w:rtl/>
        </w:rPr>
        <w:t xml:space="preserve"> </w:t>
      </w:r>
      <w:r>
        <w:rPr>
          <w:rtl/>
        </w:rPr>
        <w:t>היו"ר משה רוט:</w:t>
      </w:r>
      <w:r w:rsidRPr="007D6F2D">
        <w:rPr>
          <w:rStyle w:val="TagStyle"/>
          <w:rtl/>
        </w:rPr>
        <w:t xml:space="preserve"> </w:t>
      </w:r>
      <w:r w:rsidRPr="00494315">
        <w:rPr>
          <w:rStyle w:val="TagStyle"/>
          <w:rtl/>
        </w:rPr>
        <w:t>&lt;&lt; יור &gt;&gt;</w:t>
      </w:r>
      <w:r>
        <w:rPr>
          <w:rtl/>
        </w:rPr>
        <w:t xml:space="preserve">  </w:t>
      </w:r>
      <w:bookmarkEnd w:id="7596"/>
    </w:p>
    <w:p w:rsidR="00EA1761" w:rsidRDefault="00EA1761" w:rsidP="00D16FBD">
      <w:pPr>
        <w:pStyle w:val="KeepWithNext"/>
        <w:rPr>
          <w:rtl/>
        </w:rPr>
      </w:pPr>
    </w:p>
    <w:p w:rsidR="00EA1761" w:rsidRDefault="00EA1761" w:rsidP="00D16FBD">
      <w:pPr>
        <w:rPr>
          <w:rtl/>
        </w:rPr>
      </w:pPr>
      <w:bookmarkStart w:id="7597" w:name="_ETM_Q25_436005"/>
      <w:bookmarkEnd w:id="7597"/>
      <w:r>
        <w:rPr>
          <w:rFonts w:hint="cs"/>
          <w:rtl/>
        </w:rPr>
        <w:t xml:space="preserve">חברת הכנסת גוטליב, שימי לב, החלק הזה </w:t>
      </w:r>
      <w:r>
        <w:rPr>
          <w:rtl/>
        </w:rPr>
        <w:t>–</w:t>
      </w:r>
      <w:r>
        <w:rPr>
          <w:rFonts w:hint="cs"/>
          <w:rtl/>
        </w:rPr>
        <w:t xml:space="preserve"> </w:t>
      </w:r>
      <w:bookmarkStart w:id="7598" w:name="_ETM_Q25_436046"/>
      <w:bookmarkEnd w:id="7598"/>
      <w:r>
        <w:rPr>
          <w:rFonts w:hint="cs"/>
          <w:rtl/>
        </w:rPr>
        <w:t xml:space="preserve">להושיב, להשתיק וכל אלה, זאת העבודה שלי. </w:t>
      </w:r>
      <w:bookmarkStart w:id="7599" w:name="_ETM_Q25_439219"/>
      <w:bookmarkEnd w:id="7599"/>
    </w:p>
    <w:p w:rsidR="00EA1761" w:rsidRPr="00494315" w:rsidRDefault="00EA1761" w:rsidP="00D16FBD">
      <w:pPr>
        <w:rPr>
          <w:rtl/>
        </w:rPr>
      </w:pPr>
      <w:bookmarkStart w:id="7600" w:name="_ETM_Q25_439356"/>
      <w:bookmarkStart w:id="7601" w:name="_ETM_Q25_440375"/>
      <w:bookmarkEnd w:id="7600"/>
      <w:bookmarkEnd w:id="7601"/>
    </w:p>
    <w:p w:rsidR="00EA1761" w:rsidRDefault="00EA1761" w:rsidP="00D16FBD">
      <w:pPr>
        <w:pStyle w:val="af5"/>
        <w:keepNext/>
        <w:rPr>
          <w:rtl/>
        </w:rPr>
      </w:pPr>
      <w:bookmarkStart w:id="7602" w:name="ET_interruption_6345_112"/>
      <w:r w:rsidRPr="00494315">
        <w:rPr>
          <w:rStyle w:val="TagStyle"/>
          <w:rtl/>
        </w:rPr>
        <w:t xml:space="preserve"> &lt;&lt; קריאה &gt;&gt;</w:t>
      </w:r>
      <w:r w:rsidRPr="00B234C1">
        <w:rPr>
          <w:rStyle w:val="TagStyle"/>
          <w:rtl/>
        </w:rPr>
        <w:t xml:space="preserve"> </w:t>
      </w:r>
      <w:r>
        <w:rPr>
          <w:rtl/>
        </w:rPr>
        <w:t>טלי גוטליב (הליכוד):</w:t>
      </w:r>
      <w:r w:rsidRPr="00B234C1">
        <w:rPr>
          <w:rStyle w:val="TagStyle"/>
          <w:rtl/>
        </w:rPr>
        <w:t xml:space="preserve"> </w:t>
      </w:r>
      <w:r w:rsidRPr="00494315">
        <w:rPr>
          <w:rStyle w:val="TagStyle"/>
          <w:rtl/>
        </w:rPr>
        <w:t>&lt;&lt; קריאה &gt;&gt;</w:t>
      </w:r>
      <w:r>
        <w:rPr>
          <w:rtl/>
        </w:rPr>
        <w:t xml:space="preserve">  </w:t>
      </w:r>
      <w:bookmarkEnd w:id="7602"/>
    </w:p>
    <w:p w:rsidR="00EA1761" w:rsidRDefault="00EA1761" w:rsidP="00D16FBD">
      <w:pPr>
        <w:pStyle w:val="KeepWithNext"/>
        <w:rPr>
          <w:rtl/>
        </w:rPr>
      </w:pPr>
    </w:p>
    <w:p w:rsidR="00EA1761" w:rsidRDefault="00EA1761" w:rsidP="00D16FBD">
      <w:pPr>
        <w:rPr>
          <w:rtl/>
        </w:rPr>
      </w:pPr>
      <w:r>
        <w:rPr>
          <w:rFonts w:hint="cs"/>
          <w:rtl/>
        </w:rPr>
        <w:t xml:space="preserve">אני אגיד מה שאני </w:t>
      </w:r>
      <w:bookmarkStart w:id="7603" w:name="_ETM_Q25_438425"/>
      <w:bookmarkEnd w:id="7603"/>
      <w:r>
        <w:rPr>
          <w:rFonts w:hint="cs"/>
          <w:rtl/>
        </w:rPr>
        <w:t>רוצה</w:t>
      </w:r>
      <w:bookmarkStart w:id="7604" w:name="_ETM_Q25_437246"/>
      <w:bookmarkEnd w:id="7604"/>
      <w:r>
        <w:rPr>
          <w:rFonts w:hint="cs"/>
          <w:rtl/>
        </w:rPr>
        <w:t xml:space="preserve">, </w:t>
      </w:r>
      <w:bookmarkStart w:id="7605" w:name="_ETM_Q25_437358"/>
      <w:bookmarkEnd w:id="7605"/>
      <w:r>
        <w:rPr>
          <w:rFonts w:hint="cs"/>
          <w:rtl/>
        </w:rPr>
        <w:t xml:space="preserve">אבל החלק של להגיד מה שאני רוצה זה החלק שלי. </w:t>
      </w:r>
    </w:p>
    <w:p w:rsidR="00EA1761" w:rsidRDefault="00EA1761" w:rsidP="00D16FBD">
      <w:pPr>
        <w:rPr>
          <w:rtl/>
        </w:rPr>
      </w:pPr>
      <w:bookmarkStart w:id="7606" w:name="_ETM_Q25_441025"/>
      <w:bookmarkStart w:id="7607" w:name="_ETM_Q25_441145"/>
      <w:bookmarkEnd w:id="7606"/>
      <w:bookmarkEnd w:id="7607"/>
    </w:p>
    <w:p w:rsidR="00EA1761" w:rsidRDefault="00EA1761" w:rsidP="00D16FBD">
      <w:pPr>
        <w:pStyle w:val="af6"/>
        <w:keepNext/>
        <w:rPr>
          <w:rtl/>
        </w:rPr>
      </w:pPr>
      <w:bookmarkStart w:id="7608" w:name="ET_yor_6599_103"/>
      <w:r w:rsidRPr="00494315">
        <w:rPr>
          <w:rStyle w:val="TagStyle"/>
          <w:rtl/>
        </w:rPr>
        <w:t xml:space="preserve"> &lt;&lt; יור &gt;&gt;</w:t>
      </w:r>
      <w:r w:rsidRPr="007D6F2D">
        <w:rPr>
          <w:rStyle w:val="TagStyle"/>
          <w:rtl/>
        </w:rPr>
        <w:t xml:space="preserve"> </w:t>
      </w:r>
      <w:r>
        <w:rPr>
          <w:rtl/>
        </w:rPr>
        <w:t>היו"ר משה רוט:</w:t>
      </w:r>
      <w:r w:rsidRPr="007D6F2D">
        <w:rPr>
          <w:rStyle w:val="TagStyle"/>
          <w:rtl/>
        </w:rPr>
        <w:t xml:space="preserve"> </w:t>
      </w:r>
      <w:r w:rsidRPr="00494315">
        <w:rPr>
          <w:rStyle w:val="TagStyle"/>
          <w:rtl/>
        </w:rPr>
        <w:t>&lt;&lt; יור &gt;&gt;</w:t>
      </w:r>
      <w:r>
        <w:rPr>
          <w:rtl/>
        </w:rPr>
        <w:t xml:space="preserve">  </w:t>
      </w:r>
      <w:bookmarkEnd w:id="7608"/>
    </w:p>
    <w:p w:rsidR="00EA1761" w:rsidRDefault="00EA1761" w:rsidP="00D16FBD">
      <w:pPr>
        <w:rPr>
          <w:rtl/>
        </w:rPr>
      </w:pPr>
    </w:p>
    <w:p w:rsidR="00EA1761" w:rsidRDefault="00EA1761" w:rsidP="00D16FBD">
      <w:pPr>
        <w:rPr>
          <w:rtl/>
        </w:rPr>
      </w:pPr>
      <w:bookmarkStart w:id="7609" w:name="_ETM_Q25_442342"/>
      <w:bookmarkEnd w:id="7609"/>
      <w:r>
        <w:rPr>
          <w:rFonts w:hint="cs"/>
          <w:rtl/>
        </w:rPr>
        <w:t>אבל זהו, החלק</w:t>
      </w:r>
      <w:bookmarkStart w:id="7610" w:name="_ETM_Q25_444211"/>
      <w:bookmarkEnd w:id="7610"/>
      <w:r>
        <w:rPr>
          <w:rFonts w:hint="cs"/>
          <w:rtl/>
        </w:rPr>
        <w:t xml:space="preserve"> שלך. </w:t>
      </w:r>
    </w:p>
    <w:p w:rsidR="00EA1761" w:rsidRDefault="00EA1761" w:rsidP="00D16FBD">
      <w:pPr>
        <w:rPr>
          <w:rtl/>
        </w:rPr>
      </w:pPr>
    </w:p>
    <w:p w:rsidR="00EA1761" w:rsidRDefault="00EA1761" w:rsidP="00D16FBD">
      <w:pPr>
        <w:pStyle w:val="af5"/>
        <w:keepNext/>
        <w:rPr>
          <w:rtl/>
        </w:rPr>
      </w:pPr>
      <w:bookmarkStart w:id="7611" w:name="ET_interruption_6345_106"/>
      <w:r w:rsidRPr="00B06311">
        <w:rPr>
          <w:rStyle w:val="TagStyle"/>
          <w:rtl/>
        </w:rPr>
        <w:t xml:space="preserve"> &lt;&lt; קריאה &gt;&gt; </w:t>
      </w:r>
      <w:r>
        <w:rPr>
          <w:rtl/>
        </w:rPr>
        <w:t>טלי גוטליב (הליכוד):</w:t>
      </w:r>
      <w:r w:rsidRPr="00B06311">
        <w:rPr>
          <w:rStyle w:val="TagStyle"/>
          <w:rtl/>
        </w:rPr>
        <w:t xml:space="preserve"> &lt;&lt; קריאה &gt;&gt;</w:t>
      </w:r>
      <w:r>
        <w:rPr>
          <w:rtl/>
        </w:rPr>
        <w:t xml:space="preserve">  </w:t>
      </w:r>
      <w:bookmarkEnd w:id="7611"/>
    </w:p>
    <w:p w:rsidR="00EA1761" w:rsidRDefault="00EA1761" w:rsidP="00D16FBD">
      <w:pPr>
        <w:pStyle w:val="KeepWithNext"/>
        <w:rPr>
          <w:rtl/>
        </w:rPr>
      </w:pPr>
    </w:p>
    <w:p w:rsidR="00EA1761" w:rsidRDefault="00EA1761" w:rsidP="00D16FBD">
      <w:pPr>
        <w:rPr>
          <w:rtl/>
        </w:rPr>
      </w:pPr>
      <w:r>
        <w:rPr>
          <w:rFonts w:hint="cs"/>
          <w:rtl/>
        </w:rPr>
        <w:t>אמרתי לה לשבת בשקט.</w:t>
      </w:r>
    </w:p>
    <w:p w:rsidR="00EA1761" w:rsidRDefault="00EA1761" w:rsidP="00D16FBD">
      <w:pPr>
        <w:rPr>
          <w:rtl/>
        </w:rPr>
      </w:pPr>
    </w:p>
    <w:p w:rsidR="00EA1761" w:rsidRDefault="00EA1761" w:rsidP="00D16FBD">
      <w:pPr>
        <w:pStyle w:val="af6"/>
        <w:keepNext/>
        <w:rPr>
          <w:rtl/>
        </w:rPr>
      </w:pPr>
      <w:bookmarkStart w:id="7612" w:name="ET_yor_6599_107"/>
      <w:r w:rsidRPr="00B06311">
        <w:rPr>
          <w:rStyle w:val="TagStyle"/>
          <w:rtl/>
        </w:rPr>
        <w:t xml:space="preserve"> &lt;&lt; יור &gt;&gt; </w:t>
      </w:r>
      <w:r>
        <w:rPr>
          <w:rtl/>
        </w:rPr>
        <w:t>היו"ר משה רוט:</w:t>
      </w:r>
      <w:r w:rsidRPr="00B06311">
        <w:rPr>
          <w:rStyle w:val="TagStyle"/>
          <w:rtl/>
        </w:rPr>
        <w:t xml:space="preserve"> &lt;&lt; יור &gt;&gt;</w:t>
      </w:r>
      <w:r>
        <w:rPr>
          <w:rtl/>
        </w:rPr>
        <w:t xml:space="preserve">  </w:t>
      </w:r>
      <w:bookmarkEnd w:id="7612"/>
    </w:p>
    <w:p w:rsidR="00EA1761" w:rsidRDefault="00EA1761" w:rsidP="00D16FBD">
      <w:pPr>
        <w:pStyle w:val="KeepWithNext"/>
        <w:rPr>
          <w:rtl/>
        </w:rPr>
      </w:pPr>
    </w:p>
    <w:p w:rsidR="00EA1761" w:rsidRDefault="00EA1761" w:rsidP="00D16FBD">
      <w:pPr>
        <w:rPr>
          <w:rtl/>
        </w:rPr>
      </w:pPr>
      <w:r>
        <w:rPr>
          <w:rFonts w:hint="cs"/>
          <w:rtl/>
        </w:rPr>
        <w:t xml:space="preserve">אבל לשבת ושקט </w:t>
      </w:r>
      <w:r>
        <w:rPr>
          <w:rtl/>
        </w:rPr>
        <w:t>–</w:t>
      </w:r>
      <w:r>
        <w:rPr>
          <w:rFonts w:hint="cs"/>
          <w:rtl/>
        </w:rPr>
        <w:t xml:space="preserve"> את זה תשאירי לי. </w:t>
      </w:r>
      <w:bookmarkStart w:id="7613" w:name="_ETM_Q25_446490"/>
      <w:bookmarkEnd w:id="7613"/>
    </w:p>
    <w:p w:rsidR="00EA1761" w:rsidRDefault="00EA1761" w:rsidP="00D16FBD">
      <w:pPr>
        <w:rPr>
          <w:rtl/>
        </w:rPr>
      </w:pPr>
      <w:bookmarkStart w:id="7614" w:name="_ETM_Q25_446618"/>
      <w:bookmarkEnd w:id="7614"/>
    </w:p>
    <w:p w:rsidR="00EA1761" w:rsidRDefault="00EA1761" w:rsidP="00D16FBD">
      <w:pPr>
        <w:pStyle w:val="af5"/>
        <w:keepNext/>
        <w:rPr>
          <w:rtl/>
        </w:rPr>
      </w:pPr>
      <w:bookmarkStart w:id="7615" w:name="ET_interruption_6345_104"/>
      <w:r w:rsidRPr="00494315">
        <w:rPr>
          <w:rStyle w:val="TagStyle"/>
          <w:rtl/>
        </w:rPr>
        <w:t xml:space="preserve"> &lt;&lt; קריאה &gt;&gt;</w:t>
      </w:r>
      <w:r w:rsidRPr="007D6F2D">
        <w:rPr>
          <w:rStyle w:val="TagStyle"/>
          <w:rtl/>
        </w:rPr>
        <w:t xml:space="preserve"> </w:t>
      </w:r>
      <w:r>
        <w:rPr>
          <w:rtl/>
        </w:rPr>
        <w:t>טלי גוטליב (הליכוד):</w:t>
      </w:r>
      <w:r w:rsidRPr="007D6F2D">
        <w:rPr>
          <w:rStyle w:val="TagStyle"/>
          <w:rtl/>
        </w:rPr>
        <w:t xml:space="preserve"> </w:t>
      </w:r>
      <w:r w:rsidRPr="00494315">
        <w:rPr>
          <w:rStyle w:val="TagStyle"/>
          <w:rtl/>
        </w:rPr>
        <w:t>&lt;&lt; קריאה &gt;&gt;</w:t>
      </w:r>
      <w:r>
        <w:rPr>
          <w:rtl/>
        </w:rPr>
        <w:t xml:space="preserve">  </w:t>
      </w:r>
      <w:bookmarkEnd w:id="7615"/>
    </w:p>
    <w:p w:rsidR="00EA1761" w:rsidRDefault="00EA1761" w:rsidP="00D16FBD">
      <w:pPr>
        <w:pStyle w:val="KeepWithNext"/>
        <w:rPr>
          <w:rtl/>
        </w:rPr>
      </w:pPr>
    </w:p>
    <w:p w:rsidR="00EA1761" w:rsidRDefault="00EA1761" w:rsidP="00D16FBD">
      <w:pPr>
        <w:rPr>
          <w:rtl/>
        </w:rPr>
      </w:pPr>
      <w:bookmarkStart w:id="7616" w:name="_ETM_Q25_448839"/>
      <w:bookmarkEnd w:id="7616"/>
      <w:r>
        <w:rPr>
          <w:rFonts w:hint="cs"/>
          <w:rtl/>
        </w:rPr>
        <w:t>אסביר לך, אדוני היו"ר. אדוני</w:t>
      </w:r>
      <w:bookmarkStart w:id="7617" w:name="_ETM_Q25_448475"/>
      <w:bookmarkEnd w:id="7617"/>
      <w:r>
        <w:rPr>
          <w:rFonts w:hint="cs"/>
          <w:rtl/>
        </w:rPr>
        <w:t xml:space="preserve"> היו"ר, היא אמרה שיש ריח של זרחן בשיפא. היא אמרה. </w:t>
      </w:r>
      <w:bookmarkStart w:id="7618" w:name="_ETM_Q25_449456"/>
      <w:bookmarkStart w:id="7619" w:name="_ETM_Q25_449629"/>
      <w:bookmarkEnd w:id="7618"/>
      <w:bookmarkEnd w:id="7619"/>
    </w:p>
    <w:p w:rsidR="00EA1761" w:rsidRDefault="00EA1761" w:rsidP="00D16FBD">
      <w:pPr>
        <w:rPr>
          <w:rtl/>
        </w:rPr>
      </w:pPr>
      <w:bookmarkStart w:id="7620" w:name="_ETM_Q25_449746"/>
      <w:bookmarkEnd w:id="7620"/>
    </w:p>
    <w:p w:rsidR="00EA1761" w:rsidRDefault="00EA1761" w:rsidP="00D16FBD">
      <w:pPr>
        <w:pStyle w:val="af6"/>
        <w:keepNext/>
        <w:rPr>
          <w:rtl/>
        </w:rPr>
      </w:pPr>
      <w:bookmarkStart w:id="7621" w:name="ET_yor_6599_105"/>
      <w:r w:rsidRPr="00494315">
        <w:rPr>
          <w:rStyle w:val="TagStyle"/>
          <w:rtl/>
        </w:rPr>
        <w:t xml:space="preserve"> &lt;&lt; יור &gt;&gt;</w:t>
      </w:r>
      <w:r w:rsidRPr="007D6F2D">
        <w:rPr>
          <w:rStyle w:val="TagStyle"/>
          <w:rtl/>
        </w:rPr>
        <w:t xml:space="preserve"> </w:t>
      </w:r>
      <w:r>
        <w:rPr>
          <w:rtl/>
        </w:rPr>
        <w:t>היו"ר משה רוט:</w:t>
      </w:r>
      <w:r w:rsidRPr="007D6F2D">
        <w:rPr>
          <w:rStyle w:val="TagStyle"/>
          <w:rtl/>
        </w:rPr>
        <w:t xml:space="preserve"> </w:t>
      </w:r>
      <w:r w:rsidRPr="00494315">
        <w:rPr>
          <w:rStyle w:val="TagStyle"/>
          <w:rtl/>
        </w:rPr>
        <w:t>&lt;&lt; יור &gt;&gt;</w:t>
      </w:r>
      <w:r>
        <w:rPr>
          <w:rtl/>
        </w:rPr>
        <w:t xml:space="preserve">  </w:t>
      </w:r>
      <w:bookmarkEnd w:id="7621"/>
    </w:p>
    <w:p w:rsidR="00EA1761" w:rsidRDefault="00EA1761" w:rsidP="00D16FBD">
      <w:pPr>
        <w:pStyle w:val="KeepWithNext"/>
        <w:rPr>
          <w:rtl/>
        </w:rPr>
      </w:pPr>
    </w:p>
    <w:p w:rsidR="00EA1761" w:rsidRDefault="00EA1761" w:rsidP="00D16FBD">
      <w:pPr>
        <w:rPr>
          <w:rtl/>
        </w:rPr>
      </w:pPr>
      <w:bookmarkStart w:id="7622" w:name="_ETM_Q25_450855"/>
      <w:bookmarkEnd w:id="7622"/>
      <w:r>
        <w:rPr>
          <w:rFonts w:hint="cs"/>
          <w:rtl/>
        </w:rPr>
        <w:t xml:space="preserve">לא שמתי לב. </w:t>
      </w:r>
    </w:p>
    <w:p w:rsidR="00EA1761" w:rsidRDefault="00EA1761" w:rsidP="00D16FBD">
      <w:pPr>
        <w:rPr>
          <w:rtl/>
        </w:rPr>
      </w:pPr>
      <w:bookmarkStart w:id="7623" w:name="_ETM_Q25_450208"/>
      <w:bookmarkStart w:id="7624" w:name="_ETM_Q25_450332"/>
      <w:bookmarkEnd w:id="7623"/>
      <w:bookmarkEnd w:id="7624"/>
    </w:p>
    <w:p w:rsidR="00EA1761" w:rsidRDefault="00EA1761" w:rsidP="00D16FBD">
      <w:pPr>
        <w:pStyle w:val="af5"/>
        <w:keepNext/>
        <w:rPr>
          <w:rtl/>
        </w:rPr>
      </w:pPr>
      <w:r w:rsidRPr="00494315">
        <w:rPr>
          <w:rStyle w:val="TagStyle"/>
          <w:rtl/>
        </w:rPr>
        <w:t xml:space="preserve"> &lt;&lt; קריאה &gt;&gt;</w:t>
      </w:r>
      <w:r w:rsidRPr="007D6F2D">
        <w:rPr>
          <w:rStyle w:val="TagStyle"/>
          <w:rtl/>
        </w:rPr>
        <w:t xml:space="preserve"> </w:t>
      </w:r>
      <w:r>
        <w:rPr>
          <w:rtl/>
        </w:rPr>
        <w:t>טלי גוטליב (הליכוד):</w:t>
      </w:r>
      <w:r w:rsidRPr="007D6F2D">
        <w:rPr>
          <w:rStyle w:val="TagStyle"/>
          <w:rtl/>
        </w:rPr>
        <w:t xml:space="preserve"> </w:t>
      </w:r>
      <w:r w:rsidRPr="00494315">
        <w:rPr>
          <w:rStyle w:val="TagStyle"/>
          <w:rtl/>
        </w:rPr>
        <w:t>&lt;&lt; קריאה &gt;&gt;</w:t>
      </w:r>
      <w:r>
        <w:rPr>
          <w:rtl/>
        </w:rPr>
        <w:t xml:space="preserve">  </w:t>
      </w:r>
    </w:p>
    <w:p w:rsidR="00EA1761" w:rsidRDefault="00EA1761" w:rsidP="00D16FBD">
      <w:pPr>
        <w:pStyle w:val="KeepWithNext"/>
        <w:rPr>
          <w:rtl/>
        </w:rPr>
      </w:pPr>
    </w:p>
    <w:p w:rsidR="00EA1761" w:rsidRDefault="00EA1761" w:rsidP="00D16FBD">
      <w:pPr>
        <w:rPr>
          <w:rtl/>
        </w:rPr>
      </w:pPr>
      <w:bookmarkStart w:id="7625" w:name="_ETM_Q25_452378"/>
      <w:bookmarkEnd w:id="7625"/>
      <w:r>
        <w:rPr>
          <w:rFonts w:hint="cs"/>
          <w:rtl/>
        </w:rPr>
        <w:t>הרחיקו אותה מהכנסת. היא ממשיכה להוציא את</w:t>
      </w:r>
      <w:bookmarkStart w:id="7626" w:name="_ETM_Q25_452482"/>
      <w:bookmarkEnd w:id="7626"/>
      <w:r>
        <w:rPr>
          <w:rFonts w:hint="cs"/>
          <w:rtl/>
        </w:rPr>
        <w:t xml:space="preserve"> דיבת לוחמינו. לא אתן, לא אתן לך, לא אתן.</w:t>
      </w:r>
      <w:bookmarkStart w:id="7627" w:name="_ETM_Q25_456494"/>
      <w:bookmarkEnd w:id="7627"/>
      <w:r>
        <w:rPr>
          <w:rFonts w:hint="cs"/>
          <w:rtl/>
        </w:rPr>
        <w:t xml:space="preserve"> </w:t>
      </w:r>
      <w:bookmarkStart w:id="7628" w:name="_ETM_Q25_456774"/>
      <w:bookmarkEnd w:id="7628"/>
    </w:p>
    <w:p w:rsidR="00EA1761" w:rsidRDefault="00EA1761" w:rsidP="00D16FBD">
      <w:pPr>
        <w:rPr>
          <w:rtl/>
        </w:rPr>
      </w:pPr>
      <w:bookmarkStart w:id="7629" w:name="_ETM_Q25_456911"/>
      <w:bookmarkEnd w:id="7629"/>
    </w:p>
    <w:p w:rsidR="00EA1761" w:rsidRDefault="00EA1761" w:rsidP="00D16FBD">
      <w:pPr>
        <w:pStyle w:val="af6"/>
        <w:keepNext/>
        <w:rPr>
          <w:rtl/>
        </w:rPr>
      </w:pPr>
      <w:r w:rsidRPr="00494315">
        <w:rPr>
          <w:rStyle w:val="TagStyle"/>
          <w:rtl/>
        </w:rPr>
        <w:t xml:space="preserve"> &lt;&lt; יור &gt;&gt;</w:t>
      </w:r>
      <w:r w:rsidRPr="007D6F2D">
        <w:rPr>
          <w:rStyle w:val="TagStyle"/>
          <w:rtl/>
        </w:rPr>
        <w:t xml:space="preserve"> </w:t>
      </w:r>
      <w:r>
        <w:rPr>
          <w:rtl/>
        </w:rPr>
        <w:t>היו"ר משה רוט:</w:t>
      </w:r>
      <w:r w:rsidRPr="007D6F2D">
        <w:rPr>
          <w:rStyle w:val="TagStyle"/>
          <w:rtl/>
        </w:rPr>
        <w:t xml:space="preserve"> </w:t>
      </w:r>
      <w:r w:rsidRPr="00494315">
        <w:rPr>
          <w:rStyle w:val="TagStyle"/>
          <w:rtl/>
        </w:rPr>
        <w:t>&lt;&lt; יור &gt;&gt;</w:t>
      </w:r>
      <w:r>
        <w:rPr>
          <w:rtl/>
        </w:rPr>
        <w:t xml:space="preserve">  </w:t>
      </w:r>
    </w:p>
    <w:p w:rsidR="00EA1761" w:rsidRDefault="00EA1761" w:rsidP="00D16FBD">
      <w:pPr>
        <w:pStyle w:val="KeepWithNext"/>
        <w:rPr>
          <w:rtl/>
        </w:rPr>
      </w:pPr>
    </w:p>
    <w:p w:rsidR="00EA1761" w:rsidRDefault="00EA1761" w:rsidP="00D16FBD">
      <w:pPr>
        <w:rPr>
          <w:rtl/>
        </w:rPr>
      </w:pPr>
      <w:bookmarkStart w:id="7630" w:name="_ETM_Q25_462936"/>
      <w:bookmarkEnd w:id="7630"/>
      <w:r>
        <w:rPr>
          <w:rFonts w:hint="cs"/>
          <w:rtl/>
        </w:rPr>
        <w:t xml:space="preserve">חברת הכנסת גוטליב, בואו נמשיך. חבר הכנסת שקלים, יש </w:t>
      </w:r>
      <w:bookmarkStart w:id="7631" w:name="_ETM_Q25_462614"/>
      <w:bookmarkEnd w:id="7631"/>
      <w:r>
        <w:rPr>
          <w:rFonts w:hint="cs"/>
          <w:rtl/>
        </w:rPr>
        <w:t xml:space="preserve">לך זכות דיבור. </w:t>
      </w:r>
      <w:bookmarkStart w:id="7632" w:name="_ETM_Q25_467195"/>
      <w:bookmarkEnd w:id="7632"/>
    </w:p>
    <w:p w:rsidR="00EA1761" w:rsidRDefault="00EA1761" w:rsidP="00D16FBD">
      <w:pPr>
        <w:ind w:firstLine="0"/>
        <w:rPr>
          <w:rtl/>
        </w:rPr>
      </w:pPr>
      <w:bookmarkStart w:id="7633" w:name="_ETM_Q25_467302"/>
      <w:bookmarkStart w:id="7634" w:name="_ETM_Q25_461002"/>
      <w:bookmarkEnd w:id="7633"/>
      <w:bookmarkEnd w:id="7634"/>
    </w:p>
    <w:p w:rsidR="00EA1761" w:rsidRDefault="00EA1761" w:rsidP="00D16FBD">
      <w:pPr>
        <w:pStyle w:val="af5"/>
        <w:keepNext/>
        <w:rPr>
          <w:rtl/>
        </w:rPr>
      </w:pPr>
      <w:bookmarkStart w:id="7635" w:name="ET_interruption_6345_109"/>
      <w:r w:rsidRPr="00494315">
        <w:rPr>
          <w:rStyle w:val="TagStyle"/>
          <w:rtl/>
        </w:rPr>
        <w:t xml:space="preserve"> &lt;&lt; קריאה &gt;&gt;</w:t>
      </w:r>
      <w:r w:rsidRPr="00B234C1">
        <w:rPr>
          <w:rStyle w:val="TagStyle"/>
          <w:rtl/>
        </w:rPr>
        <w:t xml:space="preserve"> </w:t>
      </w:r>
      <w:r>
        <w:rPr>
          <w:rFonts w:hint="cs"/>
          <w:rtl/>
        </w:rPr>
        <w:t>קריאות</w:t>
      </w:r>
      <w:r w:rsidRPr="00B234C1">
        <w:rPr>
          <w:rStyle w:val="TagStyle"/>
          <w:rtl/>
        </w:rPr>
        <w:t xml:space="preserve"> </w:t>
      </w:r>
      <w:r w:rsidRPr="00494315">
        <w:rPr>
          <w:rStyle w:val="TagStyle"/>
          <w:rtl/>
        </w:rPr>
        <w:t>&lt;&lt; קריאה &gt;&gt;</w:t>
      </w:r>
      <w:r>
        <w:rPr>
          <w:rtl/>
        </w:rPr>
        <w:t xml:space="preserve">  </w:t>
      </w:r>
      <w:bookmarkEnd w:id="7635"/>
    </w:p>
    <w:p w:rsidR="00EA1761" w:rsidRDefault="00EA1761" w:rsidP="00D16FBD">
      <w:pPr>
        <w:pStyle w:val="KeepWithNext"/>
        <w:rPr>
          <w:rtl/>
        </w:rPr>
      </w:pPr>
    </w:p>
    <w:p w:rsidR="00EA1761" w:rsidRDefault="00EA1761" w:rsidP="00D16FBD">
      <w:pPr>
        <w:rPr>
          <w:rtl/>
        </w:rPr>
      </w:pPr>
      <w:bookmarkStart w:id="7636" w:name="_ETM_Q25_463160"/>
      <w:bookmarkEnd w:id="7636"/>
      <w:r>
        <w:rPr>
          <w:rFonts w:hint="cs"/>
          <w:rtl/>
        </w:rPr>
        <w:t>- - -</w:t>
      </w:r>
      <w:bookmarkStart w:id="7637" w:name="_ETM_Q25_461980"/>
      <w:bookmarkEnd w:id="7637"/>
    </w:p>
    <w:p w:rsidR="00EA1761" w:rsidRDefault="00EA1761" w:rsidP="00D16FBD">
      <w:pPr>
        <w:rPr>
          <w:rtl/>
        </w:rPr>
      </w:pPr>
      <w:bookmarkStart w:id="7638" w:name="_ETM_Q25_462102"/>
      <w:bookmarkEnd w:id="7638"/>
    </w:p>
    <w:p w:rsidR="00EA1761" w:rsidRDefault="00EA1761" w:rsidP="00D16FBD">
      <w:pPr>
        <w:pStyle w:val="af6"/>
        <w:keepNext/>
        <w:rPr>
          <w:rtl/>
        </w:rPr>
      </w:pPr>
      <w:bookmarkStart w:id="7639" w:name="ET_yor_6599_110"/>
      <w:r w:rsidRPr="00494315">
        <w:rPr>
          <w:rStyle w:val="TagStyle"/>
          <w:rtl/>
        </w:rPr>
        <w:t xml:space="preserve"> &lt;&lt; יור &gt;&gt;</w:t>
      </w:r>
      <w:r w:rsidRPr="00B234C1">
        <w:rPr>
          <w:rStyle w:val="TagStyle"/>
          <w:rtl/>
        </w:rPr>
        <w:t xml:space="preserve"> </w:t>
      </w:r>
      <w:r>
        <w:rPr>
          <w:rtl/>
        </w:rPr>
        <w:t>היו"ר משה רוט:</w:t>
      </w:r>
      <w:r w:rsidRPr="00B234C1">
        <w:rPr>
          <w:rStyle w:val="TagStyle"/>
          <w:rtl/>
        </w:rPr>
        <w:t xml:space="preserve"> </w:t>
      </w:r>
      <w:r w:rsidRPr="00494315">
        <w:rPr>
          <w:rStyle w:val="TagStyle"/>
          <w:rtl/>
        </w:rPr>
        <w:t>&lt;&lt; יור &gt;&gt;</w:t>
      </w:r>
      <w:r>
        <w:rPr>
          <w:rtl/>
        </w:rPr>
        <w:t xml:space="preserve">  </w:t>
      </w:r>
      <w:bookmarkEnd w:id="7639"/>
    </w:p>
    <w:p w:rsidR="00EA1761" w:rsidRDefault="00EA1761" w:rsidP="00D16FBD">
      <w:pPr>
        <w:pStyle w:val="KeepWithNext"/>
        <w:rPr>
          <w:rtl/>
        </w:rPr>
      </w:pPr>
    </w:p>
    <w:p w:rsidR="00EA1761" w:rsidRDefault="00EA1761" w:rsidP="00D16FBD">
      <w:pPr>
        <w:ind w:firstLine="0"/>
        <w:rPr>
          <w:rtl/>
        </w:rPr>
      </w:pPr>
      <w:bookmarkStart w:id="7640" w:name="_ETM_Q25_463594"/>
      <w:bookmarkStart w:id="7641" w:name="_ETM_Q25_464405"/>
      <w:bookmarkEnd w:id="7640"/>
      <w:bookmarkEnd w:id="7641"/>
      <w:r>
        <w:rPr>
          <w:rtl/>
        </w:rPr>
        <w:tab/>
      </w:r>
      <w:r>
        <w:rPr>
          <w:rFonts w:hint="cs"/>
          <w:rtl/>
        </w:rPr>
        <w:t>חברים, המליאה רוצה לשמוע את חבר</w:t>
      </w:r>
      <w:bookmarkStart w:id="7642" w:name="_ETM_Q25_470356"/>
      <w:bookmarkEnd w:id="7642"/>
      <w:r>
        <w:rPr>
          <w:rFonts w:hint="cs"/>
          <w:rtl/>
        </w:rPr>
        <w:t xml:space="preserve"> הכנסת. חברת הכנסת גוטליב, שימי לב, ידידנו - - </w:t>
      </w:r>
      <w:bookmarkStart w:id="7643" w:name="_ETM_Q25_474909"/>
      <w:bookmarkEnd w:id="7643"/>
      <w:r>
        <w:rPr>
          <w:rFonts w:hint="cs"/>
          <w:rtl/>
        </w:rPr>
        <w:t>-</w:t>
      </w:r>
    </w:p>
    <w:p w:rsidR="00EA1761" w:rsidRDefault="00EA1761" w:rsidP="00D16FBD">
      <w:pPr>
        <w:ind w:firstLine="0"/>
        <w:rPr>
          <w:rtl/>
        </w:rPr>
      </w:pPr>
      <w:bookmarkStart w:id="7644" w:name="_ETM_Q25_475026"/>
      <w:bookmarkEnd w:id="7644"/>
    </w:p>
    <w:p w:rsidR="00EA1761" w:rsidRDefault="00EA1761" w:rsidP="00D16FBD">
      <w:pPr>
        <w:pStyle w:val="af5"/>
        <w:keepNext/>
        <w:rPr>
          <w:rtl/>
        </w:rPr>
      </w:pPr>
      <w:bookmarkStart w:id="7645" w:name="ET_interruption_6345_111"/>
      <w:r w:rsidRPr="00494315">
        <w:rPr>
          <w:rStyle w:val="TagStyle"/>
          <w:rtl/>
        </w:rPr>
        <w:t xml:space="preserve"> &lt;&lt; קריאה &gt;&gt;</w:t>
      </w:r>
      <w:r w:rsidRPr="00B234C1">
        <w:rPr>
          <w:rStyle w:val="TagStyle"/>
          <w:rtl/>
        </w:rPr>
        <w:t xml:space="preserve"> </w:t>
      </w:r>
      <w:r>
        <w:rPr>
          <w:rtl/>
        </w:rPr>
        <w:t>טלי גוטליב (הליכוד):</w:t>
      </w:r>
      <w:r w:rsidRPr="00B234C1">
        <w:rPr>
          <w:rStyle w:val="TagStyle"/>
          <w:rtl/>
        </w:rPr>
        <w:t xml:space="preserve"> </w:t>
      </w:r>
      <w:r w:rsidRPr="00494315">
        <w:rPr>
          <w:rStyle w:val="TagStyle"/>
          <w:rtl/>
        </w:rPr>
        <w:t>&lt;&lt; קריאה &gt;&gt;</w:t>
      </w:r>
      <w:r>
        <w:rPr>
          <w:rtl/>
        </w:rPr>
        <w:t xml:space="preserve">  </w:t>
      </w:r>
      <w:bookmarkEnd w:id="7645"/>
    </w:p>
    <w:p w:rsidR="00EA1761" w:rsidRDefault="00EA1761" w:rsidP="00D16FBD">
      <w:pPr>
        <w:rPr>
          <w:rtl/>
        </w:rPr>
      </w:pPr>
    </w:p>
    <w:p w:rsidR="00EA1761" w:rsidRDefault="00EA1761" w:rsidP="00D16FBD">
      <w:pPr>
        <w:rPr>
          <w:rtl/>
        </w:rPr>
      </w:pPr>
      <w:bookmarkStart w:id="7646" w:name="_ETM_Q25_476004"/>
      <w:bookmarkEnd w:id="7646"/>
      <w:r>
        <w:rPr>
          <w:rFonts w:hint="cs"/>
          <w:rtl/>
        </w:rPr>
        <w:t>סליחה, חברי אושר.</w:t>
      </w:r>
      <w:bookmarkStart w:id="7647" w:name="_ETM_Q25_474184"/>
      <w:bookmarkEnd w:id="7647"/>
      <w:r>
        <w:rPr>
          <w:rFonts w:hint="cs"/>
          <w:rtl/>
        </w:rPr>
        <w:t xml:space="preserve"> </w:t>
      </w:r>
      <w:bookmarkStart w:id="7648" w:name="_ETM_Q25_474544"/>
      <w:bookmarkStart w:id="7649" w:name="_ETM_Q25_478730"/>
      <w:bookmarkEnd w:id="7648"/>
      <w:bookmarkEnd w:id="7649"/>
    </w:p>
    <w:p w:rsidR="00EA1761" w:rsidRPr="007D6F2D" w:rsidRDefault="00EA1761" w:rsidP="00D16FBD">
      <w:pPr>
        <w:rPr>
          <w:rtl/>
        </w:rPr>
      </w:pPr>
      <w:bookmarkStart w:id="7650" w:name="_ETM_Q25_478853"/>
      <w:bookmarkStart w:id="7651" w:name="_ETM_Q25_474693"/>
      <w:bookmarkStart w:id="7652" w:name="_ETM_Q25_439191"/>
      <w:bookmarkStart w:id="7653" w:name="_ETM_Q25_439386"/>
      <w:bookmarkEnd w:id="7650"/>
      <w:bookmarkEnd w:id="7651"/>
      <w:bookmarkEnd w:id="7652"/>
      <w:bookmarkEnd w:id="7653"/>
    </w:p>
    <w:p w:rsidR="00EA1761" w:rsidRDefault="00EA1761" w:rsidP="00D16FBD">
      <w:pPr>
        <w:pStyle w:val="a4"/>
        <w:keepNext/>
        <w:rPr>
          <w:rtl/>
        </w:rPr>
      </w:pPr>
      <w:bookmarkStart w:id="7654" w:name="ET_speaker_6537_94"/>
      <w:r w:rsidRPr="00494315">
        <w:rPr>
          <w:rStyle w:val="TagStyle"/>
          <w:rtl/>
        </w:rPr>
        <w:t xml:space="preserve"> &lt;&lt; דובר &gt;&gt;</w:t>
      </w:r>
      <w:r w:rsidRPr="007D6F2D">
        <w:rPr>
          <w:rStyle w:val="TagStyle"/>
          <w:rtl/>
        </w:rPr>
        <w:t xml:space="preserve"> </w:t>
      </w:r>
      <w:bookmarkStart w:id="7655" w:name="_Toc193838546"/>
      <w:bookmarkStart w:id="7656" w:name="_Toc193883198"/>
      <w:r>
        <w:rPr>
          <w:rtl/>
        </w:rPr>
        <w:t>אושר שקלים (הליכוד):</w:t>
      </w:r>
      <w:bookmarkEnd w:id="7655"/>
      <w:bookmarkEnd w:id="7656"/>
      <w:r w:rsidRPr="007D6F2D">
        <w:rPr>
          <w:rStyle w:val="TagStyle"/>
          <w:rtl/>
        </w:rPr>
        <w:t xml:space="preserve"> </w:t>
      </w:r>
      <w:r w:rsidRPr="00494315">
        <w:rPr>
          <w:rStyle w:val="TagStyle"/>
          <w:rtl/>
        </w:rPr>
        <w:t>&lt;&lt; דובר &gt;&gt;</w:t>
      </w:r>
      <w:r>
        <w:rPr>
          <w:rtl/>
        </w:rPr>
        <w:t xml:space="preserve">  </w:t>
      </w:r>
      <w:bookmarkEnd w:id="7654"/>
    </w:p>
    <w:p w:rsidR="00EA1761" w:rsidRDefault="00EA1761" w:rsidP="00D16FBD">
      <w:pPr>
        <w:pStyle w:val="KeepWithNext"/>
        <w:rPr>
          <w:rtl/>
        </w:rPr>
      </w:pPr>
    </w:p>
    <w:p w:rsidR="00EA1761" w:rsidRDefault="00EA1761" w:rsidP="00D16FBD">
      <w:pPr>
        <w:rPr>
          <w:rtl/>
        </w:rPr>
      </w:pPr>
      <w:bookmarkStart w:id="7657" w:name="_ETM_Q25_419226"/>
      <w:bookmarkStart w:id="7658" w:name="_ETM_Q25_419567"/>
      <w:bookmarkStart w:id="7659" w:name="_ETM_Q25_419709"/>
      <w:bookmarkEnd w:id="7657"/>
      <w:bookmarkEnd w:id="7658"/>
      <w:bookmarkEnd w:id="7659"/>
      <w:r>
        <w:rPr>
          <w:rFonts w:hint="cs"/>
          <w:rtl/>
        </w:rPr>
        <w:t xml:space="preserve">בסדר גמור. תודה רבה, אדוני היושב-ראש. אני </w:t>
      </w:r>
      <w:bookmarkStart w:id="7660" w:name="_ETM_Q25_481889"/>
      <w:bookmarkEnd w:id="7660"/>
      <w:r>
        <w:rPr>
          <w:rFonts w:hint="cs"/>
          <w:rtl/>
        </w:rPr>
        <w:t>אתייחס רגע, במשפט אחד, למה שראינו כאן. לכל תומכי הטרור</w:t>
      </w:r>
      <w:bookmarkStart w:id="7661" w:name="_ETM_Q25_486822"/>
      <w:bookmarkEnd w:id="7661"/>
      <w:r>
        <w:rPr>
          <w:rFonts w:hint="cs"/>
          <w:rtl/>
        </w:rPr>
        <w:t xml:space="preserve"> למיניהם שידברו נגד חיילי צה"ל, חיילינו הקדושים שעושים את מלאכתם </w:t>
      </w:r>
      <w:bookmarkStart w:id="7662" w:name="_ETM_Q25_492422"/>
      <w:bookmarkEnd w:id="7662"/>
      <w:r>
        <w:rPr>
          <w:rFonts w:hint="cs"/>
          <w:rtl/>
        </w:rPr>
        <w:t xml:space="preserve">נאמנה, אני אומר שצבא ההגנה לישראל יגן על עם ישראל </w:t>
      </w:r>
      <w:bookmarkStart w:id="7663" w:name="_ETM_Q25_498209"/>
      <w:bookmarkEnd w:id="7663"/>
      <w:r>
        <w:rPr>
          <w:rFonts w:hint="cs"/>
          <w:rtl/>
        </w:rPr>
        <w:t>ויחסל את כל המחבלים, תרצו או לא תרצו. ואם לא</w:t>
      </w:r>
      <w:bookmarkStart w:id="7664" w:name="_ETM_Q25_501372"/>
      <w:bookmarkEnd w:id="7664"/>
      <w:r>
        <w:rPr>
          <w:rFonts w:hint="cs"/>
          <w:rtl/>
        </w:rPr>
        <w:t xml:space="preserve"> </w:t>
      </w:r>
      <w:r>
        <w:rPr>
          <w:rFonts w:hint="cs"/>
          <w:rtl/>
        </w:rPr>
        <w:lastRenderedPageBreak/>
        <w:t>תרצו, אתם מוזמנים לשתות את הביוב של תל</w:t>
      </w:r>
      <w:bookmarkStart w:id="7665" w:name="_ETM_Q25_503882"/>
      <w:bookmarkEnd w:id="7665"/>
      <w:r>
        <w:rPr>
          <w:rFonts w:hint="cs"/>
          <w:rtl/>
        </w:rPr>
        <w:t xml:space="preserve"> אביב. ותאמינו לי, בתור מי שמגיע מהשפד"ן, תאמינו לי שאני</w:t>
      </w:r>
      <w:bookmarkStart w:id="7666" w:name="_ETM_Q25_507328"/>
      <w:bookmarkEnd w:id="7666"/>
      <w:r>
        <w:rPr>
          <w:rFonts w:hint="cs"/>
          <w:rtl/>
        </w:rPr>
        <w:t xml:space="preserve"> מכיר טוב טוב את הביוב של תל אביב. </w:t>
      </w:r>
    </w:p>
    <w:p w:rsidR="00EA1761" w:rsidRDefault="00EA1761" w:rsidP="00D16FBD">
      <w:pPr>
        <w:rPr>
          <w:rtl/>
        </w:rPr>
      </w:pPr>
      <w:bookmarkStart w:id="7667" w:name="_ETM_Q25_508517"/>
      <w:bookmarkStart w:id="7668" w:name="_ETM_Q25_508675"/>
      <w:bookmarkEnd w:id="7667"/>
      <w:bookmarkEnd w:id="7668"/>
    </w:p>
    <w:p w:rsidR="00EA1761" w:rsidRDefault="00EA1761" w:rsidP="00D16FBD">
      <w:pPr>
        <w:pStyle w:val="af5"/>
        <w:keepNext/>
        <w:rPr>
          <w:rtl/>
        </w:rPr>
      </w:pPr>
      <w:bookmarkStart w:id="7669" w:name="ET_interruption_6388_113"/>
      <w:r w:rsidRPr="00494315">
        <w:rPr>
          <w:rStyle w:val="TagStyle"/>
          <w:rtl/>
        </w:rPr>
        <w:t xml:space="preserve"> &lt;&lt; קריאה &gt;&gt;</w:t>
      </w:r>
      <w:r w:rsidRPr="006925EA">
        <w:rPr>
          <w:rStyle w:val="TagStyle"/>
          <w:rtl/>
        </w:rPr>
        <w:t xml:space="preserve"> </w:t>
      </w:r>
      <w:r>
        <w:rPr>
          <w:rtl/>
        </w:rPr>
        <w:t>שר הנגב, הגליל והחוסן הלאומי יצחק שמעון וסרלאוף:</w:t>
      </w:r>
      <w:r w:rsidRPr="006925EA">
        <w:rPr>
          <w:rStyle w:val="TagStyle"/>
          <w:rtl/>
        </w:rPr>
        <w:t xml:space="preserve"> </w:t>
      </w:r>
      <w:r w:rsidRPr="00494315">
        <w:rPr>
          <w:rStyle w:val="TagStyle"/>
          <w:rtl/>
        </w:rPr>
        <w:t>&lt;&lt; קריאה &gt;&gt;</w:t>
      </w:r>
      <w:r>
        <w:rPr>
          <w:rtl/>
        </w:rPr>
        <w:t xml:space="preserve">  </w:t>
      </w:r>
      <w:bookmarkEnd w:id="7669"/>
    </w:p>
    <w:p w:rsidR="00EA1761" w:rsidRDefault="00EA1761" w:rsidP="00D16FBD">
      <w:pPr>
        <w:pStyle w:val="KeepWithNext"/>
        <w:rPr>
          <w:rtl/>
        </w:rPr>
      </w:pPr>
    </w:p>
    <w:p w:rsidR="00EA1761" w:rsidRDefault="00EA1761" w:rsidP="00D16FBD">
      <w:pPr>
        <w:rPr>
          <w:rtl/>
        </w:rPr>
      </w:pPr>
      <w:bookmarkStart w:id="7670" w:name="_ETM_Q25_512803"/>
      <w:bookmarkStart w:id="7671" w:name="_ETM_Q25_513070"/>
      <w:bookmarkStart w:id="7672" w:name="_ETM_Q25_513224"/>
      <w:bookmarkEnd w:id="7670"/>
      <w:bookmarkEnd w:id="7671"/>
      <w:bookmarkEnd w:id="7672"/>
      <w:r>
        <w:rPr>
          <w:rFonts w:hint="cs"/>
          <w:rtl/>
        </w:rPr>
        <w:t xml:space="preserve">בתור </w:t>
      </w:r>
      <w:bookmarkStart w:id="7673" w:name="_ETM_Q25_511297"/>
      <w:bookmarkEnd w:id="7673"/>
      <w:r>
        <w:rPr>
          <w:rFonts w:hint="cs"/>
          <w:rtl/>
        </w:rPr>
        <w:t xml:space="preserve">מי שמגיע מתל אביב. </w:t>
      </w:r>
    </w:p>
    <w:p w:rsidR="00EA1761" w:rsidRDefault="00EA1761" w:rsidP="00D16FBD">
      <w:pPr>
        <w:rPr>
          <w:rtl/>
        </w:rPr>
      </w:pPr>
      <w:bookmarkStart w:id="7674" w:name="_ETM_Q25_512447"/>
      <w:bookmarkStart w:id="7675" w:name="_ETM_Q25_512579"/>
      <w:bookmarkEnd w:id="7674"/>
      <w:bookmarkEnd w:id="7675"/>
    </w:p>
    <w:p w:rsidR="00EA1761" w:rsidRDefault="00EA1761" w:rsidP="00D16FBD">
      <w:pPr>
        <w:pStyle w:val="-"/>
        <w:keepNext/>
        <w:rPr>
          <w:rtl/>
        </w:rPr>
      </w:pPr>
      <w:bookmarkStart w:id="7676" w:name="ET_speakercontinue_6537_114"/>
      <w:r w:rsidRPr="00494315">
        <w:rPr>
          <w:rStyle w:val="TagStyle"/>
          <w:rtl/>
        </w:rPr>
        <w:t xml:space="preserve"> &lt;&lt; דובר_המשך &gt;&gt;</w:t>
      </w:r>
      <w:r w:rsidRPr="006925EA">
        <w:rPr>
          <w:rStyle w:val="TagStyle"/>
          <w:rtl/>
        </w:rPr>
        <w:t xml:space="preserve"> </w:t>
      </w:r>
      <w:r>
        <w:rPr>
          <w:rtl/>
        </w:rPr>
        <w:t>אושר שקלים (הליכוד):</w:t>
      </w:r>
      <w:r w:rsidRPr="006925EA">
        <w:rPr>
          <w:rStyle w:val="TagStyle"/>
          <w:rtl/>
        </w:rPr>
        <w:t xml:space="preserve"> </w:t>
      </w:r>
      <w:r w:rsidRPr="00494315">
        <w:rPr>
          <w:rStyle w:val="TagStyle"/>
          <w:rtl/>
        </w:rPr>
        <w:t>&lt;&lt; דובר_המשך &gt;&gt;</w:t>
      </w:r>
      <w:r>
        <w:rPr>
          <w:rtl/>
        </w:rPr>
        <w:t xml:space="preserve">  </w:t>
      </w:r>
      <w:bookmarkEnd w:id="7676"/>
    </w:p>
    <w:p w:rsidR="00EA1761" w:rsidRDefault="00EA1761" w:rsidP="00D16FBD">
      <w:pPr>
        <w:pStyle w:val="KeepWithNext"/>
        <w:rPr>
          <w:rtl/>
        </w:rPr>
      </w:pPr>
    </w:p>
    <w:p w:rsidR="00EA1761" w:rsidRDefault="00EA1761" w:rsidP="00D16FBD">
      <w:pPr>
        <w:rPr>
          <w:rtl/>
        </w:rPr>
      </w:pPr>
      <w:bookmarkStart w:id="7677" w:name="_ETM_Q25_513359"/>
      <w:bookmarkEnd w:id="7677"/>
      <w:r>
        <w:rPr>
          <w:rFonts w:hint="cs"/>
          <w:rtl/>
        </w:rPr>
        <w:t>עבדתי בשפד"ן הרבה זמן. שוב,</w:t>
      </w:r>
      <w:bookmarkStart w:id="7678" w:name="_ETM_Q25_514639"/>
      <w:bookmarkEnd w:id="7678"/>
      <w:r>
        <w:rPr>
          <w:rFonts w:hint="cs"/>
          <w:rtl/>
        </w:rPr>
        <w:t xml:space="preserve"> אדוני היושב-ראש, חבריי חברי הכנסת. </w:t>
      </w:r>
    </w:p>
    <w:p w:rsidR="00EA1761" w:rsidRDefault="00EA1761" w:rsidP="00D16FBD">
      <w:pPr>
        <w:rPr>
          <w:rtl/>
        </w:rPr>
      </w:pPr>
      <w:bookmarkStart w:id="7679" w:name="_ETM_Q25_513997"/>
      <w:bookmarkEnd w:id="7679"/>
    </w:p>
    <w:p w:rsidR="00EA1761" w:rsidRDefault="00EA1761" w:rsidP="00D16FBD">
      <w:pPr>
        <w:pStyle w:val="af6"/>
        <w:keepNext/>
        <w:rPr>
          <w:rtl/>
        </w:rPr>
      </w:pPr>
      <w:bookmarkStart w:id="7680" w:name="ET_yor_6599_115"/>
      <w:r w:rsidRPr="00494315">
        <w:rPr>
          <w:rStyle w:val="TagStyle"/>
          <w:rtl/>
        </w:rPr>
        <w:t xml:space="preserve"> &lt;&lt; יור &gt;&gt;</w:t>
      </w:r>
      <w:r w:rsidRPr="006925EA">
        <w:rPr>
          <w:rStyle w:val="TagStyle"/>
          <w:rtl/>
        </w:rPr>
        <w:t xml:space="preserve"> </w:t>
      </w:r>
      <w:r>
        <w:rPr>
          <w:rtl/>
        </w:rPr>
        <w:t>היו"ר משה רוט:</w:t>
      </w:r>
      <w:r w:rsidRPr="006925EA">
        <w:rPr>
          <w:rStyle w:val="TagStyle"/>
          <w:rtl/>
        </w:rPr>
        <w:t xml:space="preserve"> </w:t>
      </w:r>
      <w:r w:rsidRPr="00494315">
        <w:rPr>
          <w:rStyle w:val="TagStyle"/>
          <w:rtl/>
        </w:rPr>
        <w:t>&lt;&lt; יור &gt;&gt;</w:t>
      </w:r>
      <w:r>
        <w:rPr>
          <w:rtl/>
        </w:rPr>
        <w:t xml:space="preserve">  </w:t>
      </w:r>
      <w:bookmarkEnd w:id="7680"/>
    </w:p>
    <w:p w:rsidR="00EA1761" w:rsidRDefault="00EA1761" w:rsidP="00D16FBD">
      <w:pPr>
        <w:pStyle w:val="KeepWithNext"/>
        <w:rPr>
          <w:rtl/>
        </w:rPr>
      </w:pPr>
    </w:p>
    <w:p w:rsidR="00EA1761" w:rsidRDefault="00EA1761" w:rsidP="00D16FBD">
      <w:pPr>
        <w:rPr>
          <w:rtl/>
        </w:rPr>
      </w:pPr>
      <w:bookmarkStart w:id="7681" w:name="_ETM_Q25_515599"/>
      <w:bookmarkEnd w:id="7681"/>
      <w:r>
        <w:rPr>
          <w:rFonts w:hint="cs"/>
          <w:rtl/>
        </w:rPr>
        <w:t>חברים, בלי תיאור,</w:t>
      </w:r>
      <w:bookmarkStart w:id="7682" w:name="_ETM_Q25_515892"/>
      <w:bookmarkEnd w:id="7682"/>
      <w:r>
        <w:rPr>
          <w:rFonts w:hint="cs"/>
          <w:rtl/>
        </w:rPr>
        <w:t xml:space="preserve"> בבקשה. </w:t>
      </w:r>
      <w:bookmarkStart w:id="7683" w:name="_ETM_Q25_517173"/>
      <w:bookmarkEnd w:id="7683"/>
    </w:p>
    <w:p w:rsidR="00EA1761" w:rsidRDefault="00EA1761" w:rsidP="00D16FBD">
      <w:pPr>
        <w:rPr>
          <w:rtl/>
        </w:rPr>
      </w:pPr>
      <w:bookmarkStart w:id="7684" w:name="_ETM_Q25_517289"/>
      <w:bookmarkEnd w:id="7684"/>
    </w:p>
    <w:p w:rsidR="00EA1761" w:rsidRDefault="00EA1761" w:rsidP="00D16FBD">
      <w:pPr>
        <w:pStyle w:val="af5"/>
        <w:keepNext/>
        <w:rPr>
          <w:rtl/>
        </w:rPr>
      </w:pPr>
      <w:bookmarkStart w:id="7685" w:name="ET_interruption_5726_116"/>
      <w:r w:rsidRPr="00494315">
        <w:rPr>
          <w:rStyle w:val="TagStyle"/>
          <w:rtl/>
        </w:rPr>
        <w:t xml:space="preserve"> &lt;&lt; קריאה &gt;&gt;</w:t>
      </w:r>
      <w:r w:rsidRPr="006925EA">
        <w:rPr>
          <w:rStyle w:val="TagStyle"/>
          <w:rtl/>
        </w:rPr>
        <w:t xml:space="preserve"> </w:t>
      </w:r>
      <w:r>
        <w:rPr>
          <w:rtl/>
        </w:rPr>
        <w:t>ינון אזולאי (ש"ס):</w:t>
      </w:r>
      <w:r w:rsidRPr="006925EA">
        <w:rPr>
          <w:rStyle w:val="TagStyle"/>
          <w:rtl/>
        </w:rPr>
        <w:t xml:space="preserve"> </w:t>
      </w:r>
      <w:r w:rsidRPr="00494315">
        <w:rPr>
          <w:rStyle w:val="TagStyle"/>
          <w:rtl/>
        </w:rPr>
        <w:t>&lt;&lt; קריאה &gt;&gt;</w:t>
      </w:r>
      <w:r>
        <w:rPr>
          <w:rtl/>
        </w:rPr>
        <w:t xml:space="preserve">  </w:t>
      </w:r>
      <w:bookmarkEnd w:id="7685"/>
    </w:p>
    <w:p w:rsidR="00EA1761" w:rsidRDefault="00EA1761" w:rsidP="00D16FBD">
      <w:pPr>
        <w:pStyle w:val="KeepWithNext"/>
        <w:rPr>
          <w:rtl/>
        </w:rPr>
      </w:pPr>
    </w:p>
    <w:p w:rsidR="00EA1761" w:rsidRDefault="00EA1761" w:rsidP="00D16FBD">
      <w:pPr>
        <w:rPr>
          <w:rtl/>
        </w:rPr>
      </w:pPr>
      <w:bookmarkStart w:id="7686" w:name="_ETM_Q25_520320"/>
      <w:bookmarkEnd w:id="7686"/>
      <w:r>
        <w:rPr>
          <w:rFonts w:hint="cs"/>
          <w:rtl/>
        </w:rPr>
        <w:t>שתהיה בריא, אבל - - - אחרי מה שש</w:t>
      </w:r>
      <w:bookmarkStart w:id="7687" w:name="_ETM_Q25_520300"/>
      <w:bookmarkEnd w:id="7687"/>
      <w:r>
        <w:rPr>
          <w:rFonts w:hint="cs"/>
          <w:rtl/>
        </w:rPr>
        <w:t>תית - - -</w:t>
      </w:r>
    </w:p>
    <w:p w:rsidR="00EA1761" w:rsidRDefault="00EA1761" w:rsidP="00D16FBD">
      <w:pPr>
        <w:rPr>
          <w:rtl/>
        </w:rPr>
      </w:pPr>
      <w:bookmarkStart w:id="7688" w:name="_ETM_Q25_520772"/>
      <w:bookmarkStart w:id="7689" w:name="_ETM_Q25_520875"/>
      <w:bookmarkEnd w:id="7688"/>
      <w:bookmarkEnd w:id="7689"/>
    </w:p>
    <w:p w:rsidR="00EA1761" w:rsidRDefault="00EA1761" w:rsidP="00D16FBD">
      <w:pPr>
        <w:pStyle w:val="af6"/>
        <w:keepNext/>
        <w:rPr>
          <w:rtl/>
        </w:rPr>
      </w:pPr>
      <w:bookmarkStart w:id="7690" w:name="ET_yor_6599_117"/>
      <w:r w:rsidRPr="00494315">
        <w:rPr>
          <w:rStyle w:val="TagStyle"/>
          <w:rtl/>
        </w:rPr>
        <w:t xml:space="preserve"> &lt;&lt; יור &gt;&gt;</w:t>
      </w:r>
      <w:r w:rsidRPr="006925EA">
        <w:rPr>
          <w:rStyle w:val="TagStyle"/>
          <w:rtl/>
        </w:rPr>
        <w:t xml:space="preserve"> </w:t>
      </w:r>
      <w:r>
        <w:rPr>
          <w:rtl/>
        </w:rPr>
        <w:t>היו"ר משה רוט:</w:t>
      </w:r>
      <w:r w:rsidRPr="006925EA">
        <w:rPr>
          <w:rStyle w:val="TagStyle"/>
          <w:rtl/>
        </w:rPr>
        <w:t xml:space="preserve"> </w:t>
      </w:r>
      <w:r w:rsidRPr="00494315">
        <w:rPr>
          <w:rStyle w:val="TagStyle"/>
          <w:rtl/>
        </w:rPr>
        <w:t>&lt;&lt; יור &gt;&gt;</w:t>
      </w:r>
      <w:r>
        <w:rPr>
          <w:rtl/>
        </w:rPr>
        <w:t xml:space="preserve">  </w:t>
      </w:r>
      <w:bookmarkEnd w:id="7690"/>
    </w:p>
    <w:p w:rsidR="00EA1761" w:rsidRDefault="00EA1761" w:rsidP="00D16FBD">
      <w:pPr>
        <w:pStyle w:val="KeepWithNext"/>
        <w:rPr>
          <w:rtl/>
        </w:rPr>
      </w:pPr>
    </w:p>
    <w:p w:rsidR="00EA1761" w:rsidRDefault="00EA1761" w:rsidP="00D16FBD">
      <w:pPr>
        <w:rPr>
          <w:rtl/>
        </w:rPr>
      </w:pPr>
      <w:bookmarkStart w:id="7691" w:name="_ETM_Q25_520611"/>
      <w:bookmarkEnd w:id="7691"/>
      <w:r>
        <w:rPr>
          <w:rFonts w:hint="cs"/>
          <w:rtl/>
        </w:rPr>
        <w:t xml:space="preserve">לא צריך תיאור. </w:t>
      </w:r>
      <w:bookmarkStart w:id="7692" w:name="_ETM_Q25_519539"/>
      <w:bookmarkEnd w:id="7692"/>
    </w:p>
    <w:p w:rsidR="00EA1761" w:rsidRDefault="00EA1761" w:rsidP="00D16FBD">
      <w:pPr>
        <w:rPr>
          <w:rtl/>
        </w:rPr>
      </w:pPr>
      <w:bookmarkStart w:id="7693" w:name="_ETM_Q25_519658"/>
      <w:bookmarkEnd w:id="7693"/>
    </w:p>
    <w:p w:rsidR="00EA1761" w:rsidRDefault="00EA1761" w:rsidP="00D16FBD">
      <w:pPr>
        <w:pStyle w:val="-"/>
        <w:keepNext/>
        <w:rPr>
          <w:rtl/>
        </w:rPr>
      </w:pPr>
      <w:bookmarkStart w:id="7694" w:name="ET_speakercontinue_6537_118"/>
      <w:r w:rsidRPr="00494315">
        <w:rPr>
          <w:rStyle w:val="TagStyle"/>
          <w:rtl/>
        </w:rPr>
        <w:t xml:space="preserve"> &lt;&lt; דובר_המשך &gt;&gt;</w:t>
      </w:r>
      <w:r w:rsidRPr="006925EA">
        <w:rPr>
          <w:rStyle w:val="TagStyle"/>
          <w:rtl/>
        </w:rPr>
        <w:t xml:space="preserve"> </w:t>
      </w:r>
      <w:r>
        <w:rPr>
          <w:rtl/>
        </w:rPr>
        <w:t>אושר שקלים (הליכוד):</w:t>
      </w:r>
      <w:r w:rsidRPr="006925EA">
        <w:rPr>
          <w:rStyle w:val="TagStyle"/>
          <w:rtl/>
        </w:rPr>
        <w:t xml:space="preserve"> </w:t>
      </w:r>
      <w:r w:rsidRPr="00494315">
        <w:rPr>
          <w:rStyle w:val="TagStyle"/>
          <w:rtl/>
        </w:rPr>
        <w:t>&lt;&lt; דובר_המשך &gt;&gt;</w:t>
      </w:r>
      <w:r>
        <w:rPr>
          <w:rtl/>
        </w:rPr>
        <w:t xml:space="preserve">  </w:t>
      </w:r>
      <w:bookmarkEnd w:id="7694"/>
    </w:p>
    <w:p w:rsidR="00EA1761" w:rsidRDefault="00EA1761" w:rsidP="00D16FBD">
      <w:pPr>
        <w:rPr>
          <w:rtl/>
        </w:rPr>
      </w:pPr>
    </w:p>
    <w:p w:rsidR="00EA1761" w:rsidRDefault="00EA1761" w:rsidP="00990712">
      <w:pPr>
        <w:rPr>
          <w:rtl/>
          <w:lang w:eastAsia="he-IL"/>
        </w:rPr>
      </w:pPr>
      <w:bookmarkStart w:id="7695" w:name="_ETM_Q25_521183"/>
      <w:bookmarkEnd w:id="7695"/>
      <w:r>
        <w:rPr>
          <w:rFonts w:hint="cs"/>
          <w:rtl/>
        </w:rPr>
        <w:t>אתמול, במהלך הפגנת המחאה,</w:t>
      </w:r>
      <w:bookmarkStart w:id="7696" w:name="_ETM_Q25_523522"/>
      <w:bookmarkEnd w:id="7696"/>
      <w:r>
        <w:rPr>
          <w:rFonts w:hint="cs"/>
          <w:rtl/>
        </w:rPr>
        <w:t xml:space="preserve"> ראינו תיעוד של מפגינים שמסירים את השילוט של חיילינו הגיבורים </w:t>
      </w:r>
      <w:bookmarkStart w:id="7697" w:name="_ETM_Q25_530981"/>
      <w:bookmarkEnd w:id="7697"/>
      <w:r>
        <w:rPr>
          <w:rFonts w:hint="cs"/>
          <w:rtl/>
        </w:rPr>
        <w:t>שנפלו למען הגנת המולדת. אותם אלה שכביכול מגינים על הדמוקרטיה</w:t>
      </w:r>
      <w:bookmarkStart w:id="7698" w:name="_ETM_Q25_538120"/>
      <w:bookmarkEnd w:id="7698"/>
      <w:r>
        <w:rPr>
          <w:rFonts w:hint="cs"/>
          <w:rtl/>
        </w:rPr>
        <w:t>, הממלכתיות, קבלת האחר, לא מסוגלים להסתכל בעיניהם של</w:t>
      </w:r>
      <w:bookmarkStart w:id="7699" w:name="_ETM_Q25_543211"/>
      <w:bookmarkEnd w:id="7699"/>
      <w:r>
        <w:rPr>
          <w:rFonts w:hint="cs"/>
          <w:rtl/>
        </w:rPr>
        <w:t xml:space="preserve"> חיילינו הקדושים ואף פוגעים בכוונת מכוון ברגשותיהן של המשפחות השכולות.</w:t>
      </w:r>
      <w:bookmarkStart w:id="7700" w:name="_ETM_Q25_549642"/>
      <w:bookmarkEnd w:id="7700"/>
      <w:r>
        <w:rPr>
          <w:rFonts w:hint="cs"/>
          <w:rtl/>
        </w:rPr>
        <w:t xml:space="preserve"> </w:t>
      </w:r>
      <w:bookmarkStart w:id="7701" w:name="_ETM_Q25_550714"/>
      <w:bookmarkStart w:id="7702" w:name="_ETM_Q25_550852"/>
      <w:bookmarkStart w:id="7703" w:name="_ETM_Q25_550918"/>
      <w:bookmarkStart w:id="7704" w:name="_ETM_Q25_551025"/>
      <w:bookmarkEnd w:id="7701"/>
      <w:bookmarkEnd w:id="7702"/>
      <w:bookmarkEnd w:id="7703"/>
      <w:bookmarkEnd w:id="7704"/>
      <w:r>
        <w:rPr>
          <w:rFonts w:hint="cs"/>
          <w:rtl/>
        </w:rPr>
        <w:t xml:space="preserve">ואני שואל שאלה פשוטה: איפה כל אנשי </w:t>
      </w:r>
      <w:bookmarkStart w:id="7705" w:name="_ETM_Q25_262233"/>
      <w:bookmarkEnd w:id="7705"/>
      <w:r>
        <w:rPr>
          <w:rFonts w:hint="cs"/>
          <w:rtl/>
          <w:lang w:eastAsia="he-IL"/>
        </w:rPr>
        <w:t xml:space="preserve">האופוזיציה? </w:t>
      </w:r>
      <w:bookmarkStart w:id="7706" w:name="_ETM_Q25_556202"/>
      <w:bookmarkEnd w:id="7706"/>
      <w:r>
        <w:rPr>
          <w:rFonts w:hint="cs"/>
          <w:rtl/>
          <w:lang w:eastAsia="he-IL"/>
        </w:rPr>
        <w:t>איפה כל ראשי האופוזיציה הצבועים, המופקרים? אף מילת גינוי, שום דבר, שום כלום. פוגעים בכבודם של החיילים שלנו, בר</w:t>
      </w:r>
      <w:bookmarkStart w:id="7707" w:name="_ETM_Q25_565662"/>
      <w:bookmarkEnd w:id="7707"/>
      <w:r>
        <w:rPr>
          <w:rFonts w:hint="cs"/>
          <w:rtl/>
          <w:lang w:eastAsia="he-IL"/>
        </w:rPr>
        <w:t>גשות של המשפחות השכולות, ואתם לא מסוגלים אפילו לבוא ולהגיד מילה אחת. מילה אחת. עד כדי כך אתם מפחדים להתעמת עם המפגינים שלכם, שזה אולי</w:t>
      </w:r>
      <w:bookmarkStart w:id="7708" w:name="_ETM_Q25_579122"/>
      <w:bookmarkEnd w:id="7708"/>
      <w:r>
        <w:rPr>
          <w:rFonts w:hint="cs"/>
          <w:rtl/>
          <w:lang w:eastAsia="he-IL"/>
        </w:rPr>
        <w:t xml:space="preserve">, חלילה, יוריד לכם איזה חצי מנדט בסקרים הווירטואליים. בושה וחרפה. גנץ, לפיד, ליברמן, תתביישו לכם. איפה אתם? </w:t>
      </w:r>
    </w:p>
    <w:p w:rsidR="00EA1761" w:rsidRDefault="00EA1761" w:rsidP="00D16FBD">
      <w:pPr>
        <w:rPr>
          <w:rtl/>
          <w:lang w:eastAsia="he-IL"/>
        </w:rPr>
      </w:pPr>
    </w:p>
    <w:p w:rsidR="00EA1761" w:rsidRDefault="00EA1761" w:rsidP="00990712">
      <w:pPr>
        <w:rPr>
          <w:rtl/>
          <w:lang w:eastAsia="he-IL"/>
        </w:rPr>
      </w:pPr>
      <w:r>
        <w:rPr>
          <w:rFonts w:hint="cs"/>
          <w:rtl/>
          <w:lang w:eastAsia="he-IL"/>
        </w:rPr>
        <w:lastRenderedPageBreak/>
        <w:t>מקרה נוסף שממחיש את הצביעות שלכם. אנחנו</w:t>
      </w:r>
      <w:bookmarkStart w:id="7709" w:name="_ETM_Q25_595916"/>
      <w:bookmarkEnd w:id="7709"/>
      <w:r>
        <w:rPr>
          <w:rFonts w:hint="cs"/>
          <w:rtl/>
          <w:lang w:eastAsia="he-IL"/>
        </w:rPr>
        <w:t xml:space="preserve"> ראינו בסוף השבוע בחדשות 12 כתב בכיר, גיא פלג </w:t>
      </w:r>
      <w:r>
        <w:rPr>
          <w:rtl/>
          <w:lang w:eastAsia="he-IL"/>
        </w:rPr>
        <w:t>–</w:t>
      </w:r>
      <w:r>
        <w:rPr>
          <w:rFonts w:hint="cs"/>
          <w:rtl/>
          <w:lang w:eastAsia="he-IL"/>
        </w:rPr>
        <w:t xml:space="preserve"> אני פשוט מתבייש להגיד את השם </w:t>
      </w:r>
      <w:bookmarkStart w:id="7710" w:name="_ETM_Q25_604177"/>
      <w:bookmarkEnd w:id="7710"/>
      <w:r>
        <w:rPr>
          <w:rFonts w:hint="cs"/>
          <w:rtl/>
          <w:lang w:eastAsia="he-IL"/>
        </w:rPr>
        <w:t xml:space="preserve">שלו כאן. לשיטתו של גיא פלג, מותר לו לעלוב, להשפיל, לפגוע באב שכול, ועוד בפריים טיים, בסגנון דוחה, מגעיל, עלוב. ושוב, אף מילה. אף </w:t>
      </w:r>
      <w:bookmarkStart w:id="7711" w:name="_ETM_Q25_619920"/>
      <w:bookmarkEnd w:id="7711"/>
      <w:r>
        <w:rPr>
          <w:rFonts w:hint="cs"/>
          <w:rtl/>
          <w:lang w:eastAsia="he-IL"/>
        </w:rPr>
        <w:t xml:space="preserve">מילה מאותם ראשי אופוזיציה. </w:t>
      </w:r>
      <w:bookmarkStart w:id="7712" w:name="_ETM_Q25_624847"/>
      <w:bookmarkStart w:id="7713" w:name="_ETM_Q25_624950"/>
      <w:bookmarkStart w:id="7714" w:name="_ETM_Q25_625782"/>
      <w:bookmarkStart w:id="7715" w:name="_ETM_Q25_625868"/>
      <w:bookmarkEnd w:id="7712"/>
      <w:bookmarkEnd w:id="7713"/>
      <w:bookmarkEnd w:id="7714"/>
      <w:bookmarkEnd w:id="7715"/>
      <w:r>
        <w:rPr>
          <w:rFonts w:hint="cs"/>
          <w:rtl/>
          <w:lang w:eastAsia="he-IL"/>
        </w:rPr>
        <w:t xml:space="preserve">אני רק רוצה לחשוב אם, חלילה, נגיד, ינון מגל, ריקלין, אראל סג"ל, היו אפילו מתעמתים עם משפחה שכולה, </w:t>
      </w:r>
      <w:bookmarkStart w:id="7716" w:name="_ETM_Q25_635046"/>
      <w:bookmarkEnd w:id="7716"/>
      <w:r>
        <w:rPr>
          <w:rFonts w:hint="cs"/>
          <w:rtl/>
          <w:lang w:eastAsia="he-IL"/>
        </w:rPr>
        <w:t xml:space="preserve">או משפחה של שכולים מהצד הנכון של המפה, איך הייתם זועקים שהשופרות </w:t>
      </w:r>
      <w:r w:rsidR="00990712">
        <w:rPr>
          <w:rFonts w:hint="eastAsia"/>
          <w:rtl/>
          <w:lang w:eastAsia="he-IL"/>
        </w:rPr>
        <w:t>–</w:t>
      </w:r>
      <w:r w:rsidR="00990712">
        <w:rPr>
          <w:rFonts w:hint="cs"/>
          <w:rtl/>
          <w:lang w:eastAsia="he-IL"/>
        </w:rPr>
        <w:t xml:space="preserve"> </w:t>
      </w:r>
      <w:r>
        <w:rPr>
          <w:rFonts w:hint="cs"/>
          <w:rtl/>
          <w:lang w:eastAsia="he-IL"/>
        </w:rPr>
        <w:t>השופרות הם אלה עושי דבריו של נתניהו, נכון? הרי הפוסל במומו פוסל. זה מעיד עליכם כמה אתם צבועים וכמה</w:t>
      </w:r>
      <w:bookmarkStart w:id="7717" w:name="_ETM_Q25_651139"/>
      <w:bookmarkEnd w:id="7717"/>
      <w:r>
        <w:rPr>
          <w:rFonts w:hint="cs"/>
          <w:rtl/>
          <w:lang w:eastAsia="he-IL"/>
        </w:rPr>
        <w:t xml:space="preserve"> אתם לא ענייניים. אפילו הזיכרון והקדושה של החיילים הקדושים שלנו ושל המשפחות</w:t>
      </w:r>
      <w:bookmarkStart w:id="7718" w:name="_ETM_Q25_657370"/>
      <w:bookmarkEnd w:id="7718"/>
      <w:r>
        <w:rPr>
          <w:rFonts w:hint="cs"/>
          <w:rtl/>
          <w:lang w:eastAsia="he-IL"/>
        </w:rPr>
        <w:t xml:space="preserve"> השכולות הפכו לכלי פוליטי. </w:t>
      </w:r>
      <w:bookmarkStart w:id="7719" w:name="_ETM_Q25_663602"/>
      <w:bookmarkEnd w:id="7719"/>
    </w:p>
    <w:p w:rsidR="00EA1761" w:rsidRDefault="00EA1761" w:rsidP="00D16FBD">
      <w:pPr>
        <w:rPr>
          <w:rtl/>
          <w:lang w:eastAsia="he-IL"/>
        </w:rPr>
      </w:pPr>
      <w:bookmarkStart w:id="7720" w:name="_ETM_Q25_663701"/>
      <w:bookmarkStart w:id="7721" w:name="_ETM_Q25_663987"/>
      <w:bookmarkEnd w:id="7720"/>
      <w:bookmarkEnd w:id="7721"/>
    </w:p>
    <w:p w:rsidR="00EA1761" w:rsidRDefault="00EA1761" w:rsidP="00D16FBD">
      <w:pPr>
        <w:rPr>
          <w:rtl/>
          <w:lang w:eastAsia="he-IL"/>
        </w:rPr>
      </w:pPr>
      <w:bookmarkStart w:id="7722" w:name="_ETM_Q25_664077"/>
      <w:bookmarkEnd w:id="7722"/>
      <w:r>
        <w:rPr>
          <w:rFonts w:hint="cs"/>
          <w:rtl/>
          <w:lang w:eastAsia="he-IL"/>
        </w:rPr>
        <w:t xml:space="preserve">ולחברנו דדי שמחי, אני עדיין לא יודע באיזו מפלגה אתה </w:t>
      </w:r>
      <w:bookmarkStart w:id="7723" w:name="_ETM_Q25_665033"/>
      <w:bookmarkEnd w:id="7723"/>
      <w:r>
        <w:rPr>
          <w:rFonts w:hint="cs"/>
          <w:rtl/>
          <w:lang w:eastAsia="he-IL"/>
        </w:rPr>
        <w:t>תהיה, אבל בעזרת השם, דדי שמחי, אם אתה תהיה חבר כנסת, אתה תכבד אותנו כאן בנוכחותך</w:t>
      </w:r>
      <w:r w:rsidR="00990712">
        <w:rPr>
          <w:rFonts w:hint="cs"/>
          <w:rtl/>
          <w:lang w:eastAsia="he-IL"/>
        </w:rPr>
        <w:t>,</w:t>
      </w:r>
      <w:r>
        <w:rPr>
          <w:rFonts w:hint="cs"/>
          <w:rtl/>
          <w:lang w:eastAsia="he-IL"/>
        </w:rPr>
        <w:t xml:space="preserve"> ואתה תוסיף המון כבוד לעם </w:t>
      </w:r>
      <w:bookmarkStart w:id="7724" w:name="_ETM_Q25_674032"/>
      <w:bookmarkEnd w:id="7724"/>
      <w:r>
        <w:rPr>
          <w:rFonts w:hint="cs"/>
          <w:rtl/>
          <w:lang w:eastAsia="he-IL"/>
        </w:rPr>
        <w:t xml:space="preserve">ישראל. ברוך הבא למשכן, בעזרת השם. </w:t>
      </w:r>
    </w:p>
    <w:p w:rsidR="00EA1761" w:rsidRDefault="00EA1761" w:rsidP="00D16FBD">
      <w:pPr>
        <w:rPr>
          <w:rtl/>
          <w:lang w:eastAsia="he-IL"/>
        </w:rPr>
      </w:pPr>
    </w:p>
    <w:p w:rsidR="00EA1761" w:rsidRDefault="00EA1761" w:rsidP="00D16FBD">
      <w:pPr>
        <w:pStyle w:val="af6"/>
        <w:keepNext/>
        <w:rPr>
          <w:rtl/>
        </w:rPr>
      </w:pPr>
      <w:bookmarkStart w:id="7725" w:name="ET_yor_6599_15"/>
      <w:r w:rsidRPr="00494315">
        <w:rPr>
          <w:rStyle w:val="TagStyle"/>
          <w:rtl/>
        </w:rPr>
        <w:t xml:space="preserve"> &lt;&lt; יור &gt;&gt;</w:t>
      </w:r>
      <w:r w:rsidRPr="0002238A">
        <w:rPr>
          <w:rStyle w:val="TagStyle"/>
          <w:rtl/>
        </w:rPr>
        <w:t xml:space="preserve"> </w:t>
      </w:r>
      <w:r>
        <w:rPr>
          <w:rtl/>
        </w:rPr>
        <w:t>היו"ר משה רוט:</w:t>
      </w:r>
      <w:r w:rsidRPr="0002238A">
        <w:rPr>
          <w:rStyle w:val="TagStyle"/>
          <w:rtl/>
        </w:rPr>
        <w:t xml:space="preserve"> </w:t>
      </w:r>
      <w:r w:rsidRPr="00494315">
        <w:rPr>
          <w:rStyle w:val="TagStyle"/>
          <w:rtl/>
        </w:rPr>
        <w:t>&lt;&lt; יור &gt;&gt;</w:t>
      </w:r>
      <w:r>
        <w:rPr>
          <w:rtl/>
        </w:rPr>
        <w:t xml:space="preserve">  </w:t>
      </w:r>
      <w:bookmarkEnd w:id="7725"/>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 xml:space="preserve">תודה רבה. חברת הכנסת מירב בן ארי </w:t>
      </w:r>
      <w:r>
        <w:rPr>
          <w:rtl/>
          <w:lang w:eastAsia="he-IL"/>
        </w:rPr>
        <w:t>–</w:t>
      </w:r>
      <w:r>
        <w:rPr>
          <w:rFonts w:hint="cs"/>
          <w:rtl/>
          <w:lang w:eastAsia="he-IL"/>
        </w:rPr>
        <w:t xml:space="preserve"> אינה נוכחת. אחרון הדוברים, חבר הכנסת ינון אזולאי </w:t>
      </w:r>
      <w:r>
        <w:rPr>
          <w:rtl/>
          <w:lang w:eastAsia="he-IL"/>
        </w:rPr>
        <w:t>–</w:t>
      </w:r>
      <w:r>
        <w:rPr>
          <w:rFonts w:hint="cs"/>
          <w:rtl/>
          <w:lang w:eastAsia="he-IL"/>
        </w:rPr>
        <w:t xml:space="preserve"> מוותר. </w:t>
      </w:r>
    </w:p>
    <w:p w:rsidR="00EA1761" w:rsidRDefault="00EA1761" w:rsidP="00D16FBD">
      <w:pPr>
        <w:rPr>
          <w:rtl/>
          <w:lang w:eastAsia="he-IL"/>
        </w:rPr>
      </w:pPr>
    </w:p>
    <w:p w:rsidR="00EA1761" w:rsidRDefault="00EA1761" w:rsidP="00D16FBD">
      <w:pPr>
        <w:rPr>
          <w:rtl/>
          <w:lang w:eastAsia="he-IL"/>
        </w:rPr>
      </w:pPr>
      <w:r>
        <w:rPr>
          <w:rFonts w:hint="cs"/>
          <w:rtl/>
          <w:lang w:eastAsia="he-IL"/>
        </w:rPr>
        <w:t>חברי הכנסת, נעבור להצבעה על הצעת חוק כליאתם של לוחמים</w:t>
      </w:r>
      <w:bookmarkStart w:id="7726" w:name="_ETM_Q25_705201"/>
      <w:bookmarkEnd w:id="7726"/>
      <w:r>
        <w:rPr>
          <w:rFonts w:hint="cs"/>
          <w:rtl/>
          <w:lang w:eastAsia="he-IL"/>
        </w:rPr>
        <w:t xml:space="preserve"> בלתי חוקיים (תיקון מס' 4 והוראת שעה – חרבות ברזל)</w:t>
      </w:r>
      <w:bookmarkStart w:id="7727" w:name="_ETM_Q25_706318"/>
      <w:bookmarkEnd w:id="7727"/>
      <w:r>
        <w:rPr>
          <w:rFonts w:hint="cs"/>
          <w:rtl/>
          <w:lang w:eastAsia="he-IL"/>
        </w:rPr>
        <w:t xml:space="preserve"> (תיקון מס' 4), התשפ"ה–2025, בקריאה הראשונה. חברים, נא לתפוס את מקומותיכם. </w:t>
      </w:r>
      <w:bookmarkStart w:id="7728" w:name="_ETM_Q25_713398"/>
      <w:bookmarkEnd w:id="7728"/>
      <w:r>
        <w:rPr>
          <w:rFonts w:hint="cs"/>
          <w:rtl/>
          <w:lang w:eastAsia="he-IL"/>
        </w:rPr>
        <w:t xml:space="preserve">הצבעה. </w:t>
      </w:r>
    </w:p>
    <w:p w:rsidR="00EA1761" w:rsidRDefault="00EA1761" w:rsidP="00D16FBD">
      <w:pPr>
        <w:rPr>
          <w:rtl/>
          <w:lang w:eastAsia="he-IL"/>
        </w:rPr>
      </w:pPr>
    </w:p>
    <w:p w:rsidR="00EA1761" w:rsidRDefault="00EA1761" w:rsidP="00D16FBD">
      <w:pPr>
        <w:pStyle w:val="af1"/>
        <w:keepNext/>
        <w:rPr>
          <w:rtl/>
          <w:lang w:eastAsia="he-IL"/>
        </w:rPr>
      </w:pPr>
      <w:r>
        <w:rPr>
          <w:rtl/>
          <w:lang w:eastAsia="he-IL"/>
        </w:rPr>
        <w:t>הצבעה מס'</w:t>
      </w:r>
      <w:r>
        <w:rPr>
          <w:rFonts w:hint="cs"/>
          <w:rtl/>
          <w:lang w:eastAsia="he-IL"/>
        </w:rPr>
        <w:t xml:space="preserve"> 4</w:t>
      </w:r>
    </w:p>
    <w:p w:rsidR="00EA1761" w:rsidRDefault="00EA1761" w:rsidP="00D16FBD">
      <w:pPr>
        <w:pStyle w:val="--"/>
        <w:keepNext/>
        <w:rPr>
          <w:rtl/>
          <w:lang w:eastAsia="he-IL"/>
        </w:rPr>
      </w:pPr>
    </w:p>
    <w:p w:rsidR="00EA1761" w:rsidRDefault="00EA1761" w:rsidP="00D16FBD">
      <w:pPr>
        <w:pStyle w:val="--"/>
        <w:keepNext/>
        <w:rPr>
          <w:rtl/>
          <w:lang w:eastAsia="he-IL"/>
        </w:rPr>
      </w:pPr>
      <w:r>
        <w:rPr>
          <w:rtl/>
          <w:lang w:eastAsia="he-IL"/>
        </w:rPr>
        <w:t>בעד ההצעה להעביר את הצעת החוק לוועדה –</w:t>
      </w:r>
      <w:r>
        <w:rPr>
          <w:rFonts w:hint="cs"/>
          <w:rtl/>
          <w:lang w:eastAsia="he-IL"/>
        </w:rPr>
        <w:t xml:space="preserve"> 11</w:t>
      </w:r>
    </w:p>
    <w:p w:rsidR="00EA1761" w:rsidRDefault="00EA1761" w:rsidP="00D16FBD">
      <w:pPr>
        <w:pStyle w:val="--"/>
        <w:keepNext/>
        <w:rPr>
          <w:rtl/>
          <w:lang w:eastAsia="he-IL"/>
        </w:rPr>
      </w:pPr>
      <w:r>
        <w:rPr>
          <w:rtl/>
          <w:lang w:eastAsia="he-IL"/>
        </w:rPr>
        <w:t xml:space="preserve">נגד – </w:t>
      </w:r>
      <w:r>
        <w:rPr>
          <w:rFonts w:hint="cs"/>
          <w:rtl/>
          <w:lang w:eastAsia="he-IL"/>
        </w:rPr>
        <w:t>3</w:t>
      </w:r>
    </w:p>
    <w:p w:rsidR="00EA1761" w:rsidRDefault="00EA1761" w:rsidP="00D16FBD">
      <w:pPr>
        <w:pStyle w:val="--"/>
        <w:keepNext/>
        <w:rPr>
          <w:rtl/>
          <w:lang w:eastAsia="he-IL"/>
        </w:rPr>
      </w:pPr>
      <w:r>
        <w:rPr>
          <w:rtl/>
          <w:lang w:eastAsia="he-IL"/>
        </w:rPr>
        <w:t xml:space="preserve">נמנעים – </w:t>
      </w:r>
      <w:r>
        <w:rPr>
          <w:rFonts w:hint="cs"/>
          <w:rtl/>
          <w:lang w:eastAsia="he-IL"/>
        </w:rPr>
        <w:t>אין</w:t>
      </w:r>
    </w:p>
    <w:p w:rsidR="00EA1761" w:rsidRDefault="00EA1761" w:rsidP="00D16FBD">
      <w:pPr>
        <w:pStyle w:val="af2"/>
        <w:rPr>
          <w:rtl/>
          <w:lang w:eastAsia="he-IL"/>
        </w:rPr>
      </w:pPr>
      <w:r>
        <w:rPr>
          <w:rtl/>
          <w:lang w:eastAsia="he-IL"/>
        </w:rPr>
        <w:t>ההצעה להעביר את הצעת חוק</w:t>
      </w:r>
      <w:r w:rsidRPr="006F6F1E">
        <w:rPr>
          <w:rFonts w:hint="cs"/>
          <w:rtl/>
          <w:lang w:eastAsia="he-IL"/>
        </w:rPr>
        <w:t xml:space="preserve"> </w:t>
      </w:r>
      <w:r>
        <w:rPr>
          <w:rFonts w:hint="cs"/>
          <w:rtl/>
          <w:lang w:eastAsia="he-IL"/>
        </w:rPr>
        <w:t xml:space="preserve">כליאתם של לוחמים בלתי חוקיים (תיקון מס' 4 והוראת שעה – חרבות ברזל) (תיקון מס' 4), התשפ"ה–2025, לוועדת החוץ והביטחון נתקבלה. </w:t>
      </w:r>
    </w:p>
    <w:p w:rsidR="00EA1761" w:rsidRDefault="00EA1761" w:rsidP="00D16FBD">
      <w:pPr>
        <w:rPr>
          <w:rtl/>
          <w:lang w:eastAsia="he-IL"/>
        </w:rPr>
      </w:pPr>
    </w:p>
    <w:p w:rsidR="00EA1761" w:rsidRDefault="00EA1761" w:rsidP="00D16FBD">
      <w:pPr>
        <w:pStyle w:val="af6"/>
        <w:keepNext/>
        <w:rPr>
          <w:rtl/>
        </w:rPr>
      </w:pPr>
      <w:bookmarkStart w:id="7729" w:name="ET_yor_6599_119"/>
      <w:r w:rsidRPr="00494315">
        <w:rPr>
          <w:rStyle w:val="TagStyle"/>
          <w:rtl/>
        </w:rPr>
        <w:t xml:space="preserve"> &lt;&lt; יור &gt;&gt;</w:t>
      </w:r>
      <w:r w:rsidRPr="006F6F1E">
        <w:rPr>
          <w:rStyle w:val="TagStyle"/>
          <w:rtl/>
        </w:rPr>
        <w:t xml:space="preserve"> </w:t>
      </w:r>
      <w:r>
        <w:rPr>
          <w:rtl/>
        </w:rPr>
        <w:t>היו"ר משה רוט:</w:t>
      </w:r>
      <w:r w:rsidRPr="006F6F1E">
        <w:rPr>
          <w:rStyle w:val="TagStyle"/>
          <w:rtl/>
        </w:rPr>
        <w:t xml:space="preserve"> </w:t>
      </w:r>
      <w:r w:rsidRPr="00494315">
        <w:rPr>
          <w:rStyle w:val="TagStyle"/>
          <w:rtl/>
        </w:rPr>
        <w:t>&lt;&lt; יור &gt;&gt;</w:t>
      </w:r>
      <w:r>
        <w:rPr>
          <w:rtl/>
        </w:rPr>
        <w:t xml:space="preserve">  </w:t>
      </w:r>
      <w:bookmarkEnd w:id="7729"/>
    </w:p>
    <w:p w:rsidR="00EA1761" w:rsidRDefault="00EA1761" w:rsidP="00D16FBD">
      <w:pPr>
        <w:pStyle w:val="KeepWithNext"/>
        <w:rPr>
          <w:rtl/>
          <w:lang w:eastAsia="he-IL"/>
        </w:rPr>
      </w:pPr>
    </w:p>
    <w:p w:rsidR="00EA1761" w:rsidRPr="006F6F1E" w:rsidRDefault="00EA1761" w:rsidP="00D16FBD">
      <w:pPr>
        <w:rPr>
          <w:rtl/>
          <w:lang w:eastAsia="he-IL"/>
        </w:rPr>
      </w:pPr>
      <w:bookmarkStart w:id="7730" w:name="_ETM_Q25_729090"/>
      <w:bookmarkEnd w:id="7730"/>
      <w:r>
        <w:rPr>
          <w:rFonts w:hint="cs"/>
          <w:rtl/>
          <w:lang w:eastAsia="he-IL"/>
        </w:rPr>
        <w:t xml:space="preserve">11 בעד, </w:t>
      </w:r>
      <w:bookmarkStart w:id="7731" w:name="_ETM_Q25_727423"/>
      <w:bookmarkEnd w:id="7731"/>
      <w:r>
        <w:rPr>
          <w:rFonts w:hint="cs"/>
          <w:rtl/>
          <w:lang w:eastAsia="he-IL"/>
        </w:rPr>
        <w:t xml:space="preserve">שלושה מתנגדים. אני קובע כי הצעת חוק </w:t>
      </w:r>
      <w:bookmarkStart w:id="7732" w:name="_ETM_Q25_730037"/>
      <w:bookmarkEnd w:id="7732"/>
      <w:r>
        <w:rPr>
          <w:rFonts w:hint="cs"/>
          <w:rtl/>
          <w:lang w:eastAsia="he-IL"/>
        </w:rPr>
        <w:t>כליאתם של לוחמים בלתי חוקיים (תיקון מס' 4 והוראת שעה – חרבות ברזל) (תיקון מס' 4), התשפ"ה–2025, אושרה בקריאה הראשונה</w:t>
      </w:r>
      <w:r w:rsidR="006C289E">
        <w:rPr>
          <w:rFonts w:hint="cs"/>
          <w:rtl/>
          <w:lang w:eastAsia="he-IL"/>
        </w:rPr>
        <w:t>,</w:t>
      </w:r>
      <w:r>
        <w:rPr>
          <w:rFonts w:hint="cs"/>
          <w:rtl/>
          <w:lang w:eastAsia="he-IL"/>
        </w:rPr>
        <w:t xml:space="preserve"> ותעבור לדיון בוועדת החוץ והביטחון לצורך</w:t>
      </w:r>
      <w:bookmarkStart w:id="7733" w:name="_ETM_Q25_741977"/>
      <w:bookmarkEnd w:id="7733"/>
      <w:r>
        <w:rPr>
          <w:rFonts w:hint="cs"/>
          <w:rtl/>
          <w:lang w:eastAsia="he-IL"/>
        </w:rPr>
        <w:t xml:space="preserve"> הכנתה לקריאה השנייה והשלישית. </w:t>
      </w:r>
    </w:p>
    <w:p w:rsidR="00EA1761" w:rsidRDefault="00EA1761" w:rsidP="00D16FBD">
      <w:pPr>
        <w:rPr>
          <w:rtl/>
          <w:lang w:eastAsia="he-IL"/>
        </w:rPr>
      </w:pPr>
    </w:p>
    <w:p w:rsidR="00EA1761" w:rsidRDefault="00EA1761" w:rsidP="00D16FBD">
      <w:pPr>
        <w:rPr>
          <w:rtl/>
          <w:lang w:eastAsia="he-IL"/>
        </w:rPr>
      </w:pPr>
    </w:p>
    <w:p w:rsidR="00EA1761" w:rsidRDefault="00EA1761" w:rsidP="00D16FBD">
      <w:pPr>
        <w:pStyle w:val="a6"/>
        <w:rPr>
          <w:rtl/>
        </w:rPr>
      </w:pPr>
      <w:bookmarkStart w:id="7734" w:name="ET_subject_החלטה_על_החלת_דין_רציפו_1"/>
      <w:r w:rsidRPr="00CC40FD">
        <w:rPr>
          <w:rStyle w:val="TagStyle"/>
          <w:rtl/>
        </w:rPr>
        <w:t>&lt;&lt; נושא &gt;&gt;</w:t>
      </w:r>
      <w:r w:rsidRPr="00D90A1D">
        <w:rPr>
          <w:rStyle w:val="TagStyle"/>
          <w:rtl/>
        </w:rPr>
        <w:t xml:space="preserve"> </w:t>
      </w:r>
      <w:bookmarkStart w:id="7735" w:name="_Toc193838547"/>
      <w:bookmarkStart w:id="7736" w:name="_Toc193883199"/>
      <w:r>
        <w:rPr>
          <w:rtl/>
        </w:rPr>
        <w:t>ה</w:t>
      </w:r>
      <w:r>
        <w:rPr>
          <w:rFonts w:hint="cs"/>
          <w:rtl/>
        </w:rPr>
        <w:t xml:space="preserve">ודעת הממשלה על רצונה להחיל דין רציפות על הצעת חוק ההוצאה לפועל (תיקון מס' 73) (תחליף המצאת </w:t>
      </w:r>
      <w:r w:rsidRPr="00AD6560">
        <w:rPr>
          <w:rtl/>
        </w:rPr>
        <w:t>התראה וזכות להתגונן בתביעה על סכום קצוב</w:t>
      </w:r>
      <w:r>
        <w:rPr>
          <w:rFonts w:hint="cs"/>
          <w:rtl/>
        </w:rPr>
        <w:t>)</w:t>
      </w:r>
      <w:r w:rsidRPr="00AD6560">
        <w:rPr>
          <w:rtl/>
        </w:rPr>
        <w:t>, התשפ"ב–2022</w:t>
      </w:r>
      <w:bookmarkEnd w:id="7735"/>
      <w:bookmarkEnd w:id="7736"/>
      <w:r w:rsidRPr="00D90A1D">
        <w:rPr>
          <w:rStyle w:val="TagStyle"/>
          <w:rtl/>
        </w:rPr>
        <w:t xml:space="preserve"> </w:t>
      </w:r>
      <w:r w:rsidRPr="00CC40FD">
        <w:rPr>
          <w:rStyle w:val="TagStyle"/>
          <w:rtl/>
        </w:rPr>
        <w:t>&lt;&lt; נושא &gt;&gt;</w:t>
      </w:r>
      <w:r>
        <w:rPr>
          <w:rtl/>
        </w:rPr>
        <w:t xml:space="preserve"> </w:t>
      </w:r>
      <w:bookmarkEnd w:id="7734"/>
    </w:p>
    <w:p w:rsidR="00EA1761" w:rsidRDefault="00EA1761" w:rsidP="0097075C">
      <w:pPr>
        <w:rPr>
          <w:rtl/>
        </w:rPr>
      </w:pPr>
      <w:bookmarkStart w:id="7737" w:name="_ETM_Q26_144303"/>
      <w:bookmarkStart w:id="7738" w:name="_ETM_Q26_144446"/>
      <w:bookmarkEnd w:id="7737"/>
      <w:bookmarkEnd w:id="7738"/>
      <w:r>
        <w:rPr>
          <w:rFonts w:hint="cs"/>
          <w:rtl/>
        </w:rPr>
        <w:t>[מס' מ/1575; דברי הכנסת ה-24, מושב שני, חוב' ל"ה, ישיבה 151.]</w:t>
      </w:r>
    </w:p>
    <w:p w:rsidR="00EA1761" w:rsidRPr="00FF7419" w:rsidRDefault="00EA1761" w:rsidP="00D16FBD">
      <w:pPr>
        <w:rPr>
          <w:rtl/>
        </w:rPr>
      </w:pPr>
    </w:p>
    <w:p w:rsidR="00EA1761" w:rsidRDefault="00EA1761" w:rsidP="00D16FBD">
      <w:pPr>
        <w:pStyle w:val="af6"/>
        <w:keepNext/>
        <w:rPr>
          <w:rtl/>
        </w:rPr>
      </w:pPr>
      <w:bookmarkStart w:id="7739" w:name="ET_yor_6599_7"/>
      <w:r w:rsidRPr="00CC40FD">
        <w:rPr>
          <w:rStyle w:val="TagStyle"/>
          <w:rtl/>
        </w:rPr>
        <w:t xml:space="preserve"> &lt;&lt; יור &gt;&gt;</w:t>
      </w:r>
      <w:r w:rsidRPr="000B7261">
        <w:rPr>
          <w:rStyle w:val="TagStyle"/>
          <w:rtl/>
        </w:rPr>
        <w:t xml:space="preserve"> </w:t>
      </w:r>
      <w:r>
        <w:rPr>
          <w:rtl/>
        </w:rPr>
        <w:t>היו"ר משה רוט:</w:t>
      </w:r>
      <w:r w:rsidRPr="000B7261">
        <w:rPr>
          <w:rStyle w:val="TagStyle"/>
          <w:rtl/>
        </w:rPr>
        <w:t xml:space="preserve"> </w:t>
      </w:r>
      <w:r w:rsidRPr="00CC40FD">
        <w:rPr>
          <w:rStyle w:val="TagStyle"/>
          <w:rtl/>
        </w:rPr>
        <w:t>&lt;&lt; יור &gt;&gt;</w:t>
      </w:r>
      <w:r>
        <w:rPr>
          <w:rtl/>
        </w:rPr>
        <w:t xml:space="preserve"> </w:t>
      </w:r>
      <w:bookmarkEnd w:id="7739"/>
    </w:p>
    <w:p w:rsidR="00EA1761" w:rsidRDefault="00EA1761" w:rsidP="00D16FBD">
      <w:pPr>
        <w:pStyle w:val="KeepWithNext"/>
        <w:rPr>
          <w:rtl/>
        </w:rPr>
      </w:pPr>
    </w:p>
    <w:p w:rsidR="00EA1761" w:rsidRDefault="00EA1761" w:rsidP="00D16FBD">
      <w:pPr>
        <w:rPr>
          <w:rtl/>
        </w:rPr>
      </w:pPr>
      <w:bookmarkStart w:id="7740" w:name="_ETM_Q26_146138"/>
      <w:bookmarkEnd w:id="7740"/>
      <w:r>
        <w:rPr>
          <w:rFonts w:hint="cs"/>
          <w:rtl/>
        </w:rPr>
        <w:t>חברי הכנסת, נעבור לנושא הבא על סדר-היום:</w:t>
      </w:r>
      <w:bookmarkStart w:id="7741" w:name="_ETM_Q26_148193"/>
      <w:bookmarkEnd w:id="7741"/>
      <w:r>
        <w:rPr>
          <w:rFonts w:hint="cs"/>
          <w:rtl/>
        </w:rPr>
        <w:t xml:space="preserve"> החלטת הממשלה על רצונה להחיל דין רציפות על הצעת חוק </w:t>
      </w:r>
      <w:bookmarkStart w:id="7742" w:name="_ETM_Q26_150201"/>
      <w:bookmarkEnd w:id="7742"/>
      <w:r>
        <w:rPr>
          <w:rFonts w:hint="cs"/>
          <w:rtl/>
        </w:rPr>
        <w:t xml:space="preserve">ההוצאה לפועל (תיקון מס' 73) (תחליף המצאת </w:t>
      </w:r>
      <w:r w:rsidRPr="00AD6560">
        <w:rPr>
          <w:rtl/>
        </w:rPr>
        <w:t>התראה וזכות להתגונן בתביעה על סכום קצוב</w:t>
      </w:r>
      <w:r>
        <w:rPr>
          <w:rFonts w:hint="cs"/>
          <w:rtl/>
        </w:rPr>
        <w:t>)</w:t>
      </w:r>
      <w:r w:rsidRPr="00AD6560">
        <w:rPr>
          <w:rtl/>
        </w:rPr>
        <w:t>, התשפ"ב–2022</w:t>
      </w:r>
      <w:r>
        <w:rPr>
          <w:rFonts w:hint="cs"/>
          <w:rtl/>
        </w:rPr>
        <w:t>.</w:t>
      </w:r>
      <w:bookmarkStart w:id="7743" w:name="_ETM_Q26_164118"/>
      <w:bookmarkEnd w:id="7743"/>
      <w:r>
        <w:rPr>
          <w:rFonts w:hint="cs"/>
          <w:rtl/>
        </w:rPr>
        <w:t xml:space="preserve"> אני מזמין את השר וסרלאוף להציג את החלטת הממשלה. </w:t>
      </w:r>
    </w:p>
    <w:p w:rsidR="00EA1761" w:rsidRDefault="00EA1761" w:rsidP="00D16FBD">
      <w:pPr>
        <w:rPr>
          <w:rtl/>
        </w:rPr>
      </w:pPr>
      <w:bookmarkStart w:id="7744" w:name="_ETM_Q26_167516"/>
      <w:bookmarkStart w:id="7745" w:name="_ETM_Q26_167634"/>
      <w:bookmarkEnd w:id="7744"/>
      <w:bookmarkEnd w:id="7745"/>
    </w:p>
    <w:p w:rsidR="00EA1761" w:rsidRDefault="00EA1761" w:rsidP="00D16FBD">
      <w:pPr>
        <w:pStyle w:val="a4"/>
        <w:keepNext/>
        <w:rPr>
          <w:rtl/>
        </w:rPr>
      </w:pPr>
      <w:bookmarkStart w:id="7746" w:name="ET_speaker_6388_8"/>
      <w:r w:rsidRPr="00CC40FD">
        <w:rPr>
          <w:rStyle w:val="TagStyle"/>
          <w:rtl/>
        </w:rPr>
        <w:t xml:space="preserve"> &lt;&lt; דובר &gt;&gt;</w:t>
      </w:r>
      <w:r w:rsidRPr="00AD6560">
        <w:rPr>
          <w:rStyle w:val="TagStyle"/>
          <w:rtl/>
        </w:rPr>
        <w:t xml:space="preserve"> </w:t>
      </w:r>
      <w:bookmarkStart w:id="7747" w:name="_Toc193838548"/>
      <w:bookmarkStart w:id="7748" w:name="_Toc193883200"/>
      <w:r>
        <w:rPr>
          <w:rtl/>
        </w:rPr>
        <w:t>שר הנגב, הגליל והחוסן הלאומי יצחק שמעון וסרלאוף:</w:t>
      </w:r>
      <w:bookmarkEnd w:id="7747"/>
      <w:bookmarkEnd w:id="7748"/>
      <w:r w:rsidRPr="00AD6560">
        <w:rPr>
          <w:rStyle w:val="TagStyle"/>
          <w:rtl/>
        </w:rPr>
        <w:t xml:space="preserve"> </w:t>
      </w:r>
      <w:r w:rsidRPr="00CC40FD">
        <w:rPr>
          <w:rStyle w:val="TagStyle"/>
          <w:rtl/>
        </w:rPr>
        <w:t>&lt;&lt; דובר &gt;&gt;</w:t>
      </w:r>
      <w:r>
        <w:rPr>
          <w:rtl/>
        </w:rPr>
        <w:t xml:space="preserve"> </w:t>
      </w:r>
      <w:bookmarkEnd w:id="7746"/>
    </w:p>
    <w:p w:rsidR="00EA1761" w:rsidRDefault="00EA1761" w:rsidP="00D16FBD">
      <w:pPr>
        <w:pStyle w:val="KeepWithNext"/>
        <w:rPr>
          <w:rtl/>
        </w:rPr>
      </w:pPr>
    </w:p>
    <w:p w:rsidR="00EA1761" w:rsidRDefault="00EA1761" w:rsidP="00D16FBD">
      <w:pPr>
        <w:rPr>
          <w:rtl/>
        </w:rPr>
      </w:pPr>
      <w:bookmarkStart w:id="7749" w:name="_ETM_Q26_175664"/>
      <w:bookmarkStart w:id="7750" w:name="_ETM_Q26_175996"/>
      <w:bookmarkEnd w:id="7749"/>
      <w:bookmarkEnd w:id="7750"/>
      <w:r>
        <w:rPr>
          <w:rFonts w:hint="cs"/>
          <w:rtl/>
        </w:rPr>
        <w:t>א</w:t>
      </w:r>
      <w:bookmarkStart w:id="7751" w:name="_ETM_Q26_176143"/>
      <w:bookmarkEnd w:id="7751"/>
      <w:r>
        <w:rPr>
          <w:rFonts w:hint="cs"/>
          <w:rtl/>
        </w:rPr>
        <w:t xml:space="preserve">דוני </w:t>
      </w:r>
      <w:bookmarkStart w:id="7752" w:name="_ETM_Q26_174184"/>
      <w:bookmarkEnd w:id="7752"/>
      <w:r>
        <w:rPr>
          <w:rFonts w:hint="cs"/>
          <w:rtl/>
        </w:rPr>
        <w:t>היושב-ראש, כנסת נכבדה, בהתאם לסעיף 1 לחוק רציפות הדיון בהצעות</w:t>
      </w:r>
      <w:bookmarkStart w:id="7753" w:name="_ETM_Q26_180627"/>
      <w:bookmarkEnd w:id="7753"/>
      <w:r>
        <w:rPr>
          <w:rFonts w:hint="cs"/>
          <w:rtl/>
        </w:rPr>
        <w:t xml:space="preserve"> חוק, התשנ"ג–1993, החליטה הממשלה להודיע במליאת הכנסת על רצונה להחיל</w:t>
      </w:r>
      <w:bookmarkStart w:id="7754" w:name="_ETM_Q26_186374"/>
      <w:bookmarkEnd w:id="7754"/>
      <w:r>
        <w:rPr>
          <w:rFonts w:hint="cs"/>
          <w:rtl/>
        </w:rPr>
        <w:t xml:space="preserve"> דין רציפות על הצעת חוק ההוצאה לפועל (תחליף </w:t>
      </w:r>
      <w:r w:rsidRPr="00AD6560">
        <w:rPr>
          <w:rtl/>
        </w:rPr>
        <w:t>המצאת התראה וזכות להתגונן בתביעה על סכום קצוב</w:t>
      </w:r>
      <w:r>
        <w:rPr>
          <w:rFonts w:hint="cs"/>
          <w:rtl/>
        </w:rPr>
        <w:t>)</w:t>
      </w:r>
      <w:r w:rsidRPr="00AD6560">
        <w:rPr>
          <w:rtl/>
        </w:rPr>
        <w:t>, התשפ"ב– 2022</w:t>
      </w:r>
      <w:r>
        <w:rPr>
          <w:rFonts w:hint="cs"/>
          <w:rtl/>
        </w:rPr>
        <w:t xml:space="preserve"> </w:t>
      </w:r>
      <w:r>
        <w:rPr>
          <w:rFonts w:hint="eastAsia"/>
          <w:rtl/>
        </w:rPr>
        <w:t>–</w:t>
      </w:r>
      <w:r>
        <w:rPr>
          <w:rFonts w:hint="cs"/>
          <w:rtl/>
        </w:rPr>
        <w:t xml:space="preserve"> החלטת </w:t>
      </w:r>
      <w:bookmarkStart w:id="7755" w:name="_ETM_Q26_200695"/>
      <w:bookmarkEnd w:id="7755"/>
      <w:r>
        <w:rPr>
          <w:rFonts w:hint="cs"/>
          <w:rtl/>
        </w:rPr>
        <w:t xml:space="preserve">הממשלה מס' </w:t>
      </w:r>
      <w:r w:rsidRPr="00AD6560">
        <w:rPr>
          <w:rtl/>
        </w:rPr>
        <w:t>1575</w:t>
      </w:r>
      <w:r>
        <w:rPr>
          <w:rFonts w:hint="cs"/>
          <w:rtl/>
        </w:rPr>
        <w:t xml:space="preserve"> מיום 15 באוגוסט 2022. תודה. </w:t>
      </w:r>
    </w:p>
    <w:p w:rsidR="00EA1761" w:rsidRDefault="00EA1761" w:rsidP="00D16FBD">
      <w:pPr>
        <w:rPr>
          <w:rtl/>
        </w:rPr>
      </w:pPr>
    </w:p>
    <w:p w:rsidR="00EA1761" w:rsidRDefault="00EA1761" w:rsidP="00D16FBD">
      <w:pPr>
        <w:pStyle w:val="af6"/>
        <w:keepNext/>
        <w:rPr>
          <w:rtl/>
        </w:rPr>
      </w:pPr>
      <w:r w:rsidRPr="00CC40FD">
        <w:rPr>
          <w:rStyle w:val="TagStyle"/>
          <w:rtl/>
        </w:rPr>
        <w:t xml:space="preserve"> &lt;&lt; יור &gt;&gt;</w:t>
      </w:r>
      <w:r w:rsidRPr="00AD6560">
        <w:rPr>
          <w:rStyle w:val="TagStyle"/>
          <w:rtl/>
        </w:rPr>
        <w:t xml:space="preserve"> </w:t>
      </w:r>
      <w:r>
        <w:rPr>
          <w:rtl/>
        </w:rPr>
        <w:t>היו"ר משה רוט:</w:t>
      </w:r>
      <w:r w:rsidRPr="00AD6560">
        <w:rPr>
          <w:rStyle w:val="TagStyle"/>
          <w:rtl/>
        </w:rPr>
        <w:t xml:space="preserve"> </w:t>
      </w:r>
      <w:r w:rsidRPr="00CC40FD">
        <w:rPr>
          <w:rStyle w:val="TagStyle"/>
          <w:rtl/>
        </w:rPr>
        <w:t>&lt;&lt; יור &gt;&gt;</w:t>
      </w:r>
      <w:r>
        <w:rPr>
          <w:rtl/>
        </w:rPr>
        <w:t xml:space="preserve"> </w:t>
      </w:r>
    </w:p>
    <w:p w:rsidR="00EA1761" w:rsidRDefault="00EA1761" w:rsidP="00D16FBD">
      <w:pPr>
        <w:pStyle w:val="KeepWithNext"/>
        <w:rPr>
          <w:rtl/>
        </w:rPr>
      </w:pPr>
    </w:p>
    <w:p w:rsidR="00EA1761" w:rsidRDefault="00EA1761" w:rsidP="00D16FBD">
      <w:pPr>
        <w:rPr>
          <w:rtl/>
        </w:rPr>
      </w:pPr>
      <w:bookmarkStart w:id="7756" w:name="_ETM_Q26_210098"/>
      <w:bookmarkEnd w:id="7756"/>
      <w:r>
        <w:rPr>
          <w:rFonts w:hint="cs"/>
          <w:rtl/>
        </w:rPr>
        <w:t>תודה רבה, אדוני</w:t>
      </w:r>
      <w:bookmarkStart w:id="7757" w:name="_ETM_Q26_211952"/>
      <w:bookmarkEnd w:id="7757"/>
      <w:r>
        <w:rPr>
          <w:rFonts w:hint="cs"/>
          <w:rtl/>
        </w:rPr>
        <w:t xml:space="preserve"> השר.  </w:t>
      </w:r>
    </w:p>
    <w:p w:rsidR="00EA1761" w:rsidRDefault="00EA1761" w:rsidP="00D16FBD">
      <w:pPr>
        <w:rPr>
          <w:rtl/>
        </w:rPr>
      </w:pPr>
    </w:p>
    <w:p w:rsidR="00EA1761" w:rsidRDefault="00EA1761" w:rsidP="00D16FBD">
      <w:pPr>
        <w:rPr>
          <w:rtl/>
        </w:rPr>
      </w:pPr>
    </w:p>
    <w:p w:rsidR="00EA1761" w:rsidRDefault="00EA1761" w:rsidP="00D16FBD">
      <w:pPr>
        <w:pStyle w:val="a6"/>
        <w:rPr>
          <w:rtl/>
        </w:rPr>
      </w:pPr>
      <w:bookmarkStart w:id="7758" w:name="ET_subject_מסמכים_שהונחו_על_שולחן__2"/>
      <w:r w:rsidRPr="00CC40FD">
        <w:rPr>
          <w:rStyle w:val="TagStyle"/>
          <w:rtl/>
        </w:rPr>
        <w:t xml:space="preserve"> &lt;&lt; נושא &gt;&gt;</w:t>
      </w:r>
      <w:r w:rsidRPr="00D90A1D">
        <w:rPr>
          <w:rStyle w:val="TagStyle"/>
          <w:rtl/>
        </w:rPr>
        <w:t xml:space="preserve"> </w:t>
      </w:r>
      <w:bookmarkStart w:id="7759" w:name="_Toc193838549"/>
      <w:bookmarkStart w:id="7760" w:name="_Toc193883201"/>
      <w:r>
        <w:rPr>
          <w:rtl/>
        </w:rPr>
        <w:t>מסמכים שהונחו על שולחן הכנסת</w:t>
      </w:r>
      <w:bookmarkEnd w:id="7759"/>
      <w:bookmarkEnd w:id="7760"/>
      <w:r w:rsidRPr="00D90A1D">
        <w:rPr>
          <w:rStyle w:val="TagStyle"/>
          <w:rtl/>
        </w:rPr>
        <w:t xml:space="preserve"> </w:t>
      </w:r>
      <w:r w:rsidRPr="00CC40FD">
        <w:rPr>
          <w:rStyle w:val="TagStyle"/>
          <w:rtl/>
        </w:rPr>
        <w:t>&lt;&lt; נושא &gt;&gt;</w:t>
      </w:r>
      <w:r>
        <w:rPr>
          <w:rtl/>
        </w:rPr>
        <w:t xml:space="preserve"> </w:t>
      </w:r>
      <w:bookmarkEnd w:id="7758"/>
    </w:p>
    <w:p w:rsidR="00EA1761" w:rsidRDefault="00EA1761" w:rsidP="00D16FBD">
      <w:pPr>
        <w:pStyle w:val="KeepWithNext"/>
        <w:rPr>
          <w:rtl/>
        </w:rPr>
      </w:pPr>
    </w:p>
    <w:p w:rsidR="00EA1761" w:rsidRDefault="00EA1761" w:rsidP="00D16FBD">
      <w:pPr>
        <w:pStyle w:val="af6"/>
        <w:keepNext/>
        <w:rPr>
          <w:rtl/>
        </w:rPr>
      </w:pPr>
      <w:r w:rsidRPr="00CC40FD">
        <w:rPr>
          <w:rStyle w:val="TagStyle"/>
          <w:rtl/>
        </w:rPr>
        <w:t xml:space="preserve"> &lt;&lt; יור &gt;&gt;</w:t>
      </w:r>
      <w:r w:rsidRPr="00D90A1D">
        <w:rPr>
          <w:rStyle w:val="TagStyle"/>
          <w:rtl/>
        </w:rPr>
        <w:t xml:space="preserve"> </w:t>
      </w:r>
      <w:r>
        <w:rPr>
          <w:rtl/>
        </w:rPr>
        <w:t>היו"ר משה רוט:</w:t>
      </w:r>
      <w:r w:rsidRPr="00D90A1D">
        <w:rPr>
          <w:rStyle w:val="TagStyle"/>
          <w:rtl/>
        </w:rPr>
        <w:t xml:space="preserve"> </w:t>
      </w:r>
      <w:r w:rsidRPr="00CC40FD">
        <w:rPr>
          <w:rStyle w:val="TagStyle"/>
          <w:rtl/>
        </w:rPr>
        <w:t>&lt;&lt; יור &gt;&gt;</w:t>
      </w:r>
      <w:r>
        <w:rPr>
          <w:rtl/>
        </w:rPr>
        <w:t xml:space="preserve"> </w:t>
      </w:r>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 xml:space="preserve">מזכירות הכנסת, בבקשה, הודעה. </w:t>
      </w:r>
      <w:bookmarkStart w:id="7761" w:name="_ETM_Q26_214181"/>
      <w:bookmarkEnd w:id="7761"/>
    </w:p>
    <w:p w:rsidR="00EA1761" w:rsidRDefault="00EA1761" w:rsidP="00D16FBD">
      <w:pPr>
        <w:rPr>
          <w:rtl/>
          <w:lang w:eastAsia="he-IL"/>
        </w:rPr>
      </w:pPr>
      <w:bookmarkStart w:id="7762" w:name="_ETM_Q26_214304"/>
      <w:bookmarkEnd w:id="7762"/>
    </w:p>
    <w:p w:rsidR="00EA1761" w:rsidRDefault="00EA1761" w:rsidP="00D16FBD">
      <w:pPr>
        <w:pStyle w:val="a4"/>
        <w:keepNext/>
        <w:rPr>
          <w:rtl/>
        </w:rPr>
      </w:pPr>
      <w:bookmarkStart w:id="7763" w:name="ET_speaker_6316_4"/>
      <w:r w:rsidRPr="00CC40FD">
        <w:rPr>
          <w:rStyle w:val="TagStyle"/>
          <w:rtl/>
        </w:rPr>
        <w:t xml:space="preserve"> &lt;&lt; דובר &gt;&gt;</w:t>
      </w:r>
      <w:r w:rsidRPr="00D90A1D">
        <w:rPr>
          <w:rStyle w:val="TagStyle"/>
          <w:rtl/>
        </w:rPr>
        <w:t xml:space="preserve"> </w:t>
      </w:r>
      <w:bookmarkStart w:id="7764" w:name="_Toc193838550"/>
      <w:bookmarkStart w:id="7765" w:name="_Toc193883202"/>
      <w:r>
        <w:rPr>
          <w:rtl/>
        </w:rPr>
        <w:t>סגנית מזכיר הכנסת ראדה חסייסי:</w:t>
      </w:r>
      <w:bookmarkEnd w:id="7764"/>
      <w:bookmarkEnd w:id="7765"/>
      <w:r w:rsidRPr="00D90A1D">
        <w:rPr>
          <w:rStyle w:val="TagStyle"/>
          <w:rtl/>
        </w:rPr>
        <w:t xml:space="preserve"> </w:t>
      </w:r>
      <w:r w:rsidRPr="00CC40FD">
        <w:rPr>
          <w:rStyle w:val="TagStyle"/>
          <w:rtl/>
        </w:rPr>
        <w:t>&lt;&lt; דובר &gt;&gt;</w:t>
      </w:r>
      <w:r>
        <w:rPr>
          <w:rtl/>
        </w:rPr>
        <w:t xml:space="preserve"> </w:t>
      </w:r>
      <w:bookmarkEnd w:id="7763"/>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 xml:space="preserve">ברשות יושב-ראש הישיבה, אני מתכבדת </w:t>
      </w:r>
      <w:bookmarkStart w:id="7766" w:name="_ETM_Q26_216416"/>
      <w:bookmarkEnd w:id="7766"/>
      <w:r>
        <w:rPr>
          <w:rFonts w:hint="cs"/>
          <w:rtl/>
          <w:lang w:eastAsia="he-IL"/>
        </w:rPr>
        <w:t xml:space="preserve">להודיעכם, כי הונחו היום על שולחן הכנסת </w:t>
      </w:r>
      <w:r>
        <w:rPr>
          <w:rtl/>
          <w:lang w:eastAsia="he-IL"/>
        </w:rPr>
        <w:t>–</w:t>
      </w:r>
    </w:p>
    <w:p w:rsidR="00EA1761" w:rsidRDefault="00EA1761" w:rsidP="00D16FBD">
      <w:pPr>
        <w:rPr>
          <w:rtl/>
          <w:lang w:eastAsia="he-IL"/>
        </w:rPr>
      </w:pPr>
    </w:p>
    <w:p w:rsidR="00EA1761" w:rsidRDefault="00EA1761" w:rsidP="00D16FBD">
      <w:pPr>
        <w:rPr>
          <w:rtl/>
          <w:lang w:eastAsia="he-IL"/>
        </w:rPr>
      </w:pPr>
      <w:r>
        <w:rPr>
          <w:rFonts w:hint="cs"/>
          <w:rtl/>
          <w:lang w:eastAsia="he-IL"/>
        </w:rPr>
        <w:lastRenderedPageBreak/>
        <w:t xml:space="preserve"> </w:t>
      </w:r>
      <w:bookmarkStart w:id="7767" w:name="_ETM_Q26_219825"/>
      <w:bookmarkEnd w:id="7767"/>
      <w:r>
        <w:rPr>
          <w:rFonts w:hint="cs"/>
          <w:rtl/>
          <w:lang w:eastAsia="he-IL"/>
        </w:rPr>
        <w:t>לקר</w:t>
      </w:r>
      <w:bookmarkStart w:id="7768" w:name="_ETM_Q26_219911"/>
      <w:bookmarkStart w:id="7769" w:name="_ETM_Q26_219943"/>
      <w:bookmarkStart w:id="7770" w:name="_ETM_Q26_219993"/>
      <w:bookmarkEnd w:id="7768"/>
      <w:bookmarkEnd w:id="7769"/>
      <w:bookmarkEnd w:id="7770"/>
      <w:r>
        <w:rPr>
          <w:rFonts w:hint="cs"/>
          <w:rtl/>
          <w:lang w:eastAsia="he-IL"/>
        </w:rPr>
        <w:t>יאה שנייה ולקריאה</w:t>
      </w:r>
      <w:bookmarkStart w:id="7771" w:name="_ETM_Q26_220772"/>
      <w:bookmarkEnd w:id="7771"/>
      <w:r>
        <w:rPr>
          <w:rFonts w:hint="cs"/>
          <w:rtl/>
          <w:lang w:eastAsia="he-IL"/>
        </w:rPr>
        <w:t xml:space="preserve"> שלישית: </w:t>
      </w:r>
      <w:bookmarkStart w:id="7772" w:name="_ETM_Q26_221055"/>
      <w:bookmarkStart w:id="7773" w:name="_ETM_Q26_221129"/>
      <w:bookmarkStart w:id="7774" w:name="_ETM_Q26_221158"/>
      <w:bookmarkStart w:id="7775" w:name="_ETM_Q26_221208"/>
      <w:bookmarkEnd w:id="7772"/>
      <w:bookmarkEnd w:id="7773"/>
      <w:bookmarkEnd w:id="7774"/>
      <w:bookmarkEnd w:id="7775"/>
      <w:r>
        <w:rPr>
          <w:rFonts w:hint="cs"/>
          <w:rtl/>
          <w:lang w:eastAsia="he-IL"/>
        </w:rPr>
        <w:t>הצעת חוק התקשורת (בזק ושידורים) (תיקון מס' 81), התשפ"ה–2025</w:t>
      </w:r>
      <w:bookmarkStart w:id="7776" w:name="_ETM_Q26_219091"/>
      <w:bookmarkEnd w:id="7776"/>
      <w:r>
        <w:rPr>
          <w:rFonts w:hint="cs"/>
          <w:rtl/>
          <w:lang w:eastAsia="he-IL"/>
        </w:rPr>
        <w:t xml:space="preserve">, שהחזירה ועדת הכלכלה. </w:t>
      </w:r>
      <w:bookmarkStart w:id="7777" w:name="_ETM_Q26_223444"/>
      <w:bookmarkEnd w:id="7777"/>
    </w:p>
    <w:p w:rsidR="00EA1761" w:rsidRDefault="00EA1761" w:rsidP="00D16FBD">
      <w:pPr>
        <w:rPr>
          <w:rtl/>
          <w:lang w:eastAsia="he-IL"/>
        </w:rPr>
      </w:pPr>
      <w:bookmarkStart w:id="7778" w:name="_ETM_Q26_223527"/>
      <w:bookmarkStart w:id="7779" w:name="_ETM_Q26_223587"/>
      <w:bookmarkEnd w:id="7778"/>
      <w:bookmarkEnd w:id="7779"/>
    </w:p>
    <w:p w:rsidR="00EA1761" w:rsidRDefault="00EA1761" w:rsidP="00990712">
      <w:pPr>
        <w:rPr>
          <w:rtl/>
          <w:lang w:eastAsia="he-IL"/>
        </w:rPr>
      </w:pPr>
      <w:bookmarkStart w:id="7780" w:name="_ETM_Q26_223657"/>
      <w:bookmarkStart w:id="7781" w:name="_ETM_Q26_224964"/>
      <w:bookmarkEnd w:id="7780"/>
      <w:bookmarkEnd w:id="7781"/>
      <w:r>
        <w:rPr>
          <w:rFonts w:hint="cs"/>
          <w:rtl/>
          <w:lang w:eastAsia="he-IL"/>
        </w:rPr>
        <w:t>מסקנות ועדת החינוך, התרבות</w:t>
      </w:r>
      <w:bookmarkStart w:id="7782" w:name="_ETM_Q26_231845"/>
      <w:bookmarkEnd w:id="7782"/>
      <w:r>
        <w:rPr>
          <w:rFonts w:hint="cs"/>
          <w:rtl/>
          <w:lang w:eastAsia="he-IL"/>
        </w:rPr>
        <w:t xml:space="preserve"> והספורט בעקבות דיון מהיר בהצעתם של חברי הכנסת ד</w:t>
      </w:r>
      <w:bookmarkStart w:id="7783" w:name="_ETM_Q26_238377"/>
      <w:bookmarkEnd w:id="7783"/>
      <w:r>
        <w:rPr>
          <w:rFonts w:hint="cs"/>
          <w:rtl/>
          <w:lang w:eastAsia="he-IL"/>
        </w:rPr>
        <w:t xml:space="preserve">בי ביטון, ינון אזולאי, יוסף עטאונה וואליד אלהואשלה בנושא: </w:t>
      </w:r>
      <w:bookmarkStart w:id="7784" w:name="_ETM_Q26_231647"/>
      <w:bookmarkStart w:id="7785" w:name="_ETM_Q26_235035"/>
      <w:bookmarkStart w:id="7786" w:name="_ETM_Q26_235136"/>
      <w:bookmarkEnd w:id="7784"/>
      <w:bookmarkEnd w:id="7785"/>
      <w:bookmarkEnd w:id="7786"/>
      <w:r>
        <w:rPr>
          <w:rFonts w:hint="cs"/>
          <w:rtl/>
          <w:lang w:eastAsia="he-IL"/>
        </w:rPr>
        <w:t>מחדל חמור של דליפת</w:t>
      </w:r>
      <w:bookmarkStart w:id="7787" w:name="_ETM_Q26_236043"/>
      <w:bookmarkEnd w:id="7787"/>
      <w:r>
        <w:rPr>
          <w:rFonts w:hint="cs"/>
          <w:rtl/>
          <w:lang w:eastAsia="he-IL"/>
        </w:rPr>
        <w:t xml:space="preserve"> מידע רגיש של ילדי החינוך המיוחד; </w:t>
      </w:r>
      <w:r w:rsidR="00990712">
        <w:rPr>
          <w:rFonts w:hint="cs"/>
          <w:rtl/>
          <w:lang w:eastAsia="he-IL"/>
        </w:rPr>
        <w:t xml:space="preserve">דיון מהיר </w:t>
      </w:r>
      <w:r>
        <w:rPr>
          <w:rFonts w:hint="cs"/>
          <w:rtl/>
          <w:lang w:eastAsia="he-IL"/>
        </w:rPr>
        <w:t>בהצעתם של חברי הכנסת מיכל מרים וולדיגר, טטיאנה מזרסקי, צגה מלקו</w:t>
      </w:r>
      <w:bookmarkStart w:id="7788" w:name="_ETM_Q26_251497"/>
      <w:bookmarkEnd w:id="7788"/>
      <w:r>
        <w:rPr>
          <w:rFonts w:hint="cs"/>
          <w:rtl/>
          <w:lang w:eastAsia="he-IL"/>
        </w:rPr>
        <w:t xml:space="preserve"> ויוליה מלינובסקי</w:t>
      </w:r>
      <w:bookmarkStart w:id="7789" w:name="_ETM_Q26_242474"/>
      <w:bookmarkStart w:id="7790" w:name="_ETM_Q26_242599"/>
      <w:bookmarkStart w:id="7791" w:name="_ETM_Q26_242644"/>
      <w:bookmarkStart w:id="7792" w:name="_ETM_Q26_242727"/>
      <w:bookmarkEnd w:id="7789"/>
      <w:bookmarkEnd w:id="7790"/>
      <w:bookmarkEnd w:id="7791"/>
      <w:bookmarkEnd w:id="7792"/>
      <w:r>
        <w:rPr>
          <w:rFonts w:hint="cs"/>
          <w:rtl/>
          <w:lang w:eastAsia="he-IL"/>
        </w:rPr>
        <w:t xml:space="preserve"> בנושא: סמל מוסד חינוך מיוחד רפואי נפשי בקהילה, הכרחי במיוחד לאור חרבות ברזל</w:t>
      </w:r>
      <w:bookmarkStart w:id="7793" w:name="_ETM_Q26_248340"/>
      <w:bookmarkEnd w:id="7793"/>
      <w:r>
        <w:rPr>
          <w:rFonts w:hint="cs"/>
          <w:rtl/>
          <w:lang w:eastAsia="he-IL"/>
        </w:rPr>
        <w:t xml:space="preserve">. תודה. </w:t>
      </w:r>
      <w:bookmarkStart w:id="7794" w:name="_ETM_Q26_254929"/>
      <w:bookmarkEnd w:id="7794"/>
    </w:p>
    <w:p w:rsidR="00EA1761" w:rsidRDefault="00EA1761" w:rsidP="00D16FBD">
      <w:pPr>
        <w:rPr>
          <w:rtl/>
          <w:lang w:eastAsia="he-IL"/>
        </w:rPr>
      </w:pPr>
      <w:bookmarkStart w:id="7795" w:name="_ETM_Q26_255040"/>
      <w:bookmarkEnd w:id="7795"/>
    </w:p>
    <w:p w:rsidR="00EA1761" w:rsidRDefault="00EA1761" w:rsidP="00D16FBD">
      <w:pPr>
        <w:pStyle w:val="af6"/>
        <w:keepNext/>
        <w:rPr>
          <w:rtl/>
        </w:rPr>
      </w:pPr>
      <w:bookmarkStart w:id="7796" w:name="_ETM_Q26_255075"/>
      <w:bookmarkStart w:id="7797" w:name="_ETM_Q26_255179"/>
      <w:bookmarkEnd w:id="7796"/>
      <w:bookmarkEnd w:id="7797"/>
      <w:r w:rsidRPr="00CC40FD">
        <w:rPr>
          <w:rStyle w:val="TagStyle"/>
          <w:rtl/>
        </w:rPr>
        <w:t xml:space="preserve"> &lt;&lt; יור &gt;&gt;</w:t>
      </w:r>
      <w:r w:rsidRPr="00AD6560">
        <w:rPr>
          <w:rStyle w:val="TagStyle"/>
          <w:rtl/>
        </w:rPr>
        <w:t xml:space="preserve"> </w:t>
      </w:r>
      <w:r>
        <w:rPr>
          <w:rtl/>
        </w:rPr>
        <w:t>היו"ר משה רוט:</w:t>
      </w:r>
      <w:r w:rsidRPr="00AD6560">
        <w:rPr>
          <w:rStyle w:val="TagStyle"/>
          <w:rtl/>
        </w:rPr>
        <w:t xml:space="preserve"> </w:t>
      </w:r>
      <w:r w:rsidRPr="00CC40FD">
        <w:rPr>
          <w:rStyle w:val="TagStyle"/>
          <w:rtl/>
        </w:rPr>
        <w:t>&lt;&lt; יור &gt;&gt;</w:t>
      </w:r>
      <w:r>
        <w:rPr>
          <w:rtl/>
        </w:rPr>
        <w:t xml:space="preserve"> </w:t>
      </w:r>
    </w:p>
    <w:p w:rsidR="00EA1761" w:rsidRDefault="00EA1761" w:rsidP="00D16FBD">
      <w:pPr>
        <w:pStyle w:val="KeepWithNext"/>
        <w:rPr>
          <w:rtl/>
          <w:lang w:eastAsia="he-IL"/>
        </w:rPr>
      </w:pPr>
    </w:p>
    <w:p w:rsidR="00EA1761" w:rsidRDefault="00EA1761" w:rsidP="00D16FBD">
      <w:pPr>
        <w:rPr>
          <w:rtl/>
          <w:lang w:eastAsia="he-IL"/>
        </w:rPr>
      </w:pPr>
      <w:bookmarkStart w:id="7798" w:name="_ETM_Q26_256807"/>
      <w:bookmarkStart w:id="7799" w:name="_ETM_Q26_225044"/>
      <w:bookmarkStart w:id="7800" w:name="_ETM_Q26_225107"/>
      <w:bookmarkStart w:id="7801" w:name="_ETM_Q26_225179"/>
      <w:bookmarkEnd w:id="7798"/>
      <w:bookmarkEnd w:id="7799"/>
      <w:bookmarkEnd w:id="7800"/>
      <w:bookmarkEnd w:id="7801"/>
      <w:r>
        <w:rPr>
          <w:rFonts w:hint="cs"/>
          <w:rtl/>
          <w:lang w:eastAsia="he-IL"/>
        </w:rPr>
        <w:t xml:space="preserve">תודה רבה. חברות וחברי הכנסת, נצא כעת להפסקה ונחדש את </w:t>
      </w:r>
      <w:bookmarkStart w:id="7802" w:name="_ETM_Q26_259741"/>
      <w:bookmarkEnd w:id="7802"/>
      <w:r>
        <w:rPr>
          <w:rFonts w:hint="cs"/>
          <w:rtl/>
          <w:lang w:eastAsia="he-IL"/>
        </w:rPr>
        <w:t>הישיבה בשעה 20:00 לצורך דיון בהצעת חוק התקציב לשנת הכספים 2025, התשפ"ה</w:t>
      </w:r>
      <w:r>
        <w:rPr>
          <w:rFonts w:hint="eastAsia"/>
          <w:rtl/>
          <w:lang w:eastAsia="he-IL"/>
        </w:rPr>
        <w:t>–</w:t>
      </w:r>
      <w:r>
        <w:rPr>
          <w:rFonts w:hint="cs"/>
          <w:rtl/>
          <w:lang w:eastAsia="he-IL"/>
        </w:rPr>
        <w:t xml:space="preserve">2025. הפסקה. </w:t>
      </w:r>
    </w:p>
    <w:p w:rsidR="00EA1761" w:rsidRDefault="00EA1761" w:rsidP="00D16FBD">
      <w:pPr>
        <w:rPr>
          <w:rtl/>
          <w:lang w:eastAsia="he-IL"/>
        </w:rPr>
      </w:pPr>
    </w:p>
    <w:p w:rsidR="00EA1761" w:rsidRDefault="00EA1761" w:rsidP="0097075C">
      <w:pPr>
        <w:pStyle w:val="afd"/>
        <w:keepNext/>
        <w:ind w:firstLine="0"/>
        <w:jc w:val="center"/>
        <w:rPr>
          <w:lang w:eastAsia="he-IL"/>
        </w:rPr>
      </w:pPr>
      <w:bookmarkStart w:id="7803" w:name="TOR_Q55"/>
      <w:bookmarkStart w:id="7804" w:name="_ETM_Q55_180000"/>
      <w:bookmarkStart w:id="7805" w:name="ET_hatsach_644670_1"/>
      <w:bookmarkEnd w:id="7803"/>
      <w:bookmarkEnd w:id="7804"/>
      <w:r>
        <w:rPr>
          <w:rStyle w:val="TagStyle"/>
          <w:rFonts w:hint="cs"/>
          <w:rtl/>
        </w:rPr>
        <w:t xml:space="preserve">&lt;&lt; הפסקה &gt;&gt; </w:t>
      </w:r>
      <w:r>
        <w:rPr>
          <w:rFonts w:hint="cs"/>
          <w:rtl/>
          <w:lang w:eastAsia="he-IL"/>
        </w:rPr>
        <w:t>(הישיבה נפסקה בשעה 15:11 ונתחדשה בשעה 20:</w:t>
      </w:r>
      <w:r w:rsidRPr="00292366">
        <w:rPr>
          <w:rFonts w:hint="cs"/>
          <w:rtl/>
          <w:lang w:eastAsia="he-IL"/>
        </w:rPr>
        <w:t>00</w:t>
      </w:r>
      <w:r>
        <w:rPr>
          <w:rFonts w:hint="cs"/>
          <w:rtl/>
          <w:lang w:eastAsia="he-IL"/>
        </w:rPr>
        <w:t>)</w:t>
      </w:r>
      <w:r>
        <w:rPr>
          <w:rStyle w:val="TagStyle"/>
          <w:rFonts w:hint="cs"/>
          <w:rtl/>
        </w:rPr>
        <w:t xml:space="preserve"> &lt;&lt; הפסקה &gt;&gt;</w:t>
      </w:r>
    </w:p>
    <w:p w:rsidR="00EA1761" w:rsidRDefault="00EA1761" w:rsidP="00D16FBD">
      <w:pPr>
        <w:rPr>
          <w:rtl/>
        </w:rPr>
      </w:pPr>
    </w:p>
    <w:p w:rsidR="00EA1761" w:rsidRDefault="00EA1761" w:rsidP="00D16FBD">
      <w:pPr>
        <w:rPr>
          <w:rtl/>
        </w:rPr>
      </w:pPr>
    </w:p>
    <w:p w:rsidR="00EA1761" w:rsidRDefault="00EA1761" w:rsidP="00D16FBD">
      <w:pPr>
        <w:pStyle w:val="a6"/>
        <w:rPr>
          <w:rtl/>
        </w:rPr>
      </w:pPr>
      <w:bookmarkStart w:id="7806" w:name="ET_subject_מסמכים_שהונחו_על_שולחן__7"/>
      <w:r w:rsidRPr="00210D38">
        <w:rPr>
          <w:rStyle w:val="TagStyle"/>
          <w:rtl/>
        </w:rPr>
        <w:t xml:space="preserve"> &lt;&lt; נושא &gt;&gt; </w:t>
      </w:r>
      <w:bookmarkStart w:id="7807" w:name="_Toc193838551"/>
      <w:bookmarkStart w:id="7808" w:name="_Toc193883203"/>
      <w:r>
        <w:rPr>
          <w:rtl/>
        </w:rPr>
        <w:t>מסמכים שהונחו על שולחן הכנסת</w:t>
      </w:r>
      <w:bookmarkEnd w:id="7807"/>
      <w:bookmarkEnd w:id="7808"/>
      <w:r w:rsidRPr="00210D38">
        <w:rPr>
          <w:rStyle w:val="TagStyle"/>
          <w:rtl/>
        </w:rPr>
        <w:t xml:space="preserve"> &lt;&lt; נושא &gt;&gt;</w:t>
      </w:r>
      <w:r>
        <w:rPr>
          <w:rtl/>
        </w:rPr>
        <w:t xml:space="preserve">   </w:t>
      </w:r>
      <w:bookmarkEnd w:id="7806"/>
    </w:p>
    <w:bookmarkEnd w:id="7805"/>
    <w:p w:rsidR="00EA1761" w:rsidRDefault="00EA1761" w:rsidP="00D16FBD">
      <w:pPr>
        <w:rPr>
          <w:b/>
          <w:bCs/>
          <w:u w:val="single"/>
          <w:rtl/>
          <w:lang w:eastAsia="he-IL"/>
        </w:rPr>
      </w:pPr>
    </w:p>
    <w:p w:rsidR="00EA1761" w:rsidRDefault="00EA1761" w:rsidP="00D16FBD">
      <w:pPr>
        <w:pStyle w:val="af6"/>
        <w:keepNext/>
        <w:rPr>
          <w:rtl/>
        </w:rPr>
      </w:pPr>
      <w:bookmarkStart w:id="7809" w:name="ET_yor_6593_4"/>
      <w:r w:rsidRPr="00A30734">
        <w:rPr>
          <w:rStyle w:val="TagStyle"/>
          <w:rtl/>
        </w:rPr>
        <w:t xml:space="preserve"> &lt;&lt; יור &gt;&gt; </w:t>
      </w:r>
      <w:r>
        <w:rPr>
          <w:rtl/>
        </w:rPr>
        <w:t>היו"ר חנוך דב מלביצקי:</w:t>
      </w:r>
      <w:r w:rsidRPr="00A30734">
        <w:rPr>
          <w:rStyle w:val="TagStyle"/>
          <w:rtl/>
        </w:rPr>
        <w:t xml:space="preserve"> &lt;&lt; יור &gt;&gt;</w:t>
      </w:r>
      <w:r>
        <w:rPr>
          <w:rtl/>
        </w:rPr>
        <w:t xml:space="preserve">   </w:t>
      </w:r>
      <w:bookmarkEnd w:id="7809"/>
    </w:p>
    <w:p w:rsidR="00EA1761" w:rsidRDefault="00EA1761" w:rsidP="00D16FBD">
      <w:pPr>
        <w:pStyle w:val="KeepWithNext"/>
        <w:rPr>
          <w:rtl/>
          <w:lang w:eastAsia="he-IL"/>
        </w:rPr>
      </w:pPr>
    </w:p>
    <w:p w:rsidR="00EA1761" w:rsidRDefault="00EA1761" w:rsidP="0097075C">
      <w:pPr>
        <w:rPr>
          <w:rtl/>
          <w:lang w:eastAsia="he-IL"/>
        </w:rPr>
      </w:pPr>
      <w:r>
        <w:rPr>
          <w:rFonts w:hint="cs"/>
          <w:rtl/>
          <w:lang w:eastAsia="he-IL"/>
        </w:rPr>
        <w:t>חברות וחברי הכנסת, הנושא הבא על סדר-היום: הצעת חוק התקציב לשנת הכספים 2025, לקריאה השנייה והשלישית.</w:t>
      </w:r>
      <w:bookmarkStart w:id="7810" w:name="_ETM_Q55_169000"/>
      <w:bookmarkEnd w:id="7810"/>
      <w:r>
        <w:rPr>
          <w:rFonts w:hint="cs"/>
          <w:rtl/>
          <w:lang w:eastAsia="he-IL"/>
        </w:rPr>
        <w:t xml:space="preserve"> הדיון יתקיים בהתאם לסדרי הדיון המיוחדים שקבעה ועדת הכנסת. אני מזמין את חבר הכנסת משה גפני, יושב-ראש ועדת </w:t>
      </w:r>
      <w:bookmarkStart w:id="7811" w:name="_ETM_Q55_178000"/>
      <w:bookmarkEnd w:id="7811"/>
      <w:r>
        <w:rPr>
          <w:rFonts w:hint="cs"/>
          <w:rtl/>
          <w:lang w:eastAsia="he-IL"/>
        </w:rPr>
        <w:t xml:space="preserve">הכספים, להציג את הצעת החוק. בבקשה, אדוני. </w:t>
      </w:r>
    </w:p>
    <w:p w:rsidR="00EA1761" w:rsidRDefault="00EA1761" w:rsidP="0097075C">
      <w:pPr>
        <w:rPr>
          <w:rtl/>
          <w:lang w:eastAsia="he-IL"/>
        </w:rPr>
      </w:pPr>
    </w:p>
    <w:p w:rsidR="00EA1761" w:rsidRDefault="00EA1761" w:rsidP="0097075C">
      <w:pPr>
        <w:rPr>
          <w:rtl/>
          <w:lang w:eastAsia="he-IL"/>
        </w:rPr>
      </w:pPr>
      <w:r>
        <w:rPr>
          <w:rFonts w:hint="cs"/>
          <w:rtl/>
          <w:lang w:eastAsia="he-IL"/>
        </w:rPr>
        <w:t>הודעה למזכירות הכנסת.</w:t>
      </w:r>
    </w:p>
    <w:p w:rsidR="00EA1761" w:rsidRDefault="00EA1761" w:rsidP="00D16FBD">
      <w:pPr>
        <w:rPr>
          <w:rtl/>
          <w:lang w:eastAsia="he-IL"/>
        </w:rPr>
      </w:pPr>
    </w:p>
    <w:p w:rsidR="00EA1761" w:rsidRDefault="00EA1761" w:rsidP="00D16FBD">
      <w:pPr>
        <w:pStyle w:val="a4"/>
        <w:keepNext/>
        <w:rPr>
          <w:rtl/>
        </w:rPr>
      </w:pPr>
      <w:bookmarkStart w:id="7812" w:name="ET_speaker_6118_5"/>
      <w:r w:rsidRPr="00A30734">
        <w:rPr>
          <w:rStyle w:val="TagStyle"/>
          <w:rtl/>
        </w:rPr>
        <w:t xml:space="preserve"> &lt;&lt; דובר &gt;&gt; </w:t>
      </w:r>
      <w:bookmarkStart w:id="7813" w:name="_Toc193838552"/>
      <w:bookmarkStart w:id="7814" w:name="_Toc193883204"/>
      <w:r>
        <w:rPr>
          <w:rtl/>
        </w:rPr>
        <w:t>סגנית מזכיר הכנסת אלינור ימין:</w:t>
      </w:r>
      <w:bookmarkEnd w:id="7813"/>
      <w:bookmarkEnd w:id="7814"/>
      <w:r w:rsidRPr="00A30734">
        <w:rPr>
          <w:rStyle w:val="TagStyle"/>
          <w:rtl/>
        </w:rPr>
        <w:t xml:space="preserve"> &lt;&lt; דובר &gt;&gt;</w:t>
      </w:r>
      <w:r>
        <w:rPr>
          <w:rtl/>
        </w:rPr>
        <w:t xml:space="preserve">   </w:t>
      </w:r>
      <w:bookmarkEnd w:id="7812"/>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 xml:space="preserve">תודה. </w:t>
      </w:r>
      <w:r w:rsidRPr="004233BA">
        <w:rPr>
          <w:rtl/>
          <w:lang w:eastAsia="he-IL"/>
        </w:rPr>
        <w:t>ברשות יושב-ראש הישיבה</w:t>
      </w:r>
      <w:r>
        <w:rPr>
          <w:rFonts w:hint="cs"/>
          <w:rtl/>
          <w:lang w:eastAsia="he-IL"/>
        </w:rPr>
        <w:t>,</w:t>
      </w:r>
      <w:r w:rsidRPr="004233BA">
        <w:rPr>
          <w:rtl/>
          <w:lang w:eastAsia="he-IL"/>
        </w:rPr>
        <w:t xml:space="preserve"> אני מתכבד</w:t>
      </w:r>
      <w:r>
        <w:rPr>
          <w:rFonts w:hint="cs"/>
          <w:rtl/>
          <w:lang w:eastAsia="he-IL"/>
        </w:rPr>
        <w:t>ת</w:t>
      </w:r>
      <w:r w:rsidRPr="004233BA">
        <w:rPr>
          <w:rtl/>
          <w:lang w:eastAsia="he-IL"/>
        </w:rPr>
        <w:t xml:space="preserve"> להודיעכם</w:t>
      </w:r>
      <w:r>
        <w:rPr>
          <w:rFonts w:hint="cs"/>
          <w:rtl/>
          <w:lang w:eastAsia="he-IL"/>
        </w:rPr>
        <w:t>,</w:t>
      </w:r>
      <w:r w:rsidRPr="004233BA">
        <w:rPr>
          <w:rtl/>
          <w:lang w:eastAsia="he-IL"/>
        </w:rPr>
        <w:t xml:space="preserve"> כי הונחו היום על שולחן הכנסת</w:t>
      </w:r>
      <w:r>
        <w:rPr>
          <w:rFonts w:hint="cs"/>
          <w:rtl/>
          <w:lang w:eastAsia="he-IL"/>
        </w:rPr>
        <w:t xml:space="preserve"> –</w:t>
      </w:r>
    </w:p>
    <w:p w:rsidR="00EA1761" w:rsidRDefault="00EA1761" w:rsidP="00D16FBD">
      <w:pPr>
        <w:rPr>
          <w:rtl/>
          <w:lang w:eastAsia="he-IL"/>
        </w:rPr>
      </w:pPr>
    </w:p>
    <w:p w:rsidR="00EA1761" w:rsidRDefault="00EA1761" w:rsidP="00D16FBD">
      <w:pPr>
        <w:rPr>
          <w:rtl/>
          <w:lang w:eastAsia="he-IL"/>
        </w:rPr>
      </w:pPr>
      <w:bookmarkStart w:id="7815" w:name="_ETM_Q55_186000"/>
      <w:bookmarkEnd w:id="7815"/>
      <w:r w:rsidRPr="004233BA">
        <w:rPr>
          <w:rtl/>
          <w:lang w:eastAsia="he-IL"/>
        </w:rPr>
        <w:t>לקריאה שנייה וקריאה שלישית</w:t>
      </w:r>
      <w:r>
        <w:rPr>
          <w:rFonts w:hint="cs"/>
          <w:rtl/>
          <w:lang w:eastAsia="he-IL"/>
        </w:rPr>
        <w:t>:</w:t>
      </w:r>
      <w:r w:rsidRPr="004233BA">
        <w:rPr>
          <w:rtl/>
          <w:lang w:eastAsia="he-IL"/>
        </w:rPr>
        <w:t xml:space="preserve"> הצעת חוק הרשות הלאומית למאבק בעוני</w:t>
      </w:r>
      <w:r>
        <w:rPr>
          <w:rFonts w:hint="cs"/>
          <w:rtl/>
          <w:lang w:eastAsia="he-IL"/>
        </w:rPr>
        <w:t>,</w:t>
      </w:r>
      <w:r w:rsidRPr="004233BA">
        <w:rPr>
          <w:rtl/>
          <w:lang w:eastAsia="he-IL"/>
        </w:rPr>
        <w:t xml:space="preserve"> התשפ"א</w:t>
      </w:r>
      <w:r>
        <w:rPr>
          <w:rFonts w:hint="cs"/>
          <w:rtl/>
          <w:lang w:eastAsia="he-IL"/>
        </w:rPr>
        <w:t>–</w:t>
      </w:r>
      <w:r w:rsidRPr="004233BA">
        <w:rPr>
          <w:rtl/>
          <w:lang w:eastAsia="he-IL"/>
        </w:rPr>
        <w:t>2025</w:t>
      </w:r>
      <w:r>
        <w:rPr>
          <w:rFonts w:hint="cs"/>
          <w:rtl/>
          <w:lang w:eastAsia="he-IL"/>
        </w:rPr>
        <w:t>,</w:t>
      </w:r>
      <w:r w:rsidRPr="004233BA">
        <w:rPr>
          <w:rtl/>
          <w:lang w:eastAsia="he-IL"/>
        </w:rPr>
        <w:t xml:space="preserve"> שהחזירה ועדת העבודה והרווחה</w:t>
      </w:r>
      <w:r>
        <w:rPr>
          <w:rFonts w:hint="cs"/>
          <w:rtl/>
          <w:lang w:eastAsia="he-IL"/>
        </w:rPr>
        <w:t>;</w:t>
      </w:r>
      <w:r w:rsidRPr="004233BA">
        <w:rPr>
          <w:rtl/>
          <w:lang w:eastAsia="he-IL"/>
        </w:rPr>
        <w:t xml:space="preserve"> הצעת חוק למניעת </w:t>
      </w:r>
      <w:r>
        <w:rPr>
          <w:rFonts w:hint="cs"/>
          <w:rtl/>
          <w:lang w:eastAsia="he-IL"/>
        </w:rPr>
        <w:t>ה</w:t>
      </w:r>
      <w:r w:rsidRPr="004233BA">
        <w:rPr>
          <w:rtl/>
          <w:lang w:eastAsia="he-IL"/>
        </w:rPr>
        <w:t xml:space="preserve">פליה ברישוי מחמת מצב בריאותי </w:t>
      </w:r>
      <w:r>
        <w:rPr>
          <w:rFonts w:hint="cs"/>
          <w:rtl/>
          <w:lang w:eastAsia="he-IL"/>
        </w:rPr>
        <w:t>(</w:t>
      </w:r>
      <w:r w:rsidRPr="004233BA">
        <w:rPr>
          <w:rtl/>
          <w:lang w:eastAsia="he-IL"/>
        </w:rPr>
        <w:t>תיקוני חקיקה</w:t>
      </w:r>
      <w:r>
        <w:rPr>
          <w:rFonts w:hint="cs"/>
          <w:rtl/>
          <w:lang w:eastAsia="he-IL"/>
        </w:rPr>
        <w:t>),</w:t>
      </w:r>
      <w:r w:rsidRPr="004233BA">
        <w:rPr>
          <w:rtl/>
          <w:lang w:eastAsia="he-IL"/>
        </w:rPr>
        <w:t xml:space="preserve"> התשפ"א</w:t>
      </w:r>
      <w:r>
        <w:rPr>
          <w:rFonts w:hint="cs"/>
          <w:rtl/>
          <w:lang w:eastAsia="he-IL"/>
        </w:rPr>
        <w:t>–</w:t>
      </w:r>
      <w:r w:rsidRPr="004233BA">
        <w:rPr>
          <w:rtl/>
          <w:lang w:eastAsia="he-IL"/>
        </w:rPr>
        <w:t>2025</w:t>
      </w:r>
      <w:r>
        <w:rPr>
          <w:rFonts w:hint="cs"/>
          <w:rtl/>
          <w:lang w:eastAsia="he-IL"/>
        </w:rPr>
        <w:t>,</w:t>
      </w:r>
      <w:r w:rsidRPr="004233BA">
        <w:rPr>
          <w:rtl/>
          <w:lang w:eastAsia="he-IL"/>
        </w:rPr>
        <w:t xml:space="preserve"> שהחזירה ועדת הבריאות</w:t>
      </w:r>
      <w:r>
        <w:rPr>
          <w:rFonts w:hint="cs"/>
          <w:rtl/>
          <w:lang w:eastAsia="he-IL"/>
        </w:rPr>
        <w:t>.</w:t>
      </w:r>
    </w:p>
    <w:p w:rsidR="00EA1761" w:rsidRDefault="00EA1761" w:rsidP="00D16FBD">
      <w:pPr>
        <w:rPr>
          <w:rtl/>
          <w:lang w:eastAsia="he-IL"/>
        </w:rPr>
      </w:pPr>
    </w:p>
    <w:p w:rsidR="00EA1761" w:rsidRDefault="00EA1761" w:rsidP="00D16FBD">
      <w:pPr>
        <w:rPr>
          <w:rtl/>
          <w:lang w:eastAsia="he-IL"/>
        </w:rPr>
      </w:pPr>
      <w:bookmarkStart w:id="7816" w:name="_ETM_Q55_202000"/>
      <w:bookmarkEnd w:id="7816"/>
      <w:r w:rsidRPr="004233BA">
        <w:rPr>
          <w:rtl/>
          <w:lang w:eastAsia="he-IL"/>
        </w:rPr>
        <w:t>לקריאה ראשונה</w:t>
      </w:r>
      <w:r>
        <w:rPr>
          <w:rFonts w:hint="cs"/>
          <w:rtl/>
          <w:lang w:eastAsia="he-IL"/>
        </w:rPr>
        <w:t>,</w:t>
      </w:r>
      <w:r w:rsidRPr="004233BA">
        <w:rPr>
          <w:rtl/>
          <w:lang w:eastAsia="he-IL"/>
        </w:rPr>
        <w:t xml:space="preserve"> מטעם הכנסת</w:t>
      </w:r>
      <w:r>
        <w:rPr>
          <w:rFonts w:hint="cs"/>
          <w:rtl/>
          <w:lang w:eastAsia="he-IL"/>
        </w:rPr>
        <w:t>:</w:t>
      </w:r>
      <w:r w:rsidRPr="004233BA">
        <w:rPr>
          <w:rtl/>
          <w:lang w:eastAsia="he-IL"/>
        </w:rPr>
        <w:t xml:space="preserve"> הצעת חוק כלי הירייה </w:t>
      </w:r>
      <w:r>
        <w:rPr>
          <w:rFonts w:hint="cs"/>
          <w:rtl/>
          <w:lang w:eastAsia="he-IL"/>
        </w:rPr>
        <w:t>(</w:t>
      </w:r>
      <w:r>
        <w:rPr>
          <w:rtl/>
          <w:lang w:eastAsia="he-IL"/>
        </w:rPr>
        <w:t>תיקון</w:t>
      </w:r>
      <w:r>
        <w:rPr>
          <w:rFonts w:hint="cs"/>
          <w:rtl/>
          <w:lang w:eastAsia="he-IL"/>
        </w:rPr>
        <w:t xml:space="preserve"> </w:t>
      </w:r>
      <w:r>
        <w:rPr>
          <w:rtl/>
          <w:lang w:eastAsia="he-IL"/>
        </w:rPr>
        <w:t>מס</w:t>
      </w:r>
      <w:r>
        <w:rPr>
          <w:rFonts w:hint="cs"/>
          <w:rtl/>
          <w:lang w:eastAsia="he-IL"/>
        </w:rPr>
        <w:t>'</w:t>
      </w:r>
      <w:r w:rsidRPr="004233BA">
        <w:rPr>
          <w:rtl/>
          <w:lang w:eastAsia="he-IL"/>
        </w:rPr>
        <w:t xml:space="preserve"> 26</w:t>
      </w:r>
      <w:r>
        <w:rPr>
          <w:rFonts w:hint="cs"/>
          <w:rtl/>
          <w:lang w:eastAsia="he-IL"/>
        </w:rPr>
        <w:t>)</w:t>
      </w:r>
      <w:r w:rsidRPr="004233BA">
        <w:rPr>
          <w:rtl/>
          <w:lang w:eastAsia="he-IL"/>
        </w:rPr>
        <w:t xml:space="preserve"> </w:t>
      </w:r>
      <w:r>
        <w:rPr>
          <w:rFonts w:hint="cs"/>
          <w:rtl/>
          <w:lang w:eastAsia="he-IL"/>
        </w:rPr>
        <w:t>(</w:t>
      </w:r>
      <w:r w:rsidRPr="004233BA">
        <w:rPr>
          <w:rtl/>
          <w:lang w:eastAsia="he-IL"/>
        </w:rPr>
        <w:t>דיווח על מגיש בקשה להחזיק בכלי ירייה</w:t>
      </w:r>
      <w:r>
        <w:rPr>
          <w:rFonts w:hint="cs"/>
          <w:rtl/>
          <w:lang w:eastAsia="he-IL"/>
        </w:rPr>
        <w:t>),</w:t>
      </w:r>
      <w:r w:rsidRPr="004233BA">
        <w:rPr>
          <w:rtl/>
          <w:lang w:eastAsia="he-IL"/>
        </w:rPr>
        <w:t xml:space="preserve"> התשפ"א</w:t>
      </w:r>
      <w:r>
        <w:rPr>
          <w:rFonts w:hint="cs"/>
          <w:rtl/>
          <w:lang w:eastAsia="he-IL"/>
        </w:rPr>
        <w:t>–</w:t>
      </w:r>
      <w:r w:rsidRPr="004233BA">
        <w:rPr>
          <w:rtl/>
          <w:lang w:eastAsia="he-IL"/>
        </w:rPr>
        <w:t>2025</w:t>
      </w:r>
      <w:r>
        <w:rPr>
          <w:rFonts w:hint="cs"/>
          <w:rtl/>
          <w:lang w:eastAsia="he-IL"/>
        </w:rPr>
        <w:t>,</w:t>
      </w:r>
      <w:r w:rsidRPr="004233BA">
        <w:rPr>
          <w:rtl/>
          <w:lang w:eastAsia="he-IL"/>
        </w:rPr>
        <w:t xml:space="preserve"> של חברי הכנסת </w:t>
      </w:r>
      <w:r>
        <w:rPr>
          <w:rFonts w:hint="cs"/>
          <w:rtl/>
          <w:lang w:eastAsia="he-IL"/>
        </w:rPr>
        <w:t xml:space="preserve">צביקה פוגל ולימור סון הר מלך; </w:t>
      </w:r>
      <w:r w:rsidRPr="004233BA">
        <w:rPr>
          <w:rtl/>
          <w:lang w:eastAsia="he-IL"/>
        </w:rPr>
        <w:t>הצעת חוק הבעת עמדה ש</w:t>
      </w:r>
      <w:r>
        <w:rPr>
          <w:rFonts w:hint="cs"/>
          <w:rtl/>
          <w:lang w:eastAsia="he-IL"/>
        </w:rPr>
        <w:t xml:space="preserve">ל </w:t>
      </w:r>
      <w:r w:rsidRPr="004233BA">
        <w:rPr>
          <w:rtl/>
          <w:lang w:eastAsia="he-IL"/>
        </w:rPr>
        <w:t xml:space="preserve">נפגע </w:t>
      </w:r>
      <w:r>
        <w:rPr>
          <w:rFonts w:hint="cs"/>
          <w:rtl/>
          <w:lang w:eastAsia="he-IL"/>
        </w:rPr>
        <w:t xml:space="preserve">או </w:t>
      </w:r>
      <w:bookmarkStart w:id="7817" w:name="_ETM_Q55_212000"/>
      <w:bookmarkEnd w:id="7817"/>
      <w:r w:rsidRPr="004233BA">
        <w:rPr>
          <w:rtl/>
          <w:lang w:eastAsia="he-IL"/>
        </w:rPr>
        <w:t xml:space="preserve">נפגעת עבירה בנוגע לשחרור על תנאי ממאסר </w:t>
      </w:r>
      <w:r>
        <w:rPr>
          <w:rFonts w:hint="cs"/>
          <w:rtl/>
          <w:lang w:eastAsia="he-IL"/>
        </w:rPr>
        <w:t>(</w:t>
      </w:r>
      <w:r w:rsidRPr="004233BA">
        <w:rPr>
          <w:rtl/>
          <w:lang w:eastAsia="he-IL"/>
        </w:rPr>
        <w:t>תיקוני חקיקה</w:t>
      </w:r>
      <w:r>
        <w:rPr>
          <w:rFonts w:hint="cs"/>
          <w:rtl/>
          <w:lang w:eastAsia="he-IL"/>
        </w:rPr>
        <w:t>),</w:t>
      </w:r>
      <w:r w:rsidRPr="004233BA">
        <w:rPr>
          <w:rtl/>
          <w:lang w:eastAsia="he-IL"/>
        </w:rPr>
        <w:t xml:space="preserve"> התשפ"א</w:t>
      </w:r>
      <w:r>
        <w:rPr>
          <w:rFonts w:hint="cs"/>
          <w:rtl/>
          <w:lang w:eastAsia="he-IL"/>
        </w:rPr>
        <w:t>–</w:t>
      </w:r>
      <w:r w:rsidRPr="004233BA">
        <w:rPr>
          <w:rtl/>
          <w:lang w:eastAsia="he-IL"/>
        </w:rPr>
        <w:t>2025</w:t>
      </w:r>
      <w:r>
        <w:rPr>
          <w:rFonts w:hint="cs"/>
          <w:rtl/>
          <w:lang w:eastAsia="he-IL"/>
        </w:rPr>
        <w:t>,</w:t>
      </w:r>
      <w:r>
        <w:rPr>
          <w:rtl/>
          <w:lang w:eastAsia="he-IL"/>
        </w:rPr>
        <w:t xml:space="preserve"> של חבר הכנסת חילי</w:t>
      </w:r>
      <w:r w:rsidRPr="004233BA">
        <w:rPr>
          <w:rtl/>
          <w:lang w:eastAsia="he-IL"/>
        </w:rPr>
        <w:t xml:space="preserve"> טרופר וקבוצת חברי הכנסת</w:t>
      </w:r>
      <w:r>
        <w:rPr>
          <w:rFonts w:hint="cs"/>
          <w:rtl/>
          <w:lang w:eastAsia="he-IL"/>
        </w:rPr>
        <w:t>;</w:t>
      </w:r>
      <w:r w:rsidRPr="004233BA">
        <w:rPr>
          <w:rtl/>
          <w:lang w:eastAsia="he-IL"/>
        </w:rPr>
        <w:t xml:space="preserve"> הצעת חוק כלי הירייה </w:t>
      </w:r>
      <w:r>
        <w:rPr>
          <w:rFonts w:hint="cs"/>
          <w:rtl/>
          <w:lang w:eastAsia="he-IL"/>
        </w:rPr>
        <w:t>(</w:t>
      </w:r>
      <w:r w:rsidRPr="004233BA">
        <w:rPr>
          <w:rtl/>
          <w:lang w:eastAsia="he-IL"/>
        </w:rPr>
        <w:t>תיקון מס</w:t>
      </w:r>
      <w:r>
        <w:rPr>
          <w:rFonts w:hint="cs"/>
          <w:rtl/>
          <w:lang w:eastAsia="he-IL"/>
        </w:rPr>
        <w:t>'</w:t>
      </w:r>
      <w:r w:rsidRPr="004233BA">
        <w:rPr>
          <w:rtl/>
          <w:lang w:eastAsia="he-IL"/>
        </w:rPr>
        <w:t xml:space="preserve"> 27</w:t>
      </w:r>
      <w:r>
        <w:rPr>
          <w:rFonts w:hint="cs"/>
          <w:rtl/>
          <w:lang w:eastAsia="he-IL"/>
        </w:rPr>
        <w:t>)</w:t>
      </w:r>
      <w:r w:rsidRPr="004233BA">
        <w:rPr>
          <w:rtl/>
          <w:lang w:eastAsia="he-IL"/>
        </w:rPr>
        <w:t xml:space="preserve"> </w:t>
      </w:r>
      <w:r>
        <w:rPr>
          <w:rFonts w:hint="cs"/>
          <w:rtl/>
          <w:lang w:eastAsia="he-IL"/>
        </w:rPr>
        <w:t>(</w:t>
      </w:r>
      <w:r w:rsidRPr="004233BA">
        <w:rPr>
          <w:rtl/>
          <w:lang w:eastAsia="he-IL"/>
        </w:rPr>
        <w:t xml:space="preserve">שינוי ברירת המחדל לעניין </w:t>
      </w:r>
      <w:r>
        <w:rPr>
          <w:rtl/>
          <w:lang w:eastAsia="he-IL"/>
        </w:rPr>
        <w:t>הרש</w:t>
      </w:r>
      <w:r>
        <w:rPr>
          <w:rFonts w:hint="cs"/>
          <w:rtl/>
          <w:lang w:eastAsia="he-IL"/>
        </w:rPr>
        <w:t>א</w:t>
      </w:r>
      <w:r w:rsidRPr="004233BA">
        <w:rPr>
          <w:rtl/>
          <w:lang w:eastAsia="he-IL"/>
        </w:rPr>
        <w:t xml:space="preserve">ה </w:t>
      </w:r>
      <w:r>
        <w:rPr>
          <w:rFonts w:hint="cs"/>
          <w:rtl/>
          <w:lang w:eastAsia="he-IL"/>
        </w:rPr>
        <w:t xml:space="preserve">לשאת </w:t>
      </w:r>
      <w:r w:rsidRPr="004233BA">
        <w:rPr>
          <w:rtl/>
          <w:lang w:eastAsia="he-IL"/>
        </w:rPr>
        <w:t xml:space="preserve">ולהחזיק </w:t>
      </w:r>
      <w:r>
        <w:rPr>
          <w:rFonts w:hint="cs"/>
          <w:rtl/>
          <w:lang w:eastAsia="he-IL"/>
        </w:rPr>
        <w:t xml:space="preserve">כלי ירייה </w:t>
      </w:r>
      <w:r w:rsidRPr="004233BA">
        <w:rPr>
          <w:rtl/>
          <w:lang w:eastAsia="he-IL"/>
        </w:rPr>
        <w:t xml:space="preserve">המשמש </w:t>
      </w:r>
      <w:r>
        <w:rPr>
          <w:rFonts w:hint="cs"/>
          <w:rtl/>
          <w:lang w:eastAsia="he-IL"/>
        </w:rPr>
        <w:t>ל</w:t>
      </w:r>
      <w:r w:rsidRPr="004233BA">
        <w:rPr>
          <w:rtl/>
          <w:lang w:eastAsia="he-IL"/>
        </w:rPr>
        <w:t>שירותי שמירה</w:t>
      </w:r>
      <w:r>
        <w:rPr>
          <w:rFonts w:hint="cs"/>
          <w:rtl/>
          <w:lang w:eastAsia="he-IL"/>
        </w:rPr>
        <w:t>),</w:t>
      </w:r>
      <w:r w:rsidRPr="004233BA">
        <w:rPr>
          <w:rtl/>
          <w:lang w:eastAsia="he-IL"/>
        </w:rPr>
        <w:t xml:space="preserve"> התשפ"א</w:t>
      </w:r>
      <w:r>
        <w:rPr>
          <w:rFonts w:hint="cs"/>
          <w:rtl/>
          <w:lang w:eastAsia="he-IL"/>
        </w:rPr>
        <w:t>–</w:t>
      </w:r>
      <w:r w:rsidRPr="004233BA">
        <w:rPr>
          <w:rtl/>
          <w:lang w:eastAsia="he-IL"/>
        </w:rPr>
        <w:t>2025</w:t>
      </w:r>
      <w:r>
        <w:rPr>
          <w:rFonts w:hint="cs"/>
          <w:rtl/>
          <w:lang w:eastAsia="he-IL"/>
        </w:rPr>
        <w:t>,</w:t>
      </w:r>
      <w:r w:rsidRPr="004233BA">
        <w:rPr>
          <w:rtl/>
          <w:lang w:eastAsia="he-IL"/>
        </w:rPr>
        <w:t xml:space="preserve"> של חברת הכנסת לימור סון הר</w:t>
      </w:r>
      <w:r>
        <w:rPr>
          <w:rFonts w:hint="cs"/>
          <w:rtl/>
          <w:lang w:eastAsia="he-IL"/>
        </w:rPr>
        <w:t xml:space="preserve"> </w:t>
      </w:r>
      <w:r w:rsidRPr="004233BA">
        <w:rPr>
          <w:rtl/>
          <w:lang w:eastAsia="he-IL"/>
        </w:rPr>
        <w:t>מלך</w:t>
      </w:r>
      <w:r>
        <w:rPr>
          <w:rFonts w:hint="cs"/>
          <w:rtl/>
          <w:lang w:eastAsia="he-IL"/>
        </w:rPr>
        <w:t>;</w:t>
      </w:r>
      <w:r w:rsidRPr="004233BA">
        <w:rPr>
          <w:rtl/>
          <w:lang w:eastAsia="he-IL"/>
        </w:rPr>
        <w:t xml:space="preserve"> הצעת חוק השידור הציבורי הישראלי </w:t>
      </w:r>
      <w:r>
        <w:rPr>
          <w:rFonts w:hint="cs"/>
          <w:rtl/>
          <w:lang w:eastAsia="he-IL"/>
        </w:rPr>
        <w:t>(</w:t>
      </w:r>
      <w:r w:rsidRPr="004233BA">
        <w:rPr>
          <w:rtl/>
          <w:lang w:eastAsia="he-IL"/>
        </w:rPr>
        <w:t>תיקון מס</w:t>
      </w:r>
      <w:r>
        <w:rPr>
          <w:rFonts w:hint="cs"/>
          <w:rtl/>
          <w:lang w:eastAsia="he-IL"/>
        </w:rPr>
        <w:t>'</w:t>
      </w:r>
      <w:r w:rsidRPr="004233BA">
        <w:rPr>
          <w:rtl/>
          <w:lang w:eastAsia="he-IL"/>
        </w:rPr>
        <w:t xml:space="preserve"> 10</w:t>
      </w:r>
      <w:r>
        <w:rPr>
          <w:rFonts w:hint="cs"/>
          <w:rtl/>
          <w:lang w:eastAsia="he-IL"/>
        </w:rPr>
        <w:t>)</w:t>
      </w:r>
      <w:r w:rsidRPr="004233BA">
        <w:rPr>
          <w:rtl/>
          <w:lang w:eastAsia="he-IL"/>
        </w:rPr>
        <w:t xml:space="preserve"> </w:t>
      </w:r>
      <w:r>
        <w:rPr>
          <w:rFonts w:hint="cs"/>
          <w:rtl/>
          <w:lang w:eastAsia="he-IL"/>
        </w:rPr>
        <w:t>(</w:t>
      </w:r>
      <w:r w:rsidRPr="004233BA">
        <w:rPr>
          <w:rtl/>
          <w:lang w:eastAsia="he-IL"/>
        </w:rPr>
        <w:t>דיווח שנתי לוועדת הכלכלה של הכנסת</w:t>
      </w:r>
      <w:r>
        <w:rPr>
          <w:rFonts w:hint="cs"/>
          <w:rtl/>
          <w:lang w:eastAsia="he-IL"/>
        </w:rPr>
        <w:t>),</w:t>
      </w:r>
      <w:r w:rsidRPr="004233BA">
        <w:rPr>
          <w:rtl/>
          <w:lang w:eastAsia="he-IL"/>
        </w:rPr>
        <w:t xml:space="preserve"> התשפ"א</w:t>
      </w:r>
      <w:r>
        <w:rPr>
          <w:rFonts w:hint="cs"/>
          <w:rtl/>
          <w:lang w:eastAsia="he-IL"/>
        </w:rPr>
        <w:t>–</w:t>
      </w:r>
      <w:r w:rsidRPr="004233BA">
        <w:rPr>
          <w:rtl/>
          <w:lang w:eastAsia="he-IL"/>
        </w:rPr>
        <w:t>2025</w:t>
      </w:r>
      <w:r>
        <w:rPr>
          <w:rFonts w:hint="cs"/>
          <w:rtl/>
          <w:lang w:eastAsia="he-IL"/>
        </w:rPr>
        <w:t>,</w:t>
      </w:r>
      <w:r w:rsidRPr="004233BA">
        <w:rPr>
          <w:rtl/>
          <w:lang w:eastAsia="he-IL"/>
        </w:rPr>
        <w:t xml:space="preserve"> של חבר הכנסת אריאל קלנר</w:t>
      </w:r>
      <w:r>
        <w:rPr>
          <w:rFonts w:hint="cs"/>
          <w:rtl/>
          <w:lang w:eastAsia="he-IL"/>
        </w:rPr>
        <w:t>.</w:t>
      </w:r>
    </w:p>
    <w:p w:rsidR="00EA1761" w:rsidRDefault="00EA1761" w:rsidP="00D16FBD">
      <w:pPr>
        <w:rPr>
          <w:rtl/>
          <w:lang w:eastAsia="he-IL"/>
        </w:rPr>
      </w:pPr>
    </w:p>
    <w:p w:rsidR="00972FB1" w:rsidRDefault="00EA1761" w:rsidP="00972FB1">
      <w:pPr>
        <w:rPr>
          <w:rtl/>
          <w:lang w:eastAsia="he-IL"/>
        </w:rPr>
      </w:pPr>
      <w:bookmarkStart w:id="7818" w:name="_ETM_Q55_242000"/>
      <w:bookmarkEnd w:id="7818"/>
      <w:r w:rsidRPr="004233BA">
        <w:rPr>
          <w:rtl/>
          <w:lang w:eastAsia="he-IL"/>
        </w:rPr>
        <w:t>נוסף</w:t>
      </w:r>
      <w:r w:rsidR="00972FB1">
        <w:rPr>
          <w:rFonts w:hint="cs"/>
          <w:rtl/>
          <w:lang w:eastAsia="he-IL"/>
        </w:rPr>
        <w:t xml:space="preserve"> על כך</w:t>
      </w:r>
      <w:r w:rsidR="00990712">
        <w:rPr>
          <w:rFonts w:hint="cs"/>
          <w:rtl/>
          <w:lang w:eastAsia="he-IL"/>
        </w:rPr>
        <w:t>,</w:t>
      </w:r>
      <w:r w:rsidRPr="004233BA">
        <w:rPr>
          <w:rtl/>
          <w:lang w:eastAsia="he-IL"/>
        </w:rPr>
        <w:t xml:space="preserve"> הונחו היום על שולחן הכנסת מסקנות ועדת החינוך</w:t>
      </w:r>
      <w:r>
        <w:rPr>
          <w:rFonts w:hint="cs"/>
          <w:rtl/>
          <w:lang w:eastAsia="he-IL"/>
        </w:rPr>
        <w:t>,</w:t>
      </w:r>
      <w:r w:rsidRPr="004233BA">
        <w:rPr>
          <w:rtl/>
          <w:lang w:eastAsia="he-IL"/>
        </w:rPr>
        <w:t xml:space="preserve"> הת</w:t>
      </w:r>
      <w:r>
        <w:rPr>
          <w:rtl/>
          <w:lang w:eastAsia="he-IL"/>
        </w:rPr>
        <w:t xml:space="preserve">רבות והספורט </w:t>
      </w:r>
      <w:r>
        <w:rPr>
          <w:rFonts w:hint="cs"/>
          <w:rtl/>
          <w:lang w:eastAsia="he-IL"/>
        </w:rPr>
        <w:t>בעקבות דיון מהיר ב</w:t>
      </w:r>
      <w:r>
        <w:rPr>
          <w:rtl/>
          <w:lang w:eastAsia="he-IL"/>
        </w:rPr>
        <w:t>הצעת</w:t>
      </w:r>
      <w:r>
        <w:rPr>
          <w:rFonts w:hint="cs"/>
          <w:rtl/>
          <w:lang w:eastAsia="he-IL"/>
        </w:rPr>
        <w:t xml:space="preserve">ם </w:t>
      </w:r>
      <w:r w:rsidRPr="004233BA">
        <w:rPr>
          <w:rtl/>
          <w:lang w:eastAsia="he-IL"/>
        </w:rPr>
        <w:t>של חברי הכנסת ינון אזולאי</w:t>
      </w:r>
      <w:r>
        <w:rPr>
          <w:rFonts w:hint="cs"/>
          <w:rtl/>
          <w:lang w:eastAsia="he-IL"/>
        </w:rPr>
        <w:t>,</w:t>
      </w:r>
      <w:r w:rsidRPr="004233BA">
        <w:rPr>
          <w:rtl/>
          <w:lang w:eastAsia="he-IL"/>
        </w:rPr>
        <w:t xml:space="preserve"> נאור שירי ויצחק </w:t>
      </w:r>
      <w:r>
        <w:rPr>
          <w:rFonts w:hint="cs"/>
          <w:rtl/>
          <w:lang w:eastAsia="he-IL"/>
        </w:rPr>
        <w:t>קרויזר</w:t>
      </w:r>
      <w:r>
        <w:rPr>
          <w:rtl/>
          <w:lang w:eastAsia="he-IL"/>
        </w:rPr>
        <w:t xml:space="preserve"> </w:t>
      </w:r>
      <w:r w:rsidRPr="004233BA">
        <w:rPr>
          <w:rtl/>
          <w:lang w:eastAsia="he-IL"/>
        </w:rPr>
        <w:t>בנושא</w:t>
      </w:r>
      <w:r>
        <w:rPr>
          <w:rFonts w:hint="cs"/>
          <w:rtl/>
          <w:lang w:eastAsia="he-IL"/>
        </w:rPr>
        <w:t>:</w:t>
      </w:r>
      <w:r w:rsidRPr="004233BA">
        <w:rPr>
          <w:rtl/>
          <w:lang w:eastAsia="he-IL"/>
        </w:rPr>
        <w:t xml:space="preserve"> התמודדות מערכת החינוך עם תופעת </w:t>
      </w:r>
      <w:r>
        <w:rPr>
          <w:rFonts w:hint="cs"/>
          <w:rtl/>
          <w:lang w:eastAsia="he-IL"/>
        </w:rPr>
        <w:t>החרם ו</w:t>
      </w:r>
      <w:r w:rsidRPr="004233BA">
        <w:rPr>
          <w:rtl/>
          <w:lang w:eastAsia="he-IL"/>
        </w:rPr>
        <w:t>השיימינג בקרב תלמידים</w:t>
      </w:r>
      <w:r>
        <w:rPr>
          <w:rFonts w:hint="cs"/>
          <w:rtl/>
          <w:lang w:eastAsia="he-IL"/>
        </w:rPr>
        <w:t xml:space="preserve">; בעקבות דיון מהיר בהצעתם </w:t>
      </w:r>
      <w:r w:rsidRPr="004233BA">
        <w:rPr>
          <w:rtl/>
          <w:lang w:eastAsia="he-IL"/>
        </w:rPr>
        <w:t xml:space="preserve">של חברי </w:t>
      </w:r>
      <w:r>
        <w:rPr>
          <w:rFonts w:hint="cs"/>
          <w:rtl/>
          <w:lang w:eastAsia="he-IL"/>
        </w:rPr>
        <w:t>ה</w:t>
      </w:r>
      <w:r w:rsidRPr="004233BA">
        <w:rPr>
          <w:rtl/>
          <w:lang w:eastAsia="he-IL"/>
        </w:rPr>
        <w:t xml:space="preserve">כנסת </w:t>
      </w:r>
      <w:r>
        <w:rPr>
          <w:rFonts w:hint="cs"/>
          <w:rtl/>
          <w:lang w:eastAsia="he-IL"/>
        </w:rPr>
        <w:t xml:space="preserve">משה טור פז, </w:t>
      </w:r>
      <w:bookmarkStart w:id="7819" w:name="_ETM_Q55_262000"/>
      <w:bookmarkEnd w:id="7819"/>
      <w:r w:rsidRPr="004233BA">
        <w:rPr>
          <w:rtl/>
          <w:lang w:eastAsia="he-IL"/>
        </w:rPr>
        <w:t xml:space="preserve">יוסף עטאונה </w:t>
      </w:r>
      <w:r>
        <w:rPr>
          <w:rFonts w:hint="cs"/>
          <w:rtl/>
          <w:lang w:eastAsia="he-IL"/>
        </w:rPr>
        <w:t>ואליד אלהואשלה בנושא:</w:t>
      </w:r>
      <w:r w:rsidRPr="004233BA">
        <w:rPr>
          <w:rtl/>
          <w:lang w:eastAsia="he-IL"/>
        </w:rPr>
        <w:t xml:space="preserve"> אלימות חמורה בבתי ספר יסודיים וכשל מערכתי בטיפול באירועי אלימות</w:t>
      </w:r>
      <w:r>
        <w:rPr>
          <w:rFonts w:hint="cs"/>
          <w:rtl/>
          <w:lang w:eastAsia="he-IL"/>
        </w:rPr>
        <w:t>. תודה.</w:t>
      </w:r>
    </w:p>
    <w:p w:rsidR="00972FB1" w:rsidRDefault="00972FB1" w:rsidP="00972FB1">
      <w:pPr>
        <w:rPr>
          <w:rtl/>
          <w:lang w:eastAsia="he-IL"/>
        </w:rPr>
      </w:pPr>
    </w:p>
    <w:p w:rsidR="00972FB1" w:rsidRDefault="00972FB1" w:rsidP="00972FB1">
      <w:pPr>
        <w:rPr>
          <w:rtl/>
          <w:lang w:eastAsia="he-IL"/>
        </w:rPr>
      </w:pPr>
    </w:p>
    <w:p w:rsidR="00972FB1" w:rsidRDefault="00972FB1" w:rsidP="00972FB1">
      <w:pPr>
        <w:pStyle w:val="a6"/>
        <w:rPr>
          <w:rtl/>
          <w:lang w:eastAsia="he-IL"/>
        </w:rPr>
      </w:pPr>
      <w:bookmarkStart w:id="7820" w:name="ET_hatsach_644670_1860"/>
      <w:r w:rsidRPr="00972FB1">
        <w:rPr>
          <w:rStyle w:val="TagStyle"/>
          <w:rtl/>
        </w:rPr>
        <w:t xml:space="preserve"> &lt;&lt; הצח &gt;&gt; </w:t>
      </w:r>
      <w:r w:rsidR="00DF06FB">
        <w:rPr>
          <w:rFonts w:hint="cs"/>
          <w:rtl/>
          <w:lang w:eastAsia="he-IL"/>
        </w:rPr>
        <w:t>הצעת ח</w:t>
      </w:r>
      <w:r>
        <w:rPr>
          <w:rtl/>
          <w:lang w:eastAsia="he-IL"/>
        </w:rPr>
        <w:t>וק התקציב לשנת הכספים 2025, התשפ"ה</w:t>
      </w:r>
      <w:r>
        <w:rPr>
          <w:rFonts w:hint="cs"/>
          <w:rtl/>
          <w:lang w:eastAsia="he-IL"/>
        </w:rPr>
        <w:t>–</w:t>
      </w:r>
      <w:r>
        <w:rPr>
          <w:rtl/>
          <w:lang w:eastAsia="he-IL"/>
        </w:rPr>
        <w:t>2025</w:t>
      </w:r>
      <w:r w:rsidRPr="00972FB1">
        <w:rPr>
          <w:rStyle w:val="TagStyle"/>
          <w:rtl/>
        </w:rPr>
        <w:t xml:space="preserve"> &lt;&lt; הצח &gt;&gt;</w:t>
      </w:r>
      <w:r>
        <w:rPr>
          <w:rtl/>
          <w:lang w:eastAsia="he-IL"/>
        </w:rPr>
        <w:t xml:space="preserve">   </w:t>
      </w:r>
      <w:bookmarkEnd w:id="7820"/>
    </w:p>
    <w:p w:rsidR="00EA1761" w:rsidRPr="00C64EFD" w:rsidRDefault="00EA1761" w:rsidP="00D16FBD">
      <w:pPr>
        <w:rPr>
          <w:rtl/>
        </w:rPr>
      </w:pPr>
      <w:r>
        <w:rPr>
          <w:rtl/>
        </w:rPr>
        <w:t>[מס'</w:t>
      </w:r>
      <w:r>
        <w:rPr>
          <w:rFonts w:hint="cs"/>
          <w:rtl/>
        </w:rPr>
        <w:t xml:space="preserve"> מ/1821</w:t>
      </w:r>
      <w:r>
        <w:rPr>
          <w:rtl/>
        </w:rPr>
        <w:t>; דברי הכנסת, חוב'</w:t>
      </w:r>
      <w:r>
        <w:rPr>
          <w:rFonts w:hint="cs"/>
          <w:rtl/>
        </w:rPr>
        <w:t xml:space="preserve"> ח'</w:t>
      </w:r>
      <w:r>
        <w:rPr>
          <w:rtl/>
        </w:rPr>
        <w:t>, ישיבה</w:t>
      </w:r>
      <w:r>
        <w:rPr>
          <w:rFonts w:hint="cs"/>
          <w:rtl/>
        </w:rPr>
        <w:t xml:space="preserve"> 231</w:t>
      </w:r>
      <w:r>
        <w:rPr>
          <w:rtl/>
        </w:rPr>
        <w:t>; נספחות.]</w:t>
      </w:r>
    </w:p>
    <w:p w:rsidR="00EA1761" w:rsidRDefault="00EA1761" w:rsidP="00D16FBD">
      <w:pPr>
        <w:pStyle w:val="-0"/>
        <w:rPr>
          <w:rtl/>
        </w:rPr>
      </w:pPr>
      <w:r>
        <w:rPr>
          <w:rtl/>
        </w:rPr>
        <w:t>(קריאה שנייה וקריאה שלישית)</w:t>
      </w:r>
    </w:p>
    <w:p w:rsidR="00EA1761" w:rsidRDefault="00EA1761" w:rsidP="00D16FBD">
      <w:pPr>
        <w:rPr>
          <w:rtl/>
          <w:lang w:eastAsia="he-IL"/>
        </w:rPr>
      </w:pPr>
    </w:p>
    <w:p w:rsidR="00EA1761" w:rsidRDefault="00EA1761" w:rsidP="00D16FBD">
      <w:pPr>
        <w:pStyle w:val="af6"/>
        <w:keepNext/>
        <w:rPr>
          <w:rtl/>
        </w:rPr>
      </w:pPr>
      <w:bookmarkStart w:id="7821" w:name="ET_yor_6593_6"/>
      <w:r w:rsidRPr="00210D38">
        <w:rPr>
          <w:rStyle w:val="TagStyle"/>
          <w:rtl/>
        </w:rPr>
        <w:t xml:space="preserve"> &lt;&lt; יור &gt;&gt; </w:t>
      </w:r>
      <w:r>
        <w:rPr>
          <w:rtl/>
        </w:rPr>
        <w:t>היו"ר חנוך דב מלביצקי:</w:t>
      </w:r>
      <w:r w:rsidRPr="00210D38">
        <w:rPr>
          <w:rStyle w:val="TagStyle"/>
          <w:rtl/>
        </w:rPr>
        <w:t xml:space="preserve"> &lt;&lt; יור &gt;&gt;</w:t>
      </w:r>
      <w:r>
        <w:rPr>
          <w:rtl/>
        </w:rPr>
        <w:t xml:space="preserve">   </w:t>
      </w:r>
      <w:bookmarkEnd w:id="7821"/>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בבקשה, אדוני.</w:t>
      </w:r>
    </w:p>
    <w:p w:rsidR="00EA1761" w:rsidRDefault="00EA1761" w:rsidP="00D16FBD">
      <w:pPr>
        <w:rPr>
          <w:rtl/>
          <w:lang w:eastAsia="he-IL"/>
        </w:rPr>
      </w:pPr>
    </w:p>
    <w:p w:rsidR="00EA1761" w:rsidRDefault="00EA1761" w:rsidP="00D16FBD">
      <w:pPr>
        <w:pStyle w:val="af5"/>
        <w:keepNext/>
        <w:rPr>
          <w:rtl/>
        </w:rPr>
      </w:pPr>
      <w:bookmarkStart w:id="7822" w:name="ET_interruption_5300_15"/>
      <w:r w:rsidRPr="004233BA">
        <w:rPr>
          <w:rStyle w:val="TagStyle"/>
          <w:rtl/>
        </w:rPr>
        <w:t xml:space="preserve"> &lt;&lt; קריאה &gt;&gt; </w:t>
      </w:r>
      <w:r>
        <w:rPr>
          <w:rtl/>
        </w:rPr>
        <w:t>מירב בן ארי (יש עתיד):</w:t>
      </w:r>
      <w:r w:rsidRPr="004233BA">
        <w:rPr>
          <w:rStyle w:val="TagStyle"/>
          <w:rtl/>
        </w:rPr>
        <w:t xml:space="preserve"> &lt;&lt; קריאה &gt;&gt;</w:t>
      </w:r>
      <w:r>
        <w:rPr>
          <w:rtl/>
        </w:rPr>
        <w:t xml:space="preserve">   </w:t>
      </w:r>
      <w:bookmarkEnd w:id="7822"/>
    </w:p>
    <w:p w:rsidR="00EA1761" w:rsidRDefault="00EA1761" w:rsidP="00D16FBD">
      <w:pPr>
        <w:pStyle w:val="KeepWithNext"/>
        <w:rPr>
          <w:rtl/>
          <w:lang w:eastAsia="he-IL"/>
        </w:rPr>
      </w:pPr>
    </w:p>
    <w:p w:rsidR="00EA1761" w:rsidRDefault="00EA1761" w:rsidP="00D16FBD">
      <w:pPr>
        <w:rPr>
          <w:rtl/>
          <w:lang w:eastAsia="he-IL"/>
        </w:rPr>
      </w:pPr>
      <w:bookmarkStart w:id="7823" w:name="_ETM_Q55_267000"/>
      <w:bookmarkEnd w:id="7823"/>
      <w:r>
        <w:rPr>
          <w:rFonts w:hint="cs"/>
          <w:rtl/>
          <w:lang w:eastAsia="he-IL"/>
        </w:rPr>
        <w:t>- - -</w:t>
      </w:r>
    </w:p>
    <w:p w:rsidR="00EA1761" w:rsidRDefault="00EA1761" w:rsidP="00D16FBD">
      <w:pPr>
        <w:rPr>
          <w:rtl/>
          <w:lang w:eastAsia="he-IL"/>
        </w:rPr>
      </w:pPr>
      <w:bookmarkStart w:id="7824" w:name="_ETM_Q55_282000"/>
      <w:bookmarkEnd w:id="7824"/>
    </w:p>
    <w:p w:rsidR="00EA1761" w:rsidRDefault="00EA1761" w:rsidP="00D16FBD">
      <w:pPr>
        <w:pStyle w:val="af6"/>
        <w:keepNext/>
        <w:rPr>
          <w:rtl/>
        </w:rPr>
      </w:pPr>
      <w:bookmarkStart w:id="7825" w:name="ET_yor_6593_16"/>
      <w:r w:rsidRPr="004233BA">
        <w:rPr>
          <w:rStyle w:val="TagStyle"/>
          <w:rtl/>
        </w:rPr>
        <w:t xml:space="preserve"> &lt;&lt; יור &gt;&gt; </w:t>
      </w:r>
      <w:r>
        <w:rPr>
          <w:rtl/>
        </w:rPr>
        <w:t>היו"ר חנוך דב מלביצקי:</w:t>
      </w:r>
      <w:r w:rsidRPr="004233BA">
        <w:rPr>
          <w:rStyle w:val="TagStyle"/>
          <w:rtl/>
        </w:rPr>
        <w:t xml:space="preserve"> &lt;&lt; יור &gt;&gt;</w:t>
      </w:r>
      <w:r>
        <w:rPr>
          <w:rtl/>
        </w:rPr>
        <w:t xml:space="preserve">   </w:t>
      </w:r>
      <w:bookmarkEnd w:id="7825"/>
    </w:p>
    <w:p w:rsidR="00EA1761" w:rsidRDefault="00EA1761" w:rsidP="00D16FBD">
      <w:pPr>
        <w:pStyle w:val="KeepWithNext"/>
        <w:rPr>
          <w:rtl/>
          <w:lang w:eastAsia="he-IL"/>
        </w:rPr>
      </w:pPr>
    </w:p>
    <w:p w:rsidR="00EA1761" w:rsidRDefault="00EA1761" w:rsidP="00D16FBD">
      <w:pPr>
        <w:rPr>
          <w:rtl/>
          <w:lang w:eastAsia="he-IL"/>
        </w:rPr>
      </w:pPr>
      <w:bookmarkStart w:id="7826" w:name="_ETM_Q55_283000"/>
      <w:bookmarkEnd w:id="7826"/>
      <w:r>
        <w:rPr>
          <w:rFonts w:hint="cs"/>
          <w:rtl/>
          <w:lang w:eastAsia="he-IL"/>
        </w:rPr>
        <w:t>חברת הכנסת בן ארי, אפשר, טיפה?</w:t>
      </w:r>
    </w:p>
    <w:p w:rsidR="00EA1761" w:rsidRDefault="00EA1761" w:rsidP="00D16FBD">
      <w:pPr>
        <w:rPr>
          <w:rtl/>
          <w:lang w:eastAsia="he-IL"/>
        </w:rPr>
      </w:pPr>
      <w:bookmarkStart w:id="7827" w:name="_ETM_Q55_281000"/>
      <w:bookmarkEnd w:id="7827"/>
    </w:p>
    <w:p w:rsidR="00EA1761" w:rsidRDefault="00EA1761" w:rsidP="00D16FBD">
      <w:pPr>
        <w:pStyle w:val="af5"/>
        <w:keepNext/>
        <w:rPr>
          <w:rtl/>
        </w:rPr>
      </w:pPr>
      <w:r w:rsidRPr="004233BA">
        <w:rPr>
          <w:rStyle w:val="TagStyle"/>
          <w:rtl/>
        </w:rPr>
        <w:lastRenderedPageBreak/>
        <w:t xml:space="preserve"> &lt;&lt; קריאה &gt;&gt; </w:t>
      </w:r>
      <w:r>
        <w:rPr>
          <w:rtl/>
        </w:rPr>
        <w:t>מירב בן ארי (יש עתיד):</w:t>
      </w:r>
      <w:r w:rsidRPr="004233BA">
        <w:rPr>
          <w:rStyle w:val="TagStyle"/>
          <w:rtl/>
        </w:rPr>
        <w:t xml:space="preserve"> &lt;&lt; קריאה &gt;&gt;</w:t>
      </w:r>
      <w:r>
        <w:rPr>
          <w:rtl/>
        </w:rPr>
        <w:t xml:space="preserve">   </w:t>
      </w:r>
    </w:p>
    <w:p w:rsidR="00EA1761" w:rsidRDefault="00EA1761" w:rsidP="00D16FBD">
      <w:pPr>
        <w:pStyle w:val="KeepWithNext"/>
        <w:rPr>
          <w:rtl/>
          <w:lang w:eastAsia="he-IL"/>
        </w:rPr>
      </w:pPr>
    </w:p>
    <w:p w:rsidR="00EA1761" w:rsidRDefault="00EA1761" w:rsidP="0097075C">
      <w:pPr>
        <w:rPr>
          <w:rtl/>
          <w:lang w:eastAsia="he-IL"/>
        </w:rPr>
      </w:pPr>
      <w:bookmarkStart w:id="7828" w:name="_ETM_Q55_285000"/>
      <w:bookmarkEnd w:id="7828"/>
      <w:r>
        <w:rPr>
          <w:rFonts w:hint="cs"/>
          <w:rtl/>
          <w:lang w:eastAsia="he-IL"/>
        </w:rPr>
        <w:t xml:space="preserve">רגע, המשפחה שלי במקלט, בגלל הניצחון המוחלט. שנה וחצי ניצחון מוחלט. הפרצוף שלכם </w:t>
      </w:r>
      <w:r>
        <w:rPr>
          <w:rFonts w:hint="eastAsia"/>
          <w:rtl/>
          <w:lang w:eastAsia="he-IL"/>
        </w:rPr>
        <w:t xml:space="preserve">– </w:t>
      </w:r>
      <w:r>
        <w:rPr>
          <w:rFonts w:hint="cs"/>
          <w:rtl/>
          <w:lang w:eastAsia="he-IL"/>
        </w:rPr>
        <w:t>המלחמה הזאת.</w:t>
      </w:r>
    </w:p>
    <w:p w:rsidR="00EA1761" w:rsidRDefault="00EA1761" w:rsidP="00D16FBD">
      <w:pPr>
        <w:rPr>
          <w:rtl/>
          <w:lang w:eastAsia="he-IL"/>
        </w:rPr>
      </w:pPr>
      <w:bookmarkStart w:id="7829" w:name="_ETM_Q55_295000"/>
      <w:bookmarkEnd w:id="7829"/>
    </w:p>
    <w:p w:rsidR="00EA1761" w:rsidRDefault="00EA1761" w:rsidP="00D16FBD">
      <w:pPr>
        <w:pStyle w:val="af5"/>
        <w:keepNext/>
        <w:rPr>
          <w:rtl/>
        </w:rPr>
      </w:pPr>
      <w:bookmarkStart w:id="7830" w:name="ET_interruption_5726_20"/>
      <w:r w:rsidRPr="0049719D">
        <w:rPr>
          <w:rStyle w:val="TagStyle"/>
          <w:rtl/>
        </w:rPr>
        <w:t xml:space="preserve"> &lt;&lt; קריאה &gt;&gt; </w:t>
      </w:r>
      <w:r>
        <w:rPr>
          <w:rtl/>
        </w:rPr>
        <w:t>ינון אזולאי (ש"ס):</w:t>
      </w:r>
      <w:r w:rsidRPr="0049719D">
        <w:rPr>
          <w:rStyle w:val="TagStyle"/>
          <w:rtl/>
        </w:rPr>
        <w:t xml:space="preserve"> &lt;&lt; קריאה &gt;&gt;</w:t>
      </w:r>
      <w:r>
        <w:rPr>
          <w:rtl/>
        </w:rPr>
        <w:t xml:space="preserve">   </w:t>
      </w:r>
      <w:bookmarkEnd w:id="7830"/>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 xml:space="preserve">עצם זה שאת פה והם שם זה </w:t>
      </w:r>
      <w:bookmarkStart w:id="7831" w:name="_ETM_Q55_293000"/>
      <w:bookmarkEnd w:id="7831"/>
      <w:r>
        <w:rPr>
          <w:rFonts w:hint="cs"/>
          <w:rtl/>
          <w:lang w:eastAsia="he-IL"/>
        </w:rPr>
        <w:t>הניצחון המוחלט.</w:t>
      </w:r>
    </w:p>
    <w:p w:rsidR="00EA1761" w:rsidRDefault="00EA1761" w:rsidP="00D16FBD">
      <w:pPr>
        <w:rPr>
          <w:rtl/>
          <w:lang w:eastAsia="he-IL"/>
        </w:rPr>
      </w:pPr>
      <w:bookmarkStart w:id="7832" w:name="_ETM_Q55_296000"/>
      <w:bookmarkStart w:id="7833" w:name="_ETM_Q55_287000"/>
      <w:bookmarkEnd w:id="7832"/>
      <w:bookmarkEnd w:id="7833"/>
    </w:p>
    <w:p w:rsidR="00EA1761" w:rsidRDefault="00EA1761" w:rsidP="00D16FBD">
      <w:pPr>
        <w:pStyle w:val="af6"/>
        <w:keepNext/>
        <w:rPr>
          <w:rtl/>
        </w:rPr>
      </w:pPr>
      <w:bookmarkStart w:id="7834" w:name="ET_yor_6593_21"/>
      <w:r w:rsidRPr="0049719D">
        <w:rPr>
          <w:rStyle w:val="TagStyle"/>
          <w:rtl/>
        </w:rPr>
        <w:t xml:space="preserve"> &lt;&lt; יור &gt;&gt; </w:t>
      </w:r>
      <w:r>
        <w:rPr>
          <w:rtl/>
        </w:rPr>
        <w:t>היו"ר חנוך דב מלביצקי:</w:t>
      </w:r>
      <w:r w:rsidRPr="0049719D">
        <w:rPr>
          <w:rStyle w:val="TagStyle"/>
          <w:rtl/>
        </w:rPr>
        <w:t xml:space="preserve"> &lt;&lt; יור &gt;&gt;</w:t>
      </w:r>
      <w:r>
        <w:rPr>
          <w:rtl/>
        </w:rPr>
        <w:t xml:space="preserve">   </w:t>
      </w:r>
      <w:bookmarkEnd w:id="7834"/>
    </w:p>
    <w:p w:rsidR="00EA1761" w:rsidRDefault="00EA1761" w:rsidP="00D16FBD">
      <w:pPr>
        <w:pStyle w:val="KeepWithNext"/>
        <w:rPr>
          <w:rtl/>
          <w:lang w:eastAsia="he-IL"/>
        </w:rPr>
      </w:pPr>
    </w:p>
    <w:p w:rsidR="00EA1761" w:rsidRPr="0049719D" w:rsidRDefault="00EA1761" w:rsidP="00D16FBD">
      <w:pPr>
        <w:rPr>
          <w:rtl/>
          <w:lang w:eastAsia="he-IL"/>
        </w:rPr>
      </w:pPr>
      <w:bookmarkStart w:id="7835" w:name="_ETM_Q55_294000"/>
      <w:bookmarkEnd w:id="7835"/>
      <w:r>
        <w:rPr>
          <w:rFonts w:hint="cs"/>
          <w:rtl/>
          <w:lang w:eastAsia="he-IL"/>
        </w:rPr>
        <w:t>בבקשה, אדוני.</w:t>
      </w:r>
    </w:p>
    <w:p w:rsidR="00EA1761" w:rsidRPr="00210D38" w:rsidRDefault="00EA1761" w:rsidP="00D16FBD">
      <w:pPr>
        <w:rPr>
          <w:rtl/>
          <w:lang w:eastAsia="he-IL"/>
        </w:rPr>
      </w:pPr>
    </w:p>
    <w:p w:rsidR="00EA1761" w:rsidRDefault="00EA1761" w:rsidP="00D16FBD">
      <w:pPr>
        <w:pStyle w:val="a4"/>
        <w:keepNext/>
        <w:rPr>
          <w:rtl/>
        </w:rPr>
      </w:pPr>
      <w:bookmarkStart w:id="7836" w:name="ET_speaker_5639_3"/>
      <w:r w:rsidRPr="00D0273C">
        <w:rPr>
          <w:rStyle w:val="TagStyle"/>
          <w:rtl/>
        </w:rPr>
        <w:t xml:space="preserve"> &lt;&lt; דובר &gt;&gt; </w:t>
      </w:r>
      <w:bookmarkStart w:id="7837" w:name="_Toc193838554"/>
      <w:bookmarkStart w:id="7838" w:name="_Toc193883206"/>
      <w:r>
        <w:rPr>
          <w:rtl/>
        </w:rPr>
        <w:t>משה גפני (יו"ר ועדת הכספים):</w:t>
      </w:r>
      <w:bookmarkEnd w:id="7837"/>
      <w:bookmarkEnd w:id="7838"/>
      <w:r w:rsidRPr="00D0273C">
        <w:rPr>
          <w:rStyle w:val="TagStyle"/>
          <w:rtl/>
        </w:rPr>
        <w:t xml:space="preserve"> &lt;&lt; דובר &gt;&gt;</w:t>
      </w:r>
      <w:r>
        <w:rPr>
          <w:rtl/>
        </w:rPr>
        <w:t xml:space="preserve">   </w:t>
      </w:r>
      <w:bookmarkEnd w:id="7836"/>
    </w:p>
    <w:p w:rsidR="00EA1761" w:rsidRDefault="00EA1761" w:rsidP="00D16FBD">
      <w:pPr>
        <w:pStyle w:val="KeepWithNext"/>
        <w:rPr>
          <w:rtl/>
          <w:lang w:eastAsia="he-IL"/>
        </w:rPr>
      </w:pPr>
    </w:p>
    <w:p w:rsidR="00EA1761" w:rsidRDefault="00EA1761" w:rsidP="00990712">
      <w:pPr>
        <w:rPr>
          <w:rtl/>
        </w:rPr>
      </w:pPr>
      <w:r>
        <w:rPr>
          <w:rFonts w:hint="cs"/>
          <w:rtl/>
          <w:lang w:eastAsia="he-IL"/>
        </w:rPr>
        <w:t xml:space="preserve">אדוני היושב-ראש, חברי הכנסת, אני מתכבד להגיש לכנסת את הצעת החוק לשנת 2025. </w:t>
      </w:r>
      <w:r w:rsidRPr="0049719D">
        <w:rPr>
          <w:rtl/>
        </w:rPr>
        <w:t>הצעת חוק</w:t>
      </w:r>
      <w:r>
        <w:rPr>
          <w:rFonts w:hint="cs"/>
          <w:rtl/>
        </w:rPr>
        <w:t xml:space="preserve"> –</w:t>
      </w:r>
      <w:r w:rsidRPr="0049719D">
        <w:rPr>
          <w:rtl/>
        </w:rPr>
        <w:t xml:space="preserve"> עבדנו גם על חוק ההסדרים שנלווה אלי</w:t>
      </w:r>
      <w:r>
        <w:rPr>
          <w:rFonts w:hint="cs"/>
          <w:rtl/>
        </w:rPr>
        <w:t>ה</w:t>
      </w:r>
      <w:r w:rsidRPr="0049719D">
        <w:rPr>
          <w:rtl/>
        </w:rPr>
        <w:t xml:space="preserve"> וגם </w:t>
      </w:r>
      <w:r>
        <w:rPr>
          <w:rFonts w:hint="cs"/>
          <w:rtl/>
        </w:rPr>
        <w:t>על ה</w:t>
      </w:r>
      <w:r w:rsidRPr="0049719D">
        <w:rPr>
          <w:rtl/>
        </w:rPr>
        <w:t>תקציב עצמו בתקופה מאוד קשה</w:t>
      </w:r>
      <w:r>
        <w:rPr>
          <w:rFonts w:hint="cs"/>
          <w:rtl/>
        </w:rPr>
        <w:t>,</w:t>
      </w:r>
      <w:r w:rsidRPr="0049719D">
        <w:rPr>
          <w:rtl/>
        </w:rPr>
        <w:t xml:space="preserve"> תקופת מלחמה</w:t>
      </w:r>
      <w:r>
        <w:rPr>
          <w:rFonts w:hint="cs"/>
          <w:rtl/>
        </w:rPr>
        <w:t>,</w:t>
      </w:r>
      <w:r w:rsidRPr="0049719D">
        <w:rPr>
          <w:rtl/>
        </w:rPr>
        <w:t xml:space="preserve"> תקופה שצריך כסף לכל הנושאים הללו</w:t>
      </w:r>
      <w:r>
        <w:rPr>
          <w:rFonts w:hint="cs"/>
          <w:rtl/>
        </w:rPr>
        <w:t>,</w:t>
      </w:r>
      <w:bookmarkStart w:id="7839" w:name="_ETM_Q55_328000"/>
      <w:bookmarkEnd w:id="7839"/>
      <w:r w:rsidRPr="0049719D">
        <w:rPr>
          <w:rtl/>
        </w:rPr>
        <w:t xml:space="preserve"> צריך לפצות את תושבי הצפון</w:t>
      </w:r>
      <w:r>
        <w:rPr>
          <w:rFonts w:hint="cs"/>
          <w:rtl/>
        </w:rPr>
        <w:t>,</w:t>
      </w:r>
      <w:r w:rsidRPr="0049719D">
        <w:rPr>
          <w:rtl/>
        </w:rPr>
        <w:t xml:space="preserve"> תושבי הדרום</w:t>
      </w:r>
      <w:r>
        <w:rPr>
          <w:rFonts w:hint="cs"/>
          <w:rtl/>
        </w:rPr>
        <w:t>.</w:t>
      </w:r>
      <w:r w:rsidRPr="0049719D">
        <w:rPr>
          <w:rtl/>
        </w:rPr>
        <w:t xml:space="preserve"> אגב</w:t>
      </w:r>
      <w:r>
        <w:rPr>
          <w:rFonts w:hint="cs"/>
          <w:rtl/>
        </w:rPr>
        <w:t>,</w:t>
      </w:r>
      <w:r w:rsidRPr="0049719D">
        <w:rPr>
          <w:rtl/>
        </w:rPr>
        <w:t xml:space="preserve"> אנחנו אמורים לקבל</w:t>
      </w:r>
      <w:r>
        <w:rPr>
          <w:rFonts w:hint="cs"/>
          <w:rtl/>
        </w:rPr>
        <w:t xml:space="preserve"> –</w:t>
      </w:r>
      <w:r w:rsidRPr="0049719D">
        <w:rPr>
          <w:rtl/>
        </w:rPr>
        <w:t xml:space="preserve"> וקיבלנו בעצם</w:t>
      </w:r>
      <w:r>
        <w:rPr>
          <w:rFonts w:hint="cs"/>
          <w:rtl/>
        </w:rPr>
        <w:t>,</w:t>
      </w:r>
      <w:r w:rsidRPr="0049719D">
        <w:rPr>
          <w:rtl/>
        </w:rPr>
        <w:t xml:space="preserve"> ואני הולך להביא את זה לדיון</w:t>
      </w:r>
      <w:r>
        <w:rPr>
          <w:rFonts w:hint="cs"/>
          <w:rtl/>
        </w:rPr>
        <w:t xml:space="preserve"> –</w:t>
      </w:r>
      <w:r w:rsidRPr="0049719D">
        <w:rPr>
          <w:rtl/>
        </w:rPr>
        <w:t xml:space="preserve"> פיצויים לצפון לחודשים האחרונים</w:t>
      </w:r>
      <w:r>
        <w:rPr>
          <w:rFonts w:hint="cs"/>
          <w:rtl/>
        </w:rPr>
        <w:t>.</w:t>
      </w:r>
      <w:r w:rsidRPr="0049719D">
        <w:rPr>
          <w:rtl/>
        </w:rPr>
        <w:t xml:space="preserve"> המציאות הזאת היא מציאות מאוד קשה</w:t>
      </w:r>
      <w:r>
        <w:rPr>
          <w:rFonts w:hint="cs"/>
          <w:rtl/>
        </w:rPr>
        <w:t>.</w:t>
      </w:r>
      <w:r w:rsidRPr="0049719D">
        <w:rPr>
          <w:rtl/>
        </w:rPr>
        <w:t xml:space="preserve"> אני מאוד התקשיתי בהעברת התקציב הזה</w:t>
      </w:r>
      <w:r>
        <w:rPr>
          <w:rFonts w:hint="cs"/>
          <w:rtl/>
        </w:rPr>
        <w:t>.</w:t>
      </w:r>
      <w:r w:rsidRPr="0049719D">
        <w:rPr>
          <w:rtl/>
        </w:rPr>
        <w:t xml:space="preserve"> כל החברים האחרים </w:t>
      </w:r>
      <w:r>
        <w:rPr>
          <w:rFonts w:hint="cs"/>
          <w:rtl/>
        </w:rPr>
        <w:t xml:space="preserve">– </w:t>
      </w:r>
      <w:r w:rsidRPr="0049719D">
        <w:rPr>
          <w:rtl/>
        </w:rPr>
        <w:t>ניסיתי ש</w:t>
      </w:r>
      <w:r>
        <w:rPr>
          <w:rFonts w:hint="cs"/>
          <w:rtl/>
        </w:rPr>
        <w:t xml:space="preserve">אכן </w:t>
      </w:r>
      <w:r w:rsidRPr="0049719D">
        <w:rPr>
          <w:rtl/>
        </w:rPr>
        <w:t>יהיה שיתוף פעולה בין החברים בוועד</w:t>
      </w:r>
      <w:r w:rsidR="00990712">
        <w:rPr>
          <w:rFonts w:hint="cs"/>
          <w:rtl/>
        </w:rPr>
        <w:t>ת</w:t>
      </w:r>
      <w:r w:rsidRPr="0049719D">
        <w:rPr>
          <w:rtl/>
        </w:rPr>
        <w:t xml:space="preserve"> </w:t>
      </w:r>
      <w:r>
        <w:rPr>
          <w:rFonts w:hint="cs"/>
          <w:rtl/>
        </w:rPr>
        <w:t>ה</w:t>
      </w:r>
      <w:r w:rsidRPr="0049719D">
        <w:rPr>
          <w:rtl/>
        </w:rPr>
        <w:t>כספים</w:t>
      </w:r>
      <w:r>
        <w:rPr>
          <w:rFonts w:hint="cs"/>
          <w:rtl/>
        </w:rPr>
        <w:t>,</w:t>
      </w:r>
      <w:r w:rsidRPr="0049719D">
        <w:rPr>
          <w:rtl/>
        </w:rPr>
        <w:t xml:space="preserve"> גם מהקואליציה</w:t>
      </w:r>
      <w:r>
        <w:rPr>
          <w:rFonts w:hint="cs"/>
          <w:rtl/>
        </w:rPr>
        <w:t xml:space="preserve">, </w:t>
      </w:r>
      <w:r w:rsidRPr="0049719D">
        <w:rPr>
          <w:rtl/>
        </w:rPr>
        <w:t>גם מהאופוזיציה</w:t>
      </w:r>
      <w:r>
        <w:rPr>
          <w:rFonts w:hint="cs"/>
          <w:rtl/>
        </w:rPr>
        <w:t>.</w:t>
      </w:r>
      <w:r w:rsidRPr="0049719D">
        <w:rPr>
          <w:rtl/>
        </w:rPr>
        <w:t xml:space="preserve"> לא היה קל</w:t>
      </w:r>
      <w:r>
        <w:rPr>
          <w:rFonts w:hint="cs"/>
          <w:rtl/>
        </w:rPr>
        <w:t>,</w:t>
      </w:r>
      <w:r w:rsidRPr="0049719D">
        <w:rPr>
          <w:rtl/>
        </w:rPr>
        <w:t xml:space="preserve"> לא היה פשוט</w:t>
      </w:r>
      <w:r>
        <w:rPr>
          <w:rFonts w:hint="cs"/>
          <w:rtl/>
        </w:rPr>
        <w:t>,</w:t>
      </w:r>
      <w:r w:rsidRPr="0049719D">
        <w:rPr>
          <w:rtl/>
        </w:rPr>
        <w:t xml:space="preserve"> אבל אנחנו עשינו </w:t>
      </w:r>
      <w:r>
        <w:rPr>
          <w:rFonts w:hint="cs"/>
          <w:rtl/>
        </w:rPr>
        <w:t xml:space="preserve">מאמץ </w:t>
      </w:r>
      <w:r w:rsidRPr="0049719D">
        <w:rPr>
          <w:rtl/>
        </w:rPr>
        <w:t>שזה יקרה</w:t>
      </w:r>
      <w:r>
        <w:rPr>
          <w:rFonts w:hint="cs"/>
          <w:rtl/>
        </w:rPr>
        <w:t>,</w:t>
      </w:r>
      <w:r w:rsidRPr="0049719D">
        <w:rPr>
          <w:rtl/>
        </w:rPr>
        <w:t xml:space="preserve"> ובסופו של דבר זה קרה</w:t>
      </w:r>
      <w:r>
        <w:rPr>
          <w:rFonts w:hint="cs"/>
          <w:rtl/>
        </w:rPr>
        <w:t>.</w:t>
      </w:r>
      <w:r w:rsidRPr="0049719D">
        <w:rPr>
          <w:rtl/>
        </w:rPr>
        <w:t xml:space="preserve"> אין שינויים דרמטיים חוץ מהעניין הזה של המלחמה</w:t>
      </w:r>
      <w:r>
        <w:rPr>
          <w:rFonts w:hint="cs"/>
          <w:rtl/>
        </w:rPr>
        <w:t>,</w:t>
      </w:r>
      <w:r w:rsidRPr="0049719D">
        <w:rPr>
          <w:rtl/>
        </w:rPr>
        <w:t xml:space="preserve"> שצריך לעניין הזה </w:t>
      </w:r>
      <w:r>
        <w:rPr>
          <w:rFonts w:hint="cs"/>
          <w:rtl/>
        </w:rPr>
        <w:t>כסף.</w:t>
      </w:r>
    </w:p>
    <w:p w:rsidR="00EA1761" w:rsidRDefault="00EA1761" w:rsidP="00D16FBD">
      <w:pPr>
        <w:rPr>
          <w:rtl/>
        </w:rPr>
      </w:pPr>
    </w:p>
    <w:p w:rsidR="00EA1761" w:rsidRDefault="00EA1761" w:rsidP="00D16FBD">
      <w:pPr>
        <w:rPr>
          <w:rtl/>
        </w:rPr>
      </w:pPr>
      <w:bookmarkStart w:id="7840" w:name="_ETM_Q55_373000"/>
      <w:bookmarkEnd w:id="7840"/>
      <w:r>
        <w:rPr>
          <w:rFonts w:hint="cs"/>
          <w:rtl/>
        </w:rPr>
        <w:t xml:space="preserve">אני </w:t>
      </w:r>
      <w:r w:rsidRPr="0049719D">
        <w:rPr>
          <w:rtl/>
        </w:rPr>
        <w:t>רוצה</w:t>
      </w:r>
      <w:r>
        <w:rPr>
          <w:rFonts w:hint="cs"/>
          <w:rtl/>
        </w:rPr>
        <w:t>,</w:t>
      </w:r>
      <w:r w:rsidRPr="0049719D">
        <w:rPr>
          <w:rtl/>
        </w:rPr>
        <w:t xml:space="preserve"> אדוני היושב-ראש</w:t>
      </w:r>
      <w:r>
        <w:rPr>
          <w:rFonts w:hint="cs"/>
          <w:rtl/>
        </w:rPr>
        <w:t>,</w:t>
      </w:r>
      <w:r w:rsidRPr="0049719D">
        <w:rPr>
          <w:rtl/>
        </w:rPr>
        <w:t xml:space="preserve"> לנצל את הבמה הזאת</w:t>
      </w:r>
      <w:r>
        <w:rPr>
          <w:rFonts w:hint="cs"/>
          <w:rtl/>
        </w:rPr>
        <w:t>.</w:t>
      </w:r>
      <w:r w:rsidRPr="0049719D">
        <w:rPr>
          <w:rtl/>
        </w:rPr>
        <w:t xml:space="preserve"> זה מאוד אקטואלי</w:t>
      </w:r>
      <w:r>
        <w:rPr>
          <w:rFonts w:hint="cs"/>
          <w:rtl/>
        </w:rPr>
        <w:t>,</w:t>
      </w:r>
      <w:r w:rsidRPr="0049719D">
        <w:rPr>
          <w:rtl/>
        </w:rPr>
        <w:t xml:space="preserve"> ואני רוצה לדבר על זה</w:t>
      </w:r>
      <w:r>
        <w:rPr>
          <w:rFonts w:hint="cs"/>
          <w:rtl/>
        </w:rPr>
        <w:t>.</w:t>
      </w:r>
      <w:r w:rsidRPr="0049719D">
        <w:rPr>
          <w:rtl/>
        </w:rPr>
        <w:t xml:space="preserve"> הדבר הראשון שצריך לעשות זה להחזיר את החטופים</w:t>
      </w:r>
      <w:r>
        <w:rPr>
          <w:rFonts w:hint="cs"/>
          <w:rtl/>
        </w:rPr>
        <w:t>.</w:t>
      </w:r>
      <w:r w:rsidRPr="0049719D">
        <w:rPr>
          <w:rtl/>
        </w:rPr>
        <w:t xml:space="preserve"> זה הדבר הראשון</w:t>
      </w:r>
      <w:r>
        <w:rPr>
          <w:rFonts w:hint="cs"/>
          <w:rtl/>
        </w:rPr>
        <w:t xml:space="preserve">. לא, אל תמחאו </w:t>
      </w:r>
      <w:r w:rsidRPr="0049719D">
        <w:rPr>
          <w:rtl/>
        </w:rPr>
        <w:t>לי כפיים</w:t>
      </w:r>
      <w:r>
        <w:rPr>
          <w:rFonts w:hint="cs"/>
          <w:rtl/>
        </w:rPr>
        <w:t>,</w:t>
      </w:r>
      <w:r w:rsidRPr="0049719D">
        <w:rPr>
          <w:rtl/>
        </w:rPr>
        <w:t xml:space="preserve"> אני א</w:t>
      </w:r>
      <w:r>
        <w:rPr>
          <w:rtl/>
        </w:rPr>
        <w:t>ומר</w:t>
      </w:r>
      <w:r>
        <w:rPr>
          <w:rFonts w:hint="cs"/>
          <w:rtl/>
        </w:rPr>
        <w:t xml:space="preserve"> </w:t>
      </w:r>
      <w:bookmarkStart w:id="7841" w:name="_ETM_Q55_400000"/>
      <w:bookmarkEnd w:id="7841"/>
      <w:r w:rsidRPr="0049719D">
        <w:rPr>
          <w:rtl/>
        </w:rPr>
        <w:t>באמת את העמדה שלי</w:t>
      </w:r>
      <w:r>
        <w:rPr>
          <w:rFonts w:hint="cs"/>
          <w:rtl/>
        </w:rPr>
        <w:t>.</w:t>
      </w:r>
      <w:r w:rsidRPr="0049719D">
        <w:rPr>
          <w:rtl/>
        </w:rPr>
        <w:t xml:space="preserve"> אני חושב שאין ביהדות דבר כזה שמחכים לפיקוח נפש עתידי</w:t>
      </w:r>
      <w:r>
        <w:rPr>
          <w:rFonts w:hint="cs"/>
          <w:rtl/>
        </w:rPr>
        <w:t>.</w:t>
      </w:r>
      <w:r w:rsidRPr="0049719D">
        <w:rPr>
          <w:rtl/>
        </w:rPr>
        <w:t xml:space="preserve"> כשיש פיקוח נפש</w:t>
      </w:r>
      <w:r>
        <w:rPr>
          <w:rFonts w:hint="cs"/>
          <w:rtl/>
        </w:rPr>
        <w:t>,</w:t>
      </w:r>
      <w:r w:rsidRPr="0049719D">
        <w:rPr>
          <w:rtl/>
        </w:rPr>
        <w:t xml:space="preserve"> ספק פיקוח נפש </w:t>
      </w:r>
      <w:r>
        <w:rPr>
          <w:rFonts w:hint="cs"/>
          <w:rtl/>
        </w:rPr>
        <w:t>- - -</w:t>
      </w:r>
    </w:p>
    <w:p w:rsidR="00EA1761" w:rsidRDefault="00EA1761" w:rsidP="00D16FBD">
      <w:pPr>
        <w:rPr>
          <w:rtl/>
        </w:rPr>
      </w:pPr>
    </w:p>
    <w:p w:rsidR="00EA1761" w:rsidRDefault="00EA1761" w:rsidP="00D16FBD">
      <w:pPr>
        <w:pStyle w:val="af5"/>
        <w:keepNext/>
        <w:rPr>
          <w:rtl/>
        </w:rPr>
      </w:pPr>
      <w:bookmarkStart w:id="7842" w:name="ET_interruption_6128_22"/>
      <w:r w:rsidRPr="0029602D">
        <w:rPr>
          <w:rStyle w:val="TagStyle"/>
          <w:rtl/>
        </w:rPr>
        <w:t xml:space="preserve"> &lt;&lt; קריאה &gt;&gt; </w:t>
      </w:r>
      <w:r>
        <w:rPr>
          <w:rtl/>
        </w:rPr>
        <w:t>משה טור פז (יש עתיד):</w:t>
      </w:r>
      <w:r w:rsidRPr="0029602D">
        <w:rPr>
          <w:rStyle w:val="TagStyle"/>
          <w:rtl/>
        </w:rPr>
        <w:t xml:space="preserve"> &lt;&lt; קריאה &gt;&gt;</w:t>
      </w:r>
      <w:r>
        <w:rPr>
          <w:rtl/>
        </w:rPr>
        <w:t xml:space="preserve">   </w:t>
      </w:r>
      <w:bookmarkEnd w:id="7842"/>
    </w:p>
    <w:p w:rsidR="00EA1761" w:rsidRDefault="00EA1761" w:rsidP="00D16FBD">
      <w:pPr>
        <w:pStyle w:val="KeepWithNext"/>
        <w:rPr>
          <w:rtl/>
        </w:rPr>
      </w:pPr>
    </w:p>
    <w:p w:rsidR="00EA1761" w:rsidRDefault="00EA1761" w:rsidP="00D16FBD">
      <w:pPr>
        <w:rPr>
          <w:rtl/>
        </w:rPr>
      </w:pPr>
      <w:r>
        <w:rPr>
          <w:rFonts w:hint="cs"/>
          <w:rtl/>
        </w:rPr>
        <w:t xml:space="preserve">ברי ושמא </w:t>
      </w:r>
      <w:r>
        <w:rPr>
          <w:rFonts w:hint="eastAsia"/>
          <w:rtl/>
        </w:rPr>
        <w:t xml:space="preserve">– </w:t>
      </w:r>
      <w:r>
        <w:rPr>
          <w:rFonts w:hint="cs"/>
          <w:rtl/>
        </w:rPr>
        <w:t>ברי עדיף.</w:t>
      </w:r>
    </w:p>
    <w:p w:rsidR="00EA1761" w:rsidRDefault="00EA1761" w:rsidP="00D16FBD">
      <w:pPr>
        <w:rPr>
          <w:rtl/>
          <w:lang w:eastAsia="he-IL"/>
        </w:rPr>
      </w:pPr>
      <w:bookmarkStart w:id="7843" w:name="_ETM_Q55_411000"/>
      <w:bookmarkEnd w:id="7843"/>
    </w:p>
    <w:p w:rsidR="00EA1761" w:rsidRDefault="00EA1761" w:rsidP="00D16FBD">
      <w:pPr>
        <w:pStyle w:val="-"/>
        <w:rPr>
          <w:rtl/>
        </w:rPr>
      </w:pPr>
      <w:bookmarkStart w:id="7844" w:name="ET_speakercontinue_5639_10"/>
      <w:r w:rsidRPr="00F15A6C">
        <w:rPr>
          <w:rStyle w:val="TagStyle"/>
          <w:rtl/>
        </w:rPr>
        <w:t xml:space="preserve"> &lt;&lt; דובר_המשך &gt;&gt; </w:t>
      </w:r>
      <w:r>
        <w:rPr>
          <w:rtl/>
        </w:rPr>
        <w:t>משה גפני (יו"ר ועדת הכספים):</w:t>
      </w:r>
      <w:r w:rsidRPr="00F15A6C">
        <w:rPr>
          <w:rStyle w:val="TagStyle"/>
          <w:rtl/>
        </w:rPr>
        <w:t xml:space="preserve"> &lt;&lt; דובר_המשך &gt;&gt; </w:t>
      </w:r>
      <w:r>
        <w:rPr>
          <w:rtl/>
        </w:rPr>
        <w:t xml:space="preserve">   </w:t>
      </w:r>
      <w:bookmarkEnd w:id="7844"/>
    </w:p>
    <w:p w:rsidR="00EA1761" w:rsidRDefault="00EA1761" w:rsidP="00D16FBD">
      <w:pPr>
        <w:pStyle w:val="KeepWithNext"/>
        <w:rPr>
          <w:rtl/>
          <w:lang w:eastAsia="he-IL"/>
        </w:rPr>
      </w:pPr>
    </w:p>
    <w:p w:rsidR="00EA1761" w:rsidRDefault="00EA1761" w:rsidP="00D16FBD">
      <w:pPr>
        <w:rPr>
          <w:rtl/>
          <w:lang w:eastAsia="he-IL"/>
        </w:rPr>
      </w:pPr>
      <w:r w:rsidRPr="0029602D">
        <w:rPr>
          <w:rtl/>
          <w:lang w:eastAsia="he-IL"/>
        </w:rPr>
        <w:t>ספק פיקוח נפש</w:t>
      </w:r>
      <w:r>
        <w:rPr>
          <w:rFonts w:hint="cs"/>
          <w:rtl/>
          <w:lang w:eastAsia="he-IL"/>
        </w:rPr>
        <w:t>,</w:t>
      </w:r>
      <w:r w:rsidRPr="0029602D">
        <w:rPr>
          <w:rtl/>
          <w:lang w:eastAsia="he-IL"/>
        </w:rPr>
        <w:t xml:space="preserve"> שיכול להיות ביום כיפור</w:t>
      </w:r>
      <w:r>
        <w:rPr>
          <w:rFonts w:hint="cs"/>
          <w:rtl/>
          <w:lang w:eastAsia="he-IL"/>
        </w:rPr>
        <w:t>,</w:t>
      </w:r>
      <w:r w:rsidRPr="0029602D">
        <w:rPr>
          <w:rtl/>
          <w:lang w:eastAsia="he-IL"/>
        </w:rPr>
        <w:t xml:space="preserve"> מחללים </w:t>
      </w:r>
      <w:r>
        <w:rPr>
          <w:rFonts w:hint="cs"/>
          <w:rtl/>
          <w:lang w:eastAsia="he-IL"/>
        </w:rPr>
        <w:t xml:space="preserve">את </w:t>
      </w:r>
      <w:r w:rsidRPr="0029602D">
        <w:rPr>
          <w:rtl/>
          <w:lang w:eastAsia="he-IL"/>
        </w:rPr>
        <w:t xml:space="preserve">יום </w:t>
      </w:r>
      <w:r>
        <w:rPr>
          <w:rFonts w:hint="cs"/>
          <w:rtl/>
          <w:lang w:eastAsia="he-IL"/>
        </w:rPr>
        <w:t>כיפור בשביל ה</w:t>
      </w:r>
      <w:r>
        <w:rPr>
          <w:rtl/>
          <w:lang w:eastAsia="he-IL"/>
        </w:rPr>
        <w:t>פיקוח</w:t>
      </w:r>
      <w:r>
        <w:rPr>
          <w:rFonts w:hint="cs"/>
          <w:rtl/>
          <w:lang w:eastAsia="he-IL"/>
        </w:rPr>
        <w:t xml:space="preserve"> </w:t>
      </w:r>
      <w:r w:rsidRPr="0029602D">
        <w:rPr>
          <w:rtl/>
          <w:lang w:eastAsia="he-IL"/>
        </w:rPr>
        <w:t xml:space="preserve">נפש </w:t>
      </w:r>
      <w:r>
        <w:rPr>
          <w:rFonts w:hint="cs"/>
          <w:rtl/>
          <w:lang w:eastAsia="he-IL"/>
        </w:rPr>
        <w:t xml:space="preserve">של </w:t>
      </w:r>
      <w:r w:rsidRPr="0029602D">
        <w:rPr>
          <w:rtl/>
          <w:lang w:eastAsia="he-IL"/>
        </w:rPr>
        <w:t>עכשיו</w:t>
      </w:r>
      <w:r>
        <w:rPr>
          <w:rFonts w:hint="cs"/>
          <w:rtl/>
          <w:lang w:eastAsia="he-IL"/>
        </w:rPr>
        <w:t>,</w:t>
      </w:r>
      <w:r w:rsidRPr="0029602D">
        <w:rPr>
          <w:rtl/>
          <w:lang w:eastAsia="he-IL"/>
        </w:rPr>
        <w:t xml:space="preserve"> ולא עושים חשבון מה </w:t>
      </w:r>
      <w:r>
        <w:rPr>
          <w:rFonts w:hint="cs"/>
          <w:rtl/>
          <w:lang w:eastAsia="he-IL"/>
        </w:rPr>
        <w:t xml:space="preserve">יהיה </w:t>
      </w:r>
      <w:bookmarkStart w:id="7845" w:name="_ETM_Q55_420000"/>
      <w:bookmarkEnd w:id="7845"/>
      <w:r>
        <w:rPr>
          <w:rFonts w:hint="cs"/>
          <w:rtl/>
          <w:lang w:eastAsia="he-IL"/>
        </w:rPr>
        <w:t xml:space="preserve">בעתיד. </w:t>
      </w:r>
      <w:r w:rsidRPr="0029602D">
        <w:rPr>
          <w:rtl/>
          <w:lang w:eastAsia="he-IL"/>
        </w:rPr>
        <w:t>לא עושים את החשבונות האלה</w:t>
      </w:r>
      <w:r>
        <w:rPr>
          <w:rFonts w:hint="cs"/>
          <w:rtl/>
          <w:lang w:eastAsia="he-IL"/>
        </w:rPr>
        <w:t>,</w:t>
      </w:r>
      <w:r w:rsidRPr="0029602D">
        <w:rPr>
          <w:rtl/>
          <w:lang w:eastAsia="he-IL"/>
        </w:rPr>
        <w:t xml:space="preserve"> אין דבר כזה ביהדות</w:t>
      </w:r>
      <w:r>
        <w:rPr>
          <w:rFonts w:hint="cs"/>
          <w:rtl/>
          <w:lang w:eastAsia="he-IL"/>
        </w:rPr>
        <w:t>.</w:t>
      </w:r>
      <w:r w:rsidRPr="0029602D">
        <w:rPr>
          <w:rtl/>
          <w:lang w:eastAsia="he-IL"/>
        </w:rPr>
        <w:t xml:space="preserve"> והמציאות הזאת היא מציאות </w:t>
      </w:r>
      <w:r>
        <w:rPr>
          <w:rFonts w:hint="cs"/>
          <w:rtl/>
          <w:lang w:eastAsia="he-IL"/>
        </w:rPr>
        <w:t>ש</w:t>
      </w:r>
      <w:r w:rsidRPr="0029602D">
        <w:rPr>
          <w:rtl/>
          <w:lang w:eastAsia="he-IL"/>
        </w:rPr>
        <w:t xml:space="preserve">החטופים האלה נמצאים במקומות כאלה של </w:t>
      </w:r>
      <w:r>
        <w:rPr>
          <w:rFonts w:hint="cs"/>
          <w:rtl/>
          <w:lang w:eastAsia="he-IL"/>
        </w:rPr>
        <w:t xml:space="preserve">פראי אדם, </w:t>
      </w:r>
      <w:r w:rsidRPr="0029602D">
        <w:rPr>
          <w:rtl/>
          <w:lang w:eastAsia="he-IL"/>
        </w:rPr>
        <w:t>חיות אדם</w:t>
      </w:r>
      <w:r>
        <w:rPr>
          <w:rFonts w:hint="cs"/>
          <w:rtl/>
          <w:lang w:eastAsia="he-IL"/>
        </w:rPr>
        <w:t>,</w:t>
      </w:r>
      <w:r w:rsidRPr="0029602D">
        <w:rPr>
          <w:rtl/>
          <w:lang w:eastAsia="he-IL"/>
        </w:rPr>
        <w:t xml:space="preserve"> שהסכנה שם היא סכנה ברורה</w:t>
      </w:r>
      <w:r>
        <w:rPr>
          <w:rFonts w:hint="cs"/>
          <w:rtl/>
          <w:lang w:eastAsia="he-IL"/>
        </w:rPr>
        <w:t>.</w:t>
      </w:r>
      <w:bookmarkStart w:id="7846" w:name="_ETM_Q55_439000"/>
      <w:bookmarkEnd w:id="7846"/>
      <w:r>
        <w:rPr>
          <w:rFonts w:hint="cs"/>
          <w:rtl/>
          <w:lang w:eastAsia="he-IL"/>
        </w:rPr>
        <w:t xml:space="preserve"> </w:t>
      </w:r>
      <w:r w:rsidRPr="0029602D">
        <w:rPr>
          <w:rtl/>
          <w:lang w:eastAsia="he-IL"/>
        </w:rPr>
        <w:t>ולכן העמדה שלי הייתה</w:t>
      </w:r>
      <w:r>
        <w:rPr>
          <w:rFonts w:hint="cs"/>
          <w:rtl/>
          <w:lang w:eastAsia="he-IL"/>
        </w:rPr>
        <w:t xml:space="preserve"> ו</w:t>
      </w:r>
      <w:r w:rsidRPr="0029602D">
        <w:rPr>
          <w:rtl/>
          <w:lang w:eastAsia="he-IL"/>
        </w:rPr>
        <w:t xml:space="preserve">נשארה </w:t>
      </w:r>
      <w:r>
        <w:rPr>
          <w:rFonts w:hint="cs"/>
          <w:rtl/>
          <w:lang w:eastAsia="he-IL"/>
        </w:rPr>
        <w:t>שאת ה</w:t>
      </w:r>
      <w:r w:rsidRPr="0029602D">
        <w:rPr>
          <w:rtl/>
          <w:lang w:eastAsia="he-IL"/>
        </w:rPr>
        <w:t>חטופים צריך לשחרר כמה שיותר מהר</w:t>
      </w:r>
      <w:r>
        <w:rPr>
          <w:rFonts w:hint="cs"/>
          <w:rtl/>
          <w:lang w:eastAsia="he-IL"/>
        </w:rPr>
        <w:t>,</w:t>
      </w:r>
      <w:r w:rsidRPr="0029602D">
        <w:rPr>
          <w:rtl/>
          <w:lang w:eastAsia="he-IL"/>
        </w:rPr>
        <w:t xml:space="preserve"> ואת כולם</w:t>
      </w:r>
      <w:r>
        <w:rPr>
          <w:rFonts w:hint="cs"/>
          <w:rtl/>
          <w:lang w:eastAsia="he-IL"/>
        </w:rPr>
        <w:t>.</w:t>
      </w:r>
      <w:r w:rsidRPr="0029602D">
        <w:rPr>
          <w:rtl/>
          <w:lang w:eastAsia="he-IL"/>
        </w:rPr>
        <w:t xml:space="preserve"> </w:t>
      </w:r>
    </w:p>
    <w:p w:rsidR="00EA1761" w:rsidRDefault="00EA1761" w:rsidP="00D16FBD">
      <w:pPr>
        <w:rPr>
          <w:rtl/>
          <w:lang w:eastAsia="he-IL"/>
        </w:rPr>
      </w:pPr>
    </w:p>
    <w:p w:rsidR="00EA1761" w:rsidRDefault="00EA1761" w:rsidP="00D16FBD">
      <w:pPr>
        <w:rPr>
          <w:rtl/>
          <w:lang w:eastAsia="he-IL"/>
        </w:rPr>
      </w:pPr>
      <w:bookmarkStart w:id="7847" w:name="_ETM_Q55_451000"/>
      <w:bookmarkEnd w:id="7847"/>
      <w:r w:rsidRPr="0029602D">
        <w:rPr>
          <w:rtl/>
          <w:lang w:eastAsia="he-IL"/>
        </w:rPr>
        <w:t>אבל אני רוצה להגיד לכם</w:t>
      </w:r>
      <w:r>
        <w:rPr>
          <w:rFonts w:hint="cs"/>
          <w:rtl/>
          <w:lang w:eastAsia="he-IL"/>
        </w:rPr>
        <w:t>:</w:t>
      </w:r>
      <w:r w:rsidRPr="0029602D">
        <w:rPr>
          <w:rtl/>
          <w:lang w:eastAsia="he-IL"/>
        </w:rPr>
        <w:t xml:space="preserve"> לפני שעליתי </w:t>
      </w:r>
      <w:r>
        <w:rPr>
          <w:rFonts w:hint="cs"/>
          <w:rtl/>
          <w:lang w:eastAsia="he-IL"/>
        </w:rPr>
        <w:t xml:space="preserve">בדקתי </w:t>
      </w:r>
      <w:r w:rsidRPr="0029602D">
        <w:rPr>
          <w:rtl/>
          <w:lang w:eastAsia="he-IL"/>
        </w:rPr>
        <w:t xml:space="preserve">דבר שלא כל כך פרסמו </w:t>
      </w:r>
      <w:r>
        <w:rPr>
          <w:rFonts w:hint="cs"/>
          <w:rtl/>
          <w:lang w:eastAsia="he-IL"/>
        </w:rPr>
        <w:t xml:space="preserve">אותו. תדעו לכם </w:t>
      </w:r>
      <w:bookmarkStart w:id="7848" w:name="_ETM_Q55_461000"/>
      <w:bookmarkEnd w:id="7848"/>
      <w:r>
        <w:rPr>
          <w:rFonts w:hint="cs"/>
          <w:rtl/>
          <w:lang w:eastAsia="he-IL"/>
        </w:rPr>
        <w:t xml:space="preserve">שהחטופים שחזרו </w:t>
      </w:r>
      <w:r>
        <w:rPr>
          <w:rtl/>
          <w:lang w:eastAsia="he-IL"/>
        </w:rPr>
        <w:t>–</w:t>
      </w:r>
      <w:r>
        <w:rPr>
          <w:rFonts w:hint="cs"/>
          <w:rtl/>
          <w:lang w:eastAsia="he-IL"/>
        </w:rPr>
        <w:t xml:space="preserve"> הייתה אצלם </w:t>
      </w:r>
      <w:r w:rsidRPr="0029602D">
        <w:rPr>
          <w:rtl/>
          <w:lang w:eastAsia="he-IL"/>
        </w:rPr>
        <w:t>היהדות</w:t>
      </w:r>
      <w:r>
        <w:rPr>
          <w:rFonts w:hint="cs"/>
          <w:rtl/>
          <w:lang w:eastAsia="he-IL"/>
        </w:rPr>
        <w:t>,</w:t>
      </w:r>
      <w:r w:rsidRPr="0029602D">
        <w:rPr>
          <w:rtl/>
          <w:lang w:eastAsia="he-IL"/>
        </w:rPr>
        <w:t xml:space="preserve"> המציאות הזאת</w:t>
      </w:r>
      <w:r>
        <w:rPr>
          <w:rtl/>
          <w:lang w:eastAsia="he-IL"/>
        </w:rPr>
        <w:t xml:space="preserve"> שאי</w:t>
      </w:r>
      <w:r>
        <w:rPr>
          <w:rFonts w:hint="cs"/>
          <w:rtl/>
          <w:lang w:eastAsia="he-IL"/>
        </w:rPr>
        <w:t>-</w:t>
      </w:r>
      <w:r w:rsidRPr="0029602D">
        <w:rPr>
          <w:rtl/>
          <w:lang w:eastAsia="he-IL"/>
        </w:rPr>
        <w:t>אפשר להתעלם ממנה</w:t>
      </w:r>
      <w:r>
        <w:rPr>
          <w:rFonts w:hint="cs"/>
          <w:rtl/>
          <w:lang w:eastAsia="he-IL"/>
        </w:rPr>
        <w:t>.</w:t>
      </w:r>
      <w:r w:rsidRPr="0029602D">
        <w:rPr>
          <w:rtl/>
          <w:lang w:eastAsia="he-IL"/>
        </w:rPr>
        <w:t xml:space="preserve"> </w:t>
      </w:r>
      <w:r>
        <w:rPr>
          <w:rFonts w:hint="cs"/>
          <w:rtl/>
          <w:lang w:eastAsia="he-IL"/>
        </w:rPr>
        <w:t>א</w:t>
      </w:r>
      <w:r w:rsidRPr="0029602D">
        <w:rPr>
          <w:rtl/>
          <w:lang w:eastAsia="he-IL"/>
        </w:rPr>
        <w:t>גם ברגר</w:t>
      </w:r>
      <w:r>
        <w:rPr>
          <w:rFonts w:hint="cs"/>
          <w:rtl/>
          <w:lang w:eastAsia="he-IL"/>
        </w:rPr>
        <w:t>,</w:t>
      </w:r>
      <w:r w:rsidRPr="0029602D">
        <w:rPr>
          <w:rtl/>
          <w:lang w:eastAsia="he-IL"/>
        </w:rPr>
        <w:t xml:space="preserve"> התצפיתנית</w:t>
      </w:r>
      <w:r>
        <w:rPr>
          <w:rFonts w:hint="cs"/>
          <w:rtl/>
          <w:lang w:eastAsia="he-IL"/>
        </w:rPr>
        <w:t>, חזרה ו</w:t>
      </w:r>
      <w:r w:rsidRPr="0029602D">
        <w:rPr>
          <w:rtl/>
          <w:lang w:eastAsia="he-IL"/>
        </w:rPr>
        <w:t xml:space="preserve">אמרה </w:t>
      </w:r>
      <w:r>
        <w:rPr>
          <w:rFonts w:hint="cs"/>
          <w:rtl/>
          <w:lang w:eastAsia="he-IL"/>
        </w:rPr>
        <w:t>ש</w:t>
      </w:r>
      <w:r w:rsidRPr="0029602D">
        <w:rPr>
          <w:rtl/>
          <w:lang w:eastAsia="he-IL"/>
        </w:rPr>
        <w:t xml:space="preserve">היא שמרה על </w:t>
      </w:r>
      <w:r>
        <w:rPr>
          <w:rFonts w:hint="cs"/>
          <w:rtl/>
          <w:lang w:eastAsia="he-IL"/>
        </w:rPr>
        <w:t xml:space="preserve">הצומות, היא </w:t>
      </w:r>
      <w:r w:rsidRPr="0029602D">
        <w:rPr>
          <w:rtl/>
          <w:lang w:eastAsia="he-IL"/>
        </w:rPr>
        <w:t>התפללה</w:t>
      </w:r>
      <w:r>
        <w:rPr>
          <w:rFonts w:hint="cs"/>
          <w:rtl/>
          <w:lang w:eastAsia="he-IL"/>
        </w:rPr>
        <w:t>.</w:t>
      </w:r>
      <w:r w:rsidRPr="0029602D">
        <w:rPr>
          <w:rtl/>
          <w:lang w:eastAsia="he-IL"/>
        </w:rPr>
        <w:t xml:space="preserve"> היא אמרה</w:t>
      </w:r>
      <w:r>
        <w:rPr>
          <w:rFonts w:hint="cs"/>
          <w:rtl/>
          <w:lang w:eastAsia="he-IL"/>
        </w:rPr>
        <w:t>:</w:t>
      </w:r>
      <w:r w:rsidRPr="0029602D">
        <w:rPr>
          <w:rtl/>
          <w:lang w:eastAsia="he-IL"/>
        </w:rPr>
        <w:t xml:space="preserve"> </w:t>
      </w:r>
      <w:r>
        <w:rPr>
          <w:rFonts w:hint="cs"/>
          <w:rtl/>
          <w:lang w:eastAsia="he-IL"/>
        </w:rPr>
        <w:t xml:space="preserve">את </w:t>
      </w:r>
      <w:bookmarkStart w:id="7849" w:name="_ETM_Q55_490000"/>
      <w:bookmarkEnd w:id="7849"/>
      <w:r>
        <w:rPr>
          <w:rFonts w:hint="cs"/>
          <w:rtl/>
          <w:lang w:eastAsia="he-IL"/>
        </w:rPr>
        <w:t xml:space="preserve">האמונה בחרתי ועם האמונה שבתי. </w:t>
      </w:r>
      <w:r w:rsidRPr="0029602D">
        <w:rPr>
          <w:rtl/>
          <w:lang w:eastAsia="he-IL"/>
        </w:rPr>
        <w:t>דניאל</w:t>
      </w:r>
      <w:r>
        <w:rPr>
          <w:rFonts w:hint="cs"/>
          <w:rtl/>
          <w:lang w:eastAsia="he-IL"/>
        </w:rPr>
        <w:t>ה</w:t>
      </w:r>
      <w:r w:rsidRPr="0029602D">
        <w:rPr>
          <w:rtl/>
          <w:lang w:eastAsia="he-IL"/>
        </w:rPr>
        <w:t xml:space="preserve"> גלבוע שר</w:t>
      </w:r>
      <w:r>
        <w:rPr>
          <w:rFonts w:hint="cs"/>
          <w:rtl/>
          <w:lang w:eastAsia="he-IL"/>
        </w:rPr>
        <w:t xml:space="preserve">ה אשת </w:t>
      </w:r>
      <w:bookmarkStart w:id="7850" w:name="_ETM_Q55_496000"/>
      <w:bookmarkEnd w:id="7850"/>
      <w:r>
        <w:rPr>
          <w:rFonts w:hint="cs"/>
          <w:rtl/>
          <w:lang w:eastAsia="he-IL"/>
        </w:rPr>
        <w:t xml:space="preserve">חיל </w:t>
      </w:r>
      <w:r w:rsidRPr="0029602D">
        <w:rPr>
          <w:rtl/>
          <w:lang w:eastAsia="he-IL"/>
        </w:rPr>
        <w:t>בערבית</w:t>
      </w:r>
      <w:r>
        <w:rPr>
          <w:rFonts w:hint="cs"/>
          <w:rtl/>
          <w:lang w:eastAsia="he-IL"/>
        </w:rPr>
        <w:t>. עומר</w:t>
      </w:r>
      <w:r w:rsidRPr="0029602D">
        <w:rPr>
          <w:rtl/>
          <w:lang w:eastAsia="he-IL"/>
        </w:rPr>
        <w:t xml:space="preserve"> שם טוב עשה קידוש במנהרה</w:t>
      </w:r>
      <w:r>
        <w:rPr>
          <w:rFonts w:hint="cs"/>
          <w:rtl/>
          <w:lang w:eastAsia="he-IL"/>
        </w:rPr>
        <w:t>.</w:t>
      </w:r>
      <w:r w:rsidRPr="0029602D">
        <w:rPr>
          <w:rtl/>
          <w:lang w:eastAsia="he-IL"/>
        </w:rPr>
        <w:t xml:space="preserve"> אליה כהן </w:t>
      </w:r>
      <w:r>
        <w:rPr>
          <w:rFonts w:hint="cs"/>
          <w:rtl/>
          <w:lang w:eastAsia="he-IL"/>
        </w:rPr>
        <w:t>ה</w:t>
      </w:r>
      <w:r w:rsidRPr="0029602D">
        <w:rPr>
          <w:rtl/>
          <w:lang w:eastAsia="he-IL"/>
        </w:rPr>
        <w:t>תפלל במנהרות</w:t>
      </w:r>
      <w:r>
        <w:rPr>
          <w:rFonts w:hint="cs"/>
          <w:rtl/>
          <w:lang w:eastAsia="he-IL"/>
        </w:rPr>
        <w:t xml:space="preserve">. קית' סיגל בירך ברכות על האוכל בשבי. סשה </w:t>
      </w:r>
      <w:bookmarkStart w:id="7851" w:name="_ETM_Q55_514000"/>
      <w:bookmarkEnd w:id="7851"/>
      <w:r>
        <w:rPr>
          <w:rFonts w:hint="cs"/>
          <w:rtl/>
          <w:lang w:eastAsia="he-IL"/>
        </w:rPr>
        <w:t>טרופונוב - - -</w:t>
      </w:r>
    </w:p>
    <w:p w:rsidR="00EA1761" w:rsidRDefault="00EA1761" w:rsidP="00D16FBD">
      <w:pPr>
        <w:rPr>
          <w:rtl/>
          <w:lang w:eastAsia="he-IL"/>
        </w:rPr>
      </w:pPr>
    </w:p>
    <w:p w:rsidR="00EA1761" w:rsidRDefault="00EA1761" w:rsidP="00D16FBD">
      <w:pPr>
        <w:pStyle w:val="af5"/>
        <w:keepNext/>
        <w:rPr>
          <w:rtl/>
        </w:rPr>
      </w:pPr>
      <w:bookmarkStart w:id="7852" w:name="ET_interruption_קריאה_23"/>
      <w:r w:rsidRPr="00110041">
        <w:rPr>
          <w:rStyle w:val="TagStyle"/>
          <w:rtl/>
        </w:rPr>
        <w:t xml:space="preserve"> &lt;&lt; קריאה &gt;&gt; </w:t>
      </w:r>
      <w:r>
        <w:rPr>
          <w:rtl/>
        </w:rPr>
        <w:t>קריא</w:t>
      </w:r>
      <w:r>
        <w:rPr>
          <w:rFonts w:hint="cs"/>
          <w:rtl/>
        </w:rPr>
        <w:t>ות</w:t>
      </w:r>
      <w:r>
        <w:rPr>
          <w:rtl/>
        </w:rPr>
        <w:t>:</w:t>
      </w:r>
      <w:r w:rsidRPr="00110041">
        <w:rPr>
          <w:rStyle w:val="TagStyle"/>
          <w:rtl/>
        </w:rPr>
        <w:t xml:space="preserve"> &lt;&lt; קריאה &gt;&gt;</w:t>
      </w:r>
      <w:r>
        <w:rPr>
          <w:rtl/>
        </w:rPr>
        <w:t xml:space="preserve">   </w:t>
      </w:r>
      <w:bookmarkEnd w:id="7852"/>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טרופנוב.</w:t>
      </w:r>
    </w:p>
    <w:p w:rsidR="00EA1761" w:rsidRDefault="00EA1761" w:rsidP="00D16FBD">
      <w:pPr>
        <w:rPr>
          <w:rtl/>
          <w:lang w:eastAsia="he-IL"/>
        </w:rPr>
      </w:pPr>
      <w:bookmarkStart w:id="7853" w:name="_ETM_Q55_513000"/>
      <w:bookmarkEnd w:id="7853"/>
    </w:p>
    <w:p w:rsidR="00EA1761" w:rsidRDefault="00EA1761" w:rsidP="00D16FBD">
      <w:pPr>
        <w:pStyle w:val="-"/>
        <w:keepNext/>
        <w:rPr>
          <w:rtl/>
        </w:rPr>
      </w:pPr>
      <w:bookmarkStart w:id="7854" w:name="_ETM_Q55_520000"/>
      <w:bookmarkStart w:id="7855" w:name="_ETM_Q55_512000"/>
      <w:bookmarkStart w:id="7856" w:name="ET_speakercontinue_5639_12"/>
      <w:bookmarkEnd w:id="7854"/>
      <w:bookmarkEnd w:id="7855"/>
      <w:r w:rsidRPr="000728A3">
        <w:rPr>
          <w:rStyle w:val="TagStyle"/>
          <w:rtl/>
        </w:rPr>
        <w:t xml:space="preserve"> &lt;&lt; דובר_המשך &gt;&gt; </w:t>
      </w:r>
      <w:r>
        <w:rPr>
          <w:rtl/>
        </w:rPr>
        <w:t>משה גפני (יו"ר ועדת הכספים):</w:t>
      </w:r>
      <w:r w:rsidRPr="000728A3">
        <w:rPr>
          <w:rStyle w:val="TagStyle"/>
          <w:rtl/>
        </w:rPr>
        <w:t xml:space="preserve"> &lt;&lt; דובר_המשך &gt;&gt;</w:t>
      </w:r>
      <w:r>
        <w:rPr>
          <w:rtl/>
        </w:rPr>
        <w:t xml:space="preserve">   </w:t>
      </w:r>
      <w:bookmarkEnd w:id="7856"/>
    </w:p>
    <w:p w:rsidR="00EA1761" w:rsidRDefault="00EA1761" w:rsidP="00D16FBD">
      <w:pPr>
        <w:pStyle w:val="KeepWithNext"/>
        <w:rPr>
          <w:rtl/>
          <w:lang w:eastAsia="he-IL"/>
        </w:rPr>
      </w:pPr>
    </w:p>
    <w:p w:rsidR="00EA1761" w:rsidRDefault="00EA1761" w:rsidP="00990712">
      <w:pPr>
        <w:rPr>
          <w:rtl/>
          <w:lang w:eastAsia="he-IL"/>
        </w:rPr>
      </w:pPr>
      <w:r>
        <w:rPr>
          <w:rFonts w:hint="cs"/>
          <w:rtl/>
          <w:lang w:eastAsia="he-IL"/>
        </w:rPr>
        <w:t xml:space="preserve">טרופנוב הניח תפילין מייד </w:t>
      </w:r>
      <w:r w:rsidRPr="00110041">
        <w:rPr>
          <w:rtl/>
          <w:lang w:eastAsia="he-IL"/>
        </w:rPr>
        <w:t>עם חזרתו</w:t>
      </w:r>
      <w:r>
        <w:rPr>
          <w:rFonts w:hint="cs"/>
          <w:rtl/>
          <w:lang w:eastAsia="he-IL"/>
        </w:rPr>
        <w:t>.</w:t>
      </w:r>
      <w:r w:rsidRPr="00110041">
        <w:rPr>
          <w:rtl/>
          <w:lang w:eastAsia="he-IL"/>
        </w:rPr>
        <w:t xml:space="preserve"> דרך אגב</w:t>
      </w:r>
      <w:r>
        <w:rPr>
          <w:rFonts w:hint="cs"/>
          <w:rtl/>
          <w:lang w:eastAsia="he-IL"/>
        </w:rPr>
        <w:t>,</w:t>
      </w:r>
      <w:r w:rsidRPr="00110041">
        <w:rPr>
          <w:rtl/>
          <w:lang w:eastAsia="he-IL"/>
        </w:rPr>
        <w:t xml:space="preserve"> אני יכול לספר לכם </w:t>
      </w:r>
      <w:r w:rsidR="00990712">
        <w:rPr>
          <w:rFonts w:hint="cs"/>
          <w:rtl/>
          <w:lang w:eastAsia="he-IL"/>
        </w:rPr>
        <w:t>ש</w:t>
      </w:r>
      <w:r w:rsidRPr="00110041">
        <w:rPr>
          <w:rtl/>
          <w:lang w:eastAsia="he-IL"/>
        </w:rPr>
        <w:t>הרב זילברשטיין</w:t>
      </w:r>
      <w:r>
        <w:rPr>
          <w:rFonts w:hint="cs"/>
          <w:rtl/>
          <w:lang w:eastAsia="he-IL"/>
        </w:rPr>
        <w:t>,</w:t>
      </w:r>
      <w:r w:rsidRPr="00110041">
        <w:rPr>
          <w:rtl/>
          <w:lang w:eastAsia="he-IL"/>
        </w:rPr>
        <w:t xml:space="preserve"> שהוא חבר מועצת גדולי התורה אצלנו</w:t>
      </w:r>
      <w:r>
        <w:rPr>
          <w:rFonts w:hint="cs"/>
          <w:rtl/>
          <w:lang w:eastAsia="he-IL"/>
        </w:rPr>
        <w:t xml:space="preserve">, הוא </w:t>
      </w:r>
      <w:bookmarkStart w:id="7857" w:name="_ETM_Q55_531000"/>
      <w:bookmarkEnd w:id="7857"/>
      <w:r w:rsidRPr="00110041">
        <w:rPr>
          <w:rtl/>
          <w:lang w:eastAsia="he-IL"/>
        </w:rPr>
        <w:t>באופן קבוע</w:t>
      </w:r>
      <w:r>
        <w:rPr>
          <w:rFonts w:hint="cs"/>
          <w:rtl/>
          <w:lang w:eastAsia="he-IL"/>
        </w:rPr>
        <w:t xml:space="preserve">, </w:t>
      </w:r>
      <w:r w:rsidRPr="00110041">
        <w:rPr>
          <w:rtl/>
          <w:lang w:eastAsia="he-IL"/>
        </w:rPr>
        <w:t>יום</w:t>
      </w:r>
      <w:r>
        <w:rPr>
          <w:rFonts w:hint="cs"/>
          <w:rtl/>
          <w:lang w:eastAsia="he-IL"/>
        </w:rPr>
        <w:t>-</w:t>
      </w:r>
      <w:r w:rsidRPr="00110041">
        <w:rPr>
          <w:rtl/>
          <w:lang w:eastAsia="he-IL"/>
        </w:rPr>
        <w:t>יום</w:t>
      </w:r>
      <w:r>
        <w:rPr>
          <w:rFonts w:hint="cs"/>
          <w:rtl/>
          <w:lang w:eastAsia="he-IL"/>
        </w:rPr>
        <w:t>,</w:t>
      </w:r>
      <w:r w:rsidRPr="00110041">
        <w:rPr>
          <w:rtl/>
          <w:lang w:eastAsia="he-IL"/>
        </w:rPr>
        <w:t xml:space="preserve"> התפלל</w:t>
      </w:r>
      <w:r>
        <w:rPr>
          <w:rtl/>
          <w:lang w:eastAsia="he-IL"/>
        </w:rPr>
        <w:t xml:space="preserve"> כשהתמונה ש</w:t>
      </w:r>
      <w:r>
        <w:rPr>
          <w:rFonts w:hint="cs"/>
          <w:rtl/>
          <w:lang w:eastAsia="he-IL"/>
        </w:rPr>
        <w:t xml:space="preserve">ל </w:t>
      </w:r>
      <w:r w:rsidRPr="00110041">
        <w:rPr>
          <w:rtl/>
          <w:lang w:eastAsia="he-IL"/>
        </w:rPr>
        <w:t>החטוף הזה הייתה מולו</w:t>
      </w:r>
      <w:r>
        <w:rPr>
          <w:rFonts w:hint="cs"/>
          <w:rtl/>
          <w:lang w:eastAsia="he-IL"/>
        </w:rPr>
        <w:t>,</w:t>
      </w:r>
      <w:r w:rsidRPr="00110041">
        <w:rPr>
          <w:rtl/>
          <w:lang w:eastAsia="he-IL"/>
        </w:rPr>
        <w:t xml:space="preserve"> והוא </w:t>
      </w:r>
      <w:r>
        <w:rPr>
          <w:rFonts w:hint="cs"/>
          <w:rtl/>
          <w:lang w:eastAsia="he-IL"/>
        </w:rPr>
        <w:t>ה</w:t>
      </w:r>
      <w:r w:rsidRPr="00110041">
        <w:rPr>
          <w:rtl/>
          <w:lang w:eastAsia="he-IL"/>
        </w:rPr>
        <w:t xml:space="preserve">תפלל </w:t>
      </w:r>
      <w:r>
        <w:rPr>
          <w:rFonts w:hint="cs"/>
          <w:rtl/>
          <w:lang w:eastAsia="he-IL"/>
        </w:rPr>
        <w:t xml:space="preserve">לחזרתו. </w:t>
      </w:r>
      <w:r w:rsidRPr="00110041">
        <w:rPr>
          <w:rtl/>
          <w:lang w:eastAsia="he-IL"/>
        </w:rPr>
        <w:t>וכשהוא חזר הוא הביא תמונה שלו</w:t>
      </w:r>
      <w:r>
        <w:rPr>
          <w:rFonts w:hint="cs"/>
          <w:rtl/>
          <w:lang w:eastAsia="he-IL"/>
        </w:rPr>
        <w:t>,</w:t>
      </w:r>
      <w:r w:rsidRPr="00110041">
        <w:rPr>
          <w:rtl/>
          <w:lang w:eastAsia="he-IL"/>
        </w:rPr>
        <w:t xml:space="preserve"> קנה טלית ובירך איתו ביחד ברכת ש</w:t>
      </w:r>
      <w:r>
        <w:rPr>
          <w:rFonts w:hint="cs"/>
          <w:rtl/>
          <w:lang w:eastAsia="he-IL"/>
        </w:rPr>
        <w:t>ה</w:t>
      </w:r>
      <w:r w:rsidRPr="00110041">
        <w:rPr>
          <w:rtl/>
          <w:lang w:eastAsia="he-IL"/>
        </w:rPr>
        <w:t>חיינו</w:t>
      </w:r>
      <w:r>
        <w:rPr>
          <w:rFonts w:hint="cs"/>
          <w:rtl/>
          <w:lang w:eastAsia="he-IL"/>
        </w:rPr>
        <w:t xml:space="preserve">. הקשר שיש </w:t>
      </w:r>
      <w:r w:rsidRPr="00110041">
        <w:rPr>
          <w:rtl/>
          <w:lang w:eastAsia="he-IL"/>
        </w:rPr>
        <w:t xml:space="preserve">לעם היהודי </w:t>
      </w:r>
      <w:r>
        <w:rPr>
          <w:rFonts w:hint="cs"/>
          <w:rtl/>
          <w:lang w:eastAsia="he-IL"/>
        </w:rPr>
        <w:t xml:space="preserve">האחד </w:t>
      </w:r>
      <w:r w:rsidRPr="00110041">
        <w:rPr>
          <w:rtl/>
          <w:lang w:eastAsia="he-IL"/>
        </w:rPr>
        <w:t xml:space="preserve">עם השני </w:t>
      </w:r>
      <w:r w:rsidR="00990712">
        <w:rPr>
          <w:rFonts w:hint="cs"/>
          <w:rtl/>
          <w:lang w:eastAsia="he-IL"/>
        </w:rPr>
        <w:t xml:space="preserve">– </w:t>
      </w:r>
      <w:r w:rsidRPr="00110041">
        <w:rPr>
          <w:rtl/>
          <w:lang w:eastAsia="he-IL"/>
        </w:rPr>
        <w:t>ואני לא עושה את החשבון</w:t>
      </w:r>
      <w:r>
        <w:rPr>
          <w:rFonts w:hint="cs"/>
          <w:rtl/>
          <w:lang w:eastAsia="he-IL"/>
        </w:rPr>
        <w:t>:</w:t>
      </w:r>
      <w:r w:rsidRPr="00110041">
        <w:rPr>
          <w:rtl/>
          <w:lang w:eastAsia="he-IL"/>
        </w:rPr>
        <w:t xml:space="preserve"> זה שייך לזה וזה </w:t>
      </w:r>
      <w:r>
        <w:rPr>
          <w:rFonts w:hint="cs"/>
          <w:rtl/>
          <w:lang w:eastAsia="he-IL"/>
        </w:rPr>
        <w:t>שייך ל</w:t>
      </w:r>
      <w:r w:rsidRPr="00110041">
        <w:rPr>
          <w:rtl/>
          <w:lang w:eastAsia="he-IL"/>
        </w:rPr>
        <w:t>זה</w:t>
      </w:r>
      <w:bookmarkStart w:id="7858" w:name="_ETM_Q55_556000"/>
      <w:bookmarkEnd w:id="7858"/>
      <w:r w:rsidR="00990712">
        <w:rPr>
          <w:rFonts w:hint="cs"/>
          <w:rtl/>
          <w:lang w:eastAsia="he-IL"/>
        </w:rPr>
        <w:t>.</w:t>
      </w:r>
      <w:r w:rsidRPr="00110041">
        <w:rPr>
          <w:rtl/>
          <w:lang w:eastAsia="he-IL"/>
        </w:rPr>
        <w:t xml:space="preserve"> אנשים מתפללים</w:t>
      </w:r>
      <w:r>
        <w:rPr>
          <w:rFonts w:hint="cs"/>
          <w:rtl/>
          <w:lang w:eastAsia="he-IL"/>
        </w:rPr>
        <w:t>,</w:t>
      </w:r>
      <w:r w:rsidRPr="00110041">
        <w:rPr>
          <w:rtl/>
          <w:lang w:eastAsia="he-IL"/>
        </w:rPr>
        <w:t xml:space="preserve"> מתפללים ומבקשים </w:t>
      </w:r>
      <w:r>
        <w:rPr>
          <w:rFonts w:hint="cs"/>
          <w:rtl/>
          <w:lang w:eastAsia="he-IL"/>
        </w:rPr>
        <w:t>שה</w:t>
      </w:r>
      <w:r w:rsidRPr="00110041">
        <w:rPr>
          <w:rtl/>
          <w:lang w:eastAsia="he-IL"/>
        </w:rPr>
        <w:t>חטופים יחזרו בשלום</w:t>
      </w:r>
      <w:r w:rsidR="00990712">
        <w:rPr>
          <w:rFonts w:hint="cs"/>
          <w:rtl/>
          <w:lang w:eastAsia="he-IL"/>
        </w:rPr>
        <w:t>,</w:t>
      </w:r>
      <w:r w:rsidRPr="00110041">
        <w:rPr>
          <w:rtl/>
          <w:lang w:eastAsia="he-IL"/>
        </w:rPr>
        <w:t xml:space="preserve"> שיחזרו</w:t>
      </w:r>
      <w:r>
        <w:rPr>
          <w:rFonts w:hint="cs"/>
          <w:rtl/>
          <w:lang w:eastAsia="he-IL"/>
        </w:rPr>
        <w:t>,</w:t>
      </w:r>
      <w:r w:rsidRPr="00110041">
        <w:rPr>
          <w:rtl/>
          <w:lang w:eastAsia="he-IL"/>
        </w:rPr>
        <w:t xml:space="preserve"> לא לעשות </w:t>
      </w:r>
      <w:r>
        <w:rPr>
          <w:rFonts w:hint="cs"/>
          <w:rtl/>
          <w:lang w:eastAsia="he-IL"/>
        </w:rPr>
        <w:t>שום</w:t>
      </w:r>
      <w:r w:rsidRPr="00110041">
        <w:rPr>
          <w:rtl/>
          <w:lang w:eastAsia="he-IL"/>
        </w:rPr>
        <w:t xml:space="preserve"> חשבון אחר</w:t>
      </w:r>
      <w:r>
        <w:rPr>
          <w:rFonts w:hint="cs"/>
          <w:rtl/>
          <w:lang w:eastAsia="he-IL"/>
        </w:rPr>
        <w:t>. אלי</w:t>
      </w:r>
      <w:r w:rsidRPr="00110041">
        <w:rPr>
          <w:rtl/>
          <w:lang w:eastAsia="he-IL"/>
        </w:rPr>
        <w:t xml:space="preserve"> שרעבי</w:t>
      </w:r>
      <w:r>
        <w:rPr>
          <w:rFonts w:hint="cs"/>
          <w:rtl/>
          <w:lang w:eastAsia="he-IL"/>
        </w:rPr>
        <w:t>,</w:t>
      </w:r>
      <w:r w:rsidRPr="00110041">
        <w:rPr>
          <w:rtl/>
          <w:lang w:eastAsia="he-IL"/>
        </w:rPr>
        <w:t xml:space="preserve"> שאמר שמע ישראל</w:t>
      </w:r>
      <w:r>
        <w:rPr>
          <w:rFonts w:hint="cs"/>
          <w:rtl/>
          <w:lang w:eastAsia="he-IL"/>
        </w:rPr>
        <w:t xml:space="preserve"> –</w:t>
      </w:r>
      <w:r w:rsidRPr="00110041">
        <w:rPr>
          <w:rtl/>
          <w:lang w:eastAsia="he-IL"/>
        </w:rPr>
        <w:t xml:space="preserve"> באמת</w:t>
      </w:r>
      <w:r>
        <w:rPr>
          <w:rFonts w:hint="cs"/>
          <w:rtl/>
          <w:lang w:eastAsia="he-IL"/>
        </w:rPr>
        <w:t>, אלה</w:t>
      </w:r>
      <w:r w:rsidRPr="00110041">
        <w:rPr>
          <w:rtl/>
          <w:lang w:eastAsia="he-IL"/>
        </w:rPr>
        <w:t xml:space="preserve"> דברים שאצלי לא יכול להיות </w:t>
      </w:r>
      <w:r>
        <w:rPr>
          <w:rFonts w:hint="cs"/>
          <w:rtl/>
          <w:lang w:eastAsia="he-IL"/>
        </w:rPr>
        <w:t xml:space="preserve">ספק. זה </w:t>
      </w:r>
      <w:r w:rsidRPr="00110041">
        <w:rPr>
          <w:rtl/>
          <w:lang w:eastAsia="he-IL"/>
        </w:rPr>
        <w:t xml:space="preserve">מה שצריך </w:t>
      </w:r>
      <w:r>
        <w:rPr>
          <w:rFonts w:hint="cs"/>
          <w:rtl/>
          <w:lang w:eastAsia="he-IL"/>
        </w:rPr>
        <w:t>לעשו</w:t>
      </w:r>
      <w:bookmarkStart w:id="7859" w:name="_ETM_Q55_587000"/>
      <w:bookmarkEnd w:id="7859"/>
      <w:r>
        <w:rPr>
          <w:rFonts w:hint="cs"/>
          <w:rtl/>
          <w:lang w:eastAsia="he-IL"/>
        </w:rPr>
        <w:t>ת.</w:t>
      </w:r>
    </w:p>
    <w:p w:rsidR="00EA1761" w:rsidRDefault="00EA1761" w:rsidP="00D16FBD">
      <w:pPr>
        <w:rPr>
          <w:rtl/>
          <w:lang w:eastAsia="he-IL"/>
        </w:rPr>
      </w:pPr>
    </w:p>
    <w:p w:rsidR="00EA1761" w:rsidRDefault="00EA1761" w:rsidP="00990712">
      <w:pPr>
        <w:rPr>
          <w:rtl/>
          <w:lang w:eastAsia="he-IL"/>
        </w:rPr>
      </w:pPr>
      <w:bookmarkStart w:id="7860" w:name="_ETM_Q55_584000"/>
      <w:bookmarkEnd w:id="7860"/>
      <w:r w:rsidRPr="00110041">
        <w:rPr>
          <w:rtl/>
          <w:lang w:eastAsia="he-IL"/>
        </w:rPr>
        <w:t>אדוני היושב-ראש</w:t>
      </w:r>
      <w:r>
        <w:rPr>
          <w:rFonts w:hint="cs"/>
          <w:rtl/>
          <w:lang w:eastAsia="he-IL"/>
        </w:rPr>
        <w:t>,</w:t>
      </w:r>
      <w:r w:rsidRPr="00110041">
        <w:rPr>
          <w:rtl/>
          <w:lang w:eastAsia="he-IL"/>
        </w:rPr>
        <w:t xml:space="preserve"> אני מבקש לומר</w:t>
      </w:r>
      <w:r>
        <w:rPr>
          <w:rFonts w:hint="cs"/>
          <w:rtl/>
          <w:lang w:eastAsia="he-IL"/>
        </w:rPr>
        <w:t>:</w:t>
      </w:r>
      <w:r w:rsidRPr="00110041">
        <w:rPr>
          <w:rtl/>
          <w:lang w:eastAsia="he-IL"/>
        </w:rPr>
        <w:t xml:space="preserve"> תדעו</w:t>
      </w:r>
      <w:r>
        <w:rPr>
          <w:rFonts w:hint="cs"/>
          <w:rtl/>
          <w:lang w:eastAsia="he-IL"/>
        </w:rPr>
        <w:t>,</w:t>
      </w:r>
      <w:r w:rsidRPr="00110041">
        <w:rPr>
          <w:rtl/>
          <w:lang w:eastAsia="he-IL"/>
        </w:rPr>
        <w:t xml:space="preserve"> אני כאדם חרדי</w:t>
      </w:r>
      <w:r>
        <w:rPr>
          <w:rFonts w:hint="cs"/>
          <w:rtl/>
          <w:lang w:eastAsia="he-IL"/>
        </w:rPr>
        <w:t xml:space="preserve"> –</w:t>
      </w:r>
      <w:r w:rsidRPr="00110041">
        <w:rPr>
          <w:rtl/>
          <w:lang w:eastAsia="he-IL"/>
        </w:rPr>
        <w:t xml:space="preserve"> לא קל היום כאן במדינה</w:t>
      </w:r>
      <w:r>
        <w:rPr>
          <w:rFonts w:hint="cs"/>
          <w:rtl/>
          <w:lang w:eastAsia="he-IL"/>
        </w:rPr>
        <w:t xml:space="preserve">. לא קל, </w:t>
      </w:r>
      <w:bookmarkStart w:id="7861" w:name="_ETM_Q55_601000"/>
      <w:bookmarkEnd w:id="7861"/>
      <w:r w:rsidRPr="00110041">
        <w:rPr>
          <w:rtl/>
          <w:lang w:eastAsia="he-IL"/>
        </w:rPr>
        <w:t>אני גם מבין את זה</w:t>
      </w:r>
      <w:r>
        <w:rPr>
          <w:rFonts w:hint="cs"/>
          <w:rtl/>
          <w:lang w:eastAsia="he-IL"/>
        </w:rPr>
        <w:t>.</w:t>
      </w:r>
      <w:r w:rsidRPr="00110041">
        <w:rPr>
          <w:rtl/>
          <w:lang w:eastAsia="he-IL"/>
        </w:rPr>
        <w:t xml:space="preserve"> אבל תדעו</w:t>
      </w:r>
      <w:r>
        <w:rPr>
          <w:rFonts w:hint="cs"/>
          <w:rtl/>
          <w:lang w:eastAsia="he-IL"/>
        </w:rPr>
        <w:t>,</w:t>
      </w:r>
      <w:r w:rsidRPr="00110041">
        <w:rPr>
          <w:rtl/>
          <w:lang w:eastAsia="he-IL"/>
        </w:rPr>
        <w:t xml:space="preserve"> האמת היא שאי</w:t>
      </w:r>
      <w:r>
        <w:rPr>
          <w:rtl/>
          <w:lang w:eastAsia="he-IL"/>
        </w:rPr>
        <w:t>ן עם יהודי בלי לומדי תורה שתורת</w:t>
      </w:r>
      <w:r>
        <w:rPr>
          <w:rFonts w:hint="cs"/>
          <w:rtl/>
          <w:lang w:eastAsia="he-IL"/>
        </w:rPr>
        <w:t>ם</w:t>
      </w:r>
      <w:r>
        <w:rPr>
          <w:rtl/>
          <w:lang w:eastAsia="he-IL"/>
        </w:rPr>
        <w:t xml:space="preserve"> אומנות</w:t>
      </w:r>
      <w:r>
        <w:rPr>
          <w:rFonts w:hint="cs"/>
          <w:rtl/>
          <w:lang w:eastAsia="he-IL"/>
        </w:rPr>
        <w:t>ם.</w:t>
      </w:r>
      <w:r w:rsidRPr="00110041">
        <w:rPr>
          <w:rtl/>
          <w:lang w:eastAsia="he-IL"/>
        </w:rPr>
        <w:t xml:space="preserve"> אין דבר כזה</w:t>
      </w:r>
      <w:r>
        <w:rPr>
          <w:rFonts w:hint="cs"/>
          <w:rtl/>
          <w:lang w:eastAsia="he-IL"/>
        </w:rPr>
        <w:t>.</w:t>
      </w:r>
      <w:r w:rsidRPr="00110041">
        <w:rPr>
          <w:rtl/>
          <w:lang w:eastAsia="he-IL"/>
        </w:rPr>
        <w:t xml:space="preserve"> אין מציאות כזאת</w:t>
      </w:r>
      <w:r>
        <w:rPr>
          <w:rFonts w:hint="cs"/>
          <w:rtl/>
          <w:lang w:eastAsia="he-IL"/>
        </w:rPr>
        <w:t>.</w:t>
      </w:r>
      <w:r>
        <w:rPr>
          <w:rtl/>
          <w:lang w:eastAsia="he-IL"/>
        </w:rPr>
        <w:t xml:space="preserve"> צריך ל</w:t>
      </w:r>
      <w:r>
        <w:rPr>
          <w:rFonts w:hint="cs"/>
          <w:rtl/>
          <w:lang w:eastAsia="he-IL"/>
        </w:rPr>
        <w:t>ה</w:t>
      </w:r>
      <w:r w:rsidRPr="00110041">
        <w:rPr>
          <w:rtl/>
          <w:lang w:eastAsia="he-IL"/>
        </w:rPr>
        <w:t>תפלל על החיילים</w:t>
      </w:r>
      <w:r>
        <w:rPr>
          <w:rFonts w:hint="cs"/>
          <w:rtl/>
          <w:lang w:eastAsia="he-IL"/>
        </w:rPr>
        <w:t>,</w:t>
      </w:r>
      <w:r w:rsidRPr="00110041">
        <w:rPr>
          <w:rtl/>
          <w:lang w:eastAsia="he-IL"/>
        </w:rPr>
        <w:t xml:space="preserve"> צריך לעשות</w:t>
      </w:r>
      <w:r>
        <w:rPr>
          <w:rFonts w:hint="cs"/>
          <w:rtl/>
          <w:lang w:eastAsia="he-IL"/>
        </w:rPr>
        <w:t xml:space="preserve">, לקרוע </w:t>
      </w:r>
      <w:r w:rsidRPr="00110041">
        <w:rPr>
          <w:rtl/>
          <w:lang w:eastAsia="he-IL"/>
        </w:rPr>
        <w:t>שמיים שהמלחמה הזאת תיפסק</w:t>
      </w:r>
      <w:r>
        <w:rPr>
          <w:rFonts w:hint="cs"/>
          <w:rtl/>
          <w:lang w:eastAsia="he-IL"/>
        </w:rPr>
        <w:t>.</w:t>
      </w:r>
      <w:r w:rsidRPr="00110041">
        <w:rPr>
          <w:rtl/>
          <w:lang w:eastAsia="he-IL"/>
        </w:rPr>
        <w:t xml:space="preserve"> אבל בלי לומדי תורה שתורתם אומנותם היינו נטמעים בעולם</w:t>
      </w:r>
      <w:r>
        <w:rPr>
          <w:rFonts w:hint="cs"/>
          <w:rtl/>
          <w:lang w:eastAsia="he-IL"/>
        </w:rPr>
        <w:t xml:space="preserve"> –</w:t>
      </w:r>
      <w:r w:rsidRPr="00110041">
        <w:rPr>
          <w:rtl/>
          <w:lang w:eastAsia="he-IL"/>
        </w:rPr>
        <w:t xml:space="preserve"> באירופה</w:t>
      </w:r>
      <w:r>
        <w:rPr>
          <w:rFonts w:hint="cs"/>
          <w:rtl/>
          <w:lang w:eastAsia="he-IL"/>
        </w:rPr>
        <w:t>,</w:t>
      </w:r>
      <w:r w:rsidRPr="00110041">
        <w:rPr>
          <w:rtl/>
          <w:lang w:eastAsia="he-IL"/>
        </w:rPr>
        <w:t xml:space="preserve"> באמריקה</w:t>
      </w:r>
      <w:r>
        <w:rPr>
          <w:rFonts w:hint="cs"/>
          <w:rtl/>
          <w:lang w:eastAsia="he-IL"/>
        </w:rPr>
        <w:t>,</w:t>
      </w:r>
      <w:r w:rsidRPr="00110041">
        <w:rPr>
          <w:rtl/>
          <w:lang w:eastAsia="he-IL"/>
        </w:rPr>
        <w:t xml:space="preserve"> בכל המקומות האלה</w:t>
      </w:r>
      <w:r>
        <w:rPr>
          <w:rFonts w:hint="cs"/>
          <w:rtl/>
          <w:lang w:eastAsia="he-IL"/>
        </w:rPr>
        <w:t>.</w:t>
      </w:r>
      <w:r w:rsidRPr="00110041">
        <w:rPr>
          <w:rtl/>
          <w:lang w:eastAsia="he-IL"/>
        </w:rPr>
        <w:t xml:space="preserve"> לא היינו חוזרים</w:t>
      </w:r>
      <w:r>
        <w:rPr>
          <w:rFonts w:hint="cs"/>
          <w:rtl/>
          <w:lang w:eastAsia="he-IL"/>
        </w:rPr>
        <w:t>.</w:t>
      </w:r>
      <w:r w:rsidRPr="00110041">
        <w:rPr>
          <w:rtl/>
          <w:lang w:eastAsia="he-IL"/>
        </w:rPr>
        <w:t xml:space="preserve"> ואחרי אלפי שנים חזרנו לכאן מכיוון </w:t>
      </w:r>
      <w:r>
        <w:rPr>
          <w:rFonts w:hint="cs"/>
          <w:rtl/>
          <w:lang w:eastAsia="he-IL"/>
        </w:rPr>
        <w:t xml:space="preserve">שהייתה לנו </w:t>
      </w:r>
      <w:r w:rsidRPr="00110041">
        <w:rPr>
          <w:rtl/>
          <w:lang w:eastAsia="he-IL"/>
        </w:rPr>
        <w:t>שפה משותפת</w:t>
      </w:r>
      <w:r>
        <w:rPr>
          <w:rFonts w:hint="cs"/>
          <w:rtl/>
          <w:lang w:eastAsia="he-IL"/>
        </w:rPr>
        <w:t>.</w:t>
      </w:r>
      <w:r w:rsidRPr="00110041">
        <w:rPr>
          <w:rtl/>
          <w:lang w:eastAsia="he-IL"/>
        </w:rPr>
        <w:t xml:space="preserve"> צריך להיזהר כשמדברים </w:t>
      </w:r>
      <w:r>
        <w:rPr>
          <w:rFonts w:hint="cs"/>
          <w:rtl/>
          <w:lang w:eastAsia="he-IL"/>
        </w:rPr>
        <w:t xml:space="preserve">האחד </w:t>
      </w:r>
      <w:r w:rsidRPr="00110041">
        <w:rPr>
          <w:rtl/>
          <w:lang w:eastAsia="he-IL"/>
        </w:rPr>
        <w:t>על השני</w:t>
      </w:r>
      <w:r>
        <w:rPr>
          <w:rFonts w:hint="cs"/>
          <w:rtl/>
          <w:lang w:eastAsia="he-IL"/>
        </w:rPr>
        <w:t>.</w:t>
      </w:r>
      <w:r w:rsidRPr="00110041">
        <w:rPr>
          <w:rtl/>
          <w:lang w:eastAsia="he-IL"/>
        </w:rPr>
        <w:t xml:space="preserve"> צריך להיזהר בלשון</w:t>
      </w:r>
      <w:r>
        <w:rPr>
          <w:rFonts w:hint="cs"/>
          <w:rtl/>
          <w:lang w:eastAsia="he-IL"/>
        </w:rPr>
        <w:t xml:space="preserve">, צריך לדבר </w:t>
      </w:r>
      <w:r w:rsidRPr="00110041">
        <w:rPr>
          <w:rtl/>
          <w:lang w:eastAsia="he-IL"/>
        </w:rPr>
        <w:t>בשפה</w:t>
      </w:r>
      <w:r>
        <w:rPr>
          <w:rFonts w:hint="cs"/>
          <w:rtl/>
          <w:lang w:eastAsia="he-IL"/>
        </w:rPr>
        <w:t xml:space="preserve">. </w:t>
      </w:r>
      <w:bookmarkStart w:id="7862" w:name="_ETM_Q55_657000"/>
      <w:bookmarkEnd w:id="7862"/>
      <w:r w:rsidRPr="00110041">
        <w:rPr>
          <w:rtl/>
          <w:lang w:eastAsia="he-IL"/>
        </w:rPr>
        <w:t xml:space="preserve">אני מתפלל </w:t>
      </w:r>
      <w:r>
        <w:rPr>
          <w:rFonts w:hint="cs"/>
          <w:rtl/>
          <w:lang w:eastAsia="he-IL"/>
        </w:rPr>
        <w:t xml:space="preserve">לקדוש ברוך הוא </w:t>
      </w:r>
      <w:r w:rsidRPr="00110041">
        <w:rPr>
          <w:rtl/>
          <w:lang w:eastAsia="he-IL"/>
        </w:rPr>
        <w:t>שלא תהיה מחלוקת כזאת</w:t>
      </w:r>
      <w:r>
        <w:rPr>
          <w:rFonts w:hint="cs"/>
          <w:rtl/>
          <w:lang w:eastAsia="he-IL"/>
        </w:rPr>
        <w:t>,</w:t>
      </w:r>
      <w:r w:rsidRPr="00110041">
        <w:rPr>
          <w:rtl/>
          <w:lang w:eastAsia="he-IL"/>
        </w:rPr>
        <w:t xml:space="preserve"> שלא תהיה מציאו</w:t>
      </w:r>
      <w:r>
        <w:rPr>
          <w:rtl/>
          <w:lang w:eastAsia="he-IL"/>
        </w:rPr>
        <w:t>ת כזאת</w:t>
      </w:r>
      <w:r w:rsidR="00990712">
        <w:rPr>
          <w:rFonts w:hint="cs"/>
          <w:rtl/>
          <w:lang w:eastAsia="he-IL"/>
        </w:rPr>
        <w:t>,</w:t>
      </w:r>
      <w:r>
        <w:rPr>
          <w:rtl/>
          <w:lang w:eastAsia="he-IL"/>
        </w:rPr>
        <w:t xml:space="preserve"> קשה מאוד לחיות בצורה הז</w:t>
      </w:r>
      <w:r>
        <w:rPr>
          <w:rFonts w:hint="cs"/>
          <w:rtl/>
          <w:lang w:eastAsia="he-IL"/>
        </w:rPr>
        <w:t>את.</w:t>
      </w:r>
    </w:p>
    <w:p w:rsidR="00EA1761" w:rsidRDefault="00EA1761" w:rsidP="00D16FBD">
      <w:pPr>
        <w:rPr>
          <w:rtl/>
          <w:lang w:eastAsia="he-IL"/>
        </w:rPr>
      </w:pPr>
    </w:p>
    <w:p w:rsidR="00EA1761" w:rsidRDefault="00EA1761" w:rsidP="00D16FBD">
      <w:pPr>
        <w:rPr>
          <w:rtl/>
          <w:lang w:eastAsia="he-IL"/>
        </w:rPr>
      </w:pPr>
      <w:bookmarkStart w:id="7863" w:name="_ETM_Q55_666000"/>
      <w:bookmarkEnd w:id="7863"/>
      <w:r w:rsidRPr="00110041">
        <w:rPr>
          <w:rtl/>
          <w:lang w:eastAsia="he-IL"/>
        </w:rPr>
        <w:lastRenderedPageBreak/>
        <w:t>אני מבקש</w:t>
      </w:r>
      <w:r>
        <w:rPr>
          <w:rFonts w:hint="cs"/>
          <w:rtl/>
          <w:lang w:eastAsia="he-IL"/>
        </w:rPr>
        <w:t>,</w:t>
      </w:r>
      <w:r w:rsidRPr="00110041">
        <w:rPr>
          <w:rtl/>
          <w:lang w:eastAsia="he-IL"/>
        </w:rPr>
        <w:t xml:space="preserve"> אדוני היושב-ראש</w:t>
      </w:r>
      <w:r>
        <w:rPr>
          <w:rFonts w:hint="cs"/>
          <w:rtl/>
          <w:lang w:eastAsia="he-IL"/>
        </w:rPr>
        <w:t>,</w:t>
      </w:r>
      <w:r w:rsidRPr="00110041">
        <w:rPr>
          <w:rtl/>
          <w:lang w:eastAsia="he-IL"/>
        </w:rPr>
        <w:t xml:space="preserve"> המציאות היא שאנחנו צריכים להעביר תקציב</w:t>
      </w:r>
      <w:r>
        <w:rPr>
          <w:rFonts w:hint="cs"/>
          <w:rtl/>
          <w:lang w:eastAsia="he-IL"/>
        </w:rPr>
        <w:t>.</w:t>
      </w:r>
      <w:r w:rsidRPr="00110041">
        <w:rPr>
          <w:rtl/>
          <w:lang w:eastAsia="he-IL"/>
        </w:rPr>
        <w:t xml:space="preserve"> אם לא נעביר תקציב</w:t>
      </w:r>
      <w:r>
        <w:rPr>
          <w:rFonts w:hint="cs"/>
          <w:rtl/>
          <w:lang w:eastAsia="he-IL"/>
        </w:rPr>
        <w:t>,</w:t>
      </w:r>
      <w:r w:rsidRPr="00110041">
        <w:rPr>
          <w:rtl/>
          <w:lang w:eastAsia="he-IL"/>
        </w:rPr>
        <w:t xml:space="preserve"> יהיה מצב הרבה יותר גרוע</w:t>
      </w:r>
      <w:r>
        <w:rPr>
          <w:rFonts w:hint="cs"/>
          <w:rtl/>
          <w:lang w:eastAsia="he-IL"/>
        </w:rPr>
        <w:t>.</w:t>
      </w:r>
    </w:p>
    <w:p w:rsidR="00EA1761" w:rsidRDefault="00EA1761" w:rsidP="00D16FBD">
      <w:pPr>
        <w:rPr>
          <w:rtl/>
          <w:lang w:eastAsia="he-IL"/>
        </w:rPr>
      </w:pPr>
    </w:p>
    <w:p w:rsidR="00EA1761" w:rsidRDefault="00EA1761" w:rsidP="00D16FBD">
      <w:pPr>
        <w:pStyle w:val="af5"/>
        <w:keepNext/>
        <w:rPr>
          <w:rtl/>
        </w:rPr>
      </w:pPr>
      <w:r w:rsidRPr="00A91057">
        <w:rPr>
          <w:rStyle w:val="TagStyle"/>
          <w:rtl/>
        </w:rPr>
        <w:t xml:space="preserve"> &lt;&lt; קריאה &gt;&gt; </w:t>
      </w:r>
      <w:r>
        <w:rPr>
          <w:rtl/>
        </w:rPr>
        <w:t>נאור שירי (יש עתיד):</w:t>
      </w:r>
      <w:r w:rsidRPr="00A91057">
        <w:rPr>
          <w:rStyle w:val="TagStyle"/>
          <w:rtl/>
        </w:rPr>
        <w:t xml:space="preserve"> &lt;&lt; קריאה &gt;&gt;</w:t>
      </w:r>
      <w:r>
        <w:rPr>
          <w:rtl/>
        </w:rPr>
        <w:t xml:space="preserve">   </w:t>
      </w:r>
    </w:p>
    <w:p w:rsidR="00EA1761" w:rsidRDefault="00EA1761" w:rsidP="00D16FBD">
      <w:pPr>
        <w:pStyle w:val="KeepWithNext"/>
        <w:rPr>
          <w:rtl/>
          <w:lang w:eastAsia="he-IL"/>
        </w:rPr>
      </w:pPr>
    </w:p>
    <w:p w:rsidR="00EA1761" w:rsidRDefault="00EA1761" w:rsidP="00D16FBD">
      <w:pPr>
        <w:rPr>
          <w:rtl/>
          <w:lang w:eastAsia="he-IL"/>
        </w:rPr>
      </w:pPr>
      <w:bookmarkStart w:id="7864" w:name="_ETM_Q55_677000"/>
      <w:bookmarkStart w:id="7865" w:name="_ETM_Q55_676000"/>
      <w:bookmarkEnd w:id="7864"/>
      <w:bookmarkEnd w:id="7865"/>
      <w:r>
        <w:rPr>
          <w:rFonts w:hint="cs"/>
          <w:rtl/>
          <w:lang w:eastAsia="he-IL"/>
        </w:rPr>
        <w:t>יותר גרוע מעכשיו? השם ישמור.</w:t>
      </w:r>
    </w:p>
    <w:p w:rsidR="00EA1761" w:rsidRDefault="00EA1761" w:rsidP="00D16FBD">
      <w:pPr>
        <w:rPr>
          <w:rtl/>
          <w:lang w:eastAsia="he-IL"/>
        </w:rPr>
      </w:pPr>
    </w:p>
    <w:p w:rsidR="00EA1761" w:rsidRDefault="00EA1761" w:rsidP="00D16FBD">
      <w:pPr>
        <w:pStyle w:val="-"/>
        <w:keepNext/>
        <w:rPr>
          <w:rtl/>
        </w:rPr>
      </w:pPr>
      <w:bookmarkStart w:id="7866" w:name="ET_speakercontinue_5639_13"/>
      <w:r w:rsidRPr="000728A3">
        <w:rPr>
          <w:rStyle w:val="TagStyle"/>
          <w:rtl/>
        </w:rPr>
        <w:t xml:space="preserve"> &lt;&lt; דובר_המשך &gt;&gt; </w:t>
      </w:r>
      <w:r>
        <w:rPr>
          <w:rtl/>
        </w:rPr>
        <w:t>משה גפני (יו"ר ועדת הכספים):</w:t>
      </w:r>
      <w:r w:rsidRPr="000728A3">
        <w:rPr>
          <w:rStyle w:val="TagStyle"/>
          <w:rtl/>
        </w:rPr>
        <w:t xml:space="preserve"> &lt;&lt; דובר_המשך &gt;&gt;</w:t>
      </w:r>
      <w:r>
        <w:rPr>
          <w:rtl/>
        </w:rPr>
        <w:t xml:space="preserve">   </w:t>
      </w:r>
      <w:bookmarkEnd w:id="7866"/>
    </w:p>
    <w:p w:rsidR="00EA1761" w:rsidRDefault="00EA1761" w:rsidP="00D16FBD">
      <w:pPr>
        <w:pStyle w:val="KeepWithNext"/>
        <w:rPr>
          <w:rtl/>
          <w:lang w:eastAsia="he-IL"/>
        </w:rPr>
      </w:pPr>
    </w:p>
    <w:p w:rsidR="00EA1761" w:rsidRDefault="00EA1761" w:rsidP="00990712">
      <w:pPr>
        <w:rPr>
          <w:rtl/>
          <w:lang w:eastAsia="he-IL"/>
        </w:rPr>
      </w:pPr>
      <w:r>
        <w:rPr>
          <w:rFonts w:hint="cs"/>
          <w:rtl/>
          <w:lang w:eastAsia="he-IL"/>
        </w:rPr>
        <w:t xml:space="preserve">בלי תקציב אתה יודע שהמצב יהיה גרוע מאוד. </w:t>
      </w:r>
      <w:r w:rsidRPr="00B96C27">
        <w:rPr>
          <w:rtl/>
          <w:lang w:eastAsia="he-IL"/>
        </w:rPr>
        <w:t>ולכן אני מבקש</w:t>
      </w:r>
      <w:r>
        <w:rPr>
          <w:rFonts w:hint="cs"/>
          <w:rtl/>
          <w:lang w:eastAsia="he-IL"/>
        </w:rPr>
        <w:t>,</w:t>
      </w:r>
      <w:r w:rsidRPr="00B96C27">
        <w:rPr>
          <w:rtl/>
          <w:lang w:eastAsia="he-IL"/>
        </w:rPr>
        <w:t xml:space="preserve"> אדוני היושב-ראש</w:t>
      </w:r>
      <w:r>
        <w:rPr>
          <w:rFonts w:hint="cs"/>
          <w:rtl/>
          <w:lang w:eastAsia="he-IL"/>
        </w:rPr>
        <w:t xml:space="preserve">, </w:t>
      </w:r>
      <w:bookmarkStart w:id="7867" w:name="_ETM_Q55_685000"/>
      <w:bookmarkEnd w:id="7867"/>
      <w:r>
        <w:rPr>
          <w:rFonts w:hint="cs"/>
          <w:rtl/>
          <w:lang w:eastAsia="he-IL"/>
        </w:rPr>
        <w:t>שמליאת הכנסת</w:t>
      </w:r>
      <w:r w:rsidRPr="00B96C27">
        <w:rPr>
          <w:rtl/>
          <w:lang w:eastAsia="he-IL"/>
        </w:rPr>
        <w:t xml:space="preserve"> תתמוך בתקציב על מנת שאנחנו נוכל להתקדם</w:t>
      </w:r>
      <w:r w:rsidR="00990712">
        <w:rPr>
          <w:rFonts w:hint="cs"/>
          <w:rtl/>
          <w:lang w:eastAsia="he-IL"/>
        </w:rPr>
        <w:t>.</w:t>
      </w:r>
      <w:r w:rsidRPr="00B96C27">
        <w:rPr>
          <w:rtl/>
          <w:lang w:eastAsia="he-IL"/>
        </w:rPr>
        <w:t xml:space="preserve"> ואחרי זה גם נעשה שלום</w:t>
      </w:r>
      <w:r>
        <w:rPr>
          <w:rFonts w:hint="cs"/>
          <w:rtl/>
          <w:lang w:eastAsia="he-IL"/>
        </w:rPr>
        <w:t>.</w:t>
      </w:r>
      <w:r w:rsidRPr="00B96C27">
        <w:rPr>
          <w:rtl/>
          <w:lang w:eastAsia="he-IL"/>
        </w:rPr>
        <w:t xml:space="preserve"> אני רוצה לחיות איתך ביחד</w:t>
      </w:r>
      <w:r>
        <w:rPr>
          <w:rFonts w:hint="cs"/>
          <w:rtl/>
          <w:lang w:eastAsia="he-IL"/>
        </w:rPr>
        <w:t>.</w:t>
      </w:r>
      <w:r w:rsidRPr="00B96C27">
        <w:rPr>
          <w:rtl/>
          <w:lang w:eastAsia="he-IL"/>
        </w:rPr>
        <w:t xml:space="preserve"> למה אתה אופוזיציה ואני קואליציה</w:t>
      </w:r>
      <w:r>
        <w:rPr>
          <w:rFonts w:hint="cs"/>
          <w:rtl/>
          <w:lang w:eastAsia="he-IL"/>
        </w:rPr>
        <w:t>?</w:t>
      </w:r>
    </w:p>
    <w:p w:rsidR="00EA1761" w:rsidRDefault="00EA1761" w:rsidP="00D16FBD">
      <w:pPr>
        <w:rPr>
          <w:rtl/>
          <w:lang w:eastAsia="he-IL"/>
        </w:rPr>
      </w:pPr>
    </w:p>
    <w:p w:rsidR="00EA1761" w:rsidRDefault="00EA1761" w:rsidP="00D16FBD">
      <w:pPr>
        <w:pStyle w:val="af5"/>
        <w:keepNext/>
        <w:rPr>
          <w:rtl/>
        </w:rPr>
      </w:pPr>
      <w:bookmarkStart w:id="7868" w:name="ET_interruption_6361_26"/>
      <w:r w:rsidRPr="00B96C27">
        <w:rPr>
          <w:rStyle w:val="TagStyle"/>
          <w:rtl/>
        </w:rPr>
        <w:t xml:space="preserve"> &lt;&lt; קריאה &gt;&gt; </w:t>
      </w:r>
      <w:r>
        <w:rPr>
          <w:rtl/>
        </w:rPr>
        <w:t>נאור שירי (יש עתיד):</w:t>
      </w:r>
      <w:r w:rsidRPr="00B96C27">
        <w:rPr>
          <w:rStyle w:val="TagStyle"/>
          <w:rtl/>
        </w:rPr>
        <w:t xml:space="preserve"> &lt;&lt; קריאה &gt;&gt;</w:t>
      </w:r>
      <w:r>
        <w:rPr>
          <w:rtl/>
        </w:rPr>
        <w:t xml:space="preserve">   </w:t>
      </w:r>
      <w:bookmarkEnd w:id="7868"/>
    </w:p>
    <w:p w:rsidR="00EA1761" w:rsidRDefault="00EA1761" w:rsidP="00D16FBD">
      <w:pPr>
        <w:pStyle w:val="KeepWithNext"/>
        <w:rPr>
          <w:rtl/>
          <w:lang w:eastAsia="he-IL"/>
        </w:rPr>
      </w:pPr>
    </w:p>
    <w:p w:rsidR="00EA1761" w:rsidRDefault="00EA1761" w:rsidP="00D16FBD">
      <w:pPr>
        <w:rPr>
          <w:rtl/>
          <w:lang w:eastAsia="he-IL"/>
        </w:rPr>
      </w:pPr>
      <w:bookmarkStart w:id="7869" w:name="_ETM_Q55_698000"/>
      <w:bookmarkEnd w:id="7869"/>
      <w:r>
        <w:rPr>
          <w:rFonts w:hint="cs"/>
          <w:rtl/>
          <w:lang w:eastAsia="he-IL"/>
        </w:rPr>
        <w:t>אתה לא חי איתי ביחד? ראיתי אותך יותר מאשר את אשתי והילדים בחודשיים האחרונים.</w:t>
      </w:r>
    </w:p>
    <w:p w:rsidR="00EA1761" w:rsidRDefault="00EA1761" w:rsidP="00D16FBD">
      <w:pPr>
        <w:rPr>
          <w:rtl/>
          <w:lang w:eastAsia="he-IL"/>
        </w:rPr>
      </w:pPr>
    </w:p>
    <w:p w:rsidR="00EA1761" w:rsidRDefault="00EA1761" w:rsidP="00D16FBD">
      <w:pPr>
        <w:pStyle w:val="-"/>
        <w:keepNext/>
        <w:rPr>
          <w:rtl/>
        </w:rPr>
      </w:pPr>
      <w:bookmarkStart w:id="7870" w:name="ET_speakercontinue_5639_14"/>
      <w:r w:rsidRPr="00C86952">
        <w:rPr>
          <w:rStyle w:val="TagStyle"/>
          <w:rtl/>
        </w:rPr>
        <w:t xml:space="preserve"> &lt;&lt; דובר_המשך &gt;&gt; </w:t>
      </w:r>
      <w:r>
        <w:rPr>
          <w:rtl/>
        </w:rPr>
        <w:t>משה גפני (יו"ר ועדת הכספים):</w:t>
      </w:r>
      <w:r w:rsidRPr="00C86952">
        <w:rPr>
          <w:rStyle w:val="TagStyle"/>
          <w:rtl/>
        </w:rPr>
        <w:t xml:space="preserve"> &lt;&lt; דובר_המשך &gt;&gt;</w:t>
      </w:r>
      <w:r>
        <w:rPr>
          <w:rtl/>
        </w:rPr>
        <w:t xml:space="preserve">   </w:t>
      </w:r>
      <w:bookmarkEnd w:id="7870"/>
    </w:p>
    <w:p w:rsidR="00EA1761" w:rsidRDefault="00EA1761" w:rsidP="00D16FBD">
      <w:pPr>
        <w:pStyle w:val="KeepWithNext"/>
        <w:rPr>
          <w:rtl/>
          <w:lang w:eastAsia="he-IL"/>
        </w:rPr>
      </w:pPr>
    </w:p>
    <w:p w:rsidR="00990712" w:rsidRDefault="00EA1761" w:rsidP="00D16FBD">
      <w:pPr>
        <w:rPr>
          <w:rtl/>
          <w:lang w:eastAsia="he-IL"/>
        </w:rPr>
      </w:pPr>
      <w:r>
        <w:rPr>
          <w:rFonts w:hint="cs"/>
          <w:rtl/>
          <w:lang w:eastAsia="he-IL"/>
        </w:rPr>
        <w:t xml:space="preserve">לא, זה נכון. </w:t>
      </w:r>
    </w:p>
    <w:p w:rsidR="00990712" w:rsidRDefault="00990712" w:rsidP="00D16FBD">
      <w:pPr>
        <w:rPr>
          <w:rtl/>
          <w:lang w:eastAsia="he-IL"/>
        </w:rPr>
      </w:pPr>
    </w:p>
    <w:p w:rsidR="00EA1761" w:rsidRDefault="00EA1761" w:rsidP="00D16FBD">
      <w:pPr>
        <w:rPr>
          <w:rtl/>
          <w:lang w:eastAsia="he-IL"/>
        </w:rPr>
      </w:pPr>
      <w:r>
        <w:rPr>
          <w:rFonts w:hint="cs"/>
          <w:rtl/>
          <w:lang w:eastAsia="he-IL"/>
        </w:rPr>
        <w:t>תודה רבה.</w:t>
      </w:r>
    </w:p>
    <w:p w:rsidR="00EA1761" w:rsidRDefault="00EA1761" w:rsidP="00D16FBD">
      <w:pPr>
        <w:rPr>
          <w:rtl/>
          <w:lang w:eastAsia="he-IL"/>
        </w:rPr>
      </w:pPr>
    </w:p>
    <w:p w:rsidR="00EA1761" w:rsidRDefault="00EA1761" w:rsidP="00D16FBD">
      <w:pPr>
        <w:pStyle w:val="af6"/>
        <w:keepNext/>
        <w:rPr>
          <w:rtl/>
        </w:rPr>
      </w:pPr>
      <w:bookmarkStart w:id="7871" w:name="ET_yor_6593_15"/>
      <w:r w:rsidRPr="00C86952">
        <w:rPr>
          <w:rStyle w:val="TagStyle"/>
          <w:rtl/>
        </w:rPr>
        <w:t xml:space="preserve"> &lt;&lt; יור &gt;&gt; </w:t>
      </w:r>
      <w:r>
        <w:rPr>
          <w:rtl/>
        </w:rPr>
        <w:t>היו"ר חנוך דב מלביצקי:</w:t>
      </w:r>
      <w:r w:rsidRPr="00C86952">
        <w:rPr>
          <w:rStyle w:val="TagStyle"/>
          <w:rtl/>
        </w:rPr>
        <w:t xml:space="preserve"> &lt;&lt; יור &gt;&gt;</w:t>
      </w:r>
      <w:r>
        <w:rPr>
          <w:rtl/>
        </w:rPr>
        <w:t xml:space="preserve">   </w:t>
      </w:r>
      <w:bookmarkEnd w:id="7871"/>
    </w:p>
    <w:p w:rsidR="00EA1761" w:rsidRDefault="00EA1761" w:rsidP="00D16FBD">
      <w:pPr>
        <w:pStyle w:val="KeepWithNext"/>
        <w:rPr>
          <w:rtl/>
          <w:lang w:eastAsia="he-IL"/>
        </w:rPr>
      </w:pPr>
    </w:p>
    <w:p w:rsidR="00EA1761" w:rsidRDefault="00EA1761" w:rsidP="00990712">
      <w:pPr>
        <w:rPr>
          <w:rtl/>
          <w:lang w:eastAsia="he-IL"/>
        </w:rPr>
      </w:pPr>
      <w:bookmarkStart w:id="7872" w:name="_ETM_Q55_706000"/>
      <w:bookmarkEnd w:id="7872"/>
      <w:r>
        <w:rPr>
          <w:rFonts w:hint="cs"/>
          <w:rtl/>
          <w:lang w:eastAsia="he-IL"/>
        </w:rPr>
        <w:t xml:space="preserve">תודה רבה. נעבור להנמקת ההסתייגויות. בהתאם להחלטת ועדת הכנסת, הנמקת </w:t>
      </w:r>
      <w:bookmarkStart w:id="7873" w:name="_ETM_Q55_705000"/>
      <w:bookmarkEnd w:id="7873"/>
      <w:r>
        <w:rPr>
          <w:rFonts w:hint="cs"/>
          <w:rtl/>
          <w:lang w:eastAsia="he-IL"/>
        </w:rPr>
        <w:t xml:space="preserve">ההסתייגויות ובקשת רשות הדיבור תהיה במסגרת זמן שלא תעלה על </w:t>
      </w:r>
      <w:bookmarkStart w:id="7874" w:name="_ETM_Q55_713000"/>
      <w:bookmarkEnd w:id="7874"/>
      <w:r>
        <w:rPr>
          <w:rFonts w:hint="cs"/>
          <w:rtl/>
          <w:lang w:eastAsia="he-IL"/>
        </w:rPr>
        <w:t xml:space="preserve">15 שעות. ראשון הדוברים </w:t>
      </w:r>
      <w:r>
        <w:rPr>
          <w:rFonts w:hint="eastAsia"/>
          <w:rtl/>
          <w:lang w:eastAsia="he-IL"/>
        </w:rPr>
        <w:t xml:space="preserve">– </w:t>
      </w:r>
      <w:r>
        <w:rPr>
          <w:rFonts w:hint="cs"/>
          <w:rtl/>
          <w:lang w:eastAsia="he-IL"/>
        </w:rPr>
        <w:t>חבר הכנסת יאיר לפיד</w:t>
      </w:r>
      <w:r w:rsidR="00990712">
        <w:rPr>
          <w:rFonts w:hint="cs"/>
          <w:rtl/>
          <w:lang w:eastAsia="he-IL"/>
        </w:rPr>
        <w:t>.</w:t>
      </w:r>
      <w:r>
        <w:rPr>
          <w:rFonts w:hint="cs"/>
          <w:rtl/>
          <w:lang w:eastAsia="he-IL"/>
        </w:rPr>
        <w:t xml:space="preserve"> בבקשה, אדוני. עשר דקות.</w:t>
      </w:r>
    </w:p>
    <w:p w:rsidR="00EA1761" w:rsidRDefault="00EA1761" w:rsidP="00D16FBD">
      <w:pPr>
        <w:rPr>
          <w:rtl/>
          <w:lang w:eastAsia="he-IL"/>
        </w:rPr>
      </w:pPr>
    </w:p>
    <w:p w:rsidR="00EA1761" w:rsidRDefault="00EA1761" w:rsidP="00D16FBD">
      <w:pPr>
        <w:pStyle w:val="a4"/>
        <w:keepNext/>
        <w:rPr>
          <w:rtl/>
        </w:rPr>
      </w:pPr>
      <w:bookmarkStart w:id="7875" w:name="ET_speaker_5087_16"/>
      <w:r w:rsidRPr="00C86952">
        <w:rPr>
          <w:rStyle w:val="TagStyle"/>
          <w:rtl/>
        </w:rPr>
        <w:t xml:space="preserve"> &lt;&lt; דובר &gt;&gt; </w:t>
      </w:r>
      <w:bookmarkStart w:id="7876" w:name="_Toc193838555"/>
      <w:bookmarkStart w:id="7877" w:name="_Toc193883207"/>
      <w:r>
        <w:rPr>
          <w:rtl/>
        </w:rPr>
        <w:t>יאיר לפיד (יש עתיד):</w:t>
      </w:r>
      <w:bookmarkEnd w:id="7876"/>
      <w:bookmarkEnd w:id="7877"/>
      <w:r w:rsidRPr="00C86952">
        <w:rPr>
          <w:rStyle w:val="TagStyle"/>
          <w:rtl/>
        </w:rPr>
        <w:t xml:space="preserve"> &lt;&lt; דובר &gt;&gt;</w:t>
      </w:r>
      <w:r>
        <w:rPr>
          <w:rtl/>
        </w:rPr>
        <w:t xml:space="preserve">   </w:t>
      </w:r>
      <w:bookmarkEnd w:id="7875"/>
    </w:p>
    <w:p w:rsidR="00EA1761" w:rsidRDefault="00EA1761" w:rsidP="00D16FBD">
      <w:pPr>
        <w:pStyle w:val="KeepWithNext"/>
        <w:rPr>
          <w:rtl/>
          <w:lang w:eastAsia="he-IL"/>
        </w:rPr>
      </w:pPr>
    </w:p>
    <w:p w:rsidR="00EA1761" w:rsidRDefault="00EA1761" w:rsidP="00D16FBD">
      <w:pPr>
        <w:rPr>
          <w:rtl/>
          <w:lang w:eastAsia="he-IL"/>
        </w:rPr>
      </w:pPr>
      <w:r w:rsidRPr="00B96C27">
        <w:rPr>
          <w:rtl/>
          <w:lang w:eastAsia="he-IL"/>
        </w:rPr>
        <w:t>אדוני היושב-ראש</w:t>
      </w:r>
      <w:r>
        <w:rPr>
          <w:rFonts w:hint="cs"/>
          <w:rtl/>
          <w:lang w:eastAsia="he-IL"/>
        </w:rPr>
        <w:t>,</w:t>
      </w:r>
      <w:r w:rsidRPr="00B96C27">
        <w:rPr>
          <w:rtl/>
          <w:lang w:eastAsia="he-IL"/>
        </w:rPr>
        <w:t xml:space="preserve"> כנסת נכבדה</w:t>
      </w:r>
      <w:r>
        <w:rPr>
          <w:rFonts w:hint="cs"/>
          <w:rtl/>
          <w:lang w:eastAsia="he-IL"/>
        </w:rPr>
        <w:t>,</w:t>
      </w:r>
      <w:r w:rsidRPr="00B96C27">
        <w:rPr>
          <w:rtl/>
          <w:lang w:eastAsia="he-IL"/>
        </w:rPr>
        <w:t xml:space="preserve"> בשעה זו מול מצלמות הטלוויזיה מתחיל השוד הגדול בתולדות המדינה</w:t>
      </w:r>
      <w:r>
        <w:rPr>
          <w:rFonts w:hint="cs"/>
          <w:rtl/>
          <w:lang w:eastAsia="he-IL"/>
        </w:rPr>
        <w:t>.</w:t>
      </w:r>
      <w:r w:rsidRPr="00B96C27">
        <w:rPr>
          <w:rtl/>
          <w:lang w:eastAsia="he-IL"/>
        </w:rPr>
        <w:t xml:space="preserve"> מה שמתרחש פה עכשיו </w:t>
      </w:r>
      <w:r>
        <w:rPr>
          <w:rFonts w:hint="cs"/>
          <w:rtl/>
          <w:lang w:eastAsia="he-IL"/>
        </w:rPr>
        <w:t>ו</w:t>
      </w:r>
      <w:r w:rsidRPr="00B96C27">
        <w:rPr>
          <w:rtl/>
          <w:lang w:eastAsia="he-IL"/>
        </w:rPr>
        <w:t>יתרחש פה ביומיים הקרובים נראה כמו הצבעה על התקציב</w:t>
      </w:r>
      <w:r>
        <w:rPr>
          <w:rFonts w:hint="cs"/>
          <w:rtl/>
          <w:lang w:eastAsia="he-IL"/>
        </w:rPr>
        <w:t>,</w:t>
      </w:r>
      <w:r w:rsidRPr="00B96C27">
        <w:rPr>
          <w:rtl/>
          <w:lang w:eastAsia="he-IL"/>
        </w:rPr>
        <w:t xml:space="preserve"> נשמע כמו הצבעה על התקציב </w:t>
      </w:r>
      <w:r>
        <w:rPr>
          <w:rFonts w:hint="cs"/>
          <w:rtl/>
          <w:lang w:eastAsia="he-IL"/>
        </w:rPr>
        <w:t xml:space="preserve">– </w:t>
      </w:r>
      <w:r w:rsidRPr="00B96C27">
        <w:rPr>
          <w:rtl/>
          <w:lang w:eastAsia="he-IL"/>
        </w:rPr>
        <w:t>זו לא הצבעה על התקציב</w:t>
      </w:r>
      <w:r>
        <w:rPr>
          <w:rFonts w:hint="cs"/>
          <w:rtl/>
          <w:lang w:eastAsia="he-IL"/>
        </w:rPr>
        <w:t>,</w:t>
      </w:r>
      <w:r w:rsidRPr="00B96C27">
        <w:rPr>
          <w:rtl/>
          <w:lang w:eastAsia="he-IL"/>
        </w:rPr>
        <w:t xml:space="preserve"> זו גנבה עלובה וחסרת בושה</w:t>
      </w:r>
      <w:r>
        <w:rPr>
          <w:rFonts w:hint="cs"/>
          <w:rtl/>
          <w:lang w:eastAsia="he-IL"/>
        </w:rPr>
        <w:t>.</w:t>
      </w:r>
      <w:r w:rsidRPr="00B96C27">
        <w:rPr>
          <w:rtl/>
          <w:lang w:eastAsia="he-IL"/>
        </w:rPr>
        <w:t xml:space="preserve"> מה שאתם רואים בערוץ הכנסת</w:t>
      </w:r>
      <w:r>
        <w:rPr>
          <w:rFonts w:hint="cs"/>
          <w:rtl/>
          <w:lang w:eastAsia="he-IL"/>
        </w:rPr>
        <w:t>,</w:t>
      </w:r>
      <w:r w:rsidRPr="00B96C27">
        <w:rPr>
          <w:rtl/>
          <w:lang w:eastAsia="he-IL"/>
        </w:rPr>
        <w:t xml:space="preserve"> אלה מכם שרואים את ערוץ הכנסת</w:t>
      </w:r>
      <w:r>
        <w:rPr>
          <w:rFonts w:hint="cs"/>
          <w:rtl/>
          <w:lang w:eastAsia="he-IL"/>
        </w:rPr>
        <w:t>,</w:t>
      </w:r>
      <w:r w:rsidRPr="00B96C27">
        <w:rPr>
          <w:rtl/>
          <w:lang w:eastAsia="he-IL"/>
        </w:rPr>
        <w:t xml:space="preserve"> זה אנשים שיושבים ומדברים </w:t>
      </w:r>
      <w:r w:rsidRPr="00B96C27">
        <w:rPr>
          <w:rtl/>
          <w:lang w:eastAsia="he-IL"/>
        </w:rPr>
        <w:lastRenderedPageBreak/>
        <w:t>ואז מצביעים</w:t>
      </w:r>
      <w:r>
        <w:rPr>
          <w:rFonts w:hint="cs"/>
          <w:rtl/>
          <w:lang w:eastAsia="he-IL"/>
        </w:rPr>
        <w:t>.</w:t>
      </w:r>
      <w:r w:rsidRPr="00B96C27">
        <w:rPr>
          <w:rtl/>
          <w:lang w:eastAsia="he-IL"/>
        </w:rPr>
        <w:t xml:space="preserve"> מה שקורה באמת הוא שממשלת ישראל נכנסת אלינו הביתה</w:t>
      </w:r>
      <w:r>
        <w:rPr>
          <w:rFonts w:hint="cs"/>
          <w:rtl/>
          <w:lang w:eastAsia="he-IL"/>
        </w:rPr>
        <w:t>,</w:t>
      </w:r>
      <w:r w:rsidRPr="00B96C27">
        <w:rPr>
          <w:rtl/>
          <w:lang w:eastAsia="he-IL"/>
        </w:rPr>
        <w:t xml:space="preserve"> חודרת לחשבונות הבנק שלנו</w:t>
      </w:r>
      <w:r>
        <w:rPr>
          <w:rFonts w:hint="cs"/>
          <w:rtl/>
          <w:lang w:eastAsia="he-IL"/>
        </w:rPr>
        <w:t xml:space="preserve">, </w:t>
      </w:r>
      <w:r>
        <w:rPr>
          <w:rtl/>
          <w:lang w:eastAsia="he-IL"/>
        </w:rPr>
        <w:t>גונבת את כספו של הציבור היצרני</w:t>
      </w:r>
      <w:r w:rsidRPr="00B96C27">
        <w:rPr>
          <w:rtl/>
          <w:lang w:eastAsia="he-IL"/>
        </w:rPr>
        <w:t xml:space="preserve"> והעובד ומעבירה אותו למשתמטים ומושחתים</w:t>
      </w:r>
      <w:r>
        <w:rPr>
          <w:rFonts w:hint="cs"/>
          <w:rtl/>
          <w:lang w:eastAsia="he-IL"/>
        </w:rPr>
        <w:t>.</w:t>
      </w:r>
    </w:p>
    <w:p w:rsidR="00EA1761" w:rsidRDefault="00EA1761" w:rsidP="00D16FBD">
      <w:pPr>
        <w:rPr>
          <w:rtl/>
          <w:lang w:eastAsia="he-IL"/>
        </w:rPr>
      </w:pPr>
    </w:p>
    <w:p w:rsidR="00EA1761" w:rsidRDefault="00EA1761" w:rsidP="00D16FBD">
      <w:pPr>
        <w:rPr>
          <w:rtl/>
        </w:rPr>
      </w:pPr>
      <w:bookmarkStart w:id="7878" w:name="TOR_Q56"/>
      <w:bookmarkEnd w:id="7878"/>
      <w:r>
        <w:rPr>
          <w:rFonts w:hint="cs"/>
          <w:rtl/>
        </w:rPr>
        <w:t>הממשלה אפילו כבר לא עושה את עצמה ש</w:t>
      </w:r>
      <w:bookmarkStart w:id="7879" w:name="_ETM_Q56_11991"/>
      <w:bookmarkStart w:id="7880" w:name="_ETM_Q56_12142"/>
      <w:bookmarkEnd w:id="7879"/>
      <w:bookmarkEnd w:id="7880"/>
      <w:r>
        <w:rPr>
          <w:rtl/>
        </w:rPr>
        <w:t xml:space="preserve">היא </w:t>
      </w:r>
      <w:bookmarkStart w:id="7881" w:name="_ETM_Q56_181050"/>
      <w:bookmarkEnd w:id="7881"/>
      <w:r>
        <w:rPr>
          <w:rtl/>
        </w:rPr>
        <w:t xml:space="preserve">מנהלת </w:t>
      </w:r>
      <w:bookmarkStart w:id="7882" w:name="_ETM_Q56_181469"/>
      <w:bookmarkEnd w:id="7882"/>
      <w:r>
        <w:rPr>
          <w:rtl/>
        </w:rPr>
        <w:t xml:space="preserve">את </w:t>
      </w:r>
      <w:bookmarkStart w:id="7883" w:name="_ETM_Q56_181620"/>
      <w:bookmarkEnd w:id="7883"/>
      <w:r>
        <w:rPr>
          <w:rtl/>
        </w:rPr>
        <w:t>הכלכלה</w:t>
      </w:r>
      <w:r>
        <w:rPr>
          <w:rFonts w:hint="cs"/>
          <w:rtl/>
        </w:rPr>
        <w:t>.</w:t>
      </w:r>
      <w:r>
        <w:rPr>
          <w:rtl/>
        </w:rPr>
        <w:t xml:space="preserve"> </w:t>
      </w:r>
      <w:bookmarkStart w:id="7884" w:name="_ETM_Q56_182340"/>
      <w:bookmarkEnd w:id="7884"/>
      <w:r>
        <w:rPr>
          <w:rtl/>
        </w:rPr>
        <w:t xml:space="preserve">תשימו </w:t>
      </w:r>
      <w:bookmarkStart w:id="7885" w:name="_ETM_Q56_182850"/>
      <w:bookmarkEnd w:id="7885"/>
      <w:r>
        <w:rPr>
          <w:rtl/>
        </w:rPr>
        <w:t xml:space="preserve">לב </w:t>
      </w:r>
      <w:bookmarkStart w:id="7886" w:name="_ETM_Q56_184160"/>
      <w:bookmarkEnd w:id="7886"/>
      <w:r>
        <w:rPr>
          <w:rtl/>
        </w:rPr>
        <w:t xml:space="preserve">איך </w:t>
      </w:r>
      <w:bookmarkStart w:id="7887" w:name="_ETM_Q56_184339"/>
      <w:bookmarkEnd w:id="7887"/>
      <w:r>
        <w:rPr>
          <w:rtl/>
        </w:rPr>
        <w:t xml:space="preserve">נתניהו </w:t>
      </w:r>
      <w:bookmarkStart w:id="7888" w:name="_ETM_Q56_184939"/>
      <w:bookmarkEnd w:id="7888"/>
      <w:r>
        <w:rPr>
          <w:rtl/>
        </w:rPr>
        <w:t xml:space="preserve">מרחיק </w:t>
      </w:r>
      <w:bookmarkStart w:id="7889" w:name="_ETM_Q56_185450"/>
      <w:bookmarkEnd w:id="7889"/>
      <w:r>
        <w:rPr>
          <w:rtl/>
        </w:rPr>
        <w:t xml:space="preserve">את </w:t>
      </w:r>
      <w:bookmarkStart w:id="7890" w:name="_ETM_Q56_185569"/>
      <w:bookmarkEnd w:id="7890"/>
      <w:r>
        <w:rPr>
          <w:rtl/>
        </w:rPr>
        <w:t xml:space="preserve">עצמו </w:t>
      </w:r>
      <w:bookmarkStart w:id="7891" w:name="_ETM_Q56_186430"/>
      <w:bookmarkEnd w:id="7891"/>
      <w:r>
        <w:rPr>
          <w:rtl/>
        </w:rPr>
        <w:t>מ</w:t>
      </w:r>
      <w:bookmarkStart w:id="7892" w:name="_ETM_Q56_186729"/>
      <w:bookmarkEnd w:id="7892"/>
      <w:r>
        <w:rPr>
          <w:rtl/>
        </w:rPr>
        <w:t xml:space="preserve">התקציב </w:t>
      </w:r>
      <w:bookmarkStart w:id="7893" w:name="_ETM_Q56_187180"/>
      <w:bookmarkEnd w:id="7893"/>
      <w:r>
        <w:rPr>
          <w:rtl/>
        </w:rPr>
        <w:t>הזה</w:t>
      </w:r>
      <w:r>
        <w:rPr>
          <w:rFonts w:hint="cs"/>
          <w:rtl/>
        </w:rPr>
        <w:t>,</w:t>
      </w:r>
      <w:r>
        <w:rPr>
          <w:rtl/>
        </w:rPr>
        <w:t xml:space="preserve"> </w:t>
      </w:r>
      <w:bookmarkStart w:id="7894" w:name="_ETM_Q56_188150"/>
      <w:bookmarkEnd w:id="7894"/>
      <w:r>
        <w:rPr>
          <w:rtl/>
        </w:rPr>
        <w:t xml:space="preserve">לא </w:t>
      </w:r>
      <w:bookmarkStart w:id="7895" w:name="_ETM_Q56_188450"/>
      <w:bookmarkEnd w:id="7895"/>
      <w:r>
        <w:rPr>
          <w:rtl/>
        </w:rPr>
        <w:t xml:space="preserve">אמר </w:t>
      </w:r>
      <w:bookmarkStart w:id="7896" w:name="_ETM_Q56_189200"/>
      <w:bookmarkEnd w:id="7896"/>
      <w:r>
        <w:rPr>
          <w:rtl/>
        </w:rPr>
        <w:t xml:space="preserve">מילה </w:t>
      </w:r>
      <w:bookmarkStart w:id="7897" w:name="_ETM_Q56_190190"/>
      <w:bookmarkEnd w:id="7897"/>
      <w:r>
        <w:rPr>
          <w:rtl/>
        </w:rPr>
        <w:t xml:space="preserve">על </w:t>
      </w:r>
      <w:bookmarkStart w:id="7898" w:name="_ETM_Q56_190340"/>
      <w:bookmarkEnd w:id="7898"/>
      <w:r>
        <w:rPr>
          <w:rtl/>
        </w:rPr>
        <w:t xml:space="preserve">כלכלה </w:t>
      </w:r>
      <w:bookmarkStart w:id="7899" w:name="_ETM_Q56_190969"/>
      <w:bookmarkEnd w:id="7899"/>
      <w:r>
        <w:rPr>
          <w:rtl/>
        </w:rPr>
        <w:t xml:space="preserve">כבר </w:t>
      </w:r>
      <w:bookmarkStart w:id="7900" w:name="_ETM_Q56_191209"/>
      <w:bookmarkEnd w:id="7900"/>
      <w:r>
        <w:rPr>
          <w:rtl/>
        </w:rPr>
        <w:t xml:space="preserve">חודשים </w:t>
      </w:r>
      <w:bookmarkStart w:id="7901" w:name="_ETM_Q56_191750"/>
      <w:bookmarkEnd w:id="7901"/>
      <w:r>
        <w:rPr>
          <w:rtl/>
        </w:rPr>
        <w:t>ארוכים</w:t>
      </w:r>
      <w:r>
        <w:rPr>
          <w:rFonts w:hint="cs"/>
          <w:rtl/>
        </w:rPr>
        <w:t>,</w:t>
      </w:r>
      <w:r>
        <w:rPr>
          <w:rtl/>
        </w:rPr>
        <w:t xml:space="preserve"> </w:t>
      </w:r>
      <w:bookmarkStart w:id="7902" w:name="_ETM_Q56_192289"/>
      <w:bookmarkEnd w:id="7902"/>
      <w:r>
        <w:rPr>
          <w:rtl/>
        </w:rPr>
        <w:t xml:space="preserve">ולא </w:t>
      </w:r>
      <w:bookmarkStart w:id="7903" w:name="_ETM_Q56_192530"/>
      <w:bookmarkEnd w:id="7903"/>
      <w:r>
        <w:rPr>
          <w:rtl/>
        </w:rPr>
        <w:t>במקרה</w:t>
      </w:r>
      <w:r>
        <w:rPr>
          <w:rFonts w:hint="cs"/>
          <w:rtl/>
        </w:rPr>
        <w:t>.</w:t>
      </w:r>
      <w:r>
        <w:rPr>
          <w:rtl/>
        </w:rPr>
        <w:t xml:space="preserve"> </w:t>
      </w:r>
      <w:bookmarkStart w:id="7904" w:name="_ETM_Q56_194110"/>
      <w:bookmarkEnd w:id="7904"/>
      <w:r>
        <w:rPr>
          <w:rtl/>
        </w:rPr>
        <w:t xml:space="preserve">הוא </w:t>
      </w:r>
      <w:bookmarkStart w:id="7905" w:name="_ETM_Q56_194289"/>
      <w:bookmarkEnd w:id="7905"/>
      <w:r>
        <w:rPr>
          <w:rtl/>
        </w:rPr>
        <w:t xml:space="preserve">יודע </w:t>
      </w:r>
      <w:bookmarkStart w:id="7906" w:name="_ETM_Q56_195390"/>
      <w:bookmarkEnd w:id="7906"/>
      <w:r>
        <w:rPr>
          <w:rtl/>
        </w:rPr>
        <w:t xml:space="preserve">מה </w:t>
      </w:r>
      <w:bookmarkStart w:id="7907" w:name="_ETM_Q56_195630"/>
      <w:bookmarkEnd w:id="7907"/>
      <w:r>
        <w:rPr>
          <w:rtl/>
        </w:rPr>
        <w:t xml:space="preserve">מונח </w:t>
      </w:r>
      <w:bookmarkStart w:id="7908" w:name="_ETM_Q56_195990"/>
      <w:bookmarkEnd w:id="7908"/>
      <w:r>
        <w:rPr>
          <w:rtl/>
        </w:rPr>
        <w:t xml:space="preserve">פה </w:t>
      </w:r>
      <w:bookmarkStart w:id="7909" w:name="_ETM_Q56_196170"/>
      <w:bookmarkEnd w:id="7909"/>
      <w:r>
        <w:rPr>
          <w:rtl/>
        </w:rPr>
        <w:t>לפניכם</w:t>
      </w:r>
      <w:r>
        <w:rPr>
          <w:rFonts w:hint="cs"/>
          <w:rtl/>
        </w:rPr>
        <w:t>,</w:t>
      </w:r>
      <w:r>
        <w:rPr>
          <w:rtl/>
        </w:rPr>
        <w:t xml:space="preserve"> </w:t>
      </w:r>
      <w:bookmarkStart w:id="7910" w:name="_ETM_Q56_197760"/>
      <w:bookmarkEnd w:id="7910"/>
      <w:r>
        <w:rPr>
          <w:rtl/>
        </w:rPr>
        <w:t xml:space="preserve">נתניהו </w:t>
      </w:r>
      <w:bookmarkStart w:id="7911" w:name="_ETM_Q56_198210"/>
      <w:bookmarkEnd w:id="7911"/>
      <w:r>
        <w:rPr>
          <w:rtl/>
        </w:rPr>
        <w:t xml:space="preserve">יודע </w:t>
      </w:r>
      <w:bookmarkStart w:id="7912" w:name="_ETM_Q56_199020"/>
      <w:bookmarkEnd w:id="7912"/>
      <w:r>
        <w:rPr>
          <w:rtl/>
        </w:rPr>
        <w:t xml:space="preserve">שהתקציב </w:t>
      </w:r>
      <w:bookmarkStart w:id="7913" w:name="_ETM_Q56_199620"/>
      <w:bookmarkEnd w:id="7913"/>
      <w:r>
        <w:rPr>
          <w:rtl/>
        </w:rPr>
        <w:t xml:space="preserve">הזה </w:t>
      </w:r>
      <w:bookmarkStart w:id="7914" w:name="_ETM_Q56_199829"/>
      <w:bookmarkEnd w:id="7914"/>
      <w:r>
        <w:rPr>
          <w:rtl/>
        </w:rPr>
        <w:t xml:space="preserve">דופק </w:t>
      </w:r>
      <w:bookmarkStart w:id="7915" w:name="_ETM_Q56_200550"/>
      <w:bookmarkEnd w:id="7915"/>
      <w:r>
        <w:rPr>
          <w:rtl/>
        </w:rPr>
        <w:t xml:space="preserve">קודם </w:t>
      </w:r>
      <w:bookmarkStart w:id="7916" w:name="_ETM_Q56_200910"/>
      <w:bookmarkEnd w:id="7916"/>
      <w:r>
        <w:rPr>
          <w:rtl/>
        </w:rPr>
        <w:t>כ</w:t>
      </w:r>
      <w:r>
        <w:rPr>
          <w:rFonts w:hint="cs"/>
          <w:rtl/>
        </w:rPr>
        <w:t>ו</w:t>
      </w:r>
      <w:r>
        <w:rPr>
          <w:rtl/>
        </w:rPr>
        <w:t xml:space="preserve">ל </w:t>
      </w:r>
      <w:bookmarkStart w:id="7917" w:name="_ETM_Q56_201239"/>
      <w:bookmarkEnd w:id="7917"/>
      <w:r>
        <w:rPr>
          <w:rtl/>
        </w:rPr>
        <w:t xml:space="preserve">את </w:t>
      </w:r>
      <w:bookmarkStart w:id="7918" w:name="_ETM_Q56_201360"/>
      <w:bookmarkEnd w:id="7918"/>
      <w:r>
        <w:rPr>
          <w:rtl/>
        </w:rPr>
        <w:t xml:space="preserve">המצביעים </w:t>
      </w:r>
      <w:bookmarkStart w:id="7919" w:name="_ETM_Q56_201840"/>
      <w:bookmarkEnd w:id="7919"/>
      <w:r>
        <w:rPr>
          <w:rtl/>
        </w:rPr>
        <w:t>שלו</w:t>
      </w:r>
      <w:r>
        <w:rPr>
          <w:rFonts w:hint="cs"/>
          <w:rtl/>
        </w:rPr>
        <w:t>,</w:t>
      </w:r>
      <w:r>
        <w:rPr>
          <w:rtl/>
        </w:rPr>
        <w:t xml:space="preserve"> </w:t>
      </w:r>
      <w:bookmarkStart w:id="7920" w:name="_ETM_Q56_203140"/>
      <w:bookmarkEnd w:id="7920"/>
      <w:r>
        <w:rPr>
          <w:rtl/>
        </w:rPr>
        <w:t>ש</w:t>
      </w:r>
      <w:r>
        <w:rPr>
          <w:rFonts w:hint="cs"/>
          <w:rtl/>
        </w:rPr>
        <w:t xml:space="preserve">הם </w:t>
      </w:r>
      <w:r>
        <w:rPr>
          <w:rtl/>
        </w:rPr>
        <w:t xml:space="preserve">ברובם </w:t>
      </w:r>
      <w:bookmarkStart w:id="7921" w:name="_ETM_Q56_203859"/>
      <w:bookmarkEnd w:id="7921"/>
      <w:r>
        <w:rPr>
          <w:rtl/>
        </w:rPr>
        <w:t xml:space="preserve">אנשים </w:t>
      </w:r>
      <w:bookmarkStart w:id="7922" w:name="_ETM_Q56_204220"/>
      <w:bookmarkEnd w:id="7922"/>
      <w:r>
        <w:rPr>
          <w:rtl/>
        </w:rPr>
        <w:t>עובדים</w:t>
      </w:r>
      <w:r>
        <w:rPr>
          <w:rFonts w:hint="cs"/>
          <w:rtl/>
        </w:rPr>
        <w:t>.</w:t>
      </w:r>
      <w:r>
        <w:rPr>
          <w:rtl/>
        </w:rPr>
        <w:t xml:space="preserve"> </w:t>
      </w:r>
      <w:bookmarkStart w:id="7923" w:name="_ETM_Q56_205850"/>
      <w:bookmarkEnd w:id="7923"/>
      <w:r>
        <w:rPr>
          <w:rtl/>
        </w:rPr>
        <w:t xml:space="preserve">הוא </w:t>
      </w:r>
      <w:bookmarkStart w:id="7924" w:name="_ETM_Q56_206839"/>
      <w:bookmarkEnd w:id="7924"/>
      <w:r>
        <w:rPr>
          <w:rtl/>
        </w:rPr>
        <w:t xml:space="preserve">הקריב </w:t>
      </w:r>
      <w:bookmarkStart w:id="7925" w:name="_ETM_Q56_207380"/>
      <w:bookmarkEnd w:id="7925"/>
      <w:r>
        <w:rPr>
          <w:rtl/>
        </w:rPr>
        <w:t xml:space="preserve">אותם </w:t>
      </w:r>
      <w:bookmarkStart w:id="7926" w:name="_ETM_Q56_207980"/>
      <w:bookmarkEnd w:id="7926"/>
      <w:r>
        <w:rPr>
          <w:rtl/>
        </w:rPr>
        <w:t xml:space="preserve">על </w:t>
      </w:r>
      <w:bookmarkStart w:id="7927" w:name="_ETM_Q56_208130"/>
      <w:bookmarkEnd w:id="7927"/>
      <w:r>
        <w:rPr>
          <w:rtl/>
        </w:rPr>
        <w:t xml:space="preserve">מזבח </w:t>
      </w:r>
      <w:bookmarkStart w:id="7928" w:name="_ETM_Q56_208490"/>
      <w:bookmarkEnd w:id="7928"/>
      <w:r>
        <w:rPr>
          <w:rtl/>
        </w:rPr>
        <w:t>הפוליטיקה</w:t>
      </w:r>
      <w:r>
        <w:rPr>
          <w:rFonts w:hint="cs"/>
          <w:rtl/>
        </w:rPr>
        <w:t>,</w:t>
      </w:r>
      <w:r>
        <w:rPr>
          <w:rtl/>
        </w:rPr>
        <w:t xml:space="preserve"> </w:t>
      </w:r>
      <w:bookmarkStart w:id="7929" w:name="_ETM_Q56_209610"/>
      <w:bookmarkEnd w:id="7929"/>
      <w:r>
        <w:rPr>
          <w:rtl/>
        </w:rPr>
        <w:t xml:space="preserve">גונב </w:t>
      </w:r>
      <w:bookmarkStart w:id="7930" w:name="_ETM_Q56_210150"/>
      <w:bookmarkEnd w:id="7930"/>
      <w:r>
        <w:rPr>
          <w:rtl/>
        </w:rPr>
        <w:t xml:space="preserve">את </w:t>
      </w:r>
      <w:bookmarkStart w:id="7931" w:name="_ETM_Q56_210270"/>
      <w:bookmarkEnd w:id="7931"/>
      <w:r>
        <w:rPr>
          <w:rtl/>
        </w:rPr>
        <w:t xml:space="preserve">כספם </w:t>
      </w:r>
      <w:bookmarkStart w:id="7932" w:name="_ETM_Q56_210840"/>
      <w:bookmarkEnd w:id="7932"/>
      <w:r>
        <w:rPr>
          <w:rtl/>
        </w:rPr>
        <w:t xml:space="preserve">ומעביר </w:t>
      </w:r>
      <w:bookmarkStart w:id="7933" w:name="_ETM_Q56_211350"/>
      <w:bookmarkEnd w:id="7933"/>
      <w:r>
        <w:rPr>
          <w:rtl/>
        </w:rPr>
        <w:t xml:space="preserve">אותו </w:t>
      </w:r>
      <w:bookmarkStart w:id="7934" w:name="_ETM_Q56_211590"/>
      <w:bookmarkEnd w:id="7934"/>
      <w:r>
        <w:rPr>
          <w:rtl/>
        </w:rPr>
        <w:t xml:space="preserve">לשותפים </w:t>
      </w:r>
      <w:bookmarkStart w:id="7935" w:name="_ETM_Q56_212190"/>
      <w:bookmarkEnd w:id="7935"/>
      <w:r>
        <w:rPr>
          <w:rtl/>
        </w:rPr>
        <w:t>הקואליציוניים</w:t>
      </w:r>
      <w:r>
        <w:rPr>
          <w:rFonts w:hint="cs"/>
          <w:rtl/>
        </w:rPr>
        <w:t>.</w:t>
      </w:r>
      <w:r>
        <w:rPr>
          <w:rtl/>
        </w:rPr>
        <w:t xml:space="preserve"> </w:t>
      </w:r>
      <w:bookmarkStart w:id="7936" w:name="_ETM_Q56_214329"/>
      <w:bookmarkEnd w:id="7936"/>
      <w:r>
        <w:rPr>
          <w:rtl/>
        </w:rPr>
        <w:t xml:space="preserve">תסמכו </w:t>
      </w:r>
      <w:bookmarkStart w:id="7937" w:name="_ETM_Q56_214870"/>
      <w:bookmarkEnd w:id="7937"/>
      <w:r>
        <w:rPr>
          <w:rtl/>
        </w:rPr>
        <w:t xml:space="preserve">על </w:t>
      </w:r>
      <w:bookmarkStart w:id="7938" w:name="_ETM_Q56_214960"/>
      <w:bookmarkEnd w:id="7938"/>
      <w:r>
        <w:rPr>
          <w:rtl/>
        </w:rPr>
        <w:t xml:space="preserve">נתניהו </w:t>
      </w:r>
      <w:bookmarkStart w:id="7939" w:name="_ETM_Q56_216479"/>
      <w:bookmarkEnd w:id="7939"/>
      <w:r>
        <w:rPr>
          <w:rtl/>
        </w:rPr>
        <w:t xml:space="preserve">שאם </w:t>
      </w:r>
      <w:bookmarkStart w:id="7940" w:name="_ETM_Q56_216810"/>
      <w:bookmarkEnd w:id="7940"/>
      <w:r>
        <w:rPr>
          <w:rtl/>
        </w:rPr>
        <w:t xml:space="preserve">זה </w:t>
      </w:r>
      <w:bookmarkStart w:id="7941" w:name="_ETM_Q56_216960"/>
      <w:bookmarkEnd w:id="7941"/>
      <w:r>
        <w:rPr>
          <w:rtl/>
        </w:rPr>
        <w:t xml:space="preserve">היה </w:t>
      </w:r>
      <w:bookmarkStart w:id="7942" w:name="_ETM_Q56_217140"/>
      <w:bookmarkEnd w:id="7942"/>
      <w:r>
        <w:rPr>
          <w:rtl/>
        </w:rPr>
        <w:t xml:space="preserve">תקציב </w:t>
      </w:r>
      <w:bookmarkStart w:id="7943" w:name="_ETM_Q56_217680"/>
      <w:bookmarkEnd w:id="7943"/>
      <w:r>
        <w:rPr>
          <w:rtl/>
        </w:rPr>
        <w:t>טוב</w:t>
      </w:r>
      <w:r>
        <w:rPr>
          <w:rFonts w:hint="cs"/>
          <w:rtl/>
        </w:rPr>
        <w:t xml:space="preserve">, אם הייתה בו איזושהי בשורה, </w:t>
      </w:r>
      <w:r>
        <w:rPr>
          <w:rtl/>
        </w:rPr>
        <w:t xml:space="preserve"> </w:t>
      </w:r>
      <w:bookmarkStart w:id="7944" w:name="_ETM_Q56_219010"/>
      <w:bookmarkEnd w:id="7944"/>
      <w:r>
        <w:rPr>
          <w:rtl/>
        </w:rPr>
        <w:t xml:space="preserve">הוא </w:t>
      </w:r>
      <w:bookmarkStart w:id="7945" w:name="_ETM_Q56_219190"/>
      <w:bookmarkStart w:id="7946" w:name="_ETM_Q56_219550"/>
      <w:bookmarkStart w:id="7947" w:name="_ETM_Q56_219790"/>
      <w:bookmarkStart w:id="7948" w:name="_ETM_Q56_219970"/>
      <w:bookmarkStart w:id="7949" w:name="_ETM_Q56_220420"/>
      <w:bookmarkStart w:id="7950" w:name="_ETM_Q56_220960"/>
      <w:bookmarkStart w:id="7951" w:name="_ETM_Q56_221229"/>
      <w:bookmarkEnd w:id="7945"/>
      <w:bookmarkEnd w:id="7946"/>
      <w:bookmarkEnd w:id="7947"/>
      <w:bookmarkEnd w:id="7948"/>
      <w:bookmarkEnd w:id="7949"/>
      <w:bookmarkEnd w:id="7950"/>
      <w:bookmarkEnd w:id="7951"/>
      <w:r>
        <w:rPr>
          <w:rFonts w:hint="cs"/>
          <w:rtl/>
        </w:rPr>
        <w:t xml:space="preserve">הרי </w:t>
      </w:r>
      <w:bookmarkStart w:id="7952" w:name="_ETM_Q56_222660"/>
      <w:bookmarkEnd w:id="7952"/>
      <w:r>
        <w:rPr>
          <w:rtl/>
        </w:rPr>
        <w:t xml:space="preserve">היה </w:t>
      </w:r>
      <w:bookmarkStart w:id="7953" w:name="_ETM_Q56_221440"/>
      <w:bookmarkEnd w:id="7953"/>
      <w:r>
        <w:rPr>
          <w:rtl/>
        </w:rPr>
        <w:t xml:space="preserve">עומד </w:t>
      </w:r>
      <w:bookmarkStart w:id="7954" w:name="_ETM_Q56_221800"/>
      <w:bookmarkEnd w:id="7954"/>
      <w:r>
        <w:rPr>
          <w:rtl/>
        </w:rPr>
        <w:t xml:space="preserve">פה </w:t>
      </w:r>
      <w:bookmarkStart w:id="7955" w:name="_ETM_Q56_222680"/>
      <w:bookmarkEnd w:id="7955"/>
      <w:r>
        <w:rPr>
          <w:rtl/>
        </w:rPr>
        <w:t xml:space="preserve">עכשיו </w:t>
      </w:r>
      <w:bookmarkStart w:id="7956" w:name="_ETM_Q56_223280"/>
      <w:bookmarkEnd w:id="7956"/>
      <w:r>
        <w:rPr>
          <w:rtl/>
        </w:rPr>
        <w:t xml:space="preserve">בחזה </w:t>
      </w:r>
      <w:bookmarkStart w:id="7957" w:name="_ETM_Q56_224399"/>
      <w:bookmarkEnd w:id="7957"/>
      <w:r>
        <w:rPr>
          <w:rtl/>
        </w:rPr>
        <w:t xml:space="preserve">נפוח </w:t>
      </w:r>
      <w:bookmarkStart w:id="7958" w:name="_ETM_Q56_225059"/>
      <w:bookmarkEnd w:id="7958"/>
      <w:r>
        <w:rPr>
          <w:rtl/>
        </w:rPr>
        <w:t xml:space="preserve">ומסביר </w:t>
      </w:r>
      <w:bookmarkStart w:id="7959" w:name="_ETM_Q56_225659"/>
      <w:bookmarkEnd w:id="7959"/>
      <w:r>
        <w:rPr>
          <w:rtl/>
        </w:rPr>
        <w:t>שהכ</w:t>
      </w:r>
      <w:r>
        <w:rPr>
          <w:rFonts w:hint="cs"/>
          <w:rtl/>
        </w:rPr>
        <w:t>ו</w:t>
      </w:r>
      <w:r>
        <w:rPr>
          <w:rtl/>
        </w:rPr>
        <w:t xml:space="preserve">ל </w:t>
      </w:r>
      <w:bookmarkStart w:id="7960" w:name="_ETM_Q56_226050"/>
      <w:bookmarkEnd w:id="7960"/>
      <w:r>
        <w:rPr>
          <w:rtl/>
        </w:rPr>
        <w:t>בזכותו</w:t>
      </w:r>
      <w:r>
        <w:rPr>
          <w:rFonts w:hint="cs"/>
          <w:rtl/>
        </w:rPr>
        <w:t>,</w:t>
      </w:r>
      <w:r>
        <w:rPr>
          <w:rtl/>
        </w:rPr>
        <w:t xml:space="preserve"> </w:t>
      </w:r>
      <w:bookmarkStart w:id="7961" w:name="_ETM_Q56_227690"/>
      <w:bookmarkEnd w:id="7961"/>
      <w:r>
        <w:rPr>
          <w:rtl/>
        </w:rPr>
        <w:t xml:space="preserve">שבעצם </w:t>
      </w:r>
      <w:bookmarkStart w:id="7962" w:name="_ETM_Q56_228739"/>
      <w:bookmarkEnd w:id="7962"/>
      <w:r>
        <w:rPr>
          <w:rtl/>
        </w:rPr>
        <w:t xml:space="preserve">הוא </w:t>
      </w:r>
      <w:bookmarkStart w:id="7963" w:name="_ETM_Q56_230190"/>
      <w:bookmarkEnd w:id="7963"/>
      <w:r>
        <w:rPr>
          <w:rtl/>
        </w:rPr>
        <w:t xml:space="preserve">האדריכל </w:t>
      </w:r>
      <w:bookmarkStart w:id="7964" w:name="_ETM_Q56_231030"/>
      <w:bookmarkEnd w:id="7964"/>
      <w:r>
        <w:rPr>
          <w:rtl/>
        </w:rPr>
        <w:t>התקציבי</w:t>
      </w:r>
      <w:r>
        <w:rPr>
          <w:rFonts w:hint="cs"/>
          <w:rtl/>
        </w:rPr>
        <w:t>,</w:t>
      </w:r>
      <w:r>
        <w:rPr>
          <w:rtl/>
        </w:rPr>
        <w:t xml:space="preserve"> </w:t>
      </w:r>
      <w:bookmarkStart w:id="7965" w:name="_ETM_Q56_232010"/>
      <w:bookmarkEnd w:id="7965"/>
      <w:r>
        <w:rPr>
          <w:rtl/>
        </w:rPr>
        <w:t>מ</w:t>
      </w:r>
      <w:r>
        <w:rPr>
          <w:rFonts w:hint="cs"/>
          <w:rtl/>
        </w:rPr>
        <w:t>ר</w:t>
      </w:r>
      <w:r>
        <w:rPr>
          <w:rtl/>
        </w:rPr>
        <w:t xml:space="preserve"> </w:t>
      </w:r>
      <w:bookmarkStart w:id="7966" w:name="_ETM_Q56_232339"/>
      <w:bookmarkEnd w:id="7966"/>
      <w:r>
        <w:rPr>
          <w:rtl/>
        </w:rPr>
        <w:t>כלכלה</w:t>
      </w:r>
      <w:r>
        <w:rPr>
          <w:rFonts w:hint="cs"/>
          <w:rtl/>
        </w:rPr>
        <w:t>.</w:t>
      </w:r>
      <w:r>
        <w:rPr>
          <w:rtl/>
        </w:rPr>
        <w:t xml:space="preserve"> </w:t>
      </w:r>
      <w:bookmarkStart w:id="7967" w:name="_ETM_Q56_234510"/>
      <w:bookmarkEnd w:id="7967"/>
    </w:p>
    <w:p w:rsidR="00EA1761" w:rsidRDefault="00EA1761" w:rsidP="00D16FBD">
      <w:pPr>
        <w:rPr>
          <w:rtl/>
        </w:rPr>
      </w:pPr>
      <w:bookmarkStart w:id="7968" w:name="_ETM_Q56_232883"/>
      <w:bookmarkEnd w:id="7968"/>
    </w:p>
    <w:p w:rsidR="00EA1761" w:rsidRDefault="00EA1761" w:rsidP="00990712">
      <w:pPr>
        <w:rPr>
          <w:rtl/>
        </w:rPr>
      </w:pPr>
      <w:bookmarkStart w:id="7969" w:name="_ETM_Q56_233047"/>
      <w:bookmarkStart w:id="7970" w:name="_ETM_Q56_233084"/>
      <w:bookmarkStart w:id="7971" w:name="_ETM_Q56_233112"/>
      <w:bookmarkEnd w:id="7969"/>
      <w:bookmarkEnd w:id="7970"/>
      <w:bookmarkEnd w:id="7971"/>
      <w:r>
        <w:rPr>
          <w:rtl/>
        </w:rPr>
        <w:t xml:space="preserve">הסיבה </w:t>
      </w:r>
      <w:bookmarkStart w:id="7972" w:name="_ETM_Q56_235020"/>
      <w:bookmarkEnd w:id="7972"/>
      <w:r>
        <w:rPr>
          <w:rtl/>
        </w:rPr>
        <w:t xml:space="preserve">שהוא </w:t>
      </w:r>
      <w:bookmarkStart w:id="7973" w:name="_ETM_Q56_235200"/>
      <w:bookmarkEnd w:id="7973"/>
      <w:r>
        <w:rPr>
          <w:rtl/>
        </w:rPr>
        <w:t xml:space="preserve">לא </w:t>
      </w:r>
      <w:bookmarkStart w:id="7974" w:name="_ETM_Q56_235350"/>
      <w:bookmarkEnd w:id="7974"/>
      <w:r>
        <w:rPr>
          <w:rtl/>
        </w:rPr>
        <w:t>פה</w:t>
      </w:r>
      <w:r>
        <w:rPr>
          <w:rFonts w:hint="cs"/>
          <w:rtl/>
        </w:rPr>
        <w:t>,</w:t>
      </w:r>
      <w:r>
        <w:rPr>
          <w:rtl/>
        </w:rPr>
        <w:t xml:space="preserve"> </w:t>
      </w:r>
      <w:bookmarkStart w:id="7975" w:name="_ETM_Q56_235590"/>
      <w:bookmarkEnd w:id="7975"/>
      <w:r>
        <w:rPr>
          <w:rtl/>
        </w:rPr>
        <w:t>וש</w:t>
      </w:r>
      <w:r>
        <w:rPr>
          <w:rFonts w:hint="cs"/>
          <w:rtl/>
        </w:rPr>
        <w:t>הוא</w:t>
      </w:r>
      <w:r>
        <w:rPr>
          <w:rtl/>
        </w:rPr>
        <w:t xml:space="preserve"> </w:t>
      </w:r>
      <w:bookmarkStart w:id="7976" w:name="_ETM_Q56_235950"/>
      <w:bookmarkEnd w:id="7976"/>
      <w:r>
        <w:rPr>
          <w:rtl/>
        </w:rPr>
        <w:t xml:space="preserve">מסתתר </w:t>
      </w:r>
      <w:bookmarkStart w:id="7977" w:name="_ETM_Q56_236520"/>
      <w:bookmarkEnd w:id="7977"/>
      <w:r>
        <w:rPr>
          <w:rtl/>
        </w:rPr>
        <w:t xml:space="preserve">ושהוא </w:t>
      </w:r>
      <w:bookmarkStart w:id="7978" w:name="_ETM_Q56_236820"/>
      <w:bookmarkEnd w:id="7978"/>
      <w:r>
        <w:rPr>
          <w:rtl/>
        </w:rPr>
        <w:t xml:space="preserve">לא </w:t>
      </w:r>
      <w:bookmarkStart w:id="7979" w:name="_ETM_Q56_236940"/>
      <w:bookmarkEnd w:id="7979"/>
      <w:r>
        <w:rPr>
          <w:rtl/>
        </w:rPr>
        <w:t xml:space="preserve">מציג </w:t>
      </w:r>
      <w:bookmarkStart w:id="7980" w:name="_ETM_Q56_237329"/>
      <w:bookmarkEnd w:id="7980"/>
      <w:r>
        <w:rPr>
          <w:rtl/>
        </w:rPr>
        <w:t xml:space="preserve">את </w:t>
      </w:r>
      <w:bookmarkStart w:id="7981" w:name="_ETM_Q56_237450"/>
      <w:bookmarkEnd w:id="7981"/>
      <w:r>
        <w:rPr>
          <w:rtl/>
        </w:rPr>
        <w:t>התקציב</w:t>
      </w:r>
      <w:r>
        <w:rPr>
          <w:rFonts w:hint="cs"/>
          <w:rtl/>
        </w:rPr>
        <w:t>,</w:t>
      </w:r>
      <w:r>
        <w:rPr>
          <w:rtl/>
        </w:rPr>
        <w:t xml:space="preserve"> </w:t>
      </w:r>
      <w:bookmarkStart w:id="7982" w:name="_ETM_Q56_238020"/>
      <w:bookmarkEnd w:id="7982"/>
      <w:r>
        <w:rPr>
          <w:rtl/>
        </w:rPr>
        <w:t xml:space="preserve">זה </w:t>
      </w:r>
      <w:bookmarkStart w:id="7983" w:name="_ETM_Q56_238170"/>
      <w:bookmarkEnd w:id="7983"/>
      <w:r>
        <w:rPr>
          <w:rtl/>
        </w:rPr>
        <w:t xml:space="preserve">מפני </w:t>
      </w:r>
      <w:bookmarkStart w:id="7984" w:name="_ETM_Q56_238440"/>
      <w:bookmarkEnd w:id="7984"/>
      <w:r>
        <w:rPr>
          <w:rtl/>
        </w:rPr>
        <w:t xml:space="preserve">שהוא </w:t>
      </w:r>
      <w:bookmarkStart w:id="7985" w:name="_ETM_Q56_238620"/>
      <w:bookmarkEnd w:id="7985"/>
      <w:r>
        <w:rPr>
          <w:rtl/>
        </w:rPr>
        <w:t xml:space="preserve">יודע </w:t>
      </w:r>
      <w:bookmarkStart w:id="7986" w:name="_ETM_Q56_239400"/>
      <w:bookmarkEnd w:id="7986"/>
      <w:r>
        <w:rPr>
          <w:rtl/>
        </w:rPr>
        <w:t xml:space="preserve">שהתקציב </w:t>
      </w:r>
      <w:bookmarkStart w:id="7987" w:name="_ETM_Q56_239970"/>
      <w:bookmarkEnd w:id="7987"/>
      <w:r>
        <w:rPr>
          <w:rtl/>
        </w:rPr>
        <w:t xml:space="preserve">הזה </w:t>
      </w:r>
      <w:bookmarkStart w:id="7988" w:name="_ETM_Q56_240210"/>
      <w:bookmarkEnd w:id="7988"/>
      <w:r>
        <w:rPr>
          <w:rtl/>
        </w:rPr>
        <w:t xml:space="preserve">הוא </w:t>
      </w:r>
      <w:bookmarkStart w:id="7989" w:name="_ETM_Q56_240300"/>
      <w:bookmarkEnd w:id="7989"/>
      <w:r>
        <w:rPr>
          <w:rtl/>
        </w:rPr>
        <w:t xml:space="preserve">לא </w:t>
      </w:r>
      <w:bookmarkStart w:id="7990" w:name="_ETM_Q56_240390"/>
      <w:bookmarkEnd w:id="7990"/>
      <w:r>
        <w:rPr>
          <w:rtl/>
        </w:rPr>
        <w:t xml:space="preserve">כלכלה </w:t>
      </w:r>
      <w:bookmarkStart w:id="7991" w:name="_ETM_Q56_241320"/>
      <w:bookmarkEnd w:id="7991"/>
      <w:r>
        <w:rPr>
          <w:rtl/>
        </w:rPr>
        <w:t>–</w:t>
      </w:r>
      <w:r>
        <w:rPr>
          <w:rFonts w:hint="cs"/>
          <w:rtl/>
        </w:rPr>
        <w:t xml:space="preserve"> </w:t>
      </w:r>
      <w:r>
        <w:rPr>
          <w:rtl/>
        </w:rPr>
        <w:t>הוא</w:t>
      </w:r>
      <w:bookmarkStart w:id="7992" w:name="_ETM_Q56_241470"/>
      <w:bookmarkEnd w:id="7992"/>
      <w:r>
        <w:rPr>
          <w:rFonts w:hint="cs"/>
          <w:rtl/>
        </w:rPr>
        <w:t xml:space="preserve"> </w:t>
      </w:r>
      <w:r>
        <w:rPr>
          <w:rtl/>
        </w:rPr>
        <w:t>קלקול</w:t>
      </w:r>
      <w:r>
        <w:rPr>
          <w:rFonts w:hint="cs"/>
          <w:rtl/>
        </w:rPr>
        <w:t>.</w:t>
      </w:r>
      <w:r>
        <w:rPr>
          <w:rtl/>
        </w:rPr>
        <w:t xml:space="preserve"> </w:t>
      </w:r>
      <w:bookmarkStart w:id="7993" w:name="_ETM_Q56_243530"/>
      <w:bookmarkEnd w:id="7993"/>
      <w:r>
        <w:rPr>
          <w:rtl/>
        </w:rPr>
        <w:t xml:space="preserve">אם </w:t>
      </w:r>
      <w:bookmarkStart w:id="7994" w:name="_ETM_Q56_243679"/>
      <w:bookmarkEnd w:id="7994"/>
      <w:r>
        <w:rPr>
          <w:rtl/>
        </w:rPr>
        <w:t xml:space="preserve">אתה </w:t>
      </w:r>
      <w:bookmarkStart w:id="7995" w:name="_ETM_Q56_243859"/>
      <w:bookmarkEnd w:id="7995"/>
      <w:r>
        <w:rPr>
          <w:rtl/>
        </w:rPr>
        <w:t xml:space="preserve">לוקח </w:t>
      </w:r>
      <w:bookmarkStart w:id="7996" w:name="_ETM_Q56_244250"/>
      <w:bookmarkEnd w:id="7996"/>
      <w:r>
        <w:rPr>
          <w:rtl/>
        </w:rPr>
        <w:t xml:space="preserve">1.3 </w:t>
      </w:r>
      <w:bookmarkStart w:id="7997" w:name="_ETM_Q56_245240"/>
      <w:bookmarkEnd w:id="7997"/>
      <w:r>
        <w:rPr>
          <w:rtl/>
        </w:rPr>
        <w:t xml:space="preserve">מיליארד </w:t>
      </w:r>
      <w:bookmarkStart w:id="7998" w:name="_ETM_Q56_245689"/>
      <w:bookmarkEnd w:id="7998"/>
      <w:r>
        <w:rPr>
          <w:rtl/>
        </w:rPr>
        <w:t xml:space="preserve">שקל </w:t>
      </w:r>
      <w:bookmarkStart w:id="7999" w:name="_ETM_Q56_247140"/>
      <w:bookmarkEnd w:id="7999"/>
      <w:r>
        <w:rPr>
          <w:rtl/>
        </w:rPr>
        <w:t xml:space="preserve">מדמי </w:t>
      </w:r>
      <w:bookmarkStart w:id="8000" w:name="_ETM_Q56_247860"/>
      <w:bookmarkEnd w:id="8000"/>
      <w:r>
        <w:rPr>
          <w:rtl/>
        </w:rPr>
        <w:t xml:space="preserve">ההבראה </w:t>
      </w:r>
      <w:bookmarkStart w:id="8001" w:name="_ETM_Q56_248970"/>
      <w:bookmarkEnd w:id="8001"/>
      <w:r>
        <w:rPr>
          <w:rtl/>
        </w:rPr>
        <w:t xml:space="preserve">של </w:t>
      </w:r>
      <w:bookmarkStart w:id="8002" w:name="_ETM_Q56_249180"/>
      <w:bookmarkEnd w:id="8002"/>
      <w:r>
        <w:rPr>
          <w:rtl/>
        </w:rPr>
        <w:t xml:space="preserve">אנשים </w:t>
      </w:r>
      <w:bookmarkStart w:id="8003" w:name="_ETM_Q56_249600"/>
      <w:bookmarkEnd w:id="8003"/>
      <w:r>
        <w:rPr>
          <w:rtl/>
        </w:rPr>
        <w:t>עובדים</w:t>
      </w:r>
      <w:r>
        <w:rPr>
          <w:rFonts w:hint="cs"/>
          <w:rtl/>
        </w:rPr>
        <w:t xml:space="preserve"> ונותן </w:t>
      </w:r>
      <w:bookmarkStart w:id="8004" w:name="_ETM_Q56_251220"/>
      <w:bookmarkStart w:id="8005" w:name="_ETM_Q56_251400"/>
      <w:bookmarkStart w:id="8006" w:name="_ETM_Q56_251760"/>
      <w:bookmarkEnd w:id="8004"/>
      <w:bookmarkEnd w:id="8005"/>
      <w:bookmarkEnd w:id="8006"/>
      <w:r>
        <w:rPr>
          <w:rtl/>
        </w:rPr>
        <w:t xml:space="preserve">אותם </w:t>
      </w:r>
      <w:bookmarkStart w:id="8007" w:name="_ETM_Q56_252060"/>
      <w:bookmarkEnd w:id="8007"/>
      <w:r>
        <w:rPr>
          <w:rtl/>
        </w:rPr>
        <w:t xml:space="preserve">כשוחד </w:t>
      </w:r>
      <w:bookmarkStart w:id="8008" w:name="_ETM_Q56_252660"/>
      <w:bookmarkEnd w:id="8008"/>
      <w:r>
        <w:rPr>
          <w:rtl/>
        </w:rPr>
        <w:t xml:space="preserve">קואליציוני </w:t>
      </w:r>
      <w:bookmarkStart w:id="8009" w:name="_ETM_Q56_253410"/>
      <w:bookmarkEnd w:id="8009"/>
      <w:r>
        <w:rPr>
          <w:rtl/>
        </w:rPr>
        <w:t xml:space="preserve">לאנשים </w:t>
      </w:r>
      <w:bookmarkStart w:id="8010" w:name="_ETM_Q56_253830"/>
      <w:bookmarkEnd w:id="8010"/>
      <w:r>
        <w:rPr>
          <w:rtl/>
        </w:rPr>
        <w:t xml:space="preserve">שלא </w:t>
      </w:r>
      <w:bookmarkStart w:id="8011" w:name="_ETM_Q56_254130"/>
      <w:bookmarkEnd w:id="8011"/>
      <w:r>
        <w:rPr>
          <w:rtl/>
        </w:rPr>
        <w:t xml:space="preserve">עובדים </w:t>
      </w:r>
      <w:bookmarkStart w:id="8012" w:name="_ETM_Q56_254760"/>
      <w:bookmarkEnd w:id="8012"/>
      <w:r>
        <w:rPr>
          <w:rtl/>
        </w:rPr>
        <w:t>–</w:t>
      </w:r>
      <w:r>
        <w:rPr>
          <w:rFonts w:hint="cs"/>
          <w:rtl/>
        </w:rPr>
        <w:t xml:space="preserve"> </w:t>
      </w:r>
      <w:r>
        <w:rPr>
          <w:rtl/>
        </w:rPr>
        <w:t>זה</w:t>
      </w:r>
      <w:bookmarkStart w:id="8013" w:name="_ETM_Q56_255000"/>
      <w:bookmarkEnd w:id="8013"/>
      <w:r>
        <w:rPr>
          <w:rFonts w:hint="cs"/>
          <w:rtl/>
        </w:rPr>
        <w:t xml:space="preserve"> </w:t>
      </w:r>
      <w:r>
        <w:rPr>
          <w:rtl/>
        </w:rPr>
        <w:t xml:space="preserve">לא </w:t>
      </w:r>
      <w:bookmarkStart w:id="8014" w:name="_ETM_Q56_255120"/>
      <w:bookmarkEnd w:id="8014"/>
      <w:r>
        <w:rPr>
          <w:rtl/>
        </w:rPr>
        <w:t>תקציב</w:t>
      </w:r>
      <w:r>
        <w:rPr>
          <w:rFonts w:hint="cs"/>
          <w:rtl/>
        </w:rPr>
        <w:t>,</w:t>
      </w:r>
      <w:r>
        <w:rPr>
          <w:rtl/>
        </w:rPr>
        <w:t xml:space="preserve"> </w:t>
      </w:r>
      <w:bookmarkStart w:id="8015" w:name="_ETM_Q56_255569"/>
      <w:bookmarkEnd w:id="8015"/>
      <w:r>
        <w:rPr>
          <w:rtl/>
        </w:rPr>
        <w:t>ז</w:t>
      </w:r>
      <w:r>
        <w:rPr>
          <w:rFonts w:hint="cs"/>
          <w:rtl/>
        </w:rPr>
        <w:t>ו</w:t>
      </w:r>
      <w:r>
        <w:rPr>
          <w:rtl/>
        </w:rPr>
        <w:t xml:space="preserve"> </w:t>
      </w:r>
      <w:bookmarkStart w:id="8016" w:name="_ETM_Q56_255720"/>
      <w:bookmarkEnd w:id="8016"/>
      <w:r>
        <w:rPr>
          <w:rtl/>
        </w:rPr>
        <w:t>גנבה</w:t>
      </w:r>
      <w:r>
        <w:rPr>
          <w:rFonts w:hint="cs"/>
          <w:rtl/>
        </w:rPr>
        <w:t>.</w:t>
      </w:r>
      <w:r>
        <w:rPr>
          <w:rtl/>
        </w:rPr>
        <w:t xml:space="preserve"> </w:t>
      </w:r>
      <w:bookmarkStart w:id="8017" w:name="_ETM_Q56_257200"/>
      <w:bookmarkEnd w:id="8017"/>
      <w:r>
        <w:rPr>
          <w:rtl/>
        </w:rPr>
        <w:t xml:space="preserve">אם </w:t>
      </w:r>
      <w:bookmarkStart w:id="8018" w:name="_ETM_Q56_257380"/>
      <w:bookmarkEnd w:id="8018"/>
      <w:r>
        <w:rPr>
          <w:rtl/>
        </w:rPr>
        <w:t xml:space="preserve">אתה </w:t>
      </w:r>
      <w:bookmarkStart w:id="8019" w:name="_ETM_Q56_257590"/>
      <w:bookmarkEnd w:id="8019"/>
      <w:r>
        <w:rPr>
          <w:rtl/>
        </w:rPr>
        <w:t xml:space="preserve">בזמן </w:t>
      </w:r>
      <w:bookmarkStart w:id="8020" w:name="_ETM_Q56_258040"/>
      <w:bookmarkEnd w:id="8020"/>
      <w:r>
        <w:rPr>
          <w:rtl/>
        </w:rPr>
        <w:t xml:space="preserve">מלחמה </w:t>
      </w:r>
      <w:bookmarkStart w:id="8021" w:name="_ETM_Q56_258579"/>
      <w:bookmarkEnd w:id="8021"/>
      <w:r>
        <w:rPr>
          <w:rtl/>
        </w:rPr>
        <w:t xml:space="preserve">מחלק </w:t>
      </w:r>
      <w:bookmarkStart w:id="8022" w:name="_ETM_Q56_259119"/>
      <w:bookmarkEnd w:id="8022"/>
      <w:r>
        <w:rPr>
          <w:rtl/>
        </w:rPr>
        <w:t xml:space="preserve">5.4 </w:t>
      </w:r>
      <w:bookmarkStart w:id="8023" w:name="_ETM_Q56_260110"/>
      <w:bookmarkEnd w:id="8023"/>
      <w:r>
        <w:rPr>
          <w:rtl/>
        </w:rPr>
        <w:t xml:space="preserve">מיליארד </w:t>
      </w:r>
      <w:bookmarkStart w:id="8024" w:name="_ETM_Q56_260590"/>
      <w:bookmarkEnd w:id="8024"/>
      <w:r>
        <w:rPr>
          <w:rtl/>
        </w:rPr>
        <w:t xml:space="preserve">שקל </w:t>
      </w:r>
      <w:bookmarkStart w:id="8025" w:name="_ETM_Q56_260950"/>
      <w:bookmarkEnd w:id="8025"/>
      <w:r>
        <w:rPr>
          <w:rtl/>
        </w:rPr>
        <w:t xml:space="preserve">כספים </w:t>
      </w:r>
      <w:bookmarkStart w:id="8026" w:name="_ETM_Q56_261399"/>
      <w:bookmarkEnd w:id="8026"/>
      <w:r>
        <w:rPr>
          <w:rtl/>
        </w:rPr>
        <w:t xml:space="preserve">קואליציוניים </w:t>
      </w:r>
      <w:bookmarkStart w:id="8027" w:name="_ETM_Q56_262539"/>
      <w:bookmarkEnd w:id="8027"/>
      <w:r>
        <w:rPr>
          <w:rtl/>
        </w:rPr>
        <w:t xml:space="preserve">לעסקנים </w:t>
      </w:r>
      <w:bookmarkStart w:id="8028" w:name="_ETM_Q56_263259"/>
      <w:bookmarkEnd w:id="8028"/>
      <w:r>
        <w:rPr>
          <w:rtl/>
        </w:rPr>
        <w:t xml:space="preserve">מושחתים </w:t>
      </w:r>
      <w:bookmarkStart w:id="8029" w:name="_ETM_Q56_263890"/>
      <w:bookmarkEnd w:id="8029"/>
      <w:r>
        <w:rPr>
          <w:rtl/>
        </w:rPr>
        <w:t xml:space="preserve">בישיבות </w:t>
      </w:r>
      <w:bookmarkStart w:id="8030" w:name="_ETM_Q56_264430"/>
      <w:bookmarkEnd w:id="8030"/>
      <w:r>
        <w:rPr>
          <w:rtl/>
        </w:rPr>
        <w:t xml:space="preserve">של </w:t>
      </w:r>
      <w:bookmarkStart w:id="8031" w:name="_ETM_Q56_264549"/>
      <w:bookmarkEnd w:id="8031"/>
      <w:r>
        <w:rPr>
          <w:rtl/>
        </w:rPr>
        <w:t>משתמטים</w:t>
      </w:r>
      <w:r>
        <w:rPr>
          <w:rFonts w:hint="cs"/>
          <w:rtl/>
        </w:rPr>
        <w:t xml:space="preserve"> </w:t>
      </w:r>
      <w:r>
        <w:rPr>
          <w:rtl/>
        </w:rPr>
        <w:t xml:space="preserve">– </w:t>
      </w:r>
      <w:bookmarkStart w:id="8032" w:name="_ETM_Q56_265539"/>
      <w:bookmarkEnd w:id="8032"/>
      <w:r>
        <w:rPr>
          <w:rtl/>
        </w:rPr>
        <w:t>זה</w:t>
      </w:r>
      <w:bookmarkStart w:id="8033" w:name="_ETM_Q56_265780"/>
      <w:bookmarkEnd w:id="8033"/>
      <w:r>
        <w:rPr>
          <w:rFonts w:hint="cs"/>
          <w:rtl/>
        </w:rPr>
        <w:t xml:space="preserve"> </w:t>
      </w:r>
      <w:r>
        <w:rPr>
          <w:rtl/>
        </w:rPr>
        <w:t xml:space="preserve">לא </w:t>
      </w:r>
      <w:bookmarkStart w:id="8034" w:name="_ETM_Q56_265899"/>
      <w:bookmarkEnd w:id="8034"/>
      <w:r>
        <w:rPr>
          <w:rtl/>
        </w:rPr>
        <w:t>תקציב</w:t>
      </w:r>
      <w:r>
        <w:rPr>
          <w:rFonts w:hint="cs"/>
          <w:rtl/>
        </w:rPr>
        <w:t>,</w:t>
      </w:r>
      <w:r>
        <w:rPr>
          <w:rtl/>
        </w:rPr>
        <w:t xml:space="preserve"> </w:t>
      </w:r>
      <w:bookmarkStart w:id="8035" w:name="_ETM_Q56_266780"/>
      <w:bookmarkEnd w:id="8035"/>
      <w:r>
        <w:rPr>
          <w:rtl/>
        </w:rPr>
        <w:t>ז</w:t>
      </w:r>
      <w:r>
        <w:rPr>
          <w:rFonts w:hint="cs"/>
          <w:rtl/>
        </w:rPr>
        <w:t>ו</w:t>
      </w:r>
      <w:r>
        <w:rPr>
          <w:rtl/>
        </w:rPr>
        <w:t xml:space="preserve"> </w:t>
      </w:r>
      <w:bookmarkStart w:id="8036" w:name="_ETM_Q56_266990"/>
      <w:bookmarkEnd w:id="8036"/>
      <w:r>
        <w:rPr>
          <w:rtl/>
        </w:rPr>
        <w:t>גנבה</w:t>
      </w:r>
      <w:r>
        <w:rPr>
          <w:rFonts w:hint="cs"/>
          <w:rtl/>
        </w:rPr>
        <w:t>.</w:t>
      </w:r>
      <w:r>
        <w:rPr>
          <w:rtl/>
        </w:rPr>
        <w:t xml:space="preserve"> </w:t>
      </w:r>
      <w:bookmarkStart w:id="8037" w:name="_ETM_Q56_268719"/>
      <w:bookmarkEnd w:id="8037"/>
      <w:r>
        <w:rPr>
          <w:rtl/>
        </w:rPr>
        <w:t xml:space="preserve">אם </w:t>
      </w:r>
      <w:bookmarkStart w:id="8038" w:name="_ETM_Q56_268899"/>
      <w:bookmarkEnd w:id="8038"/>
      <w:r>
        <w:rPr>
          <w:rtl/>
        </w:rPr>
        <w:t xml:space="preserve">אתה </w:t>
      </w:r>
      <w:bookmarkStart w:id="8039" w:name="_ETM_Q56_269079"/>
      <w:bookmarkEnd w:id="8039"/>
      <w:r>
        <w:rPr>
          <w:rtl/>
        </w:rPr>
        <w:t xml:space="preserve">מתחזק </w:t>
      </w:r>
      <w:bookmarkStart w:id="8040" w:name="_ETM_Q56_269770"/>
      <w:bookmarkEnd w:id="8040"/>
      <w:r>
        <w:rPr>
          <w:rtl/>
        </w:rPr>
        <w:t xml:space="preserve">15 </w:t>
      </w:r>
      <w:bookmarkStart w:id="8041" w:name="_ETM_Q56_270490"/>
      <w:bookmarkEnd w:id="8041"/>
      <w:r>
        <w:rPr>
          <w:rtl/>
        </w:rPr>
        <w:t xml:space="preserve">משרדי </w:t>
      </w:r>
      <w:bookmarkStart w:id="8042" w:name="_ETM_Q56_270939"/>
      <w:bookmarkEnd w:id="8042"/>
      <w:r>
        <w:rPr>
          <w:rtl/>
        </w:rPr>
        <w:t xml:space="preserve">ממשלה </w:t>
      </w:r>
      <w:bookmarkStart w:id="8043" w:name="_ETM_Q56_271390"/>
      <w:bookmarkEnd w:id="8043"/>
      <w:r>
        <w:rPr>
          <w:rtl/>
        </w:rPr>
        <w:t>מיותרים</w:t>
      </w:r>
      <w:bookmarkStart w:id="8044" w:name="_ETM_Q56_271929"/>
      <w:bookmarkEnd w:id="8044"/>
      <w:r w:rsidR="00990712">
        <w:rPr>
          <w:rFonts w:hint="cs"/>
          <w:rtl/>
        </w:rPr>
        <w:t xml:space="preserve">, </w:t>
      </w:r>
      <w:r>
        <w:rPr>
          <w:rtl/>
        </w:rPr>
        <w:t xml:space="preserve">ואני </w:t>
      </w:r>
      <w:bookmarkStart w:id="8045" w:name="_ETM_Q56_272170"/>
      <w:bookmarkEnd w:id="8045"/>
      <w:r>
        <w:rPr>
          <w:rtl/>
        </w:rPr>
        <w:t xml:space="preserve">עדין </w:t>
      </w:r>
      <w:bookmarkStart w:id="8046" w:name="_ETM_Q56_272499"/>
      <w:bookmarkEnd w:id="8046"/>
      <w:r>
        <w:rPr>
          <w:rtl/>
        </w:rPr>
        <w:t>עכשיו</w:t>
      </w:r>
      <w:bookmarkStart w:id="8047" w:name="_ETM_Q56_275130"/>
      <w:bookmarkEnd w:id="8047"/>
      <w:r w:rsidR="00990712">
        <w:rPr>
          <w:rFonts w:hint="cs"/>
          <w:rtl/>
        </w:rPr>
        <w:t xml:space="preserve">, </w:t>
      </w:r>
      <w:r>
        <w:rPr>
          <w:rtl/>
        </w:rPr>
        <w:t xml:space="preserve">שעולים </w:t>
      </w:r>
      <w:bookmarkStart w:id="8048" w:name="_ETM_Q56_275670"/>
      <w:bookmarkEnd w:id="8048"/>
      <w:r>
        <w:rPr>
          <w:rtl/>
        </w:rPr>
        <w:t xml:space="preserve">בלי </w:t>
      </w:r>
      <w:bookmarkStart w:id="8049" w:name="_ETM_Q56_275909"/>
      <w:bookmarkEnd w:id="8049"/>
      <w:r>
        <w:rPr>
          <w:rtl/>
        </w:rPr>
        <w:t xml:space="preserve">סוף </w:t>
      </w:r>
      <w:bookmarkStart w:id="8050" w:name="_ETM_Q56_276270"/>
      <w:bookmarkEnd w:id="8050"/>
      <w:r>
        <w:rPr>
          <w:rtl/>
        </w:rPr>
        <w:t xml:space="preserve">כסף </w:t>
      </w:r>
      <w:bookmarkStart w:id="8051" w:name="_ETM_Q56_276630"/>
      <w:bookmarkEnd w:id="8051"/>
      <w:r>
        <w:rPr>
          <w:rtl/>
        </w:rPr>
        <w:t xml:space="preserve">וגם </w:t>
      </w:r>
      <w:bookmarkStart w:id="8052" w:name="_ETM_Q56_276899"/>
      <w:bookmarkEnd w:id="8052"/>
      <w:r>
        <w:rPr>
          <w:rtl/>
        </w:rPr>
        <w:t xml:space="preserve">מייצרים </w:t>
      </w:r>
      <w:bookmarkStart w:id="8053" w:name="_ETM_Q56_277380"/>
      <w:bookmarkEnd w:id="8053"/>
      <w:r>
        <w:rPr>
          <w:rtl/>
        </w:rPr>
        <w:t xml:space="preserve">עוד </w:t>
      </w:r>
      <w:bookmarkStart w:id="8054" w:name="_ETM_Q56_277560"/>
      <w:bookmarkEnd w:id="8054"/>
      <w:r>
        <w:rPr>
          <w:rtl/>
        </w:rPr>
        <w:t xml:space="preserve">ועוד </w:t>
      </w:r>
      <w:bookmarkStart w:id="8055" w:name="_ETM_Q56_277829"/>
      <w:bookmarkEnd w:id="8055"/>
      <w:r>
        <w:rPr>
          <w:rtl/>
        </w:rPr>
        <w:t>בי</w:t>
      </w:r>
      <w:r>
        <w:rPr>
          <w:rFonts w:hint="cs"/>
          <w:rtl/>
        </w:rPr>
        <w:t>ו</w:t>
      </w:r>
      <w:r>
        <w:rPr>
          <w:rtl/>
        </w:rPr>
        <w:t xml:space="preserve">רוקרטיה </w:t>
      </w:r>
      <w:bookmarkStart w:id="8056" w:name="_ETM_Q56_278609"/>
      <w:bookmarkEnd w:id="8056"/>
      <w:r>
        <w:rPr>
          <w:rtl/>
        </w:rPr>
        <w:t xml:space="preserve">על </w:t>
      </w:r>
      <w:bookmarkStart w:id="8057" w:name="_ETM_Q56_278789"/>
      <w:bookmarkEnd w:id="8057"/>
      <w:r>
        <w:rPr>
          <w:rtl/>
        </w:rPr>
        <w:t xml:space="preserve">הראש </w:t>
      </w:r>
      <w:bookmarkStart w:id="8058" w:name="_ETM_Q56_279060"/>
      <w:bookmarkEnd w:id="8058"/>
      <w:r>
        <w:rPr>
          <w:rtl/>
        </w:rPr>
        <w:t xml:space="preserve">של </w:t>
      </w:r>
      <w:bookmarkStart w:id="8059" w:name="_ETM_Q56_279209"/>
      <w:bookmarkEnd w:id="8059"/>
      <w:r>
        <w:rPr>
          <w:rtl/>
        </w:rPr>
        <w:t xml:space="preserve">האזרחים </w:t>
      </w:r>
      <w:bookmarkStart w:id="8060" w:name="_ETM_Q56_280079"/>
      <w:bookmarkEnd w:id="8060"/>
      <w:r>
        <w:rPr>
          <w:rtl/>
        </w:rPr>
        <w:t>–</w:t>
      </w:r>
      <w:r>
        <w:rPr>
          <w:rFonts w:hint="cs"/>
          <w:rtl/>
        </w:rPr>
        <w:t xml:space="preserve"> </w:t>
      </w:r>
      <w:r>
        <w:rPr>
          <w:rtl/>
        </w:rPr>
        <w:t>זה</w:t>
      </w:r>
      <w:bookmarkStart w:id="8061" w:name="_ETM_Q56_280289"/>
      <w:bookmarkEnd w:id="8061"/>
      <w:r>
        <w:rPr>
          <w:rFonts w:hint="cs"/>
          <w:rtl/>
        </w:rPr>
        <w:t xml:space="preserve"> </w:t>
      </w:r>
      <w:r>
        <w:rPr>
          <w:rtl/>
        </w:rPr>
        <w:t xml:space="preserve">לא </w:t>
      </w:r>
      <w:bookmarkStart w:id="8062" w:name="_ETM_Q56_280409"/>
      <w:bookmarkEnd w:id="8062"/>
      <w:r>
        <w:rPr>
          <w:rtl/>
        </w:rPr>
        <w:t>תקציב</w:t>
      </w:r>
      <w:r>
        <w:rPr>
          <w:rFonts w:hint="cs"/>
          <w:rtl/>
        </w:rPr>
        <w:t>,</w:t>
      </w:r>
      <w:r>
        <w:rPr>
          <w:rtl/>
        </w:rPr>
        <w:t xml:space="preserve"> </w:t>
      </w:r>
      <w:bookmarkStart w:id="8063" w:name="_ETM_Q56_280829"/>
      <w:bookmarkEnd w:id="8063"/>
      <w:r>
        <w:rPr>
          <w:rtl/>
        </w:rPr>
        <w:t xml:space="preserve">זו </w:t>
      </w:r>
      <w:bookmarkStart w:id="8064" w:name="_ETM_Q56_280979"/>
      <w:bookmarkEnd w:id="8064"/>
      <w:r>
        <w:rPr>
          <w:rtl/>
        </w:rPr>
        <w:t>גנבה</w:t>
      </w:r>
      <w:r>
        <w:rPr>
          <w:rFonts w:hint="cs"/>
          <w:rtl/>
        </w:rPr>
        <w:t>.</w:t>
      </w:r>
      <w:r>
        <w:rPr>
          <w:rtl/>
        </w:rPr>
        <w:t xml:space="preserve"> </w:t>
      </w:r>
      <w:bookmarkStart w:id="8065" w:name="_ETM_Q56_283310"/>
      <w:bookmarkEnd w:id="8065"/>
      <w:r>
        <w:rPr>
          <w:rFonts w:hint="cs"/>
          <w:rtl/>
        </w:rPr>
        <w:t>אתם</w:t>
      </w:r>
      <w:r>
        <w:rPr>
          <w:rtl/>
        </w:rPr>
        <w:t xml:space="preserve"> </w:t>
      </w:r>
      <w:bookmarkStart w:id="8066" w:name="_ETM_Q56_283430"/>
      <w:bookmarkEnd w:id="8066"/>
      <w:r>
        <w:rPr>
          <w:rtl/>
        </w:rPr>
        <w:t xml:space="preserve">לא </w:t>
      </w:r>
      <w:bookmarkStart w:id="8067" w:name="_ETM_Q56_283520"/>
      <w:bookmarkEnd w:id="8067"/>
      <w:r>
        <w:rPr>
          <w:rtl/>
        </w:rPr>
        <w:t>ממשלה</w:t>
      </w:r>
      <w:r>
        <w:rPr>
          <w:rFonts w:hint="cs"/>
          <w:rtl/>
        </w:rPr>
        <w:t>,</w:t>
      </w:r>
      <w:r>
        <w:rPr>
          <w:rtl/>
        </w:rPr>
        <w:t xml:space="preserve"> </w:t>
      </w:r>
      <w:bookmarkStart w:id="8068" w:name="_ETM_Q56_284240"/>
      <w:bookmarkEnd w:id="8068"/>
      <w:r>
        <w:rPr>
          <w:rtl/>
        </w:rPr>
        <w:t xml:space="preserve">אתם </w:t>
      </w:r>
      <w:bookmarkStart w:id="8069" w:name="_ETM_Q56_284450"/>
      <w:bookmarkEnd w:id="8069"/>
      <w:r>
        <w:rPr>
          <w:rtl/>
        </w:rPr>
        <w:t xml:space="preserve">לא </w:t>
      </w:r>
      <w:bookmarkStart w:id="8070" w:name="_ETM_Q56_284540"/>
      <w:bookmarkEnd w:id="8070"/>
      <w:r>
        <w:rPr>
          <w:rtl/>
        </w:rPr>
        <w:t>כלכלה</w:t>
      </w:r>
      <w:r>
        <w:rPr>
          <w:rFonts w:hint="cs"/>
          <w:rtl/>
        </w:rPr>
        <w:t>,</w:t>
      </w:r>
      <w:r>
        <w:rPr>
          <w:rtl/>
        </w:rPr>
        <w:t xml:space="preserve"> </w:t>
      </w:r>
      <w:bookmarkStart w:id="8071" w:name="_ETM_Q56_285970"/>
      <w:bookmarkEnd w:id="8071"/>
      <w:r>
        <w:rPr>
          <w:rtl/>
        </w:rPr>
        <w:t xml:space="preserve">אתם </w:t>
      </w:r>
      <w:bookmarkStart w:id="8072" w:name="_ETM_Q56_286120"/>
      <w:bookmarkEnd w:id="8072"/>
      <w:r>
        <w:rPr>
          <w:rtl/>
        </w:rPr>
        <w:t xml:space="preserve">חבורת </w:t>
      </w:r>
      <w:bookmarkStart w:id="8073" w:name="_ETM_Q56_286540"/>
      <w:bookmarkEnd w:id="8073"/>
      <w:r>
        <w:rPr>
          <w:rtl/>
        </w:rPr>
        <w:t xml:space="preserve">גנבים </w:t>
      </w:r>
      <w:bookmarkStart w:id="8074" w:name="_ETM_Q56_288520"/>
      <w:bookmarkEnd w:id="8074"/>
      <w:r>
        <w:rPr>
          <w:rtl/>
        </w:rPr>
        <w:t xml:space="preserve">שמנצלת </w:t>
      </w:r>
      <w:bookmarkStart w:id="8075" w:name="_ETM_Q56_289450"/>
      <w:bookmarkEnd w:id="8075"/>
      <w:r>
        <w:rPr>
          <w:rtl/>
        </w:rPr>
        <w:t xml:space="preserve">בלי </w:t>
      </w:r>
      <w:bookmarkStart w:id="8076" w:name="_ETM_Q56_289690"/>
      <w:bookmarkEnd w:id="8076"/>
      <w:r>
        <w:rPr>
          <w:rtl/>
        </w:rPr>
        <w:t xml:space="preserve">בושה </w:t>
      </w:r>
      <w:bookmarkStart w:id="8077" w:name="_ETM_Q56_290410"/>
      <w:bookmarkEnd w:id="8077"/>
      <w:r>
        <w:rPr>
          <w:rtl/>
        </w:rPr>
        <w:t xml:space="preserve">אנשים </w:t>
      </w:r>
      <w:bookmarkStart w:id="8078" w:name="_ETM_Q56_290950"/>
      <w:bookmarkEnd w:id="8078"/>
      <w:r>
        <w:rPr>
          <w:rtl/>
        </w:rPr>
        <w:t xml:space="preserve">שעובדים </w:t>
      </w:r>
      <w:bookmarkStart w:id="8079" w:name="_ETM_Q56_291430"/>
      <w:bookmarkEnd w:id="8079"/>
      <w:r>
        <w:rPr>
          <w:rtl/>
        </w:rPr>
        <w:t>קשה</w:t>
      </w:r>
      <w:r>
        <w:rPr>
          <w:rFonts w:hint="cs"/>
          <w:rtl/>
        </w:rPr>
        <w:t>,</w:t>
      </w:r>
      <w:r>
        <w:rPr>
          <w:rtl/>
        </w:rPr>
        <w:t xml:space="preserve"> </w:t>
      </w:r>
      <w:bookmarkStart w:id="8080" w:name="_ETM_Q56_292550"/>
      <w:bookmarkEnd w:id="8080"/>
      <w:r>
        <w:rPr>
          <w:rtl/>
        </w:rPr>
        <w:t xml:space="preserve">משלמים </w:t>
      </w:r>
      <w:bookmarkStart w:id="8081" w:name="_ETM_Q56_293120"/>
      <w:bookmarkEnd w:id="8081"/>
      <w:r>
        <w:rPr>
          <w:rtl/>
        </w:rPr>
        <w:t>מיסים</w:t>
      </w:r>
      <w:r>
        <w:rPr>
          <w:rFonts w:hint="cs"/>
          <w:rtl/>
        </w:rPr>
        <w:t>,</w:t>
      </w:r>
      <w:r>
        <w:rPr>
          <w:rtl/>
        </w:rPr>
        <w:t xml:space="preserve"> </w:t>
      </w:r>
      <w:bookmarkStart w:id="8082" w:name="_ETM_Q56_294409"/>
      <w:bookmarkEnd w:id="8082"/>
      <w:r>
        <w:rPr>
          <w:rtl/>
        </w:rPr>
        <w:t xml:space="preserve">עושים </w:t>
      </w:r>
      <w:bookmarkStart w:id="8083" w:name="_ETM_Q56_294799"/>
      <w:bookmarkEnd w:id="8083"/>
      <w:r>
        <w:rPr>
          <w:rtl/>
        </w:rPr>
        <w:t xml:space="preserve">מילואים </w:t>
      </w:r>
      <w:bookmarkStart w:id="8084" w:name="_ETM_Q56_295369"/>
      <w:bookmarkEnd w:id="8084"/>
      <w:r>
        <w:rPr>
          <w:rtl/>
        </w:rPr>
        <w:t xml:space="preserve">בעזה </w:t>
      </w:r>
      <w:bookmarkStart w:id="8085" w:name="_ETM_Q56_295789"/>
      <w:bookmarkEnd w:id="8085"/>
      <w:r>
        <w:rPr>
          <w:rtl/>
        </w:rPr>
        <w:t xml:space="preserve">ובלבנון </w:t>
      </w:r>
      <w:bookmarkStart w:id="8086" w:name="_ETM_Q56_296479"/>
      <w:bookmarkEnd w:id="8086"/>
      <w:r>
        <w:rPr>
          <w:rtl/>
        </w:rPr>
        <w:t xml:space="preserve">בזמן </w:t>
      </w:r>
      <w:bookmarkStart w:id="8087" w:name="_ETM_Q56_297439"/>
      <w:bookmarkEnd w:id="8087"/>
      <w:r>
        <w:rPr>
          <w:rtl/>
        </w:rPr>
        <w:t xml:space="preserve">שעתידם </w:t>
      </w:r>
      <w:bookmarkStart w:id="8088" w:name="_ETM_Q56_298609"/>
      <w:bookmarkEnd w:id="8088"/>
      <w:r>
        <w:rPr>
          <w:rtl/>
        </w:rPr>
        <w:t xml:space="preserve">נשדד </w:t>
      </w:r>
      <w:bookmarkStart w:id="8089" w:name="_ETM_Q56_299240"/>
      <w:bookmarkEnd w:id="8089"/>
      <w:r>
        <w:rPr>
          <w:rtl/>
        </w:rPr>
        <w:t>מ</w:t>
      </w:r>
      <w:r>
        <w:rPr>
          <w:rFonts w:hint="cs"/>
          <w:rtl/>
        </w:rPr>
        <w:t xml:space="preserve">הם. </w:t>
      </w:r>
    </w:p>
    <w:p w:rsidR="00EA1761" w:rsidRDefault="00EA1761" w:rsidP="00D16FBD">
      <w:pPr>
        <w:rPr>
          <w:rtl/>
        </w:rPr>
      </w:pPr>
    </w:p>
    <w:p w:rsidR="00EA1761" w:rsidRDefault="00EA1761" w:rsidP="002E0102">
      <w:pPr>
        <w:rPr>
          <w:rtl/>
        </w:rPr>
      </w:pPr>
      <w:r>
        <w:rPr>
          <w:rtl/>
        </w:rPr>
        <w:t xml:space="preserve">אתמול </w:t>
      </w:r>
      <w:bookmarkStart w:id="8090" w:name="_ETM_Q56_300969"/>
      <w:bookmarkEnd w:id="8090"/>
      <w:r>
        <w:rPr>
          <w:rtl/>
        </w:rPr>
        <w:t xml:space="preserve">פגשתי </w:t>
      </w:r>
      <w:bookmarkStart w:id="8091" w:name="_ETM_Q56_301329"/>
      <w:bookmarkEnd w:id="8091"/>
      <w:r>
        <w:rPr>
          <w:rtl/>
        </w:rPr>
        <w:t>זוג</w:t>
      </w:r>
      <w:r>
        <w:rPr>
          <w:rFonts w:hint="cs"/>
          <w:rtl/>
        </w:rPr>
        <w:t xml:space="preserve"> כזה,</w:t>
      </w:r>
      <w:r>
        <w:rPr>
          <w:rtl/>
        </w:rPr>
        <w:t xml:space="preserve"> </w:t>
      </w:r>
      <w:bookmarkStart w:id="8092" w:name="_ETM_Q56_302700"/>
      <w:bookmarkEnd w:id="8092"/>
      <w:r>
        <w:rPr>
          <w:rtl/>
        </w:rPr>
        <w:t xml:space="preserve">הייתי </w:t>
      </w:r>
      <w:bookmarkStart w:id="8093" w:name="_ETM_Q56_303090"/>
      <w:bookmarkEnd w:id="8093"/>
      <w:r>
        <w:rPr>
          <w:rtl/>
        </w:rPr>
        <w:t xml:space="preserve">בלילה </w:t>
      </w:r>
      <w:bookmarkStart w:id="8094" w:name="_ETM_Q56_304380"/>
      <w:bookmarkEnd w:id="8094"/>
      <w:r>
        <w:rPr>
          <w:rtl/>
        </w:rPr>
        <w:t xml:space="preserve">בעמק </w:t>
      </w:r>
      <w:bookmarkStart w:id="8095" w:name="_ETM_Q56_304679"/>
      <w:bookmarkEnd w:id="8095"/>
      <w:r>
        <w:rPr>
          <w:rtl/>
        </w:rPr>
        <w:t>חפר</w:t>
      </w:r>
      <w:r>
        <w:rPr>
          <w:rFonts w:hint="cs"/>
          <w:rtl/>
        </w:rPr>
        <w:t xml:space="preserve">, </w:t>
      </w:r>
      <w:bookmarkStart w:id="8096" w:name="_ETM_Q56_300460"/>
      <w:bookmarkEnd w:id="8096"/>
      <w:r>
        <w:rPr>
          <w:rFonts w:hint="cs"/>
          <w:rtl/>
        </w:rPr>
        <w:t>סימון היה איתי</w:t>
      </w:r>
      <w:r w:rsidR="002E0102">
        <w:rPr>
          <w:rFonts w:hint="cs"/>
          <w:rtl/>
        </w:rPr>
        <w:t>.</w:t>
      </w:r>
      <w:r>
        <w:rPr>
          <w:rFonts w:hint="cs"/>
          <w:rtl/>
        </w:rPr>
        <w:t xml:space="preserve"> עופרי וטל</w:t>
      </w:r>
      <w:bookmarkStart w:id="8097" w:name="_ETM_Q56_304950"/>
      <w:bookmarkStart w:id="8098" w:name="_ETM_Q56_305369"/>
      <w:bookmarkStart w:id="8099" w:name="_ETM_Q56_306299"/>
      <w:bookmarkStart w:id="8100" w:name="_ETM_Q56_306749"/>
      <w:bookmarkStart w:id="8101" w:name="_ETM_Q56_307319"/>
      <w:bookmarkEnd w:id="8097"/>
      <w:bookmarkEnd w:id="8098"/>
      <w:bookmarkEnd w:id="8099"/>
      <w:bookmarkEnd w:id="8100"/>
      <w:bookmarkEnd w:id="8101"/>
      <w:r>
        <w:rPr>
          <w:rFonts w:hint="cs"/>
          <w:rtl/>
        </w:rPr>
        <w:t xml:space="preserve">יה, הוא </w:t>
      </w:r>
      <w:bookmarkStart w:id="8102" w:name="_ETM_Q56_307499"/>
      <w:bookmarkEnd w:id="8102"/>
      <w:r>
        <w:rPr>
          <w:rtl/>
        </w:rPr>
        <w:t xml:space="preserve">מהנדס </w:t>
      </w:r>
      <w:bookmarkStart w:id="8103" w:name="_ETM_Q56_307859"/>
      <w:bookmarkEnd w:id="8103"/>
      <w:r>
        <w:rPr>
          <w:rtl/>
        </w:rPr>
        <w:t xml:space="preserve">אלקטרוניקה </w:t>
      </w:r>
      <w:bookmarkStart w:id="8104" w:name="_ETM_Q56_308610"/>
      <w:bookmarkEnd w:id="8104"/>
      <w:r>
        <w:rPr>
          <w:rFonts w:hint="cs"/>
          <w:rtl/>
        </w:rPr>
        <w:t>ו</w:t>
      </w:r>
      <w:r>
        <w:rPr>
          <w:rtl/>
        </w:rPr>
        <w:t xml:space="preserve">היא </w:t>
      </w:r>
      <w:bookmarkStart w:id="8105" w:name="_ETM_Q56_309209"/>
      <w:bookmarkEnd w:id="8105"/>
      <w:r>
        <w:rPr>
          <w:rtl/>
        </w:rPr>
        <w:t xml:space="preserve">עובדת </w:t>
      </w:r>
      <w:bookmarkStart w:id="8106" w:name="_ETM_Q56_309510"/>
      <w:bookmarkEnd w:id="8106"/>
      <w:r>
        <w:rPr>
          <w:rtl/>
        </w:rPr>
        <w:t>במד"א</w:t>
      </w:r>
      <w:r w:rsidR="002E0102">
        <w:rPr>
          <w:rFonts w:hint="cs"/>
          <w:rtl/>
        </w:rPr>
        <w:t>.</w:t>
      </w:r>
      <w:r>
        <w:rPr>
          <w:rtl/>
        </w:rPr>
        <w:t xml:space="preserve"> </w:t>
      </w:r>
      <w:bookmarkStart w:id="8107" w:name="_ETM_Q56_310740"/>
      <w:bookmarkEnd w:id="8107"/>
      <w:r>
        <w:rPr>
          <w:rtl/>
        </w:rPr>
        <w:t xml:space="preserve">הוא </w:t>
      </w:r>
      <w:bookmarkStart w:id="8108" w:name="_ETM_Q56_310889"/>
      <w:bookmarkEnd w:id="8108"/>
      <w:r>
        <w:rPr>
          <w:rtl/>
        </w:rPr>
        <w:t xml:space="preserve">עשה </w:t>
      </w:r>
      <w:bookmarkStart w:id="8109" w:name="_ETM_Q56_311190"/>
      <w:bookmarkEnd w:id="8109"/>
      <w:r>
        <w:rPr>
          <w:rtl/>
        </w:rPr>
        <w:t xml:space="preserve">200 </w:t>
      </w:r>
      <w:bookmarkStart w:id="8110" w:name="_ETM_Q56_311639"/>
      <w:bookmarkEnd w:id="8110"/>
      <w:r>
        <w:rPr>
          <w:rtl/>
        </w:rPr>
        <w:t xml:space="preserve">ימי </w:t>
      </w:r>
      <w:bookmarkStart w:id="8111" w:name="_ETM_Q56_311850"/>
      <w:bookmarkEnd w:id="8111"/>
      <w:r>
        <w:rPr>
          <w:rtl/>
        </w:rPr>
        <w:t>מילואים</w:t>
      </w:r>
      <w:r>
        <w:rPr>
          <w:rFonts w:hint="cs"/>
          <w:rtl/>
        </w:rPr>
        <w:t>,</w:t>
      </w:r>
      <w:r>
        <w:rPr>
          <w:rtl/>
        </w:rPr>
        <w:t xml:space="preserve"> </w:t>
      </w:r>
      <w:bookmarkStart w:id="8112" w:name="_ETM_Q56_312780"/>
      <w:bookmarkEnd w:id="8112"/>
      <w:r>
        <w:rPr>
          <w:rtl/>
        </w:rPr>
        <w:t xml:space="preserve">הבן </w:t>
      </w:r>
      <w:bookmarkStart w:id="8113" w:name="_ETM_Q56_313080"/>
      <w:bookmarkEnd w:id="8113"/>
      <w:r>
        <w:rPr>
          <w:rtl/>
        </w:rPr>
        <w:t xml:space="preserve">שלהם </w:t>
      </w:r>
      <w:bookmarkStart w:id="8114" w:name="_ETM_Q56_313440"/>
      <w:bookmarkStart w:id="8115" w:name="_ETM_Q56_313620"/>
      <w:bookmarkEnd w:id="8114"/>
      <w:bookmarkEnd w:id="8115"/>
      <w:r>
        <w:rPr>
          <w:rFonts w:hint="cs"/>
          <w:rtl/>
        </w:rPr>
        <w:t>ג</w:t>
      </w:r>
      <w:r>
        <w:rPr>
          <w:rtl/>
        </w:rPr>
        <w:t xml:space="preserve">ם </w:t>
      </w:r>
      <w:bookmarkStart w:id="8116" w:name="_ETM_Q56_313800"/>
      <w:bookmarkEnd w:id="8116"/>
      <w:r>
        <w:rPr>
          <w:rtl/>
        </w:rPr>
        <w:t xml:space="preserve">הוא </w:t>
      </w:r>
      <w:bookmarkStart w:id="8117" w:name="_ETM_Q56_313889"/>
      <w:bookmarkEnd w:id="8117"/>
      <w:r>
        <w:rPr>
          <w:rtl/>
        </w:rPr>
        <w:t>התגייס</w:t>
      </w:r>
      <w:r>
        <w:rPr>
          <w:rFonts w:hint="cs"/>
          <w:rtl/>
        </w:rPr>
        <w:t>,</w:t>
      </w:r>
      <w:r>
        <w:rPr>
          <w:rtl/>
        </w:rPr>
        <w:t xml:space="preserve"> </w:t>
      </w:r>
      <w:bookmarkStart w:id="8118" w:name="_ETM_Q56_314280"/>
      <w:bookmarkEnd w:id="8118"/>
      <w:r>
        <w:rPr>
          <w:rtl/>
        </w:rPr>
        <w:t xml:space="preserve">הוא </w:t>
      </w:r>
      <w:bookmarkStart w:id="8119" w:name="_ETM_Q56_314340"/>
      <w:bookmarkEnd w:id="8119"/>
      <w:r>
        <w:rPr>
          <w:rtl/>
        </w:rPr>
        <w:t>בתותחנים</w:t>
      </w:r>
      <w:r>
        <w:rPr>
          <w:rFonts w:hint="cs"/>
          <w:rtl/>
        </w:rPr>
        <w:t>.</w:t>
      </w:r>
      <w:r>
        <w:rPr>
          <w:rtl/>
        </w:rPr>
        <w:t xml:space="preserve"> </w:t>
      </w:r>
      <w:bookmarkStart w:id="8120" w:name="_ETM_Q56_315630"/>
      <w:bookmarkEnd w:id="8120"/>
      <w:r>
        <w:rPr>
          <w:rtl/>
        </w:rPr>
        <w:t xml:space="preserve">הם </w:t>
      </w:r>
      <w:bookmarkStart w:id="8121" w:name="_ETM_Q56_316169"/>
      <w:bookmarkEnd w:id="8121"/>
      <w:r>
        <w:rPr>
          <w:rtl/>
        </w:rPr>
        <w:t xml:space="preserve">תרמו </w:t>
      </w:r>
      <w:bookmarkStart w:id="8122" w:name="_ETM_Q56_317070"/>
      <w:bookmarkEnd w:id="8122"/>
      <w:r>
        <w:rPr>
          <w:rtl/>
        </w:rPr>
        <w:t xml:space="preserve">למדינה </w:t>
      </w:r>
      <w:bookmarkStart w:id="8123" w:name="_ETM_Q56_317760"/>
      <w:bookmarkEnd w:id="8123"/>
      <w:r>
        <w:rPr>
          <w:rtl/>
        </w:rPr>
        <w:t xml:space="preserve">יותר </w:t>
      </w:r>
      <w:bookmarkStart w:id="8124" w:name="_ETM_Q56_318090"/>
      <w:bookmarkEnd w:id="8124"/>
      <w:r>
        <w:rPr>
          <w:rtl/>
        </w:rPr>
        <w:t xml:space="preserve">מכל </w:t>
      </w:r>
      <w:bookmarkStart w:id="8125" w:name="_ETM_Q56_318450"/>
      <w:bookmarkEnd w:id="8125"/>
      <w:r>
        <w:rPr>
          <w:rtl/>
        </w:rPr>
        <w:t xml:space="preserve">הממשלה </w:t>
      </w:r>
      <w:bookmarkStart w:id="8126" w:name="_ETM_Q56_318960"/>
      <w:bookmarkEnd w:id="8126"/>
      <w:r>
        <w:rPr>
          <w:rtl/>
        </w:rPr>
        <w:t xml:space="preserve">הזו </w:t>
      </w:r>
      <w:bookmarkStart w:id="8127" w:name="_ETM_Q56_319169"/>
      <w:bookmarkEnd w:id="8127"/>
      <w:r>
        <w:rPr>
          <w:rtl/>
        </w:rPr>
        <w:t>ביחד</w:t>
      </w:r>
      <w:r>
        <w:rPr>
          <w:rFonts w:hint="cs"/>
          <w:rtl/>
        </w:rPr>
        <w:t>,</w:t>
      </w:r>
      <w:r>
        <w:rPr>
          <w:rtl/>
        </w:rPr>
        <w:t xml:space="preserve"> </w:t>
      </w:r>
      <w:bookmarkStart w:id="8128" w:name="_ETM_Q56_320040"/>
      <w:bookmarkEnd w:id="8128"/>
      <w:r>
        <w:rPr>
          <w:rtl/>
        </w:rPr>
        <w:t xml:space="preserve">ואותם </w:t>
      </w:r>
      <w:bookmarkStart w:id="8129" w:name="_ETM_Q56_320700"/>
      <w:bookmarkEnd w:id="8129"/>
      <w:r>
        <w:rPr>
          <w:rtl/>
        </w:rPr>
        <w:t xml:space="preserve">אתם </w:t>
      </w:r>
      <w:bookmarkStart w:id="8130" w:name="_ETM_Q56_320940"/>
      <w:bookmarkEnd w:id="8130"/>
      <w:r>
        <w:rPr>
          <w:rtl/>
        </w:rPr>
        <w:t>גונבים</w:t>
      </w:r>
      <w:r>
        <w:rPr>
          <w:rFonts w:hint="cs"/>
          <w:rtl/>
        </w:rPr>
        <w:t>?</w:t>
      </w:r>
      <w:r>
        <w:rPr>
          <w:rtl/>
        </w:rPr>
        <w:t xml:space="preserve"> </w:t>
      </w:r>
      <w:bookmarkStart w:id="8131" w:name="_ETM_Q56_322669"/>
      <w:bookmarkEnd w:id="8131"/>
      <w:r>
        <w:rPr>
          <w:rtl/>
        </w:rPr>
        <w:t xml:space="preserve">אתם </w:t>
      </w:r>
      <w:bookmarkStart w:id="8132" w:name="_ETM_Q56_322850"/>
      <w:bookmarkEnd w:id="8132"/>
      <w:r>
        <w:rPr>
          <w:rtl/>
        </w:rPr>
        <w:t xml:space="preserve">לוקחים </w:t>
      </w:r>
      <w:bookmarkStart w:id="8133" w:name="_ETM_Q56_323180"/>
      <w:bookmarkEnd w:id="8133"/>
      <w:r>
        <w:rPr>
          <w:rtl/>
        </w:rPr>
        <w:t xml:space="preserve">את </w:t>
      </w:r>
      <w:bookmarkStart w:id="8134" w:name="_ETM_Q56_323300"/>
      <w:bookmarkEnd w:id="8134"/>
      <w:r>
        <w:rPr>
          <w:rtl/>
        </w:rPr>
        <w:t xml:space="preserve">הכסף </w:t>
      </w:r>
      <w:bookmarkStart w:id="8135" w:name="_ETM_Q56_323690"/>
      <w:bookmarkEnd w:id="8135"/>
      <w:r>
        <w:rPr>
          <w:rtl/>
        </w:rPr>
        <w:t xml:space="preserve">שלהם </w:t>
      </w:r>
      <w:bookmarkStart w:id="8136" w:name="_ETM_Q56_325210"/>
      <w:bookmarkEnd w:id="8136"/>
      <w:r>
        <w:rPr>
          <w:rtl/>
        </w:rPr>
        <w:t xml:space="preserve">ובמקום </w:t>
      </w:r>
      <w:bookmarkStart w:id="8137" w:name="_ETM_Q56_325780"/>
      <w:bookmarkEnd w:id="8137"/>
      <w:r>
        <w:rPr>
          <w:rtl/>
        </w:rPr>
        <w:t xml:space="preserve">להפוך </w:t>
      </w:r>
      <w:bookmarkStart w:id="8138" w:name="_ETM_Q56_326230"/>
      <w:bookmarkEnd w:id="8138"/>
      <w:r>
        <w:rPr>
          <w:rtl/>
        </w:rPr>
        <w:t xml:space="preserve">אותו </w:t>
      </w:r>
      <w:bookmarkStart w:id="8139" w:name="_ETM_Q56_326470"/>
      <w:bookmarkEnd w:id="8139"/>
      <w:r>
        <w:rPr>
          <w:rtl/>
        </w:rPr>
        <w:t>לצמיחה</w:t>
      </w:r>
      <w:r>
        <w:rPr>
          <w:rFonts w:hint="cs"/>
          <w:rtl/>
        </w:rPr>
        <w:t>,</w:t>
      </w:r>
      <w:r>
        <w:rPr>
          <w:rtl/>
        </w:rPr>
        <w:t xml:space="preserve"> </w:t>
      </w:r>
      <w:bookmarkStart w:id="8140" w:name="_ETM_Q56_327070"/>
      <w:bookmarkEnd w:id="8140"/>
      <w:r>
        <w:rPr>
          <w:rtl/>
        </w:rPr>
        <w:t>לפריון</w:t>
      </w:r>
      <w:r>
        <w:rPr>
          <w:rFonts w:hint="cs"/>
          <w:rtl/>
        </w:rPr>
        <w:t>,</w:t>
      </w:r>
      <w:r>
        <w:rPr>
          <w:rtl/>
        </w:rPr>
        <w:t xml:space="preserve"> </w:t>
      </w:r>
      <w:bookmarkStart w:id="8141" w:name="_ETM_Q56_327639"/>
      <w:bookmarkEnd w:id="8141"/>
      <w:r>
        <w:rPr>
          <w:rtl/>
        </w:rPr>
        <w:t xml:space="preserve">למקומות </w:t>
      </w:r>
      <w:bookmarkStart w:id="8142" w:name="_ETM_Q56_328060"/>
      <w:bookmarkEnd w:id="8142"/>
      <w:r>
        <w:rPr>
          <w:rtl/>
        </w:rPr>
        <w:t>עבודה</w:t>
      </w:r>
      <w:r>
        <w:rPr>
          <w:rFonts w:hint="cs"/>
          <w:rtl/>
        </w:rPr>
        <w:t>,</w:t>
      </w:r>
      <w:r>
        <w:rPr>
          <w:rtl/>
        </w:rPr>
        <w:t xml:space="preserve"> </w:t>
      </w:r>
      <w:bookmarkStart w:id="8143" w:name="_ETM_Q56_328810"/>
      <w:bookmarkEnd w:id="8143"/>
      <w:r>
        <w:rPr>
          <w:rtl/>
        </w:rPr>
        <w:t>להשכלה</w:t>
      </w:r>
      <w:r>
        <w:rPr>
          <w:rFonts w:hint="cs"/>
          <w:rtl/>
        </w:rPr>
        <w:t>,</w:t>
      </w:r>
      <w:r>
        <w:rPr>
          <w:rtl/>
        </w:rPr>
        <w:t xml:space="preserve"> </w:t>
      </w:r>
      <w:bookmarkStart w:id="8144" w:name="_ETM_Q56_329500"/>
      <w:bookmarkEnd w:id="8144"/>
      <w:r>
        <w:rPr>
          <w:rtl/>
        </w:rPr>
        <w:t>לבריאות</w:t>
      </w:r>
      <w:r>
        <w:rPr>
          <w:rFonts w:hint="cs"/>
          <w:rtl/>
        </w:rPr>
        <w:t>;</w:t>
      </w:r>
      <w:r>
        <w:rPr>
          <w:rtl/>
        </w:rPr>
        <w:t xml:space="preserve"> </w:t>
      </w:r>
      <w:bookmarkStart w:id="8145" w:name="_ETM_Q56_330010"/>
      <w:bookmarkEnd w:id="8145"/>
      <w:r>
        <w:rPr>
          <w:rtl/>
        </w:rPr>
        <w:t xml:space="preserve">במקום </w:t>
      </w:r>
      <w:bookmarkStart w:id="8146" w:name="_ETM_Q56_330250"/>
      <w:bookmarkEnd w:id="8146"/>
      <w:r>
        <w:rPr>
          <w:rtl/>
        </w:rPr>
        <w:t xml:space="preserve">להשתמש </w:t>
      </w:r>
      <w:bookmarkStart w:id="8147" w:name="_ETM_Q56_330730"/>
      <w:bookmarkEnd w:id="8147"/>
      <w:r>
        <w:rPr>
          <w:rtl/>
        </w:rPr>
        <w:t xml:space="preserve">בו </w:t>
      </w:r>
      <w:bookmarkStart w:id="8148" w:name="_ETM_Q56_330880"/>
      <w:bookmarkEnd w:id="8148"/>
      <w:r>
        <w:rPr>
          <w:rtl/>
        </w:rPr>
        <w:t xml:space="preserve">כדי </w:t>
      </w:r>
      <w:bookmarkStart w:id="8149" w:name="_ETM_Q56_331060"/>
      <w:bookmarkEnd w:id="8149"/>
      <w:r>
        <w:rPr>
          <w:rtl/>
        </w:rPr>
        <w:t xml:space="preserve">שהם </w:t>
      </w:r>
      <w:bookmarkStart w:id="8150" w:name="_ETM_Q56_331300"/>
      <w:bookmarkEnd w:id="8150"/>
      <w:r>
        <w:rPr>
          <w:rtl/>
        </w:rPr>
        <w:t xml:space="preserve">לא </w:t>
      </w:r>
      <w:bookmarkStart w:id="8151" w:name="_ETM_Q56_331419"/>
      <w:bookmarkEnd w:id="8151"/>
      <w:r>
        <w:rPr>
          <w:rtl/>
        </w:rPr>
        <w:t xml:space="preserve">יעמדו </w:t>
      </w:r>
      <w:bookmarkStart w:id="8152" w:name="_ETM_Q56_331840"/>
      <w:bookmarkEnd w:id="8152"/>
      <w:r>
        <w:rPr>
          <w:rtl/>
        </w:rPr>
        <w:t xml:space="preserve">בפקקים </w:t>
      </w:r>
      <w:bookmarkStart w:id="8153" w:name="_ETM_Q56_332740"/>
      <w:bookmarkEnd w:id="8153"/>
      <w:r>
        <w:rPr>
          <w:rtl/>
        </w:rPr>
        <w:t xml:space="preserve">שעתיים </w:t>
      </w:r>
      <w:bookmarkStart w:id="8154" w:name="_ETM_Q56_333280"/>
      <w:bookmarkEnd w:id="8154"/>
      <w:r>
        <w:rPr>
          <w:rtl/>
        </w:rPr>
        <w:t xml:space="preserve">כל </w:t>
      </w:r>
      <w:bookmarkStart w:id="8155" w:name="_ETM_Q56_333490"/>
      <w:bookmarkEnd w:id="8155"/>
      <w:r>
        <w:rPr>
          <w:rtl/>
        </w:rPr>
        <w:t>יום</w:t>
      </w:r>
      <w:r>
        <w:rPr>
          <w:rFonts w:hint="cs"/>
          <w:rtl/>
        </w:rPr>
        <w:t>,</w:t>
      </w:r>
      <w:r>
        <w:rPr>
          <w:rtl/>
        </w:rPr>
        <w:t xml:space="preserve"> </w:t>
      </w:r>
      <w:bookmarkStart w:id="8156" w:name="_ETM_Q56_334900"/>
      <w:bookmarkEnd w:id="8156"/>
      <w:r>
        <w:rPr>
          <w:rtl/>
        </w:rPr>
        <w:t xml:space="preserve">אתם </w:t>
      </w:r>
      <w:bookmarkStart w:id="8157" w:name="_ETM_Q56_335439"/>
      <w:bookmarkEnd w:id="8157"/>
      <w:r>
        <w:rPr>
          <w:rtl/>
        </w:rPr>
        <w:t xml:space="preserve">מייצרים </w:t>
      </w:r>
      <w:bookmarkStart w:id="8158" w:name="_ETM_Q56_335889"/>
      <w:bookmarkEnd w:id="8158"/>
      <w:r>
        <w:rPr>
          <w:rtl/>
        </w:rPr>
        <w:t xml:space="preserve">איתו </w:t>
      </w:r>
      <w:bookmarkStart w:id="8159" w:name="_ETM_Q56_336430"/>
      <w:bookmarkEnd w:id="8159"/>
      <w:r>
        <w:rPr>
          <w:rtl/>
        </w:rPr>
        <w:t xml:space="preserve">רק </w:t>
      </w:r>
      <w:bookmarkStart w:id="8160" w:name="_ETM_Q56_336730"/>
      <w:bookmarkEnd w:id="8160"/>
      <w:r>
        <w:rPr>
          <w:rtl/>
        </w:rPr>
        <w:t xml:space="preserve">שני </w:t>
      </w:r>
      <w:bookmarkStart w:id="8161" w:name="_ETM_Q56_336970"/>
      <w:bookmarkEnd w:id="8161"/>
      <w:r>
        <w:rPr>
          <w:rtl/>
        </w:rPr>
        <w:t>דברים</w:t>
      </w:r>
      <w:r>
        <w:rPr>
          <w:rFonts w:hint="cs"/>
          <w:rtl/>
        </w:rPr>
        <w:t>:</w:t>
      </w:r>
      <w:r>
        <w:rPr>
          <w:rtl/>
        </w:rPr>
        <w:t xml:space="preserve"> </w:t>
      </w:r>
      <w:bookmarkStart w:id="8162" w:name="_ETM_Q56_338480"/>
      <w:bookmarkEnd w:id="8162"/>
      <w:r>
        <w:rPr>
          <w:rtl/>
        </w:rPr>
        <w:t xml:space="preserve">ג'ובים </w:t>
      </w:r>
      <w:bookmarkStart w:id="8163" w:name="_ETM_Q56_338930"/>
      <w:bookmarkEnd w:id="8163"/>
      <w:r>
        <w:rPr>
          <w:rtl/>
        </w:rPr>
        <w:t>לעסקנים</w:t>
      </w:r>
      <w:r>
        <w:rPr>
          <w:rFonts w:hint="cs"/>
          <w:rtl/>
        </w:rPr>
        <w:t>,</w:t>
      </w:r>
      <w:r>
        <w:rPr>
          <w:rtl/>
        </w:rPr>
        <w:t xml:space="preserve"> </w:t>
      </w:r>
      <w:bookmarkStart w:id="8164" w:name="_ETM_Q56_340569"/>
      <w:bookmarkEnd w:id="8164"/>
      <w:r>
        <w:rPr>
          <w:rtl/>
        </w:rPr>
        <w:t xml:space="preserve">ועוד </w:t>
      </w:r>
      <w:bookmarkStart w:id="8165" w:name="_ETM_Q56_340959"/>
      <w:bookmarkEnd w:id="8165"/>
      <w:r>
        <w:rPr>
          <w:rtl/>
        </w:rPr>
        <w:t xml:space="preserve">ועוד </w:t>
      </w:r>
      <w:bookmarkStart w:id="8166" w:name="_ETM_Q56_341230"/>
      <w:bookmarkEnd w:id="8166"/>
      <w:r>
        <w:rPr>
          <w:rtl/>
        </w:rPr>
        <w:t xml:space="preserve">תלמידי </w:t>
      </w:r>
      <w:bookmarkStart w:id="8167" w:name="_ETM_Q56_341709"/>
      <w:bookmarkEnd w:id="8167"/>
      <w:r>
        <w:rPr>
          <w:rtl/>
        </w:rPr>
        <w:t xml:space="preserve">ישיבות </w:t>
      </w:r>
      <w:bookmarkStart w:id="8168" w:name="_ETM_Q56_342519"/>
      <w:bookmarkEnd w:id="8168"/>
      <w:r>
        <w:rPr>
          <w:rtl/>
        </w:rPr>
        <w:t xml:space="preserve">שלא </w:t>
      </w:r>
      <w:bookmarkStart w:id="8169" w:name="_ETM_Q56_342790"/>
      <w:bookmarkEnd w:id="8169"/>
      <w:r>
        <w:rPr>
          <w:rtl/>
        </w:rPr>
        <w:t xml:space="preserve">מתגייסים </w:t>
      </w:r>
      <w:bookmarkStart w:id="8170" w:name="_ETM_Q56_343359"/>
      <w:bookmarkEnd w:id="8170"/>
      <w:r>
        <w:rPr>
          <w:rtl/>
        </w:rPr>
        <w:t xml:space="preserve">ולא </w:t>
      </w:r>
      <w:bookmarkStart w:id="8171" w:name="_ETM_Q56_343569"/>
      <w:bookmarkEnd w:id="8171"/>
      <w:r>
        <w:rPr>
          <w:rtl/>
        </w:rPr>
        <w:t>עובדים</w:t>
      </w:r>
      <w:r>
        <w:rPr>
          <w:rFonts w:hint="cs"/>
          <w:rtl/>
        </w:rPr>
        <w:t>.</w:t>
      </w:r>
      <w:bookmarkStart w:id="8172" w:name="_ETM_Q56_344410"/>
      <w:bookmarkEnd w:id="8172"/>
      <w:r>
        <w:rPr>
          <w:rFonts w:hint="cs"/>
          <w:rtl/>
        </w:rPr>
        <w:t xml:space="preserve"> </w:t>
      </w:r>
      <w:r>
        <w:rPr>
          <w:rtl/>
        </w:rPr>
        <w:t xml:space="preserve">התקציב </w:t>
      </w:r>
      <w:bookmarkStart w:id="8173" w:name="_ETM_Q56_345069"/>
      <w:bookmarkEnd w:id="8173"/>
      <w:r>
        <w:rPr>
          <w:rtl/>
        </w:rPr>
        <w:t xml:space="preserve">הזה </w:t>
      </w:r>
      <w:bookmarkStart w:id="8174" w:name="_ETM_Q56_345280"/>
      <w:bookmarkEnd w:id="8174"/>
      <w:r>
        <w:rPr>
          <w:rtl/>
        </w:rPr>
        <w:t xml:space="preserve">פוגע </w:t>
      </w:r>
      <w:bookmarkStart w:id="8175" w:name="_ETM_Q56_345669"/>
      <w:bookmarkEnd w:id="8175"/>
      <w:r>
        <w:rPr>
          <w:rtl/>
        </w:rPr>
        <w:t xml:space="preserve">בשני </w:t>
      </w:r>
      <w:bookmarkStart w:id="8176" w:name="_ETM_Q56_345970"/>
      <w:bookmarkEnd w:id="8176"/>
      <w:r>
        <w:rPr>
          <w:rtl/>
        </w:rPr>
        <w:t>מקומות</w:t>
      </w:r>
      <w:r>
        <w:rPr>
          <w:rFonts w:hint="cs"/>
          <w:rtl/>
        </w:rPr>
        <w:t>:</w:t>
      </w:r>
      <w:bookmarkStart w:id="8177" w:name="_ETM_Q56_346360"/>
      <w:bookmarkEnd w:id="8177"/>
      <w:r>
        <w:rPr>
          <w:rFonts w:hint="cs"/>
          <w:rtl/>
        </w:rPr>
        <w:t xml:space="preserve"> </w:t>
      </w:r>
      <w:r>
        <w:rPr>
          <w:rtl/>
        </w:rPr>
        <w:t>בציבור</w:t>
      </w:r>
      <w:bookmarkStart w:id="8178" w:name="_ETM_Q56_346810"/>
      <w:bookmarkEnd w:id="8178"/>
      <w:r>
        <w:rPr>
          <w:rFonts w:hint="cs"/>
          <w:rtl/>
        </w:rPr>
        <w:t xml:space="preserve"> </w:t>
      </w:r>
      <w:r>
        <w:rPr>
          <w:rtl/>
        </w:rPr>
        <w:t xml:space="preserve">העובד </w:t>
      </w:r>
      <w:bookmarkStart w:id="8179" w:name="_ETM_Q56_347380"/>
      <w:bookmarkEnd w:id="8179"/>
      <w:r>
        <w:rPr>
          <w:rtl/>
        </w:rPr>
        <w:t xml:space="preserve">ובילדים </w:t>
      </w:r>
      <w:bookmarkStart w:id="8180" w:name="_ETM_Q56_347980"/>
      <w:bookmarkEnd w:id="8180"/>
      <w:r>
        <w:rPr>
          <w:rtl/>
        </w:rPr>
        <w:t>של</w:t>
      </w:r>
      <w:r>
        <w:rPr>
          <w:rFonts w:hint="cs"/>
          <w:rtl/>
        </w:rPr>
        <w:t>ו.</w:t>
      </w:r>
      <w:r>
        <w:rPr>
          <w:rtl/>
        </w:rPr>
        <w:t xml:space="preserve"> </w:t>
      </w:r>
      <w:bookmarkStart w:id="8181" w:name="_ETM_Q56_349189"/>
      <w:bookmarkEnd w:id="8181"/>
      <w:r>
        <w:rPr>
          <w:rtl/>
        </w:rPr>
        <w:t xml:space="preserve">הוא </w:t>
      </w:r>
      <w:bookmarkStart w:id="8182" w:name="_ETM_Q56_349310"/>
      <w:bookmarkEnd w:id="8182"/>
      <w:r>
        <w:rPr>
          <w:rtl/>
        </w:rPr>
        <w:t xml:space="preserve">פוגע </w:t>
      </w:r>
      <w:bookmarkStart w:id="8183" w:name="_ETM_Q56_349669"/>
      <w:bookmarkEnd w:id="8183"/>
      <w:r>
        <w:rPr>
          <w:rtl/>
        </w:rPr>
        <w:t xml:space="preserve">בילדים </w:t>
      </w:r>
      <w:bookmarkStart w:id="8184" w:name="_ETM_Q56_350120"/>
      <w:bookmarkEnd w:id="8184"/>
      <w:r>
        <w:rPr>
          <w:rtl/>
        </w:rPr>
        <w:t>שלו</w:t>
      </w:r>
      <w:r w:rsidR="002E0102">
        <w:rPr>
          <w:rFonts w:hint="cs"/>
          <w:rtl/>
        </w:rPr>
        <w:t>,</w:t>
      </w:r>
      <w:r>
        <w:rPr>
          <w:rtl/>
        </w:rPr>
        <w:t xml:space="preserve"> </w:t>
      </w:r>
      <w:bookmarkStart w:id="8185" w:name="_ETM_Q56_350719"/>
      <w:bookmarkEnd w:id="8185"/>
      <w:r>
        <w:rPr>
          <w:rtl/>
        </w:rPr>
        <w:t xml:space="preserve">כי </w:t>
      </w:r>
      <w:bookmarkStart w:id="8186" w:name="_ETM_Q56_350870"/>
      <w:bookmarkEnd w:id="8186"/>
      <w:r>
        <w:rPr>
          <w:rtl/>
        </w:rPr>
        <w:t xml:space="preserve">הוא </w:t>
      </w:r>
      <w:bookmarkStart w:id="8187" w:name="_ETM_Q56_350930"/>
      <w:bookmarkEnd w:id="8187"/>
      <w:r>
        <w:rPr>
          <w:rtl/>
        </w:rPr>
        <w:t xml:space="preserve">מקרב </w:t>
      </w:r>
      <w:bookmarkStart w:id="8188" w:name="_ETM_Q56_351409"/>
      <w:bookmarkEnd w:id="8188"/>
      <w:r>
        <w:rPr>
          <w:rtl/>
        </w:rPr>
        <w:t xml:space="preserve">אותנו </w:t>
      </w:r>
      <w:bookmarkStart w:id="8189" w:name="_ETM_Q56_351919"/>
      <w:bookmarkEnd w:id="8189"/>
      <w:r>
        <w:rPr>
          <w:rtl/>
        </w:rPr>
        <w:t xml:space="preserve">קרבה </w:t>
      </w:r>
      <w:bookmarkStart w:id="8190" w:name="_ETM_Q56_352340"/>
      <w:bookmarkEnd w:id="8190"/>
      <w:r>
        <w:rPr>
          <w:rtl/>
        </w:rPr>
        <w:t xml:space="preserve">מסוכנת </w:t>
      </w:r>
      <w:bookmarkStart w:id="8191" w:name="_ETM_Q56_353389"/>
      <w:bookmarkEnd w:id="8191"/>
      <w:r>
        <w:rPr>
          <w:rtl/>
        </w:rPr>
        <w:t xml:space="preserve">לנקודה </w:t>
      </w:r>
      <w:bookmarkStart w:id="8192" w:name="_ETM_Q56_353989"/>
      <w:bookmarkEnd w:id="8192"/>
      <w:r>
        <w:rPr>
          <w:rtl/>
        </w:rPr>
        <w:t xml:space="preserve">שבה </w:t>
      </w:r>
      <w:bookmarkStart w:id="8193" w:name="_ETM_Q56_354650"/>
      <w:bookmarkEnd w:id="8193"/>
      <w:r>
        <w:rPr>
          <w:rtl/>
        </w:rPr>
        <w:t xml:space="preserve">המדינה </w:t>
      </w:r>
      <w:bookmarkStart w:id="8194" w:name="_ETM_Q56_355159"/>
      <w:bookmarkEnd w:id="8194"/>
      <w:r>
        <w:rPr>
          <w:rtl/>
        </w:rPr>
        <w:t xml:space="preserve">הזו </w:t>
      </w:r>
      <w:bookmarkStart w:id="8195" w:name="_ETM_Q56_355400"/>
      <w:bookmarkEnd w:id="8195"/>
      <w:r>
        <w:rPr>
          <w:rtl/>
        </w:rPr>
        <w:t xml:space="preserve">לא </w:t>
      </w:r>
      <w:bookmarkStart w:id="8196" w:name="_ETM_Q56_355549"/>
      <w:bookmarkEnd w:id="8196"/>
      <w:r>
        <w:rPr>
          <w:rtl/>
        </w:rPr>
        <w:t xml:space="preserve">תוכל </w:t>
      </w:r>
      <w:bookmarkStart w:id="8197" w:name="_ETM_Q56_356419"/>
      <w:bookmarkStart w:id="8198" w:name="_ETM_Q56_353579"/>
      <w:bookmarkEnd w:id="8197"/>
      <w:bookmarkEnd w:id="8198"/>
      <w:r>
        <w:rPr>
          <w:rtl/>
        </w:rPr>
        <w:t xml:space="preserve">יותר </w:t>
      </w:r>
      <w:bookmarkStart w:id="8199" w:name="_ETM_Q56_357319"/>
      <w:bookmarkEnd w:id="8199"/>
      <w:r>
        <w:rPr>
          <w:rtl/>
        </w:rPr>
        <w:t xml:space="preserve">להחזיק </w:t>
      </w:r>
      <w:bookmarkStart w:id="8200" w:name="_ETM_Q56_357829"/>
      <w:bookmarkEnd w:id="8200"/>
      <w:r>
        <w:rPr>
          <w:rtl/>
        </w:rPr>
        <w:t xml:space="preserve">את </w:t>
      </w:r>
      <w:bookmarkStart w:id="8201" w:name="_ETM_Q56_357919"/>
      <w:bookmarkEnd w:id="8201"/>
      <w:r>
        <w:rPr>
          <w:rtl/>
        </w:rPr>
        <w:t>עצמה</w:t>
      </w:r>
      <w:r>
        <w:rPr>
          <w:rFonts w:hint="cs"/>
          <w:rtl/>
        </w:rPr>
        <w:t>.</w:t>
      </w:r>
      <w:r>
        <w:rPr>
          <w:rtl/>
        </w:rPr>
        <w:t xml:space="preserve"> </w:t>
      </w:r>
      <w:bookmarkStart w:id="8202" w:name="_ETM_Q56_359540"/>
      <w:bookmarkEnd w:id="8202"/>
      <w:r>
        <w:rPr>
          <w:rtl/>
        </w:rPr>
        <w:t xml:space="preserve">הציבור </w:t>
      </w:r>
      <w:bookmarkStart w:id="8203" w:name="_ETM_Q56_360260"/>
      <w:bookmarkEnd w:id="8203"/>
      <w:r>
        <w:rPr>
          <w:rtl/>
        </w:rPr>
        <w:t>הי</w:t>
      </w:r>
      <w:r>
        <w:rPr>
          <w:rFonts w:hint="cs"/>
          <w:rtl/>
        </w:rPr>
        <w:t xml:space="preserve">צרני הזה, </w:t>
      </w:r>
      <w:bookmarkStart w:id="8204" w:name="_ETM_Q56_360769"/>
      <w:bookmarkStart w:id="8205" w:name="_ETM_Q56_362209"/>
      <w:bookmarkEnd w:id="8204"/>
      <w:bookmarkEnd w:id="8205"/>
      <w:r>
        <w:rPr>
          <w:rtl/>
        </w:rPr>
        <w:t xml:space="preserve">מעמד </w:t>
      </w:r>
      <w:bookmarkStart w:id="8206" w:name="_ETM_Q56_362569"/>
      <w:bookmarkEnd w:id="8206"/>
      <w:r>
        <w:rPr>
          <w:rtl/>
        </w:rPr>
        <w:t xml:space="preserve">הביניים </w:t>
      </w:r>
      <w:bookmarkStart w:id="8207" w:name="_ETM_Q56_362990"/>
      <w:bookmarkEnd w:id="8207"/>
      <w:r>
        <w:rPr>
          <w:rtl/>
        </w:rPr>
        <w:t>הישראלי</w:t>
      </w:r>
      <w:r>
        <w:rPr>
          <w:rFonts w:hint="cs"/>
          <w:rtl/>
        </w:rPr>
        <w:t>,</w:t>
      </w:r>
      <w:r>
        <w:rPr>
          <w:rtl/>
        </w:rPr>
        <w:t xml:space="preserve"> </w:t>
      </w:r>
      <w:bookmarkStart w:id="8208" w:name="_ETM_Q56_364700"/>
      <w:bookmarkEnd w:id="8208"/>
      <w:r>
        <w:rPr>
          <w:rtl/>
        </w:rPr>
        <w:t xml:space="preserve">הולך </w:t>
      </w:r>
      <w:bookmarkStart w:id="8209" w:name="_ETM_Q56_365590"/>
      <w:bookmarkEnd w:id="8209"/>
      <w:r>
        <w:rPr>
          <w:rtl/>
        </w:rPr>
        <w:t>ומתכווץ</w:t>
      </w:r>
      <w:r>
        <w:rPr>
          <w:rFonts w:hint="cs"/>
          <w:rtl/>
        </w:rPr>
        <w:t>.</w:t>
      </w:r>
      <w:r>
        <w:rPr>
          <w:rtl/>
        </w:rPr>
        <w:t xml:space="preserve"> </w:t>
      </w:r>
      <w:bookmarkStart w:id="8210" w:name="_ETM_Q56_367900"/>
      <w:bookmarkEnd w:id="8210"/>
      <w:r>
        <w:rPr>
          <w:rtl/>
        </w:rPr>
        <w:t xml:space="preserve">הוא </w:t>
      </w:r>
      <w:bookmarkStart w:id="8211" w:name="_ETM_Q56_368050"/>
      <w:bookmarkEnd w:id="8211"/>
      <w:r>
        <w:rPr>
          <w:rtl/>
        </w:rPr>
        <w:t xml:space="preserve">לא </w:t>
      </w:r>
      <w:bookmarkStart w:id="8212" w:name="_ETM_Q56_368200"/>
      <w:bookmarkEnd w:id="8212"/>
      <w:r>
        <w:rPr>
          <w:rtl/>
        </w:rPr>
        <w:t xml:space="preserve">יוכל </w:t>
      </w:r>
      <w:bookmarkStart w:id="8213" w:name="_ETM_Q56_368590"/>
      <w:bookmarkEnd w:id="8213"/>
      <w:r>
        <w:rPr>
          <w:rtl/>
        </w:rPr>
        <w:t xml:space="preserve">להחזיק </w:t>
      </w:r>
      <w:bookmarkStart w:id="8214" w:name="_ETM_Q56_369040"/>
      <w:bookmarkEnd w:id="8214"/>
      <w:r>
        <w:rPr>
          <w:rtl/>
        </w:rPr>
        <w:t xml:space="preserve">לנצח </w:t>
      </w:r>
      <w:bookmarkStart w:id="8215" w:name="_ETM_Q56_369639"/>
      <w:bookmarkEnd w:id="8215"/>
      <w:r>
        <w:rPr>
          <w:rtl/>
        </w:rPr>
        <w:t xml:space="preserve">את </w:t>
      </w:r>
      <w:bookmarkStart w:id="8216" w:name="_ETM_Q56_369760"/>
      <w:bookmarkEnd w:id="8216"/>
      <w:r>
        <w:rPr>
          <w:rtl/>
        </w:rPr>
        <w:t xml:space="preserve">הספינה </w:t>
      </w:r>
      <w:bookmarkStart w:id="8217" w:name="_ETM_Q56_370240"/>
      <w:bookmarkEnd w:id="8217"/>
      <w:r>
        <w:rPr>
          <w:rtl/>
        </w:rPr>
        <w:t xml:space="preserve">על </w:t>
      </w:r>
      <w:bookmarkStart w:id="8218" w:name="_ETM_Q56_370360"/>
      <w:bookmarkEnd w:id="8218"/>
      <w:r>
        <w:rPr>
          <w:rtl/>
        </w:rPr>
        <w:t>המים</w:t>
      </w:r>
      <w:r>
        <w:rPr>
          <w:rFonts w:hint="cs"/>
          <w:rtl/>
        </w:rPr>
        <w:t>,</w:t>
      </w:r>
      <w:r>
        <w:rPr>
          <w:rtl/>
        </w:rPr>
        <w:t xml:space="preserve"> </w:t>
      </w:r>
      <w:bookmarkStart w:id="8219" w:name="_ETM_Q56_370990"/>
      <w:bookmarkEnd w:id="8219"/>
      <w:r>
        <w:rPr>
          <w:rtl/>
        </w:rPr>
        <w:t xml:space="preserve">הוא </w:t>
      </w:r>
      <w:bookmarkStart w:id="8220" w:name="_ETM_Q56_371110"/>
      <w:bookmarkEnd w:id="8220"/>
      <w:r>
        <w:rPr>
          <w:rtl/>
        </w:rPr>
        <w:t xml:space="preserve">לא </w:t>
      </w:r>
      <w:bookmarkStart w:id="8221" w:name="_ETM_Q56_371200"/>
      <w:bookmarkEnd w:id="8221"/>
      <w:r>
        <w:rPr>
          <w:rtl/>
        </w:rPr>
        <w:t xml:space="preserve">יכול </w:t>
      </w:r>
      <w:bookmarkStart w:id="8222" w:name="_ETM_Q56_371410"/>
      <w:bookmarkEnd w:id="8222"/>
      <w:r>
        <w:rPr>
          <w:rtl/>
        </w:rPr>
        <w:t xml:space="preserve">לנצח </w:t>
      </w:r>
      <w:bookmarkStart w:id="8223" w:name="_ETM_Q56_371919"/>
      <w:bookmarkEnd w:id="8223"/>
      <w:r>
        <w:rPr>
          <w:rtl/>
        </w:rPr>
        <w:t xml:space="preserve">להחזיק </w:t>
      </w:r>
      <w:bookmarkStart w:id="8224" w:name="_ETM_Q56_372280"/>
      <w:bookmarkEnd w:id="8224"/>
      <w:r>
        <w:rPr>
          <w:rtl/>
        </w:rPr>
        <w:t xml:space="preserve">גם </w:t>
      </w:r>
      <w:bookmarkStart w:id="8225" w:name="_ETM_Q56_372490"/>
      <w:bookmarkEnd w:id="8225"/>
      <w:r>
        <w:rPr>
          <w:rtl/>
        </w:rPr>
        <w:t xml:space="preserve">תקציב </w:t>
      </w:r>
      <w:bookmarkStart w:id="8226" w:name="_ETM_Q56_372910"/>
      <w:bookmarkEnd w:id="8226"/>
      <w:r>
        <w:rPr>
          <w:rtl/>
        </w:rPr>
        <w:t xml:space="preserve">ביטחון </w:t>
      </w:r>
      <w:bookmarkStart w:id="8227" w:name="_ETM_Q56_373419"/>
      <w:bookmarkEnd w:id="8227"/>
      <w:r>
        <w:rPr>
          <w:rtl/>
        </w:rPr>
        <w:t xml:space="preserve">שהולך </w:t>
      </w:r>
      <w:bookmarkStart w:id="8228" w:name="_ETM_Q56_373780"/>
      <w:bookmarkEnd w:id="8228"/>
      <w:r>
        <w:rPr>
          <w:rtl/>
        </w:rPr>
        <w:t>וגדל</w:t>
      </w:r>
      <w:r>
        <w:rPr>
          <w:rFonts w:hint="cs"/>
          <w:rtl/>
        </w:rPr>
        <w:t xml:space="preserve"> </w:t>
      </w:r>
      <w:r>
        <w:rPr>
          <w:rFonts w:hint="eastAsia"/>
          <w:rtl/>
        </w:rPr>
        <w:t>–</w:t>
      </w:r>
      <w:r>
        <w:rPr>
          <w:rtl/>
        </w:rPr>
        <w:t xml:space="preserve"> </w:t>
      </w:r>
      <w:bookmarkStart w:id="8229" w:name="_ETM_Q56_374230"/>
      <w:bookmarkEnd w:id="8229"/>
      <w:r>
        <w:rPr>
          <w:rtl/>
        </w:rPr>
        <w:t xml:space="preserve">והוא </w:t>
      </w:r>
      <w:bookmarkStart w:id="8230" w:name="_ETM_Q56_374350"/>
      <w:bookmarkEnd w:id="8230"/>
      <w:r>
        <w:rPr>
          <w:rtl/>
        </w:rPr>
        <w:t xml:space="preserve">הולך </w:t>
      </w:r>
      <w:bookmarkStart w:id="8231" w:name="_ETM_Q56_374530"/>
      <w:bookmarkEnd w:id="8231"/>
      <w:r>
        <w:rPr>
          <w:rtl/>
        </w:rPr>
        <w:t xml:space="preserve">וגדל </w:t>
      </w:r>
      <w:bookmarkStart w:id="8232" w:name="_ETM_Q56_375269"/>
      <w:bookmarkEnd w:id="8232"/>
      <w:r>
        <w:rPr>
          <w:rtl/>
        </w:rPr>
        <w:t xml:space="preserve">מסיבות </w:t>
      </w:r>
      <w:bookmarkStart w:id="8233" w:name="_ETM_Q56_375690"/>
      <w:bookmarkEnd w:id="8233"/>
      <w:r>
        <w:rPr>
          <w:rFonts w:hint="cs"/>
          <w:rtl/>
        </w:rPr>
        <w:t xml:space="preserve">לגמרי </w:t>
      </w:r>
      <w:bookmarkStart w:id="8234" w:name="_ETM_Q56_375930"/>
      <w:bookmarkEnd w:id="8234"/>
      <w:r>
        <w:rPr>
          <w:rtl/>
        </w:rPr>
        <w:t>מוצדקות</w:t>
      </w:r>
      <w:r>
        <w:rPr>
          <w:rFonts w:hint="cs"/>
          <w:rtl/>
        </w:rPr>
        <w:t xml:space="preserve"> </w:t>
      </w:r>
      <w:r>
        <w:rPr>
          <w:rFonts w:hint="eastAsia"/>
          <w:rtl/>
        </w:rPr>
        <w:t>–</w:t>
      </w:r>
      <w:r>
        <w:rPr>
          <w:rtl/>
        </w:rPr>
        <w:t xml:space="preserve"> </w:t>
      </w:r>
      <w:bookmarkStart w:id="8235" w:name="_ETM_Q56_377900"/>
      <w:bookmarkEnd w:id="8235"/>
      <w:r>
        <w:rPr>
          <w:rtl/>
        </w:rPr>
        <w:t xml:space="preserve">אבל </w:t>
      </w:r>
      <w:bookmarkStart w:id="8236" w:name="_ETM_Q56_378139"/>
      <w:bookmarkEnd w:id="8236"/>
      <w:r>
        <w:rPr>
          <w:rtl/>
        </w:rPr>
        <w:t xml:space="preserve">גם </w:t>
      </w:r>
      <w:bookmarkStart w:id="8237" w:name="_ETM_Q56_378379"/>
      <w:bookmarkEnd w:id="8237"/>
      <w:r>
        <w:rPr>
          <w:rFonts w:hint="cs"/>
          <w:rtl/>
        </w:rPr>
        <w:t>ל</w:t>
      </w:r>
      <w:r>
        <w:rPr>
          <w:rtl/>
        </w:rPr>
        <w:t xml:space="preserve">ספוג </w:t>
      </w:r>
      <w:bookmarkStart w:id="8238" w:name="_ETM_Q56_378950"/>
      <w:bookmarkEnd w:id="8238"/>
      <w:r>
        <w:rPr>
          <w:rtl/>
        </w:rPr>
        <w:t xml:space="preserve">העלאות </w:t>
      </w:r>
      <w:bookmarkStart w:id="8239" w:name="_ETM_Q56_379310"/>
      <w:bookmarkEnd w:id="8239"/>
      <w:r>
        <w:rPr>
          <w:rtl/>
        </w:rPr>
        <w:t>מ</w:t>
      </w:r>
      <w:r>
        <w:rPr>
          <w:rFonts w:hint="cs"/>
          <w:rtl/>
        </w:rPr>
        <w:t>י</w:t>
      </w:r>
      <w:r>
        <w:rPr>
          <w:rtl/>
        </w:rPr>
        <w:t>סים</w:t>
      </w:r>
      <w:r>
        <w:rPr>
          <w:rFonts w:hint="cs"/>
          <w:rtl/>
        </w:rPr>
        <w:t>,</w:t>
      </w:r>
      <w:r>
        <w:rPr>
          <w:rtl/>
        </w:rPr>
        <w:t xml:space="preserve"> </w:t>
      </w:r>
      <w:bookmarkStart w:id="8240" w:name="_ETM_Q56_380440"/>
      <w:bookmarkEnd w:id="8240"/>
      <w:r>
        <w:rPr>
          <w:rtl/>
        </w:rPr>
        <w:t xml:space="preserve">וגם </w:t>
      </w:r>
      <w:bookmarkStart w:id="8241" w:name="_ETM_Q56_380770"/>
      <w:bookmarkEnd w:id="8241"/>
      <w:r>
        <w:rPr>
          <w:rtl/>
        </w:rPr>
        <w:t xml:space="preserve">לגדל </w:t>
      </w:r>
      <w:bookmarkStart w:id="8242" w:name="_ETM_Q56_381220"/>
      <w:bookmarkEnd w:id="8242"/>
      <w:r>
        <w:rPr>
          <w:rtl/>
        </w:rPr>
        <w:t xml:space="preserve">עוד </w:t>
      </w:r>
      <w:bookmarkStart w:id="8243" w:name="_ETM_Q56_381430"/>
      <w:bookmarkEnd w:id="8243"/>
      <w:r>
        <w:rPr>
          <w:rtl/>
        </w:rPr>
        <w:t xml:space="preserve">ועוד </w:t>
      </w:r>
      <w:bookmarkStart w:id="8244" w:name="_ETM_Q56_381700"/>
      <w:bookmarkEnd w:id="8244"/>
      <w:r>
        <w:rPr>
          <w:rtl/>
        </w:rPr>
        <w:t xml:space="preserve">ילדים </w:t>
      </w:r>
      <w:bookmarkStart w:id="8245" w:name="_ETM_Q56_382180"/>
      <w:bookmarkEnd w:id="8245"/>
      <w:r>
        <w:rPr>
          <w:rtl/>
        </w:rPr>
        <w:t xml:space="preserve">שהם </w:t>
      </w:r>
      <w:bookmarkStart w:id="8246" w:name="_ETM_Q56_382419"/>
      <w:bookmarkEnd w:id="8246"/>
      <w:r>
        <w:rPr>
          <w:rtl/>
        </w:rPr>
        <w:t xml:space="preserve">לא </w:t>
      </w:r>
      <w:bookmarkStart w:id="8247" w:name="_ETM_Q56_382540"/>
      <w:bookmarkEnd w:id="8247"/>
      <w:r>
        <w:rPr>
          <w:rtl/>
        </w:rPr>
        <w:t>שלו</w:t>
      </w:r>
      <w:r>
        <w:rPr>
          <w:rFonts w:hint="cs"/>
          <w:rtl/>
        </w:rPr>
        <w:t>,</w:t>
      </w:r>
      <w:r>
        <w:rPr>
          <w:rtl/>
        </w:rPr>
        <w:t xml:space="preserve"> </w:t>
      </w:r>
      <w:bookmarkStart w:id="8248" w:name="_ETM_Q56_383889"/>
      <w:bookmarkEnd w:id="8248"/>
      <w:r>
        <w:rPr>
          <w:rtl/>
        </w:rPr>
        <w:t xml:space="preserve">ילדים </w:t>
      </w:r>
      <w:bookmarkStart w:id="8249" w:name="_ETM_Q56_384250"/>
      <w:bookmarkEnd w:id="8249"/>
      <w:r>
        <w:rPr>
          <w:rtl/>
        </w:rPr>
        <w:t xml:space="preserve">שלא </w:t>
      </w:r>
      <w:bookmarkStart w:id="8250" w:name="_ETM_Q56_384520"/>
      <w:bookmarkEnd w:id="8250"/>
      <w:r>
        <w:rPr>
          <w:rtl/>
        </w:rPr>
        <w:t xml:space="preserve">לומדים </w:t>
      </w:r>
      <w:bookmarkStart w:id="8251" w:name="_ETM_Q56_384880"/>
      <w:bookmarkEnd w:id="8251"/>
      <w:r>
        <w:rPr>
          <w:rtl/>
        </w:rPr>
        <w:t xml:space="preserve">מתמטיקה </w:t>
      </w:r>
      <w:bookmarkStart w:id="8252" w:name="_ETM_Q56_385419"/>
      <w:bookmarkEnd w:id="8252"/>
      <w:r>
        <w:rPr>
          <w:rtl/>
        </w:rPr>
        <w:t xml:space="preserve">ואנגלית </w:t>
      </w:r>
      <w:bookmarkStart w:id="8253" w:name="_ETM_Q56_386639"/>
      <w:bookmarkEnd w:id="8253"/>
      <w:r>
        <w:rPr>
          <w:rtl/>
        </w:rPr>
        <w:t xml:space="preserve">אבל </w:t>
      </w:r>
      <w:bookmarkStart w:id="8254" w:name="_ETM_Q56_386940"/>
      <w:bookmarkEnd w:id="8254"/>
      <w:r>
        <w:rPr>
          <w:rtl/>
        </w:rPr>
        <w:t xml:space="preserve">יודעים </w:t>
      </w:r>
      <w:bookmarkStart w:id="8255" w:name="_ETM_Q56_387360"/>
      <w:bookmarkEnd w:id="8255"/>
      <w:r>
        <w:rPr>
          <w:rtl/>
        </w:rPr>
        <w:t xml:space="preserve">מצוין </w:t>
      </w:r>
      <w:bookmarkStart w:id="8256" w:name="_ETM_Q56_387870"/>
      <w:bookmarkEnd w:id="8256"/>
      <w:r>
        <w:rPr>
          <w:rtl/>
        </w:rPr>
        <w:t xml:space="preserve">לחיות </w:t>
      </w:r>
      <w:bookmarkStart w:id="8257" w:name="_ETM_Q56_388200"/>
      <w:bookmarkEnd w:id="8257"/>
      <w:r>
        <w:rPr>
          <w:rtl/>
        </w:rPr>
        <w:t xml:space="preserve">על </w:t>
      </w:r>
      <w:bookmarkStart w:id="8258" w:name="_ETM_Q56_388290"/>
      <w:bookmarkEnd w:id="8258"/>
      <w:r>
        <w:rPr>
          <w:rtl/>
        </w:rPr>
        <w:t>חשבונו</w:t>
      </w:r>
      <w:r>
        <w:rPr>
          <w:rFonts w:hint="cs"/>
          <w:rtl/>
        </w:rPr>
        <w:t>.</w:t>
      </w:r>
      <w:bookmarkStart w:id="8259" w:name="_ETM_Q56_391194"/>
      <w:bookmarkStart w:id="8260" w:name="_ETM_Q56_391299"/>
      <w:bookmarkStart w:id="8261" w:name="_ETM_Q56_391339"/>
      <w:bookmarkStart w:id="8262" w:name="_ETM_Q56_391414"/>
      <w:bookmarkStart w:id="8263" w:name="_ETM_Q56_390200"/>
      <w:bookmarkEnd w:id="8259"/>
      <w:bookmarkEnd w:id="8260"/>
      <w:bookmarkEnd w:id="8261"/>
      <w:bookmarkEnd w:id="8262"/>
      <w:bookmarkEnd w:id="8263"/>
      <w:r>
        <w:rPr>
          <w:rFonts w:hint="cs"/>
          <w:rtl/>
        </w:rPr>
        <w:t xml:space="preserve"> </w:t>
      </w:r>
    </w:p>
    <w:p w:rsidR="00EA1761" w:rsidRDefault="00EA1761" w:rsidP="00D16FBD">
      <w:pPr>
        <w:rPr>
          <w:rtl/>
        </w:rPr>
      </w:pPr>
    </w:p>
    <w:p w:rsidR="00EA1761" w:rsidRDefault="00EA1761" w:rsidP="002E0102">
      <w:pPr>
        <w:rPr>
          <w:rtl/>
        </w:rPr>
      </w:pPr>
      <w:r>
        <w:rPr>
          <w:rtl/>
        </w:rPr>
        <w:t xml:space="preserve">2025 </w:t>
      </w:r>
      <w:bookmarkStart w:id="8264" w:name="_ETM_Q56_391130"/>
      <w:bookmarkEnd w:id="8264"/>
      <w:r>
        <w:rPr>
          <w:rFonts w:hint="cs"/>
          <w:rtl/>
        </w:rPr>
        <w:t xml:space="preserve">היא </w:t>
      </w:r>
      <w:r>
        <w:rPr>
          <w:rtl/>
        </w:rPr>
        <w:t xml:space="preserve">שנה </w:t>
      </w:r>
      <w:bookmarkStart w:id="8265" w:name="_ETM_Q56_391430"/>
      <w:bookmarkEnd w:id="8265"/>
      <w:r>
        <w:rPr>
          <w:rtl/>
        </w:rPr>
        <w:t xml:space="preserve">כלכלית </w:t>
      </w:r>
      <w:bookmarkStart w:id="8266" w:name="_ETM_Q56_391970"/>
      <w:bookmarkEnd w:id="8266"/>
      <w:r>
        <w:rPr>
          <w:rFonts w:hint="cs"/>
          <w:rtl/>
        </w:rPr>
        <w:t>א</w:t>
      </w:r>
      <w:r>
        <w:rPr>
          <w:rtl/>
        </w:rPr>
        <w:t>בודה</w:t>
      </w:r>
      <w:r>
        <w:rPr>
          <w:rFonts w:hint="cs"/>
          <w:rtl/>
        </w:rPr>
        <w:t>.</w:t>
      </w:r>
      <w:r>
        <w:rPr>
          <w:rtl/>
        </w:rPr>
        <w:t xml:space="preserve"> </w:t>
      </w:r>
      <w:bookmarkStart w:id="8267" w:name="_ETM_Q56_393689"/>
      <w:bookmarkEnd w:id="8267"/>
      <w:r>
        <w:rPr>
          <w:rtl/>
        </w:rPr>
        <w:t xml:space="preserve">מדינת </w:t>
      </w:r>
      <w:bookmarkStart w:id="8268" w:name="_ETM_Q56_394109"/>
      <w:bookmarkEnd w:id="8268"/>
      <w:r>
        <w:rPr>
          <w:rtl/>
        </w:rPr>
        <w:t xml:space="preserve">ישראל </w:t>
      </w:r>
      <w:bookmarkStart w:id="8269" w:name="_ETM_Q56_394409"/>
      <w:bookmarkEnd w:id="8269"/>
      <w:r>
        <w:rPr>
          <w:rtl/>
        </w:rPr>
        <w:t xml:space="preserve">תעבור </w:t>
      </w:r>
      <w:bookmarkStart w:id="8270" w:name="_ETM_Q56_394799"/>
      <w:bookmarkEnd w:id="8270"/>
      <w:r>
        <w:rPr>
          <w:rtl/>
        </w:rPr>
        <w:t>אותה</w:t>
      </w:r>
      <w:r w:rsidR="002E0102">
        <w:rPr>
          <w:rFonts w:hint="cs"/>
          <w:rtl/>
        </w:rPr>
        <w:t>,</w:t>
      </w:r>
      <w:r>
        <w:rPr>
          <w:rtl/>
        </w:rPr>
        <w:t xml:space="preserve"> </w:t>
      </w:r>
      <w:bookmarkStart w:id="8271" w:name="_ETM_Q56_395069"/>
      <w:bookmarkEnd w:id="8271"/>
      <w:r>
        <w:rPr>
          <w:rtl/>
        </w:rPr>
        <w:t xml:space="preserve">כי </w:t>
      </w:r>
      <w:bookmarkStart w:id="8272" w:name="_ETM_Q56_395189"/>
      <w:bookmarkEnd w:id="8272"/>
      <w:r>
        <w:rPr>
          <w:rtl/>
        </w:rPr>
        <w:t xml:space="preserve">אנחנו </w:t>
      </w:r>
      <w:bookmarkStart w:id="8273" w:name="_ETM_Q56_395400"/>
      <w:bookmarkEnd w:id="8273"/>
      <w:r>
        <w:rPr>
          <w:rtl/>
        </w:rPr>
        <w:t xml:space="preserve">יודעים </w:t>
      </w:r>
      <w:bookmarkStart w:id="8274" w:name="_ETM_Q56_395609"/>
      <w:bookmarkEnd w:id="8274"/>
      <w:r>
        <w:rPr>
          <w:rtl/>
        </w:rPr>
        <w:t xml:space="preserve">לעבור </w:t>
      </w:r>
      <w:bookmarkStart w:id="8275" w:name="_ETM_Q56_395849"/>
      <w:bookmarkEnd w:id="8275"/>
      <w:r>
        <w:rPr>
          <w:rtl/>
        </w:rPr>
        <w:t>משברים</w:t>
      </w:r>
      <w:r w:rsidR="002E0102">
        <w:rPr>
          <w:rFonts w:hint="cs"/>
          <w:rtl/>
        </w:rPr>
        <w:t>,</w:t>
      </w:r>
      <w:r>
        <w:rPr>
          <w:rtl/>
        </w:rPr>
        <w:t xml:space="preserve"> </w:t>
      </w:r>
      <w:bookmarkStart w:id="8276" w:name="_ETM_Q56_397090"/>
      <w:bookmarkEnd w:id="8276"/>
      <w:r>
        <w:rPr>
          <w:rtl/>
        </w:rPr>
        <w:t xml:space="preserve">אבל </w:t>
      </w:r>
      <w:bookmarkStart w:id="8277" w:name="_ETM_Q56_397360"/>
      <w:bookmarkEnd w:id="8277"/>
      <w:r>
        <w:rPr>
          <w:rtl/>
        </w:rPr>
        <w:t xml:space="preserve">זה </w:t>
      </w:r>
      <w:bookmarkStart w:id="8278" w:name="_ETM_Q56_397569"/>
      <w:bookmarkEnd w:id="8278"/>
      <w:r>
        <w:rPr>
          <w:rtl/>
        </w:rPr>
        <w:t xml:space="preserve">מוכרח </w:t>
      </w:r>
      <w:bookmarkStart w:id="8279" w:name="_ETM_Q56_397989"/>
      <w:bookmarkEnd w:id="8279"/>
      <w:r>
        <w:rPr>
          <w:rtl/>
        </w:rPr>
        <w:t xml:space="preserve">להיות </w:t>
      </w:r>
      <w:bookmarkStart w:id="8280" w:name="_ETM_Q56_399120"/>
      <w:bookmarkEnd w:id="8280"/>
      <w:r>
        <w:rPr>
          <w:rtl/>
        </w:rPr>
        <w:t xml:space="preserve">התקציב </w:t>
      </w:r>
      <w:bookmarkStart w:id="8281" w:name="_ETM_Q56_399809"/>
      <w:bookmarkEnd w:id="8281"/>
      <w:r>
        <w:rPr>
          <w:rtl/>
        </w:rPr>
        <w:t xml:space="preserve">האחרון </w:t>
      </w:r>
      <w:bookmarkStart w:id="8282" w:name="_ETM_Q56_400349"/>
      <w:bookmarkEnd w:id="8282"/>
      <w:r>
        <w:rPr>
          <w:rtl/>
        </w:rPr>
        <w:t xml:space="preserve">שזה </w:t>
      </w:r>
      <w:bookmarkStart w:id="8283" w:name="_ETM_Q56_400650"/>
      <w:bookmarkEnd w:id="8283"/>
      <w:r>
        <w:rPr>
          <w:rtl/>
        </w:rPr>
        <w:t xml:space="preserve">סדר </w:t>
      </w:r>
      <w:bookmarkStart w:id="8284" w:name="_ETM_Q56_401010"/>
      <w:bookmarkEnd w:id="8284"/>
      <w:r>
        <w:rPr>
          <w:rtl/>
        </w:rPr>
        <w:t xml:space="preserve">העדיפויות </w:t>
      </w:r>
      <w:bookmarkStart w:id="8285" w:name="_ETM_Q56_401549"/>
      <w:bookmarkEnd w:id="8285"/>
      <w:r>
        <w:rPr>
          <w:rtl/>
        </w:rPr>
        <w:t>שלו</w:t>
      </w:r>
      <w:bookmarkStart w:id="8286" w:name="_ETM_Q56_401819"/>
      <w:bookmarkEnd w:id="8286"/>
      <w:r>
        <w:rPr>
          <w:rFonts w:hint="cs"/>
          <w:rtl/>
        </w:rPr>
        <w:t xml:space="preserve">, </w:t>
      </w:r>
      <w:r>
        <w:rPr>
          <w:rtl/>
        </w:rPr>
        <w:t xml:space="preserve">כי </w:t>
      </w:r>
      <w:bookmarkStart w:id="8287" w:name="_ETM_Q56_401999"/>
      <w:bookmarkEnd w:id="8287"/>
      <w:r>
        <w:rPr>
          <w:rtl/>
        </w:rPr>
        <w:t xml:space="preserve">אם </w:t>
      </w:r>
      <w:bookmarkStart w:id="8288" w:name="_ETM_Q56_402059"/>
      <w:bookmarkEnd w:id="8288"/>
      <w:r>
        <w:rPr>
          <w:rtl/>
        </w:rPr>
        <w:t xml:space="preserve">יהיה </w:t>
      </w:r>
      <w:bookmarkStart w:id="8289" w:name="_ETM_Q56_402329"/>
      <w:bookmarkEnd w:id="8289"/>
      <w:r>
        <w:rPr>
          <w:rtl/>
        </w:rPr>
        <w:t xml:space="preserve">עוד </w:t>
      </w:r>
      <w:bookmarkStart w:id="8290" w:name="_ETM_Q56_402480"/>
      <w:bookmarkEnd w:id="8290"/>
      <w:r>
        <w:rPr>
          <w:rtl/>
        </w:rPr>
        <w:t>תקצי</w:t>
      </w:r>
      <w:bookmarkStart w:id="8291" w:name="_ETM_Q56_402959"/>
      <w:bookmarkEnd w:id="8291"/>
      <w:r>
        <w:rPr>
          <w:rFonts w:hint="cs"/>
          <w:rtl/>
        </w:rPr>
        <w:t>ב אחד</w:t>
      </w:r>
      <w:r>
        <w:rPr>
          <w:rtl/>
        </w:rPr>
        <w:t xml:space="preserve"> </w:t>
      </w:r>
      <w:bookmarkStart w:id="8292" w:name="_ETM_Q56_403260"/>
      <w:bookmarkEnd w:id="8292"/>
      <w:r>
        <w:rPr>
          <w:rtl/>
        </w:rPr>
        <w:t>כזה</w:t>
      </w:r>
      <w:r>
        <w:rPr>
          <w:rFonts w:hint="cs"/>
          <w:rtl/>
        </w:rPr>
        <w:t>,</w:t>
      </w:r>
      <w:r>
        <w:rPr>
          <w:rtl/>
        </w:rPr>
        <w:t xml:space="preserve"> </w:t>
      </w:r>
      <w:bookmarkStart w:id="8293" w:name="_ETM_Q56_404590"/>
      <w:bookmarkEnd w:id="8293"/>
      <w:r>
        <w:rPr>
          <w:rtl/>
        </w:rPr>
        <w:t xml:space="preserve">אז </w:t>
      </w:r>
      <w:bookmarkStart w:id="8294" w:name="_ETM_Q56_404800"/>
      <w:bookmarkEnd w:id="8294"/>
      <w:r>
        <w:rPr>
          <w:rtl/>
        </w:rPr>
        <w:t xml:space="preserve">אחריו </w:t>
      </w:r>
      <w:bookmarkStart w:id="8295" w:name="_ETM_Q56_405220"/>
      <w:bookmarkEnd w:id="8295"/>
      <w:r>
        <w:rPr>
          <w:rtl/>
        </w:rPr>
        <w:t xml:space="preserve">כבר </w:t>
      </w:r>
      <w:bookmarkStart w:id="8296" w:name="_ETM_Q56_405400"/>
      <w:bookmarkEnd w:id="8296"/>
      <w:r>
        <w:rPr>
          <w:rtl/>
        </w:rPr>
        <w:t>לא</w:t>
      </w:r>
      <w:r>
        <w:rPr>
          <w:rFonts w:hint="cs"/>
          <w:rtl/>
        </w:rPr>
        <w:t xml:space="preserve"> יהיה.</w:t>
      </w:r>
      <w:r>
        <w:rPr>
          <w:rtl/>
        </w:rPr>
        <w:t xml:space="preserve"> </w:t>
      </w:r>
      <w:bookmarkStart w:id="8297" w:name="_ETM_Q56_407059"/>
      <w:bookmarkEnd w:id="8297"/>
      <w:r>
        <w:rPr>
          <w:rtl/>
        </w:rPr>
        <w:t xml:space="preserve">אנחנו </w:t>
      </w:r>
      <w:bookmarkStart w:id="8298" w:name="_ETM_Q56_407389"/>
      <w:bookmarkEnd w:id="8298"/>
      <w:r>
        <w:rPr>
          <w:rtl/>
        </w:rPr>
        <w:t xml:space="preserve">צריכים </w:t>
      </w:r>
      <w:bookmarkStart w:id="8299" w:name="_ETM_Q56_407749"/>
      <w:bookmarkEnd w:id="8299"/>
      <w:r>
        <w:rPr>
          <w:rtl/>
        </w:rPr>
        <w:t xml:space="preserve">תקציב </w:t>
      </w:r>
      <w:bookmarkStart w:id="8300" w:name="_ETM_Q56_409209"/>
      <w:bookmarkEnd w:id="8300"/>
      <w:r>
        <w:rPr>
          <w:rtl/>
        </w:rPr>
        <w:t xml:space="preserve">שלא </w:t>
      </w:r>
      <w:bookmarkStart w:id="8301" w:name="_ETM_Q56_409569"/>
      <w:bookmarkEnd w:id="8301"/>
      <w:r>
        <w:rPr>
          <w:rtl/>
        </w:rPr>
        <w:t xml:space="preserve">מבריח </w:t>
      </w:r>
      <w:bookmarkStart w:id="8302" w:name="_ETM_Q56_410200"/>
      <w:bookmarkEnd w:id="8302"/>
      <w:r>
        <w:rPr>
          <w:rtl/>
        </w:rPr>
        <w:t xml:space="preserve">רופאים </w:t>
      </w:r>
      <w:bookmarkStart w:id="8303" w:name="_ETM_Q56_410709"/>
      <w:bookmarkEnd w:id="8303"/>
      <w:r>
        <w:rPr>
          <w:rtl/>
        </w:rPr>
        <w:t>לברצלונה</w:t>
      </w:r>
      <w:r>
        <w:rPr>
          <w:rFonts w:hint="cs"/>
          <w:rtl/>
        </w:rPr>
        <w:t>,</w:t>
      </w:r>
      <w:r>
        <w:rPr>
          <w:rtl/>
        </w:rPr>
        <w:t xml:space="preserve"> </w:t>
      </w:r>
      <w:bookmarkStart w:id="8304" w:name="_ETM_Q56_411969"/>
      <w:bookmarkEnd w:id="8304"/>
      <w:r>
        <w:rPr>
          <w:rtl/>
        </w:rPr>
        <w:t xml:space="preserve">ולא </w:t>
      </w:r>
      <w:bookmarkStart w:id="8305" w:name="_ETM_Q56_412269"/>
      <w:bookmarkEnd w:id="8305"/>
      <w:r>
        <w:rPr>
          <w:rtl/>
        </w:rPr>
        <w:t xml:space="preserve">מרסק </w:t>
      </w:r>
      <w:bookmarkStart w:id="8306" w:name="_ETM_Q56_412900"/>
      <w:bookmarkEnd w:id="8306"/>
      <w:r>
        <w:rPr>
          <w:rtl/>
        </w:rPr>
        <w:t xml:space="preserve">אחיות </w:t>
      </w:r>
      <w:bookmarkStart w:id="8307" w:name="_ETM_Q56_413409"/>
      <w:bookmarkEnd w:id="8307"/>
      <w:r>
        <w:rPr>
          <w:rtl/>
        </w:rPr>
        <w:t>בראשון</w:t>
      </w:r>
      <w:r>
        <w:rPr>
          <w:rFonts w:hint="cs"/>
          <w:rtl/>
        </w:rPr>
        <w:t>,</w:t>
      </w:r>
      <w:r>
        <w:rPr>
          <w:rtl/>
        </w:rPr>
        <w:t xml:space="preserve"> </w:t>
      </w:r>
      <w:bookmarkStart w:id="8308" w:name="_ETM_Q56_414310"/>
      <w:bookmarkEnd w:id="8308"/>
      <w:r>
        <w:rPr>
          <w:rtl/>
        </w:rPr>
        <w:t xml:space="preserve">ולא </w:t>
      </w:r>
      <w:bookmarkStart w:id="8309" w:name="_ETM_Q56_414519"/>
      <w:bookmarkEnd w:id="8309"/>
      <w:r>
        <w:rPr>
          <w:rtl/>
        </w:rPr>
        <w:t xml:space="preserve">פוגע </w:t>
      </w:r>
      <w:bookmarkStart w:id="8310" w:name="_ETM_Q56_415000"/>
      <w:bookmarkEnd w:id="8310"/>
      <w:r>
        <w:rPr>
          <w:rtl/>
        </w:rPr>
        <w:t xml:space="preserve">בעובדי </w:t>
      </w:r>
      <w:bookmarkStart w:id="8311" w:name="_ETM_Q56_415390"/>
      <w:bookmarkEnd w:id="8311"/>
      <w:r>
        <w:rPr>
          <w:rtl/>
        </w:rPr>
        <w:t xml:space="preserve">הייטק </w:t>
      </w:r>
      <w:bookmarkStart w:id="8312" w:name="_ETM_Q56_415810"/>
      <w:bookmarkEnd w:id="8312"/>
      <w:r>
        <w:rPr>
          <w:rtl/>
        </w:rPr>
        <w:t xml:space="preserve">בכפר </w:t>
      </w:r>
      <w:bookmarkStart w:id="8313" w:name="_ETM_Q56_416230"/>
      <w:bookmarkEnd w:id="8313"/>
      <w:r>
        <w:rPr>
          <w:rtl/>
        </w:rPr>
        <w:t>סבא</w:t>
      </w:r>
      <w:r>
        <w:rPr>
          <w:rFonts w:hint="cs"/>
          <w:rtl/>
        </w:rPr>
        <w:t>,</w:t>
      </w:r>
      <w:r>
        <w:rPr>
          <w:rtl/>
        </w:rPr>
        <w:t xml:space="preserve"> </w:t>
      </w:r>
      <w:bookmarkStart w:id="8314" w:name="_ETM_Q56_416709"/>
      <w:bookmarkEnd w:id="8314"/>
      <w:r>
        <w:rPr>
          <w:rtl/>
        </w:rPr>
        <w:t xml:space="preserve">ולא </w:t>
      </w:r>
      <w:bookmarkStart w:id="8315" w:name="_ETM_Q56_416920"/>
      <w:bookmarkEnd w:id="8315"/>
      <w:r>
        <w:rPr>
          <w:rtl/>
        </w:rPr>
        <w:t xml:space="preserve">לוקח </w:t>
      </w:r>
      <w:bookmarkStart w:id="8316" w:name="_ETM_Q56_417400"/>
      <w:bookmarkEnd w:id="8316"/>
      <w:r>
        <w:rPr>
          <w:rtl/>
        </w:rPr>
        <w:t xml:space="preserve">כסף </w:t>
      </w:r>
      <w:bookmarkStart w:id="8317" w:name="_ETM_Q56_418239"/>
      <w:bookmarkEnd w:id="8317"/>
      <w:r>
        <w:rPr>
          <w:rtl/>
        </w:rPr>
        <w:t xml:space="preserve">מהחינוך </w:t>
      </w:r>
      <w:bookmarkStart w:id="8318" w:name="_ETM_Q56_418780"/>
      <w:bookmarkEnd w:id="8318"/>
      <w:r>
        <w:rPr>
          <w:rtl/>
        </w:rPr>
        <w:t xml:space="preserve">של </w:t>
      </w:r>
      <w:bookmarkStart w:id="8319" w:name="_ETM_Q56_418959"/>
      <w:bookmarkEnd w:id="8319"/>
      <w:r>
        <w:rPr>
          <w:rtl/>
        </w:rPr>
        <w:t xml:space="preserve">הילדים </w:t>
      </w:r>
      <w:bookmarkStart w:id="8320" w:name="_ETM_Q56_419349"/>
      <w:bookmarkEnd w:id="8320"/>
      <w:r>
        <w:rPr>
          <w:rtl/>
        </w:rPr>
        <w:t>בפריפריה</w:t>
      </w:r>
      <w:r>
        <w:rPr>
          <w:rFonts w:hint="cs"/>
          <w:rtl/>
        </w:rPr>
        <w:t>,</w:t>
      </w:r>
      <w:r>
        <w:rPr>
          <w:rtl/>
        </w:rPr>
        <w:t xml:space="preserve"> </w:t>
      </w:r>
      <w:bookmarkStart w:id="8321" w:name="_ETM_Q56_420250"/>
      <w:bookmarkEnd w:id="8321"/>
      <w:r>
        <w:rPr>
          <w:rtl/>
        </w:rPr>
        <w:t xml:space="preserve">ולא </w:t>
      </w:r>
      <w:bookmarkStart w:id="8322" w:name="_ETM_Q56_420489"/>
      <w:bookmarkEnd w:id="8322"/>
      <w:r>
        <w:rPr>
          <w:rtl/>
        </w:rPr>
        <w:t xml:space="preserve">מגדיל </w:t>
      </w:r>
      <w:bookmarkStart w:id="8323" w:name="_ETM_Q56_420939"/>
      <w:bookmarkEnd w:id="8323"/>
      <w:r>
        <w:rPr>
          <w:rtl/>
        </w:rPr>
        <w:t xml:space="preserve">את </w:t>
      </w:r>
      <w:bookmarkStart w:id="8324" w:name="_ETM_Q56_421000"/>
      <w:bookmarkEnd w:id="8324"/>
      <w:r>
        <w:rPr>
          <w:rtl/>
        </w:rPr>
        <w:lastRenderedPageBreak/>
        <w:t xml:space="preserve">הפקקים </w:t>
      </w:r>
      <w:bookmarkStart w:id="8325" w:name="_ETM_Q56_421450"/>
      <w:bookmarkEnd w:id="8325"/>
      <w:r>
        <w:rPr>
          <w:rtl/>
        </w:rPr>
        <w:t>בירושלים</w:t>
      </w:r>
      <w:r>
        <w:rPr>
          <w:rFonts w:hint="cs"/>
          <w:rtl/>
        </w:rPr>
        <w:t>.</w:t>
      </w:r>
      <w:r>
        <w:rPr>
          <w:rtl/>
        </w:rPr>
        <w:t xml:space="preserve"> </w:t>
      </w:r>
      <w:bookmarkStart w:id="8326" w:name="_ETM_Q56_422769"/>
      <w:bookmarkEnd w:id="8326"/>
      <w:r>
        <w:rPr>
          <w:rFonts w:hint="cs"/>
          <w:rtl/>
        </w:rPr>
        <w:t xml:space="preserve">אנחנו צריכים </w:t>
      </w:r>
      <w:bookmarkStart w:id="8327" w:name="_ETM_Q56_419788"/>
      <w:bookmarkStart w:id="8328" w:name="_ETM_Q56_422980"/>
      <w:bookmarkStart w:id="8329" w:name="_ETM_Q56_423189"/>
      <w:bookmarkStart w:id="8330" w:name="_ETM_Q56_423400"/>
      <w:bookmarkEnd w:id="8327"/>
      <w:bookmarkEnd w:id="8328"/>
      <w:bookmarkEnd w:id="8329"/>
      <w:bookmarkEnd w:id="8330"/>
      <w:r>
        <w:rPr>
          <w:rtl/>
        </w:rPr>
        <w:t xml:space="preserve">תקציב </w:t>
      </w:r>
      <w:bookmarkStart w:id="8331" w:name="_ETM_Q56_423909"/>
      <w:bookmarkEnd w:id="8331"/>
      <w:r>
        <w:rPr>
          <w:rtl/>
        </w:rPr>
        <w:t xml:space="preserve">שמעודד </w:t>
      </w:r>
      <w:bookmarkStart w:id="8332" w:name="_ETM_Q56_424479"/>
      <w:bookmarkEnd w:id="8332"/>
      <w:r>
        <w:rPr>
          <w:rtl/>
        </w:rPr>
        <w:t xml:space="preserve">אנשים </w:t>
      </w:r>
      <w:bookmarkStart w:id="8333" w:name="_ETM_Q56_424900"/>
      <w:bookmarkEnd w:id="8333"/>
      <w:r>
        <w:rPr>
          <w:rtl/>
        </w:rPr>
        <w:t>לעבוד</w:t>
      </w:r>
      <w:r>
        <w:rPr>
          <w:rFonts w:hint="cs"/>
          <w:rtl/>
        </w:rPr>
        <w:t>,</w:t>
      </w:r>
      <w:r>
        <w:rPr>
          <w:rtl/>
        </w:rPr>
        <w:t xml:space="preserve"> </w:t>
      </w:r>
      <w:bookmarkStart w:id="8334" w:name="_ETM_Q56_425680"/>
      <w:bookmarkEnd w:id="8334"/>
      <w:r>
        <w:rPr>
          <w:rtl/>
        </w:rPr>
        <w:t xml:space="preserve">שמעודד </w:t>
      </w:r>
      <w:bookmarkStart w:id="8335" w:name="_ETM_Q56_426189"/>
      <w:bookmarkEnd w:id="8335"/>
      <w:r>
        <w:rPr>
          <w:rtl/>
        </w:rPr>
        <w:t>צמיחה</w:t>
      </w:r>
      <w:r>
        <w:rPr>
          <w:rFonts w:hint="cs"/>
          <w:rtl/>
        </w:rPr>
        <w:t>,</w:t>
      </w:r>
      <w:r>
        <w:rPr>
          <w:rtl/>
        </w:rPr>
        <w:t xml:space="preserve"> </w:t>
      </w:r>
      <w:bookmarkStart w:id="8336" w:name="_ETM_Q56_427620"/>
      <w:bookmarkEnd w:id="8336"/>
      <w:r>
        <w:rPr>
          <w:rtl/>
        </w:rPr>
        <w:t xml:space="preserve">שמבין </w:t>
      </w:r>
      <w:bookmarkStart w:id="8337" w:name="_ETM_Q56_428189"/>
      <w:bookmarkEnd w:id="8337"/>
      <w:r>
        <w:rPr>
          <w:rtl/>
        </w:rPr>
        <w:t xml:space="preserve">שהנכס </w:t>
      </w:r>
      <w:bookmarkStart w:id="8338" w:name="_ETM_Q56_428849"/>
      <w:bookmarkEnd w:id="8338"/>
      <w:r>
        <w:rPr>
          <w:rtl/>
        </w:rPr>
        <w:t xml:space="preserve">העליון </w:t>
      </w:r>
      <w:bookmarkStart w:id="8339" w:name="_ETM_Q56_429450"/>
      <w:bookmarkEnd w:id="8339"/>
      <w:r>
        <w:rPr>
          <w:rtl/>
        </w:rPr>
        <w:t xml:space="preserve">של </w:t>
      </w:r>
      <w:bookmarkStart w:id="8340" w:name="_ETM_Q56_429629"/>
      <w:bookmarkEnd w:id="8340"/>
      <w:r>
        <w:rPr>
          <w:rtl/>
        </w:rPr>
        <w:t xml:space="preserve">הכלכלה </w:t>
      </w:r>
      <w:bookmarkStart w:id="8341" w:name="_ETM_Q56_430110"/>
      <w:bookmarkEnd w:id="8341"/>
      <w:r>
        <w:rPr>
          <w:rtl/>
        </w:rPr>
        <w:t xml:space="preserve">הישראלית </w:t>
      </w:r>
      <w:bookmarkStart w:id="8342" w:name="_ETM_Q56_430709"/>
      <w:bookmarkEnd w:id="8342"/>
      <w:r>
        <w:rPr>
          <w:rtl/>
        </w:rPr>
        <w:t xml:space="preserve">היה </w:t>
      </w:r>
      <w:bookmarkStart w:id="8343" w:name="_ETM_Q56_431280"/>
      <w:bookmarkEnd w:id="8343"/>
      <w:r>
        <w:rPr>
          <w:rtl/>
        </w:rPr>
        <w:t xml:space="preserve">ונשאר </w:t>
      </w:r>
      <w:bookmarkStart w:id="8344" w:name="_ETM_Q56_432329"/>
      <w:bookmarkEnd w:id="8344"/>
      <w:r>
        <w:rPr>
          <w:rtl/>
        </w:rPr>
        <w:t xml:space="preserve">אנשים </w:t>
      </w:r>
      <w:bookmarkStart w:id="8345" w:name="_ETM_Q56_433290"/>
      <w:bookmarkEnd w:id="8345"/>
      <w:r>
        <w:rPr>
          <w:rtl/>
        </w:rPr>
        <w:t>עובדים</w:t>
      </w:r>
      <w:r>
        <w:rPr>
          <w:rFonts w:hint="cs"/>
          <w:rtl/>
        </w:rPr>
        <w:t>.</w:t>
      </w:r>
      <w:bookmarkStart w:id="8346" w:name="_ETM_Q56_430534"/>
      <w:bookmarkStart w:id="8347" w:name="_ETM_Q56_430659"/>
      <w:bookmarkStart w:id="8348" w:name="_ETM_Q56_430695"/>
      <w:bookmarkStart w:id="8349" w:name="_ETM_Q56_430777"/>
      <w:bookmarkStart w:id="8350" w:name="_ETM_Q56_434939"/>
      <w:bookmarkEnd w:id="8346"/>
      <w:bookmarkEnd w:id="8347"/>
      <w:bookmarkEnd w:id="8348"/>
      <w:bookmarkEnd w:id="8349"/>
      <w:bookmarkEnd w:id="8350"/>
      <w:r>
        <w:rPr>
          <w:rFonts w:hint="cs"/>
          <w:rtl/>
        </w:rPr>
        <w:t xml:space="preserve"> </w:t>
      </w:r>
      <w:r>
        <w:rPr>
          <w:rtl/>
        </w:rPr>
        <w:t xml:space="preserve">מעמד </w:t>
      </w:r>
      <w:bookmarkStart w:id="8351" w:name="_ETM_Q56_435359"/>
      <w:bookmarkEnd w:id="8351"/>
      <w:r>
        <w:rPr>
          <w:rtl/>
        </w:rPr>
        <w:t xml:space="preserve">הביניים </w:t>
      </w:r>
      <w:bookmarkStart w:id="8352" w:name="_ETM_Q56_435780"/>
      <w:bookmarkEnd w:id="8352"/>
      <w:r>
        <w:rPr>
          <w:rtl/>
        </w:rPr>
        <w:t xml:space="preserve">הישראלי </w:t>
      </w:r>
      <w:bookmarkStart w:id="8353" w:name="_ETM_Q56_436259"/>
      <w:bookmarkEnd w:id="8353"/>
      <w:r>
        <w:rPr>
          <w:rtl/>
        </w:rPr>
        <w:t xml:space="preserve">צריך </w:t>
      </w:r>
      <w:bookmarkStart w:id="8354" w:name="_ETM_Q56_436589"/>
      <w:bookmarkEnd w:id="8354"/>
      <w:r>
        <w:rPr>
          <w:rtl/>
        </w:rPr>
        <w:t xml:space="preserve">ממשלה </w:t>
      </w:r>
      <w:bookmarkStart w:id="8355" w:name="_ETM_Q56_437400"/>
      <w:bookmarkEnd w:id="8355"/>
      <w:r>
        <w:rPr>
          <w:rtl/>
        </w:rPr>
        <w:t xml:space="preserve">שעובדת </w:t>
      </w:r>
      <w:bookmarkStart w:id="8356" w:name="_ETM_Q56_438000"/>
      <w:bookmarkEnd w:id="8356"/>
      <w:r>
        <w:rPr>
          <w:rtl/>
        </w:rPr>
        <w:t>בשבילו</w:t>
      </w:r>
      <w:r>
        <w:rPr>
          <w:rFonts w:hint="cs"/>
          <w:rtl/>
        </w:rPr>
        <w:t>,</w:t>
      </w:r>
      <w:r>
        <w:rPr>
          <w:rtl/>
        </w:rPr>
        <w:t xml:space="preserve"> </w:t>
      </w:r>
      <w:bookmarkStart w:id="8357" w:name="_ETM_Q56_438600"/>
      <w:bookmarkEnd w:id="8357"/>
      <w:r>
        <w:rPr>
          <w:rtl/>
        </w:rPr>
        <w:t xml:space="preserve">לא </w:t>
      </w:r>
      <w:bookmarkStart w:id="8358" w:name="_ETM_Q56_438810"/>
      <w:bookmarkEnd w:id="8358"/>
      <w:r>
        <w:rPr>
          <w:rtl/>
        </w:rPr>
        <w:t xml:space="preserve">ממשלה </w:t>
      </w:r>
      <w:bookmarkStart w:id="8359" w:name="_ETM_Q56_439740"/>
      <w:bookmarkEnd w:id="8359"/>
      <w:r>
        <w:rPr>
          <w:rtl/>
        </w:rPr>
        <w:t xml:space="preserve">שגונבת </w:t>
      </w:r>
      <w:bookmarkStart w:id="8360" w:name="_ETM_Q56_440610"/>
      <w:bookmarkEnd w:id="8360"/>
      <w:r>
        <w:rPr>
          <w:rtl/>
        </w:rPr>
        <w:t>ממנו</w:t>
      </w:r>
      <w:r>
        <w:rPr>
          <w:rFonts w:hint="cs"/>
          <w:rtl/>
        </w:rPr>
        <w:t>.</w:t>
      </w:r>
      <w:r>
        <w:rPr>
          <w:rtl/>
        </w:rPr>
        <w:t xml:space="preserve"> </w:t>
      </w:r>
      <w:bookmarkStart w:id="8361" w:name="_ETM_Q56_442180"/>
      <w:bookmarkEnd w:id="8361"/>
      <w:r>
        <w:rPr>
          <w:rtl/>
        </w:rPr>
        <w:t xml:space="preserve">מה </w:t>
      </w:r>
      <w:bookmarkStart w:id="8362" w:name="_ETM_Q56_442420"/>
      <w:bookmarkEnd w:id="8362"/>
      <w:r>
        <w:rPr>
          <w:rtl/>
        </w:rPr>
        <w:t xml:space="preserve">שמונח </w:t>
      </w:r>
      <w:bookmarkStart w:id="8363" w:name="_ETM_Q56_444009"/>
      <w:bookmarkEnd w:id="8363"/>
      <w:r>
        <w:rPr>
          <w:rFonts w:hint="cs"/>
          <w:rtl/>
        </w:rPr>
        <w:t xml:space="preserve">פה </w:t>
      </w:r>
      <w:r>
        <w:rPr>
          <w:rtl/>
        </w:rPr>
        <w:t xml:space="preserve">הוא </w:t>
      </w:r>
      <w:bookmarkStart w:id="8364" w:name="_ETM_Q56_444219"/>
      <w:bookmarkEnd w:id="8364"/>
      <w:r>
        <w:rPr>
          <w:rtl/>
        </w:rPr>
        <w:t xml:space="preserve">תקציב </w:t>
      </w:r>
      <w:bookmarkStart w:id="8365" w:name="_ETM_Q56_444699"/>
      <w:bookmarkEnd w:id="8365"/>
      <w:r>
        <w:rPr>
          <w:rtl/>
        </w:rPr>
        <w:t xml:space="preserve">של </w:t>
      </w:r>
      <w:bookmarkStart w:id="8366" w:name="_ETM_Q56_444879"/>
      <w:bookmarkEnd w:id="8366"/>
      <w:r>
        <w:rPr>
          <w:rtl/>
        </w:rPr>
        <w:t>גנבים</w:t>
      </w:r>
      <w:r>
        <w:rPr>
          <w:rFonts w:hint="cs"/>
          <w:rtl/>
        </w:rPr>
        <w:t>,</w:t>
      </w:r>
      <w:r>
        <w:rPr>
          <w:rtl/>
        </w:rPr>
        <w:t xml:space="preserve"> </w:t>
      </w:r>
      <w:bookmarkStart w:id="8367" w:name="_ETM_Q56_446009"/>
      <w:bookmarkEnd w:id="8367"/>
      <w:r>
        <w:rPr>
          <w:rtl/>
        </w:rPr>
        <w:t xml:space="preserve">שמיועד </w:t>
      </w:r>
      <w:bookmarkStart w:id="8368" w:name="_ETM_Q56_446729"/>
      <w:bookmarkEnd w:id="8368"/>
      <w:r>
        <w:rPr>
          <w:rtl/>
        </w:rPr>
        <w:t>לגנבים</w:t>
      </w:r>
      <w:r>
        <w:rPr>
          <w:rFonts w:hint="cs"/>
          <w:rtl/>
        </w:rPr>
        <w:t>,</w:t>
      </w:r>
      <w:r>
        <w:rPr>
          <w:rtl/>
        </w:rPr>
        <w:t xml:space="preserve"> </w:t>
      </w:r>
      <w:bookmarkStart w:id="8369" w:name="_ETM_Q56_447940"/>
      <w:bookmarkEnd w:id="8369"/>
      <w:r>
        <w:rPr>
          <w:rtl/>
        </w:rPr>
        <w:t xml:space="preserve">על </w:t>
      </w:r>
      <w:bookmarkStart w:id="8370" w:name="_ETM_Q56_448089"/>
      <w:bookmarkEnd w:id="8370"/>
      <w:r>
        <w:rPr>
          <w:rtl/>
        </w:rPr>
        <w:t xml:space="preserve">חשבונם </w:t>
      </w:r>
      <w:bookmarkStart w:id="8371" w:name="_ETM_Q56_449170"/>
      <w:bookmarkEnd w:id="8371"/>
      <w:r>
        <w:rPr>
          <w:rtl/>
        </w:rPr>
        <w:t xml:space="preserve">של </w:t>
      </w:r>
      <w:bookmarkStart w:id="8372" w:name="_ETM_Q56_449410"/>
      <w:bookmarkEnd w:id="8372"/>
      <w:r>
        <w:rPr>
          <w:rtl/>
        </w:rPr>
        <w:t xml:space="preserve">אנשים </w:t>
      </w:r>
      <w:bookmarkStart w:id="8373" w:name="_ETM_Q56_449770"/>
      <w:bookmarkEnd w:id="8373"/>
      <w:r>
        <w:rPr>
          <w:rtl/>
        </w:rPr>
        <w:t>ישרים</w:t>
      </w:r>
      <w:r>
        <w:rPr>
          <w:rFonts w:hint="cs"/>
          <w:rtl/>
        </w:rPr>
        <w:t>.</w:t>
      </w:r>
      <w:r>
        <w:rPr>
          <w:rtl/>
        </w:rPr>
        <w:t xml:space="preserve"> </w:t>
      </w:r>
      <w:bookmarkStart w:id="8374" w:name="_ETM_Q56_450900"/>
      <w:bookmarkEnd w:id="8374"/>
      <w:r>
        <w:rPr>
          <w:rtl/>
        </w:rPr>
        <w:t xml:space="preserve">תודה </w:t>
      </w:r>
      <w:bookmarkStart w:id="8375" w:name="_ETM_Q56_451139"/>
      <w:bookmarkEnd w:id="8375"/>
      <w:r>
        <w:rPr>
          <w:rtl/>
        </w:rPr>
        <w:t>רבה</w:t>
      </w:r>
      <w:r>
        <w:rPr>
          <w:rFonts w:hint="cs"/>
          <w:rtl/>
        </w:rPr>
        <w:t>.</w:t>
      </w:r>
    </w:p>
    <w:p w:rsidR="00EA1761" w:rsidRDefault="00EA1761" w:rsidP="00D16FBD">
      <w:pPr>
        <w:rPr>
          <w:rtl/>
        </w:rPr>
      </w:pPr>
      <w:bookmarkStart w:id="8376" w:name="_ETM_Q56_453654"/>
      <w:bookmarkStart w:id="8377" w:name="_ETM_Q56_453759"/>
      <w:bookmarkEnd w:id="8376"/>
      <w:bookmarkEnd w:id="8377"/>
    </w:p>
    <w:p w:rsidR="00EA1761" w:rsidRDefault="00EA1761" w:rsidP="00D16FBD">
      <w:pPr>
        <w:pStyle w:val="af6"/>
        <w:keepNext/>
        <w:rPr>
          <w:rtl/>
        </w:rPr>
      </w:pPr>
      <w:bookmarkStart w:id="8378" w:name="ET_yor_6593_3"/>
      <w:r w:rsidRPr="009606FA">
        <w:rPr>
          <w:rStyle w:val="TagStyle"/>
          <w:rtl/>
        </w:rPr>
        <w:t xml:space="preserve"> &lt;&lt; יור &gt;&gt; </w:t>
      </w:r>
      <w:r>
        <w:rPr>
          <w:rtl/>
        </w:rPr>
        <w:t>היו"ר חנוך דב מלביצקי:</w:t>
      </w:r>
      <w:r w:rsidRPr="009606FA">
        <w:rPr>
          <w:rStyle w:val="TagStyle"/>
          <w:rtl/>
        </w:rPr>
        <w:t xml:space="preserve"> &lt;&lt; יור &gt;&gt;</w:t>
      </w:r>
      <w:r>
        <w:rPr>
          <w:rtl/>
        </w:rPr>
        <w:t xml:space="preserve">   </w:t>
      </w:r>
      <w:bookmarkEnd w:id="8378"/>
    </w:p>
    <w:p w:rsidR="00EA1761" w:rsidRDefault="00EA1761" w:rsidP="00D16FBD">
      <w:pPr>
        <w:pStyle w:val="KeepWithNext"/>
        <w:rPr>
          <w:rtl/>
        </w:rPr>
      </w:pPr>
    </w:p>
    <w:p w:rsidR="00EA1761" w:rsidRDefault="00EA1761" w:rsidP="00D16FBD">
      <w:pPr>
        <w:rPr>
          <w:rtl/>
        </w:rPr>
      </w:pPr>
      <w:bookmarkStart w:id="8379" w:name="_ETM_Q56_454831"/>
      <w:bookmarkStart w:id="8380" w:name="_ETM_Q56_454050"/>
      <w:bookmarkStart w:id="8381" w:name="_ETM_Q56_455040"/>
      <w:bookmarkStart w:id="8382" w:name="_ETM_Q56_455339"/>
      <w:bookmarkStart w:id="8383" w:name="_ETM_Q56_456060"/>
      <w:bookmarkEnd w:id="8379"/>
      <w:bookmarkEnd w:id="8380"/>
      <w:bookmarkEnd w:id="8381"/>
      <w:bookmarkEnd w:id="8382"/>
      <w:bookmarkEnd w:id="8383"/>
      <w:r>
        <w:rPr>
          <w:rtl/>
        </w:rPr>
        <w:t xml:space="preserve">חבר </w:t>
      </w:r>
      <w:bookmarkStart w:id="8384" w:name="_ETM_Q56_456330"/>
      <w:bookmarkEnd w:id="8384"/>
      <w:r>
        <w:rPr>
          <w:rFonts w:hint="cs"/>
          <w:rtl/>
        </w:rPr>
        <w:t>ה</w:t>
      </w:r>
      <w:r>
        <w:rPr>
          <w:rtl/>
        </w:rPr>
        <w:t xml:space="preserve">כנסת </w:t>
      </w:r>
      <w:bookmarkStart w:id="8385" w:name="_ETM_Q56_456960"/>
      <w:bookmarkEnd w:id="8385"/>
      <w:r>
        <w:rPr>
          <w:rtl/>
        </w:rPr>
        <w:t>בליאק</w:t>
      </w:r>
      <w:r>
        <w:rPr>
          <w:rFonts w:hint="cs"/>
          <w:rtl/>
        </w:rPr>
        <w:t>,</w:t>
      </w:r>
      <w:r>
        <w:rPr>
          <w:rtl/>
        </w:rPr>
        <w:t xml:space="preserve"> </w:t>
      </w:r>
      <w:bookmarkStart w:id="8386" w:name="_ETM_Q56_457650"/>
      <w:bookmarkStart w:id="8387" w:name="_ETM_Q56_458070"/>
      <w:bookmarkEnd w:id="8386"/>
      <w:bookmarkEnd w:id="8387"/>
      <w:r>
        <w:rPr>
          <w:rFonts w:hint="cs"/>
          <w:rtl/>
        </w:rPr>
        <w:t>35 ד</w:t>
      </w:r>
      <w:r>
        <w:rPr>
          <w:rtl/>
        </w:rPr>
        <w:t xml:space="preserve">קות </w:t>
      </w:r>
      <w:bookmarkStart w:id="8388" w:name="_ETM_Q56_458400"/>
      <w:bookmarkEnd w:id="8388"/>
      <w:r>
        <w:rPr>
          <w:rtl/>
        </w:rPr>
        <w:t>לרשותך</w:t>
      </w:r>
      <w:r>
        <w:rPr>
          <w:rFonts w:hint="cs"/>
          <w:rtl/>
        </w:rPr>
        <w:t>,</w:t>
      </w:r>
      <w:r>
        <w:rPr>
          <w:rtl/>
        </w:rPr>
        <w:t xml:space="preserve"> </w:t>
      </w:r>
      <w:bookmarkStart w:id="8389" w:name="_ETM_Q56_458820"/>
      <w:bookmarkEnd w:id="8389"/>
      <w:r>
        <w:rPr>
          <w:rtl/>
        </w:rPr>
        <w:t>בבקשה</w:t>
      </w:r>
      <w:r>
        <w:rPr>
          <w:rFonts w:hint="cs"/>
          <w:rtl/>
        </w:rPr>
        <w:t>.</w:t>
      </w:r>
      <w:bookmarkStart w:id="8390" w:name="_ETM_Q56_460480"/>
      <w:bookmarkStart w:id="8391" w:name="_ETM_Q56_463230"/>
      <w:bookmarkEnd w:id="8390"/>
      <w:bookmarkEnd w:id="8391"/>
    </w:p>
    <w:p w:rsidR="00EA1761" w:rsidRDefault="00EA1761" w:rsidP="00D16FBD">
      <w:pPr>
        <w:rPr>
          <w:rtl/>
        </w:rPr>
      </w:pPr>
      <w:bookmarkStart w:id="8392" w:name="_ETM_Q56_463317"/>
      <w:bookmarkEnd w:id="8392"/>
    </w:p>
    <w:p w:rsidR="00EA1761" w:rsidRDefault="00EA1761" w:rsidP="00D16FBD">
      <w:pPr>
        <w:pStyle w:val="a4"/>
        <w:keepNext/>
        <w:rPr>
          <w:rtl/>
        </w:rPr>
      </w:pPr>
      <w:bookmarkStart w:id="8393" w:name="ET_speaker_6127_4"/>
      <w:r w:rsidRPr="009606FA">
        <w:rPr>
          <w:rStyle w:val="TagStyle"/>
          <w:rtl/>
        </w:rPr>
        <w:t xml:space="preserve"> &lt;&lt; דובר &gt;&gt; </w:t>
      </w:r>
      <w:bookmarkStart w:id="8394" w:name="_Toc193838556"/>
      <w:bookmarkStart w:id="8395" w:name="_Toc193883208"/>
      <w:r>
        <w:rPr>
          <w:rtl/>
        </w:rPr>
        <w:t>ולדימיר בליאק (יש עתיד):</w:t>
      </w:r>
      <w:bookmarkEnd w:id="8394"/>
      <w:bookmarkEnd w:id="8395"/>
      <w:r w:rsidRPr="009606FA">
        <w:rPr>
          <w:rStyle w:val="TagStyle"/>
          <w:rtl/>
        </w:rPr>
        <w:t xml:space="preserve"> &lt;&lt; דובר &gt;&gt;</w:t>
      </w:r>
      <w:r>
        <w:rPr>
          <w:rtl/>
        </w:rPr>
        <w:t xml:space="preserve">   </w:t>
      </w:r>
      <w:bookmarkEnd w:id="8393"/>
    </w:p>
    <w:p w:rsidR="00EA1761" w:rsidRDefault="00EA1761" w:rsidP="00D16FBD">
      <w:pPr>
        <w:pStyle w:val="KeepWithNext"/>
        <w:rPr>
          <w:rtl/>
        </w:rPr>
      </w:pPr>
    </w:p>
    <w:p w:rsidR="00EA1761" w:rsidRDefault="00EA1761" w:rsidP="00D16FBD">
      <w:pPr>
        <w:rPr>
          <w:rtl/>
        </w:rPr>
      </w:pPr>
      <w:bookmarkStart w:id="8396" w:name="_ETM_Q56_467536"/>
      <w:bookmarkStart w:id="8397" w:name="_ETM_Q56_460990"/>
      <w:bookmarkEnd w:id="8396"/>
      <w:bookmarkEnd w:id="8397"/>
      <w:r>
        <w:rPr>
          <w:rtl/>
        </w:rPr>
        <w:t xml:space="preserve">תודה </w:t>
      </w:r>
      <w:bookmarkStart w:id="8398" w:name="_ETM_Q56_475940"/>
      <w:bookmarkEnd w:id="8398"/>
      <w:r>
        <w:rPr>
          <w:rtl/>
        </w:rPr>
        <w:t>רבה</w:t>
      </w:r>
      <w:r>
        <w:rPr>
          <w:rFonts w:hint="cs"/>
          <w:rtl/>
        </w:rPr>
        <w:t>,</w:t>
      </w:r>
      <w:r>
        <w:rPr>
          <w:rtl/>
        </w:rPr>
        <w:t xml:space="preserve"> </w:t>
      </w:r>
      <w:bookmarkStart w:id="8399" w:name="_ETM_Q56_477169"/>
      <w:bookmarkEnd w:id="8399"/>
      <w:r>
        <w:rPr>
          <w:rtl/>
        </w:rPr>
        <w:t xml:space="preserve">אדוני </w:t>
      </w:r>
      <w:bookmarkStart w:id="8400" w:name="_ETM_Q56_477410"/>
      <w:bookmarkEnd w:id="8400"/>
      <w:r>
        <w:rPr>
          <w:rtl/>
        </w:rPr>
        <w:t>היושב-ראש</w:t>
      </w:r>
      <w:r>
        <w:rPr>
          <w:rFonts w:hint="cs"/>
          <w:rtl/>
        </w:rPr>
        <w:t>.</w:t>
      </w:r>
      <w:r>
        <w:rPr>
          <w:rtl/>
        </w:rPr>
        <w:t xml:space="preserve"> </w:t>
      </w:r>
      <w:bookmarkStart w:id="8401" w:name="_ETM_Q56_479160"/>
      <w:bookmarkEnd w:id="8401"/>
      <w:r>
        <w:rPr>
          <w:rtl/>
        </w:rPr>
        <w:t>חברי</w:t>
      </w:r>
      <w:r>
        <w:rPr>
          <w:rFonts w:hint="cs"/>
          <w:rtl/>
        </w:rPr>
        <w:t>י</w:t>
      </w:r>
      <w:r>
        <w:rPr>
          <w:rtl/>
        </w:rPr>
        <w:t xml:space="preserve"> </w:t>
      </w:r>
      <w:bookmarkStart w:id="8402" w:name="_ETM_Q56_479580"/>
      <w:bookmarkEnd w:id="8402"/>
      <w:r>
        <w:rPr>
          <w:rtl/>
        </w:rPr>
        <w:t xml:space="preserve">חברי </w:t>
      </w:r>
      <w:bookmarkStart w:id="8403" w:name="_ETM_Q56_479880"/>
      <w:bookmarkEnd w:id="8403"/>
      <w:r>
        <w:rPr>
          <w:rtl/>
        </w:rPr>
        <w:t>הכנסת</w:t>
      </w:r>
      <w:r>
        <w:rPr>
          <w:rFonts w:hint="cs"/>
          <w:rtl/>
        </w:rPr>
        <w:t>,</w:t>
      </w:r>
      <w:r>
        <w:rPr>
          <w:rtl/>
        </w:rPr>
        <w:t xml:space="preserve"> </w:t>
      </w:r>
      <w:bookmarkStart w:id="8404" w:name="_ETM_Q56_480839"/>
      <w:bookmarkEnd w:id="8404"/>
      <w:r>
        <w:rPr>
          <w:rtl/>
        </w:rPr>
        <w:t xml:space="preserve">אדוני </w:t>
      </w:r>
      <w:bookmarkStart w:id="8405" w:name="_ETM_Q56_481080"/>
      <w:bookmarkEnd w:id="8405"/>
      <w:r>
        <w:rPr>
          <w:rtl/>
        </w:rPr>
        <w:t xml:space="preserve">שר </w:t>
      </w:r>
      <w:bookmarkStart w:id="8406" w:name="_ETM_Q56_481320"/>
      <w:bookmarkEnd w:id="8406"/>
      <w:r>
        <w:rPr>
          <w:rtl/>
        </w:rPr>
        <w:t>החינוך</w:t>
      </w:r>
      <w:r>
        <w:rPr>
          <w:rFonts w:hint="cs"/>
          <w:rtl/>
        </w:rPr>
        <w:t>,</w:t>
      </w:r>
      <w:r>
        <w:rPr>
          <w:rtl/>
        </w:rPr>
        <w:t xml:space="preserve"> </w:t>
      </w:r>
      <w:bookmarkStart w:id="8407" w:name="_ETM_Q56_481770"/>
      <w:bookmarkEnd w:id="8407"/>
      <w:r>
        <w:rPr>
          <w:rtl/>
        </w:rPr>
        <w:t xml:space="preserve">שמאוד </w:t>
      </w:r>
      <w:bookmarkStart w:id="8408" w:name="_ETM_Q56_482130"/>
      <w:bookmarkEnd w:id="8408"/>
      <w:r>
        <w:rPr>
          <w:rFonts w:hint="cs"/>
          <w:rtl/>
        </w:rPr>
        <w:t xml:space="preserve">עסוק בטלפון כבר דקות ארוכות </w:t>
      </w:r>
      <w:r>
        <w:rPr>
          <w:rFonts w:hint="eastAsia"/>
          <w:rtl/>
        </w:rPr>
        <w:t>–</w:t>
      </w:r>
      <w:r>
        <w:rPr>
          <w:rFonts w:hint="cs"/>
          <w:rtl/>
        </w:rPr>
        <w:t xml:space="preserve"> זה כנראה יותר חשוב. </w:t>
      </w:r>
    </w:p>
    <w:p w:rsidR="00EA1761" w:rsidRDefault="00EA1761" w:rsidP="00D16FBD">
      <w:pPr>
        <w:rPr>
          <w:rtl/>
        </w:rPr>
      </w:pPr>
      <w:bookmarkStart w:id="8409" w:name="_ETM_Q56_485438"/>
      <w:bookmarkEnd w:id="8409"/>
    </w:p>
    <w:p w:rsidR="00EA1761" w:rsidRDefault="00EA1761" w:rsidP="00D16FBD">
      <w:pPr>
        <w:pStyle w:val="af5"/>
        <w:keepNext/>
        <w:rPr>
          <w:rtl/>
        </w:rPr>
      </w:pPr>
      <w:bookmarkStart w:id="8410" w:name="ET_interruption_6361_5"/>
      <w:r w:rsidRPr="009606FA">
        <w:rPr>
          <w:rStyle w:val="TagStyle"/>
          <w:rtl/>
        </w:rPr>
        <w:t xml:space="preserve"> &lt;&lt; קריאה &gt;&gt; </w:t>
      </w:r>
      <w:r>
        <w:rPr>
          <w:rtl/>
        </w:rPr>
        <w:t>נאור שירי (יש עתיד):</w:t>
      </w:r>
      <w:r w:rsidRPr="009606FA">
        <w:rPr>
          <w:rStyle w:val="TagStyle"/>
          <w:rtl/>
        </w:rPr>
        <w:t xml:space="preserve"> &lt;&lt; קריאה &gt;&gt;</w:t>
      </w:r>
      <w:r>
        <w:rPr>
          <w:rtl/>
        </w:rPr>
        <w:t xml:space="preserve">   </w:t>
      </w:r>
      <w:bookmarkEnd w:id="8410"/>
    </w:p>
    <w:p w:rsidR="00EA1761" w:rsidRDefault="00EA1761" w:rsidP="00D16FBD">
      <w:pPr>
        <w:pStyle w:val="KeepWithNext"/>
        <w:rPr>
          <w:rtl/>
        </w:rPr>
      </w:pPr>
    </w:p>
    <w:p w:rsidR="00EA1761" w:rsidRDefault="00EA1761" w:rsidP="00D16FBD">
      <w:pPr>
        <w:rPr>
          <w:rtl/>
        </w:rPr>
      </w:pPr>
      <w:bookmarkStart w:id="8411" w:name="_ETM_Q56_485521"/>
      <w:bookmarkEnd w:id="8411"/>
      <w:r>
        <w:rPr>
          <w:rFonts w:hint="cs"/>
          <w:rtl/>
        </w:rPr>
        <w:t xml:space="preserve">לפחות טלפון כשר. </w:t>
      </w:r>
      <w:bookmarkStart w:id="8412" w:name="_ETM_Q56_489965"/>
      <w:bookmarkEnd w:id="8412"/>
    </w:p>
    <w:p w:rsidR="00EA1761" w:rsidRDefault="00EA1761" w:rsidP="00D16FBD">
      <w:pPr>
        <w:rPr>
          <w:rtl/>
        </w:rPr>
      </w:pPr>
      <w:bookmarkStart w:id="8413" w:name="_ETM_Q56_490031"/>
      <w:bookmarkEnd w:id="8413"/>
    </w:p>
    <w:p w:rsidR="00EA1761" w:rsidRDefault="00EA1761" w:rsidP="00D16FBD">
      <w:pPr>
        <w:pStyle w:val="-"/>
        <w:keepNext/>
        <w:rPr>
          <w:rtl/>
        </w:rPr>
      </w:pPr>
      <w:bookmarkStart w:id="8414" w:name="ET_speakercontinue_6127_6"/>
      <w:r w:rsidRPr="009606FA">
        <w:rPr>
          <w:rStyle w:val="TagStyle"/>
          <w:rtl/>
        </w:rPr>
        <w:t xml:space="preserve"> &lt;&lt; דובר_המשך &gt;&gt; </w:t>
      </w:r>
      <w:r>
        <w:rPr>
          <w:rtl/>
        </w:rPr>
        <w:t>ולדימיר בליאק (יש עתיד):</w:t>
      </w:r>
      <w:r w:rsidRPr="009606FA">
        <w:rPr>
          <w:rStyle w:val="TagStyle"/>
          <w:rtl/>
        </w:rPr>
        <w:t xml:space="preserve"> &lt;&lt; דובר_המשך &gt;&gt;</w:t>
      </w:r>
      <w:r>
        <w:rPr>
          <w:rtl/>
        </w:rPr>
        <w:t xml:space="preserve">   </w:t>
      </w:r>
      <w:bookmarkEnd w:id="8414"/>
    </w:p>
    <w:p w:rsidR="00EA1761" w:rsidRDefault="00EA1761" w:rsidP="00D16FBD">
      <w:pPr>
        <w:pStyle w:val="KeepWithNext"/>
        <w:rPr>
          <w:rtl/>
        </w:rPr>
      </w:pPr>
    </w:p>
    <w:p w:rsidR="00EA1761" w:rsidRDefault="00EA1761" w:rsidP="00D16FBD">
      <w:pPr>
        <w:rPr>
          <w:rtl/>
        </w:rPr>
      </w:pPr>
      <w:bookmarkStart w:id="8415" w:name="_ETM_Q56_491903"/>
      <w:bookmarkEnd w:id="8415"/>
      <w:r>
        <w:rPr>
          <w:rFonts w:hint="cs"/>
          <w:rtl/>
        </w:rPr>
        <w:t xml:space="preserve">איך אתה אומר, ברוך </w:t>
      </w:r>
      <w:bookmarkStart w:id="8416" w:name="_ETM_Q56_487748"/>
      <w:bookmarkEnd w:id="8416"/>
      <w:r>
        <w:rPr>
          <w:rFonts w:hint="cs"/>
          <w:rtl/>
        </w:rPr>
        <w:t xml:space="preserve">השם? </w:t>
      </w:r>
      <w:bookmarkStart w:id="8417" w:name="_ETM_Q56_480000"/>
      <w:bookmarkStart w:id="8418" w:name="_ETM_Q56_480240"/>
      <w:bookmarkStart w:id="8419" w:name="_ETM_Q56_481199"/>
      <w:bookmarkStart w:id="8420" w:name="_ETM_Q56_481439"/>
      <w:bookmarkStart w:id="8421" w:name="_ETM_Q56_481680"/>
      <w:bookmarkStart w:id="8422" w:name="_ETM_Q56_482129"/>
      <w:bookmarkStart w:id="8423" w:name="_ETM_Q56_482490"/>
      <w:bookmarkStart w:id="8424" w:name="_ETM_Q56_483450"/>
      <w:bookmarkStart w:id="8425" w:name="_ETM_Q56_483750"/>
      <w:bookmarkStart w:id="8426" w:name="_ETM_Q56_486089"/>
      <w:bookmarkStart w:id="8427" w:name="_ETM_Q56_486270"/>
      <w:bookmarkStart w:id="8428" w:name="_ETM_Q56_486630"/>
      <w:bookmarkStart w:id="8429" w:name="_ETM_Q56_487380"/>
      <w:bookmarkEnd w:id="8417"/>
      <w:bookmarkEnd w:id="8418"/>
      <w:bookmarkEnd w:id="8419"/>
      <w:bookmarkEnd w:id="8420"/>
      <w:bookmarkEnd w:id="8421"/>
      <w:bookmarkEnd w:id="8422"/>
      <w:bookmarkEnd w:id="8423"/>
      <w:bookmarkEnd w:id="8424"/>
      <w:bookmarkEnd w:id="8425"/>
      <w:bookmarkEnd w:id="8426"/>
      <w:bookmarkEnd w:id="8427"/>
      <w:bookmarkEnd w:id="8428"/>
      <w:bookmarkEnd w:id="8429"/>
      <w:r>
        <w:rPr>
          <w:rFonts w:hint="cs"/>
          <w:rtl/>
        </w:rPr>
        <w:t xml:space="preserve">זה קצת גם עצוב וגם סימבולי שאנחנו </w:t>
      </w:r>
      <w:bookmarkStart w:id="8430" w:name="_ETM_Q56_487769"/>
      <w:bookmarkStart w:id="8431" w:name="_ETM_Q56_488010"/>
      <w:bookmarkStart w:id="8432" w:name="_ETM_Q56_489719"/>
      <w:bookmarkStart w:id="8433" w:name="_ETM_Q56_492240"/>
      <w:bookmarkStart w:id="8434" w:name="_ETM_Q56_492420"/>
      <w:bookmarkStart w:id="8435" w:name="_ETM_Q56_492600"/>
      <w:bookmarkStart w:id="8436" w:name="_ETM_Q56_492809"/>
      <w:bookmarkStart w:id="8437" w:name="_ETM_Q56_493080"/>
      <w:bookmarkStart w:id="8438" w:name="_ETM_Q56_495299"/>
      <w:bookmarkStart w:id="8439" w:name="_ETM_Q56_496099"/>
      <w:bookmarkStart w:id="8440" w:name="_ETM_Q56_496900"/>
      <w:bookmarkStart w:id="8441" w:name="_ETM_Q56_496960"/>
      <w:bookmarkStart w:id="8442" w:name="_ETM_Q56_498099"/>
      <w:bookmarkStart w:id="8443" w:name="_ETM_Q56_498310"/>
      <w:bookmarkStart w:id="8444" w:name="_ETM_Q56_498640"/>
      <w:bookmarkStart w:id="8445" w:name="_ETM_Q56_498910"/>
      <w:bookmarkStart w:id="8446" w:name="_ETM_Q56_499420"/>
      <w:bookmarkStart w:id="8447" w:name="_ETM_Q56_50001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r>
        <w:rPr>
          <w:rtl/>
        </w:rPr>
        <w:t xml:space="preserve">מתחילים </w:t>
      </w:r>
      <w:bookmarkStart w:id="8448" w:name="_ETM_Q56_500529"/>
      <w:bookmarkEnd w:id="8448"/>
      <w:r>
        <w:rPr>
          <w:rtl/>
        </w:rPr>
        <w:t xml:space="preserve">את </w:t>
      </w:r>
      <w:bookmarkStart w:id="8449" w:name="_ETM_Q56_501130"/>
      <w:bookmarkEnd w:id="8449"/>
      <w:r>
        <w:rPr>
          <w:rtl/>
        </w:rPr>
        <w:t xml:space="preserve">דיוני </w:t>
      </w:r>
      <w:bookmarkStart w:id="8450" w:name="_ETM_Q56_501460"/>
      <w:bookmarkEnd w:id="8450"/>
      <w:r>
        <w:rPr>
          <w:rtl/>
        </w:rPr>
        <w:t xml:space="preserve">התקציב </w:t>
      </w:r>
      <w:bookmarkStart w:id="8451" w:name="_ETM_Q56_502529"/>
      <w:bookmarkEnd w:id="8451"/>
      <w:r>
        <w:rPr>
          <w:rtl/>
        </w:rPr>
        <w:t xml:space="preserve">במליאת </w:t>
      </w:r>
      <w:bookmarkStart w:id="8452" w:name="_ETM_Q56_502980"/>
      <w:bookmarkEnd w:id="8452"/>
      <w:r>
        <w:rPr>
          <w:rtl/>
        </w:rPr>
        <w:t>הכנסת</w:t>
      </w:r>
      <w:r>
        <w:rPr>
          <w:rFonts w:hint="cs"/>
          <w:rtl/>
        </w:rPr>
        <w:t>,</w:t>
      </w:r>
      <w:r>
        <w:rPr>
          <w:rtl/>
        </w:rPr>
        <w:t xml:space="preserve"> </w:t>
      </w:r>
      <w:bookmarkStart w:id="8453" w:name="_ETM_Q56_504210"/>
      <w:bookmarkEnd w:id="8453"/>
      <w:r>
        <w:rPr>
          <w:rtl/>
        </w:rPr>
        <w:t xml:space="preserve">תקציב </w:t>
      </w:r>
      <w:bookmarkStart w:id="8454" w:name="_ETM_Q56_504869"/>
      <w:bookmarkEnd w:id="8454"/>
      <w:r>
        <w:rPr>
          <w:rtl/>
        </w:rPr>
        <w:t>2025</w:t>
      </w:r>
      <w:bookmarkStart w:id="8455" w:name="_ETM_Q56_506520"/>
      <w:bookmarkEnd w:id="8455"/>
      <w:r>
        <w:rPr>
          <w:rFonts w:hint="cs"/>
          <w:rtl/>
        </w:rPr>
        <w:t xml:space="preserve">, </w:t>
      </w:r>
      <w:r>
        <w:rPr>
          <w:rtl/>
        </w:rPr>
        <w:t xml:space="preserve">כמעט </w:t>
      </w:r>
      <w:bookmarkStart w:id="8456" w:name="_ETM_Q56_507330"/>
      <w:bookmarkEnd w:id="8456"/>
      <w:r>
        <w:rPr>
          <w:rtl/>
        </w:rPr>
        <w:t xml:space="preserve">17 </w:t>
      </w:r>
      <w:bookmarkStart w:id="8457" w:name="_ETM_Q56_507960"/>
      <w:bookmarkEnd w:id="8457"/>
      <w:r>
        <w:rPr>
          <w:rtl/>
        </w:rPr>
        <w:t xml:space="preserve">חודשים </w:t>
      </w:r>
      <w:bookmarkStart w:id="8458" w:name="_ETM_Q56_508789"/>
      <w:bookmarkEnd w:id="8458"/>
      <w:r>
        <w:rPr>
          <w:rtl/>
        </w:rPr>
        <w:t xml:space="preserve">בתוך </w:t>
      </w:r>
      <w:bookmarkStart w:id="8459" w:name="_ETM_Q56_509300"/>
      <w:bookmarkEnd w:id="8459"/>
      <w:r>
        <w:rPr>
          <w:rtl/>
        </w:rPr>
        <w:t>המלחמה</w:t>
      </w:r>
      <w:r>
        <w:rPr>
          <w:rFonts w:hint="cs"/>
          <w:rtl/>
        </w:rPr>
        <w:t xml:space="preserve">, </w:t>
      </w:r>
      <w:bookmarkStart w:id="8460" w:name="_ETM_Q56_509839"/>
      <w:bookmarkStart w:id="8461" w:name="_ETM_Q56_509960"/>
      <w:bookmarkEnd w:id="8460"/>
      <w:bookmarkEnd w:id="8461"/>
      <w:r>
        <w:rPr>
          <w:rFonts w:hint="cs"/>
          <w:rtl/>
        </w:rPr>
        <w:t>ו</w:t>
      </w:r>
      <w:r>
        <w:rPr>
          <w:rtl/>
        </w:rPr>
        <w:t xml:space="preserve">לפני </w:t>
      </w:r>
      <w:bookmarkStart w:id="8462" w:name="_ETM_Q56_510199"/>
      <w:bookmarkEnd w:id="8462"/>
      <w:r>
        <w:rPr>
          <w:rtl/>
        </w:rPr>
        <w:t xml:space="preserve">שאני </w:t>
      </w:r>
      <w:bookmarkStart w:id="8463" w:name="_ETM_Q56_511070"/>
      <w:bookmarkEnd w:id="8463"/>
      <w:r>
        <w:rPr>
          <w:rtl/>
        </w:rPr>
        <w:t xml:space="preserve">עולה </w:t>
      </w:r>
      <w:bookmarkStart w:id="8464" w:name="_ETM_Q56_511519"/>
      <w:bookmarkEnd w:id="8464"/>
      <w:r>
        <w:rPr>
          <w:rtl/>
        </w:rPr>
        <w:t xml:space="preserve">לדוכן </w:t>
      </w:r>
      <w:bookmarkStart w:id="8465" w:name="_ETM_Q56_512120"/>
      <w:bookmarkEnd w:id="8465"/>
      <w:r>
        <w:rPr>
          <w:rtl/>
        </w:rPr>
        <w:t xml:space="preserve">אני </w:t>
      </w:r>
      <w:bookmarkStart w:id="8466" w:name="_ETM_Q56_512360"/>
      <w:bookmarkEnd w:id="8466"/>
      <w:r>
        <w:rPr>
          <w:rtl/>
        </w:rPr>
        <w:t xml:space="preserve">בודק </w:t>
      </w:r>
      <w:bookmarkStart w:id="8467" w:name="_ETM_Q56_512809"/>
      <w:bookmarkEnd w:id="8467"/>
      <w:r>
        <w:rPr>
          <w:rtl/>
        </w:rPr>
        <w:t xml:space="preserve">אם </w:t>
      </w:r>
      <w:bookmarkStart w:id="8468" w:name="_ETM_Q56_513230"/>
      <w:bookmarkEnd w:id="8468"/>
      <w:r>
        <w:rPr>
          <w:rtl/>
        </w:rPr>
        <w:t xml:space="preserve">הילדות </w:t>
      </w:r>
      <w:bookmarkStart w:id="8469" w:name="_ETM_Q56_513680"/>
      <w:bookmarkEnd w:id="8469"/>
      <w:r>
        <w:rPr>
          <w:rtl/>
        </w:rPr>
        <w:t xml:space="preserve">שלי </w:t>
      </w:r>
      <w:bookmarkStart w:id="8470" w:name="_ETM_Q56_513890"/>
      <w:bookmarkEnd w:id="8470"/>
      <w:r>
        <w:rPr>
          <w:rtl/>
        </w:rPr>
        <w:t xml:space="preserve">נכנסו </w:t>
      </w:r>
      <w:bookmarkStart w:id="8471" w:name="_ETM_Q56_514309"/>
      <w:bookmarkEnd w:id="8471"/>
      <w:r>
        <w:rPr>
          <w:rtl/>
        </w:rPr>
        <w:t>לממ"ד</w:t>
      </w:r>
      <w:r>
        <w:rPr>
          <w:rFonts w:hint="cs"/>
          <w:rtl/>
        </w:rPr>
        <w:t>.</w:t>
      </w:r>
      <w:r>
        <w:rPr>
          <w:rtl/>
        </w:rPr>
        <w:t xml:space="preserve"> </w:t>
      </w:r>
      <w:bookmarkStart w:id="8472" w:name="_ETM_Q56_515900"/>
      <w:bookmarkEnd w:id="8472"/>
      <w:r>
        <w:rPr>
          <w:rtl/>
        </w:rPr>
        <w:t xml:space="preserve">אנחנו </w:t>
      </w:r>
      <w:bookmarkStart w:id="8473" w:name="_ETM_Q56_517540"/>
      <w:bookmarkEnd w:id="8473"/>
      <w:r>
        <w:rPr>
          <w:rtl/>
        </w:rPr>
        <w:t xml:space="preserve">גם </w:t>
      </w:r>
      <w:bookmarkStart w:id="8474" w:name="_ETM_Q56_517750"/>
      <w:bookmarkEnd w:id="8474"/>
      <w:r>
        <w:rPr>
          <w:rtl/>
        </w:rPr>
        <w:t xml:space="preserve">זוכרים </w:t>
      </w:r>
      <w:bookmarkStart w:id="8475" w:name="_ETM_Q56_518200"/>
      <w:bookmarkEnd w:id="8475"/>
      <w:r>
        <w:rPr>
          <w:rtl/>
        </w:rPr>
        <w:t>ש</w:t>
      </w:r>
      <w:bookmarkStart w:id="8476" w:name="_ETM_Q56_518380"/>
      <w:bookmarkEnd w:id="8476"/>
      <w:r>
        <w:rPr>
          <w:rFonts w:hint="cs"/>
          <w:rtl/>
        </w:rPr>
        <w:t>-</w:t>
      </w:r>
      <w:r>
        <w:rPr>
          <w:rtl/>
        </w:rPr>
        <w:t xml:space="preserve">59 </w:t>
      </w:r>
      <w:bookmarkStart w:id="8477" w:name="_ETM_Q56_519310"/>
      <w:bookmarkEnd w:id="8477"/>
      <w:r>
        <w:rPr>
          <w:rtl/>
        </w:rPr>
        <w:t xml:space="preserve">החטופות </w:t>
      </w:r>
      <w:bookmarkStart w:id="8478" w:name="_ETM_Q56_520120"/>
      <w:bookmarkEnd w:id="8478"/>
      <w:r>
        <w:rPr>
          <w:rFonts w:hint="cs"/>
          <w:rtl/>
        </w:rPr>
        <w:t>ו</w:t>
      </w:r>
      <w:r>
        <w:rPr>
          <w:rtl/>
        </w:rPr>
        <w:t xml:space="preserve">החטופים </w:t>
      </w:r>
      <w:bookmarkStart w:id="8479" w:name="_ETM_Q56_520510"/>
      <w:bookmarkEnd w:id="8479"/>
      <w:r>
        <w:rPr>
          <w:rtl/>
        </w:rPr>
        <w:t xml:space="preserve">שלנו </w:t>
      </w:r>
      <w:bookmarkStart w:id="8480" w:name="_ETM_Q56_520900"/>
      <w:bookmarkEnd w:id="8480"/>
      <w:r>
        <w:rPr>
          <w:rtl/>
        </w:rPr>
        <w:t xml:space="preserve">עדיין </w:t>
      </w:r>
      <w:bookmarkStart w:id="8481" w:name="_ETM_Q56_521690"/>
      <w:bookmarkEnd w:id="8481"/>
      <w:r>
        <w:rPr>
          <w:rtl/>
        </w:rPr>
        <w:t xml:space="preserve">נמקים </w:t>
      </w:r>
      <w:bookmarkStart w:id="8482" w:name="_ETM_Q56_522260"/>
      <w:bookmarkEnd w:id="8482"/>
      <w:r>
        <w:rPr>
          <w:rtl/>
        </w:rPr>
        <w:t xml:space="preserve">בשבי </w:t>
      </w:r>
      <w:bookmarkStart w:id="8483" w:name="_ETM_Q56_522739"/>
      <w:bookmarkEnd w:id="8483"/>
      <w:r>
        <w:rPr>
          <w:rtl/>
        </w:rPr>
        <w:t xml:space="preserve">של </w:t>
      </w:r>
      <w:bookmarkStart w:id="8484" w:name="_ETM_Q56_522890"/>
      <w:bookmarkEnd w:id="8484"/>
      <w:r>
        <w:rPr>
          <w:rtl/>
        </w:rPr>
        <w:t>החמאס</w:t>
      </w:r>
      <w:bookmarkStart w:id="8485" w:name="_ETM_Q56_523399"/>
      <w:bookmarkEnd w:id="8485"/>
      <w:r>
        <w:rPr>
          <w:rFonts w:hint="cs"/>
          <w:rtl/>
        </w:rPr>
        <w:t xml:space="preserve">. </w:t>
      </w:r>
      <w:r>
        <w:rPr>
          <w:rtl/>
        </w:rPr>
        <w:t>אין</w:t>
      </w:r>
      <w:bookmarkStart w:id="8486" w:name="_ETM_Q56_524059"/>
      <w:bookmarkEnd w:id="8486"/>
      <w:r>
        <w:rPr>
          <w:rFonts w:hint="cs"/>
          <w:rtl/>
        </w:rPr>
        <w:t xml:space="preserve"> </w:t>
      </w:r>
      <w:r>
        <w:rPr>
          <w:rtl/>
        </w:rPr>
        <w:t xml:space="preserve">יותר </w:t>
      </w:r>
      <w:bookmarkStart w:id="8487" w:name="_ETM_Q56_525300"/>
      <w:bookmarkEnd w:id="8487"/>
      <w:r>
        <w:rPr>
          <w:rtl/>
        </w:rPr>
        <w:t xml:space="preserve">כישלון </w:t>
      </w:r>
      <w:bookmarkStart w:id="8488" w:name="_ETM_Q56_526820"/>
      <w:bookmarkEnd w:id="8488"/>
      <w:r>
        <w:rPr>
          <w:rFonts w:hint="cs"/>
          <w:rtl/>
        </w:rPr>
        <w:t>ו</w:t>
      </w:r>
      <w:r>
        <w:rPr>
          <w:rtl/>
        </w:rPr>
        <w:t xml:space="preserve">מחדל </w:t>
      </w:r>
      <w:bookmarkStart w:id="8489" w:name="_ETM_Q56_528240"/>
      <w:bookmarkEnd w:id="8489"/>
      <w:r>
        <w:rPr>
          <w:rtl/>
        </w:rPr>
        <w:t xml:space="preserve">מהמציאות </w:t>
      </w:r>
      <w:bookmarkStart w:id="8490" w:name="_ETM_Q56_529020"/>
      <w:bookmarkEnd w:id="8490"/>
      <w:r>
        <w:rPr>
          <w:rtl/>
        </w:rPr>
        <w:t>הזאת</w:t>
      </w:r>
      <w:r>
        <w:rPr>
          <w:rFonts w:hint="cs"/>
          <w:rtl/>
        </w:rPr>
        <w:t>.</w:t>
      </w:r>
      <w:r>
        <w:rPr>
          <w:rtl/>
        </w:rPr>
        <w:t xml:space="preserve"> </w:t>
      </w:r>
      <w:bookmarkStart w:id="8491" w:name="_ETM_Q56_530089"/>
      <w:bookmarkStart w:id="8492" w:name="_ETM_Q56_530449"/>
      <w:bookmarkEnd w:id="8491"/>
      <w:bookmarkEnd w:id="8492"/>
      <w:r>
        <w:rPr>
          <w:rtl/>
        </w:rPr>
        <w:t xml:space="preserve">התקציב </w:t>
      </w:r>
      <w:bookmarkStart w:id="8493" w:name="_ETM_Q56_530870"/>
      <w:bookmarkEnd w:id="8493"/>
      <w:r>
        <w:rPr>
          <w:rtl/>
        </w:rPr>
        <w:t xml:space="preserve">הזה </w:t>
      </w:r>
      <w:bookmarkStart w:id="8494" w:name="_ETM_Q56_531140"/>
      <w:bookmarkEnd w:id="8494"/>
      <w:r>
        <w:rPr>
          <w:rtl/>
        </w:rPr>
        <w:t xml:space="preserve">הוא </w:t>
      </w:r>
      <w:bookmarkStart w:id="8495" w:name="_ETM_Q56_531230"/>
      <w:bookmarkEnd w:id="8495"/>
      <w:r>
        <w:rPr>
          <w:rtl/>
        </w:rPr>
        <w:t xml:space="preserve">חלק </w:t>
      </w:r>
      <w:bookmarkStart w:id="8496" w:name="_ETM_Q56_531649"/>
      <w:bookmarkEnd w:id="8496"/>
      <w:r>
        <w:rPr>
          <w:rtl/>
        </w:rPr>
        <w:t>מ</w:t>
      </w:r>
      <w:bookmarkStart w:id="8497" w:name="_ETM_Q56_532579"/>
      <w:bookmarkEnd w:id="8497"/>
      <w:r>
        <w:rPr>
          <w:rFonts w:hint="cs"/>
          <w:rtl/>
        </w:rPr>
        <w:t>ה</w:t>
      </w:r>
      <w:r>
        <w:rPr>
          <w:rtl/>
        </w:rPr>
        <w:t xml:space="preserve">כישלון </w:t>
      </w:r>
      <w:bookmarkStart w:id="8498" w:name="_ETM_Q56_534110"/>
      <w:bookmarkEnd w:id="8498"/>
      <w:r>
        <w:rPr>
          <w:rFonts w:hint="cs"/>
          <w:rtl/>
        </w:rPr>
        <w:t>ומ</w:t>
      </w:r>
      <w:r>
        <w:rPr>
          <w:rtl/>
        </w:rPr>
        <w:t xml:space="preserve">המחדל </w:t>
      </w:r>
      <w:bookmarkStart w:id="8499" w:name="_ETM_Q56_534860"/>
      <w:bookmarkEnd w:id="8499"/>
      <w:r>
        <w:rPr>
          <w:rtl/>
        </w:rPr>
        <w:t>הזה</w:t>
      </w:r>
      <w:r>
        <w:rPr>
          <w:rFonts w:hint="cs"/>
          <w:rtl/>
        </w:rPr>
        <w:t>.</w:t>
      </w:r>
    </w:p>
    <w:p w:rsidR="00EA1761" w:rsidRDefault="00EA1761" w:rsidP="00D16FBD">
      <w:pPr>
        <w:rPr>
          <w:rtl/>
        </w:rPr>
      </w:pPr>
      <w:bookmarkStart w:id="8500" w:name="_ETM_Q56_536085"/>
      <w:bookmarkStart w:id="8501" w:name="_ETM_Q56_536209"/>
      <w:bookmarkStart w:id="8502" w:name="_ETM_Q56_536260"/>
      <w:bookmarkEnd w:id="8500"/>
      <w:bookmarkEnd w:id="8501"/>
      <w:bookmarkEnd w:id="8502"/>
    </w:p>
    <w:p w:rsidR="00EA1761" w:rsidRDefault="00EA1761" w:rsidP="002E0102">
      <w:pPr>
        <w:rPr>
          <w:rtl/>
        </w:rPr>
      </w:pPr>
      <w:bookmarkStart w:id="8503" w:name="_ETM_Q56_536331"/>
      <w:bookmarkStart w:id="8504" w:name="_ETM_Q56_536420"/>
      <w:bookmarkEnd w:id="8503"/>
      <w:bookmarkEnd w:id="8504"/>
      <w:r>
        <w:rPr>
          <w:rtl/>
        </w:rPr>
        <w:t xml:space="preserve">אדוני </w:t>
      </w:r>
      <w:bookmarkStart w:id="8505" w:name="_ETM_Q56_536750"/>
      <w:bookmarkEnd w:id="8505"/>
      <w:r>
        <w:rPr>
          <w:rtl/>
        </w:rPr>
        <w:t>היושב-ראש</w:t>
      </w:r>
      <w:r>
        <w:rPr>
          <w:rFonts w:hint="cs"/>
          <w:rtl/>
        </w:rPr>
        <w:t>,</w:t>
      </w:r>
      <w:r>
        <w:rPr>
          <w:rtl/>
        </w:rPr>
        <w:t xml:space="preserve"> </w:t>
      </w:r>
      <w:bookmarkStart w:id="8506" w:name="_ETM_Q56_537380"/>
      <w:bookmarkEnd w:id="8506"/>
      <w:r>
        <w:rPr>
          <w:rtl/>
        </w:rPr>
        <w:t xml:space="preserve">התקציב </w:t>
      </w:r>
      <w:bookmarkStart w:id="8507" w:name="_ETM_Q56_538070"/>
      <w:bookmarkEnd w:id="8507"/>
      <w:r>
        <w:rPr>
          <w:rtl/>
        </w:rPr>
        <w:t>הזה</w:t>
      </w:r>
      <w:r>
        <w:rPr>
          <w:rFonts w:hint="cs"/>
          <w:rtl/>
        </w:rPr>
        <w:t>,</w:t>
      </w:r>
      <w:r>
        <w:rPr>
          <w:rtl/>
        </w:rPr>
        <w:t xml:space="preserve"> </w:t>
      </w:r>
      <w:bookmarkStart w:id="8508" w:name="_ETM_Q56_539049"/>
      <w:bookmarkEnd w:id="8508"/>
      <w:r>
        <w:rPr>
          <w:rtl/>
        </w:rPr>
        <w:t xml:space="preserve">תקציב </w:t>
      </w:r>
      <w:bookmarkStart w:id="8509" w:name="_ETM_Q56_539469"/>
      <w:bookmarkEnd w:id="8509"/>
      <w:r>
        <w:rPr>
          <w:rtl/>
        </w:rPr>
        <w:t>2025</w:t>
      </w:r>
      <w:r>
        <w:rPr>
          <w:rFonts w:hint="cs"/>
          <w:rtl/>
        </w:rPr>
        <w:t>,</w:t>
      </w:r>
      <w:r>
        <w:rPr>
          <w:rtl/>
        </w:rPr>
        <w:t xml:space="preserve"> </w:t>
      </w:r>
      <w:bookmarkStart w:id="8510" w:name="_ETM_Q56_540609"/>
      <w:bookmarkEnd w:id="8510"/>
      <w:r>
        <w:rPr>
          <w:rtl/>
        </w:rPr>
        <w:t xml:space="preserve">ללא </w:t>
      </w:r>
      <w:bookmarkStart w:id="8511" w:name="_ETM_Q56_540879"/>
      <w:bookmarkEnd w:id="8511"/>
      <w:r>
        <w:rPr>
          <w:rtl/>
        </w:rPr>
        <w:t xml:space="preserve">ספק </w:t>
      </w:r>
      <w:bookmarkStart w:id="8512" w:name="_ETM_Q56_541329"/>
      <w:bookmarkEnd w:id="8512"/>
      <w:r>
        <w:rPr>
          <w:rtl/>
        </w:rPr>
        <w:t xml:space="preserve">ייכנס </w:t>
      </w:r>
      <w:bookmarkStart w:id="8513" w:name="_ETM_Q56_542579"/>
      <w:bookmarkEnd w:id="8513"/>
      <w:r>
        <w:rPr>
          <w:rtl/>
        </w:rPr>
        <w:t xml:space="preserve">למוזיאון </w:t>
      </w:r>
      <w:bookmarkStart w:id="8514" w:name="_ETM_Q56_543239"/>
      <w:bookmarkEnd w:id="8514"/>
      <w:r>
        <w:rPr>
          <w:rtl/>
        </w:rPr>
        <w:t xml:space="preserve">הישראלי </w:t>
      </w:r>
      <w:bookmarkStart w:id="8515" w:name="_ETM_Q56_543839"/>
      <w:bookmarkEnd w:id="8515"/>
      <w:r>
        <w:rPr>
          <w:rtl/>
        </w:rPr>
        <w:t xml:space="preserve">לתקציבים </w:t>
      </w:r>
      <w:bookmarkStart w:id="8516" w:name="_ETM_Q56_544589"/>
      <w:bookmarkEnd w:id="8516"/>
      <w:r>
        <w:rPr>
          <w:rtl/>
        </w:rPr>
        <w:t xml:space="preserve">שיש </w:t>
      </w:r>
      <w:bookmarkStart w:id="8517" w:name="_ETM_Q56_544890"/>
      <w:bookmarkEnd w:id="8517"/>
      <w:r>
        <w:rPr>
          <w:rtl/>
        </w:rPr>
        <w:t>עימ</w:t>
      </w:r>
      <w:r>
        <w:rPr>
          <w:rFonts w:hint="cs"/>
          <w:rtl/>
        </w:rPr>
        <w:t>ם</w:t>
      </w:r>
      <w:r>
        <w:rPr>
          <w:rtl/>
        </w:rPr>
        <w:t xml:space="preserve"> </w:t>
      </w:r>
      <w:bookmarkStart w:id="8518" w:name="_ETM_Q56_545190"/>
      <w:bookmarkEnd w:id="8518"/>
      <w:r>
        <w:rPr>
          <w:rtl/>
        </w:rPr>
        <w:t>קלון</w:t>
      </w:r>
      <w:r>
        <w:rPr>
          <w:rFonts w:hint="cs"/>
          <w:rtl/>
        </w:rPr>
        <w:t>.</w:t>
      </w:r>
      <w:r>
        <w:rPr>
          <w:rtl/>
        </w:rPr>
        <w:t xml:space="preserve"> </w:t>
      </w:r>
      <w:bookmarkStart w:id="8519" w:name="_ETM_Q56_546890"/>
      <w:bookmarkEnd w:id="8519"/>
      <w:r>
        <w:rPr>
          <w:rtl/>
        </w:rPr>
        <w:t xml:space="preserve">הוא </w:t>
      </w:r>
      <w:bookmarkStart w:id="8520" w:name="_ETM_Q56_547040"/>
      <w:bookmarkEnd w:id="8520"/>
      <w:r>
        <w:rPr>
          <w:rtl/>
        </w:rPr>
        <w:t xml:space="preserve">נולד </w:t>
      </w:r>
      <w:bookmarkStart w:id="8521" w:name="_ETM_Q56_547430"/>
      <w:bookmarkEnd w:id="8521"/>
      <w:r>
        <w:rPr>
          <w:rtl/>
        </w:rPr>
        <w:t>בחטא</w:t>
      </w:r>
      <w:r>
        <w:rPr>
          <w:rFonts w:hint="cs"/>
          <w:rtl/>
        </w:rPr>
        <w:t>,</w:t>
      </w:r>
      <w:r>
        <w:rPr>
          <w:rtl/>
        </w:rPr>
        <w:t xml:space="preserve"> </w:t>
      </w:r>
      <w:bookmarkStart w:id="8522" w:name="_ETM_Q56_548990"/>
      <w:bookmarkEnd w:id="8522"/>
      <w:r>
        <w:rPr>
          <w:rFonts w:hint="cs"/>
          <w:rtl/>
        </w:rPr>
        <w:t xml:space="preserve">הוא </w:t>
      </w:r>
      <w:r>
        <w:rPr>
          <w:rtl/>
        </w:rPr>
        <w:t>ק</w:t>
      </w:r>
      <w:r>
        <w:rPr>
          <w:rFonts w:hint="cs"/>
          <w:rtl/>
        </w:rPr>
        <w:t>ו</w:t>
      </w:r>
      <w:r>
        <w:rPr>
          <w:rtl/>
        </w:rPr>
        <w:t xml:space="preserve">דם </w:t>
      </w:r>
      <w:bookmarkStart w:id="8523" w:name="_ETM_Q56_549560"/>
      <w:bookmarkEnd w:id="8523"/>
      <w:r>
        <w:rPr>
          <w:rtl/>
        </w:rPr>
        <w:t>בח</w:t>
      </w:r>
      <w:r>
        <w:rPr>
          <w:rFonts w:hint="cs"/>
          <w:rtl/>
        </w:rPr>
        <w:t xml:space="preserve">טא והוא מאושר בחטא </w:t>
      </w:r>
      <w:bookmarkStart w:id="8524" w:name="_ETM_Q56_550920"/>
      <w:bookmarkStart w:id="8525" w:name="_ETM_Q56_551189"/>
      <w:bookmarkStart w:id="8526" w:name="_ETM_Q56_551639"/>
      <w:bookmarkStart w:id="8527" w:name="_ETM_Q56_552719"/>
      <w:bookmarkEnd w:id="8524"/>
      <w:bookmarkEnd w:id="8525"/>
      <w:bookmarkEnd w:id="8526"/>
      <w:bookmarkEnd w:id="8527"/>
      <w:r>
        <w:rPr>
          <w:rFonts w:hint="cs"/>
          <w:rtl/>
        </w:rPr>
        <w:t>על ידי</w:t>
      </w:r>
      <w:r>
        <w:rPr>
          <w:rtl/>
        </w:rPr>
        <w:t xml:space="preserve"> </w:t>
      </w:r>
      <w:bookmarkStart w:id="8528" w:name="_ETM_Q56_553139"/>
      <w:bookmarkEnd w:id="8528"/>
      <w:r>
        <w:rPr>
          <w:rtl/>
        </w:rPr>
        <w:t>קואליצי</w:t>
      </w:r>
      <w:r>
        <w:rPr>
          <w:rFonts w:hint="cs"/>
          <w:rtl/>
        </w:rPr>
        <w:t>ית</w:t>
      </w:r>
      <w:r>
        <w:rPr>
          <w:rtl/>
        </w:rPr>
        <w:t xml:space="preserve"> </w:t>
      </w:r>
      <w:bookmarkStart w:id="8529" w:name="_ETM_Q56_553649"/>
      <w:bookmarkStart w:id="8530" w:name="_ETM_Q56_553770"/>
      <w:bookmarkEnd w:id="8529"/>
      <w:bookmarkEnd w:id="8530"/>
      <w:r>
        <w:rPr>
          <w:rtl/>
        </w:rPr>
        <w:t xml:space="preserve">המחדל </w:t>
      </w:r>
      <w:bookmarkStart w:id="8531" w:name="_ETM_Q56_554990"/>
      <w:bookmarkEnd w:id="8531"/>
      <w:r>
        <w:rPr>
          <w:rtl/>
        </w:rPr>
        <w:t>חסר</w:t>
      </w:r>
      <w:bookmarkStart w:id="8532" w:name="_ETM_Q56_555500"/>
      <w:bookmarkEnd w:id="8532"/>
      <w:r>
        <w:rPr>
          <w:rtl/>
        </w:rPr>
        <w:t xml:space="preserve">ת </w:t>
      </w:r>
      <w:bookmarkStart w:id="8533" w:name="_ETM_Q56_555770"/>
      <w:bookmarkEnd w:id="8533"/>
      <w:r>
        <w:rPr>
          <w:rtl/>
        </w:rPr>
        <w:t xml:space="preserve">הלגיטימציה </w:t>
      </w:r>
      <w:bookmarkStart w:id="8534" w:name="_ETM_Q56_557210"/>
      <w:bookmarkEnd w:id="8534"/>
      <w:r>
        <w:rPr>
          <w:rFonts w:hint="cs"/>
          <w:rtl/>
        </w:rPr>
        <w:t>ה</w:t>
      </w:r>
      <w:r>
        <w:rPr>
          <w:rtl/>
        </w:rPr>
        <w:t xml:space="preserve">ציבורית </w:t>
      </w:r>
      <w:bookmarkStart w:id="8535" w:name="_ETM_Q56_557990"/>
      <w:bookmarkEnd w:id="8535"/>
      <w:r>
        <w:rPr>
          <w:rFonts w:hint="cs"/>
          <w:rtl/>
        </w:rPr>
        <w:t>ה</w:t>
      </w:r>
      <w:r>
        <w:rPr>
          <w:rtl/>
        </w:rPr>
        <w:t>מינימלית</w:t>
      </w:r>
      <w:r>
        <w:rPr>
          <w:rFonts w:hint="cs"/>
          <w:rtl/>
        </w:rPr>
        <w:t>.</w:t>
      </w:r>
      <w:r>
        <w:rPr>
          <w:rtl/>
        </w:rPr>
        <w:t xml:space="preserve"> </w:t>
      </w:r>
      <w:bookmarkStart w:id="8536" w:name="_ETM_Q56_560130"/>
      <w:bookmarkEnd w:id="8536"/>
      <w:r>
        <w:rPr>
          <w:rtl/>
        </w:rPr>
        <w:t xml:space="preserve">התקציב </w:t>
      </w:r>
      <w:bookmarkStart w:id="8537" w:name="_ETM_Q56_560700"/>
      <w:bookmarkEnd w:id="8537"/>
      <w:r>
        <w:rPr>
          <w:rtl/>
        </w:rPr>
        <w:t>הזה</w:t>
      </w:r>
      <w:r>
        <w:rPr>
          <w:rFonts w:hint="cs"/>
          <w:rtl/>
        </w:rPr>
        <w:t>,</w:t>
      </w:r>
      <w:r>
        <w:rPr>
          <w:rtl/>
        </w:rPr>
        <w:t xml:space="preserve"> </w:t>
      </w:r>
      <w:bookmarkStart w:id="8538" w:name="_ETM_Q56_561060"/>
      <w:bookmarkEnd w:id="8538"/>
      <w:r>
        <w:rPr>
          <w:rtl/>
        </w:rPr>
        <w:t xml:space="preserve">במקום </w:t>
      </w:r>
      <w:bookmarkStart w:id="8539" w:name="_ETM_Q56_561600"/>
      <w:bookmarkEnd w:id="8539"/>
      <w:r>
        <w:rPr>
          <w:rtl/>
        </w:rPr>
        <w:t xml:space="preserve">לנסות </w:t>
      </w:r>
      <w:bookmarkStart w:id="8540" w:name="_ETM_Q56_562170"/>
      <w:bookmarkEnd w:id="8540"/>
      <w:r>
        <w:rPr>
          <w:rtl/>
        </w:rPr>
        <w:t xml:space="preserve">לפתור </w:t>
      </w:r>
      <w:bookmarkStart w:id="8541" w:name="_ETM_Q56_563339"/>
      <w:bookmarkEnd w:id="8541"/>
      <w:r>
        <w:rPr>
          <w:rtl/>
        </w:rPr>
        <w:t xml:space="preserve">את </w:t>
      </w:r>
      <w:bookmarkStart w:id="8542" w:name="_ETM_Q56_563549"/>
      <w:bookmarkEnd w:id="8542"/>
      <w:r>
        <w:rPr>
          <w:rtl/>
        </w:rPr>
        <w:t xml:space="preserve">בעיות </w:t>
      </w:r>
      <w:bookmarkStart w:id="8543" w:name="_ETM_Q56_563970"/>
      <w:bookmarkEnd w:id="8543"/>
      <w:r>
        <w:rPr>
          <w:rtl/>
        </w:rPr>
        <w:t xml:space="preserve">היסוד </w:t>
      </w:r>
      <w:bookmarkStart w:id="8544" w:name="_ETM_Q56_564750"/>
      <w:bookmarkEnd w:id="8544"/>
      <w:r>
        <w:rPr>
          <w:rtl/>
        </w:rPr>
        <w:t xml:space="preserve">של </w:t>
      </w:r>
      <w:bookmarkStart w:id="8545" w:name="_ETM_Q56_565020"/>
      <w:bookmarkEnd w:id="8545"/>
      <w:r>
        <w:rPr>
          <w:rtl/>
        </w:rPr>
        <w:t xml:space="preserve">החברה </w:t>
      </w:r>
      <w:bookmarkStart w:id="8546" w:name="_ETM_Q56_565440"/>
      <w:bookmarkEnd w:id="8546"/>
      <w:r>
        <w:rPr>
          <w:rtl/>
        </w:rPr>
        <w:t>הישראלית</w:t>
      </w:r>
      <w:r>
        <w:rPr>
          <w:rFonts w:hint="cs"/>
          <w:rtl/>
        </w:rPr>
        <w:t>,</w:t>
      </w:r>
      <w:r>
        <w:rPr>
          <w:rtl/>
        </w:rPr>
        <w:t xml:space="preserve"> </w:t>
      </w:r>
      <w:bookmarkStart w:id="8547" w:name="_ETM_Q56_566850"/>
      <w:bookmarkStart w:id="8548" w:name="_ETM_Q56_567299"/>
      <w:bookmarkEnd w:id="8547"/>
      <w:bookmarkEnd w:id="8548"/>
      <w:r>
        <w:rPr>
          <w:rtl/>
        </w:rPr>
        <w:t xml:space="preserve">של </w:t>
      </w:r>
      <w:bookmarkStart w:id="8549" w:name="_ETM_Q56_567509"/>
      <w:bookmarkEnd w:id="8549"/>
      <w:r>
        <w:rPr>
          <w:rtl/>
        </w:rPr>
        <w:t xml:space="preserve">כלכלת </w:t>
      </w:r>
      <w:bookmarkStart w:id="8550" w:name="_ETM_Q56_568020"/>
      <w:bookmarkEnd w:id="8550"/>
      <w:r>
        <w:rPr>
          <w:rtl/>
        </w:rPr>
        <w:t>ישראל</w:t>
      </w:r>
      <w:r>
        <w:rPr>
          <w:rFonts w:hint="cs"/>
          <w:rtl/>
        </w:rPr>
        <w:t xml:space="preserve">, </w:t>
      </w:r>
      <w:bookmarkStart w:id="8551" w:name="_ETM_Q56_568912"/>
      <w:bookmarkEnd w:id="8551"/>
      <w:r>
        <w:rPr>
          <w:rFonts w:hint="cs"/>
          <w:rtl/>
        </w:rPr>
        <w:t xml:space="preserve">הוא מקבע ומעמיק אותן. </w:t>
      </w:r>
      <w:bookmarkStart w:id="8552" w:name="_ETM_Q56_569250"/>
      <w:bookmarkStart w:id="8553" w:name="_ETM_Q56_571700"/>
      <w:bookmarkStart w:id="8554" w:name="_ETM_Q56_572299"/>
      <w:bookmarkStart w:id="8555" w:name="_ETM_Q56_573920"/>
      <w:bookmarkEnd w:id="8552"/>
      <w:bookmarkEnd w:id="8553"/>
      <w:bookmarkEnd w:id="8554"/>
      <w:bookmarkEnd w:id="8555"/>
      <w:r>
        <w:rPr>
          <w:rtl/>
        </w:rPr>
        <w:t xml:space="preserve">אף </w:t>
      </w:r>
      <w:bookmarkStart w:id="8556" w:name="_ETM_Q56_574189"/>
      <w:bookmarkEnd w:id="8556"/>
      <w:r>
        <w:rPr>
          <w:rtl/>
        </w:rPr>
        <w:t xml:space="preserve">משרד </w:t>
      </w:r>
      <w:bookmarkStart w:id="8557" w:name="_ETM_Q56_574639"/>
      <w:bookmarkEnd w:id="8557"/>
      <w:r>
        <w:rPr>
          <w:rtl/>
        </w:rPr>
        <w:t xml:space="preserve">ממשלתי </w:t>
      </w:r>
      <w:bookmarkStart w:id="8558" w:name="_ETM_Q56_575420"/>
      <w:bookmarkEnd w:id="8558"/>
      <w:r>
        <w:rPr>
          <w:rtl/>
        </w:rPr>
        <w:t xml:space="preserve">מיותר </w:t>
      </w:r>
      <w:bookmarkStart w:id="8559" w:name="_ETM_Q56_576580"/>
      <w:bookmarkEnd w:id="8559"/>
      <w:r>
        <w:rPr>
          <w:rtl/>
        </w:rPr>
        <w:t xml:space="preserve">לא </w:t>
      </w:r>
      <w:bookmarkStart w:id="8560" w:name="_ETM_Q56_576820"/>
      <w:bookmarkEnd w:id="8560"/>
      <w:r>
        <w:rPr>
          <w:rtl/>
        </w:rPr>
        <w:t>ייסגר</w:t>
      </w:r>
      <w:r>
        <w:rPr>
          <w:rFonts w:hint="cs"/>
          <w:rtl/>
        </w:rPr>
        <w:t>,</w:t>
      </w:r>
      <w:r>
        <w:rPr>
          <w:rtl/>
        </w:rPr>
        <w:t xml:space="preserve"> </w:t>
      </w:r>
      <w:bookmarkStart w:id="8561" w:name="_ETM_Q56_577360"/>
      <w:bookmarkEnd w:id="8561"/>
      <w:r>
        <w:rPr>
          <w:rtl/>
        </w:rPr>
        <w:t xml:space="preserve">למרות </w:t>
      </w:r>
      <w:bookmarkStart w:id="8562" w:name="_ETM_Q56_577720"/>
      <w:bookmarkEnd w:id="8562"/>
      <w:r>
        <w:rPr>
          <w:rtl/>
        </w:rPr>
        <w:t xml:space="preserve">כל </w:t>
      </w:r>
      <w:bookmarkStart w:id="8563" w:name="_ETM_Q56_577960"/>
      <w:bookmarkEnd w:id="8563"/>
      <w:r>
        <w:rPr>
          <w:rtl/>
        </w:rPr>
        <w:t xml:space="preserve">ההבטחות </w:t>
      </w:r>
      <w:bookmarkStart w:id="8564" w:name="_ETM_Q56_578529"/>
      <w:bookmarkEnd w:id="8564"/>
      <w:r>
        <w:rPr>
          <w:rtl/>
        </w:rPr>
        <w:t xml:space="preserve">של </w:t>
      </w:r>
      <w:bookmarkStart w:id="8565" w:name="_ETM_Q56_579259"/>
      <w:bookmarkEnd w:id="8565"/>
      <w:r>
        <w:rPr>
          <w:rtl/>
        </w:rPr>
        <w:t xml:space="preserve">שר </w:t>
      </w:r>
      <w:bookmarkStart w:id="8566" w:name="_ETM_Q56_579560"/>
      <w:bookmarkEnd w:id="8566"/>
      <w:r>
        <w:rPr>
          <w:rFonts w:hint="cs"/>
          <w:rtl/>
        </w:rPr>
        <w:t>ה</w:t>
      </w:r>
      <w:r>
        <w:rPr>
          <w:rtl/>
        </w:rPr>
        <w:t>אוצר</w:t>
      </w:r>
      <w:r>
        <w:rPr>
          <w:rFonts w:hint="cs"/>
          <w:rtl/>
        </w:rPr>
        <w:t xml:space="preserve"> –</w:t>
      </w:r>
      <w:r>
        <w:rPr>
          <w:rtl/>
        </w:rPr>
        <w:t xml:space="preserve"> </w:t>
      </w:r>
      <w:bookmarkStart w:id="8567" w:name="_ETM_Q56_580189"/>
      <w:bookmarkEnd w:id="8567"/>
      <w:r>
        <w:rPr>
          <w:rtl/>
        </w:rPr>
        <w:t>ואפשר</w:t>
      </w:r>
      <w:r>
        <w:rPr>
          <w:rFonts w:hint="cs"/>
          <w:rtl/>
        </w:rPr>
        <w:t>,</w:t>
      </w:r>
      <w:r>
        <w:rPr>
          <w:rtl/>
        </w:rPr>
        <w:t xml:space="preserve"> </w:t>
      </w:r>
      <w:bookmarkStart w:id="8568" w:name="_ETM_Q56_581240"/>
      <w:bookmarkEnd w:id="8568"/>
      <w:r>
        <w:rPr>
          <w:rtl/>
        </w:rPr>
        <w:t xml:space="preserve">וצריך </w:t>
      </w:r>
      <w:bookmarkStart w:id="8569" w:name="_ETM_Q56_581869"/>
      <w:bookmarkEnd w:id="8569"/>
      <w:r>
        <w:rPr>
          <w:rFonts w:hint="cs"/>
          <w:rtl/>
        </w:rPr>
        <w:t>ו</w:t>
      </w:r>
      <w:r>
        <w:rPr>
          <w:rtl/>
        </w:rPr>
        <w:t xml:space="preserve">חובה </w:t>
      </w:r>
      <w:bookmarkStart w:id="8570" w:name="_ETM_Q56_582839"/>
      <w:bookmarkEnd w:id="8570"/>
      <w:r>
        <w:rPr>
          <w:rtl/>
        </w:rPr>
        <w:t xml:space="preserve">לסגור </w:t>
      </w:r>
      <w:bookmarkStart w:id="8571" w:name="_ETM_Q56_583469"/>
      <w:bookmarkEnd w:id="8571"/>
      <w:r>
        <w:rPr>
          <w:rtl/>
        </w:rPr>
        <w:t xml:space="preserve">בין </w:t>
      </w:r>
      <w:bookmarkStart w:id="8572" w:name="_ETM_Q56_583739"/>
      <w:bookmarkEnd w:id="8572"/>
      <w:r>
        <w:rPr>
          <w:rtl/>
        </w:rPr>
        <w:t xml:space="preserve">12 </w:t>
      </w:r>
      <w:bookmarkStart w:id="8573" w:name="_ETM_Q56_584789"/>
      <w:bookmarkEnd w:id="8573"/>
      <w:r>
        <w:rPr>
          <w:rtl/>
        </w:rPr>
        <w:t xml:space="preserve">ל-14 </w:t>
      </w:r>
      <w:bookmarkStart w:id="8574" w:name="_ETM_Q56_585539"/>
      <w:bookmarkEnd w:id="8574"/>
      <w:r>
        <w:rPr>
          <w:rtl/>
        </w:rPr>
        <w:t xml:space="preserve">משרדים </w:t>
      </w:r>
      <w:bookmarkStart w:id="8575" w:name="_ETM_Q56_586079"/>
      <w:bookmarkEnd w:id="8575"/>
      <w:r>
        <w:rPr>
          <w:rtl/>
        </w:rPr>
        <w:t>מיותרים</w:t>
      </w:r>
      <w:r>
        <w:rPr>
          <w:rFonts w:hint="cs"/>
          <w:rtl/>
        </w:rPr>
        <w:t>.</w:t>
      </w:r>
      <w:r>
        <w:rPr>
          <w:rtl/>
        </w:rPr>
        <w:t xml:space="preserve"> </w:t>
      </w:r>
      <w:bookmarkStart w:id="8576" w:name="_ETM_Q56_587419"/>
      <w:bookmarkStart w:id="8577" w:name="_ETM_Q56_586968"/>
      <w:bookmarkStart w:id="8578" w:name="_ETM_Q56_587053"/>
      <w:bookmarkStart w:id="8579" w:name="_ETM_Q56_587608"/>
      <w:bookmarkStart w:id="8580" w:name="_ETM_Q56_587688"/>
      <w:bookmarkEnd w:id="8576"/>
      <w:bookmarkEnd w:id="8577"/>
      <w:bookmarkEnd w:id="8578"/>
      <w:bookmarkEnd w:id="8579"/>
      <w:bookmarkEnd w:id="8580"/>
      <w:r>
        <w:rPr>
          <w:rtl/>
        </w:rPr>
        <w:t>שקל</w:t>
      </w:r>
      <w:bookmarkStart w:id="8581" w:name="_ETM_Q56_587869"/>
      <w:bookmarkEnd w:id="8581"/>
      <w:r>
        <w:rPr>
          <w:rFonts w:hint="cs"/>
          <w:rtl/>
        </w:rPr>
        <w:t xml:space="preserve"> אחד, שקל אחד מההיקף</w:t>
      </w:r>
      <w:bookmarkStart w:id="8582" w:name="_ETM_Q56_588044"/>
      <w:bookmarkEnd w:id="8582"/>
      <w:r>
        <w:rPr>
          <w:rFonts w:hint="cs"/>
          <w:rtl/>
        </w:rPr>
        <w:t xml:space="preserve"> האדיר של הכספים הקואליציוניים</w:t>
      </w:r>
      <w:bookmarkStart w:id="8583" w:name="_ETM_Q56_589060"/>
      <w:bookmarkStart w:id="8584" w:name="_ETM_Q56_589570"/>
      <w:bookmarkStart w:id="8585" w:name="_ETM_Q56_590570"/>
      <w:bookmarkStart w:id="8586" w:name="_ETM_Q56_591470"/>
      <w:bookmarkStart w:id="8587" w:name="_ETM_Q56_592880"/>
      <w:bookmarkStart w:id="8588" w:name="_ETM_Q56_593119"/>
      <w:bookmarkStart w:id="8589" w:name="_ETM_Q56_593539"/>
      <w:bookmarkEnd w:id="8583"/>
      <w:bookmarkEnd w:id="8584"/>
      <w:bookmarkEnd w:id="8585"/>
      <w:bookmarkEnd w:id="8586"/>
      <w:bookmarkEnd w:id="8587"/>
      <w:bookmarkEnd w:id="8588"/>
      <w:bookmarkEnd w:id="8589"/>
      <w:r>
        <w:rPr>
          <w:rtl/>
        </w:rPr>
        <w:t xml:space="preserve"> </w:t>
      </w:r>
      <w:bookmarkStart w:id="8590" w:name="_ETM_Q56_594560"/>
      <w:bookmarkEnd w:id="8590"/>
      <w:r>
        <w:rPr>
          <w:rtl/>
        </w:rPr>
        <w:t xml:space="preserve">לא </w:t>
      </w:r>
      <w:bookmarkStart w:id="8591" w:name="_ETM_Q56_594799"/>
      <w:bookmarkEnd w:id="8591"/>
      <w:r>
        <w:rPr>
          <w:rtl/>
        </w:rPr>
        <w:t>קוצץ</w:t>
      </w:r>
      <w:r w:rsidR="002E0102">
        <w:rPr>
          <w:rFonts w:hint="cs"/>
          <w:rtl/>
        </w:rPr>
        <w:t>,</w:t>
      </w:r>
      <w:r>
        <w:rPr>
          <w:rtl/>
        </w:rPr>
        <w:t xml:space="preserve"> </w:t>
      </w:r>
      <w:bookmarkStart w:id="8592" w:name="_ETM_Q56_596140"/>
      <w:bookmarkEnd w:id="8592"/>
      <w:r>
        <w:rPr>
          <w:rtl/>
        </w:rPr>
        <w:t>ומדובר</w:t>
      </w:r>
      <w:r>
        <w:rPr>
          <w:rFonts w:hint="cs"/>
          <w:rtl/>
        </w:rPr>
        <w:t>,</w:t>
      </w:r>
      <w:r>
        <w:rPr>
          <w:rtl/>
        </w:rPr>
        <w:t xml:space="preserve"> </w:t>
      </w:r>
      <w:bookmarkStart w:id="8593" w:name="_ETM_Q56_596770"/>
      <w:bookmarkEnd w:id="8593"/>
      <w:r>
        <w:rPr>
          <w:rtl/>
        </w:rPr>
        <w:t xml:space="preserve">נכון </w:t>
      </w:r>
      <w:bookmarkStart w:id="8594" w:name="_ETM_Q56_597190"/>
      <w:bookmarkEnd w:id="8594"/>
      <w:r>
        <w:rPr>
          <w:rtl/>
        </w:rPr>
        <w:t>להיום</w:t>
      </w:r>
      <w:r>
        <w:rPr>
          <w:rFonts w:hint="cs"/>
          <w:rtl/>
        </w:rPr>
        <w:t>,</w:t>
      </w:r>
      <w:r>
        <w:rPr>
          <w:rtl/>
        </w:rPr>
        <w:t xml:space="preserve"> </w:t>
      </w:r>
      <w:bookmarkStart w:id="8595" w:name="_ETM_Q56_597550"/>
      <w:bookmarkEnd w:id="8595"/>
      <w:r>
        <w:rPr>
          <w:rtl/>
        </w:rPr>
        <w:t>ב</w:t>
      </w:r>
      <w:bookmarkStart w:id="8596" w:name="_ETM_Q56_597670"/>
      <w:bookmarkEnd w:id="8596"/>
      <w:r>
        <w:rPr>
          <w:rtl/>
        </w:rPr>
        <w:t xml:space="preserve">יותר </w:t>
      </w:r>
      <w:bookmarkStart w:id="8597" w:name="_ETM_Q56_597970"/>
      <w:bookmarkEnd w:id="8597"/>
      <w:r>
        <w:rPr>
          <w:rtl/>
        </w:rPr>
        <w:t>מ-</w:t>
      </w:r>
      <w:bookmarkStart w:id="8598" w:name="_ETM_Q56_599560"/>
      <w:bookmarkEnd w:id="8598"/>
      <w:r>
        <w:rPr>
          <w:rFonts w:hint="cs"/>
          <w:rtl/>
        </w:rPr>
        <w:t xml:space="preserve">5 מיליארד </w:t>
      </w:r>
      <w:r>
        <w:rPr>
          <w:rtl/>
        </w:rPr>
        <w:t>שקלים</w:t>
      </w:r>
      <w:r>
        <w:rPr>
          <w:rFonts w:hint="cs"/>
          <w:rtl/>
        </w:rPr>
        <w:t>.</w:t>
      </w:r>
      <w:r>
        <w:rPr>
          <w:rtl/>
        </w:rPr>
        <w:t xml:space="preserve"> </w:t>
      </w:r>
      <w:bookmarkStart w:id="8599" w:name="_ETM_Q56_600159"/>
      <w:bookmarkEnd w:id="8599"/>
      <w:r>
        <w:rPr>
          <w:rtl/>
        </w:rPr>
        <w:t xml:space="preserve">כל </w:t>
      </w:r>
      <w:bookmarkStart w:id="8600" w:name="_ETM_Q56_601029"/>
      <w:bookmarkEnd w:id="8600"/>
      <w:r>
        <w:rPr>
          <w:rtl/>
        </w:rPr>
        <w:t xml:space="preserve">שנה </w:t>
      </w:r>
      <w:bookmarkStart w:id="8601" w:name="_ETM_Q56_601979"/>
      <w:bookmarkEnd w:id="8601"/>
      <w:r>
        <w:rPr>
          <w:rtl/>
        </w:rPr>
        <w:t xml:space="preserve">מחדש </w:t>
      </w:r>
      <w:bookmarkStart w:id="8602" w:name="_ETM_Q56_603079"/>
      <w:bookmarkEnd w:id="8602"/>
      <w:r>
        <w:rPr>
          <w:rtl/>
        </w:rPr>
        <w:t xml:space="preserve">בתוך </w:t>
      </w:r>
      <w:bookmarkStart w:id="8603" w:name="_ETM_Q56_603619"/>
      <w:bookmarkEnd w:id="8603"/>
      <w:r>
        <w:rPr>
          <w:rtl/>
        </w:rPr>
        <w:t xml:space="preserve">המלחמה </w:t>
      </w:r>
      <w:bookmarkStart w:id="8604" w:name="_ETM_Q56_604690"/>
      <w:bookmarkEnd w:id="8604"/>
      <w:r>
        <w:rPr>
          <w:rtl/>
        </w:rPr>
        <w:t xml:space="preserve">הממשלה </w:t>
      </w:r>
      <w:bookmarkStart w:id="8605" w:name="_ETM_Q56_605290"/>
      <w:bookmarkEnd w:id="8605"/>
      <w:r>
        <w:rPr>
          <w:rtl/>
        </w:rPr>
        <w:t xml:space="preserve">הזאת </w:t>
      </w:r>
      <w:bookmarkStart w:id="8606" w:name="_ETM_Q56_605980"/>
      <w:bookmarkEnd w:id="8606"/>
      <w:r>
        <w:rPr>
          <w:rtl/>
        </w:rPr>
        <w:t xml:space="preserve">שוברת </w:t>
      </w:r>
      <w:bookmarkStart w:id="8607" w:name="_ETM_Q56_607029"/>
      <w:bookmarkEnd w:id="8607"/>
      <w:r>
        <w:rPr>
          <w:rtl/>
        </w:rPr>
        <w:t xml:space="preserve">שיא </w:t>
      </w:r>
      <w:bookmarkStart w:id="8608" w:name="_ETM_Q56_607390"/>
      <w:bookmarkEnd w:id="8608"/>
      <w:r>
        <w:rPr>
          <w:rtl/>
        </w:rPr>
        <w:t xml:space="preserve">חדש </w:t>
      </w:r>
      <w:bookmarkStart w:id="8609" w:name="_ETM_Q56_608610"/>
      <w:bookmarkEnd w:id="8609"/>
      <w:r>
        <w:rPr>
          <w:rtl/>
        </w:rPr>
        <w:t xml:space="preserve">בהיקף </w:t>
      </w:r>
      <w:bookmarkStart w:id="8610" w:name="_ETM_Q56_609300"/>
      <w:bookmarkEnd w:id="8610"/>
      <w:r>
        <w:rPr>
          <w:rtl/>
        </w:rPr>
        <w:t xml:space="preserve">הכספים </w:t>
      </w:r>
      <w:bookmarkStart w:id="8611" w:name="_ETM_Q56_609810"/>
      <w:bookmarkEnd w:id="8611"/>
      <w:r>
        <w:rPr>
          <w:rtl/>
        </w:rPr>
        <w:t>הקואליציוניים</w:t>
      </w:r>
      <w:r>
        <w:rPr>
          <w:rFonts w:hint="cs"/>
          <w:rtl/>
        </w:rPr>
        <w:t>.</w:t>
      </w:r>
      <w:r>
        <w:rPr>
          <w:rtl/>
        </w:rPr>
        <w:t xml:space="preserve"> </w:t>
      </w:r>
      <w:bookmarkStart w:id="8612" w:name="_ETM_Q56_611459"/>
      <w:bookmarkStart w:id="8613" w:name="_ETM_Q56_611522"/>
      <w:bookmarkEnd w:id="8612"/>
      <w:bookmarkEnd w:id="8613"/>
    </w:p>
    <w:p w:rsidR="00EA1761" w:rsidRDefault="00EA1761" w:rsidP="00D16FBD">
      <w:pPr>
        <w:rPr>
          <w:rtl/>
        </w:rPr>
      </w:pPr>
      <w:bookmarkStart w:id="8614" w:name="_ETM_Q56_611597"/>
      <w:bookmarkStart w:id="8615" w:name="_ETM_Q56_611682"/>
      <w:bookmarkEnd w:id="8614"/>
      <w:bookmarkEnd w:id="8615"/>
    </w:p>
    <w:p w:rsidR="00EA1761" w:rsidRDefault="00EA1761" w:rsidP="002E0102">
      <w:pPr>
        <w:rPr>
          <w:rtl/>
        </w:rPr>
      </w:pPr>
      <w:bookmarkStart w:id="8616" w:name="_ETM_Q56_611745"/>
      <w:bookmarkEnd w:id="8616"/>
      <w:r>
        <w:rPr>
          <w:rtl/>
        </w:rPr>
        <w:lastRenderedPageBreak/>
        <w:t xml:space="preserve">התקציב </w:t>
      </w:r>
      <w:bookmarkStart w:id="8617" w:name="_ETM_Q56_612060"/>
      <w:bookmarkEnd w:id="8617"/>
      <w:r>
        <w:rPr>
          <w:rtl/>
        </w:rPr>
        <w:t xml:space="preserve">הזה </w:t>
      </w:r>
      <w:bookmarkStart w:id="8618" w:name="_ETM_Q56_613030"/>
      <w:bookmarkEnd w:id="8618"/>
      <w:r>
        <w:rPr>
          <w:rtl/>
        </w:rPr>
        <w:t xml:space="preserve">לא </w:t>
      </w:r>
      <w:bookmarkStart w:id="8619" w:name="_ETM_Q56_613599"/>
      <w:bookmarkStart w:id="8620" w:name="_ETM_Q56_613780"/>
      <w:bookmarkEnd w:id="8619"/>
      <w:bookmarkEnd w:id="8620"/>
      <w:r>
        <w:rPr>
          <w:rFonts w:hint="cs"/>
          <w:rtl/>
        </w:rPr>
        <w:t>נותן</w:t>
      </w:r>
      <w:r>
        <w:rPr>
          <w:rtl/>
        </w:rPr>
        <w:t xml:space="preserve"> </w:t>
      </w:r>
      <w:bookmarkStart w:id="8621" w:name="_ETM_Q56_614319"/>
      <w:bookmarkEnd w:id="8621"/>
      <w:r>
        <w:rPr>
          <w:rtl/>
        </w:rPr>
        <w:t xml:space="preserve">לאף </w:t>
      </w:r>
      <w:bookmarkStart w:id="8622" w:name="_ETM_Q56_614829"/>
      <w:bookmarkEnd w:id="8622"/>
      <w:r>
        <w:rPr>
          <w:rtl/>
        </w:rPr>
        <w:t xml:space="preserve">אברך </w:t>
      </w:r>
      <w:bookmarkStart w:id="8623" w:name="_ETM_Q56_615879"/>
      <w:bookmarkEnd w:id="8623"/>
      <w:r>
        <w:rPr>
          <w:rtl/>
        </w:rPr>
        <w:t xml:space="preserve">או </w:t>
      </w:r>
      <w:bookmarkStart w:id="8624" w:name="_ETM_Q56_616030"/>
      <w:bookmarkEnd w:id="8624"/>
      <w:r>
        <w:rPr>
          <w:rtl/>
        </w:rPr>
        <w:t xml:space="preserve">אף </w:t>
      </w:r>
      <w:bookmarkStart w:id="8625" w:name="_ETM_Q56_616180"/>
      <w:bookmarkEnd w:id="8625"/>
      <w:r>
        <w:rPr>
          <w:rtl/>
        </w:rPr>
        <w:t xml:space="preserve">תלמיד </w:t>
      </w:r>
      <w:bookmarkStart w:id="8626" w:name="_ETM_Q56_616629"/>
      <w:bookmarkEnd w:id="8626"/>
      <w:r>
        <w:rPr>
          <w:rtl/>
        </w:rPr>
        <w:t xml:space="preserve">ישיבה </w:t>
      </w:r>
      <w:bookmarkStart w:id="8627" w:name="_ETM_Q56_617800"/>
      <w:bookmarkEnd w:id="8627"/>
      <w:r>
        <w:rPr>
          <w:rtl/>
        </w:rPr>
        <w:t xml:space="preserve">תמריץ </w:t>
      </w:r>
      <w:bookmarkStart w:id="8628" w:name="_ETM_Q56_618459"/>
      <w:bookmarkEnd w:id="8628"/>
      <w:r>
        <w:rPr>
          <w:rtl/>
        </w:rPr>
        <w:t xml:space="preserve">מינימלי </w:t>
      </w:r>
      <w:bookmarkStart w:id="8629" w:name="_ETM_Q56_619710"/>
      <w:bookmarkEnd w:id="8629"/>
      <w:r>
        <w:rPr>
          <w:rtl/>
        </w:rPr>
        <w:t xml:space="preserve">כלשהו </w:t>
      </w:r>
      <w:bookmarkStart w:id="8630" w:name="_ETM_Q56_620790"/>
      <w:bookmarkEnd w:id="8630"/>
      <w:r>
        <w:rPr>
          <w:rtl/>
        </w:rPr>
        <w:t xml:space="preserve">להתגייס </w:t>
      </w:r>
      <w:bookmarkStart w:id="8631" w:name="_ETM_Q56_622230"/>
      <w:bookmarkEnd w:id="8631"/>
      <w:r>
        <w:rPr>
          <w:rtl/>
        </w:rPr>
        <w:t xml:space="preserve">או </w:t>
      </w:r>
      <w:bookmarkStart w:id="8632" w:name="_ETM_Q56_622440"/>
      <w:bookmarkEnd w:id="8632"/>
      <w:r>
        <w:rPr>
          <w:rtl/>
        </w:rPr>
        <w:t>לצאת</w:t>
      </w:r>
      <w:r>
        <w:rPr>
          <w:rFonts w:hint="cs"/>
          <w:rtl/>
        </w:rPr>
        <w:t>,</w:t>
      </w:r>
      <w:r>
        <w:rPr>
          <w:rtl/>
        </w:rPr>
        <w:t xml:space="preserve"> </w:t>
      </w:r>
      <w:bookmarkStart w:id="8633" w:name="_ETM_Q56_623100"/>
      <w:bookmarkEnd w:id="8633"/>
      <w:r>
        <w:rPr>
          <w:rtl/>
        </w:rPr>
        <w:t>חלילה</w:t>
      </w:r>
      <w:r>
        <w:rPr>
          <w:rFonts w:hint="cs"/>
          <w:rtl/>
        </w:rPr>
        <w:t>,</w:t>
      </w:r>
      <w:r>
        <w:rPr>
          <w:rtl/>
        </w:rPr>
        <w:t xml:space="preserve"> </w:t>
      </w:r>
      <w:bookmarkStart w:id="8634" w:name="_ETM_Q56_624459"/>
      <w:bookmarkEnd w:id="8634"/>
      <w:r>
        <w:rPr>
          <w:rtl/>
        </w:rPr>
        <w:t xml:space="preserve">לשוק </w:t>
      </w:r>
      <w:bookmarkStart w:id="8635" w:name="_ETM_Q56_624879"/>
      <w:bookmarkEnd w:id="8635"/>
      <w:r>
        <w:rPr>
          <w:rtl/>
        </w:rPr>
        <w:t>העבודה</w:t>
      </w:r>
      <w:r>
        <w:rPr>
          <w:rFonts w:hint="cs"/>
          <w:rtl/>
        </w:rPr>
        <w:t>.</w:t>
      </w:r>
      <w:r>
        <w:rPr>
          <w:rtl/>
        </w:rPr>
        <w:t xml:space="preserve"> </w:t>
      </w:r>
      <w:bookmarkStart w:id="8636" w:name="_ETM_Q56_626780"/>
      <w:bookmarkEnd w:id="8636"/>
      <w:r>
        <w:rPr>
          <w:rFonts w:hint="cs"/>
          <w:rtl/>
        </w:rPr>
        <w:t xml:space="preserve">כמה </w:t>
      </w:r>
      <w:bookmarkStart w:id="8637" w:name="_ETM_Q56_627049"/>
      <w:bookmarkEnd w:id="8637"/>
      <w:r>
        <w:rPr>
          <w:rtl/>
        </w:rPr>
        <w:t xml:space="preserve">אנחנו </w:t>
      </w:r>
      <w:bookmarkStart w:id="8638" w:name="_ETM_Q56_627440"/>
      <w:bookmarkEnd w:id="8638"/>
      <w:r>
        <w:rPr>
          <w:rtl/>
        </w:rPr>
        <w:t xml:space="preserve">מפסידים </w:t>
      </w:r>
      <w:bookmarkStart w:id="8639" w:name="_ETM_Q56_628400"/>
      <w:bookmarkEnd w:id="8639"/>
      <w:r>
        <w:rPr>
          <w:rtl/>
        </w:rPr>
        <w:t xml:space="preserve">על </w:t>
      </w:r>
      <w:bookmarkStart w:id="8640" w:name="_ETM_Q56_628879"/>
      <w:bookmarkEnd w:id="8640"/>
      <w:r>
        <w:rPr>
          <w:rtl/>
        </w:rPr>
        <w:t>אי</w:t>
      </w:r>
      <w:bookmarkStart w:id="8641" w:name="_ETM_Q56_629330"/>
      <w:bookmarkEnd w:id="8641"/>
      <w:r>
        <w:rPr>
          <w:rFonts w:hint="cs"/>
          <w:rtl/>
        </w:rPr>
        <w:t>-</w:t>
      </w:r>
      <w:bookmarkStart w:id="8642" w:name="_ETM_Q56_629900"/>
      <w:bookmarkEnd w:id="8642"/>
      <w:r>
        <w:rPr>
          <w:rtl/>
        </w:rPr>
        <w:t xml:space="preserve">תעסוקה </w:t>
      </w:r>
      <w:bookmarkStart w:id="8643" w:name="_ETM_Q56_630799"/>
      <w:bookmarkEnd w:id="8643"/>
      <w:r>
        <w:rPr>
          <w:rtl/>
        </w:rPr>
        <w:t xml:space="preserve">של </w:t>
      </w:r>
      <w:bookmarkStart w:id="8644" w:name="_ETM_Q56_631549"/>
      <w:bookmarkEnd w:id="8644"/>
      <w:r>
        <w:rPr>
          <w:rtl/>
        </w:rPr>
        <w:t xml:space="preserve">50% </w:t>
      </w:r>
      <w:bookmarkStart w:id="8645" w:name="_ETM_Q56_633130"/>
      <w:bookmarkEnd w:id="8645"/>
      <w:r>
        <w:rPr>
          <w:rtl/>
        </w:rPr>
        <w:t>מ</w:t>
      </w:r>
      <w:bookmarkStart w:id="8646" w:name="_ETM_Q56_633340"/>
      <w:bookmarkEnd w:id="8646"/>
      <w:r>
        <w:rPr>
          <w:rtl/>
        </w:rPr>
        <w:t xml:space="preserve">הגברים </w:t>
      </w:r>
      <w:bookmarkStart w:id="8647" w:name="_ETM_Q56_633730"/>
      <w:bookmarkEnd w:id="8647"/>
      <w:r>
        <w:rPr>
          <w:rtl/>
        </w:rPr>
        <w:t>החרדים</w:t>
      </w:r>
      <w:bookmarkStart w:id="8648" w:name="_ETM_Q56_634959"/>
      <w:bookmarkEnd w:id="8648"/>
      <w:r>
        <w:rPr>
          <w:rFonts w:hint="cs"/>
          <w:rtl/>
        </w:rPr>
        <w:t xml:space="preserve">? </w:t>
      </w:r>
      <w:r>
        <w:rPr>
          <w:rtl/>
        </w:rPr>
        <w:t xml:space="preserve">היום </w:t>
      </w:r>
      <w:bookmarkStart w:id="8649" w:name="_ETM_Q56_635349"/>
      <w:bookmarkEnd w:id="8649"/>
      <w:r>
        <w:rPr>
          <w:rtl/>
        </w:rPr>
        <w:t xml:space="preserve">אנחנו </w:t>
      </w:r>
      <w:bookmarkStart w:id="8650" w:name="_ETM_Q56_635650"/>
      <w:bookmarkEnd w:id="8650"/>
      <w:r>
        <w:rPr>
          <w:rtl/>
        </w:rPr>
        <w:t xml:space="preserve">מפסידים </w:t>
      </w:r>
      <w:bookmarkStart w:id="8651" w:name="_ETM_Q56_636129"/>
      <w:bookmarkStart w:id="8652" w:name="_ETM_Q56_636309"/>
      <w:bookmarkStart w:id="8653" w:name="_ETM_Q56_637779"/>
      <w:bookmarkStart w:id="8654" w:name="_ETM_Q56_638529"/>
      <w:bookmarkEnd w:id="8651"/>
      <w:bookmarkEnd w:id="8652"/>
      <w:bookmarkEnd w:id="8653"/>
      <w:bookmarkEnd w:id="8654"/>
      <w:r>
        <w:rPr>
          <w:rtl/>
        </w:rPr>
        <w:t>בין</w:t>
      </w:r>
      <w:r>
        <w:rPr>
          <w:rFonts w:hint="cs"/>
          <w:rtl/>
        </w:rPr>
        <w:t xml:space="preserve"> 25 ל-30 מיליארד </w:t>
      </w:r>
      <w:r>
        <w:rPr>
          <w:rtl/>
        </w:rPr>
        <w:t xml:space="preserve">שקלים </w:t>
      </w:r>
      <w:bookmarkStart w:id="8655" w:name="_ETM_Q56_639340"/>
      <w:bookmarkEnd w:id="8655"/>
      <w:r>
        <w:rPr>
          <w:rFonts w:hint="cs"/>
          <w:rtl/>
        </w:rPr>
        <w:t>ב</w:t>
      </w:r>
      <w:r>
        <w:rPr>
          <w:rtl/>
        </w:rPr>
        <w:t xml:space="preserve">כל </w:t>
      </w:r>
      <w:bookmarkStart w:id="8656" w:name="_ETM_Q56_639609"/>
      <w:bookmarkEnd w:id="8656"/>
      <w:r>
        <w:rPr>
          <w:rtl/>
        </w:rPr>
        <w:t>שנה</w:t>
      </w:r>
      <w:r>
        <w:rPr>
          <w:rFonts w:hint="cs"/>
          <w:rtl/>
        </w:rPr>
        <w:t>.</w:t>
      </w:r>
      <w:r>
        <w:rPr>
          <w:rtl/>
        </w:rPr>
        <w:t xml:space="preserve"> </w:t>
      </w:r>
      <w:bookmarkStart w:id="8657" w:name="_ETM_Q56_640180"/>
      <w:bookmarkEnd w:id="8657"/>
      <w:r>
        <w:rPr>
          <w:rFonts w:hint="cs"/>
          <w:rtl/>
        </w:rPr>
        <w:t>ב</w:t>
      </w:r>
      <w:r>
        <w:rPr>
          <w:rtl/>
        </w:rPr>
        <w:t xml:space="preserve">כל </w:t>
      </w:r>
      <w:bookmarkStart w:id="8658" w:name="_ETM_Q56_640480"/>
      <w:bookmarkEnd w:id="8658"/>
      <w:r>
        <w:rPr>
          <w:rtl/>
        </w:rPr>
        <w:t xml:space="preserve">שנה </w:t>
      </w:r>
      <w:bookmarkStart w:id="8659" w:name="_ETM_Q56_640840"/>
      <w:bookmarkEnd w:id="8659"/>
      <w:r>
        <w:rPr>
          <w:rtl/>
        </w:rPr>
        <w:t>בין</w:t>
      </w:r>
      <w:bookmarkStart w:id="8660" w:name="_ETM_Q56_641049"/>
      <w:bookmarkStart w:id="8661" w:name="_ETM_Q56_641799"/>
      <w:bookmarkStart w:id="8662" w:name="_ETM_Q56_642969"/>
      <w:bookmarkEnd w:id="8660"/>
      <w:bookmarkEnd w:id="8661"/>
      <w:bookmarkEnd w:id="8662"/>
      <w:r>
        <w:rPr>
          <w:rFonts w:hint="cs"/>
          <w:rtl/>
        </w:rPr>
        <w:t xml:space="preserve"> 25 ל-30 מיליארד ש</w:t>
      </w:r>
      <w:r>
        <w:rPr>
          <w:rtl/>
        </w:rPr>
        <w:t xml:space="preserve">קלים </w:t>
      </w:r>
      <w:bookmarkStart w:id="8663" w:name="_ETM_Q56_643800"/>
      <w:bookmarkEnd w:id="8663"/>
      <w:r>
        <w:rPr>
          <w:rtl/>
        </w:rPr>
        <w:t>בתוצר</w:t>
      </w:r>
      <w:r>
        <w:rPr>
          <w:rFonts w:hint="cs"/>
          <w:rtl/>
        </w:rPr>
        <w:t>.</w:t>
      </w:r>
      <w:r>
        <w:rPr>
          <w:rtl/>
        </w:rPr>
        <w:t xml:space="preserve"> </w:t>
      </w:r>
      <w:bookmarkStart w:id="8664" w:name="_ETM_Q56_645150"/>
      <w:bookmarkEnd w:id="8664"/>
      <w:r>
        <w:rPr>
          <w:rtl/>
        </w:rPr>
        <w:t xml:space="preserve">אבל </w:t>
      </w:r>
      <w:bookmarkStart w:id="8665" w:name="_ETM_Q56_645450"/>
      <w:bookmarkEnd w:id="8665"/>
      <w:r>
        <w:rPr>
          <w:rtl/>
        </w:rPr>
        <w:t xml:space="preserve">זה </w:t>
      </w:r>
      <w:bookmarkStart w:id="8666" w:name="_ETM_Q56_645599"/>
      <w:bookmarkEnd w:id="8666"/>
      <w:r>
        <w:rPr>
          <w:rtl/>
        </w:rPr>
        <w:t>היום</w:t>
      </w:r>
      <w:r>
        <w:rPr>
          <w:rFonts w:hint="cs"/>
          <w:rtl/>
        </w:rPr>
        <w:t>.</w:t>
      </w:r>
      <w:r>
        <w:rPr>
          <w:rtl/>
        </w:rPr>
        <w:t xml:space="preserve"> </w:t>
      </w:r>
      <w:bookmarkStart w:id="8667" w:name="_ETM_Q56_646530"/>
      <w:bookmarkEnd w:id="8667"/>
      <w:r>
        <w:rPr>
          <w:rtl/>
        </w:rPr>
        <w:t xml:space="preserve">אנחנו </w:t>
      </w:r>
      <w:bookmarkStart w:id="8668" w:name="_ETM_Q56_647190"/>
      <w:bookmarkEnd w:id="8668"/>
      <w:r>
        <w:rPr>
          <w:rtl/>
        </w:rPr>
        <w:t xml:space="preserve">מכירים </w:t>
      </w:r>
      <w:bookmarkStart w:id="8669" w:name="_ETM_Q56_647580"/>
      <w:bookmarkEnd w:id="8669"/>
      <w:r>
        <w:rPr>
          <w:rtl/>
        </w:rPr>
        <w:t xml:space="preserve">את </w:t>
      </w:r>
      <w:bookmarkStart w:id="8670" w:name="_ETM_Q56_647700"/>
      <w:bookmarkEnd w:id="8670"/>
      <w:r>
        <w:rPr>
          <w:rtl/>
        </w:rPr>
        <w:t xml:space="preserve">המגמה </w:t>
      </w:r>
      <w:bookmarkStart w:id="8671" w:name="_ETM_Q56_648540"/>
      <w:bookmarkEnd w:id="8671"/>
      <w:r>
        <w:rPr>
          <w:rtl/>
        </w:rPr>
        <w:t>הדמוגרפית</w:t>
      </w:r>
      <w:r>
        <w:rPr>
          <w:rFonts w:hint="cs"/>
          <w:rtl/>
        </w:rPr>
        <w:t>.</w:t>
      </w:r>
      <w:r>
        <w:rPr>
          <w:rtl/>
        </w:rPr>
        <w:t xml:space="preserve"> </w:t>
      </w:r>
      <w:bookmarkStart w:id="8672" w:name="_ETM_Q56_650170"/>
      <w:bookmarkEnd w:id="8672"/>
      <w:r>
        <w:rPr>
          <w:rtl/>
        </w:rPr>
        <w:t xml:space="preserve">כמה </w:t>
      </w:r>
      <w:bookmarkStart w:id="8673" w:name="_ETM_Q56_650440"/>
      <w:bookmarkEnd w:id="8673"/>
      <w:r>
        <w:rPr>
          <w:rtl/>
        </w:rPr>
        <w:t xml:space="preserve">נפסיד </w:t>
      </w:r>
      <w:bookmarkStart w:id="8674" w:name="_ETM_Q56_650920"/>
      <w:bookmarkEnd w:id="8674"/>
      <w:r>
        <w:rPr>
          <w:rtl/>
        </w:rPr>
        <w:t xml:space="preserve">בעוד </w:t>
      </w:r>
      <w:bookmarkStart w:id="8675" w:name="_ETM_Q56_651700"/>
      <w:bookmarkEnd w:id="8675"/>
      <w:r>
        <w:rPr>
          <w:rtl/>
        </w:rPr>
        <w:t xml:space="preserve">20 </w:t>
      </w:r>
      <w:bookmarkStart w:id="8676" w:name="_ETM_Q56_652090"/>
      <w:bookmarkEnd w:id="8676"/>
      <w:r>
        <w:rPr>
          <w:rtl/>
        </w:rPr>
        <w:t>שנה</w:t>
      </w:r>
      <w:r>
        <w:rPr>
          <w:rFonts w:hint="cs"/>
          <w:rtl/>
        </w:rPr>
        <w:t>?</w:t>
      </w:r>
      <w:r>
        <w:rPr>
          <w:rtl/>
        </w:rPr>
        <w:t xml:space="preserve"> </w:t>
      </w:r>
      <w:bookmarkStart w:id="8677" w:name="_ETM_Q56_653390"/>
      <w:bookmarkEnd w:id="8677"/>
      <w:r>
        <w:rPr>
          <w:rtl/>
        </w:rPr>
        <w:t xml:space="preserve">בין </w:t>
      </w:r>
      <w:bookmarkStart w:id="8678" w:name="_ETM_Q56_653750"/>
      <w:bookmarkEnd w:id="8678"/>
      <w:r>
        <w:rPr>
          <w:rtl/>
        </w:rPr>
        <w:t xml:space="preserve">100 </w:t>
      </w:r>
      <w:bookmarkStart w:id="8679" w:name="_ETM_Q56_654080"/>
      <w:bookmarkEnd w:id="8679"/>
      <w:r>
        <w:rPr>
          <w:rtl/>
        </w:rPr>
        <w:t>ל-</w:t>
      </w:r>
      <w:bookmarkStart w:id="8680" w:name="_ETM_Q56_655190"/>
      <w:bookmarkEnd w:id="8680"/>
      <w:r>
        <w:rPr>
          <w:rFonts w:hint="cs"/>
          <w:rtl/>
        </w:rPr>
        <w:t xml:space="preserve">120 </w:t>
      </w:r>
      <w:bookmarkStart w:id="8681" w:name="_ETM_Q56_652885"/>
      <w:bookmarkEnd w:id="8681"/>
      <w:r>
        <w:rPr>
          <w:rFonts w:hint="cs"/>
          <w:rtl/>
        </w:rPr>
        <w:t xml:space="preserve">מיליארד </w:t>
      </w:r>
      <w:r>
        <w:rPr>
          <w:rtl/>
        </w:rPr>
        <w:t xml:space="preserve">שקלים </w:t>
      </w:r>
      <w:bookmarkStart w:id="8682" w:name="_ETM_Q56_655670"/>
      <w:bookmarkEnd w:id="8682"/>
      <w:r>
        <w:rPr>
          <w:rtl/>
        </w:rPr>
        <w:t xml:space="preserve">לפחות </w:t>
      </w:r>
      <w:bookmarkStart w:id="8683" w:name="_ETM_Q56_656500"/>
      <w:bookmarkEnd w:id="8683"/>
      <w:r>
        <w:rPr>
          <w:rtl/>
        </w:rPr>
        <w:t xml:space="preserve">כל </w:t>
      </w:r>
      <w:bookmarkStart w:id="8684" w:name="_ETM_Q56_656890"/>
      <w:bookmarkEnd w:id="8684"/>
      <w:r>
        <w:rPr>
          <w:rtl/>
        </w:rPr>
        <w:t>שנה</w:t>
      </w:r>
      <w:r>
        <w:rPr>
          <w:rFonts w:hint="cs"/>
          <w:rtl/>
        </w:rPr>
        <w:t>.</w:t>
      </w:r>
      <w:r>
        <w:rPr>
          <w:rtl/>
        </w:rPr>
        <w:t xml:space="preserve"> </w:t>
      </w:r>
      <w:bookmarkStart w:id="8685" w:name="_ETM_Q56_658370"/>
      <w:bookmarkEnd w:id="8685"/>
      <w:r>
        <w:rPr>
          <w:rtl/>
        </w:rPr>
        <w:t xml:space="preserve">מה </w:t>
      </w:r>
      <w:bookmarkStart w:id="8686" w:name="_ETM_Q56_658580"/>
      <w:bookmarkEnd w:id="8686"/>
      <w:r>
        <w:rPr>
          <w:rtl/>
        </w:rPr>
        <w:t xml:space="preserve">זה </w:t>
      </w:r>
      <w:bookmarkStart w:id="8687" w:name="_ETM_Q56_658700"/>
      <w:bookmarkEnd w:id="8687"/>
      <w:r>
        <w:rPr>
          <w:rtl/>
        </w:rPr>
        <w:t xml:space="preserve">יעשה </w:t>
      </w:r>
      <w:bookmarkStart w:id="8688" w:name="_ETM_Q56_659030"/>
      <w:bookmarkEnd w:id="8688"/>
      <w:r>
        <w:rPr>
          <w:rtl/>
        </w:rPr>
        <w:t>ל</w:t>
      </w:r>
      <w:bookmarkStart w:id="8689" w:name="_ETM_Q56_659120"/>
      <w:bookmarkEnd w:id="8689"/>
      <w:r>
        <w:rPr>
          <w:rtl/>
        </w:rPr>
        <w:t xml:space="preserve">כלכלה </w:t>
      </w:r>
      <w:bookmarkStart w:id="8690" w:name="_ETM_Q56_659510"/>
      <w:bookmarkEnd w:id="8690"/>
      <w:r>
        <w:rPr>
          <w:rtl/>
        </w:rPr>
        <w:t>שלנו</w:t>
      </w:r>
      <w:r w:rsidR="002E0102">
        <w:rPr>
          <w:rFonts w:hint="cs"/>
          <w:rtl/>
        </w:rPr>
        <w:t>,</w:t>
      </w:r>
      <w:r>
        <w:rPr>
          <w:rtl/>
        </w:rPr>
        <w:t xml:space="preserve"> </w:t>
      </w:r>
      <w:bookmarkStart w:id="8691" w:name="_ETM_Q56_660470"/>
      <w:bookmarkEnd w:id="8691"/>
      <w:r>
        <w:rPr>
          <w:rtl/>
        </w:rPr>
        <w:t xml:space="preserve">לחברה </w:t>
      </w:r>
      <w:bookmarkStart w:id="8692" w:name="_ETM_Q56_661010"/>
      <w:bookmarkEnd w:id="8692"/>
      <w:r>
        <w:rPr>
          <w:rtl/>
        </w:rPr>
        <w:t>שלנו</w:t>
      </w:r>
      <w:r>
        <w:rPr>
          <w:rFonts w:hint="cs"/>
          <w:rtl/>
        </w:rPr>
        <w:t>?</w:t>
      </w:r>
      <w:r>
        <w:rPr>
          <w:rtl/>
        </w:rPr>
        <w:t xml:space="preserve"> </w:t>
      </w:r>
      <w:bookmarkStart w:id="8693" w:name="_ETM_Q56_662030"/>
      <w:bookmarkEnd w:id="8693"/>
      <w:r>
        <w:rPr>
          <w:rtl/>
        </w:rPr>
        <w:t xml:space="preserve">זה </w:t>
      </w:r>
      <w:bookmarkStart w:id="8694" w:name="_ETM_Q56_662390"/>
      <w:bookmarkEnd w:id="8694"/>
      <w:r>
        <w:rPr>
          <w:rFonts w:hint="cs"/>
          <w:rtl/>
        </w:rPr>
        <w:t>י</w:t>
      </w:r>
      <w:r>
        <w:rPr>
          <w:rtl/>
        </w:rPr>
        <w:t xml:space="preserve">חייב </w:t>
      </w:r>
      <w:bookmarkStart w:id="8695" w:name="_ETM_Q56_662780"/>
      <w:bookmarkEnd w:id="8695"/>
      <w:r>
        <w:rPr>
          <w:rtl/>
        </w:rPr>
        <w:t xml:space="preserve">את </w:t>
      </w:r>
      <w:bookmarkStart w:id="8696" w:name="_ETM_Q56_662870"/>
      <w:bookmarkEnd w:id="8696"/>
      <w:r>
        <w:rPr>
          <w:rtl/>
        </w:rPr>
        <w:t xml:space="preserve">הממשלה </w:t>
      </w:r>
      <w:bookmarkStart w:id="8697" w:name="_ETM_Q56_663440"/>
      <w:bookmarkEnd w:id="8697"/>
      <w:r>
        <w:rPr>
          <w:rtl/>
        </w:rPr>
        <w:t xml:space="preserve">העתידית </w:t>
      </w:r>
      <w:bookmarkStart w:id="8698" w:name="_ETM_Q56_664280"/>
      <w:bookmarkEnd w:id="8698"/>
      <w:r>
        <w:rPr>
          <w:rtl/>
        </w:rPr>
        <w:t>ל</w:t>
      </w:r>
      <w:r>
        <w:rPr>
          <w:rFonts w:hint="cs"/>
          <w:rtl/>
        </w:rPr>
        <w:t>ה</w:t>
      </w:r>
      <w:r>
        <w:rPr>
          <w:rtl/>
        </w:rPr>
        <w:t xml:space="preserve">עלות </w:t>
      </w:r>
      <w:bookmarkStart w:id="8699" w:name="_ETM_Q56_665250"/>
      <w:bookmarkEnd w:id="8699"/>
      <w:r>
        <w:rPr>
          <w:rtl/>
        </w:rPr>
        <w:t xml:space="preserve">באופן </w:t>
      </w:r>
      <w:bookmarkStart w:id="8700" w:name="_ETM_Q56_665670"/>
      <w:bookmarkEnd w:id="8700"/>
      <w:r>
        <w:rPr>
          <w:rtl/>
        </w:rPr>
        <w:t xml:space="preserve">דרמטי </w:t>
      </w:r>
      <w:bookmarkStart w:id="8701" w:name="_ETM_Q56_666870"/>
      <w:bookmarkEnd w:id="8701"/>
      <w:r>
        <w:rPr>
          <w:rtl/>
        </w:rPr>
        <w:t>מ</w:t>
      </w:r>
      <w:r>
        <w:rPr>
          <w:rFonts w:hint="cs"/>
          <w:rtl/>
        </w:rPr>
        <w:t>י</w:t>
      </w:r>
      <w:r>
        <w:rPr>
          <w:rtl/>
        </w:rPr>
        <w:t xml:space="preserve">סים </w:t>
      </w:r>
      <w:bookmarkStart w:id="8702" w:name="_ETM_Q56_667409"/>
      <w:bookmarkEnd w:id="8702"/>
      <w:r>
        <w:rPr>
          <w:rtl/>
        </w:rPr>
        <w:t xml:space="preserve">על </w:t>
      </w:r>
      <w:bookmarkStart w:id="8703" w:name="_ETM_Q56_667559"/>
      <w:bookmarkEnd w:id="8703"/>
      <w:r>
        <w:rPr>
          <w:rtl/>
        </w:rPr>
        <w:t xml:space="preserve">מעמד </w:t>
      </w:r>
      <w:bookmarkStart w:id="8704" w:name="_ETM_Q56_667919"/>
      <w:bookmarkEnd w:id="8704"/>
      <w:r>
        <w:rPr>
          <w:rtl/>
        </w:rPr>
        <w:t xml:space="preserve">הביניים </w:t>
      </w:r>
      <w:bookmarkStart w:id="8705" w:name="_ETM_Q56_668459"/>
      <w:bookmarkEnd w:id="8705"/>
      <w:r>
        <w:rPr>
          <w:rtl/>
        </w:rPr>
        <w:t>הישראלי</w:t>
      </w:r>
      <w:r>
        <w:rPr>
          <w:rFonts w:hint="cs"/>
          <w:rtl/>
        </w:rPr>
        <w:t xml:space="preserve"> –</w:t>
      </w:r>
      <w:r>
        <w:rPr>
          <w:rtl/>
        </w:rPr>
        <w:t xml:space="preserve"> </w:t>
      </w:r>
      <w:bookmarkStart w:id="8706" w:name="_ETM_Q56_668969"/>
      <w:bookmarkEnd w:id="8706"/>
      <w:r>
        <w:rPr>
          <w:rtl/>
        </w:rPr>
        <w:t xml:space="preserve">את </w:t>
      </w:r>
      <w:bookmarkStart w:id="8707" w:name="_ETM_Q56_669150"/>
      <w:bookmarkEnd w:id="8707"/>
      <w:r>
        <w:rPr>
          <w:rtl/>
        </w:rPr>
        <w:t xml:space="preserve">נטל </w:t>
      </w:r>
      <w:bookmarkStart w:id="8708" w:name="_ETM_Q56_669510"/>
      <w:bookmarkEnd w:id="8708"/>
      <w:r>
        <w:rPr>
          <w:rtl/>
        </w:rPr>
        <w:t xml:space="preserve">המס </w:t>
      </w:r>
      <w:bookmarkStart w:id="8709" w:name="_ETM_Q56_670319"/>
      <w:bookmarkEnd w:id="8709"/>
      <w:r>
        <w:rPr>
          <w:rtl/>
        </w:rPr>
        <w:t xml:space="preserve">על </w:t>
      </w:r>
      <w:bookmarkStart w:id="8710" w:name="_ETM_Q56_670499"/>
      <w:bookmarkEnd w:id="8710"/>
      <w:r>
        <w:rPr>
          <w:rtl/>
        </w:rPr>
        <w:t xml:space="preserve">כל </w:t>
      </w:r>
      <w:bookmarkStart w:id="8711" w:name="_ETM_Q56_670709"/>
      <w:bookmarkEnd w:id="8711"/>
      <w:r>
        <w:rPr>
          <w:rtl/>
        </w:rPr>
        <w:t xml:space="preserve">ישראלי </w:t>
      </w:r>
      <w:bookmarkStart w:id="8712" w:name="_ETM_Q56_671219"/>
      <w:bookmarkEnd w:id="8712"/>
      <w:r>
        <w:rPr>
          <w:rtl/>
        </w:rPr>
        <w:t xml:space="preserve">שעובד </w:t>
      </w:r>
      <w:bookmarkStart w:id="8713" w:name="_ETM_Q56_671730"/>
      <w:bookmarkEnd w:id="8713"/>
      <w:r>
        <w:rPr>
          <w:rtl/>
        </w:rPr>
        <w:t xml:space="preserve">ומשלם </w:t>
      </w:r>
      <w:bookmarkStart w:id="8714" w:name="_ETM_Q56_672659"/>
      <w:bookmarkEnd w:id="8714"/>
      <w:r>
        <w:rPr>
          <w:rtl/>
        </w:rPr>
        <w:t>מיסים</w:t>
      </w:r>
      <w:r>
        <w:rPr>
          <w:rFonts w:hint="cs"/>
          <w:rtl/>
        </w:rPr>
        <w:t>.</w:t>
      </w:r>
      <w:r>
        <w:rPr>
          <w:rtl/>
        </w:rPr>
        <w:t xml:space="preserve"> </w:t>
      </w:r>
      <w:bookmarkStart w:id="8715" w:name="_ETM_Q56_673709"/>
      <w:bookmarkEnd w:id="8715"/>
      <w:r>
        <w:rPr>
          <w:rtl/>
        </w:rPr>
        <w:t>וכמובן</w:t>
      </w:r>
      <w:r>
        <w:rPr>
          <w:rFonts w:hint="cs"/>
          <w:rtl/>
        </w:rPr>
        <w:t>,</w:t>
      </w:r>
      <w:r>
        <w:rPr>
          <w:rtl/>
        </w:rPr>
        <w:t xml:space="preserve"> </w:t>
      </w:r>
      <w:bookmarkStart w:id="8716" w:name="_ETM_Q56_674609"/>
      <w:bookmarkEnd w:id="8716"/>
      <w:r>
        <w:rPr>
          <w:rtl/>
        </w:rPr>
        <w:t xml:space="preserve">ההיתכנות </w:t>
      </w:r>
      <w:bookmarkStart w:id="8717" w:name="_ETM_Q56_676060"/>
      <w:bookmarkEnd w:id="8717"/>
      <w:r>
        <w:rPr>
          <w:rtl/>
        </w:rPr>
        <w:t xml:space="preserve">של </w:t>
      </w:r>
      <w:bookmarkStart w:id="8718" w:name="_ETM_Q56_676330"/>
      <w:bookmarkEnd w:id="8718"/>
      <w:r>
        <w:rPr>
          <w:rtl/>
        </w:rPr>
        <w:t xml:space="preserve">קיום </w:t>
      </w:r>
      <w:bookmarkStart w:id="8719" w:name="_ETM_Q56_676720"/>
      <w:bookmarkEnd w:id="8719"/>
      <w:r>
        <w:rPr>
          <w:rtl/>
        </w:rPr>
        <w:t xml:space="preserve">כלכלת </w:t>
      </w:r>
      <w:bookmarkStart w:id="8720" w:name="_ETM_Q56_677170"/>
      <w:bookmarkEnd w:id="8720"/>
      <w:r>
        <w:rPr>
          <w:rtl/>
        </w:rPr>
        <w:t xml:space="preserve">ישראל </w:t>
      </w:r>
      <w:bookmarkStart w:id="8721" w:name="_ETM_Q56_677560"/>
      <w:bookmarkEnd w:id="8721"/>
      <w:r>
        <w:rPr>
          <w:rtl/>
        </w:rPr>
        <w:t xml:space="preserve">כפי </w:t>
      </w:r>
      <w:bookmarkStart w:id="8722" w:name="_ETM_Q56_677739"/>
      <w:bookmarkEnd w:id="8722"/>
      <w:r>
        <w:rPr>
          <w:rtl/>
        </w:rPr>
        <w:t xml:space="preserve">שאנחנו </w:t>
      </w:r>
      <w:bookmarkStart w:id="8723" w:name="_ETM_Q56_678159"/>
      <w:bookmarkEnd w:id="8723"/>
      <w:r>
        <w:rPr>
          <w:rtl/>
        </w:rPr>
        <w:t xml:space="preserve">מכירים </w:t>
      </w:r>
      <w:bookmarkStart w:id="8724" w:name="_ETM_Q56_678549"/>
      <w:bookmarkEnd w:id="8724"/>
      <w:r>
        <w:rPr>
          <w:rtl/>
        </w:rPr>
        <w:t xml:space="preserve">אותה </w:t>
      </w:r>
      <w:bookmarkStart w:id="8725" w:name="_ETM_Q56_678760"/>
      <w:bookmarkEnd w:id="8725"/>
      <w:r>
        <w:rPr>
          <w:rtl/>
        </w:rPr>
        <w:t xml:space="preserve">היום </w:t>
      </w:r>
      <w:bookmarkStart w:id="8726" w:name="_ETM_Q56_679959"/>
      <w:bookmarkEnd w:id="8726"/>
      <w:r>
        <w:rPr>
          <w:rtl/>
        </w:rPr>
        <w:t>ה</w:t>
      </w:r>
      <w:r w:rsidR="002E0102">
        <w:rPr>
          <w:rFonts w:hint="cs"/>
          <w:rtl/>
        </w:rPr>
        <w:t>י</w:t>
      </w:r>
      <w:r>
        <w:rPr>
          <w:rtl/>
        </w:rPr>
        <w:t xml:space="preserve">א </w:t>
      </w:r>
      <w:bookmarkStart w:id="8727" w:name="_ETM_Q56_680049"/>
      <w:bookmarkEnd w:id="8727"/>
      <w:r>
        <w:rPr>
          <w:rtl/>
        </w:rPr>
        <w:t xml:space="preserve">מוטלת </w:t>
      </w:r>
      <w:bookmarkStart w:id="8728" w:name="_ETM_Q56_680550"/>
      <w:bookmarkEnd w:id="8728"/>
      <w:r>
        <w:rPr>
          <w:rFonts w:hint="cs"/>
          <w:rtl/>
        </w:rPr>
        <w:t>ב</w:t>
      </w:r>
      <w:r>
        <w:rPr>
          <w:rtl/>
        </w:rPr>
        <w:t>ספק</w:t>
      </w:r>
      <w:r>
        <w:rPr>
          <w:rFonts w:hint="cs"/>
          <w:rtl/>
        </w:rPr>
        <w:t>.</w:t>
      </w:r>
      <w:r>
        <w:rPr>
          <w:rtl/>
        </w:rPr>
        <w:t xml:space="preserve"> </w:t>
      </w:r>
      <w:bookmarkStart w:id="8729" w:name="_ETM_Q56_682100"/>
      <w:bookmarkEnd w:id="8729"/>
      <w:r>
        <w:rPr>
          <w:rtl/>
        </w:rPr>
        <w:t xml:space="preserve">כמובן </w:t>
      </w:r>
      <w:bookmarkStart w:id="8730" w:name="_ETM_Q56_682730"/>
      <w:bookmarkEnd w:id="8730"/>
      <w:r>
        <w:rPr>
          <w:rFonts w:hint="cs"/>
          <w:rtl/>
        </w:rPr>
        <w:t>ש</w:t>
      </w:r>
      <w:r>
        <w:rPr>
          <w:rtl/>
        </w:rPr>
        <w:t xml:space="preserve">נטל </w:t>
      </w:r>
      <w:bookmarkStart w:id="8731" w:name="_ETM_Q56_683120"/>
      <w:bookmarkEnd w:id="8731"/>
      <w:r>
        <w:rPr>
          <w:rtl/>
        </w:rPr>
        <w:t xml:space="preserve">המס </w:t>
      </w:r>
      <w:bookmarkStart w:id="8732" w:name="_ETM_Q56_683420"/>
      <w:bookmarkEnd w:id="8732"/>
      <w:r>
        <w:rPr>
          <w:rtl/>
        </w:rPr>
        <w:t xml:space="preserve">הזה </w:t>
      </w:r>
      <w:bookmarkStart w:id="8733" w:name="_ETM_Q56_683780"/>
      <w:bookmarkEnd w:id="8733"/>
      <w:r>
        <w:rPr>
          <w:rtl/>
        </w:rPr>
        <w:t>יו</w:t>
      </w:r>
      <w:r>
        <w:rPr>
          <w:rFonts w:hint="cs"/>
          <w:rtl/>
        </w:rPr>
        <w:t>טל</w:t>
      </w:r>
      <w:bookmarkStart w:id="8734" w:name="_ETM_Q56_684650"/>
      <w:bookmarkEnd w:id="8734"/>
      <w:r>
        <w:rPr>
          <w:rFonts w:hint="cs"/>
          <w:rtl/>
        </w:rPr>
        <w:t xml:space="preserve"> </w:t>
      </w:r>
      <w:r>
        <w:rPr>
          <w:rtl/>
        </w:rPr>
        <w:t xml:space="preserve">בעיקר </w:t>
      </w:r>
      <w:bookmarkStart w:id="8735" w:name="_ETM_Q56_685190"/>
      <w:bookmarkEnd w:id="8735"/>
      <w:r>
        <w:rPr>
          <w:rtl/>
        </w:rPr>
        <w:t xml:space="preserve">על </w:t>
      </w:r>
      <w:bookmarkStart w:id="8736" w:name="_ETM_Q56_685340"/>
      <w:bookmarkEnd w:id="8736"/>
      <w:r>
        <w:rPr>
          <w:rtl/>
        </w:rPr>
        <w:t xml:space="preserve">מעמד </w:t>
      </w:r>
      <w:bookmarkStart w:id="8737" w:name="_ETM_Q56_685730"/>
      <w:bookmarkEnd w:id="8737"/>
      <w:r>
        <w:rPr>
          <w:rtl/>
        </w:rPr>
        <w:t xml:space="preserve">הביניים </w:t>
      </w:r>
      <w:bookmarkStart w:id="8738" w:name="_ETM_Q56_686180"/>
      <w:bookmarkEnd w:id="8738"/>
      <w:r>
        <w:rPr>
          <w:rtl/>
        </w:rPr>
        <w:t>הישראלי</w:t>
      </w:r>
      <w:r>
        <w:rPr>
          <w:rFonts w:hint="cs"/>
          <w:rtl/>
        </w:rPr>
        <w:t>,</w:t>
      </w:r>
      <w:r>
        <w:rPr>
          <w:rtl/>
        </w:rPr>
        <w:t xml:space="preserve"> </w:t>
      </w:r>
      <w:bookmarkStart w:id="8739" w:name="_ETM_Q56_687760"/>
      <w:bookmarkEnd w:id="8739"/>
      <w:r w:rsidR="002E0102">
        <w:rPr>
          <w:rFonts w:hint="cs"/>
          <w:rtl/>
        </w:rPr>
        <w:t>ו</w:t>
      </w:r>
      <w:r>
        <w:rPr>
          <w:rtl/>
        </w:rPr>
        <w:t xml:space="preserve">מעמד </w:t>
      </w:r>
      <w:bookmarkStart w:id="8740" w:name="_ETM_Q56_688239"/>
      <w:bookmarkEnd w:id="8740"/>
      <w:r>
        <w:rPr>
          <w:rtl/>
        </w:rPr>
        <w:t xml:space="preserve">הביניים </w:t>
      </w:r>
      <w:bookmarkStart w:id="8741" w:name="_ETM_Q56_688840"/>
      <w:bookmarkEnd w:id="8741"/>
      <w:r>
        <w:rPr>
          <w:rtl/>
        </w:rPr>
        <w:t xml:space="preserve">כבר </w:t>
      </w:r>
      <w:bookmarkStart w:id="8742" w:name="_ETM_Q56_689349"/>
      <w:bookmarkEnd w:id="8742"/>
      <w:r>
        <w:rPr>
          <w:rtl/>
        </w:rPr>
        <w:t xml:space="preserve">השנה </w:t>
      </w:r>
      <w:bookmarkStart w:id="8743" w:name="_ETM_Q56_689889"/>
      <w:bookmarkEnd w:id="8743"/>
      <w:r>
        <w:rPr>
          <w:rtl/>
        </w:rPr>
        <w:t xml:space="preserve">סופג </w:t>
      </w:r>
      <w:bookmarkStart w:id="8744" w:name="_ETM_Q56_690519"/>
      <w:bookmarkEnd w:id="8744"/>
      <w:r w:rsidR="00620C9A">
        <w:rPr>
          <w:rFonts w:hint="cs"/>
          <w:rtl/>
        </w:rPr>
        <w:t xml:space="preserve">את </w:t>
      </w:r>
      <w:r>
        <w:rPr>
          <w:rFonts w:hint="cs"/>
          <w:rtl/>
        </w:rPr>
        <w:t>ר</w:t>
      </w:r>
      <w:r w:rsidR="00620C9A">
        <w:rPr>
          <w:rFonts w:hint="cs"/>
          <w:rtl/>
        </w:rPr>
        <w:t>ו</w:t>
      </w:r>
      <w:r>
        <w:rPr>
          <w:rFonts w:hint="cs"/>
          <w:rtl/>
        </w:rPr>
        <w:t>ב הנזק מחבילה אדירה של מיסים</w:t>
      </w:r>
      <w:bookmarkStart w:id="8745" w:name="_ETM_Q56_691200"/>
      <w:bookmarkStart w:id="8746" w:name="_ETM_Q56_692700"/>
      <w:bookmarkStart w:id="8747" w:name="_ETM_Q56_693239"/>
      <w:bookmarkStart w:id="8748" w:name="_ETM_Q56_693720"/>
      <w:bookmarkStart w:id="8749" w:name="_ETM_Q56_693929"/>
      <w:bookmarkEnd w:id="8745"/>
      <w:bookmarkEnd w:id="8746"/>
      <w:bookmarkEnd w:id="8747"/>
      <w:bookmarkEnd w:id="8748"/>
      <w:bookmarkEnd w:id="8749"/>
      <w:r>
        <w:rPr>
          <w:rtl/>
        </w:rPr>
        <w:t xml:space="preserve"> </w:t>
      </w:r>
      <w:bookmarkStart w:id="8750" w:name="_ETM_Q56_694809"/>
      <w:bookmarkEnd w:id="8750"/>
      <w:r>
        <w:rPr>
          <w:rtl/>
        </w:rPr>
        <w:t xml:space="preserve">בסך </w:t>
      </w:r>
      <w:bookmarkStart w:id="8751" w:name="_ETM_Q56_695319"/>
      <w:bookmarkEnd w:id="8751"/>
      <w:r>
        <w:rPr>
          <w:rFonts w:hint="cs"/>
          <w:rtl/>
        </w:rPr>
        <w:t>של כ-24 מ</w:t>
      </w:r>
      <w:bookmarkStart w:id="8752" w:name="_ETM_Q56_693220"/>
      <w:bookmarkStart w:id="8753" w:name="_ETM_Q56_696429"/>
      <w:bookmarkEnd w:id="8752"/>
      <w:bookmarkEnd w:id="8753"/>
      <w:r>
        <w:rPr>
          <w:rtl/>
        </w:rPr>
        <w:t xml:space="preserve">יליארד </w:t>
      </w:r>
      <w:bookmarkStart w:id="8754" w:name="_ETM_Q56_696700"/>
      <w:bookmarkEnd w:id="8754"/>
      <w:r>
        <w:rPr>
          <w:rtl/>
        </w:rPr>
        <w:t xml:space="preserve">שקלים </w:t>
      </w:r>
      <w:bookmarkStart w:id="8755" w:name="_ETM_Q56_697500"/>
      <w:bookmarkEnd w:id="8755"/>
      <w:r>
        <w:rPr>
          <w:rtl/>
        </w:rPr>
        <w:t xml:space="preserve">שהקואליציה </w:t>
      </w:r>
      <w:bookmarkStart w:id="8756" w:name="_ETM_Q56_698340"/>
      <w:bookmarkEnd w:id="8756"/>
      <w:r>
        <w:rPr>
          <w:rtl/>
        </w:rPr>
        <w:t xml:space="preserve">הזאת </w:t>
      </w:r>
      <w:bookmarkStart w:id="8757" w:name="_ETM_Q56_698969"/>
      <w:bookmarkEnd w:id="8757"/>
      <w:r>
        <w:rPr>
          <w:rtl/>
        </w:rPr>
        <w:t xml:space="preserve">הטילה </w:t>
      </w:r>
      <w:bookmarkStart w:id="8758" w:name="_ETM_Q56_700079"/>
      <w:bookmarkEnd w:id="8758"/>
      <w:r>
        <w:rPr>
          <w:rtl/>
        </w:rPr>
        <w:t xml:space="preserve">על </w:t>
      </w:r>
      <w:bookmarkStart w:id="8759" w:name="_ETM_Q56_700260"/>
      <w:bookmarkEnd w:id="8759"/>
      <w:r>
        <w:rPr>
          <w:rtl/>
        </w:rPr>
        <w:t xml:space="preserve">הציבור </w:t>
      </w:r>
      <w:bookmarkStart w:id="8760" w:name="_ETM_Q56_700679"/>
      <w:bookmarkEnd w:id="8760"/>
      <w:r>
        <w:rPr>
          <w:rtl/>
        </w:rPr>
        <w:t>הישראלי</w:t>
      </w:r>
      <w:r>
        <w:rPr>
          <w:rFonts w:hint="cs"/>
          <w:rtl/>
        </w:rPr>
        <w:t>.</w:t>
      </w:r>
      <w:r>
        <w:rPr>
          <w:rtl/>
        </w:rPr>
        <w:t xml:space="preserve"> </w:t>
      </w:r>
      <w:bookmarkStart w:id="8761" w:name="_ETM_Q56_702309"/>
      <w:bookmarkStart w:id="8762" w:name="_ETM_Q56_706478"/>
      <w:bookmarkStart w:id="8763" w:name="_ETM_Q56_706535"/>
      <w:bookmarkStart w:id="8764" w:name="_ETM_Q56_706654"/>
      <w:bookmarkStart w:id="8765" w:name="_ETM_Q56_706706"/>
      <w:bookmarkEnd w:id="8761"/>
      <w:bookmarkEnd w:id="8762"/>
      <w:bookmarkEnd w:id="8763"/>
      <w:bookmarkEnd w:id="8764"/>
      <w:bookmarkEnd w:id="8765"/>
    </w:p>
    <w:p w:rsidR="00EA1761" w:rsidRDefault="00EA1761" w:rsidP="00D16FBD">
      <w:pPr>
        <w:rPr>
          <w:rtl/>
        </w:rPr>
      </w:pPr>
    </w:p>
    <w:p w:rsidR="00EA1761" w:rsidRDefault="00EA1761" w:rsidP="002E0102">
      <w:pPr>
        <w:rPr>
          <w:rtl/>
        </w:rPr>
      </w:pPr>
      <w:r>
        <w:rPr>
          <w:rtl/>
        </w:rPr>
        <w:t xml:space="preserve">יש </w:t>
      </w:r>
      <w:bookmarkStart w:id="8766" w:name="_ETM_Q56_702519"/>
      <w:bookmarkEnd w:id="8766"/>
      <w:r>
        <w:rPr>
          <w:rtl/>
        </w:rPr>
        <w:t xml:space="preserve">לי </w:t>
      </w:r>
      <w:bookmarkStart w:id="8767" w:name="_ETM_Q56_703250"/>
      <w:bookmarkEnd w:id="8767"/>
      <w:r>
        <w:rPr>
          <w:rtl/>
        </w:rPr>
        <w:t xml:space="preserve">חדשות </w:t>
      </w:r>
      <w:bookmarkStart w:id="8768" w:name="_ETM_Q56_704290"/>
      <w:bookmarkEnd w:id="8768"/>
      <w:r>
        <w:rPr>
          <w:rtl/>
        </w:rPr>
        <w:t>עצו</w:t>
      </w:r>
      <w:r>
        <w:rPr>
          <w:rFonts w:hint="cs"/>
          <w:rtl/>
        </w:rPr>
        <w:t>ב</w:t>
      </w:r>
      <w:r>
        <w:rPr>
          <w:rtl/>
        </w:rPr>
        <w:t xml:space="preserve">ות </w:t>
      </w:r>
      <w:bookmarkStart w:id="8769" w:name="_ETM_Q56_705159"/>
      <w:bookmarkEnd w:id="8769"/>
      <w:r>
        <w:rPr>
          <w:rtl/>
        </w:rPr>
        <w:t>בשבילכם</w:t>
      </w:r>
      <w:r>
        <w:rPr>
          <w:rFonts w:hint="cs"/>
          <w:rtl/>
        </w:rPr>
        <w:t>,</w:t>
      </w:r>
      <w:r>
        <w:rPr>
          <w:rtl/>
        </w:rPr>
        <w:t xml:space="preserve"> </w:t>
      </w:r>
      <w:bookmarkStart w:id="8770" w:name="_ETM_Q56_706140"/>
      <w:bookmarkEnd w:id="8770"/>
      <w:r>
        <w:rPr>
          <w:rtl/>
        </w:rPr>
        <w:t xml:space="preserve">אזרחי </w:t>
      </w:r>
      <w:bookmarkStart w:id="8771" w:name="_ETM_Q56_706590"/>
      <w:bookmarkEnd w:id="8771"/>
      <w:r>
        <w:rPr>
          <w:rtl/>
        </w:rPr>
        <w:t xml:space="preserve">מדינת </w:t>
      </w:r>
      <w:bookmarkStart w:id="8772" w:name="_ETM_Q56_706920"/>
      <w:bookmarkEnd w:id="8772"/>
      <w:r>
        <w:rPr>
          <w:rtl/>
        </w:rPr>
        <w:t>ישראל</w:t>
      </w:r>
      <w:r>
        <w:rPr>
          <w:rFonts w:hint="cs"/>
          <w:rtl/>
        </w:rPr>
        <w:t>.</w:t>
      </w:r>
      <w:r>
        <w:rPr>
          <w:rtl/>
        </w:rPr>
        <w:t xml:space="preserve"> </w:t>
      </w:r>
      <w:bookmarkStart w:id="8773" w:name="_ETM_Q56_708020"/>
      <w:bookmarkEnd w:id="8773"/>
      <w:r>
        <w:rPr>
          <w:rtl/>
        </w:rPr>
        <w:t xml:space="preserve">זה </w:t>
      </w:r>
      <w:bookmarkStart w:id="8774" w:name="_ETM_Q56_708260"/>
      <w:bookmarkEnd w:id="8774"/>
      <w:r>
        <w:rPr>
          <w:rtl/>
        </w:rPr>
        <w:t xml:space="preserve">לא </w:t>
      </w:r>
      <w:bookmarkStart w:id="8775" w:name="_ETM_Q56_708470"/>
      <w:bookmarkEnd w:id="8775"/>
      <w:r>
        <w:rPr>
          <w:rtl/>
        </w:rPr>
        <w:t>היה</w:t>
      </w:r>
      <w:bookmarkStart w:id="8776" w:name="_ETM_Q56_709849"/>
      <w:bookmarkStart w:id="8777" w:name="_ETM_Q56_710059"/>
      <w:bookmarkStart w:id="8778" w:name="_ETM_Q56_710179"/>
      <w:bookmarkEnd w:id="8776"/>
      <w:bookmarkEnd w:id="8777"/>
      <w:bookmarkEnd w:id="8778"/>
      <w:r>
        <w:rPr>
          <w:rtl/>
        </w:rPr>
        <w:t xml:space="preserve"> </w:t>
      </w:r>
      <w:bookmarkStart w:id="8779" w:name="_ETM_Q56_710419"/>
      <w:bookmarkEnd w:id="8779"/>
      <w:r>
        <w:rPr>
          <w:rtl/>
        </w:rPr>
        <w:t xml:space="preserve">מחויב </w:t>
      </w:r>
      <w:bookmarkStart w:id="8780" w:name="_ETM_Q56_710900"/>
      <w:bookmarkEnd w:id="8780"/>
      <w:r>
        <w:rPr>
          <w:rFonts w:hint="cs"/>
          <w:rtl/>
        </w:rPr>
        <w:t>ה</w:t>
      </w:r>
      <w:r>
        <w:rPr>
          <w:rtl/>
        </w:rPr>
        <w:t>מציאות</w:t>
      </w:r>
      <w:r>
        <w:rPr>
          <w:rFonts w:hint="cs"/>
          <w:rtl/>
        </w:rPr>
        <w:t>.</w:t>
      </w:r>
      <w:r>
        <w:rPr>
          <w:rtl/>
        </w:rPr>
        <w:t xml:space="preserve"> </w:t>
      </w:r>
      <w:bookmarkStart w:id="8781" w:name="_ETM_Q56_712029"/>
      <w:bookmarkEnd w:id="8781"/>
      <w:r>
        <w:rPr>
          <w:rtl/>
        </w:rPr>
        <w:t xml:space="preserve">את </w:t>
      </w:r>
      <w:bookmarkStart w:id="8782" w:name="_ETM_Q56_712450"/>
      <w:bookmarkEnd w:id="8782"/>
      <w:r>
        <w:rPr>
          <w:rFonts w:hint="cs"/>
          <w:rtl/>
        </w:rPr>
        <w:t>ע</w:t>
      </w:r>
      <w:r>
        <w:rPr>
          <w:rtl/>
        </w:rPr>
        <w:t xml:space="preserve">רמת </w:t>
      </w:r>
      <w:bookmarkStart w:id="8783" w:name="_ETM_Q56_712959"/>
      <w:bookmarkEnd w:id="8783"/>
      <w:r>
        <w:rPr>
          <w:rtl/>
        </w:rPr>
        <w:t xml:space="preserve">המיסים </w:t>
      </w:r>
      <w:bookmarkStart w:id="8784" w:name="_ETM_Q56_713469"/>
      <w:bookmarkEnd w:id="8784"/>
      <w:r>
        <w:rPr>
          <w:rtl/>
        </w:rPr>
        <w:t xml:space="preserve">הזאת </w:t>
      </w:r>
      <w:bookmarkStart w:id="8785" w:name="_ETM_Q56_714590"/>
      <w:bookmarkEnd w:id="8785"/>
      <w:r>
        <w:rPr>
          <w:rtl/>
        </w:rPr>
        <w:t xml:space="preserve">היה </w:t>
      </w:r>
      <w:bookmarkStart w:id="8786" w:name="_ETM_Q56_714859"/>
      <w:bookmarkEnd w:id="8786"/>
      <w:r>
        <w:rPr>
          <w:rtl/>
        </w:rPr>
        <w:t xml:space="preserve">אפשר </w:t>
      </w:r>
      <w:bookmarkStart w:id="8787" w:name="_ETM_Q56_715219"/>
      <w:bookmarkEnd w:id="8787"/>
      <w:r>
        <w:rPr>
          <w:rtl/>
        </w:rPr>
        <w:t>למנוע</w:t>
      </w:r>
      <w:r>
        <w:rPr>
          <w:rFonts w:hint="cs"/>
          <w:rtl/>
        </w:rPr>
        <w:t>.</w:t>
      </w:r>
      <w:r>
        <w:rPr>
          <w:rtl/>
        </w:rPr>
        <w:t xml:space="preserve"> </w:t>
      </w:r>
      <w:bookmarkStart w:id="8788" w:name="_ETM_Q56_716849"/>
      <w:bookmarkEnd w:id="8788"/>
      <w:r>
        <w:rPr>
          <w:rtl/>
        </w:rPr>
        <w:t xml:space="preserve">יתרה </w:t>
      </w:r>
      <w:bookmarkStart w:id="8789" w:name="_ETM_Q56_717239"/>
      <w:bookmarkEnd w:id="8789"/>
      <w:r>
        <w:rPr>
          <w:rtl/>
        </w:rPr>
        <w:t>מזאת</w:t>
      </w:r>
      <w:r>
        <w:rPr>
          <w:rFonts w:hint="cs"/>
          <w:rtl/>
        </w:rPr>
        <w:t>,</w:t>
      </w:r>
      <w:r>
        <w:rPr>
          <w:rtl/>
        </w:rPr>
        <w:t xml:space="preserve"> </w:t>
      </w:r>
      <w:bookmarkStart w:id="8790" w:name="_ETM_Q56_718549"/>
      <w:bookmarkEnd w:id="8790"/>
      <w:r>
        <w:rPr>
          <w:rtl/>
        </w:rPr>
        <w:t xml:space="preserve">הייתה </w:t>
      </w:r>
      <w:bookmarkStart w:id="8791" w:name="_ETM_Q56_718879"/>
      <w:bookmarkEnd w:id="8791"/>
      <w:r>
        <w:rPr>
          <w:rtl/>
        </w:rPr>
        <w:t xml:space="preserve">חובה </w:t>
      </w:r>
      <w:bookmarkStart w:id="8792" w:name="_ETM_Q56_719299"/>
      <w:bookmarkEnd w:id="8792"/>
      <w:r>
        <w:rPr>
          <w:rtl/>
        </w:rPr>
        <w:t xml:space="preserve">למנוע </w:t>
      </w:r>
      <w:bookmarkStart w:id="8793" w:name="_ETM_Q56_719689"/>
      <w:bookmarkEnd w:id="8793"/>
      <w:r>
        <w:rPr>
          <w:rtl/>
        </w:rPr>
        <w:t>אותה</w:t>
      </w:r>
      <w:r>
        <w:rPr>
          <w:rFonts w:hint="cs"/>
          <w:rtl/>
        </w:rPr>
        <w:t>.</w:t>
      </w:r>
      <w:r>
        <w:rPr>
          <w:rtl/>
        </w:rPr>
        <w:t xml:space="preserve"> </w:t>
      </w:r>
      <w:bookmarkStart w:id="8794" w:name="_ETM_Q56_720750"/>
      <w:bookmarkStart w:id="8795" w:name="_ETM_Q56_721080"/>
      <w:bookmarkEnd w:id="8794"/>
      <w:bookmarkEnd w:id="8795"/>
      <w:r>
        <w:rPr>
          <w:rtl/>
        </w:rPr>
        <w:t xml:space="preserve">אם </w:t>
      </w:r>
      <w:bookmarkStart w:id="8796" w:name="_ETM_Q56_721350"/>
      <w:bookmarkEnd w:id="8796"/>
      <w:r>
        <w:rPr>
          <w:rtl/>
        </w:rPr>
        <w:t xml:space="preserve">רק בתחילת </w:t>
      </w:r>
      <w:bookmarkStart w:id="8797" w:name="_ETM_Q56_721920"/>
      <w:bookmarkEnd w:id="8797"/>
      <w:r>
        <w:rPr>
          <w:rtl/>
        </w:rPr>
        <w:t>המלחמה</w:t>
      </w:r>
      <w:r>
        <w:rPr>
          <w:rFonts w:hint="cs"/>
          <w:rtl/>
        </w:rPr>
        <w:t>,</w:t>
      </w:r>
      <w:r>
        <w:rPr>
          <w:rtl/>
        </w:rPr>
        <w:t xml:space="preserve"> </w:t>
      </w:r>
      <w:bookmarkStart w:id="8798" w:name="_ETM_Q56_722640"/>
      <w:bookmarkEnd w:id="8798"/>
      <w:r>
        <w:rPr>
          <w:rtl/>
        </w:rPr>
        <w:t>מי</w:t>
      </w:r>
      <w:r>
        <w:rPr>
          <w:rFonts w:hint="cs"/>
          <w:rtl/>
        </w:rPr>
        <w:t>י</w:t>
      </w:r>
      <w:r>
        <w:rPr>
          <w:rtl/>
        </w:rPr>
        <w:t xml:space="preserve">ד </w:t>
      </w:r>
      <w:bookmarkStart w:id="8799" w:name="_ETM_Q56_723090"/>
      <w:bookmarkEnd w:id="8799"/>
      <w:r>
        <w:rPr>
          <w:rtl/>
        </w:rPr>
        <w:t xml:space="preserve">אחרי </w:t>
      </w:r>
      <w:bookmarkStart w:id="8800" w:name="_ETM_Q56_724110"/>
      <w:bookmarkEnd w:id="8800"/>
      <w:r>
        <w:rPr>
          <w:rtl/>
        </w:rPr>
        <w:t xml:space="preserve">7 </w:t>
      </w:r>
      <w:bookmarkStart w:id="8801" w:name="_ETM_Q56_724650"/>
      <w:bookmarkEnd w:id="8801"/>
      <w:r>
        <w:rPr>
          <w:rtl/>
        </w:rPr>
        <w:t>באוקטובר</w:t>
      </w:r>
      <w:r>
        <w:rPr>
          <w:rFonts w:hint="cs"/>
          <w:rtl/>
        </w:rPr>
        <w:t>,</w:t>
      </w:r>
      <w:r>
        <w:rPr>
          <w:rtl/>
        </w:rPr>
        <w:t xml:space="preserve"> </w:t>
      </w:r>
      <w:bookmarkStart w:id="8802" w:name="_ETM_Q56_725809"/>
      <w:bookmarkEnd w:id="8802"/>
      <w:r>
        <w:rPr>
          <w:rtl/>
        </w:rPr>
        <w:t xml:space="preserve">שר </w:t>
      </w:r>
      <w:bookmarkStart w:id="8803" w:name="_ETM_Q56_726140"/>
      <w:bookmarkEnd w:id="8803"/>
      <w:r>
        <w:rPr>
          <w:rFonts w:hint="cs"/>
          <w:rtl/>
        </w:rPr>
        <w:t>ה</w:t>
      </w:r>
      <w:r>
        <w:rPr>
          <w:rtl/>
        </w:rPr>
        <w:t xml:space="preserve">אוצר </w:t>
      </w:r>
      <w:bookmarkStart w:id="8804" w:name="_ETM_Q56_726559"/>
      <w:bookmarkEnd w:id="8804"/>
      <w:r>
        <w:rPr>
          <w:rFonts w:hint="cs"/>
          <w:rtl/>
        </w:rPr>
        <w:t>ו</w:t>
      </w:r>
      <w:r>
        <w:rPr>
          <w:rtl/>
        </w:rPr>
        <w:t xml:space="preserve">כל </w:t>
      </w:r>
      <w:bookmarkStart w:id="8805" w:name="_ETM_Q56_726950"/>
      <w:bookmarkEnd w:id="8805"/>
      <w:r>
        <w:rPr>
          <w:rFonts w:hint="cs"/>
          <w:rtl/>
        </w:rPr>
        <w:t>ה</w:t>
      </w:r>
      <w:r>
        <w:rPr>
          <w:rtl/>
        </w:rPr>
        <w:t xml:space="preserve">ממשלה </w:t>
      </w:r>
      <w:bookmarkStart w:id="8806" w:name="_ETM_Q56_727790"/>
      <w:bookmarkEnd w:id="8806"/>
      <w:r>
        <w:rPr>
          <w:rtl/>
        </w:rPr>
        <w:t xml:space="preserve">היו </w:t>
      </w:r>
      <w:bookmarkStart w:id="8807" w:name="_ETM_Q56_728090"/>
      <w:bookmarkEnd w:id="8807"/>
      <w:r>
        <w:rPr>
          <w:rtl/>
        </w:rPr>
        <w:t xml:space="preserve">מפנימים </w:t>
      </w:r>
      <w:bookmarkStart w:id="8808" w:name="_ETM_Q56_729280"/>
      <w:bookmarkEnd w:id="8808"/>
      <w:r>
        <w:rPr>
          <w:rtl/>
        </w:rPr>
        <w:t xml:space="preserve">את </w:t>
      </w:r>
      <w:bookmarkStart w:id="8809" w:name="_ETM_Q56_729459"/>
      <w:bookmarkEnd w:id="8809"/>
      <w:r>
        <w:rPr>
          <w:rtl/>
        </w:rPr>
        <w:t xml:space="preserve">גודל </w:t>
      </w:r>
      <w:bookmarkStart w:id="8810" w:name="_ETM_Q56_729849"/>
      <w:bookmarkEnd w:id="8810"/>
      <w:r>
        <w:rPr>
          <w:rtl/>
        </w:rPr>
        <w:t xml:space="preserve">האירוע </w:t>
      </w:r>
      <w:bookmarkStart w:id="8811" w:name="_ETM_Q56_730299"/>
      <w:bookmarkEnd w:id="8811"/>
      <w:r>
        <w:rPr>
          <w:rtl/>
        </w:rPr>
        <w:t>הזה</w:t>
      </w:r>
      <w:r>
        <w:rPr>
          <w:rFonts w:hint="cs"/>
          <w:rtl/>
        </w:rPr>
        <w:t>,</w:t>
      </w:r>
      <w:r>
        <w:rPr>
          <w:rtl/>
        </w:rPr>
        <w:t xml:space="preserve"> </w:t>
      </w:r>
      <w:bookmarkStart w:id="8812" w:name="_ETM_Q56_731440"/>
      <w:bookmarkEnd w:id="8812"/>
      <w:r>
        <w:rPr>
          <w:rtl/>
        </w:rPr>
        <w:t xml:space="preserve">סוגרים </w:t>
      </w:r>
      <w:bookmarkStart w:id="8813" w:name="_ETM_Q56_732010"/>
      <w:bookmarkEnd w:id="8813"/>
      <w:r>
        <w:rPr>
          <w:rtl/>
        </w:rPr>
        <w:t xml:space="preserve">את </w:t>
      </w:r>
      <w:bookmarkStart w:id="8814" w:name="_ETM_Q56_732160"/>
      <w:bookmarkEnd w:id="8814"/>
      <w:r>
        <w:rPr>
          <w:rtl/>
        </w:rPr>
        <w:t xml:space="preserve">המשרדים </w:t>
      </w:r>
      <w:bookmarkStart w:id="8815" w:name="_ETM_Q56_732700"/>
      <w:bookmarkEnd w:id="8815"/>
      <w:r>
        <w:rPr>
          <w:rtl/>
        </w:rPr>
        <w:t xml:space="preserve">המיותרים </w:t>
      </w:r>
      <w:bookmarkStart w:id="8816" w:name="_ETM_Q56_734189"/>
      <w:bookmarkEnd w:id="8816"/>
      <w:r>
        <w:rPr>
          <w:rtl/>
        </w:rPr>
        <w:t xml:space="preserve">ומקצצים </w:t>
      </w:r>
      <w:bookmarkStart w:id="8817" w:name="_ETM_Q56_734969"/>
      <w:bookmarkEnd w:id="8817"/>
      <w:r>
        <w:rPr>
          <w:rtl/>
        </w:rPr>
        <w:t>ל</w:t>
      </w:r>
      <w:bookmarkStart w:id="8818" w:name="_ETM_Q56_735089"/>
      <w:bookmarkEnd w:id="8818"/>
      <w:r>
        <w:rPr>
          <w:rtl/>
        </w:rPr>
        <w:t xml:space="preserve">פחות </w:t>
      </w:r>
      <w:bookmarkStart w:id="8819" w:name="_ETM_Q56_736360"/>
      <w:bookmarkEnd w:id="8819"/>
      <w:r>
        <w:rPr>
          <w:rtl/>
        </w:rPr>
        <w:t>–</w:t>
      </w:r>
      <w:r>
        <w:rPr>
          <w:rFonts w:hint="cs"/>
          <w:rtl/>
        </w:rPr>
        <w:t xml:space="preserve"> </w:t>
      </w:r>
      <w:r>
        <w:rPr>
          <w:rtl/>
        </w:rPr>
        <w:t>לא</w:t>
      </w:r>
      <w:bookmarkStart w:id="8820" w:name="_ETM_Q56_736690"/>
      <w:bookmarkEnd w:id="8820"/>
      <w:r>
        <w:rPr>
          <w:rFonts w:hint="cs"/>
          <w:rtl/>
        </w:rPr>
        <w:t xml:space="preserve"> </w:t>
      </w:r>
      <w:r>
        <w:rPr>
          <w:rtl/>
        </w:rPr>
        <w:t xml:space="preserve">רוצה </w:t>
      </w:r>
      <w:bookmarkStart w:id="8821" w:name="_ETM_Q56_736960"/>
      <w:bookmarkEnd w:id="8821"/>
      <w:r>
        <w:rPr>
          <w:rtl/>
        </w:rPr>
        <w:t xml:space="preserve">להיות </w:t>
      </w:r>
      <w:bookmarkStart w:id="8822" w:name="_ETM_Q56_737110"/>
      <w:bookmarkEnd w:id="8822"/>
      <w:r>
        <w:rPr>
          <w:rtl/>
        </w:rPr>
        <w:t>פופוליסט</w:t>
      </w:r>
      <w:r>
        <w:rPr>
          <w:rFonts w:hint="cs"/>
          <w:rtl/>
        </w:rPr>
        <w:t>,</w:t>
      </w:r>
      <w:r>
        <w:rPr>
          <w:rtl/>
        </w:rPr>
        <w:t xml:space="preserve"> </w:t>
      </w:r>
      <w:bookmarkStart w:id="8823" w:name="_ETM_Q56_738110"/>
      <w:bookmarkEnd w:id="8823"/>
      <w:r>
        <w:rPr>
          <w:rtl/>
        </w:rPr>
        <w:t xml:space="preserve">ולכן </w:t>
      </w:r>
      <w:bookmarkStart w:id="8824" w:name="_ETM_Q56_738440"/>
      <w:bookmarkEnd w:id="8824"/>
      <w:r>
        <w:rPr>
          <w:rtl/>
        </w:rPr>
        <w:t xml:space="preserve">אני </w:t>
      </w:r>
      <w:bookmarkStart w:id="8825" w:name="_ETM_Q56_738590"/>
      <w:bookmarkEnd w:id="8825"/>
      <w:r>
        <w:rPr>
          <w:rtl/>
        </w:rPr>
        <w:t xml:space="preserve">אומר </w:t>
      </w:r>
      <w:bookmarkStart w:id="8826" w:name="_ETM_Q56_738830"/>
      <w:bookmarkEnd w:id="8826"/>
      <w:r w:rsidR="002E0102">
        <w:rPr>
          <w:rFonts w:hint="cs"/>
          <w:rtl/>
        </w:rPr>
        <w:t>"</w:t>
      </w:r>
      <w:r>
        <w:rPr>
          <w:rtl/>
        </w:rPr>
        <w:t xml:space="preserve">מקצצים </w:t>
      </w:r>
      <w:bookmarkStart w:id="8827" w:name="_ETM_Q56_739429"/>
      <w:bookmarkEnd w:id="8827"/>
      <w:r>
        <w:rPr>
          <w:rtl/>
        </w:rPr>
        <w:t>ל</w:t>
      </w:r>
      <w:bookmarkStart w:id="8828" w:name="_ETM_Q56_739520"/>
      <w:bookmarkEnd w:id="8828"/>
      <w:r>
        <w:rPr>
          <w:rtl/>
        </w:rPr>
        <w:t>פחות</w:t>
      </w:r>
      <w:r w:rsidR="002E0102">
        <w:rPr>
          <w:rFonts w:hint="cs"/>
          <w:rtl/>
        </w:rPr>
        <w:t>"</w:t>
      </w:r>
      <w:r>
        <w:rPr>
          <w:rFonts w:hint="cs"/>
          <w:rtl/>
        </w:rPr>
        <w:t xml:space="preserve"> </w:t>
      </w:r>
      <w:r>
        <w:rPr>
          <w:rFonts w:hint="eastAsia"/>
        </w:rPr>
        <w:t>–</w:t>
      </w:r>
      <w:r>
        <w:rPr>
          <w:rtl/>
        </w:rPr>
        <w:t xml:space="preserve"> </w:t>
      </w:r>
      <w:bookmarkStart w:id="8829" w:name="_ETM_Q56_740500"/>
      <w:bookmarkEnd w:id="8829"/>
      <w:r>
        <w:rPr>
          <w:rtl/>
        </w:rPr>
        <w:t xml:space="preserve">80% </w:t>
      </w:r>
      <w:bookmarkStart w:id="8830" w:name="_ETM_Q56_741820"/>
      <w:bookmarkEnd w:id="8830"/>
      <w:r>
        <w:rPr>
          <w:rtl/>
        </w:rPr>
        <w:t xml:space="preserve">מהכספים </w:t>
      </w:r>
      <w:bookmarkStart w:id="8831" w:name="_ETM_Q56_742419"/>
      <w:bookmarkEnd w:id="8831"/>
      <w:r>
        <w:rPr>
          <w:rtl/>
        </w:rPr>
        <w:t>הקואליציוניים</w:t>
      </w:r>
      <w:bookmarkStart w:id="8832" w:name="_ETM_Q56_739636"/>
      <w:bookmarkStart w:id="8833" w:name="_ETM_Q56_739730"/>
      <w:bookmarkStart w:id="8834" w:name="_ETM_Q56_739762"/>
      <w:bookmarkStart w:id="8835" w:name="_ETM_Q56_739844"/>
      <w:bookmarkStart w:id="8836" w:name="_ETM_Q56_744589"/>
      <w:bookmarkEnd w:id="8832"/>
      <w:bookmarkEnd w:id="8833"/>
      <w:bookmarkEnd w:id="8834"/>
      <w:bookmarkEnd w:id="8835"/>
      <w:bookmarkEnd w:id="8836"/>
      <w:r>
        <w:rPr>
          <w:rFonts w:hint="cs"/>
          <w:rtl/>
        </w:rPr>
        <w:t xml:space="preserve">, </w:t>
      </w:r>
      <w:r>
        <w:rPr>
          <w:rtl/>
        </w:rPr>
        <w:t xml:space="preserve">הצעדים </w:t>
      </w:r>
      <w:bookmarkStart w:id="8837" w:name="_ETM_Q56_745189"/>
      <w:bookmarkEnd w:id="8837"/>
      <w:r>
        <w:rPr>
          <w:rtl/>
        </w:rPr>
        <w:t>הללו</w:t>
      </w:r>
      <w:r>
        <w:rPr>
          <w:rFonts w:hint="cs"/>
          <w:rtl/>
        </w:rPr>
        <w:t>,</w:t>
      </w:r>
      <w:r>
        <w:rPr>
          <w:rtl/>
        </w:rPr>
        <w:t xml:space="preserve"> </w:t>
      </w:r>
      <w:bookmarkStart w:id="8838" w:name="_ETM_Q56_746380"/>
      <w:bookmarkEnd w:id="8838"/>
      <w:r>
        <w:rPr>
          <w:rtl/>
        </w:rPr>
        <w:t>שהם</w:t>
      </w:r>
      <w:r w:rsidR="002E0102">
        <w:rPr>
          <w:rFonts w:hint="cs"/>
          <w:rtl/>
        </w:rPr>
        <w:t>,</w:t>
      </w:r>
      <w:r>
        <w:rPr>
          <w:rtl/>
        </w:rPr>
        <w:t xml:space="preserve"> </w:t>
      </w:r>
      <w:bookmarkStart w:id="8839" w:name="_ETM_Q56_746830"/>
      <w:bookmarkEnd w:id="8839"/>
      <w:r>
        <w:rPr>
          <w:rtl/>
        </w:rPr>
        <w:t>אגב</w:t>
      </w:r>
      <w:r w:rsidR="002E0102">
        <w:rPr>
          <w:rFonts w:hint="cs"/>
          <w:rtl/>
        </w:rPr>
        <w:t>,</w:t>
      </w:r>
      <w:r>
        <w:rPr>
          <w:rtl/>
        </w:rPr>
        <w:t xml:space="preserve"> </w:t>
      </w:r>
      <w:bookmarkStart w:id="8840" w:name="_ETM_Q56_747679"/>
      <w:bookmarkEnd w:id="8840"/>
      <w:r>
        <w:rPr>
          <w:rtl/>
        </w:rPr>
        <w:t xml:space="preserve">לא </w:t>
      </w:r>
      <w:bookmarkStart w:id="8841" w:name="_ETM_Q56_747949"/>
      <w:bookmarkStart w:id="8842" w:name="_ETM_Q56_748400"/>
      <w:bookmarkStart w:id="8843" w:name="_ETM_Q56_748669"/>
      <w:bookmarkEnd w:id="8841"/>
      <w:bookmarkEnd w:id="8842"/>
      <w:bookmarkEnd w:id="8843"/>
      <w:r>
        <w:rPr>
          <w:rtl/>
        </w:rPr>
        <w:t xml:space="preserve">מאוד </w:t>
      </w:r>
      <w:bookmarkStart w:id="8844" w:name="_ETM_Q56_749150"/>
      <w:bookmarkEnd w:id="8844"/>
      <w:r>
        <w:rPr>
          <w:rtl/>
        </w:rPr>
        <w:t xml:space="preserve">מורכבים </w:t>
      </w:r>
      <w:bookmarkStart w:id="8845" w:name="_ETM_Q56_749720"/>
      <w:bookmarkEnd w:id="8845"/>
      <w:r>
        <w:rPr>
          <w:rtl/>
        </w:rPr>
        <w:t>לביצוע</w:t>
      </w:r>
      <w:r>
        <w:rPr>
          <w:rFonts w:hint="cs"/>
          <w:rtl/>
        </w:rPr>
        <w:t>,</w:t>
      </w:r>
      <w:r>
        <w:rPr>
          <w:rtl/>
        </w:rPr>
        <w:t xml:space="preserve"> </w:t>
      </w:r>
      <w:bookmarkStart w:id="8846" w:name="_ETM_Q56_750860"/>
      <w:bookmarkEnd w:id="8846"/>
      <w:r>
        <w:rPr>
          <w:rtl/>
        </w:rPr>
        <w:t xml:space="preserve">היו </w:t>
      </w:r>
      <w:bookmarkStart w:id="8847" w:name="_ETM_Q56_751159"/>
      <w:bookmarkEnd w:id="8847"/>
      <w:r>
        <w:rPr>
          <w:rtl/>
        </w:rPr>
        <w:t>מ</w:t>
      </w:r>
      <w:r>
        <w:rPr>
          <w:rFonts w:hint="cs"/>
          <w:rtl/>
        </w:rPr>
        <w:t xml:space="preserve">ביאים </w:t>
      </w:r>
      <w:bookmarkStart w:id="8848" w:name="_ETM_Q56_751550"/>
      <w:bookmarkStart w:id="8849" w:name="_ETM_Q56_751639"/>
      <w:bookmarkEnd w:id="8848"/>
      <w:bookmarkEnd w:id="8849"/>
      <w:r>
        <w:rPr>
          <w:rFonts w:hint="cs"/>
          <w:rtl/>
        </w:rPr>
        <w:t>ל</w:t>
      </w:r>
      <w:r>
        <w:rPr>
          <w:rtl/>
        </w:rPr>
        <w:t xml:space="preserve">חיסכון </w:t>
      </w:r>
      <w:bookmarkStart w:id="8850" w:name="_ETM_Q56_752240"/>
      <w:bookmarkEnd w:id="8850"/>
      <w:r>
        <w:rPr>
          <w:rtl/>
        </w:rPr>
        <w:t xml:space="preserve">בסך </w:t>
      </w:r>
      <w:bookmarkStart w:id="8851" w:name="_ETM_Q56_752629"/>
      <w:bookmarkEnd w:id="8851"/>
      <w:r w:rsidR="002E0102">
        <w:rPr>
          <w:rFonts w:hint="cs"/>
          <w:rtl/>
        </w:rPr>
        <w:t xml:space="preserve">של </w:t>
      </w:r>
      <w:bookmarkStart w:id="8852" w:name="_ETM_Q56_753770"/>
      <w:bookmarkStart w:id="8853" w:name="_ETM_Q56_754879"/>
      <w:bookmarkEnd w:id="8852"/>
      <w:bookmarkEnd w:id="8853"/>
      <w:r>
        <w:rPr>
          <w:rFonts w:hint="cs"/>
          <w:rtl/>
        </w:rPr>
        <w:t>2</w:t>
      </w:r>
      <w:r w:rsidR="002E0102">
        <w:rPr>
          <w:rFonts w:hint="cs"/>
          <w:rtl/>
        </w:rPr>
        <w:t>0</w:t>
      </w:r>
      <w:r w:rsidR="002E0102">
        <w:rPr>
          <w:rFonts w:hint="eastAsia"/>
          <w:rtl/>
        </w:rPr>
        <w:t>–</w:t>
      </w:r>
      <w:r>
        <w:rPr>
          <w:rFonts w:hint="cs"/>
          <w:rtl/>
        </w:rPr>
        <w:t>2</w:t>
      </w:r>
      <w:r w:rsidR="002E0102">
        <w:rPr>
          <w:rFonts w:hint="cs"/>
          <w:rtl/>
        </w:rPr>
        <w:t>3</w:t>
      </w:r>
      <w:r>
        <w:rPr>
          <w:rFonts w:hint="cs"/>
          <w:rtl/>
        </w:rPr>
        <w:t xml:space="preserve"> מיליארד שקלים</w:t>
      </w:r>
      <w:bookmarkStart w:id="8854" w:name="_ETM_Q56_751264"/>
      <w:bookmarkStart w:id="8855" w:name="_ETM_Q56_755270"/>
      <w:bookmarkEnd w:id="8854"/>
      <w:bookmarkEnd w:id="8855"/>
      <w:r>
        <w:rPr>
          <w:rFonts w:hint="cs"/>
          <w:rtl/>
        </w:rPr>
        <w:t xml:space="preserve">, </w:t>
      </w:r>
      <w:r>
        <w:rPr>
          <w:rtl/>
        </w:rPr>
        <w:t xml:space="preserve">בדיוק </w:t>
      </w:r>
      <w:bookmarkStart w:id="8856" w:name="_ETM_Q56_756360"/>
      <w:bookmarkEnd w:id="8856"/>
      <w:r>
        <w:rPr>
          <w:rtl/>
        </w:rPr>
        <w:t>ב</w:t>
      </w:r>
      <w:bookmarkStart w:id="8857" w:name="_ETM_Q56_756960"/>
      <w:bookmarkEnd w:id="8857"/>
      <w:r>
        <w:rPr>
          <w:rtl/>
        </w:rPr>
        <w:t xml:space="preserve">גובה </w:t>
      </w:r>
      <w:bookmarkStart w:id="8858" w:name="_ETM_Q56_757559"/>
      <w:bookmarkEnd w:id="8858"/>
      <w:r>
        <w:rPr>
          <w:rFonts w:hint="cs"/>
          <w:rtl/>
        </w:rPr>
        <w:t>ו</w:t>
      </w:r>
      <w:r>
        <w:rPr>
          <w:rtl/>
        </w:rPr>
        <w:t xml:space="preserve">בסכום </w:t>
      </w:r>
      <w:bookmarkStart w:id="8859" w:name="_ETM_Q56_758130"/>
      <w:bookmarkEnd w:id="8859"/>
      <w:r>
        <w:rPr>
          <w:rtl/>
        </w:rPr>
        <w:t xml:space="preserve">של </w:t>
      </w:r>
      <w:bookmarkStart w:id="8860" w:name="_ETM_Q56_759030"/>
      <w:bookmarkEnd w:id="8860"/>
      <w:r>
        <w:rPr>
          <w:rFonts w:hint="cs"/>
          <w:rtl/>
        </w:rPr>
        <w:t>ה</w:t>
      </w:r>
      <w:r>
        <w:rPr>
          <w:rtl/>
        </w:rPr>
        <w:t>מ</w:t>
      </w:r>
      <w:r>
        <w:rPr>
          <w:rFonts w:hint="cs"/>
          <w:rtl/>
        </w:rPr>
        <w:t>י</w:t>
      </w:r>
      <w:r>
        <w:rPr>
          <w:rtl/>
        </w:rPr>
        <w:t xml:space="preserve">סים </w:t>
      </w:r>
      <w:bookmarkStart w:id="8861" w:name="_ETM_Q56_759510"/>
      <w:bookmarkEnd w:id="8861"/>
      <w:r>
        <w:rPr>
          <w:rtl/>
        </w:rPr>
        <w:t xml:space="preserve">שהוטלו </w:t>
      </w:r>
      <w:bookmarkStart w:id="8862" w:name="_ETM_Q56_760020"/>
      <w:bookmarkEnd w:id="8862"/>
      <w:r>
        <w:rPr>
          <w:rtl/>
        </w:rPr>
        <w:t xml:space="preserve">על </w:t>
      </w:r>
      <w:bookmarkStart w:id="8863" w:name="_ETM_Q56_760350"/>
      <w:bookmarkEnd w:id="8863"/>
      <w:r>
        <w:rPr>
          <w:rtl/>
        </w:rPr>
        <w:t>הציבור</w:t>
      </w:r>
      <w:r>
        <w:rPr>
          <w:rFonts w:hint="cs"/>
          <w:rtl/>
        </w:rPr>
        <w:t>.</w:t>
      </w:r>
      <w:r>
        <w:rPr>
          <w:rtl/>
        </w:rPr>
        <w:t xml:space="preserve"> </w:t>
      </w:r>
      <w:bookmarkStart w:id="8864" w:name="_ETM_Q56_761710"/>
      <w:bookmarkEnd w:id="8864"/>
      <w:r>
        <w:rPr>
          <w:rtl/>
        </w:rPr>
        <w:t xml:space="preserve">אבל </w:t>
      </w:r>
      <w:bookmarkStart w:id="8865" w:name="_ETM_Q56_762070"/>
      <w:bookmarkEnd w:id="8865"/>
      <w:r>
        <w:rPr>
          <w:rtl/>
        </w:rPr>
        <w:t>א</w:t>
      </w:r>
      <w:r>
        <w:rPr>
          <w:rFonts w:hint="cs"/>
          <w:rtl/>
        </w:rPr>
        <w:t>ת</w:t>
      </w:r>
      <w:r>
        <w:rPr>
          <w:rtl/>
        </w:rPr>
        <w:t xml:space="preserve"> </w:t>
      </w:r>
      <w:bookmarkStart w:id="8866" w:name="_ETM_Q56_762190"/>
      <w:bookmarkEnd w:id="8866"/>
      <w:r>
        <w:rPr>
          <w:rtl/>
        </w:rPr>
        <w:t xml:space="preserve">שר </w:t>
      </w:r>
      <w:bookmarkStart w:id="8867" w:name="_ETM_Q56_762429"/>
      <w:bookmarkEnd w:id="8867"/>
      <w:r>
        <w:rPr>
          <w:rFonts w:hint="cs"/>
          <w:rtl/>
        </w:rPr>
        <w:t>ה</w:t>
      </w:r>
      <w:r>
        <w:rPr>
          <w:rtl/>
        </w:rPr>
        <w:t xml:space="preserve">אוצר </w:t>
      </w:r>
      <w:bookmarkStart w:id="8868" w:name="_ETM_Q56_762759"/>
      <w:bookmarkEnd w:id="8868"/>
      <w:r>
        <w:rPr>
          <w:rtl/>
        </w:rPr>
        <w:t xml:space="preserve">שלנו </w:t>
      </w:r>
      <w:bookmarkStart w:id="8869" w:name="_ETM_Q56_763150"/>
      <w:bookmarkEnd w:id="8869"/>
      <w:r>
        <w:rPr>
          <w:rtl/>
        </w:rPr>
        <w:t xml:space="preserve">זה </w:t>
      </w:r>
      <w:bookmarkStart w:id="8870" w:name="_ETM_Q56_763270"/>
      <w:bookmarkEnd w:id="8870"/>
      <w:r>
        <w:rPr>
          <w:rtl/>
        </w:rPr>
        <w:t xml:space="preserve">פשוט </w:t>
      </w:r>
      <w:bookmarkStart w:id="8871" w:name="_ETM_Q56_763630"/>
      <w:bookmarkEnd w:id="8871"/>
      <w:r>
        <w:rPr>
          <w:rtl/>
        </w:rPr>
        <w:t xml:space="preserve">לא </w:t>
      </w:r>
      <w:bookmarkStart w:id="8872" w:name="_ETM_Q56_763780"/>
      <w:bookmarkEnd w:id="8872"/>
      <w:r>
        <w:rPr>
          <w:rtl/>
        </w:rPr>
        <w:t>עניין</w:t>
      </w:r>
      <w:r>
        <w:rPr>
          <w:rFonts w:hint="cs"/>
          <w:rtl/>
        </w:rPr>
        <w:t>,</w:t>
      </w:r>
      <w:r>
        <w:rPr>
          <w:rtl/>
        </w:rPr>
        <w:t xml:space="preserve"> </w:t>
      </w:r>
      <w:bookmarkStart w:id="8873" w:name="_ETM_Q56_764290"/>
      <w:bookmarkEnd w:id="8873"/>
      <w:r>
        <w:rPr>
          <w:rtl/>
        </w:rPr>
        <w:t xml:space="preserve">זה </w:t>
      </w:r>
      <w:bookmarkStart w:id="8874" w:name="_ETM_Q56_764559"/>
      <w:bookmarkStart w:id="8875" w:name="_ETM_Q56_764710"/>
      <w:bookmarkEnd w:id="8874"/>
      <w:bookmarkEnd w:id="8875"/>
      <w:r>
        <w:rPr>
          <w:rtl/>
        </w:rPr>
        <w:t xml:space="preserve">לא </w:t>
      </w:r>
      <w:bookmarkStart w:id="8876" w:name="_ETM_Q56_764830"/>
      <w:bookmarkEnd w:id="8876"/>
      <w:r>
        <w:rPr>
          <w:rtl/>
        </w:rPr>
        <w:t xml:space="preserve">מעניין </w:t>
      </w:r>
      <w:bookmarkStart w:id="8877" w:name="_ETM_Q56_765160"/>
      <w:bookmarkEnd w:id="8877"/>
      <w:r>
        <w:rPr>
          <w:rtl/>
        </w:rPr>
        <w:t xml:space="preserve">אותו </w:t>
      </w:r>
      <w:bookmarkStart w:id="8878" w:name="_ETM_Q56_765309"/>
      <w:bookmarkEnd w:id="8878"/>
      <w:r>
        <w:rPr>
          <w:rtl/>
        </w:rPr>
        <w:t>גם היום</w:t>
      </w:r>
      <w:r>
        <w:rPr>
          <w:rFonts w:hint="cs"/>
          <w:rtl/>
        </w:rPr>
        <w:t>.</w:t>
      </w:r>
      <w:r>
        <w:rPr>
          <w:rtl/>
        </w:rPr>
        <w:t xml:space="preserve"> </w:t>
      </w:r>
      <w:bookmarkStart w:id="8879" w:name="_ETM_Q56_766100"/>
      <w:bookmarkEnd w:id="8879"/>
      <w:r>
        <w:rPr>
          <w:rtl/>
        </w:rPr>
        <w:t xml:space="preserve">הוא </w:t>
      </w:r>
      <w:bookmarkStart w:id="8880" w:name="_ETM_Q56_766190"/>
      <w:bookmarkEnd w:id="8880"/>
      <w:r>
        <w:rPr>
          <w:rtl/>
        </w:rPr>
        <w:t xml:space="preserve">בכלל </w:t>
      </w:r>
      <w:bookmarkStart w:id="8881" w:name="_ETM_Q56_766490"/>
      <w:bookmarkEnd w:id="8881"/>
      <w:r>
        <w:rPr>
          <w:rtl/>
        </w:rPr>
        <w:t xml:space="preserve">לא </w:t>
      </w:r>
      <w:bookmarkStart w:id="8882" w:name="_ETM_Q56_766580"/>
      <w:bookmarkEnd w:id="8882"/>
      <w:r>
        <w:rPr>
          <w:rtl/>
        </w:rPr>
        <w:t xml:space="preserve">שר </w:t>
      </w:r>
      <w:bookmarkStart w:id="8883" w:name="_ETM_Q56_766820"/>
      <w:bookmarkEnd w:id="8883"/>
      <w:r>
        <w:rPr>
          <w:rFonts w:hint="cs"/>
          <w:rtl/>
        </w:rPr>
        <w:t>ה</w:t>
      </w:r>
      <w:r>
        <w:rPr>
          <w:rtl/>
        </w:rPr>
        <w:t>אוצר</w:t>
      </w:r>
      <w:r>
        <w:rPr>
          <w:rFonts w:hint="cs"/>
          <w:rtl/>
        </w:rPr>
        <w:t>,</w:t>
      </w:r>
      <w:r>
        <w:rPr>
          <w:rtl/>
        </w:rPr>
        <w:t xml:space="preserve"> </w:t>
      </w:r>
      <w:bookmarkStart w:id="8884" w:name="_ETM_Q56_767270"/>
      <w:bookmarkEnd w:id="8884"/>
      <w:r>
        <w:rPr>
          <w:rtl/>
        </w:rPr>
        <w:t xml:space="preserve">הוא </w:t>
      </w:r>
      <w:bookmarkStart w:id="8885" w:name="_ETM_Q56_767420"/>
      <w:bookmarkEnd w:id="8885"/>
      <w:r>
        <w:rPr>
          <w:rtl/>
        </w:rPr>
        <w:t xml:space="preserve">שר </w:t>
      </w:r>
      <w:bookmarkStart w:id="8886" w:name="_ETM_Q56_767660"/>
      <w:bookmarkEnd w:id="8886"/>
      <w:r>
        <w:rPr>
          <w:rtl/>
        </w:rPr>
        <w:t>המגזר</w:t>
      </w:r>
      <w:r>
        <w:rPr>
          <w:rFonts w:hint="cs"/>
          <w:rtl/>
        </w:rPr>
        <w:t>.</w:t>
      </w:r>
      <w:r>
        <w:rPr>
          <w:rtl/>
        </w:rPr>
        <w:t xml:space="preserve"> </w:t>
      </w:r>
      <w:bookmarkStart w:id="8887" w:name="_ETM_Q56_769530"/>
      <w:bookmarkEnd w:id="8887"/>
      <w:r>
        <w:rPr>
          <w:rtl/>
        </w:rPr>
        <w:t xml:space="preserve">הסיסמה </w:t>
      </w:r>
      <w:bookmarkStart w:id="8888" w:name="_ETM_Q56_770429"/>
      <w:bookmarkEnd w:id="8888"/>
      <w:r w:rsidR="002E0102">
        <w:rPr>
          <w:rFonts w:hint="cs"/>
          <w:rtl/>
        </w:rPr>
        <w:t>"</w:t>
      </w:r>
      <w:r>
        <w:rPr>
          <w:rtl/>
        </w:rPr>
        <w:t xml:space="preserve">לא </w:t>
      </w:r>
      <w:bookmarkStart w:id="8889" w:name="_ETM_Q56_770730"/>
      <w:bookmarkEnd w:id="8889"/>
      <w:r>
        <w:rPr>
          <w:rtl/>
        </w:rPr>
        <w:t>קדומים</w:t>
      </w:r>
      <w:r>
        <w:rPr>
          <w:rFonts w:hint="cs"/>
          <w:rtl/>
        </w:rPr>
        <w:t>,</w:t>
      </w:r>
      <w:r>
        <w:rPr>
          <w:rtl/>
        </w:rPr>
        <w:t xml:space="preserve"> </w:t>
      </w:r>
      <w:bookmarkStart w:id="8890" w:name="_ETM_Q56_771179"/>
      <w:bookmarkEnd w:id="8890"/>
      <w:r>
        <w:rPr>
          <w:rtl/>
        </w:rPr>
        <w:t xml:space="preserve">לא </w:t>
      </w:r>
      <w:bookmarkStart w:id="8891" w:name="_ETM_Q56_771360"/>
      <w:bookmarkEnd w:id="8891"/>
      <w:r>
        <w:rPr>
          <w:rtl/>
        </w:rPr>
        <w:t>מעניין</w:t>
      </w:r>
      <w:r w:rsidR="002E0102">
        <w:rPr>
          <w:rFonts w:hint="cs"/>
          <w:rtl/>
        </w:rPr>
        <w:t>"</w:t>
      </w:r>
      <w:r>
        <w:rPr>
          <w:rFonts w:hint="cs"/>
          <w:rtl/>
        </w:rPr>
        <w:t>,</w:t>
      </w:r>
      <w:r>
        <w:rPr>
          <w:rtl/>
        </w:rPr>
        <w:t xml:space="preserve"> </w:t>
      </w:r>
      <w:bookmarkStart w:id="8892" w:name="_ETM_Q56_771929"/>
      <w:bookmarkEnd w:id="8892"/>
      <w:r>
        <w:rPr>
          <w:rtl/>
        </w:rPr>
        <w:t xml:space="preserve">לא </w:t>
      </w:r>
      <w:bookmarkStart w:id="8893" w:name="_ETM_Q56_772080"/>
      <w:bookmarkEnd w:id="8893"/>
      <w:r>
        <w:rPr>
          <w:rtl/>
        </w:rPr>
        <w:t xml:space="preserve">הייתה </w:t>
      </w:r>
      <w:bookmarkStart w:id="8894" w:name="_ETM_Q56_772350"/>
      <w:bookmarkEnd w:id="8894"/>
      <w:r>
        <w:rPr>
          <w:rtl/>
        </w:rPr>
        <w:t xml:space="preserve">אקטואלית </w:t>
      </w:r>
      <w:bookmarkStart w:id="8895" w:name="_ETM_Q56_773759"/>
      <w:bookmarkEnd w:id="8895"/>
      <w:r>
        <w:rPr>
          <w:rtl/>
        </w:rPr>
        <w:t xml:space="preserve">יותר </w:t>
      </w:r>
      <w:bookmarkStart w:id="8896" w:name="_ETM_Q56_775610"/>
      <w:bookmarkEnd w:id="8896"/>
      <w:r>
        <w:rPr>
          <w:rFonts w:hint="cs"/>
          <w:rtl/>
        </w:rPr>
        <w:t xml:space="preserve">ממה שהיא </w:t>
      </w:r>
      <w:bookmarkStart w:id="8897" w:name="_ETM_Q56_775940"/>
      <w:bookmarkEnd w:id="8897"/>
      <w:r>
        <w:rPr>
          <w:rtl/>
        </w:rPr>
        <w:t xml:space="preserve">אקטואלית </w:t>
      </w:r>
      <w:bookmarkStart w:id="8898" w:name="_ETM_Q56_776479"/>
      <w:bookmarkEnd w:id="8898"/>
      <w:r>
        <w:rPr>
          <w:rtl/>
        </w:rPr>
        <w:t>היום</w:t>
      </w:r>
      <w:r>
        <w:rPr>
          <w:rFonts w:hint="cs"/>
          <w:rtl/>
        </w:rPr>
        <w:t xml:space="preserve">. </w:t>
      </w:r>
    </w:p>
    <w:p w:rsidR="00EA1761" w:rsidRDefault="00EA1761" w:rsidP="00D16FBD">
      <w:pPr>
        <w:rPr>
          <w:rtl/>
        </w:rPr>
      </w:pPr>
      <w:bookmarkStart w:id="8899" w:name="_ETM_Q56_45313"/>
      <w:bookmarkEnd w:id="8899"/>
    </w:p>
    <w:p w:rsidR="00EA1761" w:rsidRDefault="00EA1761" w:rsidP="00D16FBD">
      <w:pPr>
        <w:pStyle w:val="ETSpeechToText"/>
        <w:rPr>
          <w:color w:val="auto"/>
          <w:rtl/>
        </w:rPr>
      </w:pPr>
      <w:bookmarkStart w:id="8900" w:name="_ETM_Q56_45585"/>
      <w:bookmarkStart w:id="8901" w:name="_ETM_Q56_45599"/>
      <w:bookmarkStart w:id="8902" w:name="_ETM_Q56_45651"/>
      <w:bookmarkStart w:id="8903" w:name="TOR_Q57"/>
      <w:bookmarkStart w:id="8904" w:name="_ETM_Q57_180000"/>
      <w:bookmarkEnd w:id="8900"/>
      <w:bookmarkEnd w:id="8901"/>
      <w:bookmarkEnd w:id="8902"/>
      <w:bookmarkEnd w:id="8903"/>
      <w:bookmarkEnd w:id="8904"/>
      <w:r w:rsidRPr="008B7469">
        <w:rPr>
          <w:rFonts w:hint="cs"/>
          <w:color w:val="auto"/>
          <w:rtl/>
        </w:rPr>
        <w:t>אני לא רוצה</w:t>
      </w:r>
      <w:r>
        <w:rPr>
          <w:rFonts w:hint="cs"/>
          <w:color w:val="auto"/>
          <w:rtl/>
        </w:rPr>
        <w:t>,</w:t>
      </w:r>
      <w:r w:rsidRPr="008B7469">
        <w:rPr>
          <w:rFonts w:hint="cs"/>
          <w:color w:val="auto"/>
          <w:rtl/>
        </w:rPr>
        <w:t xml:space="preserve"> מסיבות מובנות</w:t>
      </w:r>
      <w:r>
        <w:rPr>
          <w:rFonts w:hint="cs"/>
          <w:color w:val="auto"/>
          <w:rtl/>
        </w:rPr>
        <w:t>,</w:t>
      </w:r>
      <w:r w:rsidRPr="008B7469">
        <w:rPr>
          <w:rFonts w:hint="cs"/>
          <w:color w:val="auto"/>
          <w:rtl/>
        </w:rPr>
        <w:t xml:space="preserve"> בטח תחת האזעקות בכל רחבי הארץ</w:t>
      </w:r>
      <w:r>
        <w:rPr>
          <w:rFonts w:hint="cs"/>
          <w:color w:val="auto"/>
          <w:rtl/>
        </w:rPr>
        <w:t>,</w:t>
      </w:r>
      <w:r w:rsidRPr="008B7469">
        <w:rPr>
          <w:rFonts w:hint="cs"/>
          <w:color w:val="auto"/>
          <w:rtl/>
        </w:rPr>
        <w:t xml:space="preserve"> לדבר במונחים של מלחמה</w:t>
      </w:r>
      <w:r>
        <w:rPr>
          <w:rFonts w:hint="cs"/>
          <w:color w:val="auto"/>
          <w:rtl/>
        </w:rPr>
        <w:t>,</w:t>
      </w:r>
      <w:r w:rsidRPr="008B7469">
        <w:rPr>
          <w:rFonts w:hint="cs"/>
          <w:color w:val="auto"/>
          <w:rtl/>
        </w:rPr>
        <w:t xml:space="preserve"> אבל הממשלה הזאת</w:t>
      </w:r>
      <w:r>
        <w:rPr>
          <w:rFonts w:hint="cs"/>
          <w:color w:val="auto"/>
          <w:rtl/>
        </w:rPr>
        <w:t>,</w:t>
      </w:r>
      <w:r w:rsidRPr="008B7469">
        <w:rPr>
          <w:rFonts w:hint="cs"/>
          <w:color w:val="auto"/>
          <w:rtl/>
        </w:rPr>
        <w:t xml:space="preserve"> ראש הממשלה הזה</w:t>
      </w:r>
      <w:r>
        <w:rPr>
          <w:rFonts w:hint="cs"/>
          <w:color w:val="auto"/>
          <w:rtl/>
        </w:rPr>
        <w:t xml:space="preserve">, שר האוצר הזה, פתחו במאבק, </w:t>
      </w:r>
      <w:bookmarkStart w:id="8905" w:name="_ETM_Q57_195366"/>
      <w:bookmarkEnd w:id="8905"/>
      <w:r>
        <w:rPr>
          <w:rFonts w:hint="cs"/>
          <w:color w:val="auto"/>
          <w:rtl/>
        </w:rPr>
        <w:t xml:space="preserve">במבצע, </w:t>
      </w:r>
      <w:bookmarkStart w:id="8906" w:name="_ETM_Q57_197220"/>
      <w:bookmarkEnd w:id="8906"/>
      <w:r w:rsidRPr="008B7469">
        <w:rPr>
          <w:color w:val="auto"/>
          <w:rtl/>
        </w:rPr>
        <w:t xml:space="preserve">נגד </w:t>
      </w:r>
      <w:bookmarkStart w:id="8907" w:name="_ETM_Q57_197609"/>
      <w:bookmarkEnd w:id="8907"/>
      <w:r w:rsidRPr="008B7469">
        <w:rPr>
          <w:color w:val="auto"/>
          <w:rtl/>
        </w:rPr>
        <w:t xml:space="preserve">הישראלים </w:t>
      </w:r>
      <w:bookmarkStart w:id="8908" w:name="_ETM_Q57_198239"/>
      <w:bookmarkEnd w:id="8908"/>
      <w:r w:rsidRPr="008B7469">
        <w:rPr>
          <w:color w:val="auto"/>
          <w:rtl/>
        </w:rPr>
        <w:t>שעובדים</w:t>
      </w:r>
      <w:r>
        <w:rPr>
          <w:rFonts w:hint="cs"/>
          <w:color w:val="auto"/>
          <w:rtl/>
        </w:rPr>
        <w:t>,</w:t>
      </w:r>
      <w:r w:rsidRPr="008B7469">
        <w:rPr>
          <w:color w:val="auto"/>
          <w:rtl/>
        </w:rPr>
        <w:t xml:space="preserve"> </w:t>
      </w:r>
      <w:bookmarkStart w:id="8909" w:name="_ETM_Q57_200039"/>
      <w:bookmarkEnd w:id="8909"/>
      <w:r w:rsidRPr="008B7469">
        <w:rPr>
          <w:color w:val="auto"/>
          <w:rtl/>
        </w:rPr>
        <w:t>שמשרתים</w:t>
      </w:r>
      <w:r>
        <w:rPr>
          <w:rFonts w:hint="cs"/>
          <w:color w:val="auto"/>
          <w:rtl/>
        </w:rPr>
        <w:t>,</w:t>
      </w:r>
      <w:r w:rsidRPr="008B7469">
        <w:rPr>
          <w:color w:val="auto"/>
          <w:rtl/>
        </w:rPr>
        <w:t xml:space="preserve"> </w:t>
      </w:r>
      <w:bookmarkStart w:id="8910" w:name="_ETM_Q57_201769"/>
      <w:bookmarkStart w:id="8911" w:name="_ETM_Q57_202160"/>
      <w:bookmarkEnd w:id="8910"/>
      <w:bookmarkEnd w:id="8911"/>
      <w:r w:rsidRPr="008B7469">
        <w:rPr>
          <w:color w:val="auto"/>
          <w:rtl/>
        </w:rPr>
        <w:t xml:space="preserve">שמשלמים </w:t>
      </w:r>
      <w:bookmarkStart w:id="8912" w:name="_ETM_Q57_202820"/>
      <w:bookmarkEnd w:id="8912"/>
      <w:r w:rsidRPr="008B7469">
        <w:rPr>
          <w:color w:val="auto"/>
          <w:rtl/>
        </w:rPr>
        <w:t>מיסים</w:t>
      </w:r>
      <w:r>
        <w:rPr>
          <w:rFonts w:hint="cs"/>
          <w:color w:val="auto"/>
          <w:rtl/>
        </w:rPr>
        <w:t>,</w:t>
      </w:r>
      <w:r w:rsidRPr="008B7469">
        <w:rPr>
          <w:color w:val="auto"/>
          <w:rtl/>
        </w:rPr>
        <w:t xml:space="preserve"> </w:t>
      </w:r>
      <w:bookmarkStart w:id="8913" w:name="_ETM_Q57_204439"/>
      <w:bookmarkEnd w:id="8913"/>
      <w:r w:rsidRPr="008B7469">
        <w:rPr>
          <w:color w:val="auto"/>
          <w:rtl/>
        </w:rPr>
        <w:t xml:space="preserve">שמחזיקים </w:t>
      </w:r>
      <w:bookmarkStart w:id="8914" w:name="_ETM_Q57_205220"/>
      <w:bookmarkEnd w:id="8914"/>
      <w:r w:rsidRPr="008B7469">
        <w:rPr>
          <w:color w:val="auto"/>
          <w:rtl/>
        </w:rPr>
        <w:t xml:space="preserve">את </w:t>
      </w:r>
      <w:bookmarkStart w:id="8915" w:name="_ETM_Q57_205339"/>
      <w:bookmarkEnd w:id="8915"/>
      <w:r w:rsidRPr="008B7469">
        <w:rPr>
          <w:color w:val="auto"/>
          <w:rtl/>
        </w:rPr>
        <w:t xml:space="preserve">המדינה </w:t>
      </w:r>
      <w:bookmarkStart w:id="8916" w:name="_ETM_Q57_205759"/>
      <w:bookmarkEnd w:id="8916"/>
      <w:r w:rsidRPr="008B7469">
        <w:rPr>
          <w:color w:val="auto"/>
          <w:rtl/>
        </w:rPr>
        <w:t>הזאת</w:t>
      </w:r>
      <w:r>
        <w:rPr>
          <w:rFonts w:hint="cs"/>
          <w:color w:val="auto"/>
          <w:rtl/>
        </w:rPr>
        <w:t>,</w:t>
      </w:r>
      <w:r w:rsidRPr="008B7469">
        <w:rPr>
          <w:color w:val="auto"/>
          <w:rtl/>
        </w:rPr>
        <w:t xml:space="preserve"> </w:t>
      </w:r>
      <w:bookmarkStart w:id="8917" w:name="_ETM_Q57_206890"/>
      <w:bookmarkEnd w:id="8917"/>
      <w:r w:rsidRPr="008B7469">
        <w:rPr>
          <w:color w:val="auto"/>
          <w:rtl/>
        </w:rPr>
        <w:t xml:space="preserve">גם </w:t>
      </w:r>
      <w:bookmarkStart w:id="8918" w:name="_ETM_Q57_207220"/>
      <w:bookmarkEnd w:id="8918"/>
      <w:r w:rsidRPr="008B7469">
        <w:rPr>
          <w:color w:val="auto"/>
          <w:rtl/>
        </w:rPr>
        <w:t>בשגרה</w:t>
      </w:r>
      <w:r>
        <w:rPr>
          <w:rFonts w:hint="cs"/>
          <w:color w:val="auto"/>
          <w:rtl/>
        </w:rPr>
        <w:t>,</w:t>
      </w:r>
      <w:r w:rsidRPr="008B7469">
        <w:rPr>
          <w:color w:val="auto"/>
          <w:rtl/>
        </w:rPr>
        <w:t xml:space="preserve"> </w:t>
      </w:r>
      <w:bookmarkStart w:id="8919" w:name="_ETM_Q57_208789"/>
      <w:bookmarkEnd w:id="8919"/>
      <w:r w:rsidRPr="008B7469">
        <w:rPr>
          <w:color w:val="auto"/>
          <w:rtl/>
        </w:rPr>
        <w:t xml:space="preserve">וגם </w:t>
      </w:r>
      <w:bookmarkStart w:id="8920" w:name="_ETM_Q57_209269"/>
      <w:bookmarkEnd w:id="8920"/>
      <w:r>
        <w:rPr>
          <w:color w:val="auto"/>
          <w:rtl/>
        </w:rPr>
        <w:t>ב</w:t>
      </w:r>
      <w:r>
        <w:rPr>
          <w:rFonts w:hint="cs"/>
          <w:color w:val="auto"/>
          <w:rtl/>
        </w:rPr>
        <w:t>-</w:t>
      </w:r>
      <w:bookmarkStart w:id="8921" w:name="_ETM_Q57_209749"/>
      <w:bookmarkEnd w:id="8921"/>
      <w:r w:rsidRPr="008B7469">
        <w:rPr>
          <w:color w:val="auto"/>
          <w:rtl/>
        </w:rPr>
        <w:t xml:space="preserve">17 </w:t>
      </w:r>
      <w:bookmarkStart w:id="8922" w:name="_ETM_Q57_210499"/>
      <w:bookmarkEnd w:id="8922"/>
      <w:r>
        <w:rPr>
          <w:rFonts w:hint="cs"/>
          <w:color w:val="auto"/>
          <w:rtl/>
        </w:rPr>
        <w:t>ה</w:t>
      </w:r>
      <w:r w:rsidRPr="008B7469">
        <w:rPr>
          <w:color w:val="auto"/>
          <w:rtl/>
        </w:rPr>
        <w:t xml:space="preserve">חודשים </w:t>
      </w:r>
      <w:bookmarkStart w:id="8923" w:name="_ETM_Q57_211160"/>
      <w:bookmarkEnd w:id="8923"/>
      <w:r w:rsidRPr="008B7469">
        <w:rPr>
          <w:color w:val="auto"/>
          <w:rtl/>
        </w:rPr>
        <w:t xml:space="preserve">האחרונים </w:t>
      </w:r>
      <w:bookmarkStart w:id="8924" w:name="_ETM_Q57_211890"/>
      <w:bookmarkEnd w:id="8924"/>
      <w:r>
        <w:rPr>
          <w:rFonts w:hint="cs"/>
          <w:color w:val="auto"/>
          <w:rtl/>
        </w:rPr>
        <w:t>ב</w:t>
      </w:r>
      <w:r w:rsidRPr="008B7469">
        <w:rPr>
          <w:color w:val="auto"/>
          <w:rtl/>
        </w:rPr>
        <w:t>חירום</w:t>
      </w:r>
      <w:r>
        <w:rPr>
          <w:rFonts w:hint="cs"/>
          <w:color w:val="auto"/>
          <w:rtl/>
        </w:rPr>
        <w:t>,</w:t>
      </w:r>
      <w:r w:rsidRPr="008B7469">
        <w:rPr>
          <w:color w:val="auto"/>
          <w:rtl/>
        </w:rPr>
        <w:t xml:space="preserve"> </w:t>
      </w:r>
      <w:bookmarkStart w:id="8925" w:name="_ETM_Q57_213020"/>
      <w:bookmarkEnd w:id="8925"/>
      <w:r w:rsidRPr="008B7469">
        <w:rPr>
          <w:color w:val="auto"/>
          <w:rtl/>
        </w:rPr>
        <w:t xml:space="preserve">תוך </w:t>
      </w:r>
      <w:bookmarkStart w:id="8926" w:name="_ETM_Q57_213260"/>
      <w:bookmarkEnd w:id="8926"/>
      <w:r w:rsidRPr="008B7469">
        <w:rPr>
          <w:color w:val="auto"/>
          <w:rtl/>
        </w:rPr>
        <w:t xml:space="preserve">כדי </w:t>
      </w:r>
      <w:bookmarkStart w:id="8927" w:name="_ETM_Q57_213590"/>
      <w:bookmarkEnd w:id="8927"/>
      <w:r>
        <w:rPr>
          <w:rFonts w:hint="cs"/>
          <w:color w:val="auto"/>
          <w:rtl/>
        </w:rPr>
        <w:t>ה</w:t>
      </w:r>
      <w:r w:rsidRPr="008B7469">
        <w:rPr>
          <w:color w:val="auto"/>
          <w:rtl/>
        </w:rPr>
        <w:t xml:space="preserve">מלחמה </w:t>
      </w:r>
      <w:bookmarkStart w:id="8928" w:name="_ETM_Q57_214890"/>
      <w:bookmarkEnd w:id="8928"/>
      <w:r w:rsidRPr="008B7469">
        <w:rPr>
          <w:color w:val="auto"/>
          <w:rtl/>
        </w:rPr>
        <w:t>הגדולה</w:t>
      </w:r>
      <w:r>
        <w:rPr>
          <w:rFonts w:hint="cs"/>
          <w:color w:val="auto"/>
          <w:rtl/>
        </w:rPr>
        <w:t xml:space="preserve"> והקשה</w:t>
      </w:r>
      <w:r w:rsidRPr="008B7469">
        <w:rPr>
          <w:color w:val="auto"/>
          <w:rtl/>
        </w:rPr>
        <w:t xml:space="preserve"> </w:t>
      </w:r>
      <w:bookmarkStart w:id="8929" w:name="_ETM_Q57_216899"/>
      <w:bookmarkEnd w:id="8929"/>
      <w:r w:rsidRPr="008B7469">
        <w:rPr>
          <w:color w:val="auto"/>
          <w:rtl/>
        </w:rPr>
        <w:t xml:space="preserve">בתולדות </w:t>
      </w:r>
      <w:bookmarkStart w:id="8930" w:name="_ETM_Q57_217469"/>
      <w:bookmarkEnd w:id="8930"/>
      <w:r w:rsidRPr="008B7469">
        <w:rPr>
          <w:color w:val="auto"/>
          <w:rtl/>
        </w:rPr>
        <w:t xml:space="preserve">מדינת </w:t>
      </w:r>
      <w:bookmarkStart w:id="8931" w:name="_ETM_Q57_217920"/>
      <w:bookmarkEnd w:id="8931"/>
      <w:r w:rsidRPr="008B7469">
        <w:rPr>
          <w:color w:val="auto"/>
          <w:rtl/>
        </w:rPr>
        <w:t>ישראל</w:t>
      </w:r>
      <w:r>
        <w:rPr>
          <w:rFonts w:hint="cs"/>
          <w:color w:val="auto"/>
          <w:rtl/>
        </w:rPr>
        <w:t>.</w:t>
      </w:r>
      <w:r w:rsidRPr="008B7469">
        <w:rPr>
          <w:color w:val="auto"/>
          <w:rtl/>
        </w:rPr>
        <w:t xml:space="preserve"> </w:t>
      </w:r>
      <w:bookmarkStart w:id="8932" w:name="_ETM_Q57_219469"/>
      <w:bookmarkEnd w:id="8932"/>
    </w:p>
    <w:p w:rsidR="00EA1761" w:rsidRDefault="00EA1761" w:rsidP="00D16FBD">
      <w:pPr>
        <w:pStyle w:val="ETSpeechToText"/>
        <w:rPr>
          <w:color w:val="auto"/>
          <w:rtl/>
        </w:rPr>
      </w:pPr>
      <w:bookmarkStart w:id="8933" w:name="_ETM_Q57_215577"/>
      <w:bookmarkStart w:id="8934" w:name="_ETM_Q57_215686"/>
      <w:bookmarkEnd w:id="8933"/>
      <w:bookmarkEnd w:id="8934"/>
    </w:p>
    <w:p w:rsidR="00EA1761" w:rsidRDefault="00EA1761" w:rsidP="00D16FBD">
      <w:pPr>
        <w:pStyle w:val="ETSpeechToText"/>
        <w:rPr>
          <w:color w:val="auto"/>
          <w:rtl/>
        </w:rPr>
      </w:pPr>
      <w:bookmarkStart w:id="8935" w:name="_ETM_Q57_215746"/>
      <w:bookmarkStart w:id="8936" w:name="_ETM_Q57_215822"/>
      <w:bookmarkStart w:id="8937" w:name="_ETM_Q57_219710"/>
      <w:bookmarkEnd w:id="8935"/>
      <w:bookmarkEnd w:id="8936"/>
      <w:bookmarkEnd w:id="8937"/>
      <w:r w:rsidRPr="008B7469">
        <w:rPr>
          <w:color w:val="auto"/>
          <w:rtl/>
        </w:rPr>
        <w:t xml:space="preserve">תראו </w:t>
      </w:r>
      <w:bookmarkStart w:id="8938" w:name="_ETM_Q57_220190"/>
      <w:bookmarkEnd w:id="8938"/>
      <w:r w:rsidRPr="008B7469">
        <w:rPr>
          <w:color w:val="auto"/>
          <w:rtl/>
        </w:rPr>
        <w:t xml:space="preserve">באיזה </w:t>
      </w:r>
      <w:bookmarkStart w:id="8939" w:name="_ETM_Q57_220699"/>
      <w:bookmarkEnd w:id="8939"/>
      <w:r w:rsidRPr="008B7469">
        <w:rPr>
          <w:color w:val="auto"/>
          <w:rtl/>
        </w:rPr>
        <w:t>אי</w:t>
      </w:r>
      <w:bookmarkStart w:id="8940" w:name="_ETM_Q57_220850"/>
      <w:bookmarkEnd w:id="8940"/>
      <w:r>
        <w:rPr>
          <w:rFonts w:hint="cs"/>
          <w:color w:val="auto"/>
          <w:rtl/>
        </w:rPr>
        <w:t>-</w:t>
      </w:r>
      <w:r w:rsidRPr="008B7469">
        <w:rPr>
          <w:color w:val="auto"/>
          <w:rtl/>
        </w:rPr>
        <w:t xml:space="preserve">סדר </w:t>
      </w:r>
      <w:bookmarkStart w:id="8941" w:name="_ETM_Q57_221390"/>
      <w:bookmarkStart w:id="8942" w:name="_ETM_Q57_221510"/>
      <w:bookmarkEnd w:id="8941"/>
      <w:bookmarkEnd w:id="8942"/>
      <w:r w:rsidRPr="008B7469">
        <w:rPr>
          <w:color w:val="auto"/>
          <w:rtl/>
        </w:rPr>
        <w:t xml:space="preserve">התנהלה </w:t>
      </w:r>
      <w:bookmarkStart w:id="8943" w:name="_ETM_Q57_222409"/>
      <w:bookmarkEnd w:id="8943"/>
      <w:r w:rsidRPr="008B7469">
        <w:rPr>
          <w:color w:val="auto"/>
          <w:rtl/>
        </w:rPr>
        <w:t xml:space="preserve">העבודה </w:t>
      </w:r>
      <w:bookmarkStart w:id="8944" w:name="_ETM_Q57_223489"/>
      <w:bookmarkEnd w:id="8944"/>
      <w:r w:rsidRPr="008B7469">
        <w:rPr>
          <w:color w:val="auto"/>
          <w:rtl/>
        </w:rPr>
        <w:t xml:space="preserve">על </w:t>
      </w:r>
      <w:bookmarkStart w:id="8945" w:name="_ETM_Q57_223640"/>
      <w:bookmarkEnd w:id="8945"/>
      <w:r w:rsidRPr="008B7469">
        <w:rPr>
          <w:color w:val="auto"/>
          <w:rtl/>
        </w:rPr>
        <w:t xml:space="preserve">התקציב </w:t>
      </w:r>
      <w:bookmarkStart w:id="8946" w:name="_ETM_Q57_224179"/>
      <w:bookmarkEnd w:id="8946"/>
      <w:r w:rsidRPr="008B7469">
        <w:rPr>
          <w:color w:val="auto"/>
          <w:rtl/>
        </w:rPr>
        <w:t>הזה</w:t>
      </w:r>
      <w:r w:rsidR="00620C9A">
        <w:rPr>
          <w:rFonts w:hint="cs"/>
          <w:color w:val="auto"/>
          <w:rtl/>
        </w:rPr>
        <w:t>,</w:t>
      </w:r>
      <w:r w:rsidRPr="008B7469">
        <w:rPr>
          <w:color w:val="auto"/>
          <w:rtl/>
        </w:rPr>
        <w:t xml:space="preserve"> </w:t>
      </w:r>
      <w:bookmarkStart w:id="8947" w:name="_ETM_Q57_224420"/>
      <w:bookmarkEnd w:id="8947"/>
      <w:r w:rsidRPr="008B7469">
        <w:rPr>
          <w:color w:val="auto"/>
          <w:rtl/>
        </w:rPr>
        <w:t xml:space="preserve">שאנחנו </w:t>
      </w:r>
      <w:bookmarkStart w:id="8948" w:name="_ETM_Q57_225260"/>
      <w:bookmarkEnd w:id="8948"/>
      <w:r w:rsidRPr="008B7469">
        <w:rPr>
          <w:color w:val="auto"/>
          <w:rtl/>
        </w:rPr>
        <w:t xml:space="preserve">מתחילים </w:t>
      </w:r>
      <w:bookmarkStart w:id="8949" w:name="_ETM_Q57_225799"/>
      <w:bookmarkEnd w:id="8949"/>
      <w:r w:rsidRPr="008B7469">
        <w:rPr>
          <w:color w:val="auto"/>
          <w:rtl/>
        </w:rPr>
        <w:t xml:space="preserve">לדון </w:t>
      </w:r>
      <w:bookmarkStart w:id="8950" w:name="_ETM_Q57_226219"/>
      <w:bookmarkEnd w:id="8950"/>
      <w:r w:rsidRPr="008B7469">
        <w:rPr>
          <w:color w:val="auto"/>
          <w:rtl/>
        </w:rPr>
        <w:t xml:space="preserve">בו </w:t>
      </w:r>
      <w:bookmarkStart w:id="8951" w:name="_ETM_Q57_226789"/>
      <w:bookmarkEnd w:id="8951"/>
      <w:r w:rsidRPr="008B7469">
        <w:rPr>
          <w:color w:val="auto"/>
          <w:rtl/>
        </w:rPr>
        <w:t>עכשיו</w:t>
      </w:r>
      <w:r>
        <w:rPr>
          <w:rFonts w:hint="cs"/>
          <w:color w:val="auto"/>
          <w:rtl/>
        </w:rPr>
        <w:t>.</w:t>
      </w:r>
      <w:r w:rsidRPr="008B7469">
        <w:rPr>
          <w:color w:val="auto"/>
          <w:rtl/>
        </w:rPr>
        <w:t xml:space="preserve"> </w:t>
      </w:r>
      <w:bookmarkStart w:id="8952" w:name="_ETM_Q57_228100"/>
      <w:bookmarkEnd w:id="8952"/>
      <w:r w:rsidRPr="008B7469">
        <w:rPr>
          <w:color w:val="auto"/>
          <w:rtl/>
        </w:rPr>
        <w:t>ה</w:t>
      </w:r>
      <w:r>
        <w:rPr>
          <w:rFonts w:hint="cs"/>
          <w:color w:val="auto"/>
          <w:rtl/>
        </w:rPr>
        <w:t>וא ה</w:t>
      </w:r>
      <w:r w:rsidRPr="008B7469">
        <w:rPr>
          <w:color w:val="auto"/>
          <w:rtl/>
        </w:rPr>
        <w:t xml:space="preserve">וגש </w:t>
      </w:r>
      <w:bookmarkStart w:id="8953" w:name="_ETM_Q57_228609"/>
      <w:bookmarkEnd w:id="8953"/>
      <w:r w:rsidRPr="008B7469">
        <w:rPr>
          <w:color w:val="auto"/>
          <w:rtl/>
        </w:rPr>
        <w:t xml:space="preserve">לכנסת </w:t>
      </w:r>
      <w:bookmarkStart w:id="8954" w:name="_ETM_Q57_229179"/>
      <w:bookmarkEnd w:id="8954"/>
      <w:r w:rsidRPr="008B7469">
        <w:rPr>
          <w:color w:val="auto"/>
          <w:rtl/>
        </w:rPr>
        <w:t xml:space="preserve">באיחור </w:t>
      </w:r>
      <w:bookmarkStart w:id="8955" w:name="_ETM_Q57_229659"/>
      <w:bookmarkEnd w:id="8955"/>
      <w:r w:rsidRPr="008B7469">
        <w:rPr>
          <w:color w:val="auto"/>
          <w:rtl/>
        </w:rPr>
        <w:t xml:space="preserve">של </w:t>
      </w:r>
      <w:bookmarkStart w:id="8956" w:name="_ETM_Q57_230289"/>
      <w:bookmarkEnd w:id="8956"/>
      <w:r>
        <w:rPr>
          <w:rFonts w:hint="cs"/>
          <w:color w:val="auto"/>
          <w:rtl/>
        </w:rPr>
        <w:t>כ</w:t>
      </w:r>
      <w:r w:rsidRPr="008B7469">
        <w:rPr>
          <w:color w:val="auto"/>
          <w:rtl/>
        </w:rPr>
        <w:t>חודשיים</w:t>
      </w:r>
      <w:r>
        <w:rPr>
          <w:rFonts w:hint="cs"/>
          <w:color w:val="auto"/>
          <w:rtl/>
        </w:rPr>
        <w:t>,</w:t>
      </w:r>
      <w:r w:rsidRPr="008B7469">
        <w:rPr>
          <w:color w:val="auto"/>
          <w:rtl/>
        </w:rPr>
        <w:t xml:space="preserve"> </w:t>
      </w:r>
      <w:bookmarkStart w:id="8957" w:name="_ETM_Q57_232750"/>
      <w:bookmarkEnd w:id="8957"/>
      <w:r>
        <w:rPr>
          <w:rFonts w:hint="cs"/>
          <w:color w:val="auto"/>
          <w:rtl/>
        </w:rPr>
        <w:t>ש</w:t>
      </w:r>
      <w:r w:rsidRPr="008B7469">
        <w:rPr>
          <w:color w:val="auto"/>
          <w:rtl/>
        </w:rPr>
        <w:t xml:space="preserve">לזה </w:t>
      </w:r>
      <w:bookmarkStart w:id="8958" w:name="_ETM_Q57_233260"/>
      <w:bookmarkEnd w:id="8958"/>
      <w:r w:rsidRPr="008B7469">
        <w:rPr>
          <w:color w:val="auto"/>
          <w:rtl/>
        </w:rPr>
        <w:t xml:space="preserve">אנחנו </w:t>
      </w:r>
      <w:bookmarkStart w:id="8959" w:name="_ETM_Q57_233559"/>
      <w:bookmarkEnd w:id="8959"/>
      <w:r w:rsidRPr="008B7469">
        <w:rPr>
          <w:color w:val="auto"/>
          <w:rtl/>
        </w:rPr>
        <w:t xml:space="preserve">כבר </w:t>
      </w:r>
      <w:bookmarkStart w:id="8960" w:name="_ETM_Q57_233859"/>
      <w:bookmarkEnd w:id="8960"/>
      <w:r w:rsidRPr="008B7469">
        <w:rPr>
          <w:color w:val="auto"/>
          <w:rtl/>
        </w:rPr>
        <w:t xml:space="preserve">לצערי </w:t>
      </w:r>
      <w:bookmarkStart w:id="8961" w:name="_ETM_Q57_234760"/>
      <w:bookmarkEnd w:id="8961"/>
      <w:r w:rsidRPr="008B7469">
        <w:rPr>
          <w:color w:val="auto"/>
          <w:rtl/>
        </w:rPr>
        <w:t xml:space="preserve">רגילים </w:t>
      </w:r>
      <w:bookmarkStart w:id="8962" w:name="_ETM_Q57_236050"/>
      <w:bookmarkEnd w:id="8962"/>
      <w:r w:rsidRPr="008B7469">
        <w:rPr>
          <w:color w:val="auto"/>
          <w:rtl/>
        </w:rPr>
        <w:t xml:space="preserve">בקדנציה </w:t>
      </w:r>
      <w:bookmarkStart w:id="8963" w:name="_ETM_Q57_236769"/>
      <w:bookmarkEnd w:id="8963"/>
      <w:r w:rsidRPr="008B7469">
        <w:rPr>
          <w:color w:val="auto"/>
          <w:rtl/>
        </w:rPr>
        <w:t xml:space="preserve">של </w:t>
      </w:r>
      <w:bookmarkStart w:id="8964" w:name="_ETM_Q57_236920"/>
      <w:bookmarkEnd w:id="8964"/>
      <w:r w:rsidRPr="008B7469">
        <w:rPr>
          <w:color w:val="auto"/>
          <w:rtl/>
        </w:rPr>
        <w:t xml:space="preserve">הממשלה </w:t>
      </w:r>
      <w:bookmarkStart w:id="8965" w:name="_ETM_Q57_237339"/>
      <w:bookmarkEnd w:id="8965"/>
      <w:r w:rsidRPr="008B7469">
        <w:rPr>
          <w:color w:val="auto"/>
          <w:rtl/>
        </w:rPr>
        <w:t>הזאת</w:t>
      </w:r>
      <w:r>
        <w:rPr>
          <w:rFonts w:hint="cs"/>
          <w:color w:val="auto"/>
          <w:rtl/>
        </w:rPr>
        <w:t>;</w:t>
      </w:r>
      <w:r w:rsidRPr="008B7469">
        <w:rPr>
          <w:color w:val="auto"/>
          <w:rtl/>
        </w:rPr>
        <w:t xml:space="preserve"> </w:t>
      </w:r>
      <w:bookmarkStart w:id="8966" w:name="_ETM_Q57_238199"/>
      <w:bookmarkEnd w:id="8966"/>
      <w:r w:rsidRPr="008B7469">
        <w:rPr>
          <w:color w:val="auto"/>
          <w:rtl/>
        </w:rPr>
        <w:t xml:space="preserve">הוא </w:t>
      </w:r>
      <w:bookmarkStart w:id="8967" w:name="_ETM_Q57_238440"/>
      <w:bookmarkEnd w:id="8967"/>
      <w:r w:rsidRPr="008B7469">
        <w:rPr>
          <w:color w:val="auto"/>
          <w:rtl/>
        </w:rPr>
        <w:t xml:space="preserve">מאושר </w:t>
      </w:r>
      <w:bookmarkStart w:id="8968" w:name="_ETM_Q57_239010"/>
      <w:bookmarkEnd w:id="8968"/>
      <w:r w:rsidRPr="008B7469">
        <w:rPr>
          <w:color w:val="auto"/>
          <w:rtl/>
        </w:rPr>
        <w:t xml:space="preserve">באיחור </w:t>
      </w:r>
      <w:bookmarkStart w:id="8969" w:name="_ETM_Q57_240149"/>
      <w:bookmarkEnd w:id="8969"/>
      <w:r w:rsidRPr="008B7469">
        <w:rPr>
          <w:color w:val="auto"/>
          <w:rtl/>
        </w:rPr>
        <w:t xml:space="preserve">של </w:t>
      </w:r>
      <w:bookmarkStart w:id="8970" w:name="_ETM_Q57_241539"/>
      <w:bookmarkEnd w:id="8970"/>
      <w:r w:rsidRPr="008B7469">
        <w:rPr>
          <w:color w:val="auto"/>
          <w:rtl/>
        </w:rPr>
        <w:t xml:space="preserve">כמעט </w:t>
      </w:r>
      <w:bookmarkStart w:id="8971" w:name="_ETM_Q57_241840"/>
      <w:bookmarkEnd w:id="8971"/>
      <w:r>
        <w:rPr>
          <w:rFonts w:hint="cs"/>
          <w:color w:val="auto"/>
          <w:rtl/>
        </w:rPr>
        <w:t>שלושה</w:t>
      </w:r>
      <w:r w:rsidRPr="008B7469">
        <w:rPr>
          <w:color w:val="auto"/>
          <w:rtl/>
        </w:rPr>
        <w:t xml:space="preserve"> </w:t>
      </w:r>
      <w:bookmarkStart w:id="8972" w:name="_ETM_Q57_242140"/>
      <w:bookmarkEnd w:id="8972"/>
      <w:r w:rsidRPr="008B7469">
        <w:rPr>
          <w:color w:val="auto"/>
          <w:rtl/>
        </w:rPr>
        <w:t>חודשים</w:t>
      </w:r>
      <w:r>
        <w:rPr>
          <w:rFonts w:hint="cs"/>
          <w:color w:val="auto"/>
          <w:rtl/>
        </w:rPr>
        <w:t>,</w:t>
      </w:r>
      <w:r w:rsidRPr="008B7469">
        <w:rPr>
          <w:color w:val="auto"/>
          <w:rtl/>
        </w:rPr>
        <w:t xml:space="preserve"> </w:t>
      </w:r>
      <w:bookmarkStart w:id="8973" w:name="_ETM_Q57_243070"/>
      <w:bookmarkEnd w:id="8973"/>
      <w:r>
        <w:rPr>
          <w:rFonts w:hint="cs"/>
          <w:color w:val="auto"/>
          <w:rtl/>
        </w:rPr>
        <w:t>שלושה</w:t>
      </w:r>
      <w:r w:rsidRPr="008B7469">
        <w:rPr>
          <w:color w:val="auto"/>
          <w:rtl/>
        </w:rPr>
        <w:t xml:space="preserve"> </w:t>
      </w:r>
      <w:bookmarkStart w:id="8974" w:name="_ETM_Q57_243430"/>
      <w:bookmarkEnd w:id="8974"/>
      <w:r w:rsidRPr="008B7469">
        <w:rPr>
          <w:color w:val="auto"/>
          <w:rtl/>
        </w:rPr>
        <w:t xml:space="preserve">חודשים </w:t>
      </w:r>
      <w:bookmarkStart w:id="8975" w:name="_ETM_Q57_243789"/>
      <w:bookmarkEnd w:id="8975"/>
      <w:r w:rsidRPr="008B7469">
        <w:rPr>
          <w:color w:val="auto"/>
          <w:rtl/>
        </w:rPr>
        <w:t xml:space="preserve">פחות </w:t>
      </w:r>
      <w:bookmarkStart w:id="8976" w:name="_ETM_Q57_244119"/>
      <w:bookmarkEnd w:id="8976"/>
      <w:r w:rsidRPr="008B7469">
        <w:rPr>
          <w:color w:val="auto"/>
          <w:rtl/>
        </w:rPr>
        <w:t>שבוע</w:t>
      </w:r>
      <w:r>
        <w:rPr>
          <w:rFonts w:hint="cs"/>
          <w:color w:val="auto"/>
          <w:rtl/>
        </w:rPr>
        <w:t>.</w:t>
      </w:r>
      <w:r w:rsidRPr="008B7469">
        <w:rPr>
          <w:color w:val="auto"/>
          <w:rtl/>
        </w:rPr>
        <w:t xml:space="preserve"> </w:t>
      </w:r>
      <w:bookmarkStart w:id="8977" w:name="_ETM_Q57_245850"/>
      <w:bookmarkEnd w:id="8977"/>
      <w:r>
        <w:rPr>
          <w:rFonts w:hint="cs"/>
          <w:color w:val="auto"/>
          <w:rtl/>
        </w:rPr>
        <w:t>המשק</w:t>
      </w:r>
      <w:r w:rsidRPr="008B7469">
        <w:rPr>
          <w:color w:val="auto"/>
          <w:rtl/>
        </w:rPr>
        <w:t xml:space="preserve"> </w:t>
      </w:r>
      <w:bookmarkStart w:id="8978" w:name="_ETM_Q57_246150"/>
      <w:bookmarkEnd w:id="8978"/>
      <w:r w:rsidRPr="008B7469">
        <w:rPr>
          <w:color w:val="auto"/>
          <w:rtl/>
        </w:rPr>
        <w:t xml:space="preserve">כבר </w:t>
      </w:r>
      <w:bookmarkStart w:id="8979" w:name="_ETM_Q57_246600"/>
      <w:bookmarkStart w:id="8980" w:name="_ETM_Q57_246959"/>
      <w:bookmarkEnd w:id="8979"/>
      <w:bookmarkEnd w:id="8980"/>
      <w:r>
        <w:rPr>
          <w:rFonts w:hint="cs"/>
          <w:color w:val="auto"/>
          <w:rtl/>
        </w:rPr>
        <w:t xml:space="preserve">שלושה </w:t>
      </w:r>
      <w:r w:rsidRPr="008B7469">
        <w:rPr>
          <w:color w:val="auto"/>
          <w:rtl/>
        </w:rPr>
        <w:t xml:space="preserve">חודשים </w:t>
      </w:r>
      <w:bookmarkStart w:id="8981" w:name="_ETM_Q57_247560"/>
      <w:bookmarkEnd w:id="8981"/>
      <w:r w:rsidRPr="008B7469">
        <w:rPr>
          <w:color w:val="auto"/>
          <w:rtl/>
        </w:rPr>
        <w:t xml:space="preserve">מתנהל </w:t>
      </w:r>
      <w:bookmarkStart w:id="8982" w:name="_ETM_Q57_248459"/>
      <w:bookmarkEnd w:id="8982"/>
      <w:r w:rsidRPr="008B7469">
        <w:rPr>
          <w:color w:val="auto"/>
          <w:rtl/>
        </w:rPr>
        <w:t xml:space="preserve">על </w:t>
      </w:r>
      <w:bookmarkStart w:id="8983" w:name="_ETM_Q57_248640"/>
      <w:bookmarkEnd w:id="8983"/>
      <w:r w:rsidRPr="008B7469">
        <w:rPr>
          <w:color w:val="auto"/>
          <w:rtl/>
        </w:rPr>
        <w:t xml:space="preserve">פי </w:t>
      </w:r>
      <w:bookmarkStart w:id="8984" w:name="_ETM_Q57_248790"/>
      <w:bookmarkEnd w:id="8984"/>
      <w:r w:rsidRPr="008B7469">
        <w:rPr>
          <w:color w:val="auto"/>
          <w:rtl/>
        </w:rPr>
        <w:t xml:space="preserve">התקציב </w:t>
      </w:r>
      <w:bookmarkStart w:id="8985" w:name="_ETM_Q57_249300"/>
      <w:bookmarkEnd w:id="8985"/>
      <w:r w:rsidRPr="008B7469">
        <w:rPr>
          <w:color w:val="auto"/>
          <w:rtl/>
        </w:rPr>
        <w:t>ההמשכי</w:t>
      </w:r>
      <w:r>
        <w:rPr>
          <w:rFonts w:hint="cs"/>
          <w:color w:val="auto"/>
          <w:rtl/>
        </w:rPr>
        <w:t>.</w:t>
      </w:r>
      <w:r w:rsidRPr="008B7469">
        <w:rPr>
          <w:color w:val="auto"/>
          <w:rtl/>
        </w:rPr>
        <w:t xml:space="preserve"> </w:t>
      </w:r>
      <w:bookmarkStart w:id="8986" w:name="_ETM_Q57_250540"/>
      <w:bookmarkEnd w:id="8986"/>
      <w:r w:rsidRPr="008B7469">
        <w:rPr>
          <w:color w:val="auto"/>
          <w:rtl/>
        </w:rPr>
        <w:t xml:space="preserve">עכשיו </w:t>
      </w:r>
      <w:bookmarkStart w:id="8987" w:name="_ETM_Q57_250840"/>
      <w:bookmarkEnd w:id="8987"/>
      <w:r w:rsidRPr="008B7469">
        <w:rPr>
          <w:color w:val="auto"/>
          <w:rtl/>
        </w:rPr>
        <w:t xml:space="preserve">אף </w:t>
      </w:r>
      <w:bookmarkStart w:id="8988" w:name="_ETM_Q57_250959"/>
      <w:bookmarkStart w:id="8989" w:name="_ETM_Q57_251140"/>
      <w:bookmarkEnd w:id="8988"/>
      <w:bookmarkEnd w:id="8989"/>
      <w:r>
        <w:rPr>
          <w:rFonts w:hint="cs"/>
          <w:color w:val="auto"/>
          <w:rtl/>
        </w:rPr>
        <w:t xml:space="preserve">אחד </w:t>
      </w:r>
      <w:bookmarkStart w:id="8990" w:name="_ETM_Q57_253250"/>
      <w:bookmarkEnd w:id="8990"/>
      <w:r w:rsidRPr="008B7469">
        <w:rPr>
          <w:color w:val="auto"/>
          <w:rtl/>
        </w:rPr>
        <w:t xml:space="preserve">לא </w:t>
      </w:r>
      <w:bookmarkStart w:id="8991" w:name="_ETM_Q57_253430"/>
      <w:bookmarkEnd w:id="8991"/>
      <w:r>
        <w:rPr>
          <w:rFonts w:hint="cs"/>
          <w:color w:val="auto"/>
          <w:rtl/>
        </w:rPr>
        <w:t>ה</w:t>
      </w:r>
      <w:r w:rsidRPr="008B7469">
        <w:rPr>
          <w:color w:val="auto"/>
          <w:rtl/>
        </w:rPr>
        <w:t xml:space="preserve">סביר </w:t>
      </w:r>
      <w:bookmarkStart w:id="8992" w:name="_ETM_Q57_253790"/>
      <w:bookmarkEnd w:id="8992"/>
      <w:r w:rsidRPr="008B7469">
        <w:rPr>
          <w:color w:val="auto"/>
          <w:rtl/>
        </w:rPr>
        <w:t xml:space="preserve">לי </w:t>
      </w:r>
      <w:bookmarkStart w:id="8993" w:name="_ETM_Q57_253910"/>
      <w:bookmarkEnd w:id="8993"/>
      <w:r w:rsidRPr="008B7469">
        <w:rPr>
          <w:color w:val="auto"/>
          <w:rtl/>
        </w:rPr>
        <w:t>למה</w:t>
      </w:r>
      <w:r>
        <w:rPr>
          <w:rFonts w:hint="cs"/>
          <w:color w:val="auto"/>
          <w:rtl/>
        </w:rPr>
        <w:t>.</w:t>
      </w:r>
      <w:r w:rsidRPr="008B7469">
        <w:rPr>
          <w:color w:val="auto"/>
          <w:rtl/>
        </w:rPr>
        <w:t xml:space="preserve"> </w:t>
      </w:r>
      <w:bookmarkStart w:id="8994" w:name="_ETM_Q57_254450"/>
      <w:bookmarkEnd w:id="8994"/>
      <w:r w:rsidRPr="008B7469">
        <w:rPr>
          <w:color w:val="auto"/>
          <w:rtl/>
        </w:rPr>
        <w:t>למה</w:t>
      </w:r>
      <w:r>
        <w:rPr>
          <w:rFonts w:hint="cs"/>
          <w:color w:val="auto"/>
          <w:rtl/>
        </w:rPr>
        <w:t>.</w:t>
      </w:r>
      <w:r w:rsidRPr="008B7469">
        <w:rPr>
          <w:color w:val="auto"/>
          <w:rtl/>
        </w:rPr>
        <w:t xml:space="preserve"> </w:t>
      </w:r>
      <w:bookmarkStart w:id="8995" w:name="_ETM_Q57_255290"/>
      <w:bookmarkEnd w:id="8995"/>
      <w:r w:rsidRPr="008B7469">
        <w:rPr>
          <w:color w:val="auto"/>
          <w:rtl/>
        </w:rPr>
        <w:t xml:space="preserve">לכאורה </w:t>
      </w:r>
      <w:bookmarkStart w:id="8996" w:name="_ETM_Q57_255740"/>
      <w:bookmarkEnd w:id="8996"/>
      <w:r w:rsidRPr="008B7469">
        <w:rPr>
          <w:color w:val="auto"/>
          <w:rtl/>
        </w:rPr>
        <w:t xml:space="preserve">לקואליציה </w:t>
      </w:r>
      <w:bookmarkStart w:id="8997" w:name="_ETM_Q57_256250"/>
      <w:bookmarkEnd w:id="8997"/>
      <w:r w:rsidRPr="008B7469">
        <w:rPr>
          <w:color w:val="auto"/>
          <w:rtl/>
        </w:rPr>
        <w:t xml:space="preserve">יש </w:t>
      </w:r>
      <w:bookmarkStart w:id="8998" w:name="_ETM_Q57_256370"/>
      <w:bookmarkEnd w:id="8998"/>
      <w:r w:rsidRPr="008B7469">
        <w:rPr>
          <w:color w:val="auto"/>
          <w:rtl/>
        </w:rPr>
        <w:t>רוב</w:t>
      </w:r>
      <w:r>
        <w:rPr>
          <w:rFonts w:hint="cs"/>
          <w:color w:val="auto"/>
          <w:rtl/>
        </w:rPr>
        <w:t>,</w:t>
      </w:r>
      <w:r w:rsidRPr="008B7469">
        <w:rPr>
          <w:color w:val="auto"/>
          <w:rtl/>
        </w:rPr>
        <w:t xml:space="preserve"> </w:t>
      </w:r>
      <w:bookmarkStart w:id="8999" w:name="_ETM_Q57_257030"/>
      <w:bookmarkEnd w:id="8999"/>
      <w:r w:rsidRPr="008B7469">
        <w:rPr>
          <w:color w:val="auto"/>
          <w:rtl/>
        </w:rPr>
        <w:t xml:space="preserve">היה </w:t>
      </w:r>
      <w:bookmarkStart w:id="9000" w:name="_ETM_Q57_257270"/>
      <w:bookmarkEnd w:id="9000"/>
      <w:r w:rsidRPr="008B7469">
        <w:rPr>
          <w:color w:val="auto"/>
          <w:rtl/>
        </w:rPr>
        <w:t>אפשר</w:t>
      </w:r>
      <w:r>
        <w:rPr>
          <w:rFonts w:hint="cs"/>
          <w:color w:val="auto"/>
          <w:rtl/>
        </w:rPr>
        <w:t xml:space="preserve"> </w:t>
      </w:r>
      <w:r>
        <w:rPr>
          <w:rFonts w:hint="eastAsia"/>
          <w:color w:val="auto"/>
          <w:rtl/>
        </w:rPr>
        <w:t>–</w:t>
      </w:r>
      <w:r w:rsidRPr="008B7469">
        <w:rPr>
          <w:color w:val="auto"/>
          <w:rtl/>
        </w:rPr>
        <w:t xml:space="preserve"> </w:t>
      </w:r>
      <w:bookmarkStart w:id="9001" w:name="_ETM_Q57_258580"/>
      <w:bookmarkEnd w:id="9001"/>
      <w:r w:rsidRPr="008B7469">
        <w:rPr>
          <w:color w:val="auto"/>
          <w:rtl/>
        </w:rPr>
        <w:t xml:space="preserve">בין </w:t>
      </w:r>
      <w:bookmarkStart w:id="9002" w:name="_ETM_Q57_258940"/>
      <w:bookmarkStart w:id="9003" w:name="_ETM_Q57_259030"/>
      <w:bookmarkEnd w:id="9002"/>
      <w:bookmarkEnd w:id="9003"/>
      <w:r>
        <w:rPr>
          <w:rFonts w:hint="cs"/>
          <w:color w:val="auto"/>
          <w:rtl/>
        </w:rPr>
        <w:t>ש</w:t>
      </w:r>
      <w:r w:rsidRPr="008B7469">
        <w:rPr>
          <w:color w:val="auto"/>
          <w:rtl/>
        </w:rPr>
        <w:t xml:space="preserve">אני </w:t>
      </w:r>
      <w:bookmarkStart w:id="9004" w:name="_ETM_Q57_259180"/>
      <w:bookmarkEnd w:id="9004"/>
      <w:r w:rsidRPr="008B7469">
        <w:rPr>
          <w:color w:val="auto"/>
          <w:rtl/>
        </w:rPr>
        <w:t xml:space="preserve">מסכים </w:t>
      </w:r>
      <w:bookmarkStart w:id="9005" w:name="_ETM_Q57_259600"/>
      <w:bookmarkEnd w:id="9005"/>
      <w:r w:rsidRPr="008B7469">
        <w:rPr>
          <w:color w:val="auto"/>
          <w:rtl/>
        </w:rPr>
        <w:t xml:space="preserve">עם </w:t>
      </w:r>
      <w:bookmarkStart w:id="9006" w:name="_ETM_Q57_259690"/>
      <w:bookmarkEnd w:id="9006"/>
      <w:r w:rsidRPr="008B7469">
        <w:rPr>
          <w:color w:val="auto"/>
          <w:rtl/>
        </w:rPr>
        <w:t xml:space="preserve">התקציב </w:t>
      </w:r>
      <w:bookmarkStart w:id="9007" w:name="_ETM_Q57_260110"/>
      <w:bookmarkEnd w:id="9007"/>
      <w:r w:rsidRPr="008B7469">
        <w:rPr>
          <w:color w:val="auto"/>
          <w:rtl/>
        </w:rPr>
        <w:t xml:space="preserve">הזה </w:t>
      </w:r>
      <w:bookmarkStart w:id="9008" w:name="_ETM_Q57_260319"/>
      <w:bookmarkEnd w:id="9008"/>
      <w:r w:rsidRPr="008B7469">
        <w:rPr>
          <w:color w:val="auto"/>
          <w:rtl/>
        </w:rPr>
        <w:t xml:space="preserve">ובין </w:t>
      </w:r>
      <w:bookmarkStart w:id="9009" w:name="_ETM_Q57_260560"/>
      <w:bookmarkStart w:id="9010" w:name="_ETM_Q57_260680"/>
      <w:bookmarkEnd w:id="9009"/>
      <w:bookmarkEnd w:id="9010"/>
      <w:r>
        <w:rPr>
          <w:rFonts w:hint="cs"/>
          <w:color w:val="auto"/>
          <w:rtl/>
        </w:rPr>
        <w:t>ש</w:t>
      </w:r>
      <w:r w:rsidRPr="008B7469">
        <w:rPr>
          <w:color w:val="auto"/>
          <w:rtl/>
        </w:rPr>
        <w:t xml:space="preserve">לא </w:t>
      </w:r>
      <w:bookmarkStart w:id="9011" w:name="_ETM_Q57_260830"/>
      <w:bookmarkEnd w:id="9011"/>
      <w:r>
        <w:rPr>
          <w:rFonts w:hint="cs"/>
          <w:color w:val="auto"/>
          <w:rtl/>
        </w:rPr>
        <w:t xml:space="preserve">– </w:t>
      </w:r>
      <w:r w:rsidRPr="008B7469">
        <w:rPr>
          <w:color w:val="auto"/>
          <w:rtl/>
        </w:rPr>
        <w:t xml:space="preserve">לפחות </w:t>
      </w:r>
      <w:bookmarkStart w:id="9012" w:name="_ETM_Q57_262010"/>
      <w:bookmarkEnd w:id="9012"/>
      <w:r w:rsidRPr="008B7469">
        <w:rPr>
          <w:color w:val="auto"/>
          <w:rtl/>
        </w:rPr>
        <w:t xml:space="preserve">לאשר </w:t>
      </w:r>
      <w:bookmarkStart w:id="9013" w:name="_ETM_Q57_262459"/>
      <w:bookmarkEnd w:id="9013"/>
      <w:r w:rsidRPr="008B7469">
        <w:rPr>
          <w:color w:val="auto"/>
          <w:rtl/>
        </w:rPr>
        <w:t xml:space="preserve">אותו </w:t>
      </w:r>
      <w:bookmarkStart w:id="9014" w:name="_ETM_Q57_262640"/>
      <w:bookmarkEnd w:id="9014"/>
      <w:r w:rsidRPr="008B7469">
        <w:rPr>
          <w:color w:val="auto"/>
          <w:rtl/>
        </w:rPr>
        <w:t>בזמן</w:t>
      </w:r>
      <w:r>
        <w:rPr>
          <w:rFonts w:hint="cs"/>
          <w:color w:val="auto"/>
          <w:rtl/>
        </w:rPr>
        <w:t>.</w:t>
      </w:r>
      <w:r w:rsidRPr="008B7469">
        <w:rPr>
          <w:color w:val="auto"/>
          <w:rtl/>
        </w:rPr>
        <w:t xml:space="preserve"> </w:t>
      </w:r>
      <w:bookmarkStart w:id="9015" w:name="_ETM_Q57_263780"/>
      <w:bookmarkEnd w:id="9015"/>
      <w:r w:rsidRPr="008B7469">
        <w:rPr>
          <w:color w:val="auto"/>
          <w:rtl/>
        </w:rPr>
        <w:t xml:space="preserve">לא </w:t>
      </w:r>
      <w:bookmarkStart w:id="9016" w:name="_ETM_Q57_264049"/>
      <w:bookmarkEnd w:id="9016"/>
      <w:r w:rsidRPr="008B7469">
        <w:rPr>
          <w:color w:val="auto"/>
          <w:rtl/>
        </w:rPr>
        <w:t xml:space="preserve">להכניס </w:t>
      </w:r>
      <w:bookmarkStart w:id="9017" w:name="_ETM_Q57_264530"/>
      <w:bookmarkEnd w:id="9017"/>
      <w:r w:rsidRPr="008B7469">
        <w:rPr>
          <w:color w:val="auto"/>
          <w:rtl/>
        </w:rPr>
        <w:t xml:space="preserve">למצוקה </w:t>
      </w:r>
      <w:bookmarkStart w:id="9018" w:name="_ETM_Q57_265430"/>
      <w:bookmarkEnd w:id="9018"/>
      <w:r w:rsidRPr="008B7469">
        <w:rPr>
          <w:color w:val="auto"/>
          <w:rtl/>
        </w:rPr>
        <w:t xml:space="preserve">את </w:t>
      </w:r>
      <w:bookmarkStart w:id="9019" w:name="_ETM_Q57_265549"/>
      <w:bookmarkEnd w:id="9019"/>
      <w:r w:rsidRPr="008B7469">
        <w:rPr>
          <w:color w:val="auto"/>
          <w:rtl/>
        </w:rPr>
        <w:t xml:space="preserve">כל </w:t>
      </w:r>
      <w:bookmarkStart w:id="9020" w:name="_ETM_Q57_265700"/>
      <w:bookmarkEnd w:id="9020"/>
      <w:r w:rsidRPr="008B7469">
        <w:rPr>
          <w:color w:val="auto"/>
          <w:rtl/>
        </w:rPr>
        <w:t xml:space="preserve">משרדי </w:t>
      </w:r>
      <w:bookmarkStart w:id="9021" w:name="_ETM_Q57_266000"/>
      <w:bookmarkEnd w:id="9021"/>
      <w:r w:rsidRPr="008B7469">
        <w:rPr>
          <w:color w:val="auto"/>
          <w:rtl/>
        </w:rPr>
        <w:t xml:space="preserve">הממשלה </w:t>
      </w:r>
      <w:bookmarkStart w:id="9022" w:name="_ETM_Q57_266420"/>
      <w:bookmarkEnd w:id="9022"/>
      <w:r>
        <w:rPr>
          <w:rFonts w:hint="cs"/>
          <w:color w:val="auto"/>
          <w:rtl/>
        </w:rPr>
        <w:t>ו</w:t>
      </w:r>
      <w:bookmarkStart w:id="9023" w:name="_ETM_Q57_266600"/>
      <w:bookmarkEnd w:id="9023"/>
      <w:r w:rsidRPr="008B7469">
        <w:rPr>
          <w:color w:val="auto"/>
          <w:rtl/>
        </w:rPr>
        <w:t xml:space="preserve">את </w:t>
      </w:r>
      <w:bookmarkStart w:id="9024" w:name="_ETM_Q57_266750"/>
      <w:bookmarkEnd w:id="9024"/>
      <w:r w:rsidRPr="008B7469">
        <w:rPr>
          <w:color w:val="auto"/>
          <w:rtl/>
        </w:rPr>
        <w:t xml:space="preserve">הציבור </w:t>
      </w:r>
      <w:bookmarkStart w:id="9025" w:name="_ETM_Q57_267140"/>
      <w:bookmarkEnd w:id="9025"/>
      <w:r w:rsidRPr="008B7469">
        <w:rPr>
          <w:color w:val="auto"/>
          <w:rtl/>
        </w:rPr>
        <w:t>הישראלי</w:t>
      </w:r>
      <w:r>
        <w:rPr>
          <w:rFonts w:hint="cs"/>
          <w:color w:val="auto"/>
          <w:rtl/>
        </w:rPr>
        <w:t>,</w:t>
      </w:r>
      <w:r w:rsidRPr="008B7469">
        <w:rPr>
          <w:color w:val="auto"/>
          <w:rtl/>
        </w:rPr>
        <w:t xml:space="preserve"> </w:t>
      </w:r>
      <w:bookmarkStart w:id="9026" w:name="_ETM_Q57_267890"/>
      <w:bookmarkEnd w:id="9026"/>
      <w:r>
        <w:rPr>
          <w:rFonts w:hint="cs"/>
          <w:color w:val="auto"/>
          <w:rtl/>
        </w:rPr>
        <w:t>ש</w:t>
      </w:r>
      <w:r w:rsidRPr="008B7469">
        <w:rPr>
          <w:color w:val="auto"/>
          <w:rtl/>
        </w:rPr>
        <w:t xml:space="preserve">בסופו </w:t>
      </w:r>
      <w:bookmarkStart w:id="9027" w:name="_ETM_Q57_268280"/>
      <w:bookmarkEnd w:id="9027"/>
      <w:r w:rsidRPr="008B7469">
        <w:rPr>
          <w:color w:val="auto"/>
          <w:rtl/>
        </w:rPr>
        <w:t xml:space="preserve">של </w:t>
      </w:r>
      <w:bookmarkStart w:id="9028" w:name="_ETM_Q57_268430"/>
      <w:bookmarkEnd w:id="9028"/>
      <w:r w:rsidRPr="008B7469">
        <w:rPr>
          <w:color w:val="auto"/>
          <w:rtl/>
        </w:rPr>
        <w:t xml:space="preserve">דבר </w:t>
      </w:r>
      <w:bookmarkStart w:id="9029" w:name="_ETM_Q57_268759"/>
      <w:bookmarkEnd w:id="9029"/>
      <w:r w:rsidRPr="008B7469">
        <w:rPr>
          <w:color w:val="auto"/>
          <w:rtl/>
        </w:rPr>
        <w:t xml:space="preserve">משלם </w:t>
      </w:r>
      <w:bookmarkStart w:id="9030" w:name="_ETM_Q57_269990"/>
      <w:bookmarkEnd w:id="9030"/>
      <w:r w:rsidRPr="008B7469">
        <w:rPr>
          <w:color w:val="auto"/>
          <w:rtl/>
        </w:rPr>
        <w:t xml:space="preserve">את </w:t>
      </w:r>
      <w:bookmarkStart w:id="9031" w:name="_ETM_Q57_270110"/>
      <w:bookmarkEnd w:id="9031"/>
      <w:r>
        <w:rPr>
          <w:rFonts w:hint="cs"/>
          <w:color w:val="auto"/>
          <w:rtl/>
        </w:rPr>
        <w:t>המחיר</w:t>
      </w:r>
      <w:r w:rsidRPr="008B7469">
        <w:rPr>
          <w:color w:val="auto"/>
          <w:rtl/>
        </w:rPr>
        <w:t xml:space="preserve"> </w:t>
      </w:r>
      <w:bookmarkStart w:id="9032" w:name="_ETM_Q57_272550"/>
      <w:bookmarkEnd w:id="9032"/>
      <w:r>
        <w:rPr>
          <w:rFonts w:hint="cs"/>
          <w:color w:val="auto"/>
          <w:rtl/>
        </w:rPr>
        <w:t>של האי</w:t>
      </w:r>
      <w:bookmarkStart w:id="9033" w:name="_ETM_Q57_272819"/>
      <w:bookmarkEnd w:id="9033"/>
      <w:r>
        <w:rPr>
          <w:rFonts w:hint="cs"/>
          <w:color w:val="auto"/>
          <w:rtl/>
        </w:rPr>
        <w:t>-</w:t>
      </w:r>
      <w:r w:rsidRPr="008B7469">
        <w:rPr>
          <w:color w:val="auto"/>
          <w:rtl/>
        </w:rPr>
        <w:t xml:space="preserve">תפקוד </w:t>
      </w:r>
      <w:bookmarkStart w:id="9034" w:name="_ETM_Q57_273300"/>
      <w:bookmarkEnd w:id="9034"/>
      <w:r w:rsidRPr="008B7469">
        <w:rPr>
          <w:color w:val="auto"/>
          <w:rtl/>
        </w:rPr>
        <w:t xml:space="preserve">של </w:t>
      </w:r>
      <w:bookmarkStart w:id="9035" w:name="_ETM_Q57_273510"/>
      <w:bookmarkEnd w:id="9035"/>
      <w:r w:rsidRPr="008B7469">
        <w:rPr>
          <w:color w:val="auto"/>
          <w:rtl/>
        </w:rPr>
        <w:t xml:space="preserve">הממשלה </w:t>
      </w:r>
      <w:bookmarkStart w:id="9036" w:name="_ETM_Q57_273959"/>
      <w:bookmarkEnd w:id="9036"/>
      <w:r w:rsidRPr="008B7469">
        <w:rPr>
          <w:color w:val="auto"/>
          <w:rtl/>
        </w:rPr>
        <w:t>הזאת</w:t>
      </w:r>
      <w:r>
        <w:rPr>
          <w:rFonts w:hint="cs"/>
          <w:color w:val="auto"/>
          <w:rtl/>
        </w:rPr>
        <w:t>.</w:t>
      </w:r>
      <w:r w:rsidRPr="008B7469">
        <w:rPr>
          <w:color w:val="auto"/>
          <w:rtl/>
        </w:rPr>
        <w:t xml:space="preserve"> </w:t>
      </w:r>
      <w:bookmarkStart w:id="9037" w:name="_ETM_Q57_275709"/>
      <w:bookmarkEnd w:id="9037"/>
    </w:p>
    <w:p w:rsidR="00EA1761" w:rsidRDefault="00EA1761" w:rsidP="00D16FBD">
      <w:pPr>
        <w:pStyle w:val="ETSpeechToText"/>
        <w:rPr>
          <w:color w:val="auto"/>
          <w:rtl/>
        </w:rPr>
      </w:pPr>
    </w:p>
    <w:p w:rsidR="00EA1761" w:rsidRDefault="00EA1761" w:rsidP="00D16FBD">
      <w:pPr>
        <w:pStyle w:val="ETSpeechToText"/>
        <w:rPr>
          <w:color w:val="auto"/>
          <w:rtl/>
        </w:rPr>
      </w:pPr>
      <w:r w:rsidRPr="008B7469">
        <w:rPr>
          <w:color w:val="auto"/>
          <w:rtl/>
        </w:rPr>
        <w:t xml:space="preserve">עכשיו </w:t>
      </w:r>
      <w:bookmarkStart w:id="9038" w:name="_ETM_Q57_275950"/>
      <w:bookmarkEnd w:id="9038"/>
      <w:r w:rsidRPr="008B7469">
        <w:rPr>
          <w:color w:val="auto"/>
          <w:rtl/>
        </w:rPr>
        <w:t xml:space="preserve">שימו </w:t>
      </w:r>
      <w:bookmarkStart w:id="9039" w:name="_ETM_Q57_276190"/>
      <w:bookmarkEnd w:id="9039"/>
      <w:r w:rsidRPr="008B7469">
        <w:rPr>
          <w:color w:val="auto"/>
          <w:rtl/>
        </w:rPr>
        <w:t>לב</w:t>
      </w:r>
      <w:r>
        <w:rPr>
          <w:rFonts w:hint="cs"/>
          <w:color w:val="auto"/>
          <w:rtl/>
        </w:rPr>
        <w:t>,</w:t>
      </w:r>
      <w:r w:rsidRPr="008B7469">
        <w:rPr>
          <w:color w:val="auto"/>
          <w:rtl/>
        </w:rPr>
        <w:t xml:space="preserve"> </w:t>
      </w:r>
      <w:bookmarkStart w:id="9040" w:name="_ETM_Q57_276430"/>
      <w:bookmarkEnd w:id="9040"/>
      <w:r w:rsidRPr="008B7469">
        <w:rPr>
          <w:color w:val="auto"/>
          <w:rtl/>
        </w:rPr>
        <w:t xml:space="preserve">הגירעון </w:t>
      </w:r>
      <w:bookmarkStart w:id="9041" w:name="_ETM_Q57_276940"/>
      <w:bookmarkEnd w:id="9041"/>
      <w:r w:rsidRPr="008B7469">
        <w:rPr>
          <w:color w:val="auto"/>
          <w:rtl/>
        </w:rPr>
        <w:t xml:space="preserve">שהוכרז </w:t>
      </w:r>
      <w:bookmarkStart w:id="9042" w:name="_ETM_Q57_277959"/>
      <w:bookmarkEnd w:id="9042"/>
      <w:r w:rsidRPr="008B7469">
        <w:rPr>
          <w:color w:val="auto"/>
          <w:rtl/>
        </w:rPr>
        <w:t xml:space="preserve">בתחילת </w:t>
      </w:r>
      <w:bookmarkStart w:id="9043" w:name="_ETM_Q57_278650"/>
      <w:bookmarkEnd w:id="9043"/>
      <w:r>
        <w:rPr>
          <w:color w:val="auto"/>
          <w:rtl/>
        </w:rPr>
        <w:t>ה</w:t>
      </w:r>
      <w:r w:rsidRPr="008B7469">
        <w:rPr>
          <w:color w:val="auto"/>
          <w:rtl/>
        </w:rPr>
        <w:t xml:space="preserve">עבודה </w:t>
      </w:r>
      <w:bookmarkStart w:id="9044" w:name="_ETM_Q57_279609"/>
      <w:bookmarkEnd w:id="9044"/>
      <w:r>
        <w:rPr>
          <w:rFonts w:hint="cs"/>
          <w:color w:val="auto"/>
          <w:rtl/>
        </w:rPr>
        <w:t>ע</w:t>
      </w:r>
      <w:r w:rsidRPr="008B7469">
        <w:rPr>
          <w:color w:val="auto"/>
          <w:rtl/>
        </w:rPr>
        <w:t>ל</w:t>
      </w:r>
      <w:r>
        <w:rPr>
          <w:rFonts w:hint="cs"/>
          <w:color w:val="auto"/>
          <w:rtl/>
        </w:rPr>
        <w:t xml:space="preserve"> ה</w:t>
      </w:r>
      <w:r w:rsidRPr="008B7469">
        <w:rPr>
          <w:color w:val="auto"/>
          <w:rtl/>
        </w:rPr>
        <w:t xml:space="preserve">תקציב </w:t>
      </w:r>
      <w:bookmarkStart w:id="9045" w:name="_ETM_Q57_280179"/>
      <w:bookmarkEnd w:id="9045"/>
      <w:r w:rsidRPr="008B7469">
        <w:rPr>
          <w:color w:val="auto"/>
          <w:rtl/>
        </w:rPr>
        <w:t xml:space="preserve">עמד </w:t>
      </w:r>
      <w:bookmarkStart w:id="9046" w:name="_ETM_Q57_280509"/>
      <w:bookmarkEnd w:id="9046"/>
      <w:r w:rsidRPr="008B7469">
        <w:rPr>
          <w:color w:val="auto"/>
          <w:rtl/>
        </w:rPr>
        <w:t xml:space="preserve">על </w:t>
      </w:r>
      <w:bookmarkStart w:id="9047" w:name="_ETM_Q57_280630"/>
      <w:bookmarkEnd w:id="9047"/>
      <w:r w:rsidRPr="008B7469">
        <w:rPr>
          <w:color w:val="auto"/>
          <w:rtl/>
        </w:rPr>
        <w:t>4%</w:t>
      </w:r>
      <w:bookmarkStart w:id="9048" w:name="_ETM_Q57_282110"/>
      <w:bookmarkEnd w:id="9048"/>
      <w:r>
        <w:rPr>
          <w:rFonts w:hint="cs"/>
          <w:color w:val="auto"/>
          <w:rtl/>
        </w:rPr>
        <w:t xml:space="preserve">, </w:t>
      </w:r>
      <w:r w:rsidRPr="008B7469">
        <w:rPr>
          <w:color w:val="auto"/>
          <w:rtl/>
        </w:rPr>
        <w:t xml:space="preserve">ואז </w:t>
      </w:r>
      <w:bookmarkStart w:id="9049" w:name="_ETM_Q57_282590"/>
      <w:bookmarkEnd w:id="9049"/>
      <w:r w:rsidRPr="008B7469">
        <w:rPr>
          <w:color w:val="auto"/>
          <w:rtl/>
        </w:rPr>
        <w:t xml:space="preserve">הוא </w:t>
      </w:r>
      <w:bookmarkStart w:id="9050" w:name="_ETM_Q57_282740"/>
      <w:bookmarkEnd w:id="9050"/>
      <w:r w:rsidRPr="008B7469">
        <w:rPr>
          <w:color w:val="auto"/>
          <w:rtl/>
        </w:rPr>
        <w:t xml:space="preserve">עלה </w:t>
      </w:r>
      <w:bookmarkStart w:id="9051" w:name="_ETM_Q57_283340"/>
      <w:bookmarkEnd w:id="9051"/>
      <w:r w:rsidRPr="008B7469">
        <w:rPr>
          <w:color w:val="auto"/>
          <w:rtl/>
        </w:rPr>
        <w:t>ל-4.3%</w:t>
      </w:r>
      <w:bookmarkStart w:id="9052" w:name="_ETM_Q57_285439"/>
      <w:bookmarkEnd w:id="9052"/>
      <w:r>
        <w:rPr>
          <w:rFonts w:hint="cs"/>
          <w:color w:val="auto"/>
          <w:rtl/>
        </w:rPr>
        <w:t xml:space="preserve">, </w:t>
      </w:r>
      <w:r w:rsidRPr="008B7469">
        <w:rPr>
          <w:color w:val="auto"/>
          <w:rtl/>
        </w:rPr>
        <w:t xml:space="preserve">ואז </w:t>
      </w:r>
      <w:bookmarkStart w:id="9053" w:name="_ETM_Q57_285799"/>
      <w:bookmarkEnd w:id="9053"/>
      <w:r w:rsidRPr="008B7469">
        <w:rPr>
          <w:color w:val="auto"/>
          <w:rtl/>
        </w:rPr>
        <w:t>ל-4.4%</w:t>
      </w:r>
      <w:bookmarkStart w:id="9054" w:name="_ETM_Q57_287180"/>
      <w:bookmarkEnd w:id="9054"/>
      <w:r>
        <w:rPr>
          <w:rFonts w:hint="cs"/>
          <w:color w:val="auto"/>
          <w:rtl/>
        </w:rPr>
        <w:t xml:space="preserve">, </w:t>
      </w:r>
      <w:bookmarkStart w:id="9055" w:name="_ETM_Q57_285462"/>
      <w:bookmarkEnd w:id="9055"/>
      <w:r w:rsidRPr="008B7469">
        <w:rPr>
          <w:color w:val="auto"/>
          <w:rtl/>
        </w:rPr>
        <w:t xml:space="preserve">ואז </w:t>
      </w:r>
      <w:bookmarkStart w:id="9056" w:name="_ETM_Q57_287450"/>
      <w:bookmarkEnd w:id="9056"/>
      <w:r>
        <w:rPr>
          <w:rFonts w:hint="cs"/>
          <w:color w:val="auto"/>
          <w:rtl/>
        </w:rPr>
        <w:t>ל-</w:t>
      </w:r>
      <w:bookmarkStart w:id="9057" w:name="_ETM_Q57_287509"/>
      <w:bookmarkEnd w:id="9057"/>
      <w:r w:rsidRPr="008B7469">
        <w:rPr>
          <w:color w:val="auto"/>
          <w:rtl/>
        </w:rPr>
        <w:t>4.7</w:t>
      </w:r>
      <w:r>
        <w:rPr>
          <w:rFonts w:hint="cs"/>
          <w:color w:val="auto"/>
          <w:rtl/>
        </w:rPr>
        <w:t>%</w:t>
      </w:r>
      <w:bookmarkStart w:id="9058" w:name="_ETM_Q57_288899"/>
      <w:bookmarkEnd w:id="9058"/>
      <w:r>
        <w:rPr>
          <w:rFonts w:hint="cs"/>
          <w:color w:val="auto"/>
          <w:rtl/>
        </w:rPr>
        <w:t xml:space="preserve">, </w:t>
      </w:r>
      <w:r w:rsidRPr="008B7469">
        <w:rPr>
          <w:color w:val="auto"/>
          <w:rtl/>
        </w:rPr>
        <w:t xml:space="preserve">עם </w:t>
      </w:r>
      <w:bookmarkStart w:id="9059" w:name="_ETM_Q57_289049"/>
      <w:bookmarkEnd w:id="9059"/>
      <w:r w:rsidRPr="008B7469">
        <w:rPr>
          <w:color w:val="auto"/>
          <w:rtl/>
        </w:rPr>
        <w:t xml:space="preserve">אפשרות </w:t>
      </w:r>
      <w:bookmarkStart w:id="9060" w:name="_ETM_Q57_289499"/>
      <w:bookmarkEnd w:id="9060"/>
      <w:r w:rsidRPr="008B7469">
        <w:rPr>
          <w:color w:val="auto"/>
          <w:rtl/>
        </w:rPr>
        <w:t xml:space="preserve">להגיע </w:t>
      </w:r>
      <w:bookmarkStart w:id="9061" w:name="_ETM_Q57_289950"/>
      <w:bookmarkEnd w:id="9061"/>
      <w:r w:rsidRPr="008B7469">
        <w:rPr>
          <w:color w:val="auto"/>
          <w:rtl/>
        </w:rPr>
        <w:t xml:space="preserve">ל-4.9% </w:t>
      </w:r>
      <w:bookmarkStart w:id="9062" w:name="_ETM_Q57_292229"/>
      <w:bookmarkEnd w:id="9062"/>
      <w:r w:rsidRPr="008B7469">
        <w:rPr>
          <w:color w:val="auto"/>
          <w:rtl/>
        </w:rPr>
        <w:t xml:space="preserve">כבר </w:t>
      </w:r>
      <w:bookmarkStart w:id="9063" w:name="_ETM_Q57_292529"/>
      <w:bookmarkEnd w:id="9063"/>
      <w:r w:rsidRPr="008B7469">
        <w:rPr>
          <w:color w:val="auto"/>
          <w:rtl/>
        </w:rPr>
        <w:t>היום</w:t>
      </w:r>
      <w:r>
        <w:rPr>
          <w:rFonts w:hint="cs"/>
          <w:color w:val="auto"/>
          <w:rtl/>
        </w:rPr>
        <w:t>.</w:t>
      </w:r>
      <w:r w:rsidRPr="008B7469">
        <w:rPr>
          <w:color w:val="auto"/>
          <w:rtl/>
        </w:rPr>
        <w:t xml:space="preserve"> </w:t>
      </w:r>
      <w:bookmarkStart w:id="9064" w:name="_ETM_Q57_293729"/>
      <w:bookmarkEnd w:id="9064"/>
      <w:r w:rsidRPr="008B7469">
        <w:rPr>
          <w:color w:val="auto"/>
          <w:rtl/>
        </w:rPr>
        <w:t xml:space="preserve">ואני </w:t>
      </w:r>
      <w:bookmarkStart w:id="9065" w:name="_ETM_Q57_294060"/>
      <w:bookmarkEnd w:id="9065"/>
      <w:r w:rsidRPr="008B7469">
        <w:rPr>
          <w:color w:val="auto"/>
          <w:rtl/>
        </w:rPr>
        <w:t xml:space="preserve">אומר </w:t>
      </w:r>
      <w:bookmarkStart w:id="9066" w:name="_ETM_Q57_294299"/>
      <w:bookmarkEnd w:id="9066"/>
      <w:r w:rsidRPr="008B7469">
        <w:rPr>
          <w:color w:val="auto"/>
          <w:rtl/>
        </w:rPr>
        <w:t>לכם</w:t>
      </w:r>
      <w:r>
        <w:rPr>
          <w:rFonts w:hint="cs"/>
          <w:color w:val="auto"/>
          <w:rtl/>
        </w:rPr>
        <w:t>,</w:t>
      </w:r>
      <w:r w:rsidRPr="008B7469">
        <w:rPr>
          <w:color w:val="auto"/>
          <w:rtl/>
        </w:rPr>
        <w:t xml:space="preserve"> </w:t>
      </w:r>
      <w:bookmarkStart w:id="9067" w:name="_ETM_Q57_295350"/>
      <w:bookmarkStart w:id="9068" w:name="_ETM_Q57_295530"/>
      <w:bookmarkEnd w:id="9067"/>
      <w:bookmarkEnd w:id="9068"/>
      <w:r>
        <w:rPr>
          <w:rFonts w:hint="cs"/>
          <w:color w:val="auto"/>
          <w:rtl/>
        </w:rPr>
        <w:t>ו</w:t>
      </w:r>
      <w:r w:rsidRPr="008B7469">
        <w:rPr>
          <w:color w:val="auto"/>
          <w:rtl/>
        </w:rPr>
        <w:t xml:space="preserve">זה </w:t>
      </w:r>
      <w:bookmarkStart w:id="9069" w:name="_ETM_Q57_295680"/>
      <w:bookmarkEnd w:id="9069"/>
      <w:r w:rsidRPr="008B7469">
        <w:rPr>
          <w:color w:val="auto"/>
          <w:rtl/>
        </w:rPr>
        <w:t xml:space="preserve">ברור </w:t>
      </w:r>
      <w:bookmarkStart w:id="9070" w:name="_ETM_Q57_296010"/>
      <w:bookmarkEnd w:id="9070"/>
      <w:r w:rsidRPr="008B7469">
        <w:rPr>
          <w:color w:val="auto"/>
          <w:rtl/>
        </w:rPr>
        <w:lastRenderedPageBreak/>
        <w:t>לכם</w:t>
      </w:r>
      <w:r>
        <w:rPr>
          <w:rFonts w:hint="cs"/>
          <w:color w:val="auto"/>
          <w:rtl/>
        </w:rPr>
        <w:t>,</w:t>
      </w:r>
      <w:r w:rsidRPr="008B7469">
        <w:rPr>
          <w:color w:val="auto"/>
          <w:rtl/>
        </w:rPr>
        <w:t xml:space="preserve"> </w:t>
      </w:r>
      <w:bookmarkStart w:id="9071" w:name="_ETM_Q57_296890"/>
      <w:bookmarkEnd w:id="9071"/>
      <w:r w:rsidRPr="008B7469">
        <w:rPr>
          <w:color w:val="auto"/>
          <w:rtl/>
        </w:rPr>
        <w:t xml:space="preserve">שזה </w:t>
      </w:r>
      <w:bookmarkStart w:id="9072" w:name="_ETM_Q57_297159"/>
      <w:bookmarkEnd w:id="9072"/>
      <w:r w:rsidRPr="008B7469">
        <w:rPr>
          <w:color w:val="auto"/>
          <w:rtl/>
        </w:rPr>
        <w:t xml:space="preserve">לא </w:t>
      </w:r>
      <w:bookmarkStart w:id="9073" w:name="_ETM_Q57_297280"/>
      <w:bookmarkEnd w:id="9073"/>
      <w:r w:rsidRPr="008B7469">
        <w:rPr>
          <w:color w:val="auto"/>
          <w:rtl/>
        </w:rPr>
        <w:t>יי</w:t>
      </w:r>
      <w:r>
        <w:rPr>
          <w:rFonts w:hint="cs"/>
          <w:color w:val="auto"/>
          <w:rtl/>
        </w:rPr>
        <w:t>ע</w:t>
      </w:r>
      <w:r w:rsidRPr="008B7469">
        <w:rPr>
          <w:color w:val="auto"/>
          <w:rtl/>
        </w:rPr>
        <w:t xml:space="preserve">צר </w:t>
      </w:r>
      <w:bookmarkStart w:id="9074" w:name="_ETM_Q57_297670"/>
      <w:bookmarkEnd w:id="9074"/>
      <w:r w:rsidRPr="008B7469">
        <w:rPr>
          <w:color w:val="auto"/>
          <w:rtl/>
        </w:rPr>
        <w:t>כ</w:t>
      </w:r>
      <w:r>
        <w:rPr>
          <w:rFonts w:hint="cs"/>
          <w:color w:val="auto"/>
          <w:rtl/>
        </w:rPr>
        <w:t>א</w:t>
      </w:r>
      <w:r w:rsidRPr="008B7469">
        <w:rPr>
          <w:color w:val="auto"/>
          <w:rtl/>
        </w:rPr>
        <w:t>ן</w:t>
      </w:r>
      <w:r>
        <w:rPr>
          <w:rFonts w:hint="cs"/>
          <w:color w:val="auto"/>
          <w:rtl/>
        </w:rPr>
        <w:t>.</w:t>
      </w:r>
      <w:r w:rsidRPr="008B7469">
        <w:rPr>
          <w:color w:val="auto"/>
          <w:rtl/>
        </w:rPr>
        <w:t xml:space="preserve"> </w:t>
      </w:r>
      <w:bookmarkStart w:id="9075" w:name="_ETM_Q57_299280"/>
      <w:bookmarkEnd w:id="9075"/>
      <w:r w:rsidRPr="008B7469">
        <w:rPr>
          <w:color w:val="auto"/>
          <w:rtl/>
        </w:rPr>
        <w:t>אגב</w:t>
      </w:r>
      <w:r>
        <w:rPr>
          <w:rFonts w:hint="cs"/>
          <w:color w:val="auto"/>
          <w:rtl/>
        </w:rPr>
        <w:t>,</w:t>
      </w:r>
      <w:r w:rsidRPr="008B7469">
        <w:rPr>
          <w:color w:val="auto"/>
          <w:rtl/>
        </w:rPr>
        <w:t xml:space="preserve"> </w:t>
      </w:r>
      <w:bookmarkStart w:id="9076" w:name="_ETM_Q57_299670"/>
      <w:bookmarkStart w:id="9077" w:name="_ETM_Q57_300710"/>
      <w:bookmarkEnd w:id="9076"/>
      <w:bookmarkEnd w:id="9077"/>
      <w:r w:rsidRPr="008B7469">
        <w:rPr>
          <w:color w:val="auto"/>
          <w:rtl/>
        </w:rPr>
        <w:t xml:space="preserve">יש </w:t>
      </w:r>
      <w:bookmarkStart w:id="9078" w:name="_ETM_Q57_300920"/>
      <w:bookmarkEnd w:id="9078"/>
      <w:r w:rsidRPr="008B7469">
        <w:rPr>
          <w:color w:val="auto"/>
          <w:rtl/>
        </w:rPr>
        <w:t xml:space="preserve">עוד </w:t>
      </w:r>
      <w:bookmarkStart w:id="9079" w:name="_ETM_Q57_301070"/>
      <w:bookmarkEnd w:id="9079"/>
      <w:r w:rsidRPr="008B7469">
        <w:rPr>
          <w:color w:val="auto"/>
          <w:rtl/>
        </w:rPr>
        <w:t xml:space="preserve">משהו </w:t>
      </w:r>
      <w:bookmarkStart w:id="9080" w:name="_ETM_Q57_302399"/>
      <w:bookmarkEnd w:id="9080"/>
      <w:r w:rsidRPr="008B7469">
        <w:rPr>
          <w:color w:val="auto"/>
          <w:rtl/>
        </w:rPr>
        <w:t xml:space="preserve">שאולי </w:t>
      </w:r>
      <w:bookmarkStart w:id="9081" w:name="_ETM_Q57_303149"/>
      <w:bookmarkStart w:id="9082" w:name="_ETM_Q57_303359"/>
      <w:bookmarkEnd w:id="9081"/>
      <w:bookmarkEnd w:id="9082"/>
      <w:r w:rsidRPr="008B7469">
        <w:rPr>
          <w:color w:val="auto"/>
          <w:rtl/>
        </w:rPr>
        <w:t xml:space="preserve">קצת </w:t>
      </w:r>
      <w:bookmarkStart w:id="9083" w:name="_ETM_Q57_304049"/>
      <w:bookmarkEnd w:id="9083"/>
      <w:r w:rsidRPr="008B7469">
        <w:rPr>
          <w:color w:val="auto"/>
          <w:rtl/>
        </w:rPr>
        <w:t xml:space="preserve">חמק </w:t>
      </w:r>
      <w:bookmarkStart w:id="9084" w:name="_ETM_Q57_304530"/>
      <w:bookmarkEnd w:id="9084"/>
      <w:r w:rsidRPr="008B7469">
        <w:rPr>
          <w:color w:val="auto"/>
          <w:rtl/>
        </w:rPr>
        <w:t xml:space="preserve">מהעין </w:t>
      </w:r>
      <w:bookmarkStart w:id="9085" w:name="_ETM_Q57_305189"/>
      <w:bookmarkEnd w:id="9085"/>
      <w:r w:rsidRPr="008B7469">
        <w:rPr>
          <w:color w:val="auto"/>
          <w:rtl/>
        </w:rPr>
        <w:t>הציבורית</w:t>
      </w:r>
      <w:r>
        <w:rPr>
          <w:rFonts w:hint="cs"/>
          <w:color w:val="auto"/>
          <w:rtl/>
        </w:rPr>
        <w:t xml:space="preserve"> </w:t>
      </w:r>
      <w:r>
        <w:rPr>
          <w:color w:val="auto"/>
          <w:rtl/>
        </w:rPr>
        <w:t>–</w:t>
      </w:r>
      <w:r w:rsidRPr="008B7469">
        <w:rPr>
          <w:color w:val="auto"/>
          <w:rtl/>
        </w:rPr>
        <w:t xml:space="preserve"> </w:t>
      </w:r>
      <w:bookmarkStart w:id="9086" w:name="_ETM_Q57_306630"/>
      <w:bookmarkEnd w:id="9086"/>
      <w:r w:rsidRPr="008B7469">
        <w:rPr>
          <w:color w:val="auto"/>
          <w:rtl/>
        </w:rPr>
        <w:t xml:space="preserve">הקיצוץ </w:t>
      </w:r>
      <w:bookmarkStart w:id="9087" w:name="_ETM_Q57_307320"/>
      <w:bookmarkEnd w:id="9087"/>
      <w:r w:rsidRPr="008B7469">
        <w:rPr>
          <w:color w:val="auto"/>
          <w:rtl/>
        </w:rPr>
        <w:t xml:space="preserve">הרוחבי </w:t>
      </w:r>
      <w:bookmarkStart w:id="9088" w:name="_ETM_Q57_308040"/>
      <w:bookmarkEnd w:id="9088"/>
      <w:r>
        <w:rPr>
          <w:rFonts w:hint="cs"/>
          <w:color w:val="auto"/>
          <w:rtl/>
        </w:rPr>
        <w:t xml:space="preserve">כמעט </w:t>
      </w:r>
      <w:r w:rsidRPr="008B7469">
        <w:rPr>
          <w:color w:val="auto"/>
          <w:rtl/>
        </w:rPr>
        <w:t xml:space="preserve">בסך </w:t>
      </w:r>
      <w:bookmarkStart w:id="9089" w:name="_ETM_Q57_309400"/>
      <w:bookmarkEnd w:id="9089"/>
      <w:r>
        <w:rPr>
          <w:rFonts w:hint="cs"/>
          <w:color w:val="auto"/>
          <w:rtl/>
        </w:rPr>
        <w:t>1.6</w:t>
      </w:r>
      <w:r w:rsidRPr="008B7469">
        <w:rPr>
          <w:color w:val="auto"/>
          <w:rtl/>
        </w:rPr>
        <w:t xml:space="preserve"> </w:t>
      </w:r>
      <w:bookmarkStart w:id="9090" w:name="_ETM_Q57_309910"/>
      <w:bookmarkEnd w:id="9090"/>
      <w:r>
        <w:rPr>
          <w:rFonts w:hint="cs"/>
          <w:color w:val="auto"/>
          <w:rtl/>
        </w:rPr>
        <w:t>מיליארד</w:t>
      </w:r>
      <w:r w:rsidRPr="008B7469">
        <w:rPr>
          <w:color w:val="auto"/>
          <w:rtl/>
        </w:rPr>
        <w:t xml:space="preserve"> </w:t>
      </w:r>
      <w:bookmarkStart w:id="9091" w:name="_ETM_Q57_312010"/>
      <w:bookmarkEnd w:id="9091"/>
      <w:r w:rsidRPr="008B7469">
        <w:rPr>
          <w:color w:val="auto"/>
          <w:rtl/>
        </w:rPr>
        <w:t>שקלים</w:t>
      </w:r>
      <w:r>
        <w:rPr>
          <w:rFonts w:hint="cs"/>
          <w:color w:val="auto"/>
          <w:rtl/>
        </w:rPr>
        <w:t>,</w:t>
      </w:r>
      <w:r w:rsidRPr="008B7469">
        <w:rPr>
          <w:color w:val="auto"/>
          <w:rtl/>
        </w:rPr>
        <w:t xml:space="preserve"> </w:t>
      </w:r>
      <w:bookmarkStart w:id="9092" w:name="_ETM_Q57_312850"/>
      <w:bookmarkEnd w:id="9092"/>
      <w:r w:rsidRPr="008B7469">
        <w:rPr>
          <w:color w:val="auto"/>
          <w:rtl/>
        </w:rPr>
        <w:t>2.2%</w:t>
      </w:r>
      <w:bookmarkStart w:id="9093" w:name="_ETM_Q57_314569"/>
      <w:bookmarkEnd w:id="9093"/>
      <w:r>
        <w:rPr>
          <w:rFonts w:hint="cs"/>
          <w:color w:val="auto"/>
          <w:rtl/>
        </w:rPr>
        <w:t xml:space="preserve">, </w:t>
      </w:r>
      <w:r w:rsidRPr="008B7469">
        <w:rPr>
          <w:color w:val="auto"/>
          <w:rtl/>
        </w:rPr>
        <w:t xml:space="preserve">בכלל </w:t>
      </w:r>
      <w:bookmarkStart w:id="9094" w:name="_ETM_Q57_315110"/>
      <w:bookmarkEnd w:id="9094"/>
      <w:r w:rsidRPr="008B7469">
        <w:rPr>
          <w:color w:val="auto"/>
          <w:rtl/>
        </w:rPr>
        <w:t xml:space="preserve">לא </w:t>
      </w:r>
      <w:bookmarkStart w:id="9095" w:name="_ETM_Q57_315379"/>
      <w:bookmarkStart w:id="9096" w:name="_ETM_Q57_315739"/>
      <w:bookmarkEnd w:id="9095"/>
      <w:bookmarkEnd w:id="9096"/>
      <w:r>
        <w:rPr>
          <w:rFonts w:hint="cs"/>
          <w:color w:val="auto"/>
          <w:rtl/>
        </w:rPr>
        <w:t xml:space="preserve">הוטמע </w:t>
      </w:r>
      <w:bookmarkStart w:id="9097" w:name="_ETM_Q57_315919"/>
      <w:bookmarkEnd w:id="9097"/>
      <w:r w:rsidRPr="008B7469">
        <w:rPr>
          <w:color w:val="auto"/>
          <w:rtl/>
        </w:rPr>
        <w:t xml:space="preserve">בתוך </w:t>
      </w:r>
      <w:bookmarkStart w:id="9098" w:name="_ETM_Q57_316190"/>
      <w:bookmarkEnd w:id="9098"/>
      <w:r w:rsidRPr="008B7469">
        <w:rPr>
          <w:color w:val="auto"/>
          <w:rtl/>
        </w:rPr>
        <w:t xml:space="preserve">התקציב </w:t>
      </w:r>
      <w:bookmarkStart w:id="9099" w:name="_ETM_Q57_316639"/>
      <w:bookmarkEnd w:id="9099"/>
      <w:r w:rsidRPr="008B7469">
        <w:rPr>
          <w:color w:val="auto"/>
          <w:rtl/>
        </w:rPr>
        <w:t>הזה</w:t>
      </w:r>
      <w:r>
        <w:rPr>
          <w:rFonts w:hint="cs"/>
          <w:color w:val="auto"/>
          <w:rtl/>
        </w:rPr>
        <w:t>.</w:t>
      </w:r>
      <w:r w:rsidRPr="008B7469">
        <w:rPr>
          <w:color w:val="auto"/>
          <w:rtl/>
        </w:rPr>
        <w:t xml:space="preserve"> </w:t>
      </w:r>
      <w:bookmarkStart w:id="9100" w:name="_ETM_Q57_317450"/>
      <w:bookmarkStart w:id="9101" w:name="_ETM_Q57_317720"/>
      <w:bookmarkEnd w:id="9100"/>
      <w:bookmarkEnd w:id="9101"/>
      <w:r w:rsidRPr="008B7469">
        <w:rPr>
          <w:color w:val="auto"/>
          <w:rtl/>
        </w:rPr>
        <w:t xml:space="preserve">הממשלה </w:t>
      </w:r>
      <w:bookmarkStart w:id="9102" w:name="_ETM_Q57_318319"/>
      <w:bookmarkEnd w:id="9102"/>
      <w:r w:rsidRPr="008B7469">
        <w:rPr>
          <w:color w:val="auto"/>
          <w:rtl/>
        </w:rPr>
        <w:t xml:space="preserve">קיבלה </w:t>
      </w:r>
      <w:bookmarkStart w:id="9103" w:name="_ETM_Q57_318620"/>
      <w:bookmarkEnd w:id="9103"/>
      <w:r w:rsidRPr="008B7469">
        <w:rPr>
          <w:color w:val="auto"/>
          <w:rtl/>
        </w:rPr>
        <w:t xml:space="preserve">החלטה </w:t>
      </w:r>
      <w:bookmarkStart w:id="9104" w:name="_ETM_Q57_318980"/>
      <w:bookmarkEnd w:id="9104"/>
      <w:r w:rsidRPr="008B7469">
        <w:rPr>
          <w:color w:val="auto"/>
          <w:rtl/>
        </w:rPr>
        <w:t xml:space="preserve">לפני </w:t>
      </w:r>
      <w:bookmarkStart w:id="9105" w:name="_ETM_Q57_319250"/>
      <w:bookmarkEnd w:id="9105"/>
      <w:r w:rsidRPr="008B7469">
        <w:rPr>
          <w:color w:val="auto"/>
          <w:rtl/>
        </w:rPr>
        <w:t xml:space="preserve">כמה </w:t>
      </w:r>
      <w:bookmarkStart w:id="9106" w:name="_ETM_Q57_319549"/>
      <w:bookmarkEnd w:id="9106"/>
      <w:r w:rsidRPr="008B7469">
        <w:rPr>
          <w:color w:val="auto"/>
          <w:rtl/>
        </w:rPr>
        <w:t xml:space="preserve">ימים </w:t>
      </w:r>
      <w:bookmarkStart w:id="9107" w:name="_ETM_Q57_320090"/>
      <w:bookmarkEnd w:id="9107"/>
      <w:r w:rsidRPr="008B7469">
        <w:rPr>
          <w:color w:val="auto"/>
          <w:rtl/>
        </w:rPr>
        <w:t xml:space="preserve">על </w:t>
      </w:r>
      <w:bookmarkStart w:id="9108" w:name="_ETM_Q57_320239"/>
      <w:bookmarkEnd w:id="9108"/>
      <w:r w:rsidRPr="008B7469">
        <w:rPr>
          <w:color w:val="auto"/>
          <w:rtl/>
        </w:rPr>
        <w:t xml:space="preserve">הקיצוץ </w:t>
      </w:r>
      <w:bookmarkStart w:id="9109" w:name="_ETM_Q57_320750"/>
      <w:bookmarkEnd w:id="9109"/>
      <w:r w:rsidRPr="008B7469">
        <w:rPr>
          <w:color w:val="auto"/>
          <w:rtl/>
        </w:rPr>
        <w:t>הרוחבי</w:t>
      </w:r>
      <w:r>
        <w:rPr>
          <w:rFonts w:hint="cs"/>
          <w:color w:val="auto"/>
          <w:rtl/>
        </w:rPr>
        <w:t xml:space="preserve"> </w:t>
      </w:r>
      <w:r>
        <w:rPr>
          <w:rFonts w:hint="eastAsia"/>
          <w:color w:val="auto"/>
          <w:rtl/>
        </w:rPr>
        <w:t>–</w:t>
      </w:r>
      <w:r w:rsidRPr="008B7469">
        <w:rPr>
          <w:color w:val="auto"/>
          <w:rtl/>
        </w:rPr>
        <w:t xml:space="preserve"> </w:t>
      </w:r>
      <w:bookmarkStart w:id="9110" w:name="_ETM_Q57_321900"/>
      <w:bookmarkEnd w:id="9110"/>
      <w:r w:rsidRPr="008B7469">
        <w:rPr>
          <w:color w:val="auto"/>
          <w:rtl/>
        </w:rPr>
        <w:t>אגב</w:t>
      </w:r>
      <w:r>
        <w:rPr>
          <w:rFonts w:hint="cs"/>
          <w:color w:val="auto"/>
          <w:rtl/>
        </w:rPr>
        <w:t>,</w:t>
      </w:r>
      <w:r w:rsidRPr="008B7469">
        <w:rPr>
          <w:color w:val="auto"/>
          <w:rtl/>
        </w:rPr>
        <w:t xml:space="preserve"> </w:t>
      </w:r>
      <w:bookmarkStart w:id="9111" w:name="_ETM_Q57_322440"/>
      <w:bookmarkStart w:id="9112" w:name="_ETM_Q57_322740"/>
      <w:bookmarkEnd w:id="9111"/>
      <w:bookmarkEnd w:id="9112"/>
      <w:r w:rsidRPr="008B7469">
        <w:rPr>
          <w:color w:val="auto"/>
          <w:rtl/>
        </w:rPr>
        <w:t xml:space="preserve">כמובן </w:t>
      </w:r>
      <w:bookmarkStart w:id="9113" w:name="_ETM_Q57_323190"/>
      <w:bookmarkEnd w:id="9113"/>
      <w:r w:rsidRPr="008B7469">
        <w:rPr>
          <w:color w:val="auto"/>
          <w:rtl/>
        </w:rPr>
        <w:t xml:space="preserve">קיצוץ </w:t>
      </w:r>
      <w:bookmarkStart w:id="9114" w:name="_ETM_Q57_323919"/>
      <w:bookmarkEnd w:id="9114"/>
      <w:r w:rsidRPr="008B7469">
        <w:rPr>
          <w:color w:val="auto"/>
          <w:rtl/>
        </w:rPr>
        <w:t xml:space="preserve">הכי </w:t>
      </w:r>
      <w:bookmarkStart w:id="9115" w:name="_ETM_Q57_324189"/>
      <w:bookmarkEnd w:id="9115"/>
      <w:r w:rsidRPr="008B7469">
        <w:rPr>
          <w:color w:val="auto"/>
          <w:rtl/>
        </w:rPr>
        <w:t xml:space="preserve">טיפש </w:t>
      </w:r>
      <w:bookmarkStart w:id="9116" w:name="_ETM_Q57_325560"/>
      <w:bookmarkEnd w:id="9116"/>
      <w:r w:rsidRPr="008B7469">
        <w:rPr>
          <w:color w:val="auto"/>
          <w:rtl/>
        </w:rPr>
        <w:t xml:space="preserve">שיכול </w:t>
      </w:r>
      <w:bookmarkStart w:id="9117" w:name="_ETM_Q57_326010"/>
      <w:bookmarkEnd w:id="9117"/>
      <w:r w:rsidRPr="008B7469">
        <w:rPr>
          <w:color w:val="auto"/>
          <w:rtl/>
        </w:rPr>
        <w:t>להיות</w:t>
      </w:r>
      <w:r>
        <w:rPr>
          <w:rFonts w:hint="cs"/>
          <w:color w:val="auto"/>
          <w:rtl/>
        </w:rPr>
        <w:t>,</w:t>
      </w:r>
      <w:r w:rsidRPr="008B7469">
        <w:rPr>
          <w:color w:val="auto"/>
          <w:rtl/>
        </w:rPr>
        <w:t xml:space="preserve"> </w:t>
      </w:r>
      <w:bookmarkStart w:id="9118" w:name="_ETM_Q57_326250"/>
      <w:bookmarkEnd w:id="9118"/>
      <w:r w:rsidRPr="008B7469">
        <w:rPr>
          <w:color w:val="auto"/>
          <w:rtl/>
        </w:rPr>
        <w:t>בבריאות</w:t>
      </w:r>
      <w:r>
        <w:rPr>
          <w:rFonts w:hint="cs"/>
          <w:color w:val="auto"/>
          <w:rtl/>
        </w:rPr>
        <w:t>,</w:t>
      </w:r>
      <w:r w:rsidRPr="008B7469">
        <w:rPr>
          <w:color w:val="auto"/>
          <w:rtl/>
        </w:rPr>
        <w:t xml:space="preserve"> </w:t>
      </w:r>
      <w:bookmarkStart w:id="9119" w:name="_ETM_Q57_326819"/>
      <w:bookmarkEnd w:id="9119"/>
      <w:r w:rsidRPr="008B7469">
        <w:rPr>
          <w:color w:val="auto"/>
          <w:rtl/>
        </w:rPr>
        <w:t>בחינוך</w:t>
      </w:r>
      <w:r>
        <w:rPr>
          <w:rFonts w:hint="cs"/>
          <w:color w:val="auto"/>
          <w:rtl/>
        </w:rPr>
        <w:t>,</w:t>
      </w:r>
      <w:r w:rsidRPr="008B7469">
        <w:rPr>
          <w:color w:val="auto"/>
          <w:rtl/>
        </w:rPr>
        <w:t xml:space="preserve"> </w:t>
      </w:r>
      <w:bookmarkStart w:id="9120" w:name="_ETM_Q57_327940"/>
      <w:bookmarkEnd w:id="9120"/>
      <w:r w:rsidRPr="008B7469">
        <w:rPr>
          <w:color w:val="auto"/>
          <w:rtl/>
        </w:rPr>
        <w:t>ברווחה</w:t>
      </w:r>
      <w:r>
        <w:rPr>
          <w:rFonts w:hint="cs"/>
          <w:color w:val="auto"/>
          <w:rtl/>
        </w:rPr>
        <w:t>,</w:t>
      </w:r>
      <w:r w:rsidRPr="008B7469">
        <w:rPr>
          <w:color w:val="auto"/>
          <w:rtl/>
        </w:rPr>
        <w:t xml:space="preserve"> </w:t>
      </w:r>
      <w:bookmarkStart w:id="9121" w:name="_ETM_Q57_329500"/>
      <w:bookmarkEnd w:id="9121"/>
      <w:r w:rsidRPr="008B7469">
        <w:rPr>
          <w:color w:val="auto"/>
          <w:rtl/>
        </w:rPr>
        <w:t xml:space="preserve">כמעט </w:t>
      </w:r>
      <w:bookmarkStart w:id="9122" w:name="_ETM_Q57_330280"/>
      <w:bookmarkEnd w:id="9122"/>
      <w:r w:rsidRPr="008B7469">
        <w:rPr>
          <w:color w:val="auto"/>
          <w:rtl/>
        </w:rPr>
        <w:t>ב-</w:t>
      </w:r>
      <w:r>
        <w:rPr>
          <w:rFonts w:hint="cs"/>
          <w:color w:val="auto"/>
          <w:rtl/>
        </w:rPr>
        <w:t>150 מיליון</w:t>
      </w:r>
      <w:r w:rsidRPr="008B7469">
        <w:rPr>
          <w:color w:val="auto"/>
          <w:rtl/>
        </w:rPr>
        <w:t xml:space="preserve"> </w:t>
      </w:r>
      <w:bookmarkStart w:id="9123" w:name="_ETM_Q57_331090"/>
      <w:bookmarkEnd w:id="9123"/>
      <w:r w:rsidRPr="008B7469">
        <w:rPr>
          <w:color w:val="auto"/>
          <w:rtl/>
        </w:rPr>
        <w:t xml:space="preserve">שקל </w:t>
      </w:r>
      <w:bookmarkStart w:id="9124" w:name="_ETM_Q57_331450"/>
      <w:bookmarkEnd w:id="9124"/>
      <w:r w:rsidRPr="008B7469">
        <w:rPr>
          <w:color w:val="auto"/>
          <w:rtl/>
        </w:rPr>
        <w:t>בתשתיות</w:t>
      </w:r>
      <w:r>
        <w:rPr>
          <w:rFonts w:hint="cs"/>
          <w:color w:val="auto"/>
          <w:rtl/>
        </w:rPr>
        <w:t xml:space="preserve"> </w:t>
      </w:r>
      <w:r>
        <w:rPr>
          <w:rFonts w:hint="eastAsia"/>
          <w:color w:val="auto"/>
          <w:rtl/>
        </w:rPr>
        <w:t>–</w:t>
      </w:r>
      <w:r w:rsidRPr="008B7469">
        <w:rPr>
          <w:color w:val="auto"/>
          <w:rtl/>
        </w:rPr>
        <w:t xml:space="preserve"> </w:t>
      </w:r>
      <w:bookmarkStart w:id="9125" w:name="_ETM_Q57_333600"/>
      <w:bookmarkEnd w:id="9125"/>
      <w:r>
        <w:rPr>
          <w:rFonts w:hint="cs"/>
          <w:color w:val="auto"/>
          <w:rtl/>
        </w:rPr>
        <w:t>ו</w:t>
      </w:r>
      <w:r w:rsidRPr="008B7469">
        <w:rPr>
          <w:color w:val="auto"/>
          <w:rtl/>
        </w:rPr>
        <w:t xml:space="preserve">הוא </w:t>
      </w:r>
      <w:bookmarkStart w:id="9126" w:name="_ETM_Q57_333690"/>
      <w:bookmarkEnd w:id="9126"/>
      <w:r w:rsidRPr="008B7469">
        <w:rPr>
          <w:color w:val="auto"/>
          <w:rtl/>
        </w:rPr>
        <w:t xml:space="preserve">בכלל </w:t>
      </w:r>
      <w:bookmarkStart w:id="9127" w:name="_ETM_Q57_334020"/>
      <w:bookmarkEnd w:id="9127"/>
      <w:r w:rsidRPr="008B7469">
        <w:rPr>
          <w:color w:val="auto"/>
          <w:rtl/>
        </w:rPr>
        <w:t xml:space="preserve">לא </w:t>
      </w:r>
      <w:bookmarkStart w:id="9128" w:name="_ETM_Q57_334080"/>
      <w:bookmarkEnd w:id="9128"/>
      <w:r w:rsidRPr="008B7469">
        <w:rPr>
          <w:color w:val="auto"/>
          <w:rtl/>
        </w:rPr>
        <w:t xml:space="preserve">מופיע </w:t>
      </w:r>
      <w:bookmarkStart w:id="9129" w:name="_ETM_Q57_334380"/>
      <w:bookmarkEnd w:id="9129"/>
      <w:r w:rsidRPr="008B7469">
        <w:rPr>
          <w:color w:val="auto"/>
          <w:rtl/>
        </w:rPr>
        <w:t>בתקציב</w:t>
      </w:r>
      <w:r>
        <w:rPr>
          <w:rFonts w:hint="cs"/>
          <w:color w:val="auto"/>
          <w:rtl/>
        </w:rPr>
        <w:t>.</w:t>
      </w:r>
      <w:r w:rsidRPr="008B7469">
        <w:rPr>
          <w:color w:val="auto"/>
          <w:rtl/>
        </w:rPr>
        <w:t xml:space="preserve"> </w:t>
      </w:r>
      <w:bookmarkStart w:id="9130" w:name="_ETM_Q57_335310"/>
      <w:bookmarkEnd w:id="9130"/>
      <w:r w:rsidRPr="008B7469">
        <w:rPr>
          <w:color w:val="auto"/>
          <w:rtl/>
        </w:rPr>
        <w:t>אין</w:t>
      </w:r>
      <w:r>
        <w:rPr>
          <w:rFonts w:hint="cs"/>
          <w:color w:val="auto"/>
          <w:rtl/>
        </w:rPr>
        <w:t>,</w:t>
      </w:r>
      <w:r w:rsidRPr="008B7469">
        <w:rPr>
          <w:color w:val="auto"/>
          <w:rtl/>
        </w:rPr>
        <w:t xml:space="preserve"> </w:t>
      </w:r>
      <w:bookmarkStart w:id="9131" w:name="_ETM_Q57_335730"/>
      <w:bookmarkEnd w:id="9131"/>
      <w:r w:rsidRPr="008B7469">
        <w:rPr>
          <w:color w:val="auto"/>
          <w:rtl/>
        </w:rPr>
        <w:t xml:space="preserve">אין </w:t>
      </w:r>
      <w:bookmarkStart w:id="9132" w:name="_ETM_Q57_335940"/>
      <w:bookmarkEnd w:id="9132"/>
      <w:r w:rsidRPr="008B7469">
        <w:rPr>
          <w:color w:val="auto"/>
          <w:rtl/>
        </w:rPr>
        <w:t>אותו</w:t>
      </w:r>
      <w:r>
        <w:rPr>
          <w:rFonts w:hint="cs"/>
          <w:color w:val="auto"/>
          <w:rtl/>
        </w:rPr>
        <w:t>.</w:t>
      </w:r>
      <w:r w:rsidRPr="008B7469">
        <w:rPr>
          <w:color w:val="auto"/>
          <w:rtl/>
        </w:rPr>
        <w:t xml:space="preserve"> </w:t>
      </w:r>
      <w:bookmarkStart w:id="9133" w:name="_ETM_Q57_336570"/>
      <w:bookmarkEnd w:id="9133"/>
      <w:r w:rsidRPr="008B7469">
        <w:rPr>
          <w:color w:val="auto"/>
          <w:rtl/>
        </w:rPr>
        <w:t xml:space="preserve">אמרו </w:t>
      </w:r>
      <w:bookmarkStart w:id="9134" w:name="_ETM_Q57_336900"/>
      <w:bookmarkEnd w:id="9134"/>
      <w:r w:rsidRPr="008B7469">
        <w:rPr>
          <w:color w:val="auto"/>
          <w:rtl/>
        </w:rPr>
        <w:t xml:space="preserve">לנו </w:t>
      </w:r>
      <w:bookmarkStart w:id="9135" w:name="_ETM_Q57_337169"/>
      <w:bookmarkEnd w:id="9135"/>
      <w:r w:rsidRPr="008B7469">
        <w:rPr>
          <w:color w:val="auto"/>
          <w:rtl/>
        </w:rPr>
        <w:t xml:space="preserve">שזה </w:t>
      </w:r>
      <w:bookmarkStart w:id="9136" w:name="_ETM_Q57_337440"/>
      <w:bookmarkEnd w:id="9136"/>
      <w:r w:rsidRPr="008B7469">
        <w:rPr>
          <w:color w:val="auto"/>
          <w:rtl/>
        </w:rPr>
        <w:t xml:space="preserve">יופיע </w:t>
      </w:r>
      <w:bookmarkStart w:id="9137" w:name="_ETM_Q57_337889"/>
      <w:bookmarkEnd w:id="9137"/>
      <w:r w:rsidRPr="008B7469">
        <w:rPr>
          <w:color w:val="auto"/>
          <w:rtl/>
        </w:rPr>
        <w:t xml:space="preserve">אחרי </w:t>
      </w:r>
      <w:bookmarkStart w:id="9138" w:name="_ETM_Q57_338190"/>
      <w:bookmarkEnd w:id="9138"/>
      <w:r w:rsidRPr="008B7469">
        <w:rPr>
          <w:color w:val="auto"/>
          <w:rtl/>
        </w:rPr>
        <w:t xml:space="preserve">אישור </w:t>
      </w:r>
      <w:bookmarkStart w:id="9139" w:name="_ETM_Q57_338430"/>
      <w:bookmarkEnd w:id="9139"/>
      <w:r w:rsidRPr="008B7469">
        <w:rPr>
          <w:color w:val="auto"/>
          <w:rtl/>
        </w:rPr>
        <w:t xml:space="preserve">התקציב </w:t>
      </w:r>
      <w:bookmarkStart w:id="9140" w:name="_ETM_Q57_339389"/>
      <w:bookmarkEnd w:id="9140"/>
      <w:r w:rsidRPr="008B7469">
        <w:rPr>
          <w:color w:val="auto"/>
          <w:rtl/>
        </w:rPr>
        <w:t xml:space="preserve">בהעברות </w:t>
      </w:r>
      <w:bookmarkStart w:id="9141" w:name="_ETM_Q57_339989"/>
      <w:bookmarkEnd w:id="9141"/>
      <w:r>
        <w:rPr>
          <w:rFonts w:hint="cs"/>
          <w:color w:val="auto"/>
          <w:rtl/>
        </w:rPr>
        <w:t>תקציביות.</w:t>
      </w:r>
      <w:r w:rsidRPr="008B7469">
        <w:rPr>
          <w:color w:val="auto"/>
          <w:rtl/>
        </w:rPr>
        <w:t xml:space="preserve"> </w:t>
      </w:r>
      <w:bookmarkStart w:id="9142" w:name="_ETM_Q57_341110"/>
      <w:bookmarkEnd w:id="9142"/>
      <w:r w:rsidRPr="008B7469">
        <w:rPr>
          <w:color w:val="auto"/>
          <w:rtl/>
        </w:rPr>
        <w:t xml:space="preserve">זה </w:t>
      </w:r>
      <w:bookmarkStart w:id="9143" w:name="_ETM_Q57_341380"/>
      <w:bookmarkEnd w:id="9143"/>
      <w:r w:rsidRPr="008B7469">
        <w:rPr>
          <w:color w:val="auto"/>
          <w:rtl/>
        </w:rPr>
        <w:t xml:space="preserve">לא </w:t>
      </w:r>
      <w:bookmarkStart w:id="9144" w:name="_ETM_Q57_341500"/>
      <w:bookmarkEnd w:id="9144"/>
      <w:r w:rsidRPr="008B7469">
        <w:rPr>
          <w:color w:val="auto"/>
          <w:rtl/>
        </w:rPr>
        <w:t>תקין</w:t>
      </w:r>
      <w:r>
        <w:rPr>
          <w:rFonts w:hint="cs"/>
          <w:color w:val="auto"/>
          <w:rtl/>
        </w:rPr>
        <w:t>.</w:t>
      </w:r>
      <w:r w:rsidRPr="008B7469">
        <w:rPr>
          <w:color w:val="auto"/>
          <w:rtl/>
        </w:rPr>
        <w:t xml:space="preserve"> </w:t>
      </w:r>
      <w:bookmarkStart w:id="9145" w:name="_ETM_Q57_342040"/>
      <w:bookmarkEnd w:id="9145"/>
      <w:r w:rsidRPr="008B7469">
        <w:rPr>
          <w:color w:val="auto"/>
          <w:rtl/>
        </w:rPr>
        <w:t xml:space="preserve">לא </w:t>
      </w:r>
      <w:bookmarkStart w:id="9146" w:name="_ETM_Q57_342550"/>
      <w:bookmarkEnd w:id="9146"/>
      <w:r w:rsidRPr="008B7469">
        <w:rPr>
          <w:color w:val="auto"/>
          <w:rtl/>
        </w:rPr>
        <w:t xml:space="preserve">עובדים </w:t>
      </w:r>
      <w:bookmarkStart w:id="9147" w:name="_ETM_Q57_342850"/>
      <w:bookmarkEnd w:id="9147"/>
      <w:r w:rsidRPr="008B7469">
        <w:rPr>
          <w:color w:val="auto"/>
          <w:rtl/>
        </w:rPr>
        <w:t xml:space="preserve">בצורה </w:t>
      </w:r>
      <w:bookmarkStart w:id="9148" w:name="_ETM_Q57_343210"/>
      <w:bookmarkEnd w:id="9148"/>
      <w:r w:rsidRPr="008B7469">
        <w:rPr>
          <w:color w:val="auto"/>
          <w:rtl/>
        </w:rPr>
        <w:t>כזאת</w:t>
      </w:r>
      <w:r>
        <w:rPr>
          <w:rFonts w:hint="cs"/>
          <w:color w:val="auto"/>
          <w:rtl/>
        </w:rPr>
        <w:t>.</w:t>
      </w:r>
      <w:r w:rsidRPr="008B7469">
        <w:rPr>
          <w:color w:val="auto"/>
          <w:rtl/>
        </w:rPr>
        <w:t xml:space="preserve"> </w:t>
      </w:r>
      <w:bookmarkStart w:id="9149" w:name="_ETM_Q57_345379"/>
      <w:bookmarkEnd w:id="9149"/>
      <w:r w:rsidRPr="008B7469">
        <w:rPr>
          <w:color w:val="auto"/>
          <w:rtl/>
        </w:rPr>
        <w:t xml:space="preserve">אז </w:t>
      </w:r>
      <w:bookmarkStart w:id="9150" w:name="_ETM_Q57_346419"/>
      <w:bookmarkEnd w:id="9150"/>
      <w:r w:rsidRPr="008B7469">
        <w:rPr>
          <w:color w:val="auto"/>
          <w:rtl/>
        </w:rPr>
        <w:t xml:space="preserve">התקציב </w:t>
      </w:r>
      <w:bookmarkStart w:id="9151" w:name="_ETM_Q57_346989"/>
      <w:bookmarkEnd w:id="9151"/>
      <w:r w:rsidRPr="008B7469">
        <w:rPr>
          <w:color w:val="auto"/>
          <w:rtl/>
        </w:rPr>
        <w:t>הזה</w:t>
      </w:r>
      <w:bookmarkStart w:id="9152" w:name="_ETM_Q57_347889"/>
      <w:bookmarkEnd w:id="9152"/>
      <w:r>
        <w:rPr>
          <w:rFonts w:hint="cs"/>
          <w:color w:val="auto"/>
          <w:rtl/>
        </w:rPr>
        <w:t xml:space="preserve">, </w:t>
      </w:r>
      <w:r w:rsidRPr="008B7469">
        <w:rPr>
          <w:color w:val="auto"/>
          <w:rtl/>
        </w:rPr>
        <w:t xml:space="preserve">שחברי </w:t>
      </w:r>
      <w:bookmarkStart w:id="9153" w:name="_ETM_Q57_348340"/>
      <w:bookmarkEnd w:id="9153"/>
      <w:r w:rsidRPr="008B7469">
        <w:rPr>
          <w:color w:val="auto"/>
          <w:rtl/>
        </w:rPr>
        <w:t xml:space="preserve">כנסת </w:t>
      </w:r>
      <w:bookmarkStart w:id="9154" w:name="_ETM_Q57_348790"/>
      <w:bookmarkEnd w:id="9154"/>
      <w:r w:rsidRPr="008B7469">
        <w:rPr>
          <w:color w:val="auto"/>
          <w:rtl/>
        </w:rPr>
        <w:t xml:space="preserve">צפויים </w:t>
      </w:r>
      <w:bookmarkStart w:id="9155" w:name="_ETM_Q57_349769"/>
      <w:bookmarkEnd w:id="9155"/>
      <w:r w:rsidRPr="008B7469">
        <w:rPr>
          <w:color w:val="auto"/>
          <w:rtl/>
        </w:rPr>
        <w:t xml:space="preserve">להצביע </w:t>
      </w:r>
      <w:bookmarkStart w:id="9156" w:name="_ETM_Q57_350340"/>
      <w:bookmarkEnd w:id="9156"/>
      <w:r w:rsidRPr="008B7469">
        <w:rPr>
          <w:color w:val="auto"/>
          <w:rtl/>
        </w:rPr>
        <w:t xml:space="preserve">עליו </w:t>
      </w:r>
      <w:bookmarkStart w:id="9157" w:name="_ETM_Q57_350550"/>
      <w:bookmarkEnd w:id="9157"/>
      <w:r w:rsidRPr="008B7469">
        <w:rPr>
          <w:color w:val="auto"/>
          <w:rtl/>
        </w:rPr>
        <w:t xml:space="preserve">כנראה </w:t>
      </w:r>
      <w:bookmarkStart w:id="9158" w:name="_ETM_Q57_351180"/>
      <w:bookmarkEnd w:id="9158"/>
      <w:r w:rsidRPr="008B7469">
        <w:rPr>
          <w:color w:val="auto"/>
          <w:rtl/>
        </w:rPr>
        <w:t>מחר</w:t>
      </w:r>
      <w:r>
        <w:rPr>
          <w:rFonts w:hint="cs"/>
          <w:color w:val="auto"/>
          <w:rtl/>
        </w:rPr>
        <w:t>, הוא</w:t>
      </w:r>
      <w:r w:rsidRPr="008B7469">
        <w:rPr>
          <w:color w:val="auto"/>
          <w:rtl/>
        </w:rPr>
        <w:t xml:space="preserve"> </w:t>
      </w:r>
      <w:bookmarkStart w:id="9159" w:name="_ETM_Q57_352550"/>
      <w:bookmarkEnd w:id="9159"/>
      <w:r w:rsidRPr="008B7469">
        <w:rPr>
          <w:color w:val="auto"/>
          <w:rtl/>
        </w:rPr>
        <w:t xml:space="preserve">פשוט </w:t>
      </w:r>
      <w:bookmarkStart w:id="9160" w:name="_ETM_Q57_352820"/>
      <w:bookmarkEnd w:id="9160"/>
      <w:r w:rsidRPr="008B7469">
        <w:rPr>
          <w:color w:val="auto"/>
          <w:rtl/>
        </w:rPr>
        <w:t xml:space="preserve">לא </w:t>
      </w:r>
      <w:bookmarkStart w:id="9161" w:name="_ETM_Q57_352910"/>
      <w:bookmarkEnd w:id="9161"/>
      <w:r w:rsidRPr="008B7469">
        <w:rPr>
          <w:color w:val="auto"/>
          <w:rtl/>
        </w:rPr>
        <w:t>נכון</w:t>
      </w:r>
      <w:r>
        <w:rPr>
          <w:rFonts w:hint="cs"/>
          <w:color w:val="auto"/>
          <w:rtl/>
        </w:rPr>
        <w:t>.</w:t>
      </w:r>
      <w:r w:rsidRPr="008B7469">
        <w:rPr>
          <w:color w:val="auto"/>
          <w:rtl/>
        </w:rPr>
        <w:t xml:space="preserve"> </w:t>
      </w:r>
      <w:bookmarkStart w:id="9162" w:name="_ETM_Q57_353660"/>
      <w:bookmarkEnd w:id="9162"/>
      <w:r w:rsidRPr="008B7469">
        <w:rPr>
          <w:color w:val="auto"/>
          <w:rtl/>
        </w:rPr>
        <w:t xml:space="preserve">המספרים </w:t>
      </w:r>
      <w:bookmarkStart w:id="9163" w:name="_ETM_Q57_354620"/>
      <w:bookmarkStart w:id="9164" w:name="_ETM_Q57_355400"/>
      <w:bookmarkEnd w:id="9163"/>
      <w:bookmarkEnd w:id="9164"/>
      <w:r w:rsidRPr="008B7469">
        <w:rPr>
          <w:color w:val="auto"/>
          <w:rtl/>
        </w:rPr>
        <w:t xml:space="preserve">בתקציב </w:t>
      </w:r>
      <w:bookmarkStart w:id="9165" w:name="_ETM_Q57_355970"/>
      <w:bookmarkEnd w:id="9165"/>
      <w:r w:rsidRPr="008B7469">
        <w:rPr>
          <w:color w:val="auto"/>
          <w:rtl/>
        </w:rPr>
        <w:t xml:space="preserve">לא </w:t>
      </w:r>
      <w:bookmarkStart w:id="9166" w:name="_ETM_Q57_356450"/>
      <w:bookmarkEnd w:id="9166"/>
      <w:r w:rsidRPr="008B7469">
        <w:rPr>
          <w:color w:val="auto"/>
          <w:rtl/>
        </w:rPr>
        <w:t>נכונים</w:t>
      </w:r>
      <w:r>
        <w:rPr>
          <w:rFonts w:hint="cs"/>
          <w:color w:val="auto"/>
          <w:rtl/>
        </w:rPr>
        <w:t>.</w:t>
      </w:r>
      <w:r w:rsidRPr="008B7469">
        <w:rPr>
          <w:color w:val="auto"/>
          <w:rtl/>
        </w:rPr>
        <w:t xml:space="preserve"> </w:t>
      </w:r>
      <w:bookmarkStart w:id="9167" w:name="_ETM_Q57_357769"/>
      <w:bookmarkEnd w:id="9167"/>
      <w:r w:rsidRPr="008B7469">
        <w:rPr>
          <w:color w:val="auto"/>
          <w:rtl/>
        </w:rPr>
        <w:t xml:space="preserve">זה </w:t>
      </w:r>
      <w:bookmarkStart w:id="9168" w:name="_ETM_Q57_358010"/>
      <w:bookmarkEnd w:id="9168"/>
      <w:r w:rsidRPr="008B7469">
        <w:rPr>
          <w:color w:val="auto"/>
          <w:rtl/>
        </w:rPr>
        <w:t xml:space="preserve">תקציב </w:t>
      </w:r>
      <w:bookmarkStart w:id="9169" w:name="_ETM_Q57_358430"/>
      <w:bookmarkEnd w:id="9169"/>
      <w:r w:rsidRPr="008B7469">
        <w:rPr>
          <w:color w:val="auto"/>
          <w:rtl/>
        </w:rPr>
        <w:t>שקר</w:t>
      </w:r>
      <w:r>
        <w:rPr>
          <w:rFonts w:hint="cs"/>
          <w:color w:val="auto"/>
          <w:rtl/>
        </w:rPr>
        <w:t>.</w:t>
      </w:r>
      <w:r w:rsidRPr="008B7469">
        <w:rPr>
          <w:color w:val="auto"/>
          <w:rtl/>
        </w:rPr>
        <w:t xml:space="preserve"> </w:t>
      </w:r>
      <w:bookmarkStart w:id="9170" w:name="_ETM_Q57_359480"/>
      <w:bookmarkEnd w:id="9170"/>
      <w:r w:rsidRPr="008B7469">
        <w:rPr>
          <w:color w:val="auto"/>
          <w:rtl/>
        </w:rPr>
        <w:t xml:space="preserve">תקציב </w:t>
      </w:r>
      <w:bookmarkStart w:id="9171" w:name="_ETM_Q57_359959"/>
      <w:bookmarkEnd w:id="9171"/>
      <w:r w:rsidRPr="008B7469">
        <w:rPr>
          <w:color w:val="auto"/>
          <w:rtl/>
        </w:rPr>
        <w:t xml:space="preserve">שהוא </w:t>
      </w:r>
      <w:bookmarkStart w:id="9172" w:name="_ETM_Q57_360200"/>
      <w:bookmarkEnd w:id="9172"/>
      <w:r w:rsidRPr="008B7469">
        <w:rPr>
          <w:color w:val="auto"/>
          <w:rtl/>
        </w:rPr>
        <w:t>פיקציה</w:t>
      </w:r>
      <w:r>
        <w:rPr>
          <w:rFonts w:hint="cs"/>
          <w:color w:val="auto"/>
          <w:rtl/>
        </w:rPr>
        <w:t>.</w:t>
      </w:r>
      <w:r w:rsidRPr="008B7469">
        <w:rPr>
          <w:color w:val="auto"/>
          <w:rtl/>
        </w:rPr>
        <w:t xml:space="preserve"> </w:t>
      </w:r>
      <w:bookmarkStart w:id="9173" w:name="_ETM_Q57_362169"/>
      <w:bookmarkEnd w:id="9173"/>
    </w:p>
    <w:p w:rsidR="00EA1761" w:rsidRDefault="00EA1761" w:rsidP="00D16FBD">
      <w:pPr>
        <w:pStyle w:val="ETSpeechToText"/>
        <w:rPr>
          <w:color w:val="auto"/>
          <w:rtl/>
        </w:rPr>
      </w:pPr>
    </w:p>
    <w:p w:rsidR="00EA1761" w:rsidRDefault="00EA1761" w:rsidP="00620C9A">
      <w:pPr>
        <w:pStyle w:val="ETSpeechToText"/>
        <w:rPr>
          <w:color w:val="auto"/>
          <w:rtl/>
        </w:rPr>
      </w:pPr>
      <w:bookmarkStart w:id="9174" w:name="_ETM_Q57_364610"/>
      <w:bookmarkEnd w:id="9174"/>
      <w:r w:rsidRPr="008B7469">
        <w:rPr>
          <w:color w:val="auto"/>
          <w:rtl/>
        </w:rPr>
        <w:t>אגב</w:t>
      </w:r>
      <w:r>
        <w:rPr>
          <w:rFonts w:hint="cs"/>
          <w:color w:val="auto"/>
          <w:rtl/>
        </w:rPr>
        <w:t>,</w:t>
      </w:r>
      <w:r w:rsidRPr="008B7469">
        <w:rPr>
          <w:color w:val="auto"/>
          <w:rtl/>
        </w:rPr>
        <w:t xml:space="preserve"> </w:t>
      </w:r>
      <w:bookmarkStart w:id="9175" w:name="_ETM_Q57_364910"/>
      <w:bookmarkEnd w:id="9175"/>
      <w:r w:rsidRPr="008B7469">
        <w:rPr>
          <w:color w:val="auto"/>
          <w:rtl/>
        </w:rPr>
        <w:t xml:space="preserve">כל </w:t>
      </w:r>
      <w:bookmarkStart w:id="9176" w:name="_ETM_Q57_365090"/>
      <w:bookmarkEnd w:id="9176"/>
      <w:r w:rsidRPr="008B7469">
        <w:rPr>
          <w:color w:val="auto"/>
          <w:rtl/>
        </w:rPr>
        <w:t xml:space="preserve">מה </w:t>
      </w:r>
      <w:bookmarkStart w:id="9177" w:name="_ETM_Q57_365210"/>
      <w:bookmarkEnd w:id="9177"/>
      <w:r w:rsidRPr="008B7469">
        <w:rPr>
          <w:color w:val="auto"/>
          <w:rtl/>
        </w:rPr>
        <w:t xml:space="preserve">שאמרתי </w:t>
      </w:r>
      <w:bookmarkStart w:id="9178" w:name="_ETM_Q57_365720"/>
      <w:bookmarkEnd w:id="9178"/>
      <w:r w:rsidRPr="008B7469">
        <w:rPr>
          <w:color w:val="auto"/>
          <w:rtl/>
        </w:rPr>
        <w:t xml:space="preserve">על </w:t>
      </w:r>
      <w:bookmarkStart w:id="9179" w:name="_ETM_Q57_365840"/>
      <w:bookmarkEnd w:id="9179"/>
      <w:r w:rsidRPr="008B7469">
        <w:rPr>
          <w:color w:val="auto"/>
          <w:rtl/>
        </w:rPr>
        <w:t xml:space="preserve">2024 </w:t>
      </w:r>
      <w:bookmarkStart w:id="9180" w:name="_ETM_Q57_366860"/>
      <w:bookmarkEnd w:id="9180"/>
      <w:r w:rsidRPr="008B7469">
        <w:rPr>
          <w:color w:val="auto"/>
          <w:rtl/>
        </w:rPr>
        <w:t>התממש</w:t>
      </w:r>
      <w:bookmarkStart w:id="9181" w:name="_ETM_Q57_367280"/>
      <w:bookmarkEnd w:id="9181"/>
      <w:r>
        <w:rPr>
          <w:rFonts w:hint="cs"/>
          <w:color w:val="auto"/>
          <w:rtl/>
        </w:rPr>
        <w:t>,</w:t>
      </w:r>
      <w:r w:rsidRPr="008B7469">
        <w:rPr>
          <w:color w:val="auto"/>
          <w:rtl/>
        </w:rPr>
        <w:t xml:space="preserve"> </w:t>
      </w:r>
      <w:bookmarkStart w:id="9182" w:name="_ETM_Q57_367430"/>
      <w:bookmarkEnd w:id="9182"/>
      <w:r w:rsidRPr="008B7469">
        <w:rPr>
          <w:color w:val="auto"/>
          <w:rtl/>
        </w:rPr>
        <w:t>לצערי</w:t>
      </w:r>
      <w:bookmarkStart w:id="9183" w:name="_ETM_Q57_368240"/>
      <w:bookmarkEnd w:id="9183"/>
      <w:r>
        <w:rPr>
          <w:rFonts w:hint="cs"/>
          <w:color w:val="auto"/>
          <w:rtl/>
        </w:rPr>
        <w:t xml:space="preserve">, </w:t>
      </w:r>
      <w:r w:rsidRPr="008B7469">
        <w:rPr>
          <w:color w:val="auto"/>
          <w:rtl/>
        </w:rPr>
        <w:t xml:space="preserve">אז </w:t>
      </w:r>
      <w:bookmarkStart w:id="9184" w:name="_ETM_Q57_368389"/>
      <w:bookmarkEnd w:id="9184"/>
      <w:r w:rsidRPr="008B7469">
        <w:rPr>
          <w:color w:val="auto"/>
          <w:rtl/>
        </w:rPr>
        <w:t xml:space="preserve">סביר </w:t>
      </w:r>
      <w:bookmarkStart w:id="9185" w:name="_ETM_Q57_368630"/>
      <w:bookmarkEnd w:id="9185"/>
      <w:r w:rsidRPr="008B7469">
        <w:rPr>
          <w:color w:val="auto"/>
          <w:rtl/>
        </w:rPr>
        <w:t xml:space="preserve">להניח </w:t>
      </w:r>
      <w:bookmarkStart w:id="9186" w:name="_ETM_Q57_368960"/>
      <w:bookmarkEnd w:id="9186"/>
      <w:r w:rsidRPr="008B7469">
        <w:rPr>
          <w:color w:val="auto"/>
          <w:rtl/>
        </w:rPr>
        <w:t xml:space="preserve">שגם </w:t>
      </w:r>
      <w:bookmarkStart w:id="9187" w:name="_ETM_Q57_369230"/>
      <w:bookmarkEnd w:id="9187"/>
      <w:r w:rsidRPr="008B7469">
        <w:rPr>
          <w:color w:val="auto"/>
          <w:rtl/>
        </w:rPr>
        <w:t>ב-2025</w:t>
      </w:r>
      <w:r>
        <w:rPr>
          <w:rFonts w:hint="cs"/>
          <w:color w:val="auto"/>
          <w:rtl/>
        </w:rPr>
        <w:t>,</w:t>
      </w:r>
      <w:r w:rsidRPr="008B7469">
        <w:rPr>
          <w:color w:val="auto"/>
          <w:rtl/>
        </w:rPr>
        <w:t xml:space="preserve"> </w:t>
      </w:r>
      <w:bookmarkStart w:id="9188" w:name="_ETM_Q57_370520"/>
      <w:bookmarkEnd w:id="9188"/>
      <w:r w:rsidRPr="008B7469">
        <w:rPr>
          <w:color w:val="auto"/>
          <w:rtl/>
        </w:rPr>
        <w:t xml:space="preserve">בסופו </w:t>
      </w:r>
      <w:bookmarkStart w:id="9189" w:name="_ETM_Q57_370970"/>
      <w:bookmarkEnd w:id="9189"/>
      <w:r w:rsidRPr="008B7469">
        <w:rPr>
          <w:color w:val="auto"/>
          <w:rtl/>
        </w:rPr>
        <w:t xml:space="preserve">של </w:t>
      </w:r>
      <w:bookmarkStart w:id="9190" w:name="_ETM_Q57_371180"/>
      <w:bookmarkEnd w:id="9190"/>
      <w:r w:rsidRPr="008B7469">
        <w:rPr>
          <w:color w:val="auto"/>
          <w:rtl/>
        </w:rPr>
        <w:t xml:space="preserve">דבר </w:t>
      </w:r>
      <w:bookmarkStart w:id="9191" w:name="_ETM_Q57_371600"/>
      <w:bookmarkEnd w:id="9191"/>
      <w:r w:rsidRPr="008B7469">
        <w:rPr>
          <w:color w:val="auto"/>
          <w:rtl/>
        </w:rPr>
        <w:t xml:space="preserve">הגירעון </w:t>
      </w:r>
      <w:bookmarkStart w:id="9192" w:name="_ETM_Q57_372410"/>
      <w:bookmarkEnd w:id="9192"/>
      <w:r>
        <w:rPr>
          <w:rFonts w:hint="cs"/>
          <w:color w:val="auto"/>
          <w:rtl/>
        </w:rPr>
        <w:t>י</w:t>
      </w:r>
      <w:r w:rsidRPr="008B7469">
        <w:rPr>
          <w:color w:val="auto"/>
          <w:rtl/>
        </w:rPr>
        <w:t xml:space="preserve">חצה </w:t>
      </w:r>
      <w:bookmarkStart w:id="9193" w:name="_ETM_Q57_372830"/>
      <w:bookmarkEnd w:id="9193"/>
      <w:r w:rsidRPr="008B7469">
        <w:rPr>
          <w:color w:val="auto"/>
          <w:rtl/>
        </w:rPr>
        <w:t xml:space="preserve">את </w:t>
      </w:r>
      <w:bookmarkStart w:id="9194" w:name="_ETM_Q57_372950"/>
      <w:bookmarkEnd w:id="9194"/>
      <w:r w:rsidRPr="008B7469">
        <w:rPr>
          <w:color w:val="auto"/>
          <w:rtl/>
        </w:rPr>
        <w:t xml:space="preserve">הקו </w:t>
      </w:r>
      <w:bookmarkStart w:id="9195" w:name="_ETM_Q57_373220"/>
      <w:bookmarkEnd w:id="9195"/>
      <w:r w:rsidRPr="008B7469">
        <w:rPr>
          <w:color w:val="auto"/>
          <w:rtl/>
        </w:rPr>
        <w:t xml:space="preserve">של </w:t>
      </w:r>
      <w:bookmarkStart w:id="9196" w:name="_ETM_Q57_373790"/>
      <w:bookmarkEnd w:id="9196"/>
      <w:r w:rsidRPr="008B7469">
        <w:rPr>
          <w:color w:val="auto"/>
          <w:rtl/>
        </w:rPr>
        <w:t>5%</w:t>
      </w:r>
      <w:bookmarkStart w:id="9197" w:name="_ETM_Q57_374690"/>
      <w:bookmarkEnd w:id="9197"/>
      <w:r>
        <w:rPr>
          <w:rFonts w:hint="cs"/>
          <w:color w:val="auto"/>
          <w:rtl/>
        </w:rPr>
        <w:t xml:space="preserve">. </w:t>
      </w:r>
      <w:bookmarkStart w:id="9198" w:name="_ETM_Q57_374625"/>
      <w:bookmarkEnd w:id="9198"/>
      <w:r>
        <w:rPr>
          <w:rFonts w:hint="cs"/>
          <w:color w:val="auto"/>
          <w:rtl/>
        </w:rPr>
        <w:t xml:space="preserve">ואני אומר </w:t>
      </w:r>
      <w:bookmarkStart w:id="9199" w:name="_ETM_Q57_376110"/>
      <w:bookmarkEnd w:id="9199"/>
      <w:r w:rsidRPr="008B7469">
        <w:rPr>
          <w:color w:val="auto"/>
          <w:rtl/>
        </w:rPr>
        <w:t xml:space="preserve">5% </w:t>
      </w:r>
      <w:bookmarkStart w:id="9200" w:name="_ETM_Q57_376830"/>
      <w:bookmarkEnd w:id="9200"/>
      <w:r w:rsidRPr="008B7469">
        <w:rPr>
          <w:color w:val="auto"/>
          <w:rtl/>
        </w:rPr>
        <w:t>לפחות</w:t>
      </w:r>
      <w:r>
        <w:rPr>
          <w:rFonts w:hint="cs"/>
          <w:color w:val="auto"/>
          <w:rtl/>
        </w:rPr>
        <w:t>.</w:t>
      </w:r>
      <w:r w:rsidRPr="008B7469">
        <w:rPr>
          <w:color w:val="auto"/>
          <w:rtl/>
        </w:rPr>
        <w:t xml:space="preserve"> </w:t>
      </w:r>
      <w:bookmarkStart w:id="9201" w:name="_ETM_Q57_378099"/>
      <w:bookmarkEnd w:id="9201"/>
      <w:r w:rsidRPr="008B7469">
        <w:rPr>
          <w:color w:val="auto"/>
          <w:rtl/>
        </w:rPr>
        <w:t xml:space="preserve">ושוב </w:t>
      </w:r>
      <w:bookmarkStart w:id="9202" w:name="_ETM_Q57_378519"/>
      <w:bookmarkEnd w:id="9202"/>
      <w:r w:rsidRPr="008B7469">
        <w:rPr>
          <w:color w:val="auto"/>
          <w:rtl/>
        </w:rPr>
        <w:t xml:space="preserve">יוכח </w:t>
      </w:r>
      <w:bookmarkStart w:id="9203" w:name="_ETM_Q57_378940"/>
      <w:bookmarkEnd w:id="9203"/>
      <w:r w:rsidRPr="008B7469">
        <w:rPr>
          <w:color w:val="auto"/>
          <w:rtl/>
        </w:rPr>
        <w:t xml:space="preserve">כי </w:t>
      </w:r>
      <w:bookmarkStart w:id="9204" w:name="_ETM_Q57_379209"/>
      <w:bookmarkEnd w:id="9204"/>
      <w:r w:rsidRPr="008B7469">
        <w:rPr>
          <w:color w:val="auto"/>
          <w:rtl/>
        </w:rPr>
        <w:t xml:space="preserve">שר </w:t>
      </w:r>
      <w:bookmarkStart w:id="9205" w:name="_ETM_Q57_379480"/>
      <w:bookmarkEnd w:id="9205"/>
      <w:r w:rsidRPr="008B7469">
        <w:rPr>
          <w:color w:val="auto"/>
          <w:rtl/>
        </w:rPr>
        <w:t xml:space="preserve">אוצר </w:t>
      </w:r>
      <w:bookmarkStart w:id="9206" w:name="_ETM_Q57_379810"/>
      <w:bookmarkEnd w:id="9206"/>
      <w:r w:rsidRPr="008B7469">
        <w:rPr>
          <w:color w:val="auto"/>
          <w:rtl/>
        </w:rPr>
        <w:t xml:space="preserve">הזה </w:t>
      </w:r>
      <w:bookmarkStart w:id="9207" w:name="_ETM_Q57_379989"/>
      <w:bookmarkStart w:id="9208" w:name="_ETM_Q57_381110"/>
      <w:bookmarkEnd w:id="9207"/>
      <w:bookmarkEnd w:id="9208"/>
      <w:r w:rsidRPr="008B7469">
        <w:rPr>
          <w:color w:val="auto"/>
          <w:rtl/>
        </w:rPr>
        <w:t xml:space="preserve">פשוט </w:t>
      </w:r>
      <w:bookmarkStart w:id="9209" w:name="_ETM_Q57_381440"/>
      <w:bookmarkEnd w:id="9209"/>
      <w:r w:rsidRPr="008B7469">
        <w:rPr>
          <w:color w:val="auto"/>
          <w:rtl/>
        </w:rPr>
        <w:t xml:space="preserve">לא </w:t>
      </w:r>
      <w:bookmarkStart w:id="9210" w:name="_ETM_Q57_381530"/>
      <w:bookmarkEnd w:id="9210"/>
      <w:r w:rsidRPr="008B7469">
        <w:rPr>
          <w:color w:val="auto"/>
          <w:rtl/>
        </w:rPr>
        <w:t xml:space="preserve">יודע </w:t>
      </w:r>
      <w:bookmarkStart w:id="9211" w:name="_ETM_Q57_381770"/>
      <w:bookmarkEnd w:id="9211"/>
      <w:r w:rsidRPr="008B7469">
        <w:rPr>
          <w:color w:val="auto"/>
          <w:rtl/>
        </w:rPr>
        <w:t>לעבוד</w:t>
      </w:r>
      <w:r>
        <w:rPr>
          <w:rFonts w:hint="cs"/>
          <w:color w:val="auto"/>
          <w:rtl/>
        </w:rPr>
        <w:t>.</w:t>
      </w:r>
      <w:r w:rsidRPr="008B7469">
        <w:rPr>
          <w:color w:val="auto"/>
          <w:rtl/>
        </w:rPr>
        <w:t xml:space="preserve"> </w:t>
      </w:r>
      <w:bookmarkStart w:id="9212" w:name="_ETM_Q57_383010"/>
      <w:bookmarkEnd w:id="9212"/>
      <w:r w:rsidRPr="008B7469">
        <w:rPr>
          <w:color w:val="auto"/>
          <w:rtl/>
        </w:rPr>
        <w:t>בכלל</w:t>
      </w:r>
      <w:r>
        <w:rPr>
          <w:rFonts w:hint="cs"/>
          <w:color w:val="auto"/>
          <w:rtl/>
        </w:rPr>
        <w:t>,</w:t>
      </w:r>
      <w:r w:rsidRPr="008B7469">
        <w:rPr>
          <w:color w:val="auto"/>
          <w:rtl/>
        </w:rPr>
        <w:t xml:space="preserve"> </w:t>
      </w:r>
      <w:bookmarkStart w:id="9213" w:name="_ETM_Q57_384200"/>
      <w:bookmarkEnd w:id="9213"/>
      <w:r w:rsidRPr="008B7469">
        <w:rPr>
          <w:color w:val="auto"/>
          <w:rtl/>
        </w:rPr>
        <w:t>הכנסת</w:t>
      </w:r>
      <w:r>
        <w:rPr>
          <w:rFonts w:hint="cs"/>
          <w:color w:val="auto"/>
          <w:rtl/>
        </w:rPr>
        <w:t xml:space="preserve"> </w:t>
      </w:r>
      <w:r>
        <w:rPr>
          <w:color w:val="auto"/>
          <w:rtl/>
        </w:rPr>
        <w:t>–</w:t>
      </w:r>
      <w:r w:rsidRPr="008B7469">
        <w:rPr>
          <w:color w:val="auto"/>
          <w:rtl/>
        </w:rPr>
        <w:t xml:space="preserve"> </w:t>
      </w:r>
      <w:bookmarkStart w:id="9214" w:name="_ETM_Q57_384620"/>
      <w:bookmarkEnd w:id="9214"/>
      <w:r w:rsidRPr="008B7469">
        <w:rPr>
          <w:color w:val="auto"/>
          <w:rtl/>
        </w:rPr>
        <w:t>שיר</w:t>
      </w:r>
      <w:r>
        <w:rPr>
          <w:rFonts w:hint="cs"/>
          <w:color w:val="auto"/>
          <w:rtl/>
        </w:rPr>
        <w:t>י,</w:t>
      </w:r>
      <w:r w:rsidRPr="008B7469">
        <w:rPr>
          <w:color w:val="auto"/>
          <w:rtl/>
        </w:rPr>
        <w:t xml:space="preserve"> </w:t>
      </w:r>
      <w:bookmarkStart w:id="9215" w:name="_ETM_Q57_384860"/>
      <w:bookmarkEnd w:id="9215"/>
      <w:r w:rsidRPr="008B7469">
        <w:rPr>
          <w:color w:val="auto"/>
          <w:rtl/>
        </w:rPr>
        <w:t xml:space="preserve">אני </w:t>
      </w:r>
      <w:bookmarkStart w:id="9216" w:name="_ETM_Q57_385010"/>
      <w:bookmarkEnd w:id="9216"/>
      <w:r w:rsidRPr="008B7469">
        <w:rPr>
          <w:color w:val="auto"/>
          <w:rtl/>
        </w:rPr>
        <w:t xml:space="preserve">מסתכל </w:t>
      </w:r>
      <w:bookmarkStart w:id="9217" w:name="_ETM_Q57_385430"/>
      <w:bookmarkEnd w:id="9217"/>
      <w:r w:rsidRPr="008B7469">
        <w:rPr>
          <w:color w:val="auto"/>
          <w:rtl/>
        </w:rPr>
        <w:t xml:space="preserve">על </w:t>
      </w:r>
      <w:bookmarkStart w:id="9218" w:name="_ETM_Q57_385580"/>
      <w:bookmarkEnd w:id="9218"/>
      <w:r w:rsidRPr="008B7469">
        <w:rPr>
          <w:color w:val="auto"/>
          <w:rtl/>
        </w:rPr>
        <w:t xml:space="preserve">סמוטריץ' </w:t>
      </w:r>
      <w:bookmarkStart w:id="9219" w:name="_ETM_Q57_386569"/>
      <w:bookmarkEnd w:id="9219"/>
      <w:r w:rsidRPr="008B7469">
        <w:rPr>
          <w:color w:val="auto"/>
          <w:rtl/>
        </w:rPr>
        <w:t xml:space="preserve">נואם </w:t>
      </w:r>
      <w:bookmarkStart w:id="9220" w:name="_ETM_Q57_386930"/>
      <w:bookmarkEnd w:id="9220"/>
      <w:r w:rsidRPr="008B7469">
        <w:rPr>
          <w:color w:val="auto"/>
          <w:rtl/>
        </w:rPr>
        <w:t>כאן</w:t>
      </w:r>
      <w:bookmarkStart w:id="9221" w:name="_ETM_Q57_387650"/>
      <w:bookmarkEnd w:id="9221"/>
      <w:r>
        <w:rPr>
          <w:rFonts w:hint="cs"/>
          <w:color w:val="auto"/>
          <w:rtl/>
        </w:rPr>
        <w:t xml:space="preserve">, </w:t>
      </w:r>
      <w:r w:rsidRPr="008B7469">
        <w:rPr>
          <w:color w:val="auto"/>
          <w:rtl/>
        </w:rPr>
        <w:t>מגדף</w:t>
      </w:r>
      <w:r>
        <w:rPr>
          <w:rFonts w:hint="cs"/>
          <w:color w:val="auto"/>
          <w:rtl/>
        </w:rPr>
        <w:t>,</w:t>
      </w:r>
      <w:r w:rsidRPr="008B7469">
        <w:rPr>
          <w:color w:val="auto"/>
          <w:rtl/>
        </w:rPr>
        <w:t xml:space="preserve"> </w:t>
      </w:r>
      <w:bookmarkStart w:id="9222" w:name="_ETM_Q57_388280"/>
      <w:bookmarkEnd w:id="9222"/>
      <w:r w:rsidRPr="008B7469">
        <w:rPr>
          <w:color w:val="auto"/>
          <w:rtl/>
        </w:rPr>
        <w:t>משקר</w:t>
      </w:r>
      <w:r>
        <w:rPr>
          <w:rFonts w:hint="cs"/>
          <w:color w:val="auto"/>
          <w:rtl/>
        </w:rPr>
        <w:t>,</w:t>
      </w:r>
      <w:r w:rsidRPr="008B7469">
        <w:rPr>
          <w:color w:val="auto"/>
          <w:rtl/>
        </w:rPr>
        <w:t xml:space="preserve"> </w:t>
      </w:r>
      <w:bookmarkStart w:id="9223" w:name="_ETM_Q57_389419"/>
      <w:bookmarkEnd w:id="9223"/>
      <w:r w:rsidRPr="008B7469">
        <w:rPr>
          <w:color w:val="auto"/>
          <w:rtl/>
        </w:rPr>
        <w:t xml:space="preserve">מחלק </w:t>
      </w:r>
      <w:bookmarkStart w:id="9224" w:name="_ETM_Q57_389870"/>
      <w:bookmarkEnd w:id="9224"/>
      <w:r w:rsidRPr="008B7469">
        <w:rPr>
          <w:color w:val="auto"/>
          <w:rtl/>
        </w:rPr>
        <w:t xml:space="preserve">ציונים </w:t>
      </w:r>
      <w:bookmarkStart w:id="9225" w:name="_ETM_Q57_390709"/>
      <w:bookmarkEnd w:id="9225"/>
      <w:r w:rsidRPr="008B7469">
        <w:rPr>
          <w:color w:val="auto"/>
          <w:rtl/>
        </w:rPr>
        <w:t>ב</w:t>
      </w:r>
      <w:r>
        <w:rPr>
          <w:rFonts w:hint="cs"/>
          <w:color w:val="auto"/>
          <w:rtl/>
        </w:rPr>
        <w:t>י</w:t>
      </w:r>
      <w:r w:rsidRPr="008B7469">
        <w:rPr>
          <w:color w:val="auto"/>
          <w:rtl/>
        </w:rPr>
        <w:t xml:space="preserve">הירות </w:t>
      </w:r>
      <w:bookmarkStart w:id="9226" w:name="_ETM_Q57_391280"/>
      <w:bookmarkEnd w:id="9226"/>
      <w:r w:rsidRPr="008B7469">
        <w:rPr>
          <w:color w:val="auto"/>
          <w:rtl/>
        </w:rPr>
        <w:t>ובהתנשאות</w:t>
      </w:r>
      <w:r>
        <w:rPr>
          <w:rFonts w:hint="cs"/>
          <w:color w:val="auto"/>
          <w:rtl/>
        </w:rPr>
        <w:t>,</w:t>
      </w:r>
      <w:r w:rsidRPr="008B7469">
        <w:rPr>
          <w:color w:val="auto"/>
          <w:rtl/>
        </w:rPr>
        <w:t xml:space="preserve"> </w:t>
      </w:r>
      <w:bookmarkStart w:id="9227" w:name="_ETM_Q57_392239"/>
      <w:bookmarkEnd w:id="9227"/>
      <w:r w:rsidRPr="008B7469">
        <w:rPr>
          <w:color w:val="auto"/>
          <w:rtl/>
        </w:rPr>
        <w:t xml:space="preserve">שבאמת </w:t>
      </w:r>
      <w:bookmarkStart w:id="9228" w:name="_ETM_Q57_393409"/>
      <w:bookmarkEnd w:id="9228"/>
      <w:r w:rsidRPr="008B7469">
        <w:rPr>
          <w:color w:val="auto"/>
          <w:rtl/>
        </w:rPr>
        <w:t xml:space="preserve">אין </w:t>
      </w:r>
      <w:bookmarkStart w:id="9229" w:name="_ETM_Q57_393620"/>
      <w:bookmarkEnd w:id="9229"/>
      <w:r w:rsidRPr="008B7469">
        <w:rPr>
          <w:color w:val="auto"/>
          <w:rtl/>
        </w:rPr>
        <w:t>לתאר</w:t>
      </w:r>
      <w:r>
        <w:rPr>
          <w:rFonts w:hint="cs"/>
          <w:color w:val="auto"/>
          <w:rtl/>
        </w:rPr>
        <w:t>.</w:t>
      </w:r>
      <w:r w:rsidRPr="008B7469">
        <w:rPr>
          <w:color w:val="auto"/>
          <w:rtl/>
        </w:rPr>
        <w:t xml:space="preserve"> </w:t>
      </w:r>
      <w:bookmarkStart w:id="9230" w:name="_ETM_Q57_395069"/>
      <w:bookmarkEnd w:id="9230"/>
      <w:r w:rsidRPr="008B7469">
        <w:rPr>
          <w:color w:val="auto"/>
          <w:rtl/>
        </w:rPr>
        <w:t xml:space="preserve">עכשיו </w:t>
      </w:r>
      <w:bookmarkStart w:id="9231" w:name="_ETM_Q57_395310"/>
      <w:bookmarkEnd w:id="9231"/>
      <w:r w:rsidRPr="008B7469">
        <w:rPr>
          <w:color w:val="auto"/>
          <w:rtl/>
        </w:rPr>
        <w:t>תגיד</w:t>
      </w:r>
      <w:r>
        <w:rPr>
          <w:rFonts w:hint="cs"/>
          <w:color w:val="auto"/>
          <w:rtl/>
        </w:rPr>
        <w:t>,</w:t>
      </w:r>
      <w:r w:rsidRPr="008B7469">
        <w:rPr>
          <w:color w:val="auto"/>
          <w:rtl/>
        </w:rPr>
        <w:t xml:space="preserve"> </w:t>
      </w:r>
      <w:bookmarkStart w:id="9232" w:name="_ETM_Q57_395730"/>
      <w:bookmarkEnd w:id="9232"/>
      <w:r w:rsidRPr="008B7469">
        <w:rPr>
          <w:color w:val="auto"/>
          <w:rtl/>
        </w:rPr>
        <w:t>בצלאל</w:t>
      </w:r>
      <w:r>
        <w:rPr>
          <w:rFonts w:hint="cs"/>
          <w:color w:val="auto"/>
          <w:rtl/>
        </w:rPr>
        <w:t>,</w:t>
      </w:r>
      <w:r w:rsidRPr="008B7469">
        <w:rPr>
          <w:color w:val="auto"/>
          <w:rtl/>
        </w:rPr>
        <w:t xml:space="preserve"> </w:t>
      </w:r>
      <w:bookmarkStart w:id="9233" w:name="_ETM_Q57_396650"/>
      <w:bookmarkEnd w:id="9233"/>
      <w:r w:rsidRPr="008B7469">
        <w:rPr>
          <w:color w:val="auto"/>
          <w:rtl/>
        </w:rPr>
        <w:t xml:space="preserve">באיזה </w:t>
      </w:r>
      <w:bookmarkStart w:id="9234" w:name="_ETM_Q57_397010"/>
      <w:bookmarkEnd w:id="9234"/>
      <w:r w:rsidRPr="008B7469">
        <w:rPr>
          <w:color w:val="auto"/>
          <w:rtl/>
        </w:rPr>
        <w:t xml:space="preserve">עולם </w:t>
      </w:r>
      <w:bookmarkStart w:id="9235" w:name="_ETM_Q57_397279"/>
      <w:bookmarkEnd w:id="9235"/>
      <w:r w:rsidRPr="008B7469">
        <w:rPr>
          <w:color w:val="auto"/>
          <w:rtl/>
        </w:rPr>
        <w:t xml:space="preserve">אתה </w:t>
      </w:r>
      <w:bookmarkStart w:id="9236" w:name="_ETM_Q57_397459"/>
      <w:bookmarkEnd w:id="9236"/>
      <w:r w:rsidRPr="008B7469">
        <w:rPr>
          <w:color w:val="auto"/>
          <w:rtl/>
        </w:rPr>
        <w:t>חי</w:t>
      </w:r>
      <w:r>
        <w:rPr>
          <w:rFonts w:hint="cs"/>
          <w:color w:val="auto"/>
          <w:rtl/>
        </w:rPr>
        <w:t>?</w:t>
      </w:r>
      <w:r w:rsidRPr="008B7469">
        <w:rPr>
          <w:color w:val="auto"/>
          <w:rtl/>
        </w:rPr>
        <w:t xml:space="preserve"> </w:t>
      </w:r>
      <w:bookmarkStart w:id="9237" w:name="_ETM_Q57_398569"/>
      <w:bookmarkEnd w:id="9237"/>
      <w:r w:rsidRPr="008B7469">
        <w:rPr>
          <w:color w:val="auto"/>
          <w:rtl/>
        </w:rPr>
        <w:t xml:space="preserve">קיבלת </w:t>
      </w:r>
      <w:bookmarkStart w:id="9238" w:name="_ETM_Q57_399140"/>
      <w:bookmarkEnd w:id="9238"/>
      <w:r w:rsidRPr="008B7469">
        <w:rPr>
          <w:color w:val="auto"/>
          <w:rtl/>
        </w:rPr>
        <w:t>מ</w:t>
      </w:r>
      <w:r>
        <w:rPr>
          <w:rFonts w:hint="cs"/>
          <w:color w:val="auto"/>
          <w:rtl/>
        </w:rPr>
        <w:t>מ</w:t>
      </w:r>
      <w:r w:rsidRPr="008B7469">
        <w:rPr>
          <w:color w:val="auto"/>
          <w:rtl/>
        </w:rPr>
        <w:t xml:space="preserve">משלת </w:t>
      </w:r>
      <w:bookmarkStart w:id="9239" w:name="_ETM_Q57_399739"/>
      <w:bookmarkEnd w:id="9239"/>
      <w:r w:rsidRPr="008B7469">
        <w:rPr>
          <w:color w:val="auto"/>
          <w:rtl/>
        </w:rPr>
        <w:t xml:space="preserve">לפיד </w:t>
      </w:r>
      <w:bookmarkStart w:id="9240" w:name="_ETM_Q57_401269"/>
      <w:bookmarkEnd w:id="9240"/>
      <w:r w:rsidRPr="008B7469">
        <w:rPr>
          <w:color w:val="auto"/>
          <w:rtl/>
        </w:rPr>
        <w:t xml:space="preserve">בסוף </w:t>
      </w:r>
      <w:bookmarkStart w:id="9241" w:name="_ETM_Q57_401840"/>
      <w:bookmarkEnd w:id="9241"/>
      <w:r w:rsidRPr="008B7469">
        <w:rPr>
          <w:color w:val="auto"/>
          <w:rtl/>
        </w:rPr>
        <w:t xml:space="preserve">2022 </w:t>
      </w:r>
      <w:bookmarkStart w:id="9242" w:name="_ETM_Q57_403040"/>
      <w:bookmarkEnd w:id="9242"/>
      <w:r w:rsidRPr="008B7469">
        <w:rPr>
          <w:color w:val="auto"/>
          <w:rtl/>
        </w:rPr>
        <w:t xml:space="preserve">משק </w:t>
      </w:r>
      <w:bookmarkStart w:id="9243" w:name="_ETM_Q57_403489"/>
      <w:bookmarkEnd w:id="9243"/>
      <w:r w:rsidRPr="008B7469">
        <w:rPr>
          <w:color w:val="auto"/>
          <w:rtl/>
        </w:rPr>
        <w:t>בריא</w:t>
      </w:r>
      <w:r>
        <w:rPr>
          <w:rFonts w:hint="cs"/>
          <w:color w:val="auto"/>
          <w:rtl/>
        </w:rPr>
        <w:t>,</w:t>
      </w:r>
      <w:r w:rsidRPr="008B7469">
        <w:rPr>
          <w:color w:val="auto"/>
          <w:rtl/>
        </w:rPr>
        <w:t xml:space="preserve"> </w:t>
      </w:r>
      <w:bookmarkStart w:id="9244" w:name="_ETM_Q57_404550"/>
      <w:bookmarkEnd w:id="9244"/>
      <w:r w:rsidRPr="008B7469">
        <w:rPr>
          <w:color w:val="auto"/>
          <w:rtl/>
        </w:rPr>
        <w:t>חזק</w:t>
      </w:r>
      <w:r>
        <w:rPr>
          <w:rFonts w:hint="cs"/>
          <w:color w:val="auto"/>
          <w:rtl/>
        </w:rPr>
        <w:t>,</w:t>
      </w:r>
      <w:r w:rsidRPr="008B7469">
        <w:rPr>
          <w:color w:val="auto"/>
          <w:rtl/>
        </w:rPr>
        <w:t xml:space="preserve"> </w:t>
      </w:r>
      <w:bookmarkStart w:id="9245" w:name="_ETM_Q57_406049"/>
      <w:bookmarkEnd w:id="9245"/>
      <w:r w:rsidRPr="008B7469">
        <w:rPr>
          <w:color w:val="auto"/>
          <w:rtl/>
        </w:rPr>
        <w:t xml:space="preserve">עם </w:t>
      </w:r>
      <w:bookmarkStart w:id="9246" w:name="_ETM_Q57_406230"/>
      <w:bookmarkEnd w:id="9246"/>
      <w:r w:rsidRPr="008B7469">
        <w:rPr>
          <w:color w:val="auto"/>
          <w:rtl/>
        </w:rPr>
        <w:t xml:space="preserve">מוניטין </w:t>
      </w:r>
      <w:bookmarkStart w:id="9247" w:name="_ETM_Q57_406680"/>
      <w:bookmarkEnd w:id="9247"/>
      <w:r w:rsidRPr="008B7469">
        <w:rPr>
          <w:color w:val="auto"/>
          <w:rtl/>
        </w:rPr>
        <w:t>איתן</w:t>
      </w:r>
      <w:r>
        <w:rPr>
          <w:rFonts w:hint="cs"/>
          <w:color w:val="auto"/>
          <w:rtl/>
        </w:rPr>
        <w:t>,</w:t>
      </w:r>
      <w:r w:rsidRPr="008B7469">
        <w:rPr>
          <w:color w:val="auto"/>
          <w:rtl/>
        </w:rPr>
        <w:t xml:space="preserve"> </w:t>
      </w:r>
      <w:bookmarkStart w:id="9248" w:name="_ETM_Q57_407280"/>
      <w:bookmarkEnd w:id="9248"/>
      <w:r w:rsidRPr="008B7469">
        <w:rPr>
          <w:color w:val="auto"/>
          <w:rtl/>
        </w:rPr>
        <w:t xml:space="preserve">עם </w:t>
      </w:r>
      <w:bookmarkStart w:id="9249" w:name="_ETM_Q57_407549"/>
      <w:bookmarkEnd w:id="9249"/>
      <w:r w:rsidRPr="008B7469">
        <w:rPr>
          <w:color w:val="auto"/>
          <w:rtl/>
        </w:rPr>
        <w:t xml:space="preserve">עודף </w:t>
      </w:r>
      <w:bookmarkStart w:id="9250" w:name="_ETM_Q57_407879"/>
      <w:bookmarkEnd w:id="9250"/>
      <w:r w:rsidRPr="008B7469">
        <w:rPr>
          <w:color w:val="auto"/>
          <w:rtl/>
        </w:rPr>
        <w:t>תקציבי</w:t>
      </w:r>
      <w:r>
        <w:rPr>
          <w:rFonts w:hint="cs"/>
          <w:color w:val="auto"/>
          <w:rtl/>
        </w:rPr>
        <w:t>,</w:t>
      </w:r>
      <w:r w:rsidRPr="008B7469">
        <w:rPr>
          <w:color w:val="auto"/>
          <w:rtl/>
        </w:rPr>
        <w:t xml:space="preserve"> </w:t>
      </w:r>
      <w:bookmarkStart w:id="9251" w:name="_ETM_Q57_408900"/>
      <w:bookmarkEnd w:id="9251"/>
      <w:r w:rsidRPr="008B7469">
        <w:rPr>
          <w:color w:val="auto"/>
          <w:rtl/>
        </w:rPr>
        <w:t xml:space="preserve">עם </w:t>
      </w:r>
      <w:bookmarkStart w:id="9252" w:name="_ETM_Q57_409079"/>
      <w:bookmarkEnd w:id="9252"/>
      <w:r w:rsidRPr="008B7469">
        <w:rPr>
          <w:color w:val="auto"/>
          <w:rtl/>
        </w:rPr>
        <w:t xml:space="preserve">צמיחה </w:t>
      </w:r>
      <w:bookmarkStart w:id="9253" w:name="_ETM_Q57_409560"/>
      <w:bookmarkEnd w:id="9253"/>
      <w:r w:rsidRPr="008B7469">
        <w:rPr>
          <w:color w:val="auto"/>
          <w:rtl/>
        </w:rPr>
        <w:t xml:space="preserve">יציבה </w:t>
      </w:r>
      <w:bookmarkStart w:id="9254" w:name="_ETM_Q57_410340"/>
      <w:bookmarkEnd w:id="9254"/>
      <w:r>
        <w:rPr>
          <w:rFonts w:hint="cs"/>
          <w:color w:val="auto"/>
          <w:rtl/>
        </w:rPr>
        <w:t>ו</w:t>
      </w:r>
      <w:r w:rsidRPr="008B7469">
        <w:rPr>
          <w:color w:val="auto"/>
          <w:rtl/>
        </w:rPr>
        <w:t xml:space="preserve">רמת </w:t>
      </w:r>
      <w:bookmarkStart w:id="9255" w:name="_ETM_Q57_410849"/>
      <w:bookmarkEnd w:id="9255"/>
      <w:r w:rsidRPr="008B7469">
        <w:rPr>
          <w:color w:val="auto"/>
          <w:rtl/>
        </w:rPr>
        <w:t xml:space="preserve">חיים </w:t>
      </w:r>
      <w:bookmarkStart w:id="9256" w:name="_ETM_Q57_411930"/>
      <w:bookmarkEnd w:id="9256"/>
      <w:r w:rsidRPr="008B7469">
        <w:rPr>
          <w:color w:val="auto"/>
          <w:rtl/>
        </w:rPr>
        <w:t>בעלי</w:t>
      </w:r>
      <w:r>
        <w:rPr>
          <w:rFonts w:hint="cs"/>
          <w:color w:val="auto"/>
          <w:rtl/>
        </w:rPr>
        <w:t>י</w:t>
      </w:r>
      <w:r w:rsidRPr="008B7469">
        <w:rPr>
          <w:color w:val="auto"/>
          <w:rtl/>
        </w:rPr>
        <w:t>ה</w:t>
      </w:r>
      <w:r>
        <w:rPr>
          <w:rFonts w:hint="cs"/>
          <w:color w:val="auto"/>
          <w:rtl/>
        </w:rPr>
        <w:t>.</w:t>
      </w:r>
      <w:r w:rsidRPr="008B7469">
        <w:rPr>
          <w:color w:val="auto"/>
          <w:rtl/>
        </w:rPr>
        <w:t xml:space="preserve"> </w:t>
      </w:r>
      <w:bookmarkStart w:id="9257" w:name="_ETM_Q57_413499"/>
      <w:bookmarkEnd w:id="9257"/>
      <w:r w:rsidRPr="008B7469">
        <w:rPr>
          <w:color w:val="auto"/>
          <w:rtl/>
        </w:rPr>
        <w:t xml:space="preserve">בקושי </w:t>
      </w:r>
      <w:bookmarkStart w:id="9258" w:name="_ETM_Q57_413949"/>
      <w:bookmarkEnd w:id="9258"/>
      <w:r w:rsidRPr="008B7469">
        <w:rPr>
          <w:color w:val="auto"/>
          <w:rtl/>
        </w:rPr>
        <w:t xml:space="preserve">עברו </w:t>
      </w:r>
      <w:bookmarkStart w:id="9259" w:name="_ETM_Q57_414159"/>
      <w:bookmarkEnd w:id="9259"/>
      <w:r w:rsidRPr="008B7469">
        <w:rPr>
          <w:color w:val="auto"/>
          <w:rtl/>
        </w:rPr>
        <w:t>שנתיים</w:t>
      </w:r>
      <w:r>
        <w:rPr>
          <w:rFonts w:hint="cs"/>
          <w:color w:val="auto"/>
          <w:rtl/>
        </w:rPr>
        <w:t>,</w:t>
      </w:r>
      <w:r w:rsidRPr="008B7469">
        <w:rPr>
          <w:color w:val="auto"/>
          <w:rtl/>
        </w:rPr>
        <w:t xml:space="preserve"> </w:t>
      </w:r>
      <w:bookmarkStart w:id="9260" w:name="_ETM_Q57_415550"/>
      <w:bookmarkEnd w:id="9260"/>
      <w:r w:rsidRPr="008B7469">
        <w:rPr>
          <w:color w:val="auto"/>
          <w:rtl/>
        </w:rPr>
        <w:t xml:space="preserve">ותראה </w:t>
      </w:r>
      <w:bookmarkStart w:id="9261" w:name="_ETM_Q57_415970"/>
      <w:bookmarkEnd w:id="9261"/>
      <w:r w:rsidRPr="008B7469">
        <w:rPr>
          <w:color w:val="auto"/>
          <w:rtl/>
        </w:rPr>
        <w:t xml:space="preserve">לאן </w:t>
      </w:r>
      <w:bookmarkStart w:id="9262" w:name="_ETM_Q57_416240"/>
      <w:bookmarkEnd w:id="9262"/>
      <w:r w:rsidRPr="008B7469">
        <w:rPr>
          <w:color w:val="auto"/>
          <w:rtl/>
        </w:rPr>
        <w:t xml:space="preserve">הבאת </w:t>
      </w:r>
      <w:bookmarkStart w:id="9263" w:name="_ETM_Q57_416600"/>
      <w:bookmarkEnd w:id="9263"/>
      <w:r>
        <w:rPr>
          <w:color w:val="auto"/>
          <w:rtl/>
        </w:rPr>
        <w:t>אות</w:t>
      </w:r>
      <w:r>
        <w:rPr>
          <w:rFonts w:hint="cs"/>
          <w:color w:val="auto"/>
          <w:rtl/>
        </w:rPr>
        <w:t>נו.</w:t>
      </w:r>
      <w:r w:rsidRPr="008B7469">
        <w:rPr>
          <w:color w:val="auto"/>
          <w:rtl/>
        </w:rPr>
        <w:t xml:space="preserve"> </w:t>
      </w:r>
      <w:bookmarkStart w:id="9264" w:name="_ETM_Q57_418059"/>
      <w:bookmarkEnd w:id="9264"/>
      <w:r w:rsidRPr="008B7469">
        <w:rPr>
          <w:color w:val="auto"/>
          <w:rtl/>
        </w:rPr>
        <w:t xml:space="preserve">מזה </w:t>
      </w:r>
      <w:bookmarkStart w:id="9265" w:name="_ETM_Q57_418479"/>
      <w:bookmarkEnd w:id="9265"/>
      <w:r w:rsidRPr="008B7469">
        <w:rPr>
          <w:color w:val="auto"/>
          <w:rtl/>
        </w:rPr>
        <w:t xml:space="preserve">שנתיים </w:t>
      </w:r>
      <w:bookmarkStart w:id="9266" w:name="_ETM_Q57_419139"/>
      <w:bookmarkEnd w:id="9266"/>
      <w:r w:rsidRPr="008B7469">
        <w:rPr>
          <w:color w:val="auto"/>
          <w:rtl/>
        </w:rPr>
        <w:t xml:space="preserve">נרשמת </w:t>
      </w:r>
      <w:bookmarkStart w:id="9267" w:name="_ETM_Q57_419680"/>
      <w:bookmarkEnd w:id="9267"/>
      <w:r w:rsidRPr="008B7469">
        <w:rPr>
          <w:color w:val="auto"/>
          <w:rtl/>
        </w:rPr>
        <w:t xml:space="preserve">צמיחה </w:t>
      </w:r>
      <w:bookmarkStart w:id="9268" w:name="_ETM_Q57_420189"/>
      <w:bookmarkEnd w:id="9268"/>
      <w:r w:rsidRPr="008B7469">
        <w:rPr>
          <w:color w:val="auto"/>
          <w:rtl/>
        </w:rPr>
        <w:t xml:space="preserve">שלילית </w:t>
      </w:r>
      <w:bookmarkStart w:id="9269" w:name="_ETM_Q57_421330"/>
      <w:bookmarkEnd w:id="9269"/>
      <w:r w:rsidRPr="008B7469">
        <w:rPr>
          <w:color w:val="auto"/>
          <w:rtl/>
        </w:rPr>
        <w:t xml:space="preserve">לנפש </w:t>
      </w:r>
      <w:bookmarkStart w:id="9270" w:name="_ETM_Q57_422830"/>
      <w:bookmarkEnd w:id="9270"/>
      <w:r w:rsidRPr="008B7469">
        <w:rPr>
          <w:color w:val="auto"/>
          <w:rtl/>
        </w:rPr>
        <w:t xml:space="preserve">גם </w:t>
      </w:r>
      <w:bookmarkStart w:id="9271" w:name="_ETM_Q57_423130"/>
      <w:bookmarkEnd w:id="9271"/>
      <w:r w:rsidRPr="008B7469">
        <w:rPr>
          <w:color w:val="auto"/>
          <w:rtl/>
        </w:rPr>
        <w:t>ל</w:t>
      </w:r>
      <w:bookmarkStart w:id="9272" w:name="_ETM_Q57_423250"/>
      <w:bookmarkEnd w:id="9272"/>
      <w:r w:rsidRPr="008B7469">
        <w:rPr>
          <w:color w:val="auto"/>
          <w:rtl/>
        </w:rPr>
        <w:t xml:space="preserve">משקי </w:t>
      </w:r>
      <w:bookmarkStart w:id="9273" w:name="_ETM_Q57_423640"/>
      <w:bookmarkEnd w:id="9273"/>
      <w:r w:rsidRPr="008B7469">
        <w:rPr>
          <w:color w:val="auto"/>
          <w:rtl/>
        </w:rPr>
        <w:t xml:space="preserve">בית </w:t>
      </w:r>
      <w:bookmarkStart w:id="9274" w:name="_ETM_Q57_424000"/>
      <w:bookmarkEnd w:id="9274"/>
      <w:r w:rsidRPr="008B7469">
        <w:rPr>
          <w:color w:val="auto"/>
          <w:rtl/>
        </w:rPr>
        <w:t xml:space="preserve">וגם </w:t>
      </w:r>
      <w:bookmarkStart w:id="9275" w:name="_ETM_Q57_424390"/>
      <w:bookmarkEnd w:id="9275"/>
      <w:r w:rsidRPr="008B7469">
        <w:rPr>
          <w:color w:val="auto"/>
          <w:rtl/>
        </w:rPr>
        <w:t>לעסקים</w:t>
      </w:r>
      <w:r>
        <w:rPr>
          <w:rFonts w:hint="cs"/>
          <w:color w:val="auto"/>
          <w:rtl/>
        </w:rPr>
        <w:t>,</w:t>
      </w:r>
      <w:r w:rsidRPr="008B7469">
        <w:rPr>
          <w:color w:val="auto"/>
          <w:rtl/>
        </w:rPr>
        <w:t xml:space="preserve"> </w:t>
      </w:r>
      <w:bookmarkStart w:id="9276" w:name="_ETM_Q57_426000"/>
      <w:bookmarkEnd w:id="9276"/>
      <w:r w:rsidRPr="008B7469">
        <w:rPr>
          <w:color w:val="auto"/>
          <w:rtl/>
        </w:rPr>
        <w:t xml:space="preserve">שאני </w:t>
      </w:r>
      <w:bookmarkStart w:id="9277" w:name="_ETM_Q57_426660"/>
      <w:bookmarkEnd w:id="9277"/>
      <w:r w:rsidRPr="008B7469">
        <w:rPr>
          <w:color w:val="auto"/>
          <w:rtl/>
        </w:rPr>
        <w:t xml:space="preserve">באמת </w:t>
      </w:r>
      <w:bookmarkStart w:id="9278" w:name="_ETM_Q57_427140"/>
      <w:bookmarkEnd w:id="9278"/>
      <w:r w:rsidRPr="008B7469">
        <w:rPr>
          <w:color w:val="auto"/>
          <w:rtl/>
        </w:rPr>
        <w:t xml:space="preserve">לא </w:t>
      </w:r>
      <w:bookmarkStart w:id="9279" w:name="_ETM_Q57_427290"/>
      <w:bookmarkEnd w:id="9279"/>
      <w:r w:rsidRPr="008B7469">
        <w:rPr>
          <w:color w:val="auto"/>
          <w:rtl/>
        </w:rPr>
        <w:t xml:space="preserve">זוכר </w:t>
      </w:r>
      <w:bookmarkStart w:id="9280" w:name="_ETM_Q57_427740"/>
      <w:bookmarkEnd w:id="9280"/>
      <w:r w:rsidRPr="008B7469">
        <w:rPr>
          <w:color w:val="auto"/>
          <w:rtl/>
        </w:rPr>
        <w:t xml:space="preserve">מתי </w:t>
      </w:r>
      <w:bookmarkStart w:id="9281" w:name="_ETM_Q57_428430"/>
      <w:bookmarkEnd w:id="9281"/>
      <w:r>
        <w:rPr>
          <w:rFonts w:hint="cs"/>
          <w:color w:val="auto"/>
          <w:rtl/>
        </w:rPr>
        <w:t>הייתה</w:t>
      </w:r>
      <w:r w:rsidRPr="008B7469">
        <w:rPr>
          <w:color w:val="auto"/>
          <w:rtl/>
        </w:rPr>
        <w:t xml:space="preserve"> </w:t>
      </w:r>
      <w:bookmarkStart w:id="9282" w:name="_ETM_Q57_428880"/>
      <w:bookmarkEnd w:id="9282"/>
      <w:r w:rsidRPr="008B7469">
        <w:rPr>
          <w:color w:val="auto"/>
          <w:rtl/>
        </w:rPr>
        <w:t xml:space="preserve">הפעם </w:t>
      </w:r>
      <w:bookmarkStart w:id="9283" w:name="_ETM_Q57_429210"/>
      <w:bookmarkEnd w:id="9283"/>
      <w:r w:rsidRPr="008B7469">
        <w:rPr>
          <w:color w:val="auto"/>
          <w:rtl/>
        </w:rPr>
        <w:t>האחרונה</w:t>
      </w:r>
      <w:r>
        <w:rPr>
          <w:rFonts w:hint="cs"/>
          <w:color w:val="auto"/>
          <w:rtl/>
        </w:rPr>
        <w:t>;</w:t>
      </w:r>
      <w:r w:rsidRPr="008B7469">
        <w:rPr>
          <w:color w:val="auto"/>
          <w:rtl/>
        </w:rPr>
        <w:t xml:space="preserve"> </w:t>
      </w:r>
      <w:bookmarkStart w:id="9284" w:name="_ETM_Q57_430400"/>
      <w:bookmarkEnd w:id="9284"/>
      <w:r w:rsidRPr="008B7469">
        <w:rPr>
          <w:color w:val="auto"/>
          <w:rtl/>
        </w:rPr>
        <w:t xml:space="preserve">רמת </w:t>
      </w:r>
      <w:bookmarkStart w:id="9285" w:name="_ETM_Q57_430939"/>
      <w:bookmarkEnd w:id="9285"/>
      <w:r w:rsidRPr="008B7469">
        <w:rPr>
          <w:color w:val="auto"/>
          <w:rtl/>
        </w:rPr>
        <w:t xml:space="preserve">החיים </w:t>
      </w:r>
      <w:bookmarkStart w:id="9286" w:name="_ETM_Q57_431420"/>
      <w:bookmarkEnd w:id="9286"/>
      <w:r w:rsidRPr="008B7469">
        <w:rPr>
          <w:color w:val="auto"/>
          <w:rtl/>
        </w:rPr>
        <w:t>בירידה</w:t>
      </w:r>
      <w:r>
        <w:rPr>
          <w:rFonts w:hint="cs"/>
          <w:color w:val="auto"/>
          <w:rtl/>
        </w:rPr>
        <w:t>,</w:t>
      </w:r>
      <w:r w:rsidRPr="008B7469">
        <w:rPr>
          <w:color w:val="auto"/>
          <w:rtl/>
        </w:rPr>
        <w:t xml:space="preserve"> </w:t>
      </w:r>
      <w:bookmarkStart w:id="9287" w:name="_ETM_Q57_432290"/>
      <w:bookmarkEnd w:id="9287"/>
      <w:r w:rsidRPr="008B7469">
        <w:rPr>
          <w:color w:val="auto"/>
          <w:rtl/>
        </w:rPr>
        <w:t xml:space="preserve">וכמובן </w:t>
      </w:r>
      <w:bookmarkStart w:id="9288" w:name="_ETM_Q57_432889"/>
      <w:bookmarkEnd w:id="9288"/>
      <w:r w:rsidRPr="008B7469">
        <w:rPr>
          <w:color w:val="auto"/>
          <w:rtl/>
        </w:rPr>
        <w:t xml:space="preserve">כל </w:t>
      </w:r>
      <w:bookmarkStart w:id="9289" w:name="_ETM_Q57_433099"/>
      <w:bookmarkEnd w:id="9289"/>
      <w:r w:rsidRPr="008B7469">
        <w:rPr>
          <w:color w:val="auto"/>
          <w:rtl/>
        </w:rPr>
        <w:t xml:space="preserve">אזרחי </w:t>
      </w:r>
      <w:bookmarkStart w:id="9290" w:name="_ETM_Q57_433549"/>
      <w:bookmarkEnd w:id="9290"/>
      <w:r w:rsidRPr="008B7469">
        <w:rPr>
          <w:color w:val="auto"/>
          <w:rtl/>
        </w:rPr>
        <w:t xml:space="preserve">מדינת </w:t>
      </w:r>
      <w:bookmarkStart w:id="9291" w:name="_ETM_Q57_433790"/>
      <w:bookmarkEnd w:id="9291"/>
      <w:r w:rsidRPr="008B7469">
        <w:rPr>
          <w:color w:val="auto"/>
          <w:rtl/>
        </w:rPr>
        <w:t xml:space="preserve">ישראל </w:t>
      </w:r>
      <w:bookmarkStart w:id="9292" w:name="_ETM_Q57_434209"/>
      <w:bookmarkEnd w:id="9292"/>
      <w:r w:rsidRPr="008B7469">
        <w:rPr>
          <w:color w:val="auto"/>
          <w:rtl/>
        </w:rPr>
        <w:t xml:space="preserve">מרגישים </w:t>
      </w:r>
      <w:bookmarkStart w:id="9293" w:name="_ETM_Q57_434659"/>
      <w:bookmarkEnd w:id="9293"/>
      <w:r w:rsidRPr="008B7469">
        <w:rPr>
          <w:color w:val="auto"/>
          <w:rtl/>
        </w:rPr>
        <w:t xml:space="preserve">את </w:t>
      </w:r>
      <w:bookmarkStart w:id="9294" w:name="_ETM_Q57_434749"/>
      <w:bookmarkEnd w:id="9294"/>
      <w:r w:rsidRPr="008B7469">
        <w:rPr>
          <w:color w:val="auto"/>
          <w:rtl/>
        </w:rPr>
        <w:t xml:space="preserve">זה </w:t>
      </w:r>
      <w:bookmarkStart w:id="9295" w:name="_ETM_Q57_434900"/>
      <w:bookmarkEnd w:id="9295"/>
      <w:r w:rsidRPr="008B7469">
        <w:rPr>
          <w:color w:val="auto"/>
          <w:rtl/>
        </w:rPr>
        <w:t>היטב</w:t>
      </w:r>
      <w:r>
        <w:rPr>
          <w:rFonts w:hint="cs"/>
          <w:color w:val="auto"/>
          <w:rtl/>
        </w:rPr>
        <w:t>.</w:t>
      </w:r>
      <w:r w:rsidRPr="008B7469">
        <w:rPr>
          <w:color w:val="auto"/>
          <w:rtl/>
        </w:rPr>
        <w:t xml:space="preserve"> </w:t>
      </w:r>
      <w:bookmarkStart w:id="9296" w:name="_ETM_Q57_435960"/>
      <w:bookmarkEnd w:id="9296"/>
      <w:r w:rsidRPr="008B7469">
        <w:rPr>
          <w:color w:val="auto"/>
          <w:rtl/>
        </w:rPr>
        <w:t xml:space="preserve">יוקר </w:t>
      </w:r>
      <w:bookmarkStart w:id="9297" w:name="_ETM_Q57_436290"/>
      <w:bookmarkEnd w:id="9297"/>
      <w:r w:rsidRPr="008B7469">
        <w:rPr>
          <w:color w:val="auto"/>
          <w:rtl/>
        </w:rPr>
        <w:t xml:space="preserve">המחיה </w:t>
      </w:r>
      <w:bookmarkStart w:id="9298" w:name="_ETM_Q57_436920"/>
      <w:bookmarkEnd w:id="9298"/>
      <w:r>
        <w:rPr>
          <w:rFonts w:hint="cs"/>
          <w:color w:val="auto"/>
          <w:rtl/>
        </w:rPr>
        <w:t>מ</w:t>
      </w:r>
      <w:r w:rsidRPr="008B7469">
        <w:rPr>
          <w:color w:val="auto"/>
          <w:rtl/>
        </w:rPr>
        <w:t>שתולל</w:t>
      </w:r>
      <w:r>
        <w:rPr>
          <w:rFonts w:hint="cs"/>
          <w:color w:val="auto"/>
          <w:rtl/>
        </w:rPr>
        <w:t>,</w:t>
      </w:r>
      <w:r w:rsidRPr="008B7469">
        <w:rPr>
          <w:color w:val="auto"/>
          <w:rtl/>
        </w:rPr>
        <w:t xml:space="preserve"> </w:t>
      </w:r>
      <w:bookmarkStart w:id="9299" w:name="_ETM_Q57_437700"/>
      <w:bookmarkEnd w:id="9299"/>
      <w:r w:rsidRPr="008B7469">
        <w:rPr>
          <w:color w:val="auto"/>
          <w:rtl/>
        </w:rPr>
        <w:t xml:space="preserve">ואף </w:t>
      </w:r>
      <w:bookmarkStart w:id="9300" w:name="_ETM_Q57_438089"/>
      <w:bookmarkEnd w:id="9300"/>
      <w:r>
        <w:rPr>
          <w:rFonts w:hint="cs"/>
          <w:color w:val="auto"/>
          <w:rtl/>
        </w:rPr>
        <w:t>אחד</w:t>
      </w:r>
      <w:r w:rsidRPr="008B7469">
        <w:rPr>
          <w:color w:val="auto"/>
          <w:rtl/>
        </w:rPr>
        <w:t xml:space="preserve"> </w:t>
      </w:r>
      <w:bookmarkStart w:id="9301" w:name="_ETM_Q57_438270"/>
      <w:bookmarkEnd w:id="9301"/>
      <w:r w:rsidRPr="008B7469">
        <w:rPr>
          <w:color w:val="auto"/>
          <w:rtl/>
        </w:rPr>
        <w:t xml:space="preserve">לא </w:t>
      </w:r>
      <w:bookmarkStart w:id="9302" w:name="_ETM_Q57_438420"/>
      <w:bookmarkEnd w:id="9302"/>
      <w:r w:rsidRPr="008B7469">
        <w:rPr>
          <w:color w:val="auto"/>
          <w:rtl/>
        </w:rPr>
        <w:t xml:space="preserve">מטפל </w:t>
      </w:r>
      <w:bookmarkStart w:id="9303" w:name="_ETM_Q57_438779"/>
      <w:bookmarkEnd w:id="9303"/>
      <w:r w:rsidRPr="008B7469">
        <w:rPr>
          <w:color w:val="auto"/>
          <w:rtl/>
        </w:rPr>
        <w:t>בזה</w:t>
      </w:r>
      <w:r>
        <w:rPr>
          <w:rFonts w:hint="cs"/>
          <w:color w:val="auto"/>
          <w:rtl/>
        </w:rPr>
        <w:t>.</w:t>
      </w:r>
      <w:r w:rsidRPr="008B7469">
        <w:rPr>
          <w:color w:val="auto"/>
          <w:rtl/>
        </w:rPr>
        <w:t xml:space="preserve"> </w:t>
      </w:r>
      <w:bookmarkStart w:id="9304" w:name="_ETM_Q57_439020"/>
      <w:bookmarkEnd w:id="9304"/>
      <w:r w:rsidRPr="008B7469">
        <w:rPr>
          <w:color w:val="auto"/>
          <w:rtl/>
        </w:rPr>
        <w:t xml:space="preserve">יש </w:t>
      </w:r>
      <w:bookmarkStart w:id="9305" w:name="_ETM_Q57_439170"/>
      <w:bookmarkEnd w:id="9305"/>
      <w:r w:rsidRPr="008B7469">
        <w:rPr>
          <w:color w:val="auto"/>
          <w:rtl/>
        </w:rPr>
        <w:t xml:space="preserve">איזה </w:t>
      </w:r>
      <w:bookmarkStart w:id="9306" w:name="_ETM_Q57_439470"/>
      <w:bookmarkEnd w:id="9306"/>
      <w:r w:rsidRPr="008B7469">
        <w:rPr>
          <w:color w:val="auto"/>
          <w:rtl/>
        </w:rPr>
        <w:t xml:space="preserve">קבינט </w:t>
      </w:r>
      <w:bookmarkStart w:id="9307" w:name="_ETM_Q57_440720"/>
      <w:bookmarkStart w:id="9308" w:name="_ETM_Q57_441860"/>
      <w:bookmarkEnd w:id="9307"/>
      <w:bookmarkEnd w:id="9308"/>
      <w:r w:rsidRPr="008B7469">
        <w:rPr>
          <w:color w:val="auto"/>
          <w:rtl/>
        </w:rPr>
        <w:t>חברתי</w:t>
      </w:r>
      <w:bookmarkStart w:id="9309" w:name="_ETM_Q57_442370"/>
      <w:bookmarkEnd w:id="9309"/>
      <w:r>
        <w:rPr>
          <w:rFonts w:hint="cs"/>
          <w:color w:val="auto"/>
          <w:rtl/>
        </w:rPr>
        <w:t>-</w:t>
      </w:r>
      <w:r w:rsidRPr="008B7469">
        <w:rPr>
          <w:color w:val="auto"/>
          <w:rtl/>
        </w:rPr>
        <w:t>כלכלי</w:t>
      </w:r>
      <w:r>
        <w:rPr>
          <w:rFonts w:hint="cs"/>
          <w:color w:val="auto"/>
          <w:rtl/>
        </w:rPr>
        <w:t>,</w:t>
      </w:r>
      <w:r w:rsidRPr="008B7469">
        <w:rPr>
          <w:color w:val="auto"/>
          <w:rtl/>
        </w:rPr>
        <w:t xml:space="preserve"> </w:t>
      </w:r>
      <w:bookmarkStart w:id="9310" w:name="_ETM_Q57_442970"/>
      <w:bookmarkEnd w:id="9310"/>
      <w:r w:rsidRPr="008B7469">
        <w:rPr>
          <w:color w:val="auto"/>
          <w:rtl/>
        </w:rPr>
        <w:t xml:space="preserve">או </w:t>
      </w:r>
      <w:bookmarkStart w:id="9311" w:name="_ETM_Q57_443389"/>
      <w:bookmarkEnd w:id="9311"/>
      <w:r w:rsidRPr="008B7469">
        <w:rPr>
          <w:color w:val="auto"/>
          <w:rtl/>
        </w:rPr>
        <w:t xml:space="preserve">ועדה </w:t>
      </w:r>
      <w:bookmarkStart w:id="9312" w:name="_ETM_Q57_443930"/>
      <w:bookmarkEnd w:id="9312"/>
      <w:r w:rsidRPr="008B7469">
        <w:rPr>
          <w:color w:val="auto"/>
          <w:rtl/>
        </w:rPr>
        <w:t xml:space="preserve">למאבק </w:t>
      </w:r>
      <w:bookmarkStart w:id="9313" w:name="_ETM_Q57_444949"/>
      <w:bookmarkEnd w:id="9313"/>
      <w:r w:rsidRPr="008B7469">
        <w:rPr>
          <w:color w:val="auto"/>
          <w:rtl/>
        </w:rPr>
        <w:t xml:space="preserve">ביוקר </w:t>
      </w:r>
      <w:bookmarkStart w:id="9314" w:name="_ETM_Q57_445370"/>
      <w:bookmarkEnd w:id="9314"/>
      <w:r w:rsidRPr="008B7469">
        <w:rPr>
          <w:color w:val="auto"/>
          <w:rtl/>
        </w:rPr>
        <w:t>המחיה</w:t>
      </w:r>
      <w:r>
        <w:rPr>
          <w:rFonts w:hint="cs"/>
          <w:color w:val="auto"/>
          <w:rtl/>
        </w:rPr>
        <w:t>,</w:t>
      </w:r>
      <w:r w:rsidRPr="008B7469">
        <w:rPr>
          <w:color w:val="auto"/>
          <w:rtl/>
        </w:rPr>
        <w:t xml:space="preserve"> </w:t>
      </w:r>
      <w:bookmarkStart w:id="9315" w:name="_ETM_Q57_446000"/>
      <w:bookmarkEnd w:id="9315"/>
      <w:r w:rsidRPr="008B7469">
        <w:rPr>
          <w:color w:val="auto"/>
          <w:rtl/>
        </w:rPr>
        <w:t xml:space="preserve">שלא </w:t>
      </w:r>
      <w:bookmarkStart w:id="9316" w:name="_ETM_Q57_446570"/>
      <w:bookmarkEnd w:id="9316"/>
      <w:r w:rsidRPr="008B7469">
        <w:rPr>
          <w:color w:val="auto"/>
          <w:rtl/>
        </w:rPr>
        <w:t xml:space="preserve">זה </w:t>
      </w:r>
      <w:bookmarkStart w:id="9317" w:name="_ETM_Q57_446900"/>
      <w:bookmarkEnd w:id="9317"/>
      <w:r w:rsidRPr="008B7469">
        <w:rPr>
          <w:color w:val="auto"/>
          <w:rtl/>
        </w:rPr>
        <w:t xml:space="preserve">ולא </w:t>
      </w:r>
      <w:bookmarkStart w:id="9318" w:name="_ETM_Q57_447229"/>
      <w:bookmarkEnd w:id="9318"/>
      <w:r w:rsidRPr="008B7469">
        <w:rPr>
          <w:color w:val="auto"/>
          <w:rtl/>
        </w:rPr>
        <w:t xml:space="preserve">זה </w:t>
      </w:r>
      <w:bookmarkStart w:id="9319" w:name="_ETM_Q57_448110"/>
      <w:bookmarkEnd w:id="9319"/>
      <w:r w:rsidRPr="008B7469">
        <w:rPr>
          <w:color w:val="auto"/>
          <w:rtl/>
        </w:rPr>
        <w:t xml:space="preserve">לא </w:t>
      </w:r>
      <w:bookmarkStart w:id="9320" w:name="_ETM_Q57_448319"/>
      <w:bookmarkEnd w:id="9320"/>
      <w:r w:rsidRPr="008B7469">
        <w:rPr>
          <w:color w:val="auto"/>
          <w:rtl/>
        </w:rPr>
        <w:t>מתכנס</w:t>
      </w:r>
      <w:r>
        <w:rPr>
          <w:rFonts w:hint="cs"/>
          <w:color w:val="auto"/>
          <w:rtl/>
        </w:rPr>
        <w:t>ים</w:t>
      </w:r>
      <w:r w:rsidRPr="008B7469">
        <w:rPr>
          <w:color w:val="auto"/>
          <w:rtl/>
        </w:rPr>
        <w:t xml:space="preserve"> </w:t>
      </w:r>
      <w:bookmarkStart w:id="9321" w:name="_ETM_Q57_449009"/>
      <w:bookmarkEnd w:id="9321"/>
      <w:r w:rsidRPr="008B7469">
        <w:rPr>
          <w:color w:val="auto"/>
          <w:rtl/>
        </w:rPr>
        <w:t xml:space="preserve">ולא </w:t>
      </w:r>
      <w:bookmarkStart w:id="9322" w:name="_ETM_Q57_449249"/>
      <w:bookmarkEnd w:id="9322"/>
      <w:r w:rsidRPr="008B7469">
        <w:rPr>
          <w:color w:val="auto"/>
          <w:rtl/>
        </w:rPr>
        <w:t>מתפקד</w:t>
      </w:r>
      <w:r>
        <w:rPr>
          <w:rFonts w:hint="cs"/>
          <w:color w:val="auto"/>
          <w:rtl/>
        </w:rPr>
        <w:t>ים;</w:t>
      </w:r>
      <w:r w:rsidRPr="008B7469">
        <w:rPr>
          <w:color w:val="auto"/>
          <w:rtl/>
        </w:rPr>
        <w:t xml:space="preserve"> </w:t>
      </w:r>
      <w:bookmarkStart w:id="9323" w:name="_ETM_Q57_451400"/>
      <w:bookmarkStart w:id="9324" w:name="_ETM_Q57_451910"/>
      <w:bookmarkStart w:id="9325" w:name="_ETM_Q57_453740"/>
      <w:bookmarkEnd w:id="9323"/>
      <w:bookmarkEnd w:id="9324"/>
      <w:bookmarkEnd w:id="9325"/>
      <w:r w:rsidRPr="008B7469">
        <w:rPr>
          <w:color w:val="auto"/>
          <w:rtl/>
        </w:rPr>
        <w:t xml:space="preserve">לראשונה </w:t>
      </w:r>
      <w:bookmarkStart w:id="9326" w:name="_ETM_Q57_454580"/>
      <w:bookmarkEnd w:id="9326"/>
      <w:r w:rsidRPr="008B7469">
        <w:rPr>
          <w:color w:val="auto"/>
          <w:rtl/>
        </w:rPr>
        <w:t>בהיסטורי</w:t>
      </w:r>
      <w:r w:rsidR="00620C9A">
        <w:rPr>
          <w:rFonts w:hint="cs"/>
          <w:color w:val="auto"/>
          <w:rtl/>
        </w:rPr>
        <w:t>ה</w:t>
      </w:r>
      <w:r w:rsidRPr="00186311">
        <w:rPr>
          <w:rFonts w:hint="cs"/>
          <w:color w:val="auto"/>
          <w:rtl/>
        </w:rPr>
        <w:t xml:space="preserve"> </w:t>
      </w:r>
      <w:r>
        <w:rPr>
          <w:rFonts w:hint="cs"/>
          <w:color w:val="auto"/>
          <w:rtl/>
        </w:rPr>
        <w:t xml:space="preserve">חמש </w:t>
      </w:r>
      <w:r w:rsidRPr="008B7469">
        <w:rPr>
          <w:color w:val="auto"/>
          <w:rtl/>
        </w:rPr>
        <w:t xml:space="preserve">הורדות </w:t>
      </w:r>
      <w:bookmarkStart w:id="9327" w:name="_ETM_Q57_452450"/>
      <w:bookmarkEnd w:id="9327"/>
      <w:r w:rsidRPr="008B7469">
        <w:rPr>
          <w:color w:val="auto"/>
          <w:rtl/>
        </w:rPr>
        <w:t xml:space="preserve">דירוג </w:t>
      </w:r>
      <w:bookmarkStart w:id="9328" w:name="_ETM_Q57_452900"/>
      <w:bookmarkEnd w:id="9328"/>
      <w:r w:rsidRPr="008B7469">
        <w:rPr>
          <w:color w:val="auto"/>
          <w:rtl/>
        </w:rPr>
        <w:t>אשראי</w:t>
      </w:r>
      <w:r>
        <w:rPr>
          <w:rFonts w:hint="cs"/>
          <w:color w:val="auto"/>
          <w:rtl/>
        </w:rPr>
        <w:t>,</w:t>
      </w:r>
      <w:r w:rsidRPr="008B7469">
        <w:rPr>
          <w:color w:val="auto"/>
          <w:rtl/>
        </w:rPr>
        <w:t xml:space="preserve"> </w:t>
      </w:r>
      <w:bookmarkStart w:id="9329" w:name="_ETM_Q57_455210"/>
      <w:bookmarkEnd w:id="9329"/>
      <w:r w:rsidRPr="008B7469">
        <w:rPr>
          <w:color w:val="auto"/>
          <w:rtl/>
        </w:rPr>
        <w:t xml:space="preserve">תוך </w:t>
      </w:r>
      <w:bookmarkStart w:id="9330" w:name="_ETM_Q57_455420"/>
      <w:bookmarkEnd w:id="9330"/>
      <w:r w:rsidRPr="008B7469">
        <w:rPr>
          <w:color w:val="auto"/>
          <w:rtl/>
        </w:rPr>
        <w:t xml:space="preserve">כדי </w:t>
      </w:r>
      <w:bookmarkStart w:id="9331" w:name="_ETM_Q57_455750"/>
      <w:bookmarkEnd w:id="9331"/>
      <w:r w:rsidRPr="008B7469">
        <w:rPr>
          <w:color w:val="auto"/>
          <w:rtl/>
        </w:rPr>
        <w:t xml:space="preserve">ששר </w:t>
      </w:r>
      <w:bookmarkStart w:id="9332" w:name="_ETM_Q57_456170"/>
      <w:bookmarkEnd w:id="9332"/>
      <w:r>
        <w:rPr>
          <w:rFonts w:hint="cs"/>
          <w:color w:val="auto"/>
          <w:rtl/>
        </w:rPr>
        <w:t>ה</w:t>
      </w:r>
      <w:r w:rsidRPr="008B7469">
        <w:rPr>
          <w:color w:val="auto"/>
          <w:rtl/>
        </w:rPr>
        <w:t>אוצר</w:t>
      </w:r>
      <w:r>
        <w:rPr>
          <w:rFonts w:hint="cs"/>
          <w:color w:val="auto"/>
          <w:rtl/>
        </w:rPr>
        <w:t>,</w:t>
      </w:r>
      <w:r w:rsidRPr="008B7469">
        <w:rPr>
          <w:color w:val="auto"/>
          <w:rtl/>
        </w:rPr>
        <w:t xml:space="preserve"> </w:t>
      </w:r>
      <w:bookmarkStart w:id="9333" w:name="_ETM_Q57_457089"/>
      <w:bookmarkStart w:id="9334" w:name="_ETM_Q57_457300"/>
      <w:bookmarkEnd w:id="9333"/>
      <w:bookmarkEnd w:id="9334"/>
      <w:r w:rsidRPr="008B7469">
        <w:rPr>
          <w:color w:val="auto"/>
          <w:rtl/>
        </w:rPr>
        <w:t xml:space="preserve">מתוך </w:t>
      </w:r>
      <w:bookmarkStart w:id="9335" w:name="_ETM_Q57_457930"/>
      <w:bookmarkEnd w:id="9335"/>
      <w:r w:rsidRPr="008B7469">
        <w:rPr>
          <w:color w:val="auto"/>
          <w:rtl/>
        </w:rPr>
        <w:t>אי</w:t>
      </w:r>
      <w:bookmarkStart w:id="9336" w:name="_ETM_Q57_458080"/>
      <w:bookmarkEnd w:id="9336"/>
      <w:r>
        <w:rPr>
          <w:rFonts w:hint="cs"/>
          <w:color w:val="auto"/>
          <w:rtl/>
        </w:rPr>
        <w:t>-</w:t>
      </w:r>
      <w:r w:rsidRPr="008B7469">
        <w:rPr>
          <w:color w:val="auto"/>
          <w:rtl/>
        </w:rPr>
        <w:t xml:space="preserve">הבנה </w:t>
      </w:r>
      <w:bookmarkStart w:id="9337" w:name="_ETM_Q57_458680"/>
      <w:bookmarkEnd w:id="9337"/>
      <w:r w:rsidRPr="008B7469">
        <w:rPr>
          <w:color w:val="auto"/>
          <w:rtl/>
        </w:rPr>
        <w:t xml:space="preserve">או </w:t>
      </w:r>
      <w:bookmarkStart w:id="9338" w:name="_ETM_Q57_458800"/>
      <w:bookmarkEnd w:id="9338"/>
      <w:r w:rsidRPr="008B7469">
        <w:rPr>
          <w:color w:val="auto"/>
          <w:rtl/>
        </w:rPr>
        <w:t xml:space="preserve">מתוך </w:t>
      </w:r>
      <w:bookmarkStart w:id="9339" w:name="_ETM_Q57_459279"/>
      <w:bookmarkEnd w:id="9339"/>
      <w:r>
        <w:rPr>
          <w:color w:val="auto"/>
          <w:rtl/>
        </w:rPr>
        <w:t>ההתנ</w:t>
      </w:r>
      <w:r>
        <w:rPr>
          <w:rFonts w:hint="cs"/>
          <w:color w:val="auto"/>
          <w:rtl/>
        </w:rPr>
        <w:t>שא</w:t>
      </w:r>
      <w:r w:rsidRPr="008B7469">
        <w:rPr>
          <w:color w:val="auto"/>
          <w:rtl/>
        </w:rPr>
        <w:t xml:space="preserve">ות </w:t>
      </w:r>
      <w:bookmarkStart w:id="9340" w:name="_ETM_Q57_460630"/>
      <w:bookmarkEnd w:id="9340"/>
      <w:r w:rsidRPr="008B7469">
        <w:rPr>
          <w:color w:val="auto"/>
          <w:rtl/>
        </w:rPr>
        <w:t>המוכרת</w:t>
      </w:r>
      <w:r>
        <w:rPr>
          <w:rFonts w:hint="cs"/>
          <w:color w:val="auto"/>
          <w:rtl/>
        </w:rPr>
        <w:t>,</w:t>
      </w:r>
      <w:r w:rsidRPr="008B7469">
        <w:rPr>
          <w:color w:val="auto"/>
          <w:rtl/>
        </w:rPr>
        <w:t xml:space="preserve"> </w:t>
      </w:r>
      <w:bookmarkStart w:id="9341" w:name="_ETM_Q57_462560"/>
      <w:bookmarkEnd w:id="9341"/>
      <w:r w:rsidRPr="008B7469">
        <w:rPr>
          <w:color w:val="auto"/>
          <w:rtl/>
        </w:rPr>
        <w:t xml:space="preserve">מזלזל </w:t>
      </w:r>
      <w:bookmarkStart w:id="9342" w:name="_ETM_Q57_463370"/>
      <w:bookmarkEnd w:id="9342"/>
      <w:r w:rsidRPr="008B7469">
        <w:rPr>
          <w:color w:val="auto"/>
          <w:rtl/>
        </w:rPr>
        <w:t>ב</w:t>
      </w:r>
      <w:bookmarkStart w:id="9343" w:name="_ETM_Q57_464120"/>
      <w:bookmarkEnd w:id="9343"/>
      <w:r w:rsidRPr="008B7469">
        <w:rPr>
          <w:color w:val="auto"/>
          <w:rtl/>
        </w:rPr>
        <w:t xml:space="preserve">החלטות </w:t>
      </w:r>
      <w:bookmarkStart w:id="9344" w:name="_ETM_Q57_464630"/>
      <w:bookmarkEnd w:id="9344"/>
      <w:r w:rsidRPr="008B7469">
        <w:rPr>
          <w:color w:val="auto"/>
          <w:rtl/>
        </w:rPr>
        <w:t xml:space="preserve">של </w:t>
      </w:r>
      <w:bookmarkStart w:id="9345" w:name="_ETM_Q57_464779"/>
      <w:bookmarkEnd w:id="9345"/>
      <w:r w:rsidRPr="008B7469">
        <w:rPr>
          <w:color w:val="auto"/>
          <w:rtl/>
        </w:rPr>
        <w:t xml:space="preserve">חברות </w:t>
      </w:r>
      <w:bookmarkStart w:id="9346" w:name="_ETM_Q57_465169"/>
      <w:bookmarkEnd w:id="9346"/>
      <w:r w:rsidRPr="008B7469">
        <w:rPr>
          <w:color w:val="auto"/>
          <w:rtl/>
        </w:rPr>
        <w:t>הדירוג</w:t>
      </w:r>
      <w:r w:rsidR="00620C9A">
        <w:rPr>
          <w:rFonts w:hint="cs"/>
          <w:color w:val="auto"/>
          <w:rtl/>
        </w:rPr>
        <w:t>,</w:t>
      </w:r>
      <w:r w:rsidRPr="008B7469">
        <w:rPr>
          <w:color w:val="auto"/>
          <w:rtl/>
        </w:rPr>
        <w:t xml:space="preserve"> </w:t>
      </w:r>
      <w:bookmarkStart w:id="9347" w:name="_ETM_Q57_467140"/>
      <w:bookmarkEnd w:id="9347"/>
      <w:r>
        <w:rPr>
          <w:rFonts w:hint="cs"/>
          <w:color w:val="auto"/>
          <w:rtl/>
        </w:rPr>
        <w:t>ו</w:t>
      </w:r>
      <w:r w:rsidRPr="008B7469">
        <w:rPr>
          <w:color w:val="auto"/>
          <w:rtl/>
        </w:rPr>
        <w:t xml:space="preserve">ברור </w:t>
      </w:r>
      <w:bookmarkStart w:id="9348" w:name="_ETM_Q57_467710"/>
      <w:bookmarkEnd w:id="9348"/>
      <w:r w:rsidRPr="008B7469">
        <w:rPr>
          <w:color w:val="auto"/>
          <w:rtl/>
        </w:rPr>
        <w:t>ש</w:t>
      </w:r>
      <w:bookmarkStart w:id="9349" w:name="_ETM_Q57_468370"/>
      <w:bookmarkEnd w:id="9349"/>
      <w:r w:rsidRPr="008B7469">
        <w:rPr>
          <w:color w:val="auto"/>
          <w:rtl/>
        </w:rPr>
        <w:t xml:space="preserve">המחיר </w:t>
      </w:r>
      <w:bookmarkStart w:id="9350" w:name="_ETM_Q57_469450"/>
      <w:bookmarkEnd w:id="9350"/>
      <w:r w:rsidRPr="008B7469">
        <w:rPr>
          <w:color w:val="auto"/>
          <w:rtl/>
        </w:rPr>
        <w:t xml:space="preserve">של </w:t>
      </w:r>
      <w:bookmarkStart w:id="9351" w:name="_ETM_Q57_469720"/>
      <w:bookmarkEnd w:id="9351"/>
      <w:r w:rsidRPr="008B7469">
        <w:rPr>
          <w:color w:val="auto"/>
          <w:rtl/>
        </w:rPr>
        <w:t xml:space="preserve">הדבר </w:t>
      </w:r>
      <w:bookmarkStart w:id="9352" w:name="_ETM_Q57_470080"/>
      <w:bookmarkEnd w:id="9352"/>
      <w:r w:rsidRPr="008B7469">
        <w:rPr>
          <w:color w:val="auto"/>
          <w:rtl/>
        </w:rPr>
        <w:t xml:space="preserve">הזה </w:t>
      </w:r>
      <w:bookmarkStart w:id="9353" w:name="_ETM_Q57_470740"/>
      <w:bookmarkEnd w:id="9353"/>
      <w:r w:rsidRPr="008B7469">
        <w:rPr>
          <w:color w:val="auto"/>
          <w:rtl/>
        </w:rPr>
        <w:t xml:space="preserve">מאוד </w:t>
      </w:r>
      <w:bookmarkStart w:id="9354" w:name="_ETM_Q57_471669"/>
      <w:bookmarkEnd w:id="9354"/>
      <w:r>
        <w:rPr>
          <w:rFonts w:hint="cs"/>
          <w:color w:val="auto"/>
          <w:rtl/>
        </w:rPr>
        <w:t xml:space="preserve">מאוד </w:t>
      </w:r>
      <w:r w:rsidRPr="008B7469">
        <w:rPr>
          <w:color w:val="auto"/>
          <w:rtl/>
        </w:rPr>
        <w:t>כבד</w:t>
      </w:r>
      <w:r>
        <w:rPr>
          <w:rFonts w:hint="cs"/>
          <w:color w:val="auto"/>
          <w:rtl/>
        </w:rPr>
        <w:t>;</w:t>
      </w:r>
      <w:r w:rsidRPr="008B7469">
        <w:rPr>
          <w:color w:val="auto"/>
          <w:rtl/>
        </w:rPr>
        <w:t xml:space="preserve"> </w:t>
      </w:r>
      <w:bookmarkStart w:id="9355" w:name="_ETM_Q57_473080"/>
      <w:bookmarkEnd w:id="9355"/>
      <w:r w:rsidRPr="008B7469">
        <w:rPr>
          <w:color w:val="auto"/>
          <w:rtl/>
        </w:rPr>
        <w:t xml:space="preserve">הגירעון </w:t>
      </w:r>
      <w:bookmarkStart w:id="9356" w:name="_ETM_Q57_473680"/>
      <w:bookmarkEnd w:id="9356"/>
      <w:r w:rsidRPr="008B7469">
        <w:rPr>
          <w:color w:val="auto"/>
          <w:rtl/>
        </w:rPr>
        <w:t xml:space="preserve">בתקופה </w:t>
      </w:r>
      <w:bookmarkStart w:id="9357" w:name="_ETM_Q57_474159"/>
      <w:bookmarkEnd w:id="9357"/>
      <w:r w:rsidRPr="008B7469">
        <w:rPr>
          <w:color w:val="auto"/>
          <w:rtl/>
        </w:rPr>
        <w:t>הזאת</w:t>
      </w:r>
      <w:r>
        <w:rPr>
          <w:rFonts w:hint="cs"/>
          <w:color w:val="auto"/>
          <w:rtl/>
        </w:rPr>
        <w:t>,</w:t>
      </w:r>
      <w:r w:rsidRPr="008B7469">
        <w:rPr>
          <w:color w:val="auto"/>
          <w:rtl/>
        </w:rPr>
        <w:t xml:space="preserve"> </w:t>
      </w:r>
      <w:bookmarkStart w:id="9358" w:name="_ETM_Q57_475050"/>
      <w:bookmarkEnd w:id="9358"/>
      <w:r w:rsidRPr="008B7469">
        <w:rPr>
          <w:color w:val="auto"/>
          <w:rtl/>
        </w:rPr>
        <w:t>ב</w:t>
      </w:r>
      <w:bookmarkStart w:id="9359" w:name="_ETM_Q57_475620"/>
      <w:bookmarkEnd w:id="9359"/>
      <w:r w:rsidRPr="008B7469">
        <w:rPr>
          <w:color w:val="auto"/>
          <w:rtl/>
        </w:rPr>
        <w:t>שקלים</w:t>
      </w:r>
      <w:r>
        <w:rPr>
          <w:rFonts w:hint="cs"/>
          <w:color w:val="auto"/>
          <w:rtl/>
        </w:rPr>
        <w:t>,</w:t>
      </w:r>
      <w:r w:rsidRPr="008B7469">
        <w:rPr>
          <w:color w:val="auto"/>
          <w:rtl/>
        </w:rPr>
        <w:t xml:space="preserve"> </w:t>
      </w:r>
      <w:bookmarkStart w:id="9360" w:name="_ETM_Q57_476279"/>
      <w:bookmarkStart w:id="9361" w:name="_ETM_Q57_476580"/>
      <w:bookmarkEnd w:id="9360"/>
      <w:bookmarkEnd w:id="9361"/>
      <w:r w:rsidRPr="008B7469">
        <w:rPr>
          <w:color w:val="auto"/>
          <w:rtl/>
        </w:rPr>
        <w:t xml:space="preserve">כבר </w:t>
      </w:r>
      <w:bookmarkStart w:id="9362" w:name="_ETM_Q57_476849"/>
      <w:bookmarkEnd w:id="9362"/>
      <w:r w:rsidRPr="008B7469">
        <w:rPr>
          <w:color w:val="auto"/>
          <w:rtl/>
        </w:rPr>
        <w:t xml:space="preserve">חצה </w:t>
      </w:r>
      <w:bookmarkStart w:id="9363" w:name="_ETM_Q57_477529"/>
      <w:bookmarkEnd w:id="9363"/>
      <w:r w:rsidRPr="008B7469">
        <w:rPr>
          <w:color w:val="auto"/>
          <w:rtl/>
        </w:rPr>
        <w:t xml:space="preserve">את </w:t>
      </w:r>
      <w:bookmarkStart w:id="9364" w:name="_ETM_Q57_477860"/>
      <w:bookmarkEnd w:id="9364"/>
      <w:r w:rsidRPr="008B7469">
        <w:rPr>
          <w:color w:val="auto"/>
          <w:rtl/>
        </w:rPr>
        <w:t xml:space="preserve">הרף </w:t>
      </w:r>
      <w:bookmarkStart w:id="9365" w:name="_ETM_Q57_478100"/>
      <w:bookmarkEnd w:id="9365"/>
      <w:r w:rsidRPr="008B7469">
        <w:rPr>
          <w:color w:val="auto"/>
          <w:rtl/>
        </w:rPr>
        <w:t xml:space="preserve">של </w:t>
      </w:r>
      <w:bookmarkStart w:id="9366" w:name="_ETM_Q57_478310"/>
      <w:bookmarkEnd w:id="9366"/>
      <w:r>
        <w:rPr>
          <w:rFonts w:hint="cs"/>
          <w:color w:val="auto"/>
          <w:rtl/>
        </w:rPr>
        <w:t>200 מיליארד</w:t>
      </w:r>
      <w:r w:rsidRPr="008B7469">
        <w:rPr>
          <w:color w:val="auto"/>
          <w:rtl/>
        </w:rPr>
        <w:t xml:space="preserve"> </w:t>
      </w:r>
      <w:bookmarkStart w:id="9367" w:name="_ETM_Q57_479300"/>
      <w:bookmarkEnd w:id="9367"/>
      <w:r w:rsidRPr="008B7469">
        <w:rPr>
          <w:color w:val="auto"/>
          <w:rtl/>
        </w:rPr>
        <w:t>שקלים</w:t>
      </w:r>
      <w:r>
        <w:rPr>
          <w:rFonts w:hint="cs"/>
          <w:color w:val="auto"/>
          <w:rtl/>
        </w:rPr>
        <w:t>,</w:t>
      </w:r>
      <w:r w:rsidRPr="008B7469">
        <w:rPr>
          <w:color w:val="auto"/>
          <w:rtl/>
        </w:rPr>
        <w:t xml:space="preserve"> </w:t>
      </w:r>
      <w:bookmarkStart w:id="9368" w:name="_ETM_Q57_479779"/>
      <w:bookmarkEnd w:id="9368"/>
      <w:r w:rsidRPr="008B7469">
        <w:rPr>
          <w:color w:val="auto"/>
          <w:rtl/>
        </w:rPr>
        <w:t xml:space="preserve">ואני </w:t>
      </w:r>
      <w:bookmarkStart w:id="9369" w:name="_ETM_Q57_479960"/>
      <w:bookmarkEnd w:id="9369"/>
      <w:r w:rsidRPr="008B7469">
        <w:rPr>
          <w:color w:val="auto"/>
          <w:rtl/>
        </w:rPr>
        <w:t xml:space="preserve">רוצה </w:t>
      </w:r>
      <w:bookmarkStart w:id="9370" w:name="_ETM_Q57_480200"/>
      <w:bookmarkEnd w:id="9370"/>
      <w:r w:rsidRPr="008B7469">
        <w:rPr>
          <w:color w:val="auto"/>
          <w:rtl/>
        </w:rPr>
        <w:t xml:space="preserve">להזכיר </w:t>
      </w:r>
      <w:bookmarkStart w:id="9371" w:name="_ETM_Q57_480939"/>
      <w:bookmarkEnd w:id="9371"/>
      <w:r w:rsidRPr="008B7469">
        <w:rPr>
          <w:color w:val="auto"/>
          <w:rtl/>
        </w:rPr>
        <w:t xml:space="preserve">שהוא </w:t>
      </w:r>
      <w:bookmarkStart w:id="9372" w:name="_ETM_Q57_481180"/>
      <w:bookmarkEnd w:id="9372"/>
      <w:r w:rsidRPr="008B7469">
        <w:rPr>
          <w:color w:val="auto"/>
          <w:rtl/>
        </w:rPr>
        <w:t xml:space="preserve">התחיל </w:t>
      </w:r>
      <w:bookmarkStart w:id="9373" w:name="_ETM_Q57_481539"/>
      <w:bookmarkEnd w:id="9373"/>
      <w:r w:rsidRPr="008B7469">
        <w:rPr>
          <w:color w:val="auto"/>
          <w:rtl/>
        </w:rPr>
        <w:t xml:space="preserve">מעודף </w:t>
      </w:r>
      <w:bookmarkStart w:id="9374" w:name="_ETM_Q57_482139"/>
      <w:bookmarkEnd w:id="9374"/>
      <w:r w:rsidRPr="008B7469">
        <w:rPr>
          <w:color w:val="auto"/>
          <w:rtl/>
        </w:rPr>
        <w:t xml:space="preserve">של </w:t>
      </w:r>
      <w:bookmarkStart w:id="9375" w:name="_ETM_Q57_482349"/>
      <w:bookmarkEnd w:id="9375"/>
      <w:r w:rsidRPr="008B7469">
        <w:rPr>
          <w:color w:val="auto"/>
          <w:rtl/>
        </w:rPr>
        <w:t xml:space="preserve">כמעט </w:t>
      </w:r>
      <w:bookmarkStart w:id="9376" w:name="_ETM_Q57_480000"/>
      <w:bookmarkEnd w:id="9376"/>
      <w:r>
        <w:rPr>
          <w:rFonts w:hint="cs"/>
          <w:color w:val="auto"/>
          <w:rtl/>
        </w:rPr>
        <w:t xml:space="preserve">10 מיליארד. </w:t>
      </w:r>
      <w:bookmarkStart w:id="9377" w:name="_ETM_Q57_486009"/>
      <w:bookmarkEnd w:id="9377"/>
      <w:r w:rsidRPr="008B7469">
        <w:rPr>
          <w:color w:val="auto"/>
          <w:rtl/>
        </w:rPr>
        <w:t xml:space="preserve">זה </w:t>
      </w:r>
      <w:bookmarkStart w:id="9378" w:name="_ETM_Q57_486279"/>
      <w:bookmarkEnd w:id="9378"/>
      <w:r w:rsidRPr="008B7469">
        <w:rPr>
          <w:color w:val="auto"/>
          <w:rtl/>
        </w:rPr>
        <w:t xml:space="preserve">חורבן </w:t>
      </w:r>
      <w:bookmarkStart w:id="9379" w:name="_ETM_Q57_486819"/>
      <w:bookmarkEnd w:id="9379"/>
      <w:r w:rsidRPr="008B7469">
        <w:rPr>
          <w:color w:val="auto"/>
          <w:rtl/>
        </w:rPr>
        <w:t xml:space="preserve">הבית </w:t>
      </w:r>
      <w:bookmarkStart w:id="9380" w:name="_ETM_Q57_487450"/>
      <w:bookmarkEnd w:id="9380"/>
      <w:r w:rsidRPr="008B7469">
        <w:rPr>
          <w:color w:val="auto"/>
          <w:rtl/>
        </w:rPr>
        <w:t xml:space="preserve">של </w:t>
      </w:r>
      <w:bookmarkStart w:id="9381" w:name="_ETM_Q57_487749"/>
      <w:bookmarkEnd w:id="9381"/>
      <w:r w:rsidRPr="008B7469">
        <w:rPr>
          <w:color w:val="auto"/>
          <w:rtl/>
        </w:rPr>
        <w:t>ממש</w:t>
      </w:r>
      <w:r>
        <w:rPr>
          <w:rFonts w:hint="cs"/>
          <w:color w:val="auto"/>
          <w:rtl/>
        </w:rPr>
        <w:t>.</w:t>
      </w:r>
      <w:r w:rsidRPr="008B7469">
        <w:rPr>
          <w:color w:val="auto"/>
          <w:rtl/>
        </w:rPr>
        <w:t xml:space="preserve"> </w:t>
      </w:r>
      <w:bookmarkStart w:id="9382" w:name="_ETM_Q57_488709"/>
      <w:bookmarkEnd w:id="9382"/>
      <w:r w:rsidRPr="008B7469">
        <w:rPr>
          <w:color w:val="auto"/>
          <w:rtl/>
        </w:rPr>
        <w:t xml:space="preserve">חורבן </w:t>
      </w:r>
      <w:bookmarkStart w:id="9383" w:name="_ETM_Q57_489400"/>
      <w:bookmarkEnd w:id="9383"/>
      <w:r w:rsidRPr="008B7469">
        <w:rPr>
          <w:color w:val="auto"/>
          <w:rtl/>
        </w:rPr>
        <w:t xml:space="preserve">הבית </w:t>
      </w:r>
      <w:bookmarkStart w:id="9384" w:name="_ETM_Q57_489820"/>
      <w:bookmarkEnd w:id="9384"/>
      <w:r w:rsidRPr="008B7469">
        <w:rPr>
          <w:color w:val="auto"/>
          <w:rtl/>
        </w:rPr>
        <w:t>הכלכלי</w:t>
      </w:r>
      <w:r>
        <w:rPr>
          <w:rFonts w:hint="cs"/>
          <w:color w:val="auto"/>
          <w:rtl/>
        </w:rPr>
        <w:t>.</w:t>
      </w:r>
      <w:r w:rsidRPr="008B7469">
        <w:rPr>
          <w:color w:val="auto"/>
          <w:rtl/>
        </w:rPr>
        <w:t xml:space="preserve"> </w:t>
      </w:r>
      <w:bookmarkStart w:id="9385" w:name="_ETM_Q57_491900"/>
      <w:bookmarkEnd w:id="9385"/>
    </w:p>
    <w:p w:rsidR="00EA1761" w:rsidRDefault="00EA1761" w:rsidP="00D16FBD">
      <w:pPr>
        <w:pStyle w:val="ETSpeechToText"/>
        <w:rPr>
          <w:color w:val="auto"/>
          <w:rtl/>
        </w:rPr>
      </w:pPr>
      <w:bookmarkStart w:id="9386" w:name="_ETM_Q57_491019"/>
      <w:bookmarkEnd w:id="9386"/>
    </w:p>
    <w:p w:rsidR="00EA1761" w:rsidRDefault="00EA1761" w:rsidP="00620C9A">
      <w:pPr>
        <w:pStyle w:val="ETSpeechToText"/>
        <w:rPr>
          <w:color w:val="auto"/>
          <w:rtl/>
        </w:rPr>
      </w:pPr>
      <w:bookmarkStart w:id="9387" w:name="_ETM_Q57_491227"/>
      <w:bookmarkStart w:id="9388" w:name="_ETM_Q57_491260"/>
      <w:bookmarkStart w:id="9389" w:name="_ETM_Q57_491311"/>
      <w:bookmarkEnd w:id="9387"/>
      <w:bookmarkEnd w:id="9388"/>
      <w:bookmarkEnd w:id="9389"/>
      <w:r w:rsidRPr="008B7469">
        <w:rPr>
          <w:color w:val="auto"/>
          <w:rtl/>
        </w:rPr>
        <w:t xml:space="preserve">אבל </w:t>
      </w:r>
      <w:bookmarkStart w:id="9390" w:name="_ETM_Q57_492200"/>
      <w:bookmarkStart w:id="9391" w:name="_ETM_Q57_492289"/>
      <w:bookmarkEnd w:id="9390"/>
      <w:bookmarkEnd w:id="9391"/>
      <w:r>
        <w:rPr>
          <w:rFonts w:hint="cs"/>
          <w:color w:val="auto"/>
          <w:rtl/>
        </w:rPr>
        <w:t xml:space="preserve">הוא </w:t>
      </w:r>
      <w:r w:rsidRPr="008B7469">
        <w:rPr>
          <w:color w:val="auto"/>
          <w:rtl/>
        </w:rPr>
        <w:t xml:space="preserve">עומד </w:t>
      </w:r>
      <w:bookmarkStart w:id="9392" w:name="_ETM_Q57_492619"/>
      <w:bookmarkEnd w:id="9392"/>
      <w:r w:rsidRPr="008B7469">
        <w:rPr>
          <w:color w:val="auto"/>
          <w:rtl/>
        </w:rPr>
        <w:t xml:space="preserve">פה </w:t>
      </w:r>
      <w:bookmarkStart w:id="9393" w:name="_ETM_Q57_493070"/>
      <w:bookmarkEnd w:id="9393"/>
      <w:r w:rsidRPr="008B7469">
        <w:rPr>
          <w:color w:val="auto"/>
          <w:rtl/>
        </w:rPr>
        <w:t xml:space="preserve">וצועק </w:t>
      </w:r>
      <w:bookmarkStart w:id="9394" w:name="_ETM_Q57_494059"/>
      <w:bookmarkStart w:id="9395" w:name="_ETM_Q57_494179"/>
      <w:bookmarkEnd w:id="9394"/>
      <w:bookmarkEnd w:id="9395"/>
      <w:r>
        <w:rPr>
          <w:rFonts w:hint="cs"/>
          <w:color w:val="auto"/>
          <w:rtl/>
        </w:rPr>
        <w:t>ו</w:t>
      </w:r>
      <w:r w:rsidRPr="008B7469">
        <w:rPr>
          <w:color w:val="auto"/>
          <w:rtl/>
        </w:rPr>
        <w:t xml:space="preserve">עושה </w:t>
      </w:r>
      <w:bookmarkStart w:id="9396" w:name="_ETM_Q57_494419"/>
      <w:bookmarkEnd w:id="9396"/>
      <w:r w:rsidRPr="008B7469">
        <w:rPr>
          <w:color w:val="auto"/>
          <w:rtl/>
        </w:rPr>
        <w:t xml:space="preserve">תנועות </w:t>
      </w:r>
      <w:bookmarkStart w:id="9397" w:name="_ETM_Q57_494779"/>
      <w:bookmarkEnd w:id="9397"/>
      <w:r w:rsidRPr="008B7469">
        <w:rPr>
          <w:color w:val="auto"/>
          <w:rtl/>
        </w:rPr>
        <w:t xml:space="preserve">עם </w:t>
      </w:r>
      <w:bookmarkStart w:id="9398" w:name="_ETM_Q57_494900"/>
      <w:bookmarkEnd w:id="9398"/>
      <w:r w:rsidRPr="008B7469">
        <w:rPr>
          <w:color w:val="auto"/>
          <w:rtl/>
        </w:rPr>
        <w:t>הידיים</w:t>
      </w:r>
      <w:r>
        <w:rPr>
          <w:rFonts w:hint="cs"/>
          <w:color w:val="auto"/>
          <w:rtl/>
        </w:rPr>
        <w:t>,</w:t>
      </w:r>
      <w:r w:rsidRPr="008B7469">
        <w:rPr>
          <w:color w:val="auto"/>
          <w:rtl/>
        </w:rPr>
        <w:t xml:space="preserve"> </w:t>
      </w:r>
      <w:bookmarkStart w:id="9399" w:name="_ETM_Q57_495679"/>
      <w:bookmarkEnd w:id="9399"/>
      <w:r w:rsidRPr="008B7469">
        <w:rPr>
          <w:color w:val="auto"/>
          <w:rtl/>
        </w:rPr>
        <w:t>מתרברב</w:t>
      </w:r>
      <w:r>
        <w:rPr>
          <w:rFonts w:hint="cs"/>
          <w:color w:val="auto"/>
          <w:rtl/>
        </w:rPr>
        <w:t>.</w:t>
      </w:r>
      <w:r w:rsidRPr="008B7469">
        <w:rPr>
          <w:color w:val="auto"/>
          <w:rtl/>
        </w:rPr>
        <w:t xml:space="preserve"> </w:t>
      </w:r>
      <w:bookmarkStart w:id="9400" w:name="_ETM_Q57_496960"/>
      <w:bookmarkEnd w:id="9400"/>
      <w:r w:rsidRPr="008B7469">
        <w:rPr>
          <w:color w:val="auto"/>
          <w:rtl/>
        </w:rPr>
        <w:t xml:space="preserve">מה </w:t>
      </w:r>
      <w:bookmarkStart w:id="9401" w:name="_ETM_Q57_497109"/>
      <w:bookmarkEnd w:id="9401"/>
      <w:r w:rsidRPr="008B7469">
        <w:rPr>
          <w:color w:val="auto"/>
          <w:rtl/>
        </w:rPr>
        <w:t xml:space="preserve">זה </w:t>
      </w:r>
      <w:bookmarkStart w:id="9402" w:name="_ETM_Q57_497230"/>
      <w:bookmarkEnd w:id="9402"/>
      <w:r w:rsidRPr="008B7469">
        <w:rPr>
          <w:color w:val="auto"/>
          <w:rtl/>
        </w:rPr>
        <w:t xml:space="preserve">הדבר </w:t>
      </w:r>
      <w:bookmarkStart w:id="9403" w:name="_ETM_Q57_497649"/>
      <w:bookmarkEnd w:id="9403"/>
      <w:r w:rsidRPr="008B7469">
        <w:rPr>
          <w:color w:val="auto"/>
          <w:rtl/>
        </w:rPr>
        <w:t>הזה</w:t>
      </w:r>
      <w:r>
        <w:rPr>
          <w:rFonts w:hint="cs"/>
          <w:color w:val="auto"/>
          <w:rtl/>
        </w:rPr>
        <w:t>?</w:t>
      </w:r>
      <w:r w:rsidRPr="008B7469">
        <w:rPr>
          <w:color w:val="auto"/>
          <w:rtl/>
        </w:rPr>
        <w:t xml:space="preserve"> </w:t>
      </w:r>
      <w:bookmarkStart w:id="9404" w:name="_ETM_Q57_498310"/>
      <w:bookmarkEnd w:id="9404"/>
      <w:r w:rsidRPr="008B7469">
        <w:rPr>
          <w:color w:val="auto"/>
          <w:rtl/>
        </w:rPr>
        <w:t xml:space="preserve">מה </w:t>
      </w:r>
      <w:bookmarkStart w:id="9405" w:name="_ETM_Q57_498489"/>
      <w:bookmarkEnd w:id="9405"/>
      <w:r w:rsidRPr="008B7469">
        <w:rPr>
          <w:color w:val="auto"/>
          <w:rtl/>
        </w:rPr>
        <w:t xml:space="preserve">זה </w:t>
      </w:r>
      <w:bookmarkStart w:id="9406" w:name="_ETM_Q57_498640"/>
      <w:bookmarkEnd w:id="9406"/>
      <w:r w:rsidRPr="008B7469">
        <w:rPr>
          <w:color w:val="auto"/>
          <w:rtl/>
        </w:rPr>
        <w:t xml:space="preserve">התופעה </w:t>
      </w:r>
      <w:bookmarkStart w:id="9407" w:name="_ETM_Q57_499060"/>
      <w:bookmarkEnd w:id="9407"/>
      <w:r w:rsidRPr="008B7469">
        <w:rPr>
          <w:color w:val="auto"/>
          <w:rtl/>
        </w:rPr>
        <w:t xml:space="preserve">המשונה </w:t>
      </w:r>
      <w:bookmarkStart w:id="9408" w:name="_ETM_Q57_499539"/>
      <w:bookmarkEnd w:id="9408"/>
      <w:r w:rsidRPr="008B7469">
        <w:rPr>
          <w:color w:val="auto"/>
          <w:rtl/>
        </w:rPr>
        <w:t xml:space="preserve">הזאת </w:t>
      </w:r>
      <w:bookmarkStart w:id="9409" w:name="_ETM_Q57_499869"/>
      <w:bookmarkEnd w:id="9409"/>
      <w:r w:rsidRPr="008B7469">
        <w:rPr>
          <w:color w:val="auto"/>
          <w:rtl/>
        </w:rPr>
        <w:t xml:space="preserve">שנקראת </w:t>
      </w:r>
      <w:bookmarkStart w:id="9410" w:name="_ETM_Q57_500919"/>
      <w:bookmarkEnd w:id="9410"/>
      <w:r w:rsidRPr="008B7469">
        <w:rPr>
          <w:color w:val="auto"/>
          <w:rtl/>
        </w:rPr>
        <w:t xml:space="preserve">בצלאל </w:t>
      </w:r>
      <w:bookmarkStart w:id="9411" w:name="_ETM_Q57_501699"/>
      <w:bookmarkEnd w:id="9411"/>
      <w:r w:rsidRPr="008B7469">
        <w:rPr>
          <w:color w:val="auto"/>
          <w:rtl/>
        </w:rPr>
        <w:t>סמוטריץ'</w:t>
      </w:r>
      <w:r>
        <w:rPr>
          <w:rFonts w:hint="cs"/>
          <w:color w:val="auto"/>
          <w:rtl/>
        </w:rPr>
        <w:t>?</w:t>
      </w:r>
      <w:r w:rsidRPr="008B7469">
        <w:rPr>
          <w:color w:val="auto"/>
          <w:rtl/>
        </w:rPr>
        <w:t xml:space="preserve"> </w:t>
      </w:r>
      <w:bookmarkStart w:id="9412" w:name="_ETM_Q57_503119"/>
      <w:bookmarkEnd w:id="9412"/>
      <w:r w:rsidRPr="008B7469">
        <w:rPr>
          <w:color w:val="auto"/>
          <w:rtl/>
        </w:rPr>
        <w:t xml:space="preserve">לא </w:t>
      </w:r>
      <w:bookmarkStart w:id="9413" w:name="_ETM_Q57_503330"/>
      <w:bookmarkEnd w:id="9413"/>
      <w:r w:rsidRPr="008B7469">
        <w:rPr>
          <w:color w:val="auto"/>
          <w:rtl/>
        </w:rPr>
        <w:t xml:space="preserve">מזמן </w:t>
      </w:r>
      <w:bookmarkStart w:id="9414" w:name="_ETM_Q57_504880"/>
      <w:bookmarkStart w:id="9415" w:name="_ETM_Q57_505060"/>
      <w:bookmarkEnd w:id="9414"/>
      <w:bookmarkEnd w:id="9415"/>
      <w:r>
        <w:rPr>
          <w:color w:val="auto"/>
          <w:rtl/>
        </w:rPr>
        <w:t>–</w:t>
      </w:r>
      <w:r>
        <w:rPr>
          <w:rFonts w:hint="cs"/>
          <w:color w:val="auto"/>
          <w:rtl/>
        </w:rPr>
        <w:t xml:space="preserve"> זה </w:t>
      </w:r>
      <w:r w:rsidRPr="008B7469">
        <w:rPr>
          <w:color w:val="auto"/>
          <w:rtl/>
        </w:rPr>
        <w:t xml:space="preserve">מצחיק </w:t>
      </w:r>
      <w:bookmarkStart w:id="9416" w:name="_ETM_Q57_506170"/>
      <w:bookmarkEnd w:id="9416"/>
      <w:r>
        <w:rPr>
          <w:rFonts w:hint="cs"/>
          <w:color w:val="auto"/>
          <w:rtl/>
        </w:rPr>
        <w:t xml:space="preserve">– </w:t>
      </w:r>
      <w:r w:rsidRPr="008B7469">
        <w:rPr>
          <w:color w:val="auto"/>
          <w:rtl/>
        </w:rPr>
        <w:t xml:space="preserve">לא </w:t>
      </w:r>
      <w:bookmarkStart w:id="9417" w:name="_ETM_Q57_506349"/>
      <w:bookmarkEnd w:id="9417"/>
      <w:r w:rsidRPr="008B7469">
        <w:rPr>
          <w:color w:val="auto"/>
          <w:rtl/>
        </w:rPr>
        <w:t xml:space="preserve">מזמן </w:t>
      </w:r>
      <w:bookmarkStart w:id="9418" w:name="_ETM_Q57_506859"/>
      <w:bookmarkEnd w:id="9418"/>
      <w:r>
        <w:rPr>
          <w:rFonts w:hint="cs"/>
          <w:color w:val="auto"/>
          <w:rtl/>
        </w:rPr>
        <w:t>הוא התגאה כי</w:t>
      </w:r>
      <w:r w:rsidRPr="008B7469">
        <w:rPr>
          <w:color w:val="auto"/>
          <w:rtl/>
        </w:rPr>
        <w:t xml:space="preserve"> </w:t>
      </w:r>
      <w:bookmarkStart w:id="9419" w:name="_ETM_Q57_507640"/>
      <w:bookmarkEnd w:id="9419"/>
      <w:r w:rsidRPr="008B7469">
        <w:rPr>
          <w:color w:val="auto"/>
          <w:rtl/>
        </w:rPr>
        <w:t xml:space="preserve">העביר </w:t>
      </w:r>
      <w:bookmarkStart w:id="9420" w:name="_ETM_Q57_507970"/>
      <w:bookmarkEnd w:id="9420"/>
      <w:r w:rsidRPr="008B7469">
        <w:rPr>
          <w:color w:val="auto"/>
          <w:rtl/>
        </w:rPr>
        <w:t xml:space="preserve">כבר </w:t>
      </w:r>
      <w:bookmarkStart w:id="9421" w:name="_ETM_Q57_509010"/>
      <w:bookmarkEnd w:id="9421"/>
      <w:r>
        <w:rPr>
          <w:rFonts w:hint="cs"/>
          <w:color w:val="auto"/>
          <w:rtl/>
        </w:rPr>
        <w:t>חמישה</w:t>
      </w:r>
      <w:r w:rsidRPr="008B7469">
        <w:rPr>
          <w:color w:val="auto"/>
          <w:rtl/>
        </w:rPr>
        <w:t xml:space="preserve"> </w:t>
      </w:r>
      <w:bookmarkStart w:id="9422" w:name="_ETM_Q57_509460"/>
      <w:bookmarkEnd w:id="9422"/>
      <w:r w:rsidRPr="008B7469">
        <w:rPr>
          <w:color w:val="auto"/>
          <w:rtl/>
        </w:rPr>
        <w:t>תקציבים</w:t>
      </w:r>
      <w:bookmarkStart w:id="9423" w:name="_ETM_Q57_510660"/>
      <w:bookmarkStart w:id="9424" w:name="_ETM_Q57_510929"/>
      <w:bookmarkEnd w:id="9423"/>
      <w:bookmarkEnd w:id="9424"/>
      <w:r>
        <w:rPr>
          <w:rFonts w:hint="cs"/>
          <w:color w:val="auto"/>
          <w:rtl/>
        </w:rPr>
        <w:t xml:space="preserve">. </w:t>
      </w:r>
      <w:bookmarkStart w:id="9425" w:name="_ETM_Q57_505784"/>
      <w:bookmarkEnd w:id="9425"/>
      <w:r>
        <w:rPr>
          <w:rFonts w:hint="cs"/>
          <w:color w:val="auto"/>
          <w:rtl/>
        </w:rPr>
        <w:t xml:space="preserve">כן, </w:t>
      </w:r>
      <w:r w:rsidRPr="008B7469">
        <w:rPr>
          <w:color w:val="auto"/>
          <w:rtl/>
        </w:rPr>
        <w:t xml:space="preserve">בשנתיים </w:t>
      </w:r>
      <w:bookmarkStart w:id="9426" w:name="_ETM_Q57_511560"/>
      <w:bookmarkEnd w:id="9426"/>
      <w:r w:rsidR="00620C9A">
        <w:rPr>
          <w:rFonts w:hint="cs"/>
          <w:color w:val="auto"/>
          <w:rtl/>
        </w:rPr>
        <w:t xml:space="preserve">הוא </w:t>
      </w:r>
      <w:r w:rsidRPr="008B7469">
        <w:rPr>
          <w:color w:val="auto"/>
          <w:rtl/>
        </w:rPr>
        <w:t xml:space="preserve">העביר </w:t>
      </w:r>
      <w:bookmarkStart w:id="9427" w:name="_ETM_Q57_511830"/>
      <w:bookmarkEnd w:id="9427"/>
      <w:r>
        <w:rPr>
          <w:rFonts w:hint="cs"/>
          <w:color w:val="auto"/>
          <w:rtl/>
        </w:rPr>
        <w:t>חמישה</w:t>
      </w:r>
      <w:r w:rsidRPr="008B7469">
        <w:rPr>
          <w:color w:val="auto"/>
          <w:rtl/>
        </w:rPr>
        <w:t xml:space="preserve"> </w:t>
      </w:r>
      <w:bookmarkStart w:id="9428" w:name="_ETM_Q57_512220"/>
      <w:bookmarkEnd w:id="9428"/>
      <w:r w:rsidRPr="008B7469">
        <w:rPr>
          <w:color w:val="auto"/>
          <w:rtl/>
        </w:rPr>
        <w:t>תקציבים</w:t>
      </w:r>
      <w:r>
        <w:rPr>
          <w:rFonts w:hint="cs"/>
          <w:color w:val="auto"/>
          <w:rtl/>
        </w:rPr>
        <w:t>.</w:t>
      </w:r>
      <w:r w:rsidRPr="008B7469">
        <w:rPr>
          <w:color w:val="auto"/>
          <w:rtl/>
        </w:rPr>
        <w:t xml:space="preserve"> </w:t>
      </w:r>
      <w:bookmarkStart w:id="9429" w:name="_ETM_Q57_513149"/>
      <w:bookmarkEnd w:id="9429"/>
      <w:r w:rsidRPr="008B7469">
        <w:rPr>
          <w:color w:val="auto"/>
          <w:rtl/>
        </w:rPr>
        <w:t>עכשיו</w:t>
      </w:r>
      <w:r>
        <w:rPr>
          <w:rFonts w:hint="cs"/>
          <w:color w:val="auto"/>
          <w:rtl/>
        </w:rPr>
        <w:t>,</w:t>
      </w:r>
      <w:r w:rsidRPr="008B7469">
        <w:rPr>
          <w:color w:val="auto"/>
          <w:rtl/>
        </w:rPr>
        <w:t xml:space="preserve"> </w:t>
      </w:r>
      <w:bookmarkStart w:id="9430" w:name="_ETM_Q57_513390"/>
      <w:bookmarkEnd w:id="9430"/>
      <w:r w:rsidRPr="008B7469">
        <w:rPr>
          <w:color w:val="auto"/>
          <w:rtl/>
        </w:rPr>
        <w:t xml:space="preserve">למה </w:t>
      </w:r>
      <w:bookmarkStart w:id="9431" w:name="_ETM_Q57_513600"/>
      <w:bookmarkEnd w:id="9431"/>
      <w:r w:rsidRPr="008B7469">
        <w:rPr>
          <w:color w:val="auto"/>
          <w:rtl/>
        </w:rPr>
        <w:t xml:space="preserve">הוא </w:t>
      </w:r>
      <w:bookmarkStart w:id="9432" w:name="_ETM_Q57_513660"/>
      <w:bookmarkEnd w:id="9432"/>
      <w:r w:rsidRPr="008B7469">
        <w:rPr>
          <w:color w:val="auto"/>
          <w:rtl/>
        </w:rPr>
        <w:t>ה</w:t>
      </w:r>
      <w:r>
        <w:rPr>
          <w:rFonts w:hint="cs"/>
          <w:color w:val="auto"/>
          <w:rtl/>
        </w:rPr>
        <w:t>ע</w:t>
      </w:r>
      <w:r w:rsidRPr="008B7469">
        <w:rPr>
          <w:color w:val="auto"/>
          <w:rtl/>
        </w:rPr>
        <w:t>בי</w:t>
      </w:r>
      <w:bookmarkStart w:id="9433" w:name="_ETM_Q57_513870"/>
      <w:bookmarkStart w:id="9434" w:name="_ETM_Q57_514260"/>
      <w:bookmarkEnd w:id="9433"/>
      <w:bookmarkEnd w:id="9434"/>
      <w:r>
        <w:rPr>
          <w:rFonts w:hint="cs"/>
          <w:color w:val="auto"/>
          <w:rtl/>
        </w:rPr>
        <w:t xml:space="preserve">ר חמישה </w:t>
      </w:r>
      <w:r w:rsidRPr="008B7469">
        <w:rPr>
          <w:color w:val="auto"/>
          <w:rtl/>
        </w:rPr>
        <w:t>תקציבים</w:t>
      </w:r>
      <w:r>
        <w:rPr>
          <w:rFonts w:hint="cs"/>
          <w:color w:val="auto"/>
          <w:rtl/>
        </w:rPr>
        <w:t>?</w:t>
      </w:r>
      <w:r w:rsidRPr="008B7469">
        <w:rPr>
          <w:color w:val="auto"/>
          <w:rtl/>
        </w:rPr>
        <w:t xml:space="preserve"> </w:t>
      </w:r>
      <w:bookmarkStart w:id="9435" w:name="_ETM_Q57_515980"/>
      <w:bookmarkStart w:id="9436" w:name="_ETM_Q57_516100"/>
      <w:bookmarkEnd w:id="9435"/>
      <w:bookmarkEnd w:id="9436"/>
      <w:r w:rsidRPr="008B7469">
        <w:rPr>
          <w:color w:val="auto"/>
          <w:rtl/>
        </w:rPr>
        <w:t xml:space="preserve">הוא </w:t>
      </w:r>
      <w:bookmarkStart w:id="9437" w:name="_ETM_Q57_516190"/>
      <w:bookmarkEnd w:id="9437"/>
      <w:r w:rsidRPr="008B7469">
        <w:rPr>
          <w:color w:val="auto"/>
          <w:rtl/>
        </w:rPr>
        <w:t xml:space="preserve">הביא </w:t>
      </w:r>
      <w:bookmarkStart w:id="9438" w:name="_ETM_Q57_516490"/>
      <w:bookmarkEnd w:id="9438"/>
      <w:r w:rsidRPr="008B7469">
        <w:rPr>
          <w:color w:val="auto"/>
          <w:rtl/>
        </w:rPr>
        <w:t>ל</w:t>
      </w:r>
      <w:r>
        <w:rPr>
          <w:rFonts w:hint="cs"/>
          <w:color w:val="auto"/>
          <w:rtl/>
        </w:rPr>
        <w:t>א</w:t>
      </w:r>
      <w:r w:rsidRPr="008B7469">
        <w:rPr>
          <w:color w:val="auto"/>
          <w:rtl/>
        </w:rPr>
        <w:t xml:space="preserve"> </w:t>
      </w:r>
      <w:bookmarkStart w:id="9439" w:name="_ETM_Q57_516670"/>
      <w:bookmarkEnd w:id="9439"/>
      <w:r w:rsidRPr="008B7469">
        <w:rPr>
          <w:color w:val="auto"/>
          <w:rtl/>
        </w:rPr>
        <w:t xml:space="preserve">פחות </w:t>
      </w:r>
      <w:bookmarkStart w:id="9440" w:name="_ETM_Q57_517089"/>
      <w:bookmarkEnd w:id="9440"/>
      <w:r>
        <w:rPr>
          <w:color w:val="auto"/>
          <w:rtl/>
        </w:rPr>
        <w:t>מ</w:t>
      </w:r>
      <w:r>
        <w:rPr>
          <w:rFonts w:hint="cs"/>
          <w:color w:val="auto"/>
          <w:rtl/>
        </w:rPr>
        <w:t>ארבעה</w:t>
      </w:r>
      <w:r w:rsidRPr="008B7469">
        <w:rPr>
          <w:color w:val="auto"/>
          <w:rtl/>
        </w:rPr>
        <w:t xml:space="preserve"> </w:t>
      </w:r>
      <w:bookmarkStart w:id="9441" w:name="_ETM_Q57_517540"/>
      <w:bookmarkEnd w:id="9441"/>
      <w:r w:rsidRPr="008B7469">
        <w:rPr>
          <w:color w:val="auto"/>
          <w:rtl/>
        </w:rPr>
        <w:t xml:space="preserve">תקציבים </w:t>
      </w:r>
      <w:bookmarkStart w:id="9442" w:name="_ETM_Q57_518110"/>
      <w:bookmarkEnd w:id="9442"/>
      <w:r w:rsidRPr="008B7469">
        <w:rPr>
          <w:color w:val="auto"/>
          <w:rtl/>
        </w:rPr>
        <w:t xml:space="preserve">בשנה </w:t>
      </w:r>
      <w:bookmarkStart w:id="9443" w:name="_ETM_Q57_518500"/>
      <w:bookmarkEnd w:id="9443"/>
      <w:r w:rsidRPr="008B7469">
        <w:rPr>
          <w:color w:val="auto"/>
          <w:rtl/>
        </w:rPr>
        <w:t>שעברה</w:t>
      </w:r>
      <w:r>
        <w:rPr>
          <w:rFonts w:hint="cs"/>
          <w:color w:val="auto"/>
          <w:rtl/>
        </w:rPr>
        <w:t>.</w:t>
      </w:r>
      <w:r w:rsidRPr="008B7469">
        <w:rPr>
          <w:color w:val="auto"/>
          <w:rtl/>
        </w:rPr>
        <w:t xml:space="preserve"> </w:t>
      </w:r>
      <w:bookmarkStart w:id="9444" w:name="_ETM_Q57_519920"/>
      <w:bookmarkEnd w:id="9444"/>
      <w:r w:rsidRPr="008B7469">
        <w:rPr>
          <w:color w:val="auto"/>
          <w:rtl/>
        </w:rPr>
        <w:t>למה</w:t>
      </w:r>
      <w:r>
        <w:rPr>
          <w:rFonts w:hint="cs"/>
          <w:color w:val="auto"/>
          <w:rtl/>
        </w:rPr>
        <w:t>?</w:t>
      </w:r>
      <w:r w:rsidRPr="008B7469">
        <w:rPr>
          <w:color w:val="auto"/>
          <w:rtl/>
        </w:rPr>
        <w:t xml:space="preserve"> </w:t>
      </w:r>
      <w:bookmarkStart w:id="9445" w:name="_ETM_Q57_521010"/>
      <w:bookmarkEnd w:id="9445"/>
      <w:r w:rsidRPr="008B7469">
        <w:rPr>
          <w:color w:val="auto"/>
          <w:rtl/>
        </w:rPr>
        <w:t xml:space="preserve">כי </w:t>
      </w:r>
      <w:bookmarkStart w:id="9446" w:name="_ETM_Q57_521160"/>
      <w:bookmarkEnd w:id="9446"/>
      <w:r w:rsidRPr="008B7469">
        <w:rPr>
          <w:color w:val="auto"/>
          <w:rtl/>
        </w:rPr>
        <w:t xml:space="preserve">הוא </w:t>
      </w:r>
      <w:bookmarkStart w:id="9447" w:name="_ETM_Q57_521220"/>
      <w:bookmarkEnd w:id="9447"/>
      <w:r w:rsidRPr="008B7469">
        <w:rPr>
          <w:color w:val="auto"/>
          <w:rtl/>
        </w:rPr>
        <w:t xml:space="preserve">לא </w:t>
      </w:r>
      <w:bookmarkStart w:id="9448" w:name="_ETM_Q57_521310"/>
      <w:bookmarkEnd w:id="9448"/>
      <w:r w:rsidRPr="008B7469">
        <w:rPr>
          <w:color w:val="auto"/>
          <w:rtl/>
        </w:rPr>
        <w:t xml:space="preserve">יודע </w:t>
      </w:r>
      <w:bookmarkStart w:id="9449" w:name="_ETM_Q57_521520"/>
      <w:bookmarkEnd w:id="9449"/>
      <w:r w:rsidRPr="008B7469">
        <w:rPr>
          <w:color w:val="auto"/>
          <w:rtl/>
        </w:rPr>
        <w:t>לעבוד</w:t>
      </w:r>
      <w:r>
        <w:rPr>
          <w:rFonts w:hint="cs"/>
          <w:color w:val="auto"/>
          <w:rtl/>
        </w:rPr>
        <w:t>.</w:t>
      </w:r>
      <w:r w:rsidRPr="008B7469">
        <w:rPr>
          <w:color w:val="auto"/>
          <w:rtl/>
        </w:rPr>
        <w:t xml:space="preserve"> </w:t>
      </w:r>
      <w:bookmarkStart w:id="9450" w:name="_ETM_Q57_523390"/>
      <w:bookmarkEnd w:id="9450"/>
      <w:r w:rsidRPr="008B7469">
        <w:rPr>
          <w:color w:val="auto"/>
          <w:rtl/>
        </w:rPr>
        <w:t xml:space="preserve">אתם </w:t>
      </w:r>
      <w:bookmarkStart w:id="9451" w:name="_ETM_Q57_523660"/>
      <w:bookmarkEnd w:id="9451"/>
      <w:r w:rsidRPr="008B7469">
        <w:rPr>
          <w:color w:val="auto"/>
          <w:rtl/>
        </w:rPr>
        <w:t xml:space="preserve">יודעים </w:t>
      </w:r>
      <w:bookmarkStart w:id="9452" w:name="_ETM_Q57_523899"/>
      <w:bookmarkEnd w:id="9452"/>
      <w:r w:rsidRPr="008B7469">
        <w:rPr>
          <w:color w:val="auto"/>
          <w:rtl/>
        </w:rPr>
        <w:t xml:space="preserve">מה </w:t>
      </w:r>
      <w:bookmarkStart w:id="9453" w:name="_ETM_Q57_524020"/>
      <w:bookmarkEnd w:id="9453"/>
      <w:r w:rsidRPr="008B7469">
        <w:rPr>
          <w:color w:val="auto"/>
          <w:rtl/>
        </w:rPr>
        <w:t xml:space="preserve">זה </w:t>
      </w:r>
      <w:bookmarkStart w:id="9454" w:name="_ETM_Q57_524170"/>
      <w:bookmarkEnd w:id="9454"/>
      <w:r w:rsidRPr="008B7469">
        <w:rPr>
          <w:color w:val="auto"/>
          <w:rtl/>
        </w:rPr>
        <w:t xml:space="preserve">עושה </w:t>
      </w:r>
      <w:bookmarkStart w:id="9455" w:name="_ETM_Q57_524500"/>
      <w:bookmarkEnd w:id="9455"/>
      <w:r w:rsidRPr="008B7469">
        <w:rPr>
          <w:color w:val="auto"/>
          <w:rtl/>
        </w:rPr>
        <w:t>ל</w:t>
      </w:r>
      <w:bookmarkStart w:id="9456" w:name="_ETM_Q57_524680"/>
      <w:bookmarkEnd w:id="9456"/>
      <w:r w:rsidRPr="008B7469">
        <w:rPr>
          <w:color w:val="auto"/>
          <w:rtl/>
        </w:rPr>
        <w:t xml:space="preserve">מוניטין </w:t>
      </w:r>
      <w:bookmarkStart w:id="9457" w:name="_ETM_Q57_525820"/>
      <w:bookmarkEnd w:id="9457"/>
      <w:r>
        <w:rPr>
          <w:rFonts w:hint="cs"/>
          <w:color w:val="auto"/>
          <w:rtl/>
        </w:rPr>
        <w:t>של</w:t>
      </w:r>
      <w:r w:rsidRPr="008B7469">
        <w:rPr>
          <w:color w:val="auto"/>
          <w:rtl/>
        </w:rPr>
        <w:t xml:space="preserve"> </w:t>
      </w:r>
      <w:bookmarkStart w:id="9458" w:name="_ETM_Q57_526060"/>
      <w:bookmarkEnd w:id="9458"/>
      <w:r w:rsidRPr="008B7469">
        <w:rPr>
          <w:color w:val="auto"/>
          <w:rtl/>
        </w:rPr>
        <w:t xml:space="preserve">הכלכלה </w:t>
      </w:r>
      <w:bookmarkStart w:id="9459" w:name="_ETM_Q57_526510"/>
      <w:bookmarkEnd w:id="9459"/>
      <w:r w:rsidRPr="008B7469">
        <w:rPr>
          <w:color w:val="auto"/>
          <w:rtl/>
        </w:rPr>
        <w:t>שלנו</w:t>
      </w:r>
      <w:r>
        <w:rPr>
          <w:rFonts w:hint="cs"/>
          <w:color w:val="auto"/>
          <w:rtl/>
        </w:rPr>
        <w:t>?</w:t>
      </w:r>
      <w:r w:rsidRPr="008B7469">
        <w:rPr>
          <w:color w:val="auto"/>
          <w:rtl/>
        </w:rPr>
        <w:t xml:space="preserve"> </w:t>
      </w:r>
      <w:bookmarkStart w:id="9460" w:name="_ETM_Q57_527550"/>
      <w:bookmarkEnd w:id="9460"/>
      <w:r w:rsidRPr="008B7469">
        <w:rPr>
          <w:color w:val="auto"/>
          <w:rtl/>
        </w:rPr>
        <w:t xml:space="preserve">לדירוג </w:t>
      </w:r>
      <w:bookmarkStart w:id="9461" w:name="_ETM_Q57_528210"/>
      <w:bookmarkEnd w:id="9461"/>
      <w:r w:rsidRPr="008B7469">
        <w:rPr>
          <w:color w:val="auto"/>
          <w:rtl/>
        </w:rPr>
        <w:t>האשראי</w:t>
      </w:r>
      <w:r>
        <w:rPr>
          <w:rFonts w:hint="cs"/>
          <w:color w:val="auto"/>
          <w:rtl/>
        </w:rPr>
        <w:t>?</w:t>
      </w:r>
      <w:r w:rsidRPr="008B7469">
        <w:rPr>
          <w:color w:val="auto"/>
          <w:rtl/>
        </w:rPr>
        <w:t xml:space="preserve"> </w:t>
      </w:r>
      <w:bookmarkStart w:id="9462" w:name="_ETM_Q57_529260"/>
      <w:bookmarkEnd w:id="9462"/>
      <w:r w:rsidRPr="008B7469">
        <w:rPr>
          <w:color w:val="auto"/>
          <w:rtl/>
        </w:rPr>
        <w:t xml:space="preserve">איך </w:t>
      </w:r>
      <w:bookmarkStart w:id="9463" w:name="_ETM_Q57_529469"/>
      <w:bookmarkEnd w:id="9463"/>
      <w:r w:rsidRPr="008B7469">
        <w:rPr>
          <w:color w:val="auto"/>
          <w:rtl/>
        </w:rPr>
        <w:t xml:space="preserve">מסתכלים </w:t>
      </w:r>
      <w:bookmarkStart w:id="9464" w:name="_ETM_Q57_530129"/>
      <w:bookmarkEnd w:id="9464"/>
      <w:r w:rsidRPr="008B7469">
        <w:rPr>
          <w:color w:val="auto"/>
          <w:rtl/>
        </w:rPr>
        <w:t xml:space="preserve">עלינו </w:t>
      </w:r>
      <w:bookmarkStart w:id="9465" w:name="_ETM_Q57_531000"/>
      <w:bookmarkEnd w:id="9465"/>
      <w:r w:rsidRPr="008B7469">
        <w:rPr>
          <w:color w:val="auto"/>
          <w:rtl/>
        </w:rPr>
        <w:t>מבחוץ</w:t>
      </w:r>
      <w:r>
        <w:rPr>
          <w:rFonts w:hint="cs"/>
          <w:color w:val="auto"/>
          <w:rtl/>
        </w:rPr>
        <w:t>?</w:t>
      </w:r>
      <w:r w:rsidRPr="008B7469">
        <w:rPr>
          <w:color w:val="auto"/>
          <w:rtl/>
        </w:rPr>
        <w:t xml:space="preserve"> </w:t>
      </w:r>
      <w:bookmarkStart w:id="9466" w:name="_ETM_Q57_532159"/>
      <w:bookmarkEnd w:id="9466"/>
      <w:r w:rsidRPr="008B7469">
        <w:rPr>
          <w:color w:val="auto"/>
          <w:rtl/>
        </w:rPr>
        <w:t xml:space="preserve">מה </w:t>
      </w:r>
      <w:bookmarkStart w:id="9467" w:name="_ETM_Q57_532339"/>
      <w:bookmarkEnd w:id="9467"/>
      <w:r w:rsidRPr="008B7469">
        <w:rPr>
          <w:color w:val="auto"/>
          <w:rtl/>
        </w:rPr>
        <w:t xml:space="preserve">זה </w:t>
      </w:r>
      <w:bookmarkStart w:id="9468" w:name="_ETM_Q57_532519"/>
      <w:bookmarkEnd w:id="9468"/>
      <w:r>
        <w:rPr>
          <w:rFonts w:hint="cs"/>
          <w:color w:val="auto"/>
          <w:rtl/>
        </w:rPr>
        <w:t>ה</w:t>
      </w:r>
      <w:r w:rsidRPr="008B7469">
        <w:rPr>
          <w:color w:val="auto"/>
          <w:rtl/>
        </w:rPr>
        <w:t xml:space="preserve">מדינה </w:t>
      </w:r>
      <w:bookmarkStart w:id="9469" w:name="_ETM_Q57_532940"/>
      <w:bookmarkEnd w:id="9469"/>
      <w:r w:rsidRPr="008B7469">
        <w:rPr>
          <w:color w:val="auto"/>
          <w:rtl/>
        </w:rPr>
        <w:t>הזאת</w:t>
      </w:r>
      <w:r>
        <w:rPr>
          <w:rFonts w:hint="cs"/>
          <w:color w:val="auto"/>
          <w:rtl/>
        </w:rPr>
        <w:t>?</w:t>
      </w:r>
      <w:r w:rsidRPr="008B7469">
        <w:rPr>
          <w:color w:val="auto"/>
          <w:rtl/>
        </w:rPr>
        <w:t xml:space="preserve"> </w:t>
      </w:r>
      <w:bookmarkStart w:id="9470" w:name="_ETM_Q57_533239"/>
      <w:bookmarkEnd w:id="9470"/>
      <w:r w:rsidRPr="008B7469">
        <w:rPr>
          <w:color w:val="auto"/>
          <w:rtl/>
        </w:rPr>
        <w:t xml:space="preserve">מה </w:t>
      </w:r>
      <w:bookmarkStart w:id="9471" w:name="_ETM_Q57_533359"/>
      <w:bookmarkEnd w:id="9471"/>
      <w:r w:rsidRPr="008B7469">
        <w:rPr>
          <w:color w:val="auto"/>
          <w:rtl/>
        </w:rPr>
        <w:t xml:space="preserve">זה </w:t>
      </w:r>
      <w:bookmarkStart w:id="9472" w:name="_ETM_Q57_533479"/>
      <w:bookmarkEnd w:id="9472"/>
      <w:r w:rsidRPr="008B7469">
        <w:rPr>
          <w:color w:val="auto"/>
          <w:rtl/>
        </w:rPr>
        <w:t xml:space="preserve">שר </w:t>
      </w:r>
      <w:bookmarkStart w:id="9473" w:name="_ETM_Q57_533719"/>
      <w:bookmarkEnd w:id="9473"/>
      <w:r>
        <w:rPr>
          <w:rFonts w:hint="cs"/>
          <w:color w:val="auto"/>
          <w:rtl/>
        </w:rPr>
        <w:t>ה</w:t>
      </w:r>
      <w:r w:rsidRPr="008B7469">
        <w:rPr>
          <w:color w:val="auto"/>
          <w:rtl/>
        </w:rPr>
        <w:t xml:space="preserve">אוצר </w:t>
      </w:r>
      <w:bookmarkStart w:id="9474" w:name="_ETM_Q57_534079"/>
      <w:bookmarkEnd w:id="9474"/>
      <w:r w:rsidRPr="008B7469">
        <w:rPr>
          <w:color w:val="auto"/>
          <w:rtl/>
        </w:rPr>
        <w:t>הזה</w:t>
      </w:r>
      <w:r w:rsidR="00620C9A">
        <w:rPr>
          <w:rFonts w:hint="cs"/>
          <w:color w:val="auto"/>
          <w:rtl/>
        </w:rPr>
        <w:t>,</w:t>
      </w:r>
      <w:r w:rsidRPr="008B7469">
        <w:rPr>
          <w:color w:val="auto"/>
          <w:rtl/>
        </w:rPr>
        <w:t xml:space="preserve"> </w:t>
      </w:r>
      <w:bookmarkStart w:id="9475" w:name="_ETM_Q57_534649"/>
      <w:bookmarkEnd w:id="9475"/>
      <w:r w:rsidRPr="008B7469">
        <w:rPr>
          <w:color w:val="auto"/>
          <w:rtl/>
        </w:rPr>
        <w:t>שמביא</w:t>
      </w:r>
      <w:bookmarkStart w:id="9476" w:name="_ETM_Q57_535309"/>
      <w:bookmarkEnd w:id="9476"/>
      <w:r>
        <w:rPr>
          <w:rFonts w:hint="cs"/>
          <w:color w:val="auto"/>
          <w:rtl/>
        </w:rPr>
        <w:t xml:space="preserve"> ארבעה</w:t>
      </w:r>
      <w:r w:rsidRPr="008B7469">
        <w:rPr>
          <w:color w:val="auto"/>
          <w:rtl/>
        </w:rPr>
        <w:t xml:space="preserve"> </w:t>
      </w:r>
      <w:bookmarkStart w:id="9477" w:name="_ETM_Q57_535640"/>
      <w:bookmarkEnd w:id="9477"/>
      <w:r w:rsidRPr="008B7469">
        <w:rPr>
          <w:color w:val="auto"/>
          <w:rtl/>
        </w:rPr>
        <w:t xml:space="preserve">תקציבים </w:t>
      </w:r>
      <w:bookmarkStart w:id="9478" w:name="_ETM_Q57_536179"/>
      <w:bookmarkEnd w:id="9478"/>
      <w:r w:rsidRPr="008B7469">
        <w:rPr>
          <w:color w:val="auto"/>
          <w:rtl/>
        </w:rPr>
        <w:t xml:space="preserve">במהלך </w:t>
      </w:r>
      <w:bookmarkStart w:id="9479" w:name="_ETM_Q57_536600"/>
      <w:bookmarkEnd w:id="9479"/>
      <w:r w:rsidRPr="008B7469">
        <w:rPr>
          <w:color w:val="auto"/>
          <w:rtl/>
        </w:rPr>
        <w:t xml:space="preserve">השנה </w:t>
      </w:r>
      <w:bookmarkStart w:id="9480" w:name="_ETM_Q57_537319"/>
      <w:bookmarkEnd w:id="9480"/>
      <w:r w:rsidRPr="008B7469">
        <w:rPr>
          <w:color w:val="auto"/>
          <w:rtl/>
        </w:rPr>
        <w:t xml:space="preserve">ולא </w:t>
      </w:r>
      <w:bookmarkStart w:id="9481" w:name="_ETM_Q57_537589"/>
      <w:bookmarkEnd w:id="9481"/>
      <w:r w:rsidRPr="008B7469">
        <w:rPr>
          <w:color w:val="auto"/>
          <w:rtl/>
        </w:rPr>
        <w:t xml:space="preserve">פוגע </w:t>
      </w:r>
      <w:bookmarkStart w:id="9482" w:name="_ETM_Q57_538010"/>
      <w:bookmarkEnd w:id="9482"/>
      <w:r w:rsidRPr="008B7469">
        <w:rPr>
          <w:color w:val="auto"/>
          <w:rtl/>
        </w:rPr>
        <w:t>באף</w:t>
      </w:r>
      <w:bookmarkStart w:id="9483" w:name="_ETM_Q57_538249"/>
      <w:bookmarkEnd w:id="9483"/>
      <w:r>
        <w:rPr>
          <w:rFonts w:hint="cs"/>
          <w:color w:val="auto"/>
          <w:rtl/>
        </w:rPr>
        <w:t xml:space="preserve"> אחד?</w:t>
      </w:r>
      <w:r w:rsidRPr="008B7469">
        <w:rPr>
          <w:color w:val="auto"/>
          <w:rtl/>
        </w:rPr>
        <w:t xml:space="preserve"> </w:t>
      </w:r>
      <w:bookmarkStart w:id="9484" w:name="_ETM_Q57_538940"/>
      <w:bookmarkEnd w:id="9484"/>
      <w:r w:rsidRPr="008B7469">
        <w:rPr>
          <w:color w:val="auto"/>
          <w:rtl/>
        </w:rPr>
        <w:t xml:space="preserve">וגם </w:t>
      </w:r>
      <w:bookmarkStart w:id="9485" w:name="_ETM_Q57_539210"/>
      <w:bookmarkEnd w:id="9485"/>
      <w:r w:rsidRPr="008B7469">
        <w:rPr>
          <w:color w:val="auto"/>
          <w:rtl/>
        </w:rPr>
        <w:t xml:space="preserve">בתקציב </w:t>
      </w:r>
      <w:bookmarkStart w:id="9486" w:name="_ETM_Q57_539719"/>
      <w:bookmarkEnd w:id="9486"/>
      <w:r w:rsidRPr="008B7469">
        <w:rPr>
          <w:color w:val="auto"/>
          <w:rtl/>
        </w:rPr>
        <w:t xml:space="preserve">האחרון </w:t>
      </w:r>
      <w:bookmarkStart w:id="9487" w:name="_ETM_Q57_540140"/>
      <w:bookmarkEnd w:id="9487"/>
      <w:r w:rsidRPr="008B7469">
        <w:rPr>
          <w:color w:val="auto"/>
          <w:rtl/>
        </w:rPr>
        <w:t xml:space="preserve">הוא </w:t>
      </w:r>
      <w:bookmarkStart w:id="9488" w:name="_ETM_Q57_540199"/>
      <w:bookmarkEnd w:id="9488"/>
      <w:r w:rsidRPr="008B7469">
        <w:rPr>
          <w:color w:val="auto"/>
          <w:rtl/>
        </w:rPr>
        <w:t xml:space="preserve">לא </w:t>
      </w:r>
      <w:bookmarkStart w:id="9489" w:name="_ETM_Q57_540320"/>
      <w:bookmarkEnd w:id="9489"/>
      <w:r w:rsidRPr="008B7469">
        <w:rPr>
          <w:color w:val="auto"/>
          <w:rtl/>
        </w:rPr>
        <w:t>פגע</w:t>
      </w:r>
      <w:r>
        <w:rPr>
          <w:rFonts w:hint="cs"/>
          <w:color w:val="auto"/>
          <w:rtl/>
        </w:rPr>
        <w:t>,</w:t>
      </w:r>
      <w:r w:rsidRPr="008B7469">
        <w:rPr>
          <w:color w:val="auto"/>
          <w:rtl/>
        </w:rPr>
        <w:t xml:space="preserve"> </w:t>
      </w:r>
      <w:bookmarkStart w:id="9490" w:name="_ETM_Q57_540789"/>
      <w:bookmarkEnd w:id="9490"/>
      <w:r w:rsidRPr="008B7469">
        <w:rPr>
          <w:color w:val="auto"/>
          <w:rtl/>
        </w:rPr>
        <w:t xml:space="preserve">לא </w:t>
      </w:r>
      <w:bookmarkStart w:id="9491" w:name="_ETM_Q57_541029"/>
      <w:bookmarkEnd w:id="9491"/>
      <w:r w:rsidRPr="008B7469">
        <w:rPr>
          <w:color w:val="auto"/>
          <w:rtl/>
        </w:rPr>
        <w:t xml:space="preserve">ביעד </w:t>
      </w:r>
      <w:bookmarkStart w:id="9492" w:name="_ETM_Q57_541389"/>
      <w:bookmarkEnd w:id="9492"/>
      <w:r w:rsidRPr="008B7469">
        <w:rPr>
          <w:color w:val="auto"/>
          <w:rtl/>
        </w:rPr>
        <w:t xml:space="preserve">הגירעון </w:t>
      </w:r>
      <w:bookmarkStart w:id="9493" w:name="_ETM_Q57_541929"/>
      <w:bookmarkEnd w:id="9493"/>
      <w:r w:rsidRPr="008B7469">
        <w:rPr>
          <w:color w:val="auto"/>
          <w:rtl/>
        </w:rPr>
        <w:t xml:space="preserve">ולא </w:t>
      </w:r>
      <w:bookmarkStart w:id="9494" w:name="_ETM_Q57_542109"/>
      <w:bookmarkEnd w:id="9494"/>
      <w:r w:rsidRPr="008B7469">
        <w:rPr>
          <w:color w:val="auto"/>
          <w:rtl/>
        </w:rPr>
        <w:t xml:space="preserve">בשום </w:t>
      </w:r>
      <w:bookmarkStart w:id="9495" w:name="_ETM_Q57_542499"/>
      <w:bookmarkEnd w:id="9495"/>
      <w:r w:rsidRPr="008B7469">
        <w:rPr>
          <w:color w:val="auto"/>
          <w:rtl/>
        </w:rPr>
        <w:t>דבר</w:t>
      </w:r>
      <w:r>
        <w:rPr>
          <w:rFonts w:hint="cs"/>
          <w:color w:val="auto"/>
          <w:rtl/>
        </w:rPr>
        <w:t>.</w:t>
      </w:r>
      <w:r w:rsidRPr="008B7469">
        <w:rPr>
          <w:color w:val="auto"/>
          <w:rtl/>
        </w:rPr>
        <w:t xml:space="preserve"> </w:t>
      </w:r>
      <w:bookmarkStart w:id="9496" w:name="_ETM_Q57_544180"/>
      <w:bookmarkStart w:id="9497" w:name="_ETM_Q57_543322"/>
      <w:bookmarkStart w:id="9498" w:name="_ETM_Q57_543449"/>
      <w:bookmarkStart w:id="9499" w:name="_ETM_Q57_543489"/>
      <w:bookmarkStart w:id="9500" w:name="_ETM_Q57_543603"/>
      <w:bookmarkEnd w:id="9496"/>
      <w:bookmarkEnd w:id="9497"/>
      <w:bookmarkEnd w:id="9498"/>
      <w:bookmarkEnd w:id="9499"/>
      <w:bookmarkEnd w:id="9500"/>
      <w:r w:rsidRPr="008B7469">
        <w:rPr>
          <w:color w:val="auto"/>
          <w:rtl/>
        </w:rPr>
        <w:t xml:space="preserve">רק </w:t>
      </w:r>
      <w:bookmarkStart w:id="9501" w:name="_ETM_Q57_544450"/>
      <w:bookmarkEnd w:id="9501"/>
      <w:r w:rsidRPr="008B7469">
        <w:rPr>
          <w:color w:val="auto"/>
          <w:rtl/>
        </w:rPr>
        <w:t xml:space="preserve">לפני </w:t>
      </w:r>
      <w:bookmarkStart w:id="9502" w:name="_ETM_Q57_545080"/>
      <w:bookmarkEnd w:id="9502"/>
      <w:r w:rsidRPr="008B7469">
        <w:rPr>
          <w:color w:val="auto"/>
          <w:rtl/>
        </w:rPr>
        <w:t xml:space="preserve">שבוע </w:t>
      </w:r>
      <w:bookmarkStart w:id="9503" w:name="_ETM_Q57_545740"/>
      <w:bookmarkEnd w:id="9503"/>
      <w:r w:rsidRPr="008B7469">
        <w:rPr>
          <w:color w:val="auto"/>
          <w:rtl/>
        </w:rPr>
        <w:t xml:space="preserve">הוא </w:t>
      </w:r>
      <w:bookmarkStart w:id="9504" w:name="_ETM_Q57_545860"/>
      <w:bookmarkEnd w:id="9504"/>
      <w:r w:rsidRPr="008B7469">
        <w:rPr>
          <w:color w:val="auto"/>
          <w:rtl/>
        </w:rPr>
        <w:t xml:space="preserve">עמד </w:t>
      </w:r>
      <w:bookmarkStart w:id="9505" w:name="_ETM_Q57_546190"/>
      <w:bookmarkEnd w:id="9505"/>
      <w:r w:rsidRPr="008B7469">
        <w:rPr>
          <w:color w:val="auto"/>
          <w:rtl/>
        </w:rPr>
        <w:t xml:space="preserve">פה </w:t>
      </w:r>
      <w:bookmarkStart w:id="9506" w:name="_ETM_Q57_547310"/>
      <w:bookmarkEnd w:id="9506"/>
      <w:r>
        <w:rPr>
          <w:rFonts w:hint="cs"/>
          <w:color w:val="auto"/>
          <w:rtl/>
        </w:rPr>
        <w:t xml:space="preserve">ואמר </w:t>
      </w:r>
      <w:r>
        <w:rPr>
          <w:rFonts w:hint="eastAsia"/>
          <w:color w:val="auto"/>
          <w:rtl/>
        </w:rPr>
        <w:t>–</w:t>
      </w:r>
      <w:r w:rsidRPr="008B7469">
        <w:rPr>
          <w:color w:val="auto"/>
          <w:rtl/>
        </w:rPr>
        <w:t xml:space="preserve"> </w:t>
      </w:r>
      <w:bookmarkStart w:id="9507" w:name="_ETM_Q57_548390"/>
      <w:bookmarkEnd w:id="9507"/>
      <w:r>
        <w:rPr>
          <w:color w:val="auto"/>
          <w:rtl/>
        </w:rPr>
        <w:t>אג</w:t>
      </w:r>
      <w:r>
        <w:rPr>
          <w:rFonts w:hint="cs"/>
          <w:color w:val="auto"/>
          <w:rtl/>
        </w:rPr>
        <w:t>ב,</w:t>
      </w:r>
      <w:r w:rsidRPr="008B7469">
        <w:rPr>
          <w:color w:val="auto"/>
          <w:rtl/>
        </w:rPr>
        <w:t xml:space="preserve"> </w:t>
      </w:r>
      <w:bookmarkStart w:id="9508" w:name="_ETM_Q57_548659"/>
      <w:bookmarkEnd w:id="9508"/>
      <w:r w:rsidRPr="008B7469">
        <w:rPr>
          <w:color w:val="auto"/>
          <w:rtl/>
        </w:rPr>
        <w:t xml:space="preserve">אחרי </w:t>
      </w:r>
      <w:bookmarkStart w:id="9509" w:name="_ETM_Q57_548900"/>
      <w:bookmarkEnd w:id="9509"/>
      <w:r w:rsidRPr="008B7469">
        <w:rPr>
          <w:color w:val="auto"/>
          <w:rtl/>
        </w:rPr>
        <w:t xml:space="preserve">שכבר </w:t>
      </w:r>
      <w:bookmarkStart w:id="9510" w:name="_ETM_Q57_549170"/>
      <w:bookmarkEnd w:id="9510"/>
      <w:r w:rsidRPr="008B7469">
        <w:rPr>
          <w:color w:val="auto"/>
          <w:rtl/>
        </w:rPr>
        <w:t xml:space="preserve">זרקו </w:t>
      </w:r>
      <w:bookmarkStart w:id="9511" w:name="_ETM_Q57_549560"/>
      <w:bookmarkEnd w:id="9511"/>
      <w:r w:rsidRPr="008B7469">
        <w:rPr>
          <w:color w:val="auto"/>
          <w:rtl/>
        </w:rPr>
        <w:t xml:space="preserve">אותי </w:t>
      </w:r>
      <w:bookmarkStart w:id="9512" w:name="_ETM_Q57_549740"/>
      <w:bookmarkEnd w:id="9512"/>
      <w:r w:rsidRPr="008B7469">
        <w:rPr>
          <w:color w:val="auto"/>
          <w:rtl/>
        </w:rPr>
        <w:t>מהמליאה</w:t>
      </w:r>
      <w:r>
        <w:rPr>
          <w:rFonts w:hint="cs"/>
          <w:color w:val="auto"/>
          <w:rtl/>
        </w:rPr>
        <w:t>,</w:t>
      </w:r>
      <w:r w:rsidRPr="008B7469">
        <w:rPr>
          <w:color w:val="auto"/>
          <w:rtl/>
        </w:rPr>
        <w:t xml:space="preserve"> </w:t>
      </w:r>
      <w:bookmarkStart w:id="9513" w:name="_ETM_Q57_551040"/>
      <w:bookmarkEnd w:id="9513"/>
      <w:r>
        <w:rPr>
          <w:rFonts w:hint="cs"/>
          <w:color w:val="auto"/>
          <w:rtl/>
        </w:rPr>
        <w:t>ו</w:t>
      </w:r>
      <w:r w:rsidRPr="008B7469">
        <w:rPr>
          <w:color w:val="auto"/>
          <w:rtl/>
        </w:rPr>
        <w:t xml:space="preserve">שמעתי </w:t>
      </w:r>
      <w:bookmarkStart w:id="9514" w:name="_ETM_Q57_551430"/>
      <w:bookmarkEnd w:id="9514"/>
      <w:r w:rsidRPr="008B7469">
        <w:rPr>
          <w:color w:val="auto"/>
          <w:rtl/>
        </w:rPr>
        <w:t xml:space="preserve">את </w:t>
      </w:r>
      <w:bookmarkStart w:id="9515" w:name="_ETM_Q57_551490"/>
      <w:bookmarkEnd w:id="9515"/>
      <w:r w:rsidRPr="008B7469">
        <w:rPr>
          <w:color w:val="auto"/>
          <w:rtl/>
        </w:rPr>
        <w:t xml:space="preserve">זה </w:t>
      </w:r>
      <w:bookmarkStart w:id="9516" w:name="_ETM_Q57_551580"/>
      <w:bookmarkEnd w:id="9516"/>
      <w:r w:rsidRPr="008B7469">
        <w:rPr>
          <w:color w:val="auto"/>
          <w:rtl/>
        </w:rPr>
        <w:t xml:space="preserve">אחר </w:t>
      </w:r>
      <w:bookmarkStart w:id="9517" w:name="_ETM_Q57_551820"/>
      <w:bookmarkEnd w:id="9517"/>
      <w:r w:rsidRPr="008B7469">
        <w:rPr>
          <w:color w:val="auto"/>
          <w:rtl/>
        </w:rPr>
        <w:t>כך</w:t>
      </w:r>
      <w:r>
        <w:rPr>
          <w:rFonts w:hint="cs"/>
          <w:color w:val="auto"/>
          <w:rtl/>
        </w:rPr>
        <w:t xml:space="preserve"> </w:t>
      </w:r>
      <w:r>
        <w:rPr>
          <w:rFonts w:hint="eastAsia"/>
          <w:color w:val="auto"/>
          <w:rtl/>
        </w:rPr>
        <w:t>–</w:t>
      </w:r>
      <w:r>
        <w:rPr>
          <w:rFonts w:hint="cs"/>
          <w:color w:val="auto"/>
          <w:rtl/>
        </w:rPr>
        <w:t xml:space="preserve"> כי</w:t>
      </w:r>
      <w:r w:rsidRPr="008B7469">
        <w:rPr>
          <w:color w:val="auto"/>
          <w:rtl/>
        </w:rPr>
        <w:t xml:space="preserve"> </w:t>
      </w:r>
      <w:bookmarkStart w:id="9518" w:name="_ETM_Q57_553959"/>
      <w:bookmarkEnd w:id="9518"/>
      <w:r>
        <w:rPr>
          <w:color w:val="auto"/>
          <w:rtl/>
        </w:rPr>
        <w:t>ישראל</w:t>
      </w:r>
      <w:r w:rsidRPr="008B7469">
        <w:rPr>
          <w:color w:val="auto"/>
          <w:rtl/>
        </w:rPr>
        <w:t xml:space="preserve"> </w:t>
      </w:r>
      <w:bookmarkStart w:id="9519" w:name="_ETM_Q57_554589"/>
      <w:bookmarkEnd w:id="9519"/>
      <w:r w:rsidRPr="008B7469">
        <w:rPr>
          <w:color w:val="auto"/>
          <w:rtl/>
        </w:rPr>
        <w:t xml:space="preserve">היום </w:t>
      </w:r>
      <w:bookmarkStart w:id="9520" w:name="_ETM_Q57_554920"/>
      <w:bookmarkEnd w:id="9520"/>
      <w:r w:rsidRPr="008B7469">
        <w:rPr>
          <w:color w:val="auto"/>
          <w:rtl/>
        </w:rPr>
        <w:t xml:space="preserve">מגייסת </w:t>
      </w:r>
      <w:bookmarkStart w:id="9521" w:name="_ETM_Q57_556029"/>
      <w:bookmarkEnd w:id="9521"/>
      <w:r w:rsidRPr="008B7469">
        <w:rPr>
          <w:color w:val="auto"/>
          <w:rtl/>
        </w:rPr>
        <w:t xml:space="preserve">חוב </w:t>
      </w:r>
      <w:bookmarkStart w:id="9522" w:name="_ETM_Q57_556790"/>
      <w:bookmarkEnd w:id="9522"/>
      <w:r w:rsidRPr="008B7469">
        <w:rPr>
          <w:color w:val="auto"/>
          <w:rtl/>
        </w:rPr>
        <w:t xml:space="preserve">במחיר </w:t>
      </w:r>
      <w:bookmarkStart w:id="9523" w:name="_ETM_Q57_557810"/>
      <w:bookmarkEnd w:id="9523"/>
      <w:r w:rsidRPr="008B7469">
        <w:rPr>
          <w:color w:val="auto"/>
          <w:rtl/>
        </w:rPr>
        <w:t xml:space="preserve">זול </w:t>
      </w:r>
      <w:bookmarkStart w:id="9524" w:name="_ETM_Q57_558229"/>
      <w:bookmarkEnd w:id="9524"/>
      <w:r w:rsidRPr="008B7469">
        <w:rPr>
          <w:color w:val="auto"/>
          <w:rtl/>
        </w:rPr>
        <w:t xml:space="preserve">יותר </w:t>
      </w:r>
      <w:bookmarkStart w:id="9525" w:name="_ETM_Q57_558620"/>
      <w:bookmarkEnd w:id="9525"/>
      <w:r w:rsidRPr="008B7469">
        <w:rPr>
          <w:color w:val="auto"/>
          <w:rtl/>
        </w:rPr>
        <w:t xml:space="preserve">מארצות </w:t>
      </w:r>
      <w:bookmarkStart w:id="9526" w:name="_ETM_Q57_559040"/>
      <w:bookmarkEnd w:id="9526"/>
      <w:r w:rsidRPr="008B7469">
        <w:rPr>
          <w:color w:val="auto"/>
          <w:rtl/>
        </w:rPr>
        <w:t>הברית</w:t>
      </w:r>
      <w:r>
        <w:rPr>
          <w:rFonts w:hint="cs"/>
          <w:color w:val="auto"/>
          <w:rtl/>
        </w:rPr>
        <w:t>.</w:t>
      </w:r>
      <w:r w:rsidRPr="008B7469">
        <w:rPr>
          <w:color w:val="auto"/>
          <w:rtl/>
        </w:rPr>
        <w:t xml:space="preserve"> </w:t>
      </w:r>
      <w:bookmarkStart w:id="9527" w:name="_ETM_Q57_560439"/>
      <w:bookmarkEnd w:id="9527"/>
      <w:r w:rsidRPr="008B7469">
        <w:rPr>
          <w:color w:val="auto"/>
          <w:rtl/>
        </w:rPr>
        <w:t xml:space="preserve">אז </w:t>
      </w:r>
      <w:bookmarkStart w:id="9528" w:name="_ETM_Q57_560770"/>
      <w:bookmarkEnd w:id="9528"/>
      <w:r w:rsidRPr="008B7469">
        <w:rPr>
          <w:color w:val="auto"/>
          <w:rtl/>
        </w:rPr>
        <w:t xml:space="preserve">הלכתי </w:t>
      </w:r>
      <w:bookmarkStart w:id="9529" w:name="_ETM_Q57_561130"/>
      <w:bookmarkEnd w:id="9529"/>
      <w:r w:rsidRPr="008B7469">
        <w:rPr>
          <w:color w:val="auto"/>
          <w:rtl/>
        </w:rPr>
        <w:t>ובדקתי</w:t>
      </w:r>
      <w:r>
        <w:rPr>
          <w:rFonts w:hint="cs"/>
          <w:color w:val="auto"/>
          <w:rtl/>
        </w:rPr>
        <w:t>.</w:t>
      </w:r>
      <w:r w:rsidRPr="008B7469">
        <w:rPr>
          <w:color w:val="auto"/>
          <w:rtl/>
        </w:rPr>
        <w:t xml:space="preserve"> </w:t>
      </w:r>
      <w:bookmarkStart w:id="9530" w:name="_ETM_Q57_562640"/>
      <w:bookmarkEnd w:id="9530"/>
      <w:r w:rsidRPr="008B7469">
        <w:rPr>
          <w:color w:val="auto"/>
          <w:rtl/>
        </w:rPr>
        <w:t xml:space="preserve">שימו </w:t>
      </w:r>
      <w:bookmarkStart w:id="9531" w:name="_ETM_Q57_563000"/>
      <w:bookmarkEnd w:id="9531"/>
      <w:r w:rsidRPr="008B7469">
        <w:rPr>
          <w:color w:val="auto"/>
          <w:rtl/>
        </w:rPr>
        <w:t>לב</w:t>
      </w:r>
      <w:r>
        <w:rPr>
          <w:rFonts w:hint="cs"/>
          <w:color w:val="auto"/>
          <w:rtl/>
        </w:rPr>
        <w:t>,</w:t>
      </w:r>
      <w:r w:rsidRPr="008B7469">
        <w:rPr>
          <w:color w:val="auto"/>
          <w:rtl/>
        </w:rPr>
        <w:t xml:space="preserve"> </w:t>
      </w:r>
      <w:bookmarkStart w:id="9532" w:name="_ETM_Q57_564149"/>
      <w:bookmarkEnd w:id="9532"/>
      <w:r w:rsidRPr="008B7469">
        <w:rPr>
          <w:color w:val="auto"/>
          <w:rtl/>
        </w:rPr>
        <w:t>עכשיו</w:t>
      </w:r>
      <w:r>
        <w:rPr>
          <w:rFonts w:hint="cs"/>
          <w:color w:val="auto"/>
          <w:rtl/>
        </w:rPr>
        <w:t>,</w:t>
      </w:r>
      <w:r w:rsidRPr="008B7469">
        <w:rPr>
          <w:color w:val="auto"/>
          <w:rtl/>
        </w:rPr>
        <w:t xml:space="preserve"> </w:t>
      </w:r>
      <w:bookmarkStart w:id="9533" w:name="_ETM_Q57_564539"/>
      <w:bookmarkEnd w:id="9533"/>
      <w:r w:rsidRPr="008B7469">
        <w:rPr>
          <w:color w:val="auto"/>
          <w:rtl/>
        </w:rPr>
        <w:t xml:space="preserve">במרץ </w:t>
      </w:r>
      <w:bookmarkStart w:id="9534" w:name="_ETM_Q57_564930"/>
      <w:bookmarkEnd w:id="9534"/>
      <w:r w:rsidRPr="008B7469">
        <w:rPr>
          <w:color w:val="auto"/>
          <w:rtl/>
        </w:rPr>
        <w:t>2025</w:t>
      </w:r>
      <w:bookmarkStart w:id="9535" w:name="_ETM_Q57_566310"/>
      <w:bookmarkEnd w:id="9535"/>
      <w:r>
        <w:rPr>
          <w:rFonts w:hint="cs"/>
          <w:color w:val="auto"/>
          <w:rtl/>
        </w:rPr>
        <w:t xml:space="preserve">, </w:t>
      </w:r>
      <w:r w:rsidRPr="008B7469">
        <w:rPr>
          <w:color w:val="auto"/>
          <w:rtl/>
        </w:rPr>
        <w:t xml:space="preserve">המרווח </w:t>
      </w:r>
      <w:bookmarkStart w:id="9536" w:name="_ETM_Q57_567399"/>
      <w:bookmarkEnd w:id="9536"/>
      <w:r w:rsidRPr="008B7469">
        <w:rPr>
          <w:color w:val="auto"/>
          <w:rtl/>
        </w:rPr>
        <w:t xml:space="preserve">בין </w:t>
      </w:r>
      <w:bookmarkStart w:id="9537" w:name="_ETM_Q57_567700"/>
      <w:bookmarkEnd w:id="9537"/>
      <w:r>
        <w:rPr>
          <w:rFonts w:hint="cs"/>
          <w:color w:val="auto"/>
          <w:rtl/>
        </w:rPr>
        <w:t>תשואות</w:t>
      </w:r>
      <w:r w:rsidRPr="008B7469">
        <w:rPr>
          <w:color w:val="auto"/>
          <w:rtl/>
        </w:rPr>
        <w:t xml:space="preserve"> </w:t>
      </w:r>
      <w:bookmarkStart w:id="9538" w:name="_ETM_Q57_568119"/>
      <w:bookmarkEnd w:id="9538"/>
      <w:r>
        <w:rPr>
          <w:color w:val="auto"/>
          <w:rtl/>
        </w:rPr>
        <w:t>א</w:t>
      </w:r>
      <w:r w:rsidR="00620C9A">
        <w:rPr>
          <w:rFonts w:hint="cs"/>
          <w:color w:val="auto"/>
          <w:rtl/>
        </w:rPr>
        <w:t>י</w:t>
      </w:r>
      <w:r w:rsidRPr="008B7469">
        <w:rPr>
          <w:color w:val="auto"/>
          <w:rtl/>
        </w:rPr>
        <w:t xml:space="preserve">גרות </w:t>
      </w:r>
      <w:bookmarkStart w:id="9539" w:name="_ETM_Q57_568539"/>
      <w:bookmarkEnd w:id="9539"/>
      <w:r w:rsidRPr="008B7469">
        <w:rPr>
          <w:color w:val="auto"/>
          <w:rtl/>
        </w:rPr>
        <w:t xml:space="preserve">החוב </w:t>
      </w:r>
      <w:bookmarkStart w:id="9540" w:name="_ETM_Q57_569409"/>
      <w:bookmarkEnd w:id="9540"/>
      <w:r w:rsidRPr="008B7469">
        <w:rPr>
          <w:color w:val="auto"/>
          <w:rtl/>
        </w:rPr>
        <w:t xml:space="preserve">של </w:t>
      </w:r>
      <w:bookmarkStart w:id="9541" w:name="_ETM_Q57_569649"/>
      <w:bookmarkEnd w:id="9541"/>
      <w:r w:rsidRPr="008B7469">
        <w:rPr>
          <w:color w:val="auto"/>
          <w:rtl/>
        </w:rPr>
        <w:t xml:space="preserve">ישראל </w:t>
      </w:r>
      <w:bookmarkStart w:id="9542" w:name="_ETM_Q57_570789"/>
      <w:bookmarkEnd w:id="9542"/>
      <w:r w:rsidRPr="008B7469">
        <w:rPr>
          <w:color w:val="auto"/>
          <w:rtl/>
        </w:rPr>
        <w:t>ל</w:t>
      </w:r>
      <w:r>
        <w:rPr>
          <w:rFonts w:hint="cs"/>
          <w:color w:val="auto"/>
          <w:rtl/>
        </w:rPr>
        <w:t>עשר</w:t>
      </w:r>
      <w:r w:rsidRPr="008B7469">
        <w:rPr>
          <w:color w:val="auto"/>
          <w:rtl/>
        </w:rPr>
        <w:t xml:space="preserve"> </w:t>
      </w:r>
      <w:bookmarkStart w:id="9543" w:name="_ETM_Q57_571270"/>
      <w:bookmarkEnd w:id="9543"/>
      <w:r w:rsidRPr="008B7469">
        <w:rPr>
          <w:color w:val="auto"/>
          <w:rtl/>
        </w:rPr>
        <w:t>שנים</w:t>
      </w:r>
      <w:r>
        <w:rPr>
          <w:rFonts w:hint="cs"/>
          <w:color w:val="auto"/>
          <w:rtl/>
        </w:rPr>
        <w:t xml:space="preserve"> ל</w:t>
      </w:r>
      <w:bookmarkStart w:id="9544" w:name="_ETM_Q57_572240"/>
      <w:bookmarkStart w:id="9545" w:name="_ETM_Q57_572600"/>
      <w:bookmarkEnd w:id="9544"/>
      <w:bookmarkEnd w:id="9545"/>
      <w:r w:rsidRPr="008B7469">
        <w:rPr>
          <w:color w:val="auto"/>
          <w:rtl/>
        </w:rPr>
        <w:t xml:space="preserve">אלה </w:t>
      </w:r>
      <w:bookmarkStart w:id="9546" w:name="_ETM_Q57_572779"/>
      <w:bookmarkEnd w:id="9546"/>
      <w:r w:rsidRPr="008B7469">
        <w:rPr>
          <w:color w:val="auto"/>
          <w:rtl/>
        </w:rPr>
        <w:t>של</w:t>
      </w:r>
      <w:r>
        <w:rPr>
          <w:rFonts w:hint="cs"/>
          <w:color w:val="auto"/>
          <w:rtl/>
        </w:rPr>
        <w:t xml:space="preserve"> </w:t>
      </w:r>
      <w:r w:rsidRPr="008B7469">
        <w:rPr>
          <w:color w:val="auto"/>
          <w:rtl/>
        </w:rPr>
        <w:t xml:space="preserve">ארצות </w:t>
      </w:r>
      <w:bookmarkStart w:id="9547" w:name="_ETM_Q57_573440"/>
      <w:bookmarkEnd w:id="9547"/>
      <w:r w:rsidRPr="008B7469">
        <w:rPr>
          <w:color w:val="auto"/>
          <w:rtl/>
        </w:rPr>
        <w:t xml:space="preserve">הברית </w:t>
      </w:r>
      <w:bookmarkStart w:id="9548" w:name="_ETM_Q57_573860"/>
      <w:bookmarkEnd w:id="9548"/>
      <w:r>
        <w:rPr>
          <w:rFonts w:hint="cs"/>
          <w:color w:val="auto"/>
          <w:rtl/>
        </w:rPr>
        <w:t>ב</w:t>
      </w:r>
      <w:r w:rsidRPr="008B7469">
        <w:rPr>
          <w:color w:val="auto"/>
          <w:rtl/>
        </w:rPr>
        <w:t xml:space="preserve">אותה </w:t>
      </w:r>
      <w:bookmarkStart w:id="9549" w:name="_ETM_Q57_574279"/>
      <w:bookmarkEnd w:id="9549"/>
      <w:r w:rsidRPr="008B7469">
        <w:rPr>
          <w:color w:val="auto"/>
          <w:rtl/>
        </w:rPr>
        <w:t xml:space="preserve">תקופה </w:t>
      </w:r>
      <w:bookmarkStart w:id="9550" w:name="_ETM_Q57_575120"/>
      <w:bookmarkEnd w:id="9550"/>
      <w:r w:rsidRPr="008B7469">
        <w:rPr>
          <w:color w:val="auto"/>
          <w:rtl/>
        </w:rPr>
        <w:t xml:space="preserve">עומד </w:t>
      </w:r>
      <w:bookmarkStart w:id="9551" w:name="_ETM_Q57_575510"/>
      <w:bookmarkEnd w:id="9551"/>
      <w:r w:rsidRPr="008B7469">
        <w:rPr>
          <w:color w:val="auto"/>
          <w:rtl/>
        </w:rPr>
        <w:t xml:space="preserve">על </w:t>
      </w:r>
      <w:bookmarkStart w:id="9552" w:name="_ETM_Q57_575779"/>
      <w:bookmarkEnd w:id="9552"/>
      <w:r w:rsidRPr="008B7469">
        <w:rPr>
          <w:color w:val="auto"/>
          <w:rtl/>
        </w:rPr>
        <w:t>1.28%</w:t>
      </w:r>
      <w:r w:rsidR="00620C9A">
        <w:rPr>
          <w:rFonts w:hint="cs"/>
          <w:color w:val="auto"/>
          <w:rtl/>
        </w:rPr>
        <w:t>,</w:t>
      </w:r>
      <w:r w:rsidRPr="008B7469">
        <w:rPr>
          <w:color w:val="auto"/>
          <w:rtl/>
        </w:rPr>
        <w:t xml:space="preserve"> </w:t>
      </w:r>
      <w:bookmarkStart w:id="9553" w:name="_ETM_Q57_578829"/>
      <w:bookmarkEnd w:id="9553"/>
      <w:r w:rsidRPr="008B7469">
        <w:rPr>
          <w:color w:val="auto"/>
          <w:rtl/>
        </w:rPr>
        <w:t xml:space="preserve">לטובת </w:t>
      </w:r>
      <w:bookmarkStart w:id="9554" w:name="_ETM_Q57_579640"/>
      <w:bookmarkEnd w:id="9554"/>
      <w:r w:rsidRPr="008B7469">
        <w:rPr>
          <w:color w:val="auto"/>
          <w:rtl/>
        </w:rPr>
        <w:t xml:space="preserve">ארצות </w:t>
      </w:r>
      <w:bookmarkStart w:id="9555" w:name="_ETM_Q57_580089"/>
      <w:bookmarkEnd w:id="9555"/>
      <w:r w:rsidRPr="008B7469">
        <w:rPr>
          <w:color w:val="auto"/>
          <w:rtl/>
        </w:rPr>
        <w:t xml:space="preserve">הברית </w:t>
      </w:r>
      <w:bookmarkStart w:id="9556" w:name="_ETM_Q57_580359"/>
      <w:bookmarkEnd w:id="9556"/>
      <w:r w:rsidRPr="008B7469">
        <w:rPr>
          <w:color w:val="auto"/>
          <w:rtl/>
        </w:rPr>
        <w:t>כמובן</w:t>
      </w:r>
      <w:r>
        <w:rPr>
          <w:rFonts w:hint="cs"/>
          <w:color w:val="auto"/>
          <w:rtl/>
        </w:rPr>
        <w:t>.</w:t>
      </w:r>
      <w:r w:rsidRPr="008B7469">
        <w:rPr>
          <w:color w:val="auto"/>
          <w:rtl/>
        </w:rPr>
        <w:t xml:space="preserve"> </w:t>
      </w:r>
      <w:bookmarkStart w:id="9557" w:name="_ETM_Q57_581049"/>
      <w:bookmarkEnd w:id="9557"/>
      <w:r w:rsidRPr="008B7469">
        <w:rPr>
          <w:color w:val="auto"/>
          <w:rtl/>
        </w:rPr>
        <w:t xml:space="preserve">ההפך </w:t>
      </w:r>
      <w:bookmarkStart w:id="9558" w:name="_ETM_Q57_581560"/>
      <w:bookmarkEnd w:id="9558"/>
      <w:r w:rsidRPr="008B7469">
        <w:rPr>
          <w:color w:val="auto"/>
          <w:rtl/>
        </w:rPr>
        <w:t xml:space="preserve">הגמור </w:t>
      </w:r>
      <w:bookmarkStart w:id="9559" w:name="_ETM_Q57_582009"/>
      <w:bookmarkEnd w:id="9559"/>
      <w:r w:rsidRPr="008B7469">
        <w:rPr>
          <w:color w:val="auto"/>
          <w:rtl/>
        </w:rPr>
        <w:t xml:space="preserve">ממה </w:t>
      </w:r>
      <w:bookmarkStart w:id="9560" w:name="_ETM_Q57_582249"/>
      <w:bookmarkEnd w:id="9560"/>
      <w:r w:rsidRPr="008B7469">
        <w:rPr>
          <w:color w:val="auto"/>
          <w:rtl/>
        </w:rPr>
        <w:t xml:space="preserve">ששר </w:t>
      </w:r>
      <w:bookmarkStart w:id="9561" w:name="_ETM_Q57_582579"/>
      <w:bookmarkEnd w:id="9561"/>
      <w:r>
        <w:rPr>
          <w:rFonts w:hint="cs"/>
          <w:color w:val="auto"/>
          <w:rtl/>
        </w:rPr>
        <w:t>ה</w:t>
      </w:r>
      <w:r w:rsidRPr="008B7469">
        <w:rPr>
          <w:color w:val="auto"/>
          <w:rtl/>
        </w:rPr>
        <w:t xml:space="preserve">אוצר </w:t>
      </w:r>
      <w:bookmarkStart w:id="9562" w:name="_ETM_Q57_582909"/>
      <w:bookmarkEnd w:id="9562"/>
      <w:r w:rsidRPr="008B7469">
        <w:rPr>
          <w:color w:val="auto"/>
          <w:rtl/>
        </w:rPr>
        <w:t>אמר</w:t>
      </w:r>
      <w:r>
        <w:rPr>
          <w:rFonts w:hint="cs"/>
          <w:color w:val="auto"/>
          <w:rtl/>
        </w:rPr>
        <w:t>.</w:t>
      </w:r>
      <w:r w:rsidRPr="008B7469">
        <w:rPr>
          <w:color w:val="auto"/>
          <w:rtl/>
        </w:rPr>
        <w:t xml:space="preserve"> </w:t>
      </w:r>
      <w:bookmarkStart w:id="9563" w:name="_ETM_Q57_584520"/>
      <w:bookmarkEnd w:id="9563"/>
      <w:r w:rsidRPr="008B7469">
        <w:rPr>
          <w:color w:val="auto"/>
          <w:rtl/>
        </w:rPr>
        <w:t xml:space="preserve">הפרמיה </w:t>
      </w:r>
      <w:bookmarkStart w:id="9564" w:name="_ETM_Q57_585240"/>
      <w:bookmarkEnd w:id="9564"/>
      <w:r>
        <w:rPr>
          <w:color w:val="auto"/>
          <w:rtl/>
        </w:rPr>
        <w:t>הזאת</w:t>
      </w:r>
      <w:r w:rsidRPr="008B7469">
        <w:rPr>
          <w:color w:val="auto"/>
          <w:rtl/>
        </w:rPr>
        <w:t xml:space="preserve"> </w:t>
      </w:r>
      <w:bookmarkStart w:id="9565" w:name="_ETM_Q57_585659"/>
      <w:bookmarkEnd w:id="9565"/>
      <w:r w:rsidRPr="008B7469">
        <w:rPr>
          <w:color w:val="auto"/>
          <w:rtl/>
        </w:rPr>
        <w:t xml:space="preserve">גבוהה </w:t>
      </w:r>
      <w:bookmarkStart w:id="9566" w:name="_ETM_Q57_585960"/>
      <w:bookmarkEnd w:id="9566"/>
      <w:r w:rsidRPr="008B7469">
        <w:rPr>
          <w:color w:val="auto"/>
          <w:rtl/>
        </w:rPr>
        <w:t xml:space="preserve">יותר </w:t>
      </w:r>
      <w:bookmarkStart w:id="9567" w:name="_ETM_Q57_587310"/>
      <w:bookmarkEnd w:id="9567"/>
      <w:r w:rsidRPr="008B7469">
        <w:rPr>
          <w:color w:val="auto"/>
          <w:rtl/>
        </w:rPr>
        <w:t xml:space="preserve">מהפרמיה </w:t>
      </w:r>
      <w:bookmarkStart w:id="9568" w:name="_ETM_Q57_587970"/>
      <w:bookmarkEnd w:id="9568"/>
      <w:r w:rsidRPr="008B7469">
        <w:rPr>
          <w:color w:val="auto"/>
          <w:rtl/>
        </w:rPr>
        <w:t xml:space="preserve">של </w:t>
      </w:r>
      <w:bookmarkStart w:id="9569" w:name="_ETM_Q57_588150"/>
      <w:bookmarkEnd w:id="9569"/>
      <w:r w:rsidRPr="008B7469">
        <w:rPr>
          <w:color w:val="auto"/>
          <w:rtl/>
        </w:rPr>
        <w:t>צ'ילה</w:t>
      </w:r>
      <w:r>
        <w:rPr>
          <w:rFonts w:hint="cs"/>
          <w:color w:val="auto"/>
          <w:rtl/>
        </w:rPr>
        <w:t>,</w:t>
      </w:r>
      <w:r w:rsidRPr="008B7469">
        <w:rPr>
          <w:color w:val="auto"/>
          <w:rtl/>
        </w:rPr>
        <w:t xml:space="preserve"> </w:t>
      </w:r>
      <w:bookmarkStart w:id="9570" w:name="_ETM_Q57_589050"/>
      <w:bookmarkEnd w:id="9570"/>
      <w:r w:rsidRPr="008B7469">
        <w:rPr>
          <w:color w:val="auto"/>
          <w:rtl/>
        </w:rPr>
        <w:t xml:space="preserve">מהפרמיה </w:t>
      </w:r>
      <w:bookmarkStart w:id="9571" w:name="_ETM_Q57_589650"/>
      <w:bookmarkEnd w:id="9571"/>
      <w:r w:rsidRPr="008B7469">
        <w:rPr>
          <w:color w:val="auto"/>
          <w:rtl/>
        </w:rPr>
        <w:t xml:space="preserve">של </w:t>
      </w:r>
      <w:bookmarkStart w:id="9572" w:name="_ETM_Q57_590159"/>
      <w:bookmarkEnd w:id="9572"/>
      <w:r w:rsidRPr="008B7469">
        <w:rPr>
          <w:color w:val="auto"/>
          <w:rtl/>
        </w:rPr>
        <w:t>פולין</w:t>
      </w:r>
      <w:r>
        <w:rPr>
          <w:rFonts w:hint="cs"/>
          <w:color w:val="auto"/>
          <w:rtl/>
        </w:rPr>
        <w:t>,</w:t>
      </w:r>
      <w:r w:rsidRPr="008B7469">
        <w:rPr>
          <w:color w:val="auto"/>
          <w:rtl/>
        </w:rPr>
        <w:t xml:space="preserve"> </w:t>
      </w:r>
      <w:bookmarkStart w:id="9573" w:name="_ETM_Q57_590670"/>
      <w:bookmarkEnd w:id="9573"/>
      <w:r w:rsidRPr="008B7469">
        <w:rPr>
          <w:color w:val="auto"/>
          <w:rtl/>
        </w:rPr>
        <w:t>ו</w:t>
      </w:r>
      <w:r>
        <w:rPr>
          <w:rFonts w:hint="cs"/>
          <w:color w:val="auto"/>
          <w:rtl/>
        </w:rPr>
        <w:t>מ</w:t>
      </w:r>
      <w:r w:rsidRPr="008B7469">
        <w:rPr>
          <w:color w:val="auto"/>
          <w:rtl/>
        </w:rPr>
        <w:t xml:space="preserve">עוד </w:t>
      </w:r>
      <w:bookmarkStart w:id="9574" w:name="_ETM_Q57_591929"/>
      <w:bookmarkEnd w:id="9574"/>
      <w:r w:rsidRPr="008B7469">
        <w:rPr>
          <w:color w:val="auto"/>
          <w:rtl/>
        </w:rPr>
        <w:t xml:space="preserve">כמה </w:t>
      </w:r>
      <w:bookmarkStart w:id="9575" w:name="_ETM_Q57_592229"/>
      <w:bookmarkEnd w:id="9575"/>
      <w:r w:rsidRPr="008B7469">
        <w:rPr>
          <w:color w:val="auto"/>
          <w:rtl/>
        </w:rPr>
        <w:t xml:space="preserve">מדינות </w:t>
      </w:r>
      <w:bookmarkStart w:id="9576" w:name="_ETM_Q57_592740"/>
      <w:bookmarkEnd w:id="9576"/>
      <w:r w:rsidRPr="008B7469">
        <w:rPr>
          <w:color w:val="auto"/>
          <w:rtl/>
        </w:rPr>
        <w:t xml:space="preserve">שאנחנו </w:t>
      </w:r>
      <w:bookmarkStart w:id="9577" w:name="_ETM_Q57_593520"/>
      <w:bookmarkEnd w:id="9577"/>
      <w:r w:rsidRPr="008B7469">
        <w:rPr>
          <w:color w:val="auto"/>
          <w:rtl/>
        </w:rPr>
        <w:t xml:space="preserve">לפני </w:t>
      </w:r>
      <w:bookmarkStart w:id="9578" w:name="_ETM_Q57_593789"/>
      <w:bookmarkEnd w:id="9578"/>
      <w:r w:rsidRPr="008B7469">
        <w:rPr>
          <w:color w:val="auto"/>
          <w:rtl/>
        </w:rPr>
        <w:t xml:space="preserve">שנתיים </w:t>
      </w:r>
      <w:bookmarkStart w:id="9579" w:name="_ETM_Q57_594749"/>
      <w:bookmarkEnd w:id="9579"/>
      <w:r w:rsidRPr="008B7469">
        <w:rPr>
          <w:color w:val="auto"/>
          <w:rtl/>
        </w:rPr>
        <w:t xml:space="preserve">לא </w:t>
      </w:r>
      <w:bookmarkStart w:id="9580" w:name="_ETM_Q57_595229"/>
      <w:bookmarkEnd w:id="9580"/>
      <w:r w:rsidRPr="008B7469">
        <w:rPr>
          <w:color w:val="auto"/>
          <w:rtl/>
        </w:rPr>
        <w:t xml:space="preserve">חלמנו </w:t>
      </w:r>
      <w:bookmarkStart w:id="9581" w:name="_ETM_Q57_595829"/>
      <w:bookmarkEnd w:id="9581"/>
      <w:r w:rsidRPr="008B7469">
        <w:rPr>
          <w:color w:val="auto"/>
          <w:rtl/>
        </w:rPr>
        <w:t xml:space="preserve">בחלומות </w:t>
      </w:r>
      <w:bookmarkStart w:id="9582" w:name="_ETM_Q57_597089"/>
      <w:bookmarkEnd w:id="9582"/>
      <w:r w:rsidRPr="008B7469">
        <w:rPr>
          <w:color w:val="auto"/>
          <w:rtl/>
        </w:rPr>
        <w:t>ה</w:t>
      </w:r>
      <w:r>
        <w:rPr>
          <w:color w:val="auto"/>
          <w:rtl/>
        </w:rPr>
        <w:t>רע</w:t>
      </w:r>
      <w:r w:rsidRPr="008B7469">
        <w:rPr>
          <w:color w:val="auto"/>
          <w:rtl/>
        </w:rPr>
        <w:t xml:space="preserve">ים </w:t>
      </w:r>
      <w:bookmarkStart w:id="9583" w:name="_ETM_Q57_597659"/>
      <w:bookmarkEnd w:id="9583"/>
      <w:r w:rsidRPr="008B7469">
        <w:rPr>
          <w:color w:val="auto"/>
          <w:rtl/>
        </w:rPr>
        <w:t xml:space="preserve">שנהיה </w:t>
      </w:r>
      <w:bookmarkStart w:id="9584" w:name="_ETM_Q57_598139"/>
      <w:bookmarkEnd w:id="9584"/>
      <w:r w:rsidRPr="008B7469">
        <w:rPr>
          <w:color w:val="auto"/>
          <w:rtl/>
        </w:rPr>
        <w:t>ב</w:t>
      </w:r>
      <w:bookmarkStart w:id="9585" w:name="_ETM_Q57_598869"/>
      <w:bookmarkEnd w:id="9585"/>
      <w:r w:rsidRPr="008B7469">
        <w:rPr>
          <w:color w:val="auto"/>
          <w:rtl/>
        </w:rPr>
        <w:t xml:space="preserve">אותה </w:t>
      </w:r>
      <w:bookmarkStart w:id="9586" w:name="_ETM_Q57_599200"/>
      <w:bookmarkEnd w:id="9586"/>
      <w:r w:rsidRPr="008B7469">
        <w:rPr>
          <w:color w:val="auto"/>
          <w:rtl/>
        </w:rPr>
        <w:t xml:space="preserve">שורה </w:t>
      </w:r>
      <w:bookmarkStart w:id="9587" w:name="_ETM_Q57_599979"/>
      <w:bookmarkEnd w:id="9587"/>
      <w:r w:rsidRPr="008B7469">
        <w:rPr>
          <w:color w:val="auto"/>
          <w:rtl/>
        </w:rPr>
        <w:t xml:space="preserve">כלכלית </w:t>
      </w:r>
      <w:bookmarkStart w:id="9588" w:name="_ETM_Q57_600669"/>
      <w:bookmarkEnd w:id="9588"/>
      <w:r w:rsidRPr="008B7469">
        <w:rPr>
          <w:color w:val="auto"/>
          <w:rtl/>
        </w:rPr>
        <w:t xml:space="preserve">יחד </w:t>
      </w:r>
      <w:bookmarkStart w:id="9589" w:name="_ETM_Q57_601029"/>
      <w:bookmarkEnd w:id="9589"/>
      <w:r>
        <w:rPr>
          <w:color w:val="auto"/>
          <w:rtl/>
        </w:rPr>
        <w:t>אית</w:t>
      </w:r>
      <w:r>
        <w:rPr>
          <w:rFonts w:hint="cs"/>
          <w:color w:val="auto"/>
          <w:rtl/>
        </w:rPr>
        <w:t>ן.</w:t>
      </w:r>
      <w:r w:rsidRPr="008B7469">
        <w:rPr>
          <w:color w:val="auto"/>
          <w:rtl/>
        </w:rPr>
        <w:t xml:space="preserve"> </w:t>
      </w:r>
      <w:bookmarkStart w:id="9590" w:name="_ETM_Q57_602339"/>
      <w:bookmarkEnd w:id="9590"/>
      <w:r w:rsidRPr="008B7469">
        <w:rPr>
          <w:color w:val="auto"/>
          <w:rtl/>
        </w:rPr>
        <w:t xml:space="preserve">אז </w:t>
      </w:r>
      <w:bookmarkStart w:id="9591" w:name="_ETM_Q57_603229"/>
      <w:bookmarkEnd w:id="9591"/>
      <w:r w:rsidRPr="008B7469">
        <w:rPr>
          <w:color w:val="auto"/>
          <w:rtl/>
        </w:rPr>
        <w:t xml:space="preserve">או </w:t>
      </w:r>
      <w:bookmarkStart w:id="9592" w:name="_ETM_Q57_603380"/>
      <w:bookmarkEnd w:id="9592"/>
      <w:r>
        <w:rPr>
          <w:rFonts w:hint="cs"/>
          <w:color w:val="auto"/>
          <w:rtl/>
        </w:rPr>
        <w:t>ש</w:t>
      </w:r>
      <w:bookmarkStart w:id="9593" w:name="_ETM_Q57_604579"/>
      <w:bookmarkEnd w:id="9593"/>
      <w:r w:rsidRPr="008B7469">
        <w:rPr>
          <w:color w:val="auto"/>
          <w:rtl/>
        </w:rPr>
        <w:t xml:space="preserve">לשר </w:t>
      </w:r>
      <w:bookmarkStart w:id="9594" w:name="_ETM_Q57_604939"/>
      <w:bookmarkEnd w:id="9594"/>
      <w:r>
        <w:rPr>
          <w:rFonts w:hint="cs"/>
          <w:color w:val="auto"/>
          <w:rtl/>
        </w:rPr>
        <w:t>ה</w:t>
      </w:r>
      <w:r w:rsidRPr="008B7469">
        <w:rPr>
          <w:color w:val="auto"/>
          <w:rtl/>
        </w:rPr>
        <w:t>אוצר</w:t>
      </w:r>
      <w:r>
        <w:rPr>
          <w:rFonts w:hint="cs"/>
          <w:color w:val="auto"/>
          <w:rtl/>
        </w:rPr>
        <w:t xml:space="preserve"> אין מושג,</w:t>
      </w:r>
      <w:r w:rsidRPr="008B7469">
        <w:rPr>
          <w:color w:val="auto"/>
          <w:rtl/>
        </w:rPr>
        <w:t xml:space="preserve"> </w:t>
      </w:r>
      <w:bookmarkStart w:id="9595" w:name="_ETM_Q57_606079"/>
      <w:bookmarkEnd w:id="9595"/>
      <w:r w:rsidRPr="008B7469">
        <w:rPr>
          <w:color w:val="auto"/>
          <w:rtl/>
        </w:rPr>
        <w:t xml:space="preserve">או </w:t>
      </w:r>
      <w:bookmarkStart w:id="9596" w:name="_ETM_Q57_606259"/>
      <w:bookmarkEnd w:id="9596"/>
      <w:r w:rsidRPr="008B7469">
        <w:rPr>
          <w:color w:val="auto"/>
          <w:rtl/>
        </w:rPr>
        <w:t xml:space="preserve">שהוא </w:t>
      </w:r>
      <w:bookmarkStart w:id="9597" w:name="_ETM_Q57_606560"/>
      <w:bookmarkEnd w:id="9597"/>
      <w:r w:rsidRPr="008B7469">
        <w:rPr>
          <w:color w:val="auto"/>
          <w:rtl/>
        </w:rPr>
        <w:t xml:space="preserve">משקר </w:t>
      </w:r>
      <w:bookmarkStart w:id="9598" w:name="_ETM_Q57_607429"/>
      <w:bookmarkEnd w:id="9598"/>
      <w:r>
        <w:rPr>
          <w:rFonts w:hint="cs"/>
          <w:color w:val="auto"/>
          <w:rtl/>
        </w:rPr>
        <w:t>ביודעין.</w:t>
      </w:r>
      <w:r w:rsidRPr="008B7469">
        <w:rPr>
          <w:color w:val="auto"/>
          <w:rtl/>
        </w:rPr>
        <w:t xml:space="preserve"> </w:t>
      </w:r>
      <w:bookmarkStart w:id="9599" w:name="_ETM_Q57_607939"/>
      <w:bookmarkEnd w:id="9599"/>
      <w:r w:rsidRPr="008B7469">
        <w:rPr>
          <w:color w:val="auto"/>
          <w:rtl/>
        </w:rPr>
        <w:t xml:space="preserve">ואני </w:t>
      </w:r>
      <w:bookmarkStart w:id="9600" w:name="_ETM_Q57_608390"/>
      <w:bookmarkEnd w:id="9600"/>
      <w:r w:rsidRPr="008B7469">
        <w:rPr>
          <w:color w:val="auto"/>
          <w:rtl/>
        </w:rPr>
        <w:t>באמת</w:t>
      </w:r>
      <w:r>
        <w:rPr>
          <w:rFonts w:hint="cs"/>
          <w:color w:val="auto"/>
          <w:rtl/>
        </w:rPr>
        <w:t>,</w:t>
      </w:r>
      <w:r w:rsidRPr="008B7469">
        <w:rPr>
          <w:color w:val="auto"/>
          <w:rtl/>
        </w:rPr>
        <w:t xml:space="preserve"> </w:t>
      </w:r>
      <w:bookmarkStart w:id="9601" w:name="_ETM_Q57_608839"/>
      <w:bookmarkEnd w:id="9601"/>
      <w:r w:rsidRPr="008B7469">
        <w:rPr>
          <w:color w:val="auto"/>
          <w:rtl/>
        </w:rPr>
        <w:lastRenderedPageBreak/>
        <w:t>באמת</w:t>
      </w:r>
      <w:r>
        <w:rPr>
          <w:rFonts w:hint="cs"/>
          <w:color w:val="auto"/>
          <w:rtl/>
        </w:rPr>
        <w:t>,</w:t>
      </w:r>
      <w:r w:rsidRPr="008B7469">
        <w:rPr>
          <w:color w:val="auto"/>
          <w:rtl/>
        </w:rPr>
        <w:t xml:space="preserve"> </w:t>
      </w:r>
      <w:bookmarkStart w:id="9602" w:name="_ETM_Q57_609680"/>
      <w:bookmarkEnd w:id="9602"/>
      <w:r w:rsidRPr="008B7469">
        <w:rPr>
          <w:color w:val="auto"/>
          <w:rtl/>
        </w:rPr>
        <w:t xml:space="preserve">כבר </w:t>
      </w:r>
      <w:bookmarkStart w:id="9603" w:name="_ETM_Q57_609980"/>
      <w:bookmarkEnd w:id="9603"/>
      <w:r w:rsidRPr="008B7469">
        <w:rPr>
          <w:color w:val="auto"/>
          <w:rtl/>
        </w:rPr>
        <w:t xml:space="preserve">לא </w:t>
      </w:r>
      <w:bookmarkStart w:id="9604" w:name="_ETM_Q57_610159"/>
      <w:bookmarkEnd w:id="9604"/>
      <w:r w:rsidRPr="008B7469">
        <w:rPr>
          <w:color w:val="auto"/>
          <w:rtl/>
        </w:rPr>
        <w:t xml:space="preserve">יודע </w:t>
      </w:r>
      <w:bookmarkStart w:id="9605" w:name="_ETM_Q57_611760"/>
      <w:bookmarkEnd w:id="9605"/>
      <w:r w:rsidRPr="008B7469">
        <w:rPr>
          <w:color w:val="auto"/>
          <w:rtl/>
        </w:rPr>
        <w:t xml:space="preserve">מה </w:t>
      </w:r>
      <w:bookmarkStart w:id="9606" w:name="_ETM_Q57_611970"/>
      <w:bookmarkEnd w:id="9606"/>
      <w:r w:rsidRPr="008B7469">
        <w:rPr>
          <w:color w:val="auto"/>
          <w:rtl/>
        </w:rPr>
        <w:t xml:space="preserve">יותר </w:t>
      </w:r>
      <w:bookmarkStart w:id="9607" w:name="_ETM_Q57_612270"/>
      <w:bookmarkEnd w:id="9607"/>
      <w:r w:rsidRPr="008B7469">
        <w:rPr>
          <w:color w:val="auto"/>
          <w:rtl/>
        </w:rPr>
        <w:t>גרוע</w:t>
      </w:r>
      <w:r>
        <w:rPr>
          <w:rFonts w:hint="cs"/>
          <w:color w:val="auto"/>
          <w:rtl/>
        </w:rPr>
        <w:t>.</w:t>
      </w:r>
      <w:r w:rsidRPr="008B7469">
        <w:rPr>
          <w:color w:val="auto"/>
          <w:rtl/>
        </w:rPr>
        <w:t xml:space="preserve"> </w:t>
      </w:r>
      <w:bookmarkStart w:id="9608" w:name="_ETM_Q57_614730"/>
      <w:bookmarkStart w:id="9609" w:name="_ETM_Q57_612760"/>
      <w:bookmarkStart w:id="9610" w:name="_ETM_Q57_612863"/>
      <w:bookmarkStart w:id="9611" w:name="_ETM_Q57_612942"/>
      <w:bookmarkStart w:id="9612" w:name="_ETM_Q57_612986"/>
      <w:bookmarkEnd w:id="9608"/>
      <w:bookmarkEnd w:id="9609"/>
      <w:bookmarkEnd w:id="9610"/>
      <w:bookmarkEnd w:id="9611"/>
      <w:bookmarkEnd w:id="9612"/>
      <w:r w:rsidRPr="008B7469">
        <w:rPr>
          <w:color w:val="auto"/>
          <w:rtl/>
        </w:rPr>
        <w:t xml:space="preserve">כל </w:t>
      </w:r>
      <w:bookmarkStart w:id="9613" w:name="_ETM_Q57_615000"/>
      <w:bookmarkEnd w:id="9613"/>
      <w:r w:rsidRPr="008B7469">
        <w:rPr>
          <w:color w:val="auto"/>
          <w:rtl/>
        </w:rPr>
        <w:t xml:space="preserve">אדם </w:t>
      </w:r>
      <w:bookmarkStart w:id="9614" w:name="_ETM_Q57_616290"/>
      <w:bookmarkEnd w:id="9614"/>
      <w:r w:rsidRPr="008B7469">
        <w:rPr>
          <w:color w:val="auto"/>
          <w:rtl/>
        </w:rPr>
        <w:t xml:space="preserve">שטיפה </w:t>
      </w:r>
      <w:bookmarkStart w:id="9615" w:name="_ETM_Q57_616980"/>
      <w:bookmarkEnd w:id="9615"/>
      <w:r w:rsidRPr="008B7469">
        <w:rPr>
          <w:color w:val="auto"/>
          <w:rtl/>
        </w:rPr>
        <w:t xml:space="preserve">מחובר </w:t>
      </w:r>
      <w:bookmarkStart w:id="9616" w:name="_ETM_Q57_617490"/>
      <w:bookmarkEnd w:id="9616"/>
      <w:r w:rsidRPr="008B7469">
        <w:rPr>
          <w:color w:val="auto"/>
          <w:rtl/>
        </w:rPr>
        <w:t xml:space="preserve">למציאות </w:t>
      </w:r>
      <w:bookmarkStart w:id="9617" w:name="_ETM_Q57_618540"/>
      <w:bookmarkEnd w:id="9617"/>
      <w:r w:rsidRPr="008B7469">
        <w:rPr>
          <w:color w:val="auto"/>
          <w:rtl/>
        </w:rPr>
        <w:t xml:space="preserve">היה </w:t>
      </w:r>
      <w:bookmarkStart w:id="9618" w:name="_ETM_Q57_618810"/>
      <w:bookmarkEnd w:id="9618"/>
      <w:r w:rsidRPr="008B7469">
        <w:rPr>
          <w:color w:val="auto"/>
          <w:rtl/>
        </w:rPr>
        <w:t xml:space="preserve">כבר </w:t>
      </w:r>
      <w:bookmarkStart w:id="9619" w:name="_ETM_Q57_619020"/>
      <w:bookmarkEnd w:id="9619"/>
      <w:r w:rsidRPr="008B7469">
        <w:rPr>
          <w:color w:val="auto"/>
          <w:rtl/>
        </w:rPr>
        <w:t xml:space="preserve">מזמן </w:t>
      </w:r>
      <w:bookmarkStart w:id="9620" w:name="_ETM_Q57_619410"/>
      <w:bookmarkEnd w:id="9620"/>
      <w:r w:rsidRPr="008B7469">
        <w:rPr>
          <w:color w:val="auto"/>
          <w:rtl/>
        </w:rPr>
        <w:t>מתפטר</w:t>
      </w:r>
      <w:bookmarkStart w:id="9621" w:name="_ETM_Q57_620489"/>
      <w:bookmarkEnd w:id="9621"/>
      <w:r>
        <w:rPr>
          <w:rFonts w:hint="cs"/>
          <w:color w:val="auto"/>
          <w:rtl/>
        </w:rPr>
        <w:t>. מ</w:t>
      </w:r>
      <w:r w:rsidRPr="008B7469">
        <w:rPr>
          <w:color w:val="auto"/>
          <w:rtl/>
        </w:rPr>
        <w:t xml:space="preserve">תפטר </w:t>
      </w:r>
      <w:bookmarkStart w:id="9622" w:name="_ETM_Q57_621090"/>
      <w:bookmarkEnd w:id="9622"/>
      <w:r w:rsidRPr="008B7469">
        <w:rPr>
          <w:color w:val="auto"/>
          <w:rtl/>
        </w:rPr>
        <w:t xml:space="preserve">בבושת </w:t>
      </w:r>
      <w:bookmarkStart w:id="9623" w:name="_ETM_Q57_621629"/>
      <w:bookmarkEnd w:id="9623"/>
      <w:r w:rsidRPr="008B7469">
        <w:rPr>
          <w:color w:val="auto"/>
          <w:rtl/>
        </w:rPr>
        <w:t xml:space="preserve">פנים </w:t>
      </w:r>
      <w:bookmarkStart w:id="9624" w:name="_ETM_Q57_623120"/>
      <w:bookmarkEnd w:id="9624"/>
      <w:r w:rsidRPr="008B7469">
        <w:rPr>
          <w:color w:val="auto"/>
          <w:rtl/>
        </w:rPr>
        <w:t xml:space="preserve">ומתחבא </w:t>
      </w:r>
      <w:bookmarkStart w:id="9625" w:name="_ETM_Q57_623900"/>
      <w:bookmarkEnd w:id="9625"/>
      <w:r w:rsidRPr="008B7469">
        <w:rPr>
          <w:color w:val="auto"/>
          <w:rtl/>
        </w:rPr>
        <w:t>בביתו</w:t>
      </w:r>
      <w:r>
        <w:rPr>
          <w:rFonts w:hint="cs"/>
          <w:color w:val="auto"/>
          <w:rtl/>
        </w:rPr>
        <w:t>.</w:t>
      </w:r>
      <w:r w:rsidRPr="008B7469">
        <w:rPr>
          <w:color w:val="auto"/>
          <w:rtl/>
        </w:rPr>
        <w:t xml:space="preserve"> </w:t>
      </w:r>
      <w:bookmarkStart w:id="9626" w:name="_ETM_Q57_625080"/>
      <w:bookmarkEnd w:id="9626"/>
      <w:r w:rsidRPr="008B7469">
        <w:rPr>
          <w:color w:val="auto"/>
          <w:rtl/>
        </w:rPr>
        <w:t xml:space="preserve">אבל </w:t>
      </w:r>
      <w:bookmarkStart w:id="9627" w:name="_ETM_Q57_625380"/>
      <w:bookmarkEnd w:id="9627"/>
      <w:r w:rsidRPr="008B7469">
        <w:rPr>
          <w:color w:val="auto"/>
          <w:rtl/>
        </w:rPr>
        <w:t xml:space="preserve">הוא </w:t>
      </w:r>
      <w:bookmarkStart w:id="9628" w:name="_ETM_Q57_625590"/>
      <w:bookmarkEnd w:id="9628"/>
      <w:r w:rsidRPr="008B7469">
        <w:rPr>
          <w:color w:val="auto"/>
          <w:rtl/>
        </w:rPr>
        <w:t xml:space="preserve">עומד </w:t>
      </w:r>
      <w:bookmarkStart w:id="9629" w:name="_ETM_Q57_625890"/>
      <w:bookmarkEnd w:id="9629"/>
      <w:r w:rsidRPr="008B7469">
        <w:rPr>
          <w:color w:val="auto"/>
          <w:rtl/>
        </w:rPr>
        <w:t xml:space="preserve">פה </w:t>
      </w:r>
      <w:bookmarkStart w:id="9630" w:name="_ETM_Q57_626370"/>
      <w:bookmarkStart w:id="9631" w:name="_ETM_Q57_626460"/>
      <w:bookmarkEnd w:id="9630"/>
      <w:bookmarkEnd w:id="9631"/>
      <w:r>
        <w:rPr>
          <w:rFonts w:hint="cs"/>
          <w:color w:val="auto"/>
          <w:rtl/>
        </w:rPr>
        <w:t>ו</w:t>
      </w:r>
      <w:r w:rsidRPr="008B7469">
        <w:rPr>
          <w:color w:val="auto"/>
          <w:rtl/>
        </w:rPr>
        <w:t xml:space="preserve">מספר </w:t>
      </w:r>
      <w:bookmarkStart w:id="9632" w:name="_ETM_Q57_626850"/>
      <w:bookmarkEnd w:id="9632"/>
      <w:r w:rsidRPr="008B7469">
        <w:rPr>
          <w:color w:val="auto"/>
          <w:rtl/>
        </w:rPr>
        <w:t xml:space="preserve">לנו </w:t>
      </w:r>
      <w:bookmarkStart w:id="9633" w:name="_ETM_Q57_627060"/>
      <w:bookmarkEnd w:id="9633"/>
      <w:r w:rsidRPr="008B7469">
        <w:rPr>
          <w:color w:val="auto"/>
          <w:rtl/>
        </w:rPr>
        <w:t>סיפורים</w:t>
      </w:r>
      <w:r>
        <w:rPr>
          <w:rFonts w:hint="cs"/>
          <w:color w:val="auto"/>
          <w:rtl/>
        </w:rPr>
        <w:t>,</w:t>
      </w:r>
      <w:r w:rsidRPr="008B7469">
        <w:rPr>
          <w:color w:val="auto"/>
          <w:rtl/>
        </w:rPr>
        <w:t xml:space="preserve"> </w:t>
      </w:r>
      <w:bookmarkStart w:id="9634" w:name="_ETM_Q57_628560"/>
      <w:bookmarkEnd w:id="9634"/>
      <w:r>
        <w:rPr>
          <w:rFonts w:hint="cs"/>
          <w:color w:val="auto"/>
          <w:rtl/>
        </w:rPr>
        <w:t>ו</w:t>
      </w:r>
      <w:r w:rsidRPr="008B7469">
        <w:rPr>
          <w:color w:val="auto"/>
          <w:rtl/>
        </w:rPr>
        <w:t>שקרים</w:t>
      </w:r>
      <w:r>
        <w:rPr>
          <w:rFonts w:hint="cs"/>
          <w:color w:val="auto"/>
          <w:rtl/>
        </w:rPr>
        <w:t xml:space="preserve"> </w:t>
      </w:r>
      <w:bookmarkStart w:id="9635" w:name="_ETM_Q57_625559"/>
      <w:bookmarkEnd w:id="9635"/>
      <w:r>
        <w:rPr>
          <w:rFonts w:hint="cs"/>
          <w:color w:val="auto"/>
          <w:rtl/>
        </w:rPr>
        <w:t xml:space="preserve">וגידופים, ומנהל קמפיין </w:t>
      </w:r>
      <w:bookmarkStart w:id="9636" w:name="_ETM_Q57_629849"/>
      <w:bookmarkStart w:id="9637" w:name="_ETM_Q57_633709"/>
      <w:bookmarkEnd w:id="9636"/>
      <w:bookmarkEnd w:id="9637"/>
      <w:r w:rsidRPr="008B7469">
        <w:rPr>
          <w:color w:val="auto"/>
          <w:rtl/>
        </w:rPr>
        <w:t>שבמסגרתו</w:t>
      </w:r>
      <w:r>
        <w:rPr>
          <w:rFonts w:hint="cs"/>
          <w:color w:val="auto"/>
          <w:rtl/>
        </w:rPr>
        <w:t xml:space="preserve"> הוא</w:t>
      </w:r>
      <w:r w:rsidRPr="008B7469">
        <w:rPr>
          <w:color w:val="auto"/>
          <w:rtl/>
        </w:rPr>
        <w:t xml:space="preserve"> </w:t>
      </w:r>
      <w:bookmarkStart w:id="9638" w:name="_ETM_Q57_634430"/>
      <w:bookmarkEnd w:id="9638"/>
      <w:r w:rsidRPr="008B7469">
        <w:rPr>
          <w:color w:val="auto"/>
          <w:rtl/>
        </w:rPr>
        <w:t xml:space="preserve">כל </w:t>
      </w:r>
      <w:bookmarkStart w:id="9639" w:name="_ETM_Q57_634579"/>
      <w:bookmarkEnd w:id="9639"/>
      <w:r w:rsidRPr="008B7469">
        <w:rPr>
          <w:color w:val="auto"/>
          <w:rtl/>
        </w:rPr>
        <w:t xml:space="preserve">הזמן </w:t>
      </w:r>
      <w:bookmarkStart w:id="9640" w:name="_ETM_Q57_635390"/>
      <w:bookmarkEnd w:id="9640"/>
      <w:r w:rsidRPr="008B7469">
        <w:rPr>
          <w:color w:val="auto"/>
          <w:rtl/>
        </w:rPr>
        <w:t xml:space="preserve">טוען </w:t>
      </w:r>
      <w:bookmarkStart w:id="9641" w:name="_ETM_Q57_635659"/>
      <w:bookmarkEnd w:id="9641"/>
      <w:r w:rsidRPr="008B7469">
        <w:rPr>
          <w:color w:val="auto"/>
          <w:rtl/>
        </w:rPr>
        <w:t xml:space="preserve">שסותמים </w:t>
      </w:r>
      <w:bookmarkStart w:id="9642" w:name="_ETM_Q57_636230"/>
      <w:bookmarkEnd w:id="9642"/>
      <w:r w:rsidRPr="008B7469">
        <w:rPr>
          <w:color w:val="auto"/>
          <w:rtl/>
        </w:rPr>
        <w:t xml:space="preserve">לו </w:t>
      </w:r>
      <w:bookmarkStart w:id="9643" w:name="_ETM_Q57_636349"/>
      <w:bookmarkEnd w:id="9643"/>
      <w:r w:rsidRPr="008B7469">
        <w:rPr>
          <w:color w:val="auto"/>
          <w:rtl/>
        </w:rPr>
        <w:t xml:space="preserve">את </w:t>
      </w:r>
      <w:bookmarkStart w:id="9644" w:name="_ETM_Q57_636469"/>
      <w:bookmarkEnd w:id="9644"/>
      <w:r w:rsidRPr="008B7469">
        <w:rPr>
          <w:color w:val="auto"/>
          <w:rtl/>
        </w:rPr>
        <w:t>הפה</w:t>
      </w:r>
      <w:r>
        <w:rPr>
          <w:rFonts w:hint="cs"/>
          <w:color w:val="auto"/>
          <w:rtl/>
        </w:rPr>
        <w:t>. וכמובן שהוא</w:t>
      </w:r>
      <w:r w:rsidRPr="008B7469">
        <w:rPr>
          <w:color w:val="auto"/>
          <w:rtl/>
        </w:rPr>
        <w:t xml:space="preserve"> </w:t>
      </w:r>
      <w:bookmarkStart w:id="9645" w:name="_ETM_Q57_636769"/>
      <w:bookmarkStart w:id="9646" w:name="_ETM_Q57_637280"/>
      <w:bookmarkEnd w:id="9645"/>
      <w:bookmarkEnd w:id="9646"/>
      <w:r w:rsidRPr="008B7469">
        <w:rPr>
          <w:color w:val="auto"/>
          <w:rtl/>
        </w:rPr>
        <w:t xml:space="preserve">לא </w:t>
      </w:r>
      <w:bookmarkStart w:id="9647" w:name="_ETM_Q57_637400"/>
      <w:bookmarkEnd w:id="9647"/>
      <w:r w:rsidRPr="008B7469">
        <w:rPr>
          <w:color w:val="auto"/>
          <w:rtl/>
        </w:rPr>
        <w:t xml:space="preserve">סותם </w:t>
      </w:r>
      <w:bookmarkStart w:id="9648" w:name="_ETM_Q57_637760"/>
      <w:bookmarkEnd w:id="9648"/>
      <w:r w:rsidRPr="008B7469">
        <w:rPr>
          <w:color w:val="auto"/>
          <w:rtl/>
        </w:rPr>
        <w:t xml:space="preserve">את </w:t>
      </w:r>
      <w:bookmarkStart w:id="9649" w:name="_ETM_Q57_637849"/>
      <w:bookmarkEnd w:id="9649"/>
      <w:r w:rsidRPr="008B7469">
        <w:rPr>
          <w:color w:val="auto"/>
          <w:rtl/>
        </w:rPr>
        <w:t xml:space="preserve">הפה </w:t>
      </w:r>
      <w:bookmarkStart w:id="9650" w:name="_ETM_Q57_638090"/>
      <w:bookmarkEnd w:id="9650"/>
      <w:r w:rsidRPr="008B7469">
        <w:rPr>
          <w:color w:val="auto"/>
          <w:rtl/>
        </w:rPr>
        <w:t>לרגע</w:t>
      </w:r>
      <w:r>
        <w:rPr>
          <w:rFonts w:hint="cs"/>
          <w:color w:val="auto"/>
          <w:rtl/>
        </w:rPr>
        <w:t>,</w:t>
      </w:r>
      <w:r w:rsidRPr="008B7469">
        <w:rPr>
          <w:color w:val="auto"/>
          <w:rtl/>
        </w:rPr>
        <w:t xml:space="preserve"> </w:t>
      </w:r>
      <w:bookmarkStart w:id="9651" w:name="_ETM_Q57_639250"/>
      <w:bookmarkEnd w:id="9651"/>
      <w:r w:rsidRPr="008B7469">
        <w:rPr>
          <w:color w:val="auto"/>
          <w:rtl/>
        </w:rPr>
        <w:t xml:space="preserve">כי </w:t>
      </w:r>
      <w:bookmarkStart w:id="9652" w:name="_ETM_Q57_639579"/>
      <w:bookmarkEnd w:id="9652"/>
      <w:r w:rsidRPr="008B7469">
        <w:rPr>
          <w:color w:val="auto"/>
          <w:rtl/>
        </w:rPr>
        <w:t xml:space="preserve">בכל </w:t>
      </w:r>
      <w:bookmarkStart w:id="9653" w:name="_ETM_Q57_639970"/>
      <w:bookmarkEnd w:id="9653"/>
      <w:r w:rsidRPr="008B7469">
        <w:rPr>
          <w:color w:val="auto"/>
          <w:rtl/>
        </w:rPr>
        <w:t xml:space="preserve">רגע </w:t>
      </w:r>
      <w:bookmarkStart w:id="9654" w:name="_ETM_Q57_640209"/>
      <w:bookmarkEnd w:id="9654"/>
      <w:r w:rsidRPr="008B7469">
        <w:rPr>
          <w:color w:val="auto"/>
          <w:rtl/>
        </w:rPr>
        <w:t xml:space="preserve">נתון </w:t>
      </w:r>
      <w:bookmarkStart w:id="9655" w:name="_ETM_Q57_640569"/>
      <w:bookmarkEnd w:id="9655"/>
      <w:r w:rsidRPr="008B7469">
        <w:rPr>
          <w:color w:val="auto"/>
          <w:rtl/>
        </w:rPr>
        <w:t xml:space="preserve">אפשר </w:t>
      </w:r>
      <w:bookmarkStart w:id="9656" w:name="_ETM_Q57_640870"/>
      <w:bookmarkEnd w:id="9656"/>
      <w:r w:rsidRPr="008B7469">
        <w:rPr>
          <w:color w:val="auto"/>
          <w:rtl/>
        </w:rPr>
        <w:t xml:space="preserve">לפתוח </w:t>
      </w:r>
      <w:bookmarkStart w:id="9657" w:name="_ETM_Q57_641379"/>
      <w:bookmarkEnd w:id="9657"/>
      <w:r w:rsidRPr="008B7469">
        <w:rPr>
          <w:color w:val="auto"/>
          <w:rtl/>
        </w:rPr>
        <w:t xml:space="preserve">תחנת </w:t>
      </w:r>
      <w:bookmarkStart w:id="9658" w:name="_ETM_Q57_641860"/>
      <w:bookmarkEnd w:id="9658"/>
      <w:r w:rsidRPr="008B7469">
        <w:rPr>
          <w:color w:val="auto"/>
          <w:rtl/>
        </w:rPr>
        <w:t>רדיו</w:t>
      </w:r>
      <w:r>
        <w:rPr>
          <w:rFonts w:hint="cs"/>
          <w:color w:val="auto"/>
          <w:rtl/>
        </w:rPr>
        <w:t xml:space="preserve"> או</w:t>
      </w:r>
      <w:r w:rsidRPr="008B7469">
        <w:rPr>
          <w:color w:val="auto"/>
          <w:rtl/>
        </w:rPr>
        <w:t xml:space="preserve"> </w:t>
      </w:r>
      <w:bookmarkStart w:id="9659" w:name="_ETM_Q57_642459"/>
      <w:bookmarkEnd w:id="9659"/>
      <w:r w:rsidRPr="008B7469">
        <w:rPr>
          <w:color w:val="auto"/>
          <w:rtl/>
        </w:rPr>
        <w:t xml:space="preserve">ערוץ </w:t>
      </w:r>
      <w:bookmarkStart w:id="9660" w:name="_ETM_Q57_643290"/>
      <w:bookmarkEnd w:id="9660"/>
      <w:r w:rsidRPr="008B7469">
        <w:rPr>
          <w:color w:val="auto"/>
          <w:rtl/>
        </w:rPr>
        <w:t xml:space="preserve">טלוויזיה </w:t>
      </w:r>
      <w:bookmarkStart w:id="9661" w:name="_ETM_Q57_644160"/>
      <w:bookmarkEnd w:id="9661"/>
      <w:r>
        <w:rPr>
          <w:rFonts w:hint="cs"/>
          <w:color w:val="auto"/>
          <w:rtl/>
        </w:rPr>
        <w:t>ולראות את הריאיון שלו.</w:t>
      </w:r>
      <w:r w:rsidRPr="008B7469">
        <w:rPr>
          <w:color w:val="auto"/>
          <w:rtl/>
        </w:rPr>
        <w:t xml:space="preserve"> </w:t>
      </w:r>
      <w:bookmarkStart w:id="9662" w:name="_ETM_Q57_644730"/>
      <w:bookmarkStart w:id="9663" w:name="_ETM_Q57_647910"/>
      <w:bookmarkEnd w:id="9662"/>
      <w:bookmarkEnd w:id="9663"/>
    </w:p>
    <w:p w:rsidR="00EA1761" w:rsidRDefault="00EA1761" w:rsidP="00D16FBD">
      <w:pPr>
        <w:pStyle w:val="ETSpeechToText"/>
        <w:rPr>
          <w:color w:val="auto"/>
          <w:rtl/>
        </w:rPr>
      </w:pPr>
      <w:bookmarkStart w:id="9664" w:name="_ETM_Q57_647904"/>
      <w:bookmarkStart w:id="9665" w:name="_ETM_Q57_648026"/>
      <w:bookmarkEnd w:id="9664"/>
      <w:bookmarkEnd w:id="9665"/>
    </w:p>
    <w:p w:rsidR="00EA1761" w:rsidRDefault="00EA1761" w:rsidP="00D16FBD">
      <w:pPr>
        <w:pStyle w:val="ETSpeechToText"/>
        <w:rPr>
          <w:color w:val="auto"/>
          <w:rtl/>
        </w:rPr>
      </w:pPr>
      <w:bookmarkStart w:id="9666" w:name="_ETM_Q57_648192"/>
      <w:bookmarkStart w:id="9667" w:name="_ETM_Q57_648270"/>
      <w:bookmarkEnd w:id="9666"/>
      <w:bookmarkEnd w:id="9667"/>
      <w:r w:rsidRPr="008B7469">
        <w:rPr>
          <w:color w:val="auto"/>
          <w:rtl/>
        </w:rPr>
        <w:t xml:space="preserve">אבל </w:t>
      </w:r>
      <w:bookmarkStart w:id="9668" w:name="_ETM_Q57_648150"/>
      <w:bookmarkEnd w:id="9668"/>
      <w:r w:rsidRPr="008B7469">
        <w:rPr>
          <w:color w:val="auto"/>
          <w:rtl/>
        </w:rPr>
        <w:t xml:space="preserve">בואו </w:t>
      </w:r>
      <w:bookmarkStart w:id="9669" w:name="_ETM_Q57_648390"/>
      <w:bookmarkEnd w:id="9669"/>
      <w:r w:rsidRPr="008B7469">
        <w:rPr>
          <w:color w:val="auto"/>
          <w:rtl/>
        </w:rPr>
        <w:t xml:space="preserve">נעזוב </w:t>
      </w:r>
      <w:bookmarkStart w:id="9670" w:name="_ETM_Q57_648840"/>
      <w:bookmarkEnd w:id="9670"/>
      <w:r w:rsidRPr="008B7469">
        <w:rPr>
          <w:color w:val="auto"/>
          <w:rtl/>
        </w:rPr>
        <w:t xml:space="preserve">רגע </w:t>
      </w:r>
      <w:bookmarkStart w:id="9671" w:name="_ETM_Q57_649170"/>
      <w:bookmarkEnd w:id="9671"/>
      <w:r w:rsidRPr="008B7469">
        <w:rPr>
          <w:color w:val="auto"/>
          <w:rtl/>
        </w:rPr>
        <w:t xml:space="preserve">את </w:t>
      </w:r>
      <w:bookmarkStart w:id="9672" w:name="_ETM_Q57_649530"/>
      <w:bookmarkStart w:id="9673" w:name="_ETM_Q57_649620"/>
      <w:bookmarkEnd w:id="9672"/>
      <w:bookmarkEnd w:id="9673"/>
      <w:r w:rsidRPr="008B7469">
        <w:rPr>
          <w:color w:val="auto"/>
          <w:rtl/>
        </w:rPr>
        <w:t xml:space="preserve">שר </w:t>
      </w:r>
      <w:bookmarkStart w:id="9674" w:name="_ETM_Q57_649890"/>
      <w:bookmarkEnd w:id="9674"/>
      <w:r>
        <w:rPr>
          <w:rFonts w:hint="cs"/>
          <w:color w:val="auto"/>
          <w:rtl/>
        </w:rPr>
        <w:t>ה</w:t>
      </w:r>
      <w:r w:rsidRPr="008B7469">
        <w:rPr>
          <w:color w:val="auto"/>
          <w:rtl/>
        </w:rPr>
        <w:t>אוצר</w:t>
      </w:r>
      <w:r>
        <w:rPr>
          <w:rFonts w:hint="cs"/>
          <w:color w:val="auto"/>
          <w:rtl/>
        </w:rPr>
        <w:t>,</w:t>
      </w:r>
      <w:r w:rsidRPr="008B7469">
        <w:rPr>
          <w:color w:val="auto"/>
          <w:rtl/>
        </w:rPr>
        <w:t xml:space="preserve"> </w:t>
      </w:r>
      <w:bookmarkStart w:id="9675" w:name="_ETM_Q57_651499"/>
      <w:bookmarkEnd w:id="9675"/>
      <w:r w:rsidRPr="008B7469">
        <w:rPr>
          <w:color w:val="auto"/>
          <w:rtl/>
        </w:rPr>
        <w:t xml:space="preserve">כי </w:t>
      </w:r>
      <w:bookmarkStart w:id="9676" w:name="_ETM_Q57_651980"/>
      <w:bookmarkEnd w:id="9676"/>
      <w:r>
        <w:rPr>
          <w:rFonts w:hint="cs"/>
          <w:color w:val="auto"/>
          <w:rtl/>
        </w:rPr>
        <w:t>ביזת</w:t>
      </w:r>
      <w:r w:rsidRPr="008B7469">
        <w:rPr>
          <w:color w:val="auto"/>
          <w:rtl/>
        </w:rPr>
        <w:t xml:space="preserve"> </w:t>
      </w:r>
      <w:bookmarkStart w:id="9677" w:name="_ETM_Q57_652549"/>
      <w:bookmarkEnd w:id="9677"/>
      <w:r w:rsidRPr="008B7469">
        <w:rPr>
          <w:color w:val="auto"/>
          <w:rtl/>
        </w:rPr>
        <w:t xml:space="preserve">הכספים </w:t>
      </w:r>
      <w:bookmarkStart w:id="9678" w:name="_ETM_Q57_653059"/>
      <w:bookmarkEnd w:id="9678"/>
      <w:r w:rsidRPr="008B7469">
        <w:rPr>
          <w:color w:val="auto"/>
          <w:rtl/>
        </w:rPr>
        <w:t xml:space="preserve">הקואליציוניים </w:t>
      </w:r>
      <w:bookmarkStart w:id="9679" w:name="_ETM_Q57_653870"/>
      <w:bookmarkEnd w:id="9679"/>
      <w:r>
        <w:rPr>
          <w:rFonts w:hint="cs"/>
          <w:color w:val="auto"/>
          <w:rtl/>
        </w:rPr>
        <w:t>היא</w:t>
      </w:r>
      <w:r w:rsidRPr="008B7469">
        <w:rPr>
          <w:color w:val="auto"/>
          <w:rtl/>
        </w:rPr>
        <w:t xml:space="preserve"> </w:t>
      </w:r>
      <w:bookmarkStart w:id="9680" w:name="_ETM_Q57_654049"/>
      <w:bookmarkEnd w:id="9680"/>
      <w:r w:rsidRPr="008B7469">
        <w:rPr>
          <w:color w:val="auto"/>
          <w:rtl/>
        </w:rPr>
        <w:t xml:space="preserve">אירוע </w:t>
      </w:r>
      <w:bookmarkStart w:id="9681" w:name="_ETM_Q57_654379"/>
      <w:bookmarkEnd w:id="9681"/>
      <w:r w:rsidRPr="008B7469">
        <w:rPr>
          <w:color w:val="auto"/>
          <w:rtl/>
        </w:rPr>
        <w:t xml:space="preserve">שהוא </w:t>
      </w:r>
      <w:bookmarkStart w:id="9682" w:name="_ETM_Q57_654590"/>
      <w:bookmarkEnd w:id="9682"/>
      <w:r w:rsidRPr="008B7469">
        <w:rPr>
          <w:color w:val="auto"/>
          <w:rtl/>
        </w:rPr>
        <w:t xml:space="preserve">באמת </w:t>
      </w:r>
      <w:bookmarkStart w:id="9683" w:name="_ETM_Q57_655430"/>
      <w:bookmarkEnd w:id="9683"/>
      <w:r w:rsidRPr="008B7469">
        <w:rPr>
          <w:color w:val="auto"/>
          <w:rtl/>
        </w:rPr>
        <w:t xml:space="preserve">בלתי </w:t>
      </w:r>
      <w:bookmarkStart w:id="9684" w:name="_ETM_Q57_655819"/>
      <w:bookmarkEnd w:id="9684"/>
      <w:r>
        <w:rPr>
          <w:color w:val="auto"/>
          <w:rtl/>
        </w:rPr>
        <w:t>נ</w:t>
      </w:r>
      <w:r>
        <w:rPr>
          <w:rFonts w:hint="cs"/>
          <w:color w:val="auto"/>
          <w:rtl/>
        </w:rPr>
        <w:t xml:space="preserve">תפס, בטח </w:t>
      </w:r>
      <w:bookmarkStart w:id="9685" w:name="_ETM_Q57_655989"/>
      <w:bookmarkStart w:id="9686" w:name="_ETM_Q57_656560"/>
      <w:bookmarkEnd w:id="9685"/>
      <w:bookmarkEnd w:id="9686"/>
      <w:r w:rsidRPr="008B7469">
        <w:rPr>
          <w:color w:val="auto"/>
          <w:rtl/>
        </w:rPr>
        <w:t xml:space="preserve">במציאות </w:t>
      </w:r>
      <w:bookmarkStart w:id="9687" w:name="_ETM_Q57_657219"/>
      <w:bookmarkEnd w:id="9687"/>
      <w:r w:rsidRPr="008B7469">
        <w:rPr>
          <w:color w:val="auto"/>
          <w:rtl/>
        </w:rPr>
        <w:t xml:space="preserve">של </w:t>
      </w:r>
      <w:bookmarkStart w:id="9688" w:name="_ETM_Q57_658029"/>
      <w:bookmarkEnd w:id="9688"/>
      <w:r w:rsidRPr="008B7469">
        <w:rPr>
          <w:color w:val="auto"/>
          <w:rtl/>
        </w:rPr>
        <w:t xml:space="preserve">16 </w:t>
      </w:r>
      <w:bookmarkStart w:id="9689" w:name="_ETM_Q57_658659"/>
      <w:bookmarkEnd w:id="9689"/>
      <w:r w:rsidRPr="008B7469">
        <w:rPr>
          <w:color w:val="auto"/>
          <w:rtl/>
        </w:rPr>
        <w:t xml:space="preserve">חודשי </w:t>
      </w:r>
      <w:bookmarkStart w:id="9690" w:name="_ETM_Q57_659290"/>
      <w:bookmarkEnd w:id="9690"/>
      <w:r w:rsidRPr="008B7469">
        <w:rPr>
          <w:color w:val="auto"/>
          <w:rtl/>
        </w:rPr>
        <w:t>מלחמה</w:t>
      </w:r>
      <w:r>
        <w:rPr>
          <w:rFonts w:hint="cs"/>
          <w:color w:val="auto"/>
          <w:rtl/>
        </w:rPr>
        <w:t>. 1.3</w:t>
      </w:r>
      <w:r w:rsidRPr="008B7469">
        <w:rPr>
          <w:color w:val="auto"/>
          <w:rtl/>
        </w:rPr>
        <w:t xml:space="preserve"> </w:t>
      </w:r>
      <w:bookmarkStart w:id="9691" w:name="_ETM_Q57_660930"/>
      <w:bookmarkEnd w:id="9691"/>
      <w:r w:rsidRPr="008B7469">
        <w:rPr>
          <w:color w:val="auto"/>
          <w:rtl/>
        </w:rPr>
        <w:t xml:space="preserve">מיליארד </w:t>
      </w:r>
      <w:bookmarkStart w:id="9692" w:name="_ETM_Q57_662349"/>
      <w:bookmarkStart w:id="9693" w:name="_ETM_Q57_664299"/>
      <w:bookmarkEnd w:id="9692"/>
      <w:bookmarkEnd w:id="9693"/>
      <w:r w:rsidRPr="008B7469">
        <w:rPr>
          <w:color w:val="auto"/>
          <w:rtl/>
        </w:rPr>
        <w:t xml:space="preserve">שקלים </w:t>
      </w:r>
      <w:bookmarkStart w:id="9694" w:name="_ETM_Q57_664810"/>
      <w:bookmarkEnd w:id="9694"/>
      <w:r w:rsidRPr="008B7469">
        <w:rPr>
          <w:color w:val="auto"/>
          <w:rtl/>
        </w:rPr>
        <w:t>לישיבות</w:t>
      </w:r>
      <w:r>
        <w:rPr>
          <w:rFonts w:hint="cs"/>
          <w:color w:val="auto"/>
          <w:rtl/>
        </w:rPr>
        <w:t>,</w:t>
      </w:r>
      <w:r w:rsidRPr="008B7469">
        <w:rPr>
          <w:color w:val="auto"/>
          <w:rtl/>
        </w:rPr>
        <w:t xml:space="preserve"> </w:t>
      </w:r>
      <w:bookmarkStart w:id="9695" w:name="_ETM_Q57_666010"/>
      <w:bookmarkEnd w:id="9695"/>
      <w:r w:rsidRPr="008B7469">
        <w:rPr>
          <w:color w:val="auto"/>
          <w:rtl/>
        </w:rPr>
        <w:t xml:space="preserve">שזה </w:t>
      </w:r>
      <w:bookmarkStart w:id="9696" w:name="_ETM_Q57_666340"/>
      <w:bookmarkEnd w:id="9696"/>
      <w:r w:rsidRPr="008B7469">
        <w:rPr>
          <w:color w:val="auto"/>
          <w:rtl/>
        </w:rPr>
        <w:t xml:space="preserve">כסף </w:t>
      </w:r>
      <w:bookmarkStart w:id="9697" w:name="_ETM_Q57_667029"/>
      <w:bookmarkEnd w:id="9697"/>
      <w:r w:rsidRPr="008B7469">
        <w:rPr>
          <w:color w:val="auto"/>
          <w:rtl/>
        </w:rPr>
        <w:t xml:space="preserve">דוחה </w:t>
      </w:r>
      <w:bookmarkStart w:id="9698" w:name="_ETM_Q57_668019"/>
      <w:bookmarkEnd w:id="9698"/>
      <w:r w:rsidRPr="008B7469">
        <w:rPr>
          <w:color w:val="auto"/>
          <w:rtl/>
        </w:rPr>
        <w:t>צמיחה</w:t>
      </w:r>
      <w:r>
        <w:rPr>
          <w:rFonts w:hint="cs"/>
          <w:color w:val="auto"/>
          <w:rtl/>
        </w:rPr>
        <w:t>. זה</w:t>
      </w:r>
      <w:r w:rsidRPr="008B7469">
        <w:rPr>
          <w:color w:val="auto"/>
          <w:rtl/>
        </w:rPr>
        <w:t xml:space="preserve"> </w:t>
      </w:r>
      <w:bookmarkStart w:id="9699" w:name="_ETM_Q57_669209"/>
      <w:bookmarkEnd w:id="9699"/>
      <w:r w:rsidRPr="008B7469">
        <w:rPr>
          <w:color w:val="auto"/>
          <w:rtl/>
        </w:rPr>
        <w:t xml:space="preserve">כסף </w:t>
      </w:r>
      <w:bookmarkStart w:id="9700" w:name="_ETM_Q57_669860"/>
      <w:bookmarkEnd w:id="9700"/>
      <w:r>
        <w:rPr>
          <w:rFonts w:hint="cs"/>
          <w:color w:val="auto"/>
          <w:rtl/>
        </w:rPr>
        <w:t xml:space="preserve">לפח. </w:t>
      </w:r>
      <w:bookmarkStart w:id="9701" w:name="_ETM_Q57_670610"/>
      <w:bookmarkEnd w:id="9701"/>
      <w:r w:rsidRPr="008B7469">
        <w:rPr>
          <w:color w:val="auto"/>
          <w:rtl/>
        </w:rPr>
        <w:t xml:space="preserve">זה </w:t>
      </w:r>
      <w:bookmarkStart w:id="9702" w:name="_ETM_Q57_670760"/>
      <w:bookmarkEnd w:id="9702"/>
      <w:r w:rsidRPr="008B7469">
        <w:rPr>
          <w:color w:val="auto"/>
          <w:rtl/>
        </w:rPr>
        <w:t xml:space="preserve">כסף </w:t>
      </w:r>
      <w:bookmarkStart w:id="9703" w:name="_ETM_Q57_671090"/>
      <w:bookmarkEnd w:id="9703"/>
      <w:r w:rsidRPr="008B7469">
        <w:rPr>
          <w:color w:val="auto"/>
          <w:rtl/>
        </w:rPr>
        <w:t xml:space="preserve">שפוגע </w:t>
      </w:r>
      <w:bookmarkStart w:id="9704" w:name="_ETM_Q57_671600"/>
      <w:bookmarkEnd w:id="9704"/>
      <w:r w:rsidRPr="008B7469">
        <w:rPr>
          <w:color w:val="auto"/>
          <w:rtl/>
        </w:rPr>
        <w:t xml:space="preserve">בעתיד </w:t>
      </w:r>
      <w:bookmarkStart w:id="9705" w:name="_ETM_Q57_671960"/>
      <w:bookmarkEnd w:id="9705"/>
      <w:r w:rsidRPr="008B7469">
        <w:rPr>
          <w:color w:val="auto"/>
          <w:rtl/>
        </w:rPr>
        <w:t>שלנו</w:t>
      </w:r>
      <w:r>
        <w:rPr>
          <w:rFonts w:hint="cs"/>
          <w:color w:val="auto"/>
          <w:rtl/>
        </w:rPr>
        <w:t>.</w:t>
      </w:r>
      <w:r w:rsidRPr="008B7469">
        <w:rPr>
          <w:color w:val="auto"/>
          <w:rtl/>
        </w:rPr>
        <w:t xml:space="preserve"> </w:t>
      </w:r>
      <w:bookmarkStart w:id="9706" w:name="_ETM_Q57_672860"/>
      <w:bookmarkEnd w:id="9706"/>
      <w:r>
        <w:rPr>
          <w:rFonts w:hint="cs"/>
          <w:color w:val="auto"/>
          <w:rtl/>
        </w:rPr>
        <w:t>28 מיליון</w:t>
      </w:r>
      <w:r w:rsidRPr="008B7469">
        <w:rPr>
          <w:color w:val="auto"/>
          <w:rtl/>
        </w:rPr>
        <w:t xml:space="preserve"> </w:t>
      </w:r>
      <w:bookmarkStart w:id="9707" w:name="_ETM_Q57_674030"/>
      <w:bookmarkEnd w:id="9707"/>
      <w:r w:rsidRPr="008B7469">
        <w:rPr>
          <w:color w:val="auto"/>
          <w:rtl/>
        </w:rPr>
        <w:t xml:space="preserve">שקלים </w:t>
      </w:r>
      <w:bookmarkStart w:id="9708" w:name="_ETM_Q57_674480"/>
      <w:bookmarkEnd w:id="9708"/>
      <w:r w:rsidRPr="008B7469">
        <w:rPr>
          <w:color w:val="auto"/>
          <w:rtl/>
        </w:rPr>
        <w:t>למני</w:t>
      </w:r>
      <w:r>
        <w:rPr>
          <w:rFonts w:hint="cs"/>
          <w:color w:val="auto"/>
          <w:rtl/>
        </w:rPr>
        <w:t>ע</w:t>
      </w:r>
      <w:r w:rsidRPr="008B7469">
        <w:rPr>
          <w:color w:val="auto"/>
          <w:rtl/>
        </w:rPr>
        <w:t xml:space="preserve">ת </w:t>
      </w:r>
      <w:bookmarkStart w:id="9709" w:name="_ETM_Q57_675050"/>
      <w:bookmarkEnd w:id="9709"/>
      <w:r>
        <w:rPr>
          <w:rFonts w:hint="cs"/>
          <w:color w:val="auto"/>
          <w:rtl/>
        </w:rPr>
        <w:t>נ</w:t>
      </w:r>
      <w:r w:rsidRPr="008B7469">
        <w:rPr>
          <w:color w:val="auto"/>
          <w:rtl/>
        </w:rPr>
        <w:t xml:space="preserve">שירה </w:t>
      </w:r>
      <w:bookmarkStart w:id="9710" w:name="_ETM_Q57_676480"/>
      <w:bookmarkEnd w:id="9710"/>
      <w:r w:rsidRPr="008B7469">
        <w:rPr>
          <w:color w:val="auto"/>
          <w:rtl/>
        </w:rPr>
        <w:t>מישיבות</w:t>
      </w:r>
      <w:r>
        <w:rPr>
          <w:rFonts w:hint="cs"/>
          <w:color w:val="auto"/>
          <w:rtl/>
        </w:rPr>
        <w:t>,</w:t>
      </w:r>
      <w:r w:rsidRPr="008B7469">
        <w:rPr>
          <w:color w:val="auto"/>
          <w:rtl/>
        </w:rPr>
        <w:t xml:space="preserve"> </w:t>
      </w:r>
      <w:bookmarkStart w:id="9711" w:name="_ETM_Q57_678279"/>
      <w:bookmarkEnd w:id="9711"/>
      <w:r w:rsidRPr="008B7469">
        <w:rPr>
          <w:color w:val="auto"/>
          <w:rtl/>
        </w:rPr>
        <w:t xml:space="preserve">שבתרגום </w:t>
      </w:r>
      <w:bookmarkStart w:id="9712" w:name="_ETM_Q57_679449"/>
      <w:bookmarkEnd w:id="9712"/>
      <w:r w:rsidRPr="008B7469">
        <w:rPr>
          <w:color w:val="auto"/>
          <w:rtl/>
        </w:rPr>
        <w:t xml:space="preserve">חופשי </w:t>
      </w:r>
      <w:bookmarkStart w:id="9713" w:name="_ETM_Q57_680049"/>
      <w:bookmarkEnd w:id="9713"/>
      <w:r>
        <w:rPr>
          <w:rFonts w:hint="cs"/>
          <w:color w:val="auto"/>
          <w:rtl/>
        </w:rPr>
        <w:t xml:space="preserve">זה </w:t>
      </w:r>
      <w:r w:rsidRPr="008B7469">
        <w:rPr>
          <w:color w:val="auto"/>
          <w:rtl/>
        </w:rPr>
        <w:t xml:space="preserve">עידוד </w:t>
      </w:r>
      <w:bookmarkStart w:id="9714" w:name="_ETM_Q57_680469"/>
      <w:bookmarkEnd w:id="9714"/>
      <w:r>
        <w:rPr>
          <w:rFonts w:hint="cs"/>
          <w:color w:val="auto"/>
          <w:rtl/>
        </w:rPr>
        <w:t>ל</w:t>
      </w:r>
      <w:r w:rsidRPr="008B7469">
        <w:rPr>
          <w:color w:val="auto"/>
          <w:rtl/>
        </w:rPr>
        <w:t xml:space="preserve">השתמטות </w:t>
      </w:r>
      <w:bookmarkStart w:id="9715" w:name="_ETM_Q57_681189"/>
      <w:bookmarkEnd w:id="9715"/>
      <w:r w:rsidRPr="008B7469">
        <w:rPr>
          <w:color w:val="auto"/>
          <w:rtl/>
        </w:rPr>
        <w:t>נטו</w:t>
      </w:r>
      <w:r>
        <w:rPr>
          <w:rFonts w:hint="cs"/>
          <w:color w:val="auto"/>
          <w:rtl/>
        </w:rPr>
        <w:t>.</w:t>
      </w:r>
      <w:r w:rsidRPr="008B7469">
        <w:rPr>
          <w:color w:val="auto"/>
          <w:rtl/>
        </w:rPr>
        <w:t xml:space="preserve"> </w:t>
      </w:r>
      <w:bookmarkStart w:id="9716" w:name="_ETM_Q57_682299"/>
      <w:bookmarkEnd w:id="9716"/>
      <w:r>
        <w:rPr>
          <w:rFonts w:hint="cs"/>
          <w:color w:val="auto"/>
          <w:rtl/>
        </w:rPr>
        <w:t>267 מיליון</w:t>
      </w:r>
      <w:r w:rsidRPr="008B7469">
        <w:rPr>
          <w:color w:val="auto"/>
          <w:rtl/>
        </w:rPr>
        <w:t xml:space="preserve"> </w:t>
      </w:r>
      <w:bookmarkStart w:id="9717" w:name="_ETM_Q57_684280"/>
      <w:bookmarkEnd w:id="9717"/>
      <w:r w:rsidRPr="008B7469">
        <w:rPr>
          <w:color w:val="auto"/>
          <w:rtl/>
        </w:rPr>
        <w:t xml:space="preserve">שקלים </w:t>
      </w:r>
      <w:bookmarkStart w:id="9718" w:name="_ETM_Q57_684730"/>
      <w:bookmarkEnd w:id="9718"/>
      <w:r w:rsidRPr="008B7469">
        <w:rPr>
          <w:color w:val="auto"/>
          <w:rtl/>
        </w:rPr>
        <w:t xml:space="preserve">למשרד </w:t>
      </w:r>
      <w:bookmarkStart w:id="9719" w:name="_ETM_Q57_685299"/>
      <w:bookmarkEnd w:id="9719"/>
      <w:r w:rsidRPr="008B7469">
        <w:rPr>
          <w:color w:val="auto"/>
          <w:rtl/>
        </w:rPr>
        <w:t>המיותר</w:t>
      </w:r>
      <w:r>
        <w:rPr>
          <w:rFonts w:hint="cs"/>
          <w:color w:val="auto"/>
          <w:rtl/>
        </w:rPr>
        <w:t>,</w:t>
      </w:r>
      <w:r w:rsidRPr="008B7469">
        <w:rPr>
          <w:color w:val="auto"/>
          <w:rtl/>
        </w:rPr>
        <w:t xml:space="preserve"> </w:t>
      </w:r>
      <w:bookmarkStart w:id="9720" w:name="_ETM_Q57_686640"/>
      <w:bookmarkEnd w:id="9720"/>
      <w:r w:rsidRPr="008B7469">
        <w:rPr>
          <w:color w:val="auto"/>
          <w:rtl/>
        </w:rPr>
        <w:t xml:space="preserve">המשרד </w:t>
      </w:r>
      <w:bookmarkStart w:id="9721" w:name="_ETM_Q57_687060"/>
      <w:bookmarkEnd w:id="9721"/>
      <w:r w:rsidRPr="008B7469">
        <w:rPr>
          <w:color w:val="auto"/>
          <w:rtl/>
        </w:rPr>
        <w:t xml:space="preserve">האגדי </w:t>
      </w:r>
      <w:bookmarkStart w:id="9722" w:name="_ETM_Q57_687900"/>
      <w:bookmarkEnd w:id="9722"/>
      <w:r w:rsidRPr="008B7469">
        <w:rPr>
          <w:color w:val="auto"/>
          <w:rtl/>
        </w:rPr>
        <w:t xml:space="preserve">של </w:t>
      </w:r>
      <w:bookmarkStart w:id="9723" w:name="_ETM_Q57_688260"/>
      <w:bookmarkEnd w:id="9723"/>
      <w:r w:rsidRPr="008B7469">
        <w:rPr>
          <w:color w:val="auto"/>
          <w:rtl/>
        </w:rPr>
        <w:t xml:space="preserve">אורית </w:t>
      </w:r>
      <w:bookmarkStart w:id="9724" w:name="_ETM_Q57_688500"/>
      <w:bookmarkEnd w:id="9724"/>
      <w:r w:rsidRPr="008B7469">
        <w:rPr>
          <w:color w:val="auto"/>
          <w:rtl/>
        </w:rPr>
        <w:t>סטרוק</w:t>
      </w:r>
      <w:r>
        <w:rPr>
          <w:rFonts w:hint="cs"/>
          <w:color w:val="auto"/>
          <w:rtl/>
        </w:rPr>
        <w:t>,</w:t>
      </w:r>
      <w:r w:rsidRPr="008B7469">
        <w:rPr>
          <w:color w:val="auto"/>
          <w:rtl/>
        </w:rPr>
        <w:t xml:space="preserve"> </w:t>
      </w:r>
      <w:bookmarkStart w:id="9725" w:name="_ETM_Q57_689459"/>
      <w:bookmarkEnd w:id="9725"/>
      <w:r w:rsidRPr="008B7469">
        <w:rPr>
          <w:color w:val="auto"/>
          <w:rtl/>
        </w:rPr>
        <w:t xml:space="preserve">שזו </w:t>
      </w:r>
      <w:bookmarkStart w:id="9726" w:name="_ETM_Q57_689790"/>
      <w:bookmarkEnd w:id="9726"/>
      <w:r w:rsidRPr="008B7469">
        <w:rPr>
          <w:color w:val="auto"/>
          <w:rtl/>
        </w:rPr>
        <w:t xml:space="preserve">הגדלת </w:t>
      </w:r>
      <w:bookmarkStart w:id="9727" w:name="_ETM_Q57_690599"/>
      <w:bookmarkEnd w:id="9727"/>
      <w:r w:rsidRPr="008B7469">
        <w:rPr>
          <w:color w:val="auto"/>
          <w:rtl/>
        </w:rPr>
        <w:t xml:space="preserve">הקופה </w:t>
      </w:r>
      <w:bookmarkStart w:id="9728" w:name="_ETM_Q57_691079"/>
      <w:bookmarkEnd w:id="9728"/>
      <w:r w:rsidRPr="008B7469">
        <w:rPr>
          <w:color w:val="auto"/>
          <w:rtl/>
        </w:rPr>
        <w:t xml:space="preserve">הקטנה </w:t>
      </w:r>
      <w:bookmarkStart w:id="9729" w:name="_ETM_Q57_692280"/>
      <w:bookmarkEnd w:id="9729"/>
      <w:r w:rsidRPr="008B7469">
        <w:rPr>
          <w:color w:val="auto"/>
          <w:rtl/>
        </w:rPr>
        <w:t xml:space="preserve">של </w:t>
      </w:r>
      <w:bookmarkStart w:id="9730" w:name="_ETM_Q57_692520"/>
      <w:bookmarkEnd w:id="9730"/>
      <w:r w:rsidRPr="008B7469">
        <w:rPr>
          <w:color w:val="auto"/>
          <w:rtl/>
        </w:rPr>
        <w:t xml:space="preserve">מפלגת </w:t>
      </w:r>
      <w:bookmarkStart w:id="9731" w:name="_ETM_Q57_693059"/>
      <w:bookmarkEnd w:id="9731"/>
      <w:r w:rsidRPr="008B7469">
        <w:rPr>
          <w:color w:val="auto"/>
          <w:rtl/>
        </w:rPr>
        <w:t xml:space="preserve">הציונות </w:t>
      </w:r>
      <w:bookmarkStart w:id="9732" w:name="_ETM_Q57_693660"/>
      <w:bookmarkEnd w:id="9732"/>
      <w:r w:rsidRPr="008B7469">
        <w:rPr>
          <w:color w:val="auto"/>
          <w:rtl/>
        </w:rPr>
        <w:t xml:space="preserve">הדתית </w:t>
      </w:r>
      <w:bookmarkStart w:id="9733" w:name="_ETM_Q57_694230"/>
      <w:bookmarkEnd w:id="9733"/>
      <w:r w:rsidRPr="008B7469">
        <w:rPr>
          <w:color w:val="auto"/>
          <w:rtl/>
        </w:rPr>
        <w:t xml:space="preserve">על </w:t>
      </w:r>
      <w:bookmarkStart w:id="9734" w:name="_ETM_Q57_694349"/>
      <w:bookmarkEnd w:id="9734"/>
      <w:r w:rsidRPr="008B7469">
        <w:rPr>
          <w:color w:val="auto"/>
          <w:rtl/>
        </w:rPr>
        <w:t xml:space="preserve">חשבון </w:t>
      </w:r>
      <w:bookmarkStart w:id="9735" w:name="_ETM_Q57_695420"/>
      <w:bookmarkEnd w:id="9735"/>
      <w:r w:rsidRPr="008B7469">
        <w:rPr>
          <w:color w:val="auto"/>
          <w:rtl/>
        </w:rPr>
        <w:t xml:space="preserve">הציבור </w:t>
      </w:r>
      <w:bookmarkStart w:id="9736" w:name="_ETM_Q57_695929"/>
      <w:bookmarkEnd w:id="9736"/>
      <w:r w:rsidRPr="008B7469">
        <w:rPr>
          <w:color w:val="auto"/>
          <w:rtl/>
        </w:rPr>
        <w:t>הכללי</w:t>
      </w:r>
      <w:r>
        <w:rPr>
          <w:rFonts w:hint="cs"/>
          <w:color w:val="auto"/>
          <w:rtl/>
        </w:rPr>
        <w:t>.</w:t>
      </w:r>
    </w:p>
    <w:p w:rsidR="00EA1761" w:rsidRDefault="00EA1761" w:rsidP="00D16FBD">
      <w:pPr>
        <w:pStyle w:val="ETSpeechToText"/>
        <w:ind w:firstLine="0"/>
        <w:rPr>
          <w:color w:val="auto"/>
          <w:rtl/>
        </w:rPr>
      </w:pPr>
    </w:p>
    <w:p w:rsidR="00EA1761" w:rsidRDefault="00EA1761" w:rsidP="00D16FBD">
      <w:pPr>
        <w:pStyle w:val="af5"/>
        <w:keepNext/>
        <w:rPr>
          <w:rtl/>
        </w:rPr>
      </w:pPr>
      <w:bookmarkStart w:id="9737" w:name="ET_interruption_6361_3"/>
      <w:r w:rsidRPr="00405F5A">
        <w:rPr>
          <w:rStyle w:val="TagStyle"/>
          <w:rtl/>
        </w:rPr>
        <w:t xml:space="preserve"> &lt;&lt; קריאה &gt;&gt; </w:t>
      </w:r>
      <w:r>
        <w:rPr>
          <w:rtl/>
        </w:rPr>
        <w:t>נאור שירי (יש עתיד):</w:t>
      </w:r>
      <w:r w:rsidRPr="00405F5A">
        <w:rPr>
          <w:rStyle w:val="TagStyle"/>
          <w:rtl/>
        </w:rPr>
        <w:t xml:space="preserve"> &lt;&lt; קריאה &gt;&gt;</w:t>
      </w:r>
      <w:r>
        <w:rPr>
          <w:rtl/>
        </w:rPr>
        <w:t xml:space="preserve"> </w:t>
      </w:r>
      <w:bookmarkEnd w:id="9737"/>
    </w:p>
    <w:p w:rsidR="00EA1761" w:rsidRDefault="00EA1761" w:rsidP="00D16FBD">
      <w:pPr>
        <w:pStyle w:val="KeepWithNext"/>
        <w:rPr>
          <w:rtl/>
        </w:rPr>
      </w:pPr>
    </w:p>
    <w:p w:rsidR="00EA1761" w:rsidRDefault="00EA1761" w:rsidP="00D16FBD">
      <w:pPr>
        <w:rPr>
          <w:rtl/>
        </w:rPr>
      </w:pPr>
      <w:r>
        <w:rPr>
          <w:rFonts w:hint="cs"/>
          <w:rtl/>
        </w:rPr>
        <w:t>יש לה עוד בהבשלה שם.</w:t>
      </w:r>
      <w:r w:rsidR="00620C9A">
        <w:rPr>
          <w:rFonts w:hint="cs"/>
          <w:rtl/>
        </w:rPr>
        <w:t xml:space="preserve"> זה נהיה כמו אבוקדו, הכספים הקואליציוניים.</w:t>
      </w:r>
    </w:p>
    <w:p w:rsidR="00EA1761" w:rsidRDefault="00EA1761" w:rsidP="00D16FBD">
      <w:pPr>
        <w:rPr>
          <w:rtl/>
        </w:rPr>
      </w:pPr>
    </w:p>
    <w:p w:rsidR="00EA1761" w:rsidRDefault="00EA1761" w:rsidP="00D16FBD">
      <w:pPr>
        <w:pStyle w:val="-"/>
        <w:keepNext/>
        <w:rPr>
          <w:rtl/>
        </w:rPr>
      </w:pPr>
      <w:bookmarkStart w:id="9738" w:name="ET_speakercontinue_6127_4"/>
      <w:r w:rsidRPr="00405F5A">
        <w:rPr>
          <w:rStyle w:val="TagStyle"/>
          <w:rtl/>
        </w:rPr>
        <w:t xml:space="preserve"> &lt;&lt; דובר_המשך &gt;&gt; </w:t>
      </w:r>
      <w:r>
        <w:rPr>
          <w:rtl/>
        </w:rPr>
        <w:t>ולדימיר בליאק (יש עתיד):</w:t>
      </w:r>
      <w:r w:rsidRPr="00405F5A">
        <w:rPr>
          <w:rStyle w:val="TagStyle"/>
          <w:rtl/>
        </w:rPr>
        <w:t xml:space="preserve"> &lt;&lt; דובר_המשך &gt;&gt;</w:t>
      </w:r>
      <w:r>
        <w:rPr>
          <w:rtl/>
        </w:rPr>
        <w:t xml:space="preserve"> </w:t>
      </w:r>
      <w:bookmarkEnd w:id="9738"/>
    </w:p>
    <w:p w:rsidR="00EA1761" w:rsidRPr="00405F5A" w:rsidRDefault="00EA1761" w:rsidP="00D16FBD">
      <w:pPr>
        <w:ind w:firstLine="0"/>
        <w:rPr>
          <w:rtl/>
        </w:rPr>
      </w:pPr>
    </w:p>
    <w:p w:rsidR="00EA1761" w:rsidRDefault="00EA1761" w:rsidP="00620C9A">
      <w:pPr>
        <w:rPr>
          <w:rtl/>
        </w:rPr>
      </w:pPr>
      <w:r>
        <w:rPr>
          <w:rFonts w:hint="cs"/>
          <w:rtl/>
        </w:rPr>
        <w:t xml:space="preserve">רגע. אגב, יש עוד </w:t>
      </w:r>
      <w:bookmarkStart w:id="9739" w:name="_ETM_Q57_697196"/>
      <w:bookmarkEnd w:id="9739"/>
      <w:r>
        <w:rPr>
          <w:rFonts w:hint="cs"/>
          <w:rtl/>
        </w:rPr>
        <w:t>כ-90 מיליון שקלים בדרך, בהבשלה, בעתודה לכספים קואליציוניים.</w:t>
      </w:r>
      <w:bookmarkStart w:id="9740" w:name="_ETM_Q57_699351"/>
      <w:bookmarkEnd w:id="9740"/>
      <w:r w:rsidR="00620C9A">
        <w:rPr>
          <w:rFonts w:hint="cs"/>
          <w:rtl/>
        </w:rPr>
        <w:t xml:space="preserve"> </w:t>
      </w:r>
      <w:r>
        <w:rPr>
          <w:rFonts w:hint="cs"/>
          <w:rtl/>
        </w:rPr>
        <w:t xml:space="preserve">מעיין השחיתות הזה לעולם </w:t>
      </w:r>
      <w:bookmarkStart w:id="9741" w:name="_ETM_Q57_709575"/>
      <w:bookmarkEnd w:id="9741"/>
      <w:r>
        <w:rPr>
          <w:rFonts w:hint="cs"/>
          <w:rtl/>
        </w:rPr>
        <w:t xml:space="preserve">לא מתייבש. כל הכבוד לשר האוצר </w:t>
      </w:r>
      <w:bookmarkStart w:id="9742" w:name="_ETM_Q57_713170"/>
      <w:bookmarkEnd w:id="9742"/>
      <w:r>
        <w:rPr>
          <w:rFonts w:hint="cs"/>
          <w:rtl/>
        </w:rPr>
        <w:t xml:space="preserve">ולשרה סטרוק. </w:t>
      </w:r>
      <w:bookmarkStart w:id="9743" w:name="_ETM_Q57_715429"/>
      <w:bookmarkEnd w:id="9743"/>
      <w:r w:rsidRPr="008B7469">
        <w:rPr>
          <w:rtl/>
        </w:rPr>
        <w:t xml:space="preserve">רשימת </w:t>
      </w:r>
      <w:bookmarkStart w:id="9744" w:name="_ETM_Q57_716450"/>
      <w:bookmarkEnd w:id="9744"/>
      <w:r w:rsidRPr="008B7469">
        <w:rPr>
          <w:rtl/>
        </w:rPr>
        <w:t xml:space="preserve">כספי </w:t>
      </w:r>
      <w:bookmarkStart w:id="9745" w:name="_ETM_Q57_716900"/>
      <w:bookmarkEnd w:id="9745"/>
      <w:r w:rsidRPr="008B7469">
        <w:rPr>
          <w:rtl/>
        </w:rPr>
        <w:t xml:space="preserve">השוחד </w:t>
      </w:r>
      <w:bookmarkStart w:id="9746" w:name="_ETM_Q57_717529"/>
      <w:bookmarkEnd w:id="9746"/>
      <w:r w:rsidRPr="008B7469">
        <w:rPr>
          <w:rtl/>
        </w:rPr>
        <w:t xml:space="preserve">הקואליציוני </w:t>
      </w:r>
      <w:bookmarkStart w:id="9747" w:name="_ETM_Q57_718309"/>
      <w:bookmarkEnd w:id="9747"/>
      <w:r w:rsidRPr="008B7469">
        <w:rPr>
          <w:rtl/>
        </w:rPr>
        <w:t xml:space="preserve">הפעם </w:t>
      </w:r>
      <w:bookmarkStart w:id="9748" w:name="_ETM_Q57_718669"/>
      <w:bookmarkEnd w:id="9748"/>
      <w:r w:rsidRPr="008B7469">
        <w:rPr>
          <w:rtl/>
        </w:rPr>
        <w:t>ארוכה</w:t>
      </w:r>
      <w:r>
        <w:rPr>
          <w:rFonts w:hint="cs"/>
          <w:rtl/>
        </w:rPr>
        <w:t>,</w:t>
      </w:r>
      <w:r w:rsidRPr="008B7469">
        <w:rPr>
          <w:rtl/>
        </w:rPr>
        <w:t xml:space="preserve"> </w:t>
      </w:r>
      <w:bookmarkStart w:id="9749" w:name="_ETM_Q57_719329"/>
      <w:bookmarkEnd w:id="9749"/>
      <w:r w:rsidRPr="008B7469">
        <w:rPr>
          <w:rtl/>
        </w:rPr>
        <w:t xml:space="preserve">ארוכה </w:t>
      </w:r>
      <w:bookmarkStart w:id="9750" w:name="_ETM_Q57_719749"/>
      <w:bookmarkEnd w:id="9750"/>
      <w:r w:rsidRPr="008B7469">
        <w:rPr>
          <w:rtl/>
        </w:rPr>
        <w:t>מאוד</w:t>
      </w:r>
      <w:r w:rsidR="00620C9A">
        <w:rPr>
          <w:rFonts w:hint="cs"/>
          <w:rtl/>
        </w:rPr>
        <w:t>,</w:t>
      </w:r>
      <w:r w:rsidRPr="008B7469">
        <w:rPr>
          <w:rtl/>
        </w:rPr>
        <w:t xml:space="preserve"> </w:t>
      </w:r>
      <w:bookmarkStart w:id="9751" w:name="_ETM_Q57_720079"/>
      <w:bookmarkEnd w:id="9751"/>
      <w:r w:rsidRPr="008B7469">
        <w:rPr>
          <w:rtl/>
        </w:rPr>
        <w:t>אפילו</w:t>
      </w:r>
      <w:r w:rsidR="00620C9A">
        <w:rPr>
          <w:rFonts w:hint="cs"/>
          <w:rtl/>
        </w:rPr>
        <w:t>,</w:t>
      </w:r>
      <w:r w:rsidRPr="008B7469">
        <w:rPr>
          <w:rtl/>
        </w:rPr>
        <w:t xml:space="preserve"> </w:t>
      </w:r>
      <w:bookmarkStart w:id="9752" w:name="_ETM_Q57_721200"/>
      <w:bookmarkEnd w:id="9752"/>
      <w:r>
        <w:rPr>
          <w:rFonts w:hint="cs"/>
          <w:rtl/>
        </w:rPr>
        <w:t>ו</w:t>
      </w:r>
      <w:r w:rsidRPr="008B7469">
        <w:rPr>
          <w:rtl/>
        </w:rPr>
        <w:t xml:space="preserve">אין </w:t>
      </w:r>
      <w:bookmarkStart w:id="9753" w:name="_ETM_Q57_721320"/>
      <w:bookmarkEnd w:id="9753"/>
      <w:r w:rsidRPr="008B7469">
        <w:rPr>
          <w:rtl/>
        </w:rPr>
        <w:t xml:space="preserve">ספק </w:t>
      </w:r>
      <w:bookmarkStart w:id="9754" w:name="_ETM_Q57_721800"/>
      <w:bookmarkEnd w:id="9754"/>
      <w:r w:rsidRPr="008B7469">
        <w:rPr>
          <w:rtl/>
        </w:rPr>
        <w:t xml:space="preserve">כי </w:t>
      </w:r>
      <w:bookmarkStart w:id="9755" w:name="_ETM_Q57_721920"/>
      <w:bookmarkEnd w:id="9755"/>
      <w:r w:rsidRPr="008B7469">
        <w:rPr>
          <w:rtl/>
        </w:rPr>
        <w:t xml:space="preserve">כמעט </w:t>
      </w:r>
      <w:bookmarkStart w:id="9756" w:name="_ETM_Q57_722400"/>
      <w:bookmarkEnd w:id="9756"/>
      <w:r w:rsidRPr="008B7469">
        <w:rPr>
          <w:rtl/>
        </w:rPr>
        <w:t xml:space="preserve">כל </w:t>
      </w:r>
      <w:bookmarkStart w:id="9757" w:name="_ETM_Q57_722670"/>
      <w:bookmarkEnd w:id="9757"/>
      <w:r w:rsidRPr="008B7469">
        <w:rPr>
          <w:rtl/>
        </w:rPr>
        <w:t>שקל</w:t>
      </w:r>
      <w:r>
        <w:rPr>
          <w:rFonts w:hint="cs"/>
          <w:rtl/>
        </w:rPr>
        <w:t>,</w:t>
      </w:r>
      <w:r w:rsidRPr="008B7469">
        <w:rPr>
          <w:rtl/>
        </w:rPr>
        <w:t xml:space="preserve"> </w:t>
      </w:r>
      <w:bookmarkStart w:id="9758" w:name="_ETM_Q57_723150"/>
      <w:bookmarkEnd w:id="9758"/>
      <w:r w:rsidRPr="008B7469">
        <w:rPr>
          <w:rtl/>
        </w:rPr>
        <w:t xml:space="preserve">כל </w:t>
      </w:r>
      <w:bookmarkStart w:id="9759" w:name="_ETM_Q57_723390"/>
      <w:bookmarkEnd w:id="9759"/>
      <w:r w:rsidRPr="008B7469">
        <w:rPr>
          <w:rtl/>
        </w:rPr>
        <w:t xml:space="preserve">שקל </w:t>
      </w:r>
      <w:bookmarkStart w:id="9760" w:name="_ETM_Q57_724140"/>
      <w:bookmarkEnd w:id="9760"/>
      <w:r w:rsidRPr="008B7469">
        <w:rPr>
          <w:rtl/>
        </w:rPr>
        <w:t xml:space="preserve">ברשימה </w:t>
      </w:r>
      <w:bookmarkStart w:id="9761" w:name="_ETM_Q57_724710"/>
      <w:bookmarkEnd w:id="9761"/>
      <w:r w:rsidRPr="008B7469">
        <w:rPr>
          <w:rtl/>
        </w:rPr>
        <w:t>הזאת</w:t>
      </w:r>
      <w:r>
        <w:rPr>
          <w:rFonts w:hint="cs"/>
          <w:rtl/>
        </w:rPr>
        <w:t>,</w:t>
      </w:r>
      <w:r w:rsidRPr="008B7469">
        <w:rPr>
          <w:rtl/>
        </w:rPr>
        <w:t xml:space="preserve"> </w:t>
      </w:r>
      <w:bookmarkStart w:id="9762" w:name="_ETM_Q57_725160"/>
      <w:bookmarkEnd w:id="9762"/>
      <w:r w:rsidRPr="008B7469">
        <w:rPr>
          <w:rtl/>
        </w:rPr>
        <w:t xml:space="preserve">גורם </w:t>
      </w:r>
      <w:bookmarkStart w:id="9763" w:name="_ETM_Q57_725940"/>
      <w:bookmarkEnd w:id="9763"/>
      <w:r w:rsidRPr="008B7469">
        <w:rPr>
          <w:rtl/>
        </w:rPr>
        <w:t xml:space="preserve">נזק </w:t>
      </w:r>
      <w:bookmarkStart w:id="9764" w:name="_ETM_Q57_726390"/>
      <w:bookmarkEnd w:id="9764"/>
      <w:r w:rsidRPr="008B7469">
        <w:rPr>
          <w:rtl/>
        </w:rPr>
        <w:t xml:space="preserve">לכלכלה </w:t>
      </w:r>
      <w:bookmarkStart w:id="9765" w:name="_ETM_Q57_726900"/>
      <w:bookmarkEnd w:id="9765"/>
      <w:r w:rsidRPr="008B7469">
        <w:rPr>
          <w:rtl/>
        </w:rPr>
        <w:t>שלנו</w:t>
      </w:r>
      <w:bookmarkStart w:id="9766" w:name="_ETM_Q57_728309"/>
      <w:bookmarkEnd w:id="9766"/>
      <w:r>
        <w:rPr>
          <w:rFonts w:hint="cs"/>
          <w:rtl/>
        </w:rPr>
        <w:t xml:space="preserve">. </w:t>
      </w:r>
    </w:p>
    <w:p w:rsidR="00EA1761" w:rsidRDefault="00EA1761" w:rsidP="00D16FBD">
      <w:pPr>
        <w:rPr>
          <w:rtl/>
        </w:rPr>
      </w:pPr>
    </w:p>
    <w:p w:rsidR="00EA1761" w:rsidRDefault="00EA1761" w:rsidP="00620C9A">
      <w:pPr>
        <w:rPr>
          <w:rtl/>
        </w:rPr>
      </w:pPr>
      <w:r w:rsidRPr="008B7469">
        <w:rPr>
          <w:rtl/>
        </w:rPr>
        <w:t xml:space="preserve">עכשיו </w:t>
      </w:r>
      <w:bookmarkStart w:id="9767" w:name="_ETM_Q57_728549"/>
      <w:bookmarkEnd w:id="9767"/>
      <w:r w:rsidRPr="008B7469">
        <w:rPr>
          <w:rtl/>
        </w:rPr>
        <w:t>בוא</w:t>
      </w:r>
      <w:r>
        <w:rPr>
          <w:rFonts w:hint="cs"/>
          <w:rtl/>
        </w:rPr>
        <w:t>ו</w:t>
      </w:r>
      <w:r w:rsidRPr="008B7469">
        <w:rPr>
          <w:rtl/>
        </w:rPr>
        <w:t xml:space="preserve"> </w:t>
      </w:r>
      <w:bookmarkStart w:id="9768" w:name="_ETM_Q57_728700"/>
      <w:bookmarkEnd w:id="9768"/>
      <w:r w:rsidRPr="008B7469">
        <w:rPr>
          <w:rtl/>
        </w:rPr>
        <w:t xml:space="preserve">נדבר </w:t>
      </w:r>
      <w:bookmarkStart w:id="9769" w:name="_ETM_Q57_729269"/>
      <w:bookmarkEnd w:id="9769"/>
      <w:r>
        <w:rPr>
          <w:rFonts w:hint="cs"/>
          <w:rtl/>
        </w:rPr>
        <w:t>ב</w:t>
      </w:r>
      <w:r w:rsidRPr="008B7469">
        <w:rPr>
          <w:rtl/>
        </w:rPr>
        <w:t xml:space="preserve">כמה </w:t>
      </w:r>
      <w:bookmarkStart w:id="9770" w:name="_ETM_Q57_729569"/>
      <w:bookmarkEnd w:id="9770"/>
      <w:r w:rsidRPr="008B7469">
        <w:rPr>
          <w:rtl/>
        </w:rPr>
        <w:t xml:space="preserve">מילים </w:t>
      </w:r>
      <w:bookmarkStart w:id="9771" w:name="_ETM_Q57_729929"/>
      <w:bookmarkEnd w:id="9771"/>
      <w:r w:rsidRPr="008B7469">
        <w:rPr>
          <w:rtl/>
        </w:rPr>
        <w:t xml:space="preserve">על </w:t>
      </w:r>
      <w:bookmarkStart w:id="9772" w:name="_ETM_Q57_730319"/>
      <w:bookmarkEnd w:id="9772"/>
      <w:r w:rsidRPr="008B7469">
        <w:rPr>
          <w:rtl/>
        </w:rPr>
        <w:t xml:space="preserve">חוק </w:t>
      </w:r>
      <w:bookmarkStart w:id="9773" w:name="_ETM_Q57_730620"/>
      <w:bookmarkEnd w:id="9773"/>
      <w:r w:rsidRPr="008B7469">
        <w:rPr>
          <w:rtl/>
        </w:rPr>
        <w:t>ההסדרים</w:t>
      </w:r>
      <w:r>
        <w:rPr>
          <w:rFonts w:hint="cs"/>
          <w:rtl/>
        </w:rPr>
        <w:t>,</w:t>
      </w:r>
      <w:r w:rsidRPr="008B7469">
        <w:rPr>
          <w:rtl/>
        </w:rPr>
        <w:t xml:space="preserve"> </w:t>
      </w:r>
      <w:bookmarkStart w:id="9774" w:name="_ETM_Q57_731780"/>
      <w:bookmarkEnd w:id="9774"/>
      <w:r w:rsidRPr="008B7469">
        <w:rPr>
          <w:rtl/>
        </w:rPr>
        <w:t>שהפעם</w:t>
      </w:r>
      <w:r>
        <w:rPr>
          <w:rFonts w:hint="cs"/>
          <w:rtl/>
        </w:rPr>
        <w:t>,</w:t>
      </w:r>
      <w:r w:rsidRPr="008B7469">
        <w:rPr>
          <w:rtl/>
        </w:rPr>
        <w:t xml:space="preserve"> </w:t>
      </w:r>
      <w:bookmarkStart w:id="9775" w:name="_ETM_Q57_733010"/>
      <w:bookmarkEnd w:id="9775"/>
      <w:r w:rsidRPr="008B7469">
        <w:rPr>
          <w:rtl/>
        </w:rPr>
        <w:t xml:space="preserve">ייאמר </w:t>
      </w:r>
      <w:bookmarkStart w:id="9776" w:name="_ETM_Q57_733370"/>
      <w:bookmarkEnd w:id="9776"/>
      <w:r w:rsidRPr="008B7469">
        <w:rPr>
          <w:rtl/>
        </w:rPr>
        <w:t>לזכותו</w:t>
      </w:r>
      <w:r>
        <w:rPr>
          <w:rFonts w:hint="cs"/>
          <w:rtl/>
        </w:rPr>
        <w:t>,</w:t>
      </w:r>
      <w:r w:rsidRPr="008B7469">
        <w:rPr>
          <w:rtl/>
        </w:rPr>
        <w:t xml:space="preserve"> </w:t>
      </w:r>
      <w:bookmarkStart w:id="9777" w:name="_ETM_Q57_734660"/>
      <w:bookmarkEnd w:id="9777"/>
      <w:r w:rsidRPr="008B7469">
        <w:rPr>
          <w:rtl/>
        </w:rPr>
        <w:t xml:space="preserve">היה </w:t>
      </w:r>
      <w:bookmarkStart w:id="9778" w:name="_ETM_Q57_735410"/>
      <w:bookmarkEnd w:id="9778"/>
      <w:r w:rsidRPr="008B7469">
        <w:rPr>
          <w:rtl/>
        </w:rPr>
        <w:t xml:space="preserve">רזה </w:t>
      </w:r>
      <w:bookmarkStart w:id="9779" w:name="_ETM_Q57_735920"/>
      <w:bookmarkEnd w:id="9779"/>
      <w:r w:rsidRPr="008B7469">
        <w:rPr>
          <w:rtl/>
        </w:rPr>
        <w:t xml:space="preserve">מן </w:t>
      </w:r>
      <w:bookmarkStart w:id="9780" w:name="_ETM_Q57_736130"/>
      <w:bookmarkEnd w:id="9780"/>
      <w:r w:rsidRPr="008B7469">
        <w:rPr>
          <w:rtl/>
        </w:rPr>
        <w:t>הרגיל</w:t>
      </w:r>
      <w:r>
        <w:rPr>
          <w:rFonts w:hint="cs"/>
          <w:rtl/>
        </w:rPr>
        <w:t>.</w:t>
      </w:r>
      <w:r w:rsidRPr="008B7469">
        <w:rPr>
          <w:rtl/>
        </w:rPr>
        <w:t xml:space="preserve"> </w:t>
      </w:r>
      <w:bookmarkStart w:id="9781" w:name="_ETM_Q57_737740"/>
      <w:bookmarkEnd w:id="9781"/>
      <w:r w:rsidRPr="008B7469">
        <w:rPr>
          <w:rtl/>
        </w:rPr>
        <w:t xml:space="preserve">אני </w:t>
      </w:r>
      <w:bookmarkStart w:id="9782" w:name="_ETM_Q57_738129"/>
      <w:bookmarkEnd w:id="9782"/>
      <w:r>
        <w:rPr>
          <w:rFonts w:hint="cs"/>
          <w:rtl/>
        </w:rPr>
        <w:t>גאה</w:t>
      </w:r>
      <w:r w:rsidRPr="008B7469">
        <w:rPr>
          <w:rtl/>
        </w:rPr>
        <w:t xml:space="preserve"> </w:t>
      </w:r>
      <w:bookmarkStart w:id="9783" w:name="_ETM_Q57_739059"/>
      <w:bookmarkEnd w:id="9783"/>
      <w:r w:rsidRPr="008B7469">
        <w:rPr>
          <w:rtl/>
        </w:rPr>
        <w:t>שהצלחתי</w:t>
      </w:r>
      <w:r>
        <w:rPr>
          <w:rFonts w:hint="cs"/>
          <w:rtl/>
        </w:rPr>
        <w:t>,</w:t>
      </w:r>
      <w:r w:rsidRPr="008B7469">
        <w:rPr>
          <w:rtl/>
        </w:rPr>
        <w:t xml:space="preserve"> </w:t>
      </w:r>
      <w:bookmarkStart w:id="9784" w:name="_ETM_Q57_740259"/>
      <w:bookmarkEnd w:id="9784"/>
      <w:r w:rsidRPr="008B7469">
        <w:rPr>
          <w:rtl/>
        </w:rPr>
        <w:t xml:space="preserve">דווקא </w:t>
      </w:r>
      <w:bookmarkStart w:id="9785" w:name="_ETM_Q57_740590"/>
      <w:bookmarkEnd w:id="9785"/>
      <w:r w:rsidRPr="008B7469">
        <w:rPr>
          <w:rtl/>
        </w:rPr>
        <w:t>מהאופוזיציה</w:t>
      </w:r>
      <w:r>
        <w:rPr>
          <w:rFonts w:hint="cs"/>
          <w:rtl/>
        </w:rPr>
        <w:t>,</w:t>
      </w:r>
      <w:r w:rsidRPr="008B7469">
        <w:rPr>
          <w:rtl/>
        </w:rPr>
        <w:t xml:space="preserve"> </w:t>
      </w:r>
      <w:bookmarkStart w:id="9786" w:name="_ETM_Q57_741759"/>
      <w:bookmarkEnd w:id="9786"/>
      <w:r w:rsidRPr="008B7469">
        <w:rPr>
          <w:rtl/>
        </w:rPr>
        <w:t xml:space="preserve">יחד </w:t>
      </w:r>
      <w:bookmarkStart w:id="9787" w:name="_ETM_Q57_742059"/>
      <w:bookmarkEnd w:id="9787"/>
      <w:r w:rsidRPr="008B7469">
        <w:rPr>
          <w:rtl/>
        </w:rPr>
        <w:t xml:space="preserve">עם </w:t>
      </w:r>
      <w:bookmarkStart w:id="9788" w:name="_ETM_Q57_742179"/>
      <w:bookmarkEnd w:id="9788"/>
      <w:r w:rsidRPr="008B7469">
        <w:rPr>
          <w:rtl/>
        </w:rPr>
        <w:t>חבריי</w:t>
      </w:r>
      <w:r>
        <w:rPr>
          <w:rFonts w:hint="cs"/>
          <w:rtl/>
        </w:rPr>
        <w:t>,</w:t>
      </w:r>
      <w:r w:rsidRPr="008B7469">
        <w:rPr>
          <w:rtl/>
        </w:rPr>
        <w:t xml:space="preserve"> </w:t>
      </w:r>
      <w:bookmarkStart w:id="9789" w:name="_ETM_Q57_743080"/>
      <w:bookmarkEnd w:id="9789"/>
      <w:r w:rsidRPr="008B7469">
        <w:rPr>
          <w:rtl/>
        </w:rPr>
        <w:t xml:space="preserve">להשפיע </w:t>
      </w:r>
      <w:bookmarkStart w:id="9790" w:name="_ETM_Q57_743889"/>
      <w:bookmarkEnd w:id="9790"/>
      <w:r w:rsidRPr="008B7469">
        <w:rPr>
          <w:rtl/>
        </w:rPr>
        <w:t xml:space="preserve">באופן </w:t>
      </w:r>
      <w:bookmarkStart w:id="9791" w:name="_ETM_Q57_744220"/>
      <w:bookmarkEnd w:id="9791"/>
      <w:r w:rsidRPr="008B7469">
        <w:rPr>
          <w:rtl/>
        </w:rPr>
        <w:t xml:space="preserve">מהותי </w:t>
      </w:r>
      <w:bookmarkStart w:id="9792" w:name="_ETM_Q57_744610"/>
      <w:bookmarkEnd w:id="9792"/>
      <w:r w:rsidRPr="008B7469">
        <w:rPr>
          <w:rtl/>
        </w:rPr>
        <w:t xml:space="preserve">על </w:t>
      </w:r>
      <w:bookmarkStart w:id="9793" w:name="_ETM_Q57_744729"/>
      <w:bookmarkEnd w:id="9793"/>
      <w:r w:rsidRPr="008B7469">
        <w:rPr>
          <w:rtl/>
        </w:rPr>
        <w:t xml:space="preserve">חוק </w:t>
      </w:r>
      <w:bookmarkStart w:id="9794" w:name="_ETM_Q57_745059"/>
      <w:bookmarkEnd w:id="9794"/>
      <w:r w:rsidRPr="008B7469">
        <w:rPr>
          <w:rtl/>
        </w:rPr>
        <w:t xml:space="preserve">מיסוי </w:t>
      </w:r>
      <w:bookmarkStart w:id="9795" w:name="_ETM_Q57_745980"/>
      <w:bookmarkEnd w:id="9795"/>
      <w:r w:rsidRPr="008B7469">
        <w:rPr>
          <w:rtl/>
        </w:rPr>
        <w:t xml:space="preserve">הרווחים </w:t>
      </w:r>
      <w:bookmarkStart w:id="9796" w:name="_ETM_Q57_746550"/>
      <w:bookmarkEnd w:id="9796"/>
      <w:r>
        <w:rPr>
          <w:rFonts w:hint="cs"/>
          <w:rtl/>
        </w:rPr>
        <w:t>הלא</w:t>
      </w:r>
      <w:bookmarkStart w:id="9797" w:name="_ETM_Q57_746760"/>
      <w:bookmarkEnd w:id="9797"/>
      <w:r w:rsidR="00620C9A">
        <w:rPr>
          <w:rFonts w:hint="cs"/>
          <w:rtl/>
        </w:rPr>
        <w:t>-</w:t>
      </w:r>
      <w:r w:rsidRPr="008B7469">
        <w:rPr>
          <w:rtl/>
        </w:rPr>
        <w:t>מחולקים</w:t>
      </w:r>
      <w:r>
        <w:rPr>
          <w:rFonts w:hint="cs"/>
          <w:rtl/>
        </w:rPr>
        <w:t>.</w:t>
      </w:r>
      <w:r w:rsidRPr="008B7469">
        <w:rPr>
          <w:rtl/>
        </w:rPr>
        <w:t xml:space="preserve"> </w:t>
      </w:r>
      <w:bookmarkStart w:id="9798" w:name="_ETM_Q57_747390"/>
      <w:bookmarkEnd w:id="9798"/>
      <w:r w:rsidRPr="008B7469">
        <w:rPr>
          <w:rtl/>
        </w:rPr>
        <w:t xml:space="preserve">אני </w:t>
      </w:r>
      <w:bookmarkStart w:id="9799" w:name="_ETM_Q57_747660"/>
      <w:bookmarkEnd w:id="9799"/>
      <w:r w:rsidRPr="008B7469">
        <w:rPr>
          <w:rtl/>
        </w:rPr>
        <w:t xml:space="preserve">חושב </w:t>
      </w:r>
      <w:bookmarkStart w:id="9800" w:name="_ETM_Q57_747960"/>
      <w:bookmarkEnd w:id="9800"/>
      <w:r w:rsidRPr="008B7469">
        <w:rPr>
          <w:rtl/>
        </w:rPr>
        <w:t xml:space="preserve">שבמהלך </w:t>
      </w:r>
      <w:bookmarkStart w:id="9801" w:name="_ETM_Q57_749309"/>
      <w:bookmarkEnd w:id="9801"/>
      <w:r w:rsidRPr="008B7469">
        <w:rPr>
          <w:rtl/>
        </w:rPr>
        <w:t xml:space="preserve">מאות </w:t>
      </w:r>
      <w:bookmarkStart w:id="9802" w:name="_ETM_Q57_749760"/>
      <w:bookmarkEnd w:id="9802"/>
      <w:r w:rsidRPr="008B7469">
        <w:rPr>
          <w:rtl/>
        </w:rPr>
        <w:t xml:space="preserve">שעות </w:t>
      </w:r>
      <w:bookmarkStart w:id="9803" w:name="_ETM_Q57_750300"/>
      <w:bookmarkEnd w:id="9803"/>
      <w:r w:rsidRPr="008B7469">
        <w:rPr>
          <w:rtl/>
        </w:rPr>
        <w:t xml:space="preserve">של </w:t>
      </w:r>
      <w:bookmarkStart w:id="9804" w:name="_ETM_Q57_750510"/>
      <w:bookmarkEnd w:id="9804"/>
      <w:r w:rsidRPr="008B7469">
        <w:rPr>
          <w:rtl/>
        </w:rPr>
        <w:t xml:space="preserve">דיונים </w:t>
      </w:r>
      <w:bookmarkStart w:id="9805" w:name="_ETM_Q57_751559"/>
      <w:bookmarkEnd w:id="9805"/>
      <w:r w:rsidRPr="008B7469">
        <w:rPr>
          <w:rtl/>
        </w:rPr>
        <w:t xml:space="preserve">הצלחנו </w:t>
      </w:r>
      <w:bookmarkStart w:id="9806" w:name="_ETM_Q57_752250"/>
      <w:bookmarkEnd w:id="9806"/>
      <w:r w:rsidRPr="008B7469">
        <w:rPr>
          <w:rtl/>
        </w:rPr>
        <w:t xml:space="preserve">לשפר </w:t>
      </w:r>
      <w:bookmarkStart w:id="9807" w:name="_ETM_Q57_752850"/>
      <w:bookmarkEnd w:id="9807"/>
      <w:r>
        <w:rPr>
          <w:rFonts w:hint="cs"/>
          <w:rtl/>
        </w:rPr>
        <w:t>ו</w:t>
      </w:r>
      <w:bookmarkStart w:id="9808" w:name="_ETM_Q57_752970"/>
      <w:bookmarkEnd w:id="9808"/>
      <w:r w:rsidRPr="008B7469">
        <w:rPr>
          <w:rtl/>
        </w:rPr>
        <w:t xml:space="preserve">לדייק </w:t>
      </w:r>
      <w:bookmarkStart w:id="9809" w:name="_ETM_Q57_753300"/>
      <w:bookmarkEnd w:id="9809"/>
      <w:r w:rsidRPr="008B7469">
        <w:rPr>
          <w:rtl/>
        </w:rPr>
        <w:t>אותו</w:t>
      </w:r>
      <w:r>
        <w:rPr>
          <w:rFonts w:hint="cs"/>
          <w:rtl/>
        </w:rPr>
        <w:t>,</w:t>
      </w:r>
      <w:r w:rsidRPr="008B7469">
        <w:rPr>
          <w:rtl/>
        </w:rPr>
        <w:t xml:space="preserve"> </w:t>
      </w:r>
      <w:bookmarkStart w:id="9810" w:name="_ETM_Q57_753570"/>
      <w:bookmarkEnd w:id="9810"/>
      <w:r w:rsidRPr="008B7469">
        <w:rPr>
          <w:rtl/>
        </w:rPr>
        <w:t xml:space="preserve">כמובן </w:t>
      </w:r>
      <w:bookmarkStart w:id="9811" w:name="_ETM_Q57_754050"/>
      <w:bookmarkEnd w:id="9811"/>
      <w:r w:rsidRPr="008B7469">
        <w:rPr>
          <w:rtl/>
        </w:rPr>
        <w:t xml:space="preserve">בשיתוף </w:t>
      </w:r>
      <w:bookmarkStart w:id="9812" w:name="_ETM_Q57_754559"/>
      <w:bookmarkEnd w:id="9812"/>
      <w:r w:rsidRPr="008B7469">
        <w:rPr>
          <w:rtl/>
        </w:rPr>
        <w:t xml:space="preserve">פעולה </w:t>
      </w:r>
      <w:bookmarkStart w:id="9813" w:name="_ETM_Q57_754980"/>
      <w:bookmarkEnd w:id="9813"/>
      <w:r w:rsidRPr="008B7469">
        <w:rPr>
          <w:rtl/>
        </w:rPr>
        <w:t xml:space="preserve">עם </w:t>
      </w:r>
      <w:bookmarkStart w:id="9814" w:name="_ETM_Q57_755130"/>
      <w:bookmarkEnd w:id="9814"/>
      <w:r w:rsidRPr="008B7469">
        <w:rPr>
          <w:rtl/>
        </w:rPr>
        <w:t xml:space="preserve">מספר </w:t>
      </w:r>
      <w:bookmarkStart w:id="9815" w:name="_ETM_Q57_756040"/>
      <w:bookmarkEnd w:id="9815"/>
      <w:r w:rsidRPr="008B7469">
        <w:rPr>
          <w:rtl/>
        </w:rPr>
        <w:t xml:space="preserve">חברי </w:t>
      </w:r>
      <w:bookmarkStart w:id="9816" w:name="_ETM_Q57_757030"/>
      <w:bookmarkEnd w:id="9816"/>
      <w:r w:rsidRPr="008B7469">
        <w:rPr>
          <w:rtl/>
        </w:rPr>
        <w:t xml:space="preserve">ועדת </w:t>
      </w:r>
      <w:bookmarkStart w:id="9817" w:name="_ETM_Q57_757300"/>
      <w:bookmarkEnd w:id="9817"/>
      <w:r w:rsidRPr="008B7469">
        <w:rPr>
          <w:rtl/>
        </w:rPr>
        <w:t xml:space="preserve">הכספים </w:t>
      </w:r>
      <w:bookmarkStart w:id="9818" w:name="_ETM_Q57_757750"/>
      <w:bookmarkEnd w:id="9818"/>
      <w:r w:rsidRPr="008B7469">
        <w:rPr>
          <w:rtl/>
        </w:rPr>
        <w:t>מהקואליציה</w:t>
      </w:r>
      <w:r>
        <w:rPr>
          <w:rFonts w:hint="cs"/>
          <w:rtl/>
        </w:rPr>
        <w:t>.</w:t>
      </w:r>
      <w:r w:rsidRPr="008B7469">
        <w:rPr>
          <w:rtl/>
        </w:rPr>
        <w:t xml:space="preserve"> </w:t>
      </w:r>
      <w:bookmarkStart w:id="9819" w:name="_ETM_Q57_758950"/>
      <w:bookmarkEnd w:id="9819"/>
      <w:r w:rsidRPr="008B7469">
        <w:rPr>
          <w:rtl/>
        </w:rPr>
        <w:t xml:space="preserve">החוק </w:t>
      </w:r>
      <w:bookmarkStart w:id="9820" w:name="_ETM_Q57_759280"/>
      <w:bookmarkEnd w:id="9820"/>
      <w:r w:rsidRPr="008B7469">
        <w:rPr>
          <w:rtl/>
        </w:rPr>
        <w:t xml:space="preserve">הזה </w:t>
      </w:r>
      <w:bookmarkStart w:id="9821" w:name="_ETM_Q57_759490"/>
      <w:bookmarkEnd w:id="9821"/>
      <w:r w:rsidRPr="008B7469">
        <w:rPr>
          <w:rtl/>
        </w:rPr>
        <w:t xml:space="preserve">היום </w:t>
      </w:r>
      <w:bookmarkStart w:id="9822" w:name="_ETM_Q57_760090"/>
      <w:bookmarkEnd w:id="9822"/>
      <w:r w:rsidRPr="008B7469">
        <w:rPr>
          <w:rtl/>
        </w:rPr>
        <w:t xml:space="preserve">הוא </w:t>
      </w:r>
      <w:bookmarkStart w:id="9823" w:name="_ETM_Q57_760240"/>
      <w:bookmarkEnd w:id="9823"/>
      <w:r w:rsidRPr="008B7469">
        <w:rPr>
          <w:rtl/>
        </w:rPr>
        <w:t xml:space="preserve">הרבה </w:t>
      </w:r>
      <w:bookmarkStart w:id="9824" w:name="_ETM_Q57_760510"/>
      <w:bookmarkEnd w:id="9824"/>
      <w:r w:rsidRPr="008B7469">
        <w:rPr>
          <w:rtl/>
        </w:rPr>
        <w:t xml:space="preserve">יותר </w:t>
      </w:r>
      <w:bookmarkStart w:id="9825" w:name="_ETM_Q57_760840"/>
      <w:bookmarkEnd w:id="9825"/>
      <w:r w:rsidRPr="008B7469">
        <w:rPr>
          <w:rtl/>
        </w:rPr>
        <w:t>נכון</w:t>
      </w:r>
      <w:r>
        <w:rPr>
          <w:rFonts w:hint="cs"/>
          <w:rtl/>
        </w:rPr>
        <w:t>.</w:t>
      </w:r>
      <w:r w:rsidRPr="008B7469">
        <w:rPr>
          <w:rtl/>
        </w:rPr>
        <w:t xml:space="preserve"> </w:t>
      </w:r>
      <w:bookmarkStart w:id="9826" w:name="_ETM_Q57_762050"/>
      <w:bookmarkStart w:id="9827" w:name="_ETM_Q57_762530"/>
      <w:bookmarkEnd w:id="9826"/>
      <w:bookmarkEnd w:id="9827"/>
      <w:r>
        <w:rPr>
          <w:rFonts w:hint="cs"/>
          <w:rtl/>
        </w:rPr>
        <w:t xml:space="preserve">הוא עדיין </w:t>
      </w:r>
      <w:bookmarkStart w:id="9828" w:name="_ETM_Q57_764631"/>
      <w:bookmarkEnd w:id="9828"/>
      <w:r>
        <w:rPr>
          <w:rFonts w:hint="cs"/>
          <w:rtl/>
        </w:rPr>
        <w:t xml:space="preserve">חוק רע. הוא עדיין חוק רע, ולכן הצבענו נגד, </w:t>
      </w:r>
      <w:bookmarkStart w:id="9829" w:name="_ETM_Q57_758508"/>
      <w:bookmarkEnd w:id="9829"/>
      <w:r>
        <w:rPr>
          <w:rFonts w:hint="cs"/>
          <w:rtl/>
        </w:rPr>
        <w:t>אבל הוא הרבה יותר נכון מהגרסה הראשונה שלו.</w:t>
      </w:r>
      <w:bookmarkStart w:id="9830" w:name="_ETM_Q57_770153"/>
      <w:bookmarkEnd w:id="9830"/>
    </w:p>
    <w:p w:rsidR="00EA1761" w:rsidRDefault="00EA1761" w:rsidP="009635F5">
      <w:pPr>
        <w:rPr>
          <w:rtl/>
        </w:rPr>
      </w:pPr>
    </w:p>
    <w:p w:rsidR="00EA1761" w:rsidRDefault="00EA1761" w:rsidP="00CC46F3">
      <w:pPr>
        <w:pStyle w:val="KeepWithNext"/>
        <w:rPr>
          <w:rtl/>
        </w:rPr>
      </w:pPr>
      <w:bookmarkStart w:id="9831" w:name="TOR_Q58"/>
      <w:bookmarkEnd w:id="9831"/>
      <w:r>
        <w:rPr>
          <w:rFonts w:hint="cs"/>
          <w:rtl/>
        </w:rPr>
        <w:t xml:space="preserve">אני מודה כי היו עוד כמה צעדים בכיוון הנכון, שהגיעו </w:t>
      </w:r>
      <w:bookmarkStart w:id="9832" w:name="_ETM_Q58_171000"/>
      <w:bookmarkEnd w:id="9832"/>
      <w:r>
        <w:rPr>
          <w:rFonts w:hint="cs"/>
          <w:rtl/>
        </w:rPr>
        <w:t xml:space="preserve">בעיקר מרשות המיסים, אבל במקרו הממשלה הייתה כל כך עסוקה </w:t>
      </w:r>
      <w:bookmarkStart w:id="9833" w:name="_ETM_Q58_179000"/>
      <w:bookmarkStart w:id="9834" w:name="_ETM_Q58_180840"/>
      <w:bookmarkStart w:id="9835" w:name="_ETM_Q58_181139"/>
      <w:bookmarkStart w:id="9836" w:name="_ETM_Q58_181290"/>
      <w:bookmarkStart w:id="9837" w:name="_ETM_Q58_181500"/>
      <w:bookmarkStart w:id="9838" w:name="_ETM_Q58_182490"/>
      <w:bookmarkEnd w:id="9833"/>
      <w:bookmarkEnd w:id="9834"/>
      <w:bookmarkEnd w:id="9835"/>
      <w:bookmarkEnd w:id="9836"/>
      <w:bookmarkEnd w:id="9837"/>
      <w:bookmarkEnd w:id="9838"/>
      <w:r>
        <w:rPr>
          <w:rtl/>
        </w:rPr>
        <w:t xml:space="preserve">בחלוקת </w:t>
      </w:r>
      <w:bookmarkStart w:id="9839" w:name="_ETM_Q58_183240"/>
      <w:bookmarkEnd w:id="9839"/>
      <w:r>
        <w:rPr>
          <w:rtl/>
        </w:rPr>
        <w:t xml:space="preserve">ההטבות </w:t>
      </w:r>
      <w:bookmarkStart w:id="9840" w:name="_ETM_Q58_183780"/>
      <w:bookmarkEnd w:id="9840"/>
      <w:r>
        <w:rPr>
          <w:rtl/>
        </w:rPr>
        <w:t>הקואליציוניות</w:t>
      </w:r>
      <w:r>
        <w:rPr>
          <w:rFonts w:hint="cs"/>
          <w:rtl/>
        </w:rPr>
        <w:t>,</w:t>
      </w:r>
      <w:r>
        <w:rPr>
          <w:rtl/>
        </w:rPr>
        <w:t xml:space="preserve"> </w:t>
      </w:r>
      <w:bookmarkStart w:id="9841" w:name="_ETM_Q58_185430"/>
      <w:bookmarkEnd w:id="9841"/>
      <w:r>
        <w:rPr>
          <w:rtl/>
        </w:rPr>
        <w:t xml:space="preserve">שזנחה </w:t>
      </w:r>
      <w:bookmarkStart w:id="9842" w:name="_ETM_Q58_186120"/>
      <w:bookmarkEnd w:id="9842"/>
      <w:r>
        <w:rPr>
          <w:rtl/>
        </w:rPr>
        <w:t xml:space="preserve">כמעט </w:t>
      </w:r>
      <w:bookmarkStart w:id="9843" w:name="_ETM_Q58_186509"/>
      <w:bookmarkEnd w:id="9843"/>
      <w:r>
        <w:rPr>
          <w:rtl/>
        </w:rPr>
        <w:t xml:space="preserve">לחלוטין </w:t>
      </w:r>
      <w:bookmarkStart w:id="9844" w:name="_ETM_Q58_187589"/>
      <w:bookmarkEnd w:id="9844"/>
      <w:r>
        <w:rPr>
          <w:rtl/>
        </w:rPr>
        <w:t xml:space="preserve">את </w:t>
      </w:r>
      <w:bookmarkStart w:id="9845" w:name="_ETM_Q58_187799"/>
      <w:bookmarkEnd w:id="9845"/>
      <w:r>
        <w:rPr>
          <w:rtl/>
        </w:rPr>
        <w:t xml:space="preserve">הצעדים </w:t>
      </w:r>
      <w:bookmarkStart w:id="9846" w:name="_ETM_Q58_188369"/>
      <w:bookmarkEnd w:id="9846"/>
      <w:r>
        <w:rPr>
          <w:rtl/>
        </w:rPr>
        <w:t>המבני</w:t>
      </w:r>
      <w:r>
        <w:rPr>
          <w:rFonts w:hint="cs"/>
          <w:rtl/>
        </w:rPr>
        <w:t>י</w:t>
      </w:r>
      <w:r>
        <w:rPr>
          <w:rtl/>
        </w:rPr>
        <w:t xml:space="preserve">ם </w:t>
      </w:r>
      <w:bookmarkStart w:id="9847" w:name="_ETM_Q58_188940"/>
      <w:bookmarkEnd w:id="9847"/>
      <w:r>
        <w:rPr>
          <w:rtl/>
        </w:rPr>
        <w:t xml:space="preserve">החשובים </w:t>
      </w:r>
      <w:bookmarkStart w:id="9848" w:name="_ETM_Q58_189539"/>
      <w:bookmarkEnd w:id="9848"/>
      <w:r>
        <w:rPr>
          <w:rtl/>
        </w:rPr>
        <w:t xml:space="preserve">שהיה </w:t>
      </w:r>
      <w:bookmarkStart w:id="9849" w:name="_ETM_Q58_190800"/>
      <w:bookmarkEnd w:id="9849"/>
      <w:r>
        <w:rPr>
          <w:rtl/>
        </w:rPr>
        <w:t xml:space="preserve">אפשר </w:t>
      </w:r>
      <w:bookmarkStart w:id="9850" w:name="_ETM_Q58_191010"/>
      <w:bookmarkEnd w:id="9850"/>
      <w:r>
        <w:rPr>
          <w:rtl/>
        </w:rPr>
        <w:t>לבצע</w:t>
      </w:r>
      <w:r>
        <w:rPr>
          <w:rFonts w:hint="cs"/>
          <w:rtl/>
        </w:rPr>
        <w:t>.</w:t>
      </w:r>
      <w:r>
        <w:rPr>
          <w:rtl/>
        </w:rPr>
        <w:t xml:space="preserve"> </w:t>
      </w:r>
      <w:bookmarkStart w:id="9851" w:name="_ETM_Q58_192180"/>
      <w:bookmarkEnd w:id="9851"/>
      <w:r>
        <w:rPr>
          <w:rtl/>
        </w:rPr>
        <w:t xml:space="preserve">היה </w:t>
      </w:r>
      <w:bookmarkStart w:id="9852" w:name="_ETM_Q58_192450"/>
      <w:bookmarkEnd w:id="9852"/>
      <w:r>
        <w:rPr>
          <w:rtl/>
        </w:rPr>
        <w:t xml:space="preserve">אפשר </w:t>
      </w:r>
      <w:bookmarkStart w:id="9853" w:name="_ETM_Q58_192780"/>
      <w:bookmarkEnd w:id="9853"/>
      <w:r>
        <w:rPr>
          <w:rtl/>
        </w:rPr>
        <w:t xml:space="preserve">לבנות </w:t>
      </w:r>
      <w:bookmarkStart w:id="9854" w:name="_ETM_Q58_193260"/>
      <w:bookmarkEnd w:id="9854"/>
      <w:r>
        <w:rPr>
          <w:rtl/>
        </w:rPr>
        <w:t xml:space="preserve">תקציב </w:t>
      </w:r>
      <w:bookmarkStart w:id="9855" w:name="_ETM_Q58_194440"/>
      <w:bookmarkEnd w:id="9855"/>
      <w:r>
        <w:rPr>
          <w:rtl/>
        </w:rPr>
        <w:t xml:space="preserve">נכון </w:t>
      </w:r>
      <w:bookmarkStart w:id="9856" w:name="_ETM_Q58_194920"/>
      <w:bookmarkEnd w:id="9856"/>
      <w:r>
        <w:rPr>
          <w:rtl/>
        </w:rPr>
        <w:t xml:space="preserve">יותר </w:t>
      </w:r>
      <w:bookmarkStart w:id="9857" w:name="_ETM_Q58_195900"/>
      <w:bookmarkEnd w:id="9857"/>
      <w:r>
        <w:rPr>
          <w:rtl/>
        </w:rPr>
        <w:t xml:space="preserve">וחכם </w:t>
      </w:r>
      <w:bookmarkStart w:id="9858" w:name="_ETM_Q58_196470"/>
      <w:bookmarkEnd w:id="9858"/>
      <w:r>
        <w:rPr>
          <w:rtl/>
        </w:rPr>
        <w:t>יותר</w:t>
      </w:r>
      <w:r>
        <w:rPr>
          <w:rFonts w:hint="cs"/>
          <w:rtl/>
        </w:rPr>
        <w:t>,</w:t>
      </w:r>
      <w:r>
        <w:rPr>
          <w:rtl/>
        </w:rPr>
        <w:t xml:space="preserve"> </w:t>
      </w:r>
      <w:bookmarkStart w:id="9859" w:name="_ETM_Q58_197620"/>
      <w:bookmarkEnd w:id="9859"/>
      <w:r>
        <w:rPr>
          <w:rtl/>
        </w:rPr>
        <w:t xml:space="preserve">הרבה </w:t>
      </w:r>
      <w:bookmarkStart w:id="9860" w:name="_ETM_Q58_197950"/>
      <w:bookmarkEnd w:id="9860"/>
      <w:r>
        <w:rPr>
          <w:rtl/>
        </w:rPr>
        <w:t xml:space="preserve">יותר </w:t>
      </w:r>
      <w:bookmarkStart w:id="9861" w:name="_ETM_Q58_198160"/>
      <w:bookmarkEnd w:id="9861"/>
      <w:r>
        <w:rPr>
          <w:rFonts w:hint="cs"/>
          <w:rtl/>
        </w:rPr>
        <w:t>חכם</w:t>
      </w:r>
      <w:r w:rsidR="00CC46F3">
        <w:rPr>
          <w:rFonts w:hint="cs"/>
          <w:rtl/>
        </w:rPr>
        <w:t>.</w:t>
      </w:r>
      <w:r>
        <w:rPr>
          <w:rFonts w:hint="cs"/>
          <w:rtl/>
        </w:rPr>
        <w:t xml:space="preserve"> למשל </w:t>
      </w:r>
      <w:bookmarkStart w:id="9862" w:name="_ETM_Q58_200640"/>
      <w:bookmarkEnd w:id="9862"/>
      <w:r>
        <w:rPr>
          <w:rtl/>
        </w:rPr>
        <w:t xml:space="preserve">לא </w:t>
      </w:r>
      <w:bookmarkStart w:id="9863" w:name="_ETM_Q58_200880"/>
      <w:bookmarkEnd w:id="9863"/>
      <w:r>
        <w:rPr>
          <w:rtl/>
        </w:rPr>
        <w:t xml:space="preserve">לחתוך </w:t>
      </w:r>
      <w:bookmarkStart w:id="9864" w:name="_ETM_Q58_201630"/>
      <w:bookmarkEnd w:id="9864"/>
      <w:r>
        <w:rPr>
          <w:rtl/>
        </w:rPr>
        <w:t xml:space="preserve">סתם </w:t>
      </w:r>
      <w:bookmarkStart w:id="9865" w:name="_ETM_Q58_202390"/>
      <w:bookmarkStart w:id="9866" w:name="_ETM_Q58_203199"/>
      <w:bookmarkEnd w:id="9865"/>
      <w:bookmarkEnd w:id="9866"/>
      <w:r>
        <w:rPr>
          <w:rtl/>
        </w:rPr>
        <w:t xml:space="preserve">בשכר </w:t>
      </w:r>
      <w:bookmarkStart w:id="9867" w:name="_ETM_Q58_204310"/>
      <w:bookmarkEnd w:id="9867"/>
      <w:r>
        <w:rPr>
          <w:rtl/>
        </w:rPr>
        <w:t xml:space="preserve">במגזר </w:t>
      </w:r>
      <w:bookmarkStart w:id="9868" w:name="_ETM_Q58_204820"/>
      <w:bookmarkEnd w:id="9868"/>
      <w:r>
        <w:rPr>
          <w:rtl/>
        </w:rPr>
        <w:t>הציבורי</w:t>
      </w:r>
      <w:r>
        <w:rPr>
          <w:rFonts w:hint="cs"/>
          <w:rtl/>
        </w:rPr>
        <w:t xml:space="preserve"> </w:t>
      </w:r>
      <w:r>
        <w:rPr>
          <w:rFonts w:hint="eastAsia"/>
          <w:rtl/>
        </w:rPr>
        <w:t>–</w:t>
      </w:r>
      <w:r>
        <w:rPr>
          <w:rtl/>
        </w:rPr>
        <w:t xml:space="preserve"> </w:t>
      </w:r>
      <w:bookmarkStart w:id="9869" w:name="_ETM_Q58_205390"/>
      <w:bookmarkEnd w:id="9869"/>
      <w:r>
        <w:rPr>
          <w:rtl/>
        </w:rPr>
        <w:t>אגב</w:t>
      </w:r>
      <w:r>
        <w:rPr>
          <w:rFonts w:hint="cs"/>
          <w:rtl/>
        </w:rPr>
        <w:t>,</w:t>
      </w:r>
      <w:r>
        <w:rPr>
          <w:rtl/>
        </w:rPr>
        <w:t xml:space="preserve"> </w:t>
      </w:r>
      <w:bookmarkStart w:id="9870" w:name="_ETM_Q58_206239"/>
      <w:bookmarkEnd w:id="9870"/>
      <w:r>
        <w:rPr>
          <w:rtl/>
        </w:rPr>
        <w:t xml:space="preserve">חתכו </w:t>
      </w:r>
      <w:bookmarkStart w:id="9871" w:name="_ETM_Q58_206630"/>
      <w:bookmarkEnd w:id="9871"/>
      <w:r>
        <w:rPr>
          <w:rtl/>
        </w:rPr>
        <w:t xml:space="preserve">בשכר </w:t>
      </w:r>
      <w:bookmarkStart w:id="9872" w:name="_ETM_Q58_207199"/>
      <w:bookmarkEnd w:id="9872"/>
      <w:r>
        <w:rPr>
          <w:rtl/>
        </w:rPr>
        <w:t xml:space="preserve">והחריגו </w:t>
      </w:r>
      <w:bookmarkStart w:id="9873" w:name="_ETM_Q58_208330"/>
      <w:bookmarkEnd w:id="9873"/>
      <w:r>
        <w:rPr>
          <w:rtl/>
        </w:rPr>
        <w:t xml:space="preserve">את </w:t>
      </w:r>
      <w:bookmarkStart w:id="9874" w:name="_ETM_Q58_208450"/>
      <w:bookmarkEnd w:id="9874"/>
      <w:r>
        <w:rPr>
          <w:rtl/>
        </w:rPr>
        <w:t xml:space="preserve">מי </w:t>
      </w:r>
      <w:bookmarkStart w:id="9875" w:name="_ETM_Q58_208570"/>
      <w:bookmarkEnd w:id="9875"/>
      <w:r>
        <w:rPr>
          <w:rtl/>
        </w:rPr>
        <w:t xml:space="preserve">שצריך </w:t>
      </w:r>
      <w:bookmarkStart w:id="9876" w:name="_ETM_Q58_208870"/>
      <w:bookmarkEnd w:id="9876"/>
      <w:r>
        <w:rPr>
          <w:rtl/>
        </w:rPr>
        <w:t>להחריג</w:t>
      </w:r>
      <w:r>
        <w:rPr>
          <w:rFonts w:hint="cs"/>
          <w:rtl/>
        </w:rPr>
        <w:t>,</w:t>
      </w:r>
      <w:r>
        <w:rPr>
          <w:rtl/>
        </w:rPr>
        <w:t xml:space="preserve"> </w:t>
      </w:r>
      <w:bookmarkStart w:id="9877" w:name="_ETM_Q58_209410"/>
      <w:bookmarkEnd w:id="9877"/>
      <w:r>
        <w:rPr>
          <w:rtl/>
        </w:rPr>
        <w:t xml:space="preserve">מי </w:t>
      </w:r>
      <w:bookmarkStart w:id="9878" w:name="_ETM_Q58_209530"/>
      <w:bookmarkEnd w:id="9878"/>
      <w:r>
        <w:rPr>
          <w:rtl/>
        </w:rPr>
        <w:t xml:space="preserve">שיותר </w:t>
      </w:r>
      <w:bookmarkStart w:id="9879" w:name="_ETM_Q58_209920"/>
      <w:bookmarkEnd w:id="9879"/>
      <w:r>
        <w:rPr>
          <w:rtl/>
        </w:rPr>
        <w:t xml:space="preserve">קרוב </w:t>
      </w:r>
      <w:bookmarkStart w:id="9880" w:name="_ETM_Q58_210310"/>
      <w:bookmarkEnd w:id="9880"/>
      <w:r>
        <w:rPr>
          <w:rtl/>
        </w:rPr>
        <w:t>לקואליציה</w:t>
      </w:r>
      <w:r>
        <w:rPr>
          <w:rFonts w:hint="cs"/>
          <w:rtl/>
        </w:rPr>
        <w:t>,</w:t>
      </w:r>
      <w:r>
        <w:rPr>
          <w:rtl/>
        </w:rPr>
        <w:t xml:space="preserve"> </w:t>
      </w:r>
      <w:bookmarkStart w:id="9881" w:name="_ETM_Q58_211450"/>
      <w:bookmarkEnd w:id="9881"/>
      <w:r>
        <w:rPr>
          <w:rFonts w:hint="cs"/>
          <w:rtl/>
        </w:rPr>
        <w:t>ש</w:t>
      </w:r>
      <w:r>
        <w:rPr>
          <w:rtl/>
        </w:rPr>
        <w:t xml:space="preserve">זה </w:t>
      </w:r>
      <w:bookmarkStart w:id="9882" w:name="_ETM_Q58_211630"/>
      <w:bookmarkEnd w:id="9882"/>
      <w:r>
        <w:rPr>
          <w:rtl/>
        </w:rPr>
        <w:t xml:space="preserve">באמת </w:t>
      </w:r>
      <w:bookmarkStart w:id="9883" w:name="_ETM_Q58_211960"/>
      <w:bookmarkEnd w:id="9883"/>
      <w:r>
        <w:rPr>
          <w:rtl/>
        </w:rPr>
        <w:t xml:space="preserve">אירוע </w:t>
      </w:r>
      <w:bookmarkStart w:id="9884" w:name="_ETM_Q58_212290"/>
      <w:bookmarkEnd w:id="9884"/>
      <w:r>
        <w:rPr>
          <w:rtl/>
        </w:rPr>
        <w:t>ש</w:t>
      </w:r>
      <w:r>
        <w:rPr>
          <w:rFonts w:hint="cs"/>
          <w:rtl/>
        </w:rPr>
        <w:t xml:space="preserve">הוא </w:t>
      </w:r>
      <w:r>
        <w:rPr>
          <w:rtl/>
        </w:rPr>
        <w:t>מקומם</w:t>
      </w:r>
      <w:r>
        <w:rPr>
          <w:rFonts w:hint="cs"/>
          <w:rtl/>
        </w:rPr>
        <w:t>,</w:t>
      </w:r>
      <w:r>
        <w:rPr>
          <w:rtl/>
        </w:rPr>
        <w:t xml:space="preserve"> </w:t>
      </w:r>
      <w:bookmarkStart w:id="9885" w:name="_ETM_Q58_214339"/>
      <w:bookmarkEnd w:id="9885"/>
      <w:r>
        <w:rPr>
          <w:rtl/>
        </w:rPr>
        <w:t xml:space="preserve">אבל </w:t>
      </w:r>
      <w:bookmarkStart w:id="9886" w:name="_ETM_Q58_214640"/>
      <w:bookmarkEnd w:id="9886"/>
      <w:r>
        <w:rPr>
          <w:rtl/>
        </w:rPr>
        <w:t>כ</w:t>
      </w:r>
      <w:r>
        <w:rPr>
          <w:rFonts w:hint="cs"/>
          <w:rtl/>
        </w:rPr>
        <w:t>בר</w:t>
      </w:r>
      <w:r>
        <w:rPr>
          <w:rtl/>
        </w:rPr>
        <w:t xml:space="preserve"> </w:t>
      </w:r>
      <w:bookmarkStart w:id="9887" w:name="_ETM_Q58_215190"/>
      <w:bookmarkEnd w:id="9887"/>
      <w:r>
        <w:rPr>
          <w:rtl/>
        </w:rPr>
        <w:t>התרגלנו</w:t>
      </w:r>
      <w:r>
        <w:rPr>
          <w:rFonts w:hint="cs"/>
          <w:rtl/>
        </w:rPr>
        <w:t>,</w:t>
      </w:r>
      <w:r>
        <w:rPr>
          <w:rtl/>
        </w:rPr>
        <w:t xml:space="preserve"> </w:t>
      </w:r>
      <w:bookmarkStart w:id="9888" w:name="_ETM_Q58_215850"/>
      <w:bookmarkEnd w:id="9888"/>
      <w:r>
        <w:rPr>
          <w:rtl/>
        </w:rPr>
        <w:t>לצערי</w:t>
      </w:r>
      <w:r>
        <w:rPr>
          <w:rFonts w:hint="cs"/>
          <w:rtl/>
        </w:rPr>
        <w:t>.</w:t>
      </w:r>
      <w:r>
        <w:rPr>
          <w:rtl/>
        </w:rPr>
        <w:t xml:space="preserve"> </w:t>
      </w:r>
      <w:bookmarkStart w:id="9889" w:name="_ETM_Q58_216870"/>
      <w:bookmarkEnd w:id="9889"/>
      <w:r>
        <w:rPr>
          <w:rtl/>
        </w:rPr>
        <w:t xml:space="preserve">אז </w:t>
      </w:r>
      <w:bookmarkStart w:id="9890" w:name="_ETM_Q58_217140"/>
      <w:bookmarkEnd w:id="9890"/>
      <w:r>
        <w:rPr>
          <w:rtl/>
        </w:rPr>
        <w:t xml:space="preserve">לא </w:t>
      </w:r>
      <w:bookmarkStart w:id="9891" w:name="_ETM_Q58_218210"/>
      <w:bookmarkEnd w:id="9891"/>
      <w:r>
        <w:rPr>
          <w:rtl/>
        </w:rPr>
        <w:t xml:space="preserve">לחתוך </w:t>
      </w:r>
      <w:bookmarkStart w:id="9892" w:name="_ETM_Q58_218809"/>
      <w:bookmarkEnd w:id="9892"/>
      <w:r>
        <w:rPr>
          <w:rtl/>
        </w:rPr>
        <w:t xml:space="preserve">סתם </w:t>
      </w:r>
      <w:bookmarkStart w:id="9893" w:name="_ETM_Q58_219350"/>
      <w:bookmarkEnd w:id="9893"/>
      <w:r>
        <w:rPr>
          <w:rtl/>
        </w:rPr>
        <w:t xml:space="preserve">בשכר </w:t>
      </w:r>
      <w:bookmarkStart w:id="9894" w:name="_ETM_Q58_219890"/>
      <w:bookmarkEnd w:id="9894"/>
      <w:r>
        <w:rPr>
          <w:rtl/>
        </w:rPr>
        <w:t xml:space="preserve">במגזר </w:t>
      </w:r>
      <w:bookmarkStart w:id="9895" w:name="_ETM_Q58_220280"/>
      <w:bookmarkEnd w:id="9895"/>
      <w:r>
        <w:rPr>
          <w:rtl/>
        </w:rPr>
        <w:t xml:space="preserve">הציבורי </w:t>
      </w:r>
      <w:bookmarkStart w:id="9896" w:name="_ETM_Q58_220790"/>
      <w:bookmarkEnd w:id="9896"/>
      <w:r>
        <w:rPr>
          <w:rtl/>
        </w:rPr>
        <w:t xml:space="preserve">אלא </w:t>
      </w:r>
      <w:bookmarkStart w:id="9897" w:name="_ETM_Q58_221000"/>
      <w:bookmarkEnd w:id="9897"/>
      <w:r>
        <w:rPr>
          <w:rtl/>
        </w:rPr>
        <w:t xml:space="preserve">לקדם </w:t>
      </w:r>
      <w:bookmarkStart w:id="9898" w:name="_ETM_Q58_221800"/>
      <w:bookmarkEnd w:id="9898"/>
      <w:r>
        <w:rPr>
          <w:rtl/>
        </w:rPr>
        <w:t xml:space="preserve">רפורמה </w:t>
      </w:r>
      <w:bookmarkStart w:id="9899" w:name="_ETM_Q58_222460"/>
      <w:bookmarkEnd w:id="9899"/>
      <w:r>
        <w:rPr>
          <w:rtl/>
        </w:rPr>
        <w:t>מהותית</w:t>
      </w:r>
      <w:r>
        <w:rPr>
          <w:rFonts w:hint="cs"/>
          <w:rtl/>
        </w:rPr>
        <w:t>,</w:t>
      </w:r>
      <w:r>
        <w:rPr>
          <w:rtl/>
        </w:rPr>
        <w:t xml:space="preserve"> </w:t>
      </w:r>
      <w:bookmarkStart w:id="9900" w:name="_ETM_Q58_223550"/>
      <w:bookmarkEnd w:id="9900"/>
      <w:r>
        <w:rPr>
          <w:rtl/>
        </w:rPr>
        <w:t xml:space="preserve">רפורמה </w:t>
      </w:r>
      <w:bookmarkStart w:id="9901" w:name="_ETM_Q58_224120"/>
      <w:bookmarkEnd w:id="9901"/>
      <w:r>
        <w:rPr>
          <w:rtl/>
        </w:rPr>
        <w:t xml:space="preserve">מהותית </w:t>
      </w:r>
      <w:bookmarkStart w:id="9902" w:name="_ETM_Q58_224539"/>
      <w:bookmarkEnd w:id="9902"/>
      <w:r>
        <w:rPr>
          <w:rtl/>
        </w:rPr>
        <w:t xml:space="preserve">במגזר </w:t>
      </w:r>
      <w:bookmarkStart w:id="9903" w:name="_ETM_Q58_224989"/>
      <w:bookmarkEnd w:id="9903"/>
      <w:r>
        <w:rPr>
          <w:rtl/>
        </w:rPr>
        <w:t>הציבורי</w:t>
      </w:r>
      <w:r>
        <w:rPr>
          <w:rFonts w:hint="cs"/>
          <w:rtl/>
        </w:rPr>
        <w:t>,</w:t>
      </w:r>
      <w:r>
        <w:rPr>
          <w:rtl/>
        </w:rPr>
        <w:t xml:space="preserve"> </w:t>
      </w:r>
      <w:bookmarkStart w:id="9904" w:name="_ETM_Q58_225469"/>
      <w:bookmarkEnd w:id="9904"/>
      <w:r>
        <w:rPr>
          <w:rtl/>
        </w:rPr>
        <w:t xml:space="preserve">כולל </w:t>
      </w:r>
      <w:bookmarkStart w:id="9905" w:name="_ETM_Q58_226550"/>
      <w:bookmarkEnd w:id="9905"/>
      <w:r>
        <w:rPr>
          <w:rtl/>
        </w:rPr>
        <w:t xml:space="preserve">צעדי </w:t>
      </w:r>
      <w:bookmarkStart w:id="9906" w:name="_ETM_Q58_227000"/>
      <w:bookmarkEnd w:id="9906"/>
      <w:r>
        <w:rPr>
          <w:rtl/>
        </w:rPr>
        <w:lastRenderedPageBreak/>
        <w:t xml:space="preserve">התייעלות </w:t>
      </w:r>
      <w:bookmarkStart w:id="9907" w:name="_ETM_Q58_228059"/>
      <w:bookmarkEnd w:id="9907"/>
      <w:r>
        <w:rPr>
          <w:rtl/>
        </w:rPr>
        <w:t xml:space="preserve">במשרדי </w:t>
      </w:r>
      <w:bookmarkStart w:id="9908" w:name="_ETM_Q58_228659"/>
      <w:bookmarkEnd w:id="9908"/>
      <w:r>
        <w:rPr>
          <w:rtl/>
        </w:rPr>
        <w:t xml:space="preserve">הממשלה </w:t>
      </w:r>
      <w:bookmarkStart w:id="9909" w:name="_ETM_Q58_230120"/>
      <w:bookmarkEnd w:id="9909"/>
      <w:r>
        <w:rPr>
          <w:rFonts w:hint="cs"/>
          <w:rtl/>
        </w:rPr>
        <w:t xml:space="preserve">– </w:t>
      </w:r>
      <w:r>
        <w:rPr>
          <w:rtl/>
        </w:rPr>
        <w:t xml:space="preserve">כי </w:t>
      </w:r>
      <w:bookmarkStart w:id="9910" w:name="_ETM_Q58_230359"/>
      <w:bookmarkEnd w:id="9910"/>
      <w:r>
        <w:rPr>
          <w:rtl/>
        </w:rPr>
        <w:t xml:space="preserve">חיפשנו </w:t>
      </w:r>
      <w:bookmarkStart w:id="9911" w:name="_ETM_Q58_230899"/>
      <w:bookmarkEnd w:id="9911"/>
      <w:r>
        <w:rPr>
          <w:rFonts w:hint="cs"/>
          <w:rtl/>
        </w:rPr>
        <w:t xml:space="preserve">את </w:t>
      </w:r>
      <w:r>
        <w:rPr>
          <w:rtl/>
        </w:rPr>
        <w:t>צע</w:t>
      </w:r>
      <w:r>
        <w:rPr>
          <w:rFonts w:hint="cs"/>
          <w:rtl/>
        </w:rPr>
        <w:t>ד</w:t>
      </w:r>
      <w:r>
        <w:rPr>
          <w:rtl/>
        </w:rPr>
        <w:t xml:space="preserve">י </w:t>
      </w:r>
      <w:bookmarkStart w:id="9912" w:name="_ETM_Q58_231319"/>
      <w:bookmarkEnd w:id="9912"/>
      <w:r>
        <w:rPr>
          <w:rtl/>
        </w:rPr>
        <w:t>ה</w:t>
      </w:r>
      <w:r>
        <w:rPr>
          <w:rFonts w:hint="cs"/>
          <w:rtl/>
        </w:rPr>
        <w:t>ה</w:t>
      </w:r>
      <w:r>
        <w:rPr>
          <w:rtl/>
        </w:rPr>
        <w:t xml:space="preserve">תייעלות </w:t>
      </w:r>
      <w:bookmarkStart w:id="9913" w:name="_ETM_Q58_231890"/>
      <w:bookmarkEnd w:id="9913"/>
      <w:r>
        <w:rPr>
          <w:rtl/>
        </w:rPr>
        <w:t xml:space="preserve">ולא </w:t>
      </w:r>
      <w:bookmarkStart w:id="9914" w:name="_ETM_Q58_232219"/>
      <w:bookmarkEnd w:id="9914"/>
      <w:r>
        <w:rPr>
          <w:rtl/>
        </w:rPr>
        <w:t xml:space="preserve">מצאנו </w:t>
      </w:r>
      <w:bookmarkStart w:id="9915" w:name="_ETM_Q58_232579"/>
      <w:bookmarkEnd w:id="9915"/>
      <w:r>
        <w:rPr>
          <w:rtl/>
        </w:rPr>
        <w:t xml:space="preserve">שום </w:t>
      </w:r>
      <w:bookmarkStart w:id="9916" w:name="_ETM_Q58_232789"/>
      <w:bookmarkEnd w:id="9916"/>
      <w:r>
        <w:rPr>
          <w:rtl/>
        </w:rPr>
        <w:t>דבר</w:t>
      </w:r>
      <w:r>
        <w:rPr>
          <w:rFonts w:hint="cs"/>
          <w:rtl/>
        </w:rPr>
        <w:t>,</w:t>
      </w:r>
      <w:r>
        <w:rPr>
          <w:rtl/>
        </w:rPr>
        <w:t xml:space="preserve"> </w:t>
      </w:r>
      <w:bookmarkStart w:id="9917" w:name="_ETM_Q58_233760"/>
      <w:bookmarkEnd w:id="9917"/>
      <w:r>
        <w:rPr>
          <w:rtl/>
        </w:rPr>
        <w:t xml:space="preserve">למעט </w:t>
      </w:r>
      <w:bookmarkStart w:id="9918" w:name="_ETM_Q58_234450"/>
      <w:bookmarkEnd w:id="9918"/>
      <w:r>
        <w:rPr>
          <w:rtl/>
        </w:rPr>
        <w:t>השולחן</w:t>
      </w:r>
      <w:r>
        <w:rPr>
          <w:rFonts w:hint="cs"/>
          <w:rtl/>
        </w:rPr>
        <w:t xml:space="preserve"> </w:t>
      </w:r>
      <w:bookmarkStart w:id="9919" w:name="_ETM_Q58_235050"/>
      <w:bookmarkEnd w:id="9919"/>
      <w:r>
        <w:rPr>
          <w:rFonts w:hint="cs"/>
          <w:rtl/>
        </w:rPr>
        <w:t xml:space="preserve">- - </w:t>
      </w:r>
    </w:p>
    <w:p w:rsidR="00EA1761" w:rsidRDefault="00EA1761" w:rsidP="00D16FBD">
      <w:pPr>
        <w:pStyle w:val="KeepWithNext"/>
        <w:rPr>
          <w:rtl/>
        </w:rPr>
      </w:pPr>
    </w:p>
    <w:p w:rsidR="00EA1761" w:rsidRDefault="00EA1761" w:rsidP="00D16FBD">
      <w:pPr>
        <w:pStyle w:val="af5"/>
        <w:keepNext/>
        <w:rPr>
          <w:rtl/>
        </w:rPr>
      </w:pPr>
      <w:r w:rsidRPr="000C607C">
        <w:rPr>
          <w:rStyle w:val="TagStyle"/>
          <w:rtl/>
        </w:rPr>
        <w:t xml:space="preserve"> &lt;&lt; קריאה &gt;&gt; </w:t>
      </w:r>
      <w:r>
        <w:rPr>
          <w:rtl/>
        </w:rPr>
        <w:t>נאור שירי (יש עתיד):</w:t>
      </w:r>
      <w:r w:rsidRPr="000C607C">
        <w:rPr>
          <w:rStyle w:val="TagStyle"/>
          <w:rtl/>
        </w:rPr>
        <w:t xml:space="preserve"> &lt;&lt; קריאה &gt;&gt;</w:t>
      </w:r>
      <w:r>
        <w:rPr>
          <w:rtl/>
        </w:rPr>
        <w:t xml:space="preserve">   </w:t>
      </w:r>
    </w:p>
    <w:p w:rsidR="00EA1761" w:rsidRDefault="00EA1761" w:rsidP="00D16FBD">
      <w:pPr>
        <w:pStyle w:val="KeepWithNext"/>
        <w:rPr>
          <w:rtl/>
        </w:rPr>
      </w:pPr>
    </w:p>
    <w:p w:rsidR="00EA1761" w:rsidRDefault="00EA1761" w:rsidP="00D16FBD">
      <w:pPr>
        <w:rPr>
          <w:rtl/>
        </w:rPr>
      </w:pPr>
      <w:bookmarkStart w:id="9920" w:name="_ETM_Q58_233000"/>
      <w:bookmarkEnd w:id="9920"/>
      <w:r>
        <w:rPr>
          <w:rFonts w:hint="cs"/>
          <w:rtl/>
        </w:rPr>
        <w:t>העגול.</w:t>
      </w:r>
    </w:p>
    <w:p w:rsidR="00EA1761" w:rsidRDefault="00EA1761" w:rsidP="00D16FBD">
      <w:pPr>
        <w:rPr>
          <w:rtl/>
        </w:rPr>
      </w:pPr>
      <w:bookmarkStart w:id="9921" w:name="_ETM_Q58_234000"/>
      <w:bookmarkEnd w:id="9921"/>
    </w:p>
    <w:p w:rsidR="00EA1761" w:rsidRDefault="00EA1761" w:rsidP="00D16FBD">
      <w:pPr>
        <w:pStyle w:val="-"/>
        <w:keepNext/>
        <w:rPr>
          <w:rtl/>
        </w:rPr>
      </w:pPr>
      <w:r w:rsidRPr="000C607C">
        <w:rPr>
          <w:rStyle w:val="TagStyle"/>
          <w:rtl/>
        </w:rPr>
        <w:t xml:space="preserve"> &lt;&lt; דובר_המשך &gt;&gt; </w:t>
      </w:r>
      <w:r>
        <w:rPr>
          <w:rtl/>
        </w:rPr>
        <w:t>ולדימיר בליאק (יש עתיד):</w:t>
      </w:r>
      <w:r w:rsidRPr="000C607C">
        <w:rPr>
          <w:rStyle w:val="TagStyle"/>
          <w:rtl/>
        </w:rPr>
        <w:t xml:space="preserve"> &lt;&lt; דובר_המשך &gt;&gt;</w:t>
      </w:r>
      <w:r>
        <w:rPr>
          <w:rtl/>
        </w:rPr>
        <w:t xml:space="preserve">   </w:t>
      </w:r>
    </w:p>
    <w:p w:rsidR="00EA1761" w:rsidRDefault="00EA1761" w:rsidP="00D16FBD">
      <w:pPr>
        <w:pStyle w:val="KeepWithNext"/>
        <w:rPr>
          <w:rtl/>
        </w:rPr>
      </w:pPr>
    </w:p>
    <w:p w:rsidR="00EA1761" w:rsidRDefault="00EA1761" w:rsidP="00D16FBD">
      <w:pPr>
        <w:rPr>
          <w:rtl/>
        </w:rPr>
      </w:pPr>
      <w:bookmarkStart w:id="9922" w:name="_ETM_Q58_235000"/>
      <w:bookmarkEnd w:id="9922"/>
      <w:r>
        <w:rPr>
          <w:rFonts w:hint="cs"/>
          <w:rtl/>
        </w:rPr>
        <w:t xml:space="preserve">- - </w:t>
      </w:r>
      <w:bookmarkStart w:id="9923" w:name="_ETM_Q58_236000"/>
      <w:bookmarkEnd w:id="9923"/>
      <w:r>
        <w:rPr>
          <w:rFonts w:hint="cs"/>
          <w:rtl/>
        </w:rPr>
        <w:t xml:space="preserve">הגדול הזה, העגול והגדול, בין המינהלות לזהות יהודית. </w:t>
      </w:r>
      <w:bookmarkStart w:id="9924" w:name="_ETM_Q58_236239"/>
      <w:bookmarkStart w:id="9925" w:name="_ETM_Q58_237739"/>
      <w:bookmarkStart w:id="9926" w:name="_ETM_Q58_238039"/>
      <w:bookmarkStart w:id="9927" w:name="_ETM_Q58_238760"/>
      <w:bookmarkStart w:id="9928" w:name="_ETM_Q58_239859"/>
      <w:bookmarkStart w:id="9929" w:name="_ETM_Q58_240280"/>
      <w:bookmarkStart w:id="9930" w:name="_ETM_Q58_240780"/>
      <w:bookmarkStart w:id="9931" w:name="_ETM_Q58_241410"/>
      <w:bookmarkStart w:id="9932" w:name="_ETM_Q58_241890"/>
      <w:bookmarkStart w:id="9933" w:name="_ETM_Q58_244060"/>
      <w:bookmarkEnd w:id="9924"/>
      <w:bookmarkEnd w:id="9925"/>
      <w:bookmarkEnd w:id="9926"/>
      <w:bookmarkEnd w:id="9927"/>
      <w:bookmarkEnd w:id="9928"/>
      <w:bookmarkEnd w:id="9929"/>
      <w:bookmarkEnd w:id="9930"/>
      <w:bookmarkEnd w:id="9931"/>
      <w:bookmarkEnd w:id="9932"/>
      <w:bookmarkEnd w:id="9933"/>
      <w:r>
        <w:rPr>
          <w:rtl/>
        </w:rPr>
        <w:t xml:space="preserve">זהות </w:t>
      </w:r>
      <w:bookmarkStart w:id="9934" w:name="_ETM_Q58_244360"/>
      <w:bookmarkEnd w:id="9934"/>
      <w:r>
        <w:rPr>
          <w:rtl/>
        </w:rPr>
        <w:t xml:space="preserve">יהודית </w:t>
      </w:r>
      <w:bookmarkStart w:id="9935" w:name="_ETM_Q58_244750"/>
      <w:bookmarkEnd w:id="9935"/>
      <w:r>
        <w:rPr>
          <w:rtl/>
        </w:rPr>
        <w:t>ב</w:t>
      </w:r>
      <w:bookmarkStart w:id="9936" w:name="_ETM_Q58_245440"/>
      <w:bookmarkEnd w:id="9936"/>
      <w:r>
        <w:rPr>
          <w:rFonts w:hint="cs"/>
          <w:rtl/>
        </w:rPr>
        <w:t xml:space="preserve">שמונה משרדי </w:t>
      </w:r>
      <w:bookmarkStart w:id="9937" w:name="_ETM_Q58_244000"/>
      <w:bookmarkEnd w:id="9937"/>
      <w:r>
        <w:rPr>
          <w:rtl/>
        </w:rPr>
        <w:t>ממשלה</w:t>
      </w:r>
      <w:r>
        <w:rPr>
          <w:rFonts w:hint="cs"/>
          <w:rtl/>
        </w:rPr>
        <w:t>,</w:t>
      </w:r>
      <w:r>
        <w:rPr>
          <w:rtl/>
        </w:rPr>
        <w:t xml:space="preserve"> </w:t>
      </w:r>
      <w:bookmarkStart w:id="9938" w:name="_ETM_Q58_245920"/>
      <w:bookmarkEnd w:id="9938"/>
      <w:r>
        <w:rPr>
          <w:rtl/>
        </w:rPr>
        <w:t xml:space="preserve">אני </w:t>
      </w:r>
      <w:bookmarkStart w:id="9939" w:name="_ETM_Q58_246040"/>
      <w:bookmarkEnd w:id="9939"/>
      <w:r>
        <w:rPr>
          <w:rtl/>
        </w:rPr>
        <w:t xml:space="preserve">חושב </w:t>
      </w:r>
      <w:bookmarkStart w:id="9940" w:name="_ETM_Q58_246220"/>
      <w:bookmarkEnd w:id="9940"/>
      <w:r>
        <w:rPr>
          <w:rtl/>
        </w:rPr>
        <w:t xml:space="preserve">שזה </w:t>
      </w:r>
      <w:bookmarkStart w:id="9941" w:name="_ETM_Q58_246490"/>
      <w:bookmarkEnd w:id="9941"/>
      <w:r>
        <w:rPr>
          <w:rtl/>
        </w:rPr>
        <w:t xml:space="preserve">שיא </w:t>
      </w:r>
      <w:bookmarkStart w:id="9942" w:name="_ETM_Q58_246700"/>
      <w:bookmarkEnd w:id="9942"/>
      <w:r>
        <w:rPr>
          <w:rtl/>
        </w:rPr>
        <w:t xml:space="preserve">עולמי </w:t>
      </w:r>
      <w:bookmarkStart w:id="9943" w:name="_ETM_Q58_247120"/>
      <w:bookmarkEnd w:id="9943"/>
      <w:r>
        <w:rPr>
          <w:rtl/>
        </w:rPr>
        <w:t xml:space="preserve">שבאמת </w:t>
      </w:r>
      <w:bookmarkStart w:id="9944" w:name="_ETM_Q58_248530"/>
      <w:bookmarkEnd w:id="9944"/>
      <w:r>
        <w:rPr>
          <w:rtl/>
        </w:rPr>
        <w:t xml:space="preserve">לא </w:t>
      </w:r>
      <w:bookmarkStart w:id="9945" w:name="_ETM_Q58_248740"/>
      <w:bookmarkEnd w:id="9945"/>
      <w:r>
        <w:rPr>
          <w:rtl/>
        </w:rPr>
        <w:t xml:space="preserve">יישבר </w:t>
      </w:r>
      <w:bookmarkStart w:id="9946" w:name="_ETM_Q58_249190"/>
      <w:bookmarkEnd w:id="9946"/>
      <w:r>
        <w:rPr>
          <w:rtl/>
        </w:rPr>
        <w:t>לעולם</w:t>
      </w:r>
      <w:r>
        <w:rPr>
          <w:rFonts w:hint="cs"/>
          <w:rtl/>
        </w:rPr>
        <w:t>.</w:t>
      </w:r>
    </w:p>
    <w:p w:rsidR="00EA1761" w:rsidRDefault="00EA1761" w:rsidP="00D16FBD">
      <w:pPr>
        <w:rPr>
          <w:rtl/>
        </w:rPr>
      </w:pPr>
    </w:p>
    <w:p w:rsidR="00EA1761" w:rsidRDefault="00EA1761" w:rsidP="00D16FBD">
      <w:pPr>
        <w:rPr>
          <w:rtl/>
        </w:rPr>
      </w:pPr>
      <w:bookmarkStart w:id="9947" w:name="_ETM_Q58_250000"/>
      <w:bookmarkStart w:id="9948" w:name="_ETM_Q58_251329"/>
      <w:bookmarkEnd w:id="9947"/>
      <w:bookmarkEnd w:id="9948"/>
      <w:r>
        <w:rPr>
          <w:rtl/>
        </w:rPr>
        <w:t xml:space="preserve">היה </w:t>
      </w:r>
      <w:bookmarkStart w:id="9949" w:name="_ETM_Q58_251569"/>
      <w:bookmarkEnd w:id="9949"/>
      <w:r>
        <w:rPr>
          <w:rtl/>
        </w:rPr>
        <w:t xml:space="preserve">אפשר </w:t>
      </w:r>
      <w:bookmarkStart w:id="9950" w:name="_ETM_Q58_252640"/>
      <w:bookmarkEnd w:id="9950"/>
      <w:r>
        <w:rPr>
          <w:rtl/>
        </w:rPr>
        <w:t xml:space="preserve">להחזיר </w:t>
      </w:r>
      <w:bookmarkStart w:id="9951" w:name="_ETM_Q58_253300"/>
      <w:bookmarkEnd w:id="9951"/>
      <w:r>
        <w:rPr>
          <w:rtl/>
        </w:rPr>
        <w:t xml:space="preserve">את </w:t>
      </w:r>
      <w:bookmarkStart w:id="9952" w:name="_ETM_Q58_253420"/>
      <w:bookmarkEnd w:id="9952"/>
      <w:r>
        <w:rPr>
          <w:rtl/>
        </w:rPr>
        <w:t>המ</w:t>
      </w:r>
      <w:r>
        <w:rPr>
          <w:rFonts w:hint="cs"/>
          <w:rtl/>
        </w:rPr>
        <w:t>י</w:t>
      </w:r>
      <w:r>
        <w:rPr>
          <w:rtl/>
        </w:rPr>
        <w:t xml:space="preserve">סים </w:t>
      </w:r>
      <w:bookmarkStart w:id="9953" w:name="_ETM_Q58_253840"/>
      <w:bookmarkEnd w:id="9953"/>
      <w:r>
        <w:rPr>
          <w:rtl/>
        </w:rPr>
        <w:t xml:space="preserve">הנכונים </w:t>
      </w:r>
      <w:bookmarkStart w:id="9954" w:name="_ETM_Q58_254440"/>
      <w:bookmarkEnd w:id="9954"/>
      <w:r>
        <w:rPr>
          <w:rFonts w:hint="cs"/>
          <w:rtl/>
        </w:rPr>
        <w:t xml:space="preserve">– </w:t>
      </w:r>
      <w:bookmarkStart w:id="9955" w:name="_ETM_Q58_255979"/>
      <w:bookmarkEnd w:id="9955"/>
      <w:r>
        <w:rPr>
          <w:rtl/>
        </w:rPr>
        <w:t>כן</w:t>
      </w:r>
      <w:r>
        <w:rPr>
          <w:rFonts w:hint="cs"/>
          <w:rtl/>
        </w:rPr>
        <w:t>,</w:t>
      </w:r>
      <w:r>
        <w:rPr>
          <w:rtl/>
        </w:rPr>
        <w:t xml:space="preserve"> </w:t>
      </w:r>
      <w:bookmarkStart w:id="9956" w:name="_ETM_Q58_256600"/>
      <w:bookmarkEnd w:id="9956"/>
      <w:r>
        <w:rPr>
          <w:rtl/>
        </w:rPr>
        <w:t xml:space="preserve">יש </w:t>
      </w:r>
      <w:bookmarkStart w:id="9957" w:name="_ETM_Q58_256869"/>
      <w:bookmarkEnd w:id="9957"/>
      <w:r>
        <w:rPr>
          <w:rtl/>
        </w:rPr>
        <w:t xml:space="preserve">כאלה </w:t>
      </w:r>
      <w:bookmarkStart w:id="9958" w:name="_ETM_Q58_257140"/>
      <w:bookmarkEnd w:id="9958"/>
      <w:r>
        <w:rPr>
          <w:rtl/>
        </w:rPr>
        <w:t>מ</w:t>
      </w:r>
      <w:r>
        <w:rPr>
          <w:rFonts w:hint="cs"/>
          <w:rtl/>
        </w:rPr>
        <w:t>י</w:t>
      </w:r>
      <w:r>
        <w:rPr>
          <w:rtl/>
        </w:rPr>
        <w:t>סים</w:t>
      </w:r>
      <w:r>
        <w:rPr>
          <w:rFonts w:hint="cs"/>
          <w:rtl/>
        </w:rPr>
        <w:t>,</w:t>
      </w:r>
      <w:r>
        <w:rPr>
          <w:rtl/>
        </w:rPr>
        <w:t xml:space="preserve"> </w:t>
      </w:r>
      <w:bookmarkStart w:id="9959" w:name="_ETM_Q58_257890"/>
      <w:bookmarkEnd w:id="9959"/>
      <w:r>
        <w:rPr>
          <w:rtl/>
        </w:rPr>
        <w:t>מ</w:t>
      </w:r>
      <w:r>
        <w:rPr>
          <w:rFonts w:hint="cs"/>
          <w:rtl/>
        </w:rPr>
        <w:t>י</w:t>
      </w:r>
      <w:r>
        <w:rPr>
          <w:rtl/>
        </w:rPr>
        <w:t xml:space="preserve">סים </w:t>
      </w:r>
      <w:bookmarkStart w:id="9960" w:name="_ETM_Q58_258280"/>
      <w:bookmarkEnd w:id="9960"/>
      <w:r>
        <w:rPr>
          <w:rtl/>
        </w:rPr>
        <w:t>נכונים</w:t>
      </w:r>
      <w:bookmarkStart w:id="9961" w:name="_ETM_Q58_259700"/>
      <w:bookmarkEnd w:id="9961"/>
      <w:r>
        <w:rPr>
          <w:rFonts w:hint="cs"/>
          <w:rtl/>
        </w:rPr>
        <w:t xml:space="preserve">, </w:t>
      </w:r>
      <w:r>
        <w:rPr>
          <w:rtl/>
        </w:rPr>
        <w:t xml:space="preserve">מיסים </w:t>
      </w:r>
      <w:bookmarkStart w:id="9962" w:name="_ETM_Q58_260180"/>
      <w:bookmarkEnd w:id="9962"/>
      <w:r>
        <w:rPr>
          <w:rtl/>
        </w:rPr>
        <w:t xml:space="preserve">שתורמים </w:t>
      </w:r>
      <w:bookmarkStart w:id="9963" w:name="_ETM_Q58_260630"/>
      <w:bookmarkEnd w:id="9963"/>
      <w:r>
        <w:rPr>
          <w:rtl/>
        </w:rPr>
        <w:t xml:space="preserve">גם </w:t>
      </w:r>
      <w:bookmarkStart w:id="9964" w:name="_ETM_Q58_260990"/>
      <w:bookmarkEnd w:id="9964"/>
      <w:r>
        <w:rPr>
          <w:rtl/>
        </w:rPr>
        <w:t xml:space="preserve">לתקציב </w:t>
      </w:r>
      <w:bookmarkStart w:id="9965" w:name="_ETM_Q58_261410"/>
      <w:bookmarkEnd w:id="9965"/>
      <w:r>
        <w:rPr>
          <w:rtl/>
        </w:rPr>
        <w:t>המדינה</w:t>
      </w:r>
      <w:r>
        <w:rPr>
          <w:rFonts w:hint="cs"/>
          <w:rtl/>
        </w:rPr>
        <w:t>,</w:t>
      </w:r>
      <w:bookmarkStart w:id="9966" w:name="_ETM_Q58_261860"/>
      <w:bookmarkEnd w:id="9966"/>
      <w:r>
        <w:rPr>
          <w:rFonts w:hint="cs"/>
          <w:rtl/>
        </w:rPr>
        <w:t xml:space="preserve"> </w:t>
      </w:r>
      <w:r>
        <w:rPr>
          <w:rtl/>
        </w:rPr>
        <w:t xml:space="preserve">גם </w:t>
      </w:r>
      <w:bookmarkStart w:id="9967" w:name="_ETM_Q58_262160"/>
      <w:bookmarkEnd w:id="9967"/>
      <w:r>
        <w:rPr>
          <w:rtl/>
        </w:rPr>
        <w:t xml:space="preserve">לבריאות </w:t>
      </w:r>
      <w:bookmarkStart w:id="9968" w:name="_ETM_Q58_262580"/>
      <w:bookmarkEnd w:id="9968"/>
      <w:r>
        <w:rPr>
          <w:rtl/>
        </w:rPr>
        <w:t xml:space="preserve">הציבור </w:t>
      </w:r>
      <w:bookmarkStart w:id="9969" w:name="_ETM_Q58_263030"/>
      <w:bookmarkEnd w:id="9969"/>
      <w:r>
        <w:rPr>
          <w:rtl/>
        </w:rPr>
        <w:t xml:space="preserve">וגם </w:t>
      </w:r>
      <w:bookmarkStart w:id="9970" w:name="_ETM_Q58_263360"/>
      <w:bookmarkEnd w:id="9970"/>
      <w:r>
        <w:rPr>
          <w:rtl/>
        </w:rPr>
        <w:t xml:space="preserve">להגנת </w:t>
      </w:r>
      <w:bookmarkStart w:id="9971" w:name="_ETM_Q58_263870"/>
      <w:bookmarkEnd w:id="9971"/>
      <w:r>
        <w:rPr>
          <w:rtl/>
        </w:rPr>
        <w:t>הסביבה</w:t>
      </w:r>
      <w:r>
        <w:rPr>
          <w:rFonts w:hint="cs"/>
          <w:rtl/>
        </w:rPr>
        <w:t>,</w:t>
      </w:r>
      <w:r>
        <w:rPr>
          <w:rtl/>
        </w:rPr>
        <w:t xml:space="preserve"> </w:t>
      </w:r>
      <w:bookmarkStart w:id="9972" w:name="_ETM_Q58_264950"/>
      <w:bookmarkEnd w:id="9972"/>
      <w:r>
        <w:rPr>
          <w:rtl/>
        </w:rPr>
        <w:t xml:space="preserve">כמו </w:t>
      </w:r>
      <w:bookmarkStart w:id="9973" w:name="_ETM_Q58_265280"/>
      <w:bookmarkEnd w:id="9973"/>
      <w:r>
        <w:rPr>
          <w:rtl/>
        </w:rPr>
        <w:t xml:space="preserve">מס </w:t>
      </w:r>
      <w:bookmarkStart w:id="9974" w:name="_ETM_Q58_265990"/>
      <w:bookmarkEnd w:id="9974"/>
      <w:r>
        <w:rPr>
          <w:rtl/>
        </w:rPr>
        <w:t xml:space="preserve">על </w:t>
      </w:r>
      <w:bookmarkStart w:id="9975" w:name="_ETM_Q58_266170"/>
      <w:bookmarkEnd w:id="9975"/>
      <w:r>
        <w:rPr>
          <w:rtl/>
        </w:rPr>
        <w:t xml:space="preserve">משקאות </w:t>
      </w:r>
      <w:bookmarkStart w:id="9976" w:name="_ETM_Q58_266619"/>
      <w:bookmarkEnd w:id="9976"/>
      <w:r>
        <w:rPr>
          <w:rtl/>
        </w:rPr>
        <w:t xml:space="preserve">ממותקים </w:t>
      </w:r>
      <w:bookmarkStart w:id="9977" w:name="_ETM_Q58_267950"/>
      <w:bookmarkEnd w:id="9977"/>
      <w:r>
        <w:rPr>
          <w:rtl/>
        </w:rPr>
        <w:t>ו</w:t>
      </w:r>
      <w:r>
        <w:rPr>
          <w:rFonts w:hint="cs"/>
          <w:rtl/>
        </w:rPr>
        <w:t>מס ע</w:t>
      </w:r>
      <w:bookmarkStart w:id="9978" w:name="_ETM_Q58_268640"/>
      <w:bookmarkEnd w:id="9978"/>
      <w:r>
        <w:rPr>
          <w:rtl/>
        </w:rPr>
        <w:t>ל</w:t>
      </w:r>
      <w:r>
        <w:rPr>
          <w:rFonts w:hint="cs"/>
          <w:rtl/>
        </w:rPr>
        <w:t xml:space="preserve"> ה</w:t>
      </w:r>
      <w:r>
        <w:rPr>
          <w:rtl/>
        </w:rPr>
        <w:t>כלים</w:t>
      </w:r>
      <w:r>
        <w:rPr>
          <w:rFonts w:hint="cs"/>
          <w:rtl/>
        </w:rPr>
        <w:t xml:space="preserve"> החד-</w:t>
      </w:r>
      <w:bookmarkStart w:id="9979" w:name="_ETM_Q58_269090"/>
      <w:bookmarkStart w:id="9980" w:name="_ETM_Q58_269360"/>
      <w:bookmarkEnd w:id="9979"/>
      <w:bookmarkEnd w:id="9980"/>
      <w:r>
        <w:rPr>
          <w:rtl/>
        </w:rPr>
        <w:t>פעמי</w:t>
      </w:r>
      <w:r>
        <w:rPr>
          <w:rFonts w:hint="cs"/>
          <w:rtl/>
        </w:rPr>
        <w:t>י</w:t>
      </w:r>
      <w:r>
        <w:rPr>
          <w:rtl/>
        </w:rPr>
        <w:t>ם</w:t>
      </w:r>
      <w:r>
        <w:rPr>
          <w:rFonts w:hint="cs"/>
          <w:rtl/>
        </w:rPr>
        <w:t>.</w:t>
      </w:r>
      <w:r>
        <w:rPr>
          <w:rtl/>
        </w:rPr>
        <w:t xml:space="preserve"> </w:t>
      </w:r>
      <w:bookmarkStart w:id="9981" w:name="_ETM_Q58_270280"/>
      <w:bookmarkEnd w:id="9981"/>
      <w:r>
        <w:rPr>
          <w:rtl/>
        </w:rPr>
        <w:t xml:space="preserve">זה </w:t>
      </w:r>
      <w:bookmarkStart w:id="9982" w:name="_ETM_Q58_270490"/>
      <w:bookmarkEnd w:id="9982"/>
      <w:r>
        <w:rPr>
          <w:rtl/>
        </w:rPr>
        <w:t xml:space="preserve">היה </w:t>
      </w:r>
      <w:bookmarkStart w:id="9983" w:name="_ETM_Q58_270580"/>
      <w:bookmarkEnd w:id="9983"/>
      <w:r>
        <w:rPr>
          <w:rtl/>
        </w:rPr>
        <w:t>מכניס</w:t>
      </w:r>
      <w:r>
        <w:rPr>
          <w:rFonts w:hint="cs"/>
          <w:rtl/>
        </w:rPr>
        <w:t>,</w:t>
      </w:r>
      <w:r>
        <w:rPr>
          <w:rtl/>
        </w:rPr>
        <w:t xml:space="preserve"> </w:t>
      </w:r>
      <w:bookmarkStart w:id="9984" w:name="_ETM_Q58_272130"/>
      <w:bookmarkEnd w:id="9984"/>
      <w:r>
        <w:rPr>
          <w:rtl/>
        </w:rPr>
        <w:t>להערכתי</w:t>
      </w:r>
      <w:r>
        <w:rPr>
          <w:rFonts w:hint="cs"/>
          <w:rtl/>
        </w:rPr>
        <w:t>,</w:t>
      </w:r>
      <w:r>
        <w:rPr>
          <w:rtl/>
        </w:rPr>
        <w:t xml:space="preserve"> </w:t>
      </w:r>
      <w:bookmarkStart w:id="9985" w:name="_ETM_Q58_272670"/>
      <w:bookmarkEnd w:id="9985"/>
      <w:r>
        <w:rPr>
          <w:rtl/>
        </w:rPr>
        <w:t>כ</w:t>
      </w:r>
      <w:r>
        <w:rPr>
          <w:rFonts w:hint="cs"/>
          <w:rtl/>
        </w:rPr>
        <w:t>-1.5 מ</w:t>
      </w:r>
      <w:r>
        <w:rPr>
          <w:rtl/>
        </w:rPr>
        <w:t xml:space="preserve">יליארד </w:t>
      </w:r>
      <w:bookmarkStart w:id="9986" w:name="_ETM_Q58_273420"/>
      <w:bookmarkStart w:id="9987" w:name="_ETM_Q58_274350"/>
      <w:bookmarkEnd w:id="9986"/>
      <w:bookmarkEnd w:id="9987"/>
      <w:r>
        <w:rPr>
          <w:rtl/>
        </w:rPr>
        <w:t xml:space="preserve">שקלים </w:t>
      </w:r>
      <w:bookmarkStart w:id="9988" w:name="_ETM_Q58_274890"/>
      <w:bookmarkEnd w:id="9988"/>
      <w:r>
        <w:rPr>
          <w:rtl/>
        </w:rPr>
        <w:t xml:space="preserve">לתקציב </w:t>
      </w:r>
      <w:bookmarkStart w:id="9989" w:name="_ETM_Q58_275340"/>
      <w:bookmarkEnd w:id="9989"/>
      <w:r>
        <w:rPr>
          <w:rtl/>
        </w:rPr>
        <w:t>המדינה</w:t>
      </w:r>
      <w:r>
        <w:rPr>
          <w:rFonts w:hint="cs"/>
          <w:rtl/>
        </w:rPr>
        <w:t>.</w:t>
      </w:r>
      <w:r>
        <w:rPr>
          <w:rtl/>
        </w:rPr>
        <w:t xml:space="preserve"> </w:t>
      </w:r>
      <w:bookmarkStart w:id="9990" w:name="_ETM_Q58_276250"/>
      <w:bookmarkEnd w:id="9990"/>
      <w:r>
        <w:rPr>
          <w:rtl/>
        </w:rPr>
        <w:t xml:space="preserve">היה </w:t>
      </w:r>
      <w:bookmarkStart w:id="9991" w:name="_ETM_Q58_276459"/>
      <w:bookmarkEnd w:id="9991"/>
      <w:r>
        <w:rPr>
          <w:rtl/>
        </w:rPr>
        <w:t xml:space="preserve">אפשר </w:t>
      </w:r>
      <w:bookmarkStart w:id="9992" w:name="_ETM_Q58_276760"/>
      <w:bookmarkEnd w:id="9992"/>
      <w:r>
        <w:rPr>
          <w:rtl/>
        </w:rPr>
        <w:t xml:space="preserve">למנוע </w:t>
      </w:r>
      <w:bookmarkStart w:id="9993" w:name="_ETM_Q58_277790"/>
      <w:bookmarkEnd w:id="9993"/>
      <w:r>
        <w:rPr>
          <w:rtl/>
        </w:rPr>
        <w:t xml:space="preserve">שורה </w:t>
      </w:r>
      <w:bookmarkStart w:id="9994" w:name="_ETM_Q58_279189"/>
      <w:bookmarkEnd w:id="9994"/>
      <w:r>
        <w:rPr>
          <w:rtl/>
        </w:rPr>
        <w:t xml:space="preserve">של </w:t>
      </w:r>
      <w:bookmarkStart w:id="9995" w:name="_ETM_Q58_279459"/>
      <w:bookmarkEnd w:id="9995"/>
      <w:r>
        <w:rPr>
          <w:rtl/>
        </w:rPr>
        <w:t xml:space="preserve">גזרות </w:t>
      </w:r>
      <w:bookmarkStart w:id="9996" w:name="_ETM_Q58_279999"/>
      <w:bookmarkEnd w:id="9996"/>
      <w:r>
        <w:rPr>
          <w:rtl/>
        </w:rPr>
        <w:t xml:space="preserve">על </w:t>
      </w:r>
      <w:bookmarkStart w:id="9997" w:name="_ETM_Q58_280119"/>
      <w:bookmarkEnd w:id="9997"/>
      <w:r>
        <w:rPr>
          <w:rtl/>
        </w:rPr>
        <w:t>הציבור</w:t>
      </w:r>
      <w:r>
        <w:rPr>
          <w:rFonts w:hint="cs"/>
          <w:rtl/>
        </w:rPr>
        <w:t>,</w:t>
      </w:r>
      <w:r>
        <w:rPr>
          <w:rtl/>
        </w:rPr>
        <w:t xml:space="preserve"> </w:t>
      </w:r>
      <w:bookmarkStart w:id="9998" w:name="_ETM_Q58_280539"/>
      <w:bookmarkEnd w:id="9998"/>
      <w:r>
        <w:rPr>
          <w:rtl/>
        </w:rPr>
        <w:t xml:space="preserve">אבל </w:t>
      </w:r>
      <w:bookmarkStart w:id="9999" w:name="_ETM_Q58_281170"/>
      <w:bookmarkEnd w:id="9999"/>
      <w:r>
        <w:rPr>
          <w:rtl/>
        </w:rPr>
        <w:t xml:space="preserve">למה </w:t>
      </w:r>
      <w:bookmarkStart w:id="10000" w:name="_ETM_Q58_281469"/>
      <w:bookmarkEnd w:id="10000"/>
      <w:r>
        <w:rPr>
          <w:rtl/>
        </w:rPr>
        <w:t xml:space="preserve">שהממשלה </w:t>
      </w:r>
      <w:bookmarkStart w:id="10001" w:name="_ETM_Q58_282009"/>
      <w:bookmarkEnd w:id="10001"/>
      <w:r>
        <w:rPr>
          <w:rtl/>
        </w:rPr>
        <w:t xml:space="preserve">הזאת </w:t>
      </w:r>
      <w:bookmarkStart w:id="10002" w:name="_ETM_Q58_282779"/>
      <w:bookmarkEnd w:id="10002"/>
      <w:r>
        <w:rPr>
          <w:rtl/>
        </w:rPr>
        <w:t xml:space="preserve">תעשה </w:t>
      </w:r>
      <w:bookmarkStart w:id="10003" w:name="_ETM_Q58_283349"/>
      <w:bookmarkEnd w:id="10003"/>
      <w:r>
        <w:rPr>
          <w:rtl/>
        </w:rPr>
        <w:t>אי</w:t>
      </w:r>
      <w:r>
        <w:rPr>
          <w:rFonts w:hint="cs"/>
          <w:rtl/>
        </w:rPr>
        <w:t xml:space="preserve"> </w:t>
      </w:r>
      <w:r>
        <w:rPr>
          <w:rtl/>
        </w:rPr>
        <w:t xml:space="preserve">פעם </w:t>
      </w:r>
      <w:bookmarkStart w:id="10004" w:name="_ETM_Q58_284310"/>
      <w:bookmarkEnd w:id="10004"/>
      <w:r>
        <w:rPr>
          <w:rtl/>
        </w:rPr>
        <w:t xml:space="preserve">משהו </w:t>
      </w:r>
      <w:bookmarkStart w:id="10005" w:name="_ETM_Q58_284639"/>
      <w:bookmarkEnd w:id="10005"/>
      <w:r>
        <w:rPr>
          <w:rtl/>
        </w:rPr>
        <w:t xml:space="preserve">שהוא </w:t>
      </w:r>
      <w:bookmarkStart w:id="10006" w:name="_ETM_Q58_284880"/>
      <w:bookmarkEnd w:id="10006"/>
      <w:r>
        <w:rPr>
          <w:rtl/>
        </w:rPr>
        <w:t>נכון</w:t>
      </w:r>
      <w:r>
        <w:rPr>
          <w:rFonts w:hint="cs"/>
          <w:rtl/>
        </w:rPr>
        <w:t>?</w:t>
      </w:r>
    </w:p>
    <w:p w:rsidR="00EA1761" w:rsidRDefault="00EA1761" w:rsidP="00D16FBD">
      <w:pPr>
        <w:rPr>
          <w:rtl/>
        </w:rPr>
      </w:pPr>
    </w:p>
    <w:p w:rsidR="00EA1761" w:rsidRDefault="00EA1761" w:rsidP="00D16FBD">
      <w:pPr>
        <w:rPr>
          <w:rtl/>
        </w:rPr>
      </w:pPr>
      <w:bookmarkStart w:id="10007" w:name="_ETM_Q58_283000"/>
      <w:bookmarkStart w:id="10008" w:name="_ETM_Q58_286709"/>
      <w:bookmarkEnd w:id="10007"/>
      <w:bookmarkEnd w:id="10008"/>
      <w:r>
        <w:rPr>
          <w:rtl/>
        </w:rPr>
        <w:t xml:space="preserve">היה </w:t>
      </w:r>
      <w:bookmarkStart w:id="10009" w:name="_ETM_Q58_286979"/>
      <w:bookmarkEnd w:id="10009"/>
      <w:r>
        <w:rPr>
          <w:rtl/>
        </w:rPr>
        <w:t xml:space="preserve">אפשר </w:t>
      </w:r>
      <w:bookmarkStart w:id="10010" w:name="_ETM_Q58_287280"/>
      <w:bookmarkEnd w:id="10010"/>
      <w:r>
        <w:rPr>
          <w:rtl/>
        </w:rPr>
        <w:t xml:space="preserve">כמובן </w:t>
      </w:r>
      <w:bookmarkStart w:id="10011" w:name="_ETM_Q58_287729"/>
      <w:bookmarkEnd w:id="10011"/>
      <w:r>
        <w:rPr>
          <w:rtl/>
        </w:rPr>
        <w:t xml:space="preserve">לבטל </w:t>
      </w:r>
      <w:bookmarkStart w:id="10012" w:name="_ETM_Q58_288799"/>
      <w:bookmarkEnd w:id="10012"/>
      <w:r>
        <w:rPr>
          <w:rtl/>
        </w:rPr>
        <w:t xml:space="preserve">שורה </w:t>
      </w:r>
      <w:bookmarkStart w:id="10013" w:name="_ETM_Q58_289189"/>
      <w:bookmarkEnd w:id="10013"/>
      <w:r>
        <w:rPr>
          <w:rtl/>
        </w:rPr>
        <w:t xml:space="preserve">ארוכה </w:t>
      </w:r>
      <w:bookmarkStart w:id="10014" w:name="_ETM_Q58_289520"/>
      <w:bookmarkEnd w:id="10014"/>
      <w:r>
        <w:rPr>
          <w:rtl/>
        </w:rPr>
        <w:t xml:space="preserve">של </w:t>
      </w:r>
      <w:bookmarkStart w:id="10015" w:name="_ETM_Q58_289729"/>
      <w:bookmarkEnd w:id="10015"/>
      <w:r>
        <w:rPr>
          <w:rtl/>
        </w:rPr>
        <w:t xml:space="preserve">הטבות </w:t>
      </w:r>
      <w:bookmarkStart w:id="10016" w:name="_ETM_Q58_290210"/>
      <w:bookmarkEnd w:id="10016"/>
      <w:r>
        <w:rPr>
          <w:rtl/>
        </w:rPr>
        <w:t xml:space="preserve">ופטורים </w:t>
      </w:r>
      <w:bookmarkStart w:id="10017" w:name="_ETM_Q58_290780"/>
      <w:bookmarkEnd w:id="10017"/>
      <w:r>
        <w:rPr>
          <w:rtl/>
        </w:rPr>
        <w:t>מיותרים</w:t>
      </w:r>
      <w:r>
        <w:rPr>
          <w:rFonts w:hint="cs"/>
          <w:rtl/>
        </w:rPr>
        <w:t>,</w:t>
      </w:r>
      <w:r>
        <w:rPr>
          <w:rtl/>
        </w:rPr>
        <w:t xml:space="preserve"> </w:t>
      </w:r>
      <w:bookmarkStart w:id="10018" w:name="_ETM_Q58_291289"/>
      <w:bookmarkEnd w:id="10018"/>
      <w:r>
        <w:rPr>
          <w:rtl/>
        </w:rPr>
        <w:t xml:space="preserve">וגם </w:t>
      </w:r>
      <w:bookmarkStart w:id="10019" w:name="_ETM_Q58_291649"/>
      <w:bookmarkEnd w:id="10019"/>
      <w:r>
        <w:rPr>
          <w:rtl/>
        </w:rPr>
        <w:t xml:space="preserve">זה </w:t>
      </w:r>
      <w:bookmarkStart w:id="10020" w:name="_ETM_Q58_292930"/>
      <w:bookmarkEnd w:id="10020"/>
      <w:r>
        <w:rPr>
          <w:rFonts w:hint="cs"/>
          <w:rtl/>
        </w:rPr>
        <w:t xml:space="preserve">איכשהו </w:t>
      </w:r>
      <w:bookmarkStart w:id="10021" w:name="_ETM_Q58_293290"/>
      <w:bookmarkStart w:id="10022" w:name="_ETM_Q58_293980"/>
      <w:bookmarkEnd w:id="10021"/>
      <w:bookmarkEnd w:id="10022"/>
      <w:r>
        <w:rPr>
          <w:rtl/>
        </w:rPr>
        <w:t xml:space="preserve">נעלם </w:t>
      </w:r>
      <w:bookmarkStart w:id="10023" w:name="_ETM_Q58_295030"/>
      <w:bookmarkEnd w:id="10023"/>
      <w:r>
        <w:rPr>
          <w:rtl/>
        </w:rPr>
        <w:t>מהשולחן</w:t>
      </w:r>
      <w:r>
        <w:rPr>
          <w:rFonts w:hint="cs"/>
          <w:rtl/>
        </w:rPr>
        <w:t xml:space="preserve">; </w:t>
      </w:r>
      <w:bookmarkStart w:id="10024" w:name="_ETM_Q58_297759"/>
      <w:bookmarkEnd w:id="10024"/>
      <w:r>
        <w:rPr>
          <w:rtl/>
        </w:rPr>
        <w:t xml:space="preserve">לקדם </w:t>
      </w:r>
      <w:bookmarkStart w:id="10025" w:name="_ETM_Q58_298979"/>
      <w:bookmarkEnd w:id="10025"/>
      <w:r>
        <w:rPr>
          <w:rtl/>
        </w:rPr>
        <w:t xml:space="preserve">רפורמה </w:t>
      </w:r>
      <w:bookmarkStart w:id="10026" w:name="_ETM_Q58_299520"/>
      <w:bookmarkEnd w:id="10026"/>
      <w:r>
        <w:rPr>
          <w:rtl/>
        </w:rPr>
        <w:t xml:space="preserve">נחוצה </w:t>
      </w:r>
      <w:bookmarkStart w:id="10027" w:name="_ETM_Q58_299999"/>
      <w:bookmarkEnd w:id="10027"/>
      <w:r>
        <w:rPr>
          <w:rtl/>
        </w:rPr>
        <w:t>בחקלאות</w:t>
      </w:r>
      <w:r>
        <w:rPr>
          <w:rFonts w:hint="cs"/>
          <w:rtl/>
        </w:rPr>
        <w:t>,</w:t>
      </w:r>
      <w:r>
        <w:rPr>
          <w:rtl/>
        </w:rPr>
        <w:t xml:space="preserve"> </w:t>
      </w:r>
      <w:bookmarkStart w:id="10028" w:name="_ETM_Q58_300929"/>
      <w:bookmarkEnd w:id="10028"/>
      <w:r>
        <w:rPr>
          <w:rtl/>
        </w:rPr>
        <w:t xml:space="preserve">ובמקום </w:t>
      </w:r>
      <w:bookmarkStart w:id="10029" w:name="_ETM_Q58_301409"/>
      <w:bookmarkEnd w:id="10029"/>
      <w:r>
        <w:rPr>
          <w:rtl/>
        </w:rPr>
        <w:t xml:space="preserve">זה </w:t>
      </w:r>
      <w:bookmarkStart w:id="10030" w:name="_ETM_Q58_302399"/>
      <w:bookmarkEnd w:id="10030"/>
      <w:r>
        <w:rPr>
          <w:rtl/>
        </w:rPr>
        <w:t xml:space="preserve">ממשיכים </w:t>
      </w:r>
      <w:bookmarkStart w:id="10031" w:name="_ETM_Q58_303179"/>
      <w:bookmarkEnd w:id="10031"/>
      <w:r>
        <w:rPr>
          <w:rtl/>
        </w:rPr>
        <w:t>להצ</w:t>
      </w:r>
      <w:r>
        <w:rPr>
          <w:rFonts w:hint="cs"/>
          <w:rtl/>
        </w:rPr>
        <w:t>נ</w:t>
      </w:r>
      <w:r>
        <w:rPr>
          <w:rtl/>
        </w:rPr>
        <w:t xml:space="preserve">יח </w:t>
      </w:r>
      <w:bookmarkStart w:id="10032" w:name="_ETM_Q58_303840"/>
      <w:bookmarkEnd w:id="10032"/>
      <w:r>
        <w:rPr>
          <w:rtl/>
        </w:rPr>
        <w:t xml:space="preserve">את </w:t>
      </w:r>
      <w:bookmarkStart w:id="10033" w:name="_ETM_Q58_303989"/>
      <w:bookmarkEnd w:id="10033"/>
      <w:r>
        <w:rPr>
          <w:rtl/>
        </w:rPr>
        <w:t>ה</w:t>
      </w:r>
      <w:bookmarkStart w:id="10034" w:name="_ETM_Q58_304139"/>
      <w:bookmarkStart w:id="10035" w:name="_ETM_Q58_304319"/>
      <w:bookmarkEnd w:id="10034"/>
      <w:bookmarkEnd w:id="10035"/>
      <w:r>
        <w:rPr>
          <w:rtl/>
        </w:rPr>
        <w:t>ש</w:t>
      </w:r>
      <w:r>
        <w:rPr>
          <w:rFonts w:hint="cs"/>
          <w:rtl/>
        </w:rPr>
        <w:t>יטה</w:t>
      </w:r>
      <w:r>
        <w:rPr>
          <w:rtl/>
        </w:rPr>
        <w:t xml:space="preserve"> </w:t>
      </w:r>
      <w:bookmarkStart w:id="10036" w:name="_ETM_Q58_305690"/>
      <w:bookmarkEnd w:id="10036"/>
      <w:r>
        <w:rPr>
          <w:rtl/>
        </w:rPr>
        <w:t>הסובייטית</w:t>
      </w:r>
      <w:r>
        <w:rPr>
          <w:rFonts w:hint="cs"/>
          <w:rtl/>
        </w:rPr>
        <w:t>,</w:t>
      </w:r>
      <w:r>
        <w:rPr>
          <w:rtl/>
        </w:rPr>
        <w:t xml:space="preserve"> </w:t>
      </w:r>
      <w:bookmarkStart w:id="10037" w:name="_ETM_Q58_306410"/>
      <w:bookmarkEnd w:id="10037"/>
      <w:r>
        <w:rPr>
          <w:rtl/>
        </w:rPr>
        <w:t xml:space="preserve">שרק </w:t>
      </w:r>
      <w:bookmarkStart w:id="10038" w:name="_ETM_Q58_307280"/>
      <w:bookmarkEnd w:id="10038"/>
      <w:r>
        <w:rPr>
          <w:rtl/>
        </w:rPr>
        <w:t xml:space="preserve">מעמיקה </w:t>
      </w:r>
      <w:bookmarkStart w:id="10039" w:name="_ETM_Q58_307850"/>
      <w:bookmarkEnd w:id="10039"/>
      <w:r>
        <w:rPr>
          <w:rtl/>
        </w:rPr>
        <w:t xml:space="preserve">את </w:t>
      </w:r>
      <w:bookmarkStart w:id="10040" w:name="_ETM_Q58_308060"/>
      <w:bookmarkEnd w:id="10040"/>
      <w:r>
        <w:rPr>
          <w:rtl/>
        </w:rPr>
        <w:t>המשבר</w:t>
      </w:r>
      <w:r w:rsidR="00CC46F3">
        <w:rPr>
          <w:rFonts w:hint="cs"/>
          <w:rtl/>
        </w:rPr>
        <w:t>,</w:t>
      </w:r>
      <w:r>
        <w:rPr>
          <w:rtl/>
        </w:rPr>
        <w:t xml:space="preserve"> </w:t>
      </w:r>
      <w:bookmarkStart w:id="10041" w:name="_ETM_Q58_308660"/>
      <w:bookmarkEnd w:id="10041"/>
      <w:r>
        <w:rPr>
          <w:rFonts w:hint="cs"/>
          <w:rtl/>
        </w:rPr>
        <w:t>ומתקפלים</w:t>
      </w:r>
      <w:r>
        <w:rPr>
          <w:rtl/>
        </w:rPr>
        <w:t xml:space="preserve"> </w:t>
      </w:r>
      <w:bookmarkStart w:id="10042" w:name="_ETM_Q58_311050"/>
      <w:bookmarkEnd w:id="10042"/>
      <w:r>
        <w:rPr>
          <w:rtl/>
        </w:rPr>
        <w:t xml:space="preserve">פעם </w:t>
      </w:r>
      <w:bookmarkStart w:id="10043" w:name="_ETM_Q58_311319"/>
      <w:bookmarkEnd w:id="10043"/>
      <w:r>
        <w:rPr>
          <w:rtl/>
        </w:rPr>
        <w:t xml:space="preserve">אחר </w:t>
      </w:r>
      <w:bookmarkStart w:id="10044" w:name="_ETM_Q58_311530"/>
      <w:bookmarkEnd w:id="10044"/>
      <w:r>
        <w:rPr>
          <w:rtl/>
        </w:rPr>
        <w:t xml:space="preserve">פעם </w:t>
      </w:r>
      <w:bookmarkStart w:id="10045" w:name="_ETM_Q58_312470"/>
      <w:bookmarkEnd w:id="10045"/>
      <w:r>
        <w:rPr>
          <w:rtl/>
        </w:rPr>
        <w:t>מ</w:t>
      </w:r>
      <w:r>
        <w:rPr>
          <w:rFonts w:hint="cs"/>
          <w:rtl/>
        </w:rPr>
        <w:t>ו</w:t>
      </w:r>
      <w:r>
        <w:rPr>
          <w:rtl/>
        </w:rPr>
        <w:t>ל</w:t>
      </w:r>
      <w:r>
        <w:rPr>
          <w:rFonts w:hint="cs"/>
          <w:rtl/>
        </w:rPr>
        <w:t xml:space="preserve"> </w:t>
      </w:r>
      <w:r>
        <w:rPr>
          <w:rtl/>
        </w:rPr>
        <w:t>ה</w:t>
      </w:r>
      <w:bookmarkStart w:id="10046" w:name="_ETM_Q58_313340"/>
      <w:bookmarkEnd w:id="10046"/>
      <w:r>
        <w:rPr>
          <w:rtl/>
        </w:rPr>
        <w:t>ל</w:t>
      </w:r>
      <w:r>
        <w:rPr>
          <w:rFonts w:hint="cs"/>
          <w:rtl/>
        </w:rPr>
        <w:t xml:space="preserve">ובי </w:t>
      </w:r>
      <w:bookmarkStart w:id="10047" w:name="_ETM_Q58_313489"/>
      <w:bookmarkStart w:id="10048" w:name="_ETM_Q58_314030"/>
      <w:bookmarkEnd w:id="10047"/>
      <w:bookmarkEnd w:id="10048"/>
      <w:r>
        <w:rPr>
          <w:rtl/>
        </w:rPr>
        <w:t>החקלאי</w:t>
      </w:r>
      <w:r>
        <w:rPr>
          <w:rFonts w:hint="cs"/>
          <w:rtl/>
        </w:rPr>
        <w:t>.</w:t>
      </w:r>
      <w:r>
        <w:rPr>
          <w:rtl/>
        </w:rPr>
        <w:t xml:space="preserve"> </w:t>
      </w:r>
      <w:bookmarkStart w:id="10049" w:name="_ETM_Q58_315290"/>
      <w:bookmarkEnd w:id="10049"/>
      <w:r>
        <w:rPr>
          <w:rtl/>
        </w:rPr>
        <w:t xml:space="preserve">אפשר </w:t>
      </w:r>
      <w:bookmarkStart w:id="10050" w:name="_ETM_Q58_315590"/>
      <w:bookmarkEnd w:id="10050"/>
      <w:r>
        <w:rPr>
          <w:rtl/>
        </w:rPr>
        <w:t xml:space="preserve">היה </w:t>
      </w:r>
      <w:bookmarkStart w:id="10051" w:name="_ETM_Q58_315709"/>
      <w:bookmarkEnd w:id="10051"/>
      <w:r>
        <w:rPr>
          <w:rtl/>
        </w:rPr>
        <w:t xml:space="preserve">להשקיע </w:t>
      </w:r>
      <w:bookmarkStart w:id="10052" w:name="_ETM_Q58_316190"/>
      <w:bookmarkEnd w:id="10052"/>
      <w:r>
        <w:rPr>
          <w:rtl/>
        </w:rPr>
        <w:t xml:space="preserve">בהגדלת </w:t>
      </w:r>
      <w:bookmarkStart w:id="10053" w:name="_ETM_Q58_316639"/>
      <w:bookmarkEnd w:id="10053"/>
      <w:r>
        <w:rPr>
          <w:rtl/>
        </w:rPr>
        <w:t>הפריון</w:t>
      </w:r>
      <w:r>
        <w:rPr>
          <w:rFonts w:hint="cs"/>
          <w:rtl/>
        </w:rPr>
        <w:t xml:space="preserve">, </w:t>
      </w:r>
      <w:bookmarkStart w:id="10054" w:name="_ETM_Q58_313000"/>
      <w:bookmarkEnd w:id="10054"/>
      <w:r>
        <w:rPr>
          <w:rFonts w:hint="cs"/>
          <w:rtl/>
        </w:rPr>
        <w:t xml:space="preserve">בהכשרות </w:t>
      </w:r>
      <w:bookmarkStart w:id="10055" w:name="_ETM_Q58_317180"/>
      <w:bookmarkStart w:id="10056" w:name="_ETM_Q58_317959"/>
      <w:bookmarkEnd w:id="10055"/>
      <w:bookmarkEnd w:id="10056"/>
      <w:r>
        <w:rPr>
          <w:rtl/>
        </w:rPr>
        <w:t xml:space="preserve">מקצועיות </w:t>
      </w:r>
      <w:bookmarkStart w:id="10057" w:name="_ETM_Q58_318889"/>
      <w:bookmarkEnd w:id="10057"/>
      <w:r>
        <w:rPr>
          <w:rtl/>
        </w:rPr>
        <w:t xml:space="preserve">באופן </w:t>
      </w:r>
      <w:bookmarkStart w:id="10058" w:name="_ETM_Q58_319430"/>
      <w:bookmarkEnd w:id="10058"/>
      <w:r>
        <w:rPr>
          <w:rtl/>
        </w:rPr>
        <w:t>מהותי</w:t>
      </w:r>
      <w:r>
        <w:rPr>
          <w:rFonts w:hint="cs"/>
          <w:rtl/>
        </w:rPr>
        <w:t>,</w:t>
      </w:r>
      <w:r>
        <w:rPr>
          <w:rtl/>
        </w:rPr>
        <w:t xml:space="preserve"> </w:t>
      </w:r>
      <w:bookmarkStart w:id="10059" w:name="_ETM_Q58_320700"/>
      <w:bookmarkEnd w:id="10059"/>
      <w:r>
        <w:rPr>
          <w:rtl/>
        </w:rPr>
        <w:t>בחינוך</w:t>
      </w:r>
      <w:r>
        <w:rPr>
          <w:rFonts w:hint="cs"/>
          <w:rtl/>
        </w:rPr>
        <w:t>.</w:t>
      </w:r>
      <w:r>
        <w:rPr>
          <w:rtl/>
        </w:rPr>
        <w:t xml:space="preserve"> </w:t>
      </w:r>
      <w:bookmarkStart w:id="10060" w:name="_ETM_Q58_322610"/>
      <w:bookmarkEnd w:id="10060"/>
      <w:r>
        <w:rPr>
          <w:rtl/>
        </w:rPr>
        <w:t>בכלל</w:t>
      </w:r>
      <w:r>
        <w:rPr>
          <w:rFonts w:hint="cs"/>
          <w:rtl/>
        </w:rPr>
        <w:t>,</w:t>
      </w:r>
      <w:r>
        <w:rPr>
          <w:rtl/>
        </w:rPr>
        <w:t xml:space="preserve"> </w:t>
      </w:r>
      <w:bookmarkStart w:id="10061" w:name="_ETM_Q58_323570"/>
      <w:bookmarkEnd w:id="10061"/>
      <w:r>
        <w:rPr>
          <w:rtl/>
        </w:rPr>
        <w:t xml:space="preserve">הממשלה </w:t>
      </w:r>
      <w:bookmarkStart w:id="10062" w:name="_ETM_Q58_324200"/>
      <w:bookmarkEnd w:id="10062"/>
      <w:r>
        <w:rPr>
          <w:rtl/>
        </w:rPr>
        <w:t xml:space="preserve">שמכנה </w:t>
      </w:r>
      <w:bookmarkStart w:id="10063" w:name="_ETM_Q58_325400"/>
      <w:bookmarkEnd w:id="10063"/>
      <w:r>
        <w:rPr>
          <w:rtl/>
        </w:rPr>
        <w:t xml:space="preserve">את </w:t>
      </w:r>
      <w:bookmarkStart w:id="10064" w:name="_ETM_Q58_325550"/>
      <w:bookmarkEnd w:id="10064"/>
      <w:r>
        <w:rPr>
          <w:rtl/>
        </w:rPr>
        <w:t xml:space="preserve">עצמה </w:t>
      </w:r>
      <w:bookmarkStart w:id="10065" w:name="_ETM_Q58_325910"/>
      <w:bookmarkEnd w:id="10065"/>
      <w:r>
        <w:rPr>
          <w:rtl/>
        </w:rPr>
        <w:t xml:space="preserve">ממשלת </w:t>
      </w:r>
      <w:bookmarkStart w:id="10066" w:name="_ETM_Q58_326360"/>
      <w:bookmarkEnd w:id="10066"/>
      <w:r>
        <w:rPr>
          <w:rtl/>
        </w:rPr>
        <w:t xml:space="preserve">ימין </w:t>
      </w:r>
      <w:bookmarkStart w:id="10067" w:name="_ETM_Q58_326690"/>
      <w:bookmarkEnd w:id="10067"/>
      <w:r>
        <w:rPr>
          <w:rtl/>
        </w:rPr>
        <w:t xml:space="preserve">על </w:t>
      </w:r>
      <w:bookmarkStart w:id="10068" w:name="_ETM_Q58_326810"/>
      <w:bookmarkEnd w:id="10068"/>
      <w:r>
        <w:rPr>
          <w:rtl/>
        </w:rPr>
        <w:t>מלא</w:t>
      </w:r>
      <w:r>
        <w:rPr>
          <w:rFonts w:hint="cs"/>
          <w:rtl/>
        </w:rPr>
        <w:t>,</w:t>
      </w:r>
      <w:r>
        <w:rPr>
          <w:rtl/>
        </w:rPr>
        <w:t xml:space="preserve"> </w:t>
      </w:r>
      <w:bookmarkStart w:id="10069" w:name="_ETM_Q58_327139"/>
      <w:bookmarkEnd w:id="10069"/>
      <w:r>
        <w:rPr>
          <w:rtl/>
        </w:rPr>
        <w:t xml:space="preserve">בתחום </w:t>
      </w:r>
      <w:bookmarkStart w:id="10070" w:name="_ETM_Q58_327590"/>
      <w:bookmarkEnd w:id="10070"/>
      <w:r>
        <w:rPr>
          <w:rtl/>
        </w:rPr>
        <w:t xml:space="preserve">הכלכלי </w:t>
      </w:r>
      <w:bookmarkStart w:id="10071" w:name="_ETM_Q58_328550"/>
      <w:bookmarkEnd w:id="10071"/>
      <w:r>
        <w:rPr>
          <w:rtl/>
        </w:rPr>
        <w:t xml:space="preserve">היא </w:t>
      </w:r>
      <w:bookmarkStart w:id="10072" w:name="_ETM_Q58_328669"/>
      <w:bookmarkEnd w:id="10072"/>
      <w:r>
        <w:rPr>
          <w:rtl/>
        </w:rPr>
        <w:t xml:space="preserve">קרובה </w:t>
      </w:r>
      <w:bookmarkStart w:id="10073" w:name="_ETM_Q58_329300"/>
      <w:bookmarkEnd w:id="10073"/>
      <w:r>
        <w:rPr>
          <w:rtl/>
        </w:rPr>
        <w:t xml:space="preserve">הרבה </w:t>
      </w:r>
      <w:bookmarkStart w:id="10074" w:name="_ETM_Q58_329720"/>
      <w:bookmarkEnd w:id="10074"/>
      <w:r>
        <w:rPr>
          <w:rtl/>
        </w:rPr>
        <w:t xml:space="preserve">יותר </w:t>
      </w:r>
      <w:bookmarkStart w:id="10075" w:name="_ETM_Q58_330169"/>
      <w:bookmarkEnd w:id="10075"/>
      <w:r>
        <w:rPr>
          <w:rFonts w:hint="cs"/>
          <w:rtl/>
        </w:rPr>
        <w:t xml:space="preserve">– </w:t>
      </w:r>
      <w:r>
        <w:rPr>
          <w:rtl/>
        </w:rPr>
        <w:t xml:space="preserve">ואני </w:t>
      </w:r>
      <w:bookmarkStart w:id="10076" w:name="_ETM_Q58_330560"/>
      <w:bookmarkEnd w:id="10076"/>
      <w:r>
        <w:rPr>
          <w:rtl/>
        </w:rPr>
        <w:t xml:space="preserve">לצערי </w:t>
      </w:r>
      <w:bookmarkStart w:id="10077" w:name="_ETM_Q58_330919"/>
      <w:bookmarkEnd w:id="10077"/>
      <w:r>
        <w:rPr>
          <w:rtl/>
        </w:rPr>
        <w:t xml:space="preserve">מכיר </w:t>
      </w:r>
      <w:bookmarkStart w:id="10078" w:name="_ETM_Q58_331250"/>
      <w:bookmarkEnd w:id="10078"/>
      <w:r>
        <w:rPr>
          <w:rtl/>
        </w:rPr>
        <w:t xml:space="preserve">את </w:t>
      </w:r>
      <w:bookmarkStart w:id="10079" w:name="_ETM_Q58_331340"/>
      <w:bookmarkEnd w:id="10079"/>
      <w:r>
        <w:rPr>
          <w:rtl/>
        </w:rPr>
        <w:t xml:space="preserve">זה </w:t>
      </w:r>
      <w:bookmarkStart w:id="10080" w:name="_ETM_Q58_332010"/>
      <w:bookmarkEnd w:id="10080"/>
      <w:r>
        <w:rPr>
          <w:rFonts w:hint="cs"/>
          <w:rtl/>
        </w:rPr>
        <w:t xml:space="preserve">– </w:t>
      </w:r>
      <w:r>
        <w:rPr>
          <w:rtl/>
        </w:rPr>
        <w:t xml:space="preserve">הרבה </w:t>
      </w:r>
      <w:bookmarkStart w:id="10081" w:name="_ETM_Q58_332340"/>
      <w:bookmarkEnd w:id="10081"/>
      <w:r>
        <w:rPr>
          <w:rtl/>
        </w:rPr>
        <w:t xml:space="preserve">יותר </w:t>
      </w:r>
      <w:bookmarkStart w:id="10082" w:name="_ETM_Q58_332730"/>
      <w:bookmarkEnd w:id="10082"/>
      <w:r>
        <w:rPr>
          <w:rtl/>
        </w:rPr>
        <w:t xml:space="preserve">למדיניות </w:t>
      </w:r>
      <w:bookmarkStart w:id="10083" w:name="_ETM_Q58_333239"/>
      <w:bookmarkEnd w:id="10083"/>
      <w:r>
        <w:rPr>
          <w:rtl/>
        </w:rPr>
        <w:t xml:space="preserve">הכלכלית </w:t>
      </w:r>
      <w:bookmarkStart w:id="10084" w:name="_ETM_Q58_333719"/>
      <w:bookmarkEnd w:id="10084"/>
      <w:r>
        <w:rPr>
          <w:rtl/>
        </w:rPr>
        <w:t xml:space="preserve">של </w:t>
      </w:r>
      <w:bookmarkStart w:id="10085" w:name="_ETM_Q58_333870"/>
      <w:bookmarkEnd w:id="10085"/>
      <w:r>
        <w:rPr>
          <w:rtl/>
        </w:rPr>
        <w:t>ברי</w:t>
      </w:r>
      <w:r>
        <w:rPr>
          <w:rFonts w:hint="cs"/>
          <w:rtl/>
        </w:rPr>
        <w:t xml:space="preserve">ת המועצות </w:t>
      </w:r>
      <w:bookmarkStart w:id="10086" w:name="_ETM_Q58_334680"/>
      <w:bookmarkStart w:id="10087" w:name="_ETM_Q58_335010"/>
      <w:bookmarkEnd w:id="10086"/>
      <w:bookmarkEnd w:id="10087"/>
      <w:r>
        <w:rPr>
          <w:rtl/>
        </w:rPr>
        <w:t xml:space="preserve">או </w:t>
      </w:r>
      <w:bookmarkStart w:id="10088" w:name="_ETM_Q58_335129"/>
      <w:bookmarkEnd w:id="10088"/>
      <w:r>
        <w:rPr>
          <w:rtl/>
        </w:rPr>
        <w:t>ונצואלה</w:t>
      </w:r>
      <w:r>
        <w:rPr>
          <w:rFonts w:hint="cs"/>
          <w:rtl/>
        </w:rPr>
        <w:t>.</w:t>
      </w:r>
      <w:r>
        <w:rPr>
          <w:rtl/>
        </w:rPr>
        <w:t xml:space="preserve"> </w:t>
      </w:r>
      <w:bookmarkStart w:id="10089" w:name="_ETM_Q58_336480"/>
      <w:bookmarkEnd w:id="10089"/>
      <w:r>
        <w:rPr>
          <w:rtl/>
        </w:rPr>
        <w:t xml:space="preserve">אתם </w:t>
      </w:r>
      <w:bookmarkStart w:id="10090" w:name="_ETM_Q58_336840"/>
      <w:bookmarkEnd w:id="10090"/>
      <w:r>
        <w:rPr>
          <w:rtl/>
        </w:rPr>
        <w:t xml:space="preserve">ימין </w:t>
      </w:r>
      <w:bookmarkStart w:id="10091" w:name="_ETM_Q58_337139"/>
      <w:bookmarkEnd w:id="10091"/>
      <w:r>
        <w:rPr>
          <w:rtl/>
        </w:rPr>
        <w:t>כלכלי</w:t>
      </w:r>
      <w:r>
        <w:rPr>
          <w:rFonts w:hint="cs"/>
          <w:rtl/>
        </w:rPr>
        <w:t>?</w:t>
      </w:r>
      <w:r>
        <w:rPr>
          <w:rtl/>
        </w:rPr>
        <w:t xml:space="preserve"> </w:t>
      </w:r>
      <w:bookmarkStart w:id="10092" w:name="_ETM_Q58_338440"/>
      <w:bookmarkEnd w:id="10092"/>
      <w:r>
        <w:rPr>
          <w:rtl/>
        </w:rPr>
        <w:t xml:space="preserve">אתם </w:t>
      </w:r>
      <w:bookmarkStart w:id="10093" w:name="_ETM_Q58_338650"/>
      <w:bookmarkEnd w:id="10093"/>
      <w:r>
        <w:rPr>
          <w:rtl/>
        </w:rPr>
        <w:t xml:space="preserve">שמאל </w:t>
      </w:r>
      <w:bookmarkStart w:id="10094" w:name="_ETM_Q58_339250"/>
      <w:bookmarkEnd w:id="10094"/>
      <w:r>
        <w:rPr>
          <w:rtl/>
        </w:rPr>
        <w:t xml:space="preserve">קומוניסטי </w:t>
      </w:r>
      <w:bookmarkStart w:id="10095" w:name="_ETM_Q58_339880"/>
      <w:bookmarkEnd w:id="10095"/>
      <w:r>
        <w:rPr>
          <w:rtl/>
        </w:rPr>
        <w:t xml:space="preserve">על </w:t>
      </w:r>
      <w:bookmarkStart w:id="10096" w:name="_ETM_Q58_339970"/>
      <w:bookmarkEnd w:id="10096"/>
      <w:r>
        <w:rPr>
          <w:rtl/>
        </w:rPr>
        <w:t xml:space="preserve">מלא </w:t>
      </w:r>
      <w:bookmarkStart w:id="10097" w:name="_ETM_Q58_340820"/>
      <w:bookmarkEnd w:id="10097"/>
      <w:r>
        <w:rPr>
          <w:rtl/>
        </w:rPr>
        <w:t xml:space="preserve">בשורה </w:t>
      </w:r>
      <w:bookmarkStart w:id="10098" w:name="_ETM_Q58_342480"/>
      <w:bookmarkEnd w:id="10098"/>
      <w:r>
        <w:rPr>
          <w:rtl/>
        </w:rPr>
        <w:t xml:space="preserve">ארוכה </w:t>
      </w:r>
      <w:bookmarkStart w:id="10099" w:name="_ETM_Q58_342840"/>
      <w:bookmarkEnd w:id="10099"/>
      <w:r>
        <w:rPr>
          <w:rtl/>
        </w:rPr>
        <w:t xml:space="preserve">מאוד </w:t>
      </w:r>
      <w:bookmarkStart w:id="10100" w:name="_ETM_Q58_343049"/>
      <w:bookmarkEnd w:id="10100"/>
      <w:r>
        <w:rPr>
          <w:rtl/>
        </w:rPr>
        <w:t xml:space="preserve">של </w:t>
      </w:r>
      <w:bookmarkStart w:id="10101" w:name="_ETM_Q58_343230"/>
      <w:bookmarkEnd w:id="10101"/>
      <w:r>
        <w:rPr>
          <w:rtl/>
        </w:rPr>
        <w:t>צעדים</w:t>
      </w:r>
      <w:r>
        <w:rPr>
          <w:rFonts w:hint="cs"/>
          <w:rtl/>
        </w:rPr>
        <w:t>,</w:t>
      </w:r>
      <w:r>
        <w:rPr>
          <w:rtl/>
        </w:rPr>
        <w:t xml:space="preserve"> </w:t>
      </w:r>
      <w:bookmarkStart w:id="10102" w:name="_ETM_Q58_344010"/>
      <w:bookmarkEnd w:id="10102"/>
      <w:r>
        <w:rPr>
          <w:rtl/>
        </w:rPr>
        <w:t xml:space="preserve">בשורה </w:t>
      </w:r>
      <w:bookmarkStart w:id="10103" w:name="_ETM_Q58_344400"/>
      <w:bookmarkEnd w:id="10103"/>
      <w:r>
        <w:rPr>
          <w:rtl/>
        </w:rPr>
        <w:t xml:space="preserve">ארוכה </w:t>
      </w:r>
      <w:bookmarkStart w:id="10104" w:name="_ETM_Q58_344700"/>
      <w:bookmarkEnd w:id="10104"/>
      <w:r>
        <w:rPr>
          <w:rtl/>
        </w:rPr>
        <w:t xml:space="preserve">של </w:t>
      </w:r>
      <w:bookmarkStart w:id="10105" w:name="_ETM_Q58_345480"/>
      <w:bookmarkEnd w:id="10105"/>
      <w:r>
        <w:rPr>
          <w:rtl/>
        </w:rPr>
        <w:t>חוקים</w:t>
      </w:r>
      <w:r>
        <w:rPr>
          <w:rFonts w:hint="cs"/>
          <w:rtl/>
        </w:rPr>
        <w:t>.</w:t>
      </w:r>
      <w:r>
        <w:rPr>
          <w:rtl/>
        </w:rPr>
        <w:t xml:space="preserve"> </w:t>
      </w:r>
      <w:bookmarkStart w:id="10106" w:name="_ETM_Q58_347740"/>
      <w:bookmarkEnd w:id="10106"/>
      <w:r>
        <w:rPr>
          <w:rtl/>
        </w:rPr>
        <w:t xml:space="preserve">יש </w:t>
      </w:r>
      <w:bookmarkStart w:id="10107" w:name="_ETM_Q58_348370"/>
      <w:bookmarkEnd w:id="10107"/>
      <w:r>
        <w:rPr>
          <w:rtl/>
        </w:rPr>
        <w:t xml:space="preserve">הרבה </w:t>
      </w:r>
      <w:bookmarkStart w:id="10108" w:name="_ETM_Q58_348639"/>
      <w:bookmarkEnd w:id="10108"/>
      <w:r>
        <w:rPr>
          <w:rtl/>
        </w:rPr>
        <w:t xml:space="preserve">מאוד </w:t>
      </w:r>
      <w:bookmarkStart w:id="10109" w:name="_ETM_Q58_348819"/>
      <w:bookmarkEnd w:id="10109"/>
      <w:r>
        <w:rPr>
          <w:rtl/>
        </w:rPr>
        <w:t>דוגמאות</w:t>
      </w:r>
      <w:r>
        <w:rPr>
          <w:rFonts w:hint="cs"/>
          <w:rtl/>
        </w:rPr>
        <w:t>.</w:t>
      </w:r>
      <w:r>
        <w:rPr>
          <w:rtl/>
        </w:rPr>
        <w:t xml:space="preserve"> </w:t>
      </w:r>
      <w:bookmarkStart w:id="10110" w:name="_ETM_Q58_350800"/>
      <w:bookmarkEnd w:id="10110"/>
      <w:r>
        <w:rPr>
          <w:rtl/>
        </w:rPr>
        <w:t xml:space="preserve">ימין </w:t>
      </w:r>
      <w:bookmarkStart w:id="10111" w:name="_ETM_Q58_351160"/>
      <w:bookmarkEnd w:id="10111"/>
      <w:r>
        <w:rPr>
          <w:rtl/>
        </w:rPr>
        <w:t xml:space="preserve">אתם </w:t>
      </w:r>
      <w:bookmarkStart w:id="10112" w:name="_ETM_Q58_351430"/>
      <w:bookmarkEnd w:id="10112"/>
      <w:r>
        <w:rPr>
          <w:rtl/>
        </w:rPr>
        <w:t>לא</w:t>
      </w:r>
      <w:r>
        <w:rPr>
          <w:rFonts w:hint="cs"/>
          <w:rtl/>
        </w:rPr>
        <w:t>,</w:t>
      </w:r>
      <w:r>
        <w:rPr>
          <w:rtl/>
        </w:rPr>
        <w:t xml:space="preserve"> </w:t>
      </w:r>
      <w:bookmarkStart w:id="10113" w:name="_ETM_Q58_351790"/>
      <w:bookmarkEnd w:id="10113"/>
      <w:r>
        <w:rPr>
          <w:rtl/>
        </w:rPr>
        <w:t>ב</w:t>
      </w:r>
      <w:r>
        <w:rPr>
          <w:rFonts w:hint="cs"/>
          <w:rtl/>
        </w:rPr>
        <w:t>טח ב</w:t>
      </w:r>
      <w:bookmarkStart w:id="10114" w:name="_ETM_Q58_352480"/>
      <w:bookmarkEnd w:id="10114"/>
      <w:r>
        <w:rPr>
          <w:rFonts w:hint="cs"/>
          <w:rtl/>
        </w:rPr>
        <w:t>כ</w:t>
      </w:r>
      <w:r>
        <w:rPr>
          <w:rtl/>
        </w:rPr>
        <w:t>לכל</w:t>
      </w:r>
      <w:r>
        <w:rPr>
          <w:rFonts w:hint="cs"/>
          <w:rtl/>
        </w:rPr>
        <w:t>ה.</w:t>
      </w:r>
    </w:p>
    <w:p w:rsidR="00EA1761" w:rsidRDefault="00EA1761" w:rsidP="00D16FBD">
      <w:pPr>
        <w:rPr>
          <w:rtl/>
        </w:rPr>
      </w:pPr>
    </w:p>
    <w:p w:rsidR="00EA1761" w:rsidRDefault="00EA1761" w:rsidP="00D16FBD">
      <w:pPr>
        <w:rPr>
          <w:rtl/>
        </w:rPr>
      </w:pPr>
      <w:bookmarkStart w:id="10115" w:name="_ETM_Q58_353000"/>
      <w:bookmarkStart w:id="10116" w:name="_ETM_Q58_354200"/>
      <w:bookmarkEnd w:id="10115"/>
      <w:bookmarkEnd w:id="10116"/>
      <w:r>
        <w:rPr>
          <w:rtl/>
        </w:rPr>
        <w:t xml:space="preserve">מה </w:t>
      </w:r>
      <w:bookmarkStart w:id="10117" w:name="_ETM_Q58_354500"/>
      <w:bookmarkEnd w:id="10117"/>
      <w:r>
        <w:rPr>
          <w:rtl/>
        </w:rPr>
        <w:t xml:space="preserve">עשיתם </w:t>
      </w:r>
      <w:bookmarkStart w:id="10118" w:name="_ETM_Q58_354860"/>
      <w:bookmarkEnd w:id="10118"/>
      <w:r>
        <w:rPr>
          <w:rtl/>
        </w:rPr>
        <w:t xml:space="preserve">כדי </w:t>
      </w:r>
      <w:bookmarkStart w:id="10119" w:name="_ETM_Q58_355130"/>
      <w:bookmarkEnd w:id="10119"/>
      <w:r>
        <w:rPr>
          <w:rtl/>
        </w:rPr>
        <w:t xml:space="preserve">לפתור </w:t>
      </w:r>
      <w:bookmarkStart w:id="10120" w:name="_ETM_Q58_355580"/>
      <w:bookmarkEnd w:id="10120"/>
      <w:r>
        <w:rPr>
          <w:rtl/>
        </w:rPr>
        <w:t xml:space="preserve">את </w:t>
      </w:r>
      <w:bookmarkStart w:id="10121" w:name="_ETM_Q58_355860"/>
      <w:bookmarkStart w:id="10122" w:name="_ETM_Q58_356100"/>
      <w:bookmarkEnd w:id="10121"/>
      <w:bookmarkEnd w:id="10122"/>
      <w:r>
        <w:rPr>
          <w:rtl/>
        </w:rPr>
        <w:t xml:space="preserve">בעיית </w:t>
      </w:r>
      <w:bookmarkStart w:id="10123" w:name="_ETM_Q58_356460"/>
      <w:bookmarkEnd w:id="10123"/>
      <w:r>
        <w:rPr>
          <w:rtl/>
        </w:rPr>
        <w:t xml:space="preserve">הפקקים </w:t>
      </w:r>
      <w:bookmarkStart w:id="10124" w:name="_ETM_Q58_357560"/>
      <w:bookmarkEnd w:id="10124"/>
      <w:r>
        <w:rPr>
          <w:rtl/>
        </w:rPr>
        <w:t xml:space="preserve">ולקדם </w:t>
      </w:r>
      <w:bookmarkStart w:id="10125" w:name="_ETM_Q58_358919"/>
      <w:bookmarkEnd w:id="10125"/>
      <w:r>
        <w:rPr>
          <w:rtl/>
        </w:rPr>
        <w:t xml:space="preserve">את </w:t>
      </w:r>
      <w:bookmarkStart w:id="10126" w:name="_ETM_Q58_359070"/>
      <w:bookmarkEnd w:id="10126"/>
      <w:r>
        <w:rPr>
          <w:rtl/>
        </w:rPr>
        <w:t xml:space="preserve">התחבורה </w:t>
      </w:r>
      <w:bookmarkStart w:id="10127" w:name="_ETM_Q58_359580"/>
      <w:bookmarkEnd w:id="10127"/>
      <w:r>
        <w:rPr>
          <w:rtl/>
        </w:rPr>
        <w:t>הציבורית</w:t>
      </w:r>
      <w:r>
        <w:rPr>
          <w:rFonts w:hint="cs"/>
          <w:rtl/>
        </w:rPr>
        <w:t>?</w:t>
      </w:r>
      <w:r>
        <w:rPr>
          <w:rtl/>
        </w:rPr>
        <w:t xml:space="preserve"> </w:t>
      </w:r>
      <w:bookmarkStart w:id="10128" w:name="_ETM_Q58_361430"/>
      <w:bookmarkEnd w:id="10128"/>
      <w:r>
        <w:rPr>
          <w:rtl/>
        </w:rPr>
        <w:t>מה</w:t>
      </w:r>
      <w:r>
        <w:rPr>
          <w:rFonts w:hint="cs"/>
          <w:rtl/>
        </w:rPr>
        <w:t>?</w:t>
      </w:r>
      <w:r>
        <w:rPr>
          <w:rtl/>
        </w:rPr>
        <w:t xml:space="preserve"> </w:t>
      </w:r>
      <w:bookmarkStart w:id="10129" w:name="_ETM_Q58_362290"/>
      <w:bookmarkEnd w:id="10129"/>
      <w:r>
        <w:rPr>
          <w:rtl/>
        </w:rPr>
        <w:t xml:space="preserve">כלום </w:t>
      </w:r>
      <w:bookmarkStart w:id="10130" w:name="_ETM_Q58_362650"/>
      <w:bookmarkEnd w:id="10130"/>
      <w:r>
        <w:rPr>
          <w:rFonts w:hint="cs"/>
          <w:rtl/>
        </w:rPr>
        <w:t>ו</w:t>
      </w:r>
      <w:r>
        <w:rPr>
          <w:rtl/>
        </w:rPr>
        <w:t xml:space="preserve">שום </w:t>
      </w:r>
      <w:bookmarkStart w:id="10131" w:name="_ETM_Q58_362829"/>
      <w:bookmarkEnd w:id="10131"/>
      <w:r>
        <w:rPr>
          <w:rtl/>
        </w:rPr>
        <w:t>דבר</w:t>
      </w:r>
      <w:r>
        <w:rPr>
          <w:rFonts w:hint="cs"/>
          <w:rtl/>
        </w:rPr>
        <w:t>.</w:t>
      </w:r>
      <w:r>
        <w:rPr>
          <w:rtl/>
        </w:rPr>
        <w:t xml:space="preserve"> </w:t>
      </w:r>
      <w:bookmarkStart w:id="10132" w:name="_ETM_Q58_363730"/>
      <w:bookmarkEnd w:id="10132"/>
      <w:r>
        <w:rPr>
          <w:rtl/>
        </w:rPr>
        <w:t xml:space="preserve">כל </w:t>
      </w:r>
      <w:bookmarkStart w:id="10133" w:name="_ETM_Q58_363999"/>
      <w:bookmarkEnd w:id="10133"/>
      <w:r>
        <w:rPr>
          <w:rtl/>
        </w:rPr>
        <w:t xml:space="preserve">הפרויקטים </w:t>
      </w:r>
      <w:bookmarkStart w:id="10134" w:name="_ETM_Q58_364629"/>
      <w:bookmarkEnd w:id="10134"/>
      <w:r>
        <w:rPr>
          <w:rtl/>
        </w:rPr>
        <w:t xml:space="preserve">שהתחלנו </w:t>
      </w:r>
      <w:bookmarkStart w:id="10135" w:name="_ETM_Q58_365200"/>
      <w:bookmarkEnd w:id="10135"/>
      <w:r>
        <w:rPr>
          <w:rtl/>
        </w:rPr>
        <w:t xml:space="preserve">בקדנציה </w:t>
      </w:r>
      <w:bookmarkStart w:id="10136" w:name="_ETM_Q58_365769"/>
      <w:bookmarkEnd w:id="10136"/>
      <w:r>
        <w:rPr>
          <w:rtl/>
        </w:rPr>
        <w:t>הקודמת</w:t>
      </w:r>
      <w:r>
        <w:rPr>
          <w:rFonts w:hint="cs"/>
          <w:rtl/>
        </w:rPr>
        <w:t>,</w:t>
      </w:r>
      <w:r>
        <w:rPr>
          <w:rtl/>
        </w:rPr>
        <w:t xml:space="preserve"> </w:t>
      </w:r>
      <w:bookmarkStart w:id="10137" w:name="_ETM_Q58_366219"/>
      <w:bookmarkEnd w:id="10137"/>
      <w:r>
        <w:rPr>
          <w:rtl/>
        </w:rPr>
        <w:t xml:space="preserve">והתחלנו </w:t>
      </w:r>
      <w:bookmarkStart w:id="10138" w:name="_ETM_Q58_366760"/>
      <w:bookmarkEnd w:id="10138"/>
      <w:r>
        <w:rPr>
          <w:rtl/>
        </w:rPr>
        <w:t xml:space="preserve">בשנה </w:t>
      </w:r>
      <w:bookmarkStart w:id="10139" w:name="_ETM_Q58_367780"/>
      <w:bookmarkEnd w:id="10139"/>
      <w:r>
        <w:rPr>
          <w:rtl/>
        </w:rPr>
        <w:t xml:space="preserve">וחצי </w:t>
      </w:r>
      <w:bookmarkStart w:id="10140" w:name="_ETM_Q58_368650"/>
      <w:bookmarkEnd w:id="10140"/>
      <w:r>
        <w:rPr>
          <w:rtl/>
        </w:rPr>
        <w:t xml:space="preserve">ברוטו </w:t>
      </w:r>
      <w:bookmarkStart w:id="10141" w:name="_ETM_Q58_369400"/>
      <w:bookmarkEnd w:id="10141"/>
      <w:r>
        <w:rPr>
          <w:rtl/>
        </w:rPr>
        <w:t xml:space="preserve">לא </w:t>
      </w:r>
      <w:bookmarkStart w:id="10142" w:name="_ETM_Q58_369669"/>
      <w:bookmarkEnd w:id="10142"/>
      <w:r>
        <w:rPr>
          <w:rtl/>
        </w:rPr>
        <w:t>מעט</w:t>
      </w:r>
      <w:r>
        <w:rPr>
          <w:rFonts w:hint="cs"/>
          <w:rtl/>
        </w:rPr>
        <w:t>,</w:t>
      </w:r>
      <w:r>
        <w:rPr>
          <w:rtl/>
        </w:rPr>
        <w:t xml:space="preserve"> </w:t>
      </w:r>
      <w:bookmarkStart w:id="10143" w:name="_ETM_Q58_370540"/>
      <w:bookmarkEnd w:id="10143"/>
      <w:r>
        <w:rPr>
          <w:rtl/>
        </w:rPr>
        <w:t>הכ</w:t>
      </w:r>
      <w:r>
        <w:rPr>
          <w:rFonts w:hint="cs"/>
          <w:rtl/>
        </w:rPr>
        <w:t>ו</w:t>
      </w:r>
      <w:r>
        <w:rPr>
          <w:rtl/>
        </w:rPr>
        <w:t xml:space="preserve">ל </w:t>
      </w:r>
      <w:bookmarkStart w:id="10144" w:name="_ETM_Q58_371050"/>
      <w:bookmarkEnd w:id="10144"/>
      <w:r>
        <w:rPr>
          <w:rtl/>
        </w:rPr>
        <w:t>נעצר</w:t>
      </w:r>
      <w:r>
        <w:rPr>
          <w:rFonts w:hint="cs"/>
          <w:rtl/>
        </w:rPr>
        <w:t xml:space="preserve">. השרה </w:t>
      </w:r>
      <w:bookmarkStart w:id="10145" w:name="_ETM_Q58_371909"/>
      <w:bookmarkStart w:id="10146" w:name="_ETM_Q58_372269"/>
      <w:bookmarkStart w:id="10147" w:name="_ETM_Q58_372900"/>
      <w:bookmarkEnd w:id="10145"/>
      <w:bookmarkEnd w:id="10146"/>
      <w:bookmarkEnd w:id="10147"/>
      <w:r>
        <w:rPr>
          <w:rtl/>
        </w:rPr>
        <w:t xml:space="preserve">בקושי </w:t>
      </w:r>
      <w:bookmarkStart w:id="10148" w:name="_ETM_Q58_374099"/>
      <w:bookmarkEnd w:id="10148"/>
      <w:r>
        <w:rPr>
          <w:rtl/>
        </w:rPr>
        <w:t xml:space="preserve">נמצאת </w:t>
      </w:r>
      <w:bookmarkStart w:id="10149" w:name="_ETM_Q58_375169"/>
      <w:bookmarkEnd w:id="10149"/>
      <w:r>
        <w:rPr>
          <w:rtl/>
        </w:rPr>
        <w:t>בארץ</w:t>
      </w:r>
      <w:r>
        <w:rPr>
          <w:rFonts w:hint="cs"/>
          <w:rtl/>
        </w:rPr>
        <w:t>,</w:t>
      </w:r>
      <w:r>
        <w:rPr>
          <w:rtl/>
        </w:rPr>
        <w:t xml:space="preserve"> </w:t>
      </w:r>
      <w:bookmarkStart w:id="10150" w:name="_ETM_Q58_375650"/>
      <w:bookmarkEnd w:id="10150"/>
      <w:r>
        <w:rPr>
          <w:rtl/>
        </w:rPr>
        <w:t>ו</w:t>
      </w:r>
      <w:bookmarkStart w:id="10151" w:name="_ETM_Q58_375770"/>
      <w:bookmarkEnd w:id="10151"/>
      <w:r>
        <w:rPr>
          <w:rtl/>
        </w:rPr>
        <w:t xml:space="preserve">כנראה </w:t>
      </w:r>
      <w:bookmarkStart w:id="10152" w:name="_ETM_Q58_376459"/>
      <w:bookmarkEnd w:id="10152"/>
      <w:r>
        <w:rPr>
          <w:rtl/>
        </w:rPr>
        <w:t xml:space="preserve">מהדיוטי </w:t>
      </w:r>
      <w:bookmarkStart w:id="10153" w:name="_ETM_Q58_377000"/>
      <w:bookmarkEnd w:id="10153"/>
      <w:r>
        <w:rPr>
          <w:rtl/>
        </w:rPr>
        <w:t xml:space="preserve">פרי </w:t>
      </w:r>
      <w:bookmarkStart w:id="10154" w:name="_ETM_Q58_377270"/>
      <w:bookmarkEnd w:id="10154"/>
      <w:r>
        <w:rPr>
          <w:rtl/>
        </w:rPr>
        <w:t xml:space="preserve">לא </w:t>
      </w:r>
      <w:bookmarkStart w:id="10155" w:name="_ETM_Q58_377690"/>
      <w:bookmarkEnd w:id="10155"/>
      <w:r>
        <w:rPr>
          <w:rtl/>
        </w:rPr>
        <w:t xml:space="preserve">רואים </w:t>
      </w:r>
      <w:bookmarkStart w:id="10156" w:name="_ETM_Q58_377900"/>
      <w:bookmarkEnd w:id="10156"/>
      <w:r>
        <w:rPr>
          <w:rtl/>
        </w:rPr>
        <w:t xml:space="preserve">את </w:t>
      </w:r>
      <w:bookmarkStart w:id="10157" w:name="_ETM_Q58_377959"/>
      <w:bookmarkEnd w:id="10157"/>
      <w:r>
        <w:rPr>
          <w:rtl/>
        </w:rPr>
        <w:t xml:space="preserve">הצורך </w:t>
      </w:r>
      <w:bookmarkStart w:id="10158" w:name="_ETM_Q58_379129"/>
      <w:bookmarkEnd w:id="10158"/>
      <w:r>
        <w:rPr>
          <w:rtl/>
        </w:rPr>
        <w:t xml:space="preserve">לקדם </w:t>
      </w:r>
      <w:bookmarkStart w:id="10159" w:name="_ETM_Q58_379550"/>
      <w:bookmarkEnd w:id="10159"/>
      <w:r>
        <w:rPr>
          <w:rtl/>
        </w:rPr>
        <w:t xml:space="preserve">את </w:t>
      </w:r>
      <w:bookmarkStart w:id="10160" w:name="_ETM_Q58_379639"/>
      <w:bookmarkEnd w:id="10160"/>
      <w:r>
        <w:rPr>
          <w:rtl/>
        </w:rPr>
        <w:t xml:space="preserve">התחבורה </w:t>
      </w:r>
      <w:bookmarkStart w:id="10161" w:name="_ETM_Q58_380090"/>
      <w:bookmarkEnd w:id="10161"/>
      <w:r>
        <w:rPr>
          <w:rtl/>
        </w:rPr>
        <w:t xml:space="preserve">הציבורית </w:t>
      </w:r>
      <w:bookmarkStart w:id="10162" w:name="_ETM_Q58_381739"/>
      <w:bookmarkEnd w:id="10162"/>
      <w:r>
        <w:rPr>
          <w:rFonts w:hint="cs"/>
          <w:rtl/>
        </w:rPr>
        <w:t>ו</w:t>
      </w:r>
      <w:r>
        <w:rPr>
          <w:rtl/>
        </w:rPr>
        <w:t xml:space="preserve">להקל </w:t>
      </w:r>
      <w:bookmarkStart w:id="10163" w:name="_ETM_Q58_382190"/>
      <w:bookmarkEnd w:id="10163"/>
      <w:r>
        <w:rPr>
          <w:rFonts w:hint="cs"/>
          <w:rtl/>
        </w:rPr>
        <w:t>את</w:t>
      </w:r>
      <w:r>
        <w:rPr>
          <w:rtl/>
        </w:rPr>
        <w:t xml:space="preserve"> </w:t>
      </w:r>
      <w:bookmarkStart w:id="10164" w:name="_ETM_Q58_382310"/>
      <w:bookmarkEnd w:id="10164"/>
      <w:r>
        <w:rPr>
          <w:rFonts w:hint="cs"/>
          <w:rtl/>
        </w:rPr>
        <w:t xml:space="preserve">עומס הפקקים. </w:t>
      </w:r>
      <w:bookmarkStart w:id="10165" w:name="_ETM_Q58_384000"/>
      <w:bookmarkStart w:id="10166" w:name="_ETM_Q58_385000"/>
      <w:bookmarkStart w:id="10167" w:name="_ETM_Q58_386000"/>
      <w:bookmarkStart w:id="10168" w:name="_ETM_Q58_382489"/>
      <w:bookmarkStart w:id="10169" w:name="_ETM_Q58_384480"/>
      <w:bookmarkEnd w:id="10165"/>
      <w:bookmarkEnd w:id="10166"/>
      <w:bookmarkEnd w:id="10167"/>
      <w:bookmarkEnd w:id="10168"/>
      <w:bookmarkEnd w:id="10169"/>
      <w:r>
        <w:rPr>
          <w:rtl/>
        </w:rPr>
        <w:t xml:space="preserve">מערכת </w:t>
      </w:r>
      <w:bookmarkStart w:id="10170" w:name="_ETM_Q58_384840"/>
      <w:bookmarkEnd w:id="10170"/>
      <w:r>
        <w:rPr>
          <w:rtl/>
        </w:rPr>
        <w:t xml:space="preserve">החינוך </w:t>
      </w:r>
      <w:bookmarkStart w:id="10171" w:name="_ETM_Q58_385470"/>
      <w:bookmarkEnd w:id="10171"/>
      <w:r>
        <w:rPr>
          <w:rtl/>
        </w:rPr>
        <w:t xml:space="preserve">הממלכתית </w:t>
      </w:r>
      <w:bookmarkStart w:id="10172" w:name="_ETM_Q58_386870"/>
      <w:bookmarkEnd w:id="10172"/>
      <w:r>
        <w:rPr>
          <w:rtl/>
        </w:rPr>
        <w:t xml:space="preserve">בנפילה </w:t>
      </w:r>
      <w:bookmarkStart w:id="10173" w:name="_ETM_Q58_387349"/>
      <w:bookmarkEnd w:id="10173"/>
      <w:r>
        <w:rPr>
          <w:rtl/>
        </w:rPr>
        <w:t xml:space="preserve">חופשית </w:t>
      </w:r>
      <w:bookmarkStart w:id="10174" w:name="_ETM_Q58_387950"/>
      <w:bookmarkEnd w:id="10174"/>
      <w:r>
        <w:rPr>
          <w:rtl/>
        </w:rPr>
        <w:t>לת</w:t>
      </w:r>
      <w:r>
        <w:rPr>
          <w:rFonts w:hint="cs"/>
          <w:rtl/>
        </w:rPr>
        <w:t>הו</w:t>
      </w:r>
      <w:r>
        <w:rPr>
          <w:rtl/>
        </w:rPr>
        <w:t>ם</w:t>
      </w:r>
      <w:r>
        <w:rPr>
          <w:rFonts w:hint="cs"/>
          <w:rtl/>
        </w:rPr>
        <w:t>,</w:t>
      </w:r>
      <w:r>
        <w:rPr>
          <w:rtl/>
        </w:rPr>
        <w:t xml:space="preserve"> </w:t>
      </w:r>
      <w:bookmarkStart w:id="10175" w:name="_ETM_Q58_388669"/>
      <w:bookmarkEnd w:id="10175"/>
      <w:r>
        <w:rPr>
          <w:rtl/>
        </w:rPr>
        <w:t xml:space="preserve">ותראו </w:t>
      </w:r>
      <w:bookmarkStart w:id="10176" w:name="_ETM_Q58_389000"/>
      <w:bookmarkEnd w:id="10176"/>
      <w:r>
        <w:rPr>
          <w:rtl/>
        </w:rPr>
        <w:t xml:space="preserve">את </w:t>
      </w:r>
      <w:bookmarkStart w:id="10177" w:name="_ETM_Q58_389180"/>
      <w:bookmarkEnd w:id="10177"/>
      <w:r>
        <w:rPr>
          <w:rtl/>
        </w:rPr>
        <w:t xml:space="preserve">הציונים </w:t>
      </w:r>
      <w:bookmarkStart w:id="10178" w:name="_ETM_Q58_390139"/>
      <w:bookmarkEnd w:id="10178"/>
      <w:r>
        <w:rPr>
          <w:rtl/>
        </w:rPr>
        <w:t xml:space="preserve">של </w:t>
      </w:r>
      <w:bookmarkStart w:id="10179" w:name="_ETM_Q58_390290"/>
      <w:bookmarkEnd w:id="10179"/>
      <w:r>
        <w:rPr>
          <w:rtl/>
        </w:rPr>
        <w:t xml:space="preserve">תלמידי </w:t>
      </w:r>
      <w:bookmarkStart w:id="10180" w:name="_ETM_Q58_390650"/>
      <w:bookmarkEnd w:id="10180"/>
      <w:r>
        <w:rPr>
          <w:rtl/>
        </w:rPr>
        <w:t xml:space="preserve">ישראל </w:t>
      </w:r>
      <w:bookmarkStart w:id="10181" w:name="_ETM_Q58_391069"/>
      <w:bookmarkEnd w:id="10181"/>
      <w:r>
        <w:rPr>
          <w:rtl/>
        </w:rPr>
        <w:t xml:space="preserve">במבחנים </w:t>
      </w:r>
      <w:bookmarkStart w:id="10182" w:name="_ETM_Q58_391760"/>
      <w:bookmarkEnd w:id="10182"/>
      <w:r>
        <w:rPr>
          <w:rtl/>
        </w:rPr>
        <w:t>הבי</w:t>
      </w:r>
      <w:r>
        <w:rPr>
          <w:rFonts w:hint="cs"/>
          <w:rtl/>
        </w:rPr>
        <w:t>ן-</w:t>
      </w:r>
      <w:r>
        <w:rPr>
          <w:rtl/>
        </w:rPr>
        <w:t>לאומיים</w:t>
      </w:r>
      <w:r>
        <w:rPr>
          <w:rFonts w:hint="cs"/>
          <w:rtl/>
        </w:rPr>
        <w:t>.</w:t>
      </w:r>
      <w:r>
        <w:rPr>
          <w:rtl/>
        </w:rPr>
        <w:t xml:space="preserve"> </w:t>
      </w:r>
      <w:bookmarkStart w:id="10183" w:name="_ETM_Q58_393719"/>
      <w:bookmarkEnd w:id="10183"/>
      <w:r>
        <w:rPr>
          <w:rtl/>
        </w:rPr>
        <w:t xml:space="preserve">מה </w:t>
      </w:r>
      <w:bookmarkStart w:id="10184" w:name="_ETM_Q58_393930"/>
      <w:bookmarkEnd w:id="10184"/>
      <w:r>
        <w:rPr>
          <w:rtl/>
        </w:rPr>
        <w:t xml:space="preserve">קורה </w:t>
      </w:r>
      <w:bookmarkStart w:id="10185" w:name="_ETM_Q58_394230"/>
      <w:bookmarkEnd w:id="10185"/>
      <w:r>
        <w:rPr>
          <w:rFonts w:hint="cs"/>
          <w:rtl/>
        </w:rPr>
        <w:t>עם ה</w:t>
      </w:r>
      <w:bookmarkStart w:id="10186" w:name="_ETM_Q58_394409"/>
      <w:bookmarkEnd w:id="10186"/>
      <w:r>
        <w:rPr>
          <w:rtl/>
        </w:rPr>
        <w:t xml:space="preserve">תחרות </w:t>
      </w:r>
      <w:bookmarkStart w:id="10187" w:name="_ETM_Q58_394919"/>
      <w:bookmarkEnd w:id="10187"/>
      <w:r>
        <w:rPr>
          <w:rtl/>
        </w:rPr>
        <w:t xml:space="preserve">במערכת </w:t>
      </w:r>
      <w:bookmarkStart w:id="10188" w:name="_ETM_Q58_395310"/>
      <w:bookmarkEnd w:id="10188"/>
      <w:r>
        <w:rPr>
          <w:rtl/>
        </w:rPr>
        <w:t xml:space="preserve">הבנקאית </w:t>
      </w:r>
      <w:bookmarkStart w:id="10189" w:name="_ETM_Q58_395939"/>
      <w:bookmarkEnd w:id="10189"/>
      <w:r>
        <w:rPr>
          <w:rtl/>
        </w:rPr>
        <w:t>והפיננסית</w:t>
      </w:r>
      <w:r>
        <w:rPr>
          <w:rFonts w:hint="cs"/>
          <w:rtl/>
        </w:rPr>
        <w:t>?</w:t>
      </w:r>
      <w:r>
        <w:rPr>
          <w:rtl/>
        </w:rPr>
        <w:t xml:space="preserve"> </w:t>
      </w:r>
      <w:bookmarkStart w:id="10190" w:name="_ETM_Q58_397569"/>
      <w:bookmarkEnd w:id="10190"/>
      <w:r>
        <w:rPr>
          <w:rtl/>
        </w:rPr>
        <w:t xml:space="preserve">שוב </w:t>
      </w:r>
      <w:bookmarkStart w:id="10191" w:name="_ETM_Q58_397930"/>
      <w:bookmarkEnd w:id="10191"/>
      <w:r>
        <w:rPr>
          <w:rtl/>
        </w:rPr>
        <w:t xml:space="preserve">נתתם </w:t>
      </w:r>
      <w:bookmarkStart w:id="10192" w:name="_ETM_Q58_399069"/>
      <w:bookmarkEnd w:id="10192"/>
      <w:r>
        <w:rPr>
          <w:rtl/>
        </w:rPr>
        <w:t xml:space="preserve">לבנקים </w:t>
      </w:r>
      <w:bookmarkStart w:id="10193" w:name="_ETM_Q58_400180"/>
      <w:bookmarkEnd w:id="10193"/>
      <w:r>
        <w:rPr>
          <w:rtl/>
        </w:rPr>
        <w:t xml:space="preserve">גם </w:t>
      </w:r>
      <w:bookmarkStart w:id="10194" w:name="_ETM_Q58_400450"/>
      <w:bookmarkEnd w:id="10194"/>
      <w:r>
        <w:rPr>
          <w:rtl/>
        </w:rPr>
        <w:t xml:space="preserve">ב-2024 </w:t>
      </w:r>
      <w:bookmarkStart w:id="10195" w:name="_ETM_Q58_401560"/>
      <w:bookmarkEnd w:id="10195"/>
      <w:r>
        <w:rPr>
          <w:rtl/>
        </w:rPr>
        <w:t xml:space="preserve">להשתולל </w:t>
      </w:r>
      <w:bookmarkStart w:id="10196" w:name="_ETM_Q58_402190"/>
      <w:bookmarkEnd w:id="10196"/>
      <w:r>
        <w:rPr>
          <w:rtl/>
        </w:rPr>
        <w:t xml:space="preserve">ולהרוויח </w:t>
      </w:r>
      <w:bookmarkStart w:id="10197" w:name="_ETM_Q58_403159"/>
      <w:bookmarkEnd w:id="10197"/>
      <w:r>
        <w:rPr>
          <w:rtl/>
        </w:rPr>
        <w:t xml:space="preserve">מיליארדים </w:t>
      </w:r>
      <w:bookmarkStart w:id="10198" w:name="_ETM_Q58_403939"/>
      <w:bookmarkEnd w:id="10198"/>
      <w:r>
        <w:rPr>
          <w:rtl/>
        </w:rPr>
        <w:t xml:space="preserve">על </w:t>
      </w:r>
      <w:bookmarkStart w:id="10199" w:name="_ETM_Q58_404030"/>
      <w:bookmarkEnd w:id="10199"/>
      <w:r>
        <w:rPr>
          <w:rtl/>
        </w:rPr>
        <w:t xml:space="preserve">חשבון </w:t>
      </w:r>
      <w:bookmarkStart w:id="10200" w:name="_ETM_Q58_404450"/>
      <w:bookmarkEnd w:id="10200"/>
      <w:r>
        <w:rPr>
          <w:rtl/>
        </w:rPr>
        <w:t>הציבור</w:t>
      </w:r>
      <w:r>
        <w:rPr>
          <w:rFonts w:hint="cs"/>
          <w:rtl/>
        </w:rPr>
        <w:t xml:space="preserve">, כי פשוט </w:t>
      </w:r>
      <w:bookmarkStart w:id="10201" w:name="_ETM_Q58_406000"/>
      <w:bookmarkStart w:id="10202" w:name="_ETM_Q58_405959"/>
      <w:bookmarkStart w:id="10203" w:name="_ETM_Q58_408230"/>
      <w:bookmarkEnd w:id="10201"/>
      <w:bookmarkEnd w:id="10202"/>
      <w:bookmarkEnd w:id="10203"/>
      <w:r>
        <w:rPr>
          <w:rtl/>
        </w:rPr>
        <w:t xml:space="preserve">לא </w:t>
      </w:r>
      <w:bookmarkStart w:id="10204" w:name="_ETM_Q58_408319"/>
      <w:bookmarkEnd w:id="10204"/>
      <w:r>
        <w:rPr>
          <w:rtl/>
        </w:rPr>
        <w:t xml:space="preserve">עוסקים </w:t>
      </w:r>
      <w:bookmarkStart w:id="10205" w:name="_ETM_Q58_408650"/>
      <w:bookmarkEnd w:id="10205"/>
      <w:r>
        <w:rPr>
          <w:rtl/>
        </w:rPr>
        <w:t>בזה</w:t>
      </w:r>
      <w:r>
        <w:rPr>
          <w:rFonts w:hint="cs"/>
          <w:rtl/>
        </w:rPr>
        <w:t>.</w:t>
      </w:r>
      <w:r>
        <w:rPr>
          <w:rtl/>
        </w:rPr>
        <w:t xml:space="preserve"> </w:t>
      </w:r>
      <w:bookmarkStart w:id="10206" w:name="_ETM_Q58_409670"/>
      <w:bookmarkEnd w:id="10206"/>
      <w:r>
        <w:rPr>
          <w:rtl/>
        </w:rPr>
        <w:t xml:space="preserve">לא </w:t>
      </w:r>
      <w:bookmarkStart w:id="10207" w:name="_ETM_Q58_409849"/>
      <w:bookmarkEnd w:id="10207"/>
      <w:r>
        <w:rPr>
          <w:rtl/>
        </w:rPr>
        <w:t xml:space="preserve">עוסקים </w:t>
      </w:r>
      <w:bookmarkStart w:id="10208" w:name="_ETM_Q58_410209"/>
      <w:bookmarkEnd w:id="10208"/>
      <w:r>
        <w:rPr>
          <w:rtl/>
        </w:rPr>
        <w:t>בזה</w:t>
      </w:r>
      <w:r>
        <w:rPr>
          <w:rFonts w:hint="cs"/>
          <w:rtl/>
        </w:rPr>
        <w:t>,</w:t>
      </w:r>
      <w:r>
        <w:rPr>
          <w:rtl/>
        </w:rPr>
        <w:t xml:space="preserve"> </w:t>
      </w:r>
      <w:bookmarkStart w:id="10209" w:name="_ETM_Q58_410510"/>
      <w:bookmarkEnd w:id="10209"/>
      <w:r>
        <w:rPr>
          <w:rtl/>
        </w:rPr>
        <w:t xml:space="preserve">כי </w:t>
      </w:r>
      <w:bookmarkStart w:id="10210" w:name="_ETM_Q58_410660"/>
      <w:bookmarkEnd w:id="10210"/>
      <w:r>
        <w:rPr>
          <w:rtl/>
        </w:rPr>
        <w:t xml:space="preserve">עסוקים </w:t>
      </w:r>
      <w:bookmarkStart w:id="10211" w:name="_ETM_Q58_411050"/>
      <w:bookmarkEnd w:id="10211"/>
      <w:r>
        <w:rPr>
          <w:rtl/>
        </w:rPr>
        <w:t xml:space="preserve">בדברים </w:t>
      </w:r>
      <w:bookmarkStart w:id="10212" w:name="_ETM_Q58_411440"/>
      <w:bookmarkEnd w:id="10212"/>
      <w:r>
        <w:rPr>
          <w:rtl/>
        </w:rPr>
        <w:t>אחרים</w:t>
      </w:r>
      <w:bookmarkStart w:id="10213" w:name="_ETM_Q58_412910"/>
      <w:bookmarkEnd w:id="10213"/>
      <w:r>
        <w:rPr>
          <w:rFonts w:hint="cs"/>
          <w:rtl/>
        </w:rPr>
        <w:t xml:space="preserve">, </w:t>
      </w:r>
      <w:r>
        <w:rPr>
          <w:rtl/>
        </w:rPr>
        <w:t xml:space="preserve">בפיטורים </w:t>
      </w:r>
      <w:bookmarkStart w:id="10214" w:name="_ETM_Q58_413569"/>
      <w:bookmarkEnd w:id="10214"/>
      <w:r>
        <w:rPr>
          <w:rtl/>
        </w:rPr>
        <w:t xml:space="preserve">של </w:t>
      </w:r>
      <w:bookmarkStart w:id="10215" w:name="_ETM_Q58_413750"/>
      <w:bookmarkEnd w:id="10215"/>
      <w:r>
        <w:rPr>
          <w:rtl/>
        </w:rPr>
        <w:t xml:space="preserve">שומרי </w:t>
      </w:r>
      <w:bookmarkStart w:id="10216" w:name="_ETM_Q58_414110"/>
      <w:bookmarkEnd w:id="10216"/>
      <w:r>
        <w:rPr>
          <w:rtl/>
        </w:rPr>
        <w:t>הסף</w:t>
      </w:r>
      <w:r>
        <w:rPr>
          <w:rFonts w:hint="cs"/>
          <w:rtl/>
        </w:rPr>
        <w:t>,</w:t>
      </w:r>
      <w:r>
        <w:rPr>
          <w:rtl/>
        </w:rPr>
        <w:t xml:space="preserve"> </w:t>
      </w:r>
      <w:bookmarkStart w:id="10217" w:name="_ETM_Q58_414680"/>
      <w:bookmarkEnd w:id="10217"/>
      <w:r>
        <w:rPr>
          <w:rtl/>
        </w:rPr>
        <w:t xml:space="preserve">בהפיכה </w:t>
      </w:r>
      <w:bookmarkStart w:id="10218" w:name="_ETM_Q58_415220"/>
      <w:bookmarkEnd w:id="10218"/>
      <w:r>
        <w:rPr>
          <w:rtl/>
        </w:rPr>
        <w:t>המשטרית</w:t>
      </w:r>
      <w:r>
        <w:rPr>
          <w:rFonts w:hint="cs"/>
          <w:rtl/>
        </w:rPr>
        <w:t>,</w:t>
      </w:r>
      <w:r>
        <w:rPr>
          <w:rtl/>
        </w:rPr>
        <w:t xml:space="preserve"> </w:t>
      </w:r>
      <w:bookmarkStart w:id="10219" w:name="_ETM_Q58_417049"/>
      <w:bookmarkEnd w:id="10219"/>
      <w:r>
        <w:rPr>
          <w:rtl/>
        </w:rPr>
        <w:t xml:space="preserve">בהרבה </w:t>
      </w:r>
      <w:bookmarkStart w:id="10220" w:name="_ETM_Q58_419269"/>
      <w:bookmarkEnd w:id="10220"/>
      <w:r>
        <w:rPr>
          <w:rtl/>
        </w:rPr>
        <w:t xml:space="preserve">מאוד </w:t>
      </w:r>
      <w:bookmarkStart w:id="10221" w:name="_ETM_Q58_419449"/>
      <w:bookmarkEnd w:id="10221"/>
      <w:r>
        <w:rPr>
          <w:rtl/>
        </w:rPr>
        <w:t xml:space="preserve">נושאים </w:t>
      </w:r>
      <w:bookmarkStart w:id="10222" w:name="_ETM_Q58_421200"/>
      <w:bookmarkEnd w:id="10222"/>
      <w:r>
        <w:rPr>
          <w:rtl/>
        </w:rPr>
        <w:t xml:space="preserve">פחות </w:t>
      </w:r>
      <w:bookmarkStart w:id="10223" w:name="_ETM_Q58_421590"/>
      <w:bookmarkEnd w:id="10223"/>
      <w:r>
        <w:rPr>
          <w:rtl/>
        </w:rPr>
        <w:t>חשובים</w:t>
      </w:r>
      <w:r>
        <w:rPr>
          <w:rFonts w:hint="cs"/>
          <w:rtl/>
        </w:rPr>
        <w:t xml:space="preserve"> </w:t>
      </w:r>
      <w:r>
        <w:rPr>
          <w:rFonts w:hint="eastAsia"/>
          <w:rtl/>
        </w:rPr>
        <w:t>–</w:t>
      </w:r>
      <w:r>
        <w:rPr>
          <w:rFonts w:hint="cs"/>
          <w:rtl/>
        </w:rPr>
        <w:t xml:space="preserve"> </w:t>
      </w:r>
      <w:bookmarkStart w:id="10224" w:name="_ETM_Q58_421000"/>
      <w:bookmarkStart w:id="10225" w:name="_ETM_Q58_422000"/>
      <w:bookmarkStart w:id="10226" w:name="_ETM_Q58_422340"/>
      <w:bookmarkEnd w:id="10224"/>
      <w:bookmarkEnd w:id="10225"/>
      <w:bookmarkEnd w:id="10226"/>
      <w:r>
        <w:rPr>
          <w:rtl/>
        </w:rPr>
        <w:t xml:space="preserve">ואני </w:t>
      </w:r>
      <w:bookmarkStart w:id="10227" w:name="_ETM_Q58_422730"/>
      <w:bookmarkEnd w:id="10227"/>
      <w:r>
        <w:rPr>
          <w:rtl/>
        </w:rPr>
        <w:t xml:space="preserve">אומר </w:t>
      </w:r>
      <w:bookmarkStart w:id="10228" w:name="_ETM_Q58_422969"/>
      <w:bookmarkEnd w:id="10228"/>
      <w:r>
        <w:rPr>
          <w:rtl/>
        </w:rPr>
        <w:t xml:space="preserve">את </w:t>
      </w:r>
      <w:bookmarkStart w:id="10229" w:name="_ETM_Q58_423060"/>
      <w:bookmarkEnd w:id="10229"/>
      <w:r>
        <w:rPr>
          <w:rtl/>
        </w:rPr>
        <w:t xml:space="preserve">זה </w:t>
      </w:r>
      <w:bookmarkStart w:id="10230" w:name="_ETM_Q58_423150"/>
      <w:bookmarkEnd w:id="10230"/>
      <w:r>
        <w:rPr>
          <w:rtl/>
        </w:rPr>
        <w:t>ש</w:t>
      </w:r>
      <w:r>
        <w:rPr>
          <w:rFonts w:hint="cs"/>
          <w:rtl/>
        </w:rPr>
        <w:t>ה</w:t>
      </w:r>
      <w:r>
        <w:rPr>
          <w:rtl/>
        </w:rPr>
        <w:t xml:space="preserve">ם </w:t>
      </w:r>
      <w:bookmarkStart w:id="10231" w:name="_ETM_Q58_423540"/>
      <w:bookmarkEnd w:id="10231"/>
      <w:r>
        <w:rPr>
          <w:rtl/>
        </w:rPr>
        <w:t xml:space="preserve">פחות </w:t>
      </w:r>
      <w:bookmarkStart w:id="10232" w:name="_ETM_Q58_423870"/>
      <w:bookmarkEnd w:id="10232"/>
      <w:r>
        <w:rPr>
          <w:rtl/>
        </w:rPr>
        <w:t xml:space="preserve">חשובים </w:t>
      </w:r>
      <w:bookmarkStart w:id="10233" w:name="_ETM_Q58_425569"/>
      <w:bookmarkEnd w:id="10233"/>
      <w:r>
        <w:rPr>
          <w:rFonts w:hint="cs"/>
          <w:rtl/>
        </w:rPr>
        <w:t xml:space="preserve">– </w:t>
      </w:r>
      <w:r>
        <w:rPr>
          <w:rtl/>
        </w:rPr>
        <w:t xml:space="preserve">והציבור </w:t>
      </w:r>
      <w:bookmarkStart w:id="10234" w:name="_ETM_Q58_426170"/>
      <w:bookmarkEnd w:id="10234"/>
      <w:r>
        <w:rPr>
          <w:rtl/>
        </w:rPr>
        <w:t xml:space="preserve">ממשיך </w:t>
      </w:r>
      <w:bookmarkStart w:id="10235" w:name="_ETM_Q58_426500"/>
      <w:bookmarkEnd w:id="10235"/>
      <w:r>
        <w:rPr>
          <w:rtl/>
        </w:rPr>
        <w:t>לשלם</w:t>
      </w:r>
      <w:r>
        <w:rPr>
          <w:rFonts w:hint="cs"/>
          <w:rtl/>
        </w:rPr>
        <w:t>.</w:t>
      </w:r>
    </w:p>
    <w:p w:rsidR="00EA1761" w:rsidRDefault="00EA1761" w:rsidP="00D16FBD">
      <w:pPr>
        <w:rPr>
          <w:rtl/>
        </w:rPr>
      </w:pPr>
    </w:p>
    <w:p w:rsidR="00EA1761" w:rsidRDefault="00EA1761" w:rsidP="00D16FBD">
      <w:pPr>
        <w:rPr>
          <w:rtl/>
        </w:rPr>
      </w:pPr>
      <w:bookmarkStart w:id="10236" w:name="_ETM_Q58_428000"/>
      <w:bookmarkStart w:id="10237" w:name="_ETM_Q58_427620"/>
      <w:bookmarkEnd w:id="10236"/>
      <w:bookmarkEnd w:id="10237"/>
      <w:r>
        <w:rPr>
          <w:rtl/>
        </w:rPr>
        <w:lastRenderedPageBreak/>
        <w:t xml:space="preserve">אתם </w:t>
      </w:r>
      <w:bookmarkStart w:id="10238" w:name="_ETM_Q58_427950"/>
      <w:bookmarkEnd w:id="10238"/>
      <w:r>
        <w:rPr>
          <w:rtl/>
        </w:rPr>
        <w:t xml:space="preserve">מתגאים </w:t>
      </w:r>
      <w:bookmarkStart w:id="10239" w:name="_ETM_Q58_428400"/>
      <w:bookmarkEnd w:id="10239"/>
      <w:r>
        <w:rPr>
          <w:rtl/>
        </w:rPr>
        <w:t xml:space="preserve">עכשיו </w:t>
      </w:r>
      <w:bookmarkStart w:id="10240" w:name="_ETM_Q58_429840"/>
      <w:bookmarkStart w:id="10241" w:name="_ETM_Q58_429990"/>
      <w:bookmarkStart w:id="10242" w:name="_ETM_Q58_430380"/>
      <w:bookmarkStart w:id="10243" w:name="_ETM_Q58_431440"/>
      <w:bookmarkEnd w:id="10240"/>
      <w:bookmarkEnd w:id="10241"/>
      <w:bookmarkEnd w:id="10242"/>
      <w:bookmarkEnd w:id="10243"/>
      <w:r>
        <w:rPr>
          <w:rtl/>
        </w:rPr>
        <w:t xml:space="preserve">בהעלאת </w:t>
      </w:r>
      <w:bookmarkStart w:id="10244" w:name="_ETM_Q58_431950"/>
      <w:bookmarkEnd w:id="10244"/>
      <w:r>
        <w:rPr>
          <w:rtl/>
        </w:rPr>
        <w:t xml:space="preserve">שכר </w:t>
      </w:r>
      <w:bookmarkStart w:id="10245" w:name="_ETM_Q58_432220"/>
      <w:bookmarkEnd w:id="10245"/>
      <w:r>
        <w:rPr>
          <w:rFonts w:hint="cs"/>
          <w:rtl/>
        </w:rPr>
        <w:t>ה</w:t>
      </w:r>
      <w:r>
        <w:rPr>
          <w:rtl/>
        </w:rPr>
        <w:t>מינימום</w:t>
      </w:r>
      <w:r>
        <w:rPr>
          <w:rFonts w:hint="cs"/>
          <w:rtl/>
        </w:rPr>
        <w:t xml:space="preserve"> ב-367 </w:t>
      </w:r>
      <w:bookmarkStart w:id="10246" w:name="_ETM_Q58_432970"/>
      <w:bookmarkStart w:id="10247" w:name="_ETM_Q58_435819"/>
      <w:bookmarkStart w:id="10248" w:name="_ETM_Q58_436180"/>
      <w:bookmarkEnd w:id="10246"/>
      <w:bookmarkEnd w:id="10247"/>
      <w:bookmarkEnd w:id="10248"/>
      <w:r>
        <w:rPr>
          <w:rtl/>
        </w:rPr>
        <w:t xml:space="preserve">שקלים </w:t>
      </w:r>
      <w:bookmarkStart w:id="10249" w:name="_ETM_Q58_436509"/>
      <w:bookmarkEnd w:id="10249"/>
      <w:r>
        <w:rPr>
          <w:rtl/>
        </w:rPr>
        <w:t>בחודש</w:t>
      </w:r>
      <w:r>
        <w:rPr>
          <w:rFonts w:hint="cs"/>
          <w:rtl/>
        </w:rPr>
        <w:t>,</w:t>
      </w:r>
      <w:r>
        <w:rPr>
          <w:rtl/>
        </w:rPr>
        <w:t xml:space="preserve"> </w:t>
      </w:r>
      <w:bookmarkStart w:id="10250" w:name="_ETM_Q58_437470"/>
      <w:bookmarkEnd w:id="10250"/>
      <w:r>
        <w:rPr>
          <w:rtl/>
        </w:rPr>
        <w:t>שזה</w:t>
      </w:r>
      <w:r>
        <w:rPr>
          <w:rFonts w:hint="cs"/>
          <w:rtl/>
        </w:rPr>
        <w:t xml:space="preserve"> </w:t>
      </w:r>
      <w:bookmarkStart w:id="10251" w:name="_ETM_Q58_434000"/>
      <w:bookmarkEnd w:id="10251"/>
      <w:r>
        <w:rPr>
          <w:rFonts w:hint="cs"/>
          <w:rtl/>
        </w:rPr>
        <w:t xml:space="preserve">4,404 </w:t>
      </w:r>
      <w:bookmarkStart w:id="10252" w:name="_ETM_Q58_437889"/>
      <w:bookmarkStart w:id="10253" w:name="_ETM_Q58_438220"/>
      <w:bookmarkStart w:id="10254" w:name="_ETM_Q58_438550"/>
      <w:bookmarkStart w:id="10255" w:name="_ETM_Q58_439190"/>
      <w:bookmarkStart w:id="10256" w:name="_ETM_Q58_440160"/>
      <w:bookmarkEnd w:id="10252"/>
      <w:bookmarkEnd w:id="10253"/>
      <w:bookmarkEnd w:id="10254"/>
      <w:bookmarkEnd w:id="10255"/>
      <w:bookmarkEnd w:id="10256"/>
      <w:r>
        <w:rPr>
          <w:rtl/>
        </w:rPr>
        <w:t xml:space="preserve">שקלים </w:t>
      </w:r>
      <w:bookmarkStart w:id="10257" w:name="_ETM_Q58_440610"/>
      <w:bookmarkEnd w:id="10257"/>
      <w:r>
        <w:rPr>
          <w:rtl/>
        </w:rPr>
        <w:t>בשנה</w:t>
      </w:r>
      <w:r>
        <w:rPr>
          <w:rFonts w:hint="cs"/>
          <w:rtl/>
        </w:rPr>
        <w:t>,</w:t>
      </w:r>
      <w:r>
        <w:rPr>
          <w:rtl/>
        </w:rPr>
        <w:t xml:space="preserve"> </w:t>
      </w:r>
      <w:bookmarkStart w:id="10258" w:name="_ETM_Q58_441839"/>
      <w:bookmarkEnd w:id="10258"/>
      <w:r>
        <w:rPr>
          <w:rtl/>
        </w:rPr>
        <w:t xml:space="preserve">וזה </w:t>
      </w:r>
      <w:bookmarkStart w:id="10259" w:name="_ETM_Q58_442199"/>
      <w:bookmarkEnd w:id="10259"/>
      <w:r>
        <w:rPr>
          <w:rtl/>
        </w:rPr>
        <w:t xml:space="preserve">לאחר </w:t>
      </w:r>
      <w:bookmarkStart w:id="10260" w:name="_ETM_Q58_442740"/>
      <w:bookmarkEnd w:id="10260"/>
      <w:r>
        <w:rPr>
          <w:rtl/>
        </w:rPr>
        <w:t xml:space="preserve">העלאת </w:t>
      </w:r>
      <w:bookmarkStart w:id="10261" w:name="_ETM_Q58_443160"/>
      <w:bookmarkEnd w:id="10261"/>
      <w:r>
        <w:rPr>
          <w:rFonts w:hint="cs"/>
          <w:rtl/>
        </w:rPr>
        <w:t>ה</w:t>
      </w:r>
      <w:r>
        <w:rPr>
          <w:rtl/>
        </w:rPr>
        <w:t>מע"מ</w:t>
      </w:r>
      <w:r>
        <w:rPr>
          <w:rFonts w:hint="cs"/>
          <w:rtl/>
        </w:rPr>
        <w:t>,</w:t>
      </w:r>
      <w:r>
        <w:rPr>
          <w:rtl/>
        </w:rPr>
        <w:t xml:space="preserve"> </w:t>
      </w:r>
      <w:bookmarkStart w:id="10262" w:name="_ETM_Q58_444210"/>
      <w:bookmarkEnd w:id="10262"/>
      <w:r>
        <w:rPr>
          <w:rtl/>
        </w:rPr>
        <w:t xml:space="preserve">הקפאת </w:t>
      </w:r>
      <w:bookmarkStart w:id="10263" w:name="_ETM_Q58_444630"/>
      <w:bookmarkEnd w:id="10263"/>
      <w:r>
        <w:rPr>
          <w:rtl/>
        </w:rPr>
        <w:t xml:space="preserve">מדרגות </w:t>
      </w:r>
      <w:bookmarkStart w:id="10264" w:name="_ETM_Q58_445050"/>
      <w:bookmarkEnd w:id="10264"/>
      <w:r>
        <w:rPr>
          <w:rtl/>
        </w:rPr>
        <w:t xml:space="preserve">מס </w:t>
      </w:r>
      <w:bookmarkStart w:id="10265" w:name="_ETM_Q58_445230"/>
      <w:bookmarkEnd w:id="10265"/>
      <w:r>
        <w:rPr>
          <w:rtl/>
        </w:rPr>
        <w:t>הכנסה</w:t>
      </w:r>
      <w:r>
        <w:rPr>
          <w:rFonts w:hint="cs"/>
          <w:rtl/>
        </w:rPr>
        <w:t>,</w:t>
      </w:r>
      <w:r>
        <w:rPr>
          <w:rtl/>
        </w:rPr>
        <w:t xml:space="preserve"> </w:t>
      </w:r>
      <w:bookmarkStart w:id="10266" w:name="_ETM_Q58_446970"/>
      <w:bookmarkEnd w:id="10266"/>
      <w:r>
        <w:rPr>
          <w:rtl/>
        </w:rPr>
        <w:t xml:space="preserve">העלאת </w:t>
      </w:r>
      <w:bookmarkStart w:id="10267" w:name="_ETM_Q58_447389"/>
      <w:bookmarkEnd w:id="10267"/>
      <w:r>
        <w:rPr>
          <w:rtl/>
        </w:rPr>
        <w:t xml:space="preserve">ביטוח </w:t>
      </w:r>
      <w:bookmarkStart w:id="10268" w:name="_ETM_Q58_447839"/>
      <w:bookmarkEnd w:id="10268"/>
      <w:r>
        <w:rPr>
          <w:rtl/>
        </w:rPr>
        <w:t>לאומי</w:t>
      </w:r>
      <w:r>
        <w:rPr>
          <w:rFonts w:hint="cs"/>
          <w:rtl/>
        </w:rPr>
        <w:t>,</w:t>
      </w:r>
      <w:r>
        <w:rPr>
          <w:rtl/>
        </w:rPr>
        <w:t xml:space="preserve"> </w:t>
      </w:r>
      <w:bookmarkStart w:id="10269" w:name="_ETM_Q58_448790"/>
      <w:bookmarkEnd w:id="10269"/>
      <w:r>
        <w:rPr>
          <w:rtl/>
        </w:rPr>
        <w:t xml:space="preserve">העלאת </w:t>
      </w:r>
      <w:bookmarkStart w:id="10270" w:name="_ETM_Q58_449300"/>
      <w:bookmarkEnd w:id="10270"/>
      <w:r>
        <w:rPr>
          <w:rtl/>
        </w:rPr>
        <w:t xml:space="preserve">מס </w:t>
      </w:r>
      <w:bookmarkStart w:id="10271" w:name="_ETM_Q58_449510"/>
      <w:bookmarkEnd w:id="10271"/>
      <w:r>
        <w:rPr>
          <w:rtl/>
        </w:rPr>
        <w:t>בריאות</w:t>
      </w:r>
      <w:r>
        <w:rPr>
          <w:rFonts w:hint="cs"/>
          <w:rtl/>
        </w:rPr>
        <w:t>,</w:t>
      </w:r>
      <w:r>
        <w:rPr>
          <w:rtl/>
        </w:rPr>
        <w:t xml:space="preserve"> </w:t>
      </w:r>
      <w:bookmarkStart w:id="10272" w:name="_ETM_Q58_450490"/>
      <w:bookmarkEnd w:id="10272"/>
      <w:r>
        <w:rPr>
          <w:rtl/>
        </w:rPr>
        <w:t xml:space="preserve">העלאת </w:t>
      </w:r>
      <w:bookmarkStart w:id="10273" w:name="_ETM_Q58_451779"/>
      <w:bookmarkEnd w:id="10273"/>
      <w:r>
        <w:rPr>
          <w:rtl/>
        </w:rPr>
        <w:t xml:space="preserve">תעריפי </w:t>
      </w:r>
      <w:bookmarkStart w:id="10274" w:name="_ETM_Q58_452199"/>
      <w:bookmarkEnd w:id="10274"/>
      <w:r>
        <w:rPr>
          <w:rtl/>
        </w:rPr>
        <w:t>ארנונה</w:t>
      </w:r>
      <w:r>
        <w:rPr>
          <w:rFonts w:hint="cs"/>
          <w:rtl/>
        </w:rPr>
        <w:t>,</w:t>
      </w:r>
      <w:r>
        <w:rPr>
          <w:rtl/>
        </w:rPr>
        <w:t xml:space="preserve"> </w:t>
      </w:r>
      <w:bookmarkStart w:id="10275" w:name="_ETM_Q58_453360"/>
      <w:bookmarkEnd w:id="10275"/>
      <w:r>
        <w:rPr>
          <w:rtl/>
        </w:rPr>
        <w:t>מים</w:t>
      </w:r>
      <w:r>
        <w:rPr>
          <w:rFonts w:hint="cs"/>
          <w:rtl/>
        </w:rPr>
        <w:t>,</w:t>
      </w:r>
      <w:r>
        <w:rPr>
          <w:rtl/>
        </w:rPr>
        <w:t xml:space="preserve"> </w:t>
      </w:r>
      <w:bookmarkStart w:id="10276" w:name="_ETM_Q58_453960"/>
      <w:bookmarkEnd w:id="10276"/>
      <w:r>
        <w:rPr>
          <w:rtl/>
        </w:rPr>
        <w:t>חשמל</w:t>
      </w:r>
      <w:r>
        <w:rPr>
          <w:rFonts w:hint="cs"/>
          <w:rtl/>
        </w:rPr>
        <w:t>,</w:t>
      </w:r>
      <w:r>
        <w:rPr>
          <w:rtl/>
        </w:rPr>
        <w:t xml:space="preserve"> </w:t>
      </w:r>
      <w:bookmarkStart w:id="10277" w:name="_ETM_Q58_454889"/>
      <w:bookmarkEnd w:id="10277"/>
      <w:r>
        <w:rPr>
          <w:rtl/>
        </w:rPr>
        <w:t xml:space="preserve">קיצוץ </w:t>
      </w:r>
      <w:bookmarkStart w:id="10278" w:name="_ETM_Q58_455460"/>
      <w:bookmarkEnd w:id="10278"/>
      <w:r>
        <w:rPr>
          <w:rtl/>
        </w:rPr>
        <w:t xml:space="preserve">בשכר </w:t>
      </w:r>
      <w:bookmarkStart w:id="10279" w:name="_ETM_Q58_455999"/>
      <w:bookmarkEnd w:id="10279"/>
      <w:r>
        <w:rPr>
          <w:rtl/>
        </w:rPr>
        <w:t xml:space="preserve">במגזר </w:t>
      </w:r>
      <w:bookmarkStart w:id="10280" w:name="_ETM_Q58_456419"/>
      <w:bookmarkEnd w:id="10280"/>
      <w:r>
        <w:rPr>
          <w:rtl/>
        </w:rPr>
        <w:t>הציבורי</w:t>
      </w:r>
      <w:bookmarkStart w:id="10281" w:name="_ETM_Q58_456900"/>
      <w:bookmarkEnd w:id="10281"/>
      <w:r>
        <w:rPr>
          <w:rFonts w:hint="cs"/>
          <w:rtl/>
        </w:rPr>
        <w:t xml:space="preserve">, </w:t>
      </w:r>
      <w:r>
        <w:rPr>
          <w:rtl/>
        </w:rPr>
        <w:t xml:space="preserve">שכבר </w:t>
      </w:r>
      <w:bookmarkStart w:id="10282" w:name="_ETM_Q58_457199"/>
      <w:bookmarkEnd w:id="10282"/>
      <w:r>
        <w:rPr>
          <w:rtl/>
        </w:rPr>
        <w:t xml:space="preserve">דיברנו </w:t>
      </w:r>
      <w:bookmarkStart w:id="10283" w:name="_ETM_Q58_457710"/>
      <w:bookmarkEnd w:id="10283"/>
      <w:r>
        <w:rPr>
          <w:rtl/>
        </w:rPr>
        <w:t>עליו</w:t>
      </w:r>
      <w:r>
        <w:rPr>
          <w:rFonts w:hint="cs"/>
          <w:rtl/>
        </w:rPr>
        <w:t>,</w:t>
      </w:r>
      <w:r>
        <w:rPr>
          <w:rtl/>
        </w:rPr>
        <w:t xml:space="preserve"> </w:t>
      </w:r>
      <w:bookmarkStart w:id="10284" w:name="_ETM_Q58_458670"/>
      <w:bookmarkEnd w:id="10284"/>
      <w:r>
        <w:rPr>
          <w:rtl/>
        </w:rPr>
        <w:t xml:space="preserve">הורדת </w:t>
      </w:r>
      <w:bookmarkStart w:id="10285" w:name="_ETM_Q58_459270"/>
      <w:bookmarkEnd w:id="10285"/>
      <w:r>
        <w:rPr>
          <w:rtl/>
        </w:rPr>
        <w:t xml:space="preserve">יום </w:t>
      </w:r>
      <w:bookmarkStart w:id="10286" w:name="_ETM_Q58_459540"/>
      <w:bookmarkEnd w:id="10286"/>
      <w:r>
        <w:rPr>
          <w:rFonts w:hint="cs"/>
          <w:rtl/>
        </w:rPr>
        <w:t>ה</w:t>
      </w:r>
      <w:r>
        <w:rPr>
          <w:rtl/>
        </w:rPr>
        <w:t>בר</w:t>
      </w:r>
      <w:r>
        <w:rPr>
          <w:rFonts w:hint="cs"/>
          <w:rtl/>
        </w:rPr>
        <w:t>א</w:t>
      </w:r>
      <w:r>
        <w:rPr>
          <w:rtl/>
        </w:rPr>
        <w:t>ה</w:t>
      </w:r>
      <w:r>
        <w:rPr>
          <w:rFonts w:hint="cs"/>
          <w:rtl/>
        </w:rPr>
        <w:t xml:space="preserve"> אחד</w:t>
      </w:r>
      <w:bookmarkStart w:id="10287" w:name="_ETM_Q58_459900"/>
      <w:bookmarkEnd w:id="10287"/>
      <w:r>
        <w:rPr>
          <w:rtl/>
        </w:rPr>
        <w:t xml:space="preserve"> </w:t>
      </w:r>
      <w:bookmarkStart w:id="10288" w:name="_ETM_Q58_461230"/>
      <w:bookmarkEnd w:id="10288"/>
      <w:r>
        <w:rPr>
          <w:rtl/>
        </w:rPr>
        <w:t xml:space="preserve">מכל </w:t>
      </w:r>
      <w:bookmarkStart w:id="10289" w:name="_ETM_Q58_461589"/>
      <w:bookmarkEnd w:id="10289"/>
      <w:r>
        <w:rPr>
          <w:rtl/>
        </w:rPr>
        <w:t xml:space="preserve">העובדים </w:t>
      </w:r>
      <w:bookmarkStart w:id="10290" w:name="_ETM_Q58_461919"/>
      <w:bookmarkEnd w:id="10290"/>
      <w:r>
        <w:rPr>
          <w:rtl/>
        </w:rPr>
        <w:t xml:space="preserve">במשק </w:t>
      </w:r>
      <w:bookmarkStart w:id="10291" w:name="_ETM_Q58_463409"/>
      <w:bookmarkEnd w:id="10291"/>
      <w:r>
        <w:rPr>
          <w:rFonts w:hint="cs"/>
          <w:rtl/>
        </w:rPr>
        <w:t xml:space="preserve">– </w:t>
      </w:r>
      <w:r>
        <w:rPr>
          <w:rtl/>
        </w:rPr>
        <w:t xml:space="preserve">בטח </w:t>
      </w:r>
      <w:bookmarkStart w:id="10292" w:name="_ETM_Q58_463710"/>
      <w:bookmarkEnd w:id="10292"/>
      <w:r>
        <w:rPr>
          <w:rtl/>
        </w:rPr>
        <w:t xml:space="preserve">שכחתי </w:t>
      </w:r>
      <w:bookmarkStart w:id="10293" w:name="_ETM_Q58_464189"/>
      <w:bookmarkEnd w:id="10293"/>
      <w:r>
        <w:rPr>
          <w:rtl/>
        </w:rPr>
        <w:t>משהו</w:t>
      </w:r>
      <w:r>
        <w:rPr>
          <w:rFonts w:hint="cs"/>
          <w:rtl/>
        </w:rPr>
        <w:t>.</w:t>
      </w:r>
      <w:bookmarkStart w:id="10294" w:name="_ETM_Q58_465000"/>
      <w:bookmarkStart w:id="10295" w:name="_ETM_Q58_465039"/>
      <w:bookmarkEnd w:id="10294"/>
      <w:bookmarkEnd w:id="10295"/>
      <w:r>
        <w:rPr>
          <w:rFonts w:hint="cs"/>
          <w:rtl/>
        </w:rPr>
        <w:t xml:space="preserve"> </w:t>
      </w:r>
      <w:r>
        <w:rPr>
          <w:rtl/>
        </w:rPr>
        <w:t xml:space="preserve">כל </w:t>
      </w:r>
      <w:bookmarkStart w:id="10296" w:name="_ETM_Q58_465400"/>
      <w:bookmarkEnd w:id="10296"/>
      <w:r>
        <w:rPr>
          <w:rtl/>
        </w:rPr>
        <w:t xml:space="preserve">משפחה </w:t>
      </w:r>
      <w:bookmarkStart w:id="10297" w:name="_ETM_Q58_465909"/>
      <w:bookmarkEnd w:id="10297"/>
      <w:r>
        <w:rPr>
          <w:rtl/>
        </w:rPr>
        <w:t xml:space="preserve">בישראל </w:t>
      </w:r>
      <w:bookmarkStart w:id="10298" w:name="_ETM_Q58_466509"/>
      <w:bookmarkEnd w:id="10298"/>
      <w:r>
        <w:rPr>
          <w:rtl/>
        </w:rPr>
        <w:t xml:space="preserve">הולכת </w:t>
      </w:r>
      <w:bookmarkStart w:id="10299" w:name="_ETM_Q58_466900"/>
      <w:bookmarkEnd w:id="10299"/>
      <w:r>
        <w:rPr>
          <w:rtl/>
        </w:rPr>
        <w:t xml:space="preserve">לשלם </w:t>
      </w:r>
      <w:bookmarkStart w:id="10300" w:name="_ETM_Q58_467349"/>
      <w:bookmarkEnd w:id="10300"/>
      <w:r>
        <w:rPr>
          <w:rtl/>
        </w:rPr>
        <w:t xml:space="preserve">השנה </w:t>
      </w:r>
      <w:bookmarkStart w:id="10301" w:name="_ETM_Q58_467770"/>
      <w:bookmarkEnd w:id="10301"/>
      <w:r>
        <w:rPr>
          <w:rtl/>
        </w:rPr>
        <w:t>בין</w:t>
      </w:r>
      <w:r>
        <w:rPr>
          <w:rFonts w:hint="cs"/>
          <w:rtl/>
        </w:rPr>
        <w:t xml:space="preserve"> 10,000 ל-20,000</w:t>
      </w:r>
      <w:bookmarkStart w:id="10302" w:name="_ETM_Q58_468350"/>
      <w:bookmarkStart w:id="10303" w:name="_ETM_Q58_468800"/>
      <w:bookmarkStart w:id="10304" w:name="_ETM_Q58_469160"/>
      <w:bookmarkEnd w:id="10302"/>
      <w:bookmarkEnd w:id="10303"/>
      <w:bookmarkEnd w:id="10304"/>
      <w:r>
        <w:rPr>
          <w:rtl/>
        </w:rPr>
        <w:t xml:space="preserve"> </w:t>
      </w:r>
      <w:bookmarkStart w:id="10305" w:name="_ETM_Q58_470550"/>
      <w:bookmarkEnd w:id="10305"/>
      <w:r>
        <w:rPr>
          <w:rtl/>
        </w:rPr>
        <w:t xml:space="preserve">שקלים </w:t>
      </w:r>
      <w:bookmarkStart w:id="10306" w:name="_ETM_Q58_471089"/>
      <w:bookmarkEnd w:id="10306"/>
      <w:r>
        <w:rPr>
          <w:rtl/>
        </w:rPr>
        <w:t xml:space="preserve">על </w:t>
      </w:r>
      <w:bookmarkStart w:id="10307" w:name="_ETM_Q58_471300"/>
      <w:bookmarkEnd w:id="10307"/>
      <w:r>
        <w:rPr>
          <w:rtl/>
        </w:rPr>
        <w:t xml:space="preserve">הגזרות </w:t>
      </w:r>
      <w:bookmarkStart w:id="10308" w:name="_ETM_Q58_471870"/>
      <w:bookmarkEnd w:id="10308"/>
      <w:r>
        <w:rPr>
          <w:rtl/>
        </w:rPr>
        <w:t>המיותרות</w:t>
      </w:r>
      <w:r>
        <w:rPr>
          <w:rFonts w:hint="cs"/>
          <w:rtl/>
        </w:rPr>
        <w:t>,</w:t>
      </w:r>
      <w:r>
        <w:rPr>
          <w:rtl/>
        </w:rPr>
        <w:t xml:space="preserve"> </w:t>
      </w:r>
      <w:bookmarkStart w:id="10309" w:name="_ETM_Q58_473009"/>
      <w:bookmarkEnd w:id="10309"/>
      <w:r>
        <w:rPr>
          <w:rtl/>
        </w:rPr>
        <w:t xml:space="preserve">על </w:t>
      </w:r>
      <w:bookmarkStart w:id="10310" w:name="_ETM_Q58_473160"/>
      <w:bookmarkEnd w:id="10310"/>
      <w:r>
        <w:rPr>
          <w:rtl/>
        </w:rPr>
        <w:t xml:space="preserve">הגזרות </w:t>
      </w:r>
      <w:bookmarkStart w:id="10311" w:name="_ETM_Q58_473639"/>
      <w:bookmarkEnd w:id="10311"/>
      <w:r>
        <w:rPr>
          <w:rtl/>
        </w:rPr>
        <w:t xml:space="preserve">המיותרות </w:t>
      </w:r>
      <w:bookmarkStart w:id="10312" w:name="_ETM_Q58_474389"/>
      <w:bookmarkEnd w:id="10312"/>
      <w:r>
        <w:rPr>
          <w:rtl/>
        </w:rPr>
        <w:t xml:space="preserve">לחלוטין </w:t>
      </w:r>
      <w:bookmarkStart w:id="10313" w:name="_ETM_Q58_475500"/>
      <w:bookmarkEnd w:id="10313"/>
      <w:r>
        <w:rPr>
          <w:rtl/>
        </w:rPr>
        <w:t xml:space="preserve">שהטלתם </w:t>
      </w:r>
      <w:bookmarkStart w:id="10314" w:name="_ETM_Q58_476220"/>
      <w:bookmarkEnd w:id="10314"/>
      <w:r>
        <w:rPr>
          <w:rtl/>
        </w:rPr>
        <w:t xml:space="preserve">על </w:t>
      </w:r>
      <w:bookmarkStart w:id="10315" w:name="_ETM_Q58_476339"/>
      <w:bookmarkEnd w:id="10315"/>
      <w:r>
        <w:rPr>
          <w:rtl/>
        </w:rPr>
        <w:t>הציבור</w:t>
      </w:r>
      <w:r>
        <w:rPr>
          <w:rFonts w:hint="cs"/>
          <w:rtl/>
        </w:rPr>
        <w:t xml:space="preserve">. </w:t>
      </w:r>
      <w:bookmarkStart w:id="10316" w:name="_ETM_Q58_476000"/>
      <w:bookmarkStart w:id="10317" w:name="_ETM_Q58_477570"/>
      <w:bookmarkEnd w:id="10316"/>
      <w:bookmarkEnd w:id="10317"/>
      <w:r>
        <w:rPr>
          <w:rtl/>
        </w:rPr>
        <w:t xml:space="preserve">עכשיו </w:t>
      </w:r>
      <w:bookmarkStart w:id="10318" w:name="_ETM_Q58_477810"/>
      <w:bookmarkEnd w:id="10318"/>
      <w:r>
        <w:rPr>
          <w:rtl/>
        </w:rPr>
        <w:t xml:space="preserve">אתם </w:t>
      </w:r>
      <w:bookmarkStart w:id="10319" w:name="_ETM_Q58_478050"/>
      <w:bookmarkEnd w:id="10319"/>
      <w:r>
        <w:rPr>
          <w:rtl/>
        </w:rPr>
        <w:t xml:space="preserve">מעלים </w:t>
      </w:r>
      <w:bookmarkStart w:id="10320" w:name="_ETM_Q58_479330"/>
      <w:bookmarkEnd w:id="10320"/>
      <w:r>
        <w:rPr>
          <w:rFonts w:hint="cs"/>
          <w:rtl/>
        </w:rPr>
        <w:t xml:space="preserve">את </w:t>
      </w:r>
      <w:r>
        <w:rPr>
          <w:rtl/>
        </w:rPr>
        <w:t xml:space="preserve">שכר </w:t>
      </w:r>
      <w:bookmarkStart w:id="10321" w:name="_ETM_Q58_479659"/>
      <w:bookmarkEnd w:id="10321"/>
      <w:r>
        <w:rPr>
          <w:rtl/>
        </w:rPr>
        <w:t xml:space="preserve">המינימום </w:t>
      </w:r>
      <w:bookmarkStart w:id="10322" w:name="_ETM_Q58_480050"/>
      <w:bookmarkEnd w:id="10322"/>
      <w:r>
        <w:rPr>
          <w:rtl/>
        </w:rPr>
        <w:t xml:space="preserve">ב-300 </w:t>
      </w:r>
      <w:bookmarkStart w:id="10323" w:name="_ETM_Q58_480529"/>
      <w:bookmarkEnd w:id="10323"/>
      <w:r>
        <w:rPr>
          <w:rtl/>
        </w:rPr>
        <w:t>שקלים</w:t>
      </w:r>
      <w:r>
        <w:rPr>
          <w:rFonts w:hint="cs"/>
          <w:rtl/>
        </w:rPr>
        <w:t>;</w:t>
      </w:r>
      <w:r>
        <w:rPr>
          <w:rtl/>
        </w:rPr>
        <w:t xml:space="preserve"> </w:t>
      </w:r>
      <w:bookmarkStart w:id="10324" w:name="_ETM_Q58_481880"/>
      <w:bookmarkEnd w:id="10324"/>
      <w:r>
        <w:rPr>
          <w:rtl/>
        </w:rPr>
        <w:t>באמת</w:t>
      </w:r>
      <w:r>
        <w:rPr>
          <w:rFonts w:hint="cs"/>
          <w:rtl/>
        </w:rPr>
        <w:t>,</w:t>
      </w:r>
      <w:r>
        <w:rPr>
          <w:rtl/>
        </w:rPr>
        <w:t xml:space="preserve"> </w:t>
      </w:r>
      <w:bookmarkStart w:id="10325" w:name="_ETM_Q58_482210"/>
      <w:bookmarkEnd w:id="10325"/>
      <w:r>
        <w:rPr>
          <w:rtl/>
        </w:rPr>
        <w:t xml:space="preserve">תודה </w:t>
      </w:r>
      <w:bookmarkStart w:id="10326" w:name="_ETM_Q58_480000"/>
      <w:bookmarkEnd w:id="10326"/>
      <w:r>
        <w:rPr>
          <w:rFonts w:hint="cs"/>
          <w:rtl/>
        </w:rPr>
        <w:t xml:space="preserve">רבה. </w:t>
      </w:r>
    </w:p>
    <w:p w:rsidR="00EA1761" w:rsidRDefault="00EA1761" w:rsidP="00D16FBD">
      <w:pPr>
        <w:rPr>
          <w:rtl/>
        </w:rPr>
      </w:pPr>
      <w:bookmarkStart w:id="10327" w:name="_ETM_Q58_482000"/>
      <w:bookmarkEnd w:id="10327"/>
    </w:p>
    <w:p w:rsidR="00EA1761" w:rsidRDefault="00EA1761" w:rsidP="00D16FBD">
      <w:pPr>
        <w:rPr>
          <w:rtl/>
        </w:rPr>
      </w:pPr>
      <w:r>
        <w:rPr>
          <w:rtl/>
        </w:rPr>
        <w:t xml:space="preserve">אתמול </w:t>
      </w:r>
      <w:bookmarkStart w:id="10328" w:name="_ETM_Q58_485970"/>
      <w:bookmarkEnd w:id="10328"/>
      <w:r>
        <w:rPr>
          <w:rtl/>
        </w:rPr>
        <w:t>בערב</w:t>
      </w:r>
      <w:r>
        <w:rPr>
          <w:rFonts w:hint="cs"/>
          <w:rtl/>
        </w:rPr>
        <w:t>,</w:t>
      </w:r>
      <w:r>
        <w:rPr>
          <w:rtl/>
        </w:rPr>
        <w:t xml:space="preserve"> </w:t>
      </w:r>
      <w:bookmarkStart w:id="10329" w:name="_ETM_Q58_486799"/>
      <w:bookmarkEnd w:id="10329"/>
      <w:r>
        <w:rPr>
          <w:rtl/>
        </w:rPr>
        <w:t xml:space="preserve">אחרי </w:t>
      </w:r>
      <w:bookmarkStart w:id="10330" w:name="_ETM_Q58_487160"/>
      <w:bookmarkEnd w:id="10330"/>
      <w:r>
        <w:rPr>
          <w:rtl/>
        </w:rPr>
        <w:t>ש</w:t>
      </w:r>
      <w:bookmarkStart w:id="10331" w:name="_ETM_Q58_488450"/>
      <w:bookmarkEnd w:id="10331"/>
      <w:r>
        <w:rPr>
          <w:rtl/>
        </w:rPr>
        <w:t xml:space="preserve">כמעט </w:t>
      </w:r>
      <w:bookmarkStart w:id="10332" w:name="_ETM_Q58_488900"/>
      <w:bookmarkEnd w:id="10332"/>
      <w:r>
        <w:rPr>
          <w:rtl/>
        </w:rPr>
        <w:t xml:space="preserve">סיימנו </w:t>
      </w:r>
      <w:bookmarkStart w:id="10333" w:name="_ETM_Q58_489379"/>
      <w:bookmarkEnd w:id="10333"/>
      <w:r>
        <w:rPr>
          <w:rtl/>
        </w:rPr>
        <w:t xml:space="preserve">את </w:t>
      </w:r>
      <w:bookmarkStart w:id="10334" w:name="_ETM_Q58_489469"/>
      <w:bookmarkEnd w:id="10334"/>
      <w:r>
        <w:rPr>
          <w:rtl/>
        </w:rPr>
        <w:t xml:space="preserve">הדיון </w:t>
      </w:r>
      <w:bookmarkStart w:id="10335" w:name="_ETM_Q58_489769"/>
      <w:bookmarkEnd w:id="10335"/>
      <w:r>
        <w:rPr>
          <w:rtl/>
        </w:rPr>
        <w:t xml:space="preserve">בוועדת </w:t>
      </w:r>
      <w:bookmarkStart w:id="10336" w:name="_ETM_Q58_490070"/>
      <w:bookmarkEnd w:id="10336"/>
      <w:r>
        <w:rPr>
          <w:rtl/>
        </w:rPr>
        <w:t>הכספים</w:t>
      </w:r>
      <w:r>
        <w:rPr>
          <w:rFonts w:hint="cs"/>
          <w:rtl/>
        </w:rPr>
        <w:t>,</w:t>
      </w:r>
      <w:r>
        <w:rPr>
          <w:rtl/>
        </w:rPr>
        <w:t xml:space="preserve"> </w:t>
      </w:r>
      <w:bookmarkStart w:id="10337" w:name="_ETM_Q58_490490"/>
      <w:bookmarkEnd w:id="10337"/>
      <w:r>
        <w:rPr>
          <w:rtl/>
        </w:rPr>
        <w:t xml:space="preserve">נחשפנו </w:t>
      </w:r>
      <w:bookmarkStart w:id="10338" w:name="_ETM_Q58_491490"/>
      <w:bookmarkEnd w:id="10338"/>
      <w:r>
        <w:rPr>
          <w:rtl/>
        </w:rPr>
        <w:t xml:space="preserve">לסרטון </w:t>
      </w:r>
      <w:bookmarkStart w:id="10339" w:name="_ETM_Q58_492179"/>
      <w:bookmarkEnd w:id="10339"/>
      <w:r>
        <w:rPr>
          <w:rtl/>
        </w:rPr>
        <w:t xml:space="preserve">של </w:t>
      </w:r>
      <w:bookmarkStart w:id="10340" w:name="_ETM_Q58_493239"/>
      <w:bookmarkEnd w:id="10340"/>
      <w:r>
        <w:rPr>
          <w:rtl/>
        </w:rPr>
        <w:t xml:space="preserve">שר </w:t>
      </w:r>
      <w:bookmarkStart w:id="10341" w:name="_ETM_Q58_493539"/>
      <w:bookmarkEnd w:id="10341"/>
      <w:r>
        <w:rPr>
          <w:rtl/>
        </w:rPr>
        <w:t xml:space="preserve">הבינוי </w:t>
      </w:r>
      <w:bookmarkStart w:id="10342" w:name="_ETM_Q58_493929"/>
      <w:bookmarkEnd w:id="10342"/>
      <w:r>
        <w:rPr>
          <w:rtl/>
        </w:rPr>
        <w:t xml:space="preserve">והשיכון </w:t>
      </w:r>
      <w:bookmarkStart w:id="10343" w:name="_ETM_Q58_495909"/>
      <w:bookmarkEnd w:id="10343"/>
      <w:r>
        <w:rPr>
          <w:rtl/>
        </w:rPr>
        <w:t>גול</w:t>
      </w:r>
      <w:r>
        <w:rPr>
          <w:rFonts w:hint="cs"/>
          <w:rtl/>
        </w:rPr>
        <w:t xml:space="preserve">דקנופ </w:t>
      </w:r>
      <w:bookmarkStart w:id="10344" w:name="_ETM_Q58_497000"/>
      <w:bookmarkEnd w:id="10344"/>
      <w:r>
        <w:rPr>
          <w:rFonts w:hint="eastAsia"/>
          <w:rtl/>
        </w:rPr>
        <w:t>–</w:t>
      </w:r>
      <w:r>
        <w:rPr>
          <w:rFonts w:hint="cs"/>
          <w:rtl/>
        </w:rPr>
        <w:t xml:space="preserve"> אגב, </w:t>
      </w:r>
      <w:bookmarkStart w:id="10345" w:name="_ETM_Q58_496210"/>
      <w:bookmarkStart w:id="10346" w:name="_ETM_Q58_496449"/>
      <w:bookmarkStart w:id="10347" w:name="_ETM_Q58_497320"/>
      <w:bookmarkEnd w:id="10345"/>
      <w:bookmarkEnd w:id="10346"/>
      <w:bookmarkEnd w:id="10347"/>
      <w:r>
        <w:rPr>
          <w:rtl/>
        </w:rPr>
        <w:t xml:space="preserve">הערב </w:t>
      </w:r>
      <w:bookmarkStart w:id="10348" w:name="_ETM_Q58_497650"/>
      <w:bookmarkEnd w:id="10348"/>
      <w:r>
        <w:rPr>
          <w:rtl/>
        </w:rPr>
        <w:t xml:space="preserve">גיליתי </w:t>
      </w:r>
      <w:bookmarkStart w:id="10349" w:name="_ETM_Q58_498070"/>
      <w:bookmarkEnd w:id="10349"/>
      <w:r>
        <w:rPr>
          <w:rtl/>
        </w:rPr>
        <w:t xml:space="preserve">שהוא </w:t>
      </w:r>
      <w:bookmarkStart w:id="10350" w:name="_ETM_Q58_498220"/>
      <w:bookmarkEnd w:id="10350"/>
      <w:r>
        <w:rPr>
          <w:rtl/>
        </w:rPr>
        <w:t xml:space="preserve">היה </w:t>
      </w:r>
      <w:bookmarkStart w:id="10351" w:name="_ETM_Q58_498369"/>
      <w:bookmarkEnd w:id="10351"/>
      <w:r>
        <w:rPr>
          <w:rtl/>
        </w:rPr>
        <w:t xml:space="preserve">גם </w:t>
      </w:r>
      <w:bookmarkStart w:id="10352" w:name="_ETM_Q58_498519"/>
      <w:bookmarkEnd w:id="10352"/>
      <w:r>
        <w:rPr>
          <w:rtl/>
        </w:rPr>
        <w:t xml:space="preserve">שר </w:t>
      </w:r>
      <w:bookmarkStart w:id="10353" w:name="_ETM_Q58_498789"/>
      <w:bookmarkEnd w:id="10353"/>
      <w:r>
        <w:rPr>
          <w:rtl/>
        </w:rPr>
        <w:t xml:space="preserve">במשרד </w:t>
      </w:r>
      <w:bookmarkStart w:id="10354" w:name="_ETM_Q58_499390"/>
      <w:bookmarkEnd w:id="10354"/>
      <w:r>
        <w:rPr>
          <w:rtl/>
        </w:rPr>
        <w:t xml:space="preserve">ראש </w:t>
      </w:r>
      <w:bookmarkStart w:id="10355" w:name="_ETM_Q58_499570"/>
      <w:bookmarkEnd w:id="10355"/>
      <w:r>
        <w:rPr>
          <w:rtl/>
        </w:rPr>
        <w:t>הממשלה</w:t>
      </w:r>
      <w:r>
        <w:rPr>
          <w:rFonts w:hint="cs"/>
          <w:rtl/>
        </w:rPr>
        <w:t>.</w:t>
      </w:r>
      <w:r>
        <w:rPr>
          <w:rtl/>
        </w:rPr>
        <w:t xml:space="preserve"> </w:t>
      </w:r>
      <w:bookmarkStart w:id="10356" w:name="_ETM_Q58_500259"/>
      <w:bookmarkEnd w:id="10356"/>
      <w:r>
        <w:rPr>
          <w:rtl/>
        </w:rPr>
        <w:t xml:space="preserve">לא </w:t>
      </w:r>
      <w:bookmarkStart w:id="10357" w:name="_ETM_Q58_500410"/>
      <w:bookmarkEnd w:id="10357"/>
      <w:r>
        <w:rPr>
          <w:rtl/>
        </w:rPr>
        <w:t>ידעתי</w:t>
      </w:r>
      <w:r>
        <w:rPr>
          <w:rFonts w:hint="cs"/>
          <w:rtl/>
        </w:rPr>
        <w:t xml:space="preserve">, לא בטוח שהוא ידע. </w:t>
      </w:r>
    </w:p>
    <w:p w:rsidR="00EA1761" w:rsidRDefault="00EA1761" w:rsidP="00D16FBD">
      <w:pPr>
        <w:rPr>
          <w:rtl/>
        </w:rPr>
      </w:pPr>
    </w:p>
    <w:p w:rsidR="00EA1761" w:rsidRDefault="00EA1761" w:rsidP="00D16FBD">
      <w:pPr>
        <w:pStyle w:val="af5"/>
        <w:keepNext/>
        <w:rPr>
          <w:rtl/>
        </w:rPr>
      </w:pPr>
      <w:bookmarkStart w:id="10358" w:name="ET_interruption_5800_5"/>
      <w:r w:rsidRPr="00155891">
        <w:rPr>
          <w:rStyle w:val="TagStyle"/>
          <w:rtl/>
        </w:rPr>
        <w:t xml:space="preserve"> &lt;&lt; קריאה &gt;&gt; </w:t>
      </w:r>
      <w:r>
        <w:rPr>
          <w:rtl/>
        </w:rPr>
        <w:t>אורית פרקש הכהן (המחנה הממלכתי):</w:t>
      </w:r>
      <w:r w:rsidRPr="00155891">
        <w:rPr>
          <w:rStyle w:val="TagStyle"/>
          <w:rtl/>
        </w:rPr>
        <w:t xml:space="preserve"> &lt;&lt; קריאה &gt;&gt;</w:t>
      </w:r>
      <w:r>
        <w:rPr>
          <w:rtl/>
        </w:rPr>
        <w:t xml:space="preserve">   </w:t>
      </w:r>
      <w:bookmarkEnd w:id="10358"/>
    </w:p>
    <w:p w:rsidR="00EA1761" w:rsidRDefault="00EA1761" w:rsidP="00D16FBD">
      <w:pPr>
        <w:pStyle w:val="KeepWithNext"/>
        <w:rPr>
          <w:rtl/>
        </w:rPr>
      </w:pPr>
    </w:p>
    <w:p w:rsidR="00EA1761" w:rsidRDefault="00EA1761" w:rsidP="00D16FBD">
      <w:pPr>
        <w:rPr>
          <w:rtl/>
        </w:rPr>
      </w:pPr>
      <w:r>
        <w:rPr>
          <w:rFonts w:hint="cs"/>
          <w:rtl/>
        </w:rPr>
        <w:t>ע</w:t>
      </w:r>
      <w:bookmarkStart w:id="10359" w:name="_ETM_Q58_498000"/>
      <w:bookmarkEnd w:id="10359"/>
      <w:r>
        <w:rPr>
          <w:rFonts w:hint="cs"/>
          <w:rtl/>
        </w:rPr>
        <w:t>וד שר.</w:t>
      </w:r>
    </w:p>
    <w:p w:rsidR="00EA1761" w:rsidRDefault="00EA1761" w:rsidP="00D16FBD">
      <w:pPr>
        <w:rPr>
          <w:rtl/>
        </w:rPr>
      </w:pPr>
      <w:bookmarkStart w:id="10360" w:name="_ETM_Q58_500000"/>
      <w:bookmarkEnd w:id="10360"/>
    </w:p>
    <w:p w:rsidR="00EA1761" w:rsidRDefault="00EA1761" w:rsidP="00D16FBD">
      <w:pPr>
        <w:pStyle w:val="-"/>
        <w:keepNext/>
        <w:rPr>
          <w:rtl/>
        </w:rPr>
      </w:pPr>
      <w:r w:rsidRPr="00155891">
        <w:rPr>
          <w:rStyle w:val="TagStyle"/>
          <w:rtl/>
        </w:rPr>
        <w:t xml:space="preserve"> &lt;&lt; דובר_המשך &gt;&gt; </w:t>
      </w:r>
      <w:r>
        <w:rPr>
          <w:rtl/>
        </w:rPr>
        <w:t>ולדימיר בליאק (יש עתיד):</w:t>
      </w:r>
      <w:r w:rsidRPr="00155891">
        <w:rPr>
          <w:rStyle w:val="TagStyle"/>
          <w:rtl/>
        </w:rPr>
        <w:t xml:space="preserve"> &lt;&lt; דובר_המשך &gt;&gt;</w:t>
      </w:r>
      <w:r>
        <w:rPr>
          <w:rtl/>
        </w:rPr>
        <w:t xml:space="preserve">   </w:t>
      </w:r>
    </w:p>
    <w:p w:rsidR="00EA1761" w:rsidRDefault="00EA1761" w:rsidP="00D16FBD">
      <w:pPr>
        <w:pStyle w:val="KeepWithNext"/>
        <w:rPr>
          <w:rtl/>
        </w:rPr>
      </w:pPr>
    </w:p>
    <w:p w:rsidR="00EA1761" w:rsidRDefault="00EA1761" w:rsidP="00D16FBD">
      <w:pPr>
        <w:rPr>
          <w:rtl/>
        </w:rPr>
      </w:pPr>
      <w:bookmarkStart w:id="10361" w:name="_ETM_Q58_501000"/>
      <w:bookmarkStart w:id="10362" w:name="_ETM_Q58_494000"/>
      <w:bookmarkStart w:id="10363" w:name="_ETM_Q58_503310"/>
      <w:bookmarkStart w:id="10364" w:name="_ETM_Q58_503610"/>
      <w:bookmarkStart w:id="10365" w:name="_ETM_Q58_504029"/>
      <w:bookmarkStart w:id="10366" w:name="_ETM_Q58_504300"/>
      <w:bookmarkStart w:id="10367" w:name="_ETM_Q58_505080"/>
      <w:bookmarkStart w:id="10368" w:name="_ETM_Q58_505830"/>
      <w:bookmarkStart w:id="10369" w:name="_ETM_Q58_506130"/>
      <w:bookmarkEnd w:id="10361"/>
      <w:bookmarkEnd w:id="10362"/>
      <w:bookmarkEnd w:id="10363"/>
      <w:bookmarkEnd w:id="10364"/>
      <w:bookmarkEnd w:id="10365"/>
      <w:bookmarkEnd w:id="10366"/>
      <w:bookmarkEnd w:id="10367"/>
      <w:bookmarkEnd w:id="10368"/>
      <w:bookmarkEnd w:id="10369"/>
      <w:r>
        <w:rPr>
          <w:rtl/>
        </w:rPr>
        <w:t xml:space="preserve">זה </w:t>
      </w:r>
      <w:bookmarkStart w:id="10370" w:name="_ETM_Q58_506279"/>
      <w:bookmarkEnd w:id="10370"/>
      <w:r>
        <w:rPr>
          <w:rtl/>
        </w:rPr>
        <w:t xml:space="preserve">מזכיר </w:t>
      </w:r>
      <w:bookmarkStart w:id="10371" w:name="_ETM_Q58_506730"/>
      <w:bookmarkEnd w:id="10371"/>
      <w:r>
        <w:rPr>
          <w:rtl/>
        </w:rPr>
        <w:t xml:space="preserve">לי </w:t>
      </w:r>
      <w:bookmarkStart w:id="10372" w:name="_ETM_Q58_507330"/>
      <w:bookmarkStart w:id="10373" w:name="_ETM_Q58_507510"/>
      <w:bookmarkStart w:id="10374" w:name="_ETM_Q58_507839"/>
      <w:bookmarkStart w:id="10375" w:name="_ETM_Q58_507930"/>
      <w:bookmarkEnd w:id="10372"/>
      <w:bookmarkEnd w:id="10373"/>
      <w:bookmarkEnd w:id="10374"/>
      <w:bookmarkEnd w:id="10375"/>
      <w:r>
        <w:rPr>
          <w:rFonts w:hint="cs"/>
          <w:rtl/>
        </w:rPr>
        <w:t>את שיקלי,</w:t>
      </w:r>
      <w:bookmarkStart w:id="10376" w:name="_ETM_Q58_503000"/>
      <w:bookmarkEnd w:id="10376"/>
      <w:r>
        <w:rPr>
          <w:rFonts w:hint="cs"/>
          <w:rtl/>
        </w:rPr>
        <w:t xml:space="preserve"> </w:t>
      </w:r>
      <w:bookmarkStart w:id="10377" w:name="_ETM_Q58_508290"/>
      <w:bookmarkStart w:id="10378" w:name="_ETM_Q58_508410"/>
      <w:bookmarkStart w:id="10379" w:name="_ETM_Q58_508800"/>
      <w:bookmarkEnd w:id="10377"/>
      <w:bookmarkEnd w:id="10378"/>
      <w:bookmarkEnd w:id="10379"/>
      <w:r>
        <w:rPr>
          <w:rtl/>
        </w:rPr>
        <w:t xml:space="preserve">שהבטיח </w:t>
      </w:r>
      <w:bookmarkStart w:id="10380" w:name="_ETM_Q58_509580"/>
      <w:bookmarkEnd w:id="10380"/>
      <w:r>
        <w:rPr>
          <w:rtl/>
        </w:rPr>
        <w:t xml:space="preserve">לחזור </w:t>
      </w:r>
      <w:bookmarkStart w:id="10381" w:name="_ETM_Q58_509940"/>
      <w:bookmarkEnd w:id="10381"/>
      <w:r>
        <w:rPr>
          <w:rtl/>
        </w:rPr>
        <w:t>לכנסת</w:t>
      </w:r>
      <w:r>
        <w:rPr>
          <w:rFonts w:hint="cs"/>
          <w:rtl/>
        </w:rPr>
        <w:t xml:space="preserve">, </w:t>
      </w:r>
      <w:bookmarkStart w:id="10382" w:name="_ETM_Q58_511570"/>
      <w:bookmarkEnd w:id="10382"/>
      <w:r>
        <w:rPr>
          <w:rtl/>
        </w:rPr>
        <w:t xml:space="preserve">התפטר </w:t>
      </w:r>
      <w:bookmarkStart w:id="10383" w:name="_ETM_Q58_512620"/>
      <w:bookmarkEnd w:id="10383"/>
      <w:r>
        <w:rPr>
          <w:rtl/>
        </w:rPr>
        <w:t>מתפקיד</w:t>
      </w:r>
      <w:r>
        <w:rPr>
          <w:rFonts w:hint="cs"/>
          <w:rtl/>
        </w:rPr>
        <w:t xml:space="preserve"> אחד, ונשאר, ואז </w:t>
      </w:r>
      <w:bookmarkStart w:id="10384" w:name="_ETM_Q58_513160"/>
      <w:bookmarkStart w:id="10385" w:name="_ETM_Q58_513940"/>
      <w:bookmarkStart w:id="10386" w:name="_ETM_Q58_514480"/>
      <w:bookmarkStart w:id="10387" w:name="_ETM_Q58_514839"/>
      <w:bookmarkStart w:id="10388" w:name="_ETM_Q58_515529"/>
      <w:bookmarkEnd w:id="10384"/>
      <w:bookmarkEnd w:id="10385"/>
      <w:bookmarkEnd w:id="10386"/>
      <w:bookmarkEnd w:id="10387"/>
      <w:bookmarkEnd w:id="10388"/>
      <w:r>
        <w:rPr>
          <w:rtl/>
        </w:rPr>
        <w:t>הזמי</w:t>
      </w:r>
      <w:r>
        <w:rPr>
          <w:rFonts w:hint="cs"/>
          <w:rtl/>
        </w:rPr>
        <w:t>נו</w:t>
      </w:r>
      <w:r>
        <w:rPr>
          <w:rtl/>
        </w:rPr>
        <w:t xml:space="preserve"> </w:t>
      </w:r>
      <w:bookmarkStart w:id="10389" w:name="_ETM_Q58_515920"/>
      <w:bookmarkEnd w:id="10389"/>
      <w:r>
        <w:rPr>
          <w:rtl/>
        </w:rPr>
        <w:t xml:space="preserve">אותו </w:t>
      </w:r>
      <w:bookmarkStart w:id="10390" w:name="_ETM_Q58_516130"/>
      <w:bookmarkEnd w:id="10390"/>
      <w:r>
        <w:rPr>
          <w:rtl/>
        </w:rPr>
        <w:t xml:space="preserve">לחדר </w:t>
      </w:r>
      <w:bookmarkStart w:id="10391" w:name="_ETM_Q58_516700"/>
      <w:bookmarkEnd w:id="10391"/>
      <w:r>
        <w:rPr>
          <w:rtl/>
        </w:rPr>
        <w:t xml:space="preserve">וששי </w:t>
      </w:r>
      <w:bookmarkStart w:id="10392" w:name="_ETM_Q58_517150"/>
      <w:bookmarkEnd w:id="10392"/>
      <w:r>
        <w:rPr>
          <w:rtl/>
        </w:rPr>
        <w:t xml:space="preserve">גואטה </w:t>
      </w:r>
      <w:bookmarkStart w:id="10393" w:name="_ETM_Q58_517450"/>
      <w:bookmarkEnd w:id="10393"/>
      <w:r>
        <w:rPr>
          <w:rtl/>
        </w:rPr>
        <w:t xml:space="preserve">קיפל </w:t>
      </w:r>
      <w:bookmarkStart w:id="10394" w:name="_ETM_Q58_517809"/>
      <w:bookmarkEnd w:id="10394"/>
      <w:r>
        <w:rPr>
          <w:rtl/>
        </w:rPr>
        <w:t>אותו</w:t>
      </w:r>
      <w:bookmarkStart w:id="10395" w:name="_ETM_Q58_518690"/>
      <w:bookmarkEnd w:id="10395"/>
      <w:r>
        <w:rPr>
          <w:rFonts w:hint="cs"/>
          <w:rtl/>
        </w:rPr>
        <w:t xml:space="preserve">, </w:t>
      </w:r>
      <w:r>
        <w:rPr>
          <w:rtl/>
        </w:rPr>
        <w:t xml:space="preserve">והוא </w:t>
      </w:r>
      <w:bookmarkStart w:id="10396" w:name="_ETM_Q58_518930"/>
      <w:bookmarkEnd w:id="10396"/>
      <w:r>
        <w:rPr>
          <w:rtl/>
        </w:rPr>
        <w:t>נעלם</w:t>
      </w:r>
      <w:r>
        <w:rPr>
          <w:rFonts w:hint="cs"/>
          <w:rtl/>
        </w:rPr>
        <w:t>.</w:t>
      </w:r>
    </w:p>
    <w:p w:rsidR="00EA1761" w:rsidRDefault="00EA1761" w:rsidP="00D16FBD">
      <w:pPr>
        <w:rPr>
          <w:rtl/>
        </w:rPr>
      </w:pPr>
    </w:p>
    <w:p w:rsidR="00EA1761" w:rsidRDefault="00EA1761" w:rsidP="00CC46F3">
      <w:pPr>
        <w:rPr>
          <w:rtl/>
        </w:rPr>
      </w:pPr>
      <w:bookmarkStart w:id="10397" w:name="_ETM_Q58_520000"/>
      <w:bookmarkStart w:id="10398" w:name="_ETM_Q58_520589"/>
      <w:bookmarkStart w:id="10399" w:name="_ETM_Q58_521100"/>
      <w:bookmarkEnd w:id="10397"/>
      <w:bookmarkEnd w:id="10398"/>
      <w:bookmarkEnd w:id="10399"/>
      <w:r>
        <w:rPr>
          <w:rtl/>
        </w:rPr>
        <w:t xml:space="preserve">מי </w:t>
      </w:r>
      <w:bookmarkStart w:id="10400" w:name="_ETM_Q58_521339"/>
      <w:bookmarkEnd w:id="10400"/>
      <w:r>
        <w:rPr>
          <w:rtl/>
        </w:rPr>
        <w:t xml:space="preserve">ידע </w:t>
      </w:r>
      <w:bookmarkStart w:id="10401" w:name="_ETM_Q58_521610"/>
      <w:bookmarkEnd w:id="10401"/>
      <w:r>
        <w:rPr>
          <w:rtl/>
        </w:rPr>
        <w:t>שגו</w:t>
      </w:r>
      <w:r>
        <w:rPr>
          <w:rFonts w:hint="cs"/>
          <w:rtl/>
        </w:rPr>
        <w:t>לדקנופ הוא</w:t>
      </w:r>
      <w:bookmarkStart w:id="10402" w:name="_ETM_Q58_519000"/>
      <w:bookmarkEnd w:id="10402"/>
      <w:r>
        <w:rPr>
          <w:rFonts w:hint="cs"/>
          <w:rtl/>
        </w:rPr>
        <w:t xml:space="preserve"> </w:t>
      </w:r>
      <w:bookmarkStart w:id="10403" w:name="_ETM_Q58_521910"/>
      <w:bookmarkStart w:id="10404" w:name="_ETM_Q58_522089"/>
      <w:bookmarkStart w:id="10405" w:name="_ETM_Q58_522210"/>
      <w:bookmarkEnd w:id="10403"/>
      <w:bookmarkEnd w:id="10404"/>
      <w:bookmarkEnd w:id="10405"/>
      <w:r>
        <w:rPr>
          <w:rtl/>
        </w:rPr>
        <w:t xml:space="preserve">גם </w:t>
      </w:r>
      <w:bookmarkStart w:id="10406" w:name="_ETM_Q58_522420"/>
      <w:bookmarkEnd w:id="10406"/>
      <w:r>
        <w:rPr>
          <w:rtl/>
        </w:rPr>
        <w:t xml:space="preserve">שר </w:t>
      </w:r>
      <w:bookmarkStart w:id="10407" w:name="_ETM_Q58_522690"/>
      <w:bookmarkEnd w:id="10407"/>
      <w:r>
        <w:rPr>
          <w:rtl/>
        </w:rPr>
        <w:t xml:space="preserve">במשרד </w:t>
      </w:r>
      <w:bookmarkStart w:id="10408" w:name="_ETM_Q58_523080"/>
      <w:bookmarkEnd w:id="10408"/>
      <w:r>
        <w:rPr>
          <w:rtl/>
        </w:rPr>
        <w:t xml:space="preserve">ראש </w:t>
      </w:r>
      <w:bookmarkStart w:id="10409" w:name="_ETM_Q58_523260"/>
      <w:bookmarkEnd w:id="10409"/>
      <w:r>
        <w:rPr>
          <w:rtl/>
        </w:rPr>
        <w:t>הממשלה</w:t>
      </w:r>
      <w:r>
        <w:rPr>
          <w:rFonts w:hint="cs"/>
          <w:rtl/>
        </w:rPr>
        <w:t>?</w:t>
      </w:r>
      <w:r>
        <w:rPr>
          <w:rtl/>
        </w:rPr>
        <w:t xml:space="preserve"> </w:t>
      </w:r>
      <w:bookmarkStart w:id="10410" w:name="_ETM_Q58_523680"/>
      <w:bookmarkEnd w:id="10410"/>
      <w:r>
        <w:rPr>
          <w:rtl/>
        </w:rPr>
        <w:t>למה</w:t>
      </w:r>
      <w:r>
        <w:rPr>
          <w:rFonts w:hint="cs"/>
          <w:rtl/>
        </w:rPr>
        <w:t>,</w:t>
      </w:r>
      <w:r>
        <w:rPr>
          <w:rtl/>
        </w:rPr>
        <w:t xml:space="preserve"> </w:t>
      </w:r>
      <w:bookmarkStart w:id="10411" w:name="_ETM_Q58_524670"/>
      <w:bookmarkEnd w:id="10411"/>
      <w:r>
        <w:rPr>
          <w:rtl/>
        </w:rPr>
        <w:t xml:space="preserve">מה </w:t>
      </w:r>
      <w:bookmarkStart w:id="10412" w:name="_ETM_Q58_525000"/>
      <w:bookmarkEnd w:id="10412"/>
      <w:r>
        <w:rPr>
          <w:rFonts w:hint="cs"/>
          <w:rtl/>
        </w:rPr>
        <w:t xml:space="preserve">הוא </w:t>
      </w:r>
      <w:r>
        <w:rPr>
          <w:rtl/>
        </w:rPr>
        <w:t xml:space="preserve">עשה </w:t>
      </w:r>
      <w:bookmarkStart w:id="10413" w:name="_ETM_Q58_525300"/>
      <w:bookmarkEnd w:id="10413"/>
      <w:r>
        <w:rPr>
          <w:rtl/>
        </w:rPr>
        <w:t>שם</w:t>
      </w:r>
      <w:r>
        <w:rPr>
          <w:rFonts w:hint="cs"/>
          <w:rtl/>
        </w:rPr>
        <w:t xml:space="preserve">? באמת, </w:t>
      </w:r>
      <w:bookmarkStart w:id="10414" w:name="_ETM_Q58_526719"/>
      <w:bookmarkStart w:id="10415" w:name="_ETM_Q58_527799"/>
      <w:bookmarkEnd w:id="10414"/>
      <w:bookmarkEnd w:id="10415"/>
      <w:r>
        <w:rPr>
          <w:rtl/>
        </w:rPr>
        <w:t xml:space="preserve">הליצנות </w:t>
      </w:r>
      <w:bookmarkStart w:id="10416" w:name="_ETM_Q58_528399"/>
      <w:bookmarkEnd w:id="10416"/>
      <w:r>
        <w:rPr>
          <w:rtl/>
        </w:rPr>
        <w:t xml:space="preserve">הזאת </w:t>
      </w:r>
      <w:bookmarkStart w:id="10417" w:name="_ETM_Q58_528819"/>
      <w:bookmarkEnd w:id="10417"/>
      <w:r>
        <w:rPr>
          <w:rtl/>
        </w:rPr>
        <w:t xml:space="preserve">עוד </w:t>
      </w:r>
      <w:bookmarkStart w:id="10418" w:name="_ETM_Q58_528969"/>
      <w:bookmarkEnd w:id="10418"/>
      <w:r>
        <w:rPr>
          <w:rtl/>
        </w:rPr>
        <w:t xml:space="preserve">לא </w:t>
      </w:r>
      <w:bookmarkStart w:id="10419" w:name="_ETM_Q58_529120"/>
      <w:bookmarkStart w:id="10420" w:name="_ETM_Q58_529359"/>
      <w:bookmarkStart w:id="10421" w:name="_ETM_Q58_530260"/>
      <w:bookmarkStart w:id="10422" w:name="_ETM_Q58_530589"/>
      <w:bookmarkStart w:id="10423" w:name="_ETM_Q58_530710"/>
      <w:bookmarkEnd w:id="10419"/>
      <w:bookmarkEnd w:id="10420"/>
      <w:bookmarkEnd w:id="10421"/>
      <w:bookmarkEnd w:id="10422"/>
      <w:bookmarkEnd w:id="10423"/>
      <w:r>
        <w:rPr>
          <w:rtl/>
        </w:rPr>
        <w:t xml:space="preserve">נרשמה </w:t>
      </w:r>
      <w:bookmarkStart w:id="10424" w:name="_ETM_Q58_531219"/>
      <w:bookmarkEnd w:id="10424"/>
      <w:r>
        <w:rPr>
          <w:rtl/>
        </w:rPr>
        <w:t xml:space="preserve">אפילו </w:t>
      </w:r>
      <w:bookmarkStart w:id="10425" w:name="_ETM_Q58_531549"/>
      <w:bookmarkEnd w:id="10425"/>
      <w:r>
        <w:rPr>
          <w:rtl/>
        </w:rPr>
        <w:t xml:space="preserve">בהיסטוריה </w:t>
      </w:r>
      <w:bookmarkStart w:id="10426" w:name="_ETM_Q58_532929"/>
      <w:bookmarkEnd w:id="10426"/>
      <w:r>
        <w:rPr>
          <w:rFonts w:hint="cs"/>
          <w:rtl/>
        </w:rPr>
        <w:t>ה</w:t>
      </w:r>
      <w:r>
        <w:rPr>
          <w:rtl/>
        </w:rPr>
        <w:t xml:space="preserve">משונה </w:t>
      </w:r>
      <w:bookmarkStart w:id="10427" w:name="_ETM_Q58_533409"/>
      <w:bookmarkEnd w:id="10427"/>
      <w:r>
        <w:rPr>
          <w:rtl/>
        </w:rPr>
        <w:t xml:space="preserve">של </w:t>
      </w:r>
      <w:bookmarkStart w:id="10428" w:name="_ETM_Q58_533559"/>
      <w:bookmarkEnd w:id="10428"/>
      <w:r>
        <w:rPr>
          <w:rtl/>
        </w:rPr>
        <w:t xml:space="preserve">הפוליטיקה </w:t>
      </w:r>
      <w:bookmarkStart w:id="10429" w:name="_ETM_Q58_534100"/>
      <w:bookmarkEnd w:id="10429"/>
      <w:r>
        <w:rPr>
          <w:rtl/>
        </w:rPr>
        <w:t>הישראלית</w:t>
      </w:r>
      <w:r>
        <w:rPr>
          <w:rFonts w:hint="cs"/>
          <w:rtl/>
        </w:rPr>
        <w:t>.</w:t>
      </w:r>
      <w:r>
        <w:rPr>
          <w:rtl/>
        </w:rPr>
        <w:t xml:space="preserve"> </w:t>
      </w:r>
      <w:bookmarkStart w:id="10430" w:name="_ETM_Q58_535369"/>
      <w:bookmarkEnd w:id="10430"/>
      <w:r>
        <w:rPr>
          <w:rtl/>
        </w:rPr>
        <w:t xml:space="preserve">אבל </w:t>
      </w:r>
      <w:bookmarkStart w:id="10431" w:name="_ETM_Q58_535579"/>
      <w:bookmarkEnd w:id="10431"/>
      <w:r>
        <w:rPr>
          <w:rtl/>
        </w:rPr>
        <w:t xml:space="preserve">נחשפנו </w:t>
      </w:r>
      <w:bookmarkStart w:id="10432" w:name="_ETM_Q58_536029"/>
      <w:bookmarkEnd w:id="10432"/>
      <w:r>
        <w:rPr>
          <w:rtl/>
        </w:rPr>
        <w:t xml:space="preserve">אתמול </w:t>
      </w:r>
      <w:bookmarkStart w:id="10433" w:name="_ETM_Q58_536359"/>
      <w:bookmarkEnd w:id="10433"/>
      <w:r>
        <w:rPr>
          <w:rtl/>
        </w:rPr>
        <w:t xml:space="preserve">לסרטון </w:t>
      </w:r>
      <w:bookmarkStart w:id="10434" w:name="_ETM_Q58_537019"/>
      <w:bookmarkEnd w:id="10434"/>
      <w:r>
        <w:rPr>
          <w:rtl/>
        </w:rPr>
        <w:t>של</w:t>
      </w:r>
      <w:r>
        <w:rPr>
          <w:rFonts w:hint="cs"/>
          <w:rtl/>
        </w:rPr>
        <w:t xml:space="preserve">ו </w:t>
      </w:r>
      <w:bookmarkStart w:id="10435" w:name="_ETM_Q58_537499"/>
      <w:bookmarkEnd w:id="10435"/>
      <w:r>
        <w:rPr>
          <w:rFonts w:hint="cs"/>
          <w:rtl/>
        </w:rPr>
        <w:t>מפ</w:t>
      </w:r>
      <w:r>
        <w:rPr>
          <w:rtl/>
        </w:rPr>
        <w:t xml:space="preserve">זז </w:t>
      </w:r>
      <w:bookmarkStart w:id="10436" w:name="_ETM_Q58_538100"/>
      <w:bookmarkEnd w:id="10436"/>
      <w:r>
        <w:rPr>
          <w:rtl/>
        </w:rPr>
        <w:t xml:space="preserve">לצלילי </w:t>
      </w:r>
      <w:bookmarkStart w:id="10437" w:name="_ETM_Q58_539269"/>
      <w:bookmarkEnd w:id="10437"/>
      <w:r>
        <w:rPr>
          <w:rFonts w:hint="cs"/>
          <w:rtl/>
        </w:rPr>
        <w:t>ה</w:t>
      </w:r>
      <w:r>
        <w:rPr>
          <w:rtl/>
        </w:rPr>
        <w:t>ש</w:t>
      </w:r>
      <w:r>
        <w:rPr>
          <w:rFonts w:hint="cs"/>
          <w:rtl/>
        </w:rPr>
        <w:t>י</w:t>
      </w:r>
      <w:r>
        <w:rPr>
          <w:rtl/>
        </w:rPr>
        <w:t xml:space="preserve">ר </w:t>
      </w:r>
      <w:bookmarkStart w:id="10438" w:name="_ETM_Q58_539629"/>
      <w:bookmarkEnd w:id="10438"/>
      <w:r>
        <w:rPr>
          <w:rtl/>
        </w:rPr>
        <w:t xml:space="preserve">הנודע </w:t>
      </w:r>
      <w:bookmarkStart w:id="10439" w:name="_ETM_Q58_540910"/>
      <w:bookmarkEnd w:id="10439"/>
      <w:r>
        <w:rPr>
          <w:rFonts w:hint="cs"/>
          <w:rtl/>
        </w:rPr>
        <w:t>"</w:t>
      </w:r>
      <w:r>
        <w:rPr>
          <w:rtl/>
        </w:rPr>
        <w:t xml:space="preserve">נמות </w:t>
      </w:r>
      <w:bookmarkStart w:id="10440" w:name="_ETM_Q58_541390"/>
      <w:bookmarkEnd w:id="10440"/>
      <w:r>
        <w:rPr>
          <w:rtl/>
        </w:rPr>
        <w:t xml:space="preserve">ולא </w:t>
      </w:r>
      <w:bookmarkStart w:id="10441" w:name="_ETM_Q58_541660"/>
      <w:bookmarkEnd w:id="10441"/>
      <w:r>
        <w:rPr>
          <w:rFonts w:hint="cs"/>
          <w:rtl/>
        </w:rPr>
        <w:t>נ</w:t>
      </w:r>
      <w:r>
        <w:rPr>
          <w:rtl/>
        </w:rPr>
        <w:t>תגייס</w:t>
      </w:r>
      <w:r>
        <w:rPr>
          <w:rFonts w:hint="cs"/>
          <w:rtl/>
        </w:rPr>
        <w:t>",</w:t>
      </w:r>
      <w:bookmarkStart w:id="10442" w:name="_ETM_Q58_542870"/>
      <w:bookmarkEnd w:id="10442"/>
      <w:r>
        <w:rPr>
          <w:rFonts w:hint="cs"/>
          <w:rtl/>
        </w:rPr>
        <w:t xml:space="preserve"> </w:t>
      </w:r>
      <w:r>
        <w:rPr>
          <w:rtl/>
        </w:rPr>
        <w:t>ואף</w:t>
      </w:r>
      <w:r>
        <w:rPr>
          <w:rFonts w:hint="cs"/>
          <w:rtl/>
        </w:rPr>
        <w:t xml:space="preserve"> אחד</w:t>
      </w:r>
      <w:bookmarkStart w:id="10443" w:name="_ETM_Q58_543410"/>
      <w:bookmarkEnd w:id="10443"/>
      <w:r>
        <w:rPr>
          <w:rtl/>
        </w:rPr>
        <w:t xml:space="preserve"> </w:t>
      </w:r>
      <w:bookmarkStart w:id="10444" w:name="_ETM_Q58_543649"/>
      <w:bookmarkEnd w:id="10444"/>
      <w:r>
        <w:rPr>
          <w:rtl/>
        </w:rPr>
        <w:t xml:space="preserve">לא </w:t>
      </w:r>
      <w:bookmarkStart w:id="10445" w:name="_ETM_Q58_543770"/>
      <w:bookmarkEnd w:id="10445"/>
      <w:r>
        <w:rPr>
          <w:rtl/>
        </w:rPr>
        <w:t xml:space="preserve">באמת </w:t>
      </w:r>
      <w:bookmarkStart w:id="10446" w:name="_ETM_Q58_544070"/>
      <w:bookmarkEnd w:id="10446"/>
      <w:r>
        <w:rPr>
          <w:rFonts w:hint="cs"/>
          <w:rtl/>
        </w:rPr>
        <w:t>ה</w:t>
      </w:r>
      <w:r>
        <w:rPr>
          <w:rtl/>
        </w:rPr>
        <w:t>ופתע</w:t>
      </w:r>
      <w:r>
        <w:rPr>
          <w:rFonts w:hint="cs"/>
          <w:rtl/>
        </w:rPr>
        <w:t>,</w:t>
      </w:r>
      <w:r>
        <w:rPr>
          <w:rtl/>
        </w:rPr>
        <w:t xml:space="preserve"> </w:t>
      </w:r>
      <w:bookmarkStart w:id="10447" w:name="_ETM_Q58_544490"/>
      <w:bookmarkEnd w:id="10447"/>
      <w:r>
        <w:rPr>
          <w:rtl/>
        </w:rPr>
        <w:t xml:space="preserve">כי </w:t>
      </w:r>
      <w:bookmarkStart w:id="10448" w:name="_ETM_Q58_544640"/>
      <w:bookmarkEnd w:id="10448"/>
      <w:r>
        <w:rPr>
          <w:rtl/>
        </w:rPr>
        <w:t xml:space="preserve">כולם </w:t>
      </w:r>
      <w:bookmarkStart w:id="10449" w:name="_ETM_Q58_544940"/>
      <w:bookmarkEnd w:id="10449"/>
      <w:r>
        <w:rPr>
          <w:rtl/>
        </w:rPr>
        <w:t xml:space="preserve">יודעים </w:t>
      </w:r>
      <w:bookmarkStart w:id="10450" w:name="_ETM_Q58_545330"/>
      <w:bookmarkEnd w:id="10450"/>
      <w:r>
        <w:rPr>
          <w:rtl/>
        </w:rPr>
        <w:t xml:space="preserve">שמדובר </w:t>
      </w:r>
      <w:bookmarkStart w:id="10451" w:name="_ETM_Q58_545839"/>
      <w:bookmarkEnd w:id="10451"/>
      <w:r>
        <w:rPr>
          <w:rtl/>
        </w:rPr>
        <w:t>ב</w:t>
      </w:r>
      <w:r>
        <w:rPr>
          <w:rFonts w:hint="cs"/>
          <w:rtl/>
        </w:rPr>
        <w:t>שר</w:t>
      </w:r>
      <w:r>
        <w:rPr>
          <w:rtl/>
        </w:rPr>
        <w:t xml:space="preserve"> </w:t>
      </w:r>
      <w:bookmarkStart w:id="10452" w:name="_ETM_Q58_546290"/>
      <w:bookmarkEnd w:id="10452"/>
      <w:r>
        <w:rPr>
          <w:rtl/>
        </w:rPr>
        <w:t>חצוף</w:t>
      </w:r>
      <w:r>
        <w:rPr>
          <w:rFonts w:hint="cs"/>
          <w:rtl/>
        </w:rPr>
        <w:t>,</w:t>
      </w:r>
      <w:r>
        <w:rPr>
          <w:rtl/>
        </w:rPr>
        <w:t xml:space="preserve"> </w:t>
      </w:r>
      <w:bookmarkStart w:id="10453" w:name="_ETM_Q58_546799"/>
      <w:bookmarkEnd w:id="10453"/>
      <w:r>
        <w:rPr>
          <w:rtl/>
        </w:rPr>
        <w:t>מוש</w:t>
      </w:r>
      <w:r>
        <w:rPr>
          <w:rFonts w:hint="cs"/>
          <w:rtl/>
        </w:rPr>
        <w:t>ח</w:t>
      </w:r>
      <w:r>
        <w:rPr>
          <w:rtl/>
        </w:rPr>
        <w:t xml:space="preserve">ת </w:t>
      </w:r>
      <w:bookmarkStart w:id="10454" w:name="_ETM_Q58_547700"/>
      <w:bookmarkEnd w:id="10454"/>
      <w:r>
        <w:rPr>
          <w:rFonts w:hint="cs"/>
          <w:rtl/>
        </w:rPr>
        <w:t>ו</w:t>
      </w:r>
      <w:r>
        <w:rPr>
          <w:rtl/>
        </w:rPr>
        <w:t>מנותק</w:t>
      </w:r>
      <w:r>
        <w:rPr>
          <w:rFonts w:hint="cs"/>
          <w:rtl/>
        </w:rPr>
        <w:t xml:space="preserve">; עסקן </w:t>
      </w:r>
      <w:bookmarkStart w:id="10455" w:name="_ETM_Q58_548640"/>
      <w:bookmarkStart w:id="10456" w:name="_ETM_Q58_548850"/>
      <w:bookmarkStart w:id="10457" w:name="_ETM_Q58_549090"/>
      <w:bookmarkEnd w:id="10455"/>
      <w:bookmarkEnd w:id="10456"/>
      <w:bookmarkEnd w:id="10457"/>
      <w:r>
        <w:rPr>
          <w:rtl/>
        </w:rPr>
        <w:t xml:space="preserve">חרדי </w:t>
      </w:r>
      <w:bookmarkStart w:id="10458" w:name="_ETM_Q58_549570"/>
      <w:bookmarkEnd w:id="10458"/>
      <w:r>
        <w:rPr>
          <w:rtl/>
        </w:rPr>
        <w:t xml:space="preserve">שבז </w:t>
      </w:r>
      <w:bookmarkStart w:id="10459" w:name="_ETM_Q58_550080"/>
      <w:bookmarkEnd w:id="10459"/>
      <w:r>
        <w:rPr>
          <w:rtl/>
        </w:rPr>
        <w:t xml:space="preserve">לאתוס </w:t>
      </w:r>
      <w:bookmarkStart w:id="10460" w:name="_ETM_Q58_550560"/>
      <w:bookmarkEnd w:id="10460"/>
      <w:r>
        <w:rPr>
          <w:rtl/>
        </w:rPr>
        <w:t>הציוני</w:t>
      </w:r>
      <w:r>
        <w:rPr>
          <w:rFonts w:hint="cs"/>
          <w:rtl/>
        </w:rPr>
        <w:t>,</w:t>
      </w:r>
      <w:r>
        <w:rPr>
          <w:rtl/>
        </w:rPr>
        <w:t xml:space="preserve"> </w:t>
      </w:r>
      <w:bookmarkStart w:id="10461" w:name="_ETM_Q58_553100"/>
      <w:bookmarkEnd w:id="10461"/>
      <w:r>
        <w:rPr>
          <w:rtl/>
        </w:rPr>
        <w:t xml:space="preserve">ולא </w:t>
      </w:r>
      <w:bookmarkStart w:id="10462" w:name="_ETM_Q58_553520"/>
      <w:bookmarkEnd w:id="10462"/>
      <w:r>
        <w:rPr>
          <w:rtl/>
        </w:rPr>
        <w:t xml:space="preserve">רק </w:t>
      </w:r>
      <w:bookmarkStart w:id="10463" w:name="_ETM_Q58_553729"/>
      <w:bookmarkEnd w:id="10463"/>
      <w:r>
        <w:rPr>
          <w:rtl/>
        </w:rPr>
        <w:t>ל</w:t>
      </w:r>
      <w:bookmarkStart w:id="10464" w:name="_ETM_Q58_553850"/>
      <w:bookmarkEnd w:id="10464"/>
      <w:r>
        <w:rPr>
          <w:rtl/>
        </w:rPr>
        <w:t xml:space="preserve">אתוס </w:t>
      </w:r>
      <w:bookmarkStart w:id="10465" w:name="_ETM_Q58_554060"/>
      <w:bookmarkEnd w:id="10465"/>
      <w:r>
        <w:rPr>
          <w:rtl/>
        </w:rPr>
        <w:t xml:space="preserve">הציוני </w:t>
      </w:r>
      <w:bookmarkStart w:id="10466" w:name="_ETM_Q58_554510"/>
      <w:bookmarkEnd w:id="10466"/>
      <w:r>
        <w:rPr>
          <w:rFonts w:hint="cs"/>
          <w:rtl/>
        </w:rPr>
        <w:t>– ה</w:t>
      </w:r>
      <w:r>
        <w:rPr>
          <w:rtl/>
        </w:rPr>
        <w:t>ו</w:t>
      </w:r>
      <w:r>
        <w:rPr>
          <w:rFonts w:hint="cs"/>
          <w:rtl/>
        </w:rPr>
        <w:t xml:space="preserve">א </w:t>
      </w:r>
      <w:r>
        <w:rPr>
          <w:rtl/>
        </w:rPr>
        <w:t xml:space="preserve">בז </w:t>
      </w:r>
      <w:bookmarkStart w:id="10467" w:name="_ETM_Q58_554870"/>
      <w:bookmarkEnd w:id="10467"/>
      <w:r>
        <w:rPr>
          <w:rtl/>
        </w:rPr>
        <w:t>לכולנו</w:t>
      </w:r>
      <w:r>
        <w:rPr>
          <w:rFonts w:hint="cs"/>
          <w:rtl/>
        </w:rPr>
        <w:t>;</w:t>
      </w:r>
      <w:r>
        <w:rPr>
          <w:rtl/>
        </w:rPr>
        <w:t xml:space="preserve"> </w:t>
      </w:r>
      <w:bookmarkStart w:id="10468" w:name="_ETM_Q58_556539"/>
      <w:bookmarkEnd w:id="10468"/>
      <w:r>
        <w:rPr>
          <w:rtl/>
        </w:rPr>
        <w:t xml:space="preserve">מנהיג </w:t>
      </w:r>
      <w:bookmarkStart w:id="10469" w:name="_ETM_Q58_556960"/>
      <w:bookmarkEnd w:id="10469"/>
      <w:r>
        <w:rPr>
          <w:rtl/>
        </w:rPr>
        <w:t>ההשתמטות</w:t>
      </w:r>
      <w:r>
        <w:rPr>
          <w:rFonts w:hint="cs"/>
          <w:rtl/>
        </w:rPr>
        <w:t>,</w:t>
      </w:r>
      <w:r>
        <w:rPr>
          <w:rtl/>
        </w:rPr>
        <w:t xml:space="preserve"> </w:t>
      </w:r>
      <w:bookmarkStart w:id="10470" w:name="_ETM_Q58_558130"/>
      <w:bookmarkEnd w:id="10470"/>
      <w:r>
        <w:rPr>
          <w:rtl/>
        </w:rPr>
        <w:t xml:space="preserve">שלא </w:t>
      </w:r>
      <w:bookmarkStart w:id="10471" w:name="_ETM_Q58_558460"/>
      <w:bookmarkEnd w:id="10471"/>
      <w:r>
        <w:rPr>
          <w:rtl/>
        </w:rPr>
        <w:t xml:space="preserve">רק </w:t>
      </w:r>
      <w:bookmarkStart w:id="10472" w:name="_ETM_Q58_559350"/>
      <w:bookmarkEnd w:id="10472"/>
      <w:r>
        <w:rPr>
          <w:rtl/>
        </w:rPr>
        <w:t xml:space="preserve">פוגעת </w:t>
      </w:r>
      <w:bookmarkStart w:id="10473" w:name="_ETM_Q58_559990"/>
      <w:bookmarkEnd w:id="10473"/>
      <w:r>
        <w:rPr>
          <w:rtl/>
        </w:rPr>
        <w:t>ב</w:t>
      </w:r>
      <w:r>
        <w:rPr>
          <w:rFonts w:hint="cs"/>
          <w:rtl/>
        </w:rPr>
        <w:t>ב</w:t>
      </w:r>
      <w:r>
        <w:rPr>
          <w:rtl/>
        </w:rPr>
        <w:t xml:space="preserve">יטחון </w:t>
      </w:r>
      <w:bookmarkStart w:id="10474" w:name="_ETM_Q58_560320"/>
      <w:bookmarkEnd w:id="10474"/>
      <w:r>
        <w:rPr>
          <w:rtl/>
        </w:rPr>
        <w:t xml:space="preserve">ישראל </w:t>
      </w:r>
      <w:bookmarkStart w:id="10475" w:name="_ETM_Q58_561299"/>
      <w:bookmarkStart w:id="10476" w:name="_ETM_Q58_561630"/>
      <w:bookmarkEnd w:id="10475"/>
      <w:bookmarkEnd w:id="10476"/>
      <w:r>
        <w:rPr>
          <w:rtl/>
        </w:rPr>
        <w:t>אל</w:t>
      </w:r>
      <w:r>
        <w:rPr>
          <w:rFonts w:hint="cs"/>
          <w:rtl/>
        </w:rPr>
        <w:t>א</w:t>
      </w:r>
      <w:r>
        <w:rPr>
          <w:rtl/>
        </w:rPr>
        <w:t xml:space="preserve"> </w:t>
      </w:r>
      <w:bookmarkStart w:id="10477" w:name="_ETM_Q58_561779"/>
      <w:bookmarkEnd w:id="10477"/>
      <w:r>
        <w:rPr>
          <w:rtl/>
        </w:rPr>
        <w:t xml:space="preserve">גם </w:t>
      </w:r>
      <w:bookmarkStart w:id="10478" w:name="_ETM_Q58_561990"/>
      <w:bookmarkEnd w:id="10478"/>
      <w:r>
        <w:rPr>
          <w:rtl/>
        </w:rPr>
        <w:t xml:space="preserve">הורסת </w:t>
      </w:r>
      <w:bookmarkStart w:id="10479" w:name="_ETM_Q58_562439"/>
      <w:bookmarkEnd w:id="10479"/>
      <w:r>
        <w:rPr>
          <w:rtl/>
        </w:rPr>
        <w:t xml:space="preserve">את </w:t>
      </w:r>
      <w:bookmarkStart w:id="10480" w:name="_ETM_Q58_562560"/>
      <w:bookmarkEnd w:id="10480"/>
      <w:r>
        <w:rPr>
          <w:rtl/>
        </w:rPr>
        <w:t xml:space="preserve">הכלכלה </w:t>
      </w:r>
      <w:bookmarkStart w:id="10481" w:name="_ETM_Q58_563009"/>
      <w:bookmarkEnd w:id="10481"/>
      <w:r>
        <w:rPr>
          <w:rtl/>
        </w:rPr>
        <w:t>שלנו</w:t>
      </w:r>
      <w:r>
        <w:rPr>
          <w:rFonts w:hint="cs"/>
          <w:rtl/>
        </w:rPr>
        <w:t>.</w:t>
      </w:r>
      <w:r>
        <w:rPr>
          <w:rtl/>
        </w:rPr>
        <w:t xml:space="preserve"> </w:t>
      </w:r>
      <w:bookmarkStart w:id="10482" w:name="_ETM_Q58_563400"/>
      <w:bookmarkEnd w:id="10482"/>
      <w:r>
        <w:rPr>
          <w:rtl/>
        </w:rPr>
        <w:t xml:space="preserve">יש </w:t>
      </w:r>
      <w:bookmarkStart w:id="10483" w:name="_ETM_Q58_563939"/>
      <w:bookmarkEnd w:id="10483"/>
      <w:r>
        <w:rPr>
          <w:rtl/>
        </w:rPr>
        <w:t xml:space="preserve">קשר </w:t>
      </w:r>
      <w:bookmarkStart w:id="10484" w:name="_ETM_Q58_564570"/>
      <w:bookmarkEnd w:id="10484"/>
      <w:r>
        <w:rPr>
          <w:rtl/>
        </w:rPr>
        <w:t xml:space="preserve">הדוק </w:t>
      </w:r>
      <w:bookmarkStart w:id="10485" w:name="_ETM_Q58_565049"/>
      <w:bookmarkEnd w:id="10485"/>
      <w:r>
        <w:rPr>
          <w:rtl/>
        </w:rPr>
        <w:t xml:space="preserve">מאוד </w:t>
      </w:r>
      <w:bookmarkStart w:id="10486" w:name="_ETM_Q58_566310"/>
      <w:bookmarkEnd w:id="10486"/>
      <w:r>
        <w:rPr>
          <w:rtl/>
        </w:rPr>
        <w:t xml:space="preserve">בין </w:t>
      </w:r>
      <w:bookmarkStart w:id="10487" w:name="_ETM_Q58_567330"/>
      <w:bookmarkEnd w:id="10487"/>
      <w:r>
        <w:rPr>
          <w:rtl/>
        </w:rPr>
        <w:t xml:space="preserve">חוק </w:t>
      </w:r>
      <w:bookmarkStart w:id="10488" w:name="_ETM_Q58_567600"/>
      <w:bookmarkEnd w:id="10488"/>
      <w:r>
        <w:rPr>
          <w:rtl/>
        </w:rPr>
        <w:t xml:space="preserve">ההשתמטות </w:t>
      </w:r>
      <w:bookmarkStart w:id="10489" w:name="_ETM_Q58_568980"/>
      <w:bookmarkEnd w:id="10489"/>
      <w:r>
        <w:rPr>
          <w:rtl/>
        </w:rPr>
        <w:t>לכלכלה</w:t>
      </w:r>
      <w:r>
        <w:rPr>
          <w:rFonts w:hint="cs"/>
          <w:rtl/>
        </w:rPr>
        <w:t>.</w:t>
      </w:r>
      <w:r>
        <w:rPr>
          <w:rtl/>
        </w:rPr>
        <w:t xml:space="preserve"> </w:t>
      </w:r>
      <w:bookmarkStart w:id="10490" w:name="_ETM_Q58_570540"/>
      <w:bookmarkEnd w:id="10490"/>
      <w:r>
        <w:rPr>
          <w:rtl/>
        </w:rPr>
        <w:t xml:space="preserve">רק </w:t>
      </w:r>
      <w:bookmarkStart w:id="10491" w:name="_ETM_Q58_571500"/>
      <w:bookmarkEnd w:id="10491"/>
      <w:r>
        <w:rPr>
          <w:rtl/>
        </w:rPr>
        <w:t>עובדה</w:t>
      </w:r>
      <w:r>
        <w:rPr>
          <w:rFonts w:hint="cs"/>
          <w:rtl/>
        </w:rPr>
        <w:t xml:space="preserve"> </w:t>
      </w:r>
      <w:bookmarkStart w:id="10492" w:name="_ETM_Q58_572000"/>
      <w:bookmarkEnd w:id="10492"/>
      <w:r>
        <w:rPr>
          <w:rFonts w:hint="cs"/>
          <w:rtl/>
        </w:rPr>
        <w:t xml:space="preserve">אחת </w:t>
      </w:r>
      <w:r>
        <w:rPr>
          <w:rFonts w:hint="eastAsia"/>
          <w:rtl/>
        </w:rPr>
        <w:t>–</w:t>
      </w:r>
      <w:bookmarkStart w:id="10493" w:name="_ETM_Q58_572040"/>
      <w:bookmarkEnd w:id="10493"/>
      <w:r>
        <w:rPr>
          <w:rtl/>
        </w:rPr>
        <w:t xml:space="preserve"> </w:t>
      </w:r>
      <w:bookmarkStart w:id="10494" w:name="_ETM_Q58_572460"/>
      <w:bookmarkEnd w:id="10494"/>
      <w:r>
        <w:rPr>
          <w:rtl/>
        </w:rPr>
        <w:t xml:space="preserve">20% </w:t>
      </w:r>
      <w:bookmarkStart w:id="10495" w:name="_ETM_Q58_573150"/>
      <w:bookmarkEnd w:id="10495"/>
      <w:r>
        <w:rPr>
          <w:rtl/>
        </w:rPr>
        <w:t>ממ</w:t>
      </w:r>
      <w:bookmarkStart w:id="10496" w:name="_ETM_Q58_573330"/>
      <w:bookmarkEnd w:id="10496"/>
      <w:r>
        <w:rPr>
          <w:rtl/>
        </w:rPr>
        <w:t>ש</w:t>
      </w:r>
      <w:r>
        <w:rPr>
          <w:rFonts w:hint="cs"/>
          <w:rtl/>
        </w:rPr>
        <w:t>ר</w:t>
      </w:r>
      <w:r>
        <w:rPr>
          <w:rtl/>
        </w:rPr>
        <w:t>ת</w:t>
      </w:r>
      <w:r>
        <w:rPr>
          <w:rFonts w:hint="cs"/>
          <w:rtl/>
        </w:rPr>
        <w:t>י המילואים</w:t>
      </w:r>
      <w:bookmarkStart w:id="10497" w:name="_ETM_Q58_573750"/>
      <w:bookmarkEnd w:id="10497"/>
      <w:r>
        <w:rPr>
          <w:rtl/>
        </w:rPr>
        <w:t xml:space="preserve"> </w:t>
      </w:r>
      <w:bookmarkStart w:id="10498" w:name="_ETM_Q58_574539"/>
      <w:bookmarkEnd w:id="10498"/>
      <w:r>
        <w:rPr>
          <w:rtl/>
        </w:rPr>
        <w:t xml:space="preserve">הם </w:t>
      </w:r>
      <w:bookmarkStart w:id="10499" w:name="_ETM_Q58_574839"/>
      <w:bookmarkEnd w:id="10499"/>
      <w:r>
        <w:rPr>
          <w:rtl/>
        </w:rPr>
        <w:t xml:space="preserve">אנשי </w:t>
      </w:r>
      <w:bookmarkStart w:id="10500" w:name="_ETM_Q58_575200"/>
      <w:bookmarkEnd w:id="10500"/>
      <w:r>
        <w:rPr>
          <w:rtl/>
        </w:rPr>
        <w:t>הייטק</w:t>
      </w:r>
      <w:r>
        <w:rPr>
          <w:rFonts w:hint="cs"/>
          <w:rtl/>
        </w:rPr>
        <w:t>.</w:t>
      </w:r>
      <w:bookmarkStart w:id="10501" w:name="_ETM_Q58_576150"/>
      <w:bookmarkEnd w:id="10501"/>
      <w:r>
        <w:rPr>
          <w:rtl/>
        </w:rPr>
        <w:t xml:space="preserve"> </w:t>
      </w:r>
      <w:bookmarkStart w:id="10502" w:name="_ETM_Q58_576630"/>
      <w:bookmarkEnd w:id="10502"/>
      <w:r>
        <w:rPr>
          <w:rtl/>
        </w:rPr>
        <w:t xml:space="preserve">תארו </w:t>
      </w:r>
      <w:bookmarkStart w:id="10503" w:name="_ETM_Q58_576960"/>
      <w:bookmarkEnd w:id="10503"/>
      <w:r>
        <w:rPr>
          <w:rtl/>
        </w:rPr>
        <w:t xml:space="preserve">לעצמכם </w:t>
      </w:r>
      <w:bookmarkStart w:id="10504" w:name="_ETM_Q58_578279"/>
      <w:bookmarkEnd w:id="10504"/>
      <w:r>
        <w:rPr>
          <w:rtl/>
        </w:rPr>
        <w:t xml:space="preserve">מה </w:t>
      </w:r>
      <w:bookmarkStart w:id="10505" w:name="_ETM_Q58_578490"/>
      <w:bookmarkEnd w:id="10505"/>
      <w:r>
        <w:rPr>
          <w:rtl/>
        </w:rPr>
        <w:t xml:space="preserve">זה </w:t>
      </w:r>
      <w:bookmarkStart w:id="10506" w:name="_ETM_Q58_578610"/>
      <w:bookmarkEnd w:id="10506"/>
      <w:r>
        <w:rPr>
          <w:rtl/>
        </w:rPr>
        <w:t xml:space="preserve">עושה </w:t>
      </w:r>
      <w:bookmarkStart w:id="10507" w:name="_ETM_Q58_578940"/>
      <w:bookmarkEnd w:id="10507"/>
      <w:r>
        <w:rPr>
          <w:rtl/>
        </w:rPr>
        <w:t xml:space="preserve">לצמיחה </w:t>
      </w:r>
      <w:bookmarkStart w:id="10508" w:name="_ETM_Q58_579510"/>
      <w:bookmarkEnd w:id="10508"/>
      <w:r>
        <w:rPr>
          <w:rtl/>
        </w:rPr>
        <w:t>במשק</w:t>
      </w:r>
      <w:r>
        <w:rPr>
          <w:rFonts w:hint="cs"/>
          <w:rtl/>
        </w:rPr>
        <w:t>.</w:t>
      </w:r>
    </w:p>
    <w:p w:rsidR="00EA1761" w:rsidRDefault="00EA1761" w:rsidP="00D16FBD">
      <w:pPr>
        <w:rPr>
          <w:rtl/>
        </w:rPr>
      </w:pPr>
    </w:p>
    <w:p w:rsidR="00EA1761" w:rsidRDefault="00EA1761" w:rsidP="00CC46F3">
      <w:pPr>
        <w:rPr>
          <w:rtl/>
        </w:rPr>
      </w:pPr>
      <w:bookmarkStart w:id="10509" w:name="_ETM_Q58_581000"/>
      <w:bookmarkStart w:id="10510" w:name="_ETM_Q58_581740"/>
      <w:bookmarkEnd w:id="10509"/>
      <w:bookmarkEnd w:id="10510"/>
      <w:r>
        <w:rPr>
          <w:rtl/>
        </w:rPr>
        <w:t xml:space="preserve">אבל </w:t>
      </w:r>
      <w:bookmarkStart w:id="10511" w:name="_ETM_Q58_581920"/>
      <w:bookmarkEnd w:id="10511"/>
      <w:r>
        <w:rPr>
          <w:rtl/>
        </w:rPr>
        <w:t xml:space="preserve">מה </w:t>
      </w:r>
      <w:bookmarkStart w:id="10512" w:name="_ETM_Q58_582039"/>
      <w:bookmarkEnd w:id="10512"/>
      <w:r>
        <w:rPr>
          <w:rtl/>
        </w:rPr>
        <w:t xml:space="preserve">שמקומם </w:t>
      </w:r>
      <w:bookmarkStart w:id="10513" w:name="_ETM_Q58_582700"/>
      <w:bookmarkEnd w:id="10513"/>
      <w:r>
        <w:rPr>
          <w:rtl/>
        </w:rPr>
        <w:t xml:space="preserve">כאן </w:t>
      </w:r>
      <w:bookmarkStart w:id="10514" w:name="_ETM_Q58_582909"/>
      <w:bookmarkEnd w:id="10514"/>
      <w:r>
        <w:rPr>
          <w:rtl/>
        </w:rPr>
        <w:t xml:space="preserve">באמת </w:t>
      </w:r>
      <w:bookmarkStart w:id="10515" w:name="_ETM_Q58_583359"/>
      <w:bookmarkEnd w:id="10515"/>
      <w:r>
        <w:rPr>
          <w:rtl/>
        </w:rPr>
        <w:t xml:space="preserve">זו </w:t>
      </w:r>
      <w:bookmarkStart w:id="10516" w:name="_ETM_Q58_583719"/>
      <w:bookmarkEnd w:id="10516"/>
      <w:r>
        <w:rPr>
          <w:rtl/>
        </w:rPr>
        <w:t xml:space="preserve">התגובה </w:t>
      </w:r>
      <w:bookmarkStart w:id="10517" w:name="_ETM_Q58_584939"/>
      <w:bookmarkEnd w:id="10517"/>
      <w:r>
        <w:rPr>
          <w:rtl/>
        </w:rPr>
        <w:t xml:space="preserve">של </w:t>
      </w:r>
      <w:bookmarkStart w:id="10518" w:name="_ETM_Q58_585149"/>
      <w:bookmarkEnd w:id="10518"/>
      <w:r>
        <w:rPr>
          <w:rtl/>
        </w:rPr>
        <w:t xml:space="preserve">חברי </w:t>
      </w:r>
      <w:bookmarkStart w:id="10519" w:name="_ETM_Q58_585479"/>
      <w:bookmarkEnd w:id="10519"/>
      <w:r>
        <w:rPr>
          <w:rtl/>
        </w:rPr>
        <w:t>הקואליציה</w:t>
      </w:r>
      <w:r>
        <w:rPr>
          <w:rFonts w:hint="cs"/>
          <w:rtl/>
        </w:rPr>
        <w:t>,</w:t>
      </w:r>
      <w:r>
        <w:rPr>
          <w:rtl/>
        </w:rPr>
        <w:t xml:space="preserve"> </w:t>
      </w:r>
      <w:bookmarkStart w:id="10520" w:name="_ETM_Q58_586049"/>
      <w:bookmarkEnd w:id="10520"/>
      <w:r>
        <w:rPr>
          <w:rtl/>
        </w:rPr>
        <w:t xml:space="preserve">בעיקר </w:t>
      </w:r>
      <w:bookmarkStart w:id="10521" w:name="_ETM_Q58_586470"/>
      <w:bookmarkEnd w:id="10521"/>
      <w:r>
        <w:rPr>
          <w:rtl/>
        </w:rPr>
        <w:t xml:space="preserve">חברי </w:t>
      </w:r>
      <w:bookmarkStart w:id="10522" w:name="_ETM_Q58_586680"/>
      <w:bookmarkEnd w:id="10522"/>
      <w:r>
        <w:rPr>
          <w:rtl/>
        </w:rPr>
        <w:t xml:space="preserve">כנסת </w:t>
      </w:r>
      <w:bookmarkStart w:id="10523" w:name="_ETM_Q58_586979"/>
      <w:bookmarkEnd w:id="10523"/>
      <w:r>
        <w:rPr>
          <w:rtl/>
        </w:rPr>
        <w:t>מהליכוד</w:t>
      </w:r>
      <w:r>
        <w:rPr>
          <w:rFonts w:hint="cs"/>
          <w:rtl/>
        </w:rPr>
        <w:t>.</w:t>
      </w:r>
      <w:r>
        <w:rPr>
          <w:rtl/>
        </w:rPr>
        <w:t xml:space="preserve"> </w:t>
      </w:r>
      <w:bookmarkStart w:id="10524" w:name="_ETM_Q58_588259"/>
      <w:bookmarkEnd w:id="10524"/>
      <w:r>
        <w:rPr>
          <w:rtl/>
        </w:rPr>
        <w:t>כן</w:t>
      </w:r>
      <w:r>
        <w:rPr>
          <w:rFonts w:hint="cs"/>
          <w:rtl/>
        </w:rPr>
        <w:t xml:space="preserve">, </w:t>
      </w:r>
      <w:bookmarkStart w:id="10525" w:name="_ETM_Q58_588740"/>
      <w:bookmarkStart w:id="10526" w:name="_ETM_Q58_588859"/>
      <w:bookmarkEnd w:id="10525"/>
      <w:bookmarkEnd w:id="10526"/>
      <w:r>
        <w:rPr>
          <w:rtl/>
        </w:rPr>
        <w:t>קר</w:t>
      </w:r>
      <w:r>
        <w:rPr>
          <w:rFonts w:hint="cs"/>
          <w:rtl/>
        </w:rPr>
        <w:t xml:space="preserve">אנו </w:t>
      </w:r>
      <w:bookmarkStart w:id="10527" w:name="_ETM_Q58_589130"/>
      <w:bookmarkStart w:id="10528" w:name="_ETM_Q58_589279"/>
      <w:bookmarkEnd w:id="10527"/>
      <w:bookmarkEnd w:id="10528"/>
      <w:r>
        <w:rPr>
          <w:rFonts w:hint="cs"/>
          <w:rtl/>
        </w:rPr>
        <w:t>א</w:t>
      </w:r>
      <w:r>
        <w:rPr>
          <w:rtl/>
        </w:rPr>
        <w:t xml:space="preserve">יזה </w:t>
      </w:r>
      <w:bookmarkStart w:id="10529" w:name="_ETM_Q58_589490"/>
      <w:bookmarkEnd w:id="10529"/>
      <w:r>
        <w:rPr>
          <w:rtl/>
        </w:rPr>
        <w:t xml:space="preserve">גינוי </w:t>
      </w:r>
      <w:bookmarkStart w:id="10530" w:name="_ETM_Q58_590959"/>
      <w:bookmarkEnd w:id="10530"/>
      <w:r>
        <w:rPr>
          <w:rtl/>
        </w:rPr>
        <w:t>רופף</w:t>
      </w:r>
      <w:r>
        <w:rPr>
          <w:rFonts w:hint="cs"/>
          <w:rtl/>
        </w:rPr>
        <w:t xml:space="preserve"> אחד או שניים, </w:t>
      </w:r>
      <w:bookmarkStart w:id="10531" w:name="_ETM_Q58_592130"/>
      <w:bookmarkStart w:id="10532" w:name="_ETM_Q58_592520"/>
      <w:bookmarkStart w:id="10533" w:name="_ETM_Q58_592579"/>
      <w:bookmarkStart w:id="10534" w:name="_ETM_Q58_593509"/>
      <w:bookmarkEnd w:id="10531"/>
      <w:bookmarkEnd w:id="10532"/>
      <w:bookmarkEnd w:id="10533"/>
      <w:bookmarkEnd w:id="10534"/>
      <w:r>
        <w:rPr>
          <w:rtl/>
        </w:rPr>
        <w:t xml:space="preserve">אבל </w:t>
      </w:r>
      <w:bookmarkStart w:id="10535" w:name="_ETM_Q58_594079"/>
      <w:bookmarkEnd w:id="10535"/>
      <w:r>
        <w:rPr>
          <w:rtl/>
        </w:rPr>
        <w:t xml:space="preserve">בגדול </w:t>
      </w:r>
      <w:bookmarkStart w:id="10536" w:name="_ETM_Q58_595349"/>
      <w:bookmarkEnd w:id="10536"/>
      <w:r>
        <w:rPr>
          <w:rtl/>
        </w:rPr>
        <w:t xml:space="preserve">אתם </w:t>
      </w:r>
      <w:bookmarkStart w:id="10537" w:name="_ETM_Q58_595649"/>
      <w:bookmarkEnd w:id="10537"/>
      <w:r>
        <w:rPr>
          <w:rtl/>
        </w:rPr>
        <w:t>מפחדים</w:t>
      </w:r>
      <w:bookmarkStart w:id="10538" w:name="_ETM_Q58_596609"/>
      <w:bookmarkEnd w:id="10538"/>
      <w:r w:rsidR="00CC46F3">
        <w:rPr>
          <w:rFonts w:hint="cs"/>
          <w:rtl/>
        </w:rPr>
        <w:t>,</w:t>
      </w:r>
      <w:r>
        <w:rPr>
          <w:rFonts w:hint="cs"/>
          <w:rtl/>
        </w:rPr>
        <w:t xml:space="preserve"> </w:t>
      </w:r>
      <w:bookmarkStart w:id="10539" w:name="_ETM_Q58_594000"/>
      <w:bookmarkEnd w:id="10539"/>
      <w:r>
        <w:rPr>
          <w:rtl/>
        </w:rPr>
        <w:t xml:space="preserve">מפחדים </w:t>
      </w:r>
      <w:bookmarkStart w:id="10540" w:name="_ETM_Q58_597179"/>
      <w:bookmarkEnd w:id="10540"/>
      <w:r>
        <w:rPr>
          <w:rtl/>
        </w:rPr>
        <w:t xml:space="preserve">להגיד </w:t>
      </w:r>
      <w:bookmarkStart w:id="10541" w:name="_ETM_Q58_597569"/>
      <w:bookmarkEnd w:id="10541"/>
      <w:r>
        <w:rPr>
          <w:rtl/>
        </w:rPr>
        <w:t xml:space="preserve">מילה </w:t>
      </w:r>
      <w:bookmarkStart w:id="10542" w:name="_ETM_Q58_597839"/>
      <w:bookmarkEnd w:id="10542"/>
      <w:r>
        <w:rPr>
          <w:rtl/>
        </w:rPr>
        <w:t xml:space="preserve">רעה </w:t>
      </w:r>
      <w:bookmarkStart w:id="10543" w:name="_ETM_Q58_598109"/>
      <w:bookmarkEnd w:id="10543"/>
      <w:r>
        <w:rPr>
          <w:rtl/>
        </w:rPr>
        <w:t xml:space="preserve">ולדרוש </w:t>
      </w:r>
      <w:bookmarkStart w:id="10544" w:name="_ETM_Q58_599209"/>
      <w:bookmarkEnd w:id="10544"/>
      <w:r>
        <w:rPr>
          <w:rtl/>
        </w:rPr>
        <w:t xml:space="preserve">את </w:t>
      </w:r>
      <w:bookmarkStart w:id="10545" w:name="_ETM_Q58_599479"/>
      <w:bookmarkEnd w:id="10545"/>
      <w:r>
        <w:rPr>
          <w:rtl/>
        </w:rPr>
        <w:t xml:space="preserve">פיטוריו </w:t>
      </w:r>
      <w:bookmarkStart w:id="10546" w:name="_ETM_Q58_600020"/>
      <w:bookmarkEnd w:id="10546"/>
      <w:r>
        <w:rPr>
          <w:rtl/>
        </w:rPr>
        <w:t xml:space="preserve">של </w:t>
      </w:r>
      <w:bookmarkStart w:id="10547" w:name="_ETM_Q58_600200"/>
      <w:bookmarkEnd w:id="10547"/>
      <w:r>
        <w:rPr>
          <w:rtl/>
        </w:rPr>
        <w:t>גול</w:t>
      </w:r>
      <w:r>
        <w:rPr>
          <w:rFonts w:hint="cs"/>
          <w:rtl/>
        </w:rPr>
        <w:t>דק</w:t>
      </w:r>
      <w:bookmarkStart w:id="10548" w:name="_ETM_Q58_600409"/>
      <w:bookmarkEnd w:id="10548"/>
      <w:r>
        <w:rPr>
          <w:rtl/>
        </w:rPr>
        <w:t>נ</w:t>
      </w:r>
      <w:r>
        <w:rPr>
          <w:rFonts w:hint="cs"/>
          <w:rtl/>
        </w:rPr>
        <w:t>ופ,</w:t>
      </w:r>
      <w:r>
        <w:rPr>
          <w:rtl/>
        </w:rPr>
        <w:t xml:space="preserve"> </w:t>
      </w:r>
      <w:bookmarkStart w:id="10549" w:name="_ETM_Q58_601420"/>
      <w:bookmarkEnd w:id="10549"/>
      <w:r>
        <w:rPr>
          <w:rtl/>
        </w:rPr>
        <w:t xml:space="preserve">כי </w:t>
      </w:r>
      <w:bookmarkStart w:id="10550" w:name="_ETM_Q58_601569"/>
      <w:bookmarkEnd w:id="10550"/>
      <w:r>
        <w:rPr>
          <w:rtl/>
        </w:rPr>
        <w:t xml:space="preserve">אתם </w:t>
      </w:r>
      <w:bookmarkStart w:id="10551" w:name="_ETM_Q58_601839"/>
      <w:bookmarkEnd w:id="10551"/>
      <w:r>
        <w:rPr>
          <w:rtl/>
        </w:rPr>
        <w:t xml:space="preserve">חייבים </w:t>
      </w:r>
      <w:bookmarkStart w:id="10552" w:name="_ETM_Q58_602229"/>
      <w:bookmarkEnd w:id="10552"/>
      <w:r>
        <w:rPr>
          <w:rtl/>
        </w:rPr>
        <w:t xml:space="preserve">את </w:t>
      </w:r>
      <w:bookmarkStart w:id="10553" w:name="_ETM_Q58_602409"/>
      <w:bookmarkEnd w:id="10553"/>
      <w:r>
        <w:rPr>
          <w:rtl/>
        </w:rPr>
        <w:t xml:space="preserve">האצבעות </w:t>
      </w:r>
      <w:bookmarkStart w:id="10554" w:name="_ETM_Q58_602920"/>
      <w:bookmarkEnd w:id="10554"/>
      <w:r>
        <w:rPr>
          <w:rtl/>
        </w:rPr>
        <w:t xml:space="preserve">שלו </w:t>
      </w:r>
      <w:bookmarkStart w:id="10555" w:name="_ETM_Q58_603579"/>
      <w:bookmarkEnd w:id="10555"/>
      <w:r>
        <w:rPr>
          <w:rtl/>
        </w:rPr>
        <w:t xml:space="preserve">ושל </w:t>
      </w:r>
      <w:bookmarkStart w:id="10556" w:name="_ETM_Q58_603880"/>
      <w:bookmarkEnd w:id="10556"/>
      <w:r>
        <w:rPr>
          <w:rtl/>
        </w:rPr>
        <w:t xml:space="preserve">החברים </w:t>
      </w:r>
      <w:bookmarkStart w:id="10557" w:name="_ETM_Q58_604299"/>
      <w:bookmarkEnd w:id="10557"/>
      <w:r>
        <w:rPr>
          <w:rtl/>
        </w:rPr>
        <w:t xml:space="preserve">שלו </w:t>
      </w:r>
      <w:bookmarkStart w:id="10558" w:name="_ETM_Q58_605630"/>
      <w:bookmarkEnd w:id="10558"/>
      <w:r>
        <w:rPr>
          <w:rtl/>
        </w:rPr>
        <w:t xml:space="preserve">לתקציב </w:t>
      </w:r>
      <w:bookmarkStart w:id="10559" w:name="_ETM_Q58_606230"/>
      <w:bookmarkEnd w:id="10559"/>
      <w:r>
        <w:rPr>
          <w:rtl/>
        </w:rPr>
        <w:t xml:space="preserve">הבזוי </w:t>
      </w:r>
      <w:bookmarkStart w:id="10560" w:name="_ETM_Q58_606710"/>
      <w:bookmarkEnd w:id="10560"/>
      <w:r>
        <w:rPr>
          <w:rtl/>
        </w:rPr>
        <w:t>הזה</w:t>
      </w:r>
      <w:r>
        <w:rPr>
          <w:rFonts w:hint="cs"/>
          <w:rtl/>
        </w:rPr>
        <w:t>.</w:t>
      </w:r>
      <w:r>
        <w:rPr>
          <w:rtl/>
        </w:rPr>
        <w:t xml:space="preserve"> </w:t>
      </w:r>
      <w:bookmarkStart w:id="10561" w:name="_ETM_Q58_608209"/>
      <w:bookmarkEnd w:id="10561"/>
      <w:r>
        <w:rPr>
          <w:rtl/>
        </w:rPr>
        <w:t xml:space="preserve">וזאת </w:t>
      </w:r>
      <w:bookmarkStart w:id="10562" w:name="_ETM_Q58_608779"/>
      <w:bookmarkEnd w:id="10562"/>
      <w:r>
        <w:rPr>
          <w:rtl/>
        </w:rPr>
        <w:t xml:space="preserve">הסיבה </w:t>
      </w:r>
      <w:bookmarkStart w:id="10563" w:name="_ETM_Q58_609319"/>
      <w:bookmarkEnd w:id="10563"/>
      <w:r>
        <w:rPr>
          <w:rtl/>
        </w:rPr>
        <w:t xml:space="preserve">שנתניהו </w:t>
      </w:r>
      <w:bookmarkStart w:id="10564" w:name="_ETM_Q58_610069"/>
      <w:bookmarkEnd w:id="10564"/>
      <w:r>
        <w:rPr>
          <w:rFonts w:hint="cs"/>
          <w:rtl/>
        </w:rPr>
        <w:t>ו</w:t>
      </w:r>
      <w:r>
        <w:rPr>
          <w:rtl/>
        </w:rPr>
        <w:t xml:space="preserve">כל </w:t>
      </w:r>
      <w:bookmarkStart w:id="10565" w:name="_ETM_Q58_610489"/>
      <w:bookmarkEnd w:id="10565"/>
      <w:r>
        <w:rPr>
          <w:rtl/>
        </w:rPr>
        <w:t xml:space="preserve">סיעת </w:t>
      </w:r>
      <w:bookmarkStart w:id="10566" w:name="_ETM_Q58_610879"/>
      <w:bookmarkEnd w:id="10566"/>
      <w:r>
        <w:rPr>
          <w:rtl/>
        </w:rPr>
        <w:t xml:space="preserve">הליכוד </w:t>
      </w:r>
      <w:bookmarkStart w:id="10567" w:name="_ETM_Q58_611330"/>
      <w:bookmarkEnd w:id="10567"/>
      <w:r>
        <w:rPr>
          <w:rtl/>
        </w:rPr>
        <w:t xml:space="preserve">מתבטלים </w:t>
      </w:r>
      <w:bookmarkStart w:id="10568" w:name="_ETM_Q58_612080"/>
      <w:bookmarkEnd w:id="10568"/>
      <w:r>
        <w:rPr>
          <w:rtl/>
        </w:rPr>
        <w:t xml:space="preserve">ומתרפסים </w:t>
      </w:r>
      <w:bookmarkStart w:id="10569" w:name="_ETM_Q58_613320"/>
      <w:bookmarkEnd w:id="10569"/>
      <w:r>
        <w:rPr>
          <w:rtl/>
        </w:rPr>
        <w:t xml:space="preserve">מול </w:t>
      </w:r>
      <w:bookmarkStart w:id="10570" w:name="_ETM_Q58_613590"/>
      <w:bookmarkEnd w:id="10570"/>
      <w:r>
        <w:rPr>
          <w:rFonts w:hint="cs"/>
          <w:rtl/>
        </w:rPr>
        <w:t xml:space="preserve">גולדקנופ, </w:t>
      </w:r>
      <w:bookmarkStart w:id="10571" w:name="_ETM_Q58_613920"/>
      <w:bookmarkStart w:id="10572" w:name="_ETM_Q58_614280"/>
      <w:bookmarkEnd w:id="10571"/>
      <w:bookmarkEnd w:id="10572"/>
      <w:r>
        <w:rPr>
          <w:rtl/>
        </w:rPr>
        <w:t>אייכלר</w:t>
      </w:r>
      <w:r>
        <w:rPr>
          <w:rFonts w:hint="cs"/>
          <w:rtl/>
        </w:rPr>
        <w:t>,</w:t>
      </w:r>
      <w:r>
        <w:rPr>
          <w:rtl/>
        </w:rPr>
        <w:t xml:space="preserve"> </w:t>
      </w:r>
      <w:bookmarkStart w:id="10573" w:name="_ETM_Q58_615360"/>
      <w:bookmarkEnd w:id="10573"/>
      <w:r>
        <w:rPr>
          <w:rtl/>
        </w:rPr>
        <w:t xml:space="preserve">פרוש </w:t>
      </w:r>
      <w:bookmarkStart w:id="10574" w:name="_ETM_Q58_616739"/>
      <w:bookmarkEnd w:id="10574"/>
      <w:r>
        <w:rPr>
          <w:rFonts w:hint="cs"/>
          <w:rtl/>
        </w:rPr>
        <w:t>ו</w:t>
      </w:r>
      <w:r>
        <w:rPr>
          <w:rtl/>
        </w:rPr>
        <w:t xml:space="preserve">כל </w:t>
      </w:r>
      <w:bookmarkStart w:id="10575" w:name="_ETM_Q58_617010"/>
      <w:bookmarkEnd w:id="10575"/>
      <w:r>
        <w:rPr>
          <w:rtl/>
        </w:rPr>
        <w:t xml:space="preserve">החבורה </w:t>
      </w:r>
      <w:bookmarkStart w:id="10576" w:name="_ETM_Q58_617680"/>
      <w:bookmarkStart w:id="10577" w:name="_ETM_Q58_618340"/>
      <w:bookmarkEnd w:id="10576"/>
      <w:bookmarkEnd w:id="10577"/>
      <w:r>
        <w:rPr>
          <w:rtl/>
        </w:rPr>
        <w:t>האנטי</w:t>
      </w:r>
      <w:r>
        <w:rPr>
          <w:rFonts w:hint="cs"/>
          <w:rtl/>
        </w:rPr>
        <w:t>-</w:t>
      </w:r>
      <w:r>
        <w:rPr>
          <w:rtl/>
        </w:rPr>
        <w:t xml:space="preserve">ציונית </w:t>
      </w:r>
      <w:bookmarkStart w:id="10578" w:name="_ETM_Q58_619180"/>
      <w:bookmarkEnd w:id="10578"/>
      <w:r>
        <w:rPr>
          <w:rtl/>
        </w:rPr>
        <w:t>הזאת</w:t>
      </w:r>
      <w:r>
        <w:rPr>
          <w:rFonts w:hint="cs"/>
          <w:rtl/>
        </w:rPr>
        <w:t>.</w:t>
      </w:r>
      <w:bookmarkStart w:id="10579" w:name="_ETM_Q58_616000"/>
      <w:bookmarkStart w:id="10580" w:name="_ETM_Q58_620050"/>
      <w:bookmarkStart w:id="10581" w:name="_ETM_Q58_620230"/>
      <w:bookmarkEnd w:id="10579"/>
      <w:bookmarkEnd w:id="10580"/>
      <w:bookmarkEnd w:id="10581"/>
      <w:r>
        <w:rPr>
          <w:rFonts w:hint="cs"/>
          <w:rtl/>
        </w:rPr>
        <w:t xml:space="preserve"> </w:t>
      </w:r>
      <w:r>
        <w:rPr>
          <w:rtl/>
        </w:rPr>
        <w:t xml:space="preserve">ראיתי </w:t>
      </w:r>
      <w:bookmarkStart w:id="10582" w:name="_ETM_Q58_620500"/>
      <w:bookmarkEnd w:id="10582"/>
      <w:r>
        <w:rPr>
          <w:rtl/>
        </w:rPr>
        <w:t xml:space="preserve">את </w:t>
      </w:r>
      <w:bookmarkStart w:id="10583" w:name="_ETM_Q58_620620"/>
      <w:bookmarkEnd w:id="10583"/>
      <w:r>
        <w:rPr>
          <w:rtl/>
        </w:rPr>
        <w:t xml:space="preserve">התמונה </w:t>
      </w:r>
      <w:bookmarkStart w:id="10584" w:name="_ETM_Q58_621130"/>
      <w:bookmarkEnd w:id="10584"/>
      <w:r>
        <w:rPr>
          <w:rtl/>
        </w:rPr>
        <w:t xml:space="preserve">של </w:t>
      </w:r>
      <w:bookmarkStart w:id="10585" w:name="_ETM_Q58_621310"/>
      <w:bookmarkEnd w:id="10585"/>
      <w:r>
        <w:rPr>
          <w:rtl/>
        </w:rPr>
        <w:t xml:space="preserve">נתניהו </w:t>
      </w:r>
      <w:bookmarkStart w:id="10586" w:name="_ETM_Q58_622240"/>
      <w:bookmarkEnd w:id="10586"/>
      <w:r>
        <w:rPr>
          <w:rtl/>
        </w:rPr>
        <w:t xml:space="preserve">נפגש </w:t>
      </w:r>
      <w:bookmarkStart w:id="10587" w:name="_ETM_Q58_622600"/>
      <w:bookmarkStart w:id="10588" w:name="_ETM_Q58_622810"/>
      <w:bookmarkStart w:id="10589" w:name="_ETM_Q58_622960"/>
      <w:bookmarkStart w:id="10590" w:name="_ETM_Q58_623020"/>
      <w:bookmarkStart w:id="10591" w:name="_ETM_Q58_623770"/>
      <w:bookmarkStart w:id="10592" w:name="_ETM_Q58_624070"/>
      <w:bookmarkStart w:id="10593" w:name="_ETM_Q58_624400"/>
      <w:bookmarkStart w:id="10594" w:name="_ETM_Q58_624580"/>
      <w:bookmarkStart w:id="10595" w:name="_ETM_Q58_624970"/>
      <w:bookmarkStart w:id="10596" w:name="_ETM_Q58_626060"/>
      <w:bookmarkStart w:id="10597" w:name="_ETM_Q58_626239"/>
      <w:bookmarkStart w:id="10598" w:name="_ETM_Q58_626629"/>
      <w:bookmarkStart w:id="10599" w:name="_ETM_Q58_626779"/>
      <w:bookmarkStart w:id="10600" w:name="_ETM_Q58_620000"/>
      <w:bookmarkStart w:id="10601" w:name="_ETM_Q58_627170"/>
      <w:bookmarkEnd w:id="10587"/>
      <w:bookmarkEnd w:id="10588"/>
      <w:bookmarkEnd w:id="10589"/>
      <w:bookmarkEnd w:id="10590"/>
      <w:bookmarkEnd w:id="10591"/>
      <w:bookmarkEnd w:id="10592"/>
      <w:bookmarkEnd w:id="10593"/>
      <w:bookmarkEnd w:id="10594"/>
      <w:bookmarkEnd w:id="10595"/>
      <w:bookmarkEnd w:id="10596"/>
      <w:bookmarkEnd w:id="10597"/>
      <w:bookmarkEnd w:id="10598"/>
      <w:bookmarkEnd w:id="10599"/>
      <w:bookmarkEnd w:id="10600"/>
      <w:bookmarkEnd w:id="10601"/>
      <w:r>
        <w:rPr>
          <w:rFonts w:hint="cs"/>
          <w:rtl/>
        </w:rPr>
        <w:t>עם אייכלר,</w:t>
      </w:r>
      <w:bookmarkStart w:id="10602" w:name="_ETM_Q58_619000"/>
      <w:bookmarkEnd w:id="10602"/>
      <w:r>
        <w:rPr>
          <w:rFonts w:hint="cs"/>
          <w:rtl/>
        </w:rPr>
        <w:t xml:space="preserve"> ויום אחרי זה אייכלר החריג את המורים החרדים </w:t>
      </w:r>
      <w:bookmarkStart w:id="10603" w:name="_ETM_Q58_627769"/>
      <w:bookmarkEnd w:id="10603"/>
      <w:r>
        <w:rPr>
          <w:rtl/>
        </w:rPr>
        <w:t xml:space="preserve">מקיצוץ </w:t>
      </w:r>
      <w:bookmarkStart w:id="10604" w:name="_ETM_Q58_628579"/>
      <w:bookmarkStart w:id="10605" w:name="_ETM_Q58_630390"/>
      <w:bookmarkStart w:id="10606" w:name="_ETM_Q58_630870"/>
      <w:bookmarkStart w:id="10607" w:name="_ETM_Q58_631590"/>
      <w:bookmarkStart w:id="10608" w:name="_ETM_Q58_632040"/>
      <w:bookmarkEnd w:id="10604"/>
      <w:bookmarkEnd w:id="10605"/>
      <w:bookmarkEnd w:id="10606"/>
      <w:bookmarkEnd w:id="10607"/>
      <w:bookmarkEnd w:id="10608"/>
      <w:r>
        <w:rPr>
          <w:rFonts w:hint="cs"/>
          <w:rtl/>
        </w:rPr>
        <w:t>ה</w:t>
      </w:r>
      <w:r>
        <w:rPr>
          <w:rtl/>
        </w:rPr>
        <w:t xml:space="preserve">שכר </w:t>
      </w:r>
      <w:bookmarkStart w:id="10609" w:name="_ETM_Q58_632430"/>
      <w:bookmarkEnd w:id="10609"/>
      <w:r>
        <w:rPr>
          <w:rtl/>
        </w:rPr>
        <w:t xml:space="preserve">במגזר </w:t>
      </w:r>
      <w:bookmarkStart w:id="10610" w:name="_ETM_Q58_632880"/>
      <w:bookmarkEnd w:id="10610"/>
      <w:r>
        <w:rPr>
          <w:rtl/>
        </w:rPr>
        <w:t xml:space="preserve">הציבורי </w:t>
      </w:r>
      <w:bookmarkStart w:id="10611" w:name="_ETM_Q58_634790"/>
      <w:bookmarkEnd w:id="10611"/>
      <w:r>
        <w:rPr>
          <w:rFonts w:hint="cs"/>
          <w:rtl/>
        </w:rPr>
        <w:t xml:space="preserve">– </w:t>
      </w:r>
      <w:bookmarkStart w:id="10612" w:name="_ETM_Q58_603241"/>
      <w:bookmarkEnd w:id="10612"/>
      <w:r>
        <w:rPr>
          <w:rtl/>
        </w:rPr>
        <w:t>כש</w:t>
      </w:r>
      <w:bookmarkStart w:id="10613" w:name="_ETM_Q58_635090"/>
      <w:bookmarkEnd w:id="10613"/>
      <w:r>
        <w:rPr>
          <w:rtl/>
        </w:rPr>
        <w:t xml:space="preserve">אתם </w:t>
      </w:r>
      <w:bookmarkStart w:id="10614" w:name="_ETM_Q58_635390"/>
      <w:bookmarkEnd w:id="10614"/>
      <w:r>
        <w:rPr>
          <w:rtl/>
        </w:rPr>
        <w:t>מתרפסים</w:t>
      </w:r>
      <w:r>
        <w:rPr>
          <w:rFonts w:hint="cs"/>
          <w:rtl/>
        </w:rPr>
        <w:t>,</w:t>
      </w:r>
      <w:r>
        <w:rPr>
          <w:rtl/>
        </w:rPr>
        <w:t xml:space="preserve"> </w:t>
      </w:r>
      <w:bookmarkStart w:id="10615" w:name="_ETM_Q58_636170"/>
      <w:bookmarkEnd w:id="10615"/>
      <w:r>
        <w:rPr>
          <w:rtl/>
        </w:rPr>
        <w:t xml:space="preserve">מתבטלים </w:t>
      </w:r>
      <w:bookmarkStart w:id="10616" w:name="_ETM_Q58_637400"/>
      <w:bookmarkEnd w:id="10616"/>
      <w:r>
        <w:rPr>
          <w:rtl/>
        </w:rPr>
        <w:t xml:space="preserve">ומעבירים </w:t>
      </w:r>
      <w:bookmarkStart w:id="10617" w:name="_ETM_Q58_638030"/>
      <w:bookmarkEnd w:id="10617"/>
      <w:r>
        <w:rPr>
          <w:rtl/>
        </w:rPr>
        <w:t xml:space="preserve">להם </w:t>
      </w:r>
      <w:bookmarkStart w:id="10618" w:name="_ETM_Q58_638300"/>
      <w:bookmarkEnd w:id="10618"/>
      <w:r>
        <w:rPr>
          <w:rtl/>
        </w:rPr>
        <w:t xml:space="preserve">מיליארדים </w:t>
      </w:r>
      <w:bookmarkStart w:id="10619" w:name="_ETM_Q58_638990"/>
      <w:bookmarkEnd w:id="10619"/>
      <w:r>
        <w:rPr>
          <w:rtl/>
        </w:rPr>
        <w:t xml:space="preserve">בתקציב </w:t>
      </w:r>
      <w:bookmarkStart w:id="10620" w:name="_ETM_Q58_639590"/>
      <w:bookmarkEnd w:id="10620"/>
      <w:r>
        <w:rPr>
          <w:rtl/>
        </w:rPr>
        <w:t xml:space="preserve">הזה </w:t>
      </w:r>
      <w:bookmarkStart w:id="10621" w:name="_ETM_Q58_640450"/>
      <w:bookmarkEnd w:id="10621"/>
      <w:r>
        <w:rPr>
          <w:rtl/>
        </w:rPr>
        <w:t>לע</w:t>
      </w:r>
      <w:r>
        <w:rPr>
          <w:rFonts w:hint="cs"/>
          <w:rtl/>
        </w:rPr>
        <w:t>י</w:t>
      </w:r>
      <w:r>
        <w:rPr>
          <w:rtl/>
        </w:rPr>
        <w:t>דו</w:t>
      </w:r>
      <w:r>
        <w:rPr>
          <w:rFonts w:hint="cs"/>
          <w:rtl/>
        </w:rPr>
        <w:t>ד</w:t>
      </w:r>
      <w:r>
        <w:rPr>
          <w:rtl/>
        </w:rPr>
        <w:t xml:space="preserve"> </w:t>
      </w:r>
      <w:bookmarkStart w:id="10622" w:name="_ETM_Q58_641440"/>
      <w:bookmarkEnd w:id="10622"/>
      <w:r>
        <w:rPr>
          <w:rFonts w:hint="cs"/>
          <w:rtl/>
        </w:rPr>
        <w:t>ול</w:t>
      </w:r>
      <w:r>
        <w:rPr>
          <w:rtl/>
        </w:rPr>
        <w:t>הרחב</w:t>
      </w:r>
      <w:r>
        <w:rPr>
          <w:rFonts w:hint="cs"/>
          <w:rtl/>
        </w:rPr>
        <w:t>ת ה</w:t>
      </w:r>
      <w:bookmarkStart w:id="10623" w:name="_ETM_Q58_642099"/>
      <w:bookmarkStart w:id="10624" w:name="_ETM_Q58_642310"/>
      <w:bookmarkEnd w:id="10623"/>
      <w:bookmarkEnd w:id="10624"/>
      <w:r>
        <w:rPr>
          <w:rtl/>
        </w:rPr>
        <w:t xml:space="preserve">בטלה </w:t>
      </w:r>
      <w:bookmarkStart w:id="10625" w:name="_ETM_Q58_643240"/>
      <w:bookmarkEnd w:id="10625"/>
      <w:r>
        <w:rPr>
          <w:rFonts w:hint="cs"/>
          <w:rtl/>
        </w:rPr>
        <w:t>וה</w:t>
      </w:r>
      <w:r>
        <w:rPr>
          <w:rtl/>
        </w:rPr>
        <w:t>השתמטות</w:t>
      </w:r>
      <w:r>
        <w:rPr>
          <w:rFonts w:hint="cs"/>
          <w:rtl/>
        </w:rPr>
        <w:t>,</w:t>
      </w:r>
      <w:r>
        <w:rPr>
          <w:rtl/>
        </w:rPr>
        <w:t xml:space="preserve"> </w:t>
      </w:r>
      <w:bookmarkStart w:id="10626" w:name="_ETM_Q58_644720"/>
      <w:bookmarkEnd w:id="10626"/>
      <w:r>
        <w:rPr>
          <w:rtl/>
        </w:rPr>
        <w:t>הכ</w:t>
      </w:r>
      <w:r>
        <w:rPr>
          <w:rFonts w:hint="cs"/>
          <w:rtl/>
        </w:rPr>
        <w:t>ו</w:t>
      </w:r>
      <w:r>
        <w:rPr>
          <w:rtl/>
        </w:rPr>
        <w:t xml:space="preserve">ל </w:t>
      </w:r>
      <w:bookmarkStart w:id="10627" w:name="_ETM_Q58_645440"/>
      <w:bookmarkEnd w:id="10627"/>
      <w:r>
        <w:rPr>
          <w:rtl/>
        </w:rPr>
        <w:t xml:space="preserve">למען </w:t>
      </w:r>
      <w:bookmarkStart w:id="10628" w:name="_ETM_Q58_646470"/>
      <w:bookmarkEnd w:id="10628"/>
      <w:r>
        <w:rPr>
          <w:rtl/>
        </w:rPr>
        <w:t xml:space="preserve">שימור </w:t>
      </w:r>
      <w:bookmarkStart w:id="10629" w:name="_ETM_Q58_646950"/>
      <w:bookmarkEnd w:id="10629"/>
      <w:r>
        <w:rPr>
          <w:rtl/>
        </w:rPr>
        <w:t>הקואליציה</w:t>
      </w:r>
      <w:r>
        <w:rPr>
          <w:rFonts w:hint="cs"/>
          <w:rtl/>
        </w:rPr>
        <w:t>.</w:t>
      </w:r>
    </w:p>
    <w:p w:rsidR="00EA1761" w:rsidRDefault="00EA1761" w:rsidP="00D16FBD">
      <w:pPr>
        <w:rPr>
          <w:rtl/>
        </w:rPr>
      </w:pPr>
    </w:p>
    <w:p w:rsidR="00EA1761" w:rsidRDefault="00EA1761" w:rsidP="00D16FBD">
      <w:pPr>
        <w:rPr>
          <w:rtl/>
        </w:rPr>
      </w:pPr>
      <w:bookmarkStart w:id="10630" w:name="_ETM_Q58_645000"/>
      <w:bookmarkStart w:id="10631" w:name="_ETM_Q58_648670"/>
      <w:bookmarkEnd w:id="10630"/>
      <w:bookmarkEnd w:id="10631"/>
      <w:r>
        <w:rPr>
          <w:rtl/>
        </w:rPr>
        <w:t xml:space="preserve">לא </w:t>
      </w:r>
      <w:bookmarkStart w:id="10632" w:name="_ETM_Q58_648910"/>
      <w:bookmarkEnd w:id="10632"/>
      <w:r>
        <w:rPr>
          <w:rtl/>
        </w:rPr>
        <w:t xml:space="preserve">אכפת </w:t>
      </w:r>
      <w:bookmarkStart w:id="10633" w:name="_ETM_Q58_649360"/>
      <w:bookmarkEnd w:id="10633"/>
      <w:r>
        <w:rPr>
          <w:rtl/>
        </w:rPr>
        <w:t xml:space="preserve">לכם </w:t>
      </w:r>
      <w:bookmarkStart w:id="10634" w:name="_ETM_Q58_650200"/>
      <w:bookmarkEnd w:id="10634"/>
      <w:r>
        <w:rPr>
          <w:rtl/>
        </w:rPr>
        <w:t>ממשרתי</w:t>
      </w:r>
      <w:r>
        <w:rPr>
          <w:rFonts w:hint="cs"/>
          <w:rtl/>
        </w:rPr>
        <w:t xml:space="preserve"> </w:t>
      </w:r>
      <w:bookmarkStart w:id="10635" w:name="_ETM_Q58_647000"/>
      <w:bookmarkEnd w:id="10635"/>
      <w:r>
        <w:rPr>
          <w:rFonts w:hint="cs"/>
          <w:rtl/>
        </w:rPr>
        <w:t xml:space="preserve">המילואים, </w:t>
      </w:r>
      <w:bookmarkStart w:id="10636" w:name="_ETM_Q58_650800"/>
      <w:bookmarkStart w:id="10637" w:name="_ETM_Q58_650860"/>
      <w:bookmarkStart w:id="10638" w:name="_ETM_Q58_651220"/>
      <w:bookmarkEnd w:id="10636"/>
      <w:bookmarkEnd w:id="10637"/>
      <w:bookmarkEnd w:id="10638"/>
      <w:r>
        <w:rPr>
          <w:rtl/>
        </w:rPr>
        <w:t xml:space="preserve">שכבר </w:t>
      </w:r>
      <w:bookmarkStart w:id="10639" w:name="_ETM_Q58_651610"/>
      <w:bookmarkEnd w:id="10639"/>
      <w:r>
        <w:rPr>
          <w:rtl/>
        </w:rPr>
        <w:t xml:space="preserve">עשו </w:t>
      </w:r>
      <w:bookmarkStart w:id="10640" w:name="_ETM_Q58_651970"/>
      <w:bookmarkEnd w:id="10640"/>
      <w:r>
        <w:rPr>
          <w:rtl/>
        </w:rPr>
        <w:t xml:space="preserve">מאות </w:t>
      </w:r>
      <w:bookmarkStart w:id="10641" w:name="_ETM_Q58_652300"/>
      <w:bookmarkEnd w:id="10641"/>
      <w:r>
        <w:rPr>
          <w:rtl/>
        </w:rPr>
        <w:t xml:space="preserve">ימי </w:t>
      </w:r>
      <w:bookmarkStart w:id="10642" w:name="_ETM_Q58_652540"/>
      <w:bookmarkEnd w:id="10642"/>
      <w:r>
        <w:rPr>
          <w:rtl/>
        </w:rPr>
        <w:t xml:space="preserve">מילואים </w:t>
      </w:r>
      <w:bookmarkStart w:id="10643" w:name="_ETM_Q58_652810"/>
      <w:bookmarkEnd w:id="10643"/>
      <w:r>
        <w:rPr>
          <w:rtl/>
        </w:rPr>
        <w:t xml:space="preserve">בשנה </w:t>
      </w:r>
      <w:bookmarkStart w:id="10644" w:name="_ETM_Q58_653110"/>
      <w:bookmarkEnd w:id="10644"/>
      <w:r>
        <w:rPr>
          <w:rtl/>
        </w:rPr>
        <w:t xml:space="preserve">שעברה </w:t>
      </w:r>
      <w:bookmarkStart w:id="10645" w:name="_ETM_Q58_654070"/>
      <w:bookmarkEnd w:id="10645"/>
      <w:r>
        <w:rPr>
          <w:rtl/>
        </w:rPr>
        <w:t xml:space="preserve">והיום </w:t>
      </w:r>
      <w:bookmarkStart w:id="10646" w:name="_ETM_Q58_654490"/>
      <w:bookmarkEnd w:id="10646"/>
      <w:r>
        <w:rPr>
          <w:rtl/>
        </w:rPr>
        <w:t xml:space="preserve">מקבלים </w:t>
      </w:r>
      <w:bookmarkStart w:id="10647" w:name="_ETM_Q58_655420"/>
      <w:bookmarkEnd w:id="10647"/>
      <w:r>
        <w:rPr>
          <w:rFonts w:hint="cs"/>
          <w:rtl/>
        </w:rPr>
        <w:t xml:space="preserve">עוד </w:t>
      </w:r>
      <w:bookmarkStart w:id="10648" w:name="_ETM_Q58_655630"/>
      <w:bookmarkEnd w:id="10648"/>
      <w:r>
        <w:rPr>
          <w:rtl/>
        </w:rPr>
        <w:t xml:space="preserve">צווים </w:t>
      </w:r>
      <w:bookmarkStart w:id="10649" w:name="_ETM_Q58_656700"/>
      <w:bookmarkEnd w:id="10649"/>
      <w:r>
        <w:rPr>
          <w:rtl/>
        </w:rPr>
        <w:t>לעשרות</w:t>
      </w:r>
      <w:r>
        <w:rPr>
          <w:rFonts w:hint="cs"/>
          <w:rtl/>
        </w:rPr>
        <w:t>,</w:t>
      </w:r>
      <w:r>
        <w:rPr>
          <w:rtl/>
        </w:rPr>
        <w:t xml:space="preserve"> </w:t>
      </w:r>
      <w:bookmarkStart w:id="10650" w:name="_ETM_Q58_658080"/>
      <w:bookmarkEnd w:id="10650"/>
      <w:r>
        <w:rPr>
          <w:rtl/>
        </w:rPr>
        <w:t xml:space="preserve">לפחות </w:t>
      </w:r>
      <w:bookmarkStart w:id="10651" w:name="_ETM_Q58_658530"/>
      <w:bookmarkEnd w:id="10651"/>
      <w:r>
        <w:rPr>
          <w:rtl/>
        </w:rPr>
        <w:t xml:space="preserve">עשרות </w:t>
      </w:r>
      <w:bookmarkStart w:id="10652" w:name="_ETM_Q58_659620"/>
      <w:bookmarkStart w:id="10653" w:name="_ETM_Q58_660010"/>
      <w:bookmarkEnd w:id="10652"/>
      <w:bookmarkEnd w:id="10653"/>
      <w:r>
        <w:rPr>
          <w:rtl/>
        </w:rPr>
        <w:t>ימים</w:t>
      </w:r>
      <w:r>
        <w:rPr>
          <w:rFonts w:hint="cs"/>
          <w:rtl/>
        </w:rPr>
        <w:t>.</w:t>
      </w:r>
      <w:r>
        <w:rPr>
          <w:rtl/>
        </w:rPr>
        <w:t xml:space="preserve"> </w:t>
      </w:r>
      <w:bookmarkStart w:id="10654" w:name="_ETM_Q58_661040"/>
      <w:bookmarkEnd w:id="10654"/>
      <w:r>
        <w:rPr>
          <w:rtl/>
        </w:rPr>
        <w:t xml:space="preserve">לא </w:t>
      </w:r>
      <w:bookmarkStart w:id="10655" w:name="_ETM_Q58_661249"/>
      <w:bookmarkEnd w:id="10655"/>
      <w:r>
        <w:rPr>
          <w:rtl/>
        </w:rPr>
        <w:t xml:space="preserve">אכפת </w:t>
      </w:r>
      <w:bookmarkStart w:id="10656" w:name="_ETM_Q58_661549"/>
      <w:bookmarkEnd w:id="10656"/>
      <w:r>
        <w:rPr>
          <w:rtl/>
        </w:rPr>
        <w:t xml:space="preserve">לכם </w:t>
      </w:r>
      <w:bookmarkStart w:id="10657" w:name="_ETM_Q58_661819"/>
      <w:bookmarkEnd w:id="10657"/>
      <w:r>
        <w:rPr>
          <w:rtl/>
        </w:rPr>
        <w:t xml:space="preserve">מבעלי </w:t>
      </w:r>
      <w:bookmarkStart w:id="10658" w:name="_ETM_Q58_662239"/>
      <w:bookmarkEnd w:id="10658"/>
      <w:r>
        <w:rPr>
          <w:rtl/>
        </w:rPr>
        <w:t xml:space="preserve">העסקים </w:t>
      </w:r>
      <w:bookmarkStart w:id="10659" w:name="_ETM_Q58_662659"/>
      <w:bookmarkEnd w:id="10659"/>
      <w:r>
        <w:rPr>
          <w:rtl/>
        </w:rPr>
        <w:t>הקטנים</w:t>
      </w:r>
      <w:r>
        <w:rPr>
          <w:rFonts w:hint="cs"/>
          <w:rtl/>
        </w:rPr>
        <w:t>,</w:t>
      </w:r>
      <w:r>
        <w:rPr>
          <w:rtl/>
        </w:rPr>
        <w:t xml:space="preserve"> </w:t>
      </w:r>
      <w:bookmarkStart w:id="10660" w:name="_ETM_Q58_663140"/>
      <w:bookmarkEnd w:id="10660"/>
      <w:r>
        <w:rPr>
          <w:rtl/>
        </w:rPr>
        <w:t xml:space="preserve">שהם </w:t>
      </w:r>
      <w:bookmarkStart w:id="10661" w:name="_ETM_Q58_663439"/>
      <w:bookmarkEnd w:id="10661"/>
      <w:r>
        <w:rPr>
          <w:rtl/>
        </w:rPr>
        <w:t xml:space="preserve">הלב </w:t>
      </w:r>
      <w:bookmarkStart w:id="10662" w:name="_ETM_Q58_663739"/>
      <w:bookmarkEnd w:id="10662"/>
      <w:r>
        <w:rPr>
          <w:rtl/>
        </w:rPr>
        <w:t xml:space="preserve">הפועם </w:t>
      </w:r>
      <w:bookmarkStart w:id="10663" w:name="_ETM_Q58_664069"/>
      <w:bookmarkEnd w:id="10663"/>
      <w:r>
        <w:rPr>
          <w:rtl/>
        </w:rPr>
        <w:t xml:space="preserve">של </w:t>
      </w:r>
      <w:bookmarkStart w:id="10664" w:name="_ETM_Q58_664280"/>
      <w:bookmarkEnd w:id="10664"/>
      <w:r>
        <w:rPr>
          <w:rtl/>
        </w:rPr>
        <w:t xml:space="preserve">הכלכלה </w:t>
      </w:r>
      <w:bookmarkStart w:id="10665" w:name="_ETM_Q58_664670"/>
      <w:bookmarkEnd w:id="10665"/>
      <w:r>
        <w:rPr>
          <w:rtl/>
        </w:rPr>
        <w:t>שלנו</w:t>
      </w:r>
      <w:r>
        <w:rPr>
          <w:rFonts w:hint="cs"/>
          <w:rtl/>
        </w:rPr>
        <w:t>,</w:t>
      </w:r>
      <w:r>
        <w:rPr>
          <w:rtl/>
        </w:rPr>
        <w:t xml:space="preserve"> </w:t>
      </w:r>
      <w:bookmarkStart w:id="10666" w:name="_ETM_Q58_665299"/>
      <w:bookmarkEnd w:id="10666"/>
      <w:r>
        <w:rPr>
          <w:rtl/>
        </w:rPr>
        <w:t xml:space="preserve">אנשים </w:t>
      </w:r>
      <w:bookmarkStart w:id="10667" w:name="_ETM_Q58_665659"/>
      <w:bookmarkEnd w:id="10667"/>
      <w:r>
        <w:rPr>
          <w:rtl/>
        </w:rPr>
        <w:t xml:space="preserve">שמחזיקים </w:t>
      </w:r>
      <w:bookmarkStart w:id="10668" w:name="_ETM_Q58_666409"/>
      <w:bookmarkEnd w:id="10668"/>
      <w:r>
        <w:rPr>
          <w:rtl/>
        </w:rPr>
        <w:t xml:space="preserve">על </w:t>
      </w:r>
      <w:bookmarkStart w:id="10669" w:name="_ETM_Q58_666530"/>
      <w:bookmarkEnd w:id="10669"/>
      <w:r>
        <w:rPr>
          <w:rtl/>
        </w:rPr>
        <w:t xml:space="preserve">גבם </w:t>
      </w:r>
      <w:bookmarkStart w:id="10670" w:name="_ETM_Q58_667540"/>
      <w:bookmarkEnd w:id="10670"/>
      <w:r>
        <w:rPr>
          <w:rFonts w:hint="cs"/>
          <w:rtl/>
        </w:rPr>
        <w:t>את ה</w:t>
      </w:r>
      <w:r>
        <w:rPr>
          <w:rtl/>
        </w:rPr>
        <w:t>כלכלה</w:t>
      </w:r>
      <w:r>
        <w:rPr>
          <w:rFonts w:hint="cs"/>
          <w:rtl/>
        </w:rPr>
        <w:t>,</w:t>
      </w:r>
      <w:r>
        <w:rPr>
          <w:rtl/>
        </w:rPr>
        <w:t xml:space="preserve"> </w:t>
      </w:r>
      <w:bookmarkStart w:id="10671" w:name="_ETM_Q58_668610"/>
      <w:bookmarkEnd w:id="10671"/>
      <w:r>
        <w:rPr>
          <w:rtl/>
        </w:rPr>
        <w:t xml:space="preserve">בטח </w:t>
      </w:r>
      <w:bookmarkStart w:id="10672" w:name="_ETM_Q58_669990"/>
      <w:bookmarkEnd w:id="10672"/>
      <w:r>
        <w:rPr>
          <w:rtl/>
        </w:rPr>
        <w:t xml:space="preserve">לאורך </w:t>
      </w:r>
      <w:bookmarkStart w:id="10673" w:name="_ETM_Q58_670350"/>
      <w:bookmarkEnd w:id="10673"/>
      <w:r>
        <w:rPr>
          <w:rtl/>
        </w:rPr>
        <w:t xml:space="preserve">כל </w:t>
      </w:r>
      <w:bookmarkStart w:id="10674" w:name="_ETM_Q58_670710"/>
      <w:bookmarkEnd w:id="10674"/>
      <w:r>
        <w:rPr>
          <w:rtl/>
        </w:rPr>
        <w:t xml:space="preserve">המשברים </w:t>
      </w:r>
      <w:bookmarkStart w:id="10675" w:name="_ETM_Q58_671250"/>
      <w:bookmarkEnd w:id="10675"/>
      <w:r>
        <w:rPr>
          <w:rtl/>
        </w:rPr>
        <w:t xml:space="preserve">של </w:t>
      </w:r>
      <w:bookmarkStart w:id="10676" w:name="_ETM_Q58_671580"/>
      <w:bookmarkEnd w:id="10676"/>
      <w:r>
        <w:rPr>
          <w:rtl/>
        </w:rPr>
        <w:t xml:space="preserve">השנים </w:t>
      </w:r>
      <w:bookmarkStart w:id="10677" w:name="_ETM_Q58_671940"/>
      <w:bookmarkEnd w:id="10677"/>
      <w:r>
        <w:rPr>
          <w:rtl/>
        </w:rPr>
        <w:t>האחרונות</w:t>
      </w:r>
      <w:bookmarkStart w:id="10678" w:name="_ETM_Q58_672450"/>
      <w:bookmarkEnd w:id="10678"/>
      <w:r>
        <w:rPr>
          <w:rFonts w:hint="cs"/>
          <w:rtl/>
        </w:rPr>
        <w:t xml:space="preserve">, </w:t>
      </w:r>
      <w:r>
        <w:rPr>
          <w:rtl/>
        </w:rPr>
        <w:t xml:space="preserve">החל </w:t>
      </w:r>
      <w:bookmarkStart w:id="10679" w:name="_ETM_Q58_672690"/>
      <w:bookmarkEnd w:id="10679"/>
      <w:r>
        <w:rPr>
          <w:rtl/>
        </w:rPr>
        <w:t xml:space="preserve">מהקורונה </w:t>
      </w:r>
      <w:bookmarkStart w:id="10680" w:name="_ETM_Q58_673990"/>
      <w:bookmarkEnd w:id="10680"/>
      <w:r>
        <w:rPr>
          <w:rtl/>
        </w:rPr>
        <w:t xml:space="preserve">וההפיכה </w:t>
      </w:r>
      <w:bookmarkStart w:id="10681" w:name="_ETM_Q58_674680"/>
      <w:bookmarkEnd w:id="10681"/>
      <w:r>
        <w:rPr>
          <w:rtl/>
        </w:rPr>
        <w:t xml:space="preserve">המשפטית </w:t>
      </w:r>
      <w:bookmarkStart w:id="10682" w:name="_ETM_Q58_676060"/>
      <w:bookmarkEnd w:id="10682"/>
      <w:r>
        <w:rPr>
          <w:rFonts w:hint="cs"/>
          <w:rtl/>
        </w:rPr>
        <w:t>ו</w:t>
      </w:r>
      <w:r>
        <w:rPr>
          <w:rtl/>
        </w:rPr>
        <w:t xml:space="preserve">המלחמה </w:t>
      </w:r>
      <w:bookmarkStart w:id="10683" w:name="_ETM_Q58_676690"/>
      <w:bookmarkEnd w:id="10683"/>
      <w:r>
        <w:rPr>
          <w:rtl/>
        </w:rPr>
        <w:t>עכשיו</w:t>
      </w:r>
      <w:bookmarkStart w:id="10684" w:name="_ETM_Q58_678260"/>
      <w:bookmarkEnd w:id="10684"/>
      <w:r>
        <w:rPr>
          <w:rFonts w:hint="cs"/>
          <w:rtl/>
        </w:rPr>
        <w:t xml:space="preserve">, </w:t>
      </w:r>
      <w:r>
        <w:rPr>
          <w:rtl/>
        </w:rPr>
        <w:t xml:space="preserve">אבל </w:t>
      </w:r>
      <w:bookmarkStart w:id="10685" w:name="_ETM_Q58_678560"/>
      <w:bookmarkEnd w:id="10685"/>
      <w:r>
        <w:rPr>
          <w:rtl/>
        </w:rPr>
        <w:t xml:space="preserve">אין </w:t>
      </w:r>
      <w:bookmarkStart w:id="10686" w:name="_ETM_Q58_678709"/>
      <w:bookmarkEnd w:id="10686"/>
      <w:r>
        <w:rPr>
          <w:rtl/>
        </w:rPr>
        <w:t xml:space="preserve">להם </w:t>
      </w:r>
      <w:bookmarkStart w:id="10687" w:name="_ETM_Q58_679280"/>
      <w:bookmarkEnd w:id="10687"/>
      <w:r>
        <w:rPr>
          <w:rtl/>
        </w:rPr>
        <w:t xml:space="preserve">אבא </w:t>
      </w:r>
      <w:bookmarkStart w:id="10688" w:name="_ETM_Q58_679640"/>
      <w:bookmarkEnd w:id="10688"/>
      <w:r>
        <w:rPr>
          <w:rtl/>
        </w:rPr>
        <w:t xml:space="preserve">ואימא </w:t>
      </w:r>
      <w:bookmarkStart w:id="10689" w:name="_ETM_Q58_680030"/>
      <w:bookmarkEnd w:id="10689"/>
      <w:r>
        <w:rPr>
          <w:rtl/>
        </w:rPr>
        <w:t>בממשלה</w:t>
      </w:r>
      <w:r>
        <w:rPr>
          <w:rFonts w:hint="cs"/>
          <w:rtl/>
        </w:rPr>
        <w:t>.</w:t>
      </w:r>
      <w:r>
        <w:rPr>
          <w:rtl/>
        </w:rPr>
        <w:t xml:space="preserve"> </w:t>
      </w:r>
      <w:bookmarkStart w:id="10690" w:name="_ETM_Q58_681310"/>
      <w:bookmarkEnd w:id="10690"/>
      <w:r>
        <w:rPr>
          <w:rtl/>
        </w:rPr>
        <w:t xml:space="preserve">לא </w:t>
      </w:r>
      <w:bookmarkStart w:id="10691" w:name="_ETM_Q58_681489"/>
      <w:bookmarkEnd w:id="10691"/>
      <w:r>
        <w:rPr>
          <w:rtl/>
        </w:rPr>
        <w:t xml:space="preserve">אכפת </w:t>
      </w:r>
      <w:bookmarkStart w:id="10692" w:name="_ETM_Q58_681790"/>
      <w:bookmarkEnd w:id="10692"/>
      <w:r>
        <w:rPr>
          <w:rtl/>
        </w:rPr>
        <w:t xml:space="preserve">לכם </w:t>
      </w:r>
      <w:bookmarkStart w:id="10693" w:name="_ETM_Q58_682060"/>
      <w:bookmarkEnd w:id="10693"/>
      <w:r>
        <w:rPr>
          <w:rtl/>
        </w:rPr>
        <w:t>מהמפונים</w:t>
      </w:r>
      <w:r>
        <w:rPr>
          <w:rFonts w:hint="cs"/>
          <w:rtl/>
        </w:rPr>
        <w:t>,</w:t>
      </w:r>
      <w:r>
        <w:rPr>
          <w:rtl/>
        </w:rPr>
        <w:t xml:space="preserve"> </w:t>
      </w:r>
      <w:bookmarkStart w:id="10694" w:name="_ETM_Q58_683500"/>
      <w:bookmarkEnd w:id="10694"/>
      <w:r>
        <w:rPr>
          <w:rFonts w:hint="cs"/>
          <w:rtl/>
        </w:rPr>
        <w:t>ה</w:t>
      </w:r>
      <w:r>
        <w:rPr>
          <w:rtl/>
        </w:rPr>
        <w:t xml:space="preserve">ן </w:t>
      </w:r>
      <w:bookmarkStart w:id="10695" w:name="_ETM_Q58_683710"/>
      <w:bookmarkEnd w:id="10695"/>
      <w:r>
        <w:rPr>
          <w:rtl/>
        </w:rPr>
        <w:t xml:space="preserve">בדרום </w:t>
      </w:r>
      <w:bookmarkStart w:id="10696" w:name="_ETM_Q58_684680"/>
      <w:bookmarkEnd w:id="10696"/>
      <w:r>
        <w:rPr>
          <w:rFonts w:hint="cs"/>
          <w:rtl/>
        </w:rPr>
        <w:t xml:space="preserve">והן </w:t>
      </w:r>
      <w:bookmarkStart w:id="10697" w:name="_ETM_Q58_685249"/>
      <w:bookmarkStart w:id="10698" w:name="_ETM_Q58_685489"/>
      <w:bookmarkEnd w:id="10697"/>
      <w:bookmarkEnd w:id="10698"/>
      <w:r>
        <w:rPr>
          <w:rtl/>
        </w:rPr>
        <w:t>בצפון</w:t>
      </w:r>
      <w:r>
        <w:rPr>
          <w:rFonts w:hint="cs"/>
          <w:rtl/>
        </w:rPr>
        <w:t>,</w:t>
      </w:r>
      <w:r>
        <w:rPr>
          <w:rtl/>
        </w:rPr>
        <w:t xml:space="preserve"> </w:t>
      </w:r>
      <w:bookmarkStart w:id="10699" w:name="_ETM_Q58_686089"/>
      <w:bookmarkEnd w:id="10699"/>
      <w:r>
        <w:rPr>
          <w:rtl/>
        </w:rPr>
        <w:t xml:space="preserve">ואנחנו </w:t>
      </w:r>
      <w:bookmarkStart w:id="10700" w:name="_ETM_Q58_686540"/>
      <w:bookmarkEnd w:id="10700"/>
      <w:r>
        <w:rPr>
          <w:rtl/>
        </w:rPr>
        <w:t xml:space="preserve">פוגשים </w:t>
      </w:r>
      <w:bookmarkStart w:id="10701" w:name="_ETM_Q58_686930"/>
      <w:bookmarkEnd w:id="10701"/>
      <w:r>
        <w:rPr>
          <w:rtl/>
        </w:rPr>
        <w:t>אותם</w:t>
      </w:r>
      <w:r>
        <w:rPr>
          <w:rFonts w:hint="cs"/>
          <w:rtl/>
        </w:rPr>
        <w:t xml:space="preserve"> ומכירים </w:t>
      </w:r>
      <w:bookmarkStart w:id="10702" w:name="_ETM_Q58_687650"/>
      <w:bookmarkStart w:id="10703" w:name="_ETM_Q58_688000"/>
      <w:bookmarkEnd w:id="10702"/>
      <w:bookmarkEnd w:id="10703"/>
      <w:r>
        <w:rPr>
          <w:rtl/>
        </w:rPr>
        <w:t xml:space="preserve">את </w:t>
      </w:r>
      <w:bookmarkStart w:id="10704" w:name="_ETM_Q58_688270"/>
      <w:bookmarkEnd w:id="10704"/>
      <w:r>
        <w:rPr>
          <w:rtl/>
        </w:rPr>
        <w:t>המצוקות</w:t>
      </w:r>
      <w:r>
        <w:rPr>
          <w:rFonts w:hint="cs"/>
          <w:rtl/>
        </w:rPr>
        <w:t>.</w:t>
      </w:r>
      <w:r>
        <w:rPr>
          <w:rtl/>
        </w:rPr>
        <w:t xml:space="preserve"> </w:t>
      </w:r>
      <w:bookmarkStart w:id="10705" w:name="_ETM_Q58_689340"/>
      <w:bookmarkEnd w:id="10705"/>
      <w:r>
        <w:rPr>
          <w:rtl/>
        </w:rPr>
        <w:t xml:space="preserve">לא </w:t>
      </w:r>
      <w:bookmarkStart w:id="10706" w:name="_ETM_Q58_689610"/>
      <w:bookmarkEnd w:id="10706"/>
      <w:r>
        <w:rPr>
          <w:rtl/>
        </w:rPr>
        <w:t xml:space="preserve">אכפת </w:t>
      </w:r>
      <w:bookmarkStart w:id="10707" w:name="_ETM_Q58_689910"/>
      <w:bookmarkEnd w:id="10707"/>
      <w:r>
        <w:rPr>
          <w:rtl/>
        </w:rPr>
        <w:t xml:space="preserve">לכם </w:t>
      </w:r>
      <w:bookmarkStart w:id="10708" w:name="_ETM_Q58_690180"/>
      <w:bookmarkEnd w:id="10708"/>
      <w:r>
        <w:rPr>
          <w:rtl/>
        </w:rPr>
        <w:t xml:space="preserve">מהחינוך </w:t>
      </w:r>
      <w:bookmarkStart w:id="10709" w:name="_ETM_Q58_690600"/>
      <w:bookmarkEnd w:id="10709"/>
      <w:r>
        <w:rPr>
          <w:rtl/>
        </w:rPr>
        <w:t>הממלכתי</w:t>
      </w:r>
      <w:r>
        <w:rPr>
          <w:rFonts w:hint="cs"/>
          <w:rtl/>
        </w:rPr>
        <w:t>,</w:t>
      </w:r>
      <w:r>
        <w:rPr>
          <w:rtl/>
        </w:rPr>
        <w:t xml:space="preserve"> </w:t>
      </w:r>
      <w:bookmarkStart w:id="10710" w:name="_ETM_Q58_691200"/>
      <w:bookmarkEnd w:id="10710"/>
      <w:r>
        <w:rPr>
          <w:rtl/>
        </w:rPr>
        <w:t>שמ</w:t>
      </w:r>
      <w:r>
        <w:rPr>
          <w:rFonts w:hint="cs"/>
          <w:rtl/>
        </w:rPr>
        <w:t>ו</w:t>
      </w:r>
      <w:r>
        <w:rPr>
          <w:rtl/>
        </w:rPr>
        <w:t>פל</w:t>
      </w:r>
      <w:r>
        <w:rPr>
          <w:rFonts w:hint="cs"/>
          <w:rtl/>
        </w:rPr>
        <w:t>ה</w:t>
      </w:r>
      <w:r>
        <w:rPr>
          <w:rtl/>
        </w:rPr>
        <w:t xml:space="preserve"> </w:t>
      </w:r>
      <w:bookmarkStart w:id="10711" w:name="_ETM_Q58_691710"/>
      <w:bookmarkEnd w:id="10711"/>
      <w:r>
        <w:rPr>
          <w:rFonts w:hint="cs"/>
          <w:rtl/>
        </w:rPr>
        <w:t xml:space="preserve">לרעה </w:t>
      </w:r>
      <w:bookmarkStart w:id="10712" w:name="_ETM_Q58_692629"/>
      <w:bookmarkEnd w:id="10712"/>
      <w:r>
        <w:rPr>
          <w:rtl/>
        </w:rPr>
        <w:t xml:space="preserve">לעומת </w:t>
      </w:r>
      <w:bookmarkStart w:id="10713" w:name="_ETM_Q58_693439"/>
      <w:bookmarkStart w:id="10714" w:name="_ETM_Q58_693920"/>
      <w:bookmarkEnd w:id="10713"/>
      <w:bookmarkEnd w:id="10714"/>
      <w:r>
        <w:rPr>
          <w:rtl/>
        </w:rPr>
        <w:t xml:space="preserve">הרשתות </w:t>
      </w:r>
      <w:bookmarkStart w:id="10715" w:name="_ETM_Q58_694459"/>
      <w:bookmarkEnd w:id="10715"/>
      <w:r>
        <w:rPr>
          <w:rtl/>
        </w:rPr>
        <w:t xml:space="preserve">הפרטיות </w:t>
      </w:r>
      <w:bookmarkStart w:id="10716" w:name="_ETM_Q58_695929"/>
      <w:bookmarkEnd w:id="10716"/>
      <w:r>
        <w:rPr>
          <w:rtl/>
        </w:rPr>
        <w:t xml:space="preserve">של </w:t>
      </w:r>
      <w:bookmarkStart w:id="10717" w:name="_ETM_Q58_696200"/>
      <w:bookmarkEnd w:id="10717"/>
      <w:r>
        <w:rPr>
          <w:rtl/>
        </w:rPr>
        <w:t xml:space="preserve">יהדות </w:t>
      </w:r>
      <w:bookmarkStart w:id="10718" w:name="_ETM_Q58_696559"/>
      <w:bookmarkEnd w:id="10718"/>
      <w:r>
        <w:rPr>
          <w:rtl/>
        </w:rPr>
        <w:t xml:space="preserve">התורה </w:t>
      </w:r>
      <w:bookmarkStart w:id="10719" w:name="_ETM_Q58_697480"/>
      <w:bookmarkEnd w:id="10719"/>
      <w:r>
        <w:rPr>
          <w:rtl/>
        </w:rPr>
        <w:t>וש"ס</w:t>
      </w:r>
      <w:r>
        <w:rPr>
          <w:rFonts w:hint="cs"/>
          <w:rtl/>
        </w:rPr>
        <w:t>,</w:t>
      </w:r>
      <w:r>
        <w:rPr>
          <w:rtl/>
        </w:rPr>
        <w:t xml:space="preserve"> </w:t>
      </w:r>
      <w:bookmarkStart w:id="10720" w:name="_ETM_Q58_698849"/>
      <w:bookmarkEnd w:id="10720"/>
      <w:r>
        <w:rPr>
          <w:rtl/>
        </w:rPr>
        <w:t>ולראיה</w:t>
      </w:r>
      <w:r>
        <w:rPr>
          <w:rFonts w:hint="cs"/>
          <w:rtl/>
        </w:rPr>
        <w:t>,</w:t>
      </w:r>
      <w:r>
        <w:rPr>
          <w:rtl/>
        </w:rPr>
        <w:t xml:space="preserve"> </w:t>
      </w:r>
      <w:bookmarkStart w:id="10721" w:name="_ETM_Q58_699540"/>
      <w:bookmarkEnd w:id="10721"/>
      <w:r>
        <w:rPr>
          <w:rtl/>
        </w:rPr>
        <w:t xml:space="preserve">אתמול </w:t>
      </w:r>
      <w:bookmarkStart w:id="10722" w:name="_ETM_Q58_699929"/>
      <w:bookmarkEnd w:id="10722"/>
      <w:r>
        <w:rPr>
          <w:rtl/>
        </w:rPr>
        <w:t xml:space="preserve">בדיון </w:t>
      </w:r>
      <w:bookmarkStart w:id="10723" w:name="_ETM_Q58_700439"/>
      <w:bookmarkEnd w:id="10723"/>
      <w:r>
        <w:rPr>
          <w:rtl/>
        </w:rPr>
        <w:t xml:space="preserve">בוועדת </w:t>
      </w:r>
      <w:bookmarkStart w:id="10724" w:name="_ETM_Q58_700799"/>
      <w:bookmarkEnd w:id="10724"/>
      <w:r>
        <w:rPr>
          <w:rtl/>
        </w:rPr>
        <w:t xml:space="preserve">הכספים </w:t>
      </w:r>
      <w:bookmarkStart w:id="10725" w:name="_ETM_Q58_701309"/>
      <w:bookmarkEnd w:id="10725"/>
      <w:r>
        <w:rPr>
          <w:rtl/>
        </w:rPr>
        <w:t xml:space="preserve">על </w:t>
      </w:r>
      <w:bookmarkStart w:id="10726" w:name="_ETM_Q58_701429"/>
      <w:bookmarkEnd w:id="10726"/>
      <w:r>
        <w:rPr>
          <w:rtl/>
        </w:rPr>
        <w:t xml:space="preserve">תקציב </w:t>
      </w:r>
      <w:bookmarkStart w:id="10727" w:name="_ETM_Q58_701849"/>
      <w:bookmarkEnd w:id="10727"/>
      <w:r>
        <w:rPr>
          <w:rtl/>
        </w:rPr>
        <w:t>החינוך</w:t>
      </w:r>
      <w:r>
        <w:rPr>
          <w:rFonts w:hint="cs"/>
          <w:rtl/>
        </w:rPr>
        <w:t>,</w:t>
      </w:r>
      <w:r>
        <w:rPr>
          <w:rtl/>
        </w:rPr>
        <w:t xml:space="preserve"> </w:t>
      </w:r>
      <w:bookmarkStart w:id="10728" w:name="_ETM_Q58_702359"/>
      <w:bookmarkEnd w:id="10728"/>
      <w:r>
        <w:rPr>
          <w:rtl/>
        </w:rPr>
        <w:t xml:space="preserve">דיון </w:t>
      </w:r>
      <w:bookmarkStart w:id="10729" w:name="_ETM_Q58_703200"/>
      <w:bookmarkEnd w:id="10729"/>
      <w:r>
        <w:rPr>
          <w:rtl/>
        </w:rPr>
        <w:t xml:space="preserve">שנמשך </w:t>
      </w:r>
      <w:bookmarkStart w:id="10730" w:name="_ETM_Q58_704889"/>
      <w:bookmarkEnd w:id="10730"/>
      <w:r>
        <w:rPr>
          <w:rtl/>
        </w:rPr>
        <w:t xml:space="preserve">13 </w:t>
      </w:r>
      <w:bookmarkStart w:id="10731" w:name="_ETM_Q58_705489"/>
      <w:bookmarkEnd w:id="10731"/>
      <w:r>
        <w:rPr>
          <w:rtl/>
        </w:rPr>
        <w:t>שעות</w:t>
      </w:r>
      <w:bookmarkStart w:id="10732" w:name="_ETM_Q58_706329"/>
      <w:bookmarkEnd w:id="10732"/>
      <w:r>
        <w:rPr>
          <w:rFonts w:hint="cs"/>
          <w:rtl/>
        </w:rPr>
        <w:t xml:space="preserve">, </w:t>
      </w:r>
      <w:r>
        <w:rPr>
          <w:rtl/>
        </w:rPr>
        <w:t xml:space="preserve">אולי </w:t>
      </w:r>
      <w:bookmarkStart w:id="10733" w:name="_ETM_Q58_706569"/>
      <w:bookmarkEnd w:id="10733"/>
      <w:r>
        <w:rPr>
          <w:rtl/>
        </w:rPr>
        <w:t xml:space="preserve">אפילו </w:t>
      </w:r>
      <w:bookmarkStart w:id="10734" w:name="_ETM_Q58_706779"/>
      <w:bookmarkEnd w:id="10734"/>
      <w:r>
        <w:rPr>
          <w:rtl/>
        </w:rPr>
        <w:t xml:space="preserve">טיפה </w:t>
      </w:r>
      <w:bookmarkStart w:id="10735" w:name="_ETM_Q58_707079"/>
      <w:bookmarkEnd w:id="10735"/>
      <w:r>
        <w:rPr>
          <w:rtl/>
        </w:rPr>
        <w:t>יותר</w:t>
      </w:r>
      <w:bookmarkStart w:id="10736" w:name="_ETM_Q58_708170"/>
      <w:bookmarkEnd w:id="10736"/>
      <w:r>
        <w:rPr>
          <w:rFonts w:hint="cs"/>
          <w:rtl/>
        </w:rPr>
        <w:t xml:space="preserve">, </w:t>
      </w:r>
      <w:bookmarkStart w:id="10737" w:name="_ETM_Q58_706000"/>
      <w:bookmarkEnd w:id="10737"/>
      <w:r>
        <w:rPr>
          <w:rtl/>
        </w:rPr>
        <w:t xml:space="preserve">חברי </w:t>
      </w:r>
      <w:bookmarkStart w:id="10738" w:name="_ETM_Q58_708500"/>
      <w:bookmarkEnd w:id="10738"/>
      <w:r>
        <w:rPr>
          <w:rtl/>
        </w:rPr>
        <w:t xml:space="preserve">הכנסת </w:t>
      </w:r>
      <w:bookmarkStart w:id="10739" w:name="_ETM_Q58_708890"/>
      <w:bookmarkEnd w:id="10739"/>
      <w:r>
        <w:rPr>
          <w:rtl/>
        </w:rPr>
        <w:t xml:space="preserve">של </w:t>
      </w:r>
      <w:bookmarkStart w:id="10740" w:name="_ETM_Q58_709010"/>
      <w:bookmarkEnd w:id="10740"/>
      <w:r>
        <w:rPr>
          <w:rtl/>
        </w:rPr>
        <w:t xml:space="preserve">הליכוד </w:t>
      </w:r>
      <w:bookmarkStart w:id="10741" w:name="_ETM_Q58_709400"/>
      <w:bookmarkEnd w:id="10741"/>
      <w:r>
        <w:rPr>
          <w:rtl/>
        </w:rPr>
        <w:t xml:space="preserve">נכנסו </w:t>
      </w:r>
      <w:bookmarkStart w:id="10742" w:name="_ETM_Q58_709849"/>
      <w:bookmarkEnd w:id="10742"/>
      <w:r>
        <w:rPr>
          <w:rtl/>
        </w:rPr>
        <w:t>ל</w:t>
      </w:r>
      <w:r>
        <w:rPr>
          <w:rFonts w:hint="cs"/>
          <w:rtl/>
        </w:rPr>
        <w:t>א</w:t>
      </w:r>
      <w:r>
        <w:rPr>
          <w:rtl/>
        </w:rPr>
        <w:t xml:space="preserve">ולם </w:t>
      </w:r>
      <w:bookmarkStart w:id="10743" w:name="_ETM_Q58_710179"/>
      <w:bookmarkEnd w:id="10743"/>
      <w:r>
        <w:rPr>
          <w:rtl/>
        </w:rPr>
        <w:t xml:space="preserve">הוועדה </w:t>
      </w:r>
      <w:bookmarkStart w:id="10744" w:name="_ETM_Q58_710690"/>
      <w:bookmarkEnd w:id="10744"/>
      <w:r>
        <w:rPr>
          <w:rtl/>
        </w:rPr>
        <w:t xml:space="preserve">רק </w:t>
      </w:r>
      <w:bookmarkStart w:id="10745" w:name="_ETM_Q58_710959"/>
      <w:bookmarkEnd w:id="10745"/>
      <w:r>
        <w:rPr>
          <w:rtl/>
        </w:rPr>
        <w:t xml:space="preserve">לקראת </w:t>
      </w:r>
      <w:bookmarkStart w:id="10746" w:name="_ETM_Q58_711349"/>
      <w:bookmarkEnd w:id="10746"/>
      <w:r>
        <w:rPr>
          <w:rtl/>
        </w:rPr>
        <w:t xml:space="preserve">הסוף </w:t>
      </w:r>
      <w:bookmarkStart w:id="10747" w:name="_ETM_Q58_711739"/>
      <w:bookmarkEnd w:id="10747"/>
      <w:r>
        <w:rPr>
          <w:rtl/>
        </w:rPr>
        <w:t>כדי</w:t>
      </w:r>
      <w:r>
        <w:rPr>
          <w:rFonts w:hint="cs"/>
          <w:rtl/>
        </w:rPr>
        <w:t>,</w:t>
      </w:r>
      <w:r>
        <w:rPr>
          <w:rtl/>
        </w:rPr>
        <w:t xml:space="preserve"> </w:t>
      </w:r>
      <w:bookmarkStart w:id="10748" w:name="_ETM_Q58_712040"/>
      <w:bookmarkEnd w:id="10748"/>
      <w:r>
        <w:rPr>
          <w:rtl/>
        </w:rPr>
        <w:t>בעיקר</w:t>
      </w:r>
      <w:r>
        <w:rPr>
          <w:rFonts w:hint="cs"/>
          <w:rtl/>
        </w:rPr>
        <w:t>,</w:t>
      </w:r>
      <w:r>
        <w:rPr>
          <w:rtl/>
        </w:rPr>
        <w:t xml:space="preserve"> </w:t>
      </w:r>
      <w:bookmarkStart w:id="10749" w:name="_ETM_Q58_712760"/>
      <w:bookmarkEnd w:id="10749"/>
      <w:r>
        <w:rPr>
          <w:rtl/>
        </w:rPr>
        <w:t>להצביע</w:t>
      </w:r>
      <w:r>
        <w:rPr>
          <w:rFonts w:hint="cs"/>
          <w:rtl/>
        </w:rPr>
        <w:t>,</w:t>
      </w:r>
      <w:r>
        <w:rPr>
          <w:rtl/>
        </w:rPr>
        <w:t xml:space="preserve"> </w:t>
      </w:r>
      <w:bookmarkStart w:id="10750" w:name="_ETM_Q58_713480"/>
      <w:bookmarkEnd w:id="10750"/>
      <w:r>
        <w:rPr>
          <w:rtl/>
        </w:rPr>
        <w:t xml:space="preserve">כי </w:t>
      </w:r>
      <w:bookmarkStart w:id="10751" w:name="_ETM_Q58_713630"/>
      <w:bookmarkEnd w:id="10751"/>
      <w:r>
        <w:rPr>
          <w:rtl/>
        </w:rPr>
        <w:t xml:space="preserve">פשוט </w:t>
      </w:r>
      <w:bookmarkStart w:id="10752" w:name="_ETM_Q58_714050"/>
      <w:bookmarkEnd w:id="10752"/>
      <w:r>
        <w:rPr>
          <w:rtl/>
        </w:rPr>
        <w:t xml:space="preserve">לא </w:t>
      </w:r>
      <w:bookmarkStart w:id="10753" w:name="_ETM_Q58_714200"/>
      <w:bookmarkEnd w:id="10753"/>
      <w:r>
        <w:rPr>
          <w:rtl/>
        </w:rPr>
        <w:t xml:space="preserve">אכפת </w:t>
      </w:r>
      <w:bookmarkStart w:id="10754" w:name="_ETM_Q58_714530"/>
      <w:bookmarkEnd w:id="10754"/>
      <w:r>
        <w:rPr>
          <w:rtl/>
        </w:rPr>
        <w:t xml:space="preserve">לכם </w:t>
      </w:r>
      <w:bookmarkStart w:id="10755" w:name="_ETM_Q58_715580"/>
      <w:bookmarkEnd w:id="10755"/>
      <w:r>
        <w:rPr>
          <w:rtl/>
        </w:rPr>
        <w:t xml:space="preserve">מהמדינה </w:t>
      </w:r>
      <w:bookmarkStart w:id="10756" w:name="_ETM_Q58_716120"/>
      <w:bookmarkEnd w:id="10756"/>
      <w:r>
        <w:rPr>
          <w:rtl/>
        </w:rPr>
        <w:t>הזאת</w:t>
      </w:r>
      <w:r>
        <w:rPr>
          <w:rFonts w:hint="cs"/>
          <w:rtl/>
        </w:rPr>
        <w:t>,</w:t>
      </w:r>
      <w:r>
        <w:rPr>
          <w:rtl/>
        </w:rPr>
        <w:t xml:space="preserve"> </w:t>
      </w:r>
      <w:bookmarkStart w:id="10757" w:name="_ETM_Q58_717409"/>
      <w:bookmarkEnd w:id="10757"/>
      <w:r>
        <w:rPr>
          <w:rtl/>
        </w:rPr>
        <w:t xml:space="preserve">העיקר </w:t>
      </w:r>
      <w:bookmarkStart w:id="10758" w:name="_ETM_Q58_717890"/>
      <w:bookmarkEnd w:id="10758"/>
      <w:r>
        <w:rPr>
          <w:rtl/>
        </w:rPr>
        <w:t xml:space="preserve">להישאר </w:t>
      </w:r>
      <w:bookmarkStart w:id="10759" w:name="_ETM_Q58_718250"/>
      <w:bookmarkEnd w:id="10759"/>
      <w:r>
        <w:rPr>
          <w:rtl/>
        </w:rPr>
        <w:t>בשלטון</w:t>
      </w:r>
      <w:r>
        <w:rPr>
          <w:rFonts w:hint="cs"/>
          <w:rtl/>
        </w:rPr>
        <w:t>.</w:t>
      </w:r>
    </w:p>
    <w:p w:rsidR="00EA1761" w:rsidRDefault="00EA1761" w:rsidP="00D16FBD">
      <w:pPr>
        <w:rPr>
          <w:rtl/>
        </w:rPr>
      </w:pPr>
    </w:p>
    <w:p w:rsidR="00EA1761" w:rsidRDefault="00EA1761" w:rsidP="00CC46F3">
      <w:pPr>
        <w:rPr>
          <w:rtl/>
        </w:rPr>
      </w:pPr>
      <w:bookmarkStart w:id="10760" w:name="_ETM_Q58_718000"/>
      <w:bookmarkStart w:id="10761" w:name="_ETM_Q58_720689"/>
      <w:bookmarkEnd w:id="10760"/>
      <w:bookmarkEnd w:id="10761"/>
      <w:r>
        <w:rPr>
          <w:rFonts w:hint="cs"/>
          <w:rtl/>
        </w:rPr>
        <w:t>חברת ה</w:t>
      </w:r>
      <w:bookmarkStart w:id="10762" w:name="_ETM_Q58_724139"/>
      <w:bookmarkEnd w:id="10762"/>
      <w:r>
        <w:rPr>
          <w:rtl/>
        </w:rPr>
        <w:t xml:space="preserve">כנסת </w:t>
      </w:r>
      <w:bookmarkStart w:id="10763" w:name="_ETM_Q58_724469"/>
      <w:bookmarkEnd w:id="10763"/>
      <w:r>
        <w:rPr>
          <w:rFonts w:hint="cs"/>
          <w:rtl/>
        </w:rPr>
        <w:t xml:space="preserve">פרקש הכהן, </w:t>
      </w:r>
      <w:bookmarkStart w:id="10764" w:name="_ETM_Q58_724829"/>
      <w:bookmarkStart w:id="10765" w:name="_ETM_Q58_725549"/>
      <w:bookmarkEnd w:id="10764"/>
      <w:bookmarkEnd w:id="10765"/>
      <w:r>
        <w:rPr>
          <w:rtl/>
        </w:rPr>
        <w:t xml:space="preserve">לפני </w:t>
      </w:r>
      <w:bookmarkStart w:id="10766" w:name="_ETM_Q58_725819"/>
      <w:bookmarkEnd w:id="10766"/>
      <w:r>
        <w:rPr>
          <w:rtl/>
        </w:rPr>
        <w:t xml:space="preserve">כ-18 </w:t>
      </w:r>
      <w:bookmarkStart w:id="10767" w:name="_ETM_Q58_726450"/>
      <w:bookmarkEnd w:id="10767"/>
      <w:r>
        <w:rPr>
          <w:rtl/>
        </w:rPr>
        <w:t xml:space="preserve">שנים </w:t>
      </w:r>
      <w:bookmarkStart w:id="10768" w:name="_ETM_Q58_727200"/>
      <w:bookmarkEnd w:id="10768"/>
      <w:r>
        <w:rPr>
          <w:rtl/>
        </w:rPr>
        <w:t xml:space="preserve">עמד </w:t>
      </w:r>
      <w:bookmarkStart w:id="10769" w:name="_ETM_Q58_727559"/>
      <w:bookmarkEnd w:id="10769"/>
      <w:r>
        <w:rPr>
          <w:rtl/>
        </w:rPr>
        <w:t xml:space="preserve">כאן </w:t>
      </w:r>
      <w:bookmarkStart w:id="10770" w:name="_ETM_Q58_727829"/>
      <w:bookmarkEnd w:id="10770"/>
      <w:r>
        <w:rPr>
          <w:rtl/>
        </w:rPr>
        <w:t xml:space="preserve">על </w:t>
      </w:r>
      <w:bookmarkStart w:id="10771" w:name="_ETM_Q58_727920"/>
      <w:bookmarkEnd w:id="10771"/>
      <w:r>
        <w:rPr>
          <w:rtl/>
        </w:rPr>
        <w:t xml:space="preserve">הדוכן </w:t>
      </w:r>
      <w:bookmarkStart w:id="10772" w:name="_ETM_Q58_728309"/>
      <w:bookmarkEnd w:id="10772"/>
      <w:r>
        <w:rPr>
          <w:rtl/>
        </w:rPr>
        <w:t xml:space="preserve">הזה </w:t>
      </w:r>
      <w:bookmarkStart w:id="10773" w:name="_ETM_Q58_729730"/>
      <w:bookmarkEnd w:id="10773"/>
      <w:r>
        <w:rPr>
          <w:rtl/>
        </w:rPr>
        <w:t xml:space="preserve">פוליטיקאי </w:t>
      </w:r>
      <w:bookmarkStart w:id="10774" w:name="_ETM_Q58_730510"/>
      <w:bookmarkEnd w:id="10774"/>
      <w:r>
        <w:rPr>
          <w:rtl/>
        </w:rPr>
        <w:t xml:space="preserve">צעיר </w:t>
      </w:r>
      <w:bookmarkStart w:id="10775" w:name="_ETM_Q58_730929"/>
      <w:bookmarkEnd w:id="10775"/>
      <w:r>
        <w:rPr>
          <w:rtl/>
        </w:rPr>
        <w:t>ונמרץ</w:t>
      </w:r>
      <w:r>
        <w:rPr>
          <w:rFonts w:hint="cs"/>
          <w:rtl/>
        </w:rPr>
        <w:t>,</w:t>
      </w:r>
      <w:r>
        <w:rPr>
          <w:rtl/>
        </w:rPr>
        <w:t xml:space="preserve"> </w:t>
      </w:r>
      <w:bookmarkStart w:id="10776" w:name="_ETM_Q58_732040"/>
      <w:bookmarkEnd w:id="10776"/>
      <w:r>
        <w:rPr>
          <w:rtl/>
        </w:rPr>
        <w:t xml:space="preserve">מרכז </w:t>
      </w:r>
      <w:bookmarkStart w:id="10777" w:name="_ETM_Q58_732580"/>
      <w:bookmarkEnd w:id="10777"/>
      <w:r>
        <w:rPr>
          <w:rtl/>
        </w:rPr>
        <w:t>האופוזיציה</w:t>
      </w:r>
      <w:r>
        <w:rPr>
          <w:rFonts w:hint="cs"/>
          <w:rtl/>
        </w:rPr>
        <w:t>,</w:t>
      </w:r>
      <w:r>
        <w:rPr>
          <w:rtl/>
        </w:rPr>
        <w:t xml:space="preserve"> </w:t>
      </w:r>
      <w:bookmarkStart w:id="10778" w:name="_ETM_Q58_733939"/>
      <w:bookmarkEnd w:id="10778"/>
      <w:r>
        <w:rPr>
          <w:rtl/>
        </w:rPr>
        <w:t xml:space="preserve">חבר </w:t>
      </w:r>
      <w:bookmarkStart w:id="10779" w:name="_ETM_Q58_734269"/>
      <w:bookmarkEnd w:id="10779"/>
      <w:r>
        <w:rPr>
          <w:rtl/>
        </w:rPr>
        <w:t xml:space="preserve">הכנסת </w:t>
      </w:r>
      <w:bookmarkStart w:id="10780" w:name="_ETM_Q58_735139"/>
      <w:bookmarkEnd w:id="10780"/>
      <w:r>
        <w:rPr>
          <w:rtl/>
        </w:rPr>
        <w:t xml:space="preserve">גדעון </w:t>
      </w:r>
      <w:bookmarkStart w:id="10781" w:name="_ETM_Q58_735529"/>
      <w:bookmarkEnd w:id="10781"/>
      <w:r>
        <w:rPr>
          <w:rtl/>
        </w:rPr>
        <w:t xml:space="preserve">סער </w:t>
      </w:r>
      <w:bookmarkStart w:id="10782" w:name="_ETM_Q58_735829"/>
      <w:bookmarkEnd w:id="10782"/>
      <w:r>
        <w:rPr>
          <w:rtl/>
        </w:rPr>
        <w:t>מהליכוד</w:t>
      </w:r>
      <w:r>
        <w:rPr>
          <w:rFonts w:hint="cs"/>
          <w:rtl/>
        </w:rPr>
        <w:t xml:space="preserve">, ונאם </w:t>
      </w:r>
      <w:bookmarkStart w:id="10783" w:name="_ETM_Q58_737080"/>
      <w:bookmarkStart w:id="10784" w:name="_ETM_Q58_737650"/>
      <w:bookmarkEnd w:id="10783"/>
      <w:bookmarkEnd w:id="10784"/>
      <w:r>
        <w:rPr>
          <w:rtl/>
        </w:rPr>
        <w:t xml:space="preserve">את </w:t>
      </w:r>
      <w:bookmarkStart w:id="10785" w:name="_ETM_Q58_737770"/>
      <w:bookmarkEnd w:id="10785"/>
      <w:r>
        <w:rPr>
          <w:rtl/>
        </w:rPr>
        <w:t xml:space="preserve">נאום </w:t>
      </w:r>
      <w:bookmarkStart w:id="10786" w:name="_ETM_Q58_738069"/>
      <w:bookmarkEnd w:id="10786"/>
      <w:r>
        <w:rPr>
          <w:rtl/>
        </w:rPr>
        <w:t xml:space="preserve">הסמרטוטים </w:t>
      </w:r>
      <w:bookmarkStart w:id="10787" w:name="_ETM_Q58_738849"/>
      <w:bookmarkEnd w:id="10787"/>
      <w:r>
        <w:rPr>
          <w:rtl/>
        </w:rPr>
        <w:t xml:space="preserve">המפורסם </w:t>
      </w:r>
      <w:bookmarkStart w:id="10788" w:name="_ETM_Q58_739419"/>
      <w:bookmarkEnd w:id="10788"/>
      <w:r>
        <w:rPr>
          <w:rtl/>
        </w:rPr>
        <w:t>שלו</w:t>
      </w:r>
      <w:r>
        <w:rPr>
          <w:rFonts w:hint="cs"/>
          <w:rtl/>
        </w:rPr>
        <w:t>.</w:t>
      </w:r>
      <w:bookmarkStart w:id="10789" w:name="_ETM_Q58_740000"/>
      <w:bookmarkStart w:id="10790" w:name="_ETM_Q58_741190"/>
      <w:bookmarkEnd w:id="10789"/>
      <w:bookmarkEnd w:id="10790"/>
      <w:r>
        <w:rPr>
          <w:rFonts w:hint="cs"/>
          <w:rtl/>
        </w:rPr>
        <w:t xml:space="preserve"> </w:t>
      </w:r>
      <w:r>
        <w:rPr>
          <w:rtl/>
        </w:rPr>
        <w:t>יושב</w:t>
      </w:r>
      <w:r>
        <w:rPr>
          <w:rFonts w:hint="cs"/>
          <w:rtl/>
        </w:rPr>
        <w:t>ת</w:t>
      </w:r>
      <w:r>
        <w:rPr>
          <w:rtl/>
        </w:rPr>
        <w:t xml:space="preserve">-ראש </w:t>
      </w:r>
      <w:bookmarkStart w:id="10791" w:name="_ETM_Q58_741880"/>
      <w:bookmarkEnd w:id="10791"/>
      <w:r>
        <w:rPr>
          <w:rtl/>
        </w:rPr>
        <w:t xml:space="preserve">הכנסת </w:t>
      </w:r>
      <w:bookmarkStart w:id="10792" w:name="_ETM_Q58_742780"/>
      <w:bookmarkEnd w:id="10792"/>
      <w:r>
        <w:rPr>
          <w:rFonts w:hint="cs"/>
          <w:rtl/>
        </w:rPr>
        <w:t>ד</w:t>
      </w:r>
      <w:r>
        <w:rPr>
          <w:rtl/>
        </w:rPr>
        <w:t xml:space="preserve">אז </w:t>
      </w:r>
      <w:bookmarkStart w:id="10793" w:name="_ETM_Q58_743620"/>
      <w:bookmarkEnd w:id="10793"/>
      <w:r>
        <w:rPr>
          <w:rtl/>
        </w:rPr>
        <w:t xml:space="preserve">הייתה </w:t>
      </w:r>
      <w:bookmarkStart w:id="10794" w:name="_ETM_Q58_744699"/>
      <w:bookmarkEnd w:id="10794"/>
      <w:r>
        <w:rPr>
          <w:rtl/>
        </w:rPr>
        <w:t xml:space="preserve">חברת </w:t>
      </w:r>
      <w:bookmarkStart w:id="10795" w:name="_ETM_Q58_744940"/>
      <w:bookmarkEnd w:id="10795"/>
      <w:r>
        <w:rPr>
          <w:rtl/>
        </w:rPr>
        <w:t xml:space="preserve">הכנסת </w:t>
      </w:r>
      <w:bookmarkStart w:id="10796" w:name="_ETM_Q58_745300"/>
      <w:bookmarkEnd w:id="10796"/>
      <w:r>
        <w:rPr>
          <w:rtl/>
        </w:rPr>
        <w:t xml:space="preserve">דליה </w:t>
      </w:r>
      <w:bookmarkStart w:id="10797" w:name="_ETM_Q58_745630"/>
      <w:bookmarkEnd w:id="10797"/>
      <w:r>
        <w:rPr>
          <w:rtl/>
        </w:rPr>
        <w:t>איציק</w:t>
      </w:r>
      <w:r>
        <w:rPr>
          <w:rFonts w:hint="cs"/>
          <w:rtl/>
        </w:rPr>
        <w:t>,</w:t>
      </w:r>
      <w:r>
        <w:rPr>
          <w:rtl/>
        </w:rPr>
        <w:t xml:space="preserve"> </w:t>
      </w:r>
      <w:bookmarkStart w:id="10798" w:name="_ETM_Q58_746410"/>
      <w:bookmarkEnd w:id="10798"/>
      <w:r>
        <w:rPr>
          <w:rtl/>
        </w:rPr>
        <w:t xml:space="preserve">והיא </w:t>
      </w:r>
      <w:bookmarkStart w:id="10799" w:name="_ETM_Q58_746590"/>
      <w:bookmarkEnd w:id="10799"/>
      <w:r>
        <w:rPr>
          <w:rtl/>
        </w:rPr>
        <w:t xml:space="preserve">ניסתה </w:t>
      </w:r>
      <w:bookmarkStart w:id="10800" w:name="_ETM_Q58_746979"/>
      <w:bookmarkEnd w:id="10800"/>
      <w:r>
        <w:rPr>
          <w:rtl/>
        </w:rPr>
        <w:t xml:space="preserve">איכשהו </w:t>
      </w:r>
      <w:bookmarkStart w:id="10801" w:name="_ETM_Q58_747280"/>
      <w:bookmarkEnd w:id="10801"/>
      <w:r>
        <w:rPr>
          <w:rtl/>
        </w:rPr>
        <w:t xml:space="preserve">לעצור </w:t>
      </w:r>
      <w:bookmarkStart w:id="10802" w:name="_ETM_Q58_747639"/>
      <w:bookmarkEnd w:id="10802"/>
      <w:r>
        <w:rPr>
          <w:rtl/>
        </w:rPr>
        <w:t xml:space="preserve">אותו </w:t>
      </w:r>
      <w:bookmarkStart w:id="10803" w:name="_ETM_Q58_747850"/>
      <w:bookmarkEnd w:id="10803"/>
      <w:r>
        <w:rPr>
          <w:rtl/>
        </w:rPr>
        <w:t xml:space="preserve">ולהרגיע </w:t>
      </w:r>
      <w:bookmarkStart w:id="10804" w:name="_ETM_Q58_748360"/>
      <w:bookmarkEnd w:id="10804"/>
      <w:r>
        <w:rPr>
          <w:rtl/>
        </w:rPr>
        <w:t>אותו</w:t>
      </w:r>
      <w:r>
        <w:rPr>
          <w:rFonts w:hint="cs"/>
          <w:rtl/>
        </w:rPr>
        <w:t>,</w:t>
      </w:r>
      <w:r>
        <w:rPr>
          <w:rtl/>
        </w:rPr>
        <w:t xml:space="preserve"> </w:t>
      </w:r>
      <w:bookmarkStart w:id="10805" w:name="_ETM_Q58_749080"/>
      <w:bookmarkEnd w:id="10805"/>
      <w:r>
        <w:rPr>
          <w:rtl/>
        </w:rPr>
        <w:t xml:space="preserve">אבל </w:t>
      </w:r>
      <w:bookmarkStart w:id="10806" w:name="_ETM_Q58_749410"/>
      <w:bookmarkEnd w:id="10806"/>
      <w:r>
        <w:rPr>
          <w:rtl/>
        </w:rPr>
        <w:t xml:space="preserve">הוא </w:t>
      </w:r>
      <w:bookmarkStart w:id="10807" w:name="_ETM_Q58_749500"/>
      <w:bookmarkEnd w:id="10807"/>
      <w:r>
        <w:rPr>
          <w:rtl/>
        </w:rPr>
        <w:t xml:space="preserve">התעקש </w:t>
      </w:r>
      <w:bookmarkStart w:id="10808" w:name="_ETM_Q58_750070"/>
      <w:bookmarkEnd w:id="10808"/>
      <w:r>
        <w:rPr>
          <w:rtl/>
        </w:rPr>
        <w:t>וצעק</w:t>
      </w:r>
      <w:r>
        <w:rPr>
          <w:rFonts w:hint="cs"/>
          <w:rtl/>
        </w:rPr>
        <w:t>:</w:t>
      </w:r>
      <w:r>
        <w:rPr>
          <w:rtl/>
        </w:rPr>
        <w:t xml:space="preserve"> </w:t>
      </w:r>
      <w:bookmarkStart w:id="10809" w:name="_ETM_Q58_751150"/>
      <w:bookmarkEnd w:id="10809"/>
      <w:r>
        <w:rPr>
          <w:rtl/>
        </w:rPr>
        <w:t xml:space="preserve">סמרטוטים </w:t>
      </w:r>
      <w:bookmarkStart w:id="10810" w:name="_ETM_Q58_752050"/>
      <w:bookmarkEnd w:id="10810"/>
      <w:r>
        <w:rPr>
          <w:rtl/>
        </w:rPr>
        <w:t xml:space="preserve">זה </w:t>
      </w:r>
      <w:bookmarkStart w:id="10811" w:name="_ETM_Q58_752229"/>
      <w:bookmarkEnd w:id="10811"/>
      <w:r>
        <w:rPr>
          <w:rtl/>
        </w:rPr>
        <w:t xml:space="preserve">ביטוי </w:t>
      </w:r>
      <w:bookmarkStart w:id="10812" w:name="_ETM_Q58_752559"/>
      <w:bookmarkEnd w:id="10812"/>
      <w:r>
        <w:rPr>
          <w:rtl/>
        </w:rPr>
        <w:t>פרלמנטרי</w:t>
      </w:r>
      <w:r>
        <w:rPr>
          <w:rFonts w:hint="cs"/>
          <w:rtl/>
        </w:rPr>
        <w:t>,</w:t>
      </w:r>
      <w:r>
        <w:rPr>
          <w:rtl/>
        </w:rPr>
        <w:t xml:space="preserve"> </w:t>
      </w:r>
      <w:bookmarkStart w:id="10813" w:name="_ETM_Q58_753950"/>
      <w:bookmarkEnd w:id="10813"/>
      <w:r>
        <w:rPr>
          <w:rtl/>
        </w:rPr>
        <w:t xml:space="preserve">אני </w:t>
      </w:r>
      <w:bookmarkStart w:id="10814" w:name="_ETM_Q58_754220"/>
      <w:bookmarkEnd w:id="10814"/>
      <w:r>
        <w:rPr>
          <w:rtl/>
        </w:rPr>
        <w:t xml:space="preserve">אומר </w:t>
      </w:r>
      <w:bookmarkStart w:id="10815" w:name="_ETM_Q58_754580"/>
      <w:bookmarkEnd w:id="10815"/>
      <w:r>
        <w:rPr>
          <w:rtl/>
        </w:rPr>
        <w:t xml:space="preserve">את </w:t>
      </w:r>
      <w:bookmarkStart w:id="10816" w:name="_ETM_Q58_754640"/>
      <w:bookmarkEnd w:id="10816"/>
      <w:r>
        <w:rPr>
          <w:rtl/>
        </w:rPr>
        <w:t xml:space="preserve">האמת </w:t>
      </w:r>
      <w:bookmarkStart w:id="10817" w:name="_ETM_Q58_755150"/>
      <w:bookmarkEnd w:id="10817"/>
      <w:r>
        <w:rPr>
          <w:rtl/>
        </w:rPr>
        <w:t xml:space="preserve">ולא </w:t>
      </w:r>
      <w:bookmarkStart w:id="10818" w:name="_ETM_Q58_755480"/>
      <w:bookmarkEnd w:id="10818"/>
      <w:r>
        <w:rPr>
          <w:rtl/>
        </w:rPr>
        <w:t xml:space="preserve">תהיה </w:t>
      </w:r>
      <w:bookmarkStart w:id="10819" w:name="_ETM_Q58_755780"/>
      <w:bookmarkEnd w:id="10819"/>
      <w:r>
        <w:rPr>
          <w:rtl/>
        </w:rPr>
        <w:t xml:space="preserve">כאן </w:t>
      </w:r>
      <w:bookmarkStart w:id="10820" w:name="_ETM_Q58_755990"/>
      <w:bookmarkEnd w:id="10820"/>
      <w:r>
        <w:rPr>
          <w:rtl/>
        </w:rPr>
        <w:t>צנזורה</w:t>
      </w:r>
      <w:r>
        <w:rPr>
          <w:rFonts w:hint="cs"/>
          <w:rtl/>
        </w:rPr>
        <w:t>.</w:t>
      </w:r>
      <w:r>
        <w:rPr>
          <w:rtl/>
        </w:rPr>
        <w:t xml:space="preserve"> </w:t>
      </w:r>
      <w:bookmarkStart w:id="10821" w:name="_ETM_Q58_758009"/>
      <w:bookmarkEnd w:id="10821"/>
      <w:r>
        <w:rPr>
          <w:rtl/>
        </w:rPr>
        <w:t xml:space="preserve">תודה </w:t>
      </w:r>
      <w:bookmarkStart w:id="10822" w:name="_ETM_Q58_758309"/>
      <w:bookmarkEnd w:id="10822"/>
      <w:r>
        <w:rPr>
          <w:rtl/>
        </w:rPr>
        <w:t xml:space="preserve">רבה </w:t>
      </w:r>
      <w:bookmarkStart w:id="10823" w:name="_ETM_Q58_758639"/>
      <w:bookmarkEnd w:id="10823"/>
      <w:r>
        <w:rPr>
          <w:rtl/>
        </w:rPr>
        <w:t>לך</w:t>
      </w:r>
      <w:r>
        <w:rPr>
          <w:rFonts w:hint="cs"/>
          <w:rtl/>
        </w:rPr>
        <w:t>,</w:t>
      </w:r>
      <w:r>
        <w:rPr>
          <w:rtl/>
        </w:rPr>
        <w:t xml:space="preserve"> </w:t>
      </w:r>
      <w:bookmarkStart w:id="10824" w:name="_ETM_Q58_759000"/>
      <w:bookmarkEnd w:id="10824"/>
      <w:r>
        <w:rPr>
          <w:rtl/>
        </w:rPr>
        <w:t xml:space="preserve">אדוני </w:t>
      </w:r>
      <w:bookmarkStart w:id="10825" w:name="_ETM_Q58_759330"/>
      <w:bookmarkEnd w:id="10825"/>
      <w:r>
        <w:rPr>
          <w:rtl/>
        </w:rPr>
        <w:t xml:space="preserve">שר </w:t>
      </w:r>
      <w:bookmarkStart w:id="10826" w:name="_ETM_Q58_759630"/>
      <w:bookmarkEnd w:id="10826"/>
      <w:r>
        <w:rPr>
          <w:rtl/>
        </w:rPr>
        <w:t xml:space="preserve">החוץ </w:t>
      </w:r>
      <w:bookmarkStart w:id="10827" w:name="_ETM_Q58_760020"/>
      <w:bookmarkEnd w:id="10827"/>
      <w:r>
        <w:rPr>
          <w:rtl/>
        </w:rPr>
        <w:t xml:space="preserve">גדעון </w:t>
      </w:r>
      <w:bookmarkStart w:id="10828" w:name="_ETM_Q58_760319"/>
      <w:bookmarkEnd w:id="10828"/>
      <w:r>
        <w:rPr>
          <w:rtl/>
        </w:rPr>
        <w:t>סער</w:t>
      </w:r>
      <w:r>
        <w:rPr>
          <w:rFonts w:hint="cs"/>
          <w:rtl/>
        </w:rPr>
        <w:t>,</w:t>
      </w:r>
      <w:r>
        <w:rPr>
          <w:rtl/>
        </w:rPr>
        <w:t xml:space="preserve"> </w:t>
      </w:r>
      <w:bookmarkStart w:id="10829" w:name="_ETM_Q58_761570"/>
      <w:bookmarkEnd w:id="10829"/>
      <w:r>
        <w:rPr>
          <w:rtl/>
        </w:rPr>
        <w:t>שה</w:t>
      </w:r>
      <w:r>
        <w:rPr>
          <w:rFonts w:hint="cs"/>
          <w:rtl/>
        </w:rPr>
        <w:t xml:space="preserve">ענקת הכשר </w:t>
      </w:r>
      <w:bookmarkStart w:id="10830" w:name="_ETM_Q58_762410"/>
      <w:bookmarkStart w:id="10831" w:name="_ETM_Q58_762770"/>
      <w:bookmarkStart w:id="10832" w:name="_ETM_Q58_763699"/>
      <w:bookmarkEnd w:id="10830"/>
      <w:bookmarkEnd w:id="10831"/>
      <w:bookmarkEnd w:id="10832"/>
      <w:r>
        <w:rPr>
          <w:rtl/>
        </w:rPr>
        <w:t xml:space="preserve">לביטוי </w:t>
      </w:r>
      <w:bookmarkStart w:id="10833" w:name="_ETM_Q58_764300"/>
      <w:bookmarkEnd w:id="10833"/>
      <w:r>
        <w:rPr>
          <w:rtl/>
        </w:rPr>
        <w:t xml:space="preserve">המופלא </w:t>
      </w:r>
      <w:bookmarkStart w:id="10834" w:name="_ETM_Q58_764750"/>
      <w:bookmarkEnd w:id="10834"/>
      <w:r>
        <w:rPr>
          <w:rtl/>
        </w:rPr>
        <w:t>הזה</w:t>
      </w:r>
      <w:r>
        <w:rPr>
          <w:rFonts w:hint="cs"/>
          <w:rtl/>
        </w:rPr>
        <w:t xml:space="preserve">. </w:t>
      </w:r>
      <w:bookmarkStart w:id="10835" w:name="_ETM_Q58_764800"/>
      <w:bookmarkStart w:id="10836" w:name="_ETM_Q58_765849"/>
      <w:bookmarkStart w:id="10837" w:name="_ETM_Q58_766240"/>
      <w:bookmarkEnd w:id="10835"/>
      <w:bookmarkEnd w:id="10836"/>
      <w:bookmarkEnd w:id="10837"/>
      <w:r>
        <w:rPr>
          <w:rFonts w:hint="cs"/>
          <w:rtl/>
        </w:rPr>
        <w:t xml:space="preserve">והיום </w:t>
      </w:r>
      <w:r>
        <w:rPr>
          <w:rtl/>
        </w:rPr>
        <w:t xml:space="preserve">אני </w:t>
      </w:r>
      <w:bookmarkStart w:id="10838" w:name="_ETM_Q58_766360"/>
      <w:bookmarkEnd w:id="10838"/>
      <w:r>
        <w:rPr>
          <w:rtl/>
        </w:rPr>
        <w:t xml:space="preserve">מסתכל </w:t>
      </w:r>
      <w:bookmarkStart w:id="10839" w:name="_ETM_Q58_766900"/>
      <w:bookmarkEnd w:id="10839"/>
      <w:r>
        <w:rPr>
          <w:rtl/>
        </w:rPr>
        <w:t xml:space="preserve">על </w:t>
      </w:r>
      <w:bookmarkStart w:id="10840" w:name="_ETM_Q58_767020"/>
      <w:bookmarkEnd w:id="10840"/>
      <w:r>
        <w:rPr>
          <w:rtl/>
        </w:rPr>
        <w:t xml:space="preserve">חברי </w:t>
      </w:r>
      <w:bookmarkStart w:id="10841" w:name="_ETM_Q58_767319"/>
      <w:bookmarkEnd w:id="10841"/>
      <w:r>
        <w:rPr>
          <w:rtl/>
        </w:rPr>
        <w:t xml:space="preserve">כנסת </w:t>
      </w:r>
      <w:bookmarkStart w:id="10842" w:name="_ETM_Q58_768169"/>
      <w:bookmarkEnd w:id="10842"/>
      <w:r>
        <w:rPr>
          <w:rtl/>
        </w:rPr>
        <w:t xml:space="preserve">של </w:t>
      </w:r>
      <w:bookmarkStart w:id="10843" w:name="_ETM_Q58_768410"/>
      <w:bookmarkEnd w:id="10843"/>
      <w:r>
        <w:rPr>
          <w:rtl/>
        </w:rPr>
        <w:t>הקואליציה</w:t>
      </w:r>
      <w:r>
        <w:rPr>
          <w:rFonts w:hint="cs"/>
          <w:rtl/>
        </w:rPr>
        <w:t>,</w:t>
      </w:r>
      <w:r>
        <w:rPr>
          <w:rtl/>
        </w:rPr>
        <w:t xml:space="preserve"> </w:t>
      </w:r>
      <w:bookmarkStart w:id="10844" w:name="_ETM_Q58_769999"/>
      <w:bookmarkEnd w:id="10844"/>
      <w:r>
        <w:rPr>
          <w:rtl/>
        </w:rPr>
        <w:t xml:space="preserve">גם </w:t>
      </w:r>
      <w:bookmarkStart w:id="10845" w:name="_ETM_Q58_770360"/>
      <w:bookmarkEnd w:id="10845"/>
      <w:r>
        <w:rPr>
          <w:rFonts w:hint="cs"/>
          <w:rtl/>
        </w:rPr>
        <w:t xml:space="preserve">על </w:t>
      </w:r>
      <w:bookmarkStart w:id="10846" w:name="_ETM_Q58_767000"/>
      <w:bookmarkStart w:id="10847" w:name="_ETM_Q58_770539"/>
      <w:bookmarkEnd w:id="10846"/>
      <w:bookmarkEnd w:id="10847"/>
      <w:r>
        <w:rPr>
          <w:rFonts w:hint="cs"/>
          <w:rtl/>
        </w:rPr>
        <w:t>ה</w:t>
      </w:r>
      <w:r>
        <w:rPr>
          <w:rtl/>
        </w:rPr>
        <w:t xml:space="preserve">מצטרף </w:t>
      </w:r>
      <w:bookmarkStart w:id="10848" w:name="_ETM_Q58_771020"/>
      <w:bookmarkEnd w:id="10848"/>
      <w:r>
        <w:rPr>
          <w:rtl/>
        </w:rPr>
        <w:t xml:space="preserve">החדש </w:t>
      </w:r>
      <w:bookmarkStart w:id="10849" w:name="_ETM_Q58_771499"/>
      <w:bookmarkEnd w:id="10849"/>
      <w:r>
        <w:rPr>
          <w:rFonts w:hint="cs"/>
          <w:rtl/>
        </w:rPr>
        <w:t>ש</w:t>
      </w:r>
      <w:r>
        <w:rPr>
          <w:rtl/>
        </w:rPr>
        <w:t>ל</w:t>
      </w:r>
      <w:r>
        <w:rPr>
          <w:rFonts w:hint="cs"/>
          <w:rtl/>
        </w:rPr>
        <w:t xml:space="preserve"> ה</w:t>
      </w:r>
      <w:r>
        <w:rPr>
          <w:rtl/>
        </w:rPr>
        <w:t>ליכוד</w:t>
      </w:r>
      <w:r>
        <w:rPr>
          <w:rFonts w:hint="cs"/>
          <w:rtl/>
        </w:rPr>
        <w:t>,</w:t>
      </w:r>
      <w:r>
        <w:rPr>
          <w:rtl/>
        </w:rPr>
        <w:t xml:space="preserve"> </w:t>
      </w:r>
      <w:bookmarkStart w:id="10850" w:name="_ETM_Q58_772510"/>
      <w:bookmarkEnd w:id="10850"/>
      <w:r>
        <w:rPr>
          <w:rtl/>
        </w:rPr>
        <w:t xml:space="preserve">גדעון </w:t>
      </w:r>
      <w:bookmarkStart w:id="10851" w:name="_ETM_Q58_772900"/>
      <w:bookmarkEnd w:id="10851"/>
      <w:r>
        <w:rPr>
          <w:rtl/>
        </w:rPr>
        <w:t>סער</w:t>
      </w:r>
      <w:bookmarkStart w:id="10852" w:name="TOR_Q59"/>
      <w:bookmarkStart w:id="10853" w:name="_ETM_Q59_180000"/>
      <w:bookmarkEnd w:id="10852"/>
      <w:bookmarkEnd w:id="10853"/>
      <w:r w:rsidR="00CC46F3">
        <w:rPr>
          <w:rFonts w:hint="cs"/>
          <w:rtl/>
        </w:rPr>
        <w:t>,</w:t>
      </w:r>
      <w:r>
        <w:rPr>
          <w:rFonts w:hint="cs"/>
          <w:rtl/>
        </w:rPr>
        <w:t xml:space="preserve"> </w:t>
      </w:r>
      <w:r w:rsidRPr="0038641E">
        <w:rPr>
          <w:rFonts w:hint="cs"/>
          <w:rtl/>
        </w:rPr>
        <w:t>ואני אומר לכם</w:t>
      </w:r>
      <w:r>
        <w:rPr>
          <w:rFonts w:hint="cs"/>
          <w:rtl/>
        </w:rPr>
        <w:t>,</w:t>
      </w:r>
      <w:r w:rsidRPr="0038641E">
        <w:rPr>
          <w:rFonts w:hint="cs"/>
          <w:rtl/>
        </w:rPr>
        <w:t xml:space="preserve"> במילותיו של גדעון סער עצמו, ואני כמעט מצטט: אתם שוליה של עסקונה </w:t>
      </w:r>
      <w:bookmarkStart w:id="10854" w:name="_ETM_Q59_180750"/>
      <w:bookmarkStart w:id="10855" w:name="_ETM_Q59_181560"/>
      <w:bookmarkEnd w:id="10854"/>
      <w:bookmarkEnd w:id="10855"/>
      <w:r w:rsidRPr="0038641E">
        <w:rPr>
          <w:rtl/>
        </w:rPr>
        <w:t xml:space="preserve">חרדית </w:t>
      </w:r>
      <w:bookmarkStart w:id="10856" w:name="_ETM_Q59_182250"/>
      <w:bookmarkEnd w:id="10856"/>
      <w:r w:rsidRPr="0038641E">
        <w:rPr>
          <w:rtl/>
        </w:rPr>
        <w:t xml:space="preserve">כבר </w:t>
      </w:r>
      <w:bookmarkStart w:id="10857" w:name="_ETM_Q59_182460"/>
      <w:bookmarkEnd w:id="10857"/>
      <w:r w:rsidRPr="0038641E">
        <w:rPr>
          <w:rtl/>
        </w:rPr>
        <w:t xml:space="preserve">תקופה </w:t>
      </w:r>
      <w:bookmarkStart w:id="10858" w:name="_ETM_Q59_182879"/>
      <w:bookmarkEnd w:id="10858"/>
      <w:r w:rsidRPr="0038641E">
        <w:rPr>
          <w:rtl/>
        </w:rPr>
        <w:t>ארוכה</w:t>
      </w:r>
      <w:r>
        <w:rPr>
          <w:rFonts w:hint="cs"/>
          <w:rtl/>
        </w:rPr>
        <w:t>.</w:t>
      </w:r>
      <w:r w:rsidRPr="0038641E">
        <w:rPr>
          <w:rtl/>
        </w:rPr>
        <w:t xml:space="preserve"> </w:t>
      </w:r>
      <w:bookmarkStart w:id="10859" w:name="_ETM_Q59_183940"/>
      <w:bookmarkEnd w:id="10859"/>
      <w:r w:rsidRPr="0038641E">
        <w:rPr>
          <w:rtl/>
        </w:rPr>
        <w:t xml:space="preserve">רציתי </w:t>
      </w:r>
      <w:bookmarkStart w:id="10860" w:name="_ETM_Q59_184480"/>
      <w:bookmarkEnd w:id="10860"/>
      <w:r w:rsidRPr="0038641E">
        <w:rPr>
          <w:rtl/>
        </w:rPr>
        <w:t>לומר</w:t>
      </w:r>
      <w:r>
        <w:rPr>
          <w:rFonts w:hint="cs"/>
          <w:rtl/>
        </w:rPr>
        <w:t>,</w:t>
      </w:r>
      <w:r w:rsidRPr="0038641E">
        <w:rPr>
          <w:rtl/>
        </w:rPr>
        <w:t xml:space="preserve"> </w:t>
      </w:r>
      <w:bookmarkStart w:id="10861" w:name="_ETM_Q59_185529"/>
      <w:bookmarkEnd w:id="10861"/>
      <w:r w:rsidRPr="0038641E">
        <w:rPr>
          <w:rtl/>
        </w:rPr>
        <w:t xml:space="preserve">רציתי </w:t>
      </w:r>
      <w:bookmarkStart w:id="10862" w:name="_ETM_Q59_185890"/>
      <w:bookmarkEnd w:id="10862"/>
      <w:r w:rsidRPr="0038641E">
        <w:rPr>
          <w:rtl/>
        </w:rPr>
        <w:t xml:space="preserve">לומר </w:t>
      </w:r>
      <w:bookmarkStart w:id="10863" w:name="_ETM_Q59_186390"/>
      <w:bookmarkEnd w:id="10863"/>
      <w:r w:rsidRPr="0038641E">
        <w:rPr>
          <w:rtl/>
        </w:rPr>
        <w:t xml:space="preserve">בטוב </w:t>
      </w:r>
      <w:bookmarkStart w:id="10864" w:name="_ETM_Q59_186629"/>
      <w:bookmarkEnd w:id="10864"/>
      <w:r w:rsidRPr="0038641E">
        <w:rPr>
          <w:rtl/>
        </w:rPr>
        <w:t xml:space="preserve">וברע </w:t>
      </w:r>
      <w:bookmarkStart w:id="10865" w:name="_ETM_Q59_187729"/>
      <w:bookmarkEnd w:id="10865"/>
      <w:r>
        <w:rPr>
          <w:rtl/>
        </w:rPr>
        <w:t>–</w:t>
      </w:r>
      <w:r>
        <w:rPr>
          <w:rFonts w:hint="cs"/>
          <w:rtl/>
        </w:rPr>
        <w:t xml:space="preserve"> ברע וברע</w:t>
      </w:r>
      <w:bookmarkStart w:id="10866" w:name="_ETM_Q59_188330"/>
      <w:bookmarkStart w:id="10867" w:name="_ETM_Q59_188990"/>
      <w:bookmarkEnd w:id="10866"/>
      <w:bookmarkEnd w:id="10867"/>
      <w:r>
        <w:rPr>
          <w:rFonts w:hint="cs"/>
          <w:rtl/>
        </w:rPr>
        <w:t xml:space="preserve">; </w:t>
      </w:r>
      <w:r w:rsidRPr="0038641E">
        <w:rPr>
          <w:rtl/>
        </w:rPr>
        <w:t>סמרטוט</w:t>
      </w:r>
      <w:r>
        <w:rPr>
          <w:rFonts w:hint="cs"/>
          <w:rtl/>
        </w:rPr>
        <w:t>ים</w:t>
      </w:r>
      <w:r w:rsidRPr="0038641E">
        <w:rPr>
          <w:rtl/>
        </w:rPr>
        <w:t xml:space="preserve"> </w:t>
      </w:r>
      <w:bookmarkStart w:id="10868" w:name="_ETM_Q59_189890"/>
      <w:bookmarkEnd w:id="10868"/>
      <w:r w:rsidRPr="0038641E">
        <w:rPr>
          <w:rtl/>
        </w:rPr>
        <w:t>מ</w:t>
      </w:r>
      <w:bookmarkStart w:id="10869" w:name="_ETM_Q59_190160"/>
      <w:bookmarkEnd w:id="10869"/>
      <w:r>
        <w:rPr>
          <w:rFonts w:hint="cs"/>
          <w:rtl/>
        </w:rPr>
        <w:t>ארץ</w:t>
      </w:r>
      <w:bookmarkStart w:id="10870" w:name="_ETM_Q59_190400"/>
      <w:bookmarkEnd w:id="10870"/>
      <w:r>
        <w:rPr>
          <w:rFonts w:hint="cs"/>
          <w:rtl/>
        </w:rPr>
        <w:t xml:space="preserve"> </w:t>
      </w:r>
      <w:bookmarkStart w:id="10871" w:name="_ETM_Q59_192825"/>
      <w:bookmarkEnd w:id="10871"/>
      <w:r>
        <w:rPr>
          <w:rFonts w:hint="cs"/>
          <w:rtl/>
        </w:rPr>
        <w:t>ה</w:t>
      </w:r>
      <w:r w:rsidRPr="0038641E">
        <w:rPr>
          <w:rtl/>
        </w:rPr>
        <w:t>סמרטוטים</w:t>
      </w:r>
      <w:r>
        <w:rPr>
          <w:rFonts w:hint="cs"/>
          <w:rtl/>
        </w:rPr>
        <w:t>.</w:t>
      </w:r>
      <w:r w:rsidRPr="0038641E">
        <w:rPr>
          <w:rtl/>
        </w:rPr>
        <w:t xml:space="preserve"> </w:t>
      </w:r>
      <w:bookmarkStart w:id="10872" w:name="_ETM_Q59_192320"/>
      <w:bookmarkEnd w:id="10872"/>
      <w:r w:rsidRPr="0038641E">
        <w:rPr>
          <w:rtl/>
        </w:rPr>
        <w:t xml:space="preserve">זה </w:t>
      </w:r>
      <w:bookmarkStart w:id="10873" w:name="_ETM_Q59_192530"/>
      <w:bookmarkEnd w:id="10873"/>
      <w:r w:rsidRPr="0038641E">
        <w:rPr>
          <w:rtl/>
        </w:rPr>
        <w:t xml:space="preserve">מה </w:t>
      </w:r>
      <w:bookmarkStart w:id="10874" w:name="_ETM_Q59_192650"/>
      <w:bookmarkEnd w:id="10874"/>
      <w:r w:rsidRPr="0038641E">
        <w:rPr>
          <w:rtl/>
        </w:rPr>
        <w:t xml:space="preserve">שאתם </w:t>
      </w:r>
      <w:bookmarkStart w:id="10875" w:name="_ETM_Q59_192949"/>
      <w:bookmarkEnd w:id="10875"/>
      <w:r w:rsidRPr="0038641E">
        <w:rPr>
          <w:rtl/>
        </w:rPr>
        <w:t>עושים</w:t>
      </w:r>
      <w:r>
        <w:rPr>
          <w:rFonts w:hint="cs"/>
          <w:rtl/>
        </w:rPr>
        <w:t>,</w:t>
      </w:r>
      <w:r w:rsidRPr="0038641E">
        <w:rPr>
          <w:rtl/>
        </w:rPr>
        <w:t xml:space="preserve"> </w:t>
      </w:r>
      <w:bookmarkStart w:id="10876" w:name="_ETM_Q59_193709"/>
      <w:bookmarkEnd w:id="10876"/>
      <w:r w:rsidRPr="0038641E">
        <w:rPr>
          <w:rtl/>
        </w:rPr>
        <w:t xml:space="preserve">ככה </w:t>
      </w:r>
      <w:bookmarkStart w:id="10877" w:name="_ETM_Q59_194190"/>
      <w:bookmarkEnd w:id="10877"/>
      <w:r w:rsidRPr="0038641E">
        <w:rPr>
          <w:rtl/>
        </w:rPr>
        <w:t xml:space="preserve">אתם </w:t>
      </w:r>
      <w:bookmarkStart w:id="10878" w:name="_ETM_Q59_194400"/>
      <w:bookmarkEnd w:id="10878"/>
      <w:r w:rsidRPr="0038641E">
        <w:rPr>
          <w:rtl/>
        </w:rPr>
        <w:t>נראים</w:t>
      </w:r>
      <w:r>
        <w:rPr>
          <w:rFonts w:hint="cs"/>
          <w:rtl/>
        </w:rPr>
        <w:t>.</w:t>
      </w:r>
      <w:r w:rsidRPr="0038641E">
        <w:rPr>
          <w:rtl/>
        </w:rPr>
        <w:t xml:space="preserve"> </w:t>
      </w:r>
      <w:bookmarkStart w:id="10879" w:name="_ETM_Q59_198519"/>
      <w:bookmarkEnd w:id="10879"/>
    </w:p>
    <w:p w:rsidR="00EA1761" w:rsidRDefault="00EA1761" w:rsidP="00D16FBD">
      <w:pPr>
        <w:rPr>
          <w:rtl/>
        </w:rPr>
      </w:pPr>
    </w:p>
    <w:p w:rsidR="00EA1761" w:rsidRDefault="00EA1761" w:rsidP="00CC46F3">
      <w:pPr>
        <w:rPr>
          <w:rtl/>
        </w:rPr>
      </w:pPr>
      <w:r w:rsidRPr="0038641E">
        <w:rPr>
          <w:rtl/>
        </w:rPr>
        <w:t>עכשיו</w:t>
      </w:r>
      <w:r>
        <w:rPr>
          <w:rFonts w:hint="cs"/>
          <w:rtl/>
        </w:rPr>
        <w:t>,</w:t>
      </w:r>
      <w:r w:rsidRPr="0038641E">
        <w:rPr>
          <w:rtl/>
        </w:rPr>
        <w:t xml:space="preserve"> </w:t>
      </w:r>
      <w:bookmarkStart w:id="10880" w:name="_ETM_Q59_198730"/>
      <w:bookmarkEnd w:id="10880"/>
      <w:r w:rsidRPr="0038641E">
        <w:rPr>
          <w:rtl/>
        </w:rPr>
        <w:t>ל</w:t>
      </w:r>
      <w:bookmarkStart w:id="10881" w:name="_ETM_Q59_198849"/>
      <w:bookmarkEnd w:id="10881"/>
      <w:r w:rsidRPr="0038641E">
        <w:rPr>
          <w:rtl/>
        </w:rPr>
        <w:t xml:space="preserve">זכותם </w:t>
      </w:r>
      <w:bookmarkStart w:id="10882" w:name="_ETM_Q59_199390"/>
      <w:bookmarkEnd w:id="10882"/>
      <w:r w:rsidRPr="0038641E">
        <w:rPr>
          <w:rtl/>
        </w:rPr>
        <w:t xml:space="preserve">של </w:t>
      </w:r>
      <w:bookmarkStart w:id="10883" w:name="_ETM_Q59_200470"/>
      <w:bookmarkEnd w:id="10883"/>
      <w:r w:rsidRPr="0038641E">
        <w:rPr>
          <w:rtl/>
        </w:rPr>
        <w:t xml:space="preserve">חברי </w:t>
      </w:r>
      <w:bookmarkStart w:id="10884" w:name="_ETM_Q59_200859"/>
      <w:bookmarkEnd w:id="10884"/>
      <w:r w:rsidRPr="0038641E">
        <w:rPr>
          <w:rtl/>
        </w:rPr>
        <w:t xml:space="preserve">הממשלה </w:t>
      </w:r>
      <w:bookmarkStart w:id="10885" w:name="_ETM_Q59_201519"/>
      <w:bookmarkEnd w:id="10885"/>
      <w:r w:rsidRPr="0038641E">
        <w:rPr>
          <w:rtl/>
        </w:rPr>
        <w:t xml:space="preserve">והקואליציה </w:t>
      </w:r>
      <w:bookmarkStart w:id="10886" w:name="_ETM_Q59_202599"/>
      <w:bookmarkEnd w:id="10886"/>
      <w:r w:rsidRPr="0038641E">
        <w:rPr>
          <w:rtl/>
        </w:rPr>
        <w:t xml:space="preserve">יש </w:t>
      </w:r>
      <w:bookmarkStart w:id="10887" w:name="_ETM_Q59_202839"/>
      <w:bookmarkEnd w:id="10887"/>
      <w:r w:rsidRPr="0038641E">
        <w:rPr>
          <w:rtl/>
        </w:rPr>
        <w:t xml:space="preserve">לומר </w:t>
      </w:r>
      <w:bookmarkStart w:id="10888" w:name="_ETM_Q59_203929"/>
      <w:bookmarkEnd w:id="10888"/>
      <w:r w:rsidRPr="0038641E">
        <w:rPr>
          <w:rtl/>
        </w:rPr>
        <w:t xml:space="preserve">כי </w:t>
      </w:r>
      <w:bookmarkStart w:id="10889" w:name="_ETM_Q59_204109"/>
      <w:bookmarkEnd w:id="10889"/>
      <w:r>
        <w:rPr>
          <w:rFonts w:hint="cs"/>
          <w:rtl/>
        </w:rPr>
        <w:t>ה</w:t>
      </w:r>
      <w:r w:rsidRPr="0038641E">
        <w:rPr>
          <w:rtl/>
        </w:rPr>
        <w:t xml:space="preserve">ם </w:t>
      </w:r>
      <w:bookmarkStart w:id="10890" w:name="_ETM_Q59_205029"/>
      <w:bookmarkEnd w:id="10890"/>
      <w:r w:rsidRPr="0038641E">
        <w:rPr>
          <w:rtl/>
        </w:rPr>
        <w:t xml:space="preserve">לא </w:t>
      </w:r>
      <w:bookmarkStart w:id="10891" w:name="_ETM_Q59_205210"/>
      <w:bookmarkEnd w:id="10891"/>
      <w:r w:rsidRPr="0038641E">
        <w:rPr>
          <w:rtl/>
        </w:rPr>
        <w:t xml:space="preserve">מסתפקים </w:t>
      </w:r>
      <w:bookmarkStart w:id="10892" w:name="_ETM_Q59_205590"/>
      <w:bookmarkStart w:id="10893" w:name="_ETM_Q59_205950"/>
      <w:bookmarkEnd w:id="10892"/>
      <w:bookmarkEnd w:id="10893"/>
      <w:r w:rsidRPr="0038641E">
        <w:rPr>
          <w:rtl/>
        </w:rPr>
        <w:t xml:space="preserve">בהרס </w:t>
      </w:r>
      <w:bookmarkStart w:id="10894" w:name="_ETM_Q59_207339"/>
      <w:bookmarkEnd w:id="10894"/>
      <w:r w:rsidRPr="0038641E">
        <w:rPr>
          <w:rtl/>
        </w:rPr>
        <w:t xml:space="preserve">כלכלת </w:t>
      </w:r>
      <w:bookmarkStart w:id="10895" w:name="_ETM_Q59_207789"/>
      <w:bookmarkEnd w:id="10895"/>
      <w:r w:rsidRPr="0038641E">
        <w:rPr>
          <w:rtl/>
        </w:rPr>
        <w:t xml:space="preserve">ישראל </w:t>
      </w:r>
      <w:bookmarkStart w:id="10896" w:name="_ETM_Q59_208850"/>
      <w:bookmarkEnd w:id="10896"/>
      <w:r w:rsidRPr="0038641E">
        <w:rPr>
          <w:rtl/>
        </w:rPr>
        <w:t xml:space="preserve">רק </w:t>
      </w:r>
      <w:bookmarkStart w:id="10897" w:name="_ETM_Q59_209900"/>
      <w:bookmarkEnd w:id="10897"/>
      <w:r w:rsidRPr="0038641E">
        <w:rPr>
          <w:rtl/>
        </w:rPr>
        <w:t xml:space="preserve">דרך </w:t>
      </w:r>
      <w:bookmarkStart w:id="10898" w:name="_ETM_Q59_210260"/>
      <w:bookmarkEnd w:id="10898"/>
      <w:r w:rsidRPr="0038641E">
        <w:rPr>
          <w:rtl/>
        </w:rPr>
        <w:t>התקציב</w:t>
      </w:r>
      <w:bookmarkStart w:id="10899" w:name="_ETM_Q59_211340"/>
      <w:bookmarkEnd w:id="10899"/>
      <w:r>
        <w:rPr>
          <w:rFonts w:hint="cs"/>
          <w:rtl/>
        </w:rPr>
        <w:t xml:space="preserve">. </w:t>
      </w:r>
      <w:r w:rsidRPr="0038641E">
        <w:rPr>
          <w:rtl/>
        </w:rPr>
        <w:t xml:space="preserve">גם </w:t>
      </w:r>
      <w:bookmarkStart w:id="10900" w:name="_ETM_Q59_211670"/>
      <w:bookmarkEnd w:id="10900"/>
      <w:r w:rsidRPr="0038641E">
        <w:rPr>
          <w:rtl/>
        </w:rPr>
        <w:t xml:space="preserve">למתקפה </w:t>
      </w:r>
      <w:bookmarkStart w:id="10901" w:name="_ETM_Q59_212390"/>
      <w:bookmarkEnd w:id="10901"/>
      <w:r w:rsidRPr="0038641E">
        <w:rPr>
          <w:rtl/>
        </w:rPr>
        <w:t xml:space="preserve">המטורפת </w:t>
      </w:r>
      <w:bookmarkStart w:id="10902" w:name="_ETM_Q59_213260"/>
      <w:bookmarkEnd w:id="10902"/>
      <w:r>
        <w:rPr>
          <w:rFonts w:hint="cs"/>
          <w:rtl/>
        </w:rPr>
        <w:t>ע</w:t>
      </w:r>
      <w:r w:rsidRPr="0038641E">
        <w:rPr>
          <w:rtl/>
        </w:rPr>
        <w:t xml:space="preserve">ל </w:t>
      </w:r>
      <w:bookmarkStart w:id="10903" w:name="_ETM_Q59_213680"/>
      <w:bookmarkEnd w:id="10903"/>
      <w:r w:rsidRPr="0038641E">
        <w:rPr>
          <w:rtl/>
        </w:rPr>
        <w:t xml:space="preserve">שומרי </w:t>
      </w:r>
      <w:bookmarkStart w:id="10904" w:name="_ETM_Q59_214070"/>
      <w:bookmarkEnd w:id="10904"/>
      <w:r w:rsidRPr="0038641E">
        <w:rPr>
          <w:rtl/>
        </w:rPr>
        <w:t xml:space="preserve">הסף </w:t>
      </w:r>
      <w:bookmarkStart w:id="10905" w:name="_ETM_Q59_215060"/>
      <w:bookmarkEnd w:id="10905"/>
      <w:r>
        <w:rPr>
          <w:rFonts w:hint="cs"/>
          <w:rtl/>
        </w:rPr>
        <w:t>ול</w:t>
      </w:r>
      <w:r w:rsidRPr="0038641E">
        <w:rPr>
          <w:rtl/>
        </w:rPr>
        <w:t xml:space="preserve">חידוש </w:t>
      </w:r>
      <w:bookmarkStart w:id="10906" w:name="_ETM_Q59_215659"/>
      <w:bookmarkEnd w:id="10906"/>
      <w:r w:rsidRPr="0038641E">
        <w:rPr>
          <w:rtl/>
        </w:rPr>
        <w:t xml:space="preserve">ההפיכה </w:t>
      </w:r>
      <w:bookmarkStart w:id="10907" w:name="_ETM_Q59_216170"/>
      <w:bookmarkEnd w:id="10907"/>
      <w:r>
        <w:rPr>
          <w:rtl/>
        </w:rPr>
        <w:t>המשטר</w:t>
      </w:r>
      <w:r>
        <w:rPr>
          <w:rFonts w:hint="cs"/>
          <w:rtl/>
        </w:rPr>
        <w:t>י</w:t>
      </w:r>
      <w:r>
        <w:rPr>
          <w:rtl/>
        </w:rPr>
        <w:t>ת</w:t>
      </w:r>
      <w:r>
        <w:rPr>
          <w:rFonts w:hint="cs"/>
          <w:rtl/>
        </w:rPr>
        <w:t>,</w:t>
      </w:r>
      <w:r w:rsidRPr="0038641E">
        <w:rPr>
          <w:rtl/>
        </w:rPr>
        <w:t xml:space="preserve"> </w:t>
      </w:r>
      <w:bookmarkStart w:id="10908" w:name="_ETM_Q59_216829"/>
      <w:bookmarkEnd w:id="10908"/>
      <w:r w:rsidRPr="0038641E">
        <w:rPr>
          <w:rtl/>
        </w:rPr>
        <w:t xml:space="preserve">כולל </w:t>
      </w:r>
      <w:bookmarkStart w:id="10909" w:name="_ETM_Q59_217280"/>
      <w:bookmarkEnd w:id="10909"/>
      <w:r w:rsidRPr="0038641E">
        <w:rPr>
          <w:rtl/>
        </w:rPr>
        <w:t xml:space="preserve">כמובן </w:t>
      </w:r>
      <w:bookmarkStart w:id="10910" w:name="_ETM_Q59_218180"/>
      <w:bookmarkEnd w:id="10910"/>
      <w:r w:rsidRPr="0038641E">
        <w:rPr>
          <w:rtl/>
        </w:rPr>
        <w:t xml:space="preserve">פוליטיזציה </w:t>
      </w:r>
      <w:bookmarkStart w:id="10911" w:name="_ETM_Q59_219020"/>
      <w:bookmarkEnd w:id="10911"/>
      <w:r w:rsidRPr="0038641E">
        <w:rPr>
          <w:rtl/>
        </w:rPr>
        <w:t xml:space="preserve">של </w:t>
      </w:r>
      <w:bookmarkStart w:id="10912" w:name="_ETM_Q59_219200"/>
      <w:bookmarkEnd w:id="10912"/>
      <w:r w:rsidRPr="0038641E">
        <w:rPr>
          <w:rtl/>
        </w:rPr>
        <w:t xml:space="preserve">מערכת </w:t>
      </w:r>
      <w:bookmarkStart w:id="10913" w:name="_ETM_Q59_219559"/>
      <w:bookmarkEnd w:id="10913"/>
      <w:r w:rsidRPr="0038641E">
        <w:rPr>
          <w:rtl/>
        </w:rPr>
        <w:t>המשפט</w:t>
      </w:r>
      <w:r>
        <w:rPr>
          <w:rFonts w:hint="cs"/>
          <w:rtl/>
        </w:rPr>
        <w:t>,</w:t>
      </w:r>
      <w:r w:rsidRPr="0038641E">
        <w:rPr>
          <w:rtl/>
        </w:rPr>
        <w:t xml:space="preserve"> </w:t>
      </w:r>
      <w:bookmarkStart w:id="10914" w:name="_ETM_Q59_220489"/>
      <w:bookmarkEnd w:id="10914"/>
      <w:r w:rsidRPr="0038641E">
        <w:rPr>
          <w:rtl/>
        </w:rPr>
        <w:t xml:space="preserve">יש </w:t>
      </w:r>
      <w:bookmarkStart w:id="10915" w:name="_ETM_Q59_221030"/>
      <w:bookmarkEnd w:id="10915"/>
      <w:r w:rsidRPr="0038641E">
        <w:rPr>
          <w:rtl/>
        </w:rPr>
        <w:t xml:space="preserve">השפעה </w:t>
      </w:r>
      <w:bookmarkStart w:id="10916" w:name="_ETM_Q59_222269"/>
      <w:bookmarkEnd w:id="10916"/>
      <w:r w:rsidRPr="0038641E">
        <w:rPr>
          <w:rtl/>
        </w:rPr>
        <w:t xml:space="preserve">שלילית </w:t>
      </w:r>
      <w:bookmarkStart w:id="10917" w:name="_ETM_Q59_223019"/>
      <w:bookmarkEnd w:id="10917"/>
      <w:r w:rsidRPr="0038641E">
        <w:rPr>
          <w:rtl/>
        </w:rPr>
        <w:t xml:space="preserve">הרסנית </w:t>
      </w:r>
      <w:bookmarkStart w:id="10918" w:name="_ETM_Q59_224149"/>
      <w:bookmarkEnd w:id="10918"/>
      <w:r w:rsidRPr="0038641E">
        <w:rPr>
          <w:rtl/>
        </w:rPr>
        <w:t xml:space="preserve">על </w:t>
      </w:r>
      <w:bookmarkStart w:id="10919" w:name="_ETM_Q59_224329"/>
      <w:bookmarkEnd w:id="10919"/>
      <w:r>
        <w:rPr>
          <w:rFonts w:hint="cs"/>
          <w:rtl/>
        </w:rPr>
        <w:t>המ</w:t>
      </w:r>
      <w:r w:rsidRPr="0038641E">
        <w:rPr>
          <w:rtl/>
        </w:rPr>
        <w:t>ש</w:t>
      </w:r>
      <w:r>
        <w:rPr>
          <w:rFonts w:hint="cs"/>
          <w:rtl/>
        </w:rPr>
        <w:t>ק.</w:t>
      </w:r>
      <w:r w:rsidRPr="0038641E">
        <w:rPr>
          <w:rtl/>
        </w:rPr>
        <w:t xml:space="preserve"> </w:t>
      </w:r>
      <w:bookmarkStart w:id="10920" w:name="_ETM_Q59_225380"/>
      <w:bookmarkEnd w:id="10920"/>
      <w:r w:rsidRPr="0038641E">
        <w:rPr>
          <w:rtl/>
        </w:rPr>
        <w:t xml:space="preserve">ראינו </w:t>
      </w:r>
      <w:bookmarkStart w:id="10921" w:name="_ETM_Q59_225860"/>
      <w:bookmarkStart w:id="10922" w:name="_ETM_Q59_227000"/>
      <w:bookmarkEnd w:id="10921"/>
      <w:bookmarkEnd w:id="10922"/>
      <w:r w:rsidRPr="0038641E">
        <w:rPr>
          <w:rtl/>
        </w:rPr>
        <w:t xml:space="preserve">את </w:t>
      </w:r>
      <w:bookmarkStart w:id="10923" w:name="_ETM_Q59_227059"/>
      <w:bookmarkEnd w:id="10923"/>
      <w:r w:rsidRPr="0038641E">
        <w:rPr>
          <w:rtl/>
        </w:rPr>
        <w:t xml:space="preserve">זה </w:t>
      </w:r>
      <w:bookmarkStart w:id="10924" w:name="_ETM_Q59_227180"/>
      <w:bookmarkEnd w:id="10924"/>
      <w:r w:rsidRPr="0038641E">
        <w:rPr>
          <w:rtl/>
        </w:rPr>
        <w:t xml:space="preserve">גם </w:t>
      </w:r>
      <w:bookmarkStart w:id="10925" w:name="_ETM_Q59_227479"/>
      <w:bookmarkEnd w:id="10925"/>
      <w:r w:rsidRPr="0038641E">
        <w:rPr>
          <w:rtl/>
        </w:rPr>
        <w:t xml:space="preserve">בימים </w:t>
      </w:r>
      <w:bookmarkStart w:id="10926" w:name="_ETM_Q59_227870"/>
      <w:bookmarkEnd w:id="10926"/>
      <w:r w:rsidRPr="0038641E">
        <w:rPr>
          <w:rtl/>
        </w:rPr>
        <w:t xml:space="preserve">האחרונים </w:t>
      </w:r>
      <w:bookmarkStart w:id="10927" w:name="_ETM_Q59_228800"/>
      <w:bookmarkEnd w:id="10927"/>
      <w:r w:rsidRPr="0038641E">
        <w:rPr>
          <w:rtl/>
        </w:rPr>
        <w:t xml:space="preserve">בכל </w:t>
      </w:r>
      <w:bookmarkStart w:id="10928" w:name="_ETM_Q59_229220"/>
      <w:bookmarkEnd w:id="10928"/>
      <w:r w:rsidRPr="0038641E">
        <w:rPr>
          <w:rtl/>
        </w:rPr>
        <w:t>המדדים</w:t>
      </w:r>
      <w:bookmarkStart w:id="10929" w:name="_ETM_Q59_230210"/>
      <w:bookmarkStart w:id="10930" w:name="_ETM_Q59_232409"/>
      <w:bookmarkEnd w:id="10929"/>
      <w:bookmarkEnd w:id="10930"/>
      <w:r>
        <w:rPr>
          <w:rFonts w:hint="cs"/>
          <w:rtl/>
        </w:rPr>
        <w:t xml:space="preserve">. </w:t>
      </w:r>
      <w:r w:rsidRPr="0038641E">
        <w:rPr>
          <w:rtl/>
        </w:rPr>
        <w:t xml:space="preserve">אנשים </w:t>
      </w:r>
      <w:bookmarkStart w:id="10931" w:name="_ETM_Q59_233069"/>
      <w:bookmarkEnd w:id="10931"/>
      <w:r w:rsidRPr="0038641E">
        <w:rPr>
          <w:rtl/>
        </w:rPr>
        <w:t xml:space="preserve">איבדו </w:t>
      </w:r>
      <w:bookmarkStart w:id="10932" w:name="_ETM_Q59_233519"/>
      <w:bookmarkEnd w:id="10932"/>
      <w:r w:rsidRPr="0038641E">
        <w:rPr>
          <w:rtl/>
        </w:rPr>
        <w:t xml:space="preserve">הרבה </w:t>
      </w:r>
      <w:bookmarkStart w:id="10933" w:name="_ETM_Q59_233789"/>
      <w:bookmarkEnd w:id="10933"/>
      <w:r w:rsidRPr="0038641E">
        <w:rPr>
          <w:rtl/>
        </w:rPr>
        <w:t xml:space="preserve">מאוד </w:t>
      </w:r>
      <w:bookmarkStart w:id="10934" w:name="_ETM_Q59_233999"/>
      <w:bookmarkEnd w:id="10934"/>
      <w:r w:rsidRPr="0038641E">
        <w:rPr>
          <w:rtl/>
        </w:rPr>
        <w:t xml:space="preserve">כסף </w:t>
      </w:r>
      <w:bookmarkStart w:id="10935" w:name="_ETM_Q59_235069"/>
      <w:bookmarkEnd w:id="10935"/>
      <w:r w:rsidRPr="0038641E">
        <w:rPr>
          <w:rtl/>
        </w:rPr>
        <w:t>מה</w:t>
      </w:r>
      <w:r>
        <w:rPr>
          <w:rFonts w:hint="cs"/>
          <w:rtl/>
        </w:rPr>
        <w:t>טרלול</w:t>
      </w:r>
      <w:r w:rsidRPr="0038641E">
        <w:rPr>
          <w:rtl/>
        </w:rPr>
        <w:t xml:space="preserve"> </w:t>
      </w:r>
      <w:bookmarkStart w:id="10936" w:name="_ETM_Q59_235850"/>
      <w:bookmarkEnd w:id="10936"/>
      <w:r w:rsidRPr="0038641E">
        <w:rPr>
          <w:rtl/>
        </w:rPr>
        <w:t xml:space="preserve">של </w:t>
      </w:r>
      <w:bookmarkStart w:id="10937" w:name="_ETM_Q59_235999"/>
      <w:bookmarkEnd w:id="10937"/>
      <w:r>
        <w:rPr>
          <w:rFonts w:hint="cs"/>
          <w:rtl/>
        </w:rPr>
        <w:t>ה</w:t>
      </w:r>
      <w:r w:rsidRPr="0038641E">
        <w:rPr>
          <w:rtl/>
        </w:rPr>
        <w:t>ממשלה</w:t>
      </w:r>
      <w:r>
        <w:rPr>
          <w:rFonts w:hint="cs"/>
          <w:rtl/>
        </w:rPr>
        <w:t>.</w:t>
      </w:r>
      <w:r w:rsidRPr="0038641E">
        <w:rPr>
          <w:rtl/>
        </w:rPr>
        <w:t xml:space="preserve"> </w:t>
      </w:r>
      <w:bookmarkStart w:id="10938" w:name="_ETM_Q59_237729"/>
      <w:bookmarkEnd w:id="10938"/>
      <w:r w:rsidRPr="0038641E">
        <w:rPr>
          <w:rtl/>
        </w:rPr>
        <w:t xml:space="preserve">השקל </w:t>
      </w:r>
      <w:bookmarkStart w:id="10939" w:name="_ETM_Q59_238210"/>
      <w:bookmarkEnd w:id="10939"/>
      <w:r w:rsidRPr="0038641E">
        <w:rPr>
          <w:rtl/>
        </w:rPr>
        <w:t>נחלש</w:t>
      </w:r>
      <w:r>
        <w:rPr>
          <w:rFonts w:hint="cs"/>
          <w:rtl/>
        </w:rPr>
        <w:t>,</w:t>
      </w:r>
      <w:r w:rsidRPr="0038641E">
        <w:rPr>
          <w:rtl/>
        </w:rPr>
        <w:t xml:space="preserve"> </w:t>
      </w:r>
      <w:bookmarkStart w:id="10940" w:name="_ETM_Q59_239680"/>
      <w:bookmarkEnd w:id="10940"/>
      <w:r w:rsidRPr="0038641E">
        <w:rPr>
          <w:rtl/>
        </w:rPr>
        <w:t xml:space="preserve">מדד </w:t>
      </w:r>
      <w:bookmarkStart w:id="10941" w:name="_ETM_Q59_240760"/>
      <w:bookmarkEnd w:id="10941"/>
      <w:r w:rsidRPr="0038641E">
        <w:rPr>
          <w:rtl/>
        </w:rPr>
        <w:t xml:space="preserve">תל </w:t>
      </w:r>
      <w:bookmarkStart w:id="10942" w:name="_ETM_Q59_240940"/>
      <w:bookmarkEnd w:id="10942"/>
      <w:r w:rsidRPr="0038641E">
        <w:rPr>
          <w:rtl/>
        </w:rPr>
        <w:t xml:space="preserve">אביב </w:t>
      </w:r>
      <w:bookmarkStart w:id="10943" w:name="_ETM_Q59_241480"/>
      <w:bookmarkEnd w:id="10943"/>
      <w:r w:rsidRPr="0038641E">
        <w:rPr>
          <w:rtl/>
        </w:rPr>
        <w:t xml:space="preserve">125 </w:t>
      </w:r>
      <w:bookmarkStart w:id="10944" w:name="_ETM_Q59_243260"/>
      <w:bookmarkEnd w:id="10944"/>
      <w:r w:rsidRPr="0038641E">
        <w:rPr>
          <w:rtl/>
        </w:rPr>
        <w:t>צלל</w:t>
      </w:r>
      <w:r>
        <w:rPr>
          <w:rFonts w:hint="cs"/>
          <w:rtl/>
        </w:rPr>
        <w:t>,</w:t>
      </w:r>
      <w:r w:rsidRPr="0038641E">
        <w:rPr>
          <w:rtl/>
        </w:rPr>
        <w:t xml:space="preserve"> </w:t>
      </w:r>
      <w:bookmarkStart w:id="10945" w:name="_ETM_Q59_244520"/>
      <w:bookmarkEnd w:id="10945"/>
      <w:r w:rsidRPr="0038641E">
        <w:rPr>
          <w:rtl/>
        </w:rPr>
        <w:t xml:space="preserve">סוכנות </w:t>
      </w:r>
      <w:bookmarkStart w:id="10946" w:name="_ETM_Q59_244940"/>
      <w:bookmarkEnd w:id="10946"/>
      <w:r w:rsidRPr="0038641E">
        <w:rPr>
          <w:rtl/>
        </w:rPr>
        <w:t xml:space="preserve">הדירוג </w:t>
      </w:r>
      <w:bookmarkStart w:id="10947" w:name="_ETM_Q59_245360"/>
      <w:bookmarkEnd w:id="10947"/>
      <w:r>
        <w:rPr>
          <w:rFonts w:hint="cs"/>
          <w:rtl/>
        </w:rPr>
        <w:t>פיץ' שוב</w:t>
      </w:r>
      <w:r w:rsidRPr="0038641E">
        <w:rPr>
          <w:rtl/>
        </w:rPr>
        <w:t xml:space="preserve"> </w:t>
      </w:r>
      <w:bookmarkStart w:id="10948" w:name="_ETM_Q59_246430"/>
      <w:bookmarkEnd w:id="10948"/>
      <w:r w:rsidRPr="0038641E">
        <w:rPr>
          <w:rtl/>
        </w:rPr>
        <w:t xml:space="preserve">בוחנת </w:t>
      </w:r>
      <w:bookmarkStart w:id="10949" w:name="_ETM_Q59_247469"/>
      <w:bookmarkEnd w:id="10949"/>
      <w:r w:rsidRPr="0038641E">
        <w:rPr>
          <w:rtl/>
        </w:rPr>
        <w:t xml:space="preserve">הורדה </w:t>
      </w:r>
      <w:bookmarkStart w:id="10950" w:name="_ETM_Q59_248069"/>
      <w:bookmarkEnd w:id="10950"/>
      <w:r w:rsidRPr="0038641E">
        <w:rPr>
          <w:rtl/>
        </w:rPr>
        <w:t xml:space="preserve">נוספת </w:t>
      </w:r>
      <w:bookmarkStart w:id="10951" w:name="_ETM_Q59_248639"/>
      <w:bookmarkEnd w:id="10951"/>
      <w:r w:rsidRPr="0038641E">
        <w:rPr>
          <w:rtl/>
        </w:rPr>
        <w:t xml:space="preserve">של </w:t>
      </w:r>
      <w:bookmarkStart w:id="10952" w:name="_ETM_Q59_248789"/>
      <w:bookmarkEnd w:id="10952"/>
      <w:r w:rsidRPr="0038641E">
        <w:rPr>
          <w:rtl/>
        </w:rPr>
        <w:t xml:space="preserve">דירוג </w:t>
      </w:r>
      <w:bookmarkStart w:id="10953" w:name="_ETM_Q59_249179"/>
      <w:bookmarkEnd w:id="10953"/>
      <w:r w:rsidRPr="0038641E">
        <w:rPr>
          <w:rtl/>
        </w:rPr>
        <w:t>האשראי</w:t>
      </w:r>
      <w:r>
        <w:rPr>
          <w:rFonts w:hint="cs"/>
          <w:rtl/>
        </w:rPr>
        <w:t>.</w:t>
      </w:r>
      <w:r w:rsidRPr="0038641E">
        <w:rPr>
          <w:rtl/>
        </w:rPr>
        <w:t xml:space="preserve"> </w:t>
      </w:r>
      <w:bookmarkStart w:id="10954" w:name="_ETM_Q59_250020"/>
      <w:bookmarkEnd w:id="10954"/>
      <w:r w:rsidRPr="0038641E">
        <w:rPr>
          <w:rtl/>
        </w:rPr>
        <w:t>עכשיו</w:t>
      </w:r>
      <w:r>
        <w:rPr>
          <w:rFonts w:hint="cs"/>
          <w:rtl/>
        </w:rPr>
        <w:t>,</w:t>
      </w:r>
      <w:r w:rsidRPr="0038641E">
        <w:rPr>
          <w:rtl/>
        </w:rPr>
        <w:t xml:space="preserve"> </w:t>
      </w:r>
      <w:bookmarkStart w:id="10955" w:name="_ETM_Q59_250259"/>
      <w:bookmarkStart w:id="10956" w:name="_ETM_Q59_250350"/>
      <w:bookmarkEnd w:id="10955"/>
      <w:bookmarkEnd w:id="10956"/>
      <w:r w:rsidRPr="0038641E">
        <w:rPr>
          <w:rtl/>
        </w:rPr>
        <w:t>באמת</w:t>
      </w:r>
      <w:r>
        <w:rPr>
          <w:rFonts w:hint="cs"/>
          <w:rtl/>
        </w:rPr>
        <w:t>,</w:t>
      </w:r>
      <w:r w:rsidRPr="0038641E">
        <w:rPr>
          <w:rtl/>
        </w:rPr>
        <w:t xml:space="preserve"> </w:t>
      </w:r>
      <w:bookmarkStart w:id="10957" w:name="_ETM_Q59_250679"/>
      <w:bookmarkEnd w:id="10957"/>
      <w:r w:rsidRPr="0038641E">
        <w:rPr>
          <w:rtl/>
        </w:rPr>
        <w:t xml:space="preserve">זה </w:t>
      </w:r>
      <w:bookmarkStart w:id="10958" w:name="_ETM_Q59_251039"/>
      <w:bookmarkEnd w:id="10958"/>
      <w:r w:rsidRPr="0038641E">
        <w:rPr>
          <w:rtl/>
        </w:rPr>
        <w:t xml:space="preserve">בלתי </w:t>
      </w:r>
      <w:bookmarkStart w:id="10959" w:name="_ETM_Q59_251280"/>
      <w:bookmarkEnd w:id="10959"/>
      <w:r w:rsidRPr="0038641E">
        <w:rPr>
          <w:rtl/>
        </w:rPr>
        <w:t>נתפס</w:t>
      </w:r>
      <w:r>
        <w:rPr>
          <w:rFonts w:hint="cs"/>
          <w:rtl/>
        </w:rPr>
        <w:t>.</w:t>
      </w:r>
      <w:r w:rsidRPr="0038641E">
        <w:rPr>
          <w:rtl/>
        </w:rPr>
        <w:t xml:space="preserve"> </w:t>
      </w:r>
      <w:bookmarkStart w:id="10960" w:name="_ETM_Q59_252240"/>
      <w:bookmarkEnd w:id="10960"/>
      <w:r w:rsidRPr="0038641E">
        <w:rPr>
          <w:rtl/>
        </w:rPr>
        <w:t xml:space="preserve">רק </w:t>
      </w:r>
      <w:bookmarkStart w:id="10961" w:name="_ETM_Q59_252539"/>
      <w:bookmarkEnd w:id="10961"/>
      <w:r w:rsidRPr="0038641E">
        <w:rPr>
          <w:rtl/>
        </w:rPr>
        <w:t xml:space="preserve">טיפה </w:t>
      </w:r>
      <w:bookmarkStart w:id="10962" w:name="_ETM_Q59_253200"/>
      <w:bookmarkEnd w:id="10962"/>
      <w:r w:rsidRPr="0038641E">
        <w:rPr>
          <w:rtl/>
        </w:rPr>
        <w:t>התאוששנו</w:t>
      </w:r>
      <w:r>
        <w:rPr>
          <w:rFonts w:hint="cs"/>
          <w:rtl/>
        </w:rPr>
        <w:t xml:space="preserve"> מ</w:t>
      </w:r>
      <w:bookmarkStart w:id="10963" w:name="_ETM_Q59_254579"/>
      <w:bookmarkEnd w:id="10963"/>
      <w:r>
        <w:rPr>
          <w:rFonts w:hint="cs"/>
          <w:rtl/>
        </w:rPr>
        <w:t>חמש</w:t>
      </w:r>
      <w:r w:rsidRPr="0038641E">
        <w:rPr>
          <w:rtl/>
        </w:rPr>
        <w:t xml:space="preserve"> </w:t>
      </w:r>
      <w:bookmarkStart w:id="10964" w:name="_ETM_Q59_255119"/>
      <w:bookmarkEnd w:id="10964"/>
      <w:r w:rsidRPr="0038641E">
        <w:rPr>
          <w:rtl/>
        </w:rPr>
        <w:t xml:space="preserve">הורדות </w:t>
      </w:r>
      <w:bookmarkStart w:id="10965" w:name="_ETM_Q59_255539"/>
      <w:bookmarkEnd w:id="10965"/>
      <w:r w:rsidRPr="0038641E">
        <w:rPr>
          <w:rtl/>
        </w:rPr>
        <w:t xml:space="preserve">הדירוג </w:t>
      </w:r>
      <w:bookmarkStart w:id="10966" w:name="_ETM_Q59_255959"/>
      <w:bookmarkEnd w:id="10966"/>
      <w:r w:rsidRPr="0038641E">
        <w:rPr>
          <w:rtl/>
        </w:rPr>
        <w:t xml:space="preserve">בשנה </w:t>
      </w:r>
      <w:bookmarkStart w:id="10967" w:name="_ETM_Q59_256439"/>
      <w:bookmarkEnd w:id="10967"/>
      <w:r w:rsidRPr="0038641E">
        <w:rPr>
          <w:rtl/>
        </w:rPr>
        <w:t>האחרונה</w:t>
      </w:r>
      <w:r>
        <w:rPr>
          <w:rFonts w:hint="cs"/>
          <w:rtl/>
        </w:rPr>
        <w:t>,</w:t>
      </w:r>
      <w:r w:rsidRPr="0038641E">
        <w:rPr>
          <w:rtl/>
        </w:rPr>
        <w:t xml:space="preserve"> </w:t>
      </w:r>
      <w:bookmarkStart w:id="10968" w:name="_ETM_Q59_257450"/>
      <w:bookmarkEnd w:id="10968"/>
      <w:r w:rsidRPr="0038641E">
        <w:rPr>
          <w:rtl/>
        </w:rPr>
        <w:t xml:space="preserve">ושוב </w:t>
      </w:r>
      <w:bookmarkStart w:id="10969" w:name="_ETM_Q59_257990"/>
      <w:bookmarkEnd w:id="10969"/>
      <w:r w:rsidRPr="0038641E">
        <w:rPr>
          <w:rtl/>
        </w:rPr>
        <w:t xml:space="preserve">הממשלה </w:t>
      </w:r>
      <w:bookmarkStart w:id="10970" w:name="_ETM_Q59_258740"/>
      <w:bookmarkEnd w:id="10970"/>
      <w:r w:rsidRPr="0038641E">
        <w:rPr>
          <w:rtl/>
        </w:rPr>
        <w:t xml:space="preserve">מכניסה </w:t>
      </w:r>
      <w:bookmarkStart w:id="10971" w:name="_ETM_Q59_259220"/>
      <w:bookmarkEnd w:id="10971"/>
      <w:r w:rsidRPr="0038641E">
        <w:rPr>
          <w:rtl/>
        </w:rPr>
        <w:t xml:space="preserve">אותנו </w:t>
      </w:r>
      <w:bookmarkStart w:id="10972" w:name="_ETM_Q59_259580"/>
      <w:bookmarkEnd w:id="10972"/>
      <w:r w:rsidRPr="0038641E">
        <w:rPr>
          <w:rtl/>
        </w:rPr>
        <w:t xml:space="preserve">לסיפור </w:t>
      </w:r>
      <w:bookmarkStart w:id="10973" w:name="_ETM_Q59_260060"/>
      <w:bookmarkEnd w:id="10973"/>
      <w:r w:rsidRPr="0038641E">
        <w:rPr>
          <w:rtl/>
        </w:rPr>
        <w:t>הזה</w:t>
      </w:r>
      <w:r>
        <w:rPr>
          <w:rFonts w:hint="cs"/>
          <w:rtl/>
        </w:rPr>
        <w:t>.</w:t>
      </w:r>
      <w:r w:rsidRPr="0038641E">
        <w:rPr>
          <w:rtl/>
        </w:rPr>
        <w:t xml:space="preserve"> </w:t>
      </w:r>
      <w:bookmarkStart w:id="10974" w:name="_ETM_Q59_261049"/>
      <w:bookmarkStart w:id="10975" w:name="_ETM_Q59_261290"/>
      <w:bookmarkEnd w:id="10974"/>
      <w:bookmarkEnd w:id="10975"/>
      <w:r w:rsidRPr="0038641E">
        <w:rPr>
          <w:rtl/>
        </w:rPr>
        <w:t xml:space="preserve">ברור </w:t>
      </w:r>
      <w:bookmarkStart w:id="10976" w:name="_ETM_Q59_261560"/>
      <w:bookmarkEnd w:id="10976"/>
      <w:r w:rsidRPr="0038641E">
        <w:rPr>
          <w:rtl/>
        </w:rPr>
        <w:t xml:space="preserve">שתהיה </w:t>
      </w:r>
      <w:bookmarkStart w:id="10977" w:name="_ETM_Q59_263700"/>
      <w:bookmarkStart w:id="10978" w:name="_ETM_Q59_265020"/>
      <w:bookmarkEnd w:id="10977"/>
      <w:bookmarkEnd w:id="10978"/>
      <w:r w:rsidRPr="0038641E">
        <w:rPr>
          <w:rtl/>
        </w:rPr>
        <w:t xml:space="preserve">גם </w:t>
      </w:r>
      <w:bookmarkStart w:id="10979" w:name="_ETM_Q59_265229"/>
      <w:bookmarkEnd w:id="10979"/>
      <w:r w:rsidRPr="0038641E">
        <w:rPr>
          <w:rtl/>
        </w:rPr>
        <w:t xml:space="preserve">תגובת </w:t>
      </w:r>
      <w:bookmarkStart w:id="10980" w:name="_ETM_Q59_265590"/>
      <w:bookmarkEnd w:id="10980"/>
      <w:r w:rsidRPr="0038641E">
        <w:rPr>
          <w:rtl/>
        </w:rPr>
        <w:t xml:space="preserve">שרשרת </w:t>
      </w:r>
      <w:bookmarkStart w:id="10981" w:name="_ETM_Q59_266130"/>
      <w:bookmarkEnd w:id="10981"/>
      <w:r w:rsidRPr="0038641E">
        <w:rPr>
          <w:rtl/>
        </w:rPr>
        <w:t>אם</w:t>
      </w:r>
      <w:r>
        <w:rPr>
          <w:rFonts w:hint="cs"/>
          <w:rtl/>
        </w:rPr>
        <w:t>,</w:t>
      </w:r>
      <w:r w:rsidRPr="0038641E">
        <w:rPr>
          <w:rtl/>
        </w:rPr>
        <w:t xml:space="preserve"> </w:t>
      </w:r>
      <w:bookmarkStart w:id="10982" w:name="_ETM_Q59_266280"/>
      <w:bookmarkEnd w:id="10982"/>
      <w:r w:rsidRPr="0038641E">
        <w:rPr>
          <w:rtl/>
        </w:rPr>
        <w:t>חלילה</w:t>
      </w:r>
      <w:r>
        <w:rPr>
          <w:rFonts w:hint="cs"/>
          <w:rtl/>
        </w:rPr>
        <w:t>,</w:t>
      </w:r>
      <w:r w:rsidRPr="0038641E">
        <w:rPr>
          <w:rtl/>
        </w:rPr>
        <w:t xml:space="preserve"> </w:t>
      </w:r>
      <w:bookmarkStart w:id="10983" w:name="_ETM_Q59_266700"/>
      <w:bookmarkEnd w:id="10983"/>
      <w:r>
        <w:rPr>
          <w:rFonts w:hint="cs"/>
          <w:rtl/>
        </w:rPr>
        <w:t>נספוג</w:t>
      </w:r>
      <w:r w:rsidRPr="0038641E">
        <w:rPr>
          <w:rtl/>
        </w:rPr>
        <w:t xml:space="preserve"> </w:t>
      </w:r>
      <w:bookmarkStart w:id="10984" w:name="_ETM_Q59_268050"/>
      <w:bookmarkEnd w:id="10984"/>
      <w:r>
        <w:rPr>
          <w:rFonts w:hint="cs"/>
          <w:rtl/>
        </w:rPr>
        <w:t xml:space="preserve">עוד </w:t>
      </w:r>
      <w:r w:rsidRPr="0038641E">
        <w:rPr>
          <w:rtl/>
        </w:rPr>
        <w:t xml:space="preserve">הורדת </w:t>
      </w:r>
      <w:bookmarkStart w:id="10985" w:name="_ETM_Q59_268650"/>
      <w:bookmarkEnd w:id="10985"/>
      <w:r w:rsidRPr="0038641E">
        <w:rPr>
          <w:rtl/>
        </w:rPr>
        <w:t>דירוג</w:t>
      </w:r>
      <w:r>
        <w:rPr>
          <w:rFonts w:hint="cs"/>
          <w:rtl/>
        </w:rPr>
        <w:t>. רק</w:t>
      </w:r>
      <w:r w:rsidRPr="0038641E">
        <w:rPr>
          <w:rtl/>
        </w:rPr>
        <w:t xml:space="preserve"> </w:t>
      </w:r>
      <w:bookmarkStart w:id="10986" w:name="_ETM_Q59_269100"/>
      <w:bookmarkEnd w:id="10986"/>
      <w:r w:rsidRPr="0038641E">
        <w:rPr>
          <w:rtl/>
        </w:rPr>
        <w:t xml:space="preserve">צריך </w:t>
      </w:r>
      <w:bookmarkStart w:id="10987" w:name="_ETM_Q59_269310"/>
      <w:bookmarkEnd w:id="10987"/>
      <w:r w:rsidRPr="0038641E">
        <w:rPr>
          <w:rtl/>
        </w:rPr>
        <w:t xml:space="preserve">להבין </w:t>
      </w:r>
      <w:bookmarkStart w:id="10988" w:name="_ETM_Q59_270280"/>
      <w:bookmarkEnd w:id="10988"/>
      <w:r>
        <w:rPr>
          <w:rFonts w:hint="cs"/>
          <w:rtl/>
        </w:rPr>
        <w:t>ש</w:t>
      </w:r>
      <w:r w:rsidRPr="0038641E">
        <w:rPr>
          <w:rtl/>
        </w:rPr>
        <w:t xml:space="preserve">השנה </w:t>
      </w:r>
      <w:bookmarkStart w:id="10989" w:name="_ETM_Q59_270760"/>
      <w:bookmarkEnd w:id="10989"/>
      <w:r w:rsidRPr="0038641E">
        <w:rPr>
          <w:rtl/>
        </w:rPr>
        <w:t xml:space="preserve">אנחנו </w:t>
      </w:r>
      <w:bookmarkStart w:id="10990" w:name="_ETM_Q59_271060"/>
      <w:bookmarkEnd w:id="10990"/>
      <w:r w:rsidRPr="0038641E">
        <w:rPr>
          <w:rtl/>
        </w:rPr>
        <w:t xml:space="preserve">הולכים </w:t>
      </w:r>
      <w:bookmarkStart w:id="10991" w:name="_ETM_Q59_271330"/>
      <w:bookmarkEnd w:id="10991"/>
      <w:r w:rsidRPr="0038641E">
        <w:rPr>
          <w:rtl/>
        </w:rPr>
        <w:t>לשלם</w:t>
      </w:r>
      <w:bookmarkStart w:id="10992" w:name="_ETM_Q59_271720"/>
      <w:bookmarkEnd w:id="10992"/>
      <w:r>
        <w:rPr>
          <w:rFonts w:hint="cs"/>
          <w:rtl/>
        </w:rPr>
        <w:t xml:space="preserve"> 55 מיליארד</w:t>
      </w:r>
      <w:r w:rsidRPr="0038641E">
        <w:rPr>
          <w:rtl/>
        </w:rPr>
        <w:t xml:space="preserve"> </w:t>
      </w:r>
      <w:bookmarkStart w:id="10993" w:name="_ETM_Q59_272980"/>
      <w:bookmarkEnd w:id="10993"/>
      <w:r w:rsidRPr="0038641E">
        <w:rPr>
          <w:rtl/>
        </w:rPr>
        <w:t xml:space="preserve">שקלים </w:t>
      </w:r>
      <w:bookmarkStart w:id="10994" w:name="_ETM_Q59_273880"/>
      <w:bookmarkEnd w:id="10994"/>
      <w:r w:rsidRPr="0038641E">
        <w:rPr>
          <w:rtl/>
        </w:rPr>
        <w:t xml:space="preserve">על </w:t>
      </w:r>
      <w:bookmarkStart w:id="10995" w:name="_ETM_Q59_274030"/>
      <w:bookmarkEnd w:id="10995"/>
      <w:r w:rsidRPr="0038641E">
        <w:rPr>
          <w:rtl/>
        </w:rPr>
        <w:t xml:space="preserve">החזר </w:t>
      </w:r>
      <w:bookmarkStart w:id="10996" w:name="_ETM_Q59_274870"/>
      <w:bookmarkEnd w:id="10996"/>
      <w:r w:rsidRPr="0038641E">
        <w:rPr>
          <w:rtl/>
        </w:rPr>
        <w:t xml:space="preserve">הריבית </w:t>
      </w:r>
      <w:bookmarkStart w:id="10997" w:name="_ETM_Q59_275500"/>
      <w:bookmarkEnd w:id="10997"/>
      <w:r w:rsidRPr="0038641E">
        <w:rPr>
          <w:rtl/>
        </w:rPr>
        <w:t>בלבד</w:t>
      </w:r>
      <w:bookmarkStart w:id="10998" w:name="_ETM_Q59_275990"/>
      <w:bookmarkEnd w:id="10998"/>
      <w:r>
        <w:rPr>
          <w:rFonts w:hint="cs"/>
          <w:rtl/>
        </w:rPr>
        <w:t>. ריבית</w:t>
      </w:r>
      <w:r w:rsidRPr="0038641E">
        <w:rPr>
          <w:rtl/>
        </w:rPr>
        <w:t xml:space="preserve"> </w:t>
      </w:r>
      <w:bookmarkStart w:id="10999" w:name="_ETM_Q59_276500"/>
      <w:bookmarkEnd w:id="10999"/>
      <w:r w:rsidRPr="0038641E">
        <w:rPr>
          <w:rtl/>
        </w:rPr>
        <w:t>בלבד</w:t>
      </w:r>
      <w:r>
        <w:rPr>
          <w:rFonts w:hint="cs"/>
          <w:rtl/>
        </w:rPr>
        <w:t>.</w:t>
      </w:r>
      <w:r w:rsidRPr="0038641E">
        <w:rPr>
          <w:rtl/>
        </w:rPr>
        <w:t xml:space="preserve"> </w:t>
      </w:r>
      <w:bookmarkStart w:id="11000" w:name="_ETM_Q59_277849"/>
      <w:bookmarkEnd w:id="11000"/>
      <w:r>
        <w:rPr>
          <w:rFonts w:hint="cs"/>
          <w:rtl/>
        </w:rPr>
        <w:t>ו</w:t>
      </w:r>
      <w:r w:rsidRPr="0038641E">
        <w:rPr>
          <w:rtl/>
        </w:rPr>
        <w:t xml:space="preserve">עוד </w:t>
      </w:r>
      <w:bookmarkStart w:id="11001" w:name="_ETM_Q59_278209"/>
      <w:bookmarkStart w:id="11002" w:name="_ETM_Q59_278599"/>
      <w:bookmarkEnd w:id="11001"/>
      <w:bookmarkEnd w:id="11002"/>
      <w:r w:rsidRPr="0038641E">
        <w:rPr>
          <w:rtl/>
        </w:rPr>
        <w:t>160</w:t>
      </w:r>
      <w:r w:rsidR="00CC46F3">
        <w:rPr>
          <w:rFonts w:hint="eastAsia"/>
          <w:rtl/>
        </w:rPr>
        <w:t>–</w:t>
      </w:r>
      <w:r>
        <w:rPr>
          <w:rFonts w:hint="cs"/>
          <w:rtl/>
        </w:rPr>
        <w:t>170 מיליארד שקלים</w:t>
      </w:r>
      <w:r w:rsidRPr="0038641E">
        <w:rPr>
          <w:rtl/>
        </w:rPr>
        <w:t xml:space="preserve"> </w:t>
      </w:r>
      <w:bookmarkStart w:id="11003" w:name="_ETM_Q59_279649"/>
      <w:bookmarkStart w:id="11004" w:name="_ETM_Q59_280009"/>
      <w:bookmarkStart w:id="11005" w:name="_ETM_Q59_280159"/>
      <w:bookmarkStart w:id="11006" w:name="_ETM_Q59_280310"/>
      <w:bookmarkStart w:id="11007" w:name="_ETM_Q59_281420"/>
      <w:bookmarkStart w:id="11008" w:name="_ETM_Q59_281929"/>
      <w:bookmarkEnd w:id="11003"/>
      <w:bookmarkEnd w:id="11004"/>
      <w:bookmarkEnd w:id="11005"/>
      <w:bookmarkEnd w:id="11006"/>
      <w:bookmarkEnd w:id="11007"/>
      <w:bookmarkEnd w:id="11008"/>
      <w:r>
        <w:rPr>
          <w:rFonts w:hint="cs"/>
          <w:rtl/>
        </w:rPr>
        <w:t>ש</w:t>
      </w:r>
      <w:r w:rsidRPr="0038641E">
        <w:rPr>
          <w:rtl/>
        </w:rPr>
        <w:t xml:space="preserve">ל </w:t>
      </w:r>
      <w:bookmarkStart w:id="11009" w:name="_ETM_Q59_282200"/>
      <w:bookmarkEnd w:id="11009"/>
      <w:r w:rsidRPr="0038641E">
        <w:rPr>
          <w:rtl/>
        </w:rPr>
        <w:t xml:space="preserve">החוב </w:t>
      </w:r>
      <w:bookmarkStart w:id="11010" w:name="_ETM_Q59_282529"/>
      <w:bookmarkEnd w:id="11010"/>
      <w:r w:rsidRPr="0038641E">
        <w:rPr>
          <w:rtl/>
        </w:rPr>
        <w:t xml:space="preserve">עצמו </w:t>
      </w:r>
      <w:bookmarkStart w:id="11011" w:name="_ETM_Q59_283189"/>
      <w:bookmarkEnd w:id="11011"/>
      <w:r>
        <w:rPr>
          <w:rtl/>
        </w:rPr>
        <w:t>–</w:t>
      </w:r>
      <w:r>
        <w:rPr>
          <w:rFonts w:hint="cs"/>
          <w:rtl/>
        </w:rPr>
        <w:t xml:space="preserve"> </w:t>
      </w:r>
      <w:r w:rsidRPr="0038641E">
        <w:rPr>
          <w:rtl/>
        </w:rPr>
        <w:t xml:space="preserve">225 </w:t>
      </w:r>
      <w:bookmarkStart w:id="11012" w:name="_ETM_Q59_285529"/>
      <w:bookmarkEnd w:id="11012"/>
      <w:r w:rsidRPr="0038641E">
        <w:rPr>
          <w:rtl/>
        </w:rPr>
        <w:t xml:space="preserve">מיליארד </w:t>
      </w:r>
      <w:bookmarkStart w:id="11013" w:name="_ETM_Q59_286039"/>
      <w:bookmarkEnd w:id="11013"/>
      <w:r w:rsidRPr="0038641E">
        <w:rPr>
          <w:rtl/>
        </w:rPr>
        <w:t xml:space="preserve">שקלים </w:t>
      </w:r>
      <w:bookmarkStart w:id="11014" w:name="_ETM_Q59_286549"/>
      <w:bookmarkEnd w:id="11014"/>
      <w:r w:rsidRPr="0038641E">
        <w:rPr>
          <w:rtl/>
        </w:rPr>
        <w:t>על</w:t>
      </w:r>
      <w:r>
        <w:rPr>
          <w:rFonts w:hint="cs"/>
          <w:rtl/>
        </w:rPr>
        <w:t xml:space="preserve"> החזר</w:t>
      </w:r>
      <w:bookmarkStart w:id="11015" w:name="_ETM_Q59_286789"/>
      <w:bookmarkStart w:id="11016" w:name="_ETM_Q59_287029"/>
      <w:bookmarkEnd w:id="11015"/>
      <w:bookmarkEnd w:id="11016"/>
      <w:r>
        <w:rPr>
          <w:rFonts w:hint="cs"/>
          <w:rtl/>
        </w:rPr>
        <w:t xml:space="preserve"> ח</w:t>
      </w:r>
      <w:r w:rsidRPr="0038641E">
        <w:rPr>
          <w:rtl/>
        </w:rPr>
        <w:t>וב</w:t>
      </w:r>
      <w:r>
        <w:rPr>
          <w:rFonts w:hint="cs"/>
          <w:rtl/>
        </w:rPr>
        <w:t>.</w:t>
      </w:r>
      <w:r w:rsidRPr="0038641E">
        <w:rPr>
          <w:rtl/>
        </w:rPr>
        <w:t xml:space="preserve"> </w:t>
      </w:r>
      <w:bookmarkStart w:id="11017" w:name="_ETM_Q59_287929"/>
      <w:bookmarkEnd w:id="11017"/>
      <w:r w:rsidRPr="0038641E">
        <w:rPr>
          <w:rtl/>
        </w:rPr>
        <w:t xml:space="preserve">הכסף </w:t>
      </w:r>
      <w:bookmarkStart w:id="11018" w:name="_ETM_Q59_288439"/>
      <w:bookmarkEnd w:id="11018"/>
      <w:r w:rsidRPr="0038641E">
        <w:rPr>
          <w:rtl/>
        </w:rPr>
        <w:t xml:space="preserve">הזה </w:t>
      </w:r>
      <w:bookmarkStart w:id="11019" w:name="_ETM_Q59_289350"/>
      <w:bookmarkEnd w:id="11019"/>
      <w:r>
        <w:rPr>
          <w:rFonts w:hint="cs"/>
          <w:rtl/>
        </w:rPr>
        <w:t>היה</w:t>
      </w:r>
      <w:r w:rsidRPr="0038641E">
        <w:rPr>
          <w:rtl/>
        </w:rPr>
        <w:t xml:space="preserve"> </w:t>
      </w:r>
      <w:bookmarkStart w:id="11020" w:name="_ETM_Q59_289469"/>
      <w:bookmarkEnd w:id="11020"/>
      <w:r w:rsidRPr="0038641E">
        <w:rPr>
          <w:rtl/>
        </w:rPr>
        <w:t xml:space="preserve">יכול </w:t>
      </w:r>
      <w:bookmarkStart w:id="11021" w:name="_ETM_Q59_289799"/>
      <w:bookmarkEnd w:id="11021"/>
      <w:r w:rsidRPr="0038641E">
        <w:rPr>
          <w:rtl/>
        </w:rPr>
        <w:t xml:space="preserve">ללכת </w:t>
      </w:r>
      <w:bookmarkStart w:id="11022" w:name="_ETM_Q59_291279"/>
      <w:bookmarkEnd w:id="11022"/>
      <w:r>
        <w:rPr>
          <w:rtl/>
        </w:rPr>
        <w:t>–</w:t>
      </w:r>
      <w:r>
        <w:rPr>
          <w:rFonts w:hint="cs"/>
          <w:rtl/>
        </w:rPr>
        <w:t xml:space="preserve"> </w:t>
      </w:r>
      <w:bookmarkStart w:id="11023" w:name="_ETM_Q59_293637"/>
      <w:bookmarkEnd w:id="11023"/>
      <w:r w:rsidRPr="0038641E">
        <w:rPr>
          <w:rtl/>
        </w:rPr>
        <w:t xml:space="preserve">חלק </w:t>
      </w:r>
      <w:bookmarkStart w:id="11024" w:name="_ETM_Q59_292090"/>
      <w:bookmarkEnd w:id="11024"/>
      <w:r w:rsidRPr="0038641E">
        <w:rPr>
          <w:rtl/>
        </w:rPr>
        <w:t xml:space="preserve">גדול </w:t>
      </w:r>
      <w:bookmarkStart w:id="11025" w:name="_ETM_Q59_292479"/>
      <w:bookmarkEnd w:id="11025"/>
      <w:r w:rsidRPr="0038641E">
        <w:rPr>
          <w:rtl/>
        </w:rPr>
        <w:t xml:space="preserve">מהכסף </w:t>
      </w:r>
      <w:bookmarkStart w:id="11026" w:name="_ETM_Q59_292959"/>
      <w:bookmarkEnd w:id="11026"/>
      <w:r w:rsidRPr="0038641E">
        <w:rPr>
          <w:rtl/>
        </w:rPr>
        <w:t>הזה</w:t>
      </w:r>
      <w:r>
        <w:rPr>
          <w:rFonts w:hint="cs"/>
          <w:rtl/>
        </w:rPr>
        <w:t>, חלק</w:t>
      </w:r>
      <w:r w:rsidRPr="0038641E">
        <w:rPr>
          <w:rtl/>
        </w:rPr>
        <w:t xml:space="preserve"> </w:t>
      </w:r>
      <w:bookmarkStart w:id="11027" w:name="_ETM_Q59_293920"/>
      <w:bookmarkEnd w:id="11027"/>
      <w:r w:rsidRPr="0038641E">
        <w:rPr>
          <w:rtl/>
        </w:rPr>
        <w:t xml:space="preserve">מסוים </w:t>
      </w:r>
      <w:bookmarkStart w:id="11028" w:name="_ETM_Q59_294430"/>
      <w:bookmarkEnd w:id="11028"/>
      <w:r w:rsidRPr="0038641E">
        <w:rPr>
          <w:rtl/>
        </w:rPr>
        <w:t xml:space="preserve">מהכסף </w:t>
      </w:r>
      <w:bookmarkStart w:id="11029" w:name="_ETM_Q59_294850"/>
      <w:bookmarkEnd w:id="11029"/>
      <w:r w:rsidRPr="0038641E">
        <w:rPr>
          <w:rtl/>
        </w:rPr>
        <w:t>הזה</w:t>
      </w:r>
      <w:bookmarkStart w:id="11030" w:name="_ETM_Q59_295120"/>
      <w:bookmarkEnd w:id="11030"/>
      <w:r>
        <w:rPr>
          <w:rFonts w:hint="cs"/>
          <w:rtl/>
        </w:rPr>
        <w:t xml:space="preserve">, </w:t>
      </w:r>
      <w:r w:rsidRPr="0038641E">
        <w:rPr>
          <w:rtl/>
        </w:rPr>
        <w:t xml:space="preserve">מיליארדים </w:t>
      </w:r>
      <w:bookmarkStart w:id="11031" w:name="_ETM_Q59_296759"/>
      <w:bookmarkEnd w:id="11031"/>
      <w:r>
        <w:rPr>
          <w:rtl/>
        </w:rPr>
        <w:t>–</w:t>
      </w:r>
      <w:bookmarkStart w:id="11032" w:name="_ETM_Q59_298799"/>
      <w:bookmarkEnd w:id="11032"/>
      <w:r>
        <w:rPr>
          <w:rFonts w:hint="cs"/>
          <w:rtl/>
        </w:rPr>
        <w:t xml:space="preserve"> </w:t>
      </w:r>
      <w:r w:rsidRPr="0038641E">
        <w:rPr>
          <w:rtl/>
        </w:rPr>
        <w:t>לחינוך</w:t>
      </w:r>
      <w:r>
        <w:rPr>
          <w:rFonts w:hint="cs"/>
          <w:rtl/>
        </w:rPr>
        <w:t>,</w:t>
      </w:r>
      <w:r w:rsidRPr="0038641E">
        <w:rPr>
          <w:rtl/>
        </w:rPr>
        <w:t xml:space="preserve"> </w:t>
      </w:r>
      <w:bookmarkStart w:id="11033" w:name="_ETM_Q59_299460"/>
      <w:bookmarkEnd w:id="11033"/>
      <w:r w:rsidRPr="0038641E">
        <w:rPr>
          <w:rtl/>
        </w:rPr>
        <w:t>לבריאות</w:t>
      </w:r>
      <w:r>
        <w:rPr>
          <w:rFonts w:hint="cs"/>
          <w:rtl/>
        </w:rPr>
        <w:t>,</w:t>
      </w:r>
      <w:r w:rsidRPr="0038641E">
        <w:rPr>
          <w:rtl/>
        </w:rPr>
        <w:t xml:space="preserve"> </w:t>
      </w:r>
      <w:bookmarkStart w:id="11034" w:name="_ETM_Q59_300090"/>
      <w:bookmarkEnd w:id="11034"/>
      <w:r w:rsidRPr="0038641E">
        <w:rPr>
          <w:rtl/>
        </w:rPr>
        <w:t>לרווחה</w:t>
      </w:r>
      <w:r>
        <w:rPr>
          <w:rFonts w:hint="cs"/>
          <w:rtl/>
        </w:rPr>
        <w:t>,</w:t>
      </w:r>
      <w:r w:rsidRPr="0038641E">
        <w:rPr>
          <w:rtl/>
        </w:rPr>
        <w:t xml:space="preserve"> </w:t>
      </w:r>
      <w:bookmarkStart w:id="11035" w:name="_ETM_Q59_301280"/>
      <w:bookmarkEnd w:id="11035"/>
      <w:r w:rsidRPr="0038641E">
        <w:rPr>
          <w:rtl/>
        </w:rPr>
        <w:t>לתשתיות</w:t>
      </w:r>
      <w:r>
        <w:rPr>
          <w:rFonts w:hint="cs"/>
          <w:rtl/>
        </w:rPr>
        <w:t>.</w:t>
      </w:r>
      <w:r w:rsidRPr="0038641E">
        <w:rPr>
          <w:rtl/>
        </w:rPr>
        <w:t xml:space="preserve"> </w:t>
      </w:r>
      <w:bookmarkStart w:id="11036" w:name="_ETM_Q59_302389"/>
      <w:bookmarkEnd w:id="11036"/>
      <w:r w:rsidRPr="0038641E">
        <w:rPr>
          <w:rtl/>
        </w:rPr>
        <w:t xml:space="preserve">במקום </w:t>
      </w:r>
      <w:bookmarkStart w:id="11037" w:name="_ETM_Q59_302840"/>
      <w:bookmarkEnd w:id="11037"/>
      <w:r w:rsidRPr="0038641E">
        <w:rPr>
          <w:rtl/>
        </w:rPr>
        <w:t xml:space="preserve">זה </w:t>
      </w:r>
      <w:bookmarkStart w:id="11038" w:name="_ETM_Q59_303049"/>
      <w:bookmarkEnd w:id="11038"/>
      <w:r w:rsidRPr="0038641E">
        <w:rPr>
          <w:rtl/>
        </w:rPr>
        <w:t xml:space="preserve">אנחנו </w:t>
      </w:r>
      <w:bookmarkStart w:id="11039" w:name="_ETM_Q59_303380"/>
      <w:bookmarkEnd w:id="11039"/>
      <w:r w:rsidRPr="0038641E">
        <w:rPr>
          <w:rtl/>
        </w:rPr>
        <w:t xml:space="preserve">מבזבזים </w:t>
      </w:r>
      <w:bookmarkStart w:id="11040" w:name="_ETM_Q59_304009"/>
      <w:bookmarkEnd w:id="11040"/>
      <w:r>
        <w:rPr>
          <w:rFonts w:hint="cs"/>
          <w:rtl/>
        </w:rPr>
        <w:t>מיליארדי</w:t>
      </w:r>
      <w:r w:rsidRPr="0038641E">
        <w:rPr>
          <w:rtl/>
        </w:rPr>
        <w:t xml:space="preserve">ם </w:t>
      </w:r>
      <w:bookmarkStart w:id="11041" w:name="_ETM_Q59_305039"/>
      <w:bookmarkEnd w:id="11041"/>
      <w:r w:rsidRPr="0038641E">
        <w:rPr>
          <w:rtl/>
        </w:rPr>
        <w:t xml:space="preserve">לכספים </w:t>
      </w:r>
      <w:bookmarkStart w:id="11042" w:name="_ETM_Q59_305999"/>
      <w:bookmarkEnd w:id="11042"/>
      <w:r w:rsidRPr="0038641E">
        <w:rPr>
          <w:rtl/>
        </w:rPr>
        <w:t xml:space="preserve">הקואליציוניים </w:t>
      </w:r>
      <w:bookmarkStart w:id="11043" w:name="_ETM_Q59_306719"/>
      <w:bookmarkEnd w:id="11043"/>
      <w:r w:rsidRPr="0038641E">
        <w:rPr>
          <w:rtl/>
        </w:rPr>
        <w:t>הפוליטיים</w:t>
      </w:r>
      <w:r>
        <w:rPr>
          <w:rFonts w:hint="cs"/>
          <w:rtl/>
        </w:rPr>
        <w:t>,</w:t>
      </w:r>
      <w:r w:rsidRPr="0038641E">
        <w:rPr>
          <w:rtl/>
        </w:rPr>
        <w:t xml:space="preserve"> </w:t>
      </w:r>
      <w:bookmarkStart w:id="11044" w:name="_ETM_Q59_307859"/>
      <w:bookmarkEnd w:id="11044"/>
      <w:r w:rsidRPr="0038641E">
        <w:rPr>
          <w:rtl/>
        </w:rPr>
        <w:t xml:space="preserve">מבצעים </w:t>
      </w:r>
      <w:bookmarkStart w:id="11045" w:name="_ETM_Q59_308810"/>
      <w:bookmarkEnd w:id="11045"/>
      <w:r w:rsidRPr="0038641E">
        <w:rPr>
          <w:rtl/>
        </w:rPr>
        <w:t xml:space="preserve">קיצוץ </w:t>
      </w:r>
      <w:bookmarkStart w:id="11046" w:name="_ETM_Q59_309380"/>
      <w:bookmarkEnd w:id="11046"/>
      <w:r w:rsidRPr="0038641E">
        <w:rPr>
          <w:rtl/>
        </w:rPr>
        <w:t xml:space="preserve">רוחבי </w:t>
      </w:r>
      <w:bookmarkStart w:id="11047" w:name="_ETM_Q59_310570"/>
      <w:bookmarkEnd w:id="11047"/>
      <w:r w:rsidRPr="0038641E">
        <w:rPr>
          <w:rtl/>
        </w:rPr>
        <w:t xml:space="preserve">בכלל </w:t>
      </w:r>
      <w:bookmarkStart w:id="11048" w:name="_ETM_Q59_312310"/>
      <w:bookmarkEnd w:id="11048"/>
      <w:r w:rsidRPr="0038641E">
        <w:rPr>
          <w:rtl/>
        </w:rPr>
        <w:t xml:space="preserve">משרדי </w:t>
      </w:r>
      <w:bookmarkStart w:id="11049" w:name="_ETM_Q59_312700"/>
      <w:bookmarkEnd w:id="11049"/>
      <w:r w:rsidRPr="0038641E">
        <w:rPr>
          <w:rtl/>
        </w:rPr>
        <w:t xml:space="preserve">ממשלה </w:t>
      </w:r>
      <w:bookmarkStart w:id="11050" w:name="_ETM_Q59_313300"/>
      <w:bookmarkEnd w:id="11050"/>
      <w:r w:rsidRPr="0038641E">
        <w:rPr>
          <w:rtl/>
        </w:rPr>
        <w:t>ו</w:t>
      </w:r>
      <w:bookmarkStart w:id="11051" w:name="_ETM_Q59_313540"/>
      <w:bookmarkEnd w:id="11051"/>
      <w:r w:rsidRPr="0038641E">
        <w:rPr>
          <w:rtl/>
        </w:rPr>
        <w:t xml:space="preserve">משלמים </w:t>
      </w:r>
      <w:bookmarkStart w:id="11052" w:name="_ETM_Q59_314200"/>
      <w:bookmarkEnd w:id="11052"/>
      <w:r w:rsidRPr="0038641E">
        <w:rPr>
          <w:rtl/>
        </w:rPr>
        <w:t xml:space="preserve">עוד </w:t>
      </w:r>
      <w:bookmarkStart w:id="11053" w:name="_ETM_Q59_314500"/>
      <w:bookmarkEnd w:id="11053"/>
      <w:r w:rsidRPr="0038641E">
        <w:rPr>
          <w:rtl/>
        </w:rPr>
        <w:t xml:space="preserve">ועוד </w:t>
      </w:r>
      <w:bookmarkStart w:id="11054" w:name="_ETM_Q59_314770"/>
      <w:bookmarkEnd w:id="11054"/>
      <w:r w:rsidRPr="0038641E">
        <w:rPr>
          <w:rtl/>
        </w:rPr>
        <w:t xml:space="preserve">כסף </w:t>
      </w:r>
      <w:bookmarkStart w:id="11055" w:name="_ETM_Q59_316069"/>
      <w:bookmarkEnd w:id="11055"/>
      <w:r>
        <w:rPr>
          <w:rFonts w:hint="cs"/>
          <w:rtl/>
        </w:rPr>
        <w:t xml:space="preserve">על החזר </w:t>
      </w:r>
      <w:bookmarkStart w:id="11056" w:name="_ETM_Q59_318621"/>
      <w:bookmarkStart w:id="11057" w:name="_ETM_Q59_316310"/>
      <w:bookmarkStart w:id="11058" w:name="_ETM_Q59_316459"/>
      <w:bookmarkEnd w:id="11056"/>
      <w:bookmarkEnd w:id="11057"/>
      <w:bookmarkEnd w:id="11058"/>
      <w:r w:rsidRPr="0038641E">
        <w:rPr>
          <w:rtl/>
        </w:rPr>
        <w:t>חוב</w:t>
      </w:r>
      <w:r>
        <w:rPr>
          <w:rFonts w:hint="cs"/>
          <w:rtl/>
        </w:rPr>
        <w:t>,</w:t>
      </w:r>
      <w:r w:rsidRPr="0038641E">
        <w:rPr>
          <w:rtl/>
        </w:rPr>
        <w:t xml:space="preserve"> </w:t>
      </w:r>
      <w:bookmarkStart w:id="11059" w:name="_ETM_Q59_317180"/>
      <w:bookmarkEnd w:id="11059"/>
      <w:r w:rsidRPr="0038641E">
        <w:rPr>
          <w:rtl/>
        </w:rPr>
        <w:t>ש</w:t>
      </w:r>
      <w:bookmarkStart w:id="11060" w:name="_ETM_Q59_317749"/>
      <w:bookmarkEnd w:id="11060"/>
      <w:r w:rsidRPr="0038641E">
        <w:rPr>
          <w:rtl/>
        </w:rPr>
        <w:t xml:space="preserve">בגדול </w:t>
      </w:r>
      <w:bookmarkStart w:id="11061" w:name="_ETM_Q59_318230"/>
      <w:bookmarkEnd w:id="11061"/>
      <w:r w:rsidRPr="0038641E">
        <w:rPr>
          <w:rtl/>
        </w:rPr>
        <w:t xml:space="preserve">זה </w:t>
      </w:r>
      <w:bookmarkStart w:id="11062" w:name="_ETM_Q59_318349"/>
      <w:bookmarkEnd w:id="11062"/>
      <w:r w:rsidRPr="0038641E">
        <w:rPr>
          <w:rtl/>
        </w:rPr>
        <w:t xml:space="preserve">כסף </w:t>
      </w:r>
      <w:bookmarkStart w:id="11063" w:name="_ETM_Q59_318709"/>
      <w:bookmarkEnd w:id="11063"/>
      <w:r w:rsidRPr="0038641E">
        <w:rPr>
          <w:rtl/>
        </w:rPr>
        <w:t xml:space="preserve">לשום </w:t>
      </w:r>
      <w:bookmarkStart w:id="11064" w:name="_ETM_Q59_319129"/>
      <w:bookmarkEnd w:id="11064"/>
      <w:r w:rsidRPr="0038641E">
        <w:rPr>
          <w:rtl/>
        </w:rPr>
        <w:t>מקום</w:t>
      </w:r>
      <w:r>
        <w:rPr>
          <w:rFonts w:hint="cs"/>
          <w:rtl/>
        </w:rPr>
        <w:t>.</w:t>
      </w:r>
      <w:r w:rsidRPr="0038641E">
        <w:rPr>
          <w:rtl/>
        </w:rPr>
        <w:t xml:space="preserve"> </w:t>
      </w:r>
      <w:bookmarkStart w:id="11065" w:name="_ETM_Q59_321470"/>
      <w:bookmarkEnd w:id="11065"/>
    </w:p>
    <w:p w:rsidR="00EA1761" w:rsidRDefault="00EA1761" w:rsidP="00D16FBD">
      <w:pPr>
        <w:rPr>
          <w:rtl/>
        </w:rPr>
      </w:pPr>
    </w:p>
    <w:p w:rsidR="00EA1761" w:rsidRDefault="00EA1761" w:rsidP="00D16FBD">
      <w:pPr>
        <w:rPr>
          <w:rtl/>
        </w:rPr>
      </w:pPr>
      <w:r w:rsidRPr="0038641E">
        <w:rPr>
          <w:rtl/>
        </w:rPr>
        <w:lastRenderedPageBreak/>
        <w:t xml:space="preserve">השווקים </w:t>
      </w:r>
      <w:bookmarkStart w:id="11066" w:name="_ETM_Q59_323260"/>
      <w:bookmarkStart w:id="11067" w:name="_ETM_Q59_323710"/>
      <w:bookmarkEnd w:id="11066"/>
      <w:bookmarkEnd w:id="11067"/>
      <w:r w:rsidRPr="0038641E">
        <w:rPr>
          <w:rtl/>
        </w:rPr>
        <w:t xml:space="preserve">מבינים </w:t>
      </w:r>
      <w:bookmarkStart w:id="11068" w:name="_ETM_Q59_324040"/>
      <w:bookmarkEnd w:id="11068"/>
      <w:r>
        <w:rPr>
          <w:rFonts w:hint="cs"/>
          <w:rtl/>
        </w:rPr>
        <w:t>היטב.</w:t>
      </w:r>
      <w:r w:rsidRPr="0038641E">
        <w:rPr>
          <w:rtl/>
        </w:rPr>
        <w:t xml:space="preserve"> </w:t>
      </w:r>
      <w:bookmarkStart w:id="11069" w:name="_ETM_Q59_325220"/>
      <w:bookmarkEnd w:id="11069"/>
      <w:r w:rsidRPr="0038641E">
        <w:rPr>
          <w:rtl/>
        </w:rPr>
        <w:t xml:space="preserve">נפילת </w:t>
      </w:r>
      <w:bookmarkStart w:id="11070" w:name="_ETM_Q59_325880"/>
      <w:bookmarkEnd w:id="11070"/>
      <w:r w:rsidRPr="0038641E">
        <w:rPr>
          <w:rtl/>
        </w:rPr>
        <w:t xml:space="preserve">מבצר </w:t>
      </w:r>
      <w:bookmarkStart w:id="11071" w:name="_ETM_Q59_326419"/>
      <w:bookmarkEnd w:id="11071"/>
      <w:r w:rsidRPr="0038641E">
        <w:rPr>
          <w:rtl/>
        </w:rPr>
        <w:t xml:space="preserve">הדמוקרטיה </w:t>
      </w:r>
      <w:bookmarkStart w:id="11072" w:name="_ETM_Q59_327200"/>
      <w:bookmarkEnd w:id="11072"/>
      <w:r w:rsidRPr="0038641E">
        <w:rPr>
          <w:rtl/>
        </w:rPr>
        <w:t xml:space="preserve">הישראלית </w:t>
      </w:r>
      <w:bookmarkStart w:id="11073" w:name="_ETM_Q59_328370"/>
      <w:bookmarkEnd w:id="11073"/>
      <w:r w:rsidRPr="0038641E">
        <w:rPr>
          <w:rtl/>
        </w:rPr>
        <w:t xml:space="preserve">תהרוס </w:t>
      </w:r>
      <w:bookmarkStart w:id="11074" w:name="_ETM_Q59_329430"/>
      <w:bookmarkEnd w:id="11074"/>
      <w:r w:rsidRPr="0038641E">
        <w:rPr>
          <w:rtl/>
        </w:rPr>
        <w:t xml:space="preserve">גם </w:t>
      </w:r>
      <w:bookmarkStart w:id="11075" w:name="_ETM_Q59_329850"/>
      <w:bookmarkEnd w:id="11075"/>
      <w:r w:rsidRPr="0038641E">
        <w:rPr>
          <w:rtl/>
        </w:rPr>
        <w:t xml:space="preserve">את </w:t>
      </w:r>
      <w:bookmarkStart w:id="11076" w:name="_ETM_Q59_329970"/>
      <w:bookmarkEnd w:id="11076"/>
      <w:r w:rsidRPr="0038641E">
        <w:rPr>
          <w:rtl/>
        </w:rPr>
        <w:t>הכלכלה</w:t>
      </w:r>
      <w:r>
        <w:rPr>
          <w:rFonts w:hint="cs"/>
          <w:rtl/>
        </w:rPr>
        <w:t>.</w:t>
      </w:r>
      <w:r w:rsidRPr="0038641E">
        <w:rPr>
          <w:rtl/>
        </w:rPr>
        <w:t xml:space="preserve"> </w:t>
      </w:r>
      <w:bookmarkStart w:id="11077" w:name="_ETM_Q59_332840"/>
      <w:bookmarkEnd w:id="11077"/>
      <w:r w:rsidRPr="0038641E">
        <w:rPr>
          <w:rtl/>
        </w:rPr>
        <w:t xml:space="preserve">נוכחנו </w:t>
      </w:r>
      <w:bookmarkStart w:id="11078" w:name="_ETM_Q59_333319"/>
      <w:bookmarkEnd w:id="11078"/>
      <w:r w:rsidRPr="0038641E">
        <w:rPr>
          <w:rtl/>
        </w:rPr>
        <w:t xml:space="preserve">לדעת </w:t>
      </w:r>
      <w:bookmarkStart w:id="11079" w:name="_ETM_Q59_334069"/>
      <w:bookmarkEnd w:id="11079"/>
      <w:r w:rsidRPr="0038641E">
        <w:rPr>
          <w:rtl/>
        </w:rPr>
        <w:t>ב-2023</w:t>
      </w:r>
      <w:r>
        <w:rPr>
          <w:rFonts w:hint="cs"/>
          <w:rtl/>
        </w:rPr>
        <w:t>,</w:t>
      </w:r>
      <w:r w:rsidRPr="0038641E">
        <w:rPr>
          <w:rtl/>
        </w:rPr>
        <w:t xml:space="preserve"> </w:t>
      </w:r>
      <w:bookmarkStart w:id="11080" w:name="_ETM_Q59_335810"/>
      <w:bookmarkEnd w:id="11080"/>
      <w:r>
        <w:rPr>
          <w:rFonts w:hint="cs"/>
          <w:rtl/>
        </w:rPr>
        <w:t>ו</w:t>
      </w:r>
      <w:r w:rsidRPr="0038641E">
        <w:rPr>
          <w:rtl/>
        </w:rPr>
        <w:t xml:space="preserve">אנחנו </w:t>
      </w:r>
      <w:bookmarkStart w:id="11081" w:name="_ETM_Q59_336110"/>
      <w:bookmarkEnd w:id="11081"/>
      <w:r w:rsidRPr="0038641E">
        <w:rPr>
          <w:rtl/>
        </w:rPr>
        <w:t xml:space="preserve">מקבלים </w:t>
      </w:r>
      <w:bookmarkStart w:id="11082" w:name="_ETM_Q59_336680"/>
      <w:bookmarkEnd w:id="11082"/>
      <w:r w:rsidRPr="0038641E">
        <w:rPr>
          <w:rtl/>
        </w:rPr>
        <w:t xml:space="preserve">היום </w:t>
      </w:r>
      <w:bookmarkStart w:id="11083" w:name="_ETM_Q59_337370"/>
      <w:bookmarkEnd w:id="11083"/>
      <w:r w:rsidRPr="0038641E">
        <w:rPr>
          <w:rtl/>
        </w:rPr>
        <w:t xml:space="preserve">הוכחה </w:t>
      </w:r>
      <w:bookmarkStart w:id="11084" w:name="_ETM_Q59_337819"/>
      <w:bookmarkEnd w:id="11084"/>
      <w:r w:rsidRPr="0038641E">
        <w:rPr>
          <w:rtl/>
        </w:rPr>
        <w:t xml:space="preserve">נוספת </w:t>
      </w:r>
      <w:bookmarkStart w:id="11085" w:name="_ETM_Q59_338780"/>
      <w:bookmarkEnd w:id="11085"/>
      <w:r w:rsidRPr="0038641E">
        <w:rPr>
          <w:rtl/>
        </w:rPr>
        <w:t xml:space="preserve">גם </w:t>
      </w:r>
      <w:bookmarkStart w:id="11086" w:name="_ETM_Q59_339079"/>
      <w:bookmarkEnd w:id="11086"/>
      <w:r w:rsidRPr="0038641E">
        <w:rPr>
          <w:rtl/>
        </w:rPr>
        <w:t>ב-</w:t>
      </w:r>
      <w:bookmarkStart w:id="11087" w:name="_ETM_Q59_339860"/>
      <w:bookmarkEnd w:id="11087"/>
      <w:r>
        <w:rPr>
          <w:rFonts w:hint="cs"/>
          <w:rtl/>
        </w:rPr>
        <w:t>2025.</w:t>
      </w:r>
      <w:r w:rsidRPr="0038641E">
        <w:rPr>
          <w:rtl/>
        </w:rPr>
        <w:t xml:space="preserve"> </w:t>
      </w:r>
      <w:bookmarkStart w:id="11088" w:name="_ETM_Q59_341530"/>
      <w:bookmarkEnd w:id="11088"/>
      <w:r w:rsidRPr="0038641E">
        <w:rPr>
          <w:rtl/>
        </w:rPr>
        <w:t xml:space="preserve">המשקיעים </w:t>
      </w:r>
      <w:bookmarkStart w:id="11089" w:name="_ETM_Q59_341980"/>
      <w:bookmarkEnd w:id="11089"/>
      <w:r w:rsidRPr="0038641E">
        <w:rPr>
          <w:rtl/>
        </w:rPr>
        <w:t xml:space="preserve">הזרים </w:t>
      </w:r>
      <w:bookmarkStart w:id="11090" w:name="_ETM_Q59_342430"/>
      <w:bookmarkEnd w:id="11090"/>
      <w:r w:rsidRPr="0038641E">
        <w:rPr>
          <w:rtl/>
        </w:rPr>
        <w:t>רגישים</w:t>
      </w:r>
      <w:r>
        <w:rPr>
          <w:rFonts w:hint="cs"/>
          <w:rtl/>
        </w:rPr>
        <w:t>,</w:t>
      </w:r>
      <w:r w:rsidRPr="0038641E">
        <w:rPr>
          <w:rtl/>
        </w:rPr>
        <w:t xml:space="preserve"> </w:t>
      </w:r>
      <w:bookmarkStart w:id="11091" w:name="_ETM_Q59_343030"/>
      <w:bookmarkEnd w:id="11091"/>
      <w:r w:rsidRPr="0038641E">
        <w:rPr>
          <w:rtl/>
        </w:rPr>
        <w:t>כמובן</w:t>
      </w:r>
      <w:r>
        <w:rPr>
          <w:rFonts w:hint="cs"/>
          <w:rtl/>
        </w:rPr>
        <w:t>,</w:t>
      </w:r>
      <w:r w:rsidRPr="0038641E">
        <w:rPr>
          <w:rtl/>
        </w:rPr>
        <w:t xml:space="preserve"> </w:t>
      </w:r>
      <w:bookmarkStart w:id="11092" w:name="_ETM_Q59_343569"/>
      <w:bookmarkEnd w:id="11092"/>
      <w:r w:rsidRPr="0038641E">
        <w:rPr>
          <w:rtl/>
        </w:rPr>
        <w:t xml:space="preserve">לא </w:t>
      </w:r>
      <w:bookmarkStart w:id="11093" w:name="_ETM_Q59_343690"/>
      <w:bookmarkEnd w:id="11093"/>
      <w:r w:rsidRPr="0038641E">
        <w:rPr>
          <w:rtl/>
        </w:rPr>
        <w:t xml:space="preserve">רק </w:t>
      </w:r>
      <w:bookmarkStart w:id="11094" w:name="_ETM_Q59_343959"/>
      <w:bookmarkEnd w:id="11094"/>
      <w:r w:rsidRPr="0038641E">
        <w:rPr>
          <w:rtl/>
        </w:rPr>
        <w:t xml:space="preserve">למצב </w:t>
      </w:r>
      <w:bookmarkStart w:id="11095" w:name="_ETM_Q59_344680"/>
      <w:bookmarkEnd w:id="11095"/>
      <w:r w:rsidRPr="0038641E">
        <w:rPr>
          <w:rtl/>
        </w:rPr>
        <w:t xml:space="preserve">הדמוקרטיה </w:t>
      </w:r>
      <w:bookmarkStart w:id="11096" w:name="_ETM_Q59_345310"/>
      <w:bookmarkEnd w:id="11096"/>
      <w:r w:rsidRPr="0038641E">
        <w:rPr>
          <w:rtl/>
        </w:rPr>
        <w:t xml:space="preserve">הישראלית </w:t>
      </w:r>
      <w:bookmarkStart w:id="11097" w:name="_ETM_Q59_345819"/>
      <w:bookmarkEnd w:id="11097"/>
      <w:r w:rsidRPr="0038641E">
        <w:rPr>
          <w:rtl/>
        </w:rPr>
        <w:t xml:space="preserve">ולשלטון </w:t>
      </w:r>
      <w:bookmarkStart w:id="11098" w:name="_ETM_Q59_346360"/>
      <w:bookmarkEnd w:id="11098"/>
      <w:r w:rsidRPr="0038641E">
        <w:rPr>
          <w:rtl/>
        </w:rPr>
        <w:t>החוק</w:t>
      </w:r>
      <w:r>
        <w:rPr>
          <w:rFonts w:hint="cs"/>
          <w:rtl/>
        </w:rPr>
        <w:t>,</w:t>
      </w:r>
      <w:r w:rsidRPr="0038641E">
        <w:rPr>
          <w:rtl/>
        </w:rPr>
        <w:t xml:space="preserve"> </w:t>
      </w:r>
      <w:bookmarkStart w:id="11099" w:name="_ETM_Q59_347230"/>
      <w:bookmarkEnd w:id="11099"/>
      <w:r w:rsidRPr="0038641E">
        <w:rPr>
          <w:rtl/>
        </w:rPr>
        <w:t xml:space="preserve">אלא </w:t>
      </w:r>
      <w:bookmarkStart w:id="11100" w:name="_ETM_Q59_347410"/>
      <w:bookmarkEnd w:id="11100"/>
      <w:r w:rsidRPr="0038641E">
        <w:rPr>
          <w:rtl/>
        </w:rPr>
        <w:t xml:space="preserve">גם </w:t>
      </w:r>
      <w:bookmarkStart w:id="11101" w:name="_ETM_Q59_347650"/>
      <w:bookmarkEnd w:id="11101"/>
      <w:r w:rsidRPr="0038641E">
        <w:rPr>
          <w:rtl/>
        </w:rPr>
        <w:t xml:space="preserve">לחידוש </w:t>
      </w:r>
      <w:bookmarkStart w:id="11102" w:name="_ETM_Q59_348160"/>
      <w:bookmarkEnd w:id="11102"/>
      <w:r w:rsidRPr="0038641E">
        <w:rPr>
          <w:rtl/>
        </w:rPr>
        <w:t xml:space="preserve">הלחימה </w:t>
      </w:r>
      <w:bookmarkStart w:id="11103" w:name="_ETM_Q59_348970"/>
      <w:bookmarkEnd w:id="11103"/>
      <w:r w:rsidRPr="0038641E">
        <w:rPr>
          <w:rtl/>
        </w:rPr>
        <w:t>בעזה</w:t>
      </w:r>
      <w:r>
        <w:rPr>
          <w:rFonts w:hint="cs"/>
          <w:rtl/>
        </w:rPr>
        <w:t>.</w:t>
      </w:r>
      <w:r w:rsidRPr="0038641E">
        <w:rPr>
          <w:rtl/>
        </w:rPr>
        <w:t xml:space="preserve"> </w:t>
      </w:r>
      <w:bookmarkStart w:id="11104" w:name="_ETM_Q59_349840"/>
      <w:bookmarkEnd w:id="11104"/>
      <w:r w:rsidRPr="0038641E">
        <w:rPr>
          <w:rtl/>
        </w:rPr>
        <w:t>אגב</w:t>
      </w:r>
      <w:r>
        <w:rPr>
          <w:rFonts w:hint="cs"/>
          <w:rtl/>
        </w:rPr>
        <w:t>,</w:t>
      </w:r>
      <w:r w:rsidRPr="0038641E">
        <w:rPr>
          <w:rtl/>
        </w:rPr>
        <w:t xml:space="preserve"> </w:t>
      </w:r>
      <w:bookmarkStart w:id="11105" w:name="_ETM_Q59_350380"/>
      <w:bookmarkEnd w:id="11105"/>
      <w:r w:rsidRPr="0038641E">
        <w:rPr>
          <w:rtl/>
        </w:rPr>
        <w:t xml:space="preserve">אין </w:t>
      </w:r>
      <w:bookmarkStart w:id="11106" w:name="_ETM_Q59_350590"/>
      <w:bookmarkEnd w:id="11106"/>
      <w:r w:rsidRPr="0038641E">
        <w:rPr>
          <w:rtl/>
        </w:rPr>
        <w:t xml:space="preserve">שום </w:t>
      </w:r>
      <w:bookmarkStart w:id="11107" w:name="_ETM_Q59_350889"/>
      <w:bookmarkEnd w:id="11107"/>
      <w:r w:rsidRPr="0038641E">
        <w:rPr>
          <w:rtl/>
        </w:rPr>
        <w:t xml:space="preserve">קורלציה </w:t>
      </w:r>
      <w:bookmarkStart w:id="11108" w:name="_ETM_Q59_351489"/>
      <w:bookmarkEnd w:id="11108"/>
      <w:r w:rsidRPr="0038641E">
        <w:rPr>
          <w:rtl/>
        </w:rPr>
        <w:t xml:space="preserve">בין </w:t>
      </w:r>
      <w:bookmarkStart w:id="11109" w:name="_ETM_Q59_351700"/>
      <w:bookmarkEnd w:id="11109"/>
      <w:r w:rsidRPr="0038641E">
        <w:rPr>
          <w:rtl/>
        </w:rPr>
        <w:t xml:space="preserve">ההבטחות </w:t>
      </w:r>
      <w:bookmarkStart w:id="11110" w:name="_ETM_Q59_352239"/>
      <w:bookmarkEnd w:id="11110"/>
      <w:r w:rsidRPr="0038641E">
        <w:rPr>
          <w:rtl/>
        </w:rPr>
        <w:t xml:space="preserve">הכלכליות </w:t>
      </w:r>
      <w:bookmarkStart w:id="11111" w:name="_ETM_Q59_353419"/>
      <w:bookmarkEnd w:id="11111"/>
      <w:r w:rsidRPr="0038641E">
        <w:rPr>
          <w:rtl/>
        </w:rPr>
        <w:t xml:space="preserve">של </w:t>
      </w:r>
      <w:bookmarkStart w:id="11112" w:name="_ETM_Q59_353629"/>
      <w:bookmarkEnd w:id="11112"/>
      <w:r w:rsidRPr="0038641E">
        <w:rPr>
          <w:rtl/>
        </w:rPr>
        <w:t xml:space="preserve">שר </w:t>
      </w:r>
      <w:bookmarkStart w:id="11113" w:name="_ETM_Q59_353930"/>
      <w:bookmarkEnd w:id="11113"/>
      <w:r>
        <w:rPr>
          <w:rFonts w:hint="cs"/>
          <w:rtl/>
        </w:rPr>
        <w:t>ה</w:t>
      </w:r>
      <w:r w:rsidRPr="0038641E">
        <w:rPr>
          <w:rtl/>
        </w:rPr>
        <w:t xml:space="preserve">אוצר </w:t>
      </w:r>
      <w:bookmarkStart w:id="11114" w:name="_ETM_Q59_354349"/>
      <w:bookmarkEnd w:id="11114"/>
      <w:r w:rsidRPr="0038641E">
        <w:rPr>
          <w:rtl/>
        </w:rPr>
        <w:t xml:space="preserve">לבין </w:t>
      </w:r>
      <w:bookmarkStart w:id="11115" w:name="_ETM_Q59_354650"/>
      <w:bookmarkEnd w:id="11115"/>
      <w:r w:rsidRPr="0038641E">
        <w:rPr>
          <w:rtl/>
        </w:rPr>
        <w:t xml:space="preserve">השאיפה </w:t>
      </w:r>
      <w:bookmarkStart w:id="11116" w:name="_ETM_Q59_355579"/>
      <w:bookmarkEnd w:id="11116"/>
      <w:r w:rsidRPr="0038641E">
        <w:rPr>
          <w:rtl/>
        </w:rPr>
        <w:t>הבלתי</w:t>
      </w:r>
      <w:bookmarkStart w:id="11117" w:name="_ETM_Q59_356060"/>
      <w:bookmarkEnd w:id="11117"/>
      <w:r>
        <w:rPr>
          <w:rFonts w:hint="cs"/>
          <w:rtl/>
        </w:rPr>
        <w:t>-</w:t>
      </w:r>
      <w:r w:rsidRPr="0038641E">
        <w:rPr>
          <w:rtl/>
        </w:rPr>
        <w:t xml:space="preserve">פוסקת </w:t>
      </w:r>
      <w:bookmarkStart w:id="11118" w:name="_ETM_Q59_356569"/>
      <w:bookmarkEnd w:id="11118"/>
      <w:r w:rsidRPr="0038641E">
        <w:rPr>
          <w:rtl/>
        </w:rPr>
        <w:t xml:space="preserve">שלו </w:t>
      </w:r>
      <w:bookmarkStart w:id="11119" w:name="_ETM_Q59_357769"/>
      <w:bookmarkEnd w:id="11119"/>
      <w:r w:rsidRPr="0038641E">
        <w:rPr>
          <w:rtl/>
        </w:rPr>
        <w:t xml:space="preserve">לנהל </w:t>
      </w:r>
      <w:bookmarkStart w:id="11120" w:name="_ETM_Q59_358129"/>
      <w:bookmarkEnd w:id="11120"/>
      <w:r w:rsidRPr="0038641E">
        <w:rPr>
          <w:rtl/>
        </w:rPr>
        <w:t xml:space="preserve">פה </w:t>
      </w:r>
      <w:bookmarkStart w:id="11121" w:name="_ETM_Q59_359239"/>
      <w:bookmarkEnd w:id="11121"/>
      <w:r w:rsidRPr="0038641E">
        <w:rPr>
          <w:rtl/>
        </w:rPr>
        <w:t xml:space="preserve">מלחמת </w:t>
      </w:r>
      <w:bookmarkStart w:id="11122" w:name="_ETM_Q59_359719"/>
      <w:bookmarkEnd w:id="11122"/>
      <w:r w:rsidRPr="0038641E">
        <w:rPr>
          <w:rtl/>
        </w:rPr>
        <w:t>התשה</w:t>
      </w:r>
      <w:r>
        <w:rPr>
          <w:rFonts w:hint="cs"/>
          <w:rtl/>
        </w:rPr>
        <w:t>.</w:t>
      </w:r>
      <w:r w:rsidRPr="0038641E">
        <w:rPr>
          <w:rtl/>
        </w:rPr>
        <w:t xml:space="preserve"> </w:t>
      </w:r>
      <w:bookmarkStart w:id="11123" w:name="_ETM_Q59_360680"/>
      <w:bookmarkEnd w:id="11123"/>
      <w:r w:rsidRPr="0038641E">
        <w:rPr>
          <w:rtl/>
        </w:rPr>
        <w:t xml:space="preserve">אין </w:t>
      </w:r>
      <w:bookmarkStart w:id="11124" w:name="_ETM_Q59_360905"/>
      <w:bookmarkEnd w:id="11124"/>
      <w:r w:rsidRPr="0038641E">
        <w:rPr>
          <w:rtl/>
        </w:rPr>
        <w:t xml:space="preserve">שום </w:t>
      </w:r>
      <w:bookmarkStart w:id="11125" w:name="_ETM_Q59_361129"/>
      <w:bookmarkEnd w:id="11125"/>
      <w:r w:rsidRPr="0038641E">
        <w:rPr>
          <w:rtl/>
        </w:rPr>
        <w:t xml:space="preserve">קורלציה </w:t>
      </w:r>
      <w:bookmarkStart w:id="11126" w:name="_ETM_Q59_361669"/>
      <w:bookmarkEnd w:id="11126"/>
      <w:r w:rsidRPr="0038641E">
        <w:rPr>
          <w:rtl/>
        </w:rPr>
        <w:t xml:space="preserve">בין </w:t>
      </w:r>
      <w:bookmarkStart w:id="11127" w:name="_ETM_Q59_361849"/>
      <w:bookmarkEnd w:id="11127"/>
      <w:r w:rsidRPr="0038641E">
        <w:rPr>
          <w:rtl/>
        </w:rPr>
        <w:t>המספרים</w:t>
      </w:r>
      <w:r>
        <w:rPr>
          <w:rFonts w:hint="cs"/>
          <w:rtl/>
        </w:rPr>
        <w:t>.</w:t>
      </w:r>
      <w:r w:rsidRPr="0038641E">
        <w:rPr>
          <w:rtl/>
        </w:rPr>
        <w:t xml:space="preserve"> </w:t>
      </w:r>
      <w:bookmarkStart w:id="11128" w:name="_ETM_Q59_362989"/>
      <w:bookmarkStart w:id="11129" w:name="_ETM_Q59_363139"/>
      <w:bookmarkEnd w:id="11128"/>
      <w:bookmarkEnd w:id="11129"/>
      <w:r w:rsidRPr="0038641E">
        <w:rPr>
          <w:rtl/>
        </w:rPr>
        <w:t>אי</w:t>
      </w:r>
      <w:bookmarkStart w:id="11130" w:name="_ETM_Q59_363319"/>
      <w:bookmarkEnd w:id="11130"/>
      <w:r>
        <w:rPr>
          <w:rFonts w:hint="cs"/>
          <w:rtl/>
        </w:rPr>
        <w:t>כ</w:t>
      </w:r>
      <w:r w:rsidRPr="0038641E">
        <w:rPr>
          <w:rtl/>
        </w:rPr>
        <w:t xml:space="preserve">שהו </w:t>
      </w:r>
      <w:bookmarkStart w:id="11131" w:name="_ETM_Q59_363529"/>
      <w:bookmarkEnd w:id="11131"/>
      <w:r>
        <w:rPr>
          <w:rFonts w:hint="cs"/>
          <w:rtl/>
        </w:rPr>
        <w:t xml:space="preserve">הוא </w:t>
      </w:r>
      <w:r w:rsidRPr="0038641E">
        <w:rPr>
          <w:rtl/>
        </w:rPr>
        <w:t xml:space="preserve">כנראה </w:t>
      </w:r>
      <w:bookmarkStart w:id="11132" w:name="_ETM_Q59_363859"/>
      <w:bookmarkEnd w:id="11132"/>
      <w:r w:rsidRPr="0038641E">
        <w:rPr>
          <w:rtl/>
        </w:rPr>
        <w:t xml:space="preserve">לא </w:t>
      </w:r>
      <w:bookmarkStart w:id="11133" w:name="_ETM_Q59_363980"/>
      <w:bookmarkEnd w:id="11133"/>
      <w:r w:rsidRPr="0038641E">
        <w:rPr>
          <w:rtl/>
        </w:rPr>
        <w:t xml:space="preserve">מבין </w:t>
      </w:r>
      <w:bookmarkStart w:id="11134" w:name="_ETM_Q59_364970"/>
      <w:bookmarkEnd w:id="11134"/>
      <w:r w:rsidRPr="0038641E">
        <w:rPr>
          <w:rtl/>
        </w:rPr>
        <w:t xml:space="preserve">שיש </w:t>
      </w:r>
      <w:bookmarkStart w:id="11135" w:name="_ETM_Q59_365300"/>
      <w:bookmarkEnd w:id="11135"/>
      <w:r w:rsidRPr="0038641E">
        <w:rPr>
          <w:rtl/>
        </w:rPr>
        <w:t xml:space="preserve">קשר </w:t>
      </w:r>
      <w:bookmarkStart w:id="11136" w:name="_ETM_Q59_365660"/>
      <w:bookmarkEnd w:id="11136"/>
      <w:r w:rsidRPr="0038641E">
        <w:rPr>
          <w:rtl/>
        </w:rPr>
        <w:t xml:space="preserve">בין </w:t>
      </w:r>
      <w:bookmarkStart w:id="11137" w:name="_ETM_Q59_365840"/>
      <w:bookmarkEnd w:id="11137"/>
      <w:r w:rsidRPr="0038641E">
        <w:rPr>
          <w:rtl/>
        </w:rPr>
        <w:t>הדברים</w:t>
      </w:r>
      <w:r>
        <w:rPr>
          <w:rFonts w:hint="cs"/>
          <w:rtl/>
        </w:rPr>
        <w:t>,</w:t>
      </w:r>
      <w:r w:rsidRPr="0038641E">
        <w:rPr>
          <w:rtl/>
        </w:rPr>
        <w:t xml:space="preserve"> </w:t>
      </w:r>
      <w:bookmarkStart w:id="11138" w:name="_ETM_Q59_366319"/>
      <w:bookmarkEnd w:id="11138"/>
      <w:r w:rsidRPr="0038641E">
        <w:rPr>
          <w:rtl/>
        </w:rPr>
        <w:t xml:space="preserve">אבל </w:t>
      </w:r>
      <w:bookmarkStart w:id="11139" w:name="_ETM_Q59_366620"/>
      <w:bookmarkEnd w:id="11139"/>
      <w:r w:rsidRPr="0038641E">
        <w:rPr>
          <w:rtl/>
        </w:rPr>
        <w:t xml:space="preserve">זה </w:t>
      </w:r>
      <w:bookmarkStart w:id="11140" w:name="_ETM_Q59_366739"/>
      <w:bookmarkEnd w:id="11140"/>
      <w:r w:rsidRPr="0038641E">
        <w:rPr>
          <w:rtl/>
        </w:rPr>
        <w:t xml:space="preserve">לא </w:t>
      </w:r>
      <w:bookmarkStart w:id="11141" w:name="_ETM_Q59_367340"/>
      <w:bookmarkEnd w:id="11141"/>
      <w:r w:rsidRPr="0038641E">
        <w:rPr>
          <w:rtl/>
        </w:rPr>
        <w:t xml:space="preserve">הדבר </w:t>
      </w:r>
      <w:bookmarkStart w:id="11142" w:name="_ETM_Q59_367790"/>
      <w:bookmarkEnd w:id="11142"/>
      <w:r w:rsidRPr="0038641E">
        <w:rPr>
          <w:rtl/>
        </w:rPr>
        <w:t xml:space="preserve">היחיד </w:t>
      </w:r>
      <w:bookmarkStart w:id="11143" w:name="_ETM_Q59_368180"/>
      <w:bookmarkEnd w:id="11143"/>
      <w:r w:rsidRPr="0038641E">
        <w:rPr>
          <w:rtl/>
        </w:rPr>
        <w:t xml:space="preserve">שהוא </w:t>
      </w:r>
      <w:bookmarkStart w:id="11144" w:name="_ETM_Q59_368360"/>
      <w:bookmarkEnd w:id="11144"/>
      <w:r w:rsidRPr="0038641E">
        <w:rPr>
          <w:rtl/>
        </w:rPr>
        <w:t xml:space="preserve">לא </w:t>
      </w:r>
      <w:bookmarkStart w:id="11145" w:name="_ETM_Q59_368480"/>
      <w:bookmarkEnd w:id="11145"/>
      <w:r w:rsidRPr="0038641E">
        <w:rPr>
          <w:rtl/>
        </w:rPr>
        <w:t xml:space="preserve">מבין </w:t>
      </w:r>
      <w:bookmarkStart w:id="11146" w:name="_ETM_Q59_370310"/>
      <w:bookmarkEnd w:id="11146"/>
      <w:r>
        <w:rPr>
          <w:rFonts w:hint="cs"/>
          <w:rtl/>
        </w:rPr>
        <w:t xml:space="preserve">בו. </w:t>
      </w:r>
    </w:p>
    <w:p w:rsidR="00EA1761" w:rsidRDefault="00EA1761" w:rsidP="00D16FBD">
      <w:pPr>
        <w:rPr>
          <w:rtl/>
        </w:rPr>
      </w:pPr>
      <w:bookmarkStart w:id="11147" w:name="_ETM_Q59_372144"/>
      <w:bookmarkStart w:id="11148" w:name="_ETM_Q59_372196"/>
      <w:bookmarkEnd w:id="11147"/>
      <w:bookmarkEnd w:id="11148"/>
    </w:p>
    <w:p w:rsidR="00EA1761" w:rsidRDefault="00EA1761" w:rsidP="00CC46F3">
      <w:pPr>
        <w:rPr>
          <w:rtl/>
        </w:rPr>
      </w:pPr>
      <w:bookmarkStart w:id="11149" w:name="_ETM_Q59_372321"/>
      <w:bookmarkStart w:id="11150" w:name="_ETM_Q59_372360"/>
      <w:bookmarkEnd w:id="11149"/>
      <w:bookmarkEnd w:id="11150"/>
      <w:r w:rsidRPr="0038641E">
        <w:rPr>
          <w:rtl/>
        </w:rPr>
        <w:t xml:space="preserve">תחשבו </w:t>
      </w:r>
      <w:bookmarkStart w:id="11151" w:name="_ETM_Q59_372049"/>
      <w:bookmarkStart w:id="11152" w:name="_ETM_Q59_372560"/>
      <w:bookmarkEnd w:id="11151"/>
      <w:bookmarkEnd w:id="11152"/>
      <w:r w:rsidRPr="0038641E">
        <w:rPr>
          <w:rtl/>
        </w:rPr>
        <w:t xml:space="preserve">מה </w:t>
      </w:r>
      <w:bookmarkStart w:id="11153" w:name="_ETM_Q59_372709"/>
      <w:bookmarkEnd w:id="11153"/>
      <w:r w:rsidRPr="0038641E">
        <w:rPr>
          <w:rtl/>
        </w:rPr>
        <w:t xml:space="preserve">חושב </w:t>
      </w:r>
      <w:bookmarkStart w:id="11154" w:name="_ETM_Q59_373099"/>
      <w:bookmarkEnd w:id="11154"/>
      <w:r w:rsidRPr="0038641E">
        <w:rPr>
          <w:rtl/>
        </w:rPr>
        <w:t xml:space="preserve">לעצמו </w:t>
      </w:r>
      <w:bookmarkStart w:id="11155" w:name="_ETM_Q59_373999"/>
      <w:bookmarkEnd w:id="11155"/>
      <w:r w:rsidRPr="0038641E">
        <w:rPr>
          <w:rtl/>
        </w:rPr>
        <w:t>משקיע</w:t>
      </w:r>
      <w:bookmarkStart w:id="11156" w:name="_ETM_Q59_375250"/>
      <w:bookmarkStart w:id="11157" w:name="_ETM_Q59_375639"/>
      <w:bookmarkEnd w:id="11156"/>
      <w:bookmarkEnd w:id="11157"/>
      <w:r>
        <w:rPr>
          <w:rFonts w:hint="cs"/>
          <w:rtl/>
        </w:rPr>
        <w:t xml:space="preserve"> סביר, </w:t>
      </w:r>
      <w:r w:rsidRPr="0038641E">
        <w:rPr>
          <w:rtl/>
        </w:rPr>
        <w:t xml:space="preserve">לא </w:t>
      </w:r>
      <w:bookmarkStart w:id="11158" w:name="_ETM_Q59_375760"/>
      <w:bookmarkEnd w:id="11158"/>
      <w:r w:rsidRPr="0038641E">
        <w:rPr>
          <w:rtl/>
        </w:rPr>
        <w:t xml:space="preserve">משנה </w:t>
      </w:r>
      <w:bookmarkStart w:id="11159" w:name="_ETM_Q59_376090"/>
      <w:bookmarkEnd w:id="11159"/>
      <w:r w:rsidRPr="0038641E">
        <w:rPr>
          <w:rtl/>
        </w:rPr>
        <w:t xml:space="preserve">מאיזה </w:t>
      </w:r>
      <w:bookmarkStart w:id="11160" w:name="_ETM_Q59_376389"/>
      <w:bookmarkEnd w:id="11160"/>
      <w:r w:rsidRPr="0038641E">
        <w:rPr>
          <w:rtl/>
        </w:rPr>
        <w:t>מדינה</w:t>
      </w:r>
      <w:r>
        <w:rPr>
          <w:rFonts w:hint="cs"/>
          <w:rtl/>
        </w:rPr>
        <w:t>,</w:t>
      </w:r>
      <w:r w:rsidRPr="0038641E">
        <w:rPr>
          <w:rtl/>
        </w:rPr>
        <w:t xml:space="preserve"> </w:t>
      </w:r>
      <w:bookmarkStart w:id="11161" w:name="_ETM_Q59_377260"/>
      <w:bookmarkEnd w:id="11161"/>
      <w:r w:rsidRPr="0038641E">
        <w:rPr>
          <w:rtl/>
        </w:rPr>
        <w:t xml:space="preserve">ששומע </w:t>
      </w:r>
      <w:bookmarkStart w:id="11162" w:name="_ETM_Q59_377740"/>
      <w:bookmarkEnd w:id="11162"/>
      <w:r w:rsidRPr="0038641E">
        <w:rPr>
          <w:rtl/>
        </w:rPr>
        <w:t xml:space="preserve">את </w:t>
      </w:r>
      <w:bookmarkStart w:id="11163" w:name="_ETM_Q59_378490"/>
      <w:bookmarkEnd w:id="11163"/>
      <w:r w:rsidRPr="0038641E">
        <w:rPr>
          <w:rtl/>
        </w:rPr>
        <w:t xml:space="preserve">בן </w:t>
      </w:r>
      <w:bookmarkStart w:id="11164" w:name="_ETM_Q59_378760"/>
      <w:bookmarkEnd w:id="11164"/>
      <w:r w:rsidRPr="0038641E">
        <w:rPr>
          <w:rtl/>
        </w:rPr>
        <w:t>ג</w:t>
      </w:r>
      <w:r>
        <w:rPr>
          <w:rFonts w:hint="cs"/>
          <w:rtl/>
        </w:rPr>
        <w:t>בי</w:t>
      </w:r>
      <w:r w:rsidRPr="0038641E">
        <w:rPr>
          <w:rtl/>
        </w:rPr>
        <w:t>ר</w:t>
      </w:r>
      <w:r>
        <w:rPr>
          <w:rFonts w:hint="cs"/>
          <w:rtl/>
        </w:rPr>
        <w:t>,</w:t>
      </w:r>
      <w:r w:rsidRPr="0038641E">
        <w:rPr>
          <w:rtl/>
        </w:rPr>
        <w:t xml:space="preserve"> </w:t>
      </w:r>
      <w:bookmarkStart w:id="11165" w:name="_ETM_Q59_379270"/>
      <w:bookmarkEnd w:id="11165"/>
      <w:r w:rsidRPr="0038641E">
        <w:rPr>
          <w:rtl/>
        </w:rPr>
        <w:t xml:space="preserve">העבריין </w:t>
      </w:r>
      <w:bookmarkStart w:id="11166" w:name="_ETM_Q59_379690"/>
      <w:bookmarkEnd w:id="11166"/>
      <w:r w:rsidRPr="0038641E">
        <w:rPr>
          <w:rtl/>
        </w:rPr>
        <w:t>המשתמט</w:t>
      </w:r>
      <w:r>
        <w:rPr>
          <w:rFonts w:hint="cs"/>
          <w:rtl/>
        </w:rPr>
        <w:t>,</w:t>
      </w:r>
      <w:r w:rsidRPr="0038641E">
        <w:rPr>
          <w:rtl/>
        </w:rPr>
        <w:t xml:space="preserve"> </w:t>
      </w:r>
      <w:bookmarkStart w:id="11167" w:name="_ETM_Q59_380709"/>
      <w:bookmarkEnd w:id="11167"/>
      <w:r w:rsidRPr="0038641E">
        <w:rPr>
          <w:rtl/>
        </w:rPr>
        <w:t xml:space="preserve">מאיים </w:t>
      </w:r>
      <w:bookmarkStart w:id="11168" w:name="_ETM_Q59_381190"/>
      <w:bookmarkEnd w:id="11168"/>
      <w:r w:rsidRPr="0038641E">
        <w:rPr>
          <w:rtl/>
        </w:rPr>
        <w:t xml:space="preserve">להכניס </w:t>
      </w:r>
      <w:bookmarkStart w:id="11169" w:name="_ETM_Q59_381669"/>
      <w:bookmarkEnd w:id="11169"/>
      <w:r w:rsidRPr="0038641E">
        <w:rPr>
          <w:rtl/>
        </w:rPr>
        <w:t xml:space="preserve">את </w:t>
      </w:r>
      <w:bookmarkStart w:id="11170" w:name="_ETM_Q59_381819"/>
      <w:bookmarkEnd w:id="11170"/>
      <w:r w:rsidRPr="0038641E">
        <w:rPr>
          <w:rtl/>
        </w:rPr>
        <w:t xml:space="preserve">ראש </w:t>
      </w:r>
      <w:bookmarkStart w:id="11171" w:name="_ETM_Q59_382030"/>
      <w:bookmarkEnd w:id="11171"/>
      <w:r w:rsidRPr="0038641E">
        <w:rPr>
          <w:rtl/>
        </w:rPr>
        <w:t xml:space="preserve">השב"כ </w:t>
      </w:r>
      <w:bookmarkStart w:id="11172" w:name="_ETM_Q59_382510"/>
      <w:bookmarkEnd w:id="11172"/>
      <w:r w:rsidRPr="0038641E">
        <w:rPr>
          <w:rtl/>
        </w:rPr>
        <w:t>לצינוק</w:t>
      </w:r>
      <w:r>
        <w:rPr>
          <w:rFonts w:hint="cs"/>
          <w:rtl/>
        </w:rPr>
        <w:t>.</w:t>
      </w:r>
      <w:r w:rsidRPr="0038641E">
        <w:rPr>
          <w:rtl/>
        </w:rPr>
        <w:t xml:space="preserve"> </w:t>
      </w:r>
      <w:bookmarkStart w:id="11173" w:name="_ETM_Q59_384200"/>
      <w:bookmarkEnd w:id="11173"/>
      <w:r w:rsidRPr="0038641E">
        <w:rPr>
          <w:rtl/>
        </w:rPr>
        <w:t xml:space="preserve">המסר </w:t>
      </w:r>
      <w:bookmarkStart w:id="11174" w:name="_ETM_Q59_384620"/>
      <w:bookmarkEnd w:id="11174"/>
      <w:r w:rsidRPr="0038641E">
        <w:rPr>
          <w:rtl/>
        </w:rPr>
        <w:t>הזה</w:t>
      </w:r>
      <w:r>
        <w:rPr>
          <w:rFonts w:hint="cs"/>
          <w:rtl/>
        </w:rPr>
        <w:t>, אגב,</w:t>
      </w:r>
      <w:r w:rsidRPr="0038641E">
        <w:rPr>
          <w:rtl/>
        </w:rPr>
        <w:t xml:space="preserve"> </w:t>
      </w:r>
      <w:bookmarkStart w:id="11175" w:name="_ETM_Q59_384830"/>
      <w:bookmarkStart w:id="11176" w:name="_ETM_Q59_384919"/>
      <w:bookmarkStart w:id="11177" w:name="_ETM_Q59_385129"/>
      <w:bookmarkStart w:id="11178" w:name="_ETM_Q59_385459"/>
      <w:bookmarkEnd w:id="11175"/>
      <w:bookmarkEnd w:id="11176"/>
      <w:bookmarkEnd w:id="11177"/>
      <w:bookmarkEnd w:id="11178"/>
      <w:r w:rsidRPr="0038641E">
        <w:rPr>
          <w:rtl/>
        </w:rPr>
        <w:t xml:space="preserve">ברור </w:t>
      </w:r>
      <w:bookmarkStart w:id="11179" w:name="_ETM_Q59_385760"/>
      <w:bookmarkEnd w:id="11179"/>
      <w:r w:rsidRPr="0038641E">
        <w:rPr>
          <w:rtl/>
        </w:rPr>
        <w:t xml:space="preserve">לכם </w:t>
      </w:r>
      <w:bookmarkStart w:id="11180" w:name="_ETM_Q59_386000"/>
      <w:bookmarkEnd w:id="11180"/>
      <w:r w:rsidRPr="0038641E">
        <w:rPr>
          <w:rtl/>
        </w:rPr>
        <w:t xml:space="preserve">שהוא </w:t>
      </w:r>
      <w:bookmarkStart w:id="11181" w:name="_ETM_Q59_386330"/>
      <w:bookmarkEnd w:id="11181"/>
      <w:r w:rsidRPr="0038641E">
        <w:rPr>
          <w:rtl/>
        </w:rPr>
        <w:t>מעבר</w:t>
      </w:r>
      <w:r w:rsidR="00CC46F3">
        <w:rPr>
          <w:rFonts w:hint="cs"/>
          <w:rtl/>
        </w:rPr>
        <w:t>;</w:t>
      </w:r>
      <w:r w:rsidRPr="0038641E">
        <w:rPr>
          <w:rtl/>
        </w:rPr>
        <w:t xml:space="preserve"> </w:t>
      </w:r>
      <w:bookmarkStart w:id="11182" w:name="_ETM_Q59_386690"/>
      <w:bookmarkEnd w:id="11182"/>
      <w:r w:rsidR="00CC46F3">
        <w:rPr>
          <w:rFonts w:hint="cs"/>
          <w:rtl/>
        </w:rPr>
        <w:t xml:space="preserve">זה </w:t>
      </w:r>
      <w:r w:rsidRPr="0038641E">
        <w:rPr>
          <w:rtl/>
        </w:rPr>
        <w:t xml:space="preserve">לא </w:t>
      </w:r>
      <w:bookmarkStart w:id="11183" w:name="_ETM_Q59_386840"/>
      <w:bookmarkEnd w:id="11183"/>
      <w:r w:rsidRPr="0038641E">
        <w:rPr>
          <w:rtl/>
        </w:rPr>
        <w:t xml:space="preserve">רק </w:t>
      </w:r>
      <w:bookmarkStart w:id="11184" w:name="_ETM_Q59_387050"/>
      <w:bookmarkEnd w:id="11184"/>
      <w:r w:rsidRPr="0038641E">
        <w:rPr>
          <w:rtl/>
        </w:rPr>
        <w:t xml:space="preserve">לרונן </w:t>
      </w:r>
      <w:bookmarkStart w:id="11185" w:name="_ETM_Q59_387650"/>
      <w:bookmarkEnd w:id="11185"/>
      <w:r>
        <w:rPr>
          <w:rtl/>
        </w:rPr>
        <w:t>בר</w:t>
      </w:r>
      <w:r>
        <w:rPr>
          <w:rFonts w:hint="cs"/>
          <w:rtl/>
        </w:rPr>
        <w:t xml:space="preserve"> </w:t>
      </w:r>
      <w:r>
        <w:rPr>
          <w:rtl/>
        </w:rPr>
        <w:t>–</w:t>
      </w:r>
      <w:r>
        <w:rPr>
          <w:rFonts w:hint="cs"/>
          <w:rtl/>
        </w:rPr>
        <w:t xml:space="preserve"> הוא</w:t>
      </w:r>
      <w:r w:rsidRPr="0038641E">
        <w:rPr>
          <w:rtl/>
        </w:rPr>
        <w:t xml:space="preserve"> </w:t>
      </w:r>
      <w:bookmarkStart w:id="11186" w:name="_ETM_Q59_388220"/>
      <w:bookmarkEnd w:id="11186"/>
      <w:r w:rsidRPr="0038641E">
        <w:rPr>
          <w:rtl/>
        </w:rPr>
        <w:t xml:space="preserve">מאיים </w:t>
      </w:r>
      <w:bookmarkStart w:id="11187" w:name="_ETM_Q59_388700"/>
      <w:bookmarkEnd w:id="11187"/>
      <w:r w:rsidRPr="0038641E">
        <w:rPr>
          <w:rtl/>
        </w:rPr>
        <w:t xml:space="preserve">על </w:t>
      </w:r>
      <w:bookmarkStart w:id="11188" w:name="_ETM_Q59_388819"/>
      <w:bookmarkEnd w:id="11188"/>
      <w:r w:rsidRPr="0038641E">
        <w:rPr>
          <w:rtl/>
        </w:rPr>
        <w:t xml:space="preserve">כל </w:t>
      </w:r>
      <w:bookmarkStart w:id="11189" w:name="_ETM_Q59_389569"/>
      <w:bookmarkEnd w:id="11189"/>
      <w:r w:rsidRPr="0038641E">
        <w:rPr>
          <w:rtl/>
        </w:rPr>
        <w:t xml:space="preserve">אזרח </w:t>
      </w:r>
      <w:bookmarkStart w:id="11190" w:name="_ETM_Q59_390050"/>
      <w:bookmarkEnd w:id="11190"/>
      <w:r w:rsidRPr="0038641E">
        <w:rPr>
          <w:rtl/>
        </w:rPr>
        <w:t xml:space="preserve">במדינת </w:t>
      </w:r>
      <w:bookmarkStart w:id="11191" w:name="_ETM_Q59_391010"/>
      <w:bookmarkEnd w:id="11191"/>
      <w:r w:rsidRPr="0038641E">
        <w:rPr>
          <w:rtl/>
        </w:rPr>
        <w:t xml:space="preserve">ישראל </w:t>
      </w:r>
      <w:bookmarkStart w:id="11192" w:name="_ETM_Q59_391430"/>
      <w:bookmarkEnd w:id="11192"/>
      <w:r w:rsidRPr="0038641E">
        <w:rPr>
          <w:rtl/>
        </w:rPr>
        <w:t xml:space="preserve">שלא </w:t>
      </w:r>
      <w:bookmarkStart w:id="11193" w:name="_ETM_Q59_391819"/>
      <w:bookmarkEnd w:id="11193"/>
      <w:r w:rsidRPr="0038641E">
        <w:rPr>
          <w:rtl/>
        </w:rPr>
        <w:t xml:space="preserve">מתחבר </w:t>
      </w:r>
      <w:bookmarkStart w:id="11194" w:name="_ETM_Q59_392330"/>
      <w:bookmarkEnd w:id="11194"/>
      <w:r w:rsidRPr="0038641E">
        <w:rPr>
          <w:rtl/>
        </w:rPr>
        <w:t>ל</w:t>
      </w:r>
      <w:bookmarkStart w:id="11195" w:name="_ETM_Q59_393919"/>
      <w:bookmarkEnd w:id="11195"/>
      <w:r w:rsidRPr="0038641E">
        <w:rPr>
          <w:rtl/>
        </w:rPr>
        <w:t xml:space="preserve">כהניזם </w:t>
      </w:r>
      <w:bookmarkStart w:id="11196" w:name="_ETM_Q59_395569"/>
      <w:bookmarkEnd w:id="11196"/>
      <w:r w:rsidRPr="0038641E">
        <w:rPr>
          <w:rtl/>
        </w:rPr>
        <w:t>של</w:t>
      </w:r>
      <w:r>
        <w:rPr>
          <w:rFonts w:hint="cs"/>
          <w:rtl/>
        </w:rPr>
        <w:t xml:space="preserve"> ה</w:t>
      </w:r>
      <w:r w:rsidRPr="0038641E">
        <w:rPr>
          <w:rtl/>
        </w:rPr>
        <w:t xml:space="preserve">מפלגה </w:t>
      </w:r>
      <w:bookmarkStart w:id="11197" w:name="_ETM_Q59_396470"/>
      <w:bookmarkEnd w:id="11197"/>
      <w:r w:rsidRPr="0038641E">
        <w:rPr>
          <w:rtl/>
        </w:rPr>
        <w:t xml:space="preserve">המסוכנת </w:t>
      </w:r>
      <w:bookmarkStart w:id="11198" w:name="_ETM_Q59_397160"/>
      <w:bookmarkEnd w:id="11198"/>
      <w:r w:rsidRPr="0038641E">
        <w:rPr>
          <w:rtl/>
        </w:rPr>
        <w:t>הזאת</w:t>
      </w:r>
      <w:r w:rsidR="00CC46F3">
        <w:rPr>
          <w:rFonts w:hint="cs"/>
          <w:rtl/>
        </w:rPr>
        <w:t>,</w:t>
      </w:r>
      <w:r w:rsidRPr="0038641E">
        <w:rPr>
          <w:rtl/>
        </w:rPr>
        <w:t xml:space="preserve"> </w:t>
      </w:r>
      <w:bookmarkStart w:id="11199" w:name="_ETM_Q59_397489"/>
      <w:bookmarkEnd w:id="11199"/>
      <w:r w:rsidRPr="0038641E">
        <w:rPr>
          <w:rtl/>
        </w:rPr>
        <w:t xml:space="preserve">שאין </w:t>
      </w:r>
      <w:bookmarkStart w:id="11200" w:name="_ETM_Q59_397730"/>
      <w:bookmarkEnd w:id="11200"/>
      <w:r w:rsidRPr="0038641E">
        <w:rPr>
          <w:rtl/>
        </w:rPr>
        <w:t xml:space="preserve">לה </w:t>
      </w:r>
      <w:bookmarkStart w:id="11201" w:name="_ETM_Q59_397790"/>
      <w:bookmarkEnd w:id="11201"/>
      <w:r w:rsidRPr="0038641E">
        <w:rPr>
          <w:rtl/>
        </w:rPr>
        <w:t xml:space="preserve">מקום </w:t>
      </w:r>
      <w:bookmarkStart w:id="11202" w:name="_ETM_Q59_398120"/>
      <w:bookmarkEnd w:id="11202"/>
      <w:r w:rsidRPr="0038641E">
        <w:rPr>
          <w:rtl/>
        </w:rPr>
        <w:t xml:space="preserve">בכנסת </w:t>
      </w:r>
      <w:bookmarkStart w:id="11203" w:name="_ETM_Q59_398569"/>
      <w:bookmarkEnd w:id="11203"/>
      <w:r w:rsidRPr="0038641E">
        <w:rPr>
          <w:rtl/>
        </w:rPr>
        <w:t>ישראל</w:t>
      </w:r>
      <w:r>
        <w:rPr>
          <w:rFonts w:hint="cs"/>
          <w:rtl/>
        </w:rPr>
        <w:t>.</w:t>
      </w:r>
      <w:r w:rsidRPr="0038641E">
        <w:rPr>
          <w:rtl/>
        </w:rPr>
        <w:t xml:space="preserve"> </w:t>
      </w:r>
      <w:bookmarkStart w:id="11204" w:name="_ETM_Q59_400010"/>
      <w:bookmarkEnd w:id="11204"/>
      <w:r w:rsidRPr="0038641E">
        <w:rPr>
          <w:rtl/>
        </w:rPr>
        <w:t xml:space="preserve">המסר </w:t>
      </w:r>
      <w:bookmarkStart w:id="11205" w:name="_ETM_Q59_400520"/>
      <w:bookmarkEnd w:id="11205"/>
      <w:r w:rsidRPr="0038641E">
        <w:rPr>
          <w:rtl/>
        </w:rPr>
        <w:t xml:space="preserve">הזה </w:t>
      </w:r>
      <w:bookmarkStart w:id="11206" w:name="_ETM_Q59_400820"/>
      <w:bookmarkEnd w:id="11206"/>
      <w:r w:rsidRPr="0038641E">
        <w:rPr>
          <w:rtl/>
        </w:rPr>
        <w:t xml:space="preserve">מאיים </w:t>
      </w:r>
      <w:bookmarkStart w:id="11207" w:name="_ETM_Q59_401180"/>
      <w:bookmarkEnd w:id="11207"/>
      <w:r w:rsidRPr="0038641E">
        <w:rPr>
          <w:rtl/>
        </w:rPr>
        <w:t xml:space="preserve">על </w:t>
      </w:r>
      <w:bookmarkStart w:id="11208" w:name="_ETM_Q59_401300"/>
      <w:bookmarkEnd w:id="11208"/>
      <w:r w:rsidRPr="0038641E">
        <w:rPr>
          <w:rtl/>
        </w:rPr>
        <w:t>כולנו</w:t>
      </w:r>
      <w:r>
        <w:rPr>
          <w:rFonts w:hint="cs"/>
          <w:rtl/>
        </w:rPr>
        <w:t>, ו</w:t>
      </w:r>
      <w:bookmarkStart w:id="11209" w:name="_ETM_Q59_402980"/>
      <w:bookmarkEnd w:id="11209"/>
      <w:r w:rsidRPr="0038641E">
        <w:rPr>
          <w:rtl/>
        </w:rPr>
        <w:t>כמובן</w:t>
      </w:r>
      <w:r>
        <w:rPr>
          <w:rFonts w:hint="cs"/>
          <w:rtl/>
        </w:rPr>
        <w:t xml:space="preserve"> הוא</w:t>
      </w:r>
      <w:bookmarkStart w:id="11210" w:name="_ETM_Q59_403580"/>
      <w:bookmarkEnd w:id="11210"/>
      <w:r w:rsidRPr="0038641E">
        <w:rPr>
          <w:rtl/>
        </w:rPr>
        <w:t xml:space="preserve"> </w:t>
      </w:r>
      <w:bookmarkStart w:id="11211" w:name="_ETM_Q59_403640"/>
      <w:bookmarkEnd w:id="11211"/>
      <w:r w:rsidRPr="0038641E">
        <w:rPr>
          <w:rtl/>
        </w:rPr>
        <w:t xml:space="preserve">מאיים </w:t>
      </w:r>
      <w:bookmarkStart w:id="11212" w:name="_ETM_Q59_404060"/>
      <w:bookmarkEnd w:id="11212"/>
      <w:r w:rsidRPr="0038641E">
        <w:rPr>
          <w:rtl/>
        </w:rPr>
        <w:t xml:space="preserve">גם </w:t>
      </w:r>
      <w:bookmarkStart w:id="11213" w:name="_ETM_Q59_404330"/>
      <w:bookmarkEnd w:id="11213"/>
      <w:r w:rsidRPr="0038641E">
        <w:rPr>
          <w:rtl/>
        </w:rPr>
        <w:t xml:space="preserve">על </w:t>
      </w:r>
      <w:bookmarkStart w:id="11214" w:name="_ETM_Q59_404480"/>
      <w:bookmarkEnd w:id="11214"/>
      <w:r w:rsidRPr="0038641E">
        <w:rPr>
          <w:rtl/>
        </w:rPr>
        <w:t xml:space="preserve">כל </w:t>
      </w:r>
      <w:bookmarkStart w:id="11215" w:name="_ETM_Q59_405140"/>
      <w:bookmarkEnd w:id="11215"/>
      <w:r w:rsidRPr="0038641E">
        <w:rPr>
          <w:rtl/>
        </w:rPr>
        <w:t xml:space="preserve">שחקן </w:t>
      </w:r>
      <w:bookmarkStart w:id="11216" w:name="_ETM_Q59_405740"/>
      <w:bookmarkEnd w:id="11216"/>
      <w:r w:rsidRPr="0038641E">
        <w:rPr>
          <w:rtl/>
        </w:rPr>
        <w:t xml:space="preserve">במגרש </w:t>
      </w:r>
      <w:bookmarkStart w:id="11217" w:name="_ETM_Q59_406220"/>
      <w:bookmarkEnd w:id="11217"/>
      <w:r w:rsidRPr="0038641E">
        <w:rPr>
          <w:rtl/>
        </w:rPr>
        <w:t>הכלכלי</w:t>
      </w:r>
      <w:r>
        <w:rPr>
          <w:rFonts w:hint="cs"/>
          <w:rtl/>
        </w:rPr>
        <w:t>.</w:t>
      </w:r>
      <w:r w:rsidRPr="0038641E">
        <w:rPr>
          <w:rtl/>
        </w:rPr>
        <w:t xml:space="preserve"> </w:t>
      </w:r>
      <w:bookmarkStart w:id="11218" w:name="_ETM_Q59_407440"/>
      <w:bookmarkEnd w:id="11218"/>
      <w:r w:rsidRPr="0038641E">
        <w:rPr>
          <w:rtl/>
        </w:rPr>
        <w:t xml:space="preserve">מי </w:t>
      </w:r>
      <w:bookmarkStart w:id="11219" w:name="_ETM_Q59_407650"/>
      <w:bookmarkEnd w:id="11219"/>
      <w:r w:rsidRPr="0038641E">
        <w:rPr>
          <w:rtl/>
        </w:rPr>
        <w:t xml:space="preserve">יבוא </w:t>
      </w:r>
      <w:bookmarkStart w:id="11220" w:name="_ETM_Q59_407890"/>
      <w:bookmarkEnd w:id="11220"/>
      <w:r w:rsidRPr="0038641E">
        <w:rPr>
          <w:rtl/>
        </w:rPr>
        <w:t>לפה</w:t>
      </w:r>
      <w:r>
        <w:rPr>
          <w:rFonts w:hint="cs"/>
          <w:rtl/>
        </w:rPr>
        <w:t>?</w:t>
      </w:r>
      <w:r w:rsidRPr="0038641E">
        <w:rPr>
          <w:rtl/>
        </w:rPr>
        <w:t xml:space="preserve"> </w:t>
      </w:r>
      <w:bookmarkStart w:id="11221" w:name="_ETM_Q59_409120"/>
      <w:bookmarkEnd w:id="11221"/>
      <w:r w:rsidRPr="0038641E">
        <w:rPr>
          <w:rtl/>
        </w:rPr>
        <w:t xml:space="preserve">מי </w:t>
      </w:r>
      <w:bookmarkStart w:id="11222" w:name="_ETM_Q59_409330"/>
      <w:bookmarkEnd w:id="11222"/>
      <w:r w:rsidRPr="0038641E">
        <w:rPr>
          <w:rtl/>
        </w:rPr>
        <w:t xml:space="preserve">ירצה </w:t>
      </w:r>
      <w:bookmarkStart w:id="11223" w:name="_ETM_Q59_409720"/>
      <w:bookmarkEnd w:id="11223"/>
      <w:r w:rsidRPr="0038641E">
        <w:rPr>
          <w:rtl/>
        </w:rPr>
        <w:t xml:space="preserve">לעשות </w:t>
      </w:r>
      <w:bookmarkStart w:id="11224" w:name="_ETM_Q59_410110"/>
      <w:bookmarkEnd w:id="11224"/>
      <w:r w:rsidRPr="0038641E">
        <w:rPr>
          <w:rtl/>
        </w:rPr>
        <w:t xml:space="preserve">עסקים </w:t>
      </w:r>
      <w:bookmarkStart w:id="11225" w:name="_ETM_Q59_411250"/>
      <w:bookmarkEnd w:id="11225"/>
      <w:r w:rsidRPr="0038641E">
        <w:rPr>
          <w:rtl/>
        </w:rPr>
        <w:t xml:space="preserve">עם </w:t>
      </w:r>
      <w:bookmarkStart w:id="11226" w:name="_ETM_Q59_411400"/>
      <w:bookmarkEnd w:id="11226"/>
      <w:r w:rsidRPr="0038641E">
        <w:rPr>
          <w:rtl/>
        </w:rPr>
        <w:t xml:space="preserve">הממשלה </w:t>
      </w:r>
      <w:bookmarkStart w:id="11227" w:name="_ETM_Q59_411940"/>
      <w:bookmarkEnd w:id="11227"/>
      <w:r w:rsidRPr="0038641E">
        <w:rPr>
          <w:rtl/>
        </w:rPr>
        <w:t>הזאת</w:t>
      </w:r>
      <w:r>
        <w:rPr>
          <w:rFonts w:hint="cs"/>
          <w:rtl/>
        </w:rPr>
        <w:t>,</w:t>
      </w:r>
      <w:r w:rsidRPr="0038641E">
        <w:rPr>
          <w:rtl/>
        </w:rPr>
        <w:t xml:space="preserve"> </w:t>
      </w:r>
      <w:bookmarkStart w:id="11228" w:name="_ETM_Q59_412780"/>
      <w:bookmarkEnd w:id="11228"/>
      <w:r w:rsidRPr="0038641E">
        <w:rPr>
          <w:rtl/>
        </w:rPr>
        <w:t xml:space="preserve">עם </w:t>
      </w:r>
      <w:bookmarkStart w:id="11229" w:name="_ETM_Q59_412930"/>
      <w:bookmarkEnd w:id="11229"/>
      <w:r w:rsidRPr="0038641E">
        <w:rPr>
          <w:rtl/>
        </w:rPr>
        <w:t xml:space="preserve">השרים </w:t>
      </w:r>
      <w:bookmarkStart w:id="11230" w:name="_ETM_Q59_413440"/>
      <w:bookmarkEnd w:id="11230"/>
      <w:r w:rsidRPr="0038641E">
        <w:rPr>
          <w:rtl/>
        </w:rPr>
        <w:t>האלה</w:t>
      </w:r>
      <w:r>
        <w:rPr>
          <w:rFonts w:hint="cs"/>
          <w:rtl/>
        </w:rPr>
        <w:t>?</w:t>
      </w:r>
      <w:r w:rsidRPr="0038641E">
        <w:rPr>
          <w:rtl/>
        </w:rPr>
        <w:t xml:space="preserve"> </w:t>
      </w:r>
      <w:bookmarkStart w:id="11231" w:name="_ETM_Q59_415609"/>
      <w:bookmarkEnd w:id="11231"/>
      <w:r w:rsidRPr="0038641E">
        <w:rPr>
          <w:rtl/>
        </w:rPr>
        <w:t xml:space="preserve">מי </w:t>
      </w:r>
      <w:bookmarkStart w:id="11232" w:name="_ETM_Q59_415849"/>
      <w:bookmarkEnd w:id="11232"/>
      <w:r w:rsidRPr="0038641E">
        <w:rPr>
          <w:rtl/>
        </w:rPr>
        <w:t xml:space="preserve">יבוא </w:t>
      </w:r>
      <w:bookmarkStart w:id="11233" w:name="_ETM_Q59_416090"/>
      <w:bookmarkEnd w:id="11233"/>
      <w:r w:rsidRPr="0038641E">
        <w:rPr>
          <w:rtl/>
        </w:rPr>
        <w:t>לפה</w:t>
      </w:r>
      <w:r w:rsidR="00CC46F3">
        <w:rPr>
          <w:rFonts w:hint="cs"/>
          <w:rtl/>
        </w:rPr>
        <w:t>,</w:t>
      </w:r>
      <w:r w:rsidRPr="0038641E">
        <w:rPr>
          <w:rtl/>
        </w:rPr>
        <w:t xml:space="preserve"> </w:t>
      </w:r>
      <w:bookmarkStart w:id="11234" w:name="_ETM_Q59_416359"/>
      <w:bookmarkEnd w:id="11234"/>
      <w:r w:rsidRPr="0038641E">
        <w:rPr>
          <w:rtl/>
        </w:rPr>
        <w:t xml:space="preserve">מי </w:t>
      </w:r>
      <w:bookmarkStart w:id="11235" w:name="_ETM_Q59_416480"/>
      <w:bookmarkEnd w:id="11235"/>
      <w:r w:rsidRPr="0038641E">
        <w:rPr>
          <w:rtl/>
        </w:rPr>
        <w:t xml:space="preserve">ישקיע </w:t>
      </w:r>
      <w:bookmarkStart w:id="11236" w:name="_ETM_Q59_417079"/>
      <w:bookmarkEnd w:id="11236"/>
      <w:r w:rsidRPr="0038641E">
        <w:rPr>
          <w:rtl/>
        </w:rPr>
        <w:t>פה</w:t>
      </w:r>
      <w:r w:rsidR="00CC46F3">
        <w:rPr>
          <w:rFonts w:hint="cs"/>
          <w:rtl/>
        </w:rPr>
        <w:t>,</w:t>
      </w:r>
      <w:r w:rsidRPr="0038641E">
        <w:rPr>
          <w:rtl/>
        </w:rPr>
        <w:t xml:space="preserve"> </w:t>
      </w:r>
      <w:bookmarkStart w:id="11237" w:name="_ETM_Q59_418239"/>
      <w:bookmarkEnd w:id="11237"/>
      <w:r w:rsidRPr="0038641E">
        <w:rPr>
          <w:rtl/>
        </w:rPr>
        <w:t>מ</w:t>
      </w:r>
      <w:r>
        <w:rPr>
          <w:rFonts w:hint="cs"/>
          <w:rtl/>
        </w:rPr>
        <w:t>י י</w:t>
      </w:r>
      <w:r w:rsidRPr="0038641E">
        <w:rPr>
          <w:rtl/>
        </w:rPr>
        <w:t xml:space="preserve">שקיע </w:t>
      </w:r>
      <w:bookmarkStart w:id="11238" w:name="_ETM_Q59_418900"/>
      <w:bookmarkEnd w:id="11238"/>
      <w:r w:rsidRPr="0038641E">
        <w:rPr>
          <w:rtl/>
        </w:rPr>
        <w:t xml:space="preserve">כאן </w:t>
      </w:r>
      <w:bookmarkStart w:id="11239" w:name="_ETM_Q59_419230"/>
      <w:bookmarkEnd w:id="11239"/>
      <w:r w:rsidRPr="0038641E">
        <w:rPr>
          <w:rtl/>
        </w:rPr>
        <w:t>במדינה</w:t>
      </w:r>
      <w:r>
        <w:rPr>
          <w:rFonts w:hint="cs"/>
          <w:rtl/>
        </w:rPr>
        <w:t>?</w:t>
      </w:r>
      <w:r w:rsidRPr="0038641E">
        <w:rPr>
          <w:rtl/>
        </w:rPr>
        <w:t xml:space="preserve"> </w:t>
      </w:r>
      <w:bookmarkStart w:id="11240" w:name="_ETM_Q59_422529"/>
      <w:bookmarkStart w:id="11241" w:name="_ETM_Q59_422859"/>
      <w:bookmarkEnd w:id="11240"/>
      <w:bookmarkEnd w:id="11241"/>
      <w:r w:rsidRPr="0038641E">
        <w:rPr>
          <w:rtl/>
        </w:rPr>
        <w:t xml:space="preserve">לא </w:t>
      </w:r>
      <w:bookmarkStart w:id="11242" w:name="_ETM_Q59_423159"/>
      <w:bookmarkEnd w:id="11242"/>
      <w:r w:rsidRPr="0038641E">
        <w:rPr>
          <w:rtl/>
        </w:rPr>
        <w:t xml:space="preserve">בכדי </w:t>
      </w:r>
      <w:bookmarkStart w:id="11243" w:name="_ETM_Q59_423579"/>
      <w:bookmarkEnd w:id="11243"/>
      <w:r w:rsidRPr="0038641E">
        <w:rPr>
          <w:rtl/>
        </w:rPr>
        <w:t xml:space="preserve">המשקיעים </w:t>
      </w:r>
      <w:bookmarkStart w:id="11244" w:name="_ETM_Q59_424090"/>
      <w:bookmarkEnd w:id="11244"/>
      <w:r w:rsidRPr="0038641E">
        <w:rPr>
          <w:rtl/>
        </w:rPr>
        <w:t xml:space="preserve">הזרים </w:t>
      </w:r>
      <w:bookmarkStart w:id="11245" w:name="_ETM_Q59_425019"/>
      <w:bookmarkEnd w:id="11245"/>
      <w:r w:rsidRPr="0038641E">
        <w:rPr>
          <w:rtl/>
        </w:rPr>
        <w:t xml:space="preserve">ברחו </w:t>
      </w:r>
      <w:bookmarkStart w:id="11246" w:name="_ETM_Q59_425469"/>
      <w:bookmarkEnd w:id="11246"/>
      <w:r w:rsidRPr="0038641E">
        <w:rPr>
          <w:rtl/>
        </w:rPr>
        <w:t>ב-2023</w:t>
      </w:r>
      <w:r>
        <w:rPr>
          <w:rFonts w:hint="cs"/>
          <w:rtl/>
        </w:rPr>
        <w:t>.</w:t>
      </w:r>
      <w:r w:rsidRPr="0038641E">
        <w:rPr>
          <w:rtl/>
        </w:rPr>
        <w:t xml:space="preserve"> </w:t>
      </w:r>
      <w:bookmarkStart w:id="11247" w:name="_ETM_Q59_427680"/>
      <w:bookmarkEnd w:id="11247"/>
      <w:r w:rsidRPr="0038641E">
        <w:rPr>
          <w:rtl/>
        </w:rPr>
        <w:t xml:space="preserve">הם </w:t>
      </w:r>
      <w:bookmarkStart w:id="11248" w:name="_ETM_Q59_427800"/>
      <w:bookmarkEnd w:id="11248"/>
      <w:r w:rsidRPr="0038641E">
        <w:rPr>
          <w:rtl/>
        </w:rPr>
        <w:t xml:space="preserve">רק </w:t>
      </w:r>
      <w:bookmarkStart w:id="11249" w:name="_ETM_Q59_428520"/>
      <w:bookmarkEnd w:id="11249"/>
      <w:r w:rsidRPr="0038641E">
        <w:rPr>
          <w:rtl/>
        </w:rPr>
        <w:t xml:space="preserve">התחילו </w:t>
      </w:r>
      <w:bookmarkStart w:id="11250" w:name="_ETM_Q59_428970"/>
      <w:bookmarkEnd w:id="11250"/>
      <w:r w:rsidRPr="0038641E">
        <w:rPr>
          <w:rtl/>
        </w:rPr>
        <w:t>לחזור</w:t>
      </w:r>
      <w:bookmarkStart w:id="11251" w:name="_ETM_Q59_429950"/>
      <w:bookmarkEnd w:id="11251"/>
      <w:r>
        <w:rPr>
          <w:rFonts w:hint="cs"/>
          <w:rtl/>
        </w:rPr>
        <w:t xml:space="preserve">, </w:t>
      </w:r>
      <w:bookmarkStart w:id="11252" w:name="_ETM_Q59_429121"/>
      <w:bookmarkEnd w:id="11252"/>
      <w:r>
        <w:rPr>
          <w:rFonts w:hint="cs"/>
          <w:rtl/>
        </w:rPr>
        <w:t>וה</w:t>
      </w:r>
      <w:r w:rsidRPr="0038641E">
        <w:rPr>
          <w:rtl/>
        </w:rPr>
        <w:t xml:space="preserve">ממשלה </w:t>
      </w:r>
      <w:bookmarkStart w:id="11253" w:name="_ETM_Q59_430519"/>
      <w:bookmarkEnd w:id="11253"/>
      <w:r w:rsidRPr="0038641E">
        <w:rPr>
          <w:rtl/>
        </w:rPr>
        <w:t xml:space="preserve">הזאת </w:t>
      </w:r>
      <w:bookmarkStart w:id="11254" w:name="_ETM_Q59_430879"/>
      <w:bookmarkEnd w:id="11254"/>
      <w:r w:rsidRPr="0038641E">
        <w:rPr>
          <w:rtl/>
        </w:rPr>
        <w:t xml:space="preserve">מבריחה </w:t>
      </w:r>
      <w:bookmarkStart w:id="11255" w:name="_ETM_Q59_431389"/>
      <w:bookmarkEnd w:id="11255"/>
      <w:r w:rsidRPr="0038641E">
        <w:rPr>
          <w:rtl/>
        </w:rPr>
        <w:t xml:space="preserve">אותם </w:t>
      </w:r>
      <w:bookmarkStart w:id="11256" w:name="_ETM_Q59_431719"/>
      <w:bookmarkEnd w:id="11256"/>
      <w:r w:rsidRPr="0038641E">
        <w:rPr>
          <w:rtl/>
        </w:rPr>
        <w:t>שוב</w:t>
      </w:r>
      <w:r>
        <w:rPr>
          <w:rFonts w:hint="cs"/>
          <w:rtl/>
        </w:rPr>
        <w:t>, ואת</w:t>
      </w:r>
      <w:r w:rsidRPr="0038641E">
        <w:rPr>
          <w:rtl/>
        </w:rPr>
        <w:t xml:space="preserve"> </w:t>
      </w:r>
      <w:bookmarkStart w:id="11257" w:name="_ETM_Q59_432819"/>
      <w:bookmarkStart w:id="11258" w:name="_ETM_Q59_432999"/>
      <w:bookmarkEnd w:id="11257"/>
      <w:bookmarkEnd w:id="11258"/>
      <w:r>
        <w:rPr>
          <w:rFonts w:hint="cs"/>
          <w:rtl/>
        </w:rPr>
        <w:t>ה</w:t>
      </w:r>
      <w:r w:rsidRPr="0038641E">
        <w:rPr>
          <w:rtl/>
        </w:rPr>
        <w:t xml:space="preserve">השלכות </w:t>
      </w:r>
      <w:bookmarkStart w:id="11259" w:name="_ETM_Q59_433689"/>
      <w:bookmarkEnd w:id="11259"/>
      <w:r w:rsidRPr="0038641E">
        <w:rPr>
          <w:rtl/>
        </w:rPr>
        <w:t>ה</w:t>
      </w:r>
      <w:r>
        <w:rPr>
          <w:rFonts w:hint="cs"/>
          <w:rtl/>
        </w:rPr>
        <w:t>ה</w:t>
      </w:r>
      <w:r w:rsidRPr="0038641E">
        <w:rPr>
          <w:rtl/>
        </w:rPr>
        <w:t xml:space="preserve">רסניות </w:t>
      </w:r>
      <w:bookmarkStart w:id="11260" w:name="_ETM_Q59_434529"/>
      <w:bookmarkEnd w:id="11260"/>
      <w:r w:rsidRPr="0038641E">
        <w:rPr>
          <w:rtl/>
        </w:rPr>
        <w:t xml:space="preserve">אנחנו </w:t>
      </w:r>
      <w:bookmarkStart w:id="11261" w:name="_ETM_Q59_434889"/>
      <w:bookmarkEnd w:id="11261"/>
      <w:r w:rsidRPr="0038641E">
        <w:rPr>
          <w:rtl/>
        </w:rPr>
        <w:t xml:space="preserve">נרגיש </w:t>
      </w:r>
      <w:bookmarkStart w:id="11262" w:name="_ETM_Q59_435819"/>
      <w:bookmarkEnd w:id="11262"/>
      <w:r w:rsidRPr="0038641E">
        <w:rPr>
          <w:rtl/>
        </w:rPr>
        <w:t xml:space="preserve">כבר </w:t>
      </w:r>
      <w:bookmarkStart w:id="11263" w:name="_ETM_Q59_436060"/>
      <w:bookmarkEnd w:id="11263"/>
      <w:r w:rsidRPr="0038641E">
        <w:rPr>
          <w:rtl/>
        </w:rPr>
        <w:t xml:space="preserve">בחודשים </w:t>
      </w:r>
      <w:bookmarkStart w:id="11264" w:name="_ETM_Q59_437110"/>
      <w:bookmarkEnd w:id="11264"/>
      <w:r w:rsidRPr="0038641E">
        <w:rPr>
          <w:rtl/>
        </w:rPr>
        <w:t>הקרובים</w:t>
      </w:r>
      <w:r>
        <w:rPr>
          <w:rFonts w:hint="cs"/>
          <w:rtl/>
        </w:rPr>
        <w:t>,</w:t>
      </w:r>
      <w:r w:rsidRPr="0038641E">
        <w:rPr>
          <w:rtl/>
        </w:rPr>
        <w:t xml:space="preserve"> </w:t>
      </w:r>
      <w:bookmarkStart w:id="11265" w:name="_ETM_Q59_437830"/>
      <w:bookmarkEnd w:id="11265"/>
      <w:r w:rsidRPr="0038641E">
        <w:rPr>
          <w:rtl/>
        </w:rPr>
        <w:t xml:space="preserve">ולא </w:t>
      </w:r>
      <w:bookmarkStart w:id="11266" w:name="_ETM_Q59_439360"/>
      <w:bookmarkStart w:id="11267" w:name="_ETM_Q59_439449"/>
      <w:bookmarkEnd w:id="11266"/>
      <w:bookmarkEnd w:id="11267"/>
      <w:r w:rsidRPr="0038641E">
        <w:rPr>
          <w:rtl/>
        </w:rPr>
        <w:t>שחסר</w:t>
      </w:r>
      <w:r>
        <w:rPr>
          <w:rFonts w:hint="cs"/>
          <w:rtl/>
        </w:rPr>
        <w:t>ות</w:t>
      </w:r>
      <w:r w:rsidRPr="0038641E">
        <w:rPr>
          <w:rtl/>
        </w:rPr>
        <w:t xml:space="preserve"> </w:t>
      </w:r>
      <w:bookmarkStart w:id="11268" w:name="_ETM_Q59_439930"/>
      <w:bookmarkEnd w:id="11268"/>
      <w:r w:rsidRPr="0038641E">
        <w:rPr>
          <w:rtl/>
        </w:rPr>
        <w:t xml:space="preserve">לנו </w:t>
      </w:r>
      <w:bookmarkStart w:id="11269" w:name="_ETM_Q59_440169"/>
      <w:bookmarkEnd w:id="11269"/>
      <w:r w:rsidRPr="0038641E">
        <w:rPr>
          <w:rtl/>
        </w:rPr>
        <w:t>צרות</w:t>
      </w:r>
      <w:r>
        <w:rPr>
          <w:rFonts w:hint="cs"/>
          <w:rtl/>
        </w:rPr>
        <w:t>.</w:t>
      </w:r>
      <w:r w:rsidRPr="0038641E">
        <w:rPr>
          <w:rtl/>
        </w:rPr>
        <w:t xml:space="preserve"> </w:t>
      </w:r>
      <w:bookmarkStart w:id="11270" w:name="_ETM_Q59_442210"/>
      <w:bookmarkEnd w:id="11270"/>
    </w:p>
    <w:p w:rsidR="00EA1761" w:rsidRDefault="00EA1761" w:rsidP="00D16FBD">
      <w:pPr>
        <w:rPr>
          <w:rtl/>
        </w:rPr>
      </w:pPr>
      <w:bookmarkStart w:id="11271" w:name="_ETM_Q59_442427"/>
      <w:bookmarkStart w:id="11272" w:name="_ETM_Q59_442511"/>
      <w:bookmarkEnd w:id="11271"/>
      <w:bookmarkEnd w:id="11272"/>
    </w:p>
    <w:p w:rsidR="00EA1761" w:rsidRDefault="00EA1761" w:rsidP="00D16FBD">
      <w:pPr>
        <w:rPr>
          <w:rtl/>
        </w:rPr>
      </w:pPr>
      <w:bookmarkStart w:id="11273" w:name="_ETM_Q59_442587"/>
      <w:bookmarkStart w:id="11274" w:name="_ETM_Q59_442650"/>
      <w:bookmarkEnd w:id="11273"/>
      <w:bookmarkEnd w:id="11274"/>
      <w:r w:rsidRPr="0038641E">
        <w:rPr>
          <w:rtl/>
        </w:rPr>
        <w:t>העל</w:t>
      </w:r>
      <w:r>
        <w:rPr>
          <w:rFonts w:hint="cs"/>
          <w:rtl/>
        </w:rPr>
        <w:t>י</w:t>
      </w:r>
      <w:r w:rsidRPr="0038641E">
        <w:rPr>
          <w:rtl/>
        </w:rPr>
        <w:t xml:space="preserve">יה </w:t>
      </w:r>
      <w:bookmarkStart w:id="11275" w:name="_ETM_Q59_442509"/>
      <w:bookmarkEnd w:id="11275"/>
      <w:r w:rsidRPr="0038641E">
        <w:rPr>
          <w:rtl/>
        </w:rPr>
        <w:t xml:space="preserve">המחודשת </w:t>
      </w:r>
      <w:bookmarkStart w:id="11276" w:name="_ETM_Q59_443349"/>
      <w:bookmarkEnd w:id="11276"/>
      <w:r>
        <w:rPr>
          <w:rtl/>
        </w:rPr>
        <w:t>בפר</w:t>
      </w:r>
      <w:r>
        <w:rPr>
          <w:rFonts w:hint="cs"/>
          <w:rtl/>
        </w:rPr>
        <w:t>מיית</w:t>
      </w:r>
      <w:bookmarkStart w:id="11277" w:name="_ETM_Q59_443860"/>
      <w:bookmarkStart w:id="11278" w:name="_ETM_Q59_444430"/>
      <w:bookmarkStart w:id="11279" w:name="_ETM_Q59_444789"/>
      <w:bookmarkStart w:id="11280" w:name="_ETM_Q59_444910"/>
      <w:bookmarkEnd w:id="11277"/>
      <w:bookmarkEnd w:id="11278"/>
      <w:bookmarkEnd w:id="11279"/>
      <w:bookmarkEnd w:id="11280"/>
      <w:r>
        <w:rPr>
          <w:rFonts w:hint="cs"/>
          <w:rtl/>
        </w:rPr>
        <w:t xml:space="preserve"> ה</w:t>
      </w:r>
      <w:r w:rsidRPr="0038641E">
        <w:rPr>
          <w:rtl/>
        </w:rPr>
        <w:t>סיכון</w:t>
      </w:r>
      <w:r w:rsidR="00CC46F3">
        <w:rPr>
          <w:rFonts w:hint="cs"/>
          <w:rtl/>
        </w:rPr>
        <w:t>,</w:t>
      </w:r>
      <w:r w:rsidRPr="0038641E">
        <w:rPr>
          <w:rtl/>
        </w:rPr>
        <w:t xml:space="preserve"> </w:t>
      </w:r>
      <w:bookmarkStart w:id="11281" w:name="_ETM_Q59_445419"/>
      <w:bookmarkEnd w:id="11281"/>
      <w:r w:rsidRPr="0038641E">
        <w:rPr>
          <w:rtl/>
        </w:rPr>
        <w:t xml:space="preserve">שמתרחשת </w:t>
      </w:r>
      <w:bookmarkStart w:id="11282" w:name="_ETM_Q59_446229"/>
      <w:bookmarkEnd w:id="11282"/>
      <w:r w:rsidRPr="0038641E">
        <w:rPr>
          <w:rtl/>
        </w:rPr>
        <w:t xml:space="preserve">בימים </w:t>
      </w:r>
      <w:bookmarkStart w:id="11283" w:name="_ETM_Q59_446560"/>
      <w:bookmarkEnd w:id="11283"/>
      <w:r w:rsidRPr="0038641E">
        <w:rPr>
          <w:rtl/>
        </w:rPr>
        <w:t xml:space="preserve">האחרונים </w:t>
      </w:r>
      <w:bookmarkStart w:id="11284" w:name="_ETM_Q59_447160"/>
      <w:bookmarkEnd w:id="11284"/>
      <w:r>
        <w:rPr>
          <w:rtl/>
        </w:rPr>
        <w:t>–</w:t>
      </w:r>
      <w:r>
        <w:rPr>
          <w:rFonts w:hint="cs"/>
          <w:rtl/>
        </w:rPr>
        <w:t xml:space="preserve"> </w:t>
      </w:r>
      <w:r w:rsidRPr="0038641E">
        <w:rPr>
          <w:rtl/>
        </w:rPr>
        <w:t xml:space="preserve">רואים </w:t>
      </w:r>
      <w:bookmarkStart w:id="11285" w:name="_ETM_Q59_447430"/>
      <w:bookmarkEnd w:id="11285"/>
      <w:r w:rsidRPr="0038641E">
        <w:rPr>
          <w:rtl/>
        </w:rPr>
        <w:t xml:space="preserve">את </w:t>
      </w:r>
      <w:bookmarkStart w:id="11286" w:name="_ETM_Q59_447490"/>
      <w:bookmarkEnd w:id="11286"/>
      <w:r w:rsidRPr="0038641E">
        <w:rPr>
          <w:rtl/>
        </w:rPr>
        <w:t xml:space="preserve">זה </w:t>
      </w:r>
      <w:bookmarkStart w:id="11287" w:name="_ETM_Q59_447610"/>
      <w:bookmarkEnd w:id="11287"/>
      <w:r w:rsidRPr="0038641E">
        <w:rPr>
          <w:rtl/>
        </w:rPr>
        <w:t xml:space="preserve">בכל </w:t>
      </w:r>
      <w:bookmarkStart w:id="11288" w:name="_ETM_Q59_447970"/>
      <w:bookmarkEnd w:id="11288"/>
      <w:r w:rsidRPr="0038641E">
        <w:rPr>
          <w:rtl/>
        </w:rPr>
        <w:t>ה</w:t>
      </w:r>
      <w:bookmarkStart w:id="11289" w:name="_ETM_Q59_450150"/>
      <w:bookmarkEnd w:id="11289"/>
      <w:r w:rsidRPr="0038641E">
        <w:rPr>
          <w:rtl/>
        </w:rPr>
        <w:t>מספרים</w:t>
      </w:r>
      <w:bookmarkStart w:id="11290" w:name="_ETM_Q59_450779"/>
      <w:bookmarkEnd w:id="11290"/>
      <w:r>
        <w:rPr>
          <w:rFonts w:hint="cs"/>
          <w:rtl/>
        </w:rPr>
        <w:t xml:space="preserve">. </w:t>
      </w:r>
      <w:bookmarkStart w:id="11291" w:name="_ETM_Q59_451140"/>
      <w:bookmarkEnd w:id="11291"/>
      <w:r w:rsidRPr="0038641E">
        <w:rPr>
          <w:rtl/>
        </w:rPr>
        <w:t>שוב</w:t>
      </w:r>
      <w:r>
        <w:rPr>
          <w:rFonts w:hint="cs"/>
          <w:rtl/>
        </w:rPr>
        <w:t>,</w:t>
      </w:r>
      <w:r w:rsidRPr="0038641E">
        <w:rPr>
          <w:rtl/>
        </w:rPr>
        <w:t xml:space="preserve"> </w:t>
      </w:r>
      <w:bookmarkStart w:id="11292" w:name="_ETM_Q59_451410"/>
      <w:bookmarkEnd w:id="11292"/>
      <w:r w:rsidRPr="0038641E">
        <w:rPr>
          <w:rtl/>
        </w:rPr>
        <w:t xml:space="preserve">אני </w:t>
      </w:r>
      <w:bookmarkStart w:id="11293" w:name="_ETM_Q59_452270"/>
      <w:bookmarkEnd w:id="11293"/>
      <w:r w:rsidRPr="0038641E">
        <w:rPr>
          <w:rtl/>
        </w:rPr>
        <w:t xml:space="preserve">משתדל </w:t>
      </w:r>
      <w:bookmarkStart w:id="11294" w:name="_ETM_Q59_452900"/>
      <w:bookmarkEnd w:id="11294"/>
      <w:r w:rsidRPr="0038641E">
        <w:rPr>
          <w:rtl/>
        </w:rPr>
        <w:t xml:space="preserve">לדבר </w:t>
      </w:r>
      <w:bookmarkStart w:id="11295" w:name="_ETM_Q59_453260"/>
      <w:bookmarkEnd w:id="11295"/>
      <w:r w:rsidRPr="0038641E">
        <w:rPr>
          <w:rtl/>
        </w:rPr>
        <w:t>בעובדות</w:t>
      </w:r>
      <w:r>
        <w:rPr>
          <w:rFonts w:hint="cs"/>
          <w:rtl/>
        </w:rPr>
        <w:t xml:space="preserve">, </w:t>
      </w:r>
      <w:bookmarkStart w:id="11296" w:name="_ETM_Q59_454160"/>
      <w:bookmarkEnd w:id="11296"/>
      <w:r>
        <w:rPr>
          <w:rFonts w:hint="cs"/>
          <w:rtl/>
        </w:rPr>
        <w:t>ב</w:t>
      </w:r>
      <w:r w:rsidRPr="0038641E">
        <w:rPr>
          <w:rtl/>
        </w:rPr>
        <w:t>מספרים</w:t>
      </w:r>
      <w:r>
        <w:rPr>
          <w:rFonts w:hint="cs"/>
          <w:rtl/>
        </w:rPr>
        <w:t>,</w:t>
      </w:r>
      <w:r w:rsidRPr="0038641E">
        <w:rPr>
          <w:rtl/>
        </w:rPr>
        <w:t xml:space="preserve"> </w:t>
      </w:r>
      <w:bookmarkStart w:id="11297" w:name="_ETM_Q59_454760"/>
      <w:bookmarkStart w:id="11298" w:name="_ETM_Q59_455749"/>
      <w:bookmarkEnd w:id="11297"/>
      <w:bookmarkEnd w:id="11298"/>
      <w:r>
        <w:rPr>
          <w:rFonts w:hint="cs"/>
          <w:rtl/>
        </w:rPr>
        <w:t>ו</w:t>
      </w:r>
      <w:r w:rsidRPr="0038641E">
        <w:rPr>
          <w:rtl/>
        </w:rPr>
        <w:t xml:space="preserve">אפשר </w:t>
      </w:r>
      <w:bookmarkStart w:id="11299" w:name="_ETM_Q59_456050"/>
      <w:bookmarkEnd w:id="11299"/>
      <w:r w:rsidRPr="0038641E">
        <w:rPr>
          <w:rtl/>
        </w:rPr>
        <w:t xml:space="preserve">לבדוק </w:t>
      </w:r>
      <w:bookmarkStart w:id="11300" w:name="_ETM_Q59_457089"/>
      <w:bookmarkEnd w:id="11300"/>
      <w:r w:rsidRPr="0038641E">
        <w:rPr>
          <w:rtl/>
        </w:rPr>
        <w:t xml:space="preserve">כל </w:t>
      </w:r>
      <w:bookmarkStart w:id="11301" w:name="_ETM_Q59_457990"/>
      <w:bookmarkEnd w:id="11301"/>
      <w:r w:rsidRPr="0038641E">
        <w:rPr>
          <w:rtl/>
        </w:rPr>
        <w:t xml:space="preserve">משפט </w:t>
      </w:r>
      <w:bookmarkStart w:id="11302" w:name="_ETM_Q59_458380"/>
      <w:bookmarkEnd w:id="11302"/>
      <w:r w:rsidRPr="0038641E">
        <w:rPr>
          <w:rtl/>
        </w:rPr>
        <w:t xml:space="preserve">שאני </w:t>
      </w:r>
      <w:bookmarkStart w:id="11303" w:name="_ETM_Q59_458620"/>
      <w:bookmarkEnd w:id="11303"/>
      <w:r w:rsidRPr="0038641E">
        <w:rPr>
          <w:rtl/>
        </w:rPr>
        <w:t xml:space="preserve">אומר </w:t>
      </w:r>
      <w:bookmarkStart w:id="11304" w:name="_ETM_Q59_458890"/>
      <w:bookmarkEnd w:id="11304"/>
      <w:r w:rsidRPr="0038641E">
        <w:rPr>
          <w:rtl/>
        </w:rPr>
        <w:t>פה</w:t>
      </w:r>
      <w:r>
        <w:rPr>
          <w:rFonts w:hint="cs"/>
          <w:rtl/>
        </w:rPr>
        <w:t xml:space="preserve">, </w:t>
      </w:r>
      <w:bookmarkStart w:id="11305" w:name="_ETM_Q59_460373"/>
      <w:bookmarkStart w:id="11306" w:name="_ETM_Q59_459930"/>
      <w:bookmarkStart w:id="11307" w:name="_ETM_Q59_460409"/>
      <w:bookmarkEnd w:id="11305"/>
      <w:bookmarkEnd w:id="11306"/>
      <w:bookmarkEnd w:id="11307"/>
      <w:r>
        <w:rPr>
          <w:rFonts w:hint="cs"/>
          <w:rtl/>
        </w:rPr>
        <w:t xml:space="preserve">שהוא </w:t>
      </w:r>
      <w:r w:rsidRPr="0038641E">
        <w:rPr>
          <w:rtl/>
        </w:rPr>
        <w:t xml:space="preserve">מבוסס </w:t>
      </w:r>
      <w:bookmarkStart w:id="11308" w:name="_ETM_Q59_461039"/>
      <w:bookmarkEnd w:id="11308"/>
      <w:r>
        <w:rPr>
          <w:rFonts w:hint="cs"/>
          <w:rtl/>
        </w:rPr>
        <w:t xml:space="preserve">על </w:t>
      </w:r>
      <w:r w:rsidRPr="0038641E">
        <w:rPr>
          <w:rtl/>
        </w:rPr>
        <w:t>עובדות</w:t>
      </w:r>
      <w:r>
        <w:rPr>
          <w:rFonts w:hint="cs"/>
          <w:rtl/>
        </w:rPr>
        <w:t>.</w:t>
      </w:r>
      <w:r w:rsidRPr="0038641E">
        <w:rPr>
          <w:rtl/>
        </w:rPr>
        <w:t xml:space="preserve"> </w:t>
      </w:r>
      <w:bookmarkStart w:id="11309" w:name="_ETM_Q59_462580"/>
      <w:bookmarkEnd w:id="11309"/>
      <w:r w:rsidRPr="0038641E">
        <w:rPr>
          <w:rtl/>
        </w:rPr>
        <w:t xml:space="preserve">אז </w:t>
      </w:r>
      <w:bookmarkStart w:id="11310" w:name="_ETM_Q59_463089"/>
      <w:bookmarkEnd w:id="11310"/>
      <w:r w:rsidRPr="0038641E">
        <w:rPr>
          <w:rtl/>
        </w:rPr>
        <w:t>העלי</w:t>
      </w:r>
      <w:r>
        <w:rPr>
          <w:rFonts w:hint="cs"/>
          <w:rtl/>
        </w:rPr>
        <w:t>י</w:t>
      </w:r>
      <w:r w:rsidRPr="0038641E">
        <w:rPr>
          <w:rtl/>
        </w:rPr>
        <w:t xml:space="preserve">ה </w:t>
      </w:r>
      <w:bookmarkStart w:id="11311" w:name="_ETM_Q59_463390"/>
      <w:bookmarkEnd w:id="11311"/>
      <w:r w:rsidRPr="0038641E">
        <w:rPr>
          <w:rtl/>
        </w:rPr>
        <w:t xml:space="preserve">המחודשת </w:t>
      </w:r>
      <w:bookmarkStart w:id="11312" w:name="_ETM_Q59_463960"/>
      <w:bookmarkEnd w:id="11312"/>
      <w:r w:rsidRPr="0038641E">
        <w:rPr>
          <w:rtl/>
        </w:rPr>
        <w:t xml:space="preserve">של </w:t>
      </w:r>
      <w:bookmarkStart w:id="11313" w:name="_ETM_Q59_464290"/>
      <w:bookmarkEnd w:id="11313"/>
      <w:r>
        <w:rPr>
          <w:rFonts w:hint="cs"/>
          <w:rtl/>
        </w:rPr>
        <w:t>פרמיית</w:t>
      </w:r>
      <w:bookmarkStart w:id="11314" w:name="_ETM_Q59_464589"/>
      <w:bookmarkStart w:id="11315" w:name="_ETM_Q59_464800"/>
      <w:bookmarkEnd w:id="11314"/>
      <w:bookmarkEnd w:id="11315"/>
      <w:r>
        <w:rPr>
          <w:rFonts w:hint="cs"/>
          <w:rtl/>
        </w:rPr>
        <w:t xml:space="preserve"> </w:t>
      </w:r>
      <w:r w:rsidRPr="0038641E">
        <w:rPr>
          <w:rtl/>
        </w:rPr>
        <w:t xml:space="preserve">הסיכון </w:t>
      </w:r>
      <w:bookmarkStart w:id="11316" w:name="_ETM_Q59_466100"/>
      <w:bookmarkEnd w:id="11316"/>
      <w:r w:rsidRPr="0038641E">
        <w:rPr>
          <w:rtl/>
        </w:rPr>
        <w:t>מ</w:t>
      </w:r>
      <w:r>
        <w:rPr>
          <w:rFonts w:hint="cs"/>
          <w:rtl/>
        </w:rPr>
        <w:t>ייק</w:t>
      </w:r>
      <w:r w:rsidRPr="0038641E">
        <w:rPr>
          <w:rtl/>
        </w:rPr>
        <w:t xml:space="preserve">רת </w:t>
      </w:r>
      <w:bookmarkStart w:id="11317" w:name="_ETM_Q59_466910"/>
      <w:bookmarkEnd w:id="11317"/>
      <w:r w:rsidRPr="0038641E">
        <w:rPr>
          <w:rtl/>
        </w:rPr>
        <w:t xml:space="preserve">עוד </w:t>
      </w:r>
      <w:bookmarkStart w:id="11318" w:name="_ETM_Q59_467120"/>
      <w:bookmarkEnd w:id="11318"/>
      <w:r w:rsidRPr="0038641E">
        <w:rPr>
          <w:rtl/>
        </w:rPr>
        <w:t xml:space="preserve">יותר </w:t>
      </w:r>
      <w:bookmarkStart w:id="11319" w:name="_ETM_Q59_467510"/>
      <w:bookmarkEnd w:id="11319"/>
      <w:r>
        <w:rPr>
          <w:rFonts w:hint="cs"/>
          <w:rtl/>
        </w:rPr>
        <w:t xml:space="preserve">את </w:t>
      </w:r>
      <w:bookmarkStart w:id="11320" w:name="_ETM_Q59_467900"/>
      <w:bookmarkStart w:id="11321" w:name="_ETM_Q59_468050"/>
      <w:bookmarkEnd w:id="11320"/>
      <w:bookmarkEnd w:id="11321"/>
      <w:r w:rsidRPr="0038641E">
        <w:rPr>
          <w:rtl/>
        </w:rPr>
        <w:t xml:space="preserve">גיוס </w:t>
      </w:r>
      <w:bookmarkStart w:id="11322" w:name="_ETM_Q59_468470"/>
      <w:bookmarkEnd w:id="11322"/>
      <w:r w:rsidRPr="0038641E">
        <w:rPr>
          <w:rtl/>
        </w:rPr>
        <w:t>ההון</w:t>
      </w:r>
      <w:r>
        <w:rPr>
          <w:rFonts w:hint="cs"/>
          <w:rtl/>
        </w:rPr>
        <w:t>,</w:t>
      </w:r>
      <w:r w:rsidRPr="0038641E">
        <w:rPr>
          <w:rtl/>
        </w:rPr>
        <w:t xml:space="preserve"> </w:t>
      </w:r>
      <w:bookmarkStart w:id="11323" w:name="_ETM_Q59_468800"/>
      <w:bookmarkEnd w:id="11323"/>
      <w:r w:rsidRPr="0038641E">
        <w:rPr>
          <w:rtl/>
        </w:rPr>
        <w:t xml:space="preserve">מכבידה </w:t>
      </w:r>
      <w:bookmarkStart w:id="11324" w:name="_ETM_Q59_470730"/>
      <w:bookmarkEnd w:id="11324"/>
      <w:r>
        <w:rPr>
          <w:rFonts w:hint="cs"/>
          <w:rtl/>
        </w:rPr>
        <w:t xml:space="preserve">על </w:t>
      </w:r>
      <w:r w:rsidRPr="0038641E">
        <w:rPr>
          <w:rtl/>
        </w:rPr>
        <w:t xml:space="preserve">נטל </w:t>
      </w:r>
      <w:bookmarkStart w:id="11325" w:name="_ETM_Q59_471690"/>
      <w:bookmarkEnd w:id="11325"/>
      <w:r>
        <w:rPr>
          <w:rFonts w:hint="cs"/>
          <w:rtl/>
        </w:rPr>
        <w:t>ה</w:t>
      </w:r>
      <w:r w:rsidRPr="0038641E">
        <w:rPr>
          <w:rtl/>
        </w:rPr>
        <w:t xml:space="preserve">חובות </w:t>
      </w:r>
      <w:bookmarkStart w:id="11326" w:name="_ETM_Q59_472350"/>
      <w:bookmarkEnd w:id="11326"/>
      <w:r w:rsidRPr="0038641E">
        <w:rPr>
          <w:rtl/>
        </w:rPr>
        <w:t xml:space="preserve">ומסכנת </w:t>
      </w:r>
      <w:bookmarkStart w:id="11327" w:name="_ETM_Q59_473160"/>
      <w:bookmarkEnd w:id="11327"/>
      <w:r w:rsidRPr="0038641E">
        <w:rPr>
          <w:rtl/>
        </w:rPr>
        <w:t xml:space="preserve">פעם </w:t>
      </w:r>
      <w:bookmarkStart w:id="11328" w:name="_ETM_Q59_473400"/>
      <w:bookmarkEnd w:id="11328"/>
      <w:r w:rsidRPr="0038641E">
        <w:rPr>
          <w:rtl/>
        </w:rPr>
        <w:t xml:space="preserve">נוספת </w:t>
      </w:r>
      <w:bookmarkStart w:id="11329" w:name="_ETM_Q59_474379"/>
      <w:bookmarkEnd w:id="11329"/>
      <w:r w:rsidRPr="0038641E">
        <w:rPr>
          <w:rtl/>
        </w:rPr>
        <w:t xml:space="preserve">את </w:t>
      </w:r>
      <w:bookmarkStart w:id="11330" w:name="_ETM_Q59_474710"/>
      <w:bookmarkEnd w:id="11330"/>
      <w:r w:rsidRPr="0038641E">
        <w:rPr>
          <w:rtl/>
        </w:rPr>
        <w:t>יכול</w:t>
      </w:r>
      <w:r>
        <w:rPr>
          <w:rFonts w:hint="cs"/>
          <w:rtl/>
        </w:rPr>
        <w:t>ת</w:t>
      </w:r>
      <w:r w:rsidRPr="0038641E">
        <w:rPr>
          <w:rtl/>
        </w:rPr>
        <w:t xml:space="preserve"> </w:t>
      </w:r>
      <w:bookmarkStart w:id="11331" w:name="_ETM_Q59_475069"/>
      <w:bookmarkStart w:id="11332" w:name="_ETM_Q59_475219"/>
      <w:bookmarkEnd w:id="11331"/>
      <w:bookmarkEnd w:id="11332"/>
      <w:r w:rsidRPr="0038641E">
        <w:rPr>
          <w:rtl/>
        </w:rPr>
        <w:t xml:space="preserve">הממשלה </w:t>
      </w:r>
      <w:bookmarkStart w:id="11333" w:name="_ETM_Q59_476949"/>
      <w:bookmarkEnd w:id="11333"/>
      <w:r w:rsidRPr="0038641E">
        <w:rPr>
          <w:rtl/>
        </w:rPr>
        <w:t xml:space="preserve">לעמוד </w:t>
      </w:r>
      <w:bookmarkStart w:id="11334" w:name="_ETM_Q59_477940"/>
      <w:bookmarkEnd w:id="11334"/>
      <w:r w:rsidRPr="0038641E">
        <w:rPr>
          <w:rtl/>
        </w:rPr>
        <w:t xml:space="preserve">ביעד </w:t>
      </w:r>
      <w:bookmarkStart w:id="11335" w:name="_ETM_Q59_478389"/>
      <w:bookmarkEnd w:id="11335"/>
      <w:r w:rsidRPr="0038641E">
        <w:rPr>
          <w:rtl/>
        </w:rPr>
        <w:t xml:space="preserve">הגירעון </w:t>
      </w:r>
      <w:bookmarkStart w:id="11336" w:name="_ETM_Q59_479900"/>
      <w:bookmarkEnd w:id="11336"/>
      <w:r w:rsidRPr="0038641E">
        <w:rPr>
          <w:rtl/>
        </w:rPr>
        <w:t>שנ</w:t>
      </w:r>
      <w:r>
        <w:rPr>
          <w:rFonts w:hint="cs"/>
          <w:rtl/>
        </w:rPr>
        <w:t>קבע</w:t>
      </w:r>
      <w:bookmarkStart w:id="11337" w:name="_ETM_Q59_480000"/>
      <w:bookmarkEnd w:id="11337"/>
      <w:r w:rsidRPr="0038641E">
        <w:rPr>
          <w:rtl/>
        </w:rPr>
        <w:t xml:space="preserve"> </w:t>
      </w:r>
      <w:bookmarkStart w:id="11338" w:name="_ETM_Q59_480570"/>
      <w:bookmarkEnd w:id="11338"/>
      <w:r w:rsidRPr="0038641E">
        <w:rPr>
          <w:rtl/>
        </w:rPr>
        <w:t>בתקציב</w:t>
      </w:r>
      <w:r>
        <w:rPr>
          <w:rFonts w:hint="cs"/>
          <w:rtl/>
        </w:rPr>
        <w:t>.</w:t>
      </w:r>
      <w:r w:rsidRPr="0038641E">
        <w:rPr>
          <w:rtl/>
        </w:rPr>
        <w:t xml:space="preserve"> </w:t>
      </w:r>
      <w:bookmarkStart w:id="11339" w:name="_ETM_Q59_483500"/>
      <w:bookmarkEnd w:id="11339"/>
    </w:p>
    <w:p w:rsidR="00EA1761" w:rsidRDefault="00EA1761" w:rsidP="00D16FBD">
      <w:pPr>
        <w:pStyle w:val="ETSpeechToText"/>
        <w:rPr>
          <w:color w:val="auto"/>
          <w:rtl/>
        </w:rPr>
      </w:pPr>
      <w:bookmarkStart w:id="11340" w:name="_ETM_Q59_483706"/>
      <w:bookmarkStart w:id="11341" w:name="_ETM_Q59_483790"/>
      <w:bookmarkEnd w:id="11340"/>
      <w:bookmarkEnd w:id="11341"/>
    </w:p>
    <w:p w:rsidR="00EA1761" w:rsidRDefault="00EA1761" w:rsidP="00CC46F3">
      <w:pPr>
        <w:rPr>
          <w:rtl/>
        </w:rPr>
      </w:pPr>
      <w:bookmarkStart w:id="11342" w:name="_ETM_Q59_483937"/>
      <w:bookmarkStart w:id="11343" w:name="_ETM_Q59_484014"/>
      <w:bookmarkEnd w:id="11342"/>
      <w:bookmarkEnd w:id="11343"/>
      <w:r w:rsidRPr="0038641E">
        <w:rPr>
          <w:rtl/>
        </w:rPr>
        <w:t>עכשיו</w:t>
      </w:r>
      <w:r>
        <w:rPr>
          <w:rFonts w:hint="cs"/>
          <w:rtl/>
        </w:rPr>
        <w:t>,</w:t>
      </w:r>
      <w:r w:rsidRPr="0038641E">
        <w:rPr>
          <w:rtl/>
        </w:rPr>
        <w:t xml:space="preserve"> </w:t>
      </w:r>
      <w:bookmarkStart w:id="11344" w:name="_ETM_Q59_483680"/>
      <w:bookmarkEnd w:id="11344"/>
      <w:r>
        <w:rPr>
          <w:rFonts w:hint="cs"/>
          <w:rtl/>
        </w:rPr>
        <w:t>ל</w:t>
      </w:r>
      <w:bookmarkStart w:id="11345" w:name="_ETM_Q59_483830"/>
      <w:bookmarkEnd w:id="11345"/>
      <w:r w:rsidRPr="0038641E">
        <w:rPr>
          <w:rtl/>
        </w:rPr>
        <w:t xml:space="preserve">סיום </w:t>
      </w:r>
      <w:bookmarkStart w:id="11346" w:name="_ETM_Q59_484220"/>
      <w:bookmarkEnd w:id="11346"/>
      <w:r w:rsidRPr="0038641E">
        <w:rPr>
          <w:rtl/>
        </w:rPr>
        <w:t xml:space="preserve">אני </w:t>
      </w:r>
      <w:bookmarkStart w:id="11347" w:name="_ETM_Q59_485800"/>
      <w:bookmarkEnd w:id="11347"/>
      <w:r w:rsidRPr="0038641E">
        <w:rPr>
          <w:rtl/>
        </w:rPr>
        <w:t>רוצה</w:t>
      </w:r>
      <w:r>
        <w:rPr>
          <w:rFonts w:hint="cs"/>
          <w:rtl/>
        </w:rPr>
        <w:t xml:space="preserve"> לומר</w:t>
      </w:r>
      <w:r w:rsidRPr="0038641E">
        <w:rPr>
          <w:rtl/>
        </w:rPr>
        <w:t xml:space="preserve"> </w:t>
      </w:r>
      <w:bookmarkStart w:id="11348" w:name="_ETM_Q59_486930"/>
      <w:bookmarkEnd w:id="11348"/>
      <w:r>
        <w:rPr>
          <w:rFonts w:hint="cs"/>
          <w:rtl/>
        </w:rPr>
        <w:t xml:space="preserve">תודה. </w:t>
      </w:r>
      <w:r w:rsidRPr="0038641E">
        <w:rPr>
          <w:rtl/>
        </w:rPr>
        <w:t xml:space="preserve">אני </w:t>
      </w:r>
      <w:bookmarkStart w:id="11349" w:name="_ETM_Q59_487049"/>
      <w:bookmarkEnd w:id="11349"/>
      <w:r w:rsidRPr="0038641E">
        <w:rPr>
          <w:rtl/>
        </w:rPr>
        <w:t xml:space="preserve">רוצה </w:t>
      </w:r>
      <w:bookmarkStart w:id="11350" w:name="_ETM_Q59_487259"/>
      <w:bookmarkEnd w:id="11350"/>
      <w:r w:rsidRPr="0038641E">
        <w:rPr>
          <w:rtl/>
        </w:rPr>
        <w:t xml:space="preserve">לומר </w:t>
      </w:r>
      <w:bookmarkStart w:id="11351" w:name="_ETM_Q59_487529"/>
      <w:bookmarkEnd w:id="11351"/>
      <w:r w:rsidRPr="0038641E">
        <w:rPr>
          <w:rtl/>
        </w:rPr>
        <w:t xml:space="preserve">תודה </w:t>
      </w:r>
      <w:bookmarkStart w:id="11352" w:name="_ETM_Q59_489019"/>
      <w:bookmarkStart w:id="11353" w:name="_ETM_Q59_489379"/>
      <w:bookmarkStart w:id="11354" w:name="_ETM_Q59_490279"/>
      <w:bookmarkStart w:id="11355" w:name="_ETM_Q59_490610"/>
      <w:bookmarkEnd w:id="11352"/>
      <w:bookmarkEnd w:id="11353"/>
      <w:bookmarkEnd w:id="11354"/>
      <w:bookmarkEnd w:id="11355"/>
      <w:r w:rsidRPr="0038641E">
        <w:rPr>
          <w:rtl/>
        </w:rPr>
        <w:t xml:space="preserve">גדולה </w:t>
      </w:r>
      <w:bookmarkStart w:id="11356" w:name="_ETM_Q59_491360"/>
      <w:bookmarkEnd w:id="11356"/>
      <w:r w:rsidRPr="0038641E">
        <w:rPr>
          <w:rtl/>
        </w:rPr>
        <w:t xml:space="preserve">ולהביע </w:t>
      </w:r>
      <w:bookmarkStart w:id="11357" w:name="_ETM_Q59_492200"/>
      <w:bookmarkEnd w:id="11357"/>
      <w:r w:rsidRPr="0038641E">
        <w:rPr>
          <w:rtl/>
        </w:rPr>
        <w:t xml:space="preserve">הערכה </w:t>
      </w:r>
      <w:bookmarkStart w:id="11358" w:name="_ETM_Q59_492860"/>
      <w:bookmarkEnd w:id="11358"/>
      <w:r w:rsidRPr="0038641E">
        <w:rPr>
          <w:rtl/>
        </w:rPr>
        <w:t xml:space="preserve">עצומה </w:t>
      </w:r>
      <w:bookmarkStart w:id="11359" w:name="_ETM_Q59_494070"/>
      <w:bookmarkEnd w:id="11359"/>
      <w:r w:rsidRPr="0038641E">
        <w:rPr>
          <w:rtl/>
        </w:rPr>
        <w:t xml:space="preserve">לחברי </w:t>
      </w:r>
      <w:bookmarkStart w:id="11360" w:name="_ETM_Q59_494610"/>
      <w:bookmarkEnd w:id="11360"/>
      <w:r w:rsidRPr="0038641E">
        <w:rPr>
          <w:rtl/>
        </w:rPr>
        <w:t xml:space="preserve">האופוזיציה </w:t>
      </w:r>
      <w:bookmarkStart w:id="11361" w:name="_ETM_Q59_495329"/>
      <w:bookmarkEnd w:id="11361"/>
      <w:r w:rsidRPr="0038641E">
        <w:rPr>
          <w:rtl/>
        </w:rPr>
        <w:t xml:space="preserve">בוועדת </w:t>
      </w:r>
      <w:bookmarkStart w:id="11362" w:name="_ETM_Q59_495749"/>
      <w:bookmarkEnd w:id="11362"/>
      <w:r w:rsidRPr="0038641E">
        <w:rPr>
          <w:rtl/>
        </w:rPr>
        <w:t>הכספים</w:t>
      </w:r>
      <w:r>
        <w:rPr>
          <w:rFonts w:hint="cs"/>
          <w:rtl/>
        </w:rPr>
        <w:t>: לנאור שיר</w:t>
      </w:r>
      <w:bookmarkStart w:id="11363" w:name="_ETM_Q59_496810"/>
      <w:bookmarkStart w:id="11364" w:name="_ETM_Q59_497140"/>
      <w:bookmarkStart w:id="11365" w:name="_ETM_Q59_497290"/>
      <w:bookmarkEnd w:id="11363"/>
      <w:bookmarkEnd w:id="11364"/>
      <w:bookmarkEnd w:id="11365"/>
      <w:r w:rsidRPr="0038641E">
        <w:rPr>
          <w:rtl/>
        </w:rPr>
        <w:t>י</w:t>
      </w:r>
      <w:r>
        <w:rPr>
          <w:rFonts w:hint="cs"/>
          <w:rtl/>
        </w:rPr>
        <w:t>, ל</w:t>
      </w:r>
      <w:bookmarkStart w:id="11366" w:name="_ETM_Q59_498529"/>
      <w:bookmarkEnd w:id="11366"/>
      <w:r w:rsidRPr="0038641E">
        <w:rPr>
          <w:rtl/>
        </w:rPr>
        <w:t xml:space="preserve">אורית </w:t>
      </w:r>
      <w:bookmarkStart w:id="11367" w:name="_ETM_Q59_498859"/>
      <w:bookmarkEnd w:id="11367"/>
      <w:r w:rsidRPr="0038641E">
        <w:rPr>
          <w:rtl/>
        </w:rPr>
        <w:t xml:space="preserve">פרקש </w:t>
      </w:r>
      <w:bookmarkStart w:id="11368" w:name="_ETM_Q59_499250"/>
      <w:bookmarkEnd w:id="11368"/>
      <w:r w:rsidRPr="0038641E">
        <w:rPr>
          <w:rtl/>
        </w:rPr>
        <w:t>הכהן</w:t>
      </w:r>
      <w:r>
        <w:rPr>
          <w:rFonts w:hint="cs"/>
          <w:rtl/>
        </w:rPr>
        <w:t>, לחמד</w:t>
      </w:r>
      <w:bookmarkStart w:id="11369" w:name="_ETM_Q59_500010"/>
      <w:bookmarkStart w:id="11370" w:name="_ETM_Q59_500490"/>
      <w:bookmarkStart w:id="11371" w:name="_ETM_Q59_500760"/>
      <w:bookmarkEnd w:id="11369"/>
      <w:bookmarkEnd w:id="11370"/>
      <w:bookmarkEnd w:id="11371"/>
      <w:r>
        <w:rPr>
          <w:rFonts w:hint="cs"/>
          <w:rtl/>
        </w:rPr>
        <w:t xml:space="preserve"> </w:t>
      </w:r>
      <w:bookmarkStart w:id="11372" w:name="_ETM_Q59_501168"/>
      <w:bookmarkEnd w:id="11372"/>
      <w:r>
        <w:rPr>
          <w:rFonts w:hint="cs"/>
          <w:rtl/>
        </w:rPr>
        <w:t>ע</w:t>
      </w:r>
      <w:r w:rsidRPr="0038641E">
        <w:rPr>
          <w:rtl/>
        </w:rPr>
        <w:t>מ</w:t>
      </w:r>
      <w:r>
        <w:rPr>
          <w:rFonts w:hint="cs"/>
          <w:rtl/>
        </w:rPr>
        <w:t>א</w:t>
      </w:r>
      <w:r w:rsidRPr="0038641E">
        <w:rPr>
          <w:rtl/>
        </w:rPr>
        <w:t>ר</w:t>
      </w:r>
      <w:r>
        <w:rPr>
          <w:rFonts w:hint="cs"/>
          <w:rtl/>
        </w:rPr>
        <w:t>,</w:t>
      </w:r>
      <w:r w:rsidRPr="0038641E">
        <w:rPr>
          <w:rtl/>
        </w:rPr>
        <w:t xml:space="preserve"> </w:t>
      </w:r>
      <w:bookmarkStart w:id="11373" w:name="_ETM_Q59_501330"/>
      <w:bookmarkEnd w:id="11373"/>
      <w:r w:rsidRPr="0038641E">
        <w:rPr>
          <w:rtl/>
        </w:rPr>
        <w:t>לנ</w:t>
      </w:r>
      <w:r>
        <w:rPr>
          <w:rFonts w:hint="cs"/>
          <w:rtl/>
        </w:rPr>
        <w:t xml:space="preserve">עמה </w:t>
      </w:r>
      <w:bookmarkStart w:id="11374" w:name="_ETM_Q59_501869"/>
      <w:bookmarkEnd w:id="11374"/>
      <w:r>
        <w:rPr>
          <w:rFonts w:hint="cs"/>
          <w:rtl/>
        </w:rPr>
        <w:t>ל</w:t>
      </w:r>
      <w:r w:rsidRPr="0038641E">
        <w:rPr>
          <w:rtl/>
        </w:rPr>
        <w:t>זימי</w:t>
      </w:r>
      <w:r>
        <w:rPr>
          <w:rFonts w:hint="cs"/>
          <w:rtl/>
        </w:rPr>
        <w:t>,</w:t>
      </w:r>
      <w:r w:rsidRPr="0038641E">
        <w:rPr>
          <w:rtl/>
        </w:rPr>
        <w:t xml:space="preserve"> </w:t>
      </w:r>
      <w:bookmarkStart w:id="11375" w:name="_ETM_Q59_502650"/>
      <w:bookmarkEnd w:id="11375"/>
      <w:r w:rsidRPr="0038641E">
        <w:rPr>
          <w:rtl/>
        </w:rPr>
        <w:t xml:space="preserve">לחברי </w:t>
      </w:r>
      <w:bookmarkStart w:id="11376" w:name="_ETM_Q59_503099"/>
      <w:bookmarkEnd w:id="11376"/>
      <w:r>
        <w:rPr>
          <w:rFonts w:hint="cs"/>
          <w:rtl/>
        </w:rPr>
        <w:t>ה</w:t>
      </w:r>
      <w:r w:rsidRPr="0038641E">
        <w:rPr>
          <w:rtl/>
        </w:rPr>
        <w:t xml:space="preserve">כנסת </w:t>
      </w:r>
      <w:bookmarkStart w:id="11377" w:name="_ETM_Q59_503730"/>
      <w:bookmarkEnd w:id="11377"/>
      <w:r w:rsidRPr="0038641E">
        <w:rPr>
          <w:rtl/>
        </w:rPr>
        <w:t xml:space="preserve">הנוספים </w:t>
      </w:r>
      <w:bookmarkStart w:id="11378" w:name="_ETM_Q59_504750"/>
      <w:bookmarkEnd w:id="11378"/>
      <w:r w:rsidRPr="0038641E">
        <w:rPr>
          <w:rtl/>
        </w:rPr>
        <w:t>ש</w:t>
      </w:r>
      <w:bookmarkStart w:id="11379" w:name="_ETM_Q59_505689"/>
      <w:bookmarkStart w:id="11380" w:name="_ETM_Q59_506529"/>
      <w:bookmarkEnd w:id="11379"/>
      <w:bookmarkEnd w:id="11380"/>
      <w:r w:rsidRPr="0038641E">
        <w:rPr>
          <w:rtl/>
        </w:rPr>
        <w:t xml:space="preserve">הגיעו </w:t>
      </w:r>
      <w:bookmarkStart w:id="11381" w:name="_ETM_Q59_507070"/>
      <w:bookmarkEnd w:id="11381"/>
      <w:r w:rsidRPr="0038641E">
        <w:rPr>
          <w:rtl/>
        </w:rPr>
        <w:t xml:space="preserve">ולקחו </w:t>
      </w:r>
      <w:bookmarkStart w:id="11382" w:name="_ETM_Q59_507730"/>
      <w:bookmarkEnd w:id="11382"/>
      <w:r w:rsidRPr="0038641E">
        <w:rPr>
          <w:rtl/>
        </w:rPr>
        <w:t xml:space="preserve">חלק </w:t>
      </w:r>
      <w:bookmarkStart w:id="11383" w:name="_ETM_Q59_508789"/>
      <w:bookmarkEnd w:id="11383"/>
      <w:r w:rsidRPr="0038641E">
        <w:rPr>
          <w:rtl/>
        </w:rPr>
        <w:t xml:space="preserve">במאמץ </w:t>
      </w:r>
      <w:bookmarkStart w:id="11384" w:name="_ETM_Q59_510269"/>
      <w:bookmarkEnd w:id="11384"/>
      <w:r w:rsidRPr="0038641E">
        <w:rPr>
          <w:rtl/>
        </w:rPr>
        <w:t>ובמאבק</w:t>
      </w:r>
      <w:r>
        <w:rPr>
          <w:rFonts w:hint="cs"/>
          <w:rtl/>
        </w:rPr>
        <w:t>.</w:t>
      </w:r>
      <w:r w:rsidRPr="0038641E">
        <w:rPr>
          <w:rtl/>
        </w:rPr>
        <w:t xml:space="preserve"> </w:t>
      </w:r>
      <w:bookmarkStart w:id="11385" w:name="_ETM_Q59_512240"/>
      <w:bookmarkEnd w:id="11385"/>
      <w:r w:rsidRPr="0038641E">
        <w:rPr>
          <w:rtl/>
        </w:rPr>
        <w:t xml:space="preserve">נלחמנו </w:t>
      </w:r>
      <w:bookmarkStart w:id="11386" w:name="_ETM_Q59_513350"/>
      <w:bookmarkEnd w:id="11386"/>
      <w:r w:rsidRPr="0038641E">
        <w:rPr>
          <w:rtl/>
        </w:rPr>
        <w:t xml:space="preserve">יחד </w:t>
      </w:r>
      <w:bookmarkStart w:id="11387" w:name="_ETM_Q59_514540"/>
      <w:bookmarkEnd w:id="11387"/>
      <w:r w:rsidRPr="0038641E">
        <w:rPr>
          <w:rtl/>
        </w:rPr>
        <w:t xml:space="preserve">במשך </w:t>
      </w:r>
      <w:bookmarkStart w:id="11388" w:name="_ETM_Q59_515079"/>
      <w:bookmarkEnd w:id="11388"/>
      <w:r w:rsidRPr="0038641E">
        <w:rPr>
          <w:rtl/>
        </w:rPr>
        <w:t xml:space="preserve">שבועות </w:t>
      </w:r>
      <w:bookmarkStart w:id="11389" w:name="_ETM_Q59_515559"/>
      <w:bookmarkEnd w:id="11389"/>
      <w:r w:rsidRPr="0038641E">
        <w:rPr>
          <w:rtl/>
        </w:rPr>
        <w:t>ארוכים</w:t>
      </w:r>
      <w:r>
        <w:rPr>
          <w:rFonts w:hint="cs"/>
          <w:rtl/>
        </w:rPr>
        <w:t>,</w:t>
      </w:r>
      <w:r w:rsidRPr="0038641E">
        <w:rPr>
          <w:rtl/>
        </w:rPr>
        <w:t xml:space="preserve"> </w:t>
      </w:r>
      <w:bookmarkStart w:id="11390" w:name="_ETM_Q59_516430"/>
      <w:bookmarkEnd w:id="11390"/>
      <w:r w:rsidRPr="0038641E">
        <w:rPr>
          <w:rtl/>
        </w:rPr>
        <w:t>ל</w:t>
      </w:r>
      <w:r>
        <w:rPr>
          <w:rFonts w:hint="cs"/>
          <w:rtl/>
        </w:rPr>
        <w:t xml:space="preserve">ילות </w:t>
      </w:r>
      <w:bookmarkStart w:id="11391" w:name="_ETM_Q59_517469"/>
      <w:bookmarkEnd w:id="11391"/>
      <w:r w:rsidRPr="0038641E">
        <w:rPr>
          <w:rtl/>
        </w:rPr>
        <w:t>כימים</w:t>
      </w:r>
      <w:r>
        <w:rPr>
          <w:rFonts w:hint="cs"/>
          <w:rtl/>
        </w:rPr>
        <w:t>,</w:t>
      </w:r>
      <w:r w:rsidRPr="0038641E">
        <w:rPr>
          <w:rtl/>
        </w:rPr>
        <w:t xml:space="preserve"> </w:t>
      </w:r>
      <w:bookmarkStart w:id="11392" w:name="_ETM_Q59_518010"/>
      <w:bookmarkEnd w:id="11392"/>
      <w:r w:rsidRPr="0038641E">
        <w:rPr>
          <w:rtl/>
        </w:rPr>
        <w:t xml:space="preserve">לא </w:t>
      </w:r>
      <w:bookmarkStart w:id="11393" w:name="_ETM_Q59_519149"/>
      <w:bookmarkEnd w:id="11393"/>
      <w:r>
        <w:rPr>
          <w:rFonts w:hint="cs"/>
          <w:rtl/>
        </w:rPr>
        <w:t>כ</w:t>
      </w:r>
      <w:r w:rsidRPr="0038641E">
        <w:rPr>
          <w:rtl/>
        </w:rPr>
        <w:t xml:space="preserve">מטפורה </w:t>
      </w:r>
      <w:bookmarkStart w:id="11394" w:name="_ETM_Q59_519809"/>
      <w:bookmarkEnd w:id="11394"/>
      <w:r>
        <w:rPr>
          <w:rFonts w:hint="cs"/>
          <w:rtl/>
        </w:rPr>
        <w:t>א</w:t>
      </w:r>
      <w:r w:rsidRPr="0038641E">
        <w:rPr>
          <w:rtl/>
        </w:rPr>
        <w:t>ו</w:t>
      </w:r>
      <w:r>
        <w:rPr>
          <w:rFonts w:hint="cs"/>
          <w:rtl/>
        </w:rPr>
        <w:t xml:space="preserve"> </w:t>
      </w:r>
      <w:r w:rsidRPr="0038641E">
        <w:rPr>
          <w:rtl/>
        </w:rPr>
        <w:t>פרפר</w:t>
      </w:r>
      <w:r w:rsidR="00CC46F3">
        <w:rPr>
          <w:rFonts w:hint="cs"/>
          <w:rtl/>
        </w:rPr>
        <w:t>א</w:t>
      </w:r>
      <w:r w:rsidRPr="0038641E">
        <w:rPr>
          <w:rtl/>
        </w:rPr>
        <w:t>זה</w:t>
      </w:r>
      <w:r>
        <w:rPr>
          <w:rFonts w:hint="cs"/>
          <w:rtl/>
        </w:rPr>
        <w:t xml:space="preserve"> </w:t>
      </w:r>
      <w:r>
        <w:rPr>
          <w:rtl/>
        </w:rPr>
        <w:t>–</w:t>
      </w:r>
      <w:r>
        <w:rPr>
          <w:rFonts w:hint="cs"/>
          <w:rtl/>
        </w:rPr>
        <w:t xml:space="preserve"> </w:t>
      </w:r>
      <w:bookmarkStart w:id="11395" w:name="_ETM_Q59_520620"/>
      <w:bookmarkEnd w:id="11395"/>
      <w:r w:rsidRPr="0038641E">
        <w:rPr>
          <w:rtl/>
        </w:rPr>
        <w:t xml:space="preserve">ממש </w:t>
      </w:r>
      <w:bookmarkStart w:id="11396" w:name="_ETM_Q59_521520"/>
      <w:bookmarkEnd w:id="11396"/>
      <w:r w:rsidRPr="0038641E">
        <w:rPr>
          <w:rtl/>
        </w:rPr>
        <w:t xml:space="preserve">ממש </w:t>
      </w:r>
      <w:bookmarkStart w:id="11397" w:name="_ETM_Q59_522060"/>
      <w:bookmarkEnd w:id="11397"/>
      <w:r w:rsidRPr="0038641E">
        <w:rPr>
          <w:rtl/>
        </w:rPr>
        <w:t xml:space="preserve">לילות </w:t>
      </w:r>
      <w:bookmarkStart w:id="11398" w:name="_ETM_Q59_522480"/>
      <w:bookmarkEnd w:id="11398"/>
      <w:r w:rsidRPr="0038641E">
        <w:rPr>
          <w:rtl/>
        </w:rPr>
        <w:t>כימים</w:t>
      </w:r>
      <w:r>
        <w:rPr>
          <w:rFonts w:hint="cs"/>
          <w:rtl/>
        </w:rPr>
        <w:t>.</w:t>
      </w:r>
      <w:r w:rsidRPr="0038641E">
        <w:rPr>
          <w:rtl/>
        </w:rPr>
        <w:t xml:space="preserve"> </w:t>
      </w:r>
      <w:bookmarkStart w:id="11399" w:name="_ETM_Q59_523410"/>
      <w:bookmarkEnd w:id="11399"/>
      <w:r w:rsidRPr="0038641E">
        <w:rPr>
          <w:rtl/>
        </w:rPr>
        <w:t xml:space="preserve">לא </w:t>
      </w:r>
      <w:bookmarkStart w:id="11400" w:name="_ETM_Q59_523589"/>
      <w:bookmarkEnd w:id="11400"/>
      <w:r w:rsidRPr="0038641E">
        <w:rPr>
          <w:rtl/>
        </w:rPr>
        <w:t>ויתרנו</w:t>
      </w:r>
      <w:r>
        <w:rPr>
          <w:rFonts w:hint="cs"/>
          <w:rtl/>
        </w:rPr>
        <w:t>.</w:t>
      </w:r>
      <w:r w:rsidRPr="0038641E">
        <w:rPr>
          <w:rtl/>
        </w:rPr>
        <w:t xml:space="preserve"> </w:t>
      </w:r>
      <w:bookmarkStart w:id="11401" w:name="_ETM_Q59_524760"/>
      <w:bookmarkEnd w:id="11401"/>
      <w:r w:rsidRPr="0038641E">
        <w:rPr>
          <w:rtl/>
        </w:rPr>
        <w:t xml:space="preserve">נלחמנו </w:t>
      </w:r>
      <w:bookmarkStart w:id="11402" w:name="_ETM_Q59_525329"/>
      <w:bookmarkEnd w:id="11402"/>
      <w:r>
        <w:rPr>
          <w:rFonts w:hint="cs"/>
          <w:rtl/>
        </w:rPr>
        <w:t>ע</w:t>
      </w:r>
      <w:r w:rsidRPr="0038641E">
        <w:rPr>
          <w:rtl/>
        </w:rPr>
        <w:t>ל</w:t>
      </w:r>
      <w:r>
        <w:rPr>
          <w:rFonts w:hint="cs"/>
          <w:rtl/>
        </w:rPr>
        <w:t xml:space="preserve"> ה</w:t>
      </w:r>
      <w:r w:rsidRPr="0038641E">
        <w:rPr>
          <w:rtl/>
        </w:rPr>
        <w:t xml:space="preserve">תקציב </w:t>
      </w:r>
      <w:bookmarkStart w:id="11403" w:name="_ETM_Q59_525899"/>
      <w:bookmarkEnd w:id="11403"/>
      <w:r w:rsidRPr="0038641E">
        <w:rPr>
          <w:rtl/>
        </w:rPr>
        <w:t>הנכון</w:t>
      </w:r>
      <w:r>
        <w:rPr>
          <w:rFonts w:hint="cs"/>
          <w:rtl/>
        </w:rPr>
        <w:t xml:space="preserve">, נלחמנו על </w:t>
      </w:r>
      <w:bookmarkStart w:id="11404" w:name="_ETM_Q59_529772"/>
      <w:bookmarkStart w:id="11405" w:name="_ETM_Q59_527120"/>
      <w:bookmarkStart w:id="11406" w:name="_ETM_Q59_527269"/>
      <w:bookmarkStart w:id="11407" w:name="_ETM_Q59_527839"/>
      <w:bookmarkStart w:id="11408" w:name="_ETM_Q59_527989"/>
      <w:bookmarkEnd w:id="11404"/>
      <w:bookmarkEnd w:id="11405"/>
      <w:bookmarkEnd w:id="11406"/>
      <w:bookmarkEnd w:id="11407"/>
      <w:bookmarkEnd w:id="11408"/>
      <w:r>
        <w:rPr>
          <w:rFonts w:hint="cs"/>
          <w:rtl/>
        </w:rPr>
        <w:t>כס</w:t>
      </w:r>
      <w:r w:rsidRPr="0038641E">
        <w:rPr>
          <w:rtl/>
        </w:rPr>
        <w:t xml:space="preserve">פי </w:t>
      </w:r>
      <w:bookmarkStart w:id="11409" w:name="_ETM_Q59_528469"/>
      <w:bookmarkEnd w:id="11409"/>
      <w:r w:rsidRPr="0038641E">
        <w:rPr>
          <w:rtl/>
        </w:rPr>
        <w:t>ציבור</w:t>
      </w:r>
      <w:r>
        <w:rPr>
          <w:rFonts w:hint="cs"/>
          <w:rtl/>
        </w:rPr>
        <w:t>,</w:t>
      </w:r>
      <w:r w:rsidRPr="0038641E">
        <w:rPr>
          <w:rtl/>
        </w:rPr>
        <w:t xml:space="preserve"> </w:t>
      </w:r>
      <w:bookmarkStart w:id="11410" w:name="_ETM_Q59_530100"/>
      <w:bookmarkEnd w:id="11410"/>
      <w:r w:rsidRPr="0038641E">
        <w:rPr>
          <w:rtl/>
        </w:rPr>
        <w:t xml:space="preserve">נלחמנו </w:t>
      </w:r>
      <w:bookmarkStart w:id="11411" w:name="_ETM_Q59_530730"/>
      <w:bookmarkEnd w:id="11411"/>
      <w:r w:rsidRPr="0038641E">
        <w:rPr>
          <w:rtl/>
        </w:rPr>
        <w:t xml:space="preserve">על </w:t>
      </w:r>
      <w:bookmarkStart w:id="11412" w:name="_ETM_Q59_530820"/>
      <w:bookmarkEnd w:id="11412"/>
      <w:r w:rsidRPr="0038641E">
        <w:rPr>
          <w:rtl/>
        </w:rPr>
        <w:t xml:space="preserve">ניהול </w:t>
      </w:r>
      <w:bookmarkStart w:id="11413" w:name="_ETM_Q59_531180"/>
      <w:bookmarkEnd w:id="11413"/>
      <w:r w:rsidRPr="0038641E">
        <w:rPr>
          <w:rtl/>
        </w:rPr>
        <w:t>תקין</w:t>
      </w:r>
      <w:r>
        <w:rPr>
          <w:rFonts w:hint="cs"/>
          <w:rtl/>
        </w:rPr>
        <w:t>,</w:t>
      </w:r>
      <w:r w:rsidRPr="0038641E">
        <w:rPr>
          <w:rtl/>
        </w:rPr>
        <w:t xml:space="preserve"> </w:t>
      </w:r>
      <w:bookmarkStart w:id="11414" w:name="_ETM_Q59_532510"/>
      <w:bookmarkEnd w:id="11414"/>
      <w:r w:rsidRPr="0038641E">
        <w:rPr>
          <w:rtl/>
        </w:rPr>
        <w:t xml:space="preserve">נלחמנו </w:t>
      </w:r>
      <w:bookmarkStart w:id="11415" w:name="_ETM_Q59_533140"/>
      <w:bookmarkEnd w:id="11415"/>
      <w:r w:rsidRPr="0038641E">
        <w:rPr>
          <w:rtl/>
        </w:rPr>
        <w:t xml:space="preserve">על </w:t>
      </w:r>
      <w:bookmarkStart w:id="11416" w:name="_ETM_Q59_533260"/>
      <w:bookmarkEnd w:id="11416"/>
      <w:r w:rsidRPr="0038641E">
        <w:rPr>
          <w:rtl/>
        </w:rPr>
        <w:t>החוק</w:t>
      </w:r>
      <w:r>
        <w:rPr>
          <w:rFonts w:hint="cs"/>
          <w:rtl/>
        </w:rPr>
        <w:t>,</w:t>
      </w:r>
      <w:r w:rsidRPr="0038641E">
        <w:rPr>
          <w:rtl/>
        </w:rPr>
        <w:t xml:space="preserve"> </w:t>
      </w:r>
      <w:bookmarkStart w:id="11417" w:name="_ETM_Q59_534510"/>
      <w:bookmarkEnd w:id="11417"/>
      <w:r w:rsidRPr="0038641E">
        <w:rPr>
          <w:rtl/>
        </w:rPr>
        <w:t xml:space="preserve">נלחמנו </w:t>
      </w:r>
      <w:bookmarkStart w:id="11418" w:name="_ETM_Q59_535049"/>
      <w:bookmarkEnd w:id="11418"/>
      <w:r w:rsidRPr="0038641E">
        <w:rPr>
          <w:rtl/>
        </w:rPr>
        <w:t xml:space="preserve">על </w:t>
      </w:r>
      <w:bookmarkStart w:id="11419" w:name="_ETM_Q59_535139"/>
      <w:bookmarkEnd w:id="11419"/>
      <w:r w:rsidRPr="0038641E">
        <w:rPr>
          <w:rtl/>
        </w:rPr>
        <w:t xml:space="preserve">עתיד </w:t>
      </w:r>
      <w:bookmarkStart w:id="11420" w:name="_ETM_Q59_535709"/>
      <w:bookmarkEnd w:id="11420"/>
      <w:r w:rsidRPr="0038641E">
        <w:rPr>
          <w:rtl/>
        </w:rPr>
        <w:t xml:space="preserve">כלכלת </w:t>
      </w:r>
      <w:bookmarkStart w:id="11421" w:name="_ETM_Q59_536249"/>
      <w:bookmarkEnd w:id="11421"/>
      <w:r w:rsidRPr="0038641E">
        <w:rPr>
          <w:rtl/>
        </w:rPr>
        <w:t xml:space="preserve">ישראל </w:t>
      </w:r>
      <w:bookmarkStart w:id="11422" w:name="_ETM_Q59_537370"/>
      <w:bookmarkEnd w:id="11422"/>
      <w:r w:rsidRPr="0038641E">
        <w:rPr>
          <w:rtl/>
        </w:rPr>
        <w:t xml:space="preserve">נגד </w:t>
      </w:r>
      <w:bookmarkStart w:id="11423" w:name="_ETM_Q59_537790"/>
      <w:bookmarkEnd w:id="11423"/>
      <w:r w:rsidRPr="0038641E">
        <w:rPr>
          <w:rtl/>
        </w:rPr>
        <w:t xml:space="preserve">הדורסנות </w:t>
      </w:r>
      <w:bookmarkStart w:id="11424" w:name="_ETM_Q59_538690"/>
      <w:bookmarkEnd w:id="11424"/>
      <w:r>
        <w:rPr>
          <w:rFonts w:hint="cs"/>
          <w:rtl/>
        </w:rPr>
        <w:t>ו</w:t>
      </w:r>
      <w:r w:rsidRPr="0038641E">
        <w:rPr>
          <w:rtl/>
        </w:rPr>
        <w:t xml:space="preserve">חוסר </w:t>
      </w:r>
      <w:bookmarkStart w:id="11425" w:name="_ETM_Q59_539649"/>
      <w:bookmarkEnd w:id="11425"/>
      <w:r>
        <w:rPr>
          <w:rFonts w:hint="cs"/>
          <w:rtl/>
        </w:rPr>
        <w:t>ה</w:t>
      </w:r>
      <w:r w:rsidRPr="0038641E">
        <w:rPr>
          <w:rtl/>
        </w:rPr>
        <w:t xml:space="preserve">אחריות </w:t>
      </w:r>
      <w:bookmarkStart w:id="11426" w:name="_ETM_Q59_541040"/>
      <w:bookmarkEnd w:id="11426"/>
      <w:r w:rsidRPr="0038641E">
        <w:rPr>
          <w:rtl/>
        </w:rPr>
        <w:t xml:space="preserve">של </w:t>
      </w:r>
      <w:bookmarkStart w:id="11427" w:name="_ETM_Q59_541310"/>
      <w:bookmarkEnd w:id="11427"/>
      <w:r w:rsidRPr="0038641E">
        <w:rPr>
          <w:rtl/>
        </w:rPr>
        <w:t>הקואליציה</w:t>
      </w:r>
      <w:r>
        <w:rPr>
          <w:rFonts w:hint="cs"/>
          <w:rtl/>
        </w:rPr>
        <w:t>.</w:t>
      </w:r>
      <w:r w:rsidRPr="0038641E">
        <w:rPr>
          <w:rtl/>
        </w:rPr>
        <w:t xml:space="preserve"> </w:t>
      </w:r>
      <w:bookmarkStart w:id="11428" w:name="_ETM_Q59_542579"/>
      <w:bookmarkStart w:id="11429" w:name="_ETM_Q59_580690"/>
      <w:bookmarkStart w:id="11430" w:name="_ETM_Q59_580756"/>
      <w:bookmarkStart w:id="11431" w:name="_ETM_Q59_580832"/>
      <w:bookmarkStart w:id="11432" w:name="_ETM_Q59_580879"/>
      <w:bookmarkEnd w:id="11428"/>
      <w:bookmarkEnd w:id="11429"/>
      <w:bookmarkEnd w:id="11430"/>
      <w:bookmarkEnd w:id="11431"/>
      <w:bookmarkEnd w:id="11432"/>
      <w:r w:rsidRPr="0038641E">
        <w:rPr>
          <w:rtl/>
        </w:rPr>
        <w:t xml:space="preserve">היינו </w:t>
      </w:r>
      <w:bookmarkStart w:id="11433" w:name="_ETM_Q59_543059"/>
      <w:bookmarkEnd w:id="11433"/>
      <w:r w:rsidRPr="0038641E">
        <w:rPr>
          <w:rtl/>
        </w:rPr>
        <w:t xml:space="preserve">אופוזיציה </w:t>
      </w:r>
      <w:bookmarkStart w:id="11434" w:name="_ETM_Q59_543600"/>
      <w:bookmarkEnd w:id="11434"/>
      <w:r w:rsidRPr="0038641E">
        <w:rPr>
          <w:rtl/>
        </w:rPr>
        <w:t>נחושה</w:t>
      </w:r>
      <w:r>
        <w:rPr>
          <w:rFonts w:hint="cs"/>
          <w:rtl/>
        </w:rPr>
        <w:t>,</w:t>
      </w:r>
      <w:r w:rsidRPr="0038641E">
        <w:rPr>
          <w:rtl/>
        </w:rPr>
        <w:t xml:space="preserve"> </w:t>
      </w:r>
      <w:bookmarkStart w:id="11435" w:name="_ETM_Q59_544829"/>
      <w:bookmarkEnd w:id="11435"/>
      <w:r w:rsidRPr="0038641E">
        <w:rPr>
          <w:rtl/>
        </w:rPr>
        <w:t>מ</w:t>
      </w:r>
      <w:r>
        <w:rPr>
          <w:rFonts w:hint="cs"/>
          <w:rtl/>
        </w:rPr>
        <w:t>ס</w:t>
      </w:r>
      <w:r w:rsidRPr="0038641E">
        <w:rPr>
          <w:rtl/>
        </w:rPr>
        <w:t>ורה</w:t>
      </w:r>
      <w:r>
        <w:rPr>
          <w:rFonts w:hint="cs"/>
          <w:rtl/>
        </w:rPr>
        <w:t>,</w:t>
      </w:r>
      <w:r w:rsidRPr="0038641E">
        <w:rPr>
          <w:rtl/>
        </w:rPr>
        <w:t xml:space="preserve"> </w:t>
      </w:r>
      <w:bookmarkStart w:id="11436" w:name="_ETM_Q59_546170"/>
      <w:bookmarkEnd w:id="11436"/>
      <w:r w:rsidRPr="0038641E">
        <w:rPr>
          <w:rtl/>
        </w:rPr>
        <w:t>מקצועית</w:t>
      </w:r>
      <w:r>
        <w:rPr>
          <w:rFonts w:hint="cs"/>
          <w:rtl/>
        </w:rPr>
        <w:t>,</w:t>
      </w:r>
      <w:r w:rsidRPr="0038641E">
        <w:rPr>
          <w:rtl/>
        </w:rPr>
        <w:t xml:space="preserve"> </w:t>
      </w:r>
      <w:bookmarkStart w:id="11437" w:name="_ETM_Q59_547469"/>
      <w:bookmarkEnd w:id="11437"/>
      <w:r w:rsidRPr="0038641E">
        <w:rPr>
          <w:rtl/>
        </w:rPr>
        <w:t xml:space="preserve">לוחמת </w:t>
      </w:r>
      <w:bookmarkStart w:id="11438" w:name="_ETM_Q59_548609"/>
      <w:bookmarkEnd w:id="11438"/>
      <w:r w:rsidRPr="0038641E">
        <w:rPr>
          <w:rtl/>
        </w:rPr>
        <w:t>ומ</w:t>
      </w:r>
      <w:r w:rsidR="00CC46F3">
        <w:rPr>
          <w:rFonts w:hint="cs"/>
          <w:rtl/>
        </w:rPr>
        <w:t>א</w:t>
      </w:r>
      <w:r w:rsidRPr="0038641E">
        <w:rPr>
          <w:rtl/>
        </w:rPr>
        <w:t>וחדת</w:t>
      </w:r>
      <w:r>
        <w:rPr>
          <w:rFonts w:hint="cs"/>
          <w:rtl/>
        </w:rPr>
        <w:t>.</w:t>
      </w:r>
      <w:r w:rsidRPr="0038641E">
        <w:rPr>
          <w:rtl/>
        </w:rPr>
        <w:t xml:space="preserve"> </w:t>
      </w:r>
      <w:bookmarkStart w:id="11439" w:name="_ETM_Q59_550469"/>
      <w:bookmarkEnd w:id="11439"/>
      <w:r w:rsidRPr="0038641E">
        <w:rPr>
          <w:rtl/>
        </w:rPr>
        <w:t xml:space="preserve">לא </w:t>
      </w:r>
      <w:bookmarkStart w:id="11440" w:name="_ETM_Q59_550710"/>
      <w:bookmarkEnd w:id="11440"/>
      <w:r w:rsidRPr="0038641E">
        <w:rPr>
          <w:rtl/>
        </w:rPr>
        <w:t xml:space="preserve">בכדי </w:t>
      </w:r>
      <w:bookmarkStart w:id="11441" w:name="_ETM_Q59_551520"/>
      <w:bookmarkEnd w:id="11441"/>
      <w:r w:rsidRPr="0038641E">
        <w:rPr>
          <w:rtl/>
        </w:rPr>
        <w:t xml:space="preserve">התקציב </w:t>
      </w:r>
      <w:bookmarkStart w:id="11442" w:name="_ETM_Q59_552119"/>
      <w:bookmarkEnd w:id="11442"/>
      <w:r w:rsidRPr="0038641E">
        <w:rPr>
          <w:rtl/>
        </w:rPr>
        <w:t xml:space="preserve">הזה </w:t>
      </w:r>
      <w:bookmarkStart w:id="11443" w:name="_ETM_Q59_552390"/>
      <w:bookmarkEnd w:id="11443"/>
      <w:r w:rsidRPr="0038641E">
        <w:rPr>
          <w:rtl/>
        </w:rPr>
        <w:t xml:space="preserve">מגיע </w:t>
      </w:r>
      <w:bookmarkStart w:id="11444" w:name="_ETM_Q59_553049"/>
      <w:bookmarkEnd w:id="11444"/>
      <w:r w:rsidRPr="0038641E">
        <w:rPr>
          <w:rtl/>
        </w:rPr>
        <w:t xml:space="preserve">לאישור </w:t>
      </w:r>
      <w:bookmarkStart w:id="11445" w:name="_ETM_Q59_554549"/>
      <w:bookmarkStart w:id="11446" w:name="_ETM_Q59_555119"/>
      <w:bookmarkEnd w:id="11445"/>
      <w:bookmarkEnd w:id="11446"/>
      <w:r>
        <w:rPr>
          <w:rFonts w:hint="cs"/>
          <w:rtl/>
        </w:rPr>
        <w:t>כ</w:t>
      </w:r>
      <w:r w:rsidRPr="0038641E">
        <w:rPr>
          <w:rtl/>
        </w:rPr>
        <w:t xml:space="preserve">אן </w:t>
      </w:r>
      <w:bookmarkStart w:id="11447" w:name="_ETM_Q59_556049"/>
      <w:bookmarkEnd w:id="11447"/>
      <w:r w:rsidRPr="0038641E">
        <w:rPr>
          <w:rtl/>
        </w:rPr>
        <w:t>במל</w:t>
      </w:r>
      <w:r>
        <w:rPr>
          <w:rFonts w:hint="cs"/>
          <w:rtl/>
        </w:rPr>
        <w:t>י</w:t>
      </w:r>
      <w:r w:rsidRPr="0038641E">
        <w:rPr>
          <w:rtl/>
        </w:rPr>
        <w:t>אה</w:t>
      </w:r>
      <w:bookmarkStart w:id="11448" w:name="_ETM_Q59_556680"/>
      <w:bookmarkEnd w:id="11448"/>
      <w:r>
        <w:rPr>
          <w:rFonts w:hint="cs"/>
          <w:rtl/>
        </w:rPr>
        <w:t xml:space="preserve"> שמונה</w:t>
      </w:r>
      <w:r w:rsidRPr="0038641E">
        <w:rPr>
          <w:rtl/>
        </w:rPr>
        <w:t xml:space="preserve"> </w:t>
      </w:r>
      <w:bookmarkStart w:id="11449" w:name="_ETM_Q59_557159"/>
      <w:bookmarkEnd w:id="11449"/>
      <w:r w:rsidRPr="0038641E">
        <w:rPr>
          <w:rtl/>
        </w:rPr>
        <w:t xml:space="preserve">ימים </w:t>
      </w:r>
      <w:bookmarkStart w:id="11450" w:name="_ETM_Q59_557970"/>
      <w:bookmarkEnd w:id="11450"/>
      <w:r w:rsidRPr="0038641E">
        <w:rPr>
          <w:rtl/>
        </w:rPr>
        <w:t xml:space="preserve">מאוחר </w:t>
      </w:r>
      <w:bookmarkStart w:id="11451" w:name="_ETM_Q59_558479"/>
      <w:bookmarkEnd w:id="11451"/>
      <w:r w:rsidRPr="0038641E">
        <w:rPr>
          <w:rtl/>
        </w:rPr>
        <w:t xml:space="preserve">יותר </w:t>
      </w:r>
      <w:bookmarkStart w:id="11452" w:name="_ETM_Q59_559270"/>
      <w:bookmarkEnd w:id="11452"/>
      <w:r w:rsidRPr="0038641E">
        <w:rPr>
          <w:rtl/>
        </w:rPr>
        <w:t xml:space="preserve">מהתכנון </w:t>
      </w:r>
      <w:bookmarkStart w:id="11453" w:name="_ETM_Q59_560080"/>
      <w:bookmarkEnd w:id="11453"/>
      <w:r w:rsidRPr="0038641E">
        <w:rPr>
          <w:rtl/>
        </w:rPr>
        <w:t xml:space="preserve">המקורי </w:t>
      </w:r>
      <w:bookmarkStart w:id="11454" w:name="_ETM_Q59_560589"/>
      <w:bookmarkEnd w:id="11454"/>
      <w:r w:rsidRPr="0038641E">
        <w:rPr>
          <w:rtl/>
        </w:rPr>
        <w:t xml:space="preserve">של </w:t>
      </w:r>
      <w:bookmarkStart w:id="11455" w:name="_ETM_Q59_560799"/>
      <w:bookmarkEnd w:id="11455"/>
      <w:r w:rsidRPr="0038641E">
        <w:rPr>
          <w:rtl/>
        </w:rPr>
        <w:t>הקואליציה</w:t>
      </w:r>
      <w:r>
        <w:rPr>
          <w:rFonts w:hint="cs"/>
          <w:rtl/>
        </w:rPr>
        <w:t>.</w:t>
      </w:r>
      <w:r w:rsidRPr="0038641E">
        <w:rPr>
          <w:rtl/>
        </w:rPr>
        <w:t xml:space="preserve"> </w:t>
      </w:r>
      <w:bookmarkStart w:id="11456" w:name="_ETM_Q59_562180"/>
      <w:bookmarkEnd w:id="11456"/>
      <w:r w:rsidRPr="0038641E">
        <w:rPr>
          <w:rtl/>
        </w:rPr>
        <w:t>נכון</w:t>
      </w:r>
      <w:r>
        <w:rPr>
          <w:rFonts w:hint="cs"/>
          <w:rtl/>
        </w:rPr>
        <w:t>,</w:t>
      </w:r>
      <w:r w:rsidRPr="0038641E">
        <w:rPr>
          <w:rtl/>
        </w:rPr>
        <w:t xml:space="preserve"> </w:t>
      </w:r>
      <w:bookmarkStart w:id="11457" w:name="_ETM_Q59_562630"/>
      <w:bookmarkEnd w:id="11457"/>
      <w:r w:rsidRPr="0038641E">
        <w:rPr>
          <w:rtl/>
        </w:rPr>
        <w:t xml:space="preserve">בסופו </w:t>
      </w:r>
      <w:bookmarkStart w:id="11458" w:name="_ETM_Q59_562990"/>
      <w:bookmarkEnd w:id="11458"/>
      <w:r w:rsidRPr="0038641E">
        <w:rPr>
          <w:rtl/>
        </w:rPr>
        <w:t xml:space="preserve">של </w:t>
      </w:r>
      <w:bookmarkStart w:id="11459" w:name="_ETM_Q59_563170"/>
      <w:bookmarkEnd w:id="11459"/>
      <w:r w:rsidRPr="0038641E">
        <w:rPr>
          <w:rtl/>
        </w:rPr>
        <w:t xml:space="preserve">דבר </w:t>
      </w:r>
      <w:bookmarkStart w:id="11460" w:name="_ETM_Q59_564070"/>
      <w:bookmarkEnd w:id="11460"/>
      <w:r w:rsidRPr="0038641E">
        <w:rPr>
          <w:rtl/>
        </w:rPr>
        <w:t xml:space="preserve">לא </w:t>
      </w:r>
      <w:bookmarkStart w:id="11461" w:name="_ETM_Q59_564310"/>
      <w:bookmarkEnd w:id="11461"/>
      <w:r w:rsidRPr="0038641E">
        <w:rPr>
          <w:rtl/>
        </w:rPr>
        <w:t xml:space="preserve">היה </w:t>
      </w:r>
      <w:bookmarkStart w:id="11462" w:name="_ETM_Q59_564520"/>
      <w:bookmarkEnd w:id="11462"/>
      <w:r w:rsidRPr="0038641E">
        <w:rPr>
          <w:rtl/>
        </w:rPr>
        <w:t xml:space="preserve">לנו </w:t>
      </w:r>
      <w:bookmarkStart w:id="11463" w:name="_ETM_Q59_564880"/>
      <w:bookmarkStart w:id="11464" w:name="_ETM_Q59_565029"/>
      <w:bookmarkEnd w:id="11463"/>
      <w:bookmarkEnd w:id="11464"/>
      <w:r w:rsidRPr="0038641E">
        <w:rPr>
          <w:rtl/>
        </w:rPr>
        <w:t xml:space="preserve">רוב </w:t>
      </w:r>
      <w:bookmarkStart w:id="11465" w:name="_ETM_Q59_565360"/>
      <w:bookmarkEnd w:id="11465"/>
      <w:r w:rsidRPr="0038641E">
        <w:rPr>
          <w:rtl/>
        </w:rPr>
        <w:t xml:space="preserve">למנוע </w:t>
      </w:r>
      <w:bookmarkStart w:id="11466" w:name="_ETM_Q59_566220"/>
      <w:bookmarkEnd w:id="11466"/>
      <w:r w:rsidRPr="0038641E">
        <w:rPr>
          <w:rtl/>
        </w:rPr>
        <w:t xml:space="preserve">את </w:t>
      </w:r>
      <w:bookmarkStart w:id="11467" w:name="_ETM_Q59_566400"/>
      <w:bookmarkEnd w:id="11467"/>
      <w:r>
        <w:rPr>
          <w:rtl/>
        </w:rPr>
        <w:t>הגז</w:t>
      </w:r>
      <w:r w:rsidRPr="0038641E">
        <w:rPr>
          <w:rtl/>
        </w:rPr>
        <w:t>רה</w:t>
      </w:r>
      <w:r>
        <w:rPr>
          <w:rFonts w:hint="cs"/>
          <w:rtl/>
        </w:rPr>
        <w:t>.</w:t>
      </w:r>
      <w:r w:rsidRPr="0038641E">
        <w:rPr>
          <w:rtl/>
        </w:rPr>
        <w:t xml:space="preserve"> </w:t>
      </w:r>
      <w:bookmarkStart w:id="11468" w:name="_ETM_Q59_567589"/>
      <w:bookmarkEnd w:id="11468"/>
      <w:r w:rsidRPr="0038641E">
        <w:rPr>
          <w:rtl/>
        </w:rPr>
        <w:t xml:space="preserve">בסוף </w:t>
      </w:r>
      <w:bookmarkStart w:id="11469" w:name="_ETM_Q59_568490"/>
      <w:bookmarkEnd w:id="11469"/>
      <w:r w:rsidRPr="0038641E">
        <w:rPr>
          <w:rtl/>
        </w:rPr>
        <w:t xml:space="preserve">לקואליציה </w:t>
      </w:r>
      <w:bookmarkStart w:id="11470" w:name="_ETM_Q59_569119"/>
      <w:bookmarkEnd w:id="11470"/>
      <w:r w:rsidRPr="0038641E">
        <w:rPr>
          <w:rtl/>
        </w:rPr>
        <w:t xml:space="preserve">יש </w:t>
      </w:r>
      <w:bookmarkStart w:id="11471" w:name="_ETM_Q59_569299"/>
      <w:bookmarkEnd w:id="11471"/>
      <w:r w:rsidRPr="0038641E">
        <w:rPr>
          <w:rtl/>
        </w:rPr>
        <w:t>רוב</w:t>
      </w:r>
      <w:r>
        <w:rPr>
          <w:rFonts w:hint="cs"/>
          <w:rtl/>
        </w:rPr>
        <w:t>,</w:t>
      </w:r>
      <w:r w:rsidRPr="0038641E">
        <w:rPr>
          <w:rtl/>
        </w:rPr>
        <w:t xml:space="preserve"> </w:t>
      </w:r>
      <w:bookmarkStart w:id="11472" w:name="_ETM_Q59_569539"/>
      <w:bookmarkEnd w:id="11472"/>
      <w:r w:rsidRPr="0038641E">
        <w:rPr>
          <w:rtl/>
        </w:rPr>
        <w:t xml:space="preserve">ככה </w:t>
      </w:r>
      <w:bookmarkStart w:id="11473" w:name="_ETM_Q59_569779"/>
      <w:bookmarkEnd w:id="11473"/>
      <w:r w:rsidRPr="0038641E">
        <w:rPr>
          <w:rtl/>
        </w:rPr>
        <w:t xml:space="preserve">זה </w:t>
      </w:r>
      <w:bookmarkStart w:id="11474" w:name="_ETM_Q59_569959"/>
      <w:bookmarkEnd w:id="11474"/>
      <w:r w:rsidRPr="0038641E">
        <w:rPr>
          <w:rtl/>
        </w:rPr>
        <w:t>עובד</w:t>
      </w:r>
      <w:r>
        <w:rPr>
          <w:rFonts w:hint="cs"/>
          <w:rtl/>
        </w:rPr>
        <w:t>;</w:t>
      </w:r>
      <w:r w:rsidRPr="0038641E">
        <w:rPr>
          <w:rtl/>
        </w:rPr>
        <w:t xml:space="preserve"> </w:t>
      </w:r>
      <w:bookmarkStart w:id="11475" w:name="_ETM_Q59_571240"/>
      <w:bookmarkEnd w:id="11475"/>
      <w:r w:rsidRPr="0038641E">
        <w:rPr>
          <w:rtl/>
        </w:rPr>
        <w:t xml:space="preserve">אבל </w:t>
      </w:r>
      <w:bookmarkStart w:id="11476" w:name="_ETM_Q59_571509"/>
      <w:bookmarkEnd w:id="11476"/>
      <w:r w:rsidRPr="0038641E">
        <w:rPr>
          <w:rtl/>
        </w:rPr>
        <w:t xml:space="preserve">הציבור </w:t>
      </w:r>
      <w:bookmarkStart w:id="11477" w:name="_ETM_Q59_572020"/>
      <w:bookmarkEnd w:id="11477"/>
      <w:r w:rsidRPr="0038641E">
        <w:rPr>
          <w:rtl/>
        </w:rPr>
        <w:t xml:space="preserve">הישראלי </w:t>
      </w:r>
      <w:bookmarkStart w:id="11478" w:name="_ETM_Q59_572619"/>
      <w:bookmarkEnd w:id="11478"/>
      <w:r w:rsidRPr="0038641E">
        <w:rPr>
          <w:rtl/>
        </w:rPr>
        <w:t xml:space="preserve">הרחב </w:t>
      </w:r>
      <w:bookmarkStart w:id="11479" w:name="_ETM_Q59_573639"/>
      <w:bookmarkEnd w:id="11479"/>
      <w:r w:rsidRPr="0038641E">
        <w:rPr>
          <w:rtl/>
        </w:rPr>
        <w:t xml:space="preserve">רואה </w:t>
      </w:r>
      <w:bookmarkStart w:id="11480" w:name="_ETM_Q59_574299"/>
      <w:bookmarkEnd w:id="11480"/>
      <w:r w:rsidRPr="0038641E">
        <w:rPr>
          <w:rtl/>
        </w:rPr>
        <w:t xml:space="preserve">ומעריך </w:t>
      </w:r>
      <w:bookmarkStart w:id="11481" w:name="_ETM_Q59_574869"/>
      <w:bookmarkEnd w:id="11481"/>
      <w:r w:rsidRPr="0038641E">
        <w:rPr>
          <w:rtl/>
        </w:rPr>
        <w:t xml:space="preserve">את </w:t>
      </w:r>
      <w:bookmarkStart w:id="11482" w:name="_ETM_Q59_575020"/>
      <w:bookmarkEnd w:id="11482"/>
      <w:r w:rsidRPr="0038641E">
        <w:rPr>
          <w:rtl/>
        </w:rPr>
        <w:t>המאבק</w:t>
      </w:r>
      <w:r w:rsidR="00CC46F3">
        <w:rPr>
          <w:rFonts w:hint="cs"/>
          <w:rtl/>
        </w:rPr>
        <w:t>.</w:t>
      </w:r>
      <w:r w:rsidRPr="0038641E">
        <w:rPr>
          <w:rtl/>
        </w:rPr>
        <w:t xml:space="preserve"> </w:t>
      </w:r>
      <w:bookmarkStart w:id="11483" w:name="_ETM_Q59_576480"/>
      <w:bookmarkEnd w:id="11483"/>
      <w:r w:rsidRPr="0038641E">
        <w:rPr>
          <w:rtl/>
        </w:rPr>
        <w:t xml:space="preserve">ואנחנו </w:t>
      </w:r>
      <w:bookmarkStart w:id="11484" w:name="_ETM_Q59_576900"/>
      <w:bookmarkEnd w:id="11484"/>
      <w:r w:rsidRPr="0038641E">
        <w:rPr>
          <w:rtl/>
        </w:rPr>
        <w:t xml:space="preserve">מרגישים </w:t>
      </w:r>
      <w:bookmarkStart w:id="11485" w:name="_ETM_Q59_577380"/>
      <w:bookmarkEnd w:id="11485"/>
      <w:r w:rsidRPr="0038641E">
        <w:rPr>
          <w:rtl/>
        </w:rPr>
        <w:t xml:space="preserve">את </w:t>
      </w:r>
      <w:bookmarkStart w:id="11486" w:name="_ETM_Q59_577470"/>
      <w:bookmarkEnd w:id="11486"/>
      <w:r w:rsidRPr="0038641E">
        <w:rPr>
          <w:rtl/>
        </w:rPr>
        <w:t xml:space="preserve">זה </w:t>
      </w:r>
      <w:bookmarkStart w:id="11487" w:name="_ETM_Q59_577620"/>
      <w:bookmarkEnd w:id="11487"/>
      <w:r w:rsidRPr="0038641E">
        <w:rPr>
          <w:rtl/>
        </w:rPr>
        <w:t>היטב</w:t>
      </w:r>
      <w:r w:rsidR="00CC46F3">
        <w:rPr>
          <w:rFonts w:hint="cs"/>
          <w:rtl/>
        </w:rPr>
        <w:t>.</w:t>
      </w:r>
      <w:r w:rsidRPr="0038641E">
        <w:rPr>
          <w:rtl/>
        </w:rPr>
        <w:t xml:space="preserve"> </w:t>
      </w:r>
      <w:bookmarkStart w:id="11488" w:name="_ETM_Q59_578100"/>
      <w:bookmarkEnd w:id="11488"/>
      <w:r w:rsidRPr="0038641E">
        <w:rPr>
          <w:rtl/>
        </w:rPr>
        <w:t xml:space="preserve">אני </w:t>
      </w:r>
      <w:bookmarkStart w:id="11489" w:name="_ETM_Q59_578339"/>
      <w:bookmarkEnd w:id="11489"/>
      <w:r w:rsidRPr="0038641E">
        <w:rPr>
          <w:rtl/>
        </w:rPr>
        <w:t xml:space="preserve">מרגיש </w:t>
      </w:r>
      <w:bookmarkStart w:id="11490" w:name="_ETM_Q59_578700"/>
      <w:bookmarkEnd w:id="11490"/>
      <w:r w:rsidRPr="0038641E">
        <w:rPr>
          <w:rtl/>
        </w:rPr>
        <w:t xml:space="preserve">את </w:t>
      </w:r>
      <w:bookmarkStart w:id="11491" w:name="_ETM_Q59_578820"/>
      <w:bookmarkEnd w:id="11491"/>
      <w:r w:rsidRPr="0038641E">
        <w:rPr>
          <w:rtl/>
        </w:rPr>
        <w:t xml:space="preserve">זה </w:t>
      </w:r>
      <w:bookmarkStart w:id="11492" w:name="_ETM_Q59_578910"/>
      <w:bookmarkEnd w:id="11492"/>
      <w:r w:rsidRPr="0038641E">
        <w:rPr>
          <w:rtl/>
        </w:rPr>
        <w:t xml:space="preserve">היטב </w:t>
      </w:r>
      <w:bookmarkStart w:id="11493" w:name="_ETM_Q59_579240"/>
      <w:bookmarkEnd w:id="11493"/>
      <w:r w:rsidRPr="0038641E">
        <w:rPr>
          <w:rtl/>
        </w:rPr>
        <w:t xml:space="preserve">מהתגובות </w:t>
      </w:r>
      <w:bookmarkStart w:id="11494" w:name="_ETM_Q59_579839"/>
      <w:bookmarkEnd w:id="11494"/>
      <w:r w:rsidRPr="0038641E">
        <w:rPr>
          <w:rtl/>
        </w:rPr>
        <w:t xml:space="preserve">הרבות </w:t>
      </w:r>
      <w:bookmarkStart w:id="11495" w:name="_ETM_Q59_580230"/>
      <w:bookmarkEnd w:id="11495"/>
      <w:r w:rsidRPr="0038641E">
        <w:rPr>
          <w:rtl/>
        </w:rPr>
        <w:t xml:space="preserve">שאני </w:t>
      </w:r>
      <w:bookmarkStart w:id="11496" w:name="_ETM_Q59_580529"/>
      <w:bookmarkEnd w:id="11496"/>
      <w:r w:rsidRPr="0038641E">
        <w:rPr>
          <w:rtl/>
        </w:rPr>
        <w:t xml:space="preserve">מקבל </w:t>
      </w:r>
      <w:bookmarkStart w:id="11497" w:name="_ETM_Q59_582100"/>
      <w:bookmarkEnd w:id="11497"/>
      <w:r w:rsidRPr="0038641E">
        <w:rPr>
          <w:rtl/>
        </w:rPr>
        <w:t xml:space="preserve">בימים </w:t>
      </w:r>
      <w:bookmarkStart w:id="11498" w:name="_ETM_Q59_582520"/>
      <w:bookmarkEnd w:id="11498"/>
      <w:r w:rsidRPr="0038641E">
        <w:rPr>
          <w:rtl/>
        </w:rPr>
        <w:t>האחרונים</w:t>
      </w:r>
      <w:r>
        <w:rPr>
          <w:rFonts w:hint="cs"/>
          <w:rtl/>
        </w:rPr>
        <w:t>.</w:t>
      </w:r>
      <w:r w:rsidRPr="0038641E">
        <w:rPr>
          <w:rtl/>
        </w:rPr>
        <w:t xml:space="preserve"> </w:t>
      </w:r>
      <w:bookmarkStart w:id="11499" w:name="_ETM_Q59_583909"/>
      <w:bookmarkEnd w:id="11499"/>
      <w:r>
        <w:rPr>
          <w:rtl/>
        </w:rPr>
        <w:t>אג</w:t>
      </w:r>
      <w:r>
        <w:rPr>
          <w:rFonts w:hint="cs"/>
          <w:rtl/>
        </w:rPr>
        <w:t>ב,</w:t>
      </w:r>
      <w:r w:rsidRPr="0038641E">
        <w:rPr>
          <w:rtl/>
        </w:rPr>
        <w:t xml:space="preserve"> </w:t>
      </w:r>
      <w:bookmarkStart w:id="11500" w:name="_ETM_Q59_584869"/>
      <w:bookmarkEnd w:id="11500"/>
      <w:r w:rsidRPr="0038641E">
        <w:rPr>
          <w:rtl/>
        </w:rPr>
        <w:t xml:space="preserve">אנחנו </w:t>
      </w:r>
      <w:bookmarkStart w:id="11501" w:name="_ETM_Q59_585229"/>
      <w:bookmarkEnd w:id="11501"/>
      <w:r w:rsidRPr="0038641E">
        <w:rPr>
          <w:rtl/>
        </w:rPr>
        <w:t xml:space="preserve">עדיין </w:t>
      </w:r>
      <w:bookmarkStart w:id="11502" w:name="_ETM_Q59_585469"/>
      <w:bookmarkEnd w:id="11502"/>
      <w:r w:rsidRPr="0038641E">
        <w:rPr>
          <w:rtl/>
        </w:rPr>
        <w:t xml:space="preserve">לא </w:t>
      </w:r>
      <w:bookmarkStart w:id="11503" w:name="_ETM_Q59_585560"/>
      <w:bookmarkEnd w:id="11503"/>
      <w:r w:rsidRPr="0038641E">
        <w:rPr>
          <w:rtl/>
        </w:rPr>
        <w:t>ויתרנו</w:t>
      </w:r>
      <w:r>
        <w:rPr>
          <w:rFonts w:hint="cs"/>
          <w:rtl/>
        </w:rPr>
        <w:t>;</w:t>
      </w:r>
      <w:r w:rsidRPr="0038641E">
        <w:rPr>
          <w:rtl/>
        </w:rPr>
        <w:t xml:space="preserve"> </w:t>
      </w:r>
      <w:bookmarkStart w:id="11504" w:name="_ETM_Q59_587080"/>
      <w:bookmarkEnd w:id="11504"/>
      <w:r w:rsidRPr="0038641E">
        <w:rPr>
          <w:rtl/>
        </w:rPr>
        <w:t xml:space="preserve">לא </w:t>
      </w:r>
      <w:bookmarkStart w:id="11505" w:name="_ETM_Q59_587260"/>
      <w:bookmarkEnd w:id="11505"/>
      <w:r w:rsidRPr="0038641E">
        <w:rPr>
          <w:rtl/>
        </w:rPr>
        <w:t xml:space="preserve">ויתרנו </w:t>
      </w:r>
      <w:bookmarkStart w:id="11506" w:name="_ETM_Q59_587740"/>
      <w:bookmarkEnd w:id="11506"/>
      <w:r>
        <w:rPr>
          <w:rFonts w:hint="cs"/>
          <w:rtl/>
        </w:rPr>
        <w:t>ולא</w:t>
      </w:r>
      <w:r w:rsidRPr="0038641E">
        <w:rPr>
          <w:rtl/>
        </w:rPr>
        <w:t xml:space="preserve"> </w:t>
      </w:r>
      <w:bookmarkStart w:id="11507" w:name="_ETM_Q59_588010"/>
      <w:bookmarkEnd w:id="11507"/>
      <w:r>
        <w:rPr>
          <w:rFonts w:hint="cs"/>
          <w:rtl/>
        </w:rPr>
        <w:t>נ</w:t>
      </w:r>
      <w:r w:rsidRPr="0038641E">
        <w:rPr>
          <w:rtl/>
        </w:rPr>
        <w:t>וותר</w:t>
      </w:r>
      <w:r>
        <w:rPr>
          <w:rFonts w:hint="cs"/>
          <w:rtl/>
        </w:rPr>
        <w:t xml:space="preserve">, </w:t>
      </w:r>
      <w:bookmarkStart w:id="11508" w:name="_ETM_Q59_588460"/>
      <w:bookmarkEnd w:id="11508"/>
      <w:r w:rsidRPr="0038641E">
        <w:rPr>
          <w:rtl/>
        </w:rPr>
        <w:t xml:space="preserve">שלא </w:t>
      </w:r>
      <w:bookmarkStart w:id="11509" w:name="_ETM_Q59_588729"/>
      <w:bookmarkEnd w:id="11509"/>
      <w:r w:rsidRPr="0038641E">
        <w:rPr>
          <w:rtl/>
        </w:rPr>
        <w:t xml:space="preserve">יהיה </w:t>
      </w:r>
      <w:bookmarkStart w:id="11510" w:name="_ETM_Q59_588799"/>
      <w:bookmarkStart w:id="11511" w:name="_ETM_Q59_588859"/>
      <w:bookmarkEnd w:id="11510"/>
      <w:bookmarkEnd w:id="11511"/>
      <w:r w:rsidRPr="0038641E">
        <w:rPr>
          <w:rtl/>
        </w:rPr>
        <w:t>ספק</w:t>
      </w:r>
      <w:r>
        <w:rPr>
          <w:rFonts w:hint="cs"/>
          <w:rtl/>
        </w:rPr>
        <w:t>.</w:t>
      </w:r>
      <w:r w:rsidRPr="0038641E">
        <w:rPr>
          <w:rtl/>
        </w:rPr>
        <w:t xml:space="preserve"> </w:t>
      </w:r>
      <w:bookmarkStart w:id="11512" w:name="_ETM_Q59_589909"/>
      <w:bookmarkEnd w:id="11512"/>
      <w:r w:rsidRPr="0038641E">
        <w:rPr>
          <w:rtl/>
        </w:rPr>
        <w:t xml:space="preserve">הערב </w:t>
      </w:r>
      <w:bookmarkStart w:id="11513" w:name="_ETM_Q59_590240"/>
      <w:bookmarkEnd w:id="11513"/>
      <w:r w:rsidRPr="0038641E">
        <w:rPr>
          <w:rtl/>
        </w:rPr>
        <w:t>שלחנו</w:t>
      </w:r>
      <w:r>
        <w:rPr>
          <w:rFonts w:hint="cs"/>
          <w:rtl/>
        </w:rPr>
        <w:t>,</w:t>
      </w:r>
      <w:r w:rsidRPr="0038641E">
        <w:rPr>
          <w:rtl/>
        </w:rPr>
        <w:t xml:space="preserve"> </w:t>
      </w:r>
      <w:bookmarkStart w:id="11514" w:name="_ETM_Q59_591499"/>
      <w:bookmarkEnd w:id="11514"/>
      <w:r w:rsidRPr="0038641E">
        <w:rPr>
          <w:rtl/>
        </w:rPr>
        <w:t xml:space="preserve">חברי </w:t>
      </w:r>
      <w:bookmarkStart w:id="11515" w:name="_ETM_Q59_591829"/>
      <w:bookmarkEnd w:id="11515"/>
      <w:r w:rsidRPr="0038641E">
        <w:rPr>
          <w:rtl/>
        </w:rPr>
        <w:t xml:space="preserve">האופוזיציה </w:t>
      </w:r>
      <w:bookmarkStart w:id="11516" w:name="_ETM_Q59_592399"/>
      <w:bookmarkEnd w:id="11516"/>
      <w:r w:rsidRPr="0038641E">
        <w:rPr>
          <w:rtl/>
        </w:rPr>
        <w:t xml:space="preserve">בוועדת </w:t>
      </w:r>
      <w:bookmarkStart w:id="11517" w:name="_ETM_Q59_592729"/>
      <w:bookmarkEnd w:id="11517"/>
      <w:r w:rsidRPr="0038641E">
        <w:rPr>
          <w:rtl/>
        </w:rPr>
        <w:t xml:space="preserve">הכספים </w:t>
      </w:r>
      <w:bookmarkStart w:id="11518" w:name="_ETM_Q59_593179"/>
      <w:bookmarkEnd w:id="11518"/>
      <w:r w:rsidRPr="0038641E">
        <w:rPr>
          <w:rtl/>
        </w:rPr>
        <w:t xml:space="preserve">יחד </w:t>
      </w:r>
      <w:bookmarkStart w:id="11519" w:name="_ETM_Q59_593569"/>
      <w:bookmarkEnd w:id="11519"/>
      <w:r w:rsidRPr="0038641E">
        <w:rPr>
          <w:rtl/>
        </w:rPr>
        <w:t xml:space="preserve">עם </w:t>
      </w:r>
      <w:bookmarkStart w:id="11520" w:name="_ETM_Q59_593719"/>
      <w:bookmarkEnd w:id="11520"/>
      <w:r w:rsidRPr="0038641E">
        <w:rPr>
          <w:rtl/>
        </w:rPr>
        <w:t xml:space="preserve">חברת </w:t>
      </w:r>
      <w:bookmarkStart w:id="11521" w:name="_ETM_Q59_594109"/>
      <w:bookmarkEnd w:id="11521"/>
      <w:r w:rsidRPr="0038641E">
        <w:rPr>
          <w:rtl/>
        </w:rPr>
        <w:t xml:space="preserve">הכנסת </w:t>
      </w:r>
      <w:bookmarkStart w:id="11522" w:name="_ETM_Q59_594870"/>
      <w:bookmarkStart w:id="11523" w:name="_ETM_Q59_595110"/>
      <w:bookmarkEnd w:id="11522"/>
      <w:bookmarkEnd w:id="11523"/>
      <w:r w:rsidRPr="0038641E">
        <w:rPr>
          <w:rtl/>
        </w:rPr>
        <w:t xml:space="preserve">אפרת </w:t>
      </w:r>
      <w:bookmarkStart w:id="11524" w:name="_ETM_Q59_595500"/>
      <w:bookmarkEnd w:id="11524"/>
      <w:r>
        <w:rPr>
          <w:rFonts w:hint="cs"/>
          <w:rtl/>
        </w:rPr>
        <w:t xml:space="preserve">רייטן, </w:t>
      </w:r>
      <w:bookmarkStart w:id="11525" w:name="_ETM_Q59_596700"/>
      <w:bookmarkEnd w:id="11525"/>
      <w:r w:rsidRPr="0038641E">
        <w:rPr>
          <w:rtl/>
        </w:rPr>
        <w:t>פנ</w:t>
      </w:r>
      <w:r>
        <w:rPr>
          <w:rFonts w:hint="cs"/>
          <w:rtl/>
        </w:rPr>
        <w:t>י</w:t>
      </w:r>
      <w:r w:rsidRPr="0038641E">
        <w:rPr>
          <w:rtl/>
        </w:rPr>
        <w:t xml:space="preserve">יה </w:t>
      </w:r>
      <w:bookmarkStart w:id="11526" w:name="_ETM_Q59_597119"/>
      <w:bookmarkEnd w:id="11526"/>
      <w:r w:rsidRPr="0038641E">
        <w:rPr>
          <w:rtl/>
        </w:rPr>
        <w:t xml:space="preserve">דחופה </w:t>
      </w:r>
      <w:bookmarkStart w:id="11527" w:name="_ETM_Q59_597630"/>
      <w:bookmarkEnd w:id="11527"/>
      <w:r w:rsidRPr="0038641E">
        <w:rPr>
          <w:rtl/>
        </w:rPr>
        <w:t xml:space="preserve">ליועצת </w:t>
      </w:r>
      <w:bookmarkStart w:id="11528" w:name="_ETM_Q59_598409"/>
      <w:bookmarkEnd w:id="11528"/>
      <w:r w:rsidRPr="0038641E">
        <w:rPr>
          <w:rtl/>
        </w:rPr>
        <w:t xml:space="preserve">המשפטית </w:t>
      </w:r>
      <w:bookmarkStart w:id="11529" w:name="_ETM_Q59_599039"/>
      <w:bookmarkEnd w:id="11529"/>
      <w:r w:rsidRPr="0038641E">
        <w:rPr>
          <w:rtl/>
        </w:rPr>
        <w:t xml:space="preserve">של </w:t>
      </w:r>
      <w:bookmarkStart w:id="11530" w:name="_ETM_Q59_599249"/>
      <w:bookmarkEnd w:id="11530"/>
      <w:r w:rsidRPr="0038641E">
        <w:rPr>
          <w:rtl/>
        </w:rPr>
        <w:t xml:space="preserve">הכנסת </w:t>
      </w:r>
      <w:bookmarkStart w:id="11531" w:name="_ETM_Q59_600209"/>
      <w:bookmarkEnd w:id="11531"/>
      <w:r w:rsidRPr="0038641E">
        <w:rPr>
          <w:rtl/>
        </w:rPr>
        <w:t xml:space="preserve">בדרישה </w:t>
      </w:r>
      <w:bookmarkStart w:id="11532" w:name="_ETM_Q59_600869"/>
      <w:bookmarkEnd w:id="11532"/>
      <w:r w:rsidRPr="0038641E">
        <w:rPr>
          <w:rtl/>
        </w:rPr>
        <w:t xml:space="preserve">לקיים </w:t>
      </w:r>
      <w:bookmarkStart w:id="11533" w:name="_ETM_Q59_601499"/>
      <w:bookmarkEnd w:id="11533"/>
      <w:r w:rsidRPr="0038641E">
        <w:rPr>
          <w:rtl/>
        </w:rPr>
        <w:t xml:space="preserve">דיון </w:t>
      </w:r>
      <w:bookmarkStart w:id="11534" w:name="_ETM_Q59_601950"/>
      <w:bookmarkEnd w:id="11534"/>
      <w:r w:rsidRPr="0038641E">
        <w:rPr>
          <w:rtl/>
        </w:rPr>
        <w:t xml:space="preserve">חוזר </w:t>
      </w:r>
      <w:bookmarkStart w:id="11535" w:name="_ETM_Q59_603029"/>
      <w:bookmarkStart w:id="11536" w:name="_ETM_Q59_604049"/>
      <w:bookmarkEnd w:id="11535"/>
      <w:bookmarkEnd w:id="11536"/>
      <w:r w:rsidRPr="0038641E">
        <w:rPr>
          <w:rtl/>
        </w:rPr>
        <w:t xml:space="preserve">על </w:t>
      </w:r>
      <w:bookmarkStart w:id="11537" w:name="_ETM_Q59_604200"/>
      <w:bookmarkEnd w:id="11537"/>
      <w:r w:rsidRPr="0038641E">
        <w:rPr>
          <w:rtl/>
        </w:rPr>
        <w:t xml:space="preserve">חלוקת </w:t>
      </w:r>
      <w:bookmarkStart w:id="11538" w:name="_ETM_Q59_605089"/>
      <w:bookmarkEnd w:id="11538"/>
      <w:r w:rsidRPr="0038641E">
        <w:rPr>
          <w:rtl/>
        </w:rPr>
        <w:t xml:space="preserve">הכספים </w:t>
      </w:r>
      <w:bookmarkStart w:id="11539" w:name="_ETM_Q59_605719"/>
      <w:bookmarkEnd w:id="11539"/>
      <w:r w:rsidRPr="0038641E">
        <w:rPr>
          <w:rtl/>
        </w:rPr>
        <w:t xml:space="preserve">הקואליציוניים </w:t>
      </w:r>
      <w:bookmarkStart w:id="11540" w:name="_ETM_Q59_606649"/>
      <w:bookmarkEnd w:id="11540"/>
      <w:r w:rsidRPr="0038641E">
        <w:rPr>
          <w:rtl/>
        </w:rPr>
        <w:t xml:space="preserve">ולעכב </w:t>
      </w:r>
      <w:bookmarkStart w:id="11541" w:name="_ETM_Q59_607719"/>
      <w:bookmarkEnd w:id="11541"/>
      <w:r w:rsidRPr="0038641E">
        <w:rPr>
          <w:rtl/>
        </w:rPr>
        <w:t xml:space="preserve">את </w:t>
      </w:r>
      <w:bookmarkStart w:id="11542" w:name="_ETM_Q59_607959"/>
      <w:bookmarkEnd w:id="11542"/>
      <w:r w:rsidRPr="0038641E">
        <w:rPr>
          <w:rtl/>
        </w:rPr>
        <w:t xml:space="preserve">ההצבעות </w:t>
      </w:r>
      <w:bookmarkStart w:id="11543" w:name="_ETM_Q59_608500"/>
      <w:bookmarkEnd w:id="11543"/>
      <w:r w:rsidRPr="0038641E">
        <w:rPr>
          <w:rtl/>
        </w:rPr>
        <w:t xml:space="preserve">על </w:t>
      </w:r>
      <w:bookmarkStart w:id="11544" w:name="_ETM_Q59_608589"/>
      <w:bookmarkEnd w:id="11544"/>
      <w:r w:rsidRPr="0038641E">
        <w:rPr>
          <w:rtl/>
        </w:rPr>
        <w:t xml:space="preserve">התקציב </w:t>
      </w:r>
      <w:bookmarkStart w:id="11545" w:name="_ETM_Q59_609040"/>
      <w:bookmarkEnd w:id="11545"/>
      <w:r w:rsidRPr="0038641E">
        <w:rPr>
          <w:rtl/>
        </w:rPr>
        <w:t xml:space="preserve">במליאת </w:t>
      </w:r>
      <w:bookmarkStart w:id="11546" w:name="_ETM_Q59_609459"/>
      <w:bookmarkEnd w:id="11546"/>
      <w:r w:rsidRPr="0038641E">
        <w:rPr>
          <w:rtl/>
        </w:rPr>
        <w:t>הכנסת</w:t>
      </w:r>
      <w:r>
        <w:rPr>
          <w:rFonts w:hint="cs"/>
          <w:rtl/>
        </w:rPr>
        <w:t>.</w:t>
      </w:r>
      <w:r w:rsidRPr="0038641E">
        <w:rPr>
          <w:rtl/>
        </w:rPr>
        <w:t xml:space="preserve"> </w:t>
      </w:r>
      <w:bookmarkStart w:id="11547" w:name="_ETM_Q59_610360"/>
      <w:bookmarkEnd w:id="11547"/>
      <w:r w:rsidRPr="0038641E">
        <w:rPr>
          <w:rtl/>
        </w:rPr>
        <w:t>הפני</w:t>
      </w:r>
      <w:r>
        <w:rPr>
          <w:rFonts w:hint="cs"/>
          <w:rtl/>
        </w:rPr>
        <w:t>י</w:t>
      </w:r>
      <w:r w:rsidRPr="0038641E">
        <w:rPr>
          <w:rtl/>
        </w:rPr>
        <w:t xml:space="preserve">ה </w:t>
      </w:r>
      <w:bookmarkStart w:id="11548" w:name="_ETM_Q59_610900"/>
      <w:bookmarkEnd w:id="11548"/>
      <w:r w:rsidRPr="0038641E">
        <w:rPr>
          <w:rtl/>
        </w:rPr>
        <w:t>נשלחה</w:t>
      </w:r>
      <w:r>
        <w:rPr>
          <w:rFonts w:hint="cs"/>
          <w:rtl/>
        </w:rPr>
        <w:t>.</w:t>
      </w:r>
      <w:r w:rsidRPr="0038641E">
        <w:rPr>
          <w:rtl/>
        </w:rPr>
        <w:t xml:space="preserve"> </w:t>
      </w:r>
      <w:bookmarkStart w:id="11549" w:name="_ETM_Q59_611440"/>
      <w:bookmarkEnd w:id="11549"/>
      <w:r w:rsidRPr="0038641E">
        <w:rPr>
          <w:rtl/>
        </w:rPr>
        <w:t xml:space="preserve">עוד </w:t>
      </w:r>
      <w:bookmarkStart w:id="11550" w:name="_ETM_Q59_611590"/>
      <w:bookmarkEnd w:id="11550"/>
      <w:r w:rsidRPr="0038641E">
        <w:rPr>
          <w:rtl/>
        </w:rPr>
        <w:t xml:space="preserve">לא </w:t>
      </w:r>
      <w:bookmarkStart w:id="11551" w:name="_ETM_Q59_611680"/>
      <w:bookmarkEnd w:id="11551"/>
      <w:r w:rsidRPr="0038641E">
        <w:rPr>
          <w:rtl/>
        </w:rPr>
        <w:t xml:space="preserve">קיבלנו </w:t>
      </w:r>
      <w:bookmarkStart w:id="11552" w:name="_ETM_Q59_612070"/>
      <w:bookmarkEnd w:id="11552"/>
      <w:r w:rsidRPr="0038641E">
        <w:rPr>
          <w:rtl/>
        </w:rPr>
        <w:lastRenderedPageBreak/>
        <w:t>תשובה</w:t>
      </w:r>
      <w:r>
        <w:rPr>
          <w:rFonts w:hint="cs"/>
          <w:rtl/>
        </w:rPr>
        <w:t>.</w:t>
      </w:r>
      <w:r w:rsidRPr="0038641E">
        <w:rPr>
          <w:rtl/>
        </w:rPr>
        <w:t xml:space="preserve"> </w:t>
      </w:r>
      <w:bookmarkStart w:id="11553" w:name="_ETM_Q59_612790"/>
      <w:bookmarkEnd w:id="11553"/>
      <w:r w:rsidRPr="0038641E">
        <w:rPr>
          <w:rtl/>
        </w:rPr>
        <w:t xml:space="preserve">אנחנו </w:t>
      </w:r>
      <w:bookmarkStart w:id="11554" w:name="_ETM_Q59_613060"/>
      <w:bookmarkEnd w:id="11554"/>
      <w:r w:rsidRPr="0038641E">
        <w:rPr>
          <w:rtl/>
        </w:rPr>
        <w:t xml:space="preserve">כמובן </w:t>
      </w:r>
      <w:bookmarkStart w:id="11555" w:name="_ETM_Q59_614319"/>
      <w:bookmarkStart w:id="11556" w:name="_ETM_Q59_614650"/>
      <w:bookmarkEnd w:id="11555"/>
      <w:bookmarkEnd w:id="11556"/>
      <w:r>
        <w:rPr>
          <w:rFonts w:hint="cs"/>
          <w:rtl/>
        </w:rPr>
        <w:t>נע</w:t>
      </w:r>
      <w:r w:rsidRPr="0038641E">
        <w:rPr>
          <w:rtl/>
        </w:rPr>
        <w:t xml:space="preserve">דכן </w:t>
      </w:r>
      <w:bookmarkStart w:id="11557" w:name="_ETM_Q59_615010"/>
      <w:bookmarkEnd w:id="11557"/>
      <w:r w:rsidRPr="0038641E">
        <w:rPr>
          <w:rtl/>
        </w:rPr>
        <w:t xml:space="preserve">ונעמוד </w:t>
      </w:r>
      <w:bookmarkStart w:id="11558" w:name="_ETM_Q59_615519"/>
      <w:bookmarkEnd w:id="11558"/>
      <w:r>
        <w:rPr>
          <w:rtl/>
        </w:rPr>
        <w:t>על</w:t>
      </w:r>
      <w:r>
        <w:rPr>
          <w:rFonts w:hint="cs"/>
          <w:rtl/>
        </w:rPr>
        <w:t xml:space="preserve"> </w:t>
      </w:r>
      <w:r w:rsidRPr="0038641E">
        <w:rPr>
          <w:rtl/>
        </w:rPr>
        <w:t>כך</w:t>
      </w:r>
      <w:r w:rsidR="00CC46F3">
        <w:rPr>
          <w:rFonts w:hint="cs"/>
          <w:rtl/>
        </w:rPr>
        <w:t>.</w:t>
      </w:r>
      <w:r w:rsidRPr="0038641E">
        <w:rPr>
          <w:rtl/>
        </w:rPr>
        <w:t xml:space="preserve"> </w:t>
      </w:r>
      <w:bookmarkStart w:id="11559" w:name="_ETM_Q59_615879"/>
      <w:bookmarkEnd w:id="11559"/>
      <w:r w:rsidRPr="0038641E">
        <w:rPr>
          <w:rtl/>
        </w:rPr>
        <w:t xml:space="preserve">ככל </w:t>
      </w:r>
      <w:bookmarkStart w:id="11560" w:name="_ETM_Q59_616239"/>
      <w:bookmarkEnd w:id="11560"/>
      <w:r w:rsidRPr="0038641E">
        <w:rPr>
          <w:rtl/>
        </w:rPr>
        <w:t xml:space="preserve">שנוכל </w:t>
      </w:r>
      <w:bookmarkStart w:id="11561" w:name="_ETM_Q59_616870"/>
      <w:bookmarkEnd w:id="11561"/>
      <w:r w:rsidRPr="0038641E">
        <w:rPr>
          <w:rtl/>
        </w:rPr>
        <w:t xml:space="preserve">וככל </w:t>
      </w:r>
      <w:bookmarkStart w:id="11562" w:name="_ETM_Q59_617230"/>
      <w:bookmarkEnd w:id="11562"/>
      <w:r w:rsidRPr="0038641E">
        <w:rPr>
          <w:rtl/>
        </w:rPr>
        <w:t xml:space="preserve">שיש </w:t>
      </w:r>
      <w:bookmarkStart w:id="11563" w:name="_ETM_Q59_618040"/>
      <w:bookmarkEnd w:id="11563"/>
      <w:r w:rsidRPr="0038641E">
        <w:rPr>
          <w:rtl/>
        </w:rPr>
        <w:t xml:space="preserve">לנו </w:t>
      </w:r>
      <w:bookmarkStart w:id="11564" w:name="_ETM_Q59_618280"/>
      <w:bookmarkEnd w:id="11564"/>
      <w:r w:rsidRPr="0038641E">
        <w:rPr>
          <w:rtl/>
        </w:rPr>
        <w:t xml:space="preserve">כלים </w:t>
      </w:r>
      <w:bookmarkStart w:id="11565" w:name="_ETM_Q59_619030"/>
      <w:bookmarkEnd w:id="11565"/>
      <w:r w:rsidRPr="0038641E">
        <w:rPr>
          <w:rtl/>
        </w:rPr>
        <w:t>פרלמנטר</w:t>
      </w:r>
      <w:r>
        <w:rPr>
          <w:rFonts w:hint="cs"/>
          <w:rtl/>
        </w:rPr>
        <w:t>י</w:t>
      </w:r>
      <w:r w:rsidRPr="0038641E">
        <w:rPr>
          <w:rtl/>
        </w:rPr>
        <w:t xml:space="preserve">ים </w:t>
      </w:r>
      <w:bookmarkStart w:id="11566" w:name="_ETM_Q59_619870"/>
      <w:bookmarkEnd w:id="11566"/>
      <w:r w:rsidRPr="0038641E">
        <w:rPr>
          <w:rtl/>
        </w:rPr>
        <w:t>ומשפט</w:t>
      </w:r>
      <w:r>
        <w:rPr>
          <w:rFonts w:hint="cs"/>
          <w:rtl/>
        </w:rPr>
        <w:t>י</w:t>
      </w:r>
      <w:r w:rsidRPr="0038641E">
        <w:rPr>
          <w:rtl/>
        </w:rPr>
        <w:t xml:space="preserve">ים </w:t>
      </w:r>
      <w:bookmarkStart w:id="11567" w:name="_ETM_Q59_620590"/>
      <w:bookmarkEnd w:id="11567"/>
      <w:r w:rsidRPr="0038641E">
        <w:rPr>
          <w:rtl/>
        </w:rPr>
        <w:t xml:space="preserve">להתנגד </w:t>
      </w:r>
      <w:bookmarkStart w:id="11568" w:name="_ETM_Q59_621190"/>
      <w:bookmarkEnd w:id="11568"/>
      <w:r w:rsidRPr="0038641E">
        <w:rPr>
          <w:rtl/>
        </w:rPr>
        <w:t xml:space="preserve">לתקציב </w:t>
      </w:r>
      <w:bookmarkStart w:id="11569" w:name="_ETM_Q59_621700"/>
      <w:bookmarkEnd w:id="11569"/>
      <w:r w:rsidRPr="0038641E">
        <w:rPr>
          <w:rtl/>
        </w:rPr>
        <w:t xml:space="preserve">הרע </w:t>
      </w:r>
      <w:bookmarkStart w:id="11570" w:name="_ETM_Q59_621970"/>
      <w:bookmarkEnd w:id="11570"/>
      <w:r w:rsidRPr="0038641E">
        <w:rPr>
          <w:rtl/>
        </w:rPr>
        <w:t>הזה</w:t>
      </w:r>
      <w:r w:rsidR="00CC46F3">
        <w:rPr>
          <w:rFonts w:hint="cs"/>
          <w:rtl/>
        </w:rPr>
        <w:t>,</w:t>
      </w:r>
      <w:r w:rsidRPr="0038641E">
        <w:rPr>
          <w:rtl/>
        </w:rPr>
        <w:t xml:space="preserve"> </w:t>
      </w:r>
      <w:bookmarkStart w:id="11571" w:name="_ETM_Q59_622300"/>
      <w:bookmarkEnd w:id="11571"/>
      <w:r w:rsidRPr="0038641E">
        <w:rPr>
          <w:rtl/>
        </w:rPr>
        <w:t xml:space="preserve">אני </w:t>
      </w:r>
      <w:bookmarkStart w:id="11572" w:name="_ETM_Q59_622570"/>
      <w:bookmarkEnd w:id="11572"/>
      <w:r w:rsidRPr="0038641E">
        <w:rPr>
          <w:rtl/>
        </w:rPr>
        <w:t xml:space="preserve">מבטיח </w:t>
      </w:r>
      <w:bookmarkStart w:id="11573" w:name="_ETM_Q59_623530"/>
      <w:bookmarkEnd w:id="11573"/>
      <w:r w:rsidRPr="0038641E">
        <w:rPr>
          <w:rtl/>
        </w:rPr>
        <w:t xml:space="preserve">שאנחנו </w:t>
      </w:r>
      <w:bookmarkStart w:id="11574" w:name="_ETM_Q59_623890"/>
      <w:bookmarkEnd w:id="11574"/>
      <w:r w:rsidRPr="0038641E">
        <w:rPr>
          <w:rtl/>
        </w:rPr>
        <w:t xml:space="preserve">נשתמש </w:t>
      </w:r>
      <w:bookmarkStart w:id="11575" w:name="_ETM_Q59_624550"/>
      <w:bookmarkEnd w:id="11575"/>
      <w:r w:rsidRPr="0038641E">
        <w:rPr>
          <w:rtl/>
        </w:rPr>
        <w:t xml:space="preserve">בכל </w:t>
      </w:r>
      <w:bookmarkStart w:id="11576" w:name="_ETM_Q59_624970"/>
      <w:bookmarkEnd w:id="11576"/>
      <w:r w:rsidRPr="0038641E">
        <w:rPr>
          <w:rtl/>
        </w:rPr>
        <w:t xml:space="preserve">הכלים </w:t>
      </w:r>
      <w:bookmarkStart w:id="11577" w:name="_ETM_Q59_625690"/>
      <w:bookmarkEnd w:id="11577"/>
      <w:r w:rsidRPr="0038641E">
        <w:rPr>
          <w:rtl/>
        </w:rPr>
        <w:t xml:space="preserve">עד </w:t>
      </w:r>
      <w:bookmarkStart w:id="11578" w:name="_ETM_Q59_625930"/>
      <w:bookmarkEnd w:id="11578"/>
      <w:r w:rsidRPr="0038641E">
        <w:rPr>
          <w:rtl/>
        </w:rPr>
        <w:t>הסוף</w:t>
      </w:r>
      <w:r>
        <w:rPr>
          <w:rFonts w:hint="cs"/>
          <w:rtl/>
        </w:rPr>
        <w:t>,</w:t>
      </w:r>
      <w:r w:rsidRPr="0038641E">
        <w:rPr>
          <w:rtl/>
        </w:rPr>
        <w:t xml:space="preserve"> </w:t>
      </w:r>
      <w:bookmarkStart w:id="11579" w:name="_ETM_Q59_626880"/>
      <w:bookmarkEnd w:id="11579"/>
      <w:r w:rsidRPr="0038641E">
        <w:rPr>
          <w:rtl/>
        </w:rPr>
        <w:t xml:space="preserve">עד </w:t>
      </w:r>
      <w:bookmarkStart w:id="11580" w:name="_ETM_Q59_627120"/>
      <w:bookmarkEnd w:id="11580"/>
      <w:r w:rsidRPr="0038641E">
        <w:rPr>
          <w:rtl/>
        </w:rPr>
        <w:t xml:space="preserve">הרגע </w:t>
      </w:r>
      <w:bookmarkStart w:id="11581" w:name="_ETM_Q59_627420"/>
      <w:bookmarkEnd w:id="11581"/>
      <w:r w:rsidRPr="0038641E">
        <w:rPr>
          <w:rtl/>
        </w:rPr>
        <w:t>האחרון</w:t>
      </w:r>
      <w:r>
        <w:rPr>
          <w:rFonts w:hint="cs"/>
          <w:rtl/>
        </w:rPr>
        <w:t>,</w:t>
      </w:r>
      <w:r w:rsidRPr="0038641E">
        <w:rPr>
          <w:rtl/>
        </w:rPr>
        <w:t xml:space="preserve"> </w:t>
      </w:r>
      <w:bookmarkStart w:id="11582" w:name="_ETM_Q59_627960"/>
      <w:bookmarkEnd w:id="11582"/>
      <w:r w:rsidRPr="0038641E">
        <w:rPr>
          <w:rtl/>
        </w:rPr>
        <w:t xml:space="preserve">עד </w:t>
      </w:r>
      <w:bookmarkStart w:id="11583" w:name="_ETM_Q59_628110"/>
      <w:bookmarkEnd w:id="11583"/>
      <w:r w:rsidRPr="0038641E">
        <w:rPr>
          <w:rtl/>
        </w:rPr>
        <w:t xml:space="preserve">הדקה </w:t>
      </w:r>
      <w:bookmarkStart w:id="11584" w:name="_ETM_Q59_628500"/>
      <w:bookmarkEnd w:id="11584"/>
      <w:r w:rsidRPr="0038641E">
        <w:rPr>
          <w:rtl/>
        </w:rPr>
        <w:t>האחרונה</w:t>
      </w:r>
      <w:r>
        <w:rPr>
          <w:rFonts w:hint="cs"/>
          <w:rtl/>
        </w:rPr>
        <w:t>,</w:t>
      </w:r>
      <w:r w:rsidRPr="0038641E">
        <w:rPr>
          <w:rtl/>
        </w:rPr>
        <w:t xml:space="preserve"> </w:t>
      </w:r>
      <w:bookmarkStart w:id="11585" w:name="_ETM_Q59_629250"/>
      <w:bookmarkEnd w:id="11585"/>
      <w:r w:rsidRPr="0038641E">
        <w:rPr>
          <w:rtl/>
        </w:rPr>
        <w:t xml:space="preserve">עד </w:t>
      </w:r>
      <w:bookmarkStart w:id="11586" w:name="_ETM_Q59_629460"/>
      <w:bookmarkEnd w:id="11586"/>
      <w:r w:rsidRPr="0038641E">
        <w:rPr>
          <w:rtl/>
        </w:rPr>
        <w:t xml:space="preserve">השנייה </w:t>
      </w:r>
      <w:bookmarkStart w:id="11587" w:name="_ETM_Q59_629820"/>
      <w:bookmarkEnd w:id="11587"/>
      <w:r w:rsidRPr="0038641E">
        <w:rPr>
          <w:rtl/>
        </w:rPr>
        <w:t>האחרונה</w:t>
      </w:r>
      <w:r>
        <w:rPr>
          <w:rFonts w:hint="cs"/>
          <w:rtl/>
        </w:rPr>
        <w:t>.</w:t>
      </w:r>
    </w:p>
    <w:p w:rsidR="00EA1761" w:rsidRDefault="00EA1761" w:rsidP="00D16FBD">
      <w:pPr>
        <w:rPr>
          <w:rtl/>
        </w:rPr>
      </w:pPr>
      <w:bookmarkStart w:id="11588" w:name="_ETM_Q59_633977"/>
      <w:bookmarkStart w:id="11589" w:name="_ETM_Q59_634062"/>
      <w:bookmarkStart w:id="11590" w:name="_ETM_Q59_634120"/>
      <w:bookmarkEnd w:id="11588"/>
      <w:bookmarkEnd w:id="11589"/>
      <w:bookmarkEnd w:id="11590"/>
    </w:p>
    <w:p w:rsidR="00EA1761" w:rsidRDefault="00EA1761" w:rsidP="00CC46F3">
      <w:pPr>
        <w:rPr>
          <w:rtl/>
        </w:rPr>
      </w:pPr>
      <w:bookmarkStart w:id="11591" w:name="_ETM_Q59_634192"/>
      <w:bookmarkStart w:id="11592" w:name="_ETM_Q59_630660"/>
      <w:bookmarkEnd w:id="11591"/>
      <w:bookmarkEnd w:id="11592"/>
      <w:r w:rsidRPr="0038641E">
        <w:rPr>
          <w:rtl/>
        </w:rPr>
        <w:t xml:space="preserve">התקציב </w:t>
      </w:r>
      <w:bookmarkStart w:id="11593" w:name="_ETM_Q59_631319"/>
      <w:bookmarkEnd w:id="11593"/>
      <w:r w:rsidRPr="0038641E">
        <w:rPr>
          <w:rtl/>
        </w:rPr>
        <w:t>הזה</w:t>
      </w:r>
      <w:r>
        <w:rPr>
          <w:rFonts w:hint="cs"/>
          <w:rtl/>
        </w:rPr>
        <w:t xml:space="preserve"> </w:t>
      </w:r>
      <w:r>
        <w:rPr>
          <w:rtl/>
        </w:rPr>
        <w:t>–</w:t>
      </w:r>
      <w:r w:rsidRPr="0038641E">
        <w:rPr>
          <w:rtl/>
        </w:rPr>
        <w:t xml:space="preserve"> </w:t>
      </w:r>
      <w:bookmarkStart w:id="11594" w:name="_ETM_Q59_632420"/>
      <w:bookmarkEnd w:id="11594"/>
      <w:r w:rsidRPr="0038641E">
        <w:rPr>
          <w:rtl/>
        </w:rPr>
        <w:t>א</w:t>
      </w:r>
      <w:bookmarkStart w:id="11595" w:name="_ETM_Q59_635520"/>
      <w:bookmarkEnd w:id="11595"/>
      <w:r w:rsidRPr="0038641E">
        <w:rPr>
          <w:rtl/>
        </w:rPr>
        <w:t xml:space="preserve">סור </w:t>
      </w:r>
      <w:bookmarkStart w:id="11596" w:name="_ETM_Q59_632959"/>
      <w:bookmarkEnd w:id="11596"/>
      <w:r w:rsidRPr="0038641E">
        <w:rPr>
          <w:rtl/>
        </w:rPr>
        <w:t>שיעבור</w:t>
      </w:r>
      <w:r>
        <w:rPr>
          <w:rFonts w:hint="cs"/>
          <w:rtl/>
        </w:rPr>
        <w:t>.</w:t>
      </w:r>
      <w:r w:rsidRPr="0038641E">
        <w:rPr>
          <w:rtl/>
        </w:rPr>
        <w:t xml:space="preserve"> </w:t>
      </w:r>
      <w:bookmarkStart w:id="11597" w:name="_ETM_Q59_634409"/>
      <w:bookmarkEnd w:id="11597"/>
      <w:r w:rsidRPr="0038641E">
        <w:rPr>
          <w:rtl/>
        </w:rPr>
        <w:t xml:space="preserve">הממשלה </w:t>
      </w:r>
      <w:bookmarkStart w:id="11598" w:name="_ETM_Q59_635069"/>
      <w:bookmarkEnd w:id="11598"/>
      <w:r w:rsidRPr="0038641E">
        <w:rPr>
          <w:rtl/>
        </w:rPr>
        <w:t xml:space="preserve">הזאת </w:t>
      </w:r>
      <w:bookmarkStart w:id="11599" w:name="_ETM_Q59_635939"/>
      <w:bookmarkEnd w:id="11599"/>
      <w:r w:rsidRPr="0038641E">
        <w:rPr>
          <w:rtl/>
        </w:rPr>
        <w:t xml:space="preserve">חייבת </w:t>
      </w:r>
      <w:bookmarkStart w:id="11600" w:name="_ETM_Q59_636450"/>
      <w:bookmarkEnd w:id="11600"/>
      <w:r w:rsidRPr="0038641E">
        <w:rPr>
          <w:rtl/>
        </w:rPr>
        <w:t xml:space="preserve">ללכת </w:t>
      </w:r>
      <w:bookmarkStart w:id="11601" w:name="_ETM_Q59_636810"/>
      <w:bookmarkEnd w:id="11601"/>
      <w:r w:rsidRPr="0038641E">
        <w:rPr>
          <w:rtl/>
        </w:rPr>
        <w:t>הביתה</w:t>
      </w:r>
      <w:r>
        <w:rPr>
          <w:rFonts w:hint="cs"/>
          <w:rtl/>
        </w:rPr>
        <w:t>.</w:t>
      </w:r>
      <w:r w:rsidRPr="0038641E">
        <w:rPr>
          <w:rtl/>
        </w:rPr>
        <w:t xml:space="preserve"> </w:t>
      </w:r>
      <w:bookmarkStart w:id="11602" w:name="_ETM_Q59_637790"/>
      <w:bookmarkEnd w:id="11602"/>
      <w:r w:rsidRPr="0038641E">
        <w:rPr>
          <w:rtl/>
        </w:rPr>
        <w:t xml:space="preserve">רק </w:t>
      </w:r>
      <w:bookmarkStart w:id="11603" w:name="_ETM_Q59_638090"/>
      <w:bookmarkEnd w:id="11603"/>
      <w:r w:rsidRPr="0038641E">
        <w:rPr>
          <w:rtl/>
        </w:rPr>
        <w:t xml:space="preserve">לאחר </w:t>
      </w:r>
      <w:bookmarkStart w:id="11604" w:name="_ETM_Q59_638660"/>
      <w:bookmarkEnd w:id="11604"/>
      <w:r w:rsidRPr="0038641E">
        <w:rPr>
          <w:rtl/>
        </w:rPr>
        <w:t xml:space="preserve">מכן </w:t>
      </w:r>
      <w:bookmarkStart w:id="11605" w:name="_ETM_Q59_639600"/>
      <w:bookmarkEnd w:id="11605"/>
      <w:r w:rsidRPr="0038641E">
        <w:rPr>
          <w:rtl/>
        </w:rPr>
        <w:t xml:space="preserve">החברה </w:t>
      </w:r>
      <w:bookmarkStart w:id="11606" w:name="_ETM_Q59_640050"/>
      <w:bookmarkEnd w:id="11606"/>
      <w:r w:rsidRPr="0038641E">
        <w:rPr>
          <w:rtl/>
        </w:rPr>
        <w:t xml:space="preserve">הישראלית </w:t>
      </w:r>
      <w:bookmarkStart w:id="11607" w:name="_ETM_Q59_640710"/>
      <w:bookmarkEnd w:id="11607"/>
      <w:r w:rsidRPr="0038641E">
        <w:rPr>
          <w:rtl/>
        </w:rPr>
        <w:t xml:space="preserve">תקבל </w:t>
      </w:r>
      <w:bookmarkStart w:id="11608" w:name="_ETM_Q59_641130"/>
      <w:bookmarkEnd w:id="11608"/>
      <w:r w:rsidRPr="0038641E">
        <w:rPr>
          <w:rtl/>
        </w:rPr>
        <w:t xml:space="preserve">הזדמנות </w:t>
      </w:r>
      <w:bookmarkStart w:id="11609" w:name="_ETM_Q59_642210"/>
      <w:bookmarkEnd w:id="11609"/>
      <w:r w:rsidRPr="0038641E">
        <w:rPr>
          <w:rtl/>
        </w:rPr>
        <w:t xml:space="preserve">להבריא </w:t>
      </w:r>
      <w:bookmarkStart w:id="11610" w:name="_ETM_Q59_643160"/>
      <w:bookmarkEnd w:id="11610"/>
      <w:r w:rsidRPr="0038641E">
        <w:rPr>
          <w:rtl/>
        </w:rPr>
        <w:t>ולהשתקם</w:t>
      </w:r>
      <w:r>
        <w:rPr>
          <w:rFonts w:hint="cs"/>
          <w:rtl/>
        </w:rPr>
        <w:t>.</w:t>
      </w:r>
      <w:r w:rsidRPr="0038641E">
        <w:rPr>
          <w:rtl/>
        </w:rPr>
        <w:t xml:space="preserve"> </w:t>
      </w:r>
      <w:bookmarkStart w:id="11611" w:name="_ETM_Q59_644590"/>
      <w:bookmarkEnd w:id="11611"/>
      <w:r w:rsidRPr="0038641E">
        <w:rPr>
          <w:rtl/>
        </w:rPr>
        <w:t xml:space="preserve">רק </w:t>
      </w:r>
      <w:bookmarkStart w:id="11612" w:name="_ETM_Q59_644860"/>
      <w:bookmarkEnd w:id="11612"/>
      <w:r w:rsidRPr="0038641E">
        <w:rPr>
          <w:rtl/>
        </w:rPr>
        <w:t xml:space="preserve">לאחר </w:t>
      </w:r>
      <w:bookmarkStart w:id="11613" w:name="_ETM_Q59_645370"/>
      <w:bookmarkEnd w:id="11613"/>
      <w:r w:rsidRPr="0038641E">
        <w:rPr>
          <w:rtl/>
        </w:rPr>
        <w:t xml:space="preserve">מכן </w:t>
      </w:r>
      <w:bookmarkStart w:id="11614" w:name="_ETM_Q59_645849"/>
      <w:bookmarkEnd w:id="11614"/>
      <w:r w:rsidRPr="0038641E">
        <w:rPr>
          <w:rtl/>
        </w:rPr>
        <w:t xml:space="preserve">אנחנו </w:t>
      </w:r>
      <w:bookmarkStart w:id="11615" w:name="_ETM_Q59_646150"/>
      <w:bookmarkEnd w:id="11615"/>
      <w:r w:rsidRPr="0038641E">
        <w:rPr>
          <w:rtl/>
        </w:rPr>
        <w:t xml:space="preserve">נוכל </w:t>
      </w:r>
      <w:bookmarkStart w:id="11616" w:name="_ETM_Q59_646569"/>
      <w:bookmarkEnd w:id="11616"/>
      <w:r w:rsidRPr="0038641E">
        <w:rPr>
          <w:rtl/>
        </w:rPr>
        <w:t>סוף</w:t>
      </w:r>
      <w:bookmarkStart w:id="11617" w:name="_ETM_Q59_646840"/>
      <w:bookmarkEnd w:id="11617"/>
      <w:r>
        <w:rPr>
          <w:rFonts w:hint="cs"/>
          <w:rtl/>
        </w:rPr>
        <w:t>-</w:t>
      </w:r>
      <w:r w:rsidRPr="0038641E">
        <w:rPr>
          <w:rtl/>
        </w:rPr>
        <w:t xml:space="preserve">סוף </w:t>
      </w:r>
      <w:bookmarkStart w:id="11618" w:name="_ETM_Q59_647530"/>
      <w:bookmarkEnd w:id="11618"/>
      <w:r w:rsidRPr="0038641E">
        <w:rPr>
          <w:rtl/>
        </w:rPr>
        <w:t xml:space="preserve">להקים </w:t>
      </w:r>
      <w:bookmarkStart w:id="11619" w:name="_ETM_Q59_648040"/>
      <w:bookmarkEnd w:id="11619"/>
      <w:r w:rsidRPr="0038641E">
        <w:rPr>
          <w:rtl/>
        </w:rPr>
        <w:t xml:space="preserve">כאן </w:t>
      </w:r>
      <w:bookmarkStart w:id="11620" w:name="_ETM_Q59_648519"/>
      <w:bookmarkEnd w:id="11620"/>
      <w:r w:rsidRPr="0038641E">
        <w:rPr>
          <w:rtl/>
        </w:rPr>
        <w:t xml:space="preserve">ממשלה </w:t>
      </w:r>
      <w:bookmarkStart w:id="11621" w:name="_ETM_Q59_649030"/>
      <w:bookmarkEnd w:id="11621"/>
      <w:r w:rsidRPr="0038641E">
        <w:rPr>
          <w:rtl/>
        </w:rPr>
        <w:t>מתפקדת</w:t>
      </w:r>
      <w:r w:rsidR="00CC46F3">
        <w:rPr>
          <w:rFonts w:hint="cs"/>
          <w:rtl/>
        </w:rPr>
        <w:t>,</w:t>
      </w:r>
      <w:r w:rsidRPr="0038641E">
        <w:rPr>
          <w:rtl/>
        </w:rPr>
        <w:t xml:space="preserve"> </w:t>
      </w:r>
      <w:bookmarkStart w:id="11622" w:name="_ETM_Q59_650340"/>
      <w:bookmarkEnd w:id="11622"/>
      <w:r w:rsidRPr="0038641E">
        <w:rPr>
          <w:rtl/>
        </w:rPr>
        <w:t xml:space="preserve">שתתחיל </w:t>
      </w:r>
      <w:bookmarkStart w:id="11623" w:name="_ETM_Q59_650939"/>
      <w:bookmarkEnd w:id="11623"/>
      <w:r w:rsidRPr="0038641E">
        <w:rPr>
          <w:rtl/>
        </w:rPr>
        <w:t xml:space="preserve">לשקם </w:t>
      </w:r>
      <w:bookmarkStart w:id="11624" w:name="_ETM_Q59_651599"/>
      <w:bookmarkEnd w:id="11624"/>
      <w:r w:rsidRPr="0038641E">
        <w:rPr>
          <w:rtl/>
        </w:rPr>
        <w:t xml:space="preserve">את </w:t>
      </w:r>
      <w:bookmarkStart w:id="11625" w:name="_ETM_Q59_651750"/>
      <w:bookmarkEnd w:id="11625"/>
      <w:r w:rsidRPr="0038641E">
        <w:rPr>
          <w:rtl/>
        </w:rPr>
        <w:t xml:space="preserve">הריסות </w:t>
      </w:r>
      <w:bookmarkStart w:id="11626" w:name="_ETM_Q59_652170"/>
      <w:bookmarkEnd w:id="11626"/>
      <w:r w:rsidRPr="0038641E">
        <w:rPr>
          <w:rtl/>
        </w:rPr>
        <w:t>נתניהו</w:t>
      </w:r>
      <w:bookmarkStart w:id="11627" w:name="_ETM_Q59_652680"/>
      <w:bookmarkEnd w:id="11627"/>
      <w:r>
        <w:rPr>
          <w:rFonts w:hint="cs"/>
          <w:rtl/>
        </w:rPr>
        <w:t xml:space="preserve">, </w:t>
      </w:r>
      <w:r w:rsidRPr="0038641E">
        <w:rPr>
          <w:rtl/>
        </w:rPr>
        <w:t xml:space="preserve">סמוטריץ' </w:t>
      </w:r>
      <w:bookmarkStart w:id="11628" w:name="_ETM_Q59_653310"/>
      <w:bookmarkEnd w:id="11628"/>
      <w:r w:rsidRPr="0038641E">
        <w:rPr>
          <w:rtl/>
        </w:rPr>
        <w:t>ובן</w:t>
      </w:r>
      <w:bookmarkStart w:id="11629" w:name="_ETM_Q59_653640"/>
      <w:bookmarkEnd w:id="11629"/>
      <w:r>
        <w:rPr>
          <w:rFonts w:hint="cs"/>
          <w:rtl/>
        </w:rPr>
        <w:t xml:space="preserve"> </w:t>
      </w:r>
      <w:r w:rsidRPr="0038641E">
        <w:rPr>
          <w:rtl/>
        </w:rPr>
        <w:t>גב</w:t>
      </w:r>
      <w:r>
        <w:rPr>
          <w:rFonts w:hint="cs"/>
          <w:rtl/>
        </w:rPr>
        <w:t>י</w:t>
      </w:r>
      <w:r w:rsidRPr="0038641E">
        <w:rPr>
          <w:rtl/>
        </w:rPr>
        <w:t xml:space="preserve">ר </w:t>
      </w:r>
      <w:bookmarkStart w:id="11630" w:name="_ETM_Q59_654209"/>
      <w:bookmarkEnd w:id="11630"/>
      <w:r w:rsidRPr="0038641E">
        <w:rPr>
          <w:rtl/>
        </w:rPr>
        <w:t xml:space="preserve">וכל </w:t>
      </w:r>
      <w:bookmarkStart w:id="11631" w:name="_ETM_Q59_654629"/>
      <w:bookmarkEnd w:id="11631"/>
      <w:r>
        <w:rPr>
          <w:rFonts w:hint="cs"/>
          <w:rtl/>
        </w:rPr>
        <w:t>ה</w:t>
      </w:r>
      <w:r w:rsidRPr="0038641E">
        <w:rPr>
          <w:rtl/>
        </w:rPr>
        <w:t xml:space="preserve">קולקציה </w:t>
      </w:r>
      <w:bookmarkStart w:id="11632" w:name="_ETM_Q59_655470"/>
      <w:bookmarkEnd w:id="11632"/>
      <w:r w:rsidRPr="0038641E">
        <w:rPr>
          <w:rtl/>
        </w:rPr>
        <w:t xml:space="preserve">של </w:t>
      </w:r>
      <w:bookmarkStart w:id="11633" w:name="_ETM_Q59_655650"/>
      <w:bookmarkEnd w:id="11633"/>
      <w:r>
        <w:rPr>
          <w:rtl/>
        </w:rPr>
        <w:t>הט</w:t>
      </w:r>
      <w:r>
        <w:rPr>
          <w:rFonts w:hint="cs"/>
          <w:rtl/>
        </w:rPr>
        <w:t>א</w:t>
      </w:r>
      <w:r w:rsidRPr="0038641E">
        <w:rPr>
          <w:rtl/>
        </w:rPr>
        <w:t xml:space="preserve">לנטים </w:t>
      </w:r>
      <w:bookmarkStart w:id="11634" w:name="_ETM_Q59_656250"/>
      <w:bookmarkEnd w:id="11634"/>
      <w:r w:rsidRPr="0038641E">
        <w:rPr>
          <w:rtl/>
        </w:rPr>
        <w:t xml:space="preserve">שהשתלטו </w:t>
      </w:r>
      <w:bookmarkStart w:id="11635" w:name="_ETM_Q59_657090"/>
      <w:bookmarkEnd w:id="11635"/>
      <w:r w:rsidRPr="0038641E">
        <w:rPr>
          <w:rtl/>
        </w:rPr>
        <w:t>כ</w:t>
      </w:r>
      <w:r>
        <w:rPr>
          <w:rFonts w:hint="cs"/>
          <w:rtl/>
        </w:rPr>
        <w:t>א</w:t>
      </w:r>
      <w:r w:rsidRPr="0038641E">
        <w:rPr>
          <w:rtl/>
        </w:rPr>
        <w:t xml:space="preserve">ן </w:t>
      </w:r>
      <w:bookmarkStart w:id="11636" w:name="_ETM_Q59_658050"/>
      <w:bookmarkEnd w:id="11636"/>
      <w:r>
        <w:rPr>
          <w:rFonts w:hint="cs"/>
          <w:rtl/>
        </w:rPr>
        <w:t>ע</w:t>
      </w:r>
      <w:r w:rsidRPr="0038641E">
        <w:rPr>
          <w:rtl/>
        </w:rPr>
        <w:t xml:space="preserve">ל </w:t>
      </w:r>
      <w:bookmarkStart w:id="11637" w:name="_ETM_Q59_658380"/>
      <w:bookmarkEnd w:id="11637"/>
      <w:r w:rsidRPr="0038641E">
        <w:rPr>
          <w:rtl/>
        </w:rPr>
        <w:t xml:space="preserve">מוקדי </w:t>
      </w:r>
      <w:bookmarkStart w:id="11638" w:name="_ETM_Q59_658710"/>
      <w:bookmarkEnd w:id="11638"/>
      <w:r w:rsidRPr="0038641E">
        <w:rPr>
          <w:rtl/>
        </w:rPr>
        <w:t>כוח</w:t>
      </w:r>
      <w:r>
        <w:rPr>
          <w:rFonts w:hint="cs"/>
          <w:rtl/>
        </w:rPr>
        <w:t>,</w:t>
      </w:r>
      <w:r w:rsidRPr="0038641E">
        <w:rPr>
          <w:rtl/>
        </w:rPr>
        <w:t xml:space="preserve"> </w:t>
      </w:r>
      <w:bookmarkStart w:id="11639" w:name="_ETM_Q59_659190"/>
      <w:bookmarkEnd w:id="11639"/>
      <w:r w:rsidRPr="0038641E">
        <w:rPr>
          <w:rtl/>
        </w:rPr>
        <w:t xml:space="preserve">ותוציא </w:t>
      </w:r>
      <w:bookmarkStart w:id="11640" w:name="_ETM_Q59_660210"/>
      <w:bookmarkEnd w:id="11640"/>
      <w:r w:rsidRPr="0038641E">
        <w:rPr>
          <w:rtl/>
        </w:rPr>
        <w:t xml:space="preserve">את </w:t>
      </w:r>
      <w:bookmarkStart w:id="11641" w:name="_ETM_Q59_660360"/>
      <w:bookmarkEnd w:id="11641"/>
      <w:r w:rsidRPr="0038641E">
        <w:rPr>
          <w:rtl/>
        </w:rPr>
        <w:t xml:space="preserve">מדינת </w:t>
      </w:r>
      <w:bookmarkStart w:id="11642" w:name="_ETM_Q59_660750"/>
      <w:bookmarkEnd w:id="11642"/>
      <w:r w:rsidRPr="0038641E">
        <w:rPr>
          <w:rtl/>
        </w:rPr>
        <w:t xml:space="preserve">ישראל </w:t>
      </w:r>
      <w:bookmarkStart w:id="11643" w:name="_ETM_Q59_662200"/>
      <w:bookmarkStart w:id="11644" w:name="_ETM_Q59_663190"/>
      <w:bookmarkEnd w:id="11643"/>
      <w:bookmarkEnd w:id="11644"/>
      <w:r w:rsidRPr="0038641E">
        <w:rPr>
          <w:rtl/>
        </w:rPr>
        <w:t xml:space="preserve">לדרך </w:t>
      </w:r>
      <w:bookmarkStart w:id="11645" w:name="_ETM_Q59_663550"/>
      <w:bookmarkEnd w:id="11645"/>
      <w:r w:rsidRPr="0038641E">
        <w:rPr>
          <w:rtl/>
        </w:rPr>
        <w:t>חדשה</w:t>
      </w:r>
      <w:r>
        <w:rPr>
          <w:rFonts w:hint="cs"/>
          <w:rtl/>
        </w:rPr>
        <w:t>.</w:t>
      </w:r>
      <w:r w:rsidRPr="0038641E">
        <w:rPr>
          <w:rtl/>
        </w:rPr>
        <w:t xml:space="preserve"> </w:t>
      </w:r>
      <w:bookmarkStart w:id="11646" w:name="_ETM_Q59_664450"/>
      <w:bookmarkEnd w:id="11646"/>
      <w:r w:rsidRPr="0038641E">
        <w:rPr>
          <w:rtl/>
        </w:rPr>
        <w:t>אגב</w:t>
      </w:r>
      <w:r>
        <w:rPr>
          <w:rFonts w:hint="cs"/>
          <w:rtl/>
        </w:rPr>
        <w:t>,</w:t>
      </w:r>
      <w:r w:rsidRPr="0038641E">
        <w:rPr>
          <w:rtl/>
        </w:rPr>
        <w:t xml:space="preserve"> </w:t>
      </w:r>
      <w:bookmarkStart w:id="11647" w:name="_ETM_Q59_665630"/>
      <w:bookmarkEnd w:id="11647"/>
      <w:r w:rsidRPr="0038641E">
        <w:rPr>
          <w:rtl/>
        </w:rPr>
        <w:t xml:space="preserve">הדרך </w:t>
      </w:r>
      <w:bookmarkStart w:id="11648" w:name="_ETM_Q59_666110"/>
      <w:bookmarkEnd w:id="11648"/>
      <w:r w:rsidRPr="0038641E">
        <w:rPr>
          <w:rtl/>
        </w:rPr>
        <w:t xml:space="preserve">הזאת </w:t>
      </w:r>
      <w:bookmarkStart w:id="11649" w:name="_ETM_Q59_666470"/>
      <w:bookmarkStart w:id="11650" w:name="_ETM_Q59_666560"/>
      <w:bookmarkEnd w:id="11649"/>
      <w:bookmarkEnd w:id="11650"/>
      <w:r w:rsidRPr="0038641E">
        <w:rPr>
          <w:rtl/>
        </w:rPr>
        <w:t xml:space="preserve">מוכרת </w:t>
      </w:r>
      <w:bookmarkStart w:id="11651" w:name="_ETM_Q59_667010"/>
      <w:bookmarkEnd w:id="11651"/>
      <w:r w:rsidRPr="0038641E">
        <w:rPr>
          <w:rtl/>
        </w:rPr>
        <w:t xml:space="preserve">לנו </w:t>
      </w:r>
      <w:bookmarkStart w:id="11652" w:name="_ETM_Q59_667280"/>
      <w:bookmarkEnd w:id="11652"/>
      <w:r w:rsidRPr="0038641E">
        <w:rPr>
          <w:rtl/>
        </w:rPr>
        <w:t>היטב</w:t>
      </w:r>
      <w:r>
        <w:rPr>
          <w:rFonts w:hint="cs"/>
          <w:rtl/>
        </w:rPr>
        <w:t>.</w:t>
      </w:r>
      <w:r w:rsidRPr="0038641E">
        <w:rPr>
          <w:rtl/>
        </w:rPr>
        <w:t xml:space="preserve"> </w:t>
      </w:r>
      <w:bookmarkStart w:id="11653" w:name="_ETM_Q59_668140"/>
      <w:bookmarkEnd w:id="11653"/>
      <w:r w:rsidRPr="0038641E">
        <w:rPr>
          <w:rtl/>
        </w:rPr>
        <w:t xml:space="preserve">העם </w:t>
      </w:r>
      <w:bookmarkStart w:id="11654" w:name="_ETM_Q59_668409"/>
      <w:bookmarkEnd w:id="11654"/>
      <w:r w:rsidRPr="0038641E">
        <w:rPr>
          <w:rtl/>
        </w:rPr>
        <w:t xml:space="preserve">הנפלא </w:t>
      </w:r>
      <w:bookmarkStart w:id="11655" w:name="_ETM_Q59_668920"/>
      <w:bookmarkEnd w:id="11655"/>
      <w:r w:rsidRPr="0038641E">
        <w:rPr>
          <w:rtl/>
        </w:rPr>
        <w:t xml:space="preserve">הזה </w:t>
      </w:r>
      <w:bookmarkStart w:id="11656" w:name="_ETM_Q59_669909"/>
      <w:bookmarkEnd w:id="11656"/>
      <w:r w:rsidRPr="0038641E">
        <w:rPr>
          <w:rtl/>
        </w:rPr>
        <w:t xml:space="preserve">סלל </w:t>
      </w:r>
      <w:bookmarkStart w:id="11657" w:name="_ETM_Q59_670329"/>
      <w:bookmarkEnd w:id="11657"/>
      <w:r w:rsidRPr="0038641E">
        <w:rPr>
          <w:rtl/>
        </w:rPr>
        <w:t xml:space="preserve">את </w:t>
      </w:r>
      <w:bookmarkStart w:id="11658" w:name="_ETM_Q59_670480"/>
      <w:bookmarkEnd w:id="11658"/>
      <w:r w:rsidRPr="0038641E">
        <w:rPr>
          <w:rtl/>
        </w:rPr>
        <w:t xml:space="preserve">הדרך </w:t>
      </w:r>
      <w:bookmarkStart w:id="11659" w:name="_ETM_Q59_670839"/>
      <w:bookmarkEnd w:id="11659"/>
      <w:r w:rsidRPr="0038641E">
        <w:rPr>
          <w:rtl/>
        </w:rPr>
        <w:t xml:space="preserve">הזאת </w:t>
      </w:r>
      <w:bookmarkStart w:id="11660" w:name="_ETM_Q59_671499"/>
      <w:bookmarkEnd w:id="11660"/>
      <w:r w:rsidRPr="0038641E">
        <w:rPr>
          <w:rtl/>
        </w:rPr>
        <w:t>בעבר</w:t>
      </w:r>
      <w:r>
        <w:rPr>
          <w:rFonts w:hint="cs"/>
          <w:rtl/>
        </w:rPr>
        <w:t>,</w:t>
      </w:r>
      <w:r w:rsidRPr="0038641E">
        <w:rPr>
          <w:rtl/>
        </w:rPr>
        <w:t xml:space="preserve"> </w:t>
      </w:r>
      <w:bookmarkStart w:id="11661" w:name="_ETM_Q59_672440"/>
      <w:bookmarkStart w:id="11662" w:name="_ETM_Q59_672950"/>
      <w:bookmarkEnd w:id="11661"/>
      <w:bookmarkEnd w:id="11662"/>
      <w:r>
        <w:rPr>
          <w:rFonts w:hint="cs"/>
          <w:rtl/>
        </w:rPr>
        <w:t xml:space="preserve">וסלל </w:t>
      </w:r>
      <w:r w:rsidRPr="0038641E">
        <w:rPr>
          <w:rtl/>
        </w:rPr>
        <w:t xml:space="preserve">בהצלחה </w:t>
      </w:r>
      <w:bookmarkStart w:id="11663" w:name="_ETM_Q59_673520"/>
      <w:bookmarkEnd w:id="11663"/>
      <w:r w:rsidRPr="0038641E">
        <w:rPr>
          <w:rtl/>
        </w:rPr>
        <w:t>רבה</w:t>
      </w:r>
      <w:r>
        <w:rPr>
          <w:rFonts w:hint="cs"/>
          <w:rtl/>
        </w:rPr>
        <w:t>.</w:t>
      </w:r>
      <w:r w:rsidRPr="0038641E">
        <w:rPr>
          <w:rtl/>
        </w:rPr>
        <w:t xml:space="preserve"> </w:t>
      </w:r>
      <w:bookmarkStart w:id="11664" w:name="_ETM_Q59_674540"/>
      <w:bookmarkEnd w:id="11664"/>
      <w:r w:rsidRPr="0038641E">
        <w:rPr>
          <w:rtl/>
        </w:rPr>
        <w:t xml:space="preserve">זו </w:t>
      </w:r>
      <w:bookmarkStart w:id="11665" w:name="_ETM_Q59_674840"/>
      <w:bookmarkEnd w:id="11665"/>
      <w:r w:rsidRPr="0038641E">
        <w:rPr>
          <w:rtl/>
        </w:rPr>
        <w:t xml:space="preserve">דרך </w:t>
      </w:r>
      <w:bookmarkStart w:id="11666" w:name="_ETM_Q59_675200"/>
      <w:bookmarkEnd w:id="11666"/>
      <w:r w:rsidRPr="0038641E">
        <w:rPr>
          <w:rtl/>
        </w:rPr>
        <w:t xml:space="preserve">של </w:t>
      </w:r>
      <w:bookmarkStart w:id="11667" w:name="_ETM_Q59_675409"/>
      <w:bookmarkEnd w:id="11667"/>
      <w:r w:rsidRPr="0038641E">
        <w:rPr>
          <w:rtl/>
        </w:rPr>
        <w:t>יוזמה</w:t>
      </w:r>
      <w:r>
        <w:rPr>
          <w:rFonts w:hint="cs"/>
          <w:rtl/>
        </w:rPr>
        <w:t>,</w:t>
      </w:r>
      <w:r w:rsidRPr="0038641E">
        <w:rPr>
          <w:rtl/>
        </w:rPr>
        <w:t xml:space="preserve"> </w:t>
      </w:r>
      <w:bookmarkStart w:id="11668" w:name="_ETM_Q59_676129"/>
      <w:bookmarkEnd w:id="11668"/>
      <w:r w:rsidRPr="0038641E">
        <w:rPr>
          <w:rtl/>
        </w:rPr>
        <w:t xml:space="preserve">של </w:t>
      </w:r>
      <w:bookmarkStart w:id="11669" w:name="_ETM_Q59_676400"/>
      <w:bookmarkEnd w:id="11669"/>
      <w:r w:rsidRPr="0038641E">
        <w:rPr>
          <w:rtl/>
        </w:rPr>
        <w:t>עוצמה</w:t>
      </w:r>
      <w:r>
        <w:rPr>
          <w:rFonts w:hint="cs"/>
          <w:rtl/>
        </w:rPr>
        <w:t>,</w:t>
      </w:r>
      <w:r w:rsidRPr="0038641E">
        <w:rPr>
          <w:rtl/>
        </w:rPr>
        <w:t xml:space="preserve"> </w:t>
      </w:r>
      <w:bookmarkStart w:id="11670" w:name="_ETM_Q59_677359"/>
      <w:bookmarkEnd w:id="11670"/>
      <w:r w:rsidRPr="0038641E">
        <w:rPr>
          <w:rtl/>
        </w:rPr>
        <w:t xml:space="preserve">של </w:t>
      </w:r>
      <w:bookmarkStart w:id="11671" w:name="_ETM_Q59_677629"/>
      <w:bookmarkEnd w:id="11671"/>
      <w:r>
        <w:rPr>
          <w:rtl/>
        </w:rPr>
        <w:t>ק</w:t>
      </w:r>
      <w:r w:rsidRPr="0038641E">
        <w:rPr>
          <w:rtl/>
        </w:rPr>
        <w:t>דמה</w:t>
      </w:r>
      <w:bookmarkStart w:id="11672" w:name="_ETM_Q59_678490"/>
      <w:bookmarkEnd w:id="11672"/>
      <w:r>
        <w:rPr>
          <w:rFonts w:hint="cs"/>
          <w:rtl/>
        </w:rPr>
        <w:t xml:space="preserve"> ו</w:t>
      </w:r>
      <w:r w:rsidRPr="0038641E">
        <w:rPr>
          <w:rtl/>
        </w:rPr>
        <w:t xml:space="preserve">של </w:t>
      </w:r>
      <w:bookmarkStart w:id="11673" w:name="_ETM_Q59_678880"/>
      <w:bookmarkEnd w:id="11673"/>
      <w:r w:rsidRPr="0038641E">
        <w:rPr>
          <w:rtl/>
        </w:rPr>
        <w:t>צמיחה</w:t>
      </w:r>
      <w:r>
        <w:rPr>
          <w:rFonts w:hint="cs"/>
          <w:rtl/>
        </w:rPr>
        <w:t>.</w:t>
      </w:r>
      <w:r w:rsidRPr="0038641E">
        <w:rPr>
          <w:rtl/>
        </w:rPr>
        <w:t xml:space="preserve"> </w:t>
      </w:r>
      <w:bookmarkStart w:id="11674" w:name="_ETM_Q59_679720"/>
      <w:bookmarkEnd w:id="11674"/>
      <w:r w:rsidRPr="0038641E">
        <w:rPr>
          <w:rtl/>
        </w:rPr>
        <w:t xml:space="preserve">הוכחנו </w:t>
      </w:r>
      <w:bookmarkStart w:id="11675" w:name="_ETM_Q59_680290"/>
      <w:bookmarkEnd w:id="11675"/>
      <w:r w:rsidRPr="0038641E">
        <w:rPr>
          <w:rtl/>
        </w:rPr>
        <w:t xml:space="preserve">את </w:t>
      </w:r>
      <w:bookmarkStart w:id="11676" w:name="_ETM_Q59_680410"/>
      <w:bookmarkEnd w:id="11676"/>
      <w:r w:rsidRPr="0038641E">
        <w:rPr>
          <w:rtl/>
        </w:rPr>
        <w:t xml:space="preserve">זה </w:t>
      </w:r>
      <w:bookmarkStart w:id="11677" w:name="_ETM_Q59_680560"/>
      <w:bookmarkEnd w:id="11677"/>
      <w:r w:rsidRPr="0038641E">
        <w:rPr>
          <w:rtl/>
        </w:rPr>
        <w:t>בעבר</w:t>
      </w:r>
      <w:r>
        <w:rPr>
          <w:rFonts w:hint="cs"/>
          <w:rtl/>
        </w:rPr>
        <w:t>,</w:t>
      </w:r>
      <w:r w:rsidRPr="0038641E">
        <w:rPr>
          <w:rtl/>
        </w:rPr>
        <w:t xml:space="preserve"> </w:t>
      </w:r>
      <w:bookmarkStart w:id="11678" w:name="_ETM_Q59_681620"/>
      <w:bookmarkEnd w:id="11678"/>
      <w:r>
        <w:rPr>
          <w:rFonts w:hint="cs"/>
          <w:rtl/>
        </w:rPr>
        <w:t>ו</w:t>
      </w:r>
      <w:r w:rsidRPr="0038641E">
        <w:rPr>
          <w:rtl/>
        </w:rPr>
        <w:t xml:space="preserve">אנחנו </w:t>
      </w:r>
      <w:bookmarkStart w:id="11679" w:name="_ETM_Q59_681950"/>
      <w:bookmarkEnd w:id="11679"/>
      <w:r w:rsidRPr="0038641E">
        <w:rPr>
          <w:rtl/>
        </w:rPr>
        <w:t xml:space="preserve">יכולים </w:t>
      </w:r>
      <w:bookmarkStart w:id="11680" w:name="_ETM_Q59_682430"/>
      <w:bookmarkEnd w:id="11680"/>
      <w:r w:rsidRPr="0038641E">
        <w:rPr>
          <w:rtl/>
        </w:rPr>
        <w:t xml:space="preserve">לעשות </w:t>
      </w:r>
      <w:bookmarkStart w:id="11681" w:name="_ETM_Q59_682819"/>
      <w:bookmarkEnd w:id="11681"/>
      <w:r w:rsidRPr="0038641E">
        <w:rPr>
          <w:rtl/>
        </w:rPr>
        <w:t xml:space="preserve">את </w:t>
      </w:r>
      <w:bookmarkStart w:id="11682" w:name="_ETM_Q59_682939"/>
      <w:bookmarkEnd w:id="11682"/>
      <w:r w:rsidRPr="0038641E">
        <w:rPr>
          <w:rtl/>
        </w:rPr>
        <w:t xml:space="preserve">זה </w:t>
      </w:r>
      <w:bookmarkStart w:id="11683" w:name="_ETM_Q59_683090"/>
      <w:bookmarkEnd w:id="11683"/>
      <w:r w:rsidRPr="0038641E">
        <w:rPr>
          <w:rtl/>
        </w:rPr>
        <w:t>שוב</w:t>
      </w:r>
      <w:r>
        <w:rPr>
          <w:rFonts w:hint="cs"/>
          <w:rtl/>
        </w:rPr>
        <w:t>.</w:t>
      </w:r>
      <w:r w:rsidRPr="0038641E">
        <w:rPr>
          <w:rtl/>
        </w:rPr>
        <w:t xml:space="preserve"> </w:t>
      </w:r>
      <w:bookmarkStart w:id="11684" w:name="_ETM_Q59_683700"/>
      <w:bookmarkEnd w:id="11684"/>
      <w:r w:rsidRPr="0038641E">
        <w:rPr>
          <w:rtl/>
        </w:rPr>
        <w:t xml:space="preserve">אנחנו </w:t>
      </w:r>
      <w:bookmarkStart w:id="11685" w:name="_ETM_Q59_684180"/>
      <w:bookmarkEnd w:id="11685"/>
      <w:r w:rsidRPr="0038641E">
        <w:rPr>
          <w:rtl/>
        </w:rPr>
        <w:t xml:space="preserve">יכולים </w:t>
      </w:r>
      <w:bookmarkStart w:id="11686" w:name="_ETM_Q59_684540"/>
      <w:bookmarkEnd w:id="11686"/>
      <w:r w:rsidRPr="0038641E">
        <w:rPr>
          <w:rtl/>
        </w:rPr>
        <w:t xml:space="preserve">לעשות </w:t>
      </w:r>
      <w:bookmarkStart w:id="11687" w:name="_ETM_Q59_684960"/>
      <w:bookmarkEnd w:id="11687"/>
      <w:r w:rsidRPr="0038641E">
        <w:rPr>
          <w:rtl/>
        </w:rPr>
        <w:t xml:space="preserve">את </w:t>
      </w:r>
      <w:bookmarkStart w:id="11688" w:name="_ETM_Q59_685080"/>
      <w:bookmarkEnd w:id="11688"/>
      <w:r w:rsidRPr="0038641E">
        <w:rPr>
          <w:rtl/>
        </w:rPr>
        <w:t>זה</w:t>
      </w:r>
      <w:bookmarkStart w:id="11689" w:name="_ETM_Q59_685200"/>
      <w:bookmarkEnd w:id="11689"/>
      <w:r>
        <w:rPr>
          <w:rFonts w:hint="cs"/>
          <w:rtl/>
        </w:rPr>
        <w:t xml:space="preserve">, </w:t>
      </w:r>
      <w:r w:rsidRPr="0038641E">
        <w:rPr>
          <w:rtl/>
        </w:rPr>
        <w:t xml:space="preserve">ואנחנו </w:t>
      </w:r>
      <w:bookmarkStart w:id="11690" w:name="_ETM_Q59_685590"/>
      <w:bookmarkEnd w:id="11690"/>
      <w:r w:rsidRPr="0038641E">
        <w:rPr>
          <w:rtl/>
        </w:rPr>
        <w:t xml:space="preserve">נעשה </w:t>
      </w:r>
      <w:bookmarkStart w:id="11691" w:name="_ETM_Q59_686070"/>
      <w:bookmarkEnd w:id="11691"/>
      <w:r w:rsidRPr="0038641E">
        <w:rPr>
          <w:rtl/>
        </w:rPr>
        <w:t xml:space="preserve">את </w:t>
      </w:r>
      <w:bookmarkStart w:id="11692" w:name="_ETM_Q59_686130"/>
      <w:bookmarkEnd w:id="11692"/>
      <w:r w:rsidRPr="0038641E">
        <w:rPr>
          <w:rtl/>
        </w:rPr>
        <w:t xml:space="preserve">זה </w:t>
      </w:r>
      <w:bookmarkStart w:id="11693" w:name="_ETM_Q59_686280"/>
      <w:bookmarkEnd w:id="11693"/>
      <w:r w:rsidRPr="0038641E">
        <w:rPr>
          <w:rtl/>
        </w:rPr>
        <w:t xml:space="preserve">בקרוב </w:t>
      </w:r>
      <w:bookmarkStart w:id="11694" w:name="_ETM_Q59_687260"/>
      <w:bookmarkEnd w:id="11694"/>
      <w:r w:rsidRPr="0038641E">
        <w:rPr>
          <w:rtl/>
        </w:rPr>
        <w:t xml:space="preserve">לאחר </w:t>
      </w:r>
      <w:bookmarkStart w:id="11695" w:name="_ETM_Q59_687620"/>
      <w:bookmarkEnd w:id="11695"/>
      <w:r w:rsidRPr="0038641E">
        <w:rPr>
          <w:rtl/>
        </w:rPr>
        <w:t xml:space="preserve">שנצליח </w:t>
      </w:r>
      <w:bookmarkStart w:id="11696" w:name="_ETM_Q59_688310"/>
      <w:bookmarkEnd w:id="11696"/>
      <w:r w:rsidRPr="0038641E">
        <w:rPr>
          <w:rtl/>
        </w:rPr>
        <w:t xml:space="preserve">לשלוח </w:t>
      </w:r>
      <w:bookmarkStart w:id="11697" w:name="_ETM_Q59_689180"/>
      <w:bookmarkEnd w:id="11697"/>
      <w:r w:rsidRPr="0038641E">
        <w:rPr>
          <w:rtl/>
        </w:rPr>
        <w:t xml:space="preserve">את </w:t>
      </w:r>
      <w:bookmarkStart w:id="11698" w:name="_ETM_Q59_689359"/>
      <w:bookmarkEnd w:id="11698"/>
      <w:r w:rsidRPr="0038641E">
        <w:rPr>
          <w:rtl/>
        </w:rPr>
        <w:t xml:space="preserve">הקואליציה </w:t>
      </w:r>
      <w:bookmarkStart w:id="11699" w:name="_ETM_Q59_689900"/>
      <w:bookmarkEnd w:id="11699"/>
      <w:r w:rsidRPr="0038641E">
        <w:rPr>
          <w:rtl/>
        </w:rPr>
        <w:t xml:space="preserve">הכושלת </w:t>
      </w:r>
      <w:bookmarkStart w:id="11700" w:name="_ETM_Q59_690379"/>
      <w:bookmarkEnd w:id="11700"/>
      <w:r w:rsidRPr="0038641E">
        <w:rPr>
          <w:rtl/>
        </w:rPr>
        <w:t xml:space="preserve">הזאת </w:t>
      </w:r>
      <w:bookmarkStart w:id="11701" w:name="_ETM_Q59_690650"/>
      <w:bookmarkEnd w:id="11701"/>
      <w:r w:rsidRPr="0038641E">
        <w:rPr>
          <w:rtl/>
        </w:rPr>
        <w:t>הביתה</w:t>
      </w:r>
      <w:r>
        <w:rPr>
          <w:rFonts w:hint="cs"/>
          <w:rtl/>
        </w:rPr>
        <w:t>.</w:t>
      </w:r>
    </w:p>
    <w:p w:rsidR="00EA1761" w:rsidRDefault="00EA1761" w:rsidP="00D16FBD">
      <w:pPr>
        <w:rPr>
          <w:rtl/>
        </w:rPr>
      </w:pPr>
      <w:bookmarkStart w:id="11702" w:name="_ETM_Q59_695084"/>
      <w:bookmarkStart w:id="11703" w:name="_ETM_Q59_695195"/>
      <w:bookmarkEnd w:id="11702"/>
      <w:bookmarkEnd w:id="11703"/>
    </w:p>
    <w:p w:rsidR="00EA1761" w:rsidRDefault="00EA1761" w:rsidP="00D16FBD">
      <w:pPr>
        <w:rPr>
          <w:rtl/>
        </w:rPr>
      </w:pPr>
      <w:bookmarkStart w:id="11704" w:name="_ETM_Q59_695245"/>
      <w:bookmarkStart w:id="11705" w:name="_ETM_Q59_695324"/>
      <w:bookmarkStart w:id="11706" w:name="_ETM_Q59_691750"/>
      <w:bookmarkEnd w:id="11704"/>
      <w:bookmarkEnd w:id="11705"/>
      <w:bookmarkEnd w:id="11706"/>
      <w:r w:rsidRPr="0038641E">
        <w:rPr>
          <w:rtl/>
        </w:rPr>
        <w:t xml:space="preserve">בינתיים </w:t>
      </w:r>
      <w:bookmarkStart w:id="11707" w:name="_ETM_Q59_693420"/>
      <w:bookmarkEnd w:id="11707"/>
      <w:r w:rsidRPr="0038641E">
        <w:rPr>
          <w:rtl/>
        </w:rPr>
        <w:t xml:space="preserve">אני </w:t>
      </w:r>
      <w:bookmarkStart w:id="11708" w:name="_ETM_Q59_693660"/>
      <w:bookmarkEnd w:id="11708"/>
      <w:r w:rsidRPr="0038641E">
        <w:rPr>
          <w:rtl/>
        </w:rPr>
        <w:t xml:space="preserve">קורא </w:t>
      </w:r>
      <w:bookmarkStart w:id="11709" w:name="_ETM_Q59_694230"/>
      <w:bookmarkEnd w:id="11709"/>
      <w:r w:rsidRPr="0038641E">
        <w:rPr>
          <w:rtl/>
        </w:rPr>
        <w:t xml:space="preserve">לכל </w:t>
      </w:r>
      <w:bookmarkStart w:id="11710" w:name="_ETM_Q59_694680"/>
      <w:bookmarkEnd w:id="11710"/>
      <w:r w:rsidRPr="0038641E">
        <w:rPr>
          <w:rtl/>
        </w:rPr>
        <w:t xml:space="preserve">חברי </w:t>
      </w:r>
      <w:bookmarkStart w:id="11711" w:name="_ETM_Q59_695010"/>
      <w:bookmarkEnd w:id="11711"/>
      <w:r w:rsidRPr="0038641E">
        <w:rPr>
          <w:rtl/>
        </w:rPr>
        <w:t>הכנסת</w:t>
      </w:r>
      <w:r>
        <w:rPr>
          <w:rFonts w:hint="cs"/>
          <w:rtl/>
        </w:rPr>
        <w:t>,</w:t>
      </w:r>
      <w:r w:rsidRPr="0038641E">
        <w:rPr>
          <w:rtl/>
        </w:rPr>
        <w:t xml:space="preserve"> </w:t>
      </w:r>
      <w:bookmarkStart w:id="11712" w:name="_ETM_Q59_696010"/>
      <w:bookmarkEnd w:id="11712"/>
      <w:r w:rsidRPr="0038641E">
        <w:rPr>
          <w:rtl/>
        </w:rPr>
        <w:t xml:space="preserve">גם </w:t>
      </w:r>
      <w:bookmarkStart w:id="11713" w:name="_ETM_Q59_696340"/>
      <w:bookmarkEnd w:id="11713"/>
      <w:r w:rsidRPr="0038641E">
        <w:rPr>
          <w:rtl/>
        </w:rPr>
        <w:t xml:space="preserve">מהקואליציה </w:t>
      </w:r>
      <w:bookmarkStart w:id="11714" w:name="_ETM_Q59_697329"/>
      <w:bookmarkEnd w:id="11714"/>
      <w:r w:rsidRPr="0038641E">
        <w:rPr>
          <w:rtl/>
        </w:rPr>
        <w:t xml:space="preserve">וגם </w:t>
      </w:r>
      <w:bookmarkStart w:id="11715" w:name="_ETM_Q59_698280"/>
      <w:bookmarkEnd w:id="11715"/>
      <w:r w:rsidRPr="0038641E">
        <w:rPr>
          <w:rtl/>
        </w:rPr>
        <w:t>מ</w:t>
      </w:r>
      <w:r>
        <w:rPr>
          <w:rFonts w:hint="cs"/>
          <w:rtl/>
        </w:rPr>
        <w:t>ה</w:t>
      </w:r>
      <w:r w:rsidRPr="0038641E">
        <w:rPr>
          <w:rtl/>
        </w:rPr>
        <w:t>אופוזיציה</w:t>
      </w:r>
      <w:r>
        <w:rPr>
          <w:rFonts w:hint="cs"/>
          <w:rtl/>
        </w:rPr>
        <w:t>,</w:t>
      </w:r>
      <w:r w:rsidRPr="0038641E">
        <w:rPr>
          <w:rtl/>
        </w:rPr>
        <w:t xml:space="preserve"> </w:t>
      </w:r>
      <w:bookmarkStart w:id="11716" w:name="_ETM_Q59_699030"/>
      <w:bookmarkEnd w:id="11716"/>
      <w:r>
        <w:rPr>
          <w:rFonts w:hint="cs"/>
          <w:rtl/>
        </w:rPr>
        <w:t>ל</w:t>
      </w:r>
      <w:r w:rsidRPr="0038641E">
        <w:rPr>
          <w:rtl/>
        </w:rPr>
        <w:t xml:space="preserve">כל </w:t>
      </w:r>
      <w:bookmarkStart w:id="11717" w:name="_ETM_Q59_699239"/>
      <w:bookmarkEnd w:id="11717"/>
      <w:r w:rsidRPr="0038641E">
        <w:rPr>
          <w:rtl/>
        </w:rPr>
        <w:t xml:space="preserve">מי </w:t>
      </w:r>
      <w:bookmarkStart w:id="11718" w:name="_ETM_Q59_699360"/>
      <w:bookmarkEnd w:id="11718"/>
      <w:r w:rsidRPr="0038641E">
        <w:rPr>
          <w:rtl/>
        </w:rPr>
        <w:t xml:space="preserve">שנחשף </w:t>
      </w:r>
      <w:bookmarkStart w:id="11719" w:name="_ETM_Q59_700929"/>
      <w:bookmarkEnd w:id="11719"/>
      <w:r w:rsidRPr="0038641E">
        <w:rPr>
          <w:rtl/>
        </w:rPr>
        <w:t xml:space="preserve">לתקציב </w:t>
      </w:r>
      <w:bookmarkStart w:id="11720" w:name="_ETM_Q59_701860"/>
      <w:bookmarkEnd w:id="11720"/>
      <w:r>
        <w:rPr>
          <w:rFonts w:hint="cs"/>
          <w:rtl/>
        </w:rPr>
        <w:t xml:space="preserve">הרע </w:t>
      </w:r>
      <w:r w:rsidRPr="0038641E">
        <w:rPr>
          <w:rtl/>
        </w:rPr>
        <w:t>הזה</w:t>
      </w:r>
      <w:r>
        <w:rPr>
          <w:rFonts w:hint="cs"/>
          <w:rtl/>
        </w:rPr>
        <w:t>,</w:t>
      </w:r>
      <w:r w:rsidRPr="0038641E">
        <w:rPr>
          <w:rtl/>
        </w:rPr>
        <w:t xml:space="preserve"> </w:t>
      </w:r>
      <w:bookmarkStart w:id="11721" w:name="_ETM_Q59_702790"/>
      <w:bookmarkEnd w:id="11721"/>
      <w:r w:rsidRPr="0038641E">
        <w:rPr>
          <w:rtl/>
        </w:rPr>
        <w:t xml:space="preserve">אני </w:t>
      </w:r>
      <w:bookmarkStart w:id="11722" w:name="_ETM_Q59_703059"/>
      <w:bookmarkEnd w:id="11722"/>
      <w:r w:rsidRPr="0038641E">
        <w:rPr>
          <w:rtl/>
        </w:rPr>
        <w:t xml:space="preserve">קורא </w:t>
      </w:r>
      <w:bookmarkStart w:id="11723" w:name="_ETM_Q59_703390"/>
      <w:bookmarkEnd w:id="11723"/>
      <w:r w:rsidRPr="0038641E">
        <w:rPr>
          <w:rtl/>
        </w:rPr>
        <w:t xml:space="preserve">לכם </w:t>
      </w:r>
      <w:bookmarkStart w:id="11724" w:name="_ETM_Q59_705179"/>
      <w:bookmarkEnd w:id="11724"/>
      <w:r w:rsidRPr="0038641E">
        <w:rPr>
          <w:rtl/>
        </w:rPr>
        <w:t xml:space="preserve">להצביע </w:t>
      </w:r>
      <w:bookmarkStart w:id="11725" w:name="_ETM_Q59_705870"/>
      <w:bookmarkEnd w:id="11725"/>
      <w:r w:rsidRPr="0038641E">
        <w:rPr>
          <w:rtl/>
        </w:rPr>
        <w:t xml:space="preserve">נגד </w:t>
      </w:r>
      <w:bookmarkStart w:id="11726" w:name="_ETM_Q59_706200"/>
      <w:bookmarkEnd w:id="11726"/>
      <w:r w:rsidRPr="0038641E">
        <w:rPr>
          <w:rtl/>
        </w:rPr>
        <w:t xml:space="preserve">התקציב </w:t>
      </w:r>
      <w:bookmarkStart w:id="11727" w:name="_ETM_Q59_706679"/>
      <w:bookmarkEnd w:id="11727"/>
      <w:r w:rsidRPr="0038641E">
        <w:rPr>
          <w:rtl/>
        </w:rPr>
        <w:t>הזה</w:t>
      </w:r>
      <w:r>
        <w:rPr>
          <w:rFonts w:hint="cs"/>
          <w:rtl/>
        </w:rPr>
        <w:t>.</w:t>
      </w:r>
      <w:r w:rsidRPr="0038641E">
        <w:rPr>
          <w:rtl/>
        </w:rPr>
        <w:t xml:space="preserve"> </w:t>
      </w:r>
      <w:bookmarkStart w:id="11728" w:name="_ETM_Q59_706920"/>
      <w:bookmarkEnd w:id="11728"/>
      <w:r>
        <w:rPr>
          <w:rFonts w:hint="cs"/>
          <w:rtl/>
        </w:rPr>
        <w:t>א</w:t>
      </w:r>
      <w:r w:rsidRPr="0038641E">
        <w:rPr>
          <w:rtl/>
        </w:rPr>
        <w:t xml:space="preserve">ם </w:t>
      </w:r>
      <w:bookmarkStart w:id="11729" w:name="_ETM_Q59_707550"/>
      <w:bookmarkEnd w:id="11729"/>
      <w:r w:rsidRPr="0038641E">
        <w:rPr>
          <w:rtl/>
        </w:rPr>
        <w:t xml:space="preserve">עתיד </w:t>
      </w:r>
      <w:bookmarkStart w:id="11730" w:name="_ETM_Q59_708000"/>
      <w:bookmarkEnd w:id="11730"/>
      <w:r w:rsidRPr="0038641E">
        <w:rPr>
          <w:rtl/>
        </w:rPr>
        <w:t xml:space="preserve">כלכלת </w:t>
      </w:r>
      <w:bookmarkStart w:id="11731" w:name="_ETM_Q59_708510"/>
      <w:bookmarkEnd w:id="11731"/>
      <w:r w:rsidRPr="0038641E">
        <w:rPr>
          <w:rtl/>
        </w:rPr>
        <w:t xml:space="preserve">ישראל </w:t>
      </w:r>
      <w:bookmarkStart w:id="11732" w:name="_ETM_Q59_709800"/>
      <w:bookmarkEnd w:id="11732"/>
      <w:r w:rsidRPr="0038641E">
        <w:rPr>
          <w:rtl/>
        </w:rPr>
        <w:t xml:space="preserve">יקר </w:t>
      </w:r>
      <w:bookmarkStart w:id="11733" w:name="_ETM_Q59_710160"/>
      <w:bookmarkEnd w:id="11733"/>
      <w:r w:rsidRPr="0038641E">
        <w:rPr>
          <w:rtl/>
        </w:rPr>
        <w:t>לכם</w:t>
      </w:r>
      <w:r>
        <w:rPr>
          <w:rFonts w:hint="cs"/>
          <w:rtl/>
        </w:rPr>
        <w:t>,</w:t>
      </w:r>
      <w:r w:rsidRPr="0038641E">
        <w:rPr>
          <w:rtl/>
        </w:rPr>
        <w:t xml:space="preserve"> </w:t>
      </w:r>
      <w:bookmarkStart w:id="11734" w:name="_ETM_Q59_711000"/>
      <w:bookmarkEnd w:id="11734"/>
      <w:r>
        <w:rPr>
          <w:rFonts w:hint="cs"/>
          <w:rtl/>
        </w:rPr>
        <w:t>א</w:t>
      </w:r>
      <w:r w:rsidRPr="0038641E">
        <w:rPr>
          <w:rtl/>
        </w:rPr>
        <w:t xml:space="preserve">ם </w:t>
      </w:r>
      <w:bookmarkStart w:id="11735" w:name="_ETM_Q59_711300"/>
      <w:bookmarkEnd w:id="11735"/>
      <w:r w:rsidRPr="0038641E">
        <w:rPr>
          <w:rtl/>
        </w:rPr>
        <w:t xml:space="preserve">עתיד </w:t>
      </w:r>
      <w:bookmarkStart w:id="11736" w:name="_ETM_Q59_711750"/>
      <w:bookmarkEnd w:id="11736"/>
      <w:r w:rsidRPr="0038641E">
        <w:rPr>
          <w:rtl/>
        </w:rPr>
        <w:t xml:space="preserve">ילדי </w:t>
      </w:r>
      <w:bookmarkStart w:id="11737" w:name="_ETM_Q59_712170"/>
      <w:bookmarkEnd w:id="11737"/>
      <w:r w:rsidRPr="0038641E">
        <w:rPr>
          <w:rtl/>
        </w:rPr>
        <w:t xml:space="preserve">ישראל </w:t>
      </w:r>
      <w:bookmarkStart w:id="11738" w:name="_ETM_Q59_713010"/>
      <w:bookmarkEnd w:id="11738"/>
      <w:r w:rsidRPr="0038641E">
        <w:rPr>
          <w:rtl/>
        </w:rPr>
        <w:t xml:space="preserve">חשוב </w:t>
      </w:r>
      <w:bookmarkStart w:id="11739" w:name="_ETM_Q59_713550"/>
      <w:bookmarkEnd w:id="11739"/>
      <w:r w:rsidRPr="0038641E">
        <w:rPr>
          <w:rtl/>
        </w:rPr>
        <w:t>לכם</w:t>
      </w:r>
      <w:r>
        <w:rPr>
          <w:rFonts w:hint="cs"/>
          <w:rtl/>
        </w:rPr>
        <w:t>,</w:t>
      </w:r>
      <w:r w:rsidRPr="0038641E">
        <w:rPr>
          <w:rtl/>
        </w:rPr>
        <w:t xml:space="preserve"> </w:t>
      </w:r>
      <w:bookmarkStart w:id="11740" w:name="_ETM_Q59_714179"/>
      <w:bookmarkEnd w:id="11740"/>
      <w:r w:rsidRPr="0038641E">
        <w:rPr>
          <w:rtl/>
        </w:rPr>
        <w:t xml:space="preserve">אתם </w:t>
      </w:r>
      <w:bookmarkStart w:id="11741" w:name="_ETM_Q59_714540"/>
      <w:bookmarkEnd w:id="11741"/>
      <w:r w:rsidRPr="0038641E">
        <w:rPr>
          <w:rtl/>
        </w:rPr>
        <w:t xml:space="preserve">חייבים </w:t>
      </w:r>
      <w:bookmarkStart w:id="11742" w:name="_ETM_Q59_715410"/>
      <w:bookmarkEnd w:id="11742"/>
      <w:r w:rsidRPr="0038641E">
        <w:rPr>
          <w:rtl/>
        </w:rPr>
        <w:t>להצביע</w:t>
      </w:r>
      <w:bookmarkStart w:id="11743" w:name="_ETM_Q59_716400"/>
      <w:bookmarkEnd w:id="11743"/>
      <w:r>
        <w:rPr>
          <w:rFonts w:hint="cs"/>
          <w:rtl/>
        </w:rPr>
        <w:t xml:space="preserve">, </w:t>
      </w:r>
      <w:r w:rsidRPr="0038641E">
        <w:rPr>
          <w:rtl/>
        </w:rPr>
        <w:t>להתנגד</w:t>
      </w:r>
      <w:r>
        <w:rPr>
          <w:rFonts w:hint="cs"/>
          <w:rtl/>
        </w:rPr>
        <w:t>,</w:t>
      </w:r>
      <w:r w:rsidRPr="0038641E">
        <w:rPr>
          <w:rtl/>
        </w:rPr>
        <w:t xml:space="preserve"> </w:t>
      </w:r>
      <w:bookmarkStart w:id="11744" w:name="_ETM_Q59_717540"/>
      <w:bookmarkStart w:id="11745" w:name="_ETM_Q59_718140"/>
      <w:bookmarkStart w:id="11746" w:name="_ETM_Q59_718980"/>
      <w:bookmarkEnd w:id="11744"/>
      <w:bookmarkEnd w:id="11745"/>
      <w:bookmarkEnd w:id="11746"/>
      <w:r w:rsidRPr="0038641E">
        <w:rPr>
          <w:rtl/>
        </w:rPr>
        <w:t xml:space="preserve">לתקציב </w:t>
      </w:r>
      <w:bookmarkStart w:id="11747" w:name="_ETM_Q59_719520"/>
      <w:bookmarkEnd w:id="11747"/>
      <w:r w:rsidRPr="0038641E">
        <w:rPr>
          <w:rtl/>
        </w:rPr>
        <w:t xml:space="preserve">הזה </w:t>
      </w:r>
      <w:bookmarkStart w:id="11748" w:name="_ETM_Q59_720440"/>
      <w:bookmarkEnd w:id="11748"/>
      <w:r w:rsidRPr="0038641E">
        <w:rPr>
          <w:rtl/>
        </w:rPr>
        <w:t xml:space="preserve">ולמנוע </w:t>
      </w:r>
      <w:bookmarkStart w:id="11749" w:name="_ETM_Q59_721220"/>
      <w:bookmarkEnd w:id="11749"/>
      <w:r>
        <w:rPr>
          <w:rFonts w:hint="cs"/>
          <w:rtl/>
        </w:rPr>
        <w:t xml:space="preserve">את </w:t>
      </w:r>
      <w:r w:rsidRPr="0038641E">
        <w:rPr>
          <w:rtl/>
        </w:rPr>
        <w:t xml:space="preserve">המשך </w:t>
      </w:r>
      <w:bookmarkStart w:id="11750" w:name="_ETM_Q59_722090"/>
      <w:bookmarkEnd w:id="11750"/>
      <w:r w:rsidRPr="0038641E">
        <w:rPr>
          <w:rtl/>
        </w:rPr>
        <w:t xml:space="preserve">חורבן </w:t>
      </w:r>
      <w:bookmarkStart w:id="11751" w:name="_ETM_Q59_723230"/>
      <w:bookmarkStart w:id="11752" w:name="_ETM_Q59_723859"/>
      <w:bookmarkEnd w:id="11751"/>
      <w:bookmarkEnd w:id="11752"/>
      <w:r w:rsidRPr="0038641E">
        <w:rPr>
          <w:rtl/>
        </w:rPr>
        <w:t xml:space="preserve">כלכלת </w:t>
      </w:r>
      <w:bookmarkStart w:id="11753" w:name="_ETM_Q59_724340"/>
      <w:bookmarkEnd w:id="11753"/>
      <w:r w:rsidRPr="0038641E">
        <w:rPr>
          <w:rtl/>
        </w:rPr>
        <w:t>ישראל</w:t>
      </w:r>
      <w:r>
        <w:rPr>
          <w:rFonts w:hint="cs"/>
          <w:rtl/>
        </w:rPr>
        <w:t>.</w:t>
      </w:r>
      <w:r w:rsidRPr="0038641E">
        <w:rPr>
          <w:rtl/>
        </w:rPr>
        <w:t xml:space="preserve"> </w:t>
      </w:r>
      <w:bookmarkStart w:id="11754" w:name="_ETM_Q59_725449"/>
      <w:bookmarkEnd w:id="11754"/>
      <w:r w:rsidRPr="0038641E">
        <w:rPr>
          <w:rtl/>
        </w:rPr>
        <w:t xml:space="preserve">תודה </w:t>
      </w:r>
      <w:bookmarkStart w:id="11755" w:name="_ETM_Q59_725689"/>
      <w:bookmarkEnd w:id="11755"/>
      <w:r w:rsidRPr="0038641E">
        <w:rPr>
          <w:rtl/>
        </w:rPr>
        <w:t>רבה</w:t>
      </w:r>
      <w:r>
        <w:rPr>
          <w:rFonts w:hint="cs"/>
          <w:rtl/>
        </w:rPr>
        <w:t>.</w:t>
      </w:r>
    </w:p>
    <w:p w:rsidR="00EA1761" w:rsidRDefault="00EA1761" w:rsidP="00D16FBD">
      <w:pPr>
        <w:ind w:firstLine="0"/>
        <w:rPr>
          <w:rtl/>
        </w:rPr>
      </w:pPr>
    </w:p>
    <w:p w:rsidR="00EA1761" w:rsidRDefault="00EA1761" w:rsidP="00D16FBD">
      <w:pPr>
        <w:pStyle w:val="af6"/>
        <w:keepNext/>
        <w:rPr>
          <w:rtl/>
        </w:rPr>
      </w:pPr>
      <w:r w:rsidRPr="00BE118F">
        <w:rPr>
          <w:rStyle w:val="TagStyle"/>
          <w:rtl/>
        </w:rPr>
        <w:t xml:space="preserve"> &lt;&lt; יור &gt;&gt;</w:t>
      </w:r>
      <w:r w:rsidRPr="00726016">
        <w:rPr>
          <w:rStyle w:val="TagStyle"/>
          <w:rtl/>
        </w:rPr>
        <w:t xml:space="preserve"> </w:t>
      </w:r>
      <w:r>
        <w:rPr>
          <w:rtl/>
        </w:rPr>
        <w:t>היו"ר חנוך דב מלביצקי:</w:t>
      </w:r>
      <w:r w:rsidRPr="00726016">
        <w:rPr>
          <w:rStyle w:val="TagStyle"/>
          <w:rtl/>
        </w:rPr>
        <w:t xml:space="preserve"> </w:t>
      </w:r>
      <w:r w:rsidRPr="00BE118F">
        <w:rPr>
          <w:rStyle w:val="TagStyle"/>
          <w:rtl/>
        </w:rPr>
        <w:t>&lt;&lt; יור &gt;&gt;</w:t>
      </w:r>
      <w:r>
        <w:rPr>
          <w:rtl/>
        </w:rPr>
        <w:t xml:space="preserve">  </w:t>
      </w:r>
    </w:p>
    <w:p w:rsidR="00EA1761" w:rsidRDefault="00EA1761" w:rsidP="00D16FBD">
      <w:pPr>
        <w:pStyle w:val="KeepWithNext"/>
        <w:rPr>
          <w:rtl/>
        </w:rPr>
      </w:pPr>
    </w:p>
    <w:p w:rsidR="00EA1761" w:rsidRPr="0038641E" w:rsidRDefault="00EA1761" w:rsidP="00D16FBD">
      <w:pPr>
        <w:rPr>
          <w:rtl/>
        </w:rPr>
      </w:pPr>
      <w:bookmarkStart w:id="11756" w:name="_ETM_Q59_730139"/>
      <w:bookmarkEnd w:id="11756"/>
      <w:r w:rsidRPr="0038641E">
        <w:rPr>
          <w:rtl/>
        </w:rPr>
        <w:t>תודה</w:t>
      </w:r>
      <w:r>
        <w:rPr>
          <w:rFonts w:hint="cs"/>
          <w:rtl/>
        </w:rPr>
        <w:t>.</w:t>
      </w:r>
      <w:r w:rsidRPr="0038641E">
        <w:rPr>
          <w:rtl/>
        </w:rPr>
        <w:t xml:space="preserve"> </w:t>
      </w:r>
      <w:bookmarkStart w:id="11757" w:name="_ETM_Q59_730590"/>
      <w:bookmarkEnd w:id="11757"/>
      <w:r w:rsidRPr="0038641E">
        <w:rPr>
          <w:rtl/>
        </w:rPr>
        <w:t xml:space="preserve">חברת </w:t>
      </w:r>
      <w:bookmarkStart w:id="11758" w:name="_ETM_Q59_730980"/>
      <w:bookmarkEnd w:id="11758"/>
      <w:r w:rsidRPr="0038641E">
        <w:rPr>
          <w:rtl/>
        </w:rPr>
        <w:t xml:space="preserve">הכנסת </w:t>
      </w:r>
      <w:bookmarkStart w:id="11759" w:name="_ETM_Q59_731370"/>
      <w:bookmarkEnd w:id="11759"/>
      <w:r w:rsidRPr="0038641E">
        <w:rPr>
          <w:rtl/>
        </w:rPr>
        <w:t>פרקש</w:t>
      </w:r>
      <w:r>
        <w:rPr>
          <w:rFonts w:hint="cs"/>
          <w:rtl/>
        </w:rPr>
        <w:t>.</w:t>
      </w:r>
      <w:r w:rsidRPr="0038641E">
        <w:rPr>
          <w:rtl/>
        </w:rPr>
        <w:t xml:space="preserve"> </w:t>
      </w:r>
      <w:bookmarkStart w:id="11760" w:name="_ETM_Q59_743179"/>
      <w:bookmarkEnd w:id="11760"/>
    </w:p>
    <w:p w:rsidR="00EA1761" w:rsidRDefault="00EA1761" w:rsidP="009635F5">
      <w:pPr>
        <w:rPr>
          <w:rtl/>
        </w:rPr>
      </w:pPr>
    </w:p>
    <w:p w:rsidR="00EA1761" w:rsidRDefault="00EA1761" w:rsidP="00D16FBD">
      <w:pPr>
        <w:pStyle w:val="a4"/>
        <w:keepNext/>
        <w:rPr>
          <w:rtl/>
        </w:rPr>
      </w:pPr>
      <w:bookmarkStart w:id="11761" w:name="ET_speaker_5800_2"/>
      <w:r w:rsidRPr="006358AD">
        <w:rPr>
          <w:rStyle w:val="TagStyle"/>
          <w:rtl/>
        </w:rPr>
        <w:t xml:space="preserve">&lt;&lt; דובר &gt;&gt; </w:t>
      </w:r>
      <w:bookmarkStart w:id="11762" w:name="_Toc193838557"/>
      <w:bookmarkStart w:id="11763" w:name="_Toc193883209"/>
      <w:r>
        <w:rPr>
          <w:rtl/>
        </w:rPr>
        <w:t>אורית פרקש הכהן (המחנה הממלכתי):</w:t>
      </w:r>
      <w:bookmarkEnd w:id="11762"/>
      <w:bookmarkEnd w:id="11763"/>
      <w:r w:rsidRPr="006358AD">
        <w:rPr>
          <w:rStyle w:val="TagStyle"/>
          <w:rtl/>
        </w:rPr>
        <w:t xml:space="preserve"> &lt;&lt; דובר &gt;&gt;</w:t>
      </w:r>
      <w:r>
        <w:rPr>
          <w:rtl/>
        </w:rPr>
        <w:t xml:space="preserve">   </w:t>
      </w:r>
      <w:bookmarkEnd w:id="11761"/>
    </w:p>
    <w:p w:rsidR="00EA1761" w:rsidRDefault="00EA1761" w:rsidP="00D16FBD">
      <w:pPr>
        <w:pStyle w:val="KeepWithNext"/>
        <w:rPr>
          <w:rtl/>
          <w:lang w:eastAsia="he-IL"/>
        </w:rPr>
      </w:pPr>
    </w:p>
    <w:p w:rsidR="00EA1761" w:rsidRDefault="00EA1761" w:rsidP="0070637B">
      <w:pPr>
        <w:rPr>
          <w:rtl/>
        </w:rPr>
      </w:pPr>
      <w:bookmarkStart w:id="11764" w:name="_ETM_Q60_207454"/>
      <w:bookmarkStart w:id="11765" w:name="_ETM_Q60_197583"/>
      <w:bookmarkStart w:id="11766" w:name="_ETM_Q60_193413"/>
      <w:bookmarkStart w:id="11767" w:name="_ETM_Q60_189143"/>
      <w:bookmarkStart w:id="11768" w:name="_ETM_Q60_184272"/>
      <w:bookmarkStart w:id="11769" w:name="_ETM_Q60_179362"/>
      <w:bookmarkStart w:id="11770" w:name="_ETM_Q60_174422"/>
      <w:bookmarkStart w:id="11771" w:name="_ETM_Q60_169492"/>
      <w:bookmarkStart w:id="11772" w:name="_ETM_Q60_164593"/>
      <w:bookmarkStart w:id="11773" w:name="_ETM_Q60_159653"/>
      <w:bookmarkStart w:id="11774" w:name="_ETM_Q60_154812"/>
      <w:bookmarkEnd w:id="11764"/>
      <w:bookmarkEnd w:id="11765"/>
      <w:bookmarkEnd w:id="11766"/>
      <w:bookmarkEnd w:id="11767"/>
      <w:bookmarkEnd w:id="11768"/>
      <w:bookmarkEnd w:id="11769"/>
      <w:bookmarkEnd w:id="11770"/>
      <w:bookmarkEnd w:id="11771"/>
      <w:bookmarkEnd w:id="11772"/>
      <w:bookmarkEnd w:id="11773"/>
      <w:bookmarkEnd w:id="11774"/>
      <w:r>
        <w:rPr>
          <w:rFonts w:hint="cs"/>
          <w:rtl/>
          <w:lang w:eastAsia="he-IL"/>
        </w:rPr>
        <w:t>תודה. אדוני היושב-ראש, חבריי חברי ה</w:t>
      </w:r>
      <w:bookmarkStart w:id="11775" w:name="_ETM_Q60_162483"/>
      <w:bookmarkEnd w:id="11775"/>
      <w:r>
        <w:rPr>
          <w:rFonts w:hint="cs"/>
          <w:rtl/>
          <w:lang w:eastAsia="he-IL"/>
        </w:rPr>
        <w:t>כנסת, קודם כול, אני</w:t>
      </w:r>
      <w:bookmarkStart w:id="11776" w:name="_ETM_Q60_165588"/>
      <w:bookmarkEnd w:id="11776"/>
      <w:r>
        <w:rPr>
          <w:rFonts w:hint="cs"/>
          <w:rtl/>
          <w:lang w:eastAsia="he-IL"/>
        </w:rPr>
        <w:t xml:space="preserve"> רוצה לציין לגנות הקואליציה הזאת </w:t>
      </w:r>
      <w:bookmarkStart w:id="11777" w:name="_ETM_Q60_166872"/>
      <w:bookmarkEnd w:id="11777"/>
      <w:r>
        <w:rPr>
          <w:rFonts w:hint="cs"/>
          <w:rtl/>
          <w:lang w:eastAsia="he-IL"/>
        </w:rPr>
        <w:t>שב</w:t>
      </w:r>
      <w:bookmarkStart w:id="11778" w:name="_ETM_Q60_168252"/>
      <w:bookmarkStart w:id="11779" w:name="_ETM_Q60_168901"/>
      <w:bookmarkEnd w:id="11778"/>
      <w:bookmarkEnd w:id="11779"/>
      <w:r>
        <w:rPr>
          <w:rFonts w:hint="cs"/>
          <w:rtl/>
          <w:lang w:eastAsia="he-IL"/>
        </w:rPr>
        <w:t xml:space="preserve">דיון על </w:t>
      </w:r>
      <w:bookmarkStart w:id="11780" w:name="_ETM_Q60_173187"/>
      <w:bookmarkEnd w:id="11780"/>
      <w:r>
        <w:rPr>
          <w:rFonts w:hint="cs"/>
          <w:rtl/>
          <w:lang w:eastAsia="he-IL"/>
        </w:rPr>
        <w:t>תקציב המדינה</w:t>
      </w:r>
      <w:bookmarkStart w:id="11781" w:name="_ETM_Q60_170151"/>
      <w:bookmarkEnd w:id="11781"/>
      <w:r>
        <w:rPr>
          <w:rFonts w:hint="cs"/>
          <w:rtl/>
          <w:lang w:eastAsia="he-IL"/>
        </w:rPr>
        <w:t xml:space="preserve"> אני חושבת שבאולם הזה </w:t>
      </w:r>
      <w:bookmarkStart w:id="11782" w:name="_ETM_Q60_170642"/>
      <w:bookmarkEnd w:id="11782"/>
      <w:r>
        <w:rPr>
          <w:rFonts w:hint="cs"/>
          <w:rtl/>
          <w:lang w:eastAsia="he-IL"/>
        </w:rPr>
        <w:t>אין אפילו חבר קואליציה אחד.</w:t>
      </w:r>
      <w:bookmarkStart w:id="11783" w:name="_ETM_Q60_171331"/>
      <w:bookmarkEnd w:id="11783"/>
      <w:r>
        <w:rPr>
          <w:rFonts w:hint="cs"/>
          <w:rtl/>
          <w:lang w:eastAsia="he-IL"/>
        </w:rPr>
        <w:t xml:space="preserve"> א</w:t>
      </w:r>
      <w:bookmarkStart w:id="11784" w:name="_ETM_Q60_184004"/>
      <w:bookmarkStart w:id="11785" w:name="_ETM_Q60_184100"/>
      <w:bookmarkEnd w:id="11784"/>
      <w:bookmarkEnd w:id="11785"/>
      <w:r>
        <w:rPr>
          <w:rtl/>
        </w:rPr>
        <w:t xml:space="preserve">תה </w:t>
      </w:r>
      <w:bookmarkStart w:id="11786" w:name="_ETM_Q60_180359"/>
      <w:bookmarkEnd w:id="11786"/>
      <w:r>
        <w:rPr>
          <w:rtl/>
        </w:rPr>
        <w:t>יודע</w:t>
      </w:r>
      <w:r>
        <w:rPr>
          <w:rFonts w:hint="cs"/>
          <w:rtl/>
        </w:rPr>
        <w:t>,</w:t>
      </w:r>
      <w:r>
        <w:rPr>
          <w:rtl/>
        </w:rPr>
        <w:t xml:space="preserve"> </w:t>
      </w:r>
      <w:bookmarkStart w:id="11787" w:name="_ETM_Q60_180989"/>
      <w:bookmarkEnd w:id="11787"/>
      <w:r>
        <w:rPr>
          <w:rtl/>
        </w:rPr>
        <w:t>חנוך</w:t>
      </w:r>
      <w:r>
        <w:rPr>
          <w:rFonts w:hint="cs"/>
          <w:rtl/>
        </w:rPr>
        <w:t>,</w:t>
      </w:r>
      <w:bookmarkStart w:id="11788" w:name="_ETM_Q60_179901"/>
      <w:bookmarkEnd w:id="11788"/>
      <w:r>
        <w:rPr>
          <w:rtl/>
        </w:rPr>
        <w:t xml:space="preserve"> </w:t>
      </w:r>
      <w:bookmarkStart w:id="11789" w:name="_ETM_Q60_182420"/>
      <w:bookmarkEnd w:id="11789"/>
      <w:r>
        <w:rPr>
          <w:rtl/>
        </w:rPr>
        <w:t xml:space="preserve">בתור </w:t>
      </w:r>
      <w:bookmarkStart w:id="11790" w:name="_ETM_Q60_182779"/>
      <w:bookmarkEnd w:id="11790"/>
      <w:r>
        <w:rPr>
          <w:rtl/>
        </w:rPr>
        <w:t xml:space="preserve">חריג </w:t>
      </w:r>
      <w:bookmarkStart w:id="11791" w:name="_ETM_Q60_183139"/>
      <w:bookmarkEnd w:id="11791"/>
      <w:r>
        <w:rPr>
          <w:rtl/>
        </w:rPr>
        <w:t xml:space="preserve">לטובה </w:t>
      </w:r>
      <w:bookmarkStart w:id="11792" w:name="_ETM_Q60_183620"/>
      <w:bookmarkEnd w:id="11792"/>
      <w:r>
        <w:rPr>
          <w:rtl/>
        </w:rPr>
        <w:t xml:space="preserve">שמשתתף </w:t>
      </w:r>
      <w:bookmarkStart w:id="11793" w:name="_ETM_Q60_184250"/>
      <w:bookmarkEnd w:id="11793"/>
      <w:r>
        <w:rPr>
          <w:rtl/>
        </w:rPr>
        <w:t xml:space="preserve">בדיוני </w:t>
      </w:r>
      <w:bookmarkStart w:id="11794" w:name="_ETM_Q60_184729"/>
      <w:bookmarkEnd w:id="11794"/>
      <w:r>
        <w:rPr>
          <w:rtl/>
        </w:rPr>
        <w:t xml:space="preserve">ועדת </w:t>
      </w:r>
      <w:bookmarkStart w:id="11795" w:name="_ETM_Q60_185090"/>
      <w:bookmarkEnd w:id="11795"/>
      <w:r>
        <w:rPr>
          <w:rtl/>
        </w:rPr>
        <w:t>הכספים</w:t>
      </w:r>
      <w:r>
        <w:rPr>
          <w:rFonts w:hint="cs"/>
          <w:rtl/>
        </w:rPr>
        <w:t>,</w:t>
      </w:r>
      <w:r>
        <w:rPr>
          <w:rtl/>
        </w:rPr>
        <w:t xml:space="preserve"> </w:t>
      </w:r>
      <w:bookmarkStart w:id="11796" w:name="_ETM_Q60_186170"/>
      <w:bookmarkEnd w:id="11796"/>
      <w:r>
        <w:rPr>
          <w:rtl/>
        </w:rPr>
        <w:t xml:space="preserve">שהדבר </w:t>
      </w:r>
      <w:bookmarkStart w:id="11797" w:name="_ETM_Q60_186710"/>
      <w:bookmarkEnd w:id="11797"/>
      <w:r>
        <w:rPr>
          <w:rtl/>
        </w:rPr>
        <w:t xml:space="preserve">הזה </w:t>
      </w:r>
      <w:bookmarkStart w:id="11798" w:name="_ETM_Q60_186980"/>
      <w:bookmarkEnd w:id="11798"/>
      <w:r>
        <w:rPr>
          <w:rtl/>
        </w:rPr>
        <w:t xml:space="preserve">הוא </w:t>
      </w:r>
      <w:bookmarkStart w:id="11799" w:name="_ETM_Q60_187100"/>
      <w:bookmarkEnd w:id="11799"/>
      <w:r>
        <w:rPr>
          <w:rtl/>
        </w:rPr>
        <w:t xml:space="preserve">מאפיין </w:t>
      </w:r>
      <w:bookmarkStart w:id="11800" w:name="_ETM_Q60_187700"/>
      <w:bookmarkEnd w:id="11800"/>
      <w:r>
        <w:rPr>
          <w:rtl/>
        </w:rPr>
        <w:t xml:space="preserve">של </w:t>
      </w:r>
      <w:bookmarkStart w:id="11801" w:name="_ETM_Q60_187910"/>
      <w:bookmarkEnd w:id="11801"/>
      <w:r>
        <w:rPr>
          <w:rtl/>
        </w:rPr>
        <w:t xml:space="preserve">הקואליציה </w:t>
      </w:r>
      <w:bookmarkStart w:id="11802" w:name="_ETM_Q60_188570"/>
      <w:bookmarkEnd w:id="11802"/>
      <w:r>
        <w:rPr>
          <w:rtl/>
        </w:rPr>
        <w:t>הזו</w:t>
      </w:r>
      <w:r>
        <w:rPr>
          <w:rFonts w:hint="cs"/>
          <w:rtl/>
        </w:rPr>
        <w:t>.</w:t>
      </w:r>
      <w:r>
        <w:rPr>
          <w:rtl/>
        </w:rPr>
        <w:t xml:space="preserve"> </w:t>
      </w:r>
      <w:bookmarkStart w:id="11803" w:name="_ETM_Q60_189350"/>
      <w:bookmarkEnd w:id="11803"/>
      <w:r>
        <w:rPr>
          <w:rtl/>
        </w:rPr>
        <w:t xml:space="preserve">גם </w:t>
      </w:r>
      <w:bookmarkStart w:id="11804" w:name="_ETM_Q60_189590"/>
      <w:bookmarkEnd w:id="11804"/>
      <w:r>
        <w:rPr>
          <w:rtl/>
        </w:rPr>
        <w:t xml:space="preserve">בוועדת </w:t>
      </w:r>
      <w:bookmarkStart w:id="11805" w:name="_ETM_Q60_190039"/>
      <w:bookmarkEnd w:id="11805"/>
      <w:r>
        <w:rPr>
          <w:rtl/>
        </w:rPr>
        <w:t>הכספים</w:t>
      </w:r>
      <w:r>
        <w:rPr>
          <w:rFonts w:hint="cs"/>
          <w:rtl/>
        </w:rPr>
        <w:t>,</w:t>
      </w:r>
      <w:r>
        <w:rPr>
          <w:rtl/>
        </w:rPr>
        <w:t xml:space="preserve"> </w:t>
      </w:r>
      <w:bookmarkStart w:id="11806" w:name="_ETM_Q60_191250"/>
      <w:bookmarkEnd w:id="11806"/>
      <w:r>
        <w:rPr>
          <w:rtl/>
        </w:rPr>
        <w:t xml:space="preserve">בהחלטות </w:t>
      </w:r>
      <w:bookmarkStart w:id="11807" w:name="_ETM_Q60_192240"/>
      <w:bookmarkEnd w:id="11807"/>
      <w:r>
        <w:rPr>
          <w:rtl/>
        </w:rPr>
        <w:t xml:space="preserve">הרות </w:t>
      </w:r>
      <w:bookmarkStart w:id="11808" w:name="_ETM_Q60_192630"/>
      <w:bookmarkEnd w:id="11808"/>
      <w:r>
        <w:rPr>
          <w:rtl/>
        </w:rPr>
        <w:t xml:space="preserve">גורל </w:t>
      </w:r>
      <w:bookmarkStart w:id="11809" w:name="_ETM_Q60_193170"/>
      <w:bookmarkEnd w:id="11809"/>
      <w:r>
        <w:rPr>
          <w:rtl/>
        </w:rPr>
        <w:t xml:space="preserve">שנוגעות </w:t>
      </w:r>
      <w:bookmarkStart w:id="11810" w:name="_ETM_Q60_193740"/>
      <w:bookmarkEnd w:id="11810"/>
      <w:r>
        <w:rPr>
          <w:rtl/>
        </w:rPr>
        <w:t xml:space="preserve">לגזרות </w:t>
      </w:r>
      <w:bookmarkStart w:id="11811" w:name="_ETM_Q60_194400"/>
      <w:bookmarkEnd w:id="11811"/>
      <w:r>
        <w:rPr>
          <w:rtl/>
        </w:rPr>
        <w:t xml:space="preserve">על </w:t>
      </w:r>
      <w:bookmarkStart w:id="11812" w:name="_ETM_Q60_194550"/>
      <w:bookmarkEnd w:id="11812"/>
      <w:r>
        <w:rPr>
          <w:rtl/>
        </w:rPr>
        <w:t xml:space="preserve">הציבור </w:t>
      </w:r>
      <w:bookmarkStart w:id="11813" w:name="_ETM_Q60_195630"/>
      <w:bookmarkEnd w:id="11813"/>
      <w:r>
        <w:rPr>
          <w:rtl/>
        </w:rPr>
        <w:t xml:space="preserve">ולהחלטות </w:t>
      </w:r>
      <w:bookmarkStart w:id="11814" w:name="_ETM_Q60_196619"/>
      <w:bookmarkEnd w:id="11814"/>
      <w:r>
        <w:rPr>
          <w:rtl/>
        </w:rPr>
        <w:t xml:space="preserve">של </w:t>
      </w:r>
      <w:bookmarkStart w:id="11815" w:name="_ETM_Q60_196739"/>
      <w:bookmarkEnd w:id="11815"/>
      <w:r>
        <w:rPr>
          <w:rtl/>
        </w:rPr>
        <w:t xml:space="preserve">סדרי </w:t>
      </w:r>
      <w:bookmarkStart w:id="11816" w:name="_ETM_Q60_197100"/>
      <w:bookmarkEnd w:id="11816"/>
      <w:r>
        <w:rPr>
          <w:rtl/>
        </w:rPr>
        <w:t xml:space="preserve">העדיפות </w:t>
      </w:r>
      <w:bookmarkStart w:id="11817" w:name="_ETM_Q60_197520"/>
      <w:bookmarkEnd w:id="11817"/>
      <w:r>
        <w:rPr>
          <w:rtl/>
        </w:rPr>
        <w:t xml:space="preserve">בימי </w:t>
      </w:r>
      <w:bookmarkStart w:id="11818" w:name="_ETM_Q60_197760"/>
      <w:bookmarkEnd w:id="11818"/>
      <w:r>
        <w:rPr>
          <w:rtl/>
        </w:rPr>
        <w:t>מלחמה</w:t>
      </w:r>
      <w:r w:rsidR="0070637B">
        <w:rPr>
          <w:rFonts w:hint="cs"/>
          <w:rtl/>
        </w:rPr>
        <w:t>,</w:t>
      </w:r>
      <w:r>
        <w:rPr>
          <w:rtl/>
        </w:rPr>
        <w:t xml:space="preserve"> </w:t>
      </w:r>
      <w:bookmarkStart w:id="11819" w:name="_ETM_Q60_198820"/>
      <w:bookmarkEnd w:id="11819"/>
      <w:r>
        <w:rPr>
          <w:rtl/>
        </w:rPr>
        <w:t xml:space="preserve">חברי </w:t>
      </w:r>
      <w:bookmarkStart w:id="11820" w:name="_ETM_Q60_199239"/>
      <w:bookmarkEnd w:id="11820"/>
      <w:r>
        <w:rPr>
          <w:rtl/>
        </w:rPr>
        <w:t xml:space="preserve">הקואליציה </w:t>
      </w:r>
      <w:bookmarkStart w:id="11821" w:name="_ETM_Q60_199720"/>
      <w:bookmarkEnd w:id="11821"/>
      <w:r>
        <w:rPr>
          <w:rtl/>
        </w:rPr>
        <w:t xml:space="preserve">לא </w:t>
      </w:r>
      <w:bookmarkStart w:id="11822" w:name="_ETM_Q60_199840"/>
      <w:bookmarkEnd w:id="11822"/>
      <w:r>
        <w:rPr>
          <w:rtl/>
        </w:rPr>
        <w:t xml:space="preserve">מגיעים </w:t>
      </w:r>
      <w:bookmarkStart w:id="11823" w:name="_ETM_Q60_200439"/>
      <w:bookmarkEnd w:id="11823"/>
      <w:r>
        <w:rPr>
          <w:rtl/>
        </w:rPr>
        <w:t xml:space="preserve">לוועדת </w:t>
      </w:r>
      <w:bookmarkStart w:id="11824" w:name="_ETM_Q60_200949"/>
      <w:bookmarkEnd w:id="11824"/>
      <w:r>
        <w:rPr>
          <w:rtl/>
        </w:rPr>
        <w:t>הכספים</w:t>
      </w:r>
      <w:r>
        <w:rPr>
          <w:rFonts w:hint="cs"/>
          <w:rtl/>
        </w:rPr>
        <w:t>.</w:t>
      </w:r>
      <w:r>
        <w:rPr>
          <w:rtl/>
        </w:rPr>
        <w:t xml:space="preserve"> </w:t>
      </w:r>
      <w:bookmarkStart w:id="11825" w:name="_ETM_Q60_201460"/>
      <w:bookmarkEnd w:id="11825"/>
      <w:r>
        <w:rPr>
          <w:rtl/>
        </w:rPr>
        <w:t xml:space="preserve">קוראים </w:t>
      </w:r>
      <w:bookmarkStart w:id="11826" w:name="_ETM_Q60_201759"/>
      <w:bookmarkEnd w:id="11826"/>
      <w:r>
        <w:rPr>
          <w:rtl/>
        </w:rPr>
        <w:t xml:space="preserve">להם </w:t>
      </w:r>
      <w:bookmarkStart w:id="11827" w:name="_ETM_Q60_202000"/>
      <w:bookmarkEnd w:id="11827"/>
      <w:r>
        <w:rPr>
          <w:rtl/>
        </w:rPr>
        <w:t xml:space="preserve">כמו </w:t>
      </w:r>
      <w:bookmarkStart w:id="11828" w:name="_ETM_Q60_202539"/>
      <w:bookmarkEnd w:id="11828"/>
      <w:r>
        <w:rPr>
          <w:rtl/>
        </w:rPr>
        <w:t xml:space="preserve">עדר </w:t>
      </w:r>
      <w:bookmarkStart w:id="11829" w:name="_ETM_Q60_203470"/>
      <w:bookmarkEnd w:id="11829"/>
      <w:r>
        <w:rPr>
          <w:rtl/>
        </w:rPr>
        <w:t xml:space="preserve">לבוא </w:t>
      </w:r>
      <w:bookmarkStart w:id="11830" w:name="_ETM_Q60_203800"/>
      <w:bookmarkEnd w:id="11830"/>
      <w:r>
        <w:rPr>
          <w:rtl/>
        </w:rPr>
        <w:t xml:space="preserve">להצביע </w:t>
      </w:r>
      <w:bookmarkStart w:id="11831" w:name="_ETM_Q60_205150"/>
      <w:bookmarkEnd w:id="11831"/>
      <w:r>
        <w:rPr>
          <w:rtl/>
        </w:rPr>
        <w:t>ולהעביר</w:t>
      </w:r>
      <w:r>
        <w:rPr>
          <w:rFonts w:hint="cs"/>
          <w:rtl/>
        </w:rPr>
        <w:t>.</w:t>
      </w:r>
      <w:bookmarkStart w:id="11832" w:name="_ETM_Q60_201711"/>
      <w:bookmarkEnd w:id="11832"/>
      <w:r>
        <w:rPr>
          <w:rtl/>
        </w:rPr>
        <w:t xml:space="preserve"> </w:t>
      </w:r>
      <w:bookmarkStart w:id="11833" w:name="_ETM_Q60_205689"/>
      <w:bookmarkEnd w:id="11833"/>
      <w:r>
        <w:rPr>
          <w:rtl/>
        </w:rPr>
        <w:t xml:space="preserve">הם </w:t>
      </w:r>
      <w:bookmarkStart w:id="11834" w:name="_ETM_Q60_205810"/>
      <w:bookmarkEnd w:id="11834"/>
      <w:r>
        <w:rPr>
          <w:rtl/>
        </w:rPr>
        <w:t xml:space="preserve">אפילו </w:t>
      </w:r>
      <w:bookmarkStart w:id="11835" w:name="_ETM_Q60_206109"/>
      <w:bookmarkEnd w:id="11835"/>
      <w:r>
        <w:rPr>
          <w:rtl/>
        </w:rPr>
        <w:t xml:space="preserve">לא </w:t>
      </w:r>
      <w:bookmarkStart w:id="11836" w:name="_ETM_Q60_206259"/>
      <w:bookmarkEnd w:id="11836"/>
      <w:r>
        <w:rPr>
          <w:rtl/>
        </w:rPr>
        <w:t xml:space="preserve">יודעים </w:t>
      </w:r>
      <w:bookmarkStart w:id="11837" w:name="_ETM_Q60_206529"/>
      <w:bookmarkEnd w:id="11837"/>
      <w:r>
        <w:rPr>
          <w:rtl/>
        </w:rPr>
        <w:t xml:space="preserve">על </w:t>
      </w:r>
      <w:bookmarkStart w:id="11838" w:name="_ETM_Q60_206619"/>
      <w:bookmarkEnd w:id="11838"/>
      <w:r>
        <w:rPr>
          <w:rtl/>
        </w:rPr>
        <w:t xml:space="preserve">מה </w:t>
      </w:r>
      <w:bookmarkStart w:id="11839" w:name="_ETM_Q60_206800"/>
      <w:bookmarkEnd w:id="11839"/>
      <w:r>
        <w:rPr>
          <w:rtl/>
        </w:rPr>
        <w:t xml:space="preserve">הם </w:t>
      </w:r>
      <w:bookmarkStart w:id="11840" w:name="_ETM_Q60_206890"/>
      <w:bookmarkEnd w:id="11840"/>
      <w:r>
        <w:rPr>
          <w:rtl/>
        </w:rPr>
        <w:t>מצביעים</w:t>
      </w:r>
      <w:r>
        <w:rPr>
          <w:rFonts w:hint="cs"/>
          <w:rtl/>
        </w:rPr>
        <w:t>.</w:t>
      </w:r>
      <w:bookmarkStart w:id="11841" w:name="_ETM_Q60_207550"/>
      <w:bookmarkStart w:id="11842" w:name="_ETM_Q60_208878"/>
      <w:bookmarkEnd w:id="11841"/>
      <w:bookmarkEnd w:id="11842"/>
      <w:r>
        <w:rPr>
          <w:rFonts w:hint="cs"/>
          <w:rtl/>
        </w:rPr>
        <w:t xml:space="preserve"> </w:t>
      </w:r>
      <w:bookmarkStart w:id="11843" w:name="_ETM_Q60_209001"/>
      <w:bookmarkStart w:id="11844" w:name="_ETM_Q60_209083"/>
      <w:bookmarkStart w:id="11845" w:name="_ETM_Q60_209129"/>
      <w:bookmarkEnd w:id="11843"/>
      <w:bookmarkEnd w:id="11844"/>
      <w:bookmarkEnd w:id="11845"/>
      <w:r>
        <w:rPr>
          <w:rtl/>
        </w:rPr>
        <w:t xml:space="preserve">אז </w:t>
      </w:r>
      <w:bookmarkStart w:id="11846" w:name="_ETM_Q60_207730"/>
      <w:bookmarkEnd w:id="11846"/>
      <w:r>
        <w:rPr>
          <w:rtl/>
        </w:rPr>
        <w:t xml:space="preserve">אני </w:t>
      </w:r>
      <w:bookmarkStart w:id="11847" w:name="_ETM_Q60_208599"/>
      <w:bookmarkEnd w:id="11847"/>
      <w:r>
        <w:rPr>
          <w:rFonts w:hint="cs"/>
          <w:rtl/>
        </w:rPr>
        <w:t>א</w:t>
      </w:r>
      <w:bookmarkStart w:id="11848" w:name="_ETM_Q60_206901"/>
      <w:bookmarkEnd w:id="11848"/>
      <w:r>
        <w:rPr>
          <w:rtl/>
        </w:rPr>
        <w:t xml:space="preserve">נצל </w:t>
      </w:r>
      <w:bookmarkStart w:id="11849" w:name="_ETM_Q60_209020"/>
      <w:bookmarkEnd w:id="11849"/>
      <w:r>
        <w:rPr>
          <w:rtl/>
        </w:rPr>
        <w:t xml:space="preserve">את </w:t>
      </w:r>
      <w:bookmarkStart w:id="11850" w:name="_ETM_Q60_209109"/>
      <w:bookmarkEnd w:id="11850"/>
      <w:r>
        <w:rPr>
          <w:rtl/>
        </w:rPr>
        <w:t xml:space="preserve">חצי </w:t>
      </w:r>
      <w:bookmarkStart w:id="11851" w:name="_ETM_Q60_209439"/>
      <w:bookmarkEnd w:id="11851"/>
      <w:r>
        <w:rPr>
          <w:rtl/>
        </w:rPr>
        <w:t xml:space="preserve">השעה </w:t>
      </w:r>
      <w:bookmarkStart w:id="11852" w:name="_ETM_Q60_209800"/>
      <w:bookmarkEnd w:id="11852"/>
      <w:r>
        <w:rPr>
          <w:rtl/>
        </w:rPr>
        <w:t xml:space="preserve">שלי </w:t>
      </w:r>
      <w:bookmarkStart w:id="11853" w:name="_ETM_Q60_210099"/>
      <w:bookmarkEnd w:id="11853"/>
      <w:r>
        <w:rPr>
          <w:rtl/>
        </w:rPr>
        <w:t xml:space="preserve">כדי </w:t>
      </w:r>
      <w:bookmarkStart w:id="11854" w:name="_ETM_Q60_210369"/>
      <w:bookmarkEnd w:id="11854"/>
      <w:r>
        <w:rPr>
          <w:rtl/>
        </w:rPr>
        <w:t xml:space="preserve">להסביר </w:t>
      </w:r>
      <w:bookmarkStart w:id="11855" w:name="_ETM_Q60_211480"/>
      <w:bookmarkEnd w:id="11855"/>
      <w:r>
        <w:rPr>
          <w:rtl/>
        </w:rPr>
        <w:t xml:space="preserve">על </w:t>
      </w:r>
      <w:bookmarkStart w:id="11856" w:name="_ETM_Q60_211689"/>
      <w:bookmarkEnd w:id="11856"/>
      <w:r>
        <w:rPr>
          <w:rtl/>
        </w:rPr>
        <w:t xml:space="preserve">מה </w:t>
      </w:r>
      <w:bookmarkStart w:id="11857" w:name="_ETM_Q60_211869"/>
      <w:bookmarkEnd w:id="11857"/>
      <w:r>
        <w:rPr>
          <w:rtl/>
        </w:rPr>
        <w:t xml:space="preserve">אנחנו </w:t>
      </w:r>
      <w:bookmarkStart w:id="11858" w:name="_ETM_Q60_212170"/>
      <w:bookmarkEnd w:id="11858"/>
      <w:r>
        <w:rPr>
          <w:rtl/>
        </w:rPr>
        <w:t>מצביעים</w:t>
      </w:r>
      <w:r>
        <w:rPr>
          <w:rFonts w:hint="cs"/>
          <w:rtl/>
        </w:rPr>
        <w:t>.</w:t>
      </w:r>
      <w:bookmarkStart w:id="11859" w:name="_ETM_Q60_214050"/>
      <w:bookmarkStart w:id="11860" w:name="_ETM_Q60_214229"/>
      <w:bookmarkStart w:id="11861" w:name="_ETM_Q60_213393"/>
      <w:bookmarkEnd w:id="11859"/>
      <w:bookmarkEnd w:id="11860"/>
      <w:bookmarkEnd w:id="11861"/>
    </w:p>
    <w:p w:rsidR="00EA1761" w:rsidRDefault="00EA1761" w:rsidP="00D16FBD">
      <w:pPr>
        <w:rPr>
          <w:rtl/>
        </w:rPr>
      </w:pPr>
      <w:bookmarkStart w:id="11862" w:name="_ETM_Q60_213526"/>
      <w:bookmarkEnd w:id="11862"/>
    </w:p>
    <w:p w:rsidR="00EA1761" w:rsidRDefault="00EA1761" w:rsidP="0070637B">
      <w:pPr>
        <w:rPr>
          <w:rtl/>
        </w:rPr>
      </w:pPr>
      <w:bookmarkStart w:id="11863" w:name="_ETM_Q60_213609"/>
      <w:bookmarkStart w:id="11864" w:name="_ETM_Q60_213655"/>
      <w:bookmarkEnd w:id="11863"/>
      <w:bookmarkEnd w:id="11864"/>
      <w:r>
        <w:rPr>
          <w:rtl/>
        </w:rPr>
        <w:t xml:space="preserve">חבריי </w:t>
      </w:r>
      <w:bookmarkStart w:id="11865" w:name="_ETM_Q60_214620"/>
      <w:bookmarkEnd w:id="11865"/>
      <w:r>
        <w:rPr>
          <w:rtl/>
        </w:rPr>
        <w:t xml:space="preserve">חברי </w:t>
      </w:r>
      <w:bookmarkStart w:id="11866" w:name="_ETM_Q60_214949"/>
      <w:bookmarkEnd w:id="11866"/>
      <w:r>
        <w:rPr>
          <w:rtl/>
        </w:rPr>
        <w:t>הכנסת</w:t>
      </w:r>
      <w:r>
        <w:rPr>
          <w:rFonts w:hint="cs"/>
          <w:rtl/>
        </w:rPr>
        <w:t>,</w:t>
      </w:r>
      <w:bookmarkStart w:id="11867" w:name="_ETM_Q60_214151"/>
      <w:bookmarkEnd w:id="11867"/>
      <w:r>
        <w:rPr>
          <w:rtl/>
        </w:rPr>
        <w:t xml:space="preserve"> </w:t>
      </w:r>
      <w:bookmarkStart w:id="11868" w:name="_ETM_Q60_216249"/>
      <w:bookmarkEnd w:id="11868"/>
      <w:r>
        <w:rPr>
          <w:rtl/>
        </w:rPr>
        <w:t xml:space="preserve">אחרי </w:t>
      </w:r>
      <w:bookmarkStart w:id="11869" w:name="_ETM_Q60_216640"/>
      <w:bookmarkEnd w:id="11869"/>
      <w:r>
        <w:rPr>
          <w:rtl/>
        </w:rPr>
        <w:t xml:space="preserve">שבועות </w:t>
      </w:r>
      <w:bookmarkStart w:id="11870" w:name="_ETM_Q60_217239"/>
      <w:bookmarkEnd w:id="11870"/>
      <w:r>
        <w:rPr>
          <w:rtl/>
        </w:rPr>
        <w:t xml:space="preserve">של </w:t>
      </w:r>
      <w:bookmarkStart w:id="11871" w:name="_ETM_Q60_217420"/>
      <w:bookmarkEnd w:id="11871"/>
      <w:r>
        <w:rPr>
          <w:rtl/>
        </w:rPr>
        <w:t>דיונים</w:t>
      </w:r>
      <w:r>
        <w:rPr>
          <w:rFonts w:hint="cs"/>
          <w:rtl/>
        </w:rPr>
        <w:t>,</w:t>
      </w:r>
      <w:r>
        <w:rPr>
          <w:rtl/>
        </w:rPr>
        <w:t xml:space="preserve"> </w:t>
      </w:r>
      <w:bookmarkStart w:id="11872" w:name="_ETM_Q60_217989"/>
      <w:bookmarkEnd w:id="11872"/>
      <w:r>
        <w:rPr>
          <w:rtl/>
        </w:rPr>
        <w:t xml:space="preserve">היום </w:t>
      </w:r>
      <w:bookmarkStart w:id="11873" w:name="_ETM_Q60_218319"/>
      <w:bookmarkEnd w:id="11873"/>
      <w:r>
        <w:rPr>
          <w:rtl/>
        </w:rPr>
        <w:t xml:space="preserve">תעלה </w:t>
      </w:r>
      <w:bookmarkStart w:id="11874" w:name="_ETM_Q60_218679"/>
      <w:bookmarkEnd w:id="11874"/>
      <w:r>
        <w:rPr>
          <w:rtl/>
        </w:rPr>
        <w:t xml:space="preserve">הממשלה </w:t>
      </w:r>
      <w:bookmarkStart w:id="11875" w:name="_ETM_Q60_219219"/>
      <w:bookmarkEnd w:id="11875"/>
      <w:r>
        <w:rPr>
          <w:rtl/>
        </w:rPr>
        <w:t>להצבעה</w:t>
      </w:r>
      <w:r>
        <w:rPr>
          <w:rFonts w:hint="cs"/>
          <w:rtl/>
        </w:rPr>
        <w:t xml:space="preserve"> </w:t>
      </w:r>
      <w:bookmarkStart w:id="11876" w:name="_ETM_Q60_219729"/>
      <w:bookmarkEnd w:id="11876"/>
      <w:r>
        <w:rPr>
          <w:rtl/>
        </w:rPr>
        <w:t xml:space="preserve">תקציב </w:t>
      </w:r>
      <w:bookmarkStart w:id="11877" w:name="_ETM_Q60_220149"/>
      <w:bookmarkEnd w:id="11877"/>
      <w:r>
        <w:rPr>
          <w:rtl/>
        </w:rPr>
        <w:t xml:space="preserve">מלחמה </w:t>
      </w:r>
      <w:bookmarkStart w:id="11878" w:name="_ETM_Q60_220600"/>
      <w:bookmarkEnd w:id="11878"/>
      <w:r>
        <w:rPr>
          <w:rtl/>
        </w:rPr>
        <w:t>נוסף</w:t>
      </w:r>
      <w:r>
        <w:rPr>
          <w:rFonts w:hint="cs"/>
          <w:rtl/>
        </w:rPr>
        <w:t>,</w:t>
      </w:r>
      <w:r>
        <w:rPr>
          <w:rtl/>
        </w:rPr>
        <w:t xml:space="preserve"> </w:t>
      </w:r>
      <w:bookmarkStart w:id="11879" w:name="_ETM_Q60_221580"/>
      <w:bookmarkEnd w:id="11879"/>
      <w:r>
        <w:rPr>
          <w:rtl/>
        </w:rPr>
        <w:t xml:space="preserve">תקציב </w:t>
      </w:r>
      <w:bookmarkStart w:id="11880" w:name="_ETM_Q60_222180"/>
      <w:bookmarkEnd w:id="11880"/>
      <w:r>
        <w:rPr>
          <w:rtl/>
        </w:rPr>
        <w:t xml:space="preserve">לשנת </w:t>
      </w:r>
      <w:bookmarkStart w:id="11881" w:name="_ETM_Q60_222540"/>
      <w:bookmarkEnd w:id="11881"/>
      <w:r>
        <w:rPr>
          <w:rFonts w:hint="cs"/>
          <w:rtl/>
        </w:rPr>
        <w:t>2025.</w:t>
      </w:r>
      <w:bookmarkStart w:id="11882" w:name="_ETM_Q60_220092"/>
      <w:bookmarkEnd w:id="11882"/>
      <w:r>
        <w:rPr>
          <w:rtl/>
        </w:rPr>
        <w:t xml:space="preserve"> </w:t>
      </w:r>
      <w:bookmarkStart w:id="11883" w:name="_ETM_Q60_224210"/>
      <w:bookmarkEnd w:id="11883"/>
      <w:r>
        <w:rPr>
          <w:rtl/>
        </w:rPr>
        <w:t xml:space="preserve">חשוב </w:t>
      </w:r>
      <w:bookmarkStart w:id="11884" w:name="_ETM_Q60_224600"/>
      <w:bookmarkEnd w:id="11884"/>
      <w:r>
        <w:rPr>
          <w:rtl/>
        </w:rPr>
        <w:t xml:space="preserve">לי </w:t>
      </w:r>
      <w:bookmarkStart w:id="11885" w:name="_ETM_Q60_224719"/>
      <w:bookmarkEnd w:id="11885"/>
      <w:r>
        <w:rPr>
          <w:rtl/>
        </w:rPr>
        <w:t xml:space="preserve">להדגיש </w:t>
      </w:r>
      <w:bookmarkStart w:id="11886" w:name="_ETM_Q60_225109"/>
      <w:bookmarkEnd w:id="11886"/>
      <w:r>
        <w:rPr>
          <w:rtl/>
        </w:rPr>
        <w:t xml:space="preserve">שהתקציב </w:t>
      </w:r>
      <w:bookmarkStart w:id="11887" w:name="_ETM_Q60_225739"/>
      <w:bookmarkEnd w:id="11887"/>
      <w:r>
        <w:rPr>
          <w:rtl/>
        </w:rPr>
        <w:t xml:space="preserve">הזה </w:t>
      </w:r>
      <w:bookmarkStart w:id="11888" w:name="_ETM_Q60_226010"/>
      <w:bookmarkEnd w:id="11888"/>
      <w:r>
        <w:rPr>
          <w:rtl/>
        </w:rPr>
        <w:t xml:space="preserve">הוא </w:t>
      </w:r>
      <w:bookmarkStart w:id="11889" w:name="_ETM_Q60_226129"/>
      <w:bookmarkEnd w:id="11889"/>
      <w:r>
        <w:rPr>
          <w:rtl/>
        </w:rPr>
        <w:t xml:space="preserve">לא </w:t>
      </w:r>
      <w:bookmarkStart w:id="11890" w:name="_ETM_Q60_226250"/>
      <w:bookmarkEnd w:id="11890"/>
      <w:r>
        <w:rPr>
          <w:rtl/>
        </w:rPr>
        <w:t xml:space="preserve">דבר </w:t>
      </w:r>
      <w:bookmarkStart w:id="11891" w:name="_ETM_Q60_226789"/>
      <w:bookmarkEnd w:id="11891"/>
      <w:r>
        <w:rPr>
          <w:rtl/>
        </w:rPr>
        <w:t>טכני</w:t>
      </w:r>
      <w:r>
        <w:rPr>
          <w:rFonts w:hint="cs"/>
          <w:rtl/>
        </w:rPr>
        <w:t>.</w:t>
      </w:r>
      <w:r>
        <w:rPr>
          <w:rtl/>
        </w:rPr>
        <w:t xml:space="preserve"> </w:t>
      </w:r>
      <w:bookmarkStart w:id="11892" w:name="_ETM_Q60_227629"/>
      <w:bookmarkEnd w:id="11892"/>
      <w:r>
        <w:rPr>
          <w:rtl/>
        </w:rPr>
        <w:t xml:space="preserve">זה </w:t>
      </w:r>
      <w:bookmarkStart w:id="11893" w:name="_ETM_Q60_227809"/>
      <w:bookmarkEnd w:id="11893"/>
      <w:r>
        <w:rPr>
          <w:rtl/>
        </w:rPr>
        <w:t xml:space="preserve">לא </w:t>
      </w:r>
      <w:bookmarkStart w:id="11894" w:name="_ETM_Q60_227940"/>
      <w:bookmarkEnd w:id="11894"/>
      <w:r>
        <w:rPr>
          <w:rtl/>
        </w:rPr>
        <w:t xml:space="preserve">מספרים </w:t>
      </w:r>
      <w:bookmarkStart w:id="11895" w:name="_ETM_Q60_229390"/>
      <w:bookmarkEnd w:id="11895"/>
      <w:r>
        <w:rPr>
          <w:rtl/>
        </w:rPr>
        <w:t xml:space="preserve">מנותקים </w:t>
      </w:r>
      <w:bookmarkStart w:id="11896" w:name="_ETM_Q60_230620"/>
      <w:bookmarkEnd w:id="11896"/>
      <w:r>
        <w:rPr>
          <w:rtl/>
        </w:rPr>
        <w:t>מהמציאות</w:t>
      </w:r>
      <w:r>
        <w:rPr>
          <w:rFonts w:hint="cs"/>
          <w:rtl/>
        </w:rPr>
        <w:t>.</w:t>
      </w:r>
      <w:r>
        <w:rPr>
          <w:rtl/>
        </w:rPr>
        <w:t xml:space="preserve"> </w:t>
      </w:r>
      <w:bookmarkStart w:id="11897" w:name="_ETM_Q60_232100"/>
      <w:bookmarkEnd w:id="11897"/>
      <w:r>
        <w:rPr>
          <w:rtl/>
        </w:rPr>
        <w:t xml:space="preserve">תקציב </w:t>
      </w:r>
      <w:bookmarkStart w:id="11898" w:name="_ETM_Q60_232820"/>
      <w:bookmarkEnd w:id="11898"/>
      <w:r>
        <w:rPr>
          <w:rtl/>
        </w:rPr>
        <w:t xml:space="preserve">מבטא </w:t>
      </w:r>
      <w:bookmarkStart w:id="11899" w:name="_ETM_Q60_233360"/>
      <w:bookmarkEnd w:id="11899"/>
      <w:r>
        <w:rPr>
          <w:rtl/>
        </w:rPr>
        <w:t xml:space="preserve">את </w:t>
      </w:r>
      <w:bookmarkStart w:id="11900" w:name="_ETM_Q60_233420"/>
      <w:bookmarkEnd w:id="11900"/>
      <w:r>
        <w:rPr>
          <w:rtl/>
        </w:rPr>
        <w:t xml:space="preserve">סדרי </w:t>
      </w:r>
      <w:bookmarkStart w:id="11901" w:name="_ETM_Q60_233810"/>
      <w:bookmarkEnd w:id="11901"/>
      <w:r>
        <w:rPr>
          <w:rtl/>
        </w:rPr>
        <w:t xml:space="preserve">העדיפויות </w:t>
      </w:r>
      <w:bookmarkStart w:id="11902" w:name="_ETM_Q60_234350"/>
      <w:bookmarkEnd w:id="11902"/>
      <w:r>
        <w:rPr>
          <w:rtl/>
        </w:rPr>
        <w:t xml:space="preserve">של </w:t>
      </w:r>
      <w:bookmarkStart w:id="11903" w:name="_ETM_Q60_234530"/>
      <w:bookmarkEnd w:id="11903"/>
      <w:r>
        <w:rPr>
          <w:rtl/>
        </w:rPr>
        <w:t xml:space="preserve">כל </w:t>
      </w:r>
      <w:bookmarkStart w:id="11904" w:name="_ETM_Q60_234740"/>
      <w:bookmarkEnd w:id="11904"/>
      <w:r>
        <w:rPr>
          <w:rtl/>
        </w:rPr>
        <w:t>ממשלה</w:t>
      </w:r>
      <w:bookmarkStart w:id="11905" w:name="_ETM_Q60_233421"/>
      <w:bookmarkEnd w:id="11905"/>
      <w:r>
        <w:rPr>
          <w:rFonts w:hint="cs"/>
          <w:rtl/>
        </w:rPr>
        <w:t>,</w:t>
      </w:r>
      <w:bookmarkStart w:id="11906" w:name="_ETM_Q60_232000"/>
      <w:bookmarkEnd w:id="11906"/>
      <w:r>
        <w:rPr>
          <w:rtl/>
        </w:rPr>
        <w:t xml:space="preserve"> </w:t>
      </w:r>
      <w:bookmarkStart w:id="11907" w:name="_ETM_Q60_235910"/>
      <w:bookmarkEnd w:id="11907"/>
      <w:r>
        <w:rPr>
          <w:rtl/>
        </w:rPr>
        <w:t xml:space="preserve">מה </w:t>
      </w:r>
      <w:bookmarkStart w:id="11908" w:name="_ETM_Q60_236120"/>
      <w:bookmarkEnd w:id="11908"/>
      <w:r>
        <w:rPr>
          <w:rtl/>
        </w:rPr>
        <w:t xml:space="preserve">עושים </w:t>
      </w:r>
      <w:bookmarkStart w:id="11909" w:name="_ETM_Q60_236450"/>
      <w:bookmarkEnd w:id="11909"/>
      <w:r>
        <w:rPr>
          <w:rtl/>
        </w:rPr>
        <w:t xml:space="preserve">עם </w:t>
      </w:r>
      <w:bookmarkStart w:id="11910" w:name="_ETM_Q60_236570"/>
      <w:bookmarkEnd w:id="11910"/>
      <w:r>
        <w:rPr>
          <w:rtl/>
        </w:rPr>
        <w:t xml:space="preserve">כספי </w:t>
      </w:r>
      <w:bookmarkStart w:id="11911" w:name="_ETM_Q60_236989"/>
      <w:bookmarkEnd w:id="11911"/>
      <w:r>
        <w:rPr>
          <w:rtl/>
        </w:rPr>
        <w:t>המ</w:t>
      </w:r>
      <w:r>
        <w:rPr>
          <w:rFonts w:hint="cs"/>
          <w:rtl/>
        </w:rPr>
        <w:t>י</w:t>
      </w:r>
      <w:r>
        <w:rPr>
          <w:rtl/>
        </w:rPr>
        <w:t xml:space="preserve">סים </w:t>
      </w:r>
      <w:bookmarkStart w:id="11912" w:name="_ETM_Q60_237440"/>
      <w:bookmarkEnd w:id="11912"/>
      <w:r>
        <w:rPr>
          <w:rtl/>
        </w:rPr>
        <w:t>שלנו</w:t>
      </w:r>
      <w:r>
        <w:rPr>
          <w:rFonts w:hint="cs"/>
          <w:rtl/>
        </w:rPr>
        <w:t>,</w:t>
      </w:r>
      <w:r>
        <w:rPr>
          <w:rtl/>
        </w:rPr>
        <w:t xml:space="preserve"> </w:t>
      </w:r>
      <w:bookmarkStart w:id="11913" w:name="_ETM_Q60_238670"/>
      <w:bookmarkEnd w:id="11913"/>
      <w:r>
        <w:rPr>
          <w:rtl/>
        </w:rPr>
        <w:t xml:space="preserve">והוא </w:t>
      </w:r>
      <w:bookmarkStart w:id="11914" w:name="_ETM_Q60_238850"/>
      <w:bookmarkEnd w:id="11914"/>
      <w:r>
        <w:rPr>
          <w:rtl/>
        </w:rPr>
        <w:t>מצי</w:t>
      </w:r>
      <w:r>
        <w:rPr>
          <w:rFonts w:hint="cs"/>
          <w:rtl/>
        </w:rPr>
        <w:t>ב</w:t>
      </w:r>
      <w:r>
        <w:rPr>
          <w:rtl/>
        </w:rPr>
        <w:t xml:space="preserve"> </w:t>
      </w:r>
      <w:bookmarkStart w:id="11915" w:name="_ETM_Q60_239420"/>
      <w:bookmarkStart w:id="11916" w:name="_ETM_Q60_240229"/>
      <w:bookmarkEnd w:id="11915"/>
      <w:bookmarkEnd w:id="11916"/>
      <w:r>
        <w:rPr>
          <w:rFonts w:hint="cs"/>
          <w:rtl/>
        </w:rPr>
        <w:t>מראה</w:t>
      </w:r>
      <w:bookmarkStart w:id="11917" w:name="_ETM_Q60_235601"/>
      <w:bookmarkEnd w:id="11917"/>
      <w:r>
        <w:rPr>
          <w:rFonts w:hint="cs"/>
          <w:rtl/>
        </w:rPr>
        <w:t xml:space="preserve"> לממש</w:t>
      </w:r>
      <w:r>
        <w:rPr>
          <w:rtl/>
        </w:rPr>
        <w:t xml:space="preserve">לה </w:t>
      </w:r>
      <w:bookmarkStart w:id="11918" w:name="_ETM_Q60_241010"/>
      <w:bookmarkEnd w:id="11918"/>
      <w:r>
        <w:rPr>
          <w:rtl/>
        </w:rPr>
        <w:t>הזו</w:t>
      </w:r>
      <w:r>
        <w:rPr>
          <w:rFonts w:hint="cs"/>
          <w:rtl/>
        </w:rPr>
        <w:t>.</w:t>
      </w:r>
      <w:bookmarkStart w:id="11919" w:name="_ETM_Q60_242300"/>
      <w:bookmarkStart w:id="11920" w:name="_ETM_Q60_242833"/>
      <w:bookmarkEnd w:id="11919"/>
      <w:bookmarkEnd w:id="11920"/>
      <w:r>
        <w:rPr>
          <w:rFonts w:hint="cs"/>
          <w:rtl/>
        </w:rPr>
        <w:t xml:space="preserve"> </w:t>
      </w:r>
      <w:bookmarkStart w:id="11921" w:name="_ETM_Q60_242966"/>
      <w:bookmarkStart w:id="11922" w:name="_ETM_Q60_243075"/>
      <w:bookmarkStart w:id="11923" w:name="_ETM_Q60_243121"/>
      <w:bookmarkEnd w:id="11921"/>
      <w:bookmarkEnd w:id="11922"/>
      <w:bookmarkEnd w:id="11923"/>
      <w:r>
        <w:rPr>
          <w:rtl/>
        </w:rPr>
        <w:t xml:space="preserve">הממשלה </w:t>
      </w:r>
      <w:bookmarkStart w:id="11924" w:name="_ETM_Q60_242930"/>
      <w:bookmarkStart w:id="11925" w:name="_ETM_Q60_242920"/>
      <w:bookmarkStart w:id="11926" w:name="_ETM_Q60_243070"/>
      <w:bookmarkStart w:id="11927" w:name="_ETM_Q60_238830"/>
      <w:bookmarkEnd w:id="11924"/>
      <w:bookmarkEnd w:id="11925"/>
      <w:bookmarkEnd w:id="11926"/>
      <w:bookmarkEnd w:id="11927"/>
      <w:r>
        <w:rPr>
          <w:rFonts w:hint="cs"/>
          <w:rtl/>
        </w:rPr>
        <w:t>הזו</w:t>
      </w:r>
      <w:r>
        <w:rPr>
          <w:rtl/>
        </w:rPr>
        <w:t xml:space="preserve"> </w:t>
      </w:r>
      <w:bookmarkStart w:id="11928" w:name="_ETM_Q60_243219"/>
      <w:bookmarkEnd w:id="11928"/>
      <w:r>
        <w:rPr>
          <w:rtl/>
        </w:rPr>
        <w:t xml:space="preserve">לא </w:t>
      </w:r>
      <w:bookmarkStart w:id="11929" w:name="_ETM_Q60_243339"/>
      <w:bookmarkEnd w:id="11929"/>
      <w:r>
        <w:rPr>
          <w:rtl/>
        </w:rPr>
        <w:t xml:space="preserve">עושה </w:t>
      </w:r>
      <w:bookmarkStart w:id="11930" w:name="_ETM_Q60_243730"/>
      <w:bookmarkEnd w:id="11930"/>
      <w:r>
        <w:rPr>
          <w:rtl/>
        </w:rPr>
        <w:t xml:space="preserve">בשום </w:t>
      </w:r>
      <w:bookmarkStart w:id="11931" w:name="_ETM_Q60_244240"/>
      <w:bookmarkEnd w:id="11931"/>
      <w:r>
        <w:rPr>
          <w:rtl/>
        </w:rPr>
        <w:t>מ</w:t>
      </w:r>
      <w:bookmarkStart w:id="11932" w:name="_ETM_Q60_244780"/>
      <w:bookmarkStart w:id="11933" w:name="_ETM_Q60_245259"/>
      <w:bookmarkStart w:id="11934" w:name="_ETM_Q60_241980"/>
      <w:bookmarkEnd w:id="11932"/>
      <w:bookmarkEnd w:id="11933"/>
      <w:bookmarkEnd w:id="11934"/>
      <w:r>
        <w:rPr>
          <w:rtl/>
        </w:rPr>
        <w:t>מד</w:t>
      </w:r>
      <w:r>
        <w:rPr>
          <w:rFonts w:hint="cs"/>
          <w:rtl/>
        </w:rPr>
        <w:t>,</w:t>
      </w:r>
      <w:bookmarkStart w:id="11935" w:name="_ETM_Q60_244130"/>
      <w:bookmarkEnd w:id="11935"/>
      <w:r>
        <w:rPr>
          <w:rtl/>
        </w:rPr>
        <w:t xml:space="preserve"> </w:t>
      </w:r>
      <w:bookmarkStart w:id="11936" w:name="_ETM_Q60_245680"/>
      <w:bookmarkEnd w:id="11936"/>
      <w:r>
        <w:rPr>
          <w:rtl/>
        </w:rPr>
        <w:t xml:space="preserve">בשום </w:t>
      </w:r>
      <w:bookmarkStart w:id="11937" w:name="_ETM_Q60_246009"/>
      <w:bookmarkEnd w:id="11937"/>
      <w:r>
        <w:rPr>
          <w:rtl/>
        </w:rPr>
        <w:t>נושא</w:t>
      </w:r>
      <w:r>
        <w:rPr>
          <w:rFonts w:hint="cs"/>
          <w:rtl/>
        </w:rPr>
        <w:t>,</w:t>
      </w:r>
      <w:r>
        <w:rPr>
          <w:rtl/>
        </w:rPr>
        <w:t xml:space="preserve"> </w:t>
      </w:r>
      <w:bookmarkStart w:id="11938" w:name="_ETM_Q60_246880"/>
      <w:bookmarkEnd w:id="11938"/>
      <w:r>
        <w:rPr>
          <w:rtl/>
        </w:rPr>
        <w:t xml:space="preserve">את </w:t>
      </w:r>
      <w:bookmarkStart w:id="11939" w:name="_ETM_Q60_247090"/>
      <w:bookmarkEnd w:id="11939"/>
      <w:r>
        <w:rPr>
          <w:rtl/>
        </w:rPr>
        <w:t xml:space="preserve">הדבר </w:t>
      </w:r>
      <w:bookmarkStart w:id="11940" w:name="_ETM_Q60_247479"/>
      <w:bookmarkEnd w:id="11940"/>
      <w:r>
        <w:rPr>
          <w:rtl/>
        </w:rPr>
        <w:lastRenderedPageBreak/>
        <w:t>הנכון</w:t>
      </w:r>
      <w:r>
        <w:rPr>
          <w:rFonts w:hint="cs"/>
          <w:rtl/>
        </w:rPr>
        <w:t>,</w:t>
      </w:r>
      <w:r>
        <w:rPr>
          <w:rtl/>
        </w:rPr>
        <w:t xml:space="preserve"> </w:t>
      </w:r>
      <w:bookmarkStart w:id="11941" w:name="_ETM_Q60_248329"/>
      <w:bookmarkStart w:id="11942" w:name="_ETM_Q60_245220"/>
      <w:bookmarkEnd w:id="11941"/>
      <w:bookmarkEnd w:id="11942"/>
      <w:r>
        <w:rPr>
          <w:rFonts w:hint="cs"/>
          <w:rtl/>
        </w:rPr>
        <w:t>הראוי,</w:t>
      </w:r>
      <w:r>
        <w:rPr>
          <w:rtl/>
        </w:rPr>
        <w:t xml:space="preserve"> </w:t>
      </w:r>
      <w:bookmarkStart w:id="11943" w:name="_ETM_Q60_249289"/>
      <w:bookmarkEnd w:id="11943"/>
      <w:r>
        <w:rPr>
          <w:rtl/>
        </w:rPr>
        <w:t>הערכי</w:t>
      </w:r>
      <w:r>
        <w:rPr>
          <w:rFonts w:hint="cs"/>
          <w:rtl/>
        </w:rPr>
        <w:t>,</w:t>
      </w:r>
      <w:r>
        <w:rPr>
          <w:rtl/>
        </w:rPr>
        <w:t xml:space="preserve"> </w:t>
      </w:r>
      <w:bookmarkStart w:id="11944" w:name="_ETM_Q60_250130"/>
      <w:bookmarkEnd w:id="11944"/>
      <w:r>
        <w:rPr>
          <w:rtl/>
        </w:rPr>
        <w:t>המוסרי</w:t>
      </w:r>
      <w:r>
        <w:rPr>
          <w:rFonts w:hint="cs"/>
          <w:rtl/>
        </w:rPr>
        <w:t>,</w:t>
      </w:r>
      <w:bookmarkStart w:id="11945" w:name="_ETM_Q60_248250"/>
      <w:bookmarkEnd w:id="11945"/>
      <w:r>
        <w:rPr>
          <w:rtl/>
        </w:rPr>
        <w:t xml:space="preserve"> </w:t>
      </w:r>
      <w:bookmarkStart w:id="11946" w:name="_ETM_Q60_251060"/>
      <w:bookmarkEnd w:id="11946"/>
      <w:r>
        <w:rPr>
          <w:rtl/>
        </w:rPr>
        <w:t xml:space="preserve">בימים </w:t>
      </w:r>
      <w:bookmarkStart w:id="11947" w:name="_ETM_Q60_251509"/>
      <w:bookmarkEnd w:id="11947"/>
      <w:r>
        <w:rPr>
          <w:rtl/>
        </w:rPr>
        <w:t xml:space="preserve">של </w:t>
      </w:r>
      <w:bookmarkStart w:id="11948" w:name="_ETM_Q60_251689"/>
      <w:bookmarkEnd w:id="11948"/>
      <w:r>
        <w:rPr>
          <w:rtl/>
        </w:rPr>
        <w:t>מלחמה</w:t>
      </w:r>
      <w:r>
        <w:rPr>
          <w:rFonts w:hint="cs"/>
          <w:rtl/>
        </w:rPr>
        <w:t>.</w:t>
      </w:r>
      <w:bookmarkStart w:id="11949" w:name="_ETM_Q60_246590"/>
      <w:bookmarkEnd w:id="11949"/>
      <w:r>
        <w:rPr>
          <w:rtl/>
        </w:rPr>
        <w:t xml:space="preserve"> </w:t>
      </w:r>
      <w:bookmarkStart w:id="11950" w:name="_ETM_Q60_252970"/>
      <w:bookmarkEnd w:id="11950"/>
      <w:r>
        <w:rPr>
          <w:rtl/>
        </w:rPr>
        <w:t xml:space="preserve">ואני </w:t>
      </w:r>
      <w:bookmarkStart w:id="11951" w:name="_ETM_Q60_253270"/>
      <w:bookmarkEnd w:id="11951"/>
      <w:r>
        <w:rPr>
          <w:rtl/>
        </w:rPr>
        <w:t xml:space="preserve">רוצה </w:t>
      </w:r>
      <w:bookmarkStart w:id="11952" w:name="_ETM_Q60_253580"/>
      <w:bookmarkEnd w:id="11952"/>
      <w:r>
        <w:rPr>
          <w:rtl/>
        </w:rPr>
        <w:t>להראות</w:t>
      </w:r>
      <w:bookmarkStart w:id="11953" w:name="_ETM_Q60_252960"/>
      <w:bookmarkEnd w:id="11953"/>
      <w:r>
        <w:rPr>
          <w:rtl/>
        </w:rPr>
        <w:t xml:space="preserve"> </w:t>
      </w:r>
      <w:bookmarkStart w:id="11954" w:name="_ETM_Q60_254540"/>
      <w:bookmarkEnd w:id="11954"/>
      <w:r>
        <w:rPr>
          <w:rtl/>
        </w:rPr>
        <w:t xml:space="preserve">איך </w:t>
      </w:r>
      <w:bookmarkStart w:id="11955" w:name="_ETM_Q60_254690"/>
      <w:bookmarkEnd w:id="11955"/>
      <w:r>
        <w:rPr>
          <w:rtl/>
        </w:rPr>
        <w:t xml:space="preserve">גם </w:t>
      </w:r>
      <w:bookmarkStart w:id="11956" w:name="_ETM_Q60_254930"/>
      <w:bookmarkEnd w:id="11956"/>
      <w:r>
        <w:rPr>
          <w:rtl/>
        </w:rPr>
        <w:t xml:space="preserve">התקציב </w:t>
      </w:r>
      <w:bookmarkStart w:id="11957" w:name="_ETM_Q60_255590"/>
      <w:bookmarkEnd w:id="11957"/>
      <w:r>
        <w:rPr>
          <w:rtl/>
        </w:rPr>
        <w:t xml:space="preserve">הזה </w:t>
      </w:r>
      <w:bookmarkStart w:id="11958" w:name="_ETM_Q60_256190"/>
      <w:bookmarkEnd w:id="11958"/>
      <w:r>
        <w:rPr>
          <w:rtl/>
        </w:rPr>
        <w:t xml:space="preserve">מציב </w:t>
      </w:r>
      <w:bookmarkStart w:id="11959" w:name="_ETM_Q60_256640"/>
      <w:bookmarkEnd w:id="11959"/>
      <w:r>
        <w:rPr>
          <w:rtl/>
        </w:rPr>
        <w:t xml:space="preserve">מראה </w:t>
      </w:r>
      <w:bookmarkStart w:id="11960" w:name="_ETM_Q60_256940"/>
      <w:bookmarkEnd w:id="11960"/>
      <w:r>
        <w:rPr>
          <w:rtl/>
        </w:rPr>
        <w:t>לממשלה</w:t>
      </w:r>
      <w:bookmarkStart w:id="11961" w:name="_ETM_Q60_254561"/>
      <w:bookmarkEnd w:id="11961"/>
      <w:r>
        <w:rPr>
          <w:rtl/>
        </w:rPr>
        <w:t xml:space="preserve"> </w:t>
      </w:r>
      <w:bookmarkStart w:id="11962" w:name="_ETM_Q60_257690"/>
      <w:bookmarkStart w:id="11963" w:name="_ETM_Q60_258590"/>
      <w:bookmarkEnd w:id="11962"/>
      <w:bookmarkEnd w:id="11963"/>
      <w:r>
        <w:rPr>
          <w:rtl/>
        </w:rPr>
        <w:t xml:space="preserve">על </w:t>
      </w:r>
      <w:bookmarkStart w:id="11964" w:name="_ETM_Q60_258770"/>
      <w:bookmarkEnd w:id="11964"/>
      <w:r>
        <w:rPr>
          <w:rtl/>
        </w:rPr>
        <w:t xml:space="preserve">חוסר </w:t>
      </w:r>
      <w:bookmarkStart w:id="11965" w:name="_ETM_Q60_259220"/>
      <w:bookmarkEnd w:id="11965"/>
      <w:r>
        <w:rPr>
          <w:rtl/>
        </w:rPr>
        <w:t xml:space="preserve">המוסר </w:t>
      </w:r>
      <w:bookmarkStart w:id="11966" w:name="_ETM_Q60_259760"/>
      <w:bookmarkEnd w:id="11966"/>
      <w:r>
        <w:rPr>
          <w:rtl/>
        </w:rPr>
        <w:t>הז</w:t>
      </w:r>
      <w:bookmarkStart w:id="11967" w:name="_ETM_Q60_255120"/>
      <w:bookmarkEnd w:id="11967"/>
      <w:r>
        <w:rPr>
          <w:rtl/>
        </w:rPr>
        <w:t>ה</w:t>
      </w:r>
      <w:r>
        <w:rPr>
          <w:rFonts w:hint="cs"/>
          <w:rtl/>
        </w:rPr>
        <w:t>,</w:t>
      </w:r>
      <w:r>
        <w:rPr>
          <w:rtl/>
        </w:rPr>
        <w:t xml:space="preserve"> </w:t>
      </w:r>
      <w:bookmarkStart w:id="11968" w:name="_ETM_Q60_260420"/>
      <w:bookmarkEnd w:id="11968"/>
      <w:r>
        <w:rPr>
          <w:rtl/>
        </w:rPr>
        <w:t xml:space="preserve">שגם </w:t>
      </w:r>
      <w:bookmarkStart w:id="11969" w:name="_ETM_Q60_260929"/>
      <w:bookmarkEnd w:id="11969"/>
      <w:r>
        <w:rPr>
          <w:rtl/>
        </w:rPr>
        <w:t>ב</w:t>
      </w:r>
      <w:r>
        <w:rPr>
          <w:rFonts w:hint="cs"/>
          <w:rtl/>
        </w:rPr>
        <w:t>ו</w:t>
      </w:r>
      <w:r>
        <w:rPr>
          <w:rtl/>
        </w:rPr>
        <w:t xml:space="preserve"> </w:t>
      </w:r>
      <w:bookmarkStart w:id="11970" w:name="_ETM_Q60_261139"/>
      <w:bookmarkEnd w:id="11970"/>
      <w:r>
        <w:rPr>
          <w:rtl/>
        </w:rPr>
        <w:t xml:space="preserve">היא </w:t>
      </w:r>
      <w:bookmarkStart w:id="11971" w:name="_ETM_Q60_261259"/>
      <w:bookmarkEnd w:id="11971"/>
      <w:r>
        <w:rPr>
          <w:rtl/>
        </w:rPr>
        <w:t xml:space="preserve">לא </w:t>
      </w:r>
      <w:bookmarkStart w:id="11972" w:name="_ETM_Q60_261409"/>
      <w:bookmarkEnd w:id="11972"/>
      <w:r>
        <w:rPr>
          <w:rtl/>
        </w:rPr>
        <w:t xml:space="preserve">מסוגלת </w:t>
      </w:r>
      <w:bookmarkStart w:id="11973" w:name="_ETM_Q60_261979"/>
      <w:bookmarkEnd w:id="11973"/>
      <w:r>
        <w:rPr>
          <w:rtl/>
        </w:rPr>
        <w:t xml:space="preserve">לעשות </w:t>
      </w:r>
      <w:bookmarkStart w:id="11974" w:name="_ETM_Q60_262850"/>
      <w:bookmarkEnd w:id="11974"/>
      <w:r>
        <w:rPr>
          <w:rtl/>
        </w:rPr>
        <w:t xml:space="preserve">את </w:t>
      </w:r>
      <w:bookmarkStart w:id="11975" w:name="_ETM_Q60_263030"/>
      <w:bookmarkEnd w:id="11975"/>
      <w:r>
        <w:rPr>
          <w:rtl/>
        </w:rPr>
        <w:t xml:space="preserve">הדבר </w:t>
      </w:r>
      <w:bookmarkStart w:id="11976" w:name="_ETM_Q60_263450"/>
      <w:bookmarkEnd w:id="11976"/>
      <w:r>
        <w:rPr>
          <w:rtl/>
        </w:rPr>
        <w:t>הנכון</w:t>
      </w:r>
      <w:r>
        <w:rPr>
          <w:rFonts w:hint="cs"/>
          <w:rtl/>
        </w:rPr>
        <w:t>.</w:t>
      </w:r>
      <w:bookmarkStart w:id="11977" w:name="_ETM_Q60_264719"/>
      <w:bookmarkEnd w:id="11977"/>
    </w:p>
    <w:p w:rsidR="00EA1761" w:rsidRDefault="00EA1761" w:rsidP="00D16FBD">
      <w:pPr>
        <w:rPr>
          <w:rtl/>
        </w:rPr>
      </w:pPr>
    </w:p>
    <w:p w:rsidR="00EA1761" w:rsidRDefault="00EA1761" w:rsidP="0070637B">
      <w:pPr>
        <w:rPr>
          <w:rtl/>
        </w:rPr>
      </w:pPr>
      <w:r>
        <w:rPr>
          <w:rtl/>
        </w:rPr>
        <w:t>ב</w:t>
      </w:r>
      <w:bookmarkStart w:id="11978" w:name="_ETM_Q60_265020"/>
      <w:bookmarkEnd w:id="11978"/>
      <w:r>
        <w:rPr>
          <w:rFonts w:hint="cs"/>
          <w:rtl/>
        </w:rPr>
        <w:t xml:space="preserve">ימים </w:t>
      </w:r>
      <w:bookmarkStart w:id="11979" w:name="_ETM_Q60_260541"/>
      <w:bookmarkEnd w:id="11979"/>
      <w:r>
        <w:rPr>
          <w:rFonts w:hint="cs"/>
          <w:rtl/>
        </w:rPr>
        <w:t>שבהם</w:t>
      </w:r>
      <w:r>
        <w:rPr>
          <w:rtl/>
        </w:rPr>
        <w:t xml:space="preserve"> </w:t>
      </w:r>
      <w:bookmarkStart w:id="11980" w:name="_ETM_Q60_265350"/>
      <w:bookmarkEnd w:id="11980"/>
      <w:r>
        <w:rPr>
          <w:rtl/>
        </w:rPr>
        <w:t xml:space="preserve">חודשה </w:t>
      </w:r>
      <w:bookmarkStart w:id="11981" w:name="_ETM_Q60_265799"/>
      <w:bookmarkEnd w:id="11981"/>
      <w:r>
        <w:rPr>
          <w:rtl/>
        </w:rPr>
        <w:t xml:space="preserve">הלחימה </w:t>
      </w:r>
      <w:bookmarkStart w:id="11982" w:name="_ETM_Q60_266280"/>
      <w:bookmarkEnd w:id="11982"/>
      <w:r>
        <w:rPr>
          <w:rtl/>
        </w:rPr>
        <w:t>בעזה</w:t>
      </w:r>
      <w:bookmarkStart w:id="11983" w:name="_ETM_Q60_266102"/>
      <w:bookmarkEnd w:id="11983"/>
      <w:r>
        <w:rPr>
          <w:rFonts w:hint="cs"/>
          <w:rtl/>
        </w:rPr>
        <w:t xml:space="preserve"> </w:t>
      </w:r>
      <w:r>
        <w:rPr>
          <w:rtl/>
        </w:rPr>
        <w:t xml:space="preserve">– </w:t>
      </w:r>
      <w:bookmarkStart w:id="11984" w:name="_ETM_Q60_267399"/>
      <w:bookmarkEnd w:id="11984"/>
      <w:r>
        <w:rPr>
          <w:rtl/>
        </w:rPr>
        <w:t xml:space="preserve">59 </w:t>
      </w:r>
      <w:bookmarkStart w:id="11985" w:name="_ETM_Q60_268420"/>
      <w:bookmarkEnd w:id="11985"/>
      <w:r>
        <w:rPr>
          <w:rtl/>
        </w:rPr>
        <w:t xml:space="preserve">אחים </w:t>
      </w:r>
      <w:bookmarkStart w:id="11986" w:name="_ETM_Q60_268749"/>
      <w:bookmarkEnd w:id="11986"/>
      <w:r>
        <w:rPr>
          <w:rtl/>
        </w:rPr>
        <w:t xml:space="preserve">שלנו </w:t>
      </w:r>
      <w:bookmarkStart w:id="11987" w:name="_ETM_Q60_269200"/>
      <w:bookmarkEnd w:id="11987"/>
      <w:r>
        <w:rPr>
          <w:rtl/>
        </w:rPr>
        <w:t>חטו</w:t>
      </w:r>
      <w:r>
        <w:rPr>
          <w:rFonts w:hint="cs"/>
          <w:rtl/>
        </w:rPr>
        <w:t>פים,</w:t>
      </w:r>
      <w:r>
        <w:rPr>
          <w:rtl/>
        </w:rPr>
        <w:t xml:space="preserve"> </w:t>
      </w:r>
      <w:bookmarkStart w:id="11988" w:name="_ETM_Q60_269560"/>
      <w:bookmarkStart w:id="11989" w:name="_ETM_Q60_269890"/>
      <w:bookmarkEnd w:id="11988"/>
      <w:bookmarkEnd w:id="11989"/>
      <w:r>
        <w:rPr>
          <w:rFonts w:hint="cs"/>
          <w:rtl/>
        </w:rPr>
        <w:t>ע</w:t>
      </w:r>
      <w:r>
        <w:rPr>
          <w:rtl/>
        </w:rPr>
        <w:t xml:space="preserve">דיין </w:t>
      </w:r>
      <w:bookmarkStart w:id="11990" w:name="_ETM_Q60_270399"/>
      <w:bookmarkEnd w:id="11990"/>
      <w:r>
        <w:rPr>
          <w:rtl/>
        </w:rPr>
        <w:t>בשבי</w:t>
      </w:r>
      <w:r>
        <w:rPr>
          <w:rFonts w:hint="cs"/>
          <w:rtl/>
        </w:rPr>
        <w:t>,</w:t>
      </w:r>
      <w:r>
        <w:rPr>
          <w:rtl/>
        </w:rPr>
        <w:t xml:space="preserve"> </w:t>
      </w:r>
      <w:bookmarkStart w:id="11991" w:name="_ETM_Q60_271860"/>
      <w:bookmarkEnd w:id="11991"/>
      <w:r>
        <w:rPr>
          <w:rtl/>
        </w:rPr>
        <w:t xml:space="preserve">מעל </w:t>
      </w:r>
      <w:bookmarkStart w:id="11992" w:name="_ETM_Q60_272550"/>
      <w:bookmarkEnd w:id="11992"/>
      <w:r>
        <w:rPr>
          <w:rtl/>
        </w:rPr>
        <w:t xml:space="preserve">עשרות </w:t>
      </w:r>
      <w:bookmarkStart w:id="11993" w:name="_ETM_Q60_272940"/>
      <w:bookmarkEnd w:id="11993"/>
      <w:r>
        <w:rPr>
          <w:rtl/>
        </w:rPr>
        <w:t xml:space="preserve">אלפים </w:t>
      </w:r>
      <w:bookmarkStart w:id="11994" w:name="_ETM_Q60_273390"/>
      <w:bookmarkEnd w:id="11994"/>
      <w:r>
        <w:rPr>
          <w:rtl/>
        </w:rPr>
        <w:t xml:space="preserve">עדיין </w:t>
      </w:r>
      <w:bookmarkStart w:id="11995" w:name="_ETM_Q60_273750"/>
      <w:bookmarkEnd w:id="11995"/>
      <w:r>
        <w:rPr>
          <w:rtl/>
        </w:rPr>
        <w:t>מפונים</w:t>
      </w:r>
      <w:r>
        <w:rPr>
          <w:rFonts w:hint="cs"/>
          <w:rtl/>
        </w:rPr>
        <w:t>,</w:t>
      </w:r>
      <w:r>
        <w:rPr>
          <w:rtl/>
        </w:rPr>
        <w:t xml:space="preserve"> </w:t>
      </w:r>
      <w:bookmarkStart w:id="11996" w:name="_ETM_Q60_274830"/>
      <w:bookmarkEnd w:id="11996"/>
      <w:r>
        <w:rPr>
          <w:rtl/>
        </w:rPr>
        <w:t xml:space="preserve">משפחות </w:t>
      </w:r>
      <w:bookmarkStart w:id="11997" w:name="_ETM_Q60_275459"/>
      <w:bookmarkEnd w:id="11997"/>
      <w:r w:rsidRPr="00446497">
        <w:rPr>
          <w:rtl/>
        </w:rPr>
        <w:t>שלמו</w:t>
      </w:r>
      <w:bookmarkStart w:id="11998" w:name="_ETM_Q60_272562"/>
      <w:bookmarkEnd w:id="11998"/>
      <w:r w:rsidRPr="00446497">
        <w:rPr>
          <w:rtl/>
        </w:rPr>
        <w:t>ת</w:t>
      </w:r>
      <w:bookmarkStart w:id="11999" w:name="_ETM_Q60_273252"/>
      <w:bookmarkEnd w:id="11999"/>
      <w:r>
        <w:rPr>
          <w:rtl/>
        </w:rPr>
        <w:t xml:space="preserve"> </w:t>
      </w:r>
      <w:bookmarkStart w:id="12000" w:name="_ETM_Q60_276000"/>
      <w:bookmarkEnd w:id="12000"/>
      <w:r>
        <w:rPr>
          <w:rtl/>
        </w:rPr>
        <w:t>שכ</w:t>
      </w:r>
      <w:r>
        <w:rPr>
          <w:rFonts w:hint="cs"/>
          <w:rtl/>
        </w:rPr>
        <w:t>ו</w:t>
      </w:r>
      <w:r>
        <w:rPr>
          <w:rtl/>
        </w:rPr>
        <w:t>לות</w:t>
      </w:r>
      <w:r>
        <w:rPr>
          <w:rFonts w:hint="cs"/>
          <w:rtl/>
        </w:rPr>
        <w:t>,</w:t>
      </w:r>
      <w:r>
        <w:rPr>
          <w:rtl/>
        </w:rPr>
        <w:t xml:space="preserve"> </w:t>
      </w:r>
      <w:bookmarkStart w:id="12001" w:name="_ETM_Q60_277530"/>
      <w:bookmarkEnd w:id="12001"/>
      <w:r>
        <w:rPr>
          <w:rtl/>
        </w:rPr>
        <w:t xml:space="preserve">עם </w:t>
      </w:r>
      <w:bookmarkStart w:id="12002" w:name="_ETM_Q60_277799"/>
      <w:bookmarkEnd w:id="12002"/>
      <w:r>
        <w:rPr>
          <w:rtl/>
        </w:rPr>
        <w:t>דואג</w:t>
      </w:r>
      <w:bookmarkStart w:id="12003" w:name="_ETM_Q60_274583"/>
      <w:bookmarkEnd w:id="12003"/>
      <w:r>
        <w:rPr>
          <w:rFonts w:hint="cs"/>
          <w:rtl/>
        </w:rPr>
        <w:t xml:space="preserve"> </w:t>
      </w:r>
      <w:r>
        <w:rPr>
          <w:rtl/>
        </w:rPr>
        <w:t xml:space="preserve">– </w:t>
      </w:r>
      <w:bookmarkStart w:id="12004" w:name="_ETM_Q60_278630"/>
      <w:bookmarkEnd w:id="12004"/>
      <w:r>
        <w:rPr>
          <w:rtl/>
        </w:rPr>
        <w:t xml:space="preserve">התקציב </w:t>
      </w:r>
      <w:bookmarkStart w:id="12005" w:name="_ETM_Q60_280020"/>
      <w:bookmarkEnd w:id="12005"/>
      <w:r>
        <w:rPr>
          <w:rtl/>
        </w:rPr>
        <w:t xml:space="preserve">הוא </w:t>
      </w:r>
      <w:bookmarkStart w:id="12006" w:name="_ETM_Q60_280229"/>
      <w:bookmarkStart w:id="12007" w:name="_ETM_Q60_280530"/>
      <w:bookmarkStart w:id="12008" w:name="_ETM_Q60_280799"/>
      <w:bookmarkEnd w:id="12006"/>
      <w:bookmarkEnd w:id="12007"/>
      <w:bookmarkEnd w:id="12008"/>
      <w:r>
        <w:rPr>
          <w:rFonts w:hint="cs"/>
          <w:rtl/>
        </w:rPr>
        <w:t>המראה ש</w:t>
      </w:r>
      <w:r>
        <w:rPr>
          <w:rtl/>
        </w:rPr>
        <w:t>ל</w:t>
      </w:r>
      <w:r>
        <w:rPr>
          <w:rFonts w:hint="cs"/>
          <w:rtl/>
        </w:rPr>
        <w:t xml:space="preserve"> ה</w:t>
      </w:r>
      <w:bookmarkStart w:id="12009" w:name="_ETM_Q60_278752"/>
      <w:bookmarkEnd w:id="12009"/>
      <w:r>
        <w:rPr>
          <w:rtl/>
        </w:rPr>
        <w:t xml:space="preserve">ממשלה </w:t>
      </w:r>
      <w:bookmarkStart w:id="12010" w:name="_ETM_Q60_281700"/>
      <w:bookmarkEnd w:id="12010"/>
      <w:r>
        <w:rPr>
          <w:rtl/>
        </w:rPr>
        <w:t xml:space="preserve">הזאת </w:t>
      </w:r>
      <w:bookmarkStart w:id="12011" w:name="_ETM_Q60_282560"/>
      <w:bookmarkEnd w:id="12011"/>
      <w:r>
        <w:rPr>
          <w:rtl/>
        </w:rPr>
        <w:t>כלפי</w:t>
      </w:r>
      <w:bookmarkStart w:id="12012" w:name="_ETM_Q60_276552"/>
      <w:bookmarkEnd w:id="12012"/>
      <w:r>
        <w:rPr>
          <w:rtl/>
        </w:rPr>
        <w:t xml:space="preserve"> </w:t>
      </w:r>
      <w:bookmarkStart w:id="12013" w:name="_ETM_Q60_283190"/>
      <w:bookmarkEnd w:id="12013"/>
      <w:r>
        <w:rPr>
          <w:rtl/>
        </w:rPr>
        <w:t xml:space="preserve">ציבור </w:t>
      </w:r>
      <w:bookmarkStart w:id="12014" w:name="_ETM_Q60_283640"/>
      <w:bookmarkEnd w:id="12014"/>
      <w:r>
        <w:rPr>
          <w:rtl/>
        </w:rPr>
        <w:t xml:space="preserve">הבוחרים </w:t>
      </w:r>
      <w:bookmarkStart w:id="12015" w:name="_ETM_Q60_284209"/>
      <w:bookmarkEnd w:id="12015"/>
      <w:r>
        <w:rPr>
          <w:rtl/>
        </w:rPr>
        <w:t>שלה</w:t>
      </w:r>
      <w:r>
        <w:rPr>
          <w:rFonts w:hint="cs"/>
          <w:rtl/>
        </w:rPr>
        <w:t>,</w:t>
      </w:r>
      <w:r>
        <w:rPr>
          <w:rtl/>
        </w:rPr>
        <w:t xml:space="preserve"> </w:t>
      </w:r>
      <w:bookmarkStart w:id="12016" w:name="_ETM_Q60_284510"/>
      <w:bookmarkEnd w:id="12016"/>
      <w:r>
        <w:rPr>
          <w:rtl/>
        </w:rPr>
        <w:t xml:space="preserve">כלפי </w:t>
      </w:r>
      <w:bookmarkStart w:id="12017" w:name="_ETM_Q60_284870"/>
      <w:bookmarkEnd w:id="12017"/>
      <w:r>
        <w:rPr>
          <w:rtl/>
        </w:rPr>
        <w:t xml:space="preserve">עם </w:t>
      </w:r>
      <w:bookmarkStart w:id="12018" w:name="_ETM_Q60_284990"/>
      <w:bookmarkEnd w:id="12018"/>
      <w:r>
        <w:rPr>
          <w:rtl/>
        </w:rPr>
        <w:t>ישראל</w:t>
      </w:r>
      <w:r>
        <w:rPr>
          <w:rFonts w:hint="cs"/>
          <w:rtl/>
        </w:rPr>
        <w:t>.</w:t>
      </w:r>
      <w:r>
        <w:rPr>
          <w:rtl/>
        </w:rPr>
        <w:t xml:space="preserve"> </w:t>
      </w:r>
      <w:bookmarkStart w:id="12019" w:name="_ETM_Q60_286080"/>
      <w:bookmarkEnd w:id="12019"/>
      <w:r>
        <w:rPr>
          <w:rtl/>
        </w:rPr>
        <w:t>ו</w:t>
      </w:r>
      <w:r>
        <w:rPr>
          <w:rFonts w:hint="cs"/>
          <w:rtl/>
        </w:rPr>
        <w:t>ה</w:t>
      </w:r>
      <w:r>
        <w:rPr>
          <w:rtl/>
        </w:rPr>
        <w:t>מר</w:t>
      </w:r>
      <w:bookmarkStart w:id="12020" w:name="_ETM_Q60_282922"/>
      <w:bookmarkEnd w:id="12020"/>
      <w:r>
        <w:rPr>
          <w:rFonts w:hint="cs"/>
          <w:rtl/>
        </w:rPr>
        <w:t>א</w:t>
      </w:r>
      <w:r>
        <w:rPr>
          <w:rtl/>
        </w:rPr>
        <w:t>ה</w:t>
      </w:r>
      <w:r>
        <w:rPr>
          <w:rFonts w:hint="cs"/>
          <w:rtl/>
        </w:rPr>
        <w:t>,</w:t>
      </w:r>
      <w:r>
        <w:rPr>
          <w:rtl/>
        </w:rPr>
        <w:t xml:space="preserve"> </w:t>
      </w:r>
      <w:bookmarkStart w:id="12021" w:name="_ETM_Q60_286860"/>
      <w:bookmarkEnd w:id="12021"/>
      <w:r>
        <w:rPr>
          <w:rtl/>
        </w:rPr>
        <w:t xml:space="preserve">אדוני </w:t>
      </w:r>
      <w:bookmarkStart w:id="12022" w:name="_ETM_Q60_287189"/>
      <w:bookmarkEnd w:id="12022"/>
      <w:r>
        <w:rPr>
          <w:rtl/>
        </w:rPr>
        <w:t>היושב-ראש</w:t>
      </w:r>
      <w:r>
        <w:rPr>
          <w:rFonts w:hint="cs"/>
          <w:rtl/>
        </w:rPr>
        <w:t>,</w:t>
      </w:r>
      <w:r>
        <w:rPr>
          <w:rtl/>
        </w:rPr>
        <w:t xml:space="preserve"> </w:t>
      </w:r>
      <w:bookmarkStart w:id="12023" w:name="_ETM_Q60_287790"/>
      <w:bookmarkStart w:id="12024" w:name="_ETM_Q60_287850"/>
      <w:bookmarkEnd w:id="12023"/>
      <w:bookmarkEnd w:id="12024"/>
      <w:r>
        <w:rPr>
          <w:rFonts w:hint="cs"/>
          <w:rtl/>
        </w:rPr>
        <w:t>ש</w:t>
      </w:r>
      <w:r>
        <w:rPr>
          <w:rtl/>
        </w:rPr>
        <w:t>משתק</w:t>
      </w:r>
      <w:r>
        <w:rPr>
          <w:rFonts w:hint="cs"/>
          <w:rtl/>
        </w:rPr>
        <w:t>ף</w:t>
      </w:r>
      <w:bookmarkStart w:id="12025" w:name="_ETM_Q60_289802"/>
      <w:bookmarkEnd w:id="12025"/>
      <w:r>
        <w:rPr>
          <w:rtl/>
        </w:rPr>
        <w:t xml:space="preserve"> </w:t>
      </w:r>
      <w:bookmarkStart w:id="12026" w:name="_ETM_Q60_288479"/>
      <w:bookmarkStart w:id="12027" w:name="_ETM_Q60_288790"/>
      <w:bookmarkEnd w:id="12026"/>
      <w:bookmarkEnd w:id="12027"/>
      <w:r>
        <w:rPr>
          <w:rFonts w:hint="cs"/>
          <w:rtl/>
        </w:rPr>
        <w:t>מתקציב</w:t>
      </w:r>
      <w:bookmarkStart w:id="12028" w:name="_ETM_Q60_284582"/>
      <w:bookmarkEnd w:id="12028"/>
      <w:r>
        <w:rPr>
          <w:rtl/>
        </w:rPr>
        <w:t xml:space="preserve"> </w:t>
      </w:r>
      <w:bookmarkStart w:id="12029" w:name="_ETM_Q60_288970"/>
      <w:bookmarkEnd w:id="12029"/>
      <w:r>
        <w:rPr>
          <w:rtl/>
        </w:rPr>
        <w:t xml:space="preserve">הממשלה </w:t>
      </w:r>
      <w:bookmarkStart w:id="12030" w:name="_ETM_Q60_289630"/>
      <w:bookmarkEnd w:id="12030"/>
      <w:r>
        <w:rPr>
          <w:rtl/>
        </w:rPr>
        <w:t>הז</w:t>
      </w:r>
      <w:r>
        <w:rPr>
          <w:rFonts w:hint="cs"/>
          <w:rtl/>
        </w:rPr>
        <w:t>ה</w:t>
      </w:r>
      <w:bookmarkStart w:id="12031" w:name="_ETM_Q60_291280"/>
      <w:bookmarkStart w:id="12032" w:name="_ETM_Q60_292149"/>
      <w:bookmarkStart w:id="12033" w:name="_ETM_Q60_293020"/>
      <w:bookmarkStart w:id="12034" w:name="_ETM_Q60_290311"/>
      <w:bookmarkStart w:id="12035" w:name="_ETM_Q60_293799"/>
      <w:bookmarkEnd w:id="12031"/>
      <w:bookmarkEnd w:id="12032"/>
      <w:bookmarkEnd w:id="12033"/>
      <w:bookmarkEnd w:id="12034"/>
      <w:bookmarkEnd w:id="12035"/>
      <w:r>
        <w:rPr>
          <w:rtl/>
        </w:rPr>
        <w:t xml:space="preserve"> </w:t>
      </w:r>
      <w:bookmarkStart w:id="12036" w:name="_ETM_Q60_294579"/>
      <w:bookmarkEnd w:id="12036"/>
      <w:r>
        <w:rPr>
          <w:rtl/>
        </w:rPr>
        <w:t xml:space="preserve">הוא </w:t>
      </w:r>
      <w:bookmarkStart w:id="12037" w:name="_ETM_Q60_294759"/>
      <w:bookmarkEnd w:id="12037"/>
      <w:r>
        <w:rPr>
          <w:rtl/>
        </w:rPr>
        <w:t>מכוער</w:t>
      </w:r>
      <w:r>
        <w:rPr>
          <w:rFonts w:hint="cs"/>
          <w:rtl/>
        </w:rPr>
        <w:t>,</w:t>
      </w:r>
      <w:r>
        <w:rPr>
          <w:rtl/>
        </w:rPr>
        <w:t xml:space="preserve"> </w:t>
      </w:r>
      <w:bookmarkStart w:id="12038" w:name="_ETM_Q60_295880"/>
      <w:bookmarkEnd w:id="12038"/>
      <w:r>
        <w:rPr>
          <w:rtl/>
        </w:rPr>
        <w:t>מכוע</w:t>
      </w:r>
      <w:r>
        <w:rPr>
          <w:rFonts w:hint="cs"/>
          <w:rtl/>
        </w:rPr>
        <w:t>ר</w:t>
      </w:r>
      <w:bookmarkStart w:id="12039" w:name="_ETM_Q60_290271"/>
      <w:bookmarkEnd w:id="12039"/>
      <w:r>
        <w:rPr>
          <w:rtl/>
        </w:rPr>
        <w:t xml:space="preserve"> </w:t>
      </w:r>
      <w:bookmarkStart w:id="12040" w:name="_ETM_Q60_296630"/>
      <w:bookmarkEnd w:id="12040"/>
      <w:r>
        <w:rPr>
          <w:rtl/>
        </w:rPr>
        <w:t>מאוד</w:t>
      </w:r>
      <w:bookmarkStart w:id="12041" w:name="_ETM_Q60_287721"/>
      <w:bookmarkEnd w:id="12041"/>
      <w:r>
        <w:rPr>
          <w:rFonts w:hint="cs"/>
          <w:rtl/>
        </w:rPr>
        <w:t>,</w:t>
      </w:r>
      <w:bookmarkStart w:id="12042" w:name="_ETM_Q60_296010"/>
      <w:bookmarkEnd w:id="12042"/>
      <w:r>
        <w:rPr>
          <w:rtl/>
        </w:rPr>
        <w:t xml:space="preserve"> </w:t>
      </w:r>
      <w:bookmarkStart w:id="12043" w:name="_ETM_Q60_297439"/>
      <w:bookmarkEnd w:id="12043"/>
      <w:r>
        <w:rPr>
          <w:rFonts w:hint="cs"/>
          <w:rtl/>
        </w:rPr>
        <w:t>ו</w:t>
      </w:r>
      <w:r>
        <w:rPr>
          <w:rtl/>
        </w:rPr>
        <w:t xml:space="preserve">אפילו </w:t>
      </w:r>
      <w:bookmarkStart w:id="12044" w:name="_ETM_Q60_298039"/>
      <w:bookmarkEnd w:id="12044"/>
      <w:r>
        <w:rPr>
          <w:rtl/>
        </w:rPr>
        <w:t xml:space="preserve">חסר </w:t>
      </w:r>
      <w:bookmarkStart w:id="12045" w:name="_ETM_Q60_298520"/>
      <w:bookmarkEnd w:id="12045"/>
      <w:r>
        <w:rPr>
          <w:rtl/>
        </w:rPr>
        <w:t>מוסר</w:t>
      </w:r>
      <w:r>
        <w:rPr>
          <w:rFonts w:hint="cs"/>
          <w:rtl/>
        </w:rPr>
        <w:t>.</w:t>
      </w:r>
      <w:bookmarkStart w:id="12046" w:name="_ETM_Q60_299880"/>
      <w:bookmarkStart w:id="12047" w:name="_ETM_Q60_298336"/>
      <w:bookmarkStart w:id="12048" w:name="_ETM_Q60_298409"/>
      <w:bookmarkStart w:id="12049" w:name="_ETM_Q60_298495"/>
      <w:bookmarkStart w:id="12050" w:name="_ETM_Q60_298543"/>
      <w:bookmarkEnd w:id="12046"/>
      <w:bookmarkEnd w:id="12047"/>
      <w:bookmarkEnd w:id="12048"/>
      <w:bookmarkEnd w:id="12049"/>
      <w:bookmarkEnd w:id="12050"/>
      <w:r>
        <w:rPr>
          <w:rFonts w:hint="cs"/>
          <w:rtl/>
        </w:rPr>
        <w:t xml:space="preserve"> </w:t>
      </w:r>
      <w:r>
        <w:rPr>
          <w:rtl/>
        </w:rPr>
        <w:t xml:space="preserve">כי </w:t>
      </w:r>
      <w:bookmarkStart w:id="12051" w:name="_ETM_Q60_300090"/>
      <w:bookmarkEnd w:id="12051"/>
      <w:r>
        <w:rPr>
          <w:rtl/>
        </w:rPr>
        <w:t xml:space="preserve">מה </w:t>
      </w:r>
      <w:bookmarkStart w:id="12052" w:name="_ETM_Q60_300240"/>
      <w:bookmarkEnd w:id="12052"/>
      <w:r>
        <w:rPr>
          <w:rtl/>
        </w:rPr>
        <w:t xml:space="preserve">היינו </w:t>
      </w:r>
      <w:bookmarkStart w:id="12053" w:name="_ETM_Q60_300450"/>
      <w:bookmarkEnd w:id="12053"/>
      <w:r>
        <w:rPr>
          <w:rtl/>
        </w:rPr>
        <w:t xml:space="preserve">מצפים </w:t>
      </w:r>
      <w:bookmarkStart w:id="12054" w:name="_ETM_Q60_300990"/>
      <w:bookmarkStart w:id="12055" w:name="_ETM_Q60_301979"/>
      <w:bookmarkEnd w:id="12054"/>
      <w:bookmarkEnd w:id="12055"/>
      <w:r>
        <w:rPr>
          <w:rtl/>
        </w:rPr>
        <w:t>מ</w:t>
      </w:r>
      <w:r>
        <w:rPr>
          <w:rFonts w:hint="cs"/>
          <w:rtl/>
        </w:rPr>
        <w:t>ה</w:t>
      </w:r>
      <w:r>
        <w:rPr>
          <w:rtl/>
        </w:rPr>
        <w:t>ממשלה</w:t>
      </w:r>
      <w:r w:rsidRPr="00174C07">
        <w:rPr>
          <w:rtl/>
        </w:rPr>
        <w:t xml:space="preserve"> </w:t>
      </w:r>
      <w:r>
        <w:rPr>
          <w:rtl/>
        </w:rPr>
        <w:t xml:space="preserve">בימים </w:t>
      </w:r>
      <w:bookmarkStart w:id="12056" w:name="_ETM_Q60_301350"/>
      <w:bookmarkEnd w:id="12056"/>
      <w:r>
        <w:rPr>
          <w:rtl/>
        </w:rPr>
        <w:t xml:space="preserve">של </w:t>
      </w:r>
      <w:bookmarkStart w:id="12057" w:name="_ETM_Q60_301530"/>
      <w:bookmarkEnd w:id="12057"/>
      <w:r>
        <w:rPr>
          <w:rtl/>
        </w:rPr>
        <w:t>מלחמה</w:t>
      </w:r>
      <w:r>
        <w:rPr>
          <w:rFonts w:hint="cs"/>
          <w:rtl/>
        </w:rPr>
        <w:t>?</w:t>
      </w:r>
      <w:bookmarkStart w:id="12058" w:name="_ETM_Q60_299550"/>
      <w:bookmarkEnd w:id="12058"/>
      <w:r>
        <w:rPr>
          <w:rtl/>
        </w:rPr>
        <w:t xml:space="preserve"> </w:t>
      </w:r>
      <w:bookmarkStart w:id="12059" w:name="_ETM_Q60_303229"/>
      <w:bookmarkEnd w:id="12059"/>
      <w:r>
        <w:rPr>
          <w:rtl/>
        </w:rPr>
        <w:t>מ</w:t>
      </w:r>
      <w:r>
        <w:rPr>
          <w:rFonts w:hint="cs"/>
          <w:rtl/>
        </w:rPr>
        <w:t>נ</w:t>
      </w:r>
      <w:r>
        <w:rPr>
          <w:rtl/>
        </w:rPr>
        <w:t>ה</w:t>
      </w:r>
      <w:r>
        <w:rPr>
          <w:rFonts w:hint="cs"/>
          <w:rtl/>
        </w:rPr>
        <w:t>יגות</w:t>
      </w:r>
      <w:r w:rsidR="0070637B">
        <w:rPr>
          <w:rFonts w:hint="cs"/>
          <w:rtl/>
        </w:rPr>
        <w:t>,</w:t>
      </w:r>
      <w:r>
        <w:rPr>
          <w:rFonts w:hint="cs"/>
          <w:rtl/>
        </w:rPr>
        <w:t xml:space="preserve"> פשוט מאוד</w:t>
      </w:r>
      <w:bookmarkStart w:id="12060" w:name="_ETM_Q60_300940"/>
      <w:bookmarkEnd w:id="12060"/>
      <w:r>
        <w:rPr>
          <w:rFonts w:hint="cs"/>
          <w:rtl/>
        </w:rPr>
        <w:t>, הכי בסיסי</w:t>
      </w:r>
      <w:bookmarkStart w:id="12061" w:name="_ETM_Q60_301381"/>
      <w:bookmarkStart w:id="12062" w:name="_ETM_Q60_303509"/>
      <w:bookmarkStart w:id="12063" w:name="_ETM_Q60_304409"/>
      <w:bookmarkStart w:id="12064" w:name="_ETM_Q60_304829"/>
      <w:bookmarkStart w:id="12065" w:name="_ETM_Q60_305130"/>
      <w:bookmarkStart w:id="12066" w:name="_ETM_Q60_305369"/>
      <w:bookmarkStart w:id="12067" w:name="_ETM_Q60_302651"/>
      <w:bookmarkStart w:id="12068" w:name="_ETM_Q60_306319"/>
      <w:bookmarkEnd w:id="12061"/>
      <w:bookmarkEnd w:id="12062"/>
      <w:bookmarkEnd w:id="12063"/>
      <w:bookmarkEnd w:id="12064"/>
      <w:bookmarkEnd w:id="12065"/>
      <w:bookmarkEnd w:id="12066"/>
      <w:bookmarkEnd w:id="12067"/>
      <w:bookmarkEnd w:id="12068"/>
      <w:r>
        <w:rPr>
          <w:rFonts w:hint="cs"/>
          <w:rtl/>
        </w:rPr>
        <w:t>,</w:t>
      </w:r>
      <w:bookmarkStart w:id="12069" w:name="_ETM_Q60_307106"/>
      <w:bookmarkEnd w:id="12069"/>
      <w:r>
        <w:rPr>
          <w:rFonts w:hint="cs"/>
          <w:rtl/>
        </w:rPr>
        <w:t xml:space="preserve"> </w:t>
      </w:r>
      <w:r w:rsidR="0070637B">
        <w:rPr>
          <w:rFonts w:hint="cs"/>
          <w:rtl/>
        </w:rPr>
        <w:t>ב</w:t>
      </w:r>
      <w:r>
        <w:rPr>
          <w:rtl/>
        </w:rPr>
        <w:t>ת</w:t>
      </w:r>
      <w:bookmarkStart w:id="12070" w:name="_ETM_Q60_305331"/>
      <w:bookmarkEnd w:id="12070"/>
      <w:r>
        <w:rPr>
          <w:rtl/>
        </w:rPr>
        <w:t xml:space="preserve">קציב </w:t>
      </w:r>
      <w:bookmarkStart w:id="12071" w:name="_ETM_Q60_306829"/>
      <w:bookmarkEnd w:id="12071"/>
      <w:r>
        <w:rPr>
          <w:rtl/>
        </w:rPr>
        <w:t xml:space="preserve">בימים </w:t>
      </w:r>
      <w:bookmarkStart w:id="12072" w:name="_ETM_Q60_307189"/>
      <w:bookmarkEnd w:id="12072"/>
      <w:r>
        <w:rPr>
          <w:rtl/>
        </w:rPr>
        <w:t xml:space="preserve">של </w:t>
      </w:r>
      <w:bookmarkStart w:id="12073" w:name="_ETM_Q60_307369"/>
      <w:bookmarkEnd w:id="12073"/>
      <w:r>
        <w:rPr>
          <w:rtl/>
        </w:rPr>
        <w:t>מלחמה</w:t>
      </w:r>
      <w:bookmarkStart w:id="12074" w:name="_ETM_Q60_304591"/>
      <w:bookmarkEnd w:id="12074"/>
      <w:r w:rsidR="0070637B">
        <w:rPr>
          <w:rFonts w:hint="cs"/>
          <w:rtl/>
        </w:rPr>
        <w:t>:</w:t>
      </w:r>
      <w:r>
        <w:rPr>
          <w:rtl/>
        </w:rPr>
        <w:t xml:space="preserve"> </w:t>
      </w:r>
      <w:bookmarkStart w:id="12075" w:name="_ETM_Q60_308410"/>
      <w:bookmarkEnd w:id="12075"/>
      <w:r>
        <w:rPr>
          <w:rtl/>
        </w:rPr>
        <w:t xml:space="preserve">דוגמה </w:t>
      </w:r>
      <w:bookmarkStart w:id="12076" w:name="_ETM_Q60_308860"/>
      <w:bookmarkEnd w:id="12076"/>
      <w:r>
        <w:rPr>
          <w:rtl/>
        </w:rPr>
        <w:t>אישית</w:t>
      </w:r>
      <w:r>
        <w:rPr>
          <w:rFonts w:hint="cs"/>
          <w:rtl/>
        </w:rPr>
        <w:t>,</w:t>
      </w:r>
      <w:r>
        <w:rPr>
          <w:rtl/>
        </w:rPr>
        <w:t xml:space="preserve"> </w:t>
      </w:r>
      <w:bookmarkStart w:id="12077" w:name="_ETM_Q60_309790"/>
      <w:bookmarkEnd w:id="12077"/>
      <w:r>
        <w:rPr>
          <w:rtl/>
        </w:rPr>
        <w:t xml:space="preserve">לקיחת </w:t>
      </w:r>
      <w:bookmarkStart w:id="12078" w:name="_ETM_Q60_310389"/>
      <w:bookmarkEnd w:id="12078"/>
      <w:r>
        <w:rPr>
          <w:rtl/>
        </w:rPr>
        <w:t>אחריות</w:t>
      </w:r>
      <w:r>
        <w:rPr>
          <w:rFonts w:hint="cs"/>
          <w:rtl/>
        </w:rPr>
        <w:t>,</w:t>
      </w:r>
      <w:r>
        <w:rPr>
          <w:rtl/>
        </w:rPr>
        <w:t xml:space="preserve"> </w:t>
      </w:r>
      <w:bookmarkStart w:id="12079" w:name="_ETM_Q60_311520"/>
      <w:bookmarkEnd w:id="12079"/>
      <w:r>
        <w:rPr>
          <w:rtl/>
        </w:rPr>
        <w:t xml:space="preserve">ערבות </w:t>
      </w:r>
      <w:bookmarkStart w:id="12080" w:name="_ETM_Q60_312030"/>
      <w:bookmarkEnd w:id="12080"/>
      <w:r>
        <w:rPr>
          <w:rtl/>
        </w:rPr>
        <w:t>הדדית</w:t>
      </w:r>
      <w:r>
        <w:rPr>
          <w:rFonts w:hint="cs"/>
          <w:rtl/>
        </w:rPr>
        <w:t>,</w:t>
      </w:r>
      <w:r>
        <w:rPr>
          <w:rtl/>
        </w:rPr>
        <w:t xml:space="preserve"> </w:t>
      </w:r>
      <w:bookmarkStart w:id="12081" w:name="_ETM_Q60_312960"/>
      <w:bookmarkEnd w:id="12081"/>
      <w:r>
        <w:rPr>
          <w:rtl/>
        </w:rPr>
        <w:t>חמלה</w:t>
      </w:r>
      <w:r>
        <w:rPr>
          <w:rFonts w:hint="cs"/>
          <w:rtl/>
        </w:rPr>
        <w:t>,</w:t>
      </w:r>
      <w:bookmarkStart w:id="12082" w:name="_ETM_Q60_310791"/>
      <w:bookmarkEnd w:id="12082"/>
      <w:r>
        <w:rPr>
          <w:rtl/>
        </w:rPr>
        <w:t xml:space="preserve"> </w:t>
      </w:r>
      <w:bookmarkStart w:id="12083" w:name="_ETM_Q60_314130"/>
      <w:bookmarkEnd w:id="12083"/>
      <w:r>
        <w:rPr>
          <w:rtl/>
        </w:rPr>
        <w:t>אחדות</w:t>
      </w:r>
      <w:r>
        <w:rPr>
          <w:rFonts w:hint="cs"/>
          <w:rtl/>
        </w:rPr>
        <w:t xml:space="preserve"> </w:t>
      </w:r>
      <w:r>
        <w:rPr>
          <w:rFonts w:hint="eastAsia"/>
          <w:rtl/>
        </w:rPr>
        <w:t>–</w:t>
      </w:r>
      <w:r>
        <w:rPr>
          <w:rtl/>
        </w:rPr>
        <w:t xml:space="preserve"> </w:t>
      </w:r>
      <w:bookmarkStart w:id="12084" w:name="_ETM_Q60_314820"/>
      <w:bookmarkEnd w:id="12084"/>
      <w:r>
        <w:rPr>
          <w:rtl/>
        </w:rPr>
        <w:t xml:space="preserve">אלה </w:t>
      </w:r>
      <w:bookmarkStart w:id="12085" w:name="_ETM_Q60_315030"/>
      <w:bookmarkEnd w:id="12085"/>
      <w:r>
        <w:rPr>
          <w:rtl/>
        </w:rPr>
        <w:t xml:space="preserve">דברים </w:t>
      </w:r>
      <w:bookmarkStart w:id="12086" w:name="_ETM_Q60_315319"/>
      <w:bookmarkEnd w:id="12086"/>
      <w:r>
        <w:rPr>
          <w:rtl/>
        </w:rPr>
        <w:t xml:space="preserve">שרואים </w:t>
      </w:r>
      <w:bookmarkStart w:id="12087" w:name="_ETM_Q60_315709"/>
      <w:bookmarkEnd w:id="12087"/>
      <w:r>
        <w:rPr>
          <w:rtl/>
        </w:rPr>
        <w:t>בתקציב</w:t>
      </w:r>
      <w:r>
        <w:rPr>
          <w:rFonts w:hint="cs"/>
          <w:rtl/>
        </w:rPr>
        <w:t>.</w:t>
      </w:r>
      <w:r>
        <w:rPr>
          <w:rtl/>
        </w:rPr>
        <w:t xml:space="preserve"> </w:t>
      </w:r>
      <w:bookmarkStart w:id="12088" w:name="_ETM_Q60_316939"/>
      <w:bookmarkEnd w:id="12088"/>
      <w:r>
        <w:rPr>
          <w:rtl/>
        </w:rPr>
        <w:t xml:space="preserve">לראות </w:t>
      </w:r>
      <w:bookmarkStart w:id="12089" w:name="_ETM_Q60_317299"/>
      <w:bookmarkEnd w:id="12089"/>
      <w:r>
        <w:rPr>
          <w:rtl/>
        </w:rPr>
        <w:t xml:space="preserve">את </w:t>
      </w:r>
      <w:bookmarkStart w:id="12090" w:name="_ETM_Q60_317530"/>
      <w:bookmarkEnd w:id="12090"/>
      <w:r>
        <w:rPr>
          <w:rFonts w:hint="cs"/>
          <w:rtl/>
        </w:rPr>
        <w:t>ה</w:t>
      </w:r>
      <w:r>
        <w:rPr>
          <w:rtl/>
        </w:rPr>
        <w:t xml:space="preserve">עם </w:t>
      </w:r>
      <w:bookmarkStart w:id="12091" w:name="_ETM_Q60_317860"/>
      <w:bookmarkEnd w:id="12091"/>
      <w:r>
        <w:rPr>
          <w:rtl/>
        </w:rPr>
        <w:t>במרכז</w:t>
      </w:r>
      <w:bookmarkStart w:id="12092" w:name="_ETM_Q60_316011"/>
      <w:bookmarkEnd w:id="12092"/>
      <w:r w:rsidR="0070637B">
        <w:rPr>
          <w:rFonts w:hint="cs"/>
          <w:rtl/>
        </w:rPr>
        <w:t>,</w:t>
      </w:r>
      <w:r>
        <w:rPr>
          <w:rtl/>
        </w:rPr>
        <w:t xml:space="preserve"> </w:t>
      </w:r>
      <w:bookmarkStart w:id="12093" w:name="_ETM_Q60_319270"/>
      <w:bookmarkEnd w:id="12093"/>
      <w:r>
        <w:rPr>
          <w:rtl/>
        </w:rPr>
        <w:t xml:space="preserve">שזה </w:t>
      </w:r>
      <w:bookmarkStart w:id="12094" w:name="_ETM_Q60_319600"/>
      <w:bookmarkEnd w:id="12094"/>
      <w:r>
        <w:rPr>
          <w:rtl/>
        </w:rPr>
        <w:t xml:space="preserve">יהיה </w:t>
      </w:r>
      <w:bookmarkStart w:id="12095" w:name="_ETM_Q60_319750"/>
      <w:bookmarkEnd w:id="12095"/>
      <w:r>
        <w:rPr>
          <w:rtl/>
        </w:rPr>
        <w:t xml:space="preserve">תקציב </w:t>
      </w:r>
      <w:bookmarkStart w:id="12096" w:name="_ETM_Q60_320230"/>
      <w:bookmarkEnd w:id="12096"/>
      <w:r>
        <w:rPr>
          <w:rtl/>
        </w:rPr>
        <w:t xml:space="preserve">שתומך </w:t>
      </w:r>
      <w:bookmarkStart w:id="12097" w:name="_ETM_Q60_320889"/>
      <w:bookmarkEnd w:id="12097"/>
      <w:r>
        <w:rPr>
          <w:rtl/>
        </w:rPr>
        <w:t>במלחמה</w:t>
      </w:r>
      <w:r>
        <w:rPr>
          <w:rFonts w:hint="cs"/>
          <w:rtl/>
        </w:rPr>
        <w:t>,</w:t>
      </w:r>
      <w:r>
        <w:rPr>
          <w:rtl/>
        </w:rPr>
        <w:t xml:space="preserve"> </w:t>
      </w:r>
      <w:bookmarkStart w:id="12098" w:name="_ETM_Q60_321850"/>
      <w:bookmarkEnd w:id="12098"/>
      <w:r>
        <w:rPr>
          <w:rtl/>
        </w:rPr>
        <w:t>בלחימה</w:t>
      </w:r>
      <w:r>
        <w:rPr>
          <w:rFonts w:hint="cs"/>
          <w:rtl/>
        </w:rPr>
        <w:t>,</w:t>
      </w:r>
      <w:r>
        <w:rPr>
          <w:rtl/>
        </w:rPr>
        <w:t xml:space="preserve"> </w:t>
      </w:r>
      <w:bookmarkStart w:id="12099" w:name="_ETM_Q60_323169"/>
      <w:bookmarkEnd w:id="12099"/>
      <w:r>
        <w:rPr>
          <w:rtl/>
        </w:rPr>
        <w:t xml:space="preserve">בהתפתחויות </w:t>
      </w:r>
      <w:bookmarkStart w:id="12100" w:name="_ETM_Q60_324069"/>
      <w:bookmarkEnd w:id="12100"/>
      <w:r>
        <w:rPr>
          <w:rtl/>
        </w:rPr>
        <w:t>שלה</w:t>
      </w:r>
      <w:r>
        <w:rPr>
          <w:rFonts w:hint="cs"/>
          <w:rtl/>
        </w:rPr>
        <w:t>.</w:t>
      </w:r>
      <w:r>
        <w:rPr>
          <w:rtl/>
        </w:rPr>
        <w:t xml:space="preserve"> </w:t>
      </w:r>
      <w:bookmarkStart w:id="12101" w:name="_ETM_Q60_325130"/>
      <w:bookmarkEnd w:id="12101"/>
      <w:r>
        <w:rPr>
          <w:rtl/>
        </w:rPr>
        <w:t xml:space="preserve">תקציב </w:t>
      </w:r>
      <w:bookmarkStart w:id="12102" w:name="_ETM_Q60_325610"/>
      <w:bookmarkEnd w:id="12102"/>
      <w:r>
        <w:rPr>
          <w:rtl/>
        </w:rPr>
        <w:t xml:space="preserve">הוא </w:t>
      </w:r>
      <w:bookmarkStart w:id="12103" w:name="_ETM_Q60_325669"/>
      <w:bookmarkEnd w:id="12103"/>
      <w:r>
        <w:rPr>
          <w:rtl/>
        </w:rPr>
        <w:t xml:space="preserve">לא </w:t>
      </w:r>
      <w:bookmarkStart w:id="12104" w:name="_ETM_Q60_325790"/>
      <w:bookmarkEnd w:id="12104"/>
      <w:r>
        <w:rPr>
          <w:rtl/>
        </w:rPr>
        <w:t xml:space="preserve">דבר </w:t>
      </w:r>
      <w:bookmarkStart w:id="12105" w:name="_ETM_Q60_326150"/>
      <w:bookmarkEnd w:id="12105"/>
      <w:r>
        <w:rPr>
          <w:rtl/>
        </w:rPr>
        <w:t>טכני</w:t>
      </w:r>
      <w:r>
        <w:rPr>
          <w:rFonts w:hint="cs"/>
          <w:rtl/>
        </w:rPr>
        <w:t>.</w:t>
      </w:r>
      <w:r>
        <w:rPr>
          <w:rtl/>
        </w:rPr>
        <w:t xml:space="preserve"> </w:t>
      </w:r>
      <w:bookmarkStart w:id="12106" w:name="_ETM_Q60_327099"/>
      <w:bookmarkEnd w:id="12106"/>
      <w:r>
        <w:rPr>
          <w:rtl/>
        </w:rPr>
        <w:t xml:space="preserve">הוא </w:t>
      </w:r>
      <w:bookmarkStart w:id="12107" w:name="_ETM_Q60_327370"/>
      <w:bookmarkEnd w:id="12107"/>
      <w:r>
        <w:rPr>
          <w:rtl/>
        </w:rPr>
        <w:t xml:space="preserve">רק </w:t>
      </w:r>
      <w:bookmarkStart w:id="12108" w:name="_ETM_Q60_327639"/>
      <w:bookmarkEnd w:id="12108"/>
      <w:r>
        <w:rPr>
          <w:rtl/>
        </w:rPr>
        <w:t xml:space="preserve">ביטוי </w:t>
      </w:r>
      <w:bookmarkStart w:id="12109" w:name="_ETM_Q60_328120"/>
      <w:bookmarkEnd w:id="12109"/>
      <w:r>
        <w:rPr>
          <w:rtl/>
        </w:rPr>
        <w:t xml:space="preserve">בכסף </w:t>
      </w:r>
      <w:bookmarkStart w:id="12110" w:name="_ETM_Q60_328719"/>
      <w:bookmarkEnd w:id="12110"/>
      <w:r>
        <w:rPr>
          <w:rtl/>
        </w:rPr>
        <w:t xml:space="preserve">של </w:t>
      </w:r>
      <w:bookmarkStart w:id="12111" w:name="_ETM_Q60_328900"/>
      <w:bookmarkEnd w:id="12111"/>
      <w:r>
        <w:rPr>
          <w:rtl/>
        </w:rPr>
        <w:t xml:space="preserve">סדרי </w:t>
      </w:r>
      <w:bookmarkStart w:id="12112" w:name="_ETM_Q60_329290"/>
      <w:bookmarkStart w:id="12113" w:name="_ETM_Q60_325672"/>
      <w:bookmarkEnd w:id="12112"/>
      <w:bookmarkEnd w:id="12113"/>
      <w:r>
        <w:rPr>
          <w:rtl/>
        </w:rPr>
        <w:t xml:space="preserve">עדיפויות </w:t>
      </w:r>
      <w:bookmarkStart w:id="12114" w:name="_ETM_Q60_329799"/>
      <w:bookmarkEnd w:id="12114"/>
      <w:r>
        <w:rPr>
          <w:rtl/>
        </w:rPr>
        <w:t xml:space="preserve">של </w:t>
      </w:r>
      <w:bookmarkStart w:id="12115" w:name="_ETM_Q60_329980"/>
      <w:bookmarkEnd w:id="12115"/>
      <w:r>
        <w:rPr>
          <w:rtl/>
        </w:rPr>
        <w:t>ממשלה</w:t>
      </w:r>
      <w:r>
        <w:rPr>
          <w:rFonts w:hint="cs"/>
          <w:rtl/>
        </w:rPr>
        <w:t xml:space="preserve"> </w:t>
      </w:r>
      <w:r>
        <w:rPr>
          <w:rtl/>
        </w:rPr>
        <w:t xml:space="preserve">– </w:t>
      </w:r>
      <w:bookmarkStart w:id="12116" w:name="_ETM_Q60_330969"/>
      <w:bookmarkEnd w:id="12116"/>
      <w:r>
        <w:rPr>
          <w:rtl/>
        </w:rPr>
        <w:t>מ</w:t>
      </w:r>
      <w:bookmarkStart w:id="12117" w:name="_ETM_Q60_333095"/>
      <w:bookmarkEnd w:id="12117"/>
      <w:r>
        <w:rPr>
          <w:rtl/>
        </w:rPr>
        <w:t xml:space="preserve">ה </w:t>
      </w:r>
      <w:bookmarkStart w:id="12118" w:name="_ETM_Q60_331150"/>
      <w:bookmarkEnd w:id="12118"/>
      <w:r>
        <w:rPr>
          <w:rtl/>
        </w:rPr>
        <w:t xml:space="preserve">חשוב </w:t>
      </w:r>
      <w:bookmarkStart w:id="12119" w:name="_ETM_Q60_331689"/>
      <w:bookmarkEnd w:id="12119"/>
      <w:r>
        <w:rPr>
          <w:rtl/>
        </w:rPr>
        <w:t>לה</w:t>
      </w:r>
      <w:r>
        <w:rPr>
          <w:rFonts w:hint="cs"/>
          <w:rtl/>
        </w:rPr>
        <w:t>,</w:t>
      </w:r>
      <w:bookmarkStart w:id="12120" w:name="_ETM_Q60_328785"/>
      <w:bookmarkEnd w:id="12120"/>
      <w:r>
        <w:rPr>
          <w:rFonts w:hint="cs"/>
          <w:rtl/>
        </w:rPr>
        <w:t xml:space="preserve"> מה</w:t>
      </w:r>
      <w:r>
        <w:rPr>
          <w:rtl/>
        </w:rPr>
        <w:t xml:space="preserve"> </w:t>
      </w:r>
      <w:bookmarkStart w:id="12121" w:name="_ETM_Q60_332109"/>
      <w:bookmarkEnd w:id="12121"/>
      <w:r>
        <w:rPr>
          <w:rtl/>
        </w:rPr>
        <w:t xml:space="preserve">חשוב </w:t>
      </w:r>
      <w:bookmarkStart w:id="12122" w:name="_ETM_Q60_332499"/>
      <w:bookmarkEnd w:id="12122"/>
      <w:r>
        <w:rPr>
          <w:rtl/>
        </w:rPr>
        <w:t xml:space="preserve">לה </w:t>
      </w:r>
      <w:bookmarkStart w:id="12123" w:name="_ETM_Q60_332620"/>
      <w:bookmarkEnd w:id="12123"/>
      <w:r>
        <w:rPr>
          <w:rtl/>
        </w:rPr>
        <w:t>לעודד</w:t>
      </w:r>
      <w:r>
        <w:rPr>
          <w:rFonts w:hint="cs"/>
          <w:rtl/>
        </w:rPr>
        <w:t>.</w:t>
      </w:r>
      <w:r>
        <w:rPr>
          <w:rtl/>
        </w:rPr>
        <w:t xml:space="preserve"> </w:t>
      </w:r>
      <w:bookmarkStart w:id="12124" w:name="_ETM_Q60_333560"/>
      <w:bookmarkEnd w:id="12124"/>
      <w:r>
        <w:rPr>
          <w:rtl/>
        </w:rPr>
        <w:t xml:space="preserve">זו </w:t>
      </w:r>
      <w:bookmarkStart w:id="12125" w:name="_ETM_Q60_333830"/>
      <w:bookmarkStart w:id="12126" w:name="_ETM_Q60_329762"/>
      <w:bookmarkStart w:id="12127" w:name="_ETM_Q60_334370"/>
      <w:bookmarkEnd w:id="12125"/>
      <w:bookmarkEnd w:id="12126"/>
      <w:bookmarkEnd w:id="12127"/>
      <w:r>
        <w:rPr>
          <w:rtl/>
        </w:rPr>
        <w:t xml:space="preserve">בעצם </w:t>
      </w:r>
      <w:bookmarkStart w:id="12128" w:name="_ETM_Q60_334820"/>
      <w:bookmarkEnd w:id="12128"/>
      <w:r w:rsidR="0070637B">
        <w:rPr>
          <w:rFonts w:hint="cs"/>
          <w:rtl/>
        </w:rPr>
        <w:t xml:space="preserve">ההחלטה </w:t>
      </w:r>
      <w:r>
        <w:rPr>
          <w:rtl/>
        </w:rPr>
        <w:t xml:space="preserve">הכי </w:t>
      </w:r>
      <w:bookmarkStart w:id="12129" w:name="_ETM_Q60_335060"/>
      <w:bookmarkEnd w:id="12129"/>
      <w:r>
        <w:rPr>
          <w:rtl/>
        </w:rPr>
        <w:t>משמעותי</w:t>
      </w:r>
      <w:r>
        <w:rPr>
          <w:rFonts w:hint="cs"/>
          <w:rtl/>
        </w:rPr>
        <w:t>ת</w:t>
      </w:r>
      <w:r>
        <w:rPr>
          <w:rtl/>
        </w:rPr>
        <w:t xml:space="preserve"> </w:t>
      </w:r>
      <w:bookmarkStart w:id="12130" w:name="_ETM_Q60_336440"/>
      <w:bookmarkEnd w:id="12130"/>
      <w:r>
        <w:rPr>
          <w:rtl/>
        </w:rPr>
        <w:t xml:space="preserve">וברורה </w:t>
      </w:r>
      <w:bookmarkStart w:id="12131" w:name="_ETM_Q60_337190"/>
      <w:bookmarkEnd w:id="12131"/>
      <w:r>
        <w:rPr>
          <w:rtl/>
        </w:rPr>
        <w:t xml:space="preserve">לציבור </w:t>
      </w:r>
      <w:bookmarkStart w:id="12132" w:name="_ETM_Q60_337760"/>
      <w:bookmarkEnd w:id="12132"/>
      <w:r>
        <w:rPr>
          <w:rtl/>
        </w:rPr>
        <w:t>בישראל</w:t>
      </w:r>
      <w:r>
        <w:rPr>
          <w:rFonts w:hint="cs"/>
          <w:rtl/>
        </w:rPr>
        <w:t>,</w:t>
      </w:r>
      <w:r>
        <w:rPr>
          <w:rtl/>
        </w:rPr>
        <w:t xml:space="preserve"> </w:t>
      </w:r>
      <w:bookmarkStart w:id="12133" w:name="_ETM_Q60_338799"/>
      <w:bookmarkEnd w:id="12133"/>
      <w:r>
        <w:rPr>
          <w:rtl/>
        </w:rPr>
        <w:t xml:space="preserve">בלי </w:t>
      </w:r>
      <w:bookmarkStart w:id="12134" w:name="_ETM_Q60_339040"/>
      <w:bookmarkEnd w:id="12134"/>
      <w:r>
        <w:rPr>
          <w:rtl/>
        </w:rPr>
        <w:t>קשקושים</w:t>
      </w:r>
      <w:r>
        <w:rPr>
          <w:rFonts w:hint="cs"/>
          <w:rtl/>
        </w:rPr>
        <w:t>.</w:t>
      </w:r>
      <w:bookmarkStart w:id="12135" w:name="_ETM_Q60_335972"/>
      <w:bookmarkEnd w:id="12135"/>
      <w:r>
        <w:rPr>
          <w:rtl/>
        </w:rPr>
        <w:t xml:space="preserve"> </w:t>
      </w:r>
      <w:bookmarkStart w:id="12136" w:name="_ETM_Q60_340220"/>
      <w:bookmarkEnd w:id="12136"/>
      <w:r>
        <w:rPr>
          <w:rFonts w:hint="cs"/>
          <w:rtl/>
        </w:rPr>
        <w:t>ת</w:t>
      </w:r>
      <w:r>
        <w:rPr>
          <w:rtl/>
        </w:rPr>
        <w:t>ר</w:t>
      </w:r>
      <w:r>
        <w:rPr>
          <w:rFonts w:hint="cs"/>
          <w:rtl/>
        </w:rPr>
        <w:t>א</w:t>
      </w:r>
      <w:r>
        <w:rPr>
          <w:rtl/>
        </w:rPr>
        <w:t xml:space="preserve">ה </w:t>
      </w:r>
      <w:bookmarkStart w:id="12137" w:name="_ETM_Q60_340610"/>
      <w:bookmarkEnd w:id="12137"/>
      <w:r>
        <w:rPr>
          <w:rtl/>
        </w:rPr>
        <w:t xml:space="preserve">איפה </w:t>
      </w:r>
      <w:bookmarkStart w:id="12138" w:name="_ETM_Q60_340909"/>
      <w:bookmarkEnd w:id="12138"/>
      <w:r>
        <w:rPr>
          <w:rtl/>
        </w:rPr>
        <w:t>הכסף</w:t>
      </w:r>
      <w:r>
        <w:rPr>
          <w:rFonts w:hint="cs"/>
          <w:rtl/>
        </w:rPr>
        <w:t>,</w:t>
      </w:r>
      <w:bookmarkStart w:id="12139" w:name="_ETM_Q60_339023"/>
      <w:bookmarkStart w:id="12140" w:name="_ETM_Q60_342712"/>
      <w:bookmarkEnd w:id="12139"/>
      <w:bookmarkEnd w:id="12140"/>
      <w:r>
        <w:rPr>
          <w:rtl/>
        </w:rPr>
        <w:t xml:space="preserve"> </w:t>
      </w:r>
      <w:bookmarkStart w:id="12141" w:name="_ETM_Q60_341629"/>
      <w:bookmarkEnd w:id="12141"/>
      <w:r>
        <w:rPr>
          <w:rtl/>
        </w:rPr>
        <w:t>ותבי</w:t>
      </w:r>
      <w:r>
        <w:rPr>
          <w:rFonts w:hint="cs"/>
          <w:rtl/>
        </w:rPr>
        <w:t>ן</w:t>
      </w:r>
      <w:r>
        <w:rPr>
          <w:rtl/>
        </w:rPr>
        <w:t xml:space="preserve"> </w:t>
      </w:r>
      <w:bookmarkStart w:id="12142" w:name="_ETM_Q60_342080"/>
      <w:bookmarkStart w:id="12143" w:name="_ETM_Q60_342260"/>
      <w:bookmarkEnd w:id="12142"/>
      <w:bookmarkEnd w:id="12143"/>
      <w:r>
        <w:rPr>
          <w:rFonts w:hint="cs"/>
          <w:rtl/>
        </w:rPr>
        <w:t>איפה</w:t>
      </w:r>
      <w:r>
        <w:rPr>
          <w:rtl/>
        </w:rPr>
        <w:t xml:space="preserve"> </w:t>
      </w:r>
      <w:bookmarkStart w:id="12144" w:name="_ETM_Q60_342500"/>
      <w:bookmarkEnd w:id="12144"/>
      <w:r>
        <w:rPr>
          <w:rFonts w:hint="cs"/>
          <w:rtl/>
        </w:rPr>
        <w:t>ה</w:t>
      </w:r>
      <w:r>
        <w:rPr>
          <w:rtl/>
        </w:rPr>
        <w:t>ממשלה</w:t>
      </w:r>
      <w:r>
        <w:rPr>
          <w:rFonts w:hint="cs"/>
          <w:rtl/>
        </w:rPr>
        <w:t>.</w:t>
      </w:r>
      <w:bookmarkStart w:id="12145" w:name="_ETM_Q60_344010"/>
      <w:bookmarkEnd w:id="12145"/>
    </w:p>
    <w:p w:rsidR="00EA1761" w:rsidRDefault="00EA1761" w:rsidP="00D16FBD">
      <w:pPr>
        <w:rPr>
          <w:rtl/>
        </w:rPr>
      </w:pPr>
    </w:p>
    <w:p w:rsidR="00EA1761" w:rsidRDefault="00EA1761" w:rsidP="0070637B">
      <w:pPr>
        <w:rPr>
          <w:rtl/>
        </w:rPr>
      </w:pPr>
      <w:r>
        <w:rPr>
          <w:rtl/>
        </w:rPr>
        <w:t xml:space="preserve">אז </w:t>
      </w:r>
      <w:bookmarkStart w:id="12146" w:name="_ETM_Q60_344190"/>
      <w:bookmarkStart w:id="12147" w:name="_ETM_Q60_344310"/>
      <w:bookmarkEnd w:id="12146"/>
      <w:bookmarkEnd w:id="12147"/>
      <w:r>
        <w:rPr>
          <w:rtl/>
        </w:rPr>
        <w:t xml:space="preserve">חבריי </w:t>
      </w:r>
      <w:bookmarkStart w:id="12148" w:name="_ETM_Q60_344580"/>
      <w:bookmarkEnd w:id="12148"/>
      <w:r>
        <w:rPr>
          <w:rtl/>
        </w:rPr>
        <w:t xml:space="preserve">חברי </w:t>
      </w:r>
      <w:bookmarkStart w:id="12149" w:name="_ETM_Q60_344940"/>
      <w:bookmarkEnd w:id="12149"/>
      <w:r>
        <w:rPr>
          <w:rtl/>
        </w:rPr>
        <w:t>הכנסת</w:t>
      </w:r>
      <w:r>
        <w:rPr>
          <w:rFonts w:hint="cs"/>
          <w:rtl/>
        </w:rPr>
        <w:t>,</w:t>
      </w:r>
      <w:bookmarkStart w:id="12150" w:name="_ETM_Q60_342843"/>
      <w:bookmarkEnd w:id="12150"/>
      <w:r>
        <w:rPr>
          <w:rtl/>
        </w:rPr>
        <w:t xml:space="preserve"> </w:t>
      </w:r>
      <w:bookmarkStart w:id="12151" w:name="_ETM_Q60_345419"/>
      <w:bookmarkEnd w:id="12151"/>
      <w:r>
        <w:rPr>
          <w:rtl/>
        </w:rPr>
        <w:t xml:space="preserve">אני </w:t>
      </w:r>
      <w:bookmarkStart w:id="12152" w:name="_ETM_Q60_345599"/>
      <w:bookmarkEnd w:id="12152"/>
      <w:r>
        <w:rPr>
          <w:rtl/>
        </w:rPr>
        <w:t xml:space="preserve">אגיד </w:t>
      </w:r>
      <w:bookmarkStart w:id="12153" w:name="_ETM_Q60_345900"/>
      <w:bookmarkEnd w:id="12153"/>
      <w:r>
        <w:rPr>
          <w:rtl/>
        </w:rPr>
        <w:t xml:space="preserve">את </w:t>
      </w:r>
      <w:bookmarkStart w:id="12154" w:name="_ETM_Q60_346020"/>
      <w:bookmarkEnd w:id="12154"/>
      <w:r>
        <w:rPr>
          <w:rtl/>
        </w:rPr>
        <w:t xml:space="preserve">זה </w:t>
      </w:r>
      <w:bookmarkStart w:id="12155" w:name="_ETM_Q60_346410"/>
      <w:bookmarkEnd w:id="12155"/>
      <w:r>
        <w:rPr>
          <w:rtl/>
        </w:rPr>
        <w:t>ברור</w:t>
      </w:r>
      <w:r>
        <w:rPr>
          <w:rFonts w:hint="cs"/>
          <w:rtl/>
        </w:rPr>
        <w:t>:</w:t>
      </w:r>
      <w:r>
        <w:rPr>
          <w:rtl/>
        </w:rPr>
        <w:t xml:space="preserve"> </w:t>
      </w:r>
      <w:bookmarkStart w:id="12156" w:name="_ETM_Q60_347889"/>
      <w:bookmarkEnd w:id="12156"/>
      <w:r>
        <w:rPr>
          <w:rtl/>
        </w:rPr>
        <w:t xml:space="preserve">בתקציב </w:t>
      </w:r>
      <w:bookmarkStart w:id="12157" w:name="_ETM_Q60_348519"/>
      <w:bookmarkEnd w:id="12157"/>
      <w:r>
        <w:rPr>
          <w:rtl/>
        </w:rPr>
        <w:t>הזה</w:t>
      </w:r>
      <w:r w:rsidR="0070637B">
        <w:rPr>
          <w:rFonts w:hint="cs"/>
          <w:rtl/>
        </w:rPr>
        <w:t>,</w:t>
      </w:r>
      <w:r>
        <w:rPr>
          <w:rtl/>
        </w:rPr>
        <w:t xml:space="preserve"> </w:t>
      </w:r>
      <w:bookmarkStart w:id="12158" w:name="_ETM_Q60_348879"/>
      <w:bookmarkEnd w:id="12158"/>
      <w:r>
        <w:rPr>
          <w:rtl/>
        </w:rPr>
        <w:t>שי</w:t>
      </w:r>
      <w:bookmarkStart w:id="12159" w:name="_ETM_Q60_349209"/>
      <w:bookmarkStart w:id="12160" w:name="_ETM_Q60_346983"/>
      <w:bookmarkEnd w:id="12159"/>
      <w:bookmarkEnd w:id="12160"/>
      <w:r>
        <w:rPr>
          <w:rFonts w:hint="cs"/>
          <w:rtl/>
        </w:rPr>
        <w:t>ע</w:t>
      </w:r>
      <w:r>
        <w:rPr>
          <w:rtl/>
        </w:rPr>
        <w:t xml:space="preserve">לה </w:t>
      </w:r>
      <w:bookmarkStart w:id="12161" w:name="_ETM_Q60_349510"/>
      <w:bookmarkEnd w:id="12161"/>
      <w:r>
        <w:rPr>
          <w:rtl/>
        </w:rPr>
        <w:t xml:space="preserve">היום </w:t>
      </w:r>
      <w:bookmarkStart w:id="12162" w:name="_ETM_Q60_349749"/>
      <w:bookmarkEnd w:id="12162"/>
      <w:r>
        <w:rPr>
          <w:rtl/>
        </w:rPr>
        <w:t xml:space="preserve">להצבעה </w:t>
      </w:r>
      <w:bookmarkStart w:id="12163" w:name="_ETM_Q60_351010"/>
      <w:bookmarkEnd w:id="12163"/>
      <w:r>
        <w:rPr>
          <w:rtl/>
        </w:rPr>
        <w:t xml:space="preserve">החל </w:t>
      </w:r>
      <w:bookmarkStart w:id="12164" w:name="_ETM_Q60_351370"/>
      <w:bookmarkEnd w:id="12164"/>
      <w:r>
        <w:rPr>
          <w:rtl/>
        </w:rPr>
        <w:t xml:space="preserve">משעות </w:t>
      </w:r>
      <w:bookmarkStart w:id="12165" w:name="_ETM_Q60_351790"/>
      <w:bookmarkEnd w:id="12165"/>
      <w:r>
        <w:rPr>
          <w:rtl/>
        </w:rPr>
        <w:t>הלילה</w:t>
      </w:r>
      <w:r w:rsidR="0070637B">
        <w:rPr>
          <w:rFonts w:hint="cs"/>
          <w:rtl/>
        </w:rPr>
        <w:t>,</w:t>
      </w:r>
      <w:r>
        <w:rPr>
          <w:rtl/>
        </w:rPr>
        <w:t xml:space="preserve"> </w:t>
      </w:r>
      <w:bookmarkStart w:id="12166" w:name="_ETM_Q60_352760"/>
      <w:bookmarkEnd w:id="12166"/>
      <w:r>
        <w:rPr>
          <w:rtl/>
        </w:rPr>
        <w:t xml:space="preserve">יש </w:t>
      </w:r>
      <w:bookmarkStart w:id="12167" w:name="_ETM_Q60_353030"/>
      <w:bookmarkEnd w:id="12167"/>
      <w:r>
        <w:rPr>
          <w:rtl/>
        </w:rPr>
        <w:t>כ</w:t>
      </w:r>
      <w:bookmarkStart w:id="12168" w:name="_ETM_Q60_350072"/>
      <w:bookmarkEnd w:id="12168"/>
      <w:r>
        <w:rPr>
          <w:rFonts w:hint="cs"/>
          <w:rtl/>
        </w:rPr>
        <w:t>א</w:t>
      </w:r>
      <w:r>
        <w:rPr>
          <w:rtl/>
        </w:rPr>
        <w:t xml:space="preserve">ן </w:t>
      </w:r>
      <w:bookmarkStart w:id="12169" w:name="_ETM_Q60_353099"/>
      <w:bookmarkEnd w:id="12169"/>
      <w:r>
        <w:rPr>
          <w:rtl/>
        </w:rPr>
        <w:t>הכ</w:t>
      </w:r>
      <w:r>
        <w:rPr>
          <w:rFonts w:hint="cs"/>
          <w:rtl/>
        </w:rPr>
        <w:t>ו</w:t>
      </w:r>
      <w:r>
        <w:rPr>
          <w:rtl/>
        </w:rPr>
        <w:t xml:space="preserve">ל </w:t>
      </w:r>
      <w:bookmarkStart w:id="12170" w:name="_ETM_Q60_353999"/>
      <w:bookmarkEnd w:id="12170"/>
      <w:r>
        <w:rPr>
          <w:rtl/>
        </w:rPr>
        <w:t>הפוך</w:t>
      </w:r>
      <w:r>
        <w:rPr>
          <w:rFonts w:hint="cs"/>
          <w:rtl/>
        </w:rPr>
        <w:t>.</w:t>
      </w:r>
      <w:bookmarkStart w:id="12171" w:name="_ETM_Q60_353092"/>
      <w:bookmarkEnd w:id="12171"/>
      <w:r>
        <w:rPr>
          <w:rtl/>
        </w:rPr>
        <w:t xml:space="preserve"> </w:t>
      </w:r>
      <w:bookmarkStart w:id="12172" w:name="_ETM_Q60_354940"/>
      <w:bookmarkEnd w:id="12172"/>
      <w:r>
        <w:rPr>
          <w:rtl/>
        </w:rPr>
        <w:t>הכ</w:t>
      </w:r>
      <w:r>
        <w:rPr>
          <w:rFonts w:hint="cs"/>
          <w:rtl/>
        </w:rPr>
        <w:t>ו</w:t>
      </w:r>
      <w:bookmarkStart w:id="12173" w:name="_ETM_Q60_352302"/>
      <w:bookmarkEnd w:id="12173"/>
      <w:r>
        <w:rPr>
          <w:rtl/>
        </w:rPr>
        <w:t xml:space="preserve">ל </w:t>
      </w:r>
      <w:bookmarkStart w:id="12174" w:name="_ETM_Q60_355330"/>
      <w:bookmarkEnd w:id="12174"/>
      <w:r>
        <w:rPr>
          <w:rtl/>
        </w:rPr>
        <w:t>הפוך</w:t>
      </w:r>
      <w:r>
        <w:rPr>
          <w:rFonts w:hint="cs"/>
          <w:rtl/>
        </w:rPr>
        <w:t>.</w:t>
      </w:r>
      <w:r>
        <w:rPr>
          <w:rtl/>
        </w:rPr>
        <w:t xml:space="preserve"> </w:t>
      </w:r>
      <w:bookmarkStart w:id="12175" w:name="_ETM_Q60_356169"/>
      <w:bookmarkStart w:id="12176" w:name="_ETM_Q60_356439"/>
      <w:bookmarkEnd w:id="12175"/>
      <w:bookmarkEnd w:id="12176"/>
      <w:r>
        <w:rPr>
          <w:rFonts w:hint="cs"/>
          <w:rtl/>
        </w:rPr>
        <w:t>חרפה</w:t>
      </w:r>
      <w:bookmarkStart w:id="12177" w:name="_ETM_Q60_354063"/>
      <w:bookmarkEnd w:id="12177"/>
      <w:r>
        <w:rPr>
          <w:rtl/>
        </w:rPr>
        <w:t xml:space="preserve"> </w:t>
      </w:r>
      <w:bookmarkStart w:id="12178" w:name="_ETM_Q60_356680"/>
      <w:bookmarkEnd w:id="12178"/>
      <w:r>
        <w:rPr>
          <w:rtl/>
        </w:rPr>
        <w:t>מוסרית</w:t>
      </w:r>
      <w:r>
        <w:rPr>
          <w:rFonts w:hint="cs"/>
          <w:rtl/>
        </w:rPr>
        <w:t>.</w:t>
      </w:r>
      <w:r>
        <w:rPr>
          <w:rtl/>
        </w:rPr>
        <w:t xml:space="preserve"> </w:t>
      </w:r>
      <w:bookmarkStart w:id="12179" w:name="_ETM_Q60_357840"/>
      <w:bookmarkEnd w:id="12179"/>
      <w:r>
        <w:rPr>
          <w:rtl/>
        </w:rPr>
        <w:t xml:space="preserve">אין </w:t>
      </w:r>
      <w:bookmarkStart w:id="12180" w:name="_ETM_Q60_358050"/>
      <w:bookmarkEnd w:id="12180"/>
      <w:r>
        <w:rPr>
          <w:rtl/>
        </w:rPr>
        <w:t>ב</w:t>
      </w:r>
      <w:r>
        <w:rPr>
          <w:rFonts w:hint="cs"/>
          <w:rtl/>
        </w:rPr>
        <w:t xml:space="preserve">ו </w:t>
      </w:r>
      <w:bookmarkStart w:id="12181" w:name="_ETM_Q60_355142"/>
      <w:bookmarkEnd w:id="12181"/>
      <w:r>
        <w:rPr>
          <w:rtl/>
        </w:rPr>
        <w:t xml:space="preserve">דבר </w:t>
      </w:r>
      <w:bookmarkStart w:id="12182" w:name="_ETM_Q60_358500"/>
      <w:bookmarkEnd w:id="12182"/>
      <w:r>
        <w:rPr>
          <w:rFonts w:hint="cs"/>
          <w:rtl/>
        </w:rPr>
        <w:t>אחד</w:t>
      </w:r>
      <w:r>
        <w:rPr>
          <w:rtl/>
        </w:rPr>
        <w:t xml:space="preserve"> </w:t>
      </w:r>
      <w:bookmarkStart w:id="12183" w:name="_ETM_Q60_358860"/>
      <w:bookmarkEnd w:id="12183"/>
      <w:r>
        <w:rPr>
          <w:rtl/>
        </w:rPr>
        <w:t xml:space="preserve">שעושים </w:t>
      </w:r>
      <w:bookmarkStart w:id="12184" w:name="_ETM_Q60_359370"/>
      <w:bookmarkEnd w:id="12184"/>
      <w:r>
        <w:rPr>
          <w:rtl/>
        </w:rPr>
        <w:t>ב</w:t>
      </w:r>
      <w:r>
        <w:rPr>
          <w:rFonts w:hint="cs"/>
          <w:rtl/>
        </w:rPr>
        <w:t>ו</w:t>
      </w:r>
      <w:r>
        <w:rPr>
          <w:rtl/>
        </w:rPr>
        <w:t xml:space="preserve"> </w:t>
      </w:r>
      <w:bookmarkStart w:id="12185" w:name="_ETM_Q60_359520"/>
      <w:bookmarkEnd w:id="12185"/>
      <w:r>
        <w:rPr>
          <w:rtl/>
        </w:rPr>
        <w:t xml:space="preserve">את </w:t>
      </w:r>
      <w:bookmarkStart w:id="12186" w:name="_ETM_Q60_359610"/>
      <w:bookmarkEnd w:id="12186"/>
      <w:r>
        <w:rPr>
          <w:rtl/>
        </w:rPr>
        <w:t xml:space="preserve">הדבר </w:t>
      </w:r>
      <w:bookmarkStart w:id="12187" w:name="_ETM_Q60_360000"/>
      <w:bookmarkEnd w:id="12187"/>
      <w:r>
        <w:rPr>
          <w:rtl/>
        </w:rPr>
        <w:t>הנכון</w:t>
      </w:r>
      <w:r>
        <w:rPr>
          <w:rFonts w:hint="cs"/>
          <w:rtl/>
        </w:rPr>
        <w:t>.</w:t>
      </w:r>
      <w:bookmarkStart w:id="12188" w:name="_ETM_Q60_357713"/>
      <w:bookmarkEnd w:id="12188"/>
      <w:r>
        <w:rPr>
          <w:rtl/>
        </w:rPr>
        <w:t xml:space="preserve"> </w:t>
      </w:r>
      <w:bookmarkStart w:id="12189" w:name="_ETM_Q60_361419"/>
      <w:bookmarkStart w:id="12190" w:name="_ETM_Q60_361749"/>
      <w:bookmarkStart w:id="12191" w:name="_ETM_Q60_362049"/>
      <w:bookmarkEnd w:id="12189"/>
      <w:bookmarkEnd w:id="12190"/>
      <w:bookmarkEnd w:id="12191"/>
      <w:r>
        <w:rPr>
          <w:rFonts w:hint="cs"/>
          <w:rtl/>
        </w:rPr>
        <w:t>אפי</w:t>
      </w:r>
      <w:r>
        <w:rPr>
          <w:rtl/>
        </w:rPr>
        <w:t xml:space="preserve">לו </w:t>
      </w:r>
      <w:bookmarkStart w:id="12192" w:name="_ETM_Q60_362319"/>
      <w:bookmarkEnd w:id="12192"/>
      <w:r>
        <w:rPr>
          <w:rFonts w:hint="cs"/>
          <w:rtl/>
        </w:rPr>
        <w:t xml:space="preserve">לא </w:t>
      </w:r>
      <w:r>
        <w:rPr>
          <w:rtl/>
        </w:rPr>
        <w:t xml:space="preserve">בתקציב </w:t>
      </w:r>
      <w:bookmarkStart w:id="12193" w:name="_ETM_Q60_362859"/>
      <w:bookmarkEnd w:id="12193"/>
      <w:r>
        <w:rPr>
          <w:rtl/>
        </w:rPr>
        <w:t>הזה</w:t>
      </w:r>
      <w:bookmarkStart w:id="12194" w:name="_ETM_Q60_359173"/>
      <w:bookmarkEnd w:id="12194"/>
      <w:r>
        <w:rPr>
          <w:rFonts w:hint="cs"/>
          <w:rtl/>
        </w:rPr>
        <w:t>.</w:t>
      </w:r>
      <w:r>
        <w:rPr>
          <w:rtl/>
        </w:rPr>
        <w:t xml:space="preserve"> </w:t>
      </w:r>
      <w:bookmarkStart w:id="12195" w:name="_ETM_Q60_363159"/>
      <w:bookmarkEnd w:id="12195"/>
      <w:r>
        <w:rPr>
          <w:rtl/>
        </w:rPr>
        <w:t xml:space="preserve">זה </w:t>
      </w:r>
      <w:bookmarkStart w:id="12196" w:name="_ETM_Q60_363310"/>
      <w:bookmarkEnd w:id="12196"/>
      <w:r>
        <w:rPr>
          <w:rtl/>
        </w:rPr>
        <w:t xml:space="preserve">אפילו </w:t>
      </w:r>
      <w:bookmarkStart w:id="12197" w:name="_ETM_Q60_363639"/>
      <w:bookmarkEnd w:id="12197"/>
      <w:r>
        <w:rPr>
          <w:rtl/>
        </w:rPr>
        <w:t>ל</w:t>
      </w:r>
      <w:bookmarkStart w:id="12198" w:name="_ETM_Q60_360863"/>
      <w:bookmarkEnd w:id="12198"/>
      <w:r>
        <w:rPr>
          <w:rtl/>
        </w:rPr>
        <w:t xml:space="preserve">א </w:t>
      </w:r>
      <w:bookmarkStart w:id="12199" w:name="_ETM_Q60_363730"/>
      <w:bookmarkEnd w:id="12199"/>
      <w:r>
        <w:rPr>
          <w:rtl/>
        </w:rPr>
        <w:t xml:space="preserve">תקציב </w:t>
      </w:r>
      <w:bookmarkStart w:id="12200" w:name="_ETM_Q60_364120"/>
      <w:bookmarkEnd w:id="12200"/>
      <w:r>
        <w:rPr>
          <w:rtl/>
        </w:rPr>
        <w:t xml:space="preserve">ראשון </w:t>
      </w:r>
      <w:bookmarkStart w:id="12201" w:name="_ETM_Q60_364419"/>
      <w:bookmarkEnd w:id="12201"/>
      <w:r>
        <w:rPr>
          <w:rtl/>
        </w:rPr>
        <w:t xml:space="preserve">של </w:t>
      </w:r>
      <w:bookmarkStart w:id="12202" w:name="_ETM_Q60_364599"/>
      <w:bookmarkEnd w:id="12202"/>
      <w:r>
        <w:rPr>
          <w:rtl/>
        </w:rPr>
        <w:t>מלחמ</w:t>
      </w:r>
      <w:bookmarkStart w:id="12203" w:name="_ETM_Q60_361912"/>
      <w:bookmarkEnd w:id="12203"/>
      <w:r>
        <w:rPr>
          <w:rtl/>
        </w:rPr>
        <w:t>ה</w:t>
      </w:r>
      <w:r w:rsidR="0070637B">
        <w:rPr>
          <w:rFonts w:hint="cs"/>
          <w:rtl/>
        </w:rPr>
        <w:t>,</w:t>
      </w:r>
      <w:r>
        <w:rPr>
          <w:rtl/>
        </w:rPr>
        <w:t xml:space="preserve"> </w:t>
      </w:r>
      <w:bookmarkStart w:id="12204" w:name="_ETM_Q60_365469"/>
      <w:bookmarkEnd w:id="12204"/>
      <w:r>
        <w:rPr>
          <w:rtl/>
        </w:rPr>
        <w:t xml:space="preserve">אז </w:t>
      </w:r>
      <w:bookmarkStart w:id="12205" w:name="_ETM_Q60_365650"/>
      <w:bookmarkEnd w:id="12205"/>
      <w:r>
        <w:rPr>
          <w:rtl/>
        </w:rPr>
        <w:t xml:space="preserve">יכולנו </w:t>
      </w:r>
      <w:bookmarkStart w:id="12206" w:name="_ETM_Q60_366069"/>
      <w:bookmarkEnd w:id="12206"/>
      <w:r>
        <w:rPr>
          <w:rtl/>
        </w:rPr>
        <w:t xml:space="preserve">הפעם </w:t>
      </w:r>
      <w:bookmarkStart w:id="12207" w:name="_ETM_Q60_366549"/>
      <w:bookmarkEnd w:id="12207"/>
      <w:r>
        <w:rPr>
          <w:rtl/>
        </w:rPr>
        <w:t xml:space="preserve">קצת </w:t>
      </w:r>
      <w:bookmarkStart w:id="12208" w:name="_ETM_Q60_366790"/>
      <w:bookmarkEnd w:id="12208"/>
      <w:r>
        <w:rPr>
          <w:rtl/>
        </w:rPr>
        <w:t xml:space="preserve">פחות </w:t>
      </w:r>
      <w:bookmarkStart w:id="12209" w:name="_ETM_Q60_367150"/>
      <w:bookmarkEnd w:id="12209"/>
      <w:r>
        <w:rPr>
          <w:rtl/>
        </w:rPr>
        <w:t>להתחז</w:t>
      </w:r>
      <w:r>
        <w:rPr>
          <w:rFonts w:hint="cs"/>
          <w:rtl/>
        </w:rPr>
        <w:t>ר</w:t>
      </w:r>
      <w:bookmarkStart w:id="12210" w:name="_ETM_Q60_364222"/>
      <w:bookmarkEnd w:id="12210"/>
      <w:r w:rsidR="0070637B">
        <w:rPr>
          <w:rFonts w:hint="cs"/>
          <w:rtl/>
        </w:rPr>
        <w:t>,</w:t>
      </w:r>
      <w:r>
        <w:rPr>
          <w:rtl/>
        </w:rPr>
        <w:t xml:space="preserve"> </w:t>
      </w:r>
      <w:bookmarkStart w:id="12211" w:name="_ETM_Q60_367779"/>
      <w:bookmarkEnd w:id="12211"/>
      <w:r>
        <w:rPr>
          <w:rFonts w:hint="cs"/>
          <w:rtl/>
        </w:rPr>
        <w:t>אבל</w:t>
      </w:r>
      <w:r>
        <w:rPr>
          <w:rtl/>
        </w:rPr>
        <w:t xml:space="preserve"> </w:t>
      </w:r>
      <w:bookmarkStart w:id="12212" w:name="_ETM_Q60_368019"/>
      <w:bookmarkEnd w:id="12212"/>
      <w:r>
        <w:rPr>
          <w:rtl/>
        </w:rPr>
        <w:t xml:space="preserve">כפי </w:t>
      </w:r>
      <w:bookmarkStart w:id="12213" w:name="_ETM_Q60_368290"/>
      <w:bookmarkEnd w:id="12213"/>
      <w:r>
        <w:rPr>
          <w:rtl/>
        </w:rPr>
        <w:t xml:space="preserve">שאני </w:t>
      </w:r>
      <w:bookmarkStart w:id="12214" w:name="_ETM_Q60_368620"/>
      <w:bookmarkEnd w:id="12214"/>
      <w:r>
        <w:rPr>
          <w:rtl/>
        </w:rPr>
        <w:t>אראה</w:t>
      </w:r>
      <w:bookmarkStart w:id="12215" w:name="_ETM_Q60_369264"/>
      <w:bookmarkEnd w:id="12215"/>
      <w:r>
        <w:rPr>
          <w:rFonts w:hint="cs"/>
          <w:rtl/>
        </w:rPr>
        <w:t xml:space="preserve"> </w:t>
      </w:r>
      <w:r>
        <w:rPr>
          <w:rFonts w:hint="eastAsia"/>
          <w:rtl/>
        </w:rPr>
        <w:t>–</w:t>
      </w:r>
      <w:r>
        <w:rPr>
          <w:rtl/>
        </w:rPr>
        <w:t xml:space="preserve"> </w:t>
      </w:r>
      <w:bookmarkStart w:id="12216" w:name="_ETM_Q60_369190"/>
      <w:bookmarkEnd w:id="12216"/>
      <w:r>
        <w:rPr>
          <w:rtl/>
        </w:rPr>
        <w:t>לה</w:t>
      </w:r>
      <w:bookmarkStart w:id="12217" w:name="_ETM_Q60_366063"/>
      <w:bookmarkEnd w:id="12217"/>
      <w:r>
        <w:rPr>
          <w:rtl/>
        </w:rPr>
        <w:t>פך</w:t>
      </w:r>
      <w:r>
        <w:rPr>
          <w:rFonts w:hint="cs"/>
          <w:rtl/>
        </w:rPr>
        <w:t>.</w:t>
      </w:r>
      <w:bookmarkStart w:id="12218" w:name="_ETM_Q60_370810"/>
      <w:bookmarkEnd w:id="12218"/>
      <w:r>
        <w:rPr>
          <w:rFonts w:hint="cs"/>
          <w:rtl/>
        </w:rPr>
        <w:t xml:space="preserve"> </w:t>
      </w:r>
      <w:bookmarkStart w:id="12219" w:name="_ETM_Q60_381984"/>
      <w:bookmarkEnd w:id="12219"/>
      <w:r>
        <w:rPr>
          <w:rtl/>
        </w:rPr>
        <w:t xml:space="preserve">זה </w:t>
      </w:r>
      <w:bookmarkStart w:id="12220" w:name="_ETM_Q60_370959"/>
      <w:bookmarkEnd w:id="12220"/>
      <w:r>
        <w:rPr>
          <w:rtl/>
        </w:rPr>
        <w:t xml:space="preserve">תקציב </w:t>
      </w:r>
      <w:bookmarkStart w:id="12221" w:name="_ETM_Q60_371530"/>
      <w:bookmarkEnd w:id="12221"/>
      <w:r>
        <w:rPr>
          <w:rtl/>
        </w:rPr>
        <w:t xml:space="preserve">שהוא </w:t>
      </w:r>
      <w:bookmarkStart w:id="12222" w:name="_ETM_Q60_371769"/>
      <w:bookmarkEnd w:id="12222"/>
      <w:r>
        <w:rPr>
          <w:rtl/>
        </w:rPr>
        <w:t xml:space="preserve">טוב </w:t>
      </w:r>
      <w:bookmarkStart w:id="12223" w:name="_ETM_Q60_372340"/>
      <w:bookmarkEnd w:id="12223"/>
      <w:r>
        <w:rPr>
          <w:rtl/>
        </w:rPr>
        <w:t xml:space="preserve">רק </w:t>
      </w:r>
      <w:bookmarkStart w:id="12224" w:name="_ETM_Q60_372730"/>
      <w:bookmarkEnd w:id="12224"/>
      <w:r>
        <w:rPr>
          <w:rtl/>
        </w:rPr>
        <w:t>לממשלה</w:t>
      </w:r>
      <w:r>
        <w:rPr>
          <w:rFonts w:hint="cs"/>
          <w:rtl/>
        </w:rPr>
        <w:t>.</w:t>
      </w:r>
      <w:r>
        <w:rPr>
          <w:rtl/>
        </w:rPr>
        <w:t xml:space="preserve"> </w:t>
      </w:r>
      <w:bookmarkStart w:id="12225" w:name="_ETM_Q60_373959"/>
      <w:bookmarkEnd w:id="12225"/>
      <w:r>
        <w:rPr>
          <w:rtl/>
        </w:rPr>
        <w:t xml:space="preserve">זה </w:t>
      </w:r>
      <w:bookmarkStart w:id="12226" w:name="_ETM_Q60_374139"/>
      <w:bookmarkEnd w:id="12226"/>
      <w:r>
        <w:rPr>
          <w:rtl/>
        </w:rPr>
        <w:t xml:space="preserve">תקציב </w:t>
      </w:r>
      <w:bookmarkStart w:id="12227" w:name="_ETM_Q60_374799"/>
      <w:bookmarkEnd w:id="12227"/>
      <w:r>
        <w:rPr>
          <w:rtl/>
        </w:rPr>
        <w:t>לקואליציה</w:t>
      </w:r>
      <w:r>
        <w:rPr>
          <w:rFonts w:hint="cs"/>
          <w:rtl/>
        </w:rPr>
        <w:t>.</w:t>
      </w:r>
      <w:r>
        <w:rPr>
          <w:rtl/>
        </w:rPr>
        <w:t xml:space="preserve"> </w:t>
      </w:r>
      <w:bookmarkStart w:id="12228" w:name="_ETM_Q60_376269"/>
      <w:bookmarkEnd w:id="12228"/>
      <w:r>
        <w:rPr>
          <w:rtl/>
        </w:rPr>
        <w:t xml:space="preserve">זה </w:t>
      </w:r>
      <w:bookmarkStart w:id="12229" w:name="_ETM_Q60_376450"/>
      <w:bookmarkEnd w:id="12229"/>
      <w:r>
        <w:rPr>
          <w:rtl/>
        </w:rPr>
        <w:t xml:space="preserve">תקציב </w:t>
      </w:r>
      <w:bookmarkStart w:id="12230" w:name="_ETM_Q60_376989"/>
      <w:bookmarkEnd w:id="12230"/>
      <w:r>
        <w:rPr>
          <w:rtl/>
        </w:rPr>
        <w:t xml:space="preserve">לכיסאות </w:t>
      </w:r>
      <w:bookmarkStart w:id="12231" w:name="_ETM_Q60_377739"/>
      <w:bookmarkEnd w:id="12231"/>
      <w:r>
        <w:rPr>
          <w:rtl/>
        </w:rPr>
        <w:t>שלכם</w:t>
      </w:r>
      <w:r>
        <w:rPr>
          <w:rFonts w:hint="cs"/>
          <w:rtl/>
        </w:rPr>
        <w:t>.</w:t>
      </w:r>
      <w:r>
        <w:rPr>
          <w:rtl/>
        </w:rPr>
        <w:t xml:space="preserve"> </w:t>
      </w:r>
      <w:bookmarkStart w:id="12232" w:name="_ETM_Q60_378730"/>
      <w:bookmarkEnd w:id="12232"/>
      <w:r>
        <w:rPr>
          <w:rtl/>
        </w:rPr>
        <w:t xml:space="preserve">אבל </w:t>
      </w:r>
      <w:bookmarkStart w:id="12233" w:name="_ETM_Q60_379030"/>
      <w:bookmarkEnd w:id="12233"/>
      <w:r>
        <w:rPr>
          <w:rtl/>
        </w:rPr>
        <w:t xml:space="preserve">התקציב </w:t>
      </w:r>
      <w:bookmarkStart w:id="12234" w:name="_ETM_Q60_379540"/>
      <w:bookmarkEnd w:id="12234"/>
      <w:r>
        <w:rPr>
          <w:rtl/>
        </w:rPr>
        <w:t xml:space="preserve">הזה </w:t>
      </w:r>
      <w:bookmarkStart w:id="12235" w:name="_ETM_Q60_379780"/>
      <w:bookmarkStart w:id="12236" w:name="_ETM_Q60_375654"/>
      <w:bookmarkEnd w:id="12235"/>
      <w:bookmarkEnd w:id="12236"/>
      <w:r>
        <w:rPr>
          <w:rFonts w:hint="cs"/>
          <w:rtl/>
        </w:rPr>
        <w:t>הוא רע</w:t>
      </w:r>
      <w:r>
        <w:rPr>
          <w:rtl/>
        </w:rPr>
        <w:t xml:space="preserve"> </w:t>
      </w:r>
      <w:bookmarkStart w:id="12237" w:name="_ETM_Q60_380200"/>
      <w:bookmarkEnd w:id="12237"/>
      <w:r>
        <w:rPr>
          <w:rtl/>
        </w:rPr>
        <w:t xml:space="preserve">לעם </w:t>
      </w:r>
      <w:bookmarkStart w:id="12238" w:name="_ETM_Q60_380500"/>
      <w:bookmarkEnd w:id="12238"/>
      <w:r>
        <w:rPr>
          <w:rtl/>
        </w:rPr>
        <w:t>ישראל</w:t>
      </w:r>
      <w:r>
        <w:rPr>
          <w:rFonts w:hint="cs"/>
          <w:rtl/>
        </w:rPr>
        <w:t>,</w:t>
      </w:r>
      <w:r>
        <w:rPr>
          <w:rtl/>
        </w:rPr>
        <w:t xml:space="preserve"> </w:t>
      </w:r>
      <w:bookmarkStart w:id="12239" w:name="_ETM_Q60_380889"/>
      <w:bookmarkEnd w:id="12239"/>
      <w:r>
        <w:rPr>
          <w:rtl/>
        </w:rPr>
        <w:t xml:space="preserve">והוא </w:t>
      </w:r>
      <w:bookmarkStart w:id="12240" w:name="_ETM_Q60_381040"/>
      <w:bookmarkEnd w:id="12240"/>
      <w:r>
        <w:rPr>
          <w:rtl/>
        </w:rPr>
        <w:t>ג</w:t>
      </w:r>
      <w:bookmarkStart w:id="12241" w:name="_ETM_Q60_376504"/>
      <w:bookmarkEnd w:id="12241"/>
      <w:r>
        <w:rPr>
          <w:rFonts w:hint="cs"/>
          <w:rtl/>
        </w:rPr>
        <w:t>ם רע</w:t>
      </w:r>
      <w:r>
        <w:rPr>
          <w:rtl/>
        </w:rPr>
        <w:t xml:space="preserve"> </w:t>
      </w:r>
      <w:bookmarkStart w:id="12242" w:name="_ETM_Q60_381400"/>
      <w:bookmarkEnd w:id="12242"/>
      <w:r>
        <w:rPr>
          <w:rtl/>
        </w:rPr>
        <w:t xml:space="preserve">לכלכלת </w:t>
      </w:r>
      <w:bookmarkStart w:id="12243" w:name="_ETM_Q60_382060"/>
      <w:bookmarkEnd w:id="12243"/>
      <w:r>
        <w:rPr>
          <w:rtl/>
        </w:rPr>
        <w:t>ישראל</w:t>
      </w:r>
      <w:r>
        <w:rPr>
          <w:rFonts w:hint="cs"/>
          <w:rtl/>
        </w:rPr>
        <w:t>.</w:t>
      </w:r>
      <w:r>
        <w:rPr>
          <w:rtl/>
        </w:rPr>
        <w:t xml:space="preserve"> </w:t>
      </w:r>
      <w:bookmarkStart w:id="12244" w:name="_ETM_Q60_383110"/>
      <w:bookmarkEnd w:id="12244"/>
      <w:r>
        <w:rPr>
          <w:rtl/>
        </w:rPr>
        <w:t xml:space="preserve">זהו </w:t>
      </w:r>
      <w:bookmarkStart w:id="12245" w:name="_ETM_Q60_383470"/>
      <w:bookmarkEnd w:id="12245"/>
      <w:r>
        <w:rPr>
          <w:rtl/>
        </w:rPr>
        <w:t xml:space="preserve">תקציב </w:t>
      </w:r>
      <w:bookmarkStart w:id="12246" w:name="_ETM_Q60_383950"/>
      <w:bookmarkEnd w:id="12246"/>
      <w:r>
        <w:rPr>
          <w:rtl/>
        </w:rPr>
        <w:t xml:space="preserve">שלא </w:t>
      </w:r>
      <w:bookmarkStart w:id="12247" w:name="_ETM_Q60_384220"/>
      <w:bookmarkEnd w:id="12247"/>
      <w:r>
        <w:rPr>
          <w:rtl/>
        </w:rPr>
        <w:t xml:space="preserve">מכבד </w:t>
      </w:r>
      <w:bookmarkStart w:id="12248" w:name="_ETM_Q60_384879"/>
      <w:bookmarkEnd w:id="12248"/>
      <w:r>
        <w:rPr>
          <w:rtl/>
        </w:rPr>
        <w:t xml:space="preserve">את </w:t>
      </w:r>
      <w:bookmarkStart w:id="12249" w:name="_ETM_Q60_385060"/>
      <w:bookmarkEnd w:id="12249"/>
      <w:r>
        <w:rPr>
          <w:rtl/>
        </w:rPr>
        <w:t xml:space="preserve">העם </w:t>
      </w:r>
      <w:bookmarkStart w:id="12250" w:name="_ETM_Q60_385269"/>
      <w:bookmarkEnd w:id="12250"/>
      <w:r>
        <w:rPr>
          <w:rtl/>
        </w:rPr>
        <w:t xml:space="preserve">הנפלא </w:t>
      </w:r>
      <w:bookmarkStart w:id="12251" w:name="_ETM_Q60_385750"/>
      <w:bookmarkEnd w:id="12251"/>
      <w:r>
        <w:rPr>
          <w:rtl/>
        </w:rPr>
        <w:t>שלנו</w:t>
      </w:r>
      <w:r>
        <w:rPr>
          <w:rFonts w:hint="cs"/>
          <w:rtl/>
        </w:rPr>
        <w:t>.</w:t>
      </w:r>
      <w:r>
        <w:rPr>
          <w:rtl/>
        </w:rPr>
        <w:t xml:space="preserve"> </w:t>
      </w:r>
      <w:bookmarkStart w:id="12252" w:name="_ETM_Q60_386680"/>
      <w:bookmarkStart w:id="12253" w:name="_ETM_Q60_386959"/>
      <w:bookmarkStart w:id="12254" w:name="_ETM_Q60_387139"/>
      <w:bookmarkStart w:id="12255" w:name="_ETM_Q60_382285"/>
      <w:bookmarkEnd w:id="12252"/>
      <w:bookmarkEnd w:id="12253"/>
      <w:bookmarkEnd w:id="12254"/>
      <w:bookmarkEnd w:id="12255"/>
      <w:r>
        <w:rPr>
          <w:rFonts w:hint="cs"/>
          <w:rtl/>
        </w:rPr>
        <w:t>הוא רע ל</w:t>
      </w:r>
      <w:r>
        <w:rPr>
          <w:rtl/>
        </w:rPr>
        <w:t>לוחמים</w:t>
      </w:r>
      <w:r>
        <w:rPr>
          <w:rFonts w:hint="cs"/>
          <w:rtl/>
        </w:rPr>
        <w:t>,</w:t>
      </w:r>
      <w:r>
        <w:rPr>
          <w:rtl/>
        </w:rPr>
        <w:t xml:space="preserve"> </w:t>
      </w:r>
      <w:bookmarkStart w:id="12256" w:name="_ETM_Q60_388300"/>
      <w:bookmarkEnd w:id="12256"/>
      <w:r>
        <w:rPr>
          <w:rtl/>
        </w:rPr>
        <w:t xml:space="preserve">הוא </w:t>
      </w:r>
      <w:bookmarkStart w:id="12257" w:name="_ETM_Q60_388480"/>
      <w:bookmarkEnd w:id="12257"/>
      <w:r>
        <w:rPr>
          <w:rFonts w:hint="cs"/>
          <w:rtl/>
        </w:rPr>
        <w:t>לא</w:t>
      </w:r>
      <w:r>
        <w:rPr>
          <w:rtl/>
        </w:rPr>
        <w:t xml:space="preserve"> </w:t>
      </w:r>
      <w:bookmarkStart w:id="12258" w:name="_ETM_Q60_388660"/>
      <w:bookmarkEnd w:id="12258"/>
      <w:r>
        <w:rPr>
          <w:rtl/>
        </w:rPr>
        <w:t xml:space="preserve">מכבד </w:t>
      </w:r>
      <w:bookmarkStart w:id="12259" w:name="_ETM_Q60_389139"/>
      <w:bookmarkEnd w:id="12259"/>
      <w:r>
        <w:rPr>
          <w:rtl/>
        </w:rPr>
        <w:t xml:space="preserve">את </w:t>
      </w:r>
      <w:bookmarkStart w:id="12260" w:name="_ETM_Q60_389290"/>
      <w:bookmarkEnd w:id="12260"/>
      <w:r>
        <w:rPr>
          <w:rtl/>
        </w:rPr>
        <w:t xml:space="preserve">הישראלים </w:t>
      </w:r>
      <w:bookmarkStart w:id="12261" w:name="_ETM_Q60_389889"/>
      <w:bookmarkStart w:id="12262" w:name="_ETM_Q60_385644"/>
      <w:bookmarkEnd w:id="12261"/>
      <w:bookmarkEnd w:id="12262"/>
      <w:r>
        <w:rPr>
          <w:rtl/>
        </w:rPr>
        <w:t>שעובדים</w:t>
      </w:r>
      <w:r>
        <w:rPr>
          <w:rFonts w:hint="cs"/>
          <w:rtl/>
        </w:rPr>
        <w:t>,</w:t>
      </w:r>
      <w:r>
        <w:rPr>
          <w:rtl/>
        </w:rPr>
        <w:t xml:space="preserve"> </w:t>
      </w:r>
      <w:bookmarkStart w:id="12263" w:name="_ETM_Q60_390490"/>
      <w:bookmarkEnd w:id="12263"/>
      <w:r>
        <w:rPr>
          <w:rtl/>
        </w:rPr>
        <w:t xml:space="preserve">שמשרתים </w:t>
      </w:r>
      <w:bookmarkStart w:id="12264" w:name="_ETM_Q60_391300"/>
      <w:bookmarkEnd w:id="12264"/>
      <w:r>
        <w:rPr>
          <w:rtl/>
        </w:rPr>
        <w:t xml:space="preserve">ושמשלמים </w:t>
      </w:r>
      <w:bookmarkStart w:id="12265" w:name="_ETM_Q60_392020"/>
      <w:bookmarkEnd w:id="12265"/>
      <w:r>
        <w:rPr>
          <w:rtl/>
        </w:rPr>
        <w:t>מ</w:t>
      </w:r>
      <w:r>
        <w:rPr>
          <w:rFonts w:hint="cs"/>
          <w:rtl/>
        </w:rPr>
        <w:t>י</w:t>
      </w:r>
      <w:r>
        <w:rPr>
          <w:rtl/>
        </w:rPr>
        <w:t>סים</w:t>
      </w:r>
      <w:r>
        <w:rPr>
          <w:rFonts w:hint="cs"/>
          <w:rtl/>
        </w:rPr>
        <w:t>,</w:t>
      </w:r>
      <w:r>
        <w:rPr>
          <w:rtl/>
        </w:rPr>
        <w:t xml:space="preserve"> </w:t>
      </w:r>
      <w:bookmarkStart w:id="12266" w:name="_ETM_Q60_392770"/>
      <w:bookmarkEnd w:id="12266"/>
      <w:r>
        <w:rPr>
          <w:rtl/>
        </w:rPr>
        <w:t xml:space="preserve">שמחזיקים </w:t>
      </w:r>
      <w:bookmarkStart w:id="12267" w:name="_ETM_Q60_393790"/>
      <w:bookmarkEnd w:id="12267"/>
      <w:r>
        <w:rPr>
          <w:rtl/>
        </w:rPr>
        <w:t xml:space="preserve">את </w:t>
      </w:r>
      <w:bookmarkStart w:id="12268" w:name="_ETM_Q60_393940"/>
      <w:bookmarkEnd w:id="12268"/>
      <w:r>
        <w:rPr>
          <w:rtl/>
        </w:rPr>
        <w:t xml:space="preserve">המדינה </w:t>
      </w:r>
      <w:bookmarkStart w:id="12269" w:name="_ETM_Q60_394389"/>
      <w:bookmarkStart w:id="12270" w:name="_ETM_Q60_394780"/>
      <w:bookmarkStart w:id="12271" w:name="_ETM_Q60_390385"/>
      <w:bookmarkEnd w:id="12269"/>
      <w:bookmarkEnd w:id="12270"/>
      <w:bookmarkEnd w:id="12271"/>
      <w:r>
        <w:rPr>
          <w:rFonts w:hint="cs"/>
          <w:rtl/>
        </w:rPr>
        <w:t>הזו</w:t>
      </w:r>
      <w:r>
        <w:rPr>
          <w:rtl/>
        </w:rPr>
        <w:t xml:space="preserve"> </w:t>
      </w:r>
      <w:bookmarkStart w:id="12272" w:name="_ETM_Q60_394840"/>
      <w:bookmarkEnd w:id="12272"/>
      <w:r>
        <w:rPr>
          <w:rtl/>
        </w:rPr>
        <w:t xml:space="preserve">מבחינה </w:t>
      </w:r>
      <w:bookmarkStart w:id="12273" w:name="_ETM_Q60_395380"/>
      <w:bookmarkEnd w:id="12273"/>
      <w:r>
        <w:rPr>
          <w:rtl/>
        </w:rPr>
        <w:t xml:space="preserve">כלכלית </w:t>
      </w:r>
      <w:bookmarkStart w:id="12274" w:name="_ETM_Q60_396010"/>
      <w:bookmarkEnd w:id="12274"/>
      <w:r>
        <w:rPr>
          <w:rtl/>
        </w:rPr>
        <w:t>וביטחונית</w:t>
      </w:r>
      <w:r>
        <w:rPr>
          <w:rFonts w:hint="cs"/>
          <w:rtl/>
        </w:rPr>
        <w:t>.</w:t>
      </w:r>
      <w:r>
        <w:rPr>
          <w:rtl/>
        </w:rPr>
        <w:t xml:space="preserve"> </w:t>
      </w:r>
      <w:bookmarkStart w:id="12275" w:name="_ETM_Q60_397290"/>
      <w:bookmarkEnd w:id="12275"/>
      <w:r>
        <w:rPr>
          <w:rtl/>
        </w:rPr>
        <w:t xml:space="preserve">תקציב </w:t>
      </w:r>
      <w:bookmarkStart w:id="12276" w:name="_ETM_Q60_398310"/>
      <w:bookmarkEnd w:id="12276"/>
      <w:r>
        <w:rPr>
          <w:rtl/>
        </w:rPr>
        <w:t xml:space="preserve">שרע </w:t>
      </w:r>
      <w:bookmarkStart w:id="12277" w:name="_ETM_Q60_398940"/>
      <w:bookmarkEnd w:id="12277"/>
      <w:r>
        <w:rPr>
          <w:rtl/>
        </w:rPr>
        <w:t xml:space="preserve">לעם </w:t>
      </w:r>
      <w:bookmarkStart w:id="12278" w:name="_ETM_Q60_399299"/>
      <w:bookmarkEnd w:id="12278"/>
      <w:r>
        <w:rPr>
          <w:rtl/>
        </w:rPr>
        <w:t xml:space="preserve">ישראל </w:t>
      </w:r>
      <w:bookmarkStart w:id="12279" w:name="_ETM_Q60_399750"/>
      <w:bookmarkStart w:id="12280" w:name="_ETM_Q60_399810"/>
      <w:bookmarkStart w:id="12281" w:name="_ETM_Q60_394954"/>
      <w:bookmarkEnd w:id="12279"/>
      <w:bookmarkEnd w:id="12280"/>
      <w:bookmarkEnd w:id="12281"/>
      <w:r>
        <w:rPr>
          <w:rFonts w:hint="cs"/>
          <w:rtl/>
        </w:rPr>
        <w:t>ו</w:t>
      </w:r>
      <w:r>
        <w:rPr>
          <w:rtl/>
        </w:rPr>
        <w:t>לביטחונה</w:t>
      </w:r>
      <w:r>
        <w:rPr>
          <w:rFonts w:hint="cs"/>
          <w:rtl/>
        </w:rPr>
        <w:t>.</w:t>
      </w:r>
      <w:bookmarkStart w:id="12282" w:name="_ETM_Q60_401689"/>
      <w:bookmarkStart w:id="12283" w:name="_ETM_Q60_398909"/>
      <w:bookmarkEnd w:id="12282"/>
      <w:bookmarkEnd w:id="12283"/>
    </w:p>
    <w:p w:rsidR="00EA1761" w:rsidRDefault="00EA1761" w:rsidP="00D16FBD">
      <w:pPr>
        <w:rPr>
          <w:rtl/>
        </w:rPr>
      </w:pPr>
      <w:bookmarkStart w:id="12284" w:name="_ETM_Q60_398982"/>
      <w:bookmarkStart w:id="12285" w:name="_ETM_Q60_399069"/>
      <w:bookmarkEnd w:id="12284"/>
      <w:bookmarkEnd w:id="12285"/>
    </w:p>
    <w:p w:rsidR="00EA1761" w:rsidRDefault="00EA1761" w:rsidP="0070637B">
      <w:pPr>
        <w:rPr>
          <w:rtl/>
        </w:rPr>
      </w:pPr>
      <w:bookmarkStart w:id="12286" w:name="_ETM_Q60_399126"/>
      <w:bookmarkStart w:id="12287" w:name="_ETM_Q60_399532"/>
      <w:bookmarkEnd w:id="12286"/>
      <w:bookmarkEnd w:id="12287"/>
      <w:r>
        <w:rPr>
          <w:rtl/>
        </w:rPr>
        <w:t xml:space="preserve">התקציב </w:t>
      </w:r>
      <w:bookmarkStart w:id="12288" w:name="_ETM_Q60_402769"/>
      <w:bookmarkEnd w:id="12288"/>
      <w:r>
        <w:rPr>
          <w:rtl/>
        </w:rPr>
        <w:t xml:space="preserve">שעליו </w:t>
      </w:r>
      <w:bookmarkStart w:id="12289" w:name="_ETM_Q60_403220"/>
      <w:bookmarkEnd w:id="12289"/>
      <w:r>
        <w:rPr>
          <w:rtl/>
        </w:rPr>
        <w:t xml:space="preserve">נצביע </w:t>
      </w:r>
      <w:bookmarkStart w:id="12290" w:name="_ETM_Q60_403760"/>
      <w:bookmarkEnd w:id="12290"/>
      <w:r>
        <w:rPr>
          <w:rtl/>
        </w:rPr>
        <w:t>הערב</w:t>
      </w:r>
      <w:r>
        <w:rPr>
          <w:rFonts w:hint="cs"/>
          <w:rtl/>
        </w:rPr>
        <w:t xml:space="preserve"> </w:t>
      </w:r>
      <w:r>
        <w:rPr>
          <w:rtl/>
        </w:rPr>
        <w:t xml:space="preserve">– </w:t>
      </w:r>
      <w:bookmarkStart w:id="12291" w:name="_ETM_Q60_404150"/>
      <w:bookmarkEnd w:id="12291"/>
      <w:r>
        <w:rPr>
          <w:rtl/>
        </w:rPr>
        <w:t xml:space="preserve">ואני </w:t>
      </w:r>
      <w:bookmarkStart w:id="12292" w:name="_ETM_Q60_404420"/>
      <w:bookmarkEnd w:id="12292"/>
      <w:r>
        <w:rPr>
          <w:rtl/>
        </w:rPr>
        <w:t xml:space="preserve">אקח </w:t>
      </w:r>
      <w:bookmarkStart w:id="12293" w:name="_ETM_Q60_404629"/>
      <w:bookmarkEnd w:id="12293"/>
      <w:r>
        <w:rPr>
          <w:rtl/>
        </w:rPr>
        <w:t>ממנו</w:t>
      </w:r>
      <w:r>
        <w:rPr>
          <w:rFonts w:hint="cs"/>
          <w:rtl/>
        </w:rPr>
        <w:t>,</w:t>
      </w:r>
      <w:r>
        <w:rPr>
          <w:rtl/>
        </w:rPr>
        <w:t xml:space="preserve"> </w:t>
      </w:r>
      <w:bookmarkStart w:id="12294" w:name="_ETM_Q60_405019"/>
      <w:bookmarkEnd w:id="12294"/>
      <w:r>
        <w:rPr>
          <w:rtl/>
        </w:rPr>
        <w:t>ככה</w:t>
      </w:r>
      <w:r>
        <w:rPr>
          <w:rFonts w:hint="cs"/>
          <w:rtl/>
        </w:rPr>
        <w:t>,</w:t>
      </w:r>
      <w:r>
        <w:rPr>
          <w:rtl/>
        </w:rPr>
        <w:t xml:space="preserve"> </w:t>
      </w:r>
      <w:bookmarkStart w:id="12295" w:name="_ETM_Q60_405319"/>
      <w:bookmarkEnd w:id="12295"/>
      <w:r>
        <w:rPr>
          <w:rtl/>
        </w:rPr>
        <w:t>טעימות</w:t>
      </w:r>
      <w:r>
        <w:rPr>
          <w:rFonts w:hint="cs"/>
          <w:rtl/>
        </w:rPr>
        <w:t xml:space="preserve"> </w:t>
      </w:r>
      <w:r>
        <w:rPr>
          <w:rtl/>
        </w:rPr>
        <w:t xml:space="preserve">– </w:t>
      </w:r>
      <w:bookmarkStart w:id="12296" w:name="_ETM_Q60_406629"/>
      <w:bookmarkEnd w:id="12296"/>
      <w:r>
        <w:rPr>
          <w:rtl/>
        </w:rPr>
        <w:t xml:space="preserve">הוא </w:t>
      </w:r>
      <w:bookmarkStart w:id="12297" w:name="_ETM_Q60_406749"/>
      <w:bookmarkEnd w:id="12297"/>
      <w:r>
        <w:rPr>
          <w:rtl/>
        </w:rPr>
        <w:t>מנותק</w:t>
      </w:r>
      <w:r>
        <w:rPr>
          <w:rFonts w:hint="cs"/>
          <w:rtl/>
        </w:rPr>
        <w:t>; הוא</w:t>
      </w:r>
      <w:r>
        <w:rPr>
          <w:rtl/>
        </w:rPr>
        <w:t xml:space="preserve"> </w:t>
      </w:r>
      <w:bookmarkStart w:id="12298" w:name="_ETM_Q60_407200"/>
      <w:bookmarkStart w:id="12299" w:name="_ETM_Q60_408430"/>
      <w:bookmarkStart w:id="12300" w:name="_ETM_Q60_405285"/>
      <w:bookmarkStart w:id="12301" w:name="_ETM_Q60_408580"/>
      <w:bookmarkEnd w:id="12298"/>
      <w:bookmarkEnd w:id="12299"/>
      <w:bookmarkEnd w:id="12300"/>
      <w:bookmarkEnd w:id="12301"/>
      <w:r>
        <w:rPr>
          <w:rtl/>
        </w:rPr>
        <w:t xml:space="preserve">לא </w:t>
      </w:r>
      <w:bookmarkStart w:id="12302" w:name="_ETM_Q60_408760"/>
      <w:bookmarkEnd w:id="12302"/>
      <w:r>
        <w:rPr>
          <w:rtl/>
        </w:rPr>
        <w:t xml:space="preserve">עומד </w:t>
      </w:r>
      <w:bookmarkStart w:id="12303" w:name="_ETM_Q60_409090"/>
      <w:bookmarkEnd w:id="12303"/>
      <w:r>
        <w:rPr>
          <w:rtl/>
        </w:rPr>
        <w:t xml:space="preserve">בהבטחות </w:t>
      </w:r>
      <w:bookmarkStart w:id="12304" w:name="_ETM_Q60_409780"/>
      <w:bookmarkEnd w:id="12304"/>
      <w:r>
        <w:rPr>
          <w:rtl/>
        </w:rPr>
        <w:t xml:space="preserve">היהירות </w:t>
      </w:r>
      <w:bookmarkStart w:id="12305" w:name="_ETM_Q60_410440"/>
      <w:bookmarkEnd w:id="12305"/>
      <w:r>
        <w:rPr>
          <w:rtl/>
        </w:rPr>
        <w:t xml:space="preserve">של </w:t>
      </w:r>
      <w:bookmarkStart w:id="12306" w:name="_ETM_Q60_410620"/>
      <w:bookmarkEnd w:id="12306"/>
      <w:r>
        <w:rPr>
          <w:rtl/>
        </w:rPr>
        <w:t xml:space="preserve">שר </w:t>
      </w:r>
      <w:bookmarkStart w:id="12307" w:name="_ETM_Q60_410890"/>
      <w:bookmarkEnd w:id="12307"/>
      <w:r>
        <w:rPr>
          <w:rtl/>
        </w:rPr>
        <w:t>האוצר</w:t>
      </w:r>
      <w:r>
        <w:rPr>
          <w:rFonts w:hint="cs"/>
          <w:rtl/>
        </w:rPr>
        <w:t>,</w:t>
      </w:r>
      <w:r>
        <w:rPr>
          <w:rtl/>
        </w:rPr>
        <w:t xml:space="preserve"> </w:t>
      </w:r>
      <w:bookmarkStart w:id="12308" w:name="_ETM_Q60_411280"/>
      <w:bookmarkEnd w:id="12308"/>
      <w:r>
        <w:rPr>
          <w:rtl/>
        </w:rPr>
        <w:t xml:space="preserve">ולא </w:t>
      </w:r>
      <w:bookmarkStart w:id="12309" w:name="_ETM_Q60_411519"/>
      <w:bookmarkEnd w:id="12309"/>
      <w:r>
        <w:rPr>
          <w:rtl/>
        </w:rPr>
        <w:t xml:space="preserve">בפעם </w:t>
      </w:r>
      <w:bookmarkStart w:id="12310" w:name="_ETM_Q60_411910"/>
      <w:bookmarkEnd w:id="12310"/>
      <w:r>
        <w:rPr>
          <w:rtl/>
        </w:rPr>
        <w:t>הראשונה</w:t>
      </w:r>
      <w:r>
        <w:rPr>
          <w:rFonts w:hint="cs"/>
          <w:rtl/>
        </w:rPr>
        <w:t>,</w:t>
      </w:r>
      <w:r>
        <w:rPr>
          <w:rtl/>
        </w:rPr>
        <w:t xml:space="preserve"> </w:t>
      </w:r>
      <w:bookmarkStart w:id="12311" w:name="_ETM_Q60_412750"/>
      <w:bookmarkEnd w:id="12311"/>
      <w:r>
        <w:rPr>
          <w:rtl/>
        </w:rPr>
        <w:t xml:space="preserve">מול </w:t>
      </w:r>
      <w:bookmarkStart w:id="12312" w:name="_ETM_Q60_413019"/>
      <w:bookmarkEnd w:id="12312"/>
      <w:r>
        <w:rPr>
          <w:rtl/>
        </w:rPr>
        <w:t xml:space="preserve">חברות </w:t>
      </w:r>
      <w:bookmarkStart w:id="12313" w:name="_ETM_Q60_413560"/>
      <w:bookmarkEnd w:id="12313"/>
      <w:r>
        <w:rPr>
          <w:rtl/>
        </w:rPr>
        <w:t>הדירוג</w:t>
      </w:r>
      <w:r>
        <w:rPr>
          <w:rFonts w:hint="cs"/>
          <w:rtl/>
        </w:rPr>
        <w:t>,</w:t>
      </w:r>
      <w:r>
        <w:rPr>
          <w:rtl/>
        </w:rPr>
        <w:t xml:space="preserve"> </w:t>
      </w:r>
      <w:bookmarkStart w:id="12314" w:name="_ETM_Q60_414069"/>
      <w:bookmarkEnd w:id="12314"/>
      <w:r>
        <w:rPr>
          <w:rtl/>
        </w:rPr>
        <w:t xml:space="preserve">כשהוא </w:t>
      </w:r>
      <w:bookmarkStart w:id="12315" w:name="_ETM_Q60_414340"/>
      <w:bookmarkEnd w:id="12315"/>
      <w:r>
        <w:rPr>
          <w:rtl/>
        </w:rPr>
        <w:t>בא</w:t>
      </w:r>
      <w:bookmarkStart w:id="12316" w:name="_ETM_Q60_411084"/>
      <w:bookmarkEnd w:id="12316"/>
      <w:r>
        <w:rPr>
          <w:rtl/>
        </w:rPr>
        <w:t xml:space="preserve"> </w:t>
      </w:r>
      <w:bookmarkStart w:id="12317" w:name="_ETM_Q60_414550"/>
      <w:bookmarkEnd w:id="12317"/>
      <w:r>
        <w:rPr>
          <w:rtl/>
        </w:rPr>
        <w:t xml:space="preserve">ואמר </w:t>
      </w:r>
      <w:bookmarkStart w:id="12318" w:name="_ETM_Q60_414940"/>
      <w:bookmarkEnd w:id="12318"/>
      <w:r>
        <w:rPr>
          <w:rtl/>
        </w:rPr>
        <w:t>לה</w:t>
      </w:r>
      <w:r>
        <w:rPr>
          <w:rFonts w:hint="cs"/>
          <w:rtl/>
        </w:rPr>
        <w:t>ן:</w:t>
      </w:r>
      <w:r w:rsidR="0070637B">
        <w:rPr>
          <w:rFonts w:hint="cs"/>
          <w:rtl/>
        </w:rPr>
        <w:t xml:space="preserve"> </w:t>
      </w:r>
      <w:bookmarkStart w:id="12319" w:name="_ETM_Q60_415150"/>
      <w:bookmarkEnd w:id="12319"/>
      <w:r>
        <w:rPr>
          <w:rtl/>
        </w:rPr>
        <w:t xml:space="preserve">הגירעון </w:t>
      </w:r>
      <w:bookmarkStart w:id="12320" w:name="_ETM_Q60_415629"/>
      <w:bookmarkEnd w:id="12320"/>
      <w:r>
        <w:rPr>
          <w:rtl/>
        </w:rPr>
        <w:t xml:space="preserve">לא </w:t>
      </w:r>
      <w:bookmarkStart w:id="12321" w:name="_ETM_Q60_415750"/>
      <w:bookmarkEnd w:id="12321"/>
      <w:r>
        <w:rPr>
          <w:rtl/>
        </w:rPr>
        <w:t xml:space="preserve">יעלה </w:t>
      </w:r>
      <w:bookmarkStart w:id="12322" w:name="_ETM_Q60_416110"/>
      <w:bookmarkEnd w:id="12322"/>
      <w:r>
        <w:rPr>
          <w:rtl/>
        </w:rPr>
        <w:t xml:space="preserve">על </w:t>
      </w:r>
      <w:bookmarkStart w:id="12323" w:name="_ETM_Q60_416230"/>
      <w:bookmarkEnd w:id="12323"/>
      <w:r>
        <w:rPr>
          <w:rtl/>
        </w:rPr>
        <w:t>4%</w:t>
      </w:r>
      <w:r>
        <w:rPr>
          <w:rFonts w:hint="cs"/>
          <w:rtl/>
        </w:rPr>
        <w:t>.</w:t>
      </w:r>
      <w:r>
        <w:rPr>
          <w:rtl/>
        </w:rPr>
        <w:t xml:space="preserve"> </w:t>
      </w:r>
      <w:bookmarkStart w:id="12324" w:name="_ETM_Q60_417470"/>
      <w:bookmarkEnd w:id="12324"/>
      <w:r>
        <w:rPr>
          <w:rtl/>
        </w:rPr>
        <w:t xml:space="preserve">הוא </w:t>
      </w:r>
      <w:bookmarkStart w:id="12325" w:name="_ETM_Q60_417620"/>
      <w:bookmarkEnd w:id="12325"/>
      <w:r>
        <w:rPr>
          <w:rtl/>
        </w:rPr>
        <w:t xml:space="preserve">מדבר </w:t>
      </w:r>
      <w:bookmarkStart w:id="12326" w:name="_ETM_Q60_418430"/>
      <w:bookmarkEnd w:id="12326"/>
      <w:r>
        <w:rPr>
          <w:rtl/>
        </w:rPr>
        <w:t xml:space="preserve">כאן </w:t>
      </w:r>
      <w:bookmarkStart w:id="12327" w:name="_ETM_Q60_418730"/>
      <w:bookmarkEnd w:id="12327"/>
      <w:r>
        <w:rPr>
          <w:rtl/>
        </w:rPr>
        <w:t xml:space="preserve">על </w:t>
      </w:r>
      <w:bookmarkStart w:id="12328" w:name="_ETM_Q60_418850"/>
      <w:bookmarkEnd w:id="12328"/>
      <w:r>
        <w:rPr>
          <w:rtl/>
        </w:rPr>
        <w:t xml:space="preserve">הידרדרות </w:t>
      </w:r>
      <w:bookmarkStart w:id="12329" w:name="_ETM_Q60_419510"/>
      <w:bookmarkEnd w:id="12329"/>
      <w:r>
        <w:rPr>
          <w:rtl/>
        </w:rPr>
        <w:t xml:space="preserve">של </w:t>
      </w:r>
      <w:bookmarkStart w:id="12330" w:name="_ETM_Q60_419660"/>
      <w:bookmarkEnd w:id="12330"/>
      <w:r>
        <w:rPr>
          <w:rtl/>
        </w:rPr>
        <w:t>4.7%</w:t>
      </w:r>
      <w:r>
        <w:rPr>
          <w:rFonts w:hint="cs"/>
          <w:rtl/>
        </w:rPr>
        <w:t>,</w:t>
      </w:r>
      <w:r>
        <w:rPr>
          <w:rtl/>
        </w:rPr>
        <w:t xml:space="preserve"> </w:t>
      </w:r>
      <w:bookmarkStart w:id="12331" w:name="_ETM_Q60_421700"/>
      <w:bookmarkStart w:id="12332" w:name="_ETM_Q60_422270"/>
      <w:bookmarkStart w:id="12333" w:name="_ETM_Q60_422810"/>
      <w:bookmarkEnd w:id="12331"/>
      <w:bookmarkEnd w:id="12332"/>
      <w:bookmarkEnd w:id="12333"/>
      <w:r>
        <w:rPr>
          <w:rFonts w:hint="cs"/>
          <w:rtl/>
        </w:rPr>
        <w:t xml:space="preserve">9 מיליארד </w:t>
      </w:r>
      <w:r>
        <w:rPr>
          <w:rtl/>
        </w:rPr>
        <w:t>שק</w:t>
      </w:r>
      <w:bookmarkStart w:id="12334" w:name="_ETM_Q60_418174"/>
      <w:bookmarkEnd w:id="12334"/>
      <w:r>
        <w:rPr>
          <w:rtl/>
        </w:rPr>
        <w:t xml:space="preserve">לים </w:t>
      </w:r>
      <w:bookmarkStart w:id="12335" w:name="_ETM_Q60_423260"/>
      <w:bookmarkStart w:id="12336" w:name="_ETM_Q60_423860"/>
      <w:bookmarkEnd w:id="12335"/>
      <w:bookmarkEnd w:id="12336"/>
      <w:r>
        <w:rPr>
          <w:rtl/>
        </w:rPr>
        <w:t>גירעון</w:t>
      </w:r>
      <w:r>
        <w:rPr>
          <w:rFonts w:hint="cs"/>
          <w:rtl/>
        </w:rPr>
        <w:t xml:space="preserve"> ב</w:t>
      </w:r>
      <w:r>
        <w:rPr>
          <w:rtl/>
        </w:rPr>
        <w:t xml:space="preserve">סך </w:t>
      </w:r>
      <w:bookmarkStart w:id="12337" w:name="_ETM_Q60_423590"/>
      <w:bookmarkEnd w:id="12337"/>
      <w:r>
        <w:rPr>
          <w:rtl/>
        </w:rPr>
        <w:t>הכ</w:t>
      </w:r>
      <w:r>
        <w:rPr>
          <w:rFonts w:hint="cs"/>
          <w:rtl/>
        </w:rPr>
        <w:t>ו</w:t>
      </w:r>
      <w:r>
        <w:rPr>
          <w:rtl/>
        </w:rPr>
        <w:t>ל</w:t>
      </w:r>
      <w:r>
        <w:rPr>
          <w:rFonts w:hint="cs"/>
          <w:rtl/>
        </w:rPr>
        <w:t>.</w:t>
      </w:r>
      <w:bookmarkStart w:id="12338" w:name="_ETM_Q60_421554"/>
      <w:bookmarkEnd w:id="12338"/>
      <w:r>
        <w:rPr>
          <w:rtl/>
        </w:rPr>
        <w:t xml:space="preserve"> </w:t>
      </w:r>
      <w:bookmarkStart w:id="12339" w:name="_ETM_Q60_424670"/>
      <w:bookmarkEnd w:id="12339"/>
      <w:r>
        <w:rPr>
          <w:rtl/>
        </w:rPr>
        <w:t xml:space="preserve">וזה </w:t>
      </w:r>
      <w:bookmarkStart w:id="12340" w:name="_ETM_Q60_424940"/>
      <w:bookmarkEnd w:id="12340"/>
      <w:r>
        <w:rPr>
          <w:rFonts w:hint="cs"/>
          <w:rtl/>
        </w:rPr>
        <w:t xml:space="preserve">היה יכול </w:t>
      </w:r>
      <w:r>
        <w:rPr>
          <w:rtl/>
        </w:rPr>
        <w:t>להימנע</w:t>
      </w:r>
      <w:r>
        <w:rPr>
          <w:rFonts w:hint="cs"/>
          <w:rtl/>
        </w:rPr>
        <w:t>.</w:t>
      </w:r>
      <w:r>
        <w:rPr>
          <w:rtl/>
        </w:rPr>
        <w:t xml:space="preserve"> </w:t>
      </w:r>
      <w:bookmarkStart w:id="12341" w:name="_ETM_Q60_426210"/>
      <w:bookmarkEnd w:id="12341"/>
      <w:r>
        <w:rPr>
          <w:rtl/>
        </w:rPr>
        <w:t xml:space="preserve">זה </w:t>
      </w:r>
      <w:bookmarkStart w:id="12342" w:name="_ETM_Q60_426420"/>
      <w:bookmarkEnd w:id="12342"/>
      <w:r>
        <w:rPr>
          <w:rFonts w:hint="cs"/>
          <w:rtl/>
        </w:rPr>
        <w:t xml:space="preserve">היה יכול </w:t>
      </w:r>
      <w:r>
        <w:rPr>
          <w:rtl/>
        </w:rPr>
        <w:t xml:space="preserve">להימנע </w:t>
      </w:r>
      <w:bookmarkStart w:id="12343" w:name="_ETM_Q60_427200"/>
      <w:bookmarkEnd w:id="12343"/>
      <w:r>
        <w:rPr>
          <w:rFonts w:hint="cs"/>
          <w:rtl/>
        </w:rPr>
        <w:t>ע</w:t>
      </w:r>
      <w:r>
        <w:rPr>
          <w:rtl/>
        </w:rPr>
        <w:t xml:space="preserve">ם </w:t>
      </w:r>
      <w:bookmarkStart w:id="12344" w:name="_ETM_Q60_427290"/>
      <w:bookmarkEnd w:id="12344"/>
      <w:r>
        <w:rPr>
          <w:rtl/>
        </w:rPr>
        <w:t xml:space="preserve">קצת </w:t>
      </w:r>
      <w:bookmarkStart w:id="12345" w:name="_ETM_Q60_427590"/>
      <w:bookmarkEnd w:id="12345"/>
      <w:r>
        <w:rPr>
          <w:rtl/>
        </w:rPr>
        <w:t xml:space="preserve">יותר </w:t>
      </w:r>
      <w:bookmarkStart w:id="12346" w:name="_ETM_Q60_427950"/>
      <w:bookmarkEnd w:id="12346"/>
      <w:r>
        <w:rPr>
          <w:rtl/>
        </w:rPr>
        <w:t xml:space="preserve">הידוק </w:t>
      </w:r>
      <w:bookmarkStart w:id="12347" w:name="_ETM_Q60_428220"/>
      <w:bookmarkEnd w:id="12347"/>
      <w:r>
        <w:rPr>
          <w:rtl/>
        </w:rPr>
        <w:t>חגורות</w:t>
      </w:r>
      <w:bookmarkStart w:id="12348" w:name="_ETM_Q60_424774"/>
      <w:bookmarkEnd w:id="12348"/>
      <w:r>
        <w:rPr>
          <w:rFonts w:hint="cs"/>
          <w:rtl/>
        </w:rPr>
        <w:t>,</w:t>
      </w:r>
      <w:r>
        <w:rPr>
          <w:rtl/>
        </w:rPr>
        <w:t xml:space="preserve"> </w:t>
      </w:r>
      <w:bookmarkStart w:id="12349" w:name="_ETM_Q60_428700"/>
      <w:bookmarkEnd w:id="12349"/>
      <w:r>
        <w:rPr>
          <w:rtl/>
        </w:rPr>
        <w:t xml:space="preserve">פחות </w:t>
      </w:r>
      <w:bookmarkStart w:id="12350" w:name="_ETM_Q60_429060"/>
      <w:bookmarkEnd w:id="12350"/>
      <w:r>
        <w:rPr>
          <w:rtl/>
        </w:rPr>
        <w:t>ח</w:t>
      </w:r>
      <w:r>
        <w:rPr>
          <w:rFonts w:hint="cs"/>
          <w:rtl/>
        </w:rPr>
        <w:t>זי</w:t>
      </w:r>
      <w:bookmarkStart w:id="12351" w:name="_ETM_Q60_424673"/>
      <w:bookmarkEnd w:id="12351"/>
      <w:r>
        <w:rPr>
          <w:rtl/>
        </w:rPr>
        <w:t>רות</w:t>
      </w:r>
      <w:r>
        <w:rPr>
          <w:rFonts w:hint="cs"/>
          <w:rtl/>
        </w:rPr>
        <w:t>,</w:t>
      </w:r>
      <w:r>
        <w:rPr>
          <w:rtl/>
        </w:rPr>
        <w:t xml:space="preserve"> </w:t>
      </w:r>
      <w:bookmarkStart w:id="12352" w:name="_ETM_Q60_429800"/>
      <w:bookmarkEnd w:id="12352"/>
      <w:r>
        <w:rPr>
          <w:rtl/>
        </w:rPr>
        <w:t xml:space="preserve">פחות </w:t>
      </w:r>
      <w:bookmarkStart w:id="12353" w:name="_ETM_Q60_430129"/>
      <w:bookmarkEnd w:id="12353"/>
      <w:r>
        <w:rPr>
          <w:rtl/>
        </w:rPr>
        <w:t xml:space="preserve">כספים </w:t>
      </w:r>
      <w:bookmarkStart w:id="12354" w:name="_ETM_Q60_430580"/>
      <w:bookmarkEnd w:id="12354"/>
      <w:r>
        <w:rPr>
          <w:rtl/>
        </w:rPr>
        <w:t xml:space="preserve">פוליטיים </w:t>
      </w:r>
      <w:bookmarkStart w:id="12355" w:name="_ETM_Q60_431150"/>
      <w:bookmarkEnd w:id="12355"/>
      <w:r>
        <w:rPr>
          <w:rtl/>
        </w:rPr>
        <w:t>במלחמה</w:t>
      </w:r>
      <w:r>
        <w:rPr>
          <w:rFonts w:hint="cs"/>
          <w:rtl/>
        </w:rPr>
        <w:t>.</w:t>
      </w:r>
      <w:bookmarkStart w:id="12356" w:name="_ETM_Q60_432510"/>
      <w:bookmarkStart w:id="12357" w:name="_ETM_Q60_433206"/>
      <w:bookmarkStart w:id="12358" w:name="_ETM_Q60_433292"/>
      <w:bookmarkStart w:id="12359" w:name="_ETM_Q60_433365"/>
      <w:bookmarkStart w:id="12360" w:name="_ETM_Q60_433422"/>
      <w:bookmarkEnd w:id="12356"/>
      <w:bookmarkEnd w:id="12357"/>
      <w:bookmarkEnd w:id="12358"/>
      <w:bookmarkEnd w:id="12359"/>
      <w:bookmarkEnd w:id="12360"/>
      <w:r>
        <w:rPr>
          <w:rFonts w:hint="cs"/>
          <w:rtl/>
        </w:rPr>
        <w:t xml:space="preserve"> </w:t>
      </w:r>
      <w:r>
        <w:rPr>
          <w:rtl/>
        </w:rPr>
        <w:t xml:space="preserve">התקציב </w:t>
      </w:r>
      <w:bookmarkStart w:id="12361" w:name="_ETM_Q60_432990"/>
      <w:bookmarkEnd w:id="12361"/>
      <w:r>
        <w:rPr>
          <w:rtl/>
        </w:rPr>
        <w:t xml:space="preserve">הזה </w:t>
      </w:r>
      <w:bookmarkStart w:id="12362" w:name="_ETM_Q60_433200"/>
      <w:bookmarkEnd w:id="12362"/>
      <w:r>
        <w:rPr>
          <w:rtl/>
        </w:rPr>
        <w:t xml:space="preserve">הוא </w:t>
      </w:r>
      <w:bookmarkStart w:id="12363" w:name="_ETM_Q60_433290"/>
      <w:bookmarkEnd w:id="12363"/>
      <w:r>
        <w:rPr>
          <w:rtl/>
        </w:rPr>
        <w:t xml:space="preserve">מנותק </w:t>
      </w:r>
      <w:bookmarkStart w:id="12364" w:name="_ETM_Q60_434300"/>
      <w:bookmarkEnd w:id="12364"/>
      <w:r>
        <w:rPr>
          <w:rtl/>
        </w:rPr>
        <w:t xml:space="preserve">כי </w:t>
      </w:r>
      <w:bookmarkStart w:id="12365" w:name="_ETM_Q60_434480"/>
      <w:bookmarkEnd w:id="12365"/>
      <w:r>
        <w:rPr>
          <w:rtl/>
        </w:rPr>
        <w:t xml:space="preserve">הוא </w:t>
      </w:r>
      <w:bookmarkStart w:id="12366" w:name="_ETM_Q60_434570"/>
      <w:bookmarkEnd w:id="12366"/>
      <w:r>
        <w:rPr>
          <w:rtl/>
        </w:rPr>
        <w:t xml:space="preserve">אפילו </w:t>
      </w:r>
      <w:bookmarkStart w:id="12367" w:name="_ETM_Q60_435050"/>
      <w:bookmarkEnd w:id="12367"/>
      <w:r>
        <w:rPr>
          <w:rtl/>
        </w:rPr>
        <w:t xml:space="preserve">לא </w:t>
      </w:r>
      <w:bookmarkStart w:id="12368" w:name="_ETM_Q60_435200"/>
      <w:bookmarkEnd w:id="12368"/>
      <w:r>
        <w:rPr>
          <w:rtl/>
        </w:rPr>
        <w:t xml:space="preserve">לקח </w:t>
      </w:r>
      <w:bookmarkStart w:id="12369" w:name="_ETM_Q60_435560"/>
      <w:bookmarkEnd w:id="12369"/>
      <w:r>
        <w:rPr>
          <w:rtl/>
        </w:rPr>
        <w:t xml:space="preserve">בחשבון </w:t>
      </w:r>
      <w:bookmarkStart w:id="12370" w:name="_ETM_Q60_436130"/>
      <w:bookmarkEnd w:id="12370"/>
      <w:r>
        <w:rPr>
          <w:rtl/>
        </w:rPr>
        <w:t xml:space="preserve">תרחיש </w:t>
      </w:r>
      <w:bookmarkStart w:id="12371" w:name="_ETM_Q60_436580"/>
      <w:bookmarkEnd w:id="12371"/>
      <w:r>
        <w:rPr>
          <w:rtl/>
        </w:rPr>
        <w:t xml:space="preserve">של </w:t>
      </w:r>
      <w:bookmarkStart w:id="12372" w:name="_ETM_Q60_436700"/>
      <w:bookmarkEnd w:id="12372"/>
      <w:r>
        <w:rPr>
          <w:rtl/>
        </w:rPr>
        <w:t>מלחמה</w:t>
      </w:r>
      <w:r>
        <w:rPr>
          <w:rFonts w:hint="cs"/>
          <w:rtl/>
        </w:rPr>
        <w:t>,</w:t>
      </w:r>
      <w:bookmarkStart w:id="12373" w:name="_ETM_Q60_434703"/>
      <w:bookmarkEnd w:id="12373"/>
      <w:r>
        <w:rPr>
          <w:rtl/>
        </w:rPr>
        <w:t xml:space="preserve"> </w:t>
      </w:r>
      <w:bookmarkStart w:id="12374" w:name="_ETM_Q60_437559"/>
      <w:bookmarkEnd w:id="12374"/>
      <w:r>
        <w:rPr>
          <w:rtl/>
        </w:rPr>
        <w:t xml:space="preserve">כשרק </w:t>
      </w:r>
      <w:bookmarkStart w:id="12375" w:name="_ETM_Q60_438009"/>
      <w:bookmarkStart w:id="12376" w:name="_ETM_Q60_438169"/>
      <w:bookmarkEnd w:id="12375"/>
      <w:bookmarkEnd w:id="12376"/>
      <w:r>
        <w:rPr>
          <w:rFonts w:hint="cs"/>
          <w:rtl/>
        </w:rPr>
        <w:t>חזר</w:t>
      </w:r>
      <w:r>
        <w:rPr>
          <w:rtl/>
        </w:rPr>
        <w:t xml:space="preserve">נו </w:t>
      </w:r>
      <w:bookmarkStart w:id="12377" w:name="_ETM_Q60_438529"/>
      <w:bookmarkStart w:id="12378" w:name="_ETM_Q60_438680"/>
      <w:bookmarkEnd w:id="12377"/>
      <w:bookmarkEnd w:id="12378"/>
      <w:r>
        <w:rPr>
          <w:rFonts w:hint="cs"/>
          <w:rtl/>
        </w:rPr>
        <w:t>ל</w:t>
      </w:r>
      <w:bookmarkStart w:id="12379" w:name="_ETM_Q60_436052"/>
      <w:bookmarkEnd w:id="12379"/>
      <w:r>
        <w:rPr>
          <w:rtl/>
        </w:rPr>
        <w:t>מלחמה</w:t>
      </w:r>
      <w:r>
        <w:rPr>
          <w:rFonts w:hint="cs"/>
          <w:rtl/>
        </w:rPr>
        <w:t>.</w:t>
      </w:r>
      <w:r>
        <w:rPr>
          <w:rtl/>
        </w:rPr>
        <w:t xml:space="preserve"> </w:t>
      </w:r>
      <w:bookmarkStart w:id="12380" w:name="_ETM_Q60_440339"/>
      <w:bookmarkStart w:id="12381" w:name="_ETM_Q60_440639"/>
      <w:bookmarkEnd w:id="12380"/>
      <w:bookmarkEnd w:id="12381"/>
      <w:r>
        <w:rPr>
          <w:rtl/>
        </w:rPr>
        <w:t xml:space="preserve">הנחת </w:t>
      </w:r>
      <w:bookmarkStart w:id="12382" w:name="_ETM_Q60_440939"/>
      <w:bookmarkEnd w:id="12382"/>
      <w:r>
        <w:rPr>
          <w:rtl/>
        </w:rPr>
        <w:t xml:space="preserve">היסוד </w:t>
      </w:r>
      <w:bookmarkStart w:id="12383" w:name="_ETM_Q60_441389"/>
      <w:bookmarkEnd w:id="12383"/>
      <w:r>
        <w:rPr>
          <w:rtl/>
        </w:rPr>
        <w:t xml:space="preserve">של </w:t>
      </w:r>
      <w:bookmarkStart w:id="12384" w:name="_ETM_Q60_441539"/>
      <w:bookmarkEnd w:id="12384"/>
      <w:r>
        <w:rPr>
          <w:rtl/>
        </w:rPr>
        <w:t xml:space="preserve">התקציב </w:t>
      </w:r>
      <w:bookmarkStart w:id="12385" w:name="_ETM_Q60_442050"/>
      <w:bookmarkEnd w:id="12385"/>
      <w:r>
        <w:rPr>
          <w:rtl/>
        </w:rPr>
        <w:t>הז</w:t>
      </w:r>
      <w:r w:rsidR="0070637B">
        <w:rPr>
          <w:rFonts w:hint="cs"/>
          <w:rtl/>
        </w:rPr>
        <w:t>ה</w:t>
      </w:r>
      <w:r>
        <w:rPr>
          <w:rFonts w:hint="cs"/>
          <w:rtl/>
        </w:rPr>
        <w:t xml:space="preserve"> </w:t>
      </w:r>
      <w:r>
        <w:rPr>
          <w:rFonts w:hint="eastAsia"/>
          <w:rtl/>
        </w:rPr>
        <w:t>–</w:t>
      </w:r>
      <w:bookmarkStart w:id="12386" w:name="_ETM_Q60_440202"/>
      <w:bookmarkEnd w:id="12386"/>
      <w:r>
        <w:rPr>
          <w:rtl/>
        </w:rPr>
        <w:t xml:space="preserve"> </w:t>
      </w:r>
      <w:bookmarkStart w:id="12387" w:name="_ETM_Q60_442439"/>
      <w:bookmarkEnd w:id="12387"/>
      <w:r>
        <w:rPr>
          <w:rtl/>
        </w:rPr>
        <w:t xml:space="preserve">ענה </w:t>
      </w:r>
      <w:bookmarkStart w:id="12388" w:name="_ETM_Q60_442830"/>
      <w:bookmarkEnd w:id="12388"/>
      <w:r>
        <w:rPr>
          <w:rtl/>
        </w:rPr>
        <w:t xml:space="preserve">לי </w:t>
      </w:r>
      <w:bookmarkStart w:id="12389" w:name="_ETM_Q60_443069"/>
      <w:bookmarkEnd w:id="12389"/>
      <w:r>
        <w:rPr>
          <w:rtl/>
        </w:rPr>
        <w:t xml:space="preserve">נציג </w:t>
      </w:r>
      <w:bookmarkStart w:id="12390" w:name="_ETM_Q60_443460"/>
      <w:bookmarkEnd w:id="12390"/>
      <w:r>
        <w:rPr>
          <w:rtl/>
        </w:rPr>
        <w:t xml:space="preserve">אגף </w:t>
      </w:r>
      <w:bookmarkStart w:id="12391" w:name="_ETM_Q60_443759"/>
      <w:bookmarkEnd w:id="12391"/>
      <w:r>
        <w:rPr>
          <w:rtl/>
        </w:rPr>
        <w:t>התקציבים</w:t>
      </w:r>
      <w:bookmarkStart w:id="12392" w:name="_ETM_Q60_441182"/>
      <w:bookmarkEnd w:id="12392"/>
      <w:r>
        <w:rPr>
          <w:rtl/>
        </w:rPr>
        <w:t xml:space="preserve"> </w:t>
      </w:r>
      <w:bookmarkStart w:id="12393" w:name="_ETM_Q60_444270"/>
      <w:bookmarkEnd w:id="12393"/>
      <w:r>
        <w:rPr>
          <w:rFonts w:hint="cs"/>
          <w:rtl/>
        </w:rPr>
        <w:t xml:space="preserve">על </w:t>
      </w:r>
      <w:r>
        <w:rPr>
          <w:rtl/>
        </w:rPr>
        <w:t>שאלתי</w:t>
      </w:r>
      <w:r>
        <w:rPr>
          <w:rFonts w:hint="cs"/>
          <w:rtl/>
        </w:rPr>
        <w:t xml:space="preserve"> </w:t>
      </w:r>
      <w:r>
        <w:rPr>
          <w:rFonts w:hint="eastAsia"/>
          <w:rtl/>
        </w:rPr>
        <w:t>–</w:t>
      </w:r>
      <w:r>
        <w:rPr>
          <w:rtl/>
        </w:rPr>
        <w:t xml:space="preserve"> </w:t>
      </w:r>
      <w:bookmarkStart w:id="12394" w:name="_ETM_Q60_445469"/>
      <w:bookmarkStart w:id="12395" w:name="_ETM_Q60_445620"/>
      <w:bookmarkEnd w:id="12394"/>
      <w:bookmarkEnd w:id="12395"/>
      <w:r>
        <w:rPr>
          <w:rtl/>
        </w:rPr>
        <w:t xml:space="preserve">הנחה </w:t>
      </w:r>
      <w:bookmarkStart w:id="12396" w:name="_ETM_Q60_445979"/>
      <w:bookmarkEnd w:id="12396"/>
      <w:r>
        <w:rPr>
          <w:rtl/>
        </w:rPr>
        <w:t xml:space="preserve">של </w:t>
      </w:r>
      <w:bookmarkStart w:id="12397" w:name="_ETM_Q60_446219"/>
      <w:bookmarkEnd w:id="12397"/>
      <w:r>
        <w:rPr>
          <w:rtl/>
        </w:rPr>
        <w:t>ב</w:t>
      </w:r>
      <w:r>
        <w:rPr>
          <w:rFonts w:hint="cs"/>
          <w:rtl/>
        </w:rPr>
        <w:t>ט"</w:t>
      </w:r>
      <w:r>
        <w:rPr>
          <w:rtl/>
        </w:rPr>
        <w:t xml:space="preserve">ש </w:t>
      </w:r>
      <w:bookmarkStart w:id="12398" w:name="_ETM_Q60_446699"/>
      <w:bookmarkEnd w:id="12398"/>
      <w:r>
        <w:rPr>
          <w:rtl/>
        </w:rPr>
        <w:t>מוגבר</w:t>
      </w:r>
      <w:r>
        <w:rPr>
          <w:rFonts w:hint="cs"/>
          <w:rtl/>
        </w:rPr>
        <w:t>.</w:t>
      </w:r>
      <w:r>
        <w:rPr>
          <w:rtl/>
        </w:rPr>
        <w:t xml:space="preserve"> </w:t>
      </w:r>
      <w:bookmarkStart w:id="12399" w:name="_ETM_Q60_447419"/>
      <w:bookmarkEnd w:id="12399"/>
      <w:r>
        <w:rPr>
          <w:rtl/>
        </w:rPr>
        <w:t>בט</w:t>
      </w:r>
      <w:r>
        <w:rPr>
          <w:rFonts w:hint="cs"/>
          <w:rtl/>
        </w:rPr>
        <w:t>"</w:t>
      </w:r>
      <w:bookmarkStart w:id="12400" w:name="_ETM_Q60_447749"/>
      <w:bookmarkEnd w:id="12400"/>
      <w:r>
        <w:rPr>
          <w:rtl/>
        </w:rPr>
        <w:t>ש</w:t>
      </w:r>
      <w:r>
        <w:rPr>
          <w:rFonts w:hint="cs"/>
          <w:rtl/>
        </w:rPr>
        <w:t xml:space="preserve"> </w:t>
      </w:r>
      <w:bookmarkStart w:id="12401" w:name="_ETM_Q60_447930"/>
      <w:bookmarkStart w:id="12402" w:name="_ETM_Q60_448169"/>
      <w:bookmarkEnd w:id="12401"/>
      <w:bookmarkEnd w:id="12402"/>
      <w:r>
        <w:rPr>
          <w:rFonts w:hint="cs"/>
          <w:rtl/>
        </w:rPr>
        <w:t>מוגבר</w:t>
      </w:r>
      <w:bookmarkStart w:id="12403" w:name="_ETM_Q60_443872"/>
      <w:bookmarkEnd w:id="12403"/>
      <w:r>
        <w:rPr>
          <w:rFonts w:hint="cs"/>
          <w:rtl/>
        </w:rPr>
        <w:t xml:space="preserve"> </w:t>
      </w:r>
      <w:r>
        <w:rPr>
          <w:rtl/>
        </w:rPr>
        <w:t xml:space="preserve">זה </w:t>
      </w:r>
      <w:bookmarkStart w:id="12404" w:name="_ETM_Q60_448349"/>
      <w:bookmarkEnd w:id="12404"/>
      <w:r>
        <w:rPr>
          <w:rtl/>
        </w:rPr>
        <w:t xml:space="preserve">לא </w:t>
      </w:r>
      <w:bookmarkStart w:id="12405" w:name="_ETM_Q60_448439"/>
      <w:bookmarkEnd w:id="12405"/>
      <w:r>
        <w:rPr>
          <w:rtl/>
        </w:rPr>
        <w:t>מלחמה</w:t>
      </w:r>
      <w:r>
        <w:rPr>
          <w:rFonts w:hint="cs"/>
          <w:rtl/>
        </w:rPr>
        <w:t>.</w:t>
      </w:r>
      <w:r>
        <w:rPr>
          <w:rtl/>
        </w:rPr>
        <w:t xml:space="preserve"> </w:t>
      </w:r>
      <w:bookmarkStart w:id="12406" w:name="_ETM_Q60_449600"/>
      <w:bookmarkEnd w:id="12406"/>
      <w:r>
        <w:rPr>
          <w:rtl/>
        </w:rPr>
        <w:t>כלומר</w:t>
      </w:r>
      <w:r>
        <w:rPr>
          <w:rFonts w:hint="cs"/>
          <w:rtl/>
        </w:rPr>
        <w:t>,</w:t>
      </w:r>
      <w:r>
        <w:rPr>
          <w:rtl/>
        </w:rPr>
        <w:t xml:space="preserve"> </w:t>
      </w:r>
      <w:bookmarkStart w:id="12407" w:name="_ETM_Q60_450229"/>
      <w:bookmarkEnd w:id="12407"/>
      <w:r>
        <w:rPr>
          <w:rtl/>
        </w:rPr>
        <w:t xml:space="preserve">שוב </w:t>
      </w:r>
      <w:bookmarkStart w:id="12408" w:name="_ETM_Q60_450650"/>
      <w:bookmarkEnd w:id="12408"/>
      <w:r>
        <w:rPr>
          <w:rtl/>
        </w:rPr>
        <w:t xml:space="preserve">אנחנו </w:t>
      </w:r>
      <w:bookmarkStart w:id="12409" w:name="_ETM_Q60_450949"/>
      <w:bookmarkEnd w:id="12409"/>
      <w:r>
        <w:rPr>
          <w:rtl/>
        </w:rPr>
        <w:t xml:space="preserve">בתקציב </w:t>
      </w:r>
      <w:bookmarkStart w:id="12410" w:name="_ETM_Q60_451979"/>
      <w:bookmarkEnd w:id="12410"/>
      <w:r>
        <w:rPr>
          <w:rtl/>
        </w:rPr>
        <w:t xml:space="preserve">שלא </w:t>
      </w:r>
      <w:bookmarkStart w:id="12411" w:name="_ETM_Q60_452430"/>
      <w:bookmarkEnd w:id="12411"/>
      <w:r>
        <w:rPr>
          <w:rtl/>
        </w:rPr>
        <w:t xml:space="preserve">כולל </w:t>
      </w:r>
      <w:bookmarkStart w:id="12412" w:name="_ETM_Q60_453210"/>
      <w:bookmarkEnd w:id="12412"/>
      <w:r>
        <w:rPr>
          <w:rtl/>
        </w:rPr>
        <w:t xml:space="preserve">תרחישים </w:t>
      </w:r>
      <w:bookmarkStart w:id="12413" w:name="_ETM_Q60_454229"/>
      <w:bookmarkEnd w:id="12413"/>
      <w:r>
        <w:rPr>
          <w:rtl/>
        </w:rPr>
        <w:t xml:space="preserve">שכבר </w:t>
      </w:r>
      <w:bookmarkStart w:id="12414" w:name="_ETM_Q60_454770"/>
      <w:bookmarkEnd w:id="12414"/>
      <w:r>
        <w:rPr>
          <w:rtl/>
        </w:rPr>
        <w:t xml:space="preserve">מתרחשים </w:t>
      </w:r>
      <w:bookmarkStart w:id="12415" w:name="_ETM_Q60_455490"/>
      <w:bookmarkEnd w:id="12415"/>
      <w:r>
        <w:rPr>
          <w:rtl/>
        </w:rPr>
        <w:t xml:space="preserve">לנגד </w:t>
      </w:r>
      <w:bookmarkStart w:id="12416" w:name="_ETM_Q60_455879"/>
      <w:bookmarkEnd w:id="12416"/>
      <w:r>
        <w:rPr>
          <w:rtl/>
        </w:rPr>
        <w:t>עינ</w:t>
      </w:r>
      <w:r>
        <w:rPr>
          <w:rFonts w:hint="cs"/>
          <w:rtl/>
        </w:rPr>
        <w:t>י</w:t>
      </w:r>
      <w:r>
        <w:rPr>
          <w:rtl/>
        </w:rPr>
        <w:t>נו</w:t>
      </w:r>
      <w:r>
        <w:rPr>
          <w:rFonts w:hint="cs"/>
          <w:rtl/>
        </w:rPr>
        <w:t>.</w:t>
      </w:r>
      <w:bookmarkStart w:id="12417" w:name="_ETM_Q60_457589"/>
      <w:bookmarkEnd w:id="12417"/>
    </w:p>
    <w:p w:rsidR="00EA1761" w:rsidRDefault="00EA1761" w:rsidP="00D16FBD">
      <w:pPr>
        <w:rPr>
          <w:rtl/>
        </w:rPr>
      </w:pPr>
      <w:bookmarkStart w:id="12418" w:name="_ETM_Q60_457860"/>
      <w:bookmarkStart w:id="12419" w:name="_ETM_Q60_457924"/>
      <w:bookmarkStart w:id="12420" w:name="_ETM_Q60_458036"/>
      <w:bookmarkStart w:id="12421" w:name="_ETM_Q60_461362"/>
      <w:bookmarkStart w:id="12422" w:name="_ETM_Q60_456663"/>
      <w:bookmarkEnd w:id="12418"/>
      <w:bookmarkEnd w:id="12419"/>
      <w:bookmarkEnd w:id="12420"/>
      <w:bookmarkEnd w:id="12421"/>
      <w:bookmarkEnd w:id="12422"/>
    </w:p>
    <w:p w:rsidR="00EA1761" w:rsidRDefault="00EA1761" w:rsidP="0070637B">
      <w:pPr>
        <w:rPr>
          <w:rtl/>
        </w:rPr>
      </w:pPr>
      <w:bookmarkStart w:id="12423" w:name="_ETM_Q60_458088"/>
      <w:bookmarkEnd w:id="12423"/>
      <w:r>
        <w:rPr>
          <w:rtl/>
        </w:rPr>
        <w:t xml:space="preserve">יש </w:t>
      </w:r>
      <w:bookmarkStart w:id="12424" w:name="_ETM_Q60_457889"/>
      <w:bookmarkEnd w:id="12424"/>
      <w:r>
        <w:rPr>
          <w:rtl/>
        </w:rPr>
        <w:t xml:space="preserve">לנו </w:t>
      </w:r>
      <w:bookmarkStart w:id="12425" w:name="_ETM_Q60_458130"/>
      <w:bookmarkEnd w:id="12425"/>
      <w:r>
        <w:rPr>
          <w:rtl/>
        </w:rPr>
        <w:t xml:space="preserve">קיצוץ </w:t>
      </w:r>
      <w:bookmarkStart w:id="12426" w:name="_ETM_Q60_458490"/>
      <w:bookmarkEnd w:id="12426"/>
      <w:r>
        <w:rPr>
          <w:rtl/>
        </w:rPr>
        <w:t xml:space="preserve">רוחבי </w:t>
      </w:r>
      <w:bookmarkStart w:id="12427" w:name="_ETM_Q60_459539"/>
      <w:bookmarkEnd w:id="12427"/>
      <w:r>
        <w:rPr>
          <w:rtl/>
        </w:rPr>
        <w:t xml:space="preserve">במשרדי </w:t>
      </w:r>
      <w:bookmarkStart w:id="12428" w:name="_ETM_Q60_460289"/>
      <w:bookmarkEnd w:id="12428"/>
      <w:r>
        <w:rPr>
          <w:rtl/>
        </w:rPr>
        <w:t xml:space="preserve">הממשלה </w:t>
      </w:r>
      <w:bookmarkStart w:id="12429" w:name="_ETM_Q60_460860"/>
      <w:bookmarkEnd w:id="12429"/>
      <w:r>
        <w:rPr>
          <w:rtl/>
        </w:rPr>
        <w:t xml:space="preserve">שלא </w:t>
      </w:r>
      <w:bookmarkStart w:id="12430" w:name="_ETM_Q60_461220"/>
      <w:bookmarkEnd w:id="12430"/>
      <w:r>
        <w:rPr>
          <w:rtl/>
        </w:rPr>
        <w:t xml:space="preserve">הופנם </w:t>
      </w:r>
      <w:bookmarkStart w:id="12431" w:name="_ETM_Q60_461850"/>
      <w:bookmarkEnd w:id="12431"/>
      <w:r>
        <w:rPr>
          <w:rtl/>
        </w:rPr>
        <w:t>לתו</w:t>
      </w:r>
      <w:r>
        <w:rPr>
          <w:rFonts w:hint="cs"/>
          <w:rtl/>
        </w:rPr>
        <w:t xml:space="preserve">ך </w:t>
      </w:r>
      <w:r>
        <w:rPr>
          <w:rtl/>
        </w:rPr>
        <w:t>ה</w:t>
      </w:r>
      <w:bookmarkStart w:id="12432" w:name="_ETM_Q60_462539"/>
      <w:bookmarkEnd w:id="12432"/>
      <w:r>
        <w:rPr>
          <w:rtl/>
        </w:rPr>
        <w:t>תקציב</w:t>
      </w:r>
      <w:bookmarkStart w:id="12433" w:name="_ETM_Q60_458363"/>
      <w:bookmarkEnd w:id="12433"/>
      <w:r>
        <w:rPr>
          <w:rFonts w:hint="cs"/>
          <w:rtl/>
        </w:rPr>
        <w:t>.</w:t>
      </w:r>
      <w:bookmarkStart w:id="12434" w:name="_ETM_Q60_458993"/>
      <w:bookmarkStart w:id="12435" w:name="_ETM_Q60_466452"/>
      <w:bookmarkStart w:id="12436" w:name="_ETM_Q60_464162"/>
      <w:bookmarkEnd w:id="12434"/>
      <w:bookmarkEnd w:id="12435"/>
      <w:bookmarkEnd w:id="12436"/>
      <w:r>
        <w:rPr>
          <w:rFonts w:hint="cs"/>
          <w:rtl/>
        </w:rPr>
        <w:t xml:space="preserve"> </w:t>
      </w:r>
      <w:bookmarkStart w:id="12437" w:name="_ETM_Q60_463630"/>
      <w:bookmarkEnd w:id="12437"/>
      <w:r>
        <w:rPr>
          <w:rtl/>
        </w:rPr>
        <w:t xml:space="preserve">אין </w:t>
      </w:r>
      <w:bookmarkStart w:id="12438" w:name="_ETM_Q60_463870"/>
      <w:bookmarkEnd w:id="12438"/>
      <w:r>
        <w:rPr>
          <w:rtl/>
        </w:rPr>
        <w:t xml:space="preserve">דוגמה </w:t>
      </w:r>
      <w:bookmarkStart w:id="12439" w:name="_ETM_Q60_464229"/>
      <w:bookmarkEnd w:id="12439"/>
      <w:r>
        <w:rPr>
          <w:rtl/>
        </w:rPr>
        <w:t>אישית</w:t>
      </w:r>
      <w:r>
        <w:rPr>
          <w:rFonts w:hint="cs"/>
          <w:rtl/>
        </w:rPr>
        <w:t>,</w:t>
      </w:r>
      <w:r>
        <w:rPr>
          <w:rtl/>
        </w:rPr>
        <w:t xml:space="preserve"> </w:t>
      </w:r>
      <w:bookmarkStart w:id="12440" w:name="_ETM_Q60_464620"/>
      <w:bookmarkEnd w:id="12440"/>
      <w:r>
        <w:rPr>
          <w:rtl/>
        </w:rPr>
        <w:t>אי</w:t>
      </w:r>
      <w:r>
        <w:rPr>
          <w:rFonts w:hint="cs"/>
          <w:rtl/>
        </w:rPr>
        <w:t>ן</w:t>
      </w:r>
      <w:bookmarkStart w:id="12441" w:name="_ETM_Q60_460772"/>
      <w:bookmarkEnd w:id="12441"/>
      <w:r>
        <w:rPr>
          <w:rtl/>
        </w:rPr>
        <w:t xml:space="preserve"> </w:t>
      </w:r>
      <w:bookmarkStart w:id="12442" w:name="_ETM_Q60_465069"/>
      <w:bookmarkEnd w:id="12442"/>
      <w:r>
        <w:rPr>
          <w:rFonts w:hint="cs"/>
          <w:rtl/>
        </w:rPr>
        <w:t>חמ</w:t>
      </w:r>
      <w:r>
        <w:rPr>
          <w:rtl/>
        </w:rPr>
        <w:t>לה</w:t>
      </w:r>
      <w:r>
        <w:rPr>
          <w:rFonts w:hint="cs"/>
          <w:rtl/>
        </w:rPr>
        <w:t>,</w:t>
      </w:r>
      <w:r>
        <w:rPr>
          <w:rtl/>
        </w:rPr>
        <w:t xml:space="preserve"> </w:t>
      </w:r>
      <w:bookmarkStart w:id="12443" w:name="_ETM_Q60_465430"/>
      <w:bookmarkEnd w:id="12443"/>
      <w:r>
        <w:rPr>
          <w:rtl/>
        </w:rPr>
        <w:t xml:space="preserve">אין </w:t>
      </w:r>
      <w:bookmarkStart w:id="12444" w:name="_ETM_Q60_465639"/>
      <w:bookmarkStart w:id="12445" w:name="_ETM_Q60_465699"/>
      <w:bookmarkEnd w:id="12444"/>
      <w:bookmarkEnd w:id="12445"/>
      <w:r>
        <w:rPr>
          <w:rtl/>
        </w:rPr>
        <w:t xml:space="preserve">ערבות </w:t>
      </w:r>
      <w:bookmarkStart w:id="12446" w:name="_ETM_Q60_466000"/>
      <w:bookmarkEnd w:id="12446"/>
      <w:r>
        <w:rPr>
          <w:rtl/>
        </w:rPr>
        <w:t>הדדית</w:t>
      </w:r>
      <w:r>
        <w:rPr>
          <w:rFonts w:hint="cs"/>
          <w:rtl/>
        </w:rPr>
        <w:t>,</w:t>
      </w:r>
      <w:r>
        <w:rPr>
          <w:rtl/>
        </w:rPr>
        <w:t xml:space="preserve"> </w:t>
      </w:r>
      <w:bookmarkStart w:id="12447" w:name="_ETM_Q60_466630"/>
      <w:bookmarkEnd w:id="12447"/>
      <w:r>
        <w:rPr>
          <w:rtl/>
        </w:rPr>
        <w:t xml:space="preserve">אין </w:t>
      </w:r>
      <w:bookmarkStart w:id="12448" w:name="_ETM_Q60_466810"/>
      <w:bookmarkEnd w:id="12448"/>
      <w:r>
        <w:rPr>
          <w:rtl/>
        </w:rPr>
        <w:t>אחדות</w:t>
      </w:r>
      <w:bookmarkStart w:id="12449" w:name="_ETM_Q60_462562"/>
      <w:bookmarkEnd w:id="12449"/>
      <w:r>
        <w:rPr>
          <w:rFonts w:hint="cs"/>
          <w:rtl/>
        </w:rPr>
        <w:t xml:space="preserve"> </w:t>
      </w:r>
      <w:r>
        <w:rPr>
          <w:rtl/>
        </w:rPr>
        <w:t xml:space="preserve">– </w:t>
      </w:r>
      <w:bookmarkStart w:id="12450" w:name="_ETM_Q60_467229"/>
      <w:bookmarkEnd w:id="12450"/>
      <w:r>
        <w:rPr>
          <w:rtl/>
        </w:rPr>
        <w:t xml:space="preserve">אני </w:t>
      </w:r>
      <w:bookmarkStart w:id="12451" w:name="_ETM_Q60_467410"/>
      <w:bookmarkEnd w:id="12451"/>
      <w:r>
        <w:rPr>
          <w:rtl/>
        </w:rPr>
        <w:t xml:space="preserve">אפרט </w:t>
      </w:r>
      <w:bookmarkStart w:id="12452" w:name="_ETM_Q60_467770"/>
      <w:bookmarkEnd w:id="12452"/>
      <w:r>
        <w:rPr>
          <w:rtl/>
        </w:rPr>
        <w:t xml:space="preserve">את </w:t>
      </w:r>
      <w:bookmarkStart w:id="12453" w:name="_ETM_Q60_467919"/>
      <w:bookmarkEnd w:id="12453"/>
      <w:r>
        <w:rPr>
          <w:rtl/>
        </w:rPr>
        <w:t xml:space="preserve">כל </w:t>
      </w:r>
      <w:bookmarkStart w:id="12454" w:name="_ETM_Q60_468130"/>
      <w:bookmarkEnd w:id="12454"/>
      <w:r>
        <w:rPr>
          <w:rtl/>
        </w:rPr>
        <w:t xml:space="preserve">הדברים </w:t>
      </w:r>
      <w:bookmarkStart w:id="12455" w:name="_ETM_Q60_468550"/>
      <w:bookmarkEnd w:id="12455"/>
      <w:r>
        <w:rPr>
          <w:rtl/>
        </w:rPr>
        <w:t>האלה</w:t>
      </w:r>
      <w:r>
        <w:rPr>
          <w:rFonts w:hint="cs"/>
          <w:rtl/>
        </w:rPr>
        <w:t>.</w:t>
      </w:r>
      <w:bookmarkStart w:id="12456" w:name="_ETM_Q60_465742"/>
      <w:bookmarkEnd w:id="12456"/>
      <w:r>
        <w:rPr>
          <w:rtl/>
        </w:rPr>
        <w:t xml:space="preserve"> </w:t>
      </w:r>
      <w:bookmarkStart w:id="12457" w:name="_ETM_Q60_469259"/>
      <w:bookmarkStart w:id="12458" w:name="_ETM_Q60_470250"/>
      <w:bookmarkEnd w:id="12457"/>
      <w:bookmarkEnd w:id="12458"/>
      <w:r>
        <w:rPr>
          <w:rtl/>
        </w:rPr>
        <w:t xml:space="preserve">העדפת </w:t>
      </w:r>
      <w:bookmarkStart w:id="12459" w:name="_ETM_Q60_470789"/>
      <w:bookmarkEnd w:id="12459"/>
      <w:r>
        <w:rPr>
          <w:rtl/>
        </w:rPr>
        <w:t xml:space="preserve">מגזרים </w:t>
      </w:r>
      <w:bookmarkStart w:id="12460" w:name="_ETM_Q60_471330"/>
      <w:bookmarkEnd w:id="12460"/>
      <w:r>
        <w:rPr>
          <w:rtl/>
        </w:rPr>
        <w:t xml:space="preserve">פוליטיים </w:t>
      </w:r>
      <w:bookmarkStart w:id="12461" w:name="_ETM_Q60_471779"/>
      <w:bookmarkEnd w:id="12461"/>
      <w:r>
        <w:rPr>
          <w:rtl/>
        </w:rPr>
        <w:t xml:space="preserve">שלא </w:t>
      </w:r>
      <w:bookmarkStart w:id="12462" w:name="_ETM_Q60_472050"/>
      <w:bookmarkEnd w:id="12462"/>
      <w:r>
        <w:rPr>
          <w:rtl/>
        </w:rPr>
        <w:t>משרתים</w:t>
      </w:r>
      <w:r>
        <w:rPr>
          <w:rFonts w:hint="cs"/>
          <w:rtl/>
        </w:rPr>
        <w:t>,</w:t>
      </w:r>
      <w:r>
        <w:rPr>
          <w:rtl/>
        </w:rPr>
        <w:t xml:space="preserve"> </w:t>
      </w:r>
      <w:bookmarkStart w:id="12463" w:name="_ETM_Q60_473039"/>
      <w:bookmarkEnd w:id="12463"/>
      <w:r>
        <w:rPr>
          <w:rtl/>
        </w:rPr>
        <w:t xml:space="preserve">ואין </w:t>
      </w:r>
      <w:bookmarkStart w:id="12464" w:name="_ETM_Q60_473680"/>
      <w:bookmarkEnd w:id="12464"/>
      <w:r>
        <w:rPr>
          <w:rtl/>
        </w:rPr>
        <w:t xml:space="preserve">כבוד </w:t>
      </w:r>
      <w:bookmarkStart w:id="12465" w:name="_ETM_Q60_474700"/>
      <w:bookmarkEnd w:id="12465"/>
      <w:r>
        <w:rPr>
          <w:rtl/>
        </w:rPr>
        <w:t xml:space="preserve">לישראלים </w:t>
      </w:r>
      <w:bookmarkStart w:id="12466" w:name="_ETM_Q60_475540"/>
      <w:bookmarkEnd w:id="12466"/>
      <w:r>
        <w:rPr>
          <w:rtl/>
        </w:rPr>
        <w:t xml:space="preserve">שנושאים </w:t>
      </w:r>
      <w:bookmarkStart w:id="12467" w:name="_ETM_Q60_476230"/>
      <w:bookmarkEnd w:id="12467"/>
      <w:r>
        <w:rPr>
          <w:rtl/>
        </w:rPr>
        <w:t>בנטל</w:t>
      </w:r>
      <w:r>
        <w:rPr>
          <w:rFonts w:hint="cs"/>
          <w:rtl/>
        </w:rPr>
        <w:t>.</w:t>
      </w:r>
      <w:r>
        <w:rPr>
          <w:rtl/>
        </w:rPr>
        <w:t xml:space="preserve"> </w:t>
      </w:r>
      <w:bookmarkStart w:id="12468" w:name="_ETM_Q60_477070"/>
      <w:bookmarkEnd w:id="12468"/>
      <w:r>
        <w:rPr>
          <w:rtl/>
        </w:rPr>
        <w:t>ל</w:t>
      </w:r>
      <w:bookmarkStart w:id="12469" w:name="_ETM_Q60_477589"/>
      <w:bookmarkStart w:id="12470" w:name="_ETM_Q60_473632"/>
      <w:bookmarkEnd w:id="12469"/>
      <w:bookmarkEnd w:id="12470"/>
      <w:r>
        <w:rPr>
          <w:rFonts w:hint="cs"/>
          <w:rtl/>
        </w:rPr>
        <w:t xml:space="preserve">הפך, </w:t>
      </w:r>
      <w:bookmarkStart w:id="12471" w:name="_ETM_Q60_470992"/>
      <w:bookmarkStart w:id="12472" w:name="_ETM_Q60_466331"/>
      <w:bookmarkStart w:id="12473" w:name="_ETM_Q60_462001"/>
      <w:bookmarkStart w:id="12474" w:name="_ETM_Q60_478430"/>
      <w:bookmarkEnd w:id="12471"/>
      <w:bookmarkEnd w:id="12472"/>
      <w:bookmarkEnd w:id="12473"/>
      <w:bookmarkEnd w:id="12474"/>
      <w:r>
        <w:rPr>
          <w:rtl/>
        </w:rPr>
        <w:t xml:space="preserve">מכבידים </w:t>
      </w:r>
      <w:bookmarkStart w:id="12475" w:name="_ETM_Q60_479570"/>
      <w:bookmarkEnd w:id="12475"/>
      <w:r>
        <w:rPr>
          <w:rtl/>
        </w:rPr>
        <w:t xml:space="preserve">בגזרות </w:t>
      </w:r>
      <w:bookmarkStart w:id="12476" w:name="_ETM_Q60_480560"/>
      <w:bookmarkEnd w:id="12476"/>
      <w:r>
        <w:rPr>
          <w:rtl/>
        </w:rPr>
        <w:t xml:space="preserve">על </w:t>
      </w:r>
      <w:bookmarkStart w:id="12477" w:name="_ETM_Q60_480680"/>
      <w:bookmarkEnd w:id="12477"/>
      <w:r>
        <w:rPr>
          <w:rtl/>
        </w:rPr>
        <w:t xml:space="preserve">הישראלים </w:t>
      </w:r>
      <w:bookmarkStart w:id="12478" w:name="_ETM_Q60_481250"/>
      <w:bookmarkEnd w:id="12478"/>
      <w:r>
        <w:rPr>
          <w:rtl/>
        </w:rPr>
        <w:t xml:space="preserve">שעובדים </w:t>
      </w:r>
      <w:bookmarkStart w:id="12479" w:name="_ETM_Q60_481699"/>
      <w:bookmarkEnd w:id="12479"/>
      <w:r>
        <w:rPr>
          <w:rtl/>
        </w:rPr>
        <w:t xml:space="preserve">ומשלמים </w:t>
      </w:r>
      <w:bookmarkStart w:id="12480" w:name="_ETM_Q60_482270"/>
      <w:bookmarkEnd w:id="12480"/>
      <w:r>
        <w:rPr>
          <w:rtl/>
        </w:rPr>
        <w:t>מ</w:t>
      </w:r>
      <w:r>
        <w:rPr>
          <w:rFonts w:hint="cs"/>
          <w:rtl/>
        </w:rPr>
        <w:t>י</w:t>
      </w:r>
      <w:r>
        <w:rPr>
          <w:rtl/>
        </w:rPr>
        <w:t>סים</w:t>
      </w:r>
      <w:r>
        <w:rPr>
          <w:rFonts w:hint="cs"/>
          <w:rtl/>
        </w:rPr>
        <w:t>,</w:t>
      </w:r>
      <w:bookmarkStart w:id="12481" w:name="_ETM_Q60_478971"/>
      <w:bookmarkStart w:id="12482" w:name="_ETM_Q60_480000"/>
      <w:bookmarkStart w:id="12483" w:name="_ETM_Q60_480839"/>
      <w:bookmarkStart w:id="12484" w:name="_ETM_Q60_480960"/>
      <w:bookmarkStart w:id="12485" w:name="_ETM_Q60_481529"/>
      <w:bookmarkStart w:id="12486" w:name="_ETM_Q60_481979"/>
      <w:bookmarkStart w:id="12487" w:name="_ETM_Q60_482550"/>
      <w:bookmarkStart w:id="12488" w:name="_ETM_Q60_483270"/>
      <w:bookmarkEnd w:id="12481"/>
      <w:bookmarkEnd w:id="12482"/>
      <w:bookmarkEnd w:id="12483"/>
      <w:bookmarkEnd w:id="12484"/>
      <w:bookmarkEnd w:id="12485"/>
      <w:bookmarkEnd w:id="12486"/>
      <w:bookmarkEnd w:id="12487"/>
      <w:bookmarkEnd w:id="12488"/>
      <w:r>
        <w:rPr>
          <w:rFonts w:hint="cs"/>
          <w:rtl/>
        </w:rPr>
        <w:t xml:space="preserve"> </w:t>
      </w:r>
      <w:bookmarkStart w:id="12489" w:name="_ETM_Q60_476541"/>
      <w:bookmarkEnd w:id="12489"/>
      <w:r>
        <w:rPr>
          <w:rtl/>
        </w:rPr>
        <w:t>ומפנקים</w:t>
      </w:r>
      <w:r>
        <w:rPr>
          <w:rFonts w:hint="cs"/>
          <w:rtl/>
        </w:rPr>
        <w:t>,</w:t>
      </w:r>
      <w:r>
        <w:rPr>
          <w:rtl/>
        </w:rPr>
        <w:t xml:space="preserve"> </w:t>
      </w:r>
      <w:bookmarkStart w:id="12490" w:name="_ETM_Q60_484440"/>
      <w:bookmarkEnd w:id="12490"/>
      <w:r>
        <w:rPr>
          <w:rtl/>
        </w:rPr>
        <w:t>ומפנקים</w:t>
      </w:r>
      <w:r>
        <w:rPr>
          <w:rFonts w:hint="cs"/>
          <w:rtl/>
        </w:rPr>
        <w:t>,</w:t>
      </w:r>
      <w:r>
        <w:rPr>
          <w:rtl/>
        </w:rPr>
        <w:t xml:space="preserve"> </w:t>
      </w:r>
      <w:bookmarkStart w:id="12491" w:name="_ETM_Q60_485130"/>
      <w:bookmarkEnd w:id="12491"/>
      <w:r>
        <w:rPr>
          <w:rtl/>
        </w:rPr>
        <w:t xml:space="preserve">כמה </w:t>
      </w:r>
      <w:bookmarkStart w:id="12492" w:name="_ETM_Q60_485580"/>
      <w:bookmarkEnd w:id="12492"/>
      <w:r>
        <w:rPr>
          <w:rtl/>
        </w:rPr>
        <w:t xml:space="preserve">מפנקים </w:t>
      </w:r>
      <w:bookmarkStart w:id="12493" w:name="_ETM_Q60_486939"/>
      <w:bookmarkEnd w:id="12493"/>
      <w:r>
        <w:rPr>
          <w:rtl/>
        </w:rPr>
        <w:t xml:space="preserve">את </w:t>
      </w:r>
      <w:bookmarkStart w:id="12494" w:name="_ETM_Q60_487149"/>
      <w:bookmarkEnd w:id="12494"/>
      <w:r>
        <w:rPr>
          <w:rtl/>
        </w:rPr>
        <w:t>המשתמטים</w:t>
      </w:r>
      <w:r>
        <w:rPr>
          <w:rFonts w:hint="cs"/>
          <w:rtl/>
        </w:rPr>
        <w:t>.</w:t>
      </w:r>
      <w:bookmarkStart w:id="12495" w:name="_ETM_Q60_483801"/>
      <w:bookmarkStart w:id="12496" w:name="_ETM_Q60_489219"/>
      <w:bookmarkStart w:id="12497" w:name="_ETM_Q60_485431"/>
      <w:bookmarkEnd w:id="12495"/>
      <w:bookmarkEnd w:id="12496"/>
      <w:bookmarkEnd w:id="12497"/>
    </w:p>
    <w:p w:rsidR="00EA1761" w:rsidRDefault="00EA1761" w:rsidP="00D16FBD">
      <w:pPr>
        <w:rPr>
          <w:rtl/>
        </w:rPr>
      </w:pPr>
      <w:bookmarkStart w:id="12498" w:name="_ETM_Q60_485498"/>
      <w:bookmarkStart w:id="12499" w:name="_ETM_Q60_485606"/>
      <w:bookmarkEnd w:id="12498"/>
      <w:bookmarkEnd w:id="12499"/>
    </w:p>
    <w:p w:rsidR="00EA1761" w:rsidRDefault="00EA1761" w:rsidP="0070637B">
      <w:pPr>
        <w:rPr>
          <w:rtl/>
        </w:rPr>
      </w:pPr>
      <w:bookmarkStart w:id="12500" w:name="_ETM_Q60_485655"/>
      <w:bookmarkEnd w:id="12500"/>
      <w:r>
        <w:rPr>
          <w:rtl/>
        </w:rPr>
        <w:t xml:space="preserve">אני </w:t>
      </w:r>
      <w:bookmarkStart w:id="12501" w:name="_ETM_Q60_489550"/>
      <w:bookmarkEnd w:id="12501"/>
      <w:r>
        <w:rPr>
          <w:rtl/>
        </w:rPr>
        <w:t>רוצה</w:t>
      </w:r>
      <w:r>
        <w:rPr>
          <w:rFonts w:hint="cs"/>
          <w:rtl/>
        </w:rPr>
        <w:t>,</w:t>
      </w:r>
      <w:r>
        <w:rPr>
          <w:rtl/>
        </w:rPr>
        <w:t xml:space="preserve"> </w:t>
      </w:r>
      <w:bookmarkStart w:id="12502" w:name="_ETM_Q60_489910"/>
      <w:bookmarkEnd w:id="12502"/>
      <w:r>
        <w:rPr>
          <w:rtl/>
        </w:rPr>
        <w:t xml:space="preserve">לפני </w:t>
      </w:r>
      <w:bookmarkStart w:id="12503" w:name="_ETM_Q60_490180"/>
      <w:bookmarkEnd w:id="12503"/>
      <w:r>
        <w:rPr>
          <w:rtl/>
        </w:rPr>
        <w:t xml:space="preserve">שאני </w:t>
      </w:r>
      <w:bookmarkStart w:id="12504" w:name="_ETM_Q60_490510"/>
      <w:bookmarkEnd w:id="12504"/>
      <w:r>
        <w:rPr>
          <w:rtl/>
        </w:rPr>
        <w:t>אצלו</w:t>
      </w:r>
      <w:r>
        <w:rPr>
          <w:rFonts w:hint="cs"/>
          <w:rtl/>
        </w:rPr>
        <w:t>ל</w:t>
      </w:r>
      <w:r>
        <w:rPr>
          <w:rtl/>
        </w:rPr>
        <w:t xml:space="preserve"> </w:t>
      </w:r>
      <w:bookmarkStart w:id="12505" w:name="_ETM_Q60_490839"/>
      <w:bookmarkEnd w:id="12505"/>
      <w:r>
        <w:rPr>
          <w:rtl/>
        </w:rPr>
        <w:t>לפרטים</w:t>
      </w:r>
      <w:r>
        <w:rPr>
          <w:rFonts w:hint="cs"/>
          <w:rtl/>
        </w:rPr>
        <w:t>,</w:t>
      </w:r>
      <w:bookmarkStart w:id="12506" w:name="_ETM_Q60_488351"/>
      <w:bookmarkEnd w:id="12506"/>
      <w:r>
        <w:rPr>
          <w:rtl/>
        </w:rPr>
        <w:t xml:space="preserve"> </w:t>
      </w:r>
      <w:bookmarkStart w:id="12507" w:name="_ETM_Q60_492070"/>
      <w:bookmarkEnd w:id="12507"/>
      <w:r>
        <w:rPr>
          <w:rtl/>
        </w:rPr>
        <w:t xml:space="preserve">להתייחס </w:t>
      </w:r>
      <w:bookmarkStart w:id="12508" w:name="_ETM_Q60_492700"/>
      <w:bookmarkEnd w:id="12508"/>
      <w:r>
        <w:rPr>
          <w:rtl/>
        </w:rPr>
        <w:t xml:space="preserve">למה </w:t>
      </w:r>
      <w:bookmarkStart w:id="12509" w:name="_ETM_Q60_492910"/>
      <w:bookmarkEnd w:id="12509"/>
      <w:r>
        <w:rPr>
          <w:rtl/>
        </w:rPr>
        <w:t xml:space="preserve">שקרה </w:t>
      </w:r>
      <w:bookmarkStart w:id="12510" w:name="_ETM_Q60_493360"/>
      <w:bookmarkEnd w:id="12510"/>
      <w:r>
        <w:rPr>
          <w:rtl/>
        </w:rPr>
        <w:t xml:space="preserve">פה </w:t>
      </w:r>
      <w:bookmarkStart w:id="12511" w:name="_ETM_Q60_493540"/>
      <w:bookmarkEnd w:id="12511"/>
      <w:r>
        <w:rPr>
          <w:rtl/>
        </w:rPr>
        <w:t xml:space="preserve">בימים </w:t>
      </w:r>
      <w:bookmarkStart w:id="12512" w:name="_ETM_Q60_493990"/>
      <w:bookmarkEnd w:id="12512"/>
      <w:r>
        <w:rPr>
          <w:rtl/>
        </w:rPr>
        <w:t xml:space="preserve">האחרונים </w:t>
      </w:r>
      <w:bookmarkStart w:id="12513" w:name="_ETM_Q60_494650"/>
      <w:bookmarkEnd w:id="12513"/>
      <w:r>
        <w:rPr>
          <w:rtl/>
        </w:rPr>
        <w:t xml:space="preserve">במדינת </w:t>
      </w:r>
      <w:bookmarkStart w:id="12514" w:name="_ETM_Q60_495160"/>
      <w:bookmarkEnd w:id="12514"/>
      <w:r>
        <w:rPr>
          <w:rtl/>
        </w:rPr>
        <w:t xml:space="preserve">ישראל </w:t>
      </w:r>
      <w:bookmarkStart w:id="12515" w:name="_ETM_Q60_496130"/>
      <w:bookmarkEnd w:id="12515"/>
      <w:r>
        <w:rPr>
          <w:rtl/>
        </w:rPr>
        <w:t>ע</w:t>
      </w:r>
      <w:bookmarkStart w:id="12516" w:name="_ETM_Q60_496609"/>
      <w:bookmarkStart w:id="12517" w:name="_ETM_Q60_497240"/>
      <w:bookmarkStart w:id="12518" w:name="_ETM_Q60_492232"/>
      <w:bookmarkEnd w:id="12516"/>
      <w:bookmarkEnd w:id="12517"/>
      <w:bookmarkEnd w:id="12518"/>
      <w:r>
        <w:rPr>
          <w:rFonts w:hint="cs"/>
          <w:rtl/>
        </w:rPr>
        <w:t xml:space="preserve">ל ידי שריה </w:t>
      </w:r>
      <w:r>
        <w:rPr>
          <w:rtl/>
        </w:rPr>
        <w:t xml:space="preserve">של </w:t>
      </w:r>
      <w:bookmarkStart w:id="12519" w:name="_ETM_Q60_497510"/>
      <w:bookmarkEnd w:id="12519"/>
      <w:r>
        <w:rPr>
          <w:rtl/>
        </w:rPr>
        <w:t xml:space="preserve">הממשלה </w:t>
      </w:r>
      <w:bookmarkStart w:id="12520" w:name="_ETM_Q60_498170"/>
      <w:bookmarkEnd w:id="12520"/>
      <w:r>
        <w:rPr>
          <w:rtl/>
        </w:rPr>
        <w:t>הזו</w:t>
      </w:r>
      <w:r>
        <w:rPr>
          <w:rFonts w:hint="cs"/>
          <w:rtl/>
        </w:rPr>
        <w:t>.</w:t>
      </w:r>
      <w:r>
        <w:rPr>
          <w:rtl/>
        </w:rPr>
        <w:t xml:space="preserve"> </w:t>
      </w:r>
      <w:bookmarkStart w:id="12521" w:name="_ETM_Q60_499119"/>
      <w:bookmarkEnd w:id="12521"/>
      <w:r>
        <w:rPr>
          <w:rFonts w:hint="cs"/>
          <w:rtl/>
        </w:rPr>
        <w:t xml:space="preserve">זה </w:t>
      </w:r>
      <w:r>
        <w:rPr>
          <w:rtl/>
        </w:rPr>
        <w:t xml:space="preserve">כאילו </w:t>
      </w:r>
      <w:bookmarkStart w:id="12522" w:name="_ETM_Q60_499689"/>
      <w:bookmarkEnd w:id="12522"/>
      <w:r>
        <w:rPr>
          <w:rtl/>
        </w:rPr>
        <w:t xml:space="preserve">לא </w:t>
      </w:r>
      <w:bookmarkStart w:id="12523" w:name="_ETM_Q60_499810"/>
      <w:bookmarkEnd w:id="12523"/>
      <w:r>
        <w:rPr>
          <w:rtl/>
        </w:rPr>
        <w:t xml:space="preserve">קשור </w:t>
      </w:r>
      <w:bookmarkStart w:id="12524" w:name="_ETM_Q60_500259"/>
      <w:bookmarkEnd w:id="12524"/>
      <w:r>
        <w:rPr>
          <w:rtl/>
        </w:rPr>
        <w:t>לתקציב</w:t>
      </w:r>
      <w:r>
        <w:rPr>
          <w:rFonts w:hint="cs"/>
          <w:rtl/>
        </w:rPr>
        <w:t>,</w:t>
      </w:r>
      <w:r>
        <w:rPr>
          <w:rtl/>
        </w:rPr>
        <w:t xml:space="preserve"> </w:t>
      </w:r>
      <w:bookmarkStart w:id="12525" w:name="_ETM_Q60_501310"/>
      <w:bookmarkEnd w:id="12525"/>
      <w:r>
        <w:rPr>
          <w:rtl/>
        </w:rPr>
        <w:t xml:space="preserve">אבל </w:t>
      </w:r>
      <w:bookmarkStart w:id="12526" w:name="_ETM_Q60_501579"/>
      <w:bookmarkEnd w:id="12526"/>
      <w:r>
        <w:rPr>
          <w:rtl/>
        </w:rPr>
        <w:t xml:space="preserve">זה </w:t>
      </w:r>
      <w:bookmarkStart w:id="12527" w:name="_ETM_Q60_501730"/>
      <w:bookmarkEnd w:id="12527"/>
      <w:r>
        <w:rPr>
          <w:rtl/>
        </w:rPr>
        <w:t xml:space="preserve">מאוד </w:t>
      </w:r>
      <w:bookmarkStart w:id="12528" w:name="_ETM_Q60_502149"/>
      <w:bookmarkEnd w:id="12528"/>
      <w:r>
        <w:rPr>
          <w:rtl/>
        </w:rPr>
        <w:t xml:space="preserve">קשור </w:t>
      </w:r>
      <w:bookmarkStart w:id="12529" w:name="_ETM_Q60_502569"/>
      <w:bookmarkEnd w:id="12529"/>
      <w:r>
        <w:rPr>
          <w:rtl/>
        </w:rPr>
        <w:t>לתקציב</w:t>
      </w:r>
      <w:r>
        <w:rPr>
          <w:rFonts w:hint="cs"/>
          <w:rtl/>
        </w:rPr>
        <w:t>;</w:t>
      </w:r>
      <w:r>
        <w:rPr>
          <w:rtl/>
        </w:rPr>
        <w:t xml:space="preserve"> </w:t>
      </w:r>
      <w:bookmarkStart w:id="12530" w:name="_ETM_Q60_503559"/>
      <w:bookmarkEnd w:id="12530"/>
      <w:r>
        <w:rPr>
          <w:rtl/>
        </w:rPr>
        <w:t xml:space="preserve">כי </w:t>
      </w:r>
      <w:bookmarkStart w:id="12531" w:name="_ETM_Q60_503739"/>
      <w:bookmarkEnd w:id="12531"/>
      <w:r>
        <w:rPr>
          <w:rtl/>
        </w:rPr>
        <w:t xml:space="preserve">כמו </w:t>
      </w:r>
      <w:bookmarkStart w:id="12532" w:name="_ETM_Q60_503869"/>
      <w:bookmarkStart w:id="12533" w:name="_ETM_Q60_503960"/>
      <w:bookmarkStart w:id="12534" w:name="_ETM_Q60_501481"/>
      <w:bookmarkEnd w:id="12532"/>
      <w:bookmarkEnd w:id="12533"/>
      <w:bookmarkEnd w:id="12534"/>
      <w:r>
        <w:rPr>
          <w:rtl/>
        </w:rPr>
        <w:t xml:space="preserve">שאמרתי </w:t>
      </w:r>
      <w:bookmarkStart w:id="12535" w:name="_ETM_Q60_504560"/>
      <w:bookmarkEnd w:id="12535"/>
      <w:r>
        <w:rPr>
          <w:rtl/>
        </w:rPr>
        <w:t>קודם</w:t>
      </w:r>
      <w:r>
        <w:rPr>
          <w:rFonts w:hint="cs"/>
          <w:rtl/>
        </w:rPr>
        <w:t>,</w:t>
      </w:r>
      <w:r>
        <w:rPr>
          <w:rtl/>
        </w:rPr>
        <w:t xml:space="preserve"> </w:t>
      </w:r>
      <w:bookmarkStart w:id="12536" w:name="_ETM_Q60_505369"/>
      <w:bookmarkEnd w:id="12536"/>
      <w:r>
        <w:rPr>
          <w:rFonts w:hint="cs"/>
          <w:rtl/>
        </w:rPr>
        <w:t>התקציב</w:t>
      </w:r>
      <w:bookmarkStart w:id="12537" w:name="_ETM_Q60_506399"/>
      <w:bookmarkStart w:id="12538" w:name="_ETM_Q60_501741"/>
      <w:bookmarkEnd w:id="12537"/>
      <w:bookmarkEnd w:id="12538"/>
      <w:r>
        <w:rPr>
          <w:rtl/>
        </w:rPr>
        <w:t xml:space="preserve"> </w:t>
      </w:r>
      <w:bookmarkStart w:id="12539" w:name="_ETM_Q60_505999"/>
      <w:bookmarkEnd w:id="12539"/>
      <w:r>
        <w:rPr>
          <w:rtl/>
        </w:rPr>
        <w:t xml:space="preserve">מספר </w:t>
      </w:r>
      <w:bookmarkStart w:id="12540" w:name="_ETM_Q60_506599"/>
      <w:bookmarkEnd w:id="12540"/>
      <w:r>
        <w:rPr>
          <w:rtl/>
        </w:rPr>
        <w:t xml:space="preserve">לנו </w:t>
      </w:r>
      <w:bookmarkStart w:id="12541" w:name="_ETM_Q60_506869"/>
      <w:bookmarkEnd w:id="12541"/>
      <w:r>
        <w:rPr>
          <w:rtl/>
        </w:rPr>
        <w:t xml:space="preserve">את </w:t>
      </w:r>
      <w:bookmarkStart w:id="12542" w:name="_ETM_Q60_507079"/>
      <w:bookmarkEnd w:id="12542"/>
      <w:r>
        <w:rPr>
          <w:rtl/>
        </w:rPr>
        <w:t xml:space="preserve">האמת </w:t>
      </w:r>
      <w:bookmarkStart w:id="12543" w:name="_ETM_Q60_507829"/>
      <w:bookmarkEnd w:id="12543"/>
      <w:r>
        <w:rPr>
          <w:rtl/>
        </w:rPr>
        <w:t xml:space="preserve">על </w:t>
      </w:r>
      <w:bookmarkStart w:id="12544" w:name="_ETM_Q60_508039"/>
      <w:bookmarkEnd w:id="12544"/>
      <w:r>
        <w:rPr>
          <w:rtl/>
        </w:rPr>
        <w:t xml:space="preserve">פניה </w:t>
      </w:r>
      <w:bookmarkStart w:id="12545" w:name="_ETM_Q60_508429"/>
      <w:bookmarkEnd w:id="12545"/>
      <w:r>
        <w:rPr>
          <w:rtl/>
        </w:rPr>
        <w:t xml:space="preserve">המכוערות </w:t>
      </w:r>
      <w:bookmarkStart w:id="12546" w:name="_ETM_Q60_509060"/>
      <w:bookmarkEnd w:id="12546"/>
      <w:r>
        <w:rPr>
          <w:rtl/>
        </w:rPr>
        <w:t xml:space="preserve">של </w:t>
      </w:r>
      <w:bookmarkStart w:id="12547" w:name="_ETM_Q60_509239"/>
      <w:bookmarkEnd w:id="12547"/>
      <w:r>
        <w:rPr>
          <w:rtl/>
        </w:rPr>
        <w:t xml:space="preserve">הממשלה </w:t>
      </w:r>
      <w:bookmarkStart w:id="12548" w:name="_ETM_Q60_509869"/>
      <w:bookmarkEnd w:id="12548"/>
      <w:r>
        <w:rPr>
          <w:rtl/>
        </w:rPr>
        <w:t>הזו</w:t>
      </w:r>
      <w:r>
        <w:rPr>
          <w:rFonts w:hint="cs"/>
          <w:rtl/>
        </w:rPr>
        <w:t>.</w:t>
      </w:r>
      <w:bookmarkStart w:id="12549" w:name="_ETM_Q60_506921"/>
      <w:bookmarkStart w:id="12550" w:name="_ETM_Q60_511060"/>
      <w:bookmarkStart w:id="12551" w:name="_ETM_Q60_509373"/>
      <w:bookmarkStart w:id="12552" w:name="_ETM_Q60_509437"/>
      <w:bookmarkStart w:id="12553" w:name="_ETM_Q60_509534"/>
      <w:bookmarkStart w:id="12554" w:name="_ETM_Q60_509592"/>
      <w:bookmarkStart w:id="12555" w:name="_ETM_Q60_511839"/>
      <w:bookmarkEnd w:id="12549"/>
      <w:bookmarkEnd w:id="12550"/>
      <w:bookmarkEnd w:id="12551"/>
      <w:bookmarkEnd w:id="12552"/>
      <w:bookmarkEnd w:id="12553"/>
      <w:bookmarkEnd w:id="12554"/>
      <w:bookmarkEnd w:id="12555"/>
      <w:r>
        <w:rPr>
          <w:rFonts w:hint="cs"/>
          <w:rtl/>
        </w:rPr>
        <w:t xml:space="preserve"> אז שר השיכון </w:t>
      </w:r>
      <w:bookmarkStart w:id="12556" w:name="_ETM_Q60_512500"/>
      <w:bookmarkStart w:id="12557" w:name="_ETM_Q60_509670"/>
      <w:bookmarkEnd w:id="12556"/>
      <w:bookmarkEnd w:id="12557"/>
      <w:r>
        <w:rPr>
          <w:rtl/>
        </w:rPr>
        <w:t xml:space="preserve">של </w:t>
      </w:r>
      <w:bookmarkStart w:id="12558" w:name="_ETM_Q60_512740"/>
      <w:bookmarkEnd w:id="12558"/>
      <w:r>
        <w:rPr>
          <w:rtl/>
        </w:rPr>
        <w:t xml:space="preserve">מדינת </w:t>
      </w:r>
      <w:bookmarkStart w:id="12559" w:name="_ETM_Q60_513250"/>
      <w:bookmarkEnd w:id="12559"/>
      <w:r>
        <w:rPr>
          <w:rtl/>
        </w:rPr>
        <w:t>ישראל</w:t>
      </w:r>
      <w:r>
        <w:rPr>
          <w:rFonts w:hint="cs"/>
          <w:rtl/>
        </w:rPr>
        <w:t>,</w:t>
      </w:r>
      <w:r>
        <w:rPr>
          <w:rtl/>
        </w:rPr>
        <w:t xml:space="preserve"> </w:t>
      </w:r>
      <w:bookmarkStart w:id="12560" w:name="_ETM_Q60_514320"/>
      <w:bookmarkEnd w:id="12560"/>
      <w:r>
        <w:rPr>
          <w:rtl/>
        </w:rPr>
        <w:t xml:space="preserve">ממפלגת </w:t>
      </w:r>
      <w:bookmarkStart w:id="12561" w:name="_ETM_Q60_515070"/>
      <w:bookmarkEnd w:id="12561"/>
      <w:r>
        <w:rPr>
          <w:rtl/>
        </w:rPr>
        <w:t xml:space="preserve">יהדות </w:t>
      </w:r>
      <w:bookmarkStart w:id="12562" w:name="_ETM_Q60_515490"/>
      <w:bookmarkEnd w:id="12562"/>
      <w:r>
        <w:rPr>
          <w:rtl/>
        </w:rPr>
        <w:t>התורה</w:t>
      </w:r>
      <w:r>
        <w:rPr>
          <w:rFonts w:hint="cs"/>
          <w:rtl/>
        </w:rPr>
        <w:t>,</w:t>
      </w:r>
      <w:r>
        <w:rPr>
          <w:rtl/>
        </w:rPr>
        <w:t xml:space="preserve"> </w:t>
      </w:r>
      <w:bookmarkStart w:id="12563" w:name="_ETM_Q60_515940"/>
      <w:bookmarkEnd w:id="12563"/>
      <w:r>
        <w:rPr>
          <w:rtl/>
        </w:rPr>
        <w:t xml:space="preserve">שכידוע </w:t>
      </w:r>
      <w:bookmarkStart w:id="12564" w:name="_ETM_Q60_517200"/>
      <w:bookmarkEnd w:id="12564"/>
      <w:r>
        <w:rPr>
          <w:rtl/>
        </w:rPr>
        <w:t>מסרב</w:t>
      </w:r>
      <w:r>
        <w:rPr>
          <w:rFonts w:hint="cs"/>
          <w:rtl/>
        </w:rPr>
        <w:t>ת</w:t>
      </w:r>
      <w:r>
        <w:rPr>
          <w:rtl/>
        </w:rPr>
        <w:t xml:space="preserve"> </w:t>
      </w:r>
      <w:bookmarkStart w:id="12565" w:name="_ETM_Q60_518040"/>
      <w:bookmarkEnd w:id="12565"/>
      <w:r>
        <w:rPr>
          <w:rtl/>
        </w:rPr>
        <w:t>ל</w:t>
      </w:r>
      <w:r>
        <w:rPr>
          <w:rFonts w:hint="cs"/>
          <w:rtl/>
        </w:rPr>
        <w:t>כל</w:t>
      </w:r>
      <w:bookmarkStart w:id="12566" w:name="_ETM_Q60_515371"/>
      <w:bookmarkEnd w:id="12566"/>
      <w:r>
        <w:rPr>
          <w:rtl/>
        </w:rPr>
        <w:t xml:space="preserve"> </w:t>
      </w:r>
      <w:bookmarkStart w:id="12567" w:name="_ETM_Q60_519589"/>
      <w:bookmarkEnd w:id="12567"/>
      <w:r>
        <w:rPr>
          <w:rtl/>
        </w:rPr>
        <w:t xml:space="preserve">חוק </w:t>
      </w:r>
      <w:bookmarkStart w:id="12568" w:name="_ETM_Q60_519890"/>
      <w:bookmarkEnd w:id="12568"/>
      <w:r>
        <w:rPr>
          <w:rtl/>
        </w:rPr>
        <w:t xml:space="preserve">של </w:t>
      </w:r>
      <w:bookmarkStart w:id="12569" w:name="_ETM_Q60_520069"/>
      <w:bookmarkEnd w:id="12569"/>
      <w:r>
        <w:rPr>
          <w:rtl/>
        </w:rPr>
        <w:t xml:space="preserve">שוויון </w:t>
      </w:r>
      <w:bookmarkStart w:id="12570" w:name="_ETM_Q60_520550"/>
      <w:bookmarkEnd w:id="12570"/>
      <w:r>
        <w:rPr>
          <w:rtl/>
        </w:rPr>
        <w:t>בנטל</w:t>
      </w:r>
      <w:r>
        <w:rPr>
          <w:rFonts w:hint="cs"/>
          <w:rtl/>
        </w:rPr>
        <w:t>,</w:t>
      </w:r>
      <w:r>
        <w:rPr>
          <w:rtl/>
        </w:rPr>
        <w:t xml:space="preserve"> </w:t>
      </w:r>
      <w:bookmarkStart w:id="12571" w:name="_ETM_Q60_521760"/>
      <w:bookmarkEnd w:id="12571"/>
      <w:r>
        <w:rPr>
          <w:rtl/>
        </w:rPr>
        <w:t xml:space="preserve">מגיע </w:t>
      </w:r>
      <w:bookmarkStart w:id="12572" w:name="_ETM_Q60_522150"/>
      <w:bookmarkEnd w:id="12572"/>
      <w:r>
        <w:rPr>
          <w:rtl/>
        </w:rPr>
        <w:t xml:space="preserve">לכנס </w:t>
      </w:r>
      <w:bookmarkStart w:id="12573" w:name="_ETM_Q60_522690"/>
      <w:bookmarkEnd w:id="12573"/>
      <w:r>
        <w:rPr>
          <w:rtl/>
        </w:rPr>
        <w:t xml:space="preserve">בבית </w:t>
      </w:r>
      <w:bookmarkStart w:id="12574" w:name="_ETM_Q60_522990"/>
      <w:bookmarkEnd w:id="12574"/>
      <w:r>
        <w:rPr>
          <w:rtl/>
        </w:rPr>
        <w:t>שמש</w:t>
      </w:r>
      <w:r>
        <w:rPr>
          <w:rFonts w:hint="cs"/>
          <w:rtl/>
        </w:rPr>
        <w:t>,</w:t>
      </w:r>
      <w:bookmarkStart w:id="12575" w:name="_ETM_Q60_519530"/>
      <w:bookmarkEnd w:id="12575"/>
      <w:r>
        <w:rPr>
          <w:rtl/>
        </w:rPr>
        <w:t xml:space="preserve"> </w:t>
      </w:r>
      <w:bookmarkStart w:id="12576" w:name="_ETM_Q60_523440"/>
      <w:bookmarkEnd w:id="12576"/>
      <w:r>
        <w:rPr>
          <w:rtl/>
        </w:rPr>
        <w:t xml:space="preserve">לכנס </w:t>
      </w:r>
      <w:bookmarkStart w:id="12577" w:name="_ETM_Q60_523890"/>
      <w:bookmarkEnd w:id="12577"/>
      <w:r>
        <w:rPr>
          <w:rtl/>
        </w:rPr>
        <w:t>נדל"ן</w:t>
      </w:r>
      <w:r>
        <w:rPr>
          <w:rFonts w:hint="cs"/>
          <w:rtl/>
        </w:rPr>
        <w:t>.</w:t>
      </w:r>
      <w:r>
        <w:rPr>
          <w:rtl/>
        </w:rPr>
        <w:t xml:space="preserve"> </w:t>
      </w:r>
      <w:bookmarkStart w:id="12578" w:name="_ETM_Q60_524370"/>
      <w:bookmarkEnd w:id="12578"/>
      <w:r>
        <w:rPr>
          <w:rtl/>
        </w:rPr>
        <w:t xml:space="preserve">שר </w:t>
      </w:r>
      <w:bookmarkStart w:id="12579" w:name="_ETM_Q60_524610"/>
      <w:bookmarkEnd w:id="12579"/>
      <w:r>
        <w:rPr>
          <w:rtl/>
        </w:rPr>
        <w:t>השיכון</w:t>
      </w:r>
      <w:r>
        <w:rPr>
          <w:rFonts w:hint="cs"/>
          <w:rtl/>
        </w:rPr>
        <w:t>,</w:t>
      </w:r>
      <w:r>
        <w:rPr>
          <w:rtl/>
        </w:rPr>
        <w:t xml:space="preserve"> </w:t>
      </w:r>
      <w:bookmarkStart w:id="12580" w:name="_ETM_Q60_525120"/>
      <w:bookmarkEnd w:id="12580"/>
      <w:r>
        <w:rPr>
          <w:rtl/>
        </w:rPr>
        <w:t>כן</w:t>
      </w:r>
      <w:r>
        <w:rPr>
          <w:rFonts w:hint="cs"/>
          <w:rtl/>
        </w:rPr>
        <w:t>?</w:t>
      </w:r>
      <w:bookmarkStart w:id="12581" w:name="_ETM_Q60_521110"/>
      <w:bookmarkEnd w:id="12581"/>
      <w:r>
        <w:rPr>
          <w:rtl/>
        </w:rPr>
        <w:t xml:space="preserve"> </w:t>
      </w:r>
      <w:bookmarkStart w:id="12582" w:name="_ETM_Q60_525859"/>
      <w:bookmarkEnd w:id="12582"/>
      <w:r>
        <w:rPr>
          <w:rtl/>
        </w:rPr>
        <w:t xml:space="preserve">ומה </w:t>
      </w:r>
      <w:bookmarkStart w:id="12583" w:name="_ETM_Q60_526190"/>
      <w:bookmarkEnd w:id="12583"/>
      <w:r>
        <w:rPr>
          <w:rtl/>
        </w:rPr>
        <w:t xml:space="preserve">הוא </w:t>
      </w:r>
      <w:bookmarkStart w:id="12584" w:name="_ETM_Q60_526279"/>
      <w:bookmarkEnd w:id="12584"/>
      <w:r>
        <w:rPr>
          <w:rtl/>
        </w:rPr>
        <w:t xml:space="preserve">אומר </w:t>
      </w:r>
      <w:bookmarkStart w:id="12585" w:name="_ETM_Q60_526670"/>
      <w:bookmarkEnd w:id="12585"/>
      <w:r>
        <w:rPr>
          <w:rtl/>
        </w:rPr>
        <w:t>שם</w:t>
      </w:r>
      <w:r>
        <w:rPr>
          <w:rFonts w:hint="cs"/>
          <w:rtl/>
        </w:rPr>
        <w:t>?</w:t>
      </w:r>
      <w:r>
        <w:rPr>
          <w:rtl/>
        </w:rPr>
        <w:t xml:space="preserve"> </w:t>
      </w:r>
      <w:bookmarkStart w:id="12586" w:name="_ETM_Q60_527710"/>
      <w:bookmarkEnd w:id="12586"/>
      <w:r>
        <w:rPr>
          <w:rtl/>
        </w:rPr>
        <w:t>ב</w:t>
      </w:r>
      <w:r>
        <w:rPr>
          <w:rFonts w:hint="cs"/>
          <w:rtl/>
        </w:rPr>
        <w:t>חמש</w:t>
      </w:r>
      <w:r>
        <w:rPr>
          <w:rtl/>
        </w:rPr>
        <w:t xml:space="preserve"> </w:t>
      </w:r>
      <w:bookmarkStart w:id="12587" w:name="_ETM_Q60_528339"/>
      <w:bookmarkEnd w:id="12587"/>
      <w:r>
        <w:rPr>
          <w:rtl/>
        </w:rPr>
        <w:t xml:space="preserve">השנים </w:t>
      </w:r>
      <w:bookmarkStart w:id="12588" w:name="_ETM_Q60_528790"/>
      <w:bookmarkEnd w:id="12588"/>
      <w:r>
        <w:rPr>
          <w:rtl/>
        </w:rPr>
        <w:t>הקרובות</w:t>
      </w:r>
      <w:r>
        <w:rPr>
          <w:rFonts w:hint="cs"/>
          <w:rtl/>
        </w:rPr>
        <w:t>, הוא</w:t>
      </w:r>
      <w:r>
        <w:rPr>
          <w:rtl/>
        </w:rPr>
        <w:t xml:space="preserve"> </w:t>
      </w:r>
      <w:bookmarkStart w:id="12589" w:name="_ETM_Q60_529390"/>
      <w:bookmarkStart w:id="12590" w:name="_ETM_Q60_526511"/>
      <w:bookmarkEnd w:id="12589"/>
      <w:bookmarkEnd w:id="12590"/>
      <w:r>
        <w:rPr>
          <w:rtl/>
        </w:rPr>
        <w:t xml:space="preserve">מתפאר </w:t>
      </w:r>
      <w:bookmarkStart w:id="12591" w:name="_ETM_Q60_530050"/>
      <w:bookmarkEnd w:id="12591"/>
      <w:r>
        <w:rPr>
          <w:rtl/>
        </w:rPr>
        <w:t xml:space="preserve">על </w:t>
      </w:r>
      <w:bookmarkStart w:id="12592" w:name="_ETM_Q60_530200"/>
      <w:bookmarkEnd w:id="12592"/>
      <w:r>
        <w:rPr>
          <w:rtl/>
        </w:rPr>
        <w:t xml:space="preserve">הישגיו </w:t>
      </w:r>
      <w:bookmarkStart w:id="12593" w:name="_ETM_Q60_530739"/>
      <w:bookmarkEnd w:id="12593"/>
      <w:r>
        <w:rPr>
          <w:rFonts w:hint="cs"/>
          <w:rtl/>
        </w:rPr>
        <w:t xml:space="preserve">כשר השיכון, </w:t>
      </w:r>
      <w:bookmarkStart w:id="12594" w:name="_ETM_Q60_531199"/>
      <w:bookmarkStart w:id="12595" w:name="_ETM_Q60_531679"/>
      <w:bookmarkStart w:id="12596" w:name="_ETM_Q60_527791"/>
      <w:bookmarkEnd w:id="12594"/>
      <w:bookmarkEnd w:id="12595"/>
      <w:bookmarkEnd w:id="12596"/>
      <w:r>
        <w:rPr>
          <w:rtl/>
        </w:rPr>
        <w:t xml:space="preserve">ואני </w:t>
      </w:r>
      <w:bookmarkStart w:id="12597" w:name="_ETM_Q60_531920"/>
      <w:bookmarkEnd w:id="12597"/>
      <w:r>
        <w:rPr>
          <w:rtl/>
        </w:rPr>
        <w:t>מצטט</w:t>
      </w:r>
      <w:r>
        <w:rPr>
          <w:rFonts w:hint="cs"/>
          <w:rtl/>
        </w:rPr>
        <w:t>ת:</w:t>
      </w:r>
      <w:r>
        <w:rPr>
          <w:rtl/>
        </w:rPr>
        <w:t xml:space="preserve"> </w:t>
      </w:r>
      <w:bookmarkStart w:id="12598" w:name="_ETM_Q60_533089"/>
      <w:bookmarkEnd w:id="12598"/>
      <w:r>
        <w:rPr>
          <w:rtl/>
        </w:rPr>
        <w:t xml:space="preserve">יתווספו </w:t>
      </w:r>
      <w:bookmarkStart w:id="12599" w:name="_ETM_Q60_533809"/>
      <w:bookmarkEnd w:id="12599"/>
      <w:r>
        <w:rPr>
          <w:rtl/>
        </w:rPr>
        <w:t>30</w:t>
      </w:r>
      <w:r>
        <w:rPr>
          <w:rFonts w:hint="cs"/>
          <w:rtl/>
        </w:rPr>
        <w:t>,</w:t>
      </w:r>
      <w:r>
        <w:rPr>
          <w:rtl/>
        </w:rPr>
        <w:t xml:space="preserve">000 </w:t>
      </w:r>
      <w:bookmarkStart w:id="12600" w:name="_ETM_Q60_534679"/>
      <w:bookmarkEnd w:id="12600"/>
      <w:r>
        <w:rPr>
          <w:rtl/>
        </w:rPr>
        <w:t xml:space="preserve">יחידות </w:t>
      </w:r>
      <w:bookmarkStart w:id="12601" w:name="_ETM_Q60_535159"/>
      <w:bookmarkEnd w:id="12601"/>
      <w:r>
        <w:rPr>
          <w:rtl/>
        </w:rPr>
        <w:t xml:space="preserve">דיור </w:t>
      </w:r>
      <w:bookmarkStart w:id="12602" w:name="_ETM_Q60_535429"/>
      <w:bookmarkEnd w:id="12602"/>
      <w:r>
        <w:rPr>
          <w:rtl/>
        </w:rPr>
        <w:t xml:space="preserve">בבית </w:t>
      </w:r>
      <w:bookmarkStart w:id="12603" w:name="_ETM_Q60_535699"/>
      <w:bookmarkEnd w:id="12603"/>
      <w:r>
        <w:rPr>
          <w:rtl/>
        </w:rPr>
        <w:t>שמש</w:t>
      </w:r>
      <w:r>
        <w:rPr>
          <w:rFonts w:hint="cs"/>
          <w:rtl/>
        </w:rPr>
        <w:t>.</w:t>
      </w:r>
      <w:r>
        <w:rPr>
          <w:rtl/>
        </w:rPr>
        <w:t xml:space="preserve"> </w:t>
      </w:r>
      <w:bookmarkStart w:id="12604" w:name="_ETM_Q60_536779"/>
      <w:bookmarkEnd w:id="12604"/>
      <w:r>
        <w:rPr>
          <w:rtl/>
        </w:rPr>
        <w:t xml:space="preserve">ואז </w:t>
      </w:r>
      <w:bookmarkStart w:id="12605" w:name="_ETM_Q60_537229"/>
      <w:bookmarkEnd w:id="12605"/>
      <w:r>
        <w:rPr>
          <w:rtl/>
        </w:rPr>
        <w:t xml:space="preserve">הוא </w:t>
      </w:r>
      <w:bookmarkStart w:id="12606" w:name="_ETM_Q60_537319"/>
      <w:bookmarkEnd w:id="12606"/>
      <w:r>
        <w:rPr>
          <w:rtl/>
        </w:rPr>
        <w:t xml:space="preserve">מוסיף </w:t>
      </w:r>
      <w:bookmarkStart w:id="12607" w:name="_ETM_Q60_537799"/>
      <w:bookmarkEnd w:id="12607"/>
      <w:r>
        <w:rPr>
          <w:rtl/>
        </w:rPr>
        <w:t>ואומר</w:t>
      </w:r>
      <w:r>
        <w:rPr>
          <w:rFonts w:hint="cs"/>
          <w:rtl/>
        </w:rPr>
        <w:t>,</w:t>
      </w:r>
      <w:r>
        <w:rPr>
          <w:rtl/>
        </w:rPr>
        <w:t xml:space="preserve"> </w:t>
      </w:r>
      <w:bookmarkStart w:id="12608" w:name="_ETM_Q60_538210"/>
      <w:bookmarkStart w:id="12609" w:name="_ETM_Q60_538930"/>
      <w:bookmarkEnd w:id="12608"/>
      <w:bookmarkEnd w:id="12609"/>
      <w:r>
        <w:rPr>
          <w:rtl/>
        </w:rPr>
        <w:t xml:space="preserve">אנחנו </w:t>
      </w:r>
      <w:bookmarkStart w:id="12610" w:name="_ETM_Q60_539440"/>
      <w:bookmarkEnd w:id="12610"/>
      <w:r>
        <w:rPr>
          <w:rFonts w:hint="cs"/>
          <w:rtl/>
        </w:rPr>
        <w:t>הו</w:t>
      </w:r>
      <w:bookmarkStart w:id="12611" w:name="_ETM_Q60_536791"/>
      <w:bookmarkEnd w:id="12611"/>
      <w:r>
        <w:rPr>
          <w:rtl/>
        </w:rPr>
        <w:t>צ</w:t>
      </w:r>
      <w:r>
        <w:rPr>
          <w:rFonts w:hint="cs"/>
          <w:rtl/>
        </w:rPr>
        <w:t>א</w:t>
      </w:r>
      <w:r>
        <w:rPr>
          <w:rtl/>
        </w:rPr>
        <w:t xml:space="preserve">נו </w:t>
      </w:r>
      <w:bookmarkStart w:id="12612" w:name="_ETM_Q60_540010"/>
      <w:bookmarkEnd w:id="12612"/>
      <w:r>
        <w:rPr>
          <w:rtl/>
        </w:rPr>
        <w:t xml:space="preserve">את </w:t>
      </w:r>
      <w:bookmarkStart w:id="12613" w:name="_ETM_Q60_540160"/>
      <w:bookmarkEnd w:id="12613"/>
      <w:r>
        <w:rPr>
          <w:rtl/>
        </w:rPr>
        <w:t xml:space="preserve">זה </w:t>
      </w:r>
      <w:bookmarkStart w:id="12614" w:name="_ETM_Q60_540430"/>
      <w:bookmarkEnd w:id="12614"/>
      <w:r>
        <w:rPr>
          <w:rtl/>
        </w:rPr>
        <w:t>באיזו</w:t>
      </w:r>
      <w:bookmarkStart w:id="12615" w:name="_ETM_Q60_540879"/>
      <w:bookmarkEnd w:id="12615"/>
      <w:r>
        <w:rPr>
          <w:rtl/>
        </w:rPr>
        <w:t xml:space="preserve">שהי </w:t>
      </w:r>
      <w:bookmarkStart w:id="12616" w:name="_ETM_Q60_541120"/>
      <w:bookmarkEnd w:id="12616"/>
      <w:r>
        <w:rPr>
          <w:rtl/>
        </w:rPr>
        <w:t xml:space="preserve">דרך </w:t>
      </w:r>
      <w:bookmarkStart w:id="12617" w:name="_ETM_Q60_541510"/>
      <w:bookmarkEnd w:id="12617"/>
      <w:r>
        <w:rPr>
          <w:rtl/>
        </w:rPr>
        <w:t xml:space="preserve">לציבור </w:t>
      </w:r>
      <w:bookmarkStart w:id="12618" w:name="_ETM_Q60_542020"/>
      <w:bookmarkEnd w:id="12618"/>
      <w:r>
        <w:rPr>
          <w:rtl/>
        </w:rPr>
        <w:t>החרדי</w:t>
      </w:r>
      <w:r>
        <w:rPr>
          <w:rFonts w:hint="cs"/>
          <w:rtl/>
        </w:rPr>
        <w:t>,</w:t>
      </w:r>
      <w:r>
        <w:rPr>
          <w:rtl/>
        </w:rPr>
        <w:t xml:space="preserve"> </w:t>
      </w:r>
      <w:bookmarkStart w:id="12619" w:name="_ETM_Q60_542980"/>
      <w:bookmarkEnd w:id="12619"/>
      <w:r>
        <w:rPr>
          <w:rtl/>
        </w:rPr>
        <w:t xml:space="preserve">גם </w:t>
      </w:r>
      <w:bookmarkStart w:id="12620" w:name="_ETM_Q60_543309"/>
      <w:bookmarkEnd w:id="12620"/>
      <w:r>
        <w:rPr>
          <w:rtl/>
        </w:rPr>
        <w:t xml:space="preserve">מה </w:t>
      </w:r>
      <w:bookmarkStart w:id="12621" w:name="_ETM_Q60_543429"/>
      <w:bookmarkEnd w:id="12621"/>
      <w:r>
        <w:rPr>
          <w:rtl/>
        </w:rPr>
        <w:t>שחשב</w:t>
      </w:r>
      <w:r>
        <w:rPr>
          <w:rFonts w:hint="cs"/>
          <w:rtl/>
        </w:rPr>
        <w:t>ו</w:t>
      </w:r>
      <w:bookmarkStart w:id="12622" w:name="_ETM_Q60_541481"/>
      <w:bookmarkStart w:id="12623" w:name="_ETM_Q60_544000"/>
      <w:bookmarkStart w:id="12624" w:name="_ETM_Q60_544510"/>
      <w:bookmarkEnd w:id="12622"/>
      <w:bookmarkEnd w:id="12623"/>
      <w:bookmarkEnd w:id="12624"/>
      <w:r>
        <w:rPr>
          <w:rFonts w:hint="cs"/>
          <w:rtl/>
        </w:rPr>
        <w:t xml:space="preserve"> ש</w:t>
      </w:r>
      <w:bookmarkStart w:id="12625" w:name="_ETM_Q60_542502"/>
      <w:bookmarkEnd w:id="12625"/>
      <w:r>
        <w:rPr>
          <w:rtl/>
        </w:rPr>
        <w:t xml:space="preserve">יהיה </w:t>
      </w:r>
      <w:bookmarkStart w:id="12626" w:name="_ETM_Q60_544900"/>
      <w:bookmarkEnd w:id="12626"/>
      <w:r>
        <w:rPr>
          <w:rtl/>
        </w:rPr>
        <w:t xml:space="preserve">לציבור </w:t>
      </w:r>
      <w:bookmarkStart w:id="12627" w:name="_ETM_Q60_545440"/>
      <w:bookmarkEnd w:id="12627"/>
      <w:r>
        <w:rPr>
          <w:rtl/>
        </w:rPr>
        <w:t>הכללי</w:t>
      </w:r>
      <w:r>
        <w:rPr>
          <w:rFonts w:hint="cs"/>
          <w:rtl/>
        </w:rPr>
        <w:t>,</w:t>
      </w:r>
      <w:r>
        <w:rPr>
          <w:rtl/>
        </w:rPr>
        <w:t xml:space="preserve"> </w:t>
      </w:r>
      <w:bookmarkStart w:id="12628" w:name="_ETM_Q60_546760"/>
      <w:bookmarkEnd w:id="12628"/>
      <w:r>
        <w:rPr>
          <w:rtl/>
        </w:rPr>
        <w:t xml:space="preserve">לא </w:t>
      </w:r>
      <w:bookmarkStart w:id="12629" w:name="_ETM_Q60_546940"/>
      <w:bookmarkEnd w:id="12629"/>
      <w:r>
        <w:rPr>
          <w:rtl/>
        </w:rPr>
        <w:t xml:space="preserve">על </w:t>
      </w:r>
      <w:bookmarkStart w:id="12630" w:name="_ETM_Q60_547120"/>
      <w:bookmarkEnd w:id="12630"/>
      <w:r>
        <w:rPr>
          <w:rtl/>
        </w:rPr>
        <w:t xml:space="preserve">כל </w:t>
      </w:r>
      <w:bookmarkStart w:id="12631" w:name="_ETM_Q60_547360"/>
      <w:bookmarkEnd w:id="12631"/>
      <w:r>
        <w:rPr>
          <w:rtl/>
        </w:rPr>
        <w:t xml:space="preserve">הדברים </w:t>
      </w:r>
      <w:bookmarkStart w:id="12632" w:name="_ETM_Q60_547810"/>
      <w:bookmarkEnd w:id="12632"/>
      <w:r>
        <w:rPr>
          <w:rtl/>
        </w:rPr>
        <w:t xml:space="preserve">אפשר </w:t>
      </w:r>
      <w:bookmarkStart w:id="12633" w:name="_ETM_Q60_548230"/>
      <w:bookmarkEnd w:id="12633"/>
      <w:r>
        <w:rPr>
          <w:rtl/>
        </w:rPr>
        <w:t>לדבר</w:t>
      </w:r>
      <w:r>
        <w:rPr>
          <w:rFonts w:hint="cs"/>
          <w:rtl/>
        </w:rPr>
        <w:t>.</w:t>
      </w:r>
      <w:r>
        <w:rPr>
          <w:rtl/>
        </w:rPr>
        <w:t xml:space="preserve"> </w:t>
      </w:r>
      <w:bookmarkStart w:id="12634" w:name="_ETM_Q60_548980"/>
      <w:bookmarkEnd w:id="12634"/>
      <w:r>
        <w:rPr>
          <w:rtl/>
        </w:rPr>
        <w:t xml:space="preserve">סוף </w:t>
      </w:r>
      <w:bookmarkStart w:id="12635" w:name="_ETM_Q60_549370"/>
      <w:bookmarkEnd w:id="12635"/>
      <w:r>
        <w:rPr>
          <w:rtl/>
        </w:rPr>
        <w:t>ציטוט</w:t>
      </w:r>
      <w:r>
        <w:rPr>
          <w:rFonts w:hint="cs"/>
          <w:rtl/>
        </w:rPr>
        <w:t>.</w:t>
      </w:r>
      <w:bookmarkStart w:id="12636" w:name="_ETM_Q60_550570"/>
      <w:bookmarkStart w:id="12637" w:name="_ETM_Q60_550899"/>
      <w:bookmarkStart w:id="12638" w:name="_ETM_Q60_550973"/>
      <w:bookmarkStart w:id="12639" w:name="_ETM_Q60_551060"/>
      <w:bookmarkStart w:id="12640" w:name="_ETM_Q60_551111"/>
      <w:bookmarkEnd w:id="12636"/>
      <w:bookmarkEnd w:id="12637"/>
      <w:bookmarkEnd w:id="12638"/>
      <w:bookmarkEnd w:id="12639"/>
      <w:bookmarkEnd w:id="12640"/>
      <w:r w:rsidR="0070637B">
        <w:rPr>
          <w:rFonts w:hint="cs"/>
          <w:rtl/>
        </w:rPr>
        <w:t xml:space="preserve"> </w:t>
      </w:r>
      <w:r>
        <w:rPr>
          <w:rtl/>
        </w:rPr>
        <w:t xml:space="preserve">אחרי </w:t>
      </w:r>
      <w:bookmarkStart w:id="12641" w:name="_ETM_Q60_550900"/>
      <w:bookmarkEnd w:id="12641"/>
      <w:r>
        <w:rPr>
          <w:rtl/>
        </w:rPr>
        <w:t xml:space="preserve">זה </w:t>
      </w:r>
      <w:bookmarkStart w:id="12642" w:name="_ETM_Q60_551110"/>
      <w:bookmarkEnd w:id="12642"/>
      <w:r>
        <w:rPr>
          <w:rtl/>
        </w:rPr>
        <w:t xml:space="preserve">שר </w:t>
      </w:r>
      <w:bookmarkStart w:id="12643" w:name="_ETM_Q60_551380"/>
      <w:bookmarkEnd w:id="12643"/>
      <w:r>
        <w:rPr>
          <w:rtl/>
        </w:rPr>
        <w:t xml:space="preserve">השיכון </w:t>
      </w:r>
      <w:bookmarkStart w:id="12644" w:name="_ETM_Q60_551830"/>
      <w:bookmarkEnd w:id="12644"/>
      <w:r>
        <w:rPr>
          <w:rtl/>
        </w:rPr>
        <w:t xml:space="preserve">שלנו </w:t>
      </w:r>
      <w:bookmarkStart w:id="12645" w:name="_ETM_Q60_552250"/>
      <w:bookmarkEnd w:id="12645"/>
      <w:r>
        <w:rPr>
          <w:rtl/>
        </w:rPr>
        <w:t>התנצל</w:t>
      </w:r>
      <w:r>
        <w:rPr>
          <w:rFonts w:hint="cs"/>
          <w:rtl/>
        </w:rPr>
        <w:t>,</w:t>
      </w:r>
      <w:bookmarkStart w:id="12646" w:name="_ETM_Q60_549422"/>
      <w:bookmarkEnd w:id="12646"/>
      <w:r>
        <w:rPr>
          <w:rtl/>
        </w:rPr>
        <w:t xml:space="preserve"> </w:t>
      </w:r>
      <w:bookmarkStart w:id="12647" w:name="_ETM_Q60_553240"/>
      <w:bookmarkEnd w:id="12647"/>
      <w:r>
        <w:rPr>
          <w:rtl/>
        </w:rPr>
        <w:t xml:space="preserve">התנצל </w:t>
      </w:r>
      <w:bookmarkStart w:id="12648" w:name="_ETM_Q60_553869"/>
      <w:bookmarkEnd w:id="12648"/>
      <w:r>
        <w:rPr>
          <w:rtl/>
        </w:rPr>
        <w:t xml:space="preserve">על </w:t>
      </w:r>
      <w:bookmarkStart w:id="12649" w:name="_ETM_Q60_553960"/>
      <w:bookmarkEnd w:id="12649"/>
      <w:r>
        <w:rPr>
          <w:rtl/>
        </w:rPr>
        <w:t xml:space="preserve">זה </w:t>
      </w:r>
      <w:bookmarkStart w:id="12650" w:name="_ETM_Q60_554110"/>
      <w:bookmarkEnd w:id="12650"/>
      <w:r>
        <w:rPr>
          <w:rtl/>
        </w:rPr>
        <w:t xml:space="preserve">שהוא </w:t>
      </w:r>
      <w:bookmarkStart w:id="12651" w:name="_ETM_Q60_554290"/>
      <w:bookmarkEnd w:id="12651"/>
      <w:r>
        <w:rPr>
          <w:rtl/>
        </w:rPr>
        <w:t>נ</w:t>
      </w:r>
      <w:r>
        <w:rPr>
          <w:rFonts w:hint="cs"/>
          <w:rtl/>
        </w:rPr>
        <w:t>ת</w:t>
      </w:r>
      <w:r>
        <w:rPr>
          <w:rtl/>
        </w:rPr>
        <w:t>פ</w:t>
      </w:r>
      <w:r>
        <w:rPr>
          <w:rFonts w:hint="cs"/>
          <w:rtl/>
        </w:rPr>
        <w:t>ס</w:t>
      </w:r>
      <w:r>
        <w:rPr>
          <w:rtl/>
        </w:rPr>
        <w:t xml:space="preserve"> </w:t>
      </w:r>
      <w:bookmarkStart w:id="12652" w:name="_ETM_Q60_555210"/>
      <w:bookmarkStart w:id="12653" w:name="_ETM_Q60_555720"/>
      <w:bookmarkStart w:id="12654" w:name="_ETM_Q60_552192"/>
      <w:bookmarkEnd w:id="12652"/>
      <w:bookmarkEnd w:id="12653"/>
      <w:bookmarkEnd w:id="12654"/>
      <w:r>
        <w:rPr>
          <w:rtl/>
        </w:rPr>
        <w:t xml:space="preserve">אומר </w:t>
      </w:r>
      <w:bookmarkStart w:id="12655" w:name="_ETM_Q60_556049"/>
      <w:bookmarkEnd w:id="12655"/>
      <w:r>
        <w:rPr>
          <w:rtl/>
        </w:rPr>
        <w:t xml:space="preserve">את </w:t>
      </w:r>
      <w:bookmarkStart w:id="12656" w:name="_ETM_Q60_556229"/>
      <w:bookmarkEnd w:id="12656"/>
      <w:r>
        <w:rPr>
          <w:rtl/>
        </w:rPr>
        <w:t>האמת</w:t>
      </w:r>
      <w:r>
        <w:rPr>
          <w:rFonts w:hint="cs"/>
          <w:rtl/>
        </w:rPr>
        <w:t>.</w:t>
      </w:r>
      <w:r>
        <w:rPr>
          <w:rtl/>
        </w:rPr>
        <w:t xml:space="preserve"> </w:t>
      </w:r>
      <w:bookmarkStart w:id="12657" w:name="_ETM_Q60_557200"/>
      <w:bookmarkEnd w:id="12657"/>
      <w:r>
        <w:rPr>
          <w:rtl/>
        </w:rPr>
        <w:t xml:space="preserve">מה </w:t>
      </w:r>
      <w:bookmarkStart w:id="12658" w:name="_ETM_Q60_557440"/>
      <w:bookmarkEnd w:id="12658"/>
      <w:r>
        <w:rPr>
          <w:rtl/>
        </w:rPr>
        <w:t xml:space="preserve">הוא </w:t>
      </w:r>
      <w:bookmarkStart w:id="12659" w:name="_ETM_Q60_557560"/>
      <w:bookmarkEnd w:id="12659"/>
      <w:r>
        <w:rPr>
          <w:rtl/>
        </w:rPr>
        <w:t xml:space="preserve">אומר </w:t>
      </w:r>
      <w:bookmarkStart w:id="12660" w:name="_ETM_Q60_557890"/>
      <w:bookmarkEnd w:id="12660"/>
      <w:r>
        <w:rPr>
          <w:rtl/>
        </w:rPr>
        <w:t>לנו</w:t>
      </w:r>
      <w:r>
        <w:rPr>
          <w:rFonts w:hint="cs"/>
          <w:rtl/>
        </w:rPr>
        <w:t>?</w:t>
      </w:r>
      <w:r>
        <w:rPr>
          <w:rtl/>
        </w:rPr>
        <w:t xml:space="preserve"> </w:t>
      </w:r>
      <w:bookmarkStart w:id="12661" w:name="_ETM_Q60_558670"/>
      <w:bookmarkEnd w:id="12661"/>
      <w:r>
        <w:rPr>
          <w:rtl/>
        </w:rPr>
        <w:t xml:space="preserve">שזוגות </w:t>
      </w:r>
      <w:bookmarkStart w:id="12662" w:name="_ETM_Q60_559240"/>
      <w:bookmarkEnd w:id="12662"/>
      <w:r>
        <w:rPr>
          <w:rtl/>
        </w:rPr>
        <w:t xml:space="preserve">צעירים </w:t>
      </w:r>
      <w:bookmarkStart w:id="12663" w:name="_ETM_Q60_559630"/>
      <w:bookmarkEnd w:id="12663"/>
      <w:r>
        <w:rPr>
          <w:rtl/>
        </w:rPr>
        <w:t xml:space="preserve">בישראל </w:t>
      </w:r>
      <w:bookmarkStart w:id="12664" w:name="_ETM_Q60_560589"/>
      <w:bookmarkEnd w:id="12664"/>
      <w:r>
        <w:rPr>
          <w:rtl/>
        </w:rPr>
        <w:t>שכור</w:t>
      </w:r>
      <w:bookmarkStart w:id="12665" w:name="_ETM_Q60_558601"/>
      <w:bookmarkEnd w:id="12665"/>
      <w:r>
        <w:rPr>
          <w:rtl/>
        </w:rPr>
        <w:t xml:space="preserve">עים </w:t>
      </w:r>
      <w:bookmarkStart w:id="12666" w:name="_ETM_Q60_561159"/>
      <w:bookmarkEnd w:id="12666"/>
      <w:r>
        <w:rPr>
          <w:rtl/>
        </w:rPr>
        <w:t xml:space="preserve">תחת </w:t>
      </w:r>
      <w:bookmarkStart w:id="12667" w:name="_ETM_Q60_561520"/>
      <w:bookmarkEnd w:id="12667"/>
      <w:r>
        <w:rPr>
          <w:rtl/>
        </w:rPr>
        <w:t>העומס</w:t>
      </w:r>
      <w:r>
        <w:rPr>
          <w:rFonts w:hint="cs"/>
          <w:rtl/>
        </w:rPr>
        <w:t>,</w:t>
      </w:r>
      <w:r>
        <w:rPr>
          <w:rtl/>
        </w:rPr>
        <w:t xml:space="preserve"> </w:t>
      </w:r>
      <w:bookmarkStart w:id="12668" w:name="_ETM_Q60_561970"/>
      <w:bookmarkEnd w:id="12668"/>
      <w:r>
        <w:rPr>
          <w:rtl/>
        </w:rPr>
        <w:t xml:space="preserve">שחוטפים </w:t>
      </w:r>
      <w:bookmarkStart w:id="12669" w:name="_ETM_Q60_562510"/>
      <w:bookmarkEnd w:id="12669"/>
      <w:r>
        <w:rPr>
          <w:rtl/>
        </w:rPr>
        <w:t>גזרות</w:t>
      </w:r>
      <w:r>
        <w:rPr>
          <w:rFonts w:hint="cs"/>
          <w:rtl/>
        </w:rPr>
        <w:t>,</w:t>
      </w:r>
      <w:r>
        <w:rPr>
          <w:rtl/>
        </w:rPr>
        <w:t xml:space="preserve"> </w:t>
      </w:r>
      <w:bookmarkStart w:id="12670" w:name="_ETM_Q60_563359"/>
      <w:bookmarkEnd w:id="12670"/>
      <w:r>
        <w:rPr>
          <w:rtl/>
        </w:rPr>
        <w:t>ש</w:t>
      </w:r>
      <w:bookmarkStart w:id="12671" w:name="_ETM_Q60_563869"/>
      <w:bookmarkEnd w:id="12671"/>
      <w:r>
        <w:rPr>
          <w:rtl/>
        </w:rPr>
        <w:t xml:space="preserve">כורעים </w:t>
      </w:r>
      <w:bookmarkStart w:id="12672" w:name="_ETM_Q60_564619"/>
      <w:bookmarkEnd w:id="12672"/>
      <w:r>
        <w:rPr>
          <w:rtl/>
        </w:rPr>
        <w:t xml:space="preserve">תחת </w:t>
      </w:r>
      <w:bookmarkStart w:id="12673" w:name="_ETM_Q60_564950"/>
      <w:bookmarkEnd w:id="12673"/>
      <w:r>
        <w:rPr>
          <w:rtl/>
        </w:rPr>
        <w:t xml:space="preserve">יוקר </w:t>
      </w:r>
      <w:bookmarkStart w:id="12674" w:name="_ETM_Q60_565279"/>
      <w:bookmarkEnd w:id="12674"/>
      <w:r>
        <w:rPr>
          <w:rtl/>
        </w:rPr>
        <w:t>המחי</w:t>
      </w:r>
      <w:bookmarkStart w:id="12675" w:name="_ETM_Q60_562991"/>
      <w:bookmarkEnd w:id="12675"/>
      <w:r>
        <w:rPr>
          <w:rtl/>
        </w:rPr>
        <w:t>ה</w:t>
      </w:r>
      <w:r>
        <w:rPr>
          <w:rFonts w:hint="cs"/>
          <w:rtl/>
        </w:rPr>
        <w:t>,</w:t>
      </w:r>
      <w:r>
        <w:rPr>
          <w:rtl/>
        </w:rPr>
        <w:t xml:space="preserve"> </w:t>
      </w:r>
      <w:bookmarkStart w:id="12676" w:name="_ETM_Q60_566150"/>
      <w:bookmarkEnd w:id="12676"/>
      <w:r>
        <w:rPr>
          <w:rtl/>
        </w:rPr>
        <w:t xml:space="preserve">שלא </w:t>
      </w:r>
      <w:bookmarkStart w:id="12677" w:name="_ETM_Q60_566480"/>
      <w:bookmarkStart w:id="12678" w:name="_ETM_Q60_561820"/>
      <w:bookmarkEnd w:id="12677"/>
      <w:bookmarkEnd w:id="12678"/>
      <w:r>
        <w:rPr>
          <w:rFonts w:hint="cs"/>
          <w:rtl/>
        </w:rPr>
        <w:t>יכול</w:t>
      </w:r>
      <w:r>
        <w:rPr>
          <w:rtl/>
        </w:rPr>
        <w:t xml:space="preserve">ים </w:t>
      </w:r>
      <w:bookmarkStart w:id="12679" w:name="_ETM_Q60_566930"/>
      <w:bookmarkStart w:id="12680" w:name="_ETM_Q60_567020"/>
      <w:bookmarkEnd w:id="12679"/>
      <w:bookmarkEnd w:id="12680"/>
      <w:r>
        <w:rPr>
          <w:rFonts w:hint="cs"/>
          <w:rtl/>
        </w:rPr>
        <w:t>לקנו</w:t>
      </w:r>
      <w:bookmarkStart w:id="12681" w:name="_ETM_Q60_562380"/>
      <w:bookmarkEnd w:id="12681"/>
      <w:r>
        <w:rPr>
          <w:rFonts w:hint="cs"/>
          <w:rtl/>
        </w:rPr>
        <w:t>ת</w:t>
      </w:r>
      <w:bookmarkStart w:id="12682" w:name="_ETM_Q60_562804"/>
      <w:bookmarkEnd w:id="12682"/>
      <w:r>
        <w:rPr>
          <w:rFonts w:hint="cs"/>
          <w:rtl/>
        </w:rPr>
        <w:t xml:space="preserve"> </w:t>
      </w:r>
      <w:bookmarkStart w:id="12683" w:name="_ETM_Q60_567290"/>
      <w:bookmarkEnd w:id="12683"/>
      <w:r>
        <w:rPr>
          <w:rtl/>
        </w:rPr>
        <w:t xml:space="preserve">פה </w:t>
      </w:r>
      <w:bookmarkStart w:id="12684" w:name="_ETM_Q60_567440"/>
      <w:bookmarkEnd w:id="12684"/>
      <w:r>
        <w:rPr>
          <w:rtl/>
        </w:rPr>
        <w:t>דיר</w:t>
      </w:r>
      <w:bookmarkStart w:id="12685" w:name="_ETM_Q60_568010"/>
      <w:bookmarkStart w:id="12686" w:name="_ETM_Q60_563950"/>
      <w:bookmarkEnd w:id="12685"/>
      <w:bookmarkEnd w:id="12686"/>
      <w:r>
        <w:rPr>
          <w:rtl/>
        </w:rPr>
        <w:t>ות</w:t>
      </w:r>
      <w:r>
        <w:rPr>
          <w:rFonts w:hint="cs"/>
          <w:rtl/>
        </w:rPr>
        <w:t xml:space="preserve"> </w:t>
      </w:r>
      <w:r>
        <w:rPr>
          <w:rFonts w:hint="eastAsia"/>
          <w:rtl/>
        </w:rPr>
        <w:t>–</w:t>
      </w:r>
      <w:bookmarkStart w:id="12687" w:name="_ETM_Q60_566910"/>
      <w:bookmarkEnd w:id="12687"/>
      <w:r>
        <w:rPr>
          <w:rtl/>
        </w:rPr>
        <w:t xml:space="preserve"> </w:t>
      </w:r>
      <w:bookmarkStart w:id="12688" w:name="_ETM_Q60_568890"/>
      <w:bookmarkEnd w:id="12688"/>
      <w:r>
        <w:rPr>
          <w:rtl/>
        </w:rPr>
        <w:t xml:space="preserve">אז </w:t>
      </w:r>
      <w:bookmarkStart w:id="12689" w:name="_ETM_Q60_569130"/>
      <w:bookmarkStart w:id="12690" w:name="_ETM_Q60_569279"/>
      <w:bookmarkEnd w:id="12689"/>
      <w:bookmarkEnd w:id="12690"/>
      <w:r>
        <w:rPr>
          <w:rtl/>
        </w:rPr>
        <w:t xml:space="preserve">הדירות </w:t>
      </w:r>
      <w:bookmarkStart w:id="12691" w:name="_ETM_Q60_569759"/>
      <w:bookmarkEnd w:id="12691"/>
      <w:r>
        <w:rPr>
          <w:rtl/>
        </w:rPr>
        <w:t>בהנח</w:t>
      </w:r>
      <w:bookmarkStart w:id="12692" w:name="_ETM_Q60_569409"/>
      <w:bookmarkEnd w:id="12692"/>
      <w:r>
        <w:rPr>
          <w:rtl/>
        </w:rPr>
        <w:t>ה</w:t>
      </w:r>
      <w:r>
        <w:rPr>
          <w:rFonts w:hint="cs"/>
          <w:rtl/>
        </w:rPr>
        <w:t>,</w:t>
      </w:r>
      <w:bookmarkStart w:id="12693" w:name="_ETM_Q60_565850"/>
      <w:bookmarkEnd w:id="12693"/>
      <w:r>
        <w:rPr>
          <w:rtl/>
        </w:rPr>
        <w:t xml:space="preserve"> </w:t>
      </w:r>
      <w:bookmarkStart w:id="12694" w:name="_ETM_Q60_570360"/>
      <w:bookmarkEnd w:id="12694"/>
      <w:r>
        <w:rPr>
          <w:rFonts w:hint="cs"/>
          <w:rtl/>
        </w:rPr>
        <w:t>כ</w:t>
      </w:r>
      <w:r>
        <w:rPr>
          <w:rtl/>
        </w:rPr>
        <w:t xml:space="preserve">שהוא </w:t>
      </w:r>
      <w:bookmarkStart w:id="12695" w:name="_ETM_Q60_570659"/>
      <w:bookmarkEnd w:id="12695"/>
      <w:r>
        <w:rPr>
          <w:rtl/>
        </w:rPr>
        <w:t xml:space="preserve">כשר </w:t>
      </w:r>
      <w:bookmarkStart w:id="12696" w:name="_ETM_Q60_571049"/>
      <w:bookmarkEnd w:id="12696"/>
      <w:r>
        <w:rPr>
          <w:rFonts w:hint="cs"/>
          <w:rtl/>
        </w:rPr>
        <w:t>ה</w:t>
      </w:r>
      <w:r>
        <w:rPr>
          <w:rtl/>
        </w:rPr>
        <w:t xml:space="preserve">שיכון </w:t>
      </w:r>
      <w:bookmarkStart w:id="12697" w:name="_ETM_Q60_571439"/>
      <w:bookmarkEnd w:id="12697"/>
      <w:r>
        <w:rPr>
          <w:rtl/>
        </w:rPr>
        <w:t xml:space="preserve">צריך </w:t>
      </w:r>
      <w:bookmarkStart w:id="12698" w:name="_ETM_Q60_571740"/>
      <w:bookmarkEnd w:id="12698"/>
      <w:r>
        <w:rPr>
          <w:rtl/>
        </w:rPr>
        <w:t xml:space="preserve">לדאוג </w:t>
      </w:r>
      <w:bookmarkStart w:id="12699" w:name="_ETM_Q60_572189"/>
      <w:bookmarkEnd w:id="12699"/>
      <w:r>
        <w:rPr>
          <w:rtl/>
        </w:rPr>
        <w:t xml:space="preserve">לכלל </w:t>
      </w:r>
      <w:bookmarkStart w:id="12700" w:name="_ETM_Q60_572520"/>
      <w:bookmarkEnd w:id="12700"/>
      <w:r>
        <w:rPr>
          <w:rtl/>
        </w:rPr>
        <w:t xml:space="preserve">הציבור </w:t>
      </w:r>
      <w:bookmarkStart w:id="12701" w:name="_ETM_Q60_572880"/>
      <w:bookmarkEnd w:id="12701"/>
      <w:r>
        <w:rPr>
          <w:rtl/>
        </w:rPr>
        <w:t>בישראל</w:t>
      </w:r>
      <w:bookmarkStart w:id="12702" w:name="_ETM_Q60_573869"/>
      <w:bookmarkStart w:id="12703" w:name="_ETM_Q60_569669"/>
      <w:bookmarkEnd w:id="12702"/>
      <w:bookmarkEnd w:id="12703"/>
      <w:r>
        <w:rPr>
          <w:rFonts w:hint="cs"/>
          <w:rtl/>
        </w:rPr>
        <w:t xml:space="preserve">, הוא </w:t>
      </w:r>
      <w:bookmarkStart w:id="12704" w:name="_ETM_Q60_574940"/>
      <w:bookmarkEnd w:id="12704"/>
      <w:r>
        <w:rPr>
          <w:rFonts w:hint="cs"/>
          <w:rtl/>
        </w:rPr>
        <w:t xml:space="preserve">הצליח, </w:t>
      </w:r>
      <w:r>
        <w:rPr>
          <w:rtl/>
        </w:rPr>
        <w:t xml:space="preserve">איזה </w:t>
      </w:r>
      <w:bookmarkStart w:id="12705" w:name="_ETM_Q60_575150"/>
      <w:bookmarkEnd w:id="12705"/>
      <w:r>
        <w:rPr>
          <w:rtl/>
        </w:rPr>
        <w:t>יופי</w:t>
      </w:r>
      <w:r>
        <w:rPr>
          <w:rFonts w:hint="cs"/>
          <w:rtl/>
        </w:rPr>
        <w:t>,</w:t>
      </w:r>
      <w:bookmarkStart w:id="12706" w:name="_ETM_Q60_571360"/>
      <w:bookmarkEnd w:id="12706"/>
      <w:r>
        <w:rPr>
          <w:rtl/>
        </w:rPr>
        <w:t xml:space="preserve"> </w:t>
      </w:r>
      <w:bookmarkStart w:id="12707" w:name="_ETM_Q60_575540"/>
      <w:bookmarkEnd w:id="12707"/>
      <w:r>
        <w:rPr>
          <w:rtl/>
        </w:rPr>
        <w:t xml:space="preserve">לגנוב </w:t>
      </w:r>
      <w:bookmarkStart w:id="12708" w:name="_ETM_Q60_576110"/>
      <w:bookmarkEnd w:id="12708"/>
      <w:r>
        <w:rPr>
          <w:rtl/>
        </w:rPr>
        <w:t>אות</w:t>
      </w:r>
      <w:r>
        <w:rPr>
          <w:rFonts w:hint="cs"/>
          <w:rtl/>
        </w:rPr>
        <w:t>ן</w:t>
      </w:r>
      <w:r>
        <w:rPr>
          <w:rtl/>
        </w:rPr>
        <w:t xml:space="preserve"> </w:t>
      </w:r>
      <w:bookmarkStart w:id="12709" w:name="_ETM_Q60_576350"/>
      <w:bookmarkEnd w:id="12709"/>
      <w:r>
        <w:rPr>
          <w:rtl/>
        </w:rPr>
        <w:t xml:space="preserve">לטובת </w:t>
      </w:r>
      <w:bookmarkStart w:id="12710" w:name="_ETM_Q60_576770"/>
      <w:bookmarkEnd w:id="12710"/>
      <w:r>
        <w:rPr>
          <w:rtl/>
        </w:rPr>
        <w:t xml:space="preserve">הציבור </w:t>
      </w:r>
      <w:bookmarkStart w:id="12711" w:name="_ETM_Q60_577250"/>
      <w:bookmarkEnd w:id="12711"/>
      <w:r>
        <w:rPr>
          <w:rtl/>
        </w:rPr>
        <w:t>שלו</w:t>
      </w:r>
      <w:r>
        <w:rPr>
          <w:rFonts w:hint="cs"/>
          <w:rtl/>
        </w:rPr>
        <w:t>.</w:t>
      </w:r>
      <w:r>
        <w:rPr>
          <w:rtl/>
        </w:rPr>
        <w:t xml:space="preserve"> </w:t>
      </w:r>
      <w:bookmarkStart w:id="12712" w:name="_ETM_Q60_577970"/>
      <w:bookmarkEnd w:id="12712"/>
      <w:r>
        <w:rPr>
          <w:rtl/>
        </w:rPr>
        <w:t xml:space="preserve">והוא </w:t>
      </w:r>
      <w:bookmarkStart w:id="12713" w:name="_ETM_Q60_578240"/>
      <w:bookmarkEnd w:id="12713"/>
      <w:r>
        <w:rPr>
          <w:rtl/>
        </w:rPr>
        <w:t xml:space="preserve">לא </w:t>
      </w:r>
      <w:bookmarkStart w:id="12714" w:name="_ETM_Q60_578510"/>
      <w:bookmarkEnd w:id="12714"/>
      <w:r>
        <w:rPr>
          <w:rtl/>
        </w:rPr>
        <w:t xml:space="preserve">יכול </w:t>
      </w:r>
      <w:bookmarkStart w:id="12715" w:name="_ETM_Q60_578960"/>
      <w:bookmarkEnd w:id="12715"/>
      <w:r>
        <w:rPr>
          <w:rtl/>
        </w:rPr>
        <w:t xml:space="preserve">לדבר </w:t>
      </w:r>
      <w:bookmarkStart w:id="12716" w:name="_ETM_Q60_579529"/>
      <w:bookmarkEnd w:id="12716"/>
      <w:r>
        <w:rPr>
          <w:rtl/>
        </w:rPr>
        <w:t xml:space="preserve">על </w:t>
      </w:r>
      <w:bookmarkStart w:id="12717" w:name="_ETM_Q60_579650"/>
      <w:bookmarkEnd w:id="12717"/>
      <w:r>
        <w:rPr>
          <w:rtl/>
        </w:rPr>
        <w:t>הכ</w:t>
      </w:r>
      <w:r>
        <w:rPr>
          <w:rFonts w:hint="cs"/>
          <w:rtl/>
        </w:rPr>
        <w:t>ו</w:t>
      </w:r>
      <w:bookmarkStart w:id="12718" w:name="_ETM_Q60_577140"/>
      <w:bookmarkEnd w:id="12718"/>
      <w:r>
        <w:rPr>
          <w:rtl/>
        </w:rPr>
        <w:t>ל</w:t>
      </w:r>
      <w:r>
        <w:rPr>
          <w:rFonts w:hint="cs"/>
          <w:rtl/>
        </w:rPr>
        <w:t>.</w:t>
      </w:r>
      <w:bookmarkStart w:id="12719" w:name="_ETM_Q60_580729"/>
      <w:bookmarkStart w:id="12720" w:name="_ETM_Q60_578676"/>
      <w:bookmarkEnd w:id="12719"/>
      <w:bookmarkEnd w:id="12720"/>
      <w:r>
        <w:rPr>
          <w:rFonts w:hint="cs"/>
          <w:rtl/>
        </w:rPr>
        <w:t xml:space="preserve"> </w:t>
      </w:r>
      <w:bookmarkStart w:id="12721" w:name="_ETM_Q60_578775"/>
      <w:bookmarkStart w:id="12722" w:name="_ETM_Q60_578836"/>
      <w:bookmarkStart w:id="12723" w:name="_ETM_Q60_578899"/>
      <w:bookmarkEnd w:id="12721"/>
      <w:bookmarkEnd w:id="12722"/>
      <w:bookmarkEnd w:id="12723"/>
      <w:r>
        <w:rPr>
          <w:rtl/>
        </w:rPr>
        <w:t xml:space="preserve">זה </w:t>
      </w:r>
      <w:bookmarkStart w:id="12724" w:name="_ETM_Q60_580969"/>
      <w:bookmarkEnd w:id="12724"/>
      <w:r>
        <w:rPr>
          <w:rtl/>
        </w:rPr>
        <w:t xml:space="preserve">דבר </w:t>
      </w:r>
      <w:bookmarkStart w:id="12725" w:name="_ETM_Q60_581329"/>
      <w:bookmarkEnd w:id="12725"/>
      <w:r>
        <w:rPr>
          <w:rFonts w:hint="cs"/>
          <w:rtl/>
        </w:rPr>
        <w:t>אחד.</w:t>
      </w:r>
      <w:bookmarkStart w:id="12726" w:name="_ETM_Q60_578669"/>
      <w:bookmarkStart w:id="12727" w:name="_ETM_Q60_582610"/>
      <w:bookmarkStart w:id="12728" w:name="_ETM_Q60_578919"/>
      <w:bookmarkEnd w:id="12726"/>
      <w:bookmarkEnd w:id="12727"/>
      <w:bookmarkEnd w:id="12728"/>
    </w:p>
    <w:p w:rsidR="00EA1761" w:rsidRDefault="00EA1761" w:rsidP="00D16FBD">
      <w:pPr>
        <w:rPr>
          <w:rtl/>
        </w:rPr>
      </w:pPr>
      <w:bookmarkStart w:id="12729" w:name="_ETM_Q60_579006"/>
      <w:bookmarkStart w:id="12730" w:name="_ETM_Q60_579079"/>
      <w:bookmarkEnd w:id="12729"/>
      <w:bookmarkEnd w:id="12730"/>
    </w:p>
    <w:p w:rsidR="00EA1761" w:rsidRDefault="00EA1761" w:rsidP="0070637B">
      <w:pPr>
        <w:rPr>
          <w:rtl/>
        </w:rPr>
      </w:pPr>
      <w:bookmarkStart w:id="12731" w:name="_ETM_Q60_579140"/>
      <w:bookmarkEnd w:id="12731"/>
      <w:r>
        <w:rPr>
          <w:rtl/>
        </w:rPr>
        <w:t>למ</w:t>
      </w:r>
      <w:r>
        <w:rPr>
          <w:rFonts w:hint="cs"/>
          <w:rtl/>
        </w:rPr>
        <w:t>ו</w:t>
      </w:r>
      <w:r>
        <w:rPr>
          <w:rtl/>
        </w:rPr>
        <w:t>חרת</w:t>
      </w:r>
      <w:r>
        <w:rPr>
          <w:rFonts w:hint="cs"/>
          <w:rtl/>
        </w:rPr>
        <w:t>,</w:t>
      </w:r>
      <w:r>
        <w:rPr>
          <w:rtl/>
        </w:rPr>
        <w:t xml:space="preserve"> </w:t>
      </w:r>
      <w:bookmarkStart w:id="12732" w:name="_ETM_Q60_583750"/>
      <w:bookmarkEnd w:id="12732"/>
      <w:r>
        <w:rPr>
          <w:rtl/>
        </w:rPr>
        <w:t>אתמול</w:t>
      </w:r>
      <w:bookmarkStart w:id="12733" w:name="_ETM_Q60_580849"/>
      <w:bookmarkEnd w:id="12733"/>
      <w:r>
        <w:rPr>
          <w:rFonts w:hint="cs"/>
          <w:rtl/>
        </w:rPr>
        <w:t>,</w:t>
      </w:r>
      <w:r>
        <w:rPr>
          <w:rtl/>
        </w:rPr>
        <w:t xml:space="preserve"> </w:t>
      </w:r>
      <w:bookmarkStart w:id="12734" w:name="_ETM_Q60_584830"/>
      <w:bookmarkEnd w:id="12734"/>
      <w:r>
        <w:rPr>
          <w:rtl/>
        </w:rPr>
        <w:t xml:space="preserve">מצלמים </w:t>
      </w:r>
      <w:bookmarkStart w:id="12735" w:name="_ETM_Q60_585450"/>
      <w:bookmarkStart w:id="12736" w:name="_ETM_Q60_585810"/>
      <w:bookmarkEnd w:id="12735"/>
      <w:bookmarkEnd w:id="12736"/>
      <w:r>
        <w:rPr>
          <w:rFonts w:hint="cs"/>
          <w:rtl/>
        </w:rPr>
        <w:t xml:space="preserve">את שר השיכון </w:t>
      </w:r>
      <w:bookmarkStart w:id="12737" w:name="_ETM_Q60_582099"/>
      <w:bookmarkStart w:id="12738" w:name="_ETM_Q60_586229"/>
      <w:bookmarkEnd w:id="12737"/>
      <w:bookmarkEnd w:id="12738"/>
      <w:r>
        <w:rPr>
          <w:rtl/>
        </w:rPr>
        <w:t xml:space="preserve">מפזז </w:t>
      </w:r>
      <w:bookmarkStart w:id="12739" w:name="_ETM_Q60_586860"/>
      <w:bookmarkEnd w:id="12739"/>
      <w:r>
        <w:rPr>
          <w:rtl/>
        </w:rPr>
        <w:t xml:space="preserve">בחתונה </w:t>
      </w:r>
      <w:bookmarkStart w:id="12740" w:name="_ETM_Q60_587640"/>
      <w:bookmarkEnd w:id="12740"/>
      <w:r>
        <w:rPr>
          <w:rtl/>
        </w:rPr>
        <w:t xml:space="preserve">של </w:t>
      </w:r>
      <w:bookmarkStart w:id="12741" w:name="_ETM_Q60_587850"/>
      <w:bookmarkEnd w:id="12741"/>
      <w:r>
        <w:rPr>
          <w:rtl/>
        </w:rPr>
        <w:t xml:space="preserve">קרוב </w:t>
      </w:r>
      <w:bookmarkStart w:id="12742" w:name="_ETM_Q60_588210"/>
      <w:bookmarkEnd w:id="12742"/>
      <w:r>
        <w:rPr>
          <w:rtl/>
        </w:rPr>
        <w:t xml:space="preserve">משפחה </w:t>
      </w:r>
      <w:bookmarkStart w:id="12743" w:name="_ETM_Q60_588719"/>
      <w:bookmarkEnd w:id="12743"/>
      <w:r>
        <w:rPr>
          <w:rtl/>
        </w:rPr>
        <w:t>שלו</w:t>
      </w:r>
      <w:r>
        <w:rPr>
          <w:rFonts w:hint="cs"/>
          <w:rtl/>
        </w:rPr>
        <w:t>.</w:t>
      </w:r>
      <w:r>
        <w:rPr>
          <w:rtl/>
        </w:rPr>
        <w:t xml:space="preserve"> </w:t>
      </w:r>
      <w:bookmarkStart w:id="12744" w:name="_ETM_Q60_589649"/>
      <w:bookmarkEnd w:id="12744"/>
      <w:r>
        <w:rPr>
          <w:rtl/>
        </w:rPr>
        <w:t xml:space="preserve">ועל </w:t>
      </w:r>
      <w:bookmarkStart w:id="12745" w:name="_ETM_Q60_590100"/>
      <w:bookmarkEnd w:id="12745"/>
      <w:r>
        <w:rPr>
          <w:rtl/>
        </w:rPr>
        <w:t xml:space="preserve">איזה </w:t>
      </w:r>
      <w:bookmarkStart w:id="12746" w:name="_ETM_Q60_590490"/>
      <w:bookmarkEnd w:id="12746"/>
      <w:r>
        <w:rPr>
          <w:rtl/>
        </w:rPr>
        <w:t>ש</w:t>
      </w:r>
      <w:r>
        <w:rPr>
          <w:rFonts w:hint="cs"/>
          <w:rtl/>
        </w:rPr>
        <w:t>יר</w:t>
      </w:r>
      <w:bookmarkStart w:id="12747" w:name="_ETM_Q60_592542"/>
      <w:bookmarkEnd w:id="12747"/>
      <w:r>
        <w:rPr>
          <w:rFonts w:hint="cs"/>
          <w:rtl/>
        </w:rPr>
        <w:t xml:space="preserve"> </w:t>
      </w:r>
      <w:bookmarkStart w:id="12748" w:name="_ETM_Q60_587739"/>
      <w:bookmarkEnd w:id="12748"/>
      <w:r>
        <w:rPr>
          <w:rFonts w:hint="cs"/>
          <w:rtl/>
        </w:rPr>
        <w:t>ה</w:t>
      </w:r>
      <w:r>
        <w:rPr>
          <w:rtl/>
        </w:rPr>
        <w:t xml:space="preserve">וא </w:t>
      </w:r>
      <w:bookmarkStart w:id="12749" w:name="_ETM_Q60_591060"/>
      <w:bookmarkEnd w:id="12749"/>
      <w:r>
        <w:rPr>
          <w:rtl/>
        </w:rPr>
        <w:t xml:space="preserve">רוקד </w:t>
      </w:r>
      <w:bookmarkStart w:id="12750" w:name="_ETM_Q60_591600"/>
      <w:bookmarkEnd w:id="12750"/>
      <w:r>
        <w:rPr>
          <w:rtl/>
        </w:rPr>
        <w:t>בצהלה</w:t>
      </w:r>
      <w:r>
        <w:rPr>
          <w:rFonts w:hint="cs"/>
          <w:rtl/>
        </w:rPr>
        <w:t>?</w:t>
      </w:r>
      <w:r>
        <w:rPr>
          <w:rtl/>
        </w:rPr>
        <w:t xml:space="preserve"> </w:t>
      </w:r>
      <w:bookmarkStart w:id="12751" w:name="_ETM_Q60_592500"/>
      <w:bookmarkEnd w:id="12751"/>
      <w:r>
        <w:rPr>
          <w:rtl/>
        </w:rPr>
        <w:t xml:space="preserve">אני </w:t>
      </w:r>
      <w:bookmarkStart w:id="12752" w:name="_ETM_Q60_592710"/>
      <w:bookmarkEnd w:id="12752"/>
      <w:r>
        <w:rPr>
          <w:rtl/>
        </w:rPr>
        <w:t xml:space="preserve">רוצה </w:t>
      </w:r>
      <w:bookmarkStart w:id="12753" w:name="_ETM_Q60_592979"/>
      <w:bookmarkEnd w:id="12753"/>
      <w:r>
        <w:rPr>
          <w:rtl/>
        </w:rPr>
        <w:t>לצטט</w:t>
      </w:r>
      <w:r>
        <w:rPr>
          <w:rFonts w:hint="cs"/>
          <w:rtl/>
        </w:rPr>
        <w:t>:</w:t>
      </w:r>
      <w:bookmarkStart w:id="12754" w:name="_ETM_Q60_590008"/>
      <w:bookmarkEnd w:id="12754"/>
      <w:r>
        <w:rPr>
          <w:rtl/>
        </w:rPr>
        <w:t xml:space="preserve"> </w:t>
      </w:r>
      <w:bookmarkStart w:id="12755" w:name="_ETM_Q60_594430"/>
      <w:bookmarkEnd w:id="12755"/>
      <w:r w:rsidR="0070637B">
        <w:rPr>
          <w:rFonts w:hint="cs"/>
          <w:rtl/>
        </w:rPr>
        <w:t>"</w:t>
      </w:r>
      <w:r>
        <w:rPr>
          <w:rtl/>
        </w:rPr>
        <w:t xml:space="preserve">בשלטון </w:t>
      </w:r>
      <w:bookmarkStart w:id="12756" w:name="_ETM_Q60_595049"/>
      <w:bookmarkEnd w:id="12756"/>
      <w:r>
        <w:rPr>
          <w:rFonts w:hint="cs"/>
          <w:rtl/>
        </w:rPr>
        <w:t>ה</w:t>
      </w:r>
      <w:r>
        <w:rPr>
          <w:rtl/>
        </w:rPr>
        <w:t xml:space="preserve">כופרים </w:t>
      </w:r>
      <w:bookmarkStart w:id="12757" w:name="_ETM_Q60_595649"/>
      <w:bookmarkEnd w:id="12757"/>
      <w:r>
        <w:rPr>
          <w:rtl/>
        </w:rPr>
        <w:t xml:space="preserve">אין </w:t>
      </w:r>
      <w:bookmarkStart w:id="12758" w:name="_ETM_Q60_595829"/>
      <w:bookmarkEnd w:id="12758"/>
      <w:r>
        <w:rPr>
          <w:rtl/>
        </w:rPr>
        <w:t xml:space="preserve">אנו </w:t>
      </w:r>
      <w:bookmarkStart w:id="12759" w:name="_ETM_Q60_596009"/>
      <w:bookmarkEnd w:id="12759"/>
      <w:r>
        <w:rPr>
          <w:rtl/>
        </w:rPr>
        <w:t>מאמינים</w:t>
      </w:r>
      <w:r>
        <w:rPr>
          <w:rFonts w:hint="cs"/>
          <w:rtl/>
        </w:rPr>
        <w:t>,</w:t>
      </w:r>
      <w:r>
        <w:rPr>
          <w:rtl/>
        </w:rPr>
        <w:t xml:space="preserve"> </w:t>
      </w:r>
      <w:bookmarkStart w:id="12760" w:name="_ETM_Q60_597220"/>
      <w:bookmarkStart w:id="12761" w:name="_ETM_Q60_597490"/>
      <w:bookmarkEnd w:id="12760"/>
      <w:bookmarkEnd w:id="12761"/>
      <w:r>
        <w:rPr>
          <w:rFonts w:hint="cs"/>
          <w:rtl/>
        </w:rPr>
        <w:t>ו</w:t>
      </w:r>
      <w:r>
        <w:rPr>
          <w:rtl/>
        </w:rPr>
        <w:t>בלשכות</w:t>
      </w:r>
      <w:r>
        <w:rPr>
          <w:rFonts w:hint="cs"/>
          <w:rtl/>
        </w:rPr>
        <w:t>יהם</w:t>
      </w:r>
      <w:bookmarkStart w:id="12762" w:name="_ETM_Q60_594588"/>
      <w:bookmarkEnd w:id="12762"/>
      <w:r>
        <w:rPr>
          <w:rtl/>
        </w:rPr>
        <w:t xml:space="preserve"> </w:t>
      </w:r>
      <w:bookmarkStart w:id="12763" w:name="_ETM_Q60_599240"/>
      <w:bookmarkEnd w:id="12763"/>
      <w:r>
        <w:rPr>
          <w:rtl/>
        </w:rPr>
        <w:t xml:space="preserve">אין </w:t>
      </w:r>
      <w:bookmarkStart w:id="12764" w:name="_ETM_Q60_599450"/>
      <w:bookmarkEnd w:id="12764"/>
      <w:r>
        <w:rPr>
          <w:rFonts w:hint="cs"/>
          <w:rtl/>
        </w:rPr>
        <w:t>א</w:t>
      </w:r>
      <w:r>
        <w:rPr>
          <w:rtl/>
        </w:rPr>
        <w:t xml:space="preserve">נו </w:t>
      </w:r>
      <w:bookmarkStart w:id="12765" w:name="_ETM_Q60_599720"/>
      <w:bookmarkEnd w:id="12765"/>
      <w:r>
        <w:rPr>
          <w:rtl/>
        </w:rPr>
        <w:t>מתייצבים</w:t>
      </w:r>
      <w:r w:rsidR="0070637B">
        <w:rPr>
          <w:rFonts w:hint="cs"/>
          <w:rtl/>
        </w:rPr>
        <w:t>"</w:t>
      </w:r>
      <w:r>
        <w:rPr>
          <w:rFonts w:hint="cs"/>
          <w:rtl/>
        </w:rPr>
        <w:t>,</w:t>
      </w:r>
      <w:r>
        <w:rPr>
          <w:rtl/>
        </w:rPr>
        <w:t xml:space="preserve"> </w:t>
      </w:r>
      <w:bookmarkStart w:id="12766" w:name="_ETM_Q60_601310"/>
      <w:bookmarkEnd w:id="12766"/>
      <w:r w:rsidR="0070637B">
        <w:rPr>
          <w:rFonts w:hint="cs"/>
          <w:rtl/>
        </w:rPr>
        <w:t>"</w:t>
      </w:r>
      <w:r>
        <w:rPr>
          <w:rtl/>
        </w:rPr>
        <w:t>נמו</w:t>
      </w:r>
      <w:r>
        <w:rPr>
          <w:rFonts w:hint="cs"/>
          <w:rtl/>
        </w:rPr>
        <w:t>ת</w:t>
      </w:r>
      <w:r>
        <w:rPr>
          <w:rtl/>
        </w:rPr>
        <w:t xml:space="preserve"> </w:t>
      </w:r>
      <w:bookmarkStart w:id="12767" w:name="_ETM_Q60_602089"/>
      <w:bookmarkEnd w:id="12767"/>
      <w:r>
        <w:rPr>
          <w:rtl/>
        </w:rPr>
        <w:t xml:space="preserve">ולא </w:t>
      </w:r>
      <w:bookmarkStart w:id="12768" w:name="_ETM_Q60_602479"/>
      <w:bookmarkEnd w:id="12768"/>
      <w:r>
        <w:rPr>
          <w:rtl/>
        </w:rPr>
        <w:t>נתגייס</w:t>
      </w:r>
      <w:r w:rsidR="0070637B">
        <w:rPr>
          <w:rFonts w:hint="cs"/>
          <w:rtl/>
        </w:rPr>
        <w:t>"</w:t>
      </w:r>
      <w:r>
        <w:rPr>
          <w:rFonts w:hint="cs"/>
          <w:rtl/>
        </w:rPr>
        <w:t>.</w:t>
      </w:r>
      <w:r>
        <w:rPr>
          <w:rtl/>
        </w:rPr>
        <w:t xml:space="preserve"> </w:t>
      </w:r>
      <w:bookmarkStart w:id="12769" w:name="_ETM_Q60_604009"/>
      <w:bookmarkEnd w:id="12769"/>
      <w:r>
        <w:rPr>
          <w:rtl/>
        </w:rPr>
        <w:t xml:space="preserve">איזה </w:t>
      </w:r>
      <w:bookmarkStart w:id="12770" w:name="_ETM_Q60_604369"/>
      <w:bookmarkEnd w:id="12770"/>
      <w:r>
        <w:rPr>
          <w:rtl/>
        </w:rPr>
        <w:t>צחוקים</w:t>
      </w:r>
      <w:r>
        <w:rPr>
          <w:rFonts w:hint="cs"/>
          <w:rtl/>
        </w:rPr>
        <w:t>,</w:t>
      </w:r>
      <w:r>
        <w:rPr>
          <w:rtl/>
        </w:rPr>
        <w:t xml:space="preserve"> </w:t>
      </w:r>
      <w:bookmarkStart w:id="12771" w:name="_ETM_Q60_605360"/>
      <w:bookmarkEnd w:id="12771"/>
      <w:r>
        <w:rPr>
          <w:rtl/>
        </w:rPr>
        <w:t xml:space="preserve">שר </w:t>
      </w:r>
      <w:bookmarkStart w:id="12772" w:name="_ETM_Q60_605750"/>
      <w:bookmarkEnd w:id="12772"/>
      <w:r>
        <w:rPr>
          <w:rtl/>
        </w:rPr>
        <w:t xml:space="preserve">השיכון </w:t>
      </w:r>
      <w:bookmarkStart w:id="12773" w:name="_ETM_Q60_606320"/>
      <w:bookmarkEnd w:id="12773"/>
      <w:r>
        <w:rPr>
          <w:rtl/>
        </w:rPr>
        <w:t>שלנו</w:t>
      </w:r>
      <w:bookmarkStart w:id="12774" w:name="_ETM_Q60_604048"/>
      <w:bookmarkEnd w:id="12774"/>
      <w:r>
        <w:rPr>
          <w:rFonts w:hint="cs"/>
          <w:rtl/>
        </w:rPr>
        <w:t>.</w:t>
      </w:r>
      <w:r>
        <w:rPr>
          <w:rtl/>
        </w:rPr>
        <w:t xml:space="preserve"> </w:t>
      </w:r>
      <w:bookmarkStart w:id="12775" w:name="_ETM_Q60_607370"/>
      <w:bookmarkEnd w:id="12775"/>
      <w:r>
        <w:rPr>
          <w:rtl/>
        </w:rPr>
        <w:t xml:space="preserve">תכף </w:t>
      </w:r>
      <w:bookmarkStart w:id="12776" w:name="_ETM_Q60_607730"/>
      <w:bookmarkEnd w:id="12776"/>
      <w:r>
        <w:rPr>
          <w:rtl/>
        </w:rPr>
        <w:t xml:space="preserve">נראה </w:t>
      </w:r>
      <w:bookmarkStart w:id="12777" w:name="_ETM_Q60_608520"/>
      <w:bookmarkEnd w:id="12777"/>
      <w:r>
        <w:rPr>
          <w:rtl/>
        </w:rPr>
        <w:t>ש</w:t>
      </w:r>
      <w:bookmarkStart w:id="12778" w:name="_ETM_Q60_605087"/>
      <w:bookmarkEnd w:id="12778"/>
      <w:r>
        <w:rPr>
          <w:rFonts w:hint="cs"/>
          <w:rtl/>
        </w:rPr>
        <w:t>הוא לא</w:t>
      </w:r>
      <w:r>
        <w:rPr>
          <w:rtl/>
        </w:rPr>
        <w:t xml:space="preserve"> </w:t>
      </w:r>
      <w:bookmarkStart w:id="12779" w:name="_ETM_Q60_608940"/>
      <w:bookmarkEnd w:id="12779"/>
      <w:r>
        <w:rPr>
          <w:rtl/>
        </w:rPr>
        <w:t xml:space="preserve">סתם </w:t>
      </w:r>
      <w:bookmarkStart w:id="12780" w:name="_ETM_Q60_609240"/>
      <w:bookmarkEnd w:id="12780"/>
      <w:r>
        <w:rPr>
          <w:rtl/>
        </w:rPr>
        <w:t xml:space="preserve">מפזז </w:t>
      </w:r>
      <w:bookmarkStart w:id="12781" w:name="_ETM_Q60_609990"/>
      <w:bookmarkEnd w:id="12781"/>
      <w:r>
        <w:rPr>
          <w:rtl/>
        </w:rPr>
        <w:t>וצוחק</w:t>
      </w:r>
      <w:r>
        <w:rPr>
          <w:rFonts w:hint="cs"/>
          <w:rtl/>
        </w:rPr>
        <w:t>.</w:t>
      </w:r>
      <w:r>
        <w:rPr>
          <w:rtl/>
        </w:rPr>
        <w:t xml:space="preserve"> </w:t>
      </w:r>
      <w:bookmarkStart w:id="12782" w:name="_ETM_Q60_610860"/>
      <w:bookmarkEnd w:id="12782"/>
      <w:r>
        <w:rPr>
          <w:rtl/>
        </w:rPr>
        <w:t xml:space="preserve">יש </w:t>
      </w:r>
      <w:bookmarkStart w:id="12783" w:name="_ETM_Q60_611040"/>
      <w:bookmarkEnd w:id="12783"/>
      <w:r>
        <w:rPr>
          <w:rtl/>
        </w:rPr>
        <w:t xml:space="preserve">לו </w:t>
      </w:r>
      <w:bookmarkStart w:id="12784" w:name="_ETM_Q60_611160"/>
      <w:bookmarkEnd w:id="12784"/>
      <w:r>
        <w:rPr>
          <w:rtl/>
        </w:rPr>
        <w:t xml:space="preserve">2.3 </w:t>
      </w:r>
      <w:bookmarkStart w:id="12785" w:name="_ETM_Q60_612240"/>
      <w:bookmarkEnd w:id="12785"/>
      <w:r>
        <w:rPr>
          <w:rtl/>
        </w:rPr>
        <w:t xml:space="preserve">מיליארד </w:t>
      </w:r>
      <w:bookmarkStart w:id="12786" w:name="_ETM_Q60_612630"/>
      <w:bookmarkEnd w:id="12786"/>
      <w:r>
        <w:rPr>
          <w:rtl/>
        </w:rPr>
        <w:t>שקלים</w:t>
      </w:r>
      <w:bookmarkStart w:id="12787" w:name="_ETM_Q60_608577"/>
      <w:bookmarkEnd w:id="12787"/>
      <w:r>
        <w:rPr>
          <w:rtl/>
        </w:rPr>
        <w:t xml:space="preserve"> </w:t>
      </w:r>
      <w:bookmarkStart w:id="12788" w:name="_ETM_Q60_613020"/>
      <w:bookmarkEnd w:id="12788"/>
      <w:r>
        <w:rPr>
          <w:rFonts w:hint="cs"/>
          <w:rtl/>
        </w:rPr>
        <w:t>ל</w:t>
      </w:r>
      <w:r>
        <w:rPr>
          <w:rtl/>
        </w:rPr>
        <w:t>צח</w:t>
      </w:r>
      <w:r>
        <w:rPr>
          <w:rFonts w:hint="cs"/>
          <w:rtl/>
        </w:rPr>
        <w:t>ו</w:t>
      </w:r>
      <w:r>
        <w:rPr>
          <w:rtl/>
        </w:rPr>
        <w:t xml:space="preserve">ק </w:t>
      </w:r>
      <w:bookmarkStart w:id="12789" w:name="_ETM_Q60_613470"/>
      <w:bookmarkEnd w:id="12789"/>
      <w:r>
        <w:rPr>
          <w:rFonts w:hint="cs"/>
          <w:rtl/>
        </w:rPr>
        <w:t>איתם</w:t>
      </w:r>
      <w:bookmarkStart w:id="12790" w:name="_ETM_Q60_609398"/>
      <w:bookmarkEnd w:id="12790"/>
      <w:r>
        <w:rPr>
          <w:rFonts w:hint="cs"/>
          <w:rtl/>
        </w:rPr>
        <w:t>,</w:t>
      </w:r>
      <w:r>
        <w:rPr>
          <w:rtl/>
        </w:rPr>
        <w:t xml:space="preserve"> </w:t>
      </w:r>
      <w:bookmarkStart w:id="12791" w:name="_ETM_Q60_613770"/>
      <w:bookmarkEnd w:id="12791"/>
      <w:r>
        <w:rPr>
          <w:rFonts w:hint="cs"/>
          <w:rtl/>
        </w:rPr>
        <w:t>לשמוח</w:t>
      </w:r>
      <w:r>
        <w:rPr>
          <w:rtl/>
        </w:rPr>
        <w:t xml:space="preserve"> </w:t>
      </w:r>
      <w:bookmarkStart w:id="12792" w:name="_ETM_Q60_614310"/>
      <w:bookmarkEnd w:id="12792"/>
      <w:r>
        <w:rPr>
          <w:rtl/>
        </w:rPr>
        <w:t>בגינ</w:t>
      </w:r>
      <w:bookmarkStart w:id="12793" w:name="_ETM_Q60_617427"/>
      <w:bookmarkEnd w:id="12793"/>
      <w:r>
        <w:rPr>
          <w:rFonts w:hint="cs"/>
          <w:rtl/>
        </w:rPr>
        <w:t>ם.</w:t>
      </w:r>
      <w:bookmarkStart w:id="12794" w:name="_ETM_Q60_614128"/>
      <w:bookmarkEnd w:id="12794"/>
      <w:r>
        <w:rPr>
          <w:rtl/>
        </w:rPr>
        <w:t xml:space="preserve"> </w:t>
      </w:r>
      <w:bookmarkStart w:id="12795" w:name="_ETM_Q60_615270"/>
      <w:bookmarkEnd w:id="12795"/>
      <w:r>
        <w:rPr>
          <w:rtl/>
        </w:rPr>
        <w:t xml:space="preserve">זה </w:t>
      </w:r>
      <w:bookmarkStart w:id="12796" w:name="_ETM_Q60_615450"/>
      <w:bookmarkEnd w:id="12796"/>
      <w:r>
        <w:rPr>
          <w:rtl/>
        </w:rPr>
        <w:t xml:space="preserve">משולם </w:t>
      </w:r>
      <w:bookmarkStart w:id="12797" w:name="_ETM_Q60_616250"/>
      <w:bookmarkEnd w:id="12797"/>
      <w:r>
        <w:rPr>
          <w:rFonts w:hint="cs"/>
          <w:rtl/>
        </w:rPr>
        <w:t>לו במזומן</w:t>
      </w:r>
      <w:bookmarkStart w:id="12798" w:name="_ETM_Q60_614008"/>
      <w:bookmarkEnd w:id="12798"/>
      <w:r>
        <w:rPr>
          <w:rFonts w:hint="cs"/>
          <w:rtl/>
        </w:rPr>
        <w:t xml:space="preserve">. </w:t>
      </w:r>
      <w:bookmarkStart w:id="12799" w:name="_ETM_Q60_616400"/>
      <w:bookmarkStart w:id="12800" w:name="_ETM_Q60_616550"/>
      <w:bookmarkStart w:id="12801" w:name="_ETM_Q60_617360"/>
      <w:bookmarkStart w:id="12802" w:name="_ETM_Q60_613178"/>
      <w:bookmarkEnd w:id="12799"/>
      <w:bookmarkEnd w:id="12800"/>
      <w:bookmarkEnd w:id="12801"/>
      <w:bookmarkEnd w:id="12802"/>
      <w:r>
        <w:rPr>
          <w:rtl/>
        </w:rPr>
        <w:t xml:space="preserve">ומה </w:t>
      </w:r>
      <w:bookmarkStart w:id="12803" w:name="_ETM_Q60_617630"/>
      <w:bookmarkEnd w:id="12803"/>
      <w:r>
        <w:rPr>
          <w:rtl/>
        </w:rPr>
        <w:t xml:space="preserve">שלא </w:t>
      </w:r>
      <w:bookmarkStart w:id="12804" w:name="_ETM_Q60_617900"/>
      <w:bookmarkEnd w:id="12804"/>
      <w:r>
        <w:rPr>
          <w:rtl/>
        </w:rPr>
        <w:t xml:space="preserve">מזומן </w:t>
      </w:r>
      <w:bookmarkStart w:id="12805" w:name="_ETM_Q60_618350"/>
      <w:bookmarkEnd w:id="12805"/>
      <w:r>
        <w:rPr>
          <w:rtl/>
        </w:rPr>
        <w:t xml:space="preserve">יושב </w:t>
      </w:r>
      <w:bookmarkStart w:id="12806" w:name="_ETM_Q60_618650"/>
      <w:bookmarkEnd w:id="12806"/>
      <w:r>
        <w:rPr>
          <w:rtl/>
        </w:rPr>
        <w:t xml:space="preserve">בסעיפי </w:t>
      </w:r>
      <w:bookmarkStart w:id="12807" w:name="_ETM_Q60_619280"/>
      <w:bookmarkEnd w:id="12807"/>
      <w:r>
        <w:rPr>
          <w:rFonts w:hint="cs"/>
          <w:rtl/>
        </w:rPr>
        <w:t>ר</w:t>
      </w:r>
      <w:r>
        <w:rPr>
          <w:rtl/>
        </w:rPr>
        <w:t>ז</w:t>
      </w:r>
      <w:r>
        <w:rPr>
          <w:rFonts w:hint="cs"/>
          <w:rtl/>
        </w:rPr>
        <w:t>רב</w:t>
      </w:r>
      <w:bookmarkStart w:id="12808" w:name="_ETM_Q60_614588"/>
      <w:bookmarkEnd w:id="12808"/>
      <w:r>
        <w:rPr>
          <w:rtl/>
        </w:rPr>
        <w:t>ה</w:t>
      </w:r>
      <w:r>
        <w:rPr>
          <w:rFonts w:hint="cs"/>
          <w:rtl/>
        </w:rPr>
        <w:t>,</w:t>
      </w:r>
      <w:r>
        <w:rPr>
          <w:rtl/>
        </w:rPr>
        <w:t xml:space="preserve"> </w:t>
      </w:r>
      <w:bookmarkStart w:id="12809" w:name="_ETM_Q60_619730"/>
      <w:bookmarkStart w:id="12810" w:name="_ETM_Q60_620629"/>
      <w:bookmarkEnd w:id="12809"/>
      <w:bookmarkEnd w:id="12810"/>
      <w:r>
        <w:rPr>
          <w:rFonts w:hint="cs"/>
          <w:rtl/>
        </w:rPr>
        <w:t>חונה</w:t>
      </w:r>
      <w:bookmarkStart w:id="12811" w:name="_ETM_Q60_616958"/>
      <w:bookmarkEnd w:id="12811"/>
      <w:r>
        <w:rPr>
          <w:rFonts w:hint="cs"/>
          <w:rtl/>
        </w:rPr>
        <w:t>,</w:t>
      </w:r>
      <w:r>
        <w:rPr>
          <w:rtl/>
        </w:rPr>
        <w:t xml:space="preserve"> </w:t>
      </w:r>
      <w:bookmarkStart w:id="12812" w:name="_ETM_Q60_621109"/>
      <w:bookmarkEnd w:id="12812"/>
      <w:r>
        <w:rPr>
          <w:rFonts w:hint="cs"/>
          <w:rtl/>
        </w:rPr>
        <w:t xml:space="preserve">כסף </w:t>
      </w:r>
      <w:r>
        <w:rPr>
          <w:rtl/>
        </w:rPr>
        <w:t>בשבילו</w:t>
      </w:r>
      <w:r>
        <w:rPr>
          <w:rFonts w:hint="cs"/>
          <w:rtl/>
        </w:rPr>
        <w:t>,</w:t>
      </w:r>
      <w:bookmarkStart w:id="12813" w:name="_ETM_Q60_619468"/>
      <w:bookmarkEnd w:id="12813"/>
      <w:r>
        <w:rPr>
          <w:rtl/>
        </w:rPr>
        <w:t xml:space="preserve"> </w:t>
      </w:r>
      <w:bookmarkStart w:id="12814" w:name="_ETM_Q60_621980"/>
      <w:bookmarkStart w:id="12815" w:name="_ETM_Q60_620048"/>
      <w:bookmarkEnd w:id="12814"/>
      <w:bookmarkEnd w:id="12815"/>
      <w:r>
        <w:rPr>
          <w:rFonts w:hint="cs"/>
          <w:rtl/>
        </w:rPr>
        <w:t>וכ</w:t>
      </w:r>
      <w:r>
        <w:rPr>
          <w:rtl/>
        </w:rPr>
        <w:t>ש</w:t>
      </w:r>
      <w:r>
        <w:rPr>
          <w:rFonts w:hint="cs"/>
          <w:rtl/>
        </w:rPr>
        <w:t>זה רק</w:t>
      </w:r>
      <w:r>
        <w:rPr>
          <w:rtl/>
        </w:rPr>
        <w:t xml:space="preserve"> </w:t>
      </w:r>
      <w:bookmarkStart w:id="12816" w:name="_ETM_Q60_622700"/>
      <w:bookmarkStart w:id="12817" w:name="_ETM_Q60_622909"/>
      <w:bookmarkEnd w:id="12816"/>
      <w:bookmarkEnd w:id="12817"/>
      <w:r>
        <w:rPr>
          <w:rtl/>
        </w:rPr>
        <w:t xml:space="preserve">יעבור </w:t>
      </w:r>
      <w:bookmarkStart w:id="12818" w:name="_ETM_Q60_623329"/>
      <w:bookmarkEnd w:id="12818"/>
      <w:r>
        <w:rPr>
          <w:rtl/>
        </w:rPr>
        <w:t xml:space="preserve">את </w:t>
      </w:r>
      <w:bookmarkStart w:id="12819" w:name="_ETM_Q60_623480"/>
      <w:bookmarkEnd w:id="12819"/>
      <w:r>
        <w:rPr>
          <w:rtl/>
        </w:rPr>
        <w:t xml:space="preserve">הייעוץ </w:t>
      </w:r>
      <w:bookmarkStart w:id="12820" w:name="_ETM_Q60_624000"/>
      <w:bookmarkEnd w:id="12820"/>
      <w:r>
        <w:rPr>
          <w:rtl/>
        </w:rPr>
        <w:t>משפטי</w:t>
      </w:r>
      <w:r>
        <w:rPr>
          <w:rFonts w:hint="cs"/>
          <w:rtl/>
        </w:rPr>
        <w:t xml:space="preserve"> </w:t>
      </w:r>
      <w:r>
        <w:rPr>
          <w:rtl/>
        </w:rPr>
        <w:t xml:space="preserve">– </w:t>
      </w:r>
      <w:bookmarkStart w:id="12821" w:name="_ETM_Q60_624870"/>
      <w:bookmarkEnd w:id="12821"/>
      <w:r>
        <w:rPr>
          <w:rtl/>
        </w:rPr>
        <w:t>בום</w:t>
      </w:r>
      <w:r>
        <w:rPr>
          <w:rFonts w:hint="cs"/>
          <w:rtl/>
        </w:rPr>
        <w:t>,</w:t>
      </w:r>
      <w:r>
        <w:rPr>
          <w:rtl/>
        </w:rPr>
        <w:t xml:space="preserve"> </w:t>
      </w:r>
      <w:bookmarkStart w:id="12822" w:name="_ETM_Q60_625560"/>
      <w:bookmarkEnd w:id="12822"/>
      <w:r>
        <w:rPr>
          <w:rtl/>
        </w:rPr>
        <w:t xml:space="preserve">זה </w:t>
      </w:r>
      <w:bookmarkStart w:id="12823" w:name="_ETM_Q60_625770"/>
      <w:bookmarkEnd w:id="12823"/>
      <w:r>
        <w:rPr>
          <w:rtl/>
        </w:rPr>
        <w:t xml:space="preserve">ייכנס </w:t>
      </w:r>
      <w:bookmarkStart w:id="12824" w:name="_ETM_Q60_626250"/>
      <w:bookmarkEnd w:id="12824"/>
      <w:r>
        <w:rPr>
          <w:rtl/>
        </w:rPr>
        <w:t xml:space="preserve">גם </w:t>
      </w:r>
      <w:bookmarkStart w:id="12825" w:name="_ETM_Q60_626490"/>
      <w:bookmarkEnd w:id="12825"/>
      <w:r>
        <w:rPr>
          <w:rtl/>
        </w:rPr>
        <w:t>לתקציב</w:t>
      </w:r>
      <w:r>
        <w:rPr>
          <w:rFonts w:hint="cs"/>
          <w:rtl/>
        </w:rPr>
        <w:t>.</w:t>
      </w:r>
      <w:bookmarkStart w:id="12826" w:name="_ETM_Q60_627480"/>
      <w:bookmarkStart w:id="12827" w:name="_ETM_Q60_623448"/>
      <w:bookmarkEnd w:id="12826"/>
      <w:bookmarkEnd w:id="12827"/>
      <w:r w:rsidR="0070637B">
        <w:rPr>
          <w:rFonts w:hint="cs"/>
          <w:rtl/>
        </w:rPr>
        <w:t xml:space="preserve"> </w:t>
      </w:r>
      <w:r>
        <w:rPr>
          <w:rtl/>
        </w:rPr>
        <w:t xml:space="preserve">ואפילו </w:t>
      </w:r>
      <w:bookmarkStart w:id="12828" w:name="_ETM_Q60_628080"/>
      <w:bookmarkEnd w:id="12828"/>
      <w:r>
        <w:rPr>
          <w:rtl/>
        </w:rPr>
        <w:t xml:space="preserve">יש </w:t>
      </w:r>
      <w:bookmarkStart w:id="12829" w:name="_ETM_Q60_628200"/>
      <w:bookmarkEnd w:id="12829"/>
      <w:r>
        <w:rPr>
          <w:rtl/>
        </w:rPr>
        <w:t xml:space="preserve">לו </w:t>
      </w:r>
      <w:bookmarkStart w:id="12830" w:name="_ETM_Q60_628320"/>
      <w:bookmarkEnd w:id="12830"/>
      <w:r>
        <w:rPr>
          <w:rtl/>
        </w:rPr>
        <w:t xml:space="preserve">בצד </w:t>
      </w:r>
      <w:bookmarkStart w:id="12831" w:name="_ETM_Q60_629310"/>
      <w:bookmarkStart w:id="12832" w:name="_ETM_Q60_630240"/>
      <w:bookmarkEnd w:id="12831"/>
      <w:bookmarkEnd w:id="12832"/>
      <w:r>
        <w:rPr>
          <w:rFonts w:hint="cs"/>
          <w:rtl/>
        </w:rPr>
        <w:t xml:space="preserve">700 מיליון </w:t>
      </w:r>
      <w:r>
        <w:rPr>
          <w:rtl/>
        </w:rPr>
        <w:t>שקלים</w:t>
      </w:r>
      <w:r>
        <w:rPr>
          <w:rFonts w:hint="cs"/>
          <w:rtl/>
        </w:rPr>
        <w:t>.</w:t>
      </w:r>
      <w:r>
        <w:rPr>
          <w:rtl/>
        </w:rPr>
        <w:t xml:space="preserve"> </w:t>
      </w:r>
      <w:bookmarkStart w:id="12833" w:name="_ETM_Q60_630660"/>
      <w:bookmarkEnd w:id="12833"/>
      <w:r>
        <w:rPr>
          <w:rtl/>
        </w:rPr>
        <w:t xml:space="preserve">אתם </w:t>
      </w:r>
      <w:bookmarkStart w:id="12834" w:name="_ETM_Q60_630900"/>
      <w:bookmarkEnd w:id="12834"/>
      <w:r>
        <w:rPr>
          <w:rtl/>
        </w:rPr>
        <w:t xml:space="preserve">יודעים </w:t>
      </w:r>
      <w:bookmarkStart w:id="12835" w:name="_ETM_Q60_631230"/>
      <w:bookmarkStart w:id="12836" w:name="_ETM_Q60_627828"/>
      <w:bookmarkEnd w:id="12835"/>
      <w:bookmarkEnd w:id="12836"/>
      <w:r>
        <w:rPr>
          <w:rtl/>
        </w:rPr>
        <w:t xml:space="preserve">איפה </w:t>
      </w:r>
      <w:bookmarkStart w:id="12837" w:name="_ETM_Q60_631560"/>
      <w:bookmarkEnd w:id="12837"/>
      <w:r>
        <w:rPr>
          <w:rtl/>
        </w:rPr>
        <w:t xml:space="preserve">הם </w:t>
      </w:r>
      <w:bookmarkStart w:id="12838" w:name="_ETM_Q60_631650"/>
      <w:bookmarkEnd w:id="12838"/>
      <w:r>
        <w:rPr>
          <w:rtl/>
        </w:rPr>
        <w:t>חונים</w:t>
      </w:r>
      <w:r>
        <w:rPr>
          <w:rFonts w:hint="cs"/>
          <w:rtl/>
        </w:rPr>
        <w:t>?</w:t>
      </w:r>
      <w:r>
        <w:rPr>
          <w:rtl/>
        </w:rPr>
        <w:t xml:space="preserve"> </w:t>
      </w:r>
      <w:bookmarkStart w:id="12839" w:name="_ETM_Q60_632490"/>
      <w:bookmarkStart w:id="12840" w:name="_ETM_Q60_632700"/>
      <w:bookmarkStart w:id="12841" w:name="_ETM_Q60_633030"/>
      <w:bookmarkEnd w:id="12839"/>
      <w:bookmarkEnd w:id="12840"/>
      <w:bookmarkEnd w:id="12841"/>
      <w:r>
        <w:rPr>
          <w:rtl/>
        </w:rPr>
        <w:t xml:space="preserve">זה </w:t>
      </w:r>
      <w:bookmarkStart w:id="12842" w:name="_ETM_Q60_633180"/>
      <w:bookmarkEnd w:id="12842"/>
      <w:r>
        <w:rPr>
          <w:rtl/>
        </w:rPr>
        <w:t xml:space="preserve">כספים </w:t>
      </w:r>
      <w:bookmarkStart w:id="12843" w:name="_ETM_Q60_634099"/>
      <w:bookmarkEnd w:id="12843"/>
      <w:r>
        <w:rPr>
          <w:rtl/>
        </w:rPr>
        <w:t xml:space="preserve">לאברכים </w:t>
      </w:r>
      <w:bookmarkStart w:id="12844" w:name="_ETM_Q60_634879"/>
      <w:bookmarkEnd w:id="12844"/>
      <w:r>
        <w:rPr>
          <w:rtl/>
        </w:rPr>
        <w:t xml:space="preserve">חייבי </w:t>
      </w:r>
      <w:bookmarkStart w:id="12845" w:name="_ETM_Q60_635300"/>
      <w:bookmarkEnd w:id="12845"/>
      <w:r>
        <w:rPr>
          <w:rtl/>
        </w:rPr>
        <w:t>גיוס</w:t>
      </w:r>
      <w:r>
        <w:rPr>
          <w:rFonts w:hint="cs"/>
          <w:rtl/>
        </w:rPr>
        <w:t>,</w:t>
      </w:r>
      <w:r>
        <w:rPr>
          <w:rtl/>
        </w:rPr>
        <w:t xml:space="preserve"> </w:t>
      </w:r>
      <w:bookmarkStart w:id="12846" w:name="_ETM_Q60_636050"/>
      <w:bookmarkEnd w:id="12846"/>
      <w:r>
        <w:rPr>
          <w:rtl/>
        </w:rPr>
        <w:t xml:space="preserve">שכרגע </w:t>
      </w:r>
      <w:bookmarkStart w:id="12847" w:name="_ETM_Q60_636710"/>
      <w:bookmarkEnd w:id="12847"/>
      <w:r>
        <w:rPr>
          <w:rtl/>
        </w:rPr>
        <w:t xml:space="preserve">באופן </w:t>
      </w:r>
      <w:bookmarkStart w:id="12848" w:name="_ETM_Q60_637130"/>
      <w:bookmarkEnd w:id="12848"/>
      <w:r>
        <w:rPr>
          <w:rtl/>
        </w:rPr>
        <w:t xml:space="preserve">זמני </w:t>
      </w:r>
      <w:bookmarkStart w:id="12849" w:name="_ETM_Q60_637580"/>
      <w:bookmarkEnd w:id="12849"/>
      <w:r>
        <w:rPr>
          <w:rtl/>
        </w:rPr>
        <w:t>אי</w:t>
      </w:r>
      <w:bookmarkStart w:id="12850" w:name="_ETM_Q60_637610"/>
      <w:bookmarkEnd w:id="12850"/>
      <w:r>
        <w:rPr>
          <w:rFonts w:hint="cs"/>
          <w:rtl/>
        </w:rPr>
        <w:t>-א</w:t>
      </w:r>
      <w:r>
        <w:rPr>
          <w:rtl/>
        </w:rPr>
        <w:t xml:space="preserve">פשר </w:t>
      </w:r>
      <w:bookmarkStart w:id="12851" w:name="_ETM_Q60_637850"/>
      <w:bookmarkEnd w:id="12851"/>
      <w:r>
        <w:rPr>
          <w:rtl/>
        </w:rPr>
        <w:t xml:space="preserve">לשלם </w:t>
      </w:r>
      <w:bookmarkStart w:id="12852" w:name="_ETM_Q60_638360"/>
      <w:bookmarkEnd w:id="12852"/>
      <w:r>
        <w:rPr>
          <w:rtl/>
        </w:rPr>
        <w:t>להם</w:t>
      </w:r>
      <w:r>
        <w:rPr>
          <w:rFonts w:hint="cs"/>
          <w:rtl/>
        </w:rPr>
        <w:t>,</w:t>
      </w:r>
      <w:bookmarkStart w:id="12853" w:name="_ETM_Q60_633748"/>
      <w:bookmarkEnd w:id="12853"/>
      <w:r>
        <w:rPr>
          <w:rtl/>
        </w:rPr>
        <w:t xml:space="preserve"> </w:t>
      </w:r>
      <w:bookmarkStart w:id="12854" w:name="_ETM_Q60_638569"/>
      <w:bookmarkEnd w:id="12854"/>
      <w:r>
        <w:rPr>
          <w:rtl/>
        </w:rPr>
        <w:t xml:space="preserve">אבל </w:t>
      </w:r>
      <w:bookmarkStart w:id="12855" w:name="_ETM_Q60_638870"/>
      <w:bookmarkEnd w:id="12855"/>
      <w:r>
        <w:rPr>
          <w:rtl/>
        </w:rPr>
        <w:t xml:space="preserve">אל </w:t>
      </w:r>
      <w:bookmarkStart w:id="12856" w:name="_ETM_Q60_639050"/>
      <w:bookmarkEnd w:id="12856"/>
      <w:r>
        <w:rPr>
          <w:rtl/>
        </w:rPr>
        <w:t>דאגה</w:t>
      </w:r>
      <w:r>
        <w:rPr>
          <w:rFonts w:hint="cs"/>
          <w:rtl/>
        </w:rPr>
        <w:t>,</w:t>
      </w:r>
      <w:r>
        <w:rPr>
          <w:rtl/>
        </w:rPr>
        <w:t xml:space="preserve"> </w:t>
      </w:r>
      <w:bookmarkStart w:id="12857" w:name="_ETM_Q60_640069"/>
      <w:bookmarkEnd w:id="12857"/>
      <w:r>
        <w:rPr>
          <w:rtl/>
        </w:rPr>
        <w:t xml:space="preserve">עוד </w:t>
      </w:r>
      <w:bookmarkStart w:id="12858" w:name="_ETM_Q60_640340"/>
      <w:bookmarkEnd w:id="12858"/>
      <w:r>
        <w:rPr>
          <w:rtl/>
        </w:rPr>
        <w:t xml:space="preserve">מעט </w:t>
      </w:r>
      <w:bookmarkStart w:id="12859" w:name="_ETM_Q60_641150"/>
      <w:bookmarkEnd w:id="12859"/>
      <w:r>
        <w:rPr>
          <w:rtl/>
        </w:rPr>
        <w:t xml:space="preserve">יהיה </w:t>
      </w:r>
      <w:bookmarkStart w:id="12860" w:name="_ETM_Q60_641450"/>
      <w:bookmarkEnd w:id="12860"/>
      <w:r>
        <w:rPr>
          <w:rtl/>
        </w:rPr>
        <w:t xml:space="preserve">חוק </w:t>
      </w:r>
      <w:bookmarkStart w:id="12861" w:name="_ETM_Q60_641749"/>
      <w:bookmarkEnd w:id="12861"/>
      <w:r>
        <w:rPr>
          <w:rtl/>
        </w:rPr>
        <w:t>ההשתמטות</w:t>
      </w:r>
      <w:r>
        <w:rPr>
          <w:rFonts w:hint="cs"/>
          <w:rtl/>
        </w:rPr>
        <w:t>,</w:t>
      </w:r>
      <w:bookmarkStart w:id="12862" w:name="_ETM_Q60_638458"/>
      <w:bookmarkEnd w:id="12862"/>
      <w:r>
        <w:rPr>
          <w:rtl/>
        </w:rPr>
        <w:t xml:space="preserve"> </w:t>
      </w:r>
      <w:bookmarkStart w:id="12863" w:name="_ETM_Q60_642409"/>
      <w:bookmarkEnd w:id="12863"/>
      <w:r>
        <w:rPr>
          <w:rtl/>
        </w:rPr>
        <w:t xml:space="preserve">ואז </w:t>
      </w:r>
      <w:bookmarkStart w:id="12864" w:name="_ETM_Q60_642680"/>
      <w:bookmarkEnd w:id="12864"/>
      <w:r>
        <w:rPr>
          <w:rtl/>
        </w:rPr>
        <w:t xml:space="preserve">גם </w:t>
      </w:r>
      <w:bookmarkStart w:id="12865" w:name="_ETM_Q60_642859"/>
      <w:bookmarkEnd w:id="12865"/>
      <w:r>
        <w:rPr>
          <w:rtl/>
        </w:rPr>
        <w:t xml:space="preserve">את </w:t>
      </w:r>
      <w:bookmarkStart w:id="12866" w:name="_ETM_Q60_642980"/>
      <w:bookmarkEnd w:id="12866"/>
      <w:r>
        <w:rPr>
          <w:rtl/>
        </w:rPr>
        <w:t xml:space="preserve">זה </w:t>
      </w:r>
      <w:bookmarkStart w:id="12867" w:name="_ETM_Q60_643159"/>
      <w:bookmarkEnd w:id="12867"/>
      <w:r>
        <w:rPr>
          <w:rtl/>
        </w:rPr>
        <w:t>נעביר</w:t>
      </w:r>
      <w:r>
        <w:rPr>
          <w:rFonts w:hint="cs"/>
          <w:rtl/>
        </w:rPr>
        <w:t>,</w:t>
      </w:r>
      <w:r>
        <w:rPr>
          <w:rtl/>
        </w:rPr>
        <w:t xml:space="preserve"> </w:t>
      </w:r>
      <w:bookmarkStart w:id="12868" w:name="_ETM_Q60_643999"/>
      <w:bookmarkEnd w:id="12868"/>
      <w:r>
        <w:rPr>
          <w:rFonts w:hint="cs"/>
          <w:rtl/>
        </w:rPr>
        <w:t>ועל</w:t>
      </w:r>
      <w:bookmarkStart w:id="12869" w:name="_ETM_Q60_640107"/>
      <w:bookmarkEnd w:id="12869"/>
      <w:r>
        <w:rPr>
          <w:rtl/>
        </w:rPr>
        <w:t xml:space="preserve"> </w:t>
      </w:r>
      <w:bookmarkStart w:id="12870" w:name="_ETM_Q60_644060"/>
      <w:bookmarkEnd w:id="12870"/>
      <w:r>
        <w:rPr>
          <w:rtl/>
        </w:rPr>
        <w:t xml:space="preserve">זה </w:t>
      </w:r>
      <w:bookmarkStart w:id="12871" w:name="_ETM_Q60_644180"/>
      <w:bookmarkEnd w:id="12871"/>
      <w:r>
        <w:rPr>
          <w:rtl/>
        </w:rPr>
        <w:t xml:space="preserve">כבר </w:t>
      </w:r>
      <w:bookmarkStart w:id="12872" w:name="_ETM_Q60_644390"/>
      <w:bookmarkEnd w:id="12872"/>
      <w:r>
        <w:rPr>
          <w:rtl/>
        </w:rPr>
        <w:t>הצבענו</w:t>
      </w:r>
      <w:r>
        <w:rPr>
          <w:rFonts w:hint="cs"/>
          <w:rtl/>
        </w:rPr>
        <w:t>.</w:t>
      </w:r>
      <w:bookmarkStart w:id="12873" w:name="_ETM_Q60_644959"/>
      <w:bookmarkStart w:id="12874" w:name="_ETM_Q60_645079"/>
      <w:bookmarkEnd w:id="12873"/>
      <w:bookmarkEnd w:id="12874"/>
      <w:r>
        <w:rPr>
          <w:rtl/>
        </w:rPr>
        <w:t xml:space="preserve"> </w:t>
      </w:r>
      <w:bookmarkStart w:id="12875" w:name="_ETM_Q60_645710"/>
      <w:bookmarkEnd w:id="12875"/>
      <w:r>
        <w:rPr>
          <w:rtl/>
        </w:rPr>
        <w:t xml:space="preserve">וככה </w:t>
      </w:r>
      <w:bookmarkStart w:id="12876" w:name="_ETM_Q60_646700"/>
      <w:bookmarkEnd w:id="12876"/>
      <w:r>
        <w:rPr>
          <w:rtl/>
        </w:rPr>
        <w:t xml:space="preserve">מספר </w:t>
      </w:r>
      <w:bookmarkStart w:id="12877" w:name="_ETM_Q60_647300"/>
      <w:bookmarkEnd w:id="12877"/>
      <w:r>
        <w:rPr>
          <w:rtl/>
        </w:rPr>
        <w:t xml:space="preserve">לנו </w:t>
      </w:r>
      <w:bookmarkStart w:id="12878" w:name="_ETM_Q60_647540"/>
      <w:bookmarkEnd w:id="12878"/>
      <w:r>
        <w:rPr>
          <w:rtl/>
        </w:rPr>
        <w:t xml:space="preserve">שר </w:t>
      </w:r>
      <w:bookmarkStart w:id="12879" w:name="_ETM_Q60_647810"/>
      <w:bookmarkEnd w:id="12879"/>
      <w:r>
        <w:rPr>
          <w:rtl/>
        </w:rPr>
        <w:t xml:space="preserve">השיכון </w:t>
      </w:r>
      <w:bookmarkStart w:id="12880" w:name="_ETM_Q60_648260"/>
      <w:bookmarkEnd w:id="12880"/>
      <w:r>
        <w:rPr>
          <w:rFonts w:hint="cs"/>
          <w:rtl/>
        </w:rPr>
        <w:t>–</w:t>
      </w:r>
      <w:bookmarkStart w:id="12881" w:name="_ETM_Q60_645177"/>
      <w:bookmarkEnd w:id="12881"/>
      <w:r>
        <w:rPr>
          <w:rtl/>
        </w:rPr>
        <w:t xml:space="preserve"> </w:t>
      </w:r>
      <w:bookmarkStart w:id="12882" w:name="_ETM_Q60_648530"/>
      <w:bookmarkStart w:id="12883" w:name="_ETM_Q60_648770"/>
      <w:bookmarkEnd w:id="12882"/>
      <w:bookmarkEnd w:id="12883"/>
      <w:r>
        <w:rPr>
          <w:rtl/>
        </w:rPr>
        <w:t>באמת</w:t>
      </w:r>
      <w:r>
        <w:rPr>
          <w:rFonts w:hint="cs"/>
          <w:rtl/>
        </w:rPr>
        <w:t>,</w:t>
      </w:r>
      <w:r>
        <w:rPr>
          <w:rtl/>
        </w:rPr>
        <w:t xml:space="preserve"> </w:t>
      </w:r>
      <w:bookmarkStart w:id="12884" w:name="_ETM_Q60_649590"/>
      <w:bookmarkEnd w:id="12884"/>
      <w:r>
        <w:rPr>
          <w:rtl/>
        </w:rPr>
        <w:t xml:space="preserve">לא </w:t>
      </w:r>
      <w:bookmarkStart w:id="12885" w:name="_ETM_Q60_649829"/>
      <w:bookmarkEnd w:id="12885"/>
      <w:r>
        <w:rPr>
          <w:rtl/>
        </w:rPr>
        <w:t xml:space="preserve">על </w:t>
      </w:r>
      <w:bookmarkStart w:id="12886" w:name="_ETM_Q60_649950"/>
      <w:bookmarkEnd w:id="12886"/>
      <w:r>
        <w:rPr>
          <w:rtl/>
        </w:rPr>
        <w:t xml:space="preserve">כל </w:t>
      </w:r>
      <w:bookmarkStart w:id="12887" w:name="_ETM_Q60_650189"/>
      <w:bookmarkEnd w:id="12887"/>
      <w:r>
        <w:rPr>
          <w:rtl/>
        </w:rPr>
        <w:t xml:space="preserve">הדברים </w:t>
      </w:r>
      <w:bookmarkStart w:id="12888" w:name="_ETM_Q60_650609"/>
      <w:bookmarkEnd w:id="12888"/>
      <w:r>
        <w:rPr>
          <w:rtl/>
        </w:rPr>
        <w:t xml:space="preserve">אפשר </w:t>
      </w:r>
      <w:bookmarkStart w:id="12889" w:name="_ETM_Q60_650939"/>
      <w:bookmarkEnd w:id="12889"/>
      <w:r>
        <w:rPr>
          <w:rtl/>
        </w:rPr>
        <w:t>לדבר</w:t>
      </w:r>
      <w:r>
        <w:rPr>
          <w:rFonts w:hint="cs"/>
          <w:rtl/>
        </w:rPr>
        <w:t>.</w:t>
      </w:r>
      <w:bookmarkStart w:id="12890" w:name="_ETM_Q60_651390"/>
      <w:bookmarkStart w:id="12891" w:name="_ETM_Q60_651901"/>
      <w:bookmarkEnd w:id="12890"/>
      <w:bookmarkEnd w:id="12891"/>
      <w:r>
        <w:rPr>
          <w:rFonts w:hint="cs"/>
          <w:rtl/>
        </w:rPr>
        <w:t xml:space="preserve"> </w:t>
      </w:r>
      <w:bookmarkStart w:id="12892" w:name="_ETM_Q60_651972"/>
      <w:bookmarkStart w:id="12893" w:name="_ETM_Q60_652061"/>
      <w:bookmarkStart w:id="12894" w:name="_ETM_Q60_652130"/>
      <w:bookmarkStart w:id="12895" w:name="_ETM_Q60_657547"/>
      <w:bookmarkEnd w:id="12892"/>
      <w:bookmarkEnd w:id="12893"/>
      <w:bookmarkEnd w:id="12894"/>
      <w:bookmarkEnd w:id="12895"/>
      <w:r>
        <w:rPr>
          <w:rtl/>
        </w:rPr>
        <w:t xml:space="preserve">אבל </w:t>
      </w:r>
      <w:bookmarkStart w:id="12896" w:name="_ETM_Q60_651629"/>
      <w:bookmarkEnd w:id="12896"/>
      <w:r>
        <w:rPr>
          <w:rtl/>
        </w:rPr>
        <w:t>מה</w:t>
      </w:r>
      <w:r>
        <w:rPr>
          <w:rFonts w:hint="cs"/>
          <w:rtl/>
        </w:rPr>
        <w:t>,</w:t>
      </w:r>
      <w:bookmarkStart w:id="12897" w:name="_ETM_Q60_649307"/>
      <w:bookmarkEnd w:id="12897"/>
      <w:r>
        <w:rPr>
          <w:rtl/>
        </w:rPr>
        <w:t xml:space="preserve"> </w:t>
      </w:r>
      <w:bookmarkStart w:id="12898" w:name="_ETM_Q60_652260"/>
      <w:bookmarkEnd w:id="12898"/>
      <w:r>
        <w:rPr>
          <w:rtl/>
        </w:rPr>
        <w:t xml:space="preserve">התקציב </w:t>
      </w:r>
      <w:bookmarkStart w:id="12899" w:name="_ETM_Q60_653370"/>
      <w:bookmarkEnd w:id="12899"/>
      <w:r>
        <w:rPr>
          <w:rtl/>
        </w:rPr>
        <w:t xml:space="preserve">מראה </w:t>
      </w:r>
      <w:bookmarkStart w:id="12900" w:name="_ETM_Q60_653760"/>
      <w:bookmarkEnd w:id="12900"/>
      <w:r>
        <w:rPr>
          <w:rtl/>
        </w:rPr>
        <w:t>הכ</w:t>
      </w:r>
      <w:r>
        <w:rPr>
          <w:rFonts w:hint="cs"/>
          <w:rtl/>
        </w:rPr>
        <w:t>ו</w:t>
      </w:r>
      <w:r>
        <w:rPr>
          <w:rtl/>
        </w:rPr>
        <w:t>ל</w:t>
      </w:r>
      <w:r>
        <w:rPr>
          <w:rFonts w:hint="cs"/>
          <w:rtl/>
        </w:rPr>
        <w:t>.</w:t>
      </w:r>
      <w:r>
        <w:rPr>
          <w:rtl/>
        </w:rPr>
        <w:t xml:space="preserve"> </w:t>
      </w:r>
      <w:bookmarkStart w:id="12901" w:name="_ETM_Q60_654700"/>
      <w:bookmarkEnd w:id="12901"/>
      <w:r>
        <w:rPr>
          <w:rtl/>
        </w:rPr>
        <w:t xml:space="preserve">התקציב </w:t>
      </w:r>
      <w:bookmarkStart w:id="12902" w:name="_ETM_Q60_655329"/>
      <w:bookmarkEnd w:id="12902"/>
      <w:r>
        <w:rPr>
          <w:rtl/>
        </w:rPr>
        <w:t xml:space="preserve">מספר </w:t>
      </w:r>
      <w:bookmarkStart w:id="12903" w:name="_ETM_Q60_656260"/>
      <w:bookmarkEnd w:id="12903"/>
      <w:r>
        <w:rPr>
          <w:rtl/>
        </w:rPr>
        <w:t xml:space="preserve">את </w:t>
      </w:r>
      <w:bookmarkStart w:id="12904" w:name="_ETM_Q60_656439"/>
      <w:bookmarkEnd w:id="12904"/>
      <w:r>
        <w:rPr>
          <w:rtl/>
        </w:rPr>
        <w:t xml:space="preserve">הסיפור </w:t>
      </w:r>
      <w:bookmarkStart w:id="12905" w:name="_ETM_Q60_657010"/>
      <w:bookmarkEnd w:id="12905"/>
      <w:r>
        <w:rPr>
          <w:rtl/>
        </w:rPr>
        <w:t xml:space="preserve">שהממשלה </w:t>
      </w:r>
      <w:bookmarkStart w:id="12906" w:name="_ETM_Q60_657730"/>
      <w:bookmarkEnd w:id="12906"/>
      <w:r>
        <w:rPr>
          <w:rtl/>
        </w:rPr>
        <w:t xml:space="preserve">הזו </w:t>
      </w:r>
      <w:bookmarkStart w:id="12907" w:name="_ETM_Q60_658360"/>
      <w:bookmarkEnd w:id="12907"/>
      <w:r>
        <w:rPr>
          <w:rtl/>
        </w:rPr>
        <w:t xml:space="preserve">מנסה </w:t>
      </w:r>
      <w:bookmarkStart w:id="12908" w:name="_ETM_Q60_659140"/>
      <w:bookmarkEnd w:id="12908"/>
      <w:r>
        <w:rPr>
          <w:rtl/>
        </w:rPr>
        <w:t>להסתיר</w:t>
      </w:r>
      <w:r>
        <w:rPr>
          <w:rFonts w:hint="cs"/>
          <w:rtl/>
        </w:rPr>
        <w:t>.</w:t>
      </w:r>
      <w:bookmarkStart w:id="12909" w:name="_ETM_Q60_660920"/>
      <w:bookmarkStart w:id="12910" w:name="_ETM_Q60_660263"/>
      <w:bookmarkEnd w:id="12909"/>
      <w:bookmarkEnd w:id="12910"/>
    </w:p>
    <w:p w:rsidR="00EA1761" w:rsidRDefault="00EA1761" w:rsidP="00D16FBD">
      <w:pPr>
        <w:rPr>
          <w:rtl/>
        </w:rPr>
      </w:pPr>
      <w:bookmarkStart w:id="12911" w:name="_ETM_Q60_660328"/>
      <w:bookmarkStart w:id="12912" w:name="_ETM_Q60_660406"/>
      <w:bookmarkEnd w:id="12911"/>
      <w:bookmarkEnd w:id="12912"/>
    </w:p>
    <w:p w:rsidR="00EA1761" w:rsidRDefault="00EA1761" w:rsidP="0070637B">
      <w:pPr>
        <w:rPr>
          <w:rtl/>
        </w:rPr>
      </w:pPr>
      <w:bookmarkStart w:id="12913" w:name="_ETM_Q60_660458"/>
      <w:bookmarkEnd w:id="12913"/>
      <w:r>
        <w:rPr>
          <w:rtl/>
        </w:rPr>
        <w:t xml:space="preserve">עכשיו </w:t>
      </w:r>
      <w:bookmarkStart w:id="12914" w:name="_ETM_Q60_661819"/>
      <w:bookmarkEnd w:id="12914"/>
      <w:r>
        <w:rPr>
          <w:rtl/>
        </w:rPr>
        <w:t xml:space="preserve">נדבר </w:t>
      </w:r>
      <w:bookmarkStart w:id="12915" w:name="_ETM_Q60_662390"/>
      <w:bookmarkEnd w:id="12915"/>
      <w:r>
        <w:rPr>
          <w:rtl/>
        </w:rPr>
        <w:t xml:space="preserve">קצת </w:t>
      </w:r>
      <w:bookmarkStart w:id="12916" w:name="_ETM_Q60_662870"/>
      <w:bookmarkEnd w:id="12916"/>
      <w:r>
        <w:rPr>
          <w:rtl/>
        </w:rPr>
        <w:t xml:space="preserve">גם </w:t>
      </w:r>
      <w:bookmarkStart w:id="12917" w:name="_ETM_Q60_663620"/>
      <w:bookmarkEnd w:id="12917"/>
      <w:r>
        <w:rPr>
          <w:rtl/>
        </w:rPr>
        <w:t xml:space="preserve">על </w:t>
      </w:r>
      <w:bookmarkStart w:id="12918" w:name="_ETM_Q60_663770"/>
      <w:bookmarkEnd w:id="12918"/>
      <w:r>
        <w:rPr>
          <w:rtl/>
        </w:rPr>
        <w:t xml:space="preserve">שר </w:t>
      </w:r>
      <w:bookmarkStart w:id="12919" w:name="_ETM_Q60_664069"/>
      <w:bookmarkEnd w:id="12919"/>
      <w:r>
        <w:rPr>
          <w:rtl/>
        </w:rPr>
        <w:t xml:space="preserve">האוצר </w:t>
      </w:r>
      <w:bookmarkStart w:id="12920" w:name="_ETM_Q60_664580"/>
      <w:bookmarkEnd w:id="12920"/>
      <w:r>
        <w:rPr>
          <w:rtl/>
        </w:rPr>
        <w:t>שלנו</w:t>
      </w:r>
      <w:r>
        <w:rPr>
          <w:rFonts w:hint="cs"/>
          <w:rtl/>
        </w:rPr>
        <w:t>.</w:t>
      </w:r>
      <w:r>
        <w:rPr>
          <w:rtl/>
        </w:rPr>
        <w:t xml:space="preserve"> </w:t>
      </w:r>
      <w:bookmarkStart w:id="12921" w:name="_ETM_Q60_665459"/>
      <w:bookmarkStart w:id="12922" w:name="_ETM_Q60_667189"/>
      <w:bookmarkEnd w:id="12921"/>
      <w:bookmarkEnd w:id="12922"/>
      <w:r>
        <w:rPr>
          <w:rtl/>
        </w:rPr>
        <w:t xml:space="preserve">הוא </w:t>
      </w:r>
      <w:bookmarkStart w:id="12923" w:name="_ETM_Q60_667400"/>
      <w:bookmarkEnd w:id="12923"/>
      <w:r>
        <w:rPr>
          <w:rtl/>
        </w:rPr>
        <w:t xml:space="preserve">באמת </w:t>
      </w:r>
      <w:bookmarkStart w:id="12924" w:name="_ETM_Q60_668000"/>
      <w:bookmarkEnd w:id="12924"/>
      <w:r>
        <w:rPr>
          <w:rtl/>
        </w:rPr>
        <w:t xml:space="preserve">פנינה </w:t>
      </w:r>
      <w:bookmarkStart w:id="12925" w:name="_ETM_Q60_668450"/>
      <w:bookmarkEnd w:id="12925"/>
      <w:r>
        <w:rPr>
          <w:rtl/>
        </w:rPr>
        <w:t>מיוחד</w:t>
      </w:r>
      <w:bookmarkStart w:id="12926" w:name="_ETM_Q60_668739"/>
      <w:bookmarkStart w:id="12927" w:name="_ETM_Q60_664708"/>
      <w:bookmarkEnd w:id="12926"/>
      <w:bookmarkEnd w:id="12927"/>
      <w:r>
        <w:rPr>
          <w:rtl/>
        </w:rPr>
        <w:t>ת</w:t>
      </w:r>
      <w:r>
        <w:rPr>
          <w:rFonts w:hint="cs"/>
          <w:rtl/>
        </w:rPr>
        <w:t>,</w:t>
      </w:r>
      <w:r>
        <w:rPr>
          <w:rtl/>
        </w:rPr>
        <w:t xml:space="preserve"> </w:t>
      </w:r>
      <w:bookmarkStart w:id="12928" w:name="_ETM_Q60_669129"/>
      <w:bookmarkStart w:id="12929" w:name="_ETM_Q60_665635"/>
      <w:bookmarkEnd w:id="12928"/>
      <w:bookmarkEnd w:id="12929"/>
      <w:r>
        <w:rPr>
          <w:rtl/>
        </w:rPr>
        <w:t xml:space="preserve">שר </w:t>
      </w:r>
      <w:bookmarkStart w:id="12930" w:name="_ETM_Q60_669489"/>
      <w:bookmarkEnd w:id="12930"/>
      <w:r>
        <w:rPr>
          <w:rtl/>
        </w:rPr>
        <w:t xml:space="preserve">אוצר </w:t>
      </w:r>
      <w:bookmarkStart w:id="12931" w:name="_ETM_Q60_669849"/>
      <w:bookmarkEnd w:id="12931"/>
      <w:r>
        <w:rPr>
          <w:rtl/>
        </w:rPr>
        <w:t xml:space="preserve">בקנה </w:t>
      </w:r>
      <w:bookmarkStart w:id="12932" w:name="_ETM_Q60_670180"/>
      <w:bookmarkEnd w:id="12932"/>
      <w:r>
        <w:rPr>
          <w:rtl/>
        </w:rPr>
        <w:t xml:space="preserve">מידה </w:t>
      </w:r>
      <w:bookmarkStart w:id="12933" w:name="_ETM_Q60_670569"/>
      <w:bookmarkEnd w:id="12933"/>
      <w:r>
        <w:rPr>
          <w:rtl/>
        </w:rPr>
        <w:t xml:space="preserve">כזה </w:t>
      </w:r>
      <w:bookmarkStart w:id="12934" w:name="_ETM_Q60_671349"/>
      <w:bookmarkEnd w:id="12934"/>
      <w:r>
        <w:rPr>
          <w:rtl/>
        </w:rPr>
        <w:t>כושל</w:t>
      </w:r>
      <w:r>
        <w:rPr>
          <w:rFonts w:hint="cs"/>
          <w:rtl/>
        </w:rPr>
        <w:t>,</w:t>
      </w:r>
      <w:r>
        <w:rPr>
          <w:rtl/>
        </w:rPr>
        <w:t xml:space="preserve"> </w:t>
      </w:r>
      <w:bookmarkStart w:id="12935" w:name="_ETM_Q60_671889"/>
      <w:bookmarkEnd w:id="12935"/>
      <w:r>
        <w:rPr>
          <w:rtl/>
        </w:rPr>
        <w:t xml:space="preserve">אני </w:t>
      </w:r>
      <w:bookmarkStart w:id="12936" w:name="_ETM_Q60_672040"/>
      <w:bookmarkEnd w:id="12936"/>
      <w:r>
        <w:rPr>
          <w:rtl/>
        </w:rPr>
        <w:t xml:space="preserve">חושבת </w:t>
      </w:r>
      <w:bookmarkStart w:id="12937" w:name="_ETM_Q60_672519"/>
      <w:bookmarkEnd w:id="12937"/>
      <w:r w:rsidR="0070637B">
        <w:rPr>
          <w:rFonts w:hint="cs"/>
          <w:rtl/>
        </w:rPr>
        <w:t>ש</w:t>
      </w:r>
      <w:r>
        <w:rPr>
          <w:rtl/>
        </w:rPr>
        <w:t xml:space="preserve">לא </w:t>
      </w:r>
      <w:bookmarkStart w:id="12938" w:name="_ETM_Q60_672790"/>
      <w:bookmarkEnd w:id="12938"/>
      <w:r>
        <w:rPr>
          <w:rtl/>
        </w:rPr>
        <w:t xml:space="preserve">היה </w:t>
      </w:r>
      <w:bookmarkStart w:id="12939" w:name="_ETM_Q60_673029"/>
      <w:bookmarkEnd w:id="12939"/>
      <w:r>
        <w:rPr>
          <w:rtl/>
        </w:rPr>
        <w:t xml:space="preserve">מאז </w:t>
      </w:r>
      <w:bookmarkStart w:id="12940" w:name="_ETM_Q60_673329"/>
      <w:bookmarkEnd w:id="12940"/>
      <w:r>
        <w:rPr>
          <w:rtl/>
        </w:rPr>
        <w:t xml:space="preserve">הקמת </w:t>
      </w:r>
      <w:bookmarkStart w:id="12941" w:name="_ETM_Q60_673719"/>
      <w:bookmarkEnd w:id="12941"/>
      <w:r>
        <w:rPr>
          <w:rtl/>
        </w:rPr>
        <w:t>המדינה</w:t>
      </w:r>
      <w:r>
        <w:rPr>
          <w:rFonts w:hint="cs"/>
          <w:rtl/>
        </w:rPr>
        <w:t>.</w:t>
      </w:r>
      <w:r>
        <w:rPr>
          <w:rtl/>
        </w:rPr>
        <w:t xml:space="preserve"> </w:t>
      </w:r>
      <w:bookmarkStart w:id="12942" w:name="_ETM_Q60_674830"/>
      <w:bookmarkEnd w:id="12942"/>
      <w:r>
        <w:rPr>
          <w:rtl/>
        </w:rPr>
        <w:t>מ</w:t>
      </w:r>
      <w:bookmarkStart w:id="12943" w:name="_ETM_Q60_675110"/>
      <w:bookmarkStart w:id="12944" w:name="_ETM_Q60_671217"/>
      <w:bookmarkEnd w:id="12943"/>
      <w:bookmarkEnd w:id="12944"/>
      <w:r>
        <w:rPr>
          <w:rFonts w:hint="cs"/>
          <w:rtl/>
        </w:rPr>
        <w:t>פקיר</w:t>
      </w:r>
      <w:r>
        <w:rPr>
          <w:rtl/>
        </w:rPr>
        <w:t xml:space="preserve"> </w:t>
      </w:r>
      <w:bookmarkStart w:id="12945" w:name="_ETM_Q60_675380"/>
      <w:bookmarkEnd w:id="12945"/>
      <w:r>
        <w:rPr>
          <w:rtl/>
        </w:rPr>
        <w:t xml:space="preserve">הציונות </w:t>
      </w:r>
      <w:bookmarkStart w:id="12946" w:name="_ETM_Q60_676100"/>
      <w:bookmarkEnd w:id="12946"/>
      <w:r>
        <w:rPr>
          <w:rtl/>
        </w:rPr>
        <w:t>הדתית</w:t>
      </w:r>
      <w:r w:rsidR="0070637B">
        <w:rPr>
          <w:rFonts w:hint="cs"/>
          <w:rtl/>
        </w:rPr>
        <w:t>.</w:t>
      </w:r>
      <w:r>
        <w:rPr>
          <w:rtl/>
        </w:rPr>
        <w:t xml:space="preserve"> </w:t>
      </w:r>
      <w:bookmarkStart w:id="12947" w:name="_ETM_Q60_677099"/>
      <w:bookmarkEnd w:id="12947"/>
      <w:r>
        <w:rPr>
          <w:rtl/>
        </w:rPr>
        <w:t xml:space="preserve">כל </w:t>
      </w:r>
      <w:bookmarkStart w:id="12948" w:name="_ETM_Q60_677579"/>
      <w:bookmarkEnd w:id="12948"/>
      <w:r>
        <w:rPr>
          <w:rtl/>
        </w:rPr>
        <w:t xml:space="preserve">היום </w:t>
      </w:r>
      <w:bookmarkStart w:id="12949" w:name="_ETM_Q60_677849"/>
      <w:bookmarkEnd w:id="12949"/>
      <w:r>
        <w:rPr>
          <w:rtl/>
        </w:rPr>
        <w:t xml:space="preserve">מהלל </w:t>
      </w:r>
      <w:bookmarkStart w:id="12950" w:name="_ETM_Q60_678569"/>
      <w:bookmarkEnd w:id="12950"/>
      <w:r>
        <w:rPr>
          <w:rtl/>
        </w:rPr>
        <w:t>במילים</w:t>
      </w:r>
      <w:r>
        <w:rPr>
          <w:rFonts w:hint="cs"/>
          <w:rtl/>
        </w:rPr>
        <w:t>,</w:t>
      </w:r>
      <w:bookmarkStart w:id="12951" w:name="_ETM_Q60_674767"/>
      <w:bookmarkEnd w:id="12951"/>
      <w:r>
        <w:rPr>
          <w:rtl/>
        </w:rPr>
        <w:t xml:space="preserve"> </w:t>
      </w:r>
      <w:bookmarkStart w:id="12952" w:name="_ETM_Q60_679109"/>
      <w:bookmarkStart w:id="12953" w:name="_ETM_Q60_675897"/>
      <w:bookmarkEnd w:id="12952"/>
      <w:bookmarkEnd w:id="12953"/>
      <w:r>
        <w:rPr>
          <w:rtl/>
        </w:rPr>
        <w:t xml:space="preserve">בוכה </w:t>
      </w:r>
      <w:bookmarkStart w:id="12954" w:name="_ETM_Q60_679680"/>
      <w:bookmarkEnd w:id="12954"/>
      <w:r>
        <w:rPr>
          <w:rtl/>
        </w:rPr>
        <w:t>ב</w:t>
      </w:r>
      <w:r>
        <w:rPr>
          <w:rFonts w:hint="cs"/>
          <w:rtl/>
        </w:rPr>
        <w:t>מ</w:t>
      </w:r>
      <w:r>
        <w:rPr>
          <w:rtl/>
        </w:rPr>
        <w:t xml:space="preserve">סיבות </w:t>
      </w:r>
      <w:bookmarkStart w:id="12955" w:name="_ETM_Q60_680279"/>
      <w:bookmarkStart w:id="12956" w:name="_ETM_Q60_680609"/>
      <w:bookmarkEnd w:id="12955"/>
      <w:bookmarkEnd w:id="12956"/>
      <w:r>
        <w:rPr>
          <w:rtl/>
        </w:rPr>
        <w:t xml:space="preserve">עיתונאים </w:t>
      </w:r>
      <w:bookmarkStart w:id="12957" w:name="_ETM_Q60_681739"/>
      <w:bookmarkEnd w:id="12957"/>
      <w:r>
        <w:rPr>
          <w:rtl/>
        </w:rPr>
        <w:t xml:space="preserve">על </w:t>
      </w:r>
      <w:bookmarkStart w:id="12958" w:name="_ETM_Q60_681920"/>
      <w:bookmarkEnd w:id="12958"/>
      <w:r>
        <w:rPr>
          <w:rtl/>
        </w:rPr>
        <w:t xml:space="preserve">גיבורי </w:t>
      </w:r>
      <w:bookmarkStart w:id="12959" w:name="_ETM_Q60_682430"/>
      <w:bookmarkEnd w:id="12959"/>
      <w:r>
        <w:rPr>
          <w:rtl/>
        </w:rPr>
        <w:t xml:space="preserve">הציונות </w:t>
      </w:r>
      <w:bookmarkStart w:id="12960" w:name="_ETM_Q60_683090"/>
      <w:bookmarkEnd w:id="12960"/>
      <w:r>
        <w:rPr>
          <w:rtl/>
        </w:rPr>
        <w:t xml:space="preserve">הדתית </w:t>
      </w:r>
      <w:bookmarkStart w:id="12961" w:name="_ETM_Q60_683540"/>
      <w:bookmarkEnd w:id="12961"/>
      <w:r>
        <w:rPr>
          <w:rtl/>
        </w:rPr>
        <w:t>שנפלו</w:t>
      </w:r>
      <w:r>
        <w:rPr>
          <w:rFonts w:hint="cs"/>
          <w:rtl/>
        </w:rPr>
        <w:t>,</w:t>
      </w:r>
      <w:r>
        <w:rPr>
          <w:rtl/>
        </w:rPr>
        <w:t xml:space="preserve"> </w:t>
      </w:r>
      <w:bookmarkStart w:id="12962" w:name="_ETM_Q60_684739"/>
      <w:bookmarkStart w:id="12963" w:name="_ETM_Q60_685010"/>
      <w:bookmarkStart w:id="12964" w:name="_ETM_Q60_686090"/>
      <w:bookmarkStart w:id="12965" w:name="_ETM_Q60_681366"/>
      <w:bookmarkEnd w:id="12962"/>
      <w:bookmarkEnd w:id="12963"/>
      <w:bookmarkEnd w:id="12964"/>
      <w:bookmarkEnd w:id="12965"/>
      <w:r>
        <w:rPr>
          <w:rFonts w:hint="cs"/>
          <w:rtl/>
        </w:rPr>
        <w:t>ובעצם הוא</w:t>
      </w:r>
      <w:r>
        <w:rPr>
          <w:rtl/>
        </w:rPr>
        <w:t xml:space="preserve"> </w:t>
      </w:r>
      <w:bookmarkStart w:id="12966" w:name="_ETM_Q60_686389"/>
      <w:bookmarkEnd w:id="12966"/>
      <w:r>
        <w:rPr>
          <w:rFonts w:hint="cs"/>
          <w:rtl/>
        </w:rPr>
        <w:t xml:space="preserve">מפקיר </w:t>
      </w:r>
      <w:r>
        <w:rPr>
          <w:rtl/>
        </w:rPr>
        <w:t xml:space="preserve">הציונות </w:t>
      </w:r>
      <w:bookmarkStart w:id="12967" w:name="_ETM_Q60_686959"/>
      <w:bookmarkEnd w:id="12967"/>
      <w:r>
        <w:rPr>
          <w:rtl/>
        </w:rPr>
        <w:t xml:space="preserve">הדתית </w:t>
      </w:r>
      <w:bookmarkStart w:id="12968" w:name="_ETM_Q60_687409"/>
      <w:bookmarkEnd w:id="12968"/>
      <w:r>
        <w:rPr>
          <w:rtl/>
        </w:rPr>
        <w:t xml:space="preserve">הגדול </w:t>
      </w:r>
      <w:bookmarkStart w:id="12969" w:name="_ETM_Q60_687859"/>
      <w:bookmarkEnd w:id="12969"/>
      <w:r>
        <w:rPr>
          <w:rtl/>
        </w:rPr>
        <w:t xml:space="preserve">ביותר </w:t>
      </w:r>
      <w:bookmarkStart w:id="12970" w:name="_ETM_Q60_688700"/>
      <w:bookmarkEnd w:id="12970"/>
      <w:r>
        <w:rPr>
          <w:rtl/>
        </w:rPr>
        <w:t xml:space="preserve">שהיה </w:t>
      </w:r>
      <w:bookmarkStart w:id="12971" w:name="_ETM_Q60_689180"/>
      <w:bookmarkEnd w:id="12971"/>
      <w:r>
        <w:rPr>
          <w:rtl/>
        </w:rPr>
        <w:t xml:space="preserve">מאז </w:t>
      </w:r>
      <w:bookmarkStart w:id="12972" w:name="_ETM_Q60_689569"/>
      <w:bookmarkEnd w:id="12972"/>
      <w:r>
        <w:rPr>
          <w:rtl/>
        </w:rPr>
        <w:t>ומעולם</w:t>
      </w:r>
      <w:r>
        <w:rPr>
          <w:rFonts w:hint="cs"/>
          <w:rtl/>
        </w:rPr>
        <w:t>.</w:t>
      </w:r>
      <w:r>
        <w:rPr>
          <w:rtl/>
        </w:rPr>
        <w:t xml:space="preserve"> </w:t>
      </w:r>
      <w:bookmarkStart w:id="12973" w:name="_ETM_Q60_690499"/>
      <w:bookmarkEnd w:id="12973"/>
      <w:r>
        <w:rPr>
          <w:rtl/>
        </w:rPr>
        <w:t xml:space="preserve">מדבר </w:t>
      </w:r>
      <w:bookmarkStart w:id="12974" w:name="_ETM_Q60_690860"/>
      <w:bookmarkStart w:id="12975" w:name="_ETM_Q60_687046"/>
      <w:bookmarkEnd w:id="12974"/>
      <w:bookmarkEnd w:id="12975"/>
      <w:r>
        <w:rPr>
          <w:rtl/>
        </w:rPr>
        <w:t xml:space="preserve">על </w:t>
      </w:r>
      <w:bookmarkStart w:id="12976" w:name="_ETM_Q60_691160"/>
      <w:bookmarkEnd w:id="12976"/>
      <w:r>
        <w:rPr>
          <w:rtl/>
        </w:rPr>
        <w:t xml:space="preserve">ניצחון </w:t>
      </w:r>
      <w:bookmarkStart w:id="12977" w:name="_ETM_Q60_691670"/>
      <w:bookmarkEnd w:id="12977"/>
      <w:r>
        <w:rPr>
          <w:rtl/>
        </w:rPr>
        <w:t>מוחלט</w:t>
      </w:r>
      <w:r>
        <w:rPr>
          <w:rFonts w:hint="cs"/>
          <w:rtl/>
        </w:rPr>
        <w:t>,</w:t>
      </w:r>
      <w:r>
        <w:rPr>
          <w:rtl/>
        </w:rPr>
        <w:t xml:space="preserve"> </w:t>
      </w:r>
      <w:bookmarkStart w:id="12978" w:name="_ETM_Q60_692540"/>
      <w:bookmarkEnd w:id="12978"/>
      <w:r>
        <w:rPr>
          <w:rtl/>
        </w:rPr>
        <w:t>ומת</w:t>
      </w:r>
      <w:bookmarkStart w:id="12979" w:name="_ETM_Q60_693129"/>
      <w:bookmarkEnd w:id="12979"/>
      <w:r>
        <w:rPr>
          <w:rFonts w:hint="cs"/>
          <w:rtl/>
        </w:rPr>
        <w:t>א</w:t>
      </w:r>
      <w:r>
        <w:rPr>
          <w:rtl/>
        </w:rPr>
        <w:t xml:space="preserve">בד </w:t>
      </w:r>
      <w:bookmarkStart w:id="12980" w:name="_ETM_Q60_693609"/>
      <w:bookmarkEnd w:id="12980"/>
      <w:r>
        <w:rPr>
          <w:rtl/>
        </w:rPr>
        <w:t xml:space="preserve">על </w:t>
      </w:r>
      <w:bookmarkStart w:id="12981" w:name="_ETM_Q60_693730"/>
      <w:bookmarkEnd w:id="12981"/>
      <w:r>
        <w:rPr>
          <w:rtl/>
        </w:rPr>
        <w:t xml:space="preserve">חוק </w:t>
      </w:r>
      <w:bookmarkStart w:id="12982" w:name="_ETM_Q60_693969"/>
      <w:bookmarkEnd w:id="12982"/>
      <w:r>
        <w:rPr>
          <w:rtl/>
        </w:rPr>
        <w:t xml:space="preserve">השתמטות </w:t>
      </w:r>
      <w:bookmarkStart w:id="12983" w:name="_ETM_Q60_694510"/>
      <w:bookmarkEnd w:id="12983"/>
      <w:r>
        <w:rPr>
          <w:rtl/>
        </w:rPr>
        <w:t xml:space="preserve">ועל </w:t>
      </w:r>
      <w:bookmarkStart w:id="12984" w:name="_ETM_Q60_695010"/>
      <w:bookmarkStart w:id="12985" w:name="_ETM_Q60_690487"/>
      <w:bookmarkEnd w:id="12984"/>
      <w:bookmarkEnd w:id="12985"/>
      <w:r>
        <w:rPr>
          <w:rFonts w:hint="cs"/>
          <w:rtl/>
        </w:rPr>
        <w:t>תקציב</w:t>
      </w:r>
      <w:bookmarkStart w:id="12986" w:name="_ETM_Q60_695790"/>
      <w:bookmarkEnd w:id="12986"/>
      <w:r>
        <w:rPr>
          <w:rFonts w:hint="cs"/>
          <w:rtl/>
        </w:rPr>
        <w:t xml:space="preserve"> </w:t>
      </w:r>
      <w:r>
        <w:rPr>
          <w:rtl/>
        </w:rPr>
        <w:t xml:space="preserve">שמעביר </w:t>
      </w:r>
      <w:bookmarkStart w:id="12987" w:name="_ETM_Q60_696689"/>
      <w:bookmarkEnd w:id="12987"/>
      <w:r>
        <w:rPr>
          <w:rtl/>
        </w:rPr>
        <w:t xml:space="preserve">מיליארדים </w:t>
      </w:r>
      <w:bookmarkStart w:id="12988" w:name="_ETM_Q60_697379"/>
      <w:bookmarkEnd w:id="12988"/>
      <w:r>
        <w:rPr>
          <w:rtl/>
        </w:rPr>
        <w:t xml:space="preserve">כדי </w:t>
      </w:r>
      <w:bookmarkStart w:id="12989" w:name="_ETM_Q60_697650"/>
      <w:bookmarkEnd w:id="12989"/>
      <w:r>
        <w:rPr>
          <w:rtl/>
        </w:rPr>
        <w:t>לפנק</w:t>
      </w:r>
      <w:r>
        <w:rPr>
          <w:rFonts w:hint="cs"/>
          <w:rtl/>
        </w:rPr>
        <w:t>,</w:t>
      </w:r>
      <w:r>
        <w:rPr>
          <w:rtl/>
        </w:rPr>
        <w:t xml:space="preserve"> </w:t>
      </w:r>
      <w:bookmarkStart w:id="12990" w:name="_ETM_Q60_698370"/>
      <w:bookmarkEnd w:id="12990"/>
      <w:r>
        <w:rPr>
          <w:rtl/>
        </w:rPr>
        <w:t xml:space="preserve">לפנק </w:t>
      </w:r>
      <w:bookmarkStart w:id="12991" w:name="_ETM_Q60_699120"/>
      <w:bookmarkEnd w:id="12991"/>
      <w:r>
        <w:rPr>
          <w:rtl/>
        </w:rPr>
        <w:t>ולפנק</w:t>
      </w:r>
      <w:bookmarkStart w:id="12992" w:name="_ETM_Q60_696246"/>
      <w:bookmarkEnd w:id="12992"/>
      <w:r>
        <w:rPr>
          <w:rtl/>
        </w:rPr>
        <w:t xml:space="preserve"> </w:t>
      </w:r>
      <w:bookmarkStart w:id="12993" w:name="_ETM_Q60_700140"/>
      <w:bookmarkEnd w:id="12993"/>
      <w:r>
        <w:rPr>
          <w:rtl/>
        </w:rPr>
        <w:t xml:space="preserve">את </w:t>
      </w:r>
      <w:bookmarkStart w:id="12994" w:name="_ETM_Q60_700349"/>
      <w:bookmarkEnd w:id="12994"/>
      <w:r>
        <w:rPr>
          <w:rtl/>
        </w:rPr>
        <w:t xml:space="preserve">מי </w:t>
      </w:r>
      <w:bookmarkStart w:id="12995" w:name="_ETM_Q60_700500"/>
      <w:bookmarkEnd w:id="12995"/>
      <w:r>
        <w:rPr>
          <w:rtl/>
        </w:rPr>
        <w:t xml:space="preserve">שלא </w:t>
      </w:r>
      <w:bookmarkStart w:id="12996" w:name="_ETM_Q60_700769"/>
      <w:bookmarkEnd w:id="12996"/>
      <w:r>
        <w:rPr>
          <w:rtl/>
        </w:rPr>
        <w:t xml:space="preserve">רוצה </w:t>
      </w:r>
      <w:bookmarkStart w:id="12997" w:name="_ETM_Q60_701069"/>
      <w:bookmarkEnd w:id="12997"/>
      <w:r>
        <w:rPr>
          <w:rtl/>
        </w:rPr>
        <w:t>להתגייס</w:t>
      </w:r>
      <w:r>
        <w:rPr>
          <w:rFonts w:hint="cs"/>
          <w:rtl/>
        </w:rPr>
        <w:t>.</w:t>
      </w:r>
      <w:r>
        <w:rPr>
          <w:rtl/>
        </w:rPr>
        <w:t xml:space="preserve"> </w:t>
      </w:r>
      <w:bookmarkStart w:id="12998" w:name="_ETM_Q60_701610"/>
      <w:bookmarkEnd w:id="12998"/>
      <w:r>
        <w:rPr>
          <w:rtl/>
        </w:rPr>
        <w:t xml:space="preserve">וגם </w:t>
      </w:r>
      <w:bookmarkStart w:id="12999" w:name="_ETM_Q60_701849"/>
      <w:bookmarkEnd w:id="12999"/>
      <w:r>
        <w:rPr>
          <w:rtl/>
        </w:rPr>
        <w:t xml:space="preserve">שם </w:t>
      </w:r>
      <w:bookmarkStart w:id="13000" w:name="_ETM_Q60_702120"/>
      <w:bookmarkEnd w:id="13000"/>
      <w:r>
        <w:rPr>
          <w:rtl/>
        </w:rPr>
        <w:t>ברזרבה</w:t>
      </w:r>
      <w:r>
        <w:rPr>
          <w:rFonts w:hint="cs"/>
          <w:rtl/>
        </w:rPr>
        <w:t>,</w:t>
      </w:r>
      <w:r>
        <w:rPr>
          <w:rtl/>
        </w:rPr>
        <w:t xml:space="preserve"> </w:t>
      </w:r>
      <w:bookmarkStart w:id="13001" w:name="_ETM_Q60_703470"/>
      <w:bookmarkEnd w:id="13001"/>
      <w:r>
        <w:rPr>
          <w:rtl/>
        </w:rPr>
        <w:t>שאחרי</w:t>
      </w:r>
      <w:r>
        <w:rPr>
          <w:rFonts w:hint="cs"/>
          <w:rtl/>
        </w:rPr>
        <w:t xml:space="preserve"> זה </w:t>
      </w:r>
      <w:bookmarkStart w:id="13002" w:name="_ETM_Q60_700029"/>
      <w:bookmarkEnd w:id="13002"/>
      <w:r>
        <w:rPr>
          <w:rFonts w:hint="cs"/>
          <w:rtl/>
        </w:rPr>
        <w:t>י</w:t>
      </w:r>
      <w:bookmarkStart w:id="13003" w:name="_ETM_Q60_700360"/>
      <w:bookmarkEnd w:id="13003"/>
      <w:r>
        <w:rPr>
          <w:rFonts w:hint="cs"/>
          <w:rtl/>
        </w:rPr>
        <w:t>מצאו</w:t>
      </w:r>
      <w:r>
        <w:rPr>
          <w:rtl/>
        </w:rPr>
        <w:t xml:space="preserve"> </w:t>
      </w:r>
      <w:bookmarkStart w:id="13004" w:name="_ETM_Q60_703989"/>
      <w:bookmarkEnd w:id="13004"/>
      <w:r>
        <w:rPr>
          <w:rFonts w:hint="cs"/>
          <w:rtl/>
        </w:rPr>
        <w:t>א</w:t>
      </w:r>
      <w:r>
        <w:rPr>
          <w:rtl/>
        </w:rPr>
        <w:t xml:space="preserve">ת </w:t>
      </w:r>
      <w:bookmarkStart w:id="13005" w:name="_ETM_Q60_704650"/>
      <w:bookmarkEnd w:id="13005"/>
      <w:r>
        <w:rPr>
          <w:rtl/>
        </w:rPr>
        <w:t xml:space="preserve">הדרכים </w:t>
      </w:r>
      <w:bookmarkStart w:id="13006" w:name="_ETM_Q60_705129"/>
      <w:bookmarkEnd w:id="13006"/>
      <w:r>
        <w:rPr>
          <w:rtl/>
        </w:rPr>
        <w:t>לשלם</w:t>
      </w:r>
      <w:r w:rsidR="0070637B">
        <w:rPr>
          <w:rFonts w:hint="cs"/>
          <w:rtl/>
        </w:rPr>
        <w:t>,</w:t>
      </w:r>
      <w:r>
        <w:rPr>
          <w:rtl/>
        </w:rPr>
        <w:t xml:space="preserve"> </w:t>
      </w:r>
      <w:bookmarkStart w:id="13007" w:name="_ETM_Q60_706059"/>
      <w:bookmarkEnd w:id="13007"/>
      <w:r>
        <w:rPr>
          <w:rtl/>
        </w:rPr>
        <w:t xml:space="preserve">לחייבי </w:t>
      </w:r>
      <w:bookmarkStart w:id="13008" w:name="_ETM_Q60_707079"/>
      <w:bookmarkEnd w:id="13008"/>
      <w:r>
        <w:rPr>
          <w:rtl/>
        </w:rPr>
        <w:t>גיוס</w:t>
      </w:r>
      <w:r>
        <w:rPr>
          <w:rFonts w:hint="cs"/>
          <w:rtl/>
        </w:rPr>
        <w:t>.</w:t>
      </w:r>
      <w:bookmarkStart w:id="13009" w:name="_ETM_Q60_708349"/>
      <w:bookmarkStart w:id="13010" w:name="_ETM_Q60_709852"/>
      <w:bookmarkEnd w:id="13009"/>
      <w:bookmarkEnd w:id="13010"/>
      <w:r>
        <w:rPr>
          <w:rFonts w:hint="cs"/>
          <w:rtl/>
        </w:rPr>
        <w:t xml:space="preserve"> </w:t>
      </w:r>
      <w:bookmarkStart w:id="13011" w:name="_ETM_Q60_709926"/>
      <w:bookmarkStart w:id="13012" w:name="_ETM_Q60_710060"/>
      <w:bookmarkStart w:id="13013" w:name="_ETM_Q60_710128"/>
      <w:bookmarkStart w:id="13014" w:name="_ETM_Q60_705286"/>
      <w:bookmarkStart w:id="13015" w:name="_ETM_Q60_709575"/>
      <w:bookmarkStart w:id="13016" w:name="_ETM_Q60_709190"/>
      <w:bookmarkStart w:id="13017" w:name="_ETM_Q60_709610"/>
      <w:bookmarkStart w:id="13018" w:name="_ETM_Q60_710390"/>
      <w:bookmarkEnd w:id="13011"/>
      <w:bookmarkEnd w:id="13012"/>
      <w:bookmarkEnd w:id="13013"/>
      <w:bookmarkEnd w:id="13014"/>
      <w:bookmarkEnd w:id="13015"/>
      <w:bookmarkEnd w:id="13016"/>
      <w:bookmarkEnd w:id="13017"/>
      <w:bookmarkEnd w:id="13018"/>
      <w:r>
        <w:rPr>
          <w:rtl/>
        </w:rPr>
        <w:t xml:space="preserve">בסוף </w:t>
      </w:r>
      <w:bookmarkStart w:id="13019" w:name="_ETM_Q60_711319"/>
      <w:bookmarkEnd w:id="13019"/>
      <w:r>
        <w:rPr>
          <w:rtl/>
        </w:rPr>
        <w:t xml:space="preserve">השבוע </w:t>
      </w:r>
      <w:bookmarkStart w:id="13020" w:name="_ETM_Q60_711800"/>
      <w:bookmarkEnd w:id="13020"/>
      <w:r>
        <w:rPr>
          <w:rtl/>
        </w:rPr>
        <w:t xml:space="preserve">הוא </w:t>
      </w:r>
      <w:bookmarkStart w:id="13021" w:name="_ETM_Q60_711890"/>
      <w:bookmarkEnd w:id="13021"/>
      <w:r>
        <w:rPr>
          <w:rtl/>
        </w:rPr>
        <w:t xml:space="preserve">גם </w:t>
      </w:r>
      <w:bookmarkStart w:id="13022" w:name="_ETM_Q60_712069"/>
      <w:bookmarkEnd w:id="13022"/>
      <w:r>
        <w:rPr>
          <w:rtl/>
        </w:rPr>
        <w:t xml:space="preserve">צייץ </w:t>
      </w:r>
      <w:bookmarkStart w:id="13023" w:name="_ETM_Q60_713059"/>
      <w:bookmarkEnd w:id="13023"/>
      <w:r>
        <w:rPr>
          <w:rtl/>
        </w:rPr>
        <w:t xml:space="preserve">שאין </w:t>
      </w:r>
      <w:bookmarkStart w:id="13024" w:name="_ETM_Q60_713390"/>
      <w:bookmarkEnd w:id="13024"/>
      <w:r>
        <w:rPr>
          <w:rtl/>
        </w:rPr>
        <w:t xml:space="preserve">לו </w:t>
      </w:r>
      <w:bookmarkStart w:id="13025" w:name="_ETM_Q60_713450"/>
      <w:bookmarkEnd w:id="13025"/>
      <w:r>
        <w:rPr>
          <w:rtl/>
        </w:rPr>
        <w:t xml:space="preserve">שום </w:t>
      </w:r>
      <w:bookmarkStart w:id="13026" w:name="_ETM_Q60_713660"/>
      <w:bookmarkEnd w:id="13026"/>
      <w:r>
        <w:rPr>
          <w:rFonts w:hint="cs"/>
          <w:rtl/>
        </w:rPr>
        <w:t>כ</w:t>
      </w:r>
      <w:bookmarkStart w:id="13027" w:name="_ETM_Q60_711104"/>
      <w:bookmarkEnd w:id="13027"/>
      <w:r>
        <w:rPr>
          <w:rtl/>
        </w:rPr>
        <w:t xml:space="preserve">וונה </w:t>
      </w:r>
      <w:bookmarkStart w:id="13028" w:name="_ETM_Q60_714230"/>
      <w:bookmarkEnd w:id="13028"/>
      <w:r>
        <w:rPr>
          <w:rtl/>
        </w:rPr>
        <w:t xml:space="preserve">לציית </w:t>
      </w:r>
      <w:bookmarkStart w:id="13029" w:name="_ETM_Q60_714770"/>
      <w:bookmarkEnd w:id="13029"/>
      <w:r>
        <w:rPr>
          <w:rtl/>
        </w:rPr>
        <w:t xml:space="preserve">לבית </w:t>
      </w:r>
      <w:bookmarkStart w:id="13030" w:name="_ETM_Q60_715069"/>
      <w:bookmarkEnd w:id="13030"/>
      <w:r>
        <w:rPr>
          <w:rtl/>
        </w:rPr>
        <w:t>המשפט</w:t>
      </w:r>
      <w:r>
        <w:rPr>
          <w:rFonts w:hint="cs"/>
          <w:rtl/>
        </w:rPr>
        <w:t>.</w:t>
      </w:r>
      <w:bookmarkStart w:id="13031" w:name="_ETM_Q60_712005"/>
      <w:bookmarkEnd w:id="13031"/>
      <w:r>
        <w:rPr>
          <w:rtl/>
        </w:rPr>
        <w:t xml:space="preserve"> </w:t>
      </w:r>
      <w:bookmarkStart w:id="13032" w:name="_ETM_Q60_715640"/>
      <w:bookmarkEnd w:id="13032"/>
      <w:r>
        <w:rPr>
          <w:rtl/>
        </w:rPr>
        <w:t>כן</w:t>
      </w:r>
      <w:r>
        <w:rPr>
          <w:rFonts w:hint="cs"/>
          <w:rtl/>
        </w:rPr>
        <w:t>,</w:t>
      </w:r>
      <w:bookmarkStart w:id="13033" w:name="_ETM_Q60_711754"/>
      <w:bookmarkEnd w:id="13033"/>
      <w:r>
        <w:rPr>
          <w:rFonts w:hint="cs"/>
          <w:rtl/>
        </w:rPr>
        <w:t xml:space="preserve"> הוא</w:t>
      </w:r>
      <w:r>
        <w:rPr>
          <w:rtl/>
        </w:rPr>
        <w:t xml:space="preserve"> </w:t>
      </w:r>
      <w:bookmarkStart w:id="13034" w:name="_ETM_Q60_715880"/>
      <w:bookmarkEnd w:id="13034"/>
      <w:r>
        <w:rPr>
          <w:rtl/>
        </w:rPr>
        <w:t>הודיע</w:t>
      </w:r>
      <w:r>
        <w:rPr>
          <w:rFonts w:hint="cs"/>
          <w:rtl/>
        </w:rPr>
        <w:t xml:space="preserve"> </w:t>
      </w:r>
      <w:r>
        <w:rPr>
          <w:rFonts w:hint="eastAsia"/>
          <w:rtl/>
        </w:rPr>
        <w:t>–</w:t>
      </w:r>
      <w:bookmarkStart w:id="13035" w:name="_ETM_Q60_714335"/>
      <w:bookmarkEnd w:id="13035"/>
      <w:r>
        <w:rPr>
          <w:rtl/>
        </w:rPr>
        <w:t xml:space="preserve"> </w:t>
      </w:r>
      <w:bookmarkStart w:id="13036" w:name="_ETM_Q60_716720"/>
      <w:bookmarkStart w:id="13037" w:name="_ETM_Q60_717140"/>
      <w:bookmarkEnd w:id="13036"/>
      <w:bookmarkEnd w:id="13037"/>
      <w:r>
        <w:rPr>
          <w:rtl/>
        </w:rPr>
        <w:t xml:space="preserve">למה </w:t>
      </w:r>
      <w:bookmarkStart w:id="13038" w:name="_ETM_Q60_717410"/>
      <w:bookmarkEnd w:id="13038"/>
      <w:r>
        <w:rPr>
          <w:rtl/>
        </w:rPr>
        <w:t xml:space="preserve">אני </w:t>
      </w:r>
      <w:bookmarkStart w:id="13039" w:name="_ETM_Q60_717559"/>
      <w:bookmarkEnd w:id="13039"/>
      <w:r>
        <w:rPr>
          <w:rtl/>
        </w:rPr>
        <w:t xml:space="preserve">צריך </w:t>
      </w:r>
      <w:bookmarkStart w:id="13040" w:name="_ETM_Q60_717740"/>
      <w:bookmarkEnd w:id="13040"/>
      <w:r>
        <w:rPr>
          <w:rtl/>
        </w:rPr>
        <w:t>לציי</w:t>
      </w:r>
      <w:bookmarkStart w:id="13041" w:name="_ETM_Q60_713944"/>
      <w:bookmarkEnd w:id="13041"/>
      <w:r>
        <w:rPr>
          <w:rFonts w:hint="cs"/>
          <w:rtl/>
        </w:rPr>
        <w:t>ת</w:t>
      </w:r>
      <w:r>
        <w:rPr>
          <w:rtl/>
        </w:rPr>
        <w:t xml:space="preserve"> </w:t>
      </w:r>
      <w:bookmarkStart w:id="13042" w:name="_ETM_Q60_718130"/>
      <w:bookmarkEnd w:id="13042"/>
      <w:r>
        <w:rPr>
          <w:rtl/>
        </w:rPr>
        <w:t>לבית</w:t>
      </w:r>
      <w:bookmarkStart w:id="13043" w:name="_ETM_Q60_718459"/>
      <w:bookmarkEnd w:id="13043"/>
      <w:r>
        <w:rPr>
          <w:rFonts w:hint="cs"/>
          <w:rtl/>
        </w:rPr>
        <w:t xml:space="preserve"> </w:t>
      </w:r>
      <w:r>
        <w:rPr>
          <w:rtl/>
        </w:rPr>
        <w:t>משפט</w:t>
      </w:r>
      <w:bookmarkStart w:id="13044" w:name="_ETM_Q60_715124"/>
      <w:bookmarkEnd w:id="13044"/>
      <w:r>
        <w:rPr>
          <w:rFonts w:hint="cs"/>
          <w:rtl/>
        </w:rPr>
        <w:t>?</w:t>
      </w:r>
      <w:r>
        <w:rPr>
          <w:rtl/>
        </w:rPr>
        <w:t xml:space="preserve"> </w:t>
      </w:r>
      <w:bookmarkStart w:id="13045" w:name="_ETM_Q60_719270"/>
      <w:bookmarkEnd w:id="13045"/>
      <w:r>
        <w:rPr>
          <w:rtl/>
        </w:rPr>
        <w:t xml:space="preserve">זה </w:t>
      </w:r>
      <w:bookmarkStart w:id="13046" w:name="_ETM_Q60_719450"/>
      <w:bookmarkEnd w:id="13046"/>
      <w:r>
        <w:rPr>
          <w:rFonts w:hint="cs"/>
          <w:rtl/>
        </w:rPr>
        <w:t xml:space="preserve">אחרי פוטש </w:t>
      </w:r>
      <w:bookmarkStart w:id="13047" w:name="_ETM_Q60_719900"/>
      <w:bookmarkStart w:id="13048" w:name="_ETM_Q60_716035"/>
      <w:bookmarkEnd w:id="13047"/>
      <w:bookmarkEnd w:id="13048"/>
      <w:r>
        <w:rPr>
          <w:rtl/>
        </w:rPr>
        <w:t xml:space="preserve">מכוער </w:t>
      </w:r>
      <w:bookmarkStart w:id="13049" w:name="_ETM_Q60_720440"/>
      <w:bookmarkEnd w:id="13049"/>
      <w:r>
        <w:rPr>
          <w:rtl/>
        </w:rPr>
        <w:t xml:space="preserve">שהוא </w:t>
      </w:r>
      <w:bookmarkStart w:id="13050" w:name="_ETM_Q60_720650"/>
      <w:bookmarkEnd w:id="13050"/>
      <w:r>
        <w:rPr>
          <w:rtl/>
        </w:rPr>
        <w:t xml:space="preserve">עשה </w:t>
      </w:r>
      <w:bookmarkStart w:id="13051" w:name="_ETM_Q60_720920"/>
      <w:bookmarkEnd w:id="13051"/>
      <w:r>
        <w:rPr>
          <w:rtl/>
        </w:rPr>
        <w:t xml:space="preserve">לראש </w:t>
      </w:r>
      <w:bookmarkStart w:id="13052" w:name="_ETM_Q60_721220"/>
      <w:bookmarkEnd w:id="13052"/>
      <w:r>
        <w:rPr>
          <w:rtl/>
        </w:rPr>
        <w:t>השב"כ</w:t>
      </w:r>
      <w:r w:rsidR="0070637B">
        <w:rPr>
          <w:rFonts w:hint="cs"/>
          <w:rtl/>
        </w:rPr>
        <w:t>,</w:t>
      </w:r>
      <w:r>
        <w:rPr>
          <w:rtl/>
        </w:rPr>
        <w:t xml:space="preserve"> </w:t>
      </w:r>
      <w:bookmarkStart w:id="13053" w:name="_ETM_Q60_721640"/>
      <w:bookmarkEnd w:id="13053"/>
      <w:r>
        <w:rPr>
          <w:rtl/>
        </w:rPr>
        <w:t xml:space="preserve">שחוקר </w:t>
      </w:r>
      <w:bookmarkStart w:id="13054" w:name="_ETM_Q60_722690"/>
      <w:bookmarkEnd w:id="13054"/>
      <w:r>
        <w:rPr>
          <w:rtl/>
        </w:rPr>
        <w:t xml:space="preserve">פרשת </w:t>
      </w:r>
      <w:bookmarkStart w:id="13055" w:name="_ETM_Q60_723260"/>
      <w:bookmarkEnd w:id="13055"/>
      <w:r>
        <w:rPr>
          <w:rtl/>
        </w:rPr>
        <w:t xml:space="preserve">בגידה </w:t>
      </w:r>
      <w:bookmarkStart w:id="13056" w:name="_ETM_Q60_723740"/>
      <w:bookmarkEnd w:id="13056"/>
      <w:r>
        <w:rPr>
          <w:rtl/>
        </w:rPr>
        <w:t xml:space="preserve">חמורה </w:t>
      </w:r>
      <w:bookmarkStart w:id="13057" w:name="_ETM_Q60_724220"/>
      <w:bookmarkEnd w:id="13057"/>
      <w:r>
        <w:rPr>
          <w:rtl/>
        </w:rPr>
        <w:t xml:space="preserve">בשם </w:t>
      </w:r>
      <w:bookmarkStart w:id="13058" w:name="_ETM_Q60_724580"/>
      <w:bookmarkEnd w:id="13058"/>
      <w:r>
        <w:rPr>
          <w:rFonts w:hint="cs"/>
          <w:rtl/>
        </w:rPr>
        <w:t>"קטרגייט</w:t>
      </w:r>
      <w:bookmarkStart w:id="13059" w:name="_ETM_Q60_719505"/>
      <w:bookmarkEnd w:id="13059"/>
      <w:r>
        <w:rPr>
          <w:rFonts w:hint="cs"/>
          <w:rtl/>
        </w:rPr>
        <w:t>".</w:t>
      </w:r>
      <w:bookmarkStart w:id="13060" w:name="_ETM_Q60_720574"/>
      <w:bookmarkEnd w:id="13060"/>
      <w:r>
        <w:rPr>
          <w:rtl/>
        </w:rPr>
        <w:t xml:space="preserve"> </w:t>
      </w:r>
      <w:bookmarkStart w:id="13061" w:name="_ETM_Q60_725780"/>
      <w:bookmarkEnd w:id="13061"/>
      <w:r>
        <w:rPr>
          <w:rtl/>
        </w:rPr>
        <w:t xml:space="preserve">כי </w:t>
      </w:r>
      <w:bookmarkStart w:id="13062" w:name="_ETM_Q60_725960"/>
      <w:bookmarkEnd w:id="13062"/>
      <w:r>
        <w:rPr>
          <w:rtl/>
        </w:rPr>
        <w:t>באמת</w:t>
      </w:r>
      <w:r>
        <w:rPr>
          <w:rFonts w:hint="cs"/>
          <w:rtl/>
        </w:rPr>
        <w:t>,</w:t>
      </w:r>
      <w:r>
        <w:rPr>
          <w:rtl/>
        </w:rPr>
        <w:t xml:space="preserve"> </w:t>
      </w:r>
      <w:bookmarkStart w:id="13063" w:name="_ETM_Q60_726809"/>
      <w:bookmarkEnd w:id="13063"/>
      <w:r>
        <w:rPr>
          <w:rtl/>
        </w:rPr>
        <w:t xml:space="preserve">הוא </w:t>
      </w:r>
      <w:bookmarkStart w:id="13064" w:name="_ETM_Q60_727019"/>
      <w:bookmarkEnd w:id="13064"/>
      <w:r>
        <w:rPr>
          <w:rtl/>
        </w:rPr>
        <w:t>בכלל</w:t>
      </w:r>
      <w:bookmarkStart w:id="13065" w:name="_ETM_Q60_723994"/>
      <w:bookmarkEnd w:id="13065"/>
      <w:r>
        <w:rPr>
          <w:rtl/>
        </w:rPr>
        <w:t xml:space="preserve"> </w:t>
      </w:r>
      <w:bookmarkStart w:id="13066" w:name="_ETM_Q60_727559"/>
      <w:bookmarkStart w:id="13067" w:name="_ETM_Q60_727620"/>
      <w:bookmarkStart w:id="13068" w:name="_ETM_Q60_727829"/>
      <w:bookmarkEnd w:id="13066"/>
      <w:bookmarkEnd w:id="13067"/>
      <w:bookmarkEnd w:id="13068"/>
      <w:r>
        <w:rPr>
          <w:rtl/>
        </w:rPr>
        <w:t xml:space="preserve">באירוע </w:t>
      </w:r>
      <w:bookmarkStart w:id="13069" w:name="_ETM_Q60_728309"/>
      <w:bookmarkEnd w:id="13069"/>
      <w:r>
        <w:rPr>
          <w:rtl/>
        </w:rPr>
        <w:t xml:space="preserve">של </w:t>
      </w:r>
      <w:bookmarkStart w:id="13070" w:name="_ETM_Q60_728549"/>
      <w:bookmarkEnd w:id="13070"/>
      <w:r>
        <w:rPr>
          <w:rtl/>
        </w:rPr>
        <w:t>עצמ</w:t>
      </w:r>
      <w:r>
        <w:rPr>
          <w:rFonts w:hint="cs"/>
          <w:rtl/>
        </w:rPr>
        <w:t>ו,</w:t>
      </w:r>
      <w:bookmarkStart w:id="13071" w:name="_ETM_Q60_725244"/>
      <w:bookmarkEnd w:id="13071"/>
      <w:r>
        <w:rPr>
          <w:rtl/>
        </w:rPr>
        <w:t xml:space="preserve"> </w:t>
      </w:r>
      <w:bookmarkStart w:id="13072" w:name="_ETM_Q60_728939"/>
      <w:bookmarkEnd w:id="13072"/>
      <w:r>
        <w:rPr>
          <w:rtl/>
        </w:rPr>
        <w:t xml:space="preserve">הוא </w:t>
      </w:r>
      <w:bookmarkStart w:id="13073" w:name="_ETM_Q60_729059"/>
      <w:bookmarkEnd w:id="13073"/>
      <w:r>
        <w:rPr>
          <w:rtl/>
        </w:rPr>
        <w:t xml:space="preserve">לא </w:t>
      </w:r>
      <w:bookmarkStart w:id="13074" w:name="_ETM_Q60_729179"/>
      <w:bookmarkEnd w:id="13074"/>
      <w:r>
        <w:rPr>
          <w:rtl/>
        </w:rPr>
        <w:t xml:space="preserve">שר </w:t>
      </w:r>
      <w:bookmarkStart w:id="13075" w:name="_ETM_Q60_729450"/>
      <w:bookmarkEnd w:id="13075"/>
      <w:r>
        <w:rPr>
          <w:rtl/>
        </w:rPr>
        <w:t xml:space="preserve">אוצר </w:t>
      </w:r>
      <w:bookmarkStart w:id="13076" w:name="_ETM_Q60_729809"/>
      <w:bookmarkEnd w:id="13076"/>
      <w:r>
        <w:rPr>
          <w:rtl/>
        </w:rPr>
        <w:t>בכלל</w:t>
      </w:r>
      <w:r>
        <w:rPr>
          <w:rFonts w:hint="cs"/>
          <w:rtl/>
        </w:rPr>
        <w:t>.</w:t>
      </w:r>
      <w:bookmarkStart w:id="13077" w:name="_ETM_Q60_730599"/>
      <w:bookmarkEnd w:id="13077"/>
    </w:p>
    <w:p w:rsidR="00EA1761" w:rsidRDefault="00EA1761" w:rsidP="00D16FBD">
      <w:pPr>
        <w:rPr>
          <w:rtl/>
        </w:rPr>
      </w:pPr>
    </w:p>
    <w:p w:rsidR="00EA1761" w:rsidRDefault="00EA1761" w:rsidP="0070637B">
      <w:pPr>
        <w:rPr>
          <w:rtl/>
        </w:rPr>
      </w:pPr>
      <w:bookmarkStart w:id="13078" w:name="_ETM_Q60_729604"/>
      <w:bookmarkEnd w:id="13078"/>
      <w:r>
        <w:rPr>
          <w:rtl/>
        </w:rPr>
        <w:t>עכשיו</w:t>
      </w:r>
      <w:r w:rsidR="0070637B">
        <w:rPr>
          <w:rFonts w:hint="cs"/>
          <w:rtl/>
        </w:rPr>
        <w:t>,</w:t>
      </w:r>
      <w:r>
        <w:rPr>
          <w:rtl/>
        </w:rPr>
        <w:t xml:space="preserve"> </w:t>
      </w:r>
      <w:bookmarkStart w:id="13079" w:name="_ETM_Q60_730809"/>
      <w:bookmarkStart w:id="13080" w:name="_ETM_Q60_731050"/>
      <w:bookmarkEnd w:id="13079"/>
      <w:bookmarkEnd w:id="13080"/>
      <w:r>
        <w:rPr>
          <w:rtl/>
        </w:rPr>
        <w:t xml:space="preserve">תחשבו </w:t>
      </w:r>
      <w:bookmarkStart w:id="13081" w:name="_ETM_Q60_731500"/>
      <w:bookmarkEnd w:id="13081"/>
      <w:r>
        <w:rPr>
          <w:rtl/>
        </w:rPr>
        <w:t xml:space="preserve">שאתם </w:t>
      </w:r>
      <w:bookmarkStart w:id="13082" w:name="_ETM_Q60_731890"/>
      <w:bookmarkEnd w:id="13082"/>
      <w:r>
        <w:rPr>
          <w:rtl/>
        </w:rPr>
        <w:t xml:space="preserve">משקיעים </w:t>
      </w:r>
      <w:bookmarkStart w:id="13083" w:name="_ETM_Q60_732490"/>
      <w:bookmarkEnd w:id="13083"/>
      <w:r>
        <w:rPr>
          <w:rtl/>
        </w:rPr>
        <w:t xml:space="preserve">זרים </w:t>
      </w:r>
      <w:bookmarkStart w:id="13084" w:name="_ETM_Q60_732880"/>
      <w:bookmarkEnd w:id="13084"/>
      <w:r>
        <w:rPr>
          <w:rtl/>
        </w:rPr>
        <w:t xml:space="preserve">ממדינה </w:t>
      </w:r>
      <w:bookmarkStart w:id="13085" w:name="_ETM_Q60_733480"/>
      <w:bookmarkEnd w:id="13085"/>
      <w:r>
        <w:rPr>
          <w:rtl/>
        </w:rPr>
        <w:t>אחרת</w:t>
      </w:r>
      <w:r>
        <w:rPr>
          <w:rFonts w:hint="cs"/>
          <w:rtl/>
        </w:rPr>
        <w:t>,</w:t>
      </w:r>
      <w:r>
        <w:rPr>
          <w:rtl/>
        </w:rPr>
        <w:t xml:space="preserve"> </w:t>
      </w:r>
      <w:bookmarkStart w:id="13086" w:name="_ETM_Q60_734110"/>
      <w:bookmarkStart w:id="13087" w:name="_ETM_Q60_735030"/>
      <w:bookmarkEnd w:id="13086"/>
      <w:bookmarkEnd w:id="13087"/>
      <w:r>
        <w:rPr>
          <w:rtl/>
        </w:rPr>
        <w:t xml:space="preserve">ואתם </w:t>
      </w:r>
      <w:bookmarkStart w:id="13088" w:name="_ETM_Q60_735420"/>
      <w:bookmarkEnd w:id="13088"/>
      <w:r>
        <w:rPr>
          <w:rtl/>
        </w:rPr>
        <w:t xml:space="preserve">שומעים </w:t>
      </w:r>
      <w:bookmarkStart w:id="13089" w:name="_ETM_Q60_735840"/>
      <w:bookmarkEnd w:id="13089"/>
      <w:r>
        <w:rPr>
          <w:rtl/>
        </w:rPr>
        <w:t xml:space="preserve">שר </w:t>
      </w:r>
      <w:bookmarkStart w:id="13090" w:name="_ETM_Q60_736080"/>
      <w:bookmarkEnd w:id="13090"/>
      <w:r>
        <w:rPr>
          <w:rtl/>
        </w:rPr>
        <w:t xml:space="preserve">אוצר </w:t>
      </w:r>
      <w:bookmarkStart w:id="13091" w:name="_ETM_Q60_736380"/>
      <w:bookmarkEnd w:id="13091"/>
      <w:r>
        <w:rPr>
          <w:rtl/>
        </w:rPr>
        <w:t xml:space="preserve">של </w:t>
      </w:r>
      <w:bookmarkStart w:id="13092" w:name="_ETM_Q60_736559"/>
      <w:bookmarkEnd w:id="13092"/>
      <w:r>
        <w:rPr>
          <w:rtl/>
        </w:rPr>
        <w:t xml:space="preserve">מדינה </w:t>
      </w:r>
      <w:bookmarkStart w:id="13093" w:name="_ETM_Q60_736949"/>
      <w:bookmarkEnd w:id="13093"/>
      <w:r>
        <w:rPr>
          <w:rtl/>
        </w:rPr>
        <w:t>אומר</w:t>
      </w:r>
      <w:bookmarkStart w:id="13094" w:name="_ETM_Q60_734734"/>
      <w:bookmarkEnd w:id="13094"/>
      <w:r>
        <w:rPr>
          <w:rFonts w:hint="cs"/>
          <w:rtl/>
        </w:rPr>
        <w:t>:</w:t>
      </w:r>
      <w:r>
        <w:rPr>
          <w:rtl/>
        </w:rPr>
        <w:t xml:space="preserve"> </w:t>
      </w:r>
      <w:bookmarkStart w:id="13095" w:name="_ETM_Q60_738220"/>
      <w:bookmarkEnd w:id="13095"/>
      <w:r>
        <w:rPr>
          <w:rtl/>
        </w:rPr>
        <w:t xml:space="preserve">אני </w:t>
      </w:r>
      <w:bookmarkStart w:id="13096" w:name="_ETM_Q60_738520"/>
      <w:bookmarkEnd w:id="13096"/>
      <w:r>
        <w:rPr>
          <w:rtl/>
        </w:rPr>
        <w:t xml:space="preserve">לא </w:t>
      </w:r>
      <w:bookmarkStart w:id="13097" w:name="_ETM_Q60_738640"/>
      <w:bookmarkEnd w:id="13097"/>
      <w:r>
        <w:rPr>
          <w:rtl/>
        </w:rPr>
        <w:t>מצ</w:t>
      </w:r>
      <w:bookmarkStart w:id="13098" w:name="_ETM_Q60_738940"/>
      <w:bookmarkEnd w:id="13098"/>
      <w:r>
        <w:rPr>
          <w:rFonts w:hint="cs"/>
          <w:rtl/>
        </w:rPr>
        <w:t>יי</w:t>
      </w:r>
      <w:r>
        <w:rPr>
          <w:rtl/>
        </w:rPr>
        <w:t xml:space="preserve">ת </w:t>
      </w:r>
      <w:bookmarkStart w:id="13099" w:name="_ETM_Q60_739059"/>
      <w:bookmarkEnd w:id="13099"/>
      <w:r>
        <w:rPr>
          <w:rtl/>
        </w:rPr>
        <w:t>לבית</w:t>
      </w:r>
      <w:bookmarkStart w:id="13100" w:name="_ETM_Q60_739330"/>
      <w:bookmarkEnd w:id="13100"/>
      <w:r>
        <w:rPr>
          <w:rFonts w:hint="cs"/>
          <w:rtl/>
        </w:rPr>
        <w:t xml:space="preserve"> </w:t>
      </w:r>
      <w:r>
        <w:rPr>
          <w:rtl/>
        </w:rPr>
        <w:t>משפט</w:t>
      </w:r>
      <w:bookmarkStart w:id="13101" w:name="_ETM_Q60_735944"/>
      <w:bookmarkEnd w:id="13101"/>
      <w:r w:rsidR="0070637B">
        <w:rPr>
          <w:rFonts w:hint="cs"/>
          <w:rtl/>
        </w:rPr>
        <w:t>,</w:t>
      </w:r>
      <w:r>
        <w:rPr>
          <w:rtl/>
        </w:rPr>
        <w:t xml:space="preserve"> </w:t>
      </w:r>
      <w:bookmarkStart w:id="13102" w:name="_ETM_Q60_739690"/>
      <w:bookmarkEnd w:id="13102"/>
      <w:r>
        <w:rPr>
          <w:rtl/>
        </w:rPr>
        <w:t xml:space="preserve">נגמרו </w:t>
      </w:r>
      <w:bookmarkStart w:id="13103" w:name="_ETM_Q60_740110"/>
      <w:bookmarkEnd w:id="13103"/>
      <w:r>
        <w:rPr>
          <w:rtl/>
        </w:rPr>
        <w:t xml:space="preserve">הימים </w:t>
      </w:r>
      <w:bookmarkStart w:id="13104" w:name="_ETM_Q60_740470"/>
      <w:bookmarkEnd w:id="13104"/>
      <w:r>
        <w:rPr>
          <w:rtl/>
        </w:rPr>
        <w:t>האלה</w:t>
      </w:r>
      <w:r>
        <w:rPr>
          <w:rFonts w:hint="cs"/>
          <w:rtl/>
        </w:rPr>
        <w:t>.</w:t>
      </w:r>
      <w:r>
        <w:rPr>
          <w:rtl/>
        </w:rPr>
        <w:t xml:space="preserve"> </w:t>
      </w:r>
      <w:bookmarkStart w:id="13105" w:name="_ETM_Q60_740650"/>
      <w:bookmarkEnd w:id="13105"/>
      <w:r>
        <w:rPr>
          <w:rtl/>
        </w:rPr>
        <w:t>וכמובן</w:t>
      </w:r>
      <w:r>
        <w:rPr>
          <w:rFonts w:hint="cs"/>
          <w:rtl/>
        </w:rPr>
        <w:t>,</w:t>
      </w:r>
      <w:bookmarkStart w:id="13106" w:name="_ETM_Q60_737603"/>
      <w:bookmarkEnd w:id="13106"/>
      <w:r>
        <w:rPr>
          <w:rtl/>
        </w:rPr>
        <w:t xml:space="preserve"> </w:t>
      </w:r>
      <w:bookmarkStart w:id="13107" w:name="_ETM_Q60_741430"/>
      <w:bookmarkEnd w:id="13107"/>
      <w:r>
        <w:rPr>
          <w:rtl/>
        </w:rPr>
        <w:t>ר</w:t>
      </w:r>
      <w:r>
        <w:rPr>
          <w:rFonts w:hint="cs"/>
          <w:rtl/>
        </w:rPr>
        <w:t xml:space="preserve">אש הממשלה </w:t>
      </w:r>
      <w:bookmarkStart w:id="13108" w:name="_ETM_Q60_742300"/>
      <w:bookmarkEnd w:id="13108"/>
      <w:r>
        <w:rPr>
          <w:rtl/>
        </w:rPr>
        <w:t>של</w:t>
      </w:r>
      <w:r>
        <w:rPr>
          <w:rFonts w:hint="cs"/>
          <w:rtl/>
        </w:rPr>
        <w:t>ו:</w:t>
      </w:r>
      <w:bookmarkStart w:id="13109" w:name="_ETM_Q60_739823"/>
      <w:bookmarkEnd w:id="13109"/>
      <w:r>
        <w:rPr>
          <w:rtl/>
        </w:rPr>
        <w:t xml:space="preserve"> </w:t>
      </w:r>
      <w:bookmarkStart w:id="13110" w:name="_ETM_Q60_742930"/>
      <w:bookmarkEnd w:id="13110"/>
      <w:r>
        <w:rPr>
          <w:rtl/>
        </w:rPr>
        <w:t>די</w:t>
      </w:r>
      <w:r>
        <w:rPr>
          <w:rFonts w:hint="cs"/>
          <w:rtl/>
        </w:rPr>
        <w:t>פ סטייט, אין</w:t>
      </w:r>
      <w:bookmarkStart w:id="13111" w:name="_ETM_Q60_739873"/>
      <w:bookmarkEnd w:id="13111"/>
      <w:r>
        <w:rPr>
          <w:rtl/>
        </w:rPr>
        <w:t xml:space="preserve"> </w:t>
      </w:r>
      <w:bookmarkStart w:id="13112" w:name="_ETM_Q60_743470"/>
      <w:bookmarkStart w:id="13113" w:name="_ETM_Q60_744340"/>
      <w:bookmarkEnd w:id="13112"/>
      <w:bookmarkEnd w:id="13113"/>
      <w:r>
        <w:rPr>
          <w:rtl/>
        </w:rPr>
        <w:lastRenderedPageBreak/>
        <w:t xml:space="preserve">אויב </w:t>
      </w:r>
      <w:bookmarkStart w:id="13114" w:name="_ETM_Q60_744700"/>
      <w:bookmarkEnd w:id="13114"/>
      <w:r>
        <w:rPr>
          <w:rtl/>
        </w:rPr>
        <w:t xml:space="preserve">יותר </w:t>
      </w:r>
      <w:bookmarkStart w:id="13115" w:name="_ETM_Q60_744970"/>
      <w:bookmarkEnd w:id="13115"/>
      <w:r>
        <w:rPr>
          <w:rtl/>
        </w:rPr>
        <w:t xml:space="preserve">גדול </w:t>
      </w:r>
      <w:bookmarkStart w:id="13116" w:name="_ETM_Q60_745300"/>
      <w:bookmarkEnd w:id="13116"/>
      <w:r>
        <w:rPr>
          <w:rtl/>
        </w:rPr>
        <w:t>מבית</w:t>
      </w:r>
      <w:bookmarkStart w:id="13117" w:name="_ETM_Q60_745600"/>
      <w:bookmarkEnd w:id="13117"/>
      <w:r>
        <w:rPr>
          <w:rFonts w:hint="cs"/>
          <w:rtl/>
        </w:rPr>
        <w:t xml:space="preserve"> </w:t>
      </w:r>
      <w:r>
        <w:rPr>
          <w:rtl/>
        </w:rPr>
        <w:t>משפט</w:t>
      </w:r>
      <w:r>
        <w:rPr>
          <w:rFonts w:hint="cs"/>
          <w:rtl/>
        </w:rPr>
        <w:t>.</w:t>
      </w:r>
      <w:r>
        <w:rPr>
          <w:rtl/>
        </w:rPr>
        <w:t xml:space="preserve"> </w:t>
      </w:r>
      <w:bookmarkStart w:id="13118" w:name="_ETM_Q60_746360"/>
      <w:bookmarkEnd w:id="13118"/>
      <w:r>
        <w:rPr>
          <w:rtl/>
        </w:rPr>
        <w:t xml:space="preserve">ואני </w:t>
      </w:r>
      <w:bookmarkStart w:id="13119" w:name="_ETM_Q60_746600"/>
      <w:bookmarkEnd w:id="13119"/>
      <w:r>
        <w:rPr>
          <w:rtl/>
        </w:rPr>
        <w:t xml:space="preserve">רוצה </w:t>
      </w:r>
      <w:bookmarkStart w:id="13120" w:name="_ETM_Q60_746900"/>
      <w:bookmarkEnd w:id="13120"/>
      <w:r>
        <w:rPr>
          <w:rtl/>
        </w:rPr>
        <w:t xml:space="preserve">לשאול </w:t>
      </w:r>
      <w:bookmarkStart w:id="13121" w:name="_ETM_Q60_747259"/>
      <w:bookmarkEnd w:id="13121"/>
      <w:r>
        <w:rPr>
          <w:rtl/>
        </w:rPr>
        <w:t>את</w:t>
      </w:r>
      <w:bookmarkStart w:id="13122" w:name="_ETM_Q60_744013"/>
      <w:bookmarkEnd w:id="13122"/>
      <w:r>
        <w:rPr>
          <w:rtl/>
        </w:rPr>
        <w:t>כם</w:t>
      </w:r>
      <w:r w:rsidR="0070637B">
        <w:rPr>
          <w:rFonts w:hint="cs"/>
          <w:rtl/>
        </w:rPr>
        <w:t>:</w:t>
      </w:r>
      <w:r>
        <w:rPr>
          <w:rtl/>
        </w:rPr>
        <w:t xml:space="preserve"> </w:t>
      </w:r>
      <w:bookmarkStart w:id="13123" w:name="_ETM_Q60_747620"/>
      <w:bookmarkEnd w:id="13123"/>
      <w:r>
        <w:rPr>
          <w:rtl/>
        </w:rPr>
        <w:t xml:space="preserve">אתם </w:t>
      </w:r>
      <w:bookmarkStart w:id="13124" w:name="_ETM_Q60_748160"/>
      <w:bookmarkEnd w:id="13124"/>
      <w:r>
        <w:rPr>
          <w:rtl/>
        </w:rPr>
        <w:t xml:space="preserve">משקיע </w:t>
      </w:r>
      <w:bookmarkStart w:id="13125" w:name="_ETM_Q60_748669"/>
      <w:bookmarkEnd w:id="13125"/>
      <w:r>
        <w:rPr>
          <w:rtl/>
        </w:rPr>
        <w:t>בהייטק</w:t>
      </w:r>
      <w:bookmarkStart w:id="13126" w:name="_ETM_Q60_745594"/>
      <w:bookmarkEnd w:id="13126"/>
      <w:r>
        <w:rPr>
          <w:rFonts w:hint="cs"/>
          <w:rtl/>
        </w:rPr>
        <w:t xml:space="preserve"> או</w:t>
      </w:r>
      <w:r>
        <w:rPr>
          <w:rtl/>
        </w:rPr>
        <w:t xml:space="preserve"> </w:t>
      </w:r>
      <w:bookmarkStart w:id="13127" w:name="_ETM_Q60_749770"/>
      <w:bookmarkEnd w:id="13127"/>
      <w:r>
        <w:rPr>
          <w:rtl/>
        </w:rPr>
        <w:t xml:space="preserve">משקיע </w:t>
      </w:r>
      <w:bookmarkStart w:id="13128" w:name="_ETM_Q60_750220"/>
      <w:bookmarkEnd w:id="13128"/>
      <w:r>
        <w:rPr>
          <w:rtl/>
        </w:rPr>
        <w:t xml:space="preserve">בתחום </w:t>
      </w:r>
      <w:bookmarkStart w:id="13129" w:name="_ETM_Q60_750580"/>
      <w:bookmarkEnd w:id="13129"/>
      <w:r>
        <w:rPr>
          <w:rtl/>
        </w:rPr>
        <w:t>התשתיות</w:t>
      </w:r>
      <w:r>
        <w:rPr>
          <w:rFonts w:hint="cs"/>
          <w:rtl/>
        </w:rPr>
        <w:t>,</w:t>
      </w:r>
      <w:r>
        <w:rPr>
          <w:rtl/>
        </w:rPr>
        <w:t xml:space="preserve"> </w:t>
      </w:r>
      <w:bookmarkStart w:id="13130" w:name="_ETM_Q60_751679"/>
      <w:bookmarkEnd w:id="13130"/>
      <w:r>
        <w:rPr>
          <w:rFonts w:hint="cs"/>
          <w:rtl/>
        </w:rPr>
        <w:t xml:space="preserve">או </w:t>
      </w:r>
      <w:bookmarkStart w:id="13131" w:name="_ETM_Q60_748564"/>
      <w:bookmarkEnd w:id="13131"/>
      <w:r>
        <w:rPr>
          <w:rtl/>
        </w:rPr>
        <w:t xml:space="preserve">חברה </w:t>
      </w:r>
      <w:bookmarkStart w:id="13132" w:name="_ETM_Q60_752190"/>
      <w:bookmarkEnd w:id="13132"/>
      <w:r>
        <w:rPr>
          <w:rtl/>
        </w:rPr>
        <w:t xml:space="preserve">הודית </w:t>
      </w:r>
      <w:bookmarkStart w:id="13133" w:name="_ETM_Q60_752520"/>
      <w:bookmarkEnd w:id="13133"/>
      <w:r>
        <w:rPr>
          <w:rtl/>
        </w:rPr>
        <w:t xml:space="preserve">שרוצה </w:t>
      </w:r>
      <w:bookmarkStart w:id="13134" w:name="_ETM_Q60_753000"/>
      <w:bookmarkEnd w:id="13134"/>
      <w:r>
        <w:rPr>
          <w:rtl/>
        </w:rPr>
        <w:t xml:space="preserve">לבנות </w:t>
      </w:r>
      <w:bookmarkStart w:id="13135" w:name="_ETM_Q60_753360"/>
      <w:bookmarkEnd w:id="13135"/>
      <w:r>
        <w:rPr>
          <w:rtl/>
        </w:rPr>
        <w:t xml:space="preserve">נמל </w:t>
      </w:r>
      <w:bookmarkStart w:id="13136" w:name="_ETM_Q60_753720"/>
      <w:bookmarkEnd w:id="13136"/>
      <w:r>
        <w:rPr>
          <w:rtl/>
        </w:rPr>
        <w:t xml:space="preserve">במדינת </w:t>
      </w:r>
      <w:bookmarkStart w:id="13137" w:name="_ETM_Q60_754230"/>
      <w:bookmarkEnd w:id="13137"/>
      <w:r>
        <w:rPr>
          <w:rtl/>
        </w:rPr>
        <w:t>ישראל</w:t>
      </w:r>
      <w:bookmarkStart w:id="13138" w:name="_ETM_Q60_755533"/>
      <w:bookmarkEnd w:id="13138"/>
      <w:r>
        <w:rPr>
          <w:rFonts w:hint="cs"/>
          <w:rtl/>
        </w:rPr>
        <w:t xml:space="preserve"> </w:t>
      </w:r>
      <w:r>
        <w:rPr>
          <w:rFonts w:hint="eastAsia"/>
          <w:rtl/>
        </w:rPr>
        <w:t>–</w:t>
      </w:r>
      <w:bookmarkStart w:id="13139" w:name="_ETM_Q60_751715"/>
      <w:bookmarkEnd w:id="13139"/>
      <w:r>
        <w:rPr>
          <w:rtl/>
        </w:rPr>
        <w:t xml:space="preserve"> </w:t>
      </w:r>
      <w:bookmarkStart w:id="13140" w:name="_ETM_Q60_754679"/>
      <w:bookmarkEnd w:id="13140"/>
      <w:r>
        <w:rPr>
          <w:rtl/>
        </w:rPr>
        <w:t xml:space="preserve">אלו </w:t>
      </w:r>
      <w:bookmarkStart w:id="13141" w:name="_ETM_Q60_754890"/>
      <w:bookmarkEnd w:id="13141"/>
      <w:r>
        <w:rPr>
          <w:rtl/>
        </w:rPr>
        <w:t xml:space="preserve">מכרזי </w:t>
      </w:r>
      <w:bookmarkStart w:id="13142" w:name="_ETM_Q60_755520"/>
      <w:bookmarkEnd w:id="13142"/>
      <w:r>
        <w:rPr>
          <w:rtl/>
        </w:rPr>
        <w:t xml:space="preserve">תשתית </w:t>
      </w:r>
      <w:bookmarkStart w:id="13143" w:name="_ETM_Q60_756300"/>
      <w:bookmarkEnd w:id="13143"/>
      <w:r>
        <w:rPr>
          <w:rtl/>
        </w:rPr>
        <w:t xml:space="preserve">מול </w:t>
      </w:r>
      <w:bookmarkStart w:id="13144" w:name="_ETM_Q60_756510"/>
      <w:bookmarkEnd w:id="13144"/>
      <w:r>
        <w:rPr>
          <w:rtl/>
        </w:rPr>
        <w:t>ממשלה</w:t>
      </w:r>
      <w:bookmarkStart w:id="13145" w:name="_ETM_Q60_757660"/>
      <w:bookmarkEnd w:id="13145"/>
      <w:r>
        <w:rPr>
          <w:rFonts w:hint="cs"/>
          <w:rtl/>
        </w:rPr>
        <w:t xml:space="preserve">. </w:t>
      </w:r>
      <w:r>
        <w:rPr>
          <w:rtl/>
        </w:rPr>
        <w:t xml:space="preserve">למה </w:t>
      </w:r>
      <w:bookmarkStart w:id="13146" w:name="_ETM_Q60_758050"/>
      <w:bookmarkEnd w:id="13146"/>
      <w:r>
        <w:rPr>
          <w:rtl/>
        </w:rPr>
        <w:t>שבן</w:t>
      </w:r>
      <w:r>
        <w:rPr>
          <w:rFonts w:hint="cs"/>
          <w:rtl/>
        </w:rPr>
        <w:t xml:space="preserve"> </w:t>
      </w:r>
      <w:r>
        <w:rPr>
          <w:rtl/>
        </w:rPr>
        <w:t xml:space="preserve">אדם </w:t>
      </w:r>
      <w:bookmarkStart w:id="13147" w:name="_ETM_Q60_758949"/>
      <w:bookmarkEnd w:id="13147"/>
      <w:r>
        <w:rPr>
          <w:rFonts w:hint="cs"/>
          <w:rtl/>
        </w:rPr>
        <w:t xml:space="preserve">או </w:t>
      </w:r>
      <w:bookmarkStart w:id="13148" w:name="_ETM_Q60_755305"/>
      <w:bookmarkEnd w:id="13148"/>
      <w:r>
        <w:rPr>
          <w:rtl/>
        </w:rPr>
        <w:t xml:space="preserve">חברה </w:t>
      </w:r>
      <w:bookmarkStart w:id="13149" w:name="_ETM_Q60_759850"/>
      <w:bookmarkEnd w:id="13149"/>
      <w:r>
        <w:rPr>
          <w:rFonts w:hint="cs"/>
          <w:rtl/>
        </w:rPr>
        <w:t>יבואו וישימו</w:t>
      </w:r>
      <w:r>
        <w:rPr>
          <w:rtl/>
        </w:rPr>
        <w:t xml:space="preserve"> </w:t>
      </w:r>
      <w:bookmarkStart w:id="13150" w:name="_ETM_Q60_760540"/>
      <w:bookmarkEnd w:id="13150"/>
      <w:r>
        <w:rPr>
          <w:rtl/>
        </w:rPr>
        <w:t xml:space="preserve">פה </w:t>
      </w:r>
      <w:bookmarkStart w:id="13151" w:name="_ETM_Q60_760690"/>
      <w:bookmarkEnd w:id="13151"/>
      <w:r>
        <w:rPr>
          <w:rtl/>
        </w:rPr>
        <w:t xml:space="preserve">כסף </w:t>
      </w:r>
      <w:bookmarkStart w:id="13152" w:name="_ETM_Q60_761020"/>
      <w:bookmarkEnd w:id="13152"/>
      <w:r>
        <w:rPr>
          <w:rtl/>
        </w:rPr>
        <w:t xml:space="preserve">בפרויקטים </w:t>
      </w:r>
      <w:bookmarkStart w:id="13153" w:name="_ETM_Q60_761679"/>
      <w:bookmarkEnd w:id="13153"/>
      <w:r>
        <w:rPr>
          <w:rtl/>
        </w:rPr>
        <w:t xml:space="preserve">של </w:t>
      </w:r>
      <w:bookmarkStart w:id="13154" w:name="_ETM_Q60_761860"/>
      <w:bookmarkEnd w:id="13154"/>
      <w:r>
        <w:rPr>
          <w:rtl/>
        </w:rPr>
        <w:t>ממשלה</w:t>
      </w:r>
      <w:r>
        <w:rPr>
          <w:rFonts w:hint="cs"/>
          <w:rtl/>
        </w:rPr>
        <w:t>,</w:t>
      </w:r>
      <w:bookmarkStart w:id="13155" w:name="_ETM_Q60_759296"/>
      <w:bookmarkEnd w:id="13155"/>
      <w:r>
        <w:rPr>
          <w:rtl/>
        </w:rPr>
        <w:t xml:space="preserve"> </w:t>
      </w:r>
      <w:bookmarkStart w:id="13156" w:name="_ETM_Q60_762809"/>
      <w:bookmarkEnd w:id="13156"/>
      <w:r>
        <w:rPr>
          <w:rtl/>
        </w:rPr>
        <w:t>כשמח</w:t>
      </w:r>
      <w:r>
        <w:rPr>
          <w:rFonts w:hint="cs"/>
          <w:rtl/>
        </w:rPr>
        <w:t>ר</w:t>
      </w:r>
      <w:r>
        <w:rPr>
          <w:rtl/>
        </w:rPr>
        <w:t xml:space="preserve"> </w:t>
      </w:r>
      <w:bookmarkStart w:id="13157" w:name="_ETM_Q60_763620"/>
      <w:bookmarkEnd w:id="13157"/>
      <w:r>
        <w:rPr>
          <w:rtl/>
        </w:rPr>
        <w:t xml:space="preserve">גם </w:t>
      </w:r>
      <w:bookmarkStart w:id="13158" w:name="_ETM_Q60_763860"/>
      <w:bookmarkEnd w:id="13158"/>
      <w:r>
        <w:rPr>
          <w:rtl/>
        </w:rPr>
        <w:t>ר</w:t>
      </w:r>
      <w:r>
        <w:rPr>
          <w:rFonts w:hint="cs"/>
          <w:rtl/>
        </w:rPr>
        <w:t>אש הממשלה</w:t>
      </w:r>
      <w:r>
        <w:rPr>
          <w:rtl/>
        </w:rPr>
        <w:t xml:space="preserve"> </w:t>
      </w:r>
      <w:bookmarkStart w:id="13159" w:name="_ETM_Q60_764520"/>
      <w:bookmarkEnd w:id="13159"/>
      <w:r>
        <w:rPr>
          <w:rtl/>
        </w:rPr>
        <w:t>יגיד</w:t>
      </w:r>
      <w:bookmarkStart w:id="13160" w:name="_ETM_Q60_762346"/>
      <w:bookmarkEnd w:id="13160"/>
      <w:r>
        <w:rPr>
          <w:rFonts w:hint="cs"/>
          <w:rtl/>
        </w:rPr>
        <w:t>:</w:t>
      </w:r>
      <w:r>
        <w:rPr>
          <w:rtl/>
        </w:rPr>
        <w:t xml:space="preserve"> </w:t>
      </w:r>
      <w:bookmarkStart w:id="13161" w:name="_ETM_Q60_764729"/>
      <w:bookmarkStart w:id="13162" w:name="_ETM_Q60_762985"/>
      <w:bookmarkStart w:id="13163" w:name="_ETM_Q60_760545"/>
      <w:bookmarkStart w:id="13164" w:name="_ETM_Q60_764790"/>
      <w:bookmarkEnd w:id="13161"/>
      <w:bookmarkEnd w:id="13162"/>
      <w:bookmarkEnd w:id="13163"/>
      <w:bookmarkEnd w:id="13164"/>
      <w:r>
        <w:rPr>
          <w:rtl/>
        </w:rPr>
        <w:t xml:space="preserve">אז </w:t>
      </w:r>
      <w:bookmarkStart w:id="13165" w:name="_ETM_Q60_765059"/>
      <w:bookmarkEnd w:id="13165"/>
      <w:r>
        <w:rPr>
          <w:rtl/>
        </w:rPr>
        <w:t xml:space="preserve">מה </w:t>
      </w:r>
      <w:bookmarkStart w:id="13166" w:name="_ETM_Q60_765450"/>
      <w:bookmarkStart w:id="13167" w:name="_ETM_Q60_765690"/>
      <w:bookmarkStart w:id="13168" w:name="_ETM_Q60_765840"/>
      <w:bookmarkStart w:id="13169" w:name="_ETM_Q60_762515"/>
      <w:bookmarkEnd w:id="13166"/>
      <w:bookmarkEnd w:id="13167"/>
      <w:bookmarkEnd w:id="13168"/>
      <w:bookmarkEnd w:id="13169"/>
      <w:r>
        <w:rPr>
          <w:rtl/>
        </w:rPr>
        <w:t xml:space="preserve">אם </w:t>
      </w:r>
      <w:bookmarkStart w:id="13170" w:name="_ETM_Q60_765930"/>
      <w:bookmarkEnd w:id="13170"/>
      <w:r>
        <w:rPr>
          <w:rtl/>
        </w:rPr>
        <w:t xml:space="preserve">היה </w:t>
      </w:r>
      <w:bookmarkStart w:id="13171" w:name="_ETM_Q60_766050"/>
      <w:bookmarkEnd w:id="13171"/>
      <w:r>
        <w:rPr>
          <w:rtl/>
        </w:rPr>
        <w:t xml:space="preserve">לך </w:t>
      </w:r>
      <w:bookmarkStart w:id="13172" w:name="_ETM_Q60_766230"/>
      <w:bookmarkEnd w:id="13172"/>
      <w:r>
        <w:rPr>
          <w:rtl/>
        </w:rPr>
        <w:t xml:space="preserve">סכסוך </w:t>
      </w:r>
      <w:bookmarkStart w:id="13173" w:name="_ETM_Q60_766620"/>
      <w:bookmarkEnd w:id="13173"/>
      <w:r>
        <w:rPr>
          <w:rtl/>
        </w:rPr>
        <w:t>בבית</w:t>
      </w:r>
      <w:bookmarkStart w:id="13174" w:name="_ETM_Q60_766920"/>
      <w:bookmarkEnd w:id="13174"/>
      <w:r>
        <w:rPr>
          <w:rFonts w:hint="cs"/>
          <w:rtl/>
        </w:rPr>
        <w:t xml:space="preserve"> </w:t>
      </w:r>
      <w:bookmarkStart w:id="13175" w:name="_ETM_Q60_768405"/>
      <w:bookmarkEnd w:id="13175"/>
      <w:r>
        <w:rPr>
          <w:rtl/>
        </w:rPr>
        <w:t xml:space="preserve">משפט </w:t>
      </w:r>
      <w:bookmarkStart w:id="13176" w:name="_ETM_Q60_767400"/>
      <w:bookmarkEnd w:id="13176"/>
      <w:r>
        <w:rPr>
          <w:rtl/>
        </w:rPr>
        <w:t xml:space="preserve">וזכית </w:t>
      </w:r>
      <w:bookmarkStart w:id="13177" w:name="_ETM_Q60_768000"/>
      <w:bookmarkEnd w:id="13177"/>
      <w:r>
        <w:rPr>
          <w:rtl/>
        </w:rPr>
        <w:t xml:space="preserve">בכך </w:t>
      </w:r>
      <w:bookmarkStart w:id="13178" w:name="_ETM_Q60_768330"/>
      <w:bookmarkEnd w:id="13178"/>
      <w:r>
        <w:rPr>
          <w:rtl/>
        </w:rPr>
        <w:t>וכך</w:t>
      </w:r>
      <w:bookmarkStart w:id="13179" w:name="_ETM_Q60_765776"/>
      <w:bookmarkEnd w:id="13179"/>
      <w:r>
        <w:rPr>
          <w:rtl/>
        </w:rPr>
        <w:t xml:space="preserve"> </w:t>
      </w:r>
      <w:bookmarkStart w:id="13180" w:name="_ETM_Q60_768660"/>
      <w:bookmarkEnd w:id="13180"/>
      <w:r>
        <w:rPr>
          <w:rtl/>
        </w:rPr>
        <w:t>וכך</w:t>
      </w:r>
      <w:r w:rsidR="0070637B">
        <w:rPr>
          <w:rFonts w:hint="cs"/>
          <w:rtl/>
        </w:rPr>
        <w:t>,</w:t>
      </w:r>
      <w:r>
        <w:rPr>
          <w:rtl/>
        </w:rPr>
        <w:t xml:space="preserve"> </w:t>
      </w:r>
      <w:bookmarkStart w:id="13181" w:name="_ETM_Q60_769320"/>
      <w:bookmarkEnd w:id="13181"/>
      <w:r>
        <w:rPr>
          <w:rtl/>
        </w:rPr>
        <w:t xml:space="preserve">אנחנו </w:t>
      </w:r>
      <w:bookmarkStart w:id="13182" w:name="_ETM_Q60_769860"/>
      <w:bookmarkEnd w:id="13182"/>
      <w:r>
        <w:rPr>
          <w:rtl/>
        </w:rPr>
        <w:t xml:space="preserve">בישראל </w:t>
      </w:r>
      <w:bookmarkStart w:id="13183" w:name="_ETM_Q60_770240"/>
      <w:bookmarkStart w:id="13184" w:name="_ETM_Q60_770660"/>
      <w:bookmarkEnd w:id="13183"/>
      <w:bookmarkEnd w:id="13184"/>
      <w:r>
        <w:rPr>
          <w:rtl/>
        </w:rPr>
        <w:t xml:space="preserve">לא </w:t>
      </w:r>
      <w:bookmarkStart w:id="13185" w:name="_ETM_Q60_770840"/>
      <w:bookmarkEnd w:id="13185"/>
      <w:r>
        <w:rPr>
          <w:rtl/>
        </w:rPr>
        <w:t xml:space="preserve">מכבדים </w:t>
      </w:r>
      <w:bookmarkStart w:id="13186" w:name="_ETM_Q60_771349"/>
      <w:bookmarkEnd w:id="13186"/>
      <w:r>
        <w:rPr>
          <w:rtl/>
        </w:rPr>
        <w:t xml:space="preserve">פסקי </w:t>
      </w:r>
      <w:bookmarkStart w:id="13187" w:name="_ETM_Q60_771800"/>
      <w:bookmarkEnd w:id="13187"/>
      <w:r>
        <w:rPr>
          <w:rtl/>
        </w:rPr>
        <w:t>דין</w:t>
      </w:r>
      <w:r>
        <w:rPr>
          <w:rFonts w:hint="cs"/>
          <w:rtl/>
        </w:rPr>
        <w:t>.</w:t>
      </w:r>
      <w:bookmarkStart w:id="13188" w:name="_ETM_Q60_772600"/>
      <w:bookmarkEnd w:id="13188"/>
    </w:p>
    <w:p w:rsidR="00EA1761" w:rsidRDefault="00EA1761" w:rsidP="00D16FBD">
      <w:pPr>
        <w:rPr>
          <w:rtl/>
        </w:rPr>
      </w:pPr>
    </w:p>
    <w:p w:rsidR="00EA1761" w:rsidRDefault="00EA1761" w:rsidP="0070637B">
      <w:pPr>
        <w:rPr>
          <w:rtl/>
        </w:rPr>
      </w:pPr>
      <w:bookmarkStart w:id="13189" w:name="TOR_Q61"/>
      <w:bookmarkStart w:id="13190" w:name="_ETM_Q61_180409"/>
      <w:bookmarkEnd w:id="13189"/>
      <w:bookmarkEnd w:id="13190"/>
      <w:r>
        <w:rPr>
          <w:rFonts w:hint="cs"/>
          <w:rtl/>
        </w:rPr>
        <w:t>שר האוצר וראש הממשלה הנוראיים האלה בכלל מבינים שהדברים שהם ע</w:t>
      </w:r>
      <w:bookmarkStart w:id="13191" w:name="_ETM_Q61_177874"/>
      <w:bookmarkEnd w:id="13191"/>
      <w:r>
        <w:rPr>
          <w:rFonts w:hint="cs"/>
          <w:rtl/>
        </w:rPr>
        <w:t xml:space="preserve">ושים לא רק קורעים את העם </w:t>
      </w:r>
      <w:r>
        <w:rPr>
          <w:rFonts w:hint="eastAsia"/>
          <w:rtl/>
        </w:rPr>
        <w:t>–</w:t>
      </w:r>
      <w:r>
        <w:rPr>
          <w:rFonts w:hint="cs"/>
          <w:rtl/>
        </w:rPr>
        <w:t xml:space="preserve"> </w:t>
      </w:r>
      <w:bookmarkStart w:id="13192" w:name="_ETM_Q61_144999"/>
      <w:bookmarkStart w:id="13193" w:name="_ETM_Q61_145284"/>
      <w:bookmarkEnd w:id="13192"/>
      <w:bookmarkEnd w:id="13193"/>
      <w:r>
        <w:rPr>
          <w:rFonts w:hint="cs"/>
          <w:rtl/>
        </w:rPr>
        <w:t>ז</w:t>
      </w:r>
      <w:r w:rsidRPr="003F39C5">
        <w:rPr>
          <w:rtl/>
        </w:rPr>
        <w:t xml:space="preserve">ה </w:t>
      </w:r>
      <w:bookmarkStart w:id="13194" w:name="_ETM_Q61_180590"/>
      <w:bookmarkEnd w:id="13194"/>
      <w:r w:rsidRPr="003F39C5">
        <w:rPr>
          <w:rtl/>
        </w:rPr>
        <w:t xml:space="preserve">לא </w:t>
      </w:r>
      <w:bookmarkStart w:id="13195" w:name="_ETM_Q61_180680"/>
      <w:bookmarkEnd w:id="13195"/>
      <w:r w:rsidRPr="003F39C5">
        <w:rPr>
          <w:rtl/>
        </w:rPr>
        <w:t xml:space="preserve">רק </w:t>
      </w:r>
      <w:bookmarkStart w:id="13196" w:name="_ETM_Q61_180890"/>
      <w:bookmarkEnd w:id="13196"/>
      <w:r w:rsidRPr="003F39C5">
        <w:rPr>
          <w:rtl/>
        </w:rPr>
        <w:t xml:space="preserve">פוגע </w:t>
      </w:r>
      <w:bookmarkStart w:id="13197" w:name="_ETM_Q61_181430"/>
      <w:bookmarkEnd w:id="13197"/>
      <w:r w:rsidRPr="003F39C5">
        <w:rPr>
          <w:rtl/>
        </w:rPr>
        <w:t>ב</w:t>
      </w:r>
      <w:r>
        <w:rPr>
          <w:rFonts w:hint="cs"/>
          <w:rtl/>
        </w:rPr>
        <w:t>עם,</w:t>
      </w:r>
      <w:r w:rsidRPr="003F39C5">
        <w:rPr>
          <w:rtl/>
        </w:rPr>
        <w:t xml:space="preserve"> </w:t>
      </w:r>
      <w:bookmarkStart w:id="13198" w:name="_ETM_Q61_182259"/>
      <w:bookmarkEnd w:id="13198"/>
      <w:r w:rsidRPr="003F39C5">
        <w:rPr>
          <w:rtl/>
        </w:rPr>
        <w:t xml:space="preserve">זה </w:t>
      </w:r>
      <w:bookmarkStart w:id="13199" w:name="_ETM_Q61_182439"/>
      <w:bookmarkEnd w:id="13199"/>
      <w:r w:rsidRPr="003F39C5">
        <w:rPr>
          <w:rtl/>
        </w:rPr>
        <w:t xml:space="preserve">לא </w:t>
      </w:r>
      <w:bookmarkStart w:id="13200" w:name="_ETM_Q61_182560"/>
      <w:bookmarkEnd w:id="13200"/>
      <w:r w:rsidRPr="003F39C5">
        <w:rPr>
          <w:rtl/>
        </w:rPr>
        <w:t xml:space="preserve">רק </w:t>
      </w:r>
      <w:bookmarkStart w:id="13201" w:name="_ETM_Q61_182739"/>
      <w:bookmarkEnd w:id="13201"/>
      <w:r w:rsidRPr="003F39C5">
        <w:rPr>
          <w:rtl/>
        </w:rPr>
        <w:t xml:space="preserve">לא </w:t>
      </w:r>
      <w:bookmarkStart w:id="13202" w:name="_ETM_Q61_182860"/>
      <w:bookmarkEnd w:id="13202"/>
      <w:r w:rsidRPr="003F39C5">
        <w:rPr>
          <w:rtl/>
        </w:rPr>
        <w:t>מוסרי</w:t>
      </w:r>
      <w:r>
        <w:rPr>
          <w:rFonts w:hint="cs"/>
          <w:rtl/>
        </w:rPr>
        <w:t>,</w:t>
      </w:r>
      <w:bookmarkStart w:id="13203" w:name="_ETM_Q61_183969"/>
      <w:bookmarkEnd w:id="13203"/>
      <w:r>
        <w:rPr>
          <w:rFonts w:hint="cs"/>
          <w:rtl/>
        </w:rPr>
        <w:t xml:space="preserve"> זה </w:t>
      </w:r>
      <w:r w:rsidRPr="003F39C5">
        <w:rPr>
          <w:rtl/>
        </w:rPr>
        <w:t xml:space="preserve">לא </w:t>
      </w:r>
      <w:bookmarkStart w:id="13204" w:name="_ETM_Q61_184390"/>
      <w:bookmarkEnd w:id="13204"/>
      <w:r w:rsidRPr="003F39C5">
        <w:rPr>
          <w:rtl/>
        </w:rPr>
        <w:t xml:space="preserve">רק </w:t>
      </w:r>
      <w:bookmarkStart w:id="13205" w:name="_ETM_Q61_184569"/>
      <w:bookmarkEnd w:id="13205"/>
      <w:r w:rsidRPr="003F39C5">
        <w:rPr>
          <w:rtl/>
        </w:rPr>
        <w:t>עברייני</w:t>
      </w:r>
      <w:r>
        <w:rPr>
          <w:rFonts w:hint="cs"/>
          <w:rtl/>
        </w:rPr>
        <w:t>,</w:t>
      </w:r>
      <w:r w:rsidRPr="003F39C5">
        <w:rPr>
          <w:rtl/>
        </w:rPr>
        <w:t xml:space="preserve"> </w:t>
      </w:r>
      <w:bookmarkStart w:id="13206" w:name="_ETM_Q61_185649"/>
      <w:bookmarkEnd w:id="13206"/>
      <w:r>
        <w:rPr>
          <w:rFonts w:hint="cs"/>
          <w:rtl/>
        </w:rPr>
        <w:t xml:space="preserve">זה </w:t>
      </w:r>
      <w:bookmarkStart w:id="13207" w:name="_ETM_Q61_187346"/>
      <w:bookmarkEnd w:id="13207"/>
      <w:r w:rsidRPr="003F39C5">
        <w:rPr>
          <w:rtl/>
        </w:rPr>
        <w:t xml:space="preserve">גם </w:t>
      </w:r>
      <w:bookmarkStart w:id="13208" w:name="_ETM_Q61_186130"/>
      <w:bookmarkEnd w:id="13208"/>
      <w:r w:rsidRPr="003F39C5">
        <w:rPr>
          <w:rtl/>
        </w:rPr>
        <w:t>פ</w:t>
      </w:r>
      <w:bookmarkStart w:id="13209" w:name="_ETM_Q61_186299"/>
      <w:bookmarkEnd w:id="13209"/>
      <w:r>
        <w:rPr>
          <w:rFonts w:hint="cs"/>
          <w:rtl/>
        </w:rPr>
        <w:t>ו</w:t>
      </w:r>
      <w:r w:rsidRPr="003F39C5">
        <w:rPr>
          <w:rtl/>
        </w:rPr>
        <w:t>ג</w:t>
      </w:r>
      <w:r>
        <w:rPr>
          <w:rFonts w:hint="cs"/>
          <w:rtl/>
        </w:rPr>
        <w:t>ע</w:t>
      </w:r>
      <w:r w:rsidRPr="003F39C5">
        <w:rPr>
          <w:rtl/>
        </w:rPr>
        <w:t xml:space="preserve"> </w:t>
      </w:r>
      <w:bookmarkStart w:id="13210" w:name="_ETM_Q61_186689"/>
      <w:bookmarkEnd w:id="13210"/>
      <w:r w:rsidRPr="003F39C5">
        <w:rPr>
          <w:rtl/>
        </w:rPr>
        <w:t>בכלכלה</w:t>
      </w:r>
      <w:r w:rsidR="0070637B">
        <w:rPr>
          <w:rFonts w:hint="cs"/>
          <w:rtl/>
        </w:rPr>
        <w:t>?</w:t>
      </w:r>
      <w:r w:rsidRPr="003F39C5">
        <w:rPr>
          <w:rtl/>
        </w:rPr>
        <w:t xml:space="preserve"> </w:t>
      </w:r>
      <w:bookmarkStart w:id="13211" w:name="_ETM_Q61_188320"/>
      <w:bookmarkEnd w:id="13211"/>
      <w:r w:rsidRPr="003F39C5">
        <w:rPr>
          <w:rtl/>
        </w:rPr>
        <w:t xml:space="preserve">אם </w:t>
      </w:r>
      <w:bookmarkStart w:id="13212" w:name="_ETM_Q61_188470"/>
      <w:bookmarkEnd w:id="13212"/>
      <w:r w:rsidRPr="003F39C5">
        <w:rPr>
          <w:rtl/>
        </w:rPr>
        <w:t xml:space="preserve">דיברנו </w:t>
      </w:r>
      <w:bookmarkStart w:id="13213" w:name="_ETM_Q61_189490"/>
      <w:bookmarkEnd w:id="13213"/>
      <w:r w:rsidRPr="003F39C5">
        <w:rPr>
          <w:rtl/>
        </w:rPr>
        <w:t xml:space="preserve">על </w:t>
      </w:r>
      <w:bookmarkStart w:id="13214" w:name="_ETM_Q61_189590"/>
      <w:bookmarkStart w:id="13215" w:name="_ETM_Q61_189740"/>
      <w:bookmarkEnd w:id="13214"/>
      <w:bookmarkEnd w:id="13215"/>
      <w:r>
        <w:rPr>
          <w:rFonts w:hint="cs"/>
          <w:rtl/>
        </w:rPr>
        <w:t xml:space="preserve">– </w:t>
      </w:r>
      <w:r w:rsidRPr="003F39C5">
        <w:rPr>
          <w:rtl/>
        </w:rPr>
        <w:t>אולי</w:t>
      </w:r>
      <w:r>
        <w:rPr>
          <w:rFonts w:hint="cs"/>
          <w:rtl/>
        </w:rPr>
        <w:t xml:space="preserve"> –</w:t>
      </w:r>
      <w:r w:rsidRPr="003F39C5">
        <w:rPr>
          <w:rtl/>
        </w:rPr>
        <w:t xml:space="preserve"> </w:t>
      </w:r>
      <w:bookmarkStart w:id="13216" w:name="_ETM_Q61_190100"/>
      <w:bookmarkEnd w:id="13216"/>
      <w:r w:rsidRPr="003F39C5">
        <w:rPr>
          <w:rtl/>
        </w:rPr>
        <w:t xml:space="preserve">שיפור </w:t>
      </w:r>
      <w:bookmarkStart w:id="13217" w:name="_ETM_Q61_190520"/>
      <w:bookmarkEnd w:id="13217"/>
      <w:r w:rsidRPr="003F39C5">
        <w:rPr>
          <w:rtl/>
        </w:rPr>
        <w:t>בדירוג</w:t>
      </w:r>
      <w:r>
        <w:rPr>
          <w:rFonts w:hint="cs"/>
          <w:rtl/>
        </w:rPr>
        <w:t>,</w:t>
      </w:r>
      <w:r w:rsidRPr="003F39C5">
        <w:rPr>
          <w:rtl/>
        </w:rPr>
        <w:t xml:space="preserve"> </w:t>
      </w:r>
      <w:bookmarkStart w:id="13218" w:name="_ETM_Q61_190970"/>
      <w:bookmarkEnd w:id="13218"/>
      <w:r w:rsidRPr="003F39C5">
        <w:rPr>
          <w:rtl/>
        </w:rPr>
        <w:t xml:space="preserve">אפשר </w:t>
      </w:r>
      <w:bookmarkStart w:id="13219" w:name="_ETM_Q61_191210"/>
      <w:bookmarkEnd w:id="13219"/>
      <w:r w:rsidRPr="003F39C5">
        <w:rPr>
          <w:rtl/>
        </w:rPr>
        <w:t xml:space="preserve">לשכוח </w:t>
      </w:r>
      <w:bookmarkStart w:id="13220" w:name="_ETM_Q61_191750"/>
      <w:bookmarkEnd w:id="13220"/>
      <w:r w:rsidRPr="003F39C5">
        <w:rPr>
          <w:rtl/>
        </w:rPr>
        <w:t>מזה</w:t>
      </w:r>
      <w:r>
        <w:rPr>
          <w:rFonts w:hint="cs"/>
          <w:rtl/>
        </w:rPr>
        <w:t>,</w:t>
      </w:r>
      <w:r w:rsidRPr="003F39C5">
        <w:rPr>
          <w:rtl/>
        </w:rPr>
        <w:t xml:space="preserve"> </w:t>
      </w:r>
      <w:bookmarkStart w:id="13221" w:name="_ETM_Q61_192570"/>
      <w:bookmarkEnd w:id="13221"/>
      <w:r w:rsidRPr="003F39C5">
        <w:rPr>
          <w:rtl/>
        </w:rPr>
        <w:t xml:space="preserve">אפשר </w:t>
      </w:r>
      <w:bookmarkStart w:id="13222" w:name="_ETM_Q61_192869"/>
      <w:bookmarkEnd w:id="13222"/>
      <w:r w:rsidRPr="003F39C5">
        <w:rPr>
          <w:rtl/>
        </w:rPr>
        <w:t xml:space="preserve">לשכוח </w:t>
      </w:r>
      <w:bookmarkStart w:id="13223" w:name="_ETM_Q61_193469"/>
      <w:bookmarkEnd w:id="13223"/>
      <w:r w:rsidRPr="003F39C5">
        <w:rPr>
          <w:rtl/>
        </w:rPr>
        <w:t>מזה</w:t>
      </w:r>
      <w:r>
        <w:rPr>
          <w:rFonts w:hint="cs"/>
          <w:rtl/>
        </w:rPr>
        <w:t>.</w:t>
      </w:r>
      <w:r w:rsidRPr="003F39C5">
        <w:rPr>
          <w:rtl/>
        </w:rPr>
        <w:t xml:space="preserve"> </w:t>
      </w:r>
      <w:bookmarkStart w:id="13224" w:name="_ETM_Q61_194400"/>
      <w:bookmarkEnd w:id="13224"/>
      <w:r w:rsidRPr="003F39C5">
        <w:rPr>
          <w:rtl/>
        </w:rPr>
        <w:t xml:space="preserve">יש </w:t>
      </w:r>
      <w:bookmarkStart w:id="13225" w:name="_ETM_Q61_194820"/>
      <w:bookmarkEnd w:id="13225"/>
      <w:r w:rsidRPr="003F39C5">
        <w:rPr>
          <w:rtl/>
        </w:rPr>
        <w:t xml:space="preserve">לנו </w:t>
      </w:r>
      <w:bookmarkStart w:id="13226" w:name="_ETM_Q61_195120"/>
      <w:bookmarkEnd w:id="13226"/>
      <w:r w:rsidRPr="003F39C5">
        <w:rPr>
          <w:rtl/>
        </w:rPr>
        <w:t xml:space="preserve">ראש </w:t>
      </w:r>
      <w:bookmarkStart w:id="13227" w:name="_ETM_Q61_195360"/>
      <w:bookmarkEnd w:id="13227"/>
      <w:r w:rsidRPr="003F39C5">
        <w:rPr>
          <w:rtl/>
        </w:rPr>
        <w:t xml:space="preserve">ממשלה </w:t>
      </w:r>
      <w:bookmarkStart w:id="13228" w:name="_ETM_Q61_195900"/>
      <w:bookmarkEnd w:id="13228"/>
      <w:r w:rsidRPr="003F39C5">
        <w:rPr>
          <w:rtl/>
        </w:rPr>
        <w:t xml:space="preserve">ושר </w:t>
      </w:r>
      <w:bookmarkStart w:id="13229" w:name="_ETM_Q61_196260"/>
      <w:bookmarkEnd w:id="13229"/>
      <w:r w:rsidRPr="003F39C5">
        <w:rPr>
          <w:rtl/>
        </w:rPr>
        <w:t xml:space="preserve">אוצר </w:t>
      </w:r>
      <w:bookmarkStart w:id="13230" w:name="_ETM_Q61_196619"/>
      <w:bookmarkEnd w:id="13230"/>
      <w:r>
        <w:rPr>
          <w:rFonts w:hint="cs"/>
          <w:rtl/>
        </w:rPr>
        <w:t>ו</w:t>
      </w:r>
      <w:r w:rsidRPr="003F39C5">
        <w:rPr>
          <w:rtl/>
        </w:rPr>
        <w:t xml:space="preserve">ממשלה </w:t>
      </w:r>
      <w:bookmarkStart w:id="13231" w:name="_ETM_Q61_197250"/>
      <w:bookmarkEnd w:id="13231"/>
      <w:r w:rsidRPr="003F39C5">
        <w:rPr>
          <w:rtl/>
        </w:rPr>
        <w:t xml:space="preserve">שלמה </w:t>
      </w:r>
      <w:bookmarkStart w:id="13232" w:name="_ETM_Q61_198300"/>
      <w:bookmarkEnd w:id="13232"/>
      <w:r w:rsidRPr="003F39C5">
        <w:rPr>
          <w:rtl/>
        </w:rPr>
        <w:t xml:space="preserve">של </w:t>
      </w:r>
      <w:bookmarkStart w:id="13233" w:name="_ETM_Q61_199020"/>
      <w:bookmarkEnd w:id="13233"/>
      <w:r w:rsidRPr="003F39C5">
        <w:rPr>
          <w:rtl/>
        </w:rPr>
        <w:t xml:space="preserve">אנשים </w:t>
      </w:r>
      <w:bookmarkStart w:id="13234" w:name="_ETM_Q61_199590"/>
      <w:bookmarkEnd w:id="13234"/>
      <w:r w:rsidRPr="003F39C5">
        <w:rPr>
          <w:rtl/>
        </w:rPr>
        <w:t xml:space="preserve">שהם </w:t>
      </w:r>
      <w:bookmarkStart w:id="13235" w:name="_ETM_Q61_199829"/>
      <w:bookmarkEnd w:id="13235"/>
      <w:r w:rsidRPr="003F39C5">
        <w:rPr>
          <w:rtl/>
        </w:rPr>
        <w:t xml:space="preserve">בושה </w:t>
      </w:r>
      <w:bookmarkStart w:id="13236" w:name="_ETM_Q61_200430"/>
      <w:bookmarkEnd w:id="13236"/>
      <w:r>
        <w:rPr>
          <w:rFonts w:hint="cs"/>
          <w:rtl/>
        </w:rPr>
        <w:t>ו</w:t>
      </w:r>
      <w:r w:rsidRPr="003F39C5">
        <w:rPr>
          <w:rtl/>
        </w:rPr>
        <w:t>חרפה</w:t>
      </w:r>
      <w:r>
        <w:rPr>
          <w:rFonts w:hint="cs"/>
          <w:rtl/>
        </w:rPr>
        <w:t>,</w:t>
      </w:r>
      <w:r w:rsidRPr="003F39C5">
        <w:rPr>
          <w:rtl/>
        </w:rPr>
        <w:t xml:space="preserve"> </w:t>
      </w:r>
      <w:bookmarkStart w:id="13237" w:name="_ETM_Q61_201630"/>
      <w:bookmarkEnd w:id="13237"/>
      <w:r w:rsidRPr="003F39C5">
        <w:rPr>
          <w:rtl/>
        </w:rPr>
        <w:t xml:space="preserve">ואת </w:t>
      </w:r>
      <w:bookmarkStart w:id="13238" w:name="_ETM_Q61_201900"/>
      <w:bookmarkEnd w:id="13238"/>
      <w:r w:rsidRPr="003F39C5">
        <w:rPr>
          <w:rtl/>
        </w:rPr>
        <w:t xml:space="preserve">החשבון </w:t>
      </w:r>
      <w:bookmarkStart w:id="13239" w:name="_ETM_Q61_202390"/>
      <w:bookmarkEnd w:id="13239"/>
      <w:r w:rsidRPr="003F39C5">
        <w:rPr>
          <w:rtl/>
        </w:rPr>
        <w:t xml:space="preserve">כולנו </w:t>
      </w:r>
      <w:bookmarkStart w:id="13240" w:name="_ETM_Q61_202900"/>
      <w:bookmarkEnd w:id="13240"/>
      <w:r w:rsidRPr="003F39C5">
        <w:rPr>
          <w:rtl/>
        </w:rPr>
        <w:t>נשלם</w:t>
      </w:r>
      <w:r w:rsidR="0070637B">
        <w:rPr>
          <w:rFonts w:hint="cs"/>
          <w:rtl/>
        </w:rPr>
        <w:t>,</w:t>
      </w:r>
      <w:r w:rsidRPr="003F39C5">
        <w:rPr>
          <w:rtl/>
        </w:rPr>
        <w:t xml:space="preserve"> </w:t>
      </w:r>
      <w:bookmarkStart w:id="13241" w:name="_ETM_Q61_203320"/>
      <w:bookmarkEnd w:id="13241"/>
      <w:r w:rsidRPr="003F39C5">
        <w:rPr>
          <w:rtl/>
        </w:rPr>
        <w:t xml:space="preserve">כי </w:t>
      </w:r>
      <w:bookmarkStart w:id="13242" w:name="_ETM_Q61_203470"/>
      <w:bookmarkEnd w:id="13242"/>
      <w:r w:rsidRPr="003F39C5">
        <w:rPr>
          <w:rtl/>
        </w:rPr>
        <w:t xml:space="preserve">הורדת </w:t>
      </w:r>
      <w:bookmarkStart w:id="13243" w:name="_ETM_Q61_203920"/>
      <w:bookmarkEnd w:id="13243"/>
      <w:r w:rsidRPr="003F39C5">
        <w:rPr>
          <w:rtl/>
        </w:rPr>
        <w:t xml:space="preserve">דירוג </w:t>
      </w:r>
      <w:bookmarkStart w:id="13244" w:name="_ETM_Q61_204759"/>
      <w:bookmarkEnd w:id="13244"/>
      <w:r w:rsidRPr="003F39C5">
        <w:rPr>
          <w:rtl/>
        </w:rPr>
        <w:t xml:space="preserve">ופגיעה </w:t>
      </w:r>
      <w:bookmarkStart w:id="13245" w:name="_ETM_Q61_205329"/>
      <w:bookmarkEnd w:id="13245"/>
      <w:r w:rsidRPr="003F39C5">
        <w:rPr>
          <w:rtl/>
        </w:rPr>
        <w:t xml:space="preserve">ברמת </w:t>
      </w:r>
      <w:bookmarkStart w:id="13246" w:name="_ETM_Q61_205869"/>
      <w:bookmarkEnd w:id="13246"/>
      <w:r w:rsidRPr="003F39C5">
        <w:rPr>
          <w:rtl/>
        </w:rPr>
        <w:t xml:space="preserve">השקל </w:t>
      </w:r>
      <w:bookmarkStart w:id="13247" w:name="_ETM_Q61_206800"/>
      <w:bookmarkStart w:id="13248" w:name="_ETM_Q61_207140"/>
      <w:bookmarkEnd w:id="13247"/>
      <w:bookmarkEnd w:id="13248"/>
      <w:r w:rsidRPr="003F39C5">
        <w:rPr>
          <w:rtl/>
        </w:rPr>
        <w:t xml:space="preserve">ישר </w:t>
      </w:r>
      <w:bookmarkStart w:id="13249" w:name="_ETM_Q61_207349"/>
      <w:bookmarkEnd w:id="13249"/>
      <w:r w:rsidRPr="003F39C5">
        <w:rPr>
          <w:rtl/>
        </w:rPr>
        <w:t xml:space="preserve">הופכת </w:t>
      </w:r>
      <w:bookmarkStart w:id="13250" w:name="_ETM_Q61_207769"/>
      <w:bookmarkEnd w:id="13250"/>
      <w:r w:rsidRPr="003F39C5">
        <w:rPr>
          <w:rtl/>
        </w:rPr>
        <w:t xml:space="preserve">את </w:t>
      </w:r>
      <w:bookmarkStart w:id="13251" w:name="_ETM_Q61_207920"/>
      <w:bookmarkEnd w:id="13251"/>
      <w:r w:rsidRPr="003F39C5">
        <w:rPr>
          <w:rtl/>
        </w:rPr>
        <w:t xml:space="preserve">הכסף </w:t>
      </w:r>
      <w:bookmarkStart w:id="13252" w:name="_ETM_Q61_208279"/>
      <w:bookmarkEnd w:id="13252"/>
      <w:r>
        <w:rPr>
          <w:rtl/>
        </w:rPr>
        <w:t>של</w:t>
      </w:r>
      <w:r w:rsidRPr="003F39C5">
        <w:rPr>
          <w:rtl/>
        </w:rPr>
        <w:t xml:space="preserve">נו </w:t>
      </w:r>
      <w:bookmarkStart w:id="13253" w:name="_ETM_Q61_208970"/>
      <w:bookmarkEnd w:id="13253"/>
      <w:r>
        <w:rPr>
          <w:rtl/>
        </w:rPr>
        <w:t>לשוו</w:t>
      </w:r>
      <w:r>
        <w:rPr>
          <w:rFonts w:hint="cs"/>
          <w:rtl/>
        </w:rPr>
        <w:t>ה</w:t>
      </w:r>
      <w:r w:rsidRPr="003F39C5">
        <w:rPr>
          <w:rtl/>
        </w:rPr>
        <w:t xml:space="preserve"> </w:t>
      </w:r>
      <w:bookmarkStart w:id="13254" w:name="_ETM_Q61_209449"/>
      <w:bookmarkEnd w:id="13254"/>
      <w:r w:rsidRPr="003F39C5">
        <w:rPr>
          <w:rtl/>
        </w:rPr>
        <w:t>פחות</w:t>
      </w:r>
      <w:r>
        <w:rPr>
          <w:rFonts w:hint="cs"/>
          <w:rtl/>
        </w:rPr>
        <w:t>.</w:t>
      </w:r>
      <w:bookmarkStart w:id="13255" w:name="_ETM_Q61_210350"/>
      <w:bookmarkEnd w:id="13255"/>
      <w:r>
        <w:rPr>
          <w:rFonts w:hint="cs"/>
          <w:rtl/>
        </w:rPr>
        <w:t xml:space="preserve"> </w:t>
      </w:r>
      <w:bookmarkStart w:id="13256" w:name="_ETM_Q61_208430"/>
      <w:bookmarkStart w:id="13257" w:name="_ETM_Q61_208470"/>
      <w:bookmarkEnd w:id="13256"/>
      <w:bookmarkEnd w:id="13257"/>
      <w:r w:rsidRPr="003F39C5">
        <w:rPr>
          <w:rtl/>
        </w:rPr>
        <w:t xml:space="preserve">במקום </w:t>
      </w:r>
      <w:bookmarkStart w:id="13258" w:name="_ETM_Q61_210710"/>
      <w:bookmarkEnd w:id="13258"/>
      <w:r w:rsidRPr="003F39C5">
        <w:rPr>
          <w:rtl/>
        </w:rPr>
        <w:t xml:space="preserve">שתתנהגו </w:t>
      </w:r>
      <w:bookmarkStart w:id="13259" w:name="_ETM_Q61_211460"/>
      <w:bookmarkEnd w:id="13259"/>
      <w:r w:rsidRPr="003F39C5">
        <w:rPr>
          <w:rtl/>
        </w:rPr>
        <w:t xml:space="preserve">כראוי </w:t>
      </w:r>
      <w:bookmarkStart w:id="13260" w:name="_ETM_Q61_211939"/>
      <w:bookmarkEnd w:id="13260"/>
      <w:r w:rsidRPr="003F39C5">
        <w:rPr>
          <w:rtl/>
        </w:rPr>
        <w:t xml:space="preserve">בימים </w:t>
      </w:r>
      <w:bookmarkStart w:id="13261" w:name="_ETM_Q61_212300"/>
      <w:bookmarkEnd w:id="13261"/>
      <w:r w:rsidRPr="003F39C5">
        <w:rPr>
          <w:rtl/>
        </w:rPr>
        <w:t xml:space="preserve">של </w:t>
      </w:r>
      <w:bookmarkStart w:id="13262" w:name="_ETM_Q61_212479"/>
      <w:bookmarkEnd w:id="13262"/>
      <w:r w:rsidRPr="003F39C5">
        <w:rPr>
          <w:rtl/>
        </w:rPr>
        <w:t xml:space="preserve">מלחמה </w:t>
      </w:r>
      <w:bookmarkStart w:id="13263" w:name="_ETM_Q61_212900"/>
      <w:bookmarkStart w:id="13264" w:name="_ETM_Q61_213020"/>
      <w:bookmarkEnd w:id="13263"/>
      <w:bookmarkEnd w:id="13264"/>
      <w:r>
        <w:rPr>
          <w:rFonts w:hint="cs"/>
          <w:rtl/>
        </w:rPr>
        <w:t>ו</w:t>
      </w:r>
      <w:r w:rsidRPr="003F39C5">
        <w:rPr>
          <w:rtl/>
        </w:rPr>
        <w:t>שתר</w:t>
      </w:r>
      <w:r>
        <w:rPr>
          <w:rFonts w:hint="cs"/>
          <w:rtl/>
        </w:rPr>
        <w:t>עד</w:t>
      </w:r>
      <w:r w:rsidRPr="003F39C5">
        <w:rPr>
          <w:rtl/>
        </w:rPr>
        <w:t xml:space="preserve"> </w:t>
      </w:r>
      <w:bookmarkStart w:id="13265" w:name="_ETM_Q61_213540"/>
      <w:bookmarkEnd w:id="13265"/>
      <w:r w:rsidRPr="003F39C5">
        <w:rPr>
          <w:rtl/>
        </w:rPr>
        <w:t xml:space="preserve">לכם </w:t>
      </w:r>
      <w:bookmarkStart w:id="13266" w:name="_ETM_Q61_214050"/>
      <w:bookmarkEnd w:id="13266"/>
      <w:r w:rsidRPr="003F39C5">
        <w:rPr>
          <w:rtl/>
        </w:rPr>
        <w:t>הי</w:t>
      </w:r>
      <w:r>
        <w:rPr>
          <w:rFonts w:hint="cs"/>
          <w:rtl/>
        </w:rPr>
        <w:t>ד,</w:t>
      </w:r>
      <w:bookmarkStart w:id="13267" w:name="_ETM_Q61_214260"/>
      <w:bookmarkEnd w:id="13267"/>
      <w:r w:rsidRPr="003F39C5">
        <w:rPr>
          <w:rtl/>
        </w:rPr>
        <w:t xml:space="preserve"> </w:t>
      </w:r>
      <w:bookmarkStart w:id="13268" w:name="_ETM_Q61_214769"/>
      <w:bookmarkEnd w:id="13268"/>
      <w:r w:rsidRPr="003F39C5">
        <w:rPr>
          <w:rtl/>
        </w:rPr>
        <w:t xml:space="preserve">איך </w:t>
      </w:r>
      <w:bookmarkStart w:id="13269" w:name="_ETM_Q61_215010"/>
      <w:bookmarkEnd w:id="13269"/>
      <w:r w:rsidRPr="003F39C5">
        <w:rPr>
          <w:rtl/>
        </w:rPr>
        <w:t xml:space="preserve">אתם </w:t>
      </w:r>
      <w:bookmarkStart w:id="13270" w:name="_ETM_Q61_215250"/>
      <w:bookmarkEnd w:id="13270"/>
      <w:r w:rsidRPr="003F39C5">
        <w:rPr>
          <w:rtl/>
        </w:rPr>
        <w:t xml:space="preserve">מתנהגים </w:t>
      </w:r>
      <w:bookmarkStart w:id="13271" w:name="_ETM_Q61_215940"/>
      <w:bookmarkEnd w:id="13271"/>
      <w:r w:rsidRPr="003F39C5">
        <w:rPr>
          <w:rtl/>
        </w:rPr>
        <w:t xml:space="preserve">כלפי </w:t>
      </w:r>
      <w:bookmarkStart w:id="13272" w:name="_ETM_Q61_216420"/>
      <w:bookmarkEnd w:id="13272"/>
      <w:r w:rsidRPr="003F39C5">
        <w:rPr>
          <w:rtl/>
        </w:rPr>
        <w:t xml:space="preserve">הציבור </w:t>
      </w:r>
      <w:bookmarkStart w:id="13273" w:name="_ETM_Q61_217140"/>
      <w:bookmarkEnd w:id="13273"/>
      <w:r w:rsidRPr="003F39C5">
        <w:rPr>
          <w:rtl/>
        </w:rPr>
        <w:t xml:space="preserve">אחרי </w:t>
      </w:r>
      <w:bookmarkStart w:id="13274" w:name="_ETM_Q61_217440"/>
      <w:bookmarkEnd w:id="13274"/>
      <w:r w:rsidRPr="003F39C5">
        <w:rPr>
          <w:rtl/>
        </w:rPr>
        <w:t xml:space="preserve">7 </w:t>
      </w:r>
      <w:bookmarkStart w:id="13275" w:name="_ETM_Q61_217800"/>
      <w:bookmarkEnd w:id="13275"/>
      <w:r w:rsidRPr="003F39C5">
        <w:rPr>
          <w:rtl/>
        </w:rPr>
        <w:t>באוקטובר</w:t>
      </w:r>
      <w:r>
        <w:rPr>
          <w:rFonts w:hint="cs"/>
          <w:rtl/>
        </w:rPr>
        <w:t>?</w:t>
      </w:r>
      <w:r w:rsidRPr="003F39C5">
        <w:rPr>
          <w:rtl/>
        </w:rPr>
        <w:t xml:space="preserve"> </w:t>
      </w:r>
      <w:bookmarkStart w:id="13276" w:name="_ETM_Q61_219210"/>
      <w:bookmarkEnd w:id="13276"/>
      <w:r w:rsidRPr="003F39C5">
        <w:rPr>
          <w:rtl/>
        </w:rPr>
        <w:t xml:space="preserve">אתם </w:t>
      </w:r>
      <w:bookmarkStart w:id="13277" w:name="_ETM_Q61_219570"/>
      <w:bookmarkEnd w:id="13277"/>
      <w:r w:rsidRPr="003F39C5">
        <w:rPr>
          <w:rtl/>
        </w:rPr>
        <w:t xml:space="preserve">פשוט </w:t>
      </w:r>
      <w:bookmarkStart w:id="13278" w:name="_ETM_Q61_220680"/>
      <w:bookmarkEnd w:id="13278"/>
      <w:r w:rsidRPr="003F39C5">
        <w:rPr>
          <w:rtl/>
        </w:rPr>
        <w:t xml:space="preserve">איבדתם </w:t>
      </w:r>
      <w:bookmarkStart w:id="13279" w:name="_ETM_Q61_221370"/>
      <w:bookmarkEnd w:id="13279"/>
      <w:r w:rsidRPr="003F39C5">
        <w:rPr>
          <w:rtl/>
        </w:rPr>
        <w:t xml:space="preserve">את </w:t>
      </w:r>
      <w:bookmarkStart w:id="13280" w:name="_ETM_Q61_221550"/>
      <w:bookmarkEnd w:id="13280"/>
      <w:r>
        <w:rPr>
          <w:rFonts w:hint="cs"/>
          <w:rtl/>
        </w:rPr>
        <w:t>המוסר.</w:t>
      </w:r>
      <w:r w:rsidRPr="003F39C5">
        <w:rPr>
          <w:rtl/>
        </w:rPr>
        <w:t xml:space="preserve"> </w:t>
      </w:r>
      <w:bookmarkStart w:id="13281" w:name="_ETM_Q61_222540"/>
      <w:bookmarkEnd w:id="13281"/>
      <w:r w:rsidRPr="003F39C5">
        <w:rPr>
          <w:rtl/>
        </w:rPr>
        <w:t>והכ</w:t>
      </w:r>
      <w:r>
        <w:rPr>
          <w:rFonts w:hint="cs"/>
          <w:rtl/>
        </w:rPr>
        <w:t>ו</w:t>
      </w:r>
      <w:r w:rsidRPr="003F39C5">
        <w:rPr>
          <w:rtl/>
        </w:rPr>
        <w:t xml:space="preserve">ל </w:t>
      </w:r>
      <w:bookmarkStart w:id="13282" w:name="_ETM_Q61_223170"/>
      <w:bookmarkEnd w:id="13282"/>
      <w:r w:rsidRPr="003F39C5">
        <w:rPr>
          <w:rtl/>
        </w:rPr>
        <w:t xml:space="preserve">פה </w:t>
      </w:r>
      <w:bookmarkStart w:id="13283" w:name="_ETM_Q61_223829"/>
      <w:bookmarkEnd w:id="13283"/>
      <w:r w:rsidRPr="003F39C5">
        <w:rPr>
          <w:rtl/>
        </w:rPr>
        <w:t xml:space="preserve">קשור </w:t>
      </w:r>
      <w:bookmarkStart w:id="13284" w:name="_ETM_Q61_224340"/>
      <w:bookmarkEnd w:id="13284"/>
      <w:r>
        <w:rPr>
          <w:rtl/>
        </w:rPr>
        <w:t>ל</w:t>
      </w:r>
      <w:r w:rsidRPr="003F39C5">
        <w:rPr>
          <w:rtl/>
        </w:rPr>
        <w:t>כ</w:t>
      </w:r>
      <w:r>
        <w:rPr>
          <w:rFonts w:hint="cs"/>
          <w:rtl/>
        </w:rPr>
        <w:t>ו</w:t>
      </w:r>
      <w:r w:rsidRPr="003F39C5">
        <w:rPr>
          <w:rtl/>
        </w:rPr>
        <w:t>ל</w:t>
      </w:r>
      <w:r>
        <w:rPr>
          <w:rFonts w:hint="cs"/>
          <w:rtl/>
        </w:rPr>
        <w:t>.</w:t>
      </w:r>
      <w:bookmarkStart w:id="13285" w:name="_ETM_Q61_225449"/>
      <w:bookmarkEnd w:id="13285"/>
    </w:p>
    <w:p w:rsidR="00EA1761" w:rsidRDefault="00EA1761" w:rsidP="00D16FBD">
      <w:pPr>
        <w:pStyle w:val="ETSpeechToText"/>
        <w:rPr>
          <w:color w:val="auto"/>
          <w:rtl/>
        </w:rPr>
      </w:pPr>
      <w:bookmarkStart w:id="13286" w:name="_ETM_Q61_225752"/>
      <w:bookmarkStart w:id="13287" w:name="_ETM_Q61_225768"/>
      <w:bookmarkEnd w:id="13286"/>
      <w:bookmarkEnd w:id="13287"/>
    </w:p>
    <w:p w:rsidR="00EA1761" w:rsidRDefault="00EA1761" w:rsidP="0070637B">
      <w:pPr>
        <w:rPr>
          <w:rtl/>
        </w:rPr>
      </w:pPr>
      <w:bookmarkStart w:id="13288" w:name="_ETM_Q61_225857"/>
      <w:bookmarkStart w:id="13289" w:name="_ETM_Q61_225894"/>
      <w:bookmarkEnd w:id="13288"/>
      <w:bookmarkEnd w:id="13289"/>
      <w:r w:rsidRPr="003F39C5">
        <w:rPr>
          <w:rtl/>
        </w:rPr>
        <w:t xml:space="preserve">ועכשיו </w:t>
      </w:r>
      <w:bookmarkStart w:id="13290" w:name="_ETM_Q61_226659"/>
      <w:bookmarkEnd w:id="13290"/>
      <w:r w:rsidRPr="003F39C5">
        <w:rPr>
          <w:rtl/>
        </w:rPr>
        <w:t xml:space="preserve">אני </w:t>
      </w:r>
      <w:bookmarkStart w:id="13291" w:name="_ETM_Q61_226930"/>
      <w:bookmarkEnd w:id="13291"/>
      <w:r w:rsidRPr="003F39C5">
        <w:rPr>
          <w:rtl/>
        </w:rPr>
        <w:t xml:space="preserve">רוצה </w:t>
      </w:r>
      <w:bookmarkStart w:id="13292" w:name="_ETM_Q61_227500"/>
      <w:bookmarkEnd w:id="13292"/>
      <w:r w:rsidRPr="003F39C5">
        <w:rPr>
          <w:rtl/>
        </w:rPr>
        <w:t xml:space="preserve">לדבר </w:t>
      </w:r>
      <w:bookmarkStart w:id="13293" w:name="_ETM_Q61_227979"/>
      <w:bookmarkEnd w:id="13293"/>
      <w:r w:rsidRPr="003F39C5">
        <w:rPr>
          <w:rtl/>
        </w:rPr>
        <w:t xml:space="preserve">על </w:t>
      </w:r>
      <w:bookmarkStart w:id="13294" w:name="_ETM_Q61_228070"/>
      <w:bookmarkEnd w:id="13294"/>
      <w:r w:rsidRPr="003F39C5">
        <w:rPr>
          <w:rtl/>
        </w:rPr>
        <w:t xml:space="preserve">התקציב </w:t>
      </w:r>
      <w:bookmarkStart w:id="13295" w:name="_ETM_Q61_228579"/>
      <w:bookmarkEnd w:id="13295"/>
      <w:r w:rsidRPr="003F39C5">
        <w:rPr>
          <w:rtl/>
        </w:rPr>
        <w:t>הזה</w:t>
      </w:r>
      <w:r>
        <w:rPr>
          <w:rFonts w:hint="cs"/>
          <w:rtl/>
        </w:rPr>
        <w:t>,</w:t>
      </w:r>
      <w:r w:rsidRPr="003F39C5">
        <w:rPr>
          <w:rtl/>
        </w:rPr>
        <w:t xml:space="preserve"> </w:t>
      </w:r>
      <w:bookmarkStart w:id="13296" w:name="_ETM_Q61_228790"/>
      <w:bookmarkEnd w:id="13296"/>
      <w:r w:rsidRPr="003F39C5">
        <w:rPr>
          <w:rtl/>
        </w:rPr>
        <w:t xml:space="preserve">לפרק </w:t>
      </w:r>
      <w:bookmarkStart w:id="13297" w:name="_ETM_Q61_229270"/>
      <w:bookmarkEnd w:id="13297"/>
      <w:r w:rsidRPr="003F39C5">
        <w:rPr>
          <w:rtl/>
        </w:rPr>
        <w:t xml:space="preserve">אותו </w:t>
      </w:r>
      <w:bookmarkStart w:id="13298" w:name="_ETM_Q61_229510"/>
      <w:bookmarkEnd w:id="13298"/>
      <w:r w:rsidRPr="003F39C5">
        <w:rPr>
          <w:rtl/>
        </w:rPr>
        <w:t>לנ</w:t>
      </w:r>
      <w:r>
        <w:rPr>
          <w:rFonts w:hint="cs"/>
          <w:rtl/>
        </w:rPr>
        <w:t>ושאים</w:t>
      </w:r>
      <w:r w:rsidRPr="003F39C5">
        <w:rPr>
          <w:rtl/>
        </w:rPr>
        <w:t xml:space="preserve"> </w:t>
      </w:r>
      <w:bookmarkStart w:id="13299" w:name="_ETM_Q61_230520"/>
      <w:bookmarkEnd w:id="13299"/>
      <w:r w:rsidRPr="003F39C5">
        <w:rPr>
          <w:rtl/>
        </w:rPr>
        <w:t xml:space="preserve">כדי </w:t>
      </w:r>
      <w:bookmarkStart w:id="13300" w:name="_ETM_Q61_230820"/>
      <w:bookmarkEnd w:id="13300"/>
      <w:r w:rsidRPr="003F39C5">
        <w:rPr>
          <w:rtl/>
        </w:rPr>
        <w:t>ל</w:t>
      </w:r>
      <w:r>
        <w:rPr>
          <w:rFonts w:hint="cs"/>
          <w:rtl/>
        </w:rPr>
        <w:t>הראות לכם</w:t>
      </w:r>
      <w:bookmarkStart w:id="13301" w:name="_ETM_Q61_231120"/>
      <w:bookmarkStart w:id="13302" w:name="_ETM_Q61_231479"/>
      <w:bookmarkEnd w:id="13301"/>
      <w:bookmarkEnd w:id="13302"/>
      <w:r w:rsidRPr="003F39C5">
        <w:rPr>
          <w:rtl/>
        </w:rPr>
        <w:t xml:space="preserve"> </w:t>
      </w:r>
      <w:bookmarkStart w:id="13303" w:name="_ETM_Q61_231780"/>
      <w:bookmarkEnd w:id="13303"/>
      <w:r w:rsidRPr="003F39C5">
        <w:rPr>
          <w:rtl/>
        </w:rPr>
        <w:t xml:space="preserve">איך </w:t>
      </w:r>
      <w:bookmarkStart w:id="13304" w:name="_ETM_Q61_231899"/>
      <w:bookmarkEnd w:id="13304"/>
      <w:r w:rsidRPr="003F39C5">
        <w:rPr>
          <w:rtl/>
        </w:rPr>
        <w:t>הכ</w:t>
      </w:r>
      <w:r>
        <w:rPr>
          <w:rFonts w:hint="cs"/>
          <w:rtl/>
        </w:rPr>
        <w:t>ו</w:t>
      </w:r>
      <w:r w:rsidRPr="003F39C5">
        <w:rPr>
          <w:rtl/>
        </w:rPr>
        <w:t xml:space="preserve">ל </w:t>
      </w:r>
      <w:bookmarkStart w:id="13305" w:name="_ETM_Q61_232199"/>
      <w:bookmarkEnd w:id="13305"/>
      <w:r w:rsidRPr="003F39C5">
        <w:rPr>
          <w:rtl/>
        </w:rPr>
        <w:t xml:space="preserve">קשור </w:t>
      </w:r>
      <w:bookmarkStart w:id="13306" w:name="_ETM_Q61_232590"/>
      <w:bookmarkEnd w:id="13306"/>
      <w:r w:rsidRPr="003F39C5">
        <w:rPr>
          <w:rtl/>
        </w:rPr>
        <w:t>לכ</w:t>
      </w:r>
      <w:r>
        <w:rPr>
          <w:rFonts w:hint="cs"/>
          <w:rtl/>
        </w:rPr>
        <w:t>ו</w:t>
      </w:r>
      <w:r w:rsidRPr="003F39C5">
        <w:rPr>
          <w:rtl/>
        </w:rPr>
        <w:t>ל</w:t>
      </w:r>
      <w:r>
        <w:rPr>
          <w:rFonts w:hint="cs"/>
          <w:rtl/>
        </w:rPr>
        <w:t>.</w:t>
      </w:r>
      <w:r w:rsidRPr="003F39C5">
        <w:rPr>
          <w:rtl/>
        </w:rPr>
        <w:t xml:space="preserve"> </w:t>
      </w:r>
      <w:bookmarkStart w:id="13307" w:name="_ETM_Q61_233380"/>
      <w:bookmarkEnd w:id="13307"/>
      <w:r>
        <w:rPr>
          <w:rFonts w:hint="cs"/>
          <w:rtl/>
        </w:rPr>
        <w:t xml:space="preserve">הדיפ סטייט, </w:t>
      </w:r>
      <w:bookmarkStart w:id="13308" w:name="_ETM_Q61_233980"/>
      <w:bookmarkStart w:id="13309" w:name="_ETM_Q61_234600"/>
      <w:bookmarkEnd w:id="13308"/>
      <w:bookmarkEnd w:id="13309"/>
      <w:r w:rsidRPr="003F39C5">
        <w:rPr>
          <w:rtl/>
        </w:rPr>
        <w:t xml:space="preserve">בית </w:t>
      </w:r>
      <w:bookmarkStart w:id="13310" w:name="_ETM_Q61_235020"/>
      <w:bookmarkEnd w:id="13310"/>
      <w:r>
        <w:rPr>
          <w:rFonts w:hint="cs"/>
          <w:rtl/>
        </w:rPr>
        <w:t>ה</w:t>
      </w:r>
      <w:r w:rsidRPr="003F39C5">
        <w:rPr>
          <w:rtl/>
        </w:rPr>
        <w:t>משפט</w:t>
      </w:r>
      <w:r>
        <w:rPr>
          <w:rFonts w:hint="cs"/>
          <w:rtl/>
        </w:rPr>
        <w:t>,</w:t>
      </w:r>
      <w:r w:rsidRPr="003F39C5">
        <w:rPr>
          <w:rtl/>
        </w:rPr>
        <w:t xml:space="preserve"> </w:t>
      </w:r>
      <w:bookmarkStart w:id="13311" w:name="_ETM_Q61_236039"/>
      <w:bookmarkEnd w:id="13311"/>
      <w:r w:rsidRPr="003F39C5">
        <w:rPr>
          <w:rtl/>
        </w:rPr>
        <w:t>החרדים</w:t>
      </w:r>
      <w:r>
        <w:rPr>
          <w:rFonts w:hint="cs"/>
          <w:rtl/>
        </w:rPr>
        <w:t>,</w:t>
      </w:r>
      <w:r w:rsidRPr="003F39C5">
        <w:rPr>
          <w:rtl/>
        </w:rPr>
        <w:t xml:space="preserve"> </w:t>
      </w:r>
      <w:bookmarkStart w:id="13312" w:name="_ETM_Q61_237270"/>
      <w:bookmarkEnd w:id="13312"/>
      <w:r>
        <w:rPr>
          <w:rFonts w:hint="cs"/>
          <w:rtl/>
        </w:rPr>
        <w:t>נמות</w:t>
      </w:r>
      <w:r w:rsidRPr="003F39C5">
        <w:rPr>
          <w:rtl/>
        </w:rPr>
        <w:t xml:space="preserve"> </w:t>
      </w:r>
      <w:bookmarkStart w:id="13313" w:name="_ETM_Q61_237840"/>
      <w:bookmarkEnd w:id="13313"/>
      <w:r w:rsidRPr="003F39C5">
        <w:rPr>
          <w:rtl/>
        </w:rPr>
        <w:t xml:space="preserve">ולא </w:t>
      </w:r>
      <w:bookmarkStart w:id="13314" w:name="_ETM_Q61_238110"/>
      <w:bookmarkEnd w:id="13314"/>
      <w:r>
        <w:rPr>
          <w:rFonts w:hint="cs"/>
          <w:rtl/>
        </w:rPr>
        <w:t>נ</w:t>
      </w:r>
      <w:r w:rsidRPr="003F39C5">
        <w:rPr>
          <w:rtl/>
        </w:rPr>
        <w:t>תגייס</w:t>
      </w:r>
      <w:bookmarkStart w:id="13315" w:name="_ETM_Q61_239440"/>
      <w:bookmarkEnd w:id="13315"/>
      <w:r w:rsidR="0070637B">
        <w:rPr>
          <w:rFonts w:hint="cs"/>
          <w:rtl/>
        </w:rPr>
        <w:t>,</w:t>
      </w:r>
      <w:r>
        <w:rPr>
          <w:rFonts w:hint="cs"/>
          <w:rtl/>
        </w:rPr>
        <w:t xml:space="preserve"> לא </w:t>
      </w:r>
      <w:r w:rsidRPr="003F39C5">
        <w:rPr>
          <w:rtl/>
        </w:rPr>
        <w:t xml:space="preserve">על </w:t>
      </w:r>
      <w:bookmarkStart w:id="13316" w:name="_ETM_Q61_239649"/>
      <w:bookmarkEnd w:id="13316"/>
      <w:r w:rsidRPr="003F39C5">
        <w:rPr>
          <w:rtl/>
        </w:rPr>
        <w:t>הכ</w:t>
      </w:r>
      <w:r>
        <w:rPr>
          <w:rFonts w:hint="cs"/>
          <w:rtl/>
        </w:rPr>
        <w:t>ו</w:t>
      </w:r>
      <w:r w:rsidRPr="003F39C5">
        <w:rPr>
          <w:rtl/>
        </w:rPr>
        <w:t xml:space="preserve">ל </w:t>
      </w:r>
      <w:bookmarkStart w:id="13317" w:name="_ETM_Q61_239979"/>
      <w:bookmarkEnd w:id="13317"/>
      <w:r w:rsidRPr="003F39C5">
        <w:rPr>
          <w:rtl/>
        </w:rPr>
        <w:t xml:space="preserve">אני </w:t>
      </w:r>
      <w:bookmarkStart w:id="13318" w:name="_ETM_Q61_240129"/>
      <w:bookmarkEnd w:id="13318"/>
      <w:r w:rsidRPr="003F39C5">
        <w:rPr>
          <w:rtl/>
        </w:rPr>
        <w:t xml:space="preserve">יכול </w:t>
      </w:r>
      <w:bookmarkStart w:id="13319" w:name="_ETM_Q61_240489"/>
      <w:bookmarkEnd w:id="13319"/>
      <w:r w:rsidRPr="003F39C5">
        <w:rPr>
          <w:rtl/>
        </w:rPr>
        <w:t xml:space="preserve">לדבר </w:t>
      </w:r>
      <w:bookmarkStart w:id="13320" w:name="_ETM_Q61_241420"/>
      <w:bookmarkEnd w:id="13320"/>
      <w:r w:rsidR="0070637B">
        <w:rPr>
          <w:rFonts w:hint="cs"/>
          <w:rtl/>
        </w:rPr>
        <w:t xml:space="preserve">– </w:t>
      </w:r>
      <w:r w:rsidRPr="003F39C5">
        <w:rPr>
          <w:rtl/>
        </w:rPr>
        <w:t xml:space="preserve">אבל </w:t>
      </w:r>
      <w:bookmarkStart w:id="13321" w:name="_ETM_Q61_241690"/>
      <w:bookmarkEnd w:id="13321"/>
      <w:r w:rsidRPr="003F39C5">
        <w:rPr>
          <w:rtl/>
        </w:rPr>
        <w:t xml:space="preserve">מה </w:t>
      </w:r>
      <w:bookmarkStart w:id="13322" w:name="_ETM_Q61_241869"/>
      <w:bookmarkEnd w:id="13322"/>
      <w:r w:rsidRPr="003F39C5">
        <w:rPr>
          <w:rtl/>
        </w:rPr>
        <w:t xml:space="preserve">לעשות </w:t>
      </w:r>
      <w:bookmarkStart w:id="13323" w:name="_ETM_Q61_242260"/>
      <w:bookmarkEnd w:id="13323"/>
      <w:r w:rsidRPr="003F39C5">
        <w:rPr>
          <w:rtl/>
        </w:rPr>
        <w:t xml:space="preserve">שהתקציב </w:t>
      </w:r>
      <w:bookmarkStart w:id="13324" w:name="_ETM_Q61_242859"/>
      <w:bookmarkEnd w:id="13324"/>
      <w:r w:rsidRPr="003F39C5">
        <w:rPr>
          <w:rtl/>
        </w:rPr>
        <w:t>מדבר</w:t>
      </w:r>
      <w:r>
        <w:rPr>
          <w:rFonts w:hint="cs"/>
          <w:rtl/>
        </w:rPr>
        <w:t>,</w:t>
      </w:r>
      <w:r w:rsidRPr="003F39C5">
        <w:rPr>
          <w:rtl/>
        </w:rPr>
        <w:t xml:space="preserve"> </w:t>
      </w:r>
      <w:bookmarkStart w:id="13325" w:name="_ETM_Q61_243399"/>
      <w:bookmarkEnd w:id="13325"/>
      <w:r w:rsidRPr="003F39C5">
        <w:rPr>
          <w:rtl/>
        </w:rPr>
        <w:t xml:space="preserve">הכסף </w:t>
      </w:r>
      <w:bookmarkStart w:id="13326" w:name="_ETM_Q61_243850"/>
      <w:bookmarkEnd w:id="13326"/>
      <w:r w:rsidRPr="003F39C5">
        <w:rPr>
          <w:rtl/>
        </w:rPr>
        <w:t>מדבר</w:t>
      </w:r>
      <w:r w:rsidR="0070637B">
        <w:rPr>
          <w:rFonts w:hint="cs"/>
          <w:rtl/>
        </w:rPr>
        <w:t>?</w:t>
      </w:r>
      <w:r w:rsidRPr="003F39C5">
        <w:rPr>
          <w:rtl/>
        </w:rPr>
        <w:t xml:space="preserve"> </w:t>
      </w:r>
      <w:bookmarkStart w:id="13327" w:name="_ETM_Q61_244360"/>
      <w:bookmarkEnd w:id="13327"/>
      <w:r w:rsidRPr="003F39C5">
        <w:rPr>
          <w:rtl/>
        </w:rPr>
        <w:t xml:space="preserve">אז </w:t>
      </w:r>
      <w:bookmarkStart w:id="13328" w:name="_ETM_Q61_244450"/>
      <w:bookmarkEnd w:id="13328"/>
      <w:r w:rsidRPr="003F39C5">
        <w:rPr>
          <w:rtl/>
        </w:rPr>
        <w:t xml:space="preserve">בואו </w:t>
      </w:r>
      <w:bookmarkStart w:id="13329" w:name="_ETM_Q61_244659"/>
      <w:bookmarkEnd w:id="13329"/>
      <w:r w:rsidRPr="003F39C5">
        <w:rPr>
          <w:rtl/>
        </w:rPr>
        <w:t xml:space="preserve">נתחיל </w:t>
      </w:r>
      <w:bookmarkStart w:id="13330" w:name="_ETM_Q61_244990"/>
      <w:bookmarkEnd w:id="13330"/>
      <w:r w:rsidRPr="003F39C5">
        <w:rPr>
          <w:rtl/>
        </w:rPr>
        <w:t xml:space="preserve">לראות </w:t>
      </w:r>
      <w:bookmarkStart w:id="13331" w:name="_ETM_Q61_245319"/>
      <w:bookmarkEnd w:id="13331"/>
      <w:r w:rsidRPr="003F39C5">
        <w:rPr>
          <w:rtl/>
        </w:rPr>
        <w:t xml:space="preserve">את </w:t>
      </w:r>
      <w:bookmarkStart w:id="13332" w:name="_ETM_Q61_245439"/>
      <w:bookmarkEnd w:id="13332"/>
      <w:r w:rsidRPr="003F39C5">
        <w:rPr>
          <w:rtl/>
        </w:rPr>
        <w:t>זה</w:t>
      </w:r>
      <w:r>
        <w:rPr>
          <w:rFonts w:hint="cs"/>
          <w:rtl/>
        </w:rPr>
        <w:t>.</w:t>
      </w:r>
      <w:r w:rsidRPr="003F39C5">
        <w:rPr>
          <w:rtl/>
        </w:rPr>
        <w:t xml:space="preserve"> </w:t>
      </w:r>
      <w:bookmarkStart w:id="13333" w:name="_ETM_Q61_246130"/>
      <w:bookmarkEnd w:id="13333"/>
      <w:r w:rsidRPr="003F39C5">
        <w:rPr>
          <w:rtl/>
        </w:rPr>
        <w:t xml:space="preserve">דיברתם </w:t>
      </w:r>
      <w:bookmarkStart w:id="13334" w:name="_ETM_Q61_246640"/>
      <w:bookmarkEnd w:id="13334"/>
      <w:r w:rsidRPr="003F39C5">
        <w:rPr>
          <w:rtl/>
        </w:rPr>
        <w:t xml:space="preserve">על </w:t>
      </w:r>
      <w:bookmarkStart w:id="13335" w:name="_ETM_Q61_246759"/>
      <w:bookmarkEnd w:id="13335"/>
      <w:r w:rsidRPr="003F39C5">
        <w:rPr>
          <w:rtl/>
        </w:rPr>
        <w:t xml:space="preserve">דוגמה </w:t>
      </w:r>
      <w:bookmarkStart w:id="13336" w:name="_ETM_Q61_247119"/>
      <w:bookmarkEnd w:id="13336"/>
      <w:r w:rsidRPr="003F39C5">
        <w:rPr>
          <w:rtl/>
        </w:rPr>
        <w:t>אישית</w:t>
      </w:r>
      <w:r w:rsidR="0070637B">
        <w:rPr>
          <w:rFonts w:hint="cs"/>
          <w:rtl/>
        </w:rPr>
        <w:t>.</w:t>
      </w:r>
      <w:r w:rsidRPr="003F39C5">
        <w:rPr>
          <w:rtl/>
        </w:rPr>
        <w:t xml:space="preserve"> </w:t>
      </w:r>
      <w:bookmarkStart w:id="13337" w:name="_ETM_Q61_247920"/>
      <w:bookmarkEnd w:id="13337"/>
      <w:r w:rsidRPr="003F39C5">
        <w:rPr>
          <w:rtl/>
        </w:rPr>
        <w:t xml:space="preserve">גם </w:t>
      </w:r>
      <w:bookmarkStart w:id="13338" w:name="_ETM_Q61_248190"/>
      <w:bookmarkEnd w:id="13338"/>
      <w:r w:rsidRPr="003F39C5">
        <w:rPr>
          <w:rtl/>
        </w:rPr>
        <w:t xml:space="preserve">בתקציב </w:t>
      </w:r>
      <w:bookmarkStart w:id="13339" w:name="_ETM_Q61_248730"/>
      <w:bookmarkEnd w:id="13339"/>
      <w:r w:rsidRPr="003F39C5">
        <w:rPr>
          <w:rtl/>
        </w:rPr>
        <w:t xml:space="preserve">הזה </w:t>
      </w:r>
      <w:bookmarkStart w:id="13340" w:name="_ETM_Q61_249030"/>
      <w:bookmarkEnd w:id="13340"/>
      <w:r w:rsidRPr="003F39C5">
        <w:rPr>
          <w:rtl/>
        </w:rPr>
        <w:t xml:space="preserve">לא </w:t>
      </w:r>
      <w:bookmarkStart w:id="13341" w:name="_ETM_Q61_249180"/>
      <w:bookmarkEnd w:id="13341"/>
      <w:r w:rsidRPr="003F39C5">
        <w:rPr>
          <w:rtl/>
        </w:rPr>
        <w:t xml:space="preserve">סגרו </w:t>
      </w:r>
      <w:bookmarkStart w:id="13342" w:name="_ETM_Q61_249630"/>
      <w:bookmarkEnd w:id="13342"/>
      <w:r w:rsidRPr="003F39C5">
        <w:rPr>
          <w:rtl/>
        </w:rPr>
        <w:t xml:space="preserve">שום </w:t>
      </w:r>
      <w:bookmarkStart w:id="13343" w:name="_ETM_Q61_249959"/>
      <w:bookmarkEnd w:id="13343"/>
      <w:r w:rsidRPr="003F39C5">
        <w:rPr>
          <w:rtl/>
        </w:rPr>
        <w:t xml:space="preserve">משרד </w:t>
      </w:r>
      <w:bookmarkStart w:id="13344" w:name="_ETM_Q61_250380"/>
      <w:bookmarkEnd w:id="13344"/>
      <w:r w:rsidRPr="003F39C5">
        <w:rPr>
          <w:rtl/>
        </w:rPr>
        <w:t>מיותר</w:t>
      </w:r>
      <w:r>
        <w:rPr>
          <w:rFonts w:hint="cs"/>
          <w:rtl/>
        </w:rPr>
        <w:t>:</w:t>
      </w:r>
      <w:r w:rsidRPr="003F39C5">
        <w:rPr>
          <w:rtl/>
        </w:rPr>
        <w:t xml:space="preserve"> </w:t>
      </w:r>
      <w:bookmarkStart w:id="13345" w:name="_ETM_Q61_251340"/>
      <w:bookmarkEnd w:id="13345"/>
      <w:r w:rsidRPr="003F39C5">
        <w:rPr>
          <w:rtl/>
        </w:rPr>
        <w:t>מורשת</w:t>
      </w:r>
      <w:r>
        <w:rPr>
          <w:rFonts w:hint="cs"/>
          <w:rtl/>
        </w:rPr>
        <w:t>,</w:t>
      </w:r>
      <w:r w:rsidRPr="003F39C5">
        <w:rPr>
          <w:rtl/>
        </w:rPr>
        <w:t xml:space="preserve"> </w:t>
      </w:r>
      <w:bookmarkStart w:id="13346" w:name="_ETM_Q61_252120"/>
      <w:bookmarkEnd w:id="13346"/>
      <w:r>
        <w:rPr>
          <w:rFonts w:hint="cs"/>
          <w:rtl/>
        </w:rPr>
        <w:t>תפוצ</w:t>
      </w:r>
      <w:r w:rsidRPr="003F39C5">
        <w:rPr>
          <w:rtl/>
        </w:rPr>
        <w:t>ות</w:t>
      </w:r>
      <w:r>
        <w:rPr>
          <w:rFonts w:hint="cs"/>
          <w:rtl/>
        </w:rPr>
        <w:t>,</w:t>
      </w:r>
      <w:r w:rsidRPr="003F39C5">
        <w:rPr>
          <w:rtl/>
        </w:rPr>
        <w:t xml:space="preserve"> </w:t>
      </w:r>
      <w:bookmarkStart w:id="13347" w:name="_ETM_Q61_252750"/>
      <w:bookmarkStart w:id="13348" w:name="_ETM_Q61_253050"/>
      <w:bookmarkEnd w:id="13347"/>
      <w:bookmarkEnd w:id="13348"/>
      <w:r w:rsidRPr="003F39C5">
        <w:rPr>
          <w:rtl/>
        </w:rPr>
        <w:t xml:space="preserve">רשות </w:t>
      </w:r>
      <w:bookmarkStart w:id="13349" w:name="_ETM_Q61_253410"/>
      <w:bookmarkEnd w:id="13349"/>
      <w:r w:rsidRPr="003F39C5">
        <w:rPr>
          <w:rtl/>
        </w:rPr>
        <w:t xml:space="preserve">לזהות </w:t>
      </w:r>
      <w:bookmarkStart w:id="13350" w:name="_ETM_Q61_253860"/>
      <w:bookmarkEnd w:id="13350"/>
      <w:r w:rsidRPr="003F39C5">
        <w:rPr>
          <w:rtl/>
        </w:rPr>
        <w:t>יהודית</w:t>
      </w:r>
      <w:r>
        <w:rPr>
          <w:rFonts w:hint="cs"/>
          <w:rtl/>
        </w:rPr>
        <w:t>.</w:t>
      </w:r>
      <w:r w:rsidRPr="003F39C5">
        <w:rPr>
          <w:rtl/>
        </w:rPr>
        <w:t xml:space="preserve"> </w:t>
      </w:r>
      <w:bookmarkStart w:id="13351" w:name="_ETM_Q61_254640"/>
      <w:bookmarkEnd w:id="13351"/>
      <w:r w:rsidRPr="003F39C5">
        <w:rPr>
          <w:rtl/>
        </w:rPr>
        <w:t xml:space="preserve">ברוך </w:t>
      </w:r>
      <w:bookmarkStart w:id="13352" w:name="_ETM_Q61_255030"/>
      <w:bookmarkEnd w:id="13352"/>
      <w:r w:rsidRPr="003F39C5">
        <w:rPr>
          <w:rtl/>
        </w:rPr>
        <w:t>השם</w:t>
      </w:r>
      <w:r>
        <w:rPr>
          <w:rFonts w:hint="cs"/>
          <w:rtl/>
        </w:rPr>
        <w:t>,</w:t>
      </w:r>
      <w:r w:rsidRPr="003F39C5">
        <w:rPr>
          <w:rtl/>
        </w:rPr>
        <w:t xml:space="preserve"> </w:t>
      </w:r>
      <w:bookmarkStart w:id="13353" w:name="_ETM_Q61_255330"/>
      <w:bookmarkStart w:id="13354" w:name="_ETM_Q61_255569"/>
      <w:bookmarkEnd w:id="13353"/>
      <w:bookmarkEnd w:id="13354"/>
      <w:r>
        <w:rPr>
          <w:rFonts w:hint="cs"/>
          <w:rtl/>
        </w:rPr>
        <w:t>השר אבי</w:t>
      </w:r>
      <w:r w:rsidRPr="003F39C5">
        <w:rPr>
          <w:rtl/>
        </w:rPr>
        <w:t xml:space="preserve"> </w:t>
      </w:r>
      <w:bookmarkStart w:id="13355" w:name="_ETM_Q61_255930"/>
      <w:bookmarkEnd w:id="13355"/>
      <w:r>
        <w:rPr>
          <w:rFonts w:hint="cs"/>
          <w:rtl/>
        </w:rPr>
        <w:t>מ</w:t>
      </w:r>
      <w:r w:rsidRPr="003F39C5">
        <w:rPr>
          <w:rtl/>
        </w:rPr>
        <w:t xml:space="preserve">עוז </w:t>
      </w:r>
      <w:bookmarkStart w:id="13356" w:name="_ETM_Q61_256200"/>
      <w:bookmarkEnd w:id="13356"/>
      <w:r w:rsidRPr="003F39C5">
        <w:rPr>
          <w:rtl/>
        </w:rPr>
        <w:t xml:space="preserve">קיבל </w:t>
      </w:r>
      <w:bookmarkStart w:id="13357" w:name="_ETM_Q61_256530"/>
      <w:bookmarkEnd w:id="13357"/>
      <w:r w:rsidRPr="003F39C5">
        <w:rPr>
          <w:rtl/>
        </w:rPr>
        <w:t xml:space="preserve">איזשהו </w:t>
      </w:r>
      <w:bookmarkStart w:id="13358" w:name="_ETM_Q61_257010"/>
      <w:bookmarkEnd w:id="13358"/>
      <w:r w:rsidRPr="003F39C5">
        <w:rPr>
          <w:rtl/>
        </w:rPr>
        <w:t>מצפון</w:t>
      </w:r>
      <w:r>
        <w:rPr>
          <w:rFonts w:hint="cs"/>
          <w:rtl/>
        </w:rPr>
        <w:t>,</w:t>
      </w:r>
      <w:r w:rsidRPr="003F39C5">
        <w:rPr>
          <w:rtl/>
        </w:rPr>
        <w:t xml:space="preserve"> </w:t>
      </w:r>
      <w:bookmarkStart w:id="13359" w:name="_ETM_Q61_257490"/>
      <w:bookmarkEnd w:id="13359"/>
      <w:r w:rsidRPr="003F39C5">
        <w:rPr>
          <w:rtl/>
        </w:rPr>
        <w:t xml:space="preserve">לא </w:t>
      </w:r>
      <w:bookmarkStart w:id="13360" w:name="_ETM_Q61_257580"/>
      <w:bookmarkEnd w:id="13360"/>
      <w:r w:rsidRPr="003F39C5">
        <w:rPr>
          <w:rtl/>
        </w:rPr>
        <w:t xml:space="preserve">ברור </w:t>
      </w:r>
      <w:bookmarkStart w:id="13361" w:name="_ETM_Q61_257880"/>
      <w:bookmarkEnd w:id="13361"/>
      <w:r w:rsidRPr="003F39C5">
        <w:rPr>
          <w:rtl/>
        </w:rPr>
        <w:t xml:space="preserve">לי </w:t>
      </w:r>
      <w:bookmarkStart w:id="13362" w:name="_ETM_Q61_257970"/>
      <w:bookmarkEnd w:id="13362"/>
      <w:r w:rsidRPr="003F39C5">
        <w:rPr>
          <w:rtl/>
        </w:rPr>
        <w:t xml:space="preserve">מה </w:t>
      </w:r>
      <w:bookmarkStart w:id="13363" w:name="_ETM_Q61_258090"/>
      <w:bookmarkEnd w:id="13363"/>
      <w:r w:rsidRPr="003F39C5">
        <w:rPr>
          <w:rtl/>
        </w:rPr>
        <w:t>קרה</w:t>
      </w:r>
      <w:r>
        <w:rPr>
          <w:rFonts w:hint="cs"/>
          <w:rtl/>
        </w:rPr>
        <w:t>,</w:t>
      </w:r>
      <w:r w:rsidRPr="003F39C5">
        <w:rPr>
          <w:rtl/>
        </w:rPr>
        <w:t xml:space="preserve"> </w:t>
      </w:r>
      <w:bookmarkStart w:id="13364" w:name="_ETM_Q61_258729"/>
      <w:bookmarkEnd w:id="13364"/>
      <w:r w:rsidRPr="003F39C5">
        <w:rPr>
          <w:rtl/>
        </w:rPr>
        <w:t xml:space="preserve">התפטר </w:t>
      </w:r>
      <w:bookmarkStart w:id="13365" w:name="_ETM_Q61_259240"/>
      <w:bookmarkEnd w:id="13365"/>
      <w:r w:rsidRPr="003F39C5">
        <w:rPr>
          <w:rtl/>
        </w:rPr>
        <w:t>מהממשלה</w:t>
      </w:r>
      <w:r>
        <w:rPr>
          <w:rFonts w:hint="cs"/>
          <w:rtl/>
        </w:rPr>
        <w:t>.</w:t>
      </w:r>
      <w:r w:rsidRPr="003F39C5">
        <w:rPr>
          <w:rtl/>
        </w:rPr>
        <w:t xml:space="preserve"> </w:t>
      </w:r>
      <w:bookmarkStart w:id="13366" w:name="_ETM_Q61_259869"/>
      <w:bookmarkEnd w:id="13366"/>
      <w:r w:rsidRPr="003F39C5">
        <w:rPr>
          <w:rtl/>
        </w:rPr>
        <w:t xml:space="preserve">כמה </w:t>
      </w:r>
      <w:bookmarkStart w:id="13367" w:name="_ETM_Q61_260140"/>
      <w:bookmarkEnd w:id="13367"/>
      <w:r w:rsidRPr="003F39C5">
        <w:rPr>
          <w:rtl/>
        </w:rPr>
        <w:t>נחסוך</w:t>
      </w:r>
      <w:r>
        <w:rPr>
          <w:rFonts w:hint="cs"/>
          <w:rtl/>
        </w:rPr>
        <w:t>,</w:t>
      </w:r>
      <w:r w:rsidRPr="003F39C5">
        <w:rPr>
          <w:rtl/>
        </w:rPr>
        <w:t xml:space="preserve"> </w:t>
      </w:r>
      <w:bookmarkStart w:id="13368" w:name="_ETM_Q61_260560"/>
      <w:bookmarkEnd w:id="13368"/>
      <w:r w:rsidRPr="003F39C5">
        <w:rPr>
          <w:rtl/>
        </w:rPr>
        <w:t>נאור</w:t>
      </w:r>
      <w:r>
        <w:rPr>
          <w:rFonts w:hint="cs"/>
          <w:rtl/>
        </w:rPr>
        <w:t>?</w:t>
      </w:r>
      <w:r w:rsidRPr="003F39C5">
        <w:rPr>
          <w:rtl/>
        </w:rPr>
        <w:t xml:space="preserve"> </w:t>
      </w:r>
      <w:bookmarkStart w:id="13369" w:name="_ETM_Q61_261250"/>
      <w:bookmarkEnd w:id="13369"/>
      <w:r w:rsidRPr="003F39C5">
        <w:rPr>
          <w:rtl/>
        </w:rPr>
        <w:t>כמה</w:t>
      </w:r>
      <w:r>
        <w:rPr>
          <w:rFonts w:hint="cs"/>
          <w:rtl/>
        </w:rPr>
        <w:t>?</w:t>
      </w:r>
      <w:r w:rsidRPr="003F39C5">
        <w:rPr>
          <w:rtl/>
        </w:rPr>
        <w:t xml:space="preserve"> </w:t>
      </w:r>
      <w:bookmarkStart w:id="13370" w:name="_ETM_Q61_261549"/>
      <w:bookmarkEnd w:id="13370"/>
      <w:r w:rsidRPr="003F39C5">
        <w:rPr>
          <w:rtl/>
        </w:rPr>
        <w:t xml:space="preserve">אם </w:t>
      </w:r>
      <w:bookmarkStart w:id="13371" w:name="_ETM_Q61_261640"/>
      <w:bookmarkEnd w:id="13371"/>
      <w:r w:rsidRPr="003F39C5">
        <w:rPr>
          <w:rtl/>
        </w:rPr>
        <w:t xml:space="preserve">אני </w:t>
      </w:r>
      <w:bookmarkStart w:id="13372" w:name="_ETM_Q61_261789"/>
      <w:bookmarkEnd w:id="13372"/>
      <w:r w:rsidRPr="003F39C5">
        <w:rPr>
          <w:rtl/>
        </w:rPr>
        <w:t xml:space="preserve">לא </w:t>
      </w:r>
      <w:bookmarkStart w:id="13373" w:name="_ETM_Q61_261939"/>
      <w:bookmarkEnd w:id="13373"/>
      <w:r w:rsidRPr="003F39C5">
        <w:rPr>
          <w:rtl/>
        </w:rPr>
        <w:t>טועה</w:t>
      </w:r>
      <w:r>
        <w:rPr>
          <w:rFonts w:hint="cs"/>
          <w:rtl/>
        </w:rPr>
        <w:t>,</w:t>
      </w:r>
      <w:r w:rsidRPr="003F39C5">
        <w:rPr>
          <w:rtl/>
        </w:rPr>
        <w:t xml:space="preserve"> </w:t>
      </w:r>
      <w:bookmarkStart w:id="13374" w:name="_ETM_Q61_262209"/>
      <w:bookmarkEnd w:id="13374"/>
      <w:r>
        <w:rPr>
          <w:rFonts w:hint="cs"/>
          <w:rtl/>
        </w:rPr>
        <w:t>19 מיליון</w:t>
      </w:r>
      <w:r w:rsidRPr="003F39C5">
        <w:rPr>
          <w:rtl/>
        </w:rPr>
        <w:t xml:space="preserve"> </w:t>
      </w:r>
      <w:bookmarkStart w:id="13375" w:name="_ETM_Q61_263020"/>
      <w:bookmarkEnd w:id="13375"/>
      <w:r w:rsidRPr="003F39C5">
        <w:rPr>
          <w:rtl/>
        </w:rPr>
        <w:t xml:space="preserve">שקל </w:t>
      </w:r>
      <w:bookmarkStart w:id="13376" w:name="_ETM_Q61_263500"/>
      <w:bookmarkEnd w:id="13376"/>
      <w:r w:rsidRPr="003F39C5">
        <w:rPr>
          <w:rtl/>
        </w:rPr>
        <w:t>נחסוך</w:t>
      </w:r>
      <w:bookmarkStart w:id="13377" w:name="_ETM_Q61_263920"/>
      <w:bookmarkEnd w:id="13377"/>
      <w:r>
        <w:rPr>
          <w:rFonts w:hint="cs"/>
          <w:rtl/>
        </w:rPr>
        <w:t xml:space="preserve">, </w:t>
      </w:r>
      <w:r w:rsidRPr="003F39C5">
        <w:rPr>
          <w:rtl/>
        </w:rPr>
        <w:t xml:space="preserve">ברוך </w:t>
      </w:r>
      <w:bookmarkStart w:id="13378" w:name="_ETM_Q61_264250"/>
      <w:bookmarkEnd w:id="13378"/>
      <w:r w:rsidRPr="003F39C5">
        <w:rPr>
          <w:rtl/>
        </w:rPr>
        <w:t>השם</w:t>
      </w:r>
      <w:r>
        <w:rPr>
          <w:rFonts w:hint="cs"/>
          <w:rtl/>
        </w:rPr>
        <w:t>.</w:t>
      </w:r>
      <w:r w:rsidRPr="003F39C5">
        <w:rPr>
          <w:rtl/>
        </w:rPr>
        <w:t xml:space="preserve"> </w:t>
      </w:r>
      <w:bookmarkStart w:id="13379" w:name="_ETM_Q61_264939"/>
      <w:bookmarkEnd w:id="13379"/>
      <w:r w:rsidRPr="003F39C5">
        <w:rPr>
          <w:rtl/>
        </w:rPr>
        <w:t xml:space="preserve">רק </w:t>
      </w:r>
      <w:bookmarkStart w:id="13380" w:name="_ETM_Q61_265149"/>
      <w:bookmarkEnd w:id="13380"/>
      <w:r w:rsidRPr="003F39C5">
        <w:rPr>
          <w:rtl/>
        </w:rPr>
        <w:t xml:space="preserve">לצערי </w:t>
      </w:r>
      <w:bookmarkStart w:id="13381" w:name="_ETM_Q61_265719"/>
      <w:bookmarkEnd w:id="13381"/>
      <w:r w:rsidRPr="003F39C5">
        <w:rPr>
          <w:rtl/>
        </w:rPr>
        <w:t>הרב</w:t>
      </w:r>
      <w:r>
        <w:rPr>
          <w:rFonts w:hint="cs"/>
          <w:rtl/>
        </w:rPr>
        <w:t>,</w:t>
      </w:r>
      <w:r w:rsidRPr="003F39C5">
        <w:rPr>
          <w:rtl/>
        </w:rPr>
        <w:t xml:space="preserve"> </w:t>
      </w:r>
      <w:bookmarkStart w:id="13382" w:name="_ETM_Q61_266020"/>
      <w:bookmarkEnd w:id="13382"/>
      <w:r w:rsidRPr="003F39C5">
        <w:rPr>
          <w:rtl/>
        </w:rPr>
        <w:t xml:space="preserve">כל </w:t>
      </w:r>
      <w:bookmarkStart w:id="13383" w:name="_ETM_Q61_266200"/>
      <w:bookmarkEnd w:id="13383"/>
      <w:r w:rsidRPr="003F39C5">
        <w:rPr>
          <w:rtl/>
        </w:rPr>
        <w:t xml:space="preserve">שקל </w:t>
      </w:r>
      <w:bookmarkStart w:id="13384" w:name="_ETM_Q61_266530"/>
      <w:bookmarkEnd w:id="13384"/>
      <w:r w:rsidRPr="003F39C5">
        <w:rPr>
          <w:rtl/>
        </w:rPr>
        <w:t xml:space="preserve">שמתפנה </w:t>
      </w:r>
      <w:bookmarkStart w:id="13385" w:name="_ETM_Q61_267100"/>
      <w:bookmarkEnd w:id="13385"/>
      <w:r w:rsidRPr="003F39C5">
        <w:rPr>
          <w:rtl/>
        </w:rPr>
        <w:t xml:space="preserve">בממשלה </w:t>
      </w:r>
      <w:bookmarkStart w:id="13386" w:name="_ETM_Q61_267759"/>
      <w:bookmarkEnd w:id="13386"/>
      <w:r w:rsidRPr="003F39C5">
        <w:rPr>
          <w:rtl/>
        </w:rPr>
        <w:t>הזאת</w:t>
      </w:r>
      <w:r>
        <w:rPr>
          <w:rFonts w:hint="cs"/>
          <w:rtl/>
        </w:rPr>
        <w:t>,</w:t>
      </w:r>
      <w:r w:rsidRPr="003F39C5">
        <w:rPr>
          <w:rtl/>
        </w:rPr>
        <w:t xml:space="preserve"> </w:t>
      </w:r>
      <w:bookmarkStart w:id="13387" w:name="_ETM_Q61_268060"/>
      <w:bookmarkEnd w:id="13387"/>
      <w:r w:rsidRPr="003F39C5">
        <w:rPr>
          <w:rtl/>
        </w:rPr>
        <w:t xml:space="preserve">לאן </w:t>
      </w:r>
      <w:bookmarkStart w:id="13388" w:name="_ETM_Q61_268299"/>
      <w:bookmarkEnd w:id="13388"/>
      <w:r w:rsidRPr="003F39C5">
        <w:rPr>
          <w:rtl/>
        </w:rPr>
        <w:t xml:space="preserve">הוא </w:t>
      </w:r>
      <w:bookmarkStart w:id="13389" w:name="_ETM_Q61_268390"/>
      <w:bookmarkEnd w:id="13389"/>
      <w:r w:rsidRPr="003F39C5">
        <w:rPr>
          <w:rtl/>
        </w:rPr>
        <w:t>ילך</w:t>
      </w:r>
      <w:r>
        <w:rPr>
          <w:rFonts w:hint="cs"/>
          <w:rtl/>
        </w:rPr>
        <w:t>?</w:t>
      </w:r>
      <w:r w:rsidRPr="003F39C5">
        <w:rPr>
          <w:rtl/>
        </w:rPr>
        <w:t xml:space="preserve"> </w:t>
      </w:r>
      <w:bookmarkStart w:id="13390" w:name="_ETM_Q61_269390"/>
      <w:bookmarkEnd w:id="13390"/>
      <w:r w:rsidRPr="003F39C5">
        <w:rPr>
          <w:rtl/>
        </w:rPr>
        <w:t xml:space="preserve">לא </w:t>
      </w:r>
      <w:bookmarkStart w:id="13391" w:name="_ETM_Q61_269659"/>
      <w:bookmarkStart w:id="13392" w:name="_ETM_Q61_269840"/>
      <w:bookmarkEnd w:id="13391"/>
      <w:bookmarkEnd w:id="13392"/>
      <w:r>
        <w:rPr>
          <w:rFonts w:hint="cs"/>
          <w:rtl/>
        </w:rPr>
        <w:t>ילך</w:t>
      </w:r>
      <w:r w:rsidRPr="003F39C5">
        <w:rPr>
          <w:rtl/>
        </w:rPr>
        <w:t xml:space="preserve"> </w:t>
      </w:r>
      <w:bookmarkStart w:id="13393" w:name="_ETM_Q61_270049"/>
      <w:bookmarkEnd w:id="13393"/>
      <w:r w:rsidRPr="003F39C5">
        <w:rPr>
          <w:rtl/>
        </w:rPr>
        <w:t xml:space="preserve">לישראלי </w:t>
      </w:r>
      <w:bookmarkStart w:id="13394" w:name="_ETM_Q61_270709"/>
      <w:bookmarkEnd w:id="13394"/>
      <w:r w:rsidRPr="003F39C5">
        <w:rPr>
          <w:rtl/>
        </w:rPr>
        <w:t xml:space="preserve">שעובד </w:t>
      </w:r>
      <w:bookmarkStart w:id="13395" w:name="_ETM_Q61_271189"/>
      <w:bookmarkEnd w:id="13395"/>
      <w:r w:rsidRPr="003F39C5">
        <w:rPr>
          <w:rtl/>
        </w:rPr>
        <w:t>ומשלם</w:t>
      </w:r>
      <w:r>
        <w:rPr>
          <w:rFonts w:hint="cs"/>
          <w:rtl/>
        </w:rPr>
        <w:t>.</w:t>
      </w:r>
      <w:bookmarkStart w:id="13396" w:name="_ETM_Q61_273360"/>
      <w:bookmarkStart w:id="13397" w:name="_ETM_Q61_271710"/>
      <w:bookmarkStart w:id="13398" w:name="_ETM_Q61_271770"/>
      <w:bookmarkStart w:id="13399" w:name="_ETM_Q61_271838"/>
      <w:bookmarkStart w:id="13400" w:name="_ETM_Q61_271876"/>
      <w:bookmarkEnd w:id="13396"/>
      <w:bookmarkEnd w:id="13397"/>
      <w:bookmarkEnd w:id="13398"/>
      <w:bookmarkEnd w:id="13399"/>
      <w:bookmarkEnd w:id="13400"/>
      <w:r>
        <w:rPr>
          <w:rFonts w:hint="cs"/>
          <w:rtl/>
        </w:rPr>
        <w:t xml:space="preserve"> </w:t>
      </w:r>
      <w:r w:rsidRPr="003F39C5">
        <w:rPr>
          <w:rtl/>
        </w:rPr>
        <w:t xml:space="preserve">לא </w:t>
      </w:r>
      <w:bookmarkStart w:id="13401" w:name="_ETM_Q61_273600"/>
      <w:bookmarkEnd w:id="13401"/>
      <w:r w:rsidRPr="003F39C5">
        <w:rPr>
          <w:rtl/>
        </w:rPr>
        <w:t xml:space="preserve">די </w:t>
      </w:r>
      <w:bookmarkStart w:id="13402" w:name="_ETM_Q61_273840"/>
      <w:bookmarkEnd w:id="13402"/>
      <w:r w:rsidRPr="003F39C5">
        <w:rPr>
          <w:rtl/>
        </w:rPr>
        <w:t>בזה</w:t>
      </w:r>
      <w:r>
        <w:rPr>
          <w:rFonts w:hint="cs"/>
          <w:rtl/>
        </w:rPr>
        <w:t>,</w:t>
      </w:r>
      <w:r w:rsidRPr="003F39C5">
        <w:rPr>
          <w:rtl/>
        </w:rPr>
        <w:t xml:space="preserve"> </w:t>
      </w:r>
      <w:bookmarkStart w:id="13403" w:name="_ETM_Q61_274110"/>
      <w:bookmarkEnd w:id="13403"/>
      <w:r w:rsidRPr="003F39C5">
        <w:rPr>
          <w:rtl/>
        </w:rPr>
        <w:t xml:space="preserve">גם </w:t>
      </w:r>
      <w:bookmarkStart w:id="13404" w:name="_ETM_Q61_274260"/>
      <w:bookmarkEnd w:id="13404"/>
      <w:r w:rsidRPr="003F39C5">
        <w:rPr>
          <w:rtl/>
        </w:rPr>
        <w:t xml:space="preserve">הוסיפו </w:t>
      </w:r>
      <w:bookmarkStart w:id="13405" w:name="_ETM_Q61_274650"/>
      <w:bookmarkEnd w:id="13405"/>
      <w:r w:rsidRPr="003F39C5">
        <w:rPr>
          <w:rtl/>
        </w:rPr>
        <w:t>א</w:t>
      </w:r>
      <w:r>
        <w:rPr>
          <w:rFonts w:hint="cs"/>
          <w:rtl/>
        </w:rPr>
        <w:t>ת שר</w:t>
      </w:r>
      <w:r w:rsidRPr="003F39C5">
        <w:rPr>
          <w:rtl/>
        </w:rPr>
        <w:t xml:space="preserve"> </w:t>
      </w:r>
      <w:bookmarkStart w:id="13406" w:name="_ETM_Q61_274980"/>
      <w:bookmarkEnd w:id="13406"/>
      <w:r w:rsidRPr="003F39C5">
        <w:rPr>
          <w:rtl/>
        </w:rPr>
        <w:t>המ</w:t>
      </w:r>
      <w:r>
        <w:rPr>
          <w:rFonts w:hint="cs"/>
          <w:rtl/>
        </w:rPr>
        <w:t>י</w:t>
      </w:r>
      <w:r w:rsidRPr="003F39C5">
        <w:rPr>
          <w:rtl/>
        </w:rPr>
        <w:t>נהלות</w:t>
      </w:r>
      <w:r>
        <w:rPr>
          <w:rFonts w:hint="cs"/>
          <w:rtl/>
        </w:rPr>
        <w:t>,</w:t>
      </w:r>
      <w:r w:rsidRPr="003F39C5">
        <w:rPr>
          <w:rtl/>
        </w:rPr>
        <w:t xml:space="preserve"> </w:t>
      </w:r>
      <w:bookmarkStart w:id="13407" w:name="_ETM_Q61_275550"/>
      <w:bookmarkEnd w:id="13407"/>
      <w:r w:rsidRPr="003F39C5">
        <w:rPr>
          <w:rtl/>
        </w:rPr>
        <w:t xml:space="preserve">השר </w:t>
      </w:r>
      <w:bookmarkStart w:id="13408" w:name="_ETM_Q61_275940"/>
      <w:bookmarkEnd w:id="13408"/>
      <w:r w:rsidRPr="003F39C5">
        <w:rPr>
          <w:rtl/>
        </w:rPr>
        <w:t>אלקין</w:t>
      </w:r>
      <w:r>
        <w:rPr>
          <w:rFonts w:hint="cs"/>
          <w:rtl/>
        </w:rPr>
        <w:t>.</w:t>
      </w:r>
      <w:r w:rsidRPr="003F39C5">
        <w:rPr>
          <w:rtl/>
        </w:rPr>
        <w:t xml:space="preserve"> </w:t>
      </w:r>
      <w:bookmarkStart w:id="13409" w:name="_ETM_Q61_276840"/>
      <w:bookmarkEnd w:id="13409"/>
      <w:r w:rsidRPr="003F39C5">
        <w:rPr>
          <w:rtl/>
        </w:rPr>
        <w:t xml:space="preserve">ועכשיו </w:t>
      </w:r>
      <w:bookmarkStart w:id="13410" w:name="_ETM_Q61_277260"/>
      <w:bookmarkEnd w:id="13410"/>
      <w:r w:rsidRPr="003F39C5">
        <w:rPr>
          <w:rtl/>
        </w:rPr>
        <w:t>גם</w:t>
      </w:r>
      <w:bookmarkStart w:id="13411" w:name="_ETM_Q61_277440"/>
      <w:bookmarkStart w:id="13412" w:name="_ETM_Q61_277659"/>
      <w:bookmarkEnd w:id="13411"/>
      <w:bookmarkEnd w:id="13412"/>
      <w:r>
        <w:rPr>
          <w:rFonts w:hint="cs"/>
          <w:rtl/>
        </w:rPr>
        <w:t xml:space="preserve"> התבשרנו</w:t>
      </w:r>
      <w:bookmarkStart w:id="13413" w:name="_ETM_Q61_278259"/>
      <w:bookmarkEnd w:id="13413"/>
      <w:r w:rsidRPr="003F39C5">
        <w:rPr>
          <w:rtl/>
        </w:rPr>
        <w:t xml:space="preserve"> </w:t>
      </w:r>
      <w:bookmarkStart w:id="13414" w:name="_ETM_Q61_278740"/>
      <w:bookmarkEnd w:id="13414"/>
      <w:r>
        <w:rPr>
          <w:rFonts w:hint="cs"/>
          <w:rtl/>
        </w:rPr>
        <w:t>ב</w:t>
      </w:r>
      <w:r w:rsidRPr="003F39C5">
        <w:rPr>
          <w:rtl/>
        </w:rPr>
        <w:t>טריק</w:t>
      </w:r>
      <w:bookmarkStart w:id="13415" w:name="_ETM_Q61_279039"/>
      <w:bookmarkEnd w:id="13415"/>
      <w:r w:rsidR="0070637B">
        <w:rPr>
          <w:rFonts w:hint="cs"/>
          <w:rtl/>
        </w:rPr>
        <w:t>-</w:t>
      </w:r>
      <w:r w:rsidRPr="003F39C5">
        <w:rPr>
          <w:rtl/>
        </w:rPr>
        <w:t>ש</w:t>
      </w:r>
      <w:bookmarkStart w:id="13416" w:name="_ETM_Q61_279249"/>
      <w:bookmarkEnd w:id="13416"/>
      <w:r w:rsidRPr="003F39C5">
        <w:rPr>
          <w:rtl/>
        </w:rPr>
        <w:t xml:space="preserve">טריק </w:t>
      </w:r>
      <w:bookmarkStart w:id="13417" w:name="_ETM_Q61_279520"/>
      <w:bookmarkEnd w:id="13417"/>
      <w:r w:rsidRPr="003F39C5">
        <w:rPr>
          <w:rtl/>
        </w:rPr>
        <w:t xml:space="preserve">הזה </w:t>
      </w:r>
      <w:bookmarkStart w:id="13418" w:name="_ETM_Q61_279759"/>
      <w:bookmarkEnd w:id="13418"/>
      <w:r w:rsidRPr="003F39C5">
        <w:rPr>
          <w:rtl/>
        </w:rPr>
        <w:t xml:space="preserve">שמנסה </w:t>
      </w:r>
      <w:bookmarkStart w:id="13419" w:name="_ETM_Q61_280329"/>
      <w:bookmarkEnd w:id="13419"/>
      <w:r w:rsidRPr="003F39C5">
        <w:rPr>
          <w:rtl/>
        </w:rPr>
        <w:t xml:space="preserve">שר </w:t>
      </w:r>
      <w:bookmarkStart w:id="13420" w:name="_ETM_Q61_280539"/>
      <w:bookmarkEnd w:id="13420"/>
      <w:r w:rsidRPr="003F39C5">
        <w:rPr>
          <w:rtl/>
        </w:rPr>
        <w:t xml:space="preserve">השיכון </w:t>
      </w:r>
      <w:bookmarkStart w:id="13421" w:name="_ETM_Q61_280990"/>
      <w:bookmarkEnd w:id="13421"/>
      <w:r w:rsidRPr="003F39C5">
        <w:rPr>
          <w:rtl/>
        </w:rPr>
        <w:t>לעשות</w:t>
      </w:r>
      <w:r>
        <w:rPr>
          <w:rFonts w:hint="cs"/>
          <w:rtl/>
        </w:rPr>
        <w:t>,</w:t>
      </w:r>
      <w:r w:rsidRPr="003F39C5">
        <w:rPr>
          <w:rtl/>
        </w:rPr>
        <w:t xml:space="preserve"> </w:t>
      </w:r>
      <w:bookmarkStart w:id="13422" w:name="_ETM_Q61_281670"/>
      <w:bookmarkEnd w:id="13422"/>
      <w:r w:rsidRPr="003F39C5">
        <w:rPr>
          <w:rtl/>
        </w:rPr>
        <w:t xml:space="preserve">שהוא </w:t>
      </w:r>
      <w:bookmarkStart w:id="13423" w:name="_ETM_Q61_281909"/>
      <w:bookmarkEnd w:id="13423"/>
      <w:r w:rsidRPr="003F39C5">
        <w:rPr>
          <w:rtl/>
        </w:rPr>
        <w:t xml:space="preserve">התפטר </w:t>
      </w:r>
      <w:bookmarkStart w:id="13424" w:name="_ETM_Q61_282390"/>
      <w:bookmarkEnd w:id="13424"/>
      <w:r w:rsidRPr="003F39C5">
        <w:rPr>
          <w:rtl/>
        </w:rPr>
        <w:t>מ</w:t>
      </w:r>
      <w:r>
        <w:rPr>
          <w:rFonts w:hint="cs"/>
          <w:rtl/>
        </w:rPr>
        <w:t>ש</w:t>
      </w:r>
      <w:r w:rsidRPr="003F39C5">
        <w:rPr>
          <w:rtl/>
        </w:rPr>
        <w:t xml:space="preserve">ר </w:t>
      </w:r>
      <w:bookmarkStart w:id="13425" w:name="_ETM_Q61_282810"/>
      <w:bookmarkEnd w:id="13425"/>
      <w:r w:rsidRPr="003F39C5">
        <w:rPr>
          <w:rtl/>
        </w:rPr>
        <w:t xml:space="preserve">נוסף </w:t>
      </w:r>
      <w:bookmarkStart w:id="13426" w:name="_ETM_Q61_283259"/>
      <w:bookmarkEnd w:id="13426"/>
      <w:r w:rsidRPr="003F39C5">
        <w:rPr>
          <w:rtl/>
        </w:rPr>
        <w:t xml:space="preserve">שהיה </w:t>
      </w:r>
      <w:bookmarkStart w:id="13427" w:name="_ETM_Q61_283619"/>
      <w:bookmarkEnd w:id="13427"/>
      <w:r w:rsidRPr="003F39C5">
        <w:rPr>
          <w:rtl/>
        </w:rPr>
        <w:t xml:space="preserve">לו </w:t>
      </w:r>
      <w:bookmarkStart w:id="13428" w:name="_ETM_Q61_283709"/>
      <w:bookmarkEnd w:id="13428"/>
      <w:r>
        <w:rPr>
          <w:rtl/>
        </w:rPr>
        <w:t>במשרד</w:t>
      </w:r>
      <w:r w:rsidRPr="003F39C5">
        <w:rPr>
          <w:rtl/>
        </w:rPr>
        <w:t xml:space="preserve"> </w:t>
      </w:r>
      <w:bookmarkStart w:id="13429" w:name="_ETM_Q61_284700"/>
      <w:bookmarkEnd w:id="13429"/>
      <w:r>
        <w:rPr>
          <w:rFonts w:hint="cs"/>
          <w:rtl/>
        </w:rPr>
        <w:t>ראש הממשלה,</w:t>
      </w:r>
      <w:r w:rsidRPr="003F39C5">
        <w:rPr>
          <w:rtl/>
        </w:rPr>
        <w:t xml:space="preserve"> </w:t>
      </w:r>
      <w:bookmarkStart w:id="13430" w:name="_ETM_Q61_285780"/>
      <w:bookmarkEnd w:id="13430"/>
      <w:r w:rsidRPr="003F39C5">
        <w:rPr>
          <w:rtl/>
        </w:rPr>
        <w:t xml:space="preserve">והוא </w:t>
      </w:r>
      <w:bookmarkStart w:id="13431" w:name="_ETM_Q61_285959"/>
      <w:bookmarkEnd w:id="13431"/>
      <w:r w:rsidRPr="003F39C5">
        <w:rPr>
          <w:rtl/>
        </w:rPr>
        <w:t xml:space="preserve">יישאר </w:t>
      </w:r>
      <w:bookmarkStart w:id="13432" w:name="_ETM_Q61_286409"/>
      <w:bookmarkEnd w:id="13432"/>
      <w:r w:rsidRPr="003F39C5">
        <w:rPr>
          <w:rtl/>
        </w:rPr>
        <w:t xml:space="preserve">שר </w:t>
      </w:r>
      <w:bookmarkStart w:id="13433" w:name="_ETM_Q61_286680"/>
      <w:bookmarkEnd w:id="13433"/>
      <w:r w:rsidRPr="003F39C5">
        <w:rPr>
          <w:rtl/>
        </w:rPr>
        <w:t>השיכון</w:t>
      </w:r>
      <w:r>
        <w:rPr>
          <w:rFonts w:hint="cs"/>
          <w:rtl/>
        </w:rPr>
        <w:t>.</w:t>
      </w:r>
      <w:r w:rsidRPr="003F39C5">
        <w:rPr>
          <w:rtl/>
        </w:rPr>
        <w:t xml:space="preserve"> </w:t>
      </w:r>
      <w:bookmarkStart w:id="13434" w:name="_ETM_Q61_287530"/>
      <w:bookmarkEnd w:id="13434"/>
      <w:r w:rsidRPr="003F39C5">
        <w:rPr>
          <w:rtl/>
        </w:rPr>
        <w:t>הכ</w:t>
      </w:r>
      <w:r>
        <w:rPr>
          <w:rFonts w:hint="cs"/>
          <w:rtl/>
        </w:rPr>
        <w:t>ו</w:t>
      </w:r>
      <w:r w:rsidRPr="003F39C5">
        <w:rPr>
          <w:rtl/>
        </w:rPr>
        <w:t xml:space="preserve">ל </w:t>
      </w:r>
      <w:bookmarkStart w:id="13435" w:name="_ETM_Q61_287890"/>
      <w:bookmarkEnd w:id="13435"/>
      <w:r w:rsidRPr="003F39C5">
        <w:rPr>
          <w:rtl/>
        </w:rPr>
        <w:t>עקום</w:t>
      </w:r>
      <w:r>
        <w:rPr>
          <w:rFonts w:hint="cs"/>
          <w:rtl/>
        </w:rPr>
        <w:t>,</w:t>
      </w:r>
      <w:r w:rsidRPr="003F39C5">
        <w:rPr>
          <w:rtl/>
        </w:rPr>
        <w:t xml:space="preserve"> </w:t>
      </w:r>
      <w:bookmarkStart w:id="13436" w:name="_ETM_Q61_288280"/>
      <w:bookmarkEnd w:id="13436"/>
      <w:r w:rsidRPr="003F39C5">
        <w:rPr>
          <w:rtl/>
        </w:rPr>
        <w:t>הכ</w:t>
      </w:r>
      <w:r>
        <w:rPr>
          <w:rFonts w:hint="cs"/>
          <w:rtl/>
        </w:rPr>
        <w:t>ו</w:t>
      </w:r>
      <w:r w:rsidRPr="003F39C5">
        <w:rPr>
          <w:rtl/>
        </w:rPr>
        <w:t xml:space="preserve">ל </w:t>
      </w:r>
      <w:bookmarkStart w:id="13437" w:name="_ETM_Q61_288580"/>
      <w:bookmarkEnd w:id="13437"/>
      <w:r w:rsidRPr="003F39C5">
        <w:rPr>
          <w:rtl/>
        </w:rPr>
        <w:t>עקום</w:t>
      </w:r>
      <w:r>
        <w:rPr>
          <w:rFonts w:hint="cs"/>
          <w:rtl/>
        </w:rPr>
        <w:t>,</w:t>
      </w:r>
      <w:r w:rsidRPr="003F39C5">
        <w:rPr>
          <w:rtl/>
        </w:rPr>
        <w:t xml:space="preserve"> </w:t>
      </w:r>
      <w:bookmarkStart w:id="13438" w:name="_ETM_Q61_288940"/>
      <w:bookmarkEnd w:id="13438"/>
      <w:r w:rsidRPr="003F39C5">
        <w:rPr>
          <w:rtl/>
        </w:rPr>
        <w:t>הכ</w:t>
      </w:r>
      <w:r>
        <w:rPr>
          <w:rFonts w:hint="cs"/>
          <w:rtl/>
        </w:rPr>
        <w:t>ו</w:t>
      </w:r>
      <w:r w:rsidRPr="003F39C5">
        <w:rPr>
          <w:rtl/>
        </w:rPr>
        <w:t xml:space="preserve">ל </w:t>
      </w:r>
      <w:bookmarkStart w:id="13439" w:name="_ETM_Q61_289210"/>
      <w:bookmarkEnd w:id="13439"/>
      <w:r w:rsidRPr="003F39C5">
        <w:rPr>
          <w:rtl/>
        </w:rPr>
        <w:t>רמאות</w:t>
      </w:r>
      <w:r>
        <w:rPr>
          <w:rFonts w:hint="cs"/>
          <w:rtl/>
        </w:rPr>
        <w:t>,</w:t>
      </w:r>
      <w:r w:rsidRPr="003F39C5">
        <w:rPr>
          <w:rtl/>
        </w:rPr>
        <w:t xml:space="preserve"> </w:t>
      </w:r>
      <w:bookmarkStart w:id="13440" w:name="_ETM_Q61_289810"/>
      <w:bookmarkEnd w:id="13440"/>
      <w:r w:rsidRPr="003F39C5">
        <w:rPr>
          <w:rtl/>
        </w:rPr>
        <w:t>הכ</w:t>
      </w:r>
      <w:r>
        <w:rPr>
          <w:rFonts w:hint="cs"/>
          <w:rtl/>
        </w:rPr>
        <w:t>ו</w:t>
      </w:r>
      <w:r w:rsidRPr="003F39C5">
        <w:rPr>
          <w:rtl/>
        </w:rPr>
        <w:t xml:space="preserve">ל </w:t>
      </w:r>
      <w:bookmarkStart w:id="13441" w:name="_ETM_Q61_290080"/>
      <w:bookmarkEnd w:id="13441"/>
      <w:r w:rsidRPr="003F39C5">
        <w:rPr>
          <w:rtl/>
        </w:rPr>
        <w:t>נוכלות</w:t>
      </w:r>
      <w:r>
        <w:rPr>
          <w:rFonts w:hint="cs"/>
          <w:rtl/>
        </w:rPr>
        <w:t>.</w:t>
      </w:r>
    </w:p>
    <w:p w:rsidR="00EA1761" w:rsidRDefault="00EA1761" w:rsidP="00D16FBD">
      <w:pPr>
        <w:rPr>
          <w:rtl/>
        </w:rPr>
      </w:pPr>
      <w:bookmarkStart w:id="13442" w:name="_ETM_Q61_291157"/>
      <w:bookmarkStart w:id="13443" w:name="_ETM_Q61_291248"/>
      <w:bookmarkEnd w:id="13442"/>
      <w:bookmarkEnd w:id="13443"/>
    </w:p>
    <w:p w:rsidR="0070637B" w:rsidRDefault="00EA1761" w:rsidP="0070637B">
      <w:pPr>
        <w:rPr>
          <w:rtl/>
        </w:rPr>
      </w:pPr>
      <w:bookmarkStart w:id="13444" w:name="_ETM_Q61_291301"/>
      <w:bookmarkStart w:id="13445" w:name="_ETM_Q61_291358"/>
      <w:bookmarkStart w:id="13446" w:name="_ETM_Q61_291229"/>
      <w:bookmarkStart w:id="13447" w:name="_ETM_Q61_291990"/>
      <w:bookmarkEnd w:id="13444"/>
      <w:bookmarkEnd w:id="13445"/>
      <w:bookmarkEnd w:id="13446"/>
      <w:bookmarkEnd w:id="13447"/>
      <w:r w:rsidRPr="003F39C5">
        <w:rPr>
          <w:rtl/>
        </w:rPr>
        <w:t xml:space="preserve">כספים </w:t>
      </w:r>
      <w:bookmarkStart w:id="13448" w:name="_ETM_Q61_292439"/>
      <w:bookmarkEnd w:id="13448"/>
      <w:r w:rsidRPr="003F39C5">
        <w:rPr>
          <w:rtl/>
        </w:rPr>
        <w:t xml:space="preserve">פוליטיים </w:t>
      </w:r>
      <w:bookmarkStart w:id="13449" w:name="_ETM_Q61_292890"/>
      <w:bookmarkEnd w:id="13449"/>
      <w:r w:rsidRPr="003F39C5">
        <w:rPr>
          <w:rtl/>
        </w:rPr>
        <w:t xml:space="preserve">בימים </w:t>
      </w:r>
      <w:bookmarkStart w:id="13450" w:name="_ETM_Q61_293250"/>
      <w:bookmarkEnd w:id="13450"/>
      <w:r w:rsidRPr="003F39C5">
        <w:rPr>
          <w:rtl/>
        </w:rPr>
        <w:t xml:space="preserve">של </w:t>
      </w:r>
      <w:bookmarkStart w:id="13451" w:name="_ETM_Q61_293430"/>
      <w:bookmarkEnd w:id="13451"/>
      <w:r w:rsidRPr="003F39C5">
        <w:rPr>
          <w:rtl/>
        </w:rPr>
        <w:t>מלחמה</w:t>
      </w:r>
      <w:r>
        <w:rPr>
          <w:rFonts w:hint="cs"/>
          <w:rtl/>
        </w:rPr>
        <w:t xml:space="preserve"> </w:t>
      </w:r>
      <w:r>
        <w:rPr>
          <w:rFonts w:hint="eastAsia"/>
        </w:rPr>
        <w:t>–</w:t>
      </w:r>
      <w:r w:rsidRPr="003F39C5">
        <w:rPr>
          <w:rtl/>
        </w:rPr>
        <w:t xml:space="preserve"> </w:t>
      </w:r>
      <w:bookmarkStart w:id="13452" w:name="_ETM_Q61_294360"/>
      <w:bookmarkEnd w:id="13452"/>
      <w:r>
        <w:rPr>
          <w:rFonts w:hint="cs"/>
          <w:rtl/>
        </w:rPr>
        <w:t>5</w:t>
      </w:r>
      <w:r w:rsidRPr="003F39C5">
        <w:rPr>
          <w:rtl/>
        </w:rPr>
        <w:t xml:space="preserve"> </w:t>
      </w:r>
      <w:bookmarkStart w:id="13453" w:name="_ETM_Q61_294979"/>
      <w:bookmarkEnd w:id="13453"/>
      <w:r w:rsidRPr="003F39C5">
        <w:rPr>
          <w:rtl/>
        </w:rPr>
        <w:t xml:space="preserve">מיליארד </w:t>
      </w:r>
      <w:bookmarkStart w:id="13454" w:name="_ETM_Q61_295609"/>
      <w:bookmarkEnd w:id="13454"/>
      <w:r w:rsidRPr="003F39C5">
        <w:rPr>
          <w:rtl/>
        </w:rPr>
        <w:t>שקלים</w:t>
      </w:r>
      <w:r>
        <w:rPr>
          <w:rFonts w:hint="cs"/>
          <w:rtl/>
        </w:rPr>
        <w:t>.</w:t>
      </w:r>
      <w:bookmarkStart w:id="13455" w:name="_ETM_Q61_296719"/>
      <w:bookmarkEnd w:id="13455"/>
      <w:r>
        <w:rPr>
          <w:rFonts w:hint="cs"/>
          <w:rtl/>
        </w:rPr>
        <w:t xml:space="preserve"> 5</w:t>
      </w:r>
      <w:r w:rsidRPr="003F39C5">
        <w:rPr>
          <w:rtl/>
        </w:rPr>
        <w:t xml:space="preserve"> </w:t>
      </w:r>
      <w:bookmarkStart w:id="13456" w:name="_ETM_Q61_297289"/>
      <w:bookmarkEnd w:id="13456"/>
      <w:r w:rsidRPr="003F39C5">
        <w:rPr>
          <w:rtl/>
        </w:rPr>
        <w:t xml:space="preserve">מיליארד </w:t>
      </w:r>
      <w:bookmarkStart w:id="13457" w:name="_ETM_Q61_297649"/>
      <w:bookmarkEnd w:id="13457"/>
      <w:r w:rsidRPr="003F39C5">
        <w:rPr>
          <w:rtl/>
        </w:rPr>
        <w:t>שקלים</w:t>
      </w:r>
      <w:r>
        <w:rPr>
          <w:rFonts w:hint="cs"/>
          <w:rtl/>
        </w:rPr>
        <w:t>.</w:t>
      </w:r>
      <w:r w:rsidRPr="003F39C5">
        <w:rPr>
          <w:rtl/>
        </w:rPr>
        <w:t xml:space="preserve"> </w:t>
      </w:r>
      <w:bookmarkStart w:id="13458" w:name="_ETM_Q61_298709"/>
      <w:bookmarkEnd w:id="13458"/>
      <w:r w:rsidRPr="003F39C5">
        <w:rPr>
          <w:rtl/>
        </w:rPr>
        <w:t>ז</w:t>
      </w:r>
      <w:r>
        <w:rPr>
          <w:rFonts w:hint="cs"/>
          <w:rtl/>
        </w:rPr>
        <w:t>ו</w:t>
      </w:r>
      <w:r w:rsidRPr="003F39C5">
        <w:rPr>
          <w:rtl/>
        </w:rPr>
        <w:t xml:space="preserve"> </w:t>
      </w:r>
      <w:bookmarkStart w:id="13459" w:name="_ETM_Q61_298920"/>
      <w:bookmarkEnd w:id="13459"/>
      <w:r w:rsidRPr="003F39C5">
        <w:rPr>
          <w:rtl/>
        </w:rPr>
        <w:t xml:space="preserve">בכלל </w:t>
      </w:r>
      <w:bookmarkStart w:id="13460" w:name="_ETM_Q61_299310"/>
      <w:bookmarkEnd w:id="13460"/>
      <w:r w:rsidRPr="003F39C5">
        <w:rPr>
          <w:rtl/>
        </w:rPr>
        <w:t>ממשלה</w:t>
      </w:r>
      <w:r>
        <w:rPr>
          <w:rFonts w:hint="cs"/>
          <w:rtl/>
        </w:rPr>
        <w:t>,</w:t>
      </w:r>
      <w:r w:rsidRPr="003F39C5">
        <w:rPr>
          <w:rtl/>
        </w:rPr>
        <w:t xml:space="preserve"> </w:t>
      </w:r>
      <w:bookmarkStart w:id="13461" w:name="_ETM_Q61_299729"/>
      <w:bookmarkEnd w:id="13461"/>
      <w:r w:rsidRPr="003F39C5">
        <w:rPr>
          <w:rtl/>
        </w:rPr>
        <w:t xml:space="preserve">צריך </w:t>
      </w:r>
      <w:bookmarkStart w:id="13462" w:name="_ETM_Q61_299939"/>
      <w:bookmarkEnd w:id="13462"/>
      <w:r w:rsidRPr="003F39C5">
        <w:rPr>
          <w:rtl/>
        </w:rPr>
        <w:t>להגיד</w:t>
      </w:r>
      <w:r>
        <w:rPr>
          <w:rFonts w:hint="cs"/>
          <w:rtl/>
        </w:rPr>
        <w:t>,</w:t>
      </w:r>
      <w:r w:rsidRPr="003F39C5">
        <w:rPr>
          <w:rtl/>
        </w:rPr>
        <w:t xml:space="preserve"> </w:t>
      </w:r>
      <w:bookmarkStart w:id="13463" w:name="_ETM_Q61_300840"/>
      <w:bookmarkStart w:id="13464" w:name="_ETM_Q61_302069"/>
      <w:bookmarkEnd w:id="13463"/>
      <w:bookmarkEnd w:id="13464"/>
      <w:r>
        <w:rPr>
          <w:rFonts w:hint="cs"/>
          <w:rtl/>
        </w:rPr>
        <w:t>ש</w:t>
      </w:r>
      <w:r w:rsidRPr="003F39C5">
        <w:rPr>
          <w:rtl/>
        </w:rPr>
        <w:t xml:space="preserve">הכספים </w:t>
      </w:r>
      <w:bookmarkStart w:id="13465" w:name="_ETM_Q61_302490"/>
      <w:bookmarkEnd w:id="13465"/>
      <w:r w:rsidRPr="003F39C5">
        <w:rPr>
          <w:rtl/>
        </w:rPr>
        <w:t xml:space="preserve">הקואליציוניים </w:t>
      </w:r>
      <w:bookmarkStart w:id="13466" w:name="_ETM_Q61_303119"/>
      <w:bookmarkEnd w:id="13466"/>
      <w:r w:rsidRPr="003F39C5">
        <w:rPr>
          <w:rtl/>
        </w:rPr>
        <w:t>של</w:t>
      </w:r>
      <w:r>
        <w:rPr>
          <w:rFonts w:hint="cs"/>
          <w:rtl/>
        </w:rPr>
        <w:t>ה</w:t>
      </w:r>
      <w:r w:rsidRPr="003F39C5">
        <w:rPr>
          <w:rtl/>
        </w:rPr>
        <w:t xml:space="preserve"> </w:t>
      </w:r>
      <w:bookmarkStart w:id="13467" w:name="_ETM_Q61_303359"/>
      <w:bookmarkEnd w:id="13467"/>
      <w:r w:rsidRPr="003F39C5">
        <w:rPr>
          <w:rtl/>
        </w:rPr>
        <w:t xml:space="preserve">זינקו </w:t>
      </w:r>
      <w:bookmarkStart w:id="13468" w:name="_ETM_Q61_303779"/>
      <w:bookmarkEnd w:id="13468"/>
      <w:r w:rsidRPr="003F39C5">
        <w:rPr>
          <w:rtl/>
        </w:rPr>
        <w:t xml:space="preserve">בצורה </w:t>
      </w:r>
      <w:bookmarkStart w:id="13469" w:name="_ETM_Q61_301619"/>
      <w:bookmarkEnd w:id="13469"/>
      <w:r w:rsidRPr="003F39C5">
        <w:rPr>
          <w:rtl/>
        </w:rPr>
        <w:t xml:space="preserve">אדירה בהשוואה </w:t>
      </w:r>
      <w:bookmarkStart w:id="13470" w:name="_ETM_Q61_304349"/>
      <w:bookmarkEnd w:id="13470"/>
      <w:r w:rsidRPr="003F39C5">
        <w:rPr>
          <w:rtl/>
        </w:rPr>
        <w:t xml:space="preserve">לממשלות </w:t>
      </w:r>
      <w:bookmarkStart w:id="13471" w:name="_ETM_Q61_305039"/>
      <w:bookmarkEnd w:id="13471"/>
      <w:r w:rsidRPr="003F39C5">
        <w:rPr>
          <w:rtl/>
        </w:rPr>
        <w:t xml:space="preserve">קודמות </w:t>
      </w:r>
      <w:bookmarkStart w:id="13472" w:name="_ETM_Q61_305909"/>
      <w:bookmarkEnd w:id="13472"/>
      <w:r w:rsidRPr="003F39C5">
        <w:rPr>
          <w:rtl/>
        </w:rPr>
        <w:t xml:space="preserve">בימים </w:t>
      </w:r>
      <w:bookmarkStart w:id="13473" w:name="_ETM_Q61_306479"/>
      <w:bookmarkEnd w:id="13473"/>
      <w:r w:rsidRPr="003F39C5">
        <w:rPr>
          <w:rtl/>
        </w:rPr>
        <w:t xml:space="preserve">של </w:t>
      </w:r>
      <w:bookmarkStart w:id="13474" w:name="_ETM_Q61_306659"/>
      <w:bookmarkEnd w:id="13474"/>
      <w:r w:rsidRPr="003F39C5">
        <w:rPr>
          <w:rtl/>
        </w:rPr>
        <w:t>מלחמה</w:t>
      </w:r>
      <w:r>
        <w:rPr>
          <w:rFonts w:hint="cs"/>
          <w:rtl/>
        </w:rPr>
        <w:t>.</w:t>
      </w:r>
      <w:bookmarkStart w:id="13475" w:name="_ETM_Q61_307709"/>
      <w:bookmarkEnd w:id="13475"/>
      <w:r>
        <w:rPr>
          <w:rFonts w:hint="cs"/>
          <w:rtl/>
        </w:rPr>
        <w:t xml:space="preserve"> </w:t>
      </w:r>
      <w:bookmarkStart w:id="13476" w:name="_ETM_Q61_305737"/>
      <w:bookmarkEnd w:id="13476"/>
      <w:r w:rsidRPr="003F39C5">
        <w:rPr>
          <w:rtl/>
        </w:rPr>
        <w:t xml:space="preserve">אני </w:t>
      </w:r>
      <w:bookmarkStart w:id="13477" w:name="_ETM_Q61_307920"/>
      <w:bookmarkEnd w:id="13477"/>
      <w:r w:rsidRPr="003F39C5">
        <w:rPr>
          <w:rtl/>
        </w:rPr>
        <w:t xml:space="preserve">גם </w:t>
      </w:r>
      <w:bookmarkStart w:id="13478" w:name="_ETM_Q61_308069"/>
      <w:bookmarkEnd w:id="13478"/>
      <w:r w:rsidRPr="003F39C5">
        <w:rPr>
          <w:rtl/>
        </w:rPr>
        <w:t xml:space="preserve">רוצה </w:t>
      </w:r>
      <w:bookmarkStart w:id="13479" w:name="_ETM_Q61_308400"/>
      <w:bookmarkEnd w:id="13479"/>
      <w:r w:rsidRPr="003F39C5">
        <w:rPr>
          <w:rtl/>
        </w:rPr>
        <w:t xml:space="preserve">להזכיר </w:t>
      </w:r>
      <w:bookmarkStart w:id="13480" w:name="_ETM_Q61_308879"/>
      <w:bookmarkEnd w:id="13480"/>
      <w:r w:rsidRPr="003F39C5">
        <w:rPr>
          <w:rtl/>
        </w:rPr>
        <w:t xml:space="preserve">ששר </w:t>
      </w:r>
      <w:bookmarkStart w:id="13481" w:name="_ETM_Q61_309299"/>
      <w:bookmarkEnd w:id="13481"/>
      <w:r w:rsidRPr="003F39C5">
        <w:rPr>
          <w:rtl/>
        </w:rPr>
        <w:t xml:space="preserve">האוצר </w:t>
      </w:r>
      <w:bookmarkStart w:id="13482" w:name="_ETM_Q61_309780"/>
      <w:bookmarkEnd w:id="13482"/>
      <w:r w:rsidRPr="003F39C5">
        <w:rPr>
          <w:rtl/>
        </w:rPr>
        <w:t xml:space="preserve">שלנו </w:t>
      </w:r>
      <w:bookmarkStart w:id="13483" w:name="_ETM_Q61_310139"/>
      <w:bookmarkEnd w:id="13483"/>
      <w:r w:rsidRPr="003F39C5">
        <w:rPr>
          <w:rtl/>
        </w:rPr>
        <w:t xml:space="preserve">הגיע </w:t>
      </w:r>
      <w:bookmarkStart w:id="13484" w:name="_ETM_Q61_310439"/>
      <w:bookmarkEnd w:id="13484"/>
      <w:r w:rsidRPr="003F39C5">
        <w:rPr>
          <w:rtl/>
        </w:rPr>
        <w:t>ו</w:t>
      </w:r>
      <w:r w:rsidR="0070637B">
        <w:rPr>
          <w:rFonts w:hint="cs"/>
          <w:rtl/>
        </w:rPr>
        <w:t>י</w:t>
      </w:r>
      <w:r>
        <w:rPr>
          <w:rFonts w:hint="cs"/>
          <w:rtl/>
        </w:rPr>
        <w:t>יבב</w:t>
      </w:r>
      <w:r w:rsidRPr="003F39C5">
        <w:rPr>
          <w:rtl/>
        </w:rPr>
        <w:t xml:space="preserve"> </w:t>
      </w:r>
      <w:bookmarkStart w:id="13485" w:name="_ETM_Q61_311460"/>
      <w:bookmarkEnd w:id="13485"/>
      <w:r>
        <w:rPr>
          <w:rFonts w:hint="cs"/>
          <w:rtl/>
        </w:rPr>
        <w:t>עשרה</w:t>
      </w:r>
      <w:r w:rsidRPr="003F39C5">
        <w:rPr>
          <w:rtl/>
        </w:rPr>
        <w:t xml:space="preserve"> </w:t>
      </w:r>
      <w:bookmarkStart w:id="13486" w:name="_ETM_Q61_311910"/>
      <w:bookmarkEnd w:id="13486"/>
      <w:r w:rsidRPr="003F39C5">
        <w:rPr>
          <w:rtl/>
        </w:rPr>
        <w:t xml:space="preserve">ימים </w:t>
      </w:r>
      <w:bookmarkStart w:id="13487" w:name="_ETM_Q61_312210"/>
      <w:bookmarkEnd w:id="13487"/>
      <w:r w:rsidRPr="003F39C5">
        <w:rPr>
          <w:rtl/>
        </w:rPr>
        <w:t xml:space="preserve">אחרי </w:t>
      </w:r>
      <w:bookmarkStart w:id="13488" w:name="_ETM_Q61_312480"/>
      <w:bookmarkEnd w:id="13488"/>
      <w:r w:rsidRPr="003F39C5">
        <w:rPr>
          <w:rtl/>
        </w:rPr>
        <w:t xml:space="preserve">7 </w:t>
      </w:r>
      <w:bookmarkStart w:id="13489" w:name="_ETM_Q61_312810"/>
      <w:bookmarkEnd w:id="13489"/>
      <w:r w:rsidRPr="003F39C5">
        <w:rPr>
          <w:rtl/>
        </w:rPr>
        <w:t xml:space="preserve">באוקטובר </w:t>
      </w:r>
      <w:bookmarkStart w:id="13490" w:name="_ETM_Q61_313320"/>
      <w:bookmarkEnd w:id="13490"/>
      <w:r w:rsidRPr="003F39C5">
        <w:rPr>
          <w:rtl/>
        </w:rPr>
        <w:t xml:space="preserve">ואמר </w:t>
      </w:r>
      <w:bookmarkStart w:id="13491" w:name="_ETM_Q61_313650"/>
      <w:bookmarkEnd w:id="13491"/>
      <w:r w:rsidRPr="003F39C5">
        <w:rPr>
          <w:rtl/>
        </w:rPr>
        <w:t>לציבור</w:t>
      </w:r>
      <w:r>
        <w:rPr>
          <w:rFonts w:hint="cs"/>
          <w:rtl/>
        </w:rPr>
        <w:t xml:space="preserve"> –</w:t>
      </w:r>
      <w:r w:rsidRPr="003F39C5">
        <w:rPr>
          <w:rtl/>
        </w:rPr>
        <w:t xml:space="preserve"> </w:t>
      </w:r>
      <w:bookmarkStart w:id="13492" w:name="_ETM_Q61_314130"/>
      <w:bookmarkEnd w:id="13492"/>
      <w:r w:rsidRPr="003F39C5">
        <w:rPr>
          <w:rtl/>
        </w:rPr>
        <w:t xml:space="preserve">ואני </w:t>
      </w:r>
      <w:bookmarkStart w:id="13493" w:name="_ETM_Q61_314340"/>
      <w:bookmarkEnd w:id="13493"/>
      <w:r w:rsidRPr="003F39C5">
        <w:rPr>
          <w:rtl/>
        </w:rPr>
        <w:t xml:space="preserve">מצטטת </w:t>
      </w:r>
      <w:bookmarkStart w:id="13494" w:name="_ETM_Q61_315270"/>
      <w:bookmarkEnd w:id="13494"/>
      <w:r w:rsidRPr="003F39C5">
        <w:rPr>
          <w:rtl/>
        </w:rPr>
        <w:t>כ</w:t>
      </w:r>
      <w:r>
        <w:rPr>
          <w:rFonts w:hint="cs"/>
          <w:rtl/>
        </w:rPr>
        <w:t>י</w:t>
      </w:r>
      <w:r w:rsidRPr="003F39C5">
        <w:rPr>
          <w:rtl/>
        </w:rPr>
        <w:t xml:space="preserve"> </w:t>
      </w:r>
      <w:bookmarkStart w:id="13495" w:name="_ETM_Q61_315480"/>
      <w:bookmarkEnd w:id="13495"/>
      <w:r>
        <w:rPr>
          <w:rFonts w:hint="cs"/>
          <w:rtl/>
        </w:rPr>
        <w:t xml:space="preserve">אני </w:t>
      </w:r>
      <w:r w:rsidRPr="003F39C5">
        <w:rPr>
          <w:rtl/>
        </w:rPr>
        <w:t xml:space="preserve">כבר יודעת </w:t>
      </w:r>
      <w:bookmarkStart w:id="13496" w:name="_ETM_Q61_315840"/>
      <w:bookmarkEnd w:id="13496"/>
      <w:r w:rsidRPr="003F39C5">
        <w:rPr>
          <w:rtl/>
        </w:rPr>
        <w:t xml:space="preserve">את </w:t>
      </w:r>
      <w:bookmarkStart w:id="13497" w:name="_ETM_Q61_315960"/>
      <w:bookmarkEnd w:id="13497"/>
      <w:r w:rsidRPr="003F39C5">
        <w:rPr>
          <w:rtl/>
        </w:rPr>
        <w:t xml:space="preserve">זה </w:t>
      </w:r>
      <w:bookmarkStart w:id="13498" w:name="_ETM_Q61_316050"/>
      <w:bookmarkEnd w:id="13498"/>
      <w:r w:rsidRPr="003F39C5">
        <w:rPr>
          <w:rtl/>
        </w:rPr>
        <w:t xml:space="preserve">בעל </w:t>
      </w:r>
      <w:bookmarkStart w:id="13499" w:name="_ETM_Q61_316290"/>
      <w:bookmarkEnd w:id="13499"/>
      <w:r w:rsidRPr="003F39C5">
        <w:rPr>
          <w:rtl/>
        </w:rPr>
        <w:t>פה</w:t>
      </w:r>
      <w:r>
        <w:rPr>
          <w:rFonts w:hint="cs"/>
          <w:rtl/>
        </w:rPr>
        <w:t>:</w:t>
      </w:r>
      <w:r w:rsidRPr="003F39C5">
        <w:rPr>
          <w:rtl/>
        </w:rPr>
        <w:t xml:space="preserve"> </w:t>
      </w:r>
      <w:bookmarkStart w:id="13500" w:name="_ETM_Q61_317209"/>
      <w:bookmarkEnd w:id="13500"/>
      <w:r w:rsidRPr="003F39C5">
        <w:rPr>
          <w:rtl/>
        </w:rPr>
        <w:t>נכשלנו</w:t>
      </w:r>
      <w:r>
        <w:rPr>
          <w:rFonts w:hint="cs"/>
          <w:rtl/>
        </w:rPr>
        <w:t>,</w:t>
      </w:r>
      <w:r w:rsidRPr="003F39C5">
        <w:rPr>
          <w:rtl/>
        </w:rPr>
        <w:t xml:space="preserve"> </w:t>
      </w:r>
      <w:bookmarkStart w:id="13501" w:name="_ETM_Q61_318769"/>
      <w:bookmarkEnd w:id="13501"/>
      <w:r w:rsidRPr="003F39C5">
        <w:rPr>
          <w:rtl/>
        </w:rPr>
        <w:t xml:space="preserve">נשנה </w:t>
      </w:r>
      <w:bookmarkStart w:id="13502" w:name="_ETM_Q61_319400"/>
      <w:bookmarkEnd w:id="13502"/>
      <w:r w:rsidRPr="003F39C5">
        <w:rPr>
          <w:rtl/>
        </w:rPr>
        <w:t xml:space="preserve">את </w:t>
      </w:r>
      <w:bookmarkStart w:id="13503" w:name="_ETM_Q61_319459"/>
      <w:bookmarkEnd w:id="13503"/>
      <w:r w:rsidRPr="003F39C5">
        <w:rPr>
          <w:rtl/>
        </w:rPr>
        <w:t xml:space="preserve">סדרי </w:t>
      </w:r>
      <w:bookmarkStart w:id="13504" w:name="_ETM_Q61_319819"/>
      <w:bookmarkEnd w:id="13504"/>
      <w:r>
        <w:rPr>
          <w:rFonts w:hint="cs"/>
          <w:rtl/>
        </w:rPr>
        <w:t>ה</w:t>
      </w:r>
      <w:r w:rsidRPr="003F39C5">
        <w:rPr>
          <w:rtl/>
        </w:rPr>
        <w:t>עדיפויות</w:t>
      </w:r>
      <w:r>
        <w:rPr>
          <w:rFonts w:hint="cs"/>
          <w:rtl/>
        </w:rPr>
        <w:t>.</w:t>
      </w:r>
      <w:r w:rsidRPr="003F39C5">
        <w:rPr>
          <w:rtl/>
        </w:rPr>
        <w:t xml:space="preserve"> </w:t>
      </w:r>
      <w:bookmarkStart w:id="13505" w:name="_ETM_Q61_321060"/>
      <w:bookmarkEnd w:id="13505"/>
      <w:r w:rsidRPr="003F39C5">
        <w:rPr>
          <w:rtl/>
        </w:rPr>
        <w:t xml:space="preserve">הוא </w:t>
      </w:r>
      <w:bookmarkStart w:id="13506" w:name="_ETM_Q61_321180"/>
      <w:bookmarkEnd w:id="13506"/>
      <w:r w:rsidRPr="003F39C5">
        <w:rPr>
          <w:rtl/>
        </w:rPr>
        <w:t xml:space="preserve">הוציא </w:t>
      </w:r>
      <w:bookmarkStart w:id="13507" w:name="_ETM_Q61_321450"/>
      <w:bookmarkEnd w:id="13507"/>
      <w:r w:rsidRPr="003F39C5">
        <w:rPr>
          <w:rtl/>
        </w:rPr>
        <w:t>מכתב</w:t>
      </w:r>
      <w:r>
        <w:rPr>
          <w:rFonts w:hint="cs"/>
          <w:rtl/>
        </w:rPr>
        <w:t>,</w:t>
      </w:r>
      <w:r w:rsidRPr="003F39C5">
        <w:rPr>
          <w:rtl/>
        </w:rPr>
        <w:t xml:space="preserve"> </w:t>
      </w:r>
      <w:bookmarkStart w:id="13508" w:name="_ETM_Q61_322439"/>
      <w:bookmarkEnd w:id="13508"/>
      <w:r w:rsidRPr="003F39C5">
        <w:rPr>
          <w:rtl/>
        </w:rPr>
        <w:t xml:space="preserve">הוא </w:t>
      </w:r>
      <w:bookmarkStart w:id="13509" w:name="_ETM_Q61_322560"/>
      <w:bookmarkEnd w:id="13509"/>
      <w:r w:rsidRPr="003F39C5">
        <w:rPr>
          <w:rtl/>
        </w:rPr>
        <w:t xml:space="preserve">אמר </w:t>
      </w:r>
      <w:bookmarkStart w:id="13510" w:name="_ETM_Q61_322769"/>
      <w:bookmarkEnd w:id="13510"/>
      <w:r w:rsidRPr="003F39C5">
        <w:rPr>
          <w:rtl/>
        </w:rPr>
        <w:t xml:space="preserve">לראש </w:t>
      </w:r>
      <w:bookmarkStart w:id="13511" w:name="_ETM_Q61_323069"/>
      <w:bookmarkEnd w:id="13511"/>
      <w:r w:rsidRPr="003F39C5">
        <w:rPr>
          <w:rtl/>
        </w:rPr>
        <w:t xml:space="preserve">אגף </w:t>
      </w:r>
      <w:bookmarkStart w:id="13512" w:name="_ETM_Q61_323280"/>
      <w:bookmarkEnd w:id="13512"/>
      <w:r w:rsidRPr="003F39C5">
        <w:rPr>
          <w:rtl/>
        </w:rPr>
        <w:t>תקציבים</w:t>
      </w:r>
      <w:r>
        <w:rPr>
          <w:rFonts w:hint="cs"/>
          <w:rtl/>
        </w:rPr>
        <w:t>:</w:t>
      </w:r>
      <w:r w:rsidRPr="003F39C5">
        <w:rPr>
          <w:rtl/>
        </w:rPr>
        <w:t xml:space="preserve"> </w:t>
      </w:r>
      <w:bookmarkStart w:id="13513" w:name="_ETM_Q61_323760"/>
      <w:bookmarkEnd w:id="13513"/>
      <w:r>
        <w:rPr>
          <w:rFonts w:hint="cs"/>
          <w:rtl/>
        </w:rPr>
        <w:t>תעצור</w:t>
      </w:r>
      <w:r w:rsidRPr="003F39C5">
        <w:rPr>
          <w:rtl/>
        </w:rPr>
        <w:t xml:space="preserve"> </w:t>
      </w:r>
      <w:bookmarkStart w:id="13514" w:name="_ETM_Q61_324430"/>
      <w:bookmarkEnd w:id="13514"/>
      <w:r w:rsidRPr="003F39C5">
        <w:rPr>
          <w:rtl/>
        </w:rPr>
        <w:t xml:space="preserve">את </w:t>
      </w:r>
      <w:bookmarkStart w:id="13515" w:name="_ETM_Q61_324519"/>
      <w:bookmarkEnd w:id="13515"/>
      <w:r w:rsidRPr="003F39C5">
        <w:rPr>
          <w:rtl/>
        </w:rPr>
        <w:t xml:space="preserve">כל </w:t>
      </w:r>
      <w:bookmarkStart w:id="13516" w:name="_ETM_Q61_324700"/>
      <w:bookmarkEnd w:id="13516"/>
      <w:r w:rsidRPr="003F39C5">
        <w:rPr>
          <w:rtl/>
        </w:rPr>
        <w:t xml:space="preserve">הכספים </w:t>
      </w:r>
      <w:bookmarkStart w:id="13517" w:name="_ETM_Q61_325120"/>
      <w:bookmarkEnd w:id="13517"/>
      <w:r w:rsidRPr="003F39C5">
        <w:rPr>
          <w:rtl/>
        </w:rPr>
        <w:t>הפוליטיים</w:t>
      </w:r>
      <w:r>
        <w:rPr>
          <w:rFonts w:hint="cs"/>
          <w:rtl/>
        </w:rPr>
        <w:t>,</w:t>
      </w:r>
      <w:r w:rsidRPr="003F39C5">
        <w:rPr>
          <w:rtl/>
        </w:rPr>
        <w:t xml:space="preserve"> </w:t>
      </w:r>
      <w:bookmarkStart w:id="13518" w:name="_ETM_Q61_326200"/>
      <w:bookmarkEnd w:id="13518"/>
      <w:r w:rsidRPr="003F39C5">
        <w:rPr>
          <w:rtl/>
        </w:rPr>
        <w:t xml:space="preserve">אנחנו </w:t>
      </w:r>
      <w:bookmarkStart w:id="13519" w:name="_ETM_Q61_326530"/>
      <w:bookmarkEnd w:id="13519"/>
      <w:r w:rsidRPr="003F39C5">
        <w:rPr>
          <w:rtl/>
        </w:rPr>
        <w:t>נ</w:t>
      </w:r>
      <w:bookmarkStart w:id="13520" w:name="_ETM_Q61_326879"/>
      <w:bookmarkEnd w:id="13520"/>
      <w:r>
        <w:rPr>
          <w:rFonts w:hint="cs"/>
          <w:rtl/>
        </w:rPr>
        <w:t xml:space="preserve">סיט הכול, מה </w:t>
      </w:r>
      <w:bookmarkStart w:id="13521" w:name="_ETM_Q61_327329"/>
      <w:bookmarkEnd w:id="13521"/>
      <w:r w:rsidRPr="003F39C5">
        <w:rPr>
          <w:rtl/>
        </w:rPr>
        <w:t xml:space="preserve">שלא </w:t>
      </w:r>
      <w:bookmarkStart w:id="13522" w:name="_ETM_Q61_327569"/>
      <w:bookmarkEnd w:id="13522"/>
      <w:r w:rsidRPr="003F39C5">
        <w:rPr>
          <w:rtl/>
        </w:rPr>
        <w:t xml:space="preserve">קשור </w:t>
      </w:r>
      <w:bookmarkStart w:id="13523" w:name="_ETM_Q61_327870"/>
      <w:bookmarkEnd w:id="13523"/>
      <w:r w:rsidRPr="003F39C5">
        <w:rPr>
          <w:rtl/>
        </w:rPr>
        <w:t xml:space="preserve">למלחמה </w:t>
      </w:r>
      <w:bookmarkStart w:id="13524" w:name="_ETM_Q61_328379"/>
      <w:bookmarkEnd w:id="13524"/>
      <w:r>
        <w:rPr>
          <w:rFonts w:hint="cs"/>
          <w:rtl/>
        </w:rPr>
        <w:t>נקצץ.</w:t>
      </w:r>
      <w:bookmarkStart w:id="13525" w:name="_ETM_Q61_328716"/>
      <w:bookmarkStart w:id="13526" w:name="_ETM_Q61_328792"/>
      <w:bookmarkEnd w:id="13525"/>
      <w:bookmarkEnd w:id="13526"/>
      <w:r w:rsidR="0070637B">
        <w:rPr>
          <w:rFonts w:hint="cs"/>
          <w:rtl/>
        </w:rPr>
        <w:t xml:space="preserve"> </w:t>
      </w:r>
      <w:r>
        <w:rPr>
          <w:rFonts w:hint="cs"/>
          <w:rtl/>
        </w:rPr>
        <w:t xml:space="preserve">והינה, שנת </w:t>
      </w:r>
      <w:bookmarkStart w:id="13527" w:name="_ETM_Q61_329885"/>
      <w:bookmarkEnd w:id="13527"/>
      <w:r>
        <w:rPr>
          <w:rFonts w:hint="cs"/>
          <w:rtl/>
        </w:rPr>
        <w:t>2025</w:t>
      </w:r>
      <w:bookmarkStart w:id="13528" w:name="_ETM_Q61_328829"/>
      <w:bookmarkStart w:id="13529" w:name="_ETM_Q61_329930"/>
      <w:bookmarkStart w:id="13530" w:name="_ETM_Q61_330290"/>
      <w:bookmarkStart w:id="13531" w:name="_ETM_Q61_330620"/>
      <w:bookmarkStart w:id="13532" w:name="_ETM_Q61_331370"/>
      <w:bookmarkEnd w:id="13528"/>
      <w:bookmarkEnd w:id="13529"/>
      <w:bookmarkEnd w:id="13530"/>
      <w:bookmarkEnd w:id="13531"/>
      <w:bookmarkEnd w:id="13532"/>
      <w:r>
        <w:rPr>
          <w:rFonts w:hint="cs"/>
          <w:rtl/>
        </w:rPr>
        <w:t xml:space="preserve"> </w:t>
      </w:r>
      <w:r>
        <w:rPr>
          <w:rFonts w:hint="eastAsia"/>
          <w:rtl/>
        </w:rPr>
        <w:t>–</w:t>
      </w:r>
      <w:r>
        <w:rPr>
          <w:rFonts w:hint="cs"/>
          <w:rtl/>
        </w:rPr>
        <w:t xml:space="preserve"> 5</w:t>
      </w:r>
      <w:r w:rsidRPr="003F39C5">
        <w:rPr>
          <w:rtl/>
        </w:rPr>
        <w:t xml:space="preserve"> </w:t>
      </w:r>
      <w:bookmarkStart w:id="13533" w:name="_ETM_Q61_331910"/>
      <w:bookmarkEnd w:id="13533"/>
      <w:r w:rsidRPr="003F39C5">
        <w:rPr>
          <w:rtl/>
        </w:rPr>
        <w:t xml:space="preserve">מיליארד </w:t>
      </w:r>
      <w:bookmarkStart w:id="13534" w:name="_ETM_Q61_332360"/>
      <w:bookmarkEnd w:id="13534"/>
      <w:r w:rsidRPr="003F39C5">
        <w:rPr>
          <w:rtl/>
        </w:rPr>
        <w:t xml:space="preserve">שקלים </w:t>
      </w:r>
      <w:bookmarkStart w:id="13535" w:name="_ETM_Q61_332780"/>
      <w:bookmarkEnd w:id="13535"/>
      <w:r w:rsidRPr="003F39C5">
        <w:rPr>
          <w:rtl/>
        </w:rPr>
        <w:t>פוליטיים</w:t>
      </w:r>
      <w:r>
        <w:rPr>
          <w:rFonts w:hint="cs"/>
          <w:rtl/>
        </w:rPr>
        <w:t>.</w:t>
      </w:r>
      <w:r w:rsidRPr="003F39C5">
        <w:rPr>
          <w:rtl/>
        </w:rPr>
        <w:t xml:space="preserve"> </w:t>
      </w:r>
      <w:bookmarkStart w:id="13536" w:name="_ETM_Q61_333790"/>
      <w:bookmarkEnd w:id="13536"/>
      <w:r w:rsidRPr="003F39C5">
        <w:rPr>
          <w:rtl/>
        </w:rPr>
        <w:t xml:space="preserve">וצריך </w:t>
      </w:r>
      <w:bookmarkStart w:id="13537" w:name="_ETM_Q61_334269"/>
      <w:bookmarkEnd w:id="13537"/>
      <w:r w:rsidRPr="003F39C5">
        <w:rPr>
          <w:rtl/>
        </w:rPr>
        <w:t xml:space="preserve">לזכור </w:t>
      </w:r>
      <w:bookmarkStart w:id="13538" w:name="_ETM_Q61_334689"/>
      <w:bookmarkEnd w:id="13538"/>
      <w:r w:rsidRPr="003F39C5">
        <w:rPr>
          <w:rtl/>
        </w:rPr>
        <w:t xml:space="preserve">שזה </w:t>
      </w:r>
      <w:bookmarkStart w:id="13539" w:name="_ETM_Q61_335049"/>
      <w:bookmarkEnd w:id="13539"/>
      <w:r w:rsidRPr="003F39C5">
        <w:rPr>
          <w:rtl/>
        </w:rPr>
        <w:t xml:space="preserve">אחרי </w:t>
      </w:r>
      <w:bookmarkStart w:id="13540" w:name="_ETM_Q61_335439"/>
      <w:bookmarkEnd w:id="13540"/>
      <w:r w:rsidRPr="003F39C5">
        <w:rPr>
          <w:rtl/>
        </w:rPr>
        <w:t>שנת</w:t>
      </w:r>
      <w:r>
        <w:rPr>
          <w:rFonts w:hint="cs"/>
          <w:rtl/>
        </w:rPr>
        <w:t xml:space="preserve"> 2024</w:t>
      </w:r>
      <w:bookmarkStart w:id="13541" w:name="_ETM_Q61_335739"/>
      <w:bookmarkStart w:id="13542" w:name="_ETM_Q61_336040"/>
      <w:bookmarkEnd w:id="13541"/>
      <w:bookmarkEnd w:id="13542"/>
      <w:r>
        <w:rPr>
          <w:rFonts w:hint="cs"/>
          <w:rtl/>
        </w:rPr>
        <w:t xml:space="preserve">, </w:t>
      </w:r>
      <w:r w:rsidRPr="003F39C5">
        <w:rPr>
          <w:rtl/>
        </w:rPr>
        <w:t xml:space="preserve">בתקציב </w:t>
      </w:r>
      <w:bookmarkStart w:id="13543" w:name="_ETM_Q61_337060"/>
      <w:bookmarkEnd w:id="13543"/>
      <w:r w:rsidRPr="003F39C5">
        <w:rPr>
          <w:rtl/>
        </w:rPr>
        <w:t xml:space="preserve">הקודם </w:t>
      </w:r>
      <w:bookmarkStart w:id="13544" w:name="_ETM_Q61_337870"/>
      <w:bookmarkEnd w:id="13544"/>
      <w:r w:rsidRPr="003F39C5">
        <w:rPr>
          <w:rtl/>
        </w:rPr>
        <w:t xml:space="preserve">גם </w:t>
      </w:r>
      <w:bookmarkStart w:id="13545" w:name="_ETM_Q61_338260"/>
      <w:bookmarkEnd w:id="13545"/>
      <w:r w:rsidRPr="003F39C5">
        <w:rPr>
          <w:rtl/>
        </w:rPr>
        <w:t>היו</w:t>
      </w:r>
      <w:r>
        <w:rPr>
          <w:rFonts w:hint="cs"/>
          <w:rtl/>
        </w:rPr>
        <w:t xml:space="preserve">. </w:t>
      </w:r>
      <w:bookmarkStart w:id="13546" w:name="_ETM_Q61_339803"/>
      <w:bookmarkStart w:id="13547" w:name="_ETM_Q61_339873"/>
      <w:bookmarkStart w:id="13548" w:name="_ETM_Q61_339963"/>
      <w:bookmarkStart w:id="13549" w:name="_ETM_Q61_340021"/>
      <w:bookmarkStart w:id="13550" w:name="_ETM_Q61_339730"/>
      <w:bookmarkEnd w:id="13546"/>
      <w:bookmarkEnd w:id="13547"/>
      <w:bookmarkEnd w:id="13548"/>
      <w:bookmarkEnd w:id="13549"/>
      <w:bookmarkEnd w:id="13550"/>
      <w:r w:rsidRPr="003F39C5">
        <w:rPr>
          <w:rtl/>
        </w:rPr>
        <w:t xml:space="preserve">חצי </w:t>
      </w:r>
      <w:bookmarkStart w:id="13551" w:name="_ETM_Q61_340209"/>
      <w:bookmarkEnd w:id="13551"/>
      <w:r w:rsidRPr="003F39C5">
        <w:rPr>
          <w:rtl/>
        </w:rPr>
        <w:t xml:space="preserve">מיליארד </w:t>
      </w:r>
      <w:bookmarkStart w:id="13552" w:name="_ETM_Q61_340599"/>
      <w:bookmarkEnd w:id="13552"/>
      <w:r w:rsidRPr="003F39C5">
        <w:rPr>
          <w:rtl/>
        </w:rPr>
        <w:t xml:space="preserve">שקלים </w:t>
      </w:r>
      <w:bookmarkStart w:id="13553" w:name="_ETM_Q61_340989"/>
      <w:bookmarkEnd w:id="13553"/>
      <w:r w:rsidRPr="003F39C5">
        <w:rPr>
          <w:rtl/>
        </w:rPr>
        <w:t xml:space="preserve">למשרד </w:t>
      </w:r>
      <w:bookmarkStart w:id="13554" w:name="_ETM_Q61_341469"/>
      <w:bookmarkEnd w:id="13554"/>
      <w:r w:rsidRPr="003F39C5">
        <w:rPr>
          <w:rtl/>
        </w:rPr>
        <w:t xml:space="preserve">של </w:t>
      </w:r>
      <w:bookmarkStart w:id="13555" w:name="_ETM_Q61_341680"/>
      <w:bookmarkEnd w:id="13555"/>
      <w:r w:rsidRPr="003F39C5">
        <w:rPr>
          <w:rtl/>
        </w:rPr>
        <w:t>סטרו</w:t>
      </w:r>
      <w:r>
        <w:rPr>
          <w:rFonts w:hint="cs"/>
          <w:rtl/>
        </w:rPr>
        <w:t>ק;</w:t>
      </w:r>
      <w:r w:rsidRPr="003F39C5">
        <w:rPr>
          <w:rtl/>
        </w:rPr>
        <w:t xml:space="preserve"> </w:t>
      </w:r>
      <w:bookmarkStart w:id="13556" w:name="_ETM_Q61_342639"/>
      <w:bookmarkEnd w:id="13556"/>
      <w:r w:rsidRPr="003F39C5">
        <w:rPr>
          <w:rtl/>
        </w:rPr>
        <w:t xml:space="preserve">2.3 </w:t>
      </w:r>
      <w:bookmarkStart w:id="13557" w:name="_ETM_Q61_343930"/>
      <w:bookmarkEnd w:id="13557"/>
      <w:r w:rsidRPr="003F39C5">
        <w:rPr>
          <w:rtl/>
        </w:rPr>
        <w:t xml:space="preserve">מיליארד </w:t>
      </w:r>
      <w:bookmarkStart w:id="13558" w:name="_ETM_Q61_344350"/>
      <w:bookmarkEnd w:id="13558"/>
      <w:r w:rsidRPr="003F39C5">
        <w:rPr>
          <w:rtl/>
        </w:rPr>
        <w:t xml:space="preserve">שקלים </w:t>
      </w:r>
      <w:bookmarkStart w:id="13559" w:name="_ETM_Q61_344680"/>
      <w:bookmarkEnd w:id="13559"/>
      <w:r w:rsidRPr="003F39C5">
        <w:rPr>
          <w:rtl/>
        </w:rPr>
        <w:t xml:space="preserve">תוספות </w:t>
      </w:r>
      <w:bookmarkStart w:id="13560" w:name="_ETM_Q61_345310"/>
      <w:bookmarkEnd w:id="13560"/>
      <w:r w:rsidRPr="003F39C5">
        <w:rPr>
          <w:rtl/>
        </w:rPr>
        <w:t xml:space="preserve">למשרד </w:t>
      </w:r>
      <w:bookmarkStart w:id="13561" w:name="_ETM_Q61_345790"/>
      <w:bookmarkEnd w:id="13561"/>
      <w:r w:rsidRPr="003F39C5">
        <w:rPr>
          <w:rtl/>
        </w:rPr>
        <w:t>החינוך</w:t>
      </w:r>
      <w:r>
        <w:rPr>
          <w:rFonts w:hint="cs"/>
          <w:rtl/>
        </w:rPr>
        <w:t>,</w:t>
      </w:r>
      <w:r w:rsidRPr="003F39C5">
        <w:rPr>
          <w:rtl/>
        </w:rPr>
        <w:t xml:space="preserve"> </w:t>
      </w:r>
      <w:bookmarkStart w:id="13562" w:name="_ETM_Q61_346300"/>
      <w:bookmarkEnd w:id="13562"/>
      <w:r w:rsidRPr="003F39C5">
        <w:rPr>
          <w:rtl/>
        </w:rPr>
        <w:t xml:space="preserve">רובו </w:t>
      </w:r>
      <w:bookmarkStart w:id="13563" w:name="_ETM_Q61_346630"/>
      <w:bookmarkEnd w:id="13563"/>
      <w:r w:rsidRPr="003F39C5">
        <w:rPr>
          <w:rtl/>
        </w:rPr>
        <w:t xml:space="preserve">ככולו </w:t>
      </w:r>
      <w:bookmarkStart w:id="13564" w:name="_ETM_Q61_347020"/>
      <w:bookmarkEnd w:id="13564"/>
      <w:r w:rsidRPr="003F39C5">
        <w:rPr>
          <w:rtl/>
        </w:rPr>
        <w:t>בחרדים</w:t>
      </w:r>
      <w:r>
        <w:rPr>
          <w:rFonts w:hint="cs"/>
          <w:rtl/>
        </w:rPr>
        <w:t>,</w:t>
      </w:r>
      <w:r w:rsidRPr="003F39C5">
        <w:rPr>
          <w:rtl/>
        </w:rPr>
        <w:t xml:space="preserve"> </w:t>
      </w:r>
      <w:bookmarkStart w:id="13565" w:name="_ETM_Q61_348040"/>
      <w:bookmarkEnd w:id="13565"/>
      <w:r w:rsidRPr="003F39C5">
        <w:rPr>
          <w:rtl/>
        </w:rPr>
        <w:t xml:space="preserve">נדבר </w:t>
      </w:r>
      <w:bookmarkStart w:id="13566" w:name="_ETM_Q61_348610"/>
      <w:bookmarkEnd w:id="13566"/>
      <w:r w:rsidRPr="003F39C5">
        <w:rPr>
          <w:rtl/>
        </w:rPr>
        <w:t xml:space="preserve">על </w:t>
      </w:r>
      <w:bookmarkStart w:id="13567" w:name="_ETM_Q61_348730"/>
      <w:bookmarkEnd w:id="13567"/>
      <w:r w:rsidRPr="003F39C5">
        <w:rPr>
          <w:rtl/>
        </w:rPr>
        <w:t>זה</w:t>
      </w:r>
      <w:r>
        <w:rPr>
          <w:rFonts w:hint="cs"/>
          <w:rtl/>
        </w:rPr>
        <w:t>;</w:t>
      </w:r>
      <w:r w:rsidRPr="003F39C5">
        <w:rPr>
          <w:rtl/>
        </w:rPr>
        <w:t xml:space="preserve"> </w:t>
      </w:r>
      <w:bookmarkStart w:id="13568" w:name="_ETM_Q61_349500"/>
      <w:bookmarkEnd w:id="13568"/>
      <w:r w:rsidRPr="003F39C5">
        <w:rPr>
          <w:rtl/>
        </w:rPr>
        <w:t>גזרות</w:t>
      </w:r>
      <w:r>
        <w:rPr>
          <w:rFonts w:hint="cs"/>
          <w:rtl/>
        </w:rPr>
        <w:t>,</w:t>
      </w:r>
      <w:r w:rsidRPr="003F39C5">
        <w:rPr>
          <w:rtl/>
        </w:rPr>
        <w:t xml:space="preserve"> </w:t>
      </w:r>
      <w:bookmarkStart w:id="13569" w:name="_ETM_Q61_350220"/>
      <w:bookmarkEnd w:id="13569"/>
      <w:r w:rsidRPr="003F39C5">
        <w:rPr>
          <w:rtl/>
        </w:rPr>
        <w:t xml:space="preserve">בעיקר </w:t>
      </w:r>
      <w:bookmarkStart w:id="13570" w:name="_ETM_Q61_350700"/>
      <w:bookmarkEnd w:id="13570"/>
      <w:r w:rsidRPr="003F39C5">
        <w:rPr>
          <w:rtl/>
        </w:rPr>
        <w:t xml:space="preserve">על </w:t>
      </w:r>
      <w:bookmarkStart w:id="13571" w:name="_ETM_Q61_350819"/>
      <w:bookmarkEnd w:id="13571"/>
      <w:r w:rsidRPr="003F39C5">
        <w:rPr>
          <w:rtl/>
        </w:rPr>
        <w:t xml:space="preserve">הישראלי </w:t>
      </w:r>
      <w:bookmarkStart w:id="13572" w:name="_ETM_Q61_351510"/>
      <w:bookmarkEnd w:id="13572"/>
      <w:r w:rsidRPr="003F39C5">
        <w:rPr>
          <w:rtl/>
        </w:rPr>
        <w:t xml:space="preserve">שעובד </w:t>
      </w:r>
      <w:bookmarkStart w:id="13573" w:name="_ETM_Q61_352019"/>
      <w:bookmarkEnd w:id="13573"/>
      <w:r w:rsidRPr="003F39C5">
        <w:rPr>
          <w:rtl/>
        </w:rPr>
        <w:t>ומשרת</w:t>
      </w:r>
      <w:r>
        <w:rPr>
          <w:rFonts w:hint="cs"/>
          <w:rtl/>
        </w:rPr>
        <w:t>,</w:t>
      </w:r>
      <w:r w:rsidRPr="003F39C5">
        <w:rPr>
          <w:rtl/>
        </w:rPr>
        <w:t xml:space="preserve"> </w:t>
      </w:r>
      <w:bookmarkStart w:id="13574" w:name="_ETM_Q61_352650"/>
      <w:bookmarkEnd w:id="13574"/>
      <w:r w:rsidRPr="003F39C5">
        <w:rPr>
          <w:rtl/>
        </w:rPr>
        <w:t xml:space="preserve">זה </w:t>
      </w:r>
      <w:bookmarkStart w:id="13575" w:name="_ETM_Q61_352799"/>
      <w:bookmarkEnd w:id="13575"/>
      <w:r w:rsidRPr="003F39C5">
        <w:rPr>
          <w:rtl/>
        </w:rPr>
        <w:t xml:space="preserve">שחלקו </w:t>
      </w:r>
      <w:bookmarkStart w:id="13576" w:name="_ETM_Q61_353310"/>
      <w:bookmarkEnd w:id="13576"/>
      <w:r w:rsidRPr="003F39C5">
        <w:rPr>
          <w:rtl/>
        </w:rPr>
        <w:t xml:space="preserve">מגויס </w:t>
      </w:r>
      <w:bookmarkStart w:id="13577" w:name="_ETM_Q61_353819"/>
      <w:bookmarkEnd w:id="13577"/>
      <w:r w:rsidRPr="003F39C5">
        <w:rPr>
          <w:rtl/>
        </w:rPr>
        <w:t xml:space="preserve">שוב </w:t>
      </w:r>
      <w:bookmarkStart w:id="13578" w:name="_ETM_Q61_354030"/>
      <w:bookmarkEnd w:id="13578"/>
      <w:r w:rsidRPr="003F39C5">
        <w:rPr>
          <w:rtl/>
        </w:rPr>
        <w:t>למילואים</w:t>
      </w:r>
      <w:r>
        <w:rPr>
          <w:rFonts w:hint="cs"/>
          <w:rtl/>
        </w:rPr>
        <w:t>.</w:t>
      </w:r>
      <w:r w:rsidRPr="003F39C5">
        <w:rPr>
          <w:rtl/>
        </w:rPr>
        <w:t xml:space="preserve"> </w:t>
      </w:r>
      <w:bookmarkStart w:id="13579" w:name="_ETM_Q61_355139"/>
      <w:bookmarkEnd w:id="13579"/>
      <w:r w:rsidRPr="003F39C5">
        <w:rPr>
          <w:rtl/>
        </w:rPr>
        <w:t xml:space="preserve">מה </w:t>
      </w:r>
      <w:bookmarkStart w:id="13580" w:name="_ETM_Q61_355470"/>
      <w:bookmarkEnd w:id="13580"/>
      <w:r w:rsidRPr="003F39C5">
        <w:rPr>
          <w:rtl/>
        </w:rPr>
        <w:t xml:space="preserve">סופג </w:t>
      </w:r>
      <w:bookmarkStart w:id="13581" w:name="_ETM_Q61_356159"/>
      <w:bookmarkEnd w:id="13581"/>
      <w:r w:rsidRPr="003F39C5">
        <w:rPr>
          <w:rtl/>
        </w:rPr>
        <w:t xml:space="preserve">הישראלי </w:t>
      </w:r>
      <w:bookmarkStart w:id="13582" w:name="_ETM_Q61_356819"/>
      <w:bookmarkEnd w:id="13582"/>
      <w:r w:rsidRPr="003F39C5">
        <w:rPr>
          <w:rtl/>
        </w:rPr>
        <w:t>העובד</w:t>
      </w:r>
      <w:r>
        <w:rPr>
          <w:rFonts w:hint="cs"/>
          <w:rtl/>
        </w:rPr>
        <w:t>?</w:t>
      </w:r>
      <w:r w:rsidRPr="003F39C5">
        <w:rPr>
          <w:rtl/>
        </w:rPr>
        <w:t xml:space="preserve"> </w:t>
      </w:r>
      <w:bookmarkStart w:id="13583" w:name="_ETM_Q61_357299"/>
      <w:bookmarkEnd w:id="13583"/>
      <w:r w:rsidRPr="003F39C5">
        <w:rPr>
          <w:rtl/>
        </w:rPr>
        <w:t xml:space="preserve">כזה </w:t>
      </w:r>
      <w:bookmarkStart w:id="13584" w:name="_ETM_Q61_357599"/>
      <w:bookmarkEnd w:id="13584"/>
      <w:r w:rsidRPr="003F39C5">
        <w:rPr>
          <w:rtl/>
        </w:rPr>
        <w:t xml:space="preserve">חוסר </w:t>
      </w:r>
      <w:bookmarkStart w:id="13585" w:name="_ETM_Q61_357959"/>
      <w:bookmarkEnd w:id="13585"/>
      <w:r w:rsidRPr="003F39C5">
        <w:rPr>
          <w:rtl/>
        </w:rPr>
        <w:t xml:space="preserve">כבוד </w:t>
      </w:r>
      <w:bookmarkStart w:id="13586" w:name="_ETM_Q61_358770"/>
      <w:bookmarkEnd w:id="13586"/>
      <w:r w:rsidR="0070637B">
        <w:rPr>
          <w:rFonts w:hint="cs"/>
          <w:rtl/>
        </w:rPr>
        <w:t xml:space="preserve">– </w:t>
      </w:r>
      <w:r w:rsidRPr="003F39C5">
        <w:rPr>
          <w:rtl/>
        </w:rPr>
        <w:t xml:space="preserve">מעלים </w:t>
      </w:r>
      <w:bookmarkStart w:id="13587" w:name="_ETM_Q61_359190"/>
      <w:bookmarkEnd w:id="13587"/>
      <w:r>
        <w:rPr>
          <w:rFonts w:hint="cs"/>
          <w:rtl/>
        </w:rPr>
        <w:t xml:space="preserve">לו את המע"מ, </w:t>
      </w:r>
      <w:bookmarkStart w:id="13588" w:name="_ETM_Q61_359700"/>
      <w:bookmarkStart w:id="13589" w:name="_ETM_Q61_360090"/>
      <w:bookmarkEnd w:id="13588"/>
      <w:bookmarkEnd w:id="13589"/>
      <w:r w:rsidRPr="003F39C5">
        <w:rPr>
          <w:rtl/>
        </w:rPr>
        <w:t xml:space="preserve">מעלים </w:t>
      </w:r>
      <w:bookmarkStart w:id="13590" w:name="_ETM_Q61_360630"/>
      <w:bookmarkEnd w:id="13590"/>
      <w:r w:rsidRPr="003F39C5">
        <w:rPr>
          <w:rtl/>
        </w:rPr>
        <w:t xml:space="preserve">לו </w:t>
      </w:r>
      <w:bookmarkStart w:id="13591" w:name="_ETM_Q61_360810"/>
      <w:bookmarkEnd w:id="13591"/>
      <w:r w:rsidRPr="003F39C5">
        <w:rPr>
          <w:rtl/>
        </w:rPr>
        <w:t xml:space="preserve">את </w:t>
      </w:r>
      <w:bookmarkStart w:id="13592" w:name="_ETM_Q61_360960"/>
      <w:bookmarkEnd w:id="13592"/>
      <w:r w:rsidRPr="003F39C5">
        <w:rPr>
          <w:rtl/>
        </w:rPr>
        <w:t xml:space="preserve">הביטוח </w:t>
      </w:r>
      <w:bookmarkStart w:id="13593" w:name="_ETM_Q61_361410"/>
      <w:bookmarkEnd w:id="13593"/>
      <w:r w:rsidRPr="003F39C5">
        <w:rPr>
          <w:rtl/>
        </w:rPr>
        <w:t>הלאומי</w:t>
      </w:r>
      <w:r w:rsidR="0070637B">
        <w:rPr>
          <w:rFonts w:hint="cs"/>
          <w:rtl/>
        </w:rPr>
        <w:t>,</w:t>
      </w:r>
      <w:r w:rsidRPr="003F39C5">
        <w:rPr>
          <w:rtl/>
        </w:rPr>
        <w:t xml:space="preserve"> </w:t>
      </w:r>
      <w:bookmarkStart w:id="13594" w:name="_ETM_Q61_362250"/>
      <w:bookmarkEnd w:id="13594"/>
      <w:r w:rsidRPr="003F39C5">
        <w:rPr>
          <w:rtl/>
        </w:rPr>
        <w:t xml:space="preserve">הוא </w:t>
      </w:r>
      <w:bookmarkStart w:id="13595" w:name="_ETM_Q61_362430"/>
      <w:bookmarkEnd w:id="13595"/>
      <w:r w:rsidRPr="003F39C5">
        <w:rPr>
          <w:rtl/>
        </w:rPr>
        <w:t xml:space="preserve">תורם </w:t>
      </w:r>
      <w:bookmarkStart w:id="13596" w:name="_ETM_Q61_362940"/>
      <w:bookmarkEnd w:id="13596"/>
      <w:r w:rsidRPr="003F39C5">
        <w:rPr>
          <w:rtl/>
        </w:rPr>
        <w:t xml:space="preserve">ימי </w:t>
      </w:r>
      <w:bookmarkStart w:id="13597" w:name="_ETM_Q61_363180"/>
      <w:bookmarkEnd w:id="13597"/>
      <w:r w:rsidRPr="003F39C5">
        <w:rPr>
          <w:rtl/>
        </w:rPr>
        <w:t xml:space="preserve">הבראה </w:t>
      </w:r>
      <w:bookmarkStart w:id="13598" w:name="_ETM_Q61_363600"/>
      <w:bookmarkEnd w:id="13598"/>
      <w:r w:rsidRPr="003F39C5">
        <w:rPr>
          <w:rtl/>
        </w:rPr>
        <w:t>ב</w:t>
      </w:r>
      <w:r>
        <w:rPr>
          <w:rFonts w:hint="cs"/>
          <w:rtl/>
        </w:rPr>
        <w:t xml:space="preserve">לי </w:t>
      </w:r>
      <w:r w:rsidRPr="003F39C5">
        <w:rPr>
          <w:rtl/>
        </w:rPr>
        <w:t>חשבון</w:t>
      </w:r>
      <w:r w:rsidR="0070637B">
        <w:rPr>
          <w:rFonts w:hint="cs"/>
          <w:rtl/>
        </w:rPr>
        <w:t>,</w:t>
      </w:r>
      <w:r w:rsidRPr="003F39C5">
        <w:rPr>
          <w:rtl/>
        </w:rPr>
        <w:t xml:space="preserve"> </w:t>
      </w:r>
      <w:bookmarkStart w:id="13599" w:name="_ETM_Q61_364230"/>
      <w:bookmarkEnd w:id="13599"/>
      <w:r w:rsidRPr="003F39C5">
        <w:rPr>
          <w:rtl/>
        </w:rPr>
        <w:t xml:space="preserve">הוא </w:t>
      </w:r>
      <w:bookmarkStart w:id="13600" w:name="_ETM_Q61_364290"/>
      <w:bookmarkEnd w:id="13600"/>
      <w:r w:rsidRPr="003F39C5">
        <w:rPr>
          <w:rtl/>
        </w:rPr>
        <w:t xml:space="preserve">מממן </w:t>
      </w:r>
      <w:bookmarkStart w:id="13601" w:name="_ETM_Q61_364770"/>
      <w:bookmarkEnd w:id="13601"/>
      <w:r w:rsidRPr="003F39C5">
        <w:rPr>
          <w:rtl/>
        </w:rPr>
        <w:t xml:space="preserve">כל </w:t>
      </w:r>
      <w:bookmarkStart w:id="13602" w:name="_ETM_Q61_364980"/>
      <w:bookmarkEnd w:id="13602"/>
      <w:r w:rsidRPr="003F39C5">
        <w:rPr>
          <w:rtl/>
        </w:rPr>
        <w:t xml:space="preserve">הזמן </w:t>
      </w:r>
      <w:bookmarkStart w:id="13603" w:name="_ETM_Q61_365250"/>
      <w:bookmarkEnd w:id="13603"/>
      <w:r w:rsidRPr="003F39C5">
        <w:rPr>
          <w:rtl/>
        </w:rPr>
        <w:t xml:space="preserve">את </w:t>
      </w:r>
      <w:bookmarkStart w:id="13604" w:name="_ETM_Q61_365310"/>
      <w:bookmarkEnd w:id="13604"/>
      <w:r w:rsidRPr="003F39C5">
        <w:rPr>
          <w:rtl/>
        </w:rPr>
        <w:t xml:space="preserve">הממשלה </w:t>
      </w:r>
      <w:bookmarkStart w:id="13605" w:name="_ETM_Q61_365910"/>
      <w:bookmarkEnd w:id="13605"/>
      <w:r w:rsidRPr="003F39C5">
        <w:rPr>
          <w:rtl/>
        </w:rPr>
        <w:t>הזו</w:t>
      </w:r>
      <w:r>
        <w:rPr>
          <w:rFonts w:hint="cs"/>
          <w:rtl/>
        </w:rPr>
        <w:t>.</w:t>
      </w:r>
      <w:r w:rsidRPr="003F39C5">
        <w:rPr>
          <w:rtl/>
        </w:rPr>
        <w:t xml:space="preserve"> </w:t>
      </w:r>
      <w:bookmarkStart w:id="13606" w:name="_ETM_Q61_366660"/>
      <w:bookmarkEnd w:id="13606"/>
      <w:r w:rsidRPr="003F39C5">
        <w:rPr>
          <w:rtl/>
        </w:rPr>
        <w:t>כן</w:t>
      </w:r>
      <w:r>
        <w:rPr>
          <w:rFonts w:hint="cs"/>
          <w:rtl/>
        </w:rPr>
        <w:t>,</w:t>
      </w:r>
      <w:r w:rsidRPr="003F39C5">
        <w:rPr>
          <w:rtl/>
        </w:rPr>
        <w:t xml:space="preserve"> </w:t>
      </w:r>
      <w:bookmarkStart w:id="13607" w:name="_ETM_Q61_367290"/>
      <w:bookmarkEnd w:id="13607"/>
      <w:r w:rsidRPr="003F39C5">
        <w:rPr>
          <w:rtl/>
        </w:rPr>
        <w:t xml:space="preserve">יוקר </w:t>
      </w:r>
      <w:bookmarkStart w:id="13608" w:name="_ETM_Q61_367919"/>
      <w:bookmarkEnd w:id="13608"/>
      <w:r>
        <w:rPr>
          <w:rFonts w:hint="cs"/>
          <w:rtl/>
        </w:rPr>
        <w:t>ה</w:t>
      </w:r>
      <w:r w:rsidRPr="003F39C5">
        <w:rPr>
          <w:rtl/>
        </w:rPr>
        <w:t xml:space="preserve">מחיה </w:t>
      </w:r>
      <w:bookmarkStart w:id="13609" w:name="_ETM_Q61_368400"/>
      <w:bookmarkEnd w:id="13609"/>
      <w:r w:rsidRPr="003F39C5">
        <w:rPr>
          <w:rtl/>
        </w:rPr>
        <w:t>משתולל</w:t>
      </w:r>
      <w:r>
        <w:rPr>
          <w:rFonts w:hint="cs"/>
          <w:rtl/>
        </w:rPr>
        <w:t>,</w:t>
      </w:r>
      <w:r w:rsidRPr="003F39C5">
        <w:rPr>
          <w:rtl/>
        </w:rPr>
        <w:t xml:space="preserve"> </w:t>
      </w:r>
      <w:bookmarkStart w:id="13610" w:name="_ETM_Q61_369330"/>
      <w:bookmarkEnd w:id="13610"/>
      <w:r w:rsidRPr="003F39C5">
        <w:rPr>
          <w:rtl/>
        </w:rPr>
        <w:t xml:space="preserve">נקודות </w:t>
      </w:r>
      <w:bookmarkStart w:id="13611" w:name="_ETM_Q61_369870"/>
      <w:bookmarkEnd w:id="13611"/>
      <w:r w:rsidRPr="003F39C5">
        <w:rPr>
          <w:rtl/>
        </w:rPr>
        <w:t xml:space="preserve">זיכוי </w:t>
      </w:r>
      <w:bookmarkStart w:id="13612" w:name="_ETM_Q61_370590"/>
      <w:bookmarkEnd w:id="13612"/>
      <w:r w:rsidRPr="003F39C5">
        <w:rPr>
          <w:rtl/>
        </w:rPr>
        <w:t xml:space="preserve">לילדים </w:t>
      </w:r>
      <w:bookmarkStart w:id="13613" w:name="_ETM_Q61_371220"/>
      <w:bookmarkEnd w:id="13613"/>
      <w:r w:rsidRPr="003F39C5">
        <w:rPr>
          <w:rtl/>
        </w:rPr>
        <w:t xml:space="preserve">של </w:t>
      </w:r>
      <w:bookmarkStart w:id="13614" w:name="_ETM_Q61_371460"/>
      <w:bookmarkEnd w:id="13614"/>
      <w:r w:rsidRPr="003F39C5">
        <w:rPr>
          <w:rtl/>
        </w:rPr>
        <w:t xml:space="preserve">הורים </w:t>
      </w:r>
      <w:bookmarkStart w:id="13615" w:name="_ETM_Q61_371730"/>
      <w:bookmarkEnd w:id="13615"/>
      <w:r w:rsidRPr="003F39C5">
        <w:rPr>
          <w:rtl/>
        </w:rPr>
        <w:t xml:space="preserve">עובדים </w:t>
      </w:r>
      <w:bookmarkStart w:id="13616" w:name="_ETM_Q61_372630"/>
      <w:bookmarkEnd w:id="13616"/>
      <w:r w:rsidRPr="003F39C5">
        <w:rPr>
          <w:rtl/>
        </w:rPr>
        <w:t>הוקפאו</w:t>
      </w:r>
      <w:r>
        <w:rPr>
          <w:rFonts w:hint="cs"/>
          <w:rtl/>
        </w:rPr>
        <w:t>,</w:t>
      </w:r>
      <w:r w:rsidRPr="003F39C5">
        <w:rPr>
          <w:rtl/>
        </w:rPr>
        <w:t xml:space="preserve"> </w:t>
      </w:r>
      <w:bookmarkStart w:id="13617" w:name="_ETM_Q61_373560"/>
      <w:bookmarkEnd w:id="13617"/>
      <w:r w:rsidRPr="003F39C5">
        <w:rPr>
          <w:rtl/>
        </w:rPr>
        <w:t xml:space="preserve">שכר </w:t>
      </w:r>
      <w:bookmarkStart w:id="13618" w:name="_ETM_Q61_374130"/>
      <w:bookmarkEnd w:id="13618"/>
      <w:r w:rsidRPr="003F39C5">
        <w:rPr>
          <w:rtl/>
        </w:rPr>
        <w:t xml:space="preserve">של </w:t>
      </w:r>
      <w:bookmarkStart w:id="13619" w:name="_ETM_Q61_374310"/>
      <w:bookmarkEnd w:id="13619"/>
      <w:r w:rsidRPr="003F39C5">
        <w:rPr>
          <w:rtl/>
        </w:rPr>
        <w:t xml:space="preserve">עובדים </w:t>
      </w:r>
      <w:bookmarkStart w:id="13620" w:name="_ETM_Q61_374639"/>
      <w:bookmarkEnd w:id="13620"/>
      <w:r w:rsidRPr="003F39C5">
        <w:rPr>
          <w:rtl/>
        </w:rPr>
        <w:t xml:space="preserve">במגזר </w:t>
      </w:r>
      <w:bookmarkStart w:id="13621" w:name="_ETM_Q61_375150"/>
      <w:bookmarkEnd w:id="13621"/>
      <w:r w:rsidRPr="003F39C5">
        <w:rPr>
          <w:rtl/>
        </w:rPr>
        <w:t xml:space="preserve">הציבורי </w:t>
      </w:r>
      <w:bookmarkStart w:id="13622" w:name="_ETM_Q61_376050"/>
      <w:bookmarkEnd w:id="13622"/>
      <w:r w:rsidRPr="003F39C5">
        <w:rPr>
          <w:rtl/>
        </w:rPr>
        <w:lastRenderedPageBreak/>
        <w:t>הוקפא</w:t>
      </w:r>
      <w:r>
        <w:rPr>
          <w:rFonts w:hint="cs"/>
          <w:rtl/>
        </w:rPr>
        <w:t>,</w:t>
      </w:r>
      <w:r w:rsidRPr="003F39C5">
        <w:rPr>
          <w:rtl/>
        </w:rPr>
        <w:t xml:space="preserve"> </w:t>
      </w:r>
      <w:bookmarkStart w:id="13623" w:name="_ETM_Q61_376919"/>
      <w:bookmarkEnd w:id="13623"/>
      <w:r w:rsidRPr="003F39C5">
        <w:rPr>
          <w:rtl/>
        </w:rPr>
        <w:t xml:space="preserve">חוק </w:t>
      </w:r>
      <w:bookmarkStart w:id="13624" w:name="_ETM_Q61_377400"/>
      <w:bookmarkEnd w:id="13624"/>
      <w:r w:rsidRPr="003F39C5">
        <w:rPr>
          <w:rtl/>
        </w:rPr>
        <w:t xml:space="preserve">רווחים </w:t>
      </w:r>
      <w:bookmarkStart w:id="13625" w:name="_ETM_Q61_378120"/>
      <w:bookmarkEnd w:id="13625"/>
      <w:r w:rsidRPr="003F39C5">
        <w:rPr>
          <w:rtl/>
        </w:rPr>
        <w:t xml:space="preserve">לחברות </w:t>
      </w:r>
      <w:bookmarkStart w:id="13626" w:name="_ETM_Q61_378750"/>
      <w:bookmarkEnd w:id="13626"/>
      <w:r w:rsidRPr="003F39C5">
        <w:rPr>
          <w:rtl/>
        </w:rPr>
        <w:t xml:space="preserve">פרטיות </w:t>
      </w:r>
      <w:bookmarkStart w:id="13627" w:name="_ETM_Q61_379900"/>
      <w:bookmarkEnd w:id="13627"/>
      <w:r w:rsidRPr="003F39C5">
        <w:rPr>
          <w:rtl/>
        </w:rPr>
        <w:t xml:space="preserve">לדיבידנדים </w:t>
      </w:r>
      <w:bookmarkStart w:id="13628" w:name="_ETM_Q61_381160"/>
      <w:bookmarkEnd w:id="13628"/>
      <w:r w:rsidRPr="003F39C5">
        <w:rPr>
          <w:rtl/>
        </w:rPr>
        <w:t>עבר</w:t>
      </w:r>
      <w:r>
        <w:rPr>
          <w:rFonts w:hint="cs"/>
          <w:rtl/>
        </w:rPr>
        <w:t>.</w:t>
      </w:r>
      <w:r w:rsidRPr="003F39C5">
        <w:rPr>
          <w:rtl/>
        </w:rPr>
        <w:t xml:space="preserve"> </w:t>
      </w:r>
      <w:bookmarkStart w:id="13629" w:name="_ETM_Q61_382060"/>
      <w:bookmarkEnd w:id="13629"/>
      <w:r w:rsidRPr="003F39C5">
        <w:rPr>
          <w:rtl/>
        </w:rPr>
        <w:t xml:space="preserve">לא </w:t>
      </w:r>
      <w:bookmarkStart w:id="13630" w:name="_ETM_Q61_382240"/>
      <w:bookmarkEnd w:id="13630"/>
      <w:r w:rsidRPr="003F39C5">
        <w:rPr>
          <w:rtl/>
        </w:rPr>
        <w:t xml:space="preserve">חשוב </w:t>
      </w:r>
      <w:bookmarkStart w:id="13631" w:name="_ETM_Q61_382570"/>
      <w:bookmarkEnd w:id="13631"/>
      <w:r w:rsidRPr="003F39C5">
        <w:rPr>
          <w:rtl/>
        </w:rPr>
        <w:t>שיש</w:t>
      </w:r>
      <w:bookmarkStart w:id="13632" w:name="_ETM_Q61_382840"/>
      <w:bookmarkEnd w:id="13632"/>
      <w:r>
        <w:rPr>
          <w:rFonts w:hint="cs"/>
          <w:rtl/>
        </w:rPr>
        <w:t xml:space="preserve"> 6</w:t>
      </w:r>
      <w:r w:rsidRPr="003F39C5">
        <w:rPr>
          <w:rtl/>
        </w:rPr>
        <w:t xml:space="preserve"> </w:t>
      </w:r>
      <w:bookmarkStart w:id="13633" w:name="_ETM_Q61_383169"/>
      <w:bookmarkEnd w:id="13633"/>
      <w:r>
        <w:rPr>
          <w:rtl/>
        </w:rPr>
        <w:t>מיליארד</w:t>
      </w:r>
      <w:r w:rsidRPr="003F39C5">
        <w:rPr>
          <w:rtl/>
        </w:rPr>
        <w:t xml:space="preserve"> </w:t>
      </w:r>
      <w:bookmarkStart w:id="13634" w:name="_ETM_Q61_383800"/>
      <w:bookmarkEnd w:id="13634"/>
      <w:r w:rsidRPr="003F39C5">
        <w:rPr>
          <w:rtl/>
        </w:rPr>
        <w:t xml:space="preserve">שקלים </w:t>
      </w:r>
      <w:bookmarkStart w:id="13635" w:name="_ETM_Q61_384250"/>
      <w:bookmarkEnd w:id="13635"/>
      <w:r w:rsidRPr="003F39C5">
        <w:rPr>
          <w:rtl/>
        </w:rPr>
        <w:t xml:space="preserve">דיבידנדים </w:t>
      </w:r>
      <w:bookmarkStart w:id="13636" w:name="_ETM_Q61_385210"/>
      <w:bookmarkEnd w:id="13636"/>
      <w:r w:rsidRPr="003F39C5">
        <w:rPr>
          <w:rtl/>
        </w:rPr>
        <w:t xml:space="preserve">של </w:t>
      </w:r>
      <w:bookmarkStart w:id="13637" w:name="_ETM_Q61_385419"/>
      <w:bookmarkEnd w:id="13637"/>
      <w:r w:rsidRPr="003F39C5">
        <w:rPr>
          <w:rtl/>
        </w:rPr>
        <w:t xml:space="preserve">חברות </w:t>
      </w:r>
      <w:bookmarkStart w:id="13638" w:name="_ETM_Q61_386020"/>
      <w:bookmarkEnd w:id="13638"/>
      <w:r w:rsidRPr="003F39C5">
        <w:rPr>
          <w:rtl/>
        </w:rPr>
        <w:t xml:space="preserve">ממשלתיות </w:t>
      </w:r>
      <w:bookmarkStart w:id="13639" w:name="_ETM_Q61_387100"/>
      <w:bookmarkEnd w:id="13639"/>
      <w:r w:rsidRPr="003F39C5">
        <w:rPr>
          <w:rtl/>
        </w:rPr>
        <w:t xml:space="preserve">שהשרים </w:t>
      </w:r>
      <w:bookmarkStart w:id="13640" w:name="_ETM_Q61_387669"/>
      <w:bookmarkEnd w:id="13640"/>
      <w:r w:rsidRPr="003F39C5">
        <w:rPr>
          <w:rtl/>
        </w:rPr>
        <w:t xml:space="preserve">בממשלה </w:t>
      </w:r>
      <w:bookmarkStart w:id="13641" w:name="_ETM_Q61_388270"/>
      <w:bookmarkEnd w:id="13641"/>
      <w:r w:rsidRPr="003F39C5">
        <w:rPr>
          <w:rtl/>
        </w:rPr>
        <w:t xml:space="preserve">הזו </w:t>
      </w:r>
      <w:bookmarkStart w:id="13642" w:name="_ETM_Q61_388450"/>
      <w:bookmarkEnd w:id="13642"/>
      <w:r w:rsidRPr="003F39C5">
        <w:rPr>
          <w:rtl/>
        </w:rPr>
        <w:t xml:space="preserve">מתקוטטים </w:t>
      </w:r>
      <w:bookmarkStart w:id="13643" w:name="_ETM_Q61_389139"/>
      <w:bookmarkEnd w:id="13643"/>
      <w:r w:rsidRPr="003F39C5">
        <w:rPr>
          <w:rtl/>
        </w:rPr>
        <w:t xml:space="preserve">ולא </w:t>
      </w:r>
      <w:bookmarkStart w:id="13644" w:name="_ETM_Q61_389800"/>
      <w:bookmarkEnd w:id="13644"/>
      <w:r w:rsidRPr="003F39C5">
        <w:rPr>
          <w:rtl/>
        </w:rPr>
        <w:t>מוצ</w:t>
      </w:r>
      <w:r>
        <w:rPr>
          <w:rFonts w:hint="cs"/>
          <w:rtl/>
        </w:rPr>
        <w:t>י</w:t>
      </w:r>
      <w:r w:rsidRPr="003F39C5">
        <w:rPr>
          <w:rtl/>
        </w:rPr>
        <w:t>אים</w:t>
      </w:r>
      <w:r>
        <w:rPr>
          <w:rFonts w:hint="cs"/>
          <w:rtl/>
        </w:rPr>
        <w:t xml:space="preserve">. </w:t>
      </w:r>
      <w:bookmarkStart w:id="13645" w:name="_ETM_Q61_390290"/>
      <w:bookmarkStart w:id="13646" w:name="_ETM_Q61_390370"/>
      <w:bookmarkStart w:id="13647" w:name="_ETM_Q61_390435"/>
      <w:bookmarkStart w:id="13648" w:name="_ETM_Q61_390503"/>
      <w:bookmarkStart w:id="13649" w:name="_ETM_Q61_390940"/>
      <w:bookmarkEnd w:id="13645"/>
      <w:bookmarkEnd w:id="13646"/>
      <w:bookmarkEnd w:id="13647"/>
      <w:bookmarkEnd w:id="13648"/>
      <w:bookmarkEnd w:id="13649"/>
      <w:r w:rsidRPr="003F39C5">
        <w:rPr>
          <w:rtl/>
        </w:rPr>
        <w:t xml:space="preserve">קיצוצים </w:t>
      </w:r>
      <w:bookmarkStart w:id="13650" w:name="_ETM_Q61_391510"/>
      <w:bookmarkEnd w:id="13650"/>
      <w:r w:rsidRPr="003F39C5">
        <w:rPr>
          <w:rtl/>
        </w:rPr>
        <w:t xml:space="preserve">רוחביים </w:t>
      </w:r>
      <w:bookmarkStart w:id="13651" w:name="_ETM_Q61_392410"/>
      <w:bookmarkEnd w:id="13651"/>
      <w:r w:rsidRPr="003F39C5">
        <w:rPr>
          <w:rtl/>
        </w:rPr>
        <w:t>בחינוך</w:t>
      </w:r>
      <w:r>
        <w:rPr>
          <w:rFonts w:hint="cs"/>
          <w:rtl/>
        </w:rPr>
        <w:t>,</w:t>
      </w:r>
      <w:r w:rsidRPr="003F39C5">
        <w:rPr>
          <w:rtl/>
        </w:rPr>
        <w:t xml:space="preserve"> </w:t>
      </w:r>
      <w:bookmarkStart w:id="13652" w:name="_ETM_Q61_393160"/>
      <w:bookmarkEnd w:id="13652"/>
      <w:r w:rsidRPr="003F39C5">
        <w:rPr>
          <w:rtl/>
        </w:rPr>
        <w:t>ברווחה</w:t>
      </w:r>
      <w:r>
        <w:rPr>
          <w:rFonts w:hint="cs"/>
          <w:rtl/>
        </w:rPr>
        <w:t>,</w:t>
      </w:r>
      <w:r w:rsidRPr="003F39C5">
        <w:rPr>
          <w:rtl/>
        </w:rPr>
        <w:t xml:space="preserve"> </w:t>
      </w:r>
      <w:bookmarkStart w:id="13653" w:name="_ETM_Q61_393940"/>
      <w:bookmarkEnd w:id="13653"/>
      <w:r w:rsidRPr="003F39C5">
        <w:rPr>
          <w:rtl/>
        </w:rPr>
        <w:t xml:space="preserve">בתחבורה </w:t>
      </w:r>
      <w:bookmarkStart w:id="13654" w:name="_ETM_Q61_394940"/>
      <w:bookmarkEnd w:id="13654"/>
      <w:r>
        <w:rPr>
          <w:rFonts w:hint="cs"/>
          <w:rtl/>
        </w:rPr>
        <w:t xml:space="preserve">– </w:t>
      </w:r>
      <w:bookmarkStart w:id="13655" w:name="_ETM_Q61_393015"/>
      <w:bookmarkEnd w:id="13655"/>
      <w:r w:rsidRPr="003F39C5">
        <w:rPr>
          <w:rtl/>
        </w:rPr>
        <w:t xml:space="preserve">רק </w:t>
      </w:r>
      <w:bookmarkStart w:id="13656" w:name="_ETM_Q61_395239"/>
      <w:bookmarkEnd w:id="13656"/>
      <w:r w:rsidRPr="003F39C5">
        <w:rPr>
          <w:rtl/>
        </w:rPr>
        <w:t xml:space="preserve">על </w:t>
      </w:r>
      <w:bookmarkStart w:id="13657" w:name="_ETM_Q61_395360"/>
      <w:bookmarkEnd w:id="13657"/>
      <w:r w:rsidRPr="003F39C5">
        <w:rPr>
          <w:rtl/>
        </w:rPr>
        <w:t xml:space="preserve">הפקקים </w:t>
      </w:r>
      <w:bookmarkStart w:id="13658" w:name="_ETM_Q61_395870"/>
      <w:bookmarkEnd w:id="13658"/>
      <w:r w:rsidRPr="003F39C5">
        <w:rPr>
          <w:rtl/>
        </w:rPr>
        <w:t xml:space="preserve">בכבישים </w:t>
      </w:r>
      <w:bookmarkStart w:id="13659" w:name="_ETM_Q61_396349"/>
      <w:bookmarkEnd w:id="13659"/>
      <w:r w:rsidRPr="003F39C5">
        <w:rPr>
          <w:rtl/>
        </w:rPr>
        <w:t xml:space="preserve">צריך </w:t>
      </w:r>
      <w:bookmarkStart w:id="13660" w:name="_ETM_Q61_396530"/>
      <w:bookmarkEnd w:id="13660"/>
      <w:r w:rsidRPr="003F39C5">
        <w:rPr>
          <w:rtl/>
        </w:rPr>
        <w:t xml:space="preserve">לפטר </w:t>
      </w:r>
      <w:bookmarkStart w:id="13661" w:name="_ETM_Q61_396830"/>
      <w:bookmarkEnd w:id="13661"/>
      <w:r w:rsidRPr="003F39C5">
        <w:rPr>
          <w:rtl/>
        </w:rPr>
        <w:t xml:space="preserve">את </w:t>
      </w:r>
      <w:bookmarkStart w:id="13662" w:name="_ETM_Q61_396920"/>
      <w:bookmarkEnd w:id="13662"/>
      <w:r w:rsidRPr="003F39C5">
        <w:rPr>
          <w:rtl/>
        </w:rPr>
        <w:t xml:space="preserve">הממשלה </w:t>
      </w:r>
      <w:bookmarkStart w:id="13663" w:name="_ETM_Q61_397599"/>
      <w:bookmarkEnd w:id="13663"/>
      <w:r>
        <w:rPr>
          <w:rFonts w:hint="cs"/>
          <w:rtl/>
        </w:rPr>
        <w:t>ה</w:t>
      </w:r>
      <w:r w:rsidRPr="003F39C5">
        <w:rPr>
          <w:rtl/>
        </w:rPr>
        <w:t>זאת</w:t>
      </w:r>
      <w:r>
        <w:rPr>
          <w:rFonts w:hint="cs"/>
          <w:rtl/>
        </w:rPr>
        <w:t>.</w:t>
      </w:r>
      <w:r w:rsidRPr="003F39C5">
        <w:rPr>
          <w:rtl/>
        </w:rPr>
        <w:t xml:space="preserve"> </w:t>
      </w:r>
      <w:bookmarkStart w:id="13664" w:name="_ETM_Q61_398439"/>
      <w:bookmarkStart w:id="13665" w:name="_ETM_Q61_399713"/>
      <w:bookmarkStart w:id="13666" w:name="_ETM_Q61_399773"/>
      <w:bookmarkEnd w:id="13664"/>
      <w:bookmarkEnd w:id="13665"/>
      <w:bookmarkEnd w:id="13666"/>
      <w:r>
        <w:rPr>
          <w:rFonts w:hint="cs"/>
          <w:rtl/>
        </w:rPr>
        <w:t>ו</w:t>
      </w:r>
      <w:r w:rsidRPr="003F39C5">
        <w:rPr>
          <w:rtl/>
        </w:rPr>
        <w:t xml:space="preserve">כספי </w:t>
      </w:r>
      <w:bookmarkStart w:id="13667" w:name="_ETM_Q61_399099"/>
      <w:bookmarkEnd w:id="13667"/>
      <w:r w:rsidRPr="003F39C5">
        <w:rPr>
          <w:rtl/>
        </w:rPr>
        <w:t>המ</w:t>
      </w:r>
      <w:r>
        <w:rPr>
          <w:rFonts w:hint="cs"/>
          <w:rtl/>
        </w:rPr>
        <w:t>י</w:t>
      </w:r>
      <w:r w:rsidRPr="003F39C5">
        <w:rPr>
          <w:rtl/>
        </w:rPr>
        <w:t xml:space="preserve">סים </w:t>
      </w:r>
      <w:bookmarkStart w:id="13668" w:name="_ETM_Q61_399579"/>
      <w:bookmarkEnd w:id="13668"/>
      <w:r w:rsidRPr="003F39C5">
        <w:rPr>
          <w:rtl/>
        </w:rPr>
        <w:t xml:space="preserve">שלנו </w:t>
      </w:r>
      <w:bookmarkStart w:id="13669" w:name="_ETM_Q61_400060"/>
      <w:bookmarkEnd w:id="13669"/>
      <w:r w:rsidRPr="003F39C5">
        <w:rPr>
          <w:rtl/>
        </w:rPr>
        <w:t xml:space="preserve">לא </w:t>
      </w:r>
      <w:bookmarkStart w:id="13670" w:name="_ETM_Q61_400239"/>
      <w:bookmarkEnd w:id="13670"/>
      <w:r w:rsidRPr="003F39C5">
        <w:rPr>
          <w:rtl/>
        </w:rPr>
        <w:t xml:space="preserve">הולכים </w:t>
      </w:r>
      <w:bookmarkStart w:id="13671" w:name="_ETM_Q61_400599"/>
      <w:bookmarkEnd w:id="13671"/>
      <w:r w:rsidRPr="003F39C5">
        <w:rPr>
          <w:rtl/>
        </w:rPr>
        <w:t xml:space="preserve">למקומות </w:t>
      </w:r>
      <w:bookmarkStart w:id="13672" w:name="_ETM_Q61_401139"/>
      <w:bookmarkEnd w:id="13672"/>
      <w:r w:rsidRPr="003F39C5">
        <w:rPr>
          <w:rtl/>
        </w:rPr>
        <w:t xml:space="preserve">שהם </w:t>
      </w:r>
      <w:bookmarkStart w:id="13673" w:name="_ETM_Q61_401409"/>
      <w:bookmarkEnd w:id="13673"/>
      <w:r w:rsidRPr="003F39C5">
        <w:rPr>
          <w:rtl/>
        </w:rPr>
        <w:t xml:space="preserve">מנועי </w:t>
      </w:r>
      <w:bookmarkStart w:id="13674" w:name="_ETM_Q61_401799"/>
      <w:bookmarkEnd w:id="13674"/>
      <w:r w:rsidRPr="003F39C5">
        <w:rPr>
          <w:rtl/>
        </w:rPr>
        <w:t>צמיחה</w:t>
      </w:r>
      <w:r>
        <w:rPr>
          <w:rFonts w:hint="cs"/>
          <w:rtl/>
        </w:rPr>
        <w:t>.</w:t>
      </w:r>
      <w:r w:rsidRPr="003F39C5">
        <w:rPr>
          <w:rtl/>
        </w:rPr>
        <w:t xml:space="preserve"> </w:t>
      </w:r>
      <w:bookmarkStart w:id="13675" w:name="_ETM_Q61_402730"/>
      <w:bookmarkEnd w:id="13675"/>
      <w:r w:rsidRPr="003F39C5">
        <w:rPr>
          <w:rtl/>
        </w:rPr>
        <w:t xml:space="preserve">הם </w:t>
      </w:r>
      <w:bookmarkStart w:id="13676" w:name="_ETM_Q61_402879"/>
      <w:bookmarkEnd w:id="13676"/>
      <w:r w:rsidRPr="003F39C5">
        <w:rPr>
          <w:rtl/>
        </w:rPr>
        <w:t xml:space="preserve">לא </w:t>
      </w:r>
      <w:bookmarkStart w:id="13677" w:name="_ETM_Q61_403060"/>
      <w:bookmarkEnd w:id="13677"/>
      <w:r w:rsidRPr="003F39C5">
        <w:rPr>
          <w:rtl/>
        </w:rPr>
        <w:t xml:space="preserve">הולכים </w:t>
      </w:r>
      <w:bookmarkStart w:id="13678" w:name="_ETM_Q61_403480"/>
      <w:bookmarkEnd w:id="13678"/>
      <w:r w:rsidRPr="003F39C5">
        <w:rPr>
          <w:rtl/>
        </w:rPr>
        <w:t xml:space="preserve">לכסף </w:t>
      </w:r>
      <w:bookmarkStart w:id="13679" w:name="_ETM_Q61_404499"/>
      <w:bookmarkEnd w:id="13679"/>
      <w:r w:rsidRPr="003F39C5">
        <w:rPr>
          <w:rtl/>
        </w:rPr>
        <w:t xml:space="preserve">שיחזור </w:t>
      </w:r>
      <w:bookmarkStart w:id="13680" w:name="_ETM_Q61_405279"/>
      <w:bookmarkEnd w:id="13680"/>
      <w:r w:rsidRPr="003F39C5">
        <w:rPr>
          <w:rtl/>
        </w:rPr>
        <w:t>אלינו</w:t>
      </w:r>
      <w:r>
        <w:rPr>
          <w:rFonts w:hint="cs"/>
          <w:rtl/>
        </w:rPr>
        <w:t>.</w:t>
      </w:r>
      <w:r w:rsidRPr="003F39C5">
        <w:rPr>
          <w:rtl/>
        </w:rPr>
        <w:t xml:space="preserve"> </w:t>
      </w:r>
      <w:bookmarkStart w:id="13681" w:name="_ETM_Q61_406120"/>
      <w:bookmarkEnd w:id="13681"/>
    </w:p>
    <w:p w:rsidR="0070637B" w:rsidRDefault="0070637B" w:rsidP="00D16FBD">
      <w:pPr>
        <w:rPr>
          <w:rtl/>
        </w:rPr>
      </w:pPr>
    </w:p>
    <w:p w:rsidR="00EA1761" w:rsidRDefault="00EA1761" w:rsidP="00D16FBD">
      <w:pPr>
        <w:rPr>
          <w:rtl/>
        </w:rPr>
      </w:pPr>
      <w:r w:rsidRPr="003F39C5">
        <w:rPr>
          <w:rtl/>
        </w:rPr>
        <w:t>בנו</w:t>
      </w:r>
      <w:bookmarkStart w:id="13682" w:name="_ETM_Q61_406440"/>
      <w:bookmarkEnd w:id="13682"/>
      <w:r>
        <w:rPr>
          <w:rFonts w:hint="cs"/>
          <w:rtl/>
        </w:rPr>
        <w:t xml:space="preserve">סף, </w:t>
      </w:r>
      <w:bookmarkStart w:id="13683" w:name="_ETM_Q61_407190"/>
      <w:bookmarkEnd w:id="13683"/>
      <w:r w:rsidRPr="003F39C5">
        <w:rPr>
          <w:rtl/>
        </w:rPr>
        <w:t xml:space="preserve">התקציב </w:t>
      </w:r>
      <w:bookmarkStart w:id="13684" w:name="_ETM_Q61_407850"/>
      <w:bookmarkEnd w:id="13684"/>
      <w:r w:rsidRPr="003F39C5">
        <w:rPr>
          <w:rtl/>
        </w:rPr>
        <w:t xml:space="preserve">הזה </w:t>
      </w:r>
      <w:bookmarkStart w:id="13685" w:name="_ETM_Q61_408330"/>
      <w:bookmarkStart w:id="13686" w:name="_ETM_Q61_408450"/>
      <w:bookmarkEnd w:id="13685"/>
      <w:bookmarkEnd w:id="13686"/>
      <w:r w:rsidRPr="003F39C5">
        <w:rPr>
          <w:rtl/>
        </w:rPr>
        <w:t xml:space="preserve">מעודד </w:t>
      </w:r>
      <w:bookmarkStart w:id="13687" w:name="_ETM_Q61_409260"/>
      <w:bookmarkEnd w:id="13687"/>
      <w:r w:rsidRPr="003F39C5">
        <w:rPr>
          <w:rtl/>
        </w:rPr>
        <w:t>השתמטות</w:t>
      </w:r>
      <w:r>
        <w:rPr>
          <w:rFonts w:hint="cs"/>
          <w:rtl/>
        </w:rPr>
        <w:t>,</w:t>
      </w:r>
      <w:r w:rsidRPr="003F39C5">
        <w:rPr>
          <w:rtl/>
        </w:rPr>
        <w:t xml:space="preserve"> </w:t>
      </w:r>
      <w:bookmarkStart w:id="13688" w:name="_ETM_Q61_410040"/>
      <w:bookmarkEnd w:id="13688"/>
      <w:r w:rsidRPr="003F39C5">
        <w:rPr>
          <w:rtl/>
        </w:rPr>
        <w:t xml:space="preserve">ואני </w:t>
      </w:r>
      <w:bookmarkStart w:id="13689" w:name="_ETM_Q61_410310"/>
      <w:bookmarkEnd w:id="13689"/>
      <w:r w:rsidRPr="003F39C5">
        <w:rPr>
          <w:rtl/>
        </w:rPr>
        <w:t xml:space="preserve">תכף </w:t>
      </w:r>
      <w:bookmarkStart w:id="13690" w:name="_ETM_Q61_410610"/>
      <w:bookmarkEnd w:id="13690"/>
      <w:r w:rsidRPr="003F39C5">
        <w:rPr>
          <w:rtl/>
        </w:rPr>
        <w:t xml:space="preserve">אסביר </w:t>
      </w:r>
      <w:bookmarkStart w:id="13691" w:name="_ETM_Q61_411319"/>
      <w:bookmarkEnd w:id="13691"/>
      <w:r w:rsidRPr="003F39C5">
        <w:rPr>
          <w:rtl/>
        </w:rPr>
        <w:t>איך</w:t>
      </w:r>
      <w:r>
        <w:rPr>
          <w:rFonts w:hint="cs"/>
          <w:rtl/>
        </w:rPr>
        <w:t>.</w:t>
      </w:r>
      <w:r w:rsidRPr="003F39C5">
        <w:rPr>
          <w:rtl/>
        </w:rPr>
        <w:t xml:space="preserve"> </w:t>
      </w:r>
      <w:bookmarkStart w:id="13692" w:name="_ETM_Q61_412040"/>
      <w:bookmarkEnd w:id="13692"/>
      <w:r w:rsidRPr="003F39C5">
        <w:rPr>
          <w:rtl/>
        </w:rPr>
        <w:t xml:space="preserve">זה </w:t>
      </w:r>
      <w:bookmarkStart w:id="13693" w:name="_ETM_Q61_412249"/>
      <w:bookmarkEnd w:id="13693"/>
      <w:r w:rsidRPr="003F39C5">
        <w:rPr>
          <w:rtl/>
        </w:rPr>
        <w:t>באמת</w:t>
      </w:r>
      <w:bookmarkStart w:id="13694" w:name="_ETM_Q61_412609"/>
      <w:bookmarkEnd w:id="13694"/>
      <w:r>
        <w:rPr>
          <w:rFonts w:hint="cs"/>
          <w:rtl/>
        </w:rPr>
        <w:t xml:space="preserve"> אחד</w:t>
      </w:r>
      <w:r w:rsidRPr="003F39C5">
        <w:rPr>
          <w:rtl/>
        </w:rPr>
        <w:t xml:space="preserve"> </w:t>
      </w:r>
      <w:bookmarkStart w:id="13695" w:name="_ETM_Q61_412909"/>
      <w:bookmarkEnd w:id="13695"/>
      <w:r w:rsidRPr="003F39C5">
        <w:rPr>
          <w:rtl/>
        </w:rPr>
        <w:t xml:space="preserve">הדברים </w:t>
      </w:r>
      <w:bookmarkStart w:id="13696" w:name="_ETM_Q61_413420"/>
      <w:bookmarkEnd w:id="13696"/>
      <w:r w:rsidRPr="003F39C5">
        <w:rPr>
          <w:rtl/>
        </w:rPr>
        <w:t xml:space="preserve">הכי </w:t>
      </w:r>
      <w:bookmarkStart w:id="13697" w:name="_ETM_Q61_413689"/>
      <w:bookmarkEnd w:id="13697"/>
      <w:r w:rsidRPr="003F39C5">
        <w:rPr>
          <w:rtl/>
        </w:rPr>
        <w:t xml:space="preserve">מזעזעים </w:t>
      </w:r>
      <w:bookmarkStart w:id="13698" w:name="_ETM_Q61_415040"/>
      <w:bookmarkStart w:id="13699" w:name="_ETM_Q61_415939"/>
      <w:bookmarkEnd w:id="13698"/>
      <w:bookmarkEnd w:id="13699"/>
      <w:r w:rsidRPr="003F39C5">
        <w:rPr>
          <w:rtl/>
        </w:rPr>
        <w:t xml:space="preserve">וחסרי </w:t>
      </w:r>
      <w:bookmarkStart w:id="13700" w:name="_ETM_Q61_416510"/>
      <w:bookmarkEnd w:id="13700"/>
      <w:r w:rsidRPr="003F39C5">
        <w:rPr>
          <w:rtl/>
        </w:rPr>
        <w:t xml:space="preserve">המוסר </w:t>
      </w:r>
      <w:bookmarkStart w:id="13701" w:name="_ETM_Q61_417530"/>
      <w:bookmarkEnd w:id="13701"/>
      <w:r w:rsidRPr="003F39C5">
        <w:rPr>
          <w:rtl/>
        </w:rPr>
        <w:t xml:space="preserve">בתקציב </w:t>
      </w:r>
      <w:bookmarkStart w:id="13702" w:name="_ETM_Q61_415670"/>
      <w:bookmarkEnd w:id="13702"/>
      <w:r w:rsidRPr="003F39C5">
        <w:rPr>
          <w:rtl/>
        </w:rPr>
        <w:t>הזה</w:t>
      </w:r>
      <w:r>
        <w:rPr>
          <w:rFonts w:hint="cs"/>
          <w:rtl/>
        </w:rPr>
        <w:t xml:space="preserve">. </w:t>
      </w:r>
      <w:r w:rsidRPr="003F39C5">
        <w:rPr>
          <w:rtl/>
        </w:rPr>
        <w:t xml:space="preserve">בעוד </w:t>
      </w:r>
      <w:bookmarkStart w:id="13703" w:name="_ETM_Q61_417980"/>
      <w:bookmarkEnd w:id="13703"/>
      <w:r w:rsidRPr="003F39C5">
        <w:rPr>
          <w:rtl/>
        </w:rPr>
        <w:t xml:space="preserve">שיש </w:t>
      </w:r>
      <w:bookmarkStart w:id="13704" w:name="_ETM_Q61_418340"/>
      <w:bookmarkEnd w:id="13704"/>
      <w:r w:rsidRPr="003F39C5">
        <w:rPr>
          <w:rtl/>
        </w:rPr>
        <w:t>קיצו</w:t>
      </w:r>
      <w:r>
        <w:rPr>
          <w:rFonts w:hint="cs"/>
          <w:rtl/>
        </w:rPr>
        <w:t>צים,</w:t>
      </w:r>
      <w:bookmarkStart w:id="13705" w:name="_ETM_Q61_419440"/>
      <w:bookmarkEnd w:id="13705"/>
      <w:r>
        <w:rPr>
          <w:rFonts w:hint="cs"/>
          <w:rtl/>
        </w:rPr>
        <w:t xml:space="preserve"> יש</w:t>
      </w:r>
      <w:r w:rsidRPr="003F39C5">
        <w:rPr>
          <w:rtl/>
        </w:rPr>
        <w:t xml:space="preserve"> </w:t>
      </w:r>
      <w:bookmarkStart w:id="13706" w:name="_ETM_Q61_419710"/>
      <w:bookmarkEnd w:id="13706"/>
      <w:r w:rsidRPr="003F39C5">
        <w:rPr>
          <w:rtl/>
        </w:rPr>
        <w:t xml:space="preserve">מגזרים </w:t>
      </w:r>
      <w:bookmarkStart w:id="13707" w:name="_ETM_Q61_420220"/>
      <w:bookmarkEnd w:id="13707"/>
      <w:r w:rsidRPr="003F39C5">
        <w:rPr>
          <w:rtl/>
        </w:rPr>
        <w:t xml:space="preserve">ששומרים </w:t>
      </w:r>
      <w:bookmarkStart w:id="13708" w:name="_ETM_Q61_420850"/>
      <w:bookmarkEnd w:id="13708"/>
      <w:r w:rsidRPr="003F39C5">
        <w:rPr>
          <w:rtl/>
        </w:rPr>
        <w:t>עליהם</w:t>
      </w:r>
      <w:r>
        <w:rPr>
          <w:rFonts w:hint="cs"/>
          <w:rtl/>
        </w:rPr>
        <w:t>:</w:t>
      </w:r>
      <w:r w:rsidRPr="003F39C5">
        <w:rPr>
          <w:rtl/>
        </w:rPr>
        <w:t xml:space="preserve"> </w:t>
      </w:r>
      <w:bookmarkStart w:id="13709" w:name="_ETM_Q61_421510"/>
      <w:bookmarkEnd w:id="13709"/>
      <w:r w:rsidRPr="003F39C5">
        <w:rPr>
          <w:rtl/>
        </w:rPr>
        <w:t>לחרדים</w:t>
      </w:r>
      <w:r>
        <w:rPr>
          <w:rFonts w:hint="cs"/>
          <w:rtl/>
        </w:rPr>
        <w:t>,</w:t>
      </w:r>
      <w:r w:rsidRPr="003F39C5">
        <w:rPr>
          <w:rtl/>
        </w:rPr>
        <w:t xml:space="preserve"> </w:t>
      </w:r>
      <w:bookmarkStart w:id="13710" w:name="_ETM_Q61_422350"/>
      <w:bookmarkEnd w:id="13710"/>
      <w:r w:rsidRPr="003F39C5">
        <w:rPr>
          <w:rtl/>
        </w:rPr>
        <w:t xml:space="preserve">לחינוך </w:t>
      </w:r>
      <w:bookmarkStart w:id="13711" w:name="_ETM_Q61_422830"/>
      <w:bookmarkEnd w:id="13711"/>
      <w:r w:rsidRPr="003F39C5">
        <w:rPr>
          <w:rtl/>
        </w:rPr>
        <w:t xml:space="preserve">החרדי </w:t>
      </w:r>
      <w:bookmarkStart w:id="13712" w:name="_ETM_Q61_424210"/>
      <w:bookmarkEnd w:id="13712"/>
      <w:r w:rsidRPr="003F39C5">
        <w:rPr>
          <w:rtl/>
        </w:rPr>
        <w:t xml:space="preserve">וכמובן </w:t>
      </w:r>
      <w:bookmarkStart w:id="13713" w:name="_ETM_Q61_424990"/>
      <w:bookmarkEnd w:id="13713"/>
      <w:r w:rsidRPr="003F39C5">
        <w:rPr>
          <w:rtl/>
        </w:rPr>
        <w:t xml:space="preserve">לאופק </w:t>
      </w:r>
      <w:bookmarkStart w:id="13714" w:name="_ETM_Q61_425410"/>
      <w:bookmarkEnd w:id="13714"/>
      <w:r w:rsidRPr="003F39C5">
        <w:rPr>
          <w:rtl/>
        </w:rPr>
        <w:t>חדש</w:t>
      </w:r>
      <w:r>
        <w:rPr>
          <w:rFonts w:hint="cs"/>
          <w:rtl/>
        </w:rPr>
        <w:t>,</w:t>
      </w:r>
      <w:r w:rsidRPr="003F39C5">
        <w:rPr>
          <w:rtl/>
        </w:rPr>
        <w:t xml:space="preserve"> </w:t>
      </w:r>
      <w:bookmarkStart w:id="13715" w:name="_ETM_Q61_426340"/>
      <w:bookmarkEnd w:id="13715"/>
      <w:r w:rsidRPr="003F39C5">
        <w:rPr>
          <w:rtl/>
        </w:rPr>
        <w:t xml:space="preserve">תכף </w:t>
      </w:r>
      <w:bookmarkStart w:id="13716" w:name="_ETM_Q61_426700"/>
      <w:bookmarkEnd w:id="13716"/>
      <w:r w:rsidRPr="003F39C5">
        <w:rPr>
          <w:rtl/>
        </w:rPr>
        <w:t xml:space="preserve">נדבר </w:t>
      </w:r>
      <w:bookmarkStart w:id="13717" w:name="_ETM_Q61_427209"/>
      <w:bookmarkEnd w:id="13717"/>
      <w:r w:rsidRPr="003F39C5">
        <w:rPr>
          <w:rtl/>
        </w:rPr>
        <w:t xml:space="preserve">על </w:t>
      </w:r>
      <w:bookmarkStart w:id="13718" w:name="_ETM_Q61_427329"/>
      <w:bookmarkEnd w:id="13718"/>
      <w:r w:rsidRPr="003F39C5">
        <w:rPr>
          <w:rtl/>
        </w:rPr>
        <w:t>זה</w:t>
      </w:r>
      <w:r>
        <w:rPr>
          <w:rFonts w:hint="cs"/>
          <w:rtl/>
        </w:rPr>
        <w:t>.</w:t>
      </w:r>
      <w:bookmarkStart w:id="13719" w:name="_ETM_Q61_427900"/>
      <w:bookmarkEnd w:id="13719"/>
    </w:p>
    <w:p w:rsidR="00EA1761" w:rsidRDefault="00EA1761" w:rsidP="00D16FBD">
      <w:pPr>
        <w:rPr>
          <w:rtl/>
        </w:rPr>
      </w:pPr>
    </w:p>
    <w:p w:rsidR="00EA1761" w:rsidRDefault="00EA1761" w:rsidP="00D16FBD">
      <w:pPr>
        <w:rPr>
          <w:rtl/>
        </w:rPr>
      </w:pPr>
      <w:r w:rsidRPr="003F39C5">
        <w:rPr>
          <w:rtl/>
        </w:rPr>
        <w:t xml:space="preserve">אבל </w:t>
      </w:r>
      <w:bookmarkStart w:id="13720" w:name="_ETM_Q61_428200"/>
      <w:bookmarkEnd w:id="13720"/>
      <w:r w:rsidRPr="003F39C5">
        <w:rPr>
          <w:rtl/>
        </w:rPr>
        <w:t xml:space="preserve">אם </w:t>
      </w:r>
      <w:bookmarkStart w:id="13721" w:name="_ETM_Q61_428319"/>
      <w:bookmarkEnd w:id="13721"/>
      <w:r w:rsidRPr="003F39C5">
        <w:rPr>
          <w:rtl/>
        </w:rPr>
        <w:t xml:space="preserve">אני </w:t>
      </w:r>
      <w:bookmarkStart w:id="13722" w:name="_ETM_Q61_428469"/>
      <w:bookmarkEnd w:id="13722"/>
      <w:r w:rsidRPr="003F39C5">
        <w:rPr>
          <w:rtl/>
        </w:rPr>
        <w:t xml:space="preserve">יכולה </w:t>
      </w:r>
      <w:bookmarkStart w:id="13723" w:name="_ETM_Q61_428799"/>
      <w:bookmarkEnd w:id="13723"/>
      <w:r w:rsidRPr="003F39C5">
        <w:rPr>
          <w:rtl/>
        </w:rPr>
        <w:t xml:space="preserve">רק </w:t>
      </w:r>
      <w:bookmarkStart w:id="13724" w:name="_ETM_Q61_429010"/>
      <w:bookmarkEnd w:id="13724"/>
      <w:r w:rsidRPr="003F39C5">
        <w:rPr>
          <w:rtl/>
        </w:rPr>
        <w:t xml:space="preserve">לתת </w:t>
      </w:r>
      <w:bookmarkStart w:id="13725" w:name="_ETM_Q61_429849"/>
      <w:bookmarkStart w:id="13726" w:name="_ETM_Q61_429999"/>
      <w:bookmarkEnd w:id="13725"/>
      <w:bookmarkEnd w:id="13726"/>
      <w:r w:rsidRPr="003F39C5">
        <w:rPr>
          <w:rtl/>
        </w:rPr>
        <w:t xml:space="preserve">רשימה </w:t>
      </w:r>
      <w:bookmarkStart w:id="13727" w:name="_ETM_Q61_430450"/>
      <w:bookmarkEnd w:id="13727"/>
      <w:r w:rsidRPr="003F39C5">
        <w:rPr>
          <w:rtl/>
        </w:rPr>
        <w:t xml:space="preserve">חלקית </w:t>
      </w:r>
      <w:bookmarkStart w:id="13728" w:name="_ETM_Q61_431439"/>
      <w:bookmarkEnd w:id="13728"/>
      <w:r w:rsidRPr="003F39C5">
        <w:rPr>
          <w:rtl/>
        </w:rPr>
        <w:t xml:space="preserve">של </w:t>
      </w:r>
      <w:bookmarkStart w:id="13729" w:name="_ETM_Q61_431859"/>
      <w:bookmarkEnd w:id="13729"/>
      <w:r w:rsidRPr="003F39C5">
        <w:rPr>
          <w:rtl/>
        </w:rPr>
        <w:t xml:space="preserve">אותם </w:t>
      </w:r>
      <w:bookmarkStart w:id="13730" w:name="_ETM_Q61_432249"/>
      <w:bookmarkEnd w:id="13730"/>
      <w:r w:rsidRPr="003F39C5">
        <w:rPr>
          <w:rtl/>
        </w:rPr>
        <w:t xml:space="preserve">מוסדות </w:t>
      </w:r>
      <w:bookmarkStart w:id="13731" w:name="_ETM_Q61_432879"/>
      <w:bookmarkEnd w:id="13731"/>
      <w:r w:rsidRPr="003F39C5">
        <w:rPr>
          <w:rtl/>
        </w:rPr>
        <w:t xml:space="preserve">שקיבלו </w:t>
      </w:r>
      <w:bookmarkStart w:id="13732" w:name="_ETM_Q61_433299"/>
      <w:bookmarkEnd w:id="13732"/>
      <w:r w:rsidRPr="003F39C5">
        <w:rPr>
          <w:rtl/>
        </w:rPr>
        <w:t xml:space="preserve">תוספות </w:t>
      </w:r>
      <w:bookmarkStart w:id="13733" w:name="_ETM_Q61_434019"/>
      <w:bookmarkEnd w:id="13733"/>
      <w:r w:rsidRPr="003F39C5">
        <w:rPr>
          <w:rtl/>
        </w:rPr>
        <w:t xml:space="preserve">במיליארדים </w:t>
      </w:r>
      <w:bookmarkStart w:id="13734" w:name="_ETM_Q61_435280"/>
      <w:bookmarkEnd w:id="13734"/>
      <w:r w:rsidRPr="003F39C5">
        <w:rPr>
          <w:rtl/>
        </w:rPr>
        <w:t xml:space="preserve">רק </w:t>
      </w:r>
      <w:bookmarkStart w:id="13735" w:name="_ETM_Q61_435579"/>
      <w:bookmarkEnd w:id="13735"/>
      <w:r w:rsidRPr="003F39C5">
        <w:rPr>
          <w:rtl/>
        </w:rPr>
        <w:t xml:space="preserve">אתמול </w:t>
      </w:r>
      <w:bookmarkStart w:id="13736" w:name="_ETM_Q61_435849"/>
      <w:bookmarkEnd w:id="13736"/>
      <w:r w:rsidRPr="003F39C5">
        <w:rPr>
          <w:rtl/>
        </w:rPr>
        <w:t xml:space="preserve">בוועדת </w:t>
      </w:r>
      <w:bookmarkStart w:id="13737" w:name="_ETM_Q61_436360"/>
      <w:bookmarkEnd w:id="13737"/>
      <w:r w:rsidRPr="003F39C5">
        <w:rPr>
          <w:rtl/>
        </w:rPr>
        <w:t>הכספים</w:t>
      </w:r>
      <w:r>
        <w:rPr>
          <w:rFonts w:hint="cs"/>
          <w:rtl/>
        </w:rPr>
        <w:t>,</w:t>
      </w:r>
      <w:r w:rsidRPr="003F39C5">
        <w:rPr>
          <w:rtl/>
        </w:rPr>
        <w:t xml:space="preserve"> </w:t>
      </w:r>
      <w:bookmarkStart w:id="13738" w:name="_ETM_Q61_436779"/>
      <w:bookmarkEnd w:id="13738"/>
      <w:r w:rsidRPr="003F39C5">
        <w:rPr>
          <w:rtl/>
        </w:rPr>
        <w:t xml:space="preserve">אז </w:t>
      </w:r>
      <w:bookmarkStart w:id="13739" w:name="_ETM_Q61_436900"/>
      <w:bookmarkEnd w:id="13739"/>
      <w:r w:rsidRPr="003F39C5">
        <w:rPr>
          <w:rtl/>
        </w:rPr>
        <w:t>ת</w:t>
      </w:r>
      <w:r>
        <w:rPr>
          <w:rFonts w:hint="cs"/>
          <w:rtl/>
        </w:rPr>
        <w:t>ראו:</w:t>
      </w:r>
      <w:r w:rsidRPr="003F39C5">
        <w:rPr>
          <w:rtl/>
        </w:rPr>
        <w:t xml:space="preserve"> </w:t>
      </w:r>
      <w:bookmarkStart w:id="13740" w:name="_ETM_Q61_437650"/>
      <w:bookmarkEnd w:id="13740"/>
      <w:r w:rsidRPr="003F39C5">
        <w:rPr>
          <w:rtl/>
        </w:rPr>
        <w:t xml:space="preserve">חינוך </w:t>
      </w:r>
      <w:bookmarkStart w:id="13741" w:name="_ETM_Q61_438130"/>
      <w:bookmarkEnd w:id="13741"/>
      <w:r w:rsidRPr="003F39C5">
        <w:rPr>
          <w:rtl/>
        </w:rPr>
        <w:t>חרדי</w:t>
      </w:r>
      <w:r>
        <w:rPr>
          <w:rFonts w:hint="cs"/>
          <w:rtl/>
        </w:rPr>
        <w:t>,</w:t>
      </w:r>
      <w:r w:rsidRPr="003F39C5">
        <w:rPr>
          <w:rtl/>
        </w:rPr>
        <w:t xml:space="preserve"> </w:t>
      </w:r>
      <w:bookmarkStart w:id="13742" w:name="_ETM_Q61_438639"/>
      <w:bookmarkEnd w:id="13742"/>
      <w:r w:rsidRPr="003F39C5">
        <w:rPr>
          <w:rtl/>
        </w:rPr>
        <w:t xml:space="preserve">מעיין </w:t>
      </w:r>
      <w:bookmarkStart w:id="13743" w:name="_ETM_Q61_439060"/>
      <w:bookmarkEnd w:id="13743"/>
      <w:r w:rsidRPr="003F39C5">
        <w:rPr>
          <w:rtl/>
        </w:rPr>
        <w:t xml:space="preserve">החינוך </w:t>
      </w:r>
      <w:bookmarkStart w:id="13744" w:name="_ETM_Q61_439449"/>
      <w:bookmarkEnd w:id="13744"/>
      <w:r w:rsidRPr="003F39C5">
        <w:rPr>
          <w:rtl/>
        </w:rPr>
        <w:t>התורני</w:t>
      </w:r>
      <w:r>
        <w:rPr>
          <w:rFonts w:hint="cs"/>
          <w:rtl/>
        </w:rPr>
        <w:t>,</w:t>
      </w:r>
      <w:r w:rsidRPr="003F39C5">
        <w:rPr>
          <w:rtl/>
        </w:rPr>
        <w:t xml:space="preserve"> </w:t>
      </w:r>
      <w:bookmarkStart w:id="13745" w:name="_ETM_Q61_440169"/>
      <w:bookmarkEnd w:id="13745"/>
      <w:r w:rsidRPr="003F39C5">
        <w:rPr>
          <w:rtl/>
        </w:rPr>
        <w:t xml:space="preserve">מוכר </w:t>
      </w:r>
      <w:bookmarkStart w:id="13746" w:name="_ETM_Q61_440589"/>
      <w:bookmarkEnd w:id="13746"/>
      <w:r w:rsidRPr="003F39C5">
        <w:rPr>
          <w:rtl/>
        </w:rPr>
        <w:t xml:space="preserve">שאינו </w:t>
      </w:r>
      <w:bookmarkStart w:id="13747" w:name="_ETM_Q61_440979"/>
      <w:bookmarkEnd w:id="13747"/>
      <w:r w:rsidRPr="003F39C5">
        <w:rPr>
          <w:rtl/>
        </w:rPr>
        <w:t>רשמי</w:t>
      </w:r>
      <w:r>
        <w:rPr>
          <w:rFonts w:hint="cs"/>
          <w:rtl/>
        </w:rPr>
        <w:t>,</w:t>
      </w:r>
      <w:r w:rsidRPr="003F39C5">
        <w:rPr>
          <w:rtl/>
        </w:rPr>
        <w:t xml:space="preserve"> </w:t>
      </w:r>
      <w:bookmarkStart w:id="13748" w:name="_ETM_Q61_441370"/>
      <w:bookmarkEnd w:id="13748"/>
      <w:r w:rsidRPr="003F39C5">
        <w:rPr>
          <w:rtl/>
        </w:rPr>
        <w:t xml:space="preserve">מוסדות </w:t>
      </w:r>
      <w:bookmarkStart w:id="13749" w:name="_ETM_Q61_441910"/>
      <w:bookmarkEnd w:id="13749"/>
      <w:r w:rsidRPr="003F39C5">
        <w:rPr>
          <w:rtl/>
        </w:rPr>
        <w:t>הפטור</w:t>
      </w:r>
      <w:r>
        <w:rPr>
          <w:rFonts w:hint="cs"/>
          <w:rtl/>
        </w:rPr>
        <w:t>,</w:t>
      </w:r>
      <w:r w:rsidRPr="003F39C5">
        <w:rPr>
          <w:rtl/>
        </w:rPr>
        <w:t xml:space="preserve"> </w:t>
      </w:r>
      <w:bookmarkStart w:id="13750" w:name="_ETM_Q61_442660"/>
      <w:bookmarkEnd w:id="13750"/>
      <w:r w:rsidRPr="003F39C5">
        <w:rPr>
          <w:rtl/>
        </w:rPr>
        <w:t xml:space="preserve">תרבות </w:t>
      </w:r>
      <w:bookmarkStart w:id="13751" w:name="_ETM_Q61_443110"/>
      <w:bookmarkEnd w:id="13751"/>
      <w:r w:rsidRPr="003F39C5">
        <w:rPr>
          <w:rtl/>
        </w:rPr>
        <w:t>יהודית</w:t>
      </w:r>
      <w:r>
        <w:rPr>
          <w:rFonts w:hint="cs"/>
          <w:rtl/>
        </w:rPr>
        <w:t>,</w:t>
      </w:r>
      <w:r w:rsidRPr="003F39C5">
        <w:rPr>
          <w:rtl/>
        </w:rPr>
        <w:t xml:space="preserve"> </w:t>
      </w:r>
      <w:bookmarkStart w:id="13752" w:name="_ETM_Q61_443529"/>
      <w:bookmarkEnd w:id="13752"/>
      <w:r w:rsidRPr="003F39C5">
        <w:rPr>
          <w:rtl/>
        </w:rPr>
        <w:t xml:space="preserve">עוד </w:t>
      </w:r>
      <w:bookmarkStart w:id="13753" w:name="_ETM_Q61_443680"/>
      <w:bookmarkEnd w:id="13753"/>
      <w:r w:rsidRPr="003F39C5">
        <w:rPr>
          <w:rtl/>
        </w:rPr>
        <w:t xml:space="preserve">פעם </w:t>
      </w:r>
      <w:bookmarkStart w:id="13754" w:name="_ETM_Q61_443830"/>
      <w:bookmarkEnd w:id="13754"/>
      <w:r w:rsidRPr="003F39C5">
        <w:rPr>
          <w:rtl/>
        </w:rPr>
        <w:t xml:space="preserve">תרבות </w:t>
      </w:r>
      <w:bookmarkStart w:id="13755" w:name="_ETM_Q61_444220"/>
      <w:bookmarkEnd w:id="13755"/>
      <w:r w:rsidRPr="003F39C5">
        <w:rPr>
          <w:rtl/>
        </w:rPr>
        <w:t>יהודית</w:t>
      </w:r>
      <w:r>
        <w:rPr>
          <w:rFonts w:hint="cs"/>
          <w:rtl/>
        </w:rPr>
        <w:t>,</w:t>
      </w:r>
      <w:r w:rsidRPr="003F39C5">
        <w:rPr>
          <w:rtl/>
        </w:rPr>
        <w:t xml:space="preserve"> </w:t>
      </w:r>
      <w:bookmarkStart w:id="13756" w:name="_ETM_Q61_444729"/>
      <w:bookmarkEnd w:id="13756"/>
      <w:r w:rsidRPr="003F39C5">
        <w:rPr>
          <w:rtl/>
        </w:rPr>
        <w:t xml:space="preserve">מוסדות </w:t>
      </w:r>
      <w:bookmarkStart w:id="13757" w:name="_ETM_Q61_445210"/>
      <w:bookmarkEnd w:id="13757"/>
      <w:r w:rsidRPr="003F39C5">
        <w:rPr>
          <w:rtl/>
        </w:rPr>
        <w:t>תורניים</w:t>
      </w:r>
      <w:r>
        <w:rPr>
          <w:rFonts w:hint="cs"/>
          <w:rtl/>
        </w:rPr>
        <w:t>,</w:t>
      </w:r>
      <w:r w:rsidRPr="003F39C5">
        <w:rPr>
          <w:rtl/>
        </w:rPr>
        <w:t xml:space="preserve"> </w:t>
      </w:r>
      <w:bookmarkStart w:id="13758" w:name="_ETM_Q61_446199"/>
      <w:bookmarkEnd w:id="13758"/>
      <w:r w:rsidRPr="003F39C5">
        <w:rPr>
          <w:rtl/>
        </w:rPr>
        <w:t xml:space="preserve">תקציב </w:t>
      </w:r>
      <w:bookmarkStart w:id="13759" w:name="_ETM_Q61_446680"/>
      <w:bookmarkEnd w:id="13759"/>
      <w:r w:rsidRPr="003F39C5">
        <w:rPr>
          <w:rtl/>
        </w:rPr>
        <w:t xml:space="preserve">למניעת </w:t>
      </w:r>
      <w:bookmarkStart w:id="13760" w:name="_ETM_Q61_447310"/>
      <w:bookmarkEnd w:id="13760"/>
      <w:r w:rsidRPr="003F39C5">
        <w:rPr>
          <w:rtl/>
        </w:rPr>
        <w:t xml:space="preserve">נשירות </w:t>
      </w:r>
      <w:bookmarkStart w:id="13761" w:name="_ETM_Q61_447880"/>
      <w:bookmarkEnd w:id="13761"/>
      <w:r w:rsidRPr="003F39C5">
        <w:rPr>
          <w:rtl/>
        </w:rPr>
        <w:t>מהישיבות</w:t>
      </w:r>
      <w:r>
        <w:rPr>
          <w:rFonts w:hint="cs"/>
          <w:rtl/>
        </w:rPr>
        <w:t>,</w:t>
      </w:r>
      <w:r w:rsidRPr="003F39C5">
        <w:rPr>
          <w:rtl/>
        </w:rPr>
        <w:t xml:space="preserve"> </w:t>
      </w:r>
      <w:bookmarkStart w:id="13762" w:name="_ETM_Q61_450509"/>
      <w:bookmarkEnd w:id="13762"/>
      <w:r w:rsidRPr="003F39C5">
        <w:rPr>
          <w:rtl/>
        </w:rPr>
        <w:t xml:space="preserve">תרבות </w:t>
      </w:r>
      <w:bookmarkStart w:id="13763" w:name="_ETM_Q61_451440"/>
      <w:bookmarkEnd w:id="13763"/>
      <w:r w:rsidRPr="003F39C5">
        <w:rPr>
          <w:rtl/>
        </w:rPr>
        <w:t xml:space="preserve">חרדית </w:t>
      </w:r>
      <w:bookmarkStart w:id="13764" w:name="_ETM_Q61_452159"/>
      <w:bookmarkEnd w:id="13764"/>
      <w:r w:rsidRPr="003F39C5">
        <w:rPr>
          <w:rtl/>
        </w:rPr>
        <w:t>לירושלים</w:t>
      </w:r>
      <w:r>
        <w:rPr>
          <w:rFonts w:hint="cs"/>
          <w:rtl/>
        </w:rPr>
        <w:t>.</w:t>
      </w:r>
      <w:r w:rsidRPr="003F39C5">
        <w:rPr>
          <w:rtl/>
        </w:rPr>
        <w:t xml:space="preserve"> </w:t>
      </w:r>
      <w:bookmarkStart w:id="13765" w:name="_ETM_Q61_453229"/>
      <w:bookmarkEnd w:id="13765"/>
      <w:r w:rsidRPr="003F39C5">
        <w:rPr>
          <w:rtl/>
        </w:rPr>
        <w:t xml:space="preserve">אפילו </w:t>
      </w:r>
      <w:bookmarkStart w:id="13766" w:name="_ETM_Q61_453680"/>
      <w:bookmarkEnd w:id="13766"/>
      <w:r w:rsidRPr="003F39C5">
        <w:rPr>
          <w:rtl/>
        </w:rPr>
        <w:t xml:space="preserve">הייתה </w:t>
      </w:r>
      <w:bookmarkStart w:id="13767" w:name="_ETM_Q61_454339"/>
      <w:bookmarkEnd w:id="13767"/>
      <w:r w:rsidRPr="003F39C5">
        <w:rPr>
          <w:rtl/>
        </w:rPr>
        <w:t>תוספת</w:t>
      </w:r>
      <w:r>
        <w:rPr>
          <w:rFonts w:hint="cs"/>
          <w:rtl/>
        </w:rPr>
        <w:t>,</w:t>
      </w:r>
      <w:r w:rsidRPr="003F39C5">
        <w:rPr>
          <w:rtl/>
        </w:rPr>
        <w:t xml:space="preserve"> </w:t>
      </w:r>
      <w:bookmarkStart w:id="13768" w:name="_ETM_Q61_454909"/>
      <w:bookmarkEnd w:id="13768"/>
      <w:r w:rsidRPr="003F39C5">
        <w:rPr>
          <w:rtl/>
        </w:rPr>
        <w:t>נאור</w:t>
      </w:r>
      <w:r>
        <w:rPr>
          <w:rFonts w:hint="cs"/>
          <w:rtl/>
        </w:rPr>
        <w:t>,</w:t>
      </w:r>
      <w:r w:rsidRPr="003F39C5">
        <w:rPr>
          <w:rtl/>
        </w:rPr>
        <w:t xml:space="preserve"> </w:t>
      </w:r>
      <w:bookmarkStart w:id="13769" w:name="_ETM_Q61_455749"/>
      <w:bookmarkEnd w:id="13769"/>
      <w:r w:rsidRPr="003F39C5">
        <w:rPr>
          <w:rtl/>
        </w:rPr>
        <w:t>לי</w:t>
      </w:r>
      <w:r>
        <w:rPr>
          <w:rFonts w:hint="cs"/>
          <w:rtl/>
        </w:rPr>
        <w:t>ד</w:t>
      </w:r>
      <w:r w:rsidRPr="003F39C5">
        <w:rPr>
          <w:rtl/>
        </w:rPr>
        <w:t xml:space="preserve"> </w:t>
      </w:r>
      <w:bookmarkStart w:id="13770" w:name="_ETM_Q61_456169"/>
      <w:bookmarkEnd w:id="13770"/>
      <w:r w:rsidRPr="003F39C5">
        <w:rPr>
          <w:rtl/>
        </w:rPr>
        <w:t>ושם</w:t>
      </w:r>
      <w:r>
        <w:rPr>
          <w:rFonts w:hint="cs"/>
          <w:rtl/>
        </w:rPr>
        <w:t>,</w:t>
      </w:r>
      <w:r w:rsidRPr="003F39C5">
        <w:rPr>
          <w:rtl/>
        </w:rPr>
        <w:t xml:space="preserve"> </w:t>
      </w:r>
      <w:bookmarkStart w:id="13771" w:name="_ETM_Q61_457099"/>
      <w:bookmarkEnd w:id="13771"/>
      <w:r w:rsidRPr="003F39C5">
        <w:rPr>
          <w:rtl/>
        </w:rPr>
        <w:t xml:space="preserve">מיוחדת </w:t>
      </w:r>
      <w:bookmarkStart w:id="13772" w:name="_ETM_Q61_457909"/>
      <w:bookmarkEnd w:id="13772"/>
      <w:r w:rsidRPr="003F39C5">
        <w:rPr>
          <w:rtl/>
        </w:rPr>
        <w:t>לחרדים</w:t>
      </w:r>
      <w:r>
        <w:rPr>
          <w:rFonts w:hint="cs"/>
          <w:rtl/>
        </w:rPr>
        <w:t>,</w:t>
      </w:r>
      <w:r w:rsidRPr="003F39C5">
        <w:rPr>
          <w:rtl/>
        </w:rPr>
        <w:t xml:space="preserve"> </w:t>
      </w:r>
      <w:bookmarkStart w:id="13773" w:name="_ETM_Q61_458779"/>
      <w:bookmarkEnd w:id="13773"/>
      <w:r w:rsidRPr="003F39C5">
        <w:rPr>
          <w:rtl/>
        </w:rPr>
        <w:t xml:space="preserve">ראית </w:t>
      </w:r>
      <w:bookmarkStart w:id="13774" w:name="_ETM_Q61_459139"/>
      <w:bookmarkEnd w:id="13774"/>
      <w:r w:rsidRPr="003F39C5">
        <w:rPr>
          <w:rtl/>
        </w:rPr>
        <w:t xml:space="preserve">את </w:t>
      </w:r>
      <w:bookmarkStart w:id="13775" w:name="_ETM_Q61_459229"/>
      <w:bookmarkEnd w:id="13775"/>
      <w:r w:rsidRPr="003F39C5">
        <w:rPr>
          <w:rtl/>
        </w:rPr>
        <w:t>זה</w:t>
      </w:r>
      <w:r>
        <w:rPr>
          <w:rFonts w:hint="cs"/>
          <w:rtl/>
        </w:rPr>
        <w:t>?</w:t>
      </w:r>
      <w:r w:rsidRPr="003F39C5">
        <w:rPr>
          <w:rtl/>
        </w:rPr>
        <w:t xml:space="preserve"> </w:t>
      </w:r>
      <w:bookmarkStart w:id="13776" w:name="_ETM_Q61_459830"/>
      <w:bookmarkEnd w:id="13776"/>
      <w:r w:rsidRPr="003F39C5">
        <w:rPr>
          <w:rtl/>
        </w:rPr>
        <w:t xml:space="preserve">עשו </w:t>
      </w:r>
      <w:bookmarkStart w:id="13777" w:name="_ETM_Q61_460339"/>
      <w:bookmarkEnd w:id="13777"/>
      <w:r w:rsidRPr="003F39C5">
        <w:rPr>
          <w:rtl/>
        </w:rPr>
        <w:t xml:space="preserve">להם </w:t>
      </w:r>
      <w:bookmarkStart w:id="13778" w:name="_ETM_Q61_460520"/>
      <w:bookmarkEnd w:id="13778"/>
      <w:r w:rsidRPr="003F39C5">
        <w:rPr>
          <w:rtl/>
        </w:rPr>
        <w:t xml:space="preserve">תוספת </w:t>
      </w:r>
      <w:bookmarkStart w:id="13779" w:name="_ETM_Q61_461089"/>
      <w:bookmarkStart w:id="13780" w:name="_ETM_Q61_461660"/>
      <w:bookmarkEnd w:id="13779"/>
      <w:bookmarkEnd w:id="13780"/>
      <w:r w:rsidRPr="003F39C5">
        <w:rPr>
          <w:rtl/>
        </w:rPr>
        <w:t xml:space="preserve">מיוחדת </w:t>
      </w:r>
      <w:bookmarkStart w:id="13781" w:name="_ETM_Q61_462680"/>
      <w:bookmarkEnd w:id="13781"/>
      <w:r w:rsidRPr="003F39C5">
        <w:rPr>
          <w:rtl/>
        </w:rPr>
        <w:t>בתקציב</w:t>
      </w:r>
      <w:r>
        <w:rPr>
          <w:rFonts w:hint="cs"/>
          <w:rtl/>
        </w:rPr>
        <w:t>,</w:t>
      </w:r>
      <w:r w:rsidRPr="003F39C5">
        <w:rPr>
          <w:rtl/>
        </w:rPr>
        <w:t xml:space="preserve"> משהו </w:t>
      </w:r>
      <w:bookmarkStart w:id="13782" w:name="_ETM_Q61_463190"/>
      <w:bookmarkEnd w:id="13782"/>
      <w:r w:rsidRPr="003F39C5">
        <w:rPr>
          <w:rtl/>
        </w:rPr>
        <w:t xml:space="preserve">מיוחד </w:t>
      </w:r>
      <w:bookmarkStart w:id="13783" w:name="_ETM_Q61_463790"/>
      <w:bookmarkEnd w:id="13783"/>
      <w:r w:rsidRPr="003F39C5">
        <w:rPr>
          <w:rtl/>
        </w:rPr>
        <w:t xml:space="preserve">ביד </w:t>
      </w:r>
      <w:bookmarkStart w:id="13784" w:name="_ETM_Q61_464089"/>
      <w:bookmarkEnd w:id="13784"/>
      <w:r w:rsidRPr="003F39C5">
        <w:rPr>
          <w:rtl/>
        </w:rPr>
        <w:t>ושם</w:t>
      </w:r>
      <w:r>
        <w:rPr>
          <w:rFonts w:hint="cs"/>
          <w:rtl/>
        </w:rPr>
        <w:t>,</w:t>
      </w:r>
      <w:r w:rsidRPr="003F39C5">
        <w:rPr>
          <w:rtl/>
        </w:rPr>
        <w:t xml:space="preserve"> </w:t>
      </w:r>
      <w:bookmarkStart w:id="13785" w:name="_ETM_Q61_464510"/>
      <w:bookmarkEnd w:id="13785"/>
      <w:r w:rsidRPr="003F39C5">
        <w:rPr>
          <w:rtl/>
        </w:rPr>
        <w:t xml:space="preserve">תוספת </w:t>
      </w:r>
      <w:bookmarkStart w:id="13786" w:name="_ETM_Q61_465920"/>
      <w:bookmarkStart w:id="13787" w:name="_ETM_Q61_466670"/>
      <w:bookmarkEnd w:id="13786"/>
      <w:bookmarkEnd w:id="13787"/>
      <w:r>
        <w:rPr>
          <w:rFonts w:hint="cs"/>
          <w:rtl/>
        </w:rPr>
        <w:t>להעשרה</w:t>
      </w:r>
      <w:r w:rsidRPr="003F39C5">
        <w:rPr>
          <w:rtl/>
        </w:rPr>
        <w:t xml:space="preserve"> </w:t>
      </w:r>
      <w:bookmarkStart w:id="13788" w:name="_ETM_Q61_467240"/>
      <w:bookmarkEnd w:id="13788"/>
      <w:r>
        <w:rPr>
          <w:rFonts w:hint="cs"/>
          <w:rtl/>
        </w:rPr>
        <w:t xml:space="preserve">רק </w:t>
      </w:r>
      <w:r w:rsidRPr="003F39C5">
        <w:rPr>
          <w:rtl/>
        </w:rPr>
        <w:t xml:space="preserve">לחרדים </w:t>
      </w:r>
      <w:bookmarkStart w:id="13789" w:name="_ETM_Q61_467990"/>
      <w:bookmarkEnd w:id="13789"/>
      <w:r w:rsidRPr="003F39C5">
        <w:rPr>
          <w:rtl/>
        </w:rPr>
        <w:t xml:space="preserve">או </w:t>
      </w:r>
      <w:bookmarkStart w:id="13790" w:name="_ETM_Q61_468200"/>
      <w:bookmarkEnd w:id="13790"/>
      <w:r w:rsidRPr="003F39C5">
        <w:rPr>
          <w:rtl/>
        </w:rPr>
        <w:t xml:space="preserve">משהו </w:t>
      </w:r>
      <w:bookmarkStart w:id="13791" w:name="_ETM_Q61_468589"/>
      <w:bookmarkEnd w:id="13791"/>
      <w:r w:rsidRPr="003F39C5">
        <w:rPr>
          <w:rtl/>
        </w:rPr>
        <w:t>כזה</w:t>
      </w:r>
      <w:r>
        <w:rPr>
          <w:rFonts w:hint="cs"/>
          <w:rtl/>
        </w:rPr>
        <w:t>.</w:t>
      </w:r>
      <w:bookmarkStart w:id="13792" w:name="_ETM_Q61_469430"/>
      <w:bookmarkEnd w:id="13792"/>
    </w:p>
    <w:p w:rsidR="00EA1761" w:rsidRDefault="00EA1761" w:rsidP="00D16FBD">
      <w:pPr>
        <w:rPr>
          <w:rtl/>
        </w:rPr>
      </w:pPr>
      <w:bookmarkStart w:id="13793" w:name="_ETM_Q61_468707"/>
      <w:bookmarkStart w:id="13794" w:name="_ETM_Q61_468764"/>
      <w:bookmarkEnd w:id="13793"/>
      <w:bookmarkEnd w:id="13794"/>
    </w:p>
    <w:p w:rsidR="00EA1761" w:rsidRDefault="00EA1761" w:rsidP="0070637B">
      <w:pPr>
        <w:rPr>
          <w:rtl/>
        </w:rPr>
      </w:pPr>
      <w:bookmarkStart w:id="13795" w:name="_ETM_Q61_468852"/>
      <w:bookmarkStart w:id="13796" w:name="_ETM_Q61_468890"/>
      <w:bookmarkEnd w:id="13795"/>
      <w:bookmarkEnd w:id="13796"/>
      <w:r w:rsidRPr="003F39C5">
        <w:rPr>
          <w:rtl/>
        </w:rPr>
        <w:t>עכשיו</w:t>
      </w:r>
      <w:r>
        <w:rPr>
          <w:rFonts w:hint="cs"/>
          <w:rtl/>
        </w:rPr>
        <w:t>,</w:t>
      </w:r>
      <w:r w:rsidRPr="003F39C5">
        <w:rPr>
          <w:rtl/>
        </w:rPr>
        <w:t xml:space="preserve"> </w:t>
      </w:r>
      <w:bookmarkStart w:id="13797" w:name="_ETM_Q61_470029"/>
      <w:bookmarkEnd w:id="13797"/>
      <w:r w:rsidRPr="003F39C5">
        <w:rPr>
          <w:rtl/>
        </w:rPr>
        <w:t xml:space="preserve">אני </w:t>
      </w:r>
      <w:bookmarkStart w:id="13798" w:name="_ETM_Q61_470240"/>
      <w:bookmarkEnd w:id="13798"/>
      <w:r w:rsidRPr="003F39C5">
        <w:rPr>
          <w:rtl/>
        </w:rPr>
        <w:t xml:space="preserve">לא </w:t>
      </w:r>
      <w:bookmarkStart w:id="13799" w:name="_ETM_Q61_470390"/>
      <w:bookmarkEnd w:id="13799"/>
      <w:r w:rsidRPr="003F39C5">
        <w:rPr>
          <w:rtl/>
        </w:rPr>
        <w:t xml:space="preserve">אומרת </w:t>
      </w:r>
      <w:bookmarkStart w:id="13800" w:name="_ETM_Q61_470750"/>
      <w:bookmarkEnd w:id="13800"/>
      <w:r w:rsidRPr="003F39C5">
        <w:rPr>
          <w:rtl/>
        </w:rPr>
        <w:t xml:space="preserve">שהדברים </w:t>
      </w:r>
      <w:bookmarkStart w:id="13801" w:name="_ETM_Q61_471740"/>
      <w:bookmarkEnd w:id="13801"/>
      <w:r w:rsidRPr="003F39C5">
        <w:rPr>
          <w:rtl/>
        </w:rPr>
        <w:t xml:space="preserve">שתכף </w:t>
      </w:r>
      <w:bookmarkStart w:id="13802" w:name="_ETM_Q61_472220"/>
      <w:bookmarkEnd w:id="13802"/>
      <w:r w:rsidRPr="003F39C5">
        <w:rPr>
          <w:rtl/>
        </w:rPr>
        <w:t xml:space="preserve">אני </w:t>
      </w:r>
      <w:bookmarkStart w:id="13803" w:name="_ETM_Q61_472400"/>
      <w:bookmarkEnd w:id="13803"/>
      <w:r w:rsidRPr="003F39C5">
        <w:rPr>
          <w:rtl/>
        </w:rPr>
        <w:t xml:space="preserve">גם </w:t>
      </w:r>
      <w:bookmarkStart w:id="13804" w:name="_ETM_Q61_472580"/>
      <w:bookmarkEnd w:id="13804"/>
      <w:r>
        <w:rPr>
          <w:rFonts w:hint="cs"/>
          <w:rtl/>
        </w:rPr>
        <w:t>א</w:t>
      </w:r>
      <w:r w:rsidRPr="003F39C5">
        <w:rPr>
          <w:rtl/>
        </w:rPr>
        <w:t xml:space="preserve">פרט </w:t>
      </w:r>
      <w:bookmarkStart w:id="13805" w:name="_ETM_Q61_473089"/>
      <w:bookmarkEnd w:id="13805"/>
      <w:r w:rsidRPr="003F39C5">
        <w:rPr>
          <w:rtl/>
        </w:rPr>
        <w:t>אותם</w:t>
      </w:r>
      <w:r>
        <w:rPr>
          <w:rFonts w:hint="cs"/>
          <w:rtl/>
        </w:rPr>
        <w:t xml:space="preserve"> </w:t>
      </w:r>
      <w:r>
        <w:rPr>
          <w:rFonts w:hint="eastAsia"/>
          <w:rtl/>
        </w:rPr>
        <w:t>–</w:t>
      </w:r>
      <w:r w:rsidRPr="003F39C5">
        <w:rPr>
          <w:rtl/>
        </w:rPr>
        <w:t xml:space="preserve"> </w:t>
      </w:r>
      <w:bookmarkStart w:id="13806" w:name="_ETM_Q61_473779"/>
      <w:bookmarkEnd w:id="13806"/>
      <w:r w:rsidRPr="003F39C5">
        <w:rPr>
          <w:rtl/>
        </w:rPr>
        <w:t xml:space="preserve">אני </w:t>
      </w:r>
      <w:bookmarkStart w:id="13807" w:name="_ETM_Q61_473990"/>
      <w:bookmarkEnd w:id="13807"/>
      <w:r w:rsidRPr="003F39C5">
        <w:rPr>
          <w:rtl/>
        </w:rPr>
        <w:t xml:space="preserve">לא </w:t>
      </w:r>
      <w:bookmarkStart w:id="13808" w:name="_ETM_Q61_474260"/>
      <w:bookmarkEnd w:id="13808"/>
      <w:r w:rsidRPr="003F39C5">
        <w:rPr>
          <w:rtl/>
        </w:rPr>
        <w:t xml:space="preserve">מזלזלת </w:t>
      </w:r>
      <w:bookmarkStart w:id="13809" w:name="_ETM_Q61_475130"/>
      <w:bookmarkEnd w:id="13809"/>
      <w:r w:rsidRPr="003F39C5">
        <w:rPr>
          <w:rtl/>
        </w:rPr>
        <w:t xml:space="preserve">במטרות </w:t>
      </w:r>
      <w:bookmarkStart w:id="13810" w:name="_ETM_Q61_476060"/>
      <w:bookmarkEnd w:id="13810"/>
      <w:r w:rsidRPr="003F39C5">
        <w:rPr>
          <w:rtl/>
        </w:rPr>
        <w:t xml:space="preserve">או </w:t>
      </w:r>
      <w:bookmarkStart w:id="13811" w:name="_ETM_Q61_476270"/>
      <w:bookmarkEnd w:id="13811"/>
      <w:r w:rsidRPr="003F39C5">
        <w:rPr>
          <w:rtl/>
        </w:rPr>
        <w:t>במניעים</w:t>
      </w:r>
      <w:r>
        <w:rPr>
          <w:rFonts w:hint="cs"/>
          <w:rtl/>
        </w:rPr>
        <w:t>,</w:t>
      </w:r>
      <w:r w:rsidRPr="003F39C5">
        <w:rPr>
          <w:rtl/>
        </w:rPr>
        <w:t xml:space="preserve"> </w:t>
      </w:r>
      <w:bookmarkStart w:id="13812" w:name="_ETM_Q61_477920"/>
      <w:bookmarkEnd w:id="13812"/>
      <w:r w:rsidRPr="003F39C5">
        <w:rPr>
          <w:rtl/>
        </w:rPr>
        <w:t xml:space="preserve">אבל </w:t>
      </w:r>
      <w:bookmarkStart w:id="13813" w:name="_ETM_Q61_478460"/>
      <w:bookmarkStart w:id="13814" w:name="_ETM_Q61_479400"/>
      <w:bookmarkEnd w:id="13813"/>
      <w:bookmarkEnd w:id="13814"/>
      <w:r>
        <w:rPr>
          <w:rFonts w:hint="cs"/>
          <w:rtl/>
        </w:rPr>
        <w:t>רב</w:t>
      </w:r>
      <w:r w:rsidR="0070637B">
        <w:rPr>
          <w:rFonts w:hint="cs"/>
          <w:rtl/>
        </w:rPr>
        <w:t>אכ</w:t>
      </w:r>
      <w:r>
        <w:rPr>
          <w:rFonts w:hint="cs"/>
          <w:rtl/>
        </w:rPr>
        <w:t xml:space="preserve">, </w:t>
      </w:r>
      <w:r w:rsidRPr="003F39C5">
        <w:rPr>
          <w:rtl/>
        </w:rPr>
        <w:t xml:space="preserve">אנחנו </w:t>
      </w:r>
      <w:bookmarkStart w:id="13815" w:name="_ETM_Q61_479730"/>
      <w:bookmarkEnd w:id="13815"/>
      <w:r w:rsidRPr="003F39C5">
        <w:rPr>
          <w:rtl/>
        </w:rPr>
        <w:t xml:space="preserve">בימים </w:t>
      </w:r>
      <w:bookmarkStart w:id="13816" w:name="_ETM_Q61_480120"/>
      <w:bookmarkEnd w:id="13816"/>
      <w:r w:rsidRPr="003F39C5">
        <w:rPr>
          <w:rtl/>
        </w:rPr>
        <w:t xml:space="preserve">של </w:t>
      </w:r>
      <w:bookmarkStart w:id="13817" w:name="_ETM_Q61_480300"/>
      <w:bookmarkEnd w:id="13817"/>
      <w:r w:rsidRPr="003F39C5">
        <w:rPr>
          <w:rtl/>
        </w:rPr>
        <w:t>מלחמה</w:t>
      </w:r>
      <w:r>
        <w:rPr>
          <w:rFonts w:hint="cs"/>
          <w:rtl/>
        </w:rPr>
        <w:t>.</w:t>
      </w:r>
      <w:r w:rsidRPr="003F39C5">
        <w:rPr>
          <w:rtl/>
        </w:rPr>
        <w:t xml:space="preserve"> </w:t>
      </w:r>
      <w:bookmarkStart w:id="13818" w:name="_ETM_Q61_481470"/>
      <w:bookmarkEnd w:id="13818"/>
      <w:r w:rsidRPr="003F39C5">
        <w:rPr>
          <w:rtl/>
        </w:rPr>
        <w:t xml:space="preserve">אנחנו </w:t>
      </w:r>
      <w:bookmarkStart w:id="13819" w:name="_ETM_Q61_481770"/>
      <w:bookmarkEnd w:id="13819"/>
      <w:r w:rsidRPr="003F39C5">
        <w:rPr>
          <w:rtl/>
        </w:rPr>
        <w:t>בימים</w:t>
      </w:r>
      <w:r>
        <w:rPr>
          <w:rFonts w:hint="cs"/>
          <w:rtl/>
        </w:rPr>
        <w:t xml:space="preserve"> של מלחמה,</w:t>
      </w:r>
      <w:bookmarkStart w:id="13820" w:name="_ETM_Q61_482099"/>
      <w:bookmarkStart w:id="13821" w:name="_ETM_Q61_480000"/>
      <w:bookmarkStart w:id="13822" w:name="_ETM_Q61_480269"/>
      <w:bookmarkStart w:id="13823" w:name="_ETM_Q61_480659"/>
      <w:bookmarkStart w:id="13824" w:name="_ETM_Q61_480839"/>
      <w:bookmarkStart w:id="13825" w:name="_ETM_Q61_481980"/>
      <w:bookmarkStart w:id="13826" w:name="_ETM_Q61_482310"/>
      <w:bookmarkStart w:id="13827" w:name="_ETM_Q61_482639"/>
      <w:bookmarkStart w:id="13828" w:name="_ETM_Q61_482790"/>
      <w:bookmarkEnd w:id="13820"/>
      <w:bookmarkEnd w:id="13821"/>
      <w:bookmarkEnd w:id="13822"/>
      <w:bookmarkEnd w:id="13823"/>
      <w:bookmarkEnd w:id="13824"/>
      <w:bookmarkEnd w:id="13825"/>
      <w:bookmarkEnd w:id="13826"/>
      <w:bookmarkEnd w:id="13827"/>
      <w:bookmarkEnd w:id="13828"/>
      <w:r w:rsidRPr="003F39C5">
        <w:rPr>
          <w:rtl/>
        </w:rPr>
        <w:t xml:space="preserve"> </w:t>
      </w:r>
      <w:bookmarkStart w:id="13829" w:name="_ETM_Q61_483300"/>
      <w:bookmarkEnd w:id="13829"/>
      <w:r w:rsidRPr="003F39C5">
        <w:rPr>
          <w:rtl/>
        </w:rPr>
        <w:t>הכ</w:t>
      </w:r>
      <w:r>
        <w:rPr>
          <w:rFonts w:hint="cs"/>
          <w:rtl/>
        </w:rPr>
        <w:t>ו</w:t>
      </w:r>
      <w:r w:rsidRPr="003F39C5">
        <w:rPr>
          <w:rtl/>
        </w:rPr>
        <w:t xml:space="preserve">ל </w:t>
      </w:r>
      <w:bookmarkStart w:id="13830" w:name="_ETM_Q61_483600"/>
      <w:bookmarkEnd w:id="13830"/>
      <w:r w:rsidRPr="003F39C5">
        <w:rPr>
          <w:rtl/>
        </w:rPr>
        <w:t xml:space="preserve">עניין </w:t>
      </w:r>
      <w:bookmarkStart w:id="13831" w:name="_ETM_Q61_483839"/>
      <w:bookmarkEnd w:id="13831"/>
      <w:r w:rsidRPr="003F39C5">
        <w:rPr>
          <w:rtl/>
        </w:rPr>
        <w:t xml:space="preserve">של </w:t>
      </w:r>
      <w:bookmarkStart w:id="13832" w:name="_ETM_Q61_483990"/>
      <w:bookmarkEnd w:id="13832"/>
      <w:r w:rsidRPr="003F39C5">
        <w:rPr>
          <w:rtl/>
        </w:rPr>
        <w:t>פרופורציות</w:t>
      </w:r>
      <w:r>
        <w:rPr>
          <w:rFonts w:hint="cs"/>
          <w:rtl/>
        </w:rPr>
        <w:t>.</w:t>
      </w:r>
      <w:r w:rsidRPr="003F39C5">
        <w:rPr>
          <w:rtl/>
        </w:rPr>
        <w:t xml:space="preserve"> </w:t>
      </w:r>
      <w:bookmarkStart w:id="13833" w:name="_ETM_Q61_485220"/>
      <w:bookmarkEnd w:id="13833"/>
      <w:r w:rsidRPr="003F39C5">
        <w:rPr>
          <w:rtl/>
        </w:rPr>
        <w:t xml:space="preserve">חזירות </w:t>
      </w:r>
      <w:bookmarkStart w:id="13834" w:name="_ETM_Q61_485850"/>
      <w:bookmarkEnd w:id="13834"/>
      <w:r w:rsidRPr="003F39C5">
        <w:rPr>
          <w:rtl/>
        </w:rPr>
        <w:t xml:space="preserve">היא </w:t>
      </w:r>
      <w:bookmarkStart w:id="13835" w:name="_ETM_Q61_485940"/>
      <w:bookmarkEnd w:id="13835"/>
      <w:r w:rsidRPr="003F39C5">
        <w:rPr>
          <w:rtl/>
        </w:rPr>
        <w:t xml:space="preserve">בסוף </w:t>
      </w:r>
      <w:bookmarkStart w:id="13836" w:name="_ETM_Q61_486299"/>
      <w:bookmarkEnd w:id="13836"/>
      <w:r w:rsidRPr="003F39C5">
        <w:rPr>
          <w:rtl/>
        </w:rPr>
        <w:t xml:space="preserve">עניין </w:t>
      </w:r>
      <w:bookmarkStart w:id="13837" w:name="_ETM_Q61_486569"/>
      <w:bookmarkEnd w:id="13837"/>
      <w:r w:rsidRPr="003F39C5">
        <w:rPr>
          <w:rtl/>
        </w:rPr>
        <w:t xml:space="preserve">של </w:t>
      </w:r>
      <w:bookmarkStart w:id="13838" w:name="_ETM_Q61_486720"/>
      <w:bookmarkEnd w:id="13838"/>
      <w:r w:rsidRPr="003F39C5">
        <w:rPr>
          <w:rtl/>
        </w:rPr>
        <w:t>פרופורציות</w:t>
      </w:r>
      <w:bookmarkStart w:id="13839" w:name="_ETM_Q61_487799"/>
      <w:bookmarkEnd w:id="13839"/>
      <w:r>
        <w:rPr>
          <w:rFonts w:hint="cs"/>
          <w:rtl/>
        </w:rPr>
        <w:t xml:space="preserve">, </w:t>
      </w:r>
      <w:bookmarkStart w:id="13840" w:name="_ETM_Q61_487740"/>
      <w:bookmarkEnd w:id="13840"/>
      <w:r w:rsidRPr="003F39C5">
        <w:rPr>
          <w:rtl/>
        </w:rPr>
        <w:t xml:space="preserve">וזהו </w:t>
      </w:r>
      <w:bookmarkStart w:id="13841" w:name="_ETM_Q61_488279"/>
      <w:bookmarkEnd w:id="13841"/>
      <w:r w:rsidRPr="003F39C5">
        <w:rPr>
          <w:rtl/>
        </w:rPr>
        <w:t xml:space="preserve">התקציב </w:t>
      </w:r>
      <w:bookmarkStart w:id="13842" w:name="_ETM_Q61_488820"/>
      <w:bookmarkEnd w:id="13842"/>
      <w:r w:rsidRPr="003F39C5">
        <w:rPr>
          <w:rtl/>
        </w:rPr>
        <w:t>הזה</w:t>
      </w:r>
      <w:r>
        <w:rPr>
          <w:rFonts w:hint="cs"/>
          <w:rtl/>
        </w:rPr>
        <w:t>.</w:t>
      </w:r>
      <w:bookmarkStart w:id="13843" w:name="_ETM_Q61_489480"/>
      <w:bookmarkStart w:id="13844" w:name="_ETM_Q61_488983"/>
      <w:bookmarkEnd w:id="13843"/>
      <w:bookmarkEnd w:id="13844"/>
    </w:p>
    <w:p w:rsidR="00EA1761" w:rsidRDefault="00EA1761" w:rsidP="00D16FBD">
      <w:pPr>
        <w:rPr>
          <w:rtl/>
        </w:rPr>
      </w:pPr>
      <w:bookmarkStart w:id="13845" w:name="_ETM_Q61_489035"/>
      <w:bookmarkStart w:id="13846" w:name="_ETM_Q61_489112"/>
      <w:bookmarkEnd w:id="13845"/>
      <w:bookmarkEnd w:id="13846"/>
    </w:p>
    <w:p w:rsidR="00EA1761" w:rsidRDefault="00EA1761" w:rsidP="004E727F">
      <w:pPr>
        <w:rPr>
          <w:rtl/>
        </w:rPr>
      </w:pPr>
      <w:bookmarkStart w:id="13847" w:name="_ETM_Q61_489171"/>
      <w:bookmarkEnd w:id="13847"/>
      <w:r w:rsidRPr="003F39C5">
        <w:rPr>
          <w:rtl/>
        </w:rPr>
        <w:t xml:space="preserve">אז </w:t>
      </w:r>
      <w:bookmarkStart w:id="13848" w:name="_ETM_Q61_489779"/>
      <w:bookmarkEnd w:id="13848"/>
      <w:r w:rsidRPr="003F39C5">
        <w:rPr>
          <w:rtl/>
        </w:rPr>
        <w:t xml:space="preserve">כמובן </w:t>
      </w:r>
      <w:bookmarkStart w:id="13849" w:name="_ETM_Q61_490200"/>
      <w:bookmarkEnd w:id="13849"/>
      <w:r w:rsidRPr="003F39C5">
        <w:rPr>
          <w:rtl/>
        </w:rPr>
        <w:t xml:space="preserve">שיש </w:t>
      </w:r>
      <w:bookmarkStart w:id="13850" w:name="_ETM_Q61_490440"/>
      <w:bookmarkEnd w:id="13850"/>
      <w:r w:rsidRPr="003F39C5">
        <w:rPr>
          <w:rtl/>
        </w:rPr>
        <w:t xml:space="preserve">מגזרים </w:t>
      </w:r>
      <w:bookmarkStart w:id="13851" w:name="_ETM_Q61_490920"/>
      <w:bookmarkEnd w:id="13851"/>
      <w:r w:rsidRPr="003F39C5">
        <w:rPr>
          <w:rtl/>
        </w:rPr>
        <w:t xml:space="preserve">ששומרים </w:t>
      </w:r>
      <w:bookmarkStart w:id="13852" w:name="_ETM_Q61_491490"/>
      <w:bookmarkEnd w:id="13852"/>
      <w:r w:rsidRPr="003F39C5">
        <w:rPr>
          <w:rtl/>
        </w:rPr>
        <w:t>עליהם</w:t>
      </w:r>
      <w:r>
        <w:rPr>
          <w:rFonts w:hint="cs"/>
          <w:rtl/>
        </w:rPr>
        <w:t>:</w:t>
      </w:r>
      <w:r w:rsidRPr="003F39C5">
        <w:rPr>
          <w:rtl/>
        </w:rPr>
        <w:t xml:space="preserve"> </w:t>
      </w:r>
      <w:bookmarkStart w:id="13853" w:name="_ETM_Q61_492059"/>
      <w:bookmarkEnd w:id="13853"/>
      <w:r w:rsidRPr="003F39C5">
        <w:rPr>
          <w:rtl/>
        </w:rPr>
        <w:t>לחרדים</w:t>
      </w:r>
      <w:r>
        <w:rPr>
          <w:rFonts w:hint="cs"/>
          <w:rtl/>
        </w:rPr>
        <w:t>,</w:t>
      </w:r>
      <w:r w:rsidRPr="003F39C5">
        <w:rPr>
          <w:rtl/>
        </w:rPr>
        <w:t xml:space="preserve"> </w:t>
      </w:r>
      <w:bookmarkStart w:id="13854" w:name="_ETM_Q61_492929"/>
      <w:bookmarkEnd w:id="13854"/>
      <w:r w:rsidRPr="003F39C5">
        <w:rPr>
          <w:rtl/>
        </w:rPr>
        <w:t xml:space="preserve">לחינוך </w:t>
      </w:r>
      <w:bookmarkStart w:id="13855" w:name="_ETM_Q61_493410"/>
      <w:bookmarkEnd w:id="13855"/>
      <w:r w:rsidRPr="003F39C5">
        <w:rPr>
          <w:rtl/>
        </w:rPr>
        <w:t>החרדי</w:t>
      </w:r>
      <w:r>
        <w:rPr>
          <w:rFonts w:hint="cs"/>
          <w:rtl/>
        </w:rPr>
        <w:t xml:space="preserve"> </w:t>
      </w:r>
      <w:r>
        <w:rPr>
          <w:rFonts w:hint="eastAsia"/>
          <w:rtl/>
        </w:rPr>
        <w:t>–</w:t>
      </w:r>
      <w:r w:rsidRPr="003F39C5">
        <w:rPr>
          <w:rtl/>
        </w:rPr>
        <w:t xml:space="preserve"> </w:t>
      </w:r>
      <w:bookmarkStart w:id="13856" w:name="_ETM_Q61_494339"/>
      <w:bookmarkEnd w:id="13856"/>
      <w:r w:rsidRPr="003F39C5">
        <w:rPr>
          <w:rtl/>
        </w:rPr>
        <w:t xml:space="preserve">בעוד </w:t>
      </w:r>
      <w:bookmarkStart w:id="13857" w:name="_ETM_Q61_494639"/>
      <w:bookmarkEnd w:id="13857"/>
      <w:r w:rsidRPr="003F39C5">
        <w:rPr>
          <w:rtl/>
        </w:rPr>
        <w:t xml:space="preserve">שאת </w:t>
      </w:r>
      <w:bookmarkStart w:id="13858" w:name="_ETM_Q61_494910"/>
      <w:bookmarkEnd w:id="13858"/>
      <w:r w:rsidRPr="003F39C5">
        <w:rPr>
          <w:rtl/>
        </w:rPr>
        <w:t xml:space="preserve">היתר </w:t>
      </w:r>
      <w:bookmarkStart w:id="13859" w:name="_ETM_Q61_496050"/>
      <w:bookmarkEnd w:id="13859"/>
      <w:r w:rsidRPr="003F39C5">
        <w:rPr>
          <w:rtl/>
        </w:rPr>
        <w:t xml:space="preserve">די </w:t>
      </w:r>
      <w:bookmarkStart w:id="13860" w:name="_ETM_Q61_496290"/>
      <w:bookmarkEnd w:id="13860"/>
      <w:r w:rsidRPr="003F39C5">
        <w:rPr>
          <w:rtl/>
        </w:rPr>
        <w:t>מרסקים</w:t>
      </w:r>
      <w:r>
        <w:rPr>
          <w:rFonts w:hint="cs"/>
          <w:rtl/>
        </w:rPr>
        <w:t>,</w:t>
      </w:r>
      <w:r w:rsidRPr="003F39C5">
        <w:rPr>
          <w:rtl/>
        </w:rPr>
        <w:t xml:space="preserve"> </w:t>
      </w:r>
      <w:bookmarkStart w:id="13861" w:name="_ETM_Q61_497279"/>
      <w:bookmarkEnd w:id="13861"/>
      <w:r w:rsidRPr="003F39C5">
        <w:rPr>
          <w:rtl/>
        </w:rPr>
        <w:t xml:space="preserve">ממש </w:t>
      </w:r>
      <w:bookmarkStart w:id="13862" w:name="_ETM_Q61_497790"/>
      <w:bookmarkEnd w:id="13862"/>
      <w:r w:rsidRPr="003F39C5">
        <w:rPr>
          <w:rtl/>
        </w:rPr>
        <w:t xml:space="preserve">כמו </w:t>
      </w:r>
      <w:bookmarkStart w:id="13863" w:name="_ETM_Q61_498029"/>
      <w:bookmarkEnd w:id="13863"/>
      <w:r w:rsidRPr="003F39C5">
        <w:rPr>
          <w:rtl/>
        </w:rPr>
        <w:t xml:space="preserve">שאמר </w:t>
      </w:r>
      <w:bookmarkStart w:id="13864" w:name="_ETM_Q61_498450"/>
      <w:bookmarkEnd w:id="13864"/>
      <w:r w:rsidRPr="003F39C5">
        <w:rPr>
          <w:rtl/>
        </w:rPr>
        <w:t xml:space="preserve">שר </w:t>
      </w:r>
      <w:bookmarkStart w:id="13865" w:name="_ETM_Q61_498689"/>
      <w:bookmarkEnd w:id="13865"/>
      <w:r w:rsidRPr="003F39C5">
        <w:rPr>
          <w:rtl/>
        </w:rPr>
        <w:t>השיכון</w:t>
      </w:r>
      <w:r>
        <w:rPr>
          <w:rFonts w:hint="cs"/>
          <w:rtl/>
        </w:rPr>
        <w:t>:</w:t>
      </w:r>
      <w:r w:rsidRPr="003F39C5">
        <w:rPr>
          <w:rtl/>
        </w:rPr>
        <w:t xml:space="preserve"> </w:t>
      </w:r>
      <w:bookmarkStart w:id="13866" w:name="_ETM_Q61_499619"/>
      <w:bookmarkEnd w:id="13866"/>
      <w:r w:rsidRPr="003F39C5">
        <w:rPr>
          <w:rtl/>
        </w:rPr>
        <w:t xml:space="preserve">בשלטון </w:t>
      </w:r>
      <w:bookmarkStart w:id="13867" w:name="_ETM_Q61_500369"/>
      <w:bookmarkEnd w:id="13867"/>
      <w:r w:rsidRPr="003F39C5">
        <w:rPr>
          <w:rtl/>
        </w:rPr>
        <w:t xml:space="preserve">הכופרים </w:t>
      </w:r>
      <w:bookmarkStart w:id="13868" w:name="_ETM_Q61_501359"/>
      <w:bookmarkEnd w:id="13868"/>
      <w:r w:rsidRPr="003F39C5">
        <w:rPr>
          <w:rtl/>
        </w:rPr>
        <w:t xml:space="preserve">אין </w:t>
      </w:r>
      <w:bookmarkStart w:id="13869" w:name="_ETM_Q61_501660"/>
      <w:bookmarkEnd w:id="13869"/>
      <w:r w:rsidRPr="003F39C5">
        <w:rPr>
          <w:rtl/>
        </w:rPr>
        <w:t xml:space="preserve">אנו </w:t>
      </w:r>
      <w:bookmarkStart w:id="13870" w:name="_ETM_Q61_501989"/>
      <w:bookmarkEnd w:id="13870"/>
      <w:r w:rsidRPr="003F39C5">
        <w:rPr>
          <w:rtl/>
        </w:rPr>
        <w:t>מאמינים</w:t>
      </w:r>
      <w:r>
        <w:rPr>
          <w:rFonts w:hint="cs"/>
          <w:rtl/>
        </w:rPr>
        <w:t>,</w:t>
      </w:r>
      <w:r w:rsidRPr="003F39C5">
        <w:rPr>
          <w:rtl/>
        </w:rPr>
        <w:t xml:space="preserve"> </w:t>
      </w:r>
      <w:bookmarkStart w:id="13871" w:name="_ETM_Q61_503159"/>
      <w:bookmarkEnd w:id="13871"/>
      <w:r w:rsidRPr="003F39C5">
        <w:rPr>
          <w:rtl/>
        </w:rPr>
        <w:t xml:space="preserve">אבל </w:t>
      </w:r>
      <w:bookmarkStart w:id="13872" w:name="_ETM_Q61_503399"/>
      <w:bookmarkEnd w:id="13872"/>
      <w:r w:rsidRPr="003F39C5">
        <w:rPr>
          <w:rtl/>
        </w:rPr>
        <w:t xml:space="preserve">בכספי </w:t>
      </w:r>
      <w:bookmarkStart w:id="13873" w:name="_ETM_Q61_503970"/>
      <w:bookmarkEnd w:id="13873"/>
      <w:r w:rsidRPr="003F39C5">
        <w:rPr>
          <w:rtl/>
        </w:rPr>
        <w:t>המ</w:t>
      </w:r>
      <w:r>
        <w:rPr>
          <w:rFonts w:hint="cs"/>
          <w:rtl/>
        </w:rPr>
        <w:t>י</w:t>
      </w:r>
      <w:r w:rsidRPr="003F39C5">
        <w:rPr>
          <w:rtl/>
        </w:rPr>
        <w:t xml:space="preserve">סים </w:t>
      </w:r>
      <w:bookmarkStart w:id="13874" w:name="_ETM_Q61_504390"/>
      <w:bookmarkEnd w:id="13874"/>
      <w:r w:rsidRPr="003F39C5">
        <w:rPr>
          <w:rtl/>
        </w:rPr>
        <w:t xml:space="preserve">שלהם </w:t>
      </w:r>
      <w:bookmarkStart w:id="13875" w:name="_ETM_Q61_504779"/>
      <w:bookmarkEnd w:id="13875"/>
      <w:r w:rsidRPr="003F39C5">
        <w:rPr>
          <w:rtl/>
        </w:rPr>
        <w:t>כן</w:t>
      </w:r>
      <w:r>
        <w:rPr>
          <w:rFonts w:hint="cs"/>
          <w:rtl/>
        </w:rPr>
        <w:t xml:space="preserve">. </w:t>
      </w:r>
      <w:bookmarkStart w:id="13876" w:name="_ETM_Q61_503415"/>
      <w:bookmarkStart w:id="13877" w:name="_ETM_Q61_503491"/>
      <w:bookmarkStart w:id="13878" w:name="_ETM_Q61_503558"/>
      <w:bookmarkStart w:id="13879" w:name="_ETM_Q61_503621"/>
      <w:bookmarkStart w:id="13880" w:name="_ETM_Q61_505520"/>
      <w:bookmarkEnd w:id="13876"/>
      <w:bookmarkEnd w:id="13877"/>
      <w:bookmarkEnd w:id="13878"/>
      <w:bookmarkEnd w:id="13879"/>
      <w:bookmarkEnd w:id="13880"/>
      <w:r w:rsidRPr="003F39C5">
        <w:rPr>
          <w:rtl/>
        </w:rPr>
        <w:t xml:space="preserve">אני </w:t>
      </w:r>
      <w:bookmarkStart w:id="13881" w:name="_ETM_Q61_505760"/>
      <w:bookmarkEnd w:id="13881"/>
      <w:r w:rsidRPr="003F39C5">
        <w:rPr>
          <w:rtl/>
        </w:rPr>
        <w:t xml:space="preserve">גם </w:t>
      </w:r>
      <w:bookmarkStart w:id="13882" w:name="_ETM_Q61_505910"/>
      <w:bookmarkEnd w:id="13882"/>
      <w:r w:rsidRPr="003F39C5">
        <w:rPr>
          <w:rtl/>
        </w:rPr>
        <w:t xml:space="preserve">רוצה </w:t>
      </w:r>
      <w:bookmarkStart w:id="13883" w:name="_ETM_Q61_506300"/>
      <w:bookmarkEnd w:id="13883"/>
      <w:r w:rsidRPr="003F39C5">
        <w:rPr>
          <w:rtl/>
        </w:rPr>
        <w:t xml:space="preserve">להזכיר </w:t>
      </w:r>
      <w:bookmarkStart w:id="13884" w:name="_ETM_Q61_506839"/>
      <w:bookmarkEnd w:id="13884"/>
      <w:r w:rsidRPr="003F39C5">
        <w:rPr>
          <w:rtl/>
        </w:rPr>
        <w:t xml:space="preserve">לכם </w:t>
      </w:r>
      <w:bookmarkStart w:id="13885" w:name="_ETM_Q61_507560"/>
      <w:bookmarkEnd w:id="13885"/>
      <w:r w:rsidRPr="003F39C5">
        <w:rPr>
          <w:rtl/>
        </w:rPr>
        <w:t xml:space="preserve">שזה </w:t>
      </w:r>
      <w:bookmarkStart w:id="13886" w:name="_ETM_Q61_508040"/>
      <w:bookmarkEnd w:id="13886"/>
      <w:r w:rsidRPr="003F39C5">
        <w:rPr>
          <w:rtl/>
        </w:rPr>
        <w:t xml:space="preserve">שר </w:t>
      </w:r>
      <w:bookmarkStart w:id="13887" w:name="_ETM_Q61_508580"/>
      <w:bookmarkEnd w:id="13887"/>
      <w:r w:rsidRPr="003F39C5">
        <w:rPr>
          <w:rtl/>
        </w:rPr>
        <w:t xml:space="preserve">השיכון </w:t>
      </w:r>
      <w:bookmarkStart w:id="13888" w:name="_ETM_Q61_509029"/>
      <w:bookmarkEnd w:id="13888"/>
      <w:r w:rsidRPr="003F39C5">
        <w:rPr>
          <w:rtl/>
        </w:rPr>
        <w:t xml:space="preserve">שרוצה </w:t>
      </w:r>
      <w:bookmarkStart w:id="13889" w:name="_ETM_Q61_509450"/>
      <w:bookmarkEnd w:id="13889"/>
      <w:r w:rsidRPr="003F39C5">
        <w:rPr>
          <w:rtl/>
        </w:rPr>
        <w:t>ל</w:t>
      </w:r>
      <w:r>
        <w:rPr>
          <w:rFonts w:hint="cs"/>
          <w:rtl/>
        </w:rPr>
        <w:t>כבוש</w:t>
      </w:r>
      <w:r w:rsidRPr="003F39C5">
        <w:rPr>
          <w:rtl/>
        </w:rPr>
        <w:t xml:space="preserve"> </w:t>
      </w:r>
      <w:bookmarkStart w:id="13890" w:name="_ETM_Q61_509869"/>
      <w:bookmarkEnd w:id="13890"/>
      <w:r w:rsidRPr="003F39C5">
        <w:rPr>
          <w:rtl/>
        </w:rPr>
        <w:t xml:space="preserve">מחדש </w:t>
      </w:r>
      <w:bookmarkStart w:id="13891" w:name="_ETM_Q61_510350"/>
      <w:bookmarkEnd w:id="13891"/>
      <w:r w:rsidRPr="003F39C5">
        <w:rPr>
          <w:rtl/>
        </w:rPr>
        <w:t xml:space="preserve">את </w:t>
      </w:r>
      <w:bookmarkStart w:id="13892" w:name="_ETM_Q61_510560"/>
      <w:bookmarkEnd w:id="13892"/>
      <w:r>
        <w:rPr>
          <w:rFonts w:hint="cs"/>
          <w:rtl/>
        </w:rPr>
        <w:t>ע</w:t>
      </w:r>
      <w:r w:rsidRPr="003F39C5">
        <w:rPr>
          <w:rtl/>
        </w:rPr>
        <w:t>זה</w:t>
      </w:r>
      <w:r>
        <w:rPr>
          <w:rFonts w:hint="cs"/>
          <w:rtl/>
        </w:rPr>
        <w:t>,</w:t>
      </w:r>
      <w:r w:rsidRPr="003F39C5">
        <w:rPr>
          <w:rtl/>
        </w:rPr>
        <w:t xml:space="preserve"> </w:t>
      </w:r>
      <w:bookmarkStart w:id="13893" w:name="_ETM_Q61_511250"/>
      <w:bookmarkEnd w:id="13893"/>
      <w:r w:rsidRPr="003F39C5">
        <w:rPr>
          <w:rtl/>
        </w:rPr>
        <w:t>נכון</w:t>
      </w:r>
      <w:r>
        <w:rPr>
          <w:rFonts w:hint="cs"/>
          <w:rtl/>
        </w:rPr>
        <w:t>?</w:t>
      </w:r>
      <w:r w:rsidRPr="003F39C5">
        <w:rPr>
          <w:rtl/>
        </w:rPr>
        <w:t xml:space="preserve"> </w:t>
      </w:r>
      <w:bookmarkStart w:id="13894" w:name="_ETM_Q61_511890"/>
      <w:bookmarkEnd w:id="13894"/>
      <w:r w:rsidRPr="003F39C5">
        <w:rPr>
          <w:rtl/>
        </w:rPr>
        <w:t xml:space="preserve">איך </w:t>
      </w:r>
      <w:bookmarkStart w:id="13895" w:name="_ETM_Q61_512220"/>
      <w:bookmarkEnd w:id="13895"/>
      <w:r w:rsidRPr="003F39C5">
        <w:rPr>
          <w:rtl/>
        </w:rPr>
        <w:t xml:space="preserve">הוא </w:t>
      </w:r>
      <w:bookmarkStart w:id="13896" w:name="_ETM_Q61_512309"/>
      <w:bookmarkEnd w:id="13896"/>
      <w:r w:rsidRPr="003F39C5">
        <w:rPr>
          <w:rtl/>
        </w:rPr>
        <w:t xml:space="preserve">יכבוש </w:t>
      </w:r>
      <w:bookmarkStart w:id="13897" w:name="_ETM_Q61_512700"/>
      <w:bookmarkEnd w:id="13897"/>
      <w:r w:rsidRPr="003F39C5">
        <w:rPr>
          <w:rtl/>
        </w:rPr>
        <w:t xml:space="preserve">את </w:t>
      </w:r>
      <w:bookmarkStart w:id="13898" w:name="_ETM_Q61_512880"/>
      <w:bookmarkEnd w:id="13898"/>
      <w:r>
        <w:rPr>
          <w:rFonts w:hint="cs"/>
          <w:rtl/>
        </w:rPr>
        <w:t>ע</w:t>
      </w:r>
      <w:r w:rsidRPr="003F39C5">
        <w:rPr>
          <w:rtl/>
        </w:rPr>
        <w:t xml:space="preserve">זה </w:t>
      </w:r>
      <w:bookmarkStart w:id="13899" w:name="_ETM_Q61_513180"/>
      <w:bookmarkEnd w:id="13899"/>
      <w:r w:rsidRPr="003F39C5">
        <w:rPr>
          <w:rtl/>
        </w:rPr>
        <w:t>מחדש</w:t>
      </w:r>
      <w:r>
        <w:rPr>
          <w:rFonts w:hint="cs"/>
          <w:rtl/>
        </w:rPr>
        <w:t>?</w:t>
      </w:r>
      <w:r w:rsidRPr="003F39C5">
        <w:rPr>
          <w:rtl/>
        </w:rPr>
        <w:t xml:space="preserve"> </w:t>
      </w:r>
      <w:bookmarkStart w:id="13900" w:name="_ETM_Q61_514110"/>
      <w:bookmarkEnd w:id="13900"/>
      <w:r w:rsidRPr="003F39C5">
        <w:rPr>
          <w:rtl/>
        </w:rPr>
        <w:t xml:space="preserve">כנראה </w:t>
      </w:r>
      <w:bookmarkStart w:id="13901" w:name="_ETM_Q61_514559"/>
      <w:bookmarkEnd w:id="13901"/>
      <w:r w:rsidRPr="003F39C5">
        <w:rPr>
          <w:rtl/>
        </w:rPr>
        <w:t xml:space="preserve">עם </w:t>
      </w:r>
      <w:bookmarkStart w:id="13902" w:name="_ETM_Q61_514710"/>
      <w:bookmarkEnd w:id="13902"/>
      <w:r w:rsidRPr="003F39C5">
        <w:rPr>
          <w:rtl/>
        </w:rPr>
        <w:t xml:space="preserve">הצבא </w:t>
      </w:r>
      <w:bookmarkStart w:id="13903" w:name="_ETM_Q61_515160"/>
      <w:bookmarkEnd w:id="13903"/>
      <w:r w:rsidRPr="003F39C5">
        <w:rPr>
          <w:rtl/>
        </w:rPr>
        <w:t xml:space="preserve">של </w:t>
      </w:r>
      <w:bookmarkStart w:id="13904" w:name="_ETM_Q61_515339"/>
      <w:bookmarkEnd w:id="13904"/>
      <w:r w:rsidRPr="003F39C5">
        <w:rPr>
          <w:rtl/>
        </w:rPr>
        <w:t xml:space="preserve">שלטון </w:t>
      </w:r>
      <w:bookmarkStart w:id="13905" w:name="_ETM_Q61_515820"/>
      <w:bookmarkEnd w:id="13905"/>
      <w:r w:rsidRPr="003F39C5">
        <w:rPr>
          <w:rtl/>
        </w:rPr>
        <w:t xml:space="preserve">הכופרים </w:t>
      </w:r>
      <w:bookmarkStart w:id="13906" w:name="_ETM_Q61_516760"/>
      <w:bookmarkEnd w:id="13906"/>
      <w:r w:rsidRPr="003F39C5">
        <w:rPr>
          <w:rtl/>
        </w:rPr>
        <w:t xml:space="preserve">שבכספי </w:t>
      </w:r>
      <w:bookmarkStart w:id="13907" w:name="_ETM_Q61_517480"/>
      <w:bookmarkEnd w:id="13907"/>
      <w:r w:rsidRPr="003F39C5">
        <w:rPr>
          <w:rtl/>
        </w:rPr>
        <w:t>המ</w:t>
      </w:r>
      <w:r>
        <w:rPr>
          <w:rFonts w:hint="cs"/>
          <w:rtl/>
        </w:rPr>
        <w:t>י</w:t>
      </w:r>
      <w:r w:rsidRPr="003F39C5">
        <w:rPr>
          <w:rtl/>
        </w:rPr>
        <w:t xml:space="preserve">סים </w:t>
      </w:r>
      <w:bookmarkStart w:id="13908" w:name="_ETM_Q61_517960"/>
      <w:bookmarkEnd w:id="13908"/>
      <w:r w:rsidRPr="003F39C5">
        <w:rPr>
          <w:rtl/>
        </w:rPr>
        <w:t xml:space="preserve">שלו </w:t>
      </w:r>
      <w:bookmarkStart w:id="13909" w:name="_ETM_Q61_518230"/>
      <w:bookmarkEnd w:id="13909"/>
      <w:r w:rsidRPr="003F39C5">
        <w:rPr>
          <w:rtl/>
        </w:rPr>
        <w:t xml:space="preserve">הם </w:t>
      </w:r>
      <w:bookmarkStart w:id="13910" w:name="_ETM_Q61_518320"/>
      <w:bookmarkEnd w:id="13910"/>
      <w:r w:rsidRPr="003F39C5">
        <w:rPr>
          <w:rtl/>
        </w:rPr>
        <w:t xml:space="preserve">גם </w:t>
      </w:r>
      <w:bookmarkStart w:id="13911" w:name="_ETM_Q61_518529"/>
      <w:bookmarkEnd w:id="13911"/>
      <w:r w:rsidRPr="003F39C5">
        <w:rPr>
          <w:rtl/>
        </w:rPr>
        <w:t xml:space="preserve">אותו </w:t>
      </w:r>
      <w:bookmarkStart w:id="13912" w:name="_ETM_Q61_519040"/>
      <w:bookmarkEnd w:id="13912"/>
      <w:r w:rsidRPr="003F39C5">
        <w:rPr>
          <w:rtl/>
        </w:rPr>
        <w:t>מממנים</w:t>
      </w:r>
      <w:r>
        <w:rPr>
          <w:rFonts w:hint="cs"/>
          <w:rtl/>
        </w:rPr>
        <w:t>.</w:t>
      </w:r>
      <w:r w:rsidRPr="003F39C5">
        <w:rPr>
          <w:rtl/>
        </w:rPr>
        <w:t xml:space="preserve"> </w:t>
      </w:r>
      <w:bookmarkStart w:id="13913" w:name="_ETM_Q61_520089"/>
      <w:bookmarkEnd w:id="13913"/>
      <w:r w:rsidRPr="003F39C5">
        <w:rPr>
          <w:rtl/>
        </w:rPr>
        <w:t xml:space="preserve">אתם </w:t>
      </w:r>
      <w:bookmarkStart w:id="13914" w:name="_ETM_Q61_520390"/>
      <w:bookmarkEnd w:id="13914"/>
      <w:r w:rsidRPr="003F39C5">
        <w:rPr>
          <w:rtl/>
        </w:rPr>
        <w:t>מבינים</w:t>
      </w:r>
      <w:r>
        <w:rPr>
          <w:rFonts w:hint="cs"/>
          <w:rtl/>
        </w:rPr>
        <w:t>?</w:t>
      </w:r>
      <w:r w:rsidRPr="003F39C5">
        <w:rPr>
          <w:rtl/>
        </w:rPr>
        <w:t xml:space="preserve"> </w:t>
      </w:r>
      <w:bookmarkStart w:id="13915" w:name="_ETM_Q61_521170"/>
      <w:bookmarkEnd w:id="13915"/>
      <w:r w:rsidRPr="003F39C5">
        <w:rPr>
          <w:rtl/>
        </w:rPr>
        <w:t xml:space="preserve">וזה </w:t>
      </w:r>
      <w:bookmarkStart w:id="13916" w:name="_ETM_Q61_521460"/>
      <w:bookmarkEnd w:id="13916"/>
      <w:r w:rsidRPr="003F39C5">
        <w:rPr>
          <w:rtl/>
        </w:rPr>
        <w:t xml:space="preserve">השר </w:t>
      </w:r>
      <w:bookmarkStart w:id="13917" w:name="_ETM_Q61_522000"/>
      <w:bookmarkEnd w:id="13917"/>
      <w:r w:rsidRPr="003F39C5">
        <w:rPr>
          <w:rtl/>
        </w:rPr>
        <w:t xml:space="preserve">שעד </w:t>
      </w:r>
      <w:bookmarkStart w:id="13918" w:name="_ETM_Q61_522329"/>
      <w:bookmarkEnd w:id="13918"/>
      <w:r w:rsidRPr="003F39C5">
        <w:rPr>
          <w:rtl/>
        </w:rPr>
        <w:t xml:space="preserve">לרגע </w:t>
      </w:r>
      <w:bookmarkStart w:id="13919" w:name="_ETM_Q61_522629"/>
      <w:bookmarkEnd w:id="13919"/>
      <w:r w:rsidRPr="003F39C5">
        <w:rPr>
          <w:rtl/>
        </w:rPr>
        <w:t xml:space="preserve">זה </w:t>
      </w:r>
      <w:bookmarkStart w:id="13920" w:name="_ETM_Q61_522779"/>
      <w:bookmarkEnd w:id="13920"/>
      <w:r w:rsidRPr="003F39C5">
        <w:rPr>
          <w:rtl/>
        </w:rPr>
        <w:t xml:space="preserve">היה </w:t>
      </w:r>
      <w:bookmarkStart w:id="13921" w:name="_ETM_Q61_522870"/>
      <w:bookmarkEnd w:id="13921"/>
      <w:r w:rsidRPr="003F39C5">
        <w:rPr>
          <w:rtl/>
        </w:rPr>
        <w:t xml:space="preserve">צריך </w:t>
      </w:r>
      <w:bookmarkStart w:id="13922" w:name="_ETM_Q61_523290"/>
      <w:bookmarkEnd w:id="13922"/>
      <w:r w:rsidRPr="003F39C5">
        <w:rPr>
          <w:rtl/>
        </w:rPr>
        <w:t xml:space="preserve">באמת </w:t>
      </w:r>
      <w:bookmarkStart w:id="13923" w:name="_ETM_Q61_523710"/>
      <w:bookmarkEnd w:id="13923"/>
      <w:r w:rsidRPr="003F39C5">
        <w:rPr>
          <w:rtl/>
        </w:rPr>
        <w:t xml:space="preserve">לפטר </w:t>
      </w:r>
      <w:bookmarkStart w:id="13924" w:name="_ETM_Q61_524250"/>
      <w:bookmarkEnd w:id="13924"/>
      <w:r w:rsidRPr="003F39C5">
        <w:rPr>
          <w:rtl/>
        </w:rPr>
        <w:t xml:space="preserve">אותו </w:t>
      </w:r>
      <w:bookmarkStart w:id="13925" w:name="_ETM_Q61_524930"/>
      <w:bookmarkEnd w:id="13925"/>
      <w:r w:rsidRPr="003F39C5">
        <w:rPr>
          <w:rtl/>
        </w:rPr>
        <w:t xml:space="preserve">בבושת </w:t>
      </w:r>
      <w:bookmarkStart w:id="13926" w:name="_ETM_Q61_525500"/>
      <w:bookmarkEnd w:id="13926"/>
      <w:r w:rsidRPr="003F39C5">
        <w:rPr>
          <w:rtl/>
        </w:rPr>
        <w:t xml:space="preserve">פנים </w:t>
      </w:r>
      <w:bookmarkStart w:id="13927" w:name="_ETM_Q61_525829"/>
      <w:bookmarkEnd w:id="13927"/>
      <w:r w:rsidRPr="003F39C5">
        <w:rPr>
          <w:rtl/>
        </w:rPr>
        <w:t xml:space="preserve">מהממשלה </w:t>
      </w:r>
      <w:bookmarkStart w:id="13928" w:name="_ETM_Q61_526460"/>
      <w:bookmarkEnd w:id="13928"/>
      <w:r w:rsidRPr="003F39C5">
        <w:rPr>
          <w:rtl/>
        </w:rPr>
        <w:t>הזאת</w:t>
      </w:r>
      <w:bookmarkStart w:id="13929" w:name="_ETM_Q61_526699"/>
      <w:bookmarkEnd w:id="13929"/>
      <w:r w:rsidR="004E727F">
        <w:rPr>
          <w:rFonts w:hint="cs"/>
          <w:rtl/>
        </w:rPr>
        <w:t>,</w:t>
      </w:r>
      <w:r>
        <w:rPr>
          <w:rFonts w:hint="cs"/>
          <w:rtl/>
        </w:rPr>
        <w:t xml:space="preserve"> </w:t>
      </w:r>
      <w:bookmarkStart w:id="13930" w:name="_ETM_Q61_524263"/>
      <w:bookmarkStart w:id="13931" w:name="_ETM_Q61_524313"/>
      <w:bookmarkStart w:id="13932" w:name="_ETM_Q61_524407"/>
      <w:bookmarkStart w:id="13933" w:name="_ETM_Q61_524450"/>
      <w:bookmarkEnd w:id="13930"/>
      <w:bookmarkEnd w:id="13931"/>
      <w:bookmarkEnd w:id="13932"/>
      <w:bookmarkEnd w:id="13933"/>
      <w:r w:rsidRPr="003F39C5">
        <w:rPr>
          <w:rtl/>
        </w:rPr>
        <w:t xml:space="preserve">אבל </w:t>
      </w:r>
      <w:bookmarkStart w:id="13934" w:name="_ETM_Q61_526879"/>
      <w:bookmarkEnd w:id="13934"/>
      <w:r w:rsidRPr="003F39C5">
        <w:rPr>
          <w:rtl/>
        </w:rPr>
        <w:t>באמת</w:t>
      </w:r>
      <w:r>
        <w:rPr>
          <w:rFonts w:hint="cs"/>
          <w:rtl/>
        </w:rPr>
        <w:t>,</w:t>
      </w:r>
      <w:r w:rsidRPr="003F39C5">
        <w:rPr>
          <w:rtl/>
        </w:rPr>
        <w:t xml:space="preserve"> </w:t>
      </w:r>
      <w:bookmarkStart w:id="13935" w:name="_ETM_Q61_527790"/>
      <w:bookmarkEnd w:id="13935"/>
      <w:r w:rsidRPr="003F39C5">
        <w:rPr>
          <w:rtl/>
        </w:rPr>
        <w:t xml:space="preserve">הכיסא </w:t>
      </w:r>
      <w:bookmarkStart w:id="13936" w:name="_ETM_Q61_528480"/>
      <w:bookmarkEnd w:id="13936"/>
      <w:r w:rsidRPr="003F39C5">
        <w:rPr>
          <w:rtl/>
        </w:rPr>
        <w:t xml:space="preserve">חשוב </w:t>
      </w:r>
      <w:bookmarkStart w:id="13937" w:name="_ETM_Q61_528960"/>
      <w:bookmarkEnd w:id="13937"/>
      <w:r w:rsidRPr="003F39C5">
        <w:rPr>
          <w:rtl/>
        </w:rPr>
        <w:t>מהכ</w:t>
      </w:r>
      <w:r>
        <w:rPr>
          <w:rFonts w:hint="cs"/>
          <w:rtl/>
        </w:rPr>
        <w:t>ו</w:t>
      </w:r>
      <w:r w:rsidRPr="003F39C5">
        <w:rPr>
          <w:rtl/>
        </w:rPr>
        <w:t>ל</w:t>
      </w:r>
      <w:r>
        <w:rPr>
          <w:rFonts w:hint="cs"/>
          <w:rtl/>
        </w:rPr>
        <w:t>.</w:t>
      </w:r>
    </w:p>
    <w:p w:rsidR="00EA1761" w:rsidRDefault="00EA1761" w:rsidP="00D16FBD">
      <w:pPr>
        <w:rPr>
          <w:rtl/>
        </w:rPr>
      </w:pPr>
    </w:p>
    <w:p w:rsidR="00EA1761" w:rsidRDefault="00EA1761" w:rsidP="00D16FBD">
      <w:pPr>
        <w:rPr>
          <w:rtl/>
        </w:rPr>
      </w:pPr>
      <w:bookmarkStart w:id="13938" w:name="_ETM_Q61_530239"/>
      <w:bookmarkEnd w:id="13938"/>
      <w:r w:rsidRPr="003F39C5">
        <w:rPr>
          <w:rtl/>
        </w:rPr>
        <w:t>עכשיו</w:t>
      </w:r>
      <w:r>
        <w:rPr>
          <w:rFonts w:hint="cs"/>
          <w:rtl/>
        </w:rPr>
        <w:t>,</w:t>
      </w:r>
      <w:r w:rsidRPr="003F39C5">
        <w:rPr>
          <w:rtl/>
        </w:rPr>
        <w:t xml:space="preserve"> </w:t>
      </w:r>
      <w:bookmarkStart w:id="13939" w:name="_ETM_Q61_530660"/>
      <w:bookmarkEnd w:id="13939"/>
      <w:r w:rsidRPr="003F39C5">
        <w:rPr>
          <w:rtl/>
        </w:rPr>
        <w:t xml:space="preserve">אני </w:t>
      </w:r>
      <w:bookmarkStart w:id="13940" w:name="_ETM_Q61_530839"/>
      <w:bookmarkEnd w:id="13940"/>
      <w:r w:rsidRPr="003F39C5">
        <w:rPr>
          <w:rtl/>
        </w:rPr>
        <w:t xml:space="preserve">רוצה </w:t>
      </w:r>
      <w:bookmarkStart w:id="13941" w:name="_ETM_Q61_531140"/>
      <w:bookmarkEnd w:id="13941"/>
      <w:r w:rsidRPr="003F39C5">
        <w:rPr>
          <w:rtl/>
        </w:rPr>
        <w:t xml:space="preserve">לומר </w:t>
      </w:r>
      <w:bookmarkStart w:id="13942" w:name="_ETM_Q61_531500"/>
      <w:bookmarkEnd w:id="13942"/>
      <w:r w:rsidRPr="003F39C5">
        <w:rPr>
          <w:rtl/>
        </w:rPr>
        <w:t xml:space="preserve">כמה </w:t>
      </w:r>
      <w:bookmarkStart w:id="13943" w:name="_ETM_Q61_531769"/>
      <w:bookmarkEnd w:id="13943"/>
      <w:r w:rsidRPr="003F39C5">
        <w:rPr>
          <w:rtl/>
        </w:rPr>
        <w:t xml:space="preserve">מילים </w:t>
      </w:r>
      <w:bookmarkStart w:id="13944" w:name="_ETM_Q61_532760"/>
      <w:bookmarkEnd w:id="13944"/>
      <w:r w:rsidRPr="003F39C5">
        <w:rPr>
          <w:rtl/>
        </w:rPr>
        <w:t xml:space="preserve">על </w:t>
      </w:r>
      <w:bookmarkStart w:id="13945" w:name="_ETM_Q61_532940"/>
      <w:bookmarkEnd w:id="13945"/>
      <w:r w:rsidRPr="003F39C5">
        <w:rPr>
          <w:rtl/>
        </w:rPr>
        <w:t xml:space="preserve">הדרך </w:t>
      </w:r>
      <w:bookmarkStart w:id="13946" w:name="_ETM_Q61_533870"/>
      <w:bookmarkEnd w:id="13946"/>
      <w:r w:rsidRPr="003F39C5">
        <w:rPr>
          <w:rtl/>
        </w:rPr>
        <w:t xml:space="preserve">שנעשתה </w:t>
      </w:r>
      <w:bookmarkStart w:id="13947" w:name="_ETM_Q61_535070"/>
      <w:bookmarkEnd w:id="13947"/>
      <w:r>
        <w:rPr>
          <w:rFonts w:hint="cs"/>
          <w:rtl/>
        </w:rPr>
        <w:t>ב</w:t>
      </w:r>
      <w:r w:rsidRPr="003F39C5">
        <w:rPr>
          <w:rtl/>
        </w:rPr>
        <w:t xml:space="preserve">תקציב </w:t>
      </w:r>
      <w:bookmarkStart w:id="13948" w:name="_ETM_Q61_535699"/>
      <w:bookmarkEnd w:id="13948"/>
      <w:r w:rsidRPr="003F39C5">
        <w:rPr>
          <w:rtl/>
        </w:rPr>
        <w:t>הזה</w:t>
      </w:r>
      <w:r>
        <w:rPr>
          <w:rFonts w:hint="cs"/>
          <w:rtl/>
        </w:rPr>
        <w:t>.</w:t>
      </w:r>
      <w:r w:rsidRPr="003F39C5">
        <w:rPr>
          <w:rtl/>
        </w:rPr>
        <w:t xml:space="preserve"> </w:t>
      </w:r>
      <w:bookmarkStart w:id="13949" w:name="_ETM_Q61_536449"/>
      <w:bookmarkEnd w:id="13949"/>
      <w:r w:rsidRPr="003F39C5">
        <w:rPr>
          <w:rtl/>
        </w:rPr>
        <w:t xml:space="preserve">קודם </w:t>
      </w:r>
      <w:bookmarkStart w:id="13950" w:name="_ETM_Q61_536750"/>
      <w:bookmarkEnd w:id="13950"/>
      <w:r w:rsidRPr="003F39C5">
        <w:rPr>
          <w:rtl/>
        </w:rPr>
        <w:t>כ</w:t>
      </w:r>
      <w:r>
        <w:rPr>
          <w:rFonts w:hint="cs"/>
          <w:rtl/>
        </w:rPr>
        <w:t>ו</w:t>
      </w:r>
      <w:r w:rsidRPr="003F39C5">
        <w:rPr>
          <w:rtl/>
        </w:rPr>
        <w:t>ל</w:t>
      </w:r>
      <w:r>
        <w:rPr>
          <w:rFonts w:hint="cs"/>
          <w:rtl/>
        </w:rPr>
        <w:t>,</w:t>
      </w:r>
      <w:r w:rsidRPr="003F39C5">
        <w:rPr>
          <w:rtl/>
        </w:rPr>
        <w:t xml:space="preserve"> </w:t>
      </w:r>
      <w:bookmarkStart w:id="13951" w:name="_ETM_Q61_536960"/>
      <w:bookmarkEnd w:id="13951"/>
      <w:r w:rsidR="004E727F">
        <w:rPr>
          <w:rFonts w:hint="cs"/>
          <w:rtl/>
        </w:rPr>
        <w:t>ו</w:t>
      </w:r>
      <w:r w:rsidRPr="003F39C5">
        <w:rPr>
          <w:rtl/>
        </w:rPr>
        <w:t xml:space="preserve">דובר </w:t>
      </w:r>
      <w:bookmarkStart w:id="13952" w:name="_ETM_Q61_537260"/>
      <w:bookmarkEnd w:id="13952"/>
      <w:r w:rsidRPr="003F39C5">
        <w:rPr>
          <w:rtl/>
        </w:rPr>
        <w:t xml:space="preserve">על </w:t>
      </w:r>
      <w:bookmarkStart w:id="13953" w:name="_ETM_Q61_537350"/>
      <w:bookmarkEnd w:id="13953"/>
      <w:r w:rsidRPr="003F39C5">
        <w:rPr>
          <w:rtl/>
        </w:rPr>
        <w:t xml:space="preserve">זה </w:t>
      </w:r>
      <w:bookmarkStart w:id="13954" w:name="_ETM_Q61_537500"/>
      <w:bookmarkEnd w:id="13954"/>
      <w:r w:rsidRPr="003F39C5">
        <w:rPr>
          <w:rtl/>
        </w:rPr>
        <w:t>לפניי</w:t>
      </w:r>
      <w:r>
        <w:rPr>
          <w:rFonts w:hint="cs"/>
          <w:rtl/>
        </w:rPr>
        <w:t>,</w:t>
      </w:r>
      <w:r w:rsidRPr="003F39C5">
        <w:rPr>
          <w:rtl/>
        </w:rPr>
        <w:t xml:space="preserve"> </w:t>
      </w:r>
      <w:bookmarkStart w:id="13955" w:name="_ETM_Q61_537890"/>
      <w:bookmarkEnd w:id="13955"/>
      <w:r w:rsidRPr="003F39C5">
        <w:rPr>
          <w:rtl/>
        </w:rPr>
        <w:t xml:space="preserve">אנחנו </w:t>
      </w:r>
      <w:bookmarkStart w:id="13956" w:name="_ETM_Q61_538129"/>
      <w:bookmarkEnd w:id="13956"/>
      <w:r w:rsidRPr="003F39C5">
        <w:rPr>
          <w:rtl/>
        </w:rPr>
        <w:t xml:space="preserve">בתקציב </w:t>
      </w:r>
      <w:bookmarkStart w:id="13957" w:name="_ETM_Q61_538640"/>
      <w:bookmarkEnd w:id="13957"/>
      <w:r w:rsidRPr="003F39C5">
        <w:rPr>
          <w:rtl/>
        </w:rPr>
        <w:t>שביעי</w:t>
      </w:r>
      <w:r>
        <w:rPr>
          <w:rFonts w:hint="cs"/>
          <w:rtl/>
        </w:rPr>
        <w:t>.</w:t>
      </w:r>
      <w:r w:rsidRPr="003F39C5">
        <w:rPr>
          <w:rtl/>
        </w:rPr>
        <w:t xml:space="preserve"> </w:t>
      </w:r>
      <w:bookmarkStart w:id="13958" w:name="_ETM_Q61_539629"/>
      <w:bookmarkEnd w:id="13958"/>
      <w:r w:rsidRPr="003F39C5">
        <w:rPr>
          <w:rtl/>
        </w:rPr>
        <w:t xml:space="preserve">הכול </w:t>
      </w:r>
      <w:bookmarkStart w:id="13959" w:name="_ETM_Q61_539989"/>
      <w:bookmarkEnd w:id="13959"/>
      <w:r w:rsidRPr="003F39C5">
        <w:rPr>
          <w:rtl/>
        </w:rPr>
        <w:t xml:space="preserve">הופך </w:t>
      </w:r>
      <w:bookmarkStart w:id="13960" w:name="_ETM_Q61_540260"/>
      <w:bookmarkEnd w:id="13960"/>
      <w:r w:rsidRPr="003F39C5">
        <w:rPr>
          <w:rtl/>
        </w:rPr>
        <w:t xml:space="preserve">לזילות </w:t>
      </w:r>
      <w:bookmarkStart w:id="13961" w:name="_ETM_Q61_540980"/>
      <w:bookmarkEnd w:id="13961"/>
      <w:r w:rsidRPr="003F39C5">
        <w:rPr>
          <w:rtl/>
        </w:rPr>
        <w:t xml:space="preserve">בממשלה </w:t>
      </w:r>
      <w:bookmarkStart w:id="13962" w:name="_ETM_Q61_541730"/>
      <w:bookmarkEnd w:id="13962"/>
      <w:r w:rsidRPr="003F39C5">
        <w:rPr>
          <w:rtl/>
        </w:rPr>
        <w:t>הזאת</w:t>
      </w:r>
      <w:r>
        <w:rPr>
          <w:rFonts w:hint="cs"/>
          <w:rtl/>
        </w:rPr>
        <w:t>,</w:t>
      </w:r>
      <w:r w:rsidRPr="003F39C5">
        <w:rPr>
          <w:rtl/>
        </w:rPr>
        <w:t xml:space="preserve"> </w:t>
      </w:r>
      <w:bookmarkStart w:id="13963" w:name="_ETM_Q61_542000"/>
      <w:bookmarkEnd w:id="13963"/>
      <w:r w:rsidRPr="003F39C5">
        <w:rPr>
          <w:rtl/>
        </w:rPr>
        <w:t xml:space="preserve">הכול </w:t>
      </w:r>
      <w:bookmarkStart w:id="13964" w:name="_ETM_Q61_542239"/>
      <w:bookmarkEnd w:id="13964"/>
      <w:r w:rsidRPr="003F39C5">
        <w:rPr>
          <w:rtl/>
        </w:rPr>
        <w:t>קיצוני</w:t>
      </w:r>
      <w:r>
        <w:rPr>
          <w:rFonts w:hint="cs"/>
          <w:rtl/>
        </w:rPr>
        <w:t>,</w:t>
      </w:r>
      <w:r w:rsidRPr="003F39C5">
        <w:rPr>
          <w:rtl/>
        </w:rPr>
        <w:t xml:space="preserve"> </w:t>
      </w:r>
      <w:bookmarkStart w:id="13965" w:name="_ETM_Q61_543260"/>
      <w:bookmarkEnd w:id="13965"/>
      <w:r w:rsidRPr="003F39C5">
        <w:rPr>
          <w:rtl/>
        </w:rPr>
        <w:t xml:space="preserve">הכול </w:t>
      </w:r>
      <w:bookmarkStart w:id="13966" w:name="_ETM_Q61_543620"/>
      <w:bookmarkEnd w:id="13966"/>
      <w:r w:rsidRPr="003F39C5">
        <w:rPr>
          <w:rtl/>
        </w:rPr>
        <w:t xml:space="preserve">לא </w:t>
      </w:r>
      <w:bookmarkStart w:id="13967" w:name="_ETM_Q61_543710"/>
      <w:bookmarkEnd w:id="13967"/>
      <w:r w:rsidRPr="003F39C5">
        <w:rPr>
          <w:rtl/>
        </w:rPr>
        <w:t>מקצועי</w:t>
      </w:r>
      <w:r>
        <w:rPr>
          <w:rFonts w:hint="cs"/>
          <w:rtl/>
        </w:rPr>
        <w:t>,</w:t>
      </w:r>
      <w:bookmarkStart w:id="13968" w:name="_ETM_Q61_543989"/>
      <w:bookmarkEnd w:id="13968"/>
      <w:r w:rsidRPr="003F39C5">
        <w:rPr>
          <w:rtl/>
        </w:rPr>
        <w:t xml:space="preserve"> </w:t>
      </w:r>
      <w:bookmarkStart w:id="13969" w:name="_ETM_Q61_544529"/>
      <w:bookmarkEnd w:id="13969"/>
      <w:r w:rsidRPr="003F39C5">
        <w:rPr>
          <w:rtl/>
        </w:rPr>
        <w:t>הכ</w:t>
      </w:r>
      <w:r>
        <w:rPr>
          <w:rFonts w:hint="cs"/>
          <w:rtl/>
        </w:rPr>
        <w:t>ו</w:t>
      </w:r>
      <w:r w:rsidRPr="003F39C5">
        <w:rPr>
          <w:rtl/>
        </w:rPr>
        <w:t xml:space="preserve">ל </w:t>
      </w:r>
      <w:bookmarkStart w:id="13970" w:name="_ETM_Q61_544860"/>
      <w:bookmarkEnd w:id="13970"/>
      <w:r w:rsidRPr="003F39C5">
        <w:rPr>
          <w:rtl/>
        </w:rPr>
        <w:t>פראי</w:t>
      </w:r>
      <w:r>
        <w:rPr>
          <w:rFonts w:hint="cs"/>
          <w:rtl/>
        </w:rPr>
        <w:t>.</w:t>
      </w:r>
      <w:r w:rsidRPr="003F39C5">
        <w:rPr>
          <w:rtl/>
        </w:rPr>
        <w:t xml:space="preserve"> </w:t>
      </w:r>
      <w:bookmarkStart w:id="13971" w:name="_ETM_Q61_545729"/>
      <w:bookmarkEnd w:id="13971"/>
      <w:r w:rsidRPr="003F39C5">
        <w:rPr>
          <w:rtl/>
        </w:rPr>
        <w:t xml:space="preserve">אנחנו </w:t>
      </w:r>
      <w:bookmarkStart w:id="13972" w:name="_ETM_Q61_546029"/>
      <w:bookmarkEnd w:id="13972"/>
      <w:r w:rsidRPr="003F39C5">
        <w:rPr>
          <w:rtl/>
        </w:rPr>
        <w:t xml:space="preserve">בתקציב </w:t>
      </w:r>
      <w:bookmarkStart w:id="13973" w:name="_ETM_Q61_546509"/>
      <w:bookmarkEnd w:id="13973"/>
      <w:r w:rsidRPr="003F39C5">
        <w:rPr>
          <w:rtl/>
        </w:rPr>
        <w:t>שביעי</w:t>
      </w:r>
      <w:r>
        <w:rPr>
          <w:rFonts w:hint="cs"/>
          <w:rtl/>
        </w:rPr>
        <w:t>.</w:t>
      </w:r>
      <w:r w:rsidRPr="003F39C5">
        <w:rPr>
          <w:rtl/>
        </w:rPr>
        <w:t xml:space="preserve"> </w:t>
      </w:r>
      <w:bookmarkStart w:id="13974" w:name="_ETM_Q61_547350"/>
      <w:bookmarkEnd w:id="13974"/>
      <w:r w:rsidRPr="003F39C5">
        <w:rPr>
          <w:rtl/>
        </w:rPr>
        <w:t xml:space="preserve">זה </w:t>
      </w:r>
      <w:bookmarkStart w:id="13975" w:name="_ETM_Q61_547589"/>
      <w:bookmarkEnd w:id="13975"/>
      <w:r w:rsidRPr="003F39C5">
        <w:rPr>
          <w:rtl/>
        </w:rPr>
        <w:t xml:space="preserve">לא </w:t>
      </w:r>
      <w:bookmarkStart w:id="13976" w:name="_ETM_Q61_547740"/>
      <w:bookmarkEnd w:id="13976"/>
      <w:r w:rsidRPr="003F39C5">
        <w:rPr>
          <w:rtl/>
        </w:rPr>
        <w:t xml:space="preserve">היה </w:t>
      </w:r>
      <w:bookmarkStart w:id="13977" w:name="_ETM_Q61_548880"/>
      <w:bookmarkEnd w:id="13977"/>
      <w:r w:rsidRPr="003F39C5">
        <w:rPr>
          <w:rtl/>
        </w:rPr>
        <w:t xml:space="preserve">גזרת </w:t>
      </w:r>
      <w:bookmarkStart w:id="13978" w:name="_ETM_Q61_549390"/>
      <w:bookmarkEnd w:id="13978"/>
      <w:r w:rsidRPr="003F39C5">
        <w:rPr>
          <w:rtl/>
        </w:rPr>
        <w:t>גורל</w:t>
      </w:r>
      <w:r>
        <w:rPr>
          <w:rFonts w:hint="cs"/>
          <w:rtl/>
        </w:rPr>
        <w:t>.</w:t>
      </w:r>
      <w:r w:rsidRPr="003F39C5">
        <w:rPr>
          <w:rtl/>
        </w:rPr>
        <w:t xml:space="preserve"> </w:t>
      </w:r>
      <w:bookmarkStart w:id="13979" w:name="_ETM_Q61_550229"/>
      <w:bookmarkEnd w:id="13979"/>
      <w:r w:rsidRPr="003F39C5">
        <w:rPr>
          <w:rtl/>
        </w:rPr>
        <w:t xml:space="preserve">יכולנו </w:t>
      </w:r>
      <w:bookmarkStart w:id="13980" w:name="_ETM_Q61_550740"/>
      <w:bookmarkEnd w:id="13980"/>
      <w:r w:rsidRPr="003F39C5">
        <w:rPr>
          <w:rtl/>
        </w:rPr>
        <w:t xml:space="preserve">לעשות </w:t>
      </w:r>
      <w:bookmarkStart w:id="13981" w:name="_ETM_Q61_551220"/>
      <w:bookmarkEnd w:id="13981"/>
      <w:r w:rsidRPr="003F39C5">
        <w:rPr>
          <w:rtl/>
        </w:rPr>
        <w:t xml:space="preserve">תקציב </w:t>
      </w:r>
      <w:bookmarkStart w:id="13982" w:name="_ETM_Q61_551759"/>
      <w:bookmarkEnd w:id="13982"/>
      <w:r w:rsidRPr="003F39C5">
        <w:rPr>
          <w:rtl/>
        </w:rPr>
        <w:t>לשנתיים</w:t>
      </w:r>
      <w:r>
        <w:rPr>
          <w:rFonts w:hint="cs"/>
          <w:rtl/>
        </w:rPr>
        <w:t>,</w:t>
      </w:r>
      <w:r w:rsidRPr="003F39C5">
        <w:rPr>
          <w:rtl/>
        </w:rPr>
        <w:t xml:space="preserve"> </w:t>
      </w:r>
      <w:bookmarkStart w:id="13983" w:name="_ETM_Q61_553110"/>
      <w:bookmarkEnd w:id="13983"/>
      <w:r w:rsidRPr="003F39C5">
        <w:rPr>
          <w:rtl/>
        </w:rPr>
        <w:t xml:space="preserve">יכולנו </w:t>
      </w:r>
      <w:bookmarkStart w:id="13984" w:name="_ETM_Q61_555180"/>
      <w:bookmarkEnd w:id="13984"/>
      <w:r w:rsidRPr="003F39C5">
        <w:rPr>
          <w:rtl/>
        </w:rPr>
        <w:t>לקצ</w:t>
      </w:r>
      <w:r>
        <w:rPr>
          <w:rFonts w:hint="cs"/>
          <w:rtl/>
        </w:rPr>
        <w:t>ר</w:t>
      </w:r>
      <w:r w:rsidRPr="003F39C5">
        <w:rPr>
          <w:rtl/>
        </w:rPr>
        <w:t xml:space="preserve"> </w:t>
      </w:r>
      <w:bookmarkStart w:id="13985" w:name="_ETM_Q61_556200"/>
      <w:bookmarkEnd w:id="13985"/>
      <w:r w:rsidRPr="003F39C5">
        <w:rPr>
          <w:rtl/>
        </w:rPr>
        <w:t xml:space="preserve">ולעשות </w:t>
      </w:r>
      <w:bookmarkStart w:id="13986" w:name="_ETM_Q61_557100"/>
      <w:bookmarkEnd w:id="13986"/>
      <w:r w:rsidRPr="003F39C5">
        <w:rPr>
          <w:rtl/>
        </w:rPr>
        <w:t xml:space="preserve">פחות </w:t>
      </w:r>
      <w:bookmarkStart w:id="13987" w:name="_ETM_Q61_557460"/>
      <w:bookmarkEnd w:id="13987"/>
      <w:r w:rsidRPr="003F39C5">
        <w:rPr>
          <w:rtl/>
        </w:rPr>
        <w:t xml:space="preserve">תקציבים </w:t>
      </w:r>
      <w:bookmarkStart w:id="13988" w:name="_ETM_Q61_557939"/>
      <w:bookmarkEnd w:id="13988"/>
      <w:r w:rsidRPr="003F39C5">
        <w:rPr>
          <w:rtl/>
        </w:rPr>
        <w:t xml:space="preserve">עם </w:t>
      </w:r>
      <w:bookmarkStart w:id="13989" w:name="_ETM_Q61_558060"/>
      <w:bookmarkEnd w:id="13989"/>
      <w:r w:rsidRPr="003F39C5">
        <w:rPr>
          <w:rtl/>
        </w:rPr>
        <w:t>תיקונים</w:t>
      </w:r>
      <w:r>
        <w:rPr>
          <w:rFonts w:hint="cs"/>
          <w:rtl/>
        </w:rPr>
        <w:t>.</w:t>
      </w:r>
      <w:r w:rsidRPr="003F39C5">
        <w:rPr>
          <w:rtl/>
        </w:rPr>
        <w:t xml:space="preserve"> </w:t>
      </w:r>
      <w:bookmarkStart w:id="13990" w:name="_ETM_Q61_558960"/>
      <w:bookmarkEnd w:id="13990"/>
      <w:r w:rsidRPr="003F39C5">
        <w:rPr>
          <w:rtl/>
        </w:rPr>
        <w:t xml:space="preserve">אם </w:t>
      </w:r>
      <w:bookmarkStart w:id="13991" w:name="_ETM_Q61_559110"/>
      <w:bookmarkEnd w:id="13991"/>
      <w:r w:rsidRPr="003F39C5">
        <w:rPr>
          <w:rtl/>
        </w:rPr>
        <w:t xml:space="preserve">אתם </w:t>
      </w:r>
      <w:bookmarkStart w:id="13992" w:name="_ETM_Q61_559320"/>
      <w:bookmarkEnd w:id="13992"/>
      <w:r w:rsidRPr="003F39C5">
        <w:rPr>
          <w:rtl/>
        </w:rPr>
        <w:t>זוכרים</w:t>
      </w:r>
      <w:r>
        <w:rPr>
          <w:rFonts w:hint="cs"/>
          <w:rtl/>
        </w:rPr>
        <w:t>,</w:t>
      </w:r>
      <w:r w:rsidRPr="003F39C5">
        <w:rPr>
          <w:rtl/>
        </w:rPr>
        <w:t xml:space="preserve"> </w:t>
      </w:r>
      <w:bookmarkStart w:id="13993" w:name="_ETM_Q61_559649"/>
      <w:bookmarkEnd w:id="13993"/>
      <w:r w:rsidRPr="003F39C5">
        <w:rPr>
          <w:rtl/>
        </w:rPr>
        <w:t xml:space="preserve">רק </w:t>
      </w:r>
      <w:bookmarkStart w:id="13994" w:name="_ETM_Q61_559869"/>
      <w:bookmarkEnd w:id="13994"/>
      <w:r w:rsidRPr="003F39C5">
        <w:rPr>
          <w:rtl/>
        </w:rPr>
        <w:t xml:space="preserve">בתקציב </w:t>
      </w:r>
      <w:bookmarkStart w:id="13995" w:name="_ETM_Q61_560289"/>
      <w:bookmarkEnd w:id="13995"/>
      <w:r w:rsidRPr="003F39C5">
        <w:rPr>
          <w:rtl/>
        </w:rPr>
        <w:t xml:space="preserve">האחרון </w:t>
      </w:r>
      <w:bookmarkStart w:id="13996" w:name="_ETM_Q61_561100"/>
      <w:bookmarkEnd w:id="13996"/>
      <w:r w:rsidRPr="003F39C5">
        <w:rPr>
          <w:rtl/>
        </w:rPr>
        <w:t xml:space="preserve">הודענו </w:t>
      </w:r>
      <w:bookmarkStart w:id="13997" w:name="_ETM_Q61_561520"/>
      <w:bookmarkEnd w:id="13997"/>
      <w:r w:rsidRPr="003F39C5">
        <w:rPr>
          <w:rtl/>
        </w:rPr>
        <w:t xml:space="preserve">לשר </w:t>
      </w:r>
      <w:bookmarkStart w:id="13998" w:name="_ETM_Q61_561850"/>
      <w:bookmarkEnd w:id="13998"/>
      <w:r w:rsidRPr="003F39C5">
        <w:rPr>
          <w:rtl/>
        </w:rPr>
        <w:t>האוצר</w:t>
      </w:r>
      <w:r>
        <w:rPr>
          <w:rFonts w:hint="cs"/>
          <w:rtl/>
        </w:rPr>
        <w:t>:</w:t>
      </w:r>
      <w:r w:rsidRPr="003F39C5">
        <w:rPr>
          <w:rtl/>
        </w:rPr>
        <w:t xml:space="preserve"> </w:t>
      </w:r>
      <w:bookmarkStart w:id="13999" w:name="_ETM_Q61_562119"/>
      <w:bookmarkEnd w:id="13999"/>
      <w:r w:rsidRPr="003F39C5">
        <w:rPr>
          <w:rtl/>
        </w:rPr>
        <w:t>תקשיב</w:t>
      </w:r>
      <w:r>
        <w:rPr>
          <w:rFonts w:hint="cs"/>
          <w:rtl/>
        </w:rPr>
        <w:t>,</w:t>
      </w:r>
      <w:r w:rsidRPr="003F39C5">
        <w:rPr>
          <w:rtl/>
        </w:rPr>
        <w:t xml:space="preserve"> </w:t>
      </w:r>
      <w:bookmarkStart w:id="14000" w:name="_ETM_Q61_562479"/>
      <w:bookmarkEnd w:id="14000"/>
      <w:r w:rsidRPr="003F39C5">
        <w:rPr>
          <w:rtl/>
        </w:rPr>
        <w:t xml:space="preserve">כל </w:t>
      </w:r>
      <w:bookmarkStart w:id="14001" w:name="_ETM_Q61_562689"/>
      <w:bookmarkEnd w:id="14001"/>
      <w:r w:rsidRPr="003F39C5">
        <w:rPr>
          <w:rtl/>
        </w:rPr>
        <w:t xml:space="preserve">ההנחות </w:t>
      </w:r>
      <w:bookmarkStart w:id="14002" w:name="_ETM_Q61_563109"/>
      <w:bookmarkEnd w:id="14002"/>
      <w:r w:rsidRPr="003F39C5">
        <w:rPr>
          <w:rtl/>
        </w:rPr>
        <w:t xml:space="preserve">שלך </w:t>
      </w:r>
      <w:bookmarkStart w:id="14003" w:name="_ETM_Q61_563679"/>
      <w:bookmarkEnd w:id="14003"/>
      <w:r w:rsidRPr="003F39C5">
        <w:rPr>
          <w:rtl/>
        </w:rPr>
        <w:t xml:space="preserve">בכלל </w:t>
      </w:r>
      <w:bookmarkStart w:id="14004" w:name="_ETM_Q61_564159"/>
      <w:bookmarkEnd w:id="14004"/>
      <w:r w:rsidRPr="003F39C5">
        <w:rPr>
          <w:rtl/>
        </w:rPr>
        <w:t xml:space="preserve">לא </w:t>
      </w:r>
      <w:bookmarkStart w:id="14005" w:name="_ETM_Q61_564249"/>
      <w:bookmarkEnd w:id="14005"/>
      <w:r w:rsidRPr="003F39C5">
        <w:rPr>
          <w:rtl/>
        </w:rPr>
        <w:t>רלוונטיות</w:t>
      </w:r>
      <w:r>
        <w:rPr>
          <w:rFonts w:hint="cs"/>
          <w:rtl/>
        </w:rPr>
        <w:t>,</w:t>
      </w:r>
      <w:r w:rsidRPr="003F39C5">
        <w:rPr>
          <w:rtl/>
        </w:rPr>
        <w:t xml:space="preserve"> </w:t>
      </w:r>
      <w:bookmarkStart w:id="14006" w:name="_ETM_Q61_565029"/>
      <w:bookmarkEnd w:id="14006"/>
      <w:r w:rsidRPr="003F39C5">
        <w:rPr>
          <w:rtl/>
        </w:rPr>
        <w:t xml:space="preserve">מתחילה </w:t>
      </w:r>
      <w:bookmarkStart w:id="14007" w:name="_ETM_Q61_565450"/>
      <w:bookmarkEnd w:id="14007"/>
      <w:r w:rsidRPr="003F39C5">
        <w:rPr>
          <w:rtl/>
        </w:rPr>
        <w:t xml:space="preserve">חזית </w:t>
      </w:r>
      <w:bookmarkStart w:id="14008" w:name="_ETM_Q61_565810"/>
      <w:bookmarkEnd w:id="14008"/>
      <w:r w:rsidRPr="003F39C5">
        <w:rPr>
          <w:rtl/>
        </w:rPr>
        <w:t>צפונית</w:t>
      </w:r>
      <w:r>
        <w:rPr>
          <w:rFonts w:hint="cs"/>
          <w:rtl/>
        </w:rPr>
        <w:t>,</w:t>
      </w:r>
      <w:r w:rsidRPr="003F39C5">
        <w:rPr>
          <w:rtl/>
        </w:rPr>
        <w:t xml:space="preserve"> </w:t>
      </w:r>
      <w:bookmarkStart w:id="14009" w:name="_ETM_Q61_566630"/>
      <w:bookmarkEnd w:id="14009"/>
      <w:r w:rsidRPr="003F39C5">
        <w:rPr>
          <w:rtl/>
        </w:rPr>
        <w:t xml:space="preserve">תחכה </w:t>
      </w:r>
      <w:bookmarkStart w:id="14010" w:name="_ETM_Q61_567170"/>
      <w:bookmarkEnd w:id="14010"/>
      <w:r w:rsidRPr="003F39C5">
        <w:rPr>
          <w:rtl/>
        </w:rPr>
        <w:t>שבועיים</w:t>
      </w:r>
      <w:r>
        <w:rPr>
          <w:rFonts w:hint="cs"/>
          <w:rtl/>
        </w:rPr>
        <w:t>,</w:t>
      </w:r>
      <w:r w:rsidRPr="003F39C5">
        <w:rPr>
          <w:rtl/>
        </w:rPr>
        <w:t xml:space="preserve"> </w:t>
      </w:r>
      <w:bookmarkStart w:id="14011" w:name="_ETM_Q61_567770"/>
      <w:bookmarkEnd w:id="14011"/>
      <w:r>
        <w:rPr>
          <w:rFonts w:hint="cs"/>
          <w:rtl/>
        </w:rPr>
        <w:t>נ</w:t>
      </w:r>
      <w:r w:rsidRPr="003F39C5">
        <w:rPr>
          <w:rtl/>
        </w:rPr>
        <w:t xml:space="preserve">תקן </w:t>
      </w:r>
      <w:bookmarkStart w:id="14012" w:name="_ETM_Q61_568250"/>
      <w:bookmarkEnd w:id="14012"/>
      <w:r w:rsidRPr="003F39C5">
        <w:rPr>
          <w:rtl/>
        </w:rPr>
        <w:t xml:space="preserve">את </w:t>
      </w:r>
      <w:bookmarkStart w:id="14013" w:name="_ETM_Q61_568370"/>
      <w:bookmarkEnd w:id="14013"/>
      <w:r w:rsidRPr="003F39C5">
        <w:rPr>
          <w:rtl/>
        </w:rPr>
        <w:t>הכ</w:t>
      </w:r>
      <w:r>
        <w:rPr>
          <w:rFonts w:hint="cs"/>
          <w:rtl/>
        </w:rPr>
        <w:t>ו</w:t>
      </w:r>
      <w:r w:rsidRPr="003F39C5">
        <w:rPr>
          <w:rtl/>
        </w:rPr>
        <w:t>ל</w:t>
      </w:r>
      <w:r>
        <w:rPr>
          <w:rFonts w:hint="cs"/>
          <w:rtl/>
        </w:rPr>
        <w:t>.</w:t>
      </w:r>
      <w:r w:rsidRPr="003F39C5">
        <w:rPr>
          <w:rtl/>
        </w:rPr>
        <w:t xml:space="preserve"> </w:t>
      </w:r>
      <w:bookmarkStart w:id="14014" w:name="_ETM_Q61_568880"/>
      <w:bookmarkEnd w:id="14014"/>
      <w:r w:rsidRPr="003F39C5">
        <w:rPr>
          <w:rtl/>
        </w:rPr>
        <w:t>לא</w:t>
      </w:r>
      <w:r>
        <w:rPr>
          <w:rFonts w:hint="cs"/>
          <w:rtl/>
        </w:rPr>
        <w:t>.</w:t>
      </w:r>
      <w:r w:rsidRPr="003F39C5">
        <w:rPr>
          <w:rtl/>
        </w:rPr>
        <w:t xml:space="preserve"> </w:t>
      </w:r>
      <w:bookmarkStart w:id="14015" w:name="_ETM_Q61_569390"/>
      <w:bookmarkEnd w:id="14015"/>
      <w:r w:rsidR="004E727F">
        <w:rPr>
          <w:rFonts w:hint="cs"/>
          <w:rtl/>
        </w:rPr>
        <w:t xml:space="preserve">הוא </w:t>
      </w:r>
      <w:r w:rsidRPr="003F39C5">
        <w:rPr>
          <w:rtl/>
        </w:rPr>
        <w:t xml:space="preserve">רצה </w:t>
      </w:r>
      <w:bookmarkStart w:id="14016" w:name="_ETM_Q61_569690"/>
      <w:bookmarkEnd w:id="14016"/>
      <w:r w:rsidRPr="003F39C5">
        <w:rPr>
          <w:rtl/>
        </w:rPr>
        <w:t xml:space="preserve">לעשות </w:t>
      </w:r>
      <w:bookmarkStart w:id="14017" w:name="_ETM_Q61_570020"/>
      <w:bookmarkEnd w:id="14017"/>
      <w:r w:rsidRPr="003F39C5">
        <w:rPr>
          <w:rtl/>
        </w:rPr>
        <w:t xml:space="preserve">עוד </w:t>
      </w:r>
      <w:bookmarkStart w:id="14018" w:name="_ETM_Q61_570140"/>
      <w:bookmarkEnd w:id="14018"/>
      <w:r w:rsidRPr="003F39C5">
        <w:rPr>
          <w:rtl/>
        </w:rPr>
        <w:t xml:space="preserve">תקציב </w:t>
      </w:r>
      <w:bookmarkStart w:id="14019" w:name="_ETM_Q61_570620"/>
      <w:bookmarkEnd w:id="14019"/>
      <w:r w:rsidRPr="003F39C5">
        <w:rPr>
          <w:rtl/>
        </w:rPr>
        <w:t xml:space="preserve">ועוד </w:t>
      </w:r>
      <w:bookmarkStart w:id="14020" w:name="_ETM_Q61_570860"/>
      <w:bookmarkEnd w:id="14020"/>
      <w:r w:rsidRPr="003F39C5">
        <w:rPr>
          <w:rtl/>
        </w:rPr>
        <w:t xml:space="preserve">תקציב </w:t>
      </w:r>
      <w:bookmarkStart w:id="14021" w:name="_ETM_Q61_571310"/>
      <w:bookmarkEnd w:id="14021"/>
      <w:r w:rsidRPr="003F39C5">
        <w:rPr>
          <w:rtl/>
        </w:rPr>
        <w:t xml:space="preserve">ועוד </w:t>
      </w:r>
      <w:bookmarkStart w:id="14022" w:name="_ETM_Q61_571550"/>
      <w:bookmarkEnd w:id="14022"/>
      <w:r w:rsidRPr="003F39C5">
        <w:rPr>
          <w:rtl/>
        </w:rPr>
        <w:t>תקציב</w:t>
      </w:r>
      <w:r>
        <w:rPr>
          <w:rFonts w:hint="cs"/>
          <w:rtl/>
        </w:rPr>
        <w:t>.</w:t>
      </w:r>
      <w:bookmarkStart w:id="14023" w:name="_ETM_Q61_572550"/>
      <w:bookmarkEnd w:id="14023"/>
    </w:p>
    <w:p w:rsidR="00EA1761" w:rsidRDefault="00EA1761" w:rsidP="00D16FBD">
      <w:pPr>
        <w:rPr>
          <w:rtl/>
        </w:rPr>
      </w:pPr>
    </w:p>
    <w:p w:rsidR="00EA1761" w:rsidRDefault="00EA1761" w:rsidP="004E727F">
      <w:pPr>
        <w:rPr>
          <w:rtl/>
        </w:rPr>
      </w:pPr>
      <w:r w:rsidRPr="003F39C5">
        <w:rPr>
          <w:rtl/>
        </w:rPr>
        <w:t xml:space="preserve">אבל </w:t>
      </w:r>
      <w:bookmarkStart w:id="14024" w:name="_ETM_Q61_572820"/>
      <w:bookmarkEnd w:id="14024"/>
      <w:r w:rsidRPr="003F39C5">
        <w:rPr>
          <w:rtl/>
        </w:rPr>
        <w:t xml:space="preserve">יש </w:t>
      </w:r>
      <w:bookmarkStart w:id="14025" w:name="_ETM_Q61_573000"/>
      <w:bookmarkEnd w:id="14025"/>
      <w:r w:rsidRPr="003F39C5">
        <w:rPr>
          <w:rtl/>
        </w:rPr>
        <w:t xml:space="preserve">כאן </w:t>
      </w:r>
      <w:bookmarkStart w:id="14026" w:name="_ETM_Q61_573300"/>
      <w:bookmarkEnd w:id="14026"/>
      <w:r w:rsidRPr="003F39C5">
        <w:rPr>
          <w:rtl/>
        </w:rPr>
        <w:t xml:space="preserve">עוד </w:t>
      </w:r>
      <w:bookmarkStart w:id="14027" w:name="_ETM_Q61_573600"/>
      <w:bookmarkEnd w:id="14027"/>
      <w:r w:rsidRPr="003F39C5">
        <w:rPr>
          <w:rtl/>
        </w:rPr>
        <w:t>משהו</w:t>
      </w:r>
      <w:r>
        <w:rPr>
          <w:rFonts w:hint="cs"/>
          <w:rtl/>
        </w:rPr>
        <w:t>,</w:t>
      </w:r>
      <w:r w:rsidRPr="003F39C5">
        <w:rPr>
          <w:rtl/>
        </w:rPr>
        <w:t xml:space="preserve"> </w:t>
      </w:r>
      <w:bookmarkStart w:id="14028" w:name="_ETM_Q61_574560"/>
      <w:bookmarkEnd w:id="14028"/>
      <w:r w:rsidRPr="003F39C5">
        <w:rPr>
          <w:rtl/>
        </w:rPr>
        <w:t xml:space="preserve">והוא </w:t>
      </w:r>
      <w:bookmarkStart w:id="14029" w:name="_ETM_Q61_574920"/>
      <w:bookmarkEnd w:id="14029"/>
      <w:r w:rsidRPr="003F39C5">
        <w:rPr>
          <w:rtl/>
        </w:rPr>
        <w:t xml:space="preserve">משהו </w:t>
      </w:r>
      <w:bookmarkStart w:id="14030" w:name="_ETM_Q61_575339"/>
      <w:bookmarkEnd w:id="14030"/>
      <w:r w:rsidRPr="003F39C5">
        <w:rPr>
          <w:rtl/>
        </w:rPr>
        <w:t>מכוון</w:t>
      </w:r>
      <w:r>
        <w:rPr>
          <w:rFonts w:hint="cs"/>
          <w:rtl/>
        </w:rPr>
        <w:t>,</w:t>
      </w:r>
      <w:r w:rsidRPr="003F39C5">
        <w:rPr>
          <w:rtl/>
        </w:rPr>
        <w:t xml:space="preserve"> </w:t>
      </w:r>
      <w:bookmarkStart w:id="14031" w:name="_ETM_Q61_576500"/>
      <w:bookmarkEnd w:id="14031"/>
      <w:r w:rsidRPr="003F39C5">
        <w:rPr>
          <w:rtl/>
        </w:rPr>
        <w:t xml:space="preserve">וזה </w:t>
      </w:r>
      <w:bookmarkStart w:id="14032" w:name="_ETM_Q61_577409"/>
      <w:bookmarkEnd w:id="14032"/>
      <w:r w:rsidRPr="003F39C5">
        <w:rPr>
          <w:rtl/>
        </w:rPr>
        <w:t>ה</w:t>
      </w:r>
      <w:r>
        <w:rPr>
          <w:rFonts w:hint="cs"/>
          <w:rtl/>
        </w:rPr>
        <w:t>ה</w:t>
      </w:r>
      <w:r w:rsidRPr="003F39C5">
        <w:rPr>
          <w:rtl/>
        </w:rPr>
        <w:t>סתרה</w:t>
      </w:r>
      <w:r>
        <w:rPr>
          <w:rFonts w:hint="cs"/>
          <w:rtl/>
        </w:rPr>
        <w:t>.</w:t>
      </w:r>
      <w:r w:rsidRPr="003F39C5">
        <w:rPr>
          <w:rtl/>
        </w:rPr>
        <w:t xml:space="preserve"> </w:t>
      </w:r>
      <w:bookmarkStart w:id="14033" w:name="_ETM_Q61_579009"/>
      <w:bookmarkEnd w:id="14033"/>
      <w:r w:rsidRPr="003F39C5">
        <w:rPr>
          <w:rtl/>
        </w:rPr>
        <w:t xml:space="preserve">הממשלה </w:t>
      </w:r>
      <w:bookmarkStart w:id="14034" w:name="_ETM_Q61_579670"/>
      <w:bookmarkEnd w:id="14034"/>
      <w:r w:rsidRPr="003F39C5">
        <w:rPr>
          <w:rtl/>
        </w:rPr>
        <w:t xml:space="preserve">הזו </w:t>
      </w:r>
      <w:bookmarkStart w:id="14035" w:name="_ETM_Q61_579939"/>
      <w:bookmarkEnd w:id="14035"/>
      <w:r w:rsidRPr="003F39C5">
        <w:rPr>
          <w:rtl/>
        </w:rPr>
        <w:t xml:space="preserve">מעבירה </w:t>
      </w:r>
      <w:bookmarkStart w:id="14036" w:name="_ETM_Q61_580420"/>
      <w:bookmarkEnd w:id="14036"/>
      <w:r w:rsidRPr="003F39C5">
        <w:rPr>
          <w:rtl/>
        </w:rPr>
        <w:t xml:space="preserve">תקציבים </w:t>
      </w:r>
      <w:bookmarkStart w:id="14037" w:name="_ETM_Q61_581110"/>
      <w:bookmarkEnd w:id="14037"/>
      <w:r w:rsidRPr="003F39C5">
        <w:rPr>
          <w:rtl/>
        </w:rPr>
        <w:t xml:space="preserve">בטלאי </w:t>
      </w:r>
      <w:bookmarkStart w:id="14038" w:name="_ETM_Q61_582000"/>
      <w:bookmarkEnd w:id="14038"/>
      <w:r w:rsidRPr="003F39C5">
        <w:rPr>
          <w:rtl/>
        </w:rPr>
        <w:t xml:space="preserve">על </w:t>
      </w:r>
      <w:bookmarkStart w:id="14039" w:name="_ETM_Q61_582119"/>
      <w:bookmarkEnd w:id="14039"/>
      <w:r w:rsidRPr="003F39C5">
        <w:rPr>
          <w:rtl/>
        </w:rPr>
        <w:t>טלאי</w:t>
      </w:r>
      <w:r>
        <w:rPr>
          <w:rFonts w:hint="cs"/>
          <w:rtl/>
        </w:rPr>
        <w:t>,</w:t>
      </w:r>
      <w:r w:rsidRPr="003F39C5">
        <w:rPr>
          <w:rtl/>
        </w:rPr>
        <w:t xml:space="preserve"> </w:t>
      </w:r>
      <w:bookmarkStart w:id="14040" w:name="_ETM_Q61_582899"/>
      <w:bookmarkEnd w:id="14040"/>
      <w:r w:rsidRPr="003F39C5">
        <w:rPr>
          <w:rtl/>
        </w:rPr>
        <w:t>טיפות</w:t>
      </w:r>
      <w:r>
        <w:rPr>
          <w:rFonts w:hint="cs"/>
          <w:rtl/>
        </w:rPr>
        <w:t>,</w:t>
      </w:r>
      <w:r w:rsidRPr="003F39C5">
        <w:rPr>
          <w:rtl/>
        </w:rPr>
        <w:t xml:space="preserve"> </w:t>
      </w:r>
      <w:bookmarkStart w:id="14041" w:name="_ETM_Q61_583350"/>
      <w:bookmarkEnd w:id="14041"/>
      <w:r w:rsidRPr="003F39C5">
        <w:rPr>
          <w:rtl/>
        </w:rPr>
        <w:t>טיפות</w:t>
      </w:r>
      <w:r>
        <w:rPr>
          <w:rFonts w:hint="cs"/>
          <w:rtl/>
        </w:rPr>
        <w:t>,</w:t>
      </w:r>
      <w:r w:rsidRPr="003F39C5">
        <w:rPr>
          <w:rtl/>
        </w:rPr>
        <w:t xml:space="preserve"> </w:t>
      </w:r>
      <w:bookmarkStart w:id="14042" w:name="_ETM_Q61_583770"/>
      <w:bookmarkEnd w:id="14042"/>
      <w:r w:rsidRPr="003F39C5">
        <w:rPr>
          <w:rtl/>
        </w:rPr>
        <w:t>טיפות</w:t>
      </w:r>
      <w:bookmarkStart w:id="14043" w:name="_ETM_Q61_584130"/>
      <w:bookmarkEnd w:id="14043"/>
      <w:r>
        <w:rPr>
          <w:rFonts w:hint="cs"/>
          <w:rtl/>
        </w:rPr>
        <w:t>,</w:t>
      </w:r>
      <w:r w:rsidRPr="003F39C5">
        <w:rPr>
          <w:rtl/>
        </w:rPr>
        <w:t xml:space="preserve"> </w:t>
      </w:r>
      <w:bookmarkStart w:id="14044" w:name="_ETM_Q61_584850"/>
      <w:bookmarkEnd w:id="14044"/>
      <w:r w:rsidRPr="003F39C5">
        <w:rPr>
          <w:rtl/>
        </w:rPr>
        <w:t xml:space="preserve">כדי </w:t>
      </w:r>
      <w:bookmarkStart w:id="14045" w:name="_ETM_Q61_585149"/>
      <w:bookmarkEnd w:id="14045"/>
      <w:r w:rsidRPr="003F39C5">
        <w:rPr>
          <w:rtl/>
        </w:rPr>
        <w:t xml:space="preserve">שלא </w:t>
      </w:r>
      <w:bookmarkStart w:id="14046" w:name="_ETM_Q61_585420"/>
      <w:bookmarkEnd w:id="14046"/>
      <w:r w:rsidRPr="003F39C5">
        <w:rPr>
          <w:rtl/>
        </w:rPr>
        <w:t xml:space="preserve">נבין </w:t>
      </w:r>
      <w:bookmarkStart w:id="14047" w:name="_ETM_Q61_586439"/>
      <w:bookmarkEnd w:id="14047"/>
      <w:r w:rsidRPr="003F39C5">
        <w:rPr>
          <w:rtl/>
        </w:rPr>
        <w:t xml:space="preserve">מה </w:t>
      </w:r>
      <w:bookmarkStart w:id="14048" w:name="_ETM_Q61_586680"/>
      <w:bookmarkEnd w:id="14048"/>
      <w:r w:rsidRPr="003F39C5">
        <w:rPr>
          <w:rtl/>
        </w:rPr>
        <w:t xml:space="preserve">יורד </w:t>
      </w:r>
      <w:bookmarkStart w:id="14049" w:name="_ETM_Q61_587159"/>
      <w:bookmarkEnd w:id="14049"/>
      <w:r w:rsidRPr="003F39C5">
        <w:rPr>
          <w:rtl/>
        </w:rPr>
        <w:t>עלינו</w:t>
      </w:r>
      <w:r>
        <w:rPr>
          <w:rFonts w:hint="cs"/>
          <w:rtl/>
        </w:rPr>
        <w:t>.</w:t>
      </w:r>
      <w:r w:rsidRPr="003F39C5">
        <w:rPr>
          <w:rtl/>
        </w:rPr>
        <w:t xml:space="preserve"> </w:t>
      </w:r>
      <w:bookmarkStart w:id="14050" w:name="_ETM_Q61_588000"/>
      <w:bookmarkEnd w:id="14050"/>
      <w:r w:rsidRPr="003F39C5">
        <w:rPr>
          <w:rtl/>
        </w:rPr>
        <w:t xml:space="preserve">אני </w:t>
      </w:r>
      <w:bookmarkStart w:id="14051" w:name="_ETM_Q61_588210"/>
      <w:bookmarkEnd w:id="14051"/>
      <w:r w:rsidRPr="003F39C5">
        <w:rPr>
          <w:rtl/>
        </w:rPr>
        <w:t xml:space="preserve">אסביר </w:t>
      </w:r>
      <w:bookmarkStart w:id="14052" w:name="_ETM_Q61_588570"/>
      <w:bookmarkStart w:id="14053" w:name="_ETM_Q61_588630"/>
      <w:bookmarkEnd w:id="14052"/>
      <w:bookmarkEnd w:id="14053"/>
      <w:r w:rsidRPr="003F39C5">
        <w:rPr>
          <w:rtl/>
        </w:rPr>
        <w:t xml:space="preserve">לכם </w:t>
      </w:r>
      <w:bookmarkStart w:id="14054" w:name="_ETM_Q61_588810"/>
      <w:bookmarkEnd w:id="14054"/>
      <w:r w:rsidRPr="003F39C5">
        <w:rPr>
          <w:rtl/>
        </w:rPr>
        <w:t xml:space="preserve">למה </w:t>
      </w:r>
      <w:bookmarkStart w:id="14055" w:name="_ETM_Q61_589049"/>
      <w:bookmarkEnd w:id="14055"/>
      <w:r w:rsidRPr="003F39C5">
        <w:rPr>
          <w:rtl/>
        </w:rPr>
        <w:t xml:space="preserve">אני </w:t>
      </w:r>
      <w:bookmarkStart w:id="14056" w:name="_ETM_Q61_589170"/>
      <w:bookmarkEnd w:id="14056"/>
      <w:r w:rsidRPr="003F39C5">
        <w:rPr>
          <w:rtl/>
        </w:rPr>
        <w:t>מתכוונת</w:t>
      </w:r>
      <w:r>
        <w:rPr>
          <w:rFonts w:hint="cs"/>
          <w:rtl/>
        </w:rPr>
        <w:t>.</w:t>
      </w:r>
      <w:r w:rsidRPr="003F39C5">
        <w:rPr>
          <w:rtl/>
        </w:rPr>
        <w:t xml:space="preserve"> </w:t>
      </w:r>
      <w:bookmarkStart w:id="14057" w:name="_ETM_Q61_590219"/>
      <w:bookmarkEnd w:id="14057"/>
      <w:r w:rsidRPr="003F39C5">
        <w:rPr>
          <w:rtl/>
        </w:rPr>
        <w:lastRenderedPageBreak/>
        <w:t xml:space="preserve">את </w:t>
      </w:r>
      <w:bookmarkStart w:id="14058" w:name="_ETM_Q61_590369"/>
      <w:bookmarkEnd w:id="14058"/>
      <w:r w:rsidRPr="003F39C5">
        <w:rPr>
          <w:rtl/>
        </w:rPr>
        <w:t xml:space="preserve">התקציב </w:t>
      </w:r>
      <w:bookmarkStart w:id="14059" w:name="_ETM_Q61_590850"/>
      <w:bookmarkEnd w:id="14059"/>
      <w:r w:rsidRPr="003F39C5">
        <w:rPr>
          <w:rtl/>
        </w:rPr>
        <w:t xml:space="preserve">הזה </w:t>
      </w:r>
      <w:bookmarkStart w:id="14060" w:name="_ETM_Q61_591600"/>
      <w:bookmarkEnd w:id="14060"/>
      <w:r w:rsidRPr="003F39C5">
        <w:rPr>
          <w:rtl/>
        </w:rPr>
        <w:t xml:space="preserve">אנחנו </w:t>
      </w:r>
      <w:bookmarkStart w:id="14061" w:name="_ETM_Q61_591990"/>
      <w:bookmarkEnd w:id="14061"/>
      <w:r w:rsidRPr="003F39C5">
        <w:rPr>
          <w:rtl/>
        </w:rPr>
        <w:t xml:space="preserve">אישרנו </w:t>
      </w:r>
      <w:bookmarkStart w:id="14062" w:name="_ETM_Q61_592500"/>
      <w:bookmarkEnd w:id="14062"/>
      <w:r w:rsidRPr="003F39C5">
        <w:rPr>
          <w:rtl/>
        </w:rPr>
        <w:t>ב</w:t>
      </w:r>
      <w:r>
        <w:rPr>
          <w:rFonts w:hint="cs"/>
          <w:rtl/>
        </w:rPr>
        <w:t>אלף</w:t>
      </w:r>
      <w:r w:rsidRPr="003F39C5">
        <w:rPr>
          <w:rtl/>
        </w:rPr>
        <w:t xml:space="preserve"> </w:t>
      </w:r>
      <w:bookmarkStart w:id="14063" w:name="_ETM_Q61_593009"/>
      <w:bookmarkEnd w:id="14063"/>
      <w:r w:rsidRPr="003F39C5">
        <w:rPr>
          <w:rtl/>
        </w:rPr>
        <w:t>שלבים</w:t>
      </w:r>
      <w:r>
        <w:rPr>
          <w:rFonts w:hint="cs"/>
          <w:rtl/>
        </w:rPr>
        <w:t>.</w:t>
      </w:r>
      <w:r w:rsidRPr="003F39C5">
        <w:rPr>
          <w:rtl/>
        </w:rPr>
        <w:t xml:space="preserve"> </w:t>
      </w:r>
      <w:bookmarkStart w:id="14064" w:name="_ETM_Q61_594119"/>
      <w:bookmarkEnd w:id="14064"/>
      <w:r w:rsidRPr="003F39C5">
        <w:rPr>
          <w:rtl/>
        </w:rPr>
        <w:t>פעם</w:t>
      </w:r>
      <w:bookmarkStart w:id="14065" w:name="_ETM_Q61_594420"/>
      <w:bookmarkEnd w:id="14065"/>
      <w:r>
        <w:rPr>
          <w:rFonts w:hint="cs"/>
          <w:rtl/>
        </w:rPr>
        <w:t xml:space="preserve"> אחת</w:t>
      </w:r>
      <w:r w:rsidRPr="003F39C5">
        <w:rPr>
          <w:rtl/>
        </w:rPr>
        <w:t xml:space="preserve"> </w:t>
      </w:r>
      <w:bookmarkStart w:id="14066" w:name="_ETM_Q61_594779"/>
      <w:bookmarkEnd w:id="14066"/>
      <w:r w:rsidRPr="003F39C5">
        <w:rPr>
          <w:rtl/>
        </w:rPr>
        <w:t xml:space="preserve">עברנו </w:t>
      </w:r>
      <w:bookmarkStart w:id="14067" w:name="_ETM_Q61_595170"/>
      <w:bookmarkEnd w:id="14067"/>
      <w:r w:rsidRPr="003F39C5">
        <w:rPr>
          <w:rtl/>
        </w:rPr>
        <w:t xml:space="preserve">על </w:t>
      </w:r>
      <w:bookmarkStart w:id="14068" w:name="_ETM_Q61_595260"/>
      <w:bookmarkEnd w:id="14068"/>
      <w:r w:rsidRPr="003F39C5">
        <w:rPr>
          <w:rtl/>
        </w:rPr>
        <w:t xml:space="preserve">כל </w:t>
      </w:r>
      <w:bookmarkStart w:id="14069" w:name="_ETM_Q61_595500"/>
      <w:bookmarkEnd w:id="14069"/>
      <w:r w:rsidRPr="003F39C5">
        <w:rPr>
          <w:rtl/>
        </w:rPr>
        <w:t xml:space="preserve">משרדי </w:t>
      </w:r>
      <w:bookmarkStart w:id="14070" w:name="_ETM_Q61_596009"/>
      <w:bookmarkEnd w:id="14070"/>
      <w:r w:rsidRPr="003F39C5">
        <w:rPr>
          <w:rtl/>
        </w:rPr>
        <w:t xml:space="preserve">הממשלה </w:t>
      </w:r>
      <w:bookmarkStart w:id="14071" w:name="_ETM_Q61_596460"/>
      <w:bookmarkEnd w:id="14071"/>
      <w:r w:rsidRPr="003F39C5">
        <w:rPr>
          <w:rtl/>
        </w:rPr>
        <w:t xml:space="preserve">בתקציבים </w:t>
      </w:r>
      <w:bookmarkStart w:id="14072" w:name="_ETM_Q61_597029"/>
      <w:bookmarkEnd w:id="14072"/>
      <w:r w:rsidRPr="003F39C5">
        <w:rPr>
          <w:rtl/>
        </w:rPr>
        <w:t>הבסיס</w:t>
      </w:r>
      <w:r w:rsidR="004E727F">
        <w:rPr>
          <w:rFonts w:hint="cs"/>
          <w:rtl/>
        </w:rPr>
        <w:t>י</w:t>
      </w:r>
      <w:r w:rsidRPr="003F39C5">
        <w:rPr>
          <w:rtl/>
        </w:rPr>
        <w:t xml:space="preserve">ים </w:t>
      </w:r>
      <w:bookmarkStart w:id="14073" w:name="_ETM_Q61_597630"/>
      <w:bookmarkEnd w:id="14073"/>
      <w:r w:rsidRPr="003F39C5">
        <w:rPr>
          <w:rtl/>
        </w:rPr>
        <w:t xml:space="preserve">שלהם </w:t>
      </w:r>
      <w:bookmarkStart w:id="14074" w:name="_ETM_Q61_597990"/>
      <w:bookmarkEnd w:id="14074"/>
      <w:r w:rsidRPr="003F39C5">
        <w:rPr>
          <w:rtl/>
        </w:rPr>
        <w:t>ל</w:t>
      </w:r>
      <w:r>
        <w:rPr>
          <w:rFonts w:hint="cs"/>
          <w:rtl/>
        </w:rPr>
        <w:t>ל</w:t>
      </w:r>
      <w:r w:rsidRPr="003F39C5">
        <w:rPr>
          <w:rtl/>
        </w:rPr>
        <w:t xml:space="preserve">א </w:t>
      </w:r>
      <w:bookmarkStart w:id="14075" w:name="_ETM_Q61_598200"/>
      <w:bookmarkEnd w:id="14075"/>
      <w:r w:rsidRPr="003F39C5">
        <w:rPr>
          <w:rtl/>
        </w:rPr>
        <w:t xml:space="preserve">הכספים </w:t>
      </w:r>
      <w:bookmarkStart w:id="14076" w:name="_ETM_Q61_598650"/>
      <w:bookmarkEnd w:id="14076"/>
      <w:r w:rsidRPr="003F39C5">
        <w:rPr>
          <w:rtl/>
        </w:rPr>
        <w:t>הפוליטיים</w:t>
      </w:r>
      <w:r>
        <w:rPr>
          <w:rFonts w:hint="cs"/>
          <w:rtl/>
        </w:rPr>
        <w:t>.</w:t>
      </w:r>
      <w:bookmarkStart w:id="14077" w:name="_ETM_Q61_600659"/>
      <w:bookmarkEnd w:id="14077"/>
      <w:r>
        <w:rPr>
          <w:rFonts w:hint="cs"/>
          <w:rtl/>
        </w:rPr>
        <w:t xml:space="preserve"> </w:t>
      </w:r>
      <w:bookmarkStart w:id="14078" w:name="_ETM_Q61_600763"/>
      <w:bookmarkStart w:id="14079" w:name="_ETM_Q61_599987"/>
      <w:bookmarkStart w:id="14080" w:name="_ETM_Q61_600046"/>
      <w:bookmarkStart w:id="14081" w:name="_ETM_Q61_600114"/>
      <w:bookmarkStart w:id="14082" w:name="_ETM_Q61_600160"/>
      <w:bookmarkEnd w:id="14078"/>
      <w:bookmarkEnd w:id="14079"/>
      <w:bookmarkEnd w:id="14080"/>
      <w:bookmarkEnd w:id="14081"/>
      <w:bookmarkEnd w:id="14082"/>
      <w:r w:rsidRPr="003F39C5">
        <w:rPr>
          <w:rtl/>
        </w:rPr>
        <w:t xml:space="preserve">בשבועות </w:t>
      </w:r>
      <w:bookmarkStart w:id="14083" w:name="_ETM_Q61_601259"/>
      <w:bookmarkEnd w:id="14083"/>
      <w:r w:rsidRPr="003F39C5">
        <w:rPr>
          <w:rtl/>
        </w:rPr>
        <w:t xml:space="preserve">האחרונים </w:t>
      </w:r>
      <w:bookmarkStart w:id="14084" w:name="_ETM_Q61_602079"/>
      <w:bookmarkEnd w:id="14084"/>
      <w:r w:rsidRPr="003F39C5">
        <w:rPr>
          <w:rtl/>
        </w:rPr>
        <w:t xml:space="preserve">קיבלנו </w:t>
      </w:r>
      <w:bookmarkStart w:id="14085" w:name="_ETM_Q61_602560"/>
      <w:bookmarkEnd w:id="14085"/>
      <w:r w:rsidRPr="003F39C5">
        <w:rPr>
          <w:rtl/>
        </w:rPr>
        <w:t xml:space="preserve">מה </w:t>
      </w:r>
      <w:bookmarkStart w:id="14086" w:name="_ETM_Q61_602679"/>
      <w:bookmarkEnd w:id="14086"/>
      <w:r w:rsidRPr="003F39C5">
        <w:rPr>
          <w:rtl/>
        </w:rPr>
        <w:t xml:space="preserve">שנקרא </w:t>
      </w:r>
      <w:bookmarkStart w:id="14087" w:name="_ETM_Q61_603099"/>
      <w:bookmarkEnd w:id="14087"/>
      <w:r w:rsidRPr="003F39C5">
        <w:rPr>
          <w:rtl/>
        </w:rPr>
        <w:t xml:space="preserve">דפי </w:t>
      </w:r>
      <w:bookmarkStart w:id="14088" w:name="_ETM_Q61_603459"/>
      <w:bookmarkEnd w:id="14088"/>
      <w:r w:rsidRPr="003F39C5">
        <w:rPr>
          <w:rtl/>
        </w:rPr>
        <w:t>החלפה</w:t>
      </w:r>
      <w:r>
        <w:rPr>
          <w:rFonts w:hint="cs"/>
          <w:rtl/>
        </w:rPr>
        <w:t>,</w:t>
      </w:r>
      <w:r w:rsidRPr="003F39C5">
        <w:rPr>
          <w:rtl/>
        </w:rPr>
        <w:t xml:space="preserve"> </w:t>
      </w:r>
      <w:bookmarkStart w:id="14089" w:name="_ETM_Q61_604340"/>
      <w:bookmarkEnd w:id="14089"/>
      <w:r w:rsidRPr="003F39C5">
        <w:rPr>
          <w:rtl/>
        </w:rPr>
        <w:t xml:space="preserve">את </w:t>
      </w:r>
      <w:bookmarkStart w:id="14090" w:name="_ETM_Q61_604520"/>
      <w:bookmarkEnd w:id="14090"/>
      <w:r w:rsidRPr="003F39C5">
        <w:rPr>
          <w:rtl/>
        </w:rPr>
        <w:t xml:space="preserve">כל </w:t>
      </w:r>
      <w:bookmarkStart w:id="14091" w:name="_ETM_Q61_604760"/>
      <w:bookmarkEnd w:id="14091"/>
      <w:r w:rsidRPr="003F39C5">
        <w:rPr>
          <w:rtl/>
        </w:rPr>
        <w:t xml:space="preserve">הדפים </w:t>
      </w:r>
      <w:bookmarkStart w:id="14092" w:name="_ETM_Q61_605210"/>
      <w:bookmarkEnd w:id="14092"/>
      <w:r w:rsidRPr="003F39C5">
        <w:rPr>
          <w:rtl/>
        </w:rPr>
        <w:t>הפוליטיים</w:t>
      </w:r>
      <w:r>
        <w:rPr>
          <w:rFonts w:hint="cs"/>
          <w:rtl/>
        </w:rPr>
        <w:t>.</w:t>
      </w:r>
      <w:r w:rsidRPr="003F39C5">
        <w:rPr>
          <w:rtl/>
        </w:rPr>
        <w:t xml:space="preserve"> </w:t>
      </w:r>
      <w:bookmarkStart w:id="14093" w:name="_ETM_Q61_606500"/>
      <w:bookmarkEnd w:id="14093"/>
      <w:r w:rsidRPr="003F39C5">
        <w:rPr>
          <w:rtl/>
        </w:rPr>
        <w:t xml:space="preserve">אבל </w:t>
      </w:r>
      <w:bookmarkStart w:id="14094" w:name="_ETM_Q61_607009"/>
      <w:bookmarkEnd w:id="14094"/>
      <w:r w:rsidRPr="003F39C5">
        <w:rPr>
          <w:rtl/>
        </w:rPr>
        <w:t xml:space="preserve">אז </w:t>
      </w:r>
      <w:bookmarkStart w:id="14095" w:name="_ETM_Q61_607100"/>
      <w:bookmarkEnd w:id="14095"/>
      <w:r w:rsidRPr="003F39C5">
        <w:rPr>
          <w:rtl/>
        </w:rPr>
        <w:t xml:space="preserve">למדנו </w:t>
      </w:r>
      <w:bookmarkStart w:id="14096" w:name="_ETM_Q61_607639"/>
      <w:bookmarkEnd w:id="14096"/>
      <w:r w:rsidRPr="003F39C5">
        <w:rPr>
          <w:rtl/>
        </w:rPr>
        <w:t xml:space="preserve">על </w:t>
      </w:r>
      <w:bookmarkStart w:id="14097" w:name="_ETM_Q61_607729"/>
      <w:bookmarkEnd w:id="14097"/>
      <w:r w:rsidRPr="003F39C5">
        <w:rPr>
          <w:rtl/>
        </w:rPr>
        <w:t xml:space="preserve">מושג </w:t>
      </w:r>
      <w:bookmarkStart w:id="14098" w:name="_ETM_Q61_608120"/>
      <w:bookmarkEnd w:id="14098"/>
      <w:r w:rsidRPr="003F39C5">
        <w:rPr>
          <w:rtl/>
        </w:rPr>
        <w:t>חדש</w:t>
      </w:r>
      <w:r w:rsidR="004E727F">
        <w:rPr>
          <w:rFonts w:hint="cs"/>
          <w:rtl/>
        </w:rPr>
        <w:t>,</w:t>
      </w:r>
      <w:r w:rsidRPr="003F39C5">
        <w:rPr>
          <w:rtl/>
        </w:rPr>
        <w:t xml:space="preserve"> </w:t>
      </w:r>
      <w:bookmarkStart w:id="14099" w:name="_ETM_Q61_608510"/>
      <w:bookmarkEnd w:id="14099"/>
      <w:r w:rsidRPr="003F39C5">
        <w:rPr>
          <w:rtl/>
        </w:rPr>
        <w:t xml:space="preserve">שנקרא </w:t>
      </w:r>
      <w:bookmarkStart w:id="14100" w:name="_ETM_Q61_609580"/>
      <w:bookmarkEnd w:id="14100"/>
      <w:r w:rsidRPr="003F39C5">
        <w:rPr>
          <w:rtl/>
        </w:rPr>
        <w:t xml:space="preserve">כמה </w:t>
      </w:r>
      <w:bookmarkStart w:id="14101" w:name="_ETM_Q61_610120"/>
      <w:bookmarkEnd w:id="14101"/>
      <w:r>
        <w:rPr>
          <w:rFonts w:hint="cs"/>
          <w:rtl/>
        </w:rPr>
        <w:t>ה</w:t>
      </w:r>
      <w:r w:rsidRPr="003F39C5">
        <w:rPr>
          <w:rtl/>
        </w:rPr>
        <w:t xml:space="preserve">כספים </w:t>
      </w:r>
      <w:bookmarkStart w:id="14102" w:name="_ETM_Q61_610569"/>
      <w:bookmarkEnd w:id="14102"/>
      <w:r w:rsidRPr="003F39C5">
        <w:rPr>
          <w:rtl/>
        </w:rPr>
        <w:t xml:space="preserve">הפוליטיים </w:t>
      </w:r>
      <w:bookmarkStart w:id="14103" w:name="_ETM_Q61_611110"/>
      <w:bookmarkEnd w:id="14103"/>
      <w:r w:rsidRPr="003F39C5">
        <w:rPr>
          <w:rtl/>
        </w:rPr>
        <w:t xml:space="preserve">בהבשלה </w:t>
      </w:r>
      <w:bookmarkStart w:id="14104" w:name="_ETM_Q61_611980"/>
      <w:bookmarkEnd w:id="14104"/>
      <w:r w:rsidRPr="003F39C5">
        <w:rPr>
          <w:rtl/>
        </w:rPr>
        <w:t>מלאה</w:t>
      </w:r>
      <w:r>
        <w:rPr>
          <w:rFonts w:hint="cs"/>
          <w:rtl/>
        </w:rPr>
        <w:t>.</w:t>
      </w:r>
      <w:r w:rsidRPr="003F39C5">
        <w:rPr>
          <w:rtl/>
        </w:rPr>
        <w:t xml:space="preserve"> </w:t>
      </w:r>
      <w:bookmarkStart w:id="14105" w:name="_ETM_Q61_612940"/>
      <w:bookmarkEnd w:id="14105"/>
      <w:r w:rsidRPr="003F39C5">
        <w:rPr>
          <w:rtl/>
        </w:rPr>
        <w:t xml:space="preserve">אתם </w:t>
      </w:r>
      <w:bookmarkStart w:id="14106" w:name="_ETM_Q61_613180"/>
      <w:bookmarkEnd w:id="14106"/>
      <w:r w:rsidRPr="003F39C5">
        <w:rPr>
          <w:rtl/>
        </w:rPr>
        <w:t xml:space="preserve">יודעים </w:t>
      </w:r>
      <w:bookmarkStart w:id="14107" w:name="_ETM_Q61_613390"/>
      <w:bookmarkEnd w:id="14107"/>
      <w:r>
        <w:rPr>
          <w:rFonts w:hint="cs"/>
          <w:rtl/>
        </w:rPr>
        <w:t>מה זה</w:t>
      </w:r>
      <w:bookmarkStart w:id="14108" w:name="_ETM_Q61_613510"/>
      <w:bookmarkEnd w:id="14108"/>
      <w:r>
        <w:rPr>
          <w:rFonts w:hint="cs"/>
          <w:rtl/>
        </w:rPr>
        <w:t xml:space="preserve"> </w:t>
      </w:r>
      <w:r w:rsidRPr="003F39C5">
        <w:rPr>
          <w:rtl/>
        </w:rPr>
        <w:t xml:space="preserve">הבשלה </w:t>
      </w:r>
      <w:bookmarkStart w:id="14109" w:name="_ETM_Q61_613989"/>
      <w:bookmarkEnd w:id="14109"/>
      <w:r w:rsidRPr="003F39C5">
        <w:rPr>
          <w:rtl/>
        </w:rPr>
        <w:t>מלאה</w:t>
      </w:r>
      <w:r>
        <w:rPr>
          <w:rFonts w:hint="cs"/>
          <w:rtl/>
        </w:rPr>
        <w:t>?</w:t>
      </w:r>
      <w:r w:rsidRPr="003F39C5">
        <w:rPr>
          <w:rtl/>
        </w:rPr>
        <w:t xml:space="preserve"> </w:t>
      </w:r>
      <w:bookmarkStart w:id="14110" w:name="_ETM_Q61_614879"/>
      <w:bookmarkEnd w:id="14110"/>
      <w:r w:rsidRPr="003F39C5">
        <w:rPr>
          <w:rtl/>
        </w:rPr>
        <w:t xml:space="preserve">שבעצם </w:t>
      </w:r>
      <w:bookmarkStart w:id="14111" w:name="_ETM_Q61_615689"/>
      <w:bookmarkEnd w:id="14111"/>
      <w:r w:rsidRPr="003F39C5">
        <w:rPr>
          <w:rtl/>
        </w:rPr>
        <w:t xml:space="preserve">יש </w:t>
      </w:r>
      <w:bookmarkStart w:id="14112" w:name="_ETM_Q61_615989"/>
      <w:bookmarkEnd w:id="14112"/>
      <w:r w:rsidRPr="003F39C5">
        <w:rPr>
          <w:rtl/>
        </w:rPr>
        <w:t xml:space="preserve">עוד </w:t>
      </w:r>
      <w:bookmarkStart w:id="14113" w:name="_ETM_Q61_616230"/>
      <w:bookmarkEnd w:id="14113"/>
      <w:r w:rsidRPr="003F39C5">
        <w:rPr>
          <w:rtl/>
        </w:rPr>
        <w:t xml:space="preserve">כספים </w:t>
      </w:r>
      <w:bookmarkStart w:id="14114" w:name="_ETM_Q61_616769"/>
      <w:bookmarkEnd w:id="14114"/>
      <w:r w:rsidRPr="003F39C5">
        <w:rPr>
          <w:rtl/>
        </w:rPr>
        <w:t xml:space="preserve">חונים </w:t>
      </w:r>
      <w:bookmarkStart w:id="14115" w:name="_ETM_Q61_617519"/>
      <w:bookmarkEnd w:id="14115"/>
      <w:r w:rsidRPr="003F39C5">
        <w:rPr>
          <w:rtl/>
        </w:rPr>
        <w:t xml:space="preserve">שאנחנו </w:t>
      </w:r>
      <w:bookmarkStart w:id="14116" w:name="_ETM_Q61_617819"/>
      <w:bookmarkEnd w:id="14116"/>
      <w:r w:rsidRPr="003F39C5">
        <w:rPr>
          <w:rtl/>
        </w:rPr>
        <w:t xml:space="preserve">מצביעים </w:t>
      </w:r>
      <w:bookmarkStart w:id="14117" w:name="_ETM_Q61_618299"/>
      <w:bookmarkEnd w:id="14117"/>
      <w:r w:rsidRPr="003F39C5">
        <w:rPr>
          <w:rtl/>
        </w:rPr>
        <w:t xml:space="preserve">עליהם </w:t>
      </w:r>
      <w:bookmarkStart w:id="14118" w:name="_ETM_Q61_618510"/>
      <w:bookmarkEnd w:id="14118"/>
      <w:r w:rsidRPr="003F39C5">
        <w:rPr>
          <w:rtl/>
        </w:rPr>
        <w:t xml:space="preserve">בלי </w:t>
      </w:r>
      <w:bookmarkStart w:id="14119" w:name="_ETM_Q61_618720"/>
      <w:bookmarkEnd w:id="14119"/>
      <w:r w:rsidRPr="003F39C5">
        <w:rPr>
          <w:rtl/>
        </w:rPr>
        <w:t xml:space="preserve">לדעת </w:t>
      </w:r>
      <w:bookmarkStart w:id="14120" w:name="_ETM_Q61_619290"/>
      <w:bookmarkEnd w:id="14120"/>
      <w:r w:rsidRPr="003F39C5">
        <w:rPr>
          <w:rtl/>
        </w:rPr>
        <w:t xml:space="preserve">לעומק </w:t>
      </w:r>
      <w:bookmarkStart w:id="14121" w:name="_ETM_Q61_619799"/>
      <w:bookmarkEnd w:id="14121"/>
      <w:r w:rsidRPr="003F39C5">
        <w:rPr>
          <w:rtl/>
        </w:rPr>
        <w:t xml:space="preserve">את </w:t>
      </w:r>
      <w:bookmarkStart w:id="14122" w:name="_ETM_Q61_619950"/>
      <w:bookmarkEnd w:id="14122"/>
      <w:r w:rsidRPr="003F39C5">
        <w:rPr>
          <w:rtl/>
        </w:rPr>
        <w:t xml:space="preserve">היכולת </w:t>
      </w:r>
      <w:bookmarkStart w:id="14123" w:name="_ETM_Q61_620489"/>
      <w:bookmarkEnd w:id="14123"/>
      <w:r w:rsidRPr="003F39C5">
        <w:rPr>
          <w:rtl/>
        </w:rPr>
        <w:t>לפ</w:t>
      </w:r>
      <w:bookmarkStart w:id="14124" w:name="_ETM_Q61_620790"/>
      <w:bookmarkEnd w:id="14124"/>
      <w:r w:rsidRPr="003F39C5">
        <w:rPr>
          <w:rtl/>
        </w:rPr>
        <w:t xml:space="preserve">קח </w:t>
      </w:r>
      <w:bookmarkStart w:id="14125" w:name="_ETM_Q61_621329"/>
      <w:bookmarkEnd w:id="14125"/>
      <w:r w:rsidRPr="003F39C5">
        <w:rPr>
          <w:rtl/>
        </w:rPr>
        <w:t xml:space="preserve">במה </w:t>
      </w:r>
      <w:bookmarkStart w:id="14126" w:name="_ETM_Q61_621689"/>
      <w:bookmarkEnd w:id="14126"/>
      <w:r w:rsidRPr="003F39C5">
        <w:rPr>
          <w:rtl/>
        </w:rPr>
        <w:t>מדובר</w:t>
      </w:r>
      <w:r w:rsidR="004E727F">
        <w:rPr>
          <w:rFonts w:hint="cs"/>
          <w:rtl/>
        </w:rPr>
        <w:t>;</w:t>
      </w:r>
      <w:r w:rsidRPr="003F39C5">
        <w:rPr>
          <w:rtl/>
        </w:rPr>
        <w:t xml:space="preserve"> </w:t>
      </w:r>
      <w:bookmarkStart w:id="14127" w:name="_ETM_Q61_622500"/>
      <w:bookmarkEnd w:id="14127"/>
      <w:r w:rsidRPr="003F39C5">
        <w:rPr>
          <w:rtl/>
        </w:rPr>
        <w:t xml:space="preserve">בסעיפי </w:t>
      </w:r>
      <w:bookmarkStart w:id="14128" w:name="_ETM_Q61_623129"/>
      <w:bookmarkEnd w:id="14128"/>
      <w:r w:rsidRPr="003F39C5">
        <w:rPr>
          <w:rtl/>
        </w:rPr>
        <w:t xml:space="preserve">רזרבה </w:t>
      </w:r>
      <w:bookmarkStart w:id="14129" w:name="_ETM_Q61_624200"/>
      <w:bookmarkStart w:id="14130" w:name="_ETM_Q61_624919"/>
      <w:bookmarkEnd w:id="14129"/>
      <w:bookmarkEnd w:id="14130"/>
      <w:r w:rsidR="004E727F">
        <w:rPr>
          <w:rFonts w:hint="cs"/>
          <w:rtl/>
        </w:rPr>
        <w:t xml:space="preserve">– </w:t>
      </w:r>
      <w:r>
        <w:rPr>
          <w:rFonts w:hint="cs"/>
          <w:rtl/>
        </w:rPr>
        <w:t xml:space="preserve">מעל </w:t>
      </w:r>
      <w:r w:rsidRPr="003F39C5">
        <w:rPr>
          <w:rtl/>
        </w:rPr>
        <w:t xml:space="preserve">למיליארד </w:t>
      </w:r>
      <w:bookmarkStart w:id="14131" w:name="_ETM_Q61_625459"/>
      <w:bookmarkEnd w:id="14131"/>
      <w:r w:rsidRPr="003F39C5">
        <w:rPr>
          <w:rtl/>
        </w:rPr>
        <w:t xml:space="preserve">שקלים </w:t>
      </w:r>
      <w:bookmarkStart w:id="14132" w:name="_ETM_Q61_625849"/>
      <w:bookmarkEnd w:id="14132"/>
      <w:r w:rsidRPr="003F39C5">
        <w:rPr>
          <w:rtl/>
        </w:rPr>
        <w:t xml:space="preserve">למשל </w:t>
      </w:r>
      <w:bookmarkStart w:id="14133" w:name="_ETM_Q61_626299"/>
      <w:bookmarkEnd w:id="14133"/>
      <w:r w:rsidRPr="003F39C5">
        <w:rPr>
          <w:rtl/>
        </w:rPr>
        <w:t xml:space="preserve">בנושא </w:t>
      </w:r>
      <w:bookmarkStart w:id="14134" w:name="_ETM_Q61_626749"/>
      <w:bookmarkEnd w:id="14134"/>
      <w:r w:rsidRPr="003F39C5">
        <w:rPr>
          <w:rtl/>
        </w:rPr>
        <w:t xml:space="preserve">החינוך </w:t>
      </w:r>
      <w:bookmarkStart w:id="14135" w:name="_ETM_Q61_627169"/>
      <w:bookmarkEnd w:id="14135"/>
      <w:r w:rsidRPr="003F39C5">
        <w:rPr>
          <w:rtl/>
        </w:rPr>
        <w:t>החרדי</w:t>
      </w:r>
      <w:r>
        <w:rPr>
          <w:rFonts w:hint="cs"/>
          <w:rtl/>
        </w:rPr>
        <w:t>.</w:t>
      </w:r>
      <w:r w:rsidRPr="003F39C5">
        <w:rPr>
          <w:rtl/>
        </w:rPr>
        <w:t xml:space="preserve"> </w:t>
      </w:r>
      <w:bookmarkStart w:id="14136" w:name="_ETM_Q61_628200"/>
      <w:bookmarkEnd w:id="14136"/>
      <w:r w:rsidRPr="003F39C5">
        <w:rPr>
          <w:rtl/>
        </w:rPr>
        <w:t xml:space="preserve">ואומרים </w:t>
      </w:r>
      <w:bookmarkStart w:id="14137" w:name="_ETM_Q61_628500"/>
      <w:bookmarkEnd w:id="14137"/>
      <w:r w:rsidRPr="003F39C5">
        <w:rPr>
          <w:rtl/>
        </w:rPr>
        <w:t>לנו</w:t>
      </w:r>
      <w:r>
        <w:rPr>
          <w:rFonts w:hint="cs"/>
          <w:rtl/>
        </w:rPr>
        <w:t>:</w:t>
      </w:r>
      <w:r w:rsidRPr="003F39C5">
        <w:rPr>
          <w:rtl/>
        </w:rPr>
        <w:t xml:space="preserve"> </w:t>
      </w:r>
      <w:bookmarkStart w:id="14138" w:name="_ETM_Q61_628709"/>
      <w:bookmarkEnd w:id="14138"/>
      <w:r w:rsidRPr="003F39C5">
        <w:rPr>
          <w:rtl/>
        </w:rPr>
        <w:t>לא</w:t>
      </w:r>
      <w:r>
        <w:rPr>
          <w:rFonts w:hint="cs"/>
          <w:rtl/>
        </w:rPr>
        <w:t>,</w:t>
      </w:r>
      <w:r w:rsidRPr="003F39C5">
        <w:rPr>
          <w:rtl/>
        </w:rPr>
        <w:t xml:space="preserve"> </w:t>
      </w:r>
      <w:bookmarkStart w:id="14139" w:name="_ETM_Q61_628860"/>
      <w:bookmarkEnd w:id="14139"/>
      <w:r w:rsidRPr="003F39C5">
        <w:rPr>
          <w:rtl/>
        </w:rPr>
        <w:t xml:space="preserve">זה </w:t>
      </w:r>
      <w:bookmarkStart w:id="14140" w:name="_ETM_Q61_629069"/>
      <w:bookmarkEnd w:id="14140"/>
      <w:r w:rsidRPr="003F39C5">
        <w:rPr>
          <w:rtl/>
        </w:rPr>
        <w:t xml:space="preserve">ממתין </w:t>
      </w:r>
      <w:bookmarkStart w:id="14141" w:name="_ETM_Q61_629670"/>
      <w:bookmarkEnd w:id="14141"/>
      <w:r w:rsidRPr="003F39C5">
        <w:rPr>
          <w:rtl/>
        </w:rPr>
        <w:t xml:space="preserve">לחוות </w:t>
      </w:r>
      <w:bookmarkStart w:id="14142" w:name="_ETM_Q61_630090"/>
      <w:bookmarkEnd w:id="14142"/>
      <w:r w:rsidRPr="003F39C5">
        <w:rPr>
          <w:rtl/>
        </w:rPr>
        <w:t xml:space="preserve">דעת </w:t>
      </w:r>
      <w:bookmarkStart w:id="14143" w:name="_ETM_Q61_630330"/>
      <w:bookmarkEnd w:id="14143"/>
      <w:r w:rsidRPr="003F39C5">
        <w:rPr>
          <w:rtl/>
        </w:rPr>
        <w:t xml:space="preserve">של </w:t>
      </w:r>
      <w:bookmarkStart w:id="14144" w:name="_ETM_Q61_630510"/>
      <w:bookmarkEnd w:id="14144"/>
      <w:r w:rsidRPr="003F39C5">
        <w:rPr>
          <w:rtl/>
        </w:rPr>
        <w:t xml:space="preserve">הייעוץ </w:t>
      </w:r>
      <w:bookmarkStart w:id="14145" w:name="_ETM_Q61_630840"/>
      <w:bookmarkEnd w:id="14145"/>
      <w:r w:rsidRPr="003F39C5">
        <w:rPr>
          <w:rtl/>
        </w:rPr>
        <w:t>המשפטי</w:t>
      </w:r>
      <w:r>
        <w:rPr>
          <w:rFonts w:hint="cs"/>
          <w:rtl/>
        </w:rPr>
        <w:t>.</w:t>
      </w:r>
      <w:r w:rsidRPr="003F39C5">
        <w:rPr>
          <w:rtl/>
        </w:rPr>
        <w:t xml:space="preserve"> </w:t>
      </w:r>
      <w:bookmarkStart w:id="14146" w:name="_ETM_Q61_631840"/>
      <w:bookmarkEnd w:id="14146"/>
      <w:r w:rsidRPr="003F39C5">
        <w:rPr>
          <w:rtl/>
        </w:rPr>
        <w:t xml:space="preserve">אז </w:t>
      </w:r>
      <w:bookmarkStart w:id="14147" w:name="_ETM_Q61_632049"/>
      <w:bookmarkEnd w:id="14147"/>
      <w:r w:rsidRPr="003F39C5">
        <w:rPr>
          <w:rtl/>
        </w:rPr>
        <w:t xml:space="preserve">לא </w:t>
      </w:r>
      <w:bookmarkStart w:id="14148" w:name="_ETM_Q61_632169"/>
      <w:bookmarkEnd w:id="14148"/>
      <w:r w:rsidRPr="003F39C5">
        <w:rPr>
          <w:rtl/>
        </w:rPr>
        <w:t xml:space="preserve">מסבירים </w:t>
      </w:r>
      <w:bookmarkStart w:id="14149" w:name="_ETM_Q61_632559"/>
      <w:bookmarkEnd w:id="14149"/>
      <w:r w:rsidRPr="003F39C5">
        <w:rPr>
          <w:rtl/>
        </w:rPr>
        <w:t xml:space="preserve">לנו </w:t>
      </w:r>
      <w:bookmarkStart w:id="14150" w:name="_ETM_Q61_632769"/>
      <w:bookmarkEnd w:id="14150"/>
      <w:r w:rsidRPr="003F39C5">
        <w:rPr>
          <w:rtl/>
        </w:rPr>
        <w:t xml:space="preserve">במה </w:t>
      </w:r>
      <w:bookmarkStart w:id="14151" w:name="_ETM_Q61_633040"/>
      <w:bookmarkEnd w:id="14151"/>
      <w:r w:rsidRPr="003F39C5">
        <w:rPr>
          <w:rtl/>
        </w:rPr>
        <w:t>מדובר</w:t>
      </w:r>
      <w:r w:rsidR="004E727F">
        <w:rPr>
          <w:rFonts w:hint="cs"/>
          <w:rtl/>
        </w:rPr>
        <w:t>,</w:t>
      </w:r>
      <w:r w:rsidRPr="003F39C5">
        <w:rPr>
          <w:rtl/>
        </w:rPr>
        <w:t xml:space="preserve"> </w:t>
      </w:r>
      <w:bookmarkStart w:id="14152" w:name="_ETM_Q61_633810"/>
      <w:bookmarkEnd w:id="14152"/>
      <w:r w:rsidRPr="003F39C5">
        <w:rPr>
          <w:rtl/>
        </w:rPr>
        <w:t xml:space="preserve">וכל </w:t>
      </w:r>
      <w:bookmarkStart w:id="14153" w:name="_ETM_Q61_634109"/>
      <w:bookmarkEnd w:id="14153"/>
      <w:r w:rsidRPr="003F39C5">
        <w:rPr>
          <w:rtl/>
        </w:rPr>
        <w:t xml:space="preserve">דבר </w:t>
      </w:r>
      <w:bookmarkStart w:id="14154" w:name="_ETM_Q61_634379"/>
      <w:bookmarkEnd w:id="14154"/>
      <w:r w:rsidRPr="003F39C5">
        <w:rPr>
          <w:rtl/>
        </w:rPr>
        <w:t xml:space="preserve">היינו </w:t>
      </w:r>
      <w:bookmarkStart w:id="14155" w:name="_ETM_Q61_634560"/>
      <w:bookmarkEnd w:id="14155"/>
      <w:r w:rsidRPr="003F39C5">
        <w:rPr>
          <w:rtl/>
        </w:rPr>
        <w:t xml:space="preserve">צריכים </w:t>
      </w:r>
      <w:bookmarkStart w:id="14156" w:name="_ETM_Q61_634920"/>
      <w:bookmarkEnd w:id="14156"/>
      <w:r w:rsidRPr="003F39C5">
        <w:rPr>
          <w:rtl/>
        </w:rPr>
        <w:t>ל</w:t>
      </w:r>
      <w:r>
        <w:rPr>
          <w:rFonts w:hint="cs"/>
          <w:rtl/>
        </w:rPr>
        <w:t>שאול:</w:t>
      </w:r>
      <w:r w:rsidRPr="003F39C5">
        <w:rPr>
          <w:rtl/>
        </w:rPr>
        <w:t xml:space="preserve"> </w:t>
      </w:r>
      <w:bookmarkStart w:id="14157" w:name="_ETM_Q61_635219"/>
      <w:bookmarkEnd w:id="14157"/>
      <w:r w:rsidRPr="003F39C5">
        <w:rPr>
          <w:rtl/>
        </w:rPr>
        <w:t>רגע</w:t>
      </w:r>
      <w:r>
        <w:rPr>
          <w:rFonts w:hint="cs"/>
          <w:rtl/>
        </w:rPr>
        <w:t>,</w:t>
      </w:r>
      <w:r w:rsidRPr="003F39C5">
        <w:rPr>
          <w:rtl/>
        </w:rPr>
        <w:t xml:space="preserve"> </w:t>
      </w:r>
      <w:bookmarkStart w:id="14158" w:name="_ETM_Q61_635519"/>
      <w:bookmarkEnd w:id="14158"/>
      <w:r w:rsidRPr="003F39C5">
        <w:rPr>
          <w:rtl/>
        </w:rPr>
        <w:t xml:space="preserve">אז </w:t>
      </w:r>
      <w:bookmarkStart w:id="14159" w:name="_ETM_Q61_635639"/>
      <w:bookmarkEnd w:id="14159"/>
      <w:r w:rsidRPr="003F39C5">
        <w:rPr>
          <w:rtl/>
        </w:rPr>
        <w:t xml:space="preserve">כמה </w:t>
      </w:r>
      <w:bookmarkStart w:id="14160" w:name="_ETM_Q61_635849"/>
      <w:bookmarkEnd w:id="14160"/>
      <w:r w:rsidRPr="003F39C5">
        <w:rPr>
          <w:rtl/>
        </w:rPr>
        <w:t xml:space="preserve">כסף </w:t>
      </w:r>
      <w:bookmarkStart w:id="14161" w:name="_ETM_Q61_636239"/>
      <w:bookmarkEnd w:id="14161"/>
      <w:r>
        <w:rPr>
          <w:rFonts w:hint="cs"/>
          <w:rtl/>
        </w:rPr>
        <w:t>סטרוק</w:t>
      </w:r>
      <w:r w:rsidRPr="003F39C5">
        <w:rPr>
          <w:rtl/>
        </w:rPr>
        <w:t xml:space="preserve"> </w:t>
      </w:r>
      <w:bookmarkStart w:id="14162" w:name="_ETM_Q61_636569"/>
      <w:bookmarkEnd w:id="14162"/>
      <w:r w:rsidRPr="003F39C5">
        <w:rPr>
          <w:rtl/>
        </w:rPr>
        <w:t xml:space="preserve">מקבלת </w:t>
      </w:r>
      <w:bookmarkStart w:id="14163" w:name="_ETM_Q61_637019"/>
      <w:bookmarkEnd w:id="14163"/>
      <w:r w:rsidRPr="003F39C5">
        <w:rPr>
          <w:rtl/>
        </w:rPr>
        <w:t>תוספת</w:t>
      </w:r>
      <w:r>
        <w:rPr>
          <w:rFonts w:hint="cs"/>
          <w:rtl/>
        </w:rPr>
        <w:t>?</w:t>
      </w:r>
      <w:r w:rsidRPr="003F39C5">
        <w:rPr>
          <w:rtl/>
        </w:rPr>
        <w:t xml:space="preserve"> </w:t>
      </w:r>
      <w:bookmarkStart w:id="14164" w:name="_ETM_Q61_637900"/>
      <w:bookmarkEnd w:id="14164"/>
      <w:r w:rsidRPr="003F39C5">
        <w:rPr>
          <w:rtl/>
        </w:rPr>
        <w:t xml:space="preserve">אז </w:t>
      </w:r>
      <w:bookmarkStart w:id="14165" w:name="_ETM_Q61_638050"/>
      <w:bookmarkEnd w:id="14165"/>
      <w:r w:rsidRPr="003F39C5">
        <w:rPr>
          <w:rtl/>
        </w:rPr>
        <w:t xml:space="preserve">כמה </w:t>
      </w:r>
      <w:bookmarkStart w:id="14166" w:name="_ETM_Q61_638290"/>
      <w:bookmarkEnd w:id="14166"/>
      <w:r w:rsidRPr="003F39C5">
        <w:rPr>
          <w:rtl/>
        </w:rPr>
        <w:t xml:space="preserve">כסף </w:t>
      </w:r>
      <w:bookmarkStart w:id="14167" w:name="_ETM_Q61_638560"/>
      <w:bookmarkEnd w:id="14167"/>
      <w:r w:rsidRPr="003F39C5">
        <w:rPr>
          <w:rtl/>
        </w:rPr>
        <w:t xml:space="preserve">החינוך </w:t>
      </w:r>
      <w:bookmarkStart w:id="14168" w:name="_ETM_Q61_638950"/>
      <w:bookmarkEnd w:id="14168"/>
      <w:r w:rsidRPr="003F39C5">
        <w:rPr>
          <w:rtl/>
        </w:rPr>
        <w:t xml:space="preserve">החרדי </w:t>
      </w:r>
      <w:bookmarkStart w:id="14169" w:name="_ETM_Q61_639820"/>
      <w:bookmarkEnd w:id="14169"/>
      <w:r w:rsidRPr="003F39C5">
        <w:rPr>
          <w:rtl/>
        </w:rPr>
        <w:t xml:space="preserve">מקבל </w:t>
      </w:r>
      <w:bookmarkStart w:id="14170" w:name="_ETM_Q61_640330"/>
      <w:bookmarkEnd w:id="14170"/>
      <w:r w:rsidRPr="003F39C5">
        <w:rPr>
          <w:rtl/>
        </w:rPr>
        <w:t xml:space="preserve">בסוף </w:t>
      </w:r>
      <w:bookmarkStart w:id="14171" w:name="_ETM_Q61_640690"/>
      <w:bookmarkEnd w:id="14171"/>
      <w:r w:rsidRPr="003F39C5">
        <w:rPr>
          <w:rtl/>
        </w:rPr>
        <w:t xml:space="preserve">תוספת </w:t>
      </w:r>
      <w:bookmarkStart w:id="14172" w:name="_ETM_Q61_641200"/>
      <w:bookmarkEnd w:id="14172"/>
      <w:r w:rsidRPr="003F39C5">
        <w:rPr>
          <w:rtl/>
        </w:rPr>
        <w:t xml:space="preserve">כשמקצצים </w:t>
      </w:r>
      <w:bookmarkStart w:id="14173" w:name="_ETM_Q61_642070"/>
      <w:bookmarkEnd w:id="14173"/>
      <w:r w:rsidRPr="003F39C5">
        <w:rPr>
          <w:rtl/>
        </w:rPr>
        <w:t xml:space="preserve">לחינוך </w:t>
      </w:r>
      <w:bookmarkStart w:id="14174" w:name="_ETM_Q61_642820"/>
      <w:bookmarkEnd w:id="14174"/>
      <w:r w:rsidRPr="003F39C5">
        <w:rPr>
          <w:rtl/>
        </w:rPr>
        <w:t xml:space="preserve">של </w:t>
      </w:r>
      <w:bookmarkStart w:id="14175" w:name="_ETM_Q61_643030"/>
      <w:bookmarkEnd w:id="14175"/>
      <w:r w:rsidRPr="003F39C5">
        <w:rPr>
          <w:rtl/>
        </w:rPr>
        <w:t xml:space="preserve">כל </w:t>
      </w:r>
      <w:bookmarkStart w:id="14176" w:name="_ETM_Q61_643270"/>
      <w:bookmarkEnd w:id="14176"/>
      <w:r w:rsidRPr="003F39C5">
        <w:rPr>
          <w:rtl/>
        </w:rPr>
        <w:t xml:space="preserve">ישראלי </w:t>
      </w:r>
      <w:bookmarkStart w:id="14177" w:name="_ETM_Q61_643780"/>
      <w:bookmarkEnd w:id="14177"/>
      <w:r w:rsidRPr="003F39C5">
        <w:rPr>
          <w:rtl/>
        </w:rPr>
        <w:t>רגיל</w:t>
      </w:r>
      <w:r>
        <w:rPr>
          <w:rFonts w:hint="cs"/>
          <w:rtl/>
        </w:rPr>
        <w:t>?</w:t>
      </w:r>
      <w:r w:rsidRPr="003F39C5">
        <w:rPr>
          <w:rtl/>
        </w:rPr>
        <w:t xml:space="preserve"> </w:t>
      </w:r>
      <w:bookmarkStart w:id="14178" w:name="_ETM_Q61_644410"/>
      <w:bookmarkEnd w:id="14178"/>
      <w:r w:rsidRPr="003F39C5">
        <w:rPr>
          <w:rtl/>
        </w:rPr>
        <w:t xml:space="preserve">תעשו </w:t>
      </w:r>
      <w:bookmarkStart w:id="14179" w:name="_ETM_Q61_644860"/>
      <w:bookmarkEnd w:id="14179"/>
      <w:r w:rsidRPr="003F39C5">
        <w:rPr>
          <w:rtl/>
        </w:rPr>
        <w:t xml:space="preserve">לנו </w:t>
      </w:r>
      <w:bookmarkStart w:id="14180" w:name="_ETM_Q61_645100"/>
      <w:bookmarkEnd w:id="14180"/>
      <w:r w:rsidRPr="003F39C5">
        <w:rPr>
          <w:rtl/>
        </w:rPr>
        <w:t xml:space="preserve">את </w:t>
      </w:r>
      <w:bookmarkStart w:id="14181" w:name="_ETM_Q61_645220"/>
      <w:bookmarkEnd w:id="14181"/>
      <w:r w:rsidRPr="003F39C5">
        <w:rPr>
          <w:rtl/>
        </w:rPr>
        <w:t>המ</w:t>
      </w:r>
      <w:r>
        <w:rPr>
          <w:rFonts w:hint="cs"/>
          <w:rtl/>
        </w:rPr>
        <w:t>שרד פלוס</w:t>
      </w:r>
      <w:bookmarkStart w:id="14182" w:name="_ETM_Q61_645670"/>
      <w:bookmarkStart w:id="14183" w:name="_ETM_Q61_646030"/>
      <w:bookmarkEnd w:id="14182"/>
      <w:bookmarkEnd w:id="14183"/>
      <w:r w:rsidRPr="003F39C5">
        <w:rPr>
          <w:rtl/>
        </w:rPr>
        <w:t xml:space="preserve"> </w:t>
      </w:r>
      <w:bookmarkStart w:id="14184" w:name="_ETM_Q61_646360"/>
      <w:bookmarkEnd w:id="14184"/>
      <w:r>
        <w:rPr>
          <w:rFonts w:hint="cs"/>
          <w:rtl/>
        </w:rPr>
        <w:t>ה</w:t>
      </w:r>
      <w:r w:rsidRPr="003F39C5">
        <w:rPr>
          <w:rtl/>
        </w:rPr>
        <w:t>קואליציוני</w:t>
      </w:r>
      <w:r>
        <w:rPr>
          <w:rFonts w:hint="cs"/>
          <w:rtl/>
        </w:rPr>
        <w:t>, פלוס הבשלה</w:t>
      </w:r>
      <w:bookmarkStart w:id="14185" w:name="_ETM_Q61_647410"/>
      <w:bookmarkStart w:id="14186" w:name="_ETM_Q61_647770"/>
      <w:bookmarkEnd w:id="14185"/>
      <w:bookmarkEnd w:id="14186"/>
      <w:r w:rsidRPr="003F39C5">
        <w:rPr>
          <w:rtl/>
        </w:rPr>
        <w:t xml:space="preserve"> </w:t>
      </w:r>
      <w:bookmarkStart w:id="14187" w:name="_ETM_Q61_648069"/>
      <w:bookmarkEnd w:id="14187"/>
      <w:r w:rsidRPr="003F39C5">
        <w:rPr>
          <w:rtl/>
        </w:rPr>
        <w:t xml:space="preserve">מלאה </w:t>
      </w:r>
      <w:bookmarkStart w:id="14188" w:name="_ETM_Q61_649000"/>
      <w:bookmarkEnd w:id="14188"/>
      <w:r w:rsidRPr="003F39C5">
        <w:rPr>
          <w:rtl/>
        </w:rPr>
        <w:t xml:space="preserve">פלוס </w:t>
      </w:r>
      <w:bookmarkStart w:id="14189" w:name="_ETM_Q61_649360"/>
      <w:bookmarkEnd w:id="14189"/>
      <w:r w:rsidRPr="003F39C5">
        <w:rPr>
          <w:rtl/>
        </w:rPr>
        <w:t xml:space="preserve">אלוהים </w:t>
      </w:r>
      <w:bookmarkStart w:id="14190" w:name="_ETM_Q61_649720"/>
      <w:bookmarkEnd w:id="14190"/>
      <w:r w:rsidRPr="003F39C5">
        <w:rPr>
          <w:rtl/>
        </w:rPr>
        <w:t xml:space="preserve">יודע </w:t>
      </w:r>
      <w:bookmarkStart w:id="14191" w:name="_ETM_Q61_650110"/>
      <w:bookmarkEnd w:id="14191"/>
      <w:r w:rsidRPr="003F39C5">
        <w:rPr>
          <w:rtl/>
        </w:rPr>
        <w:t>מה</w:t>
      </w:r>
      <w:r>
        <w:rPr>
          <w:rFonts w:hint="cs"/>
          <w:rtl/>
        </w:rPr>
        <w:t>,</w:t>
      </w:r>
      <w:r w:rsidRPr="003F39C5">
        <w:rPr>
          <w:rtl/>
        </w:rPr>
        <w:t xml:space="preserve"> </w:t>
      </w:r>
      <w:bookmarkStart w:id="14192" w:name="_ETM_Q61_650349"/>
      <w:bookmarkEnd w:id="14192"/>
      <w:r w:rsidRPr="003F39C5">
        <w:rPr>
          <w:rtl/>
        </w:rPr>
        <w:t>ואת</w:t>
      </w:r>
      <w:r>
        <w:rPr>
          <w:rFonts w:hint="cs"/>
          <w:rtl/>
        </w:rPr>
        <w:t>ם,</w:t>
      </w:r>
      <w:r w:rsidRPr="003F39C5">
        <w:rPr>
          <w:rtl/>
        </w:rPr>
        <w:t xml:space="preserve"> </w:t>
      </w:r>
      <w:bookmarkStart w:id="14193" w:name="_ETM_Q61_650800"/>
      <w:bookmarkEnd w:id="14193"/>
      <w:r w:rsidRPr="003F39C5">
        <w:rPr>
          <w:rtl/>
        </w:rPr>
        <w:t>האוצר</w:t>
      </w:r>
      <w:r>
        <w:rPr>
          <w:rFonts w:hint="cs"/>
          <w:rtl/>
        </w:rPr>
        <w:t>,</w:t>
      </w:r>
      <w:r w:rsidRPr="003F39C5">
        <w:rPr>
          <w:rtl/>
        </w:rPr>
        <w:t xml:space="preserve"> </w:t>
      </w:r>
      <w:bookmarkStart w:id="14194" w:name="_ETM_Q61_651190"/>
      <w:bookmarkEnd w:id="14194"/>
      <w:r w:rsidRPr="003F39C5">
        <w:rPr>
          <w:rtl/>
        </w:rPr>
        <w:t xml:space="preserve">תביאו </w:t>
      </w:r>
      <w:bookmarkStart w:id="14195" w:name="_ETM_Q61_651550"/>
      <w:bookmarkEnd w:id="14195"/>
      <w:r w:rsidRPr="003F39C5">
        <w:rPr>
          <w:rtl/>
        </w:rPr>
        <w:t xml:space="preserve">לנו </w:t>
      </w:r>
      <w:bookmarkStart w:id="14196" w:name="_ETM_Q61_651790"/>
      <w:bookmarkEnd w:id="14196"/>
      <w:r w:rsidRPr="003F39C5">
        <w:rPr>
          <w:rtl/>
        </w:rPr>
        <w:t xml:space="preserve">את </w:t>
      </w:r>
      <w:bookmarkStart w:id="14197" w:name="_ETM_Q61_651910"/>
      <w:bookmarkEnd w:id="14197"/>
      <w:r w:rsidRPr="003F39C5">
        <w:rPr>
          <w:rtl/>
        </w:rPr>
        <w:t>הכ</w:t>
      </w:r>
      <w:r>
        <w:rPr>
          <w:rFonts w:hint="cs"/>
          <w:rtl/>
        </w:rPr>
        <w:t>ו</w:t>
      </w:r>
      <w:r w:rsidRPr="003F39C5">
        <w:rPr>
          <w:rtl/>
        </w:rPr>
        <w:t>ל</w:t>
      </w:r>
      <w:r>
        <w:rPr>
          <w:rFonts w:hint="cs"/>
          <w:rtl/>
        </w:rPr>
        <w:t>.</w:t>
      </w:r>
      <w:bookmarkStart w:id="14198" w:name="_ETM_Q61_652709"/>
      <w:bookmarkEnd w:id="14198"/>
      <w:r>
        <w:rPr>
          <w:rFonts w:hint="cs"/>
          <w:rtl/>
        </w:rPr>
        <w:t xml:space="preserve"> </w:t>
      </w:r>
      <w:bookmarkStart w:id="14199" w:name="_ETM_Q61_656141"/>
      <w:bookmarkStart w:id="14200" w:name="_ETM_Q61_651437"/>
      <w:bookmarkStart w:id="14201" w:name="_ETM_Q61_651502"/>
      <w:bookmarkStart w:id="14202" w:name="_ETM_Q61_651580"/>
      <w:bookmarkStart w:id="14203" w:name="_ETM_Q61_651620"/>
      <w:bookmarkEnd w:id="14199"/>
      <w:bookmarkEnd w:id="14200"/>
      <w:bookmarkEnd w:id="14201"/>
      <w:bookmarkEnd w:id="14202"/>
      <w:bookmarkEnd w:id="14203"/>
      <w:r w:rsidRPr="003F39C5">
        <w:rPr>
          <w:rtl/>
        </w:rPr>
        <w:t xml:space="preserve">ויושבים </w:t>
      </w:r>
      <w:bookmarkStart w:id="14204" w:name="_ETM_Q61_653489"/>
      <w:bookmarkEnd w:id="14204"/>
      <w:r w:rsidRPr="003F39C5">
        <w:rPr>
          <w:rtl/>
        </w:rPr>
        <w:t>ומחשבים</w:t>
      </w:r>
      <w:r>
        <w:rPr>
          <w:rFonts w:hint="cs"/>
          <w:rtl/>
        </w:rPr>
        <w:t>,</w:t>
      </w:r>
      <w:r w:rsidRPr="003F39C5">
        <w:rPr>
          <w:rtl/>
        </w:rPr>
        <w:t xml:space="preserve"> </w:t>
      </w:r>
      <w:bookmarkStart w:id="14205" w:name="_ETM_Q61_654510"/>
      <w:bookmarkEnd w:id="14205"/>
      <w:r w:rsidRPr="003F39C5">
        <w:rPr>
          <w:rtl/>
        </w:rPr>
        <w:t>כי</w:t>
      </w:r>
      <w:r>
        <w:rPr>
          <w:rFonts w:hint="cs"/>
          <w:rtl/>
        </w:rPr>
        <w:t xml:space="preserve"> אי-</w:t>
      </w:r>
      <w:bookmarkStart w:id="14206" w:name="_ETM_Q61_654689"/>
      <w:bookmarkEnd w:id="14206"/>
      <w:r w:rsidRPr="003F39C5">
        <w:rPr>
          <w:rtl/>
        </w:rPr>
        <w:t xml:space="preserve">אפשר </w:t>
      </w:r>
      <w:bookmarkStart w:id="14207" w:name="_ETM_Q61_654989"/>
      <w:bookmarkEnd w:id="14207"/>
      <w:r w:rsidRPr="003F39C5">
        <w:rPr>
          <w:rtl/>
        </w:rPr>
        <w:t>להבין</w:t>
      </w:r>
      <w:r>
        <w:rPr>
          <w:rFonts w:hint="cs"/>
          <w:rtl/>
        </w:rPr>
        <w:t>.</w:t>
      </w:r>
      <w:r w:rsidRPr="003F39C5">
        <w:rPr>
          <w:rtl/>
        </w:rPr>
        <w:t xml:space="preserve"> </w:t>
      </w:r>
      <w:bookmarkStart w:id="14208" w:name="_ETM_Q61_655829"/>
      <w:bookmarkEnd w:id="14208"/>
      <w:r w:rsidRPr="003F39C5">
        <w:rPr>
          <w:rtl/>
        </w:rPr>
        <w:t xml:space="preserve">מרוב </w:t>
      </w:r>
      <w:bookmarkStart w:id="14209" w:name="_ETM_Q61_656159"/>
      <w:bookmarkEnd w:id="14209"/>
      <w:r w:rsidRPr="003F39C5">
        <w:rPr>
          <w:rtl/>
        </w:rPr>
        <w:t xml:space="preserve">בלגן </w:t>
      </w:r>
      <w:bookmarkStart w:id="14210" w:name="_ETM_Q61_657029"/>
      <w:bookmarkEnd w:id="14210"/>
      <w:r w:rsidRPr="003F39C5">
        <w:rPr>
          <w:rtl/>
        </w:rPr>
        <w:t xml:space="preserve">גונבים </w:t>
      </w:r>
      <w:bookmarkStart w:id="14211" w:name="_ETM_Q61_657569"/>
      <w:bookmarkEnd w:id="14211"/>
      <w:r w:rsidRPr="003F39C5">
        <w:rPr>
          <w:rtl/>
        </w:rPr>
        <w:t xml:space="preserve">מכל </w:t>
      </w:r>
      <w:bookmarkStart w:id="14212" w:name="_ETM_Q61_657900"/>
      <w:bookmarkEnd w:id="14212"/>
      <w:r w:rsidRPr="003F39C5">
        <w:rPr>
          <w:rtl/>
        </w:rPr>
        <w:t>החורים</w:t>
      </w:r>
      <w:r>
        <w:rPr>
          <w:rFonts w:hint="cs"/>
          <w:rtl/>
        </w:rPr>
        <w:t>.</w:t>
      </w:r>
    </w:p>
    <w:p w:rsidR="00EA1761" w:rsidRDefault="00EA1761" w:rsidP="00D16FBD">
      <w:pPr>
        <w:rPr>
          <w:rtl/>
        </w:rPr>
      </w:pPr>
      <w:bookmarkStart w:id="14213" w:name="_ETM_Q61_657913"/>
      <w:bookmarkStart w:id="14214" w:name="_ETM_Q61_658002"/>
      <w:bookmarkEnd w:id="14213"/>
      <w:bookmarkEnd w:id="14214"/>
    </w:p>
    <w:p w:rsidR="00EA1761" w:rsidRDefault="00EA1761" w:rsidP="004E727F">
      <w:pPr>
        <w:rPr>
          <w:rtl/>
        </w:rPr>
      </w:pPr>
      <w:r w:rsidRPr="003F39C5">
        <w:rPr>
          <w:rtl/>
        </w:rPr>
        <w:t xml:space="preserve"> </w:t>
      </w:r>
      <w:bookmarkStart w:id="14215" w:name="_ETM_Q61_659370"/>
      <w:bookmarkStart w:id="14216" w:name="_ETM_Q61_659790"/>
      <w:bookmarkEnd w:id="14215"/>
      <w:bookmarkEnd w:id="14216"/>
      <w:r w:rsidRPr="003F39C5">
        <w:rPr>
          <w:rtl/>
        </w:rPr>
        <w:t xml:space="preserve">לפני </w:t>
      </w:r>
      <w:bookmarkStart w:id="14217" w:name="_ETM_Q61_660090"/>
      <w:bookmarkEnd w:id="14217"/>
      <w:r w:rsidRPr="003F39C5">
        <w:rPr>
          <w:rtl/>
        </w:rPr>
        <w:t xml:space="preserve">שאני </w:t>
      </w:r>
      <w:bookmarkStart w:id="14218" w:name="_ETM_Q61_660359"/>
      <w:bookmarkEnd w:id="14218"/>
      <w:r w:rsidRPr="003F39C5">
        <w:rPr>
          <w:rtl/>
        </w:rPr>
        <w:t xml:space="preserve">אפרט </w:t>
      </w:r>
      <w:bookmarkStart w:id="14219" w:name="_ETM_Q61_660989"/>
      <w:bookmarkEnd w:id="14219"/>
      <w:r w:rsidRPr="003F39C5">
        <w:rPr>
          <w:rtl/>
        </w:rPr>
        <w:t xml:space="preserve">את </w:t>
      </w:r>
      <w:bookmarkStart w:id="14220" w:name="_ETM_Q61_661140"/>
      <w:bookmarkEnd w:id="14220"/>
      <w:r w:rsidRPr="003F39C5">
        <w:rPr>
          <w:rtl/>
        </w:rPr>
        <w:t xml:space="preserve">הפרטים </w:t>
      </w:r>
      <w:bookmarkStart w:id="14221" w:name="_ETM_Q61_661650"/>
      <w:bookmarkEnd w:id="14221"/>
      <w:r w:rsidRPr="003F39C5">
        <w:rPr>
          <w:rtl/>
        </w:rPr>
        <w:t xml:space="preserve">של </w:t>
      </w:r>
      <w:bookmarkStart w:id="14222" w:name="_ETM_Q61_661829"/>
      <w:bookmarkEnd w:id="14222"/>
      <w:r w:rsidRPr="003F39C5">
        <w:rPr>
          <w:rtl/>
        </w:rPr>
        <w:t xml:space="preserve">הדברים </w:t>
      </w:r>
      <w:bookmarkStart w:id="14223" w:name="_ETM_Q61_662159"/>
      <w:bookmarkEnd w:id="14223"/>
      <w:r w:rsidRPr="003F39C5">
        <w:rPr>
          <w:rtl/>
        </w:rPr>
        <w:t xml:space="preserve">שבאמת </w:t>
      </w:r>
      <w:bookmarkStart w:id="14224" w:name="_ETM_Q61_662639"/>
      <w:bookmarkEnd w:id="14224"/>
      <w:r w:rsidRPr="003F39C5">
        <w:rPr>
          <w:rtl/>
        </w:rPr>
        <w:t xml:space="preserve">צדו </w:t>
      </w:r>
      <w:bookmarkStart w:id="14225" w:name="_ETM_Q61_662999"/>
      <w:bookmarkEnd w:id="14225"/>
      <w:r w:rsidRPr="003F39C5">
        <w:rPr>
          <w:rtl/>
        </w:rPr>
        <w:t xml:space="preserve">את </w:t>
      </w:r>
      <w:bookmarkStart w:id="14226" w:name="_ETM_Q61_663150"/>
      <w:bookmarkEnd w:id="14226"/>
      <w:r w:rsidRPr="003F39C5">
        <w:rPr>
          <w:rtl/>
        </w:rPr>
        <w:t xml:space="preserve">עיניי </w:t>
      </w:r>
      <w:bookmarkStart w:id="14227" w:name="_ETM_Q61_663420"/>
      <w:bookmarkEnd w:id="14227"/>
      <w:r w:rsidRPr="003F39C5">
        <w:rPr>
          <w:rtl/>
        </w:rPr>
        <w:t xml:space="preserve">בתקציב </w:t>
      </w:r>
      <w:bookmarkStart w:id="14228" w:name="_ETM_Q61_663959"/>
      <w:bookmarkEnd w:id="14228"/>
      <w:r w:rsidRPr="003F39C5">
        <w:rPr>
          <w:rtl/>
        </w:rPr>
        <w:t>הזה</w:t>
      </w:r>
      <w:r>
        <w:rPr>
          <w:rFonts w:hint="cs"/>
          <w:rtl/>
        </w:rPr>
        <w:t>,</w:t>
      </w:r>
      <w:r w:rsidRPr="003F39C5">
        <w:rPr>
          <w:rtl/>
        </w:rPr>
        <w:t xml:space="preserve"> </w:t>
      </w:r>
      <w:bookmarkStart w:id="14229" w:name="_ETM_Q61_664890"/>
      <w:bookmarkEnd w:id="14229"/>
      <w:r w:rsidRPr="003F39C5">
        <w:rPr>
          <w:rtl/>
        </w:rPr>
        <w:t xml:space="preserve">אני </w:t>
      </w:r>
      <w:bookmarkStart w:id="14230" w:name="_ETM_Q61_665160"/>
      <w:bookmarkEnd w:id="14230"/>
      <w:r w:rsidRPr="003F39C5">
        <w:rPr>
          <w:rtl/>
        </w:rPr>
        <w:t xml:space="preserve">רוצה </w:t>
      </w:r>
      <w:bookmarkStart w:id="14231" w:name="_ETM_Q61_665790"/>
      <w:bookmarkEnd w:id="14231"/>
      <w:r w:rsidRPr="003F39C5">
        <w:rPr>
          <w:rtl/>
        </w:rPr>
        <w:t xml:space="preserve">לציין </w:t>
      </w:r>
      <w:bookmarkStart w:id="14232" w:name="_ETM_Q61_666300"/>
      <w:bookmarkEnd w:id="14232"/>
      <w:r w:rsidRPr="003F39C5">
        <w:rPr>
          <w:rtl/>
        </w:rPr>
        <w:t xml:space="preserve">לשבח </w:t>
      </w:r>
      <w:bookmarkStart w:id="14233" w:name="_ETM_Q61_667349"/>
      <w:bookmarkEnd w:id="14233"/>
      <w:r w:rsidRPr="003F39C5">
        <w:rPr>
          <w:rtl/>
        </w:rPr>
        <w:t xml:space="preserve">את </w:t>
      </w:r>
      <w:bookmarkStart w:id="14234" w:name="_ETM_Q61_667500"/>
      <w:bookmarkEnd w:id="14234"/>
      <w:r w:rsidRPr="003F39C5">
        <w:rPr>
          <w:rtl/>
        </w:rPr>
        <w:t xml:space="preserve">החברים </w:t>
      </w:r>
      <w:bookmarkStart w:id="14235" w:name="_ETM_Q61_668010"/>
      <w:bookmarkEnd w:id="14235"/>
      <w:r w:rsidRPr="003F39C5">
        <w:rPr>
          <w:rtl/>
        </w:rPr>
        <w:t xml:space="preserve">שלי </w:t>
      </w:r>
      <w:bookmarkStart w:id="14236" w:name="_ETM_Q61_668310"/>
      <w:bookmarkEnd w:id="14236"/>
      <w:r w:rsidRPr="003F39C5">
        <w:rPr>
          <w:rtl/>
        </w:rPr>
        <w:t xml:space="preserve">באופוזיציה </w:t>
      </w:r>
      <w:bookmarkStart w:id="14237" w:name="_ETM_Q61_669030"/>
      <w:bookmarkEnd w:id="14237"/>
      <w:r w:rsidRPr="003F39C5">
        <w:rPr>
          <w:rtl/>
        </w:rPr>
        <w:t xml:space="preserve">בוועדת </w:t>
      </w:r>
      <w:bookmarkStart w:id="14238" w:name="_ETM_Q61_669510"/>
      <w:bookmarkEnd w:id="14238"/>
      <w:r w:rsidRPr="003F39C5">
        <w:rPr>
          <w:rtl/>
        </w:rPr>
        <w:t>הכספים</w:t>
      </w:r>
      <w:r>
        <w:rPr>
          <w:rFonts w:hint="cs"/>
          <w:rtl/>
        </w:rPr>
        <w:t>.</w:t>
      </w:r>
      <w:r w:rsidRPr="003F39C5">
        <w:rPr>
          <w:rtl/>
        </w:rPr>
        <w:t xml:space="preserve"> </w:t>
      </w:r>
      <w:bookmarkStart w:id="14239" w:name="_ETM_Q61_670730"/>
      <w:bookmarkEnd w:id="14239"/>
      <w:r w:rsidRPr="003F39C5">
        <w:rPr>
          <w:rtl/>
        </w:rPr>
        <w:t xml:space="preserve">אנחנו </w:t>
      </w:r>
      <w:bookmarkStart w:id="14240" w:name="_ETM_Q61_671150"/>
      <w:bookmarkEnd w:id="14240"/>
      <w:r w:rsidRPr="003F39C5">
        <w:rPr>
          <w:rtl/>
        </w:rPr>
        <w:t xml:space="preserve">נלחמנו </w:t>
      </w:r>
      <w:bookmarkStart w:id="14241" w:name="_ETM_Q61_671750"/>
      <w:bookmarkEnd w:id="14241"/>
      <w:r w:rsidRPr="003F39C5">
        <w:rPr>
          <w:rtl/>
        </w:rPr>
        <w:t xml:space="preserve">כתף </w:t>
      </w:r>
      <w:bookmarkStart w:id="14242" w:name="_ETM_Q61_672110"/>
      <w:bookmarkEnd w:id="14242"/>
      <w:r>
        <w:rPr>
          <w:rFonts w:hint="cs"/>
          <w:rtl/>
        </w:rPr>
        <w:t>א</w:t>
      </w:r>
      <w:r w:rsidRPr="003F39C5">
        <w:rPr>
          <w:rtl/>
        </w:rPr>
        <w:t>ל</w:t>
      </w:r>
      <w:r>
        <w:rPr>
          <w:rFonts w:hint="cs"/>
          <w:rtl/>
        </w:rPr>
        <w:t xml:space="preserve"> </w:t>
      </w:r>
      <w:r w:rsidRPr="003F39C5">
        <w:rPr>
          <w:rtl/>
        </w:rPr>
        <w:t xml:space="preserve">כתף </w:t>
      </w:r>
      <w:bookmarkStart w:id="14243" w:name="_ETM_Q61_672620"/>
      <w:bookmarkEnd w:id="14243"/>
      <w:r w:rsidRPr="003F39C5">
        <w:rPr>
          <w:rtl/>
        </w:rPr>
        <w:t xml:space="preserve">בשבועות </w:t>
      </w:r>
      <w:bookmarkStart w:id="14244" w:name="_ETM_Q61_673220"/>
      <w:bookmarkEnd w:id="14244"/>
      <w:r w:rsidRPr="003F39C5">
        <w:rPr>
          <w:rtl/>
        </w:rPr>
        <w:t>האחרונים</w:t>
      </w:r>
      <w:r>
        <w:rPr>
          <w:rFonts w:hint="cs"/>
          <w:rtl/>
        </w:rPr>
        <w:t>,</w:t>
      </w:r>
      <w:r w:rsidRPr="003F39C5">
        <w:rPr>
          <w:rtl/>
        </w:rPr>
        <w:t xml:space="preserve"> </w:t>
      </w:r>
      <w:bookmarkStart w:id="14245" w:name="_ETM_Q61_674239"/>
      <w:bookmarkEnd w:id="14245"/>
      <w:r w:rsidRPr="003F39C5">
        <w:rPr>
          <w:rtl/>
        </w:rPr>
        <w:t xml:space="preserve">בלילות </w:t>
      </w:r>
      <w:bookmarkStart w:id="14246" w:name="_ETM_Q61_674780"/>
      <w:bookmarkEnd w:id="14246"/>
      <w:r w:rsidRPr="003F39C5">
        <w:rPr>
          <w:rtl/>
        </w:rPr>
        <w:t xml:space="preserve">לבנים </w:t>
      </w:r>
      <w:bookmarkStart w:id="14247" w:name="_ETM_Q61_675230"/>
      <w:bookmarkEnd w:id="14247"/>
      <w:r w:rsidRPr="003F39C5">
        <w:rPr>
          <w:rtl/>
        </w:rPr>
        <w:t xml:space="preserve">בוועדת </w:t>
      </w:r>
      <w:bookmarkStart w:id="14248" w:name="_ETM_Q61_675739"/>
      <w:bookmarkEnd w:id="14248"/>
      <w:r w:rsidRPr="003F39C5">
        <w:rPr>
          <w:rtl/>
        </w:rPr>
        <w:t>הכספים</w:t>
      </w:r>
      <w:r>
        <w:rPr>
          <w:rFonts w:hint="cs"/>
          <w:rtl/>
        </w:rPr>
        <w:t>.</w:t>
      </w:r>
      <w:r w:rsidRPr="003F39C5">
        <w:rPr>
          <w:rtl/>
        </w:rPr>
        <w:t xml:space="preserve"> </w:t>
      </w:r>
      <w:bookmarkStart w:id="14249" w:name="_ETM_Q61_677180"/>
      <w:bookmarkEnd w:id="14249"/>
      <w:r w:rsidRPr="003F39C5">
        <w:rPr>
          <w:rtl/>
        </w:rPr>
        <w:t xml:space="preserve">לא </w:t>
      </w:r>
      <w:bookmarkStart w:id="14250" w:name="_ETM_Q61_677390"/>
      <w:bookmarkEnd w:id="14250"/>
      <w:r w:rsidRPr="003F39C5">
        <w:rPr>
          <w:rtl/>
        </w:rPr>
        <w:t xml:space="preserve">ויתרנו </w:t>
      </w:r>
      <w:bookmarkStart w:id="14251" w:name="_ETM_Q61_677930"/>
      <w:bookmarkEnd w:id="14251"/>
      <w:r w:rsidRPr="003F39C5">
        <w:rPr>
          <w:rtl/>
        </w:rPr>
        <w:t xml:space="preserve">על </w:t>
      </w:r>
      <w:bookmarkStart w:id="14252" w:name="_ETM_Q61_678050"/>
      <w:bookmarkEnd w:id="14252"/>
      <w:r w:rsidRPr="003F39C5">
        <w:rPr>
          <w:rtl/>
        </w:rPr>
        <w:t>כלום</w:t>
      </w:r>
      <w:r>
        <w:rPr>
          <w:rFonts w:hint="cs"/>
          <w:rtl/>
        </w:rPr>
        <w:t>,</w:t>
      </w:r>
      <w:r w:rsidRPr="003F39C5">
        <w:rPr>
          <w:rtl/>
        </w:rPr>
        <w:t xml:space="preserve"> </w:t>
      </w:r>
      <w:bookmarkStart w:id="14253" w:name="_ETM_Q61_678980"/>
      <w:bookmarkEnd w:id="14253"/>
      <w:r w:rsidRPr="003F39C5">
        <w:rPr>
          <w:rtl/>
        </w:rPr>
        <w:t xml:space="preserve">לא </w:t>
      </w:r>
      <w:bookmarkStart w:id="14254" w:name="_ETM_Q61_679220"/>
      <w:bookmarkEnd w:id="14254"/>
      <w:r w:rsidRPr="003F39C5">
        <w:rPr>
          <w:rtl/>
        </w:rPr>
        <w:t xml:space="preserve">עשינו </w:t>
      </w:r>
      <w:bookmarkStart w:id="14255" w:name="_ETM_Q61_679640"/>
      <w:bookmarkEnd w:id="14255"/>
      <w:r w:rsidRPr="003F39C5">
        <w:rPr>
          <w:rtl/>
        </w:rPr>
        <w:t xml:space="preserve">הנחות </w:t>
      </w:r>
      <w:bookmarkStart w:id="14256" w:name="_ETM_Q61_680090"/>
      <w:bookmarkEnd w:id="14256"/>
      <w:r w:rsidRPr="003F39C5">
        <w:rPr>
          <w:rtl/>
        </w:rPr>
        <w:t xml:space="preserve">על </w:t>
      </w:r>
      <w:bookmarkStart w:id="14257" w:name="_ETM_Q61_680209"/>
      <w:bookmarkEnd w:id="14257"/>
      <w:r w:rsidRPr="003F39C5">
        <w:rPr>
          <w:rtl/>
        </w:rPr>
        <w:t>כלום</w:t>
      </w:r>
      <w:r>
        <w:rPr>
          <w:rFonts w:hint="cs"/>
          <w:rtl/>
        </w:rPr>
        <w:t>.</w:t>
      </w:r>
      <w:r w:rsidRPr="003F39C5">
        <w:rPr>
          <w:rtl/>
        </w:rPr>
        <w:t xml:space="preserve"> </w:t>
      </w:r>
      <w:bookmarkStart w:id="14258" w:name="_ETM_Q61_681180"/>
      <w:bookmarkEnd w:id="14258"/>
      <w:r w:rsidRPr="003F39C5">
        <w:rPr>
          <w:rtl/>
        </w:rPr>
        <w:t xml:space="preserve">ניצלנו </w:t>
      </w:r>
      <w:bookmarkStart w:id="14259" w:name="_ETM_Q61_681810"/>
      <w:bookmarkEnd w:id="14259"/>
      <w:r w:rsidRPr="003F39C5">
        <w:rPr>
          <w:rtl/>
        </w:rPr>
        <w:t xml:space="preserve">את </w:t>
      </w:r>
      <w:bookmarkStart w:id="14260" w:name="_ETM_Q61_681990"/>
      <w:bookmarkEnd w:id="14260"/>
      <w:r w:rsidRPr="003F39C5">
        <w:rPr>
          <w:rtl/>
        </w:rPr>
        <w:t xml:space="preserve">העובדה </w:t>
      </w:r>
      <w:bookmarkStart w:id="14261" w:name="_ETM_Q61_682860"/>
      <w:bookmarkEnd w:id="14261"/>
      <w:r w:rsidRPr="003F39C5">
        <w:rPr>
          <w:rtl/>
        </w:rPr>
        <w:t xml:space="preserve">שדיוני </w:t>
      </w:r>
      <w:bookmarkStart w:id="14262" w:name="_ETM_Q61_683460"/>
      <w:bookmarkEnd w:id="14262"/>
      <w:r w:rsidRPr="003F39C5">
        <w:rPr>
          <w:rtl/>
        </w:rPr>
        <w:t xml:space="preserve">ועדת </w:t>
      </w:r>
      <w:bookmarkStart w:id="14263" w:name="_ETM_Q61_683820"/>
      <w:bookmarkEnd w:id="14263"/>
      <w:r w:rsidRPr="003F39C5">
        <w:rPr>
          <w:rtl/>
        </w:rPr>
        <w:t xml:space="preserve">הכספים </w:t>
      </w:r>
      <w:bookmarkStart w:id="14264" w:name="_ETM_Q61_684360"/>
      <w:bookmarkEnd w:id="14264"/>
      <w:r w:rsidRPr="003F39C5">
        <w:rPr>
          <w:rtl/>
        </w:rPr>
        <w:t xml:space="preserve">משודרים </w:t>
      </w:r>
      <w:bookmarkStart w:id="14265" w:name="_ETM_Q61_684900"/>
      <w:bookmarkEnd w:id="14265"/>
      <w:r w:rsidRPr="003F39C5">
        <w:rPr>
          <w:rtl/>
        </w:rPr>
        <w:t xml:space="preserve">לציבור </w:t>
      </w:r>
      <w:bookmarkStart w:id="14266" w:name="_ETM_Q61_685860"/>
      <w:bookmarkEnd w:id="14266"/>
      <w:r w:rsidRPr="003F39C5">
        <w:rPr>
          <w:rtl/>
        </w:rPr>
        <w:t xml:space="preserve">כדי </w:t>
      </w:r>
      <w:bookmarkStart w:id="14267" w:name="_ETM_Q61_686220"/>
      <w:bookmarkEnd w:id="14267"/>
      <w:r w:rsidRPr="003F39C5">
        <w:rPr>
          <w:rtl/>
        </w:rPr>
        <w:t xml:space="preserve">שלפחות </w:t>
      </w:r>
      <w:bookmarkStart w:id="14268" w:name="_ETM_Q61_687060"/>
      <w:bookmarkEnd w:id="14268"/>
      <w:r w:rsidRPr="003F39C5">
        <w:rPr>
          <w:rtl/>
        </w:rPr>
        <w:t xml:space="preserve">הציבור </w:t>
      </w:r>
      <w:bookmarkStart w:id="14269" w:name="_ETM_Q61_687720"/>
      <w:bookmarkEnd w:id="14269"/>
      <w:r w:rsidRPr="003F39C5">
        <w:rPr>
          <w:rtl/>
        </w:rPr>
        <w:t xml:space="preserve">יראה </w:t>
      </w:r>
      <w:bookmarkStart w:id="14270" w:name="_ETM_Q61_688290"/>
      <w:bookmarkEnd w:id="14270"/>
      <w:r w:rsidRPr="003F39C5">
        <w:rPr>
          <w:rtl/>
        </w:rPr>
        <w:t xml:space="preserve">באור </w:t>
      </w:r>
      <w:bookmarkStart w:id="14271" w:name="_ETM_Q61_688770"/>
      <w:bookmarkEnd w:id="14271"/>
      <w:r w:rsidRPr="003F39C5">
        <w:rPr>
          <w:rtl/>
        </w:rPr>
        <w:t xml:space="preserve">השמש </w:t>
      </w:r>
      <w:bookmarkStart w:id="14272" w:name="_ETM_Q61_689730"/>
      <w:bookmarkEnd w:id="14272"/>
      <w:r w:rsidRPr="003F39C5">
        <w:rPr>
          <w:rtl/>
        </w:rPr>
        <w:t xml:space="preserve">לאן </w:t>
      </w:r>
      <w:bookmarkStart w:id="14273" w:name="_ETM_Q61_690480"/>
      <w:bookmarkEnd w:id="14273"/>
      <w:r w:rsidRPr="003F39C5">
        <w:rPr>
          <w:rtl/>
        </w:rPr>
        <w:t xml:space="preserve">הולכים </w:t>
      </w:r>
      <w:bookmarkStart w:id="14274" w:name="_ETM_Q61_691080"/>
      <w:bookmarkEnd w:id="14274"/>
      <w:r w:rsidRPr="003F39C5">
        <w:rPr>
          <w:rtl/>
        </w:rPr>
        <w:t xml:space="preserve">כספי </w:t>
      </w:r>
      <w:bookmarkStart w:id="14275" w:name="_ETM_Q61_691560"/>
      <w:bookmarkEnd w:id="14275"/>
      <w:r w:rsidRPr="003F39C5">
        <w:rPr>
          <w:rtl/>
        </w:rPr>
        <w:t>המ</w:t>
      </w:r>
      <w:r>
        <w:rPr>
          <w:rFonts w:hint="cs"/>
          <w:rtl/>
        </w:rPr>
        <w:t>י</w:t>
      </w:r>
      <w:r w:rsidRPr="003F39C5">
        <w:rPr>
          <w:rtl/>
        </w:rPr>
        <w:t xml:space="preserve">סים </w:t>
      </w:r>
      <w:bookmarkStart w:id="14276" w:name="_ETM_Q61_692010"/>
      <w:bookmarkEnd w:id="14276"/>
      <w:r w:rsidRPr="003F39C5">
        <w:rPr>
          <w:rtl/>
        </w:rPr>
        <w:t xml:space="preserve">שלו </w:t>
      </w:r>
      <w:bookmarkStart w:id="14277" w:name="_ETM_Q61_692670"/>
      <w:bookmarkEnd w:id="14277"/>
      <w:r w:rsidRPr="003F39C5">
        <w:rPr>
          <w:rtl/>
        </w:rPr>
        <w:t xml:space="preserve">בימי </w:t>
      </w:r>
      <w:bookmarkStart w:id="14278" w:name="_ETM_Q61_693030"/>
      <w:bookmarkEnd w:id="14278"/>
      <w:r w:rsidRPr="003F39C5">
        <w:rPr>
          <w:rtl/>
        </w:rPr>
        <w:t>מלחמה</w:t>
      </w:r>
      <w:r>
        <w:rPr>
          <w:rFonts w:hint="cs"/>
          <w:rtl/>
        </w:rPr>
        <w:t>.</w:t>
      </w:r>
      <w:r w:rsidRPr="003F39C5">
        <w:rPr>
          <w:rtl/>
        </w:rPr>
        <w:t xml:space="preserve"> </w:t>
      </w:r>
      <w:bookmarkStart w:id="14279" w:name="_ETM_Q61_693690"/>
      <w:bookmarkEnd w:id="14279"/>
      <w:r w:rsidRPr="003F39C5">
        <w:rPr>
          <w:rtl/>
        </w:rPr>
        <w:t>תקצ</w:t>
      </w:r>
      <w:r>
        <w:rPr>
          <w:rFonts w:hint="cs"/>
          <w:rtl/>
        </w:rPr>
        <w:t>יב אנטי-</w:t>
      </w:r>
      <w:bookmarkStart w:id="14280" w:name="_ETM_Q61_694020"/>
      <w:bookmarkStart w:id="14281" w:name="_ETM_Q61_694390"/>
      <w:bookmarkEnd w:id="14280"/>
      <w:bookmarkEnd w:id="14281"/>
      <w:r w:rsidRPr="003F39C5">
        <w:rPr>
          <w:rtl/>
        </w:rPr>
        <w:t>מלחמה</w:t>
      </w:r>
      <w:r>
        <w:rPr>
          <w:rFonts w:hint="cs"/>
          <w:rtl/>
        </w:rPr>
        <w:t>,</w:t>
      </w:r>
      <w:r w:rsidRPr="003F39C5">
        <w:rPr>
          <w:rtl/>
        </w:rPr>
        <w:t xml:space="preserve"> </w:t>
      </w:r>
      <w:bookmarkStart w:id="14282" w:name="_ETM_Q61_695200"/>
      <w:bookmarkEnd w:id="14282"/>
      <w:r w:rsidRPr="003F39C5">
        <w:rPr>
          <w:rtl/>
        </w:rPr>
        <w:t xml:space="preserve">צריך </w:t>
      </w:r>
      <w:bookmarkStart w:id="14283" w:name="_ETM_Q61_695410"/>
      <w:bookmarkEnd w:id="14283"/>
      <w:r w:rsidRPr="003F39C5">
        <w:rPr>
          <w:rtl/>
        </w:rPr>
        <w:t xml:space="preserve">להגיד </w:t>
      </w:r>
      <w:bookmarkStart w:id="14284" w:name="_ETM_Q61_695800"/>
      <w:bookmarkEnd w:id="14284"/>
      <w:r w:rsidRPr="003F39C5">
        <w:rPr>
          <w:rtl/>
        </w:rPr>
        <w:t xml:space="preserve">את </w:t>
      </w:r>
      <w:bookmarkStart w:id="14285" w:name="_ETM_Q61_695890"/>
      <w:bookmarkEnd w:id="14285"/>
      <w:r w:rsidRPr="003F39C5">
        <w:rPr>
          <w:rtl/>
        </w:rPr>
        <w:t>זה</w:t>
      </w:r>
      <w:r>
        <w:rPr>
          <w:rFonts w:hint="cs"/>
          <w:rtl/>
        </w:rPr>
        <w:t xml:space="preserve"> –</w:t>
      </w:r>
      <w:r w:rsidRPr="003F39C5">
        <w:rPr>
          <w:rtl/>
        </w:rPr>
        <w:t xml:space="preserve"> </w:t>
      </w:r>
      <w:bookmarkStart w:id="14286" w:name="_ETM_Q61_696520"/>
      <w:bookmarkEnd w:id="14286"/>
      <w:r w:rsidRPr="003F39C5">
        <w:rPr>
          <w:rtl/>
        </w:rPr>
        <w:t xml:space="preserve">שאתם </w:t>
      </w:r>
      <w:bookmarkStart w:id="14287" w:name="_ETM_Q61_697210"/>
      <w:bookmarkEnd w:id="14287"/>
      <w:r w:rsidRPr="003F39C5">
        <w:rPr>
          <w:rtl/>
        </w:rPr>
        <w:t xml:space="preserve">אזרחי </w:t>
      </w:r>
      <w:bookmarkStart w:id="14288" w:name="_ETM_Q61_697720"/>
      <w:bookmarkEnd w:id="14288"/>
      <w:r w:rsidRPr="003F39C5">
        <w:rPr>
          <w:rtl/>
        </w:rPr>
        <w:t xml:space="preserve">ישראל </w:t>
      </w:r>
      <w:bookmarkStart w:id="14289" w:name="_ETM_Q61_698709"/>
      <w:bookmarkEnd w:id="14289"/>
      <w:r w:rsidRPr="003F39C5">
        <w:rPr>
          <w:rtl/>
        </w:rPr>
        <w:t xml:space="preserve">תראו </w:t>
      </w:r>
      <w:bookmarkStart w:id="14290" w:name="_ETM_Q61_699069"/>
      <w:bookmarkEnd w:id="14290"/>
      <w:r w:rsidRPr="003F39C5">
        <w:rPr>
          <w:rtl/>
        </w:rPr>
        <w:t xml:space="preserve">את </w:t>
      </w:r>
      <w:bookmarkStart w:id="14291" w:name="_ETM_Q61_699220"/>
      <w:bookmarkEnd w:id="14291"/>
      <w:r w:rsidRPr="003F39C5">
        <w:rPr>
          <w:rtl/>
        </w:rPr>
        <w:t xml:space="preserve">המראה </w:t>
      </w:r>
      <w:bookmarkStart w:id="14292" w:name="_ETM_Q61_699819"/>
      <w:bookmarkEnd w:id="14292"/>
      <w:r w:rsidRPr="003F39C5">
        <w:rPr>
          <w:rtl/>
        </w:rPr>
        <w:t xml:space="preserve">המכוערת </w:t>
      </w:r>
      <w:bookmarkStart w:id="14293" w:name="_ETM_Q61_700510"/>
      <w:bookmarkEnd w:id="14293"/>
      <w:r w:rsidRPr="003F39C5">
        <w:rPr>
          <w:rtl/>
        </w:rPr>
        <w:t xml:space="preserve">של </w:t>
      </w:r>
      <w:bookmarkStart w:id="14294" w:name="_ETM_Q61_700660"/>
      <w:bookmarkEnd w:id="14294"/>
      <w:r w:rsidRPr="003F39C5">
        <w:rPr>
          <w:rtl/>
        </w:rPr>
        <w:t xml:space="preserve">הממשלה </w:t>
      </w:r>
      <w:bookmarkStart w:id="14295" w:name="_ETM_Q61_701260"/>
      <w:bookmarkEnd w:id="14295"/>
      <w:r w:rsidRPr="003F39C5">
        <w:rPr>
          <w:rtl/>
        </w:rPr>
        <w:t xml:space="preserve">הזו </w:t>
      </w:r>
      <w:bookmarkStart w:id="14296" w:name="_ETM_Q61_701500"/>
      <w:bookmarkEnd w:id="14296"/>
      <w:r w:rsidRPr="003F39C5">
        <w:rPr>
          <w:rtl/>
        </w:rPr>
        <w:t xml:space="preserve">דרך </w:t>
      </w:r>
      <w:bookmarkStart w:id="14297" w:name="_ETM_Q61_701860"/>
      <w:bookmarkEnd w:id="14297"/>
      <w:r w:rsidRPr="003F39C5">
        <w:rPr>
          <w:rtl/>
        </w:rPr>
        <w:t>התקציב</w:t>
      </w:r>
      <w:r>
        <w:rPr>
          <w:rFonts w:hint="cs"/>
          <w:rtl/>
        </w:rPr>
        <w:t>.</w:t>
      </w:r>
      <w:bookmarkStart w:id="14298" w:name="_ETM_Q61_702849"/>
      <w:bookmarkEnd w:id="14298"/>
      <w:r w:rsidR="004E727F">
        <w:rPr>
          <w:rFonts w:hint="cs"/>
          <w:rtl/>
        </w:rPr>
        <w:t xml:space="preserve"> </w:t>
      </w:r>
      <w:bookmarkStart w:id="14299" w:name="_ETM_Q61_701728"/>
      <w:bookmarkStart w:id="14300" w:name="_ETM_Q61_701786"/>
      <w:bookmarkStart w:id="14301" w:name="_ETM_Q61_701872"/>
      <w:bookmarkStart w:id="14302" w:name="_ETM_Q61_701914"/>
      <w:bookmarkEnd w:id="14299"/>
      <w:bookmarkEnd w:id="14300"/>
      <w:bookmarkEnd w:id="14301"/>
      <w:bookmarkEnd w:id="14302"/>
      <w:r w:rsidRPr="003F39C5">
        <w:rPr>
          <w:rtl/>
        </w:rPr>
        <w:t xml:space="preserve">ואני </w:t>
      </w:r>
      <w:bookmarkStart w:id="14303" w:name="_ETM_Q61_703269"/>
      <w:bookmarkEnd w:id="14303"/>
      <w:r w:rsidRPr="003F39C5">
        <w:rPr>
          <w:rtl/>
        </w:rPr>
        <w:t xml:space="preserve">רוצה </w:t>
      </w:r>
      <w:bookmarkStart w:id="14304" w:name="_ETM_Q61_703569"/>
      <w:bookmarkEnd w:id="14304"/>
      <w:r w:rsidRPr="003F39C5">
        <w:rPr>
          <w:rtl/>
        </w:rPr>
        <w:t xml:space="preserve">להודות </w:t>
      </w:r>
      <w:bookmarkStart w:id="14305" w:name="_ETM_Q61_704019"/>
      <w:bookmarkEnd w:id="14305"/>
      <w:r w:rsidRPr="003F39C5">
        <w:rPr>
          <w:rtl/>
        </w:rPr>
        <w:t xml:space="preserve">לחברים </w:t>
      </w:r>
      <w:bookmarkStart w:id="14306" w:name="_ETM_Q61_704590"/>
      <w:bookmarkEnd w:id="14306"/>
      <w:r w:rsidRPr="003F39C5">
        <w:rPr>
          <w:rtl/>
        </w:rPr>
        <w:t xml:space="preserve">שלי </w:t>
      </w:r>
      <w:bookmarkStart w:id="14307" w:name="_ETM_Q61_704950"/>
      <w:bookmarkEnd w:id="14307"/>
      <w:r w:rsidRPr="003F39C5">
        <w:rPr>
          <w:rtl/>
        </w:rPr>
        <w:t>בוועדה</w:t>
      </w:r>
      <w:r>
        <w:rPr>
          <w:rFonts w:hint="cs"/>
          <w:rtl/>
        </w:rPr>
        <w:t>,</w:t>
      </w:r>
      <w:r w:rsidRPr="003F39C5">
        <w:rPr>
          <w:rtl/>
        </w:rPr>
        <w:t xml:space="preserve"> </w:t>
      </w:r>
      <w:bookmarkStart w:id="14308" w:name="_ETM_Q61_706059"/>
      <w:bookmarkEnd w:id="14308"/>
      <w:r>
        <w:rPr>
          <w:rtl/>
        </w:rPr>
        <w:t>באופוזיצי</w:t>
      </w:r>
      <w:r>
        <w:rPr>
          <w:rFonts w:hint="cs"/>
          <w:rtl/>
        </w:rPr>
        <w:t>ה</w:t>
      </w:r>
      <w:r w:rsidR="004E727F">
        <w:rPr>
          <w:rFonts w:hint="cs"/>
          <w:rtl/>
        </w:rPr>
        <w:t>:</w:t>
      </w:r>
      <w:r w:rsidRPr="003F39C5">
        <w:rPr>
          <w:rtl/>
        </w:rPr>
        <w:t xml:space="preserve"> </w:t>
      </w:r>
      <w:bookmarkStart w:id="14309" w:name="_ETM_Q61_707409"/>
      <w:bookmarkEnd w:id="14309"/>
      <w:r w:rsidRPr="003F39C5">
        <w:rPr>
          <w:rtl/>
        </w:rPr>
        <w:t>לוולדימיר</w:t>
      </w:r>
      <w:r>
        <w:rPr>
          <w:rFonts w:hint="cs"/>
          <w:rtl/>
        </w:rPr>
        <w:t>,</w:t>
      </w:r>
      <w:r w:rsidRPr="003F39C5">
        <w:rPr>
          <w:rtl/>
        </w:rPr>
        <w:t xml:space="preserve"> </w:t>
      </w:r>
      <w:bookmarkStart w:id="14310" w:name="_ETM_Q61_708579"/>
      <w:bookmarkEnd w:id="14310"/>
      <w:r w:rsidRPr="003F39C5">
        <w:rPr>
          <w:rtl/>
        </w:rPr>
        <w:t xml:space="preserve">לנאור </w:t>
      </w:r>
      <w:bookmarkStart w:id="14311" w:name="_ETM_Q61_709150"/>
      <w:bookmarkEnd w:id="14311"/>
      <w:r w:rsidRPr="003F39C5">
        <w:rPr>
          <w:rtl/>
        </w:rPr>
        <w:t>שירי</w:t>
      </w:r>
      <w:r>
        <w:rPr>
          <w:rFonts w:hint="cs"/>
          <w:rtl/>
        </w:rPr>
        <w:t>,</w:t>
      </w:r>
      <w:r w:rsidRPr="003F39C5">
        <w:rPr>
          <w:rtl/>
        </w:rPr>
        <w:t xml:space="preserve"> </w:t>
      </w:r>
      <w:bookmarkStart w:id="14312" w:name="_ETM_Q61_709900"/>
      <w:bookmarkEnd w:id="14312"/>
      <w:r w:rsidRPr="003F39C5">
        <w:rPr>
          <w:rtl/>
        </w:rPr>
        <w:t xml:space="preserve">לנעמה </w:t>
      </w:r>
      <w:bookmarkStart w:id="14313" w:name="_ETM_Q61_710500"/>
      <w:bookmarkEnd w:id="14313"/>
      <w:r w:rsidRPr="003F39C5">
        <w:rPr>
          <w:rtl/>
        </w:rPr>
        <w:t>לזימי</w:t>
      </w:r>
      <w:r>
        <w:rPr>
          <w:rFonts w:hint="cs"/>
          <w:rtl/>
        </w:rPr>
        <w:t>,</w:t>
      </w:r>
      <w:r w:rsidRPr="003F39C5">
        <w:rPr>
          <w:rtl/>
        </w:rPr>
        <w:t xml:space="preserve"> </w:t>
      </w:r>
      <w:bookmarkStart w:id="14314" w:name="_ETM_Q61_711489"/>
      <w:bookmarkEnd w:id="14314"/>
      <w:r>
        <w:rPr>
          <w:rFonts w:hint="cs"/>
          <w:rtl/>
        </w:rPr>
        <w:t>לחמד עמאר</w:t>
      </w:r>
      <w:bookmarkStart w:id="14315" w:name="_ETM_Q61_711819"/>
      <w:bookmarkStart w:id="14316" w:name="_ETM_Q61_712179"/>
      <w:bookmarkEnd w:id="14315"/>
      <w:bookmarkEnd w:id="14316"/>
      <w:r w:rsidR="004E727F">
        <w:rPr>
          <w:rFonts w:hint="cs"/>
          <w:rtl/>
        </w:rPr>
        <w:t>,</w:t>
      </w:r>
      <w:r w:rsidRPr="003F39C5">
        <w:rPr>
          <w:rtl/>
        </w:rPr>
        <w:t xml:space="preserve"> </w:t>
      </w:r>
      <w:bookmarkStart w:id="14317" w:name="_ETM_Q61_712780"/>
      <w:bookmarkEnd w:id="14317"/>
      <w:r w:rsidRPr="003F39C5">
        <w:rPr>
          <w:rtl/>
        </w:rPr>
        <w:t xml:space="preserve">לכל </w:t>
      </w:r>
      <w:bookmarkStart w:id="14318" w:name="_ETM_Q61_713200"/>
      <w:bookmarkEnd w:id="14318"/>
      <w:r w:rsidRPr="003F39C5">
        <w:rPr>
          <w:rtl/>
        </w:rPr>
        <w:t xml:space="preserve">חברי </w:t>
      </w:r>
      <w:bookmarkStart w:id="14319" w:name="_ETM_Q61_713530"/>
      <w:bookmarkEnd w:id="14319"/>
      <w:r w:rsidRPr="003F39C5">
        <w:rPr>
          <w:rtl/>
        </w:rPr>
        <w:t>האופוזיציה</w:t>
      </w:r>
      <w:r>
        <w:rPr>
          <w:rFonts w:hint="cs"/>
          <w:rtl/>
        </w:rPr>
        <w:t>.</w:t>
      </w:r>
      <w:r w:rsidRPr="003F39C5">
        <w:rPr>
          <w:rtl/>
        </w:rPr>
        <w:t xml:space="preserve"> </w:t>
      </w:r>
      <w:bookmarkStart w:id="14320" w:name="_ETM_Q61_714220"/>
      <w:bookmarkEnd w:id="14320"/>
      <w:r w:rsidRPr="003F39C5">
        <w:rPr>
          <w:rtl/>
        </w:rPr>
        <w:t xml:space="preserve">באמת </w:t>
      </w:r>
      <w:bookmarkStart w:id="14321" w:name="_ETM_Q61_714939"/>
      <w:bookmarkEnd w:id="14321"/>
      <w:r w:rsidRPr="003F39C5">
        <w:rPr>
          <w:rtl/>
        </w:rPr>
        <w:t xml:space="preserve">עבדנו </w:t>
      </w:r>
      <w:bookmarkStart w:id="14322" w:name="_ETM_Q61_715420"/>
      <w:bookmarkEnd w:id="14322"/>
      <w:r w:rsidRPr="003F39C5">
        <w:rPr>
          <w:rtl/>
        </w:rPr>
        <w:t xml:space="preserve">ביחד </w:t>
      </w:r>
      <w:bookmarkStart w:id="14323" w:name="_ETM_Q61_715870"/>
      <w:bookmarkEnd w:id="14323"/>
      <w:r w:rsidRPr="003F39C5">
        <w:rPr>
          <w:rtl/>
        </w:rPr>
        <w:t xml:space="preserve">כמו </w:t>
      </w:r>
      <w:bookmarkStart w:id="14324" w:name="_ETM_Q61_716170"/>
      <w:bookmarkEnd w:id="14324"/>
      <w:r w:rsidRPr="003F39C5">
        <w:rPr>
          <w:rtl/>
        </w:rPr>
        <w:t>אגרוף</w:t>
      </w:r>
      <w:r>
        <w:rPr>
          <w:rFonts w:hint="cs"/>
          <w:rtl/>
        </w:rPr>
        <w:t>,</w:t>
      </w:r>
      <w:r w:rsidRPr="003F39C5">
        <w:rPr>
          <w:rtl/>
        </w:rPr>
        <w:t xml:space="preserve"> </w:t>
      </w:r>
      <w:bookmarkStart w:id="14325" w:name="_ETM_Q61_717179"/>
      <w:bookmarkEnd w:id="14325"/>
      <w:r w:rsidRPr="003F39C5">
        <w:rPr>
          <w:rtl/>
        </w:rPr>
        <w:t xml:space="preserve">לא </w:t>
      </w:r>
      <w:bookmarkStart w:id="14326" w:name="_ETM_Q61_717390"/>
      <w:bookmarkEnd w:id="14326"/>
      <w:r w:rsidRPr="003F39C5">
        <w:rPr>
          <w:rtl/>
        </w:rPr>
        <w:t xml:space="preserve">נתנו </w:t>
      </w:r>
      <w:bookmarkStart w:id="14327" w:name="_ETM_Q61_717809"/>
      <w:bookmarkEnd w:id="14327"/>
      <w:r w:rsidRPr="003F39C5">
        <w:rPr>
          <w:rtl/>
        </w:rPr>
        <w:t xml:space="preserve">להם </w:t>
      </w:r>
      <w:bookmarkStart w:id="14328" w:name="_ETM_Q61_718049"/>
      <w:bookmarkEnd w:id="14328"/>
      <w:r w:rsidRPr="003F39C5">
        <w:rPr>
          <w:rtl/>
        </w:rPr>
        <w:t>לשקר</w:t>
      </w:r>
      <w:r>
        <w:rPr>
          <w:rFonts w:hint="cs"/>
          <w:rtl/>
        </w:rPr>
        <w:t>,</w:t>
      </w:r>
      <w:r w:rsidRPr="003F39C5">
        <w:rPr>
          <w:rtl/>
        </w:rPr>
        <w:t xml:space="preserve"> </w:t>
      </w:r>
      <w:bookmarkStart w:id="14329" w:name="_ETM_Q61_719010"/>
      <w:bookmarkEnd w:id="14329"/>
      <w:r w:rsidRPr="003F39C5">
        <w:rPr>
          <w:rtl/>
        </w:rPr>
        <w:t xml:space="preserve">לא </w:t>
      </w:r>
      <w:bookmarkStart w:id="14330" w:name="_ETM_Q61_719219"/>
      <w:bookmarkEnd w:id="14330"/>
      <w:r w:rsidRPr="003F39C5">
        <w:rPr>
          <w:rtl/>
        </w:rPr>
        <w:t xml:space="preserve">נתנו </w:t>
      </w:r>
      <w:bookmarkStart w:id="14331" w:name="_ETM_Q61_719670"/>
      <w:bookmarkEnd w:id="14331"/>
      <w:r w:rsidRPr="003F39C5">
        <w:rPr>
          <w:rtl/>
        </w:rPr>
        <w:t xml:space="preserve">להם </w:t>
      </w:r>
      <w:bookmarkStart w:id="14332" w:name="_ETM_Q61_719909"/>
      <w:bookmarkEnd w:id="14332"/>
      <w:r w:rsidRPr="003F39C5">
        <w:rPr>
          <w:rtl/>
        </w:rPr>
        <w:t xml:space="preserve">להפחיד </w:t>
      </w:r>
      <w:bookmarkStart w:id="14333" w:name="_ETM_Q61_720450"/>
      <w:bookmarkEnd w:id="14333"/>
      <w:r w:rsidRPr="003F39C5">
        <w:rPr>
          <w:rtl/>
        </w:rPr>
        <w:t>אותנו</w:t>
      </w:r>
      <w:r>
        <w:rPr>
          <w:rFonts w:hint="cs"/>
          <w:rtl/>
        </w:rPr>
        <w:t>,</w:t>
      </w:r>
      <w:r w:rsidRPr="003F39C5">
        <w:rPr>
          <w:rtl/>
        </w:rPr>
        <w:t xml:space="preserve"> </w:t>
      </w:r>
      <w:bookmarkStart w:id="14334" w:name="_ETM_Q61_721290"/>
      <w:bookmarkEnd w:id="14334"/>
      <w:r w:rsidRPr="003F39C5">
        <w:rPr>
          <w:rtl/>
        </w:rPr>
        <w:t xml:space="preserve">לא </w:t>
      </w:r>
      <w:bookmarkStart w:id="14335" w:name="_ETM_Q61_721500"/>
      <w:bookmarkEnd w:id="14335"/>
      <w:r w:rsidRPr="003F39C5">
        <w:rPr>
          <w:rtl/>
        </w:rPr>
        <w:t xml:space="preserve">נתנו </w:t>
      </w:r>
      <w:bookmarkStart w:id="14336" w:name="_ETM_Q61_721950"/>
      <w:bookmarkEnd w:id="14336"/>
      <w:r w:rsidRPr="003F39C5">
        <w:rPr>
          <w:rtl/>
        </w:rPr>
        <w:t xml:space="preserve">להם </w:t>
      </w:r>
      <w:bookmarkStart w:id="14337" w:name="_ETM_Q61_722189"/>
      <w:bookmarkEnd w:id="14337"/>
      <w:r w:rsidRPr="003F39C5">
        <w:rPr>
          <w:rtl/>
        </w:rPr>
        <w:t xml:space="preserve">להוציא </w:t>
      </w:r>
      <w:bookmarkStart w:id="14338" w:name="_ETM_Q61_722519"/>
      <w:bookmarkEnd w:id="14338"/>
      <w:r w:rsidRPr="003F39C5">
        <w:rPr>
          <w:rtl/>
        </w:rPr>
        <w:t xml:space="preserve">אותנו </w:t>
      </w:r>
      <w:bookmarkStart w:id="14339" w:name="_ETM_Q61_722849"/>
      <w:bookmarkEnd w:id="14339"/>
      <w:r w:rsidRPr="003F39C5">
        <w:rPr>
          <w:rtl/>
        </w:rPr>
        <w:t>מהדיונים</w:t>
      </w:r>
      <w:r>
        <w:rPr>
          <w:rFonts w:hint="cs"/>
          <w:rtl/>
        </w:rPr>
        <w:t>,</w:t>
      </w:r>
      <w:r w:rsidRPr="003F39C5">
        <w:rPr>
          <w:rtl/>
        </w:rPr>
        <w:t xml:space="preserve"> </w:t>
      </w:r>
      <w:bookmarkStart w:id="14340" w:name="_ETM_Q61_723840"/>
      <w:bookmarkEnd w:id="14340"/>
      <w:r w:rsidRPr="003F39C5">
        <w:rPr>
          <w:rtl/>
        </w:rPr>
        <w:t xml:space="preserve">שיראה </w:t>
      </w:r>
      <w:bookmarkStart w:id="14341" w:name="_ETM_Q61_724709"/>
      <w:bookmarkEnd w:id="14341"/>
      <w:r w:rsidRPr="003F39C5">
        <w:rPr>
          <w:rtl/>
        </w:rPr>
        <w:t xml:space="preserve">הציבור </w:t>
      </w:r>
      <w:bookmarkStart w:id="14342" w:name="_ETM_Q61_725309"/>
      <w:bookmarkEnd w:id="14342"/>
      <w:r w:rsidRPr="003F39C5">
        <w:rPr>
          <w:rtl/>
        </w:rPr>
        <w:t>וישפוט</w:t>
      </w:r>
      <w:r>
        <w:rPr>
          <w:rFonts w:hint="cs"/>
          <w:rtl/>
        </w:rPr>
        <w:t>.</w:t>
      </w:r>
      <w:r w:rsidRPr="003F39C5">
        <w:rPr>
          <w:rtl/>
        </w:rPr>
        <w:t xml:space="preserve"> </w:t>
      </w:r>
      <w:bookmarkStart w:id="14343" w:name="_ETM_Q61_726299"/>
      <w:bookmarkEnd w:id="14343"/>
      <w:r w:rsidRPr="003F39C5">
        <w:rPr>
          <w:rtl/>
        </w:rPr>
        <w:t xml:space="preserve">כי </w:t>
      </w:r>
      <w:bookmarkStart w:id="14344" w:name="_ETM_Q61_726480"/>
      <w:bookmarkEnd w:id="14344"/>
      <w:r w:rsidRPr="003F39C5">
        <w:rPr>
          <w:rtl/>
        </w:rPr>
        <w:t xml:space="preserve">התקציב </w:t>
      </w:r>
      <w:bookmarkStart w:id="14345" w:name="_ETM_Q61_727049"/>
      <w:bookmarkEnd w:id="14345"/>
      <w:r w:rsidRPr="003F39C5">
        <w:rPr>
          <w:rtl/>
        </w:rPr>
        <w:t xml:space="preserve">הזה </w:t>
      </w:r>
      <w:bookmarkStart w:id="14346" w:name="_ETM_Q61_727679"/>
      <w:bookmarkEnd w:id="14346"/>
      <w:r w:rsidRPr="003F39C5">
        <w:rPr>
          <w:rtl/>
        </w:rPr>
        <w:t>מדבר</w:t>
      </w:r>
      <w:bookmarkStart w:id="14347" w:name="_ETM_Q61_728700"/>
      <w:bookmarkEnd w:id="14347"/>
      <w:r>
        <w:rPr>
          <w:rFonts w:hint="cs"/>
          <w:rtl/>
        </w:rPr>
        <w:t xml:space="preserve"> באלף</w:t>
      </w:r>
      <w:r w:rsidRPr="003F39C5">
        <w:rPr>
          <w:rtl/>
        </w:rPr>
        <w:t xml:space="preserve"> </w:t>
      </w:r>
      <w:bookmarkStart w:id="14348" w:name="_ETM_Q61_729209"/>
      <w:bookmarkEnd w:id="14348"/>
      <w:r w:rsidRPr="003F39C5">
        <w:rPr>
          <w:rtl/>
        </w:rPr>
        <w:t xml:space="preserve">מילים </w:t>
      </w:r>
      <w:bookmarkStart w:id="14349" w:name="_ETM_Q61_730290"/>
      <w:bookmarkEnd w:id="14349"/>
      <w:r w:rsidRPr="003F39C5">
        <w:rPr>
          <w:rtl/>
        </w:rPr>
        <w:t xml:space="preserve">על </w:t>
      </w:r>
      <w:bookmarkStart w:id="14350" w:name="_ETM_Q61_730829"/>
      <w:bookmarkEnd w:id="14350"/>
      <w:r>
        <w:rPr>
          <w:rFonts w:hint="cs"/>
          <w:rtl/>
        </w:rPr>
        <w:t xml:space="preserve">איך </w:t>
      </w:r>
      <w:r w:rsidRPr="003F39C5">
        <w:rPr>
          <w:rtl/>
        </w:rPr>
        <w:t xml:space="preserve">הממשלה </w:t>
      </w:r>
      <w:bookmarkStart w:id="14351" w:name="_ETM_Q61_731489"/>
      <w:bookmarkEnd w:id="14351"/>
      <w:r w:rsidRPr="003F39C5">
        <w:rPr>
          <w:rtl/>
        </w:rPr>
        <w:t xml:space="preserve">הזאת </w:t>
      </w:r>
      <w:bookmarkStart w:id="14352" w:name="_ETM_Q61_731849"/>
      <w:bookmarkStart w:id="14353" w:name="_ETM_Q61_731939"/>
      <w:bookmarkEnd w:id="14352"/>
      <w:bookmarkEnd w:id="14353"/>
      <w:r w:rsidRPr="003F39C5">
        <w:rPr>
          <w:rtl/>
        </w:rPr>
        <w:t xml:space="preserve">לא </w:t>
      </w:r>
      <w:bookmarkStart w:id="14354" w:name="_ETM_Q61_732299"/>
      <w:bookmarkEnd w:id="14354"/>
      <w:r w:rsidRPr="003F39C5">
        <w:rPr>
          <w:rtl/>
        </w:rPr>
        <w:t xml:space="preserve">רואה </w:t>
      </w:r>
      <w:bookmarkStart w:id="14355" w:name="_ETM_Q61_732629"/>
      <w:bookmarkEnd w:id="14355"/>
      <w:r>
        <w:rPr>
          <w:rFonts w:hint="cs"/>
          <w:rtl/>
        </w:rPr>
        <w:t>את עם</w:t>
      </w:r>
      <w:bookmarkStart w:id="14356" w:name="_ETM_Q61_732929"/>
      <w:bookmarkEnd w:id="14356"/>
      <w:r>
        <w:rPr>
          <w:rFonts w:hint="cs"/>
          <w:rtl/>
        </w:rPr>
        <w:t xml:space="preserve"> </w:t>
      </w:r>
      <w:r w:rsidRPr="003F39C5">
        <w:rPr>
          <w:rtl/>
        </w:rPr>
        <w:t xml:space="preserve">ישראל </w:t>
      </w:r>
      <w:bookmarkStart w:id="14357" w:name="_ETM_Q61_733439"/>
      <w:bookmarkEnd w:id="14357"/>
      <w:r w:rsidRPr="003F39C5">
        <w:rPr>
          <w:rtl/>
        </w:rPr>
        <w:t xml:space="preserve">אלא </w:t>
      </w:r>
      <w:bookmarkStart w:id="14358" w:name="_ETM_Q61_733620"/>
      <w:bookmarkEnd w:id="14358"/>
      <w:r w:rsidRPr="003F39C5">
        <w:rPr>
          <w:rtl/>
        </w:rPr>
        <w:t xml:space="preserve">רק </w:t>
      </w:r>
      <w:bookmarkStart w:id="14359" w:name="_ETM_Q61_733829"/>
      <w:bookmarkEnd w:id="14359"/>
      <w:r w:rsidRPr="003F39C5">
        <w:rPr>
          <w:rtl/>
        </w:rPr>
        <w:t xml:space="preserve">את </w:t>
      </w:r>
      <w:bookmarkStart w:id="14360" w:name="_ETM_Q61_733950"/>
      <w:bookmarkEnd w:id="14360"/>
      <w:r w:rsidRPr="003F39C5">
        <w:rPr>
          <w:rtl/>
        </w:rPr>
        <w:t xml:space="preserve">עצמה </w:t>
      </w:r>
      <w:bookmarkStart w:id="14361" w:name="_ETM_Q61_734760"/>
      <w:bookmarkEnd w:id="14361"/>
      <w:r w:rsidRPr="003F39C5">
        <w:rPr>
          <w:rtl/>
        </w:rPr>
        <w:t xml:space="preserve">ואת </w:t>
      </w:r>
      <w:bookmarkStart w:id="14362" w:name="_ETM_Q61_735000"/>
      <w:bookmarkEnd w:id="14362"/>
      <w:r w:rsidRPr="003F39C5">
        <w:rPr>
          <w:rtl/>
        </w:rPr>
        <w:t xml:space="preserve">הכיסאות </w:t>
      </w:r>
      <w:bookmarkStart w:id="14363" w:name="_ETM_Q61_735599"/>
      <w:bookmarkEnd w:id="14363"/>
      <w:r w:rsidRPr="003F39C5">
        <w:rPr>
          <w:rtl/>
        </w:rPr>
        <w:t>של</w:t>
      </w:r>
      <w:r>
        <w:rPr>
          <w:rFonts w:hint="cs"/>
          <w:rtl/>
        </w:rPr>
        <w:t>ה,</w:t>
      </w:r>
      <w:r w:rsidRPr="003F39C5">
        <w:rPr>
          <w:rtl/>
        </w:rPr>
        <w:t xml:space="preserve"> </w:t>
      </w:r>
      <w:bookmarkStart w:id="14364" w:name="_ETM_Q61_736199"/>
      <w:bookmarkEnd w:id="14364"/>
      <w:r w:rsidRPr="003F39C5">
        <w:rPr>
          <w:rtl/>
        </w:rPr>
        <w:t>אי</w:t>
      </w:r>
      <w:r>
        <w:rPr>
          <w:rFonts w:hint="cs"/>
          <w:rtl/>
        </w:rPr>
        <w:t>ך היא לא</w:t>
      </w:r>
      <w:r w:rsidRPr="003F39C5">
        <w:rPr>
          <w:rtl/>
        </w:rPr>
        <w:t xml:space="preserve"> </w:t>
      </w:r>
      <w:bookmarkStart w:id="14365" w:name="_ETM_Q61_736790"/>
      <w:bookmarkEnd w:id="14365"/>
      <w:r w:rsidRPr="003F39C5">
        <w:rPr>
          <w:rtl/>
        </w:rPr>
        <w:t xml:space="preserve">מכבדת </w:t>
      </w:r>
      <w:bookmarkStart w:id="14366" w:name="_ETM_Q61_737840"/>
      <w:bookmarkEnd w:id="14366"/>
      <w:r w:rsidRPr="003F39C5">
        <w:rPr>
          <w:rtl/>
        </w:rPr>
        <w:t xml:space="preserve">את </w:t>
      </w:r>
      <w:bookmarkStart w:id="14367" w:name="_ETM_Q61_738050"/>
      <w:bookmarkEnd w:id="14367"/>
      <w:r w:rsidRPr="003F39C5">
        <w:rPr>
          <w:rtl/>
        </w:rPr>
        <w:t xml:space="preserve">הלוחם </w:t>
      </w:r>
      <w:bookmarkStart w:id="14368" w:name="_ETM_Q61_738620"/>
      <w:bookmarkEnd w:id="14368"/>
      <w:r w:rsidRPr="003F39C5">
        <w:rPr>
          <w:rtl/>
        </w:rPr>
        <w:t xml:space="preserve">הישראלי </w:t>
      </w:r>
      <w:bookmarkStart w:id="14369" w:name="_ETM_Q61_739340"/>
      <w:bookmarkEnd w:id="14369"/>
      <w:r w:rsidRPr="003F39C5">
        <w:rPr>
          <w:rtl/>
        </w:rPr>
        <w:t xml:space="preserve">שיוצא </w:t>
      </w:r>
      <w:bookmarkStart w:id="14370" w:name="_ETM_Q61_739820"/>
      <w:bookmarkEnd w:id="14370"/>
      <w:r w:rsidRPr="003F39C5">
        <w:rPr>
          <w:rtl/>
        </w:rPr>
        <w:t xml:space="preserve">עכשיו </w:t>
      </w:r>
      <w:bookmarkStart w:id="14371" w:name="_ETM_Q61_740180"/>
      <w:bookmarkEnd w:id="14371"/>
      <w:r w:rsidRPr="003F39C5">
        <w:rPr>
          <w:rtl/>
        </w:rPr>
        <w:t xml:space="preserve">לצו </w:t>
      </w:r>
      <w:bookmarkStart w:id="14372" w:name="_ETM_Q61_740540"/>
      <w:bookmarkEnd w:id="14372"/>
      <w:r w:rsidRPr="003F39C5">
        <w:rPr>
          <w:rtl/>
        </w:rPr>
        <w:t>רביעי</w:t>
      </w:r>
      <w:r w:rsidR="004E727F">
        <w:rPr>
          <w:rFonts w:hint="cs"/>
          <w:rtl/>
        </w:rPr>
        <w:t>, ו</w:t>
      </w:r>
      <w:bookmarkStart w:id="14373" w:name="_ETM_Q61_741080"/>
      <w:bookmarkEnd w:id="14373"/>
      <w:r w:rsidRPr="003F39C5">
        <w:rPr>
          <w:rtl/>
        </w:rPr>
        <w:t>להפך</w:t>
      </w:r>
      <w:r>
        <w:rPr>
          <w:rFonts w:hint="cs"/>
          <w:rtl/>
        </w:rPr>
        <w:t>,</w:t>
      </w:r>
      <w:r w:rsidRPr="003F39C5">
        <w:rPr>
          <w:rtl/>
        </w:rPr>
        <w:t xml:space="preserve"> </w:t>
      </w:r>
      <w:bookmarkStart w:id="14374" w:name="_ETM_Q61_742070"/>
      <w:bookmarkEnd w:id="14374"/>
      <w:r w:rsidRPr="003F39C5">
        <w:rPr>
          <w:rtl/>
        </w:rPr>
        <w:t xml:space="preserve">היא </w:t>
      </w:r>
      <w:bookmarkStart w:id="14375" w:name="_ETM_Q61_742160"/>
      <w:bookmarkEnd w:id="14375"/>
      <w:r w:rsidRPr="003F39C5">
        <w:rPr>
          <w:rtl/>
        </w:rPr>
        <w:t xml:space="preserve">מטילה </w:t>
      </w:r>
      <w:bookmarkStart w:id="14376" w:name="_ETM_Q61_742640"/>
      <w:bookmarkEnd w:id="14376"/>
      <w:r w:rsidRPr="003F39C5">
        <w:rPr>
          <w:rtl/>
        </w:rPr>
        <w:t xml:space="preserve">עליו </w:t>
      </w:r>
      <w:bookmarkStart w:id="14377" w:name="_ETM_Q61_742880"/>
      <w:bookmarkEnd w:id="14377"/>
      <w:r w:rsidRPr="003F39C5">
        <w:rPr>
          <w:rtl/>
        </w:rPr>
        <w:t xml:space="preserve">את </w:t>
      </w:r>
      <w:bookmarkStart w:id="14378" w:name="_ETM_Q61_743000"/>
      <w:bookmarkEnd w:id="14378"/>
      <w:r w:rsidRPr="003F39C5">
        <w:rPr>
          <w:rtl/>
        </w:rPr>
        <w:t xml:space="preserve">כל </w:t>
      </w:r>
      <w:bookmarkStart w:id="14379" w:name="_ETM_Q61_743180"/>
      <w:bookmarkEnd w:id="14379"/>
      <w:r w:rsidRPr="003F39C5">
        <w:rPr>
          <w:rtl/>
        </w:rPr>
        <w:t>הגזרות</w:t>
      </w:r>
      <w:r>
        <w:rPr>
          <w:rFonts w:hint="cs"/>
          <w:rtl/>
        </w:rPr>
        <w:t>,</w:t>
      </w:r>
      <w:r w:rsidRPr="003F39C5">
        <w:rPr>
          <w:rtl/>
        </w:rPr>
        <w:t xml:space="preserve"> </w:t>
      </w:r>
      <w:bookmarkStart w:id="14380" w:name="_ETM_Q61_743990"/>
      <w:bookmarkEnd w:id="14380"/>
      <w:r>
        <w:rPr>
          <w:rFonts w:hint="cs"/>
          <w:rtl/>
        </w:rPr>
        <w:t>ו</w:t>
      </w:r>
      <w:r w:rsidRPr="003F39C5">
        <w:rPr>
          <w:rtl/>
        </w:rPr>
        <w:t xml:space="preserve">מפנקת </w:t>
      </w:r>
      <w:bookmarkStart w:id="14381" w:name="_ETM_Q61_744770"/>
      <w:bookmarkEnd w:id="14381"/>
      <w:r w:rsidRPr="003F39C5">
        <w:rPr>
          <w:rtl/>
        </w:rPr>
        <w:t xml:space="preserve">ומפנקת </w:t>
      </w:r>
      <w:bookmarkStart w:id="14382" w:name="_ETM_Q61_745970"/>
      <w:bookmarkEnd w:id="14382"/>
      <w:r w:rsidRPr="003F39C5">
        <w:rPr>
          <w:rtl/>
        </w:rPr>
        <w:t xml:space="preserve">את </w:t>
      </w:r>
      <w:bookmarkStart w:id="14383" w:name="_ETM_Q61_746179"/>
      <w:bookmarkEnd w:id="14383"/>
      <w:r w:rsidRPr="003F39C5">
        <w:rPr>
          <w:rtl/>
        </w:rPr>
        <w:t xml:space="preserve">הציבור </w:t>
      </w:r>
      <w:bookmarkStart w:id="14384" w:name="_ETM_Q61_747110"/>
      <w:bookmarkEnd w:id="14384"/>
      <w:r w:rsidRPr="003F39C5">
        <w:rPr>
          <w:rtl/>
        </w:rPr>
        <w:t xml:space="preserve">שלא </w:t>
      </w:r>
      <w:bookmarkStart w:id="14385" w:name="_ETM_Q61_747920"/>
      <w:bookmarkEnd w:id="14385"/>
      <w:r w:rsidRPr="003F39C5">
        <w:rPr>
          <w:rtl/>
        </w:rPr>
        <w:t xml:space="preserve">רוצה </w:t>
      </w:r>
      <w:bookmarkStart w:id="14386" w:name="_ETM_Q61_748280"/>
      <w:bookmarkEnd w:id="14386"/>
      <w:r w:rsidRPr="003F39C5">
        <w:rPr>
          <w:rtl/>
        </w:rPr>
        <w:t xml:space="preserve">לשאת </w:t>
      </w:r>
      <w:bookmarkStart w:id="14387" w:name="_ETM_Q61_748700"/>
      <w:bookmarkEnd w:id="14387"/>
      <w:r w:rsidRPr="003F39C5">
        <w:rPr>
          <w:rtl/>
        </w:rPr>
        <w:t>בנטל</w:t>
      </w:r>
      <w:r>
        <w:rPr>
          <w:rFonts w:hint="cs"/>
          <w:rtl/>
        </w:rPr>
        <w:t>,</w:t>
      </w:r>
      <w:r w:rsidRPr="003F39C5">
        <w:rPr>
          <w:rtl/>
        </w:rPr>
        <w:t xml:space="preserve"> </w:t>
      </w:r>
      <w:bookmarkStart w:id="14388" w:name="_ETM_Q61_749510"/>
      <w:bookmarkEnd w:id="14388"/>
      <w:r w:rsidRPr="003F39C5">
        <w:rPr>
          <w:rtl/>
        </w:rPr>
        <w:t xml:space="preserve">ואפילו </w:t>
      </w:r>
      <w:bookmarkStart w:id="14389" w:name="_ETM_Q61_749960"/>
      <w:bookmarkEnd w:id="14389"/>
      <w:r w:rsidRPr="003F39C5">
        <w:rPr>
          <w:rtl/>
        </w:rPr>
        <w:t xml:space="preserve">מייצרת </w:t>
      </w:r>
      <w:bookmarkStart w:id="14390" w:name="_ETM_Q61_750440"/>
      <w:bookmarkEnd w:id="14390"/>
      <w:r w:rsidRPr="003F39C5">
        <w:rPr>
          <w:rtl/>
        </w:rPr>
        <w:t xml:space="preserve">מנגנונים </w:t>
      </w:r>
      <w:bookmarkStart w:id="14391" w:name="_ETM_Q61_751400"/>
      <w:bookmarkEnd w:id="14391"/>
      <w:r w:rsidRPr="003F39C5">
        <w:rPr>
          <w:rtl/>
        </w:rPr>
        <w:t xml:space="preserve">שיאפשרו </w:t>
      </w:r>
      <w:bookmarkStart w:id="14392" w:name="_ETM_Q61_751970"/>
      <w:bookmarkEnd w:id="14392"/>
      <w:r w:rsidRPr="003F39C5">
        <w:rPr>
          <w:rtl/>
        </w:rPr>
        <w:t xml:space="preserve">לו </w:t>
      </w:r>
      <w:bookmarkStart w:id="14393" w:name="_ETM_Q61_752120"/>
      <w:bookmarkEnd w:id="14393"/>
      <w:r w:rsidRPr="003F39C5">
        <w:rPr>
          <w:rtl/>
        </w:rPr>
        <w:t xml:space="preserve">לעקוף </w:t>
      </w:r>
      <w:bookmarkStart w:id="14394" w:name="_ETM_Q61_753110"/>
      <w:bookmarkEnd w:id="14394"/>
      <w:r w:rsidRPr="003F39C5">
        <w:rPr>
          <w:rtl/>
        </w:rPr>
        <w:t xml:space="preserve">את </w:t>
      </w:r>
      <w:bookmarkStart w:id="14395" w:name="_ETM_Q61_753290"/>
      <w:bookmarkEnd w:id="14395"/>
      <w:r w:rsidRPr="003F39C5">
        <w:rPr>
          <w:rtl/>
        </w:rPr>
        <w:t xml:space="preserve">חוק </w:t>
      </w:r>
      <w:bookmarkStart w:id="14396" w:name="_ETM_Q61_753590"/>
      <w:bookmarkEnd w:id="14396"/>
      <w:r w:rsidRPr="003F39C5">
        <w:rPr>
          <w:rtl/>
        </w:rPr>
        <w:t>הגיוס</w:t>
      </w:r>
      <w:r>
        <w:rPr>
          <w:rFonts w:hint="cs"/>
          <w:rtl/>
        </w:rPr>
        <w:t>.</w:t>
      </w:r>
      <w:bookmarkStart w:id="14397" w:name="_ETM_Q61_754610"/>
      <w:bookmarkEnd w:id="14397"/>
    </w:p>
    <w:p w:rsidR="00EA1761" w:rsidRDefault="00EA1761" w:rsidP="00D16FBD">
      <w:pPr>
        <w:rPr>
          <w:rtl/>
        </w:rPr>
      </w:pPr>
    </w:p>
    <w:p w:rsidR="00EA1761" w:rsidRDefault="00EA1761" w:rsidP="004E727F">
      <w:pPr>
        <w:rPr>
          <w:rtl/>
        </w:rPr>
      </w:pPr>
      <w:r w:rsidRPr="003F39C5">
        <w:rPr>
          <w:rtl/>
        </w:rPr>
        <w:t xml:space="preserve">אז </w:t>
      </w:r>
      <w:bookmarkStart w:id="14398" w:name="_ETM_Q61_754790"/>
      <w:bookmarkStart w:id="14399" w:name="_ETM_Q61_755000"/>
      <w:bookmarkStart w:id="14400" w:name="_ETM_Q61_755210"/>
      <w:bookmarkEnd w:id="14398"/>
      <w:bookmarkEnd w:id="14399"/>
      <w:bookmarkEnd w:id="14400"/>
      <w:r w:rsidRPr="003F39C5">
        <w:rPr>
          <w:rtl/>
        </w:rPr>
        <w:t>בוא</w:t>
      </w:r>
      <w:r>
        <w:rPr>
          <w:rFonts w:hint="cs"/>
          <w:rtl/>
        </w:rPr>
        <w:t>ו</w:t>
      </w:r>
      <w:r w:rsidRPr="003F39C5">
        <w:rPr>
          <w:rtl/>
        </w:rPr>
        <w:t xml:space="preserve"> </w:t>
      </w:r>
      <w:bookmarkStart w:id="14401" w:name="_ETM_Q61_755330"/>
      <w:bookmarkStart w:id="14402" w:name="_ETM_Q61_755450"/>
      <w:bookmarkEnd w:id="14401"/>
      <w:bookmarkEnd w:id="14402"/>
      <w:r w:rsidRPr="003F39C5">
        <w:rPr>
          <w:rtl/>
        </w:rPr>
        <w:t xml:space="preserve">אתן </w:t>
      </w:r>
      <w:bookmarkStart w:id="14403" w:name="_ETM_Q61_755600"/>
      <w:bookmarkEnd w:id="14403"/>
      <w:r w:rsidRPr="003F39C5">
        <w:rPr>
          <w:rtl/>
        </w:rPr>
        <w:t xml:space="preserve">לכם </w:t>
      </w:r>
      <w:bookmarkStart w:id="14404" w:name="_ETM_Q61_755840"/>
      <w:bookmarkEnd w:id="14404"/>
      <w:r w:rsidRPr="003F39C5">
        <w:rPr>
          <w:rtl/>
        </w:rPr>
        <w:t>קצת</w:t>
      </w:r>
      <w:r>
        <w:rPr>
          <w:rFonts w:hint="cs"/>
          <w:rtl/>
        </w:rPr>
        <w:t xml:space="preserve"> </w:t>
      </w:r>
      <w:bookmarkStart w:id="14405" w:name="_ETM_Q61_755329"/>
      <w:bookmarkEnd w:id="14405"/>
      <w:r>
        <w:rPr>
          <w:rFonts w:hint="cs"/>
          <w:rtl/>
        </w:rPr>
        <w:t>פנינים</w:t>
      </w:r>
      <w:bookmarkStart w:id="14406" w:name="_ETM_Q61_756110"/>
      <w:bookmarkStart w:id="14407" w:name="_ETM_Q61_757010"/>
      <w:bookmarkEnd w:id="14406"/>
      <w:bookmarkEnd w:id="14407"/>
      <w:r w:rsidR="004E727F">
        <w:rPr>
          <w:rFonts w:hint="cs"/>
          <w:rtl/>
        </w:rPr>
        <w:t>,</w:t>
      </w:r>
      <w:r>
        <w:rPr>
          <w:rFonts w:hint="cs"/>
          <w:rtl/>
        </w:rPr>
        <w:t xml:space="preserve"> </w:t>
      </w:r>
      <w:bookmarkStart w:id="14408" w:name="_ETM_Q61_757999"/>
      <w:bookmarkEnd w:id="14408"/>
      <w:r w:rsidRPr="003F39C5">
        <w:rPr>
          <w:rtl/>
        </w:rPr>
        <w:t xml:space="preserve">מה </w:t>
      </w:r>
      <w:bookmarkStart w:id="14409" w:name="_ETM_Q61_758270"/>
      <w:bookmarkEnd w:id="14409"/>
      <w:r w:rsidRPr="003F39C5">
        <w:rPr>
          <w:rtl/>
        </w:rPr>
        <w:t xml:space="preserve">ראינו </w:t>
      </w:r>
      <w:bookmarkStart w:id="14410" w:name="_ETM_Q61_758749"/>
      <w:bookmarkEnd w:id="14410"/>
      <w:r w:rsidRPr="003F39C5">
        <w:rPr>
          <w:rtl/>
        </w:rPr>
        <w:t xml:space="preserve">בתקציב </w:t>
      </w:r>
      <w:bookmarkStart w:id="14411" w:name="_ETM_Q61_759830"/>
      <w:bookmarkEnd w:id="14411"/>
      <w:r w:rsidRPr="003F39C5">
        <w:rPr>
          <w:rtl/>
        </w:rPr>
        <w:t xml:space="preserve">הבא </w:t>
      </w:r>
      <w:bookmarkStart w:id="14412" w:name="_ETM_Q61_760490"/>
      <w:bookmarkEnd w:id="14412"/>
      <w:r w:rsidRPr="003F39C5">
        <w:rPr>
          <w:rtl/>
        </w:rPr>
        <w:t>ומ</w:t>
      </w:r>
      <w:r>
        <w:rPr>
          <w:rFonts w:hint="cs"/>
          <w:rtl/>
        </w:rPr>
        <w:t xml:space="preserve">ה </w:t>
      </w:r>
      <w:r w:rsidRPr="003F39C5">
        <w:rPr>
          <w:rtl/>
        </w:rPr>
        <w:t xml:space="preserve">עלה </w:t>
      </w:r>
      <w:bookmarkStart w:id="14413" w:name="_ETM_Q61_761210"/>
      <w:bookmarkEnd w:id="14413"/>
      <w:r w:rsidRPr="003F39C5">
        <w:rPr>
          <w:rtl/>
        </w:rPr>
        <w:t xml:space="preserve">מהשאלות </w:t>
      </w:r>
      <w:bookmarkStart w:id="14414" w:name="_ETM_Q61_761990"/>
      <w:bookmarkEnd w:id="14414"/>
      <w:r w:rsidRPr="003F39C5">
        <w:rPr>
          <w:rtl/>
        </w:rPr>
        <w:t>שלנו</w:t>
      </w:r>
      <w:r>
        <w:rPr>
          <w:rFonts w:hint="cs"/>
          <w:rtl/>
        </w:rPr>
        <w:t>.</w:t>
      </w:r>
      <w:r w:rsidRPr="003F39C5">
        <w:rPr>
          <w:rtl/>
        </w:rPr>
        <w:t xml:space="preserve"> </w:t>
      </w:r>
      <w:bookmarkStart w:id="14415" w:name="_ETM_Q61_763830"/>
      <w:bookmarkEnd w:id="14415"/>
      <w:r w:rsidRPr="003F39C5">
        <w:rPr>
          <w:rtl/>
        </w:rPr>
        <w:t xml:space="preserve">קודם </w:t>
      </w:r>
      <w:bookmarkStart w:id="14416" w:name="_ETM_Q61_764129"/>
      <w:bookmarkEnd w:id="14416"/>
      <w:r w:rsidRPr="003F39C5">
        <w:rPr>
          <w:rtl/>
        </w:rPr>
        <w:t>כל</w:t>
      </w:r>
      <w:r>
        <w:rPr>
          <w:rFonts w:hint="cs"/>
          <w:rtl/>
        </w:rPr>
        <w:t>,</w:t>
      </w:r>
      <w:r w:rsidRPr="003F39C5">
        <w:rPr>
          <w:rtl/>
        </w:rPr>
        <w:t xml:space="preserve"> </w:t>
      </w:r>
      <w:bookmarkStart w:id="14417" w:name="_ETM_Q61_764280"/>
      <w:bookmarkEnd w:id="14417"/>
      <w:r w:rsidRPr="003F39C5">
        <w:rPr>
          <w:rtl/>
        </w:rPr>
        <w:t xml:space="preserve">בואו </w:t>
      </w:r>
      <w:bookmarkStart w:id="14418" w:name="_ETM_Q61_764490"/>
      <w:bookmarkEnd w:id="14418"/>
      <w:r w:rsidRPr="003F39C5">
        <w:rPr>
          <w:rtl/>
        </w:rPr>
        <w:t xml:space="preserve">נדבר </w:t>
      </w:r>
      <w:bookmarkStart w:id="14419" w:name="_ETM_Q61_764939"/>
      <w:bookmarkEnd w:id="14419"/>
      <w:r w:rsidRPr="003F39C5">
        <w:rPr>
          <w:rtl/>
        </w:rPr>
        <w:t xml:space="preserve">על </w:t>
      </w:r>
      <w:bookmarkStart w:id="14420" w:name="_ETM_Q61_765030"/>
      <w:bookmarkEnd w:id="14420"/>
      <w:r w:rsidRPr="003F39C5">
        <w:rPr>
          <w:rtl/>
        </w:rPr>
        <w:t xml:space="preserve">המשרד </w:t>
      </w:r>
      <w:bookmarkStart w:id="14421" w:name="_ETM_Q61_765479"/>
      <w:bookmarkEnd w:id="14421"/>
      <w:r w:rsidRPr="003F39C5">
        <w:rPr>
          <w:rtl/>
        </w:rPr>
        <w:t xml:space="preserve">של </w:t>
      </w:r>
      <w:bookmarkStart w:id="14422" w:name="_ETM_Q61_765900"/>
      <w:bookmarkEnd w:id="14422"/>
      <w:r w:rsidRPr="003F39C5">
        <w:rPr>
          <w:rtl/>
        </w:rPr>
        <w:t xml:space="preserve">השרה </w:t>
      </w:r>
      <w:bookmarkStart w:id="14423" w:name="_ETM_Q61_766259"/>
      <w:bookmarkEnd w:id="14423"/>
      <w:r w:rsidRPr="003F39C5">
        <w:rPr>
          <w:rtl/>
        </w:rPr>
        <w:t>סטרוק</w:t>
      </w:r>
      <w:r>
        <w:rPr>
          <w:rFonts w:hint="cs"/>
          <w:rtl/>
        </w:rPr>
        <w:t>,</w:t>
      </w:r>
      <w:r w:rsidRPr="003F39C5">
        <w:rPr>
          <w:rtl/>
        </w:rPr>
        <w:t xml:space="preserve"> </w:t>
      </w:r>
      <w:bookmarkStart w:id="14424" w:name="_ETM_Q61_767129"/>
      <w:bookmarkEnd w:id="14424"/>
      <w:r w:rsidRPr="003F39C5">
        <w:rPr>
          <w:rtl/>
        </w:rPr>
        <w:t xml:space="preserve">משרד </w:t>
      </w:r>
      <w:bookmarkStart w:id="14425" w:name="_ETM_Q61_767550"/>
      <w:bookmarkEnd w:id="14425"/>
      <w:r w:rsidRPr="003F39C5">
        <w:rPr>
          <w:rtl/>
        </w:rPr>
        <w:t>ההתיישבות</w:t>
      </w:r>
      <w:r>
        <w:rPr>
          <w:rFonts w:hint="cs"/>
          <w:rtl/>
        </w:rPr>
        <w:t>.</w:t>
      </w:r>
      <w:r w:rsidRPr="003F39C5">
        <w:rPr>
          <w:rtl/>
        </w:rPr>
        <w:t xml:space="preserve"> </w:t>
      </w:r>
      <w:bookmarkStart w:id="14426" w:name="_ETM_Q61_768210"/>
      <w:bookmarkEnd w:id="14426"/>
      <w:r w:rsidRPr="003F39C5">
        <w:rPr>
          <w:rtl/>
        </w:rPr>
        <w:t xml:space="preserve">משרד </w:t>
      </w:r>
      <w:bookmarkStart w:id="14427" w:name="_ETM_Q61_768599"/>
      <w:bookmarkEnd w:id="14427"/>
      <w:r w:rsidRPr="003F39C5">
        <w:rPr>
          <w:rtl/>
        </w:rPr>
        <w:t xml:space="preserve">די </w:t>
      </w:r>
      <w:bookmarkStart w:id="14428" w:name="_ETM_Q61_768750"/>
      <w:bookmarkEnd w:id="14428"/>
      <w:r w:rsidRPr="003F39C5">
        <w:rPr>
          <w:rtl/>
        </w:rPr>
        <w:t>מיותר</w:t>
      </w:r>
      <w:r>
        <w:rPr>
          <w:rFonts w:hint="cs"/>
          <w:rtl/>
        </w:rPr>
        <w:t>,</w:t>
      </w:r>
      <w:r w:rsidRPr="003F39C5">
        <w:rPr>
          <w:rtl/>
        </w:rPr>
        <w:t xml:space="preserve"> </w:t>
      </w:r>
      <w:bookmarkStart w:id="14429" w:name="_ETM_Q61_769349"/>
      <w:bookmarkEnd w:id="14429"/>
      <w:r w:rsidRPr="003F39C5">
        <w:rPr>
          <w:rtl/>
        </w:rPr>
        <w:t xml:space="preserve">די </w:t>
      </w:r>
      <w:bookmarkStart w:id="14430" w:name="_ETM_Q61_769530"/>
      <w:bookmarkEnd w:id="14430"/>
      <w:r w:rsidRPr="003F39C5">
        <w:rPr>
          <w:rtl/>
        </w:rPr>
        <w:t>שולי</w:t>
      </w:r>
      <w:r>
        <w:rPr>
          <w:rFonts w:hint="cs"/>
          <w:rtl/>
        </w:rPr>
        <w:t>,</w:t>
      </w:r>
      <w:r w:rsidRPr="003F39C5">
        <w:rPr>
          <w:rtl/>
        </w:rPr>
        <w:t xml:space="preserve"> </w:t>
      </w:r>
      <w:bookmarkStart w:id="14431" w:name="_ETM_Q61_770309"/>
      <w:bookmarkEnd w:id="14431"/>
      <w:r w:rsidRPr="003F39C5">
        <w:rPr>
          <w:rtl/>
        </w:rPr>
        <w:t xml:space="preserve">שמעולם </w:t>
      </w:r>
      <w:bookmarkStart w:id="14432" w:name="_ETM_Q61_771090"/>
      <w:bookmarkEnd w:id="14432"/>
      <w:r w:rsidRPr="003F39C5">
        <w:rPr>
          <w:rtl/>
        </w:rPr>
        <w:t xml:space="preserve">מעולם </w:t>
      </w:r>
      <w:bookmarkStart w:id="14433" w:name="_ETM_Q61_771509"/>
      <w:bookmarkEnd w:id="14433"/>
      <w:r w:rsidRPr="003F39C5">
        <w:rPr>
          <w:rtl/>
        </w:rPr>
        <w:t xml:space="preserve">לא </w:t>
      </w:r>
      <w:bookmarkStart w:id="14434" w:name="_ETM_Q61_771599"/>
      <w:bookmarkEnd w:id="14434"/>
      <w:r w:rsidRPr="003F39C5">
        <w:rPr>
          <w:rtl/>
        </w:rPr>
        <w:t xml:space="preserve">תפס </w:t>
      </w:r>
      <w:bookmarkStart w:id="14435" w:name="_ETM_Q61_771960"/>
      <w:bookmarkEnd w:id="14435"/>
      <w:r w:rsidRPr="003F39C5">
        <w:rPr>
          <w:rtl/>
        </w:rPr>
        <w:t xml:space="preserve">כותרות </w:t>
      </w:r>
      <w:bookmarkStart w:id="14436" w:name="_ETM_Q61_772409"/>
      <w:bookmarkEnd w:id="14436"/>
      <w:r w:rsidRPr="003F39C5">
        <w:rPr>
          <w:rtl/>
        </w:rPr>
        <w:t xml:space="preserve">בממשלות </w:t>
      </w:r>
      <w:bookmarkStart w:id="14437" w:name="_ETM_Q61_773039"/>
      <w:bookmarkEnd w:id="14437"/>
      <w:r w:rsidRPr="003F39C5">
        <w:rPr>
          <w:rtl/>
        </w:rPr>
        <w:t>קודמות</w:t>
      </w:r>
      <w:r>
        <w:rPr>
          <w:rFonts w:hint="cs"/>
          <w:rtl/>
        </w:rPr>
        <w:t>.</w:t>
      </w:r>
      <w:bookmarkStart w:id="14438" w:name="_ETM_Q61_772573"/>
      <w:bookmarkStart w:id="14439" w:name="_ETM_Q61_772592"/>
      <w:bookmarkStart w:id="14440" w:name="_ETM_Q61_772641"/>
      <w:bookmarkStart w:id="14441" w:name="_ETM_Q61_772687"/>
      <w:bookmarkStart w:id="14442" w:name="TOR_Q62"/>
      <w:bookmarkStart w:id="14443" w:name="_ETM_Q62_180120"/>
      <w:bookmarkEnd w:id="14438"/>
      <w:bookmarkEnd w:id="14439"/>
      <w:bookmarkEnd w:id="14440"/>
      <w:bookmarkEnd w:id="14441"/>
      <w:bookmarkEnd w:id="14442"/>
      <w:bookmarkEnd w:id="14443"/>
      <w:r>
        <w:rPr>
          <w:rFonts w:hint="cs"/>
          <w:rtl/>
        </w:rPr>
        <w:t xml:space="preserve"> בפעם השנייה בתקציב בשנת 2025, אחרי 2024</w:t>
      </w:r>
      <w:r w:rsidR="004E727F">
        <w:rPr>
          <w:rFonts w:hint="cs"/>
          <w:rtl/>
        </w:rPr>
        <w:t>,</w:t>
      </w:r>
      <w:r>
        <w:rPr>
          <w:rFonts w:hint="cs"/>
          <w:rtl/>
        </w:rPr>
        <w:t xml:space="preserve"> כשאני </w:t>
      </w:r>
      <w:bookmarkStart w:id="14444" w:name="_ETM_Q62_174000"/>
      <w:bookmarkEnd w:id="14444"/>
      <w:r>
        <w:rPr>
          <w:rFonts w:hint="cs"/>
          <w:rtl/>
        </w:rPr>
        <w:t xml:space="preserve">שאלתי וראיתי </w:t>
      </w:r>
      <w:r>
        <w:rPr>
          <w:rtl/>
        </w:rPr>
        <w:t xml:space="preserve">עוד </w:t>
      </w:r>
      <w:bookmarkStart w:id="14445" w:name="_ETM_Q62_180269"/>
      <w:bookmarkEnd w:id="14445"/>
      <w:r>
        <w:rPr>
          <w:rtl/>
        </w:rPr>
        <w:t>תקציב</w:t>
      </w:r>
      <w:r>
        <w:rPr>
          <w:rFonts w:hint="cs"/>
          <w:rtl/>
        </w:rPr>
        <w:t>,</w:t>
      </w:r>
      <w:r>
        <w:rPr>
          <w:rtl/>
        </w:rPr>
        <w:t xml:space="preserve"> </w:t>
      </w:r>
      <w:bookmarkStart w:id="14446" w:name="_ETM_Q62_180930"/>
      <w:bookmarkEnd w:id="14446"/>
      <w:r>
        <w:rPr>
          <w:rtl/>
        </w:rPr>
        <w:t xml:space="preserve">ועוד </w:t>
      </w:r>
      <w:bookmarkStart w:id="14447" w:name="_ETM_Q62_181199"/>
      <w:bookmarkEnd w:id="14447"/>
      <w:r>
        <w:rPr>
          <w:rtl/>
        </w:rPr>
        <w:t xml:space="preserve">כספים </w:t>
      </w:r>
      <w:bookmarkStart w:id="14448" w:name="_ETM_Q62_181589"/>
      <w:bookmarkEnd w:id="14448"/>
      <w:r>
        <w:rPr>
          <w:rtl/>
        </w:rPr>
        <w:t>פוליטיים</w:t>
      </w:r>
      <w:r>
        <w:rPr>
          <w:rFonts w:hint="cs"/>
          <w:rtl/>
        </w:rPr>
        <w:t>,</w:t>
      </w:r>
      <w:r>
        <w:rPr>
          <w:rtl/>
        </w:rPr>
        <w:t xml:space="preserve"> </w:t>
      </w:r>
      <w:bookmarkStart w:id="14449" w:name="_ETM_Q62_182550"/>
      <w:bookmarkEnd w:id="14449"/>
      <w:r>
        <w:rPr>
          <w:rtl/>
        </w:rPr>
        <w:t>וע</w:t>
      </w:r>
      <w:r>
        <w:rPr>
          <w:rFonts w:hint="cs"/>
          <w:rtl/>
        </w:rPr>
        <w:t>ו</w:t>
      </w:r>
      <w:r>
        <w:rPr>
          <w:rtl/>
        </w:rPr>
        <w:t xml:space="preserve">ד </w:t>
      </w:r>
      <w:bookmarkStart w:id="14450" w:name="_ETM_Q62_183120"/>
      <w:bookmarkEnd w:id="14450"/>
      <w:r>
        <w:rPr>
          <w:rFonts w:hint="cs"/>
          <w:rtl/>
        </w:rPr>
        <w:t>ב</w:t>
      </w:r>
      <w:r>
        <w:rPr>
          <w:rtl/>
        </w:rPr>
        <w:t xml:space="preserve">הבשלה </w:t>
      </w:r>
      <w:bookmarkStart w:id="14451" w:name="_ETM_Q62_183659"/>
      <w:bookmarkEnd w:id="14451"/>
      <w:r>
        <w:rPr>
          <w:rtl/>
        </w:rPr>
        <w:t>מלאה</w:t>
      </w:r>
      <w:r>
        <w:rPr>
          <w:rFonts w:hint="cs"/>
          <w:rtl/>
        </w:rPr>
        <w:t>,</w:t>
      </w:r>
      <w:r>
        <w:rPr>
          <w:rtl/>
        </w:rPr>
        <w:t xml:space="preserve"> </w:t>
      </w:r>
      <w:bookmarkStart w:id="14452" w:name="_ETM_Q62_184200"/>
      <w:bookmarkEnd w:id="14452"/>
      <w:r>
        <w:rPr>
          <w:rtl/>
        </w:rPr>
        <w:t>ו</w:t>
      </w:r>
      <w:r>
        <w:rPr>
          <w:rFonts w:hint="cs"/>
          <w:rtl/>
        </w:rPr>
        <w:t xml:space="preserve">עוד </w:t>
      </w:r>
      <w:r>
        <w:rPr>
          <w:rtl/>
        </w:rPr>
        <w:t xml:space="preserve">מחכים </w:t>
      </w:r>
      <w:bookmarkStart w:id="14453" w:name="_ETM_Q62_184980"/>
      <w:bookmarkEnd w:id="14453"/>
      <w:r>
        <w:rPr>
          <w:rtl/>
        </w:rPr>
        <w:t xml:space="preserve">לייעוץ </w:t>
      </w:r>
      <w:bookmarkStart w:id="14454" w:name="_ETM_Q62_185279"/>
      <w:bookmarkEnd w:id="14454"/>
      <w:r>
        <w:rPr>
          <w:rtl/>
        </w:rPr>
        <w:t>משפטי</w:t>
      </w:r>
      <w:r>
        <w:rPr>
          <w:rFonts w:hint="cs"/>
          <w:rtl/>
        </w:rPr>
        <w:t>,</w:t>
      </w:r>
      <w:r>
        <w:rPr>
          <w:rtl/>
        </w:rPr>
        <w:t xml:space="preserve"> </w:t>
      </w:r>
      <w:bookmarkStart w:id="14455" w:name="_ETM_Q62_186309"/>
      <w:bookmarkEnd w:id="14455"/>
      <w:r>
        <w:rPr>
          <w:rtl/>
        </w:rPr>
        <w:t xml:space="preserve">פניתי </w:t>
      </w:r>
      <w:bookmarkStart w:id="14456" w:name="_ETM_Q62_186760"/>
      <w:bookmarkEnd w:id="14456"/>
      <w:r>
        <w:rPr>
          <w:rtl/>
        </w:rPr>
        <w:t xml:space="preserve">לאגף </w:t>
      </w:r>
      <w:bookmarkStart w:id="14457" w:name="_ETM_Q62_187120"/>
      <w:bookmarkEnd w:id="14457"/>
      <w:r>
        <w:rPr>
          <w:rtl/>
        </w:rPr>
        <w:t>תקציבים</w:t>
      </w:r>
      <w:bookmarkStart w:id="14458" w:name="_ETM_Q62_187569"/>
      <w:bookmarkEnd w:id="14458"/>
      <w:r>
        <w:rPr>
          <w:rFonts w:hint="cs"/>
          <w:rtl/>
        </w:rPr>
        <w:t xml:space="preserve"> ו</w:t>
      </w:r>
      <w:r>
        <w:rPr>
          <w:rtl/>
        </w:rPr>
        <w:t xml:space="preserve">אמרתי </w:t>
      </w:r>
      <w:bookmarkStart w:id="14459" w:name="_ETM_Q62_187870"/>
      <w:bookmarkEnd w:id="14459"/>
      <w:r>
        <w:rPr>
          <w:rtl/>
        </w:rPr>
        <w:t>להם</w:t>
      </w:r>
      <w:r>
        <w:rPr>
          <w:rFonts w:hint="cs"/>
          <w:rtl/>
        </w:rPr>
        <w:t>:</w:t>
      </w:r>
      <w:r>
        <w:rPr>
          <w:rtl/>
        </w:rPr>
        <w:t xml:space="preserve"> </w:t>
      </w:r>
      <w:bookmarkStart w:id="14460" w:name="_ETM_Q62_187990"/>
      <w:bookmarkEnd w:id="14460"/>
      <w:r>
        <w:rPr>
          <w:rtl/>
        </w:rPr>
        <w:t>תקשיבו</w:t>
      </w:r>
      <w:r>
        <w:rPr>
          <w:rFonts w:hint="cs"/>
          <w:rtl/>
        </w:rPr>
        <w:t>, עם הבשלה, הבשלה מלאה</w:t>
      </w:r>
      <w:bookmarkStart w:id="14461" w:name="_ETM_Q62_186000"/>
      <w:bookmarkStart w:id="14462" w:name="_ETM_Q62_188470"/>
      <w:bookmarkStart w:id="14463" w:name="_ETM_Q62_188710"/>
      <w:bookmarkStart w:id="14464" w:name="_ETM_Q62_189160"/>
      <w:bookmarkStart w:id="14465" w:name="_ETM_Q62_189430"/>
      <w:bookmarkEnd w:id="14461"/>
      <w:bookmarkEnd w:id="14462"/>
      <w:bookmarkEnd w:id="14463"/>
      <w:bookmarkEnd w:id="14464"/>
      <w:bookmarkEnd w:id="14465"/>
      <w:r>
        <w:rPr>
          <w:rFonts w:hint="cs"/>
          <w:rtl/>
        </w:rPr>
        <w:t>,</w:t>
      </w:r>
      <w:r>
        <w:rPr>
          <w:rtl/>
        </w:rPr>
        <w:t xml:space="preserve"> </w:t>
      </w:r>
      <w:bookmarkStart w:id="14466" w:name="_ETM_Q62_189970"/>
      <w:bookmarkEnd w:id="14466"/>
      <w:r>
        <w:rPr>
          <w:rtl/>
        </w:rPr>
        <w:t>בום</w:t>
      </w:r>
      <w:r>
        <w:rPr>
          <w:rFonts w:hint="cs"/>
          <w:rtl/>
        </w:rPr>
        <w:t>,</w:t>
      </w:r>
      <w:r>
        <w:rPr>
          <w:rtl/>
        </w:rPr>
        <w:t xml:space="preserve"> </w:t>
      </w:r>
      <w:bookmarkStart w:id="14467" w:name="_ETM_Q62_190299"/>
      <w:bookmarkEnd w:id="14467"/>
      <w:r>
        <w:rPr>
          <w:rtl/>
        </w:rPr>
        <w:t>בום</w:t>
      </w:r>
      <w:r>
        <w:rPr>
          <w:rFonts w:hint="cs"/>
          <w:rtl/>
        </w:rPr>
        <w:t>,</w:t>
      </w:r>
      <w:r>
        <w:rPr>
          <w:rtl/>
        </w:rPr>
        <w:t xml:space="preserve"> </w:t>
      </w:r>
      <w:bookmarkStart w:id="14468" w:name="_ETM_Q62_190510"/>
      <w:bookmarkEnd w:id="14468"/>
      <w:r>
        <w:rPr>
          <w:rtl/>
        </w:rPr>
        <w:t>בום</w:t>
      </w:r>
      <w:r>
        <w:rPr>
          <w:rFonts w:hint="cs"/>
          <w:rtl/>
        </w:rPr>
        <w:t>,</w:t>
      </w:r>
      <w:r>
        <w:rPr>
          <w:rtl/>
        </w:rPr>
        <w:t xml:space="preserve"> </w:t>
      </w:r>
      <w:bookmarkStart w:id="14469" w:name="_ETM_Q62_190690"/>
      <w:bookmarkEnd w:id="14469"/>
      <w:r>
        <w:rPr>
          <w:rtl/>
        </w:rPr>
        <w:t>הכ</w:t>
      </w:r>
      <w:r>
        <w:rPr>
          <w:rFonts w:hint="cs"/>
          <w:rtl/>
        </w:rPr>
        <w:t>ו</w:t>
      </w:r>
      <w:r>
        <w:rPr>
          <w:rtl/>
        </w:rPr>
        <w:t>ל</w:t>
      </w:r>
      <w:r>
        <w:rPr>
          <w:rFonts w:hint="cs"/>
          <w:rtl/>
        </w:rPr>
        <w:t>,</w:t>
      </w:r>
      <w:r>
        <w:rPr>
          <w:rtl/>
        </w:rPr>
        <w:t xml:space="preserve"> </w:t>
      </w:r>
      <w:bookmarkStart w:id="14470" w:name="_ETM_Q62_191339"/>
      <w:bookmarkEnd w:id="14470"/>
      <w:r>
        <w:rPr>
          <w:rtl/>
        </w:rPr>
        <w:t xml:space="preserve">כמה </w:t>
      </w:r>
      <w:bookmarkStart w:id="14471" w:name="_ETM_Q62_191730"/>
      <w:bookmarkEnd w:id="14471"/>
      <w:r>
        <w:rPr>
          <w:rtl/>
        </w:rPr>
        <w:t xml:space="preserve">כסף </w:t>
      </w:r>
      <w:bookmarkStart w:id="14472" w:name="_ETM_Q62_192089"/>
      <w:bookmarkEnd w:id="14472"/>
      <w:r>
        <w:rPr>
          <w:rtl/>
        </w:rPr>
        <w:t xml:space="preserve">בסוף </w:t>
      </w:r>
      <w:bookmarkStart w:id="14473" w:name="_ETM_Q62_192419"/>
      <w:bookmarkEnd w:id="14473"/>
      <w:r>
        <w:rPr>
          <w:rtl/>
        </w:rPr>
        <w:t xml:space="preserve">מעבירים </w:t>
      </w:r>
      <w:bookmarkStart w:id="14474" w:name="_ETM_Q62_193079"/>
      <w:bookmarkEnd w:id="14474"/>
      <w:r>
        <w:rPr>
          <w:rtl/>
        </w:rPr>
        <w:t>ל</w:t>
      </w:r>
      <w:r>
        <w:rPr>
          <w:rFonts w:hint="cs"/>
          <w:rtl/>
        </w:rPr>
        <w:t xml:space="preserve">ה? </w:t>
      </w:r>
      <w:r>
        <w:rPr>
          <w:rtl/>
        </w:rPr>
        <w:t xml:space="preserve">תקשיבו </w:t>
      </w:r>
      <w:bookmarkStart w:id="14475" w:name="_ETM_Q62_194420"/>
      <w:bookmarkEnd w:id="14475"/>
      <w:r>
        <w:rPr>
          <w:rtl/>
        </w:rPr>
        <w:t>טוב</w:t>
      </w:r>
      <w:r>
        <w:rPr>
          <w:rFonts w:hint="cs"/>
          <w:rtl/>
        </w:rPr>
        <w:t>:</w:t>
      </w:r>
      <w:r>
        <w:rPr>
          <w:rtl/>
        </w:rPr>
        <w:t xml:space="preserve"> </w:t>
      </w:r>
      <w:bookmarkStart w:id="14476" w:name="_ETM_Q62_194719"/>
      <w:bookmarkEnd w:id="14476"/>
      <w:r>
        <w:rPr>
          <w:rtl/>
        </w:rPr>
        <w:t xml:space="preserve">כמעט </w:t>
      </w:r>
      <w:bookmarkStart w:id="14477" w:name="_ETM_Q62_195260"/>
      <w:bookmarkStart w:id="14478" w:name="_ETM_Q62_196380"/>
      <w:bookmarkEnd w:id="14477"/>
      <w:bookmarkEnd w:id="14478"/>
      <w:r>
        <w:rPr>
          <w:rFonts w:hint="cs"/>
          <w:rtl/>
        </w:rPr>
        <w:t xml:space="preserve">חצי </w:t>
      </w:r>
      <w:r>
        <w:rPr>
          <w:rtl/>
        </w:rPr>
        <w:t xml:space="preserve">מיליארד </w:t>
      </w:r>
      <w:bookmarkStart w:id="14479" w:name="_ETM_Q62_197310"/>
      <w:bookmarkEnd w:id="14479"/>
      <w:r>
        <w:rPr>
          <w:rtl/>
        </w:rPr>
        <w:t>שקלים</w:t>
      </w:r>
      <w:r>
        <w:rPr>
          <w:rFonts w:hint="cs"/>
          <w:rtl/>
        </w:rPr>
        <w:t xml:space="preserve"> </w:t>
      </w:r>
      <w:r>
        <w:rPr>
          <w:rtl/>
        </w:rPr>
        <w:t>–</w:t>
      </w:r>
      <w:r>
        <w:rPr>
          <w:rFonts w:hint="cs"/>
          <w:rtl/>
        </w:rPr>
        <w:t xml:space="preserve"> חצי </w:t>
      </w:r>
      <w:bookmarkStart w:id="14480" w:name="_ETM_Q62_198510"/>
      <w:bookmarkStart w:id="14481" w:name="_ETM_Q62_198989"/>
      <w:bookmarkEnd w:id="14480"/>
      <w:bookmarkEnd w:id="14481"/>
      <w:r>
        <w:rPr>
          <w:rtl/>
        </w:rPr>
        <w:t xml:space="preserve">מיליארד </w:t>
      </w:r>
      <w:bookmarkStart w:id="14482" w:name="_ETM_Q62_199380"/>
      <w:bookmarkEnd w:id="14482"/>
      <w:r>
        <w:rPr>
          <w:rtl/>
        </w:rPr>
        <w:t xml:space="preserve">שקלים </w:t>
      </w:r>
      <w:bookmarkStart w:id="14483" w:name="_ETM_Q62_199770"/>
      <w:bookmarkEnd w:id="14483"/>
      <w:r>
        <w:rPr>
          <w:rtl/>
        </w:rPr>
        <w:t xml:space="preserve">תקציב </w:t>
      </w:r>
      <w:bookmarkStart w:id="14484" w:name="_ETM_Q62_200279"/>
      <w:bookmarkEnd w:id="14484"/>
      <w:r>
        <w:rPr>
          <w:rtl/>
        </w:rPr>
        <w:t xml:space="preserve">בימים </w:t>
      </w:r>
      <w:bookmarkStart w:id="14485" w:name="_ETM_Q62_200700"/>
      <w:bookmarkEnd w:id="14485"/>
      <w:r>
        <w:rPr>
          <w:rtl/>
        </w:rPr>
        <w:t xml:space="preserve">של </w:t>
      </w:r>
      <w:bookmarkStart w:id="14486" w:name="_ETM_Q62_200910"/>
      <w:bookmarkEnd w:id="14486"/>
      <w:r>
        <w:rPr>
          <w:rtl/>
        </w:rPr>
        <w:t>מלחמה</w:t>
      </w:r>
      <w:r>
        <w:rPr>
          <w:rFonts w:hint="cs"/>
          <w:rtl/>
        </w:rPr>
        <w:t>,</w:t>
      </w:r>
      <w:r>
        <w:rPr>
          <w:rtl/>
        </w:rPr>
        <w:t xml:space="preserve"> </w:t>
      </w:r>
      <w:bookmarkStart w:id="14487" w:name="_ETM_Q62_201869"/>
      <w:bookmarkEnd w:id="14487"/>
      <w:r>
        <w:rPr>
          <w:rtl/>
        </w:rPr>
        <w:t xml:space="preserve">הרבה </w:t>
      </w:r>
      <w:bookmarkStart w:id="14488" w:name="_ETM_Q62_202230"/>
      <w:bookmarkEnd w:id="14488"/>
      <w:r>
        <w:rPr>
          <w:rtl/>
        </w:rPr>
        <w:t xml:space="preserve">מזה </w:t>
      </w:r>
      <w:bookmarkStart w:id="14489" w:name="_ETM_Q62_202500"/>
      <w:bookmarkEnd w:id="14489"/>
      <w:r>
        <w:rPr>
          <w:rtl/>
        </w:rPr>
        <w:t xml:space="preserve">לזהות </w:t>
      </w:r>
      <w:bookmarkStart w:id="14490" w:name="_ETM_Q62_202950"/>
      <w:bookmarkEnd w:id="14490"/>
      <w:r>
        <w:rPr>
          <w:rtl/>
        </w:rPr>
        <w:t>יהודית</w:t>
      </w:r>
      <w:r>
        <w:rPr>
          <w:rFonts w:hint="cs"/>
          <w:rtl/>
        </w:rPr>
        <w:t>,</w:t>
      </w:r>
      <w:r>
        <w:rPr>
          <w:rtl/>
        </w:rPr>
        <w:t xml:space="preserve"> </w:t>
      </w:r>
      <w:bookmarkStart w:id="14491" w:name="_ETM_Q62_203520"/>
      <w:bookmarkEnd w:id="14491"/>
      <w:r>
        <w:rPr>
          <w:rtl/>
        </w:rPr>
        <w:t xml:space="preserve">נדבר </w:t>
      </w:r>
      <w:bookmarkStart w:id="14492" w:name="_ETM_Q62_203970"/>
      <w:bookmarkEnd w:id="14492"/>
      <w:r>
        <w:rPr>
          <w:rtl/>
        </w:rPr>
        <w:t xml:space="preserve">על </w:t>
      </w:r>
      <w:bookmarkStart w:id="14493" w:name="_ETM_Q62_204119"/>
      <w:bookmarkEnd w:id="14493"/>
      <w:r>
        <w:rPr>
          <w:rtl/>
        </w:rPr>
        <w:t>זה</w:t>
      </w:r>
      <w:r>
        <w:rPr>
          <w:rFonts w:hint="cs"/>
          <w:rtl/>
        </w:rPr>
        <w:t>,</w:t>
      </w:r>
      <w:r>
        <w:rPr>
          <w:rtl/>
        </w:rPr>
        <w:t xml:space="preserve"> </w:t>
      </w:r>
      <w:bookmarkStart w:id="14494" w:name="_ETM_Q62_204840"/>
      <w:bookmarkEnd w:id="14494"/>
      <w:r>
        <w:rPr>
          <w:rtl/>
        </w:rPr>
        <w:t xml:space="preserve">ולא </w:t>
      </w:r>
      <w:bookmarkStart w:id="14495" w:name="_ETM_Q62_205170"/>
      <w:bookmarkEnd w:id="14495"/>
      <w:r>
        <w:rPr>
          <w:rtl/>
        </w:rPr>
        <w:t xml:space="preserve">בפעם </w:t>
      </w:r>
      <w:bookmarkStart w:id="14496" w:name="_ETM_Q62_205619"/>
      <w:bookmarkEnd w:id="14496"/>
      <w:r>
        <w:rPr>
          <w:rtl/>
        </w:rPr>
        <w:t>הראשונה</w:t>
      </w:r>
      <w:r>
        <w:rPr>
          <w:rFonts w:hint="cs"/>
          <w:rtl/>
        </w:rPr>
        <w:t>.</w:t>
      </w:r>
      <w:r>
        <w:rPr>
          <w:rtl/>
        </w:rPr>
        <w:t xml:space="preserve"> </w:t>
      </w:r>
      <w:bookmarkStart w:id="14497" w:name="_ETM_Q62_206810"/>
      <w:bookmarkStart w:id="14498" w:name="_ETM_Q62_207000"/>
      <w:bookmarkEnd w:id="14497"/>
      <w:bookmarkEnd w:id="14498"/>
      <w:r>
        <w:rPr>
          <w:rtl/>
        </w:rPr>
        <w:t xml:space="preserve">ומה </w:t>
      </w:r>
      <w:bookmarkStart w:id="14499" w:name="_ETM_Q62_207500"/>
      <w:bookmarkEnd w:id="14499"/>
      <w:r>
        <w:rPr>
          <w:rtl/>
        </w:rPr>
        <w:t>מעניין</w:t>
      </w:r>
      <w:r>
        <w:rPr>
          <w:rFonts w:hint="cs"/>
          <w:rtl/>
        </w:rPr>
        <w:t>?</w:t>
      </w:r>
      <w:r>
        <w:rPr>
          <w:rtl/>
        </w:rPr>
        <w:t xml:space="preserve"> </w:t>
      </w:r>
      <w:bookmarkStart w:id="14500" w:name="_ETM_Q62_208519"/>
      <w:bookmarkEnd w:id="14500"/>
      <w:r>
        <w:rPr>
          <w:rtl/>
        </w:rPr>
        <w:t xml:space="preserve">שהדבר </w:t>
      </w:r>
      <w:bookmarkStart w:id="14501" w:name="_ETM_Q62_209150"/>
      <w:bookmarkEnd w:id="14501"/>
      <w:r>
        <w:rPr>
          <w:rtl/>
        </w:rPr>
        <w:t xml:space="preserve">הזה </w:t>
      </w:r>
      <w:bookmarkStart w:id="14502" w:name="_ETM_Q62_209390"/>
      <w:bookmarkEnd w:id="14502"/>
      <w:r>
        <w:rPr>
          <w:rtl/>
        </w:rPr>
        <w:t xml:space="preserve">מנפח </w:t>
      </w:r>
      <w:bookmarkStart w:id="14503" w:name="_ETM_Q62_210050"/>
      <w:bookmarkEnd w:id="14503"/>
      <w:r>
        <w:rPr>
          <w:rtl/>
        </w:rPr>
        <w:t xml:space="preserve">את </w:t>
      </w:r>
      <w:bookmarkStart w:id="14504" w:name="_ETM_Q62_210199"/>
      <w:bookmarkEnd w:id="14504"/>
      <w:r>
        <w:rPr>
          <w:rtl/>
        </w:rPr>
        <w:t xml:space="preserve">התקציב </w:t>
      </w:r>
      <w:bookmarkStart w:id="14505" w:name="_ETM_Q62_210650"/>
      <w:bookmarkEnd w:id="14505"/>
      <w:r>
        <w:rPr>
          <w:rtl/>
        </w:rPr>
        <w:t>של</w:t>
      </w:r>
      <w:r>
        <w:rPr>
          <w:rFonts w:hint="cs"/>
          <w:rtl/>
        </w:rPr>
        <w:t>ה.</w:t>
      </w:r>
      <w:r>
        <w:rPr>
          <w:rtl/>
        </w:rPr>
        <w:t xml:space="preserve"> </w:t>
      </w:r>
      <w:bookmarkStart w:id="14506" w:name="_ETM_Q62_211730"/>
      <w:bookmarkEnd w:id="14506"/>
      <w:r>
        <w:rPr>
          <w:rtl/>
        </w:rPr>
        <w:t xml:space="preserve">75% </w:t>
      </w:r>
      <w:bookmarkStart w:id="14507" w:name="_ETM_Q62_212989"/>
      <w:bookmarkEnd w:id="14507"/>
      <w:r>
        <w:rPr>
          <w:rtl/>
        </w:rPr>
        <w:t xml:space="preserve">מהכסף </w:t>
      </w:r>
      <w:bookmarkStart w:id="14508" w:name="_ETM_Q62_213440"/>
      <w:bookmarkEnd w:id="14508"/>
      <w:r>
        <w:rPr>
          <w:rtl/>
        </w:rPr>
        <w:t xml:space="preserve">הזה </w:t>
      </w:r>
      <w:bookmarkStart w:id="14509" w:name="_ETM_Q62_213649"/>
      <w:bookmarkStart w:id="14510" w:name="_ETM_Q62_208000"/>
      <w:bookmarkEnd w:id="14509"/>
      <w:bookmarkEnd w:id="14510"/>
      <w:r>
        <w:rPr>
          <w:rFonts w:hint="cs"/>
          <w:rtl/>
        </w:rPr>
        <w:t xml:space="preserve">הם </w:t>
      </w:r>
      <w:bookmarkStart w:id="14511" w:name="_ETM_Q62_213770"/>
      <w:bookmarkEnd w:id="14511"/>
      <w:r>
        <w:rPr>
          <w:rtl/>
        </w:rPr>
        <w:t xml:space="preserve">כספים </w:t>
      </w:r>
      <w:bookmarkStart w:id="14512" w:name="_ETM_Q62_214190"/>
      <w:bookmarkEnd w:id="14512"/>
      <w:r>
        <w:rPr>
          <w:rtl/>
        </w:rPr>
        <w:t>פוליטיים</w:t>
      </w:r>
      <w:r>
        <w:rPr>
          <w:rFonts w:hint="cs"/>
          <w:rtl/>
        </w:rPr>
        <w:t>.</w:t>
      </w:r>
      <w:r>
        <w:rPr>
          <w:rtl/>
        </w:rPr>
        <w:t xml:space="preserve"> </w:t>
      </w:r>
      <w:bookmarkStart w:id="14513" w:name="_ETM_Q62_215059"/>
      <w:bookmarkEnd w:id="14513"/>
      <w:r>
        <w:rPr>
          <w:rtl/>
        </w:rPr>
        <w:t>כלומר</w:t>
      </w:r>
      <w:r>
        <w:rPr>
          <w:rFonts w:hint="cs"/>
          <w:rtl/>
        </w:rPr>
        <w:t>,</w:t>
      </w:r>
      <w:r>
        <w:rPr>
          <w:rtl/>
        </w:rPr>
        <w:t xml:space="preserve"> </w:t>
      </w:r>
      <w:bookmarkStart w:id="14514" w:name="_ETM_Q62_215570"/>
      <w:bookmarkEnd w:id="14514"/>
      <w:r>
        <w:rPr>
          <w:rtl/>
        </w:rPr>
        <w:t>במצב</w:t>
      </w:r>
      <w:r>
        <w:rPr>
          <w:rFonts w:hint="cs"/>
          <w:rtl/>
        </w:rPr>
        <w:t>ו</w:t>
      </w:r>
      <w:r>
        <w:rPr>
          <w:rtl/>
        </w:rPr>
        <w:t xml:space="preserve"> </w:t>
      </w:r>
      <w:bookmarkStart w:id="14515" w:name="_ETM_Q62_216320"/>
      <w:bookmarkEnd w:id="14515"/>
      <w:r>
        <w:rPr>
          <w:rFonts w:hint="cs"/>
          <w:rtl/>
        </w:rPr>
        <w:t>ה</w:t>
      </w:r>
      <w:r>
        <w:rPr>
          <w:rtl/>
        </w:rPr>
        <w:t xml:space="preserve">טבעי </w:t>
      </w:r>
      <w:bookmarkStart w:id="14516" w:name="_ETM_Q62_216710"/>
      <w:bookmarkEnd w:id="14516"/>
      <w:r>
        <w:rPr>
          <w:rtl/>
        </w:rPr>
        <w:t xml:space="preserve">המנופח </w:t>
      </w:r>
      <w:bookmarkStart w:id="14517" w:name="_ETM_Q62_217489"/>
      <w:bookmarkEnd w:id="14517"/>
      <w:r>
        <w:rPr>
          <w:rtl/>
        </w:rPr>
        <w:t xml:space="preserve">משנה </w:t>
      </w:r>
      <w:bookmarkStart w:id="14518" w:name="_ETM_Q62_217940"/>
      <w:bookmarkEnd w:id="14518"/>
      <w:r>
        <w:rPr>
          <w:rtl/>
        </w:rPr>
        <w:t>שעברה</w:t>
      </w:r>
      <w:r>
        <w:rPr>
          <w:rFonts w:hint="cs"/>
          <w:rtl/>
        </w:rPr>
        <w:t>,</w:t>
      </w:r>
      <w:r>
        <w:rPr>
          <w:rtl/>
        </w:rPr>
        <w:t xml:space="preserve"> </w:t>
      </w:r>
      <w:bookmarkStart w:id="14519" w:name="_ETM_Q62_218750"/>
      <w:bookmarkStart w:id="14520" w:name="_ETM_Q62_219320"/>
      <w:bookmarkEnd w:id="14519"/>
      <w:bookmarkEnd w:id="14520"/>
      <w:r>
        <w:rPr>
          <w:rtl/>
        </w:rPr>
        <w:t xml:space="preserve">לפני </w:t>
      </w:r>
      <w:bookmarkStart w:id="14521" w:name="_ETM_Q62_219680"/>
      <w:bookmarkEnd w:id="14521"/>
      <w:r>
        <w:rPr>
          <w:rtl/>
        </w:rPr>
        <w:t xml:space="preserve">הכספים </w:t>
      </w:r>
      <w:bookmarkStart w:id="14522" w:name="_ETM_Q62_220070"/>
      <w:bookmarkEnd w:id="14522"/>
      <w:r>
        <w:rPr>
          <w:rtl/>
        </w:rPr>
        <w:t>הקואליציוניים</w:t>
      </w:r>
      <w:r w:rsidR="004E727F">
        <w:rPr>
          <w:rFonts w:hint="cs"/>
          <w:rtl/>
        </w:rPr>
        <w:t>,</w:t>
      </w:r>
      <w:r>
        <w:rPr>
          <w:rtl/>
        </w:rPr>
        <w:t xml:space="preserve"> </w:t>
      </w:r>
      <w:bookmarkStart w:id="14523" w:name="_ETM_Q62_220670"/>
      <w:bookmarkEnd w:id="14523"/>
      <w:r>
        <w:rPr>
          <w:rtl/>
        </w:rPr>
        <w:t>כמובן</w:t>
      </w:r>
      <w:r>
        <w:rPr>
          <w:rFonts w:hint="cs"/>
          <w:rtl/>
        </w:rPr>
        <w:t>,</w:t>
      </w:r>
      <w:r>
        <w:rPr>
          <w:rtl/>
        </w:rPr>
        <w:t xml:space="preserve"> </w:t>
      </w:r>
      <w:bookmarkStart w:id="14524" w:name="_ETM_Q62_220969"/>
      <w:bookmarkEnd w:id="14524"/>
      <w:r>
        <w:rPr>
          <w:rtl/>
        </w:rPr>
        <w:t xml:space="preserve">מדובר </w:t>
      </w:r>
      <w:bookmarkStart w:id="14525" w:name="_ETM_Q62_221329"/>
      <w:bookmarkEnd w:id="14525"/>
      <w:r>
        <w:rPr>
          <w:rtl/>
        </w:rPr>
        <w:t xml:space="preserve">על </w:t>
      </w:r>
      <w:bookmarkStart w:id="14526" w:name="_ETM_Q62_221420"/>
      <w:bookmarkEnd w:id="14526"/>
      <w:r>
        <w:rPr>
          <w:rtl/>
        </w:rPr>
        <w:t xml:space="preserve">בסיס </w:t>
      </w:r>
      <w:bookmarkStart w:id="14527" w:name="_ETM_Q62_221719"/>
      <w:bookmarkEnd w:id="14527"/>
      <w:r>
        <w:rPr>
          <w:rtl/>
        </w:rPr>
        <w:t xml:space="preserve">של </w:t>
      </w:r>
      <w:bookmarkStart w:id="14528" w:name="_ETM_Q62_221840"/>
      <w:bookmarkStart w:id="14529" w:name="_ETM_Q62_222050"/>
      <w:bookmarkEnd w:id="14528"/>
      <w:bookmarkEnd w:id="14529"/>
      <w:r>
        <w:rPr>
          <w:rtl/>
        </w:rPr>
        <w:t xml:space="preserve">100 </w:t>
      </w:r>
      <w:bookmarkStart w:id="14530" w:name="_ETM_Q62_222229"/>
      <w:bookmarkEnd w:id="14530"/>
      <w:r>
        <w:rPr>
          <w:rtl/>
        </w:rPr>
        <w:t>ומשהו</w:t>
      </w:r>
      <w:r>
        <w:rPr>
          <w:rFonts w:hint="cs"/>
          <w:rtl/>
        </w:rPr>
        <w:t xml:space="preserve"> מיליון; </w:t>
      </w:r>
      <w:bookmarkStart w:id="14531" w:name="_ETM_Q62_222620"/>
      <w:bookmarkStart w:id="14532" w:name="_ETM_Q62_223339"/>
      <w:bookmarkEnd w:id="14531"/>
      <w:bookmarkEnd w:id="14532"/>
      <w:r>
        <w:rPr>
          <w:rtl/>
        </w:rPr>
        <w:t xml:space="preserve">עם </w:t>
      </w:r>
      <w:bookmarkStart w:id="14533" w:name="_ETM_Q62_223550"/>
      <w:bookmarkEnd w:id="14533"/>
      <w:r>
        <w:rPr>
          <w:rtl/>
        </w:rPr>
        <w:t xml:space="preserve">הניפוח </w:t>
      </w:r>
      <w:bookmarkStart w:id="14534" w:name="_ETM_Q62_224059"/>
      <w:bookmarkEnd w:id="14534"/>
      <w:r>
        <w:rPr>
          <w:rFonts w:hint="cs"/>
          <w:rtl/>
        </w:rPr>
        <w:t xml:space="preserve">הוא </w:t>
      </w:r>
      <w:r>
        <w:rPr>
          <w:rtl/>
        </w:rPr>
        <w:t xml:space="preserve">נהיה </w:t>
      </w:r>
      <w:bookmarkStart w:id="14535" w:name="_ETM_Q62_224780"/>
      <w:bookmarkStart w:id="14536" w:name="_ETM_Q62_225350"/>
      <w:bookmarkEnd w:id="14535"/>
      <w:bookmarkEnd w:id="14536"/>
      <w:r>
        <w:rPr>
          <w:rFonts w:hint="cs"/>
          <w:rtl/>
        </w:rPr>
        <w:t xml:space="preserve">חצי </w:t>
      </w:r>
      <w:r>
        <w:rPr>
          <w:rtl/>
        </w:rPr>
        <w:t xml:space="preserve">מיליארד </w:t>
      </w:r>
      <w:bookmarkStart w:id="14537" w:name="_ETM_Q62_225859"/>
      <w:bookmarkEnd w:id="14537"/>
      <w:r>
        <w:rPr>
          <w:rtl/>
        </w:rPr>
        <w:t>שקלים</w:t>
      </w:r>
      <w:r>
        <w:rPr>
          <w:rFonts w:hint="cs"/>
          <w:rtl/>
        </w:rPr>
        <w:t>.</w:t>
      </w:r>
      <w:r>
        <w:rPr>
          <w:rtl/>
        </w:rPr>
        <w:t xml:space="preserve"> </w:t>
      </w:r>
      <w:bookmarkStart w:id="14538" w:name="_ETM_Q62_226760"/>
      <w:bookmarkEnd w:id="14538"/>
      <w:r>
        <w:rPr>
          <w:rtl/>
        </w:rPr>
        <w:t>כולנו</w:t>
      </w:r>
      <w:bookmarkStart w:id="14539" w:name="_ETM_Q62_227239"/>
      <w:bookmarkEnd w:id="14539"/>
      <w:r>
        <w:rPr>
          <w:rtl/>
        </w:rPr>
        <w:t xml:space="preserve"> </w:t>
      </w:r>
      <w:bookmarkStart w:id="14540" w:name="_ETM_Q62_228019"/>
      <w:bookmarkEnd w:id="14540"/>
      <w:r>
        <w:rPr>
          <w:rtl/>
        </w:rPr>
        <w:t xml:space="preserve">בוועדת </w:t>
      </w:r>
      <w:bookmarkStart w:id="14541" w:name="_ETM_Q62_228739"/>
      <w:bookmarkEnd w:id="14541"/>
      <w:r>
        <w:rPr>
          <w:rtl/>
        </w:rPr>
        <w:t>הכספים</w:t>
      </w:r>
      <w:r>
        <w:rPr>
          <w:rFonts w:hint="cs"/>
          <w:rtl/>
        </w:rPr>
        <w:t>,</w:t>
      </w:r>
      <w:r>
        <w:rPr>
          <w:rtl/>
        </w:rPr>
        <w:t xml:space="preserve"> </w:t>
      </w:r>
      <w:bookmarkStart w:id="14542" w:name="_ETM_Q62_229339"/>
      <w:bookmarkEnd w:id="14542"/>
      <w:r>
        <w:rPr>
          <w:rtl/>
        </w:rPr>
        <w:t xml:space="preserve">אם </w:t>
      </w:r>
      <w:bookmarkStart w:id="14543" w:name="_ETM_Q62_229460"/>
      <w:bookmarkEnd w:id="14543"/>
      <w:r>
        <w:rPr>
          <w:rtl/>
        </w:rPr>
        <w:t xml:space="preserve">אני </w:t>
      </w:r>
      <w:bookmarkStart w:id="14544" w:name="_ETM_Q62_229609"/>
      <w:bookmarkEnd w:id="14544"/>
      <w:r>
        <w:rPr>
          <w:rtl/>
        </w:rPr>
        <w:t xml:space="preserve">לא </w:t>
      </w:r>
      <w:bookmarkStart w:id="14545" w:name="_ETM_Q62_229760"/>
      <w:bookmarkEnd w:id="14545"/>
      <w:r>
        <w:rPr>
          <w:rtl/>
        </w:rPr>
        <w:t>טועה</w:t>
      </w:r>
      <w:r>
        <w:rPr>
          <w:rFonts w:hint="cs"/>
          <w:rtl/>
        </w:rPr>
        <w:t>,</w:t>
      </w:r>
      <w:r>
        <w:rPr>
          <w:rtl/>
        </w:rPr>
        <w:t xml:space="preserve"> </w:t>
      </w:r>
      <w:bookmarkStart w:id="14546" w:name="_ETM_Q62_230149"/>
      <w:bookmarkEnd w:id="14546"/>
      <w:r>
        <w:rPr>
          <w:rtl/>
        </w:rPr>
        <w:t>נאור</w:t>
      </w:r>
      <w:r>
        <w:rPr>
          <w:rFonts w:hint="cs"/>
          <w:rtl/>
        </w:rPr>
        <w:t xml:space="preserve">, די </w:t>
      </w:r>
      <w:bookmarkStart w:id="14547" w:name="_ETM_Q62_230929"/>
      <w:bookmarkStart w:id="14548" w:name="_ETM_Q62_231229"/>
      <w:bookmarkEnd w:id="14547"/>
      <w:bookmarkEnd w:id="14548"/>
      <w:r>
        <w:rPr>
          <w:rtl/>
        </w:rPr>
        <w:t xml:space="preserve">היינו </w:t>
      </w:r>
      <w:bookmarkStart w:id="14549" w:name="_ETM_Q62_231439"/>
      <w:bookmarkEnd w:id="14549"/>
      <w:r>
        <w:rPr>
          <w:rtl/>
        </w:rPr>
        <w:t>בהלם</w:t>
      </w:r>
      <w:r>
        <w:rPr>
          <w:rFonts w:hint="cs"/>
          <w:rtl/>
        </w:rPr>
        <w:t>,</w:t>
      </w:r>
      <w:r>
        <w:rPr>
          <w:rtl/>
        </w:rPr>
        <w:t xml:space="preserve"> </w:t>
      </w:r>
      <w:bookmarkStart w:id="14550" w:name="_ETM_Q62_232369"/>
      <w:bookmarkEnd w:id="14550"/>
      <w:r>
        <w:rPr>
          <w:rtl/>
        </w:rPr>
        <w:t xml:space="preserve">כי </w:t>
      </w:r>
      <w:bookmarkStart w:id="14551" w:name="_ETM_Q62_232519"/>
      <w:bookmarkEnd w:id="14551"/>
      <w:r>
        <w:rPr>
          <w:rtl/>
        </w:rPr>
        <w:t xml:space="preserve">כבר </w:t>
      </w:r>
      <w:bookmarkStart w:id="14552" w:name="_ETM_Q62_232729"/>
      <w:bookmarkEnd w:id="14552"/>
      <w:r>
        <w:rPr>
          <w:rtl/>
        </w:rPr>
        <w:t xml:space="preserve">ראינו </w:t>
      </w:r>
      <w:bookmarkStart w:id="14553" w:name="_ETM_Q62_233030"/>
      <w:bookmarkEnd w:id="14553"/>
      <w:r>
        <w:rPr>
          <w:rtl/>
        </w:rPr>
        <w:lastRenderedPageBreak/>
        <w:t>הכ</w:t>
      </w:r>
      <w:r>
        <w:rPr>
          <w:rFonts w:hint="cs"/>
          <w:rtl/>
        </w:rPr>
        <w:t>ו</w:t>
      </w:r>
      <w:r>
        <w:rPr>
          <w:rtl/>
        </w:rPr>
        <w:t>ל</w:t>
      </w:r>
      <w:r>
        <w:rPr>
          <w:rFonts w:hint="cs"/>
          <w:rtl/>
        </w:rPr>
        <w:t>,</w:t>
      </w:r>
      <w:r>
        <w:rPr>
          <w:rtl/>
        </w:rPr>
        <w:t xml:space="preserve"> </w:t>
      </w:r>
      <w:bookmarkStart w:id="14554" w:name="_ETM_Q62_233420"/>
      <w:bookmarkEnd w:id="14554"/>
      <w:r>
        <w:rPr>
          <w:rtl/>
        </w:rPr>
        <w:t xml:space="preserve">חשבנו </w:t>
      </w:r>
      <w:bookmarkStart w:id="14555" w:name="_ETM_Q62_233839"/>
      <w:bookmarkEnd w:id="14555"/>
      <w:r>
        <w:rPr>
          <w:rtl/>
        </w:rPr>
        <w:t xml:space="preserve">שראינו </w:t>
      </w:r>
      <w:bookmarkStart w:id="14556" w:name="_ETM_Q62_234319"/>
      <w:bookmarkEnd w:id="14556"/>
      <w:r>
        <w:rPr>
          <w:rtl/>
        </w:rPr>
        <w:t>הכול</w:t>
      </w:r>
      <w:r>
        <w:rPr>
          <w:rFonts w:hint="cs"/>
          <w:rtl/>
        </w:rPr>
        <w:t>,</w:t>
      </w:r>
      <w:r>
        <w:rPr>
          <w:rtl/>
        </w:rPr>
        <w:t xml:space="preserve"> </w:t>
      </w:r>
      <w:bookmarkStart w:id="14557" w:name="_ETM_Q62_234649"/>
      <w:bookmarkEnd w:id="14557"/>
      <w:r>
        <w:rPr>
          <w:rtl/>
        </w:rPr>
        <w:t xml:space="preserve">אבל </w:t>
      </w:r>
      <w:bookmarkStart w:id="14558" w:name="_ETM_Q62_234829"/>
      <w:bookmarkEnd w:id="14558"/>
      <w:r>
        <w:rPr>
          <w:rtl/>
        </w:rPr>
        <w:t xml:space="preserve">מה </w:t>
      </w:r>
      <w:bookmarkStart w:id="14559" w:name="_ETM_Q62_234949"/>
      <w:bookmarkEnd w:id="14559"/>
      <w:r>
        <w:rPr>
          <w:rtl/>
        </w:rPr>
        <w:t>לעשות</w:t>
      </w:r>
      <w:r>
        <w:rPr>
          <w:rFonts w:hint="cs"/>
          <w:rtl/>
        </w:rPr>
        <w:t>?</w:t>
      </w:r>
      <w:r>
        <w:rPr>
          <w:rtl/>
        </w:rPr>
        <w:t xml:space="preserve"> </w:t>
      </w:r>
      <w:bookmarkStart w:id="14560" w:name="_ETM_Q62_235309"/>
      <w:bookmarkEnd w:id="14560"/>
      <w:r>
        <w:rPr>
          <w:rtl/>
        </w:rPr>
        <w:t>המש</w:t>
      </w:r>
      <w:r>
        <w:rPr>
          <w:rFonts w:hint="cs"/>
          <w:rtl/>
        </w:rPr>
        <w:t xml:space="preserve">רד </w:t>
      </w:r>
      <w:bookmarkStart w:id="14561" w:name="_ETM_Q62_234000"/>
      <w:bookmarkStart w:id="14562" w:name="_ETM_Q62_235789"/>
      <w:bookmarkEnd w:id="14561"/>
      <w:bookmarkEnd w:id="14562"/>
      <w:r>
        <w:rPr>
          <w:rFonts w:hint="cs"/>
          <w:rtl/>
        </w:rPr>
        <w:t>ש</w:t>
      </w:r>
      <w:r>
        <w:rPr>
          <w:rtl/>
        </w:rPr>
        <w:t xml:space="preserve">ל </w:t>
      </w:r>
      <w:bookmarkStart w:id="14563" w:name="_ETM_Q62_236059"/>
      <w:bookmarkEnd w:id="14563"/>
      <w:r>
        <w:rPr>
          <w:rtl/>
        </w:rPr>
        <w:t xml:space="preserve">סטרוק </w:t>
      </w:r>
      <w:bookmarkStart w:id="14564" w:name="_ETM_Q62_236929"/>
      <w:bookmarkEnd w:id="14564"/>
      <w:r>
        <w:rPr>
          <w:rtl/>
        </w:rPr>
        <w:t xml:space="preserve">תמיד </w:t>
      </w:r>
      <w:bookmarkStart w:id="14565" w:name="_ETM_Q62_237469"/>
      <w:bookmarkEnd w:id="14565"/>
      <w:r>
        <w:rPr>
          <w:rtl/>
        </w:rPr>
        <w:t xml:space="preserve">שווה </w:t>
      </w:r>
      <w:bookmarkStart w:id="14566" w:name="_ETM_Q62_237829"/>
      <w:bookmarkEnd w:id="14566"/>
      <w:r>
        <w:rPr>
          <w:rtl/>
        </w:rPr>
        <w:t>יותר</w:t>
      </w:r>
      <w:bookmarkStart w:id="14567" w:name="_ETM_Q62_238579"/>
      <w:bookmarkStart w:id="14568" w:name="_ETM_Q62_238850"/>
      <w:bookmarkEnd w:id="14567"/>
      <w:bookmarkEnd w:id="14568"/>
      <w:r>
        <w:rPr>
          <w:rFonts w:hint="cs"/>
          <w:rtl/>
        </w:rPr>
        <w:t xml:space="preserve"> </w:t>
      </w:r>
      <w:r>
        <w:rPr>
          <w:rFonts w:hint="eastAsia"/>
          <w:rtl/>
        </w:rPr>
        <w:t>–</w:t>
      </w:r>
      <w:r>
        <w:rPr>
          <w:rFonts w:hint="cs"/>
          <w:rtl/>
        </w:rPr>
        <w:t xml:space="preserve"> שווה </w:t>
      </w:r>
      <w:r>
        <w:rPr>
          <w:rtl/>
        </w:rPr>
        <w:t>יותר</w:t>
      </w:r>
      <w:bookmarkStart w:id="14569" w:name="_ETM_Q62_239179"/>
      <w:bookmarkEnd w:id="14569"/>
      <w:r>
        <w:rPr>
          <w:rtl/>
        </w:rPr>
        <w:t xml:space="preserve"> </w:t>
      </w:r>
      <w:bookmarkStart w:id="14570" w:name="_ETM_Q62_239809"/>
      <w:bookmarkEnd w:id="14570"/>
      <w:r>
        <w:rPr>
          <w:rtl/>
        </w:rPr>
        <w:t xml:space="preserve">ממשרד </w:t>
      </w:r>
      <w:bookmarkStart w:id="14571" w:name="_ETM_Q62_240259"/>
      <w:bookmarkEnd w:id="14571"/>
      <w:r>
        <w:rPr>
          <w:rtl/>
        </w:rPr>
        <w:t>החינוך</w:t>
      </w:r>
      <w:r>
        <w:rPr>
          <w:rFonts w:hint="cs"/>
          <w:rtl/>
        </w:rPr>
        <w:t>,</w:t>
      </w:r>
      <w:r>
        <w:rPr>
          <w:rtl/>
        </w:rPr>
        <w:t xml:space="preserve"> </w:t>
      </w:r>
      <w:bookmarkStart w:id="14572" w:name="_ETM_Q62_240710"/>
      <w:bookmarkEnd w:id="14572"/>
      <w:r>
        <w:rPr>
          <w:rtl/>
        </w:rPr>
        <w:t xml:space="preserve">ממשרד </w:t>
      </w:r>
      <w:bookmarkStart w:id="14573" w:name="_ETM_Q62_241249"/>
      <w:bookmarkEnd w:id="14573"/>
      <w:r>
        <w:rPr>
          <w:rtl/>
        </w:rPr>
        <w:t>התחבורה</w:t>
      </w:r>
      <w:r>
        <w:rPr>
          <w:rFonts w:hint="cs"/>
          <w:rtl/>
        </w:rPr>
        <w:t>,</w:t>
      </w:r>
      <w:r>
        <w:rPr>
          <w:rtl/>
        </w:rPr>
        <w:t xml:space="preserve"> </w:t>
      </w:r>
      <w:bookmarkStart w:id="14574" w:name="_ETM_Q62_242269"/>
      <w:bookmarkEnd w:id="14574"/>
      <w:r>
        <w:rPr>
          <w:rtl/>
        </w:rPr>
        <w:t xml:space="preserve">ממשרד </w:t>
      </w:r>
      <w:bookmarkStart w:id="14575" w:name="_ETM_Q62_242960"/>
      <w:bookmarkEnd w:id="14575"/>
      <w:r>
        <w:rPr>
          <w:rtl/>
        </w:rPr>
        <w:t>הרווחה</w:t>
      </w:r>
      <w:r>
        <w:rPr>
          <w:rFonts w:hint="cs"/>
          <w:rtl/>
        </w:rPr>
        <w:t>.</w:t>
      </w:r>
    </w:p>
    <w:p w:rsidR="00EA1761" w:rsidRDefault="00EA1761" w:rsidP="00D16FBD">
      <w:pPr>
        <w:rPr>
          <w:rtl/>
        </w:rPr>
      </w:pPr>
    </w:p>
    <w:p w:rsidR="00EA1761" w:rsidRDefault="00EA1761" w:rsidP="00D16FBD">
      <w:pPr>
        <w:rPr>
          <w:rtl/>
        </w:rPr>
      </w:pPr>
      <w:bookmarkStart w:id="14576" w:name="_ETM_Q62_246000"/>
      <w:bookmarkStart w:id="14577" w:name="_ETM_Q62_244380"/>
      <w:bookmarkEnd w:id="14576"/>
      <w:bookmarkEnd w:id="14577"/>
      <w:r>
        <w:rPr>
          <w:rtl/>
        </w:rPr>
        <w:t xml:space="preserve">אנחנו </w:t>
      </w:r>
      <w:bookmarkStart w:id="14578" w:name="_ETM_Q62_245010"/>
      <w:bookmarkEnd w:id="14578"/>
      <w:r>
        <w:rPr>
          <w:rtl/>
        </w:rPr>
        <w:t xml:space="preserve">נדבר </w:t>
      </w:r>
      <w:bookmarkStart w:id="14579" w:name="_ETM_Q62_245850"/>
      <w:bookmarkEnd w:id="14579"/>
      <w:r>
        <w:rPr>
          <w:rtl/>
        </w:rPr>
        <w:t xml:space="preserve">על </w:t>
      </w:r>
      <w:bookmarkStart w:id="14580" w:name="_ETM_Q62_246030"/>
      <w:bookmarkEnd w:id="14580"/>
      <w:r>
        <w:rPr>
          <w:rtl/>
        </w:rPr>
        <w:t xml:space="preserve">הדבר </w:t>
      </w:r>
      <w:bookmarkStart w:id="14581" w:name="_ETM_Q62_246450"/>
      <w:bookmarkEnd w:id="14581"/>
      <w:r>
        <w:rPr>
          <w:rtl/>
        </w:rPr>
        <w:t>הבא</w:t>
      </w:r>
      <w:r>
        <w:rPr>
          <w:rFonts w:hint="cs"/>
          <w:rtl/>
        </w:rPr>
        <w:t>:</w:t>
      </w:r>
      <w:r>
        <w:rPr>
          <w:rtl/>
        </w:rPr>
        <w:t xml:space="preserve"> </w:t>
      </w:r>
      <w:bookmarkStart w:id="14582" w:name="_ETM_Q62_247720"/>
      <w:bookmarkEnd w:id="14582"/>
      <w:r>
        <w:rPr>
          <w:rtl/>
        </w:rPr>
        <w:t xml:space="preserve">זהות </w:t>
      </w:r>
      <w:bookmarkStart w:id="14583" w:name="_ETM_Q62_248319"/>
      <w:bookmarkEnd w:id="14583"/>
      <w:r>
        <w:rPr>
          <w:rtl/>
        </w:rPr>
        <w:t>יהודית</w:t>
      </w:r>
      <w:r>
        <w:rPr>
          <w:rFonts w:hint="cs"/>
          <w:rtl/>
        </w:rPr>
        <w:t>.</w:t>
      </w:r>
      <w:r>
        <w:rPr>
          <w:rtl/>
        </w:rPr>
        <w:t xml:space="preserve"> </w:t>
      </w:r>
      <w:bookmarkStart w:id="14584" w:name="_ETM_Q62_249490"/>
      <w:bookmarkEnd w:id="14584"/>
      <w:r>
        <w:rPr>
          <w:rtl/>
        </w:rPr>
        <w:t xml:space="preserve">זהות </w:t>
      </w:r>
      <w:bookmarkStart w:id="14585" w:name="_ETM_Q62_249910"/>
      <w:bookmarkEnd w:id="14585"/>
      <w:r>
        <w:rPr>
          <w:rtl/>
        </w:rPr>
        <w:t xml:space="preserve">יהודית </w:t>
      </w:r>
      <w:bookmarkStart w:id="14586" w:name="_ETM_Q62_250330"/>
      <w:bookmarkEnd w:id="14586"/>
      <w:r>
        <w:rPr>
          <w:rtl/>
        </w:rPr>
        <w:t xml:space="preserve">היה </w:t>
      </w:r>
      <w:bookmarkStart w:id="14587" w:name="_ETM_Q62_250540"/>
      <w:bookmarkEnd w:id="14587"/>
      <w:r>
        <w:rPr>
          <w:rtl/>
        </w:rPr>
        <w:t xml:space="preserve">אירוע </w:t>
      </w:r>
      <w:bookmarkStart w:id="14588" w:name="_ETM_Q62_250959"/>
      <w:bookmarkEnd w:id="14588"/>
      <w:r>
        <w:rPr>
          <w:rtl/>
        </w:rPr>
        <w:t>באמת</w:t>
      </w:r>
      <w:r>
        <w:rPr>
          <w:rFonts w:hint="cs"/>
          <w:rtl/>
        </w:rPr>
        <w:t xml:space="preserve"> </w:t>
      </w:r>
      <w:r>
        <w:rPr>
          <w:rtl/>
        </w:rPr>
        <w:t>–</w:t>
      </w:r>
      <w:bookmarkStart w:id="14589" w:name="_ETM_Q62_247000"/>
      <w:bookmarkEnd w:id="14589"/>
      <w:r>
        <w:rPr>
          <w:rtl/>
        </w:rPr>
        <w:t xml:space="preserve"> </w:t>
      </w:r>
      <w:bookmarkStart w:id="14590" w:name="_ETM_Q62_251680"/>
      <w:bookmarkEnd w:id="14590"/>
      <w:r>
        <w:rPr>
          <w:rtl/>
        </w:rPr>
        <w:t xml:space="preserve">אם </w:t>
      </w:r>
      <w:bookmarkStart w:id="14591" w:name="_ETM_Q62_251860"/>
      <w:bookmarkEnd w:id="14591"/>
      <w:r>
        <w:rPr>
          <w:rtl/>
        </w:rPr>
        <w:t xml:space="preserve">זה </w:t>
      </w:r>
      <w:bookmarkStart w:id="14592" w:name="_ETM_Q62_252069"/>
      <w:bookmarkEnd w:id="14592"/>
      <w:r>
        <w:rPr>
          <w:rtl/>
        </w:rPr>
        <w:t xml:space="preserve">לא </w:t>
      </w:r>
      <w:bookmarkStart w:id="14593" w:name="_ETM_Q62_252220"/>
      <w:bookmarkEnd w:id="14593"/>
      <w:r>
        <w:rPr>
          <w:rtl/>
        </w:rPr>
        <w:t xml:space="preserve">היה </w:t>
      </w:r>
      <w:bookmarkStart w:id="14594" w:name="_ETM_Q62_252459"/>
      <w:bookmarkEnd w:id="14594"/>
      <w:r>
        <w:rPr>
          <w:rtl/>
        </w:rPr>
        <w:t>עצוב</w:t>
      </w:r>
      <w:r>
        <w:rPr>
          <w:rFonts w:hint="cs"/>
          <w:rtl/>
        </w:rPr>
        <w:t>,</w:t>
      </w:r>
      <w:r>
        <w:rPr>
          <w:rtl/>
        </w:rPr>
        <w:t xml:space="preserve"> </w:t>
      </w:r>
      <w:bookmarkStart w:id="14595" w:name="_ETM_Q62_253360"/>
      <w:bookmarkEnd w:id="14595"/>
      <w:r>
        <w:rPr>
          <w:rtl/>
        </w:rPr>
        <w:t xml:space="preserve">זה </w:t>
      </w:r>
      <w:bookmarkStart w:id="14596" w:name="_ETM_Q62_253600"/>
      <w:bookmarkEnd w:id="14596"/>
      <w:r>
        <w:rPr>
          <w:rtl/>
        </w:rPr>
        <w:t xml:space="preserve">היה </w:t>
      </w:r>
      <w:bookmarkStart w:id="14597" w:name="_ETM_Q62_253959"/>
      <w:bookmarkEnd w:id="14597"/>
      <w:r>
        <w:rPr>
          <w:rtl/>
        </w:rPr>
        <w:t>מצחיק</w:t>
      </w:r>
      <w:r>
        <w:rPr>
          <w:rFonts w:hint="cs"/>
          <w:rtl/>
        </w:rPr>
        <w:t>,</w:t>
      </w:r>
      <w:r>
        <w:rPr>
          <w:rtl/>
        </w:rPr>
        <w:t xml:space="preserve"> </w:t>
      </w:r>
      <w:bookmarkStart w:id="14598" w:name="_ETM_Q62_255100"/>
      <w:bookmarkEnd w:id="14598"/>
      <w:r>
        <w:rPr>
          <w:rtl/>
        </w:rPr>
        <w:t>אבל</w:t>
      </w:r>
      <w:bookmarkStart w:id="14599" w:name="_ETM_Q62_255370"/>
      <w:bookmarkEnd w:id="14599"/>
      <w:r>
        <w:rPr>
          <w:rFonts w:hint="cs"/>
          <w:rtl/>
        </w:rPr>
        <w:t xml:space="preserve"> </w:t>
      </w:r>
      <w:r>
        <w:rPr>
          <w:rtl/>
        </w:rPr>
        <w:t xml:space="preserve">לצערי </w:t>
      </w:r>
      <w:bookmarkStart w:id="14600" w:name="_ETM_Q62_255850"/>
      <w:bookmarkEnd w:id="14600"/>
      <w:r>
        <w:rPr>
          <w:rtl/>
        </w:rPr>
        <w:t>הרב</w:t>
      </w:r>
      <w:r>
        <w:rPr>
          <w:rFonts w:hint="cs"/>
          <w:rtl/>
        </w:rPr>
        <w:t>,</w:t>
      </w:r>
      <w:r>
        <w:rPr>
          <w:rtl/>
        </w:rPr>
        <w:t xml:space="preserve"> </w:t>
      </w:r>
      <w:bookmarkStart w:id="14601" w:name="_ETM_Q62_256180"/>
      <w:bookmarkEnd w:id="14601"/>
      <w:r>
        <w:rPr>
          <w:rtl/>
        </w:rPr>
        <w:t xml:space="preserve">זה </w:t>
      </w:r>
      <w:bookmarkStart w:id="14602" w:name="_ETM_Q62_256330"/>
      <w:bookmarkEnd w:id="14602"/>
      <w:r>
        <w:rPr>
          <w:rtl/>
        </w:rPr>
        <w:t xml:space="preserve">באמת </w:t>
      </w:r>
      <w:bookmarkStart w:id="14603" w:name="_ETM_Q62_257430"/>
      <w:bookmarkEnd w:id="14603"/>
      <w:r>
        <w:rPr>
          <w:rtl/>
        </w:rPr>
        <w:t xml:space="preserve">מאוד </w:t>
      </w:r>
      <w:bookmarkStart w:id="14604" w:name="_ETM_Q62_258030"/>
      <w:bookmarkEnd w:id="14604"/>
      <w:r>
        <w:rPr>
          <w:rtl/>
        </w:rPr>
        <w:t xml:space="preserve">מאוד </w:t>
      </w:r>
      <w:bookmarkStart w:id="14605" w:name="_ETM_Q62_259900"/>
      <w:bookmarkEnd w:id="14605"/>
      <w:r>
        <w:rPr>
          <w:rFonts w:hint="cs"/>
          <w:rtl/>
        </w:rPr>
        <w:t xml:space="preserve">עצוב. </w:t>
      </w:r>
      <w:r>
        <w:rPr>
          <w:rtl/>
        </w:rPr>
        <w:t xml:space="preserve">אני </w:t>
      </w:r>
      <w:bookmarkStart w:id="14606" w:name="_ETM_Q62_260140"/>
      <w:bookmarkEnd w:id="14606"/>
      <w:r>
        <w:rPr>
          <w:rtl/>
        </w:rPr>
        <w:t xml:space="preserve">התחלתי </w:t>
      </w:r>
      <w:bookmarkStart w:id="14607" w:name="_ETM_Q62_260560"/>
      <w:bookmarkEnd w:id="14607"/>
      <w:r>
        <w:rPr>
          <w:rtl/>
        </w:rPr>
        <w:t xml:space="preserve">לראות </w:t>
      </w:r>
      <w:bookmarkStart w:id="14608" w:name="_ETM_Q62_260830"/>
      <w:bookmarkEnd w:id="14608"/>
      <w:r>
        <w:rPr>
          <w:rtl/>
        </w:rPr>
        <w:t xml:space="preserve">סעיפים </w:t>
      </w:r>
      <w:bookmarkStart w:id="14609" w:name="_ETM_Q62_261220"/>
      <w:bookmarkEnd w:id="14609"/>
      <w:r>
        <w:rPr>
          <w:rtl/>
        </w:rPr>
        <w:t xml:space="preserve">מקבילים </w:t>
      </w:r>
      <w:bookmarkStart w:id="14610" w:name="_ETM_Q62_261729"/>
      <w:bookmarkEnd w:id="14610"/>
      <w:r>
        <w:rPr>
          <w:rtl/>
        </w:rPr>
        <w:t xml:space="preserve">של </w:t>
      </w:r>
      <w:bookmarkStart w:id="14611" w:name="_ETM_Q62_262180"/>
      <w:bookmarkEnd w:id="14611"/>
      <w:r>
        <w:rPr>
          <w:rtl/>
        </w:rPr>
        <w:t xml:space="preserve">זהות </w:t>
      </w:r>
      <w:bookmarkStart w:id="14612" w:name="_ETM_Q62_262509"/>
      <w:bookmarkEnd w:id="14612"/>
      <w:r>
        <w:rPr>
          <w:rtl/>
        </w:rPr>
        <w:t xml:space="preserve">יהודית </w:t>
      </w:r>
      <w:bookmarkStart w:id="14613" w:name="_ETM_Q62_263500"/>
      <w:bookmarkEnd w:id="14613"/>
      <w:r>
        <w:rPr>
          <w:rtl/>
        </w:rPr>
        <w:t xml:space="preserve">במשרד </w:t>
      </w:r>
      <w:bookmarkStart w:id="14614" w:name="_ETM_Q62_264100"/>
      <w:bookmarkEnd w:id="14614"/>
      <w:r>
        <w:rPr>
          <w:rtl/>
        </w:rPr>
        <w:t xml:space="preserve">של </w:t>
      </w:r>
      <w:bookmarkStart w:id="14615" w:name="_ETM_Q62_264250"/>
      <w:bookmarkEnd w:id="14615"/>
      <w:r>
        <w:rPr>
          <w:rFonts w:hint="cs"/>
          <w:rtl/>
        </w:rPr>
        <w:t>סט</w:t>
      </w:r>
      <w:r>
        <w:rPr>
          <w:rtl/>
        </w:rPr>
        <w:t>רוק</w:t>
      </w:r>
      <w:r>
        <w:rPr>
          <w:rFonts w:hint="cs"/>
          <w:rtl/>
        </w:rPr>
        <w:t>,</w:t>
      </w:r>
      <w:r>
        <w:rPr>
          <w:rtl/>
        </w:rPr>
        <w:t xml:space="preserve"> </w:t>
      </w:r>
      <w:bookmarkStart w:id="14616" w:name="_ETM_Q62_264789"/>
      <w:bookmarkEnd w:id="14616"/>
      <w:r>
        <w:rPr>
          <w:rtl/>
        </w:rPr>
        <w:t xml:space="preserve">במשרד </w:t>
      </w:r>
      <w:bookmarkStart w:id="14617" w:name="_ETM_Q62_265509"/>
      <w:bookmarkEnd w:id="14617"/>
      <w:r>
        <w:rPr>
          <w:rtl/>
        </w:rPr>
        <w:t>החינוך</w:t>
      </w:r>
      <w:r>
        <w:rPr>
          <w:rFonts w:hint="cs"/>
          <w:rtl/>
        </w:rPr>
        <w:t>,</w:t>
      </w:r>
      <w:r>
        <w:rPr>
          <w:rtl/>
        </w:rPr>
        <w:t xml:space="preserve"> </w:t>
      </w:r>
      <w:bookmarkStart w:id="14618" w:name="_ETM_Q62_266140"/>
      <w:bookmarkEnd w:id="14618"/>
      <w:r>
        <w:rPr>
          <w:rtl/>
        </w:rPr>
        <w:t xml:space="preserve">במשרד </w:t>
      </w:r>
      <w:bookmarkStart w:id="14619" w:name="_ETM_Q62_266950"/>
      <w:bookmarkEnd w:id="14619"/>
      <w:r>
        <w:rPr>
          <w:rtl/>
        </w:rPr>
        <w:t>התרבות</w:t>
      </w:r>
      <w:r>
        <w:rPr>
          <w:rFonts w:hint="cs"/>
          <w:rtl/>
        </w:rPr>
        <w:t>,</w:t>
      </w:r>
      <w:r>
        <w:rPr>
          <w:rtl/>
        </w:rPr>
        <w:t xml:space="preserve"> </w:t>
      </w:r>
      <w:bookmarkStart w:id="14620" w:name="_ETM_Q62_267939"/>
      <w:bookmarkEnd w:id="14620"/>
      <w:r>
        <w:rPr>
          <w:rtl/>
        </w:rPr>
        <w:t xml:space="preserve">בכל </w:t>
      </w:r>
      <w:bookmarkStart w:id="14621" w:name="_ETM_Q62_268359"/>
      <w:bookmarkEnd w:id="14621"/>
      <w:r>
        <w:rPr>
          <w:rtl/>
        </w:rPr>
        <w:t xml:space="preserve">מיני </w:t>
      </w:r>
      <w:bookmarkStart w:id="14622" w:name="_ETM_Q62_268600"/>
      <w:bookmarkEnd w:id="14622"/>
      <w:r>
        <w:rPr>
          <w:rtl/>
        </w:rPr>
        <w:t>משרדים</w:t>
      </w:r>
      <w:r>
        <w:rPr>
          <w:rFonts w:hint="cs"/>
          <w:rtl/>
        </w:rPr>
        <w:t>.</w:t>
      </w:r>
      <w:r>
        <w:rPr>
          <w:rtl/>
        </w:rPr>
        <w:t xml:space="preserve"> </w:t>
      </w:r>
      <w:bookmarkStart w:id="14623" w:name="_ETM_Q62_269679"/>
      <w:bookmarkEnd w:id="14623"/>
      <w:r>
        <w:rPr>
          <w:rtl/>
        </w:rPr>
        <w:t xml:space="preserve">אז </w:t>
      </w:r>
      <w:bookmarkStart w:id="14624" w:name="_ETM_Q62_269920"/>
      <w:bookmarkEnd w:id="14624"/>
      <w:r>
        <w:rPr>
          <w:rtl/>
        </w:rPr>
        <w:t>אמרתי</w:t>
      </w:r>
      <w:r>
        <w:rPr>
          <w:rFonts w:hint="cs"/>
          <w:rtl/>
        </w:rPr>
        <w:t>:</w:t>
      </w:r>
      <w:r>
        <w:rPr>
          <w:rtl/>
        </w:rPr>
        <w:t xml:space="preserve"> </w:t>
      </w:r>
      <w:bookmarkStart w:id="14625" w:name="_ETM_Q62_270219"/>
      <w:bookmarkEnd w:id="14625"/>
      <w:r>
        <w:rPr>
          <w:rtl/>
        </w:rPr>
        <w:t>רגע</w:t>
      </w:r>
      <w:r>
        <w:rPr>
          <w:rFonts w:hint="cs"/>
          <w:rtl/>
        </w:rPr>
        <w:t>,</w:t>
      </w:r>
      <w:r>
        <w:rPr>
          <w:rtl/>
        </w:rPr>
        <w:t xml:space="preserve"> </w:t>
      </w:r>
      <w:bookmarkStart w:id="14626" w:name="_ETM_Q62_270429"/>
      <w:bookmarkStart w:id="14627" w:name="_ETM_Q62_270939"/>
      <w:bookmarkEnd w:id="14626"/>
      <w:bookmarkEnd w:id="14627"/>
      <w:r>
        <w:rPr>
          <w:rFonts w:hint="cs"/>
          <w:rtl/>
        </w:rPr>
        <w:t xml:space="preserve">מה, </w:t>
      </w:r>
      <w:r>
        <w:rPr>
          <w:rtl/>
        </w:rPr>
        <w:t xml:space="preserve">אני </w:t>
      </w:r>
      <w:bookmarkStart w:id="14628" w:name="_ETM_Q62_271119"/>
      <w:bookmarkEnd w:id="14628"/>
      <w:r w:rsidRPr="000C4D4D">
        <w:rPr>
          <w:rFonts w:hint="cs"/>
          <w:rtl/>
        </w:rPr>
        <w:t>שרלוק הולמס</w:t>
      </w:r>
      <w:r>
        <w:rPr>
          <w:rFonts w:hint="cs"/>
          <w:rtl/>
        </w:rPr>
        <w:t xml:space="preserve">? </w:t>
      </w:r>
      <w:bookmarkStart w:id="14629" w:name="_ETM_Q62_271389"/>
      <w:bookmarkStart w:id="14630" w:name="_ETM_Q62_271509"/>
      <w:bookmarkStart w:id="14631" w:name="_ETM_Q62_271929"/>
      <w:bookmarkEnd w:id="14629"/>
      <w:bookmarkEnd w:id="14630"/>
      <w:bookmarkEnd w:id="14631"/>
      <w:r>
        <w:rPr>
          <w:rtl/>
        </w:rPr>
        <w:t>למה</w:t>
      </w:r>
      <w:r>
        <w:rPr>
          <w:rFonts w:hint="cs"/>
          <w:rtl/>
        </w:rPr>
        <w:t>?</w:t>
      </w:r>
      <w:r>
        <w:rPr>
          <w:rtl/>
        </w:rPr>
        <w:t xml:space="preserve"> </w:t>
      </w:r>
      <w:bookmarkStart w:id="14632" w:name="_ETM_Q62_272729"/>
      <w:bookmarkEnd w:id="14632"/>
      <w:r>
        <w:rPr>
          <w:rtl/>
        </w:rPr>
        <w:t xml:space="preserve">פניתי </w:t>
      </w:r>
      <w:bookmarkStart w:id="14633" w:name="_ETM_Q62_273150"/>
      <w:bookmarkEnd w:id="14633"/>
      <w:r>
        <w:rPr>
          <w:rtl/>
        </w:rPr>
        <w:t xml:space="preserve">לנציג </w:t>
      </w:r>
      <w:bookmarkStart w:id="14634" w:name="_ETM_Q62_273600"/>
      <w:bookmarkEnd w:id="14634"/>
      <w:r>
        <w:rPr>
          <w:rtl/>
        </w:rPr>
        <w:t>האוצר</w:t>
      </w:r>
      <w:r>
        <w:rPr>
          <w:rFonts w:hint="cs"/>
          <w:rtl/>
        </w:rPr>
        <w:t>,</w:t>
      </w:r>
      <w:r>
        <w:rPr>
          <w:rtl/>
        </w:rPr>
        <w:t xml:space="preserve"> </w:t>
      </w:r>
      <w:bookmarkStart w:id="14635" w:name="_ETM_Q62_273959"/>
      <w:bookmarkEnd w:id="14635"/>
      <w:r>
        <w:rPr>
          <w:rtl/>
        </w:rPr>
        <w:t xml:space="preserve">אמרתי </w:t>
      </w:r>
      <w:bookmarkStart w:id="14636" w:name="_ETM_Q62_274260"/>
      <w:bookmarkEnd w:id="14636"/>
      <w:r>
        <w:rPr>
          <w:rtl/>
        </w:rPr>
        <w:t>לו</w:t>
      </w:r>
      <w:r>
        <w:rPr>
          <w:rFonts w:hint="cs"/>
          <w:rtl/>
        </w:rPr>
        <w:t>:</w:t>
      </w:r>
      <w:r>
        <w:rPr>
          <w:rtl/>
        </w:rPr>
        <w:t xml:space="preserve"> </w:t>
      </w:r>
      <w:bookmarkStart w:id="14637" w:name="_ETM_Q62_274380"/>
      <w:bookmarkEnd w:id="14637"/>
      <w:r>
        <w:rPr>
          <w:rtl/>
        </w:rPr>
        <w:t xml:space="preserve">אני </w:t>
      </w:r>
      <w:bookmarkStart w:id="14638" w:name="_ETM_Q62_274560"/>
      <w:bookmarkEnd w:id="14638"/>
      <w:r>
        <w:rPr>
          <w:rtl/>
        </w:rPr>
        <w:t xml:space="preserve">רוצה </w:t>
      </w:r>
      <w:bookmarkStart w:id="14639" w:name="_ETM_Q62_274890"/>
      <w:bookmarkEnd w:id="14639"/>
      <w:r>
        <w:rPr>
          <w:rtl/>
        </w:rPr>
        <w:t xml:space="preserve">עכשיו </w:t>
      </w:r>
      <w:bookmarkStart w:id="14640" w:name="_ETM_Q62_275959"/>
      <w:bookmarkEnd w:id="14640"/>
      <w:r>
        <w:rPr>
          <w:rtl/>
        </w:rPr>
        <w:t xml:space="preserve">שאתם </w:t>
      </w:r>
      <w:bookmarkStart w:id="14641" w:name="_ETM_Q62_276349"/>
      <w:bookmarkEnd w:id="14641"/>
      <w:r>
        <w:rPr>
          <w:rtl/>
        </w:rPr>
        <w:t xml:space="preserve">תגידו </w:t>
      </w:r>
      <w:bookmarkStart w:id="14642" w:name="_ETM_Q62_276740"/>
      <w:bookmarkEnd w:id="14642"/>
      <w:r>
        <w:rPr>
          <w:rtl/>
        </w:rPr>
        <w:t xml:space="preserve">לנו </w:t>
      </w:r>
      <w:bookmarkStart w:id="14643" w:name="_ETM_Q62_277130"/>
      <w:bookmarkEnd w:id="14643"/>
      <w:r>
        <w:rPr>
          <w:rtl/>
        </w:rPr>
        <w:t xml:space="preserve">איפה </w:t>
      </w:r>
      <w:bookmarkStart w:id="14644" w:name="_ETM_Q62_277520"/>
      <w:bookmarkEnd w:id="14644"/>
      <w:r>
        <w:rPr>
          <w:rtl/>
        </w:rPr>
        <w:t>נמצא</w:t>
      </w:r>
      <w:r>
        <w:rPr>
          <w:rFonts w:hint="cs"/>
          <w:rtl/>
        </w:rPr>
        <w:t>ת</w:t>
      </w:r>
      <w:r>
        <w:rPr>
          <w:rtl/>
        </w:rPr>
        <w:t xml:space="preserve"> </w:t>
      </w:r>
      <w:bookmarkStart w:id="14645" w:name="_ETM_Q62_278029"/>
      <w:bookmarkEnd w:id="14645"/>
      <w:r>
        <w:rPr>
          <w:rtl/>
        </w:rPr>
        <w:t xml:space="preserve">זהות </w:t>
      </w:r>
      <w:bookmarkStart w:id="14646" w:name="_ETM_Q62_278479"/>
      <w:bookmarkEnd w:id="14646"/>
      <w:r>
        <w:rPr>
          <w:rtl/>
        </w:rPr>
        <w:t xml:space="preserve">יהודית </w:t>
      </w:r>
      <w:bookmarkStart w:id="14647" w:name="_ETM_Q62_279020"/>
      <w:bookmarkEnd w:id="14647"/>
      <w:r>
        <w:rPr>
          <w:rtl/>
        </w:rPr>
        <w:t xml:space="preserve">בכל </w:t>
      </w:r>
      <w:bookmarkStart w:id="14648" w:name="_ETM_Q62_279800"/>
      <w:bookmarkEnd w:id="14648"/>
      <w:r>
        <w:rPr>
          <w:rFonts w:hint="cs"/>
          <w:rtl/>
        </w:rPr>
        <w:t xml:space="preserve">משרדי </w:t>
      </w:r>
      <w:r>
        <w:rPr>
          <w:rtl/>
        </w:rPr>
        <w:t xml:space="preserve">הממשלה </w:t>
      </w:r>
      <w:bookmarkStart w:id="14649" w:name="_ETM_Q62_280280"/>
      <w:bookmarkEnd w:id="14649"/>
      <w:r>
        <w:rPr>
          <w:rtl/>
        </w:rPr>
        <w:t xml:space="preserve">בתקציב </w:t>
      </w:r>
      <w:bookmarkStart w:id="14650" w:name="_ETM_Q62_280730"/>
      <w:bookmarkEnd w:id="14650"/>
      <w:r>
        <w:rPr>
          <w:rtl/>
        </w:rPr>
        <w:t xml:space="preserve">המלחמה </w:t>
      </w:r>
      <w:bookmarkStart w:id="14651" w:name="_ETM_Q62_281390"/>
      <w:bookmarkEnd w:id="14651"/>
      <w:r>
        <w:rPr>
          <w:rFonts w:hint="cs"/>
          <w:rtl/>
        </w:rPr>
        <w:t>ה</w:t>
      </w:r>
      <w:r>
        <w:rPr>
          <w:rtl/>
        </w:rPr>
        <w:t>זה</w:t>
      </w:r>
      <w:r>
        <w:rPr>
          <w:rFonts w:hint="cs"/>
          <w:rtl/>
        </w:rPr>
        <w:t>.</w:t>
      </w:r>
      <w:r>
        <w:rPr>
          <w:rtl/>
        </w:rPr>
        <w:t xml:space="preserve"> </w:t>
      </w:r>
      <w:bookmarkStart w:id="14652" w:name="_ETM_Q62_282240"/>
      <w:bookmarkEnd w:id="14652"/>
      <w:r>
        <w:rPr>
          <w:rtl/>
        </w:rPr>
        <w:t xml:space="preserve">אתם </w:t>
      </w:r>
      <w:bookmarkStart w:id="14653" w:name="_ETM_Q62_282539"/>
      <w:bookmarkEnd w:id="14653"/>
      <w:r>
        <w:rPr>
          <w:rtl/>
        </w:rPr>
        <w:t xml:space="preserve">לא </w:t>
      </w:r>
      <w:bookmarkStart w:id="14654" w:name="_ETM_Q62_283119"/>
      <w:bookmarkEnd w:id="14654"/>
      <w:r>
        <w:rPr>
          <w:rFonts w:hint="cs"/>
          <w:rtl/>
        </w:rPr>
        <w:t xml:space="preserve">תאמינו </w:t>
      </w:r>
      <w:bookmarkStart w:id="14655" w:name="_ETM_Q62_283240"/>
      <w:bookmarkEnd w:id="14655"/>
      <w:r>
        <w:rPr>
          <w:rFonts w:hint="cs"/>
          <w:rtl/>
        </w:rPr>
        <w:t xml:space="preserve">מה </w:t>
      </w:r>
      <w:r>
        <w:rPr>
          <w:rtl/>
        </w:rPr>
        <w:t xml:space="preserve">סיפרו </w:t>
      </w:r>
      <w:bookmarkStart w:id="14656" w:name="_ETM_Q62_283600"/>
      <w:bookmarkEnd w:id="14656"/>
      <w:r>
        <w:rPr>
          <w:rtl/>
        </w:rPr>
        <w:t>לנו</w:t>
      </w:r>
      <w:r>
        <w:rPr>
          <w:rFonts w:hint="cs"/>
          <w:rtl/>
        </w:rPr>
        <w:t xml:space="preserve"> </w:t>
      </w:r>
      <w:r>
        <w:rPr>
          <w:rtl/>
        </w:rPr>
        <w:t xml:space="preserve">– </w:t>
      </w:r>
      <w:bookmarkStart w:id="14657" w:name="_ETM_Q62_283990"/>
      <w:bookmarkEnd w:id="14657"/>
      <w:r>
        <w:rPr>
          <w:rtl/>
        </w:rPr>
        <w:t xml:space="preserve">סיפורי </w:t>
      </w:r>
      <w:bookmarkStart w:id="14658" w:name="_ETM_Q62_285829"/>
      <w:bookmarkEnd w:id="14658"/>
      <w:r>
        <w:rPr>
          <w:rtl/>
        </w:rPr>
        <w:t xml:space="preserve">אגדות </w:t>
      </w:r>
      <w:bookmarkStart w:id="14659" w:name="_ETM_Q62_286610"/>
      <w:bookmarkEnd w:id="14659"/>
      <w:r>
        <w:rPr>
          <w:rtl/>
        </w:rPr>
        <w:t xml:space="preserve">בימים </w:t>
      </w:r>
      <w:bookmarkStart w:id="14660" w:name="_ETM_Q62_287060"/>
      <w:bookmarkEnd w:id="14660"/>
      <w:r>
        <w:rPr>
          <w:rtl/>
        </w:rPr>
        <w:t xml:space="preserve">של </w:t>
      </w:r>
      <w:bookmarkStart w:id="14661" w:name="_ETM_Q62_287240"/>
      <w:bookmarkEnd w:id="14661"/>
      <w:r>
        <w:rPr>
          <w:rtl/>
        </w:rPr>
        <w:t>מלחמה</w:t>
      </w:r>
      <w:r>
        <w:rPr>
          <w:rFonts w:hint="cs"/>
          <w:rtl/>
        </w:rPr>
        <w:t>:</w:t>
      </w:r>
      <w:r>
        <w:rPr>
          <w:rtl/>
        </w:rPr>
        <w:t xml:space="preserve"> </w:t>
      </w:r>
      <w:bookmarkStart w:id="14662" w:name="_ETM_Q62_288439"/>
      <w:bookmarkEnd w:id="14662"/>
      <w:r>
        <w:rPr>
          <w:rtl/>
        </w:rPr>
        <w:t xml:space="preserve">לא </w:t>
      </w:r>
      <w:bookmarkStart w:id="14663" w:name="_ETM_Q62_288679"/>
      <w:bookmarkEnd w:id="14663"/>
      <w:r>
        <w:rPr>
          <w:rtl/>
        </w:rPr>
        <w:t xml:space="preserve">פחות </w:t>
      </w:r>
      <w:bookmarkStart w:id="14664" w:name="_ETM_Q62_289219"/>
      <w:bookmarkEnd w:id="14664"/>
      <w:r>
        <w:rPr>
          <w:rtl/>
        </w:rPr>
        <w:t>מ</w:t>
      </w:r>
      <w:r>
        <w:rPr>
          <w:rFonts w:hint="cs"/>
          <w:rtl/>
        </w:rPr>
        <w:t xml:space="preserve">שמונה </w:t>
      </w:r>
      <w:bookmarkStart w:id="14665" w:name="_ETM_Q62_290000"/>
      <w:bookmarkEnd w:id="14665"/>
      <w:r>
        <w:rPr>
          <w:rtl/>
        </w:rPr>
        <w:t xml:space="preserve">משרדי </w:t>
      </w:r>
      <w:bookmarkStart w:id="14666" w:name="_ETM_Q62_290509"/>
      <w:bookmarkEnd w:id="14666"/>
      <w:r>
        <w:rPr>
          <w:rtl/>
        </w:rPr>
        <w:t xml:space="preserve">ממשלה </w:t>
      </w:r>
      <w:bookmarkStart w:id="14667" w:name="_ETM_Q62_291020"/>
      <w:bookmarkEnd w:id="14667"/>
      <w:r>
        <w:rPr>
          <w:rtl/>
        </w:rPr>
        <w:t xml:space="preserve">במדינת </w:t>
      </w:r>
      <w:bookmarkStart w:id="14668" w:name="_ETM_Q62_291530"/>
      <w:bookmarkEnd w:id="14668"/>
      <w:r>
        <w:rPr>
          <w:rtl/>
        </w:rPr>
        <w:t xml:space="preserve">ישראל </w:t>
      </w:r>
      <w:bookmarkStart w:id="14669" w:name="_ETM_Q62_291979"/>
      <w:bookmarkEnd w:id="14669"/>
      <w:r>
        <w:rPr>
          <w:rtl/>
        </w:rPr>
        <w:t xml:space="preserve">מקבלים </w:t>
      </w:r>
      <w:bookmarkStart w:id="14670" w:name="_ETM_Q62_292369"/>
      <w:bookmarkEnd w:id="14670"/>
      <w:r>
        <w:rPr>
          <w:rtl/>
        </w:rPr>
        <w:t xml:space="preserve">תקצוב </w:t>
      </w:r>
      <w:bookmarkStart w:id="14671" w:name="_ETM_Q62_292820"/>
      <w:bookmarkEnd w:id="14671"/>
      <w:r>
        <w:rPr>
          <w:rtl/>
        </w:rPr>
        <w:t xml:space="preserve">לזהות </w:t>
      </w:r>
      <w:bookmarkStart w:id="14672" w:name="_ETM_Q62_293270"/>
      <w:bookmarkEnd w:id="14672"/>
      <w:r>
        <w:rPr>
          <w:rtl/>
        </w:rPr>
        <w:t>יהודית</w:t>
      </w:r>
      <w:r>
        <w:rPr>
          <w:rFonts w:hint="cs"/>
          <w:rtl/>
        </w:rPr>
        <w:t>.</w:t>
      </w:r>
      <w:r>
        <w:rPr>
          <w:rtl/>
        </w:rPr>
        <w:t xml:space="preserve"> </w:t>
      </w:r>
      <w:bookmarkStart w:id="14673" w:name="_ETM_Q62_294299"/>
      <w:bookmarkEnd w:id="14673"/>
      <w:r>
        <w:rPr>
          <w:rtl/>
        </w:rPr>
        <w:t xml:space="preserve">מרוב </w:t>
      </w:r>
      <w:bookmarkStart w:id="14674" w:name="_ETM_Q62_294750"/>
      <w:bookmarkEnd w:id="14674"/>
      <w:r>
        <w:rPr>
          <w:rtl/>
        </w:rPr>
        <w:t xml:space="preserve">שמדובר </w:t>
      </w:r>
      <w:bookmarkStart w:id="14675" w:name="_ETM_Q62_295470"/>
      <w:bookmarkEnd w:id="14675"/>
      <w:r>
        <w:rPr>
          <w:rtl/>
        </w:rPr>
        <w:t xml:space="preserve">במימון </w:t>
      </w:r>
      <w:bookmarkStart w:id="14676" w:name="_ETM_Q62_295920"/>
      <w:bookmarkEnd w:id="14676"/>
      <w:r>
        <w:rPr>
          <w:rtl/>
        </w:rPr>
        <w:t>כפול</w:t>
      </w:r>
      <w:r w:rsidR="004E727F">
        <w:rPr>
          <w:rFonts w:hint="cs"/>
          <w:rtl/>
        </w:rPr>
        <w:t>,</w:t>
      </w:r>
      <w:r>
        <w:rPr>
          <w:rtl/>
        </w:rPr>
        <w:t xml:space="preserve"> </w:t>
      </w:r>
      <w:bookmarkStart w:id="14677" w:name="_ETM_Q62_296280"/>
      <w:bookmarkEnd w:id="14677"/>
      <w:r>
        <w:rPr>
          <w:rtl/>
        </w:rPr>
        <w:t xml:space="preserve">שהם </w:t>
      </w:r>
      <w:bookmarkStart w:id="14678" w:name="_ETM_Q62_296490"/>
      <w:bookmarkEnd w:id="14678"/>
      <w:r>
        <w:rPr>
          <w:rtl/>
        </w:rPr>
        <w:t xml:space="preserve">לא </w:t>
      </w:r>
      <w:bookmarkStart w:id="14679" w:name="_ETM_Q62_296580"/>
      <w:bookmarkEnd w:id="14679"/>
      <w:r>
        <w:rPr>
          <w:rtl/>
        </w:rPr>
        <w:t xml:space="preserve">יודעים </w:t>
      </w:r>
      <w:bookmarkStart w:id="14680" w:name="_ETM_Q62_296729"/>
      <w:bookmarkEnd w:id="14680"/>
      <w:r>
        <w:rPr>
          <w:rtl/>
        </w:rPr>
        <w:t>מ</w:t>
      </w:r>
      <w:r>
        <w:rPr>
          <w:rFonts w:hint="cs"/>
          <w:rtl/>
        </w:rPr>
        <w:t xml:space="preserve">ה לעשות איתו, </w:t>
      </w:r>
      <w:bookmarkStart w:id="14681" w:name="_ETM_Q62_296950"/>
      <w:bookmarkStart w:id="14682" w:name="_ETM_Q62_297189"/>
      <w:bookmarkStart w:id="14683" w:name="_ETM_Q62_298000"/>
      <w:bookmarkEnd w:id="14681"/>
      <w:bookmarkEnd w:id="14682"/>
      <w:bookmarkEnd w:id="14683"/>
      <w:r>
        <w:rPr>
          <w:rtl/>
        </w:rPr>
        <w:t xml:space="preserve">הם </w:t>
      </w:r>
      <w:bookmarkStart w:id="14684" w:name="_ETM_Q62_298300"/>
      <w:bookmarkEnd w:id="14684"/>
      <w:r>
        <w:rPr>
          <w:rtl/>
        </w:rPr>
        <w:t xml:space="preserve">מקיימים </w:t>
      </w:r>
      <w:bookmarkStart w:id="14685" w:name="_ETM_Q62_298930"/>
      <w:bookmarkEnd w:id="14685"/>
      <w:r>
        <w:rPr>
          <w:rtl/>
        </w:rPr>
        <w:t xml:space="preserve">שולחן </w:t>
      </w:r>
      <w:bookmarkStart w:id="14686" w:name="_ETM_Q62_299470"/>
      <w:bookmarkEnd w:id="14686"/>
      <w:r>
        <w:rPr>
          <w:rtl/>
        </w:rPr>
        <w:t>עגול</w:t>
      </w:r>
      <w:r>
        <w:rPr>
          <w:rFonts w:hint="cs"/>
          <w:rtl/>
        </w:rPr>
        <w:t>,</w:t>
      </w:r>
      <w:r>
        <w:rPr>
          <w:rtl/>
        </w:rPr>
        <w:t xml:space="preserve"> </w:t>
      </w:r>
      <w:bookmarkStart w:id="14687" w:name="_ETM_Q62_299890"/>
      <w:bookmarkEnd w:id="14687"/>
      <w:r>
        <w:rPr>
          <w:rtl/>
        </w:rPr>
        <w:t>כן</w:t>
      </w:r>
      <w:r>
        <w:rPr>
          <w:rFonts w:hint="cs"/>
          <w:rtl/>
        </w:rPr>
        <w:t>?</w:t>
      </w:r>
      <w:r>
        <w:rPr>
          <w:rtl/>
        </w:rPr>
        <w:t xml:space="preserve"> </w:t>
      </w:r>
      <w:bookmarkStart w:id="14688" w:name="_ETM_Q62_300100"/>
      <w:bookmarkEnd w:id="14688"/>
      <w:r>
        <w:rPr>
          <w:rtl/>
        </w:rPr>
        <w:t xml:space="preserve">ייאמר </w:t>
      </w:r>
      <w:bookmarkStart w:id="14689" w:name="_ETM_Q62_300370"/>
      <w:bookmarkEnd w:id="14689"/>
      <w:r>
        <w:rPr>
          <w:rtl/>
        </w:rPr>
        <w:t xml:space="preserve">לזכותם </w:t>
      </w:r>
      <w:bookmarkStart w:id="14690" w:name="_ETM_Q62_300790"/>
      <w:bookmarkEnd w:id="14690"/>
      <w:r>
        <w:rPr>
          <w:rtl/>
        </w:rPr>
        <w:t xml:space="preserve">של </w:t>
      </w:r>
      <w:bookmarkStart w:id="14691" w:name="_ETM_Q62_300940"/>
      <w:bookmarkEnd w:id="14691"/>
      <w:r>
        <w:rPr>
          <w:rtl/>
        </w:rPr>
        <w:t>הפקיד</w:t>
      </w:r>
      <w:r>
        <w:rPr>
          <w:rFonts w:hint="cs"/>
          <w:rtl/>
        </w:rPr>
        <w:t>ים,</w:t>
      </w:r>
      <w:r>
        <w:rPr>
          <w:rtl/>
        </w:rPr>
        <w:t xml:space="preserve"> </w:t>
      </w:r>
      <w:bookmarkStart w:id="14692" w:name="_ETM_Q62_301180"/>
      <w:bookmarkEnd w:id="14692"/>
      <w:r>
        <w:rPr>
          <w:rtl/>
        </w:rPr>
        <w:t xml:space="preserve">הם </w:t>
      </w:r>
      <w:bookmarkStart w:id="14693" w:name="_ETM_Q62_301780"/>
      <w:bookmarkEnd w:id="14693"/>
      <w:r>
        <w:rPr>
          <w:rtl/>
        </w:rPr>
        <w:t xml:space="preserve">מנסים </w:t>
      </w:r>
      <w:bookmarkStart w:id="14694" w:name="_ETM_Q62_302320"/>
      <w:bookmarkEnd w:id="14694"/>
      <w:r>
        <w:rPr>
          <w:rtl/>
        </w:rPr>
        <w:t xml:space="preserve">לייעל </w:t>
      </w:r>
      <w:bookmarkStart w:id="14695" w:name="_ETM_Q62_302770"/>
      <w:bookmarkEnd w:id="14695"/>
      <w:r>
        <w:rPr>
          <w:rtl/>
        </w:rPr>
        <w:t xml:space="preserve">את </w:t>
      </w:r>
      <w:bookmarkStart w:id="14696" w:name="_ETM_Q62_302890"/>
      <w:bookmarkEnd w:id="14696"/>
      <w:r>
        <w:rPr>
          <w:rtl/>
        </w:rPr>
        <w:t xml:space="preserve">הכסף </w:t>
      </w:r>
      <w:bookmarkStart w:id="14697" w:name="_ETM_Q62_303760"/>
      <w:bookmarkEnd w:id="14697"/>
      <w:r>
        <w:rPr>
          <w:rtl/>
        </w:rPr>
        <w:t>שנשפך</w:t>
      </w:r>
      <w:r>
        <w:rPr>
          <w:rFonts w:hint="cs"/>
          <w:rtl/>
        </w:rPr>
        <w:t>.</w:t>
      </w:r>
      <w:r>
        <w:rPr>
          <w:rtl/>
        </w:rPr>
        <w:t xml:space="preserve"> </w:t>
      </w:r>
      <w:bookmarkStart w:id="14698" w:name="_ETM_Q62_305179"/>
      <w:bookmarkEnd w:id="14698"/>
      <w:r>
        <w:rPr>
          <w:rtl/>
        </w:rPr>
        <w:t xml:space="preserve">לירדן </w:t>
      </w:r>
      <w:bookmarkStart w:id="14699" w:name="_ETM_Q62_305689"/>
      <w:bookmarkEnd w:id="14699"/>
      <w:r>
        <w:rPr>
          <w:rtl/>
        </w:rPr>
        <w:t xml:space="preserve">ביבס </w:t>
      </w:r>
      <w:bookmarkStart w:id="14700" w:name="_ETM_Q62_306170"/>
      <w:bookmarkEnd w:id="14700"/>
      <w:r>
        <w:rPr>
          <w:rtl/>
        </w:rPr>
        <w:t>אין</w:t>
      </w:r>
      <w:r>
        <w:rPr>
          <w:rFonts w:hint="cs"/>
          <w:rtl/>
        </w:rPr>
        <w:t>,</w:t>
      </w:r>
      <w:r>
        <w:rPr>
          <w:rtl/>
        </w:rPr>
        <w:t xml:space="preserve"> </w:t>
      </w:r>
      <w:bookmarkStart w:id="14701" w:name="_ETM_Q62_306619"/>
      <w:bookmarkEnd w:id="14701"/>
      <w:r>
        <w:rPr>
          <w:rtl/>
        </w:rPr>
        <w:t xml:space="preserve">הוא </w:t>
      </w:r>
      <w:bookmarkStart w:id="14702" w:name="_ETM_Q62_306740"/>
      <w:bookmarkEnd w:id="14702"/>
      <w:r>
        <w:rPr>
          <w:rtl/>
        </w:rPr>
        <w:t xml:space="preserve">עושה </w:t>
      </w:r>
      <w:bookmarkStart w:id="14703" w:name="_ETM_Q62_307249"/>
      <w:bookmarkEnd w:id="14703"/>
      <w:r>
        <w:rPr>
          <w:rtl/>
        </w:rPr>
        <w:t xml:space="preserve">גיוס </w:t>
      </w:r>
      <w:bookmarkStart w:id="14704" w:name="_ETM_Q62_307700"/>
      <w:bookmarkEnd w:id="14704"/>
      <w:r>
        <w:rPr>
          <w:rtl/>
        </w:rPr>
        <w:t>המונים</w:t>
      </w:r>
      <w:r>
        <w:rPr>
          <w:rFonts w:hint="cs"/>
          <w:rtl/>
        </w:rPr>
        <w:t>,</w:t>
      </w:r>
      <w:r>
        <w:rPr>
          <w:rtl/>
        </w:rPr>
        <w:t xml:space="preserve"> </w:t>
      </w:r>
      <w:bookmarkStart w:id="14705" w:name="_ETM_Q62_308360"/>
      <w:bookmarkEnd w:id="14705"/>
      <w:r>
        <w:rPr>
          <w:rtl/>
        </w:rPr>
        <w:t>כן</w:t>
      </w:r>
      <w:r>
        <w:rPr>
          <w:rFonts w:hint="cs"/>
          <w:rtl/>
        </w:rPr>
        <w:t>?</w:t>
      </w:r>
      <w:r>
        <w:rPr>
          <w:rtl/>
        </w:rPr>
        <w:t xml:space="preserve"> </w:t>
      </w:r>
      <w:bookmarkStart w:id="14706" w:name="_ETM_Q62_309019"/>
      <w:bookmarkEnd w:id="14706"/>
      <w:r>
        <w:rPr>
          <w:rtl/>
        </w:rPr>
        <w:t xml:space="preserve">לרשות </w:t>
      </w:r>
      <w:bookmarkStart w:id="14707" w:name="_ETM_Q62_309650"/>
      <w:bookmarkEnd w:id="14707"/>
      <w:r>
        <w:rPr>
          <w:rtl/>
        </w:rPr>
        <w:t xml:space="preserve">לניצולי </w:t>
      </w:r>
      <w:bookmarkStart w:id="14708" w:name="_ETM_Q62_310190"/>
      <w:bookmarkEnd w:id="14708"/>
      <w:r>
        <w:rPr>
          <w:rtl/>
        </w:rPr>
        <w:t xml:space="preserve">השואה </w:t>
      </w:r>
      <w:bookmarkStart w:id="14709" w:name="_ETM_Q62_310940"/>
      <w:bookmarkEnd w:id="14709"/>
      <w:r>
        <w:rPr>
          <w:rtl/>
        </w:rPr>
        <w:t xml:space="preserve">מקצצים </w:t>
      </w:r>
      <w:bookmarkStart w:id="14710" w:name="_ETM_Q62_311569"/>
      <w:bookmarkEnd w:id="14710"/>
      <w:r>
        <w:rPr>
          <w:rtl/>
        </w:rPr>
        <w:t>4</w:t>
      </w:r>
      <w:r>
        <w:rPr>
          <w:rFonts w:hint="cs"/>
          <w:rtl/>
        </w:rPr>
        <w:t xml:space="preserve"> מיליון</w:t>
      </w:r>
      <w:r>
        <w:rPr>
          <w:rtl/>
        </w:rPr>
        <w:t xml:space="preserve"> </w:t>
      </w:r>
      <w:bookmarkStart w:id="14711" w:name="_ETM_Q62_312319"/>
      <w:bookmarkEnd w:id="14711"/>
      <w:r>
        <w:rPr>
          <w:rtl/>
        </w:rPr>
        <w:t>שקלים</w:t>
      </w:r>
      <w:r>
        <w:rPr>
          <w:rFonts w:hint="cs"/>
          <w:rtl/>
        </w:rPr>
        <w:t>,</w:t>
      </w:r>
      <w:r>
        <w:rPr>
          <w:rtl/>
        </w:rPr>
        <w:t xml:space="preserve"> </w:t>
      </w:r>
      <w:bookmarkStart w:id="14712" w:name="_ETM_Q62_312889"/>
      <w:bookmarkEnd w:id="14712"/>
      <w:r>
        <w:rPr>
          <w:rtl/>
        </w:rPr>
        <w:t>כן</w:t>
      </w:r>
      <w:r>
        <w:rPr>
          <w:rFonts w:hint="cs"/>
          <w:rtl/>
        </w:rPr>
        <w:t>?</w:t>
      </w:r>
      <w:r>
        <w:rPr>
          <w:rtl/>
        </w:rPr>
        <w:t xml:space="preserve"> </w:t>
      </w:r>
      <w:bookmarkStart w:id="14713" w:name="_ETM_Q62_313580"/>
      <w:bookmarkEnd w:id="14713"/>
      <w:r>
        <w:rPr>
          <w:rtl/>
        </w:rPr>
        <w:t xml:space="preserve">אבל </w:t>
      </w:r>
      <w:bookmarkStart w:id="14714" w:name="_ETM_Q62_313909"/>
      <w:bookmarkEnd w:id="14714"/>
      <w:r>
        <w:rPr>
          <w:rtl/>
        </w:rPr>
        <w:t xml:space="preserve">זהות </w:t>
      </w:r>
      <w:bookmarkStart w:id="14715" w:name="_ETM_Q62_314450"/>
      <w:bookmarkEnd w:id="14715"/>
      <w:r>
        <w:rPr>
          <w:rtl/>
        </w:rPr>
        <w:t>יהודית</w:t>
      </w:r>
      <w:r>
        <w:rPr>
          <w:rFonts w:hint="cs"/>
          <w:rtl/>
        </w:rPr>
        <w:t xml:space="preserve"> </w:t>
      </w:r>
      <w:r>
        <w:rPr>
          <w:rFonts w:hint="eastAsia"/>
          <w:rtl/>
        </w:rPr>
        <w:t>–</w:t>
      </w:r>
      <w:r>
        <w:rPr>
          <w:rFonts w:hint="cs"/>
          <w:rtl/>
        </w:rPr>
        <w:t xml:space="preserve"> שמונה </w:t>
      </w:r>
      <w:bookmarkStart w:id="14716" w:name="_ETM_Q62_314900"/>
      <w:bookmarkStart w:id="14717" w:name="_ETM_Q62_315440"/>
      <w:bookmarkEnd w:id="14716"/>
      <w:bookmarkEnd w:id="14717"/>
      <w:r>
        <w:rPr>
          <w:rtl/>
        </w:rPr>
        <w:t xml:space="preserve">משרדי </w:t>
      </w:r>
      <w:bookmarkStart w:id="14718" w:name="_ETM_Q62_316129"/>
      <w:bookmarkEnd w:id="14718"/>
      <w:r>
        <w:rPr>
          <w:rtl/>
        </w:rPr>
        <w:t xml:space="preserve">ממשלה </w:t>
      </w:r>
      <w:bookmarkStart w:id="14719" w:name="_ETM_Q62_316669"/>
      <w:bookmarkEnd w:id="14719"/>
      <w:r>
        <w:rPr>
          <w:rtl/>
        </w:rPr>
        <w:t xml:space="preserve">במאות </w:t>
      </w:r>
      <w:bookmarkStart w:id="14720" w:name="_ETM_Q62_317090"/>
      <w:bookmarkEnd w:id="14720"/>
      <w:r>
        <w:rPr>
          <w:rtl/>
        </w:rPr>
        <w:t>מיליונים</w:t>
      </w:r>
      <w:r>
        <w:rPr>
          <w:rFonts w:hint="cs"/>
          <w:rtl/>
        </w:rPr>
        <w:t>,</w:t>
      </w:r>
      <w:r>
        <w:rPr>
          <w:rtl/>
        </w:rPr>
        <w:t xml:space="preserve"> </w:t>
      </w:r>
      <w:bookmarkStart w:id="14721" w:name="_ETM_Q62_317569"/>
      <w:bookmarkEnd w:id="14721"/>
      <w:r>
        <w:rPr>
          <w:rtl/>
        </w:rPr>
        <w:t xml:space="preserve">תכף </w:t>
      </w:r>
      <w:bookmarkStart w:id="14722" w:name="_ETM_Q62_317810"/>
      <w:bookmarkEnd w:id="14722"/>
      <w:r>
        <w:rPr>
          <w:rtl/>
        </w:rPr>
        <w:t xml:space="preserve">נדבר </w:t>
      </w:r>
      <w:bookmarkStart w:id="14723" w:name="_ETM_Q62_318230"/>
      <w:bookmarkEnd w:id="14723"/>
      <w:r>
        <w:rPr>
          <w:rtl/>
        </w:rPr>
        <w:t xml:space="preserve">גם </w:t>
      </w:r>
      <w:bookmarkStart w:id="14724" w:name="_ETM_Q62_318409"/>
      <w:bookmarkEnd w:id="14724"/>
      <w:r>
        <w:rPr>
          <w:rtl/>
        </w:rPr>
        <w:t xml:space="preserve">על </w:t>
      </w:r>
      <w:bookmarkStart w:id="14725" w:name="_ETM_Q62_318470"/>
      <w:bookmarkEnd w:id="14725"/>
      <w:r>
        <w:rPr>
          <w:rtl/>
        </w:rPr>
        <w:t>זה</w:t>
      </w:r>
      <w:bookmarkStart w:id="14726" w:name="_ETM_Q62_319010"/>
      <w:bookmarkEnd w:id="14726"/>
      <w:r>
        <w:rPr>
          <w:rFonts w:hint="cs"/>
          <w:rtl/>
        </w:rPr>
        <w:t xml:space="preserve">, </w:t>
      </w:r>
      <w:r>
        <w:rPr>
          <w:rtl/>
        </w:rPr>
        <w:t xml:space="preserve">יושבים </w:t>
      </w:r>
      <w:bookmarkStart w:id="14727" w:name="_ETM_Q62_319849"/>
      <w:bookmarkEnd w:id="14727"/>
      <w:r>
        <w:rPr>
          <w:rtl/>
        </w:rPr>
        <w:t xml:space="preserve">ועושים </w:t>
      </w:r>
      <w:bookmarkStart w:id="14728" w:name="_ETM_Q62_320510"/>
      <w:bookmarkEnd w:id="14728"/>
      <w:r>
        <w:rPr>
          <w:rtl/>
        </w:rPr>
        <w:t xml:space="preserve">זהות </w:t>
      </w:r>
      <w:bookmarkStart w:id="14729" w:name="_ETM_Q62_321019"/>
      <w:bookmarkEnd w:id="14729"/>
      <w:r>
        <w:rPr>
          <w:rtl/>
        </w:rPr>
        <w:t xml:space="preserve">יהודית </w:t>
      </w:r>
      <w:bookmarkStart w:id="14730" w:name="_ETM_Q62_321500"/>
      <w:bookmarkEnd w:id="14730"/>
      <w:r>
        <w:rPr>
          <w:rtl/>
        </w:rPr>
        <w:t xml:space="preserve">בימים </w:t>
      </w:r>
      <w:bookmarkStart w:id="14731" w:name="_ETM_Q62_321919"/>
      <w:bookmarkEnd w:id="14731"/>
      <w:r>
        <w:rPr>
          <w:rtl/>
        </w:rPr>
        <w:t xml:space="preserve">של </w:t>
      </w:r>
      <w:bookmarkStart w:id="14732" w:name="_ETM_Q62_322129"/>
      <w:bookmarkEnd w:id="14732"/>
      <w:r>
        <w:rPr>
          <w:rtl/>
        </w:rPr>
        <w:t>מלחמה</w:t>
      </w:r>
      <w:r>
        <w:rPr>
          <w:rFonts w:hint="cs"/>
          <w:rtl/>
        </w:rPr>
        <w:t>.</w:t>
      </w:r>
    </w:p>
    <w:p w:rsidR="00EA1761" w:rsidRDefault="00EA1761" w:rsidP="00D16FBD">
      <w:pPr>
        <w:rPr>
          <w:rtl/>
        </w:rPr>
      </w:pPr>
    </w:p>
    <w:p w:rsidR="00EA1761" w:rsidRDefault="00EA1761" w:rsidP="004E727F">
      <w:pPr>
        <w:rPr>
          <w:rtl/>
        </w:rPr>
      </w:pPr>
      <w:bookmarkStart w:id="14733" w:name="_ETM_Q62_324000"/>
      <w:bookmarkStart w:id="14734" w:name="_ETM_Q62_323180"/>
      <w:bookmarkEnd w:id="14733"/>
      <w:bookmarkEnd w:id="14734"/>
      <w:r>
        <w:rPr>
          <w:rtl/>
        </w:rPr>
        <w:t>עכשיו</w:t>
      </w:r>
      <w:r>
        <w:rPr>
          <w:rFonts w:hint="cs"/>
          <w:rtl/>
        </w:rPr>
        <w:t>,</w:t>
      </w:r>
      <w:r>
        <w:rPr>
          <w:rtl/>
        </w:rPr>
        <w:t xml:space="preserve"> </w:t>
      </w:r>
      <w:bookmarkStart w:id="14735" w:name="_ETM_Q62_324400"/>
      <w:bookmarkEnd w:id="14735"/>
      <w:r>
        <w:rPr>
          <w:rtl/>
        </w:rPr>
        <w:t xml:space="preserve">בואו </w:t>
      </w:r>
      <w:bookmarkStart w:id="14736" w:name="_ETM_Q62_324760"/>
      <w:bookmarkEnd w:id="14736"/>
      <w:r>
        <w:rPr>
          <w:rtl/>
        </w:rPr>
        <w:t xml:space="preserve">נדבר </w:t>
      </w:r>
      <w:bookmarkStart w:id="14737" w:name="_ETM_Q62_325389"/>
      <w:bookmarkEnd w:id="14737"/>
      <w:r>
        <w:rPr>
          <w:rtl/>
        </w:rPr>
        <w:t xml:space="preserve">על </w:t>
      </w:r>
      <w:bookmarkStart w:id="14738" w:name="_ETM_Q62_325779"/>
      <w:bookmarkEnd w:id="14738"/>
      <w:r>
        <w:rPr>
          <w:rtl/>
        </w:rPr>
        <w:t xml:space="preserve">רשימת </w:t>
      </w:r>
      <w:bookmarkStart w:id="14739" w:name="_ETM_Q62_326349"/>
      <w:bookmarkEnd w:id="14739"/>
      <w:r>
        <w:rPr>
          <w:rtl/>
        </w:rPr>
        <w:t xml:space="preserve">המשרדים </w:t>
      </w:r>
      <w:bookmarkStart w:id="14740" w:name="_ETM_Q62_327570"/>
      <w:bookmarkEnd w:id="14740"/>
      <w:r>
        <w:rPr>
          <w:rtl/>
        </w:rPr>
        <w:t>שבאמת</w:t>
      </w:r>
      <w:r>
        <w:rPr>
          <w:rFonts w:hint="cs"/>
          <w:rtl/>
        </w:rPr>
        <w:t xml:space="preserve"> ראינו בהם </w:t>
      </w:r>
      <w:bookmarkStart w:id="14741" w:name="_ETM_Q62_329190"/>
      <w:bookmarkStart w:id="14742" w:name="_ETM_Q62_329459"/>
      <w:bookmarkStart w:id="14743" w:name="_ETM_Q62_329669"/>
      <w:bookmarkStart w:id="14744" w:name="_ETM_Q62_329760"/>
      <w:bookmarkStart w:id="14745" w:name="_ETM_Q62_330299"/>
      <w:bookmarkEnd w:id="14741"/>
      <w:bookmarkEnd w:id="14742"/>
      <w:bookmarkEnd w:id="14743"/>
      <w:bookmarkEnd w:id="14744"/>
      <w:bookmarkEnd w:id="14745"/>
      <w:r>
        <w:rPr>
          <w:rtl/>
        </w:rPr>
        <w:t xml:space="preserve">את </w:t>
      </w:r>
      <w:bookmarkStart w:id="14746" w:name="_ETM_Q62_330510"/>
      <w:bookmarkEnd w:id="14746"/>
      <w:r>
        <w:rPr>
          <w:rtl/>
        </w:rPr>
        <w:t xml:space="preserve">הנושא </w:t>
      </w:r>
      <w:bookmarkStart w:id="14747" w:name="_ETM_Q62_330930"/>
      <w:bookmarkEnd w:id="14747"/>
      <w:r>
        <w:rPr>
          <w:rtl/>
        </w:rPr>
        <w:t xml:space="preserve">הזה </w:t>
      </w:r>
      <w:bookmarkStart w:id="14748" w:name="_ETM_Q62_331200"/>
      <w:bookmarkEnd w:id="14748"/>
      <w:r>
        <w:rPr>
          <w:rtl/>
        </w:rPr>
        <w:t xml:space="preserve">של </w:t>
      </w:r>
      <w:bookmarkStart w:id="14749" w:name="_ETM_Q62_331409"/>
      <w:bookmarkEnd w:id="14749"/>
      <w:r>
        <w:rPr>
          <w:rtl/>
        </w:rPr>
        <w:t xml:space="preserve">הזהות </w:t>
      </w:r>
      <w:bookmarkStart w:id="14750" w:name="_ETM_Q62_331829"/>
      <w:bookmarkEnd w:id="14750"/>
      <w:r>
        <w:rPr>
          <w:rtl/>
        </w:rPr>
        <w:t>היהודית</w:t>
      </w:r>
      <w:r>
        <w:rPr>
          <w:rFonts w:hint="cs"/>
          <w:rtl/>
        </w:rPr>
        <w:t>,</w:t>
      </w:r>
      <w:bookmarkStart w:id="14751" w:name="_ETM_Q62_332280"/>
      <w:bookmarkEnd w:id="14751"/>
      <w:r>
        <w:rPr>
          <w:rFonts w:hint="cs"/>
          <w:rtl/>
        </w:rPr>
        <w:t xml:space="preserve"> ו</w:t>
      </w:r>
      <w:r>
        <w:rPr>
          <w:rtl/>
        </w:rPr>
        <w:t xml:space="preserve">אני </w:t>
      </w:r>
      <w:bookmarkStart w:id="14752" w:name="_ETM_Q62_332519"/>
      <w:bookmarkEnd w:id="14752"/>
      <w:r>
        <w:rPr>
          <w:rtl/>
        </w:rPr>
        <w:t xml:space="preserve">מתחילה </w:t>
      </w:r>
      <w:bookmarkStart w:id="14753" w:name="_ETM_Q62_333450"/>
      <w:bookmarkEnd w:id="14753"/>
      <w:r>
        <w:rPr>
          <w:rtl/>
        </w:rPr>
        <w:t>לספור</w:t>
      </w:r>
      <w:r>
        <w:rPr>
          <w:rFonts w:hint="cs"/>
          <w:rtl/>
        </w:rPr>
        <w:t>.</w:t>
      </w:r>
      <w:r>
        <w:rPr>
          <w:rtl/>
        </w:rPr>
        <w:t xml:space="preserve"> </w:t>
      </w:r>
      <w:bookmarkStart w:id="14754" w:name="_ETM_Q62_335630"/>
      <w:bookmarkEnd w:id="14754"/>
      <w:r>
        <w:rPr>
          <w:rtl/>
        </w:rPr>
        <w:t xml:space="preserve">קודם </w:t>
      </w:r>
      <w:bookmarkStart w:id="14755" w:name="_ETM_Q62_335870"/>
      <w:bookmarkEnd w:id="14755"/>
      <w:r>
        <w:rPr>
          <w:rtl/>
        </w:rPr>
        <w:t>כ</w:t>
      </w:r>
      <w:r>
        <w:rPr>
          <w:rFonts w:hint="cs"/>
          <w:rtl/>
        </w:rPr>
        <w:t>ו</w:t>
      </w:r>
      <w:r>
        <w:rPr>
          <w:rtl/>
        </w:rPr>
        <w:t xml:space="preserve">ל </w:t>
      </w:r>
      <w:bookmarkStart w:id="14756" w:name="_ETM_Q62_336050"/>
      <w:bookmarkEnd w:id="14756"/>
      <w:r>
        <w:rPr>
          <w:rtl/>
        </w:rPr>
        <w:t xml:space="preserve">הוקמה </w:t>
      </w:r>
      <w:bookmarkStart w:id="14757" w:name="_ETM_Q62_336440"/>
      <w:bookmarkEnd w:id="14757"/>
      <w:r>
        <w:rPr>
          <w:rtl/>
        </w:rPr>
        <w:t xml:space="preserve">רשות </w:t>
      </w:r>
      <w:bookmarkStart w:id="14758" w:name="_ETM_Q62_336830"/>
      <w:bookmarkEnd w:id="14758"/>
      <w:r>
        <w:rPr>
          <w:rtl/>
        </w:rPr>
        <w:t xml:space="preserve">לזהות </w:t>
      </w:r>
      <w:bookmarkStart w:id="14759" w:name="_ETM_Q62_337190"/>
      <w:bookmarkEnd w:id="14759"/>
      <w:r>
        <w:rPr>
          <w:rtl/>
        </w:rPr>
        <w:t>יהודי</w:t>
      </w:r>
      <w:r>
        <w:rPr>
          <w:rFonts w:hint="cs"/>
          <w:rtl/>
        </w:rPr>
        <w:t>ת</w:t>
      </w:r>
      <w:r>
        <w:rPr>
          <w:rtl/>
        </w:rPr>
        <w:t xml:space="preserve"> </w:t>
      </w:r>
      <w:bookmarkStart w:id="14760" w:name="_ETM_Q62_337580"/>
      <w:bookmarkEnd w:id="14760"/>
      <w:r>
        <w:rPr>
          <w:rtl/>
        </w:rPr>
        <w:t xml:space="preserve">במשרד </w:t>
      </w:r>
      <w:bookmarkStart w:id="14761" w:name="_ETM_Q62_338060"/>
      <w:bookmarkEnd w:id="14761"/>
      <w:r>
        <w:rPr>
          <w:rFonts w:hint="cs"/>
          <w:rtl/>
        </w:rPr>
        <w:t xml:space="preserve">ראש הממשלה, </w:t>
      </w:r>
      <w:bookmarkStart w:id="14762" w:name="_ETM_Q62_338750"/>
      <w:bookmarkEnd w:id="14762"/>
      <w:r>
        <w:rPr>
          <w:rtl/>
        </w:rPr>
        <w:t xml:space="preserve">אם </w:t>
      </w:r>
      <w:bookmarkStart w:id="14763" w:name="_ETM_Q62_338840"/>
      <w:bookmarkEnd w:id="14763"/>
      <w:r>
        <w:rPr>
          <w:rtl/>
        </w:rPr>
        <w:t xml:space="preserve">לא </w:t>
      </w:r>
      <w:bookmarkStart w:id="14764" w:name="_ETM_Q62_338959"/>
      <w:bookmarkEnd w:id="14764"/>
      <w:r>
        <w:rPr>
          <w:rtl/>
        </w:rPr>
        <w:t>ידעתם</w:t>
      </w:r>
      <w:r>
        <w:rPr>
          <w:rFonts w:hint="cs"/>
          <w:rtl/>
        </w:rPr>
        <w:t>;</w:t>
      </w:r>
      <w:r>
        <w:rPr>
          <w:rtl/>
        </w:rPr>
        <w:t xml:space="preserve"> </w:t>
      </w:r>
      <w:bookmarkStart w:id="14765" w:name="_ETM_Q62_339970"/>
      <w:bookmarkEnd w:id="14765"/>
      <w:r>
        <w:rPr>
          <w:rtl/>
        </w:rPr>
        <w:t xml:space="preserve">במשרד </w:t>
      </w:r>
      <w:bookmarkStart w:id="14766" w:name="_ETM_Q62_340540"/>
      <w:bookmarkEnd w:id="14766"/>
      <w:r>
        <w:rPr>
          <w:rtl/>
        </w:rPr>
        <w:t xml:space="preserve">למשימות </w:t>
      </w:r>
      <w:bookmarkStart w:id="14767" w:name="_ETM_Q62_341110"/>
      <w:bookmarkEnd w:id="14767"/>
      <w:r>
        <w:rPr>
          <w:rtl/>
        </w:rPr>
        <w:t xml:space="preserve">לאומיות </w:t>
      </w:r>
      <w:bookmarkStart w:id="14768" w:name="_ETM_Q62_341530"/>
      <w:bookmarkEnd w:id="14768"/>
      <w:r>
        <w:rPr>
          <w:rtl/>
        </w:rPr>
        <w:t xml:space="preserve">של </w:t>
      </w:r>
      <w:bookmarkStart w:id="14769" w:name="_ETM_Q62_341680"/>
      <w:bookmarkEnd w:id="14769"/>
      <w:r>
        <w:rPr>
          <w:rFonts w:hint="cs"/>
          <w:rtl/>
        </w:rPr>
        <w:t xml:space="preserve">סטרוק </w:t>
      </w:r>
      <w:bookmarkStart w:id="14770" w:name="_ETM_Q62_342010"/>
      <w:bookmarkStart w:id="14771" w:name="_ETM_Q62_342130"/>
      <w:bookmarkEnd w:id="14770"/>
      <w:bookmarkEnd w:id="14771"/>
      <w:r>
        <w:rPr>
          <w:rtl/>
        </w:rPr>
        <w:t xml:space="preserve">יש </w:t>
      </w:r>
      <w:bookmarkStart w:id="14772" w:name="_ETM_Q62_342280"/>
      <w:bookmarkEnd w:id="14772"/>
      <w:r>
        <w:rPr>
          <w:rtl/>
        </w:rPr>
        <w:t xml:space="preserve">כמובן </w:t>
      </w:r>
      <w:bookmarkStart w:id="14773" w:name="_ETM_Q62_342760"/>
      <w:bookmarkEnd w:id="14773"/>
      <w:r>
        <w:rPr>
          <w:rtl/>
        </w:rPr>
        <w:t xml:space="preserve">הרבה </w:t>
      </w:r>
      <w:bookmarkStart w:id="14774" w:name="_ETM_Q62_343120"/>
      <w:bookmarkEnd w:id="14774"/>
      <w:r>
        <w:rPr>
          <w:rtl/>
        </w:rPr>
        <w:t xml:space="preserve">מאוד </w:t>
      </w:r>
      <w:bookmarkStart w:id="14775" w:name="_ETM_Q62_343419"/>
      <w:bookmarkEnd w:id="14775"/>
      <w:r>
        <w:rPr>
          <w:rtl/>
        </w:rPr>
        <w:t xml:space="preserve">כסף </w:t>
      </w:r>
      <w:bookmarkStart w:id="14776" w:name="_ETM_Q62_343780"/>
      <w:bookmarkEnd w:id="14776"/>
      <w:r>
        <w:rPr>
          <w:rtl/>
        </w:rPr>
        <w:t>ל</w:t>
      </w:r>
      <w:bookmarkStart w:id="14777" w:name="_ETM_Q62_343900"/>
      <w:bookmarkEnd w:id="14777"/>
      <w:r>
        <w:rPr>
          <w:rtl/>
        </w:rPr>
        <w:t xml:space="preserve">זהות </w:t>
      </w:r>
      <w:bookmarkStart w:id="14778" w:name="_ETM_Q62_344290"/>
      <w:bookmarkEnd w:id="14778"/>
      <w:r>
        <w:rPr>
          <w:rtl/>
        </w:rPr>
        <w:t>יהודית</w:t>
      </w:r>
      <w:r>
        <w:rPr>
          <w:rFonts w:hint="cs"/>
          <w:rtl/>
        </w:rPr>
        <w:t>;</w:t>
      </w:r>
      <w:r>
        <w:rPr>
          <w:rtl/>
        </w:rPr>
        <w:t xml:space="preserve"> </w:t>
      </w:r>
      <w:bookmarkStart w:id="14779" w:name="_ETM_Q62_345660"/>
      <w:bookmarkEnd w:id="14779"/>
      <w:r>
        <w:rPr>
          <w:rtl/>
        </w:rPr>
        <w:t xml:space="preserve">במשרד </w:t>
      </w:r>
      <w:bookmarkStart w:id="14780" w:name="_ETM_Q62_346080"/>
      <w:bookmarkEnd w:id="14780"/>
      <w:r>
        <w:rPr>
          <w:rtl/>
        </w:rPr>
        <w:t xml:space="preserve">ירושלים </w:t>
      </w:r>
      <w:bookmarkStart w:id="14781" w:name="_ETM_Q62_346650"/>
      <w:bookmarkEnd w:id="14781"/>
      <w:r>
        <w:rPr>
          <w:rFonts w:hint="cs"/>
          <w:rtl/>
        </w:rPr>
        <w:t>ו</w:t>
      </w:r>
      <w:r>
        <w:rPr>
          <w:rtl/>
        </w:rPr>
        <w:t xml:space="preserve">מסורת </w:t>
      </w:r>
      <w:bookmarkStart w:id="14782" w:name="_ETM_Q62_347400"/>
      <w:bookmarkEnd w:id="14782"/>
      <w:r>
        <w:rPr>
          <w:rtl/>
        </w:rPr>
        <w:t xml:space="preserve">יש </w:t>
      </w:r>
      <w:bookmarkStart w:id="14783" w:name="_ETM_Q62_347669"/>
      <w:bookmarkEnd w:id="14783"/>
      <w:r>
        <w:rPr>
          <w:rtl/>
        </w:rPr>
        <w:t xml:space="preserve">תקציב </w:t>
      </w:r>
      <w:bookmarkStart w:id="14784" w:name="_ETM_Q62_348330"/>
      <w:bookmarkStart w:id="14785" w:name="_ETM_Q62_348570"/>
      <w:bookmarkEnd w:id="14784"/>
      <w:bookmarkEnd w:id="14785"/>
      <w:r>
        <w:rPr>
          <w:rFonts w:hint="cs"/>
          <w:rtl/>
        </w:rPr>
        <w:t>ל</w:t>
      </w:r>
      <w:r>
        <w:rPr>
          <w:rtl/>
        </w:rPr>
        <w:t xml:space="preserve">זהות </w:t>
      </w:r>
      <w:bookmarkStart w:id="14786" w:name="_ETM_Q62_349169"/>
      <w:bookmarkEnd w:id="14786"/>
      <w:r>
        <w:rPr>
          <w:rtl/>
        </w:rPr>
        <w:t xml:space="preserve">יהודית </w:t>
      </w:r>
      <w:bookmarkStart w:id="14787" w:name="_ETM_Q62_349710"/>
      <w:bookmarkEnd w:id="14787"/>
      <w:r>
        <w:rPr>
          <w:rtl/>
        </w:rPr>
        <w:t xml:space="preserve">בתקציב </w:t>
      </w:r>
      <w:bookmarkStart w:id="14788" w:name="_ETM_Q62_351549"/>
      <w:bookmarkEnd w:id="14788"/>
      <w:r>
        <w:rPr>
          <w:rtl/>
        </w:rPr>
        <w:t xml:space="preserve">הזה </w:t>
      </w:r>
      <w:bookmarkStart w:id="14789" w:name="_ETM_Q62_351760"/>
      <w:bookmarkStart w:id="14790" w:name="_ETM_Q62_351819"/>
      <w:bookmarkEnd w:id="14789"/>
      <w:bookmarkEnd w:id="14790"/>
      <w:r>
        <w:rPr>
          <w:rFonts w:hint="cs"/>
          <w:rtl/>
        </w:rPr>
        <w:t>ו</w:t>
      </w:r>
      <w:r>
        <w:rPr>
          <w:rtl/>
        </w:rPr>
        <w:t xml:space="preserve">בכספים </w:t>
      </w:r>
      <w:bookmarkStart w:id="14791" w:name="_ETM_Q62_352269"/>
      <w:bookmarkEnd w:id="14791"/>
      <w:r>
        <w:rPr>
          <w:rtl/>
        </w:rPr>
        <w:t>הקואליציוניים</w:t>
      </w:r>
      <w:r>
        <w:rPr>
          <w:rFonts w:hint="cs"/>
          <w:rtl/>
        </w:rPr>
        <w:t>;</w:t>
      </w:r>
      <w:r>
        <w:rPr>
          <w:rtl/>
        </w:rPr>
        <w:t xml:space="preserve"> </w:t>
      </w:r>
      <w:bookmarkStart w:id="14792" w:name="_ETM_Q62_353379"/>
      <w:bookmarkEnd w:id="14792"/>
      <w:r>
        <w:rPr>
          <w:rtl/>
        </w:rPr>
        <w:t xml:space="preserve">במשרד </w:t>
      </w:r>
      <w:bookmarkStart w:id="14793" w:name="_ETM_Q62_353860"/>
      <w:bookmarkEnd w:id="14793"/>
      <w:r>
        <w:rPr>
          <w:rtl/>
        </w:rPr>
        <w:t xml:space="preserve">המורשת </w:t>
      </w:r>
      <w:bookmarkStart w:id="14794" w:name="_ETM_Q62_354930"/>
      <w:bookmarkEnd w:id="14794"/>
      <w:r>
        <w:rPr>
          <w:rtl/>
        </w:rPr>
        <w:t xml:space="preserve">יש </w:t>
      </w:r>
      <w:bookmarkStart w:id="14795" w:name="_ETM_Q62_355169"/>
      <w:bookmarkEnd w:id="14795"/>
      <w:r>
        <w:rPr>
          <w:rtl/>
        </w:rPr>
        <w:t xml:space="preserve">תקציב </w:t>
      </w:r>
      <w:bookmarkStart w:id="14796" w:name="_ETM_Q62_355680"/>
      <w:bookmarkEnd w:id="14796"/>
      <w:r>
        <w:rPr>
          <w:rtl/>
        </w:rPr>
        <w:t xml:space="preserve">לזהות </w:t>
      </w:r>
      <w:bookmarkStart w:id="14797" w:name="_ETM_Q62_356249"/>
      <w:bookmarkEnd w:id="14797"/>
      <w:r>
        <w:rPr>
          <w:rtl/>
        </w:rPr>
        <w:t>יהודית</w:t>
      </w:r>
      <w:r>
        <w:rPr>
          <w:rFonts w:hint="cs"/>
          <w:rtl/>
        </w:rPr>
        <w:t>;</w:t>
      </w:r>
      <w:r>
        <w:rPr>
          <w:rtl/>
        </w:rPr>
        <w:t xml:space="preserve"> </w:t>
      </w:r>
      <w:bookmarkStart w:id="14798" w:name="_ETM_Q62_357060"/>
      <w:bookmarkEnd w:id="14798"/>
      <w:r>
        <w:rPr>
          <w:rFonts w:hint="cs"/>
          <w:rtl/>
        </w:rPr>
        <w:t>ב</w:t>
      </w:r>
      <w:r>
        <w:rPr>
          <w:rtl/>
        </w:rPr>
        <w:t>מ</w:t>
      </w:r>
      <w:r>
        <w:rPr>
          <w:rFonts w:hint="cs"/>
          <w:rtl/>
        </w:rPr>
        <w:t>י</w:t>
      </w:r>
      <w:r>
        <w:rPr>
          <w:rtl/>
        </w:rPr>
        <w:t xml:space="preserve">נהל </w:t>
      </w:r>
      <w:bookmarkStart w:id="14799" w:name="_ETM_Q62_357480"/>
      <w:bookmarkEnd w:id="14799"/>
      <w:r>
        <w:rPr>
          <w:rtl/>
        </w:rPr>
        <w:t xml:space="preserve">חברה </w:t>
      </w:r>
      <w:bookmarkStart w:id="14800" w:name="_ETM_Q62_357810"/>
      <w:bookmarkEnd w:id="14800"/>
      <w:r>
        <w:rPr>
          <w:rtl/>
        </w:rPr>
        <w:t xml:space="preserve">ונוער </w:t>
      </w:r>
      <w:bookmarkStart w:id="14801" w:name="_ETM_Q62_358230"/>
      <w:bookmarkEnd w:id="14801"/>
      <w:r>
        <w:rPr>
          <w:rtl/>
        </w:rPr>
        <w:t xml:space="preserve">במשרד </w:t>
      </w:r>
      <w:bookmarkStart w:id="14802" w:name="_ETM_Q62_358739"/>
      <w:bookmarkEnd w:id="14802"/>
      <w:r>
        <w:rPr>
          <w:rtl/>
        </w:rPr>
        <w:t>החינוך</w:t>
      </w:r>
      <w:r>
        <w:rPr>
          <w:rFonts w:hint="cs"/>
          <w:rtl/>
        </w:rPr>
        <w:t>,</w:t>
      </w:r>
      <w:r>
        <w:rPr>
          <w:rtl/>
        </w:rPr>
        <w:t xml:space="preserve"> </w:t>
      </w:r>
      <w:bookmarkStart w:id="14803" w:name="_ETM_Q62_359530"/>
      <w:bookmarkEnd w:id="14803"/>
      <w:r>
        <w:rPr>
          <w:rtl/>
        </w:rPr>
        <w:t xml:space="preserve">במזכירות </w:t>
      </w:r>
      <w:bookmarkStart w:id="14804" w:name="_ETM_Q62_360160"/>
      <w:bookmarkEnd w:id="14804"/>
      <w:r>
        <w:rPr>
          <w:rtl/>
        </w:rPr>
        <w:t xml:space="preserve">הפדגוגית </w:t>
      </w:r>
      <w:bookmarkStart w:id="14805" w:name="_ETM_Q62_360879"/>
      <w:bookmarkEnd w:id="14805"/>
      <w:r>
        <w:rPr>
          <w:rtl/>
        </w:rPr>
        <w:t xml:space="preserve">במשרד </w:t>
      </w:r>
      <w:bookmarkStart w:id="14806" w:name="_ETM_Q62_361360"/>
      <w:bookmarkEnd w:id="14806"/>
      <w:r>
        <w:rPr>
          <w:rtl/>
        </w:rPr>
        <w:t>החינוך</w:t>
      </w:r>
      <w:r>
        <w:rPr>
          <w:rFonts w:hint="cs"/>
          <w:rtl/>
        </w:rPr>
        <w:t>;</w:t>
      </w:r>
      <w:r>
        <w:rPr>
          <w:rtl/>
        </w:rPr>
        <w:t xml:space="preserve"> </w:t>
      </w:r>
      <w:bookmarkStart w:id="14807" w:name="_ETM_Q62_362139"/>
      <w:bookmarkEnd w:id="14807"/>
      <w:r>
        <w:rPr>
          <w:rtl/>
        </w:rPr>
        <w:t xml:space="preserve">במשרד </w:t>
      </w:r>
      <w:bookmarkStart w:id="14808" w:name="_ETM_Q62_362680"/>
      <w:bookmarkEnd w:id="14808"/>
      <w:r>
        <w:rPr>
          <w:rtl/>
        </w:rPr>
        <w:t>התפוצות</w:t>
      </w:r>
      <w:r>
        <w:rPr>
          <w:rFonts w:hint="cs"/>
          <w:rtl/>
        </w:rPr>
        <w:t>;</w:t>
      </w:r>
      <w:r>
        <w:rPr>
          <w:rtl/>
        </w:rPr>
        <w:t xml:space="preserve"> </w:t>
      </w:r>
      <w:bookmarkStart w:id="14809" w:name="_ETM_Q62_363310"/>
      <w:bookmarkEnd w:id="14809"/>
      <w:r>
        <w:rPr>
          <w:rtl/>
        </w:rPr>
        <w:t xml:space="preserve">במשרד </w:t>
      </w:r>
      <w:bookmarkStart w:id="14810" w:name="_ETM_Q62_363849"/>
      <w:bookmarkEnd w:id="14810"/>
      <w:r>
        <w:rPr>
          <w:rtl/>
        </w:rPr>
        <w:t>התרבות</w:t>
      </w:r>
      <w:r>
        <w:rPr>
          <w:rFonts w:hint="cs"/>
          <w:rtl/>
        </w:rPr>
        <w:t>;</w:t>
      </w:r>
      <w:r>
        <w:rPr>
          <w:rtl/>
        </w:rPr>
        <w:t xml:space="preserve"> </w:t>
      </w:r>
      <w:bookmarkStart w:id="14811" w:name="_ETM_Q62_364510"/>
      <w:bookmarkEnd w:id="14811"/>
      <w:r>
        <w:rPr>
          <w:rtl/>
        </w:rPr>
        <w:t xml:space="preserve">במשרד </w:t>
      </w:r>
      <w:bookmarkStart w:id="14812" w:name="_ETM_Q62_365169"/>
      <w:bookmarkEnd w:id="14812"/>
      <w:r>
        <w:rPr>
          <w:rtl/>
        </w:rPr>
        <w:t>העל</w:t>
      </w:r>
      <w:r>
        <w:rPr>
          <w:rFonts w:hint="cs"/>
          <w:rtl/>
        </w:rPr>
        <w:t>י</w:t>
      </w:r>
      <w:r>
        <w:rPr>
          <w:rtl/>
        </w:rPr>
        <w:t>יה</w:t>
      </w:r>
      <w:r>
        <w:rPr>
          <w:rFonts w:hint="cs"/>
          <w:rtl/>
        </w:rPr>
        <w:t>.</w:t>
      </w:r>
      <w:r>
        <w:rPr>
          <w:rtl/>
        </w:rPr>
        <w:t xml:space="preserve"> </w:t>
      </w:r>
      <w:bookmarkStart w:id="14813" w:name="_ETM_Q62_366510"/>
      <w:bookmarkEnd w:id="14813"/>
      <w:r>
        <w:rPr>
          <w:rtl/>
        </w:rPr>
        <w:t>הבנתם</w:t>
      </w:r>
      <w:r>
        <w:rPr>
          <w:rFonts w:hint="cs"/>
          <w:rtl/>
        </w:rPr>
        <w:t>?</w:t>
      </w:r>
      <w:r>
        <w:rPr>
          <w:rtl/>
        </w:rPr>
        <w:t xml:space="preserve"> </w:t>
      </w:r>
      <w:bookmarkStart w:id="14814" w:name="_ETM_Q62_367919"/>
      <w:bookmarkEnd w:id="14814"/>
      <w:r>
        <w:rPr>
          <w:rtl/>
        </w:rPr>
        <w:t>הבנתם</w:t>
      </w:r>
      <w:r>
        <w:rPr>
          <w:rFonts w:hint="cs"/>
          <w:rtl/>
        </w:rPr>
        <w:t>?</w:t>
      </w:r>
      <w:r>
        <w:rPr>
          <w:rtl/>
        </w:rPr>
        <w:t xml:space="preserve"> </w:t>
      </w:r>
      <w:bookmarkStart w:id="14815" w:name="_ETM_Q62_368889"/>
      <w:bookmarkEnd w:id="14815"/>
      <w:r>
        <w:rPr>
          <w:rtl/>
        </w:rPr>
        <w:t xml:space="preserve">הם </w:t>
      </w:r>
      <w:bookmarkStart w:id="14816" w:name="_ETM_Q62_369069"/>
      <w:bookmarkEnd w:id="14816"/>
      <w:r>
        <w:rPr>
          <w:rtl/>
        </w:rPr>
        <w:t xml:space="preserve">אפילו </w:t>
      </w:r>
      <w:bookmarkStart w:id="14817" w:name="_ETM_Q62_369400"/>
      <w:bookmarkEnd w:id="14817"/>
      <w:r>
        <w:rPr>
          <w:rtl/>
        </w:rPr>
        <w:t xml:space="preserve">לקחו </w:t>
      </w:r>
      <w:bookmarkStart w:id="14818" w:name="_ETM_Q62_369760"/>
      <w:bookmarkEnd w:id="14818"/>
      <w:r>
        <w:rPr>
          <w:rtl/>
        </w:rPr>
        <w:t xml:space="preserve">חברת </w:t>
      </w:r>
      <w:bookmarkStart w:id="14819" w:name="_ETM_Q62_370270"/>
      <w:bookmarkEnd w:id="14819"/>
      <w:r>
        <w:rPr>
          <w:rtl/>
        </w:rPr>
        <w:t xml:space="preserve">ייעוץ </w:t>
      </w:r>
      <w:bookmarkStart w:id="14820" w:name="_ETM_Q62_370870"/>
      <w:bookmarkEnd w:id="14820"/>
      <w:r>
        <w:rPr>
          <w:rtl/>
        </w:rPr>
        <w:t xml:space="preserve">בתקציב </w:t>
      </w:r>
      <w:bookmarkStart w:id="14821" w:name="_ETM_Q62_371530"/>
      <w:bookmarkEnd w:id="14821"/>
      <w:r>
        <w:rPr>
          <w:rtl/>
        </w:rPr>
        <w:t xml:space="preserve">הזה </w:t>
      </w:r>
      <w:bookmarkStart w:id="14822" w:name="_ETM_Q62_372280"/>
      <w:bookmarkEnd w:id="14822"/>
      <w:r>
        <w:rPr>
          <w:rtl/>
        </w:rPr>
        <w:t xml:space="preserve">כדי </w:t>
      </w:r>
      <w:bookmarkStart w:id="14823" w:name="_ETM_Q62_372580"/>
      <w:bookmarkEnd w:id="14823"/>
      <w:r>
        <w:rPr>
          <w:rtl/>
        </w:rPr>
        <w:t>ש</w:t>
      </w:r>
      <w:r>
        <w:rPr>
          <w:rFonts w:hint="cs"/>
          <w:rtl/>
        </w:rPr>
        <w:t xml:space="preserve">תעזור להם, </w:t>
      </w:r>
      <w:bookmarkStart w:id="14824" w:name="_ETM_Q62_373030"/>
      <w:bookmarkStart w:id="14825" w:name="_ETM_Q62_373209"/>
      <w:bookmarkStart w:id="14826" w:name="_ETM_Q62_373749"/>
      <w:bookmarkEnd w:id="14824"/>
      <w:bookmarkEnd w:id="14825"/>
      <w:bookmarkEnd w:id="14826"/>
      <w:r>
        <w:rPr>
          <w:rtl/>
        </w:rPr>
        <w:t xml:space="preserve">מה </w:t>
      </w:r>
      <w:bookmarkStart w:id="14827" w:name="_ETM_Q62_373900"/>
      <w:bookmarkEnd w:id="14827"/>
      <w:r>
        <w:rPr>
          <w:rtl/>
        </w:rPr>
        <w:t>לעשות</w:t>
      </w:r>
      <w:bookmarkStart w:id="14828" w:name="_ETM_Q62_374180"/>
      <w:bookmarkEnd w:id="14828"/>
      <w:r>
        <w:rPr>
          <w:rFonts w:hint="cs"/>
          <w:rtl/>
        </w:rPr>
        <w:t xml:space="preserve">, </w:t>
      </w:r>
      <w:bookmarkStart w:id="14829" w:name="_ETM_Q62_374870"/>
      <w:bookmarkEnd w:id="14829"/>
      <w:r>
        <w:rPr>
          <w:rtl/>
        </w:rPr>
        <w:t xml:space="preserve">איך </w:t>
      </w:r>
      <w:bookmarkStart w:id="14830" w:name="_ETM_Q62_375109"/>
      <w:bookmarkEnd w:id="14830"/>
      <w:r>
        <w:rPr>
          <w:rtl/>
        </w:rPr>
        <w:t xml:space="preserve">מנהלים </w:t>
      </w:r>
      <w:bookmarkStart w:id="14831" w:name="_ETM_Q62_375680"/>
      <w:bookmarkEnd w:id="14831"/>
      <w:r>
        <w:rPr>
          <w:rtl/>
        </w:rPr>
        <w:t xml:space="preserve">מנגנון </w:t>
      </w:r>
      <w:bookmarkStart w:id="14832" w:name="_ETM_Q62_376129"/>
      <w:bookmarkEnd w:id="14832"/>
      <w:r>
        <w:rPr>
          <w:rtl/>
        </w:rPr>
        <w:t xml:space="preserve">כל </w:t>
      </w:r>
      <w:bookmarkStart w:id="14833" w:name="_ETM_Q62_376280"/>
      <w:bookmarkEnd w:id="14833"/>
      <w:r>
        <w:rPr>
          <w:rtl/>
        </w:rPr>
        <w:t xml:space="preserve">כך </w:t>
      </w:r>
      <w:bookmarkStart w:id="14834" w:name="_ETM_Q62_376519"/>
      <w:bookmarkEnd w:id="14834"/>
      <w:r>
        <w:rPr>
          <w:rtl/>
        </w:rPr>
        <w:t xml:space="preserve">לא </w:t>
      </w:r>
      <w:bookmarkStart w:id="14835" w:name="_ETM_Q62_376669"/>
      <w:bookmarkEnd w:id="14835"/>
      <w:r>
        <w:rPr>
          <w:rtl/>
        </w:rPr>
        <w:t xml:space="preserve">יעיל </w:t>
      </w:r>
      <w:bookmarkStart w:id="14836" w:name="_ETM_Q62_377150"/>
      <w:bookmarkEnd w:id="14836"/>
      <w:r>
        <w:rPr>
          <w:rtl/>
        </w:rPr>
        <w:t xml:space="preserve">וכל </w:t>
      </w:r>
      <w:bookmarkStart w:id="14837" w:name="_ETM_Q62_377450"/>
      <w:bookmarkEnd w:id="14837"/>
      <w:r>
        <w:rPr>
          <w:rtl/>
        </w:rPr>
        <w:t xml:space="preserve">כך </w:t>
      </w:r>
      <w:bookmarkStart w:id="14838" w:name="_ETM_Q62_377629"/>
      <w:bookmarkEnd w:id="14838"/>
      <w:r>
        <w:rPr>
          <w:rtl/>
        </w:rPr>
        <w:t xml:space="preserve">מופקר </w:t>
      </w:r>
      <w:bookmarkStart w:id="14839" w:name="_ETM_Q62_378530"/>
      <w:bookmarkEnd w:id="14839"/>
      <w:r>
        <w:rPr>
          <w:rtl/>
        </w:rPr>
        <w:t xml:space="preserve">של </w:t>
      </w:r>
      <w:bookmarkStart w:id="14840" w:name="_ETM_Q62_378770"/>
      <w:bookmarkEnd w:id="14840"/>
      <w:r>
        <w:rPr>
          <w:rtl/>
        </w:rPr>
        <w:t xml:space="preserve">כל </w:t>
      </w:r>
      <w:bookmarkStart w:id="14841" w:name="_ETM_Q62_378950"/>
      <w:bookmarkEnd w:id="14841"/>
      <w:r>
        <w:rPr>
          <w:rtl/>
        </w:rPr>
        <w:t xml:space="preserve">כך </w:t>
      </w:r>
      <w:bookmarkStart w:id="14842" w:name="_ETM_Q62_379160"/>
      <w:bookmarkEnd w:id="14842"/>
      <w:r>
        <w:rPr>
          <w:rtl/>
        </w:rPr>
        <w:t xml:space="preserve">הרבה </w:t>
      </w:r>
      <w:bookmarkStart w:id="14843" w:name="_ETM_Q62_379400"/>
      <w:bookmarkEnd w:id="14843"/>
      <w:r>
        <w:rPr>
          <w:rtl/>
        </w:rPr>
        <w:t xml:space="preserve">כסף </w:t>
      </w:r>
      <w:bookmarkStart w:id="14844" w:name="_ETM_Q62_379760"/>
      <w:bookmarkEnd w:id="14844"/>
      <w:r>
        <w:rPr>
          <w:rtl/>
        </w:rPr>
        <w:t xml:space="preserve">לזהות </w:t>
      </w:r>
      <w:bookmarkStart w:id="14845" w:name="_ETM_Q62_380239"/>
      <w:bookmarkEnd w:id="14845"/>
      <w:r>
        <w:rPr>
          <w:rtl/>
        </w:rPr>
        <w:t>יהודית</w:t>
      </w:r>
      <w:r>
        <w:rPr>
          <w:rFonts w:hint="cs"/>
          <w:rtl/>
        </w:rPr>
        <w:t>.</w:t>
      </w:r>
    </w:p>
    <w:p w:rsidR="00EA1761" w:rsidRDefault="00EA1761" w:rsidP="00D16FBD">
      <w:pPr>
        <w:rPr>
          <w:rtl/>
        </w:rPr>
      </w:pPr>
      <w:bookmarkStart w:id="14846" w:name="_ETM_Q62_382000"/>
      <w:bookmarkEnd w:id="14846"/>
    </w:p>
    <w:p w:rsidR="00EA1761" w:rsidRDefault="00EA1761" w:rsidP="00D16FBD">
      <w:pPr>
        <w:rPr>
          <w:rtl/>
        </w:rPr>
      </w:pPr>
      <w:bookmarkStart w:id="14847" w:name="_ETM_Q62_383000"/>
      <w:bookmarkStart w:id="14848" w:name="_ETM_Q62_380959"/>
      <w:bookmarkEnd w:id="14847"/>
      <w:bookmarkEnd w:id="14848"/>
      <w:r>
        <w:rPr>
          <w:rtl/>
        </w:rPr>
        <w:t xml:space="preserve">עכשיו </w:t>
      </w:r>
      <w:bookmarkStart w:id="14849" w:name="_ETM_Q62_381230"/>
      <w:bookmarkEnd w:id="14849"/>
      <w:r>
        <w:rPr>
          <w:rtl/>
        </w:rPr>
        <w:t xml:space="preserve">אני </w:t>
      </w:r>
      <w:bookmarkStart w:id="14850" w:name="_ETM_Q62_381379"/>
      <w:bookmarkEnd w:id="14850"/>
      <w:r>
        <w:rPr>
          <w:rtl/>
        </w:rPr>
        <w:t xml:space="preserve">רוצה </w:t>
      </w:r>
      <w:bookmarkStart w:id="14851" w:name="_ETM_Q62_381650"/>
      <w:bookmarkEnd w:id="14851"/>
      <w:r>
        <w:rPr>
          <w:rtl/>
        </w:rPr>
        <w:t xml:space="preserve">לתת </w:t>
      </w:r>
      <w:bookmarkStart w:id="14852" w:name="_ETM_Q62_381919"/>
      <w:bookmarkEnd w:id="14852"/>
      <w:r>
        <w:rPr>
          <w:rtl/>
        </w:rPr>
        <w:t xml:space="preserve">לכם </w:t>
      </w:r>
      <w:bookmarkStart w:id="14853" w:name="_ETM_Q62_382160"/>
      <w:bookmarkEnd w:id="14853"/>
      <w:r>
        <w:rPr>
          <w:rtl/>
        </w:rPr>
        <w:t xml:space="preserve">רק </w:t>
      </w:r>
      <w:bookmarkStart w:id="14854" w:name="_ETM_Q62_382400"/>
      <w:bookmarkEnd w:id="14854"/>
      <w:r>
        <w:rPr>
          <w:rtl/>
        </w:rPr>
        <w:t>פנינה</w:t>
      </w:r>
      <w:r>
        <w:rPr>
          <w:rFonts w:hint="cs"/>
          <w:rtl/>
        </w:rPr>
        <w:t>,</w:t>
      </w:r>
      <w:r>
        <w:rPr>
          <w:rtl/>
        </w:rPr>
        <w:t xml:space="preserve"> </w:t>
      </w:r>
      <w:bookmarkStart w:id="14855" w:name="_ETM_Q62_383419"/>
      <w:bookmarkEnd w:id="14855"/>
      <w:r>
        <w:rPr>
          <w:rtl/>
        </w:rPr>
        <w:t xml:space="preserve">שאנחנו </w:t>
      </w:r>
      <w:bookmarkStart w:id="14856" w:name="_ETM_Q62_384080"/>
      <w:bookmarkEnd w:id="14856"/>
      <w:r>
        <w:rPr>
          <w:rtl/>
        </w:rPr>
        <w:t xml:space="preserve">שאלנו </w:t>
      </w:r>
      <w:bookmarkStart w:id="14857" w:name="_ETM_Q62_384919"/>
      <w:bookmarkEnd w:id="14857"/>
      <w:r>
        <w:rPr>
          <w:rtl/>
        </w:rPr>
        <w:t xml:space="preserve">את </w:t>
      </w:r>
      <w:bookmarkStart w:id="14858" w:name="_ETM_Q62_385099"/>
      <w:bookmarkEnd w:id="14858"/>
      <w:r>
        <w:rPr>
          <w:rtl/>
        </w:rPr>
        <w:t xml:space="preserve">הרשות </w:t>
      </w:r>
      <w:bookmarkStart w:id="14859" w:name="_ETM_Q62_385489"/>
      <w:bookmarkEnd w:id="14859"/>
      <w:r>
        <w:rPr>
          <w:rtl/>
        </w:rPr>
        <w:t xml:space="preserve">לזהות </w:t>
      </w:r>
      <w:bookmarkStart w:id="14860" w:name="_ETM_Q62_385879"/>
      <w:bookmarkEnd w:id="14860"/>
      <w:r>
        <w:rPr>
          <w:rtl/>
        </w:rPr>
        <w:t>יהודית</w:t>
      </w:r>
      <w:r>
        <w:rPr>
          <w:rFonts w:hint="cs"/>
          <w:rtl/>
        </w:rPr>
        <w:t>,</w:t>
      </w:r>
      <w:r>
        <w:rPr>
          <w:rtl/>
        </w:rPr>
        <w:t xml:space="preserve"> </w:t>
      </w:r>
      <w:bookmarkStart w:id="14861" w:name="_ETM_Q62_386300"/>
      <w:bookmarkEnd w:id="14861"/>
      <w:r>
        <w:rPr>
          <w:rtl/>
        </w:rPr>
        <w:t xml:space="preserve">את </w:t>
      </w:r>
      <w:bookmarkStart w:id="14862" w:name="_ETM_Q62_386930"/>
      <w:bookmarkEnd w:id="14862"/>
      <w:r>
        <w:rPr>
          <w:rFonts w:hint="cs"/>
          <w:rtl/>
        </w:rPr>
        <w:t>ה</w:t>
      </w:r>
      <w:r>
        <w:rPr>
          <w:rtl/>
        </w:rPr>
        <w:t xml:space="preserve">בחור </w:t>
      </w:r>
      <w:bookmarkStart w:id="14863" w:name="_ETM_Q62_387319"/>
      <w:bookmarkEnd w:id="14863"/>
      <w:r>
        <w:rPr>
          <w:rFonts w:hint="cs"/>
          <w:rtl/>
        </w:rPr>
        <w:t>ה</w:t>
      </w:r>
      <w:r>
        <w:rPr>
          <w:rtl/>
        </w:rPr>
        <w:t xml:space="preserve">נחמד </w:t>
      </w:r>
      <w:bookmarkStart w:id="14864" w:name="_ETM_Q62_387680"/>
      <w:bookmarkEnd w:id="14864"/>
      <w:r>
        <w:rPr>
          <w:rFonts w:hint="cs"/>
          <w:rtl/>
        </w:rPr>
        <w:t xml:space="preserve">– </w:t>
      </w:r>
      <w:r>
        <w:rPr>
          <w:rtl/>
        </w:rPr>
        <w:t xml:space="preserve">הוא </w:t>
      </w:r>
      <w:bookmarkStart w:id="14865" w:name="_ETM_Q62_387769"/>
      <w:bookmarkEnd w:id="14865"/>
      <w:r>
        <w:rPr>
          <w:rtl/>
        </w:rPr>
        <w:t xml:space="preserve">באמת </w:t>
      </w:r>
      <w:bookmarkStart w:id="14866" w:name="_ETM_Q62_388099"/>
      <w:bookmarkEnd w:id="14866"/>
      <w:r>
        <w:rPr>
          <w:rtl/>
        </w:rPr>
        <w:t xml:space="preserve">לא </w:t>
      </w:r>
      <w:bookmarkStart w:id="14867" w:name="_ETM_Q62_388250"/>
      <w:bookmarkEnd w:id="14867"/>
      <w:r>
        <w:rPr>
          <w:rtl/>
        </w:rPr>
        <w:t xml:space="preserve">אשם </w:t>
      </w:r>
      <w:bookmarkStart w:id="14868" w:name="_ETM_Q62_388849"/>
      <w:bookmarkEnd w:id="14868"/>
      <w:r>
        <w:rPr>
          <w:rFonts w:hint="cs"/>
          <w:rtl/>
        </w:rPr>
        <w:t xml:space="preserve">– </w:t>
      </w:r>
      <w:r>
        <w:rPr>
          <w:rtl/>
        </w:rPr>
        <w:t xml:space="preserve">העובד </w:t>
      </w:r>
      <w:bookmarkStart w:id="14869" w:name="_ETM_Q62_389389"/>
      <w:bookmarkEnd w:id="14869"/>
      <w:r>
        <w:rPr>
          <w:rtl/>
        </w:rPr>
        <w:t xml:space="preserve">של </w:t>
      </w:r>
      <w:bookmarkStart w:id="14870" w:name="_ETM_Q62_389900"/>
      <w:bookmarkEnd w:id="14870"/>
      <w:r>
        <w:rPr>
          <w:rtl/>
        </w:rPr>
        <w:t xml:space="preserve">אבי </w:t>
      </w:r>
      <w:bookmarkStart w:id="14871" w:name="_ETM_Q62_390169"/>
      <w:bookmarkEnd w:id="14871"/>
      <w:r>
        <w:rPr>
          <w:rtl/>
        </w:rPr>
        <w:t>מעוז</w:t>
      </w:r>
      <w:r>
        <w:rPr>
          <w:rFonts w:hint="cs"/>
          <w:rtl/>
        </w:rPr>
        <w:t>,</w:t>
      </w:r>
      <w:r>
        <w:rPr>
          <w:rtl/>
        </w:rPr>
        <w:t xml:space="preserve"> </w:t>
      </w:r>
      <w:bookmarkStart w:id="14872" w:name="_ETM_Q62_391310"/>
      <w:bookmarkEnd w:id="14872"/>
      <w:r>
        <w:rPr>
          <w:rtl/>
        </w:rPr>
        <w:t xml:space="preserve">שר </w:t>
      </w:r>
      <w:bookmarkStart w:id="14873" w:name="_ETM_Q62_391610"/>
      <w:bookmarkEnd w:id="14873"/>
      <w:r>
        <w:rPr>
          <w:rtl/>
        </w:rPr>
        <w:t xml:space="preserve">החינוך </w:t>
      </w:r>
      <w:bookmarkStart w:id="14874" w:name="_ETM_Q62_392150"/>
      <w:bookmarkEnd w:id="14874"/>
      <w:r>
        <w:rPr>
          <w:rtl/>
        </w:rPr>
        <w:t xml:space="preserve">או </w:t>
      </w:r>
      <w:bookmarkStart w:id="14875" w:name="_ETM_Q62_392239"/>
      <w:bookmarkEnd w:id="14875"/>
      <w:r>
        <w:rPr>
          <w:rtl/>
        </w:rPr>
        <w:t xml:space="preserve">סגן </w:t>
      </w:r>
      <w:bookmarkStart w:id="14876" w:name="_ETM_Q62_392599"/>
      <w:bookmarkEnd w:id="14876"/>
      <w:r>
        <w:rPr>
          <w:rtl/>
        </w:rPr>
        <w:t xml:space="preserve">שר </w:t>
      </w:r>
      <w:bookmarkStart w:id="14877" w:name="_ETM_Q62_392840"/>
      <w:bookmarkEnd w:id="14877"/>
      <w:r>
        <w:rPr>
          <w:rtl/>
        </w:rPr>
        <w:t>החינוך</w:t>
      </w:r>
      <w:r>
        <w:rPr>
          <w:rFonts w:hint="cs"/>
          <w:rtl/>
        </w:rPr>
        <w:t>,</w:t>
      </w:r>
      <w:r>
        <w:rPr>
          <w:rtl/>
        </w:rPr>
        <w:t xml:space="preserve"> </w:t>
      </w:r>
      <w:bookmarkStart w:id="14878" w:name="_ETM_Q62_393319"/>
      <w:bookmarkEnd w:id="14878"/>
      <w:r>
        <w:rPr>
          <w:rtl/>
        </w:rPr>
        <w:t>שישב</w:t>
      </w:r>
      <w:r>
        <w:rPr>
          <w:rFonts w:hint="cs"/>
          <w:rtl/>
        </w:rPr>
        <w:t>.</w:t>
      </w:r>
      <w:bookmarkStart w:id="14879" w:name="_ETM_Q62_394310"/>
      <w:bookmarkEnd w:id="14879"/>
      <w:r>
        <w:rPr>
          <w:rFonts w:hint="cs"/>
          <w:rtl/>
        </w:rPr>
        <w:t xml:space="preserve"> </w:t>
      </w:r>
      <w:r>
        <w:rPr>
          <w:rtl/>
        </w:rPr>
        <w:t xml:space="preserve">ראינו </w:t>
      </w:r>
      <w:bookmarkStart w:id="14880" w:name="_ETM_Q62_394879"/>
      <w:bookmarkEnd w:id="14880"/>
      <w:r>
        <w:rPr>
          <w:rtl/>
        </w:rPr>
        <w:t xml:space="preserve">שם </w:t>
      </w:r>
      <w:bookmarkStart w:id="14881" w:name="_ETM_Q62_395330"/>
      <w:bookmarkEnd w:id="14881"/>
      <w:r>
        <w:rPr>
          <w:rtl/>
        </w:rPr>
        <w:t>שבכסף</w:t>
      </w:r>
      <w:r>
        <w:rPr>
          <w:rFonts w:hint="cs"/>
          <w:rtl/>
        </w:rPr>
        <w:t xml:space="preserve"> - - -</w:t>
      </w:r>
    </w:p>
    <w:p w:rsidR="00EA1761" w:rsidRDefault="00EA1761" w:rsidP="00D16FBD">
      <w:pPr>
        <w:rPr>
          <w:rtl/>
        </w:rPr>
      </w:pPr>
    </w:p>
    <w:p w:rsidR="00EA1761" w:rsidRDefault="00EA1761" w:rsidP="00D16FBD">
      <w:pPr>
        <w:pStyle w:val="af5"/>
        <w:keepNext/>
        <w:rPr>
          <w:rtl/>
        </w:rPr>
      </w:pPr>
      <w:bookmarkStart w:id="14882" w:name="_ETM_Q62_394000"/>
      <w:bookmarkStart w:id="14883" w:name="ET_interruption_6458_1"/>
      <w:bookmarkEnd w:id="14882"/>
      <w:r w:rsidRPr="000C4D4D">
        <w:rPr>
          <w:rStyle w:val="TagStyle"/>
          <w:rtl/>
        </w:rPr>
        <w:t xml:space="preserve"> &lt;&lt; קריאה &gt;&gt; </w:t>
      </w:r>
      <w:r>
        <w:rPr>
          <w:rtl/>
        </w:rPr>
        <w:t>שר החינוך יואב קיש:</w:t>
      </w:r>
      <w:r w:rsidRPr="000C4D4D">
        <w:rPr>
          <w:rStyle w:val="TagStyle"/>
          <w:rtl/>
        </w:rPr>
        <w:t xml:space="preserve"> &lt;&lt; קריאה &gt;&gt;</w:t>
      </w:r>
      <w:r>
        <w:rPr>
          <w:rtl/>
        </w:rPr>
        <w:t xml:space="preserve">  </w:t>
      </w:r>
      <w:bookmarkEnd w:id="14883"/>
    </w:p>
    <w:p w:rsidR="00EA1761" w:rsidRDefault="00EA1761" w:rsidP="00D16FBD">
      <w:pPr>
        <w:pStyle w:val="KeepWithNext"/>
        <w:rPr>
          <w:rtl/>
        </w:rPr>
      </w:pPr>
    </w:p>
    <w:p w:rsidR="00EA1761" w:rsidRDefault="00EA1761" w:rsidP="00D16FBD">
      <w:pPr>
        <w:rPr>
          <w:rtl/>
        </w:rPr>
      </w:pPr>
      <w:r>
        <w:rPr>
          <w:rFonts w:hint="cs"/>
          <w:rtl/>
        </w:rPr>
        <w:t>מי זה סגן שר החינוך?</w:t>
      </w:r>
    </w:p>
    <w:p w:rsidR="00EA1761" w:rsidRDefault="00EA1761" w:rsidP="00D16FBD">
      <w:pPr>
        <w:rPr>
          <w:rtl/>
        </w:rPr>
      </w:pPr>
      <w:bookmarkStart w:id="14884" w:name="_ETM_Q62_392000"/>
      <w:bookmarkEnd w:id="14884"/>
    </w:p>
    <w:p w:rsidR="00EA1761" w:rsidRDefault="00EA1761" w:rsidP="00D16FBD">
      <w:pPr>
        <w:pStyle w:val="-"/>
        <w:keepNext/>
        <w:rPr>
          <w:rtl/>
        </w:rPr>
      </w:pPr>
      <w:bookmarkStart w:id="14885" w:name="ET_speakercontinue_5800_2"/>
      <w:r w:rsidRPr="000C4D4D">
        <w:rPr>
          <w:rStyle w:val="TagStyle"/>
          <w:rtl/>
        </w:rPr>
        <w:t xml:space="preserve"> &lt;&lt; דובר_המשך &gt;&gt; </w:t>
      </w:r>
      <w:r>
        <w:rPr>
          <w:rtl/>
        </w:rPr>
        <w:t>אורית פרקש הכהן (המחנה הממלכתי):</w:t>
      </w:r>
      <w:r w:rsidRPr="000C4D4D">
        <w:rPr>
          <w:rStyle w:val="TagStyle"/>
          <w:rtl/>
        </w:rPr>
        <w:t xml:space="preserve"> &lt;&lt; דובר_המשך &gt;&gt;</w:t>
      </w:r>
      <w:r>
        <w:rPr>
          <w:rtl/>
        </w:rPr>
        <w:t xml:space="preserve">  </w:t>
      </w:r>
      <w:bookmarkEnd w:id="14885"/>
    </w:p>
    <w:p w:rsidR="00EA1761" w:rsidRDefault="00EA1761" w:rsidP="00D16FBD">
      <w:pPr>
        <w:rPr>
          <w:rtl/>
        </w:rPr>
      </w:pPr>
    </w:p>
    <w:p w:rsidR="00EA1761" w:rsidRDefault="00EA1761" w:rsidP="00D16FBD">
      <w:pPr>
        <w:rPr>
          <w:rtl/>
        </w:rPr>
      </w:pPr>
      <w:bookmarkStart w:id="14886" w:name="_ETM_Q62_393000"/>
      <w:bookmarkEnd w:id="14886"/>
      <w:r>
        <w:rPr>
          <w:rFonts w:hint="cs"/>
          <w:rtl/>
        </w:rPr>
        <w:lastRenderedPageBreak/>
        <w:t xml:space="preserve">לא </w:t>
      </w:r>
      <w:bookmarkStart w:id="14887" w:name="_ETM_Q62_396230"/>
      <w:bookmarkStart w:id="14888" w:name="_ETM_Q62_397099"/>
      <w:bookmarkStart w:id="14889" w:name="_ETM_Q62_397489"/>
      <w:bookmarkStart w:id="14890" w:name="_ETM_Q62_397790"/>
      <w:bookmarkEnd w:id="14887"/>
      <w:bookmarkEnd w:id="14888"/>
      <w:bookmarkEnd w:id="14889"/>
      <w:bookmarkEnd w:id="14890"/>
      <w:r>
        <w:rPr>
          <w:rtl/>
        </w:rPr>
        <w:t xml:space="preserve">סגן </w:t>
      </w:r>
      <w:bookmarkStart w:id="14891" w:name="_ETM_Q62_398090"/>
      <w:bookmarkEnd w:id="14891"/>
      <w:r>
        <w:rPr>
          <w:rtl/>
        </w:rPr>
        <w:t xml:space="preserve">שר </w:t>
      </w:r>
      <w:bookmarkStart w:id="14892" w:name="_ETM_Q62_398269"/>
      <w:bookmarkEnd w:id="14892"/>
      <w:r>
        <w:rPr>
          <w:rtl/>
        </w:rPr>
        <w:t>החינוך</w:t>
      </w:r>
      <w:r>
        <w:rPr>
          <w:rFonts w:hint="cs"/>
          <w:rtl/>
        </w:rPr>
        <w:t>,</w:t>
      </w:r>
      <w:r>
        <w:rPr>
          <w:rtl/>
        </w:rPr>
        <w:t xml:space="preserve"> </w:t>
      </w:r>
      <w:bookmarkStart w:id="14893" w:name="_ETM_Q62_398569"/>
      <w:bookmarkEnd w:id="14893"/>
      <w:r>
        <w:rPr>
          <w:rtl/>
        </w:rPr>
        <w:t>סליחה</w:t>
      </w:r>
      <w:r>
        <w:rPr>
          <w:rFonts w:hint="cs"/>
          <w:rtl/>
        </w:rPr>
        <w:t>.</w:t>
      </w:r>
      <w:r>
        <w:rPr>
          <w:rtl/>
        </w:rPr>
        <w:t xml:space="preserve"> </w:t>
      </w:r>
      <w:bookmarkStart w:id="14894" w:name="_ETM_Q62_399019"/>
      <w:bookmarkEnd w:id="14894"/>
      <w:r>
        <w:rPr>
          <w:rtl/>
        </w:rPr>
        <w:t xml:space="preserve">אבי </w:t>
      </w:r>
      <w:bookmarkStart w:id="14895" w:name="_ETM_Q62_399290"/>
      <w:bookmarkEnd w:id="14895"/>
      <w:r>
        <w:rPr>
          <w:rtl/>
        </w:rPr>
        <w:t>מעוז</w:t>
      </w:r>
      <w:r>
        <w:rPr>
          <w:rFonts w:hint="cs"/>
          <w:rtl/>
        </w:rPr>
        <w:t>,</w:t>
      </w:r>
      <w:r>
        <w:rPr>
          <w:rtl/>
        </w:rPr>
        <w:t xml:space="preserve"> </w:t>
      </w:r>
      <w:bookmarkStart w:id="14896" w:name="_ETM_Q62_399620"/>
      <w:bookmarkEnd w:id="14896"/>
      <w:r>
        <w:rPr>
          <w:rtl/>
        </w:rPr>
        <w:t>מהו</w:t>
      </w:r>
      <w:bookmarkStart w:id="14897" w:name="_ETM_Q62_400400"/>
      <w:bookmarkEnd w:id="14897"/>
      <w:r>
        <w:rPr>
          <w:rFonts w:hint="cs"/>
          <w:rtl/>
        </w:rPr>
        <w:t xml:space="preserve">? </w:t>
      </w:r>
      <w:r>
        <w:rPr>
          <w:rtl/>
        </w:rPr>
        <w:t>סליחה</w:t>
      </w:r>
      <w:r>
        <w:rPr>
          <w:rFonts w:hint="cs"/>
          <w:rtl/>
        </w:rPr>
        <w:t>,</w:t>
      </w:r>
      <w:r>
        <w:rPr>
          <w:rtl/>
        </w:rPr>
        <w:t xml:space="preserve"> </w:t>
      </w:r>
      <w:bookmarkStart w:id="14898" w:name="_ETM_Q62_400909"/>
      <w:bookmarkEnd w:id="14898"/>
      <w:r>
        <w:rPr>
          <w:rtl/>
        </w:rPr>
        <w:t xml:space="preserve">אני </w:t>
      </w:r>
      <w:bookmarkStart w:id="14899" w:name="_ETM_Q62_401060"/>
      <w:bookmarkEnd w:id="14899"/>
      <w:r>
        <w:rPr>
          <w:rtl/>
        </w:rPr>
        <w:t>מר</w:t>
      </w:r>
      <w:r>
        <w:rPr>
          <w:rFonts w:hint="cs"/>
          <w:rtl/>
        </w:rPr>
        <w:t xml:space="preserve">גיזה </w:t>
      </w:r>
      <w:bookmarkStart w:id="14900" w:name="_ETM_Q62_401659"/>
      <w:bookmarkEnd w:id="14900"/>
      <w:r>
        <w:rPr>
          <w:rFonts w:hint="cs"/>
          <w:rtl/>
        </w:rPr>
        <w:t>י</w:t>
      </w:r>
      <w:r>
        <w:rPr>
          <w:rtl/>
        </w:rPr>
        <w:t xml:space="preserve">ואב </w:t>
      </w:r>
      <w:bookmarkStart w:id="14901" w:name="_ETM_Q62_401989"/>
      <w:bookmarkEnd w:id="14901"/>
      <w:r>
        <w:rPr>
          <w:rtl/>
        </w:rPr>
        <w:t>קיש</w:t>
      </w:r>
      <w:r>
        <w:rPr>
          <w:rFonts w:hint="cs"/>
          <w:rtl/>
        </w:rPr>
        <w:t>.</w:t>
      </w:r>
      <w:bookmarkStart w:id="14902" w:name="_ETM_Q62_402680"/>
      <w:bookmarkStart w:id="14903" w:name="_ETM_Q62_402829"/>
      <w:bookmarkEnd w:id="14902"/>
      <w:bookmarkEnd w:id="14903"/>
      <w:r>
        <w:rPr>
          <w:rFonts w:hint="cs"/>
          <w:rtl/>
        </w:rPr>
        <w:t xml:space="preserve"> </w:t>
      </w:r>
      <w:r>
        <w:rPr>
          <w:rtl/>
        </w:rPr>
        <w:t>סליחה</w:t>
      </w:r>
      <w:r>
        <w:rPr>
          <w:rFonts w:hint="cs"/>
          <w:rtl/>
        </w:rPr>
        <w:t>,</w:t>
      </w:r>
      <w:r>
        <w:rPr>
          <w:rtl/>
        </w:rPr>
        <w:t xml:space="preserve"> </w:t>
      </w:r>
      <w:bookmarkStart w:id="14904" w:name="_ETM_Q62_403370"/>
      <w:bookmarkEnd w:id="14904"/>
      <w:r>
        <w:rPr>
          <w:rtl/>
        </w:rPr>
        <w:t xml:space="preserve">שר </w:t>
      </w:r>
      <w:bookmarkStart w:id="14905" w:name="_ETM_Q62_403639"/>
      <w:bookmarkEnd w:id="14905"/>
      <w:r>
        <w:rPr>
          <w:rtl/>
        </w:rPr>
        <w:t>החינוך</w:t>
      </w:r>
      <w:r>
        <w:rPr>
          <w:rFonts w:hint="cs"/>
          <w:rtl/>
        </w:rPr>
        <w:t>.</w:t>
      </w:r>
      <w:r>
        <w:rPr>
          <w:rtl/>
        </w:rPr>
        <w:t xml:space="preserve"> </w:t>
      </w:r>
      <w:bookmarkStart w:id="14906" w:name="_ETM_Q62_404209"/>
      <w:bookmarkStart w:id="14907" w:name="_ETM_Q62_404359"/>
      <w:bookmarkEnd w:id="14906"/>
      <w:bookmarkEnd w:id="14907"/>
      <w:r>
        <w:rPr>
          <w:rFonts w:hint="cs"/>
          <w:rtl/>
        </w:rPr>
        <w:t xml:space="preserve">אז </w:t>
      </w:r>
      <w:r>
        <w:rPr>
          <w:rtl/>
        </w:rPr>
        <w:t xml:space="preserve">תתקן </w:t>
      </w:r>
      <w:bookmarkStart w:id="14908" w:name="_ETM_Q62_404719"/>
      <w:bookmarkEnd w:id="14908"/>
      <w:r>
        <w:rPr>
          <w:rtl/>
        </w:rPr>
        <w:t>אותי</w:t>
      </w:r>
      <w:r>
        <w:rPr>
          <w:rFonts w:hint="cs"/>
          <w:rtl/>
        </w:rPr>
        <w:t>.</w:t>
      </w:r>
    </w:p>
    <w:p w:rsidR="00EA1761" w:rsidRDefault="00EA1761" w:rsidP="00D16FBD">
      <w:pPr>
        <w:rPr>
          <w:rtl/>
        </w:rPr>
      </w:pPr>
    </w:p>
    <w:p w:rsidR="00EA1761" w:rsidRDefault="00EA1761" w:rsidP="00D16FBD">
      <w:pPr>
        <w:pStyle w:val="af5"/>
        <w:keepNext/>
        <w:rPr>
          <w:rtl/>
        </w:rPr>
      </w:pPr>
      <w:bookmarkStart w:id="14909" w:name="ET_interruption_6458_3"/>
      <w:r w:rsidRPr="000C4D4D">
        <w:rPr>
          <w:rStyle w:val="TagStyle"/>
          <w:rtl/>
        </w:rPr>
        <w:t xml:space="preserve"> &lt;&lt; קריאה &gt;&gt; </w:t>
      </w:r>
      <w:r>
        <w:rPr>
          <w:rtl/>
        </w:rPr>
        <w:t>שר החינוך יואב קיש:</w:t>
      </w:r>
      <w:r w:rsidRPr="000C4D4D">
        <w:rPr>
          <w:rStyle w:val="TagStyle"/>
          <w:rtl/>
        </w:rPr>
        <w:t xml:space="preserve"> &lt;&lt; קריאה &gt;&gt;</w:t>
      </w:r>
      <w:r>
        <w:rPr>
          <w:rtl/>
        </w:rPr>
        <w:t xml:space="preserve">  </w:t>
      </w:r>
      <w:bookmarkEnd w:id="14909"/>
    </w:p>
    <w:p w:rsidR="00EA1761" w:rsidRDefault="00EA1761" w:rsidP="00D16FBD">
      <w:pPr>
        <w:pStyle w:val="KeepWithNext"/>
        <w:rPr>
          <w:rtl/>
        </w:rPr>
      </w:pPr>
    </w:p>
    <w:p w:rsidR="00EA1761" w:rsidRDefault="00EA1761" w:rsidP="00D16FBD">
      <w:pPr>
        <w:rPr>
          <w:rtl/>
        </w:rPr>
      </w:pPr>
      <w:r>
        <w:rPr>
          <w:rFonts w:hint="cs"/>
          <w:rtl/>
        </w:rPr>
        <w:t xml:space="preserve">לא, כי </w:t>
      </w:r>
      <w:bookmarkStart w:id="14910" w:name="_ETM_Q62_399000"/>
      <w:bookmarkEnd w:id="14910"/>
      <w:r>
        <w:rPr>
          <w:rFonts w:hint="cs"/>
          <w:rtl/>
        </w:rPr>
        <w:t xml:space="preserve">עשיתם אותו לפני שנתיים, עשיתם אותו שר החינוך. </w:t>
      </w:r>
    </w:p>
    <w:p w:rsidR="00EA1761" w:rsidRDefault="00EA1761" w:rsidP="00D16FBD">
      <w:pPr>
        <w:rPr>
          <w:rtl/>
        </w:rPr>
      </w:pPr>
      <w:bookmarkStart w:id="14911" w:name="_ETM_Q62_400000"/>
      <w:bookmarkEnd w:id="14911"/>
    </w:p>
    <w:p w:rsidR="00EA1761" w:rsidRDefault="00EA1761" w:rsidP="00D16FBD">
      <w:pPr>
        <w:pStyle w:val="-"/>
        <w:keepNext/>
        <w:rPr>
          <w:rtl/>
        </w:rPr>
      </w:pPr>
      <w:bookmarkStart w:id="14912" w:name="ET_speakercontinue_5800_4"/>
      <w:r w:rsidRPr="000C4D4D">
        <w:rPr>
          <w:rStyle w:val="TagStyle"/>
          <w:rtl/>
        </w:rPr>
        <w:t xml:space="preserve"> &lt;&lt; דובר_המשך &gt;&gt; </w:t>
      </w:r>
      <w:r>
        <w:rPr>
          <w:rtl/>
        </w:rPr>
        <w:t>אורית פרקש הכהן (המחנה הממלכתי):</w:t>
      </w:r>
      <w:r w:rsidRPr="000C4D4D">
        <w:rPr>
          <w:rStyle w:val="TagStyle"/>
          <w:rtl/>
        </w:rPr>
        <w:t xml:space="preserve"> &lt;&lt; דובר_המשך &gt;&gt;</w:t>
      </w:r>
      <w:r>
        <w:rPr>
          <w:rtl/>
        </w:rPr>
        <w:t xml:space="preserve">  </w:t>
      </w:r>
      <w:bookmarkEnd w:id="14912"/>
    </w:p>
    <w:p w:rsidR="00EA1761" w:rsidRDefault="00EA1761" w:rsidP="00D16FBD">
      <w:pPr>
        <w:pStyle w:val="KeepWithNext"/>
        <w:rPr>
          <w:rtl/>
        </w:rPr>
      </w:pPr>
    </w:p>
    <w:p w:rsidR="00EA1761" w:rsidRDefault="00EA1761" w:rsidP="00D16FBD">
      <w:pPr>
        <w:rPr>
          <w:rtl/>
        </w:rPr>
      </w:pPr>
      <w:bookmarkStart w:id="14913" w:name="_ETM_Q62_401000"/>
      <w:bookmarkEnd w:id="14913"/>
      <w:r>
        <w:rPr>
          <w:rFonts w:hint="cs"/>
          <w:rtl/>
        </w:rPr>
        <w:t xml:space="preserve">את אבי מעוז? </w:t>
      </w:r>
      <w:bookmarkStart w:id="14914" w:name="_ETM_Q62_407300"/>
      <w:bookmarkStart w:id="14915" w:name="_ETM_Q62_409219"/>
      <w:bookmarkEnd w:id="14914"/>
      <w:bookmarkEnd w:id="14915"/>
      <w:r>
        <w:rPr>
          <w:rtl/>
        </w:rPr>
        <w:t xml:space="preserve">עשינו </w:t>
      </w:r>
      <w:bookmarkStart w:id="14916" w:name="_ETM_Q62_409639"/>
      <w:bookmarkEnd w:id="14916"/>
      <w:r>
        <w:rPr>
          <w:rFonts w:hint="cs"/>
          <w:rtl/>
        </w:rPr>
        <w:t xml:space="preserve">שר החינוך את אבי מעוז? קשקשן. </w:t>
      </w:r>
      <w:bookmarkStart w:id="14917" w:name="_ETM_Q62_409000"/>
      <w:bookmarkEnd w:id="14917"/>
    </w:p>
    <w:p w:rsidR="00EA1761" w:rsidRDefault="00EA1761" w:rsidP="00D16FBD">
      <w:pPr>
        <w:rPr>
          <w:rtl/>
        </w:rPr>
      </w:pPr>
      <w:bookmarkStart w:id="14918" w:name="_ETM_Q62_407000"/>
      <w:bookmarkEnd w:id="14918"/>
    </w:p>
    <w:p w:rsidR="00EA1761" w:rsidRDefault="00EA1761" w:rsidP="00D16FBD">
      <w:pPr>
        <w:pStyle w:val="af5"/>
        <w:keepNext/>
        <w:rPr>
          <w:rtl/>
        </w:rPr>
      </w:pPr>
      <w:bookmarkStart w:id="14919" w:name="ET_interruption_6458_5"/>
      <w:r w:rsidRPr="000C4D4D">
        <w:rPr>
          <w:rStyle w:val="TagStyle"/>
          <w:rtl/>
        </w:rPr>
        <w:t xml:space="preserve"> &lt;&lt; קריאה &gt;&gt; </w:t>
      </w:r>
      <w:r>
        <w:rPr>
          <w:rtl/>
        </w:rPr>
        <w:t>שר החינוך יואב קיש:</w:t>
      </w:r>
      <w:r w:rsidRPr="000C4D4D">
        <w:rPr>
          <w:rStyle w:val="TagStyle"/>
          <w:rtl/>
        </w:rPr>
        <w:t xml:space="preserve"> &lt;&lt; קריאה &gt;&gt;</w:t>
      </w:r>
      <w:r>
        <w:rPr>
          <w:rtl/>
        </w:rPr>
        <w:t xml:space="preserve">  </w:t>
      </w:r>
      <w:bookmarkEnd w:id="14919"/>
    </w:p>
    <w:p w:rsidR="00EA1761" w:rsidRDefault="00EA1761" w:rsidP="00D16FBD">
      <w:pPr>
        <w:pStyle w:val="KeepWithNext"/>
        <w:rPr>
          <w:rtl/>
        </w:rPr>
      </w:pPr>
    </w:p>
    <w:p w:rsidR="00EA1761" w:rsidRDefault="00EA1761" w:rsidP="00D16FBD">
      <w:pPr>
        <w:rPr>
          <w:rtl/>
        </w:rPr>
      </w:pPr>
      <w:bookmarkStart w:id="14920" w:name="_ETM_Q62_410000"/>
      <w:bookmarkEnd w:id="14920"/>
      <w:r>
        <w:rPr>
          <w:rFonts w:hint="cs"/>
          <w:rtl/>
        </w:rPr>
        <w:t xml:space="preserve">עשיתם קמפיין שלם. קשקשתם בקומקום. </w:t>
      </w:r>
      <w:bookmarkStart w:id="14921" w:name="_ETM_Q62_406000"/>
      <w:bookmarkEnd w:id="14921"/>
      <w:r>
        <w:rPr>
          <w:rFonts w:hint="cs"/>
          <w:rtl/>
        </w:rPr>
        <w:t xml:space="preserve">אתם פשוט מצחיקים. </w:t>
      </w:r>
    </w:p>
    <w:p w:rsidR="00EA1761" w:rsidRDefault="00EA1761" w:rsidP="00D16FBD">
      <w:pPr>
        <w:rPr>
          <w:rtl/>
        </w:rPr>
      </w:pPr>
    </w:p>
    <w:p w:rsidR="00EA1761" w:rsidRDefault="00EA1761" w:rsidP="00D16FBD">
      <w:pPr>
        <w:pStyle w:val="-"/>
        <w:keepNext/>
        <w:rPr>
          <w:rtl/>
        </w:rPr>
      </w:pPr>
      <w:bookmarkStart w:id="14922" w:name="ET_speakercontinue_5800_6"/>
      <w:r w:rsidRPr="000C4D4D">
        <w:rPr>
          <w:rStyle w:val="TagStyle"/>
          <w:rtl/>
        </w:rPr>
        <w:t xml:space="preserve"> &lt;&lt; דובר_המשך &gt;&gt; </w:t>
      </w:r>
      <w:r>
        <w:rPr>
          <w:rtl/>
        </w:rPr>
        <w:t>אורית פרקש הכהן (המחנה הממלכתי):</w:t>
      </w:r>
      <w:r w:rsidRPr="000C4D4D">
        <w:rPr>
          <w:rStyle w:val="TagStyle"/>
          <w:rtl/>
        </w:rPr>
        <w:t xml:space="preserve"> &lt;&lt; דובר_המשך &gt;&gt;</w:t>
      </w:r>
      <w:r>
        <w:rPr>
          <w:rtl/>
        </w:rPr>
        <w:t xml:space="preserve">  </w:t>
      </w:r>
      <w:bookmarkEnd w:id="14922"/>
    </w:p>
    <w:p w:rsidR="00EA1761" w:rsidRDefault="00EA1761" w:rsidP="00D16FBD">
      <w:pPr>
        <w:pStyle w:val="KeepWithNext"/>
        <w:rPr>
          <w:rtl/>
        </w:rPr>
      </w:pPr>
    </w:p>
    <w:p w:rsidR="00EA1761" w:rsidRDefault="00EA1761" w:rsidP="00D16FBD">
      <w:pPr>
        <w:rPr>
          <w:rtl/>
        </w:rPr>
      </w:pPr>
      <w:bookmarkStart w:id="14923" w:name="_ETM_Q62_408000"/>
      <w:bookmarkStart w:id="14924" w:name="_ETM_Q62_411529"/>
      <w:bookmarkStart w:id="14925" w:name="_ETM_Q62_412549"/>
      <w:bookmarkStart w:id="14926" w:name="_ETM_Q62_413540"/>
      <w:bookmarkEnd w:id="14923"/>
      <w:bookmarkEnd w:id="14924"/>
      <w:bookmarkEnd w:id="14925"/>
      <w:bookmarkEnd w:id="14926"/>
      <w:r>
        <w:rPr>
          <w:rtl/>
        </w:rPr>
        <w:t>עזוב</w:t>
      </w:r>
      <w:r>
        <w:rPr>
          <w:rFonts w:hint="cs"/>
          <w:rtl/>
        </w:rPr>
        <w:t xml:space="preserve">, עזוב, עזוב. </w:t>
      </w:r>
      <w:bookmarkStart w:id="14927" w:name="_ETM_Q62_415040"/>
      <w:bookmarkStart w:id="14928" w:name="_ETM_Q62_416449"/>
      <w:bookmarkEnd w:id="14927"/>
      <w:bookmarkEnd w:id="14928"/>
    </w:p>
    <w:p w:rsidR="00EA1761" w:rsidRDefault="00EA1761" w:rsidP="00D16FBD">
      <w:pPr>
        <w:rPr>
          <w:rtl/>
        </w:rPr>
      </w:pPr>
    </w:p>
    <w:p w:rsidR="00EA1761" w:rsidRDefault="00EA1761" w:rsidP="00D16FBD">
      <w:pPr>
        <w:pStyle w:val="af5"/>
        <w:keepNext/>
        <w:rPr>
          <w:rtl/>
        </w:rPr>
      </w:pPr>
      <w:bookmarkStart w:id="14929" w:name="ET_interruption_6361_7"/>
      <w:r w:rsidRPr="002030F3">
        <w:rPr>
          <w:rStyle w:val="TagStyle"/>
          <w:rtl/>
        </w:rPr>
        <w:t xml:space="preserve"> &lt;&lt; קריאה &gt;&gt; </w:t>
      </w:r>
      <w:r>
        <w:rPr>
          <w:rtl/>
        </w:rPr>
        <w:t>נאור שירי (יש עתיד):</w:t>
      </w:r>
      <w:r w:rsidRPr="002030F3">
        <w:rPr>
          <w:rStyle w:val="TagStyle"/>
          <w:rtl/>
        </w:rPr>
        <w:t xml:space="preserve"> &lt;&lt; קריאה &gt;&gt;</w:t>
      </w:r>
      <w:r>
        <w:rPr>
          <w:rtl/>
        </w:rPr>
        <w:t xml:space="preserve">  </w:t>
      </w:r>
      <w:bookmarkEnd w:id="14929"/>
    </w:p>
    <w:p w:rsidR="00EA1761" w:rsidRDefault="00EA1761" w:rsidP="00D16FBD">
      <w:pPr>
        <w:pStyle w:val="KeepWithNext"/>
        <w:rPr>
          <w:rtl/>
        </w:rPr>
      </w:pPr>
    </w:p>
    <w:p w:rsidR="00EA1761" w:rsidRDefault="00EA1761" w:rsidP="00D16FBD">
      <w:pPr>
        <w:rPr>
          <w:rtl/>
        </w:rPr>
      </w:pPr>
      <w:bookmarkStart w:id="14930" w:name="_ETM_Q62_414000"/>
      <w:bookmarkEnd w:id="14930"/>
      <w:r>
        <w:rPr>
          <w:rFonts w:hint="cs"/>
          <w:rtl/>
        </w:rPr>
        <w:t xml:space="preserve">ואתם עשיתם קמפיין על 50 מיליארד - - - </w:t>
      </w:r>
    </w:p>
    <w:p w:rsidR="00EA1761" w:rsidRDefault="00EA1761" w:rsidP="00D16FBD">
      <w:pPr>
        <w:rPr>
          <w:rtl/>
        </w:rPr>
      </w:pPr>
      <w:bookmarkStart w:id="14931" w:name="_ETM_Q62_415000"/>
      <w:bookmarkEnd w:id="14931"/>
    </w:p>
    <w:p w:rsidR="00EA1761" w:rsidRDefault="00EA1761" w:rsidP="00D16FBD">
      <w:pPr>
        <w:pStyle w:val="-"/>
        <w:keepNext/>
        <w:rPr>
          <w:rtl/>
        </w:rPr>
      </w:pPr>
      <w:bookmarkStart w:id="14932" w:name="ET_speakercontinue_5800_8"/>
      <w:r w:rsidRPr="002030F3">
        <w:rPr>
          <w:rStyle w:val="TagStyle"/>
          <w:rtl/>
        </w:rPr>
        <w:t xml:space="preserve"> &lt;&lt; דובר_המשך &gt;&gt; </w:t>
      </w:r>
      <w:r>
        <w:rPr>
          <w:rtl/>
        </w:rPr>
        <w:t>אורית פרקש הכהן (המחנה הממלכתי):</w:t>
      </w:r>
      <w:r w:rsidRPr="002030F3">
        <w:rPr>
          <w:rStyle w:val="TagStyle"/>
          <w:rtl/>
        </w:rPr>
        <w:t xml:space="preserve"> &lt;&lt; דובר_המשך &gt;&gt;</w:t>
      </w:r>
      <w:r>
        <w:rPr>
          <w:rtl/>
        </w:rPr>
        <w:t xml:space="preserve">  </w:t>
      </w:r>
      <w:bookmarkEnd w:id="14932"/>
    </w:p>
    <w:p w:rsidR="00EA1761" w:rsidRDefault="00EA1761" w:rsidP="00D16FBD">
      <w:pPr>
        <w:pStyle w:val="KeepWithNext"/>
        <w:rPr>
          <w:rtl/>
        </w:rPr>
      </w:pPr>
    </w:p>
    <w:p w:rsidR="00EA1761" w:rsidRDefault="00EA1761" w:rsidP="00D16FBD">
      <w:pPr>
        <w:rPr>
          <w:rtl/>
        </w:rPr>
      </w:pPr>
      <w:bookmarkStart w:id="14933" w:name="_ETM_Q62_416000"/>
      <w:bookmarkEnd w:id="14933"/>
      <w:r>
        <w:rPr>
          <w:rFonts w:hint="cs"/>
          <w:rtl/>
        </w:rPr>
        <w:t>כן</w:t>
      </w:r>
      <w:bookmarkStart w:id="14934" w:name="_ETM_Q62_413000"/>
      <w:bookmarkStart w:id="14935" w:name="_ETM_Q62_418879"/>
      <w:bookmarkEnd w:id="14934"/>
      <w:bookmarkEnd w:id="14935"/>
      <w:r>
        <w:rPr>
          <w:rFonts w:hint="cs"/>
          <w:rtl/>
        </w:rPr>
        <w:t>. אתה מבין שאני מדברת כ</w:t>
      </w:r>
      <w:r>
        <w:rPr>
          <w:rtl/>
        </w:rPr>
        <w:t xml:space="preserve">בר </w:t>
      </w:r>
      <w:bookmarkStart w:id="14936" w:name="_ETM_Q62_419150"/>
      <w:bookmarkEnd w:id="14936"/>
      <w:r>
        <w:rPr>
          <w:rtl/>
        </w:rPr>
        <w:t xml:space="preserve">כמעט </w:t>
      </w:r>
      <w:bookmarkStart w:id="14937" w:name="_ETM_Q62_419690"/>
      <w:bookmarkEnd w:id="14937"/>
      <w:r>
        <w:rPr>
          <w:rtl/>
        </w:rPr>
        <w:t xml:space="preserve">20 </w:t>
      </w:r>
      <w:bookmarkStart w:id="14938" w:name="_ETM_Q62_420110"/>
      <w:bookmarkEnd w:id="14938"/>
      <w:r>
        <w:rPr>
          <w:rtl/>
        </w:rPr>
        <w:t xml:space="preserve">דקות </w:t>
      </w:r>
      <w:bookmarkStart w:id="14939" w:name="_ETM_Q62_420470"/>
      <w:bookmarkEnd w:id="14939"/>
      <w:r>
        <w:rPr>
          <w:rFonts w:hint="cs"/>
          <w:rtl/>
        </w:rPr>
        <w:t xml:space="preserve">על </w:t>
      </w:r>
      <w:r w:rsidRPr="00477089">
        <w:rPr>
          <w:rFonts w:hint="cs"/>
          <w:rtl/>
        </w:rPr>
        <w:t>החרפות</w:t>
      </w:r>
      <w:r>
        <w:rPr>
          <w:rFonts w:hint="cs"/>
          <w:rtl/>
        </w:rPr>
        <w:t xml:space="preserve"> </w:t>
      </w:r>
      <w:bookmarkStart w:id="14940" w:name="_ETM_Q62_421010"/>
      <w:bookmarkEnd w:id="14940"/>
      <w:r>
        <w:rPr>
          <w:rtl/>
        </w:rPr>
        <w:t>בתקציב</w:t>
      </w:r>
      <w:r>
        <w:rPr>
          <w:rFonts w:hint="cs"/>
          <w:rtl/>
        </w:rPr>
        <w:t>,</w:t>
      </w:r>
      <w:r>
        <w:rPr>
          <w:rtl/>
        </w:rPr>
        <w:t xml:space="preserve"> </w:t>
      </w:r>
      <w:bookmarkStart w:id="14941" w:name="_ETM_Q62_421430"/>
      <w:bookmarkEnd w:id="14941"/>
      <w:r>
        <w:rPr>
          <w:rtl/>
        </w:rPr>
        <w:t xml:space="preserve">שום </w:t>
      </w:r>
      <w:bookmarkStart w:id="14942" w:name="_ETM_Q62_421580"/>
      <w:bookmarkEnd w:id="14942"/>
      <w:r>
        <w:rPr>
          <w:rtl/>
        </w:rPr>
        <w:t xml:space="preserve">דבר </w:t>
      </w:r>
      <w:bookmarkStart w:id="14943" w:name="_ETM_Q62_421849"/>
      <w:bookmarkEnd w:id="14943"/>
      <w:r>
        <w:rPr>
          <w:rtl/>
        </w:rPr>
        <w:t xml:space="preserve">לא </w:t>
      </w:r>
      <w:bookmarkStart w:id="14944" w:name="_ETM_Q62_421940"/>
      <w:bookmarkEnd w:id="14944"/>
      <w:r>
        <w:rPr>
          <w:rtl/>
        </w:rPr>
        <w:t xml:space="preserve">מעצבן </w:t>
      </w:r>
      <w:bookmarkStart w:id="14945" w:name="_ETM_Q62_422420"/>
      <w:bookmarkEnd w:id="14945"/>
      <w:r>
        <w:rPr>
          <w:rtl/>
        </w:rPr>
        <w:t>אותו</w:t>
      </w:r>
      <w:bookmarkStart w:id="14946" w:name="_ETM_Q62_422599"/>
      <w:bookmarkEnd w:id="14946"/>
      <w:r>
        <w:rPr>
          <w:rFonts w:hint="cs"/>
          <w:rtl/>
        </w:rPr>
        <w:t xml:space="preserve"> </w:t>
      </w:r>
      <w:r>
        <w:rPr>
          <w:rtl/>
        </w:rPr>
        <w:t>–</w:t>
      </w:r>
      <w:r>
        <w:rPr>
          <w:rFonts w:hint="cs"/>
          <w:rtl/>
        </w:rPr>
        <w:t xml:space="preserve"> </w:t>
      </w:r>
      <w:r>
        <w:rPr>
          <w:rtl/>
        </w:rPr>
        <w:t xml:space="preserve">רק </w:t>
      </w:r>
      <w:bookmarkStart w:id="14947" w:name="_ETM_Q62_422750"/>
      <w:bookmarkEnd w:id="14947"/>
      <w:r>
        <w:rPr>
          <w:rtl/>
        </w:rPr>
        <w:t xml:space="preserve">זה </w:t>
      </w:r>
      <w:bookmarkStart w:id="14948" w:name="_ETM_Q62_422900"/>
      <w:bookmarkEnd w:id="14948"/>
      <w:r>
        <w:rPr>
          <w:rtl/>
        </w:rPr>
        <w:t xml:space="preserve">שחלילה </w:t>
      </w:r>
      <w:bookmarkStart w:id="14949" w:name="_ETM_Q62_423890"/>
      <w:bookmarkEnd w:id="14949"/>
      <w:r>
        <w:rPr>
          <w:rtl/>
        </w:rPr>
        <w:t xml:space="preserve">הורדתי </w:t>
      </w:r>
      <w:bookmarkStart w:id="14950" w:name="_ETM_Q62_424430"/>
      <w:bookmarkEnd w:id="14950"/>
      <w:r>
        <w:rPr>
          <w:rtl/>
        </w:rPr>
        <w:t xml:space="preserve">מכבודו </w:t>
      </w:r>
      <w:bookmarkStart w:id="14951" w:name="_ETM_Q62_425300"/>
      <w:bookmarkEnd w:id="14951"/>
      <w:r>
        <w:rPr>
          <w:rtl/>
        </w:rPr>
        <w:t xml:space="preserve">והעליתי </w:t>
      </w:r>
      <w:bookmarkStart w:id="14952" w:name="_ETM_Q62_425840"/>
      <w:bookmarkEnd w:id="14952"/>
      <w:r>
        <w:rPr>
          <w:rtl/>
        </w:rPr>
        <w:t xml:space="preserve">בדרגה </w:t>
      </w:r>
      <w:bookmarkStart w:id="14953" w:name="_ETM_Q62_426319"/>
      <w:bookmarkEnd w:id="14953"/>
      <w:r>
        <w:rPr>
          <w:rFonts w:hint="cs"/>
          <w:rtl/>
        </w:rPr>
        <w:t xml:space="preserve">את </w:t>
      </w:r>
      <w:bookmarkStart w:id="14954" w:name="_ETM_Q62_421000"/>
      <w:bookmarkStart w:id="14955" w:name="_ETM_Q62_426560"/>
      <w:bookmarkEnd w:id="14954"/>
      <w:bookmarkEnd w:id="14955"/>
      <w:r>
        <w:rPr>
          <w:rFonts w:hint="cs"/>
          <w:rtl/>
        </w:rPr>
        <w:t xml:space="preserve">אבי </w:t>
      </w:r>
      <w:r>
        <w:rPr>
          <w:rtl/>
        </w:rPr>
        <w:t xml:space="preserve">מעוז </w:t>
      </w:r>
      <w:bookmarkStart w:id="14956" w:name="_ETM_Q62_427010"/>
      <w:bookmarkEnd w:id="14956"/>
      <w:r>
        <w:rPr>
          <w:rtl/>
        </w:rPr>
        <w:t xml:space="preserve">לשר </w:t>
      </w:r>
      <w:bookmarkStart w:id="14957" w:name="_ETM_Q62_427340"/>
      <w:bookmarkEnd w:id="14957"/>
      <w:r>
        <w:rPr>
          <w:rtl/>
        </w:rPr>
        <w:t>החינוך</w:t>
      </w:r>
      <w:r>
        <w:rPr>
          <w:rFonts w:hint="cs"/>
          <w:rtl/>
        </w:rPr>
        <w:t>.</w:t>
      </w:r>
      <w:r>
        <w:rPr>
          <w:rtl/>
        </w:rPr>
        <w:t xml:space="preserve"> </w:t>
      </w:r>
      <w:bookmarkStart w:id="14958" w:name="_ETM_Q62_428449"/>
      <w:bookmarkEnd w:id="14958"/>
      <w:r>
        <w:rPr>
          <w:rtl/>
        </w:rPr>
        <w:t>אוקיי</w:t>
      </w:r>
      <w:r>
        <w:rPr>
          <w:rFonts w:hint="cs"/>
          <w:rtl/>
        </w:rPr>
        <w:t>.</w:t>
      </w:r>
    </w:p>
    <w:p w:rsidR="00EA1761" w:rsidRDefault="00EA1761" w:rsidP="00D16FBD">
      <w:pPr>
        <w:rPr>
          <w:rtl/>
        </w:rPr>
      </w:pPr>
      <w:bookmarkStart w:id="14959" w:name="_ETM_Q62_427000"/>
      <w:bookmarkEnd w:id="14959"/>
    </w:p>
    <w:p w:rsidR="00EA1761" w:rsidRDefault="00EA1761" w:rsidP="00D16FBD">
      <w:pPr>
        <w:rPr>
          <w:rtl/>
        </w:rPr>
      </w:pPr>
      <w:bookmarkStart w:id="14960" w:name="_ETM_Q62_428000"/>
      <w:bookmarkStart w:id="14961" w:name="_ETM_Q62_429260"/>
      <w:bookmarkStart w:id="14962" w:name="_ETM_Q62_429529"/>
      <w:bookmarkEnd w:id="14960"/>
      <w:bookmarkEnd w:id="14961"/>
      <w:bookmarkEnd w:id="14962"/>
      <w:r>
        <w:rPr>
          <w:rtl/>
        </w:rPr>
        <w:t xml:space="preserve">כששאלנו </w:t>
      </w:r>
      <w:bookmarkStart w:id="14963" w:name="_ETM_Q62_430279"/>
      <w:bookmarkEnd w:id="14963"/>
      <w:r>
        <w:rPr>
          <w:rFonts w:hint="cs"/>
          <w:rtl/>
        </w:rPr>
        <w:t xml:space="preserve">אותו מה </w:t>
      </w:r>
      <w:bookmarkStart w:id="14964" w:name="_ETM_Q62_430729"/>
      <w:bookmarkEnd w:id="14964"/>
      <w:r>
        <w:rPr>
          <w:rFonts w:hint="cs"/>
          <w:rtl/>
        </w:rPr>
        <w:t xml:space="preserve">הוא </w:t>
      </w:r>
      <w:r>
        <w:rPr>
          <w:rtl/>
        </w:rPr>
        <w:t xml:space="preserve">הולך </w:t>
      </w:r>
      <w:bookmarkStart w:id="14965" w:name="_ETM_Q62_430999"/>
      <w:bookmarkEnd w:id="14965"/>
      <w:r>
        <w:rPr>
          <w:rtl/>
        </w:rPr>
        <w:t xml:space="preserve">לעשות </w:t>
      </w:r>
      <w:bookmarkStart w:id="14966" w:name="_ETM_Q62_431389"/>
      <w:bookmarkEnd w:id="14966"/>
      <w:r>
        <w:rPr>
          <w:rtl/>
        </w:rPr>
        <w:t>ב-5</w:t>
      </w:r>
      <w:r>
        <w:rPr>
          <w:rFonts w:hint="cs"/>
          <w:rtl/>
        </w:rPr>
        <w:t xml:space="preserve"> מיליון</w:t>
      </w:r>
      <w:r>
        <w:rPr>
          <w:rtl/>
        </w:rPr>
        <w:t xml:space="preserve"> </w:t>
      </w:r>
      <w:bookmarkStart w:id="14967" w:name="_ETM_Q62_432259"/>
      <w:bookmarkEnd w:id="14967"/>
      <w:r>
        <w:rPr>
          <w:rtl/>
        </w:rPr>
        <w:t xml:space="preserve">שקלים </w:t>
      </w:r>
      <w:bookmarkStart w:id="14968" w:name="_ETM_Q62_433069"/>
      <w:bookmarkEnd w:id="14968"/>
      <w:r>
        <w:rPr>
          <w:rtl/>
        </w:rPr>
        <w:t xml:space="preserve">בתוכנית </w:t>
      </w:r>
      <w:bookmarkStart w:id="14969" w:name="_ETM_Q62_433699"/>
      <w:bookmarkEnd w:id="14969"/>
      <w:r>
        <w:rPr>
          <w:rtl/>
        </w:rPr>
        <w:t xml:space="preserve">שקיפות </w:t>
      </w:r>
      <w:bookmarkStart w:id="14970" w:name="_ETM_Q62_434419"/>
      <w:bookmarkEnd w:id="14970"/>
      <w:r>
        <w:rPr>
          <w:rtl/>
        </w:rPr>
        <w:t xml:space="preserve">על </w:t>
      </w:r>
      <w:bookmarkStart w:id="14971" w:name="_ETM_Q62_434540"/>
      <w:bookmarkEnd w:id="14971"/>
      <w:r>
        <w:rPr>
          <w:rtl/>
        </w:rPr>
        <w:t xml:space="preserve">תוכניות </w:t>
      </w:r>
      <w:bookmarkStart w:id="14972" w:name="_ETM_Q62_435259"/>
      <w:bookmarkEnd w:id="14972"/>
      <w:r>
        <w:rPr>
          <w:rtl/>
        </w:rPr>
        <w:t xml:space="preserve">חינוך </w:t>
      </w:r>
      <w:bookmarkStart w:id="14973" w:name="_ETM_Q62_435709"/>
      <w:bookmarkEnd w:id="14973"/>
      <w:r>
        <w:rPr>
          <w:rtl/>
        </w:rPr>
        <w:t xml:space="preserve">במדינת </w:t>
      </w:r>
      <w:bookmarkStart w:id="14974" w:name="_ETM_Q62_436250"/>
      <w:bookmarkEnd w:id="14974"/>
      <w:r>
        <w:rPr>
          <w:rtl/>
        </w:rPr>
        <w:t>ישראל</w:t>
      </w:r>
      <w:r>
        <w:rPr>
          <w:rFonts w:hint="cs"/>
          <w:rtl/>
        </w:rPr>
        <w:t>,</w:t>
      </w:r>
      <w:r>
        <w:rPr>
          <w:rtl/>
        </w:rPr>
        <w:t xml:space="preserve"> </w:t>
      </w:r>
      <w:bookmarkStart w:id="14975" w:name="_ETM_Q62_437270"/>
      <w:bookmarkEnd w:id="14975"/>
      <w:r>
        <w:rPr>
          <w:rtl/>
        </w:rPr>
        <w:t xml:space="preserve">הוא </w:t>
      </w:r>
      <w:bookmarkStart w:id="14976" w:name="_ETM_Q62_437389"/>
      <w:bookmarkEnd w:id="14976"/>
      <w:r>
        <w:rPr>
          <w:rtl/>
        </w:rPr>
        <w:t xml:space="preserve">לא </w:t>
      </w:r>
      <w:bookmarkStart w:id="14977" w:name="_ETM_Q62_437539"/>
      <w:bookmarkEnd w:id="14977"/>
      <w:r>
        <w:rPr>
          <w:rtl/>
        </w:rPr>
        <w:t xml:space="preserve">ידע </w:t>
      </w:r>
      <w:bookmarkStart w:id="14978" w:name="_ETM_Q62_437880"/>
      <w:bookmarkEnd w:id="14978"/>
      <w:r>
        <w:rPr>
          <w:rFonts w:hint="cs"/>
          <w:rtl/>
        </w:rPr>
        <w:t>לה</w:t>
      </w:r>
      <w:r>
        <w:rPr>
          <w:rtl/>
        </w:rPr>
        <w:t>שיב</w:t>
      </w:r>
      <w:r>
        <w:rPr>
          <w:rFonts w:hint="cs"/>
          <w:rtl/>
        </w:rPr>
        <w:t>.</w:t>
      </w:r>
      <w:r>
        <w:rPr>
          <w:rtl/>
        </w:rPr>
        <w:t xml:space="preserve"> </w:t>
      </w:r>
      <w:bookmarkStart w:id="14979" w:name="_ETM_Q62_438870"/>
      <w:bookmarkEnd w:id="14979"/>
      <w:r>
        <w:rPr>
          <w:rtl/>
        </w:rPr>
        <w:t xml:space="preserve">הוא </w:t>
      </w:r>
      <w:bookmarkStart w:id="14980" w:name="_ETM_Q62_439020"/>
      <w:bookmarkEnd w:id="14980"/>
      <w:r>
        <w:rPr>
          <w:rtl/>
        </w:rPr>
        <w:t xml:space="preserve">לא </w:t>
      </w:r>
      <w:bookmarkStart w:id="14981" w:name="_ETM_Q62_439170"/>
      <w:bookmarkEnd w:id="14981"/>
      <w:r>
        <w:rPr>
          <w:rtl/>
        </w:rPr>
        <w:t xml:space="preserve">ידע </w:t>
      </w:r>
      <w:bookmarkStart w:id="14982" w:name="_ETM_Q62_439440"/>
      <w:bookmarkEnd w:id="14982"/>
      <w:r>
        <w:rPr>
          <w:rtl/>
        </w:rPr>
        <w:t xml:space="preserve">להשיב </w:t>
      </w:r>
      <w:bookmarkStart w:id="14983" w:name="_ETM_Q62_439770"/>
      <w:bookmarkEnd w:id="14983"/>
      <w:r>
        <w:rPr>
          <w:rFonts w:hint="cs"/>
          <w:rtl/>
        </w:rPr>
        <w:t xml:space="preserve">– </w:t>
      </w:r>
      <w:r>
        <w:rPr>
          <w:rtl/>
        </w:rPr>
        <w:t xml:space="preserve">נעשה </w:t>
      </w:r>
      <w:bookmarkStart w:id="14984" w:name="_ETM_Q62_440130"/>
      <w:bookmarkEnd w:id="14984"/>
      <w:r>
        <w:rPr>
          <w:rtl/>
        </w:rPr>
        <w:t>אפיון</w:t>
      </w:r>
      <w:r>
        <w:rPr>
          <w:rFonts w:hint="cs"/>
          <w:rtl/>
        </w:rPr>
        <w:t>,</w:t>
      </w:r>
      <w:r>
        <w:rPr>
          <w:rtl/>
        </w:rPr>
        <w:t xml:space="preserve"> </w:t>
      </w:r>
      <w:bookmarkStart w:id="14985" w:name="_ETM_Q62_440670"/>
      <w:bookmarkEnd w:id="14985"/>
      <w:r>
        <w:rPr>
          <w:rtl/>
        </w:rPr>
        <w:t>נחשו</w:t>
      </w:r>
      <w:r>
        <w:rPr>
          <w:rFonts w:hint="cs"/>
          <w:rtl/>
        </w:rPr>
        <w:t>ב,</w:t>
      </w:r>
      <w:r>
        <w:rPr>
          <w:rtl/>
        </w:rPr>
        <w:t xml:space="preserve"> </w:t>
      </w:r>
      <w:bookmarkStart w:id="14986" w:name="_ETM_Q62_441210"/>
      <w:bookmarkEnd w:id="14986"/>
      <w:r>
        <w:rPr>
          <w:rtl/>
        </w:rPr>
        <w:t>נחשו</w:t>
      </w:r>
      <w:r>
        <w:rPr>
          <w:rFonts w:hint="cs"/>
          <w:rtl/>
        </w:rPr>
        <w:t>ב.</w:t>
      </w:r>
      <w:r>
        <w:rPr>
          <w:rtl/>
        </w:rPr>
        <w:t xml:space="preserve"> </w:t>
      </w:r>
      <w:bookmarkStart w:id="14987" w:name="_ETM_Q62_442159"/>
      <w:bookmarkEnd w:id="14987"/>
      <w:r>
        <w:rPr>
          <w:rtl/>
        </w:rPr>
        <w:t xml:space="preserve">אין </w:t>
      </w:r>
      <w:bookmarkStart w:id="14988" w:name="_ETM_Q62_442339"/>
      <w:bookmarkEnd w:id="14988"/>
      <w:r>
        <w:rPr>
          <w:rFonts w:hint="cs"/>
          <w:rtl/>
        </w:rPr>
        <w:t>ל</w:t>
      </w:r>
      <w:r>
        <w:rPr>
          <w:rtl/>
        </w:rPr>
        <w:t xml:space="preserve">רשות </w:t>
      </w:r>
      <w:bookmarkStart w:id="14989" w:name="_ETM_Q62_442759"/>
      <w:bookmarkEnd w:id="14989"/>
      <w:r>
        <w:rPr>
          <w:rtl/>
        </w:rPr>
        <w:t xml:space="preserve">לניצולי </w:t>
      </w:r>
      <w:bookmarkStart w:id="14990" w:name="_ETM_Q62_443330"/>
      <w:bookmarkEnd w:id="14990"/>
      <w:r>
        <w:rPr>
          <w:rtl/>
        </w:rPr>
        <w:t>שואה</w:t>
      </w:r>
      <w:r>
        <w:rPr>
          <w:rFonts w:hint="cs"/>
          <w:rtl/>
        </w:rPr>
        <w:t>,</w:t>
      </w:r>
      <w:r>
        <w:rPr>
          <w:rtl/>
        </w:rPr>
        <w:t xml:space="preserve"> </w:t>
      </w:r>
      <w:bookmarkStart w:id="14991" w:name="_ETM_Q62_444259"/>
      <w:bookmarkEnd w:id="14991"/>
      <w:r>
        <w:rPr>
          <w:rtl/>
        </w:rPr>
        <w:t xml:space="preserve">אין </w:t>
      </w:r>
      <w:bookmarkStart w:id="14992" w:name="_ETM_Q62_444409"/>
      <w:bookmarkEnd w:id="14992"/>
      <w:r>
        <w:rPr>
          <w:rtl/>
        </w:rPr>
        <w:t xml:space="preserve">למרכז </w:t>
      </w:r>
      <w:bookmarkStart w:id="14993" w:name="_ETM_Q62_444919"/>
      <w:bookmarkEnd w:id="14993"/>
      <w:r>
        <w:rPr>
          <w:rtl/>
        </w:rPr>
        <w:t>רבין</w:t>
      </w:r>
      <w:r>
        <w:rPr>
          <w:rFonts w:hint="cs"/>
          <w:rtl/>
        </w:rPr>
        <w:t>, אין ליד</w:t>
      </w:r>
      <w:bookmarkStart w:id="14994" w:name="_ETM_Q62_445520"/>
      <w:bookmarkStart w:id="14995" w:name="_ETM_Q62_445909"/>
      <w:bookmarkEnd w:id="14994"/>
      <w:bookmarkEnd w:id="14995"/>
      <w:r>
        <w:rPr>
          <w:rFonts w:hint="cs"/>
          <w:rtl/>
        </w:rPr>
        <w:t xml:space="preserve"> </w:t>
      </w:r>
      <w:r>
        <w:rPr>
          <w:rtl/>
        </w:rPr>
        <w:t>בן</w:t>
      </w:r>
      <w:bookmarkStart w:id="14996" w:name="_ETM_Q62_446120"/>
      <w:bookmarkEnd w:id="14996"/>
      <w:r>
        <w:rPr>
          <w:rFonts w:hint="cs"/>
          <w:rtl/>
        </w:rPr>
        <w:t>-</w:t>
      </w:r>
      <w:r>
        <w:rPr>
          <w:rtl/>
        </w:rPr>
        <w:t>גוריון</w:t>
      </w:r>
      <w:bookmarkStart w:id="14997" w:name="_ETM_Q62_447139"/>
      <w:bookmarkEnd w:id="14997"/>
      <w:r>
        <w:rPr>
          <w:rFonts w:hint="cs"/>
          <w:rtl/>
        </w:rPr>
        <w:t xml:space="preserve">, אין </w:t>
      </w:r>
      <w:r>
        <w:rPr>
          <w:rtl/>
        </w:rPr>
        <w:t xml:space="preserve">לתנועות </w:t>
      </w:r>
      <w:bookmarkStart w:id="14998" w:name="_ETM_Q62_447589"/>
      <w:bookmarkEnd w:id="14998"/>
      <w:r>
        <w:rPr>
          <w:rtl/>
        </w:rPr>
        <w:t>הנוער</w:t>
      </w:r>
      <w:r>
        <w:rPr>
          <w:rFonts w:hint="cs"/>
          <w:rtl/>
        </w:rPr>
        <w:t>,</w:t>
      </w:r>
      <w:r>
        <w:rPr>
          <w:rtl/>
        </w:rPr>
        <w:t xml:space="preserve"> </w:t>
      </w:r>
      <w:bookmarkStart w:id="14999" w:name="_ETM_Q62_447919"/>
      <w:bookmarkEnd w:id="14999"/>
      <w:r>
        <w:rPr>
          <w:rtl/>
        </w:rPr>
        <w:t xml:space="preserve">והבחורצ'יק </w:t>
      </w:r>
      <w:bookmarkStart w:id="15000" w:name="_ETM_Q62_448639"/>
      <w:bookmarkEnd w:id="15000"/>
      <w:r>
        <w:rPr>
          <w:rtl/>
        </w:rPr>
        <w:t xml:space="preserve">הנחמד </w:t>
      </w:r>
      <w:bookmarkStart w:id="15001" w:name="_ETM_Q62_449120"/>
      <w:bookmarkEnd w:id="15001"/>
      <w:r>
        <w:rPr>
          <w:rtl/>
        </w:rPr>
        <w:t xml:space="preserve">הזה </w:t>
      </w:r>
      <w:bookmarkStart w:id="15002" w:name="_ETM_Q62_449330"/>
      <w:bookmarkEnd w:id="15002"/>
      <w:r>
        <w:rPr>
          <w:rtl/>
        </w:rPr>
        <w:t xml:space="preserve">יושב </w:t>
      </w:r>
      <w:bookmarkStart w:id="15003" w:name="_ETM_Q62_450099"/>
      <w:bookmarkEnd w:id="15003"/>
      <w:r>
        <w:rPr>
          <w:rtl/>
        </w:rPr>
        <w:t xml:space="preserve">ולא </w:t>
      </w:r>
      <w:bookmarkStart w:id="15004" w:name="_ETM_Q62_450339"/>
      <w:bookmarkEnd w:id="15004"/>
      <w:r>
        <w:rPr>
          <w:rtl/>
        </w:rPr>
        <w:t xml:space="preserve">מצליח </w:t>
      </w:r>
      <w:bookmarkStart w:id="15005" w:name="_ETM_Q62_450819"/>
      <w:bookmarkEnd w:id="15005"/>
      <w:r>
        <w:rPr>
          <w:rtl/>
        </w:rPr>
        <w:t xml:space="preserve">להסביר </w:t>
      </w:r>
      <w:bookmarkStart w:id="15006" w:name="_ETM_Q62_451210"/>
      <w:bookmarkEnd w:id="15006"/>
      <w:r>
        <w:rPr>
          <w:rtl/>
        </w:rPr>
        <w:t xml:space="preserve">לי </w:t>
      </w:r>
      <w:bookmarkStart w:id="15007" w:name="_ETM_Q62_451320"/>
      <w:bookmarkEnd w:id="15007"/>
      <w:r>
        <w:rPr>
          <w:rtl/>
        </w:rPr>
        <w:t xml:space="preserve">מה </w:t>
      </w:r>
      <w:bookmarkStart w:id="15008" w:name="_ETM_Q62_451529"/>
      <w:bookmarkEnd w:id="15008"/>
      <w:r>
        <w:rPr>
          <w:rtl/>
        </w:rPr>
        <w:t xml:space="preserve">לעזאזל </w:t>
      </w:r>
      <w:bookmarkStart w:id="15009" w:name="_ETM_Q62_452010"/>
      <w:bookmarkEnd w:id="15009"/>
      <w:r>
        <w:rPr>
          <w:rtl/>
        </w:rPr>
        <w:t xml:space="preserve">הוא </w:t>
      </w:r>
      <w:bookmarkStart w:id="15010" w:name="_ETM_Q62_452070"/>
      <w:bookmarkEnd w:id="15010"/>
      <w:r>
        <w:rPr>
          <w:rtl/>
        </w:rPr>
        <w:t xml:space="preserve">יעשה </w:t>
      </w:r>
      <w:bookmarkStart w:id="15011" w:name="_ETM_Q62_452820"/>
      <w:bookmarkEnd w:id="15011"/>
      <w:r>
        <w:rPr>
          <w:rtl/>
        </w:rPr>
        <w:t>ב-</w:t>
      </w:r>
      <w:r>
        <w:rPr>
          <w:rFonts w:hint="cs"/>
          <w:rtl/>
        </w:rPr>
        <w:t>5 מיליון</w:t>
      </w:r>
      <w:r>
        <w:rPr>
          <w:rtl/>
        </w:rPr>
        <w:t xml:space="preserve"> </w:t>
      </w:r>
      <w:bookmarkStart w:id="15012" w:name="_ETM_Q62_453720"/>
      <w:bookmarkEnd w:id="15012"/>
      <w:r>
        <w:rPr>
          <w:rtl/>
        </w:rPr>
        <w:t xml:space="preserve">שקלים </w:t>
      </w:r>
      <w:bookmarkStart w:id="15013" w:name="_ETM_Q62_454110"/>
      <w:bookmarkEnd w:id="15013"/>
      <w:r>
        <w:rPr>
          <w:rtl/>
        </w:rPr>
        <w:t xml:space="preserve">בתוכנית </w:t>
      </w:r>
      <w:bookmarkStart w:id="15014" w:name="_ETM_Q62_454560"/>
      <w:bookmarkEnd w:id="15014"/>
      <w:r>
        <w:rPr>
          <w:rtl/>
        </w:rPr>
        <w:t xml:space="preserve">שקיפות </w:t>
      </w:r>
      <w:bookmarkStart w:id="15015" w:name="_ETM_Q62_454949"/>
      <w:bookmarkEnd w:id="15015"/>
      <w:r>
        <w:rPr>
          <w:rtl/>
        </w:rPr>
        <w:t xml:space="preserve">על </w:t>
      </w:r>
      <w:bookmarkStart w:id="15016" w:name="_ETM_Q62_455040"/>
      <w:bookmarkEnd w:id="15016"/>
      <w:r>
        <w:rPr>
          <w:rtl/>
        </w:rPr>
        <w:t xml:space="preserve">תוכניות </w:t>
      </w:r>
      <w:bookmarkStart w:id="15017" w:name="_ETM_Q62_455490"/>
      <w:bookmarkEnd w:id="15017"/>
      <w:r>
        <w:rPr>
          <w:rFonts w:hint="cs"/>
          <w:rtl/>
        </w:rPr>
        <w:t>ה</w:t>
      </w:r>
      <w:r>
        <w:rPr>
          <w:rtl/>
        </w:rPr>
        <w:t xml:space="preserve">חינוך </w:t>
      </w:r>
      <w:bookmarkStart w:id="15018" w:name="_ETM_Q62_455880"/>
      <w:bookmarkEnd w:id="15018"/>
      <w:r>
        <w:rPr>
          <w:rtl/>
        </w:rPr>
        <w:t>בישראל</w:t>
      </w:r>
      <w:bookmarkStart w:id="15019" w:name="_ETM_Q62_456750"/>
      <w:bookmarkEnd w:id="15019"/>
      <w:r>
        <w:rPr>
          <w:rFonts w:hint="cs"/>
          <w:rtl/>
        </w:rPr>
        <w:t xml:space="preserve">. </w:t>
      </w:r>
      <w:r>
        <w:rPr>
          <w:rtl/>
        </w:rPr>
        <w:t xml:space="preserve">יותר </w:t>
      </w:r>
      <w:bookmarkStart w:id="15020" w:name="_ETM_Q62_457169"/>
      <w:bookmarkEnd w:id="15020"/>
      <w:r>
        <w:rPr>
          <w:rtl/>
        </w:rPr>
        <w:t>מזה</w:t>
      </w:r>
      <w:r>
        <w:rPr>
          <w:rFonts w:hint="cs"/>
          <w:rtl/>
        </w:rPr>
        <w:t>,</w:t>
      </w:r>
      <w:r>
        <w:rPr>
          <w:rtl/>
        </w:rPr>
        <w:t xml:space="preserve"> </w:t>
      </w:r>
      <w:bookmarkStart w:id="15021" w:name="_ETM_Q62_457470"/>
      <w:bookmarkEnd w:id="15021"/>
      <w:r>
        <w:rPr>
          <w:rtl/>
        </w:rPr>
        <w:t xml:space="preserve">היועצת </w:t>
      </w:r>
      <w:bookmarkStart w:id="15022" w:name="_ETM_Q62_457830"/>
      <w:bookmarkEnd w:id="15022"/>
      <w:r>
        <w:rPr>
          <w:rtl/>
        </w:rPr>
        <w:t xml:space="preserve">המשפטית </w:t>
      </w:r>
      <w:bookmarkStart w:id="15023" w:name="_ETM_Q62_458370"/>
      <w:bookmarkEnd w:id="15023"/>
      <w:r>
        <w:rPr>
          <w:rtl/>
        </w:rPr>
        <w:t xml:space="preserve">של </w:t>
      </w:r>
      <w:bookmarkStart w:id="15024" w:name="_ETM_Q62_458490"/>
      <w:bookmarkEnd w:id="15024"/>
      <w:r>
        <w:rPr>
          <w:rtl/>
        </w:rPr>
        <w:t xml:space="preserve">משרד </w:t>
      </w:r>
      <w:bookmarkStart w:id="15025" w:name="_ETM_Q62_458880"/>
      <w:bookmarkEnd w:id="15025"/>
      <w:r>
        <w:rPr>
          <w:rtl/>
        </w:rPr>
        <w:t>החינוך</w:t>
      </w:r>
      <w:r>
        <w:rPr>
          <w:rFonts w:hint="cs"/>
          <w:rtl/>
        </w:rPr>
        <w:t>,</w:t>
      </w:r>
      <w:r>
        <w:rPr>
          <w:rtl/>
        </w:rPr>
        <w:t xml:space="preserve"> </w:t>
      </w:r>
      <w:bookmarkStart w:id="15026" w:name="_ETM_Q62_459779"/>
      <w:bookmarkEnd w:id="15026"/>
      <w:r>
        <w:rPr>
          <w:rtl/>
        </w:rPr>
        <w:t xml:space="preserve">כשהיה </w:t>
      </w:r>
      <w:bookmarkStart w:id="15027" w:name="_ETM_Q62_460110"/>
      <w:bookmarkEnd w:id="15027"/>
      <w:r>
        <w:rPr>
          <w:rtl/>
        </w:rPr>
        <w:t xml:space="preserve">כבר </w:t>
      </w:r>
      <w:bookmarkStart w:id="15028" w:name="_ETM_Q62_460320"/>
      <w:bookmarkEnd w:id="15028"/>
      <w:r>
        <w:rPr>
          <w:rtl/>
        </w:rPr>
        <w:t xml:space="preserve">דיון </w:t>
      </w:r>
      <w:bookmarkStart w:id="15029" w:name="_ETM_Q62_460589"/>
      <w:bookmarkEnd w:id="15029"/>
      <w:r>
        <w:rPr>
          <w:rtl/>
        </w:rPr>
        <w:t xml:space="preserve">על </w:t>
      </w:r>
      <w:bookmarkStart w:id="15030" w:name="_ETM_Q62_460710"/>
      <w:bookmarkEnd w:id="15030"/>
      <w:r>
        <w:rPr>
          <w:rtl/>
        </w:rPr>
        <w:t>החינוך</w:t>
      </w:r>
      <w:r>
        <w:rPr>
          <w:rFonts w:hint="cs"/>
          <w:rtl/>
        </w:rPr>
        <w:t>,</w:t>
      </w:r>
      <w:r>
        <w:rPr>
          <w:rtl/>
        </w:rPr>
        <w:t xml:space="preserve"> </w:t>
      </w:r>
      <w:bookmarkStart w:id="15031" w:name="_ETM_Q62_461589"/>
      <w:bookmarkEnd w:id="15031"/>
      <w:r>
        <w:rPr>
          <w:rtl/>
        </w:rPr>
        <w:t xml:space="preserve">התחילה </w:t>
      </w:r>
      <w:bookmarkStart w:id="15032" w:name="_ETM_Q62_462070"/>
      <w:bookmarkEnd w:id="15032"/>
      <w:r>
        <w:rPr>
          <w:rtl/>
        </w:rPr>
        <w:t>ל</w:t>
      </w:r>
      <w:r>
        <w:rPr>
          <w:rFonts w:hint="cs"/>
          <w:rtl/>
        </w:rPr>
        <w:t xml:space="preserve">ומר: </w:t>
      </w:r>
      <w:bookmarkStart w:id="15033" w:name="_ETM_Q62_463199"/>
      <w:bookmarkEnd w:id="15033"/>
      <w:r>
        <w:rPr>
          <w:rtl/>
        </w:rPr>
        <w:t>האמת</w:t>
      </w:r>
      <w:r>
        <w:rPr>
          <w:rFonts w:hint="cs"/>
          <w:rtl/>
        </w:rPr>
        <w:t xml:space="preserve"> היא</w:t>
      </w:r>
      <w:r>
        <w:rPr>
          <w:rtl/>
        </w:rPr>
        <w:t xml:space="preserve"> </w:t>
      </w:r>
      <w:bookmarkStart w:id="15034" w:name="_ETM_Q62_463680"/>
      <w:bookmarkEnd w:id="15034"/>
      <w:r>
        <w:rPr>
          <w:rtl/>
        </w:rPr>
        <w:t xml:space="preserve">שאנחנו </w:t>
      </w:r>
      <w:bookmarkStart w:id="15035" w:name="_ETM_Q62_463949"/>
      <w:bookmarkEnd w:id="15035"/>
      <w:r>
        <w:rPr>
          <w:rtl/>
        </w:rPr>
        <w:t xml:space="preserve">גם </w:t>
      </w:r>
      <w:bookmarkStart w:id="15036" w:name="_ETM_Q62_464130"/>
      <w:bookmarkEnd w:id="15036"/>
      <w:r>
        <w:rPr>
          <w:rtl/>
        </w:rPr>
        <w:t xml:space="preserve">לא </w:t>
      </w:r>
      <w:bookmarkStart w:id="15037" w:name="_ETM_Q62_464190"/>
      <w:bookmarkEnd w:id="15037"/>
      <w:r>
        <w:rPr>
          <w:rtl/>
        </w:rPr>
        <w:t xml:space="preserve">ניתן </w:t>
      </w:r>
      <w:bookmarkStart w:id="15038" w:name="_ETM_Q62_464729"/>
      <w:bookmarkEnd w:id="15038"/>
      <w:r>
        <w:rPr>
          <w:rtl/>
        </w:rPr>
        <w:t xml:space="preserve">להם </w:t>
      </w:r>
      <w:bookmarkStart w:id="15039" w:name="_ETM_Q62_464970"/>
      <w:bookmarkEnd w:id="15039"/>
      <w:r>
        <w:rPr>
          <w:rtl/>
        </w:rPr>
        <w:t xml:space="preserve">כל </w:t>
      </w:r>
      <w:bookmarkStart w:id="15040" w:name="_ETM_Q62_465180"/>
      <w:bookmarkEnd w:id="15040"/>
      <w:r>
        <w:rPr>
          <w:rtl/>
        </w:rPr>
        <w:t xml:space="preserve">מידע </w:t>
      </w:r>
      <w:bookmarkStart w:id="15041" w:name="_ETM_Q62_465449"/>
      <w:bookmarkEnd w:id="15041"/>
      <w:r>
        <w:rPr>
          <w:rtl/>
        </w:rPr>
        <w:t xml:space="preserve">שהם </w:t>
      </w:r>
      <w:bookmarkStart w:id="15042" w:name="_ETM_Q62_465660"/>
      <w:bookmarkEnd w:id="15042"/>
      <w:r>
        <w:rPr>
          <w:rtl/>
        </w:rPr>
        <w:t xml:space="preserve">ירצו </w:t>
      </w:r>
      <w:bookmarkStart w:id="15043" w:name="_ETM_Q62_465960"/>
      <w:bookmarkEnd w:id="15043"/>
      <w:r>
        <w:rPr>
          <w:rFonts w:hint="cs"/>
          <w:rtl/>
        </w:rPr>
        <w:t xml:space="preserve">– </w:t>
      </w:r>
      <w:r>
        <w:rPr>
          <w:rtl/>
        </w:rPr>
        <w:t>כאילו</w:t>
      </w:r>
      <w:bookmarkStart w:id="15044" w:name="_ETM_Q62_466169"/>
      <w:bookmarkEnd w:id="15044"/>
      <w:r w:rsidR="004E727F">
        <w:rPr>
          <w:rFonts w:hint="cs"/>
          <w:rtl/>
        </w:rPr>
        <w:t>,</w:t>
      </w:r>
      <w:r>
        <w:rPr>
          <w:rFonts w:hint="cs"/>
          <w:rtl/>
        </w:rPr>
        <w:t xml:space="preserve"> בכלל </w:t>
      </w:r>
      <w:bookmarkStart w:id="15045" w:name="_ETM_Q62_466560"/>
      <w:bookmarkEnd w:id="15045"/>
      <w:r>
        <w:rPr>
          <w:rtl/>
        </w:rPr>
        <w:t xml:space="preserve">אין </w:t>
      </w:r>
      <w:bookmarkStart w:id="15046" w:name="_ETM_Q62_466710"/>
      <w:bookmarkEnd w:id="15046"/>
      <w:r>
        <w:rPr>
          <w:rtl/>
        </w:rPr>
        <w:t>תיאום</w:t>
      </w:r>
      <w:r>
        <w:rPr>
          <w:rFonts w:hint="cs"/>
          <w:rtl/>
        </w:rPr>
        <w:t>,</w:t>
      </w:r>
      <w:r>
        <w:rPr>
          <w:rtl/>
        </w:rPr>
        <w:t xml:space="preserve"> </w:t>
      </w:r>
      <w:bookmarkStart w:id="15047" w:name="_ETM_Q62_467490"/>
      <w:bookmarkEnd w:id="15047"/>
      <w:r>
        <w:rPr>
          <w:rtl/>
        </w:rPr>
        <w:t xml:space="preserve">אין </w:t>
      </w:r>
      <w:bookmarkStart w:id="15048" w:name="_ETM_Q62_467669"/>
      <w:bookmarkEnd w:id="15048"/>
      <w:r>
        <w:rPr>
          <w:rtl/>
        </w:rPr>
        <w:t xml:space="preserve">בכלל </w:t>
      </w:r>
      <w:bookmarkStart w:id="15049" w:name="_ETM_Q62_468029"/>
      <w:bookmarkEnd w:id="15049"/>
      <w:r>
        <w:rPr>
          <w:rtl/>
        </w:rPr>
        <w:t>תיאום</w:t>
      </w:r>
      <w:r>
        <w:rPr>
          <w:rFonts w:hint="cs"/>
          <w:rtl/>
        </w:rPr>
        <w:t>.</w:t>
      </w:r>
    </w:p>
    <w:p w:rsidR="00EA1761" w:rsidRDefault="00EA1761" w:rsidP="00D16FBD">
      <w:pPr>
        <w:rPr>
          <w:rtl/>
        </w:rPr>
      </w:pPr>
    </w:p>
    <w:p w:rsidR="00EA1761" w:rsidRDefault="00EA1761" w:rsidP="0097075C">
      <w:pPr>
        <w:rPr>
          <w:rtl/>
        </w:rPr>
      </w:pPr>
      <w:bookmarkStart w:id="15050" w:name="_ETM_Q62_470000"/>
      <w:bookmarkStart w:id="15051" w:name="_ETM_Q62_468990"/>
      <w:bookmarkEnd w:id="15050"/>
      <w:bookmarkEnd w:id="15051"/>
      <w:r>
        <w:rPr>
          <w:rtl/>
        </w:rPr>
        <w:lastRenderedPageBreak/>
        <w:t>ע</w:t>
      </w:r>
      <w:r>
        <w:rPr>
          <w:rFonts w:hint="cs"/>
          <w:rtl/>
        </w:rPr>
        <w:t>ו</w:t>
      </w:r>
      <w:r>
        <w:rPr>
          <w:rtl/>
        </w:rPr>
        <w:t xml:space="preserve">ד </w:t>
      </w:r>
      <w:bookmarkStart w:id="15052" w:name="_ETM_Q62_469349"/>
      <w:bookmarkEnd w:id="15052"/>
      <w:r>
        <w:rPr>
          <w:rFonts w:hint="cs"/>
          <w:rtl/>
        </w:rPr>
        <w:t xml:space="preserve">14 מיליון </w:t>
      </w:r>
      <w:bookmarkStart w:id="15053" w:name="_ETM_Q62_470339"/>
      <w:bookmarkEnd w:id="15053"/>
      <w:r>
        <w:rPr>
          <w:rtl/>
        </w:rPr>
        <w:t xml:space="preserve">שקלים </w:t>
      </w:r>
      <w:bookmarkStart w:id="15054" w:name="_ETM_Q62_470759"/>
      <w:bookmarkEnd w:id="15054"/>
      <w:r>
        <w:rPr>
          <w:rtl/>
        </w:rPr>
        <w:t>קיבל</w:t>
      </w:r>
      <w:bookmarkStart w:id="15055" w:name="_ETM_Q62_471199"/>
      <w:bookmarkEnd w:id="15055"/>
      <w:r>
        <w:rPr>
          <w:rFonts w:hint="cs"/>
          <w:rtl/>
        </w:rPr>
        <w:t>ה</w:t>
      </w:r>
      <w:r>
        <w:rPr>
          <w:rtl/>
        </w:rPr>
        <w:t xml:space="preserve"> </w:t>
      </w:r>
      <w:bookmarkStart w:id="15056" w:name="_ETM_Q62_471499"/>
      <w:bookmarkEnd w:id="15056"/>
      <w:r>
        <w:rPr>
          <w:rtl/>
        </w:rPr>
        <w:t xml:space="preserve">הרשות </w:t>
      </w:r>
      <w:bookmarkStart w:id="15057" w:name="_ETM_Q62_472009"/>
      <w:bookmarkEnd w:id="15057"/>
      <w:r>
        <w:rPr>
          <w:rtl/>
        </w:rPr>
        <w:t xml:space="preserve">לזהות </w:t>
      </w:r>
      <w:bookmarkStart w:id="15058" w:name="_ETM_Q62_472460"/>
      <w:bookmarkEnd w:id="15058"/>
      <w:r>
        <w:rPr>
          <w:rtl/>
        </w:rPr>
        <w:t xml:space="preserve">יהודית </w:t>
      </w:r>
      <w:bookmarkStart w:id="15059" w:name="_ETM_Q62_472909"/>
      <w:bookmarkEnd w:id="15059"/>
      <w:r>
        <w:rPr>
          <w:rFonts w:hint="cs"/>
          <w:rtl/>
        </w:rPr>
        <w:t xml:space="preserve">– </w:t>
      </w:r>
      <w:r>
        <w:rPr>
          <w:rtl/>
        </w:rPr>
        <w:t xml:space="preserve">על </w:t>
      </w:r>
      <w:bookmarkStart w:id="15060" w:name="_ETM_Q62_473120"/>
      <w:bookmarkEnd w:id="15060"/>
      <w:r>
        <w:rPr>
          <w:rtl/>
        </w:rPr>
        <w:t>מה</w:t>
      </w:r>
      <w:r>
        <w:rPr>
          <w:rFonts w:hint="cs"/>
          <w:rtl/>
        </w:rPr>
        <w:t>?</w:t>
      </w:r>
      <w:r>
        <w:rPr>
          <w:rtl/>
        </w:rPr>
        <w:t xml:space="preserve"> </w:t>
      </w:r>
      <w:bookmarkStart w:id="15061" w:name="_ETM_Q62_473689"/>
      <w:bookmarkEnd w:id="15061"/>
      <w:r>
        <w:rPr>
          <w:rtl/>
        </w:rPr>
        <w:t xml:space="preserve">על </w:t>
      </w:r>
      <w:bookmarkStart w:id="15062" w:name="_ETM_Q62_473930"/>
      <w:bookmarkEnd w:id="15062"/>
      <w:r>
        <w:rPr>
          <w:rtl/>
        </w:rPr>
        <w:t>מה</w:t>
      </w:r>
      <w:r>
        <w:rPr>
          <w:rFonts w:hint="cs"/>
          <w:rtl/>
        </w:rPr>
        <w:t>?</w:t>
      </w:r>
      <w:r>
        <w:rPr>
          <w:rtl/>
        </w:rPr>
        <w:t xml:space="preserve"> </w:t>
      </w:r>
      <w:bookmarkStart w:id="15063" w:name="_ETM_Q62_474169"/>
      <w:bookmarkEnd w:id="15063"/>
      <w:r>
        <w:rPr>
          <w:rtl/>
        </w:rPr>
        <w:t xml:space="preserve">תקשיבו </w:t>
      </w:r>
      <w:bookmarkStart w:id="15064" w:name="_ETM_Q62_474710"/>
      <w:bookmarkEnd w:id="15064"/>
      <w:r>
        <w:rPr>
          <w:rtl/>
        </w:rPr>
        <w:t>טוב</w:t>
      </w:r>
      <w:r>
        <w:rPr>
          <w:rFonts w:hint="cs"/>
          <w:rtl/>
        </w:rPr>
        <w:t>:</w:t>
      </w:r>
      <w:bookmarkStart w:id="15065" w:name="_ETM_Q62_475309"/>
      <w:bookmarkEnd w:id="15065"/>
      <w:r>
        <w:rPr>
          <w:rFonts w:hint="cs"/>
          <w:rtl/>
        </w:rPr>
        <w:t xml:space="preserve"> </w:t>
      </w:r>
      <w:bookmarkStart w:id="15066" w:name="_ETM_Q62_474000"/>
      <w:bookmarkEnd w:id="15066"/>
      <w:r>
        <w:rPr>
          <w:rFonts w:hint="cs"/>
          <w:rtl/>
        </w:rPr>
        <w:t>8 מיליון</w:t>
      </w:r>
      <w:r>
        <w:rPr>
          <w:rtl/>
        </w:rPr>
        <w:t xml:space="preserve"> </w:t>
      </w:r>
      <w:bookmarkStart w:id="15067" w:name="_ETM_Q62_476210"/>
      <w:bookmarkEnd w:id="15067"/>
      <w:r>
        <w:rPr>
          <w:rtl/>
        </w:rPr>
        <w:t xml:space="preserve">שקלים </w:t>
      </w:r>
      <w:bookmarkStart w:id="15068" w:name="_ETM_Q62_476960"/>
      <w:bookmarkEnd w:id="15068"/>
      <w:r>
        <w:rPr>
          <w:rtl/>
        </w:rPr>
        <w:t xml:space="preserve">על </w:t>
      </w:r>
      <w:bookmarkStart w:id="15069" w:name="_ETM_Q62_477139"/>
      <w:bookmarkEnd w:id="15069"/>
      <w:r>
        <w:rPr>
          <w:rtl/>
        </w:rPr>
        <w:t xml:space="preserve">הסברה </w:t>
      </w:r>
      <w:bookmarkStart w:id="15070" w:name="_ETM_Q62_477680"/>
      <w:bookmarkEnd w:id="15070"/>
      <w:r>
        <w:rPr>
          <w:rtl/>
        </w:rPr>
        <w:t>ופרסום</w:t>
      </w:r>
      <w:r>
        <w:rPr>
          <w:rFonts w:hint="cs"/>
          <w:rtl/>
        </w:rPr>
        <w:t>;</w:t>
      </w:r>
      <w:r>
        <w:rPr>
          <w:rtl/>
        </w:rPr>
        <w:t xml:space="preserve"> </w:t>
      </w:r>
      <w:bookmarkStart w:id="15071" w:name="_ETM_Q62_478669"/>
      <w:bookmarkEnd w:id="15071"/>
      <w:r>
        <w:rPr>
          <w:rtl/>
        </w:rPr>
        <w:t xml:space="preserve">חיזוק </w:t>
      </w:r>
      <w:bookmarkStart w:id="15072" w:name="_ETM_Q62_479150"/>
      <w:bookmarkEnd w:id="15072"/>
      <w:r>
        <w:rPr>
          <w:rtl/>
        </w:rPr>
        <w:t xml:space="preserve">הקשר </w:t>
      </w:r>
      <w:bookmarkStart w:id="15073" w:name="_ETM_Q62_479539"/>
      <w:bookmarkEnd w:id="15073"/>
      <w:r>
        <w:rPr>
          <w:rtl/>
        </w:rPr>
        <w:t>לירושלים</w:t>
      </w:r>
      <w:r>
        <w:rPr>
          <w:rFonts w:hint="cs"/>
          <w:rtl/>
        </w:rPr>
        <w:t xml:space="preserve"> </w:t>
      </w:r>
      <w:r>
        <w:rPr>
          <w:rtl/>
        </w:rPr>
        <w:t xml:space="preserve">– </w:t>
      </w:r>
      <w:bookmarkStart w:id="15074" w:name="_ETM_Q62_480199"/>
      <w:bookmarkEnd w:id="15074"/>
      <w:r>
        <w:rPr>
          <w:rFonts w:hint="cs"/>
          <w:rtl/>
        </w:rPr>
        <w:t>6</w:t>
      </w:r>
      <w:r>
        <w:rPr>
          <w:rtl/>
        </w:rPr>
        <w:t xml:space="preserve"> </w:t>
      </w:r>
      <w:bookmarkStart w:id="15075" w:name="_ETM_Q62_480800"/>
      <w:bookmarkEnd w:id="15075"/>
      <w:r>
        <w:rPr>
          <w:rFonts w:hint="cs"/>
          <w:rtl/>
        </w:rPr>
        <w:t xml:space="preserve">מיליון </w:t>
      </w:r>
      <w:r>
        <w:rPr>
          <w:rtl/>
        </w:rPr>
        <w:t>שקלים</w:t>
      </w:r>
      <w:r>
        <w:rPr>
          <w:rFonts w:hint="cs"/>
          <w:rtl/>
        </w:rPr>
        <w:t>,</w:t>
      </w:r>
      <w:r>
        <w:rPr>
          <w:rtl/>
        </w:rPr>
        <w:t xml:space="preserve"> </w:t>
      </w:r>
      <w:bookmarkStart w:id="15076" w:name="_ETM_Q62_481129"/>
      <w:bookmarkEnd w:id="15076"/>
      <w:r>
        <w:rPr>
          <w:rtl/>
        </w:rPr>
        <w:t xml:space="preserve">כאילו </w:t>
      </w:r>
      <w:bookmarkStart w:id="15077" w:name="_ETM_Q62_481520"/>
      <w:bookmarkEnd w:id="15077"/>
      <w:r>
        <w:rPr>
          <w:rtl/>
        </w:rPr>
        <w:t xml:space="preserve">אין </w:t>
      </w:r>
      <w:bookmarkStart w:id="15078" w:name="_ETM_Q62_481729"/>
      <w:bookmarkEnd w:id="15078"/>
      <w:r>
        <w:rPr>
          <w:rtl/>
        </w:rPr>
        <w:t xml:space="preserve">משרד </w:t>
      </w:r>
      <w:bookmarkStart w:id="15079" w:name="_ETM_Q62_482210"/>
      <w:bookmarkStart w:id="15080" w:name="_ETM_Q62_480000"/>
      <w:bookmarkEnd w:id="15079"/>
      <w:bookmarkEnd w:id="15080"/>
      <w:r>
        <w:rPr>
          <w:rtl/>
        </w:rPr>
        <w:t>ירושלים</w:t>
      </w:r>
      <w:r>
        <w:rPr>
          <w:rFonts w:hint="cs"/>
          <w:rtl/>
        </w:rPr>
        <w:t>.</w:t>
      </w:r>
      <w:r>
        <w:rPr>
          <w:rtl/>
        </w:rPr>
        <w:t xml:space="preserve"> </w:t>
      </w:r>
      <w:bookmarkStart w:id="15081" w:name="_ETM_Q62_480599"/>
      <w:bookmarkStart w:id="15082" w:name="_ETM_Q62_483959"/>
      <w:bookmarkEnd w:id="15081"/>
      <w:bookmarkEnd w:id="15082"/>
      <w:r>
        <w:rPr>
          <w:rtl/>
        </w:rPr>
        <w:t>אוקיי</w:t>
      </w:r>
      <w:r>
        <w:rPr>
          <w:rFonts w:hint="cs"/>
          <w:rtl/>
        </w:rPr>
        <w:t>.</w:t>
      </w:r>
      <w:r>
        <w:rPr>
          <w:rtl/>
        </w:rPr>
        <w:t xml:space="preserve"> </w:t>
      </w:r>
      <w:bookmarkStart w:id="15083" w:name="_ETM_Q62_484230"/>
      <w:bookmarkStart w:id="15084" w:name="_ETM_Q62_487735"/>
      <w:bookmarkStart w:id="15085" w:name="_ETM_Q62_487820"/>
      <w:bookmarkStart w:id="15086" w:name="_ETM_Q62_487887"/>
      <w:bookmarkStart w:id="15087" w:name="_ETM_Q62_487975"/>
      <w:bookmarkEnd w:id="15083"/>
      <w:bookmarkEnd w:id="15084"/>
      <w:bookmarkEnd w:id="15085"/>
      <w:bookmarkEnd w:id="15086"/>
      <w:bookmarkEnd w:id="15087"/>
      <w:r>
        <w:rPr>
          <w:rtl/>
        </w:rPr>
        <w:t xml:space="preserve">זה </w:t>
      </w:r>
      <w:bookmarkStart w:id="15088" w:name="_ETM_Q62_484410"/>
      <w:bookmarkEnd w:id="15088"/>
      <w:r>
        <w:rPr>
          <w:rtl/>
        </w:rPr>
        <w:t xml:space="preserve">סיפורה </w:t>
      </w:r>
      <w:bookmarkStart w:id="15089" w:name="_ETM_Q62_485069"/>
      <w:bookmarkEnd w:id="15089"/>
      <w:r>
        <w:rPr>
          <w:rtl/>
        </w:rPr>
        <w:t xml:space="preserve">של </w:t>
      </w:r>
      <w:bookmarkStart w:id="15090" w:name="_ETM_Q62_485279"/>
      <w:bookmarkEnd w:id="15090"/>
      <w:r>
        <w:rPr>
          <w:rtl/>
        </w:rPr>
        <w:t xml:space="preserve">הרשות </w:t>
      </w:r>
      <w:bookmarkStart w:id="15091" w:name="_ETM_Q62_485700"/>
      <w:bookmarkEnd w:id="15091"/>
      <w:r>
        <w:rPr>
          <w:rtl/>
        </w:rPr>
        <w:t xml:space="preserve">לזהות </w:t>
      </w:r>
      <w:bookmarkStart w:id="15092" w:name="_ETM_Q62_486150"/>
      <w:bookmarkEnd w:id="15092"/>
      <w:r>
        <w:rPr>
          <w:rtl/>
        </w:rPr>
        <w:t>יהודית</w:t>
      </w:r>
      <w:r>
        <w:rPr>
          <w:rFonts w:hint="cs"/>
          <w:rtl/>
        </w:rPr>
        <w:t>,</w:t>
      </w:r>
      <w:r>
        <w:rPr>
          <w:rtl/>
        </w:rPr>
        <w:t xml:space="preserve"> </w:t>
      </w:r>
      <w:bookmarkStart w:id="15093" w:name="_ETM_Q62_486930"/>
      <w:bookmarkEnd w:id="15093"/>
      <w:r>
        <w:rPr>
          <w:rtl/>
        </w:rPr>
        <w:t xml:space="preserve">שלא </w:t>
      </w:r>
      <w:bookmarkStart w:id="15094" w:name="_ETM_Q62_487200"/>
      <w:bookmarkEnd w:id="15094"/>
      <w:r>
        <w:rPr>
          <w:rtl/>
        </w:rPr>
        <w:t xml:space="preserve">יכלה </w:t>
      </w:r>
      <w:bookmarkStart w:id="15095" w:name="_ETM_Q62_487500"/>
      <w:bookmarkEnd w:id="15095"/>
      <w:r>
        <w:rPr>
          <w:rtl/>
        </w:rPr>
        <w:t xml:space="preserve">להסביר </w:t>
      </w:r>
      <w:bookmarkStart w:id="15096" w:name="_ETM_Q62_488040"/>
      <w:bookmarkEnd w:id="15096"/>
      <w:r>
        <w:rPr>
          <w:rtl/>
        </w:rPr>
        <w:t xml:space="preserve">לנו </w:t>
      </w:r>
      <w:bookmarkStart w:id="15097" w:name="_ETM_Q62_488700"/>
      <w:bookmarkEnd w:id="15097"/>
      <w:r>
        <w:rPr>
          <w:rtl/>
        </w:rPr>
        <w:t>אי</w:t>
      </w:r>
      <w:r>
        <w:rPr>
          <w:rFonts w:hint="cs"/>
          <w:rtl/>
        </w:rPr>
        <w:t>לו</w:t>
      </w:r>
      <w:r>
        <w:rPr>
          <w:rtl/>
        </w:rPr>
        <w:t xml:space="preserve"> </w:t>
      </w:r>
      <w:bookmarkStart w:id="15098" w:name="_ETM_Q62_488940"/>
      <w:bookmarkEnd w:id="15098"/>
      <w:r>
        <w:rPr>
          <w:rtl/>
        </w:rPr>
        <w:t xml:space="preserve">תוכניות </w:t>
      </w:r>
      <w:bookmarkStart w:id="15099" w:name="_ETM_Q62_490139"/>
      <w:bookmarkEnd w:id="15099"/>
      <w:r>
        <w:rPr>
          <w:rFonts w:hint="cs"/>
          <w:rtl/>
        </w:rPr>
        <w:t>ל"</w:t>
      </w:r>
      <w:r>
        <w:rPr>
          <w:rtl/>
        </w:rPr>
        <w:t>ריגול</w:t>
      </w:r>
      <w:r>
        <w:rPr>
          <w:rFonts w:hint="cs"/>
          <w:rtl/>
        </w:rPr>
        <w:t>"</w:t>
      </w:r>
      <w:r>
        <w:rPr>
          <w:rtl/>
        </w:rPr>
        <w:t xml:space="preserve"> </w:t>
      </w:r>
      <w:bookmarkStart w:id="15100" w:name="_ETM_Q62_490800"/>
      <w:bookmarkStart w:id="15101" w:name="_ETM_Q62_491190"/>
      <w:bookmarkEnd w:id="15100"/>
      <w:bookmarkEnd w:id="15101"/>
      <w:r>
        <w:rPr>
          <w:rtl/>
        </w:rPr>
        <w:t xml:space="preserve">על </w:t>
      </w:r>
      <w:bookmarkStart w:id="15102" w:name="_ETM_Q62_491370"/>
      <w:bookmarkEnd w:id="15102"/>
      <w:r>
        <w:rPr>
          <w:rtl/>
        </w:rPr>
        <w:t xml:space="preserve">תוכניות </w:t>
      </w:r>
      <w:bookmarkStart w:id="15103" w:name="_ETM_Q62_491969"/>
      <w:bookmarkEnd w:id="15103"/>
      <w:r>
        <w:rPr>
          <w:rtl/>
        </w:rPr>
        <w:t xml:space="preserve">החינוך </w:t>
      </w:r>
      <w:bookmarkStart w:id="15104" w:name="_ETM_Q62_492420"/>
      <w:bookmarkEnd w:id="15104"/>
      <w:r>
        <w:rPr>
          <w:rtl/>
        </w:rPr>
        <w:t xml:space="preserve">העצמאיות </w:t>
      </w:r>
      <w:bookmarkStart w:id="15105" w:name="_ETM_Q62_492900"/>
      <w:bookmarkEnd w:id="15105"/>
      <w:r>
        <w:rPr>
          <w:rtl/>
        </w:rPr>
        <w:t xml:space="preserve">בבתי </w:t>
      </w:r>
      <w:bookmarkStart w:id="15106" w:name="_ETM_Q62_493259"/>
      <w:bookmarkEnd w:id="15106"/>
      <w:r>
        <w:rPr>
          <w:rtl/>
        </w:rPr>
        <w:t>הספר</w:t>
      </w:r>
      <w:r>
        <w:rPr>
          <w:rFonts w:hint="cs"/>
          <w:rtl/>
        </w:rPr>
        <w:t xml:space="preserve"> </w:t>
      </w:r>
      <w:r>
        <w:rPr>
          <w:rtl/>
        </w:rPr>
        <w:t xml:space="preserve">– </w:t>
      </w:r>
      <w:bookmarkStart w:id="15107" w:name="_ETM_Q62_493620"/>
      <w:bookmarkEnd w:id="15107"/>
      <w:r>
        <w:rPr>
          <w:rtl/>
        </w:rPr>
        <w:t xml:space="preserve">אמרתי </w:t>
      </w:r>
      <w:bookmarkStart w:id="15108" w:name="_ETM_Q62_493889"/>
      <w:bookmarkEnd w:id="15108"/>
      <w:r>
        <w:rPr>
          <w:rtl/>
        </w:rPr>
        <w:t>לו</w:t>
      </w:r>
      <w:bookmarkStart w:id="15109" w:name="_ETM_Q62_494009"/>
      <w:bookmarkEnd w:id="15109"/>
      <w:r>
        <w:rPr>
          <w:rFonts w:hint="cs"/>
          <w:rtl/>
        </w:rPr>
        <w:t xml:space="preserve">: </w:t>
      </w:r>
      <w:r>
        <w:rPr>
          <w:rtl/>
        </w:rPr>
        <w:t>בוא</w:t>
      </w:r>
      <w:r>
        <w:rPr>
          <w:rFonts w:hint="cs"/>
          <w:rtl/>
        </w:rPr>
        <w:t>,</w:t>
      </w:r>
      <w:r>
        <w:rPr>
          <w:rtl/>
        </w:rPr>
        <w:t xml:space="preserve"> </w:t>
      </w:r>
      <w:bookmarkStart w:id="15110" w:name="_ETM_Q62_494519"/>
      <w:bookmarkEnd w:id="15110"/>
      <w:r>
        <w:rPr>
          <w:rtl/>
        </w:rPr>
        <w:t>תדבר</w:t>
      </w:r>
      <w:r>
        <w:rPr>
          <w:rFonts w:hint="cs"/>
          <w:rtl/>
        </w:rPr>
        <w:t>,</w:t>
      </w:r>
      <w:r>
        <w:rPr>
          <w:rtl/>
        </w:rPr>
        <w:t xml:space="preserve"> </w:t>
      </w:r>
      <w:bookmarkStart w:id="15111" w:name="_ETM_Q62_495059"/>
      <w:bookmarkEnd w:id="15111"/>
      <w:r>
        <w:rPr>
          <w:rtl/>
        </w:rPr>
        <w:t xml:space="preserve">אתה </w:t>
      </w:r>
      <w:bookmarkStart w:id="15112" w:name="_ETM_Q62_495330"/>
      <w:bookmarkEnd w:id="15112"/>
      <w:r>
        <w:rPr>
          <w:rtl/>
        </w:rPr>
        <w:t xml:space="preserve">בא </w:t>
      </w:r>
      <w:bookmarkStart w:id="15113" w:name="_ETM_Q62_495509"/>
      <w:bookmarkEnd w:id="15113"/>
      <w:r>
        <w:rPr>
          <w:rtl/>
        </w:rPr>
        <w:t>לציבור</w:t>
      </w:r>
      <w:r>
        <w:rPr>
          <w:rFonts w:hint="cs"/>
          <w:rtl/>
        </w:rPr>
        <w:t>,</w:t>
      </w:r>
      <w:r>
        <w:rPr>
          <w:rtl/>
        </w:rPr>
        <w:t xml:space="preserve"> </w:t>
      </w:r>
      <w:bookmarkStart w:id="15114" w:name="_ETM_Q62_495960"/>
      <w:bookmarkEnd w:id="15114"/>
      <w:r>
        <w:rPr>
          <w:rtl/>
        </w:rPr>
        <w:t xml:space="preserve">תסביר </w:t>
      </w:r>
      <w:bookmarkStart w:id="15115" w:name="_ETM_Q62_496289"/>
      <w:bookmarkEnd w:id="15115"/>
      <w:r>
        <w:rPr>
          <w:rtl/>
        </w:rPr>
        <w:t xml:space="preserve">לנו </w:t>
      </w:r>
      <w:bookmarkStart w:id="15116" w:name="_ETM_Q62_496470"/>
      <w:bookmarkEnd w:id="15116"/>
      <w:r>
        <w:rPr>
          <w:rtl/>
        </w:rPr>
        <w:t xml:space="preserve">על </w:t>
      </w:r>
      <w:bookmarkStart w:id="15117" w:name="_ETM_Q62_496560"/>
      <w:bookmarkEnd w:id="15117"/>
      <w:r>
        <w:rPr>
          <w:rtl/>
        </w:rPr>
        <w:t xml:space="preserve">מה </w:t>
      </w:r>
      <w:bookmarkStart w:id="15118" w:name="_ETM_Q62_496680"/>
      <w:bookmarkEnd w:id="15118"/>
      <w:r>
        <w:rPr>
          <w:rtl/>
        </w:rPr>
        <w:t xml:space="preserve">אתה </w:t>
      </w:r>
      <w:bookmarkStart w:id="15119" w:name="_ETM_Q62_496830"/>
      <w:bookmarkEnd w:id="15119"/>
      <w:r>
        <w:rPr>
          <w:rtl/>
        </w:rPr>
        <w:t xml:space="preserve">לוקח </w:t>
      </w:r>
      <w:bookmarkStart w:id="15120" w:name="_ETM_Q62_497130"/>
      <w:bookmarkEnd w:id="15120"/>
      <w:r>
        <w:rPr>
          <w:rtl/>
        </w:rPr>
        <w:t>5</w:t>
      </w:r>
      <w:r>
        <w:rPr>
          <w:rFonts w:hint="cs"/>
          <w:rtl/>
        </w:rPr>
        <w:t xml:space="preserve"> מיליון</w:t>
      </w:r>
      <w:bookmarkStart w:id="15121" w:name="_ETM_Q62_493000"/>
      <w:bookmarkEnd w:id="15121"/>
      <w:r>
        <w:rPr>
          <w:rtl/>
        </w:rPr>
        <w:t xml:space="preserve"> </w:t>
      </w:r>
      <w:bookmarkStart w:id="15122" w:name="_ETM_Q62_497760"/>
      <w:bookmarkEnd w:id="15122"/>
      <w:r>
        <w:rPr>
          <w:rtl/>
        </w:rPr>
        <w:t xml:space="preserve">שקלים </w:t>
      </w:r>
      <w:bookmarkStart w:id="15123" w:name="_ETM_Q62_498420"/>
      <w:bookmarkEnd w:id="15123"/>
      <w:r>
        <w:rPr>
          <w:rtl/>
        </w:rPr>
        <w:t xml:space="preserve">מכספי </w:t>
      </w:r>
      <w:bookmarkStart w:id="15124" w:name="_ETM_Q62_498869"/>
      <w:bookmarkEnd w:id="15124"/>
      <w:r>
        <w:rPr>
          <w:rtl/>
        </w:rPr>
        <w:t xml:space="preserve">הציבור </w:t>
      </w:r>
      <w:bookmarkStart w:id="15125" w:name="_ETM_Q62_499230"/>
      <w:bookmarkEnd w:id="15125"/>
      <w:r>
        <w:rPr>
          <w:rtl/>
        </w:rPr>
        <w:t>שלנו</w:t>
      </w:r>
      <w:bookmarkStart w:id="15126" w:name="_ETM_Q62_499529"/>
      <w:bookmarkEnd w:id="15126"/>
      <w:r>
        <w:rPr>
          <w:rFonts w:hint="cs"/>
          <w:rtl/>
        </w:rPr>
        <w:t xml:space="preserve">? </w:t>
      </w:r>
      <w:r>
        <w:rPr>
          <w:rtl/>
        </w:rPr>
        <w:t xml:space="preserve">אתה </w:t>
      </w:r>
      <w:bookmarkStart w:id="15127" w:name="_ETM_Q62_499710"/>
      <w:bookmarkEnd w:id="15127"/>
      <w:r>
        <w:rPr>
          <w:rtl/>
        </w:rPr>
        <w:t xml:space="preserve">רוצה </w:t>
      </w:r>
      <w:bookmarkStart w:id="15128" w:name="_ETM_Q62_499949"/>
      <w:bookmarkEnd w:id="15128"/>
      <w:r>
        <w:rPr>
          <w:rtl/>
        </w:rPr>
        <w:t>לבדוק</w:t>
      </w:r>
      <w:r>
        <w:rPr>
          <w:rFonts w:hint="cs"/>
          <w:rtl/>
        </w:rPr>
        <w:t xml:space="preserve">, אני </w:t>
      </w:r>
      <w:bookmarkStart w:id="15129" w:name="_ETM_Q62_500310"/>
      <w:bookmarkEnd w:id="15129"/>
      <w:r>
        <w:rPr>
          <w:rtl/>
        </w:rPr>
        <w:t xml:space="preserve">לא </w:t>
      </w:r>
      <w:bookmarkStart w:id="15130" w:name="_ETM_Q62_500430"/>
      <w:bookmarkEnd w:id="15130"/>
      <w:r>
        <w:rPr>
          <w:rtl/>
        </w:rPr>
        <w:t xml:space="preserve">יודעת </w:t>
      </w:r>
      <w:bookmarkStart w:id="15131" w:name="_ETM_Q62_500640"/>
      <w:bookmarkEnd w:id="15131"/>
      <w:r>
        <w:rPr>
          <w:rtl/>
        </w:rPr>
        <w:t>מה</w:t>
      </w:r>
      <w:r>
        <w:rPr>
          <w:rFonts w:hint="cs"/>
          <w:rtl/>
        </w:rPr>
        <w:t>,</w:t>
      </w:r>
      <w:r>
        <w:rPr>
          <w:rtl/>
        </w:rPr>
        <w:t xml:space="preserve"> </w:t>
      </w:r>
      <w:bookmarkStart w:id="15132" w:name="_ETM_Q62_501000"/>
      <w:bookmarkEnd w:id="15132"/>
      <w:r>
        <w:rPr>
          <w:rtl/>
        </w:rPr>
        <w:t xml:space="preserve">שמאלנים </w:t>
      </w:r>
      <w:bookmarkStart w:id="15133" w:name="_ETM_Q62_501539"/>
      <w:bookmarkEnd w:id="15133"/>
      <w:r>
        <w:rPr>
          <w:rtl/>
        </w:rPr>
        <w:t xml:space="preserve">שנכנסים </w:t>
      </w:r>
      <w:bookmarkStart w:id="15134" w:name="_ETM_Q62_502080"/>
      <w:bookmarkEnd w:id="15134"/>
      <w:r>
        <w:rPr>
          <w:rtl/>
        </w:rPr>
        <w:t xml:space="preserve">לבתי </w:t>
      </w:r>
      <w:bookmarkStart w:id="15135" w:name="_ETM_Q62_502410"/>
      <w:bookmarkEnd w:id="15135"/>
      <w:r>
        <w:rPr>
          <w:rtl/>
        </w:rPr>
        <w:t>הספר</w:t>
      </w:r>
      <w:r>
        <w:rPr>
          <w:rFonts w:hint="cs"/>
          <w:rtl/>
        </w:rPr>
        <w:t>,</w:t>
      </w:r>
      <w:r>
        <w:rPr>
          <w:rtl/>
        </w:rPr>
        <w:t xml:space="preserve"> </w:t>
      </w:r>
      <w:bookmarkStart w:id="15136" w:name="_ETM_Q62_503100"/>
      <w:bookmarkEnd w:id="15136"/>
      <w:r>
        <w:rPr>
          <w:rtl/>
        </w:rPr>
        <w:t xml:space="preserve">פשיסטים </w:t>
      </w:r>
      <w:bookmarkStart w:id="15137" w:name="_ETM_Q62_503670"/>
      <w:bookmarkEnd w:id="15137"/>
      <w:r>
        <w:rPr>
          <w:rtl/>
        </w:rPr>
        <w:t xml:space="preserve">שנכנסים </w:t>
      </w:r>
      <w:bookmarkStart w:id="15138" w:name="_ETM_Q62_504240"/>
      <w:bookmarkEnd w:id="15138"/>
      <w:r>
        <w:rPr>
          <w:rtl/>
        </w:rPr>
        <w:t xml:space="preserve">לבתי </w:t>
      </w:r>
      <w:bookmarkStart w:id="15139" w:name="_ETM_Q62_504600"/>
      <w:bookmarkEnd w:id="15139"/>
      <w:r>
        <w:rPr>
          <w:rtl/>
        </w:rPr>
        <w:t>הספר</w:t>
      </w:r>
      <w:r>
        <w:rPr>
          <w:rFonts w:hint="cs"/>
          <w:rtl/>
        </w:rPr>
        <w:t>,</w:t>
      </w:r>
      <w:r>
        <w:rPr>
          <w:rtl/>
        </w:rPr>
        <w:t xml:space="preserve"> </w:t>
      </w:r>
      <w:bookmarkStart w:id="15140" w:name="_ETM_Q62_505260"/>
      <w:bookmarkEnd w:id="15140"/>
      <w:r>
        <w:rPr>
          <w:rtl/>
        </w:rPr>
        <w:t>קומוניסטים</w:t>
      </w:r>
      <w:bookmarkStart w:id="15141" w:name="_ETM_Q62_506550"/>
      <w:bookmarkEnd w:id="15141"/>
      <w:r>
        <w:rPr>
          <w:rFonts w:hint="cs"/>
          <w:rtl/>
        </w:rPr>
        <w:t xml:space="preserve">? </w:t>
      </w:r>
      <w:r>
        <w:rPr>
          <w:rtl/>
        </w:rPr>
        <w:t xml:space="preserve">אני </w:t>
      </w:r>
      <w:bookmarkStart w:id="15142" w:name="_ETM_Q62_506820"/>
      <w:bookmarkEnd w:id="15142"/>
      <w:r>
        <w:rPr>
          <w:rtl/>
        </w:rPr>
        <w:t xml:space="preserve">לא </w:t>
      </w:r>
      <w:bookmarkStart w:id="15143" w:name="_ETM_Q62_506970"/>
      <w:bookmarkEnd w:id="15143"/>
      <w:r>
        <w:rPr>
          <w:rtl/>
        </w:rPr>
        <w:t>יודעת</w:t>
      </w:r>
      <w:r>
        <w:rPr>
          <w:rFonts w:hint="cs"/>
          <w:rtl/>
        </w:rPr>
        <w:t>,</w:t>
      </w:r>
      <w:r>
        <w:rPr>
          <w:rtl/>
        </w:rPr>
        <w:t xml:space="preserve"> </w:t>
      </w:r>
      <w:bookmarkStart w:id="15144" w:name="_ETM_Q62_507240"/>
      <w:bookmarkEnd w:id="15144"/>
      <w:r>
        <w:rPr>
          <w:rtl/>
        </w:rPr>
        <w:t xml:space="preserve">אבל </w:t>
      </w:r>
      <w:bookmarkStart w:id="15145" w:name="_ETM_Q62_507510"/>
      <w:bookmarkEnd w:id="15145"/>
      <w:r>
        <w:rPr>
          <w:rtl/>
        </w:rPr>
        <w:t xml:space="preserve">אתה </w:t>
      </w:r>
      <w:bookmarkStart w:id="15146" w:name="_ETM_Q62_507779"/>
      <w:bookmarkEnd w:id="15146"/>
      <w:r>
        <w:rPr>
          <w:rtl/>
        </w:rPr>
        <w:t xml:space="preserve">אמור </w:t>
      </w:r>
      <w:bookmarkStart w:id="15147" w:name="_ETM_Q62_508050"/>
      <w:bookmarkEnd w:id="15147"/>
      <w:r>
        <w:rPr>
          <w:rtl/>
        </w:rPr>
        <w:t xml:space="preserve">להסביר </w:t>
      </w:r>
      <w:bookmarkStart w:id="15148" w:name="_ETM_Q62_508500"/>
      <w:bookmarkEnd w:id="15148"/>
      <w:r>
        <w:rPr>
          <w:rtl/>
        </w:rPr>
        <w:t xml:space="preserve">לנו </w:t>
      </w:r>
      <w:bookmarkStart w:id="15149" w:name="_ETM_Q62_508680"/>
      <w:bookmarkEnd w:id="15149"/>
      <w:r>
        <w:rPr>
          <w:rtl/>
        </w:rPr>
        <w:t xml:space="preserve">בשביל </w:t>
      </w:r>
      <w:bookmarkStart w:id="15150" w:name="_ETM_Q62_509010"/>
      <w:bookmarkEnd w:id="15150"/>
      <w:r>
        <w:rPr>
          <w:rtl/>
        </w:rPr>
        <w:t xml:space="preserve">מה </w:t>
      </w:r>
      <w:bookmarkStart w:id="15151" w:name="_ETM_Q62_509189"/>
      <w:bookmarkEnd w:id="15151"/>
      <w:r>
        <w:rPr>
          <w:rtl/>
        </w:rPr>
        <w:t>הכסף</w:t>
      </w:r>
      <w:r>
        <w:rPr>
          <w:rFonts w:hint="cs"/>
          <w:rtl/>
        </w:rPr>
        <w:t>.</w:t>
      </w:r>
      <w:r>
        <w:rPr>
          <w:rtl/>
        </w:rPr>
        <w:t xml:space="preserve"> </w:t>
      </w:r>
      <w:bookmarkStart w:id="15152" w:name="_ETM_Q62_510019"/>
      <w:bookmarkEnd w:id="15152"/>
      <w:r>
        <w:rPr>
          <w:rtl/>
        </w:rPr>
        <w:t xml:space="preserve">תשובה </w:t>
      </w:r>
      <w:bookmarkStart w:id="15153" w:name="_ETM_Q62_510470"/>
      <w:bookmarkEnd w:id="15153"/>
      <w:r>
        <w:rPr>
          <w:rtl/>
        </w:rPr>
        <w:t xml:space="preserve">לא </w:t>
      </w:r>
      <w:bookmarkStart w:id="15154" w:name="_ETM_Q62_510650"/>
      <w:bookmarkEnd w:id="15154"/>
      <w:r>
        <w:rPr>
          <w:rtl/>
        </w:rPr>
        <w:t>הייתה</w:t>
      </w:r>
      <w:r>
        <w:rPr>
          <w:rFonts w:hint="cs"/>
          <w:rtl/>
        </w:rPr>
        <w:t>.</w:t>
      </w:r>
      <w:r>
        <w:rPr>
          <w:rtl/>
        </w:rPr>
        <w:t xml:space="preserve"> </w:t>
      </w:r>
      <w:bookmarkStart w:id="15155" w:name="_ETM_Q62_511400"/>
      <w:bookmarkEnd w:id="15155"/>
      <w:r>
        <w:rPr>
          <w:rtl/>
        </w:rPr>
        <w:t xml:space="preserve">תקציב </w:t>
      </w:r>
      <w:bookmarkStart w:id="15156" w:name="_ETM_Q62_511849"/>
      <w:bookmarkEnd w:id="15156"/>
      <w:r>
        <w:rPr>
          <w:rtl/>
        </w:rPr>
        <w:t xml:space="preserve">גדול </w:t>
      </w:r>
      <w:bookmarkStart w:id="15157" w:name="_ETM_Q62_512210"/>
      <w:bookmarkEnd w:id="15157"/>
      <w:r>
        <w:rPr>
          <w:rtl/>
        </w:rPr>
        <w:t>היה</w:t>
      </w:r>
      <w:r>
        <w:rPr>
          <w:rFonts w:hint="cs"/>
          <w:rtl/>
        </w:rPr>
        <w:t>,</w:t>
      </w:r>
      <w:r>
        <w:rPr>
          <w:rtl/>
        </w:rPr>
        <w:t xml:space="preserve"> </w:t>
      </w:r>
      <w:bookmarkStart w:id="15158" w:name="_ETM_Q62_512570"/>
      <w:bookmarkEnd w:id="15158"/>
      <w:r>
        <w:rPr>
          <w:rtl/>
        </w:rPr>
        <w:t xml:space="preserve">וגם </w:t>
      </w:r>
      <w:bookmarkStart w:id="15159" w:name="_ETM_Q62_513170"/>
      <w:bookmarkEnd w:id="15159"/>
      <w:r>
        <w:rPr>
          <w:rtl/>
        </w:rPr>
        <w:t xml:space="preserve">8 </w:t>
      </w:r>
      <w:bookmarkStart w:id="15160" w:name="_ETM_Q62_513920"/>
      <w:bookmarkEnd w:id="15160"/>
      <w:r>
        <w:rPr>
          <w:rFonts w:hint="cs"/>
          <w:rtl/>
        </w:rPr>
        <w:t xml:space="preserve">מיליון </w:t>
      </w:r>
      <w:r>
        <w:rPr>
          <w:rtl/>
        </w:rPr>
        <w:t xml:space="preserve">שקל </w:t>
      </w:r>
      <w:bookmarkStart w:id="15161" w:name="_ETM_Q62_514550"/>
      <w:bookmarkEnd w:id="15161"/>
      <w:r>
        <w:rPr>
          <w:rtl/>
        </w:rPr>
        <w:t xml:space="preserve">לקמפיין </w:t>
      </w:r>
      <w:bookmarkStart w:id="15162" w:name="_ETM_Q62_515149"/>
      <w:bookmarkEnd w:id="15162"/>
      <w:r>
        <w:rPr>
          <w:rtl/>
        </w:rPr>
        <w:t>הסברה</w:t>
      </w:r>
      <w:r>
        <w:rPr>
          <w:rFonts w:hint="cs"/>
          <w:rtl/>
        </w:rPr>
        <w:t>.</w:t>
      </w:r>
    </w:p>
    <w:p w:rsidR="00EA1761" w:rsidRDefault="00EA1761" w:rsidP="00D16FBD">
      <w:pPr>
        <w:rPr>
          <w:rtl/>
        </w:rPr>
      </w:pPr>
    </w:p>
    <w:p w:rsidR="00EA1761" w:rsidRDefault="00EA1761" w:rsidP="00D16FBD">
      <w:pPr>
        <w:rPr>
          <w:rtl/>
        </w:rPr>
      </w:pPr>
      <w:bookmarkStart w:id="15163" w:name="_ETM_Q62_511000"/>
      <w:bookmarkStart w:id="15164" w:name="_ETM_Q62_516019"/>
      <w:bookmarkEnd w:id="15163"/>
      <w:bookmarkEnd w:id="15164"/>
      <w:r>
        <w:rPr>
          <w:rtl/>
        </w:rPr>
        <w:t xml:space="preserve">אז </w:t>
      </w:r>
      <w:bookmarkStart w:id="15165" w:name="_ETM_Q62_516199"/>
      <w:bookmarkEnd w:id="15165"/>
      <w:r>
        <w:rPr>
          <w:rtl/>
        </w:rPr>
        <w:t xml:space="preserve">זה </w:t>
      </w:r>
      <w:bookmarkStart w:id="15166" w:name="_ETM_Q62_516289"/>
      <w:bookmarkEnd w:id="15166"/>
      <w:r>
        <w:rPr>
          <w:rtl/>
        </w:rPr>
        <w:t xml:space="preserve">סיפור </w:t>
      </w:r>
      <w:bookmarkStart w:id="15167" w:name="_ETM_Q62_516679"/>
      <w:bookmarkEnd w:id="15167"/>
      <w:r>
        <w:rPr>
          <w:rtl/>
        </w:rPr>
        <w:t xml:space="preserve">הזהות </w:t>
      </w:r>
      <w:bookmarkStart w:id="15168" w:name="_ETM_Q62_517010"/>
      <w:bookmarkEnd w:id="15168"/>
      <w:r>
        <w:rPr>
          <w:rtl/>
        </w:rPr>
        <w:t>היהודית</w:t>
      </w:r>
      <w:r>
        <w:rPr>
          <w:rFonts w:hint="cs"/>
          <w:rtl/>
        </w:rPr>
        <w:t>.</w:t>
      </w:r>
      <w:bookmarkStart w:id="15169" w:name="_ETM_Q62_517489"/>
      <w:bookmarkEnd w:id="15169"/>
      <w:r>
        <w:rPr>
          <w:rFonts w:hint="cs"/>
          <w:rtl/>
        </w:rPr>
        <w:t xml:space="preserve"> א</w:t>
      </w:r>
      <w:r>
        <w:rPr>
          <w:rtl/>
        </w:rPr>
        <w:t xml:space="preserve">ם </w:t>
      </w:r>
      <w:bookmarkStart w:id="15170" w:name="_ETM_Q62_517670"/>
      <w:bookmarkEnd w:id="15170"/>
      <w:r>
        <w:rPr>
          <w:rtl/>
        </w:rPr>
        <w:t xml:space="preserve">אנחנו </w:t>
      </w:r>
      <w:bookmarkStart w:id="15171" w:name="_ETM_Q62_517940"/>
      <w:bookmarkEnd w:id="15171"/>
      <w:r>
        <w:rPr>
          <w:rtl/>
        </w:rPr>
        <w:t xml:space="preserve">יכולים </w:t>
      </w:r>
      <w:bookmarkStart w:id="15172" w:name="_ETM_Q62_518300"/>
      <w:bookmarkEnd w:id="15172"/>
      <w:r>
        <w:rPr>
          <w:rtl/>
        </w:rPr>
        <w:t>ל</w:t>
      </w:r>
      <w:r>
        <w:rPr>
          <w:rFonts w:hint="cs"/>
          <w:rtl/>
        </w:rPr>
        <w:t xml:space="preserve">ארוז </w:t>
      </w:r>
      <w:bookmarkStart w:id="15173" w:name="_ETM_Q62_518749"/>
      <w:bookmarkEnd w:id="15173"/>
      <w:r>
        <w:rPr>
          <w:rtl/>
        </w:rPr>
        <w:t>אותו</w:t>
      </w:r>
      <w:bookmarkStart w:id="15174" w:name="_ETM_Q62_519320"/>
      <w:bookmarkEnd w:id="15174"/>
      <w:r>
        <w:rPr>
          <w:rFonts w:hint="cs"/>
          <w:rtl/>
        </w:rPr>
        <w:t xml:space="preserve"> </w:t>
      </w:r>
      <w:r>
        <w:rPr>
          <w:rFonts w:hint="eastAsia"/>
          <w:rtl/>
        </w:rPr>
        <w:t>–</w:t>
      </w:r>
      <w:r>
        <w:rPr>
          <w:rFonts w:hint="cs"/>
          <w:rtl/>
        </w:rPr>
        <w:t xml:space="preserve"> </w:t>
      </w:r>
      <w:r>
        <w:rPr>
          <w:rtl/>
        </w:rPr>
        <w:t xml:space="preserve">כמה </w:t>
      </w:r>
      <w:bookmarkStart w:id="15175" w:name="_ETM_Q62_519829"/>
      <w:bookmarkEnd w:id="15175"/>
      <w:r>
        <w:rPr>
          <w:rtl/>
        </w:rPr>
        <w:t xml:space="preserve">כסף </w:t>
      </w:r>
      <w:bookmarkStart w:id="15176" w:name="_ETM_Q62_520250"/>
      <w:bookmarkEnd w:id="15176"/>
      <w:r>
        <w:rPr>
          <w:rtl/>
        </w:rPr>
        <w:t xml:space="preserve">אתם </w:t>
      </w:r>
      <w:bookmarkStart w:id="15177" w:name="_ETM_Q62_520550"/>
      <w:bookmarkEnd w:id="15177"/>
      <w:r>
        <w:rPr>
          <w:rtl/>
        </w:rPr>
        <w:t xml:space="preserve">חושבים </w:t>
      </w:r>
      <w:bookmarkStart w:id="15178" w:name="_ETM_Q62_521000"/>
      <w:bookmarkEnd w:id="15178"/>
      <w:r>
        <w:rPr>
          <w:rFonts w:hint="cs"/>
          <w:rtl/>
        </w:rPr>
        <w:t>ש</w:t>
      </w:r>
      <w:r>
        <w:rPr>
          <w:rtl/>
        </w:rPr>
        <w:t xml:space="preserve">מתגלגל </w:t>
      </w:r>
      <w:bookmarkStart w:id="15179" w:name="_ETM_Q62_522470"/>
      <w:bookmarkEnd w:id="15179"/>
      <w:r>
        <w:rPr>
          <w:rtl/>
        </w:rPr>
        <w:t>ב</w:t>
      </w:r>
      <w:r>
        <w:rPr>
          <w:rFonts w:hint="cs"/>
          <w:rtl/>
        </w:rPr>
        <w:t xml:space="preserve">שמונה או תשעה </w:t>
      </w:r>
      <w:bookmarkStart w:id="15180" w:name="_ETM_Q62_522920"/>
      <w:bookmarkStart w:id="15181" w:name="_ETM_Q62_523489"/>
      <w:bookmarkStart w:id="15182" w:name="_ETM_Q62_523550"/>
      <w:bookmarkStart w:id="15183" w:name="_ETM_Q62_523970"/>
      <w:bookmarkEnd w:id="15180"/>
      <w:bookmarkEnd w:id="15181"/>
      <w:bookmarkEnd w:id="15182"/>
      <w:bookmarkEnd w:id="15183"/>
      <w:r>
        <w:rPr>
          <w:rtl/>
        </w:rPr>
        <w:t xml:space="preserve">משרדי </w:t>
      </w:r>
      <w:bookmarkStart w:id="15184" w:name="_ETM_Q62_524540"/>
      <w:bookmarkEnd w:id="15184"/>
      <w:r>
        <w:rPr>
          <w:rtl/>
        </w:rPr>
        <w:t xml:space="preserve">הממשלה </w:t>
      </w:r>
      <w:bookmarkStart w:id="15185" w:name="_ETM_Q62_525170"/>
      <w:bookmarkEnd w:id="15185"/>
      <w:r>
        <w:rPr>
          <w:rtl/>
        </w:rPr>
        <w:t>הזאת</w:t>
      </w:r>
      <w:r>
        <w:rPr>
          <w:rFonts w:hint="cs"/>
          <w:rtl/>
        </w:rPr>
        <w:t>?</w:t>
      </w:r>
      <w:r>
        <w:rPr>
          <w:rtl/>
        </w:rPr>
        <w:t xml:space="preserve"> </w:t>
      </w:r>
      <w:bookmarkStart w:id="15186" w:name="_ETM_Q62_526010"/>
      <w:bookmarkStart w:id="15187" w:name="_ETM_Q62_526190"/>
      <w:bookmarkEnd w:id="15186"/>
      <w:bookmarkEnd w:id="15187"/>
      <w:r>
        <w:rPr>
          <w:rtl/>
        </w:rPr>
        <w:t xml:space="preserve">ביקשתי </w:t>
      </w:r>
      <w:bookmarkStart w:id="15188" w:name="_ETM_Q62_527120"/>
      <w:bookmarkStart w:id="15189" w:name="_ETM_Q62_528199"/>
      <w:bookmarkEnd w:id="15188"/>
      <w:bookmarkEnd w:id="15189"/>
      <w:r>
        <w:rPr>
          <w:rFonts w:hint="cs"/>
          <w:rtl/>
        </w:rPr>
        <w:t>מ</w:t>
      </w:r>
      <w:r>
        <w:rPr>
          <w:rtl/>
        </w:rPr>
        <w:t xml:space="preserve">אגף </w:t>
      </w:r>
      <w:bookmarkStart w:id="15190" w:name="_ETM_Q62_528620"/>
      <w:bookmarkEnd w:id="15190"/>
      <w:r>
        <w:rPr>
          <w:rtl/>
        </w:rPr>
        <w:t>ה</w:t>
      </w:r>
      <w:r>
        <w:rPr>
          <w:rFonts w:hint="cs"/>
          <w:rtl/>
        </w:rPr>
        <w:t xml:space="preserve">תקציבים </w:t>
      </w:r>
      <w:bookmarkStart w:id="15191" w:name="_ETM_Q62_523000"/>
      <w:bookmarkEnd w:id="15191"/>
      <w:r>
        <w:rPr>
          <w:rFonts w:hint="cs"/>
          <w:rtl/>
        </w:rPr>
        <w:t xml:space="preserve">לסכם לי את </w:t>
      </w:r>
      <w:bookmarkStart w:id="15192" w:name="_ETM_Q62_528809"/>
      <w:bookmarkStart w:id="15193" w:name="_ETM_Q62_529140"/>
      <w:bookmarkStart w:id="15194" w:name="_ETM_Q62_529679"/>
      <w:bookmarkStart w:id="15195" w:name="_ETM_Q62_529769"/>
      <w:bookmarkStart w:id="15196" w:name="_ETM_Q62_529890"/>
      <w:bookmarkEnd w:id="15192"/>
      <w:bookmarkEnd w:id="15193"/>
      <w:bookmarkEnd w:id="15194"/>
      <w:bookmarkEnd w:id="15195"/>
      <w:bookmarkEnd w:id="15196"/>
      <w:r>
        <w:rPr>
          <w:rtl/>
        </w:rPr>
        <w:t xml:space="preserve">הכסף </w:t>
      </w:r>
      <w:bookmarkStart w:id="15197" w:name="_ETM_Q62_530309"/>
      <w:bookmarkEnd w:id="15197"/>
      <w:r>
        <w:rPr>
          <w:rtl/>
        </w:rPr>
        <w:t>הזה</w:t>
      </w:r>
      <w:r>
        <w:rPr>
          <w:rFonts w:hint="cs"/>
          <w:rtl/>
        </w:rPr>
        <w:t>.</w:t>
      </w:r>
      <w:r>
        <w:rPr>
          <w:rtl/>
        </w:rPr>
        <w:t xml:space="preserve"> </w:t>
      </w:r>
      <w:bookmarkStart w:id="15198" w:name="_ETM_Q62_531199"/>
      <w:bookmarkEnd w:id="15198"/>
      <w:r>
        <w:rPr>
          <w:rtl/>
        </w:rPr>
        <w:t>מדובר</w:t>
      </w:r>
      <w:r>
        <w:rPr>
          <w:rFonts w:hint="cs"/>
          <w:rtl/>
        </w:rPr>
        <w:t>,</w:t>
      </w:r>
      <w:r>
        <w:rPr>
          <w:rtl/>
        </w:rPr>
        <w:t xml:space="preserve"> </w:t>
      </w:r>
      <w:bookmarkStart w:id="15199" w:name="_ETM_Q62_531649"/>
      <w:bookmarkEnd w:id="15199"/>
      <w:r>
        <w:rPr>
          <w:rtl/>
        </w:rPr>
        <w:t>חברים</w:t>
      </w:r>
      <w:r>
        <w:rPr>
          <w:rFonts w:hint="cs"/>
          <w:rtl/>
        </w:rPr>
        <w:t>,</w:t>
      </w:r>
      <w:r>
        <w:rPr>
          <w:rtl/>
        </w:rPr>
        <w:t xml:space="preserve"> </w:t>
      </w:r>
      <w:bookmarkStart w:id="15200" w:name="_ETM_Q62_532219"/>
      <w:bookmarkEnd w:id="15200"/>
      <w:r>
        <w:rPr>
          <w:rtl/>
        </w:rPr>
        <w:t xml:space="preserve">במאות </w:t>
      </w:r>
      <w:bookmarkStart w:id="15201" w:name="_ETM_Q62_532789"/>
      <w:bookmarkEnd w:id="15201"/>
      <w:r>
        <w:rPr>
          <w:rtl/>
        </w:rPr>
        <w:t xml:space="preserve">מיליוני </w:t>
      </w:r>
      <w:bookmarkStart w:id="15202" w:name="_ETM_Q62_533209"/>
      <w:bookmarkEnd w:id="15202"/>
      <w:r>
        <w:rPr>
          <w:rtl/>
        </w:rPr>
        <w:t>שקלים</w:t>
      </w:r>
      <w:bookmarkStart w:id="15203" w:name="_ETM_Q62_534219"/>
      <w:bookmarkStart w:id="15204" w:name="_ETM_Q62_535270"/>
      <w:bookmarkStart w:id="15205" w:name="_ETM_Q62_535600"/>
      <w:bookmarkStart w:id="15206" w:name="_ETM_Q62_535870"/>
      <w:bookmarkStart w:id="15207" w:name="_ETM_Q62_537219"/>
      <w:bookmarkEnd w:id="15203"/>
      <w:bookmarkEnd w:id="15204"/>
      <w:bookmarkEnd w:id="15205"/>
      <w:bookmarkEnd w:id="15206"/>
      <w:bookmarkEnd w:id="15207"/>
      <w:r>
        <w:rPr>
          <w:rFonts w:hint="cs"/>
          <w:rtl/>
        </w:rPr>
        <w:t xml:space="preserve">, בין 290 </w:t>
      </w:r>
      <w:bookmarkStart w:id="15208" w:name="_ETM_Q62_531000"/>
      <w:bookmarkEnd w:id="15208"/>
      <w:r>
        <w:rPr>
          <w:rFonts w:hint="cs"/>
          <w:rtl/>
        </w:rPr>
        <w:t xml:space="preserve">מיליון ל-300 מיליון שקלים </w:t>
      </w:r>
      <w:bookmarkStart w:id="15209" w:name="_ETM_Q62_537399"/>
      <w:bookmarkStart w:id="15210" w:name="_ETM_Q62_537700"/>
      <w:bookmarkStart w:id="15211" w:name="_ETM_Q62_538540"/>
      <w:bookmarkStart w:id="15212" w:name="_ETM_Q62_539140"/>
      <w:bookmarkEnd w:id="15209"/>
      <w:bookmarkEnd w:id="15210"/>
      <w:bookmarkEnd w:id="15211"/>
      <w:bookmarkEnd w:id="15212"/>
      <w:r>
        <w:rPr>
          <w:rFonts w:hint="cs"/>
          <w:rtl/>
        </w:rPr>
        <w:t xml:space="preserve">ב-2025, </w:t>
      </w:r>
      <w:bookmarkStart w:id="15213" w:name="_ETM_Q62_540040"/>
      <w:bookmarkEnd w:id="15213"/>
      <w:r>
        <w:rPr>
          <w:rFonts w:hint="cs"/>
          <w:rtl/>
        </w:rPr>
        <w:t>ו</w:t>
      </w:r>
      <w:r>
        <w:rPr>
          <w:rtl/>
        </w:rPr>
        <w:t xml:space="preserve">זה </w:t>
      </w:r>
      <w:bookmarkStart w:id="15214" w:name="_ETM_Q62_540370"/>
      <w:bookmarkEnd w:id="15214"/>
      <w:r>
        <w:rPr>
          <w:rtl/>
        </w:rPr>
        <w:t xml:space="preserve">לא </w:t>
      </w:r>
      <w:bookmarkStart w:id="15215" w:name="_ETM_Q62_540520"/>
      <w:bookmarkEnd w:id="15215"/>
      <w:r>
        <w:rPr>
          <w:rtl/>
        </w:rPr>
        <w:t xml:space="preserve">כולל </w:t>
      </w:r>
      <w:bookmarkStart w:id="15216" w:name="_ETM_Q62_541029"/>
      <w:bookmarkEnd w:id="15216"/>
      <w:r>
        <w:rPr>
          <w:rtl/>
        </w:rPr>
        <w:t xml:space="preserve">נתונים </w:t>
      </w:r>
      <w:bookmarkStart w:id="15217" w:name="_ETM_Q62_541929"/>
      <w:bookmarkEnd w:id="15217"/>
      <w:r>
        <w:rPr>
          <w:rtl/>
        </w:rPr>
        <w:t xml:space="preserve">שלא </w:t>
      </w:r>
      <w:bookmarkStart w:id="15218" w:name="_ETM_Q62_542260"/>
      <w:bookmarkEnd w:id="15218"/>
      <w:r>
        <w:rPr>
          <w:rtl/>
        </w:rPr>
        <w:t xml:space="preserve">הצליחו </w:t>
      </w:r>
      <w:bookmarkStart w:id="15219" w:name="_ETM_Q62_542649"/>
      <w:bookmarkEnd w:id="15219"/>
      <w:r>
        <w:rPr>
          <w:rtl/>
        </w:rPr>
        <w:t xml:space="preserve">לחלץ </w:t>
      </w:r>
      <w:bookmarkStart w:id="15220" w:name="_ETM_Q62_543639"/>
      <w:bookmarkEnd w:id="15220"/>
      <w:r>
        <w:rPr>
          <w:rtl/>
        </w:rPr>
        <w:t>מ</w:t>
      </w:r>
      <w:bookmarkStart w:id="15221" w:name="_ETM_Q62_543949"/>
      <w:bookmarkEnd w:id="15221"/>
      <w:r>
        <w:rPr>
          <w:rtl/>
        </w:rPr>
        <w:t xml:space="preserve">משרד </w:t>
      </w:r>
      <w:bookmarkStart w:id="15222" w:name="_ETM_Q62_544189"/>
      <w:bookmarkEnd w:id="15222"/>
      <w:r>
        <w:rPr>
          <w:rtl/>
        </w:rPr>
        <w:t>התפוצות</w:t>
      </w:r>
      <w:r>
        <w:rPr>
          <w:rFonts w:hint="cs"/>
          <w:rtl/>
        </w:rPr>
        <w:t>,</w:t>
      </w:r>
      <w:r>
        <w:rPr>
          <w:rtl/>
        </w:rPr>
        <w:t xml:space="preserve"> </w:t>
      </w:r>
      <w:bookmarkStart w:id="15223" w:name="_ETM_Q62_545210"/>
      <w:bookmarkEnd w:id="15223"/>
      <w:r>
        <w:rPr>
          <w:rtl/>
        </w:rPr>
        <w:t xml:space="preserve">ממשרד </w:t>
      </w:r>
      <w:bookmarkStart w:id="15224" w:name="_ETM_Q62_545750"/>
      <w:bookmarkEnd w:id="15224"/>
      <w:r>
        <w:rPr>
          <w:rtl/>
        </w:rPr>
        <w:t xml:space="preserve">התרבות </w:t>
      </w:r>
      <w:bookmarkStart w:id="15225" w:name="_ETM_Q62_546649"/>
      <w:bookmarkEnd w:id="15225"/>
      <w:r>
        <w:rPr>
          <w:rtl/>
        </w:rPr>
        <w:t>וממשרד</w:t>
      </w:r>
      <w:bookmarkStart w:id="15226" w:name="_ETM_Q62_547579"/>
      <w:bookmarkEnd w:id="15226"/>
      <w:r>
        <w:rPr>
          <w:rFonts w:hint="cs"/>
          <w:rtl/>
        </w:rPr>
        <w:t xml:space="preserve"> ה</w:t>
      </w:r>
      <w:r>
        <w:rPr>
          <w:rtl/>
        </w:rPr>
        <w:t>מורשת</w:t>
      </w:r>
      <w:r>
        <w:rPr>
          <w:rFonts w:hint="cs"/>
          <w:rtl/>
        </w:rPr>
        <w:t>.</w:t>
      </w:r>
      <w:r>
        <w:rPr>
          <w:rtl/>
        </w:rPr>
        <w:t xml:space="preserve"> </w:t>
      </w:r>
      <w:bookmarkStart w:id="15227" w:name="_ETM_Q62_549610"/>
      <w:bookmarkEnd w:id="15227"/>
      <w:r>
        <w:rPr>
          <w:rtl/>
        </w:rPr>
        <w:t xml:space="preserve">איזה </w:t>
      </w:r>
      <w:bookmarkStart w:id="15228" w:name="_ETM_Q62_549910"/>
      <w:bookmarkEnd w:id="15228"/>
      <w:r>
        <w:rPr>
          <w:rtl/>
        </w:rPr>
        <w:t xml:space="preserve">יופי </w:t>
      </w:r>
      <w:bookmarkStart w:id="15229" w:name="_ETM_Q62_550300"/>
      <w:bookmarkEnd w:id="15229"/>
      <w:r>
        <w:rPr>
          <w:rtl/>
        </w:rPr>
        <w:t>לנו</w:t>
      </w:r>
      <w:r>
        <w:rPr>
          <w:rFonts w:hint="cs"/>
          <w:rtl/>
        </w:rPr>
        <w:t>.</w:t>
      </w:r>
    </w:p>
    <w:p w:rsidR="00EA1761" w:rsidRDefault="00EA1761" w:rsidP="00D16FBD">
      <w:pPr>
        <w:rPr>
          <w:rtl/>
        </w:rPr>
      </w:pPr>
    </w:p>
    <w:p w:rsidR="00EA1761" w:rsidRDefault="00EA1761" w:rsidP="00D16FBD">
      <w:pPr>
        <w:rPr>
          <w:rtl/>
        </w:rPr>
      </w:pPr>
      <w:bookmarkStart w:id="15230" w:name="_ETM_Q62_551119"/>
      <w:bookmarkEnd w:id="15230"/>
      <w:r>
        <w:rPr>
          <w:rtl/>
        </w:rPr>
        <w:t>בוא</w:t>
      </w:r>
      <w:r>
        <w:rPr>
          <w:rFonts w:hint="cs"/>
          <w:rtl/>
        </w:rPr>
        <w:t>ו</w:t>
      </w:r>
      <w:r>
        <w:rPr>
          <w:rtl/>
        </w:rPr>
        <w:t xml:space="preserve"> </w:t>
      </w:r>
      <w:bookmarkStart w:id="15231" w:name="_ETM_Q62_551299"/>
      <w:bookmarkEnd w:id="15231"/>
      <w:r>
        <w:rPr>
          <w:rtl/>
        </w:rPr>
        <w:t xml:space="preserve">נדבר </w:t>
      </w:r>
      <w:bookmarkStart w:id="15232" w:name="_ETM_Q62_552259"/>
      <w:bookmarkEnd w:id="15232"/>
      <w:r>
        <w:rPr>
          <w:rtl/>
        </w:rPr>
        <w:t xml:space="preserve">על </w:t>
      </w:r>
      <w:bookmarkStart w:id="15233" w:name="_ETM_Q62_552469"/>
      <w:bookmarkEnd w:id="15233"/>
      <w:r>
        <w:rPr>
          <w:rtl/>
        </w:rPr>
        <w:t xml:space="preserve">התקציב </w:t>
      </w:r>
      <w:bookmarkStart w:id="15234" w:name="_ETM_Q62_553460"/>
      <w:bookmarkEnd w:id="15234"/>
      <w:r>
        <w:rPr>
          <w:rtl/>
        </w:rPr>
        <w:t xml:space="preserve">לחינוך </w:t>
      </w:r>
      <w:bookmarkStart w:id="15235" w:name="_ETM_Q62_554750"/>
      <w:bookmarkEnd w:id="15235"/>
      <w:r>
        <w:rPr>
          <w:rtl/>
        </w:rPr>
        <w:t>החרדי</w:t>
      </w:r>
      <w:r>
        <w:rPr>
          <w:rFonts w:hint="cs"/>
          <w:rtl/>
        </w:rPr>
        <w:t>.</w:t>
      </w:r>
      <w:r>
        <w:rPr>
          <w:rtl/>
        </w:rPr>
        <w:t xml:space="preserve"> </w:t>
      </w:r>
      <w:bookmarkStart w:id="15236" w:name="_ETM_Q62_556520"/>
      <w:bookmarkEnd w:id="15236"/>
      <w:r>
        <w:rPr>
          <w:rtl/>
        </w:rPr>
        <w:t xml:space="preserve">אתמול </w:t>
      </w:r>
      <w:bookmarkStart w:id="15237" w:name="_ETM_Q62_556969"/>
      <w:bookmarkEnd w:id="15237"/>
      <w:r>
        <w:rPr>
          <w:rtl/>
        </w:rPr>
        <w:t xml:space="preserve">היה </w:t>
      </w:r>
      <w:bookmarkStart w:id="15238" w:name="_ETM_Q62_557210"/>
      <w:bookmarkEnd w:id="15238"/>
      <w:r>
        <w:rPr>
          <w:rtl/>
        </w:rPr>
        <w:t xml:space="preserve">יום </w:t>
      </w:r>
      <w:bookmarkStart w:id="15239" w:name="_ETM_Q62_557839"/>
      <w:bookmarkEnd w:id="15239"/>
      <w:r>
        <w:rPr>
          <w:rtl/>
        </w:rPr>
        <w:t>סוער</w:t>
      </w:r>
      <w:r>
        <w:rPr>
          <w:rFonts w:hint="cs"/>
          <w:rtl/>
        </w:rPr>
        <w:t>.</w:t>
      </w:r>
      <w:r>
        <w:rPr>
          <w:rtl/>
        </w:rPr>
        <w:t xml:space="preserve"> </w:t>
      </w:r>
      <w:bookmarkStart w:id="15240" w:name="_ETM_Q62_558829"/>
      <w:bookmarkEnd w:id="15240"/>
      <w:r>
        <w:rPr>
          <w:rtl/>
        </w:rPr>
        <w:t xml:space="preserve">כנראה </w:t>
      </w:r>
      <w:bookmarkStart w:id="15241" w:name="_ETM_Q62_559219"/>
      <w:bookmarkEnd w:id="15241"/>
      <w:r>
        <w:rPr>
          <w:rtl/>
        </w:rPr>
        <w:t xml:space="preserve">שבסופו </w:t>
      </w:r>
      <w:bookmarkStart w:id="15242" w:name="_ETM_Q62_559789"/>
      <w:bookmarkEnd w:id="15242"/>
      <w:r>
        <w:rPr>
          <w:rtl/>
        </w:rPr>
        <w:t xml:space="preserve">לא </w:t>
      </w:r>
      <w:bookmarkStart w:id="15243" w:name="_ETM_Q62_559939"/>
      <w:bookmarkEnd w:id="15243"/>
      <w:r>
        <w:rPr>
          <w:rtl/>
        </w:rPr>
        <w:t xml:space="preserve">סתם </w:t>
      </w:r>
      <w:bookmarkStart w:id="15244" w:name="_ETM_Q62_560210"/>
      <w:bookmarkEnd w:id="15244"/>
      <w:r>
        <w:rPr>
          <w:rtl/>
        </w:rPr>
        <w:t>גו</w:t>
      </w:r>
      <w:r>
        <w:rPr>
          <w:rFonts w:hint="cs"/>
          <w:rtl/>
        </w:rPr>
        <w:t xml:space="preserve">לדקנופ </w:t>
      </w:r>
      <w:bookmarkStart w:id="15245" w:name="_ETM_Q62_556000"/>
      <w:bookmarkStart w:id="15246" w:name="_ETM_Q62_560509"/>
      <w:bookmarkStart w:id="15247" w:name="_ETM_Q62_560839"/>
      <w:bookmarkEnd w:id="15245"/>
      <w:bookmarkEnd w:id="15246"/>
      <w:bookmarkEnd w:id="15247"/>
      <w:r>
        <w:rPr>
          <w:rtl/>
        </w:rPr>
        <w:t xml:space="preserve">רקד </w:t>
      </w:r>
      <w:bookmarkStart w:id="15248" w:name="_ETM_Q62_561319"/>
      <w:bookmarkEnd w:id="15248"/>
      <w:r>
        <w:rPr>
          <w:rtl/>
        </w:rPr>
        <w:t>ו</w:t>
      </w:r>
      <w:r>
        <w:rPr>
          <w:rFonts w:hint="cs"/>
          <w:rtl/>
        </w:rPr>
        <w:t>פ</w:t>
      </w:r>
      <w:r>
        <w:rPr>
          <w:rtl/>
        </w:rPr>
        <w:t>יזז</w:t>
      </w:r>
      <w:r>
        <w:rPr>
          <w:rFonts w:hint="cs"/>
          <w:rtl/>
        </w:rPr>
        <w:t>,</w:t>
      </w:r>
      <w:r>
        <w:rPr>
          <w:rtl/>
        </w:rPr>
        <w:t xml:space="preserve"> </w:t>
      </w:r>
      <w:bookmarkStart w:id="15249" w:name="_ETM_Q62_562279"/>
      <w:bookmarkEnd w:id="15249"/>
      <w:r>
        <w:rPr>
          <w:rtl/>
        </w:rPr>
        <w:t xml:space="preserve">כי </w:t>
      </w:r>
      <w:bookmarkStart w:id="15250" w:name="_ETM_Q62_562429"/>
      <w:bookmarkEnd w:id="15250"/>
      <w:r>
        <w:rPr>
          <w:rFonts w:hint="cs"/>
          <w:rtl/>
        </w:rPr>
        <w:t>זה</w:t>
      </w:r>
      <w:r>
        <w:rPr>
          <w:rtl/>
        </w:rPr>
        <w:t xml:space="preserve"> </w:t>
      </w:r>
      <w:bookmarkStart w:id="15251" w:name="_ETM_Q62_562490"/>
      <w:bookmarkEnd w:id="15251"/>
      <w:r>
        <w:rPr>
          <w:rtl/>
        </w:rPr>
        <w:t xml:space="preserve">היה </w:t>
      </w:r>
      <w:bookmarkStart w:id="15252" w:name="_ETM_Q62_562670"/>
      <w:bookmarkEnd w:id="15252"/>
      <w:r>
        <w:rPr>
          <w:rtl/>
        </w:rPr>
        <w:t xml:space="preserve">יום </w:t>
      </w:r>
      <w:bookmarkStart w:id="15253" w:name="_ETM_Q62_562850"/>
      <w:bookmarkEnd w:id="15253"/>
      <w:r>
        <w:rPr>
          <w:rtl/>
        </w:rPr>
        <w:t xml:space="preserve">מאוד </w:t>
      </w:r>
      <w:bookmarkStart w:id="15254" w:name="_ETM_Q62_563029"/>
      <w:bookmarkEnd w:id="15254"/>
      <w:r>
        <w:rPr>
          <w:rtl/>
        </w:rPr>
        <w:t xml:space="preserve">מוצלח </w:t>
      </w:r>
      <w:bookmarkStart w:id="15255" w:name="_ETM_Q62_563509"/>
      <w:bookmarkEnd w:id="15255"/>
      <w:r>
        <w:rPr>
          <w:rtl/>
        </w:rPr>
        <w:t>בשבילו</w:t>
      </w:r>
      <w:r>
        <w:rPr>
          <w:rFonts w:hint="cs"/>
          <w:rtl/>
        </w:rPr>
        <w:t>.</w:t>
      </w:r>
      <w:r>
        <w:rPr>
          <w:rtl/>
        </w:rPr>
        <w:t xml:space="preserve"> </w:t>
      </w:r>
      <w:bookmarkStart w:id="15256" w:name="_ETM_Q62_564589"/>
      <w:bookmarkEnd w:id="15256"/>
      <w:r>
        <w:rPr>
          <w:rtl/>
        </w:rPr>
        <w:t xml:space="preserve">הוספנו </w:t>
      </w:r>
      <w:bookmarkStart w:id="15257" w:name="_ETM_Q62_565189"/>
      <w:bookmarkEnd w:id="15257"/>
      <w:r>
        <w:rPr>
          <w:rtl/>
        </w:rPr>
        <w:t xml:space="preserve">2.3 </w:t>
      </w:r>
      <w:bookmarkStart w:id="15258" w:name="_ETM_Q62_566359"/>
      <w:bookmarkEnd w:id="15258"/>
      <w:r>
        <w:rPr>
          <w:rtl/>
        </w:rPr>
        <w:t xml:space="preserve">מיליארד </w:t>
      </w:r>
      <w:bookmarkStart w:id="15259" w:name="_ETM_Q62_566750"/>
      <w:bookmarkEnd w:id="15259"/>
      <w:r>
        <w:rPr>
          <w:rtl/>
        </w:rPr>
        <w:t xml:space="preserve">שקלים </w:t>
      </w:r>
      <w:bookmarkStart w:id="15260" w:name="_ETM_Q62_567620"/>
      <w:bookmarkEnd w:id="15260"/>
      <w:r>
        <w:rPr>
          <w:rtl/>
        </w:rPr>
        <w:t xml:space="preserve">לתקציב </w:t>
      </w:r>
      <w:bookmarkStart w:id="15261" w:name="_ETM_Q62_568460"/>
      <w:bookmarkEnd w:id="15261"/>
      <w:r>
        <w:rPr>
          <w:rtl/>
        </w:rPr>
        <w:t>החינוך</w:t>
      </w:r>
      <w:r>
        <w:rPr>
          <w:rFonts w:hint="cs"/>
          <w:rtl/>
        </w:rPr>
        <w:t>;</w:t>
      </w:r>
      <w:r>
        <w:rPr>
          <w:rtl/>
        </w:rPr>
        <w:t xml:space="preserve"> </w:t>
      </w:r>
      <w:bookmarkStart w:id="15262" w:name="_ETM_Q62_569840"/>
      <w:bookmarkEnd w:id="15262"/>
      <w:r>
        <w:rPr>
          <w:rtl/>
        </w:rPr>
        <w:t xml:space="preserve">הרבה </w:t>
      </w:r>
      <w:bookmarkStart w:id="15263" w:name="_ETM_Q62_570320"/>
      <w:bookmarkEnd w:id="15263"/>
      <w:r>
        <w:rPr>
          <w:rtl/>
        </w:rPr>
        <w:t>ממנו</w:t>
      </w:r>
      <w:r>
        <w:rPr>
          <w:rFonts w:hint="cs"/>
          <w:rtl/>
        </w:rPr>
        <w:t>,</w:t>
      </w:r>
      <w:r>
        <w:rPr>
          <w:rtl/>
        </w:rPr>
        <w:t xml:space="preserve"> </w:t>
      </w:r>
      <w:bookmarkStart w:id="15264" w:name="_ETM_Q62_570770"/>
      <w:bookmarkEnd w:id="15264"/>
      <w:r>
        <w:rPr>
          <w:rtl/>
        </w:rPr>
        <w:t xml:space="preserve">לא </w:t>
      </w:r>
      <w:bookmarkStart w:id="15265" w:name="_ETM_Q62_570920"/>
      <w:bookmarkEnd w:id="15265"/>
      <w:r>
        <w:rPr>
          <w:rtl/>
        </w:rPr>
        <w:t>כולו</w:t>
      </w:r>
      <w:r>
        <w:rPr>
          <w:rFonts w:hint="cs"/>
          <w:rtl/>
        </w:rPr>
        <w:t>,</w:t>
      </w:r>
      <w:r>
        <w:rPr>
          <w:rtl/>
        </w:rPr>
        <w:t xml:space="preserve"> </w:t>
      </w:r>
      <w:bookmarkStart w:id="15266" w:name="_ETM_Q62_571310"/>
      <w:bookmarkEnd w:id="15266"/>
      <w:r>
        <w:rPr>
          <w:rtl/>
        </w:rPr>
        <w:t xml:space="preserve">אבל </w:t>
      </w:r>
      <w:bookmarkStart w:id="15267" w:name="_ETM_Q62_572300"/>
      <w:bookmarkEnd w:id="15267"/>
      <w:r>
        <w:rPr>
          <w:rtl/>
        </w:rPr>
        <w:t xml:space="preserve">חלק </w:t>
      </w:r>
      <w:bookmarkStart w:id="15268" w:name="_ETM_Q62_572660"/>
      <w:bookmarkEnd w:id="15268"/>
      <w:r>
        <w:rPr>
          <w:rtl/>
        </w:rPr>
        <w:t xml:space="preserve">מאוד </w:t>
      </w:r>
      <w:bookmarkStart w:id="15269" w:name="_ETM_Q62_573020"/>
      <w:bookmarkEnd w:id="15269"/>
      <w:r>
        <w:rPr>
          <w:rtl/>
        </w:rPr>
        <w:t xml:space="preserve">כבד </w:t>
      </w:r>
      <w:bookmarkStart w:id="15270" w:name="_ETM_Q62_573890"/>
      <w:bookmarkEnd w:id="15270"/>
      <w:r>
        <w:rPr>
          <w:rtl/>
        </w:rPr>
        <w:t xml:space="preserve">הולך </w:t>
      </w:r>
      <w:bookmarkStart w:id="15271" w:name="_ETM_Q62_574190"/>
      <w:bookmarkEnd w:id="15271"/>
      <w:r>
        <w:rPr>
          <w:rtl/>
        </w:rPr>
        <w:t xml:space="preserve">לחינוך </w:t>
      </w:r>
      <w:bookmarkStart w:id="15272" w:name="_ETM_Q62_574670"/>
      <w:bookmarkEnd w:id="15272"/>
      <w:r>
        <w:rPr>
          <w:rtl/>
        </w:rPr>
        <w:t>החרדי</w:t>
      </w:r>
      <w:bookmarkStart w:id="15273" w:name="_ETM_Q62_575120"/>
      <w:bookmarkEnd w:id="15273"/>
      <w:r>
        <w:rPr>
          <w:rFonts w:hint="cs"/>
          <w:rtl/>
        </w:rPr>
        <w:t>, ו</w:t>
      </w:r>
      <w:r>
        <w:rPr>
          <w:rtl/>
        </w:rPr>
        <w:t xml:space="preserve">אני </w:t>
      </w:r>
      <w:bookmarkStart w:id="15274" w:name="_ETM_Q62_575330"/>
      <w:bookmarkEnd w:id="15274"/>
      <w:r>
        <w:rPr>
          <w:rtl/>
        </w:rPr>
        <w:t xml:space="preserve">רוצה </w:t>
      </w:r>
      <w:bookmarkStart w:id="15275" w:name="_ETM_Q62_575630"/>
      <w:bookmarkEnd w:id="15275"/>
      <w:r>
        <w:rPr>
          <w:rtl/>
        </w:rPr>
        <w:t>לפרט</w:t>
      </w:r>
      <w:r>
        <w:rPr>
          <w:rFonts w:hint="cs"/>
          <w:rtl/>
        </w:rPr>
        <w:t>:</w:t>
      </w:r>
      <w:r>
        <w:rPr>
          <w:rtl/>
        </w:rPr>
        <w:t xml:space="preserve"> </w:t>
      </w:r>
      <w:bookmarkStart w:id="15276" w:name="_ETM_Q62_576589"/>
      <w:bookmarkEnd w:id="15276"/>
      <w:r>
        <w:rPr>
          <w:rtl/>
        </w:rPr>
        <w:t xml:space="preserve">1.73 </w:t>
      </w:r>
      <w:bookmarkStart w:id="15277" w:name="_ETM_Q62_578839"/>
      <w:bookmarkEnd w:id="15277"/>
      <w:r>
        <w:rPr>
          <w:rtl/>
        </w:rPr>
        <w:t xml:space="preserve">מיליארד </w:t>
      </w:r>
      <w:bookmarkStart w:id="15278" w:name="_ETM_Q62_579260"/>
      <w:bookmarkEnd w:id="15278"/>
      <w:r>
        <w:rPr>
          <w:rtl/>
        </w:rPr>
        <w:t xml:space="preserve">שקלים </w:t>
      </w:r>
      <w:bookmarkStart w:id="15279" w:name="_ETM_Q62_580220"/>
      <w:bookmarkEnd w:id="15279"/>
      <w:r>
        <w:rPr>
          <w:rtl/>
        </w:rPr>
        <w:t xml:space="preserve">לחינוך </w:t>
      </w:r>
      <w:bookmarkStart w:id="15280" w:name="_ETM_Q62_580970"/>
      <w:bookmarkEnd w:id="15280"/>
      <w:r>
        <w:rPr>
          <w:rtl/>
        </w:rPr>
        <w:t>העצמאי</w:t>
      </w:r>
      <w:r>
        <w:rPr>
          <w:rFonts w:hint="cs"/>
          <w:rtl/>
        </w:rPr>
        <w:t>,</w:t>
      </w:r>
      <w:r>
        <w:rPr>
          <w:rtl/>
        </w:rPr>
        <w:t xml:space="preserve"> </w:t>
      </w:r>
      <w:bookmarkStart w:id="15281" w:name="_ETM_Q62_582110"/>
      <w:bookmarkEnd w:id="15281"/>
      <w:r>
        <w:rPr>
          <w:rtl/>
        </w:rPr>
        <w:t xml:space="preserve">למעיין </w:t>
      </w:r>
      <w:bookmarkStart w:id="15282" w:name="_ETM_Q62_582680"/>
      <w:bookmarkEnd w:id="15282"/>
      <w:r>
        <w:rPr>
          <w:rtl/>
        </w:rPr>
        <w:t xml:space="preserve">החינוך </w:t>
      </w:r>
      <w:bookmarkStart w:id="15283" w:name="_ETM_Q62_583130"/>
      <w:bookmarkEnd w:id="15283"/>
      <w:r>
        <w:rPr>
          <w:rtl/>
        </w:rPr>
        <w:t>התורני</w:t>
      </w:r>
      <w:r>
        <w:rPr>
          <w:rFonts w:hint="cs"/>
          <w:rtl/>
        </w:rPr>
        <w:t>,</w:t>
      </w:r>
      <w:r>
        <w:rPr>
          <w:rtl/>
        </w:rPr>
        <w:t xml:space="preserve"> </w:t>
      </w:r>
      <w:bookmarkStart w:id="15284" w:name="_ETM_Q62_584000"/>
      <w:bookmarkEnd w:id="15284"/>
      <w:r>
        <w:rPr>
          <w:rtl/>
        </w:rPr>
        <w:t xml:space="preserve">למוכר </w:t>
      </w:r>
      <w:bookmarkStart w:id="15285" w:name="_ETM_Q62_584570"/>
      <w:bookmarkEnd w:id="15285"/>
      <w:r>
        <w:rPr>
          <w:rtl/>
        </w:rPr>
        <w:t xml:space="preserve">שאינו </w:t>
      </w:r>
      <w:bookmarkStart w:id="15286" w:name="_ETM_Q62_584930"/>
      <w:bookmarkEnd w:id="15286"/>
      <w:r>
        <w:rPr>
          <w:rtl/>
        </w:rPr>
        <w:t>רשמי</w:t>
      </w:r>
      <w:r>
        <w:rPr>
          <w:rFonts w:hint="cs"/>
          <w:rtl/>
        </w:rPr>
        <w:t>,</w:t>
      </w:r>
      <w:r>
        <w:rPr>
          <w:rtl/>
        </w:rPr>
        <w:t xml:space="preserve"> </w:t>
      </w:r>
      <w:bookmarkStart w:id="15287" w:name="_ETM_Q62_585860"/>
      <w:bookmarkEnd w:id="15287"/>
      <w:r>
        <w:rPr>
          <w:rtl/>
        </w:rPr>
        <w:t xml:space="preserve">למוסדות </w:t>
      </w:r>
      <w:bookmarkStart w:id="15288" w:name="_ETM_Q62_586460"/>
      <w:bookmarkEnd w:id="15288"/>
      <w:r>
        <w:rPr>
          <w:rtl/>
        </w:rPr>
        <w:t>הפטור</w:t>
      </w:r>
      <w:r>
        <w:rPr>
          <w:rFonts w:hint="cs"/>
          <w:rtl/>
        </w:rPr>
        <w:t>,</w:t>
      </w:r>
      <w:r>
        <w:rPr>
          <w:rtl/>
        </w:rPr>
        <w:t xml:space="preserve"> </w:t>
      </w:r>
      <w:bookmarkStart w:id="15289" w:name="_ETM_Q62_587390"/>
      <w:bookmarkEnd w:id="15289"/>
      <w:r>
        <w:rPr>
          <w:rtl/>
        </w:rPr>
        <w:t xml:space="preserve">לתרבות </w:t>
      </w:r>
      <w:bookmarkStart w:id="15290" w:name="_ETM_Q62_587990"/>
      <w:bookmarkEnd w:id="15290"/>
      <w:r>
        <w:rPr>
          <w:rtl/>
        </w:rPr>
        <w:t xml:space="preserve">יהודית </w:t>
      </w:r>
      <w:bookmarkStart w:id="15291" w:name="_ETM_Q62_588440"/>
      <w:bookmarkEnd w:id="15291"/>
      <w:r>
        <w:rPr>
          <w:rtl/>
        </w:rPr>
        <w:t xml:space="preserve">עוד </w:t>
      </w:r>
      <w:bookmarkStart w:id="15292" w:name="_ETM_Q62_588650"/>
      <w:bookmarkEnd w:id="15292"/>
      <w:r>
        <w:rPr>
          <w:rtl/>
        </w:rPr>
        <w:t>הוסיפו</w:t>
      </w:r>
      <w:bookmarkStart w:id="15293" w:name="_ETM_Q62_589190"/>
      <w:bookmarkEnd w:id="15293"/>
      <w:r>
        <w:rPr>
          <w:rFonts w:hint="cs"/>
          <w:rtl/>
        </w:rPr>
        <w:t>, ו</w:t>
      </w:r>
      <w:r>
        <w:rPr>
          <w:rtl/>
        </w:rPr>
        <w:t xml:space="preserve">למוסדות </w:t>
      </w:r>
      <w:bookmarkStart w:id="15294" w:name="_ETM_Q62_589850"/>
      <w:bookmarkEnd w:id="15294"/>
      <w:r>
        <w:rPr>
          <w:rtl/>
        </w:rPr>
        <w:t xml:space="preserve">התורניים </w:t>
      </w:r>
      <w:bookmarkStart w:id="15295" w:name="_ETM_Q62_590360"/>
      <w:bookmarkEnd w:id="15295"/>
      <w:r>
        <w:rPr>
          <w:rFonts w:hint="cs"/>
          <w:rtl/>
        </w:rPr>
        <w:t xml:space="preserve">– </w:t>
      </w:r>
      <w:r>
        <w:rPr>
          <w:rtl/>
        </w:rPr>
        <w:t>כמובן</w:t>
      </w:r>
      <w:bookmarkStart w:id="15296" w:name="_ETM_Q62_590779"/>
      <w:bookmarkEnd w:id="15296"/>
      <w:r>
        <w:rPr>
          <w:rFonts w:hint="cs"/>
          <w:rtl/>
        </w:rPr>
        <w:t xml:space="preserve">, </w:t>
      </w:r>
      <w:r>
        <w:rPr>
          <w:rtl/>
        </w:rPr>
        <w:t xml:space="preserve">הסיפור </w:t>
      </w:r>
      <w:bookmarkStart w:id="15297" w:name="_ETM_Q62_591200"/>
      <w:bookmarkEnd w:id="15297"/>
      <w:r>
        <w:rPr>
          <w:rtl/>
        </w:rPr>
        <w:t>הידוע</w:t>
      </w:r>
      <w:bookmarkStart w:id="15298" w:name="_ETM_Q62_591560"/>
      <w:bookmarkEnd w:id="15298"/>
      <w:r>
        <w:rPr>
          <w:rtl/>
        </w:rPr>
        <w:t xml:space="preserve"> </w:t>
      </w:r>
      <w:bookmarkStart w:id="15299" w:name="_ETM_Q62_592130"/>
      <w:bookmarkEnd w:id="15299"/>
      <w:r>
        <w:rPr>
          <w:rtl/>
        </w:rPr>
        <w:t xml:space="preserve">של </w:t>
      </w:r>
      <w:bookmarkStart w:id="15300" w:name="_ETM_Q62_592520"/>
      <w:bookmarkEnd w:id="15300"/>
      <w:r>
        <w:rPr>
          <w:rtl/>
        </w:rPr>
        <w:t xml:space="preserve">מעל </w:t>
      </w:r>
      <w:bookmarkStart w:id="15301" w:name="_ETM_Q62_593060"/>
      <w:bookmarkEnd w:id="15301"/>
      <w:r>
        <w:rPr>
          <w:rFonts w:hint="cs"/>
          <w:rtl/>
        </w:rPr>
        <w:t>ל</w:t>
      </w:r>
      <w:r>
        <w:rPr>
          <w:rtl/>
        </w:rPr>
        <w:t xml:space="preserve">מיליארד </w:t>
      </w:r>
      <w:bookmarkStart w:id="15302" w:name="_ETM_Q62_593839"/>
      <w:bookmarkEnd w:id="15302"/>
      <w:r>
        <w:rPr>
          <w:rtl/>
        </w:rPr>
        <w:t>שקלים</w:t>
      </w:r>
      <w:r>
        <w:rPr>
          <w:rFonts w:hint="cs"/>
          <w:rtl/>
        </w:rPr>
        <w:t>.</w:t>
      </w:r>
    </w:p>
    <w:p w:rsidR="00EA1761" w:rsidRDefault="00EA1761" w:rsidP="00D16FBD">
      <w:pPr>
        <w:rPr>
          <w:rtl/>
        </w:rPr>
      </w:pPr>
      <w:bookmarkStart w:id="15303" w:name="_ETM_Q62_592000"/>
      <w:bookmarkStart w:id="15304" w:name="_ETM_Q62_595009"/>
      <w:bookmarkEnd w:id="15303"/>
      <w:bookmarkEnd w:id="15304"/>
    </w:p>
    <w:p w:rsidR="00EA1761" w:rsidRDefault="00EA1761" w:rsidP="004E727F">
      <w:pPr>
        <w:rPr>
          <w:rtl/>
        </w:rPr>
      </w:pPr>
      <w:bookmarkStart w:id="15305" w:name="_ETM_Q62_550000"/>
      <w:bookmarkEnd w:id="15305"/>
      <w:r>
        <w:rPr>
          <w:rtl/>
        </w:rPr>
        <w:t xml:space="preserve">יש </w:t>
      </w:r>
      <w:bookmarkStart w:id="15306" w:name="_ETM_Q62_595429"/>
      <w:bookmarkEnd w:id="15306"/>
      <w:r>
        <w:rPr>
          <w:rtl/>
        </w:rPr>
        <w:t xml:space="preserve">לי </w:t>
      </w:r>
      <w:bookmarkStart w:id="15307" w:name="_ETM_Q62_595579"/>
      <w:bookmarkEnd w:id="15307"/>
      <w:r>
        <w:rPr>
          <w:rFonts w:hint="cs"/>
          <w:rtl/>
        </w:rPr>
        <w:t>כאן</w:t>
      </w:r>
      <w:r>
        <w:rPr>
          <w:rtl/>
        </w:rPr>
        <w:t xml:space="preserve"> </w:t>
      </w:r>
      <w:bookmarkStart w:id="15308" w:name="_ETM_Q62_595880"/>
      <w:bookmarkEnd w:id="15308"/>
      <w:r>
        <w:rPr>
          <w:rtl/>
        </w:rPr>
        <w:t xml:space="preserve">שתי </w:t>
      </w:r>
      <w:bookmarkStart w:id="15309" w:name="_ETM_Q62_596450"/>
      <w:bookmarkEnd w:id="15309"/>
      <w:r>
        <w:rPr>
          <w:rtl/>
        </w:rPr>
        <w:t>הערות</w:t>
      </w:r>
      <w:r>
        <w:rPr>
          <w:rFonts w:hint="cs"/>
          <w:rtl/>
        </w:rPr>
        <w:t>,</w:t>
      </w:r>
      <w:r>
        <w:rPr>
          <w:rtl/>
        </w:rPr>
        <w:t xml:space="preserve"> </w:t>
      </w:r>
      <w:bookmarkStart w:id="15310" w:name="_ETM_Q62_597049"/>
      <w:bookmarkEnd w:id="15310"/>
      <w:r>
        <w:rPr>
          <w:rtl/>
        </w:rPr>
        <w:t xml:space="preserve">שתי </w:t>
      </w:r>
      <w:bookmarkStart w:id="15311" w:name="_ETM_Q62_597289"/>
      <w:bookmarkEnd w:id="15311"/>
      <w:r>
        <w:rPr>
          <w:rtl/>
        </w:rPr>
        <w:t xml:space="preserve">נקודות </w:t>
      </w:r>
      <w:bookmarkStart w:id="15312" w:name="_ETM_Q62_598339"/>
      <w:bookmarkEnd w:id="15312"/>
      <w:r>
        <w:rPr>
          <w:rtl/>
        </w:rPr>
        <w:t xml:space="preserve">שבאמת </w:t>
      </w:r>
      <w:bookmarkStart w:id="15313" w:name="_ETM_Q62_598999"/>
      <w:bookmarkEnd w:id="15313"/>
      <w:r>
        <w:rPr>
          <w:rFonts w:hint="cs"/>
          <w:rtl/>
        </w:rPr>
        <w:t xml:space="preserve">צרמו לי </w:t>
      </w:r>
      <w:bookmarkStart w:id="15314" w:name="_ETM_Q62_599630"/>
      <w:bookmarkStart w:id="15315" w:name="_ETM_Q62_599839"/>
      <w:bookmarkEnd w:id="15314"/>
      <w:bookmarkEnd w:id="15315"/>
      <w:r>
        <w:rPr>
          <w:rtl/>
        </w:rPr>
        <w:t xml:space="preserve">בימים </w:t>
      </w:r>
      <w:bookmarkStart w:id="15316" w:name="_ETM_Q62_600229"/>
      <w:bookmarkEnd w:id="15316"/>
      <w:r>
        <w:rPr>
          <w:rtl/>
        </w:rPr>
        <w:t xml:space="preserve">של </w:t>
      </w:r>
      <w:bookmarkStart w:id="15317" w:name="_ETM_Q62_600439"/>
      <w:bookmarkEnd w:id="15317"/>
      <w:r>
        <w:rPr>
          <w:rtl/>
        </w:rPr>
        <w:t>מלחמה</w:t>
      </w:r>
      <w:r>
        <w:rPr>
          <w:rFonts w:hint="cs"/>
          <w:rtl/>
        </w:rPr>
        <w:t>.</w:t>
      </w:r>
      <w:r>
        <w:rPr>
          <w:rtl/>
        </w:rPr>
        <w:t xml:space="preserve"> </w:t>
      </w:r>
      <w:bookmarkStart w:id="15318" w:name="_ETM_Q62_601650"/>
      <w:bookmarkEnd w:id="15318"/>
      <w:r>
        <w:rPr>
          <w:rtl/>
        </w:rPr>
        <w:t xml:space="preserve">קודם </w:t>
      </w:r>
      <w:bookmarkStart w:id="15319" w:name="_ETM_Q62_601950"/>
      <w:bookmarkEnd w:id="15319"/>
      <w:r>
        <w:rPr>
          <w:rtl/>
        </w:rPr>
        <w:t>כ</w:t>
      </w:r>
      <w:r>
        <w:rPr>
          <w:rFonts w:hint="cs"/>
          <w:rtl/>
        </w:rPr>
        <w:t>ו</w:t>
      </w:r>
      <w:r>
        <w:rPr>
          <w:rtl/>
        </w:rPr>
        <w:t>ל</w:t>
      </w:r>
      <w:r>
        <w:rPr>
          <w:rFonts w:hint="cs"/>
          <w:rtl/>
        </w:rPr>
        <w:t>,</w:t>
      </w:r>
      <w:r>
        <w:rPr>
          <w:rtl/>
        </w:rPr>
        <w:t xml:space="preserve"> </w:t>
      </w:r>
      <w:bookmarkStart w:id="15320" w:name="_ETM_Q62_602130"/>
      <w:bookmarkEnd w:id="15320"/>
      <w:r>
        <w:rPr>
          <w:rtl/>
        </w:rPr>
        <w:t xml:space="preserve">אני </w:t>
      </w:r>
      <w:bookmarkStart w:id="15321" w:name="_ETM_Q62_602310"/>
      <w:bookmarkEnd w:id="15321"/>
      <w:r>
        <w:rPr>
          <w:rtl/>
        </w:rPr>
        <w:t xml:space="preserve">רוצה </w:t>
      </w:r>
      <w:bookmarkStart w:id="15322" w:name="_ETM_Q62_602790"/>
      <w:bookmarkEnd w:id="15322"/>
      <w:r>
        <w:rPr>
          <w:rtl/>
        </w:rPr>
        <w:t xml:space="preserve">לספר </w:t>
      </w:r>
      <w:bookmarkStart w:id="15323" w:name="_ETM_Q62_603330"/>
      <w:bookmarkEnd w:id="15323"/>
      <w:r>
        <w:rPr>
          <w:rtl/>
        </w:rPr>
        <w:t>לכם</w:t>
      </w:r>
      <w:r>
        <w:rPr>
          <w:rFonts w:hint="cs"/>
          <w:rtl/>
        </w:rPr>
        <w:t>,</w:t>
      </w:r>
      <w:r>
        <w:rPr>
          <w:rtl/>
        </w:rPr>
        <w:t xml:space="preserve"> </w:t>
      </w:r>
      <w:bookmarkStart w:id="15324" w:name="_ETM_Q62_603750"/>
      <w:bookmarkEnd w:id="15324"/>
      <w:r>
        <w:rPr>
          <w:rtl/>
        </w:rPr>
        <w:t>הציבור</w:t>
      </w:r>
      <w:r>
        <w:rPr>
          <w:rFonts w:hint="cs"/>
          <w:rtl/>
        </w:rPr>
        <w:t>,</w:t>
      </w:r>
      <w:r>
        <w:rPr>
          <w:rtl/>
        </w:rPr>
        <w:t xml:space="preserve"> </w:t>
      </w:r>
      <w:bookmarkStart w:id="15325" w:name="_ETM_Q62_604839"/>
      <w:bookmarkEnd w:id="15325"/>
      <w:r>
        <w:rPr>
          <w:rtl/>
        </w:rPr>
        <w:t>ש</w:t>
      </w:r>
      <w:bookmarkStart w:id="15326" w:name="_ETM_Q62_605140"/>
      <w:bookmarkEnd w:id="15326"/>
      <w:r>
        <w:rPr>
          <w:rtl/>
        </w:rPr>
        <w:t xml:space="preserve">רשתות </w:t>
      </w:r>
      <w:bookmarkStart w:id="15327" w:name="_ETM_Q62_605589"/>
      <w:bookmarkEnd w:id="15327"/>
      <w:r>
        <w:rPr>
          <w:rtl/>
        </w:rPr>
        <w:t xml:space="preserve">החינוך </w:t>
      </w:r>
      <w:bookmarkStart w:id="15328" w:name="_ETM_Q62_606040"/>
      <w:bookmarkEnd w:id="15328"/>
      <w:r>
        <w:rPr>
          <w:rtl/>
        </w:rPr>
        <w:t xml:space="preserve">העצמאיות </w:t>
      </w:r>
      <w:bookmarkStart w:id="15329" w:name="_ETM_Q62_606700"/>
      <w:bookmarkEnd w:id="15329"/>
      <w:r>
        <w:rPr>
          <w:rtl/>
        </w:rPr>
        <w:t xml:space="preserve">של </w:t>
      </w:r>
      <w:bookmarkStart w:id="15330" w:name="_ETM_Q62_606850"/>
      <w:bookmarkEnd w:id="15330"/>
      <w:r>
        <w:rPr>
          <w:rtl/>
        </w:rPr>
        <w:t xml:space="preserve">החינוך </w:t>
      </w:r>
      <w:bookmarkStart w:id="15331" w:name="_ETM_Q62_607210"/>
      <w:bookmarkEnd w:id="15331"/>
      <w:r>
        <w:rPr>
          <w:rtl/>
        </w:rPr>
        <w:t>החרדי</w:t>
      </w:r>
      <w:r>
        <w:rPr>
          <w:rFonts w:hint="cs"/>
          <w:rtl/>
        </w:rPr>
        <w:t xml:space="preserve"> הן</w:t>
      </w:r>
      <w:bookmarkStart w:id="15332" w:name="_ETM_Q62_605000"/>
      <w:bookmarkEnd w:id="15332"/>
      <w:r>
        <w:rPr>
          <w:rFonts w:hint="cs"/>
          <w:rtl/>
        </w:rPr>
        <w:t xml:space="preserve"> </w:t>
      </w:r>
      <w:bookmarkStart w:id="15333" w:name="_ETM_Q62_608420"/>
      <w:bookmarkStart w:id="15334" w:name="_ETM_Q62_608600"/>
      <w:bookmarkStart w:id="15335" w:name="_ETM_Q62_608720"/>
      <w:bookmarkEnd w:id="15333"/>
      <w:bookmarkEnd w:id="15334"/>
      <w:bookmarkEnd w:id="15335"/>
      <w:r>
        <w:rPr>
          <w:rFonts w:hint="cs"/>
          <w:rtl/>
        </w:rPr>
        <w:t xml:space="preserve">לא </w:t>
      </w:r>
      <w:r>
        <w:rPr>
          <w:rtl/>
        </w:rPr>
        <w:t xml:space="preserve">בית </w:t>
      </w:r>
      <w:bookmarkStart w:id="15336" w:name="_ETM_Q62_608870"/>
      <w:bookmarkEnd w:id="15336"/>
      <w:r>
        <w:rPr>
          <w:rtl/>
        </w:rPr>
        <w:t xml:space="preserve">ספר </w:t>
      </w:r>
      <w:bookmarkStart w:id="15337" w:name="_ETM_Q62_609230"/>
      <w:bookmarkEnd w:id="15337"/>
      <w:r>
        <w:rPr>
          <w:rtl/>
        </w:rPr>
        <w:t>רגיל</w:t>
      </w:r>
      <w:r>
        <w:rPr>
          <w:rFonts w:hint="cs"/>
          <w:rtl/>
        </w:rPr>
        <w:t>,</w:t>
      </w:r>
      <w:r>
        <w:rPr>
          <w:rtl/>
        </w:rPr>
        <w:t xml:space="preserve"> </w:t>
      </w:r>
      <w:bookmarkStart w:id="15338" w:name="_ETM_Q62_609500"/>
      <w:bookmarkEnd w:id="15338"/>
      <w:r>
        <w:rPr>
          <w:rtl/>
        </w:rPr>
        <w:t xml:space="preserve">כמו </w:t>
      </w:r>
      <w:bookmarkStart w:id="15339" w:name="_ETM_Q62_609710"/>
      <w:bookmarkEnd w:id="15339"/>
      <w:r>
        <w:rPr>
          <w:rtl/>
        </w:rPr>
        <w:t xml:space="preserve">שילדים </w:t>
      </w:r>
      <w:bookmarkStart w:id="15340" w:name="_ETM_Q62_610130"/>
      <w:bookmarkEnd w:id="15340"/>
      <w:r>
        <w:rPr>
          <w:rtl/>
        </w:rPr>
        <w:t xml:space="preserve">הולכים </w:t>
      </w:r>
      <w:bookmarkStart w:id="15341" w:name="_ETM_Q62_610430"/>
      <w:bookmarkEnd w:id="15341"/>
      <w:r>
        <w:rPr>
          <w:rtl/>
        </w:rPr>
        <w:t xml:space="preserve">לבית </w:t>
      </w:r>
      <w:bookmarkStart w:id="15342" w:name="_ETM_Q62_610670"/>
      <w:bookmarkEnd w:id="15342"/>
      <w:r>
        <w:rPr>
          <w:rtl/>
        </w:rPr>
        <w:t xml:space="preserve">ספר </w:t>
      </w:r>
      <w:bookmarkStart w:id="15343" w:name="_ETM_Q62_610940"/>
      <w:bookmarkEnd w:id="15343"/>
      <w:r>
        <w:rPr>
          <w:rtl/>
        </w:rPr>
        <w:t xml:space="preserve">ממלכתי </w:t>
      </w:r>
      <w:bookmarkStart w:id="15344" w:name="_ETM_Q62_611450"/>
      <w:bookmarkEnd w:id="15344"/>
      <w:r>
        <w:rPr>
          <w:rtl/>
        </w:rPr>
        <w:t xml:space="preserve">ולבית </w:t>
      </w:r>
      <w:bookmarkStart w:id="15345" w:name="_ETM_Q62_611810"/>
      <w:bookmarkEnd w:id="15345"/>
      <w:r>
        <w:rPr>
          <w:rtl/>
        </w:rPr>
        <w:t xml:space="preserve">ספר </w:t>
      </w:r>
      <w:bookmarkStart w:id="15346" w:name="_ETM_Q62_612020"/>
      <w:bookmarkEnd w:id="15346"/>
      <w:r>
        <w:rPr>
          <w:rtl/>
        </w:rPr>
        <w:t>ממלכתי-דתי</w:t>
      </w:r>
      <w:r>
        <w:rPr>
          <w:rFonts w:hint="cs"/>
          <w:rtl/>
        </w:rPr>
        <w:t>.</w:t>
      </w:r>
      <w:r>
        <w:rPr>
          <w:rtl/>
        </w:rPr>
        <w:t xml:space="preserve"> </w:t>
      </w:r>
      <w:bookmarkStart w:id="15347" w:name="_ETM_Q62_613220"/>
      <w:bookmarkEnd w:id="15347"/>
      <w:r>
        <w:rPr>
          <w:rtl/>
        </w:rPr>
        <w:t xml:space="preserve">מדובר </w:t>
      </w:r>
      <w:bookmarkStart w:id="15348" w:name="_ETM_Q62_613700"/>
      <w:bookmarkEnd w:id="15348"/>
      <w:r>
        <w:rPr>
          <w:rtl/>
        </w:rPr>
        <w:t xml:space="preserve">ברשתות </w:t>
      </w:r>
      <w:bookmarkStart w:id="15349" w:name="_ETM_Q62_614390"/>
      <w:bookmarkEnd w:id="15349"/>
      <w:r>
        <w:rPr>
          <w:rtl/>
        </w:rPr>
        <w:t xml:space="preserve">בבעלות </w:t>
      </w:r>
      <w:bookmarkStart w:id="15350" w:name="_ETM_Q62_614990"/>
      <w:bookmarkEnd w:id="15350"/>
      <w:r>
        <w:rPr>
          <w:rtl/>
        </w:rPr>
        <w:t xml:space="preserve">של </w:t>
      </w:r>
      <w:bookmarkStart w:id="15351" w:name="_ETM_Q62_615140"/>
      <w:bookmarkEnd w:id="15351"/>
      <w:r>
        <w:rPr>
          <w:rtl/>
        </w:rPr>
        <w:t>מפלגות</w:t>
      </w:r>
      <w:r>
        <w:rPr>
          <w:rFonts w:hint="cs"/>
          <w:rtl/>
        </w:rPr>
        <w:t>.</w:t>
      </w:r>
      <w:r>
        <w:rPr>
          <w:rtl/>
        </w:rPr>
        <w:t xml:space="preserve"> </w:t>
      </w:r>
      <w:bookmarkStart w:id="15352" w:name="_ETM_Q62_616180"/>
      <w:bookmarkEnd w:id="15352"/>
      <w:r>
        <w:rPr>
          <w:rtl/>
        </w:rPr>
        <w:t>כן</w:t>
      </w:r>
      <w:r>
        <w:rPr>
          <w:rFonts w:hint="cs"/>
          <w:rtl/>
        </w:rPr>
        <w:t xml:space="preserve">, כן, </w:t>
      </w:r>
      <w:bookmarkStart w:id="15353" w:name="_ETM_Q62_616780"/>
      <w:bookmarkEnd w:id="15353"/>
      <w:r>
        <w:rPr>
          <w:rtl/>
        </w:rPr>
        <w:t>בשנת</w:t>
      </w:r>
      <w:r>
        <w:rPr>
          <w:rFonts w:hint="cs"/>
          <w:rtl/>
        </w:rPr>
        <w:t xml:space="preserve"> 2025 </w:t>
      </w:r>
      <w:bookmarkStart w:id="15354" w:name="_ETM_Q62_617170"/>
      <w:bookmarkStart w:id="15355" w:name="_ETM_Q62_617500"/>
      <w:bookmarkStart w:id="15356" w:name="_ETM_Q62_618490"/>
      <w:bookmarkEnd w:id="15354"/>
      <w:bookmarkEnd w:id="15355"/>
      <w:bookmarkEnd w:id="15356"/>
      <w:r>
        <w:rPr>
          <w:rtl/>
        </w:rPr>
        <w:t xml:space="preserve">המפלגות </w:t>
      </w:r>
      <w:bookmarkStart w:id="15357" w:name="_ETM_Q62_619060"/>
      <w:bookmarkEnd w:id="15357"/>
      <w:r>
        <w:rPr>
          <w:rtl/>
        </w:rPr>
        <w:t xml:space="preserve">החרדיות </w:t>
      </w:r>
      <w:bookmarkStart w:id="15358" w:name="_ETM_Q62_620140"/>
      <w:bookmarkEnd w:id="15358"/>
      <w:r>
        <w:rPr>
          <w:rtl/>
        </w:rPr>
        <w:t>מחזיקות</w:t>
      </w:r>
      <w:bookmarkStart w:id="15359" w:name="_ETM_Q62_620800"/>
      <w:bookmarkEnd w:id="15359"/>
      <w:r>
        <w:rPr>
          <w:rFonts w:hint="cs"/>
          <w:rtl/>
        </w:rPr>
        <w:t>,</w:t>
      </w:r>
      <w:bookmarkStart w:id="15360" w:name="_ETM_Q62_617000"/>
      <w:bookmarkEnd w:id="15360"/>
      <w:r>
        <w:rPr>
          <w:rFonts w:hint="cs"/>
          <w:rtl/>
        </w:rPr>
        <w:t xml:space="preserve"> </w:t>
      </w:r>
      <w:r>
        <w:rPr>
          <w:rtl/>
        </w:rPr>
        <w:t xml:space="preserve">לא </w:t>
      </w:r>
      <w:bookmarkStart w:id="15361" w:name="_ETM_Q62_620950"/>
      <w:bookmarkEnd w:id="15361"/>
      <w:r>
        <w:rPr>
          <w:rtl/>
        </w:rPr>
        <w:t xml:space="preserve">אגיד </w:t>
      </w:r>
      <w:bookmarkStart w:id="15362" w:name="_ETM_Q62_621190"/>
      <w:bookmarkEnd w:id="15362"/>
      <w:r>
        <w:rPr>
          <w:rtl/>
        </w:rPr>
        <w:t xml:space="preserve">לכם </w:t>
      </w:r>
      <w:bookmarkStart w:id="15363" w:name="_ETM_Q62_621490"/>
      <w:bookmarkEnd w:id="15363"/>
      <w:r>
        <w:rPr>
          <w:rtl/>
        </w:rPr>
        <w:t>איפה</w:t>
      </w:r>
      <w:r>
        <w:rPr>
          <w:rFonts w:hint="cs"/>
          <w:rtl/>
        </w:rPr>
        <w:t xml:space="preserve">, </w:t>
      </w:r>
      <w:bookmarkStart w:id="15364" w:name="_ETM_Q62_621760"/>
      <w:bookmarkEnd w:id="15364"/>
      <w:r>
        <w:rPr>
          <w:rtl/>
        </w:rPr>
        <w:t xml:space="preserve">את </w:t>
      </w:r>
      <w:bookmarkStart w:id="15365" w:name="_ETM_Q62_621820"/>
      <w:bookmarkEnd w:id="15365"/>
      <w:r>
        <w:rPr>
          <w:rtl/>
        </w:rPr>
        <w:t xml:space="preserve">הציבור </w:t>
      </w:r>
      <w:bookmarkStart w:id="15366" w:name="_ETM_Q62_622330"/>
      <w:bookmarkEnd w:id="15366"/>
      <w:r>
        <w:rPr>
          <w:rtl/>
        </w:rPr>
        <w:t>שלה</w:t>
      </w:r>
      <w:r>
        <w:rPr>
          <w:rFonts w:hint="cs"/>
          <w:rtl/>
        </w:rPr>
        <w:t>ן</w:t>
      </w:r>
      <w:bookmarkStart w:id="15367" w:name="_ETM_Q62_623769"/>
      <w:bookmarkEnd w:id="15367"/>
      <w:r>
        <w:rPr>
          <w:rFonts w:hint="cs"/>
          <w:rtl/>
        </w:rPr>
        <w:t>, ב</w:t>
      </w:r>
      <w:r>
        <w:rPr>
          <w:rtl/>
        </w:rPr>
        <w:t xml:space="preserve">רשתות </w:t>
      </w:r>
      <w:bookmarkStart w:id="15368" w:name="_ETM_Q62_624310"/>
      <w:bookmarkEnd w:id="15368"/>
      <w:r>
        <w:rPr>
          <w:rtl/>
        </w:rPr>
        <w:t xml:space="preserve">חינוך </w:t>
      </w:r>
      <w:bookmarkStart w:id="15369" w:name="_ETM_Q62_624670"/>
      <w:bookmarkEnd w:id="15369"/>
      <w:r>
        <w:rPr>
          <w:rtl/>
        </w:rPr>
        <w:t xml:space="preserve">פרטיות </w:t>
      </w:r>
      <w:bookmarkStart w:id="15370" w:name="_ETM_Q62_625269"/>
      <w:bookmarkEnd w:id="15370"/>
      <w:r>
        <w:rPr>
          <w:rtl/>
        </w:rPr>
        <w:t>בבעלות</w:t>
      </w:r>
      <w:r>
        <w:rPr>
          <w:rFonts w:hint="cs"/>
          <w:rtl/>
        </w:rPr>
        <w:t xml:space="preserve">ן: אחת </w:t>
      </w:r>
      <w:bookmarkStart w:id="15371" w:name="_ETM_Q62_626370"/>
      <w:bookmarkStart w:id="15372" w:name="_ETM_Q62_627840"/>
      <w:bookmarkStart w:id="15373" w:name="_ETM_Q62_628379"/>
      <w:bookmarkEnd w:id="15371"/>
      <w:bookmarkEnd w:id="15372"/>
      <w:bookmarkEnd w:id="15373"/>
      <w:r>
        <w:rPr>
          <w:rtl/>
        </w:rPr>
        <w:t xml:space="preserve">של </w:t>
      </w:r>
      <w:bookmarkStart w:id="15374" w:name="_ETM_Q62_628530"/>
      <w:bookmarkEnd w:id="15374"/>
      <w:r>
        <w:rPr>
          <w:rFonts w:hint="cs"/>
          <w:rtl/>
        </w:rPr>
        <w:t xml:space="preserve">ש"ס ואחת של </w:t>
      </w:r>
      <w:r>
        <w:rPr>
          <w:rtl/>
        </w:rPr>
        <w:t xml:space="preserve">יהדות </w:t>
      </w:r>
      <w:bookmarkStart w:id="15375" w:name="_ETM_Q62_628860"/>
      <w:bookmarkEnd w:id="15375"/>
      <w:r>
        <w:rPr>
          <w:rtl/>
        </w:rPr>
        <w:t>התורה</w:t>
      </w:r>
      <w:r>
        <w:rPr>
          <w:rFonts w:hint="cs"/>
          <w:rtl/>
        </w:rPr>
        <w:t xml:space="preserve">. אני </w:t>
      </w:r>
      <w:bookmarkStart w:id="15376" w:name="_ETM_Q62_629220"/>
      <w:bookmarkEnd w:id="15376"/>
      <w:r>
        <w:rPr>
          <w:rtl/>
        </w:rPr>
        <w:t xml:space="preserve">לא </w:t>
      </w:r>
      <w:bookmarkStart w:id="15377" w:name="_ETM_Q62_629340"/>
      <w:bookmarkEnd w:id="15377"/>
      <w:r>
        <w:rPr>
          <w:rtl/>
        </w:rPr>
        <w:t xml:space="preserve">רוצה </w:t>
      </w:r>
      <w:bookmarkStart w:id="15378" w:name="_ETM_Q62_629580"/>
      <w:bookmarkEnd w:id="15378"/>
      <w:r>
        <w:rPr>
          <w:rtl/>
        </w:rPr>
        <w:t>להתבלבל</w:t>
      </w:r>
      <w:r>
        <w:rPr>
          <w:rFonts w:hint="cs"/>
          <w:rtl/>
        </w:rPr>
        <w:t>.</w:t>
      </w:r>
      <w:bookmarkStart w:id="15379" w:name="_ETM_Q62_630060"/>
      <w:bookmarkEnd w:id="15379"/>
      <w:r>
        <w:rPr>
          <w:rFonts w:hint="cs"/>
          <w:rtl/>
        </w:rPr>
        <w:t xml:space="preserve"> אחת</w:t>
      </w:r>
      <w:r>
        <w:rPr>
          <w:rtl/>
        </w:rPr>
        <w:t xml:space="preserve"> </w:t>
      </w:r>
      <w:bookmarkStart w:id="15380" w:name="_ETM_Q62_630270"/>
      <w:bookmarkEnd w:id="15380"/>
      <w:r>
        <w:rPr>
          <w:rtl/>
        </w:rPr>
        <w:t>מעי</w:t>
      </w:r>
      <w:r>
        <w:rPr>
          <w:rFonts w:hint="cs"/>
          <w:rtl/>
        </w:rPr>
        <w:t>י</w:t>
      </w:r>
      <w:r>
        <w:rPr>
          <w:rtl/>
        </w:rPr>
        <w:t xml:space="preserve">ן </w:t>
      </w:r>
      <w:bookmarkStart w:id="15381" w:name="_ETM_Q62_630599"/>
      <w:bookmarkEnd w:id="15381"/>
      <w:r>
        <w:rPr>
          <w:rtl/>
        </w:rPr>
        <w:t>התורה</w:t>
      </w:r>
      <w:r>
        <w:rPr>
          <w:rFonts w:hint="cs"/>
          <w:rtl/>
        </w:rPr>
        <w:t>,</w:t>
      </w:r>
      <w:r>
        <w:rPr>
          <w:rtl/>
        </w:rPr>
        <w:t xml:space="preserve"> </w:t>
      </w:r>
      <w:bookmarkStart w:id="15382" w:name="_ETM_Q62_631080"/>
      <w:bookmarkEnd w:id="15382"/>
      <w:r>
        <w:rPr>
          <w:rtl/>
        </w:rPr>
        <w:t xml:space="preserve">והשנייה </w:t>
      </w:r>
      <w:bookmarkStart w:id="15383" w:name="_ETM_Q62_631620"/>
      <w:bookmarkEnd w:id="15383"/>
      <w:r>
        <w:rPr>
          <w:rtl/>
        </w:rPr>
        <w:t>מה</w:t>
      </w:r>
      <w:r>
        <w:rPr>
          <w:rFonts w:hint="cs"/>
          <w:rtl/>
        </w:rPr>
        <w:t>?</w:t>
      </w:r>
    </w:p>
    <w:p w:rsidR="00EA1761" w:rsidRDefault="00EA1761" w:rsidP="00D16FBD">
      <w:pPr>
        <w:rPr>
          <w:rtl/>
        </w:rPr>
      </w:pPr>
    </w:p>
    <w:p w:rsidR="00EA1761" w:rsidRDefault="00EA1761" w:rsidP="00D16FBD">
      <w:pPr>
        <w:pStyle w:val="af5"/>
        <w:keepNext/>
        <w:rPr>
          <w:rtl/>
        </w:rPr>
      </w:pPr>
      <w:bookmarkStart w:id="15384" w:name="ET_interruption_6361_9"/>
      <w:r w:rsidRPr="00A2664B">
        <w:rPr>
          <w:rStyle w:val="TagStyle"/>
          <w:rtl/>
        </w:rPr>
        <w:t xml:space="preserve"> &lt;&lt; קריאה &gt;&gt; </w:t>
      </w:r>
      <w:r>
        <w:rPr>
          <w:rtl/>
        </w:rPr>
        <w:t>נאור שירי (יש עתיד):</w:t>
      </w:r>
      <w:r w:rsidRPr="00A2664B">
        <w:rPr>
          <w:rStyle w:val="TagStyle"/>
          <w:rtl/>
        </w:rPr>
        <w:t xml:space="preserve"> &lt;&lt; קריאה &gt;&gt;</w:t>
      </w:r>
      <w:r>
        <w:rPr>
          <w:rtl/>
        </w:rPr>
        <w:t xml:space="preserve">  </w:t>
      </w:r>
      <w:bookmarkEnd w:id="15384"/>
    </w:p>
    <w:p w:rsidR="00EA1761" w:rsidRDefault="00EA1761" w:rsidP="00D16FBD">
      <w:pPr>
        <w:pStyle w:val="KeepWithNext"/>
        <w:rPr>
          <w:rtl/>
        </w:rPr>
      </w:pPr>
    </w:p>
    <w:p w:rsidR="00EA1761" w:rsidRDefault="00EA1761" w:rsidP="00D16FBD">
      <w:pPr>
        <w:rPr>
          <w:rtl/>
        </w:rPr>
      </w:pPr>
      <w:r>
        <w:rPr>
          <w:rFonts w:hint="cs"/>
          <w:rtl/>
        </w:rPr>
        <w:t>העצמאים.</w:t>
      </w:r>
    </w:p>
    <w:p w:rsidR="00EA1761" w:rsidRDefault="00EA1761" w:rsidP="00D16FBD">
      <w:pPr>
        <w:rPr>
          <w:rtl/>
        </w:rPr>
      </w:pPr>
    </w:p>
    <w:p w:rsidR="00EA1761" w:rsidRDefault="00EA1761" w:rsidP="00D16FBD">
      <w:pPr>
        <w:pStyle w:val="-"/>
        <w:keepNext/>
        <w:rPr>
          <w:rtl/>
        </w:rPr>
      </w:pPr>
      <w:bookmarkStart w:id="15385" w:name="ET_speakercontinue_5800_10"/>
      <w:r w:rsidRPr="00A2664B">
        <w:rPr>
          <w:rStyle w:val="TagStyle"/>
          <w:rtl/>
        </w:rPr>
        <w:t xml:space="preserve"> &lt;&lt; דובר_המשך &gt;&gt; </w:t>
      </w:r>
      <w:r>
        <w:rPr>
          <w:rtl/>
        </w:rPr>
        <w:t>אורית פרקש הכהן (המחנה הממלכתי):</w:t>
      </w:r>
      <w:r w:rsidRPr="00A2664B">
        <w:rPr>
          <w:rStyle w:val="TagStyle"/>
          <w:rtl/>
        </w:rPr>
        <w:t xml:space="preserve"> &lt;&lt; דובר_המשך &gt;&gt;</w:t>
      </w:r>
      <w:r>
        <w:rPr>
          <w:rtl/>
        </w:rPr>
        <w:t xml:space="preserve">  </w:t>
      </w:r>
      <w:bookmarkEnd w:id="15385"/>
    </w:p>
    <w:p w:rsidR="00EA1761" w:rsidRDefault="00EA1761" w:rsidP="00D16FBD">
      <w:pPr>
        <w:pStyle w:val="KeepWithNext"/>
        <w:rPr>
          <w:rtl/>
        </w:rPr>
      </w:pPr>
    </w:p>
    <w:p w:rsidR="00EA1761" w:rsidRDefault="00EA1761" w:rsidP="00D16FBD">
      <w:pPr>
        <w:rPr>
          <w:rtl/>
        </w:rPr>
      </w:pPr>
      <w:bookmarkStart w:id="15386" w:name="_ETM_Q62_627000"/>
      <w:bookmarkStart w:id="15387" w:name="_ETM_Q62_632750"/>
      <w:bookmarkEnd w:id="15386"/>
      <w:bookmarkEnd w:id="15387"/>
      <w:r>
        <w:rPr>
          <w:rFonts w:hint="cs"/>
          <w:rtl/>
        </w:rPr>
        <w:t>ה</w:t>
      </w:r>
      <w:r>
        <w:rPr>
          <w:rtl/>
        </w:rPr>
        <w:t>עצמאי</w:t>
      </w:r>
      <w:r>
        <w:rPr>
          <w:rFonts w:hint="cs"/>
          <w:rtl/>
        </w:rPr>
        <w:t>ם.</w:t>
      </w:r>
      <w:r>
        <w:rPr>
          <w:rtl/>
        </w:rPr>
        <w:t xml:space="preserve"> </w:t>
      </w:r>
      <w:bookmarkStart w:id="15388" w:name="_ETM_Q62_633380"/>
      <w:bookmarkStart w:id="15389" w:name="_ETM_Q62_633860"/>
      <w:bookmarkStart w:id="15390" w:name="_ETM_Q62_634010"/>
      <w:bookmarkStart w:id="15391" w:name="_ETM_Q62_634100"/>
      <w:bookmarkStart w:id="15392" w:name="_ETM_Q62_634400"/>
      <w:bookmarkStart w:id="15393" w:name="_ETM_Q62_634610"/>
      <w:bookmarkEnd w:id="15388"/>
      <w:bookmarkEnd w:id="15389"/>
      <w:bookmarkEnd w:id="15390"/>
      <w:bookmarkEnd w:id="15391"/>
      <w:bookmarkEnd w:id="15392"/>
      <w:bookmarkEnd w:id="15393"/>
      <w:r>
        <w:rPr>
          <w:rFonts w:hint="cs"/>
          <w:rtl/>
        </w:rPr>
        <w:t xml:space="preserve">מעיין התורה זה </w:t>
      </w:r>
      <w:r>
        <w:rPr>
          <w:rtl/>
        </w:rPr>
        <w:t xml:space="preserve">של </w:t>
      </w:r>
      <w:bookmarkStart w:id="15394" w:name="_ETM_Q62_634820"/>
      <w:bookmarkEnd w:id="15394"/>
      <w:r>
        <w:rPr>
          <w:rtl/>
        </w:rPr>
        <w:t>ש"ס</w:t>
      </w:r>
      <w:r>
        <w:rPr>
          <w:rFonts w:hint="cs"/>
          <w:rtl/>
        </w:rPr>
        <w:t xml:space="preserve">. </w:t>
      </w:r>
      <w:bookmarkStart w:id="15395" w:name="_ETM_Q62_635540"/>
      <w:bookmarkEnd w:id="15395"/>
    </w:p>
    <w:p w:rsidR="00EA1761" w:rsidRDefault="00EA1761" w:rsidP="00D16FBD">
      <w:pPr>
        <w:rPr>
          <w:rtl/>
        </w:rPr>
      </w:pPr>
    </w:p>
    <w:p w:rsidR="004E727F" w:rsidRDefault="00EA1761" w:rsidP="00A00636">
      <w:pPr>
        <w:rPr>
          <w:rtl/>
        </w:rPr>
      </w:pPr>
      <w:bookmarkStart w:id="15396" w:name="_ETM_Q62_634000"/>
      <w:bookmarkEnd w:id="15396"/>
      <w:r>
        <w:rPr>
          <w:rtl/>
        </w:rPr>
        <w:lastRenderedPageBreak/>
        <w:t>עכשיו</w:t>
      </w:r>
      <w:r>
        <w:rPr>
          <w:rFonts w:hint="cs"/>
          <w:rtl/>
        </w:rPr>
        <w:t>,</w:t>
      </w:r>
      <w:r>
        <w:rPr>
          <w:rtl/>
        </w:rPr>
        <w:t xml:space="preserve"> </w:t>
      </w:r>
      <w:bookmarkStart w:id="15397" w:name="_ETM_Q62_635810"/>
      <w:bookmarkEnd w:id="15397"/>
      <w:r>
        <w:rPr>
          <w:rtl/>
        </w:rPr>
        <w:t xml:space="preserve">תדמיינו </w:t>
      </w:r>
      <w:bookmarkStart w:id="15398" w:name="_ETM_Q62_636380"/>
      <w:bookmarkEnd w:id="15398"/>
      <w:r>
        <w:rPr>
          <w:rtl/>
        </w:rPr>
        <w:t>אתם</w:t>
      </w:r>
      <w:bookmarkStart w:id="15399" w:name="_ETM_Q62_637130"/>
      <w:bookmarkEnd w:id="15399"/>
      <w:r>
        <w:rPr>
          <w:rFonts w:hint="cs"/>
          <w:rtl/>
        </w:rPr>
        <w:t xml:space="preserve"> </w:t>
      </w:r>
      <w:r>
        <w:rPr>
          <w:rFonts w:hint="eastAsia"/>
          <w:rtl/>
        </w:rPr>
        <w:t>–</w:t>
      </w:r>
      <w:r>
        <w:rPr>
          <w:rFonts w:hint="cs"/>
          <w:rtl/>
        </w:rPr>
        <w:t xml:space="preserve"> </w:t>
      </w:r>
      <w:r>
        <w:rPr>
          <w:rtl/>
        </w:rPr>
        <w:t xml:space="preserve">זה </w:t>
      </w:r>
      <w:bookmarkStart w:id="15400" w:name="_ETM_Q62_637340"/>
      <w:bookmarkEnd w:id="15400"/>
      <w:r>
        <w:rPr>
          <w:rtl/>
        </w:rPr>
        <w:t xml:space="preserve">נושא </w:t>
      </w:r>
      <w:bookmarkStart w:id="15401" w:name="_ETM_Q62_638420"/>
      <w:bookmarkEnd w:id="15401"/>
      <w:r>
        <w:rPr>
          <w:rtl/>
        </w:rPr>
        <w:t>חוץ</w:t>
      </w:r>
      <w:bookmarkStart w:id="15402" w:name="_ETM_Q62_638750"/>
      <w:bookmarkEnd w:id="15402"/>
      <w:r>
        <w:rPr>
          <w:rFonts w:hint="cs"/>
          <w:rtl/>
        </w:rPr>
        <w:t>-</w:t>
      </w:r>
      <w:r>
        <w:rPr>
          <w:rtl/>
        </w:rPr>
        <w:t xml:space="preserve">תקציבי </w:t>
      </w:r>
      <w:bookmarkStart w:id="15403" w:name="_ETM_Q62_639290"/>
      <w:bookmarkEnd w:id="15403"/>
      <w:r>
        <w:rPr>
          <w:rtl/>
        </w:rPr>
        <w:t xml:space="preserve">אבל </w:t>
      </w:r>
      <w:bookmarkStart w:id="15404" w:name="_ETM_Q62_639470"/>
      <w:bookmarkEnd w:id="15404"/>
      <w:r>
        <w:rPr>
          <w:rtl/>
        </w:rPr>
        <w:t xml:space="preserve">הוא </w:t>
      </w:r>
      <w:bookmarkStart w:id="15405" w:name="_ETM_Q62_639530"/>
      <w:bookmarkEnd w:id="15405"/>
      <w:r>
        <w:rPr>
          <w:rtl/>
        </w:rPr>
        <w:t xml:space="preserve">גם </w:t>
      </w:r>
      <w:bookmarkStart w:id="15406" w:name="_ETM_Q62_639770"/>
      <w:bookmarkEnd w:id="15406"/>
      <w:r>
        <w:rPr>
          <w:rtl/>
        </w:rPr>
        <w:t xml:space="preserve">תקציבי </w:t>
      </w:r>
      <w:bookmarkStart w:id="15407" w:name="_ETM_Q62_640910"/>
      <w:bookmarkEnd w:id="15407"/>
      <w:r>
        <w:rPr>
          <w:rFonts w:hint="cs"/>
          <w:rtl/>
        </w:rPr>
        <w:t xml:space="preserve">– </w:t>
      </w:r>
      <w:bookmarkStart w:id="15408" w:name="_ETM_Q62_645305"/>
      <w:bookmarkEnd w:id="15408"/>
      <w:r>
        <w:rPr>
          <w:rtl/>
        </w:rPr>
        <w:t xml:space="preserve">מה </w:t>
      </w:r>
      <w:bookmarkStart w:id="15409" w:name="_ETM_Q62_641209"/>
      <w:bookmarkEnd w:id="15409"/>
      <w:r>
        <w:rPr>
          <w:rtl/>
        </w:rPr>
        <w:t xml:space="preserve">עושים </w:t>
      </w:r>
      <w:bookmarkStart w:id="15410" w:name="_ETM_Q62_641569"/>
      <w:bookmarkEnd w:id="15410"/>
      <w:r>
        <w:rPr>
          <w:rtl/>
        </w:rPr>
        <w:t xml:space="preserve">לילד </w:t>
      </w:r>
      <w:bookmarkStart w:id="15411" w:name="_ETM_Q62_642499"/>
      <w:bookmarkEnd w:id="15411"/>
      <w:r>
        <w:rPr>
          <w:rtl/>
        </w:rPr>
        <w:t xml:space="preserve">שהולך </w:t>
      </w:r>
      <w:bookmarkStart w:id="15412" w:name="_ETM_Q62_643189"/>
      <w:bookmarkEnd w:id="15412"/>
      <w:r>
        <w:rPr>
          <w:rtl/>
        </w:rPr>
        <w:t>ואומר</w:t>
      </w:r>
      <w:r>
        <w:rPr>
          <w:rFonts w:hint="cs"/>
          <w:rtl/>
        </w:rPr>
        <w:t>:</w:t>
      </w:r>
      <w:r>
        <w:rPr>
          <w:rtl/>
        </w:rPr>
        <w:t xml:space="preserve"> </w:t>
      </w:r>
      <w:bookmarkStart w:id="15413" w:name="_ETM_Q62_643519"/>
      <w:bookmarkEnd w:id="15413"/>
      <w:r>
        <w:rPr>
          <w:rtl/>
        </w:rPr>
        <w:t xml:space="preserve">אני </w:t>
      </w:r>
      <w:bookmarkStart w:id="15414" w:name="_ETM_Q62_643670"/>
      <w:bookmarkEnd w:id="15414"/>
      <w:r>
        <w:rPr>
          <w:rtl/>
        </w:rPr>
        <w:t xml:space="preserve">רוצה </w:t>
      </w:r>
      <w:bookmarkStart w:id="15415" w:name="_ETM_Q62_643939"/>
      <w:bookmarkEnd w:id="15415"/>
      <w:r>
        <w:rPr>
          <w:rtl/>
        </w:rPr>
        <w:t xml:space="preserve">לימודי </w:t>
      </w:r>
      <w:bookmarkStart w:id="15416" w:name="_ETM_Q62_644299"/>
      <w:bookmarkEnd w:id="15416"/>
      <w:r>
        <w:rPr>
          <w:rtl/>
        </w:rPr>
        <w:t>ליבה</w:t>
      </w:r>
      <w:r>
        <w:rPr>
          <w:rFonts w:hint="cs"/>
          <w:rtl/>
        </w:rPr>
        <w:t>,</w:t>
      </w:r>
      <w:r>
        <w:rPr>
          <w:rtl/>
        </w:rPr>
        <w:t xml:space="preserve"> </w:t>
      </w:r>
      <w:bookmarkStart w:id="15417" w:name="_ETM_Q62_644599"/>
      <w:bookmarkEnd w:id="15417"/>
      <w:r>
        <w:rPr>
          <w:rtl/>
        </w:rPr>
        <w:t xml:space="preserve">אני </w:t>
      </w:r>
      <w:bookmarkStart w:id="15418" w:name="_ETM_Q62_644749"/>
      <w:bookmarkEnd w:id="15418"/>
      <w:r>
        <w:rPr>
          <w:rtl/>
        </w:rPr>
        <w:t xml:space="preserve">רוצה </w:t>
      </w:r>
      <w:bookmarkStart w:id="15419" w:name="_ETM_Q62_644989"/>
      <w:bookmarkEnd w:id="15419"/>
      <w:r>
        <w:rPr>
          <w:rtl/>
        </w:rPr>
        <w:t>מתמטיקה</w:t>
      </w:r>
      <w:r>
        <w:rPr>
          <w:rFonts w:hint="cs"/>
          <w:rtl/>
        </w:rPr>
        <w:t>,</w:t>
      </w:r>
      <w:r>
        <w:rPr>
          <w:rtl/>
        </w:rPr>
        <w:t xml:space="preserve"> </w:t>
      </w:r>
      <w:bookmarkStart w:id="15420" w:name="_ETM_Q62_645620"/>
      <w:bookmarkEnd w:id="15420"/>
      <w:r>
        <w:rPr>
          <w:rtl/>
        </w:rPr>
        <w:t xml:space="preserve">אני </w:t>
      </w:r>
      <w:bookmarkStart w:id="15421" w:name="_ETM_Q62_645739"/>
      <w:bookmarkEnd w:id="15421"/>
      <w:r>
        <w:rPr>
          <w:rtl/>
        </w:rPr>
        <w:t xml:space="preserve">רוצה </w:t>
      </w:r>
      <w:bookmarkStart w:id="15422" w:name="_ETM_Q62_646069"/>
      <w:bookmarkEnd w:id="15422"/>
      <w:r>
        <w:rPr>
          <w:rtl/>
        </w:rPr>
        <w:t>אנגלית</w:t>
      </w:r>
      <w:r>
        <w:rPr>
          <w:rFonts w:hint="cs"/>
          <w:rtl/>
        </w:rPr>
        <w:t>.</w:t>
      </w:r>
      <w:r>
        <w:rPr>
          <w:rtl/>
        </w:rPr>
        <w:t xml:space="preserve"> </w:t>
      </w:r>
      <w:bookmarkStart w:id="15423" w:name="_ETM_Q62_647579"/>
      <w:bookmarkStart w:id="15424" w:name="_ETM_Q62_648360"/>
      <w:bookmarkStart w:id="15425" w:name="_ETM_Q62_648750"/>
      <w:bookmarkEnd w:id="15423"/>
      <w:bookmarkEnd w:id="15424"/>
      <w:bookmarkEnd w:id="15425"/>
      <w:r>
        <w:rPr>
          <w:rtl/>
        </w:rPr>
        <w:t xml:space="preserve">בעצם </w:t>
      </w:r>
      <w:bookmarkStart w:id="15426" w:name="_ETM_Q62_649079"/>
      <w:bookmarkEnd w:id="15426"/>
      <w:r>
        <w:rPr>
          <w:rtl/>
        </w:rPr>
        <w:t xml:space="preserve">אין </w:t>
      </w:r>
      <w:bookmarkStart w:id="15427" w:name="_ETM_Q62_649230"/>
      <w:bookmarkEnd w:id="15427"/>
      <w:r>
        <w:rPr>
          <w:rtl/>
        </w:rPr>
        <w:t xml:space="preserve">פיקוח </w:t>
      </w:r>
      <w:bookmarkStart w:id="15428" w:name="_ETM_Q62_649680"/>
      <w:bookmarkEnd w:id="15428"/>
      <w:r>
        <w:rPr>
          <w:rtl/>
        </w:rPr>
        <w:t>מיטבי</w:t>
      </w:r>
      <w:r>
        <w:rPr>
          <w:rFonts w:hint="cs"/>
          <w:rtl/>
        </w:rPr>
        <w:t>.</w:t>
      </w:r>
      <w:r>
        <w:rPr>
          <w:rtl/>
        </w:rPr>
        <w:t xml:space="preserve"> </w:t>
      </w:r>
      <w:bookmarkStart w:id="15429" w:name="_ETM_Q62_650670"/>
      <w:bookmarkEnd w:id="15429"/>
      <w:r>
        <w:rPr>
          <w:rtl/>
        </w:rPr>
        <w:t xml:space="preserve">אבל </w:t>
      </w:r>
      <w:bookmarkStart w:id="15430" w:name="_ETM_Q62_650909"/>
      <w:bookmarkEnd w:id="15430"/>
      <w:r>
        <w:rPr>
          <w:rtl/>
        </w:rPr>
        <w:t xml:space="preserve">בפן </w:t>
      </w:r>
      <w:bookmarkStart w:id="15431" w:name="_ETM_Q62_651269"/>
      <w:bookmarkEnd w:id="15431"/>
      <w:r>
        <w:rPr>
          <w:rtl/>
        </w:rPr>
        <w:t>הכלכלי</w:t>
      </w:r>
      <w:bookmarkStart w:id="15432" w:name="_ETM_Q62_652389"/>
      <w:bookmarkEnd w:id="15432"/>
      <w:r>
        <w:rPr>
          <w:rFonts w:hint="cs"/>
          <w:rtl/>
        </w:rPr>
        <w:t xml:space="preserve">, </w:t>
      </w:r>
      <w:r>
        <w:rPr>
          <w:rtl/>
        </w:rPr>
        <w:t xml:space="preserve">נושא </w:t>
      </w:r>
      <w:bookmarkStart w:id="15433" w:name="_ETM_Q62_652989"/>
      <w:bookmarkEnd w:id="15433"/>
      <w:r w:rsidR="00A00636">
        <w:rPr>
          <w:rFonts w:hint="cs"/>
          <w:rtl/>
        </w:rPr>
        <w:t>ה</w:t>
      </w:r>
      <w:r>
        <w:rPr>
          <w:rtl/>
        </w:rPr>
        <w:t>אי</w:t>
      </w:r>
      <w:bookmarkStart w:id="15434" w:name="_ETM_Q62_653200"/>
      <w:bookmarkEnd w:id="15434"/>
      <w:r>
        <w:rPr>
          <w:rFonts w:hint="cs"/>
          <w:rtl/>
        </w:rPr>
        <w:t>-</w:t>
      </w:r>
      <w:r>
        <w:rPr>
          <w:rtl/>
        </w:rPr>
        <w:t xml:space="preserve">סדרים </w:t>
      </w:r>
      <w:bookmarkStart w:id="15435" w:name="_ETM_Q62_653859"/>
      <w:bookmarkEnd w:id="15435"/>
      <w:r>
        <w:rPr>
          <w:rtl/>
        </w:rPr>
        <w:t xml:space="preserve">ברשתות </w:t>
      </w:r>
      <w:bookmarkStart w:id="15436" w:name="_ETM_Q62_654400"/>
      <w:bookmarkEnd w:id="15436"/>
      <w:r>
        <w:rPr>
          <w:rtl/>
        </w:rPr>
        <w:t xml:space="preserve">החינוך </w:t>
      </w:r>
      <w:bookmarkStart w:id="15437" w:name="_ETM_Q62_654819"/>
      <w:bookmarkEnd w:id="15437"/>
      <w:r>
        <w:rPr>
          <w:rtl/>
        </w:rPr>
        <w:t>העצמאיות</w:t>
      </w:r>
      <w:r>
        <w:rPr>
          <w:rFonts w:hint="cs"/>
          <w:rtl/>
        </w:rPr>
        <w:t>,</w:t>
      </w:r>
      <w:r>
        <w:rPr>
          <w:rtl/>
        </w:rPr>
        <w:t xml:space="preserve"> </w:t>
      </w:r>
      <w:bookmarkStart w:id="15438" w:name="_ETM_Q62_655510"/>
      <w:bookmarkEnd w:id="15438"/>
      <w:r>
        <w:rPr>
          <w:rtl/>
        </w:rPr>
        <w:t xml:space="preserve">ואני </w:t>
      </w:r>
      <w:bookmarkStart w:id="15439" w:name="_ETM_Q62_655719"/>
      <w:bookmarkEnd w:id="15439"/>
      <w:r>
        <w:rPr>
          <w:rtl/>
        </w:rPr>
        <w:t xml:space="preserve">אומרת </w:t>
      </w:r>
      <w:bookmarkStart w:id="15440" w:name="_ETM_Q62_655959"/>
      <w:bookmarkEnd w:id="15440"/>
      <w:r>
        <w:rPr>
          <w:rtl/>
        </w:rPr>
        <w:t xml:space="preserve">את </w:t>
      </w:r>
      <w:bookmarkStart w:id="15441" w:name="_ETM_Q62_656049"/>
      <w:bookmarkEnd w:id="15441"/>
      <w:r>
        <w:rPr>
          <w:rtl/>
        </w:rPr>
        <w:t xml:space="preserve">זה </w:t>
      </w:r>
      <w:bookmarkStart w:id="15442" w:name="_ETM_Q62_656139"/>
      <w:bookmarkEnd w:id="15442"/>
      <w:r>
        <w:rPr>
          <w:rtl/>
        </w:rPr>
        <w:t>בשפה</w:t>
      </w:r>
      <w:bookmarkStart w:id="15443" w:name="_ETM_Q62_656529"/>
      <w:bookmarkEnd w:id="15443"/>
      <w:r>
        <w:rPr>
          <w:rtl/>
        </w:rPr>
        <w:t xml:space="preserve"> </w:t>
      </w:r>
      <w:bookmarkStart w:id="15444" w:name="_ETM_Q62_657099"/>
      <w:bookmarkEnd w:id="15444"/>
      <w:r>
        <w:rPr>
          <w:rtl/>
        </w:rPr>
        <w:t>מכובסת</w:t>
      </w:r>
      <w:r>
        <w:rPr>
          <w:rFonts w:hint="cs"/>
          <w:rtl/>
        </w:rPr>
        <w:t xml:space="preserve">, הוא נושא </w:t>
      </w:r>
      <w:bookmarkStart w:id="15445" w:name="_ETM_Q62_658359"/>
      <w:bookmarkStart w:id="15446" w:name="_ETM_Q62_659409"/>
      <w:bookmarkStart w:id="15447" w:name="_ETM_Q62_659709"/>
      <w:bookmarkEnd w:id="15445"/>
      <w:bookmarkEnd w:id="15446"/>
      <w:bookmarkEnd w:id="15447"/>
      <w:r>
        <w:rPr>
          <w:rFonts w:hint="cs"/>
          <w:rtl/>
        </w:rPr>
        <w:t xml:space="preserve">שנמצא </w:t>
      </w:r>
      <w:bookmarkStart w:id="15448" w:name="_ETM_Q62_660219"/>
      <w:bookmarkEnd w:id="15448"/>
      <w:r>
        <w:rPr>
          <w:rtl/>
        </w:rPr>
        <w:t xml:space="preserve">בכותרות </w:t>
      </w:r>
      <w:bookmarkStart w:id="15449" w:name="_ETM_Q62_661450"/>
      <w:bookmarkEnd w:id="15449"/>
      <w:r>
        <w:rPr>
          <w:rtl/>
        </w:rPr>
        <w:t xml:space="preserve">כבר </w:t>
      </w:r>
      <w:bookmarkStart w:id="15450" w:name="_ETM_Q62_661779"/>
      <w:bookmarkEnd w:id="15450"/>
      <w:r>
        <w:rPr>
          <w:rtl/>
        </w:rPr>
        <w:t xml:space="preserve">הרבה </w:t>
      </w:r>
      <w:bookmarkStart w:id="15451" w:name="_ETM_Q62_662049"/>
      <w:bookmarkEnd w:id="15451"/>
      <w:r>
        <w:rPr>
          <w:rtl/>
        </w:rPr>
        <w:t xml:space="preserve">מאוד </w:t>
      </w:r>
      <w:bookmarkStart w:id="15452" w:name="_ETM_Q62_662319"/>
      <w:bookmarkEnd w:id="15452"/>
      <w:r>
        <w:rPr>
          <w:rtl/>
        </w:rPr>
        <w:t>חודשים</w:t>
      </w:r>
      <w:r>
        <w:rPr>
          <w:rFonts w:hint="cs"/>
          <w:rtl/>
        </w:rPr>
        <w:t>.</w:t>
      </w:r>
      <w:r>
        <w:rPr>
          <w:rtl/>
        </w:rPr>
        <w:t xml:space="preserve"> </w:t>
      </w:r>
      <w:bookmarkStart w:id="15453" w:name="_ETM_Q62_663219"/>
      <w:bookmarkEnd w:id="15453"/>
      <w:r>
        <w:rPr>
          <w:rtl/>
        </w:rPr>
        <w:t xml:space="preserve">בחודש </w:t>
      </w:r>
      <w:bookmarkStart w:id="15454" w:name="_ETM_Q62_663879"/>
      <w:bookmarkEnd w:id="15454"/>
      <w:r>
        <w:rPr>
          <w:rtl/>
        </w:rPr>
        <w:t xml:space="preserve">אוגוסט </w:t>
      </w:r>
      <w:bookmarkStart w:id="15455" w:name="_ETM_Q62_664329"/>
      <w:bookmarkEnd w:id="15455"/>
      <w:r>
        <w:rPr>
          <w:rtl/>
        </w:rPr>
        <w:t xml:space="preserve">שעבר </w:t>
      </w:r>
      <w:bookmarkStart w:id="15456" w:name="_ETM_Q62_665230"/>
      <w:bookmarkEnd w:id="15456"/>
      <w:r>
        <w:rPr>
          <w:rtl/>
        </w:rPr>
        <w:t xml:space="preserve">החשב </w:t>
      </w:r>
      <w:bookmarkStart w:id="15457" w:name="_ETM_Q62_665650"/>
      <w:bookmarkEnd w:id="15457"/>
      <w:r>
        <w:rPr>
          <w:rtl/>
        </w:rPr>
        <w:t xml:space="preserve">הכללי </w:t>
      </w:r>
      <w:bookmarkStart w:id="15458" w:name="_ETM_Q62_666040"/>
      <w:bookmarkEnd w:id="15458"/>
      <w:r>
        <w:rPr>
          <w:rtl/>
        </w:rPr>
        <w:t xml:space="preserve">של </w:t>
      </w:r>
      <w:bookmarkStart w:id="15459" w:name="_ETM_Q62_666249"/>
      <w:bookmarkEnd w:id="15459"/>
      <w:r>
        <w:rPr>
          <w:rtl/>
        </w:rPr>
        <w:t>האוצר</w:t>
      </w:r>
      <w:r>
        <w:rPr>
          <w:rFonts w:hint="cs"/>
          <w:rtl/>
        </w:rPr>
        <w:t xml:space="preserve"> </w:t>
      </w:r>
      <w:r>
        <w:rPr>
          <w:rtl/>
        </w:rPr>
        <w:t xml:space="preserve">– </w:t>
      </w:r>
      <w:bookmarkStart w:id="15460" w:name="_ETM_Q62_666700"/>
      <w:bookmarkEnd w:id="15460"/>
      <w:r>
        <w:rPr>
          <w:rtl/>
        </w:rPr>
        <w:t xml:space="preserve">לא </w:t>
      </w:r>
      <w:bookmarkStart w:id="15461" w:name="_ETM_Q62_666849"/>
      <w:bookmarkEnd w:id="15461"/>
      <w:r>
        <w:rPr>
          <w:rtl/>
        </w:rPr>
        <w:t>אני</w:t>
      </w:r>
      <w:bookmarkStart w:id="15462" w:name="_ETM_Q62_667209"/>
      <w:bookmarkEnd w:id="15462"/>
      <w:r>
        <w:rPr>
          <w:rFonts w:hint="cs"/>
          <w:rtl/>
        </w:rPr>
        <w:t xml:space="preserve">, </w:t>
      </w:r>
      <w:bookmarkStart w:id="15463" w:name="_ETM_Q62_664000"/>
      <w:bookmarkEnd w:id="15463"/>
      <w:r>
        <w:rPr>
          <w:rtl/>
        </w:rPr>
        <w:t>פקיד</w:t>
      </w:r>
      <w:bookmarkStart w:id="15464" w:name="_ETM_Q62_668319"/>
      <w:bookmarkEnd w:id="15464"/>
      <w:r>
        <w:rPr>
          <w:rFonts w:hint="cs"/>
          <w:rtl/>
        </w:rPr>
        <w:t xml:space="preserve"> </w:t>
      </w:r>
      <w:r>
        <w:rPr>
          <w:rtl/>
        </w:rPr>
        <w:t>–</w:t>
      </w:r>
      <w:r>
        <w:rPr>
          <w:rFonts w:hint="cs"/>
          <w:rtl/>
        </w:rPr>
        <w:t xml:space="preserve"> </w:t>
      </w:r>
      <w:r>
        <w:rPr>
          <w:rtl/>
        </w:rPr>
        <w:t xml:space="preserve">אמר </w:t>
      </w:r>
      <w:bookmarkStart w:id="15465" w:name="_ETM_Q62_668680"/>
      <w:bookmarkEnd w:id="15465"/>
      <w:r>
        <w:rPr>
          <w:rtl/>
        </w:rPr>
        <w:t xml:space="preserve">לרשתות </w:t>
      </w:r>
      <w:bookmarkStart w:id="15466" w:name="_ETM_Q62_669250"/>
      <w:bookmarkEnd w:id="15466"/>
      <w:r>
        <w:rPr>
          <w:rtl/>
        </w:rPr>
        <w:t>הללו</w:t>
      </w:r>
      <w:r>
        <w:rPr>
          <w:rFonts w:hint="cs"/>
          <w:rtl/>
        </w:rPr>
        <w:t>:</w:t>
      </w:r>
      <w:r>
        <w:rPr>
          <w:rtl/>
        </w:rPr>
        <w:t xml:space="preserve"> </w:t>
      </w:r>
      <w:bookmarkStart w:id="15467" w:name="_ETM_Q62_669970"/>
      <w:bookmarkEnd w:id="15467"/>
      <w:r>
        <w:rPr>
          <w:rtl/>
        </w:rPr>
        <w:t xml:space="preserve">יש </w:t>
      </w:r>
      <w:bookmarkStart w:id="15468" w:name="_ETM_Q62_670180"/>
      <w:bookmarkEnd w:id="15468"/>
      <w:r>
        <w:rPr>
          <w:rtl/>
        </w:rPr>
        <w:t>בכ</w:t>
      </w:r>
      <w:r>
        <w:rPr>
          <w:rFonts w:hint="cs"/>
          <w:rtl/>
        </w:rPr>
        <w:t>ן</w:t>
      </w:r>
      <w:r>
        <w:rPr>
          <w:rtl/>
        </w:rPr>
        <w:t xml:space="preserve"> </w:t>
      </w:r>
      <w:bookmarkStart w:id="15469" w:name="_ETM_Q62_670599"/>
      <w:bookmarkEnd w:id="15469"/>
      <w:r>
        <w:rPr>
          <w:rtl/>
        </w:rPr>
        <w:t xml:space="preserve">אי-סדרים </w:t>
      </w:r>
      <w:bookmarkStart w:id="15470" w:name="_ETM_Q62_671080"/>
      <w:bookmarkEnd w:id="15470"/>
      <w:r>
        <w:rPr>
          <w:rtl/>
        </w:rPr>
        <w:t>כספיים</w:t>
      </w:r>
      <w:bookmarkStart w:id="15471" w:name="_ETM_Q62_671590"/>
      <w:bookmarkStart w:id="15472" w:name="_ETM_Q62_672220"/>
      <w:bookmarkEnd w:id="15471"/>
      <w:bookmarkEnd w:id="15472"/>
      <w:r>
        <w:rPr>
          <w:rFonts w:hint="cs"/>
          <w:rtl/>
        </w:rPr>
        <w:t xml:space="preserve"> </w:t>
      </w:r>
      <w:r>
        <w:rPr>
          <w:rFonts w:hint="eastAsia"/>
          <w:rtl/>
        </w:rPr>
        <w:t>–</w:t>
      </w:r>
      <w:r>
        <w:rPr>
          <w:rFonts w:hint="cs"/>
          <w:rtl/>
        </w:rPr>
        <w:t xml:space="preserve"> </w:t>
      </w:r>
      <w:r>
        <w:rPr>
          <w:rtl/>
        </w:rPr>
        <w:t>בעברית</w:t>
      </w:r>
      <w:r>
        <w:rPr>
          <w:rFonts w:hint="cs"/>
          <w:rtl/>
        </w:rPr>
        <w:t>:</w:t>
      </w:r>
      <w:r>
        <w:rPr>
          <w:rtl/>
        </w:rPr>
        <w:t xml:space="preserve"> </w:t>
      </w:r>
      <w:bookmarkStart w:id="15473" w:name="_ETM_Q62_673120"/>
      <w:bookmarkEnd w:id="15473"/>
      <w:r>
        <w:rPr>
          <w:rtl/>
        </w:rPr>
        <w:t>גנבות</w:t>
      </w:r>
      <w:r>
        <w:rPr>
          <w:rFonts w:hint="cs"/>
          <w:rtl/>
        </w:rPr>
        <w:t>,</w:t>
      </w:r>
      <w:r>
        <w:rPr>
          <w:rtl/>
        </w:rPr>
        <w:t xml:space="preserve"> </w:t>
      </w:r>
      <w:bookmarkStart w:id="15474" w:name="_ETM_Q62_673930"/>
      <w:bookmarkEnd w:id="15474"/>
      <w:r>
        <w:rPr>
          <w:rtl/>
        </w:rPr>
        <w:t xml:space="preserve">אנחנו </w:t>
      </w:r>
      <w:bookmarkStart w:id="15475" w:name="_ETM_Q62_674200"/>
      <w:bookmarkEnd w:id="15475"/>
      <w:r>
        <w:rPr>
          <w:rtl/>
        </w:rPr>
        <w:t xml:space="preserve">לא </w:t>
      </w:r>
      <w:bookmarkStart w:id="15476" w:name="_ETM_Q62_674260"/>
      <w:bookmarkEnd w:id="15476"/>
      <w:r>
        <w:rPr>
          <w:rtl/>
        </w:rPr>
        <w:t xml:space="preserve">יודעים </w:t>
      </w:r>
      <w:bookmarkStart w:id="15477" w:name="_ETM_Q62_674409"/>
      <w:bookmarkEnd w:id="15477"/>
      <w:r>
        <w:rPr>
          <w:rtl/>
        </w:rPr>
        <w:t xml:space="preserve">מה </w:t>
      </w:r>
      <w:bookmarkStart w:id="15478" w:name="_ETM_Q62_674500"/>
      <w:bookmarkEnd w:id="15478"/>
      <w:r>
        <w:rPr>
          <w:rtl/>
        </w:rPr>
        <w:t xml:space="preserve">קורה </w:t>
      </w:r>
      <w:bookmarkStart w:id="15479" w:name="_ETM_Q62_674799"/>
      <w:bookmarkEnd w:id="15479"/>
      <w:r>
        <w:rPr>
          <w:rtl/>
        </w:rPr>
        <w:t>שם</w:t>
      </w:r>
      <w:r>
        <w:rPr>
          <w:rFonts w:hint="cs"/>
          <w:rtl/>
        </w:rPr>
        <w:t>,</w:t>
      </w:r>
      <w:r>
        <w:rPr>
          <w:rtl/>
        </w:rPr>
        <w:t xml:space="preserve"> </w:t>
      </w:r>
      <w:bookmarkStart w:id="15480" w:name="_ETM_Q62_675099"/>
      <w:bookmarkEnd w:id="15480"/>
      <w:r>
        <w:rPr>
          <w:rtl/>
        </w:rPr>
        <w:t>עסקונה</w:t>
      </w:r>
      <w:r>
        <w:rPr>
          <w:rFonts w:hint="cs"/>
          <w:rtl/>
        </w:rPr>
        <w:t>,</w:t>
      </w:r>
      <w:r>
        <w:rPr>
          <w:rtl/>
        </w:rPr>
        <w:t xml:space="preserve"> </w:t>
      </w:r>
      <w:bookmarkStart w:id="15481" w:name="_ETM_Q62_675970"/>
      <w:bookmarkEnd w:id="15481"/>
      <w:r>
        <w:rPr>
          <w:rtl/>
        </w:rPr>
        <w:t>אי-סדרים</w:t>
      </w:r>
      <w:r>
        <w:rPr>
          <w:rFonts w:hint="cs"/>
          <w:rtl/>
        </w:rPr>
        <w:t>,</w:t>
      </w:r>
      <w:r>
        <w:rPr>
          <w:rtl/>
        </w:rPr>
        <w:t xml:space="preserve"> </w:t>
      </w:r>
      <w:bookmarkStart w:id="15482" w:name="_ETM_Q62_676930"/>
      <w:bookmarkStart w:id="15483" w:name="_ETM_Q62_677170"/>
      <w:bookmarkEnd w:id="15482"/>
      <w:bookmarkEnd w:id="15483"/>
      <w:r>
        <w:rPr>
          <w:rtl/>
        </w:rPr>
        <w:t xml:space="preserve">מעבירים </w:t>
      </w:r>
      <w:bookmarkStart w:id="15484" w:name="_ETM_Q62_677590"/>
      <w:bookmarkEnd w:id="15484"/>
      <w:r>
        <w:rPr>
          <w:rtl/>
        </w:rPr>
        <w:t xml:space="preserve">כספים </w:t>
      </w:r>
      <w:bookmarkStart w:id="15485" w:name="_ETM_Q62_678010"/>
      <w:bookmarkEnd w:id="15485"/>
      <w:r>
        <w:rPr>
          <w:rtl/>
        </w:rPr>
        <w:t xml:space="preserve">לכל </w:t>
      </w:r>
      <w:bookmarkStart w:id="15486" w:name="_ETM_Q62_678310"/>
      <w:bookmarkEnd w:id="15486"/>
      <w:r>
        <w:rPr>
          <w:rtl/>
        </w:rPr>
        <w:t xml:space="preserve">מיני </w:t>
      </w:r>
      <w:bookmarkStart w:id="15487" w:name="_ETM_Q62_678549"/>
      <w:bookmarkEnd w:id="15487"/>
      <w:r>
        <w:rPr>
          <w:rtl/>
        </w:rPr>
        <w:t xml:space="preserve">עסקנים </w:t>
      </w:r>
      <w:bookmarkStart w:id="15488" w:name="_ETM_Q62_679329"/>
      <w:bookmarkEnd w:id="15488"/>
      <w:r>
        <w:rPr>
          <w:rtl/>
        </w:rPr>
        <w:t xml:space="preserve">מכספי </w:t>
      </w:r>
      <w:bookmarkStart w:id="15489" w:name="_ETM_Q62_680170"/>
      <w:bookmarkEnd w:id="15489"/>
      <w:r>
        <w:rPr>
          <w:rtl/>
        </w:rPr>
        <w:t>המ</w:t>
      </w:r>
      <w:r>
        <w:rPr>
          <w:rFonts w:hint="cs"/>
          <w:rtl/>
        </w:rPr>
        <w:t>י</w:t>
      </w:r>
      <w:r>
        <w:rPr>
          <w:rtl/>
        </w:rPr>
        <w:t xml:space="preserve">סים </w:t>
      </w:r>
      <w:bookmarkStart w:id="15490" w:name="_ETM_Q62_680860"/>
      <w:bookmarkEnd w:id="15490"/>
      <w:r>
        <w:rPr>
          <w:rtl/>
        </w:rPr>
        <w:t>שלנו</w:t>
      </w:r>
      <w:r w:rsidR="004E727F">
        <w:rPr>
          <w:rFonts w:hint="cs"/>
          <w:rtl/>
        </w:rPr>
        <w:t>.</w:t>
      </w:r>
      <w:r>
        <w:rPr>
          <w:rtl/>
        </w:rPr>
        <w:t xml:space="preserve"> </w:t>
      </w:r>
      <w:bookmarkStart w:id="15491" w:name="_ETM_Q62_681800"/>
      <w:bookmarkEnd w:id="15491"/>
      <w:r>
        <w:rPr>
          <w:rtl/>
        </w:rPr>
        <w:t xml:space="preserve">אנחנו </w:t>
      </w:r>
      <w:bookmarkStart w:id="15492" w:name="_ETM_Q62_682160"/>
      <w:bookmarkEnd w:id="15492"/>
      <w:r>
        <w:rPr>
          <w:rtl/>
        </w:rPr>
        <w:t xml:space="preserve">עומדים </w:t>
      </w:r>
      <w:bookmarkStart w:id="15493" w:name="_ETM_Q62_682340"/>
      <w:bookmarkEnd w:id="15493"/>
      <w:r>
        <w:rPr>
          <w:rtl/>
        </w:rPr>
        <w:t xml:space="preserve">לנתק </w:t>
      </w:r>
      <w:bookmarkStart w:id="15494" w:name="_ETM_Q62_682730"/>
      <w:bookmarkEnd w:id="15494"/>
      <w:r>
        <w:rPr>
          <w:rtl/>
        </w:rPr>
        <w:t xml:space="preserve">אתכם </w:t>
      </w:r>
      <w:bookmarkStart w:id="15495" w:name="_ETM_Q62_683060"/>
      <w:bookmarkEnd w:id="15495"/>
      <w:r>
        <w:rPr>
          <w:rFonts w:hint="cs"/>
          <w:rtl/>
        </w:rPr>
        <w:t>מ</w:t>
      </w:r>
      <w:r>
        <w:rPr>
          <w:rtl/>
        </w:rPr>
        <w:t xml:space="preserve">המערכת </w:t>
      </w:r>
      <w:bookmarkStart w:id="15496" w:name="_ETM_Q62_683540"/>
      <w:bookmarkEnd w:id="15496"/>
      <w:r>
        <w:rPr>
          <w:rtl/>
        </w:rPr>
        <w:t xml:space="preserve">הממשלתית </w:t>
      </w:r>
      <w:bookmarkStart w:id="15497" w:name="_ETM_Q62_684080"/>
      <w:bookmarkEnd w:id="15497"/>
      <w:r>
        <w:rPr>
          <w:rtl/>
        </w:rPr>
        <w:t xml:space="preserve">אם </w:t>
      </w:r>
      <w:bookmarkStart w:id="15498" w:name="_ETM_Q62_684230"/>
      <w:bookmarkEnd w:id="15498"/>
      <w:r>
        <w:rPr>
          <w:rtl/>
        </w:rPr>
        <w:t xml:space="preserve">אתם </w:t>
      </w:r>
      <w:bookmarkStart w:id="15499" w:name="_ETM_Q62_684410"/>
      <w:bookmarkEnd w:id="15499"/>
      <w:r>
        <w:rPr>
          <w:rtl/>
        </w:rPr>
        <w:t xml:space="preserve">לא </w:t>
      </w:r>
      <w:bookmarkStart w:id="15500" w:name="_ETM_Q62_684870"/>
      <w:bookmarkEnd w:id="15500"/>
      <w:r>
        <w:rPr>
          <w:rtl/>
        </w:rPr>
        <w:t>תתאפסו</w:t>
      </w:r>
      <w:r w:rsidR="004E727F">
        <w:rPr>
          <w:rFonts w:hint="cs"/>
          <w:rtl/>
        </w:rPr>
        <w:t>.</w:t>
      </w:r>
      <w:r>
        <w:rPr>
          <w:rtl/>
        </w:rPr>
        <w:t xml:space="preserve"> </w:t>
      </w:r>
      <w:bookmarkStart w:id="15501" w:name="_ETM_Q62_685740"/>
      <w:bookmarkEnd w:id="15501"/>
      <w:r>
        <w:rPr>
          <w:rtl/>
        </w:rPr>
        <w:t xml:space="preserve">תעשו </w:t>
      </w:r>
      <w:bookmarkStart w:id="15502" w:name="_ETM_Q62_686070"/>
      <w:bookmarkStart w:id="15503" w:name="_ETM_Q62_686820"/>
      <w:bookmarkStart w:id="15504" w:name="_ETM_Q62_687150"/>
      <w:bookmarkEnd w:id="15502"/>
      <w:bookmarkEnd w:id="15503"/>
      <w:bookmarkEnd w:id="15504"/>
      <w:r>
        <w:rPr>
          <w:rFonts w:hint="cs"/>
          <w:rtl/>
        </w:rPr>
        <w:t>מ</w:t>
      </w:r>
      <w:r>
        <w:rPr>
          <w:rtl/>
        </w:rPr>
        <w:t xml:space="preserve">משל </w:t>
      </w:r>
      <w:bookmarkStart w:id="15505" w:name="_ETM_Q62_687510"/>
      <w:bookmarkEnd w:id="15505"/>
      <w:r>
        <w:rPr>
          <w:rtl/>
        </w:rPr>
        <w:t xml:space="preserve">תאגידי </w:t>
      </w:r>
      <w:bookmarkStart w:id="15506" w:name="_ETM_Q62_687990"/>
      <w:bookmarkEnd w:id="15506"/>
      <w:r>
        <w:rPr>
          <w:rtl/>
        </w:rPr>
        <w:t>רגיל</w:t>
      </w:r>
      <w:bookmarkStart w:id="15507" w:name="_ETM_Q62_688770"/>
      <w:bookmarkStart w:id="15508" w:name="_ETM_Q62_689010"/>
      <w:bookmarkEnd w:id="15507"/>
      <w:bookmarkEnd w:id="15508"/>
      <w:r>
        <w:rPr>
          <w:rFonts w:hint="cs"/>
          <w:rtl/>
        </w:rPr>
        <w:t xml:space="preserve">, </w:t>
      </w:r>
      <w:r>
        <w:rPr>
          <w:rtl/>
        </w:rPr>
        <w:t>נקי</w:t>
      </w:r>
      <w:r>
        <w:rPr>
          <w:rFonts w:hint="cs"/>
          <w:rtl/>
        </w:rPr>
        <w:t>,</w:t>
      </w:r>
      <w:r>
        <w:rPr>
          <w:rtl/>
        </w:rPr>
        <w:t xml:space="preserve"> </w:t>
      </w:r>
      <w:bookmarkStart w:id="15509" w:name="_ETM_Q62_689820"/>
      <w:bookmarkEnd w:id="15509"/>
      <w:r>
        <w:rPr>
          <w:rtl/>
        </w:rPr>
        <w:t xml:space="preserve">תביאו </w:t>
      </w:r>
      <w:bookmarkStart w:id="15510" w:name="_ETM_Q62_690660"/>
      <w:bookmarkEnd w:id="15510"/>
      <w:r>
        <w:rPr>
          <w:rtl/>
        </w:rPr>
        <w:t>חשבים</w:t>
      </w:r>
      <w:r>
        <w:rPr>
          <w:rFonts w:hint="cs"/>
          <w:rtl/>
        </w:rPr>
        <w:t>,</w:t>
      </w:r>
      <w:r>
        <w:rPr>
          <w:rtl/>
        </w:rPr>
        <w:t xml:space="preserve"> </w:t>
      </w:r>
      <w:bookmarkStart w:id="15511" w:name="_ETM_Q62_691740"/>
      <w:bookmarkEnd w:id="15511"/>
      <w:r>
        <w:rPr>
          <w:rtl/>
        </w:rPr>
        <w:t xml:space="preserve">תתחילו </w:t>
      </w:r>
      <w:bookmarkStart w:id="15512" w:name="_ETM_Q62_692250"/>
      <w:bookmarkEnd w:id="15512"/>
      <w:r>
        <w:rPr>
          <w:rtl/>
        </w:rPr>
        <w:t xml:space="preserve">לעבוד </w:t>
      </w:r>
      <w:bookmarkStart w:id="15513" w:name="_ETM_Q62_692610"/>
      <w:bookmarkEnd w:id="15513"/>
      <w:r>
        <w:rPr>
          <w:rtl/>
        </w:rPr>
        <w:t xml:space="preserve">מסודר </w:t>
      </w:r>
      <w:bookmarkStart w:id="15514" w:name="_ETM_Q62_693120"/>
      <w:bookmarkEnd w:id="15514"/>
      <w:r>
        <w:rPr>
          <w:rtl/>
        </w:rPr>
        <w:t xml:space="preserve">בפיקוח </w:t>
      </w:r>
      <w:bookmarkStart w:id="15515" w:name="_ETM_Q62_693900"/>
      <w:bookmarkEnd w:id="15515"/>
      <w:r>
        <w:rPr>
          <w:rtl/>
        </w:rPr>
        <w:t>נורמלי</w:t>
      </w:r>
      <w:r>
        <w:rPr>
          <w:rFonts w:hint="cs"/>
          <w:rtl/>
        </w:rPr>
        <w:t>.</w:t>
      </w:r>
      <w:r>
        <w:rPr>
          <w:rtl/>
        </w:rPr>
        <w:t xml:space="preserve"> </w:t>
      </w:r>
      <w:bookmarkStart w:id="15516" w:name="_ETM_Q62_694879"/>
      <w:bookmarkStart w:id="15517" w:name="_ETM_Q62_695921"/>
      <w:bookmarkStart w:id="15518" w:name="_ETM_Q62_695984"/>
      <w:bookmarkStart w:id="15519" w:name="_ETM_Q62_696088"/>
      <w:bookmarkStart w:id="15520" w:name="_ETM_Q62_696213"/>
      <w:bookmarkEnd w:id="15516"/>
      <w:bookmarkEnd w:id="15517"/>
      <w:bookmarkEnd w:id="15518"/>
      <w:bookmarkEnd w:id="15519"/>
      <w:bookmarkEnd w:id="15520"/>
    </w:p>
    <w:p w:rsidR="004E727F" w:rsidRDefault="004E727F" w:rsidP="004E727F">
      <w:pPr>
        <w:rPr>
          <w:rtl/>
        </w:rPr>
      </w:pPr>
    </w:p>
    <w:p w:rsidR="00EA1761" w:rsidRDefault="00EA1761" w:rsidP="004E727F">
      <w:pPr>
        <w:rPr>
          <w:rtl/>
        </w:rPr>
      </w:pPr>
      <w:r>
        <w:rPr>
          <w:rtl/>
        </w:rPr>
        <w:t xml:space="preserve">מלחמת </w:t>
      </w:r>
      <w:bookmarkStart w:id="15521" w:name="_ETM_Q62_695480"/>
      <w:bookmarkEnd w:id="15521"/>
      <w:r>
        <w:rPr>
          <w:rtl/>
        </w:rPr>
        <w:t>עולם</w:t>
      </w:r>
      <w:r>
        <w:rPr>
          <w:rFonts w:hint="cs"/>
          <w:rtl/>
        </w:rPr>
        <w:t>.</w:t>
      </w:r>
      <w:r>
        <w:rPr>
          <w:rtl/>
        </w:rPr>
        <w:t xml:space="preserve"> </w:t>
      </w:r>
      <w:bookmarkStart w:id="15522" w:name="_ETM_Q62_696049"/>
      <w:bookmarkEnd w:id="15522"/>
      <w:r>
        <w:rPr>
          <w:rFonts w:hint="cs"/>
          <w:rtl/>
        </w:rPr>
        <w:t xml:space="preserve">יש </w:t>
      </w:r>
      <w:r>
        <w:rPr>
          <w:rtl/>
        </w:rPr>
        <w:t>חובות</w:t>
      </w:r>
      <w:r>
        <w:rPr>
          <w:rFonts w:hint="cs"/>
          <w:rtl/>
        </w:rPr>
        <w:t>,</w:t>
      </w:r>
      <w:r>
        <w:rPr>
          <w:rtl/>
        </w:rPr>
        <w:t xml:space="preserve"> </w:t>
      </w:r>
      <w:bookmarkStart w:id="15523" w:name="_ETM_Q62_696739"/>
      <w:bookmarkEnd w:id="15523"/>
      <w:r>
        <w:rPr>
          <w:rtl/>
        </w:rPr>
        <w:t xml:space="preserve">דרך </w:t>
      </w:r>
      <w:bookmarkStart w:id="15524" w:name="_ETM_Q62_697129"/>
      <w:bookmarkEnd w:id="15524"/>
      <w:r>
        <w:rPr>
          <w:rtl/>
        </w:rPr>
        <w:t>אגב</w:t>
      </w:r>
      <w:r>
        <w:rPr>
          <w:rFonts w:hint="cs"/>
          <w:rtl/>
        </w:rPr>
        <w:t>,</w:t>
      </w:r>
      <w:r>
        <w:rPr>
          <w:rtl/>
        </w:rPr>
        <w:t xml:space="preserve"> </w:t>
      </w:r>
      <w:bookmarkStart w:id="15525" w:name="_ETM_Q62_697909"/>
      <w:bookmarkEnd w:id="15525"/>
      <w:r>
        <w:rPr>
          <w:rtl/>
        </w:rPr>
        <w:t xml:space="preserve">של </w:t>
      </w:r>
      <w:bookmarkStart w:id="15526" w:name="_ETM_Q62_698809"/>
      <w:bookmarkEnd w:id="15526"/>
      <w:r>
        <w:rPr>
          <w:rtl/>
        </w:rPr>
        <w:t xml:space="preserve">בין </w:t>
      </w:r>
      <w:bookmarkStart w:id="15527" w:name="_ETM_Q62_698989"/>
      <w:bookmarkEnd w:id="15527"/>
      <w:r>
        <w:rPr>
          <w:rtl/>
        </w:rPr>
        <w:t xml:space="preserve">50 </w:t>
      </w:r>
      <w:bookmarkStart w:id="15528" w:name="_ETM_Q62_699439"/>
      <w:bookmarkEnd w:id="15528"/>
      <w:r>
        <w:rPr>
          <w:rFonts w:hint="cs"/>
          <w:rtl/>
        </w:rPr>
        <w:t xml:space="preserve">מיליון </w:t>
      </w:r>
      <w:r>
        <w:rPr>
          <w:rtl/>
        </w:rPr>
        <w:t xml:space="preserve">לכמה </w:t>
      </w:r>
      <w:bookmarkStart w:id="15529" w:name="_ETM_Q62_699769"/>
      <w:bookmarkEnd w:id="15529"/>
      <w:r>
        <w:rPr>
          <w:rtl/>
        </w:rPr>
        <w:t xml:space="preserve">מאות </w:t>
      </w:r>
      <w:bookmarkStart w:id="15530" w:name="_ETM_Q62_699980"/>
      <w:bookmarkEnd w:id="15530"/>
      <w:r>
        <w:rPr>
          <w:rtl/>
        </w:rPr>
        <w:t xml:space="preserve">מיליוני </w:t>
      </w:r>
      <w:bookmarkStart w:id="15531" w:name="_ETM_Q62_700459"/>
      <w:bookmarkEnd w:id="15531"/>
      <w:r>
        <w:rPr>
          <w:rtl/>
        </w:rPr>
        <w:t>שקלים</w:t>
      </w:r>
      <w:r>
        <w:rPr>
          <w:rFonts w:hint="cs"/>
          <w:rtl/>
        </w:rPr>
        <w:t>.</w:t>
      </w:r>
      <w:bookmarkStart w:id="15532" w:name="_ETM_Q62_701459"/>
      <w:bookmarkEnd w:id="15532"/>
      <w:r>
        <w:rPr>
          <w:rFonts w:hint="cs"/>
          <w:rtl/>
        </w:rPr>
        <w:t xml:space="preserve"> </w:t>
      </w:r>
      <w:r>
        <w:rPr>
          <w:rtl/>
        </w:rPr>
        <w:t xml:space="preserve">הדבר </w:t>
      </w:r>
      <w:bookmarkStart w:id="15533" w:name="_ETM_Q62_702120"/>
      <w:bookmarkEnd w:id="15533"/>
      <w:r>
        <w:rPr>
          <w:rtl/>
        </w:rPr>
        <w:t xml:space="preserve">הזה </w:t>
      </w:r>
      <w:bookmarkStart w:id="15534" w:name="_ETM_Q62_702359"/>
      <w:bookmarkEnd w:id="15534"/>
      <w:r>
        <w:rPr>
          <w:rtl/>
        </w:rPr>
        <w:t xml:space="preserve">עוד </w:t>
      </w:r>
      <w:bookmarkStart w:id="15535" w:name="_ETM_Q62_702510"/>
      <w:bookmarkEnd w:id="15535"/>
      <w:r>
        <w:rPr>
          <w:rtl/>
        </w:rPr>
        <w:t xml:space="preserve">לא </w:t>
      </w:r>
      <w:bookmarkStart w:id="15536" w:name="_ETM_Q62_702599"/>
      <w:bookmarkEnd w:id="15536"/>
      <w:r>
        <w:rPr>
          <w:rtl/>
        </w:rPr>
        <w:t>הסתדר</w:t>
      </w:r>
      <w:r>
        <w:rPr>
          <w:rFonts w:hint="cs"/>
          <w:rtl/>
        </w:rPr>
        <w:t>.</w:t>
      </w:r>
      <w:r>
        <w:rPr>
          <w:rtl/>
        </w:rPr>
        <w:t xml:space="preserve"> </w:t>
      </w:r>
      <w:bookmarkStart w:id="15537" w:name="_ETM_Q62_703230"/>
      <w:bookmarkEnd w:id="15537"/>
      <w:r>
        <w:rPr>
          <w:rtl/>
        </w:rPr>
        <w:t>כלומר</w:t>
      </w:r>
      <w:r>
        <w:rPr>
          <w:rFonts w:hint="cs"/>
          <w:rtl/>
        </w:rPr>
        <w:t>,</w:t>
      </w:r>
      <w:r>
        <w:rPr>
          <w:rtl/>
        </w:rPr>
        <w:t xml:space="preserve"> </w:t>
      </w:r>
      <w:bookmarkStart w:id="15538" w:name="_ETM_Q62_703769"/>
      <w:bookmarkEnd w:id="15538"/>
      <w:r>
        <w:rPr>
          <w:rtl/>
        </w:rPr>
        <w:t xml:space="preserve">החשב </w:t>
      </w:r>
      <w:bookmarkStart w:id="15539" w:name="_ETM_Q62_704190"/>
      <w:bookmarkEnd w:id="15539"/>
      <w:r>
        <w:rPr>
          <w:rtl/>
        </w:rPr>
        <w:t xml:space="preserve">הכללי </w:t>
      </w:r>
      <w:bookmarkStart w:id="15540" w:name="_ETM_Q62_704489"/>
      <w:bookmarkEnd w:id="15540"/>
      <w:r>
        <w:rPr>
          <w:rtl/>
        </w:rPr>
        <w:t xml:space="preserve">הוציא </w:t>
      </w:r>
      <w:bookmarkStart w:id="15541" w:name="_ETM_Q62_704760"/>
      <w:bookmarkEnd w:id="15541"/>
      <w:r>
        <w:rPr>
          <w:rtl/>
        </w:rPr>
        <w:t xml:space="preserve">מכתב </w:t>
      </w:r>
      <w:bookmarkStart w:id="15542" w:name="_ETM_Q62_705150"/>
      <w:bookmarkEnd w:id="15542"/>
      <w:r>
        <w:rPr>
          <w:rtl/>
        </w:rPr>
        <w:t xml:space="preserve">ואמר </w:t>
      </w:r>
      <w:bookmarkStart w:id="15543" w:name="_ETM_Q62_705390"/>
      <w:bookmarkEnd w:id="15543"/>
      <w:r>
        <w:rPr>
          <w:rtl/>
        </w:rPr>
        <w:t>להם</w:t>
      </w:r>
      <w:r>
        <w:rPr>
          <w:rFonts w:hint="cs"/>
          <w:rtl/>
        </w:rPr>
        <w:t>:</w:t>
      </w:r>
      <w:r>
        <w:rPr>
          <w:rtl/>
        </w:rPr>
        <w:t xml:space="preserve"> </w:t>
      </w:r>
      <w:bookmarkStart w:id="15544" w:name="_ETM_Q62_705540"/>
      <w:bookmarkEnd w:id="15544"/>
      <w:r>
        <w:rPr>
          <w:rtl/>
        </w:rPr>
        <w:t>חברים</w:t>
      </w:r>
      <w:r>
        <w:rPr>
          <w:rFonts w:hint="cs"/>
          <w:rtl/>
        </w:rPr>
        <w:t>,</w:t>
      </w:r>
      <w:r>
        <w:rPr>
          <w:rtl/>
        </w:rPr>
        <w:t xml:space="preserve"> </w:t>
      </w:r>
      <w:bookmarkStart w:id="15545" w:name="_ETM_Q62_706470"/>
      <w:bookmarkEnd w:id="15545"/>
      <w:r>
        <w:rPr>
          <w:rtl/>
        </w:rPr>
        <w:t xml:space="preserve">זה </w:t>
      </w:r>
      <w:bookmarkStart w:id="15546" w:name="_ETM_Q62_706709"/>
      <w:bookmarkEnd w:id="15546"/>
      <w:r>
        <w:rPr>
          <w:rtl/>
        </w:rPr>
        <w:t xml:space="preserve">עכשיו </w:t>
      </w:r>
      <w:bookmarkStart w:id="15547" w:name="_ETM_Q62_707069"/>
      <w:bookmarkEnd w:id="15547"/>
      <w:r>
        <w:rPr>
          <w:rFonts w:hint="cs"/>
          <w:rtl/>
        </w:rPr>
        <w:t>י</w:t>
      </w:r>
      <w:r>
        <w:rPr>
          <w:rtl/>
        </w:rPr>
        <w:t xml:space="preserve">תנהל </w:t>
      </w:r>
      <w:bookmarkStart w:id="15548" w:name="_ETM_Q62_707580"/>
      <w:bookmarkEnd w:id="15548"/>
      <w:r>
        <w:rPr>
          <w:rtl/>
        </w:rPr>
        <w:t>ככה</w:t>
      </w:r>
      <w:r w:rsidR="004E727F">
        <w:rPr>
          <w:rFonts w:hint="cs"/>
          <w:rtl/>
        </w:rPr>
        <w:t>.</w:t>
      </w:r>
      <w:r>
        <w:rPr>
          <w:rFonts w:hint="cs"/>
          <w:rtl/>
        </w:rPr>
        <w:t xml:space="preserve">  והם </w:t>
      </w:r>
      <w:bookmarkStart w:id="15549" w:name="_ETM_Q62_707849"/>
      <w:bookmarkStart w:id="15550" w:name="_ETM_Q62_709000"/>
      <w:bookmarkEnd w:id="15549"/>
      <w:bookmarkEnd w:id="15550"/>
      <w:r>
        <w:rPr>
          <w:rFonts w:hint="cs"/>
          <w:rtl/>
        </w:rPr>
        <w:t xml:space="preserve">רק התחילו </w:t>
      </w:r>
      <w:bookmarkStart w:id="15551" w:name="_ETM_Q62_707000"/>
      <w:bookmarkEnd w:id="15551"/>
      <w:r>
        <w:rPr>
          <w:rFonts w:hint="cs"/>
          <w:rtl/>
        </w:rPr>
        <w:t xml:space="preserve">את </w:t>
      </w:r>
      <w:r>
        <w:rPr>
          <w:rtl/>
        </w:rPr>
        <w:t>התהליך</w:t>
      </w:r>
      <w:r>
        <w:rPr>
          <w:rFonts w:hint="cs"/>
          <w:rtl/>
        </w:rPr>
        <w:t>.</w:t>
      </w:r>
      <w:r>
        <w:rPr>
          <w:rtl/>
        </w:rPr>
        <w:t xml:space="preserve"> </w:t>
      </w:r>
      <w:bookmarkStart w:id="15552" w:name="_ETM_Q62_709959"/>
      <w:bookmarkEnd w:id="15552"/>
      <w:r>
        <w:rPr>
          <w:rFonts w:hint="cs"/>
          <w:rtl/>
        </w:rPr>
        <w:t>ל</w:t>
      </w:r>
      <w:r>
        <w:rPr>
          <w:rtl/>
        </w:rPr>
        <w:t xml:space="preserve">שאלות </w:t>
      </w:r>
      <w:bookmarkStart w:id="15553" w:name="_ETM_Q62_710409"/>
      <w:bookmarkEnd w:id="15553"/>
      <w:r>
        <w:rPr>
          <w:rtl/>
        </w:rPr>
        <w:t>שלנו</w:t>
      </w:r>
      <w:bookmarkStart w:id="15554" w:name="_ETM_Q62_710739"/>
      <w:bookmarkEnd w:id="15554"/>
      <w:r>
        <w:rPr>
          <w:rFonts w:hint="cs"/>
          <w:rtl/>
        </w:rPr>
        <w:t>, הם ה</w:t>
      </w:r>
      <w:r>
        <w:rPr>
          <w:rtl/>
        </w:rPr>
        <w:t>תחיל</w:t>
      </w:r>
      <w:r>
        <w:rPr>
          <w:rFonts w:hint="cs"/>
          <w:rtl/>
        </w:rPr>
        <w:t>ו</w:t>
      </w:r>
      <w:r>
        <w:rPr>
          <w:rtl/>
        </w:rPr>
        <w:t xml:space="preserve"> </w:t>
      </w:r>
      <w:bookmarkStart w:id="15555" w:name="_ETM_Q62_711189"/>
      <w:bookmarkEnd w:id="15555"/>
      <w:r>
        <w:rPr>
          <w:rFonts w:hint="cs"/>
          <w:rtl/>
        </w:rPr>
        <w:t xml:space="preserve">את </w:t>
      </w:r>
      <w:r>
        <w:rPr>
          <w:rtl/>
        </w:rPr>
        <w:t>התהליך</w:t>
      </w:r>
      <w:r>
        <w:rPr>
          <w:rFonts w:hint="cs"/>
          <w:rtl/>
        </w:rPr>
        <w:t>.</w:t>
      </w:r>
      <w:r>
        <w:rPr>
          <w:rtl/>
        </w:rPr>
        <w:t xml:space="preserve"> </w:t>
      </w:r>
      <w:bookmarkStart w:id="15556" w:name="_ETM_Q62_711969"/>
      <w:bookmarkEnd w:id="15556"/>
      <w:r>
        <w:rPr>
          <w:rtl/>
        </w:rPr>
        <w:t xml:space="preserve">יש </w:t>
      </w:r>
      <w:bookmarkStart w:id="15557" w:name="_ETM_Q62_712179"/>
      <w:bookmarkStart w:id="15558" w:name="_ETM_Q62_712840"/>
      <w:bookmarkEnd w:id="15557"/>
      <w:bookmarkEnd w:id="15558"/>
      <w:r>
        <w:rPr>
          <w:rtl/>
        </w:rPr>
        <w:t xml:space="preserve">על </w:t>
      </w:r>
      <w:bookmarkStart w:id="15559" w:name="_ETM_Q62_712929"/>
      <w:bookmarkEnd w:id="15559"/>
      <w:r>
        <w:rPr>
          <w:rtl/>
        </w:rPr>
        <w:t xml:space="preserve">זה </w:t>
      </w:r>
      <w:bookmarkStart w:id="15560" w:name="_ETM_Q62_713049"/>
      <w:bookmarkEnd w:id="15560"/>
      <w:r>
        <w:rPr>
          <w:rtl/>
        </w:rPr>
        <w:t xml:space="preserve">גם </w:t>
      </w:r>
      <w:bookmarkStart w:id="15561" w:name="_ETM_Q62_713200"/>
      <w:bookmarkEnd w:id="15561"/>
      <w:r>
        <w:rPr>
          <w:rtl/>
        </w:rPr>
        <w:t xml:space="preserve">עתירה </w:t>
      </w:r>
      <w:bookmarkStart w:id="15562" w:name="_ETM_Q62_714790"/>
      <w:bookmarkEnd w:id="15562"/>
      <w:r>
        <w:rPr>
          <w:rFonts w:hint="cs"/>
          <w:rtl/>
        </w:rPr>
        <w:t>ב</w:t>
      </w:r>
      <w:r>
        <w:rPr>
          <w:rtl/>
        </w:rPr>
        <w:t>בג"ץ</w:t>
      </w:r>
      <w:r>
        <w:rPr>
          <w:rFonts w:hint="cs"/>
          <w:rtl/>
        </w:rPr>
        <w:t>.</w:t>
      </w:r>
      <w:r>
        <w:rPr>
          <w:rtl/>
        </w:rPr>
        <w:t xml:space="preserve"> </w:t>
      </w:r>
      <w:bookmarkStart w:id="15563" w:name="_ETM_Q62_715329"/>
      <w:bookmarkEnd w:id="15563"/>
      <w:r>
        <w:rPr>
          <w:rtl/>
        </w:rPr>
        <w:t xml:space="preserve">כמעט </w:t>
      </w:r>
      <w:bookmarkStart w:id="15564" w:name="_ETM_Q62_715599"/>
      <w:bookmarkEnd w:id="15564"/>
      <w:r>
        <w:rPr>
          <w:rtl/>
        </w:rPr>
        <w:t xml:space="preserve">על </w:t>
      </w:r>
      <w:bookmarkStart w:id="15565" w:name="_ETM_Q62_715719"/>
      <w:bookmarkEnd w:id="15565"/>
      <w:r>
        <w:rPr>
          <w:rtl/>
        </w:rPr>
        <w:t xml:space="preserve">כל </w:t>
      </w:r>
      <w:bookmarkStart w:id="15566" w:name="_ETM_Q62_715900"/>
      <w:bookmarkEnd w:id="15566"/>
      <w:r>
        <w:rPr>
          <w:rtl/>
        </w:rPr>
        <w:t xml:space="preserve">נושא </w:t>
      </w:r>
      <w:bookmarkStart w:id="15567" w:name="_ETM_Q62_716200"/>
      <w:bookmarkEnd w:id="15567"/>
      <w:r>
        <w:rPr>
          <w:rtl/>
        </w:rPr>
        <w:t xml:space="preserve">פה </w:t>
      </w:r>
      <w:bookmarkStart w:id="15568" w:name="_ETM_Q62_716379"/>
      <w:bookmarkEnd w:id="15568"/>
      <w:r>
        <w:rPr>
          <w:rtl/>
        </w:rPr>
        <w:t>הי</w:t>
      </w:r>
      <w:r>
        <w:rPr>
          <w:rFonts w:hint="cs"/>
          <w:rtl/>
        </w:rPr>
        <w:t>ית</w:t>
      </w:r>
      <w:r>
        <w:rPr>
          <w:rtl/>
        </w:rPr>
        <w:t xml:space="preserve">ה </w:t>
      </w:r>
      <w:bookmarkStart w:id="15569" w:name="_ETM_Q62_716590"/>
      <w:bookmarkEnd w:id="15569"/>
      <w:r>
        <w:rPr>
          <w:rtl/>
        </w:rPr>
        <w:t>עתירה</w:t>
      </w:r>
      <w:r>
        <w:rPr>
          <w:rFonts w:hint="cs"/>
          <w:rtl/>
        </w:rPr>
        <w:t>,</w:t>
      </w:r>
      <w:r>
        <w:rPr>
          <w:rtl/>
        </w:rPr>
        <w:t xml:space="preserve"> </w:t>
      </w:r>
      <w:bookmarkStart w:id="15570" w:name="_ETM_Q62_716950"/>
      <w:bookmarkEnd w:id="15570"/>
      <w:r>
        <w:rPr>
          <w:rtl/>
        </w:rPr>
        <w:t xml:space="preserve">בנושא </w:t>
      </w:r>
      <w:bookmarkStart w:id="15571" w:name="_ETM_Q62_717340"/>
      <w:bookmarkEnd w:id="15571"/>
      <w:r>
        <w:rPr>
          <w:rtl/>
        </w:rPr>
        <w:t xml:space="preserve">החינוך </w:t>
      </w:r>
      <w:bookmarkStart w:id="15572" w:name="_ETM_Q62_717700"/>
      <w:bookmarkEnd w:id="15572"/>
      <w:r>
        <w:rPr>
          <w:rtl/>
        </w:rPr>
        <w:t>החרדי</w:t>
      </w:r>
      <w:r>
        <w:rPr>
          <w:rFonts w:hint="cs"/>
          <w:rtl/>
        </w:rPr>
        <w:t>.</w:t>
      </w:r>
      <w:bookmarkStart w:id="15573" w:name="_ETM_Q62_715000"/>
      <w:bookmarkStart w:id="15574" w:name="_ETM_Q62_718780"/>
      <w:bookmarkEnd w:id="15573"/>
      <w:bookmarkEnd w:id="15574"/>
      <w:r>
        <w:rPr>
          <w:rFonts w:hint="cs"/>
          <w:rtl/>
        </w:rPr>
        <w:t xml:space="preserve"> </w:t>
      </w:r>
      <w:r>
        <w:rPr>
          <w:rtl/>
        </w:rPr>
        <w:t xml:space="preserve">אני </w:t>
      </w:r>
      <w:bookmarkStart w:id="15575" w:name="_ETM_Q62_719370"/>
      <w:bookmarkEnd w:id="15575"/>
      <w:r>
        <w:rPr>
          <w:rFonts w:hint="cs"/>
          <w:rtl/>
        </w:rPr>
        <w:t xml:space="preserve">שאלתי </w:t>
      </w:r>
      <w:bookmarkStart w:id="15576" w:name="_ETM_Q62_719580"/>
      <w:bookmarkEnd w:id="15576"/>
      <w:r>
        <w:rPr>
          <w:rtl/>
        </w:rPr>
        <w:t>אותם</w:t>
      </w:r>
      <w:r>
        <w:rPr>
          <w:rFonts w:hint="cs"/>
          <w:rtl/>
        </w:rPr>
        <w:t>:</w:t>
      </w:r>
      <w:r>
        <w:rPr>
          <w:rtl/>
        </w:rPr>
        <w:t xml:space="preserve"> </w:t>
      </w:r>
      <w:bookmarkStart w:id="15577" w:name="_ETM_Q62_719730"/>
      <w:bookmarkEnd w:id="15577"/>
      <w:r>
        <w:rPr>
          <w:rtl/>
        </w:rPr>
        <w:t xml:space="preserve">אבל </w:t>
      </w:r>
      <w:bookmarkStart w:id="15578" w:name="_ETM_Q62_720030"/>
      <w:bookmarkEnd w:id="15578"/>
      <w:r>
        <w:rPr>
          <w:rtl/>
        </w:rPr>
        <w:t xml:space="preserve">למה </w:t>
      </w:r>
      <w:bookmarkStart w:id="15579" w:name="_ETM_Q62_720390"/>
      <w:bookmarkEnd w:id="15579"/>
      <w:r>
        <w:rPr>
          <w:rtl/>
        </w:rPr>
        <w:t xml:space="preserve">שאנחנו </w:t>
      </w:r>
      <w:bookmarkStart w:id="15580" w:name="_ETM_Q62_720840"/>
      <w:bookmarkEnd w:id="15580"/>
      <w:r>
        <w:rPr>
          <w:rtl/>
        </w:rPr>
        <w:t xml:space="preserve">נעביר </w:t>
      </w:r>
      <w:bookmarkStart w:id="15581" w:name="_ETM_Q62_721170"/>
      <w:bookmarkEnd w:id="15581"/>
      <w:r>
        <w:rPr>
          <w:rtl/>
        </w:rPr>
        <w:t xml:space="preserve">מכספי </w:t>
      </w:r>
      <w:bookmarkStart w:id="15582" w:name="_ETM_Q62_721709"/>
      <w:bookmarkEnd w:id="15582"/>
      <w:r>
        <w:rPr>
          <w:rtl/>
        </w:rPr>
        <w:t xml:space="preserve">משלם </w:t>
      </w:r>
      <w:bookmarkStart w:id="15583" w:name="_ETM_Q62_722129"/>
      <w:bookmarkEnd w:id="15583"/>
      <w:r>
        <w:rPr>
          <w:rtl/>
        </w:rPr>
        <w:t>המ</w:t>
      </w:r>
      <w:r>
        <w:rPr>
          <w:rFonts w:hint="cs"/>
          <w:rtl/>
        </w:rPr>
        <w:t>י</w:t>
      </w:r>
      <w:r>
        <w:rPr>
          <w:rtl/>
        </w:rPr>
        <w:t xml:space="preserve">סים </w:t>
      </w:r>
      <w:bookmarkStart w:id="15584" w:name="_ETM_Q62_722970"/>
      <w:bookmarkEnd w:id="15584"/>
      <w:r>
        <w:rPr>
          <w:rtl/>
        </w:rPr>
        <w:t xml:space="preserve">כסף </w:t>
      </w:r>
      <w:bookmarkStart w:id="15585" w:name="_ETM_Q62_723480"/>
      <w:bookmarkEnd w:id="15585"/>
      <w:r>
        <w:rPr>
          <w:rtl/>
        </w:rPr>
        <w:t xml:space="preserve">למקום </w:t>
      </w:r>
      <w:bookmarkStart w:id="15586" w:name="_ETM_Q62_723990"/>
      <w:bookmarkEnd w:id="15586"/>
      <w:r>
        <w:rPr>
          <w:rtl/>
        </w:rPr>
        <w:t xml:space="preserve">שיש </w:t>
      </w:r>
      <w:bookmarkStart w:id="15587" w:name="_ETM_Q62_724200"/>
      <w:bookmarkEnd w:id="15587"/>
      <w:r>
        <w:rPr>
          <w:rtl/>
        </w:rPr>
        <w:t xml:space="preserve">בו </w:t>
      </w:r>
      <w:bookmarkStart w:id="15588" w:name="_ETM_Q62_724320"/>
      <w:bookmarkEnd w:id="15588"/>
      <w:r>
        <w:rPr>
          <w:rtl/>
        </w:rPr>
        <w:t xml:space="preserve">גנבות </w:t>
      </w:r>
      <w:bookmarkStart w:id="15589" w:name="_ETM_Q62_724680"/>
      <w:bookmarkEnd w:id="15589"/>
      <w:r>
        <w:rPr>
          <w:rFonts w:hint="cs"/>
          <w:rtl/>
        </w:rPr>
        <w:t>ו</w:t>
      </w:r>
      <w:r>
        <w:rPr>
          <w:rtl/>
        </w:rPr>
        <w:t>אי-סדרים</w:t>
      </w:r>
      <w:r>
        <w:rPr>
          <w:rFonts w:hint="cs"/>
          <w:rtl/>
        </w:rPr>
        <w:t>?</w:t>
      </w:r>
      <w:r>
        <w:rPr>
          <w:rtl/>
        </w:rPr>
        <w:t xml:space="preserve"> </w:t>
      </w:r>
      <w:bookmarkStart w:id="15590" w:name="_ETM_Q62_725780"/>
      <w:bookmarkEnd w:id="15590"/>
      <w:r>
        <w:rPr>
          <w:rtl/>
        </w:rPr>
        <w:t xml:space="preserve">אני </w:t>
      </w:r>
      <w:bookmarkStart w:id="15591" w:name="_ETM_Q62_726170"/>
      <w:bookmarkEnd w:id="15591"/>
      <w:r>
        <w:rPr>
          <w:rtl/>
        </w:rPr>
        <w:t xml:space="preserve">לא </w:t>
      </w:r>
      <w:bookmarkStart w:id="15592" w:name="_ETM_Q62_726400"/>
      <w:bookmarkEnd w:id="15592"/>
      <w:r>
        <w:rPr>
          <w:rtl/>
        </w:rPr>
        <w:t>מבינה</w:t>
      </w:r>
      <w:r>
        <w:rPr>
          <w:rFonts w:hint="cs"/>
          <w:rtl/>
        </w:rPr>
        <w:t xml:space="preserve"> את </w:t>
      </w:r>
      <w:bookmarkStart w:id="15593" w:name="_ETM_Q62_726849"/>
      <w:bookmarkEnd w:id="15593"/>
      <w:r>
        <w:rPr>
          <w:rtl/>
        </w:rPr>
        <w:t>זה</w:t>
      </w:r>
      <w:r>
        <w:rPr>
          <w:rFonts w:hint="cs"/>
          <w:rtl/>
        </w:rPr>
        <w:t>.</w:t>
      </w:r>
      <w:r>
        <w:rPr>
          <w:rtl/>
        </w:rPr>
        <w:t xml:space="preserve"> </w:t>
      </w:r>
      <w:bookmarkStart w:id="15594" w:name="_ETM_Q62_727780"/>
      <w:bookmarkEnd w:id="15594"/>
      <w:r>
        <w:rPr>
          <w:rtl/>
        </w:rPr>
        <w:t xml:space="preserve">לא </w:t>
      </w:r>
      <w:bookmarkStart w:id="15595" w:name="_ETM_Q62_727959"/>
      <w:bookmarkEnd w:id="15595"/>
      <w:r>
        <w:rPr>
          <w:rtl/>
        </w:rPr>
        <w:t xml:space="preserve">הייתה </w:t>
      </w:r>
      <w:bookmarkStart w:id="15596" w:name="_ETM_Q62_728200"/>
      <w:bookmarkEnd w:id="15596"/>
      <w:r>
        <w:rPr>
          <w:rtl/>
        </w:rPr>
        <w:t>תשובה</w:t>
      </w:r>
      <w:r>
        <w:rPr>
          <w:rFonts w:hint="cs"/>
          <w:rtl/>
        </w:rPr>
        <w:t>,</w:t>
      </w:r>
      <w:r>
        <w:rPr>
          <w:rtl/>
        </w:rPr>
        <w:t xml:space="preserve"> </w:t>
      </w:r>
      <w:bookmarkStart w:id="15597" w:name="_ETM_Q62_728769"/>
      <w:bookmarkEnd w:id="15597"/>
      <w:r>
        <w:rPr>
          <w:rtl/>
        </w:rPr>
        <w:t>כמובן</w:t>
      </w:r>
      <w:r>
        <w:rPr>
          <w:rFonts w:hint="cs"/>
          <w:rtl/>
        </w:rPr>
        <w:t>.</w:t>
      </w:r>
      <w:r>
        <w:rPr>
          <w:rtl/>
        </w:rPr>
        <w:t xml:space="preserve"> </w:t>
      </w:r>
      <w:bookmarkStart w:id="15598" w:name="_ETM_Q62_729250"/>
      <w:bookmarkEnd w:id="15598"/>
      <w:r>
        <w:rPr>
          <w:rtl/>
        </w:rPr>
        <w:t xml:space="preserve">התשובה </w:t>
      </w:r>
      <w:bookmarkStart w:id="15599" w:name="_ETM_Q62_729549"/>
      <w:bookmarkEnd w:id="15599"/>
      <w:r>
        <w:rPr>
          <w:rtl/>
        </w:rPr>
        <w:t xml:space="preserve">היא </w:t>
      </w:r>
      <w:bookmarkStart w:id="15600" w:name="_ETM_Q62_729610"/>
      <w:bookmarkEnd w:id="15600"/>
      <w:r>
        <w:rPr>
          <w:rtl/>
        </w:rPr>
        <w:t>ברורה</w:t>
      </w:r>
      <w:r>
        <w:rPr>
          <w:rFonts w:hint="cs"/>
          <w:rtl/>
        </w:rPr>
        <w:t>:</w:t>
      </w:r>
      <w:r>
        <w:rPr>
          <w:rtl/>
        </w:rPr>
        <w:t xml:space="preserve"> </w:t>
      </w:r>
      <w:bookmarkStart w:id="15601" w:name="_ETM_Q62_729849"/>
      <w:bookmarkEnd w:id="15601"/>
      <w:r>
        <w:rPr>
          <w:rtl/>
        </w:rPr>
        <w:t xml:space="preserve">כי </w:t>
      </w:r>
      <w:bookmarkStart w:id="15602" w:name="_ETM_Q62_730000"/>
      <w:bookmarkEnd w:id="15602"/>
      <w:r>
        <w:rPr>
          <w:rtl/>
        </w:rPr>
        <w:t xml:space="preserve">אחרת </w:t>
      </w:r>
      <w:bookmarkStart w:id="15603" w:name="_ETM_Q62_730360"/>
      <w:bookmarkEnd w:id="15603"/>
      <w:r>
        <w:rPr>
          <w:rtl/>
        </w:rPr>
        <w:t xml:space="preserve">גפני </w:t>
      </w:r>
      <w:bookmarkStart w:id="15604" w:name="_ETM_Q62_730750"/>
      <w:bookmarkEnd w:id="15604"/>
      <w:r>
        <w:rPr>
          <w:rtl/>
        </w:rPr>
        <w:t xml:space="preserve">לא </w:t>
      </w:r>
      <w:bookmarkStart w:id="15605" w:name="_ETM_Q62_730870"/>
      <w:bookmarkEnd w:id="15605"/>
      <w:r>
        <w:rPr>
          <w:rtl/>
        </w:rPr>
        <w:t xml:space="preserve">יעביר </w:t>
      </w:r>
      <w:bookmarkStart w:id="15606" w:name="_ETM_Q62_731170"/>
      <w:bookmarkEnd w:id="15606"/>
      <w:r>
        <w:rPr>
          <w:rtl/>
        </w:rPr>
        <w:t xml:space="preserve">את </w:t>
      </w:r>
      <w:bookmarkStart w:id="15607" w:name="_ETM_Q62_731290"/>
      <w:bookmarkEnd w:id="15607"/>
      <w:r>
        <w:rPr>
          <w:rtl/>
        </w:rPr>
        <w:t>התקציב</w:t>
      </w:r>
      <w:r>
        <w:rPr>
          <w:rFonts w:hint="cs"/>
          <w:rtl/>
        </w:rPr>
        <w:t>.</w:t>
      </w:r>
      <w:bookmarkStart w:id="15608" w:name="_ETM_Q62_731739"/>
      <w:bookmarkStart w:id="15609" w:name="_ETM_Q62_731950"/>
      <w:bookmarkStart w:id="15610" w:name="_ETM_Q62_732400"/>
      <w:bookmarkEnd w:id="15608"/>
      <w:bookmarkEnd w:id="15609"/>
      <w:bookmarkEnd w:id="15610"/>
      <w:r>
        <w:rPr>
          <w:rFonts w:hint="cs"/>
          <w:rtl/>
        </w:rPr>
        <w:t xml:space="preserve"> </w:t>
      </w:r>
      <w:r>
        <w:rPr>
          <w:rtl/>
        </w:rPr>
        <w:t xml:space="preserve">מה </w:t>
      </w:r>
      <w:bookmarkStart w:id="15611" w:name="_ETM_Q62_732610"/>
      <w:bookmarkEnd w:id="15611"/>
      <w:r>
        <w:rPr>
          <w:rtl/>
        </w:rPr>
        <w:t>הדיון</w:t>
      </w:r>
      <w:r>
        <w:rPr>
          <w:rFonts w:hint="cs"/>
          <w:rtl/>
        </w:rPr>
        <w:t>,</w:t>
      </w:r>
      <w:r>
        <w:rPr>
          <w:rtl/>
        </w:rPr>
        <w:t xml:space="preserve"> </w:t>
      </w:r>
      <w:bookmarkStart w:id="15612" w:name="_ETM_Q62_732970"/>
      <w:bookmarkEnd w:id="15612"/>
      <w:r>
        <w:rPr>
          <w:rtl/>
        </w:rPr>
        <w:t xml:space="preserve">מה </w:t>
      </w:r>
      <w:bookmarkStart w:id="15613" w:name="_ETM_Q62_733150"/>
      <w:bookmarkEnd w:id="15613"/>
      <w:r>
        <w:rPr>
          <w:rtl/>
        </w:rPr>
        <w:t>השאלה</w:t>
      </w:r>
      <w:r>
        <w:rPr>
          <w:rFonts w:hint="cs"/>
          <w:rtl/>
        </w:rPr>
        <w:t>?</w:t>
      </w:r>
      <w:r>
        <w:rPr>
          <w:rtl/>
        </w:rPr>
        <w:t xml:space="preserve"> </w:t>
      </w:r>
      <w:bookmarkStart w:id="15614" w:name="_ETM_Q62_734220"/>
      <w:bookmarkStart w:id="15615" w:name="_ETM_Q62_735000"/>
      <w:bookmarkEnd w:id="15614"/>
      <w:bookmarkEnd w:id="15615"/>
      <w:r>
        <w:rPr>
          <w:rtl/>
        </w:rPr>
        <w:t xml:space="preserve">אז </w:t>
      </w:r>
      <w:bookmarkStart w:id="15616" w:name="_ETM_Q62_734490"/>
      <w:bookmarkEnd w:id="15616"/>
      <w:r>
        <w:rPr>
          <w:rtl/>
        </w:rPr>
        <w:t xml:space="preserve">אנחנו </w:t>
      </w:r>
      <w:bookmarkStart w:id="15617" w:name="_ETM_Q62_734820"/>
      <w:bookmarkEnd w:id="15617"/>
      <w:r>
        <w:rPr>
          <w:rtl/>
        </w:rPr>
        <w:t xml:space="preserve">מעבירים </w:t>
      </w:r>
      <w:bookmarkStart w:id="15618" w:name="_ETM_Q62_735300"/>
      <w:bookmarkEnd w:id="15618"/>
      <w:r>
        <w:rPr>
          <w:rtl/>
        </w:rPr>
        <w:t xml:space="preserve">בעצם </w:t>
      </w:r>
      <w:bookmarkStart w:id="15619" w:name="_ETM_Q62_735930"/>
      <w:bookmarkEnd w:id="15619"/>
      <w:r>
        <w:rPr>
          <w:rtl/>
        </w:rPr>
        <w:t xml:space="preserve">כספים </w:t>
      </w:r>
      <w:bookmarkStart w:id="15620" w:name="_ETM_Q62_738590"/>
      <w:bookmarkEnd w:id="15620"/>
      <w:r>
        <w:rPr>
          <w:rFonts w:hint="cs"/>
          <w:rtl/>
        </w:rPr>
        <w:t>ל</w:t>
      </w:r>
      <w:r>
        <w:rPr>
          <w:rtl/>
        </w:rPr>
        <w:t xml:space="preserve">רשתות </w:t>
      </w:r>
      <w:bookmarkStart w:id="15621" w:name="_ETM_Q62_739190"/>
      <w:bookmarkEnd w:id="15621"/>
      <w:r>
        <w:rPr>
          <w:rtl/>
        </w:rPr>
        <w:t xml:space="preserve">חינוך </w:t>
      </w:r>
      <w:bookmarkStart w:id="15622" w:name="_ETM_Q62_739850"/>
      <w:bookmarkEnd w:id="15622"/>
      <w:r>
        <w:rPr>
          <w:rtl/>
        </w:rPr>
        <w:t xml:space="preserve">לא </w:t>
      </w:r>
      <w:bookmarkStart w:id="15623" w:name="_ETM_Q62_740059"/>
      <w:bookmarkEnd w:id="15623"/>
      <w:r>
        <w:rPr>
          <w:rtl/>
        </w:rPr>
        <w:t xml:space="preserve">מספיק </w:t>
      </w:r>
      <w:bookmarkStart w:id="15624" w:name="_ETM_Q62_740450"/>
      <w:bookmarkEnd w:id="15624"/>
      <w:r>
        <w:rPr>
          <w:rtl/>
        </w:rPr>
        <w:t xml:space="preserve">מפוקחות </w:t>
      </w:r>
      <w:bookmarkStart w:id="15625" w:name="_ETM_Q62_740990"/>
      <w:bookmarkEnd w:id="15625"/>
      <w:r>
        <w:rPr>
          <w:rtl/>
        </w:rPr>
        <w:t xml:space="preserve">מבחינה </w:t>
      </w:r>
      <w:bookmarkStart w:id="15626" w:name="_ETM_Q62_741470"/>
      <w:bookmarkEnd w:id="15626"/>
      <w:r>
        <w:rPr>
          <w:rtl/>
        </w:rPr>
        <w:t>כלכלית</w:t>
      </w:r>
      <w:r>
        <w:rPr>
          <w:rFonts w:hint="cs"/>
          <w:rtl/>
        </w:rPr>
        <w:t>.</w:t>
      </w:r>
      <w:r>
        <w:rPr>
          <w:rtl/>
        </w:rPr>
        <w:t xml:space="preserve"> </w:t>
      </w:r>
      <w:bookmarkStart w:id="15627" w:name="_ETM_Q62_742040"/>
      <w:bookmarkEnd w:id="15627"/>
      <w:r>
        <w:rPr>
          <w:rtl/>
        </w:rPr>
        <w:t xml:space="preserve">אמרו </w:t>
      </w:r>
      <w:bookmarkStart w:id="15628" w:name="_ETM_Q62_743000"/>
      <w:bookmarkEnd w:id="15628"/>
      <w:r>
        <w:rPr>
          <w:rFonts w:hint="cs"/>
          <w:rtl/>
        </w:rPr>
        <w:t xml:space="preserve">לנו </w:t>
      </w:r>
      <w:r>
        <w:rPr>
          <w:rtl/>
        </w:rPr>
        <w:t xml:space="preserve">גם </w:t>
      </w:r>
      <w:bookmarkStart w:id="15629" w:name="_ETM_Q62_743240"/>
      <w:bookmarkEnd w:id="15629"/>
      <w:r>
        <w:rPr>
          <w:rtl/>
        </w:rPr>
        <w:t xml:space="preserve">אנשי </w:t>
      </w:r>
      <w:bookmarkStart w:id="15630" w:name="_ETM_Q62_743510"/>
      <w:bookmarkEnd w:id="15630"/>
      <w:r>
        <w:rPr>
          <w:rtl/>
        </w:rPr>
        <w:t xml:space="preserve">משרד </w:t>
      </w:r>
      <w:bookmarkStart w:id="15631" w:name="_ETM_Q62_743870"/>
      <w:bookmarkEnd w:id="15631"/>
      <w:r>
        <w:rPr>
          <w:rtl/>
        </w:rPr>
        <w:t>החינוך</w:t>
      </w:r>
      <w:r>
        <w:rPr>
          <w:rFonts w:hint="cs"/>
          <w:rtl/>
        </w:rPr>
        <w:t>,</w:t>
      </w:r>
      <w:r>
        <w:rPr>
          <w:rtl/>
        </w:rPr>
        <w:t xml:space="preserve"> </w:t>
      </w:r>
      <w:bookmarkStart w:id="15632" w:name="_ETM_Q62_744290"/>
      <w:bookmarkEnd w:id="15632"/>
      <w:r>
        <w:rPr>
          <w:rtl/>
        </w:rPr>
        <w:t xml:space="preserve">הודו </w:t>
      </w:r>
      <w:bookmarkStart w:id="15633" w:name="_ETM_Q62_744650"/>
      <w:bookmarkEnd w:id="15633"/>
      <w:r>
        <w:rPr>
          <w:rtl/>
        </w:rPr>
        <w:t>ביושר</w:t>
      </w:r>
      <w:r>
        <w:rPr>
          <w:rFonts w:hint="cs"/>
          <w:rtl/>
        </w:rPr>
        <w:t>:</w:t>
      </w:r>
      <w:r>
        <w:rPr>
          <w:rtl/>
        </w:rPr>
        <w:t xml:space="preserve"> </w:t>
      </w:r>
      <w:bookmarkStart w:id="15634" w:name="_ETM_Q62_745449"/>
      <w:bookmarkEnd w:id="15634"/>
      <w:r>
        <w:rPr>
          <w:rtl/>
        </w:rPr>
        <w:t xml:space="preserve">אנחנו </w:t>
      </w:r>
      <w:bookmarkStart w:id="15635" w:name="_ETM_Q62_745719"/>
      <w:bookmarkEnd w:id="15635"/>
      <w:r>
        <w:rPr>
          <w:rtl/>
        </w:rPr>
        <w:t xml:space="preserve">מקווים </w:t>
      </w:r>
      <w:bookmarkStart w:id="15636" w:name="_ETM_Q62_746139"/>
      <w:bookmarkEnd w:id="15636"/>
      <w:r>
        <w:rPr>
          <w:rtl/>
        </w:rPr>
        <w:t>ש</w:t>
      </w:r>
      <w:bookmarkStart w:id="15637" w:name="_ETM_Q62_746379"/>
      <w:bookmarkEnd w:id="15637"/>
      <w:r>
        <w:rPr>
          <w:rtl/>
        </w:rPr>
        <w:t xml:space="preserve">נצליח </w:t>
      </w:r>
      <w:bookmarkStart w:id="15638" w:name="_ETM_Q62_746740"/>
      <w:bookmarkEnd w:id="15638"/>
      <w:r>
        <w:rPr>
          <w:rtl/>
        </w:rPr>
        <w:t xml:space="preserve">לפקח </w:t>
      </w:r>
      <w:bookmarkStart w:id="15639" w:name="_ETM_Q62_747249"/>
      <w:bookmarkEnd w:id="15639"/>
      <w:r>
        <w:rPr>
          <w:rtl/>
        </w:rPr>
        <w:t xml:space="preserve">על </w:t>
      </w:r>
      <w:bookmarkStart w:id="15640" w:name="_ETM_Q62_747340"/>
      <w:bookmarkEnd w:id="15640"/>
      <w:r>
        <w:rPr>
          <w:rtl/>
        </w:rPr>
        <w:t xml:space="preserve">זה </w:t>
      </w:r>
      <w:bookmarkStart w:id="15641" w:name="_ETM_Q62_747490"/>
      <w:bookmarkEnd w:id="15641"/>
      <w:r>
        <w:rPr>
          <w:rtl/>
        </w:rPr>
        <w:t xml:space="preserve">יותר </w:t>
      </w:r>
      <w:bookmarkStart w:id="15642" w:name="_ETM_Q62_747759"/>
      <w:bookmarkEnd w:id="15642"/>
      <w:r>
        <w:rPr>
          <w:rtl/>
        </w:rPr>
        <w:t>טוב</w:t>
      </w:r>
      <w:r>
        <w:rPr>
          <w:rFonts w:hint="cs"/>
          <w:rtl/>
        </w:rPr>
        <w:t>.</w:t>
      </w:r>
      <w:r>
        <w:rPr>
          <w:rtl/>
        </w:rPr>
        <w:t xml:space="preserve"> </w:t>
      </w:r>
      <w:bookmarkStart w:id="15643" w:name="_ETM_Q62_748229"/>
      <w:bookmarkEnd w:id="15643"/>
      <w:r>
        <w:rPr>
          <w:rtl/>
        </w:rPr>
        <w:t xml:space="preserve">אבל </w:t>
      </w:r>
      <w:bookmarkStart w:id="15644" w:name="_ETM_Q62_748440"/>
      <w:bookmarkEnd w:id="15644"/>
      <w:r>
        <w:rPr>
          <w:rtl/>
        </w:rPr>
        <w:t xml:space="preserve">בינתיים </w:t>
      </w:r>
      <w:bookmarkStart w:id="15645" w:name="_ETM_Q62_748860"/>
      <w:bookmarkEnd w:id="15645"/>
      <w:r>
        <w:rPr>
          <w:rtl/>
        </w:rPr>
        <w:t xml:space="preserve">את </w:t>
      </w:r>
      <w:bookmarkStart w:id="15646" w:name="_ETM_Q62_749009"/>
      <w:bookmarkEnd w:id="15646"/>
      <w:r>
        <w:rPr>
          <w:rtl/>
        </w:rPr>
        <w:t xml:space="preserve">הכסף </w:t>
      </w:r>
      <w:bookmarkStart w:id="15647" w:name="_ETM_Q62_749340"/>
      <w:bookmarkEnd w:id="15647"/>
      <w:r>
        <w:rPr>
          <w:rtl/>
        </w:rPr>
        <w:t xml:space="preserve">שלנו </w:t>
      </w:r>
      <w:bookmarkStart w:id="15648" w:name="_ETM_Q62_749759"/>
      <w:bookmarkEnd w:id="15648"/>
      <w:r>
        <w:rPr>
          <w:rtl/>
        </w:rPr>
        <w:t>נ</w:t>
      </w:r>
      <w:r>
        <w:rPr>
          <w:rFonts w:hint="cs"/>
          <w:rtl/>
        </w:rPr>
        <w:t>עביר.</w:t>
      </w:r>
    </w:p>
    <w:p w:rsidR="00EA1761" w:rsidRDefault="00EA1761" w:rsidP="00D16FBD">
      <w:pPr>
        <w:rPr>
          <w:rtl/>
        </w:rPr>
      </w:pPr>
      <w:bookmarkStart w:id="15649" w:name="_ETM_Q62_748000"/>
      <w:bookmarkEnd w:id="15649"/>
    </w:p>
    <w:p w:rsidR="00EA1761" w:rsidRDefault="00EA1761" w:rsidP="00D16FBD">
      <w:pPr>
        <w:rPr>
          <w:rtl/>
        </w:rPr>
      </w:pPr>
      <w:bookmarkStart w:id="15650" w:name="_ETM_Q62_749000"/>
      <w:bookmarkStart w:id="15651" w:name="_ETM_Q62_750210"/>
      <w:bookmarkEnd w:id="15650"/>
      <w:bookmarkEnd w:id="15651"/>
      <w:r>
        <w:rPr>
          <w:rtl/>
        </w:rPr>
        <w:t xml:space="preserve">מה </w:t>
      </w:r>
      <w:bookmarkStart w:id="15652" w:name="_ETM_Q62_750360"/>
      <w:bookmarkEnd w:id="15652"/>
      <w:r>
        <w:rPr>
          <w:rtl/>
        </w:rPr>
        <w:t xml:space="preserve">עוד </w:t>
      </w:r>
      <w:bookmarkStart w:id="15653" w:name="_ETM_Q62_750509"/>
      <w:bookmarkEnd w:id="15653"/>
      <w:r>
        <w:rPr>
          <w:rtl/>
        </w:rPr>
        <w:t>גילינו</w:t>
      </w:r>
      <w:r>
        <w:rPr>
          <w:rFonts w:hint="cs"/>
          <w:rtl/>
        </w:rPr>
        <w:t>?</w:t>
      </w:r>
      <w:r>
        <w:rPr>
          <w:rtl/>
        </w:rPr>
        <w:t xml:space="preserve"> </w:t>
      </w:r>
      <w:bookmarkStart w:id="15654" w:name="_ETM_Q62_751720"/>
      <w:bookmarkEnd w:id="15654"/>
      <w:r>
        <w:rPr>
          <w:rtl/>
        </w:rPr>
        <w:t xml:space="preserve">גילינו </w:t>
      </w:r>
      <w:bookmarkStart w:id="15655" w:name="_ETM_Q62_752679"/>
      <w:bookmarkEnd w:id="15655"/>
      <w:r>
        <w:rPr>
          <w:rtl/>
        </w:rPr>
        <w:t xml:space="preserve">שהתקציב </w:t>
      </w:r>
      <w:bookmarkStart w:id="15656" w:name="_ETM_Q62_753520"/>
      <w:bookmarkEnd w:id="15656"/>
      <w:r>
        <w:rPr>
          <w:rtl/>
        </w:rPr>
        <w:t xml:space="preserve">הזה </w:t>
      </w:r>
      <w:bookmarkStart w:id="15657" w:name="_ETM_Q62_754030"/>
      <w:bookmarkEnd w:id="15657"/>
      <w:r>
        <w:rPr>
          <w:rtl/>
        </w:rPr>
        <w:t xml:space="preserve">של </w:t>
      </w:r>
      <w:bookmarkStart w:id="15658" w:name="_ETM_Q62_754210"/>
      <w:bookmarkEnd w:id="15658"/>
      <w:r>
        <w:rPr>
          <w:rtl/>
        </w:rPr>
        <w:t xml:space="preserve">המיליארדים </w:t>
      </w:r>
      <w:bookmarkStart w:id="15659" w:name="_ETM_Q62_755280"/>
      <w:bookmarkStart w:id="15660" w:name="_ETM_Q62_755429"/>
      <w:bookmarkEnd w:id="15659"/>
      <w:bookmarkEnd w:id="15660"/>
      <w:r>
        <w:rPr>
          <w:rtl/>
        </w:rPr>
        <w:t xml:space="preserve">גם </w:t>
      </w:r>
      <w:bookmarkStart w:id="15661" w:name="_ETM_Q62_755640"/>
      <w:bookmarkEnd w:id="15661"/>
      <w:r>
        <w:rPr>
          <w:rtl/>
        </w:rPr>
        <w:t xml:space="preserve">לא </w:t>
      </w:r>
      <w:bookmarkStart w:id="15662" w:name="_ETM_Q62_755889"/>
      <w:bookmarkEnd w:id="15662"/>
      <w:r>
        <w:rPr>
          <w:rtl/>
        </w:rPr>
        <w:t>כולל</w:t>
      </w:r>
      <w:r>
        <w:rPr>
          <w:rFonts w:hint="cs"/>
          <w:rtl/>
        </w:rPr>
        <w:t xml:space="preserve"> 590 מיליון שקלים </w:t>
      </w:r>
      <w:bookmarkStart w:id="15663" w:name="_ETM_Q62_756610"/>
      <w:bookmarkStart w:id="15664" w:name="_ETM_Q62_757749"/>
      <w:bookmarkStart w:id="15665" w:name="_ETM_Q62_758919"/>
      <w:bookmarkStart w:id="15666" w:name="_ETM_Q62_759370"/>
      <w:bookmarkEnd w:id="15663"/>
      <w:bookmarkEnd w:id="15664"/>
      <w:bookmarkEnd w:id="15665"/>
      <w:bookmarkEnd w:id="15666"/>
      <w:r>
        <w:rPr>
          <w:rtl/>
        </w:rPr>
        <w:t xml:space="preserve">לאופק </w:t>
      </w:r>
      <w:bookmarkStart w:id="15667" w:name="_ETM_Q62_759819"/>
      <w:bookmarkEnd w:id="15667"/>
      <w:r>
        <w:rPr>
          <w:rtl/>
        </w:rPr>
        <w:t>חדש</w:t>
      </w:r>
      <w:r>
        <w:rPr>
          <w:rFonts w:hint="cs"/>
          <w:rtl/>
        </w:rPr>
        <w:t>,</w:t>
      </w:r>
      <w:r>
        <w:rPr>
          <w:rtl/>
        </w:rPr>
        <w:t xml:space="preserve"> </w:t>
      </w:r>
      <w:bookmarkStart w:id="15668" w:name="_ETM_Q62_760780"/>
      <w:bookmarkEnd w:id="15668"/>
      <w:r>
        <w:rPr>
          <w:rtl/>
        </w:rPr>
        <w:t>שהוא</w:t>
      </w:r>
      <w:r>
        <w:rPr>
          <w:rFonts w:hint="cs"/>
          <w:rtl/>
        </w:rPr>
        <w:t>,</w:t>
      </w:r>
      <w:r>
        <w:rPr>
          <w:rtl/>
        </w:rPr>
        <w:t xml:space="preserve"> </w:t>
      </w:r>
      <w:bookmarkStart w:id="15669" w:name="_ETM_Q62_761110"/>
      <w:bookmarkEnd w:id="15669"/>
      <w:r>
        <w:rPr>
          <w:rtl/>
        </w:rPr>
        <w:t>הסביר</w:t>
      </w:r>
      <w:r>
        <w:rPr>
          <w:rFonts w:hint="cs"/>
          <w:rtl/>
        </w:rPr>
        <w:t>ו</w:t>
      </w:r>
      <w:r>
        <w:rPr>
          <w:rtl/>
        </w:rPr>
        <w:t xml:space="preserve"> </w:t>
      </w:r>
      <w:bookmarkStart w:id="15670" w:name="_ETM_Q62_761380"/>
      <w:bookmarkEnd w:id="15670"/>
      <w:r>
        <w:rPr>
          <w:rFonts w:hint="cs"/>
          <w:rtl/>
        </w:rPr>
        <w:t xml:space="preserve">לנו, </w:t>
      </w:r>
      <w:bookmarkStart w:id="15671" w:name="_ETM_Q62_761860"/>
      <w:bookmarkEnd w:id="15671"/>
      <w:r>
        <w:rPr>
          <w:rtl/>
        </w:rPr>
        <w:t>נמצא</w:t>
      </w:r>
      <w:r>
        <w:rPr>
          <w:rFonts w:hint="cs"/>
          <w:rtl/>
        </w:rPr>
        <w:t xml:space="preserve"> בצד.</w:t>
      </w:r>
      <w:bookmarkStart w:id="15672" w:name="_ETM_Q62_762750"/>
      <w:bookmarkEnd w:id="15672"/>
      <w:r>
        <w:rPr>
          <w:rFonts w:hint="cs"/>
          <w:rtl/>
        </w:rPr>
        <w:t xml:space="preserve"> </w:t>
      </w:r>
      <w:r>
        <w:rPr>
          <w:rtl/>
        </w:rPr>
        <w:t>כלומר</w:t>
      </w:r>
      <w:r>
        <w:rPr>
          <w:rFonts w:hint="cs"/>
          <w:rtl/>
        </w:rPr>
        <w:t xml:space="preserve">, </w:t>
      </w:r>
      <w:bookmarkStart w:id="15673" w:name="_ETM_Q62_763330"/>
      <w:bookmarkStart w:id="15674" w:name="_ETM_Q62_763990"/>
      <w:bookmarkEnd w:id="15673"/>
      <w:bookmarkEnd w:id="15674"/>
      <w:r>
        <w:rPr>
          <w:rtl/>
        </w:rPr>
        <w:t xml:space="preserve">מתי </w:t>
      </w:r>
      <w:bookmarkStart w:id="15675" w:name="_ETM_Q62_764470"/>
      <w:bookmarkEnd w:id="15675"/>
      <w:r>
        <w:rPr>
          <w:rtl/>
        </w:rPr>
        <w:t xml:space="preserve">שזה </w:t>
      </w:r>
      <w:bookmarkStart w:id="15676" w:name="_ETM_Q62_764830"/>
      <w:bookmarkEnd w:id="15676"/>
      <w:r>
        <w:rPr>
          <w:rFonts w:hint="cs"/>
          <w:rtl/>
        </w:rPr>
        <w:t xml:space="preserve">יבוא, </w:t>
      </w:r>
      <w:bookmarkStart w:id="15677" w:name="_ETM_Q62_766130"/>
      <w:bookmarkEnd w:id="15677"/>
      <w:r>
        <w:rPr>
          <w:rFonts w:hint="cs"/>
          <w:rtl/>
        </w:rPr>
        <w:t>ימצאו</w:t>
      </w:r>
      <w:r>
        <w:rPr>
          <w:rtl/>
        </w:rPr>
        <w:t xml:space="preserve"> </w:t>
      </w:r>
      <w:bookmarkStart w:id="15678" w:name="_ETM_Q62_766309"/>
      <w:bookmarkEnd w:id="15678"/>
      <w:r>
        <w:rPr>
          <w:rtl/>
        </w:rPr>
        <w:t xml:space="preserve">לזה </w:t>
      </w:r>
      <w:bookmarkStart w:id="15679" w:name="_ETM_Q62_766790"/>
      <w:bookmarkEnd w:id="15679"/>
      <w:r>
        <w:rPr>
          <w:rtl/>
        </w:rPr>
        <w:t xml:space="preserve">מקור </w:t>
      </w:r>
      <w:bookmarkStart w:id="15680" w:name="_ETM_Q62_767150"/>
      <w:bookmarkEnd w:id="15680"/>
      <w:r>
        <w:rPr>
          <w:rtl/>
        </w:rPr>
        <w:t>תקציבי</w:t>
      </w:r>
      <w:r>
        <w:rPr>
          <w:rFonts w:hint="cs"/>
          <w:rtl/>
        </w:rPr>
        <w:t>.</w:t>
      </w:r>
      <w:r>
        <w:rPr>
          <w:rtl/>
        </w:rPr>
        <w:t xml:space="preserve"> </w:t>
      </w:r>
      <w:bookmarkStart w:id="15681" w:name="_ETM_Q62_768249"/>
      <w:bookmarkEnd w:id="15681"/>
      <w:r>
        <w:rPr>
          <w:rtl/>
        </w:rPr>
        <w:t>כלומר</w:t>
      </w:r>
      <w:r>
        <w:rPr>
          <w:rFonts w:hint="cs"/>
          <w:rtl/>
        </w:rPr>
        <w:t>,</w:t>
      </w:r>
      <w:r>
        <w:rPr>
          <w:rtl/>
        </w:rPr>
        <w:t xml:space="preserve"> </w:t>
      </w:r>
      <w:bookmarkStart w:id="15682" w:name="_ETM_Q62_768550"/>
      <w:bookmarkEnd w:id="15682"/>
      <w:r>
        <w:rPr>
          <w:rtl/>
        </w:rPr>
        <w:t xml:space="preserve">מה </w:t>
      </w:r>
      <w:bookmarkStart w:id="15683" w:name="_ETM_Q62_768669"/>
      <w:bookmarkEnd w:id="15683"/>
      <w:r>
        <w:rPr>
          <w:rtl/>
        </w:rPr>
        <w:t xml:space="preserve">שאנחנו </w:t>
      </w:r>
      <w:bookmarkStart w:id="15684" w:name="_ETM_Q62_768939"/>
      <w:bookmarkEnd w:id="15684"/>
      <w:r>
        <w:rPr>
          <w:rtl/>
        </w:rPr>
        <w:t>מאש</w:t>
      </w:r>
      <w:r>
        <w:rPr>
          <w:rFonts w:hint="cs"/>
          <w:rtl/>
        </w:rPr>
        <w:t xml:space="preserve">רים </w:t>
      </w:r>
      <w:bookmarkStart w:id="15685" w:name="_ETM_Q62_769300"/>
      <w:bookmarkEnd w:id="15685"/>
      <w:r>
        <w:rPr>
          <w:rtl/>
        </w:rPr>
        <w:t xml:space="preserve">עכשיו </w:t>
      </w:r>
      <w:bookmarkStart w:id="15686" w:name="_ETM_Q62_769599"/>
      <w:bookmarkEnd w:id="15686"/>
      <w:r>
        <w:rPr>
          <w:rtl/>
        </w:rPr>
        <w:t xml:space="preserve">גם </w:t>
      </w:r>
      <w:bookmarkStart w:id="15687" w:name="_ETM_Q62_769749"/>
      <w:bookmarkEnd w:id="15687"/>
      <w:r>
        <w:rPr>
          <w:rtl/>
        </w:rPr>
        <w:t xml:space="preserve">לא </w:t>
      </w:r>
      <w:bookmarkStart w:id="15688" w:name="_ETM_Q62_769809"/>
      <w:bookmarkEnd w:id="15688"/>
      <w:r>
        <w:rPr>
          <w:rtl/>
        </w:rPr>
        <w:t xml:space="preserve">כולל </w:t>
      </w:r>
      <w:bookmarkStart w:id="15689" w:name="_ETM_Q62_770110"/>
      <w:bookmarkEnd w:id="15689"/>
      <w:r>
        <w:rPr>
          <w:rtl/>
        </w:rPr>
        <w:t xml:space="preserve">עוד </w:t>
      </w:r>
      <w:bookmarkStart w:id="15690" w:name="_ETM_Q62_770229"/>
      <w:bookmarkEnd w:id="15690"/>
      <w:r>
        <w:rPr>
          <w:rtl/>
        </w:rPr>
        <w:t>590</w:t>
      </w:r>
      <w:r>
        <w:rPr>
          <w:rFonts w:hint="cs"/>
          <w:rtl/>
        </w:rPr>
        <w:t xml:space="preserve"> מיליון</w:t>
      </w:r>
      <w:r>
        <w:rPr>
          <w:rtl/>
        </w:rPr>
        <w:t xml:space="preserve"> </w:t>
      </w:r>
      <w:bookmarkStart w:id="15691" w:name="_ETM_Q62_771949"/>
      <w:bookmarkEnd w:id="15691"/>
      <w:r>
        <w:rPr>
          <w:rtl/>
        </w:rPr>
        <w:t>שקלים</w:t>
      </w:r>
      <w:r>
        <w:rPr>
          <w:rFonts w:hint="cs"/>
          <w:rtl/>
        </w:rPr>
        <w:t>,</w:t>
      </w:r>
      <w:r>
        <w:rPr>
          <w:rtl/>
        </w:rPr>
        <w:t xml:space="preserve"> </w:t>
      </w:r>
      <w:bookmarkStart w:id="15692" w:name="_ETM_Q62_772400"/>
      <w:bookmarkEnd w:id="15692"/>
      <w:r>
        <w:rPr>
          <w:rtl/>
        </w:rPr>
        <w:t xml:space="preserve">בעזרת </w:t>
      </w:r>
      <w:bookmarkStart w:id="15693" w:name="_ETM_Q62_772969"/>
      <w:bookmarkEnd w:id="15693"/>
      <w:r>
        <w:rPr>
          <w:rtl/>
        </w:rPr>
        <w:t>השם</w:t>
      </w:r>
      <w:r>
        <w:rPr>
          <w:rFonts w:hint="cs"/>
          <w:rtl/>
        </w:rPr>
        <w:t>,</w:t>
      </w:r>
      <w:r>
        <w:rPr>
          <w:rtl/>
        </w:rPr>
        <w:t xml:space="preserve"> </w:t>
      </w:r>
      <w:bookmarkStart w:id="15694" w:name="_ETM_Q62_773900"/>
      <w:bookmarkEnd w:id="15694"/>
      <w:r>
        <w:rPr>
          <w:rtl/>
        </w:rPr>
        <w:t xml:space="preserve">שיהיו </w:t>
      </w:r>
      <w:bookmarkStart w:id="15695" w:name="_ETM_Q62_774439"/>
      <w:bookmarkEnd w:id="15695"/>
      <w:r>
        <w:rPr>
          <w:rtl/>
        </w:rPr>
        <w:t xml:space="preserve">לאופק </w:t>
      </w:r>
      <w:bookmarkStart w:id="15696" w:name="_ETM_Q62_774800"/>
      <w:bookmarkEnd w:id="15696"/>
      <w:r>
        <w:rPr>
          <w:rtl/>
        </w:rPr>
        <w:t>חדש</w:t>
      </w:r>
      <w:bookmarkStart w:id="15697" w:name="_ETM_Q62_775159"/>
      <w:bookmarkEnd w:id="15697"/>
      <w:r>
        <w:rPr>
          <w:rFonts w:hint="cs"/>
          <w:rtl/>
        </w:rPr>
        <w:t xml:space="preserve">, </w:t>
      </w:r>
      <w:bookmarkStart w:id="15698" w:name="_ETM_Q62_771000"/>
      <w:bookmarkEnd w:id="15698"/>
      <w:r>
        <w:rPr>
          <w:rtl/>
        </w:rPr>
        <w:t xml:space="preserve">ואולי </w:t>
      </w:r>
      <w:bookmarkStart w:id="15699" w:name="_ETM_Q62_775429"/>
      <w:bookmarkEnd w:id="15699"/>
      <w:r>
        <w:rPr>
          <w:rtl/>
        </w:rPr>
        <w:t xml:space="preserve">גם </w:t>
      </w:r>
      <w:bookmarkStart w:id="15700" w:name="_ETM_Q62_775550"/>
      <w:bookmarkEnd w:id="15700"/>
      <w:r>
        <w:rPr>
          <w:rtl/>
        </w:rPr>
        <w:t xml:space="preserve">אותם </w:t>
      </w:r>
      <w:bookmarkStart w:id="15701" w:name="_ETM_Q62_775789"/>
      <w:bookmarkEnd w:id="15701"/>
      <w:r>
        <w:rPr>
          <w:rtl/>
        </w:rPr>
        <w:t xml:space="preserve">ייקחו </w:t>
      </w:r>
      <w:bookmarkStart w:id="15702" w:name="_ETM_Q62_776059"/>
      <w:bookmarkEnd w:id="15702"/>
      <w:r>
        <w:rPr>
          <w:rtl/>
        </w:rPr>
        <w:t>מ</w:t>
      </w:r>
      <w:r>
        <w:rPr>
          <w:rFonts w:hint="cs"/>
          <w:rtl/>
        </w:rPr>
        <w:t xml:space="preserve">עוד </w:t>
      </w:r>
      <w:bookmarkStart w:id="15703" w:name="_ETM_Q62_776330"/>
      <w:bookmarkEnd w:id="15703"/>
      <w:r>
        <w:rPr>
          <w:rtl/>
        </w:rPr>
        <w:t xml:space="preserve">קיצוץ </w:t>
      </w:r>
      <w:bookmarkStart w:id="15704" w:name="_ETM_Q62_776659"/>
      <w:bookmarkEnd w:id="15704"/>
      <w:r>
        <w:rPr>
          <w:rtl/>
        </w:rPr>
        <w:t>רוחבי</w:t>
      </w:r>
      <w:r>
        <w:rPr>
          <w:rFonts w:hint="cs"/>
          <w:rtl/>
        </w:rPr>
        <w:t>.</w:t>
      </w:r>
      <w:r>
        <w:rPr>
          <w:rtl/>
        </w:rPr>
        <w:t xml:space="preserve"> </w:t>
      </w:r>
      <w:bookmarkStart w:id="15705" w:name="_ETM_Q62_777770"/>
      <w:bookmarkEnd w:id="15705"/>
      <w:r>
        <w:rPr>
          <w:rtl/>
        </w:rPr>
        <w:t xml:space="preserve">אנחנו </w:t>
      </w:r>
      <w:bookmarkStart w:id="15706" w:name="_ETM_Q62_778160"/>
      <w:bookmarkEnd w:id="15706"/>
      <w:r>
        <w:rPr>
          <w:rtl/>
        </w:rPr>
        <w:t xml:space="preserve">נחכה </w:t>
      </w:r>
      <w:bookmarkStart w:id="15707" w:name="_ETM_Q62_778670"/>
      <w:bookmarkEnd w:id="15707"/>
      <w:r>
        <w:rPr>
          <w:rtl/>
        </w:rPr>
        <w:t xml:space="preserve">בציפייה </w:t>
      </w:r>
      <w:bookmarkStart w:id="15708" w:name="_ETM_Q62_779390"/>
      <w:bookmarkEnd w:id="15708"/>
      <w:r>
        <w:rPr>
          <w:rtl/>
        </w:rPr>
        <w:t>רבה</w:t>
      </w:r>
      <w:r>
        <w:rPr>
          <w:rFonts w:hint="cs"/>
          <w:rtl/>
        </w:rPr>
        <w:t>.</w:t>
      </w:r>
    </w:p>
    <w:p w:rsidR="00EA1761" w:rsidRDefault="00EA1761" w:rsidP="00D16FBD">
      <w:pPr>
        <w:rPr>
          <w:rtl/>
        </w:rPr>
      </w:pPr>
    </w:p>
    <w:p w:rsidR="00EA1761" w:rsidRDefault="00EA1761" w:rsidP="00D16FBD">
      <w:pPr>
        <w:rPr>
          <w:rtl/>
        </w:rPr>
      </w:pPr>
      <w:bookmarkStart w:id="15709" w:name="TOR_Q63"/>
      <w:bookmarkStart w:id="15710" w:name="_ETM_Q63_698678"/>
      <w:bookmarkStart w:id="15711" w:name="_ETM_Q63_699565"/>
      <w:bookmarkEnd w:id="15709"/>
      <w:bookmarkEnd w:id="15710"/>
      <w:bookmarkEnd w:id="15711"/>
      <w:r>
        <w:rPr>
          <w:rFonts w:hint="cs"/>
          <w:rtl/>
        </w:rPr>
        <w:t xml:space="preserve">מה </w:t>
      </w:r>
      <w:r>
        <w:rPr>
          <w:rtl/>
        </w:rPr>
        <w:t xml:space="preserve">עוד </w:t>
      </w:r>
      <w:bookmarkStart w:id="15712" w:name="_ETM_Q63_180179"/>
      <w:bookmarkEnd w:id="15712"/>
      <w:r>
        <w:rPr>
          <w:rtl/>
        </w:rPr>
        <w:t>גילינו</w:t>
      </w:r>
      <w:r>
        <w:rPr>
          <w:rFonts w:hint="cs"/>
          <w:rtl/>
        </w:rPr>
        <w:t>?</w:t>
      </w:r>
      <w:r>
        <w:rPr>
          <w:rtl/>
        </w:rPr>
        <w:t xml:space="preserve"> </w:t>
      </w:r>
      <w:bookmarkStart w:id="15713" w:name="_ETM_Q63_181379"/>
      <w:bookmarkEnd w:id="15713"/>
      <w:r>
        <w:rPr>
          <w:rtl/>
        </w:rPr>
        <w:t>ש</w:t>
      </w:r>
      <w:bookmarkStart w:id="15714" w:name="_ETM_Q63_181770"/>
      <w:bookmarkEnd w:id="15714"/>
      <w:r>
        <w:rPr>
          <w:rFonts w:hint="cs"/>
          <w:rtl/>
        </w:rPr>
        <w:t>מיליארד</w:t>
      </w:r>
      <w:r>
        <w:rPr>
          <w:rtl/>
        </w:rPr>
        <w:t xml:space="preserve"> </w:t>
      </w:r>
      <w:bookmarkStart w:id="15715" w:name="_ETM_Q63_182210"/>
      <w:bookmarkEnd w:id="15715"/>
      <w:r>
        <w:rPr>
          <w:rtl/>
        </w:rPr>
        <w:t xml:space="preserve">שקלים </w:t>
      </w:r>
      <w:bookmarkStart w:id="15716" w:name="_ETM_Q63_183199"/>
      <w:bookmarkEnd w:id="15716"/>
      <w:r>
        <w:rPr>
          <w:rtl/>
        </w:rPr>
        <w:t xml:space="preserve">מתוך </w:t>
      </w:r>
      <w:bookmarkStart w:id="15717" w:name="_ETM_Q63_183769"/>
      <w:bookmarkEnd w:id="15717"/>
      <w:r>
        <w:rPr>
          <w:rtl/>
        </w:rPr>
        <w:t xml:space="preserve">ה-2.3 </w:t>
      </w:r>
      <w:bookmarkStart w:id="15718" w:name="_ETM_Q63_185089"/>
      <w:bookmarkEnd w:id="15718"/>
      <w:r>
        <w:rPr>
          <w:rtl/>
        </w:rPr>
        <w:t xml:space="preserve">מיליארד </w:t>
      </w:r>
      <w:bookmarkStart w:id="15719" w:name="_ETM_Q63_185450"/>
      <w:bookmarkEnd w:id="15719"/>
      <w:r>
        <w:rPr>
          <w:rtl/>
        </w:rPr>
        <w:t xml:space="preserve">שקלים </w:t>
      </w:r>
      <w:bookmarkStart w:id="15720" w:name="_ETM_Q63_185870"/>
      <w:bookmarkEnd w:id="15720"/>
      <w:r>
        <w:rPr>
          <w:rtl/>
        </w:rPr>
        <w:t>האלה</w:t>
      </w:r>
      <w:r>
        <w:rPr>
          <w:rFonts w:hint="cs"/>
          <w:rtl/>
        </w:rPr>
        <w:t>,</w:t>
      </w:r>
      <w:r>
        <w:rPr>
          <w:rtl/>
        </w:rPr>
        <w:t xml:space="preserve"> </w:t>
      </w:r>
      <w:bookmarkStart w:id="15721" w:name="_ETM_Q63_186570"/>
      <w:bookmarkEnd w:id="15721"/>
      <w:r>
        <w:rPr>
          <w:rtl/>
        </w:rPr>
        <w:t xml:space="preserve">אנחנו </w:t>
      </w:r>
      <w:bookmarkStart w:id="15722" w:name="_ETM_Q63_186930"/>
      <w:bookmarkEnd w:id="15722"/>
      <w:r>
        <w:rPr>
          <w:rtl/>
        </w:rPr>
        <w:t xml:space="preserve">לא </w:t>
      </w:r>
      <w:bookmarkStart w:id="15723" w:name="_ETM_Q63_187050"/>
      <w:bookmarkEnd w:id="15723"/>
      <w:r>
        <w:rPr>
          <w:rtl/>
        </w:rPr>
        <w:t xml:space="preserve">יכולים </w:t>
      </w:r>
      <w:bookmarkStart w:id="15724" w:name="_ETM_Q63_187350"/>
      <w:bookmarkEnd w:id="15724"/>
      <w:r>
        <w:rPr>
          <w:rtl/>
        </w:rPr>
        <w:t>ל</w:t>
      </w:r>
      <w:r>
        <w:rPr>
          <w:rFonts w:hint="cs"/>
          <w:rtl/>
        </w:rPr>
        <w:t>תת</w:t>
      </w:r>
      <w:r>
        <w:rPr>
          <w:rtl/>
        </w:rPr>
        <w:t xml:space="preserve"> </w:t>
      </w:r>
      <w:bookmarkStart w:id="15725" w:name="_ETM_Q63_187740"/>
      <w:bookmarkEnd w:id="15725"/>
      <w:r>
        <w:rPr>
          <w:rtl/>
        </w:rPr>
        <w:t xml:space="preserve">עליהם </w:t>
      </w:r>
      <w:bookmarkStart w:id="15726" w:name="_ETM_Q63_187950"/>
      <w:bookmarkEnd w:id="15726"/>
      <w:r>
        <w:rPr>
          <w:rtl/>
        </w:rPr>
        <w:t xml:space="preserve">שאלות </w:t>
      </w:r>
      <w:bookmarkStart w:id="15727" w:name="_ETM_Q63_188880"/>
      <w:bookmarkEnd w:id="15727"/>
      <w:r>
        <w:rPr>
          <w:rtl/>
        </w:rPr>
        <w:t xml:space="preserve">ולא </w:t>
      </w:r>
      <w:bookmarkStart w:id="15728" w:name="_ETM_Q63_189150"/>
      <w:bookmarkEnd w:id="15728"/>
      <w:r>
        <w:rPr>
          <w:rtl/>
        </w:rPr>
        <w:t xml:space="preserve">לראות </w:t>
      </w:r>
      <w:bookmarkStart w:id="15729" w:name="_ETM_Q63_189450"/>
      <w:bookmarkEnd w:id="15729"/>
      <w:r>
        <w:rPr>
          <w:rtl/>
        </w:rPr>
        <w:t xml:space="preserve">לגביהם </w:t>
      </w:r>
      <w:bookmarkStart w:id="15730" w:name="_ETM_Q63_189840"/>
      <w:bookmarkEnd w:id="15730"/>
      <w:r>
        <w:rPr>
          <w:rtl/>
        </w:rPr>
        <w:t xml:space="preserve">חוות </w:t>
      </w:r>
      <w:bookmarkStart w:id="15731" w:name="_ETM_Q63_190170"/>
      <w:bookmarkEnd w:id="15731"/>
      <w:r>
        <w:rPr>
          <w:rtl/>
        </w:rPr>
        <w:t xml:space="preserve">דעת </w:t>
      </w:r>
      <w:bookmarkStart w:id="15732" w:name="_ETM_Q63_190410"/>
      <w:bookmarkEnd w:id="15732"/>
      <w:r>
        <w:rPr>
          <w:rtl/>
        </w:rPr>
        <w:t>משפטיות</w:t>
      </w:r>
      <w:r>
        <w:rPr>
          <w:rFonts w:hint="cs"/>
          <w:rtl/>
        </w:rPr>
        <w:t>,</w:t>
      </w:r>
      <w:r>
        <w:rPr>
          <w:rtl/>
        </w:rPr>
        <w:t xml:space="preserve"> </w:t>
      </w:r>
      <w:bookmarkStart w:id="15733" w:name="_ETM_Q63_191100"/>
      <w:bookmarkEnd w:id="15733"/>
      <w:r>
        <w:rPr>
          <w:rtl/>
        </w:rPr>
        <w:t xml:space="preserve">שלמדנו </w:t>
      </w:r>
      <w:bookmarkStart w:id="15734" w:name="_ETM_Q63_191610"/>
      <w:bookmarkEnd w:id="15734"/>
      <w:r>
        <w:rPr>
          <w:rtl/>
        </w:rPr>
        <w:t>מה</w:t>
      </w:r>
      <w:r>
        <w:rPr>
          <w:rFonts w:hint="cs"/>
          <w:rtl/>
        </w:rPr>
        <w:t>ן</w:t>
      </w:r>
      <w:r>
        <w:rPr>
          <w:rtl/>
        </w:rPr>
        <w:t xml:space="preserve"> </w:t>
      </w:r>
      <w:bookmarkStart w:id="15735" w:name="_ETM_Q63_191820"/>
      <w:bookmarkEnd w:id="15735"/>
      <w:r>
        <w:rPr>
          <w:rtl/>
        </w:rPr>
        <w:t>ה</w:t>
      </w:r>
      <w:r>
        <w:rPr>
          <w:rFonts w:hint="cs"/>
          <w:rtl/>
        </w:rPr>
        <w:t xml:space="preserve">רבה </w:t>
      </w:r>
      <w:bookmarkStart w:id="15736" w:name="_ETM_Q63_192059"/>
      <w:bookmarkEnd w:id="15736"/>
      <w:r>
        <w:rPr>
          <w:rtl/>
        </w:rPr>
        <w:t xml:space="preserve">בפיקוח </w:t>
      </w:r>
      <w:bookmarkStart w:id="15737" w:name="_ETM_Q63_192539"/>
      <w:bookmarkEnd w:id="15737"/>
      <w:r>
        <w:rPr>
          <w:rtl/>
        </w:rPr>
        <w:t>הפרלמנטרי</w:t>
      </w:r>
      <w:r>
        <w:rPr>
          <w:rFonts w:hint="cs"/>
          <w:rtl/>
        </w:rPr>
        <w:t>,</w:t>
      </w:r>
      <w:r>
        <w:rPr>
          <w:rtl/>
        </w:rPr>
        <w:t xml:space="preserve"> </w:t>
      </w:r>
      <w:bookmarkStart w:id="15738" w:name="_ETM_Q63_193620"/>
      <w:bookmarkEnd w:id="15738"/>
      <w:r>
        <w:rPr>
          <w:rtl/>
        </w:rPr>
        <w:t xml:space="preserve">כי </w:t>
      </w:r>
      <w:bookmarkStart w:id="15739" w:name="_ETM_Q63_193799"/>
      <w:bookmarkEnd w:id="15739"/>
      <w:r>
        <w:rPr>
          <w:rtl/>
        </w:rPr>
        <w:t xml:space="preserve">עוד </w:t>
      </w:r>
      <w:bookmarkStart w:id="15740" w:name="_ETM_Q63_194040"/>
      <w:bookmarkEnd w:id="15740"/>
      <w:r>
        <w:rPr>
          <w:rtl/>
        </w:rPr>
        <w:t xml:space="preserve">לא </w:t>
      </w:r>
      <w:bookmarkStart w:id="15741" w:name="_ETM_Q63_194129"/>
      <w:bookmarkEnd w:id="15741"/>
      <w:r>
        <w:rPr>
          <w:rtl/>
        </w:rPr>
        <w:t xml:space="preserve">הספיקו </w:t>
      </w:r>
      <w:bookmarkStart w:id="15742" w:name="_ETM_Q63_194610"/>
      <w:bookmarkEnd w:id="15742"/>
      <w:r>
        <w:rPr>
          <w:rtl/>
        </w:rPr>
        <w:t xml:space="preserve">להכשיר </w:t>
      </w:r>
      <w:bookmarkStart w:id="15743" w:name="_ETM_Q63_195119"/>
      <w:bookmarkEnd w:id="15743"/>
      <w:r>
        <w:rPr>
          <w:rtl/>
        </w:rPr>
        <w:t xml:space="preserve">אותם </w:t>
      </w:r>
      <w:bookmarkStart w:id="15744" w:name="_ETM_Q63_195449"/>
      <w:bookmarkEnd w:id="15744"/>
      <w:r>
        <w:rPr>
          <w:rtl/>
        </w:rPr>
        <w:t xml:space="preserve">מבחינה </w:t>
      </w:r>
      <w:bookmarkStart w:id="15745" w:name="_ETM_Q63_195900"/>
      <w:bookmarkEnd w:id="15745"/>
      <w:r>
        <w:rPr>
          <w:rtl/>
        </w:rPr>
        <w:t>משפטית</w:t>
      </w:r>
      <w:r>
        <w:rPr>
          <w:rFonts w:hint="cs"/>
          <w:rtl/>
        </w:rPr>
        <w:t>.</w:t>
      </w:r>
      <w:r>
        <w:rPr>
          <w:rtl/>
        </w:rPr>
        <w:t xml:space="preserve"> </w:t>
      </w:r>
      <w:bookmarkStart w:id="15746" w:name="_ETM_Q63_196929"/>
      <w:bookmarkEnd w:id="15746"/>
      <w:r>
        <w:rPr>
          <w:rtl/>
        </w:rPr>
        <w:t xml:space="preserve">אז </w:t>
      </w:r>
      <w:bookmarkStart w:id="15747" w:name="_ETM_Q63_197199"/>
      <w:bookmarkEnd w:id="15747"/>
      <w:r>
        <w:rPr>
          <w:rtl/>
        </w:rPr>
        <w:t xml:space="preserve">אנחנו </w:t>
      </w:r>
      <w:bookmarkStart w:id="15748" w:name="_ETM_Q63_197529"/>
      <w:bookmarkEnd w:id="15748"/>
      <w:r>
        <w:rPr>
          <w:rtl/>
        </w:rPr>
        <w:t xml:space="preserve">חייבים </w:t>
      </w:r>
      <w:bookmarkStart w:id="15749" w:name="_ETM_Q63_197920"/>
      <w:bookmarkEnd w:id="15749"/>
      <w:r>
        <w:rPr>
          <w:rtl/>
        </w:rPr>
        <w:t xml:space="preserve">להצביע </w:t>
      </w:r>
      <w:bookmarkStart w:id="15750" w:name="_ETM_Q63_198869"/>
      <w:bookmarkEnd w:id="15750"/>
      <w:r>
        <w:rPr>
          <w:rFonts w:hint="cs"/>
          <w:rtl/>
        </w:rPr>
        <w:t xml:space="preserve">על סל שלם, </w:t>
      </w:r>
      <w:bookmarkStart w:id="15751" w:name="_ETM_Q63_199529"/>
      <w:bookmarkStart w:id="15752" w:name="_ETM_Q63_199980"/>
      <w:bookmarkStart w:id="15753" w:name="_ETM_Q63_196634"/>
      <w:bookmarkEnd w:id="15751"/>
      <w:bookmarkEnd w:id="15752"/>
      <w:bookmarkEnd w:id="15753"/>
      <w:r>
        <w:rPr>
          <w:rtl/>
        </w:rPr>
        <w:t xml:space="preserve">על </w:t>
      </w:r>
      <w:bookmarkStart w:id="15754" w:name="_ETM_Q63_200099"/>
      <w:bookmarkEnd w:id="15754"/>
      <w:r>
        <w:rPr>
          <w:rtl/>
        </w:rPr>
        <w:t xml:space="preserve">אמבטיה </w:t>
      </w:r>
      <w:bookmarkStart w:id="15755" w:name="_ETM_Q63_200519"/>
      <w:bookmarkEnd w:id="15755"/>
      <w:r>
        <w:rPr>
          <w:rtl/>
        </w:rPr>
        <w:t xml:space="preserve">של </w:t>
      </w:r>
      <w:bookmarkStart w:id="15756" w:name="_ETM_Q63_200699"/>
      <w:bookmarkEnd w:id="15756"/>
      <w:r>
        <w:rPr>
          <w:rtl/>
        </w:rPr>
        <w:t xml:space="preserve">מיליארד </w:t>
      </w:r>
      <w:bookmarkStart w:id="15757" w:name="_ETM_Q63_201150"/>
      <w:bookmarkEnd w:id="15757"/>
      <w:r>
        <w:rPr>
          <w:rtl/>
        </w:rPr>
        <w:t>שקל</w:t>
      </w:r>
      <w:r>
        <w:rPr>
          <w:rFonts w:hint="cs"/>
          <w:rtl/>
        </w:rPr>
        <w:t>ים</w:t>
      </w:r>
      <w:r>
        <w:rPr>
          <w:rtl/>
        </w:rPr>
        <w:t xml:space="preserve"> </w:t>
      </w:r>
      <w:bookmarkStart w:id="15758" w:name="_ETM_Q63_201960"/>
      <w:bookmarkEnd w:id="15758"/>
      <w:r>
        <w:rPr>
          <w:rtl/>
        </w:rPr>
        <w:t xml:space="preserve">שאנחנו </w:t>
      </w:r>
      <w:bookmarkStart w:id="15759" w:name="_ETM_Q63_202380"/>
      <w:bookmarkEnd w:id="15759"/>
      <w:r>
        <w:rPr>
          <w:rtl/>
        </w:rPr>
        <w:t xml:space="preserve">יודעים </w:t>
      </w:r>
      <w:bookmarkStart w:id="15760" w:name="_ETM_Q63_202680"/>
      <w:bookmarkEnd w:id="15760"/>
      <w:r>
        <w:rPr>
          <w:rtl/>
        </w:rPr>
        <w:t>שבה</w:t>
      </w:r>
      <w:r>
        <w:rPr>
          <w:rFonts w:hint="cs"/>
          <w:rtl/>
        </w:rPr>
        <w:t>משך ית</w:t>
      </w:r>
      <w:bookmarkStart w:id="15761" w:name="_ETM_Q63_203039"/>
      <w:bookmarkEnd w:id="15761"/>
      <w:r>
        <w:rPr>
          <w:rtl/>
        </w:rPr>
        <w:t>ווס</w:t>
      </w:r>
      <w:bookmarkStart w:id="15762" w:name="_ETM_Q63_201093"/>
      <w:bookmarkEnd w:id="15762"/>
      <w:r>
        <w:rPr>
          <w:rtl/>
        </w:rPr>
        <w:t xml:space="preserve">פו </w:t>
      </w:r>
      <w:bookmarkStart w:id="15763" w:name="_ETM_Q63_203880"/>
      <w:bookmarkEnd w:id="15763"/>
      <w:r>
        <w:rPr>
          <w:rtl/>
        </w:rPr>
        <w:t>ל</w:t>
      </w:r>
      <w:bookmarkStart w:id="15764" w:name="_ETM_Q63_203939"/>
      <w:bookmarkEnd w:id="15764"/>
      <w:r>
        <w:rPr>
          <w:rtl/>
        </w:rPr>
        <w:t xml:space="preserve">כספים </w:t>
      </w:r>
      <w:bookmarkStart w:id="15765" w:name="_ETM_Q63_204390"/>
      <w:bookmarkEnd w:id="15765"/>
      <w:r>
        <w:rPr>
          <w:rtl/>
        </w:rPr>
        <w:t xml:space="preserve">הקואליציוניים </w:t>
      </w:r>
      <w:bookmarkStart w:id="15766" w:name="_ETM_Q63_205109"/>
      <w:bookmarkStart w:id="15767" w:name="_ETM_Q63_205869"/>
      <w:bookmarkEnd w:id="15766"/>
      <w:bookmarkEnd w:id="15767"/>
      <w:r>
        <w:rPr>
          <w:rtl/>
        </w:rPr>
        <w:t xml:space="preserve">של </w:t>
      </w:r>
      <w:bookmarkStart w:id="15768" w:name="_ETM_Q63_206079"/>
      <w:bookmarkEnd w:id="15768"/>
      <w:r>
        <w:rPr>
          <w:rtl/>
        </w:rPr>
        <w:t xml:space="preserve">החינוך </w:t>
      </w:r>
      <w:bookmarkStart w:id="15769" w:name="_ETM_Q63_206499"/>
      <w:bookmarkEnd w:id="15769"/>
      <w:r>
        <w:rPr>
          <w:rtl/>
        </w:rPr>
        <w:t>החרדי</w:t>
      </w:r>
      <w:r>
        <w:rPr>
          <w:rFonts w:hint="cs"/>
          <w:rtl/>
        </w:rPr>
        <w:t>.</w:t>
      </w:r>
      <w:r>
        <w:rPr>
          <w:rtl/>
        </w:rPr>
        <w:t xml:space="preserve"> </w:t>
      </w:r>
      <w:bookmarkStart w:id="15770" w:name="_ETM_Q63_207640"/>
      <w:bookmarkEnd w:id="15770"/>
      <w:r>
        <w:rPr>
          <w:rtl/>
        </w:rPr>
        <w:t xml:space="preserve">כששאלנו </w:t>
      </w:r>
      <w:bookmarkStart w:id="15771" w:name="_ETM_Q63_208800"/>
      <w:bookmarkEnd w:id="15771"/>
      <w:r>
        <w:rPr>
          <w:rtl/>
        </w:rPr>
        <w:t xml:space="preserve">מה </w:t>
      </w:r>
      <w:bookmarkStart w:id="15772" w:name="_ETM_Q63_208949"/>
      <w:bookmarkEnd w:id="15772"/>
      <w:r>
        <w:rPr>
          <w:rFonts w:hint="cs"/>
          <w:rtl/>
        </w:rPr>
        <w:t>יש</w:t>
      </w:r>
      <w:r>
        <w:rPr>
          <w:rtl/>
        </w:rPr>
        <w:t xml:space="preserve"> </w:t>
      </w:r>
      <w:bookmarkStart w:id="15773" w:name="_ETM_Q63_209220"/>
      <w:bookmarkEnd w:id="15773"/>
      <w:r>
        <w:rPr>
          <w:rtl/>
        </w:rPr>
        <w:t>שם</w:t>
      </w:r>
      <w:bookmarkStart w:id="15774" w:name="_ETM_Q63_215504"/>
      <w:bookmarkEnd w:id="15774"/>
      <w:r>
        <w:rPr>
          <w:rFonts w:hint="cs"/>
          <w:rtl/>
        </w:rPr>
        <w:t>,</w:t>
      </w:r>
      <w:r>
        <w:rPr>
          <w:rtl/>
        </w:rPr>
        <w:t xml:space="preserve"> </w:t>
      </w:r>
      <w:bookmarkStart w:id="15775" w:name="_ETM_Q63_209949"/>
      <w:bookmarkEnd w:id="15775"/>
      <w:r>
        <w:rPr>
          <w:rtl/>
        </w:rPr>
        <w:t xml:space="preserve">אמרו </w:t>
      </w:r>
      <w:bookmarkStart w:id="15776" w:name="_ETM_Q63_210310"/>
      <w:bookmarkEnd w:id="15776"/>
      <w:r>
        <w:rPr>
          <w:rtl/>
        </w:rPr>
        <w:t xml:space="preserve">לנו </w:t>
      </w:r>
      <w:bookmarkStart w:id="15777" w:name="_ETM_Q63_210610"/>
      <w:bookmarkEnd w:id="15777"/>
      <w:r>
        <w:rPr>
          <w:rtl/>
        </w:rPr>
        <w:t xml:space="preserve">באופן </w:t>
      </w:r>
      <w:bookmarkStart w:id="15778" w:name="_ETM_Q63_211390"/>
      <w:bookmarkEnd w:id="15778"/>
      <w:r>
        <w:rPr>
          <w:rtl/>
        </w:rPr>
        <w:t xml:space="preserve">כללי </w:t>
      </w:r>
      <w:bookmarkStart w:id="15779" w:name="_ETM_Q63_211900"/>
      <w:bookmarkEnd w:id="15779"/>
      <w:r>
        <w:rPr>
          <w:rtl/>
        </w:rPr>
        <w:t xml:space="preserve">מאוד </w:t>
      </w:r>
      <w:bookmarkStart w:id="15780" w:name="_ETM_Q63_213100"/>
      <w:bookmarkEnd w:id="15780"/>
      <w:r>
        <w:rPr>
          <w:rtl/>
        </w:rPr>
        <w:t xml:space="preserve">מה </w:t>
      </w:r>
      <w:bookmarkStart w:id="15781" w:name="_ETM_Q63_213370"/>
      <w:bookmarkEnd w:id="15781"/>
      <w:r>
        <w:rPr>
          <w:rtl/>
        </w:rPr>
        <w:t xml:space="preserve">יש </w:t>
      </w:r>
      <w:bookmarkStart w:id="15782" w:name="_ETM_Q63_213760"/>
      <w:bookmarkEnd w:id="15782"/>
      <w:r>
        <w:rPr>
          <w:rtl/>
        </w:rPr>
        <w:t xml:space="preserve">שם </w:t>
      </w:r>
      <w:bookmarkStart w:id="15783" w:name="_ETM_Q63_214540"/>
      <w:bookmarkEnd w:id="15783"/>
      <w:r>
        <w:rPr>
          <w:rtl/>
        </w:rPr>
        <w:t>וכו</w:t>
      </w:r>
      <w:r>
        <w:rPr>
          <w:rFonts w:hint="cs"/>
          <w:rtl/>
        </w:rPr>
        <w:t>'.</w:t>
      </w:r>
      <w:r>
        <w:rPr>
          <w:rtl/>
        </w:rPr>
        <w:t xml:space="preserve"> </w:t>
      </w:r>
      <w:bookmarkStart w:id="15784" w:name="_ETM_Q63_215170"/>
      <w:bookmarkEnd w:id="15784"/>
      <w:r>
        <w:rPr>
          <w:rtl/>
        </w:rPr>
        <w:t xml:space="preserve">אנחנו </w:t>
      </w:r>
      <w:bookmarkStart w:id="15785" w:name="_ETM_Q63_215979"/>
      <w:bookmarkEnd w:id="15785"/>
      <w:r>
        <w:rPr>
          <w:rtl/>
        </w:rPr>
        <w:t xml:space="preserve">כמעט </w:t>
      </w:r>
      <w:bookmarkStart w:id="15786" w:name="_ETM_Q63_216280"/>
      <w:bookmarkEnd w:id="15786"/>
      <w:r>
        <w:rPr>
          <w:rtl/>
        </w:rPr>
        <w:t xml:space="preserve">התפלצנו </w:t>
      </w:r>
      <w:bookmarkStart w:id="15787" w:name="_ETM_Q63_216909"/>
      <w:bookmarkEnd w:id="15787"/>
      <w:r>
        <w:rPr>
          <w:rtl/>
        </w:rPr>
        <w:t xml:space="preserve">לגלות </w:t>
      </w:r>
      <w:bookmarkStart w:id="15788" w:name="_ETM_Q63_217780"/>
      <w:bookmarkEnd w:id="15788"/>
      <w:r>
        <w:rPr>
          <w:rtl/>
        </w:rPr>
        <w:t xml:space="preserve">שיש </w:t>
      </w:r>
      <w:bookmarkStart w:id="15789" w:name="_ETM_Q63_218080"/>
      <w:bookmarkEnd w:id="15789"/>
      <w:r>
        <w:rPr>
          <w:rtl/>
        </w:rPr>
        <w:t xml:space="preserve">שם </w:t>
      </w:r>
      <w:bookmarkStart w:id="15790" w:name="_ETM_Q63_218200"/>
      <w:bookmarkEnd w:id="15790"/>
      <w:r>
        <w:rPr>
          <w:rtl/>
        </w:rPr>
        <w:t xml:space="preserve">700 </w:t>
      </w:r>
      <w:bookmarkStart w:id="15791" w:name="_ETM_Q63_219250"/>
      <w:bookmarkEnd w:id="15791"/>
      <w:r>
        <w:rPr>
          <w:rFonts w:hint="cs"/>
          <w:rtl/>
        </w:rPr>
        <w:t xml:space="preserve">מיליון </w:t>
      </w:r>
      <w:r>
        <w:rPr>
          <w:rtl/>
        </w:rPr>
        <w:t>שקלים</w:t>
      </w:r>
      <w:r>
        <w:rPr>
          <w:rFonts w:hint="cs"/>
          <w:rtl/>
        </w:rPr>
        <w:t>,</w:t>
      </w:r>
      <w:r>
        <w:rPr>
          <w:rtl/>
        </w:rPr>
        <w:t xml:space="preserve"> </w:t>
      </w:r>
      <w:bookmarkStart w:id="15792" w:name="_ETM_Q63_219700"/>
      <w:bookmarkEnd w:id="15792"/>
      <w:r>
        <w:rPr>
          <w:rtl/>
        </w:rPr>
        <w:t xml:space="preserve">תקשיבו </w:t>
      </w:r>
      <w:bookmarkStart w:id="15793" w:name="_ETM_Q63_220240"/>
      <w:bookmarkEnd w:id="15793"/>
      <w:r>
        <w:rPr>
          <w:rtl/>
        </w:rPr>
        <w:t>טוב</w:t>
      </w:r>
      <w:r>
        <w:rPr>
          <w:rFonts w:hint="cs"/>
          <w:rtl/>
        </w:rPr>
        <w:t>,</w:t>
      </w:r>
      <w:r>
        <w:rPr>
          <w:rtl/>
        </w:rPr>
        <w:t xml:space="preserve"> </w:t>
      </w:r>
      <w:bookmarkStart w:id="15794" w:name="_ETM_Q63_220930"/>
      <w:bookmarkEnd w:id="15794"/>
      <w:r>
        <w:rPr>
          <w:rFonts w:hint="cs"/>
          <w:rtl/>
        </w:rPr>
        <w:t>ש</w:t>
      </w:r>
      <w:r>
        <w:rPr>
          <w:rtl/>
        </w:rPr>
        <w:t xml:space="preserve">חונים </w:t>
      </w:r>
      <w:bookmarkStart w:id="15795" w:name="_ETM_Q63_221440"/>
      <w:bookmarkEnd w:id="15795"/>
      <w:r>
        <w:rPr>
          <w:rtl/>
        </w:rPr>
        <w:t>בצד</w:t>
      </w:r>
      <w:bookmarkStart w:id="15796" w:name="_ETM_Q63_222420"/>
      <w:bookmarkEnd w:id="15796"/>
      <w:r>
        <w:rPr>
          <w:rFonts w:hint="cs"/>
          <w:rtl/>
        </w:rPr>
        <w:t xml:space="preserve"> </w:t>
      </w:r>
      <w:r>
        <w:rPr>
          <w:rFonts w:hint="eastAsia"/>
          <w:rtl/>
        </w:rPr>
        <w:t>–</w:t>
      </w:r>
      <w:r>
        <w:rPr>
          <w:rFonts w:hint="cs"/>
          <w:rtl/>
        </w:rPr>
        <w:t xml:space="preserve"> </w:t>
      </w:r>
      <w:r>
        <w:rPr>
          <w:rtl/>
        </w:rPr>
        <w:t xml:space="preserve">כסף </w:t>
      </w:r>
      <w:bookmarkStart w:id="15797" w:name="_ETM_Q63_223409"/>
      <w:bookmarkEnd w:id="15797"/>
      <w:r>
        <w:rPr>
          <w:rtl/>
        </w:rPr>
        <w:t xml:space="preserve">לאברכים </w:t>
      </w:r>
      <w:bookmarkStart w:id="15798" w:name="_ETM_Q63_225420"/>
      <w:bookmarkEnd w:id="15798"/>
      <w:r>
        <w:rPr>
          <w:rtl/>
        </w:rPr>
        <w:t xml:space="preserve">שהם </w:t>
      </w:r>
      <w:bookmarkStart w:id="15799" w:name="_ETM_Q63_225690"/>
      <w:bookmarkEnd w:id="15799"/>
      <w:r>
        <w:rPr>
          <w:rtl/>
        </w:rPr>
        <w:t>חייבי</w:t>
      </w:r>
      <w:bookmarkStart w:id="15800" w:name="_ETM_Q63_226050"/>
      <w:bookmarkEnd w:id="15800"/>
      <w:r>
        <w:rPr>
          <w:rFonts w:hint="cs"/>
          <w:rtl/>
        </w:rPr>
        <w:t xml:space="preserve"> גיוס</w:t>
      </w:r>
      <w:r>
        <w:rPr>
          <w:rtl/>
        </w:rPr>
        <w:t xml:space="preserve"> </w:t>
      </w:r>
      <w:bookmarkStart w:id="15801" w:name="_ETM_Q63_227210"/>
      <w:bookmarkEnd w:id="15801"/>
      <w:r>
        <w:rPr>
          <w:rFonts w:hint="cs"/>
          <w:rtl/>
        </w:rPr>
        <w:t xml:space="preserve">– </w:t>
      </w:r>
      <w:r>
        <w:rPr>
          <w:rtl/>
        </w:rPr>
        <w:t xml:space="preserve">בגין </w:t>
      </w:r>
      <w:bookmarkStart w:id="15802" w:name="_ETM_Q63_228420"/>
      <w:bookmarkEnd w:id="15802"/>
      <w:r>
        <w:rPr>
          <w:rtl/>
        </w:rPr>
        <w:t xml:space="preserve">הישיבות </w:t>
      </w:r>
      <w:bookmarkStart w:id="15803" w:name="_ETM_Q63_229530"/>
      <w:bookmarkEnd w:id="15803"/>
      <w:r>
        <w:rPr>
          <w:rtl/>
        </w:rPr>
        <w:t xml:space="preserve">ובגין </w:t>
      </w:r>
      <w:bookmarkStart w:id="15804" w:name="_ETM_Q63_229949"/>
      <w:bookmarkEnd w:id="15804"/>
      <w:r>
        <w:rPr>
          <w:rtl/>
        </w:rPr>
        <w:t xml:space="preserve">סבסוד </w:t>
      </w:r>
      <w:bookmarkStart w:id="15805" w:name="_ETM_Q63_230399"/>
      <w:bookmarkEnd w:id="15805"/>
      <w:r>
        <w:rPr>
          <w:rtl/>
        </w:rPr>
        <w:t>מעונות</w:t>
      </w:r>
      <w:r>
        <w:rPr>
          <w:rFonts w:hint="cs"/>
          <w:rtl/>
        </w:rPr>
        <w:t>. יושב בצד.</w:t>
      </w:r>
      <w:bookmarkStart w:id="15806" w:name="_ETM_Q63_230940"/>
      <w:bookmarkStart w:id="15807" w:name="_ETM_Q63_232190"/>
      <w:bookmarkEnd w:id="15806"/>
      <w:bookmarkEnd w:id="15807"/>
      <w:r>
        <w:rPr>
          <w:rFonts w:hint="cs"/>
          <w:rtl/>
        </w:rPr>
        <w:t xml:space="preserve"> </w:t>
      </w:r>
      <w:r>
        <w:rPr>
          <w:rtl/>
        </w:rPr>
        <w:t xml:space="preserve">אז </w:t>
      </w:r>
      <w:bookmarkStart w:id="15808" w:name="_ETM_Q63_232459"/>
      <w:bookmarkEnd w:id="15808"/>
      <w:r>
        <w:rPr>
          <w:rtl/>
        </w:rPr>
        <w:t xml:space="preserve">אנחנו </w:t>
      </w:r>
      <w:bookmarkStart w:id="15809" w:name="_ETM_Q63_232729"/>
      <w:bookmarkEnd w:id="15809"/>
      <w:r>
        <w:rPr>
          <w:rtl/>
        </w:rPr>
        <w:t>שואלים</w:t>
      </w:r>
      <w:r>
        <w:rPr>
          <w:rFonts w:hint="cs"/>
          <w:rtl/>
        </w:rPr>
        <w:t>:</w:t>
      </w:r>
      <w:r>
        <w:rPr>
          <w:rtl/>
        </w:rPr>
        <w:t xml:space="preserve"> </w:t>
      </w:r>
      <w:bookmarkStart w:id="15810" w:name="_ETM_Q63_233089"/>
      <w:bookmarkEnd w:id="15810"/>
      <w:r>
        <w:rPr>
          <w:rtl/>
        </w:rPr>
        <w:t xml:space="preserve">אבל </w:t>
      </w:r>
      <w:bookmarkStart w:id="15811" w:name="_ETM_Q63_233269"/>
      <w:bookmarkEnd w:id="15811"/>
      <w:r>
        <w:rPr>
          <w:rtl/>
        </w:rPr>
        <w:t>רגע</w:t>
      </w:r>
      <w:r>
        <w:rPr>
          <w:rFonts w:hint="cs"/>
          <w:rtl/>
        </w:rPr>
        <w:t>,</w:t>
      </w:r>
      <w:r>
        <w:rPr>
          <w:rtl/>
        </w:rPr>
        <w:t xml:space="preserve"> </w:t>
      </w:r>
      <w:bookmarkStart w:id="15812" w:name="_ETM_Q63_233539"/>
      <w:bookmarkEnd w:id="15812"/>
      <w:r>
        <w:rPr>
          <w:rtl/>
        </w:rPr>
        <w:t>למה</w:t>
      </w:r>
      <w:r>
        <w:rPr>
          <w:rFonts w:hint="cs"/>
          <w:rtl/>
        </w:rPr>
        <w:t>?</w:t>
      </w:r>
      <w:r>
        <w:rPr>
          <w:rtl/>
        </w:rPr>
        <w:t xml:space="preserve"> </w:t>
      </w:r>
      <w:bookmarkStart w:id="15813" w:name="_ETM_Q63_234049"/>
      <w:bookmarkEnd w:id="15813"/>
      <w:r>
        <w:rPr>
          <w:rtl/>
        </w:rPr>
        <w:t xml:space="preserve">יש </w:t>
      </w:r>
      <w:bookmarkStart w:id="15814" w:name="_ETM_Q63_234319"/>
      <w:bookmarkEnd w:id="15814"/>
      <w:r>
        <w:rPr>
          <w:rtl/>
        </w:rPr>
        <w:t xml:space="preserve">חוק </w:t>
      </w:r>
      <w:bookmarkStart w:id="15815" w:name="_ETM_Q63_234469"/>
      <w:bookmarkEnd w:id="15815"/>
      <w:r>
        <w:rPr>
          <w:rtl/>
        </w:rPr>
        <w:t xml:space="preserve">גיוס </w:t>
      </w:r>
      <w:bookmarkStart w:id="15816" w:name="_ETM_Q63_234859"/>
      <w:bookmarkEnd w:id="15816"/>
      <w:r>
        <w:rPr>
          <w:rtl/>
        </w:rPr>
        <w:t>היום</w:t>
      </w:r>
      <w:r>
        <w:rPr>
          <w:rFonts w:hint="cs"/>
          <w:rtl/>
        </w:rPr>
        <w:t>,</w:t>
      </w:r>
      <w:r>
        <w:rPr>
          <w:rtl/>
        </w:rPr>
        <w:t xml:space="preserve"> </w:t>
      </w:r>
      <w:bookmarkStart w:id="15817" w:name="_ETM_Q63_235519"/>
      <w:bookmarkEnd w:id="15817"/>
      <w:r>
        <w:rPr>
          <w:rtl/>
        </w:rPr>
        <w:t xml:space="preserve">הממשלה </w:t>
      </w:r>
      <w:bookmarkStart w:id="15818" w:name="_ETM_Q63_236059"/>
      <w:bookmarkEnd w:id="15818"/>
      <w:r>
        <w:rPr>
          <w:rtl/>
        </w:rPr>
        <w:t xml:space="preserve">לא </w:t>
      </w:r>
      <w:bookmarkStart w:id="15819" w:name="_ETM_Q63_236179"/>
      <w:bookmarkEnd w:id="15819"/>
      <w:r>
        <w:rPr>
          <w:rtl/>
        </w:rPr>
        <w:t xml:space="preserve">עשתה </w:t>
      </w:r>
      <w:bookmarkStart w:id="15820" w:name="_ETM_Q63_236479"/>
      <w:bookmarkEnd w:id="15820"/>
      <w:r>
        <w:rPr>
          <w:rtl/>
        </w:rPr>
        <w:t xml:space="preserve">חוק </w:t>
      </w:r>
      <w:bookmarkStart w:id="15821" w:name="_ETM_Q63_236749"/>
      <w:bookmarkEnd w:id="15821"/>
      <w:r>
        <w:rPr>
          <w:rtl/>
        </w:rPr>
        <w:t>חדש</w:t>
      </w:r>
      <w:r>
        <w:rPr>
          <w:rFonts w:hint="cs"/>
          <w:rtl/>
        </w:rPr>
        <w:t>,</w:t>
      </w:r>
      <w:r>
        <w:rPr>
          <w:rtl/>
        </w:rPr>
        <w:t xml:space="preserve"> </w:t>
      </w:r>
      <w:bookmarkStart w:id="15822" w:name="_ETM_Q63_237980"/>
      <w:bookmarkEnd w:id="15822"/>
      <w:r>
        <w:rPr>
          <w:rtl/>
        </w:rPr>
        <w:t xml:space="preserve">והם </w:t>
      </w:r>
      <w:bookmarkStart w:id="15823" w:name="_ETM_Q63_238430"/>
      <w:bookmarkEnd w:id="15823"/>
      <w:r>
        <w:rPr>
          <w:rtl/>
        </w:rPr>
        <w:t xml:space="preserve">חייבים </w:t>
      </w:r>
      <w:bookmarkStart w:id="15824" w:name="_ETM_Q63_238760"/>
      <w:bookmarkEnd w:id="15824"/>
      <w:r>
        <w:rPr>
          <w:rtl/>
        </w:rPr>
        <w:t>להתגייס</w:t>
      </w:r>
      <w:r>
        <w:rPr>
          <w:rFonts w:hint="cs"/>
          <w:rtl/>
        </w:rPr>
        <w:t>,</w:t>
      </w:r>
      <w:r>
        <w:rPr>
          <w:rtl/>
        </w:rPr>
        <w:t xml:space="preserve"> </w:t>
      </w:r>
      <w:bookmarkStart w:id="15825" w:name="_ETM_Q63_239270"/>
      <w:bookmarkEnd w:id="15825"/>
      <w:r>
        <w:rPr>
          <w:rtl/>
        </w:rPr>
        <w:t xml:space="preserve">הם </w:t>
      </w:r>
      <w:bookmarkStart w:id="15826" w:name="_ETM_Q63_239360"/>
      <w:bookmarkEnd w:id="15826"/>
      <w:r>
        <w:rPr>
          <w:rtl/>
        </w:rPr>
        <w:t xml:space="preserve">חייבי </w:t>
      </w:r>
      <w:bookmarkStart w:id="15827" w:name="_ETM_Q63_239810"/>
      <w:bookmarkEnd w:id="15827"/>
      <w:r>
        <w:rPr>
          <w:rtl/>
        </w:rPr>
        <w:t>גיוס</w:t>
      </w:r>
      <w:r>
        <w:rPr>
          <w:rFonts w:hint="cs"/>
          <w:rtl/>
        </w:rPr>
        <w:t>;</w:t>
      </w:r>
      <w:r>
        <w:rPr>
          <w:rtl/>
        </w:rPr>
        <w:t xml:space="preserve"> </w:t>
      </w:r>
      <w:bookmarkStart w:id="15828" w:name="_ETM_Q63_240410"/>
      <w:bookmarkEnd w:id="15828"/>
      <w:r>
        <w:rPr>
          <w:rtl/>
        </w:rPr>
        <w:t xml:space="preserve">למה </w:t>
      </w:r>
      <w:bookmarkStart w:id="15829" w:name="_ETM_Q63_240710"/>
      <w:bookmarkEnd w:id="15829"/>
      <w:r>
        <w:rPr>
          <w:rtl/>
        </w:rPr>
        <w:t xml:space="preserve">אתם </w:t>
      </w:r>
      <w:bookmarkStart w:id="15830" w:name="_ETM_Q63_240860"/>
      <w:bookmarkEnd w:id="15830"/>
      <w:r>
        <w:rPr>
          <w:rtl/>
        </w:rPr>
        <w:t xml:space="preserve">שומרים </w:t>
      </w:r>
      <w:bookmarkStart w:id="15831" w:name="_ETM_Q63_241220"/>
      <w:bookmarkEnd w:id="15831"/>
      <w:r>
        <w:rPr>
          <w:rtl/>
        </w:rPr>
        <w:t xml:space="preserve">בצד </w:t>
      </w:r>
      <w:bookmarkStart w:id="15832" w:name="_ETM_Q63_241490"/>
      <w:bookmarkEnd w:id="15832"/>
      <w:r>
        <w:rPr>
          <w:rtl/>
        </w:rPr>
        <w:t xml:space="preserve">כסף </w:t>
      </w:r>
      <w:bookmarkStart w:id="15833" w:name="_ETM_Q63_241850"/>
      <w:bookmarkEnd w:id="15833"/>
      <w:r>
        <w:rPr>
          <w:rtl/>
        </w:rPr>
        <w:t xml:space="preserve">אם </w:t>
      </w:r>
      <w:bookmarkStart w:id="15834" w:name="_ETM_Q63_241940"/>
      <w:bookmarkEnd w:id="15834"/>
      <w:r>
        <w:rPr>
          <w:rtl/>
        </w:rPr>
        <w:t xml:space="preserve">אתם </w:t>
      </w:r>
      <w:bookmarkStart w:id="15835" w:name="_ETM_Q63_242180"/>
      <w:bookmarkEnd w:id="15835"/>
      <w:r>
        <w:rPr>
          <w:rtl/>
        </w:rPr>
        <w:t xml:space="preserve">מתכוונים </w:t>
      </w:r>
      <w:bookmarkStart w:id="15836" w:name="_ETM_Q63_242630"/>
      <w:bookmarkEnd w:id="15836"/>
      <w:r>
        <w:rPr>
          <w:rtl/>
        </w:rPr>
        <w:t xml:space="preserve">להעביר </w:t>
      </w:r>
      <w:bookmarkStart w:id="15837" w:name="_ETM_Q63_242930"/>
      <w:bookmarkEnd w:id="15837"/>
      <w:r>
        <w:rPr>
          <w:rtl/>
        </w:rPr>
        <w:t xml:space="preserve">חוק </w:t>
      </w:r>
      <w:bookmarkStart w:id="15838" w:name="_ETM_Q63_243140"/>
      <w:bookmarkEnd w:id="15838"/>
      <w:r>
        <w:rPr>
          <w:rtl/>
        </w:rPr>
        <w:t xml:space="preserve">שוויון </w:t>
      </w:r>
      <w:bookmarkStart w:id="15839" w:name="_ETM_Q63_243500"/>
      <w:bookmarkEnd w:id="15839"/>
      <w:r>
        <w:rPr>
          <w:rtl/>
        </w:rPr>
        <w:t>בנטל</w:t>
      </w:r>
      <w:r>
        <w:rPr>
          <w:rFonts w:hint="cs"/>
          <w:rtl/>
        </w:rPr>
        <w:t>?</w:t>
      </w:r>
      <w:bookmarkStart w:id="15840" w:name="_ETM_Q63_239284"/>
      <w:bookmarkEnd w:id="15840"/>
      <w:r>
        <w:rPr>
          <w:rtl/>
        </w:rPr>
        <w:t xml:space="preserve"> </w:t>
      </w:r>
      <w:bookmarkStart w:id="15841" w:name="_ETM_Q63_244300"/>
      <w:bookmarkEnd w:id="15841"/>
      <w:r>
        <w:rPr>
          <w:rtl/>
        </w:rPr>
        <w:t xml:space="preserve">למה </w:t>
      </w:r>
      <w:bookmarkStart w:id="15842" w:name="_ETM_Q63_244630"/>
      <w:bookmarkEnd w:id="15842"/>
      <w:r>
        <w:rPr>
          <w:rtl/>
        </w:rPr>
        <w:t xml:space="preserve">הכסף </w:t>
      </w:r>
      <w:bookmarkStart w:id="15843" w:name="_ETM_Q63_244959"/>
      <w:bookmarkEnd w:id="15843"/>
      <w:r>
        <w:rPr>
          <w:rtl/>
        </w:rPr>
        <w:t xml:space="preserve">הזה </w:t>
      </w:r>
      <w:bookmarkStart w:id="15844" w:name="_ETM_Q63_245170"/>
      <w:bookmarkEnd w:id="15844"/>
      <w:r>
        <w:rPr>
          <w:rtl/>
        </w:rPr>
        <w:t>יושב</w:t>
      </w:r>
      <w:r>
        <w:rPr>
          <w:rFonts w:hint="cs"/>
          <w:rtl/>
        </w:rPr>
        <w:t>,</w:t>
      </w:r>
      <w:r>
        <w:rPr>
          <w:rtl/>
        </w:rPr>
        <w:t xml:space="preserve"> </w:t>
      </w:r>
      <w:bookmarkStart w:id="15845" w:name="_ETM_Q63_245680"/>
      <w:bookmarkEnd w:id="15845"/>
      <w:r>
        <w:rPr>
          <w:rtl/>
        </w:rPr>
        <w:t xml:space="preserve">במקום </w:t>
      </w:r>
      <w:bookmarkStart w:id="15846" w:name="_ETM_Q63_245950"/>
      <w:bookmarkEnd w:id="15846"/>
      <w:r>
        <w:rPr>
          <w:rtl/>
        </w:rPr>
        <w:t>ש</w:t>
      </w:r>
      <w:bookmarkStart w:id="15847" w:name="_ETM_Q63_246160"/>
      <w:bookmarkEnd w:id="15847"/>
      <w:r>
        <w:rPr>
          <w:rtl/>
        </w:rPr>
        <w:t>יפנ</w:t>
      </w:r>
      <w:r>
        <w:rPr>
          <w:rFonts w:hint="cs"/>
          <w:rtl/>
        </w:rPr>
        <w:t>ו</w:t>
      </w:r>
      <w:r>
        <w:rPr>
          <w:rtl/>
        </w:rPr>
        <w:t xml:space="preserve"> </w:t>
      </w:r>
      <w:bookmarkStart w:id="15848" w:name="_ETM_Q63_247200"/>
      <w:bookmarkEnd w:id="15848"/>
      <w:r>
        <w:rPr>
          <w:rtl/>
        </w:rPr>
        <w:t xml:space="preserve">את </w:t>
      </w:r>
      <w:bookmarkStart w:id="15849" w:name="_ETM_Q63_247319"/>
      <w:bookmarkEnd w:id="15849"/>
      <w:r>
        <w:rPr>
          <w:rtl/>
        </w:rPr>
        <w:t xml:space="preserve">התקציב </w:t>
      </w:r>
      <w:bookmarkStart w:id="15850" w:name="_ETM_Q63_248189"/>
      <w:bookmarkEnd w:id="15850"/>
      <w:r>
        <w:rPr>
          <w:rtl/>
        </w:rPr>
        <w:t xml:space="preserve">לדברים </w:t>
      </w:r>
      <w:bookmarkStart w:id="15851" w:name="_ETM_Q63_248579"/>
      <w:bookmarkEnd w:id="15851"/>
      <w:r>
        <w:rPr>
          <w:rtl/>
        </w:rPr>
        <w:t xml:space="preserve">יותר </w:t>
      </w:r>
      <w:bookmarkStart w:id="15852" w:name="_ETM_Q63_248819"/>
      <w:bookmarkEnd w:id="15852"/>
      <w:r>
        <w:rPr>
          <w:rtl/>
        </w:rPr>
        <w:t xml:space="preserve">טובים </w:t>
      </w:r>
      <w:bookmarkStart w:id="15853" w:name="_ETM_Q63_249209"/>
      <w:bookmarkEnd w:id="15853"/>
      <w:r>
        <w:rPr>
          <w:rtl/>
        </w:rPr>
        <w:t xml:space="preserve">או </w:t>
      </w:r>
      <w:bookmarkStart w:id="15854" w:name="_ETM_Q63_249270"/>
      <w:bookmarkEnd w:id="15854"/>
      <w:r>
        <w:rPr>
          <w:rtl/>
        </w:rPr>
        <w:t xml:space="preserve">חלילה </w:t>
      </w:r>
      <w:bookmarkStart w:id="15855" w:name="_ETM_Q63_249659"/>
      <w:bookmarkEnd w:id="15855"/>
      <w:r>
        <w:rPr>
          <w:rtl/>
        </w:rPr>
        <w:t xml:space="preserve">וחס </w:t>
      </w:r>
      <w:bookmarkStart w:id="15856" w:name="_ETM_Q63_249990"/>
      <w:bookmarkEnd w:id="15856"/>
      <w:r>
        <w:rPr>
          <w:rFonts w:hint="cs"/>
          <w:rtl/>
        </w:rPr>
        <w:t xml:space="preserve">זה </w:t>
      </w:r>
      <w:r>
        <w:rPr>
          <w:rtl/>
        </w:rPr>
        <w:t xml:space="preserve">ירד </w:t>
      </w:r>
      <w:bookmarkStart w:id="15857" w:name="_ETM_Q63_250259"/>
      <w:bookmarkEnd w:id="15857"/>
      <w:r>
        <w:rPr>
          <w:rtl/>
        </w:rPr>
        <w:t xml:space="preserve">ממסגרת </w:t>
      </w:r>
      <w:bookmarkStart w:id="15858" w:name="_ETM_Q63_250799"/>
      <w:bookmarkEnd w:id="15858"/>
      <w:r>
        <w:rPr>
          <w:rtl/>
        </w:rPr>
        <w:t xml:space="preserve">הגירעון </w:t>
      </w:r>
      <w:bookmarkStart w:id="15859" w:name="_ETM_Q63_251280"/>
      <w:bookmarkEnd w:id="15859"/>
      <w:r>
        <w:rPr>
          <w:rtl/>
        </w:rPr>
        <w:t xml:space="preserve">ומהחישובים </w:t>
      </w:r>
      <w:bookmarkStart w:id="15860" w:name="_ETM_Q63_251969"/>
      <w:bookmarkEnd w:id="15860"/>
      <w:r>
        <w:rPr>
          <w:rtl/>
        </w:rPr>
        <w:t>הפיסקליים</w:t>
      </w:r>
      <w:r>
        <w:rPr>
          <w:rFonts w:hint="cs"/>
          <w:rtl/>
        </w:rPr>
        <w:t>?</w:t>
      </w:r>
      <w:r>
        <w:rPr>
          <w:rtl/>
        </w:rPr>
        <w:t xml:space="preserve"> </w:t>
      </w:r>
      <w:bookmarkStart w:id="15861" w:name="_ETM_Q63_253140"/>
      <w:bookmarkEnd w:id="15861"/>
      <w:r>
        <w:rPr>
          <w:rtl/>
        </w:rPr>
        <w:t>לא</w:t>
      </w:r>
      <w:r>
        <w:rPr>
          <w:rFonts w:hint="cs"/>
          <w:rtl/>
        </w:rPr>
        <w:t>,</w:t>
      </w:r>
      <w:r>
        <w:rPr>
          <w:rtl/>
        </w:rPr>
        <w:t xml:space="preserve"> </w:t>
      </w:r>
      <w:bookmarkStart w:id="15862" w:name="_ETM_Q63_253859"/>
      <w:bookmarkEnd w:id="15862"/>
      <w:r>
        <w:rPr>
          <w:rtl/>
        </w:rPr>
        <w:t xml:space="preserve">אמרו </w:t>
      </w:r>
      <w:bookmarkStart w:id="15863" w:name="_ETM_Q63_254189"/>
      <w:bookmarkEnd w:id="15863"/>
      <w:r>
        <w:rPr>
          <w:rtl/>
        </w:rPr>
        <w:t>לנו</w:t>
      </w:r>
      <w:r>
        <w:rPr>
          <w:rFonts w:hint="cs"/>
          <w:rtl/>
        </w:rPr>
        <w:t>,</w:t>
      </w:r>
      <w:r>
        <w:rPr>
          <w:rtl/>
        </w:rPr>
        <w:t xml:space="preserve"> </w:t>
      </w:r>
      <w:bookmarkStart w:id="15864" w:name="_ETM_Q63_254759"/>
      <w:bookmarkEnd w:id="15864"/>
      <w:r>
        <w:rPr>
          <w:rtl/>
        </w:rPr>
        <w:t xml:space="preserve">הכסף </w:t>
      </w:r>
      <w:bookmarkStart w:id="15865" w:name="_ETM_Q63_255240"/>
      <w:bookmarkEnd w:id="15865"/>
      <w:r>
        <w:rPr>
          <w:rtl/>
        </w:rPr>
        <w:t xml:space="preserve">הזה </w:t>
      </w:r>
      <w:bookmarkStart w:id="15866" w:name="_ETM_Q63_255450"/>
      <w:bookmarkEnd w:id="15866"/>
      <w:r>
        <w:rPr>
          <w:rtl/>
        </w:rPr>
        <w:t xml:space="preserve">יושב </w:t>
      </w:r>
      <w:bookmarkStart w:id="15867" w:name="_ETM_Q63_255750"/>
      <w:bookmarkEnd w:id="15867"/>
      <w:r>
        <w:rPr>
          <w:rtl/>
        </w:rPr>
        <w:t>בצד</w:t>
      </w:r>
      <w:r>
        <w:rPr>
          <w:rFonts w:hint="cs"/>
          <w:rtl/>
        </w:rPr>
        <w:t>.</w:t>
      </w:r>
      <w:r>
        <w:rPr>
          <w:rtl/>
        </w:rPr>
        <w:t xml:space="preserve"> </w:t>
      </w:r>
      <w:bookmarkStart w:id="15868" w:name="_ETM_Q63_256079"/>
      <w:bookmarkStart w:id="15869" w:name="_ETM_Q63_257815"/>
      <w:bookmarkStart w:id="15870" w:name="_ETM_Q63_257876"/>
      <w:bookmarkStart w:id="15871" w:name="_ETM_Q63_257901"/>
      <w:bookmarkStart w:id="15872" w:name="_ETM_Q63_257951"/>
      <w:bookmarkEnd w:id="15868"/>
      <w:bookmarkEnd w:id="15869"/>
      <w:bookmarkEnd w:id="15870"/>
      <w:bookmarkEnd w:id="15871"/>
      <w:bookmarkEnd w:id="15872"/>
      <w:r>
        <w:rPr>
          <w:rtl/>
        </w:rPr>
        <w:t xml:space="preserve">לכן </w:t>
      </w:r>
      <w:bookmarkStart w:id="15873" w:name="_ETM_Q63_256439"/>
      <w:bookmarkEnd w:id="15873"/>
      <w:r>
        <w:rPr>
          <w:rtl/>
        </w:rPr>
        <w:t xml:space="preserve">כשאני </w:t>
      </w:r>
      <w:bookmarkStart w:id="15874" w:name="_ETM_Q63_256770"/>
      <w:bookmarkEnd w:id="15874"/>
      <w:r>
        <w:rPr>
          <w:rtl/>
        </w:rPr>
        <w:t xml:space="preserve">אומרת </w:t>
      </w:r>
      <w:bookmarkStart w:id="15875" w:name="_ETM_Q63_257130"/>
      <w:bookmarkEnd w:id="15875"/>
      <w:r>
        <w:rPr>
          <w:rFonts w:hint="cs"/>
          <w:rtl/>
        </w:rPr>
        <w:t>ש</w:t>
      </w:r>
      <w:r>
        <w:rPr>
          <w:rtl/>
        </w:rPr>
        <w:t xml:space="preserve">התקציב </w:t>
      </w:r>
      <w:bookmarkStart w:id="15876" w:name="_ETM_Q63_258000"/>
      <w:bookmarkEnd w:id="15876"/>
      <w:r>
        <w:rPr>
          <w:rtl/>
        </w:rPr>
        <w:t xml:space="preserve">מדבר </w:t>
      </w:r>
      <w:bookmarkStart w:id="15877" w:name="_ETM_Q63_258539"/>
      <w:bookmarkEnd w:id="15877"/>
      <w:r>
        <w:rPr>
          <w:rtl/>
        </w:rPr>
        <w:t xml:space="preserve">בקול </w:t>
      </w:r>
      <w:bookmarkStart w:id="15878" w:name="_ETM_Q63_258959"/>
      <w:bookmarkEnd w:id="15878"/>
      <w:r>
        <w:rPr>
          <w:rtl/>
        </w:rPr>
        <w:t>רם</w:t>
      </w:r>
      <w:r w:rsidR="004E727F">
        <w:rPr>
          <w:rFonts w:hint="cs"/>
          <w:rtl/>
        </w:rPr>
        <w:t>,</w:t>
      </w:r>
      <w:r>
        <w:rPr>
          <w:rtl/>
        </w:rPr>
        <w:t xml:space="preserve"> </w:t>
      </w:r>
      <w:bookmarkStart w:id="15879" w:name="_ETM_Q63_259590"/>
      <w:bookmarkStart w:id="15880" w:name="_ETM_Q63_259880"/>
      <w:bookmarkEnd w:id="15879"/>
      <w:bookmarkEnd w:id="15880"/>
      <w:r>
        <w:rPr>
          <w:rtl/>
        </w:rPr>
        <w:t xml:space="preserve">זה </w:t>
      </w:r>
      <w:bookmarkStart w:id="15881" w:name="_ETM_Q63_260149"/>
      <w:bookmarkEnd w:id="15881"/>
      <w:r>
        <w:rPr>
          <w:rtl/>
        </w:rPr>
        <w:t xml:space="preserve">אומר </w:t>
      </w:r>
      <w:bookmarkStart w:id="15882" w:name="_ETM_Q63_260479"/>
      <w:bookmarkEnd w:id="15882"/>
      <w:r>
        <w:rPr>
          <w:rtl/>
        </w:rPr>
        <w:t xml:space="preserve">שהממשלה </w:t>
      </w:r>
      <w:bookmarkStart w:id="15883" w:name="_ETM_Q63_261229"/>
      <w:bookmarkEnd w:id="15883"/>
      <w:r>
        <w:rPr>
          <w:rtl/>
        </w:rPr>
        <w:t xml:space="preserve">הזו </w:t>
      </w:r>
      <w:bookmarkStart w:id="15884" w:name="_ETM_Q63_261469"/>
      <w:bookmarkEnd w:id="15884"/>
      <w:r>
        <w:rPr>
          <w:rtl/>
        </w:rPr>
        <w:t xml:space="preserve">מתקצבת </w:t>
      </w:r>
      <w:bookmarkStart w:id="15885" w:name="_ETM_Q63_263119"/>
      <w:bookmarkEnd w:id="15885"/>
      <w:r>
        <w:rPr>
          <w:rFonts w:hint="cs"/>
          <w:rtl/>
        </w:rPr>
        <w:t xml:space="preserve">השתמטות, היא </w:t>
      </w:r>
      <w:r>
        <w:rPr>
          <w:rFonts w:hint="cs"/>
          <w:rtl/>
        </w:rPr>
        <w:lastRenderedPageBreak/>
        <w:t>נערכת להמשך השתמטות.</w:t>
      </w:r>
      <w:bookmarkStart w:id="15886" w:name="_ETM_Q63_264049"/>
      <w:bookmarkStart w:id="15887" w:name="_ETM_Q63_264439"/>
      <w:bookmarkStart w:id="15888" w:name="_ETM_Q63_260740"/>
      <w:bookmarkEnd w:id="15886"/>
      <w:bookmarkEnd w:id="15887"/>
      <w:bookmarkEnd w:id="15888"/>
      <w:r>
        <w:rPr>
          <w:rtl/>
        </w:rPr>
        <w:t xml:space="preserve"> </w:t>
      </w:r>
      <w:bookmarkStart w:id="15889" w:name="_ETM_Q63_265670"/>
      <w:bookmarkEnd w:id="15889"/>
      <w:r>
        <w:rPr>
          <w:rFonts w:hint="cs"/>
          <w:rtl/>
        </w:rPr>
        <w:t xml:space="preserve">לא סתם </w:t>
      </w:r>
      <w:r>
        <w:rPr>
          <w:rtl/>
        </w:rPr>
        <w:t xml:space="preserve">החרדים </w:t>
      </w:r>
      <w:bookmarkStart w:id="15890" w:name="_ETM_Q63_266569"/>
      <w:bookmarkEnd w:id="15890"/>
      <w:r>
        <w:rPr>
          <w:rtl/>
        </w:rPr>
        <w:t xml:space="preserve">אמרו </w:t>
      </w:r>
      <w:bookmarkStart w:id="15891" w:name="_ETM_Q63_266869"/>
      <w:bookmarkEnd w:id="15891"/>
      <w:r>
        <w:rPr>
          <w:rtl/>
        </w:rPr>
        <w:t>לביבי</w:t>
      </w:r>
      <w:r>
        <w:rPr>
          <w:rFonts w:hint="cs"/>
          <w:rtl/>
        </w:rPr>
        <w:t>:</w:t>
      </w:r>
      <w:r>
        <w:rPr>
          <w:rtl/>
        </w:rPr>
        <w:t xml:space="preserve"> </w:t>
      </w:r>
      <w:bookmarkStart w:id="15892" w:name="_ETM_Q63_267259"/>
      <w:bookmarkEnd w:id="15892"/>
      <w:r>
        <w:rPr>
          <w:rtl/>
        </w:rPr>
        <w:t>נחכה</w:t>
      </w:r>
      <w:r>
        <w:rPr>
          <w:rFonts w:hint="cs"/>
          <w:rtl/>
        </w:rPr>
        <w:t>,</w:t>
      </w:r>
      <w:r>
        <w:rPr>
          <w:rtl/>
        </w:rPr>
        <w:t xml:space="preserve"> </w:t>
      </w:r>
      <w:bookmarkStart w:id="15893" w:name="_ETM_Q63_267709"/>
      <w:bookmarkEnd w:id="15893"/>
      <w:r>
        <w:rPr>
          <w:rtl/>
        </w:rPr>
        <w:t>נמתין</w:t>
      </w:r>
      <w:r>
        <w:rPr>
          <w:rFonts w:hint="cs"/>
          <w:rtl/>
        </w:rPr>
        <w:t>,</w:t>
      </w:r>
      <w:r>
        <w:rPr>
          <w:rtl/>
        </w:rPr>
        <w:t xml:space="preserve"> </w:t>
      </w:r>
      <w:bookmarkStart w:id="15894" w:name="_ETM_Q63_268130"/>
      <w:bookmarkEnd w:id="15894"/>
      <w:r>
        <w:rPr>
          <w:rtl/>
        </w:rPr>
        <w:t xml:space="preserve">נחכה </w:t>
      </w:r>
      <w:bookmarkStart w:id="15895" w:name="_ETM_Q63_268490"/>
      <w:bookmarkEnd w:id="15895"/>
      <w:r>
        <w:rPr>
          <w:rtl/>
        </w:rPr>
        <w:t>ל</w:t>
      </w:r>
      <w:bookmarkStart w:id="15896" w:name="_ETM_Q63_268610"/>
      <w:bookmarkEnd w:id="15896"/>
      <w:r>
        <w:rPr>
          <w:rtl/>
        </w:rPr>
        <w:t xml:space="preserve">עוד </w:t>
      </w:r>
      <w:bookmarkStart w:id="15897" w:name="_ETM_Q63_268729"/>
      <w:bookmarkEnd w:id="15897"/>
      <w:r>
        <w:rPr>
          <w:rtl/>
        </w:rPr>
        <w:t xml:space="preserve">איזה </w:t>
      </w:r>
      <w:bookmarkStart w:id="15898" w:name="_ETM_Q63_268939"/>
      <w:bookmarkEnd w:id="15898"/>
      <w:r>
        <w:rPr>
          <w:rFonts w:hint="cs"/>
          <w:rtl/>
        </w:rPr>
        <w:t>ס</w:t>
      </w:r>
      <w:r>
        <w:rPr>
          <w:rtl/>
        </w:rPr>
        <w:t>ערה</w:t>
      </w:r>
      <w:r>
        <w:rPr>
          <w:rFonts w:hint="cs"/>
          <w:rtl/>
        </w:rPr>
        <w:t>,</w:t>
      </w:r>
      <w:r>
        <w:rPr>
          <w:rtl/>
        </w:rPr>
        <w:t xml:space="preserve"> </w:t>
      </w:r>
      <w:bookmarkStart w:id="15899" w:name="_ETM_Q63_269590"/>
      <w:bookmarkEnd w:id="15899"/>
      <w:r>
        <w:rPr>
          <w:rtl/>
        </w:rPr>
        <w:t>תפ</w:t>
      </w:r>
      <w:r>
        <w:rPr>
          <w:rFonts w:hint="cs"/>
          <w:rtl/>
        </w:rPr>
        <w:t>טר</w:t>
      </w:r>
      <w:r>
        <w:rPr>
          <w:rtl/>
        </w:rPr>
        <w:t xml:space="preserve"> </w:t>
      </w:r>
      <w:bookmarkStart w:id="15900" w:name="_ETM_Q63_270189"/>
      <w:bookmarkEnd w:id="15900"/>
      <w:r>
        <w:rPr>
          <w:rtl/>
        </w:rPr>
        <w:t xml:space="preserve">עוד </w:t>
      </w:r>
      <w:bookmarkStart w:id="15901" w:name="_ETM_Q63_270310"/>
      <w:bookmarkEnd w:id="15901"/>
      <w:r>
        <w:rPr>
          <w:rtl/>
        </w:rPr>
        <w:t xml:space="preserve">איזה </w:t>
      </w:r>
      <w:bookmarkStart w:id="15902" w:name="_ETM_Q63_270520"/>
      <w:bookmarkEnd w:id="15902"/>
      <w:r>
        <w:rPr>
          <w:rtl/>
        </w:rPr>
        <w:t xml:space="preserve">מישהו </w:t>
      </w:r>
      <w:bookmarkStart w:id="15903" w:name="_ETM_Q63_270789"/>
      <w:bookmarkEnd w:id="15903"/>
      <w:r>
        <w:rPr>
          <w:rtl/>
        </w:rPr>
        <w:t xml:space="preserve">ונעביר </w:t>
      </w:r>
      <w:bookmarkStart w:id="15904" w:name="_ETM_Q63_271270"/>
      <w:bookmarkEnd w:id="15904"/>
      <w:r>
        <w:rPr>
          <w:rtl/>
        </w:rPr>
        <w:t xml:space="preserve">בלילה </w:t>
      </w:r>
      <w:bookmarkStart w:id="15905" w:name="_ETM_Q63_272140"/>
      <w:bookmarkEnd w:id="15905"/>
      <w:r>
        <w:rPr>
          <w:rtl/>
        </w:rPr>
        <w:t xml:space="preserve">את </w:t>
      </w:r>
      <w:bookmarkStart w:id="15906" w:name="_ETM_Q63_272289"/>
      <w:bookmarkEnd w:id="15906"/>
      <w:r>
        <w:rPr>
          <w:rtl/>
        </w:rPr>
        <w:t xml:space="preserve">700 </w:t>
      </w:r>
      <w:bookmarkStart w:id="15907" w:name="_ETM_Q63_272799"/>
      <w:bookmarkEnd w:id="15907"/>
      <w:r>
        <w:rPr>
          <w:rtl/>
        </w:rPr>
        <w:t>מיליו</w:t>
      </w:r>
      <w:r>
        <w:rPr>
          <w:rFonts w:hint="cs"/>
          <w:rtl/>
        </w:rPr>
        <w:t>ן</w:t>
      </w:r>
      <w:r>
        <w:rPr>
          <w:rtl/>
        </w:rPr>
        <w:t xml:space="preserve"> </w:t>
      </w:r>
      <w:bookmarkStart w:id="15908" w:name="_ETM_Q63_273340"/>
      <w:bookmarkEnd w:id="15908"/>
      <w:r>
        <w:rPr>
          <w:rFonts w:hint="cs"/>
          <w:rtl/>
        </w:rPr>
        <w:t>ה</w:t>
      </w:r>
      <w:r>
        <w:rPr>
          <w:rtl/>
        </w:rPr>
        <w:t>שקלים</w:t>
      </w:r>
      <w:r>
        <w:rPr>
          <w:rFonts w:hint="cs"/>
          <w:rtl/>
        </w:rPr>
        <w:t>.</w:t>
      </w:r>
      <w:r>
        <w:rPr>
          <w:rtl/>
        </w:rPr>
        <w:t xml:space="preserve"> </w:t>
      </w:r>
      <w:bookmarkStart w:id="15909" w:name="_ETM_Q63_274900"/>
      <w:bookmarkEnd w:id="15909"/>
    </w:p>
    <w:p w:rsidR="00EA1761" w:rsidRDefault="00EA1761" w:rsidP="00D16FBD">
      <w:pPr>
        <w:rPr>
          <w:rtl/>
        </w:rPr>
      </w:pPr>
    </w:p>
    <w:p w:rsidR="00EA1761" w:rsidRDefault="00EA1761" w:rsidP="00405053">
      <w:pPr>
        <w:rPr>
          <w:rtl/>
        </w:rPr>
      </w:pPr>
      <w:bookmarkStart w:id="15910" w:name="_ETM_Q63_273600"/>
      <w:bookmarkEnd w:id="15910"/>
      <w:r>
        <w:rPr>
          <w:rtl/>
        </w:rPr>
        <w:t xml:space="preserve">קיצוץ </w:t>
      </w:r>
      <w:bookmarkStart w:id="15911" w:name="_ETM_Q63_275350"/>
      <w:bookmarkEnd w:id="15911"/>
      <w:r>
        <w:rPr>
          <w:rtl/>
        </w:rPr>
        <w:t xml:space="preserve">רוחבי </w:t>
      </w:r>
      <w:bookmarkStart w:id="15912" w:name="_ETM_Q63_276360"/>
      <w:bookmarkEnd w:id="15912"/>
      <w:r>
        <w:rPr>
          <w:rFonts w:hint="cs"/>
          <w:rtl/>
        </w:rPr>
        <w:t xml:space="preserve">– </w:t>
      </w:r>
      <w:r>
        <w:rPr>
          <w:rtl/>
        </w:rPr>
        <w:t xml:space="preserve">נמשיך </w:t>
      </w:r>
      <w:bookmarkStart w:id="15913" w:name="_ETM_Q63_276900"/>
      <w:bookmarkEnd w:id="15913"/>
      <w:r>
        <w:rPr>
          <w:rtl/>
        </w:rPr>
        <w:t xml:space="preserve">בנושא </w:t>
      </w:r>
      <w:bookmarkStart w:id="15914" w:name="_ETM_Q63_277440"/>
      <w:bookmarkEnd w:id="15914"/>
      <w:r>
        <w:rPr>
          <w:rtl/>
        </w:rPr>
        <w:t>החינוך</w:t>
      </w:r>
      <w:r>
        <w:rPr>
          <w:rFonts w:hint="cs"/>
          <w:rtl/>
        </w:rPr>
        <w:t>.</w:t>
      </w:r>
      <w:r>
        <w:rPr>
          <w:rtl/>
        </w:rPr>
        <w:t xml:space="preserve"> </w:t>
      </w:r>
      <w:bookmarkStart w:id="15915" w:name="_ETM_Q63_278490"/>
      <w:bookmarkEnd w:id="15915"/>
      <w:r>
        <w:rPr>
          <w:rtl/>
        </w:rPr>
        <w:t>כש</w:t>
      </w:r>
      <w:bookmarkStart w:id="15916" w:name="_ETM_Q63_278850"/>
      <w:bookmarkEnd w:id="15916"/>
      <w:r>
        <w:rPr>
          <w:rtl/>
        </w:rPr>
        <w:t xml:space="preserve">שאלתי </w:t>
      </w:r>
      <w:bookmarkStart w:id="15917" w:name="_ETM_Q63_279390"/>
      <w:bookmarkEnd w:id="15917"/>
      <w:r>
        <w:rPr>
          <w:rtl/>
        </w:rPr>
        <w:t xml:space="preserve">את </w:t>
      </w:r>
      <w:bookmarkStart w:id="15918" w:name="_ETM_Q63_279480"/>
      <w:bookmarkEnd w:id="15918"/>
      <w:r>
        <w:rPr>
          <w:rtl/>
        </w:rPr>
        <w:t xml:space="preserve">שאלת </w:t>
      </w:r>
      <w:bookmarkStart w:id="15919" w:name="_ETM_Q63_279930"/>
      <w:bookmarkEnd w:id="15919"/>
      <w:r>
        <w:rPr>
          <w:rtl/>
        </w:rPr>
        <w:t xml:space="preserve">המחץ </w:t>
      </w:r>
      <w:bookmarkStart w:id="15920" w:name="_ETM_Q63_281180"/>
      <w:bookmarkEnd w:id="15920"/>
      <w:r>
        <w:rPr>
          <w:rtl/>
        </w:rPr>
        <w:t xml:space="preserve">ואמרתי </w:t>
      </w:r>
      <w:bookmarkStart w:id="15921" w:name="_ETM_Q63_281780"/>
      <w:bookmarkEnd w:id="15921"/>
      <w:r>
        <w:rPr>
          <w:rtl/>
        </w:rPr>
        <w:t xml:space="preserve">לאגף </w:t>
      </w:r>
      <w:bookmarkStart w:id="15922" w:name="_ETM_Q63_282200"/>
      <w:bookmarkEnd w:id="15922"/>
      <w:r>
        <w:rPr>
          <w:rtl/>
        </w:rPr>
        <w:t>ה</w:t>
      </w:r>
      <w:r>
        <w:rPr>
          <w:rFonts w:hint="cs"/>
          <w:rtl/>
        </w:rPr>
        <w:t xml:space="preserve">תקציבים: </w:t>
      </w:r>
      <w:bookmarkStart w:id="15923" w:name="_ETM_Q63_282270"/>
      <w:bookmarkStart w:id="15924" w:name="_ETM_Q63_282750"/>
      <w:bookmarkEnd w:id="15923"/>
      <w:bookmarkEnd w:id="15924"/>
      <w:r>
        <w:rPr>
          <w:rFonts w:hint="cs"/>
          <w:rtl/>
        </w:rPr>
        <w:t>הרי</w:t>
      </w:r>
      <w:bookmarkStart w:id="15925" w:name="_ETM_Q63_282131"/>
      <w:bookmarkEnd w:id="15925"/>
      <w:r>
        <w:rPr>
          <w:rtl/>
        </w:rPr>
        <w:t xml:space="preserve"> </w:t>
      </w:r>
      <w:bookmarkStart w:id="15926" w:name="_ETM_Q63_283259"/>
      <w:bookmarkEnd w:id="15926"/>
      <w:r>
        <w:rPr>
          <w:rtl/>
        </w:rPr>
        <w:t xml:space="preserve">בקיצוץ </w:t>
      </w:r>
      <w:bookmarkStart w:id="15927" w:name="_ETM_Q63_283799"/>
      <w:bookmarkEnd w:id="15927"/>
      <w:r>
        <w:rPr>
          <w:rFonts w:hint="cs"/>
          <w:rtl/>
        </w:rPr>
        <w:t>ה</w:t>
      </w:r>
      <w:r>
        <w:rPr>
          <w:rtl/>
        </w:rPr>
        <w:t xml:space="preserve">רוחבי </w:t>
      </w:r>
      <w:bookmarkStart w:id="15928" w:name="_ETM_Q63_284159"/>
      <w:bookmarkEnd w:id="15928"/>
      <w:r>
        <w:rPr>
          <w:rtl/>
        </w:rPr>
        <w:t xml:space="preserve">קיצצו </w:t>
      </w:r>
      <w:bookmarkStart w:id="15929" w:name="_ETM_Q63_284670"/>
      <w:bookmarkEnd w:id="15929"/>
      <w:r>
        <w:rPr>
          <w:rtl/>
        </w:rPr>
        <w:t xml:space="preserve">ממשרד </w:t>
      </w:r>
      <w:bookmarkStart w:id="15930" w:name="_ETM_Q63_285209"/>
      <w:bookmarkEnd w:id="15930"/>
      <w:r>
        <w:rPr>
          <w:rtl/>
        </w:rPr>
        <w:t xml:space="preserve">החינוך </w:t>
      </w:r>
      <w:bookmarkStart w:id="15931" w:name="_ETM_Q63_285600"/>
      <w:bookmarkEnd w:id="15931"/>
      <w:r>
        <w:rPr>
          <w:rFonts w:hint="cs"/>
          <w:rtl/>
        </w:rPr>
        <w:t xml:space="preserve">– </w:t>
      </w:r>
      <w:r>
        <w:rPr>
          <w:rtl/>
        </w:rPr>
        <w:t xml:space="preserve">מה </w:t>
      </w:r>
      <w:bookmarkStart w:id="15932" w:name="_ETM_Q63_285750"/>
      <w:bookmarkEnd w:id="15932"/>
      <w:r>
        <w:rPr>
          <w:rtl/>
        </w:rPr>
        <w:t>לעשות</w:t>
      </w:r>
      <w:r>
        <w:rPr>
          <w:rFonts w:hint="cs"/>
          <w:rtl/>
        </w:rPr>
        <w:t>, קיצצו</w:t>
      </w:r>
      <w:r>
        <w:rPr>
          <w:rtl/>
        </w:rPr>
        <w:t xml:space="preserve"> </w:t>
      </w:r>
      <w:bookmarkStart w:id="15933" w:name="_ETM_Q63_286209"/>
      <w:bookmarkStart w:id="15934" w:name="_ETM_Q63_286540"/>
      <w:bookmarkEnd w:id="15933"/>
      <w:bookmarkEnd w:id="15934"/>
      <w:r>
        <w:rPr>
          <w:rtl/>
        </w:rPr>
        <w:t xml:space="preserve">משירותי </w:t>
      </w:r>
      <w:bookmarkStart w:id="15935" w:name="_ETM_Q63_287080"/>
      <w:bookmarkEnd w:id="15935"/>
      <w:r>
        <w:rPr>
          <w:rtl/>
        </w:rPr>
        <w:t>החינוך</w:t>
      </w:r>
      <w:r>
        <w:rPr>
          <w:rFonts w:hint="cs"/>
          <w:rtl/>
        </w:rPr>
        <w:t>,</w:t>
      </w:r>
      <w:r>
        <w:rPr>
          <w:rtl/>
        </w:rPr>
        <w:t xml:space="preserve"> </w:t>
      </w:r>
      <w:bookmarkStart w:id="15936" w:name="_ETM_Q63_287830"/>
      <w:bookmarkEnd w:id="15936"/>
      <w:r>
        <w:rPr>
          <w:rtl/>
        </w:rPr>
        <w:t xml:space="preserve">קיצצו </w:t>
      </w:r>
      <w:bookmarkStart w:id="15937" w:name="_ETM_Q63_288369"/>
      <w:bookmarkEnd w:id="15937"/>
      <w:r>
        <w:rPr>
          <w:rtl/>
        </w:rPr>
        <w:t xml:space="preserve">ממועצת </w:t>
      </w:r>
      <w:bookmarkStart w:id="15938" w:name="_ETM_Q63_288909"/>
      <w:bookmarkEnd w:id="15938"/>
      <w:r>
        <w:rPr>
          <w:rtl/>
        </w:rPr>
        <w:t xml:space="preserve">ההשכלה </w:t>
      </w:r>
      <w:bookmarkStart w:id="15939" w:name="_ETM_Q63_289390"/>
      <w:bookmarkEnd w:id="15939"/>
      <w:r>
        <w:rPr>
          <w:rtl/>
        </w:rPr>
        <w:t>הגבוהה</w:t>
      </w:r>
      <w:bookmarkStart w:id="15940" w:name="_ETM_Q63_287653"/>
      <w:bookmarkEnd w:id="15940"/>
      <w:r>
        <w:rPr>
          <w:rFonts w:hint="cs"/>
          <w:rtl/>
        </w:rPr>
        <w:t>,</w:t>
      </w:r>
      <w:r>
        <w:rPr>
          <w:rtl/>
        </w:rPr>
        <w:t xml:space="preserve"> </w:t>
      </w:r>
      <w:bookmarkStart w:id="15941" w:name="_ETM_Q63_290080"/>
      <w:bookmarkEnd w:id="15941"/>
      <w:r>
        <w:rPr>
          <w:rtl/>
        </w:rPr>
        <w:t xml:space="preserve">הבנתי </w:t>
      </w:r>
      <w:bookmarkStart w:id="15942" w:name="_ETM_Q63_290440"/>
      <w:bookmarkEnd w:id="15942"/>
      <w:r>
        <w:rPr>
          <w:rtl/>
        </w:rPr>
        <w:t xml:space="preserve">שקצת </w:t>
      </w:r>
      <w:bookmarkStart w:id="15943" w:name="_ETM_Q63_290799"/>
      <w:bookmarkEnd w:id="15943"/>
      <w:r>
        <w:rPr>
          <w:rtl/>
        </w:rPr>
        <w:t xml:space="preserve">הפחיתו </w:t>
      </w:r>
      <w:bookmarkStart w:id="15944" w:name="_ETM_Q63_291280"/>
      <w:bookmarkEnd w:id="15944"/>
      <w:r>
        <w:rPr>
          <w:rtl/>
        </w:rPr>
        <w:t xml:space="preserve">את </w:t>
      </w:r>
      <w:bookmarkStart w:id="15945" w:name="_ETM_Q63_291369"/>
      <w:bookmarkEnd w:id="15945"/>
      <w:r>
        <w:rPr>
          <w:rtl/>
        </w:rPr>
        <w:t>ה</w:t>
      </w:r>
      <w:r>
        <w:rPr>
          <w:rFonts w:hint="cs"/>
          <w:rtl/>
        </w:rPr>
        <w:t>ק</w:t>
      </w:r>
      <w:r>
        <w:rPr>
          <w:rtl/>
        </w:rPr>
        <w:t xml:space="preserve">יצוץ </w:t>
      </w:r>
      <w:bookmarkStart w:id="15946" w:name="_ETM_Q63_291729"/>
      <w:bookmarkEnd w:id="15946"/>
      <w:r>
        <w:rPr>
          <w:rtl/>
        </w:rPr>
        <w:t xml:space="preserve">אבל </w:t>
      </w:r>
      <w:bookmarkStart w:id="15947" w:name="_ETM_Q63_291909"/>
      <w:bookmarkEnd w:id="15947"/>
      <w:r>
        <w:rPr>
          <w:rtl/>
        </w:rPr>
        <w:t>קיצצו</w:t>
      </w:r>
      <w:r>
        <w:rPr>
          <w:rFonts w:hint="cs"/>
          <w:rtl/>
        </w:rPr>
        <w:t>;</w:t>
      </w:r>
      <w:r>
        <w:rPr>
          <w:rtl/>
        </w:rPr>
        <w:t xml:space="preserve"> </w:t>
      </w:r>
      <w:bookmarkStart w:id="15948" w:name="_ETM_Q63_292929"/>
      <w:bookmarkEnd w:id="15948"/>
      <w:r>
        <w:rPr>
          <w:rtl/>
        </w:rPr>
        <w:t xml:space="preserve">היה </w:t>
      </w:r>
      <w:bookmarkStart w:id="15949" w:name="_ETM_Q63_293200"/>
      <w:bookmarkEnd w:id="15949"/>
      <w:r>
        <w:rPr>
          <w:rtl/>
        </w:rPr>
        <w:t xml:space="preserve">גם </w:t>
      </w:r>
      <w:bookmarkStart w:id="15950" w:name="_ETM_Q63_293350"/>
      <w:bookmarkEnd w:id="15950"/>
      <w:r>
        <w:rPr>
          <w:rtl/>
        </w:rPr>
        <w:t xml:space="preserve">קיצוץ </w:t>
      </w:r>
      <w:bookmarkStart w:id="15951" w:name="_ETM_Q63_293799"/>
      <w:bookmarkEnd w:id="15951"/>
      <w:r>
        <w:rPr>
          <w:rtl/>
        </w:rPr>
        <w:t xml:space="preserve">בשכר </w:t>
      </w:r>
      <w:bookmarkStart w:id="15952" w:name="_ETM_Q63_294280"/>
      <w:bookmarkEnd w:id="15952"/>
      <w:r>
        <w:rPr>
          <w:rtl/>
        </w:rPr>
        <w:t>המורים</w:t>
      </w:r>
      <w:r>
        <w:rPr>
          <w:rFonts w:hint="cs"/>
          <w:rtl/>
        </w:rPr>
        <w:t>,</w:t>
      </w:r>
      <w:r>
        <w:rPr>
          <w:rtl/>
        </w:rPr>
        <w:t xml:space="preserve"> </w:t>
      </w:r>
      <w:bookmarkStart w:id="15953" w:name="_ETM_Q63_294609"/>
      <w:bookmarkEnd w:id="15953"/>
      <w:r>
        <w:rPr>
          <w:rFonts w:hint="cs"/>
          <w:rtl/>
        </w:rPr>
        <w:t>כ</w:t>
      </w:r>
      <w:r>
        <w:rPr>
          <w:rtl/>
        </w:rPr>
        <w:t xml:space="preserve">שבוועדת </w:t>
      </w:r>
      <w:bookmarkStart w:id="15954" w:name="_ETM_Q63_295329"/>
      <w:bookmarkEnd w:id="15954"/>
      <w:r>
        <w:rPr>
          <w:rtl/>
        </w:rPr>
        <w:t xml:space="preserve">העבודה </w:t>
      </w:r>
      <w:bookmarkStart w:id="15955" w:name="_ETM_Q63_296289"/>
      <w:bookmarkEnd w:id="15955"/>
      <w:r>
        <w:rPr>
          <w:rtl/>
        </w:rPr>
        <w:t xml:space="preserve">דאג </w:t>
      </w:r>
      <w:bookmarkStart w:id="15956" w:name="_ETM_Q63_296770"/>
      <w:bookmarkEnd w:id="15956"/>
      <w:r>
        <w:rPr>
          <w:rtl/>
        </w:rPr>
        <w:t xml:space="preserve">מי </w:t>
      </w:r>
      <w:bookmarkStart w:id="15957" w:name="_ETM_Q63_296920"/>
      <w:bookmarkEnd w:id="15957"/>
      <w:r>
        <w:rPr>
          <w:rtl/>
        </w:rPr>
        <w:t xml:space="preserve">שדאג </w:t>
      </w:r>
      <w:bookmarkStart w:id="15958" w:name="_ETM_Q63_297429"/>
      <w:bookmarkEnd w:id="15958"/>
      <w:r>
        <w:rPr>
          <w:rtl/>
        </w:rPr>
        <w:t xml:space="preserve">למורים </w:t>
      </w:r>
      <w:bookmarkStart w:id="15959" w:name="_ETM_Q63_297909"/>
      <w:bookmarkEnd w:id="15959"/>
      <w:r>
        <w:rPr>
          <w:rtl/>
        </w:rPr>
        <w:t xml:space="preserve">מהמגזר </w:t>
      </w:r>
      <w:bookmarkStart w:id="15960" w:name="_ETM_Q63_298390"/>
      <w:bookmarkEnd w:id="15960"/>
      <w:r>
        <w:rPr>
          <w:rtl/>
        </w:rPr>
        <w:t>החרדי</w:t>
      </w:r>
      <w:r>
        <w:rPr>
          <w:rFonts w:hint="cs"/>
          <w:rtl/>
        </w:rPr>
        <w:t>,</w:t>
      </w:r>
      <w:r>
        <w:rPr>
          <w:rtl/>
        </w:rPr>
        <w:t xml:space="preserve"> </w:t>
      </w:r>
      <w:bookmarkStart w:id="15961" w:name="_ETM_Q63_298810"/>
      <w:bookmarkEnd w:id="15961"/>
      <w:r>
        <w:rPr>
          <w:rtl/>
        </w:rPr>
        <w:t xml:space="preserve">שלהם </w:t>
      </w:r>
      <w:bookmarkStart w:id="15962" w:name="_ETM_Q63_299200"/>
      <w:bookmarkEnd w:id="15962"/>
      <w:r>
        <w:rPr>
          <w:rtl/>
        </w:rPr>
        <w:t xml:space="preserve">לא </w:t>
      </w:r>
      <w:bookmarkStart w:id="15963" w:name="_ETM_Q63_299319"/>
      <w:bookmarkEnd w:id="15963"/>
      <w:r>
        <w:rPr>
          <w:rtl/>
        </w:rPr>
        <w:t xml:space="preserve">יהיה </w:t>
      </w:r>
      <w:bookmarkStart w:id="15964" w:name="_ETM_Q63_299469"/>
      <w:bookmarkEnd w:id="15964"/>
      <w:r>
        <w:rPr>
          <w:rtl/>
        </w:rPr>
        <w:t>קיצוץ</w:t>
      </w:r>
      <w:r>
        <w:rPr>
          <w:rFonts w:hint="cs"/>
          <w:rtl/>
        </w:rPr>
        <w:t>.</w:t>
      </w:r>
      <w:r>
        <w:rPr>
          <w:rtl/>
        </w:rPr>
        <w:t xml:space="preserve"> </w:t>
      </w:r>
      <w:bookmarkStart w:id="15965" w:name="_ETM_Q63_300509"/>
      <w:bookmarkStart w:id="15966" w:name="_ETM_Q63_317671"/>
      <w:bookmarkStart w:id="15967" w:name="_ETM_Q63_317720"/>
      <w:bookmarkStart w:id="15968" w:name="_ETM_Q63_317776"/>
      <w:bookmarkStart w:id="15969" w:name="_ETM_Q63_317824"/>
      <w:bookmarkStart w:id="15970" w:name="_ETM_Q63_300810"/>
      <w:bookmarkEnd w:id="15965"/>
      <w:bookmarkEnd w:id="15966"/>
      <w:bookmarkEnd w:id="15967"/>
      <w:bookmarkEnd w:id="15968"/>
      <w:bookmarkEnd w:id="15969"/>
      <w:bookmarkEnd w:id="15970"/>
      <w:r>
        <w:rPr>
          <w:rtl/>
        </w:rPr>
        <w:t xml:space="preserve">אז </w:t>
      </w:r>
      <w:bookmarkStart w:id="15971" w:name="_ETM_Q63_301020"/>
      <w:bookmarkEnd w:id="15971"/>
      <w:r>
        <w:rPr>
          <w:rtl/>
        </w:rPr>
        <w:t xml:space="preserve">פניתי </w:t>
      </w:r>
      <w:bookmarkStart w:id="15972" w:name="_ETM_Q63_301979"/>
      <w:bookmarkEnd w:id="15972"/>
      <w:r>
        <w:rPr>
          <w:rtl/>
        </w:rPr>
        <w:t xml:space="preserve">לבחור </w:t>
      </w:r>
      <w:bookmarkStart w:id="15973" w:name="_ETM_Q63_302459"/>
      <w:bookmarkEnd w:id="15973"/>
      <w:r>
        <w:rPr>
          <w:rtl/>
        </w:rPr>
        <w:t xml:space="preserve">מאגף </w:t>
      </w:r>
      <w:bookmarkStart w:id="15974" w:name="_ETM_Q63_302759"/>
      <w:bookmarkEnd w:id="15974"/>
      <w:r>
        <w:rPr>
          <w:rtl/>
        </w:rPr>
        <w:t xml:space="preserve">תקציבים </w:t>
      </w:r>
      <w:bookmarkStart w:id="15975" w:name="_ETM_Q63_303209"/>
      <w:bookmarkEnd w:id="15975"/>
      <w:r>
        <w:rPr>
          <w:rtl/>
        </w:rPr>
        <w:t xml:space="preserve">ואמרתי </w:t>
      </w:r>
      <w:bookmarkStart w:id="15976" w:name="_ETM_Q63_303569"/>
      <w:bookmarkEnd w:id="15976"/>
      <w:r>
        <w:rPr>
          <w:rtl/>
        </w:rPr>
        <w:t>לו</w:t>
      </w:r>
      <w:r>
        <w:rPr>
          <w:rFonts w:hint="cs"/>
          <w:rtl/>
        </w:rPr>
        <w:t>:</w:t>
      </w:r>
      <w:r>
        <w:rPr>
          <w:rtl/>
        </w:rPr>
        <w:t xml:space="preserve"> </w:t>
      </w:r>
      <w:bookmarkStart w:id="15977" w:name="_ETM_Q63_303659"/>
      <w:bookmarkEnd w:id="15977"/>
      <w:r>
        <w:rPr>
          <w:rtl/>
        </w:rPr>
        <w:t xml:space="preserve">אחרי </w:t>
      </w:r>
      <w:bookmarkStart w:id="15978" w:name="_ETM_Q63_303869"/>
      <w:bookmarkEnd w:id="15978"/>
      <w:r>
        <w:rPr>
          <w:rtl/>
        </w:rPr>
        <w:t xml:space="preserve">שאנחנו </w:t>
      </w:r>
      <w:bookmarkStart w:id="15979" w:name="_ETM_Q63_304200"/>
      <w:bookmarkEnd w:id="15979"/>
      <w:r>
        <w:rPr>
          <w:rtl/>
        </w:rPr>
        <w:t xml:space="preserve">מעבירים </w:t>
      </w:r>
      <w:bookmarkStart w:id="15980" w:name="_ETM_Q63_305099"/>
      <w:bookmarkEnd w:id="15980"/>
      <w:r>
        <w:rPr>
          <w:rtl/>
        </w:rPr>
        <w:t xml:space="preserve">את </w:t>
      </w:r>
      <w:bookmarkStart w:id="15981" w:name="_ETM_Q63_305249"/>
      <w:bookmarkEnd w:id="15981"/>
      <w:r>
        <w:rPr>
          <w:rtl/>
        </w:rPr>
        <w:t xml:space="preserve">ה-2.3 </w:t>
      </w:r>
      <w:bookmarkStart w:id="15982" w:name="_ETM_Q63_306329"/>
      <w:bookmarkEnd w:id="15982"/>
      <w:r>
        <w:rPr>
          <w:rtl/>
        </w:rPr>
        <w:t xml:space="preserve">מיליארד </w:t>
      </w:r>
      <w:bookmarkStart w:id="15983" w:name="_ETM_Q63_306659"/>
      <w:bookmarkEnd w:id="15983"/>
      <w:r>
        <w:rPr>
          <w:rtl/>
        </w:rPr>
        <w:t xml:space="preserve">שקלים </w:t>
      </w:r>
      <w:bookmarkStart w:id="15984" w:name="_ETM_Q63_307020"/>
      <w:bookmarkEnd w:id="15984"/>
      <w:r>
        <w:rPr>
          <w:rtl/>
        </w:rPr>
        <w:t xml:space="preserve">האלה </w:t>
      </w:r>
      <w:bookmarkStart w:id="15985" w:name="_ETM_Q63_307289"/>
      <w:bookmarkEnd w:id="15985"/>
      <w:r>
        <w:rPr>
          <w:rtl/>
        </w:rPr>
        <w:t xml:space="preserve">ואת </w:t>
      </w:r>
      <w:bookmarkStart w:id="15986" w:name="_ETM_Q63_307469"/>
      <w:bookmarkEnd w:id="15986"/>
      <w:r>
        <w:rPr>
          <w:rtl/>
        </w:rPr>
        <w:t xml:space="preserve">החלק </w:t>
      </w:r>
      <w:bookmarkStart w:id="15987" w:name="_ETM_Q63_307859"/>
      <w:bookmarkEnd w:id="15987"/>
      <w:r>
        <w:rPr>
          <w:rtl/>
        </w:rPr>
        <w:t xml:space="preserve">של </w:t>
      </w:r>
      <w:bookmarkStart w:id="15988" w:name="_ETM_Q63_308040"/>
      <w:bookmarkEnd w:id="15988"/>
      <w:r>
        <w:rPr>
          <w:rtl/>
        </w:rPr>
        <w:t xml:space="preserve">החינוך </w:t>
      </w:r>
      <w:bookmarkStart w:id="15989" w:name="_ETM_Q63_308400"/>
      <w:bookmarkEnd w:id="15989"/>
      <w:r>
        <w:rPr>
          <w:rtl/>
        </w:rPr>
        <w:t xml:space="preserve">החרדי </w:t>
      </w:r>
      <w:bookmarkStart w:id="15990" w:name="_ETM_Q63_308879"/>
      <w:bookmarkEnd w:id="15990"/>
      <w:r>
        <w:rPr>
          <w:rtl/>
        </w:rPr>
        <w:t>בתוכם</w:t>
      </w:r>
      <w:r>
        <w:rPr>
          <w:rFonts w:hint="cs"/>
          <w:rtl/>
        </w:rPr>
        <w:t>,</w:t>
      </w:r>
      <w:r>
        <w:rPr>
          <w:rtl/>
        </w:rPr>
        <w:t xml:space="preserve"> </w:t>
      </w:r>
      <w:bookmarkStart w:id="15991" w:name="_ETM_Q63_309870"/>
      <w:bookmarkEnd w:id="15991"/>
      <w:r>
        <w:rPr>
          <w:rtl/>
        </w:rPr>
        <w:t xml:space="preserve">האם </w:t>
      </w:r>
      <w:bookmarkStart w:id="15992" w:name="_ETM_Q63_310319"/>
      <w:bookmarkEnd w:id="15992"/>
      <w:r>
        <w:rPr>
          <w:rtl/>
        </w:rPr>
        <w:t xml:space="preserve">בכלל </w:t>
      </w:r>
      <w:bookmarkStart w:id="15993" w:name="_ETM_Q63_310930"/>
      <w:bookmarkEnd w:id="15993"/>
      <w:r>
        <w:rPr>
          <w:rFonts w:hint="cs"/>
          <w:rtl/>
        </w:rPr>
        <w:t xml:space="preserve">קוצץ </w:t>
      </w:r>
      <w:bookmarkStart w:id="15994" w:name="_ETM_Q63_313265"/>
      <w:bookmarkEnd w:id="15994"/>
      <w:r>
        <w:rPr>
          <w:rFonts w:hint="cs"/>
          <w:rtl/>
        </w:rPr>
        <w:t>משהו</w:t>
      </w:r>
      <w:r>
        <w:rPr>
          <w:rtl/>
        </w:rPr>
        <w:t xml:space="preserve"> </w:t>
      </w:r>
      <w:bookmarkStart w:id="15995" w:name="_ETM_Q63_311810"/>
      <w:bookmarkStart w:id="15996" w:name="_ETM_Q63_312590"/>
      <w:bookmarkEnd w:id="15995"/>
      <w:bookmarkEnd w:id="15996"/>
      <w:r>
        <w:rPr>
          <w:rFonts w:hint="cs"/>
          <w:rtl/>
        </w:rPr>
        <w:t>בכל</w:t>
      </w:r>
      <w:bookmarkStart w:id="15997" w:name="_ETM_Q63_311707"/>
      <w:bookmarkEnd w:id="15997"/>
      <w:r>
        <w:rPr>
          <w:rtl/>
        </w:rPr>
        <w:t xml:space="preserve"> </w:t>
      </w:r>
      <w:bookmarkStart w:id="15998" w:name="_ETM_Q63_313250"/>
      <w:bookmarkEnd w:id="15998"/>
      <w:r>
        <w:rPr>
          <w:rtl/>
        </w:rPr>
        <w:t xml:space="preserve">הסעיף </w:t>
      </w:r>
      <w:bookmarkStart w:id="15999" w:name="_ETM_Q63_313970"/>
      <w:bookmarkEnd w:id="15999"/>
      <w:r>
        <w:rPr>
          <w:rtl/>
        </w:rPr>
        <w:t xml:space="preserve">הזה </w:t>
      </w:r>
      <w:bookmarkStart w:id="16000" w:name="_ETM_Q63_314569"/>
      <w:bookmarkEnd w:id="16000"/>
      <w:r>
        <w:rPr>
          <w:rtl/>
        </w:rPr>
        <w:t xml:space="preserve">של </w:t>
      </w:r>
      <w:bookmarkStart w:id="16001" w:name="_ETM_Q63_314810"/>
      <w:bookmarkEnd w:id="16001"/>
      <w:r>
        <w:rPr>
          <w:rtl/>
        </w:rPr>
        <w:t xml:space="preserve">התשלומים </w:t>
      </w:r>
      <w:bookmarkStart w:id="16002" w:name="_ETM_Q63_315349"/>
      <w:bookmarkEnd w:id="16002"/>
      <w:r>
        <w:rPr>
          <w:rtl/>
        </w:rPr>
        <w:t xml:space="preserve">לחרדים </w:t>
      </w:r>
      <w:bookmarkStart w:id="16003" w:name="_ETM_Q63_315860"/>
      <w:bookmarkEnd w:id="16003"/>
      <w:r>
        <w:rPr>
          <w:rtl/>
        </w:rPr>
        <w:t xml:space="preserve">בתקציב </w:t>
      </w:r>
      <w:bookmarkStart w:id="16004" w:name="_ETM_Q63_316310"/>
      <w:bookmarkEnd w:id="16004"/>
      <w:r>
        <w:rPr>
          <w:rtl/>
        </w:rPr>
        <w:t xml:space="preserve">הזה </w:t>
      </w:r>
      <w:bookmarkStart w:id="16005" w:name="_ETM_Q63_316520"/>
      <w:bookmarkEnd w:id="16005"/>
      <w:r>
        <w:rPr>
          <w:rtl/>
        </w:rPr>
        <w:t xml:space="preserve">לעומת </w:t>
      </w:r>
      <w:bookmarkStart w:id="16006" w:name="_ETM_Q63_316819"/>
      <w:bookmarkEnd w:id="16006"/>
      <w:r>
        <w:rPr>
          <w:rFonts w:hint="cs"/>
          <w:rtl/>
        </w:rPr>
        <w:t>ה</w:t>
      </w:r>
      <w:r>
        <w:rPr>
          <w:rtl/>
        </w:rPr>
        <w:t xml:space="preserve">שנה </w:t>
      </w:r>
      <w:bookmarkStart w:id="16007" w:name="_ETM_Q63_317060"/>
      <w:bookmarkEnd w:id="16007"/>
      <w:r>
        <w:rPr>
          <w:rtl/>
        </w:rPr>
        <w:t>שעברה</w:t>
      </w:r>
      <w:r>
        <w:rPr>
          <w:rFonts w:hint="cs"/>
          <w:rtl/>
        </w:rPr>
        <w:t>?</w:t>
      </w:r>
      <w:r>
        <w:rPr>
          <w:rtl/>
        </w:rPr>
        <w:t xml:space="preserve"> </w:t>
      </w:r>
      <w:bookmarkStart w:id="16008" w:name="_ETM_Q63_318010"/>
      <w:bookmarkEnd w:id="16008"/>
      <w:r>
        <w:rPr>
          <w:rtl/>
        </w:rPr>
        <w:t xml:space="preserve">והתשובה </w:t>
      </w:r>
      <w:bookmarkStart w:id="16009" w:name="_ETM_Q63_318549"/>
      <w:bookmarkEnd w:id="16009"/>
      <w:r>
        <w:rPr>
          <w:rtl/>
        </w:rPr>
        <w:t xml:space="preserve">שלו </w:t>
      </w:r>
      <w:bookmarkStart w:id="16010" w:name="_ETM_Q63_318819"/>
      <w:bookmarkEnd w:id="16010"/>
      <w:r>
        <w:rPr>
          <w:rtl/>
        </w:rPr>
        <w:t xml:space="preserve">הייתה </w:t>
      </w:r>
      <w:bookmarkStart w:id="16011" w:name="_ETM_Q63_319329"/>
      <w:bookmarkEnd w:id="16011"/>
      <w:r>
        <w:rPr>
          <w:rtl/>
        </w:rPr>
        <w:t>לא</w:t>
      </w:r>
      <w:r>
        <w:rPr>
          <w:rFonts w:hint="cs"/>
          <w:rtl/>
        </w:rPr>
        <w:t>.</w:t>
      </w:r>
      <w:r>
        <w:rPr>
          <w:rtl/>
        </w:rPr>
        <w:t xml:space="preserve"> </w:t>
      </w:r>
      <w:bookmarkStart w:id="16012" w:name="_ETM_Q63_320290"/>
      <w:bookmarkEnd w:id="16012"/>
      <w:r>
        <w:rPr>
          <w:rtl/>
        </w:rPr>
        <w:t>לא</w:t>
      </w:r>
      <w:r>
        <w:rPr>
          <w:rFonts w:hint="cs"/>
          <w:rtl/>
        </w:rPr>
        <w:t>.</w:t>
      </w:r>
      <w:r>
        <w:rPr>
          <w:rtl/>
        </w:rPr>
        <w:t xml:space="preserve"> </w:t>
      </w:r>
      <w:bookmarkStart w:id="16013" w:name="_ETM_Q63_321219"/>
      <w:bookmarkStart w:id="16014" w:name="_ETM_Q63_325206"/>
      <w:bookmarkEnd w:id="16013"/>
      <w:bookmarkEnd w:id="16014"/>
      <w:r>
        <w:rPr>
          <w:rtl/>
        </w:rPr>
        <w:t>א</w:t>
      </w:r>
      <w:r>
        <w:rPr>
          <w:rFonts w:hint="cs"/>
          <w:rtl/>
        </w:rPr>
        <w:t>ז הינה,</w:t>
      </w:r>
      <w:r>
        <w:rPr>
          <w:rtl/>
        </w:rPr>
        <w:t xml:space="preserve"> </w:t>
      </w:r>
      <w:bookmarkStart w:id="16015" w:name="_ETM_Q63_321489"/>
      <w:bookmarkEnd w:id="16015"/>
      <w:r>
        <w:rPr>
          <w:rtl/>
        </w:rPr>
        <w:t>מגזר</w:t>
      </w:r>
      <w:bookmarkStart w:id="16016" w:name="_ETM_Q63_321939"/>
      <w:bookmarkEnd w:id="16016"/>
      <w:r>
        <w:rPr>
          <w:rFonts w:hint="cs"/>
          <w:rtl/>
        </w:rPr>
        <w:t xml:space="preserve"> אחד</w:t>
      </w:r>
      <w:r>
        <w:rPr>
          <w:rtl/>
        </w:rPr>
        <w:t xml:space="preserve"> </w:t>
      </w:r>
      <w:bookmarkStart w:id="16017" w:name="_ETM_Q63_322329"/>
      <w:bookmarkEnd w:id="16017"/>
      <w:r>
        <w:rPr>
          <w:rtl/>
        </w:rPr>
        <w:t xml:space="preserve">עובד </w:t>
      </w:r>
      <w:bookmarkStart w:id="16018" w:name="_ETM_Q63_322599"/>
      <w:bookmarkEnd w:id="16018"/>
      <w:r>
        <w:rPr>
          <w:rtl/>
        </w:rPr>
        <w:t xml:space="preserve">ומשרת </w:t>
      </w:r>
      <w:bookmarkStart w:id="16019" w:name="_ETM_Q63_323590"/>
      <w:bookmarkEnd w:id="16019"/>
      <w:r>
        <w:rPr>
          <w:rtl/>
        </w:rPr>
        <w:t xml:space="preserve">חוטף </w:t>
      </w:r>
      <w:bookmarkStart w:id="16020" w:name="_ETM_Q63_324069"/>
      <w:bookmarkEnd w:id="16020"/>
      <w:r>
        <w:rPr>
          <w:rtl/>
        </w:rPr>
        <w:t xml:space="preserve">את </w:t>
      </w:r>
      <w:bookmarkStart w:id="16021" w:name="_ETM_Q63_324189"/>
      <w:bookmarkEnd w:id="16021"/>
      <w:r>
        <w:rPr>
          <w:rtl/>
        </w:rPr>
        <w:t xml:space="preserve">כל </w:t>
      </w:r>
      <w:bookmarkStart w:id="16022" w:name="_ETM_Q63_324400"/>
      <w:bookmarkEnd w:id="16022"/>
      <w:r>
        <w:rPr>
          <w:rtl/>
        </w:rPr>
        <w:t>הגזרות</w:t>
      </w:r>
      <w:bookmarkStart w:id="16023" w:name="_ETM_Q63_322632"/>
      <w:bookmarkEnd w:id="16023"/>
      <w:r>
        <w:rPr>
          <w:rFonts w:hint="cs"/>
          <w:rtl/>
        </w:rPr>
        <w:t>,</w:t>
      </w:r>
      <w:r>
        <w:rPr>
          <w:rtl/>
        </w:rPr>
        <w:t xml:space="preserve"> </w:t>
      </w:r>
      <w:bookmarkStart w:id="16024" w:name="_ETM_Q63_324939"/>
      <w:bookmarkEnd w:id="16024"/>
      <w:r>
        <w:rPr>
          <w:rFonts w:hint="cs"/>
          <w:rtl/>
        </w:rPr>
        <w:t>ומ</w:t>
      </w:r>
      <w:r>
        <w:rPr>
          <w:rtl/>
        </w:rPr>
        <w:t xml:space="preserve">גזר </w:t>
      </w:r>
      <w:bookmarkStart w:id="16025" w:name="_ETM_Q63_325389"/>
      <w:bookmarkEnd w:id="16025"/>
      <w:r>
        <w:rPr>
          <w:rFonts w:hint="cs"/>
          <w:rtl/>
        </w:rPr>
        <w:t>אחד,</w:t>
      </w:r>
      <w:r>
        <w:rPr>
          <w:rtl/>
        </w:rPr>
        <w:t xml:space="preserve"> </w:t>
      </w:r>
      <w:bookmarkStart w:id="16026" w:name="_ETM_Q63_325629"/>
      <w:bookmarkEnd w:id="16026"/>
      <w:r>
        <w:rPr>
          <w:rtl/>
        </w:rPr>
        <w:t xml:space="preserve">מפנקים </w:t>
      </w:r>
      <w:bookmarkStart w:id="16027" w:name="_ETM_Q63_326109"/>
      <w:bookmarkEnd w:id="16027"/>
      <w:r>
        <w:rPr>
          <w:rtl/>
        </w:rPr>
        <w:t>אותו</w:t>
      </w:r>
      <w:r>
        <w:rPr>
          <w:rFonts w:hint="cs"/>
          <w:rtl/>
        </w:rPr>
        <w:t>. ולא רק</w:t>
      </w:r>
      <w:r>
        <w:rPr>
          <w:rtl/>
        </w:rPr>
        <w:t xml:space="preserve"> </w:t>
      </w:r>
      <w:bookmarkStart w:id="16028" w:name="_ETM_Q63_327130"/>
      <w:bookmarkEnd w:id="16028"/>
      <w:r>
        <w:rPr>
          <w:rFonts w:hint="cs"/>
          <w:rtl/>
        </w:rPr>
        <w:t>ב</w:t>
      </w:r>
      <w:r>
        <w:rPr>
          <w:rtl/>
        </w:rPr>
        <w:t>חינוך</w:t>
      </w:r>
      <w:r>
        <w:rPr>
          <w:rFonts w:hint="cs"/>
          <w:rtl/>
        </w:rPr>
        <w:t>.</w:t>
      </w:r>
      <w:r>
        <w:rPr>
          <w:rtl/>
        </w:rPr>
        <w:t xml:space="preserve"> </w:t>
      </w:r>
      <w:bookmarkStart w:id="16029" w:name="_ETM_Q63_328120"/>
      <w:bookmarkEnd w:id="16029"/>
      <w:r>
        <w:rPr>
          <w:rtl/>
        </w:rPr>
        <w:t xml:space="preserve">איפה </w:t>
      </w:r>
      <w:bookmarkStart w:id="16030" w:name="_ETM_Q63_328360"/>
      <w:bookmarkEnd w:id="16030"/>
      <w:r>
        <w:rPr>
          <w:rtl/>
        </w:rPr>
        <w:t>המס</w:t>
      </w:r>
      <w:bookmarkStart w:id="16031" w:name="_ETM_Q63_328570"/>
      <w:bookmarkEnd w:id="16031"/>
      <w:r>
        <w:rPr>
          <w:rFonts w:hint="cs"/>
          <w:rtl/>
        </w:rPr>
        <w:t xml:space="preserve"> על</w:t>
      </w:r>
      <w:r>
        <w:rPr>
          <w:rtl/>
        </w:rPr>
        <w:t xml:space="preserve"> </w:t>
      </w:r>
      <w:bookmarkStart w:id="16032" w:name="_ETM_Q63_329020"/>
      <w:bookmarkEnd w:id="16032"/>
      <w:r>
        <w:rPr>
          <w:rtl/>
        </w:rPr>
        <w:t xml:space="preserve">משקאות </w:t>
      </w:r>
      <w:bookmarkStart w:id="16033" w:name="_ETM_Q63_329800"/>
      <w:bookmarkEnd w:id="16033"/>
      <w:r>
        <w:rPr>
          <w:rtl/>
        </w:rPr>
        <w:t>ממותקים</w:t>
      </w:r>
      <w:bookmarkStart w:id="16034" w:name="_ETM_Q63_334187"/>
      <w:bookmarkEnd w:id="16034"/>
      <w:r>
        <w:rPr>
          <w:rFonts w:hint="cs"/>
          <w:rtl/>
        </w:rPr>
        <w:t>,</w:t>
      </w:r>
      <w:r>
        <w:rPr>
          <w:rtl/>
        </w:rPr>
        <w:t xml:space="preserve"> </w:t>
      </w:r>
      <w:bookmarkStart w:id="16035" w:name="_ETM_Q63_330880"/>
      <w:bookmarkEnd w:id="16035"/>
      <w:r>
        <w:rPr>
          <w:rtl/>
        </w:rPr>
        <w:t xml:space="preserve">שהוא </w:t>
      </w:r>
      <w:bookmarkStart w:id="16036" w:name="_ETM_Q63_331090"/>
      <w:bookmarkEnd w:id="16036"/>
      <w:r>
        <w:rPr>
          <w:rtl/>
        </w:rPr>
        <w:t xml:space="preserve">טוב </w:t>
      </w:r>
      <w:bookmarkStart w:id="16037" w:name="_ETM_Q63_331330"/>
      <w:bookmarkEnd w:id="16037"/>
      <w:r>
        <w:rPr>
          <w:rtl/>
        </w:rPr>
        <w:t>לבריאות</w:t>
      </w:r>
      <w:bookmarkStart w:id="16038" w:name="_ETM_Q63_330295"/>
      <w:bookmarkStart w:id="16039" w:name="_ETM_Q63_325364"/>
      <w:bookmarkStart w:id="16040" w:name="_ETM_Q63_321265"/>
      <w:bookmarkEnd w:id="16038"/>
      <w:bookmarkEnd w:id="16039"/>
      <w:bookmarkEnd w:id="16040"/>
      <w:r>
        <w:rPr>
          <w:rFonts w:hint="cs"/>
          <w:rtl/>
        </w:rPr>
        <w:t>?</w:t>
      </w:r>
      <w:r>
        <w:rPr>
          <w:rtl/>
        </w:rPr>
        <w:t xml:space="preserve"> </w:t>
      </w:r>
      <w:bookmarkStart w:id="16041" w:name="_ETM_Q63_331780"/>
      <w:bookmarkEnd w:id="16041"/>
      <w:r>
        <w:rPr>
          <w:rtl/>
        </w:rPr>
        <w:t xml:space="preserve">הוא </w:t>
      </w:r>
      <w:bookmarkStart w:id="16042" w:name="_ETM_Q63_331870"/>
      <w:bookmarkEnd w:id="16042"/>
      <w:r>
        <w:rPr>
          <w:rtl/>
        </w:rPr>
        <w:t xml:space="preserve">נכון </w:t>
      </w:r>
      <w:bookmarkStart w:id="16043" w:name="_ETM_Q63_332290"/>
      <w:bookmarkEnd w:id="16043"/>
      <w:r>
        <w:rPr>
          <w:rtl/>
        </w:rPr>
        <w:t xml:space="preserve">והוא </w:t>
      </w:r>
      <w:bookmarkStart w:id="16044" w:name="_ETM_Q63_332470"/>
      <w:bookmarkEnd w:id="16044"/>
      <w:r>
        <w:rPr>
          <w:rtl/>
        </w:rPr>
        <w:t xml:space="preserve">לא </w:t>
      </w:r>
      <w:bookmarkStart w:id="16045" w:name="_ETM_Q63_332620"/>
      <w:bookmarkEnd w:id="16045"/>
      <w:r>
        <w:rPr>
          <w:rtl/>
        </w:rPr>
        <w:t>נעשה</w:t>
      </w:r>
      <w:r>
        <w:rPr>
          <w:rFonts w:hint="cs"/>
          <w:rtl/>
        </w:rPr>
        <w:t>,</w:t>
      </w:r>
      <w:r>
        <w:rPr>
          <w:rtl/>
        </w:rPr>
        <w:t xml:space="preserve"> </w:t>
      </w:r>
      <w:bookmarkStart w:id="16046" w:name="_ETM_Q63_333100"/>
      <w:bookmarkEnd w:id="16046"/>
      <w:r>
        <w:rPr>
          <w:rtl/>
        </w:rPr>
        <w:t>וי</w:t>
      </w:r>
      <w:r>
        <w:rPr>
          <w:rFonts w:hint="cs"/>
          <w:rtl/>
        </w:rPr>
        <w:t>כ</w:t>
      </w:r>
      <w:bookmarkStart w:id="16047" w:name="_ETM_Q63_331766"/>
      <w:bookmarkEnd w:id="16047"/>
      <w:r>
        <w:rPr>
          <w:rFonts w:hint="cs"/>
          <w:rtl/>
        </w:rPr>
        <w:t>ו</w:t>
      </w:r>
      <w:r>
        <w:rPr>
          <w:rtl/>
        </w:rPr>
        <w:t xml:space="preserve">ל </w:t>
      </w:r>
      <w:bookmarkStart w:id="16048" w:name="_ETM_Q63_333430"/>
      <w:bookmarkEnd w:id="16048"/>
      <w:r>
        <w:rPr>
          <w:rFonts w:hint="cs"/>
          <w:rtl/>
        </w:rPr>
        <w:t xml:space="preserve">היה </w:t>
      </w:r>
      <w:bookmarkStart w:id="16049" w:name="_ETM_Q63_334407"/>
      <w:bookmarkEnd w:id="16049"/>
      <w:r>
        <w:rPr>
          <w:rtl/>
        </w:rPr>
        <w:t xml:space="preserve">להכניס </w:t>
      </w:r>
      <w:bookmarkStart w:id="16050" w:name="_ETM_Q63_333730"/>
      <w:bookmarkEnd w:id="16050"/>
      <w:r>
        <w:rPr>
          <w:rtl/>
        </w:rPr>
        <w:t>ה</w:t>
      </w:r>
      <w:r>
        <w:rPr>
          <w:rFonts w:hint="cs"/>
          <w:rtl/>
        </w:rPr>
        <w:t>רבה מאוד</w:t>
      </w:r>
      <w:r>
        <w:rPr>
          <w:rtl/>
        </w:rPr>
        <w:t xml:space="preserve"> </w:t>
      </w:r>
      <w:bookmarkStart w:id="16051" w:name="_ETM_Q63_334000"/>
      <w:bookmarkEnd w:id="16051"/>
      <w:r>
        <w:rPr>
          <w:rtl/>
        </w:rPr>
        <w:t xml:space="preserve">כסף </w:t>
      </w:r>
      <w:bookmarkStart w:id="16052" w:name="_ETM_Q63_334360"/>
      <w:bookmarkEnd w:id="16052"/>
      <w:r>
        <w:rPr>
          <w:rtl/>
        </w:rPr>
        <w:t>לציבור</w:t>
      </w:r>
      <w:bookmarkStart w:id="16053" w:name="_ETM_Q63_327930"/>
      <w:bookmarkStart w:id="16054" w:name="_ETM_Q63_328068"/>
      <w:bookmarkEnd w:id="16053"/>
      <w:bookmarkEnd w:id="16054"/>
      <w:r>
        <w:rPr>
          <w:rFonts w:hint="cs"/>
          <w:rtl/>
        </w:rPr>
        <w:t>.</w:t>
      </w:r>
      <w:r>
        <w:rPr>
          <w:rtl/>
        </w:rPr>
        <w:t xml:space="preserve"> </w:t>
      </w:r>
      <w:bookmarkStart w:id="16055" w:name="_ETM_Q63_335200"/>
      <w:bookmarkEnd w:id="16055"/>
      <w:r>
        <w:rPr>
          <w:rtl/>
        </w:rPr>
        <w:t xml:space="preserve">בינתיים </w:t>
      </w:r>
      <w:bookmarkStart w:id="16056" w:name="_ETM_Q63_335680"/>
      <w:bookmarkEnd w:id="16056"/>
      <w:r>
        <w:rPr>
          <w:rFonts w:hint="cs"/>
          <w:rtl/>
        </w:rPr>
        <w:t>ה</w:t>
      </w:r>
      <w:r>
        <w:rPr>
          <w:rtl/>
        </w:rPr>
        <w:t>ו</w:t>
      </w:r>
      <w:r>
        <w:rPr>
          <w:rFonts w:hint="cs"/>
          <w:rtl/>
        </w:rPr>
        <w:t xml:space="preserve">א </w:t>
      </w:r>
      <w:r>
        <w:rPr>
          <w:rtl/>
        </w:rPr>
        <w:t xml:space="preserve">בוטל </w:t>
      </w:r>
      <w:bookmarkStart w:id="16057" w:name="_ETM_Q63_336160"/>
      <w:bookmarkEnd w:id="16057"/>
      <w:r>
        <w:rPr>
          <w:rtl/>
        </w:rPr>
        <w:t>ו</w:t>
      </w:r>
      <w:bookmarkStart w:id="16058" w:name="_ETM_Q63_336430"/>
      <w:bookmarkEnd w:id="16058"/>
      <w:r>
        <w:rPr>
          <w:rtl/>
        </w:rPr>
        <w:t xml:space="preserve">המחירים </w:t>
      </w:r>
      <w:bookmarkStart w:id="16059" w:name="_ETM_Q63_336940"/>
      <w:bookmarkEnd w:id="16059"/>
      <w:r>
        <w:rPr>
          <w:rFonts w:hint="cs"/>
          <w:rtl/>
        </w:rPr>
        <w:t xml:space="preserve">רק </w:t>
      </w:r>
      <w:r>
        <w:rPr>
          <w:rtl/>
        </w:rPr>
        <w:t>עלו</w:t>
      </w:r>
      <w:r>
        <w:rPr>
          <w:rFonts w:hint="cs"/>
          <w:rtl/>
        </w:rPr>
        <w:t>.</w:t>
      </w:r>
      <w:r>
        <w:rPr>
          <w:rtl/>
        </w:rPr>
        <w:t xml:space="preserve"> </w:t>
      </w:r>
      <w:bookmarkStart w:id="16060" w:name="_ETM_Q63_337630"/>
      <w:bookmarkStart w:id="16061" w:name="_ETM_Q63_337840"/>
      <w:bookmarkStart w:id="16062" w:name="_ETM_Q63_338020"/>
      <w:bookmarkStart w:id="16063" w:name="_ETM_Q63_338380"/>
      <w:bookmarkEnd w:id="16060"/>
      <w:bookmarkEnd w:id="16061"/>
      <w:bookmarkEnd w:id="16062"/>
      <w:bookmarkEnd w:id="16063"/>
      <w:r>
        <w:rPr>
          <w:rFonts w:hint="cs"/>
          <w:rtl/>
        </w:rPr>
        <w:t>מס</w:t>
      </w:r>
      <w:bookmarkStart w:id="16064" w:name="_ETM_Q63_334466"/>
      <w:bookmarkEnd w:id="16064"/>
      <w:r>
        <w:rPr>
          <w:rtl/>
        </w:rPr>
        <w:t xml:space="preserve"> </w:t>
      </w:r>
      <w:bookmarkStart w:id="16065" w:name="_ETM_Q63_338830"/>
      <w:bookmarkEnd w:id="16065"/>
      <w:r>
        <w:rPr>
          <w:rtl/>
        </w:rPr>
        <w:t xml:space="preserve">על </w:t>
      </w:r>
      <w:bookmarkStart w:id="16066" w:name="_ETM_Q63_339400"/>
      <w:bookmarkEnd w:id="16066"/>
      <w:r>
        <w:rPr>
          <w:rtl/>
        </w:rPr>
        <w:t xml:space="preserve">כלים </w:t>
      </w:r>
      <w:bookmarkStart w:id="16067" w:name="_ETM_Q63_339790"/>
      <w:bookmarkEnd w:id="16067"/>
      <w:r>
        <w:rPr>
          <w:rtl/>
        </w:rPr>
        <w:t>חד</w:t>
      </w:r>
      <w:bookmarkStart w:id="16068" w:name="_ETM_Q63_340120"/>
      <w:bookmarkEnd w:id="16068"/>
      <w:r>
        <w:rPr>
          <w:rFonts w:hint="cs"/>
          <w:rtl/>
        </w:rPr>
        <w:t>-</w:t>
      </w:r>
      <w:r>
        <w:rPr>
          <w:rtl/>
        </w:rPr>
        <w:t>פעמי</w:t>
      </w:r>
      <w:r>
        <w:rPr>
          <w:rFonts w:hint="cs"/>
          <w:rtl/>
        </w:rPr>
        <w:t>י</w:t>
      </w:r>
      <w:r>
        <w:rPr>
          <w:rtl/>
        </w:rPr>
        <w:t>ם</w:t>
      </w:r>
      <w:r>
        <w:rPr>
          <w:rFonts w:hint="cs"/>
          <w:rtl/>
        </w:rPr>
        <w:t>.</w:t>
      </w:r>
      <w:r>
        <w:rPr>
          <w:rtl/>
        </w:rPr>
        <w:t xml:space="preserve"> </w:t>
      </w:r>
      <w:bookmarkStart w:id="16069" w:name="_ETM_Q63_342070"/>
      <w:bookmarkEnd w:id="16069"/>
      <w:r>
        <w:rPr>
          <w:rtl/>
        </w:rPr>
        <w:t xml:space="preserve">אלו </w:t>
      </w:r>
      <w:bookmarkStart w:id="16070" w:name="_ETM_Q63_342340"/>
      <w:bookmarkEnd w:id="16070"/>
      <w:r>
        <w:rPr>
          <w:rtl/>
        </w:rPr>
        <w:t xml:space="preserve">דברים </w:t>
      </w:r>
      <w:bookmarkStart w:id="16071" w:name="_ETM_Q63_343060"/>
      <w:bookmarkStart w:id="16072" w:name="_ETM_Q63_343190"/>
      <w:bookmarkEnd w:id="16071"/>
      <w:bookmarkEnd w:id="16072"/>
      <w:r>
        <w:rPr>
          <w:rFonts w:hint="cs"/>
          <w:rtl/>
        </w:rPr>
        <w:t>א</w:t>
      </w:r>
      <w:r>
        <w:rPr>
          <w:rtl/>
        </w:rPr>
        <w:t>חרים</w:t>
      </w:r>
      <w:r>
        <w:rPr>
          <w:rFonts w:hint="cs"/>
          <w:rtl/>
        </w:rPr>
        <w:t>.</w:t>
      </w:r>
      <w:r>
        <w:rPr>
          <w:rtl/>
        </w:rPr>
        <w:t xml:space="preserve"> </w:t>
      </w:r>
      <w:bookmarkStart w:id="16073" w:name="_ETM_Q63_344160"/>
      <w:bookmarkEnd w:id="16073"/>
    </w:p>
    <w:p w:rsidR="00EA1761" w:rsidRDefault="00EA1761" w:rsidP="00D16FBD">
      <w:pPr>
        <w:rPr>
          <w:rtl/>
        </w:rPr>
      </w:pPr>
    </w:p>
    <w:p w:rsidR="00EA1761" w:rsidRDefault="00EA1761" w:rsidP="005E4D02">
      <w:pPr>
        <w:rPr>
          <w:rtl/>
        </w:rPr>
      </w:pPr>
      <w:bookmarkStart w:id="16074" w:name="_ETM_Q63_349804"/>
      <w:bookmarkStart w:id="16075" w:name="_ETM_Q63_349855"/>
      <w:bookmarkEnd w:id="16074"/>
      <w:bookmarkEnd w:id="16075"/>
      <w:r>
        <w:rPr>
          <w:rtl/>
        </w:rPr>
        <w:t xml:space="preserve">אני </w:t>
      </w:r>
      <w:bookmarkStart w:id="16076" w:name="_ETM_Q63_344489"/>
      <w:bookmarkEnd w:id="16076"/>
      <w:r>
        <w:rPr>
          <w:rtl/>
        </w:rPr>
        <w:t xml:space="preserve">רוצה </w:t>
      </w:r>
      <w:bookmarkStart w:id="16077" w:name="_ETM_Q63_345030"/>
      <w:bookmarkEnd w:id="16077"/>
      <w:r>
        <w:rPr>
          <w:rtl/>
        </w:rPr>
        <w:t xml:space="preserve">לפני </w:t>
      </w:r>
      <w:bookmarkStart w:id="16078" w:name="_ETM_Q63_345450"/>
      <w:bookmarkEnd w:id="16078"/>
      <w:r>
        <w:rPr>
          <w:rtl/>
        </w:rPr>
        <w:t xml:space="preserve">סיום </w:t>
      </w:r>
      <w:bookmarkStart w:id="16079" w:name="_ETM_Q63_346889"/>
      <w:bookmarkEnd w:id="16079"/>
      <w:r>
        <w:rPr>
          <w:rtl/>
        </w:rPr>
        <w:t xml:space="preserve">לומר </w:t>
      </w:r>
      <w:bookmarkStart w:id="16080" w:name="_ETM_Q63_347340"/>
      <w:bookmarkEnd w:id="16080"/>
      <w:r>
        <w:rPr>
          <w:rtl/>
        </w:rPr>
        <w:t xml:space="preserve">לך </w:t>
      </w:r>
      <w:bookmarkStart w:id="16081" w:name="_ETM_Q63_347639"/>
      <w:bookmarkEnd w:id="16081"/>
      <w:r>
        <w:rPr>
          <w:rtl/>
        </w:rPr>
        <w:t>משהו</w:t>
      </w:r>
      <w:r>
        <w:rPr>
          <w:rFonts w:hint="cs"/>
          <w:rtl/>
        </w:rPr>
        <w:t>,</w:t>
      </w:r>
      <w:r>
        <w:rPr>
          <w:rtl/>
        </w:rPr>
        <w:t xml:space="preserve"> </w:t>
      </w:r>
      <w:bookmarkStart w:id="16082" w:name="_ETM_Q63_348389"/>
      <w:bookmarkEnd w:id="16082"/>
      <w:r>
        <w:rPr>
          <w:rtl/>
        </w:rPr>
        <w:t xml:space="preserve">חברי </w:t>
      </w:r>
      <w:bookmarkStart w:id="16083" w:name="_ETM_Q63_348870"/>
      <w:bookmarkEnd w:id="16083"/>
      <w:r>
        <w:rPr>
          <w:rtl/>
        </w:rPr>
        <w:t xml:space="preserve">חנוך </w:t>
      </w:r>
      <w:bookmarkStart w:id="16084" w:name="_ETM_Q63_349650"/>
      <w:bookmarkEnd w:id="16084"/>
      <w:r>
        <w:rPr>
          <w:rtl/>
        </w:rPr>
        <w:t>מל</w:t>
      </w:r>
      <w:r>
        <w:rPr>
          <w:rFonts w:hint="cs"/>
          <w:rtl/>
        </w:rPr>
        <w:t>ביצ</w:t>
      </w:r>
      <w:r>
        <w:rPr>
          <w:rtl/>
        </w:rPr>
        <w:t>קי</w:t>
      </w:r>
      <w:r>
        <w:rPr>
          <w:rFonts w:hint="cs"/>
          <w:rtl/>
        </w:rPr>
        <w:t>.</w:t>
      </w:r>
      <w:bookmarkStart w:id="16085" w:name="_ETM_Q63_351012"/>
      <w:bookmarkEnd w:id="16085"/>
      <w:r>
        <w:rPr>
          <w:rtl/>
        </w:rPr>
        <w:t xml:space="preserve"> </w:t>
      </w:r>
      <w:bookmarkStart w:id="16086" w:name="_ETM_Q63_351270"/>
      <w:bookmarkEnd w:id="16086"/>
      <w:r>
        <w:rPr>
          <w:rtl/>
        </w:rPr>
        <w:t xml:space="preserve">אני </w:t>
      </w:r>
      <w:bookmarkStart w:id="16087" w:name="_ETM_Q63_351630"/>
      <w:bookmarkEnd w:id="16087"/>
      <w:r>
        <w:rPr>
          <w:rtl/>
        </w:rPr>
        <w:t xml:space="preserve">חושבת </w:t>
      </w:r>
      <w:bookmarkStart w:id="16088" w:name="_ETM_Q63_352260"/>
      <w:bookmarkEnd w:id="16088"/>
      <w:r>
        <w:rPr>
          <w:rtl/>
        </w:rPr>
        <w:t xml:space="preserve">שהממשלה </w:t>
      </w:r>
      <w:bookmarkStart w:id="16089" w:name="_ETM_Q63_352950"/>
      <w:bookmarkEnd w:id="16089"/>
      <w:r>
        <w:rPr>
          <w:rtl/>
        </w:rPr>
        <w:t xml:space="preserve">הזו </w:t>
      </w:r>
      <w:bookmarkStart w:id="16090" w:name="_ETM_Q63_353160"/>
      <w:bookmarkEnd w:id="16090"/>
      <w:r>
        <w:rPr>
          <w:rFonts w:hint="cs"/>
          <w:rtl/>
        </w:rPr>
        <w:t xml:space="preserve">היא </w:t>
      </w:r>
      <w:r>
        <w:rPr>
          <w:rtl/>
        </w:rPr>
        <w:t xml:space="preserve">באמת </w:t>
      </w:r>
      <w:bookmarkStart w:id="16091" w:name="_ETM_Q63_354240"/>
      <w:bookmarkStart w:id="16092" w:name="_ETM_Q63_354570"/>
      <w:bookmarkEnd w:id="16091"/>
      <w:bookmarkEnd w:id="16092"/>
      <w:r>
        <w:rPr>
          <w:rtl/>
        </w:rPr>
        <w:t xml:space="preserve">גורם </w:t>
      </w:r>
      <w:bookmarkStart w:id="16093" w:name="_ETM_Q63_355110"/>
      <w:bookmarkEnd w:id="16093"/>
      <w:r>
        <w:rPr>
          <w:rFonts w:hint="cs"/>
          <w:rtl/>
        </w:rPr>
        <w:t>ה</w:t>
      </w:r>
      <w:r>
        <w:rPr>
          <w:rtl/>
        </w:rPr>
        <w:t xml:space="preserve">סטרס </w:t>
      </w:r>
      <w:bookmarkStart w:id="16094" w:name="_ETM_Q63_355760"/>
      <w:bookmarkEnd w:id="16094"/>
      <w:r>
        <w:rPr>
          <w:rtl/>
        </w:rPr>
        <w:t xml:space="preserve">הכי </w:t>
      </w:r>
      <w:bookmarkStart w:id="16095" w:name="_ETM_Q63_356180"/>
      <w:bookmarkEnd w:id="16095"/>
      <w:r>
        <w:rPr>
          <w:rtl/>
        </w:rPr>
        <w:t xml:space="preserve">גדול </w:t>
      </w:r>
      <w:bookmarkStart w:id="16096" w:name="_ETM_Q63_356480"/>
      <w:bookmarkEnd w:id="16096"/>
      <w:r>
        <w:rPr>
          <w:rtl/>
        </w:rPr>
        <w:t xml:space="preserve">שיש </w:t>
      </w:r>
      <w:bookmarkStart w:id="16097" w:name="_ETM_Q63_356750"/>
      <w:bookmarkEnd w:id="16097"/>
      <w:r>
        <w:rPr>
          <w:rtl/>
        </w:rPr>
        <w:t xml:space="preserve">לעם </w:t>
      </w:r>
      <w:bookmarkStart w:id="16098" w:name="_ETM_Q63_356959"/>
      <w:bookmarkEnd w:id="16098"/>
      <w:r>
        <w:rPr>
          <w:rtl/>
        </w:rPr>
        <w:t xml:space="preserve">ישראל </w:t>
      </w:r>
      <w:bookmarkStart w:id="16099" w:name="_ETM_Q63_357349"/>
      <w:bookmarkEnd w:id="16099"/>
      <w:r>
        <w:rPr>
          <w:rtl/>
        </w:rPr>
        <w:t xml:space="preserve">בימים </w:t>
      </w:r>
      <w:bookmarkStart w:id="16100" w:name="_ETM_Q63_357709"/>
      <w:bookmarkEnd w:id="16100"/>
      <w:r>
        <w:rPr>
          <w:rtl/>
        </w:rPr>
        <w:t>אלה</w:t>
      </w:r>
      <w:r>
        <w:rPr>
          <w:rFonts w:hint="cs"/>
          <w:rtl/>
        </w:rPr>
        <w:t>.</w:t>
      </w:r>
      <w:r>
        <w:rPr>
          <w:rtl/>
        </w:rPr>
        <w:t xml:space="preserve"> </w:t>
      </w:r>
      <w:bookmarkStart w:id="16101" w:name="_ETM_Q63_358340"/>
      <w:bookmarkEnd w:id="16101"/>
      <w:r>
        <w:rPr>
          <w:rtl/>
        </w:rPr>
        <w:t xml:space="preserve">אנחנו </w:t>
      </w:r>
      <w:bookmarkStart w:id="16102" w:name="_ETM_Q63_358580"/>
      <w:bookmarkEnd w:id="16102"/>
      <w:r>
        <w:rPr>
          <w:rtl/>
        </w:rPr>
        <w:t xml:space="preserve">גם </w:t>
      </w:r>
      <w:bookmarkStart w:id="16103" w:name="_ETM_Q63_358760"/>
      <w:bookmarkEnd w:id="16103"/>
      <w:r>
        <w:rPr>
          <w:rtl/>
        </w:rPr>
        <w:t xml:space="preserve">ככה </w:t>
      </w:r>
      <w:bookmarkStart w:id="16104" w:name="_ETM_Q63_359060"/>
      <w:bookmarkEnd w:id="16104"/>
      <w:r>
        <w:rPr>
          <w:rtl/>
        </w:rPr>
        <w:t>דואגים</w:t>
      </w:r>
      <w:bookmarkStart w:id="16105" w:name="_ETM_Q63_359810"/>
      <w:bookmarkEnd w:id="16105"/>
      <w:r>
        <w:rPr>
          <w:rFonts w:hint="cs"/>
          <w:rtl/>
        </w:rPr>
        <w:t xml:space="preserve">. </w:t>
      </w:r>
      <w:r>
        <w:rPr>
          <w:rtl/>
        </w:rPr>
        <w:t xml:space="preserve">העם </w:t>
      </w:r>
      <w:bookmarkStart w:id="16106" w:name="_ETM_Q63_360139"/>
      <w:bookmarkEnd w:id="16106"/>
      <w:r>
        <w:rPr>
          <w:rtl/>
        </w:rPr>
        <w:t xml:space="preserve">הוא </w:t>
      </w:r>
      <w:bookmarkStart w:id="16107" w:name="_ETM_Q63_360200"/>
      <w:bookmarkEnd w:id="16107"/>
      <w:r>
        <w:rPr>
          <w:rtl/>
        </w:rPr>
        <w:t>נפלא</w:t>
      </w:r>
      <w:r>
        <w:rPr>
          <w:rFonts w:hint="cs"/>
          <w:rtl/>
        </w:rPr>
        <w:t>,</w:t>
      </w:r>
      <w:bookmarkStart w:id="16108" w:name="_ETM_Q63_358835"/>
      <w:bookmarkEnd w:id="16108"/>
      <w:r>
        <w:rPr>
          <w:rtl/>
        </w:rPr>
        <w:t xml:space="preserve"> </w:t>
      </w:r>
      <w:bookmarkStart w:id="16109" w:name="_ETM_Q63_360650"/>
      <w:bookmarkEnd w:id="16109"/>
      <w:r>
        <w:rPr>
          <w:rtl/>
        </w:rPr>
        <w:t xml:space="preserve">הוא </w:t>
      </w:r>
      <w:bookmarkStart w:id="16110" w:name="_ETM_Q63_360769"/>
      <w:bookmarkEnd w:id="16110"/>
      <w:r>
        <w:rPr>
          <w:rtl/>
        </w:rPr>
        <w:t>חזק</w:t>
      </w:r>
      <w:r>
        <w:rPr>
          <w:rFonts w:hint="cs"/>
          <w:rtl/>
        </w:rPr>
        <w:t>,</w:t>
      </w:r>
      <w:r>
        <w:rPr>
          <w:rtl/>
        </w:rPr>
        <w:t xml:space="preserve"> </w:t>
      </w:r>
      <w:bookmarkStart w:id="16111" w:name="_ETM_Q63_361310"/>
      <w:bookmarkEnd w:id="16111"/>
      <w:r>
        <w:rPr>
          <w:rtl/>
        </w:rPr>
        <w:t xml:space="preserve">הוא </w:t>
      </w:r>
      <w:bookmarkStart w:id="16112" w:name="_ETM_Q63_361370"/>
      <w:bookmarkEnd w:id="16112"/>
      <w:r>
        <w:rPr>
          <w:rtl/>
        </w:rPr>
        <w:t xml:space="preserve">לא </w:t>
      </w:r>
      <w:bookmarkStart w:id="16113" w:name="_ETM_Q63_361459"/>
      <w:bookmarkEnd w:id="16113"/>
      <w:r>
        <w:rPr>
          <w:rtl/>
        </w:rPr>
        <w:t>מפחד</w:t>
      </w:r>
      <w:bookmarkStart w:id="16114" w:name="_ETM_Q63_362290"/>
      <w:bookmarkEnd w:id="16114"/>
      <w:r>
        <w:rPr>
          <w:rFonts w:hint="cs"/>
          <w:rtl/>
        </w:rPr>
        <w:t xml:space="preserve"> להיות ביחד</w:t>
      </w:r>
      <w:bookmarkStart w:id="16115" w:name="_ETM_Q63_362860"/>
      <w:bookmarkEnd w:id="16115"/>
      <w:r>
        <w:rPr>
          <w:rFonts w:hint="cs"/>
          <w:rtl/>
        </w:rPr>
        <w:t>,</w:t>
      </w:r>
      <w:r>
        <w:rPr>
          <w:rtl/>
        </w:rPr>
        <w:t xml:space="preserve"> </w:t>
      </w:r>
      <w:bookmarkStart w:id="16116" w:name="_ETM_Q63_363250"/>
      <w:bookmarkEnd w:id="16116"/>
      <w:r>
        <w:rPr>
          <w:rtl/>
        </w:rPr>
        <w:t xml:space="preserve">אבל </w:t>
      </w:r>
      <w:bookmarkStart w:id="16117" w:name="_ETM_Q63_363430"/>
      <w:bookmarkEnd w:id="16117"/>
      <w:r>
        <w:rPr>
          <w:rtl/>
        </w:rPr>
        <w:t xml:space="preserve">הוא </w:t>
      </w:r>
      <w:bookmarkStart w:id="16118" w:name="_ETM_Q63_363489"/>
      <w:bookmarkEnd w:id="16118"/>
      <w:r>
        <w:rPr>
          <w:rtl/>
        </w:rPr>
        <w:t xml:space="preserve">מסתכל </w:t>
      </w:r>
      <w:bookmarkStart w:id="16119" w:name="_ETM_Q63_363940"/>
      <w:bookmarkEnd w:id="16119"/>
      <w:r>
        <w:rPr>
          <w:rFonts w:hint="cs"/>
          <w:rtl/>
        </w:rPr>
        <w:t>למעלה, הוא</w:t>
      </w:r>
      <w:bookmarkStart w:id="16120" w:name="_ETM_Q63_361894"/>
      <w:bookmarkEnd w:id="16120"/>
      <w:r>
        <w:rPr>
          <w:rtl/>
        </w:rPr>
        <w:t xml:space="preserve"> </w:t>
      </w:r>
      <w:bookmarkStart w:id="16121" w:name="_ETM_Q63_364389"/>
      <w:bookmarkEnd w:id="16121"/>
      <w:r>
        <w:rPr>
          <w:rtl/>
        </w:rPr>
        <w:t xml:space="preserve">רוצה </w:t>
      </w:r>
      <w:bookmarkStart w:id="16122" w:name="_ETM_Q63_364810"/>
      <w:bookmarkEnd w:id="16122"/>
      <w:r>
        <w:rPr>
          <w:rFonts w:hint="cs"/>
          <w:rtl/>
        </w:rPr>
        <w:t xml:space="preserve">רק </w:t>
      </w:r>
      <w:r>
        <w:rPr>
          <w:rtl/>
        </w:rPr>
        <w:t>שקט</w:t>
      </w:r>
      <w:r>
        <w:rPr>
          <w:rFonts w:hint="cs"/>
          <w:rtl/>
        </w:rPr>
        <w:t>,</w:t>
      </w:r>
      <w:r>
        <w:rPr>
          <w:rtl/>
        </w:rPr>
        <w:t xml:space="preserve"> </w:t>
      </w:r>
      <w:bookmarkStart w:id="16123" w:name="_ETM_Q63_365200"/>
      <w:bookmarkEnd w:id="16123"/>
      <w:r>
        <w:rPr>
          <w:rtl/>
        </w:rPr>
        <w:t xml:space="preserve">והוא </w:t>
      </w:r>
      <w:bookmarkStart w:id="16124" w:name="_ETM_Q63_365320"/>
      <w:bookmarkEnd w:id="16124"/>
      <w:r>
        <w:rPr>
          <w:rtl/>
        </w:rPr>
        <w:t xml:space="preserve">רואה </w:t>
      </w:r>
      <w:bookmarkStart w:id="16125" w:name="_ETM_Q63_365530"/>
      <w:bookmarkEnd w:id="16125"/>
      <w:r>
        <w:rPr>
          <w:rtl/>
        </w:rPr>
        <w:t xml:space="preserve">ממשלה </w:t>
      </w:r>
      <w:bookmarkStart w:id="16126" w:name="_ETM_Q63_366430"/>
      <w:bookmarkEnd w:id="16126"/>
      <w:r>
        <w:rPr>
          <w:rtl/>
        </w:rPr>
        <w:t xml:space="preserve">באמת </w:t>
      </w:r>
      <w:bookmarkStart w:id="16127" w:name="_ETM_Q63_366970"/>
      <w:bookmarkEnd w:id="16127"/>
      <w:r>
        <w:rPr>
          <w:rtl/>
        </w:rPr>
        <w:t xml:space="preserve">של </w:t>
      </w:r>
      <w:bookmarkStart w:id="16128" w:name="_ETM_Q63_367180"/>
      <w:bookmarkEnd w:id="16128"/>
      <w:r>
        <w:rPr>
          <w:rtl/>
        </w:rPr>
        <w:t>משוגעים</w:t>
      </w:r>
      <w:r w:rsidR="005E4D02">
        <w:rPr>
          <w:rFonts w:hint="cs"/>
          <w:rtl/>
        </w:rPr>
        <w:t>.</w:t>
      </w:r>
      <w:r>
        <w:rPr>
          <w:rtl/>
        </w:rPr>
        <w:t xml:space="preserve"> </w:t>
      </w:r>
      <w:bookmarkStart w:id="16129" w:name="_ETM_Q63_367980"/>
      <w:bookmarkEnd w:id="16129"/>
      <w:r>
        <w:rPr>
          <w:rtl/>
        </w:rPr>
        <w:t>הכ</w:t>
      </w:r>
      <w:r>
        <w:rPr>
          <w:rFonts w:hint="cs"/>
          <w:rtl/>
        </w:rPr>
        <w:t>ו</w:t>
      </w:r>
      <w:r>
        <w:rPr>
          <w:rtl/>
        </w:rPr>
        <w:t xml:space="preserve">ל </w:t>
      </w:r>
      <w:bookmarkStart w:id="16130" w:name="_ETM_Q63_368700"/>
      <w:bookmarkEnd w:id="16130"/>
      <w:r>
        <w:rPr>
          <w:rtl/>
        </w:rPr>
        <w:t xml:space="preserve">עושים </w:t>
      </w:r>
      <w:bookmarkStart w:id="16131" w:name="_ETM_Q63_369090"/>
      <w:bookmarkEnd w:id="16131"/>
      <w:r>
        <w:rPr>
          <w:rtl/>
        </w:rPr>
        <w:t>ההפך</w:t>
      </w:r>
      <w:r>
        <w:rPr>
          <w:rFonts w:hint="cs"/>
          <w:rtl/>
        </w:rPr>
        <w:t>.</w:t>
      </w:r>
      <w:bookmarkStart w:id="16132" w:name="_ETM_Q63_370480"/>
      <w:bookmarkStart w:id="16133" w:name="_ETM_Q63_370930"/>
      <w:bookmarkEnd w:id="16132"/>
      <w:bookmarkEnd w:id="16133"/>
      <w:r>
        <w:rPr>
          <w:rFonts w:hint="cs"/>
          <w:rtl/>
        </w:rPr>
        <w:t xml:space="preserve"> </w:t>
      </w:r>
      <w:r>
        <w:rPr>
          <w:rtl/>
        </w:rPr>
        <w:t xml:space="preserve">החקיקה </w:t>
      </w:r>
      <w:bookmarkStart w:id="16134" w:name="_ETM_Q63_371650"/>
      <w:bookmarkEnd w:id="16134"/>
      <w:r>
        <w:rPr>
          <w:rFonts w:hint="cs"/>
          <w:rtl/>
        </w:rPr>
        <w:t>המשפטית</w:t>
      </w:r>
      <w:r>
        <w:rPr>
          <w:rtl/>
        </w:rPr>
        <w:t xml:space="preserve"> </w:t>
      </w:r>
      <w:bookmarkStart w:id="16135" w:name="_ETM_Q63_372290"/>
      <w:bookmarkEnd w:id="16135"/>
      <w:r>
        <w:rPr>
          <w:rtl/>
        </w:rPr>
        <w:t>הזו</w:t>
      </w:r>
      <w:r>
        <w:rPr>
          <w:rFonts w:hint="cs"/>
          <w:rtl/>
        </w:rPr>
        <w:t>,</w:t>
      </w:r>
      <w:bookmarkStart w:id="16136" w:name="_ETM_Q63_370558"/>
      <w:bookmarkEnd w:id="16136"/>
      <w:r>
        <w:rPr>
          <w:rtl/>
        </w:rPr>
        <w:t xml:space="preserve"> </w:t>
      </w:r>
      <w:bookmarkStart w:id="16137" w:name="_ETM_Q63_373040"/>
      <w:bookmarkEnd w:id="16137"/>
      <w:r>
        <w:rPr>
          <w:rtl/>
        </w:rPr>
        <w:t xml:space="preserve">המריבות </w:t>
      </w:r>
      <w:bookmarkStart w:id="16138" w:name="_ETM_Q63_373939"/>
      <w:bookmarkEnd w:id="16138"/>
      <w:r>
        <w:rPr>
          <w:rtl/>
        </w:rPr>
        <w:t>האלה</w:t>
      </w:r>
      <w:r>
        <w:rPr>
          <w:rFonts w:hint="cs"/>
          <w:rtl/>
        </w:rPr>
        <w:t>,</w:t>
      </w:r>
      <w:r>
        <w:rPr>
          <w:rtl/>
        </w:rPr>
        <w:t xml:space="preserve"> </w:t>
      </w:r>
      <w:bookmarkStart w:id="16139" w:name="_ETM_Q63_374329"/>
      <w:bookmarkEnd w:id="16139"/>
      <w:r>
        <w:rPr>
          <w:rtl/>
        </w:rPr>
        <w:t xml:space="preserve">ההתקוטטויות </w:t>
      </w:r>
      <w:bookmarkStart w:id="16140" w:name="_ETM_Q63_375379"/>
      <w:bookmarkEnd w:id="16140"/>
      <w:r>
        <w:rPr>
          <w:rtl/>
        </w:rPr>
        <w:t xml:space="preserve">הללו </w:t>
      </w:r>
      <w:bookmarkStart w:id="16141" w:name="_ETM_Q63_377120"/>
      <w:bookmarkEnd w:id="16141"/>
      <w:r>
        <w:rPr>
          <w:rFonts w:hint="cs"/>
          <w:rtl/>
        </w:rPr>
        <w:t xml:space="preserve">– </w:t>
      </w:r>
      <w:r>
        <w:rPr>
          <w:rtl/>
        </w:rPr>
        <w:t xml:space="preserve">שר </w:t>
      </w:r>
      <w:bookmarkStart w:id="16142" w:name="_ETM_Q63_377569"/>
      <w:bookmarkEnd w:id="16142"/>
      <w:r>
        <w:rPr>
          <w:rtl/>
        </w:rPr>
        <w:t xml:space="preserve">המשטרה </w:t>
      </w:r>
      <w:bookmarkStart w:id="16143" w:name="_ETM_Q63_378260"/>
      <w:bookmarkEnd w:id="16143"/>
      <w:r>
        <w:rPr>
          <w:rtl/>
        </w:rPr>
        <w:t xml:space="preserve">בא </w:t>
      </w:r>
      <w:bookmarkStart w:id="16144" w:name="_ETM_Q63_378440"/>
      <w:bookmarkEnd w:id="16144"/>
      <w:r>
        <w:rPr>
          <w:rtl/>
        </w:rPr>
        <w:t xml:space="preserve">להכות </w:t>
      </w:r>
      <w:bookmarkStart w:id="16145" w:name="_ETM_Q63_379040"/>
      <w:bookmarkEnd w:id="16145"/>
      <w:r>
        <w:rPr>
          <w:rtl/>
        </w:rPr>
        <w:t xml:space="preserve">את </w:t>
      </w:r>
      <w:bookmarkStart w:id="16146" w:name="_ETM_Q63_379190"/>
      <w:bookmarkEnd w:id="16146"/>
      <w:r>
        <w:rPr>
          <w:rtl/>
        </w:rPr>
        <w:t xml:space="preserve">ראש </w:t>
      </w:r>
      <w:bookmarkStart w:id="16147" w:name="_ETM_Q63_379400"/>
      <w:bookmarkEnd w:id="16147"/>
      <w:r>
        <w:rPr>
          <w:rtl/>
        </w:rPr>
        <w:t>השב"כ</w:t>
      </w:r>
      <w:r>
        <w:rPr>
          <w:rFonts w:hint="cs"/>
          <w:rtl/>
        </w:rPr>
        <w:t>.</w:t>
      </w:r>
      <w:r>
        <w:rPr>
          <w:rtl/>
        </w:rPr>
        <w:t xml:space="preserve"> </w:t>
      </w:r>
      <w:bookmarkStart w:id="16148" w:name="_ETM_Q63_380480"/>
      <w:bookmarkEnd w:id="16148"/>
      <w:r>
        <w:rPr>
          <w:rtl/>
        </w:rPr>
        <w:t xml:space="preserve">אין </w:t>
      </w:r>
      <w:bookmarkStart w:id="16149" w:name="_ETM_Q63_380810"/>
      <w:bookmarkStart w:id="16150" w:name="_ETM_Q63_380900"/>
      <w:bookmarkEnd w:id="16149"/>
      <w:bookmarkEnd w:id="16150"/>
      <w:r>
        <w:rPr>
          <w:rFonts w:hint="cs"/>
          <w:rtl/>
        </w:rPr>
        <w:t>קלאס,</w:t>
      </w:r>
      <w:bookmarkStart w:id="16151" w:name="_ETM_Q63_379689"/>
      <w:bookmarkEnd w:id="16151"/>
      <w:r>
        <w:rPr>
          <w:rFonts w:hint="cs"/>
          <w:rtl/>
        </w:rPr>
        <w:t xml:space="preserve"> הכול, </w:t>
      </w:r>
      <w:bookmarkStart w:id="16152" w:name="_ETM_Q63_381370"/>
      <w:bookmarkStart w:id="16153" w:name="_ETM_Q63_381819"/>
      <w:bookmarkEnd w:id="16152"/>
      <w:bookmarkEnd w:id="16153"/>
      <w:r>
        <w:rPr>
          <w:rtl/>
        </w:rPr>
        <w:t>באמת</w:t>
      </w:r>
      <w:r>
        <w:rPr>
          <w:rFonts w:hint="cs"/>
          <w:rtl/>
        </w:rPr>
        <w:t>,</w:t>
      </w:r>
      <w:r>
        <w:rPr>
          <w:rtl/>
        </w:rPr>
        <w:t xml:space="preserve"> </w:t>
      </w:r>
      <w:bookmarkStart w:id="16154" w:name="_ETM_Q63_382480"/>
      <w:bookmarkEnd w:id="16154"/>
      <w:r>
        <w:rPr>
          <w:rtl/>
        </w:rPr>
        <w:t xml:space="preserve">אתה </w:t>
      </w:r>
      <w:bookmarkStart w:id="16155" w:name="_ETM_Q63_382690"/>
      <w:bookmarkEnd w:id="16155"/>
      <w:r>
        <w:rPr>
          <w:rtl/>
        </w:rPr>
        <w:t>אומר</w:t>
      </w:r>
      <w:r>
        <w:rPr>
          <w:rFonts w:hint="cs"/>
          <w:rtl/>
        </w:rPr>
        <w:t>:</w:t>
      </w:r>
      <w:r>
        <w:rPr>
          <w:rtl/>
        </w:rPr>
        <w:t xml:space="preserve"> </w:t>
      </w:r>
      <w:bookmarkStart w:id="16156" w:name="_ETM_Q63_383459"/>
      <w:bookmarkEnd w:id="16156"/>
      <w:r>
        <w:rPr>
          <w:rtl/>
        </w:rPr>
        <w:t xml:space="preserve">איפה </w:t>
      </w:r>
      <w:bookmarkStart w:id="16157" w:name="_ETM_Q63_383879"/>
      <w:bookmarkEnd w:id="16157"/>
      <w:r>
        <w:rPr>
          <w:rtl/>
        </w:rPr>
        <w:t>המדינה</w:t>
      </w:r>
      <w:bookmarkStart w:id="16158" w:name="_ETM_Q63_384480"/>
      <w:bookmarkStart w:id="16159" w:name="_ETM_Q63_385469"/>
      <w:bookmarkEnd w:id="16158"/>
      <w:bookmarkEnd w:id="16159"/>
      <w:r>
        <w:rPr>
          <w:rFonts w:hint="cs"/>
          <w:rtl/>
        </w:rPr>
        <w:t xml:space="preserve">, איפה העם שלנו </w:t>
      </w:r>
      <w:r>
        <w:rPr>
          <w:rtl/>
        </w:rPr>
        <w:t xml:space="preserve">ואיפה </w:t>
      </w:r>
      <w:bookmarkStart w:id="16160" w:name="_ETM_Q63_385889"/>
      <w:bookmarkEnd w:id="16160"/>
      <w:r>
        <w:rPr>
          <w:rtl/>
        </w:rPr>
        <w:t>שריהם</w:t>
      </w:r>
      <w:bookmarkStart w:id="16161" w:name="_ETM_Q63_382777"/>
      <w:bookmarkEnd w:id="16161"/>
      <w:r w:rsidR="005E4D02">
        <w:rPr>
          <w:rFonts w:hint="cs"/>
          <w:rtl/>
        </w:rPr>
        <w:t>.</w:t>
      </w:r>
      <w:r>
        <w:rPr>
          <w:rtl/>
        </w:rPr>
        <w:t xml:space="preserve"> </w:t>
      </w:r>
      <w:bookmarkStart w:id="16162" w:name="_ETM_Q63_387180"/>
      <w:bookmarkStart w:id="16163" w:name="_ETM_Q63_387410"/>
      <w:bookmarkStart w:id="16164" w:name="_ETM_Q63_387487"/>
      <w:bookmarkStart w:id="16165" w:name="_ETM_Q63_387514"/>
      <w:bookmarkStart w:id="16166" w:name="_ETM_Q63_387570"/>
      <w:bookmarkEnd w:id="16162"/>
      <w:bookmarkEnd w:id="16163"/>
      <w:bookmarkEnd w:id="16164"/>
      <w:bookmarkEnd w:id="16165"/>
      <w:bookmarkEnd w:id="16166"/>
      <w:r>
        <w:rPr>
          <w:rtl/>
        </w:rPr>
        <w:t xml:space="preserve">אני </w:t>
      </w:r>
      <w:bookmarkStart w:id="16167" w:name="_ETM_Q63_387599"/>
      <w:bookmarkEnd w:id="16167"/>
      <w:r>
        <w:rPr>
          <w:rtl/>
        </w:rPr>
        <w:t xml:space="preserve">חושבת </w:t>
      </w:r>
      <w:bookmarkStart w:id="16168" w:name="_ETM_Q63_388599"/>
      <w:bookmarkEnd w:id="16168"/>
      <w:r>
        <w:rPr>
          <w:rtl/>
        </w:rPr>
        <w:t xml:space="preserve">שאתם </w:t>
      </w:r>
      <w:bookmarkStart w:id="16169" w:name="_ETM_Q63_388959"/>
      <w:bookmarkEnd w:id="16169"/>
      <w:r>
        <w:rPr>
          <w:rtl/>
        </w:rPr>
        <w:t xml:space="preserve">עושים </w:t>
      </w:r>
      <w:bookmarkStart w:id="16170" w:name="_ETM_Q63_389229"/>
      <w:bookmarkEnd w:id="16170"/>
      <w:r>
        <w:rPr>
          <w:rFonts w:hint="cs"/>
          <w:rtl/>
        </w:rPr>
        <w:t>א</w:t>
      </w:r>
      <w:r>
        <w:rPr>
          <w:rtl/>
        </w:rPr>
        <w:t xml:space="preserve">ת </w:t>
      </w:r>
      <w:bookmarkStart w:id="16171" w:name="_ETM_Q63_389349"/>
      <w:bookmarkEnd w:id="16171"/>
      <w:r>
        <w:rPr>
          <w:rtl/>
        </w:rPr>
        <w:t>הכ</w:t>
      </w:r>
      <w:r>
        <w:rPr>
          <w:rFonts w:hint="cs"/>
          <w:rtl/>
        </w:rPr>
        <w:t>ו</w:t>
      </w:r>
      <w:r>
        <w:rPr>
          <w:rtl/>
        </w:rPr>
        <w:t xml:space="preserve">ל </w:t>
      </w:r>
      <w:bookmarkStart w:id="16172" w:name="_ETM_Q63_389589"/>
      <w:bookmarkEnd w:id="16172"/>
      <w:r>
        <w:rPr>
          <w:rtl/>
        </w:rPr>
        <w:t xml:space="preserve">כדי </w:t>
      </w:r>
      <w:bookmarkStart w:id="16173" w:name="_ETM_Q63_389859"/>
      <w:bookmarkEnd w:id="16173"/>
      <w:r>
        <w:rPr>
          <w:rtl/>
        </w:rPr>
        <w:t xml:space="preserve">שלא </w:t>
      </w:r>
      <w:bookmarkStart w:id="16174" w:name="_ETM_Q63_390370"/>
      <w:bookmarkEnd w:id="16174"/>
      <w:r>
        <w:rPr>
          <w:rtl/>
        </w:rPr>
        <w:t xml:space="preserve">נדבר </w:t>
      </w:r>
      <w:bookmarkStart w:id="16175" w:name="_ETM_Q63_390790"/>
      <w:bookmarkEnd w:id="16175"/>
      <w:r>
        <w:rPr>
          <w:rtl/>
        </w:rPr>
        <w:t xml:space="preserve">על </w:t>
      </w:r>
      <w:bookmarkStart w:id="16176" w:name="_ETM_Q63_390909"/>
      <w:bookmarkEnd w:id="16176"/>
      <w:r>
        <w:rPr>
          <w:rtl/>
        </w:rPr>
        <w:t xml:space="preserve">התקציב </w:t>
      </w:r>
      <w:bookmarkStart w:id="16177" w:name="_ETM_Q63_391480"/>
      <w:bookmarkEnd w:id="16177"/>
      <w:r>
        <w:rPr>
          <w:rtl/>
        </w:rPr>
        <w:t>הזה</w:t>
      </w:r>
      <w:r>
        <w:rPr>
          <w:rFonts w:hint="cs"/>
          <w:rtl/>
        </w:rPr>
        <w:t>,</w:t>
      </w:r>
      <w:r>
        <w:rPr>
          <w:rtl/>
        </w:rPr>
        <w:t xml:space="preserve"> </w:t>
      </w:r>
      <w:bookmarkStart w:id="16178" w:name="_ETM_Q63_392379"/>
      <w:bookmarkEnd w:id="16178"/>
      <w:r>
        <w:rPr>
          <w:rtl/>
        </w:rPr>
        <w:t xml:space="preserve">כדי </w:t>
      </w:r>
      <w:bookmarkStart w:id="16179" w:name="_ETM_Q63_392620"/>
      <w:bookmarkEnd w:id="16179"/>
      <w:r>
        <w:rPr>
          <w:rtl/>
        </w:rPr>
        <w:t xml:space="preserve">שלא </w:t>
      </w:r>
      <w:bookmarkStart w:id="16180" w:name="_ETM_Q63_392860"/>
      <w:bookmarkEnd w:id="16180"/>
      <w:r>
        <w:rPr>
          <w:rtl/>
        </w:rPr>
        <w:t xml:space="preserve">נדבר </w:t>
      </w:r>
      <w:bookmarkStart w:id="16181" w:name="_ETM_Q63_393250"/>
      <w:bookmarkEnd w:id="16181"/>
      <w:r>
        <w:rPr>
          <w:rtl/>
        </w:rPr>
        <w:t xml:space="preserve">על </w:t>
      </w:r>
      <w:bookmarkStart w:id="16182" w:name="_ETM_Q63_393340"/>
      <w:bookmarkEnd w:id="16182"/>
      <w:r>
        <w:rPr>
          <w:rtl/>
        </w:rPr>
        <w:t xml:space="preserve">ועדת </w:t>
      </w:r>
      <w:bookmarkStart w:id="16183" w:name="_ETM_Q63_393730"/>
      <w:bookmarkEnd w:id="16183"/>
      <w:r>
        <w:rPr>
          <w:rtl/>
        </w:rPr>
        <w:t>החקירה</w:t>
      </w:r>
      <w:r>
        <w:rPr>
          <w:rFonts w:hint="cs"/>
          <w:rtl/>
        </w:rPr>
        <w:t>, כדי</w:t>
      </w:r>
      <w:r>
        <w:rPr>
          <w:rtl/>
        </w:rPr>
        <w:t xml:space="preserve"> </w:t>
      </w:r>
      <w:bookmarkStart w:id="16184" w:name="_ETM_Q63_394760"/>
      <w:bookmarkEnd w:id="16184"/>
      <w:r>
        <w:rPr>
          <w:rtl/>
        </w:rPr>
        <w:t xml:space="preserve">שלא </w:t>
      </w:r>
      <w:bookmarkStart w:id="16185" w:name="_ETM_Q63_395000"/>
      <w:bookmarkEnd w:id="16185"/>
      <w:r>
        <w:rPr>
          <w:rtl/>
        </w:rPr>
        <w:t xml:space="preserve">נדבר </w:t>
      </w:r>
      <w:bookmarkStart w:id="16186" w:name="_ETM_Q63_395299"/>
      <w:bookmarkEnd w:id="16186"/>
      <w:r>
        <w:rPr>
          <w:rtl/>
        </w:rPr>
        <w:t xml:space="preserve">על </w:t>
      </w:r>
      <w:bookmarkStart w:id="16187" w:name="_ETM_Q63_395390"/>
      <w:bookmarkEnd w:id="16187"/>
      <w:r>
        <w:rPr>
          <w:rtl/>
        </w:rPr>
        <w:t>החטופים</w:t>
      </w:r>
      <w:r>
        <w:rPr>
          <w:rFonts w:hint="cs"/>
          <w:rtl/>
        </w:rPr>
        <w:t>.</w:t>
      </w:r>
      <w:r>
        <w:rPr>
          <w:rtl/>
        </w:rPr>
        <w:t xml:space="preserve"> </w:t>
      </w:r>
      <w:bookmarkStart w:id="16188" w:name="_ETM_Q63_395900"/>
      <w:bookmarkEnd w:id="16188"/>
      <w:r>
        <w:rPr>
          <w:rtl/>
        </w:rPr>
        <w:t xml:space="preserve">אתם </w:t>
      </w:r>
      <w:bookmarkStart w:id="16189" w:name="_ETM_Q63_396049"/>
      <w:bookmarkEnd w:id="16189"/>
      <w:r>
        <w:rPr>
          <w:rtl/>
        </w:rPr>
        <w:t xml:space="preserve">יודעים </w:t>
      </w:r>
      <w:bookmarkStart w:id="16190" w:name="_ETM_Q63_396230"/>
      <w:bookmarkEnd w:id="16190"/>
      <w:r>
        <w:rPr>
          <w:rtl/>
        </w:rPr>
        <w:t xml:space="preserve">שבשבוע </w:t>
      </w:r>
      <w:bookmarkStart w:id="16191" w:name="_ETM_Q63_396890"/>
      <w:bookmarkEnd w:id="16191"/>
      <w:r>
        <w:rPr>
          <w:rtl/>
        </w:rPr>
        <w:t xml:space="preserve">הנוראי </w:t>
      </w:r>
      <w:bookmarkStart w:id="16192" w:name="_ETM_Q63_397310"/>
      <w:bookmarkEnd w:id="16192"/>
      <w:r>
        <w:rPr>
          <w:rtl/>
        </w:rPr>
        <w:t xml:space="preserve">הזה </w:t>
      </w:r>
      <w:bookmarkStart w:id="16193" w:name="_ETM_Q63_397989"/>
      <w:bookmarkEnd w:id="16193"/>
      <w:r>
        <w:rPr>
          <w:rtl/>
        </w:rPr>
        <w:t xml:space="preserve">הסיקור </w:t>
      </w:r>
      <w:bookmarkStart w:id="16194" w:name="_ETM_Q63_398590"/>
      <w:bookmarkEnd w:id="16194"/>
      <w:r>
        <w:rPr>
          <w:rtl/>
        </w:rPr>
        <w:t xml:space="preserve">בנושא </w:t>
      </w:r>
      <w:bookmarkStart w:id="16195" w:name="_ETM_Q63_399040"/>
      <w:bookmarkEnd w:id="16195"/>
      <w:r>
        <w:rPr>
          <w:rtl/>
        </w:rPr>
        <w:t xml:space="preserve">החטופים </w:t>
      </w:r>
      <w:bookmarkStart w:id="16196" w:name="_ETM_Q63_399549"/>
      <w:bookmarkEnd w:id="16196"/>
      <w:r>
        <w:rPr>
          <w:rtl/>
        </w:rPr>
        <w:t xml:space="preserve">ירד </w:t>
      </w:r>
      <w:bookmarkStart w:id="16197" w:name="_ETM_Q63_399819"/>
      <w:bookmarkEnd w:id="16197"/>
      <w:r>
        <w:rPr>
          <w:rtl/>
        </w:rPr>
        <w:t xml:space="preserve">ב-76% </w:t>
      </w:r>
      <w:bookmarkStart w:id="16198" w:name="_ETM_Q63_401019"/>
      <w:bookmarkEnd w:id="16198"/>
      <w:r>
        <w:rPr>
          <w:rtl/>
        </w:rPr>
        <w:t>בתקשורת</w:t>
      </w:r>
      <w:r>
        <w:rPr>
          <w:rFonts w:hint="cs"/>
          <w:rtl/>
        </w:rPr>
        <w:t>?</w:t>
      </w:r>
      <w:r>
        <w:rPr>
          <w:rtl/>
        </w:rPr>
        <w:t xml:space="preserve"> </w:t>
      </w:r>
      <w:bookmarkStart w:id="16199" w:name="_ETM_Q63_402270"/>
      <w:bookmarkEnd w:id="16199"/>
      <w:r>
        <w:rPr>
          <w:rtl/>
        </w:rPr>
        <w:t xml:space="preserve">מה </w:t>
      </w:r>
      <w:bookmarkStart w:id="16200" w:name="_ETM_Q63_402600"/>
      <w:bookmarkEnd w:id="16200"/>
      <w:r>
        <w:rPr>
          <w:rtl/>
        </w:rPr>
        <w:t>הפלא</w:t>
      </w:r>
      <w:r>
        <w:rPr>
          <w:rFonts w:hint="cs"/>
          <w:rtl/>
        </w:rPr>
        <w:t>,</w:t>
      </w:r>
      <w:r>
        <w:rPr>
          <w:rtl/>
        </w:rPr>
        <w:t xml:space="preserve"> </w:t>
      </w:r>
      <w:bookmarkStart w:id="16201" w:name="_ETM_Q63_403380"/>
      <w:bookmarkEnd w:id="16201"/>
      <w:r>
        <w:rPr>
          <w:rtl/>
        </w:rPr>
        <w:t xml:space="preserve">אתם </w:t>
      </w:r>
      <w:bookmarkStart w:id="16202" w:name="_ETM_Q63_403560"/>
      <w:bookmarkEnd w:id="16202"/>
      <w:r>
        <w:rPr>
          <w:rtl/>
        </w:rPr>
        <w:t xml:space="preserve">עושים </w:t>
      </w:r>
      <w:bookmarkStart w:id="16203" w:name="_ETM_Q63_404260"/>
      <w:bookmarkEnd w:id="16203"/>
      <w:r>
        <w:rPr>
          <w:rFonts w:hint="cs"/>
          <w:rtl/>
        </w:rPr>
        <w:t xml:space="preserve">הכול </w:t>
      </w:r>
      <w:r>
        <w:rPr>
          <w:rtl/>
        </w:rPr>
        <w:t xml:space="preserve">שלא </w:t>
      </w:r>
      <w:bookmarkStart w:id="16204" w:name="_ETM_Q63_404529"/>
      <w:bookmarkEnd w:id="16204"/>
      <w:r>
        <w:rPr>
          <w:rtl/>
        </w:rPr>
        <w:t xml:space="preserve">נדבר </w:t>
      </w:r>
      <w:bookmarkStart w:id="16205" w:name="_ETM_Q63_405370"/>
      <w:bookmarkEnd w:id="16205"/>
      <w:r>
        <w:rPr>
          <w:rtl/>
        </w:rPr>
        <w:t xml:space="preserve">על </w:t>
      </w:r>
      <w:bookmarkStart w:id="16206" w:name="_ETM_Q63_405489"/>
      <w:bookmarkEnd w:id="16206"/>
      <w:r>
        <w:rPr>
          <w:rtl/>
        </w:rPr>
        <w:t xml:space="preserve">הדברים </w:t>
      </w:r>
      <w:bookmarkStart w:id="16207" w:name="_ETM_Q63_405939"/>
      <w:bookmarkEnd w:id="16207"/>
      <w:r>
        <w:rPr>
          <w:rtl/>
        </w:rPr>
        <w:t>הללו</w:t>
      </w:r>
      <w:r>
        <w:rPr>
          <w:rFonts w:hint="cs"/>
          <w:rtl/>
        </w:rPr>
        <w:t xml:space="preserve"> ,</w:t>
      </w:r>
      <w:r>
        <w:rPr>
          <w:rtl/>
        </w:rPr>
        <w:t xml:space="preserve"> </w:t>
      </w:r>
      <w:bookmarkStart w:id="16208" w:name="_ETM_Q63_406719"/>
      <w:bookmarkEnd w:id="16208"/>
      <w:r>
        <w:rPr>
          <w:rtl/>
        </w:rPr>
        <w:t xml:space="preserve">אתם </w:t>
      </w:r>
      <w:bookmarkStart w:id="16209" w:name="_ETM_Q63_406989"/>
      <w:bookmarkEnd w:id="16209"/>
      <w:r>
        <w:rPr>
          <w:rtl/>
        </w:rPr>
        <w:t xml:space="preserve">עוסקים </w:t>
      </w:r>
      <w:bookmarkStart w:id="16210" w:name="_ETM_Q63_407469"/>
      <w:bookmarkEnd w:id="16210"/>
      <w:r>
        <w:rPr>
          <w:rtl/>
        </w:rPr>
        <w:t xml:space="preserve">במה </w:t>
      </w:r>
      <w:bookmarkStart w:id="16211" w:name="_ETM_Q63_407769"/>
      <w:bookmarkEnd w:id="16211"/>
      <w:r>
        <w:rPr>
          <w:rtl/>
        </w:rPr>
        <w:t xml:space="preserve">שלא </w:t>
      </w:r>
      <w:bookmarkStart w:id="16212" w:name="_ETM_Q63_408099"/>
      <w:bookmarkEnd w:id="16212"/>
      <w:r>
        <w:rPr>
          <w:rtl/>
        </w:rPr>
        <w:t>חשוב</w:t>
      </w:r>
      <w:r>
        <w:rPr>
          <w:rFonts w:hint="cs"/>
          <w:rtl/>
        </w:rPr>
        <w:t>.</w:t>
      </w:r>
      <w:r>
        <w:rPr>
          <w:rtl/>
        </w:rPr>
        <w:t xml:space="preserve"> </w:t>
      </w:r>
      <w:bookmarkStart w:id="16213" w:name="_ETM_Q63_409090"/>
      <w:bookmarkStart w:id="16214" w:name="_ETM_Q63_421050"/>
      <w:bookmarkEnd w:id="16213"/>
      <w:bookmarkEnd w:id="16214"/>
    </w:p>
    <w:p w:rsidR="00EA1761" w:rsidRDefault="00EA1761" w:rsidP="00D16FBD">
      <w:pPr>
        <w:rPr>
          <w:rtl/>
        </w:rPr>
      </w:pPr>
      <w:bookmarkStart w:id="16215" w:name="_ETM_Q63_421202"/>
      <w:bookmarkStart w:id="16216" w:name="_ETM_Q63_421253"/>
      <w:bookmarkStart w:id="16217" w:name="_ETM_Q63_421529"/>
      <w:bookmarkEnd w:id="16215"/>
      <w:bookmarkEnd w:id="16216"/>
      <w:bookmarkEnd w:id="16217"/>
    </w:p>
    <w:p w:rsidR="00EA1761" w:rsidRDefault="00EA1761" w:rsidP="005E4D02">
      <w:pPr>
        <w:rPr>
          <w:rtl/>
        </w:rPr>
      </w:pPr>
      <w:bookmarkStart w:id="16218" w:name="_ETM_Q63_421586"/>
      <w:bookmarkEnd w:id="16218"/>
      <w:r>
        <w:rPr>
          <w:rtl/>
        </w:rPr>
        <w:t xml:space="preserve">אני </w:t>
      </w:r>
      <w:bookmarkStart w:id="16219" w:name="_ETM_Q63_409329"/>
      <w:bookmarkEnd w:id="16219"/>
      <w:r>
        <w:rPr>
          <w:rtl/>
        </w:rPr>
        <w:t xml:space="preserve">באמת </w:t>
      </w:r>
      <w:bookmarkStart w:id="16220" w:name="_ETM_Q63_409870"/>
      <w:bookmarkEnd w:id="16220"/>
      <w:r>
        <w:rPr>
          <w:rtl/>
        </w:rPr>
        <w:t xml:space="preserve">חושבת </w:t>
      </w:r>
      <w:bookmarkStart w:id="16221" w:name="_ETM_Q63_411000"/>
      <w:bookmarkEnd w:id="16221"/>
      <w:r>
        <w:rPr>
          <w:rtl/>
        </w:rPr>
        <w:t xml:space="preserve">שיכולתם </w:t>
      </w:r>
      <w:bookmarkStart w:id="16222" w:name="_ETM_Q63_411840"/>
      <w:bookmarkEnd w:id="16222"/>
      <w:r>
        <w:rPr>
          <w:rtl/>
        </w:rPr>
        <w:t xml:space="preserve">לקחת </w:t>
      </w:r>
      <w:bookmarkStart w:id="16223" w:name="_ETM_Q63_412200"/>
      <w:bookmarkEnd w:id="16223"/>
      <w:r>
        <w:rPr>
          <w:rtl/>
        </w:rPr>
        <w:t xml:space="preserve">את </w:t>
      </w:r>
      <w:bookmarkStart w:id="16224" w:name="_ETM_Q63_412349"/>
      <w:bookmarkEnd w:id="16224"/>
      <w:r>
        <w:rPr>
          <w:rtl/>
        </w:rPr>
        <w:t xml:space="preserve">התקציב </w:t>
      </w:r>
      <w:bookmarkStart w:id="16225" w:name="_ETM_Q63_412950"/>
      <w:bookmarkEnd w:id="16225"/>
      <w:r>
        <w:rPr>
          <w:rtl/>
        </w:rPr>
        <w:t xml:space="preserve">הזה </w:t>
      </w:r>
      <w:bookmarkStart w:id="16226" w:name="_ETM_Q63_413160"/>
      <w:bookmarkEnd w:id="16226"/>
      <w:r>
        <w:rPr>
          <w:rtl/>
        </w:rPr>
        <w:t xml:space="preserve">ולעשות </w:t>
      </w:r>
      <w:bookmarkStart w:id="16227" w:name="_ETM_Q63_413700"/>
      <w:bookmarkEnd w:id="16227"/>
      <w:r>
        <w:rPr>
          <w:rtl/>
        </w:rPr>
        <w:t xml:space="preserve">ממנו </w:t>
      </w:r>
      <w:bookmarkStart w:id="16228" w:name="_ETM_Q63_414060"/>
      <w:bookmarkEnd w:id="16228"/>
      <w:r>
        <w:rPr>
          <w:rtl/>
        </w:rPr>
        <w:t xml:space="preserve">הזדמנות </w:t>
      </w:r>
      <w:bookmarkStart w:id="16229" w:name="_ETM_Q63_414569"/>
      <w:bookmarkEnd w:id="16229"/>
      <w:r>
        <w:rPr>
          <w:rtl/>
        </w:rPr>
        <w:t>נפלאה</w:t>
      </w:r>
      <w:r>
        <w:rPr>
          <w:rFonts w:hint="cs"/>
          <w:rtl/>
        </w:rPr>
        <w:t>,</w:t>
      </w:r>
      <w:r>
        <w:rPr>
          <w:rtl/>
        </w:rPr>
        <w:t xml:space="preserve"> </w:t>
      </w:r>
      <w:bookmarkStart w:id="16230" w:name="_ETM_Q63_415810"/>
      <w:bookmarkEnd w:id="16230"/>
      <w:r>
        <w:rPr>
          <w:rtl/>
        </w:rPr>
        <w:t xml:space="preserve">להראות </w:t>
      </w:r>
      <w:bookmarkStart w:id="16231" w:name="_ETM_Q63_416349"/>
      <w:bookmarkEnd w:id="16231"/>
      <w:r>
        <w:rPr>
          <w:rtl/>
        </w:rPr>
        <w:t xml:space="preserve">לציבור </w:t>
      </w:r>
      <w:bookmarkStart w:id="16232" w:name="_ETM_Q63_417129"/>
      <w:bookmarkEnd w:id="16232"/>
      <w:r>
        <w:rPr>
          <w:rtl/>
        </w:rPr>
        <w:t xml:space="preserve">איך </w:t>
      </w:r>
      <w:bookmarkStart w:id="16233" w:name="_ETM_Q63_417280"/>
      <w:bookmarkStart w:id="16234" w:name="_ETM_Q63_418270"/>
      <w:bookmarkEnd w:id="16233"/>
      <w:bookmarkEnd w:id="16234"/>
      <w:r>
        <w:rPr>
          <w:rtl/>
        </w:rPr>
        <w:t xml:space="preserve">משנים </w:t>
      </w:r>
      <w:bookmarkStart w:id="16235" w:name="_ETM_Q63_418720"/>
      <w:bookmarkEnd w:id="16235"/>
      <w:r>
        <w:rPr>
          <w:rtl/>
        </w:rPr>
        <w:t xml:space="preserve">סדרי </w:t>
      </w:r>
      <w:bookmarkStart w:id="16236" w:name="_ETM_Q63_419050"/>
      <w:bookmarkEnd w:id="16236"/>
      <w:r>
        <w:rPr>
          <w:rtl/>
        </w:rPr>
        <w:t xml:space="preserve">עדיפויות </w:t>
      </w:r>
      <w:bookmarkStart w:id="16237" w:name="_ETM_Q63_419470"/>
      <w:bookmarkEnd w:id="16237"/>
      <w:r>
        <w:rPr>
          <w:rtl/>
        </w:rPr>
        <w:t xml:space="preserve">ממה </w:t>
      </w:r>
      <w:bookmarkStart w:id="16238" w:name="_ETM_Q63_419709"/>
      <w:bookmarkEnd w:id="16238"/>
      <w:r>
        <w:rPr>
          <w:rtl/>
        </w:rPr>
        <w:t xml:space="preserve">שהיה </w:t>
      </w:r>
      <w:bookmarkStart w:id="16239" w:name="_ETM_Q63_419950"/>
      <w:bookmarkEnd w:id="16239"/>
      <w:r>
        <w:rPr>
          <w:rtl/>
        </w:rPr>
        <w:t>קודם</w:t>
      </w:r>
      <w:bookmarkStart w:id="16240" w:name="_ETM_Q63_420220"/>
      <w:bookmarkEnd w:id="16240"/>
      <w:r>
        <w:rPr>
          <w:rFonts w:hint="cs"/>
          <w:rtl/>
        </w:rPr>
        <w:t xml:space="preserve"> </w:t>
      </w:r>
      <w:r w:rsidR="005E4D02">
        <w:rPr>
          <w:rFonts w:hint="eastAsia"/>
          <w:rtl/>
        </w:rPr>
        <w:t>–</w:t>
      </w:r>
      <w:r w:rsidR="005E4D02">
        <w:rPr>
          <w:rFonts w:hint="cs"/>
          <w:rtl/>
        </w:rPr>
        <w:t xml:space="preserve"> </w:t>
      </w:r>
      <w:r>
        <w:rPr>
          <w:rtl/>
        </w:rPr>
        <w:t xml:space="preserve">מה </w:t>
      </w:r>
      <w:bookmarkStart w:id="16241" w:name="_ETM_Q63_420310"/>
      <w:bookmarkEnd w:id="16241"/>
      <w:r>
        <w:rPr>
          <w:rtl/>
        </w:rPr>
        <w:t>לעשות</w:t>
      </w:r>
      <w:r w:rsidR="005E4D02">
        <w:rPr>
          <w:rFonts w:hint="cs"/>
          <w:rtl/>
        </w:rPr>
        <w:t>,</w:t>
      </w:r>
      <w:r>
        <w:rPr>
          <w:rtl/>
        </w:rPr>
        <w:t xml:space="preserve"> </w:t>
      </w:r>
      <w:bookmarkStart w:id="16242" w:name="_ETM_Q63_420700"/>
      <w:bookmarkEnd w:id="16242"/>
      <w:r>
        <w:rPr>
          <w:rtl/>
        </w:rPr>
        <w:t xml:space="preserve">היה </w:t>
      </w:r>
      <w:bookmarkStart w:id="16243" w:name="_ETM_Q63_420879"/>
      <w:bookmarkEnd w:id="16243"/>
      <w:r>
        <w:rPr>
          <w:rtl/>
        </w:rPr>
        <w:t xml:space="preserve">7 </w:t>
      </w:r>
      <w:bookmarkStart w:id="16244" w:name="_ETM_Q63_421230"/>
      <w:bookmarkEnd w:id="16244"/>
      <w:r>
        <w:rPr>
          <w:rFonts w:hint="cs"/>
          <w:rtl/>
        </w:rPr>
        <w:t>ב</w:t>
      </w:r>
      <w:r>
        <w:rPr>
          <w:rtl/>
        </w:rPr>
        <w:t>אוקטובר</w:t>
      </w:r>
      <w:r>
        <w:rPr>
          <w:rFonts w:hint="cs"/>
          <w:rtl/>
        </w:rPr>
        <w:t>:</w:t>
      </w:r>
      <w:r>
        <w:rPr>
          <w:rtl/>
        </w:rPr>
        <w:t xml:space="preserve"> </w:t>
      </w:r>
      <w:bookmarkStart w:id="16245" w:name="_ETM_Q63_422180"/>
      <w:bookmarkEnd w:id="16245"/>
      <w:r>
        <w:rPr>
          <w:rtl/>
        </w:rPr>
        <w:t xml:space="preserve">לעשות </w:t>
      </w:r>
      <w:bookmarkStart w:id="16246" w:name="_ETM_Q63_422569"/>
      <w:bookmarkEnd w:id="16246"/>
      <w:r>
        <w:rPr>
          <w:rtl/>
        </w:rPr>
        <w:t xml:space="preserve">שוויון </w:t>
      </w:r>
      <w:bookmarkStart w:id="16247" w:name="_ETM_Q63_422959"/>
      <w:bookmarkEnd w:id="16247"/>
      <w:r>
        <w:rPr>
          <w:rtl/>
        </w:rPr>
        <w:t>בנטל</w:t>
      </w:r>
      <w:r>
        <w:rPr>
          <w:rFonts w:hint="cs"/>
          <w:rtl/>
        </w:rPr>
        <w:t>,</w:t>
      </w:r>
      <w:r>
        <w:rPr>
          <w:rtl/>
        </w:rPr>
        <w:t xml:space="preserve"> </w:t>
      </w:r>
      <w:bookmarkStart w:id="16248" w:name="_ETM_Q63_424069"/>
      <w:bookmarkEnd w:id="16248"/>
      <w:r>
        <w:rPr>
          <w:rtl/>
        </w:rPr>
        <w:t xml:space="preserve">לקצץ </w:t>
      </w:r>
      <w:bookmarkStart w:id="16249" w:name="_ETM_Q63_424879"/>
      <w:bookmarkEnd w:id="16249"/>
      <w:r>
        <w:rPr>
          <w:rtl/>
        </w:rPr>
        <w:t xml:space="preserve">במקומות </w:t>
      </w:r>
      <w:bookmarkStart w:id="16250" w:name="_ETM_Q63_425480"/>
      <w:bookmarkEnd w:id="16250"/>
      <w:r>
        <w:rPr>
          <w:rtl/>
        </w:rPr>
        <w:t>אחרים</w:t>
      </w:r>
      <w:r>
        <w:rPr>
          <w:rFonts w:hint="cs"/>
          <w:rtl/>
        </w:rPr>
        <w:t>;</w:t>
      </w:r>
      <w:r>
        <w:rPr>
          <w:rtl/>
        </w:rPr>
        <w:t xml:space="preserve"> </w:t>
      </w:r>
      <w:bookmarkStart w:id="16251" w:name="_ETM_Q63_426260"/>
      <w:bookmarkEnd w:id="16251"/>
      <w:r>
        <w:rPr>
          <w:rtl/>
        </w:rPr>
        <w:t xml:space="preserve">יכלו </w:t>
      </w:r>
      <w:bookmarkStart w:id="16252" w:name="_ETM_Q63_426799"/>
      <w:bookmarkEnd w:id="16252"/>
      <w:r>
        <w:rPr>
          <w:rtl/>
        </w:rPr>
        <w:t>להפחי</w:t>
      </w:r>
      <w:r>
        <w:rPr>
          <w:rFonts w:hint="cs"/>
          <w:rtl/>
        </w:rPr>
        <w:t>ת</w:t>
      </w:r>
      <w:r>
        <w:rPr>
          <w:rtl/>
        </w:rPr>
        <w:t xml:space="preserve"> </w:t>
      </w:r>
      <w:bookmarkStart w:id="16253" w:name="_ETM_Q63_427250"/>
      <w:bookmarkEnd w:id="16253"/>
      <w:r>
        <w:rPr>
          <w:rtl/>
        </w:rPr>
        <w:t xml:space="preserve">חלק </w:t>
      </w:r>
      <w:bookmarkStart w:id="16254" w:name="_ETM_Q63_427610"/>
      <w:bookmarkEnd w:id="16254"/>
      <w:r>
        <w:rPr>
          <w:rtl/>
        </w:rPr>
        <w:t>מהגזרות</w:t>
      </w:r>
      <w:r>
        <w:rPr>
          <w:rFonts w:hint="cs"/>
          <w:rtl/>
        </w:rPr>
        <w:t>,</w:t>
      </w:r>
      <w:r>
        <w:rPr>
          <w:rtl/>
        </w:rPr>
        <w:t xml:space="preserve"> </w:t>
      </w:r>
      <w:bookmarkStart w:id="16255" w:name="_ETM_Q63_428209"/>
      <w:bookmarkEnd w:id="16255"/>
      <w:r>
        <w:rPr>
          <w:rtl/>
        </w:rPr>
        <w:t xml:space="preserve">ואתה </w:t>
      </w:r>
      <w:bookmarkStart w:id="16256" w:name="_ETM_Q63_428450"/>
      <w:bookmarkEnd w:id="16256"/>
      <w:r>
        <w:rPr>
          <w:rtl/>
        </w:rPr>
        <w:t xml:space="preserve">יודע </w:t>
      </w:r>
      <w:bookmarkStart w:id="16257" w:name="_ETM_Q63_428750"/>
      <w:bookmarkEnd w:id="16257"/>
      <w:r>
        <w:rPr>
          <w:rtl/>
        </w:rPr>
        <w:t xml:space="preserve">את </w:t>
      </w:r>
      <w:bookmarkStart w:id="16258" w:name="_ETM_Q63_428870"/>
      <w:bookmarkEnd w:id="16258"/>
      <w:r>
        <w:rPr>
          <w:rtl/>
        </w:rPr>
        <w:t xml:space="preserve">זה </w:t>
      </w:r>
      <w:bookmarkStart w:id="16259" w:name="_ETM_Q63_429019"/>
      <w:bookmarkEnd w:id="16259"/>
      <w:r>
        <w:rPr>
          <w:rtl/>
        </w:rPr>
        <w:t>היטב</w:t>
      </w:r>
      <w:r>
        <w:rPr>
          <w:rFonts w:hint="cs"/>
          <w:rtl/>
        </w:rPr>
        <w:t>,</w:t>
      </w:r>
      <w:r>
        <w:rPr>
          <w:rtl/>
        </w:rPr>
        <w:t xml:space="preserve"> </w:t>
      </w:r>
      <w:bookmarkStart w:id="16260" w:name="_ETM_Q63_430060"/>
      <w:bookmarkEnd w:id="16260"/>
      <w:r>
        <w:rPr>
          <w:rtl/>
        </w:rPr>
        <w:t xml:space="preserve">אדוני </w:t>
      </w:r>
      <w:bookmarkStart w:id="16261" w:name="_ETM_Q63_430510"/>
      <w:bookmarkEnd w:id="16261"/>
      <w:r>
        <w:rPr>
          <w:rtl/>
        </w:rPr>
        <w:t>היושב-ראש</w:t>
      </w:r>
      <w:r>
        <w:rPr>
          <w:rFonts w:hint="cs"/>
          <w:rtl/>
        </w:rPr>
        <w:t>;</w:t>
      </w:r>
      <w:r>
        <w:rPr>
          <w:rtl/>
        </w:rPr>
        <w:t xml:space="preserve"> </w:t>
      </w:r>
      <w:bookmarkStart w:id="16262" w:name="_ETM_Q63_431709"/>
      <w:bookmarkEnd w:id="16262"/>
      <w:r>
        <w:rPr>
          <w:rtl/>
        </w:rPr>
        <w:t xml:space="preserve">יכלו </w:t>
      </w:r>
      <w:bookmarkStart w:id="16263" w:name="_ETM_Q63_432129"/>
      <w:bookmarkEnd w:id="16263"/>
      <w:r>
        <w:rPr>
          <w:rtl/>
        </w:rPr>
        <w:t xml:space="preserve">לקחת </w:t>
      </w:r>
      <w:bookmarkStart w:id="16264" w:name="_ETM_Q63_433060"/>
      <w:bookmarkEnd w:id="16264"/>
      <w:r>
        <w:rPr>
          <w:rtl/>
        </w:rPr>
        <w:t xml:space="preserve">ולקצץ </w:t>
      </w:r>
      <w:bookmarkStart w:id="16265" w:name="_ETM_Q63_433629"/>
      <w:bookmarkEnd w:id="16265"/>
      <w:r>
        <w:rPr>
          <w:rtl/>
        </w:rPr>
        <w:t xml:space="preserve">בכספים </w:t>
      </w:r>
      <w:bookmarkStart w:id="16266" w:name="_ETM_Q63_434109"/>
      <w:bookmarkEnd w:id="16266"/>
      <w:r>
        <w:rPr>
          <w:rtl/>
        </w:rPr>
        <w:t>הקואליציוניים</w:t>
      </w:r>
      <w:r>
        <w:rPr>
          <w:rFonts w:hint="cs"/>
          <w:rtl/>
        </w:rPr>
        <w:t>,</w:t>
      </w:r>
      <w:r>
        <w:rPr>
          <w:rtl/>
        </w:rPr>
        <w:t xml:space="preserve"> </w:t>
      </w:r>
      <w:bookmarkStart w:id="16267" w:name="_ETM_Q63_434919"/>
      <w:bookmarkEnd w:id="16267"/>
      <w:r>
        <w:rPr>
          <w:rtl/>
        </w:rPr>
        <w:t xml:space="preserve">לסגור </w:t>
      </w:r>
      <w:bookmarkStart w:id="16268" w:name="_ETM_Q63_435340"/>
      <w:bookmarkEnd w:id="16268"/>
      <w:r>
        <w:rPr>
          <w:rtl/>
        </w:rPr>
        <w:t>משרדים</w:t>
      </w:r>
      <w:r>
        <w:rPr>
          <w:rFonts w:hint="cs"/>
          <w:rtl/>
        </w:rPr>
        <w:t>,</w:t>
      </w:r>
      <w:r>
        <w:rPr>
          <w:rtl/>
        </w:rPr>
        <w:t xml:space="preserve"> </w:t>
      </w:r>
      <w:bookmarkStart w:id="16269" w:name="_ETM_Q63_436180"/>
      <w:bookmarkEnd w:id="16269"/>
      <w:r>
        <w:rPr>
          <w:rtl/>
        </w:rPr>
        <w:t xml:space="preserve">להטיל </w:t>
      </w:r>
      <w:bookmarkStart w:id="16270" w:name="_ETM_Q63_436599"/>
      <w:bookmarkEnd w:id="16270"/>
      <w:r>
        <w:rPr>
          <w:rtl/>
        </w:rPr>
        <w:t>מ</w:t>
      </w:r>
      <w:r>
        <w:rPr>
          <w:rFonts w:hint="cs"/>
          <w:rtl/>
        </w:rPr>
        <w:t>י</w:t>
      </w:r>
      <w:r>
        <w:rPr>
          <w:rtl/>
        </w:rPr>
        <w:t xml:space="preserve">סים </w:t>
      </w:r>
      <w:bookmarkStart w:id="16271" w:name="_ETM_Q63_436930"/>
      <w:bookmarkEnd w:id="16271"/>
      <w:r>
        <w:rPr>
          <w:rtl/>
        </w:rPr>
        <w:t>אחרים</w:t>
      </w:r>
      <w:r>
        <w:rPr>
          <w:rFonts w:hint="cs"/>
          <w:rtl/>
        </w:rPr>
        <w:t>,</w:t>
      </w:r>
      <w:r>
        <w:rPr>
          <w:rtl/>
        </w:rPr>
        <w:t xml:space="preserve"> </w:t>
      </w:r>
      <w:bookmarkStart w:id="16272" w:name="_ETM_Q63_437349"/>
      <w:bookmarkEnd w:id="16272"/>
      <w:r>
        <w:rPr>
          <w:rtl/>
        </w:rPr>
        <w:t xml:space="preserve">להביא </w:t>
      </w:r>
      <w:bookmarkStart w:id="16273" w:name="_ETM_Q63_437620"/>
      <w:bookmarkEnd w:id="16273"/>
      <w:r>
        <w:rPr>
          <w:rtl/>
        </w:rPr>
        <w:t xml:space="preserve">6 </w:t>
      </w:r>
      <w:bookmarkStart w:id="16274" w:name="_ETM_Q63_437949"/>
      <w:bookmarkEnd w:id="16274"/>
      <w:r>
        <w:rPr>
          <w:rtl/>
        </w:rPr>
        <w:t xml:space="preserve">מיליארד </w:t>
      </w:r>
      <w:bookmarkStart w:id="16275" w:name="_ETM_Q63_438370"/>
      <w:bookmarkEnd w:id="16275"/>
      <w:r>
        <w:rPr>
          <w:rtl/>
        </w:rPr>
        <w:t xml:space="preserve">שקלים </w:t>
      </w:r>
      <w:bookmarkStart w:id="16276" w:name="_ETM_Q63_438960"/>
      <w:bookmarkEnd w:id="16276"/>
      <w:r>
        <w:rPr>
          <w:rtl/>
        </w:rPr>
        <w:t>ו</w:t>
      </w:r>
      <w:r>
        <w:rPr>
          <w:rFonts w:hint="cs"/>
          <w:rtl/>
        </w:rPr>
        <w:t>לחמול</w:t>
      </w:r>
      <w:r>
        <w:rPr>
          <w:rtl/>
        </w:rPr>
        <w:t xml:space="preserve"> </w:t>
      </w:r>
      <w:bookmarkStart w:id="16277" w:name="_ETM_Q63_439979"/>
      <w:bookmarkEnd w:id="16277"/>
      <w:r>
        <w:rPr>
          <w:rtl/>
        </w:rPr>
        <w:t xml:space="preserve">קצת </w:t>
      </w:r>
      <w:bookmarkStart w:id="16278" w:name="_ETM_Q63_440310"/>
      <w:bookmarkEnd w:id="16278"/>
      <w:r>
        <w:rPr>
          <w:rtl/>
        </w:rPr>
        <w:t xml:space="preserve">יותר </w:t>
      </w:r>
      <w:bookmarkStart w:id="16279" w:name="_ETM_Q63_441089"/>
      <w:bookmarkEnd w:id="16279"/>
      <w:r>
        <w:rPr>
          <w:rtl/>
        </w:rPr>
        <w:t xml:space="preserve">על </w:t>
      </w:r>
      <w:bookmarkStart w:id="16280" w:name="_ETM_Q63_441270"/>
      <w:bookmarkEnd w:id="16280"/>
      <w:r>
        <w:rPr>
          <w:rtl/>
        </w:rPr>
        <w:t xml:space="preserve">הישראלים </w:t>
      </w:r>
      <w:bookmarkStart w:id="16281" w:name="_ETM_Q63_442310"/>
      <w:bookmarkEnd w:id="16281"/>
      <w:r>
        <w:rPr>
          <w:rtl/>
        </w:rPr>
        <w:t>שעוב</w:t>
      </w:r>
      <w:r>
        <w:rPr>
          <w:rFonts w:hint="cs"/>
          <w:rtl/>
        </w:rPr>
        <w:t>ד</w:t>
      </w:r>
      <w:r>
        <w:rPr>
          <w:rtl/>
        </w:rPr>
        <w:t xml:space="preserve">ים </w:t>
      </w:r>
      <w:bookmarkStart w:id="16282" w:name="_ETM_Q63_442940"/>
      <w:bookmarkEnd w:id="16282"/>
      <w:r>
        <w:rPr>
          <w:rtl/>
        </w:rPr>
        <w:t>ומשרתים</w:t>
      </w:r>
      <w:r>
        <w:rPr>
          <w:rFonts w:hint="cs"/>
          <w:rtl/>
        </w:rPr>
        <w:t>.</w:t>
      </w:r>
      <w:r>
        <w:rPr>
          <w:rtl/>
        </w:rPr>
        <w:t xml:space="preserve"> </w:t>
      </w:r>
      <w:bookmarkStart w:id="16283" w:name="_ETM_Q63_444110"/>
      <w:bookmarkEnd w:id="16283"/>
    </w:p>
    <w:p w:rsidR="00EA1761" w:rsidRDefault="00EA1761" w:rsidP="00D16FBD">
      <w:pPr>
        <w:rPr>
          <w:rtl/>
        </w:rPr>
      </w:pPr>
      <w:bookmarkStart w:id="16284" w:name="_ETM_Q63_446323"/>
      <w:bookmarkStart w:id="16285" w:name="_ETM_Q63_446372"/>
      <w:bookmarkEnd w:id="16284"/>
      <w:bookmarkEnd w:id="16285"/>
    </w:p>
    <w:p w:rsidR="00EA1761" w:rsidRDefault="00EA1761" w:rsidP="00D16FBD">
      <w:pPr>
        <w:rPr>
          <w:rtl/>
        </w:rPr>
      </w:pPr>
      <w:bookmarkStart w:id="16286" w:name="_ETM_Q63_446414"/>
      <w:bookmarkStart w:id="16287" w:name="_ETM_Q63_446458"/>
      <w:bookmarkEnd w:id="16286"/>
      <w:bookmarkEnd w:id="16287"/>
      <w:r>
        <w:rPr>
          <w:rtl/>
        </w:rPr>
        <w:t xml:space="preserve">תודה </w:t>
      </w:r>
      <w:bookmarkStart w:id="16288" w:name="_ETM_Q63_444410"/>
      <w:bookmarkEnd w:id="16288"/>
      <w:r>
        <w:rPr>
          <w:rtl/>
        </w:rPr>
        <w:t>רבה</w:t>
      </w:r>
      <w:r>
        <w:rPr>
          <w:rFonts w:hint="cs"/>
          <w:rtl/>
        </w:rPr>
        <w:t>,</w:t>
      </w:r>
      <w:r>
        <w:rPr>
          <w:rtl/>
        </w:rPr>
        <w:t xml:space="preserve"> </w:t>
      </w:r>
      <w:bookmarkStart w:id="16289" w:name="_ETM_Q63_444710"/>
      <w:bookmarkEnd w:id="16289"/>
      <w:r>
        <w:rPr>
          <w:rtl/>
        </w:rPr>
        <w:t xml:space="preserve">ואני </w:t>
      </w:r>
      <w:bookmarkStart w:id="16290" w:name="_ETM_Q63_445070"/>
      <w:bookmarkEnd w:id="16290"/>
      <w:r>
        <w:rPr>
          <w:rtl/>
        </w:rPr>
        <w:t xml:space="preserve">מאוד </w:t>
      </w:r>
      <w:bookmarkStart w:id="16291" w:name="_ETM_Q63_445460"/>
      <w:bookmarkEnd w:id="16291"/>
      <w:r>
        <w:rPr>
          <w:rtl/>
        </w:rPr>
        <w:t xml:space="preserve">מקווה </w:t>
      </w:r>
      <w:bookmarkStart w:id="16292" w:name="_ETM_Q63_446330"/>
      <w:bookmarkEnd w:id="16292"/>
      <w:r>
        <w:rPr>
          <w:rtl/>
        </w:rPr>
        <w:t xml:space="preserve">שיש </w:t>
      </w:r>
      <w:bookmarkStart w:id="16293" w:name="_ETM_Q63_446660"/>
      <w:bookmarkEnd w:id="16293"/>
      <w:r>
        <w:rPr>
          <w:rtl/>
        </w:rPr>
        <w:t xml:space="preserve">מישהו </w:t>
      </w:r>
      <w:bookmarkStart w:id="16294" w:name="_ETM_Q63_446960"/>
      <w:bookmarkEnd w:id="16294"/>
      <w:r>
        <w:rPr>
          <w:rtl/>
        </w:rPr>
        <w:t xml:space="preserve">ששומע </w:t>
      </w:r>
      <w:bookmarkStart w:id="16295" w:name="_ETM_Q63_447470"/>
      <w:bookmarkEnd w:id="16295"/>
      <w:r>
        <w:rPr>
          <w:rtl/>
        </w:rPr>
        <w:t xml:space="preserve">את </w:t>
      </w:r>
      <w:bookmarkStart w:id="16296" w:name="_ETM_Q63_447560"/>
      <w:bookmarkEnd w:id="16296"/>
      <w:r>
        <w:rPr>
          <w:rtl/>
        </w:rPr>
        <w:t xml:space="preserve">מה </w:t>
      </w:r>
      <w:bookmarkStart w:id="16297" w:name="_ETM_Q63_447710"/>
      <w:bookmarkEnd w:id="16297"/>
      <w:r>
        <w:rPr>
          <w:rtl/>
        </w:rPr>
        <w:t xml:space="preserve">שאני </w:t>
      </w:r>
      <w:bookmarkStart w:id="16298" w:name="_ETM_Q63_447980"/>
      <w:bookmarkEnd w:id="16298"/>
      <w:r>
        <w:rPr>
          <w:rtl/>
        </w:rPr>
        <w:t xml:space="preserve">אומרת </w:t>
      </w:r>
      <w:bookmarkStart w:id="16299" w:name="_ETM_Q63_448370"/>
      <w:bookmarkEnd w:id="16299"/>
      <w:r>
        <w:rPr>
          <w:rtl/>
        </w:rPr>
        <w:t>היום</w:t>
      </w:r>
      <w:r>
        <w:rPr>
          <w:rFonts w:hint="cs"/>
          <w:rtl/>
        </w:rPr>
        <w:t>. ת</w:t>
      </w:r>
      <w:bookmarkStart w:id="16300" w:name="_ETM_Q63_450253"/>
      <w:bookmarkEnd w:id="16300"/>
      <w:r>
        <w:rPr>
          <w:rFonts w:hint="cs"/>
          <w:rtl/>
        </w:rPr>
        <w:t>ודה.</w:t>
      </w:r>
      <w:r>
        <w:rPr>
          <w:rtl/>
        </w:rPr>
        <w:t xml:space="preserve"> </w:t>
      </w:r>
      <w:bookmarkStart w:id="16301" w:name="_ETM_Q63_449140"/>
      <w:bookmarkEnd w:id="16301"/>
    </w:p>
    <w:p w:rsidR="00EA1761" w:rsidRDefault="00EA1761" w:rsidP="00D16FBD">
      <w:pPr>
        <w:rPr>
          <w:rtl/>
        </w:rPr>
      </w:pPr>
      <w:bookmarkStart w:id="16302" w:name="_ETM_Q63_381545"/>
      <w:bookmarkStart w:id="16303" w:name="_ETM_Q63_381635"/>
      <w:bookmarkEnd w:id="16302"/>
      <w:bookmarkEnd w:id="16303"/>
    </w:p>
    <w:p w:rsidR="00EA1761" w:rsidRDefault="00EA1761" w:rsidP="00D16FBD">
      <w:pPr>
        <w:pStyle w:val="af6"/>
        <w:keepNext/>
        <w:rPr>
          <w:rtl/>
        </w:rPr>
      </w:pPr>
      <w:bookmarkStart w:id="16304" w:name="ET_yor_6593_2"/>
      <w:r w:rsidRPr="008A0572">
        <w:rPr>
          <w:rStyle w:val="TagStyle"/>
          <w:rtl/>
        </w:rPr>
        <w:t xml:space="preserve"> &lt;&lt; יור &gt;&gt; </w:t>
      </w:r>
      <w:r>
        <w:rPr>
          <w:rtl/>
        </w:rPr>
        <w:t>היו"ר חנוך דב מלביצקי:</w:t>
      </w:r>
      <w:r w:rsidRPr="008A0572">
        <w:rPr>
          <w:rStyle w:val="TagStyle"/>
          <w:rtl/>
        </w:rPr>
        <w:t xml:space="preserve"> &lt;&lt; יור &gt;&gt;</w:t>
      </w:r>
      <w:r>
        <w:rPr>
          <w:rtl/>
        </w:rPr>
        <w:t xml:space="preserve">   </w:t>
      </w:r>
      <w:bookmarkEnd w:id="16304"/>
    </w:p>
    <w:p w:rsidR="00EA1761" w:rsidRDefault="00EA1761" w:rsidP="00D16FBD">
      <w:pPr>
        <w:pStyle w:val="KeepWithNext"/>
        <w:rPr>
          <w:rtl/>
        </w:rPr>
      </w:pPr>
      <w:bookmarkStart w:id="16305" w:name="_ETM_Q63_460179"/>
      <w:bookmarkStart w:id="16306" w:name="_ETM_Q63_458163"/>
      <w:bookmarkStart w:id="16307" w:name="_ETM_Q63_453747"/>
    </w:p>
    <w:p w:rsidR="00EA1761" w:rsidRDefault="00EA1761" w:rsidP="00D16FBD">
      <w:pPr>
        <w:rPr>
          <w:rtl/>
        </w:rPr>
      </w:pPr>
      <w:bookmarkStart w:id="16308" w:name="_ETM_Q63_452420"/>
      <w:bookmarkEnd w:id="16305"/>
      <w:bookmarkEnd w:id="16306"/>
      <w:bookmarkEnd w:id="16307"/>
      <w:bookmarkEnd w:id="16308"/>
      <w:r>
        <w:rPr>
          <w:rtl/>
        </w:rPr>
        <w:t xml:space="preserve">חבר </w:t>
      </w:r>
      <w:bookmarkStart w:id="16309" w:name="_ETM_Q63_452779"/>
      <w:bookmarkStart w:id="16310" w:name="_ETM_Q63_458976"/>
      <w:bookmarkStart w:id="16311" w:name="_ETM_Q63_456568"/>
      <w:bookmarkStart w:id="16312" w:name="_ETM_Q63_457974"/>
      <w:bookmarkStart w:id="16313" w:name="_ETM_Q63_456225"/>
      <w:bookmarkStart w:id="16314" w:name="_ETM_Q63_457856"/>
      <w:bookmarkStart w:id="16315" w:name="_ETM_Q63_457341"/>
      <w:bookmarkEnd w:id="16309"/>
      <w:bookmarkEnd w:id="16310"/>
      <w:bookmarkEnd w:id="16311"/>
      <w:bookmarkEnd w:id="16312"/>
      <w:bookmarkEnd w:id="16313"/>
      <w:bookmarkEnd w:id="16314"/>
      <w:bookmarkEnd w:id="16315"/>
      <w:r>
        <w:rPr>
          <w:rtl/>
        </w:rPr>
        <w:t xml:space="preserve">הכנסת </w:t>
      </w:r>
      <w:bookmarkStart w:id="16316" w:name="_ETM_Q63_453020"/>
      <w:bookmarkEnd w:id="16316"/>
      <w:r>
        <w:rPr>
          <w:rFonts w:hint="cs"/>
          <w:rtl/>
        </w:rPr>
        <w:t>עמר.</w:t>
      </w:r>
      <w:r>
        <w:rPr>
          <w:rtl/>
        </w:rPr>
        <w:t xml:space="preserve"> </w:t>
      </w:r>
      <w:bookmarkStart w:id="16317" w:name="_ETM_Q63_487379"/>
      <w:bookmarkEnd w:id="16317"/>
      <w:r>
        <w:rPr>
          <w:rFonts w:hint="cs"/>
          <w:rtl/>
        </w:rPr>
        <w:t xml:space="preserve"> </w:t>
      </w:r>
    </w:p>
    <w:p w:rsidR="00EA1761" w:rsidRDefault="00EA1761" w:rsidP="00D16FBD">
      <w:pPr>
        <w:rPr>
          <w:rtl/>
        </w:rPr>
      </w:pPr>
      <w:bookmarkStart w:id="16318" w:name="_ETM_Q63_470679"/>
      <w:bookmarkStart w:id="16319" w:name="_ETM_Q63_470729"/>
      <w:bookmarkEnd w:id="16318"/>
      <w:bookmarkEnd w:id="16319"/>
    </w:p>
    <w:p w:rsidR="00EA1761" w:rsidRDefault="00EA1761" w:rsidP="00D16FBD">
      <w:pPr>
        <w:pStyle w:val="af5"/>
        <w:keepNext/>
        <w:rPr>
          <w:rtl/>
        </w:rPr>
      </w:pPr>
      <w:r w:rsidRPr="00A10E9A">
        <w:rPr>
          <w:rStyle w:val="TagStyle"/>
          <w:rtl/>
        </w:rPr>
        <w:t xml:space="preserve"> &lt;&lt; קריאה &gt;&gt; </w:t>
      </w:r>
      <w:r>
        <w:rPr>
          <w:rtl/>
        </w:rPr>
        <w:t>נאור שירי (יש עתיד):</w:t>
      </w:r>
      <w:r w:rsidRPr="00A10E9A">
        <w:rPr>
          <w:rStyle w:val="TagStyle"/>
          <w:rtl/>
        </w:rPr>
        <w:t xml:space="preserve"> &lt;&lt; קריאה &gt;&gt;</w:t>
      </w:r>
      <w:r>
        <w:rPr>
          <w:rtl/>
        </w:rPr>
        <w:t xml:space="preserve">   </w:t>
      </w:r>
    </w:p>
    <w:p w:rsidR="00EA1761" w:rsidRDefault="00EA1761" w:rsidP="00D16FBD">
      <w:pPr>
        <w:pStyle w:val="KeepWithNext"/>
        <w:rPr>
          <w:rtl/>
        </w:rPr>
      </w:pPr>
    </w:p>
    <w:p w:rsidR="00EA1761" w:rsidRDefault="00EA1761" w:rsidP="00D16FBD">
      <w:pPr>
        <w:rPr>
          <w:rtl/>
        </w:rPr>
      </w:pPr>
      <w:bookmarkStart w:id="16320" w:name="_ETM_Q63_476914"/>
      <w:bookmarkStart w:id="16321" w:name="_ETM_Q63_476979"/>
      <w:bookmarkStart w:id="16322" w:name="_ETM_Q63_458134"/>
      <w:bookmarkStart w:id="16323" w:name="_ETM_Q63_463894"/>
      <w:bookmarkEnd w:id="16320"/>
      <w:bookmarkEnd w:id="16321"/>
      <w:bookmarkEnd w:id="16322"/>
      <w:bookmarkEnd w:id="16323"/>
      <w:r>
        <w:rPr>
          <w:rFonts w:hint="cs"/>
          <w:rtl/>
        </w:rPr>
        <w:t>מה, אני לא לפני חמד?</w:t>
      </w:r>
      <w:bookmarkStart w:id="16324" w:name="_ETM_Q63_451303"/>
      <w:bookmarkEnd w:id="16324"/>
    </w:p>
    <w:p w:rsidR="00EA1761" w:rsidRPr="00A10E9A" w:rsidRDefault="00EA1761" w:rsidP="00D16FBD">
      <w:pPr>
        <w:rPr>
          <w:rtl/>
        </w:rPr>
      </w:pPr>
      <w:bookmarkStart w:id="16325" w:name="_ETM_Q63_477188"/>
      <w:bookmarkStart w:id="16326" w:name="_ETM_Q63_477253"/>
      <w:bookmarkEnd w:id="16325"/>
      <w:bookmarkEnd w:id="16326"/>
    </w:p>
    <w:p w:rsidR="00EA1761" w:rsidRDefault="00EA1761" w:rsidP="00D16FBD">
      <w:pPr>
        <w:pStyle w:val="af6"/>
        <w:keepNext/>
        <w:rPr>
          <w:rtl/>
        </w:rPr>
      </w:pPr>
      <w:r w:rsidRPr="00A10E9A">
        <w:rPr>
          <w:rStyle w:val="TagStyle"/>
          <w:rtl/>
        </w:rPr>
        <w:t xml:space="preserve"> &lt;&lt; יור &gt;&gt; </w:t>
      </w:r>
      <w:r>
        <w:rPr>
          <w:rtl/>
        </w:rPr>
        <w:t>היו"ר חנוך דב מלביצקי:</w:t>
      </w:r>
      <w:r w:rsidRPr="00A10E9A">
        <w:rPr>
          <w:rStyle w:val="TagStyle"/>
          <w:rtl/>
        </w:rPr>
        <w:t xml:space="preserve"> &lt;&lt; יור &gt;&gt;</w:t>
      </w:r>
      <w:r>
        <w:rPr>
          <w:rtl/>
        </w:rPr>
        <w:t xml:space="preserve">   </w:t>
      </w:r>
    </w:p>
    <w:p w:rsidR="00EA1761" w:rsidRDefault="00EA1761" w:rsidP="00D16FBD">
      <w:pPr>
        <w:pStyle w:val="KeepWithNext"/>
        <w:rPr>
          <w:rtl/>
        </w:rPr>
      </w:pPr>
    </w:p>
    <w:p w:rsidR="00EA1761" w:rsidRDefault="00EA1761" w:rsidP="00D16FBD">
      <w:pPr>
        <w:rPr>
          <w:rtl/>
        </w:rPr>
      </w:pPr>
      <w:bookmarkStart w:id="16327" w:name="_ETM_Q63_475957"/>
      <w:bookmarkStart w:id="16328" w:name="_ETM_Q63_473223"/>
      <w:bookmarkStart w:id="16329" w:name="_ETM_Q63_470766"/>
      <w:bookmarkStart w:id="16330" w:name="_ETM_Q63_470812"/>
      <w:bookmarkEnd w:id="16327"/>
      <w:bookmarkEnd w:id="16328"/>
      <w:bookmarkEnd w:id="16329"/>
      <w:bookmarkEnd w:id="16330"/>
      <w:r>
        <w:rPr>
          <w:rFonts w:hint="cs"/>
          <w:rtl/>
        </w:rPr>
        <w:t>נאור, זה הולך לפי פז"מ.</w:t>
      </w:r>
    </w:p>
    <w:p w:rsidR="00EA1761" w:rsidRDefault="00EA1761" w:rsidP="00D16FBD">
      <w:pPr>
        <w:rPr>
          <w:rtl/>
        </w:rPr>
      </w:pPr>
    </w:p>
    <w:p w:rsidR="00EA1761" w:rsidRDefault="00EA1761" w:rsidP="00D16FBD">
      <w:pPr>
        <w:pStyle w:val="a4"/>
        <w:keepNext/>
        <w:rPr>
          <w:rtl/>
        </w:rPr>
      </w:pPr>
      <w:bookmarkStart w:id="16331" w:name="ET_speaker_4674_3"/>
      <w:r w:rsidRPr="008A0572">
        <w:rPr>
          <w:rStyle w:val="TagStyle"/>
          <w:rtl/>
        </w:rPr>
        <w:t xml:space="preserve"> &lt;&lt; דובר &gt;&gt; </w:t>
      </w:r>
      <w:bookmarkStart w:id="16332" w:name="_Toc193838558"/>
      <w:bookmarkStart w:id="16333" w:name="_Toc193883210"/>
      <w:r>
        <w:rPr>
          <w:rtl/>
        </w:rPr>
        <w:t>חמד עמאר (ישראל ביתנו):</w:t>
      </w:r>
      <w:bookmarkEnd w:id="16332"/>
      <w:bookmarkEnd w:id="16333"/>
      <w:r w:rsidRPr="008A0572">
        <w:rPr>
          <w:rStyle w:val="TagStyle"/>
          <w:rtl/>
        </w:rPr>
        <w:t xml:space="preserve"> &lt;&lt; דובר &gt;&gt;</w:t>
      </w:r>
      <w:r>
        <w:rPr>
          <w:rtl/>
        </w:rPr>
        <w:t xml:space="preserve">   </w:t>
      </w:r>
      <w:bookmarkEnd w:id="16331"/>
    </w:p>
    <w:p w:rsidR="00EA1761" w:rsidRDefault="00EA1761" w:rsidP="00D16FBD">
      <w:pPr>
        <w:pStyle w:val="KeepWithNext"/>
        <w:rPr>
          <w:rtl/>
        </w:rPr>
      </w:pPr>
    </w:p>
    <w:p w:rsidR="00EA1761" w:rsidRDefault="00EA1761" w:rsidP="00D16FBD">
      <w:pPr>
        <w:rPr>
          <w:rtl/>
        </w:rPr>
      </w:pPr>
      <w:r>
        <w:rPr>
          <w:rtl/>
        </w:rPr>
        <w:t xml:space="preserve">כבוד </w:t>
      </w:r>
      <w:bookmarkStart w:id="16334" w:name="_ETM_Q63_487770"/>
      <w:bookmarkEnd w:id="16334"/>
      <w:r>
        <w:rPr>
          <w:rtl/>
        </w:rPr>
        <w:t>היושב-ראש</w:t>
      </w:r>
      <w:r>
        <w:rPr>
          <w:rFonts w:hint="cs"/>
          <w:rtl/>
        </w:rPr>
        <w:t>,</w:t>
      </w:r>
      <w:r>
        <w:rPr>
          <w:rtl/>
        </w:rPr>
        <w:t xml:space="preserve"> </w:t>
      </w:r>
      <w:bookmarkStart w:id="16335" w:name="_ETM_Q63_489139"/>
      <w:bookmarkEnd w:id="16335"/>
      <w:r>
        <w:rPr>
          <w:rtl/>
        </w:rPr>
        <w:t xml:space="preserve">כבוד </w:t>
      </w:r>
      <w:bookmarkStart w:id="16336" w:name="_ETM_Q63_489469"/>
      <w:bookmarkEnd w:id="16336"/>
      <w:r>
        <w:rPr>
          <w:rtl/>
        </w:rPr>
        <w:t>השר</w:t>
      </w:r>
      <w:r>
        <w:rPr>
          <w:rFonts w:hint="cs"/>
          <w:rtl/>
        </w:rPr>
        <w:t>,</w:t>
      </w:r>
      <w:r>
        <w:rPr>
          <w:rtl/>
        </w:rPr>
        <w:t xml:space="preserve"> </w:t>
      </w:r>
      <w:bookmarkStart w:id="16337" w:name="_ETM_Q63_490040"/>
      <w:bookmarkEnd w:id="16337"/>
      <w:r>
        <w:rPr>
          <w:rtl/>
        </w:rPr>
        <w:t xml:space="preserve">חבריי </w:t>
      </w:r>
      <w:bookmarkStart w:id="16338" w:name="_ETM_Q63_490400"/>
      <w:bookmarkEnd w:id="16338"/>
      <w:r>
        <w:rPr>
          <w:rtl/>
        </w:rPr>
        <w:t xml:space="preserve">חברי </w:t>
      </w:r>
      <w:bookmarkStart w:id="16339" w:name="_ETM_Q63_490700"/>
      <w:bookmarkEnd w:id="16339"/>
      <w:r>
        <w:rPr>
          <w:rtl/>
        </w:rPr>
        <w:t>הכנסת</w:t>
      </w:r>
      <w:r>
        <w:rPr>
          <w:rFonts w:hint="cs"/>
          <w:rtl/>
        </w:rPr>
        <w:t>,</w:t>
      </w:r>
      <w:r>
        <w:rPr>
          <w:rtl/>
        </w:rPr>
        <w:t xml:space="preserve"> </w:t>
      </w:r>
      <w:bookmarkStart w:id="16340" w:name="_ETM_Q63_493630"/>
      <w:bookmarkEnd w:id="16340"/>
      <w:r>
        <w:rPr>
          <w:rtl/>
        </w:rPr>
        <w:t xml:space="preserve">מחר </w:t>
      </w:r>
      <w:bookmarkStart w:id="16341" w:name="_ETM_Q63_494049"/>
      <w:bookmarkEnd w:id="16341"/>
      <w:r>
        <w:rPr>
          <w:rFonts w:hint="cs"/>
          <w:rtl/>
        </w:rPr>
        <w:t>נ</w:t>
      </w:r>
      <w:r>
        <w:rPr>
          <w:rtl/>
        </w:rPr>
        <w:t xml:space="preserve">צביע </w:t>
      </w:r>
      <w:bookmarkStart w:id="16342" w:name="_ETM_Q63_496109"/>
      <w:bookmarkEnd w:id="16342"/>
      <w:r>
        <w:rPr>
          <w:rtl/>
        </w:rPr>
        <w:t xml:space="preserve">על </w:t>
      </w:r>
      <w:bookmarkStart w:id="16343" w:name="_ETM_Q63_496289"/>
      <w:bookmarkEnd w:id="16343"/>
      <w:r>
        <w:rPr>
          <w:rtl/>
        </w:rPr>
        <w:t xml:space="preserve">התקציב </w:t>
      </w:r>
      <w:bookmarkStart w:id="16344" w:name="_ETM_Q63_496859"/>
      <w:bookmarkEnd w:id="16344"/>
      <w:r>
        <w:rPr>
          <w:rtl/>
        </w:rPr>
        <w:t xml:space="preserve">הגרוע </w:t>
      </w:r>
      <w:bookmarkStart w:id="16345" w:name="_ETM_Q63_497250"/>
      <w:bookmarkEnd w:id="16345"/>
      <w:r>
        <w:rPr>
          <w:rtl/>
        </w:rPr>
        <w:t xml:space="preserve">ביותר </w:t>
      </w:r>
      <w:bookmarkStart w:id="16346" w:name="_ETM_Q63_500580"/>
      <w:bookmarkEnd w:id="16346"/>
      <w:r>
        <w:rPr>
          <w:rtl/>
        </w:rPr>
        <w:t xml:space="preserve">שאני </w:t>
      </w:r>
      <w:bookmarkStart w:id="16347" w:name="_ETM_Q63_500910"/>
      <w:bookmarkEnd w:id="16347"/>
      <w:r>
        <w:rPr>
          <w:rtl/>
        </w:rPr>
        <w:t>מכיר</w:t>
      </w:r>
      <w:r>
        <w:rPr>
          <w:rFonts w:hint="cs"/>
          <w:rtl/>
        </w:rPr>
        <w:t>,</w:t>
      </w:r>
      <w:r>
        <w:rPr>
          <w:rtl/>
        </w:rPr>
        <w:t xml:space="preserve"> </w:t>
      </w:r>
      <w:bookmarkStart w:id="16348" w:name="_ETM_Q63_503070"/>
      <w:bookmarkEnd w:id="16348"/>
      <w:r>
        <w:rPr>
          <w:rtl/>
        </w:rPr>
        <w:t xml:space="preserve">ואני </w:t>
      </w:r>
      <w:bookmarkStart w:id="16349" w:name="_ETM_Q63_503279"/>
      <w:bookmarkEnd w:id="16349"/>
      <w:r>
        <w:rPr>
          <w:rtl/>
        </w:rPr>
        <w:t xml:space="preserve">מכיר </w:t>
      </w:r>
      <w:bookmarkStart w:id="16350" w:name="_ETM_Q63_503550"/>
      <w:bookmarkEnd w:id="16350"/>
      <w:r>
        <w:rPr>
          <w:rtl/>
        </w:rPr>
        <w:t xml:space="preserve">הרבה </w:t>
      </w:r>
      <w:bookmarkStart w:id="16351" w:name="_ETM_Q63_503760"/>
      <w:bookmarkEnd w:id="16351"/>
      <w:r>
        <w:rPr>
          <w:rtl/>
        </w:rPr>
        <w:t>תקציבים</w:t>
      </w:r>
      <w:r>
        <w:rPr>
          <w:rFonts w:hint="cs"/>
          <w:rtl/>
        </w:rPr>
        <w:t>.</w:t>
      </w:r>
      <w:r>
        <w:rPr>
          <w:rtl/>
        </w:rPr>
        <w:t xml:space="preserve"> </w:t>
      </w:r>
      <w:bookmarkStart w:id="16352" w:name="_ETM_Q63_506990"/>
      <w:bookmarkEnd w:id="16352"/>
      <w:r>
        <w:rPr>
          <w:rtl/>
        </w:rPr>
        <w:t xml:space="preserve">רק </w:t>
      </w:r>
      <w:bookmarkStart w:id="16353" w:name="_ETM_Q63_507170"/>
      <w:bookmarkEnd w:id="16353"/>
      <w:r>
        <w:rPr>
          <w:rtl/>
        </w:rPr>
        <w:t xml:space="preserve">בשנה </w:t>
      </w:r>
      <w:bookmarkStart w:id="16354" w:name="_ETM_Q63_507650"/>
      <w:bookmarkEnd w:id="16354"/>
      <w:r>
        <w:rPr>
          <w:rtl/>
        </w:rPr>
        <w:t>האחרונה</w:t>
      </w:r>
      <w:r>
        <w:rPr>
          <w:rFonts w:hint="cs"/>
          <w:rtl/>
        </w:rPr>
        <w:t xml:space="preserve"> </w:t>
      </w:r>
      <w:r>
        <w:rPr>
          <w:rtl/>
        </w:rPr>
        <w:t xml:space="preserve">– </w:t>
      </w:r>
      <w:bookmarkStart w:id="16355" w:name="_ETM_Q63_511099"/>
      <w:bookmarkEnd w:id="16355"/>
      <w:r>
        <w:rPr>
          <w:rtl/>
        </w:rPr>
        <w:t>בעצם</w:t>
      </w:r>
      <w:r>
        <w:rPr>
          <w:rFonts w:hint="cs"/>
          <w:rtl/>
        </w:rPr>
        <w:t>,</w:t>
      </w:r>
      <w:bookmarkStart w:id="16356" w:name="_ETM_Q63_511697"/>
      <w:bookmarkEnd w:id="16356"/>
      <w:r>
        <w:rPr>
          <w:rtl/>
        </w:rPr>
        <w:t xml:space="preserve"> </w:t>
      </w:r>
      <w:bookmarkStart w:id="16357" w:name="_ETM_Q63_511669"/>
      <w:bookmarkEnd w:id="16357"/>
      <w:r>
        <w:rPr>
          <w:rtl/>
        </w:rPr>
        <w:t xml:space="preserve">משנת </w:t>
      </w:r>
      <w:bookmarkStart w:id="16358" w:name="_ETM_Q63_512000"/>
      <w:bookmarkEnd w:id="16358"/>
      <w:r>
        <w:rPr>
          <w:rFonts w:hint="cs"/>
          <w:rtl/>
        </w:rPr>
        <w:t>2024, 2025,</w:t>
      </w:r>
      <w:r>
        <w:rPr>
          <w:rtl/>
        </w:rPr>
        <w:t xml:space="preserve"> </w:t>
      </w:r>
      <w:bookmarkStart w:id="16359" w:name="_ETM_Q63_513230"/>
      <w:bookmarkEnd w:id="16359"/>
      <w:r>
        <w:rPr>
          <w:rtl/>
        </w:rPr>
        <w:t xml:space="preserve">כמה </w:t>
      </w:r>
      <w:bookmarkStart w:id="16360" w:name="_ETM_Q63_513500"/>
      <w:bookmarkEnd w:id="16360"/>
      <w:r>
        <w:rPr>
          <w:rtl/>
        </w:rPr>
        <w:t xml:space="preserve">תקציבים </w:t>
      </w:r>
      <w:bookmarkStart w:id="16361" w:name="_ETM_Q63_513980"/>
      <w:bookmarkEnd w:id="16361"/>
      <w:r>
        <w:rPr>
          <w:rtl/>
        </w:rPr>
        <w:t>עבר</w:t>
      </w:r>
      <w:r>
        <w:rPr>
          <w:rFonts w:hint="cs"/>
          <w:rtl/>
        </w:rPr>
        <w:t>נ</w:t>
      </w:r>
      <w:r>
        <w:rPr>
          <w:rtl/>
        </w:rPr>
        <w:t>ו</w:t>
      </w:r>
      <w:r>
        <w:rPr>
          <w:rFonts w:hint="cs"/>
          <w:rtl/>
        </w:rPr>
        <w:t>,</w:t>
      </w:r>
      <w:r>
        <w:rPr>
          <w:rtl/>
        </w:rPr>
        <w:t xml:space="preserve"> </w:t>
      </w:r>
      <w:bookmarkStart w:id="16362" w:name="_ETM_Q63_514980"/>
      <w:bookmarkEnd w:id="16362"/>
      <w:r>
        <w:rPr>
          <w:rtl/>
        </w:rPr>
        <w:t xml:space="preserve">חבר </w:t>
      </w:r>
      <w:bookmarkStart w:id="16363" w:name="_ETM_Q63_515339"/>
      <w:bookmarkEnd w:id="16363"/>
      <w:r>
        <w:rPr>
          <w:rtl/>
        </w:rPr>
        <w:t xml:space="preserve">הכנסת </w:t>
      </w:r>
      <w:bookmarkStart w:id="16364" w:name="_ETM_Q63_515760"/>
      <w:bookmarkEnd w:id="16364"/>
      <w:r>
        <w:rPr>
          <w:rFonts w:hint="cs"/>
          <w:rtl/>
        </w:rPr>
        <w:t>נ</w:t>
      </w:r>
      <w:r>
        <w:rPr>
          <w:rtl/>
        </w:rPr>
        <w:t>אור</w:t>
      </w:r>
      <w:r>
        <w:rPr>
          <w:rFonts w:hint="cs"/>
          <w:rtl/>
        </w:rPr>
        <w:t>?</w:t>
      </w:r>
    </w:p>
    <w:p w:rsidR="00EA1761" w:rsidRDefault="00EA1761" w:rsidP="00D16FBD">
      <w:pPr>
        <w:rPr>
          <w:rtl/>
        </w:rPr>
      </w:pPr>
    </w:p>
    <w:p w:rsidR="00EA1761" w:rsidRDefault="00EA1761" w:rsidP="00D16FBD">
      <w:pPr>
        <w:pStyle w:val="af5"/>
        <w:keepNext/>
        <w:rPr>
          <w:rtl/>
        </w:rPr>
      </w:pPr>
      <w:r w:rsidRPr="00A10E9A">
        <w:rPr>
          <w:rStyle w:val="TagStyle"/>
          <w:rtl/>
        </w:rPr>
        <w:t xml:space="preserve"> &lt;&lt; קריאה &gt;&gt; </w:t>
      </w:r>
      <w:r>
        <w:rPr>
          <w:rtl/>
        </w:rPr>
        <w:t>נאור שירי (יש עתיד):</w:t>
      </w:r>
      <w:r w:rsidRPr="00A10E9A">
        <w:rPr>
          <w:rStyle w:val="TagStyle"/>
          <w:rtl/>
        </w:rPr>
        <w:t xml:space="preserve"> &lt;&lt; קריאה &gt;&gt;</w:t>
      </w:r>
      <w:r>
        <w:rPr>
          <w:rtl/>
        </w:rPr>
        <w:t xml:space="preserve">   </w:t>
      </w:r>
    </w:p>
    <w:p w:rsidR="00EA1761" w:rsidRDefault="00EA1761" w:rsidP="00D16FBD">
      <w:pPr>
        <w:pStyle w:val="KeepWithNext"/>
        <w:rPr>
          <w:rtl/>
        </w:rPr>
      </w:pPr>
    </w:p>
    <w:p w:rsidR="00EA1761" w:rsidRPr="00A10E9A" w:rsidRDefault="00EA1761" w:rsidP="00D16FBD">
      <w:pPr>
        <w:rPr>
          <w:rtl/>
        </w:rPr>
      </w:pPr>
      <w:bookmarkStart w:id="16365" w:name="_ETM_Q63_515040"/>
      <w:bookmarkStart w:id="16366" w:name="_ETM_Q63_515123"/>
      <w:bookmarkEnd w:id="16365"/>
      <w:bookmarkEnd w:id="16366"/>
      <w:r>
        <w:rPr>
          <w:rFonts w:hint="cs"/>
          <w:rtl/>
        </w:rPr>
        <w:t xml:space="preserve">שבעה, שבעה </w:t>
      </w:r>
      <w:bookmarkStart w:id="16367" w:name="_ETM_Q63_516296"/>
      <w:bookmarkEnd w:id="16367"/>
      <w:r>
        <w:rPr>
          <w:rFonts w:hint="cs"/>
          <w:rtl/>
        </w:rPr>
        <w:t>תקציבים.</w:t>
      </w:r>
    </w:p>
    <w:p w:rsidR="00EA1761" w:rsidRDefault="00EA1761" w:rsidP="00D16FBD">
      <w:pPr>
        <w:rPr>
          <w:rtl/>
        </w:rPr>
      </w:pPr>
      <w:bookmarkStart w:id="16368" w:name="_ETM_Q63_513226"/>
      <w:bookmarkStart w:id="16369" w:name="_ETM_Q63_513315"/>
      <w:bookmarkEnd w:id="16368"/>
      <w:bookmarkEnd w:id="16369"/>
    </w:p>
    <w:p w:rsidR="00EA1761" w:rsidRDefault="00EA1761" w:rsidP="00D16FBD">
      <w:pPr>
        <w:pStyle w:val="-"/>
        <w:keepNext/>
        <w:rPr>
          <w:rtl/>
        </w:rPr>
      </w:pPr>
      <w:bookmarkStart w:id="16370" w:name="ET_speakercontinue_4674_8"/>
      <w:r w:rsidRPr="00A10E9A">
        <w:rPr>
          <w:rStyle w:val="TagStyle"/>
          <w:rtl/>
        </w:rPr>
        <w:t xml:space="preserve"> &lt;&lt; דובר_המשך &gt;&gt; </w:t>
      </w:r>
      <w:r>
        <w:rPr>
          <w:rtl/>
        </w:rPr>
        <w:t>חמד עמאר (ישראל ביתנו):</w:t>
      </w:r>
      <w:r w:rsidRPr="00A10E9A">
        <w:rPr>
          <w:rStyle w:val="TagStyle"/>
          <w:rtl/>
        </w:rPr>
        <w:t xml:space="preserve"> &lt;&lt; דובר_המשך &gt;&gt;</w:t>
      </w:r>
      <w:r>
        <w:rPr>
          <w:rtl/>
        </w:rPr>
        <w:t xml:space="preserve">   </w:t>
      </w:r>
      <w:bookmarkEnd w:id="16370"/>
    </w:p>
    <w:p w:rsidR="00EA1761" w:rsidRDefault="00EA1761" w:rsidP="00D16FBD">
      <w:pPr>
        <w:pStyle w:val="KeepWithNext"/>
        <w:rPr>
          <w:rtl/>
        </w:rPr>
      </w:pPr>
    </w:p>
    <w:p w:rsidR="00EA1761" w:rsidRDefault="00EA1761" w:rsidP="005E4D02">
      <w:pPr>
        <w:rPr>
          <w:rtl/>
        </w:rPr>
      </w:pPr>
      <w:bookmarkStart w:id="16371" w:name="_ETM_Q63_514034"/>
      <w:bookmarkStart w:id="16372" w:name="_ETM_Q63_519260"/>
      <w:bookmarkStart w:id="16373" w:name="_ETM_Q63_519529"/>
      <w:bookmarkEnd w:id="16371"/>
      <w:bookmarkEnd w:id="16372"/>
      <w:bookmarkEnd w:id="16373"/>
      <w:r>
        <w:rPr>
          <w:rFonts w:hint="cs"/>
          <w:rtl/>
        </w:rPr>
        <w:t xml:space="preserve">שבעה </w:t>
      </w:r>
      <w:r>
        <w:rPr>
          <w:rtl/>
        </w:rPr>
        <w:t>תקציבים</w:t>
      </w:r>
      <w:r>
        <w:rPr>
          <w:rFonts w:hint="cs"/>
          <w:rtl/>
        </w:rPr>
        <w:t>.</w:t>
      </w:r>
      <w:r>
        <w:rPr>
          <w:rtl/>
        </w:rPr>
        <w:t xml:space="preserve"> </w:t>
      </w:r>
      <w:bookmarkStart w:id="16374" w:name="_ETM_Q63_520159"/>
      <w:bookmarkStart w:id="16375" w:name="_ETM_Q63_520489"/>
      <w:bookmarkStart w:id="16376" w:name="_ETM_Q63_522100"/>
      <w:bookmarkEnd w:id="16374"/>
      <w:bookmarkEnd w:id="16375"/>
      <w:bookmarkEnd w:id="16376"/>
      <w:r>
        <w:rPr>
          <w:rtl/>
        </w:rPr>
        <w:t xml:space="preserve">אז </w:t>
      </w:r>
      <w:bookmarkStart w:id="16377" w:name="_ETM_Q63_522219"/>
      <w:bookmarkEnd w:id="16377"/>
      <w:r>
        <w:rPr>
          <w:rtl/>
        </w:rPr>
        <w:t xml:space="preserve">אנחנו </w:t>
      </w:r>
      <w:bookmarkStart w:id="16378" w:name="_ETM_Q63_522429"/>
      <w:bookmarkEnd w:id="16378"/>
      <w:r>
        <w:rPr>
          <w:rtl/>
        </w:rPr>
        <w:t xml:space="preserve">מכירים </w:t>
      </w:r>
      <w:bookmarkStart w:id="16379" w:name="_ETM_Q63_522699"/>
      <w:bookmarkEnd w:id="16379"/>
      <w:r>
        <w:rPr>
          <w:rtl/>
        </w:rPr>
        <w:t xml:space="preserve">הרבה </w:t>
      </w:r>
      <w:bookmarkStart w:id="16380" w:name="_ETM_Q63_522909"/>
      <w:bookmarkEnd w:id="16380"/>
      <w:r>
        <w:rPr>
          <w:rtl/>
        </w:rPr>
        <w:t>תקציבים</w:t>
      </w:r>
      <w:r>
        <w:rPr>
          <w:rFonts w:hint="cs"/>
          <w:rtl/>
        </w:rPr>
        <w:t>.</w:t>
      </w:r>
      <w:r>
        <w:rPr>
          <w:rtl/>
        </w:rPr>
        <w:t xml:space="preserve"> </w:t>
      </w:r>
      <w:bookmarkStart w:id="16381" w:name="_ETM_Q63_524639"/>
      <w:bookmarkEnd w:id="16381"/>
      <w:r>
        <w:rPr>
          <w:rtl/>
        </w:rPr>
        <w:t xml:space="preserve">אני </w:t>
      </w:r>
      <w:bookmarkStart w:id="16382" w:name="_ETM_Q63_524789"/>
      <w:bookmarkEnd w:id="16382"/>
      <w:r>
        <w:rPr>
          <w:rtl/>
        </w:rPr>
        <w:t xml:space="preserve">אומר </w:t>
      </w:r>
      <w:bookmarkStart w:id="16383" w:name="_ETM_Q63_524999"/>
      <w:bookmarkEnd w:id="16383"/>
      <w:r>
        <w:rPr>
          <w:rtl/>
        </w:rPr>
        <w:t>לך</w:t>
      </w:r>
      <w:r>
        <w:rPr>
          <w:rFonts w:hint="cs"/>
          <w:rtl/>
        </w:rPr>
        <w:t>,</w:t>
      </w:r>
      <w:r>
        <w:rPr>
          <w:rtl/>
        </w:rPr>
        <w:t xml:space="preserve"> </w:t>
      </w:r>
      <w:bookmarkStart w:id="16384" w:name="_ETM_Q63_525210"/>
      <w:bookmarkEnd w:id="16384"/>
      <w:r>
        <w:rPr>
          <w:rtl/>
        </w:rPr>
        <w:t>אני</w:t>
      </w:r>
      <w:bookmarkStart w:id="16385" w:name="_ETM_Q63_525329"/>
      <w:bookmarkStart w:id="16386" w:name="_ETM_Q63_525960"/>
      <w:bookmarkStart w:id="16387" w:name="_ETM_Q63_526859"/>
      <w:bookmarkEnd w:id="16385"/>
      <w:bookmarkEnd w:id="16386"/>
      <w:bookmarkEnd w:id="16387"/>
      <w:r>
        <w:rPr>
          <w:rFonts w:hint="cs"/>
          <w:rtl/>
        </w:rPr>
        <w:t xml:space="preserve"> </w:t>
      </w:r>
      <w:r>
        <w:rPr>
          <w:rtl/>
        </w:rPr>
        <w:t xml:space="preserve">16 </w:t>
      </w:r>
      <w:bookmarkStart w:id="16388" w:name="_ETM_Q63_527219"/>
      <w:bookmarkEnd w:id="16388"/>
      <w:r>
        <w:rPr>
          <w:rtl/>
        </w:rPr>
        <w:t xml:space="preserve">שנים </w:t>
      </w:r>
      <w:bookmarkStart w:id="16389" w:name="_ETM_Q63_527519"/>
      <w:bookmarkEnd w:id="16389"/>
      <w:r>
        <w:rPr>
          <w:rtl/>
        </w:rPr>
        <w:t>בכנסת</w:t>
      </w:r>
      <w:r>
        <w:rPr>
          <w:rFonts w:hint="cs"/>
          <w:rtl/>
        </w:rPr>
        <w:t>,</w:t>
      </w:r>
      <w:r>
        <w:rPr>
          <w:rtl/>
        </w:rPr>
        <w:t xml:space="preserve"> </w:t>
      </w:r>
      <w:bookmarkStart w:id="16390" w:name="_ETM_Q63_529040"/>
      <w:bookmarkEnd w:id="16390"/>
      <w:r>
        <w:rPr>
          <w:rtl/>
        </w:rPr>
        <w:t>העברת</w:t>
      </w:r>
      <w:r>
        <w:rPr>
          <w:rFonts w:hint="cs"/>
          <w:rtl/>
        </w:rPr>
        <w:t>י</w:t>
      </w:r>
      <w:r>
        <w:rPr>
          <w:rtl/>
        </w:rPr>
        <w:t xml:space="preserve"> </w:t>
      </w:r>
      <w:bookmarkStart w:id="16391" w:name="_ETM_Q63_529460"/>
      <w:bookmarkEnd w:id="16391"/>
      <w:r>
        <w:rPr>
          <w:rtl/>
        </w:rPr>
        <w:t xml:space="preserve">הרבה </w:t>
      </w:r>
      <w:bookmarkStart w:id="16392" w:name="_ETM_Q63_529670"/>
      <w:bookmarkEnd w:id="16392"/>
      <w:r>
        <w:rPr>
          <w:rtl/>
        </w:rPr>
        <w:t xml:space="preserve">תקציבים </w:t>
      </w:r>
      <w:bookmarkStart w:id="16393" w:name="_ETM_Q63_530150"/>
      <w:bookmarkEnd w:id="16393"/>
      <w:r>
        <w:rPr>
          <w:rtl/>
        </w:rPr>
        <w:t xml:space="preserve">והייתי </w:t>
      </w:r>
      <w:bookmarkStart w:id="16394" w:name="_ETM_Q63_530480"/>
      <w:bookmarkEnd w:id="16394"/>
      <w:r>
        <w:rPr>
          <w:rtl/>
        </w:rPr>
        <w:t xml:space="preserve">בהרבה </w:t>
      </w:r>
      <w:bookmarkStart w:id="16395" w:name="_ETM_Q63_530810"/>
      <w:bookmarkEnd w:id="16395"/>
      <w:r>
        <w:rPr>
          <w:rtl/>
        </w:rPr>
        <w:t>דיונים</w:t>
      </w:r>
      <w:r>
        <w:rPr>
          <w:rFonts w:hint="cs"/>
          <w:rtl/>
        </w:rPr>
        <w:t>,</w:t>
      </w:r>
      <w:r>
        <w:rPr>
          <w:rtl/>
        </w:rPr>
        <w:t xml:space="preserve"> </w:t>
      </w:r>
      <w:bookmarkStart w:id="16396" w:name="_ETM_Q63_531899"/>
      <w:bookmarkEnd w:id="16396"/>
      <w:r>
        <w:rPr>
          <w:rtl/>
        </w:rPr>
        <w:t xml:space="preserve">גם </w:t>
      </w:r>
      <w:bookmarkStart w:id="16397" w:name="_ETM_Q63_532049"/>
      <w:bookmarkEnd w:id="16397"/>
      <w:r>
        <w:rPr>
          <w:rtl/>
        </w:rPr>
        <w:t xml:space="preserve">הייתי </w:t>
      </w:r>
      <w:bookmarkStart w:id="16398" w:name="_ETM_Q63_532289"/>
      <w:bookmarkEnd w:id="16398"/>
      <w:r>
        <w:rPr>
          <w:rtl/>
        </w:rPr>
        <w:t>ש</w:t>
      </w:r>
      <w:r>
        <w:rPr>
          <w:rFonts w:hint="cs"/>
          <w:rtl/>
        </w:rPr>
        <w:t>ר</w:t>
      </w:r>
      <w:r>
        <w:rPr>
          <w:rtl/>
        </w:rPr>
        <w:t xml:space="preserve"> </w:t>
      </w:r>
      <w:bookmarkStart w:id="16399" w:name="_ETM_Q63_532559"/>
      <w:bookmarkEnd w:id="16399"/>
      <w:r>
        <w:rPr>
          <w:rtl/>
        </w:rPr>
        <w:t xml:space="preserve">במשרד </w:t>
      </w:r>
      <w:bookmarkStart w:id="16400" w:name="_ETM_Q63_532920"/>
      <w:bookmarkEnd w:id="16400"/>
      <w:r>
        <w:rPr>
          <w:rtl/>
        </w:rPr>
        <w:t xml:space="preserve">האוצר </w:t>
      </w:r>
      <w:bookmarkStart w:id="16401" w:name="_ETM_Q63_534449"/>
      <w:bookmarkEnd w:id="16401"/>
      <w:r>
        <w:rPr>
          <w:rtl/>
        </w:rPr>
        <w:t>ועבדת</w:t>
      </w:r>
      <w:r>
        <w:rPr>
          <w:rFonts w:hint="cs"/>
          <w:rtl/>
        </w:rPr>
        <w:t>י</w:t>
      </w:r>
      <w:r>
        <w:rPr>
          <w:rtl/>
        </w:rPr>
        <w:t xml:space="preserve"> </w:t>
      </w:r>
      <w:bookmarkStart w:id="16402" w:name="_ETM_Q63_534960"/>
      <w:bookmarkEnd w:id="16402"/>
      <w:r>
        <w:rPr>
          <w:rtl/>
        </w:rPr>
        <w:t xml:space="preserve">על </w:t>
      </w:r>
      <w:bookmarkStart w:id="16403" w:name="_ETM_Q63_535050"/>
      <w:bookmarkEnd w:id="16403"/>
      <w:r>
        <w:rPr>
          <w:rFonts w:hint="cs"/>
          <w:rtl/>
        </w:rPr>
        <w:t>ה</w:t>
      </w:r>
      <w:r>
        <w:rPr>
          <w:rtl/>
        </w:rPr>
        <w:t xml:space="preserve">תקציב </w:t>
      </w:r>
      <w:bookmarkStart w:id="16404" w:name="_ETM_Q63_535440"/>
      <w:bookmarkEnd w:id="16404"/>
      <w:r>
        <w:rPr>
          <w:rtl/>
        </w:rPr>
        <w:t xml:space="preserve">של </w:t>
      </w:r>
      <w:bookmarkStart w:id="16405" w:name="_ETM_Q63_535559"/>
      <w:bookmarkEnd w:id="16405"/>
      <w:r>
        <w:rPr>
          <w:rFonts w:hint="cs"/>
          <w:rtl/>
        </w:rPr>
        <w:t>2021</w:t>
      </w:r>
      <w:r>
        <w:rPr>
          <w:rFonts w:hint="eastAsia"/>
          <w:rtl/>
        </w:rPr>
        <w:t>–</w:t>
      </w:r>
      <w:r>
        <w:rPr>
          <w:rFonts w:hint="cs"/>
          <w:rtl/>
        </w:rPr>
        <w:t>202</w:t>
      </w:r>
      <w:bookmarkStart w:id="16406" w:name="_ETM_Q63_532066"/>
      <w:bookmarkStart w:id="16407" w:name="_ETM_Q63_538489"/>
      <w:bookmarkEnd w:id="16406"/>
      <w:bookmarkEnd w:id="16407"/>
      <w:r>
        <w:rPr>
          <w:rFonts w:hint="cs"/>
          <w:rtl/>
        </w:rPr>
        <w:t xml:space="preserve">2, אני </w:t>
      </w:r>
      <w:r>
        <w:rPr>
          <w:rtl/>
        </w:rPr>
        <w:t xml:space="preserve">מכיר </w:t>
      </w:r>
      <w:bookmarkStart w:id="16408" w:name="_ETM_Q63_538879"/>
      <w:bookmarkEnd w:id="16408"/>
      <w:r>
        <w:rPr>
          <w:rtl/>
        </w:rPr>
        <w:t xml:space="preserve">את </w:t>
      </w:r>
      <w:bookmarkStart w:id="16409" w:name="_ETM_Q63_538969"/>
      <w:bookmarkEnd w:id="16409"/>
      <w:r>
        <w:rPr>
          <w:rtl/>
        </w:rPr>
        <w:t xml:space="preserve">התקציב </w:t>
      </w:r>
      <w:bookmarkStart w:id="16410" w:name="_ETM_Q63_539449"/>
      <w:bookmarkEnd w:id="16410"/>
      <w:r>
        <w:rPr>
          <w:rtl/>
        </w:rPr>
        <w:t xml:space="preserve">טוב </w:t>
      </w:r>
      <w:bookmarkStart w:id="16411" w:name="_ETM_Q63_539719"/>
      <w:bookmarkEnd w:id="16411"/>
      <w:r>
        <w:rPr>
          <w:rtl/>
        </w:rPr>
        <w:t>מאוד</w:t>
      </w:r>
      <w:r>
        <w:rPr>
          <w:rFonts w:hint="cs"/>
          <w:rtl/>
        </w:rPr>
        <w:t>.</w:t>
      </w:r>
      <w:r>
        <w:rPr>
          <w:rtl/>
        </w:rPr>
        <w:t xml:space="preserve"> </w:t>
      </w:r>
      <w:bookmarkStart w:id="16412" w:name="_ETM_Q63_542190"/>
      <w:bookmarkEnd w:id="16412"/>
      <w:r>
        <w:rPr>
          <w:rtl/>
        </w:rPr>
        <w:t xml:space="preserve">אבל </w:t>
      </w:r>
      <w:bookmarkStart w:id="16413" w:name="_ETM_Q63_542399"/>
      <w:bookmarkEnd w:id="16413"/>
      <w:r>
        <w:rPr>
          <w:rtl/>
        </w:rPr>
        <w:t xml:space="preserve">תקציב </w:t>
      </w:r>
      <w:bookmarkStart w:id="16414" w:name="_ETM_Q63_542910"/>
      <w:bookmarkEnd w:id="16414"/>
      <w:r>
        <w:rPr>
          <w:rtl/>
        </w:rPr>
        <w:t xml:space="preserve">גרוע </w:t>
      </w:r>
      <w:bookmarkStart w:id="16415" w:name="_ETM_Q63_543329"/>
      <w:bookmarkEnd w:id="16415"/>
      <w:r>
        <w:rPr>
          <w:rtl/>
        </w:rPr>
        <w:t xml:space="preserve">כזה </w:t>
      </w:r>
      <w:bookmarkStart w:id="16416" w:name="_ETM_Q63_544369"/>
      <w:bookmarkEnd w:id="16416"/>
      <w:r>
        <w:rPr>
          <w:rtl/>
        </w:rPr>
        <w:t xml:space="preserve">לא </w:t>
      </w:r>
      <w:bookmarkStart w:id="16417" w:name="_ETM_Q63_544549"/>
      <w:bookmarkEnd w:id="16417"/>
      <w:r>
        <w:rPr>
          <w:rtl/>
        </w:rPr>
        <w:t>ראיתי</w:t>
      </w:r>
      <w:r>
        <w:rPr>
          <w:rFonts w:hint="cs"/>
          <w:rtl/>
        </w:rPr>
        <w:t>.</w:t>
      </w:r>
      <w:r>
        <w:rPr>
          <w:rtl/>
        </w:rPr>
        <w:t xml:space="preserve"> </w:t>
      </w:r>
      <w:bookmarkStart w:id="16418" w:name="_ETM_Q63_546339"/>
      <w:bookmarkStart w:id="16419" w:name="_ETM_Q63_550287"/>
      <w:bookmarkStart w:id="16420" w:name="_ETM_Q63_550392"/>
      <w:bookmarkStart w:id="16421" w:name="_ETM_Q63_550430"/>
      <w:bookmarkStart w:id="16422" w:name="_ETM_Q63_550550"/>
      <w:bookmarkEnd w:id="16418"/>
      <w:bookmarkEnd w:id="16419"/>
      <w:bookmarkEnd w:id="16420"/>
      <w:bookmarkEnd w:id="16421"/>
      <w:bookmarkEnd w:id="16422"/>
      <w:r>
        <w:rPr>
          <w:rtl/>
        </w:rPr>
        <w:t xml:space="preserve">אנחנו </w:t>
      </w:r>
      <w:bookmarkStart w:id="16423" w:name="_ETM_Q63_546610"/>
      <w:bookmarkEnd w:id="16423"/>
      <w:r>
        <w:rPr>
          <w:rtl/>
        </w:rPr>
        <w:t xml:space="preserve">בזמן </w:t>
      </w:r>
      <w:bookmarkStart w:id="16424" w:name="_ETM_Q63_546909"/>
      <w:bookmarkEnd w:id="16424"/>
      <w:r>
        <w:rPr>
          <w:rtl/>
        </w:rPr>
        <w:t>מלחמה</w:t>
      </w:r>
      <w:r>
        <w:rPr>
          <w:rFonts w:hint="cs"/>
          <w:rtl/>
        </w:rPr>
        <w:t>,</w:t>
      </w:r>
      <w:r>
        <w:rPr>
          <w:rtl/>
        </w:rPr>
        <w:t xml:space="preserve"> </w:t>
      </w:r>
      <w:bookmarkStart w:id="16425" w:name="_ETM_Q63_549480"/>
      <w:bookmarkEnd w:id="16425"/>
      <w:r>
        <w:rPr>
          <w:rtl/>
        </w:rPr>
        <w:t xml:space="preserve">בזמן </w:t>
      </w:r>
      <w:bookmarkStart w:id="16426" w:name="_ETM_Q63_550950"/>
      <w:bookmarkEnd w:id="16426"/>
      <w:r>
        <w:rPr>
          <w:rtl/>
        </w:rPr>
        <w:t xml:space="preserve">הכי </w:t>
      </w:r>
      <w:bookmarkStart w:id="16427" w:name="_ETM_Q63_551370"/>
      <w:bookmarkEnd w:id="16427"/>
      <w:r>
        <w:rPr>
          <w:rtl/>
        </w:rPr>
        <w:t xml:space="preserve">קשה </w:t>
      </w:r>
      <w:bookmarkStart w:id="16428" w:name="_ETM_Q63_551820"/>
      <w:bookmarkEnd w:id="16428"/>
      <w:r>
        <w:rPr>
          <w:rtl/>
        </w:rPr>
        <w:t>לכלכלה</w:t>
      </w:r>
      <w:r>
        <w:rPr>
          <w:rFonts w:hint="cs"/>
          <w:rtl/>
        </w:rPr>
        <w:t>.</w:t>
      </w:r>
      <w:r>
        <w:rPr>
          <w:rtl/>
        </w:rPr>
        <w:t xml:space="preserve"> </w:t>
      </w:r>
      <w:bookmarkStart w:id="16429" w:name="_ETM_Q63_554579"/>
      <w:bookmarkStart w:id="16430" w:name="_ETM_Q63_554819"/>
      <w:bookmarkEnd w:id="16429"/>
      <w:bookmarkEnd w:id="16430"/>
      <w:r>
        <w:rPr>
          <w:rtl/>
        </w:rPr>
        <w:t xml:space="preserve">בזמן </w:t>
      </w:r>
      <w:bookmarkStart w:id="16431" w:name="_ETM_Q63_555179"/>
      <w:bookmarkEnd w:id="16431"/>
      <w:r>
        <w:rPr>
          <w:rtl/>
        </w:rPr>
        <w:t xml:space="preserve">הזה </w:t>
      </w:r>
      <w:bookmarkStart w:id="16432" w:name="_ETM_Q63_556339"/>
      <w:bookmarkEnd w:id="16432"/>
      <w:r>
        <w:rPr>
          <w:rtl/>
        </w:rPr>
        <w:t xml:space="preserve">בונים </w:t>
      </w:r>
      <w:bookmarkStart w:id="16433" w:name="_ETM_Q63_556729"/>
      <w:bookmarkEnd w:id="16433"/>
      <w:r>
        <w:rPr>
          <w:rtl/>
        </w:rPr>
        <w:t xml:space="preserve">תקציב </w:t>
      </w:r>
      <w:bookmarkStart w:id="16434" w:name="_ETM_Q63_557359"/>
      <w:bookmarkEnd w:id="16434"/>
      <w:r>
        <w:rPr>
          <w:rFonts w:hint="cs"/>
          <w:rtl/>
        </w:rPr>
        <w:t xml:space="preserve">עם </w:t>
      </w:r>
      <w:r>
        <w:rPr>
          <w:rtl/>
        </w:rPr>
        <w:t xml:space="preserve">מנועי </w:t>
      </w:r>
      <w:bookmarkStart w:id="16435" w:name="_ETM_Q63_557719"/>
      <w:bookmarkEnd w:id="16435"/>
      <w:r>
        <w:rPr>
          <w:rtl/>
        </w:rPr>
        <w:t xml:space="preserve">צמיחה </w:t>
      </w:r>
      <w:bookmarkStart w:id="16436" w:name="_ETM_Q63_560859"/>
      <w:bookmarkEnd w:id="16436"/>
      <w:r>
        <w:rPr>
          <w:rtl/>
        </w:rPr>
        <w:t>ש</w:t>
      </w:r>
      <w:r>
        <w:rPr>
          <w:rFonts w:hint="cs"/>
          <w:rtl/>
        </w:rPr>
        <w:t>י</w:t>
      </w:r>
      <w:r>
        <w:rPr>
          <w:rtl/>
        </w:rPr>
        <w:t xml:space="preserve">ניעו </w:t>
      </w:r>
      <w:bookmarkStart w:id="16437" w:name="_ETM_Q63_561369"/>
      <w:bookmarkEnd w:id="16437"/>
      <w:r>
        <w:rPr>
          <w:rtl/>
        </w:rPr>
        <w:t xml:space="preserve">את </w:t>
      </w:r>
      <w:bookmarkStart w:id="16438" w:name="_ETM_Q63_561460"/>
      <w:bookmarkEnd w:id="16438"/>
      <w:r>
        <w:rPr>
          <w:rtl/>
        </w:rPr>
        <w:t>המשק</w:t>
      </w:r>
      <w:r>
        <w:rPr>
          <w:rFonts w:hint="cs"/>
          <w:rtl/>
        </w:rPr>
        <w:t>,</w:t>
      </w:r>
      <w:r>
        <w:rPr>
          <w:rtl/>
        </w:rPr>
        <w:t xml:space="preserve"> </w:t>
      </w:r>
      <w:bookmarkStart w:id="16439" w:name="_ETM_Q63_563130"/>
      <w:bookmarkEnd w:id="16439"/>
      <w:r>
        <w:rPr>
          <w:rtl/>
        </w:rPr>
        <w:t>ש</w:t>
      </w:r>
      <w:r>
        <w:rPr>
          <w:rFonts w:hint="cs"/>
          <w:rtl/>
        </w:rPr>
        <w:t>י</w:t>
      </w:r>
      <w:r>
        <w:rPr>
          <w:rtl/>
        </w:rPr>
        <w:t xml:space="preserve">ביאו </w:t>
      </w:r>
      <w:bookmarkStart w:id="16440" w:name="_ETM_Q63_563520"/>
      <w:bookmarkEnd w:id="16440"/>
      <w:r>
        <w:rPr>
          <w:rtl/>
        </w:rPr>
        <w:t>הכנסה</w:t>
      </w:r>
      <w:r>
        <w:rPr>
          <w:rFonts w:hint="cs"/>
          <w:rtl/>
        </w:rPr>
        <w:t>,</w:t>
      </w:r>
      <w:r>
        <w:rPr>
          <w:rtl/>
        </w:rPr>
        <w:t xml:space="preserve"> </w:t>
      </w:r>
      <w:bookmarkStart w:id="16441" w:name="_ETM_Q63_564840"/>
      <w:bookmarkEnd w:id="16441"/>
      <w:r>
        <w:rPr>
          <w:rtl/>
        </w:rPr>
        <w:t>שי</w:t>
      </w:r>
      <w:r>
        <w:rPr>
          <w:rFonts w:hint="cs"/>
          <w:rtl/>
        </w:rPr>
        <w:t>ו</w:t>
      </w:r>
      <w:r>
        <w:rPr>
          <w:rtl/>
        </w:rPr>
        <w:t>צ</w:t>
      </w:r>
      <w:r>
        <w:rPr>
          <w:rFonts w:hint="cs"/>
          <w:rtl/>
        </w:rPr>
        <w:t>י</w:t>
      </w:r>
      <w:r>
        <w:rPr>
          <w:rtl/>
        </w:rPr>
        <w:t xml:space="preserve">או </w:t>
      </w:r>
      <w:bookmarkStart w:id="16442" w:name="_ETM_Q63_565170"/>
      <w:bookmarkEnd w:id="16442"/>
      <w:r>
        <w:rPr>
          <w:rtl/>
        </w:rPr>
        <w:t xml:space="preserve">אנשים </w:t>
      </w:r>
      <w:bookmarkStart w:id="16443" w:name="_ETM_Q63_565500"/>
      <w:bookmarkEnd w:id="16443"/>
      <w:r>
        <w:rPr>
          <w:rtl/>
        </w:rPr>
        <w:t>לעבודה</w:t>
      </w:r>
      <w:r>
        <w:rPr>
          <w:rFonts w:hint="cs"/>
          <w:rtl/>
        </w:rPr>
        <w:t>,</w:t>
      </w:r>
      <w:r>
        <w:rPr>
          <w:rtl/>
        </w:rPr>
        <w:t xml:space="preserve"> </w:t>
      </w:r>
      <w:bookmarkStart w:id="16444" w:name="_ETM_Q63_566839"/>
      <w:bookmarkEnd w:id="16444"/>
      <w:r>
        <w:rPr>
          <w:rtl/>
        </w:rPr>
        <w:t xml:space="preserve">שאנשים </w:t>
      </w:r>
      <w:bookmarkStart w:id="16445" w:name="_ETM_Q63_567200"/>
      <w:bookmarkEnd w:id="16445"/>
      <w:r>
        <w:rPr>
          <w:rFonts w:hint="cs"/>
          <w:rtl/>
        </w:rPr>
        <w:t>י</w:t>
      </w:r>
      <w:r>
        <w:rPr>
          <w:rtl/>
        </w:rPr>
        <w:t xml:space="preserve">שלמו </w:t>
      </w:r>
      <w:bookmarkStart w:id="16446" w:name="_ETM_Q63_567499"/>
      <w:bookmarkEnd w:id="16446"/>
      <w:r>
        <w:rPr>
          <w:rtl/>
        </w:rPr>
        <w:t xml:space="preserve">יותר </w:t>
      </w:r>
      <w:bookmarkStart w:id="16447" w:name="_ETM_Q63_567770"/>
      <w:bookmarkEnd w:id="16447"/>
      <w:r>
        <w:rPr>
          <w:rtl/>
        </w:rPr>
        <w:t xml:space="preserve">מיסים </w:t>
      </w:r>
      <w:bookmarkStart w:id="16448" w:name="_ETM_Q63_570329"/>
      <w:bookmarkEnd w:id="16448"/>
      <w:r>
        <w:rPr>
          <w:rtl/>
        </w:rPr>
        <w:t xml:space="preserve">כי </w:t>
      </w:r>
      <w:bookmarkStart w:id="16449" w:name="_ETM_Q63_570479"/>
      <w:bookmarkEnd w:id="16449"/>
      <w:r>
        <w:rPr>
          <w:rtl/>
        </w:rPr>
        <w:t xml:space="preserve">הם </w:t>
      </w:r>
      <w:bookmarkStart w:id="16450" w:name="_ETM_Q63_570570"/>
      <w:bookmarkEnd w:id="16450"/>
      <w:r>
        <w:rPr>
          <w:rtl/>
        </w:rPr>
        <w:t>עובדים</w:t>
      </w:r>
      <w:r>
        <w:rPr>
          <w:rFonts w:hint="cs"/>
          <w:rtl/>
        </w:rPr>
        <w:t>.</w:t>
      </w:r>
      <w:r>
        <w:rPr>
          <w:rtl/>
        </w:rPr>
        <w:t xml:space="preserve"> </w:t>
      </w:r>
      <w:bookmarkStart w:id="16451" w:name="_ETM_Q63_572409"/>
      <w:bookmarkEnd w:id="16451"/>
      <w:r>
        <w:rPr>
          <w:rtl/>
        </w:rPr>
        <w:t xml:space="preserve">אבל </w:t>
      </w:r>
      <w:bookmarkStart w:id="16452" w:name="_ETM_Q63_572649"/>
      <w:bookmarkEnd w:id="16452"/>
      <w:r>
        <w:rPr>
          <w:rFonts w:hint="cs"/>
          <w:rtl/>
        </w:rPr>
        <w:t>איך</w:t>
      </w:r>
      <w:bookmarkStart w:id="16453" w:name="_ETM_Q63_572799"/>
      <w:bookmarkEnd w:id="16453"/>
      <w:r>
        <w:rPr>
          <w:rtl/>
        </w:rPr>
        <w:t xml:space="preserve"> אתם </w:t>
      </w:r>
      <w:bookmarkStart w:id="16454" w:name="_ETM_Q63_573009"/>
      <w:bookmarkEnd w:id="16454"/>
      <w:r>
        <w:rPr>
          <w:rtl/>
        </w:rPr>
        <w:t>ב</w:t>
      </w:r>
      <w:r>
        <w:rPr>
          <w:rFonts w:hint="cs"/>
          <w:rtl/>
        </w:rPr>
        <w:t>ניתם</w:t>
      </w:r>
      <w:r>
        <w:rPr>
          <w:rtl/>
        </w:rPr>
        <w:t xml:space="preserve"> </w:t>
      </w:r>
      <w:bookmarkStart w:id="16455" w:name="_ETM_Q63_573369"/>
      <w:bookmarkEnd w:id="16455"/>
      <w:r>
        <w:rPr>
          <w:rtl/>
        </w:rPr>
        <w:t>תקציב</w:t>
      </w:r>
      <w:r>
        <w:rPr>
          <w:rFonts w:hint="cs"/>
          <w:rtl/>
        </w:rPr>
        <w:t>?</w:t>
      </w:r>
      <w:r>
        <w:rPr>
          <w:rtl/>
        </w:rPr>
        <w:t xml:space="preserve"> </w:t>
      </w:r>
      <w:bookmarkStart w:id="16456" w:name="_ETM_Q63_575070"/>
      <w:bookmarkStart w:id="16457" w:name="_ETM_Q63_581751"/>
      <w:bookmarkStart w:id="16458" w:name="_ETM_Q63_581806"/>
      <w:bookmarkStart w:id="16459" w:name="_ETM_Q63_581847"/>
      <w:bookmarkStart w:id="16460" w:name="_ETM_Q63_581892"/>
      <w:bookmarkStart w:id="16461" w:name="_ETM_Q63_587127"/>
      <w:bookmarkEnd w:id="16456"/>
      <w:bookmarkEnd w:id="16457"/>
      <w:bookmarkEnd w:id="16458"/>
      <w:bookmarkEnd w:id="16459"/>
      <w:bookmarkEnd w:id="16460"/>
      <w:bookmarkEnd w:id="16461"/>
      <w:r>
        <w:rPr>
          <w:rtl/>
        </w:rPr>
        <w:t xml:space="preserve">בעצם </w:t>
      </w:r>
      <w:bookmarkStart w:id="16462" w:name="_ETM_Q63_575430"/>
      <w:bookmarkEnd w:id="16462"/>
      <w:r>
        <w:rPr>
          <w:rtl/>
        </w:rPr>
        <w:t xml:space="preserve">שר </w:t>
      </w:r>
      <w:bookmarkStart w:id="16463" w:name="_ETM_Q63_575610"/>
      <w:bookmarkEnd w:id="16463"/>
      <w:r>
        <w:rPr>
          <w:rtl/>
        </w:rPr>
        <w:t>האוצר</w:t>
      </w:r>
      <w:r>
        <w:rPr>
          <w:rFonts w:hint="cs"/>
          <w:rtl/>
        </w:rPr>
        <w:t>,</w:t>
      </w:r>
      <w:r>
        <w:rPr>
          <w:rtl/>
        </w:rPr>
        <w:t xml:space="preserve"> </w:t>
      </w:r>
      <w:bookmarkStart w:id="16464" w:name="_ETM_Q63_576210"/>
      <w:bookmarkEnd w:id="16464"/>
      <w:r>
        <w:rPr>
          <w:rtl/>
        </w:rPr>
        <w:t xml:space="preserve">אני </w:t>
      </w:r>
      <w:bookmarkStart w:id="16465" w:name="_ETM_Q63_576330"/>
      <w:bookmarkEnd w:id="16465"/>
      <w:r>
        <w:rPr>
          <w:rtl/>
        </w:rPr>
        <w:t xml:space="preserve">חושב </w:t>
      </w:r>
      <w:bookmarkStart w:id="16466" w:name="_ETM_Q63_576659"/>
      <w:bookmarkEnd w:id="16466"/>
      <w:r>
        <w:rPr>
          <w:rtl/>
        </w:rPr>
        <w:t xml:space="preserve">שהוא </w:t>
      </w:r>
      <w:bookmarkStart w:id="16467" w:name="_ETM_Q63_576779"/>
      <w:bookmarkEnd w:id="16467"/>
      <w:r>
        <w:rPr>
          <w:rtl/>
        </w:rPr>
        <w:t xml:space="preserve">לא </w:t>
      </w:r>
      <w:bookmarkStart w:id="16468" w:name="_ETM_Q63_576869"/>
      <w:bookmarkEnd w:id="16468"/>
      <w:r>
        <w:rPr>
          <w:rtl/>
        </w:rPr>
        <w:t xml:space="preserve">מתעסק </w:t>
      </w:r>
      <w:bookmarkStart w:id="16469" w:name="_ETM_Q63_577229"/>
      <w:bookmarkEnd w:id="16469"/>
      <w:r>
        <w:rPr>
          <w:rtl/>
        </w:rPr>
        <w:t xml:space="preserve">בתקציב </w:t>
      </w:r>
      <w:bookmarkStart w:id="16470" w:name="_ETM_Q63_577650"/>
      <w:bookmarkEnd w:id="16470"/>
      <w:r>
        <w:rPr>
          <w:rtl/>
        </w:rPr>
        <w:t>בכלל</w:t>
      </w:r>
      <w:r>
        <w:rPr>
          <w:rFonts w:hint="cs"/>
          <w:rtl/>
        </w:rPr>
        <w:t>.</w:t>
      </w:r>
      <w:r>
        <w:rPr>
          <w:rtl/>
        </w:rPr>
        <w:t xml:space="preserve"> </w:t>
      </w:r>
      <w:bookmarkStart w:id="16471" w:name="_ETM_Q63_578630"/>
      <w:bookmarkEnd w:id="16471"/>
      <w:r>
        <w:rPr>
          <w:rtl/>
        </w:rPr>
        <w:t xml:space="preserve">היום </w:t>
      </w:r>
      <w:bookmarkStart w:id="16472" w:name="_ETM_Q63_578960"/>
      <w:bookmarkEnd w:id="16472"/>
      <w:r>
        <w:rPr>
          <w:rtl/>
        </w:rPr>
        <w:t xml:space="preserve">שמעתי </w:t>
      </w:r>
      <w:bookmarkStart w:id="16473" w:name="_ETM_Q63_579380"/>
      <w:bookmarkEnd w:id="16473"/>
      <w:r>
        <w:rPr>
          <w:rtl/>
        </w:rPr>
        <w:t xml:space="preserve">בחדשות </w:t>
      </w:r>
      <w:bookmarkStart w:id="16474" w:name="_ETM_Q63_580700"/>
      <w:bookmarkEnd w:id="16474"/>
      <w:r>
        <w:rPr>
          <w:rtl/>
        </w:rPr>
        <w:t>ש</w:t>
      </w:r>
      <w:r>
        <w:rPr>
          <w:rFonts w:hint="cs"/>
          <w:rtl/>
        </w:rPr>
        <w:t>אין</w:t>
      </w:r>
      <w:r>
        <w:rPr>
          <w:rtl/>
        </w:rPr>
        <w:t xml:space="preserve"> </w:t>
      </w:r>
      <w:bookmarkStart w:id="16475" w:name="_ETM_Q63_580999"/>
      <w:bookmarkEnd w:id="16475"/>
      <w:r>
        <w:rPr>
          <w:rtl/>
        </w:rPr>
        <w:t xml:space="preserve">בכלל </w:t>
      </w:r>
      <w:bookmarkStart w:id="16476" w:name="_ETM_Q63_581299"/>
      <w:bookmarkEnd w:id="16476"/>
      <w:r>
        <w:rPr>
          <w:rtl/>
        </w:rPr>
        <w:t xml:space="preserve">ישיבות </w:t>
      </w:r>
      <w:bookmarkStart w:id="16477" w:name="_ETM_Q63_581659"/>
      <w:bookmarkEnd w:id="16477"/>
      <w:r>
        <w:rPr>
          <w:rtl/>
        </w:rPr>
        <w:t xml:space="preserve">הנהלה </w:t>
      </w:r>
      <w:bookmarkStart w:id="16478" w:name="_ETM_Q63_582079"/>
      <w:bookmarkEnd w:id="16478"/>
      <w:r>
        <w:rPr>
          <w:rtl/>
        </w:rPr>
        <w:t xml:space="preserve">במשרד </w:t>
      </w:r>
      <w:bookmarkStart w:id="16479" w:name="_ETM_Q63_582469"/>
      <w:bookmarkEnd w:id="16479"/>
      <w:r>
        <w:rPr>
          <w:rtl/>
        </w:rPr>
        <w:t>האוצר</w:t>
      </w:r>
      <w:r>
        <w:rPr>
          <w:rFonts w:hint="cs"/>
          <w:rtl/>
        </w:rPr>
        <w:t>,</w:t>
      </w:r>
      <w:r>
        <w:rPr>
          <w:rtl/>
        </w:rPr>
        <w:t xml:space="preserve"> </w:t>
      </w:r>
      <w:bookmarkStart w:id="16480" w:name="_ETM_Q63_584049"/>
      <w:bookmarkEnd w:id="16480"/>
      <w:r>
        <w:rPr>
          <w:rtl/>
        </w:rPr>
        <w:t xml:space="preserve">לא </w:t>
      </w:r>
      <w:bookmarkStart w:id="16481" w:name="_ETM_Q63_584259"/>
      <w:bookmarkEnd w:id="16481"/>
      <w:r>
        <w:rPr>
          <w:rtl/>
        </w:rPr>
        <w:t>מתקיימ</w:t>
      </w:r>
      <w:bookmarkStart w:id="16482" w:name="_ETM_Q63_584679"/>
      <w:bookmarkStart w:id="16483" w:name="_ETM_Q63_584979"/>
      <w:bookmarkStart w:id="16484" w:name="_ETM_Q63_585159"/>
      <w:bookmarkEnd w:id="16482"/>
      <w:bookmarkEnd w:id="16483"/>
      <w:bookmarkEnd w:id="16484"/>
      <w:r>
        <w:rPr>
          <w:rFonts w:hint="cs"/>
          <w:rtl/>
        </w:rPr>
        <w:t>ות ישיבות הנהלה</w:t>
      </w:r>
      <w:r>
        <w:rPr>
          <w:rtl/>
        </w:rPr>
        <w:t xml:space="preserve"> </w:t>
      </w:r>
      <w:bookmarkStart w:id="16485" w:name="_ETM_Q63_585520"/>
      <w:bookmarkEnd w:id="16485"/>
      <w:r>
        <w:rPr>
          <w:rtl/>
        </w:rPr>
        <w:t xml:space="preserve">במשרד </w:t>
      </w:r>
      <w:bookmarkStart w:id="16486" w:name="_ETM_Q63_585909"/>
      <w:bookmarkEnd w:id="16486"/>
      <w:r>
        <w:rPr>
          <w:rtl/>
        </w:rPr>
        <w:t>האוצר</w:t>
      </w:r>
      <w:r>
        <w:rPr>
          <w:rFonts w:hint="cs"/>
          <w:rtl/>
        </w:rPr>
        <w:t>.</w:t>
      </w:r>
      <w:r>
        <w:rPr>
          <w:rtl/>
        </w:rPr>
        <w:t xml:space="preserve"> </w:t>
      </w:r>
      <w:bookmarkStart w:id="16487" w:name="_ETM_Q63_587990"/>
      <w:bookmarkStart w:id="16488" w:name="_ETM_Q63_589759"/>
      <w:bookmarkEnd w:id="16487"/>
      <w:bookmarkEnd w:id="16488"/>
      <w:r>
        <w:rPr>
          <w:rtl/>
        </w:rPr>
        <w:t xml:space="preserve">מעלים </w:t>
      </w:r>
      <w:bookmarkStart w:id="16489" w:name="_ETM_Q63_590149"/>
      <w:bookmarkEnd w:id="16489"/>
      <w:r>
        <w:rPr>
          <w:rtl/>
        </w:rPr>
        <w:t xml:space="preserve">את </w:t>
      </w:r>
      <w:bookmarkStart w:id="16490" w:name="_ETM_Q63_590270"/>
      <w:bookmarkEnd w:id="16490"/>
      <w:r>
        <w:rPr>
          <w:rtl/>
        </w:rPr>
        <w:t>המע"מ</w:t>
      </w:r>
      <w:r>
        <w:rPr>
          <w:rFonts w:hint="cs"/>
          <w:rtl/>
        </w:rPr>
        <w:t>,</w:t>
      </w:r>
      <w:r>
        <w:rPr>
          <w:rtl/>
        </w:rPr>
        <w:t xml:space="preserve"> </w:t>
      </w:r>
      <w:bookmarkStart w:id="16491" w:name="_ETM_Q63_592799"/>
      <w:bookmarkEnd w:id="16491"/>
      <w:r>
        <w:rPr>
          <w:rtl/>
        </w:rPr>
        <w:t xml:space="preserve">מעלים </w:t>
      </w:r>
      <w:bookmarkStart w:id="16492" w:name="_ETM_Q63_593130"/>
      <w:bookmarkEnd w:id="16492"/>
      <w:r>
        <w:rPr>
          <w:rtl/>
        </w:rPr>
        <w:t xml:space="preserve">את </w:t>
      </w:r>
      <w:bookmarkStart w:id="16493" w:name="_ETM_Q63_593219"/>
      <w:bookmarkEnd w:id="16493"/>
      <w:r>
        <w:rPr>
          <w:rtl/>
        </w:rPr>
        <w:t xml:space="preserve">הביטוח </w:t>
      </w:r>
      <w:bookmarkStart w:id="16494" w:name="_ETM_Q63_593609"/>
      <w:bookmarkEnd w:id="16494"/>
      <w:r>
        <w:rPr>
          <w:rFonts w:hint="cs"/>
          <w:rtl/>
        </w:rPr>
        <w:t>ה</w:t>
      </w:r>
      <w:r>
        <w:rPr>
          <w:rtl/>
        </w:rPr>
        <w:t>לאומי</w:t>
      </w:r>
      <w:r>
        <w:rPr>
          <w:rFonts w:hint="cs"/>
          <w:rtl/>
        </w:rPr>
        <w:t>,</w:t>
      </w:r>
      <w:r>
        <w:rPr>
          <w:rtl/>
        </w:rPr>
        <w:t xml:space="preserve"> </w:t>
      </w:r>
      <w:bookmarkStart w:id="16495" w:name="_ETM_Q63_594950"/>
      <w:bookmarkEnd w:id="16495"/>
      <w:r>
        <w:rPr>
          <w:rtl/>
        </w:rPr>
        <w:t xml:space="preserve">לוקחים </w:t>
      </w:r>
      <w:bookmarkStart w:id="16496" w:name="_ETM_Q63_595490"/>
      <w:bookmarkEnd w:id="16496"/>
      <w:r>
        <w:rPr>
          <w:rtl/>
        </w:rPr>
        <w:t xml:space="preserve">ימי </w:t>
      </w:r>
      <w:bookmarkStart w:id="16497" w:name="_ETM_Q63_595819"/>
      <w:bookmarkEnd w:id="16497"/>
      <w:r>
        <w:rPr>
          <w:rFonts w:hint="cs"/>
          <w:rtl/>
        </w:rPr>
        <w:t>ה</w:t>
      </w:r>
      <w:r>
        <w:rPr>
          <w:rtl/>
        </w:rPr>
        <w:t xml:space="preserve">בראה </w:t>
      </w:r>
      <w:bookmarkStart w:id="16498" w:name="_ETM_Q63_596179"/>
      <w:bookmarkEnd w:id="16498"/>
      <w:r>
        <w:rPr>
          <w:rtl/>
        </w:rPr>
        <w:t xml:space="preserve">של </w:t>
      </w:r>
      <w:bookmarkStart w:id="16499" w:name="_ETM_Q63_596389"/>
      <w:bookmarkEnd w:id="16499"/>
      <w:r>
        <w:rPr>
          <w:rtl/>
        </w:rPr>
        <w:t>העובדים</w:t>
      </w:r>
      <w:r>
        <w:rPr>
          <w:rFonts w:hint="cs"/>
          <w:rtl/>
        </w:rPr>
        <w:t>, מקפיאים</w:t>
      </w:r>
      <w:r>
        <w:rPr>
          <w:rtl/>
        </w:rPr>
        <w:t xml:space="preserve"> </w:t>
      </w:r>
      <w:bookmarkStart w:id="16500" w:name="_ETM_Q63_597649"/>
      <w:bookmarkStart w:id="16501" w:name="_ETM_Q63_597979"/>
      <w:bookmarkStart w:id="16502" w:name="_ETM_Q63_598369"/>
      <w:bookmarkStart w:id="16503" w:name="_ETM_Q63_598460"/>
      <w:bookmarkEnd w:id="16500"/>
      <w:bookmarkEnd w:id="16501"/>
      <w:bookmarkEnd w:id="16502"/>
      <w:bookmarkEnd w:id="16503"/>
      <w:r>
        <w:rPr>
          <w:rtl/>
        </w:rPr>
        <w:t xml:space="preserve">נקודות </w:t>
      </w:r>
      <w:bookmarkStart w:id="16504" w:name="_ETM_Q63_598880"/>
      <w:bookmarkEnd w:id="16504"/>
      <w:r>
        <w:rPr>
          <w:rtl/>
        </w:rPr>
        <w:t>זיכוי</w:t>
      </w:r>
      <w:r>
        <w:rPr>
          <w:rFonts w:hint="cs"/>
          <w:rtl/>
        </w:rPr>
        <w:t>.</w:t>
      </w:r>
      <w:r>
        <w:rPr>
          <w:rtl/>
        </w:rPr>
        <w:t xml:space="preserve"> </w:t>
      </w:r>
      <w:bookmarkStart w:id="16505" w:name="_ETM_Q63_601610"/>
      <w:bookmarkEnd w:id="16505"/>
      <w:r>
        <w:rPr>
          <w:rtl/>
        </w:rPr>
        <w:t xml:space="preserve">בעצם </w:t>
      </w:r>
      <w:bookmarkStart w:id="16506" w:name="_ETM_Q63_602939"/>
      <w:bookmarkEnd w:id="16506"/>
      <w:r>
        <w:rPr>
          <w:rtl/>
        </w:rPr>
        <w:t xml:space="preserve">מטילים </w:t>
      </w:r>
      <w:bookmarkStart w:id="16507" w:name="_ETM_Q63_603600"/>
      <w:bookmarkEnd w:id="16507"/>
      <w:r>
        <w:rPr>
          <w:rtl/>
        </w:rPr>
        <w:t>מ</w:t>
      </w:r>
      <w:r>
        <w:rPr>
          <w:rFonts w:hint="cs"/>
          <w:rtl/>
        </w:rPr>
        <w:t>י</w:t>
      </w:r>
      <w:r>
        <w:rPr>
          <w:rtl/>
        </w:rPr>
        <w:t xml:space="preserve">סים </w:t>
      </w:r>
      <w:bookmarkStart w:id="16508" w:name="_ETM_Q63_603990"/>
      <w:bookmarkEnd w:id="16508"/>
      <w:r>
        <w:rPr>
          <w:rtl/>
        </w:rPr>
        <w:t xml:space="preserve">על </w:t>
      </w:r>
      <w:bookmarkStart w:id="16509" w:name="_ETM_Q63_604109"/>
      <w:bookmarkEnd w:id="16509"/>
      <w:r>
        <w:rPr>
          <w:rtl/>
        </w:rPr>
        <w:t>הציבור</w:t>
      </w:r>
      <w:bookmarkStart w:id="16510" w:name="_ETM_Q63_607377"/>
      <w:bookmarkEnd w:id="16510"/>
      <w:r>
        <w:rPr>
          <w:rFonts w:hint="cs"/>
          <w:rtl/>
        </w:rPr>
        <w:t>,</w:t>
      </w:r>
      <w:r>
        <w:rPr>
          <w:rtl/>
        </w:rPr>
        <w:t xml:space="preserve"> </w:t>
      </w:r>
      <w:bookmarkStart w:id="16511" w:name="_ETM_Q63_606060"/>
      <w:bookmarkEnd w:id="16511"/>
      <w:r>
        <w:rPr>
          <w:rtl/>
        </w:rPr>
        <w:t xml:space="preserve">והציבור </w:t>
      </w:r>
      <w:bookmarkStart w:id="16512" w:name="_ETM_Q63_607359"/>
      <w:bookmarkEnd w:id="16512"/>
      <w:r>
        <w:rPr>
          <w:rFonts w:hint="cs"/>
          <w:rtl/>
        </w:rPr>
        <w:t>נושא בכל הנטל.</w:t>
      </w:r>
      <w:r>
        <w:rPr>
          <w:rtl/>
        </w:rPr>
        <w:t xml:space="preserve"> </w:t>
      </w:r>
      <w:bookmarkStart w:id="16513" w:name="_ETM_Q63_609480"/>
      <w:bookmarkEnd w:id="16513"/>
      <w:r>
        <w:rPr>
          <w:rtl/>
        </w:rPr>
        <w:t xml:space="preserve">אבל </w:t>
      </w:r>
      <w:bookmarkStart w:id="16514" w:name="_ETM_Q63_609720"/>
      <w:bookmarkEnd w:id="16514"/>
      <w:r>
        <w:rPr>
          <w:rFonts w:hint="cs"/>
          <w:rtl/>
        </w:rPr>
        <w:t>א</w:t>
      </w:r>
      <w:r>
        <w:rPr>
          <w:rtl/>
        </w:rPr>
        <w:t xml:space="preserve">גיד </w:t>
      </w:r>
      <w:bookmarkStart w:id="16515" w:name="_ETM_Q63_609960"/>
      <w:bookmarkEnd w:id="16515"/>
      <w:r>
        <w:rPr>
          <w:rtl/>
        </w:rPr>
        <w:t>לך</w:t>
      </w:r>
      <w:r>
        <w:rPr>
          <w:rFonts w:hint="cs"/>
          <w:rtl/>
        </w:rPr>
        <w:t>,</w:t>
      </w:r>
      <w:r>
        <w:rPr>
          <w:rtl/>
        </w:rPr>
        <w:t xml:space="preserve"> </w:t>
      </w:r>
      <w:bookmarkStart w:id="16516" w:name="_ETM_Q63_610970"/>
      <w:bookmarkEnd w:id="16516"/>
      <w:r>
        <w:rPr>
          <w:rFonts w:hint="cs"/>
          <w:rtl/>
        </w:rPr>
        <w:t>ו</w:t>
      </w:r>
      <w:r>
        <w:rPr>
          <w:rtl/>
        </w:rPr>
        <w:t xml:space="preserve">אתה </w:t>
      </w:r>
      <w:bookmarkStart w:id="16517" w:name="_ETM_Q63_611150"/>
      <w:bookmarkEnd w:id="16517"/>
      <w:r>
        <w:rPr>
          <w:rtl/>
        </w:rPr>
        <w:t xml:space="preserve">חבר </w:t>
      </w:r>
      <w:bookmarkStart w:id="16518" w:name="_ETM_Q63_611420"/>
      <w:bookmarkEnd w:id="16518"/>
      <w:r>
        <w:rPr>
          <w:rtl/>
        </w:rPr>
        <w:t xml:space="preserve">ועדת </w:t>
      </w:r>
      <w:bookmarkStart w:id="16519" w:name="_ETM_Q63_611660"/>
      <w:bookmarkEnd w:id="16519"/>
      <w:r>
        <w:rPr>
          <w:rtl/>
        </w:rPr>
        <w:t>הכספים</w:t>
      </w:r>
      <w:r>
        <w:rPr>
          <w:rFonts w:hint="cs"/>
          <w:rtl/>
        </w:rPr>
        <w:t>,</w:t>
      </w:r>
      <w:r>
        <w:rPr>
          <w:rtl/>
        </w:rPr>
        <w:t xml:space="preserve"> </w:t>
      </w:r>
      <w:bookmarkStart w:id="16520" w:name="_ETM_Q63_612140"/>
      <w:bookmarkEnd w:id="16520"/>
      <w:r>
        <w:rPr>
          <w:rtl/>
        </w:rPr>
        <w:t>היושב-ראש</w:t>
      </w:r>
      <w:bookmarkStart w:id="16521" w:name="_ETM_Q63_615450"/>
      <w:bookmarkEnd w:id="16521"/>
      <w:r>
        <w:rPr>
          <w:rFonts w:hint="cs"/>
          <w:rtl/>
        </w:rPr>
        <w:t xml:space="preserve">. </w:t>
      </w:r>
      <w:bookmarkStart w:id="16522" w:name="_ETM_Q63_615099"/>
      <w:bookmarkEnd w:id="16522"/>
      <w:r>
        <w:rPr>
          <w:rtl/>
        </w:rPr>
        <w:t xml:space="preserve">אני </w:t>
      </w:r>
      <w:bookmarkStart w:id="16523" w:name="_ETM_Q63_615810"/>
      <w:bookmarkEnd w:id="16523"/>
      <w:r>
        <w:rPr>
          <w:rtl/>
        </w:rPr>
        <w:t xml:space="preserve">בממשלה </w:t>
      </w:r>
      <w:bookmarkStart w:id="16524" w:name="_ETM_Q63_616320"/>
      <w:bookmarkEnd w:id="16524"/>
      <w:r>
        <w:rPr>
          <w:rtl/>
        </w:rPr>
        <w:t xml:space="preserve">הקודמת </w:t>
      </w:r>
      <w:bookmarkStart w:id="16525" w:name="_ETM_Q63_617220"/>
      <w:bookmarkEnd w:id="16525"/>
      <w:r>
        <w:rPr>
          <w:rtl/>
        </w:rPr>
        <w:t xml:space="preserve">הייתי </w:t>
      </w:r>
      <w:bookmarkStart w:id="16526" w:name="_ETM_Q63_617490"/>
      <w:bookmarkStart w:id="16527" w:name="_ETM_Q63_617700"/>
      <w:bookmarkStart w:id="16528" w:name="_ETM_Q63_618180"/>
      <w:bookmarkEnd w:id="16526"/>
      <w:bookmarkEnd w:id="16527"/>
      <w:bookmarkEnd w:id="16528"/>
      <w:r>
        <w:rPr>
          <w:rFonts w:hint="cs"/>
          <w:rtl/>
        </w:rPr>
        <w:t>ש</w:t>
      </w:r>
      <w:r>
        <w:rPr>
          <w:rtl/>
        </w:rPr>
        <w:t xml:space="preserve">ר </w:t>
      </w:r>
      <w:bookmarkStart w:id="16529" w:name="_ETM_Q63_618690"/>
      <w:bookmarkEnd w:id="16529"/>
      <w:r>
        <w:rPr>
          <w:rtl/>
        </w:rPr>
        <w:t xml:space="preserve">במשרד </w:t>
      </w:r>
      <w:bookmarkStart w:id="16530" w:name="_ETM_Q63_619080"/>
      <w:bookmarkEnd w:id="16530"/>
      <w:r>
        <w:rPr>
          <w:rtl/>
        </w:rPr>
        <w:t>האוצר</w:t>
      </w:r>
      <w:r>
        <w:rPr>
          <w:rFonts w:hint="cs"/>
          <w:rtl/>
        </w:rPr>
        <w:t>.</w:t>
      </w:r>
      <w:r>
        <w:rPr>
          <w:rtl/>
        </w:rPr>
        <w:t xml:space="preserve"> </w:t>
      </w:r>
      <w:bookmarkStart w:id="16531" w:name="_ETM_Q63_620370"/>
      <w:bookmarkEnd w:id="16531"/>
      <w:r>
        <w:rPr>
          <w:rtl/>
        </w:rPr>
        <w:t xml:space="preserve">מי </w:t>
      </w:r>
      <w:bookmarkStart w:id="16532" w:name="_ETM_Q63_620640"/>
      <w:bookmarkEnd w:id="16532"/>
      <w:r>
        <w:rPr>
          <w:rtl/>
        </w:rPr>
        <w:t>שאתגר</w:t>
      </w:r>
      <w:r>
        <w:rPr>
          <w:rFonts w:hint="cs"/>
          <w:rtl/>
        </w:rPr>
        <w:t>ו</w:t>
      </w:r>
      <w:r>
        <w:rPr>
          <w:rtl/>
        </w:rPr>
        <w:t xml:space="preserve"> </w:t>
      </w:r>
      <w:bookmarkStart w:id="16533" w:name="_ETM_Q63_621269"/>
      <w:bookmarkEnd w:id="16533"/>
      <w:r>
        <w:rPr>
          <w:rtl/>
        </w:rPr>
        <w:t xml:space="preserve">אותי </w:t>
      </w:r>
      <w:bookmarkStart w:id="16534" w:name="_ETM_Q63_621540"/>
      <w:bookmarkEnd w:id="16534"/>
      <w:r>
        <w:rPr>
          <w:rtl/>
        </w:rPr>
        <w:t xml:space="preserve">יותר </w:t>
      </w:r>
      <w:bookmarkStart w:id="16535" w:name="_ETM_Q63_623810"/>
      <w:bookmarkEnd w:id="16535"/>
      <w:r>
        <w:rPr>
          <w:rtl/>
        </w:rPr>
        <w:t xml:space="preserve">לא </w:t>
      </w:r>
      <w:bookmarkStart w:id="16536" w:name="_ETM_Q63_623989"/>
      <w:bookmarkEnd w:id="16536"/>
      <w:r>
        <w:rPr>
          <w:rtl/>
        </w:rPr>
        <w:t>הי</w:t>
      </w:r>
      <w:r>
        <w:rPr>
          <w:rFonts w:hint="cs"/>
          <w:rtl/>
        </w:rPr>
        <w:t>ו</w:t>
      </w:r>
      <w:r>
        <w:rPr>
          <w:rtl/>
        </w:rPr>
        <w:t xml:space="preserve"> </w:t>
      </w:r>
      <w:bookmarkStart w:id="16537" w:name="_ETM_Q63_624200"/>
      <w:bookmarkEnd w:id="16537"/>
      <w:r>
        <w:rPr>
          <w:rFonts w:hint="cs"/>
          <w:rtl/>
        </w:rPr>
        <w:t>ה</w:t>
      </w:r>
      <w:r>
        <w:rPr>
          <w:rtl/>
        </w:rPr>
        <w:t xml:space="preserve">אופוזיציה </w:t>
      </w:r>
      <w:bookmarkStart w:id="16538" w:name="_ETM_Q63_626130"/>
      <w:bookmarkStart w:id="16539" w:name="_ETM_Q63_626310"/>
      <w:bookmarkEnd w:id="16538"/>
      <w:bookmarkEnd w:id="16539"/>
      <w:r>
        <w:rPr>
          <w:rFonts w:hint="cs"/>
          <w:rtl/>
        </w:rPr>
        <w:t>אלא</w:t>
      </w:r>
      <w:r>
        <w:rPr>
          <w:rtl/>
        </w:rPr>
        <w:t xml:space="preserve"> </w:t>
      </w:r>
      <w:bookmarkStart w:id="16540" w:name="_ETM_Q63_626400"/>
      <w:bookmarkEnd w:id="16540"/>
      <w:r>
        <w:rPr>
          <w:rtl/>
        </w:rPr>
        <w:t xml:space="preserve">חברי </w:t>
      </w:r>
      <w:bookmarkStart w:id="16541" w:name="_ETM_Q63_626760"/>
      <w:bookmarkEnd w:id="16541"/>
      <w:r>
        <w:rPr>
          <w:rFonts w:hint="cs"/>
          <w:rtl/>
        </w:rPr>
        <w:t>הקואליציה,</w:t>
      </w:r>
      <w:r>
        <w:rPr>
          <w:rtl/>
        </w:rPr>
        <w:t xml:space="preserve"> </w:t>
      </w:r>
      <w:bookmarkStart w:id="16542" w:name="_ETM_Q63_629230"/>
      <w:bookmarkEnd w:id="16542"/>
      <w:r>
        <w:rPr>
          <w:rtl/>
        </w:rPr>
        <w:t xml:space="preserve">שכל </w:t>
      </w:r>
      <w:bookmarkStart w:id="16543" w:name="_ETM_Q63_629709"/>
      <w:bookmarkEnd w:id="16543"/>
      <w:r>
        <w:rPr>
          <w:rtl/>
        </w:rPr>
        <w:t xml:space="preserve">הזמן </w:t>
      </w:r>
      <w:bookmarkStart w:id="16544" w:name="_ETM_Q63_630129"/>
      <w:bookmarkEnd w:id="16544"/>
      <w:r>
        <w:rPr>
          <w:rtl/>
        </w:rPr>
        <w:t>הי</w:t>
      </w:r>
      <w:r>
        <w:rPr>
          <w:rFonts w:hint="cs"/>
          <w:rtl/>
        </w:rPr>
        <w:t>ו</w:t>
      </w:r>
      <w:r>
        <w:rPr>
          <w:rtl/>
        </w:rPr>
        <w:t xml:space="preserve"> </w:t>
      </w:r>
      <w:bookmarkStart w:id="16545" w:name="_ETM_Q63_630310"/>
      <w:bookmarkEnd w:id="16545"/>
      <w:r>
        <w:rPr>
          <w:rtl/>
        </w:rPr>
        <w:t xml:space="preserve">להם </w:t>
      </w:r>
      <w:bookmarkStart w:id="16546" w:name="_ETM_Q63_630520"/>
      <w:bookmarkEnd w:id="16546"/>
      <w:r>
        <w:rPr>
          <w:rtl/>
        </w:rPr>
        <w:t xml:space="preserve">דרישות </w:t>
      </w:r>
      <w:bookmarkStart w:id="16547" w:name="_ETM_Q63_632069"/>
      <w:bookmarkEnd w:id="16547"/>
      <w:r>
        <w:rPr>
          <w:rtl/>
        </w:rPr>
        <w:t>ו</w:t>
      </w:r>
      <w:r>
        <w:rPr>
          <w:rFonts w:hint="cs"/>
          <w:rtl/>
        </w:rPr>
        <w:t xml:space="preserve">הם </w:t>
      </w:r>
      <w:r>
        <w:rPr>
          <w:rtl/>
        </w:rPr>
        <w:t xml:space="preserve">ישבו </w:t>
      </w:r>
      <w:bookmarkStart w:id="16548" w:name="_ETM_Q63_632579"/>
      <w:bookmarkEnd w:id="16548"/>
      <w:r>
        <w:rPr>
          <w:rFonts w:hint="cs"/>
          <w:rtl/>
        </w:rPr>
        <w:t>בו</w:t>
      </w:r>
      <w:r>
        <w:rPr>
          <w:rtl/>
        </w:rPr>
        <w:t xml:space="preserve">ועדת </w:t>
      </w:r>
      <w:bookmarkStart w:id="16549" w:name="_ETM_Q63_632909"/>
      <w:bookmarkEnd w:id="16549"/>
      <w:r>
        <w:rPr>
          <w:rtl/>
        </w:rPr>
        <w:t xml:space="preserve">הכספים </w:t>
      </w:r>
      <w:bookmarkStart w:id="16550" w:name="_ETM_Q63_633480"/>
      <w:bookmarkEnd w:id="16550"/>
      <w:r>
        <w:rPr>
          <w:rtl/>
        </w:rPr>
        <w:t xml:space="preserve">כשרצינו </w:t>
      </w:r>
      <w:bookmarkStart w:id="16551" w:name="_ETM_Q63_634049"/>
      <w:bookmarkEnd w:id="16551"/>
      <w:r>
        <w:rPr>
          <w:rtl/>
        </w:rPr>
        <w:t xml:space="preserve">להעביר </w:t>
      </w:r>
      <w:bookmarkStart w:id="16552" w:name="_ETM_Q63_634349"/>
      <w:bookmarkEnd w:id="16552"/>
      <w:r>
        <w:rPr>
          <w:rtl/>
        </w:rPr>
        <w:t xml:space="preserve">תקציב </w:t>
      </w:r>
      <w:bookmarkStart w:id="16553" w:name="_ETM_Q63_634769"/>
      <w:bookmarkEnd w:id="16553"/>
      <w:r>
        <w:rPr>
          <w:rtl/>
        </w:rPr>
        <w:t>ודרשו</w:t>
      </w:r>
      <w:r>
        <w:rPr>
          <w:rFonts w:hint="cs"/>
          <w:rtl/>
        </w:rPr>
        <w:t xml:space="preserve"> להוריד כאן, להוסיף שם, </w:t>
      </w:r>
      <w:bookmarkStart w:id="16554" w:name="_ETM_Q63_637250"/>
      <w:bookmarkStart w:id="16555" w:name="_ETM_Q63_637550"/>
      <w:bookmarkStart w:id="16556" w:name="_ETM_Q63_637790"/>
      <w:bookmarkStart w:id="16557" w:name="_ETM_Q63_638599"/>
      <w:bookmarkStart w:id="16558" w:name="_ETM_Q63_638959"/>
      <w:bookmarkStart w:id="16559" w:name="_ETM_Q63_639379"/>
      <w:bookmarkEnd w:id="16554"/>
      <w:bookmarkEnd w:id="16555"/>
      <w:bookmarkEnd w:id="16556"/>
      <w:bookmarkEnd w:id="16557"/>
      <w:bookmarkEnd w:id="16558"/>
      <w:bookmarkEnd w:id="16559"/>
      <w:r>
        <w:rPr>
          <w:rtl/>
        </w:rPr>
        <w:t>לעשות</w:t>
      </w:r>
      <w:r>
        <w:rPr>
          <w:rFonts w:hint="cs"/>
          <w:rtl/>
        </w:rPr>
        <w:t>.</w:t>
      </w:r>
      <w:r>
        <w:rPr>
          <w:rtl/>
        </w:rPr>
        <w:t xml:space="preserve"> </w:t>
      </w:r>
      <w:bookmarkStart w:id="16560" w:name="_ETM_Q63_641470"/>
      <w:bookmarkEnd w:id="16560"/>
    </w:p>
    <w:p w:rsidR="00EA1761" w:rsidRDefault="00EA1761" w:rsidP="00D16FBD">
      <w:pPr>
        <w:rPr>
          <w:rtl/>
        </w:rPr>
      </w:pPr>
      <w:bookmarkStart w:id="16561" w:name="_ETM_Q63_677394"/>
      <w:bookmarkStart w:id="16562" w:name="_ETM_Q63_677456"/>
      <w:bookmarkEnd w:id="16561"/>
      <w:bookmarkEnd w:id="16562"/>
    </w:p>
    <w:p w:rsidR="005E4D02" w:rsidRDefault="00EA1761" w:rsidP="005E4D02">
      <w:pPr>
        <w:rPr>
          <w:rtl/>
        </w:rPr>
      </w:pPr>
      <w:bookmarkStart w:id="16563" w:name="_ETM_Q63_677491"/>
      <w:bookmarkStart w:id="16564" w:name="_ETM_Q63_677538"/>
      <w:bookmarkStart w:id="16565" w:name="_ETM_Q63_641740"/>
      <w:bookmarkStart w:id="16566" w:name="_ETM_Q63_642400"/>
      <w:bookmarkEnd w:id="16563"/>
      <w:bookmarkEnd w:id="16564"/>
      <w:bookmarkEnd w:id="16565"/>
      <w:bookmarkEnd w:id="16566"/>
      <w:r>
        <w:rPr>
          <w:rtl/>
        </w:rPr>
        <w:lastRenderedPageBreak/>
        <w:t xml:space="preserve">אני </w:t>
      </w:r>
      <w:bookmarkStart w:id="16567" w:name="_ETM_Q63_642640"/>
      <w:bookmarkEnd w:id="16567"/>
      <w:r>
        <w:rPr>
          <w:rtl/>
        </w:rPr>
        <w:t xml:space="preserve">אומר </w:t>
      </w:r>
      <w:bookmarkStart w:id="16568" w:name="_ETM_Q63_642820"/>
      <w:bookmarkEnd w:id="16568"/>
      <w:r>
        <w:rPr>
          <w:rtl/>
        </w:rPr>
        <w:t>לך</w:t>
      </w:r>
      <w:r>
        <w:rPr>
          <w:rFonts w:hint="cs"/>
          <w:rtl/>
        </w:rPr>
        <w:t>,</w:t>
      </w:r>
      <w:r>
        <w:rPr>
          <w:rtl/>
        </w:rPr>
        <w:t xml:space="preserve"> </w:t>
      </w:r>
      <w:bookmarkStart w:id="16569" w:name="_ETM_Q63_643000"/>
      <w:bookmarkEnd w:id="16569"/>
      <w:r>
        <w:rPr>
          <w:rtl/>
        </w:rPr>
        <w:t xml:space="preserve">אני </w:t>
      </w:r>
      <w:bookmarkStart w:id="16570" w:name="_ETM_Q63_643120"/>
      <w:bookmarkEnd w:id="16570"/>
      <w:r>
        <w:rPr>
          <w:rFonts w:hint="cs"/>
          <w:rtl/>
        </w:rPr>
        <w:t>יושב ב</w:t>
      </w:r>
      <w:bookmarkStart w:id="16571" w:name="_ETM_Q63_643270"/>
      <w:bookmarkEnd w:id="16571"/>
      <w:r>
        <w:rPr>
          <w:rFonts w:hint="cs"/>
          <w:rtl/>
        </w:rPr>
        <w:t>ו</w:t>
      </w:r>
      <w:bookmarkStart w:id="16572" w:name="_ETM_Q63_645397"/>
      <w:bookmarkEnd w:id="16572"/>
      <w:r>
        <w:rPr>
          <w:rtl/>
        </w:rPr>
        <w:t xml:space="preserve">ועדת </w:t>
      </w:r>
      <w:bookmarkStart w:id="16573" w:name="_ETM_Q63_643570"/>
      <w:bookmarkEnd w:id="16573"/>
      <w:r>
        <w:rPr>
          <w:rtl/>
        </w:rPr>
        <w:t>הכספים</w:t>
      </w:r>
      <w:r>
        <w:rPr>
          <w:rFonts w:hint="cs"/>
          <w:rtl/>
        </w:rPr>
        <w:t>,</w:t>
      </w:r>
      <w:r>
        <w:rPr>
          <w:rtl/>
        </w:rPr>
        <w:t xml:space="preserve"> </w:t>
      </w:r>
      <w:bookmarkStart w:id="16574" w:name="_ETM_Q63_643960"/>
      <w:bookmarkEnd w:id="16574"/>
      <w:r>
        <w:rPr>
          <w:rtl/>
        </w:rPr>
        <w:t xml:space="preserve">ואתה </w:t>
      </w:r>
      <w:bookmarkStart w:id="16575" w:name="_ETM_Q63_644170"/>
      <w:bookmarkEnd w:id="16575"/>
      <w:r>
        <w:rPr>
          <w:rtl/>
        </w:rPr>
        <w:t xml:space="preserve">מגיע </w:t>
      </w:r>
      <w:bookmarkStart w:id="16576" w:name="_ETM_Q63_645120"/>
      <w:bookmarkEnd w:id="16576"/>
      <w:r>
        <w:rPr>
          <w:rtl/>
        </w:rPr>
        <w:t xml:space="preserve">לוועדת </w:t>
      </w:r>
      <w:bookmarkStart w:id="16577" w:name="_ETM_Q63_645510"/>
      <w:bookmarkEnd w:id="16577"/>
      <w:r>
        <w:rPr>
          <w:rtl/>
        </w:rPr>
        <w:t xml:space="preserve">הכספים </w:t>
      </w:r>
      <w:bookmarkStart w:id="16578" w:name="_ETM_Q63_645930"/>
      <w:bookmarkEnd w:id="16578"/>
      <w:r>
        <w:rPr>
          <w:rFonts w:hint="cs"/>
          <w:rtl/>
        </w:rPr>
        <w:t>ו</w:t>
      </w:r>
      <w:r>
        <w:rPr>
          <w:rtl/>
        </w:rPr>
        <w:t xml:space="preserve">אני </w:t>
      </w:r>
      <w:bookmarkStart w:id="16579" w:name="_ETM_Q63_646079"/>
      <w:bookmarkEnd w:id="16579"/>
      <w:r>
        <w:rPr>
          <w:rtl/>
        </w:rPr>
        <w:t xml:space="preserve">רואה </w:t>
      </w:r>
      <w:bookmarkStart w:id="16580" w:name="_ETM_Q63_646290"/>
      <w:bookmarkEnd w:id="16580"/>
      <w:r>
        <w:rPr>
          <w:rtl/>
        </w:rPr>
        <w:t xml:space="preserve">אותך </w:t>
      </w:r>
      <w:bookmarkStart w:id="16581" w:name="_ETM_Q63_646560"/>
      <w:bookmarkEnd w:id="16581"/>
      <w:r>
        <w:rPr>
          <w:rFonts w:hint="cs"/>
          <w:rtl/>
        </w:rPr>
        <w:t>בו</w:t>
      </w:r>
      <w:r>
        <w:rPr>
          <w:rtl/>
        </w:rPr>
        <w:t xml:space="preserve">ועדת </w:t>
      </w:r>
      <w:bookmarkStart w:id="16582" w:name="_ETM_Q63_646889"/>
      <w:bookmarkEnd w:id="16582"/>
      <w:r>
        <w:rPr>
          <w:rtl/>
        </w:rPr>
        <w:t xml:space="preserve">הכספים </w:t>
      </w:r>
      <w:bookmarkStart w:id="16583" w:name="_ETM_Q63_647249"/>
      <w:bookmarkEnd w:id="16583"/>
      <w:r>
        <w:rPr>
          <w:rtl/>
        </w:rPr>
        <w:t>הרבה</w:t>
      </w:r>
      <w:r>
        <w:rPr>
          <w:rFonts w:hint="cs"/>
          <w:rtl/>
        </w:rPr>
        <w:t>,</w:t>
      </w:r>
      <w:r>
        <w:rPr>
          <w:rtl/>
        </w:rPr>
        <w:t xml:space="preserve"> </w:t>
      </w:r>
      <w:bookmarkStart w:id="16584" w:name="_ETM_Q63_648810"/>
      <w:bookmarkEnd w:id="16584"/>
      <w:r>
        <w:rPr>
          <w:rtl/>
        </w:rPr>
        <w:t xml:space="preserve">אבל </w:t>
      </w:r>
      <w:bookmarkStart w:id="16585" w:name="_ETM_Q63_649640"/>
      <w:bookmarkEnd w:id="16585"/>
      <w:r>
        <w:rPr>
          <w:rtl/>
        </w:rPr>
        <w:t xml:space="preserve">רוב </w:t>
      </w:r>
      <w:bookmarkStart w:id="16586" w:name="_ETM_Q63_650180"/>
      <w:bookmarkEnd w:id="16586"/>
      <w:r>
        <w:rPr>
          <w:rtl/>
        </w:rPr>
        <w:t xml:space="preserve">חברי </w:t>
      </w:r>
      <w:bookmarkStart w:id="16587" w:name="_ETM_Q63_650659"/>
      <w:bookmarkEnd w:id="16587"/>
      <w:r>
        <w:rPr>
          <w:rtl/>
        </w:rPr>
        <w:t xml:space="preserve">הקואליציה </w:t>
      </w:r>
      <w:bookmarkStart w:id="16588" w:name="_ETM_Q63_652310"/>
      <w:bookmarkEnd w:id="16588"/>
      <w:r>
        <w:rPr>
          <w:rtl/>
        </w:rPr>
        <w:t>מגיעים</w:t>
      </w:r>
      <w:r>
        <w:rPr>
          <w:rFonts w:hint="cs"/>
          <w:rtl/>
        </w:rPr>
        <w:t>,</w:t>
      </w:r>
      <w:r>
        <w:rPr>
          <w:rtl/>
        </w:rPr>
        <w:t xml:space="preserve"> </w:t>
      </w:r>
      <w:bookmarkStart w:id="16589" w:name="_ETM_Q63_653680"/>
      <w:bookmarkEnd w:id="16589"/>
      <w:r>
        <w:rPr>
          <w:rtl/>
        </w:rPr>
        <w:t xml:space="preserve">כמו </w:t>
      </w:r>
      <w:bookmarkStart w:id="16590" w:name="_ETM_Q63_653920"/>
      <w:bookmarkEnd w:id="16590"/>
      <w:r>
        <w:rPr>
          <w:rtl/>
        </w:rPr>
        <w:t xml:space="preserve">שאומרים </w:t>
      </w:r>
      <w:bookmarkStart w:id="16591" w:name="_ETM_Q63_654279"/>
      <w:bookmarkEnd w:id="16591"/>
      <w:r>
        <w:rPr>
          <w:rtl/>
        </w:rPr>
        <w:t>בצרפתית</w:t>
      </w:r>
      <w:r>
        <w:rPr>
          <w:rFonts w:hint="cs"/>
          <w:rtl/>
        </w:rPr>
        <w:t xml:space="preserve"> (</w:t>
      </w:r>
      <w:r w:rsidRPr="000A0621">
        <w:rPr>
          <w:rFonts w:hint="cs"/>
          <w:rtl/>
        </w:rPr>
        <w:t xml:space="preserve">אומר </w:t>
      </w:r>
      <w:bookmarkStart w:id="16592" w:name="_ETM_Q63_653819"/>
      <w:bookmarkEnd w:id="16592"/>
      <w:r w:rsidRPr="000A0621">
        <w:rPr>
          <w:rFonts w:hint="cs"/>
          <w:rtl/>
        </w:rPr>
        <w:t>בערבית</w:t>
      </w:r>
      <w:r>
        <w:rPr>
          <w:rFonts w:hint="cs"/>
          <w:rtl/>
        </w:rPr>
        <w:t xml:space="preserve">:) </w:t>
      </w:r>
      <w:bookmarkStart w:id="16593" w:name="_ETM_Q63_659840"/>
      <w:bookmarkEnd w:id="16593"/>
      <w:r>
        <w:rPr>
          <w:rtl/>
        </w:rPr>
        <w:t xml:space="preserve">תרים </w:t>
      </w:r>
      <w:bookmarkStart w:id="16594" w:name="_ETM_Q63_660140"/>
      <w:bookmarkEnd w:id="16594"/>
      <w:r>
        <w:rPr>
          <w:rtl/>
        </w:rPr>
        <w:t xml:space="preserve">את </w:t>
      </w:r>
      <w:bookmarkStart w:id="16595" w:name="_ETM_Q63_660200"/>
      <w:bookmarkEnd w:id="16595"/>
      <w:r>
        <w:rPr>
          <w:rtl/>
        </w:rPr>
        <w:t>היד</w:t>
      </w:r>
      <w:r>
        <w:rPr>
          <w:rFonts w:hint="cs"/>
          <w:rtl/>
        </w:rPr>
        <w:t>,</w:t>
      </w:r>
      <w:r>
        <w:rPr>
          <w:rtl/>
        </w:rPr>
        <w:t xml:space="preserve"> </w:t>
      </w:r>
      <w:bookmarkStart w:id="16596" w:name="_ETM_Q63_660500"/>
      <w:bookmarkEnd w:id="16596"/>
      <w:r>
        <w:rPr>
          <w:rtl/>
        </w:rPr>
        <w:t xml:space="preserve">תוריד </w:t>
      </w:r>
      <w:bookmarkStart w:id="16597" w:name="_ETM_Q63_660830"/>
      <w:bookmarkEnd w:id="16597"/>
      <w:r>
        <w:rPr>
          <w:rtl/>
        </w:rPr>
        <w:t xml:space="preserve">את </w:t>
      </w:r>
      <w:bookmarkStart w:id="16598" w:name="_ETM_Q63_660950"/>
      <w:bookmarkEnd w:id="16598"/>
      <w:r>
        <w:rPr>
          <w:rtl/>
        </w:rPr>
        <w:t>היד</w:t>
      </w:r>
      <w:r>
        <w:rPr>
          <w:rFonts w:hint="cs"/>
          <w:rtl/>
        </w:rPr>
        <w:t>.</w:t>
      </w:r>
      <w:r>
        <w:rPr>
          <w:rtl/>
        </w:rPr>
        <w:t xml:space="preserve"> </w:t>
      </w:r>
      <w:bookmarkStart w:id="16599" w:name="_ETM_Q63_661220"/>
      <w:bookmarkEnd w:id="16599"/>
      <w:r>
        <w:rPr>
          <w:rtl/>
        </w:rPr>
        <w:t xml:space="preserve">ככה </w:t>
      </w:r>
      <w:bookmarkStart w:id="16600" w:name="_ETM_Q63_661550"/>
      <w:bookmarkEnd w:id="16600"/>
      <w:r>
        <w:rPr>
          <w:rtl/>
        </w:rPr>
        <w:t>מצביעים</w:t>
      </w:r>
      <w:bookmarkStart w:id="16601" w:name="_ETM_Q63_658454"/>
      <w:bookmarkEnd w:id="16601"/>
      <w:r>
        <w:rPr>
          <w:rFonts w:hint="cs"/>
          <w:rtl/>
        </w:rPr>
        <w:t>,</w:t>
      </w:r>
      <w:r>
        <w:rPr>
          <w:rtl/>
        </w:rPr>
        <w:t xml:space="preserve"> </w:t>
      </w:r>
      <w:bookmarkStart w:id="16602" w:name="_ETM_Q63_662340"/>
      <w:bookmarkStart w:id="16603" w:name="_ETM_Q63_662910"/>
      <w:bookmarkStart w:id="16604" w:name="_ETM_Q63_663269"/>
      <w:bookmarkStart w:id="16605" w:name="_ETM_Q63_663390"/>
      <w:bookmarkStart w:id="16606" w:name="_ETM_Q63_664380"/>
      <w:bookmarkEnd w:id="16602"/>
      <w:bookmarkEnd w:id="16603"/>
      <w:bookmarkEnd w:id="16604"/>
      <w:bookmarkEnd w:id="16605"/>
      <w:bookmarkEnd w:id="16606"/>
      <w:r>
        <w:rPr>
          <w:rtl/>
        </w:rPr>
        <w:t xml:space="preserve">ילדים </w:t>
      </w:r>
      <w:bookmarkStart w:id="16607" w:name="_ETM_Q63_664740"/>
      <w:bookmarkEnd w:id="16607"/>
      <w:r>
        <w:rPr>
          <w:rtl/>
        </w:rPr>
        <w:t>טובים</w:t>
      </w:r>
      <w:r>
        <w:rPr>
          <w:rFonts w:hint="cs"/>
          <w:rtl/>
        </w:rPr>
        <w:t>.</w:t>
      </w:r>
      <w:r>
        <w:rPr>
          <w:rtl/>
        </w:rPr>
        <w:t xml:space="preserve"> </w:t>
      </w:r>
      <w:bookmarkStart w:id="16608" w:name="_ETM_Q63_666750"/>
      <w:bookmarkEnd w:id="16608"/>
      <w:r>
        <w:rPr>
          <w:rtl/>
        </w:rPr>
        <w:t xml:space="preserve">בדיוק </w:t>
      </w:r>
      <w:bookmarkStart w:id="16609" w:name="_ETM_Q63_667380"/>
      <w:bookmarkEnd w:id="16609"/>
      <w:r>
        <w:rPr>
          <w:rtl/>
        </w:rPr>
        <w:t xml:space="preserve">ככה </w:t>
      </w:r>
      <w:bookmarkStart w:id="16610" w:name="_ETM_Q63_667920"/>
      <w:bookmarkEnd w:id="16610"/>
      <w:r>
        <w:rPr>
          <w:rtl/>
        </w:rPr>
        <w:t xml:space="preserve">מגיעים </w:t>
      </w:r>
      <w:bookmarkStart w:id="16611" w:name="_ETM_Q63_668310"/>
      <w:bookmarkEnd w:id="16611"/>
      <w:r>
        <w:rPr>
          <w:rtl/>
        </w:rPr>
        <w:t xml:space="preserve">חברי </w:t>
      </w:r>
      <w:bookmarkStart w:id="16612" w:name="_ETM_Q63_668610"/>
      <w:bookmarkEnd w:id="16612"/>
      <w:r>
        <w:rPr>
          <w:rtl/>
        </w:rPr>
        <w:t xml:space="preserve">הקואליציה </w:t>
      </w:r>
      <w:bookmarkStart w:id="16613" w:name="_ETM_Q63_669150"/>
      <w:bookmarkEnd w:id="16613"/>
      <w:r>
        <w:rPr>
          <w:rtl/>
        </w:rPr>
        <w:t>לוועדה</w:t>
      </w:r>
      <w:r>
        <w:rPr>
          <w:rFonts w:hint="cs"/>
          <w:rtl/>
        </w:rPr>
        <w:t>.</w:t>
      </w:r>
      <w:r>
        <w:rPr>
          <w:rtl/>
        </w:rPr>
        <w:t xml:space="preserve"> </w:t>
      </w:r>
      <w:bookmarkStart w:id="16614" w:name="_ETM_Q63_670790"/>
      <w:bookmarkEnd w:id="16614"/>
      <w:r>
        <w:rPr>
          <w:rtl/>
        </w:rPr>
        <w:t xml:space="preserve">לא </w:t>
      </w:r>
      <w:bookmarkStart w:id="16615" w:name="_ETM_Q63_671000"/>
      <w:bookmarkEnd w:id="16615"/>
      <w:r>
        <w:rPr>
          <w:rtl/>
        </w:rPr>
        <w:t xml:space="preserve">יודעים </w:t>
      </w:r>
      <w:bookmarkStart w:id="16616" w:name="_ETM_Q63_671330"/>
      <w:bookmarkEnd w:id="16616"/>
      <w:r>
        <w:rPr>
          <w:rtl/>
        </w:rPr>
        <w:t xml:space="preserve">כלום </w:t>
      </w:r>
      <w:bookmarkStart w:id="16617" w:name="_ETM_Q63_671750"/>
      <w:bookmarkEnd w:id="16617"/>
      <w:r>
        <w:rPr>
          <w:rFonts w:hint="cs"/>
          <w:rtl/>
        </w:rPr>
        <w:t>על התקציב, לא</w:t>
      </w:r>
      <w:r>
        <w:rPr>
          <w:rtl/>
        </w:rPr>
        <w:t xml:space="preserve"> </w:t>
      </w:r>
      <w:bookmarkStart w:id="16618" w:name="_ETM_Q63_673660"/>
      <w:bookmarkEnd w:id="16618"/>
      <w:r>
        <w:rPr>
          <w:rtl/>
        </w:rPr>
        <w:t xml:space="preserve">נכנסים </w:t>
      </w:r>
      <w:bookmarkStart w:id="16619" w:name="_ETM_Q63_674200"/>
      <w:bookmarkEnd w:id="16619"/>
      <w:r>
        <w:rPr>
          <w:rtl/>
        </w:rPr>
        <w:t xml:space="preserve">לעומק </w:t>
      </w:r>
      <w:bookmarkStart w:id="16620" w:name="_ETM_Q63_674590"/>
      <w:bookmarkEnd w:id="16620"/>
      <w:r>
        <w:rPr>
          <w:rtl/>
        </w:rPr>
        <w:t>התקציב</w:t>
      </w:r>
      <w:r>
        <w:rPr>
          <w:rFonts w:hint="cs"/>
          <w:rtl/>
        </w:rPr>
        <w:t>,</w:t>
      </w:r>
      <w:r>
        <w:rPr>
          <w:rtl/>
        </w:rPr>
        <w:t xml:space="preserve"> </w:t>
      </w:r>
      <w:bookmarkStart w:id="16621" w:name="_ETM_Q63_675750"/>
      <w:bookmarkEnd w:id="16621"/>
      <w:r>
        <w:rPr>
          <w:rtl/>
        </w:rPr>
        <w:t xml:space="preserve">לא </w:t>
      </w:r>
      <w:bookmarkStart w:id="16622" w:name="_ETM_Q63_675870"/>
      <w:bookmarkEnd w:id="16622"/>
      <w:r>
        <w:rPr>
          <w:rtl/>
        </w:rPr>
        <w:t>נ</w:t>
      </w:r>
      <w:r>
        <w:rPr>
          <w:rFonts w:hint="cs"/>
          <w:rtl/>
        </w:rPr>
        <w:t>כנסי</w:t>
      </w:r>
      <w:bookmarkStart w:id="16623" w:name="_ETM_Q63_674210"/>
      <w:bookmarkEnd w:id="16623"/>
      <w:r>
        <w:rPr>
          <w:rtl/>
        </w:rPr>
        <w:t xml:space="preserve">ם </w:t>
      </w:r>
      <w:bookmarkStart w:id="16624" w:name="_ETM_Q63_676319"/>
      <w:bookmarkEnd w:id="16624"/>
      <w:r>
        <w:rPr>
          <w:rtl/>
        </w:rPr>
        <w:t xml:space="preserve">לגזרות </w:t>
      </w:r>
      <w:bookmarkStart w:id="16625" w:name="_ETM_Q63_677670"/>
      <w:bookmarkEnd w:id="16625"/>
      <w:r>
        <w:rPr>
          <w:rtl/>
        </w:rPr>
        <w:t xml:space="preserve">שהציבור </w:t>
      </w:r>
      <w:bookmarkStart w:id="16626" w:name="_ETM_Q63_678269"/>
      <w:bookmarkEnd w:id="16626"/>
      <w:r>
        <w:rPr>
          <w:rtl/>
        </w:rPr>
        <w:t xml:space="preserve">צריך </w:t>
      </w:r>
      <w:bookmarkStart w:id="16627" w:name="_ETM_Q63_678540"/>
      <w:bookmarkEnd w:id="16627"/>
      <w:r>
        <w:rPr>
          <w:rtl/>
        </w:rPr>
        <w:t xml:space="preserve">לסבול </w:t>
      </w:r>
      <w:bookmarkStart w:id="16628" w:name="_ETM_Q63_678930"/>
      <w:bookmarkEnd w:id="16628"/>
      <w:r>
        <w:rPr>
          <w:rtl/>
        </w:rPr>
        <w:t xml:space="preserve">בתקציב </w:t>
      </w:r>
      <w:bookmarkStart w:id="16629" w:name="_ETM_Q63_679439"/>
      <w:bookmarkEnd w:id="16629"/>
      <w:r>
        <w:rPr>
          <w:rtl/>
        </w:rPr>
        <w:t>הזה</w:t>
      </w:r>
      <w:r>
        <w:rPr>
          <w:rFonts w:hint="cs"/>
          <w:rtl/>
        </w:rPr>
        <w:t>.</w:t>
      </w:r>
      <w:r>
        <w:rPr>
          <w:rtl/>
        </w:rPr>
        <w:t xml:space="preserve"> </w:t>
      </w:r>
      <w:bookmarkStart w:id="16630" w:name="_ETM_Q63_681380"/>
      <w:bookmarkEnd w:id="16630"/>
      <w:r>
        <w:rPr>
          <w:rtl/>
        </w:rPr>
        <w:t xml:space="preserve">כאילו </w:t>
      </w:r>
      <w:bookmarkStart w:id="16631" w:name="_ETM_Q63_683049"/>
      <w:bookmarkEnd w:id="16631"/>
      <w:r>
        <w:rPr>
          <w:rtl/>
        </w:rPr>
        <w:t xml:space="preserve">הם </w:t>
      </w:r>
      <w:bookmarkStart w:id="16632" w:name="_ETM_Q63_683200"/>
      <w:bookmarkEnd w:id="16632"/>
      <w:r>
        <w:rPr>
          <w:rtl/>
        </w:rPr>
        <w:t xml:space="preserve">לא </w:t>
      </w:r>
      <w:bookmarkStart w:id="16633" w:name="_ETM_Q63_683290"/>
      <w:bookmarkEnd w:id="16633"/>
      <w:r>
        <w:rPr>
          <w:rtl/>
        </w:rPr>
        <w:t>קיימים</w:t>
      </w:r>
      <w:r>
        <w:rPr>
          <w:rFonts w:hint="cs"/>
          <w:rtl/>
        </w:rPr>
        <w:t>,</w:t>
      </w:r>
      <w:r>
        <w:rPr>
          <w:rtl/>
        </w:rPr>
        <w:t xml:space="preserve"> </w:t>
      </w:r>
      <w:bookmarkStart w:id="16634" w:name="_ETM_Q63_685720"/>
      <w:bookmarkEnd w:id="16634"/>
      <w:r>
        <w:rPr>
          <w:rtl/>
        </w:rPr>
        <w:t xml:space="preserve">לא </w:t>
      </w:r>
      <w:bookmarkStart w:id="16635" w:name="_ETM_Q63_685930"/>
      <w:bookmarkEnd w:id="16635"/>
      <w:r>
        <w:rPr>
          <w:rtl/>
        </w:rPr>
        <w:t xml:space="preserve">קיימים </w:t>
      </w:r>
      <w:bookmarkStart w:id="16636" w:name="_ETM_Q63_686440"/>
      <w:bookmarkEnd w:id="16636"/>
      <w:r>
        <w:rPr>
          <w:rtl/>
        </w:rPr>
        <w:t>בכלל</w:t>
      </w:r>
      <w:r>
        <w:rPr>
          <w:rFonts w:hint="cs"/>
          <w:rtl/>
        </w:rPr>
        <w:t>.</w:t>
      </w:r>
      <w:r>
        <w:rPr>
          <w:rtl/>
        </w:rPr>
        <w:t xml:space="preserve"> </w:t>
      </w:r>
      <w:bookmarkStart w:id="16637" w:name="_ETM_Q63_689810"/>
      <w:bookmarkStart w:id="16638" w:name="_ETM_Q63_686514"/>
      <w:bookmarkStart w:id="16639" w:name="_ETM_Q63_686567"/>
      <w:bookmarkStart w:id="16640" w:name="_ETM_Q63_686620"/>
      <w:bookmarkStart w:id="16641" w:name="_ETM_Q63_686669"/>
      <w:bookmarkEnd w:id="16637"/>
      <w:bookmarkEnd w:id="16638"/>
      <w:bookmarkEnd w:id="16639"/>
      <w:bookmarkEnd w:id="16640"/>
      <w:bookmarkEnd w:id="16641"/>
      <w:r>
        <w:rPr>
          <w:rtl/>
        </w:rPr>
        <w:t xml:space="preserve">לכן </w:t>
      </w:r>
      <w:bookmarkStart w:id="16642" w:name="_ETM_Q63_690200"/>
      <w:bookmarkEnd w:id="16642"/>
      <w:r>
        <w:rPr>
          <w:rtl/>
        </w:rPr>
        <w:t xml:space="preserve">אני </w:t>
      </w:r>
      <w:bookmarkStart w:id="16643" w:name="_ETM_Q63_690379"/>
      <w:bookmarkEnd w:id="16643"/>
      <w:r>
        <w:rPr>
          <w:rtl/>
        </w:rPr>
        <w:t xml:space="preserve">לא </w:t>
      </w:r>
      <w:bookmarkStart w:id="16644" w:name="_ETM_Q63_690530"/>
      <w:bookmarkEnd w:id="16644"/>
      <w:r>
        <w:rPr>
          <w:rtl/>
        </w:rPr>
        <w:t xml:space="preserve">מצליח </w:t>
      </w:r>
      <w:bookmarkStart w:id="16645" w:name="_ETM_Q63_691040"/>
      <w:bookmarkEnd w:id="16645"/>
      <w:r>
        <w:rPr>
          <w:rtl/>
        </w:rPr>
        <w:t>להבין</w:t>
      </w:r>
      <w:r>
        <w:rPr>
          <w:rFonts w:hint="cs"/>
          <w:rtl/>
        </w:rPr>
        <w:t>.</w:t>
      </w:r>
      <w:r>
        <w:rPr>
          <w:rtl/>
        </w:rPr>
        <w:t xml:space="preserve"> </w:t>
      </w:r>
      <w:bookmarkStart w:id="16646" w:name="_ETM_Q63_693410"/>
      <w:bookmarkEnd w:id="16646"/>
      <w:r>
        <w:rPr>
          <w:rtl/>
        </w:rPr>
        <w:t>קואליציה</w:t>
      </w:r>
      <w:r>
        <w:rPr>
          <w:rFonts w:hint="cs"/>
          <w:rtl/>
        </w:rPr>
        <w:t xml:space="preserve">, </w:t>
      </w:r>
      <w:bookmarkStart w:id="16647" w:name="_ETM_Q63_694250"/>
      <w:bookmarkEnd w:id="16647"/>
      <w:r>
        <w:rPr>
          <w:rtl/>
        </w:rPr>
        <w:t xml:space="preserve">אופוזיציה </w:t>
      </w:r>
      <w:bookmarkStart w:id="16648" w:name="_ETM_Q63_697329"/>
      <w:bookmarkEnd w:id="16648"/>
      <w:r>
        <w:rPr>
          <w:rFonts w:hint="cs"/>
          <w:rtl/>
        </w:rPr>
        <w:t xml:space="preserve">– </w:t>
      </w:r>
      <w:r>
        <w:rPr>
          <w:rtl/>
        </w:rPr>
        <w:t xml:space="preserve">תפקידנו </w:t>
      </w:r>
      <w:bookmarkStart w:id="16649" w:name="_ETM_Q63_698499"/>
      <w:bookmarkEnd w:id="16649"/>
      <w:r>
        <w:rPr>
          <w:rtl/>
        </w:rPr>
        <w:t xml:space="preserve">לדאוג </w:t>
      </w:r>
      <w:bookmarkStart w:id="16650" w:name="_ETM_Q63_698829"/>
      <w:bookmarkEnd w:id="16650"/>
      <w:r>
        <w:rPr>
          <w:rtl/>
        </w:rPr>
        <w:t>לציבור</w:t>
      </w:r>
      <w:r>
        <w:rPr>
          <w:rFonts w:hint="cs"/>
          <w:rtl/>
        </w:rPr>
        <w:t>.</w:t>
      </w:r>
      <w:bookmarkStart w:id="16651" w:name="_ETM_Q63_701605"/>
      <w:bookmarkEnd w:id="16651"/>
      <w:r>
        <w:rPr>
          <w:rtl/>
        </w:rPr>
        <w:t xml:space="preserve"> </w:t>
      </w:r>
      <w:bookmarkStart w:id="16652" w:name="_ETM_Q63_700420"/>
      <w:bookmarkStart w:id="16653" w:name="_ETM_Q63_700690"/>
      <w:bookmarkStart w:id="16654" w:name="_ETM_Q63_700840"/>
      <w:bookmarkEnd w:id="16652"/>
      <w:bookmarkEnd w:id="16653"/>
      <w:bookmarkEnd w:id="16654"/>
      <w:r>
        <w:rPr>
          <w:rtl/>
        </w:rPr>
        <w:t>תפקיד</w:t>
      </w:r>
      <w:bookmarkStart w:id="16655" w:name="_ETM_Q63_701200"/>
      <w:bookmarkEnd w:id="16655"/>
      <w:r>
        <w:rPr>
          <w:rFonts w:hint="cs"/>
          <w:rtl/>
        </w:rPr>
        <w:t>ינ</w:t>
      </w:r>
      <w:r>
        <w:rPr>
          <w:rtl/>
        </w:rPr>
        <w:t xml:space="preserve">ו </w:t>
      </w:r>
      <w:bookmarkStart w:id="16656" w:name="_ETM_Q63_701380"/>
      <w:bookmarkEnd w:id="16656"/>
      <w:r>
        <w:rPr>
          <w:rFonts w:hint="cs"/>
          <w:rtl/>
        </w:rPr>
        <w:t xml:space="preserve">לא </w:t>
      </w:r>
      <w:r>
        <w:rPr>
          <w:rtl/>
        </w:rPr>
        <w:t xml:space="preserve">להרים </w:t>
      </w:r>
      <w:bookmarkStart w:id="16657" w:name="_ETM_Q63_701590"/>
      <w:bookmarkEnd w:id="16657"/>
      <w:r>
        <w:rPr>
          <w:rtl/>
        </w:rPr>
        <w:t xml:space="preserve">את </w:t>
      </w:r>
      <w:bookmarkStart w:id="16658" w:name="_ETM_Q63_701679"/>
      <w:bookmarkEnd w:id="16658"/>
      <w:r>
        <w:rPr>
          <w:rtl/>
        </w:rPr>
        <w:t>היד</w:t>
      </w:r>
      <w:r>
        <w:rPr>
          <w:rFonts w:hint="cs"/>
          <w:rtl/>
        </w:rPr>
        <w:t>, להו</w:t>
      </w:r>
      <w:bookmarkStart w:id="16659" w:name="_ETM_Q63_701980"/>
      <w:bookmarkEnd w:id="16659"/>
      <w:r>
        <w:rPr>
          <w:rtl/>
        </w:rPr>
        <w:t xml:space="preserve">ריד </w:t>
      </w:r>
      <w:bookmarkStart w:id="16660" w:name="_ETM_Q63_702160"/>
      <w:bookmarkEnd w:id="16660"/>
      <w:r>
        <w:rPr>
          <w:rtl/>
        </w:rPr>
        <w:t xml:space="preserve">את </w:t>
      </w:r>
      <w:bookmarkStart w:id="16661" w:name="_ETM_Q63_702250"/>
      <w:bookmarkEnd w:id="16661"/>
      <w:r>
        <w:rPr>
          <w:rtl/>
        </w:rPr>
        <w:t>היד</w:t>
      </w:r>
      <w:r>
        <w:rPr>
          <w:rFonts w:hint="cs"/>
          <w:rtl/>
        </w:rPr>
        <w:t>,</w:t>
      </w:r>
      <w:r>
        <w:rPr>
          <w:rtl/>
        </w:rPr>
        <w:t xml:space="preserve"> </w:t>
      </w:r>
      <w:bookmarkStart w:id="16662" w:name="_ETM_Q63_702910"/>
      <w:bookmarkEnd w:id="16662"/>
      <w:r>
        <w:rPr>
          <w:rtl/>
        </w:rPr>
        <w:t xml:space="preserve">לאשר </w:t>
      </w:r>
      <w:bookmarkStart w:id="16663" w:name="_ETM_Q63_703420"/>
      <w:bookmarkEnd w:id="16663"/>
      <w:r>
        <w:rPr>
          <w:rtl/>
        </w:rPr>
        <w:t xml:space="preserve">תקציב </w:t>
      </w:r>
      <w:bookmarkStart w:id="16664" w:name="_ETM_Q63_703900"/>
      <w:bookmarkEnd w:id="16664"/>
      <w:r>
        <w:rPr>
          <w:rtl/>
        </w:rPr>
        <w:t xml:space="preserve">גרוע </w:t>
      </w:r>
      <w:bookmarkStart w:id="16665" w:name="_ETM_Q63_704319"/>
      <w:bookmarkEnd w:id="16665"/>
      <w:r>
        <w:rPr>
          <w:rtl/>
        </w:rPr>
        <w:t>כזה</w:t>
      </w:r>
      <w:r>
        <w:rPr>
          <w:rFonts w:hint="cs"/>
          <w:rtl/>
        </w:rPr>
        <w:t>, עם</w:t>
      </w:r>
      <w:r>
        <w:rPr>
          <w:rtl/>
        </w:rPr>
        <w:t xml:space="preserve"> </w:t>
      </w:r>
      <w:bookmarkStart w:id="16666" w:name="_ETM_Q63_705130"/>
      <w:bookmarkStart w:id="16667" w:name="_ETM_Q63_705280"/>
      <w:bookmarkEnd w:id="16666"/>
      <w:bookmarkEnd w:id="16667"/>
      <w:r>
        <w:rPr>
          <w:rtl/>
        </w:rPr>
        <w:t>ג</w:t>
      </w:r>
      <w:r>
        <w:rPr>
          <w:rFonts w:hint="cs"/>
          <w:rtl/>
        </w:rPr>
        <w:t>ז</w:t>
      </w:r>
      <w:r>
        <w:rPr>
          <w:rtl/>
        </w:rPr>
        <w:t xml:space="preserve">רות </w:t>
      </w:r>
      <w:bookmarkStart w:id="16668" w:name="_ETM_Q63_705730"/>
      <w:bookmarkEnd w:id="16668"/>
      <w:r>
        <w:rPr>
          <w:rtl/>
        </w:rPr>
        <w:t xml:space="preserve">אדירות </w:t>
      </w:r>
      <w:bookmarkStart w:id="16669" w:name="_ETM_Q63_707129"/>
      <w:bookmarkEnd w:id="16669"/>
      <w:r>
        <w:rPr>
          <w:rtl/>
        </w:rPr>
        <w:t>לציבור</w:t>
      </w:r>
      <w:r>
        <w:rPr>
          <w:rFonts w:hint="cs"/>
          <w:rtl/>
        </w:rPr>
        <w:t>.</w:t>
      </w:r>
      <w:r>
        <w:rPr>
          <w:rtl/>
        </w:rPr>
        <w:t xml:space="preserve"> </w:t>
      </w:r>
      <w:bookmarkStart w:id="16670" w:name="_ETM_Q63_708760"/>
      <w:bookmarkStart w:id="16671" w:name="_ETM_Q63_709978"/>
      <w:bookmarkEnd w:id="16670"/>
      <w:bookmarkEnd w:id="16671"/>
      <w:r>
        <w:rPr>
          <w:rFonts w:hint="cs"/>
          <w:rtl/>
        </w:rPr>
        <w:t>ה</w:t>
      </w:r>
      <w:bookmarkStart w:id="16672" w:name="_ETM_Q63_709150"/>
      <w:bookmarkEnd w:id="16672"/>
      <w:r>
        <w:rPr>
          <w:rtl/>
        </w:rPr>
        <w:t xml:space="preserve">משפחה </w:t>
      </w:r>
      <w:bookmarkStart w:id="16673" w:name="_ETM_Q63_709599"/>
      <w:bookmarkEnd w:id="16673"/>
      <w:r>
        <w:rPr>
          <w:rFonts w:hint="cs"/>
          <w:rtl/>
        </w:rPr>
        <w:t>ה</w:t>
      </w:r>
      <w:r>
        <w:rPr>
          <w:rtl/>
        </w:rPr>
        <w:t xml:space="preserve">ממוצעת </w:t>
      </w:r>
      <w:bookmarkStart w:id="16674" w:name="_ETM_Q63_710200"/>
      <w:bookmarkEnd w:id="16674"/>
      <w:r>
        <w:rPr>
          <w:rFonts w:hint="cs"/>
          <w:rtl/>
        </w:rPr>
        <w:t>ב</w:t>
      </w:r>
      <w:r>
        <w:rPr>
          <w:rtl/>
        </w:rPr>
        <w:t xml:space="preserve">מדינת </w:t>
      </w:r>
      <w:bookmarkStart w:id="16675" w:name="_ETM_Q63_710500"/>
      <w:bookmarkEnd w:id="16675"/>
      <w:r>
        <w:rPr>
          <w:rtl/>
        </w:rPr>
        <w:t xml:space="preserve">ישראל </w:t>
      </w:r>
      <w:bookmarkStart w:id="16676" w:name="_ETM_Q63_713120"/>
      <w:bookmarkEnd w:id="16676"/>
      <w:r>
        <w:rPr>
          <w:rFonts w:hint="cs"/>
          <w:rtl/>
        </w:rPr>
        <w:t xml:space="preserve">תשלם </w:t>
      </w:r>
      <w:r>
        <w:rPr>
          <w:rtl/>
        </w:rPr>
        <w:t xml:space="preserve">בשנת </w:t>
      </w:r>
      <w:bookmarkStart w:id="16677" w:name="_ETM_Q63_713659"/>
      <w:bookmarkEnd w:id="16677"/>
      <w:r>
        <w:rPr>
          <w:rFonts w:hint="cs"/>
          <w:rtl/>
        </w:rPr>
        <w:t>2025</w:t>
      </w:r>
      <w:r>
        <w:rPr>
          <w:rtl/>
        </w:rPr>
        <w:t xml:space="preserve"> </w:t>
      </w:r>
      <w:bookmarkStart w:id="16678" w:name="_ETM_Q63_715430"/>
      <w:bookmarkStart w:id="16679" w:name="_ETM_Q63_716000"/>
      <w:bookmarkEnd w:id="16678"/>
      <w:bookmarkEnd w:id="16679"/>
      <w:r>
        <w:rPr>
          <w:rFonts w:hint="cs"/>
          <w:rtl/>
        </w:rPr>
        <w:t>יו</w:t>
      </w:r>
      <w:r>
        <w:rPr>
          <w:rtl/>
        </w:rPr>
        <w:t xml:space="preserve">תר </w:t>
      </w:r>
      <w:bookmarkStart w:id="16680" w:name="_ETM_Q63_716330"/>
      <w:bookmarkEnd w:id="16680"/>
      <w:r>
        <w:rPr>
          <w:rtl/>
        </w:rPr>
        <w:t>מ-10</w:t>
      </w:r>
      <w:r>
        <w:rPr>
          <w:rFonts w:hint="cs"/>
          <w:rtl/>
        </w:rPr>
        <w:t>,</w:t>
      </w:r>
      <w:r>
        <w:rPr>
          <w:rtl/>
        </w:rPr>
        <w:t xml:space="preserve">000 </w:t>
      </w:r>
      <w:bookmarkStart w:id="16681" w:name="_ETM_Q63_717110"/>
      <w:bookmarkEnd w:id="16681"/>
      <w:r>
        <w:rPr>
          <w:rtl/>
        </w:rPr>
        <w:t>שקל</w:t>
      </w:r>
      <w:r>
        <w:rPr>
          <w:rFonts w:hint="cs"/>
          <w:rtl/>
        </w:rPr>
        <w:t>ים</w:t>
      </w:r>
      <w:r>
        <w:rPr>
          <w:rtl/>
        </w:rPr>
        <w:t xml:space="preserve"> </w:t>
      </w:r>
      <w:bookmarkStart w:id="16682" w:name="_ETM_Q63_718410"/>
      <w:bookmarkEnd w:id="16682"/>
      <w:r>
        <w:rPr>
          <w:rtl/>
        </w:rPr>
        <w:t>יותר</w:t>
      </w:r>
      <w:r>
        <w:rPr>
          <w:rFonts w:hint="cs"/>
          <w:rtl/>
        </w:rPr>
        <w:t>,</w:t>
      </w:r>
      <w:r>
        <w:rPr>
          <w:rtl/>
        </w:rPr>
        <w:t xml:space="preserve"> </w:t>
      </w:r>
      <w:bookmarkStart w:id="16683" w:name="_ETM_Q63_719950"/>
      <w:bookmarkEnd w:id="16683"/>
      <w:r>
        <w:rPr>
          <w:rtl/>
        </w:rPr>
        <w:t xml:space="preserve">כי </w:t>
      </w:r>
      <w:bookmarkStart w:id="16684" w:name="_ETM_Q63_720130"/>
      <w:bookmarkStart w:id="16685" w:name="_ETM_Q63_720580"/>
      <w:bookmarkStart w:id="16686" w:name="_ETM_Q63_721179"/>
      <w:bookmarkStart w:id="16687" w:name="_ETM_Q63_721630"/>
      <w:bookmarkStart w:id="16688" w:name="_ETM_Q63_721900"/>
      <w:bookmarkEnd w:id="16684"/>
      <w:bookmarkEnd w:id="16685"/>
      <w:bookmarkEnd w:id="16686"/>
      <w:bookmarkEnd w:id="16687"/>
      <w:bookmarkEnd w:id="16688"/>
      <w:r>
        <w:rPr>
          <w:rFonts w:hint="cs"/>
          <w:rtl/>
        </w:rPr>
        <w:t>גם הארנונה עלתה והחשמל עלה</w:t>
      </w:r>
      <w:r>
        <w:rPr>
          <w:rtl/>
        </w:rPr>
        <w:t xml:space="preserve"> </w:t>
      </w:r>
      <w:bookmarkStart w:id="16689" w:name="_ETM_Q63_722110"/>
      <w:bookmarkEnd w:id="16689"/>
      <w:r>
        <w:rPr>
          <w:rtl/>
        </w:rPr>
        <w:t xml:space="preserve">והמים </w:t>
      </w:r>
      <w:bookmarkStart w:id="16690" w:name="_ETM_Q63_722650"/>
      <w:bookmarkStart w:id="16691" w:name="_ETM_Q63_723890"/>
      <w:bookmarkStart w:id="16692" w:name="_ETM_Q63_720437"/>
      <w:bookmarkEnd w:id="16690"/>
      <w:bookmarkEnd w:id="16691"/>
      <w:bookmarkEnd w:id="16692"/>
      <w:r>
        <w:rPr>
          <w:rFonts w:hint="cs"/>
          <w:rtl/>
        </w:rPr>
        <w:t>עלו והמחי</w:t>
      </w:r>
      <w:r>
        <w:rPr>
          <w:rtl/>
        </w:rPr>
        <w:t xml:space="preserve">רים </w:t>
      </w:r>
      <w:bookmarkStart w:id="16693" w:name="_ETM_Q63_724730"/>
      <w:bookmarkEnd w:id="16693"/>
      <w:r>
        <w:rPr>
          <w:rtl/>
        </w:rPr>
        <w:t xml:space="preserve">עלו </w:t>
      </w:r>
      <w:bookmarkStart w:id="16694" w:name="_ETM_Q63_726659"/>
      <w:bookmarkEnd w:id="16694"/>
      <w:r>
        <w:rPr>
          <w:rtl/>
        </w:rPr>
        <w:t xml:space="preserve">והשכר </w:t>
      </w:r>
      <w:bookmarkStart w:id="16695" w:name="_ETM_Q63_727349"/>
      <w:bookmarkEnd w:id="16695"/>
      <w:r>
        <w:rPr>
          <w:rFonts w:hint="cs"/>
          <w:rtl/>
        </w:rPr>
        <w:t>הוקפא,</w:t>
      </w:r>
      <w:r>
        <w:rPr>
          <w:rtl/>
        </w:rPr>
        <w:t xml:space="preserve"> </w:t>
      </w:r>
      <w:bookmarkStart w:id="16696" w:name="_ETM_Q63_729739"/>
      <w:bookmarkEnd w:id="16696"/>
      <w:r>
        <w:rPr>
          <w:rtl/>
        </w:rPr>
        <w:t xml:space="preserve">השכר </w:t>
      </w:r>
      <w:bookmarkStart w:id="16697" w:name="_ETM_Q63_730250"/>
      <w:bookmarkEnd w:id="16697"/>
      <w:r>
        <w:rPr>
          <w:rtl/>
        </w:rPr>
        <w:t xml:space="preserve">במגזר </w:t>
      </w:r>
      <w:bookmarkStart w:id="16698" w:name="_ETM_Q63_730730"/>
      <w:bookmarkEnd w:id="16698"/>
      <w:r>
        <w:rPr>
          <w:rtl/>
        </w:rPr>
        <w:t xml:space="preserve">הציבורי </w:t>
      </w:r>
      <w:bookmarkStart w:id="16699" w:name="_ETM_Q63_731420"/>
      <w:bookmarkEnd w:id="16699"/>
      <w:r>
        <w:rPr>
          <w:rFonts w:hint="cs"/>
          <w:rtl/>
        </w:rPr>
        <w:t>הוקפא.</w:t>
      </w:r>
      <w:r>
        <w:rPr>
          <w:rtl/>
        </w:rPr>
        <w:t xml:space="preserve"> </w:t>
      </w:r>
      <w:bookmarkStart w:id="16700" w:name="_ETM_Q63_734780"/>
      <w:bookmarkStart w:id="16701" w:name="_ETM_Q63_735020"/>
      <w:bookmarkStart w:id="16702" w:name="_ETM_Q63_735200"/>
      <w:bookmarkStart w:id="16703" w:name="_ETM_Q63_735500"/>
      <w:bookmarkEnd w:id="16700"/>
      <w:bookmarkEnd w:id="16701"/>
      <w:bookmarkEnd w:id="16702"/>
      <w:bookmarkEnd w:id="16703"/>
      <w:r>
        <w:rPr>
          <w:rFonts w:hint="cs"/>
          <w:rtl/>
        </w:rPr>
        <w:t>כל אחד ואחד</w:t>
      </w:r>
      <w:r>
        <w:rPr>
          <w:rtl/>
        </w:rPr>
        <w:t xml:space="preserve"> </w:t>
      </w:r>
      <w:bookmarkStart w:id="16704" w:name="_ETM_Q63_735830"/>
      <w:bookmarkEnd w:id="16704"/>
      <w:r>
        <w:rPr>
          <w:rtl/>
        </w:rPr>
        <w:t xml:space="preserve">מהציבור </w:t>
      </w:r>
      <w:bookmarkStart w:id="16705" w:name="_ETM_Q63_736280"/>
      <w:bookmarkEnd w:id="16705"/>
      <w:r>
        <w:rPr>
          <w:rtl/>
        </w:rPr>
        <w:t xml:space="preserve">ירגיש </w:t>
      </w:r>
      <w:bookmarkStart w:id="16706" w:name="_ETM_Q63_736610"/>
      <w:bookmarkEnd w:id="16706"/>
      <w:r>
        <w:rPr>
          <w:rtl/>
        </w:rPr>
        <w:t xml:space="preserve">את </w:t>
      </w:r>
      <w:bookmarkStart w:id="16707" w:name="_ETM_Q63_736730"/>
      <w:bookmarkEnd w:id="16707"/>
      <w:r>
        <w:rPr>
          <w:rtl/>
        </w:rPr>
        <w:t xml:space="preserve">זה </w:t>
      </w:r>
      <w:bookmarkStart w:id="16708" w:name="_ETM_Q63_736850"/>
      <w:bookmarkEnd w:id="16708"/>
      <w:r>
        <w:rPr>
          <w:rFonts w:hint="cs"/>
          <w:rtl/>
        </w:rPr>
        <w:t xml:space="preserve">– </w:t>
      </w:r>
      <w:bookmarkStart w:id="16709" w:name="_ETM_Q63_727185"/>
      <w:bookmarkEnd w:id="16709"/>
      <w:r>
        <w:rPr>
          <w:rtl/>
        </w:rPr>
        <w:t xml:space="preserve">מהציבור </w:t>
      </w:r>
      <w:bookmarkStart w:id="16710" w:name="_ETM_Q63_737270"/>
      <w:bookmarkEnd w:id="16710"/>
      <w:r>
        <w:rPr>
          <w:rtl/>
        </w:rPr>
        <w:t>שלכם</w:t>
      </w:r>
      <w:r>
        <w:rPr>
          <w:rFonts w:hint="cs"/>
          <w:rtl/>
        </w:rPr>
        <w:t>,</w:t>
      </w:r>
      <w:r>
        <w:rPr>
          <w:rtl/>
        </w:rPr>
        <w:t xml:space="preserve"> </w:t>
      </w:r>
      <w:bookmarkStart w:id="16711" w:name="_ETM_Q63_737660"/>
      <w:bookmarkEnd w:id="16711"/>
      <w:r>
        <w:rPr>
          <w:rFonts w:hint="cs"/>
          <w:rtl/>
        </w:rPr>
        <w:t xml:space="preserve">גם </w:t>
      </w:r>
      <w:r>
        <w:rPr>
          <w:rtl/>
        </w:rPr>
        <w:t xml:space="preserve">של </w:t>
      </w:r>
      <w:bookmarkStart w:id="16712" w:name="_ETM_Q63_737809"/>
      <w:bookmarkEnd w:id="16712"/>
      <w:r>
        <w:rPr>
          <w:rtl/>
        </w:rPr>
        <w:t>הקואליציה</w:t>
      </w:r>
      <w:r>
        <w:rPr>
          <w:rFonts w:hint="cs"/>
          <w:rtl/>
        </w:rPr>
        <w:t>,</w:t>
      </w:r>
      <w:r>
        <w:rPr>
          <w:rtl/>
        </w:rPr>
        <w:t xml:space="preserve"> </w:t>
      </w:r>
      <w:bookmarkStart w:id="16713" w:name="_ETM_Q63_738350"/>
      <w:bookmarkStart w:id="16714" w:name="_ETM_Q63_739250"/>
      <w:bookmarkStart w:id="16715" w:name="_ETM_Q63_735436"/>
      <w:bookmarkEnd w:id="16713"/>
      <w:bookmarkEnd w:id="16714"/>
      <w:bookmarkEnd w:id="16715"/>
      <w:r>
        <w:rPr>
          <w:rtl/>
        </w:rPr>
        <w:t xml:space="preserve">לא </w:t>
      </w:r>
      <w:bookmarkStart w:id="16716" w:name="_ETM_Q63_739429"/>
      <w:bookmarkEnd w:id="16716"/>
      <w:r>
        <w:rPr>
          <w:rtl/>
        </w:rPr>
        <w:t xml:space="preserve">רק </w:t>
      </w:r>
      <w:bookmarkStart w:id="16717" w:name="_ETM_Q63_739610"/>
      <w:bookmarkEnd w:id="16717"/>
      <w:r>
        <w:rPr>
          <w:rtl/>
        </w:rPr>
        <w:t xml:space="preserve">של </w:t>
      </w:r>
      <w:bookmarkStart w:id="16718" w:name="_ETM_Q63_739790"/>
      <w:bookmarkEnd w:id="16718"/>
      <w:r>
        <w:rPr>
          <w:rtl/>
        </w:rPr>
        <w:t>האופוזיציה</w:t>
      </w:r>
      <w:r>
        <w:rPr>
          <w:rFonts w:hint="cs"/>
          <w:rtl/>
        </w:rPr>
        <w:t>.</w:t>
      </w:r>
      <w:r>
        <w:rPr>
          <w:rtl/>
        </w:rPr>
        <w:t xml:space="preserve"> </w:t>
      </w:r>
      <w:bookmarkStart w:id="16719" w:name="_ETM_Q63_741000"/>
      <w:bookmarkEnd w:id="16719"/>
      <w:r>
        <w:rPr>
          <w:rtl/>
        </w:rPr>
        <w:t xml:space="preserve">לא </w:t>
      </w:r>
      <w:bookmarkStart w:id="16720" w:name="_ETM_Q63_741240"/>
      <w:bookmarkEnd w:id="16720"/>
      <w:r>
        <w:rPr>
          <w:rtl/>
        </w:rPr>
        <w:t xml:space="preserve">רק </w:t>
      </w:r>
      <w:bookmarkStart w:id="16721" w:name="_ETM_Q63_741389"/>
      <w:bookmarkEnd w:id="16721"/>
      <w:r>
        <w:rPr>
          <w:rtl/>
        </w:rPr>
        <w:t xml:space="preserve">אנחנו </w:t>
      </w:r>
      <w:bookmarkStart w:id="16722" w:name="_ETM_Q63_741809"/>
      <w:bookmarkEnd w:id="16722"/>
      <w:r>
        <w:rPr>
          <w:rtl/>
        </w:rPr>
        <w:t xml:space="preserve">צריכים </w:t>
      </w:r>
      <w:bookmarkStart w:id="16723" w:name="_ETM_Q63_742080"/>
      <w:bookmarkEnd w:id="16723"/>
      <w:r>
        <w:rPr>
          <w:rtl/>
        </w:rPr>
        <w:t xml:space="preserve">להילחם </w:t>
      </w:r>
      <w:bookmarkStart w:id="16724" w:name="_ETM_Q63_742409"/>
      <w:bookmarkEnd w:id="16724"/>
      <w:r>
        <w:rPr>
          <w:rtl/>
        </w:rPr>
        <w:t xml:space="preserve">על </w:t>
      </w:r>
      <w:bookmarkStart w:id="16725" w:name="_ETM_Q63_742530"/>
      <w:bookmarkEnd w:id="16725"/>
      <w:r>
        <w:rPr>
          <w:rtl/>
        </w:rPr>
        <w:t xml:space="preserve">התקציב </w:t>
      </w:r>
      <w:bookmarkStart w:id="16726" w:name="_ETM_Q63_743009"/>
      <w:bookmarkEnd w:id="16726"/>
      <w:r>
        <w:rPr>
          <w:rtl/>
        </w:rPr>
        <w:t xml:space="preserve">הזה </w:t>
      </w:r>
      <w:bookmarkStart w:id="16727" w:name="_ETM_Q63_745040"/>
      <w:bookmarkEnd w:id="16727"/>
      <w:r>
        <w:rPr>
          <w:rFonts w:hint="cs"/>
          <w:rtl/>
        </w:rPr>
        <w:t>ולנסות</w:t>
      </w:r>
      <w:r>
        <w:rPr>
          <w:rtl/>
        </w:rPr>
        <w:t xml:space="preserve"> </w:t>
      </w:r>
      <w:bookmarkStart w:id="16728" w:name="_ETM_Q63_746880"/>
      <w:bookmarkEnd w:id="16728"/>
      <w:r>
        <w:rPr>
          <w:rtl/>
        </w:rPr>
        <w:t xml:space="preserve">לצמצם </w:t>
      </w:r>
      <w:bookmarkStart w:id="16729" w:name="_ETM_Q63_747600"/>
      <w:bookmarkEnd w:id="16729"/>
      <w:r>
        <w:rPr>
          <w:rtl/>
        </w:rPr>
        <w:t xml:space="preserve">את </w:t>
      </w:r>
      <w:bookmarkStart w:id="16730" w:name="_ETM_Q63_747690"/>
      <w:bookmarkEnd w:id="16730"/>
      <w:r>
        <w:rPr>
          <w:rtl/>
        </w:rPr>
        <w:t xml:space="preserve">הגזרות </w:t>
      </w:r>
      <w:bookmarkStart w:id="16731" w:name="_ETM_Q63_748650"/>
      <w:bookmarkEnd w:id="16731"/>
      <w:r>
        <w:rPr>
          <w:rFonts w:hint="cs"/>
          <w:rtl/>
        </w:rPr>
        <w:t>ע</w:t>
      </w:r>
      <w:r>
        <w:rPr>
          <w:rtl/>
        </w:rPr>
        <w:t xml:space="preserve">ל </w:t>
      </w:r>
      <w:bookmarkStart w:id="16732" w:name="_ETM_Q63_748949"/>
      <w:bookmarkEnd w:id="16732"/>
      <w:r>
        <w:rPr>
          <w:rtl/>
        </w:rPr>
        <w:t>הציבור</w:t>
      </w:r>
      <w:r>
        <w:rPr>
          <w:rFonts w:hint="cs"/>
          <w:rtl/>
        </w:rPr>
        <w:t>.</w:t>
      </w:r>
      <w:r>
        <w:rPr>
          <w:rtl/>
        </w:rPr>
        <w:t xml:space="preserve"> </w:t>
      </w:r>
      <w:bookmarkStart w:id="16733" w:name="_ETM_Q63_750500"/>
      <w:bookmarkStart w:id="16734" w:name="_ETM_Q63_747579"/>
      <w:bookmarkEnd w:id="16733"/>
      <w:bookmarkEnd w:id="16734"/>
    </w:p>
    <w:p w:rsidR="005E4D02" w:rsidRDefault="005E4D02" w:rsidP="005E4D02">
      <w:pPr>
        <w:rPr>
          <w:rtl/>
        </w:rPr>
      </w:pPr>
    </w:p>
    <w:p w:rsidR="00EA1761" w:rsidRDefault="00EA1761" w:rsidP="005E4D02">
      <w:pPr>
        <w:rPr>
          <w:rtl/>
        </w:rPr>
      </w:pPr>
      <w:r>
        <w:rPr>
          <w:rtl/>
        </w:rPr>
        <w:t xml:space="preserve">אבל </w:t>
      </w:r>
      <w:bookmarkStart w:id="16735" w:name="_ETM_Q63_750770"/>
      <w:bookmarkEnd w:id="16735"/>
      <w:r>
        <w:rPr>
          <w:rFonts w:hint="cs"/>
          <w:rtl/>
        </w:rPr>
        <w:t>ב</w:t>
      </w:r>
      <w:r>
        <w:rPr>
          <w:rtl/>
        </w:rPr>
        <w:t xml:space="preserve">מה </w:t>
      </w:r>
      <w:bookmarkStart w:id="16736" w:name="_ETM_Q63_751040"/>
      <w:bookmarkEnd w:id="16736"/>
      <w:r>
        <w:rPr>
          <w:rtl/>
        </w:rPr>
        <w:t xml:space="preserve">אתם </w:t>
      </w:r>
      <w:bookmarkStart w:id="16737" w:name="_ETM_Q63_751250"/>
      <w:bookmarkEnd w:id="16737"/>
      <w:r>
        <w:rPr>
          <w:rtl/>
        </w:rPr>
        <w:t>טובים</w:t>
      </w:r>
      <w:r>
        <w:rPr>
          <w:rFonts w:hint="cs"/>
          <w:rtl/>
        </w:rPr>
        <w:t>,</w:t>
      </w:r>
      <w:r>
        <w:rPr>
          <w:rtl/>
        </w:rPr>
        <w:t xml:space="preserve"> </w:t>
      </w:r>
      <w:bookmarkStart w:id="16738" w:name="_ETM_Q63_752199"/>
      <w:bookmarkEnd w:id="16738"/>
      <w:r>
        <w:rPr>
          <w:rtl/>
        </w:rPr>
        <w:t xml:space="preserve">חברי </w:t>
      </w:r>
      <w:bookmarkStart w:id="16739" w:name="_ETM_Q63_752590"/>
      <w:bookmarkEnd w:id="16739"/>
      <w:r>
        <w:rPr>
          <w:rtl/>
        </w:rPr>
        <w:t>הקואליציה</w:t>
      </w:r>
      <w:r>
        <w:rPr>
          <w:rFonts w:hint="cs"/>
          <w:rtl/>
        </w:rPr>
        <w:t>?</w:t>
      </w:r>
      <w:r>
        <w:rPr>
          <w:rtl/>
        </w:rPr>
        <w:t xml:space="preserve"> </w:t>
      </w:r>
      <w:bookmarkStart w:id="16740" w:name="_ETM_Q63_753669"/>
      <w:bookmarkEnd w:id="16740"/>
      <w:r>
        <w:rPr>
          <w:rtl/>
        </w:rPr>
        <w:t xml:space="preserve">בכספים </w:t>
      </w:r>
      <w:bookmarkStart w:id="16741" w:name="_ETM_Q63_754210"/>
      <w:bookmarkEnd w:id="16741"/>
      <w:r>
        <w:rPr>
          <w:rtl/>
        </w:rPr>
        <w:t>קואליציוניים</w:t>
      </w:r>
      <w:r>
        <w:rPr>
          <w:rFonts w:hint="cs"/>
          <w:rtl/>
        </w:rPr>
        <w:t>.</w:t>
      </w:r>
      <w:r>
        <w:rPr>
          <w:rtl/>
        </w:rPr>
        <w:t xml:space="preserve"> </w:t>
      </w:r>
      <w:bookmarkStart w:id="16742" w:name="_ETM_Q63_756390"/>
      <w:bookmarkEnd w:id="16742"/>
      <w:r>
        <w:rPr>
          <w:rtl/>
        </w:rPr>
        <w:t xml:space="preserve">אתמול </w:t>
      </w:r>
      <w:bookmarkStart w:id="16743" w:name="_ETM_Q63_756900"/>
      <w:bookmarkEnd w:id="16743"/>
      <w:r>
        <w:rPr>
          <w:rtl/>
        </w:rPr>
        <w:t xml:space="preserve">היה </w:t>
      </w:r>
      <w:bookmarkStart w:id="16744" w:name="_ETM_Q63_757050"/>
      <w:bookmarkEnd w:id="16744"/>
      <w:r>
        <w:rPr>
          <w:rtl/>
        </w:rPr>
        <w:t xml:space="preserve">לנו </w:t>
      </w:r>
      <w:bookmarkStart w:id="16745" w:name="_ETM_Q63_757260"/>
      <w:bookmarkEnd w:id="16745"/>
      <w:r>
        <w:rPr>
          <w:rtl/>
        </w:rPr>
        <w:t xml:space="preserve">דיון </w:t>
      </w:r>
      <w:bookmarkStart w:id="16746" w:name="_ETM_Q63_757559"/>
      <w:bookmarkEnd w:id="16746"/>
      <w:r>
        <w:rPr>
          <w:rtl/>
        </w:rPr>
        <w:t xml:space="preserve">מאוד </w:t>
      </w:r>
      <w:bookmarkStart w:id="16747" w:name="_ETM_Q63_757890"/>
      <w:bookmarkEnd w:id="16747"/>
      <w:r>
        <w:rPr>
          <w:rtl/>
        </w:rPr>
        <w:t xml:space="preserve">מעניין </w:t>
      </w:r>
      <w:bookmarkStart w:id="16748" w:name="_ETM_Q63_760099"/>
      <w:bookmarkEnd w:id="16748"/>
      <w:r>
        <w:rPr>
          <w:rtl/>
        </w:rPr>
        <w:t xml:space="preserve">על </w:t>
      </w:r>
      <w:bookmarkStart w:id="16749" w:name="_ETM_Q63_760400"/>
      <w:bookmarkEnd w:id="16749"/>
      <w:r>
        <w:rPr>
          <w:rtl/>
        </w:rPr>
        <w:t xml:space="preserve">סעיף </w:t>
      </w:r>
      <w:bookmarkStart w:id="16750" w:name="_ETM_Q63_760639"/>
      <w:bookmarkStart w:id="16751" w:name="_ETM_Q63_762450"/>
      <w:bookmarkEnd w:id="16750"/>
      <w:bookmarkEnd w:id="16751"/>
      <w:r>
        <w:rPr>
          <w:rFonts w:hint="cs"/>
          <w:rtl/>
        </w:rPr>
        <w:t xml:space="preserve">אחד. </w:t>
      </w:r>
      <w:r>
        <w:rPr>
          <w:rtl/>
        </w:rPr>
        <w:t xml:space="preserve">ישבנו </w:t>
      </w:r>
      <w:bookmarkStart w:id="16752" w:name="_ETM_Q63_763410"/>
      <w:bookmarkEnd w:id="16752"/>
      <w:r>
        <w:rPr>
          <w:rtl/>
        </w:rPr>
        <w:t xml:space="preserve">קרוב </w:t>
      </w:r>
      <w:bookmarkStart w:id="16753" w:name="_ETM_Q63_763740"/>
      <w:bookmarkEnd w:id="16753"/>
      <w:r>
        <w:rPr>
          <w:rtl/>
        </w:rPr>
        <w:t xml:space="preserve">ל-12 </w:t>
      </w:r>
      <w:bookmarkStart w:id="16754" w:name="_ETM_Q63_764190"/>
      <w:bookmarkEnd w:id="16754"/>
      <w:r>
        <w:rPr>
          <w:rtl/>
        </w:rPr>
        <w:t xml:space="preserve">שעות </w:t>
      </w:r>
      <w:bookmarkStart w:id="16755" w:name="_ETM_Q63_766390"/>
      <w:bookmarkEnd w:id="16755"/>
      <w:r>
        <w:rPr>
          <w:rtl/>
        </w:rPr>
        <w:t xml:space="preserve">על </w:t>
      </w:r>
      <w:bookmarkStart w:id="16756" w:name="_ETM_Q63_766660"/>
      <w:bookmarkEnd w:id="16756"/>
      <w:r>
        <w:rPr>
          <w:rtl/>
        </w:rPr>
        <w:t xml:space="preserve">תקציב </w:t>
      </w:r>
      <w:bookmarkStart w:id="16757" w:name="_ETM_Q63_767020"/>
      <w:bookmarkEnd w:id="16757"/>
      <w:r>
        <w:rPr>
          <w:rtl/>
        </w:rPr>
        <w:t>החינוך</w:t>
      </w:r>
      <w:bookmarkStart w:id="16758" w:name="_ETM_Q63_769490"/>
      <w:bookmarkEnd w:id="16758"/>
      <w:r>
        <w:rPr>
          <w:rFonts w:hint="cs"/>
          <w:rtl/>
        </w:rPr>
        <w:t>.</w:t>
      </w:r>
      <w:bookmarkStart w:id="16759" w:name="TOR_Q64"/>
      <w:bookmarkEnd w:id="16759"/>
      <w:r>
        <w:rPr>
          <w:rFonts w:hint="cs"/>
          <w:rtl/>
        </w:rPr>
        <w:t xml:space="preserve"> ומה גילינו בתקציב החינוך? 2.3 בערך – אם אהיה מדויק, 2 מיליארד ו-269 מיליון שקל כספים קואליציוניים, </w:t>
      </w:r>
      <w:r w:rsidR="005E4D02">
        <w:rPr>
          <w:rFonts w:hint="cs"/>
          <w:rtl/>
        </w:rPr>
        <w:t>ו</w:t>
      </w:r>
      <w:r>
        <w:rPr>
          <w:rFonts w:hint="cs"/>
          <w:rtl/>
        </w:rPr>
        <w:t xml:space="preserve">האוצר הצליח להסביר לנו </w:t>
      </w:r>
      <w:bookmarkStart w:id="16760" w:name="_ETM_Q64_194000"/>
      <w:bookmarkEnd w:id="16760"/>
      <w:r>
        <w:rPr>
          <w:rFonts w:hint="cs"/>
          <w:rtl/>
        </w:rPr>
        <w:t xml:space="preserve">על מיליארד ו-269 מיליון. על </w:t>
      </w:r>
      <w:bookmarkStart w:id="16761" w:name="_ETM_Q64_202461"/>
      <w:bookmarkEnd w:id="16761"/>
      <w:r>
        <w:rPr>
          <w:rFonts w:hint="cs"/>
          <w:rtl/>
        </w:rPr>
        <w:t>השאר הוא אמר לנו: הם נמצאים בתוך הרזרבות</w:t>
      </w:r>
      <w:bookmarkStart w:id="16762" w:name="_ETM_Q64_197000"/>
      <w:bookmarkEnd w:id="16762"/>
      <w:r>
        <w:rPr>
          <w:rFonts w:hint="cs"/>
          <w:rtl/>
        </w:rPr>
        <w:t xml:space="preserve"> של משרד החינוך אבל עדיין לא חולקו. זה לא כולל </w:t>
      </w:r>
      <w:bookmarkStart w:id="16763" w:name="_ETM_Q64_206000"/>
      <w:bookmarkEnd w:id="16763"/>
      <w:r>
        <w:rPr>
          <w:rFonts w:hint="cs"/>
          <w:rtl/>
        </w:rPr>
        <w:t xml:space="preserve">אופק חדש, כי אופק חדש לא כלול בתקציב של הקואליציוני, זה תקציב נפרד לגמרי, עוד 560 מיליון שקל. ואז אתה שואל את עצמך ואומר: אם </w:t>
      </w:r>
      <w:bookmarkStart w:id="16764" w:name="_ETM_Q64_221000"/>
      <w:bookmarkEnd w:id="16764"/>
      <w:r>
        <w:rPr>
          <w:rFonts w:hint="cs"/>
          <w:rtl/>
        </w:rPr>
        <w:t xml:space="preserve">בסעיף אחד של משרד החינוך הכניסו בערך 2.3 מיליארד קואליציוני, ובשאר </w:t>
      </w:r>
      <w:bookmarkStart w:id="16765" w:name="_ETM_Q64_234000"/>
      <w:bookmarkEnd w:id="16765"/>
      <w:r>
        <w:rPr>
          <w:rFonts w:hint="cs"/>
          <w:rtl/>
        </w:rPr>
        <w:t xml:space="preserve">המשרדים ביחד מעל 5 מיליארד שקל קואליציוני, אז למה הגזרות </w:t>
      </w:r>
      <w:bookmarkStart w:id="16766" w:name="_ETM_Q64_243000"/>
      <w:bookmarkEnd w:id="16766"/>
      <w:r>
        <w:rPr>
          <w:rFonts w:hint="cs"/>
          <w:rtl/>
        </w:rPr>
        <w:t xml:space="preserve">הקשות על הציבור? תוותרו על הכספים הקואליציוניים. היינו בממשלה; ב-2021 </w:t>
      </w:r>
      <w:bookmarkStart w:id="16767" w:name="_ETM_Q64_248000"/>
      <w:bookmarkEnd w:id="16767"/>
      <w:r>
        <w:rPr>
          <w:rFonts w:hint="cs"/>
          <w:rtl/>
        </w:rPr>
        <w:t xml:space="preserve">היו 700 מיליון שקל קואליציוני; ב-2022 </w:t>
      </w:r>
      <w:r>
        <w:rPr>
          <w:rtl/>
        </w:rPr>
        <w:t>–</w:t>
      </w:r>
      <w:r>
        <w:rPr>
          <w:rFonts w:hint="cs"/>
          <w:rtl/>
        </w:rPr>
        <w:t xml:space="preserve"> 700 מיליון שקל קואליציוני. ב-2023 - - - </w:t>
      </w:r>
    </w:p>
    <w:p w:rsidR="00EA1761" w:rsidRDefault="00EA1761" w:rsidP="009635F5">
      <w:pPr>
        <w:rPr>
          <w:rtl/>
        </w:rPr>
      </w:pPr>
    </w:p>
    <w:p w:rsidR="00EA1761" w:rsidRDefault="00EA1761" w:rsidP="00D16FBD">
      <w:pPr>
        <w:pStyle w:val="af6"/>
        <w:keepNext/>
        <w:rPr>
          <w:rtl/>
        </w:rPr>
      </w:pPr>
      <w:r w:rsidRPr="009352E1">
        <w:rPr>
          <w:rStyle w:val="TagStyle"/>
          <w:rtl/>
        </w:rPr>
        <w:t xml:space="preserve"> &lt;&lt; יור &gt;&gt; </w:t>
      </w:r>
      <w:r>
        <w:rPr>
          <w:rtl/>
        </w:rPr>
        <w:t>היו"ר חנוך דב מלביצקי:</w:t>
      </w:r>
      <w:r w:rsidRPr="009352E1">
        <w:rPr>
          <w:rStyle w:val="TagStyle"/>
          <w:rtl/>
        </w:rPr>
        <w:t xml:space="preserve"> &lt;&lt; יור &gt;&gt;</w:t>
      </w:r>
      <w:r>
        <w:rPr>
          <w:rtl/>
        </w:rPr>
        <w:t xml:space="preserve"> </w:t>
      </w:r>
    </w:p>
    <w:p w:rsidR="00EA1761" w:rsidRDefault="00EA1761" w:rsidP="00D16FBD">
      <w:pPr>
        <w:pStyle w:val="KeepWithNext"/>
        <w:rPr>
          <w:rtl/>
          <w:lang w:eastAsia="he-IL"/>
        </w:rPr>
      </w:pPr>
    </w:p>
    <w:p w:rsidR="00EA1761" w:rsidRDefault="00EA1761" w:rsidP="005E4D02">
      <w:pPr>
        <w:rPr>
          <w:rtl/>
          <w:lang w:eastAsia="he-IL"/>
        </w:rPr>
      </w:pPr>
      <w:r>
        <w:rPr>
          <w:rFonts w:hint="cs"/>
          <w:rtl/>
          <w:lang w:eastAsia="he-IL"/>
        </w:rPr>
        <w:t xml:space="preserve">אני חייב לתקן אותך רק. הקואליציוני שאתה מדבר עליו והקואליציוני הזה זה משהו </w:t>
      </w:r>
      <w:bookmarkStart w:id="16768" w:name="_ETM_Q64_263000"/>
      <w:bookmarkEnd w:id="16768"/>
      <w:r>
        <w:rPr>
          <w:rFonts w:hint="cs"/>
          <w:rtl/>
          <w:lang w:eastAsia="he-IL"/>
        </w:rPr>
        <w:t>אחר לגמרי. כי עכשיו, בתקציב הזה</w:t>
      </w:r>
      <w:r w:rsidR="005E4D02">
        <w:rPr>
          <w:rFonts w:hint="cs"/>
          <w:rtl/>
          <w:lang w:eastAsia="he-IL"/>
        </w:rPr>
        <w:t>, ו</w:t>
      </w:r>
      <w:r>
        <w:rPr>
          <w:rFonts w:hint="cs"/>
          <w:rtl/>
          <w:lang w:eastAsia="he-IL"/>
        </w:rPr>
        <w:t xml:space="preserve">האמת, כבר בכמה </w:t>
      </w:r>
      <w:bookmarkStart w:id="16769" w:name="_ETM_Q64_275000"/>
      <w:bookmarkEnd w:id="16769"/>
      <w:r>
        <w:rPr>
          <w:rFonts w:hint="cs"/>
          <w:rtl/>
          <w:lang w:eastAsia="he-IL"/>
        </w:rPr>
        <w:t>תקציבים</w:t>
      </w:r>
      <w:r w:rsidR="005E4D02">
        <w:rPr>
          <w:rFonts w:hint="cs"/>
          <w:rtl/>
          <w:lang w:eastAsia="he-IL"/>
        </w:rPr>
        <w:t>,</w:t>
      </w:r>
      <w:r>
        <w:rPr>
          <w:rFonts w:hint="cs"/>
          <w:rtl/>
          <w:lang w:eastAsia="he-IL"/>
        </w:rPr>
        <w:t xml:space="preserve"> מה שבדרך כלל עובר דרך חברי ועדת </w:t>
      </w:r>
      <w:bookmarkStart w:id="16770" w:name="_ETM_Q64_278000"/>
      <w:bookmarkEnd w:id="16770"/>
      <w:r>
        <w:rPr>
          <w:rFonts w:hint="cs"/>
          <w:rtl/>
          <w:lang w:eastAsia="he-IL"/>
        </w:rPr>
        <w:t>הכספים, אתה יודע</w:t>
      </w:r>
      <w:r w:rsidR="005E4D02">
        <w:rPr>
          <w:rFonts w:hint="cs"/>
          <w:rtl/>
          <w:lang w:eastAsia="he-IL"/>
        </w:rPr>
        <w:t>,</w:t>
      </w:r>
      <w:r>
        <w:rPr>
          <w:rFonts w:hint="cs"/>
          <w:rtl/>
          <w:lang w:eastAsia="he-IL"/>
        </w:rPr>
        <w:t xml:space="preserve"> שיש להם אפשרות </w:t>
      </w:r>
      <w:r w:rsidR="005E4D02">
        <w:rPr>
          <w:rFonts w:hint="eastAsia"/>
          <w:rtl/>
          <w:lang w:eastAsia="he-IL"/>
        </w:rPr>
        <w:t>–</w:t>
      </w:r>
      <w:r w:rsidR="005E4D02">
        <w:rPr>
          <w:rFonts w:hint="cs"/>
          <w:rtl/>
          <w:lang w:eastAsia="he-IL"/>
        </w:rPr>
        <w:t xml:space="preserve"> </w:t>
      </w:r>
      <w:r>
        <w:rPr>
          <w:rFonts w:hint="cs"/>
          <w:rtl/>
          <w:lang w:eastAsia="he-IL"/>
        </w:rPr>
        <w:t>לא היה כלום. כל הקואליציוני</w:t>
      </w:r>
      <w:bookmarkStart w:id="16771" w:name="_ETM_Q64_277000"/>
      <w:bookmarkEnd w:id="16771"/>
      <w:r>
        <w:rPr>
          <w:rFonts w:hint="cs"/>
          <w:rtl/>
          <w:lang w:eastAsia="he-IL"/>
        </w:rPr>
        <w:t xml:space="preserve"> שהגיע זה תולדה של כל מיני הסכמים קואליציוניים מהקמת </w:t>
      </w:r>
      <w:bookmarkStart w:id="16772" w:name="_ETM_Q64_284000"/>
      <w:bookmarkEnd w:id="16772"/>
      <w:r>
        <w:rPr>
          <w:rFonts w:hint="cs"/>
          <w:rtl/>
          <w:lang w:eastAsia="he-IL"/>
        </w:rPr>
        <w:t xml:space="preserve">הממשלה ודברים שהממשלה הורידה. אנחנו כחברי ועדת כספים – הפעם </w:t>
      </w:r>
      <w:bookmarkStart w:id="16773" w:name="_ETM_Q64_290000"/>
      <w:bookmarkEnd w:id="16773"/>
      <w:r>
        <w:rPr>
          <w:rFonts w:hint="cs"/>
          <w:rtl/>
          <w:lang w:eastAsia="he-IL"/>
        </w:rPr>
        <w:t xml:space="preserve">לא היה לנו שקל. </w:t>
      </w:r>
    </w:p>
    <w:p w:rsidR="00EA1761" w:rsidRDefault="00EA1761" w:rsidP="00D16FBD">
      <w:pPr>
        <w:rPr>
          <w:rtl/>
          <w:lang w:eastAsia="he-IL"/>
        </w:rPr>
      </w:pPr>
    </w:p>
    <w:p w:rsidR="00EA1761" w:rsidRDefault="00EA1761" w:rsidP="00D16FBD">
      <w:pPr>
        <w:pStyle w:val="-"/>
        <w:keepNext/>
        <w:rPr>
          <w:rtl/>
        </w:rPr>
      </w:pPr>
      <w:bookmarkStart w:id="16774" w:name="ET_speakercontinue_4674_4"/>
      <w:r w:rsidRPr="009352E1">
        <w:rPr>
          <w:rStyle w:val="TagStyle"/>
          <w:rtl/>
        </w:rPr>
        <w:t xml:space="preserve"> &lt;&lt; דובר_המשך &gt;&gt; </w:t>
      </w:r>
      <w:r>
        <w:rPr>
          <w:rtl/>
        </w:rPr>
        <w:t>חמד עמאר (ישראל ביתנו):</w:t>
      </w:r>
      <w:r w:rsidRPr="009352E1">
        <w:rPr>
          <w:rStyle w:val="TagStyle"/>
          <w:rtl/>
        </w:rPr>
        <w:t xml:space="preserve"> &lt;&lt; דובר_המשך &gt;&gt;</w:t>
      </w:r>
      <w:r>
        <w:rPr>
          <w:rtl/>
        </w:rPr>
        <w:t xml:space="preserve"> </w:t>
      </w:r>
      <w:bookmarkEnd w:id="16774"/>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 xml:space="preserve">אני לא מדבר על חברי ועדת הכספים. </w:t>
      </w:r>
    </w:p>
    <w:p w:rsidR="00EA1761" w:rsidRDefault="00EA1761" w:rsidP="00D16FBD">
      <w:pPr>
        <w:rPr>
          <w:rtl/>
          <w:lang w:eastAsia="he-IL"/>
        </w:rPr>
      </w:pPr>
    </w:p>
    <w:p w:rsidR="00EA1761" w:rsidRDefault="00EA1761" w:rsidP="00D16FBD">
      <w:pPr>
        <w:pStyle w:val="af6"/>
        <w:keepNext/>
        <w:rPr>
          <w:rtl/>
        </w:rPr>
      </w:pPr>
      <w:bookmarkStart w:id="16775" w:name="ET_yor_6593_5"/>
      <w:r w:rsidRPr="009352E1">
        <w:rPr>
          <w:rStyle w:val="TagStyle"/>
          <w:rtl/>
        </w:rPr>
        <w:lastRenderedPageBreak/>
        <w:t xml:space="preserve"> &lt;&lt; יור &gt;&gt; </w:t>
      </w:r>
      <w:r>
        <w:rPr>
          <w:rtl/>
        </w:rPr>
        <w:t>היו"ר חנוך דב מלביצקי:</w:t>
      </w:r>
      <w:r w:rsidRPr="009352E1">
        <w:rPr>
          <w:rStyle w:val="TagStyle"/>
          <w:rtl/>
        </w:rPr>
        <w:t xml:space="preserve"> &lt;&lt; יור &gt;&gt;</w:t>
      </w:r>
      <w:r>
        <w:rPr>
          <w:rtl/>
        </w:rPr>
        <w:t xml:space="preserve"> </w:t>
      </w:r>
      <w:bookmarkEnd w:id="16775"/>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 xml:space="preserve">כי </w:t>
      </w:r>
      <w:bookmarkStart w:id="16776" w:name="_ETM_Q64_289000"/>
      <w:bookmarkEnd w:id="16776"/>
      <w:r>
        <w:rPr>
          <w:rFonts w:hint="cs"/>
          <w:rtl/>
          <w:lang w:eastAsia="he-IL"/>
        </w:rPr>
        <w:t xml:space="preserve">אמרת שאנחנו טובים בקואליציוני. </w:t>
      </w:r>
    </w:p>
    <w:p w:rsidR="00EA1761" w:rsidRDefault="00EA1761" w:rsidP="00D16FBD">
      <w:pPr>
        <w:rPr>
          <w:rtl/>
          <w:lang w:eastAsia="he-IL"/>
        </w:rPr>
      </w:pPr>
    </w:p>
    <w:p w:rsidR="00EA1761" w:rsidRDefault="00EA1761" w:rsidP="00D16FBD">
      <w:pPr>
        <w:pStyle w:val="-"/>
        <w:keepNext/>
        <w:rPr>
          <w:rtl/>
        </w:rPr>
      </w:pPr>
      <w:bookmarkStart w:id="16777" w:name="ET_speakercontinue_4674_6"/>
      <w:r w:rsidRPr="009352E1">
        <w:rPr>
          <w:rStyle w:val="TagStyle"/>
          <w:rtl/>
        </w:rPr>
        <w:t xml:space="preserve"> &lt;&lt; דובר_המשך &gt;&gt; </w:t>
      </w:r>
      <w:r>
        <w:rPr>
          <w:rtl/>
        </w:rPr>
        <w:t>חמד עמאר (ישראל ביתנו):</w:t>
      </w:r>
      <w:r w:rsidRPr="009352E1">
        <w:rPr>
          <w:rStyle w:val="TagStyle"/>
          <w:rtl/>
        </w:rPr>
        <w:t xml:space="preserve"> &lt;&lt; דובר_המשך &gt;&gt;</w:t>
      </w:r>
      <w:r>
        <w:rPr>
          <w:rtl/>
        </w:rPr>
        <w:t xml:space="preserve"> </w:t>
      </w:r>
      <w:bookmarkEnd w:id="16777"/>
    </w:p>
    <w:p w:rsidR="00EA1761" w:rsidRDefault="00EA1761" w:rsidP="00D16FBD">
      <w:pPr>
        <w:pStyle w:val="KeepWithNext"/>
        <w:rPr>
          <w:rtl/>
          <w:lang w:eastAsia="he-IL"/>
        </w:rPr>
      </w:pPr>
    </w:p>
    <w:p w:rsidR="00EA1761" w:rsidRDefault="00EA1761" w:rsidP="005E4D02">
      <w:pPr>
        <w:rPr>
          <w:rtl/>
          <w:lang w:eastAsia="he-IL"/>
        </w:rPr>
      </w:pPr>
      <w:r>
        <w:rPr>
          <w:rFonts w:hint="cs"/>
          <w:rtl/>
          <w:lang w:eastAsia="he-IL"/>
        </w:rPr>
        <w:t xml:space="preserve">קואליציוני מדבר על מפלגות. לא הביאו לנו את הדף של חברי הכנסת, של מה מקבל כל אחד ואחד. לא היה </w:t>
      </w:r>
      <w:bookmarkStart w:id="16778" w:name="_ETM_Q64_307000"/>
      <w:bookmarkEnd w:id="16778"/>
      <w:r>
        <w:rPr>
          <w:rFonts w:hint="cs"/>
          <w:rtl/>
          <w:lang w:eastAsia="he-IL"/>
        </w:rPr>
        <w:t xml:space="preserve">לכם, אבל אתם לא צריכים את זה – קיבלתם מעל 5 </w:t>
      </w:r>
      <w:bookmarkStart w:id="16779" w:name="_ETM_Q64_311000"/>
      <w:bookmarkEnd w:id="16779"/>
      <w:r>
        <w:rPr>
          <w:rFonts w:hint="cs"/>
          <w:rtl/>
          <w:lang w:eastAsia="he-IL"/>
        </w:rPr>
        <w:t xml:space="preserve">מיליארד שקל קואליציוני ל-2025, </w:t>
      </w:r>
      <w:r w:rsidR="005E4D02">
        <w:rPr>
          <w:rFonts w:hint="cs"/>
          <w:rtl/>
          <w:lang w:eastAsia="he-IL"/>
        </w:rPr>
        <w:t>ל</w:t>
      </w:r>
      <w:r>
        <w:rPr>
          <w:rFonts w:hint="cs"/>
          <w:rtl/>
          <w:lang w:eastAsia="he-IL"/>
        </w:rPr>
        <w:t xml:space="preserve">מפלגות, לסקטורים שלהם, לקבוצות שלהם. כשאנחנו מדברים על המשרד של סטרוק, התקציב של המשרד </w:t>
      </w:r>
      <w:r>
        <w:rPr>
          <w:rtl/>
          <w:lang w:eastAsia="he-IL"/>
        </w:rPr>
        <w:t>–</w:t>
      </w:r>
      <w:r>
        <w:rPr>
          <w:rFonts w:hint="cs"/>
          <w:rtl/>
          <w:lang w:eastAsia="he-IL"/>
        </w:rPr>
        <w:t xml:space="preserve"> משרד ההתיישבות, </w:t>
      </w:r>
      <w:bookmarkStart w:id="16780" w:name="_ETM_Q64_327000"/>
      <w:bookmarkEnd w:id="16780"/>
      <w:r>
        <w:rPr>
          <w:rFonts w:hint="cs"/>
          <w:rtl/>
          <w:lang w:eastAsia="he-IL"/>
        </w:rPr>
        <w:t xml:space="preserve">אם אני לא טועה, כי אני באמת לא יודע מה שם המשרד שלה, משרד ההתיישבות, אני חושב. אני מנחש. אני לא רוצה להטעות. </w:t>
      </w:r>
    </w:p>
    <w:p w:rsidR="00EA1761" w:rsidRDefault="00EA1761" w:rsidP="00D16FBD">
      <w:pPr>
        <w:rPr>
          <w:rtl/>
          <w:lang w:eastAsia="he-IL"/>
        </w:rPr>
      </w:pPr>
      <w:bookmarkStart w:id="16781" w:name="_ETM_Q64_335000"/>
      <w:bookmarkEnd w:id="16781"/>
    </w:p>
    <w:p w:rsidR="00EA1761" w:rsidRDefault="00EA1761" w:rsidP="00D16FBD">
      <w:pPr>
        <w:pStyle w:val="af5"/>
        <w:keepNext/>
        <w:rPr>
          <w:rtl/>
        </w:rPr>
      </w:pPr>
      <w:r w:rsidRPr="006E6B88">
        <w:rPr>
          <w:rStyle w:val="TagStyle"/>
          <w:rtl/>
        </w:rPr>
        <w:t xml:space="preserve"> &lt;&lt; קריאה &gt;&gt; </w:t>
      </w:r>
      <w:r>
        <w:rPr>
          <w:rtl/>
        </w:rPr>
        <w:t>נאור שירי (יש עתיד):</w:t>
      </w:r>
      <w:r w:rsidRPr="006E6B88">
        <w:rPr>
          <w:rStyle w:val="TagStyle"/>
          <w:rtl/>
        </w:rPr>
        <w:t xml:space="preserve"> &lt;&lt; קריאה &gt;&gt;</w:t>
      </w:r>
      <w:r>
        <w:rPr>
          <w:rtl/>
        </w:rPr>
        <w:t xml:space="preserve"> </w:t>
      </w:r>
    </w:p>
    <w:p w:rsidR="00EA1761" w:rsidRDefault="00EA1761" w:rsidP="00D16FBD">
      <w:pPr>
        <w:pStyle w:val="KeepWithNext"/>
        <w:rPr>
          <w:rtl/>
          <w:lang w:eastAsia="he-IL"/>
        </w:rPr>
      </w:pPr>
    </w:p>
    <w:p w:rsidR="00EA1761" w:rsidRDefault="00EA1761" w:rsidP="00D16FBD">
      <w:pPr>
        <w:rPr>
          <w:rtl/>
          <w:lang w:eastAsia="he-IL"/>
        </w:rPr>
      </w:pPr>
      <w:bookmarkStart w:id="16782" w:name="_ETM_Q64_337000"/>
      <w:bookmarkEnd w:id="16782"/>
      <w:r>
        <w:rPr>
          <w:rFonts w:hint="cs"/>
          <w:rtl/>
          <w:lang w:eastAsia="he-IL"/>
        </w:rPr>
        <w:t xml:space="preserve">התיישבות ומשימות לאומיות. </w:t>
      </w:r>
    </w:p>
    <w:p w:rsidR="00EA1761" w:rsidRDefault="00EA1761" w:rsidP="00D16FBD">
      <w:pPr>
        <w:rPr>
          <w:rtl/>
          <w:lang w:eastAsia="he-IL"/>
        </w:rPr>
      </w:pPr>
    </w:p>
    <w:p w:rsidR="00EA1761" w:rsidRDefault="00EA1761" w:rsidP="00D16FBD">
      <w:pPr>
        <w:pStyle w:val="-"/>
        <w:keepNext/>
        <w:rPr>
          <w:rtl/>
        </w:rPr>
      </w:pPr>
      <w:bookmarkStart w:id="16783" w:name="ET_speakercontinue_4674_7"/>
      <w:r w:rsidRPr="009352E1">
        <w:rPr>
          <w:rStyle w:val="TagStyle"/>
          <w:rtl/>
        </w:rPr>
        <w:t xml:space="preserve"> &lt;&lt; דובר_המשך &gt;&gt; </w:t>
      </w:r>
      <w:r>
        <w:rPr>
          <w:rtl/>
        </w:rPr>
        <w:t>חמד עמאר (ישראל ביתנו):</w:t>
      </w:r>
      <w:r w:rsidRPr="009352E1">
        <w:rPr>
          <w:rStyle w:val="TagStyle"/>
          <w:rtl/>
        </w:rPr>
        <w:t xml:space="preserve"> &lt;&lt; דובר_המשך &gt;&gt;</w:t>
      </w:r>
      <w:r>
        <w:rPr>
          <w:rtl/>
        </w:rPr>
        <w:t xml:space="preserve"> </w:t>
      </w:r>
      <w:bookmarkEnd w:id="16783"/>
    </w:p>
    <w:p w:rsidR="00EA1761" w:rsidRDefault="00EA1761" w:rsidP="00D16FBD">
      <w:pPr>
        <w:pStyle w:val="KeepWithNext"/>
        <w:rPr>
          <w:rtl/>
          <w:lang w:eastAsia="he-IL"/>
        </w:rPr>
      </w:pPr>
    </w:p>
    <w:p w:rsidR="00EA1761" w:rsidRDefault="00EA1761" w:rsidP="005E4D02">
      <w:pPr>
        <w:rPr>
          <w:rtl/>
          <w:lang w:eastAsia="he-IL"/>
        </w:rPr>
      </w:pPr>
      <w:r>
        <w:rPr>
          <w:rFonts w:hint="cs"/>
          <w:rtl/>
          <w:lang w:eastAsia="he-IL"/>
        </w:rPr>
        <w:t xml:space="preserve">ומשימות לאומיות. הינה, </w:t>
      </w:r>
      <w:bookmarkStart w:id="16784" w:name="_ETM_Q64_341000"/>
      <w:bookmarkEnd w:id="16784"/>
      <w:r>
        <w:rPr>
          <w:rFonts w:hint="cs"/>
          <w:rtl/>
          <w:lang w:eastAsia="he-IL"/>
        </w:rPr>
        <w:t xml:space="preserve">הוא מתקן אותי. התקציב שלה היה אמור להיות 112 מיליון שקל; </w:t>
      </w:r>
      <w:bookmarkStart w:id="16785" w:name="_ETM_Q64_348000"/>
      <w:bookmarkEnd w:id="16785"/>
      <w:r>
        <w:rPr>
          <w:rFonts w:hint="cs"/>
          <w:rtl/>
          <w:lang w:eastAsia="he-IL"/>
        </w:rPr>
        <w:t xml:space="preserve">כמה התקציב שלה ב-2025? 485 מיליון שקל, כאשר כל הכסף מעבר ל-112 מיליון שקל זה קואליציוני. אז מה? זה הולך לעמותות </w:t>
      </w:r>
      <w:bookmarkStart w:id="16786" w:name="_ETM_Q64_368000"/>
      <w:bookmarkEnd w:id="16786"/>
      <w:r>
        <w:rPr>
          <w:rFonts w:hint="cs"/>
          <w:rtl/>
          <w:lang w:eastAsia="he-IL"/>
        </w:rPr>
        <w:t xml:space="preserve">מקורבות, זה הולך לבוחרים שלהם, ליישובים שהם רוצים לתמוך בהם, </w:t>
      </w:r>
      <w:r w:rsidR="005E4D02">
        <w:rPr>
          <w:rFonts w:hint="cs"/>
          <w:rtl/>
          <w:lang w:eastAsia="he-IL"/>
        </w:rPr>
        <w:t>ה</w:t>
      </w:r>
      <w:r>
        <w:rPr>
          <w:rFonts w:hint="cs"/>
          <w:rtl/>
          <w:lang w:eastAsia="he-IL"/>
        </w:rPr>
        <w:t>יישובים שלהם. זה כסף צבוע שמחולק לקבוצות שהם רוצים לחלק להן. זה הכסף הקואליציוני</w:t>
      </w:r>
      <w:bookmarkStart w:id="16787" w:name="_ETM_Q64_381000"/>
      <w:bookmarkEnd w:id="16787"/>
      <w:r>
        <w:rPr>
          <w:rFonts w:hint="cs"/>
          <w:rtl/>
          <w:lang w:eastAsia="he-IL"/>
        </w:rPr>
        <w:t xml:space="preserve"> שאני מדבר עליו. וכשאני חוזר אחורה ומסתכל על 2023, היה קואליציוני מעל 6 מיליארד שקל. </w:t>
      </w:r>
      <w:bookmarkStart w:id="16788" w:name="_ETM_Q64_396000"/>
      <w:bookmarkEnd w:id="16788"/>
      <w:r>
        <w:rPr>
          <w:rFonts w:hint="cs"/>
          <w:rtl/>
          <w:lang w:eastAsia="he-IL"/>
        </w:rPr>
        <w:t xml:space="preserve">כשאני מסתכל על 2024 – קפץ ל-7 מיליארד שקל. כשאני עושה חישוב, אני עובר את </w:t>
      </w:r>
      <w:bookmarkStart w:id="16789" w:name="_ETM_Q64_399000"/>
      <w:bookmarkEnd w:id="16789"/>
      <w:r>
        <w:rPr>
          <w:rFonts w:hint="cs"/>
          <w:rtl/>
          <w:lang w:eastAsia="he-IL"/>
        </w:rPr>
        <w:t xml:space="preserve">ה-17 מיליארד שקל כספים קואליציוניים לממשלה הנוכחית, לעומת 1.4 מיליארד לממשלה הקודמת לשנתיים. תאר לעצמך שאתם מחלקים כממשלה 2.1 מיליארד על שלוש שנים, כמו שאנחנו עשינו, קואליציוני, כמה היה נשאר בקופה? קרוב ל-15 מיליארד </w:t>
      </w:r>
      <w:bookmarkStart w:id="16790" w:name="_ETM_Q64_428000"/>
      <w:bookmarkEnd w:id="16790"/>
      <w:r>
        <w:rPr>
          <w:rFonts w:hint="cs"/>
          <w:rtl/>
          <w:lang w:eastAsia="he-IL"/>
        </w:rPr>
        <w:t xml:space="preserve">שקל. ואז לא היינו צריכים להעלות את המע"מ ב-1%, לא היינו צריכים לקחת יום הבראה לעובדים שעובדים, ולא היינו צריכים להקפיא את השכר </w:t>
      </w:r>
      <w:bookmarkStart w:id="16791" w:name="_ETM_Q64_444000"/>
      <w:bookmarkEnd w:id="16791"/>
      <w:r>
        <w:rPr>
          <w:rFonts w:hint="cs"/>
          <w:rtl/>
          <w:lang w:eastAsia="he-IL"/>
        </w:rPr>
        <w:t xml:space="preserve">של העובדים, ולא היינו צריכים להעלות את המע"מ, ולא היינו צריכים שהציבור יסבול בעליית המחירים </w:t>
      </w:r>
      <w:bookmarkStart w:id="16792" w:name="_ETM_Q64_451000"/>
      <w:bookmarkEnd w:id="16792"/>
      <w:r>
        <w:rPr>
          <w:rFonts w:hint="cs"/>
          <w:rtl/>
          <w:lang w:eastAsia="he-IL"/>
        </w:rPr>
        <w:t>שאנחנו נמצאים בה, ולא הייתה צריכה כל משפחה לשלם מעל 10,000 שקל יותר השנה</w:t>
      </w:r>
      <w:bookmarkStart w:id="16793" w:name="_ETM_Q64_463000"/>
      <w:bookmarkEnd w:id="16793"/>
      <w:r>
        <w:rPr>
          <w:rFonts w:hint="cs"/>
          <w:rtl/>
          <w:lang w:eastAsia="he-IL"/>
        </w:rPr>
        <w:t xml:space="preserve">, אם היינו חוסכים את ה-15 מיליארד שקלים. </w:t>
      </w:r>
    </w:p>
    <w:p w:rsidR="00EA1761" w:rsidRDefault="00EA1761" w:rsidP="00D16FBD">
      <w:pPr>
        <w:rPr>
          <w:rtl/>
          <w:lang w:eastAsia="he-IL"/>
        </w:rPr>
      </w:pPr>
    </w:p>
    <w:p w:rsidR="00EA1761" w:rsidRDefault="00EA1761" w:rsidP="00D16FBD">
      <w:pPr>
        <w:ind w:firstLine="0"/>
        <w:rPr>
          <w:rtl/>
          <w:lang w:eastAsia="he-IL"/>
        </w:rPr>
      </w:pPr>
      <w:r>
        <w:rPr>
          <w:rtl/>
          <w:lang w:eastAsia="he-IL"/>
        </w:rPr>
        <w:tab/>
      </w:r>
      <w:r>
        <w:rPr>
          <w:rFonts w:hint="cs"/>
          <w:rtl/>
          <w:lang w:eastAsia="he-IL"/>
        </w:rPr>
        <w:t xml:space="preserve">ואני אגיד לך עוד יותר. אני לא רוצה לעשות לך מבחן – </w:t>
      </w:r>
      <w:bookmarkStart w:id="16794" w:name="_ETM_Q64_466000"/>
      <w:bookmarkEnd w:id="16794"/>
      <w:r>
        <w:rPr>
          <w:rFonts w:hint="cs"/>
          <w:rtl/>
          <w:lang w:eastAsia="he-IL"/>
        </w:rPr>
        <w:t xml:space="preserve">אנחנו חברים, לא עושים מבחן אחד לשני, אבל אם הייתי שואל אותך כמה שרים יש ומה השמות של השרים, אני בטוח </w:t>
      </w:r>
      <w:bookmarkStart w:id="16795" w:name="_ETM_Q64_472000"/>
      <w:bookmarkEnd w:id="16795"/>
      <w:r>
        <w:rPr>
          <w:rFonts w:hint="cs"/>
          <w:rtl/>
          <w:lang w:eastAsia="he-IL"/>
        </w:rPr>
        <w:t xml:space="preserve">שאתה לא יודע. כי אני לא יודע. </w:t>
      </w:r>
    </w:p>
    <w:p w:rsidR="00EA1761" w:rsidRDefault="00EA1761" w:rsidP="00D16FBD">
      <w:pPr>
        <w:ind w:firstLine="0"/>
        <w:rPr>
          <w:rtl/>
          <w:lang w:eastAsia="he-IL"/>
        </w:rPr>
      </w:pPr>
    </w:p>
    <w:p w:rsidR="00EA1761" w:rsidRDefault="00EA1761" w:rsidP="00D16FBD">
      <w:pPr>
        <w:pStyle w:val="af6"/>
        <w:keepNext/>
        <w:rPr>
          <w:rtl/>
        </w:rPr>
      </w:pPr>
      <w:bookmarkStart w:id="16796" w:name="ET_yor_6593_10"/>
      <w:r w:rsidRPr="00F93295">
        <w:rPr>
          <w:rStyle w:val="TagStyle"/>
          <w:rtl/>
        </w:rPr>
        <w:t xml:space="preserve"> &lt;&lt; יור &gt;&gt; </w:t>
      </w:r>
      <w:r>
        <w:rPr>
          <w:rtl/>
        </w:rPr>
        <w:t>היו"ר חנוך דב מלביצקי:</w:t>
      </w:r>
      <w:r w:rsidRPr="00F93295">
        <w:rPr>
          <w:rStyle w:val="TagStyle"/>
          <w:rtl/>
        </w:rPr>
        <w:t xml:space="preserve"> &lt;&lt; יור &gt;&gt;</w:t>
      </w:r>
      <w:r>
        <w:rPr>
          <w:rtl/>
        </w:rPr>
        <w:t xml:space="preserve"> </w:t>
      </w:r>
      <w:bookmarkEnd w:id="16796"/>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לא</w:t>
      </w:r>
      <w:bookmarkStart w:id="16797" w:name="_ETM_Q64_474000"/>
      <w:bookmarkEnd w:id="16797"/>
      <w:r>
        <w:rPr>
          <w:rFonts w:hint="cs"/>
          <w:rtl/>
          <w:lang w:eastAsia="he-IL"/>
        </w:rPr>
        <w:t xml:space="preserve"> יודע. </w:t>
      </w:r>
    </w:p>
    <w:p w:rsidR="00EA1761" w:rsidRDefault="00EA1761" w:rsidP="00D16FBD">
      <w:pPr>
        <w:rPr>
          <w:rtl/>
          <w:lang w:eastAsia="he-IL"/>
        </w:rPr>
      </w:pPr>
      <w:bookmarkStart w:id="16798" w:name="_ETM_Q64_475000"/>
      <w:bookmarkEnd w:id="16798"/>
    </w:p>
    <w:p w:rsidR="00EA1761" w:rsidRDefault="00EA1761" w:rsidP="00D16FBD">
      <w:pPr>
        <w:pStyle w:val="-"/>
        <w:keepNext/>
        <w:rPr>
          <w:rtl/>
        </w:rPr>
      </w:pPr>
      <w:bookmarkStart w:id="16799" w:name="ET_speakercontinue_4674_11"/>
      <w:r w:rsidRPr="00F93295">
        <w:rPr>
          <w:rStyle w:val="TagStyle"/>
          <w:rtl/>
        </w:rPr>
        <w:t xml:space="preserve"> &lt;&lt; דובר_המשך &gt;&gt; </w:t>
      </w:r>
      <w:r>
        <w:rPr>
          <w:rtl/>
        </w:rPr>
        <w:t>חמד עמאר (ישראל ביתנו):</w:t>
      </w:r>
      <w:r w:rsidRPr="00F93295">
        <w:rPr>
          <w:rStyle w:val="TagStyle"/>
          <w:rtl/>
        </w:rPr>
        <w:t xml:space="preserve"> &lt;&lt; דובר_המשך &gt;&gt;</w:t>
      </w:r>
      <w:r>
        <w:rPr>
          <w:rtl/>
        </w:rPr>
        <w:t xml:space="preserve"> </w:t>
      </w:r>
      <w:bookmarkEnd w:id="16799"/>
    </w:p>
    <w:p w:rsidR="00EA1761" w:rsidRDefault="00EA1761" w:rsidP="00D16FBD">
      <w:pPr>
        <w:pStyle w:val="KeepWithNext"/>
        <w:rPr>
          <w:rtl/>
          <w:lang w:eastAsia="he-IL"/>
        </w:rPr>
      </w:pPr>
    </w:p>
    <w:p w:rsidR="00EA1761" w:rsidRDefault="00EA1761" w:rsidP="00D16FBD">
      <w:pPr>
        <w:rPr>
          <w:rtl/>
          <w:lang w:eastAsia="he-IL"/>
        </w:rPr>
      </w:pPr>
      <w:bookmarkStart w:id="16800" w:name="_ETM_Q64_476000"/>
      <w:bookmarkEnd w:id="16800"/>
      <w:r>
        <w:rPr>
          <w:rFonts w:hint="cs"/>
          <w:rtl/>
          <w:lang w:eastAsia="he-IL"/>
        </w:rPr>
        <w:t xml:space="preserve">אתה לא יודע. ואם אני </w:t>
      </w:r>
      <w:bookmarkStart w:id="16801" w:name="_ETM_Q64_477000"/>
      <w:bookmarkEnd w:id="16801"/>
      <w:r>
        <w:rPr>
          <w:rFonts w:hint="cs"/>
          <w:rtl/>
          <w:lang w:eastAsia="he-IL"/>
        </w:rPr>
        <w:t xml:space="preserve">אשאל את נאור - - - </w:t>
      </w:r>
    </w:p>
    <w:p w:rsidR="00EA1761" w:rsidRDefault="00EA1761" w:rsidP="00D16FBD">
      <w:pPr>
        <w:rPr>
          <w:rtl/>
          <w:lang w:eastAsia="he-IL"/>
        </w:rPr>
      </w:pPr>
      <w:bookmarkStart w:id="16802" w:name="_ETM_Q64_481000"/>
      <w:bookmarkEnd w:id="16802"/>
    </w:p>
    <w:p w:rsidR="00EA1761" w:rsidRDefault="00EA1761" w:rsidP="00D16FBD">
      <w:pPr>
        <w:pStyle w:val="af5"/>
        <w:keepNext/>
        <w:rPr>
          <w:rtl/>
        </w:rPr>
      </w:pPr>
      <w:r w:rsidRPr="00F93295">
        <w:rPr>
          <w:rStyle w:val="TagStyle"/>
          <w:rtl/>
        </w:rPr>
        <w:t xml:space="preserve"> &lt;&lt; קריאה &gt;&gt; </w:t>
      </w:r>
      <w:r>
        <w:rPr>
          <w:rtl/>
        </w:rPr>
        <w:t>נאור שירי (יש עתיד):</w:t>
      </w:r>
      <w:r w:rsidRPr="00F93295">
        <w:rPr>
          <w:rStyle w:val="TagStyle"/>
          <w:rtl/>
        </w:rPr>
        <w:t xml:space="preserve"> &lt;&lt; קריאה &gt;&gt;</w:t>
      </w:r>
      <w:r>
        <w:rPr>
          <w:rtl/>
        </w:rPr>
        <w:t xml:space="preserve"> </w:t>
      </w:r>
    </w:p>
    <w:p w:rsidR="00EA1761" w:rsidRDefault="00EA1761" w:rsidP="00D16FBD">
      <w:pPr>
        <w:pStyle w:val="KeepWithNext"/>
        <w:rPr>
          <w:rtl/>
          <w:lang w:eastAsia="he-IL"/>
        </w:rPr>
      </w:pPr>
    </w:p>
    <w:p w:rsidR="00EA1761" w:rsidRDefault="00EA1761" w:rsidP="00D16FBD">
      <w:pPr>
        <w:rPr>
          <w:rtl/>
          <w:lang w:eastAsia="he-IL"/>
        </w:rPr>
      </w:pPr>
      <w:bookmarkStart w:id="16803" w:name="_ETM_Q64_478000"/>
      <w:bookmarkEnd w:id="16803"/>
      <w:r>
        <w:rPr>
          <w:rFonts w:hint="cs"/>
          <w:rtl/>
          <w:lang w:eastAsia="he-IL"/>
        </w:rPr>
        <w:t xml:space="preserve">תשאל את קיש, שיושב איתם, הוא גם לא ידע. </w:t>
      </w:r>
    </w:p>
    <w:p w:rsidR="00EA1761" w:rsidRDefault="00EA1761" w:rsidP="00D16FBD">
      <w:pPr>
        <w:ind w:firstLine="0"/>
        <w:rPr>
          <w:rtl/>
          <w:lang w:eastAsia="he-IL"/>
        </w:rPr>
      </w:pPr>
    </w:p>
    <w:p w:rsidR="00EA1761" w:rsidRDefault="00EA1761" w:rsidP="00D16FBD">
      <w:pPr>
        <w:pStyle w:val="-"/>
        <w:keepNext/>
        <w:rPr>
          <w:rtl/>
        </w:rPr>
      </w:pPr>
      <w:r w:rsidRPr="009352E1">
        <w:rPr>
          <w:rStyle w:val="TagStyle"/>
          <w:rtl/>
        </w:rPr>
        <w:t xml:space="preserve"> &lt;&lt; דובר_המשך &gt;&gt; </w:t>
      </w:r>
      <w:r>
        <w:rPr>
          <w:rtl/>
        </w:rPr>
        <w:t>חמד עמאר (ישראל ביתנו):</w:t>
      </w:r>
      <w:r w:rsidRPr="009352E1">
        <w:rPr>
          <w:rStyle w:val="TagStyle"/>
          <w:rtl/>
        </w:rPr>
        <w:t xml:space="preserve"> &lt;&lt; דובר_המשך &gt;&gt;</w:t>
      </w:r>
      <w:r>
        <w:rPr>
          <w:rtl/>
        </w:rPr>
        <w:t xml:space="preserve"> </w:t>
      </w:r>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הוא לא י</w:t>
      </w:r>
      <w:bookmarkStart w:id="16804" w:name="_ETM_Q64_479000"/>
      <w:bookmarkEnd w:id="16804"/>
      <w:r>
        <w:rPr>
          <w:rFonts w:hint="cs"/>
          <w:rtl/>
          <w:lang w:eastAsia="he-IL"/>
        </w:rPr>
        <w:t>ודע. ואם אני אשאל את שר החינוך, שאחראי על כל החינוך שלנו במדינת ישראל היום, גם הוא לא יודע.</w:t>
      </w:r>
      <w:bookmarkStart w:id="16805" w:name="_ETM_Q64_487000"/>
      <w:bookmarkEnd w:id="16805"/>
      <w:r>
        <w:rPr>
          <w:rFonts w:hint="cs"/>
          <w:rtl/>
          <w:lang w:eastAsia="he-IL"/>
        </w:rPr>
        <w:t xml:space="preserve"> </w:t>
      </w:r>
    </w:p>
    <w:p w:rsidR="00EA1761" w:rsidRPr="00F93295" w:rsidRDefault="00EA1761" w:rsidP="00D16FBD">
      <w:pPr>
        <w:rPr>
          <w:rtl/>
          <w:lang w:eastAsia="he-IL"/>
        </w:rPr>
      </w:pPr>
      <w:bookmarkStart w:id="16806" w:name="_ETM_Q64_494000"/>
      <w:bookmarkEnd w:id="16806"/>
    </w:p>
    <w:p w:rsidR="00EA1761" w:rsidRDefault="00EA1761" w:rsidP="00780F8D">
      <w:pPr>
        <w:rPr>
          <w:rtl/>
          <w:lang w:eastAsia="he-IL"/>
        </w:rPr>
      </w:pPr>
      <w:r>
        <w:rPr>
          <w:rFonts w:hint="cs"/>
          <w:rtl/>
          <w:lang w:eastAsia="he-IL"/>
        </w:rPr>
        <w:t>אתם יודעים כמה שרים מיותרים יש לנו שיושבים? הרי אני לא רוצה ללכת רחוק, שר האוצר בעצמו אמר</w:t>
      </w:r>
      <w:r w:rsidR="00780F8D">
        <w:rPr>
          <w:rFonts w:hint="cs"/>
          <w:rtl/>
          <w:lang w:eastAsia="he-IL"/>
        </w:rPr>
        <w:t>:</w:t>
      </w:r>
      <w:r>
        <w:rPr>
          <w:rFonts w:hint="cs"/>
          <w:rtl/>
          <w:lang w:eastAsia="he-IL"/>
        </w:rPr>
        <w:t xml:space="preserve"> צריך לסגור חמישה משרדים ואני </w:t>
      </w:r>
      <w:bookmarkStart w:id="16807" w:name="_ETM_Q64_505000"/>
      <w:bookmarkEnd w:id="16807"/>
      <w:r>
        <w:rPr>
          <w:rFonts w:hint="cs"/>
          <w:rtl/>
          <w:lang w:eastAsia="he-IL"/>
        </w:rPr>
        <w:t xml:space="preserve">אסגור את זה בתקציב 2025. אבל הוא לא סגר אף משרד. ואז יש לנו כמה וכמה משרדים מיותרים. במקום לצמצם חמישה משרדים, הוסיפו עוד שני משרדים, עוד שני שרים ועוד סגנית שר. אז התנפחנו עוד יותר. </w:t>
      </w:r>
    </w:p>
    <w:p w:rsidR="00EA1761" w:rsidRDefault="00EA1761" w:rsidP="00D16FBD">
      <w:pPr>
        <w:rPr>
          <w:rtl/>
          <w:lang w:eastAsia="he-IL"/>
        </w:rPr>
      </w:pPr>
    </w:p>
    <w:p w:rsidR="00EA1761" w:rsidRDefault="00EA1761" w:rsidP="00780F8D">
      <w:pPr>
        <w:rPr>
          <w:rtl/>
          <w:lang w:eastAsia="he-IL"/>
        </w:rPr>
      </w:pPr>
      <w:r>
        <w:rPr>
          <w:rFonts w:hint="cs"/>
          <w:rtl/>
          <w:lang w:eastAsia="he-IL"/>
        </w:rPr>
        <w:t xml:space="preserve">אתה יודע שזו פעם ראשונה שאני רואה ששרים יושבים בכיסאות של חברי כנסת? לא </w:t>
      </w:r>
      <w:bookmarkStart w:id="16808" w:name="_ETM_Q64_532000"/>
      <w:bookmarkEnd w:id="16808"/>
      <w:r>
        <w:rPr>
          <w:rFonts w:hint="cs"/>
          <w:rtl/>
          <w:lang w:eastAsia="he-IL"/>
        </w:rPr>
        <w:t xml:space="preserve">היה. ואם אני אשאל את </w:t>
      </w:r>
      <w:r w:rsidR="00780F8D">
        <w:rPr>
          <w:rFonts w:hint="cs"/>
          <w:rtl/>
          <w:lang w:eastAsia="he-IL"/>
        </w:rPr>
        <w:t xml:space="preserve">סגנית מזכיר </w:t>
      </w:r>
      <w:r>
        <w:rPr>
          <w:rFonts w:hint="cs"/>
          <w:rtl/>
          <w:lang w:eastAsia="he-IL"/>
        </w:rPr>
        <w:t xml:space="preserve">הכנסת, היא </w:t>
      </w:r>
      <w:r w:rsidR="00780F8D">
        <w:rPr>
          <w:rFonts w:hint="cs"/>
          <w:rtl/>
          <w:lang w:eastAsia="he-IL"/>
        </w:rPr>
        <w:t xml:space="preserve">גם </w:t>
      </w:r>
      <w:r>
        <w:rPr>
          <w:rFonts w:hint="cs"/>
          <w:rtl/>
          <w:lang w:eastAsia="he-IL"/>
        </w:rPr>
        <w:t xml:space="preserve">תגיד </w:t>
      </w:r>
      <w:bookmarkStart w:id="16809" w:name="_ETM_Q64_534000"/>
      <w:bookmarkEnd w:id="16809"/>
      <w:r>
        <w:rPr>
          <w:rFonts w:hint="cs"/>
          <w:rtl/>
          <w:lang w:eastAsia="he-IL"/>
        </w:rPr>
        <w:t>שזה לא היה. תמיד שמו שולחן כאן באמצע</w:t>
      </w:r>
      <w:r w:rsidR="00780F8D">
        <w:rPr>
          <w:rFonts w:hint="cs"/>
          <w:rtl/>
          <w:lang w:eastAsia="he-IL"/>
        </w:rPr>
        <w:t xml:space="preserve">, אבל מתביישים לשים שולחן באמצע </w:t>
      </w:r>
      <w:bookmarkStart w:id="16810" w:name="_ETM_Q0_38167431"/>
      <w:bookmarkEnd w:id="16810"/>
      <w:r w:rsidR="00780F8D">
        <w:rPr>
          <w:rFonts w:hint="cs"/>
          <w:rtl/>
          <w:lang w:eastAsia="he-IL"/>
        </w:rPr>
        <w:t>מ</w:t>
      </w:r>
      <w:r>
        <w:rPr>
          <w:rFonts w:hint="cs"/>
          <w:rtl/>
          <w:lang w:eastAsia="he-IL"/>
        </w:rPr>
        <w:t>רוב השרים שנמצאים כאן, לא רוצים לחזור</w:t>
      </w:r>
      <w:r w:rsidR="00780F8D">
        <w:rPr>
          <w:rFonts w:hint="cs"/>
          <w:rtl/>
          <w:lang w:eastAsia="he-IL"/>
        </w:rPr>
        <w:t>.</w:t>
      </w:r>
      <w:r>
        <w:rPr>
          <w:rFonts w:hint="cs"/>
          <w:rtl/>
          <w:lang w:eastAsia="he-IL"/>
        </w:rPr>
        <w:t xml:space="preserve"> ואז מעלימים אותם ומושיבים אותם אחורה. וחלקם הגדול לא מגיע </w:t>
      </w:r>
      <w:bookmarkStart w:id="16811" w:name="_ETM_Q64_548000"/>
      <w:bookmarkEnd w:id="16811"/>
      <w:r>
        <w:rPr>
          <w:rFonts w:hint="cs"/>
          <w:rtl/>
          <w:lang w:eastAsia="he-IL"/>
        </w:rPr>
        <w:t>בכלל</w:t>
      </w:r>
      <w:r w:rsidR="00780F8D">
        <w:rPr>
          <w:rFonts w:hint="cs"/>
          <w:rtl/>
          <w:lang w:eastAsia="he-IL"/>
        </w:rPr>
        <w:t>.</w:t>
      </w:r>
      <w:r>
        <w:rPr>
          <w:rFonts w:hint="cs"/>
          <w:rtl/>
          <w:lang w:eastAsia="he-IL"/>
        </w:rPr>
        <w:t xml:space="preserve"> איך אנחנו נדע את השמות שלהם? הם לא מגיעים בכלל, ואנחנו לא יודעים מה הם עושים. ואתה יודע, משרד שעובד מביא חקיקה לכאן. אתה זוכר איזו חקיקה הייתה למשרד התחבורה? אתה זוכר</w:t>
      </w:r>
      <w:bookmarkStart w:id="16812" w:name="_ETM_Q64_566000"/>
      <w:bookmarkEnd w:id="16812"/>
      <w:r>
        <w:rPr>
          <w:rFonts w:hint="cs"/>
          <w:rtl/>
          <w:lang w:eastAsia="he-IL"/>
        </w:rPr>
        <w:t xml:space="preserve"> חקיקה של משרד התחבורה? אני לא זוכר מתי הייתה חקיקה כאן של משרד התחבורה. המשרדים לא מביאים חקיקה</w:t>
      </w:r>
      <w:r w:rsidR="00780F8D">
        <w:rPr>
          <w:rFonts w:hint="cs"/>
          <w:rtl/>
          <w:lang w:eastAsia="he-IL"/>
        </w:rPr>
        <w:t>,</w:t>
      </w:r>
      <w:r>
        <w:rPr>
          <w:rFonts w:hint="cs"/>
          <w:rtl/>
          <w:lang w:eastAsia="he-IL"/>
        </w:rPr>
        <w:t xml:space="preserve"> כי הם לא עובדים. </w:t>
      </w:r>
    </w:p>
    <w:p w:rsidR="00EA1761" w:rsidRDefault="00EA1761" w:rsidP="00D16FBD">
      <w:pPr>
        <w:rPr>
          <w:rtl/>
          <w:lang w:eastAsia="he-IL"/>
        </w:rPr>
      </w:pPr>
      <w:bookmarkStart w:id="16813" w:name="_ETM_Q64_579000"/>
      <w:bookmarkEnd w:id="16813"/>
    </w:p>
    <w:p w:rsidR="00EA1761" w:rsidRDefault="00EA1761" w:rsidP="00D16FBD">
      <w:pPr>
        <w:pStyle w:val="af5"/>
        <w:keepNext/>
        <w:rPr>
          <w:rtl/>
        </w:rPr>
      </w:pPr>
      <w:bookmarkStart w:id="16814" w:name="ET_interruption_6361_13"/>
      <w:r w:rsidRPr="0046297F">
        <w:rPr>
          <w:rStyle w:val="TagStyle"/>
          <w:rtl/>
        </w:rPr>
        <w:t xml:space="preserve"> &lt;&lt; קריאה &gt;&gt; </w:t>
      </w:r>
      <w:r>
        <w:rPr>
          <w:rtl/>
        </w:rPr>
        <w:t>נאור שירי (יש עתיד):</w:t>
      </w:r>
      <w:r w:rsidRPr="0046297F">
        <w:rPr>
          <w:rStyle w:val="TagStyle"/>
          <w:rtl/>
        </w:rPr>
        <w:t xml:space="preserve"> &lt;&lt; קריאה &gt;&gt;</w:t>
      </w:r>
      <w:r>
        <w:rPr>
          <w:rtl/>
        </w:rPr>
        <w:t xml:space="preserve"> </w:t>
      </w:r>
      <w:bookmarkEnd w:id="16814"/>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 xml:space="preserve">חנוך יגיד לך שזה בגלל היועמ"שית. </w:t>
      </w:r>
    </w:p>
    <w:p w:rsidR="00EA1761" w:rsidRDefault="00EA1761" w:rsidP="00D16FBD">
      <w:pPr>
        <w:rPr>
          <w:rtl/>
          <w:lang w:eastAsia="he-IL"/>
        </w:rPr>
      </w:pPr>
    </w:p>
    <w:p w:rsidR="00EA1761" w:rsidRDefault="00EA1761" w:rsidP="00D16FBD">
      <w:pPr>
        <w:pStyle w:val="-"/>
        <w:keepNext/>
        <w:rPr>
          <w:rtl/>
        </w:rPr>
      </w:pPr>
      <w:bookmarkStart w:id="16815" w:name="ET_speakercontinue_4674_9"/>
      <w:r w:rsidRPr="009352E1">
        <w:rPr>
          <w:rStyle w:val="TagStyle"/>
          <w:rtl/>
        </w:rPr>
        <w:lastRenderedPageBreak/>
        <w:t xml:space="preserve"> &lt;&lt; דובר_המשך &gt;&gt; </w:t>
      </w:r>
      <w:r>
        <w:rPr>
          <w:rtl/>
        </w:rPr>
        <w:t>חמד עמאר (ישראל ביתנו):</w:t>
      </w:r>
      <w:r w:rsidRPr="009352E1">
        <w:rPr>
          <w:rStyle w:val="TagStyle"/>
          <w:rtl/>
        </w:rPr>
        <w:t xml:space="preserve"> &lt;&lt; דובר_המשך &gt;&gt;</w:t>
      </w:r>
      <w:r>
        <w:rPr>
          <w:rtl/>
        </w:rPr>
        <w:t xml:space="preserve"> </w:t>
      </w:r>
      <w:bookmarkEnd w:id="16815"/>
    </w:p>
    <w:p w:rsidR="00EA1761" w:rsidRDefault="00EA1761" w:rsidP="00D16FBD">
      <w:pPr>
        <w:rPr>
          <w:rtl/>
          <w:lang w:eastAsia="he-IL"/>
        </w:rPr>
      </w:pPr>
    </w:p>
    <w:p w:rsidR="00EA1761" w:rsidRDefault="00EA1761" w:rsidP="00D16FBD">
      <w:pPr>
        <w:rPr>
          <w:rtl/>
          <w:lang w:eastAsia="he-IL"/>
        </w:rPr>
      </w:pPr>
      <w:r>
        <w:rPr>
          <w:rFonts w:hint="cs"/>
          <w:rtl/>
          <w:lang w:eastAsia="he-IL"/>
        </w:rPr>
        <w:t xml:space="preserve">לא, לא. היועמ"שית אשמה בכול. היא אשמה בכול, בכול, </w:t>
      </w:r>
      <w:bookmarkStart w:id="16816" w:name="_ETM_Q64_586000"/>
      <w:bookmarkEnd w:id="16816"/>
      <w:r>
        <w:rPr>
          <w:rFonts w:hint="cs"/>
          <w:rtl/>
          <w:lang w:eastAsia="he-IL"/>
        </w:rPr>
        <w:t xml:space="preserve">בכול. עוד לא הגעתי ליועמ"שית. אבל אני אומר לך </w:t>
      </w:r>
      <w:bookmarkStart w:id="16817" w:name="_ETM_Q64_595000"/>
      <w:bookmarkEnd w:id="16817"/>
      <w:r>
        <w:rPr>
          <w:rFonts w:hint="cs"/>
          <w:rtl/>
          <w:lang w:eastAsia="he-IL"/>
        </w:rPr>
        <w:t xml:space="preserve">- - </w:t>
      </w:r>
    </w:p>
    <w:p w:rsidR="00EA1761" w:rsidRDefault="00EA1761" w:rsidP="00D16FBD">
      <w:pPr>
        <w:rPr>
          <w:rtl/>
          <w:lang w:eastAsia="he-IL"/>
        </w:rPr>
      </w:pPr>
    </w:p>
    <w:p w:rsidR="00EA1761" w:rsidRDefault="00EA1761" w:rsidP="00D16FBD">
      <w:pPr>
        <w:pStyle w:val="af5"/>
        <w:keepNext/>
        <w:rPr>
          <w:rtl/>
        </w:rPr>
      </w:pPr>
      <w:r w:rsidRPr="0046297F">
        <w:rPr>
          <w:rStyle w:val="TagStyle"/>
          <w:rtl/>
        </w:rPr>
        <w:t xml:space="preserve"> &lt;&lt; קריאה &gt;&gt; </w:t>
      </w:r>
      <w:r>
        <w:rPr>
          <w:rtl/>
        </w:rPr>
        <w:t>נאור שירי (יש עתיד):</w:t>
      </w:r>
      <w:r w:rsidRPr="0046297F">
        <w:rPr>
          <w:rStyle w:val="TagStyle"/>
          <w:rtl/>
        </w:rPr>
        <w:t xml:space="preserve"> &lt;&lt; קריאה &gt;&gt;</w:t>
      </w:r>
      <w:r>
        <w:rPr>
          <w:rtl/>
        </w:rPr>
        <w:t xml:space="preserve"> </w:t>
      </w:r>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 xml:space="preserve">מה שר רוצה לחוקק - - - </w:t>
      </w:r>
    </w:p>
    <w:p w:rsidR="00EA1761" w:rsidRDefault="00EA1761" w:rsidP="00D16FBD">
      <w:pPr>
        <w:rPr>
          <w:rtl/>
          <w:lang w:eastAsia="he-IL"/>
        </w:rPr>
      </w:pPr>
    </w:p>
    <w:p w:rsidR="00EA1761" w:rsidRDefault="00EA1761" w:rsidP="00D16FBD">
      <w:pPr>
        <w:pStyle w:val="-"/>
        <w:keepNext/>
        <w:rPr>
          <w:rtl/>
        </w:rPr>
      </w:pPr>
      <w:bookmarkStart w:id="16818" w:name="ET_speakercontinue_4674_10"/>
      <w:r w:rsidRPr="009352E1">
        <w:rPr>
          <w:rStyle w:val="TagStyle"/>
          <w:rtl/>
        </w:rPr>
        <w:t xml:space="preserve"> &lt;&lt; דובר_המשך &gt;&gt; </w:t>
      </w:r>
      <w:r>
        <w:rPr>
          <w:rtl/>
        </w:rPr>
        <w:t>חמד עמאר (ישראל ביתנו):</w:t>
      </w:r>
      <w:r w:rsidRPr="009352E1">
        <w:rPr>
          <w:rStyle w:val="TagStyle"/>
          <w:rtl/>
        </w:rPr>
        <w:t xml:space="preserve"> &lt;&lt; דובר_המשך &gt;&gt;</w:t>
      </w:r>
      <w:r>
        <w:rPr>
          <w:rtl/>
        </w:rPr>
        <w:t xml:space="preserve"> </w:t>
      </w:r>
      <w:bookmarkEnd w:id="16818"/>
    </w:p>
    <w:p w:rsidR="00EA1761" w:rsidRDefault="00EA1761" w:rsidP="00D16FBD">
      <w:pPr>
        <w:pStyle w:val="KeepWithNext"/>
        <w:rPr>
          <w:rtl/>
          <w:lang w:eastAsia="he-IL"/>
        </w:rPr>
      </w:pPr>
    </w:p>
    <w:p w:rsidR="00EA1761" w:rsidRDefault="00EA1761" w:rsidP="00D16FBD">
      <w:pPr>
        <w:rPr>
          <w:rtl/>
          <w:lang w:eastAsia="he-IL"/>
        </w:rPr>
      </w:pPr>
      <w:bookmarkStart w:id="16819" w:name="_ETM_Q64_592000"/>
      <w:bookmarkEnd w:id="16819"/>
      <w:r>
        <w:rPr>
          <w:rFonts w:hint="cs"/>
          <w:rtl/>
          <w:lang w:eastAsia="he-IL"/>
        </w:rPr>
        <w:t xml:space="preserve">- - השרים לא מביאים </w:t>
      </w:r>
      <w:bookmarkStart w:id="16820" w:name="_ETM_Q64_597000"/>
      <w:bookmarkEnd w:id="16820"/>
      <w:r>
        <w:rPr>
          <w:rFonts w:hint="cs"/>
          <w:rtl/>
          <w:lang w:eastAsia="he-IL"/>
        </w:rPr>
        <w:t xml:space="preserve">לנו חקיקה לכאן. ואם מביאים חקיקה – חקיקה שמפצלת את העם, קורעת את העם, לא חקיקה שמאחדת את העם, חקיקה שלטובת העם. זו החקיקה שמביאה הכנסת הזאת, לפצל את העם. </w:t>
      </w:r>
    </w:p>
    <w:p w:rsidR="00EA1761" w:rsidRDefault="00EA1761" w:rsidP="00D16FBD">
      <w:pPr>
        <w:rPr>
          <w:rtl/>
          <w:lang w:eastAsia="he-IL"/>
        </w:rPr>
      </w:pPr>
    </w:p>
    <w:p w:rsidR="00EA1761" w:rsidRDefault="00EA1761" w:rsidP="00780F8D">
      <w:pPr>
        <w:rPr>
          <w:rtl/>
          <w:lang w:eastAsia="he-IL"/>
        </w:rPr>
      </w:pPr>
      <w:bookmarkStart w:id="16821" w:name="_ETM_Q64_619000"/>
      <w:bookmarkEnd w:id="16821"/>
      <w:r>
        <w:rPr>
          <w:rFonts w:hint="cs"/>
          <w:rtl/>
          <w:lang w:eastAsia="he-IL"/>
        </w:rPr>
        <w:t>בתקציב, כשדיברנו על גירעון, דובר על 4.7 מיליא</w:t>
      </w:r>
      <w:r w:rsidR="00780F8D">
        <w:rPr>
          <w:rFonts w:hint="cs"/>
          <w:rtl/>
          <w:lang w:eastAsia="he-IL"/>
        </w:rPr>
        <w:t>ר</w:t>
      </w:r>
      <w:r>
        <w:rPr>
          <w:rFonts w:hint="cs"/>
          <w:rtl/>
          <w:lang w:eastAsia="he-IL"/>
        </w:rPr>
        <w:t xml:space="preserve">ד. אבל אם ניקח את החבילה בצד, </w:t>
      </w:r>
      <w:bookmarkStart w:id="16822" w:name="_ETM_Q64_632000"/>
      <w:bookmarkEnd w:id="16822"/>
      <w:r>
        <w:rPr>
          <w:rFonts w:hint="cs"/>
          <w:rtl/>
          <w:lang w:eastAsia="he-IL"/>
        </w:rPr>
        <w:t xml:space="preserve">אם תהיה העצמה במלחמה, עוד 4.2 מיליון שקל </w:t>
      </w:r>
      <w:r>
        <w:rPr>
          <w:rtl/>
          <w:lang w:eastAsia="he-IL"/>
        </w:rPr>
        <w:t>–</w:t>
      </w:r>
      <w:r>
        <w:rPr>
          <w:rFonts w:hint="cs"/>
          <w:rtl/>
          <w:lang w:eastAsia="he-IL"/>
        </w:rPr>
        <w:t xml:space="preserve"> 4.2 מיליארד שקל, לא </w:t>
      </w:r>
      <w:bookmarkStart w:id="16823" w:name="_ETM_Q64_637000"/>
      <w:bookmarkEnd w:id="16823"/>
      <w:r>
        <w:rPr>
          <w:rFonts w:hint="cs"/>
          <w:rtl/>
          <w:lang w:eastAsia="he-IL"/>
        </w:rPr>
        <w:t xml:space="preserve">מיליון שקל, מיליארד שקל </w:t>
      </w:r>
      <w:r>
        <w:rPr>
          <w:rtl/>
          <w:lang w:eastAsia="he-IL"/>
        </w:rPr>
        <w:t>–</w:t>
      </w:r>
      <w:r>
        <w:rPr>
          <w:rFonts w:hint="cs"/>
          <w:rtl/>
          <w:lang w:eastAsia="he-IL"/>
        </w:rPr>
        <w:t xml:space="preserve"> </w:t>
      </w:r>
      <w:r w:rsidR="00780F8D">
        <w:rPr>
          <w:rFonts w:hint="cs"/>
          <w:rtl/>
          <w:lang w:eastAsia="he-IL"/>
        </w:rPr>
        <w:t xml:space="preserve">היא </w:t>
      </w:r>
      <w:r>
        <w:rPr>
          <w:rFonts w:hint="cs"/>
          <w:rtl/>
          <w:lang w:eastAsia="he-IL"/>
        </w:rPr>
        <w:t xml:space="preserve">הייתה אמורה להיות 10 מיליארד שקל </w:t>
      </w:r>
      <w:bookmarkStart w:id="16824" w:name="_ETM_Q64_644000"/>
      <w:bookmarkEnd w:id="16824"/>
      <w:r>
        <w:rPr>
          <w:rFonts w:hint="cs"/>
          <w:rtl/>
          <w:lang w:eastAsia="he-IL"/>
        </w:rPr>
        <w:t xml:space="preserve">אבל לקחו ממנה 4 מיליארד </w:t>
      </w:r>
      <w:r w:rsidR="00780F8D">
        <w:rPr>
          <w:rFonts w:hint="cs"/>
          <w:rtl/>
          <w:lang w:eastAsia="he-IL"/>
        </w:rPr>
        <w:t>ו</w:t>
      </w:r>
      <w:r>
        <w:rPr>
          <w:rFonts w:hint="cs"/>
          <w:rtl/>
          <w:lang w:eastAsia="he-IL"/>
        </w:rPr>
        <w:t>העבירו אותם למשרד הביטחון</w:t>
      </w:r>
      <w:r w:rsidR="00780F8D">
        <w:rPr>
          <w:rFonts w:hint="cs"/>
          <w:rtl/>
          <w:lang w:eastAsia="he-IL"/>
        </w:rPr>
        <w:t>, ו-</w:t>
      </w:r>
      <w:r>
        <w:rPr>
          <w:rFonts w:hint="cs"/>
          <w:rtl/>
          <w:lang w:eastAsia="he-IL"/>
        </w:rPr>
        <w:t>1.8 מיליארד</w:t>
      </w:r>
      <w:bookmarkStart w:id="16825" w:name="_ETM_Q64_654000"/>
      <w:bookmarkEnd w:id="16825"/>
      <w:r>
        <w:rPr>
          <w:rFonts w:hint="cs"/>
          <w:rtl/>
          <w:lang w:eastAsia="he-IL"/>
        </w:rPr>
        <w:t xml:space="preserve"> העבירו למשרד של השר הכושל שיש לנו במשרד לביטחון לאומי, ואז נשאר</w:t>
      </w:r>
      <w:r w:rsidR="00780F8D">
        <w:rPr>
          <w:rFonts w:hint="cs"/>
          <w:rtl/>
          <w:lang w:eastAsia="he-IL"/>
        </w:rPr>
        <w:t>ו</w:t>
      </w:r>
      <w:r>
        <w:rPr>
          <w:rFonts w:hint="cs"/>
          <w:rtl/>
          <w:lang w:eastAsia="he-IL"/>
        </w:rPr>
        <w:t xml:space="preserve"> 4.2 </w:t>
      </w:r>
      <w:bookmarkStart w:id="16826" w:name="_ETM_Q64_664990"/>
      <w:bookmarkEnd w:id="16826"/>
      <w:r>
        <w:rPr>
          <w:rFonts w:hint="cs"/>
          <w:rtl/>
          <w:lang w:eastAsia="he-IL"/>
        </w:rPr>
        <w:t xml:space="preserve">מיליארד. אנחנו רואים שיש העצמה במלחמה עכשיו, ולכן </w:t>
      </w:r>
      <w:r w:rsidR="00780F8D">
        <w:rPr>
          <w:rFonts w:hint="cs"/>
          <w:rtl/>
          <w:lang w:eastAsia="he-IL"/>
        </w:rPr>
        <w:t>י</w:t>
      </w:r>
      <w:r>
        <w:rPr>
          <w:rFonts w:hint="cs"/>
          <w:rtl/>
          <w:lang w:eastAsia="he-IL"/>
        </w:rPr>
        <w:t>שתמשו בכסף הזה</w:t>
      </w:r>
      <w:bookmarkStart w:id="16827" w:name="_ETM_Q64_667000"/>
      <w:bookmarkEnd w:id="16827"/>
      <w:r w:rsidR="00780F8D">
        <w:rPr>
          <w:rFonts w:hint="cs"/>
          <w:rtl/>
          <w:lang w:eastAsia="he-IL"/>
        </w:rPr>
        <w:t>,</w:t>
      </w:r>
      <w:r>
        <w:rPr>
          <w:rFonts w:hint="cs"/>
          <w:rtl/>
          <w:lang w:eastAsia="he-IL"/>
        </w:rPr>
        <w:t xml:space="preserve"> ואז הגירעון יקפוץ ל</w:t>
      </w:r>
      <w:r w:rsidR="00780F8D">
        <w:rPr>
          <w:rFonts w:hint="cs"/>
          <w:rtl/>
          <w:lang w:eastAsia="he-IL"/>
        </w:rPr>
        <w:t xml:space="preserve">-4.9%. אבל ה-4.9%, </w:t>
      </w:r>
      <w:r>
        <w:rPr>
          <w:rFonts w:hint="cs"/>
          <w:rtl/>
          <w:lang w:eastAsia="he-IL"/>
        </w:rPr>
        <w:t>זה לא יעצור שם. ואני אומר לך, לא יעצור שם. הגירעון יגדל יותר. לא יהיה 4.9</w:t>
      </w:r>
      <w:r w:rsidR="00780F8D">
        <w:rPr>
          <w:rFonts w:hint="cs"/>
          <w:rtl/>
          <w:lang w:eastAsia="he-IL"/>
        </w:rPr>
        <w:t>%</w:t>
      </w:r>
      <w:r>
        <w:rPr>
          <w:rFonts w:hint="cs"/>
          <w:rtl/>
          <w:lang w:eastAsia="he-IL"/>
        </w:rPr>
        <w:t xml:space="preserve"> </w:t>
      </w:r>
      <w:bookmarkStart w:id="16828" w:name="_ETM_Q64_682000"/>
      <w:bookmarkEnd w:id="16828"/>
      <w:r>
        <w:rPr>
          <w:rFonts w:hint="cs"/>
          <w:rtl/>
          <w:lang w:eastAsia="he-IL"/>
        </w:rPr>
        <w:t>גירעון. נעבור את ה-5</w:t>
      </w:r>
      <w:r w:rsidR="00780F8D">
        <w:rPr>
          <w:rFonts w:hint="cs"/>
          <w:rtl/>
          <w:lang w:eastAsia="he-IL"/>
        </w:rPr>
        <w:t>%</w:t>
      </w:r>
      <w:r>
        <w:rPr>
          <w:rFonts w:hint="cs"/>
          <w:rtl/>
          <w:lang w:eastAsia="he-IL"/>
        </w:rPr>
        <w:t xml:space="preserve"> ו-5.5</w:t>
      </w:r>
      <w:r w:rsidR="00780F8D">
        <w:rPr>
          <w:rFonts w:hint="cs"/>
          <w:rtl/>
          <w:lang w:eastAsia="he-IL"/>
        </w:rPr>
        <w:t>%</w:t>
      </w:r>
      <w:r>
        <w:rPr>
          <w:rFonts w:hint="cs"/>
          <w:rtl/>
          <w:lang w:eastAsia="he-IL"/>
        </w:rPr>
        <w:t>, ויש סיכוי שנגיע ל-6% גירעון, כי לפי התנהלות הממשלה הזאת, אני מאמין, ומקווה שלא, יורידו לנו עוד את דירוג האשראי. כשדיברנו על דירוג האשראי</w:t>
      </w:r>
      <w:r w:rsidR="00780F8D">
        <w:rPr>
          <w:rFonts w:hint="cs"/>
          <w:rtl/>
          <w:lang w:eastAsia="he-IL"/>
        </w:rPr>
        <w:t>,</w:t>
      </w:r>
      <w:r>
        <w:rPr>
          <w:rFonts w:hint="cs"/>
          <w:rtl/>
          <w:lang w:eastAsia="he-IL"/>
        </w:rPr>
        <w:t xml:space="preserve"> שפוגע בנו ופוגע בהחזר כספים ובהלוואות </w:t>
      </w:r>
      <w:bookmarkStart w:id="16829" w:name="_ETM_Q64_708000"/>
      <w:bookmarkEnd w:id="16829"/>
      <w:r>
        <w:rPr>
          <w:rFonts w:hint="cs"/>
          <w:rtl/>
          <w:lang w:eastAsia="he-IL"/>
        </w:rPr>
        <w:t xml:space="preserve">שאנחנו לוקחים, והריבית עולה, שר האוצר עלה לכאן ואמר: זה לא </w:t>
      </w:r>
      <w:bookmarkStart w:id="16830" w:name="_ETM_Q64_718000"/>
      <w:bookmarkEnd w:id="16830"/>
      <w:r>
        <w:rPr>
          <w:rFonts w:hint="cs"/>
          <w:rtl/>
          <w:lang w:eastAsia="he-IL"/>
        </w:rPr>
        <w:t>פוגע בנו בכלל. אבל כשאתה עובד ועוברים על התקציב, אנחנו משלמים יותר ריבית עכשיו, בגלל ההלוואות שלקחנו ובגלל שהורידו לנו את דירוג האשראי, קרוב ל-7</w:t>
      </w:r>
      <w:r w:rsidR="00780F8D">
        <w:rPr>
          <w:rFonts w:hint="eastAsia"/>
          <w:rtl/>
          <w:lang w:eastAsia="he-IL"/>
        </w:rPr>
        <w:t>–</w:t>
      </w:r>
      <w:r>
        <w:rPr>
          <w:rFonts w:hint="cs"/>
          <w:rtl/>
          <w:lang w:eastAsia="he-IL"/>
        </w:rPr>
        <w:t>8 מיליארד שקל יותר.</w:t>
      </w:r>
      <w:bookmarkStart w:id="16831" w:name="_ETM_Q64_736000"/>
      <w:bookmarkEnd w:id="16831"/>
      <w:r>
        <w:rPr>
          <w:rFonts w:hint="cs"/>
          <w:rtl/>
          <w:lang w:eastAsia="he-IL"/>
        </w:rPr>
        <w:t xml:space="preserve"> אנחנו משלמים 155 מיליארד שקל בשנ</w:t>
      </w:r>
      <w:r w:rsidR="00780F8D">
        <w:rPr>
          <w:rFonts w:hint="cs"/>
          <w:rtl/>
          <w:lang w:eastAsia="he-IL"/>
        </w:rPr>
        <w:t>ה,</w:t>
      </w:r>
      <w:r>
        <w:rPr>
          <w:rFonts w:hint="cs"/>
          <w:rtl/>
          <w:lang w:eastAsia="he-IL"/>
        </w:rPr>
        <w:t xml:space="preserve"> זה המון כסף</w:t>
      </w:r>
      <w:r w:rsidR="00780F8D">
        <w:rPr>
          <w:rFonts w:hint="cs"/>
          <w:rtl/>
          <w:lang w:eastAsia="he-IL"/>
        </w:rPr>
        <w:t>,</w:t>
      </w:r>
      <w:r>
        <w:rPr>
          <w:rFonts w:hint="cs"/>
          <w:rtl/>
          <w:lang w:eastAsia="he-IL"/>
        </w:rPr>
        <w:t xml:space="preserve"> ואנחנו נשלם עוד יותר ריבית. </w:t>
      </w:r>
      <w:bookmarkStart w:id="16832" w:name="_ETM_Q64_752000"/>
      <w:bookmarkEnd w:id="16832"/>
      <w:r>
        <w:rPr>
          <w:rFonts w:hint="cs"/>
          <w:rtl/>
          <w:lang w:eastAsia="he-IL"/>
        </w:rPr>
        <w:t xml:space="preserve">הריבית עוד ועוד תעלה, כי נגיע למצב של קרוב ל-40 </w:t>
      </w:r>
      <w:bookmarkStart w:id="16833" w:name="_ETM_Q64_753000"/>
      <w:bookmarkEnd w:id="16833"/>
      <w:r>
        <w:rPr>
          <w:rFonts w:hint="cs"/>
          <w:rtl/>
          <w:lang w:eastAsia="he-IL"/>
        </w:rPr>
        <w:t>מיליארד שקל רק ריבית שנשלם בעוד כמה שנים, בגלל הניהול</w:t>
      </w:r>
      <w:bookmarkStart w:id="16834" w:name="_ETM_Q64_763000"/>
      <w:bookmarkEnd w:id="16834"/>
      <w:r>
        <w:rPr>
          <w:rFonts w:hint="cs"/>
          <w:rtl/>
          <w:lang w:eastAsia="he-IL"/>
        </w:rPr>
        <w:t xml:space="preserve"> הכושל של כלכלת ישראל. </w:t>
      </w:r>
    </w:p>
    <w:p w:rsidR="00EA1761" w:rsidRDefault="00EA1761" w:rsidP="00405053">
      <w:pPr>
        <w:rPr>
          <w:rtl/>
          <w:lang w:eastAsia="he-IL"/>
        </w:rPr>
      </w:pPr>
    </w:p>
    <w:p w:rsidR="00EA1761" w:rsidRDefault="00EA1761" w:rsidP="00780F8D">
      <w:pPr>
        <w:rPr>
          <w:rtl/>
        </w:rPr>
      </w:pPr>
      <w:r>
        <w:rPr>
          <w:rFonts w:hint="cs"/>
          <w:rtl/>
          <w:lang w:eastAsia="he-IL"/>
        </w:rPr>
        <w:t xml:space="preserve">וכשאני אומר </w:t>
      </w:r>
      <w:r w:rsidR="00780F8D">
        <w:rPr>
          <w:rFonts w:hint="cs"/>
          <w:rtl/>
          <w:lang w:eastAsia="he-IL"/>
        </w:rPr>
        <w:t>"</w:t>
      </w:r>
      <w:r>
        <w:rPr>
          <w:rFonts w:hint="cs"/>
          <w:rtl/>
          <w:lang w:eastAsia="he-IL"/>
        </w:rPr>
        <w:t>ניהול כושל</w:t>
      </w:r>
      <w:r w:rsidR="00780F8D">
        <w:rPr>
          <w:rFonts w:hint="cs"/>
          <w:rtl/>
          <w:lang w:eastAsia="he-IL"/>
        </w:rPr>
        <w:t>"</w:t>
      </w:r>
      <w:r>
        <w:rPr>
          <w:rFonts w:hint="cs"/>
          <w:rtl/>
          <w:lang w:eastAsia="he-IL"/>
        </w:rPr>
        <w:t xml:space="preserve">, אני רוצה </w:t>
      </w:r>
      <w:bookmarkStart w:id="16835" w:name="_ETM_Q64_771000"/>
      <w:bookmarkEnd w:id="16835"/>
      <w:r>
        <w:rPr>
          <w:rFonts w:hint="cs"/>
          <w:rtl/>
          <w:lang w:eastAsia="he-IL"/>
        </w:rPr>
        <w:t>שתדע, היושב-ראש, אנחנו נכנסנו למשרד האוצר אחרי תקופה</w:t>
      </w:r>
      <w:bookmarkStart w:id="16836" w:name="_ETM_Q64_774000"/>
      <w:bookmarkEnd w:id="16836"/>
      <w:r>
        <w:rPr>
          <w:rFonts w:hint="cs"/>
          <w:rtl/>
          <w:lang w:eastAsia="he-IL"/>
        </w:rPr>
        <w:t xml:space="preserve"> קשה של קורונה, אבטלה, עובדים שיצאו לחל"ת. </w:t>
      </w:r>
      <w:bookmarkStart w:id="16837" w:name="TOR_Q65"/>
      <w:bookmarkStart w:id="16838" w:name="_ETM_Q65_185890"/>
      <w:bookmarkEnd w:id="16837"/>
      <w:bookmarkEnd w:id="16838"/>
      <w:r>
        <w:rPr>
          <w:rtl/>
        </w:rPr>
        <w:t xml:space="preserve">142 </w:t>
      </w:r>
      <w:bookmarkStart w:id="16839" w:name="_ETM_Q65_186819"/>
      <w:bookmarkEnd w:id="16839"/>
      <w:r>
        <w:rPr>
          <w:rtl/>
        </w:rPr>
        <w:t xml:space="preserve">מיליארד </w:t>
      </w:r>
      <w:bookmarkStart w:id="16840" w:name="_ETM_Q65_187240"/>
      <w:bookmarkEnd w:id="16840"/>
      <w:r>
        <w:rPr>
          <w:rtl/>
        </w:rPr>
        <w:t xml:space="preserve">שקל </w:t>
      </w:r>
      <w:bookmarkStart w:id="16841" w:name="_ETM_Q65_187599"/>
      <w:bookmarkEnd w:id="16841"/>
      <w:r>
        <w:rPr>
          <w:rtl/>
        </w:rPr>
        <w:t>גירעון</w:t>
      </w:r>
      <w:r>
        <w:rPr>
          <w:rFonts w:hint="cs"/>
          <w:rtl/>
        </w:rPr>
        <w:t>.</w:t>
      </w:r>
      <w:r>
        <w:rPr>
          <w:rtl/>
        </w:rPr>
        <w:t xml:space="preserve"> </w:t>
      </w:r>
      <w:bookmarkStart w:id="16842" w:name="_ETM_Q65_190720"/>
      <w:bookmarkEnd w:id="16842"/>
      <w:r>
        <w:rPr>
          <w:rtl/>
        </w:rPr>
        <w:t xml:space="preserve">אבל </w:t>
      </w:r>
      <w:bookmarkStart w:id="16843" w:name="_ETM_Q65_191050"/>
      <w:bookmarkStart w:id="16844" w:name="_ETM_Q65_191170"/>
      <w:bookmarkEnd w:id="16843"/>
      <w:bookmarkEnd w:id="16844"/>
      <w:r>
        <w:rPr>
          <w:rtl/>
        </w:rPr>
        <w:t xml:space="preserve">בנינו </w:t>
      </w:r>
      <w:bookmarkStart w:id="16845" w:name="_ETM_Q65_191590"/>
      <w:bookmarkEnd w:id="16845"/>
      <w:r>
        <w:rPr>
          <w:rtl/>
        </w:rPr>
        <w:t xml:space="preserve">תקציב </w:t>
      </w:r>
      <w:bookmarkStart w:id="16846" w:name="_ETM_Q65_192780"/>
      <w:bookmarkEnd w:id="16846"/>
      <w:r>
        <w:rPr>
          <w:rFonts w:hint="cs"/>
          <w:rtl/>
        </w:rPr>
        <w:t>עם</w:t>
      </w:r>
      <w:r>
        <w:rPr>
          <w:rtl/>
        </w:rPr>
        <w:t xml:space="preserve"> </w:t>
      </w:r>
      <w:bookmarkStart w:id="16847" w:name="_ETM_Q65_192929"/>
      <w:bookmarkEnd w:id="16847"/>
      <w:r>
        <w:rPr>
          <w:rtl/>
        </w:rPr>
        <w:t xml:space="preserve">מנועי </w:t>
      </w:r>
      <w:bookmarkStart w:id="16848" w:name="_ETM_Q65_193320"/>
      <w:bookmarkEnd w:id="16848"/>
      <w:r>
        <w:rPr>
          <w:rtl/>
        </w:rPr>
        <w:t>צמיחה</w:t>
      </w:r>
      <w:r>
        <w:rPr>
          <w:rFonts w:hint="cs"/>
          <w:rtl/>
        </w:rPr>
        <w:t>,</w:t>
      </w:r>
      <w:r>
        <w:rPr>
          <w:rtl/>
        </w:rPr>
        <w:t xml:space="preserve"> </w:t>
      </w:r>
      <w:bookmarkStart w:id="16849" w:name="_ETM_Q65_194980"/>
      <w:bookmarkEnd w:id="16849"/>
      <w:r>
        <w:rPr>
          <w:rtl/>
        </w:rPr>
        <w:t xml:space="preserve">בנינו </w:t>
      </w:r>
      <w:bookmarkStart w:id="16850" w:name="_ETM_Q65_195340"/>
      <w:bookmarkEnd w:id="16850"/>
      <w:r>
        <w:rPr>
          <w:rtl/>
        </w:rPr>
        <w:t xml:space="preserve">תקציב </w:t>
      </w:r>
      <w:bookmarkStart w:id="16851" w:name="_ETM_Q65_197579"/>
      <w:bookmarkEnd w:id="16851"/>
      <w:r>
        <w:rPr>
          <w:rtl/>
        </w:rPr>
        <w:t xml:space="preserve">שיביא </w:t>
      </w:r>
      <w:bookmarkStart w:id="16852" w:name="_ETM_Q65_198890"/>
      <w:bookmarkEnd w:id="16852"/>
      <w:r>
        <w:rPr>
          <w:rFonts w:hint="cs"/>
          <w:rtl/>
        </w:rPr>
        <w:t>הנעה</w:t>
      </w:r>
      <w:r>
        <w:rPr>
          <w:rtl/>
        </w:rPr>
        <w:t xml:space="preserve"> </w:t>
      </w:r>
      <w:bookmarkStart w:id="16853" w:name="_ETM_Q65_199489"/>
      <w:bookmarkEnd w:id="16853"/>
      <w:r>
        <w:rPr>
          <w:rtl/>
        </w:rPr>
        <w:t xml:space="preserve">למשק </w:t>
      </w:r>
      <w:bookmarkStart w:id="16854" w:name="_ETM_Q65_199940"/>
      <w:bookmarkEnd w:id="16854"/>
      <w:r>
        <w:rPr>
          <w:rtl/>
        </w:rPr>
        <w:t>הישראלי</w:t>
      </w:r>
      <w:r>
        <w:rPr>
          <w:rFonts w:hint="cs"/>
          <w:rtl/>
        </w:rPr>
        <w:t>.</w:t>
      </w:r>
      <w:r>
        <w:rPr>
          <w:rtl/>
        </w:rPr>
        <w:t xml:space="preserve"> </w:t>
      </w:r>
      <w:bookmarkStart w:id="16855" w:name="_ETM_Q65_203320"/>
      <w:bookmarkEnd w:id="16855"/>
      <w:r>
        <w:rPr>
          <w:rtl/>
        </w:rPr>
        <w:t xml:space="preserve">יצאנו </w:t>
      </w:r>
      <w:bookmarkStart w:id="16856" w:name="_ETM_Q65_203860"/>
      <w:bookmarkEnd w:id="16856"/>
      <w:r>
        <w:rPr>
          <w:rtl/>
        </w:rPr>
        <w:t xml:space="preserve">אחרי </w:t>
      </w:r>
      <w:bookmarkStart w:id="16857" w:name="_ETM_Q65_204070"/>
      <w:bookmarkEnd w:id="16857"/>
      <w:r>
        <w:rPr>
          <w:rtl/>
        </w:rPr>
        <w:t xml:space="preserve">שנה </w:t>
      </w:r>
      <w:bookmarkStart w:id="16858" w:name="_ETM_Q65_204310"/>
      <w:bookmarkEnd w:id="16858"/>
      <w:r>
        <w:rPr>
          <w:rtl/>
        </w:rPr>
        <w:t>וחצי</w:t>
      </w:r>
      <w:r>
        <w:rPr>
          <w:rFonts w:hint="cs"/>
          <w:rtl/>
        </w:rPr>
        <w:t>,</w:t>
      </w:r>
      <w:r>
        <w:rPr>
          <w:rtl/>
        </w:rPr>
        <w:t xml:space="preserve"> </w:t>
      </w:r>
      <w:bookmarkStart w:id="16859" w:name="_ETM_Q65_206100"/>
      <w:bookmarkEnd w:id="16859"/>
      <w:r>
        <w:rPr>
          <w:rtl/>
        </w:rPr>
        <w:t xml:space="preserve">לא </w:t>
      </w:r>
      <w:bookmarkStart w:id="16860" w:name="_ETM_Q65_206279"/>
      <w:bookmarkEnd w:id="16860"/>
      <w:r>
        <w:rPr>
          <w:rtl/>
        </w:rPr>
        <w:t>יותר</w:t>
      </w:r>
      <w:r>
        <w:rPr>
          <w:rFonts w:hint="cs"/>
          <w:rtl/>
        </w:rPr>
        <w:t>,</w:t>
      </w:r>
      <w:r>
        <w:rPr>
          <w:rtl/>
        </w:rPr>
        <w:t xml:space="preserve"> </w:t>
      </w:r>
      <w:bookmarkStart w:id="16861" w:name="_ETM_Q65_208160"/>
      <w:bookmarkEnd w:id="16861"/>
      <w:r>
        <w:rPr>
          <w:rtl/>
        </w:rPr>
        <w:t xml:space="preserve">עם </w:t>
      </w:r>
      <w:bookmarkStart w:id="16862" w:name="_ETM_Q65_208310"/>
      <w:bookmarkEnd w:id="16862"/>
      <w:r>
        <w:rPr>
          <w:rtl/>
        </w:rPr>
        <w:t xml:space="preserve">יתרה </w:t>
      </w:r>
      <w:bookmarkStart w:id="16863" w:name="_ETM_Q65_208640"/>
      <w:bookmarkEnd w:id="16863"/>
      <w:r>
        <w:rPr>
          <w:rtl/>
        </w:rPr>
        <w:t xml:space="preserve">של </w:t>
      </w:r>
      <w:bookmarkStart w:id="16864" w:name="_ETM_Q65_208820"/>
      <w:bookmarkEnd w:id="16864"/>
      <w:r>
        <w:rPr>
          <w:rtl/>
        </w:rPr>
        <w:t xml:space="preserve">12 </w:t>
      </w:r>
      <w:bookmarkStart w:id="16865" w:name="_ETM_Q65_209269"/>
      <w:bookmarkEnd w:id="16865"/>
      <w:r>
        <w:rPr>
          <w:rtl/>
        </w:rPr>
        <w:t xml:space="preserve">מיליארד </w:t>
      </w:r>
      <w:bookmarkStart w:id="16866" w:name="_ETM_Q65_209570"/>
      <w:bookmarkEnd w:id="16866"/>
      <w:r>
        <w:rPr>
          <w:rtl/>
        </w:rPr>
        <w:t>שקל</w:t>
      </w:r>
      <w:r>
        <w:rPr>
          <w:rFonts w:hint="cs"/>
          <w:rtl/>
        </w:rPr>
        <w:t>.</w:t>
      </w:r>
      <w:r>
        <w:rPr>
          <w:rtl/>
        </w:rPr>
        <w:t xml:space="preserve"> </w:t>
      </w:r>
      <w:bookmarkStart w:id="16867" w:name="_ETM_Q65_211839"/>
      <w:bookmarkEnd w:id="16867"/>
      <w:r>
        <w:rPr>
          <w:rtl/>
        </w:rPr>
        <w:t xml:space="preserve">ואני </w:t>
      </w:r>
      <w:bookmarkStart w:id="16868" w:name="_ETM_Q65_212079"/>
      <w:bookmarkEnd w:id="16868"/>
      <w:r>
        <w:rPr>
          <w:rtl/>
        </w:rPr>
        <w:t xml:space="preserve">זוכר </w:t>
      </w:r>
      <w:bookmarkStart w:id="16869" w:name="_ETM_Q65_213780"/>
      <w:bookmarkEnd w:id="16869"/>
      <w:r>
        <w:rPr>
          <w:rtl/>
        </w:rPr>
        <w:t xml:space="preserve">שביום </w:t>
      </w:r>
      <w:bookmarkStart w:id="16870" w:name="_ETM_Q65_214260"/>
      <w:bookmarkEnd w:id="16870"/>
      <w:r>
        <w:rPr>
          <w:rtl/>
        </w:rPr>
        <w:t>הראשון</w:t>
      </w:r>
      <w:bookmarkStart w:id="16871" w:name="_ETM_Q65_214620"/>
      <w:bookmarkEnd w:id="16871"/>
      <w:r>
        <w:rPr>
          <w:rFonts w:hint="cs"/>
          <w:rtl/>
        </w:rPr>
        <w:t xml:space="preserve"> </w:t>
      </w:r>
      <w:r>
        <w:rPr>
          <w:rtl/>
        </w:rPr>
        <w:t xml:space="preserve">שנכנס </w:t>
      </w:r>
      <w:bookmarkStart w:id="16872" w:name="_ETM_Q65_215460"/>
      <w:bookmarkEnd w:id="16872"/>
      <w:r>
        <w:rPr>
          <w:rFonts w:hint="cs"/>
          <w:rtl/>
        </w:rPr>
        <w:t xml:space="preserve">ליברמן </w:t>
      </w:r>
      <w:r>
        <w:rPr>
          <w:rtl/>
        </w:rPr>
        <w:t>לתפקיד</w:t>
      </w:r>
      <w:r>
        <w:rPr>
          <w:rFonts w:hint="cs"/>
          <w:rtl/>
        </w:rPr>
        <w:t>,</w:t>
      </w:r>
      <w:r>
        <w:rPr>
          <w:rtl/>
        </w:rPr>
        <w:t xml:space="preserve"> </w:t>
      </w:r>
      <w:bookmarkStart w:id="16873" w:name="_ETM_Q65_217130"/>
      <w:bookmarkEnd w:id="16873"/>
      <w:r>
        <w:rPr>
          <w:rFonts w:hint="cs"/>
          <w:rtl/>
        </w:rPr>
        <w:t xml:space="preserve">הוא </w:t>
      </w:r>
      <w:r>
        <w:rPr>
          <w:rtl/>
        </w:rPr>
        <w:t xml:space="preserve">החליט </w:t>
      </w:r>
      <w:bookmarkStart w:id="16874" w:name="_ETM_Q65_217550"/>
      <w:bookmarkEnd w:id="16874"/>
      <w:r>
        <w:rPr>
          <w:rtl/>
        </w:rPr>
        <w:t xml:space="preserve">להפסיק </w:t>
      </w:r>
      <w:bookmarkStart w:id="16875" w:name="_ETM_Q65_217909"/>
      <w:bookmarkEnd w:id="16875"/>
      <w:r>
        <w:rPr>
          <w:rFonts w:hint="cs"/>
          <w:rtl/>
        </w:rPr>
        <w:t>את החל"ת.</w:t>
      </w:r>
      <w:r>
        <w:rPr>
          <w:rtl/>
        </w:rPr>
        <w:t xml:space="preserve"> </w:t>
      </w:r>
      <w:bookmarkStart w:id="16876" w:name="_ETM_Q65_219199"/>
      <w:bookmarkEnd w:id="16876"/>
      <w:r>
        <w:rPr>
          <w:rtl/>
        </w:rPr>
        <w:t xml:space="preserve">תקפו </w:t>
      </w:r>
      <w:bookmarkStart w:id="16877" w:name="_ETM_Q65_219800"/>
      <w:bookmarkEnd w:id="16877"/>
      <w:r>
        <w:rPr>
          <w:rtl/>
        </w:rPr>
        <w:t>אותנו</w:t>
      </w:r>
      <w:r>
        <w:rPr>
          <w:rFonts w:hint="cs"/>
          <w:rtl/>
        </w:rPr>
        <w:t>:</w:t>
      </w:r>
      <w:r>
        <w:rPr>
          <w:rtl/>
        </w:rPr>
        <w:t xml:space="preserve"> </w:t>
      </w:r>
      <w:bookmarkStart w:id="16878" w:name="_ETM_Q65_222370"/>
      <w:bookmarkEnd w:id="16878"/>
      <w:r>
        <w:rPr>
          <w:rtl/>
        </w:rPr>
        <w:t xml:space="preserve">איך </w:t>
      </w:r>
      <w:bookmarkStart w:id="16879" w:name="_ETM_Q65_222640"/>
      <w:bookmarkEnd w:id="16879"/>
      <w:r>
        <w:rPr>
          <w:rtl/>
        </w:rPr>
        <w:t xml:space="preserve">אתם </w:t>
      </w:r>
      <w:bookmarkStart w:id="16880" w:name="_ETM_Q65_222850"/>
      <w:bookmarkEnd w:id="16880"/>
      <w:r>
        <w:rPr>
          <w:rFonts w:hint="cs"/>
          <w:rtl/>
        </w:rPr>
        <w:t>מפסיקים את החל"ת?</w:t>
      </w:r>
      <w:bookmarkStart w:id="16881" w:name="_ETM_Q65_226920"/>
      <w:bookmarkEnd w:id="16881"/>
      <w:r>
        <w:rPr>
          <w:rFonts w:hint="cs"/>
          <w:rtl/>
        </w:rPr>
        <w:t xml:space="preserve"> מ</w:t>
      </w:r>
      <w:r>
        <w:rPr>
          <w:rtl/>
        </w:rPr>
        <w:t>תברר</w:t>
      </w:r>
      <w:r>
        <w:rPr>
          <w:rFonts w:hint="cs"/>
          <w:rtl/>
        </w:rPr>
        <w:t xml:space="preserve"> </w:t>
      </w:r>
      <w:bookmarkStart w:id="16882" w:name="_ETM_Q65_228690"/>
      <w:bookmarkEnd w:id="16882"/>
      <w:r>
        <w:rPr>
          <w:rtl/>
        </w:rPr>
        <w:t>ש</w:t>
      </w:r>
      <w:r>
        <w:rPr>
          <w:rFonts w:hint="cs"/>
          <w:rtl/>
        </w:rPr>
        <w:t xml:space="preserve">זה </w:t>
      </w:r>
      <w:r>
        <w:rPr>
          <w:rtl/>
        </w:rPr>
        <w:t xml:space="preserve">הצעד </w:t>
      </w:r>
      <w:bookmarkStart w:id="16883" w:name="_ETM_Q65_229350"/>
      <w:bookmarkEnd w:id="16883"/>
      <w:r>
        <w:rPr>
          <w:rtl/>
        </w:rPr>
        <w:t xml:space="preserve">הטוב </w:t>
      </w:r>
      <w:bookmarkStart w:id="16884" w:name="_ETM_Q65_229710"/>
      <w:bookmarkEnd w:id="16884"/>
      <w:r>
        <w:rPr>
          <w:rtl/>
        </w:rPr>
        <w:t xml:space="preserve">ביותר </w:t>
      </w:r>
      <w:bookmarkStart w:id="16885" w:name="_ETM_Q65_230070"/>
      <w:bookmarkEnd w:id="16885"/>
      <w:r>
        <w:rPr>
          <w:rtl/>
        </w:rPr>
        <w:t xml:space="preserve">שנעשה </w:t>
      </w:r>
      <w:bookmarkStart w:id="16886" w:name="_ETM_Q65_231390"/>
      <w:bookmarkEnd w:id="16886"/>
      <w:r>
        <w:rPr>
          <w:rFonts w:hint="cs"/>
          <w:rtl/>
        </w:rPr>
        <w:t>להנעת</w:t>
      </w:r>
      <w:r>
        <w:rPr>
          <w:rtl/>
        </w:rPr>
        <w:t xml:space="preserve"> </w:t>
      </w:r>
      <w:bookmarkStart w:id="16887" w:name="_ETM_Q65_232050"/>
      <w:bookmarkEnd w:id="16887"/>
      <w:r>
        <w:rPr>
          <w:rtl/>
        </w:rPr>
        <w:lastRenderedPageBreak/>
        <w:t xml:space="preserve">המשק </w:t>
      </w:r>
      <w:bookmarkStart w:id="16888" w:name="_ETM_Q65_232409"/>
      <w:bookmarkEnd w:id="16888"/>
      <w:r>
        <w:rPr>
          <w:rtl/>
        </w:rPr>
        <w:t xml:space="preserve">במדינת </w:t>
      </w:r>
      <w:bookmarkStart w:id="16889" w:name="_ETM_Q65_232800"/>
      <w:bookmarkEnd w:id="16889"/>
      <w:r>
        <w:rPr>
          <w:rtl/>
        </w:rPr>
        <w:t xml:space="preserve">ישראל </w:t>
      </w:r>
      <w:bookmarkStart w:id="16890" w:name="_ETM_Q65_234260"/>
      <w:bookmarkEnd w:id="16890"/>
      <w:r>
        <w:rPr>
          <w:rtl/>
        </w:rPr>
        <w:t xml:space="preserve">וליציאה </w:t>
      </w:r>
      <w:bookmarkStart w:id="16891" w:name="_ETM_Q65_235790"/>
      <w:bookmarkEnd w:id="16891"/>
      <w:r>
        <w:rPr>
          <w:rtl/>
        </w:rPr>
        <w:t xml:space="preserve">מגירעון </w:t>
      </w:r>
      <w:bookmarkStart w:id="16892" w:name="_ETM_Q65_236480"/>
      <w:bookmarkEnd w:id="16892"/>
      <w:r>
        <w:rPr>
          <w:rtl/>
        </w:rPr>
        <w:t xml:space="preserve">של </w:t>
      </w:r>
      <w:bookmarkStart w:id="16893" w:name="_ETM_Q65_236630"/>
      <w:bookmarkEnd w:id="16893"/>
      <w:r>
        <w:rPr>
          <w:rtl/>
        </w:rPr>
        <w:t xml:space="preserve">142 </w:t>
      </w:r>
      <w:bookmarkStart w:id="16894" w:name="_ETM_Q65_237410"/>
      <w:bookmarkEnd w:id="16894"/>
      <w:r>
        <w:rPr>
          <w:rtl/>
        </w:rPr>
        <w:t xml:space="preserve">מיליארד </w:t>
      </w:r>
      <w:bookmarkStart w:id="16895" w:name="_ETM_Q65_237739"/>
      <w:bookmarkEnd w:id="16895"/>
      <w:r>
        <w:rPr>
          <w:rtl/>
        </w:rPr>
        <w:t xml:space="preserve">שקל </w:t>
      </w:r>
      <w:bookmarkStart w:id="16896" w:name="_ETM_Q65_238900"/>
      <w:bookmarkEnd w:id="16896"/>
      <w:r>
        <w:rPr>
          <w:rtl/>
        </w:rPr>
        <w:t xml:space="preserve">למצב </w:t>
      </w:r>
      <w:bookmarkStart w:id="16897" w:name="_ETM_Q65_239320"/>
      <w:bookmarkEnd w:id="16897"/>
      <w:r>
        <w:rPr>
          <w:rtl/>
        </w:rPr>
        <w:t xml:space="preserve">של </w:t>
      </w:r>
      <w:bookmarkStart w:id="16898" w:name="_ETM_Q65_239560"/>
      <w:bookmarkEnd w:id="16898"/>
      <w:r>
        <w:rPr>
          <w:rtl/>
        </w:rPr>
        <w:t xml:space="preserve">עודף </w:t>
      </w:r>
      <w:bookmarkStart w:id="16899" w:name="_ETM_Q65_239890"/>
      <w:bookmarkEnd w:id="16899"/>
      <w:r>
        <w:rPr>
          <w:rtl/>
        </w:rPr>
        <w:t xml:space="preserve">תקציבי </w:t>
      </w:r>
      <w:bookmarkStart w:id="16900" w:name="_ETM_Q65_241399"/>
      <w:bookmarkEnd w:id="16900"/>
      <w:r>
        <w:rPr>
          <w:rtl/>
        </w:rPr>
        <w:t xml:space="preserve">אחרי </w:t>
      </w:r>
      <w:bookmarkStart w:id="16901" w:name="_ETM_Q65_241640"/>
      <w:bookmarkEnd w:id="16901"/>
      <w:r>
        <w:rPr>
          <w:rtl/>
        </w:rPr>
        <w:t xml:space="preserve">פחות </w:t>
      </w:r>
      <w:bookmarkStart w:id="16902" w:name="_ETM_Q65_241940"/>
      <w:bookmarkEnd w:id="16902"/>
      <w:r>
        <w:rPr>
          <w:rtl/>
        </w:rPr>
        <w:t>משנתיים</w:t>
      </w:r>
      <w:r>
        <w:rPr>
          <w:rFonts w:hint="cs"/>
          <w:rtl/>
        </w:rPr>
        <w:t>.</w:t>
      </w:r>
      <w:r>
        <w:rPr>
          <w:rtl/>
        </w:rPr>
        <w:t xml:space="preserve"> </w:t>
      </w:r>
      <w:bookmarkStart w:id="16903" w:name="_ETM_Q65_243649"/>
      <w:bookmarkEnd w:id="16903"/>
    </w:p>
    <w:p w:rsidR="00EA1761" w:rsidRDefault="00EA1761" w:rsidP="00D16FBD">
      <w:pPr>
        <w:rPr>
          <w:rtl/>
        </w:rPr>
      </w:pPr>
      <w:bookmarkStart w:id="16904" w:name="_ETM_Q65_240257"/>
      <w:bookmarkStart w:id="16905" w:name="_ETM_Q65_240370"/>
      <w:bookmarkEnd w:id="16904"/>
      <w:bookmarkEnd w:id="16905"/>
    </w:p>
    <w:p w:rsidR="00EA1761" w:rsidRDefault="00EA1761" w:rsidP="00780F8D">
      <w:pPr>
        <w:rPr>
          <w:rtl/>
        </w:rPr>
      </w:pPr>
      <w:bookmarkStart w:id="16906" w:name="_ETM_Q65_240509"/>
      <w:bookmarkStart w:id="16907" w:name="_ETM_Q65_240599"/>
      <w:bookmarkEnd w:id="16906"/>
      <w:bookmarkEnd w:id="16907"/>
      <w:r>
        <w:rPr>
          <w:rtl/>
        </w:rPr>
        <w:t xml:space="preserve">כשאני </w:t>
      </w:r>
      <w:bookmarkStart w:id="16908" w:name="_ETM_Q65_244039"/>
      <w:bookmarkEnd w:id="16908"/>
      <w:r>
        <w:rPr>
          <w:rtl/>
        </w:rPr>
        <w:t xml:space="preserve">אומר </w:t>
      </w:r>
      <w:bookmarkStart w:id="16909" w:name="_ETM_Q65_245020"/>
      <w:bookmarkEnd w:id="16909"/>
      <w:r>
        <w:rPr>
          <w:rtl/>
        </w:rPr>
        <w:t>ש</w:t>
      </w:r>
      <w:r>
        <w:rPr>
          <w:rFonts w:hint="cs"/>
          <w:rtl/>
        </w:rPr>
        <w:t>ה</w:t>
      </w:r>
      <w:r>
        <w:rPr>
          <w:rtl/>
        </w:rPr>
        <w:t xml:space="preserve">תקציב </w:t>
      </w:r>
      <w:bookmarkStart w:id="16910" w:name="_ETM_Q65_245650"/>
      <w:bookmarkEnd w:id="16910"/>
      <w:r>
        <w:rPr>
          <w:rtl/>
        </w:rPr>
        <w:t>הזה</w:t>
      </w:r>
      <w:r>
        <w:rPr>
          <w:rFonts w:hint="cs"/>
          <w:rtl/>
        </w:rPr>
        <w:t>,</w:t>
      </w:r>
      <w:r>
        <w:rPr>
          <w:rtl/>
        </w:rPr>
        <w:t xml:space="preserve"> </w:t>
      </w:r>
      <w:bookmarkStart w:id="16911" w:name="_ETM_Q65_246550"/>
      <w:bookmarkEnd w:id="16911"/>
      <w:r>
        <w:rPr>
          <w:rtl/>
        </w:rPr>
        <w:t xml:space="preserve">אין </w:t>
      </w:r>
      <w:bookmarkStart w:id="16912" w:name="_ETM_Q65_247120"/>
      <w:bookmarkEnd w:id="16912"/>
      <w:r>
        <w:rPr>
          <w:rtl/>
        </w:rPr>
        <w:t xml:space="preserve">בו </w:t>
      </w:r>
      <w:bookmarkStart w:id="16913" w:name="_ETM_Q65_247360"/>
      <w:bookmarkEnd w:id="16913"/>
      <w:r>
        <w:rPr>
          <w:rtl/>
        </w:rPr>
        <w:t>מנוע</w:t>
      </w:r>
      <w:r>
        <w:rPr>
          <w:rFonts w:hint="cs"/>
          <w:rtl/>
        </w:rPr>
        <w:t>י</w:t>
      </w:r>
      <w:r>
        <w:rPr>
          <w:rtl/>
        </w:rPr>
        <w:t xml:space="preserve"> </w:t>
      </w:r>
      <w:bookmarkStart w:id="16914" w:name="_ETM_Q65_247720"/>
      <w:bookmarkEnd w:id="16914"/>
      <w:r>
        <w:rPr>
          <w:rtl/>
        </w:rPr>
        <w:t>צמיחה</w:t>
      </w:r>
      <w:r>
        <w:rPr>
          <w:rFonts w:hint="cs"/>
          <w:rtl/>
        </w:rPr>
        <w:t>,</w:t>
      </w:r>
      <w:r>
        <w:rPr>
          <w:rtl/>
        </w:rPr>
        <w:t xml:space="preserve"> </w:t>
      </w:r>
      <w:bookmarkStart w:id="16915" w:name="_ETM_Q65_248780"/>
      <w:bookmarkEnd w:id="16915"/>
      <w:r>
        <w:rPr>
          <w:rtl/>
        </w:rPr>
        <w:t xml:space="preserve">אני </w:t>
      </w:r>
      <w:bookmarkStart w:id="16916" w:name="_ETM_Q65_248990"/>
      <w:bookmarkEnd w:id="16916"/>
      <w:r>
        <w:rPr>
          <w:rtl/>
        </w:rPr>
        <w:t xml:space="preserve">יודע </w:t>
      </w:r>
      <w:bookmarkStart w:id="16917" w:name="_ETM_Q65_249230"/>
      <w:bookmarkEnd w:id="16917"/>
      <w:r>
        <w:rPr>
          <w:rtl/>
        </w:rPr>
        <w:t xml:space="preserve">מה </w:t>
      </w:r>
      <w:bookmarkStart w:id="16918" w:name="_ETM_Q65_249380"/>
      <w:bookmarkEnd w:id="16918"/>
      <w:r>
        <w:rPr>
          <w:rtl/>
        </w:rPr>
        <w:t xml:space="preserve">אני </w:t>
      </w:r>
      <w:bookmarkStart w:id="16919" w:name="_ETM_Q65_249500"/>
      <w:bookmarkEnd w:id="16919"/>
      <w:r>
        <w:rPr>
          <w:rtl/>
        </w:rPr>
        <w:t>אומר</w:t>
      </w:r>
      <w:r>
        <w:rPr>
          <w:rFonts w:hint="cs"/>
          <w:rtl/>
        </w:rPr>
        <w:t>, כי</w:t>
      </w:r>
      <w:r>
        <w:rPr>
          <w:rtl/>
        </w:rPr>
        <w:t xml:space="preserve"> </w:t>
      </w:r>
      <w:bookmarkStart w:id="16920" w:name="_ETM_Q65_252050"/>
      <w:bookmarkEnd w:id="16920"/>
      <w:r>
        <w:rPr>
          <w:rtl/>
        </w:rPr>
        <w:t xml:space="preserve">עברנו </w:t>
      </w:r>
      <w:bookmarkStart w:id="16921" w:name="_ETM_Q65_252560"/>
      <w:bookmarkEnd w:id="16921"/>
      <w:r>
        <w:rPr>
          <w:rtl/>
        </w:rPr>
        <w:t xml:space="preserve">על </w:t>
      </w:r>
      <w:bookmarkStart w:id="16922" w:name="_ETM_Q65_252620"/>
      <w:bookmarkEnd w:id="16922"/>
      <w:r>
        <w:rPr>
          <w:rtl/>
        </w:rPr>
        <w:t xml:space="preserve">כל </w:t>
      </w:r>
      <w:bookmarkStart w:id="16923" w:name="_ETM_Q65_252830"/>
      <w:bookmarkEnd w:id="16923"/>
      <w:r>
        <w:rPr>
          <w:rtl/>
        </w:rPr>
        <w:t>התקציב</w:t>
      </w:r>
      <w:r>
        <w:rPr>
          <w:rFonts w:hint="cs"/>
          <w:rtl/>
        </w:rPr>
        <w:t>,</w:t>
      </w:r>
      <w:r>
        <w:rPr>
          <w:rtl/>
        </w:rPr>
        <w:t xml:space="preserve"> </w:t>
      </w:r>
      <w:bookmarkStart w:id="16924" w:name="_ETM_Q65_253370"/>
      <w:bookmarkEnd w:id="16924"/>
      <w:r>
        <w:rPr>
          <w:rtl/>
        </w:rPr>
        <w:t xml:space="preserve">ושאלנו </w:t>
      </w:r>
      <w:bookmarkStart w:id="16925" w:name="_ETM_Q65_254060"/>
      <w:bookmarkEnd w:id="16925"/>
      <w:r>
        <w:rPr>
          <w:rtl/>
        </w:rPr>
        <w:t xml:space="preserve">גם </w:t>
      </w:r>
      <w:bookmarkStart w:id="16926" w:name="_ETM_Q65_256119"/>
      <w:bookmarkEnd w:id="16926"/>
      <w:r>
        <w:rPr>
          <w:rtl/>
        </w:rPr>
        <w:t xml:space="preserve">את </w:t>
      </w:r>
      <w:bookmarkStart w:id="16927" w:name="_ETM_Q65_256359"/>
      <w:bookmarkEnd w:id="16927"/>
      <w:r>
        <w:rPr>
          <w:rFonts w:hint="cs"/>
          <w:rtl/>
        </w:rPr>
        <w:t>אגף</w:t>
      </w:r>
      <w:r>
        <w:rPr>
          <w:rtl/>
        </w:rPr>
        <w:t xml:space="preserve"> </w:t>
      </w:r>
      <w:bookmarkStart w:id="16928" w:name="_ETM_Q65_256750"/>
      <w:bookmarkEnd w:id="16928"/>
      <w:r>
        <w:rPr>
          <w:rFonts w:hint="cs"/>
          <w:rtl/>
        </w:rPr>
        <w:t>ה</w:t>
      </w:r>
      <w:r>
        <w:rPr>
          <w:rtl/>
        </w:rPr>
        <w:t>תקציבים</w:t>
      </w:r>
      <w:bookmarkStart w:id="16929" w:name="_ETM_Q65_258300"/>
      <w:bookmarkEnd w:id="16929"/>
      <w:r w:rsidR="00780F8D">
        <w:rPr>
          <w:rFonts w:hint="cs"/>
          <w:rtl/>
        </w:rPr>
        <w:t>.</w:t>
      </w:r>
      <w:r>
        <w:rPr>
          <w:rFonts w:hint="cs"/>
          <w:rtl/>
        </w:rPr>
        <w:t xml:space="preserve"> כמה</w:t>
      </w:r>
      <w:r>
        <w:rPr>
          <w:rtl/>
        </w:rPr>
        <w:t xml:space="preserve"> </w:t>
      </w:r>
      <w:bookmarkStart w:id="16930" w:name="_ETM_Q65_259930"/>
      <w:bookmarkEnd w:id="16930"/>
      <w:r>
        <w:rPr>
          <w:rtl/>
        </w:rPr>
        <w:t xml:space="preserve">פעמים </w:t>
      </w:r>
      <w:bookmarkStart w:id="16931" w:name="_ETM_Q65_260409"/>
      <w:bookmarkEnd w:id="16931"/>
      <w:r>
        <w:rPr>
          <w:rtl/>
        </w:rPr>
        <w:t xml:space="preserve">שאלנו </w:t>
      </w:r>
      <w:bookmarkStart w:id="16932" w:name="_ETM_Q65_260829"/>
      <w:bookmarkEnd w:id="16932"/>
      <w:r>
        <w:rPr>
          <w:rtl/>
        </w:rPr>
        <w:t xml:space="preserve">את </w:t>
      </w:r>
      <w:bookmarkStart w:id="16933" w:name="_ETM_Q65_260920"/>
      <w:bookmarkEnd w:id="16933"/>
      <w:r>
        <w:rPr>
          <w:rtl/>
        </w:rPr>
        <w:t xml:space="preserve">אגף </w:t>
      </w:r>
      <w:bookmarkStart w:id="16934" w:name="_ETM_Q65_261159"/>
      <w:bookmarkEnd w:id="16934"/>
      <w:r>
        <w:rPr>
          <w:rFonts w:hint="cs"/>
          <w:rtl/>
        </w:rPr>
        <w:t>ה</w:t>
      </w:r>
      <w:r>
        <w:rPr>
          <w:rtl/>
        </w:rPr>
        <w:t>תקציבים</w:t>
      </w:r>
      <w:r>
        <w:rPr>
          <w:rFonts w:hint="cs"/>
          <w:rtl/>
        </w:rPr>
        <w:t>:</w:t>
      </w:r>
      <w:r>
        <w:rPr>
          <w:rtl/>
        </w:rPr>
        <w:t xml:space="preserve"> </w:t>
      </w:r>
      <w:bookmarkStart w:id="16935" w:name="_ETM_Q65_261640"/>
      <w:bookmarkEnd w:id="16935"/>
      <w:r>
        <w:rPr>
          <w:rtl/>
        </w:rPr>
        <w:t xml:space="preserve">תגידו </w:t>
      </w:r>
      <w:bookmarkStart w:id="16936" w:name="_ETM_Q65_262060"/>
      <w:bookmarkEnd w:id="16936"/>
      <w:r>
        <w:rPr>
          <w:rtl/>
        </w:rPr>
        <w:t xml:space="preserve">לנו </w:t>
      </w:r>
      <w:bookmarkStart w:id="16937" w:name="_ETM_Q65_263180"/>
      <w:bookmarkEnd w:id="16937"/>
      <w:r>
        <w:rPr>
          <w:rtl/>
        </w:rPr>
        <w:t xml:space="preserve">מנוע </w:t>
      </w:r>
      <w:bookmarkStart w:id="16938" w:name="_ETM_Q65_263780"/>
      <w:bookmarkEnd w:id="16938"/>
      <w:r>
        <w:rPr>
          <w:rtl/>
        </w:rPr>
        <w:t xml:space="preserve">צמיחה </w:t>
      </w:r>
      <w:bookmarkStart w:id="16939" w:name="_ETM_Q65_264409"/>
      <w:bookmarkEnd w:id="16939"/>
      <w:r>
        <w:rPr>
          <w:rFonts w:hint="cs"/>
          <w:rtl/>
        </w:rPr>
        <w:t>אחד</w:t>
      </w:r>
      <w:r>
        <w:rPr>
          <w:rtl/>
        </w:rPr>
        <w:t xml:space="preserve"> </w:t>
      </w:r>
      <w:bookmarkStart w:id="16940" w:name="_ETM_Q65_264680"/>
      <w:bookmarkEnd w:id="16940"/>
      <w:r>
        <w:rPr>
          <w:rtl/>
        </w:rPr>
        <w:t xml:space="preserve">בתוך </w:t>
      </w:r>
      <w:bookmarkStart w:id="16941" w:name="_ETM_Q65_264979"/>
      <w:bookmarkEnd w:id="16941"/>
      <w:r>
        <w:rPr>
          <w:rtl/>
        </w:rPr>
        <w:t>התקציב</w:t>
      </w:r>
      <w:r>
        <w:rPr>
          <w:rFonts w:hint="cs"/>
          <w:rtl/>
        </w:rPr>
        <w:t>.</w:t>
      </w:r>
      <w:r>
        <w:rPr>
          <w:rtl/>
        </w:rPr>
        <w:t xml:space="preserve"> </w:t>
      </w:r>
      <w:bookmarkStart w:id="16942" w:name="_ETM_Q65_267100"/>
      <w:bookmarkEnd w:id="16942"/>
      <w:r>
        <w:rPr>
          <w:rtl/>
        </w:rPr>
        <w:t xml:space="preserve">לא </w:t>
      </w:r>
      <w:bookmarkStart w:id="16943" w:name="_ETM_Q65_267250"/>
      <w:bookmarkEnd w:id="16943"/>
      <w:r>
        <w:rPr>
          <w:rtl/>
        </w:rPr>
        <w:t xml:space="preserve">ידעו </w:t>
      </w:r>
      <w:bookmarkStart w:id="16944" w:name="_ETM_Q65_267520"/>
      <w:bookmarkEnd w:id="16944"/>
      <w:r>
        <w:rPr>
          <w:rtl/>
        </w:rPr>
        <w:t xml:space="preserve">להגיד </w:t>
      </w:r>
      <w:bookmarkStart w:id="16945" w:name="_ETM_Q65_267819"/>
      <w:bookmarkEnd w:id="16945"/>
      <w:r>
        <w:rPr>
          <w:rtl/>
        </w:rPr>
        <w:t xml:space="preserve">לנו </w:t>
      </w:r>
      <w:bookmarkStart w:id="16946" w:name="_ETM_Q65_268060"/>
      <w:bookmarkEnd w:id="16946"/>
      <w:r>
        <w:rPr>
          <w:rtl/>
        </w:rPr>
        <w:t xml:space="preserve">מנוע </w:t>
      </w:r>
      <w:bookmarkStart w:id="16947" w:name="_ETM_Q65_268390"/>
      <w:bookmarkEnd w:id="16947"/>
      <w:r>
        <w:rPr>
          <w:rFonts w:hint="cs"/>
          <w:rtl/>
        </w:rPr>
        <w:t>אחד</w:t>
      </w:r>
      <w:r>
        <w:rPr>
          <w:rtl/>
        </w:rPr>
        <w:t xml:space="preserve"> </w:t>
      </w:r>
      <w:bookmarkStart w:id="16948" w:name="_ETM_Q65_269009"/>
      <w:bookmarkEnd w:id="16948"/>
      <w:r>
        <w:rPr>
          <w:rtl/>
        </w:rPr>
        <w:t xml:space="preserve">של </w:t>
      </w:r>
      <w:bookmarkStart w:id="16949" w:name="_ETM_Q65_269219"/>
      <w:bookmarkEnd w:id="16949"/>
      <w:r>
        <w:rPr>
          <w:rtl/>
        </w:rPr>
        <w:t>צמיחה</w:t>
      </w:r>
      <w:r w:rsidRPr="006F3889">
        <w:rPr>
          <w:rtl/>
        </w:rPr>
        <w:t xml:space="preserve"> </w:t>
      </w:r>
      <w:r>
        <w:rPr>
          <w:rtl/>
        </w:rPr>
        <w:t>בתוך התקציב</w:t>
      </w:r>
      <w:r>
        <w:rPr>
          <w:rFonts w:hint="cs"/>
          <w:rtl/>
        </w:rPr>
        <w:t>.</w:t>
      </w:r>
      <w:r>
        <w:rPr>
          <w:rtl/>
        </w:rPr>
        <w:t xml:space="preserve"> </w:t>
      </w:r>
      <w:bookmarkStart w:id="16950" w:name="_ETM_Q65_270330"/>
      <w:bookmarkEnd w:id="16950"/>
      <w:r>
        <w:rPr>
          <w:rtl/>
        </w:rPr>
        <w:t xml:space="preserve">לא </w:t>
      </w:r>
      <w:bookmarkStart w:id="16951" w:name="_ETM_Q65_270450"/>
      <w:bookmarkEnd w:id="16951"/>
      <w:r>
        <w:rPr>
          <w:rtl/>
        </w:rPr>
        <w:t>ידעו</w:t>
      </w:r>
      <w:r>
        <w:rPr>
          <w:rFonts w:hint="cs"/>
          <w:rtl/>
        </w:rPr>
        <w:t>.</w:t>
      </w:r>
      <w:r>
        <w:rPr>
          <w:rtl/>
        </w:rPr>
        <w:t xml:space="preserve"> </w:t>
      </w:r>
      <w:bookmarkStart w:id="16952" w:name="_ETM_Q65_271789"/>
      <w:bookmarkEnd w:id="16952"/>
      <w:r>
        <w:rPr>
          <w:rtl/>
        </w:rPr>
        <w:t xml:space="preserve">שאלתי </w:t>
      </w:r>
      <w:bookmarkStart w:id="16953" w:name="_ETM_Q65_272180"/>
      <w:bookmarkEnd w:id="16953"/>
      <w:r>
        <w:rPr>
          <w:rtl/>
        </w:rPr>
        <w:t xml:space="preserve">את </w:t>
      </w:r>
      <w:bookmarkStart w:id="16954" w:name="_ETM_Q65_272240"/>
      <w:bookmarkEnd w:id="16954"/>
      <w:r>
        <w:rPr>
          <w:rtl/>
        </w:rPr>
        <w:t xml:space="preserve">השרים </w:t>
      </w:r>
      <w:bookmarkStart w:id="16955" w:name="_ETM_Q65_272600"/>
      <w:bookmarkEnd w:id="16955"/>
      <w:r>
        <w:rPr>
          <w:rFonts w:hint="cs"/>
          <w:rtl/>
        </w:rPr>
        <w:t>שאישרו</w:t>
      </w:r>
      <w:r>
        <w:rPr>
          <w:rtl/>
        </w:rPr>
        <w:t xml:space="preserve"> </w:t>
      </w:r>
      <w:bookmarkStart w:id="16956" w:name="_ETM_Q65_274219"/>
      <w:bookmarkEnd w:id="16956"/>
      <w:r>
        <w:rPr>
          <w:rtl/>
        </w:rPr>
        <w:t xml:space="preserve">את </w:t>
      </w:r>
      <w:bookmarkStart w:id="16957" w:name="_ETM_Q65_274399"/>
      <w:bookmarkEnd w:id="16957"/>
      <w:r>
        <w:rPr>
          <w:rtl/>
        </w:rPr>
        <w:t>התקציב</w:t>
      </w:r>
      <w:r>
        <w:rPr>
          <w:rFonts w:hint="cs"/>
          <w:rtl/>
        </w:rPr>
        <w:t>,</w:t>
      </w:r>
      <w:r>
        <w:rPr>
          <w:rtl/>
        </w:rPr>
        <w:t xml:space="preserve"> </w:t>
      </w:r>
      <w:bookmarkStart w:id="16958" w:name="_ETM_Q65_275690"/>
      <w:bookmarkEnd w:id="16958"/>
      <w:r>
        <w:rPr>
          <w:rtl/>
        </w:rPr>
        <w:t xml:space="preserve">וגם </w:t>
      </w:r>
      <w:bookmarkStart w:id="16959" w:name="_ETM_Q65_275990"/>
      <w:bookmarkEnd w:id="16959"/>
      <w:r>
        <w:rPr>
          <w:rtl/>
        </w:rPr>
        <w:t xml:space="preserve">הם </w:t>
      </w:r>
      <w:bookmarkStart w:id="16960" w:name="_ETM_Q65_276140"/>
      <w:bookmarkEnd w:id="16960"/>
      <w:r>
        <w:rPr>
          <w:rtl/>
        </w:rPr>
        <w:t xml:space="preserve">לא </w:t>
      </w:r>
      <w:bookmarkStart w:id="16961" w:name="_ETM_Q65_276229"/>
      <w:bookmarkEnd w:id="16961"/>
      <w:r>
        <w:rPr>
          <w:rtl/>
        </w:rPr>
        <w:t xml:space="preserve">ידעו </w:t>
      </w:r>
      <w:bookmarkStart w:id="16962" w:name="_ETM_Q65_276500"/>
      <w:bookmarkEnd w:id="16962"/>
      <w:r>
        <w:rPr>
          <w:rtl/>
        </w:rPr>
        <w:t xml:space="preserve">להגיד </w:t>
      </w:r>
      <w:bookmarkStart w:id="16963" w:name="_ETM_Q65_276800"/>
      <w:bookmarkEnd w:id="16963"/>
      <w:r>
        <w:rPr>
          <w:rtl/>
        </w:rPr>
        <w:t>לי</w:t>
      </w:r>
      <w:r>
        <w:rPr>
          <w:rFonts w:hint="cs"/>
          <w:rtl/>
        </w:rPr>
        <w:t>.</w:t>
      </w:r>
      <w:r>
        <w:rPr>
          <w:rtl/>
        </w:rPr>
        <w:t xml:space="preserve"> </w:t>
      </w:r>
      <w:bookmarkStart w:id="16964" w:name="_ETM_Q65_277970"/>
      <w:bookmarkEnd w:id="16964"/>
      <w:r>
        <w:rPr>
          <w:rFonts w:hint="cs"/>
          <w:rtl/>
        </w:rPr>
        <w:t xml:space="preserve">אז </w:t>
      </w:r>
      <w:bookmarkStart w:id="16965" w:name="_ETM_Q65_279586"/>
      <w:bookmarkEnd w:id="16965"/>
      <w:r>
        <w:rPr>
          <w:rFonts w:hint="cs"/>
          <w:rtl/>
        </w:rPr>
        <w:t>אני</w:t>
      </w:r>
      <w:r>
        <w:rPr>
          <w:rtl/>
        </w:rPr>
        <w:t xml:space="preserve"> </w:t>
      </w:r>
      <w:bookmarkStart w:id="16966" w:name="_ETM_Q65_278209"/>
      <w:bookmarkEnd w:id="16966"/>
      <w:r>
        <w:rPr>
          <w:rtl/>
        </w:rPr>
        <w:t xml:space="preserve">אומר </w:t>
      </w:r>
      <w:bookmarkStart w:id="16967" w:name="_ETM_Q65_278360"/>
      <w:bookmarkEnd w:id="16967"/>
      <w:r>
        <w:rPr>
          <w:rtl/>
        </w:rPr>
        <w:t>לך</w:t>
      </w:r>
      <w:bookmarkStart w:id="16968" w:name="_ETM_Q65_278540"/>
      <w:bookmarkStart w:id="16969" w:name="_ETM_Q65_279200"/>
      <w:bookmarkEnd w:id="16968"/>
      <w:bookmarkEnd w:id="16969"/>
      <w:r>
        <w:rPr>
          <w:rFonts w:hint="cs"/>
          <w:rtl/>
        </w:rPr>
        <w:t xml:space="preserve"> שאין </w:t>
      </w:r>
      <w:r>
        <w:rPr>
          <w:rtl/>
        </w:rPr>
        <w:t>מנוע</w:t>
      </w:r>
      <w:r>
        <w:rPr>
          <w:rFonts w:hint="cs"/>
          <w:rtl/>
        </w:rPr>
        <w:t>י</w:t>
      </w:r>
      <w:r>
        <w:rPr>
          <w:rtl/>
        </w:rPr>
        <w:t xml:space="preserve"> צמיחה</w:t>
      </w:r>
      <w:r w:rsidRPr="006F3889">
        <w:rPr>
          <w:rtl/>
        </w:rPr>
        <w:t xml:space="preserve"> </w:t>
      </w:r>
      <w:r>
        <w:rPr>
          <w:rtl/>
        </w:rPr>
        <w:t>בתוך התקציב</w:t>
      </w:r>
      <w:r>
        <w:rPr>
          <w:rFonts w:hint="cs"/>
          <w:rtl/>
        </w:rPr>
        <w:t>,</w:t>
      </w:r>
      <w:bookmarkStart w:id="16970" w:name="_ETM_Q65_281340"/>
      <w:bookmarkEnd w:id="16970"/>
      <w:r>
        <w:rPr>
          <w:rFonts w:hint="cs"/>
          <w:rtl/>
        </w:rPr>
        <w:t xml:space="preserve"> </w:t>
      </w:r>
      <w:r>
        <w:rPr>
          <w:rtl/>
        </w:rPr>
        <w:t xml:space="preserve">לכן </w:t>
      </w:r>
      <w:bookmarkStart w:id="16971" w:name="_ETM_Q65_281640"/>
      <w:bookmarkEnd w:id="16971"/>
      <w:r>
        <w:rPr>
          <w:rtl/>
        </w:rPr>
        <w:t xml:space="preserve">המצב </w:t>
      </w:r>
      <w:bookmarkStart w:id="16972" w:name="_ETM_Q65_281969"/>
      <w:bookmarkEnd w:id="16972"/>
      <w:r>
        <w:rPr>
          <w:rtl/>
        </w:rPr>
        <w:t xml:space="preserve">שלנו </w:t>
      </w:r>
      <w:bookmarkStart w:id="16973" w:name="_ETM_Q65_282329"/>
      <w:bookmarkEnd w:id="16973"/>
      <w:r>
        <w:rPr>
          <w:rFonts w:hint="cs"/>
          <w:rtl/>
        </w:rPr>
        <w:t>י</w:t>
      </w:r>
      <w:r>
        <w:rPr>
          <w:rtl/>
        </w:rPr>
        <w:t xml:space="preserve">היה </w:t>
      </w:r>
      <w:bookmarkStart w:id="16974" w:name="_ETM_Q65_282539"/>
      <w:bookmarkEnd w:id="16974"/>
      <w:r>
        <w:rPr>
          <w:rtl/>
        </w:rPr>
        <w:t xml:space="preserve">עוד </w:t>
      </w:r>
      <w:bookmarkStart w:id="16975" w:name="_ETM_Q65_282749"/>
      <w:bookmarkEnd w:id="16975"/>
      <w:r>
        <w:rPr>
          <w:rtl/>
        </w:rPr>
        <w:t xml:space="preserve">יותר </w:t>
      </w:r>
      <w:bookmarkStart w:id="16976" w:name="_ETM_Q65_283109"/>
      <w:bookmarkEnd w:id="16976"/>
      <w:r>
        <w:rPr>
          <w:rtl/>
        </w:rPr>
        <w:t>קשה</w:t>
      </w:r>
      <w:r>
        <w:rPr>
          <w:rFonts w:hint="cs"/>
          <w:rtl/>
        </w:rPr>
        <w:t>.</w:t>
      </w:r>
      <w:r>
        <w:rPr>
          <w:rtl/>
        </w:rPr>
        <w:t xml:space="preserve"> </w:t>
      </w:r>
      <w:bookmarkStart w:id="16977" w:name="_ETM_Q65_284810"/>
      <w:bookmarkEnd w:id="16977"/>
    </w:p>
    <w:p w:rsidR="00EA1761" w:rsidRDefault="00EA1761" w:rsidP="00D16FBD">
      <w:pPr>
        <w:rPr>
          <w:rtl/>
        </w:rPr>
      </w:pPr>
      <w:bookmarkStart w:id="16978" w:name="_ETM_Q65_286732"/>
      <w:bookmarkStart w:id="16979" w:name="_ETM_Q65_286825"/>
      <w:bookmarkEnd w:id="16978"/>
      <w:bookmarkEnd w:id="16979"/>
    </w:p>
    <w:p w:rsidR="00EA1761" w:rsidRDefault="00EA1761" w:rsidP="00D16FBD">
      <w:pPr>
        <w:rPr>
          <w:rtl/>
        </w:rPr>
      </w:pPr>
      <w:bookmarkStart w:id="16980" w:name="_ETM_Q65_287024"/>
      <w:bookmarkStart w:id="16981" w:name="_ETM_Q65_287103"/>
      <w:bookmarkEnd w:id="16980"/>
      <w:bookmarkEnd w:id="16981"/>
      <w:r>
        <w:rPr>
          <w:rtl/>
        </w:rPr>
        <w:t xml:space="preserve">אבל </w:t>
      </w:r>
      <w:bookmarkStart w:id="16982" w:name="_ETM_Q65_285049"/>
      <w:bookmarkEnd w:id="16982"/>
      <w:r>
        <w:rPr>
          <w:rtl/>
        </w:rPr>
        <w:t xml:space="preserve">אני </w:t>
      </w:r>
      <w:bookmarkStart w:id="16983" w:name="_ETM_Q65_285200"/>
      <w:bookmarkEnd w:id="16983"/>
      <w:r>
        <w:rPr>
          <w:rtl/>
        </w:rPr>
        <w:t xml:space="preserve">מאמין </w:t>
      </w:r>
      <w:bookmarkStart w:id="16984" w:name="_ETM_Q65_285530"/>
      <w:bookmarkEnd w:id="16984"/>
      <w:r>
        <w:rPr>
          <w:rtl/>
        </w:rPr>
        <w:t xml:space="preserve">בכלכלת </w:t>
      </w:r>
      <w:bookmarkStart w:id="16985" w:name="_ETM_Q65_286039"/>
      <w:bookmarkEnd w:id="16985"/>
      <w:r>
        <w:rPr>
          <w:rtl/>
        </w:rPr>
        <w:t>ישראל</w:t>
      </w:r>
      <w:r>
        <w:rPr>
          <w:rFonts w:hint="cs"/>
          <w:rtl/>
        </w:rPr>
        <w:t>.</w:t>
      </w:r>
      <w:r>
        <w:rPr>
          <w:rtl/>
        </w:rPr>
        <w:t xml:space="preserve"> </w:t>
      </w:r>
      <w:bookmarkStart w:id="16986" w:name="_ETM_Q65_288609"/>
      <w:bookmarkEnd w:id="16986"/>
      <w:r>
        <w:rPr>
          <w:rtl/>
        </w:rPr>
        <w:t xml:space="preserve">אני </w:t>
      </w:r>
      <w:bookmarkStart w:id="16987" w:name="_ETM_Q65_288789"/>
      <w:bookmarkEnd w:id="16987"/>
      <w:r>
        <w:rPr>
          <w:rtl/>
        </w:rPr>
        <w:t xml:space="preserve">מאמין </w:t>
      </w:r>
      <w:bookmarkStart w:id="16988" w:name="_ETM_Q65_289060"/>
      <w:bookmarkEnd w:id="16988"/>
      <w:r>
        <w:rPr>
          <w:rtl/>
        </w:rPr>
        <w:t xml:space="preserve">שהכלכלה </w:t>
      </w:r>
      <w:bookmarkStart w:id="16989" w:name="_ETM_Q65_289630"/>
      <w:bookmarkEnd w:id="16989"/>
      <w:r>
        <w:rPr>
          <w:rtl/>
        </w:rPr>
        <w:t xml:space="preserve">שלנו </w:t>
      </w:r>
      <w:bookmarkStart w:id="16990" w:name="_ETM_Q65_289959"/>
      <w:bookmarkEnd w:id="16990"/>
      <w:r>
        <w:rPr>
          <w:rtl/>
        </w:rPr>
        <w:t>חזקה</w:t>
      </w:r>
      <w:r>
        <w:rPr>
          <w:rFonts w:hint="cs"/>
          <w:rtl/>
        </w:rPr>
        <w:t>.</w:t>
      </w:r>
      <w:r>
        <w:rPr>
          <w:rtl/>
        </w:rPr>
        <w:t xml:space="preserve"> </w:t>
      </w:r>
      <w:bookmarkStart w:id="16991" w:name="_ETM_Q65_291999"/>
      <w:bookmarkEnd w:id="16991"/>
      <w:r>
        <w:rPr>
          <w:rFonts w:hint="cs"/>
          <w:rtl/>
        </w:rPr>
        <w:t>הכלכלה</w:t>
      </w:r>
      <w:r>
        <w:rPr>
          <w:rtl/>
        </w:rPr>
        <w:t xml:space="preserve"> </w:t>
      </w:r>
      <w:bookmarkStart w:id="16992" w:name="_ETM_Q65_292090"/>
      <w:bookmarkEnd w:id="16992"/>
      <w:r>
        <w:rPr>
          <w:rtl/>
        </w:rPr>
        <w:t xml:space="preserve">תעמוד </w:t>
      </w:r>
      <w:bookmarkStart w:id="16993" w:name="_ETM_Q65_292479"/>
      <w:bookmarkEnd w:id="16993"/>
      <w:r>
        <w:rPr>
          <w:rtl/>
        </w:rPr>
        <w:t xml:space="preserve">בניהול </w:t>
      </w:r>
      <w:bookmarkStart w:id="16994" w:name="_ETM_Q65_292840"/>
      <w:bookmarkEnd w:id="16994"/>
      <w:r>
        <w:rPr>
          <w:rtl/>
        </w:rPr>
        <w:t xml:space="preserve">הכושל </w:t>
      </w:r>
      <w:bookmarkStart w:id="16995" w:name="_ETM_Q65_293289"/>
      <w:bookmarkEnd w:id="16995"/>
      <w:r>
        <w:rPr>
          <w:rtl/>
        </w:rPr>
        <w:t xml:space="preserve">של </w:t>
      </w:r>
      <w:bookmarkStart w:id="16996" w:name="_ETM_Q65_293439"/>
      <w:bookmarkEnd w:id="16996"/>
      <w:r>
        <w:rPr>
          <w:rtl/>
        </w:rPr>
        <w:t xml:space="preserve">הממשלה </w:t>
      </w:r>
      <w:bookmarkStart w:id="16997" w:name="_ETM_Q65_293919"/>
      <w:bookmarkEnd w:id="16997"/>
      <w:r>
        <w:rPr>
          <w:rtl/>
        </w:rPr>
        <w:t>הזאת</w:t>
      </w:r>
      <w:r>
        <w:rPr>
          <w:rFonts w:hint="cs"/>
          <w:rtl/>
        </w:rPr>
        <w:t>.</w:t>
      </w:r>
      <w:r>
        <w:rPr>
          <w:rtl/>
        </w:rPr>
        <w:t xml:space="preserve"> </w:t>
      </w:r>
      <w:bookmarkStart w:id="16998" w:name="_ETM_Q65_296610"/>
      <w:bookmarkEnd w:id="16998"/>
      <w:r>
        <w:rPr>
          <w:rtl/>
        </w:rPr>
        <w:t xml:space="preserve">היא </w:t>
      </w:r>
      <w:bookmarkStart w:id="16999" w:name="_ETM_Q65_296700"/>
      <w:bookmarkEnd w:id="16999"/>
      <w:r>
        <w:rPr>
          <w:rtl/>
        </w:rPr>
        <w:t>תעמוד</w:t>
      </w:r>
      <w:r>
        <w:rPr>
          <w:rFonts w:hint="cs"/>
          <w:rtl/>
        </w:rPr>
        <w:t>.</w:t>
      </w:r>
      <w:r>
        <w:rPr>
          <w:rtl/>
        </w:rPr>
        <w:t xml:space="preserve"> </w:t>
      </w:r>
      <w:bookmarkStart w:id="17000" w:name="_ETM_Q65_298399"/>
      <w:bookmarkEnd w:id="17000"/>
      <w:r>
        <w:rPr>
          <w:rtl/>
        </w:rPr>
        <w:t xml:space="preserve">אני </w:t>
      </w:r>
      <w:bookmarkStart w:id="17001" w:name="_ETM_Q65_298579"/>
      <w:bookmarkEnd w:id="17001"/>
      <w:r>
        <w:rPr>
          <w:rtl/>
        </w:rPr>
        <w:t xml:space="preserve">מקווה </w:t>
      </w:r>
      <w:bookmarkStart w:id="17002" w:name="_ETM_Q65_298909"/>
      <w:bookmarkEnd w:id="17002"/>
      <w:r>
        <w:rPr>
          <w:rtl/>
        </w:rPr>
        <w:t xml:space="preserve">שנחליף </w:t>
      </w:r>
      <w:bookmarkStart w:id="17003" w:name="_ETM_Q65_299299"/>
      <w:bookmarkEnd w:id="17003"/>
      <w:r>
        <w:rPr>
          <w:rtl/>
        </w:rPr>
        <w:t xml:space="preserve">את </w:t>
      </w:r>
      <w:bookmarkStart w:id="17004" w:name="_ETM_Q65_299359"/>
      <w:bookmarkEnd w:id="17004"/>
      <w:r>
        <w:rPr>
          <w:rtl/>
        </w:rPr>
        <w:t xml:space="preserve">הממשלה </w:t>
      </w:r>
      <w:bookmarkStart w:id="17005" w:name="_ETM_Q65_299749"/>
      <w:bookmarkEnd w:id="17005"/>
      <w:r>
        <w:rPr>
          <w:rtl/>
        </w:rPr>
        <w:t xml:space="preserve">כמה </w:t>
      </w:r>
      <w:bookmarkStart w:id="17006" w:name="_ETM_Q65_300020"/>
      <w:bookmarkEnd w:id="17006"/>
      <w:r>
        <w:rPr>
          <w:rtl/>
        </w:rPr>
        <w:t xml:space="preserve">שיותר </w:t>
      </w:r>
      <w:bookmarkStart w:id="17007" w:name="_ETM_Q65_300349"/>
      <w:bookmarkEnd w:id="17007"/>
      <w:r>
        <w:rPr>
          <w:rtl/>
        </w:rPr>
        <w:t>מהר</w:t>
      </w:r>
      <w:r>
        <w:rPr>
          <w:rFonts w:hint="cs"/>
          <w:rtl/>
        </w:rPr>
        <w:t>,</w:t>
      </w:r>
      <w:r>
        <w:rPr>
          <w:rtl/>
        </w:rPr>
        <w:t xml:space="preserve"> </w:t>
      </w:r>
      <w:bookmarkStart w:id="17008" w:name="_ETM_Q65_301249"/>
      <w:bookmarkEnd w:id="17008"/>
      <w:r>
        <w:rPr>
          <w:rtl/>
        </w:rPr>
        <w:t xml:space="preserve">ואז </w:t>
      </w:r>
      <w:bookmarkStart w:id="17009" w:name="_ETM_Q65_301670"/>
      <w:bookmarkEnd w:id="17009"/>
      <w:r>
        <w:rPr>
          <w:rFonts w:hint="cs"/>
          <w:rtl/>
        </w:rPr>
        <w:t>נ</w:t>
      </w:r>
      <w:r>
        <w:rPr>
          <w:rtl/>
        </w:rPr>
        <w:t xml:space="preserve">נהל </w:t>
      </w:r>
      <w:bookmarkStart w:id="17010" w:name="_ETM_Q65_302030"/>
      <w:bookmarkEnd w:id="17010"/>
      <w:r>
        <w:rPr>
          <w:rtl/>
        </w:rPr>
        <w:t xml:space="preserve">את </w:t>
      </w:r>
      <w:bookmarkStart w:id="17011" w:name="_ETM_Q65_302090"/>
      <w:bookmarkEnd w:id="17011"/>
      <w:r>
        <w:rPr>
          <w:rtl/>
        </w:rPr>
        <w:t xml:space="preserve">הכלכלה </w:t>
      </w:r>
      <w:bookmarkStart w:id="17012" w:name="_ETM_Q65_302539"/>
      <w:bookmarkEnd w:id="17012"/>
      <w:r>
        <w:rPr>
          <w:rtl/>
        </w:rPr>
        <w:t xml:space="preserve">כמו </w:t>
      </w:r>
      <w:bookmarkStart w:id="17013" w:name="_ETM_Q65_302810"/>
      <w:bookmarkEnd w:id="17013"/>
      <w:r>
        <w:rPr>
          <w:rtl/>
        </w:rPr>
        <w:t xml:space="preserve">שצריך </w:t>
      </w:r>
      <w:bookmarkStart w:id="17014" w:name="_ETM_Q65_304340"/>
      <w:bookmarkEnd w:id="17014"/>
      <w:r>
        <w:rPr>
          <w:rtl/>
        </w:rPr>
        <w:t>ו</w:t>
      </w:r>
      <w:r>
        <w:rPr>
          <w:rFonts w:hint="cs"/>
          <w:rtl/>
        </w:rPr>
        <w:t>נ</w:t>
      </w:r>
      <w:r>
        <w:rPr>
          <w:rtl/>
        </w:rPr>
        <w:t xml:space="preserve">ביא </w:t>
      </w:r>
      <w:bookmarkStart w:id="17015" w:name="_ETM_Q65_304700"/>
      <w:bookmarkEnd w:id="17015"/>
      <w:r>
        <w:rPr>
          <w:rtl/>
        </w:rPr>
        <w:t xml:space="preserve">את </w:t>
      </w:r>
      <w:bookmarkStart w:id="17016" w:name="_ETM_Q65_304819"/>
      <w:bookmarkEnd w:id="17016"/>
      <w:r>
        <w:rPr>
          <w:rFonts w:hint="cs"/>
          <w:rtl/>
        </w:rPr>
        <w:t>הצמיחה</w:t>
      </w:r>
      <w:r>
        <w:rPr>
          <w:rtl/>
        </w:rPr>
        <w:t xml:space="preserve"> </w:t>
      </w:r>
      <w:bookmarkStart w:id="17017" w:name="_ETM_Q65_306700"/>
      <w:bookmarkEnd w:id="17017"/>
      <w:r>
        <w:rPr>
          <w:rFonts w:hint="cs"/>
          <w:rtl/>
        </w:rPr>
        <w:t>ל</w:t>
      </w:r>
      <w:r>
        <w:rPr>
          <w:rtl/>
        </w:rPr>
        <w:t xml:space="preserve">מדינת </w:t>
      </w:r>
      <w:bookmarkStart w:id="17018" w:name="_ETM_Q65_307149"/>
      <w:bookmarkEnd w:id="17018"/>
      <w:r>
        <w:rPr>
          <w:rtl/>
        </w:rPr>
        <w:t>ישראל</w:t>
      </w:r>
      <w:r>
        <w:rPr>
          <w:rFonts w:hint="cs"/>
          <w:rtl/>
        </w:rPr>
        <w:t>.</w:t>
      </w:r>
      <w:r>
        <w:rPr>
          <w:rtl/>
        </w:rPr>
        <w:t xml:space="preserve"> </w:t>
      </w:r>
      <w:bookmarkStart w:id="17019" w:name="_ETM_Q65_309760"/>
      <w:bookmarkEnd w:id="17019"/>
    </w:p>
    <w:p w:rsidR="00EA1761" w:rsidRDefault="00EA1761" w:rsidP="00D16FBD">
      <w:pPr>
        <w:rPr>
          <w:rtl/>
        </w:rPr>
      </w:pPr>
      <w:bookmarkStart w:id="17020" w:name="_ETM_Q65_310442"/>
      <w:bookmarkStart w:id="17021" w:name="_ETM_Q65_310553"/>
      <w:bookmarkStart w:id="17022" w:name="_ETM_Q65_310728"/>
      <w:bookmarkEnd w:id="17020"/>
      <w:bookmarkEnd w:id="17021"/>
      <w:bookmarkEnd w:id="17022"/>
    </w:p>
    <w:p w:rsidR="00EA1761" w:rsidRDefault="00EA1761" w:rsidP="00780F8D">
      <w:pPr>
        <w:rPr>
          <w:rtl/>
        </w:rPr>
      </w:pPr>
      <w:bookmarkStart w:id="17023" w:name="_ETM_Q65_310811"/>
      <w:bookmarkEnd w:id="17023"/>
      <w:r>
        <w:rPr>
          <w:rtl/>
        </w:rPr>
        <w:t xml:space="preserve">אני </w:t>
      </w:r>
      <w:bookmarkStart w:id="17024" w:name="_ETM_Q65_309970"/>
      <w:bookmarkEnd w:id="17024"/>
      <w:r>
        <w:rPr>
          <w:rtl/>
        </w:rPr>
        <w:t xml:space="preserve">זוכר </w:t>
      </w:r>
      <w:bookmarkStart w:id="17025" w:name="_ETM_Q65_310330"/>
      <w:bookmarkEnd w:id="17025"/>
      <w:r>
        <w:rPr>
          <w:rtl/>
        </w:rPr>
        <w:t xml:space="preserve">בממשלה </w:t>
      </w:r>
      <w:bookmarkStart w:id="17026" w:name="_ETM_Q65_310810"/>
      <w:bookmarkEnd w:id="17026"/>
      <w:r>
        <w:rPr>
          <w:rtl/>
        </w:rPr>
        <w:t xml:space="preserve">הקודמת </w:t>
      </w:r>
      <w:bookmarkStart w:id="17027" w:name="_ETM_Q65_313620"/>
      <w:bookmarkEnd w:id="17027"/>
      <w:r>
        <w:rPr>
          <w:rtl/>
        </w:rPr>
        <w:t xml:space="preserve">מיסוי </w:t>
      </w:r>
      <w:bookmarkStart w:id="17028" w:name="_ETM_Q65_316169"/>
      <w:bookmarkEnd w:id="17028"/>
      <w:r>
        <w:rPr>
          <w:rtl/>
        </w:rPr>
        <w:t xml:space="preserve">על </w:t>
      </w:r>
      <w:bookmarkStart w:id="17029" w:name="_ETM_Q65_316620"/>
      <w:bookmarkEnd w:id="17029"/>
      <w:r>
        <w:rPr>
          <w:rtl/>
        </w:rPr>
        <w:t xml:space="preserve">משקאות </w:t>
      </w:r>
      <w:bookmarkStart w:id="17030" w:name="_ETM_Q65_317710"/>
      <w:bookmarkEnd w:id="17030"/>
      <w:r>
        <w:rPr>
          <w:rtl/>
        </w:rPr>
        <w:t>ממותקים</w:t>
      </w:r>
      <w:r>
        <w:rPr>
          <w:rFonts w:hint="cs"/>
          <w:rtl/>
        </w:rPr>
        <w:t>,</w:t>
      </w:r>
      <w:r>
        <w:rPr>
          <w:rtl/>
        </w:rPr>
        <w:t xml:space="preserve"> </w:t>
      </w:r>
      <w:bookmarkStart w:id="17031" w:name="_ETM_Q65_319799"/>
      <w:bookmarkEnd w:id="17031"/>
      <w:r>
        <w:rPr>
          <w:rtl/>
        </w:rPr>
        <w:t xml:space="preserve">שהיה </w:t>
      </w:r>
      <w:bookmarkStart w:id="17032" w:name="_ETM_Q65_320069"/>
      <w:bookmarkEnd w:id="17032"/>
      <w:r>
        <w:rPr>
          <w:rtl/>
        </w:rPr>
        <w:t xml:space="preserve">מכניס </w:t>
      </w:r>
      <w:bookmarkStart w:id="17033" w:name="_ETM_Q65_320400"/>
      <w:bookmarkEnd w:id="17033"/>
      <w:r>
        <w:rPr>
          <w:rtl/>
        </w:rPr>
        <w:t xml:space="preserve">מעל </w:t>
      </w:r>
      <w:bookmarkStart w:id="17034" w:name="_ETM_Q65_320639"/>
      <w:bookmarkEnd w:id="17034"/>
      <w:r>
        <w:rPr>
          <w:rtl/>
        </w:rPr>
        <w:t xml:space="preserve">מיליארד </w:t>
      </w:r>
      <w:bookmarkStart w:id="17035" w:name="_ETM_Q65_321030"/>
      <w:bookmarkEnd w:id="17035"/>
      <w:r>
        <w:rPr>
          <w:rtl/>
        </w:rPr>
        <w:t xml:space="preserve">שקל </w:t>
      </w:r>
      <w:bookmarkStart w:id="17036" w:name="_ETM_Q65_321330"/>
      <w:bookmarkEnd w:id="17036"/>
      <w:r>
        <w:rPr>
          <w:rtl/>
        </w:rPr>
        <w:t xml:space="preserve">לקופת </w:t>
      </w:r>
      <w:bookmarkStart w:id="17037" w:name="_ETM_Q65_321750"/>
      <w:bookmarkEnd w:id="17037"/>
      <w:r>
        <w:rPr>
          <w:rtl/>
        </w:rPr>
        <w:t>המדינה</w:t>
      </w:r>
      <w:r>
        <w:rPr>
          <w:rFonts w:hint="cs"/>
          <w:rtl/>
        </w:rPr>
        <w:t>.</w:t>
      </w:r>
      <w:r>
        <w:rPr>
          <w:rtl/>
        </w:rPr>
        <w:t xml:space="preserve"> </w:t>
      </w:r>
      <w:bookmarkStart w:id="17038" w:name="_ETM_Q65_324150"/>
      <w:bookmarkStart w:id="17039" w:name="_ETM_Q65_324300"/>
      <w:bookmarkEnd w:id="17038"/>
      <w:bookmarkEnd w:id="17039"/>
      <w:r>
        <w:rPr>
          <w:rtl/>
        </w:rPr>
        <w:t xml:space="preserve">אנחנו </w:t>
      </w:r>
      <w:bookmarkStart w:id="17040" w:name="_ETM_Q65_326190"/>
      <w:bookmarkEnd w:id="17040"/>
      <w:r>
        <w:rPr>
          <w:rtl/>
        </w:rPr>
        <w:t xml:space="preserve">מובילים </w:t>
      </w:r>
      <w:bookmarkStart w:id="17041" w:name="_ETM_Q65_328129"/>
      <w:bookmarkEnd w:id="17041"/>
      <w:r>
        <w:rPr>
          <w:rtl/>
        </w:rPr>
        <w:t xml:space="preserve">במדינות </w:t>
      </w:r>
      <w:bookmarkStart w:id="17042" w:name="_ETM_Q65_329150"/>
      <w:bookmarkEnd w:id="17042"/>
      <w:r>
        <w:rPr>
          <w:rtl/>
        </w:rPr>
        <w:t>ה-</w:t>
      </w:r>
      <w:r>
        <w:t>OECD</w:t>
      </w:r>
      <w:r>
        <w:rPr>
          <w:rtl/>
        </w:rPr>
        <w:t xml:space="preserve"> </w:t>
      </w:r>
      <w:bookmarkStart w:id="17043" w:name="_ETM_Q65_329780"/>
      <w:bookmarkEnd w:id="17043"/>
      <w:r>
        <w:rPr>
          <w:rFonts w:hint="cs"/>
          <w:rtl/>
        </w:rPr>
        <w:t>ו</w:t>
      </w:r>
      <w:bookmarkStart w:id="17044" w:name="_ETM_Q65_330290"/>
      <w:bookmarkEnd w:id="17044"/>
      <w:r>
        <w:rPr>
          <w:rtl/>
        </w:rPr>
        <w:t xml:space="preserve">במדינות </w:t>
      </w:r>
      <w:bookmarkStart w:id="17045" w:name="_ETM_Q65_330680"/>
      <w:bookmarkEnd w:id="17045"/>
      <w:r>
        <w:rPr>
          <w:rtl/>
        </w:rPr>
        <w:t xml:space="preserve">המתקדמות </w:t>
      </w:r>
      <w:bookmarkStart w:id="17046" w:name="_ETM_Q65_331930"/>
      <w:bookmarkStart w:id="17047" w:name="_ETM_Q65_333849"/>
      <w:bookmarkEnd w:id="17046"/>
      <w:bookmarkEnd w:id="17047"/>
      <w:r>
        <w:rPr>
          <w:rFonts w:hint="cs"/>
          <w:rtl/>
        </w:rPr>
        <w:t xml:space="preserve">בקטיעת גפיים </w:t>
      </w:r>
      <w:r>
        <w:rPr>
          <w:rtl/>
        </w:rPr>
        <w:t xml:space="preserve">בגלל </w:t>
      </w:r>
      <w:bookmarkStart w:id="17048" w:name="_ETM_Q65_334180"/>
      <w:bookmarkEnd w:id="17048"/>
      <w:r>
        <w:rPr>
          <w:rFonts w:hint="cs"/>
          <w:rtl/>
        </w:rPr>
        <w:t>הסוכר</w:t>
      </w:r>
      <w:r>
        <w:rPr>
          <w:rFonts w:hint="eastAsia"/>
          <w:rtl/>
        </w:rPr>
        <w:t>ת</w:t>
      </w:r>
      <w:bookmarkStart w:id="17049" w:name="_ETM_Q65_335379"/>
      <w:bookmarkStart w:id="17050" w:name="_ETM_Q65_335620"/>
      <w:bookmarkEnd w:id="17049"/>
      <w:bookmarkEnd w:id="17050"/>
      <w:r w:rsidR="00780F8D">
        <w:rPr>
          <w:rFonts w:hint="cs"/>
          <w:rtl/>
        </w:rPr>
        <w:t>,</w:t>
      </w:r>
      <w:r>
        <w:rPr>
          <w:rFonts w:hint="cs"/>
          <w:rtl/>
        </w:rPr>
        <w:t xml:space="preserve"> מדינת </w:t>
      </w:r>
      <w:r>
        <w:rPr>
          <w:rtl/>
        </w:rPr>
        <w:t xml:space="preserve">ישראל </w:t>
      </w:r>
      <w:bookmarkStart w:id="17051" w:name="_ETM_Q65_335949"/>
      <w:bookmarkEnd w:id="17051"/>
      <w:r>
        <w:rPr>
          <w:rtl/>
        </w:rPr>
        <w:t>מובילה</w:t>
      </w:r>
      <w:r>
        <w:rPr>
          <w:rFonts w:hint="cs"/>
          <w:rtl/>
        </w:rPr>
        <w:t>.</w:t>
      </w:r>
      <w:r>
        <w:rPr>
          <w:rtl/>
        </w:rPr>
        <w:t xml:space="preserve"> </w:t>
      </w:r>
      <w:bookmarkStart w:id="17052" w:name="_ETM_Q65_338419"/>
      <w:bookmarkEnd w:id="17052"/>
      <w:r>
        <w:rPr>
          <w:rtl/>
        </w:rPr>
        <w:t xml:space="preserve">ומה </w:t>
      </w:r>
      <w:bookmarkStart w:id="17053" w:name="_ETM_Q65_338810"/>
      <w:bookmarkEnd w:id="17053"/>
      <w:r>
        <w:rPr>
          <w:rtl/>
        </w:rPr>
        <w:t xml:space="preserve">עשתה </w:t>
      </w:r>
      <w:bookmarkStart w:id="17054" w:name="_ETM_Q65_339080"/>
      <w:bookmarkEnd w:id="17054"/>
      <w:r>
        <w:rPr>
          <w:rtl/>
        </w:rPr>
        <w:t xml:space="preserve">הממשלה </w:t>
      </w:r>
      <w:bookmarkStart w:id="17055" w:name="_ETM_Q65_339500"/>
      <w:bookmarkEnd w:id="17055"/>
      <w:r>
        <w:rPr>
          <w:rtl/>
        </w:rPr>
        <w:t>הזאת</w:t>
      </w:r>
      <w:r>
        <w:rPr>
          <w:rFonts w:hint="cs"/>
          <w:rtl/>
        </w:rPr>
        <w:t>?</w:t>
      </w:r>
      <w:r>
        <w:rPr>
          <w:rtl/>
        </w:rPr>
        <w:t xml:space="preserve"> </w:t>
      </w:r>
      <w:bookmarkStart w:id="17056" w:name="_ETM_Q65_340980"/>
      <w:bookmarkEnd w:id="17056"/>
      <w:r>
        <w:rPr>
          <w:rFonts w:hint="cs"/>
          <w:rtl/>
        </w:rPr>
        <w:t>ביטלה.</w:t>
      </w:r>
      <w:r>
        <w:rPr>
          <w:rtl/>
        </w:rPr>
        <w:t xml:space="preserve"> </w:t>
      </w:r>
      <w:bookmarkStart w:id="17057" w:name="_ETM_Q65_342910"/>
      <w:bookmarkEnd w:id="17057"/>
      <w:r>
        <w:rPr>
          <w:rtl/>
        </w:rPr>
        <w:t xml:space="preserve">אבל </w:t>
      </w:r>
      <w:bookmarkStart w:id="17058" w:name="_ETM_Q65_343180"/>
      <w:bookmarkEnd w:id="17058"/>
      <w:r>
        <w:rPr>
          <w:rtl/>
        </w:rPr>
        <w:t xml:space="preserve">המחיר </w:t>
      </w:r>
      <w:bookmarkStart w:id="17059" w:name="_ETM_Q65_347069"/>
      <w:bookmarkEnd w:id="17059"/>
      <w:r>
        <w:rPr>
          <w:rtl/>
        </w:rPr>
        <w:t xml:space="preserve">לא </w:t>
      </w:r>
      <w:bookmarkStart w:id="17060" w:name="_ETM_Q65_347250"/>
      <w:bookmarkEnd w:id="17060"/>
      <w:r>
        <w:rPr>
          <w:rtl/>
        </w:rPr>
        <w:t>ירד</w:t>
      </w:r>
      <w:r>
        <w:rPr>
          <w:rFonts w:hint="cs"/>
          <w:rtl/>
        </w:rPr>
        <w:t>.</w:t>
      </w:r>
      <w:r>
        <w:rPr>
          <w:rtl/>
        </w:rPr>
        <w:t xml:space="preserve"> </w:t>
      </w:r>
      <w:bookmarkStart w:id="17061" w:name="_ETM_Q65_348659"/>
      <w:bookmarkEnd w:id="17061"/>
      <w:r>
        <w:rPr>
          <w:rtl/>
        </w:rPr>
        <w:t xml:space="preserve">ביטלו </w:t>
      </w:r>
      <w:bookmarkStart w:id="17062" w:name="_ETM_Q65_349540"/>
      <w:bookmarkEnd w:id="17062"/>
      <w:r>
        <w:rPr>
          <w:rtl/>
        </w:rPr>
        <w:t xml:space="preserve">את </w:t>
      </w:r>
      <w:bookmarkStart w:id="17063" w:name="_ETM_Q65_349659"/>
      <w:bookmarkEnd w:id="17063"/>
      <w:r>
        <w:rPr>
          <w:rtl/>
        </w:rPr>
        <w:t>המיסים</w:t>
      </w:r>
      <w:r>
        <w:rPr>
          <w:rFonts w:hint="cs"/>
          <w:rtl/>
        </w:rPr>
        <w:t>,</w:t>
      </w:r>
      <w:r>
        <w:rPr>
          <w:rtl/>
        </w:rPr>
        <w:t xml:space="preserve"> </w:t>
      </w:r>
      <w:bookmarkStart w:id="17064" w:name="_ETM_Q65_350560"/>
      <w:bookmarkEnd w:id="17064"/>
      <w:r>
        <w:rPr>
          <w:rtl/>
        </w:rPr>
        <w:t xml:space="preserve">הפסדנו </w:t>
      </w:r>
      <w:bookmarkStart w:id="17065" w:name="_ETM_Q65_351069"/>
      <w:bookmarkEnd w:id="17065"/>
      <w:r>
        <w:rPr>
          <w:rtl/>
        </w:rPr>
        <w:t xml:space="preserve">מעל </w:t>
      </w:r>
      <w:bookmarkStart w:id="17066" w:name="_ETM_Q65_351340"/>
      <w:bookmarkEnd w:id="17066"/>
      <w:r>
        <w:rPr>
          <w:rtl/>
        </w:rPr>
        <w:t xml:space="preserve">מיליארד </w:t>
      </w:r>
      <w:bookmarkStart w:id="17067" w:name="_ETM_Q65_351760"/>
      <w:bookmarkEnd w:id="17067"/>
      <w:r>
        <w:rPr>
          <w:rtl/>
        </w:rPr>
        <w:t>שקל</w:t>
      </w:r>
      <w:r>
        <w:rPr>
          <w:rFonts w:hint="cs"/>
          <w:rtl/>
        </w:rPr>
        <w:t>,</w:t>
      </w:r>
      <w:r>
        <w:rPr>
          <w:rtl/>
        </w:rPr>
        <w:t xml:space="preserve"> </w:t>
      </w:r>
      <w:bookmarkStart w:id="17068" w:name="_ETM_Q65_353690"/>
      <w:bookmarkEnd w:id="17068"/>
      <w:r w:rsidRPr="00592030">
        <w:rPr>
          <w:rtl/>
        </w:rPr>
        <w:t xml:space="preserve">והמחיר </w:t>
      </w:r>
      <w:bookmarkStart w:id="17069" w:name="_ETM_Q65_354430"/>
      <w:bookmarkEnd w:id="17069"/>
      <w:r w:rsidRPr="00592030">
        <w:rPr>
          <w:rFonts w:hint="cs"/>
          <w:rtl/>
        </w:rPr>
        <w:t>לא ירד.</w:t>
      </w:r>
      <w:r w:rsidRPr="00592030">
        <w:rPr>
          <w:rtl/>
        </w:rPr>
        <w:t xml:space="preserve"> </w:t>
      </w:r>
      <w:bookmarkStart w:id="17070" w:name="_ETM_Q65_356530"/>
      <w:bookmarkStart w:id="17071" w:name="_ETM_Q65_354947"/>
      <w:bookmarkStart w:id="17072" w:name="_ETM_Q65_355046"/>
      <w:bookmarkStart w:id="17073" w:name="_ETM_Q65_355220"/>
      <w:bookmarkStart w:id="17074" w:name="_ETM_Q65_355297"/>
      <w:bookmarkEnd w:id="17070"/>
      <w:bookmarkEnd w:id="17071"/>
      <w:bookmarkEnd w:id="17072"/>
      <w:bookmarkEnd w:id="17073"/>
      <w:bookmarkEnd w:id="17074"/>
      <w:r w:rsidRPr="00592030">
        <w:rPr>
          <w:rtl/>
        </w:rPr>
        <w:t>החד</w:t>
      </w:r>
      <w:bookmarkStart w:id="17075" w:name="_ETM_Q65_356859"/>
      <w:bookmarkEnd w:id="17075"/>
      <w:r>
        <w:rPr>
          <w:rFonts w:hint="cs"/>
          <w:rtl/>
        </w:rPr>
        <w:t>-</w:t>
      </w:r>
      <w:r w:rsidRPr="00592030">
        <w:rPr>
          <w:rtl/>
        </w:rPr>
        <w:t>פעמי</w:t>
      </w:r>
      <w:r w:rsidRPr="00592030">
        <w:rPr>
          <w:rFonts w:hint="cs"/>
          <w:rtl/>
        </w:rPr>
        <w:t xml:space="preserve"> </w:t>
      </w:r>
      <w:r w:rsidRPr="00592030">
        <w:rPr>
          <w:rFonts w:hint="eastAsia"/>
          <w:rtl/>
        </w:rPr>
        <w:t>–</w:t>
      </w:r>
      <w:r w:rsidRPr="00592030">
        <w:rPr>
          <w:rtl/>
        </w:rPr>
        <w:t xml:space="preserve"> </w:t>
      </w:r>
      <w:bookmarkStart w:id="17076" w:name="_ETM_Q65_359300"/>
      <w:bookmarkEnd w:id="17076"/>
      <w:r w:rsidRPr="00592030">
        <w:rPr>
          <w:rtl/>
        </w:rPr>
        <w:t xml:space="preserve">אנחנו </w:t>
      </w:r>
      <w:bookmarkStart w:id="17077" w:name="_ETM_Q65_359600"/>
      <w:bookmarkEnd w:id="17077"/>
      <w:r w:rsidRPr="00592030">
        <w:rPr>
          <w:rtl/>
        </w:rPr>
        <w:t xml:space="preserve">משתמשים </w:t>
      </w:r>
      <w:bookmarkStart w:id="17078" w:name="_ETM_Q65_361120"/>
      <w:bookmarkStart w:id="17079" w:name="_ETM_Q65_361419"/>
      <w:bookmarkEnd w:id="17078"/>
      <w:bookmarkEnd w:id="17079"/>
      <w:r w:rsidRPr="00592030">
        <w:rPr>
          <w:rFonts w:hint="cs"/>
          <w:rtl/>
        </w:rPr>
        <w:t>הכי</w:t>
      </w:r>
      <w:r w:rsidRPr="00592030">
        <w:rPr>
          <w:rtl/>
        </w:rPr>
        <w:t xml:space="preserve"> </w:t>
      </w:r>
      <w:bookmarkStart w:id="17080" w:name="_ETM_Q65_361629"/>
      <w:bookmarkEnd w:id="17080"/>
      <w:r w:rsidRPr="00592030">
        <w:rPr>
          <w:rtl/>
        </w:rPr>
        <w:t xml:space="preserve">הרבה </w:t>
      </w:r>
      <w:bookmarkStart w:id="17081" w:name="_ETM_Q65_361930"/>
      <w:bookmarkEnd w:id="17081"/>
      <w:r w:rsidRPr="00592030">
        <w:rPr>
          <w:rtl/>
        </w:rPr>
        <w:t>ב-</w:t>
      </w:r>
      <w:r w:rsidRPr="00592030">
        <w:t>OECD</w:t>
      </w:r>
      <w:r w:rsidRPr="00592030">
        <w:rPr>
          <w:rtl/>
        </w:rPr>
        <w:t xml:space="preserve"> </w:t>
      </w:r>
      <w:bookmarkStart w:id="17082" w:name="_ETM_Q65_364700"/>
      <w:bookmarkEnd w:id="17082"/>
      <w:r w:rsidRPr="00592030">
        <w:rPr>
          <w:rtl/>
        </w:rPr>
        <w:t xml:space="preserve">בכלים </w:t>
      </w:r>
      <w:bookmarkStart w:id="17083" w:name="_ETM_Q65_365209"/>
      <w:bookmarkEnd w:id="17083"/>
      <w:r w:rsidRPr="00592030">
        <w:rPr>
          <w:rtl/>
        </w:rPr>
        <w:t>חד</w:t>
      </w:r>
      <w:bookmarkStart w:id="17084" w:name="_ETM_Q65_365419"/>
      <w:bookmarkEnd w:id="17084"/>
      <w:r>
        <w:rPr>
          <w:rFonts w:hint="cs"/>
          <w:rtl/>
        </w:rPr>
        <w:t>-</w:t>
      </w:r>
      <w:r w:rsidRPr="00592030">
        <w:rPr>
          <w:rtl/>
        </w:rPr>
        <w:t>פעמ</w:t>
      </w:r>
      <w:r>
        <w:rPr>
          <w:rFonts w:hint="cs"/>
          <w:rtl/>
        </w:rPr>
        <w:t>י</w:t>
      </w:r>
      <w:r w:rsidRPr="00592030">
        <w:rPr>
          <w:rtl/>
        </w:rPr>
        <w:t>ים</w:t>
      </w:r>
      <w:r w:rsidRPr="00592030">
        <w:rPr>
          <w:rFonts w:hint="cs"/>
          <w:rtl/>
        </w:rPr>
        <w:t>.</w:t>
      </w:r>
      <w:r w:rsidRPr="00592030">
        <w:rPr>
          <w:rtl/>
        </w:rPr>
        <w:t xml:space="preserve"> </w:t>
      </w:r>
      <w:bookmarkStart w:id="17085" w:name="_ETM_Q65_366650"/>
      <w:bookmarkEnd w:id="17085"/>
      <w:r w:rsidRPr="00592030">
        <w:rPr>
          <w:rtl/>
        </w:rPr>
        <w:t xml:space="preserve">גם </w:t>
      </w:r>
      <w:bookmarkStart w:id="17086" w:name="_ETM_Q65_366889"/>
      <w:bookmarkEnd w:id="17086"/>
      <w:r w:rsidRPr="00592030">
        <w:rPr>
          <w:rtl/>
        </w:rPr>
        <w:t xml:space="preserve">שם </w:t>
      </w:r>
      <w:bookmarkStart w:id="17087" w:name="_ETM_Q65_367159"/>
      <w:bookmarkEnd w:id="17087"/>
      <w:r w:rsidRPr="00592030">
        <w:rPr>
          <w:rtl/>
        </w:rPr>
        <w:t>ביטלו</w:t>
      </w:r>
      <w:r w:rsidRPr="00592030">
        <w:rPr>
          <w:rFonts w:hint="cs"/>
          <w:rtl/>
        </w:rPr>
        <w:t>,</w:t>
      </w:r>
      <w:r w:rsidRPr="00592030">
        <w:rPr>
          <w:rtl/>
        </w:rPr>
        <w:t xml:space="preserve"> </w:t>
      </w:r>
      <w:bookmarkStart w:id="17088" w:name="_ETM_Q65_367909"/>
      <w:bookmarkEnd w:id="17088"/>
      <w:r w:rsidRPr="00592030">
        <w:rPr>
          <w:rtl/>
        </w:rPr>
        <w:t xml:space="preserve">וגם </w:t>
      </w:r>
      <w:bookmarkStart w:id="17089" w:name="_ETM_Q65_368239"/>
      <w:bookmarkEnd w:id="17089"/>
      <w:r w:rsidRPr="00592030">
        <w:rPr>
          <w:rtl/>
        </w:rPr>
        <w:t xml:space="preserve">שם </w:t>
      </w:r>
      <w:bookmarkStart w:id="17090" w:name="_ETM_Q65_368480"/>
      <w:bookmarkEnd w:id="17090"/>
      <w:r w:rsidRPr="00592030">
        <w:rPr>
          <w:rtl/>
        </w:rPr>
        <w:t xml:space="preserve">המחיר </w:t>
      </w:r>
      <w:bookmarkStart w:id="17091" w:name="_ETM_Q65_368870"/>
      <w:bookmarkEnd w:id="17091"/>
      <w:r w:rsidRPr="00592030">
        <w:rPr>
          <w:rtl/>
        </w:rPr>
        <w:t xml:space="preserve">לא </w:t>
      </w:r>
      <w:bookmarkStart w:id="17092" w:name="_ETM_Q65_368959"/>
      <w:bookmarkEnd w:id="17092"/>
      <w:r w:rsidRPr="00592030">
        <w:rPr>
          <w:rtl/>
        </w:rPr>
        <w:t>ירד</w:t>
      </w:r>
      <w:r>
        <w:rPr>
          <w:rFonts w:hint="cs"/>
          <w:rtl/>
        </w:rPr>
        <w:t>;</w:t>
      </w:r>
      <w:r w:rsidRPr="00592030">
        <w:rPr>
          <w:rtl/>
        </w:rPr>
        <w:t xml:space="preserve"> </w:t>
      </w:r>
      <w:bookmarkStart w:id="17093" w:name="_ETM_Q65_369590"/>
      <w:bookmarkEnd w:id="17093"/>
      <w:r w:rsidRPr="00592030">
        <w:rPr>
          <w:rtl/>
        </w:rPr>
        <w:t xml:space="preserve">המחיר </w:t>
      </w:r>
      <w:bookmarkStart w:id="17094" w:name="_ETM_Q65_369950"/>
      <w:bookmarkEnd w:id="17094"/>
      <w:r w:rsidRPr="00592030">
        <w:rPr>
          <w:rtl/>
        </w:rPr>
        <w:t xml:space="preserve">נשאר </w:t>
      </w:r>
      <w:bookmarkStart w:id="17095" w:name="_ETM_Q65_370250"/>
      <w:bookmarkEnd w:id="17095"/>
      <w:r w:rsidRPr="00592030">
        <w:rPr>
          <w:rtl/>
        </w:rPr>
        <w:t xml:space="preserve">אותו </w:t>
      </w:r>
      <w:bookmarkStart w:id="17096" w:name="_ETM_Q65_370459"/>
      <w:bookmarkEnd w:id="17096"/>
      <w:r w:rsidRPr="00592030">
        <w:rPr>
          <w:rtl/>
        </w:rPr>
        <w:t>מחיר</w:t>
      </w:r>
      <w:r>
        <w:rPr>
          <w:rFonts w:hint="cs"/>
          <w:rtl/>
        </w:rPr>
        <w:t>,</w:t>
      </w:r>
      <w:r w:rsidRPr="00592030">
        <w:rPr>
          <w:rtl/>
        </w:rPr>
        <w:t xml:space="preserve"> </w:t>
      </w:r>
      <w:bookmarkStart w:id="17097" w:name="_ETM_Q65_371269"/>
      <w:bookmarkStart w:id="17098" w:name="_ETM_Q65_371540"/>
      <w:bookmarkEnd w:id="17097"/>
      <w:bookmarkEnd w:id="17098"/>
      <w:r w:rsidRPr="00592030">
        <w:rPr>
          <w:rFonts w:hint="cs"/>
          <w:rtl/>
        </w:rPr>
        <w:t>לא</w:t>
      </w:r>
      <w:r w:rsidRPr="00592030">
        <w:rPr>
          <w:rtl/>
        </w:rPr>
        <w:t xml:space="preserve"> </w:t>
      </w:r>
      <w:bookmarkStart w:id="17099" w:name="_ETM_Q65_371780"/>
      <w:bookmarkEnd w:id="17099"/>
      <w:r w:rsidRPr="00592030">
        <w:rPr>
          <w:rtl/>
        </w:rPr>
        <w:t>ירד</w:t>
      </w:r>
      <w:r>
        <w:rPr>
          <w:rFonts w:hint="cs"/>
          <w:rtl/>
        </w:rPr>
        <w:t>,</w:t>
      </w:r>
      <w:r w:rsidRPr="00592030">
        <w:rPr>
          <w:rtl/>
        </w:rPr>
        <w:t xml:space="preserve"> </w:t>
      </w:r>
      <w:bookmarkStart w:id="17100" w:name="_ETM_Q65_372409"/>
      <w:bookmarkEnd w:id="17100"/>
      <w:r w:rsidRPr="00592030">
        <w:rPr>
          <w:rtl/>
        </w:rPr>
        <w:t xml:space="preserve">אבל </w:t>
      </w:r>
      <w:bookmarkStart w:id="17101" w:name="_ETM_Q65_372650"/>
      <w:bookmarkEnd w:id="17101"/>
      <w:r w:rsidRPr="00592030">
        <w:rPr>
          <w:rFonts w:hint="cs"/>
          <w:rtl/>
        </w:rPr>
        <w:t>שם</w:t>
      </w:r>
      <w:r w:rsidRPr="00592030">
        <w:rPr>
          <w:rtl/>
        </w:rPr>
        <w:t xml:space="preserve"> </w:t>
      </w:r>
      <w:bookmarkStart w:id="17102" w:name="_ETM_Q65_372860"/>
      <w:bookmarkEnd w:id="17102"/>
      <w:r w:rsidRPr="00592030">
        <w:rPr>
          <w:rtl/>
        </w:rPr>
        <w:t xml:space="preserve">גם </w:t>
      </w:r>
      <w:bookmarkStart w:id="17103" w:name="_ETM_Q65_373040"/>
      <w:bookmarkEnd w:id="17103"/>
      <w:r w:rsidRPr="00592030">
        <w:rPr>
          <w:rtl/>
        </w:rPr>
        <w:t xml:space="preserve">הפסדנו </w:t>
      </w:r>
      <w:bookmarkStart w:id="17104" w:name="_ETM_Q65_374930"/>
      <w:bookmarkEnd w:id="17104"/>
      <w:r w:rsidRPr="00592030">
        <w:rPr>
          <w:rtl/>
        </w:rPr>
        <w:t xml:space="preserve">כמה </w:t>
      </w:r>
      <w:bookmarkStart w:id="17105" w:name="_ETM_Q65_375199"/>
      <w:bookmarkEnd w:id="17105"/>
      <w:r w:rsidRPr="00592030">
        <w:rPr>
          <w:rtl/>
        </w:rPr>
        <w:t xml:space="preserve">מאות </w:t>
      </w:r>
      <w:bookmarkStart w:id="17106" w:name="_ETM_Q65_375499"/>
      <w:bookmarkEnd w:id="17106"/>
      <w:r w:rsidRPr="00592030">
        <w:rPr>
          <w:rtl/>
        </w:rPr>
        <w:t>מיליונים</w:t>
      </w:r>
      <w:r w:rsidRPr="00592030">
        <w:rPr>
          <w:rFonts w:hint="cs"/>
          <w:rtl/>
        </w:rPr>
        <w:t>.</w:t>
      </w:r>
      <w:r>
        <w:rPr>
          <w:rtl/>
        </w:rPr>
        <w:t xml:space="preserve"> </w:t>
      </w:r>
      <w:bookmarkStart w:id="17107" w:name="_ETM_Q65_378599"/>
      <w:bookmarkEnd w:id="17107"/>
    </w:p>
    <w:p w:rsidR="00EA1761" w:rsidRDefault="00EA1761" w:rsidP="00D16FBD">
      <w:pPr>
        <w:rPr>
          <w:rtl/>
        </w:rPr>
      </w:pPr>
    </w:p>
    <w:p w:rsidR="00EA1761" w:rsidRDefault="00EA1761" w:rsidP="00780F8D">
      <w:pPr>
        <w:rPr>
          <w:rtl/>
        </w:rPr>
      </w:pPr>
      <w:bookmarkStart w:id="17108" w:name="_ETM_Q65_379799"/>
      <w:bookmarkEnd w:id="17108"/>
      <w:r>
        <w:rPr>
          <w:rtl/>
        </w:rPr>
        <w:t xml:space="preserve">הממשלה </w:t>
      </w:r>
      <w:bookmarkStart w:id="17109" w:name="_ETM_Q65_380159"/>
      <w:bookmarkEnd w:id="17109"/>
      <w:r>
        <w:rPr>
          <w:rtl/>
        </w:rPr>
        <w:t xml:space="preserve">יכולה </w:t>
      </w:r>
      <w:bookmarkStart w:id="17110" w:name="_ETM_Q65_380459"/>
      <w:bookmarkEnd w:id="17110"/>
      <w:r>
        <w:rPr>
          <w:rtl/>
        </w:rPr>
        <w:t xml:space="preserve">לעשות </w:t>
      </w:r>
      <w:bookmarkStart w:id="17111" w:name="_ETM_Q65_380790"/>
      <w:bookmarkEnd w:id="17111"/>
      <w:r>
        <w:rPr>
          <w:rtl/>
        </w:rPr>
        <w:t xml:space="preserve">צעדים </w:t>
      </w:r>
      <w:bookmarkStart w:id="17112" w:name="_ETM_Q65_381419"/>
      <w:bookmarkEnd w:id="17112"/>
      <w:r>
        <w:rPr>
          <w:rtl/>
        </w:rPr>
        <w:t xml:space="preserve">לטובת </w:t>
      </w:r>
      <w:bookmarkStart w:id="17113" w:name="_ETM_Q65_381900"/>
      <w:bookmarkEnd w:id="17113"/>
      <w:r>
        <w:rPr>
          <w:rtl/>
        </w:rPr>
        <w:t>הציבור</w:t>
      </w:r>
      <w:r>
        <w:rPr>
          <w:rFonts w:hint="cs"/>
          <w:rtl/>
        </w:rPr>
        <w:t>.</w:t>
      </w:r>
      <w:r>
        <w:rPr>
          <w:rtl/>
        </w:rPr>
        <w:t xml:space="preserve"> </w:t>
      </w:r>
      <w:bookmarkStart w:id="17114" w:name="_ETM_Q65_383790"/>
      <w:bookmarkEnd w:id="17114"/>
      <w:r>
        <w:rPr>
          <w:rtl/>
        </w:rPr>
        <w:t xml:space="preserve">כשאני </w:t>
      </w:r>
      <w:bookmarkStart w:id="17115" w:name="_ETM_Q65_384059"/>
      <w:bookmarkEnd w:id="17115"/>
      <w:r>
        <w:rPr>
          <w:rtl/>
        </w:rPr>
        <w:t xml:space="preserve">רוצה </w:t>
      </w:r>
      <w:bookmarkStart w:id="17116" w:name="_ETM_Q65_384299"/>
      <w:bookmarkEnd w:id="17116"/>
      <w:r>
        <w:rPr>
          <w:rtl/>
        </w:rPr>
        <w:t xml:space="preserve">לשמור </w:t>
      </w:r>
      <w:bookmarkStart w:id="17117" w:name="_ETM_Q65_384629"/>
      <w:bookmarkEnd w:id="17117"/>
      <w:r>
        <w:rPr>
          <w:rtl/>
        </w:rPr>
        <w:t xml:space="preserve">על </w:t>
      </w:r>
      <w:bookmarkStart w:id="17118" w:name="_ETM_Q65_384719"/>
      <w:bookmarkEnd w:id="17118"/>
      <w:r>
        <w:rPr>
          <w:rtl/>
        </w:rPr>
        <w:t xml:space="preserve">הציבור </w:t>
      </w:r>
      <w:bookmarkStart w:id="17119" w:name="_ETM_Q65_385019"/>
      <w:bookmarkEnd w:id="17119"/>
      <w:r>
        <w:rPr>
          <w:rtl/>
        </w:rPr>
        <w:t xml:space="preserve">הישראלי </w:t>
      </w:r>
      <w:bookmarkStart w:id="17120" w:name="_ETM_Q65_387160"/>
      <w:bookmarkEnd w:id="17120"/>
      <w:r>
        <w:rPr>
          <w:rtl/>
        </w:rPr>
        <w:t xml:space="preserve">ממחלות </w:t>
      </w:r>
      <w:bookmarkStart w:id="17121" w:name="_ETM_Q65_387700"/>
      <w:bookmarkEnd w:id="17121"/>
      <w:r>
        <w:rPr>
          <w:rtl/>
        </w:rPr>
        <w:t xml:space="preserve">כמו </w:t>
      </w:r>
      <w:bookmarkStart w:id="17122" w:name="_ETM_Q65_387940"/>
      <w:bookmarkEnd w:id="17122"/>
      <w:r>
        <w:rPr>
          <w:rtl/>
        </w:rPr>
        <w:t>ס</w:t>
      </w:r>
      <w:r w:rsidR="00780F8D">
        <w:rPr>
          <w:rFonts w:hint="cs"/>
          <w:rtl/>
        </w:rPr>
        <w:t>ו</w:t>
      </w:r>
      <w:r>
        <w:rPr>
          <w:rtl/>
        </w:rPr>
        <w:t>כרת</w:t>
      </w:r>
      <w:r>
        <w:rPr>
          <w:rFonts w:hint="cs"/>
          <w:rtl/>
        </w:rPr>
        <w:t>,</w:t>
      </w:r>
      <w:r>
        <w:rPr>
          <w:rtl/>
        </w:rPr>
        <w:t xml:space="preserve"> </w:t>
      </w:r>
      <w:bookmarkStart w:id="17123" w:name="_ETM_Q65_388450"/>
      <w:bookmarkEnd w:id="17123"/>
      <w:r>
        <w:rPr>
          <w:rtl/>
        </w:rPr>
        <w:t xml:space="preserve">שהיא </w:t>
      </w:r>
      <w:bookmarkStart w:id="17124" w:name="_ETM_Q65_388600"/>
      <w:bookmarkEnd w:id="17124"/>
      <w:r>
        <w:rPr>
          <w:rtl/>
        </w:rPr>
        <w:t xml:space="preserve">מחלה </w:t>
      </w:r>
      <w:bookmarkStart w:id="17125" w:name="_ETM_Q65_388900"/>
      <w:bookmarkEnd w:id="17125"/>
      <w:r>
        <w:rPr>
          <w:rtl/>
        </w:rPr>
        <w:t xml:space="preserve">מאוד </w:t>
      </w:r>
      <w:bookmarkStart w:id="17126" w:name="_ETM_Q65_389320"/>
      <w:bookmarkEnd w:id="17126"/>
      <w:r>
        <w:rPr>
          <w:rtl/>
        </w:rPr>
        <w:t xml:space="preserve">קשה </w:t>
      </w:r>
      <w:bookmarkStart w:id="17127" w:name="_ETM_Q65_393230"/>
      <w:bookmarkEnd w:id="17127"/>
      <w:r>
        <w:rPr>
          <w:rFonts w:hint="cs"/>
          <w:rtl/>
        </w:rPr>
        <w:t xml:space="preserve">– </w:t>
      </w:r>
      <w:r>
        <w:rPr>
          <w:rtl/>
        </w:rPr>
        <w:t xml:space="preserve">תפקידה </w:t>
      </w:r>
      <w:bookmarkStart w:id="17128" w:name="_ETM_Q65_393680"/>
      <w:bookmarkEnd w:id="17128"/>
      <w:r>
        <w:rPr>
          <w:rtl/>
        </w:rPr>
        <w:t xml:space="preserve">של </w:t>
      </w:r>
      <w:bookmarkStart w:id="17129" w:name="_ETM_Q65_393859"/>
      <w:bookmarkEnd w:id="17129"/>
      <w:r>
        <w:rPr>
          <w:rtl/>
        </w:rPr>
        <w:t xml:space="preserve">הממשלה </w:t>
      </w:r>
      <w:bookmarkStart w:id="17130" w:name="_ETM_Q65_394459"/>
      <w:bookmarkEnd w:id="17130"/>
      <w:r>
        <w:rPr>
          <w:rtl/>
        </w:rPr>
        <w:t xml:space="preserve">לדאוג </w:t>
      </w:r>
      <w:bookmarkStart w:id="17131" w:name="_ETM_Q65_394849"/>
      <w:bookmarkEnd w:id="17131"/>
      <w:r>
        <w:rPr>
          <w:rtl/>
        </w:rPr>
        <w:t xml:space="preserve">לבריאות </w:t>
      </w:r>
      <w:bookmarkStart w:id="17132" w:name="_ETM_Q65_395480"/>
      <w:bookmarkEnd w:id="17132"/>
      <w:r>
        <w:rPr>
          <w:rtl/>
        </w:rPr>
        <w:t xml:space="preserve">של </w:t>
      </w:r>
      <w:bookmarkStart w:id="17133" w:name="_ETM_Q65_395599"/>
      <w:bookmarkEnd w:id="17133"/>
      <w:r>
        <w:rPr>
          <w:rtl/>
        </w:rPr>
        <w:t>הציבור</w:t>
      </w:r>
      <w:r>
        <w:rPr>
          <w:rFonts w:hint="cs"/>
          <w:rtl/>
        </w:rPr>
        <w:t>.</w:t>
      </w:r>
      <w:r>
        <w:rPr>
          <w:rtl/>
        </w:rPr>
        <w:t xml:space="preserve"> </w:t>
      </w:r>
      <w:bookmarkStart w:id="17134" w:name="_ETM_Q65_397460"/>
      <w:bookmarkEnd w:id="17134"/>
      <w:r>
        <w:rPr>
          <w:rtl/>
        </w:rPr>
        <w:t xml:space="preserve">לא </w:t>
      </w:r>
      <w:bookmarkStart w:id="17135" w:name="_ETM_Q65_397610"/>
      <w:bookmarkEnd w:id="17135"/>
      <w:r>
        <w:rPr>
          <w:rtl/>
        </w:rPr>
        <w:t xml:space="preserve">תפקידה </w:t>
      </w:r>
      <w:bookmarkStart w:id="17136" w:name="_ETM_Q65_398000"/>
      <w:bookmarkEnd w:id="17136"/>
      <w:r>
        <w:rPr>
          <w:rtl/>
        </w:rPr>
        <w:t xml:space="preserve">של </w:t>
      </w:r>
      <w:bookmarkStart w:id="17137" w:name="_ETM_Q65_398180"/>
      <w:bookmarkEnd w:id="17137"/>
      <w:r>
        <w:rPr>
          <w:rtl/>
        </w:rPr>
        <w:t xml:space="preserve">הממשלה </w:t>
      </w:r>
      <w:bookmarkStart w:id="17138" w:name="_ETM_Q65_398750"/>
      <w:bookmarkEnd w:id="17138"/>
      <w:r>
        <w:rPr>
          <w:rtl/>
        </w:rPr>
        <w:t>לבוא</w:t>
      </w:r>
      <w:r>
        <w:rPr>
          <w:rFonts w:hint="cs"/>
          <w:rtl/>
        </w:rPr>
        <w:t xml:space="preserve"> ו</w:t>
      </w:r>
      <w:bookmarkStart w:id="17139" w:name="_ETM_Q65_399020"/>
      <w:bookmarkEnd w:id="17139"/>
      <w:r>
        <w:rPr>
          <w:rtl/>
        </w:rPr>
        <w:t>להגיד</w:t>
      </w:r>
      <w:r>
        <w:rPr>
          <w:rFonts w:hint="cs"/>
          <w:rtl/>
        </w:rPr>
        <w:t>:</w:t>
      </w:r>
      <w:r>
        <w:rPr>
          <w:rtl/>
        </w:rPr>
        <w:t xml:space="preserve"> </w:t>
      </w:r>
      <w:bookmarkStart w:id="17140" w:name="_ETM_Q65_399350"/>
      <w:bookmarkEnd w:id="17140"/>
      <w:r>
        <w:rPr>
          <w:rtl/>
        </w:rPr>
        <w:t>תשמעו</w:t>
      </w:r>
      <w:r>
        <w:rPr>
          <w:rFonts w:hint="cs"/>
          <w:rtl/>
        </w:rPr>
        <w:t>,</w:t>
      </w:r>
      <w:r>
        <w:rPr>
          <w:rtl/>
        </w:rPr>
        <w:t xml:space="preserve"> </w:t>
      </w:r>
      <w:bookmarkStart w:id="17141" w:name="_ETM_Q65_400620"/>
      <w:bookmarkEnd w:id="17141"/>
      <w:r>
        <w:rPr>
          <w:rtl/>
        </w:rPr>
        <w:t xml:space="preserve">הציבור </w:t>
      </w:r>
      <w:bookmarkStart w:id="17142" w:name="_ETM_Q65_401040"/>
      <w:bookmarkEnd w:id="17142"/>
      <w:r>
        <w:rPr>
          <w:rtl/>
        </w:rPr>
        <w:t xml:space="preserve">שלנו </w:t>
      </w:r>
      <w:bookmarkStart w:id="17143" w:name="_ETM_Q65_402130"/>
      <w:bookmarkEnd w:id="17143"/>
      <w:r>
        <w:rPr>
          <w:rtl/>
        </w:rPr>
        <w:t xml:space="preserve">משתמש </w:t>
      </w:r>
      <w:bookmarkStart w:id="17144" w:name="_ETM_Q65_402760"/>
      <w:bookmarkEnd w:id="17144"/>
      <w:r>
        <w:rPr>
          <w:rtl/>
        </w:rPr>
        <w:t xml:space="preserve">במשקאות </w:t>
      </w:r>
      <w:bookmarkStart w:id="17145" w:name="_ETM_Q65_403270"/>
      <w:bookmarkEnd w:id="17145"/>
      <w:r>
        <w:rPr>
          <w:rtl/>
        </w:rPr>
        <w:t>ממותקים</w:t>
      </w:r>
      <w:r>
        <w:rPr>
          <w:rFonts w:hint="cs"/>
          <w:rtl/>
        </w:rPr>
        <w:t>,</w:t>
      </w:r>
      <w:r>
        <w:rPr>
          <w:rtl/>
        </w:rPr>
        <w:t xml:space="preserve"> </w:t>
      </w:r>
      <w:bookmarkStart w:id="17146" w:name="_ETM_Q65_404400"/>
      <w:bookmarkEnd w:id="17146"/>
      <w:r>
        <w:rPr>
          <w:rtl/>
        </w:rPr>
        <w:t xml:space="preserve">הציבור </w:t>
      </w:r>
      <w:bookmarkStart w:id="17147" w:name="_ETM_Q65_404910"/>
      <w:bookmarkEnd w:id="17147"/>
      <w:r>
        <w:rPr>
          <w:rtl/>
        </w:rPr>
        <w:t xml:space="preserve">שלנו </w:t>
      </w:r>
      <w:bookmarkStart w:id="17148" w:name="_ETM_Q65_405360"/>
      <w:bookmarkEnd w:id="17148"/>
      <w:r>
        <w:rPr>
          <w:rFonts w:hint="cs"/>
          <w:rtl/>
        </w:rPr>
        <w:t>רוצה</w:t>
      </w:r>
      <w:r>
        <w:rPr>
          <w:rtl/>
        </w:rPr>
        <w:t xml:space="preserve"> </w:t>
      </w:r>
      <w:bookmarkStart w:id="17149" w:name="_ETM_Q65_405750"/>
      <w:bookmarkEnd w:id="17149"/>
      <w:r>
        <w:rPr>
          <w:rtl/>
        </w:rPr>
        <w:t xml:space="preserve">את </w:t>
      </w:r>
      <w:bookmarkStart w:id="17150" w:name="_ETM_Q65_406470"/>
      <w:bookmarkEnd w:id="17150"/>
      <w:r>
        <w:rPr>
          <w:rFonts w:hint="cs"/>
          <w:rtl/>
        </w:rPr>
        <w:t>ה</w:t>
      </w:r>
      <w:r>
        <w:rPr>
          <w:rtl/>
        </w:rPr>
        <w:t xml:space="preserve">משקאות </w:t>
      </w:r>
      <w:bookmarkStart w:id="17151" w:name="_ETM_Q65_406920"/>
      <w:bookmarkEnd w:id="17151"/>
      <w:r>
        <w:rPr>
          <w:rFonts w:hint="cs"/>
          <w:rtl/>
        </w:rPr>
        <w:t>ה</w:t>
      </w:r>
      <w:r>
        <w:rPr>
          <w:rtl/>
        </w:rPr>
        <w:t>ממותקים</w:t>
      </w:r>
      <w:r>
        <w:rPr>
          <w:rFonts w:hint="cs"/>
          <w:rtl/>
        </w:rPr>
        <w:t>,</w:t>
      </w:r>
      <w:r>
        <w:rPr>
          <w:rtl/>
        </w:rPr>
        <w:t xml:space="preserve"> </w:t>
      </w:r>
      <w:bookmarkStart w:id="17152" w:name="_ETM_Q65_407940"/>
      <w:bookmarkEnd w:id="17152"/>
      <w:r>
        <w:rPr>
          <w:rtl/>
        </w:rPr>
        <w:t xml:space="preserve">ולכן </w:t>
      </w:r>
      <w:bookmarkStart w:id="17153" w:name="_ETM_Q65_408390"/>
      <w:bookmarkEnd w:id="17153"/>
      <w:r>
        <w:rPr>
          <w:rtl/>
        </w:rPr>
        <w:t xml:space="preserve">אנחנו </w:t>
      </w:r>
      <w:bookmarkStart w:id="17154" w:name="_ETM_Q65_408690"/>
      <w:bookmarkEnd w:id="17154"/>
      <w:r>
        <w:rPr>
          <w:rtl/>
        </w:rPr>
        <w:t>מחזירים</w:t>
      </w:r>
      <w:r>
        <w:rPr>
          <w:rFonts w:hint="cs"/>
          <w:rtl/>
        </w:rPr>
        <w:t>,</w:t>
      </w:r>
      <w:r>
        <w:rPr>
          <w:rtl/>
        </w:rPr>
        <w:t xml:space="preserve"> </w:t>
      </w:r>
      <w:bookmarkStart w:id="17155" w:name="_ETM_Q65_409590"/>
      <w:bookmarkEnd w:id="17155"/>
      <w:r>
        <w:rPr>
          <w:rtl/>
        </w:rPr>
        <w:t xml:space="preserve">מבטלים </w:t>
      </w:r>
      <w:bookmarkStart w:id="17156" w:name="_ETM_Q65_410010"/>
      <w:bookmarkEnd w:id="17156"/>
      <w:r>
        <w:rPr>
          <w:rFonts w:hint="cs"/>
          <w:rtl/>
        </w:rPr>
        <w:t>את המס</w:t>
      </w:r>
      <w:bookmarkStart w:id="17157" w:name="_ETM_Q65_412780"/>
      <w:bookmarkEnd w:id="17157"/>
      <w:r w:rsidR="00780F8D">
        <w:rPr>
          <w:rFonts w:hint="cs"/>
          <w:rtl/>
        </w:rPr>
        <w:t>,</w:t>
      </w:r>
      <w:r>
        <w:rPr>
          <w:rFonts w:hint="cs"/>
          <w:rtl/>
        </w:rPr>
        <w:t xml:space="preserve"> </w:t>
      </w:r>
      <w:r>
        <w:rPr>
          <w:rtl/>
        </w:rPr>
        <w:t xml:space="preserve">דברים </w:t>
      </w:r>
      <w:bookmarkStart w:id="17158" w:name="_ETM_Q65_413170"/>
      <w:bookmarkEnd w:id="17158"/>
      <w:r>
        <w:rPr>
          <w:rFonts w:hint="cs"/>
          <w:rtl/>
        </w:rPr>
        <w:t>שפוגעים</w:t>
      </w:r>
      <w:r>
        <w:rPr>
          <w:rtl/>
        </w:rPr>
        <w:t xml:space="preserve"> </w:t>
      </w:r>
      <w:bookmarkStart w:id="17159" w:name="_ETM_Q65_413769"/>
      <w:bookmarkEnd w:id="17159"/>
      <w:r>
        <w:rPr>
          <w:rtl/>
        </w:rPr>
        <w:t xml:space="preserve">בציבור </w:t>
      </w:r>
      <w:bookmarkStart w:id="17160" w:name="_ETM_Q65_414220"/>
      <w:bookmarkEnd w:id="17160"/>
      <w:r>
        <w:rPr>
          <w:rtl/>
        </w:rPr>
        <w:t>שלכם</w:t>
      </w:r>
      <w:r>
        <w:rPr>
          <w:rFonts w:hint="cs"/>
          <w:rtl/>
        </w:rPr>
        <w:t>,</w:t>
      </w:r>
      <w:r>
        <w:rPr>
          <w:rtl/>
        </w:rPr>
        <w:t xml:space="preserve"> </w:t>
      </w:r>
      <w:bookmarkStart w:id="17161" w:name="_ETM_Q65_415640"/>
      <w:bookmarkStart w:id="17162" w:name="_ETM_Q65_416180"/>
      <w:bookmarkEnd w:id="17161"/>
      <w:bookmarkEnd w:id="17162"/>
      <w:r>
        <w:rPr>
          <w:rFonts w:hint="cs"/>
          <w:rtl/>
        </w:rPr>
        <w:t xml:space="preserve">פוגעים </w:t>
      </w:r>
      <w:r>
        <w:rPr>
          <w:rtl/>
        </w:rPr>
        <w:t xml:space="preserve">בבריאות </w:t>
      </w:r>
      <w:bookmarkStart w:id="17163" w:name="_ETM_Q65_416630"/>
      <w:bookmarkEnd w:id="17163"/>
      <w:r>
        <w:rPr>
          <w:rtl/>
        </w:rPr>
        <w:t xml:space="preserve">של </w:t>
      </w:r>
      <w:bookmarkStart w:id="17164" w:name="_ETM_Q65_416780"/>
      <w:bookmarkEnd w:id="17164"/>
      <w:r>
        <w:rPr>
          <w:rtl/>
        </w:rPr>
        <w:t xml:space="preserve">הציבור </w:t>
      </w:r>
      <w:bookmarkStart w:id="17165" w:name="_ETM_Q65_417110"/>
      <w:bookmarkEnd w:id="17165"/>
      <w:r>
        <w:rPr>
          <w:rtl/>
        </w:rPr>
        <w:t>שלכם</w:t>
      </w:r>
      <w:r>
        <w:rPr>
          <w:rFonts w:hint="cs"/>
          <w:rtl/>
        </w:rPr>
        <w:t>.</w:t>
      </w:r>
      <w:r>
        <w:rPr>
          <w:rtl/>
        </w:rPr>
        <w:t xml:space="preserve"> </w:t>
      </w:r>
      <w:bookmarkStart w:id="17166" w:name="_ETM_Q65_418239"/>
      <w:bookmarkEnd w:id="17166"/>
      <w:r>
        <w:rPr>
          <w:rtl/>
        </w:rPr>
        <w:t xml:space="preserve">אבל </w:t>
      </w:r>
      <w:bookmarkStart w:id="17167" w:name="_ETM_Q65_418510"/>
      <w:bookmarkEnd w:id="17167"/>
      <w:r>
        <w:rPr>
          <w:rtl/>
        </w:rPr>
        <w:t>ביטלתם</w:t>
      </w:r>
      <w:r>
        <w:rPr>
          <w:rFonts w:hint="cs"/>
          <w:rtl/>
        </w:rPr>
        <w:t>,</w:t>
      </w:r>
      <w:r>
        <w:rPr>
          <w:rtl/>
        </w:rPr>
        <w:t xml:space="preserve"> </w:t>
      </w:r>
      <w:bookmarkStart w:id="17168" w:name="_ETM_Q65_419799"/>
      <w:bookmarkEnd w:id="17168"/>
      <w:r>
        <w:rPr>
          <w:rtl/>
        </w:rPr>
        <w:t xml:space="preserve">והמחירים </w:t>
      </w:r>
      <w:bookmarkStart w:id="17169" w:name="_ETM_Q65_420309"/>
      <w:bookmarkEnd w:id="17169"/>
      <w:r>
        <w:rPr>
          <w:rtl/>
        </w:rPr>
        <w:t xml:space="preserve">לא </w:t>
      </w:r>
      <w:bookmarkStart w:id="17170" w:name="_ETM_Q65_420430"/>
      <w:bookmarkEnd w:id="17170"/>
      <w:r>
        <w:rPr>
          <w:rtl/>
        </w:rPr>
        <w:t>ירדו</w:t>
      </w:r>
      <w:r>
        <w:rPr>
          <w:rFonts w:hint="cs"/>
          <w:rtl/>
        </w:rPr>
        <w:t>.</w:t>
      </w:r>
      <w:r>
        <w:rPr>
          <w:rtl/>
        </w:rPr>
        <w:t xml:space="preserve"> </w:t>
      </w:r>
      <w:bookmarkStart w:id="17171" w:name="_ETM_Q65_421470"/>
      <w:bookmarkEnd w:id="17171"/>
      <w:r>
        <w:rPr>
          <w:rtl/>
        </w:rPr>
        <w:t xml:space="preserve">אם </w:t>
      </w:r>
      <w:bookmarkStart w:id="17172" w:name="_ETM_Q65_421650"/>
      <w:bookmarkEnd w:id="17172"/>
      <w:r>
        <w:rPr>
          <w:rtl/>
        </w:rPr>
        <w:t xml:space="preserve">נעשה </w:t>
      </w:r>
      <w:bookmarkStart w:id="17173" w:name="_ETM_Q65_421890"/>
      <w:bookmarkEnd w:id="17173"/>
      <w:r>
        <w:rPr>
          <w:rtl/>
        </w:rPr>
        <w:t>בדיקה</w:t>
      </w:r>
      <w:r>
        <w:rPr>
          <w:rFonts w:hint="cs"/>
          <w:rtl/>
        </w:rPr>
        <w:t>,</w:t>
      </w:r>
      <w:r>
        <w:rPr>
          <w:rtl/>
        </w:rPr>
        <w:t xml:space="preserve"> </w:t>
      </w:r>
      <w:bookmarkStart w:id="17174" w:name="_ETM_Q65_422250"/>
      <w:bookmarkEnd w:id="17174"/>
      <w:r>
        <w:rPr>
          <w:rtl/>
        </w:rPr>
        <w:t xml:space="preserve">המחירים </w:t>
      </w:r>
      <w:bookmarkStart w:id="17175" w:name="_ETM_Q65_422670"/>
      <w:bookmarkEnd w:id="17175"/>
      <w:r>
        <w:rPr>
          <w:rtl/>
        </w:rPr>
        <w:t xml:space="preserve">לא </w:t>
      </w:r>
      <w:bookmarkStart w:id="17176" w:name="_ETM_Q65_422790"/>
      <w:bookmarkEnd w:id="17176"/>
      <w:r>
        <w:rPr>
          <w:rtl/>
        </w:rPr>
        <w:t>ירדו</w:t>
      </w:r>
      <w:r>
        <w:rPr>
          <w:rFonts w:hint="cs"/>
          <w:rtl/>
        </w:rPr>
        <w:t>.</w:t>
      </w:r>
      <w:r>
        <w:rPr>
          <w:rtl/>
        </w:rPr>
        <w:t xml:space="preserve"> </w:t>
      </w:r>
      <w:bookmarkStart w:id="17177" w:name="_ETM_Q65_423980"/>
      <w:bookmarkEnd w:id="17177"/>
      <w:r>
        <w:rPr>
          <w:rtl/>
        </w:rPr>
        <w:t xml:space="preserve">והלוואי </w:t>
      </w:r>
      <w:bookmarkStart w:id="17178" w:name="_ETM_Q65_424400"/>
      <w:bookmarkEnd w:id="17178"/>
      <w:r>
        <w:rPr>
          <w:rtl/>
        </w:rPr>
        <w:t xml:space="preserve">שהמחירים </w:t>
      </w:r>
      <w:bookmarkStart w:id="17179" w:name="_ETM_Q65_424879"/>
      <w:bookmarkEnd w:id="17179"/>
      <w:r>
        <w:rPr>
          <w:rtl/>
        </w:rPr>
        <w:t xml:space="preserve">היו </w:t>
      </w:r>
      <w:bookmarkStart w:id="17180" w:name="_ETM_Q65_425090"/>
      <w:bookmarkEnd w:id="17180"/>
      <w:r>
        <w:rPr>
          <w:rtl/>
        </w:rPr>
        <w:t>יורדים</w:t>
      </w:r>
      <w:r>
        <w:rPr>
          <w:rFonts w:hint="cs"/>
          <w:rtl/>
        </w:rPr>
        <w:t>.</w:t>
      </w:r>
      <w:r>
        <w:rPr>
          <w:rtl/>
        </w:rPr>
        <w:t xml:space="preserve"> </w:t>
      </w:r>
      <w:bookmarkStart w:id="17181" w:name="_ETM_Q65_427360"/>
      <w:bookmarkEnd w:id="17181"/>
      <w:r>
        <w:rPr>
          <w:rtl/>
        </w:rPr>
        <w:t xml:space="preserve">אבל </w:t>
      </w:r>
      <w:bookmarkStart w:id="17182" w:name="_ETM_Q65_428110"/>
      <w:bookmarkEnd w:id="17182"/>
      <w:r>
        <w:rPr>
          <w:rtl/>
        </w:rPr>
        <w:t>מבחינתי</w:t>
      </w:r>
      <w:r>
        <w:rPr>
          <w:rFonts w:hint="cs"/>
          <w:rtl/>
        </w:rPr>
        <w:t>,</w:t>
      </w:r>
      <w:r>
        <w:rPr>
          <w:rtl/>
        </w:rPr>
        <w:t xml:space="preserve"> </w:t>
      </w:r>
      <w:bookmarkStart w:id="17183" w:name="_ETM_Q65_431590"/>
      <w:bookmarkEnd w:id="17183"/>
      <w:r>
        <w:rPr>
          <w:rtl/>
        </w:rPr>
        <w:t xml:space="preserve">הבריאות </w:t>
      </w:r>
      <w:bookmarkStart w:id="17184" w:name="_ETM_Q65_432069"/>
      <w:bookmarkEnd w:id="17184"/>
      <w:r>
        <w:rPr>
          <w:rtl/>
        </w:rPr>
        <w:t xml:space="preserve">של </w:t>
      </w:r>
      <w:bookmarkStart w:id="17185" w:name="_ETM_Q65_432219"/>
      <w:bookmarkEnd w:id="17185"/>
      <w:r>
        <w:rPr>
          <w:rtl/>
        </w:rPr>
        <w:t xml:space="preserve">הציבור </w:t>
      </w:r>
      <w:bookmarkStart w:id="17186" w:name="_ETM_Q65_432760"/>
      <w:bookmarkEnd w:id="17186"/>
      <w:r>
        <w:rPr>
          <w:rtl/>
        </w:rPr>
        <w:t xml:space="preserve">יותר </w:t>
      </w:r>
      <w:bookmarkStart w:id="17187" w:name="_ETM_Q65_433090"/>
      <w:bookmarkEnd w:id="17187"/>
      <w:r>
        <w:rPr>
          <w:rtl/>
        </w:rPr>
        <w:t xml:space="preserve">חשובה </w:t>
      </w:r>
      <w:bookmarkStart w:id="17188" w:name="_ETM_Q65_435050"/>
      <w:bookmarkEnd w:id="17188"/>
      <w:r>
        <w:rPr>
          <w:rtl/>
        </w:rPr>
        <w:t>מ</w:t>
      </w:r>
      <w:bookmarkStart w:id="17189" w:name="_ETM_Q65_435230"/>
      <w:bookmarkStart w:id="17190" w:name="_ETM_Q65_435500"/>
      <w:bookmarkEnd w:id="17189"/>
      <w:bookmarkEnd w:id="17190"/>
      <w:r>
        <w:rPr>
          <w:rFonts w:hint="cs"/>
          <w:rtl/>
        </w:rPr>
        <w:t xml:space="preserve">אשר </w:t>
      </w:r>
      <w:r>
        <w:rPr>
          <w:rtl/>
        </w:rPr>
        <w:t xml:space="preserve">שהמחירים </w:t>
      </w:r>
      <w:bookmarkStart w:id="17191" w:name="_ETM_Q65_435980"/>
      <w:bookmarkEnd w:id="17191"/>
      <w:r>
        <w:rPr>
          <w:rFonts w:hint="cs"/>
          <w:rtl/>
        </w:rPr>
        <w:t>י</w:t>
      </w:r>
      <w:r>
        <w:rPr>
          <w:rtl/>
        </w:rPr>
        <w:t>רדו</w:t>
      </w:r>
      <w:r>
        <w:rPr>
          <w:rFonts w:hint="cs"/>
          <w:rtl/>
        </w:rPr>
        <w:t>,</w:t>
      </w:r>
      <w:r>
        <w:rPr>
          <w:rtl/>
        </w:rPr>
        <w:t xml:space="preserve"> </w:t>
      </w:r>
      <w:bookmarkStart w:id="17192" w:name="_ETM_Q65_439050"/>
      <w:bookmarkEnd w:id="17192"/>
      <w:r>
        <w:rPr>
          <w:rtl/>
        </w:rPr>
        <w:t xml:space="preserve">כי </w:t>
      </w:r>
      <w:bookmarkStart w:id="17193" w:name="_ETM_Q65_439229"/>
      <w:bookmarkEnd w:id="17193"/>
      <w:r>
        <w:rPr>
          <w:rtl/>
        </w:rPr>
        <w:t xml:space="preserve">מחלת </w:t>
      </w:r>
      <w:bookmarkStart w:id="17194" w:name="_ETM_Q65_439620"/>
      <w:bookmarkEnd w:id="17194"/>
      <w:r>
        <w:rPr>
          <w:rFonts w:hint="cs"/>
          <w:rtl/>
        </w:rPr>
        <w:t>ה</w:t>
      </w:r>
      <w:r>
        <w:rPr>
          <w:rtl/>
        </w:rPr>
        <w:t>ס</w:t>
      </w:r>
      <w:r w:rsidR="00780F8D">
        <w:rPr>
          <w:rFonts w:hint="cs"/>
          <w:rtl/>
        </w:rPr>
        <w:t>ו</w:t>
      </w:r>
      <w:r>
        <w:rPr>
          <w:rtl/>
        </w:rPr>
        <w:t xml:space="preserve">כרת </w:t>
      </w:r>
      <w:bookmarkStart w:id="17195" w:name="_ETM_Q65_440099"/>
      <w:bookmarkEnd w:id="17195"/>
      <w:r>
        <w:rPr>
          <w:rtl/>
        </w:rPr>
        <w:t xml:space="preserve">היא </w:t>
      </w:r>
      <w:bookmarkStart w:id="17196" w:name="_ETM_Q65_440219"/>
      <w:bookmarkStart w:id="17197" w:name="_ETM_Q65_441479"/>
      <w:bookmarkEnd w:id="17196"/>
      <w:bookmarkEnd w:id="17197"/>
      <w:r>
        <w:rPr>
          <w:rFonts w:hint="cs"/>
          <w:rtl/>
        </w:rPr>
        <w:t xml:space="preserve">אחת </w:t>
      </w:r>
      <w:r>
        <w:rPr>
          <w:rtl/>
        </w:rPr>
        <w:t xml:space="preserve">המחלות </w:t>
      </w:r>
      <w:bookmarkStart w:id="17198" w:name="_ETM_Q65_441900"/>
      <w:bookmarkEnd w:id="17198"/>
      <w:r>
        <w:rPr>
          <w:rtl/>
        </w:rPr>
        <w:t>הקשות</w:t>
      </w:r>
      <w:r>
        <w:rPr>
          <w:rFonts w:hint="cs"/>
          <w:rtl/>
        </w:rPr>
        <w:t>,</w:t>
      </w:r>
      <w:r>
        <w:rPr>
          <w:rtl/>
        </w:rPr>
        <w:t xml:space="preserve"> </w:t>
      </w:r>
      <w:bookmarkStart w:id="17199" w:name="_ETM_Q65_443810"/>
      <w:bookmarkEnd w:id="17199"/>
      <w:r>
        <w:rPr>
          <w:rFonts w:hint="cs"/>
          <w:rtl/>
        </w:rPr>
        <w:t xml:space="preserve">והיא </w:t>
      </w:r>
      <w:r>
        <w:rPr>
          <w:rtl/>
        </w:rPr>
        <w:t xml:space="preserve">מחלה </w:t>
      </w:r>
      <w:bookmarkStart w:id="17200" w:name="_ETM_Q65_444229"/>
      <w:bookmarkEnd w:id="17200"/>
      <w:r>
        <w:rPr>
          <w:rtl/>
        </w:rPr>
        <w:t xml:space="preserve">נפוצה </w:t>
      </w:r>
      <w:bookmarkStart w:id="17201" w:name="_ETM_Q65_444740"/>
      <w:bookmarkEnd w:id="17201"/>
      <w:r>
        <w:rPr>
          <w:rtl/>
        </w:rPr>
        <w:t xml:space="preserve">מאוד </w:t>
      </w:r>
      <w:bookmarkStart w:id="17202" w:name="_ETM_Q65_445040"/>
      <w:bookmarkEnd w:id="17202"/>
      <w:r>
        <w:rPr>
          <w:rtl/>
        </w:rPr>
        <w:t xml:space="preserve">היום </w:t>
      </w:r>
      <w:bookmarkStart w:id="17203" w:name="_ETM_Q65_445220"/>
      <w:bookmarkEnd w:id="17203"/>
      <w:r>
        <w:rPr>
          <w:rtl/>
        </w:rPr>
        <w:t xml:space="preserve">במדינת </w:t>
      </w:r>
      <w:bookmarkStart w:id="17204" w:name="_ETM_Q65_445580"/>
      <w:bookmarkEnd w:id="17204"/>
      <w:r>
        <w:rPr>
          <w:rtl/>
        </w:rPr>
        <w:t>ישראל</w:t>
      </w:r>
      <w:r>
        <w:rPr>
          <w:rFonts w:hint="cs"/>
          <w:rtl/>
        </w:rPr>
        <w:t>.</w:t>
      </w:r>
      <w:r>
        <w:rPr>
          <w:rtl/>
        </w:rPr>
        <w:t xml:space="preserve"> </w:t>
      </w:r>
      <w:bookmarkStart w:id="17205" w:name="_ETM_Q65_447389"/>
      <w:bookmarkEnd w:id="17205"/>
      <w:r>
        <w:rPr>
          <w:rtl/>
        </w:rPr>
        <w:t xml:space="preserve">ויכולנו </w:t>
      </w:r>
      <w:bookmarkStart w:id="17206" w:name="_ETM_Q65_447839"/>
      <w:bookmarkEnd w:id="17206"/>
      <w:r>
        <w:rPr>
          <w:rtl/>
        </w:rPr>
        <w:t xml:space="preserve">לעזור </w:t>
      </w:r>
      <w:bookmarkStart w:id="17207" w:name="_ETM_Q65_448169"/>
      <w:bookmarkEnd w:id="17207"/>
      <w:r>
        <w:rPr>
          <w:rtl/>
        </w:rPr>
        <w:t>לציבור</w:t>
      </w:r>
      <w:r>
        <w:rPr>
          <w:rFonts w:hint="cs"/>
          <w:rtl/>
        </w:rPr>
        <w:t>,</w:t>
      </w:r>
      <w:r>
        <w:rPr>
          <w:rtl/>
        </w:rPr>
        <w:t xml:space="preserve"> </w:t>
      </w:r>
      <w:bookmarkStart w:id="17208" w:name="_ETM_Q65_449379"/>
      <w:bookmarkEnd w:id="17208"/>
      <w:r>
        <w:rPr>
          <w:rtl/>
        </w:rPr>
        <w:t xml:space="preserve">במיוחד </w:t>
      </w:r>
      <w:bookmarkStart w:id="17209" w:name="_ETM_Q65_451260"/>
      <w:bookmarkEnd w:id="17209"/>
      <w:r>
        <w:rPr>
          <w:rtl/>
        </w:rPr>
        <w:t xml:space="preserve">לציבור </w:t>
      </w:r>
      <w:bookmarkStart w:id="17210" w:name="_ETM_Q65_451770"/>
      <w:bookmarkEnd w:id="17210"/>
      <w:r>
        <w:rPr>
          <w:rtl/>
        </w:rPr>
        <w:t>החלש</w:t>
      </w:r>
      <w:r>
        <w:rPr>
          <w:rFonts w:hint="cs"/>
          <w:rtl/>
        </w:rPr>
        <w:t>,</w:t>
      </w:r>
      <w:r>
        <w:rPr>
          <w:rtl/>
        </w:rPr>
        <w:t xml:space="preserve"> </w:t>
      </w:r>
      <w:bookmarkStart w:id="17211" w:name="_ETM_Q65_452520"/>
      <w:bookmarkEnd w:id="17211"/>
      <w:r>
        <w:rPr>
          <w:rFonts w:hint="cs"/>
          <w:rtl/>
        </w:rPr>
        <w:t>ש</w:t>
      </w:r>
      <w:r>
        <w:rPr>
          <w:rtl/>
        </w:rPr>
        <w:t xml:space="preserve">קשה </w:t>
      </w:r>
      <w:bookmarkStart w:id="17212" w:name="_ETM_Q65_453000"/>
      <w:bookmarkEnd w:id="17212"/>
      <w:r>
        <w:rPr>
          <w:rtl/>
        </w:rPr>
        <w:t>ל</w:t>
      </w:r>
      <w:r>
        <w:rPr>
          <w:rFonts w:hint="cs"/>
          <w:rtl/>
        </w:rPr>
        <w:t>ו,</w:t>
      </w:r>
      <w:r>
        <w:rPr>
          <w:rtl/>
        </w:rPr>
        <w:t xml:space="preserve"> </w:t>
      </w:r>
      <w:bookmarkStart w:id="17213" w:name="_ETM_Q65_455279"/>
      <w:bookmarkEnd w:id="17213"/>
      <w:r>
        <w:rPr>
          <w:rtl/>
        </w:rPr>
        <w:t xml:space="preserve">שקונה </w:t>
      </w:r>
      <w:bookmarkStart w:id="17214" w:name="_ETM_Q65_455790"/>
      <w:bookmarkEnd w:id="17214"/>
      <w:r>
        <w:rPr>
          <w:rtl/>
        </w:rPr>
        <w:t xml:space="preserve">הרבה </w:t>
      </w:r>
      <w:bookmarkStart w:id="17215" w:name="_ETM_Q65_459289"/>
      <w:bookmarkEnd w:id="17215"/>
      <w:r>
        <w:rPr>
          <w:rtl/>
        </w:rPr>
        <w:t xml:space="preserve">את </w:t>
      </w:r>
      <w:bookmarkStart w:id="17216" w:name="_ETM_Q65_459439"/>
      <w:bookmarkEnd w:id="17216"/>
      <w:r>
        <w:rPr>
          <w:rtl/>
        </w:rPr>
        <w:t xml:space="preserve">המשקאות </w:t>
      </w:r>
      <w:bookmarkStart w:id="17217" w:name="_ETM_Q65_459919"/>
      <w:bookmarkEnd w:id="17217"/>
      <w:r>
        <w:rPr>
          <w:rtl/>
        </w:rPr>
        <w:t>האלה</w:t>
      </w:r>
      <w:r>
        <w:rPr>
          <w:rFonts w:hint="cs"/>
          <w:rtl/>
        </w:rPr>
        <w:t>.</w:t>
      </w:r>
      <w:r>
        <w:rPr>
          <w:rtl/>
        </w:rPr>
        <w:t xml:space="preserve"> </w:t>
      </w:r>
      <w:bookmarkStart w:id="17218" w:name="_ETM_Q65_460870"/>
      <w:bookmarkEnd w:id="17218"/>
      <w:r>
        <w:rPr>
          <w:rtl/>
        </w:rPr>
        <w:t xml:space="preserve">אבל </w:t>
      </w:r>
      <w:bookmarkStart w:id="17219" w:name="_ETM_Q65_461080"/>
      <w:bookmarkEnd w:id="17219"/>
      <w:r>
        <w:rPr>
          <w:rtl/>
        </w:rPr>
        <w:t xml:space="preserve">הממשלה </w:t>
      </w:r>
      <w:bookmarkStart w:id="17220" w:name="_ETM_Q65_461470"/>
      <w:bookmarkEnd w:id="17220"/>
      <w:r>
        <w:rPr>
          <w:rtl/>
        </w:rPr>
        <w:t xml:space="preserve">הזאת </w:t>
      </w:r>
      <w:bookmarkStart w:id="17221" w:name="_ETM_Q65_461770"/>
      <w:bookmarkEnd w:id="17221"/>
      <w:r>
        <w:rPr>
          <w:rtl/>
        </w:rPr>
        <w:t xml:space="preserve">החליטה </w:t>
      </w:r>
      <w:bookmarkStart w:id="17222" w:name="_ETM_Q65_462279"/>
      <w:bookmarkEnd w:id="17222"/>
      <w:r>
        <w:rPr>
          <w:rtl/>
        </w:rPr>
        <w:t>שלא</w:t>
      </w:r>
      <w:r>
        <w:rPr>
          <w:rFonts w:hint="cs"/>
          <w:rtl/>
        </w:rPr>
        <w:t>,</w:t>
      </w:r>
      <w:r>
        <w:rPr>
          <w:rtl/>
        </w:rPr>
        <w:t xml:space="preserve"> </w:t>
      </w:r>
      <w:bookmarkStart w:id="17223" w:name="_ETM_Q65_463379"/>
      <w:bookmarkEnd w:id="17223"/>
      <w:r>
        <w:rPr>
          <w:rtl/>
        </w:rPr>
        <w:t xml:space="preserve">שלא </w:t>
      </w:r>
      <w:bookmarkStart w:id="17224" w:name="_ETM_Q65_463650"/>
      <w:bookmarkEnd w:id="17224"/>
      <w:r>
        <w:rPr>
          <w:rFonts w:hint="cs"/>
          <w:rtl/>
        </w:rPr>
        <w:t>תעזור.</w:t>
      </w:r>
      <w:r>
        <w:rPr>
          <w:rtl/>
        </w:rPr>
        <w:t xml:space="preserve"> </w:t>
      </w:r>
      <w:bookmarkStart w:id="17225" w:name="_ETM_Q65_467720"/>
      <w:bookmarkEnd w:id="17225"/>
    </w:p>
    <w:p w:rsidR="00EA1761" w:rsidRDefault="00EA1761" w:rsidP="00D16FBD">
      <w:pPr>
        <w:rPr>
          <w:rtl/>
        </w:rPr>
      </w:pPr>
      <w:bookmarkStart w:id="17226" w:name="_ETM_Q65_468640"/>
      <w:bookmarkStart w:id="17227" w:name="_ETM_Q65_468740"/>
      <w:bookmarkStart w:id="17228" w:name="_ETM_Q65_468950"/>
      <w:bookmarkEnd w:id="17226"/>
      <w:bookmarkEnd w:id="17227"/>
      <w:bookmarkEnd w:id="17228"/>
    </w:p>
    <w:p w:rsidR="00EA1761" w:rsidRDefault="00EA1761" w:rsidP="00D16FBD">
      <w:pPr>
        <w:rPr>
          <w:rtl/>
        </w:rPr>
      </w:pPr>
      <w:bookmarkStart w:id="17229" w:name="_ETM_Q65_469104"/>
      <w:bookmarkEnd w:id="17229"/>
      <w:r>
        <w:rPr>
          <w:rtl/>
        </w:rPr>
        <w:t xml:space="preserve">אני </w:t>
      </w:r>
      <w:bookmarkStart w:id="17230" w:name="_ETM_Q65_467960"/>
      <w:bookmarkEnd w:id="17230"/>
      <w:r>
        <w:rPr>
          <w:rtl/>
        </w:rPr>
        <w:t>חייב</w:t>
      </w:r>
      <w:r>
        <w:rPr>
          <w:rFonts w:hint="cs"/>
          <w:rtl/>
        </w:rPr>
        <w:t>,</w:t>
      </w:r>
      <w:r>
        <w:rPr>
          <w:rtl/>
        </w:rPr>
        <w:t xml:space="preserve"> </w:t>
      </w:r>
      <w:bookmarkStart w:id="17231" w:name="_ETM_Q65_470210"/>
      <w:bookmarkEnd w:id="17231"/>
      <w:r>
        <w:rPr>
          <w:rtl/>
        </w:rPr>
        <w:t>חייב</w:t>
      </w:r>
      <w:r>
        <w:rPr>
          <w:rFonts w:hint="cs"/>
          <w:rtl/>
        </w:rPr>
        <w:t xml:space="preserve"> </w:t>
      </w:r>
      <w:r>
        <w:rPr>
          <w:rFonts w:hint="eastAsia"/>
          <w:rtl/>
        </w:rPr>
        <w:t>–</w:t>
      </w:r>
      <w:r>
        <w:rPr>
          <w:rtl/>
        </w:rPr>
        <w:t xml:space="preserve"> </w:t>
      </w:r>
      <w:bookmarkStart w:id="17232" w:name="_ETM_Q65_471680"/>
      <w:bookmarkEnd w:id="17232"/>
      <w:r>
        <w:rPr>
          <w:rtl/>
        </w:rPr>
        <w:t xml:space="preserve">ואתה </w:t>
      </w:r>
      <w:bookmarkStart w:id="17233" w:name="_ETM_Q65_472160"/>
      <w:bookmarkEnd w:id="17233"/>
      <w:r>
        <w:rPr>
          <w:rtl/>
        </w:rPr>
        <w:t xml:space="preserve">מכיר </w:t>
      </w:r>
      <w:bookmarkStart w:id="17234" w:name="_ETM_Q65_472580"/>
      <w:bookmarkEnd w:id="17234"/>
      <w:r>
        <w:rPr>
          <w:rtl/>
        </w:rPr>
        <w:t xml:space="preserve">את </w:t>
      </w:r>
      <w:bookmarkStart w:id="17235" w:name="_ETM_Q65_472729"/>
      <w:bookmarkStart w:id="17236" w:name="_ETM_Q65_475419"/>
      <w:bookmarkEnd w:id="17235"/>
      <w:bookmarkEnd w:id="17236"/>
      <w:r>
        <w:rPr>
          <w:rtl/>
        </w:rPr>
        <w:t>הנושא</w:t>
      </w:r>
      <w:bookmarkStart w:id="17237" w:name="_ETM_Q65_479266"/>
      <w:bookmarkEnd w:id="17237"/>
      <w:r>
        <w:rPr>
          <w:rFonts w:hint="cs"/>
          <w:rtl/>
        </w:rPr>
        <w:t>,</w:t>
      </w:r>
      <w:r>
        <w:rPr>
          <w:rtl/>
        </w:rPr>
        <w:t xml:space="preserve"> </w:t>
      </w:r>
      <w:bookmarkStart w:id="17238" w:name="_ETM_Q65_476439"/>
      <w:bookmarkEnd w:id="17238"/>
      <w:r>
        <w:rPr>
          <w:rtl/>
        </w:rPr>
        <w:t xml:space="preserve">ואני </w:t>
      </w:r>
      <w:bookmarkStart w:id="17239" w:name="_ETM_Q65_476650"/>
      <w:bookmarkEnd w:id="17239"/>
      <w:r>
        <w:rPr>
          <w:rtl/>
        </w:rPr>
        <w:t xml:space="preserve">יודע </w:t>
      </w:r>
      <w:bookmarkStart w:id="17240" w:name="_ETM_Q65_476889"/>
      <w:bookmarkEnd w:id="17240"/>
      <w:r>
        <w:rPr>
          <w:rtl/>
        </w:rPr>
        <w:t xml:space="preserve">שגם </w:t>
      </w:r>
      <w:bookmarkStart w:id="17241" w:name="_ETM_Q65_477279"/>
      <w:bookmarkEnd w:id="17241"/>
      <w:r>
        <w:rPr>
          <w:rtl/>
        </w:rPr>
        <w:t xml:space="preserve">עזבת </w:t>
      </w:r>
      <w:bookmarkStart w:id="17242" w:name="_ETM_Q65_477759"/>
      <w:bookmarkEnd w:id="17242"/>
      <w:r>
        <w:rPr>
          <w:rtl/>
        </w:rPr>
        <w:t xml:space="preserve">אתמול </w:t>
      </w:r>
      <w:bookmarkStart w:id="17243" w:name="_ETM_Q65_480129"/>
      <w:bookmarkEnd w:id="17243"/>
      <w:r>
        <w:rPr>
          <w:rtl/>
        </w:rPr>
        <w:t xml:space="preserve">את </w:t>
      </w:r>
      <w:bookmarkStart w:id="17244" w:name="_ETM_Q65_480250"/>
      <w:bookmarkEnd w:id="17244"/>
      <w:r>
        <w:rPr>
          <w:rtl/>
        </w:rPr>
        <w:t xml:space="preserve">ועדת הכספים </w:t>
      </w:r>
      <w:bookmarkStart w:id="17245" w:name="_ETM_Q65_480580"/>
      <w:bookmarkStart w:id="17246" w:name="_ETM_Q65_483000"/>
      <w:bookmarkEnd w:id="17245"/>
      <w:bookmarkEnd w:id="17246"/>
      <w:r>
        <w:rPr>
          <w:rtl/>
        </w:rPr>
        <w:t xml:space="preserve">בגלל </w:t>
      </w:r>
      <w:bookmarkStart w:id="17247" w:name="_ETM_Q65_484080"/>
      <w:bookmarkEnd w:id="17247"/>
      <w:r>
        <w:rPr>
          <w:rtl/>
        </w:rPr>
        <w:t xml:space="preserve">שביטלו </w:t>
      </w:r>
      <w:bookmarkStart w:id="17248" w:name="_ETM_Q65_484710"/>
      <w:bookmarkEnd w:id="17248"/>
      <w:r>
        <w:rPr>
          <w:rtl/>
        </w:rPr>
        <w:t xml:space="preserve">את </w:t>
      </w:r>
      <w:bookmarkStart w:id="17249" w:name="_ETM_Q65_484830"/>
      <w:bookmarkEnd w:id="17249"/>
      <w:r>
        <w:rPr>
          <w:rtl/>
        </w:rPr>
        <w:t xml:space="preserve">ההחלטה </w:t>
      </w:r>
      <w:bookmarkStart w:id="17250" w:name="_ETM_Q65_485460"/>
      <w:bookmarkEnd w:id="17250"/>
      <w:r>
        <w:rPr>
          <w:rtl/>
        </w:rPr>
        <w:t>ברמ</w:t>
      </w:r>
      <w:r>
        <w:rPr>
          <w:rFonts w:hint="cs"/>
          <w:rtl/>
        </w:rPr>
        <w:t>"י.</w:t>
      </w:r>
      <w:r>
        <w:rPr>
          <w:rtl/>
        </w:rPr>
        <w:t xml:space="preserve"> </w:t>
      </w:r>
      <w:bookmarkStart w:id="17251" w:name="_ETM_Q65_487620"/>
      <w:bookmarkEnd w:id="17251"/>
      <w:r>
        <w:rPr>
          <w:rtl/>
        </w:rPr>
        <w:t xml:space="preserve">אני </w:t>
      </w:r>
      <w:bookmarkStart w:id="17252" w:name="_ETM_Q65_487800"/>
      <w:bookmarkEnd w:id="17252"/>
      <w:r>
        <w:rPr>
          <w:rtl/>
        </w:rPr>
        <w:t xml:space="preserve">דיברתי </w:t>
      </w:r>
      <w:bookmarkStart w:id="17253" w:name="_ETM_Q65_488190"/>
      <w:bookmarkEnd w:id="17253"/>
      <w:r>
        <w:rPr>
          <w:rtl/>
        </w:rPr>
        <w:t xml:space="preserve">על </w:t>
      </w:r>
      <w:bookmarkStart w:id="17254" w:name="_ETM_Q65_488279"/>
      <w:bookmarkEnd w:id="17254"/>
      <w:r>
        <w:rPr>
          <w:rtl/>
        </w:rPr>
        <w:t xml:space="preserve">זה </w:t>
      </w:r>
      <w:bookmarkStart w:id="17255" w:name="_ETM_Q65_488400"/>
      <w:bookmarkEnd w:id="17255"/>
      <w:r>
        <w:rPr>
          <w:rtl/>
        </w:rPr>
        <w:t>היום</w:t>
      </w:r>
      <w:r>
        <w:rPr>
          <w:rFonts w:hint="cs"/>
          <w:rtl/>
        </w:rPr>
        <w:t>.</w:t>
      </w:r>
      <w:r>
        <w:rPr>
          <w:rtl/>
        </w:rPr>
        <w:t xml:space="preserve"> </w:t>
      </w:r>
      <w:bookmarkStart w:id="17256" w:name="_ETM_Q65_490519"/>
      <w:bookmarkEnd w:id="17256"/>
      <w:r>
        <w:rPr>
          <w:rtl/>
        </w:rPr>
        <w:t xml:space="preserve">ואני </w:t>
      </w:r>
      <w:bookmarkStart w:id="17257" w:name="_ETM_Q65_490789"/>
      <w:bookmarkEnd w:id="17257"/>
      <w:r>
        <w:rPr>
          <w:rtl/>
        </w:rPr>
        <w:t xml:space="preserve">אומר </w:t>
      </w:r>
      <w:bookmarkStart w:id="17258" w:name="_ETM_Q65_490999"/>
      <w:bookmarkEnd w:id="17258"/>
      <w:r>
        <w:rPr>
          <w:rtl/>
        </w:rPr>
        <w:t>לך</w:t>
      </w:r>
      <w:r>
        <w:rPr>
          <w:rFonts w:hint="cs"/>
          <w:rtl/>
        </w:rPr>
        <w:t>,</w:t>
      </w:r>
      <w:r>
        <w:rPr>
          <w:rtl/>
        </w:rPr>
        <w:t xml:space="preserve"> </w:t>
      </w:r>
      <w:bookmarkStart w:id="17259" w:name="_ETM_Q65_492140"/>
      <w:bookmarkEnd w:id="17259"/>
      <w:r>
        <w:rPr>
          <w:rtl/>
        </w:rPr>
        <w:t xml:space="preserve">אחרי </w:t>
      </w:r>
      <w:bookmarkStart w:id="17260" w:name="_ETM_Q65_492470"/>
      <w:bookmarkEnd w:id="17260"/>
      <w:r>
        <w:rPr>
          <w:rtl/>
        </w:rPr>
        <w:t>ש</w:t>
      </w:r>
      <w:r>
        <w:rPr>
          <w:rFonts w:hint="cs"/>
          <w:rtl/>
        </w:rPr>
        <w:t>ת</w:t>
      </w:r>
      <w:r>
        <w:rPr>
          <w:rtl/>
        </w:rPr>
        <w:t xml:space="preserve">קפתי </w:t>
      </w:r>
      <w:bookmarkStart w:id="17261" w:name="_ETM_Q65_493440"/>
      <w:bookmarkEnd w:id="17261"/>
      <w:r>
        <w:rPr>
          <w:rtl/>
        </w:rPr>
        <w:t xml:space="preserve">את </w:t>
      </w:r>
      <w:bookmarkStart w:id="17262" w:name="_ETM_Q65_493620"/>
      <w:bookmarkEnd w:id="17262"/>
      <w:r>
        <w:rPr>
          <w:rtl/>
        </w:rPr>
        <w:t xml:space="preserve">השרים </w:t>
      </w:r>
      <w:bookmarkStart w:id="17263" w:name="_ETM_Q65_496010"/>
      <w:bookmarkEnd w:id="17263"/>
      <w:r>
        <w:rPr>
          <w:rtl/>
        </w:rPr>
        <w:t>שהתנגדו</w:t>
      </w:r>
      <w:r>
        <w:rPr>
          <w:rFonts w:hint="cs"/>
          <w:rtl/>
        </w:rPr>
        <w:t>,</w:t>
      </w:r>
      <w:r>
        <w:rPr>
          <w:rtl/>
        </w:rPr>
        <w:t xml:space="preserve"> </w:t>
      </w:r>
      <w:bookmarkStart w:id="17264" w:name="_ETM_Q65_498240"/>
      <w:bookmarkEnd w:id="17264"/>
      <w:r>
        <w:rPr>
          <w:rtl/>
        </w:rPr>
        <w:t xml:space="preserve">והוציאו </w:t>
      </w:r>
      <w:bookmarkStart w:id="17265" w:name="_ETM_Q65_499370"/>
      <w:bookmarkEnd w:id="17265"/>
      <w:r>
        <w:rPr>
          <w:rtl/>
        </w:rPr>
        <w:t xml:space="preserve">מכתב </w:t>
      </w:r>
      <w:bookmarkStart w:id="17266" w:name="_ETM_Q65_499940"/>
      <w:bookmarkEnd w:id="17266"/>
      <w:r>
        <w:rPr>
          <w:rtl/>
        </w:rPr>
        <w:t xml:space="preserve">לראש </w:t>
      </w:r>
      <w:bookmarkStart w:id="17267" w:name="_ETM_Q65_500240"/>
      <w:bookmarkEnd w:id="17267"/>
      <w:r>
        <w:rPr>
          <w:rtl/>
        </w:rPr>
        <w:t>הממשלה</w:t>
      </w:r>
      <w:r>
        <w:rPr>
          <w:rFonts w:hint="cs"/>
          <w:rtl/>
        </w:rPr>
        <w:t>,</w:t>
      </w:r>
      <w:r>
        <w:rPr>
          <w:rtl/>
        </w:rPr>
        <w:t xml:space="preserve"> </w:t>
      </w:r>
      <w:bookmarkStart w:id="17268" w:name="_ETM_Q65_500720"/>
      <w:bookmarkEnd w:id="17268"/>
      <w:r>
        <w:rPr>
          <w:rtl/>
        </w:rPr>
        <w:t xml:space="preserve">ואז </w:t>
      </w:r>
      <w:bookmarkStart w:id="17269" w:name="_ETM_Q65_501200"/>
      <w:bookmarkEnd w:id="17269"/>
      <w:r>
        <w:rPr>
          <w:rtl/>
        </w:rPr>
        <w:t xml:space="preserve">מנכ"לית </w:t>
      </w:r>
      <w:bookmarkStart w:id="17270" w:name="_ETM_Q65_501650"/>
      <w:bookmarkEnd w:id="17270"/>
      <w:r>
        <w:rPr>
          <w:rtl/>
        </w:rPr>
        <w:t xml:space="preserve">משרד </w:t>
      </w:r>
      <w:bookmarkStart w:id="17271" w:name="_ETM_Q65_501950"/>
      <w:bookmarkEnd w:id="17271"/>
      <w:r>
        <w:rPr>
          <w:rtl/>
        </w:rPr>
        <w:t xml:space="preserve">ראש </w:t>
      </w:r>
      <w:bookmarkStart w:id="17272" w:name="_ETM_Q65_502130"/>
      <w:bookmarkEnd w:id="17272"/>
      <w:r>
        <w:rPr>
          <w:rtl/>
        </w:rPr>
        <w:t xml:space="preserve">הממשלה </w:t>
      </w:r>
      <w:bookmarkStart w:id="17273" w:name="_ETM_Q65_503060"/>
      <w:bookmarkEnd w:id="17273"/>
      <w:r>
        <w:rPr>
          <w:rtl/>
        </w:rPr>
        <w:t xml:space="preserve">הוציאה </w:t>
      </w:r>
      <w:bookmarkStart w:id="17274" w:name="_ETM_Q65_503540"/>
      <w:bookmarkEnd w:id="17274"/>
      <w:r>
        <w:rPr>
          <w:rtl/>
        </w:rPr>
        <w:t xml:space="preserve">מכתב </w:t>
      </w:r>
      <w:bookmarkStart w:id="17275" w:name="_ETM_Q65_503960"/>
      <w:bookmarkStart w:id="17276" w:name="_ETM_Q65_504350"/>
      <w:bookmarkEnd w:id="17275"/>
      <w:bookmarkEnd w:id="17276"/>
      <w:r>
        <w:rPr>
          <w:rFonts w:hint="cs"/>
          <w:rtl/>
        </w:rPr>
        <w:t xml:space="preserve">לרמ"י </w:t>
      </w:r>
      <w:r>
        <w:rPr>
          <w:rtl/>
        </w:rPr>
        <w:t xml:space="preserve">לבטל </w:t>
      </w:r>
      <w:bookmarkStart w:id="17277" w:name="_ETM_Q65_504710"/>
      <w:bookmarkEnd w:id="17277"/>
      <w:r>
        <w:rPr>
          <w:rtl/>
        </w:rPr>
        <w:t xml:space="preserve">את </w:t>
      </w:r>
      <w:bookmarkStart w:id="17278" w:name="_ETM_Q65_504860"/>
      <w:bookmarkEnd w:id="17278"/>
      <w:r>
        <w:rPr>
          <w:rtl/>
        </w:rPr>
        <w:t xml:space="preserve">הסעיף </w:t>
      </w:r>
      <w:bookmarkStart w:id="17279" w:name="_ETM_Q65_505790"/>
      <w:bookmarkEnd w:id="17279"/>
      <w:r>
        <w:rPr>
          <w:rtl/>
        </w:rPr>
        <w:t>הזה</w:t>
      </w:r>
      <w:r>
        <w:rPr>
          <w:rFonts w:hint="cs"/>
          <w:rtl/>
        </w:rPr>
        <w:t xml:space="preserve"> - -</w:t>
      </w:r>
      <w:r>
        <w:rPr>
          <w:rtl/>
        </w:rPr>
        <w:t xml:space="preserve"> </w:t>
      </w:r>
      <w:bookmarkStart w:id="17280" w:name="_ETM_Q65_506210"/>
      <w:bookmarkEnd w:id="17280"/>
    </w:p>
    <w:p w:rsidR="00EA1761" w:rsidRDefault="00EA1761" w:rsidP="00D16FBD">
      <w:pPr>
        <w:rPr>
          <w:rtl/>
        </w:rPr>
      </w:pPr>
      <w:bookmarkStart w:id="17281" w:name="_ETM_Q65_503596"/>
      <w:bookmarkStart w:id="17282" w:name="_ETM_Q65_503721"/>
      <w:bookmarkEnd w:id="17281"/>
      <w:bookmarkEnd w:id="17282"/>
    </w:p>
    <w:p w:rsidR="00EA1761" w:rsidRDefault="00EA1761" w:rsidP="00D16FBD">
      <w:pPr>
        <w:pStyle w:val="af6"/>
        <w:keepNext/>
        <w:rPr>
          <w:rtl/>
        </w:rPr>
      </w:pPr>
      <w:r w:rsidRPr="00977D0C">
        <w:rPr>
          <w:rStyle w:val="TagStyle"/>
          <w:rtl/>
        </w:rPr>
        <w:lastRenderedPageBreak/>
        <w:t xml:space="preserve"> &lt;&lt; יור &gt;&gt; </w:t>
      </w:r>
      <w:r>
        <w:rPr>
          <w:rtl/>
        </w:rPr>
        <w:t>היו"ר חנוך דב מלביצקי:</w:t>
      </w:r>
      <w:r w:rsidRPr="00977D0C">
        <w:rPr>
          <w:rStyle w:val="TagStyle"/>
          <w:rtl/>
        </w:rPr>
        <w:t xml:space="preserve"> &lt;&lt; יור &gt;&gt;</w:t>
      </w:r>
      <w:r>
        <w:rPr>
          <w:rtl/>
        </w:rPr>
        <w:t xml:space="preserve">   </w:t>
      </w:r>
    </w:p>
    <w:p w:rsidR="00EA1761" w:rsidRPr="00977D0C" w:rsidRDefault="00EA1761" w:rsidP="00D16FBD">
      <w:pPr>
        <w:ind w:firstLine="0"/>
        <w:rPr>
          <w:rtl/>
        </w:rPr>
      </w:pPr>
    </w:p>
    <w:p w:rsidR="00EA1761" w:rsidRDefault="00EA1761" w:rsidP="00D16FBD">
      <w:pPr>
        <w:rPr>
          <w:rtl/>
        </w:rPr>
      </w:pPr>
      <w:bookmarkStart w:id="17283" w:name="_ETM_Q65_503966"/>
      <w:bookmarkStart w:id="17284" w:name="_ETM_Q65_504071"/>
      <w:bookmarkEnd w:id="17283"/>
      <w:bookmarkEnd w:id="17284"/>
      <w:r>
        <w:rPr>
          <w:rFonts w:hint="cs"/>
          <w:rtl/>
        </w:rPr>
        <w:t xml:space="preserve">להוריד </w:t>
      </w:r>
      <w:r>
        <w:rPr>
          <w:rtl/>
        </w:rPr>
        <w:t>מסדר</w:t>
      </w:r>
      <w:bookmarkStart w:id="17285" w:name="_ETM_Q65_506630"/>
      <w:bookmarkEnd w:id="17285"/>
      <w:r>
        <w:rPr>
          <w:rFonts w:hint="cs"/>
          <w:rtl/>
        </w:rPr>
        <w:t>-</w:t>
      </w:r>
      <w:r>
        <w:rPr>
          <w:rtl/>
        </w:rPr>
        <w:t>היום</w:t>
      </w:r>
      <w:r>
        <w:rPr>
          <w:rFonts w:hint="cs"/>
          <w:rtl/>
        </w:rPr>
        <w:t>.</w:t>
      </w:r>
      <w:r>
        <w:rPr>
          <w:rtl/>
        </w:rPr>
        <w:t xml:space="preserve"> </w:t>
      </w:r>
      <w:bookmarkStart w:id="17286" w:name="_ETM_Q65_507020"/>
      <w:bookmarkEnd w:id="17286"/>
    </w:p>
    <w:p w:rsidR="00EA1761" w:rsidRDefault="00EA1761" w:rsidP="00D16FBD">
      <w:pPr>
        <w:rPr>
          <w:rtl/>
        </w:rPr>
      </w:pPr>
    </w:p>
    <w:p w:rsidR="00EA1761" w:rsidRDefault="00EA1761" w:rsidP="00D16FBD">
      <w:pPr>
        <w:pStyle w:val="-"/>
        <w:keepNext/>
        <w:rPr>
          <w:rtl/>
        </w:rPr>
      </w:pPr>
      <w:bookmarkStart w:id="17287" w:name="ET_speakercontinue_4674_2"/>
      <w:r w:rsidRPr="00BF6B6A">
        <w:rPr>
          <w:rStyle w:val="TagStyle"/>
          <w:rtl/>
        </w:rPr>
        <w:t xml:space="preserve">&lt;&lt; דובר_המשך &gt;&gt; </w:t>
      </w:r>
      <w:r>
        <w:rPr>
          <w:rtl/>
        </w:rPr>
        <w:t>חמד עמאר (ישראל ביתנו):</w:t>
      </w:r>
      <w:r w:rsidRPr="00BF6B6A">
        <w:rPr>
          <w:rStyle w:val="TagStyle"/>
          <w:rtl/>
        </w:rPr>
        <w:t xml:space="preserve"> &lt;&lt; דובר_המשך &gt;&gt;</w:t>
      </w:r>
      <w:r>
        <w:rPr>
          <w:rtl/>
        </w:rPr>
        <w:t xml:space="preserve">   </w:t>
      </w:r>
      <w:bookmarkEnd w:id="17287"/>
    </w:p>
    <w:p w:rsidR="00EA1761" w:rsidRDefault="00EA1761" w:rsidP="00D16FBD">
      <w:pPr>
        <w:rPr>
          <w:rtl/>
        </w:rPr>
      </w:pPr>
    </w:p>
    <w:p w:rsidR="00EA1761" w:rsidRDefault="00EA1761" w:rsidP="00A00636">
      <w:pPr>
        <w:rPr>
          <w:rtl/>
        </w:rPr>
      </w:pPr>
      <w:r>
        <w:rPr>
          <w:rFonts w:hint="cs"/>
          <w:rtl/>
        </w:rPr>
        <w:t xml:space="preserve">- - </w:t>
      </w:r>
      <w:r>
        <w:rPr>
          <w:rtl/>
        </w:rPr>
        <w:t>מסדר</w:t>
      </w:r>
      <w:bookmarkStart w:id="17288" w:name="_ETM_Q65_507500"/>
      <w:bookmarkEnd w:id="17288"/>
      <w:r w:rsidR="00A00636">
        <w:rPr>
          <w:rFonts w:hint="cs"/>
          <w:rtl/>
        </w:rPr>
        <w:t>-</w:t>
      </w:r>
      <w:r>
        <w:rPr>
          <w:rtl/>
        </w:rPr>
        <w:t>היום</w:t>
      </w:r>
      <w:r>
        <w:rPr>
          <w:rFonts w:hint="cs"/>
          <w:rtl/>
        </w:rPr>
        <w:t>,</w:t>
      </w:r>
      <w:r>
        <w:rPr>
          <w:rtl/>
        </w:rPr>
        <w:t xml:space="preserve"> </w:t>
      </w:r>
      <w:bookmarkStart w:id="17289" w:name="_ETM_Q65_508949"/>
      <w:bookmarkEnd w:id="17289"/>
      <w:r>
        <w:rPr>
          <w:rFonts w:hint="cs"/>
          <w:rtl/>
        </w:rPr>
        <w:t>התקשרו</w:t>
      </w:r>
      <w:r>
        <w:rPr>
          <w:rtl/>
        </w:rPr>
        <w:t xml:space="preserve"> </w:t>
      </w:r>
      <w:bookmarkStart w:id="17290" w:name="_ETM_Q65_509400"/>
      <w:bookmarkEnd w:id="17290"/>
      <w:r>
        <w:rPr>
          <w:rtl/>
        </w:rPr>
        <w:t>אלי</w:t>
      </w:r>
      <w:r>
        <w:rPr>
          <w:rFonts w:hint="cs"/>
          <w:rtl/>
        </w:rPr>
        <w:t>י</w:t>
      </w:r>
      <w:r>
        <w:rPr>
          <w:rtl/>
        </w:rPr>
        <w:t xml:space="preserve"> </w:t>
      </w:r>
      <w:bookmarkStart w:id="17291" w:name="_ETM_Q65_509579"/>
      <w:bookmarkEnd w:id="17291"/>
      <w:r>
        <w:rPr>
          <w:rtl/>
        </w:rPr>
        <w:t>שרים</w:t>
      </w:r>
      <w:r>
        <w:rPr>
          <w:rFonts w:hint="cs"/>
          <w:rtl/>
        </w:rPr>
        <w:t>.</w:t>
      </w:r>
      <w:r>
        <w:rPr>
          <w:rtl/>
        </w:rPr>
        <w:t xml:space="preserve"> </w:t>
      </w:r>
      <w:bookmarkStart w:id="17292" w:name="_ETM_Q65_511960"/>
      <w:bookmarkEnd w:id="17292"/>
      <w:r w:rsidR="00780F8D">
        <w:rPr>
          <w:rFonts w:hint="cs"/>
          <w:rtl/>
        </w:rPr>
        <w:t xml:space="preserve">הם </w:t>
      </w:r>
      <w:r>
        <w:rPr>
          <w:rtl/>
        </w:rPr>
        <w:t xml:space="preserve">אומרים </w:t>
      </w:r>
      <w:bookmarkStart w:id="17293" w:name="_ETM_Q65_512350"/>
      <w:bookmarkEnd w:id="17293"/>
      <w:r>
        <w:rPr>
          <w:rtl/>
        </w:rPr>
        <w:t>לי</w:t>
      </w:r>
      <w:r>
        <w:rPr>
          <w:rFonts w:hint="cs"/>
          <w:rtl/>
        </w:rPr>
        <w:t>:</w:t>
      </w:r>
      <w:r>
        <w:rPr>
          <w:rtl/>
        </w:rPr>
        <w:t xml:space="preserve"> </w:t>
      </w:r>
      <w:bookmarkStart w:id="17294" w:name="_ETM_Q65_512440"/>
      <w:bookmarkEnd w:id="17294"/>
      <w:r>
        <w:rPr>
          <w:rtl/>
        </w:rPr>
        <w:t xml:space="preserve">בעוד </w:t>
      </w:r>
      <w:bookmarkStart w:id="17295" w:name="_ETM_Q65_512740"/>
      <w:bookmarkEnd w:id="17295"/>
      <w:r>
        <w:rPr>
          <w:rtl/>
        </w:rPr>
        <w:t xml:space="preserve">שבועיים </w:t>
      </w:r>
      <w:bookmarkStart w:id="17296" w:name="_ETM_Q65_514550"/>
      <w:bookmarkEnd w:id="17296"/>
      <w:r>
        <w:rPr>
          <w:rtl/>
        </w:rPr>
        <w:t xml:space="preserve">אנחנו </w:t>
      </w:r>
      <w:bookmarkStart w:id="17297" w:name="_ETM_Q65_515240"/>
      <w:bookmarkEnd w:id="17297"/>
      <w:r>
        <w:rPr>
          <w:rFonts w:hint="cs"/>
          <w:rtl/>
        </w:rPr>
        <w:t>נדאג</w:t>
      </w:r>
      <w:r>
        <w:rPr>
          <w:rtl/>
        </w:rPr>
        <w:t xml:space="preserve"> </w:t>
      </w:r>
      <w:bookmarkStart w:id="17298" w:name="_ETM_Q65_515839"/>
      <w:bookmarkEnd w:id="17298"/>
      <w:r>
        <w:rPr>
          <w:rtl/>
        </w:rPr>
        <w:t xml:space="preserve">שזה </w:t>
      </w:r>
      <w:bookmarkStart w:id="17299" w:name="_ETM_Q65_516200"/>
      <w:bookmarkEnd w:id="17299"/>
      <w:r>
        <w:rPr>
          <w:rFonts w:hint="cs"/>
          <w:rtl/>
        </w:rPr>
        <w:t>יחזור.</w:t>
      </w:r>
      <w:r>
        <w:rPr>
          <w:rtl/>
        </w:rPr>
        <w:t xml:space="preserve"> </w:t>
      </w:r>
      <w:bookmarkStart w:id="17300" w:name="_ETM_Q65_519519"/>
      <w:bookmarkStart w:id="17301" w:name="_ETM_Q65_519909"/>
      <w:bookmarkEnd w:id="17300"/>
      <w:bookmarkEnd w:id="17301"/>
      <w:r>
        <w:rPr>
          <w:rFonts w:hint="cs"/>
          <w:rtl/>
        </w:rPr>
        <w:t>אני, להגיד לכם את האמת,</w:t>
      </w:r>
      <w:r>
        <w:rPr>
          <w:rtl/>
        </w:rPr>
        <w:t xml:space="preserve"> </w:t>
      </w:r>
      <w:bookmarkStart w:id="17302" w:name="_ETM_Q65_522769"/>
      <w:bookmarkEnd w:id="17302"/>
      <w:r>
        <w:rPr>
          <w:rtl/>
        </w:rPr>
        <w:t xml:space="preserve">אם </w:t>
      </w:r>
      <w:bookmarkStart w:id="17303" w:name="_ETM_Q65_522980"/>
      <w:bookmarkEnd w:id="17303"/>
      <w:r>
        <w:rPr>
          <w:rFonts w:hint="cs"/>
          <w:rtl/>
        </w:rPr>
        <w:t>נאור</w:t>
      </w:r>
      <w:r>
        <w:rPr>
          <w:rtl/>
        </w:rPr>
        <w:t xml:space="preserve"> </w:t>
      </w:r>
      <w:bookmarkStart w:id="17304" w:name="_ETM_Q65_524039"/>
      <w:bookmarkEnd w:id="17304"/>
      <w:r>
        <w:rPr>
          <w:rtl/>
        </w:rPr>
        <w:t xml:space="preserve">שירי </w:t>
      </w:r>
      <w:bookmarkStart w:id="17305" w:name="_ETM_Q65_524969"/>
      <w:bookmarkEnd w:id="17305"/>
      <w:r>
        <w:rPr>
          <w:rtl/>
        </w:rPr>
        <w:t xml:space="preserve">מאמין </w:t>
      </w:r>
      <w:bookmarkStart w:id="17306" w:name="_ETM_Q65_525539"/>
      <w:bookmarkEnd w:id="17306"/>
      <w:r>
        <w:rPr>
          <w:rtl/>
        </w:rPr>
        <w:t xml:space="preserve">להם </w:t>
      </w:r>
      <w:bookmarkStart w:id="17307" w:name="_ETM_Q65_525839"/>
      <w:bookmarkEnd w:id="17307"/>
      <w:r>
        <w:rPr>
          <w:rFonts w:hint="cs"/>
          <w:rtl/>
        </w:rPr>
        <w:t xml:space="preserve">– </w:t>
      </w:r>
      <w:r>
        <w:rPr>
          <w:rtl/>
        </w:rPr>
        <w:t xml:space="preserve">אני </w:t>
      </w:r>
      <w:bookmarkStart w:id="17308" w:name="_ETM_Q65_526109"/>
      <w:bookmarkEnd w:id="17308"/>
      <w:r>
        <w:rPr>
          <w:rtl/>
        </w:rPr>
        <w:t xml:space="preserve">מאמין </w:t>
      </w:r>
      <w:bookmarkStart w:id="17309" w:name="_ETM_Q65_526440"/>
      <w:bookmarkEnd w:id="17309"/>
      <w:r>
        <w:rPr>
          <w:rtl/>
        </w:rPr>
        <w:t>לה</w:t>
      </w:r>
      <w:r>
        <w:rPr>
          <w:rFonts w:hint="cs"/>
          <w:rtl/>
        </w:rPr>
        <w:t>ם.</w:t>
      </w:r>
      <w:r>
        <w:rPr>
          <w:rtl/>
        </w:rPr>
        <w:t xml:space="preserve"> </w:t>
      </w:r>
      <w:bookmarkStart w:id="17310" w:name="_ETM_Q65_529570"/>
      <w:bookmarkEnd w:id="17310"/>
    </w:p>
    <w:p w:rsidR="00EA1761" w:rsidRDefault="00EA1761" w:rsidP="00D16FBD">
      <w:pPr>
        <w:rPr>
          <w:rtl/>
        </w:rPr>
      </w:pPr>
      <w:bookmarkStart w:id="17311" w:name="_ETM_Q65_529732"/>
      <w:bookmarkStart w:id="17312" w:name="_ETM_Q65_529843"/>
      <w:bookmarkStart w:id="17313" w:name="_ETM_Q65_530033"/>
      <w:bookmarkEnd w:id="17311"/>
      <w:bookmarkEnd w:id="17312"/>
      <w:bookmarkEnd w:id="17313"/>
    </w:p>
    <w:p w:rsidR="00EA1761" w:rsidRDefault="00EA1761" w:rsidP="00D16FBD">
      <w:pPr>
        <w:pStyle w:val="af5"/>
        <w:keepNext/>
        <w:rPr>
          <w:rtl/>
        </w:rPr>
      </w:pPr>
      <w:bookmarkStart w:id="17314" w:name="_ETM_Q65_530123"/>
      <w:bookmarkEnd w:id="17314"/>
      <w:r w:rsidRPr="00CA096F">
        <w:rPr>
          <w:rStyle w:val="TagStyle"/>
          <w:rtl/>
        </w:rPr>
        <w:t xml:space="preserve">&lt;&lt; קריאה &gt;&gt; </w:t>
      </w:r>
      <w:r>
        <w:rPr>
          <w:rtl/>
        </w:rPr>
        <w:t>נאור שירי (יש עתיד):</w:t>
      </w:r>
      <w:r w:rsidRPr="00CA096F">
        <w:rPr>
          <w:rStyle w:val="TagStyle"/>
          <w:rtl/>
        </w:rPr>
        <w:t xml:space="preserve"> &lt;&lt; קריאה &gt;&gt;</w:t>
      </w:r>
      <w:r>
        <w:rPr>
          <w:rtl/>
        </w:rPr>
        <w:t xml:space="preserve">   </w:t>
      </w:r>
    </w:p>
    <w:p w:rsidR="00EA1761" w:rsidRDefault="00EA1761" w:rsidP="00D16FBD">
      <w:pPr>
        <w:pStyle w:val="KeepWithNext"/>
        <w:rPr>
          <w:rtl/>
        </w:rPr>
      </w:pPr>
    </w:p>
    <w:p w:rsidR="00EA1761" w:rsidRDefault="00EA1761" w:rsidP="00D16FBD">
      <w:pPr>
        <w:rPr>
          <w:rtl/>
        </w:rPr>
      </w:pPr>
      <w:r>
        <w:rPr>
          <w:rFonts w:hint="cs"/>
          <w:rtl/>
        </w:rPr>
        <w:t>אנחנו מאמינים בני מאמינים.</w:t>
      </w:r>
    </w:p>
    <w:p w:rsidR="00EA1761" w:rsidRDefault="00EA1761" w:rsidP="00D16FBD">
      <w:pPr>
        <w:rPr>
          <w:rtl/>
        </w:rPr>
      </w:pPr>
    </w:p>
    <w:p w:rsidR="00EA1761" w:rsidRDefault="00EA1761" w:rsidP="00D16FBD">
      <w:pPr>
        <w:pStyle w:val="-"/>
        <w:keepNext/>
        <w:rPr>
          <w:rtl/>
        </w:rPr>
      </w:pPr>
      <w:r w:rsidRPr="00BF6B6A">
        <w:rPr>
          <w:rStyle w:val="TagStyle"/>
          <w:rtl/>
        </w:rPr>
        <w:t xml:space="preserve">&lt;&lt; דובר_המשך &gt;&gt; </w:t>
      </w:r>
      <w:r>
        <w:rPr>
          <w:rtl/>
        </w:rPr>
        <w:t>חמד עמאר (ישראל ביתנו):</w:t>
      </w:r>
      <w:r w:rsidRPr="00BF6B6A">
        <w:rPr>
          <w:rStyle w:val="TagStyle"/>
          <w:rtl/>
        </w:rPr>
        <w:t xml:space="preserve"> &lt;&lt; דובר_המשך &gt;&gt;</w:t>
      </w:r>
      <w:r>
        <w:rPr>
          <w:rtl/>
        </w:rPr>
        <w:t xml:space="preserve">   </w:t>
      </w:r>
    </w:p>
    <w:p w:rsidR="00EA1761" w:rsidRDefault="00EA1761" w:rsidP="00D16FBD">
      <w:pPr>
        <w:rPr>
          <w:rtl/>
        </w:rPr>
      </w:pPr>
    </w:p>
    <w:p w:rsidR="00EA1761" w:rsidRDefault="00EA1761" w:rsidP="00D16FBD">
      <w:pPr>
        <w:rPr>
          <w:rtl/>
        </w:rPr>
      </w:pPr>
      <w:bookmarkStart w:id="17315" w:name="_ETM_Q65_530312"/>
      <w:bookmarkStart w:id="17316" w:name="_ETM_Q65_530396"/>
      <w:bookmarkEnd w:id="17315"/>
      <w:bookmarkEnd w:id="17316"/>
      <w:r>
        <w:rPr>
          <w:rtl/>
        </w:rPr>
        <w:t xml:space="preserve">אני </w:t>
      </w:r>
      <w:bookmarkStart w:id="17317" w:name="_ETM_Q65_529810"/>
      <w:bookmarkEnd w:id="17317"/>
      <w:r>
        <w:rPr>
          <w:rtl/>
        </w:rPr>
        <w:t xml:space="preserve">לא </w:t>
      </w:r>
      <w:bookmarkStart w:id="17318" w:name="_ETM_Q65_529960"/>
      <w:bookmarkEnd w:id="17318"/>
      <w:r>
        <w:rPr>
          <w:rtl/>
        </w:rPr>
        <w:t xml:space="preserve">מאמין </w:t>
      </w:r>
      <w:bookmarkStart w:id="17319" w:name="_ETM_Q65_530320"/>
      <w:bookmarkEnd w:id="17319"/>
      <w:r>
        <w:rPr>
          <w:rtl/>
        </w:rPr>
        <w:t>ל</w:t>
      </w:r>
      <w:r>
        <w:rPr>
          <w:rFonts w:hint="cs"/>
          <w:rtl/>
        </w:rPr>
        <w:t>הם.</w:t>
      </w:r>
      <w:r>
        <w:rPr>
          <w:rtl/>
        </w:rPr>
        <w:t xml:space="preserve"> </w:t>
      </w:r>
      <w:bookmarkStart w:id="17320" w:name="_ETM_Q65_530410"/>
      <w:bookmarkEnd w:id="17320"/>
    </w:p>
    <w:p w:rsidR="00EA1761" w:rsidRDefault="00EA1761" w:rsidP="00D16FBD">
      <w:pPr>
        <w:rPr>
          <w:rtl/>
        </w:rPr>
      </w:pPr>
    </w:p>
    <w:p w:rsidR="00EA1761" w:rsidRDefault="00EA1761" w:rsidP="00D16FBD">
      <w:pPr>
        <w:pStyle w:val="af6"/>
        <w:keepNext/>
        <w:rPr>
          <w:rtl/>
        </w:rPr>
      </w:pPr>
      <w:bookmarkStart w:id="17321" w:name="_ETM_Q65_529757"/>
      <w:bookmarkStart w:id="17322" w:name="_ETM_Q65_529878"/>
      <w:bookmarkEnd w:id="17321"/>
      <w:bookmarkEnd w:id="17322"/>
      <w:r w:rsidRPr="00977D0C">
        <w:rPr>
          <w:rStyle w:val="TagStyle"/>
          <w:rtl/>
        </w:rPr>
        <w:t xml:space="preserve">&lt;&lt; יור &gt;&gt; </w:t>
      </w:r>
      <w:r>
        <w:rPr>
          <w:rtl/>
        </w:rPr>
        <w:t>היו"ר חנוך דב מלביצקי:</w:t>
      </w:r>
      <w:r w:rsidRPr="00977D0C">
        <w:rPr>
          <w:rStyle w:val="TagStyle"/>
          <w:rtl/>
        </w:rPr>
        <w:t xml:space="preserve"> &lt;&lt; יור &gt;&gt;</w:t>
      </w:r>
      <w:r>
        <w:rPr>
          <w:rtl/>
        </w:rPr>
        <w:t xml:space="preserve">   </w:t>
      </w:r>
    </w:p>
    <w:p w:rsidR="00EA1761" w:rsidRDefault="00EA1761" w:rsidP="00D16FBD">
      <w:pPr>
        <w:rPr>
          <w:rtl/>
        </w:rPr>
      </w:pPr>
    </w:p>
    <w:p w:rsidR="00EA1761" w:rsidRDefault="00EA1761" w:rsidP="00D16FBD">
      <w:pPr>
        <w:rPr>
          <w:rtl/>
        </w:rPr>
      </w:pPr>
      <w:r>
        <w:rPr>
          <w:rFonts w:hint="cs"/>
          <w:rtl/>
        </w:rPr>
        <w:t>ו</w:t>
      </w:r>
      <w:r>
        <w:rPr>
          <w:rtl/>
        </w:rPr>
        <w:t>תמשיך</w:t>
      </w:r>
      <w:r>
        <w:rPr>
          <w:rFonts w:hint="cs"/>
          <w:rtl/>
        </w:rPr>
        <w:t>:</w:t>
      </w:r>
      <w:r>
        <w:rPr>
          <w:rtl/>
        </w:rPr>
        <w:t xml:space="preserve"> </w:t>
      </w:r>
      <w:bookmarkStart w:id="17323" w:name="_ETM_Q65_531510"/>
      <w:bookmarkEnd w:id="17323"/>
      <w:r>
        <w:rPr>
          <w:rtl/>
        </w:rPr>
        <w:t xml:space="preserve">ואין </w:t>
      </w:r>
      <w:bookmarkStart w:id="17324" w:name="_ETM_Q65_532050"/>
      <w:bookmarkEnd w:id="17324"/>
      <w:r>
        <w:rPr>
          <w:rtl/>
        </w:rPr>
        <w:t xml:space="preserve">לנו </w:t>
      </w:r>
      <w:bookmarkStart w:id="17325" w:name="_ETM_Q65_532290"/>
      <w:bookmarkEnd w:id="17325"/>
      <w:r>
        <w:rPr>
          <w:rtl/>
        </w:rPr>
        <w:t xml:space="preserve">על </w:t>
      </w:r>
      <w:bookmarkStart w:id="17326" w:name="_ETM_Q65_532440"/>
      <w:bookmarkEnd w:id="17326"/>
      <w:r>
        <w:rPr>
          <w:rtl/>
        </w:rPr>
        <w:t xml:space="preserve">מי </w:t>
      </w:r>
      <w:bookmarkStart w:id="17327" w:name="_ETM_Q65_532740"/>
      <w:bookmarkStart w:id="17328" w:name="_ETM_Q65_534229"/>
      <w:bookmarkEnd w:id="17327"/>
      <w:bookmarkEnd w:id="17328"/>
      <w:r>
        <w:rPr>
          <w:rFonts w:hint="cs"/>
          <w:rtl/>
        </w:rPr>
        <w:t>להישען, אלא - - -</w:t>
      </w:r>
    </w:p>
    <w:p w:rsidR="00EA1761" w:rsidRDefault="00EA1761" w:rsidP="00D16FBD">
      <w:pPr>
        <w:rPr>
          <w:rtl/>
        </w:rPr>
      </w:pPr>
    </w:p>
    <w:p w:rsidR="00EA1761" w:rsidRDefault="00EA1761" w:rsidP="00D16FBD">
      <w:pPr>
        <w:pStyle w:val="-"/>
        <w:keepNext/>
        <w:rPr>
          <w:rtl/>
        </w:rPr>
      </w:pPr>
      <w:r w:rsidRPr="00BF6B6A">
        <w:rPr>
          <w:rStyle w:val="TagStyle"/>
          <w:rtl/>
        </w:rPr>
        <w:t xml:space="preserve">&lt;&lt; דובר_המשך &gt;&gt; </w:t>
      </w:r>
      <w:r>
        <w:rPr>
          <w:rtl/>
        </w:rPr>
        <w:t>חמד עמאר (ישראל ביתנו):</w:t>
      </w:r>
      <w:r w:rsidRPr="00BF6B6A">
        <w:rPr>
          <w:rStyle w:val="TagStyle"/>
          <w:rtl/>
        </w:rPr>
        <w:t xml:space="preserve"> &lt;&lt; דובר_המשך &gt;&gt;</w:t>
      </w:r>
      <w:r>
        <w:rPr>
          <w:rtl/>
        </w:rPr>
        <w:t xml:space="preserve">   </w:t>
      </w:r>
    </w:p>
    <w:p w:rsidR="00EA1761" w:rsidRDefault="00EA1761" w:rsidP="00D16FBD">
      <w:pPr>
        <w:rPr>
          <w:rtl/>
        </w:rPr>
      </w:pPr>
    </w:p>
    <w:p w:rsidR="00EA1761" w:rsidRDefault="00EA1761" w:rsidP="00D16FBD">
      <w:pPr>
        <w:rPr>
          <w:rtl/>
        </w:rPr>
      </w:pPr>
      <w:r>
        <w:rPr>
          <w:rtl/>
        </w:rPr>
        <w:t>אני לא מאמין ל</w:t>
      </w:r>
      <w:r>
        <w:rPr>
          <w:rFonts w:hint="cs"/>
          <w:rtl/>
        </w:rPr>
        <w:t>הם</w:t>
      </w:r>
      <w:bookmarkStart w:id="17329" w:name="_ETM_Q65_536089"/>
      <w:bookmarkEnd w:id="17329"/>
      <w:r>
        <w:rPr>
          <w:rFonts w:hint="cs"/>
          <w:rtl/>
        </w:rPr>
        <w:t xml:space="preserve">, </w:t>
      </w:r>
      <w:r>
        <w:rPr>
          <w:rtl/>
        </w:rPr>
        <w:t xml:space="preserve">כי </w:t>
      </w:r>
      <w:bookmarkStart w:id="17330" w:name="_ETM_Q65_536269"/>
      <w:bookmarkEnd w:id="17330"/>
      <w:r>
        <w:rPr>
          <w:rtl/>
        </w:rPr>
        <w:t xml:space="preserve">הבטיחו </w:t>
      </w:r>
      <w:bookmarkStart w:id="17331" w:name="_ETM_Q65_536719"/>
      <w:bookmarkEnd w:id="17331"/>
      <w:r>
        <w:rPr>
          <w:rtl/>
        </w:rPr>
        <w:t xml:space="preserve">לי </w:t>
      </w:r>
      <w:bookmarkStart w:id="17332" w:name="_ETM_Q65_536839"/>
      <w:bookmarkEnd w:id="17332"/>
      <w:r>
        <w:rPr>
          <w:rtl/>
        </w:rPr>
        <w:t xml:space="preserve">יותר </w:t>
      </w:r>
      <w:bookmarkStart w:id="17333" w:name="_ETM_Q65_537139"/>
      <w:bookmarkEnd w:id="17333"/>
      <w:r>
        <w:rPr>
          <w:rtl/>
        </w:rPr>
        <w:t>מפ</w:t>
      </w:r>
      <w:r>
        <w:rPr>
          <w:rFonts w:hint="cs"/>
          <w:rtl/>
        </w:rPr>
        <w:t>עם</w:t>
      </w:r>
      <w:r>
        <w:rPr>
          <w:rtl/>
        </w:rPr>
        <w:t xml:space="preserve"> </w:t>
      </w:r>
      <w:bookmarkStart w:id="17334" w:name="_ETM_Q65_538949"/>
      <w:bookmarkEnd w:id="17334"/>
      <w:r>
        <w:rPr>
          <w:rtl/>
        </w:rPr>
        <w:t>ש</w:t>
      </w:r>
      <w:r>
        <w:rPr>
          <w:rFonts w:hint="cs"/>
          <w:rtl/>
        </w:rPr>
        <w:t>ה</w:t>
      </w:r>
      <w:r>
        <w:rPr>
          <w:rtl/>
        </w:rPr>
        <w:t xml:space="preserve">נושא </w:t>
      </w:r>
      <w:bookmarkStart w:id="17335" w:name="_ETM_Q65_539339"/>
      <w:bookmarkEnd w:id="17335"/>
      <w:r>
        <w:rPr>
          <w:rtl/>
        </w:rPr>
        <w:t xml:space="preserve">של </w:t>
      </w:r>
      <w:bookmarkStart w:id="17336" w:name="_ETM_Q65_539519"/>
      <w:bookmarkEnd w:id="17336"/>
      <w:r>
        <w:rPr>
          <w:rtl/>
        </w:rPr>
        <w:t xml:space="preserve">בני </w:t>
      </w:r>
      <w:bookmarkStart w:id="17337" w:name="_ETM_Q65_539730"/>
      <w:bookmarkEnd w:id="17337"/>
      <w:r>
        <w:rPr>
          <w:rFonts w:hint="cs"/>
          <w:rtl/>
        </w:rPr>
        <w:t>ה</w:t>
      </w:r>
      <w:r>
        <w:rPr>
          <w:rtl/>
        </w:rPr>
        <w:t>מקום</w:t>
      </w:r>
      <w:r>
        <w:rPr>
          <w:rFonts w:hint="cs"/>
          <w:rtl/>
        </w:rPr>
        <w:t xml:space="preserve"> </w:t>
      </w:r>
      <w:r>
        <w:rPr>
          <w:rFonts w:hint="eastAsia"/>
          <w:rtl/>
        </w:rPr>
        <w:t>–</w:t>
      </w:r>
      <w:r>
        <w:rPr>
          <w:rtl/>
        </w:rPr>
        <w:t xml:space="preserve"> </w:t>
      </w:r>
      <w:bookmarkStart w:id="17338" w:name="_ETM_Q65_540480"/>
      <w:bookmarkEnd w:id="17338"/>
      <w:r>
        <w:rPr>
          <w:rtl/>
        </w:rPr>
        <w:t xml:space="preserve">אפילו </w:t>
      </w:r>
      <w:bookmarkStart w:id="17339" w:name="_ETM_Q65_540839"/>
      <w:bookmarkEnd w:id="17339"/>
      <w:r>
        <w:rPr>
          <w:rtl/>
        </w:rPr>
        <w:t xml:space="preserve">שר </w:t>
      </w:r>
      <w:bookmarkStart w:id="17340" w:name="_ETM_Q65_541079"/>
      <w:bookmarkEnd w:id="17340"/>
      <w:r>
        <w:rPr>
          <w:rtl/>
        </w:rPr>
        <w:t xml:space="preserve">השיכון </w:t>
      </w:r>
      <w:bookmarkStart w:id="17341" w:name="_ETM_Q65_541469"/>
      <w:bookmarkEnd w:id="17341"/>
      <w:r>
        <w:rPr>
          <w:rtl/>
        </w:rPr>
        <w:t xml:space="preserve">בעצמו </w:t>
      </w:r>
      <w:bookmarkStart w:id="17342" w:name="_ETM_Q65_541949"/>
      <w:bookmarkEnd w:id="17342"/>
      <w:r>
        <w:rPr>
          <w:rtl/>
        </w:rPr>
        <w:t xml:space="preserve">עמד </w:t>
      </w:r>
      <w:bookmarkStart w:id="17343" w:name="_ETM_Q65_542250"/>
      <w:bookmarkEnd w:id="17343"/>
      <w:r>
        <w:rPr>
          <w:rtl/>
        </w:rPr>
        <w:t>כאן</w:t>
      </w:r>
      <w:bookmarkStart w:id="17344" w:name="_ETM_Q65_543309"/>
      <w:bookmarkStart w:id="17345" w:name="_ETM_Q65_544120"/>
      <w:bookmarkEnd w:id="17344"/>
      <w:bookmarkEnd w:id="17345"/>
      <w:r>
        <w:rPr>
          <w:rFonts w:hint="cs"/>
          <w:rtl/>
        </w:rPr>
        <w:t xml:space="preserve">, בשאילתה </w:t>
      </w:r>
      <w:r>
        <w:rPr>
          <w:rtl/>
        </w:rPr>
        <w:t xml:space="preserve">שאני </w:t>
      </w:r>
      <w:bookmarkStart w:id="17346" w:name="_ETM_Q65_544420"/>
      <w:bookmarkEnd w:id="17346"/>
      <w:r>
        <w:rPr>
          <w:rtl/>
        </w:rPr>
        <w:t xml:space="preserve">שאלתי </w:t>
      </w:r>
      <w:bookmarkStart w:id="17347" w:name="_ETM_Q65_544870"/>
      <w:bookmarkEnd w:id="17347"/>
      <w:r>
        <w:rPr>
          <w:rtl/>
        </w:rPr>
        <w:t xml:space="preserve">אותו </w:t>
      </w:r>
      <w:bookmarkStart w:id="17348" w:name="_ETM_Q65_545680"/>
      <w:bookmarkEnd w:id="17348"/>
      <w:r>
        <w:rPr>
          <w:rtl/>
        </w:rPr>
        <w:t xml:space="preserve">לפני </w:t>
      </w:r>
      <w:bookmarkStart w:id="17349" w:name="_ETM_Q65_545979"/>
      <w:bookmarkEnd w:id="17349"/>
      <w:r>
        <w:rPr>
          <w:rtl/>
        </w:rPr>
        <w:t xml:space="preserve">יותר </w:t>
      </w:r>
      <w:bookmarkStart w:id="17350" w:name="_ETM_Q65_546220"/>
      <w:bookmarkEnd w:id="17350"/>
      <w:r>
        <w:rPr>
          <w:rtl/>
        </w:rPr>
        <w:t>מ</w:t>
      </w:r>
      <w:bookmarkStart w:id="17351" w:name="_ETM_Q65_546610"/>
      <w:bookmarkEnd w:id="17351"/>
      <w:r>
        <w:rPr>
          <w:rFonts w:hint="cs"/>
          <w:rtl/>
        </w:rPr>
        <w:t xml:space="preserve">שלושה </w:t>
      </w:r>
      <w:r>
        <w:rPr>
          <w:rtl/>
        </w:rPr>
        <w:t>חודשים</w:t>
      </w:r>
      <w:r>
        <w:rPr>
          <w:rFonts w:hint="cs"/>
          <w:rtl/>
        </w:rPr>
        <w:t>,</w:t>
      </w:r>
      <w:r>
        <w:rPr>
          <w:rtl/>
        </w:rPr>
        <w:t xml:space="preserve"> </w:t>
      </w:r>
      <w:bookmarkStart w:id="17352" w:name="_ETM_Q65_548789"/>
      <w:bookmarkEnd w:id="17352"/>
      <w:r>
        <w:rPr>
          <w:rFonts w:hint="cs"/>
          <w:rtl/>
        </w:rPr>
        <w:t>ואמר לי:</w:t>
      </w:r>
      <w:r>
        <w:rPr>
          <w:rtl/>
        </w:rPr>
        <w:t xml:space="preserve"> </w:t>
      </w:r>
      <w:bookmarkStart w:id="17353" w:name="_ETM_Q65_549359"/>
      <w:bookmarkEnd w:id="17353"/>
      <w:r>
        <w:rPr>
          <w:rtl/>
        </w:rPr>
        <w:t xml:space="preserve">בישיבת </w:t>
      </w:r>
      <w:bookmarkStart w:id="17354" w:name="_ETM_Q65_550289"/>
      <w:bookmarkEnd w:id="17354"/>
      <w:r>
        <w:rPr>
          <w:rFonts w:hint="cs"/>
          <w:rtl/>
        </w:rPr>
        <w:t>ה</w:t>
      </w:r>
      <w:r>
        <w:rPr>
          <w:rtl/>
        </w:rPr>
        <w:t xml:space="preserve">מועצה </w:t>
      </w:r>
      <w:bookmarkStart w:id="17355" w:name="_ETM_Q65_550920"/>
      <w:bookmarkEnd w:id="17355"/>
      <w:r>
        <w:rPr>
          <w:rtl/>
        </w:rPr>
        <w:t xml:space="preserve">הקרובה </w:t>
      </w:r>
      <w:bookmarkStart w:id="17356" w:name="_ETM_Q65_552210"/>
      <w:bookmarkEnd w:id="17356"/>
      <w:r>
        <w:rPr>
          <w:rtl/>
        </w:rPr>
        <w:t xml:space="preserve">אני </w:t>
      </w:r>
      <w:bookmarkStart w:id="17357" w:name="_ETM_Q65_552450"/>
      <w:bookmarkEnd w:id="17357"/>
      <w:r>
        <w:rPr>
          <w:rtl/>
        </w:rPr>
        <w:t xml:space="preserve">מביא </w:t>
      </w:r>
      <w:bookmarkStart w:id="17358" w:name="_ETM_Q65_552779"/>
      <w:bookmarkEnd w:id="17358"/>
      <w:r>
        <w:rPr>
          <w:rtl/>
        </w:rPr>
        <w:t xml:space="preserve">את </w:t>
      </w:r>
      <w:bookmarkStart w:id="17359" w:name="_ETM_Q65_552869"/>
      <w:bookmarkEnd w:id="17359"/>
      <w:r>
        <w:rPr>
          <w:rtl/>
        </w:rPr>
        <w:t>זה</w:t>
      </w:r>
      <w:r>
        <w:rPr>
          <w:rFonts w:hint="cs"/>
          <w:rtl/>
        </w:rPr>
        <w:t>.</w:t>
      </w:r>
      <w:r>
        <w:rPr>
          <w:rtl/>
        </w:rPr>
        <w:t xml:space="preserve"> </w:t>
      </w:r>
      <w:bookmarkStart w:id="17360" w:name="_ETM_Q65_555709"/>
      <w:bookmarkEnd w:id="17360"/>
      <w:r>
        <w:rPr>
          <w:rtl/>
        </w:rPr>
        <w:t xml:space="preserve">אני </w:t>
      </w:r>
      <w:bookmarkStart w:id="17361" w:name="_ETM_Q65_555920"/>
      <w:bookmarkEnd w:id="17361"/>
      <w:r>
        <w:rPr>
          <w:rtl/>
        </w:rPr>
        <w:t xml:space="preserve">לא </w:t>
      </w:r>
      <w:bookmarkStart w:id="17362" w:name="_ETM_Q65_555979"/>
      <w:bookmarkEnd w:id="17362"/>
      <w:r>
        <w:rPr>
          <w:rtl/>
        </w:rPr>
        <w:t xml:space="preserve">יודע </w:t>
      </w:r>
      <w:bookmarkStart w:id="17363" w:name="_ETM_Q65_556159"/>
      <w:bookmarkEnd w:id="17363"/>
      <w:r>
        <w:rPr>
          <w:rtl/>
        </w:rPr>
        <w:t xml:space="preserve">כמה </w:t>
      </w:r>
      <w:bookmarkStart w:id="17364" w:name="_ETM_Q65_556369"/>
      <w:bookmarkEnd w:id="17364"/>
      <w:r>
        <w:rPr>
          <w:rtl/>
        </w:rPr>
        <w:t xml:space="preserve">ישיבות </w:t>
      </w:r>
      <w:bookmarkStart w:id="17365" w:name="_ETM_Q65_556789"/>
      <w:bookmarkEnd w:id="17365"/>
      <w:r>
        <w:rPr>
          <w:rtl/>
        </w:rPr>
        <w:t>עברו</w:t>
      </w:r>
      <w:r>
        <w:rPr>
          <w:rFonts w:hint="cs"/>
          <w:rtl/>
        </w:rPr>
        <w:t>, כי</w:t>
      </w:r>
      <w:r>
        <w:rPr>
          <w:rtl/>
        </w:rPr>
        <w:t xml:space="preserve"> </w:t>
      </w:r>
      <w:bookmarkStart w:id="17366" w:name="_ETM_Q65_558500"/>
      <w:bookmarkEnd w:id="17366"/>
      <w:r>
        <w:rPr>
          <w:rFonts w:hint="cs"/>
          <w:rtl/>
        </w:rPr>
        <w:t>עד</w:t>
      </w:r>
      <w:r>
        <w:rPr>
          <w:rtl/>
        </w:rPr>
        <w:t xml:space="preserve"> </w:t>
      </w:r>
      <w:bookmarkStart w:id="17367" w:name="_ETM_Q65_558860"/>
      <w:bookmarkEnd w:id="17367"/>
      <w:r>
        <w:rPr>
          <w:rtl/>
        </w:rPr>
        <w:t xml:space="preserve">עכשיו </w:t>
      </w:r>
      <w:bookmarkStart w:id="17368" w:name="_ETM_Q65_559850"/>
      <w:bookmarkEnd w:id="17368"/>
      <w:r>
        <w:rPr>
          <w:rtl/>
        </w:rPr>
        <w:t xml:space="preserve">לא </w:t>
      </w:r>
      <w:bookmarkStart w:id="17369" w:name="_ETM_Q65_560089"/>
      <w:bookmarkEnd w:id="17369"/>
      <w:r>
        <w:rPr>
          <w:rtl/>
        </w:rPr>
        <w:t xml:space="preserve">הביאו </w:t>
      </w:r>
      <w:bookmarkStart w:id="17370" w:name="_ETM_Q65_560420"/>
      <w:bookmarkEnd w:id="17370"/>
      <w:r>
        <w:rPr>
          <w:rtl/>
        </w:rPr>
        <w:t xml:space="preserve">את </w:t>
      </w:r>
      <w:bookmarkStart w:id="17371" w:name="_ETM_Q65_560509"/>
      <w:bookmarkEnd w:id="17371"/>
      <w:r>
        <w:rPr>
          <w:rtl/>
        </w:rPr>
        <w:t>זה</w:t>
      </w:r>
      <w:r>
        <w:rPr>
          <w:rFonts w:hint="cs"/>
          <w:rtl/>
        </w:rPr>
        <w:t>.</w:t>
      </w:r>
      <w:bookmarkStart w:id="17372" w:name="_ETM_Q65_561080"/>
      <w:bookmarkStart w:id="17373" w:name="_ETM_Q65_570195"/>
      <w:bookmarkStart w:id="17374" w:name="_ETM_Q65_570298"/>
      <w:bookmarkStart w:id="17375" w:name="_ETM_Q65_570449"/>
      <w:bookmarkStart w:id="17376" w:name="_ETM_Q65_570522"/>
      <w:bookmarkEnd w:id="17372"/>
      <w:bookmarkEnd w:id="17373"/>
      <w:bookmarkEnd w:id="17374"/>
      <w:bookmarkEnd w:id="17375"/>
      <w:bookmarkEnd w:id="17376"/>
      <w:r>
        <w:rPr>
          <w:rFonts w:hint="cs"/>
          <w:rtl/>
        </w:rPr>
        <w:t xml:space="preserve"> </w:t>
      </w:r>
      <w:r>
        <w:rPr>
          <w:rtl/>
        </w:rPr>
        <w:t xml:space="preserve">אבל </w:t>
      </w:r>
      <w:bookmarkStart w:id="17377" w:name="_ETM_Q65_561320"/>
      <w:bookmarkEnd w:id="17377"/>
      <w:r>
        <w:rPr>
          <w:rtl/>
        </w:rPr>
        <w:t xml:space="preserve">אני </w:t>
      </w:r>
      <w:bookmarkStart w:id="17378" w:name="_ETM_Q65_561500"/>
      <w:bookmarkStart w:id="17379" w:name="_ETM_Q65_561680"/>
      <w:bookmarkEnd w:id="17378"/>
      <w:bookmarkEnd w:id="17379"/>
      <w:r>
        <w:rPr>
          <w:rtl/>
        </w:rPr>
        <w:t xml:space="preserve">רוצה </w:t>
      </w:r>
      <w:bookmarkStart w:id="17380" w:name="_ETM_Q65_561920"/>
      <w:bookmarkEnd w:id="17380"/>
      <w:r>
        <w:rPr>
          <w:rtl/>
        </w:rPr>
        <w:t>ש</w:t>
      </w:r>
      <w:r>
        <w:rPr>
          <w:rFonts w:hint="cs"/>
          <w:rtl/>
        </w:rPr>
        <w:t xml:space="preserve">גם </w:t>
      </w:r>
      <w:r>
        <w:rPr>
          <w:rtl/>
        </w:rPr>
        <w:t xml:space="preserve">הציבור </w:t>
      </w:r>
      <w:bookmarkStart w:id="17381" w:name="_ETM_Q65_562430"/>
      <w:bookmarkEnd w:id="17381"/>
      <w:r>
        <w:rPr>
          <w:rtl/>
        </w:rPr>
        <w:t xml:space="preserve">הישראלי </w:t>
      </w:r>
      <w:bookmarkStart w:id="17382" w:name="_ETM_Q65_562970"/>
      <w:bookmarkEnd w:id="17382"/>
      <w:r>
        <w:rPr>
          <w:rtl/>
        </w:rPr>
        <w:t>יבין</w:t>
      </w:r>
      <w:r>
        <w:rPr>
          <w:rFonts w:hint="cs"/>
          <w:rtl/>
        </w:rPr>
        <w:t>.</w:t>
      </w:r>
      <w:r>
        <w:rPr>
          <w:rtl/>
        </w:rPr>
        <w:t xml:space="preserve"> </w:t>
      </w:r>
      <w:bookmarkStart w:id="17383" w:name="_ETM_Q65_565450"/>
      <w:bookmarkEnd w:id="17383"/>
      <w:r>
        <w:rPr>
          <w:rtl/>
        </w:rPr>
        <w:t xml:space="preserve">אולי </w:t>
      </w:r>
      <w:bookmarkStart w:id="17384" w:name="_ETM_Q65_565720"/>
      <w:bookmarkEnd w:id="17384"/>
      <w:r>
        <w:rPr>
          <w:rtl/>
        </w:rPr>
        <w:t xml:space="preserve">שר </w:t>
      </w:r>
      <w:bookmarkStart w:id="17385" w:name="_ETM_Q65_565960"/>
      <w:bookmarkEnd w:id="17385"/>
      <w:r>
        <w:rPr>
          <w:rtl/>
        </w:rPr>
        <w:t xml:space="preserve">האוצר </w:t>
      </w:r>
      <w:bookmarkStart w:id="17386" w:name="_ETM_Q65_567570"/>
      <w:bookmarkEnd w:id="17386"/>
      <w:r>
        <w:rPr>
          <w:rtl/>
        </w:rPr>
        <w:t xml:space="preserve">מבין </w:t>
      </w:r>
      <w:bookmarkStart w:id="17387" w:name="_ETM_Q65_567960"/>
      <w:bookmarkEnd w:id="17387"/>
      <w:r>
        <w:rPr>
          <w:rtl/>
        </w:rPr>
        <w:t>בביטחון</w:t>
      </w:r>
      <w:r>
        <w:rPr>
          <w:rFonts w:hint="cs"/>
          <w:rtl/>
        </w:rPr>
        <w:t>,</w:t>
      </w:r>
      <w:r>
        <w:rPr>
          <w:rtl/>
        </w:rPr>
        <w:t xml:space="preserve"> </w:t>
      </w:r>
      <w:bookmarkStart w:id="17388" w:name="_ETM_Q65_568740"/>
      <w:bookmarkEnd w:id="17388"/>
      <w:r>
        <w:rPr>
          <w:rtl/>
        </w:rPr>
        <w:t xml:space="preserve">כי </w:t>
      </w:r>
      <w:bookmarkStart w:id="17389" w:name="_ETM_Q65_568860"/>
      <w:bookmarkEnd w:id="17389"/>
      <w:r>
        <w:rPr>
          <w:rtl/>
        </w:rPr>
        <w:t xml:space="preserve">הוא </w:t>
      </w:r>
      <w:bookmarkStart w:id="17390" w:name="_ETM_Q65_568979"/>
      <w:bookmarkEnd w:id="17390"/>
      <w:r>
        <w:rPr>
          <w:rtl/>
        </w:rPr>
        <w:t xml:space="preserve">שר </w:t>
      </w:r>
      <w:bookmarkStart w:id="17391" w:name="_ETM_Q65_569219"/>
      <w:bookmarkEnd w:id="17391"/>
      <w:r>
        <w:rPr>
          <w:rtl/>
        </w:rPr>
        <w:t xml:space="preserve">גם </w:t>
      </w:r>
      <w:bookmarkStart w:id="17392" w:name="_ETM_Q65_569399"/>
      <w:bookmarkEnd w:id="17392"/>
      <w:r>
        <w:rPr>
          <w:rtl/>
        </w:rPr>
        <w:t xml:space="preserve">במשרד </w:t>
      </w:r>
      <w:bookmarkStart w:id="17393" w:name="_ETM_Q65_569820"/>
      <w:bookmarkEnd w:id="17393"/>
      <w:r>
        <w:rPr>
          <w:rtl/>
        </w:rPr>
        <w:t>הביטחון</w:t>
      </w:r>
      <w:bookmarkStart w:id="17394" w:name="_ETM_Q65_570920"/>
      <w:bookmarkEnd w:id="17394"/>
      <w:r>
        <w:rPr>
          <w:rFonts w:hint="cs"/>
          <w:rtl/>
        </w:rPr>
        <w:t xml:space="preserve">, </w:t>
      </w:r>
      <w:r>
        <w:rPr>
          <w:rtl/>
        </w:rPr>
        <w:t xml:space="preserve">אבל </w:t>
      </w:r>
      <w:bookmarkStart w:id="17395" w:name="_ETM_Q65_571279"/>
      <w:bookmarkEnd w:id="17395"/>
      <w:r>
        <w:rPr>
          <w:rtl/>
        </w:rPr>
        <w:t xml:space="preserve">בכלכלה </w:t>
      </w:r>
      <w:bookmarkStart w:id="17396" w:name="_ETM_Q65_571759"/>
      <w:bookmarkEnd w:id="17396"/>
      <w:r>
        <w:rPr>
          <w:rtl/>
        </w:rPr>
        <w:t xml:space="preserve">הוא </w:t>
      </w:r>
      <w:bookmarkStart w:id="17397" w:name="_ETM_Q65_571880"/>
      <w:bookmarkEnd w:id="17397"/>
      <w:r>
        <w:rPr>
          <w:rtl/>
        </w:rPr>
        <w:t xml:space="preserve">לא </w:t>
      </w:r>
      <w:bookmarkStart w:id="17398" w:name="_ETM_Q65_572029"/>
      <w:bookmarkEnd w:id="17398"/>
      <w:r>
        <w:rPr>
          <w:rtl/>
        </w:rPr>
        <w:t>מבין</w:t>
      </w:r>
      <w:r>
        <w:rPr>
          <w:rFonts w:hint="cs"/>
          <w:rtl/>
        </w:rPr>
        <w:t>.</w:t>
      </w:r>
      <w:r>
        <w:rPr>
          <w:rtl/>
        </w:rPr>
        <w:t xml:space="preserve"> </w:t>
      </w:r>
      <w:bookmarkStart w:id="17399" w:name="_ETM_Q65_575850"/>
      <w:bookmarkEnd w:id="17399"/>
      <w:r>
        <w:rPr>
          <w:rtl/>
        </w:rPr>
        <w:t xml:space="preserve">הסעיף </w:t>
      </w:r>
      <w:bookmarkStart w:id="17400" w:name="_ETM_Q65_576270"/>
      <w:bookmarkEnd w:id="17400"/>
      <w:r>
        <w:rPr>
          <w:rtl/>
        </w:rPr>
        <w:t xml:space="preserve">הזה </w:t>
      </w:r>
      <w:bookmarkStart w:id="17401" w:name="_ETM_Q65_576540"/>
      <w:bookmarkEnd w:id="17401"/>
      <w:r>
        <w:rPr>
          <w:rtl/>
        </w:rPr>
        <w:t xml:space="preserve">הוא </w:t>
      </w:r>
      <w:bookmarkStart w:id="17402" w:name="_ETM_Q65_576690"/>
      <w:bookmarkEnd w:id="17402"/>
      <w:r>
        <w:rPr>
          <w:rtl/>
        </w:rPr>
        <w:t xml:space="preserve">לא </w:t>
      </w:r>
      <w:bookmarkStart w:id="17403" w:name="_ETM_Q65_576840"/>
      <w:bookmarkEnd w:id="17403"/>
      <w:r>
        <w:rPr>
          <w:rtl/>
        </w:rPr>
        <w:t>תקציבי</w:t>
      </w:r>
      <w:bookmarkStart w:id="17404" w:name="_ETM_Q65_578840"/>
      <w:bookmarkEnd w:id="17404"/>
      <w:r>
        <w:rPr>
          <w:rFonts w:hint="cs"/>
          <w:rtl/>
        </w:rPr>
        <w:t xml:space="preserve">, </w:t>
      </w:r>
      <w:r>
        <w:rPr>
          <w:rtl/>
        </w:rPr>
        <w:t xml:space="preserve">לא </w:t>
      </w:r>
      <w:bookmarkStart w:id="17405" w:name="_ETM_Q65_579080"/>
      <w:bookmarkEnd w:id="17405"/>
      <w:r>
        <w:rPr>
          <w:rtl/>
        </w:rPr>
        <w:t xml:space="preserve">עולה </w:t>
      </w:r>
      <w:bookmarkStart w:id="17406" w:name="_ETM_Q65_579350"/>
      <w:bookmarkEnd w:id="17406"/>
      <w:r>
        <w:rPr>
          <w:rtl/>
        </w:rPr>
        <w:t xml:space="preserve">למדינה </w:t>
      </w:r>
      <w:bookmarkStart w:id="17407" w:name="_ETM_Q65_579800"/>
      <w:bookmarkEnd w:id="17407"/>
      <w:r>
        <w:rPr>
          <w:rtl/>
        </w:rPr>
        <w:t xml:space="preserve">שקל </w:t>
      </w:r>
      <w:bookmarkStart w:id="17408" w:name="_ETM_Q65_580160"/>
      <w:bookmarkStart w:id="17409" w:name="_ETM_Q65_580580"/>
      <w:bookmarkEnd w:id="17408"/>
      <w:bookmarkEnd w:id="17409"/>
      <w:r>
        <w:rPr>
          <w:rFonts w:hint="cs"/>
          <w:rtl/>
        </w:rPr>
        <w:t>אחד.</w:t>
      </w:r>
    </w:p>
    <w:p w:rsidR="00EA1761" w:rsidRDefault="00EA1761" w:rsidP="00D16FBD">
      <w:pPr>
        <w:rPr>
          <w:rtl/>
        </w:rPr>
      </w:pPr>
      <w:bookmarkStart w:id="17410" w:name="_ETM_Q65_578499"/>
      <w:bookmarkStart w:id="17411" w:name="_ETM_Q65_578656"/>
      <w:bookmarkEnd w:id="17410"/>
      <w:bookmarkEnd w:id="17411"/>
    </w:p>
    <w:p w:rsidR="00EA1761" w:rsidRPr="008961E8" w:rsidRDefault="00EA1761" w:rsidP="00D16FBD">
      <w:pPr>
        <w:pStyle w:val="af6"/>
        <w:keepNext/>
        <w:rPr>
          <w:rtl/>
        </w:rPr>
      </w:pPr>
      <w:r w:rsidRPr="008961E8">
        <w:rPr>
          <w:rStyle w:val="TagStyle"/>
          <w:rtl/>
        </w:rPr>
        <w:t xml:space="preserve"> &lt;&lt; יור &gt;&gt; </w:t>
      </w:r>
      <w:r>
        <w:rPr>
          <w:rtl/>
        </w:rPr>
        <w:t>היו"ר חנוך דב מלביצקי:</w:t>
      </w:r>
      <w:r w:rsidRPr="008961E8">
        <w:rPr>
          <w:rStyle w:val="TagStyle"/>
          <w:rtl/>
        </w:rPr>
        <w:t xml:space="preserve"> &lt;&lt; יור &gt;&gt;</w:t>
      </w:r>
      <w:r>
        <w:rPr>
          <w:rtl/>
        </w:rPr>
        <w:t xml:space="preserve">   </w:t>
      </w:r>
      <w:bookmarkStart w:id="17412" w:name="_ETM_Q65_579969"/>
      <w:bookmarkEnd w:id="17412"/>
    </w:p>
    <w:p w:rsidR="00EA1761" w:rsidRDefault="00EA1761" w:rsidP="00D16FBD">
      <w:pPr>
        <w:rPr>
          <w:rtl/>
        </w:rPr>
      </w:pPr>
    </w:p>
    <w:p w:rsidR="00EA1761" w:rsidRDefault="00EA1761" w:rsidP="00D16FBD">
      <w:pPr>
        <w:rPr>
          <w:rtl/>
        </w:rPr>
      </w:pPr>
      <w:r>
        <w:rPr>
          <w:rtl/>
        </w:rPr>
        <w:t>ההפך</w:t>
      </w:r>
      <w:r>
        <w:rPr>
          <w:rFonts w:hint="cs"/>
          <w:rtl/>
        </w:rPr>
        <w:t>,</w:t>
      </w:r>
      <w:r>
        <w:rPr>
          <w:rtl/>
        </w:rPr>
        <w:t xml:space="preserve"> </w:t>
      </w:r>
      <w:bookmarkStart w:id="17413" w:name="_ETM_Q65_581000"/>
      <w:bookmarkEnd w:id="17413"/>
      <w:r>
        <w:rPr>
          <w:rtl/>
        </w:rPr>
        <w:t xml:space="preserve">הוא </w:t>
      </w:r>
      <w:bookmarkStart w:id="17414" w:name="_ETM_Q65_581060"/>
      <w:bookmarkEnd w:id="17414"/>
      <w:r>
        <w:rPr>
          <w:rtl/>
        </w:rPr>
        <w:t>מכניס</w:t>
      </w:r>
      <w:bookmarkStart w:id="17415" w:name="_ETM_Q65_581869"/>
      <w:bookmarkEnd w:id="17415"/>
      <w:r>
        <w:rPr>
          <w:rFonts w:hint="cs"/>
          <w:rtl/>
        </w:rPr>
        <w:t xml:space="preserve">. </w:t>
      </w:r>
    </w:p>
    <w:p w:rsidR="00EA1761" w:rsidRDefault="00EA1761" w:rsidP="00D16FBD">
      <w:pPr>
        <w:rPr>
          <w:rtl/>
        </w:rPr>
      </w:pPr>
    </w:p>
    <w:p w:rsidR="00EA1761" w:rsidRDefault="00EA1761" w:rsidP="00D16FBD">
      <w:pPr>
        <w:pStyle w:val="-"/>
        <w:keepNext/>
        <w:rPr>
          <w:rtl/>
        </w:rPr>
      </w:pPr>
      <w:bookmarkStart w:id="17416" w:name="_ETM_Q65_581664"/>
      <w:bookmarkStart w:id="17417" w:name="_ETM_Q65_581793"/>
      <w:bookmarkStart w:id="17418" w:name="_ETM_Q65_581965"/>
      <w:bookmarkEnd w:id="17416"/>
      <w:bookmarkEnd w:id="17417"/>
      <w:bookmarkEnd w:id="17418"/>
      <w:r w:rsidRPr="00BF6B6A">
        <w:rPr>
          <w:rStyle w:val="TagStyle"/>
          <w:rtl/>
        </w:rPr>
        <w:t xml:space="preserve">&lt;&lt; דובר_המשך &gt;&gt; </w:t>
      </w:r>
      <w:r>
        <w:rPr>
          <w:rtl/>
        </w:rPr>
        <w:t>חמד עמאר (ישראל ביתנו):</w:t>
      </w:r>
      <w:r w:rsidRPr="00BF6B6A">
        <w:rPr>
          <w:rStyle w:val="TagStyle"/>
          <w:rtl/>
        </w:rPr>
        <w:t xml:space="preserve"> &lt;&lt; דובר_המשך &gt;&gt;</w:t>
      </w:r>
      <w:r>
        <w:rPr>
          <w:rtl/>
        </w:rPr>
        <w:t xml:space="preserve">   </w:t>
      </w:r>
    </w:p>
    <w:p w:rsidR="00EA1761" w:rsidRDefault="00EA1761" w:rsidP="00D16FBD">
      <w:pPr>
        <w:rPr>
          <w:rtl/>
        </w:rPr>
      </w:pPr>
    </w:p>
    <w:p w:rsidR="00EA1761" w:rsidRDefault="00EA1761" w:rsidP="00D16FBD">
      <w:pPr>
        <w:rPr>
          <w:rtl/>
        </w:rPr>
      </w:pPr>
      <w:bookmarkStart w:id="17419" w:name="_ETM_Q65_582070"/>
      <w:bookmarkEnd w:id="17419"/>
      <w:r>
        <w:rPr>
          <w:rtl/>
        </w:rPr>
        <w:lastRenderedPageBreak/>
        <w:t xml:space="preserve">הוא </w:t>
      </w:r>
      <w:bookmarkStart w:id="17420" w:name="_ETM_Q65_582080"/>
      <w:bookmarkEnd w:id="17420"/>
      <w:r>
        <w:rPr>
          <w:rtl/>
        </w:rPr>
        <w:t xml:space="preserve">לא </w:t>
      </w:r>
      <w:bookmarkStart w:id="17421" w:name="_ETM_Q65_582200"/>
      <w:bookmarkEnd w:id="17421"/>
      <w:r>
        <w:rPr>
          <w:rtl/>
        </w:rPr>
        <w:t xml:space="preserve">עולה </w:t>
      </w:r>
      <w:bookmarkStart w:id="17422" w:name="_ETM_Q65_582380"/>
      <w:bookmarkEnd w:id="17422"/>
      <w:r>
        <w:rPr>
          <w:rtl/>
        </w:rPr>
        <w:t xml:space="preserve">למדינה </w:t>
      </w:r>
      <w:bookmarkStart w:id="17423" w:name="_ETM_Q65_582770"/>
      <w:bookmarkStart w:id="17424" w:name="_ETM_Q65_583189"/>
      <w:bookmarkEnd w:id="17423"/>
      <w:bookmarkEnd w:id="17424"/>
      <w:r>
        <w:rPr>
          <w:rtl/>
        </w:rPr>
        <w:t xml:space="preserve">שקל </w:t>
      </w:r>
      <w:r>
        <w:rPr>
          <w:rFonts w:hint="cs"/>
          <w:rtl/>
        </w:rPr>
        <w:t>אחד.</w:t>
      </w:r>
    </w:p>
    <w:p w:rsidR="00EA1761" w:rsidRDefault="00EA1761" w:rsidP="00D16FBD">
      <w:pPr>
        <w:rPr>
          <w:rtl/>
        </w:rPr>
      </w:pPr>
    </w:p>
    <w:p w:rsidR="00EA1761" w:rsidRPr="008961E8" w:rsidRDefault="00EA1761" w:rsidP="00D16FBD">
      <w:pPr>
        <w:pStyle w:val="af6"/>
        <w:keepNext/>
        <w:rPr>
          <w:rtl/>
        </w:rPr>
      </w:pPr>
      <w:bookmarkStart w:id="17425" w:name="_ETM_Q65_583121"/>
      <w:bookmarkStart w:id="17426" w:name="_ETM_Q65_583205"/>
      <w:bookmarkEnd w:id="17425"/>
      <w:bookmarkEnd w:id="17426"/>
      <w:r w:rsidRPr="008961E8">
        <w:rPr>
          <w:rStyle w:val="TagStyle"/>
          <w:rtl/>
        </w:rPr>
        <w:t xml:space="preserve">&lt;&lt; יור &gt;&gt; </w:t>
      </w:r>
      <w:r>
        <w:rPr>
          <w:rtl/>
        </w:rPr>
        <w:t>היו"ר חנוך דב מלביצקי:</w:t>
      </w:r>
      <w:r w:rsidRPr="008961E8">
        <w:rPr>
          <w:rStyle w:val="TagStyle"/>
          <w:rtl/>
        </w:rPr>
        <w:t xml:space="preserve"> &lt;&lt; יור &gt;&gt;</w:t>
      </w:r>
      <w:r>
        <w:rPr>
          <w:rtl/>
        </w:rPr>
        <w:t xml:space="preserve">   </w:t>
      </w:r>
    </w:p>
    <w:p w:rsidR="00EA1761" w:rsidRDefault="00EA1761" w:rsidP="00D16FBD">
      <w:pPr>
        <w:rPr>
          <w:rtl/>
        </w:rPr>
      </w:pPr>
    </w:p>
    <w:p w:rsidR="00EA1761" w:rsidRDefault="00EA1761" w:rsidP="00D16FBD">
      <w:pPr>
        <w:rPr>
          <w:rtl/>
        </w:rPr>
      </w:pPr>
      <w:bookmarkStart w:id="17427" w:name="_ETM_Q65_583400"/>
      <w:bookmarkStart w:id="17428" w:name="_ETM_Q65_583480"/>
      <w:bookmarkEnd w:id="17427"/>
      <w:bookmarkEnd w:id="17428"/>
      <w:r>
        <w:rPr>
          <w:rtl/>
        </w:rPr>
        <w:t>הוא מכניס</w:t>
      </w:r>
      <w:r>
        <w:rPr>
          <w:rFonts w:hint="cs"/>
          <w:rtl/>
        </w:rPr>
        <w:t xml:space="preserve"> כסף.</w:t>
      </w:r>
    </w:p>
    <w:p w:rsidR="00EA1761" w:rsidRDefault="00EA1761" w:rsidP="00D16FBD">
      <w:pPr>
        <w:rPr>
          <w:rtl/>
        </w:rPr>
      </w:pPr>
    </w:p>
    <w:p w:rsidR="00EA1761" w:rsidRDefault="00EA1761" w:rsidP="00D16FBD">
      <w:pPr>
        <w:pStyle w:val="-"/>
        <w:keepNext/>
        <w:rPr>
          <w:rtl/>
        </w:rPr>
      </w:pPr>
      <w:bookmarkStart w:id="17429" w:name="_ETM_Q65_585706"/>
      <w:bookmarkStart w:id="17430" w:name="_ETM_Q65_585838"/>
      <w:bookmarkEnd w:id="17429"/>
      <w:bookmarkEnd w:id="17430"/>
      <w:r w:rsidRPr="00BF6B6A">
        <w:rPr>
          <w:rStyle w:val="TagStyle"/>
          <w:rtl/>
        </w:rPr>
        <w:t xml:space="preserve">&lt;&lt; דובר_המשך &gt;&gt; </w:t>
      </w:r>
      <w:r>
        <w:rPr>
          <w:rtl/>
        </w:rPr>
        <w:t>חמד עמאר (ישראל ביתנו):</w:t>
      </w:r>
      <w:r w:rsidRPr="00BF6B6A">
        <w:rPr>
          <w:rStyle w:val="TagStyle"/>
          <w:rtl/>
        </w:rPr>
        <w:t xml:space="preserve"> &lt;&lt; דובר_המשך &gt;&gt;</w:t>
      </w:r>
      <w:r>
        <w:rPr>
          <w:rtl/>
        </w:rPr>
        <w:t xml:space="preserve">   </w:t>
      </w:r>
    </w:p>
    <w:p w:rsidR="00EA1761" w:rsidRDefault="00EA1761" w:rsidP="00D16FBD">
      <w:pPr>
        <w:rPr>
          <w:rtl/>
        </w:rPr>
      </w:pPr>
    </w:p>
    <w:p w:rsidR="00EA1761" w:rsidRDefault="00EA1761" w:rsidP="00D16FBD">
      <w:pPr>
        <w:rPr>
          <w:rtl/>
        </w:rPr>
      </w:pPr>
      <w:bookmarkStart w:id="17431" w:name="_ETM_Q65_583939"/>
      <w:bookmarkEnd w:id="17431"/>
      <w:r>
        <w:rPr>
          <w:rtl/>
        </w:rPr>
        <w:t xml:space="preserve">כי </w:t>
      </w:r>
      <w:bookmarkStart w:id="17432" w:name="_ETM_Q65_584210"/>
      <w:bookmarkEnd w:id="17432"/>
      <w:r>
        <w:rPr>
          <w:rtl/>
        </w:rPr>
        <w:t xml:space="preserve">אתה </w:t>
      </w:r>
      <w:bookmarkStart w:id="17433" w:name="_ETM_Q65_584420"/>
      <w:bookmarkStart w:id="17434" w:name="_ETM_Q65_585170"/>
      <w:bookmarkEnd w:id="17433"/>
      <w:bookmarkEnd w:id="17434"/>
      <w:r>
        <w:rPr>
          <w:rFonts w:hint="cs"/>
          <w:rtl/>
        </w:rPr>
        <w:t>משווק.</w:t>
      </w:r>
    </w:p>
    <w:p w:rsidR="00EA1761" w:rsidRDefault="00EA1761" w:rsidP="00D16FBD">
      <w:pPr>
        <w:rPr>
          <w:rtl/>
        </w:rPr>
      </w:pPr>
    </w:p>
    <w:p w:rsidR="00EA1761" w:rsidRDefault="00EA1761" w:rsidP="00D16FBD">
      <w:pPr>
        <w:pStyle w:val="af6"/>
        <w:keepNext/>
        <w:rPr>
          <w:rtl/>
        </w:rPr>
      </w:pPr>
      <w:bookmarkStart w:id="17435" w:name="ET_yor_6593_7"/>
      <w:r w:rsidRPr="008961E8">
        <w:rPr>
          <w:rStyle w:val="TagStyle"/>
          <w:rtl/>
        </w:rPr>
        <w:t xml:space="preserve"> &lt;&lt; יור &gt;&gt; </w:t>
      </w:r>
      <w:r>
        <w:rPr>
          <w:rtl/>
        </w:rPr>
        <w:t>היו"ר חנוך דב מלביצקי:</w:t>
      </w:r>
      <w:r w:rsidRPr="008961E8">
        <w:rPr>
          <w:rStyle w:val="TagStyle"/>
          <w:rtl/>
        </w:rPr>
        <w:t xml:space="preserve"> &lt;&lt; יור &gt;&gt;</w:t>
      </w:r>
      <w:r>
        <w:rPr>
          <w:rtl/>
        </w:rPr>
        <w:t xml:space="preserve">   </w:t>
      </w:r>
      <w:bookmarkEnd w:id="17435"/>
    </w:p>
    <w:p w:rsidR="00EA1761" w:rsidRPr="008961E8" w:rsidRDefault="00EA1761" w:rsidP="00D16FBD">
      <w:pPr>
        <w:rPr>
          <w:rtl/>
        </w:rPr>
      </w:pPr>
    </w:p>
    <w:p w:rsidR="00EA1761" w:rsidRDefault="00EA1761" w:rsidP="00D16FBD">
      <w:pPr>
        <w:rPr>
          <w:rtl/>
        </w:rPr>
      </w:pPr>
      <w:r>
        <w:rPr>
          <w:rtl/>
        </w:rPr>
        <w:t>נכון</w:t>
      </w:r>
      <w:r>
        <w:rPr>
          <w:rFonts w:hint="cs"/>
          <w:rtl/>
        </w:rPr>
        <w:t>.</w:t>
      </w:r>
      <w:r>
        <w:rPr>
          <w:rtl/>
        </w:rPr>
        <w:t xml:space="preserve"> </w:t>
      </w:r>
      <w:bookmarkStart w:id="17436" w:name="_ETM_Q65_589170"/>
      <w:bookmarkEnd w:id="17436"/>
    </w:p>
    <w:p w:rsidR="00EA1761" w:rsidRDefault="00EA1761" w:rsidP="00D16FBD">
      <w:pPr>
        <w:rPr>
          <w:rtl/>
        </w:rPr>
      </w:pPr>
      <w:bookmarkStart w:id="17437" w:name="_ETM_Q65_582679"/>
      <w:bookmarkStart w:id="17438" w:name="_ETM_Q65_582741"/>
      <w:bookmarkStart w:id="17439" w:name="_ETM_Q65_582903"/>
      <w:bookmarkEnd w:id="17437"/>
      <w:bookmarkEnd w:id="17438"/>
      <w:bookmarkEnd w:id="17439"/>
    </w:p>
    <w:p w:rsidR="00EA1761" w:rsidRDefault="00EA1761" w:rsidP="00D16FBD">
      <w:pPr>
        <w:pStyle w:val="-"/>
        <w:keepNext/>
        <w:rPr>
          <w:rtl/>
        </w:rPr>
      </w:pPr>
      <w:bookmarkStart w:id="17440" w:name="_ETM_Q65_586230"/>
      <w:bookmarkStart w:id="17441" w:name="_ETM_Q65_586320"/>
      <w:bookmarkEnd w:id="17440"/>
      <w:bookmarkEnd w:id="17441"/>
      <w:r w:rsidRPr="00BF6B6A">
        <w:rPr>
          <w:rStyle w:val="TagStyle"/>
          <w:rtl/>
        </w:rPr>
        <w:t xml:space="preserve">&lt;&lt; דובר_המשך &gt;&gt; </w:t>
      </w:r>
      <w:r>
        <w:rPr>
          <w:rtl/>
        </w:rPr>
        <w:t>חמד עמאר (ישראל ביתנו):</w:t>
      </w:r>
      <w:r w:rsidRPr="00BF6B6A">
        <w:rPr>
          <w:rStyle w:val="TagStyle"/>
          <w:rtl/>
        </w:rPr>
        <w:t xml:space="preserve"> &lt;&lt; דובר_המשך &gt;&gt;</w:t>
      </w:r>
      <w:r>
        <w:rPr>
          <w:rtl/>
        </w:rPr>
        <w:t xml:space="preserve">   </w:t>
      </w:r>
    </w:p>
    <w:p w:rsidR="00EA1761" w:rsidRDefault="00EA1761" w:rsidP="00D16FBD">
      <w:pPr>
        <w:rPr>
          <w:rtl/>
        </w:rPr>
      </w:pPr>
    </w:p>
    <w:p w:rsidR="00EA1761" w:rsidRDefault="00EA1761" w:rsidP="00780F8D">
      <w:pPr>
        <w:rPr>
          <w:rtl/>
        </w:rPr>
      </w:pPr>
      <w:bookmarkStart w:id="17442" w:name="_ETM_Q65_582969"/>
      <w:bookmarkEnd w:id="17442"/>
      <w:r>
        <w:rPr>
          <w:rtl/>
        </w:rPr>
        <w:t xml:space="preserve">הסעיף </w:t>
      </w:r>
      <w:bookmarkStart w:id="17443" w:name="_ETM_Q65_589619"/>
      <w:bookmarkEnd w:id="17443"/>
      <w:r>
        <w:rPr>
          <w:rtl/>
        </w:rPr>
        <w:t xml:space="preserve">הזה </w:t>
      </w:r>
      <w:bookmarkStart w:id="17444" w:name="_ETM_Q65_591119"/>
      <w:bookmarkEnd w:id="17444"/>
      <w:r>
        <w:rPr>
          <w:rtl/>
        </w:rPr>
        <w:t xml:space="preserve">לא </w:t>
      </w:r>
      <w:bookmarkStart w:id="17445" w:name="_ETM_Q65_591360"/>
      <w:bookmarkEnd w:id="17445"/>
      <w:r>
        <w:rPr>
          <w:rtl/>
        </w:rPr>
        <w:t xml:space="preserve">עולה </w:t>
      </w:r>
      <w:bookmarkStart w:id="17446" w:name="_ETM_Q65_591600"/>
      <w:bookmarkEnd w:id="17446"/>
      <w:r>
        <w:rPr>
          <w:rtl/>
        </w:rPr>
        <w:t xml:space="preserve">שקל </w:t>
      </w:r>
      <w:bookmarkStart w:id="17447" w:name="_ETM_Q65_591960"/>
      <w:bookmarkEnd w:id="17447"/>
      <w:r>
        <w:rPr>
          <w:rFonts w:hint="cs"/>
          <w:rtl/>
        </w:rPr>
        <w:t>אחד.</w:t>
      </w:r>
      <w:r>
        <w:rPr>
          <w:rtl/>
        </w:rPr>
        <w:t xml:space="preserve"> </w:t>
      </w:r>
      <w:bookmarkStart w:id="17448" w:name="_ETM_Q65_594219"/>
      <w:bookmarkEnd w:id="17448"/>
      <w:r>
        <w:rPr>
          <w:rtl/>
        </w:rPr>
        <w:t xml:space="preserve">אנחנו </w:t>
      </w:r>
      <w:bookmarkStart w:id="17449" w:name="_ETM_Q65_594609"/>
      <w:bookmarkEnd w:id="17449"/>
      <w:r>
        <w:rPr>
          <w:rtl/>
        </w:rPr>
        <w:t xml:space="preserve">מדברים </w:t>
      </w:r>
      <w:bookmarkStart w:id="17450" w:name="_ETM_Q65_596839"/>
      <w:bookmarkEnd w:id="17450"/>
      <w:r>
        <w:rPr>
          <w:rFonts w:hint="cs"/>
          <w:rtl/>
        </w:rPr>
        <w:t xml:space="preserve">על </w:t>
      </w:r>
      <w:r>
        <w:rPr>
          <w:rtl/>
        </w:rPr>
        <w:t>ש</w:t>
      </w:r>
      <w:r>
        <w:rPr>
          <w:rFonts w:hint="cs"/>
          <w:rtl/>
        </w:rPr>
        <w:t>י</w:t>
      </w:r>
      <w:r>
        <w:rPr>
          <w:rtl/>
        </w:rPr>
        <w:t xml:space="preserve">ווק </w:t>
      </w:r>
      <w:bookmarkStart w:id="17451" w:name="_ETM_Q65_597500"/>
      <w:bookmarkEnd w:id="17451"/>
      <w:r>
        <w:rPr>
          <w:rtl/>
        </w:rPr>
        <w:t xml:space="preserve">קרקעות </w:t>
      </w:r>
      <w:bookmarkStart w:id="17452" w:name="_ETM_Q65_599430"/>
      <w:bookmarkEnd w:id="17452"/>
      <w:r>
        <w:rPr>
          <w:rtl/>
        </w:rPr>
        <w:t xml:space="preserve">לתושבים </w:t>
      </w:r>
      <w:bookmarkStart w:id="17453" w:name="_ETM_Q65_600900"/>
      <w:bookmarkEnd w:id="17453"/>
      <w:r>
        <w:rPr>
          <w:rtl/>
        </w:rPr>
        <w:t xml:space="preserve">של </w:t>
      </w:r>
      <w:bookmarkStart w:id="17454" w:name="_ETM_Q65_601140"/>
      <w:bookmarkEnd w:id="17454"/>
      <w:r>
        <w:rPr>
          <w:rFonts w:hint="cs"/>
          <w:rtl/>
        </w:rPr>
        <w:t>היישוב.</w:t>
      </w:r>
      <w:r>
        <w:rPr>
          <w:rtl/>
        </w:rPr>
        <w:t xml:space="preserve"> </w:t>
      </w:r>
      <w:bookmarkStart w:id="17455" w:name="_ETM_Q65_602950"/>
      <w:bookmarkEnd w:id="17455"/>
      <w:r>
        <w:rPr>
          <w:rFonts w:hint="cs"/>
          <w:rtl/>
        </w:rPr>
        <w:t>יש לנו</w:t>
      </w:r>
      <w:r>
        <w:rPr>
          <w:rtl/>
        </w:rPr>
        <w:t xml:space="preserve"> </w:t>
      </w:r>
      <w:bookmarkStart w:id="17456" w:name="_ETM_Q65_603310"/>
      <w:bookmarkEnd w:id="17456"/>
      <w:r>
        <w:rPr>
          <w:rtl/>
        </w:rPr>
        <w:t xml:space="preserve">את </w:t>
      </w:r>
      <w:bookmarkStart w:id="17457" w:name="_ETM_Q65_603400"/>
      <w:bookmarkEnd w:id="17457"/>
      <w:r>
        <w:rPr>
          <w:rtl/>
        </w:rPr>
        <w:t xml:space="preserve">הצביון </w:t>
      </w:r>
      <w:bookmarkStart w:id="17458" w:name="_ETM_Q65_604000"/>
      <w:bookmarkEnd w:id="17458"/>
      <w:r>
        <w:rPr>
          <w:rtl/>
        </w:rPr>
        <w:t xml:space="preserve">הייחודי </w:t>
      </w:r>
      <w:bookmarkStart w:id="17459" w:name="_ETM_Q65_604540"/>
      <w:bookmarkEnd w:id="17459"/>
      <w:r>
        <w:rPr>
          <w:rtl/>
        </w:rPr>
        <w:t xml:space="preserve">שלנו </w:t>
      </w:r>
      <w:bookmarkStart w:id="17460" w:name="_ETM_Q65_604930"/>
      <w:bookmarkEnd w:id="17460"/>
      <w:r>
        <w:rPr>
          <w:rtl/>
        </w:rPr>
        <w:t>כ</w:t>
      </w:r>
      <w:bookmarkStart w:id="17461" w:name="_ETM_Q65_605080"/>
      <w:bookmarkEnd w:id="17461"/>
      <w:r>
        <w:rPr>
          <w:rtl/>
        </w:rPr>
        <w:t xml:space="preserve">עדה </w:t>
      </w:r>
      <w:bookmarkStart w:id="17462" w:name="_ETM_Q65_605290"/>
      <w:bookmarkEnd w:id="17462"/>
      <w:r>
        <w:rPr>
          <w:rtl/>
        </w:rPr>
        <w:t>הדרוזית</w:t>
      </w:r>
      <w:r>
        <w:rPr>
          <w:rFonts w:hint="cs"/>
          <w:rtl/>
        </w:rPr>
        <w:t>,</w:t>
      </w:r>
      <w:r>
        <w:rPr>
          <w:rtl/>
        </w:rPr>
        <w:t xml:space="preserve"> </w:t>
      </w:r>
      <w:bookmarkStart w:id="17463" w:name="_ETM_Q65_606359"/>
      <w:bookmarkEnd w:id="17463"/>
      <w:r>
        <w:rPr>
          <w:rFonts w:hint="cs"/>
          <w:rtl/>
        </w:rPr>
        <w:t>יש לנו</w:t>
      </w:r>
      <w:r>
        <w:rPr>
          <w:rtl/>
        </w:rPr>
        <w:t xml:space="preserve"> </w:t>
      </w:r>
      <w:bookmarkStart w:id="17464" w:name="_ETM_Q65_606689"/>
      <w:bookmarkEnd w:id="17464"/>
      <w:r>
        <w:rPr>
          <w:rtl/>
        </w:rPr>
        <w:t xml:space="preserve">את </w:t>
      </w:r>
      <w:bookmarkStart w:id="17465" w:name="_ETM_Q65_606749"/>
      <w:bookmarkEnd w:id="17465"/>
      <w:r>
        <w:rPr>
          <w:rtl/>
        </w:rPr>
        <w:t xml:space="preserve">התרבות </w:t>
      </w:r>
      <w:bookmarkStart w:id="17466" w:name="_ETM_Q65_607259"/>
      <w:bookmarkEnd w:id="17466"/>
      <w:r>
        <w:rPr>
          <w:rtl/>
        </w:rPr>
        <w:t>שלנו</w:t>
      </w:r>
      <w:r>
        <w:rPr>
          <w:rFonts w:hint="cs"/>
          <w:rtl/>
        </w:rPr>
        <w:t>,</w:t>
      </w:r>
      <w:r>
        <w:rPr>
          <w:rtl/>
        </w:rPr>
        <w:t xml:space="preserve"> </w:t>
      </w:r>
      <w:bookmarkStart w:id="17467" w:name="_ETM_Q65_610790"/>
      <w:bookmarkEnd w:id="17467"/>
      <w:r>
        <w:rPr>
          <w:rtl/>
        </w:rPr>
        <w:t xml:space="preserve">יש </w:t>
      </w:r>
      <w:bookmarkStart w:id="17468" w:name="_ETM_Q65_611030"/>
      <w:bookmarkEnd w:id="17468"/>
      <w:r>
        <w:rPr>
          <w:rtl/>
        </w:rPr>
        <w:t xml:space="preserve">לנו </w:t>
      </w:r>
      <w:bookmarkStart w:id="17469" w:name="_ETM_Q65_611239"/>
      <w:bookmarkEnd w:id="17469"/>
      <w:r>
        <w:rPr>
          <w:rtl/>
        </w:rPr>
        <w:t xml:space="preserve">את </w:t>
      </w:r>
      <w:bookmarkStart w:id="17470" w:name="_ETM_Q65_611299"/>
      <w:bookmarkEnd w:id="17470"/>
      <w:r>
        <w:rPr>
          <w:rtl/>
        </w:rPr>
        <w:t xml:space="preserve">מרקם </w:t>
      </w:r>
      <w:bookmarkStart w:id="17471" w:name="_ETM_Q65_611810"/>
      <w:bookmarkEnd w:id="17471"/>
      <w:r>
        <w:rPr>
          <w:rtl/>
        </w:rPr>
        <w:t xml:space="preserve">החיים </w:t>
      </w:r>
      <w:bookmarkStart w:id="17472" w:name="_ETM_Q65_612260"/>
      <w:bookmarkEnd w:id="17472"/>
      <w:r>
        <w:rPr>
          <w:rtl/>
        </w:rPr>
        <w:t xml:space="preserve">המיוחד </w:t>
      </w:r>
      <w:bookmarkStart w:id="17473" w:name="_ETM_Q65_612890"/>
      <w:bookmarkEnd w:id="17473"/>
      <w:r>
        <w:rPr>
          <w:rtl/>
        </w:rPr>
        <w:t>שלנו</w:t>
      </w:r>
      <w:r>
        <w:rPr>
          <w:rFonts w:hint="cs"/>
          <w:rtl/>
        </w:rPr>
        <w:t>.</w:t>
      </w:r>
      <w:r>
        <w:rPr>
          <w:rtl/>
        </w:rPr>
        <w:t xml:space="preserve"> </w:t>
      </w:r>
      <w:bookmarkStart w:id="17474" w:name="_ETM_Q65_614650"/>
      <w:bookmarkEnd w:id="17474"/>
      <w:r>
        <w:rPr>
          <w:rtl/>
        </w:rPr>
        <w:t xml:space="preserve">יותר </w:t>
      </w:r>
      <w:bookmarkStart w:id="17475" w:name="_ETM_Q65_614950"/>
      <w:bookmarkEnd w:id="17475"/>
      <w:r>
        <w:rPr>
          <w:rtl/>
        </w:rPr>
        <w:t>מ</w:t>
      </w:r>
      <w:r w:rsidR="00780F8D">
        <w:rPr>
          <w:rFonts w:hint="cs"/>
          <w:rtl/>
        </w:rPr>
        <w:t>-1,000</w:t>
      </w:r>
      <w:r>
        <w:rPr>
          <w:rFonts w:hint="cs"/>
          <w:rtl/>
        </w:rPr>
        <w:t xml:space="preserve"> </w:t>
      </w:r>
      <w:bookmarkStart w:id="17476" w:name="_ETM_Q65_615250"/>
      <w:bookmarkEnd w:id="17476"/>
      <w:r>
        <w:rPr>
          <w:rtl/>
        </w:rPr>
        <w:t xml:space="preserve">שנה </w:t>
      </w:r>
      <w:bookmarkStart w:id="17477" w:name="_ETM_Q65_616709"/>
      <w:bookmarkEnd w:id="17477"/>
      <w:r>
        <w:rPr>
          <w:rtl/>
        </w:rPr>
        <w:t xml:space="preserve">שמרנו </w:t>
      </w:r>
      <w:bookmarkStart w:id="17478" w:name="_ETM_Q65_617280"/>
      <w:bookmarkEnd w:id="17478"/>
      <w:r>
        <w:rPr>
          <w:rtl/>
        </w:rPr>
        <w:t xml:space="preserve">על </w:t>
      </w:r>
      <w:bookmarkStart w:id="17479" w:name="_ETM_Q65_617400"/>
      <w:bookmarkEnd w:id="17479"/>
      <w:r>
        <w:rPr>
          <w:rtl/>
        </w:rPr>
        <w:t>זה</w:t>
      </w:r>
      <w:r>
        <w:rPr>
          <w:rFonts w:hint="cs"/>
          <w:rtl/>
        </w:rPr>
        <w:t>,</w:t>
      </w:r>
      <w:r>
        <w:rPr>
          <w:rtl/>
        </w:rPr>
        <w:t xml:space="preserve"> </w:t>
      </w:r>
      <w:bookmarkStart w:id="17480" w:name="_ETM_Q65_618549"/>
      <w:bookmarkEnd w:id="17480"/>
      <w:r>
        <w:rPr>
          <w:rtl/>
        </w:rPr>
        <w:t xml:space="preserve">ואנחנו </w:t>
      </w:r>
      <w:bookmarkStart w:id="17481" w:name="_ETM_Q65_619029"/>
      <w:bookmarkEnd w:id="17481"/>
      <w:r>
        <w:rPr>
          <w:rFonts w:hint="cs"/>
          <w:rtl/>
        </w:rPr>
        <w:t xml:space="preserve">לא </w:t>
      </w:r>
      <w:r>
        <w:rPr>
          <w:rtl/>
        </w:rPr>
        <w:t xml:space="preserve">מעוניינים </w:t>
      </w:r>
      <w:bookmarkStart w:id="17482" w:name="_ETM_Q65_621670"/>
      <w:bookmarkEnd w:id="17482"/>
      <w:r>
        <w:rPr>
          <w:rtl/>
        </w:rPr>
        <w:t xml:space="preserve">שייכנסו </w:t>
      </w:r>
      <w:bookmarkStart w:id="17483" w:name="_ETM_Q65_622360"/>
      <w:bookmarkEnd w:id="17483"/>
      <w:r>
        <w:rPr>
          <w:rtl/>
        </w:rPr>
        <w:t xml:space="preserve">אצלנו </w:t>
      </w:r>
      <w:bookmarkStart w:id="17484" w:name="_ETM_Q65_622690"/>
      <w:bookmarkEnd w:id="17484"/>
      <w:r>
        <w:rPr>
          <w:rtl/>
        </w:rPr>
        <w:t>לי</w:t>
      </w:r>
      <w:r>
        <w:rPr>
          <w:rFonts w:hint="cs"/>
          <w:rtl/>
        </w:rPr>
        <w:t>י</w:t>
      </w:r>
      <w:r>
        <w:rPr>
          <w:rtl/>
        </w:rPr>
        <w:t>שובים</w:t>
      </w:r>
      <w:r>
        <w:rPr>
          <w:rFonts w:hint="cs"/>
          <w:rtl/>
        </w:rPr>
        <w:t>.</w:t>
      </w:r>
      <w:r>
        <w:rPr>
          <w:rtl/>
        </w:rPr>
        <w:t xml:space="preserve"> </w:t>
      </w:r>
      <w:bookmarkStart w:id="17485" w:name="_ETM_Q65_624439"/>
      <w:bookmarkEnd w:id="17485"/>
      <w:r>
        <w:rPr>
          <w:rFonts w:hint="cs"/>
          <w:rtl/>
        </w:rPr>
        <w:t>אנחנו לא פוגעים באף אחד,</w:t>
      </w:r>
      <w:r w:rsidRPr="00435365">
        <w:rPr>
          <w:rFonts w:hint="cs"/>
          <w:rtl/>
        </w:rPr>
        <w:t xml:space="preserve"> </w:t>
      </w:r>
      <w:r>
        <w:rPr>
          <w:rFonts w:hint="cs"/>
          <w:rtl/>
        </w:rPr>
        <w:t>באף אחד אנחנו לא פוגעים.</w:t>
      </w:r>
    </w:p>
    <w:p w:rsidR="00EA1761" w:rsidRDefault="00EA1761" w:rsidP="00D16FBD">
      <w:pPr>
        <w:rPr>
          <w:rtl/>
        </w:rPr>
      </w:pPr>
      <w:bookmarkStart w:id="17486" w:name="_ETM_Q65_627282"/>
      <w:bookmarkStart w:id="17487" w:name="_ETM_Q65_627396"/>
      <w:bookmarkEnd w:id="17486"/>
      <w:bookmarkEnd w:id="17487"/>
    </w:p>
    <w:p w:rsidR="00EA1761" w:rsidRDefault="00EA1761" w:rsidP="00D16FBD">
      <w:pPr>
        <w:rPr>
          <w:rtl/>
        </w:rPr>
      </w:pPr>
      <w:bookmarkStart w:id="17488" w:name="_ETM_Q65_627557"/>
      <w:bookmarkStart w:id="17489" w:name="_ETM_Q65_627646"/>
      <w:bookmarkStart w:id="17490" w:name="_ETM_Q65_624680"/>
      <w:bookmarkStart w:id="17491" w:name="_ETM_Q65_630390"/>
      <w:bookmarkEnd w:id="17488"/>
      <w:bookmarkEnd w:id="17489"/>
      <w:bookmarkEnd w:id="17490"/>
      <w:bookmarkEnd w:id="17491"/>
      <w:r>
        <w:rPr>
          <w:rtl/>
        </w:rPr>
        <w:t>תבינו</w:t>
      </w:r>
      <w:r>
        <w:rPr>
          <w:rFonts w:hint="cs"/>
          <w:rtl/>
        </w:rPr>
        <w:t>,</w:t>
      </w:r>
      <w:r>
        <w:rPr>
          <w:rtl/>
        </w:rPr>
        <w:t xml:space="preserve"> </w:t>
      </w:r>
      <w:bookmarkStart w:id="17492" w:name="_ETM_Q65_631380"/>
      <w:bookmarkEnd w:id="17492"/>
      <w:r>
        <w:rPr>
          <w:rtl/>
        </w:rPr>
        <w:t xml:space="preserve">הציבור </w:t>
      </w:r>
      <w:bookmarkStart w:id="17493" w:name="_ETM_Q65_631830"/>
      <w:bookmarkEnd w:id="17493"/>
      <w:r>
        <w:rPr>
          <w:rtl/>
        </w:rPr>
        <w:t>הישראלי</w:t>
      </w:r>
      <w:r>
        <w:rPr>
          <w:rFonts w:hint="cs"/>
          <w:rtl/>
        </w:rPr>
        <w:t>,</w:t>
      </w:r>
      <w:r>
        <w:rPr>
          <w:rtl/>
        </w:rPr>
        <w:t xml:space="preserve"> </w:t>
      </w:r>
      <w:bookmarkStart w:id="17494" w:name="_ETM_Q65_632790"/>
      <w:bookmarkEnd w:id="17494"/>
      <w:r>
        <w:rPr>
          <w:rtl/>
        </w:rPr>
        <w:t xml:space="preserve">שנה </w:t>
      </w:r>
      <w:bookmarkStart w:id="17495" w:name="_ETM_Q65_634170"/>
      <w:bookmarkEnd w:id="17495"/>
      <w:r>
        <w:rPr>
          <w:rtl/>
        </w:rPr>
        <w:t>ו</w:t>
      </w:r>
      <w:bookmarkStart w:id="17496" w:name="_ETM_Q65_634769"/>
      <w:bookmarkEnd w:id="17496"/>
      <w:r>
        <w:rPr>
          <w:rFonts w:hint="cs"/>
          <w:rtl/>
        </w:rPr>
        <w:t xml:space="preserve">ארבעה </w:t>
      </w:r>
      <w:r>
        <w:rPr>
          <w:rtl/>
        </w:rPr>
        <w:t xml:space="preserve">חודשים </w:t>
      </w:r>
      <w:bookmarkStart w:id="17497" w:name="_ETM_Q65_636370"/>
      <w:bookmarkEnd w:id="17497"/>
      <w:r>
        <w:rPr>
          <w:rtl/>
        </w:rPr>
        <w:t xml:space="preserve">לא </w:t>
      </w:r>
      <w:bookmarkStart w:id="17498" w:name="_ETM_Q65_636640"/>
      <w:bookmarkEnd w:id="17498"/>
      <w:r>
        <w:rPr>
          <w:rFonts w:hint="cs"/>
          <w:rtl/>
        </w:rPr>
        <w:t>חולק</w:t>
      </w:r>
      <w:r>
        <w:rPr>
          <w:rtl/>
        </w:rPr>
        <w:t xml:space="preserve"> </w:t>
      </w:r>
      <w:bookmarkStart w:id="17499" w:name="_ETM_Q65_637150"/>
      <w:bookmarkEnd w:id="17499"/>
      <w:r>
        <w:rPr>
          <w:rtl/>
        </w:rPr>
        <w:t xml:space="preserve">מגרש </w:t>
      </w:r>
      <w:bookmarkStart w:id="17500" w:name="_ETM_Q65_637750"/>
      <w:bookmarkEnd w:id="17500"/>
      <w:r>
        <w:rPr>
          <w:rFonts w:hint="cs"/>
          <w:rtl/>
        </w:rPr>
        <w:t>אחד</w:t>
      </w:r>
      <w:r>
        <w:rPr>
          <w:rtl/>
        </w:rPr>
        <w:t xml:space="preserve"> </w:t>
      </w:r>
      <w:bookmarkStart w:id="17501" w:name="_ETM_Q65_638739"/>
      <w:bookmarkEnd w:id="17501"/>
      <w:r>
        <w:rPr>
          <w:rtl/>
        </w:rPr>
        <w:t xml:space="preserve">לחייל </w:t>
      </w:r>
      <w:bookmarkStart w:id="17502" w:name="_ETM_Q65_639430"/>
      <w:bookmarkEnd w:id="17502"/>
      <w:r>
        <w:rPr>
          <w:rtl/>
        </w:rPr>
        <w:t xml:space="preserve">משוחרר </w:t>
      </w:r>
      <w:bookmarkStart w:id="17503" w:name="_ETM_Q65_639970"/>
      <w:bookmarkStart w:id="17504" w:name="_ETM_Q65_641220"/>
      <w:bookmarkEnd w:id="17503"/>
      <w:bookmarkEnd w:id="17504"/>
      <w:r>
        <w:rPr>
          <w:rFonts w:hint="cs"/>
          <w:rtl/>
        </w:rPr>
        <w:t xml:space="preserve">אחד. </w:t>
      </w:r>
      <w:r>
        <w:rPr>
          <w:rtl/>
        </w:rPr>
        <w:t xml:space="preserve">והוא </w:t>
      </w:r>
      <w:bookmarkStart w:id="17505" w:name="_ETM_Q65_641400"/>
      <w:bookmarkEnd w:id="17505"/>
      <w:r>
        <w:rPr>
          <w:rtl/>
        </w:rPr>
        <w:t xml:space="preserve">משלם </w:t>
      </w:r>
      <w:bookmarkStart w:id="17506" w:name="_ETM_Q65_641790"/>
      <w:bookmarkEnd w:id="17506"/>
      <w:r>
        <w:rPr>
          <w:rtl/>
        </w:rPr>
        <w:t xml:space="preserve">כסף </w:t>
      </w:r>
      <w:bookmarkStart w:id="17507" w:name="_ETM_Q65_642150"/>
      <w:bookmarkEnd w:id="17507"/>
      <w:r>
        <w:rPr>
          <w:rtl/>
        </w:rPr>
        <w:t xml:space="preserve">עבור </w:t>
      </w:r>
      <w:bookmarkStart w:id="17508" w:name="_ETM_Q65_642450"/>
      <w:bookmarkEnd w:id="17508"/>
      <w:r>
        <w:rPr>
          <w:rtl/>
        </w:rPr>
        <w:t>זה</w:t>
      </w:r>
      <w:r>
        <w:rPr>
          <w:rFonts w:hint="cs"/>
          <w:rtl/>
        </w:rPr>
        <w:t>,</w:t>
      </w:r>
      <w:r>
        <w:rPr>
          <w:rtl/>
        </w:rPr>
        <w:t xml:space="preserve"> </w:t>
      </w:r>
      <w:bookmarkStart w:id="17509" w:name="_ETM_Q65_645640"/>
      <w:bookmarkEnd w:id="17509"/>
      <w:r>
        <w:rPr>
          <w:rtl/>
        </w:rPr>
        <w:t xml:space="preserve">לא </w:t>
      </w:r>
      <w:bookmarkStart w:id="17510" w:name="_ETM_Q65_645819"/>
      <w:bookmarkEnd w:id="17510"/>
      <w:r>
        <w:rPr>
          <w:rtl/>
        </w:rPr>
        <w:t xml:space="preserve">מקבל </w:t>
      </w:r>
      <w:bookmarkStart w:id="17511" w:name="_ETM_Q65_646180"/>
      <w:bookmarkEnd w:id="17511"/>
      <w:r>
        <w:rPr>
          <w:rtl/>
        </w:rPr>
        <w:t xml:space="preserve">את </w:t>
      </w:r>
      <w:bookmarkStart w:id="17512" w:name="_ETM_Q65_646269"/>
      <w:bookmarkEnd w:id="17512"/>
      <w:r>
        <w:rPr>
          <w:rtl/>
        </w:rPr>
        <w:t xml:space="preserve">זה </w:t>
      </w:r>
      <w:bookmarkStart w:id="17513" w:name="_ETM_Q65_646360"/>
      <w:bookmarkEnd w:id="17513"/>
      <w:r>
        <w:rPr>
          <w:rtl/>
        </w:rPr>
        <w:t>בחינם</w:t>
      </w:r>
      <w:r>
        <w:rPr>
          <w:rFonts w:hint="cs"/>
          <w:rtl/>
        </w:rPr>
        <w:t>.</w:t>
      </w:r>
      <w:r>
        <w:rPr>
          <w:rtl/>
        </w:rPr>
        <w:t xml:space="preserve"> </w:t>
      </w:r>
      <w:bookmarkStart w:id="17514" w:name="_ETM_Q65_649010"/>
      <w:bookmarkStart w:id="17515" w:name="_ETM_Q65_649459"/>
      <w:bookmarkEnd w:id="17514"/>
      <w:bookmarkEnd w:id="17515"/>
      <w:r>
        <w:rPr>
          <w:rtl/>
        </w:rPr>
        <w:t xml:space="preserve">אבל </w:t>
      </w:r>
      <w:bookmarkStart w:id="17516" w:name="_ETM_Q65_649819"/>
      <w:bookmarkEnd w:id="17516"/>
      <w:r>
        <w:rPr>
          <w:rtl/>
        </w:rPr>
        <w:t xml:space="preserve">שר </w:t>
      </w:r>
      <w:bookmarkStart w:id="17517" w:name="_ETM_Q65_650180"/>
      <w:bookmarkEnd w:id="17517"/>
      <w:r>
        <w:rPr>
          <w:rtl/>
        </w:rPr>
        <w:t xml:space="preserve">האוצר </w:t>
      </w:r>
      <w:bookmarkStart w:id="17518" w:name="_ETM_Q65_651840"/>
      <w:bookmarkEnd w:id="17518"/>
      <w:r>
        <w:rPr>
          <w:rtl/>
        </w:rPr>
        <w:t>החליט</w:t>
      </w:r>
      <w:r>
        <w:rPr>
          <w:rFonts w:hint="cs"/>
          <w:rtl/>
        </w:rPr>
        <w:t>:</w:t>
      </w:r>
      <w:r>
        <w:rPr>
          <w:rtl/>
        </w:rPr>
        <w:t xml:space="preserve"> </w:t>
      </w:r>
      <w:bookmarkStart w:id="17519" w:name="_ETM_Q65_653980"/>
      <w:bookmarkEnd w:id="17519"/>
      <w:r>
        <w:rPr>
          <w:rtl/>
        </w:rPr>
        <w:t xml:space="preserve">הוא </w:t>
      </w:r>
      <w:bookmarkStart w:id="17520" w:name="_ETM_Q65_654129"/>
      <w:bookmarkEnd w:id="17520"/>
      <w:r>
        <w:rPr>
          <w:rtl/>
        </w:rPr>
        <w:t>מתנגד</w:t>
      </w:r>
      <w:r>
        <w:rPr>
          <w:rFonts w:hint="cs"/>
          <w:rtl/>
        </w:rPr>
        <w:t>.</w:t>
      </w:r>
      <w:r>
        <w:rPr>
          <w:rtl/>
        </w:rPr>
        <w:t xml:space="preserve"> </w:t>
      </w:r>
      <w:bookmarkStart w:id="17521" w:name="_ETM_Q65_654670"/>
      <w:bookmarkEnd w:id="17521"/>
      <w:r>
        <w:rPr>
          <w:rFonts w:hint="cs"/>
          <w:rtl/>
        </w:rPr>
        <w:t>ואיך</w:t>
      </w:r>
      <w:r>
        <w:rPr>
          <w:rtl/>
        </w:rPr>
        <w:t xml:space="preserve"> </w:t>
      </w:r>
      <w:bookmarkStart w:id="17522" w:name="_ETM_Q65_655090"/>
      <w:bookmarkEnd w:id="17522"/>
      <w:r>
        <w:rPr>
          <w:rtl/>
        </w:rPr>
        <w:t xml:space="preserve">הוא </w:t>
      </w:r>
      <w:bookmarkStart w:id="17523" w:name="_ETM_Q65_655719"/>
      <w:bookmarkEnd w:id="17523"/>
      <w:r>
        <w:rPr>
          <w:rtl/>
        </w:rPr>
        <w:t xml:space="preserve">מסביר </w:t>
      </w:r>
      <w:bookmarkStart w:id="17524" w:name="_ETM_Q65_656290"/>
      <w:bookmarkEnd w:id="17524"/>
      <w:r>
        <w:rPr>
          <w:rtl/>
        </w:rPr>
        <w:t xml:space="preserve">את </w:t>
      </w:r>
      <w:bookmarkStart w:id="17525" w:name="_ETM_Q65_656409"/>
      <w:bookmarkEnd w:id="17525"/>
      <w:r>
        <w:rPr>
          <w:rFonts w:hint="cs"/>
          <w:rtl/>
        </w:rPr>
        <w:t>ההתנגדות</w:t>
      </w:r>
      <w:r>
        <w:rPr>
          <w:rtl/>
        </w:rPr>
        <w:t xml:space="preserve"> </w:t>
      </w:r>
      <w:bookmarkStart w:id="17526" w:name="_ETM_Q65_656920"/>
      <w:bookmarkEnd w:id="17526"/>
      <w:r>
        <w:rPr>
          <w:rtl/>
        </w:rPr>
        <w:t>שלו</w:t>
      </w:r>
      <w:r>
        <w:rPr>
          <w:rFonts w:hint="cs"/>
          <w:rtl/>
        </w:rPr>
        <w:t>?</w:t>
      </w:r>
      <w:r>
        <w:rPr>
          <w:rtl/>
        </w:rPr>
        <w:t xml:space="preserve"> </w:t>
      </w:r>
      <w:bookmarkStart w:id="17527" w:name="_ETM_Q65_658120"/>
      <w:bookmarkEnd w:id="17527"/>
      <w:r>
        <w:rPr>
          <w:rtl/>
        </w:rPr>
        <w:t xml:space="preserve">עלות </w:t>
      </w:r>
      <w:bookmarkStart w:id="17528" w:name="_ETM_Q65_658510"/>
      <w:bookmarkEnd w:id="17528"/>
      <w:r>
        <w:rPr>
          <w:rtl/>
        </w:rPr>
        <w:t>תקציבית</w:t>
      </w:r>
      <w:r>
        <w:rPr>
          <w:rFonts w:hint="cs"/>
          <w:rtl/>
        </w:rPr>
        <w:t>.</w:t>
      </w:r>
      <w:r>
        <w:rPr>
          <w:rtl/>
        </w:rPr>
        <w:t xml:space="preserve"> </w:t>
      </w:r>
      <w:bookmarkStart w:id="17529" w:name="_ETM_Q65_661260"/>
      <w:bookmarkEnd w:id="17529"/>
      <w:r>
        <w:rPr>
          <w:rtl/>
        </w:rPr>
        <w:t xml:space="preserve">הוא </w:t>
      </w:r>
      <w:bookmarkStart w:id="17530" w:name="_ETM_Q65_661350"/>
      <w:bookmarkEnd w:id="17530"/>
      <w:r>
        <w:rPr>
          <w:rtl/>
        </w:rPr>
        <w:t xml:space="preserve">לא </w:t>
      </w:r>
      <w:bookmarkStart w:id="17531" w:name="_ETM_Q65_661500"/>
      <w:bookmarkEnd w:id="17531"/>
      <w:r>
        <w:rPr>
          <w:rtl/>
        </w:rPr>
        <w:t xml:space="preserve">מבין </w:t>
      </w:r>
      <w:bookmarkStart w:id="17532" w:name="_ETM_Q65_661830"/>
      <w:bookmarkEnd w:id="17532"/>
      <w:r>
        <w:rPr>
          <w:rtl/>
        </w:rPr>
        <w:t xml:space="preserve">שזה </w:t>
      </w:r>
      <w:bookmarkStart w:id="17533" w:name="_ETM_Q65_662100"/>
      <w:bookmarkEnd w:id="17533"/>
      <w:r>
        <w:rPr>
          <w:rtl/>
        </w:rPr>
        <w:t xml:space="preserve">מכניס </w:t>
      </w:r>
      <w:bookmarkStart w:id="17534" w:name="_ETM_Q65_662400"/>
      <w:bookmarkEnd w:id="17534"/>
      <w:r>
        <w:rPr>
          <w:rtl/>
        </w:rPr>
        <w:t xml:space="preserve">לו </w:t>
      </w:r>
      <w:bookmarkStart w:id="17535" w:name="_ETM_Q65_662520"/>
      <w:bookmarkEnd w:id="17535"/>
      <w:r>
        <w:rPr>
          <w:rtl/>
        </w:rPr>
        <w:t>כסף</w:t>
      </w:r>
      <w:r>
        <w:rPr>
          <w:rFonts w:hint="cs"/>
          <w:rtl/>
        </w:rPr>
        <w:t>,</w:t>
      </w:r>
      <w:r>
        <w:rPr>
          <w:rtl/>
        </w:rPr>
        <w:t xml:space="preserve"> </w:t>
      </w:r>
      <w:bookmarkStart w:id="17536" w:name="_ETM_Q65_662880"/>
      <w:bookmarkEnd w:id="17536"/>
      <w:r>
        <w:rPr>
          <w:rtl/>
        </w:rPr>
        <w:t xml:space="preserve">כמו </w:t>
      </w:r>
      <w:bookmarkStart w:id="17537" w:name="_ETM_Q65_663060"/>
      <w:bookmarkEnd w:id="17537"/>
      <w:r>
        <w:rPr>
          <w:rtl/>
        </w:rPr>
        <w:t xml:space="preserve">שאתה </w:t>
      </w:r>
      <w:bookmarkStart w:id="17538" w:name="_ETM_Q65_663360"/>
      <w:bookmarkEnd w:id="17538"/>
      <w:r>
        <w:rPr>
          <w:rtl/>
        </w:rPr>
        <w:t>אמרת</w:t>
      </w:r>
      <w:r>
        <w:rPr>
          <w:rFonts w:hint="cs"/>
          <w:rtl/>
        </w:rPr>
        <w:t>.</w:t>
      </w:r>
      <w:r>
        <w:rPr>
          <w:rtl/>
        </w:rPr>
        <w:t xml:space="preserve"> </w:t>
      </w:r>
      <w:bookmarkStart w:id="17539" w:name="_ETM_Q65_664580"/>
      <w:bookmarkEnd w:id="17539"/>
    </w:p>
    <w:p w:rsidR="00EA1761" w:rsidRDefault="00EA1761" w:rsidP="00D16FBD">
      <w:pPr>
        <w:rPr>
          <w:rtl/>
        </w:rPr>
      </w:pPr>
    </w:p>
    <w:p w:rsidR="00EA1761" w:rsidRDefault="00EA1761" w:rsidP="00D16FBD">
      <w:pPr>
        <w:pStyle w:val="af6"/>
        <w:keepNext/>
        <w:rPr>
          <w:rtl/>
        </w:rPr>
      </w:pPr>
      <w:bookmarkStart w:id="17540" w:name="ET_yor_6593_8"/>
      <w:r w:rsidRPr="00435365">
        <w:rPr>
          <w:rStyle w:val="TagStyle"/>
          <w:rtl/>
        </w:rPr>
        <w:t xml:space="preserve"> &lt;&lt; יור &gt;&gt; </w:t>
      </w:r>
      <w:r>
        <w:rPr>
          <w:rtl/>
        </w:rPr>
        <w:t>היו"ר חנוך דב מלביצקי:</w:t>
      </w:r>
      <w:r w:rsidRPr="00435365">
        <w:rPr>
          <w:rStyle w:val="TagStyle"/>
          <w:rtl/>
        </w:rPr>
        <w:t xml:space="preserve"> &lt;&lt; יור &gt;&gt;</w:t>
      </w:r>
      <w:r>
        <w:rPr>
          <w:rtl/>
        </w:rPr>
        <w:t xml:space="preserve">   </w:t>
      </w:r>
      <w:bookmarkEnd w:id="17540"/>
    </w:p>
    <w:p w:rsidR="00EA1761" w:rsidRPr="00435365" w:rsidRDefault="00EA1761" w:rsidP="00D16FBD">
      <w:pPr>
        <w:ind w:firstLine="0"/>
        <w:rPr>
          <w:rtl/>
        </w:rPr>
      </w:pPr>
    </w:p>
    <w:p w:rsidR="00EA1761" w:rsidRDefault="00EA1761" w:rsidP="00780F8D">
      <w:pPr>
        <w:rPr>
          <w:rtl/>
        </w:rPr>
      </w:pPr>
      <w:r>
        <w:rPr>
          <w:rtl/>
        </w:rPr>
        <w:t xml:space="preserve">יש </w:t>
      </w:r>
      <w:bookmarkStart w:id="17541" w:name="_ETM_Q65_664790"/>
      <w:bookmarkEnd w:id="17541"/>
      <w:r>
        <w:rPr>
          <w:rtl/>
        </w:rPr>
        <w:t>בלבול</w:t>
      </w:r>
      <w:r>
        <w:rPr>
          <w:rFonts w:hint="cs"/>
          <w:rtl/>
        </w:rPr>
        <w:t>,</w:t>
      </w:r>
      <w:r>
        <w:rPr>
          <w:rtl/>
        </w:rPr>
        <w:t xml:space="preserve"> </w:t>
      </w:r>
      <w:bookmarkStart w:id="17542" w:name="_ETM_Q65_665210"/>
      <w:bookmarkEnd w:id="17542"/>
      <w:r>
        <w:rPr>
          <w:rtl/>
        </w:rPr>
        <w:t>אדוני</w:t>
      </w:r>
      <w:r>
        <w:rPr>
          <w:rFonts w:hint="cs"/>
          <w:rtl/>
        </w:rPr>
        <w:t>,</w:t>
      </w:r>
      <w:r>
        <w:rPr>
          <w:rtl/>
        </w:rPr>
        <w:t xml:space="preserve"> </w:t>
      </w:r>
      <w:bookmarkStart w:id="17543" w:name="_ETM_Q65_665980"/>
      <w:bookmarkEnd w:id="17543"/>
      <w:r>
        <w:rPr>
          <w:rtl/>
        </w:rPr>
        <w:t xml:space="preserve">בין </w:t>
      </w:r>
      <w:bookmarkStart w:id="17544" w:name="_ETM_Q65_667029"/>
      <w:bookmarkEnd w:id="17544"/>
      <w:r>
        <w:rPr>
          <w:rtl/>
        </w:rPr>
        <w:t xml:space="preserve">שתי </w:t>
      </w:r>
      <w:bookmarkStart w:id="17545" w:name="_ETM_Q65_667329"/>
      <w:bookmarkEnd w:id="17545"/>
      <w:r>
        <w:rPr>
          <w:rtl/>
        </w:rPr>
        <w:t xml:space="preserve">החלטות </w:t>
      </w:r>
      <w:bookmarkStart w:id="17546" w:name="_ETM_Q65_667810"/>
      <w:bookmarkEnd w:id="17546"/>
      <w:r>
        <w:rPr>
          <w:rtl/>
        </w:rPr>
        <w:t xml:space="preserve">שעשו </w:t>
      </w:r>
      <w:bookmarkStart w:id="17547" w:name="_ETM_Q65_668139"/>
      <w:bookmarkEnd w:id="17547"/>
      <w:r>
        <w:rPr>
          <w:rtl/>
        </w:rPr>
        <w:t>מ</w:t>
      </w:r>
      <w:bookmarkStart w:id="17548" w:name="_ETM_Q65_668260"/>
      <w:bookmarkEnd w:id="17548"/>
      <w:r>
        <w:rPr>
          <w:rFonts w:hint="cs"/>
          <w:rtl/>
        </w:rPr>
        <w:t xml:space="preserve">הן אחת. </w:t>
      </w:r>
      <w:r>
        <w:rPr>
          <w:rtl/>
        </w:rPr>
        <w:t>החלטה</w:t>
      </w:r>
      <w:r w:rsidRPr="000935C5">
        <w:rPr>
          <w:rFonts w:hint="cs"/>
          <w:rtl/>
        </w:rPr>
        <w:t xml:space="preserve"> </w:t>
      </w:r>
      <w:r>
        <w:rPr>
          <w:rFonts w:hint="cs"/>
          <w:rtl/>
        </w:rPr>
        <w:t>אחת</w:t>
      </w:r>
      <w:bookmarkStart w:id="17549" w:name="_ETM_Q65_669820"/>
      <w:bookmarkStart w:id="17550" w:name="_ETM_Q65_670307"/>
      <w:bookmarkEnd w:id="17549"/>
      <w:bookmarkEnd w:id="17550"/>
      <w:r>
        <w:rPr>
          <w:rFonts w:hint="cs"/>
          <w:rtl/>
        </w:rPr>
        <w:t xml:space="preserve"> </w:t>
      </w:r>
      <w:r>
        <w:rPr>
          <w:rFonts w:hint="eastAsia"/>
          <w:rtl/>
        </w:rPr>
        <w:t>–</w:t>
      </w:r>
      <w:r>
        <w:rPr>
          <w:rFonts w:hint="cs"/>
          <w:rtl/>
        </w:rPr>
        <w:t xml:space="preserve"> </w:t>
      </w:r>
      <w:r>
        <w:rPr>
          <w:rtl/>
        </w:rPr>
        <w:t xml:space="preserve">זה </w:t>
      </w:r>
      <w:bookmarkStart w:id="17551" w:name="_ETM_Q65_669940"/>
      <w:bookmarkEnd w:id="17551"/>
      <w:r>
        <w:rPr>
          <w:rtl/>
        </w:rPr>
        <w:t xml:space="preserve">באמת </w:t>
      </w:r>
      <w:bookmarkStart w:id="17552" w:name="_ETM_Q65_670210"/>
      <w:bookmarkEnd w:id="17552"/>
      <w:r>
        <w:rPr>
          <w:rtl/>
        </w:rPr>
        <w:t xml:space="preserve">של </w:t>
      </w:r>
      <w:bookmarkStart w:id="17553" w:name="_ETM_Q65_670420"/>
      <w:bookmarkEnd w:id="17553"/>
      <w:r>
        <w:rPr>
          <w:rtl/>
        </w:rPr>
        <w:t xml:space="preserve">בני </w:t>
      </w:r>
      <w:bookmarkStart w:id="17554" w:name="_ETM_Q65_670630"/>
      <w:bookmarkEnd w:id="17554"/>
      <w:r>
        <w:rPr>
          <w:rFonts w:hint="cs"/>
          <w:rtl/>
        </w:rPr>
        <w:t>ה</w:t>
      </w:r>
      <w:r>
        <w:rPr>
          <w:rtl/>
        </w:rPr>
        <w:t>מקום</w:t>
      </w:r>
      <w:r>
        <w:rPr>
          <w:rFonts w:hint="cs"/>
          <w:rtl/>
        </w:rPr>
        <w:t>,</w:t>
      </w:r>
      <w:r>
        <w:rPr>
          <w:rtl/>
        </w:rPr>
        <w:t xml:space="preserve"> </w:t>
      </w:r>
      <w:bookmarkStart w:id="17555" w:name="_ETM_Q65_671500"/>
      <w:bookmarkStart w:id="17556" w:name="_ETM_Q65_671950"/>
      <w:bookmarkEnd w:id="17555"/>
      <w:bookmarkEnd w:id="17556"/>
      <w:r w:rsidR="00780F8D">
        <w:rPr>
          <w:rFonts w:hint="cs"/>
          <w:rtl/>
        </w:rPr>
        <w:t>ו</w:t>
      </w:r>
      <w:r>
        <w:rPr>
          <w:rtl/>
        </w:rPr>
        <w:t xml:space="preserve">אין </w:t>
      </w:r>
      <w:bookmarkStart w:id="17557" w:name="_ETM_Q65_672130"/>
      <w:bookmarkEnd w:id="17557"/>
      <w:r>
        <w:rPr>
          <w:rFonts w:hint="cs"/>
          <w:rtl/>
        </w:rPr>
        <w:t xml:space="preserve">לה </w:t>
      </w:r>
      <w:r>
        <w:rPr>
          <w:rtl/>
        </w:rPr>
        <w:t xml:space="preserve">שום </w:t>
      </w:r>
      <w:bookmarkStart w:id="17558" w:name="_ETM_Q65_672370"/>
      <w:bookmarkEnd w:id="17558"/>
      <w:r>
        <w:rPr>
          <w:rtl/>
        </w:rPr>
        <w:t xml:space="preserve">עלות </w:t>
      </w:r>
      <w:bookmarkStart w:id="17559" w:name="_ETM_Q65_673030"/>
      <w:bookmarkEnd w:id="17559"/>
      <w:r>
        <w:rPr>
          <w:rtl/>
        </w:rPr>
        <w:t>תקציבית</w:t>
      </w:r>
      <w:r>
        <w:rPr>
          <w:rFonts w:hint="cs"/>
          <w:rtl/>
        </w:rPr>
        <w:t>,</w:t>
      </w:r>
      <w:r>
        <w:rPr>
          <w:rtl/>
        </w:rPr>
        <w:t xml:space="preserve"> </w:t>
      </w:r>
      <w:bookmarkStart w:id="17560" w:name="_ETM_Q65_673840"/>
      <w:bookmarkEnd w:id="17560"/>
      <w:r>
        <w:rPr>
          <w:rtl/>
        </w:rPr>
        <w:t xml:space="preserve">וההחלטה </w:t>
      </w:r>
      <w:bookmarkStart w:id="17561" w:name="_ETM_Q65_674350"/>
      <w:bookmarkEnd w:id="17561"/>
      <w:r>
        <w:rPr>
          <w:rtl/>
        </w:rPr>
        <w:t xml:space="preserve">השנייה </w:t>
      </w:r>
      <w:bookmarkStart w:id="17562" w:name="_ETM_Q65_674920"/>
      <w:bookmarkEnd w:id="17562"/>
      <w:r>
        <w:rPr>
          <w:rtl/>
        </w:rPr>
        <w:t>היא</w:t>
      </w:r>
      <w:r>
        <w:rPr>
          <w:rFonts w:hint="cs"/>
          <w:rtl/>
        </w:rPr>
        <w:t xml:space="preserve"> </w:t>
      </w:r>
      <w:bookmarkStart w:id="17563" w:name="_ETM_Q65_675070"/>
      <w:bookmarkEnd w:id="17563"/>
      <w:r>
        <w:rPr>
          <w:rtl/>
        </w:rPr>
        <w:t xml:space="preserve">90% </w:t>
      </w:r>
      <w:bookmarkStart w:id="17564" w:name="_ETM_Q65_675850"/>
      <w:bookmarkEnd w:id="17564"/>
      <w:r>
        <w:rPr>
          <w:rtl/>
        </w:rPr>
        <w:t xml:space="preserve">הנחה </w:t>
      </w:r>
      <w:bookmarkStart w:id="17565" w:name="_ETM_Q65_676840"/>
      <w:bookmarkEnd w:id="17565"/>
      <w:r>
        <w:rPr>
          <w:rtl/>
        </w:rPr>
        <w:t xml:space="preserve">לבני </w:t>
      </w:r>
      <w:bookmarkStart w:id="17566" w:name="_ETM_Q65_677530"/>
      <w:bookmarkEnd w:id="17566"/>
      <w:r>
        <w:rPr>
          <w:rtl/>
        </w:rPr>
        <w:t xml:space="preserve">מיעוטים </w:t>
      </w:r>
      <w:bookmarkStart w:id="17567" w:name="_ETM_Q65_678379"/>
      <w:bookmarkEnd w:id="17567"/>
      <w:r>
        <w:rPr>
          <w:rtl/>
        </w:rPr>
        <w:t xml:space="preserve">שמשרתים </w:t>
      </w:r>
      <w:bookmarkStart w:id="17568" w:name="_ETM_Q65_679400"/>
      <w:bookmarkEnd w:id="17568"/>
      <w:r>
        <w:rPr>
          <w:rtl/>
        </w:rPr>
        <w:t xml:space="preserve">בכוחות </w:t>
      </w:r>
      <w:bookmarkStart w:id="17569" w:name="_ETM_Q65_679760"/>
      <w:bookmarkEnd w:id="17569"/>
      <w:r>
        <w:rPr>
          <w:rtl/>
        </w:rPr>
        <w:t>הביטחון</w:t>
      </w:r>
      <w:r>
        <w:rPr>
          <w:rFonts w:hint="cs"/>
          <w:rtl/>
        </w:rPr>
        <w:t>,</w:t>
      </w:r>
      <w:r>
        <w:rPr>
          <w:rtl/>
        </w:rPr>
        <w:t xml:space="preserve"> </w:t>
      </w:r>
      <w:bookmarkStart w:id="17570" w:name="_ETM_Q65_680569"/>
      <w:bookmarkEnd w:id="17570"/>
      <w:r>
        <w:rPr>
          <w:rtl/>
        </w:rPr>
        <w:t>של</w:t>
      </w:r>
      <w:bookmarkStart w:id="17571" w:name="_ETM_Q65_680809"/>
      <w:bookmarkEnd w:id="17571"/>
      <w:r>
        <w:rPr>
          <w:rtl/>
        </w:rPr>
        <w:t xml:space="preserve">זה </w:t>
      </w:r>
      <w:bookmarkStart w:id="17572" w:name="_ETM_Q65_680959"/>
      <w:bookmarkEnd w:id="17572"/>
      <w:r>
        <w:rPr>
          <w:rtl/>
        </w:rPr>
        <w:t xml:space="preserve">כן </w:t>
      </w:r>
      <w:bookmarkStart w:id="17573" w:name="_ETM_Q65_681260"/>
      <w:bookmarkEnd w:id="17573"/>
      <w:r>
        <w:rPr>
          <w:rFonts w:hint="cs"/>
          <w:rtl/>
        </w:rPr>
        <w:t>יש עלות</w:t>
      </w:r>
      <w:r>
        <w:rPr>
          <w:rtl/>
        </w:rPr>
        <w:t xml:space="preserve"> </w:t>
      </w:r>
      <w:bookmarkStart w:id="17574" w:name="_ETM_Q65_681590"/>
      <w:bookmarkEnd w:id="17574"/>
      <w:r>
        <w:rPr>
          <w:rtl/>
        </w:rPr>
        <w:t xml:space="preserve">תקציבית </w:t>
      </w:r>
      <w:bookmarkStart w:id="17575" w:name="_ETM_Q65_682040"/>
      <w:bookmarkEnd w:id="17575"/>
      <w:r>
        <w:rPr>
          <w:rtl/>
        </w:rPr>
        <w:t>מסוימת</w:t>
      </w:r>
      <w:r>
        <w:rPr>
          <w:rFonts w:hint="cs"/>
          <w:rtl/>
        </w:rPr>
        <w:t>.</w:t>
      </w:r>
      <w:r>
        <w:rPr>
          <w:rtl/>
        </w:rPr>
        <w:t xml:space="preserve"> </w:t>
      </w:r>
      <w:bookmarkStart w:id="17576" w:name="_ETM_Q65_682699"/>
      <w:bookmarkEnd w:id="17576"/>
      <w:r>
        <w:rPr>
          <w:rtl/>
        </w:rPr>
        <w:t xml:space="preserve">אבל </w:t>
      </w:r>
      <w:bookmarkStart w:id="17577" w:name="_ETM_Q65_683930"/>
      <w:bookmarkEnd w:id="17577"/>
      <w:r>
        <w:rPr>
          <w:rFonts w:hint="cs"/>
          <w:rtl/>
        </w:rPr>
        <w:t xml:space="preserve">אלה שתי </w:t>
      </w:r>
      <w:r>
        <w:rPr>
          <w:rtl/>
        </w:rPr>
        <w:t xml:space="preserve">החלטות </w:t>
      </w:r>
      <w:bookmarkStart w:id="17578" w:name="_ETM_Q65_684319"/>
      <w:bookmarkEnd w:id="17578"/>
      <w:r>
        <w:rPr>
          <w:rtl/>
        </w:rPr>
        <w:t>נפרד</w:t>
      </w:r>
      <w:r>
        <w:rPr>
          <w:rFonts w:hint="cs"/>
          <w:rtl/>
        </w:rPr>
        <w:t>ות.</w:t>
      </w:r>
      <w:r>
        <w:rPr>
          <w:rtl/>
        </w:rPr>
        <w:t xml:space="preserve"> </w:t>
      </w:r>
      <w:bookmarkStart w:id="17579" w:name="_ETM_Q65_684769"/>
      <w:bookmarkEnd w:id="17579"/>
    </w:p>
    <w:p w:rsidR="00EA1761" w:rsidRDefault="00EA1761" w:rsidP="00D16FBD">
      <w:pPr>
        <w:rPr>
          <w:rtl/>
        </w:rPr>
      </w:pPr>
      <w:bookmarkStart w:id="17580" w:name="_ETM_Q65_686701"/>
      <w:bookmarkStart w:id="17581" w:name="_ETM_Q65_686837"/>
      <w:bookmarkEnd w:id="17580"/>
      <w:bookmarkEnd w:id="17581"/>
    </w:p>
    <w:p w:rsidR="00EA1761" w:rsidRDefault="00EA1761" w:rsidP="00D16FBD">
      <w:pPr>
        <w:pStyle w:val="-"/>
        <w:keepNext/>
        <w:rPr>
          <w:rtl/>
        </w:rPr>
      </w:pPr>
      <w:r w:rsidRPr="00BF6B6A">
        <w:rPr>
          <w:rStyle w:val="TagStyle"/>
          <w:rtl/>
        </w:rPr>
        <w:t xml:space="preserve">&lt;&lt; דובר_המשך &gt;&gt; </w:t>
      </w:r>
      <w:r>
        <w:rPr>
          <w:rtl/>
        </w:rPr>
        <w:t>חמד עמאר (ישראל ביתנו):</w:t>
      </w:r>
      <w:r w:rsidRPr="00BF6B6A">
        <w:rPr>
          <w:rStyle w:val="TagStyle"/>
          <w:rtl/>
        </w:rPr>
        <w:t xml:space="preserve"> &lt;&lt; דובר_המשך &gt;&gt;</w:t>
      </w:r>
      <w:r>
        <w:rPr>
          <w:rtl/>
        </w:rPr>
        <w:t xml:space="preserve">   </w:t>
      </w:r>
    </w:p>
    <w:p w:rsidR="00EA1761" w:rsidRDefault="00EA1761" w:rsidP="00D16FBD">
      <w:pPr>
        <w:rPr>
          <w:rtl/>
        </w:rPr>
      </w:pPr>
    </w:p>
    <w:p w:rsidR="00EA1761" w:rsidRDefault="00EA1761" w:rsidP="00780F8D">
      <w:pPr>
        <w:rPr>
          <w:rtl/>
          <w:lang w:eastAsia="he-IL"/>
        </w:rPr>
      </w:pPr>
      <w:r>
        <w:rPr>
          <w:rFonts w:hint="cs"/>
          <w:rtl/>
        </w:rPr>
        <w:t>אני אומר לך, ה</w:t>
      </w:r>
      <w:r>
        <w:rPr>
          <w:rtl/>
        </w:rPr>
        <w:t xml:space="preserve">ממשלה </w:t>
      </w:r>
      <w:bookmarkStart w:id="17582" w:name="_ETM_Q65_685639"/>
      <w:bookmarkEnd w:id="17582"/>
      <w:r>
        <w:rPr>
          <w:rtl/>
        </w:rPr>
        <w:t xml:space="preserve">המנותקת </w:t>
      </w:r>
      <w:bookmarkStart w:id="17583" w:name="_ETM_Q65_686389"/>
      <w:bookmarkEnd w:id="17583"/>
      <w:r>
        <w:rPr>
          <w:rtl/>
        </w:rPr>
        <w:t xml:space="preserve">הזאת </w:t>
      </w:r>
      <w:bookmarkStart w:id="17584" w:name="_ETM_Q65_687909"/>
      <w:bookmarkEnd w:id="17584"/>
      <w:r>
        <w:rPr>
          <w:rtl/>
        </w:rPr>
        <w:t xml:space="preserve">אישרה </w:t>
      </w:r>
      <w:bookmarkStart w:id="17585" w:name="_ETM_Q65_688389"/>
      <w:bookmarkEnd w:id="17585"/>
      <w:r>
        <w:rPr>
          <w:rtl/>
        </w:rPr>
        <w:t xml:space="preserve">תוכנית </w:t>
      </w:r>
      <w:bookmarkStart w:id="17586" w:name="_ETM_Q65_688900"/>
      <w:bookmarkEnd w:id="17586"/>
      <w:r>
        <w:rPr>
          <w:rtl/>
        </w:rPr>
        <w:t xml:space="preserve">לעדה </w:t>
      </w:r>
      <w:bookmarkStart w:id="17587" w:name="_ETM_Q65_689319"/>
      <w:bookmarkEnd w:id="17587"/>
      <w:r>
        <w:rPr>
          <w:rtl/>
        </w:rPr>
        <w:t xml:space="preserve">הדרוזית </w:t>
      </w:r>
      <w:bookmarkStart w:id="17588" w:name="_ETM_Q65_691300"/>
      <w:bookmarkEnd w:id="17588"/>
      <w:r>
        <w:rPr>
          <w:rtl/>
        </w:rPr>
        <w:t xml:space="preserve">לפני </w:t>
      </w:r>
      <w:bookmarkStart w:id="17589" w:name="_ETM_Q65_691750"/>
      <w:bookmarkEnd w:id="17589"/>
      <w:r>
        <w:rPr>
          <w:rtl/>
        </w:rPr>
        <w:t xml:space="preserve">פחות </w:t>
      </w:r>
      <w:bookmarkStart w:id="17590" w:name="_ETM_Q65_692200"/>
      <w:bookmarkEnd w:id="17590"/>
      <w:r>
        <w:rPr>
          <w:rtl/>
        </w:rPr>
        <w:t>מחודש</w:t>
      </w:r>
      <w:r>
        <w:rPr>
          <w:rFonts w:hint="cs"/>
          <w:rtl/>
        </w:rPr>
        <w:t>,</w:t>
      </w:r>
      <w:r>
        <w:rPr>
          <w:rtl/>
        </w:rPr>
        <w:t xml:space="preserve"> </w:t>
      </w:r>
      <w:bookmarkStart w:id="17591" w:name="_ETM_Q65_694750"/>
      <w:bookmarkEnd w:id="17591"/>
      <w:r>
        <w:rPr>
          <w:rtl/>
        </w:rPr>
        <w:t xml:space="preserve">והיא </w:t>
      </w:r>
      <w:bookmarkStart w:id="17592" w:name="_ETM_Q65_695110"/>
      <w:bookmarkEnd w:id="17592"/>
      <w:r>
        <w:rPr>
          <w:rtl/>
        </w:rPr>
        <w:t xml:space="preserve">בעצמה </w:t>
      </w:r>
      <w:bookmarkStart w:id="17593" w:name="_ETM_Q65_697189"/>
      <w:bookmarkEnd w:id="17593"/>
      <w:r>
        <w:rPr>
          <w:rtl/>
        </w:rPr>
        <w:t xml:space="preserve">שמה </w:t>
      </w:r>
      <w:bookmarkStart w:id="17594" w:name="_ETM_Q65_697670"/>
      <w:bookmarkEnd w:id="17594"/>
      <w:r>
        <w:rPr>
          <w:rFonts w:hint="cs"/>
          <w:rtl/>
        </w:rPr>
        <w:t>150 מיליון</w:t>
      </w:r>
      <w:r>
        <w:rPr>
          <w:rtl/>
        </w:rPr>
        <w:t xml:space="preserve"> </w:t>
      </w:r>
      <w:bookmarkStart w:id="17595" w:name="_ETM_Q65_698929"/>
      <w:bookmarkEnd w:id="17595"/>
      <w:r>
        <w:rPr>
          <w:rtl/>
        </w:rPr>
        <w:t xml:space="preserve">שקל </w:t>
      </w:r>
      <w:bookmarkStart w:id="17596" w:name="_ETM_Q65_700159"/>
      <w:bookmarkEnd w:id="17596"/>
      <w:r>
        <w:rPr>
          <w:rFonts w:hint="cs"/>
          <w:rtl/>
        </w:rPr>
        <w:t>לסבסוד של</w:t>
      </w:r>
      <w:r>
        <w:rPr>
          <w:rtl/>
        </w:rPr>
        <w:t xml:space="preserve"> </w:t>
      </w:r>
      <w:bookmarkStart w:id="17597" w:name="_ETM_Q65_701000"/>
      <w:bookmarkEnd w:id="17597"/>
      <w:r>
        <w:rPr>
          <w:rtl/>
        </w:rPr>
        <w:t xml:space="preserve">חלקות </w:t>
      </w:r>
      <w:bookmarkStart w:id="17598" w:name="_ETM_Q65_701510"/>
      <w:bookmarkEnd w:id="17598"/>
      <w:r>
        <w:rPr>
          <w:rtl/>
        </w:rPr>
        <w:t xml:space="preserve">לחיילים </w:t>
      </w:r>
      <w:bookmarkStart w:id="17599" w:name="_ETM_Q65_701989"/>
      <w:bookmarkEnd w:id="17599"/>
      <w:r>
        <w:rPr>
          <w:rtl/>
        </w:rPr>
        <w:t>משוחררים</w:t>
      </w:r>
      <w:r>
        <w:rPr>
          <w:rFonts w:hint="cs"/>
          <w:rtl/>
        </w:rPr>
        <w:t>,</w:t>
      </w:r>
      <w:r>
        <w:rPr>
          <w:rtl/>
        </w:rPr>
        <w:t xml:space="preserve"> </w:t>
      </w:r>
      <w:bookmarkStart w:id="17600" w:name="_ETM_Q65_703189"/>
      <w:bookmarkEnd w:id="17600"/>
      <w:r>
        <w:rPr>
          <w:rFonts w:hint="cs"/>
          <w:rtl/>
        </w:rPr>
        <w:t xml:space="preserve">וגם סמוטריץ' התגאה </w:t>
      </w:r>
      <w:r>
        <w:rPr>
          <w:rFonts w:hint="cs"/>
          <w:rtl/>
        </w:rPr>
        <w:lastRenderedPageBreak/>
        <w:t xml:space="preserve">בתוכנית. בתוך </w:t>
      </w:r>
      <w:r w:rsidR="00780F8D">
        <w:rPr>
          <w:rFonts w:hint="cs"/>
          <w:rtl/>
        </w:rPr>
        <w:t>ה</w:t>
      </w:r>
      <w:r>
        <w:rPr>
          <w:rFonts w:hint="cs"/>
          <w:rtl/>
        </w:rPr>
        <w:t xml:space="preserve">תוכנית </w:t>
      </w:r>
      <w:bookmarkStart w:id="17601" w:name="_ETM_Q65_709047"/>
      <w:bookmarkEnd w:id="17601"/>
      <w:r>
        <w:rPr>
          <w:rFonts w:hint="cs"/>
          <w:rtl/>
        </w:rPr>
        <w:t>יש</w:t>
      </w:r>
      <w:r>
        <w:rPr>
          <w:rtl/>
        </w:rPr>
        <w:t xml:space="preserve"> </w:t>
      </w:r>
      <w:r>
        <w:rPr>
          <w:rFonts w:hint="cs"/>
          <w:rtl/>
        </w:rPr>
        <w:t>150 מיליון</w:t>
      </w:r>
      <w:r>
        <w:rPr>
          <w:rtl/>
        </w:rPr>
        <w:t xml:space="preserve"> שקל </w:t>
      </w:r>
      <w:r>
        <w:rPr>
          <w:rFonts w:hint="cs"/>
          <w:rtl/>
        </w:rPr>
        <w:t>לסבסוד</w:t>
      </w:r>
      <w:bookmarkStart w:id="17602" w:name="_ETM_Q65_700838"/>
      <w:bookmarkStart w:id="17603" w:name="_ETM_Q65_700953"/>
      <w:bookmarkStart w:id="17604" w:name="_ETM_Q65_703791"/>
      <w:bookmarkStart w:id="17605" w:name="_ETM_Q65_701129"/>
      <w:bookmarkStart w:id="17606" w:name="_ETM_Q65_701220"/>
      <w:bookmarkStart w:id="17607" w:name="_ETM_Q65_712109"/>
      <w:bookmarkEnd w:id="17602"/>
      <w:bookmarkEnd w:id="17603"/>
      <w:bookmarkEnd w:id="17604"/>
      <w:bookmarkEnd w:id="17605"/>
      <w:bookmarkEnd w:id="17606"/>
      <w:bookmarkEnd w:id="17607"/>
      <w:r>
        <w:rPr>
          <w:rFonts w:hint="cs"/>
          <w:rtl/>
        </w:rPr>
        <w:t xml:space="preserve">, </w:t>
      </w:r>
      <w:r>
        <w:rPr>
          <w:rtl/>
        </w:rPr>
        <w:t xml:space="preserve">והממשלה </w:t>
      </w:r>
      <w:bookmarkStart w:id="17608" w:name="_ETM_Q65_712709"/>
      <w:bookmarkEnd w:id="17608"/>
      <w:r>
        <w:rPr>
          <w:rFonts w:hint="cs"/>
          <w:rtl/>
        </w:rPr>
        <w:t>הצביעה</w:t>
      </w:r>
      <w:r>
        <w:rPr>
          <w:rtl/>
        </w:rPr>
        <w:t xml:space="preserve"> </w:t>
      </w:r>
      <w:bookmarkStart w:id="17609" w:name="_ETM_Q65_713219"/>
      <w:bookmarkEnd w:id="17609"/>
      <w:r>
        <w:rPr>
          <w:rtl/>
        </w:rPr>
        <w:t xml:space="preserve">על </w:t>
      </w:r>
      <w:bookmarkStart w:id="17610" w:name="_ETM_Q65_713309"/>
      <w:bookmarkEnd w:id="17610"/>
      <w:r>
        <w:rPr>
          <w:rtl/>
        </w:rPr>
        <w:t>זה</w:t>
      </w:r>
      <w:r>
        <w:rPr>
          <w:rFonts w:hint="cs"/>
          <w:rtl/>
        </w:rPr>
        <w:t>.</w:t>
      </w:r>
      <w:r>
        <w:rPr>
          <w:rtl/>
        </w:rPr>
        <w:t xml:space="preserve"> </w:t>
      </w:r>
      <w:bookmarkStart w:id="17611" w:name="_ETM_Q65_714609"/>
      <w:bookmarkEnd w:id="17611"/>
      <w:r>
        <w:rPr>
          <w:rtl/>
        </w:rPr>
        <w:t xml:space="preserve">אז </w:t>
      </w:r>
      <w:bookmarkStart w:id="17612" w:name="_ETM_Q65_714790"/>
      <w:bookmarkEnd w:id="17612"/>
      <w:r>
        <w:rPr>
          <w:rtl/>
        </w:rPr>
        <w:t>מה</w:t>
      </w:r>
      <w:r>
        <w:rPr>
          <w:rFonts w:hint="cs"/>
          <w:rtl/>
        </w:rPr>
        <w:t>,</w:t>
      </w:r>
      <w:r>
        <w:rPr>
          <w:rtl/>
        </w:rPr>
        <w:t xml:space="preserve"> </w:t>
      </w:r>
      <w:bookmarkStart w:id="17613" w:name="_ETM_Q65_714909"/>
      <w:bookmarkEnd w:id="17613"/>
      <w:r>
        <w:rPr>
          <w:rtl/>
        </w:rPr>
        <w:t xml:space="preserve">הם </w:t>
      </w:r>
      <w:bookmarkStart w:id="17614" w:name="_ETM_Q65_715029"/>
      <w:bookmarkEnd w:id="17614"/>
      <w:r>
        <w:rPr>
          <w:rtl/>
        </w:rPr>
        <w:t xml:space="preserve">לא </w:t>
      </w:r>
      <w:bookmarkStart w:id="17615" w:name="_ETM_Q65_715120"/>
      <w:bookmarkEnd w:id="17615"/>
      <w:r>
        <w:rPr>
          <w:rtl/>
        </w:rPr>
        <w:t xml:space="preserve">יודעים </w:t>
      </w:r>
      <w:bookmarkStart w:id="17616" w:name="_ETM_Q65_715359"/>
      <w:bookmarkEnd w:id="17616"/>
      <w:r>
        <w:rPr>
          <w:rtl/>
        </w:rPr>
        <w:t xml:space="preserve">מה </w:t>
      </w:r>
      <w:bookmarkStart w:id="17617" w:name="_ETM_Q65_715450"/>
      <w:bookmarkEnd w:id="17617"/>
      <w:r>
        <w:rPr>
          <w:rtl/>
        </w:rPr>
        <w:t xml:space="preserve">הם </w:t>
      </w:r>
      <w:bookmarkStart w:id="17618" w:name="_ETM_Q65_715569"/>
      <w:bookmarkEnd w:id="17618"/>
      <w:r>
        <w:rPr>
          <w:rtl/>
        </w:rPr>
        <w:t>עושים</w:t>
      </w:r>
      <w:r>
        <w:rPr>
          <w:rFonts w:hint="cs"/>
          <w:rtl/>
        </w:rPr>
        <w:t>?</w:t>
      </w:r>
      <w:r>
        <w:rPr>
          <w:rtl/>
        </w:rPr>
        <w:t xml:space="preserve"> </w:t>
      </w:r>
      <w:bookmarkStart w:id="17619" w:name="_ETM_Q65_717029"/>
      <w:bookmarkEnd w:id="17619"/>
      <w:r>
        <w:rPr>
          <w:rtl/>
        </w:rPr>
        <w:t xml:space="preserve">כשאני </w:t>
      </w:r>
      <w:bookmarkStart w:id="17620" w:name="_ETM_Q65_717269"/>
      <w:bookmarkEnd w:id="17620"/>
      <w:r>
        <w:rPr>
          <w:rtl/>
        </w:rPr>
        <w:t>אומר</w:t>
      </w:r>
      <w:bookmarkStart w:id="17621" w:name="_ETM_Q65_717540"/>
      <w:bookmarkEnd w:id="17621"/>
      <w:r>
        <w:rPr>
          <w:rFonts w:hint="cs"/>
          <w:rtl/>
        </w:rPr>
        <w:t xml:space="preserve"> </w:t>
      </w:r>
      <w:r>
        <w:rPr>
          <w:rtl/>
        </w:rPr>
        <w:t xml:space="preserve">מנותקים </w:t>
      </w:r>
      <w:bookmarkStart w:id="17622" w:name="_ETM_Q65_718049"/>
      <w:bookmarkEnd w:id="17622"/>
      <w:r>
        <w:rPr>
          <w:rFonts w:hint="cs"/>
          <w:rtl/>
        </w:rPr>
        <w:t>– הם</w:t>
      </w:r>
      <w:r>
        <w:rPr>
          <w:rtl/>
        </w:rPr>
        <w:t xml:space="preserve"> </w:t>
      </w:r>
      <w:bookmarkStart w:id="17623" w:name="_ETM_Q65_718199"/>
      <w:bookmarkEnd w:id="17623"/>
      <w:r>
        <w:rPr>
          <w:rtl/>
        </w:rPr>
        <w:t>מנותקים</w:t>
      </w:r>
      <w:r>
        <w:rPr>
          <w:rFonts w:hint="cs"/>
          <w:rtl/>
        </w:rPr>
        <w:t>.</w:t>
      </w:r>
      <w:r>
        <w:rPr>
          <w:rtl/>
        </w:rPr>
        <w:t xml:space="preserve"> </w:t>
      </w:r>
      <w:bookmarkStart w:id="17624" w:name="_ETM_Q65_720700"/>
      <w:bookmarkEnd w:id="17624"/>
      <w:r>
        <w:rPr>
          <w:rtl/>
        </w:rPr>
        <w:t>הי</w:t>
      </w:r>
      <w:r>
        <w:rPr>
          <w:rFonts w:hint="cs"/>
          <w:rtl/>
        </w:rPr>
        <w:t>ו</w:t>
      </w:r>
      <w:r>
        <w:rPr>
          <w:rtl/>
        </w:rPr>
        <w:t xml:space="preserve"> </w:t>
      </w:r>
      <w:bookmarkStart w:id="17625" w:name="_ETM_Q65_720970"/>
      <w:bookmarkEnd w:id="17625"/>
      <w:r>
        <w:rPr>
          <w:rFonts w:hint="cs"/>
          <w:rtl/>
        </w:rPr>
        <w:t>150 מיליון</w:t>
      </w:r>
      <w:r>
        <w:rPr>
          <w:rtl/>
        </w:rPr>
        <w:t xml:space="preserve"> </w:t>
      </w:r>
      <w:bookmarkStart w:id="17626" w:name="_ETM_Q65_721930"/>
      <w:bookmarkEnd w:id="17626"/>
      <w:r>
        <w:rPr>
          <w:rtl/>
        </w:rPr>
        <w:t xml:space="preserve">שקל </w:t>
      </w:r>
      <w:bookmarkStart w:id="17627" w:name="_ETM_Q65_723140"/>
      <w:bookmarkEnd w:id="17627"/>
      <w:r>
        <w:rPr>
          <w:rtl/>
        </w:rPr>
        <w:t xml:space="preserve">בתוך </w:t>
      </w:r>
      <w:bookmarkStart w:id="17628" w:name="_ETM_Q65_723530"/>
      <w:bookmarkEnd w:id="17628"/>
      <w:r>
        <w:rPr>
          <w:rtl/>
        </w:rPr>
        <w:t xml:space="preserve">התוכנית </w:t>
      </w:r>
      <w:bookmarkStart w:id="17629" w:name="_ETM_Q65_724559"/>
      <w:bookmarkStart w:id="17630" w:name="_ETM_Q65_725340"/>
      <w:bookmarkStart w:id="17631" w:name="_ETM_Q65_725048"/>
      <w:bookmarkEnd w:id="17629"/>
      <w:bookmarkEnd w:id="17630"/>
      <w:bookmarkEnd w:id="17631"/>
      <w:r>
        <w:rPr>
          <w:rFonts w:hint="cs"/>
          <w:rtl/>
        </w:rPr>
        <w:t>לסבסוד של</w:t>
      </w:r>
      <w:r>
        <w:rPr>
          <w:rtl/>
        </w:rPr>
        <w:t xml:space="preserve"> חלקות לחיילים משוחררים</w:t>
      </w:r>
      <w:bookmarkStart w:id="17632" w:name="_ETM_Q65_725133"/>
      <w:bookmarkStart w:id="17633" w:name="_ETM_Q65_725368"/>
      <w:bookmarkStart w:id="17634" w:name="_ETM_Q65_725479"/>
      <w:bookmarkStart w:id="17635" w:name="_ETM_Q65_727530"/>
      <w:bookmarkEnd w:id="17632"/>
      <w:bookmarkEnd w:id="17633"/>
      <w:bookmarkEnd w:id="17634"/>
      <w:bookmarkEnd w:id="17635"/>
      <w:r>
        <w:rPr>
          <w:rFonts w:hint="cs"/>
          <w:rtl/>
        </w:rPr>
        <w:t>, ו</w:t>
      </w:r>
      <w:r>
        <w:rPr>
          <w:rtl/>
        </w:rPr>
        <w:t xml:space="preserve">אני </w:t>
      </w:r>
      <w:bookmarkStart w:id="17636" w:name="_ETM_Q65_727860"/>
      <w:bookmarkEnd w:id="17636"/>
      <w:r>
        <w:rPr>
          <w:rtl/>
        </w:rPr>
        <w:t xml:space="preserve">התנגדתי </w:t>
      </w:r>
      <w:bookmarkStart w:id="17637" w:name="_ETM_Q65_728459"/>
      <w:bookmarkEnd w:id="17637"/>
      <w:r>
        <w:rPr>
          <w:rtl/>
        </w:rPr>
        <w:t xml:space="preserve">לזה </w:t>
      </w:r>
      <w:bookmarkStart w:id="17638" w:name="_ETM_Q65_729120"/>
      <w:bookmarkEnd w:id="17638"/>
      <w:r>
        <w:rPr>
          <w:rtl/>
        </w:rPr>
        <w:t xml:space="preserve">ואמרתי </w:t>
      </w:r>
      <w:bookmarkStart w:id="17639" w:name="_ETM_Q65_729629"/>
      <w:bookmarkEnd w:id="17639"/>
      <w:r>
        <w:rPr>
          <w:rFonts w:hint="cs"/>
          <w:rtl/>
        </w:rPr>
        <w:t>ש</w:t>
      </w:r>
      <w:r>
        <w:rPr>
          <w:rtl/>
        </w:rPr>
        <w:t xml:space="preserve">זה </w:t>
      </w:r>
      <w:bookmarkStart w:id="17640" w:name="_ETM_Q65_729780"/>
      <w:bookmarkEnd w:id="17640"/>
      <w:r>
        <w:rPr>
          <w:rtl/>
        </w:rPr>
        <w:t xml:space="preserve">לא </w:t>
      </w:r>
      <w:bookmarkStart w:id="17641" w:name="_ETM_Q65_729870"/>
      <w:bookmarkEnd w:id="17641"/>
      <w:r>
        <w:rPr>
          <w:rtl/>
        </w:rPr>
        <w:t xml:space="preserve">מספיק </w:t>
      </w:r>
      <w:bookmarkStart w:id="17642" w:name="_ETM_Q65_730409"/>
      <w:bookmarkEnd w:id="17642"/>
      <w:r>
        <w:rPr>
          <w:rtl/>
        </w:rPr>
        <w:t>כסף</w:t>
      </w:r>
      <w:r>
        <w:rPr>
          <w:rFonts w:hint="cs"/>
          <w:rtl/>
        </w:rPr>
        <w:t>,</w:t>
      </w:r>
      <w:r>
        <w:rPr>
          <w:rtl/>
        </w:rPr>
        <w:t xml:space="preserve"> </w:t>
      </w:r>
      <w:bookmarkStart w:id="17643" w:name="_ETM_Q65_731440"/>
      <w:bookmarkEnd w:id="17643"/>
      <w:r>
        <w:rPr>
          <w:rtl/>
        </w:rPr>
        <w:t xml:space="preserve">כי </w:t>
      </w:r>
      <w:bookmarkStart w:id="17644" w:name="_ETM_Q65_731590"/>
      <w:bookmarkEnd w:id="17644"/>
      <w:r>
        <w:rPr>
          <w:rtl/>
        </w:rPr>
        <w:t xml:space="preserve">אני </w:t>
      </w:r>
      <w:bookmarkStart w:id="17645" w:name="_ETM_Q65_731770"/>
      <w:bookmarkEnd w:id="17645"/>
      <w:r>
        <w:rPr>
          <w:rtl/>
        </w:rPr>
        <w:t>שמתי</w:t>
      </w:r>
      <w:r>
        <w:rPr>
          <w:rFonts w:hint="cs"/>
          <w:rtl/>
        </w:rPr>
        <w:t>,</w:t>
      </w:r>
      <w:r>
        <w:rPr>
          <w:rtl/>
        </w:rPr>
        <w:t xml:space="preserve"> </w:t>
      </w:r>
      <w:bookmarkStart w:id="17646" w:name="_ETM_Q65_732220"/>
      <w:bookmarkEnd w:id="17646"/>
      <w:r>
        <w:rPr>
          <w:rtl/>
        </w:rPr>
        <w:t xml:space="preserve">כשהייתי </w:t>
      </w:r>
      <w:bookmarkStart w:id="17647" w:name="_ETM_Q65_732700"/>
      <w:bookmarkEnd w:id="17647"/>
      <w:r>
        <w:rPr>
          <w:rtl/>
        </w:rPr>
        <w:t>ש</w:t>
      </w:r>
      <w:r>
        <w:rPr>
          <w:rFonts w:hint="cs"/>
          <w:rtl/>
        </w:rPr>
        <w:t>ר,</w:t>
      </w:r>
      <w:r>
        <w:rPr>
          <w:rtl/>
        </w:rPr>
        <w:t xml:space="preserve"> </w:t>
      </w:r>
      <w:bookmarkStart w:id="17648" w:name="_ETM_Q65_732790"/>
      <w:bookmarkStart w:id="17649" w:name="_ETM_Q65_733599"/>
      <w:bookmarkEnd w:id="17648"/>
      <w:bookmarkEnd w:id="17649"/>
      <w:r>
        <w:rPr>
          <w:rtl/>
        </w:rPr>
        <w:t xml:space="preserve">לשנתיים </w:t>
      </w:r>
      <w:bookmarkStart w:id="17650" w:name="_ETM_Q65_734290"/>
      <w:bookmarkEnd w:id="17650"/>
      <w:r>
        <w:rPr>
          <w:rFonts w:hint="cs"/>
          <w:rtl/>
        </w:rPr>
        <w:t>240 מיליון</w:t>
      </w:r>
      <w:r>
        <w:rPr>
          <w:rtl/>
        </w:rPr>
        <w:t xml:space="preserve"> </w:t>
      </w:r>
      <w:bookmarkStart w:id="17651" w:name="_ETM_Q65_736120"/>
      <w:bookmarkEnd w:id="17651"/>
      <w:r>
        <w:rPr>
          <w:rtl/>
        </w:rPr>
        <w:t>שקל</w:t>
      </w:r>
      <w:r>
        <w:rPr>
          <w:rFonts w:hint="cs"/>
          <w:rtl/>
        </w:rPr>
        <w:t>,</w:t>
      </w:r>
      <w:r>
        <w:rPr>
          <w:rtl/>
        </w:rPr>
        <w:t xml:space="preserve"> </w:t>
      </w:r>
      <w:bookmarkStart w:id="17652" w:name="_ETM_Q65_737389"/>
      <w:bookmarkEnd w:id="17652"/>
      <w:r>
        <w:rPr>
          <w:rtl/>
        </w:rPr>
        <w:t xml:space="preserve">והם </w:t>
      </w:r>
      <w:bookmarkStart w:id="17653" w:name="_ETM_Q65_737629"/>
      <w:bookmarkEnd w:id="17653"/>
      <w:r>
        <w:rPr>
          <w:rtl/>
        </w:rPr>
        <w:t xml:space="preserve">שמו </w:t>
      </w:r>
      <w:bookmarkStart w:id="17654" w:name="_ETM_Q65_737929"/>
      <w:bookmarkEnd w:id="17654"/>
      <w:r>
        <w:rPr>
          <w:rtl/>
        </w:rPr>
        <w:t>150</w:t>
      </w:r>
      <w:r>
        <w:rPr>
          <w:rFonts w:hint="cs"/>
          <w:rtl/>
        </w:rPr>
        <w:t>.</w:t>
      </w:r>
      <w:r>
        <w:rPr>
          <w:rtl/>
        </w:rPr>
        <w:t xml:space="preserve"> </w:t>
      </w:r>
      <w:bookmarkStart w:id="17655" w:name="_ETM_Q65_738710"/>
      <w:bookmarkEnd w:id="17655"/>
      <w:r>
        <w:rPr>
          <w:rtl/>
        </w:rPr>
        <w:t>ומה</w:t>
      </w:r>
      <w:r>
        <w:rPr>
          <w:rFonts w:hint="cs"/>
          <w:rtl/>
        </w:rPr>
        <w:t>?</w:t>
      </w:r>
      <w:r>
        <w:rPr>
          <w:rtl/>
        </w:rPr>
        <w:t xml:space="preserve"> </w:t>
      </w:r>
      <w:bookmarkStart w:id="17656" w:name="_ETM_Q65_739309"/>
      <w:bookmarkStart w:id="17657" w:name="_ETM_Q65_739490"/>
      <w:bookmarkEnd w:id="17656"/>
      <w:bookmarkEnd w:id="17657"/>
      <w:r>
        <w:rPr>
          <w:rtl/>
        </w:rPr>
        <w:t xml:space="preserve">בא </w:t>
      </w:r>
      <w:bookmarkStart w:id="17658" w:name="_ETM_Q65_740030"/>
      <w:bookmarkEnd w:id="17658"/>
      <w:r>
        <w:rPr>
          <w:rtl/>
        </w:rPr>
        <w:t xml:space="preserve">האוצר </w:t>
      </w:r>
      <w:bookmarkStart w:id="17659" w:name="_ETM_Q65_740569"/>
      <w:bookmarkEnd w:id="17659"/>
      <w:r>
        <w:rPr>
          <w:rtl/>
        </w:rPr>
        <w:t>ואמר</w:t>
      </w:r>
      <w:r>
        <w:rPr>
          <w:rFonts w:hint="cs"/>
          <w:rtl/>
        </w:rPr>
        <w:t>:</w:t>
      </w:r>
      <w:r>
        <w:rPr>
          <w:rtl/>
        </w:rPr>
        <w:t xml:space="preserve"> </w:t>
      </w:r>
      <w:bookmarkStart w:id="17660" w:name="_ETM_Q65_740990"/>
      <w:bookmarkEnd w:id="17660"/>
      <w:r>
        <w:rPr>
          <w:rtl/>
        </w:rPr>
        <w:t xml:space="preserve">זה </w:t>
      </w:r>
      <w:bookmarkStart w:id="17661" w:name="_ETM_Q65_741169"/>
      <w:bookmarkEnd w:id="17661"/>
      <w:r>
        <w:rPr>
          <w:rtl/>
        </w:rPr>
        <w:t>מספיק</w:t>
      </w:r>
      <w:r>
        <w:rPr>
          <w:rFonts w:hint="cs"/>
          <w:rtl/>
        </w:rPr>
        <w:t>,</w:t>
      </w:r>
      <w:r>
        <w:rPr>
          <w:rtl/>
        </w:rPr>
        <w:t xml:space="preserve"> </w:t>
      </w:r>
      <w:bookmarkStart w:id="17662" w:name="_ETM_Q65_742169"/>
      <w:bookmarkEnd w:id="17662"/>
      <w:r>
        <w:rPr>
          <w:rtl/>
        </w:rPr>
        <w:t xml:space="preserve">ואם </w:t>
      </w:r>
      <w:bookmarkStart w:id="17663" w:name="_ETM_Q65_742620"/>
      <w:bookmarkEnd w:id="17663"/>
      <w:r>
        <w:rPr>
          <w:rtl/>
        </w:rPr>
        <w:t xml:space="preserve">זה </w:t>
      </w:r>
      <w:bookmarkStart w:id="17664" w:name="_ETM_Q65_742800"/>
      <w:bookmarkEnd w:id="17664"/>
      <w:r>
        <w:rPr>
          <w:rtl/>
        </w:rPr>
        <w:t xml:space="preserve">לא </w:t>
      </w:r>
      <w:bookmarkStart w:id="17665" w:name="_ETM_Q65_742919"/>
      <w:bookmarkEnd w:id="17665"/>
      <w:r>
        <w:rPr>
          <w:rtl/>
        </w:rPr>
        <w:t>יספיק</w:t>
      </w:r>
      <w:r>
        <w:rPr>
          <w:rFonts w:hint="cs"/>
          <w:rtl/>
        </w:rPr>
        <w:t>,</w:t>
      </w:r>
      <w:r>
        <w:rPr>
          <w:rtl/>
        </w:rPr>
        <w:t xml:space="preserve"> </w:t>
      </w:r>
      <w:bookmarkStart w:id="17666" w:name="_ETM_Q65_744010"/>
      <w:bookmarkEnd w:id="17666"/>
      <w:r>
        <w:rPr>
          <w:rFonts w:hint="cs"/>
          <w:rtl/>
        </w:rPr>
        <w:t>נסיט מסעיפים</w:t>
      </w:r>
      <w:r>
        <w:rPr>
          <w:rtl/>
        </w:rPr>
        <w:t xml:space="preserve"> </w:t>
      </w:r>
      <w:bookmarkStart w:id="17667" w:name="_ETM_Q65_745150"/>
      <w:bookmarkEnd w:id="17667"/>
      <w:r>
        <w:rPr>
          <w:rtl/>
        </w:rPr>
        <w:t>אחרים</w:t>
      </w:r>
      <w:r>
        <w:rPr>
          <w:rFonts w:hint="cs"/>
          <w:rtl/>
        </w:rPr>
        <w:t>.</w:t>
      </w:r>
      <w:r>
        <w:rPr>
          <w:rtl/>
        </w:rPr>
        <w:t xml:space="preserve"> </w:t>
      </w:r>
      <w:bookmarkStart w:id="17668" w:name="_ETM_Q65_747800"/>
      <w:bookmarkStart w:id="17669" w:name="_ETM_Q65_749510"/>
      <w:bookmarkEnd w:id="17668"/>
      <w:bookmarkEnd w:id="17669"/>
      <w:r>
        <w:rPr>
          <w:rtl/>
        </w:rPr>
        <w:t xml:space="preserve">אבל </w:t>
      </w:r>
      <w:bookmarkStart w:id="17670" w:name="_ETM_Q65_749809"/>
      <w:bookmarkStart w:id="17671" w:name="_ETM_Q65_750410"/>
      <w:bookmarkEnd w:id="17670"/>
      <w:bookmarkEnd w:id="17671"/>
      <w:r>
        <w:rPr>
          <w:rtl/>
        </w:rPr>
        <w:t xml:space="preserve">אני </w:t>
      </w:r>
      <w:bookmarkStart w:id="17672" w:name="_ETM_Q65_750650"/>
      <w:bookmarkEnd w:id="17672"/>
      <w:r>
        <w:rPr>
          <w:rtl/>
        </w:rPr>
        <w:t xml:space="preserve">לא </w:t>
      </w:r>
      <w:bookmarkStart w:id="17673" w:name="_ETM_Q65_750770"/>
      <w:bookmarkEnd w:id="17673"/>
      <w:r>
        <w:rPr>
          <w:rtl/>
        </w:rPr>
        <w:t>יודע</w:t>
      </w:r>
      <w:bookmarkStart w:id="17674" w:name="_ETM_Q65_751010"/>
      <w:bookmarkStart w:id="17675" w:name="_ETM_Q65_751760"/>
      <w:bookmarkEnd w:id="17674"/>
      <w:bookmarkEnd w:id="17675"/>
      <w:r>
        <w:rPr>
          <w:rFonts w:hint="cs"/>
          <w:rtl/>
        </w:rPr>
        <w:t xml:space="preserve">, </w:t>
      </w:r>
      <w:r>
        <w:rPr>
          <w:rtl/>
        </w:rPr>
        <w:t xml:space="preserve">או </w:t>
      </w:r>
      <w:bookmarkStart w:id="17676" w:name="_ETM_Q65_751910"/>
      <w:bookmarkEnd w:id="17676"/>
      <w:r>
        <w:rPr>
          <w:rtl/>
        </w:rPr>
        <w:t xml:space="preserve">שהם </w:t>
      </w:r>
      <w:bookmarkStart w:id="17677" w:name="_ETM_Q65_752150"/>
      <w:bookmarkEnd w:id="17677"/>
      <w:r>
        <w:rPr>
          <w:rtl/>
        </w:rPr>
        <w:t xml:space="preserve">לא </w:t>
      </w:r>
      <w:bookmarkStart w:id="17678" w:name="_ETM_Q65_752270"/>
      <w:bookmarkEnd w:id="17678"/>
      <w:r>
        <w:rPr>
          <w:rtl/>
        </w:rPr>
        <w:t xml:space="preserve">קוראים </w:t>
      </w:r>
      <w:bookmarkStart w:id="17679" w:name="_ETM_Q65_752600"/>
      <w:bookmarkEnd w:id="17679"/>
      <w:r>
        <w:rPr>
          <w:rtl/>
        </w:rPr>
        <w:t xml:space="preserve">את </w:t>
      </w:r>
      <w:bookmarkStart w:id="17680" w:name="_ETM_Q65_752720"/>
      <w:bookmarkEnd w:id="17680"/>
      <w:r>
        <w:rPr>
          <w:rtl/>
        </w:rPr>
        <w:t xml:space="preserve">ההחלטה </w:t>
      </w:r>
      <w:bookmarkStart w:id="17681" w:name="_ETM_Q65_753139"/>
      <w:bookmarkEnd w:id="17681"/>
      <w:r>
        <w:rPr>
          <w:rtl/>
        </w:rPr>
        <w:t xml:space="preserve">שהצביעו </w:t>
      </w:r>
      <w:bookmarkStart w:id="17682" w:name="_ETM_Q65_753710"/>
      <w:bookmarkEnd w:id="17682"/>
      <w:r>
        <w:rPr>
          <w:rtl/>
        </w:rPr>
        <w:t xml:space="preserve">עליה </w:t>
      </w:r>
      <w:bookmarkStart w:id="17683" w:name="_ETM_Q65_755200"/>
      <w:bookmarkEnd w:id="17683"/>
      <w:r>
        <w:rPr>
          <w:rtl/>
        </w:rPr>
        <w:t xml:space="preserve">או </w:t>
      </w:r>
      <w:bookmarkStart w:id="17684" w:name="_ETM_Q65_755320"/>
      <w:bookmarkEnd w:id="17684"/>
      <w:r>
        <w:rPr>
          <w:rtl/>
        </w:rPr>
        <w:t xml:space="preserve">שהם </w:t>
      </w:r>
      <w:bookmarkStart w:id="17685" w:name="_ETM_Q65_755530"/>
      <w:bookmarkEnd w:id="17685"/>
      <w:r>
        <w:rPr>
          <w:rtl/>
        </w:rPr>
        <w:t xml:space="preserve">לא </w:t>
      </w:r>
      <w:bookmarkStart w:id="17686" w:name="_ETM_Q65_755650"/>
      <w:bookmarkEnd w:id="17686"/>
      <w:r>
        <w:rPr>
          <w:rtl/>
        </w:rPr>
        <w:t xml:space="preserve">יודעים </w:t>
      </w:r>
      <w:bookmarkStart w:id="17687" w:name="_ETM_Q65_755860"/>
      <w:bookmarkEnd w:id="17687"/>
      <w:r>
        <w:rPr>
          <w:rtl/>
        </w:rPr>
        <w:t xml:space="preserve">מה </w:t>
      </w:r>
      <w:bookmarkStart w:id="17688" w:name="_ETM_Q65_755980"/>
      <w:bookmarkEnd w:id="17688"/>
      <w:r>
        <w:rPr>
          <w:rtl/>
        </w:rPr>
        <w:t xml:space="preserve">הם </w:t>
      </w:r>
      <w:bookmarkStart w:id="17689" w:name="_ETM_Q65_756100"/>
      <w:bookmarkEnd w:id="17689"/>
      <w:r>
        <w:rPr>
          <w:rtl/>
        </w:rPr>
        <w:t xml:space="preserve">עושים </w:t>
      </w:r>
      <w:bookmarkStart w:id="17690" w:name="_ETM_Q65_756400"/>
      <w:bookmarkEnd w:id="17690"/>
      <w:r>
        <w:rPr>
          <w:rtl/>
        </w:rPr>
        <w:t xml:space="preserve">בממשלה </w:t>
      </w:r>
      <w:bookmarkStart w:id="17691" w:name="_ETM_Q65_756940"/>
      <w:bookmarkEnd w:id="17691"/>
      <w:r>
        <w:rPr>
          <w:rtl/>
        </w:rPr>
        <w:t>הזאת</w:t>
      </w:r>
      <w:r>
        <w:rPr>
          <w:rFonts w:hint="cs"/>
          <w:rtl/>
        </w:rPr>
        <w:t>,</w:t>
      </w:r>
      <w:r>
        <w:rPr>
          <w:rtl/>
        </w:rPr>
        <w:t xml:space="preserve"> </w:t>
      </w:r>
      <w:bookmarkStart w:id="17692" w:name="_ETM_Q65_758370"/>
      <w:bookmarkEnd w:id="17692"/>
      <w:r>
        <w:rPr>
          <w:rtl/>
        </w:rPr>
        <w:t xml:space="preserve">כי </w:t>
      </w:r>
      <w:bookmarkStart w:id="17693" w:name="_ETM_Q65_758520"/>
      <w:bookmarkEnd w:id="17693"/>
      <w:r>
        <w:rPr>
          <w:rtl/>
        </w:rPr>
        <w:t xml:space="preserve">לפני </w:t>
      </w:r>
      <w:bookmarkStart w:id="17694" w:name="_ETM_Q65_758759"/>
      <w:bookmarkEnd w:id="17694"/>
      <w:r>
        <w:rPr>
          <w:rtl/>
        </w:rPr>
        <w:t xml:space="preserve">פחות </w:t>
      </w:r>
      <w:bookmarkStart w:id="17695" w:name="_ETM_Q65_759090"/>
      <w:bookmarkEnd w:id="17695"/>
      <w:r>
        <w:rPr>
          <w:rtl/>
        </w:rPr>
        <w:t xml:space="preserve">מחודש </w:t>
      </w:r>
      <w:bookmarkStart w:id="17696" w:name="_ETM_Q65_759509"/>
      <w:bookmarkEnd w:id="17696"/>
      <w:r>
        <w:rPr>
          <w:rtl/>
        </w:rPr>
        <w:t xml:space="preserve">הצביעו </w:t>
      </w:r>
      <w:bookmarkStart w:id="17697" w:name="_ETM_Q65_759870"/>
      <w:bookmarkEnd w:id="17697"/>
      <w:r>
        <w:rPr>
          <w:rtl/>
        </w:rPr>
        <w:t xml:space="preserve">על </w:t>
      </w:r>
      <w:bookmarkStart w:id="17698" w:name="_ETM_Q65_759960"/>
      <w:bookmarkEnd w:id="17698"/>
      <w:r>
        <w:rPr>
          <w:rtl/>
        </w:rPr>
        <w:t xml:space="preserve">החלטה </w:t>
      </w:r>
      <w:bookmarkStart w:id="17699" w:name="_ETM_Q65_760880"/>
      <w:bookmarkEnd w:id="17699"/>
      <w:r>
        <w:rPr>
          <w:rFonts w:hint="cs"/>
          <w:rtl/>
        </w:rPr>
        <w:t>לסבסוד</w:t>
      </w:r>
      <w:r>
        <w:rPr>
          <w:rtl/>
        </w:rPr>
        <w:t xml:space="preserve"> </w:t>
      </w:r>
      <w:bookmarkStart w:id="17700" w:name="_ETM_Q65_761090"/>
      <w:bookmarkEnd w:id="17700"/>
      <w:r>
        <w:rPr>
          <w:rFonts w:hint="cs"/>
          <w:rtl/>
        </w:rPr>
        <w:t>של</w:t>
      </w:r>
      <w:r>
        <w:rPr>
          <w:rtl/>
        </w:rPr>
        <w:t xml:space="preserve"> </w:t>
      </w:r>
      <w:bookmarkStart w:id="17701" w:name="_ETM_Q65_761570"/>
      <w:bookmarkEnd w:id="17701"/>
      <w:r>
        <w:rPr>
          <w:rtl/>
        </w:rPr>
        <w:t>90%</w:t>
      </w:r>
      <w:r>
        <w:rPr>
          <w:rFonts w:hint="cs"/>
          <w:rtl/>
        </w:rPr>
        <w:t>.</w:t>
      </w:r>
      <w:r>
        <w:rPr>
          <w:rtl/>
        </w:rPr>
        <w:t xml:space="preserve"> </w:t>
      </w:r>
      <w:bookmarkStart w:id="17702" w:name="_ETM_Q65_763360"/>
      <w:bookmarkEnd w:id="17702"/>
      <w:r>
        <w:rPr>
          <w:rtl/>
        </w:rPr>
        <w:t xml:space="preserve">אז </w:t>
      </w:r>
      <w:bookmarkStart w:id="17703" w:name="_ETM_Q65_763509"/>
      <w:bookmarkEnd w:id="17703"/>
      <w:r>
        <w:rPr>
          <w:rtl/>
        </w:rPr>
        <w:t xml:space="preserve">פתאום </w:t>
      </w:r>
      <w:bookmarkStart w:id="17704" w:name="_ETM_Q65_763809"/>
      <w:bookmarkEnd w:id="17704"/>
      <w:r>
        <w:rPr>
          <w:rtl/>
        </w:rPr>
        <w:t xml:space="preserve">התעורר </w:t>
      </w:r>
      <w:bookmarkStart w:id="17705" w:name="_ETM_Q65_764410"/>
      <w:bookmarkEnd w:id="17705"/>
      <w:r>
        <w:rPr>
          <w:rtl/>
        </w:rPr>
        <w:t xml:space="preserve">שר </w:t>
      </w:r>
      <w:bookmarkStart w:id="17706" w:name="_ETM_Q65_764710"/>
      <w:bookmarkEnd w:id="17706"/>
      <w:r>
        <w:rPr>
          <w:rtl/>
        </w:rPr>
        <w:t>האוצר</w:t>
      </w:r>
      <w:r>
        <w:rPr>
          <w:rFonts w:hint="cs"/>
          <w:rtl/>
        </w:rPr>
        <w:t>?</w:t>
      </w:r>
      <w:r>
        <w:rPr>
          <w:rtl/>
        </w:rPr>
        <w:t xml:space="preserve"> </w:t>
      </w:r>
      <w:bookmarkStart w:id="17707" w:name="_ETM_Q65_765520"/>
      <w:bookmarkEnd w:id="17707"/>
      <w:r>
        <w:rPr>
          <w:rtl/>
        </w:rPr>
        <w:t xml:space="preserve">הרי </w:t>
      </w:r>
      <w:bookmarkStart w:id="17708" w:name="_ETM_Q65_765819"/>
      <w:bookmarkEnd w:id="17708"/>
      <w:r>
        <w:rPr>
          <w:rtl/>
        </w:rPr>
        <w:t xml:space="preserve">הוא </w:t>
      </w:r>
      <w:bookmarkStart w:id="17709" w:name="_ETM_Q65_766030"/>
      <w:bookmarkEnd w:id="17709"/>
      <w:r>
        <w:rPr>
          <w:rtl/>
        </w:rPr>
        <w:t xml:space="preserve">בעצמו </w:t>
      </w:r>
      <w:bookmarkStart w:id="17710" w:name="_ETM_Q65_768550"/>
      <w:bookmarkEnd w:id="17710"/>
      <w:r>
        <w:rPr>
          <w:rtl/>
        </w:rPr>
        <w:t xml:space="preserve">אישר </w:t>
      </w:r>
      <w:bookmarkStart w:id="17711" w:name="_ETM_Q65_768970"/>
      <w:bookmarkEnd w:id="17711"/>
      <w:r>
        <w:rPr>
          <w:rtl/>
        </w:rPr>
        <w:t xml:space="preserve">את </w:t>
      </w:r>
      <w:bookmarkStart w:id="17712" w:name="_ETM_Q65_769120"/>
      <w:bookmarkEnd w:id="17712"/>
      <w:r>
        <w:rPr>
          <w:rtl/>
        </w:rPr>
        <w:t>התוכנית</w:t>
      </w:r>
      <w:bookmarkStart w:id="17713" w:name="_ETM_Q65_770539"/>
      <w:bookmarkEnd w:id="17713"/>
      <w:r>
        <w:rPr>
          <w:rFonts w:hint="cs"/>
          <w:rtl/>
        </w:rPr>
        <w:t xml:space="preserve"> ש-150 מיליון</w:t>
      </w:r>
      <w:r>
        <w:rPr>
          <w:rtl/>
        </w:rPr>
        <w:t xml:space="preserve"> </w:t>
      </w:r>
      <w:bookmarkStart w:id="17714" w:name="_ETM_Q65_771889"/>
      <w:bookmarkEnd w:id="17714"/>
      <w:r>
        <w:rPr>
          <w:rtl/>
        </w:rPr>
        <w:t xml:space="preserve">שקל </w:t>
      </w:r>
      <w:bookmarkStart w:id="17715" w:name="_ETM_Q65_773090"/>
      <w:bookmarkEnd w:id="17715"/>
      <w:r>
        <w:rPr>
          <w:rtl/>
        </w:rPr>
        <w:t xml:space="preserve">עוברים </w:t>
      </w:r>
      <w:bookmarkStart w:id="17716" w:name="_ETM_Q65_773690"/>
      <w:bookmarkEnd w:id="17716"/>
      <w:r>
        <w:rPr>
          <w:rFonts w:hint="cs"/>
          <w:rtl/>
        </w:rPr>
        <w:t>כ</w:t>
      </w:r>
      <w:r>
        <w:rPr>
          <w:rtl/>
        </w:rPr>
        <w:t xml:space="preserve">כסף </w:t>
      </w:r>
      <w:bookmarkStart w:id="17717" w:name="_ETM_Q65_774110"/>
      <w:bookmarkEnd w:id="17717"/>
      <w:r>
        <w:rPr>
          <w:rtl/>
        </w:rPr>
        <w:t xml:space="preserve">תוספתי </w:t>
      </w:r>
      <w:bookmarkStart w:id="17718" w:name="_ETM_Q65_775559"/>
      <w:bookmarkEnd w:id="17718"/>
      <w:r>
        <w:rPr>
          <w:rtl/>
        </w:rPr>
        <w:t xml:space="preserve">ממשרד </w:t>
      </w:r>
      <w:bookmarkStart w:id="17719" w:name="_ETM_Q65_776129"/>
      <w:bookmarkEnd w:id="17719"/>
      <w:r>
        <w:rPr>
          <w:rtl/>
        </w:rPr>
        <w:t xml:space="preserve">האוצר </w:t>
      </w:r>
      <w:bookmarkStart w:id="17720" w:name="_ETM_Q65_777179"/>
      <w:bookmarkEnd w:id="17720"/>
      <w:r>
        <w:rPr>
          <w:rtl/>
        </w:rPr>
        <w:t xml:space="preserve">למשרד </w:t>
      </w:r>
      <w:bookmarkStart w:id="17721" w:name="_ETM_Q65_777689"/>
      <w:bookmarkEnd w:id="17721"/>
      <w:r>
        <w:rPr>
          <w:rtl/>
        </w:rPr>
        <w:t>השיכון</w:t>
      </w:r>
      <w:r>
        <w:rPr>
          <w:rFonts w:hint="cs"/>
          <w:rtl/>
        </w:rPr>
        <w:t>.</w:t>
      </w:r>
      <w:r>
        <w:rPr>
          <w:rtl/>
        </w:rPr>
        <w:t xml:space="preserve"> </w:t>
      </w:r>
      <w:bookmarkStart w:id="17722" w:name="_ETM_Q65_778499"/>
      <w:bookmarkStart w:id="17723" w:name="TOR_Q66"/>
      <w:bookmarkStart w:id="17724" w:name="_ETM_Q66_180440"/>
      <w:bookmarkEnd w:id="17722"/>
      <w:bookmarkEnd w:id="17723"/>
      <w:bookmarkEnd w:id="17724"/>
      <w:r>
        <w:rPr>
          <w:rFonts w:hint="cs"/>
          <w:rtl/>
          <w:lang w:eastAsia="he-IL"/>
        </w:rPr>
        <w:t>משרד השיכון לא שם שקל אחד, הכול תוספתי. כשאני אומר</w:t>
      </w:r>
      <w:r w:rsidRPr="00F821CF">
        <w:rPr>
          <w:rtl/>
          <w:lang w:eastAsia="he-IL"/>
        </w:rPr>
        <w:t xml:space="preserve"> </w:t>
      </w:r>
      <w:bookmarkStart w:id="17725" w:name="_ETM_Q66_183070"/>
      <w:bookmarkEnd w:id="17725"/>
      <w:r w:rsidR="00780F8D">
        <w:rPr>
          <w:rFonts w:hint="cs"/>
          <w:rtl/>
          <w:lang w:eastAsia="he-IL"/>
        </w:rPr>
        <w:t>ש</w:t>
      </w:r>
      <w:r w:rsidRPr="00F821CF">
        <w:rPr>
          <w:rtl/>
          <w:lang w:eastAsia="he-IL"/>
        </w:rPr>
        <w:t xml:space="preserve">השר </w:t>
      </w:r>
      <w:bookmarkStart w:id="17726" w:name="_ETM_Q66_183429"/>
      <w:bookmarkEnd w:id="17726"/>
      <w:r w:rsidRPr="00F821CF">
        <w:rPr>
          <w:rtl/>
          <w:lang w:eastAsia="he-IL"/>
        </w:rPr>
        <w:t>מנותק</w:t>
      </w:r>
      <w:r>
        <w:rPr>
          <w:rFonts w:hint="cs"/>
          <w:rtl/>
          <w:lang w:eastAsia="he-IL"/>
        </w:rPr>
        <w:t>,</w:t>
      </w:r>
      <w:r w:rsidRPr="00F821CF">
        <w:rPr>
          <w:rtl/>
          <w:lang w:eastAsia="he-IL"/>
        </w:rPr>
        <w:t xml:space="preserve"> </w:t>
      </w:r>
      <w:bookmarkStart w:id="17727" w:name="_ETM_Q66_183940"/>
      <w:bookmarkEnd w:id="17727"/>
      <w:r w:rsidRPr="00F821CF">
        <w:rPr>
          <w:rtl/>
          <w:lang w:eastAsia="he-IL"/>
        </w:rPr>
        <w:t xml:space="preserve">לא </w:t>
      </w:r>
      <w:bookmarkStart w:id="17728" w:name="_ETM_Q66_184059"/>
      <w:bookmarkEnd w:id="17728"/>
      <w:r w:rsidRPr="00F821CF">
        <w:rPr>
          <w:rtl/>
          <w:lang w:eastAsia="he-IL"/>
        </w:rPr>
        <w:t xml:space="preserve">יודע </w:t>
      </w:r>
      <w:bookmarkStart w:id="17729" w:name="_ETM_Q66_184299"/>
      <w:bookmarkEnd w:id="17729"/>
      <w:r w:rsidRPr="00F821CF">
        <w:rPr>
          <w:rtl/>
          <w:lang w:eastAsia="he-IL"/>
        </w:rPr>
        <w:t>כלום</w:t>
      </w:r>
      <w:r>
        <w:rPr>
          <w:rFonts w:hint="cs"/>
          <w:rtl/>
          <w:lang w:eastAsia="he-IL"/>
        </w:rPr>
        <w:t xml:space="preserve"> </w:t>
      </w:r>
      <w:r>
        <w:rPr>
          <w:rFonts w:hint="eastAsia"/>
          <w:rtl/>
          <w:lang w:eastAsia="he-IL"/>
        </w:rPr>
        <w:t>–</w:t>
      </w:r>
      <w:r w:rsidRPr="00F821CF">
        <w:rPr>
          <w:rtl/>
          <w:lang w:eastAsia="he-IL"/>
        </w:rPr>
        <w:t xml:space="preserve"> </w:t>
      </w:r>
      <w:bookmarkStart w:id="17730" w:name="_ETM_Q66_184779"/>
      <w:bookmarkEnd w:id="17730"/>
      <w:r w:rsidRPr="00F821CF">
        <w:rPr>
          <w:rtl/>
          <w:lang w:eastAsia="he-IL"/>
        </w:rPr>
        <w:t xml:space="preserve">הוא </w:t>
      </w:r>
      <w:bookmarkStart w:id="17731" w:name="_ETM_Q66_184839"/>
      <w:bookmarkEnd w:id="17731"/>
      <w:r w:rsidRPr="00F821CF">
        <w:rPr>
          <w:rtl/>
          <w:lang w:eastAsia="he-IL"/>
        </w:rPr>
        <w:t xml:space="preserve">לא </w:t>
      </w:r>
      <w:bookmarkStart w:id="17732" w:name="_ETM_Q66_184930"/>
      <w:bookmarkEnd w:id="17732"/>
      <w:r w:rsidRPr="00F821CF">
        <w:rPr>
          <w:rtl/>
          <w:lang w:eastAsia="he-IL"/>
        </w:rPr>
        <w:t xml:space="preserve">יודע </w:t>
      </w:r>
      <w:bookmarkStart w:id="17733" w:name="_ETM_Q66_185109"/>
      <w:bookmarkEnd w:id="17733"/>
      <w:r w:rsidRPr="00F821CF">
        <w:rPr>
          <w:rtl/>
          <w:lang w:eastAsia="he-IL"/>
        </w:rPr>
        <w:t>כלום</w:t>
      </w:r>
      <w:r>
        <w:rPr>
          <w:rFonts w:hint="cs"/>
          <w:rtl/>
          <w:lang w:eastAsia="he-IL"/>
        </w:rPr>
        <w:t xml:space="preserve">, </w:t>
      </w:r>
      <w:bookmarkStart w:id="17734" w:name="_ETM_Q66_185830"/>
      <w:bookmarkEnd w:id="17734"/>
      <w:r>
        <w:rPr>
          <w:rFonts w:hint="cs"/>
          <w:rtl/>
          <w:lang w:eastAsia="he-IL"/>
        </w:rPr>
        <w:t>כי הוא</w:t>
      </w:r>
      <w:r w:rsidRPr="00F821CF">
        <w:rPr>
          <w:rtl/>
          <w:lang w:eastAsia="he-IL"/>
        </w:rPr>
        <w:t xml:space="preserve"> </w:t>
      </w:r>
      <w:bookmarkStart w:id="17735" w:name="_ETM_Q66_186069"/>
      <w:bookmarkEnd w:id="17735"/>
      <w:r w:rsidRPr="00F821CF">
        <w:rPr>
          <w:rtl/>
          <w:lang w:eastAsia="he-IL"/>
        </w:rPr>
        <w:t xml:space="preserve">בעצמו </w:t>
      </w:r>
      <w:bookmarkStart w:id="17736" w:name="_ETM_Q66_186459"/>
      <w:bookmarkEnd w:id="17736"/>
      <w:r w:rsidRPr="00F821CF">
        <w:rPr>
          <w:rtl/>
          <w:lang w:eastAsia="he-IL"/>
        </w:rPr>
        <w:t xml:space="preserve">הצביע </w:t>
      </w:r>
      <w:bookmarkStart w:id="17737" w:name="_ETM_Q66_186850"/>
      <w:bookmarkEnd w:id="17737"/>
      <w:r w:rsidRPr="00F821CF">
        <w:rPr>
          <w:rtl/>
          <w:lang w:eastAsia="he-IL"/>
        </w:rPr>
        <w:t xml:space="preserve">על </w:t>
      </w:r>
      <w:bookmarkStart w:id="17738" w:name="_ETM_Q66_187029"/>
      <w:bookmarkEnd w:id="17738"/>
      <w:r>
        <w:rPr>
          <w:rFonts w:hint="cs"/>
          <w:rtl/>
          <w:lang w:eastAsia="he-IL"/>
        </w:rPr>
        <w:t>ה-</w:t>
      </w:r>
      <w:r w:rsidRPr="00F821CF">
        <w:rPr>
          <w:rtl/>
          <w:lang w:eastAsia="he-IL"/>
        </w:rPr>
        <w:t>90%</w:t>
      </w:r>
      <w:r>
        <w:rPr>
          <w:rFonts w:hint="cs"/>
          <w:rtl/>
          <w:lang w:eastAsia="he-IL"/>
        </w:rPr>
        <w:t>.</w:t>
      </w:r>
      <w:r w:rsidRPr="00F821CF">
        <w:rPr>
          <w:rtl/>
          <w:lang w:eastAsia="he-IL"/>
        </w:rPr>
        <w:t xml:space="preserve"> </w:t>
      </w:r>
      <w:bookmarkStart w:id="17739" w:name="_ETM_Q66_188480"/>
      <w:bookmarkEnd w:id="17739"/>
      <w:r w:rsidRPr="00F821CF">
        <w:rPr>
          <w:rtl/>
          <w:lang w:eastAsia="he-IL"/>
        </w:rPr>
        <w:t xml:space="preserve">הוא </w:t>
      </w:r>
      <w:bookmarkStart w:id="17740" w:name="_ETM_Q66_188630"/>
      <w:bookmarkEnd w:id="17740"/>
      <w:r w:rsidRPr="00F821CF">
        <w:rPr>
          <w:rtl/>
          <w:lang w:eastAsia="he-IL"/>
        </w:rPr>
        <w:t xml:space="preserve">בעצמו </w:t>
      </w:r>
      <w:bookmarkStart w:id="17741" w:name="_ETM_Q66_189019"/>
      <w:bookmarkEnd w:id="17741"/>
      <w:r w:rsidRPr="00F821CF">
        <w:rPr>
          <w:rtl/>
          <w:lang w:eastAsia="he-IL"/>
        </w:rPr>
        <w:t>ה</w:t>
      </w:r>
      <w:r>
        <w:rPr>
          <w:rFonts w:hint="cs"/>
          <w:rtl/>
          <w:lang w:eastAsia="he-IL"/>
        </w:rPr>
        <w:t>צ</w:t>
      </w:r>
      <w:r w:rsidRPr="00F821CF">
        <w:rPr>
          <w:rtl/>
          <w:lang w:eastAsia="he-IL"/>
        </w:rPr>
        <w:t>ביע</w:t>
      </w:r>
      <w:r>
        <w:rPr>
          <w:rFonts w:hint="cs"/>
          <w:rtl/>
          <w:lang w:eastAsia="he-IL"/>
        </w:rPr>
        <w:t>.</w:t>
      </w:r>
      <w:r w:rsidRPr="00F821CF">
        <w:rPr>
          <w:rtl/>
          <w:lang w:eastAsia="he-IL"/>
        </w:rPr>
        <w:t xml:space="preserve"> </w:t>
      </w:r>
      <w:bookmarkStart w:id="17742" w:name="_ETM_Q66_189380"/>
      <w:bookmarkEnd w:id="17742"/>
      <w:r w:rsidRPr="00F821CF">
        <w:rPr>
          <w:rtl/>
          <w:lang w:eastAsia="he-IL"/>
        </w:rPr>
        <w:t xml:space="preserve">כתוב </w:t>
      </w:r>
      <w:bookmarkStart w:id="17743" w:name="_ETM_Q66_189740"/>
      <w:bookmarkEnd w:id="17743"/>
      <w:r w:rsidRPr="00F821CF">
        <w:rPr>
          <w:rtl/>
          <w:lang w:eastAsia="he-IL"/>
        </w:rPr>
        <w:t>בהחלטה</w:t>
      </w:r>
      <w:bookmarkStart w:id="17744" w:name="_ETM_Q66_191469"/>
      <w:bookmarkEnd w:id="17744"/>
      <w:r>
        <w:rPr>
          <w:rFonts w:hint="cs"/>
          <w:rtl/>
          <w:lang w:eastAsia="he-IL"/>
        </w:rPr>
        <w:t xml:space="preserve">: </w:t>
      </w:r>
      <w:r w:rsidRPr="00F821CF">
        <w:rPr>
          <w:rtl/>
          <w:lang w:eastAsia="he-IL"/>
        </w:rPr>
        <w:t xml:space="preserve">הנחה </w:t>
      </w:r>
      <w:bookmarkStart w:id="17745" w:name="_ETM_Q66_192160"/>
      <w:bookmarkEnd w:id="17745"/>
      <w:r>
        <w:rPr>
          <w:rFonts w:hint="cs"/>
          <w:rtl/>
          <w:lang w:eastAsia="he-IL"/>
        </w:rPr>
        <w:t>–</w:t>
      </w:r>
      <w:r w:rsidRPr="00F821CF">
        <w:rPr>
          <w:rtl/>
          <w:lang w:eastAsia="he-IL"/>
        </w:rPr>
        <w:t>90%</w:t>
      </w:r>
      <w:r>
        <w:rPr>
          <w:rFonts w:hint="cs"/>
          <w:rtl/>
          <w:lang w:eastAsia="he-IL"/>
        </w:rPr>
        <w:t>.</w:t>
      </w:r>
      <w:r w:rsidRPr="00F821CF">
        <w:rPr>
          <w:rtl/>
          <w:lang w:eastAsia="he-IL"/>
        </w:rPr>
        <w:t xml:space="preserve"> </w:t>
      </w:r>
      <w:bookmarkStart w:id="17746" w:name="_ETM_Q66_193179"/>
      <w:bookmarkEnd w:id="17746"/>
    </w:p>
    <w:p w:rsidR="00EA1761" w:rsidRDefault="00EA1761" w:rsidP="00D16FBD">
      <w:pPr>
        <w:rPr>
          <w:rtl/>
          <w:lang w:eastAsia="he-IL"/>
        </w:rPr>
      </w:pPr>
      <w:bookmarkStart w:id="17747" w:name="_ETM_Q66_193440"/>
      <w:bookmarkEnd w:id="17747"/>
    </w:p>
    <w:p w:rsidR="00EA1761" w:rsidRDefault="00EA1761" w:rsidP="00D16FBD">
      <w:pPr>
        <w:rPr>
          <w:rtl/>
          <w:lang w:eastAsia="he-IL"/>
        </w:rPr>
      </w:pPr>
      <w:bookmarkStart w:id="17748" w:name="_ETM_Q66_193795"/>
      <w:bookmarkStart w:id="17749" w:name="_ETM_Q66_193856"/>
      <w:bookmarkStart w:id="17750" w:name="_ETM_Q66_193930"/>
      <w:bookmarkEnd w:id="17748"/>
      <w:bookmarkEnd w:id="17749"/>
      <w:bookmarkEnd w:id="17750"/>
      <w:r w:rsidRPr="00F821CF">
        <w:rPr>
          <w:rtl/>
          <w:lang w:eastAsia="he-IL"/>
        </w:rPr>
        <w:t xml:space="preserve">אני </w:t>
      </w:r>
      <w:bookmarkStart w:id="17751" w:name="_ETM_Q66_193449"/>
      <w:bookmarkEnd w:id="17751"/>
      <w:r w:rsidRPr="00F821CF">
        <w:rPr>
          <w:rtl/>
          <w:lang w:eastAsia="he-IL"/>
        </w:rPr>
        <w:t xml:space="preserve">אגיד </w:t>
      </w:r>
      <w:bookmarkStart w:id="17752" w:name="_ETM_Q66_193629"/>
      <w:bookmarkEnd w:id="17752"/>
      <w:r w:rsidRPr="00F821CF">
        <w:rPr>
          <w:rtl/>
          <w:lang w:eastAsia="he-IL"/>
        </w:rPr>
        <w:t xml:space="preserve">לך </w:t>
      </w:r>
      <w:bookmarkStart w:id="17753" w:name="_ETM_Q66_193809"/>
      <w:bookmarkEnd w:id="17753"/>
      <w:r w:rsidRPr="00F821CF">
        <w:rPr>
          <w:rtl/>
          <w:lang w:eastAsia="he-IL"/>
        </w:rPr>
        <w:t xml:space="preserve">איך </w:t>
      </w:r>
      <w:bookmarkStart w:id="17754" w:name="_ETM_Q66_193929"/>
      <w:bookmarkEnd w:id="17754"/>
      <w:r w:rsidRPr="00F821CF">
        <w:rPr>
          <w:rtl/>
          <w:lang w:eastAsia="he-IL"/>
        </w:rPr>
        <w:t xml:space="preserve">זה </w:t>
      </w:r>
      <w:bookmarkStart w:id="17755" w:name="_ETM_Q66_194109"/>
      <w:bookmarkEnd w:id="17755"/>
      <w:r w:rsidRPr="00F821CF">
        <w:rPr>
          <w:rtl/>
          <w:lang w:eastAsia="he-IL"/>
        </w:rPr>
        <w:t>נולד</w:t>
      </w:r>
      <w:r>
        <w:rPr>
          <w:rFonts w:hint="cs"/>
          <w:rtl/>
          <w:lang w:eastAsia="he-IL"/>
        </w:rPr>
        <w:t xml:space="preserve"> –</w:t>
      </w:r>
      <w:r w:rsidRPr="00F821CF">
        <w:rPr>
          <w:rtl/>
          <w:lang w:eastAsia="he-IL"/>
        </w:rPr>
        <w:t xml:space="preserve"> </w:t>
      </w:r>
      <w:bookmarkStart w:id="17756" w:name="_ETM_Q66_195749"/>
      <w:bookmarkEnd w:id="17756"/>
      <w:r w:rsidRPr="00F821CF">
        <w:rPr>
          <w:rtl/>
          <w:lang w:eastAsia="he-IL"/>
        </w:rPr>
        <w:t xml:space="preserve">זה </w:t>
      </w:r>
      <w:bookmarkStart w:id="17757" w:name="_ETM_Q66_195929"/>
      <w:bookmarkEnd w:id="17757"/>
      <w:r w:rsidRPr="00F821CF">
        <w:rPr>
          <w:rtl/>
          <w:lang w:eastAsia="he-IL"/>
        </w:rPr>
        <w:t xml:space="preserve">נולד </w:t>
      </w:r>
      <w:bookmarkStart w:id="17758" w:name="_ETM_Q66_196980"/>
      <w:bookmarkEnd w:id="17758"/>
      <w:r w:rsidRPr="00F821CF">
        <w:rPr>
          <w:rtl/>
          <w:lang w:eastAsia="he-IL"/>
        </w:rPr>
        <w:t xml:space="preserve">לפני </w:t>
      </w:r>
      <w:bookmarkStart w:id="17759" w:name="_ETM_Q66_197340"/>
      <w:bookmarkEnd w:id="17759"/>
      <w:r w:rsidRPr="00F821CF">
        <w:rPr>
          <w:rtl/>
          <w:lang w:eastAsia="he-IL"/>
        </w:rPr>
        <w:t xml:space="preserve">קרוב </w:t>
      </w:r>
      <w:bookmarkStart w:id="17760" w:name="_ETM_Q66_197640"/>
      <w:bookmarkEnd w:id="17760"/>
      <w:r w:rsidRPr="00F821CF">
        <w:rPr>
          <w:rtl/>
          <w:lang w:eastAsia="he-IL"/>
        </w:rPr>
        <w:t xml:space="preserve">ל-14 </w:t>
      </w:r>
      <w:bookmarkStart w:id="17761" w:name="_ETM_Q66_198119"/>
      <w:bookmarkEnd w:id="17761"/>
      <w:r w:rsidRPr="00F821CF">
        <w:rPr>
          <w:rtl/>
          <w:lang w:eastAsia="he-IL"/>
        </w:rPr>
        <w:t>שנים</w:t>
      </w:r>
      <w:r>
        <w:rPr>
          <w:rFonts w:hint="cs"/>
          <w:rtl/>
          <w:lang w:eastAsia="he-IL"/>
        </w:rPr>
        <w:t>.</w:t>
      </w:r>
      <w:r w:rsidRPr="00F821CF">
        <w:rPr>
          <w:rtl/>
          <w:lang w:eastAsia="he-IL"/>
        </w:rPr>
        <w:t xml:space="preserve"> </w:t>
      </w:r>
      <w:bookmarkStart w:id="17762" w:name="_ETM_Q66_200250"/>
      <w:bookmarkEnd w:id="17762"/>
      <w:r w:rsidRPr="00F821CF">
        <w:rPr>
          <w:rtl/>
          <w:lang w:eastAsia="he-IL"/>
        </w:rPr>
        <w:t xml:space="preserve">אני </w:t>
      </w:r>
      <w:bookmarkStart w:id="17763" w:name="_ETM_Q66_200670"/>
      <w:bookmarkEnd w:id="17763"/>
      <w:r w:rsidRPr="00F821CF">
        <w:rPr>
          <w:rtl/>
          <w:lang w:eastAsia="he-IL"/>
        </w:rPr>
        <w:t xml:space="preserve">התנגדתי </w:t>
      </w:r>
      <w:bookmarkStart w:id="17764" w:name="_ETM_Q66_201270"/>
      <w:bookmarkEnd w:id="17764"/>
      <w:r w:rsidRPr="00F821CF">
        <w:rPr>
          <w:rtl/>
          <w:lang w:eastAsia="he-IL"/>
        </w:rPr>
        <w:t>ל</w:t>
      </w:r>
      <w:bookmarkStart w:id="17765" w:name="_ETM_Q66_201360"/>
      <w:bookmarkEnd w:id="17765"/>
      <w:r w:rsidRPr="00F821CF">
        <w:rPr>
          <w:rtl/>
          <w:lang w:eastAsia="he-IL"/>
        </w:rPr>
        <w:t xml:space="preserve">איזשהו </w:t>
      </w:r>
      <w:bookmarkStart w:id="17766" w:name="_ETM_Q66_201840"/>
      <w:bookmarkEnd w:id="17766"/>
      <w:r w:rsidRPr="00F821CF">
        <w:rPr>
          <w:rtl/>
          <w:lang w:eastAsia="he-IL"/>
        </w:rPr>
        <w:t xml:space="preserve">דבר </w:t>
      </w:r>
      <w:bookmarkStart w:id="17767" w:name="_ETM_Q66_202320"/>
      <w:bookmarkEnd w:id="17767"/>
      <w:r w:rsidRPr="00F821CF">
        <w:rPr>
          <w:rtl/>
          <w:lang w:eastAsia="he-IL"/>
        </w:rPr>
        <w:t xml:space="preserve">בוועדת </w:t>
      </w:r>
      <w:bookmarkStart w:id="17768" w:name="_ETM_Q66_202739"/>
      <w:bookmarkEnd w:id="17768"/>
      <w:r w:rsidRPr="00F821CF">
        <w:rPr>
          <w:rtl/>
          <w:lang w:eastAsia="he-IL"/>
        </w:rPr>
        <w:t xml:space="preserve">הכספים </w:t>
      </w:r>
      <w:bookmarkStart w:id="17769" w:name="_ETM_Q66_204839"/>
      <w:bookmarkEnd w:id="17769"/>
      <w:r w:rsidRPr="00F821CF">
        <w:rPr>
          <w:rtl/>
          <w:lang w:eastAsia="he-IL"/>
        </w:rPr>
        <w:t xml:space="preserve">שהיה </w:t>
      </w:r>
      <w:bookmarkStart w:id="17770" w:name="_ETM_Q66_206170"/>
      <w:bookmarkEnd w:id="17770"/>
      <w:r w:rsidRPr="00F821CF">
        <w:rPr>
          <w:rtl/>
          <w:lang w:eastAsia="he-IL"/>
        </w:rPr>
        <w:t xml:space="preserve">הטבה </w:t>
      </w:r>
      <w:bookmarkStart w:id="17771" w:name="_ETM_Q66_207470"/>
      <w:bookmarkEnd w:id="17771"/>
      <w:r w:rsidRPr="00F821CF">
        <w:rPr>
          <w:rtl/>
          <w:lang w:eastAsia="he-IL"/>
        </w:rPr>
        <w:t>בקניי</w:t>
      </w:r>
      <w:bookmarkStart w:id="17772" w:name="_ETM_Q66_208160"/>
      <w:bookmarkEnd w:id="17772"/>
      <w:r>
        <w:rPr>
          <w:rFonts w:hint="cs"/>
          <w:rtl/>
          <w:lang w:eastAsia="he-IL"/>
        </w:rPr>
        <w:t>ת דירה,</w:t>
      </w:r>
      <w:r w:rsidRPr="00F821CF">
        <w:rPr>
          <w:rtl/>
          <w:lang w:eastAsia="he-IL"/>
        </w:rPr>
        <w:t xml:space="preserve"> </w:t>
      </w:r>
      <w:bookmarkStart w:id="17773" w:name="_ETM_Q66_208730"/>
      <w:bookmarkEnd w:id="17773"/>
      <w:r>
        <w:rPr>
          <w:rFonts w:hint="cs"/>
          <w:rtl/>
          <w:lang w:eastAsia="he-IL"/>
        </w:rPr>
        <w:t xml:space="preserve">של </w:t>
      </w:r>
      <w:r w:rsidRPr="00F821CF">
        <w:rPr>
          <w:rtl/>
          <w:lang w:eastAsia="he-IL"/>
        </w:rPr>
        <w:t xml:space="preserve">יאיר </w:t>
      </w:r>
      <w:bookmarkStart w:id="17774" w:name="_ETM_Q66_209449"/>
      <w:bookmarkEnd w:id="17774"/>
      <w:r w:rsidRPr="00F821CF">
        <w:rPr>
          <w:rtl/>
          <w:lang w:eastAsia="he-IL"/>
        </w:rPr>
        <w:t>לפיד</w:t>
      </w:r>
      <w:r>
        <w:rPr>
          <w:rFonts w:hint="cs"/>
          <w:rtl/>
          <w:lang w:eastAsia="he-IL"/>
        </w:rPr>
        <w:t>,</w:t>
      </w:r>
      <w:r w:rsidRPr="00F821CF">
        <w:rPr>
          <w:rtl/>
          <w:lang w:eastAsia="he-IL"/>
        </w:rPr>
        <w:t xml:space="preserve"> </w:t>
      </w:r>
      <w:bookmarkStart w:id="17775" w:name="_ETM_Q66_210080"/>
      <w:bookmarkEnd w:id="17775"/>
      <w:r w:rsidRPr="00F821CF">
        <w:rPr>
          <w:rtl/>
          <w:lang w:eastAsia="he-IL"/>
        </w:rPr>
        <w:t xml:space="preserve">בקניית </w:t>
      </w:r>
      <w:bookmarkStart w:id="17776" w:name="_ETM_Q66_210560"/>
      <w:bookmarkEnd w:id="17776"/>
      <w:r w:rsidRPr="00F821CF">
        <w:rPr>
          <w:rtl/>
          <w:lang w:eastAsia="he-IL"/>
        </w:rPr>
        <w:t xml:space="preserve">דירה </w:t>
      </w:r>
      <w:bookmarkStart w:id="17777" w:name="_ETM_Q66_211800"/>
      <w:bookmarkEnd w:id="17777"/>
      <w:r w:rsidRPr="00F821CF">
        <w:rPr>
          <w:rtl/>
          <w:lang w:eastAsia="he-IL"/>
        </w:rPr>
        <w:t>לפ</w:t>
      </w:r>
      <w:r>
        <w:rPr>
          <w:rFonts w:hint="cs"/>
          <w:rtl/>
          <w:lang w:eastAsia="he-IL"/>
        </w:rPr>
        <w:t>ט</w:t>
      </w:r>
      <w:r w:rsidRPr="00F821CF">
        <w:rPr>
          <w:rtl/>
          <w:lang w:eastAsia="he-IL"/>
        </w:rPr>
        <w:t>ור</w:t>
      </w:r>
      <w:bookmarkStart w:id="17778" w:name="_ETM_Q66_212130"/>
      <w:bookmarkEnd w:id="17778"/>
      <w:r w:rsidRPr="00F821CF">
        <w:rPr>
          <w:rtl/>
          <w:lang w:eastAsia="he-IL"/>
        </w:rPr>
        <w:t xml:space="preserve"> </w:t>
      </w:r>
      <w:bookmarkStart w:id="17779" w:name="_ETM_Q66_212370"/>
      <w:bookmarkEnd w:id="17779"/>
      <w:r w:rsidRPr="00F821CF">
        <w:rPr>
          <w:rtl/>
          <w:lang w:eastAsia="he-IL"/>
        </w:rPr>
        <w:t>ממ</w:t>
      </w:r>
      <w:r>
        <w:rPr>
          <w:rFonts w:hint="cs"/>
          <w:rtl/>
          <w:lang w:eastAsia="he-IL"/>
        </w:rPr>
        <w:t>ע"מ</w:t>
      </w:r>
      <w:r w:rsidRPr="00F821CF">
        <w:rPr>
          <w:rtl/>
          <w:lang w:eastAsia="he-IL"/>
        </w:rPr>
        <w:t xml:space="preserve"> </w:t>
      </w:r>
      <w:bookmarkStart w:id="17780" w:name="_ETM_Q66_214159"/>
      <w:bookmarkEnd w:id="17780"/>
      <w:r w:rsidRPr="00F821CF">
        <w:rPr>
          <w:rtl/>
          <w:lang w:eastAsia="he-IL"/>
        </w:rPr>
        <w:t xml:space="preserve">חיילים </w:t>
      </w:r>
      <w:bookmarkStart w:id="17781" w:name="_ETM_Q66_215649"/>
      <w:bookmarkEnd w:id="17781"/>
      <w:r w:rsidRPr="00F821CF">
        <w:rPr>
          <w:rtl/>
          <w:lang w:eastAsia="he-IL"/>
        </w:rPr>
        <w:t xml:space="preserve">משוחררים </w:t>
      </w:r>
      <w:bookmarkStart w:id="17782" w:name="_ETM_Q66_216280"/>
      <w:bookmarkEnd w:id="17782"/>
      <w:r w:rsidRPr="00F821CF">
        <w:rPr>
          <w:rtl/>
          <w:lang w:eastAsia="he-IL"/>
        </w:rPr>
        <w:t>יהודים</w:t>
      </w:r>
      <w:r>
        <w:rPr>
          <w:rFonts w:hint="cs"/>
          <w:rtl/>
          <w:lang w:eastAsia="he-IL"/>
        </w:rPr>
        <w:t>.</w:t>
      </w:r>
      <w:r w:rsidRPr="00F821CF">
        <w:rPr>
          <w:rtl/>
          <w:lang w:eastAsia="he-IL"/>
        </w:rPr>
        <w:t xml:space="preserve"> </w:t>
      </w:r>
      <w:bookmarkStart w:id="17783" w:name="_ETM_Q66_216640"/>
      <w:bookmarkEnd w:id="17783"/>
      <w:r w:rsidRPr="00F821CF">
        <w:rPr>
          <w:rtl/>
          <w:lang w:eastAsia="he-IL"/>
        </w:rPr>
        <w:t xml:space="preserve">אמרתי </w:t>
      </w:r>
      <w:bookmarkStart w:id="17784" w:name="_ETM_Q66_216940"/>
      <w:bookmarkEnd w:id="17784"/>
      <w:r w:rsidRPr="00F821CF">
        <w:rPr>
          <w:rtl/>
          <w:lang w:eastAsia="he-IL"/>
        </w:rPr>
        <w:t>לו</w:t>
      </w:r>
      <w:r>
        <w:rPr>
          <w:rFonts w:hint="cs"/>
          <w:rtl/>
          <w:lang w:eastAsia="he-IL"/>
        </w:rPr>
        <w:t>:</w:t>
      </w:r>
      <w:r w:rsidRPr="00F821CF">
        <w:rPr>
          <w:rtl/>
          <w:lang w:eastAsia="he-IL"/>
        </w:rPr>
        <w:t xml:space="preserve"> </w:t>
      </w:r>
      <w:bookmarkStart w:id="17785" w:name="_ETM_Q66_217059"/>
      <w:bookmarkEnd w:id="17785"/>
      <w:r w:rsidRPr="00F821CF">
        <w:rPr>
          <w:rtl/>
          <w:lang w:eastAsia="he-IL"/>
        </w:rPr>
        <w:t xml:space="preserve">אני </w:t>
      </w:r>
      <w:bookmarkStart w:id="17786" w:name="_ETM_Q66_217210"/>
      <w:bookmarkEnd w:id="17786"/>
      <w:r w:rsidRPr="00F821CF">
        <w:rPr>
          <w:rtl/>
          <w:lang w:eastAsia="he-IL"/>
        </w:rPr>
        <w:t xml:space="preserve">מתנגד </w:t>
      </w:r>
      <w:bookmarkStart w:id="17787" w:name="_ETM_Q66_217690"/>
      <w:bookmarkEnd w:id="17787"/>
      <w:r w:rsidRPr="00F821CF">
        <w:rPr>
          <w:rtl/>
          <w:lang w:eastAsia="he-IL"/>
        </w:rPr>
        <w:t xml:space="preserve">לזה </w:t>
      </w:r>
      <w:bookmarkStart w:id="17788" w:name="_ETM_Q66_217899"/>
      <w:bookmarkEnd w:id="17788"/>
      <w:r w:rsidRPr="00F821CF">
        <w:rPr>
          <w:rtl/>
          <w:lang w:eastAsia="he-IL"/>
        </w:rPr>
        <w:t xml:space="preserve">עד </w:t>
      </w:r>
      <w:bookmarkStart w:id="17789" w:name="_ETM_Q66_218050"/>
      <w:bookmarkEnd w:id="17789"/>
      <w:r w:rsidRPr="00F821CF">
        <w:rPr>
          <w:rtl/>
          <w:lang w:eastAsia="he-IL"/>
        </w:rPr>
        <w:t xml:space="preserve">שאני </w:t>
      </w:r>
      <w:bookmarkStart w:id="17790" w:name="_ETM_Q66_218260"/>
      <w:bookmarkEnd w:id="17790"/>
      <w:r w:rsidRPr="00F821CF">
        <w:rPr>
          <w:rtl/>
          <w:lang w:eastAsia="he-IL"/>
        </w:rPr>
        <w:t xml:space="preserve">מקבל </w:t>
      </w:r>
      <w:bookmarkStart w:id="17791" w:name="_ETM_Q66_218500"/>
      <w:bookmarkEnd w:id="17791"/>
      <w:r w:rsidRPr="00F821CF">
        <w:rPr>
          <w:rtl/>
          <w:lang w:eastAsia="he-IL"/>
        </w:rPr>
        <w:t xml:space="preserve">משהו </w:t>
      </w:r>
      <w:bookmarkStart w:id="17792" w:name="_ETM_Q66_218829"/>
      <w:bookmarkEnd w:id="17792"/>
      <w:r>
        <w:rPr>
          <w:rFonts w:hint="cs"/>
          <w:rtl/>
          <w:lang w:eastAsia="he-IL"/>
        </w:rPr>
        <w:t>ל</w:t>
      </w:r>
      <w:r w:rsidRPr="00F821CF">
        <w:rPr>
          <w:rtl/>
          <w:lang w:eastAsia="he-IL"/>
        </w:rPr>
        <w:t xml:space="preserve">חיילים </w:t>
      </w:r>
      <w:bookmarkStart w:id="17793" w:name="_ETM_Q66_219699"/>
      <w:bookmarkEnd w:id="17793"/>
      <w:r w:rsidRPr="00F821CF">
        <w:rPr>
          <w:rtl/>
          <w:lang w:eastAsia="he-IL"/>
        </w:rPr>
        <w:t>הדרוזים</w:t>
      </w:r>
      <w:r>
        <w:rPr>
          <w:rFonts w:hint="cs"/>
          <w:rtl/>
          <w:lang w:eastAsia="he-IL"/>
        </w:rPr>
        <w:t>,</w:t>
      </w:r>
      <w:r w:rsidRPr="00F821CF">
        <w:rPr>
          <w:rtl/>
          <w:lang w:eastAsia="he-IL"/>
        </w:rPr>
        <w:t xml:space="preserve"> </w:t>
      </w:r>
      <w:bookmarkStart w:id="17794" w:name="_ETM_Q66_220089"/>
      <w:bookmarkEnd w:id="17794"/>
      <w:r w:rsidRPr="00F821CF">
        <w:rPr>
          <w:rtl/>
          <w:lang w:eastAsia="he-IL"/>
        </w:rPr>
        <w:t xml:space="preserve">כי </w:t>
      </w:r>
      <w:bookmarkStart w:id="17795" w:name="_ETM_Q66_220210"/>
      <w:bookmarkEnd w:id="17795"/>
      <w:r>
        <w:rPr>
          <w:rFonts w:hint="cs"/>
          <w:rtl/>
          <w:lang w:eastAsia="he-IL"/>
        </w:rPr>
        <w:t>ל</w:t>
      </w:r>
      <w:r w:rsidRPr="00F821CF">
        <w:rPr>
          <w:rtl/>
          <w:lang w:eastAsia="he-IL"/>
        </w:rPr>
        <w:t xml:space="preserve">חיילים </w:t>
      </w:r>
      <w:bookmarkStart w:id="17796" w:name="_ETM_Q66_220479"/>
      <w:bookmarkEnd w:id="17796"/>
      <w:r>
        <w:rPr>
          <w:rFonts w:hint="cs"/>
          <w:rtl/>
          <w:lang w:eastAsia="he-IL"/>
        </w:rPr>
        <w:t>ה</w:t>
      </w:r>
      <w:r w:rsidRPr="00F821CF">
        <w:rPr>
          <w:rtl/>
          <w:lang w:eastAsia="he-IL"/>
        </w:rPr>
        <w:t xml:space="preserve">דרוזים </w:t>
      </w:r>
      <w:bookmarkStart w:id="17797" w:name="_ETM_Q66_220780"/>
      <w:bookmarkEnd w:id="17797"/>
      <w:r w:rsidRPr="00F821CF">
        <w:rPr>
          <w:rtl/>
          <w:lang w:eastAsia="he-IL"/>
        </w:rPr>
        <w:t xml:space="preserve">אין </w:t>
      </w:r>
      <w:bookmarkStart w:id="17798" w:name="_ETM_Q66_220930"/>
      <w:bookmarkStart w:id="17799" w:name="_ETM_Q66_222560"/>
      <w:bookmarkEnd w:id="17798"/>
      <w:bookmarkEnd w:id="17799"/>
      <w:r w:rsidRPr="00F821CF">
        <w:rPr>
          <w:rtl/>
          <w:lang w:eastAsia="he-IL"/>
        </w:rPr>
        <w:t xml:space="preserve">דירות </w:t>
      </w:r>
      <w:bookmarkStart w:id="17800" w:name="_ETM_Q66_222950"/>
      <w:bookmarkEnd w:id="17800"/>
      <w:r w:rsidRPr="00F821CF">
        <w:rPr>
          <w:rtl/>
          <w:lang w:eastAsia="he-IL"/>
        </w:rPr>
        <w:t>לקנות</w:t>
      </w:r>
      <w:r>
        <w:rPr>
          <w:rFonts w:hint="cs"/>
          <w:rtl/>
          <w:lang w:eastAsia="he-IL"/>
        </w:rPr>
        <w:t>.</w:t>
      </w:r>
      <w:r w:rsidRPr="00F821CF">
        <w:rPr>
          <w:rtl/>
          <w:lang w:eastAsia="he-IL"/>
        </w:rPr>
        <w:t xml:space="preserve"> </w:t>
      </w:r>
      <w:bookmarkStart w:id="17801" w:name="_ETM_Q66_223460"/>
      <w:bookmarkEnd w:id="17801"/>
      <w:r w:rsidRPr="00F821CF">
        <w:rPr>
          <w:rtl/>
          <w:lang w:eastAsia="he-IL"/>
        </w:rPr>
        <w:t xml:space="preserve">אנחנו </w:t>
      </w:r>
      <w:bookmarkStart w:id="17802" w:name="_ETM_Q66_224270"/>
      <w:bookmarkStart w:id="17803" w:name="_ETM_Q66_225050"/>
      <w:bookmarkStart w:id="17804" w:name="_ETM_Q66_225560"/>
      <w:bookmarkStart w:id="17805" w:name="_ETM_Q66_225830"/>
      <w:bookmarkStart w:id="17806" w:name="_ETM_Q66_225920"/>
      <w:bookmarkEnd w:id="17802"/>
      <w:bookmarkEnd w:id="17803"/>
      <w:bookmarkEnd w:id="17804"/>
      <w:bookmarkEnd w:id="17805"/>
      <w:bookmarkEnd w:id="17806"/>
      <w:r>
        <w:rPr>
          <w:rFonts w:hint="cs"/>
          <w:rtl/>
          <w:lang w:eastAsia="he-IL"/>
        </w:rPr>
        <w:t xml:space="preserve">מקבלים עיקולים </w:t>
      </w:r>
      <w:r>
        <w:rPr>
          <w:rtl/>
          <w:lang w:eastAsia="he-IL"/>
        </w:rPr>
        <w:t>–</w:t>
      </w:r>
      <w:r>
        <w:rPr>
          <w:rFonts w:hint="cs"/>
          <w:rtl/>
          <w:lang w:eastAsia="he-IL"/>
        </w:rPr>
        <w:t xml:space="preserve"> אנחנו לא מקבלים, </w:t>
      </w:r>
      <w:bookmarkStart w:id="17807" w:name="_ETM_Q66_226340"/>
      <w:bookmarkEnd w:id="17807"/>
      <w:r w:rsidRPr="00F821CF">
        <w:rPr>
          <w:rtl/>
          <w:lang w:eastAsia="he-IL"/>
        </w:rPr>
        <w:t xml:space="preserve">קונים </w:t>
      </w:r>
      <w:bookmarkStart w:id="17808" w:name="_ETM_Q66_227120"/>
      <w:bookmarkEnd w:id="17808"/>
      <w:r w:rsidRPr="00F821CF">
        <w:rPr>
          <w:rtl/>
          <w:lang w:eastAsia="he-IL"/>
        </w:rPr>
        <w:t xml:space="preserve">קרקע </w:t>
      </w:r>
      <w:bookmarkStart w:id="17809" w:name="_ETM_Q66_228140"/>
      <w:bookmarkEnd w:id="17809"/>
      <w:r w:rsidRPr="00F821CF">
        <w:rPr>
          <w:rtl/>
          <w:lang w:eastAsia="he-IL"/>
        </w:rPr>
        <w:t xml:space="preserve">לחיילים </w:t>
      </w:r>
      <w:bookmarkStart w:id="17810" w:name="_ETM_Q66_228530"/>
      <w:bookmarkEnd w:id="17810"/>
      <w:r w:rsidRPr="00F821CF">
        <w:rPr>
          <w:rtl/>
          <w:lang w:eastAsia="he-IL"/>
        </w:rPr>
        <w:t>משוחררים</w:t>
      </w:r>
      <w:r>
        <w:rPr>
          <w:rFonts w:hint="cs"/>
          <w:rtl/>
          <w:lang w:eastAsia="he-IL"/>
        </w:rPr>
        <w:t>,</w:t>
      </w:r>
      <w:r w:rsidRPr="00F821CF">
        <w:rPr>
          <w:rtl/>
          <w:lang w:eastAsia="he-IL"/>
        </w:rPr>
        <w:t xml:space="preserve"> </w:t>
      </w:r>
      <w:bookmarkStart w:id="17811" w:name="_ETM_Q66_229260"/>
      <w:bookmarkEnd w:id="17811"/>
      <w:r w:rsidRPr="00F821CF">
        <w:rPr>
          <w:rtl/>
          <w:lang w:eastAsia="he-IL"/>
        </w:rPr>
        <w:t xml:space="preserve">ואז </w:t>
      </w:r>
      <w:bookmarkStart w:id="17812" w:name="_ETM_Q66_229679"/>
      <w:bookmarkEnd w:id="17812"/>
      <w:r w:rsidRPr="00F821CF">
        <w:rPr>
          <w:rtl/>
          <w:lang w:eastAsia="he-IL"/>
        </w:rPr>
        <w:t xml:space="preserve">ההנחה </w:t>
      </w:r>
      <w:bookmarkStart w:id="17813" w:name="_ETM_Q66_229979"/>
      <w:bookmarkEnd w:id="17813"/>
      <w:r w:rsidRPr="00F821CF">
        <w:rPr>
          <w:rtl/>
          <w:lang w:eastAsia="he-IL"/>
        </w:rPr>
        <w:t xml:space="preserve">הייתה </w:t>
      </w:r>
      <w:bookmarkStart w:id="17814" w:name="_ETM_Q66_230249"/>
      <w:bookmarkEnd w:id="17814"/>
      <w:r w:rsidRPr="00F821CF">
        <w:rPr>
          <w:rtl/>
          <w:lang w:eastAsia="he-IL"/>
        </w:rPr>
        <w:t>50%</w:t>
      </w:r>
      <w:bookmarkStart w:id="17815" w:name="_ETM_Q66_232590"/>
      <w:bookmarkEnd w:id="17815"/>
      <w:r>
        <w:rPr>
          <w:rFonts w:hint="cs"/>
          <w:rtl/>
          <w:lang w:eastAsia="he-IL"/>
        </w:rPr>
        <w:t xml:space="preserve">. </w:t>
      </w:r>
      <w:r w:rsidRPr="00F821CF">
        <w:rPr>
          <w:rtl/>
          <w:lang w:eastAsia="he-IL"/>
        </w:rPr>
        <w:t>ניהלנו</w:t>
      </w:r>
      <w:r>
        <w:rPr>
          <w:rFonts w:hint="cs"/>
          <w:rtl/>
          <w:lang w:eastAsia="he-IL"/>
        </w:rPr>
        <w:t xml:space="preserve"> </w:t>
      </w:r>
      <w:bookmarkStart w:id="17816" w:name="_ETM_Q66_230333"/>
      <w:bookmarkEnd w:id="17816"/>
      <w:r>
        <w:rPr>
          <w:rFonts w:hint="cs"/>
          <w:rtl/>
          <w:lang w:eastAsia="he-IL"/>
        </w:rPr>
        <w:t>אז</w:t>
      </w:r>
      <w:r w:rsidRPr="00F821CF">
        <w:rPr>
          <w:rtl/>
          <w:lang w:eastAsia="he-IL"/>
        </w:rPr>
        <w:t xml:space="preserve"> </w:t>
      </w:r>
      <w:bookmarkStart w:id="17817" w:name="_ETM_Q66_233399"/>
      <w:bookmarkEnd w:id="17817"/>
      <w:r>
        <w:rPr>
          <w:rtl/>
          <w:lang w:eastAsia="he-IL"/>
        </w:rPr>
        <w:t>משא</w:t>
      </w:r>
      <w:r>
        <w:rPr>
          <w:rFonts w:hint="cs"/>
          <w:rtl/>
          <w:lang w:eastAsia="he-IL"/>
        </w:rPr>
        <w:t xml:space="preserve"> </w:t>
      </w:r>
      <w:r w:rsidRPr="00F821CF">
        <w:rPr>
          <w:rtl/>
          <w:lang w:eastAsia="he-IL"/>
        </w:rPr>
        <w:t>ומתן</w:t>
      </w:r>
      <w:r>
        <w:rPr>
          <w:rFonts w:hint="cs"/>
          <w:rtl/>
          <w:lang w:eastAsia="he-IL"/>
        </w:rPr>
        <w:t>,</w:t>
      </w:r>
      <w:r w:rsidRPr="00F821CF">
        <w:rPr>
          <w:rtl/>
          <w:lang w:eastAsia="he-IL"/>
        </w:rPr>
        <w:t xml:space="preserve"> </w:t>
      </w:r>
      <w:bookmarkStart w:id="17818" w:name="_ETM_Q66_234000"/>
      <w:bookmarkEnd w:id="17818"/>
      <w:r w:rsidRPr="00F821CF">
        <w:rPr>
          <w:rtl/>
          <w:lang w:eastAsia="he-IL"/>
        </w:rPr>
        <w:t xml:space="preserve">אני </w:t>
      </w:r>
      <w:bookmarkStart w:id="17819" w:name="_ETM_Q66_234149"/>
      <w:bookmarkEnd w:id="17819"/>
      <w:r w:rsidRPr="00F821CF">
        <w:rPr>
          <w:rtl/>
          <w:lang w:eastAsia="he-IL"/>
        </w:rPr>
        <w:t xml:space="preserve">ושר </w:t>
      </w:r>
      <w:bookmarkStart w:id="17820" w:name="_ETM_Q66_234420"/>
      <w:bookmarkEnd w:id="17820"/>
      <w:r w:rsidRPr="00F821CF">
        <w:rPr>
          <w:rtl/>
          <w:lang w:eastAsia="he-IL"/>
        </w:rPr>
        <w:t>האוצר</w:t>
      </w:r>
      <w:r>
        <w:rPr>
          <w:rFonts w:hint="cs"/>
          <w:rtl/>
          <w:lang w:eastAsia="he-IL"/>
        </w:rPr>
        <w:t>,</w:t>
      </w:r>
      <w:r w:rsidRPr="00F821CF">
        <w:rPr>
          <w:rtl/>
          <w:lang w:eastAsia="he-IL"/>
        </w:rPr>
        <w:t xml:space="preserve"> </w:t>
      </w:r>
      <w:bookmarkStart w:id="17821" w:name="_ETM_Q66_234870"/>
      <w:bookmarkStart w:id="17822" w:name="_ETM_Q66_235410"/>
      <w:bookmarkEnd w:id="17821"/>
      <w:bookmarkEnd w:id="17822"/>
      <w:r w:rsidRPr="00F821CF">
        <w:rPr>
          <w:rtl/>
          <w:lang w:eastAsia="he-IL"/>
        </w:rPr>
        <w:t xml:space="preserve">ראש </w:t>
      </w:r>
      <w:bookmarkStart w:id="17823" w:name="_ETM_Q66_235739"/>
      <w:bookmarkEnd w:id="17823"/>
      <w:r w:rsidRPr="00F821CF">
        <w:rPr>
          <w:rtl/>
          <w:lang w:eastAsia="he-IL"/>
        </w:rPr>
        <w:t xml:space="preserve">הממשלה </w:t>
      </w:r>
      <w:bookmarkStart w:id="17824" w:name="_ETM_Q66_236219"/>
      <w:bookmarkEnd w:id="17824"/>
      <w:r w:rsidRPr="00F821CF">
        <w:rPr>
          <w:rtl/>
          <w:lang w:eastAsia="he-IL"/>
        </w:rPr>
        <w:t xml:space="preserve">היה </w:t>
      </w:r>
      <w:bookmarkStart w:id="17825" w:name="_ETM_Q66_236550"/>
      <w:bookmarkEnd w:id="17825"/>
      <w:r w:rsidRPr="00F821CF">
        <w:rPr>
          <w:rtl/>
          <w:lang w:eastAsia="he-IL"/>
        </w:rPr>
        <w:t xml:space="preserve">ביבי </w:t>
      </w:r>
      <w:bookmarkStart w:id="17826" w:name="_ETM_Q66_236879"/>
      <w:bookmarkEnd w:id="17826"/>
      <w:r w:rsidRPr="00F821CF">
        <w:rPr>
          <w:rtl/>
          <w:lang w:eastAsia="he-IL"/>
        </w:rPr>
        <w:t>נתניהו</w:t>
      </w:r>
      <w:r>
        <w:rPr>
          <w:rFonts w:hint="cs"/>
          <w:rtl/>
          <w:lang w:eastAsia="he-IL"/>
        </w:rPr>
        <w:t>,</w:t>
      </w:r>
      <w:r w:rsidRPr="00F821CF">
        <w:rPr>
          <w:rtl/>
          <w:lang w:eastAsia="he-IL"/>
        </w:rPr>
        <w:t xml:space="preserve"> </w:t>
      </w:r>
      <w:bookmarkStart w:id="17827" w:name="_ETM_Q66_239060"/>
      <w:bookmarkEnd w:id="17827"/>
      <w:r w:rsidRPr="00F821CF">
        <w:rPr>
          <w:rtl/>
          <w:lang w:eastAsia="he-IL"/>
        </w:rPr>
        <w:t>ש</w:t>
      </w:r>
      <w:bookmarkStart w:id="17828" w:name="_ETM_Q66_239360"/>
      <w:bookmarkEnd w:id="17828"/>
      <w:r w:rsidRPr="00F821CF">
        <w:rPr>
          <w:rtl/>
          <w:lang w:eastAsia="he-IL"/>
        </w:rPr>
        <w:t xml:space="preserve">המנכ"לית </w:t>
      </w:r>
      <w:bookmarkStart w:id="17829" w:name="_ETM_Q66_239810"/>
      <w:bookmarkEnd w:id="17829"/>
      <w:r w:rsidRPr="00F821CF">
        <w:rPr>
          <w:rtl/>
          <w:lang w:eastAsia="he-IL"/>
        </w:rPr>
        <w:t>של</w:t>
      </w:r>
      <w:r>
        <w:rPr>
          <w:rFonts w:hint="cs"/>
          <w:rtl/>
          <w:lang w:eastAsia="he-IL"/>
        </w:rPr>
        <w:t>ו</w:t>
      </w:r>
      <w:r w:rsidRPr="00F821CF">
        <w:rPr>
          <w:rtl/>
          <w:lang w:eastAsia="he-IL"/>
        </w:rPr>
        <w:t xml:space="preserve"> </w:t>
      </w:r>
      <w:bookmarkStart w:id="17830" w:name="_ETM_Q66_240020"/>
      <w:bookmarkEnd w:id="17830"/>
      <w:r w:rsidRPr="00F821CF">
        <w:rPr>
          <w:rtl/>
          <w:lang w:eastAsia="he-IL"/>
        </w:rPr>
        <w:t xml:space="preserve">הוציאה </w:t>
      </w:r>
      <w:bookmarkStart w:id="17831" w:name="_ETM_Q66_240320"/>
      <w:bookmarkEnd w:id="17831"/>
      <w:r w:rsidRPr="00F821CF">
        <w:rPr>
          <w:rtl/>
          <w:lang w:eastAsia="he-IL"/>
        </w:rPr>
        <w:t xml:space="preserve">מכתב </w:t>
      </w:r>
      <w:bookmarkStart w:id="17832" w:name="_ETM_Q66_240710"/>
      <w:bookmarkEnd w:id="17832"/>
      <w:r w:rsidRPr="00F821CF">
        <w:rPr>
          <w:rtl/>
          <w:lang w:eastAsia="he-IL"/>
        </w:rPr>
        <w:t>עכשיו</w:t>
      </w:r>
      <w:bookmarkStart w:id="17833" w:name="_ETM_Q66_243079"/>
      <w:bookmarkEnd w:id="17833"/>
      <w:r>
        <w:rPr>
          <w:rFonts w:hint="cs"/>
          <w:rtl/>
          <w:lang w:eastAsia="he-IL"/>
        </w:rPr>
        <w:t xml:space="preserve">. </w:t>
      </w:r>
    </w:p>
    <w:p w:rsidR="00EA1761" w:rsidRDefault="00EA1761" w:rsidP="00D16FBD">
      <w:pPr>
        <w:rPr>
          <w:rtl/>
          <w:lang w:eastAsia="he-IL"/>
        </w:rPr>
      </w:pPr>
      <w:bookmarkStart w:id="17834" w:name="_ETM_Q66_241634"/>
      <w:bookmarkStart w:id="17835" w:name="_ETM_Q66_241781"/>
      <w:bookmarkEnd w:id="17834"/>
      <w:bookmarkEnd w:id="17835"/>
    </w:p>
    <w:p w:rsidR="00EA1761" w:rsidRDefault="00EA1761" w:rsidP="00D16FBD">
      <w:pPr>
        <w:rPr>
          <w:rtl/>
          <w:lang w:eastAsia="he-IL"/>
        </w:rPr>
      </w:pPr>
      <w:bookmarkStart w:id="17836" w:name="_ETM_Q66_241883"/>
      <w:bookmarkStart w:id="17837" w:name="_ETM_Q66_241976"/>
      <w:bookmarkEnd w:id="17836"/>
      <w:bookmarkEnd w:id="17837"/>
      <w:r w:rsidRPr="00F821CF">
        <w:rPr>
          <w:rtl/>
          <w:lang w:eastAsia="he-IL"/>
        </w:rPr>
        <w:t xml:space="preserve">הגענו </w:t>
      </w:r>
      <w:bookmarkStart w:id="17838" w:name="_ETM_Q66_243530"/>
      <w:bookmarkEnd w:id="17838"/>
      <w:r w:rsidRPr="00F821CF">
        <w:rPr>
          <w:rtl/>
          <w:lang w:eastAsia="he-IL"/>
        </w:rPr>
        <w:t>לסיכומים</w:t>
      </w:r>
      <w:r>
        <w:rPr>
          <w:rFonts w:hint="cs"/>
          <w:rtl/>
          <w:lang w:eastAsia="he-IL"/>
        </w:rPr>
        <w:t>,</w:t>
      </w:r>
      <w:r w:rsidRPr="00F821CF">
        <w:rPr>
          <w:rtl/>
          <w:lang w:eastAsia="he-IL"/>
        </w:rPr>
        <w:t xml:space="preserve"> </w:t>
      </w:r>
      <w:bookmarkStart w:id="17839" w:name="_ETM_Q66_245539"/>
      <w:bookmarkEnd w:id="17839"/>
      <w:r w:rsidRPr="00F821CF">
        <w:rPr>
          <w:rtl/>
          <w:lang w:eastAsia="he-IL"/>
        </w:rPr>
        <w:t xml:space="preserve">אני </w:t>
      </w:r>
      <w:bookmarkStart w:id="17840" w:name="_ETM_Q66_245899"/>
      <w:bookmarkEnd w:id="17840"/>
      <w:r w:rsidRPr="00F821CF">
        <w:rPr>
          <w:rtl/>
          <w:lang w:eastAsia="he-IL"/>
        </w:rPr>
        <w:t xml:space="preserve">ושר </w:t>
      </w:r>
      <w:bookmarkStart w:id="17841" w:name="_ETM_Q66_246289"/>
      <w:bookmarkEnd w:id="17841"/>
      <w:r w:rsidRPr="00F821CF">
        <w:rPr>
          <w:rtl/>
          <w:lang w:eastAsia="he-IL"/>
        </w:rPr>
        <w:t>האוצר</w:t>
      </w:r>
      <w:r>
        <w:rPr>
          <w:rFonts w:hint="cs"/>
          <w:rtl/>
          <w:lang w:eastAsia="he-IL"/>
        </w:rPr>
        <w:t>,</w:t>
      </w:r>
      <w:r w:rsidRPr="00F821CF">
        <w:rPr>
          <w:rtl/>
          <w:lang w:eastAsia="he-IL"/>
        </w:rPr>
        <w:t xml:space="preserve"> </w:t>
      </w:r>
      <w:bookmarkStart w:id="17842" w:name="_ETM_Q66_247009"/>
      <w:bookmarkEnd w:id="17842"/>
      <w:r w:rsidRPr="00F821CF">
        <w:rPr>
          <w:rtl/>
          <w:lang w:eastAsia="he-IL"/>
        </w:rPr>
        <w:t>ל-90%</w:t>
      </w:r>
      <w:r>
        <w:rPr>
          <w:rFonts w:hint="cs"/>
          <w:rtl/>
          <w:lang w:eastAsia="he-IL"/>
        </w:rPr>
        <w:t xml:space="preserve"> –</w:t>
      </w:r>
      <w:r w:rsidRPr="00F821CF">
        <w:rPr>
          <w:rtl/>
          <w:lang w:eastAsia="he-IL"/>
        </w:rPr>
        <w:t xml:space="preserve"> </w:t>
      </w:r>
      <w:bookmarkStart w:id="17843" w:name="_ETM_Q66_249140"/>
      <w:bookmarkEnd w:id="17843"/>
      <w:r w:rsidRPr="00F821CF">
        <w:rPr>
          <w:rtl/>
          <w:lang w:eastAsia="he-IL"/>
        </w:rPr>
        <w:t xml:space="preserve">ועדיין </w:t>
      </w:r>
      <w:bookmarkStart w:id="17844" w:name="_ETM_Q66_249860"/>
      <w:bookmarkEnd w:id="17844"/>
      <w:r w:rsidRPr="00F821CF">
        <w:rPr>
          <w:rtl/>
          <w:lang w:eastAsia="he-IL"/>
        </w:rPr>
        <w:t xml:space="preserve">המכתב </w:t>
      </w:r>
      <w:bookmarkStart w:id="17845" w:name="_ETM_Q66_251200"/>
      <w:bookmarkEnd w:id="17845"/>
      <w:r w:rsidRPr="00F821CF">
        <w:rPr>
          <w:rtl/>
          <w:lang w:eastAsia="he-IL"/>
        </w:rPr>
        <w:t xml:space="preserve">וההחלטה </w:t>
      </w:r>
      <w:bookmarkStart w:id="17846" w:name="_ETM_Q66_252010"/>
      <w:bookmarkEnd w:id="17846"/>
      <w:r w:rsidRPr="00F821CF">
        <w:rPr>
          <w:rtl/>
          <w:lang w:eastAsia="he-IL"/>
        </w:rPr>
        <w:t>אצלי</w:t>
      </w:r>
      <w:r>
        <w:rPr>
          <w:rFonts w:hint="cs"/>
          <w:rtl/>
          <w:lang w:eastAsia="he-IL"/>
        </w:rPr>
        <w:t>,</w:t>
      </w:r>
      <w:r w:rsidRPr="00F821CF">
        <w:rPr>
          <w:rtl/>
          <w:lang w:eastAsia="he-IL"/>
        </w:rPr>
        <w:t xml:space="preserve"> </w:t>
      </w:r>
      <w:bookmarkStart w:id="17847" w:name="_ETM_Q66_253600"/>
      <w:bookmarkEnd w:id="17847"/>
      <w:r w:rsidRPr="00F821CF">
        <w:rPr>
          <w:rtl/>
          <w:lang w:eastAsia="he-IL"/>
        </w:rPr>
        <w:t xml:space="preserve">חתום </w:t>
      </w:r>
      <w:bookmarkStart w:id="17848" w:name="_ETM_Q66_254020"/>
      <w:bookmarkEnd w:id="17848"/>
      <w:r>
        <w:rPr>
          <w:rtl/>
          <w:lang w:eastAsia="he-IL"/>
        </w:rPr>
        <w:t>עלי</w:t>
      </w:r>
      <w:r>
        <w:rPr>
          <w:rFonts w:hint="cs"/>
          <w:rtl/>
          <w:lang w:eastAsia="he-IL"/>
        </w:rPr>
        <w:t>ו</w:t>
      </w:r>
      <w:r w:rsidRPr="00F821CF">
        <w:rPr>
          <w:rtl/>
          <w:lang w:eastAsia="he-IL"/>
        </w:rPr>
        <w:t xml:space="preserve"> </w:t>
      </w:r>
      <w:bookmarkStart w:id="17849" w:name="_ETM_Q66_254259"/>
      <w:bookmarkEnd w:id="17849"/>
      <w:r w:rsidRPr="00F821CF">
        <w:rPr>
          <w:rtl/>
          <w:lang w:eastAsia="he-IL"/>
        </w:rPr>
        <w:t xml:space="preserve">שר </w:t>
      </w:r>
      <w:bookmarkStart w:id="17850" w:name="_ETM_Q66_254560"/>
      <w:bookmarkEnd w:id="17850"/>
      <w:r w:rsidRPr="00F821CF">
        <w:rPr>
          <w:rtl/>
          <w:lang w:eastAsia="he-IL"/>
        </w:rPr>
        <w:t>האוצר</w:t>
      </w:r>
      <w:r>
        <w:rPr>
          <w:rFonts w:hint="cs"/>
          <w:rtl/>
          <w:lang w:eastAsia="he-IL"/>
        </w:rPr>
        <w:t>,</w:t>
      </w:r>
      <w:r w:rsidRPr="00F821CF">
        <w:rPr>
          <w:rtl/>
          <w:lang w:eastAsia="he-IL"/>
        </w:rPr>
        <w:t xml:space="preserve"> </w:t>
      </w:r>
      <w:bookmarkStart w:id="17851" w:name="_ETM_Q66_256200"/>
      <w:bookmarkEnd w:id="17851"/>
      <w:r w:rsidRPr="00F821CF">
        <w:rPr>
          <w:rtl/>
          <w:lang w:eastAsia="he-IL"/>
        </w:rPr>
        <w:t>י</w:t>
      </w:r>
      <w:bookmarkStart w:id="17852" w:name="_ETM_Q66_256860"/>
      <w:bookmarkEnd w:id="17852"/>
      <w:r>
        <w:rPr>
          <w:rFonts w:hint="cs"/>
          <w:rtl/>
          <w:lang w:eastAsia="he-IL"/>
        </w:rPr>
        <w:t>ושב-ראש רמ"</w:t>
      </w:r>
      <w:r w:rsidRPr="00F821CF">
        <w:rPr>
          <w:rtl/>
          <w:lang w:eastAsia="he-IL"/>
        </w:rPr>
        <w:t xml:space="preserve">י </w:t>
      </w:r>
      <w:bookmarkStart w:id="17853" w:name="_ETM_Q66_257700"/>
      <w:bookmarkEnd w:id="17853"/>
      <w:r w:rsidRPr="00F821CF">
        <w:rPr>
          <w:rtl/>
          <w:lang w:eastAsia="he-IL"/>
        </w:rPr>
        <w:t xml:space="preserve">ושר </w:t>
      </w:r>
      <w:bookmarkStart w:id="17854" w:name="_ETM_Q66_258060"/>
      <w:bookmarkEnd w:id="17854"/>
      <w:r w:rsidRPr="00F821CF">
        <w:rPr>
          <w:rtl/>
          <w:lang w:eastAsia="he-IL"/>
        </w:rPr>
        <w:t>השיכון</w:t>
      </w:r>
      <w:r>
        <w:rPr>
          <w:rFonts w:hint="cs"/>
          <w:rtl/>
          <w:lang w:eastAsia="he-IL"/>
        </w:rPr>
        <w:t>.</w:t>
      </w:r>
      <w:r w:rsidRPr="00F821CF">
        <w:rPr>
          <w:rtl/>
          <w:lang w:eastAsia="he-IL"/>
        </w:rPr>
        <w:t xml:space="preserve"> </w:t>
      </w:r>
      <w:bookmarkStart w:id="17855" w:name="_ETM_Q66_263549"/>
      <w:bookmarkStart w:id="17856" w:name="_ETM_Q66_263729"/>
      <w:bookmarkEnd w:id="17855"/>
      <w:bookmarkEnd w:id="17856"/>
      <w:r w:rsidRPr="00F821CF">
        <w:rPr>
          <w:rtl/>
          <w:lang w:eastAsia="he-IL"/>
        </w:rPr>
        <w:t xml:space="preserve">אני </w:t>
      </w:r>
      <w:bookmarkStart w:id="17857" w:name="_ETM_Q66_263849"/>
      <w:bookmarkEnd w:id="17857"/>
      <w:r w:rsidRPr="00F821CF">
        <w:rPr>
          <w:rtl/>
          <w:lang w:eastAsia="he-IL"/>
        </w:rPr>
        <w:t xml:space="preserve">לא </w:t>
      </w:r>
      <w:bookmarkStart w:id="17858" w:name="_ETM_Q66_263939"/>
      <w:bookmarkEnd w:id="17858"/>
      <w:r w:rsidRPr="00F821CF">
        <w:rPr>
          <w:rtl/>
          <w:lang w:eastAsia="he-IL"/>
        </w:rPr>
        <w:t xml:space="preserve">יודע </w:t>
      </w:r>
      <w:bookmarkStart w:id="17859" w:name="_ETM_Q66_264119"/>
      <w:bookmarkEnd w:id="17859"/>
      <w:r w:rsidRPr="00F821CF">
        <w:rPr>
          <w:rtl/>
          <w:lang w:eastAsia="he-IL"/>
        </w:rPr>
        <w:t xml:space="preserve">מה </w:t>
      </w:r>
      <w:bookmarkStart w:id="17860" w:name="_ETM_Q66_264240"/>
      <w:bookmarkEnd w:id="17860"/>
      <w:r w:rsidRPr="00F821CF">
        <w:rPr>
          <w:rtl/>
          <w:lang w:eastAsia="he-IL"/>
        </w:rPr>
        <w:t xml:space="preserve">השתנה </w:t>
      </w:r>
      <w:bookmarkStart w:id="17861" w:name="_ETM_Q66_264599"/>
      <w:bookmarkEnd w:id="17861"/>
      <w:r w:rsidRPr="00F821CF">
        <w:rPr>
          <w:rtl/>
          <w:lang w:eastAsia="he-IL"/>
        </w:rPr>
        <w:t>מאז</w:t>
      </w:r>
      <w:r>
        <w:rPr>
          <w:rFonts w:hint="cs"/>
          <w:rtl/>
          <w:lang w:eastAsia="he-IL"/>
        </w:rPr>
        <w:t>.</w:t>
      </w:r>
      <w:r w:rsidRPr="00F821CF">
        <w:rPr>
          <w:rtl/>
          <w:lang w:eastAsia="he-IL"/>
        </w:rPr>
        <w:t xml:space="preserve"> </w:t>
      </w:r>
      <w:bookmarkStart w:id="17862" w:name="_ETM_Q66_268120"/>
      <w:bookmarkStart w:id="17863" w:name="_ETM_Q66_268209"/>
      <w:bookmarkEnd w:id="17862"/>
      <w:bookmarkEnd w:id="17863"/>
      <w:r>
        <w:rPr>
          <w:rFonts w:hint="cs"/>
          <w:rtl/>
          <w:lang w:eastAsia="he-IL"/>
        </w:rPr>
        <w:t>חודש</w:t>
      </w:r>
      <w:r w:rsidRPr="00F821CF">
        <w:rPr>
          <w:rtl/>
          <w:lang w:eastAsia="he-IL"/>
        </w:rPr>
        <w:t xml:space="preserve"> </w:t>
      </w:r>
      <w:bookmarkStart w:id="17864" w:name="_ETM_Q66_268480"/>
      <w:bookmarkEnd w:id="17864"/>
      <w:r w:rsidRPr="00F821CF">
        <w:rPr>
          <w:rtl/>
          <w:lang w:eastAsia="he-IL"/>
        </w:rPr>
        <w:t>לפני</w:t>
      </w:r>
      <w:r>
        <w:rPr>
          <w:rFonts w:hint="cs"/>
          <w:rtl/>
          <w:lang w:eastAsia="he-IL"/>
        </w:rPr>
        <w:t>,</w:t>
      </w:r>
      <w:r w:rsidRPr="00F821CF">
        <w:rPr>
          <w:rtl/>
          <w:lang w:eastAsia="he-IL"/>
        </w:rPr>
        <w:t xml:space="preserve"> </w:t>
      </w:r>
      <w:bookmarkStart w:id="17865" w:name="_ETM_Q66_268870"/>
      <w:bookmarkEnd w:id="17865"/>
      <w:r w:rsidRPr="00F821CF">
        <w:rPr>
          <w:rtl/>
          <w:lang w:eastAsia="he-IL"/>
        </w:rPr>
        <w:t xml:space="preserve">פחות </w:t>
      </w:r>
      <w:bookmarkStart w:id="17866" w:name="_ETM_Q66_269200"/>
      <w:bookmarkEnd w:id="17866"/>
      <w:r w:rsidRPr="00F821CF">
        <w:rPr>
          <w:rtl/>
          <w:lang w:eastAsia="he-IL"/>
        </w:rPr>
        <w:t>מחודש</w:t>
      </w:r>
      <w:r>
        <w:rPr>
          <w:rFonts w:hint="cs"/>
          <w:rtl/>
          <w:lang w:eastAsia="he-IL"/>
        </w:rPr>
        <w:t>,</w:t>
      </w:r>
      <w:r w:rsidRPr="00F821CF">
        <w:rPr>
          <w:rtl/>
          <w:lang w:eastAsia="he-IL"/>
        </w:rPr>
        <w:t xml:space="preserve"> </w:t>
      </w:r>
      <w:bookmarkStart w:id="17867" w:name="_ETM_Q66_270040"/>
      <w:bookmarkEnd w:id="17867"/>
      <w:r w:rsidRPr="00F821CF">
        <w:rPr>
          <w:rtl/>
          <w:lang w:eastAsia="he-IL"/>
        </w:rPr>
        <w:t xml:space="preserve">מצביעים </w:t>
      </w:r>
      <w:bookmarkStart w:id="17868" w:name="_ETM_Q66_270640"/>
      <w:bookmarkEnd w:id="17868"/>
      <w:r w:rsidRPr="00F821CF">
        <w:rPr>
          <w:rtl/>
          <w:lang w:eastAsia="he-IL"/>
        </w:rPr>
        <w:t xml:space="preserve">על </w:t>
      </w:r>
      <w:bookmarkStart w:id="17869" w:name="_ETM_Q66_270760"/>
      <w:bookmarkEnd w:id="17869"/>
      <w:r w:rsidRPr="00F821CF">
        <w:rPr>
          <w:rtl/>
          <w:lang w:eastAsia="he-IL"/>
        </w:rPr>
        <w:t>90%</w:t>
      </w:r>
      <w:r>
        <w:rPr>
          <w:rFonts w:hint="cs"/>
          <w:rtl/>
          <w:lang w:eastAsia="he-IL"/>
        </w:rPr>
        <w:t>,</w:t>
      </w:r>
      <w:r w:rsidRPr="00F821CF">
        <w:rPr>
          <w:rtl/>
          <w:lang w:eastAsia="he-IL"/>
        </w:rPr>
        <w:t xml:space="preserve"> </w:t>
      </w:r>
      <w:bookmarkStart w:id="17870" w:name="_ETM_Q66_272969"/>
      <w:bookmarkEnd w:id="17870"/>
      <w:r w:rsidRPr="00F821CF">
        <w:rPr>
          <w:rtl/>
          <w:lang w:eastAsia="he-IL"/>
        </w:rPr>
        <w:t xml:space="preserve">אחרי </w:t>
      </w:r>
      <w:bookmarkStart w:id="17871" w:name="_ETM_Q66_273240"/>
      <w:bookmarkEnd w:id="17871"/>
      <w:r w:rsidRPr="00F821CF">
        <w:rPr>
          <w:rtl/>
          <w:lang w:eastAsia="he-IL"/>
        </w:rPr>
        <w:t xml:space="preserve">פחות </w:t>
      </w:r>
      <w:bookmarkStart w:id="17872" w:name="_ETM_Q66_273539"/>
      <w:bookmarkEnd w:id="17872"/>
      <w:r w:rsidRPr="00F821CF">
        <w:rPr>
          <w:rtl/>
          <w:lang w:eastAsia="he-IL"/>
        </w:rPr>
        <w:t xml:space="preserve">מחודש </w:t>
      </w:r>
      <w:bookmarkStart w:id="17873" w:name="_ETM_Q66_274499"/>
      <w:bookmarkEnd w:id="17873"/>
      <w:r w:rsidRPr="00F821CF">
        <w:rPr>
          <w:rtl/>
          <w:lang w:eastAsia="he-IL"/>
        </w:rPr>
        <w:t xml:space="preserve">שר </w:t>
      </w:r>
      <w:bookmarkStart w:id="17874" w:name="_ETM_Q66_274709"/>
      <w:bookmarkEnd w:id="17874"/>
      <w:r w:rsidRPr="00F821CF">
        <w:rPr>
          <w:rtl/>
          <w:lang w:eastAsia="he-IL"/>
        </w:rPr>
        <w:t xml:space="preserve">האוצר </w:t>
      </w:r>
      <w:bookmarkStart w:id="17875" w:name="_ETM_Q66_275909"/>
      <w:bookmarkEnd w:id="17875"/>
      <w:r w:rsidRPr="00F821CF">
        <w:rPr>
          <w:rtl/>
          <w:lang w:eastAsia="he-IL"/>
        </w:rPr>
        <w:t>ו</w:t>
      </w:r>
      <w:bookmarkStart w:id="17876" w:name="_ETM_Q66_276090"/>
      <w:bookmarkEnd w:id="17876"/>
      <w:r w:rsidRPr="00F821CF">
        <w:rPr>
          <w:rtl/>
          <w:lang w:eastAsia="he-IL"/>
        </w:rPr>
        <w:t xml:space="preserve">מנכ"לית </w:t>
      </w:r>
      <w:bookmarkStart w:id="17877" w:name="_ETM_Q66_276910"/>
      <w:bookmarkEnd w:id="17877"/>
      <w:r w:rsidRPr="00F821CF">
        <w:rPr>
          <w:rtl/>
          <w:lang w:eastAsia="he-IL"/>
        </w:rPr>
        <w:t xml:space="preserve">משרד </w:t>
      </w:r>
      <w:bookmarkStart w:id="17878" w:name="_ETM_Q66_277330"/>
      <w:bookmarkStart w:id="17879" w:name="_ETM_Q66_278050"/>
      <w:bookmarkStart w:id="17880" w:name="_ETM_Q66_278200"/>
      <w:bookmarkEnd w:id="17878"/>
      <w:bookmarkEnd w:id="17879"/>
      <w:bookmarkEnd w:id="17880"/>
      <w:r>
        <w:rPr>
          <w:rFonts w:hint="cs"/>
          <w:rtl/>
          <w:lang w:eastAsia="he-IL"/>
        </w:rPr>
        <w:t xml:space="preserve">ראש </w:t>
      </w:r>
      <w:r w:rsidRPr="00F821CF">
        <w:rPr>
          <w:rtl/>
          <w:lang w:eastAsia="he-IL"/>
        </w:rPr>
        <w:t xml:space="preserve">הממשלה </w:t>
      </w:r>
      <w:bookmarkStart w:id="17881" w:name="_ETM_Q66_278950"/>
      <w:bookmarkEnd w:id="17881"/>
      <w:r w:rsidRPr="00F821CF">
        <w:rPr>
          <w:rtl/>
          <w:lang w:eastAsia="he-IL"/>
        </w:rPr>
        <w:t xml:space="preserve">מוציאה </w:t>
      </w:r>
      <w:bookmarkStart w:id="17882" w:name="_ETM_Q66_279280"/>
      <w:bookmarkEnd w:id="17882"/>
      <w:r w:rsidRPr="00F821CF">
        <w:rPr>
          <w:rtl/>
          <w:lang w:eastAsia="he-IL"/>
        </w:rPr>
        <w:t xml:space="preserve">מכתב </w:t>
      </w:r>
      <w:bookmarkStart w:id="17883" w:name="_ETM_Q66_280189"/>
      <w:bookmarkEnd w:id="17883"/>
      <w:r w:rsidRPr="00F821CF">
        <w:rPr>
          <w:rtl/>
          <w:lang w:eastAsia="he-IL"/>
        </w:rPr>
        <w:t xml:space="preserve">כי </w:t>
      </w:r>
      <w:bookmarkStart w:id="17884" w:name="_ETM_Q66_280340"/>
      <w:bookmarkEnd w:id="17884"/>
      <w:r w:rsidRPr="00F821CF">
        <w:rPr>
          <w:rtl/>
          <w:lang w:eastAsia="he-IL"/>
        </w:rPr>
        <w:t>הת</w:t>
      </w:r>
      <w:r>
        <w:rPr>
          <w:rFonts w:hint="cs"/>
          <w:rtl/>
          <w:lang w:eastAsia="he-IL"/>
        </w:rPr>
        <w:t>נג</w:t>
      </w:r>
      <w:r w:rsidRPr="00F821CF">
        <w:rPr>
          <w:rtl/>
          <w:lang w:eastAsia="he-IL"/>
        </w:rPr>
        <w:t xml:space="preserve">דו </w:t>
      </w:r>
      <w:bookmarkStart w:id="17885" w:name="_ETM_Q66_282060"/>
      <w:bookmarkEnd w:id="17885"/>
      <w:r>
        <w:rPr>
          <w:rFonts w:hint="cs"/>
          <w:rtl/>
          <w:lang w:eastAsia="he-IL"/>
        </w:rPr>
        <w:t>ה</w:t>
      </w:r>
      <w:r w:rsidRPr="00F821CF">
        <w:rPr>
          <w:rtl/>
          <w:lang w:eastAsia="he-IL"/>
        </w:rPr>
        <w:t xml:space="preserve">שר </w:t>
      </w:r>
      <w:bookmarkStart w:id="17886" w:name="_ETM_Q66_282390"/>
      <w:bookmarkEnd w:id="17886"/>
      <w:r w:rsidRPr="00F821CF">
        <w:rPr>
          <w:rtl/>
          <w:lang w:eastAsia="he-IL"/>
        </w:rPr>
        <w:t>סמוטריץ'</w:t>
      </w:r>
      <w:r>
        <w:rPr>
          <w:rFonts w:hint="cs"/>
          <w:rtl/>
          <w:lang w:eastAsia="he-IL"/>
        </w:rPr>
        <w:t xml:space="preserve">, השרה סטרוק, </w:t>
      </w:r>
      <w:bookmarkStart w:id="17887" w:name="_ETM_Q66_283800"/>
      <w:bookmarkStart w:id="17888" w:name="_ETM_Q66_284220"/>
      <w:bookmarkStart w:id="17889" w:name="_ETM_Q66_286579"/>
      <w:bookmarkEnd w:id="17887"/>
      <w:bookmarkEnd w:id="17888"/>
      <w:bookmarkEnd w:id="17889"/>
      <w:r w:rsidRPr="00F821CF">
        <w:rPr>
          <w:rtl/>
          <w:lang w:eastAsia="he-IL"/>
        </w:rPr>
        <w:t xml:space="preserve">השר </w:t>
      </w:r>
      <w:bookmarkStart w:id="17890" w:name="_ETM_Q66_286939"/>
      <w:bookmarkEnd w:id="17890"/>
      <w:r w:rsidRPr="00F821CF">
        <w:rPr>
          <w:rtl/>
          <w:lang w:eastAsia="he-IL"/>
        </w:rPr>
        <w:t>דיכטר</w:t>
      </w:r>
      <w:r>
        <w:rPr>
          <w:rFonts w:hint="cs"/>
          <w:rtl/>
          <w:lang w:eastAsia="he-IL"/>
        </w:rPr>
        <w:t>,</w:t>
      </w:r>
      <w:r w:rsidRPr="00F821CF">
        <w:rPr>
          <w:rtl/>
          <w:lang w:eastAsia="he-IL"/>
        </w:rPr>
        <w:t xml:space="preserve"> </w:t>
      </w:r>
      <w:bookmarkStart w:id="17891" w:name="_ETM_Q66_289669"/>
      <w:bookmarkStart w:id="17892" w:name="_ETM_Q66_289969"/>
      <w:bookmarkStart w:id="17893" w:name="_ETM_Q66_290359"/>
      <w:bookmarkEnd w:id="17891"/>
      <w:bookmarkEnd w:id="17892"/>
      <w:bookmarkEnd w:id="17893"/>
      <w:r>
        <w:rPr>
          <w:rFonts w:hint="cs"/>
          <w:rtl/>
          <w:lang w:eastAsia="he-IL"/>
        </w:rPr>
        <w:t>השר שיקלי.</w:t>
      </w:r>
      <w:r w:rsidRPr="00F821CF">
        <w:rPr>
          <w:rtl/>
          <w:lang w:eastAsia="he-IL"/>
        </w:rPr>
        <w:t xml:space="preserve"> </w:t>
      </w:r>
      <w:bookmarkStart w:id="17894" w:name="_ETM_Q66_293820"/>
      <w:bookmarkEnd w:id="17894"/>
      <w:r w:rsidRPr="00F821CF">
        <w:rPr>
          <w:rtl/>
          <w:lang w:eastAsia="he-IL"/>
        </w:rPr>
        <w:t xml:space="preserve">או </w:t>
      </w:r>
      <w:bookmarkStart w:id="17895" w:name="_ETM_Q66_294000"/>
      <w:bookmarkEnd w:id="17895"/>
      <w:r w:rsidRPr="00F821CF">
        <w:rPr>
          <w:rtl/>
          <w:lang w:eastAsia="he-IL"/>
        </w:rPr>
        <w:t xml:space="preserve">שהם </w:t>
      </w:r>
      <w:bookmarkStart w:id="17896" w:name="_ETM_Q66_294299"/>
      <w:bookmarkEnd w:id="17896"/>
      <w:r w:rsidRPr="00F821CF">
        <w:rPr>
          <w:rtl/>
          <w:lang w:eastAsia="he-IL"/>
        </w:rPr>
        <w:t xml:space="preserve">לא </w:t>
      </w:r>
      <w:bookmarkStart w:id="17897" w:name="_ETM_Q66_294450"/>
      <w:bookmarkEnd w:id="17897"/>
      <w:r w:rsidRPr="00F821CF">
        <w:rPr>
          <w:rtl/>
          <w:lang w:eastAsia="he-IL"/>
        </w:rPr>
        <w:t xml:space="preserve">יודעים </w:t>
      </w:r>
      <w:bookmarkStart w:id="17898" w:name="_ETM_Q66_296320"/>
      <w:bookmarkEnd w:id="17898"/>
      <w:r w:rsidRPr="00F821CF">
        <w:rPr>
          <w:rtl/>
          <w:lang w:eastAsia="he-IL"/>
        </w:rPr>
        <w:t xml:space="preserve">על </w:t>
      </w:r>
      <w:bookmarkStart w:id="17899" w:name="_ETM_Q66_296500"/>
      <w:bookmarkEnd w:id="17899"/>
      <w:r w:rsidRPr="00F821CF">
        <w:rPr>
          <w:rtl/>
          <w:lang w:eastAsia="he-IL"/>
        </w:rPr>
        <w:t xml:space="preserve">מה </w:t>
      </w:r>
      <w:bookmarkStart w:id="17900" w:name="_ETM_Q66_296680"/>
      <w:bookmarkEnd w:id="17900"/>
      <w:r w:rsidRPr="00F821CF">
        <w:rPr>
          <w:rtl/>
          <w:lang w:eastAsia="he-IL"/>
        </w:rPr>
        <w:t xml:space="preserve">הצביעו </w:t>
      </w:r>
      <w:bookmarkStart w:id="17901" w:name="_ETM_Q66_297759"/>
      <w:bookmarkEnd w:id="17901"/>
      <w:r>
        <w:rPr>
          <w:rFonts w:hint="cs"/>
          <w:rtl/>
          <w:lang w:eastAsia="he-IL"/>
        </w:rPr>
        <w:t>שלושה</w:t>
      </w:r>
      <w:r w:rsidRPr="00F821CF">
        <w:rPr>
          <w:rtl/>
          <w:lang w:eastAsia="he-IL"/>
        </w:rPr>
        <w:t xml:space="preserve"> </w:t>
      </w:r>
      <w:bookmarkStart w:id="17902" w:name="_ETM_Q66_298119"/>
      <w:bookmarkEnd w:id="17902"/>
      <w:r w:rsidRPr="00F821CF">
        <w:rPr>
          <w:rtl/>
          <w:lang w:eastAsia="he-IL"/>
        </w:rPr>
        <w:t xml:space="preserve">שבועות </w:t>
      </w:r>
      <w:bookmarkStart w:id="17903" w:name="_ETM_Q66_298450"/>
      <w:bookmarkEnd w:id="17903"/>
      <w:r w:rsidRPr="00F821CF">
        <w:rPr>
          <w:rtl/>
          <w:lang w:eastAsia="he-IL"/>
        </w:rPr>
        <w:t>לפני</w:t>
      </w:r>
      <w:r>
        <w:rPr>
          <w:rFonts w:hint="cs"/>
          <w:rtl/>
          <w:lang w:eastAsia="he-IL"/>
        </w:rPr>
        <w:t>,</w:t>
      </w:r>
      <w:r w:rsidRPr="00F821CF">
        <w:rPr>
          <w:rtl/>
          <w:lang w:eastAsia="he-IL"/>
        </w:rPr>
        <w:t xml:space="preserve"> </w:t>
      </w:r>
      <w:bookmarkStart w:id="17904" w:name="_ETM_Q66_300049"/>
      <w:bookmarkEnd w:id="17904"/>
      <w:r w:rsidRPr="00F821CF">
        <w:rPr>
          <w:rtl/>
          <w:lang w:eastAsia="he-IL"/>
        </w:rPr>
        <w:t xml:space="preserve">או </w:t>
      </w:r>
      <w:bookmarkStart w:id="17905" w:name="_ETM_Q66_300200"/>
      <w:bookmarkEnd w:id="17905"/>
      <w:r w:rsidRPr="00F821CF">
        <w:rPr>
          <w:rtl/>
          <w:lang w:eastAsia="he-IL"/>
        </w:rPr>
        <w:t xml:space="preserve">שאני </w:t>
      </w:r>
      <w:bookmarkStart w:id="17906" w:name="_ETM_Q66_300499"/>
      <w:bookmarkEnd w:id="17906"/>
      <w:r w:rsidRPr="00F821CF">
        <w:rPr>
          <w:rtl/>
          <w:lang w:eastAsia="he-IL"/>
        </w:rPr>
        <w:t xml:space="preserve">לא </w:t>
      </w:r>
      <w:bookmarkStart w:id="17907" w:name="_ETM_Q66_300619"/>
      <w:bookmarkEnd w:id="17907"/>
      <w:r w:rsidRPr="00F821CF">
        <w:rPr>
          <w:rtl/>
          <w:lang w:eastAsia="he-IL"/>
        </w:rPr>
        <w:t xml:space="preserve">יודע </w:t>
      </w:r>
      <w:bookmarkStart w:id="17908" w:name="_ETM_Q66_300859"/>
      <w:bookmarkEnd w:id="17908"/>
      <w:r w:rsidRPr="00F821CF">
        <w:rPr>
          <w:rtl/>
          <w:lang w:eastAsia="he-IL"/>
        </w:rPr>
        <w:t>מה</w:t>
      </w:r>
      <w:r>
        <w:rPr>
          <w:rFonts w:hint="cs"/>
          <w:rtl/>
          <w:lang w:eastAsia="he-IL"/>
        </w:rPr>
        <w:t>.</w:t>
      </w:r>
      <w:r w:rsidRPr="00F821CF">
        <w:rPr>
          <w:rtl/>
          <w:lang w:eastAsia="he-IL"/>
        </w:rPr>
        <w:t xml:space="preserve"> </w:t>
      </w:r>
      <w:bookmarkStart w:id="17909" w:name="_ETM_Q66_301130"/>
      <w:bookmarkEnd w:id="17909"/>
      <w:r w:rsidRPr="00F821CF">
        <w:rPr>
          <w:rtl/>
          <w:lang w:eastAsia="he-IL"/>
        </w:rPr>
        <w:t xml:space="preserve">אני </w:t>
      </w:r>
      <w:bookmarkStart w:id="17910" w:name="_ETM_Q66_301340"/>
      <w:bookmarkEnd w:id="17910"/>
      <w:r w:rsidRPr="00F821CF">
        <w:rPr>
          <w:rtl/>
          <w:lang w:eastAsia="he-IL"/>
        </w:rPr>
        <w:t xml:space="preserve">לא </w:t>
      </w:r>
      <w:bookmarkStart w:id="17911" w:name="_ETM_Q66_301459"/>
      <w:bookmarkEnd w:id="17911"/>
      <w:r w:rsidRPr="00F821CF">
        <w:rPr>
          <w:rtl/>
          <w:lang w:eastAsia="he-IL"/>
        </w:rPr>
        <w:t xml:space="preserve">רוצה </w:t>
      </w:r>
      <w:bookmarkStart w:id="17912" w:name="_ETM_Q66_302610"/>
      <w:bookmarkStart w:id="17913" w:name="_ETM_Q66_303360"/>
      <w:bookmarkEnd w:id="17912"/>
      <w:bookmarkEnd w:id="17913"/>
      <w:r w:rsidRPr="00F821CF">
        <w:rPr>
          <w:rtl/>
          <w:lang w:eastAsia="he-IL"/>
        </w:rPr>
        <w:t xml:space="preserve">להיכנס </w:t>
      </w:r>
      <w:bookmarkStart w:id="17914" w:name="_ETM_Q66_303810"/>
      <w:bookmarkEnd w:id="17914"/>
      <w:r w:rsidRPr="00F821CF">
        <w:rPr>
          <w:rtl/>
          <w:lang w:eastAsia="he-IL"/>
        </w:rPr>
        <w:t xml:space="preserve">יותר </w:t>
      </w:r>
      <w:bookmarkStart w:id="17915" w:name="_ETM_Q66_303090"/>
      <w:bookmarkEnd w:id="17915"/>
      <w:r w:rsidRPr="00F821CF">
        <w:rPr>
          <w:rtl/>
          <w:lang w:eastAsia="he-IL"/>
        </w:rPr>
        <w:t>מדי לעומק</w:t>
      </w:r>
      <w:bookmarkStart w:id="17916" w:name="_ETM_Q66_305240"/>
      <w:bookmarkEnd w:id="17916"/>
      <w:r w:rsidRPr="00F821CF">
        <w:rPr>
          <w:rtl/>
          <w:lang w:eastAsia="he-IL"/>
        </w:rPr>
        <w:t xml:space="preserve"> </w:t>
      </w:r>
      <w:bookmarkStart w:id="17917" w:name="_ETM_Q66_305450"/>
      <w:bookmarkEnd w:id="17917"/>
      <w:r w:rsidRPr="00F821CF">
        <w:rPr>
          <w:rtl/>
          <w:lang w:eastAsia="he-IL"/>
        </w:rPr>
        <w:t xml:space="preserve">הדיונים </w:t>
      </w:r>
      <w:bookmarkStart w:id="17918" w:name="_ETM_Q66_305960"/>
      <w:bookmarkEnd w:id="17918"/>
      <w:r w:rsidRPr="00F821CF">
        <w:rPr>
          <w:rtl/>
          <w:lang w:eastAsia="he-IL"/>
        </w:rPr>
        <w:t>של</w:t>
      </w:r>
      <w:r>
        <w:rPr>
          <w:rFonts w:hint="cs"/>
          <w:rtl/>
          <w:lang w:eastAsia="he-IL"/>
        </w:rPr>
        <w:t xml:space="preserve"> הממשלה הזאת.</w:t>
      </w:r>
    </w:p>
    <w:p w:rsidR="00EA1761" w:rsidRDefault="00EA1761" w:rsidP="00D16FBD">
      <w:pPr>
        <w:rPr>
          <w:rtl/>
          <w:lang w:eastAsia="he-IL"/>
        </w:rPr>
      </w:pPr>
    </w:p>
    <w:p w:rsidR="00EA1761" w:rsidRDefault="00EA1761" w:rsidP="00D16FBD">
      <w:pPr>
        <w:pStyle w:val="af6"/>
        <w:keepNext/>
        <w:rPr>
          <w:rtl/>
        </w:rPr>
      </w:pPr>
      <w:r w:rsidRPr="00DF4CF5">
        <w:rPr>
          <w:rStyle w:val="TagStyle"/>
          <w:rtl/>
        </w:rPr>
        <w:t xml:space="preserve"> &lt;&lt; יור &gt;&gt; </w:t>
      </w:r>
      <w:r>
        <w:rPr>
          <w:rtl/>
        </w:rPr>
        <w:t>היו"ר חנוך דב מלביצקי:</w:t>
      </w:r>
      <w:r w:rsidRPr="00DF4CF5">
        <w:rPr>
          <w:rStyle w:val="TagStyle"/>
          <w:rtl/>
        </w:rPr>
        <w:t xml:space="preserve"> &lt;&lt; יור &gt;&gt;</w:t>
      </w:r>
      <w:r>
        <w:rPr>
          <w:rtl/>
        </w:rPr>
        <w:t xml:space="preserve">   </w:t>
      </w:r>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 xml:space="preserve">אני </w:t>
      </w:r>
      <w:bookmarkStart w:id="17919" w:name="_ETM_Q66_302431"/>
      <w:bookmarkEnd w:id="17919"/>
      <w:r>
        <w:rPr>
          <w:rFonts w:hint="cs"/>
          <w:rtl/>
          <w:lang w:eastAsia="he-IL"/>
        </w:rPr>
        <w:t>הבנתי, אני יכול להסביר לך לפי מה שהסבירו לי.</w:t>
      </w:r>
    </w:p>
    <w:p w:rsidR="00EA1761" w:rsidRDefault="00EA1761" w:rsidP="00D16FBD">
      <w:pPr>
        <w:rPr>
          <w:rtl/>
          <w:lang w:eastAsia="he-IL"/>
        </w:rPr>
      </w:pPr>
      <w:bookmarkStart w:id="17920" w:name="_ETM_Q66_309725"/>
      <w:bookmarkStart w:id="17921" w:name="_ETM_Q66_309857"/>
      <w:bookmarkEnd w:id="17920"/>
      <w:bookmarkEnd w:id="17921"/>
    </w:p>
    <w:p w:rsidR="00EA1761" w:rsidRDefault="00EA1761" w:rsidP="00D16FBD">
      <w:pPr>
        <w:pStyle w:val="-"/>
        <w:keepNext/>
        <w:rPr>
          <w:rtl/>
        </w:rPr>
      </w:pPr>
      <w:bookmarkStart w:id="17922" w:name="ET_speakercontinue_4674_3"/>
      <w:r w:rsidRPr="00DF4CF5">
        <w:rPr>
          <w:rStyle w:val="TagStyle"/>
          <w:rtl/>
        </w:rPr>
        <w:t xml:space="preserve"> &lt;&lt; דובר_המשך &gt;&gt; </w:t>
      </w:r>
      <w:r>
        <w:rPr>
          <w:rtl/>
        </w:rPr>
        <w:t>חמד עמאר (ישראל ביתנו):</w:t>
      </w:r>
      <w:r w:rsidRPr="00DF4CF5">
        <w:rPr>
          <w:rStyle w:val="TagStyle"/>
          <w:rtl/>
        </w:rPr>
        <w:t xml:space="preserve"> &lt;&lt; דובר_המשך &gt;&gt;</w:t>
      </w:r>
      <w:r>
        <w:rPr>
          <w:rtl/>
        </w:rPr>
        <w:t xml:space="preserve">   </w:t>
      </w:r>
      <w:bookmarkEnd w:id="17922"/>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 xml:space="preserve">על הזמן </w:t>
      </w:r>
      <w:bookmarkStart w:id="17923" w:name="_ETM_Q66_307917"/>
      <w:bookmarkEnd w:id="17923"/>
      <w:r>
        <w:rPr>
          <w:rFonts w:hint="cs"/>
          <w:rtl/>
          <w:lang w:eastAsia="he-IL"/>
        </w:rPr>
        <w:t>שלך.</w:t>
      </w:r>
    </w:p>
    <w:p w:rsidR="00EA1761" w:rsidRDefault="00EA1761" w:rsidP="00D16FBD">
      <w:pPr>
        <w:rPr>
          <w:rtl/>
          <w:lang w:eastAsia="he-IL"/>
        </w:rPr>
      </w:pPr>
      <w:bookmarkStart w:id="17924" w:name="_ETM_Q66_308845"/>
      <w:bookmarkStart w:id="17925" w:name="_ETM_Q66_308967"/>
      <w:bookmarkEnd w:id="17924"/>
      <w:bookmarkEnd w:id="17925"/>
    </w:p>
    <w:p w:rsidR="00EA1761" w:rsidRDefault="00EA1761" w:rsidP="00D16FBD">
      <w:pPr>
        <w:pStyle w:val="af6"/>
        <w:keepNext/>
        <w:rPr>
          <w:rtl/>
        </w:rPr>
      </w:pPr>
      <w:r w:rsidRPr="00DF4CF5">
        <w:rPr>
          <w:rStyle w:val="TagStyle"/>
          <w:rtl/>
        </w:rPr>
        <w:t xml:space="preserve"> &lt;&lt; יור &gt;&gt; </w:t>
      </w:r>
      <w:r>
        <w:rPr>
          <w:rtl/>
        </w:rPr>
        <w:t>היו"ר חנוך דב מלביצקי:</w:t>
      </w:r>
      <w:r w:rsidRPr="00DF4CF5">
        <w:rPr>
          <w:rStyle w:val="TagStyle"/>
          <w:rtl/>
        </w:rPr>
        <w:t xml:space="preserve"> &lt;&lt; יור &gt;&gt;</w:t>
      </w:r>
      <w:r>
        <w:rPr>
          <w:rtl/>
        </w:rPr>
        <w:t xml:space="preserve">   </w:t>
      </w:r>
    </w:p>
    <w:p w:rsidR="00EA1761" w:rsidRDefault="00EA1761" w:rsidP="00D16FBD">
      <w:pPr>
        <w:pStyle w:val="KeepWithNext"/>
        <w:rPr>
          <w:rtl/>
          <w:lang w:eastAsia="he-IL"/>
        </w:rPr>
      </w:pPr>
    </w:p>
    <w:p w:rsidR="00EA1761" w:rsidRDefault="00EA1761" w:rsidP="00D16FBD">
      <w:pPr>
        <w:rPr>
          <w:rtl/>
          <w:lang w:eastAsia="he-IL"/>
        </w:rPr>
      </w:pPr>
      <w:bookmarkStart w:id="17926" w:name="_ETM_Q66_309874"/>
      <w:bookmarkEnd w:id="17926"/>
      <w:r>
        <w:rPr>
          <w:rFonts w:hint="cs"/>
          <w:rtl/>
          <w:lang w:eastAsia="he-IL"/>
        </w:rPr>
        <w:t>בסדר.</w:t>
      </w:r>
    </w:p>
    <w:p w:rsidR="00EA1761" w:rsidRDefault="00EA1761" w:rsidP="00D16FBD">
      <w:pPr>
        <w:rPr>
          <w:rtl/>
          <w:lang w:eastAsia="he-IL"/>
        </w:rPr>
      </w:pPr>
      <w:bookmarkStart w:id="17927" w:name="_ETM_Q66_311675"/>
      <w:bookmarkStart w:id="17928" w:name="_ETM_Q66_311772"/>
      <w:bookmarkEnd w:id="17927"/>
      <w:bookmarkEnd w:id="17928"/>
    </w:p>
    <w:p w:rsidR="00EA1761" w:rsidRDefault="00EA1761" w:rsidP="00D16FBD">
      <w:pPr>
        <w:pStyle w:val="-"/>
        <w:keepNext/>
        <w:rPr>
          <w:rtl/>
        </w:rPr>
      </w:pPr>
      <w:bookmarkStart w:id="17929" w:name="ET_speakercontinue_4674_5"/>
      <w:r w:rsidRPr="00DF4CF5">
        <w:rPr>
          <w:rStyle w:val="TagStyle"/>
          <w:rtl/>
        </w:rPr>
        <w:t xml:space="preserve"> &lt;&lt; דובר_המשך &gt;&gt; </w:t>
      </w:r>
      <w:r>
        <w:rPr>
          <w:rtl/>
        </w:rPr>
        <w:t>חמד עמאר (ישראל ביתנו):</w:t>
      </w:r>
      <w:r w:rsidRPr="00DF4CF5">
        <w:rPr>
          <w:rStyle w:val="TagStyle"/>
          <w:rtl/>
        </w:rPr>
        <w:t xml:space="preserve"> &lt;&lt; דובר_המשך &gt;&gt;</w:t>
      </w:r>
      <w:r>
        <w:rPr>
          <w:rtl/>
        </w:rPr>
        <w:t xml:space="preserve">   </w:t>
      </w:r>
      <w:bookmarkEnd w:id="17929"/>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אחרי זה אני אהיה מאוד - - -</w:t>
      </w:r>
    </w:p>
    <w:p w:rsidR="00EA1761" w:rsidRDefault="00EA1761" w:rsidP="00D16FBD">
      <w:pPr>
        <w:rPr>
          <w:rtl/>
          <w:lang w:eastAsia="he-IL"/>
        </w:rPr>
      </w:pPr>
    </w:p>
    <w:p w:rsidR="00EA1761" w:rsidRDefault="00EA1761" w:rsidP="00D16FBD">
      <w:pPr>
        <w:pStyle w:val="af5"/>
        <w:keepNext/>
        <w:rPr>
          <w:rtl/>
        </w:rPr>
      </w:pPr>
      <w:r w:rsidRPr="00DF4CF5">
        <w:rPr>
          <w:rStyle w:val="TagStyle"/>
          <w:rtl/>
        </w:rPr>
        <w:t xml:space="preserve"> &lt;&lt; קריאה &gt;&gt; </w:t>
      </w:r>
      <w:r>
        <w:rPr>
          <w:rtl/>
        </w:rPr>
        <w:t>עאידה תומא סלימאן (חד"ש-תע"ל):</w:t>
      </w:r>
      <w:r w:rsidRPr="00DF4CF5">
        <w:rPr>
          <w:rStyle w:val="TagStyle"/>
          <w:rtl/>
        </w:rPr>
        <w:t xml:space="preserve"> &lt;&lt; קריאה &gt;&gt;</w:t>
      </w:r>
      <w:r>
        <w:rPr>
          <w:rtl/>
        </w:rPr>
        <w:t xml:space="preserve">   </w:t>
      </w:r>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חמד, אתה לא מרגיש טוב?</w:t>
      </w:r>
    </w:p>
    <w:p w:rsidR="00EA1761" w:rsidRDefault="00EA1761" w:rsidP="00D16FBD">
      <w:pPr>
        <w:rPr>
          <w:rtl/>
          <w:lang w:eastAsia="he-IL"/>
        </w:rPr>
      </w:pPr>
      <w:bookmarkStart w:id="17930" w:name="_ETM_Q66_315204"/>
      <w:bookmarkStart w:id="17931" w:name="_ETM_Q66_315341"/>
      <w:bookmarkEnd w:id="17930"/>
      <w:bookmarkEnd w:id="17931"/>
    </w:p>
    <w:p w:rsidR="00EA1761" w:rsidRDefault="00EA1761" w:rsidP="00D16FBD">
      <w:pPr>
        <w:pStyle w:val="-"/>
        <w:keepNext/>
        <w:rPr>
          <w:rtl/>
        </w:rPr>
      </w:pPr>
      <w:r w:rsidRPr="00DF4CF5">
        <w:rPr>
          <w:rStyle w:val="TagStyle"/>
          <w:rtl/>
        </w:rPr>
        <w:t xml:space="preserve"> &lt;&lt; דובר_המשך &gt;&gt; </w:t>
      </w:r>
      <w:r>
        <w:rPr>
          <w:rtl/>
        </w:rPr>
        <w:t>חמד עמאר (ישראל ביתנו):</w:t>
      </w:r>
      <w:r w:rsidRPr="00DF4CF5">
        <w:rPr>
          <w:rStyle w:val="TagStyle"/>
          <w:rtl/>
        </w:rPr>
        <w:t xml:space="preserve"> &lt;&lt; דובר_המשך &gt;&gt;</w:t>
      </w:r>
      <w:r>
        <w:rPr>
          <w:rtl/>
        </w:rPr>
        <w:t xml:space="preserve">   </w:t>
      </w:r>
    </w:p>
    <w:p w:rsidR="00EA1761" w:rsidRDefault="00EA1761" w:rsidP="00D16FBD">
      <w:pPr>
        <w:rPr>
          <w:rtl/>
          <w:lang w:eastAsia="he-IL"/>
        </w:rPr>
      </w:pPr>
      <w:bookmarkStart w:id="17932" w:name="_ETM_Q66_316360"/>
      <w:bookmarkEnd w:id="17932"/>
    </w:p>
    <w:p w:rsidR="00EA1761" w:rsidRDefault="00EA1761" w:rsidP="00D16FBD">
      <w:pPr>
        <w:rPr>
          <w:rtl/>
          <w:lang w:eastAsia="he-IL"/>
        </w:rPr>
      </w:pPr>
      <w:bookmarkStart w:id="17933" w:name="_ETM_Q66_312927"/>
      <w:bookmarkEnd w:id="17933"/>
      <w:r w:rsidRPr="00F821CF">
        <w:rPr>
          <w:rtl/>
          <w:lang w:eastAsia="he-IL"/>
        </w:rPr>
        <w:t xml:space="preserve">אני </w:t>
      </w:r>
      <w:bookmarkStart w:id="17934" w:name="_ETM_Q66_316720"/>
      <w:bookmarkStart w:id="17935" w:name="_ETM_Q66_317080"/>
      <w:bookmarkEnd w:id="17934"/>
      <w:bookmarkEnd w:id="17935"/>
      <w:r w:rsidRPr="00F821CF">
        <w:rPr>
          <w:rtl/>
          <w:lang w:eastAsia="he-IL"/>
        </w:rPr>
        <w:t xml:space="preserve">מרגיש </w:t>
      </w:r>
      <w:bookmarkStart w:id="17936" w:name="_ETM_Q66_317440"/>
      <w:bookmarkEnd w:id="17936"/>
      <w:r>
        <w:rPr>
          <w:rFonts w:hint="cs"/>
          <w:rtl/>
          <w:lang w:eastAsia="he-IL"/>
        </w:rPr>
        <w:t xml:space="preserve">טוב מאוד. </w:t>
      </w:r>
      <w:bookmarkStart w:id="17937" w:name="_ETM_Q66_317560"/>
      <w:bookmarkEnd w:id="17937"/>
      <w:r w:rsidRPr="00F821CF">
        <w:rPr>
          <w:rtl/>
          <w:lang w:eastAsia="he-IL"/>
        </w:rPr>
        <w:t xml:space="preserve">ברגע </w:t>
      </w:r>
      <w:bookmarkStart w:id="17938" w:name="_ETM_Q66_317860"/>
      <w:bookmarkEnd w:id="17938"/>
      <w:r w:rsidRPr="00F821CF">
        <w:rPr>
          <w:rtl/>
          <w:lang w:eastAsia="he-IL"/>
        </w:rPr>
        <w:t xml:space="preserve">שאני </w:t>
      </w:r>
      <w:bookmarkStart w:id="17939" w:name="_ETM_Q66_318099"/>
      <w:bookmarkEnd w:id="17939"/>
      <w:r w:rsidRPr="00F821CF">
        <w:rPr>
          <w:rtl/>
          <w:lang w:eastAsia="he-IL"/>
        </w:rPr>
        <w:t xml:space="preserve">עולה </w:t>
      </w:r>
      <w:bookmarkStart w:id="17940" w:name="_ETM_Q66_318280"/>
      <w:bookmarkEnd w:id="17940"/>
      <w:r w:rsidRPr="00F821CF">
        <w:rPr>
          <w:rtl/>
          <w:lang w:eastAsia="he-IL"/>
        </w:rPr>
        <w:t>לכאן</w:t>
      </w:r>
      <w:r>
        <w:rPr>
          <w:rFonts w:hint="cs"/>
          <w:rtl/>
          <w:lang w:eastAsia="he-IL"/>
        </w:rPr>
        <w:t xml:space="preserve">, אני מתחיל </w:t>
      </w:r>
      <w:bookmarkStart w:id="17941" w:name="_ETM_Q66_317417"/>
      <w:bookmarkEnd w:id="17941"/>
      <w:r>
        <w:rPr>
          <w:rFonts w:hint="cs"/>
          <w:rtl/>
          <w:lang w:eastAsia="he-IL"/>
        </w:rPr>
        <w:t>להרגיש טוב.</w:t>
      </w:r>
      <w:r w:rsidRPr="00F821CF">
        <w:rPr>
          <w:rtl/>
          <w:lang w:eastAsia="he-IL"/>
        </w:rPr>
        <w:t xml:space="preserve"> </w:t>
      </w:r>
      <w:bookmarkStart w:id="17942" w:name="_ETM_Q66_318610"/>
      <w:bookmarkEnd w:id="17942"/>
    </w:p>
    <w:p w:rsidR="00EA1761" w:rsidRDefault="00EA1761" w:rsidP="00D16FBD">
      <w:pPr>
        <w:rPr>
          <w:rtl/>
          <w:lang w:eastAsia="he-IL"/>
        </w:rPr>
      </w:pPr>
    </w:p>
    <w:p w:rsidR="00EA1761" w:rsidRDefault="00EA1761" w:rsidP="00D16FBD">
      <w:pPr>
        <w:pStyle w:val="af6"/>
        <w:keepNext/>
        <w:rPr>
          <w:rtl/>
        </w:rPr>
      </w:pPr>
      <w:r w:rsidRPr="00DC3C43">
        <w:rPr>
          <w:rStyle w:val="TagStyle"/>
          <w:rtl/>
        </w:rPr>
        <w:t xml:space="preserve"> &lt;&lt; יור &gt;&gt; </w:t>
      </w:r>
      <w:r>
        <w:rPr>
          <w:rtl/>
        </w:rPr>
        <w:t>היו"ר חנוך דב מלביצקי:</w:t>
      </w:r>
      <w:r w:rsidRPr="00DC3C43">
        <w:rPr>
          <w:rStyle w:val="TagStyle"/>
          <w:rtl/>
        </w:rPr>
        <w:t xml:space="preserve"> &lt;&lt; יור &gt;&gt;</w:t>
      </w:r>
      <w:r>
        <w:rPr>
          <w:rtl/>
        </w:rPr>
        <w:t xml:space="preserve">   </w:t>
      </w:r>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זו הקרבה אליי, נכון? זו הקרבה אליי.</w:t>
      </w:r>
    </w:p>
    <w:p w:rsidR="00EA1761" w:rsidRDefault="00EA1761" w:rsidP="00D16FBD">
      <w:pPr>
        <w:rPr>
          <w:rtl/>
          <w:lang w:eastAsia="he-IL"/>
        </w:rPr>
      </w:pPr>
      <w:bookmarkStart w:id="17943" w:name="_ETM_Q66_323854"/>
      <w:bookmarkStart w:id="17944" w:name="_ETM_Q66_323977"/>
      <w:bookmarkEnd w:id="17943"/>
      <w:bookmarkEnd w:id="17944"/>
    </w:p>
    <w:p w:rsidR="00EA1761" w:rsidRDefault="00EA1761" w:rsidP="00D16FBD">
      <w:pPr>
        <w:pStyle w:val="-"/>
        <w:keepNext/>
        <w:rPr>
          <w:rtl/>
        </w:rPr>
      </w:pPr>
      <w:r w:rsidRPr="00DC3C43">
        <w:rPr>
          <w:rStyle w:val="TagStyle"/>
          <w:rtl/>
        </w:rPr>
        <w:t xml:space="preserve"> &lt;&lt; דובר_המשך &gt;&gt; </w:t>
      </w:r>
      <w:r>
        <w:rPr>
          <w:rtl/>
        </w:rPr>
        <w:t>חמד עמאר (ישראל ביתנו):</w:t>
      </w:r>
      <w:r w:rsidRPr="00DC3C43">
        <w:rPr>
          <w:rStyle w:val="TagStyle"/>
          <w:rtl/>
        </w:rPr>
        <w:t xml:space="preserve"> &lt;&lt; דובר_המשך &gt;&gt;</w:t>
      </w:r>
      <w:r>
        <w:rPr>
          <w:rtl/>
        </w:rPr>
        <w:t xml:space="preserve">   </w:t>
      </w:r>
    </w:p>
    <w:p w:rsidR="00EA1761" w:rsidRDefault="00EA1761" w:rsidP="00D16FBD">
      <w:pPr>
        <w:pStyle w:val="KeepWithNext"/>
        <w:rPr>
          <w:rtl/>
          <w:lang w:eastAsia="he-IL"/>
        </w:rPr>
      </w:pPr>
    </w:p>
    <w:p w:rsidR="00EA1761" w:rsidRDefault="00EA1761" w:rsidP="00D16FBD">
      <w:pPr>
        <w:rPr>
          <w:rtl/>
          <w:lang w:eastAsia="he-IL"/>
        </w:rPr>
      </w:pPr>
      <w:bookmarkStart w:id="17945" w:name="_ETM_Q66_325223"/>
      <w:bookmarkEnd w:id="17945"/>
      <w:r>
        <w:rPr>
          <w:rFonts w:hint="cs"/>
          <w:rtl/>
          <w:lang w:eastAsia="he-IL"/>
        </w:rPr>
        <w:t xml:space="preserve">ברגע שמתחילים לעצבן </w:t>
      </w:r>
      <w:bookmarkStart w:id="17946" w:name="_ETM_Q66_324362"/>
      <w:bookmarkEnd w:id="17946"/>
      <w:r>
        <w:rPr>
          <w:rFonts w:hint="cs"/>
          <w:rtl/>
          <w:lang w:eastAsia="he-IL"/>
        </w:rPr>
        <w:t xml:space="preserve">אותי, אני מרגיש עוד יותר טוב. ואני עצבני, אני מאוד </w:t>
      </w:r>
      <w:bookmarkStart w:id="17947" w:name="_ETM_Q66_327755"/>
      <w:bookmarkEnd w:id="17947"/>
      <w:r>
        <w:rPr>
          <w:rFonts w:hint="cs"/>
          <w:rtl/>
          <w:lang w:eastAsia="he-IL"/>
        </w:rPr>
        <w:t xml:space="preserve">עצבני. כי בממשלה אושרה תוכנית לעדה הדרוזית. רק תדבר </w:t>
      </w:r>
      <w:bookmarkStart w:id="17948" w:name="_ETM_Q66_336573"/>
      <w:bookmarkEnd w:id="17948"/>
      <w:r>
        <w:rPr>
          <w:rFonts w:hint="cs"/>
          <w:rtl/>
          <w:lang w:eastAsia="he-IL"/>
        </w:rPr>
        <w:t>איתי דרוזית, ותראה איך אני מתעצבן.</w:t>
      </w:r>
      <w:bookmarkStart w:id="17949" w:name="_ETM_Q66_337321"/>
      <w:bookmarkEnd w:id="17949"/>
      <w:r>
        <w:rPr>
          <w:rFonts w:hint="cs"/>
          <w:rtl/>
          <w:lang w:eastAsia="he-IL"/>
        </w:rPr>
        <w:t xml:space="preserve"> שר החינוך, אישרו </w:t>
      </w:r>
      <w:bookmarkStart w:id="17950" w:name="_ETM_Q66_338762"/>
      <w:bookmarkEnd w:id="17950"/>
      <w:r>
        <w:rPr>
          <w:rFonts w:hint="cs"/>
          <w:rtl/>
          <w:lang w:eastAsia="he-IL"/>
        </w:rPr>
        <w:t>תוכנית ואתה הצבעת בעד לפני פחות משלושה שבועות.</w:t>
      </w:r>
    </w:p>
    <w:p w:rsidR="00EA1761" w:rsidRDefault="00EA1761" w:rsidP="00D16FBD">
      <w:pPr>
        <w:rPr>
          <w:rtl/>
          <w:lang w:eastAsia="he-IL"/>
        </w:rPr>
      </w:pPr>
    </w:p>
    <w:p w:rsidR="00EA1761" w:rsidRDefault="00EA1761" w:rsidP="00D16FBD">
      <w:pPr>
        <w:pStyle w:val="af5"/>
        <w:keepNext/>
        <w:rPr>
          <w:rtl/>
        </w:rPr>
      </w:pPr>
      <w:bookmarkStart w:id="17951" w:name="ET_interruption_6361_10"/>
      <w:r w:rsidRPr="00F82240">
        <w:rPr>
          <w:rStyle w:val="TagStyle"/>
          <w:rtl/>
        </w:rPr>
        <w:t xml:space="preserve"> &lt;&lt; קריאה &gt;&gt; </w:t>
      </w:r>
      <w:r>
        <w:rPr>
          <w:rtl/>
        </w:rPr>
        <w:t>נאור שירי (יש עתיד):</w:t>
      </w:r>
      <w:r w:rsidRPr="00F82240">
        <w:rPr>
          <w:rStyle w:val="TagStyle"/>
          <w:rtl/>
        </w:rPr>
        <w:t xml:space="preserve"> &lt;&lt; קריאה &gt;&gt;</w:t>
      </w:r>
      <w:r>
        <w:rPr>
          <w:rtl/>
        </w:rPr>
        <w:t xml:space="preserve">   </w:t>
      </w:r>
      <w:bookmarkEnd w:id="17951"/>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 xml:space="preserve">הוא </w:t>
      </w:r>
      <w:bookmarkStart w:id="17952" w:name="_ETM_Q66_342787"/>
      <w:bookmarkEnd w:id="17952"/>
      <w:r>
        <w:rPr>
          <w:rFonts w:hint="cs"/>
          <w:rtl/>
          <w:lang w:eastAsia="he-IL"/>
        </w:rPr>
        <w:t>נמנע.</w:t>
      </w:r>
      <w:bookmarkStart w:id="17953" w:name="_ETM_Q66_344900"/>
      <w:bookmarkEnd w:id="17953"/>
    </w:p>
    <w:p w:rsidR="00EA1761" w:rsidRDefault="00EA1761" w:rsidP="00D16FBD">
      <w:pPr>
        <w:rPr>
          <w:rtl/>
          <w:lang w:eastAsia="he-IL"/>
        </w:rPr>
      </w:pPr>
      <w:bookmarkStart w:id="17954" w:name="_ETM_Q66_345020"/>
      <w:bookmarkEnd w:id="17954"/>
    </w:p>
    <w:p w:rsidR="00EA1761" w:rsidRDefault="00EA1761" w:rsidP="00D16FBD">
      <w:pPr>
        <w:pStyle w:val="-"/>
        <w:keepNext/>
        <w:rPr>
          <w:rtl/>
        </w:rPr>
      </w:pPr>
      <w:r w:rsidRPr="00F82240">
        <w:rPr>
          <w:rStyle w:val="TagStyle"/>
          <w:rtl/>
        </w:rPr>
        <w:t xml:space="preserve"> &lt;&lt; דובר_המשך &gt;&gt; </w:t>
      </w:r>
      <w:r>
        <w:rPr>
          <w:rtl/>
        </w:rPr>
        <w:t>חמד עמאר (ישראל ביתנו):</w:t>
      </w:r>
      <w:r w:rsidRPr="00F82240">
        <w:rPr>
          <w:rStyle w:val="TagStyle"/>
          <w:rtl/>
        </w:rPr>
        <w:t xml:space="preserve"> &lt;&lt; דובר_המשך &gt;&gt;</w:t>
      </w:r>
      <w:r>
        <w:rPr>
          <w:rtl/>
        </w:rPr>
        <w:t xml:space="preserve">   </w:t>
      </w:r>
    </w:p>
    <w:p w:rsidR="00EA1761" w:rsidRDefault="00EA1761" w:rsidP="00D16FBD">
      <w:pPr>
        <w:pStyle w:val="KeepWithNext"/>
        <w:rPr>
          <w:rtl/>
          <w:lang w:eastAsia="he-IL"/>
        </w:rPr>
      </w:pPr>
    </w:p>
    <w:p w:rsidR="00EA1761" w:rsidRDefault="00EA1761" w:rsidP="00D16FBD">
      <w:pPr>
        <w:rPr>
          <w:rtl/>
          <w:lang w:eastAsia="he-IL"/>
        </w:rPr>
      </w:pPr>
      <w:bookmarkStart w:id="17955" w:name="_ETM_Q66_346531"/>
      <w:bookmarkEnd w:id="17955"/>
      <w:r>
        <w:rPr>
          <w:rFonts w:hint="cs"/>
          <w:rtl/>
          <w:lang w:eastAsia="he-IL"/>
        </w:rPr>
        <w:t>לא, הוא הצביע בעד.</w:t>
      </w:r>
    </w:p>
    <w:p w:rsidR="00EA1761" w:rsidRDefault="00EA1761" w:rsidP="00D16FBD">
      <w:pPr>
        <w:rPr>
          <w:rtl/>
          <w:lang w:eastAsia="he-IL"/>
        </w:rPr>
      </w:pPr>
    </w:p>
    <w:p w:rsidR="00EA1761" w:rsidRDefault="00EA1761" w:rsidP="00D16FBD">
      <w:pPr>
        <w:pStyle w:val="af5"/>
        <w:keepNext/>
        <w:rPr>
          <w:rtl/>
        </w:rPr>
      </w:pPr>
      <w:r w:rsidRPr="00F82240">
        <w:rPr>
          <w:rStyle w:val="TagStyle"/>
          <w:rtl/>
        </w:rPr>
        <w:t xml:space="preserve"> &lt;&lt; קריאה &gt;&gt; </w:t>
      </w:r>
      <w:r>
        <w:rPr>
          <w:rtl/>
        </w:rPr>
        <w:t>נאור שירי (יש עתיד):</w:t>
      </w:r>
      <w:r w:rsidRPr="00F82240">
        <w:rPr>
          <w:rStyle w:val="TagStyle"/>
          <w:rtl/>
        </w:rPr>
        <w:t xml:space="preserve"> &lt;&lt; קריאה &gt;&gt;</w:t>
      </w:r>
      <w:r>
        <w:rPr>
          <w:rtl/>
        </w:rPr>
        <w:t xml:space="preserve">   </w:t>
      </w:r>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בסדר, תן לעצבן אותך.</w:t>
      </w:r>
    </w:p>
    <w:p w:rsidR="00EA1761" w:rsidRDefault="00EA1761" w:rsidP="00D16FBD">
      <w:pPr>
        <w:rPr>
          <w:rtl/>
          <w:lang w:eastAsia="he-IL"/>
        </w:rPr>
      </w:pPr>
    </w:p>
    <w:p w:rsidR="00EA1761" w:rsidRDefault="00EA1761" w:rsidP="00D16FBD">
      <w:pPr>
        <w:pStyle w:val="-"/>
        <w:keepNext/>
        <w:rPr>
          <w:rtl/>
        </w:rPr>
      </w:pPr>
      <w:bookmarkStart w:id="17956" w:name="ET_speakercontinue_4674_13"/>
      <w:r w:rsidRPr="00F82240">
        <w:rPr>
          <w:rStyle w:val="TagStyle"/>
          <w:rtl/>
        </w:rPr>
        <w:lastRenderedPageBreak/>
        <w:t xml:space="preserve"> &lt;&lt; דובר_המשך &gt;&gt; </w:t>
      </w:r>
      <w:r>
        <w:rPr>
          <w:rtl/>
        </w:rPr>
        <w:t>חמד עמאר (ישראל ביתנו):</w:t>
      </w:r>
      <w:r w:rsidRPr="00F82240">
        <w:rPr>
          <w:rStyle w:val="TagStyle"/>
          <w:rtl/>
        </w:rPr>
        <w:t xml:space="preserve"> &lt;&lt; דובר_המשך &gt;&gt;</w:t>
      </w:r>
      <w:r>
        <w:rPr>
          <w:rtl/>
        </w:rPr>
        <w:t xml:space="preserve">   </w:t>
      </w:r>
      <w:bookmarkEnd w:id="17956"/>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 xml:space="preserve">לא, אתה לא </w:t>
      </w:r>
      <w:bookmarkStart w:id="17957" w:name="_ETM_Q66_347948"/>
      <w:bookmarkEnd w:id="17957"/>
      <w:r>
        <w:rPr>
          <w:rFonts w:hint="cs"/>
          <w:rtl/>
          <w:lang w:eastAsia="he-IL"/>
        </w:rPr>
        <w:t xml:space="preserve">תעצבן אותי. אני מכיר אותו. הוא הצביע בעד. שם </w:t>
      </w:r>
      <w:bookmarkStart w:id="17958" w:name="_ETM_Q66_351076"/>
      <w:bookmarkEnd w:id="17958"/>
      <w:r>
        <w:rPr>
          <w:rFonts w:hint="cs"/>
          <w:rtl/>
          <w:lang w:eastAsia="he-IL"/>
        </w:rPr>
        <w:t xml:space="preserve">נאמר שבשנת 2025 יקבלו 445 מיליון שקל תוספתי לגליל וכרמל </w:t>
      </w:r>
      <w:bookmarkStart w:id="17959" w:name="_ETM_Q66_362498"/>
      <w:bookmarkEnd w:id="17959"/>
      <w:r>
        <w:rPr>
          <w:rFonts w:hint="cs"/>
          <w:rtl/>
          <w:lang w:eastAsia="he-IL"/>
        </w:rPr>
        <w:t xml:space="preserve">ו-71 מיליון שקל ליישובי רמת הגולן הדרוזיים. כי אלה שתי </w:t>
      </w:r>
      <w:bookmarkStart w:id="17960" w:name="_ETM_Q66_371063"/>
      <w:bookmarkEnd w:id="17960"/>
      <w:r>
        <w:rPr>
          <w:rFonts w:hint="cs"/>
          <w:rtl/>
          <w:lang w:eastAsia="he-IL"/>
        </w:rPr>
        <w:t xml:space="preserve">החלטות שונות. ביחד זה מגיע לקרוב ל-517 מיליון שקל. ואז </w:t>
      </w:r>
      <w:bookmarkStart w:id="17961" w:name="_ETM_Q66_378186"/>
      <w:bookmarkEnd w:id="17961"/>
      <w:r>
        <w:rPr>
          <w:rFonts w:hint="cs"/>
          <w:rtl/>
          <w:lang w:eastAsia="he-IL"/>
        </w:rPr>
        <w:t xml:space="preserve">אני רוצה – כמו החבר'ה שיושבים איתי בוועדת הכספים, ואתה </w:t>
      </w:r>
      <w:bookmarkStart w:id="17962" w:name="_ETM_Q66_380019"/>
      <w:bookmarkEnd w:id="17962"/>
      <w:r>
        <w:rPr>
          <w:rFonts w:hint="cs"/>
          <w:rtl/>
          <w:lang w:eastAsia="he-IL"/>
        </w:rPr>
        <w:t xml:space="preserve">יושב איתי בוועדת הכספים – אני שואל תמיד: איפה הסעיף התקציבי </w:t>
      </w:r>
      <w:bookmarkStart w:id="17963" w:name="_ETM_Q66_385818"/>
      <w:bookmarkEnd w:id="17963"/>
      <w:r>
        <w:rPr>
          <w:rFonts w:hint="cs"/>
          <w:rtl/>
          <w:lang w:eastAsia="he-IL"/>
        </w:rPr>
        <w:t xml:space="preserve">של העדה הדרוזית? </w:t>
      </w:r>
    </w:p>
    <w:p w:rsidR="00EA1761" w:rsidRDefault="00EA1761" w:rsidP="00D16FBD">
      <w:pPr>
        <w:rPr>
          <w:rtl/>
          <w:lang w:eastAsia="he-IL"/>
        </w:rPr>
      </w:pPr>
    </w:p>
    <w:p w:rsidR="00EA1761" w:rsidRDefault="00EA1761" w:rsidP="00D16FBD">
      <w:pPr>
        <w:rPr>
          <w:rtl/>
          <w:lang w:eastAsia="he-IL"/>
        </w:rPr>
      </w:pPr>
      <w:r>
        <w:rPr>
          <w:rFonts w:hint="cs"/>
          <w:rtl/>
          <w:lang w:eastAsia="he-IL"/>
        </w:rPr>
        <w:t xml:space="preserve">מרוב שלחצתי ולחצתי, אחרי יותר </w:t>
      </w:r>
      <w:bookmarkStart w:id="17964" w:name="_ETM_Q66_392032"/>
      <w:bookmarkEnd w:id="17964"/>
      <w:r>
        <w:rPr>
          <w:rFonts w:hint="cs"/>
          <w:rtl/>
          <w:lang w:eastAsia="he-IL"/>
        </w:rPr>
        <w:t xml:space="preserve">מחודש וחצי מתכבד אגף התקציבים להגיד לי: בסעיף </w:t>
      </w:r>
      <w:bookmarkStart w:id="17965" w:name="_ETM_Q66_401185"/>
      <w:bookmarkEnd w:id="17965"/>
      <w:r>
        <w:rPr>
          <w:rFonts w:hint="cs"/>
          <w:rtl/>
          <w:lang w:eastAsia="he-IL"/>
        </w:rPr>
        <w:t xml:space="preserve">70 נמצא התקציב של התוכנית של העדה הדרוזית. ואני לא </w:t>
      </w:r>
      <w:bookmarkStart w:id="17966" w:name="_ETM_Q66_406800"/>
      <w:bookmarkEnd w:id="17966"/>
      <w:r>
        <w:rPr>
          <w:rFonts w:hint="cs"/>
          <w:rtl/>
          <w:lang w:eastAsia="he-IL"/>
        </w:rPr>
        <w:t xml:space="preserve">מתעצל, אני נכנס לסעיף 70 ואני בודק בתוך סעיף </w:t>
      </w:r>
      <w:bookmarkStart w:id="17967" w:name="_ETM_Q66_410552"/>
      <w:bookmarkEnd w:id="17967"/>
      <w:r>
        <w:rPr>
          <w:rFonts w:hint="cs"/>
          <w:rtl/>
          <w:lang w:eastAsia="he-IL"/>
        </w:rPr>
        <w:t xml:space="preserve">70 – וכמה יש שם ברזרבות? כי בדרך כלל את התוכניות </w:t>
      </w:r>
      <w:bookmarkStart w:id="17968" w:name="_ETM_Q66_414304"/>
      <w:bookmarkEnd w:id="17968"/>
      <w:r>
        <w:rPr>
          <w:rFonts w:hint="cs"/>
          <w:rtl/>
          <w:lang w:eastAsia="he-IL"/>
        </w:rPr>
        <w:t xml:space="preserve">שמים ברזרבות. כמה יש שם ברזרבות? 124 מיליון שקל. בוא נגיד שאת כל הרזרבות ייתנו לדרוזים </w:t>
      </w:r>
      <w:r>
        <w:rPr>
          <w:rtl/>
          <w:lang w:eastAsia="he-IL"/>
        </w:rPr>
        <w:t>–</w:t>
      </w:r>
      <w:r>
        <w:rPr>
          <w:rFonts w:hint="cs"/>
          <w:rtl/>
          <w:lang w:eastAsia="he-IL"/>
        </w:rPr>
        <w:t xml:space="preserve"> אבל הובטח</w:t>
      </w:r>
      <w:bookmarkStart w:id="17969" w:name="_ETM_Q66_425913"/>
      <w:bookmarkEnd w:id="17969"/>
      <w:r>
        <w:rPr>
          <w:rFonts w:hint="cs"/>
          <w:rtl/>
          <w:lang w:eastAsia="he-IL"/>
        </w:rPr>
        <w:t xml:space="preserve"> להם 517 מיליון שקל, מאיפה יביאו את השאר? קרוב </w:t>
      </w:r>
      <w:bookmarkStart w:id="17970" w:name="_ETM_Q66_435399"/>
      <w:bookmarkEnd w:id="17970"/>
      <w:r>
        <w:rPr>
          <w:rFonts w:hint="cs"/>
          <w:rtl/>
          <w:lang w:eastAsia="he-IL"/>
        </w:rPr>
        <w:t>ל-400 מיליון שקל – מאיפה יביאו אותם?</w:t>
      </w:r>
      <w:bookmarkStart w:id="17971" w:name="_ETM_Q66_439826"/>
      <w:bookmarkEnd w:id="17971"/>
    </w:p>
    <w:p w:rsidR="00EA1761" w:rsidRDefault="00EA1761" w:rsidP="00D16FBD">
      <w:pPr>
        <w:rPr>
          <w:rtl/>
          <w:lang w:eastAsia="he-IL"/>
        </w:rPr>
      </w:pPr>
      <w:bookmarkStart w:id="17972" w:name="_ETM_Q66_439959"/>
      <w:bookmarkEnd w:id="17972"/>
    </w:p>
    <w:p w:rsidR="00EA1761" w:rsidRDefault="00EA1761" w:rsidP="00D16FBD">
      <w:pPr>
        <w:rPr>
          <w:rtl/>
          <w:lang w:eastAsia="he-IL"/>
        </w:rPr>
      </w:pPr>
      <w:bookmarkStart w:id="17973" w:name="_ETM_Q66_440004"/>
      <w:bookmarkStart w:id="17974" w:name="_ETM_Q66_440114"/>
      <w:bookmarkEnd w:id="17973"/>
      <w:bookmarkEnd w:id="17974"/>
      <w:r>
        <w:rPr>
          <w:rFonts w:hint="cs"/>
          <w:rtl/>
          <w:lang w:eastAsia="he-IL"/>
        </w:rPr>
        <w:t xml:space="preserve">אני מחפש עוד פעם בסעיפים, </w:t>
      </w:r>
      <w:bookmarkStart w:id="17975" w:name="_ETM_Q66_439140"/>
      <w:bookmarkEnd w:id="17975"/>
      <w:r>
        <w:rPr>
          <w:rFonts w:hint="cs"/>
          <w:rtl/>
          <w:lang w:eastAsia="he-IL"/>
        </w:rPr>
        <w:t xml:space="preserve">למצוא את הכסף של הדרוזים – ואני לא מצליח. גם אגף </w:t>
      </w:r>
      <w:bookmarkStart w:id="17976" w:name="_ETM_Q66_449095"/>
      <w:bookmarkEnd w:id="17976"/>
      <w:r>
        <w:rPr>
          <w:rFonts w:hint="cs"/>
          <w:rtl/>
          <w:lang w:eastAsia="he-IL"/>
        </w:rPr>
        <w:t xml:space="preserve">התקציבים לא מצליח להצביע לי על יותר מ-124 </w:t>
      </w:r>
      <w:bookmarkStart w:id="17977" w:name="_ETM_Q66_455364"/>
      <w:bookmarkEnd w:id="17977"/>
      <w:r>
        <w:rPr>
          <w:rFonts w:hint="cs"/>
          <w:rtl/>
          <w:lang w:eastAsia="he-IL"/>
        </w:rPr>
        <w:t xml:space="preserve">מיליון שקל. אבל אני מאמין בציבור הישראלי, לכל </w:t>
      </w:r>
      <w:bookmarkStart w:id="17978" w:name="_ETM_Q66_467205"/>
      <w:bookmarkEnd w:id="17978"/>
      <w:r>
        <w:rPr>
          <w:rFonts w:hint="cs"/>
          <w:rtl/>
          <w:lang w:eastAsia="he-IL"/>
        </w:rPr>
        <w:t xml:space="preserve">אחד ואחד מתושבי מדינת ישראל, שיבינו לאן הממשלה הזאת </w:t>
      </w:r>
      <w:bookmarkStart w:id="17979" w:name="_ETM_Q66_480717"/>
      <w:bookmarkEnd w:id="17979"/>
      <w:r>
        <w:rPr>
          <w:rFonts w:hint="cs"/>
          <w:rtl/>
          <w:lang w:eastAsia="he-IL"/>
        </w:rPr>
        <w:t>לוקחת אותנו לא רק ביטחונית, לא רק ביטחון אישי</w:t>
      </w:r>
      <w:bookmarkStart w:id="17980" w:name="_ETM_Q66_486241"/>
      <w:bookmarkStart w:id="17981" w:name="_ETM_Q66_486378"/>
      <w:bookmarkStart w:id="17982" w:name="_ETM_Q66_484835"/>
      <w:bookmarkEnd w:id="17980"/>
      <w:bookmarkEnd w:id="17981"/>
      <w:bookmarkEnd w:id="17982"/>
      <w:r>
        <w:rPr>
          <w:rFonts w:hint="cs"/>
          <w:rtl/>
          <w:lang w:eastAsia="he-IL"/>
        </w:rPr>
        <w:t xml:space="preserve"> – גם כלכלית. תרשה לי רק </w:t>
      </w:r>
      <w:r>
        <w:rPr>
          <w:rFonts w:hint="eastAsia"/>
          <w:rtl/>
          <w:lang w:eastAsia="he-IL"/>
        </w:rPr>
        <w:t>–</w:t>
      </w:r>
      <w:r>
        <w:rPr>
          <w:rFonts w:hint="cs"/>
          <w:rtl/>
          <w:lang w:eastAsia="he-IL"/>
        </w:rPr>
        <w:t xml:space="preserve"> את יכולה להוסיף </w:t>
      </w:r>
      <w:bookmarkStart w:id="17983" w:name="_ETM_Q66_494159"/>
      <w:bookmarkEnd w:id="17983"/>
      <w:r>
        <w:rPr>
          <w:rFonts w:hint="cs"/>
          <w:rtl/>
          <w:lang w:eastAsia="he-IL"/>
        </w:rPr>
        <w:t xml:space="preserve">לי </w:t>
      </w:r>
      <w:bookmarkStart w:id="17984" w:name="_ETM_Q66_496266"/>
      <w:bookmarkEnd w:id="17984"/>
      <w:r>
        <w:rPr>
          <w:rFonts w:hint="cs"/>
          <w:rtl/>
          <w:lang w:eastAsia="he-IL"/>
        </w:rPr>
        <w:t>– תרשה לי רק - - -</w:t>
      </w:r>
    </w:p>
    <w:p w:rsidR="00EA1761" w:rsidRDefault="00EA1761" w:rsidP="00D16FBD">
      <w:pPr>
        <w:rPr>
          <w:rtl/>
          <w:lang w:eastAsia="he-IL"/>
        </w:rPr>
      </w:pPr>
      <w:bookmarkStart w:id="17985" w:name="_ETM_Q66_496260"/>
      <w:bookmarkStart w:id="17986" w:name="_ETM_Q66_496429"/>
      <w:bookmarkEnd w:id="17985"/>
      <w:bookmarkEnd w:id="17986"/>
    </w:p>
    <w:p w:rsidR="00EA1761" w:rsidRDefault="00EA1761" w:rsidP="00D16FBD">
      <w:pPr>
        <w:pStyle w:val="af6"/>
        <w:keepNext/>
        <w:rPr>
          <w:rtl/>
        </w:rPr>
      </w:pPr>
      <w:bookmarkStart w:id="17987" w:name="ET_yor_6593_14"/>
      <w:r w:rsidRPr="00844B37">
        <w:rPr>
          <w:rStyle w:val="TagStyle"/>
          <w:rtl/>
        </w:rPr>
        <w:t xml:space="preserve"> &lt;&lt; יור &gt;&gt; </w:t>
      </w:r>
      <w:r>
        <w:rPr>
          <w:rtl/>
        </w:rPr>
        <w:t>היו"ר חנוך דב מלביצקי:</w:t>
      </w:r>
      <w:r w:rsidRPr="00844B37">
        <w:rPr>
          <w:rStyle w:val="TagStyle"/>
          <w:rtl/>
        </w:rPr>
        <w:t xml:space="preserve"> &lt;&lt; יור &gt;&gt;</w:t>
      </w:r>
      <w:r>
        <w:rPr>
          <w:rtl/>
        </w:rPr>
        <w:t xml:space="preserve">   </w:t>
      </w:r>
      <w:bookmarkEnd w:id="17987"/>
    </w:p>
    <w:p w:rsidR="00EA1761" w:rsidRDefault="00EA1761" w:rsidP="00D16FBD">
      <w:pPr>
        <w:pStyle w:val="KeepWithNext"/>
        <w:rPr>
          <w:rtl/>
          <w:lang w:eastAsia="he-IL"/>
        </w:rPr>
      </w:pPr>
    </w:p>
    <w:p w:rsidR="00EA1761" w:rsidRDefault="00EA1761" w:rsidP="00D16FBD">
      <w:pPr>
        <w:rPr>
          <w:rtl/>
          <w:lang w:eastAsia="he-IL"/>
        </w:rPr>
      </w:pPr>
      <w:bookmarkStart w:id="17988" w:name="_ETM_Q66_497778"/>
      <w:bookmarkEnd w:id="17988"/>
      <w:r>
        <w:rPr>
          <w:rFonts w:hint="cs"/>
          <w:rtl/>
          <w:lang w:eastAsia="he-IL"/>
        </w:rPr>
        <w:t xml:space="preserve">היחיד שמילא את הזמן, </w:t>
      </w:r>
      <w:bookmarkStart w:id="17989" w:name="_ETM_Q66_497526"/>
      <w:bookmarkEnd w:id="17989"/>
      <w:r>
        <w:rPr>
          <w:rFonts w:hint="cs"/>
          <w:rtl/>
          <w:lang w:eastAsia="he-IL"/>
        </w:rPr>
        <w:t>והוא גם מוסיף. בסדר.</w:t>
      </w:r>
    </w:p>
    <w:p w:rsidR="00EA1761" w:rsidRDefault="00EA1761" w:rsidP="00D16FBD">
      <w:pPr>
        <w:rPr>
          <w:rtl/>
          <w:lang w:eastAsia="he-IL"/>
        </w:rPr>
      </w:pPr>
      <w:bookmarkStart w:id="17990" w:name="_ETM_Q66_503466"/>
      <w:bookmarkStart w:id="17991" w:name="_ETM_Q66_503594"/>
      <w:bookmarkEnd w:id="17990"/>
      <w:bookmarkEnd w:id="17991"/>
    </w:p>
    <w:p w:rsidR="00EA1761" w:rsidRDefault="00EA1761" w:rsidP="00D16FBD">
      <w:pPr>
        <w:pStyle w:val="-"/>
        <w:keepNext/>
        <w:rPr>
          <w:rtl/>
        </w:rPr>
      </w:pPr>
      <w:bookmarkStart w:id="17992" w:name="ET_speakercontinue_4674_15"/>
      <w:r w:rsidRPr="00844B37">
        <w:rPr>
          <w:rStyle w:val="TagStyle"/>
          <w:rtl/>
        </w:rPr>
        <w:t xml:space="preserve"> &lt;&lt; דובר_המשך &gt;&gt; </w:t>
      </w:r>
      <w:r>
        <w:rPr>
          <w:rtl/>
        </w:rPr>
        <w:t>חמד עמאר (ישראל ביתנו):</w:t>
      </w:r>
      <w:r w:rsidRPr="00844B37">
        <w:rPr>
          <w:rStyle w:val="TagStyle"/>
          <w:rtl/>
        </w:rPr>
        <w:t xml:space="preserve"> &lt;&lt; דובר_המשך &gt;&gt;</w:t>
      </w:r>
      <w:r>
        <w:rPr>
          <w:rtl/>
        </w:rPr>
        <w:t xml:space="preserve">   </w:t>
      </w:r>
      <w:bookmarkEnd w:id="17992"/>
    </w:p>
    <w:p w:rsidR="00EA1761" w:rsidRDefault="00EA1761" w:rsidP="00D16FBD">
      <w:pPr>
        <w:pStyle w:val="KeepWithNext"/>
        <w:rPr>
          <w:rtl/>
          <w:lang w:eastAsia="he-IL"/>
        </w:rPr>
      </w:pPr>
    </w:p>
    <w:p w:rsidR="00EA1761" w:rsidRDefault="00EA1761" w:rsidP="00D16FBD">
      <w:pPr>
        <w:rPr>
          <w:rtl/>
          <w:lang w:eastAsia="he-IL"/>
        </w:rPr>
      </w:pPr>
      <w:bookmarkStart w:id="17993" w:name="_ETM_Q66_504485"/>
      <w:bookmarkEnd w:id="17993"/>
      <w:r>
        <w:rPr>
          <w:rFonts w:hint="cs"/>
          <w:rtl/>
          <w:lang w:eastAsia="he-IL"/>
        </w:rPr>
        <w:t xml:space="preserve">אני רוצה להגיד לך, אני ישבתי </w:t>
      </w:r>
      <w:bookmarkStart w:id="17994" w:name="_ETM_Q66_507833"/>
      <w:bookmarkEnd w:id="17994"/>
      <w:r>
        <w:rPr>
          <w:rFonts w:hint="cs"/>
          <w:rtl/>
          <w:lang w:eastAsia="he-IL"/>
        </w:rPr>
        <w:t xml:space="preserve">בוועדת הכספים בכל דיוני התקציב, לא התחלפתי. היה צריך להיות </w:t>
      </w:r>
      <w:bookmarkStart w:id="17995" w:name="_ETM_Q66_511422"/>
      <w:bookmarkEnd w:id="17995"/>
      <w:r>
        <w:rPr>
          <w:rFonts w:hint="cs"/>
          <w:rtl/>
          <w:lang w:eastAsia="he-IL"/>
        </w:rPr>
        <w:t xml:space="preserve">15 שעות – ישבתי 15 שעות; 20 שעות </w:t>
      </w:r>
      <w:r>
        <w:rPr>
          <w:rtl/>
          <w:lang w:eastAsia="he-IL"/>
        </w:rPr>
        <w:t>–</w:t>
      </w:r>
      <w:r>
        <w:rPr>
          <w:rFonts w:hint="cs"/>
          <w:rtl/>
          <w:lang w:eastAsia="he-IL"/>
        </w:rPr>
        <w:t xml:space="preserve"> ישבתי 20 </w:t>
      </w:r>
      <w:bookmarkStart w:id="17996" w:name="_ETM_Q66_514996"/>
      <w:bookmarkEnd w:id="17996"/>
      <w:r>
        <w:rPr>
          <w:rFonts w:hint="cs"/>
          <w:rtl/>
          <w:lang w:eastAsia="he-IL"/>
        </w:rPr>
        <w:t xml:space="preserve">שעות. לא הסכמתי להתחלף, כי אני באמת רוצה להכיר טוב את </w:t>
      </w:r>
      <w:bookmarkStart w:id="17997" w:name="_ETM_Q66_518253"/>
      <w:bookmarkEnd w:id="17997"/>
      <w:r>
        <w:rPr>
          <w:rFonts w:hint="cs"/>
          <w:rtl/>
          <w:lang w:eastAsia="he-IL"/>
        </w:rPr>
        <w:t xml:space="preserve">התקציב, ואני רוצה להגיד לך: יש </w:t>
      </w:r>
      <w:bookmarkStart w:id="17998" w:name="_ETM_Q66_527865"/>
      <w:bookmarkEnd w:id="17998"/>
      <w:r>
        <w:rPr>
          <w:rFonts w:hint="cs"/>
          <w:rtl/>
          <w:lang w:eastAsia="he-IL"/>
        </w:rPr>
        <w:t xml:space="preserve">לנו קרוב ל-20% ערבים במדינת ישראל, והם לא מופיעים בתקציב. </w:t>
      </w:r>
      <w:bookmarkStart w:id="17999" w:name="_ETM_Q66_537592"/>
      <w:bookmarkEnd w:id="17999"/>
      <w:r>
        <w:rPr>
          <w:rFonts w:hint="cs"/>
          <w:rtl/>
          <w:lang w:eastAsia="he-IL"/>
        </w:rPr>
        <w:t xml:space="preserve">אין להם חלק בתקציב, והתוכנית – הממשלה הזאת תקפה אותנו כל </w:t>
      </w:r>
      <w:bookmarkStart w:id="18000" w:name="_ETM_Q66_545881"/>
      <w:bookmarkEnd w:id="18000"/>
      <w:r>
        <w:rPr>
          <w:rFonts w:hint="cs"/>
          <w:rtl/>
          <w:lang w:eastAsia="he-IL"/>
        </w:rPr>
        <w:t xml:space="preserve">הזמן על התוכנית שעשינו להם – אישרה את אותה התוכנית. </w:t>
      </w:r>
      <w:bookmarkStart w:id="18001" w:name="_ETM_Q66_551837"/>
      <w:bookmarkStart w:id="18002" w:name="_ETM_Q66_555975"/>
      <w:bookmarkEnd w:id="18001"/>
      <w:bookmarkEnd w:id="18002"/>
      <w:r>
        <w:rPr>
          <w:rFonts w:hint="cs"/>
          <w:rtl/>
          <w:lang w:eastAsia="he-IL"/>
        </w:rPr>
        <w:t xml:space="preserve">אבל מה היא עשתה? קיצצה מהתוכנית 15%, בנוסף – קיצוץ </w:t>
      </w:r>
      <w:bookmarkStart w:id="18003" w:name="_ETM_Q66_558264"/>
      <w:bookmarkEnd w:id="18003"/>
      <w:r>
        <w:rPr>
          <w:rFonts w:hint="cs"/>
          <w:rtl/>
          <w:lang w:eastAsia="he-IL"/>
        </w:rPr>
        <w:t xml:space="preserve">רוחבי של 5%. </w:t>
      </w:r>
    </w:p>
    <w:p w:rsidR="00EA1761" w:rsidRDefault="00EA1761" w:rsidP="00D16FBD">
      <w:pPr>
        <w:rPr>
          <w:rtl/>
          <w:lang w:eastAsia="he-IL"/>
        </w:rPr>
      </w:pPr>
    </w:p>
    <w:p w:rsidR="00EA1761" w:rsidRDefault="00EA1761" w:rsidP="00D16FBD">
      <w:pPr>
        <w:rPr>
          <w:rtl/>
          <w:lang w:eastAsia="he-IL"/>
        </w:rPr>
      </w:pPr>
      <w:r>
        <w:rPr>
          <w:rFonts w:hint="cs"/>
          <w:rtl/>
          <w:lang w:eastAsia="he-IL"/>
        </w:rPr>
        <w:t xml:space="preserve">אתה מבין, וכל מי שמכיר את העבודות </w:t>
      </w:r>
      <w:bookmarkStart w:id="18004" w:name="_ETM_Q66_568929"/>
      <w:bookmarkEnd w:id="18004"/>
      <w:r>
        <w:rPr>
          <w:rFonts w:hint="cs"/>
          <w:rtl/>
          <w:lang w:eastAsia="he-IL"/>
        </w:rPr>
        <w:t>במשרדים, כל מי שמכיר עבודה במשרד, כשעושים קיצוץ רוחבי לא</w:t>
      </w:r>
      <w:bookmarkStart w:id="18005" w:name="_ETM_Q66_578359"/>
      <w:bookmarkEnd w:id="18005"/>
      <w:r>
        <w:rPr>
          <w:rFonts w:hint="cs"/>
          <w:rtl/>
          <w:lang w:eastAsia="he-IL"/>
        </w:rPr>
        <w:t xml:space="preserve"> נוגעים בתקציב הקשיח, כמו משכורות. לא נוגעים בתקציב הקשיח </w:t>
      </w:r>
      <w:r>
        <w:rPr>
          <w:rtl/>
          <w:lang w:eastAsia="he-IL"/>
        </w:rPr>
        <w:t>–</w:t>
      </w:r>
      <w:r>
        <w:rPr>
          <w:rFonts w:hint="cs"/>
          <w:rtl/>
          <w:lang w:eastAsia="he-IL"/>
        </w:rPr>
        <w:t xml:space="preserve"> משכורות, שכירות, פרויקטים עובדים שהוציאו הרשאות </w:t>
      </w:r>
      <w:r>
        <w:rPr>
          <w:rtl/>
          <w:lang w:eastAsia="he-IL"/>
        </w:rPr>
        <w:t>–</w:t>
      </w:r>
      <w:r>
        <w:rPr>
          <w:rFonts w:hint="cs"/>
          <w:rtl/>
          <w:lang w:eastAsia="he-IL"/>
        </w:rPr>
        <w:t xml:space="preserve"> בזה לא </w:t>
      </w:r>
      <w:bookmarkStart w:id="18006" w:name="_ETM_Q66_592630"/>
      <w:bookmarkEnd w:id="18006"/>
      <w:r>
        <w:rPr>
          <w:rFonts w:hint="cs"/>
          <w:rtl/>
          <w:lang w:eastAsia="he-IL"/>
        </w:rPr>
        <w:t>נוגעים.</w:t>
      </w:r>
      <w:bookmarkStart w:id="18007" w:name="_ETM_Q66_596629"/>
      <w:bookmarkEnd w:id="18007"/>
      <w:r>
        <w:rPr>
          <w:rFonts w:hint="cs"/>
          <w:rtl/>
          <w:lang w:eastAsia="he-IL"/>
        </w:rPr>
        <w:t xml:space="preserve"> </w:t>
      </w:r>
      <w:bookmarkStart w:id="18008" w:name="_ETM_Q66_596750"/>
      <w:bookmarkStart w:id="18009" w:name="_ETM_Q66_597015"/>
      <w:bookmarkStart w:id="18010" w:name="_ETM_Q66_597127"/>
      <w:bookmarkEnd w:id="18008"/>
      <w:bookmarkEnd w:id="18009"/>
      <w:bookmarkEnd w:id="18010"/>
      <w:r>
        <w:rPr>
          <w:rFonts w:hint="cs"/>
          <w:rtl/>
          <w:lang w:eastAsia="he-IL"/>
        </w:rPr>
        <w:t xml:space="preserve">אז הקיצוץ אצל הערבים לא יהיה 15% </w:t>
      </w:r>
      <w:r>
        <w:rPr>
          <w:rFonts w:hint="cs"/>
          <w:rtl/>
          <w:lang w:eastAsia="he-IL"/>
        </w:rPr>
        <w:lastRenderedPageBreak/>
        <w:t xml:space="preserve">ועוד 5% – יהיה 15% ועוד 30%, </w:t>
      </w:r>
      <w:bookmarkStart w:id="18011" w:name="_ETM_Q66_605642"/>
      <w:bookmarkEnd w:id="18011"/>
      <w:r>
        <w:rPr>
          <w:rFonts w:hint="cs"/>
          <w:rtl/>
          <w:lang w:eastAsia="he-IL"/>
        </w:rPr>
        <w:t xml:space="preserve">כי אותו כסף שהיו אמורים לקבל לשוטף, שחגגו על </w:t>
      </w:r>
      <w:bookmarkStart w:id="18012" w:name="_ETM_Q66_617171"/>
      <w:bookmarkEnd w:id="18012"/>
      <w:r>
        <w:rPr>
          <w:rFonts w:hint="cs"/>
          <w:rtl/>
          <w:lang w:eastAsia="he-IL"/>
        </w:rPr>
        <w:t xml:space="preserve">140 מיליון שקל </w:t>
      </w:r>
      <w:r>
        <w:rPr>
          <w:rtl/>
          <w:lang w:eastAsia="he-IL"/>
        </w:rPr>
        <w:t>–</w:t>
      </w:r>
      <w:r>
        <w:rPr>
          <w:rFonts w:hint="cs"/>
          <w:rtl/>
          <w:lang w:eastAsia="he-IL"/>
        </w:rPr>
        <w:t xml:space="preserve"> התברר שבגלל שזה אושר ביום האחרון </w:t>
      </w:r>
      <w:bookmarkStart w:id="18013" w:name="_ETM_Q66_627006"/>
      <w:bookmarkEnd w:id="18013"/>
      <w:r>
        <w:rPr>
          <w:rFonts w:hint="cs"/>
          <w:rtl/>
          <w:lang w:eastAsia="he-IL"/>
        </w:rPr>
        <w:t xml:space="preserve">של שנת 2024, מקצצים עוד 15%. </w:t>
      </w:r>
    </w:p>
    <w:p w:rsidR="00EA1761" w:rsidRDefault="00EA1761" w:rsidP="00D16FBD">
      <w:pPr>
        <w:rPr>
          <w:rtl/>
          <w:lang w:eastAsia="he-IL"/>
        </w:rPr>
      </w:pPr>
      <w:bookmarkStart w:id="18014" w:name="_ETM_Q66_635515"/>
      <w:bookmarkStart w:id="18015" w:name="_ETM_Q66_635657"/>
      <w:bookmarkEnd w:id="18014"/>
      <w:bookmarkEnd w:id="18015"/>
    </w:p>
    <w:p w:rsidR="00EA1761" w:rsidRDefault="00EA1761" w:rsidP="00D16FBD">
      <w:pPr>
        <w:rPr>
          <w:rtl/>
          <w:lang w:eastAsia="he-IL"/>
        </w:rPr>
      </w:pPr>
      <w:r>
        <w:rPr>
          <w:rFonts w:hint="cs"/>
          <w:rtl/>
          <w:lang w:eastAsia="he-IL"/>
        </w:rPr>
        <w:t>אז אני אומר לך, אלה</w:t>
      </w:r>
      <w:bookmarkStart w:id="18016" w:name="_ETM_Q66_638606"/>
      <w:bookmarkEnd w:id="18016"/>
      <w:r>
        <w:rPr>
          <w:rFonts w:hint="cs"/>
          <w:rtl/>
          <w:lang w:eastAsia="he-IL"/>
        </w:rPr>
        <w:t xml:space="preserve"> תושבי מדינת ישראל. מגיע להם תקציב וצריכים לקבל תקציב. צריך לדאוג לכלכלה, לחינוך, לתשתיות – וצריך לעשות הכול </w:t>
      </w:r>
      <w:bookmarkStart w:id="18017" w:name="_ETM_Q66_650431"/>
      <w:bookmarkEnd w:id="18017"/>
      <w:r>
        <w:rPr>
          <w:rFonts w:hint="cs"/>
          <w:rtl/>
          <w:lang w:eastAsia="he-IL"/>
        </w:rPr>
        <w:t xml:space="preserve">על מנת לתת לרשויות. אני לא יודע איך הרשויות יחזיקו </w:t>
      </w:r>
      <w:bookmarkStart w:id="18018" w:name="_ETM_Q66_655710"/>
      <w:bookmarkEnd w:id="18018"/>
      <w:r>
        <w:rPr>
          <w:rFonts w:hint="cs"/>
          <w:rtl/>
          <w:lang w:eastAsia="he-IL"/>
        </w:rPr>
        <w:t xml:space="preserve">מעמד, איך ישרדו. במקומן הייתי אומר למדינה: בואי תנהלי את </w:t>
      </w:r>
      <w:bookmarkStart w:id="18019" w:name="_ETM_Q66_661883"/>
      <w:bookmarkEnd w:id="18019"/>
      <w:r>
        <w:rPr>
          <w:rFonts w:hint="cs"/>
          <w:rtl/>
          <w:lang w:eastAsia="he-IL"/>
        </w:rPr>
        <w:t>הרשויות שלנו. היינו מתפטרים, כי בלי תקציב אתה לא</w:t>
      </w:r>
      <w:bookmarkStart w:id="18020" w:name="_ETM_Q66_665534"/>
      <w:bookmarkEnd w:id="18020"/>
      <w:r>
        <w:rPr>
          <w:rFonts w:hint="cs"/>
          <w:rtl/>
          <w:lang w:eastAsia="he-IL"/>
        </w:rPr>
        <w:t xml:space="preserve"> יכול לנהל רשות, ואין להם תקציבים. חבל מאוד. </w:t>
      </w:r>
      <w:bookmarkStart w:id="18021" w:name="_ETM_Q66_673110"/>
      <w:bookmarkStart w:id="18022" w:name="_ETM_Q66_673237"/>
      <w:bookmarkStart w:id="18023" w:name="_ETM_Q66_673735"/>
      <w:bookmarkStart w:id="18024" w:name="_ETM_Q66_673852"/>
      <w:bookmarkEnd w:id="18021"/>
      <w:bookmarkEnd w:id="18022"/>
      <w:bookmarkEnd w:id="18023"/>
      <w:bookmarkEnd w:id="18024"/>
      <w:r>
        <w:rPr>
          <w:rFonts w:hint="cs"/>
          <w:rtl/>
          <w:lang w:eastAsia="he-IL"/>
        </w:rPr>
        <w:t>לא חרגתי מהזמן.</w:t>
      </w:r>
      <w:bookmarkStart w:id="18025" w:name="_ETM_Q66_675673"/>
      <w:bookmarkEnd w:id="18025"/>
      <w:r>
        <w:rPr>
          <w:rFonts w:hint="cs"/>
          <w:rtl/>
          <w:lang w:eastAsia="he-IL"/>
        </w:rPr>
        <w:t xml:space="preserve"> </w:t>
      </w:r>
    </w:p>
    <w:p w:rsidR="00EA1761" w:rsidRDefault="00EA1761" w:rsidP="00D16FBD">
      <w:pPr>
        <w:rPr>
          <w:rtl/>
          <w:lang w:eastAsia="he-IL"/>
        </w:rPr>
      </w:pPr>
    </w:p>
    <w:p w:rsidR="00EA1761" w:rsidRDefault="00EA1761" w:rsidP="00D16FBD">
      <w:pPr>
        <w:pStyle w:val="af6"/>
        <w:keepNext/>
        <w:rPr>
          <w:rtl/>
        </w:rPr>
      </w:pPr>
      <w:r w:rsidRPr="000A0D8B">
        <w:rPr>
          <w:rStyle w:val="TagStyle"/>
          <w:rtl/>
        </w:rPr>
        <w:t xml:space="preserve"> &lt;&lt; יור &gt;&gt; </w:t>
      </w:r>
      <w:r>
        <w:rPr>
          <w:rtl/>
        </w:rPr>
        <w:t>היו"ר חנוך דב מלביצקי:</w:t>
      </w:r>
      <w:r w:rsidRPr="000A0D8B">
        <w:rPr>
          <w:rStyle w:val="TagStyle"/>
          <w:rtl/>
        </w:rPr>
        <w:t xml:space="preserve"> &lt;&lt; יור &gt;&gt;</w:t>
      </w:r>
      <w:r>
        <w:rPr>
          <w:rtl/>
        </w:rPr>
        <w:t xml:space="preserve">   </w:t>
      </w:r>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 xml:space="preserve">שלוש, ארבע, חמש </w:t>
      </w:r>
      <w:bookmarkStart w:id="18026" w:name="_ETM_Q66_677608"/>
      <w:bookmarkEnd w:id="18026"/>
      <w:r>
        <w:rPr>
          <w:rFonts w:hint="cs"/>
          <w:rtl/>
          <w:lang w:eastAsia="he-IL"/>
        </w:rPr>
        <w:t xml:space="preserve">דקות. </w:t>
      </w:r>
    </w:p>
    <w:p w:rsidR="00EA1761" w:rsidRDefault="00EA1761" w:rsidP="00D16FBD">
      <w:pPr>
        <w:rPr>
          <w:rtl/>
          <w:lang w:eastAsia="he-IL"/>
        </w:rPr>
      </w:pPr>
    </w:p>
    <w:p w:rsidR="00EA1761" w:rsidRDefault="00EA1761" w:rsidP="00D16FBD">
      <w:pPr>
        <w:pStyle w:val="-"/>
        <w:keepNext/>
        <w:rPr>
          <w:rtl/>
        </w:rPr>
      </w:pPr>
      <w:bookmarkStart w:id="18027" w:name="ET_speakercontinue_4674_17"/>
      <w:r w:rsidRPr="000A0D8B">
        <w:rPr>
          <w:rStyle w:val="TagStyle"/>
          <w:rtl/>
        </w:rPr>
        <w:t xml:space="preserve"> &lt;&lt; דובר_המשך &gt;&gt; </w:t>
      </w:r>
      <w:r>
        <w:rPr>
          <w:rtl/>
        </w:rPr>
        <w:t>חמד עמאר (ישראל ביתנו):</w:t>
      </w:r>
      <w:r w:rsidRPr="000A0D8B">
        <w:rPr>
          <w:rStyle w:val="TagStyle"/>
          <w:rtl/>
        </w:rPr>
        <w:t xml:space="preserve"> &lt;&lt; דובר_המשך &gt;&gt;</w:t>
      </w:r>
      <w:r>
        <w:rPr>
          <w:rtl/>
        </w:rPr>
        <w:t xml:space="preserve">   </w:t>
      </w:r>
      <w:bookmarkEnd w:id="18027"/>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תסביר לי את מה שרצית להסביר.</w:t>
      </w:r>
    </w:p>
    <w:p w:rsidR="00EA1761" w:rsidRDefault="00EA1761" w:rsidP="00D16FBD">
      <w:pPr>
        <w:rPr>
          <w:rtl/>
          <w:lang w:eastAsia="he-IL"/>
        </w:rPr>
      </w:pPr>
      <w:bookmarkStart w:id="18028" w:name="_ETM_Q66_677765"/>
      <w:bookmarkStart w:id="18029" w:name="_ETM_Q66_677850"/>
      <w:bookmarkEnd w:id="18028"/>
      <w:bookmarkEnd w:id="18029"/>
    </w:p>
    <w:p w:rsidR="00EA1761" w:rsidRDefault="00EA1761" w:rsidP="00D16FBD">
      <w:pPr>
        <w:pStyle w:val="af6"/>
        <w:keepNext/>
        <w:rPr>
          <w:rtl/>
        </w:rPr>
      </w:pPr>
      <w:bookmarkStart w:id="18030" w:name="ET_yor_6593_18"/>
      <w:r w:rsidRPr="000A0D8B">
        <w:rPr>
          <w:rStyle w:val="TagStyle"/>
          <w:rtl/>
        </w:rPr>
        <w:t xml:space="preserve"> &lt;&lt; יור &gt;&gt; </w:t>
      </w:r>
      <w:r>
        <w:rPr>
          <w:rtl/>
        </w:rPr>
        <w:t>היו"ר חנוך דב מלביצקי:</w:t>
      </w:r>
      <w:r w:rsidRPr="000A0D8B">
        <w:rPr>
          <w:rStyle w:val="TagStyle"/>
          <w:rtl/>
        </w:rPr>
        <w:t xml:space="preserve"> &lt;&lt; יור &gt;&gt;</w:t>
      </w:r>
      <w:r>
        <w:rPr>
          <w:rtl/>
        </w:rPr>
        <w:t xml:space="preserve">   </w:t>
      </w:r>
      <w:bookmarkEnd w:id="18030"/>
    </w:p>
    <w:p w:rsidR="00EA1761" w:rsidRDefault="00EA1761" w:rsidP="00D16FBD">
      <w:pPr>
        <w:pStyle w:val="KeepWithNext"/>
        <w:rPr>
          <w:rtl/>
          <w:lang w:eastAsia="he-IL"/>
        </w:rPr>
      </w:pPr>
    </w:p>
    <w:p w:rsidR="00EA1761" w:rsidRDefault="00EA1761" w:rsidP="00D16FBD">
      <w:pPr>
        <w:rPr>
          <w:rtl/>
          <w:lang w:eastAsia="he-IL"/>
        </w:rPr>
      </w:pPr>
      <w:bookmarkStart w:id="18031" w:name="_ETM_Q66_678588"/>
      <w:bookmarkEnd w:id="18031"/>
      <w:r>
        <w:rPr>
          <w:rFonts w:hint="cs"/>
          <w:rtl/>
          <w:lang w:eastAsia="he-IL"/>
        </w:rPr>
        <w:t>לפי מה שהבנתי,</w:t>
      </w:r>
      <w:bookmarkStart w:id="18032" w:name="_ETM_Q66_537684"/>
      <w:bookmarkStart w:id="18033" w:name="_ETM_Q66_537705"/>
      <w:bookmarkStart w:id="18034" w:name="_ETM_Q66_337438"/>
      <w:bookmarkStart w:id="18035" w:name="_ETM_Q66_554130"/>
      <w:bookmarkStart w:id="18036" w:name="_ETM_Q66_681659"/>
      <w:bookmarkEnd w:id="18032"/>
      <w:bookmarkEnd w:id="18033"/>
      <w:bookmarkEnd w:id="18034"/>
      <w:bookmarkEnd w:id="18035"/>
      <w:bookmarkEnd w:id="18036"/>
      <w:r>
        <w:rPr>
          <w:rFonts w:hint="cs"/>
          <w:rtl/>
          <w:lang w:eastAsia="he-IL"/>
        </w:rPr>
        <w:t xml:space="preserve"> </w:t>
      </w:r>
      <w:bookmarkStart w:id="18037" w:name="_ETM_Q66_680231"/>
      <w:bookmarkEnd w:id="18037"/>
      <w:r w:rsidRPr="00F821CF">
        <w:rPr>
          <w:rtl/>
          <w:lang w:eastAsia="he-IL"/>
        </w:rPr>
        <w:t xml:space="preserve">ההצבעה </w:t>
      </w:r>
      <w:bookmarkStart w:id="18038" w:name="_ETM_Q66_683319"/>
      <w:bookmarkEnd w:id="18038"/>
      <w:r w:rsidRPr="00F821CF">
        <w:rPr>
          <w:rtl/>
          <w:lang w:eastAsia="he-IL"/>
        </w:rPr>
        <w:t xml:space="preserve">לפי </w:t>
      </w:r>
      <w:bookmarkStart w:id="18039" w:name="_ETM_Q66_684980"/>
      <w:bookmarkEnd w:id="18039"/>
      <w:r w:rsidRPr="00F821CF">
        <w:rPr>
          <w:rtl/>
          <w:lang w:eastAsia="he-IL"/>
        </w:rPr>
        <w:t xml:space="preserve">מה </w:t>
      </w:r>
      <w:bookmarkStart w:id="18040" w:name="_ETM_Q66_685100"/>
      <w:bookmarkEnd w:id="18040"/>
      <w:r w:rsidRPr="00F821CF">
        <w:rPr>
          <w:rtl/>
          <w:lang w:eastAsia="he-IL"/>
        </w:rPr>
        <w:t>שהבינו</w:t>
      </w:r>
      <w:r>
        <w:rPr>
          <w:rFonts w:hint="cs"/>
          <w:rtl/>
          <w:lang w:eastAsia="he-IL"/>
        </w:rPr>
        <w:t>,</w:t>
      </w:r>
      <w:r w:rsidRPr="00F821CF">
        <w:rPr>
          <w:rtl/>
          <w:lang w:eastAsia="he-IL"/>
        </w:rPr>
        <w:t xml:space="preserve"> </w:t>
      </w:r>
      <w:bookmarkStart w:id="18041" w:name="_ETM_Q66_685610"/>
      <w:bookmarkEnd w:id="18041"/>
      <w:r w:rsidRPr="00F821CF">
        <w:rPr>
          <w:rtl/>
          <w:lang w:eastAsia="he-IL"/>
        </w:rPr>
        <w:t>הי</w:t>
      </w:r>
      <w:r>
        <w:rPr>
          <w:rFonts w:hint="cs"/>
          <w:rtl/>
          <w:lang w:eastAsia="he-IL"/>
        </w:rPr>
        <w:t>ית</w:t>
      </w:r>
      <w:r w:rsidRPr="00F821CF">
        <w:rPr>
          <w:rtl/>
          <w:lang w:eastAsia="he-IL"/>
        </w:rPr>
        <w:t xml:space="preserve">ה </w:t>
      </w:r>
      <w:bookmarkStart w:id="18042" w:name="_ETM_Q66_685850"/>
      <w:bookmarkEnd w:id="18042"/>
      <w:r w:rsidRPr="00F821CF">
        <w:rPr>
          <w:rtl/>
          <w:lang w:eastAsia="he-IL"/>
        </w:rPr>
        <w:t xml:space="preserve">רק </w:t>
      </w:r>
      <w:bookmarkStart w:id="18043" w:name="_ETM_Q66_686180"/>
      <w:bookmarkEnd w:id="18043"/>
      <w:r w:rsidRPr="00F821CF">
        <w:rPr>
          <w:rtl/>
          <w:lang w:eastAsia="he-IL"/>
        </w:rPr>
        <w:t xml:space="preserve">סביב </w:t>
      </w:r>
      <w:bookmarkStart w:id="18044" w:name="_ETM_Q66_686630"/>
      <w:bookmarkEnd w:id="18044"/>
      <w:r w:rsidRPr="00F821CF">
        <w:rPr>
          <w:rtl/>
          <w:lang w:eastAsia="he-IL"/>
        </w:rPr>
        <w:t xml:space="preserve">הנושא </w:t>
      </w:r>
      <w:bookmarkStart w:id="18045" w:name="_ETM_Q66_687050"/>
      <w:bookmarkEnd w:id="18045"/>
      <w:r w:rsidRPr="00F821CF">
        <w:rPr>
          <w:rtl/>
          <w:lang w:eastAsia="he-IL"/>
        </w:rPr>
        <w:t xml:space="preserve">של </w:t>
      </w:r>
      <w:bookmarkStart w:id="18046" w:name="_ETM_Q66_687380"/>
      <w:bookmarkEnd w:id="18046"/>
      <w:r w:rsidRPr="00F821CF">
        <w:rPr>
          <w:rtl/>
          <w:lang w:eastAsia="he-IL"/>
        </w:rPr>
        <w:t>ההנחה</w:t>
      </w:r>
      <w:r>
        <w:rPr>
          <w:rFonts w:hint="cs"/>
          <w:rtl/>
          <w:lang w:eastAsia="he-IL"/>
        </w:rPr>
        <w:t>,</w:t>
      </w:r>
      <w:r w:rsidRPr="00F821CF">
        <w:rPr>
          <w:rtl/>
          <w:lang w:eastAsia="he-IL"/>
        </w:rPr>
        <w:t xml:space="preserve"> </w:t>
      </w:r>
      <w:bookmarkStart w:id="18047" w:name="_ETM_Q66_687920"/>
      <w:bookmarkEnd w:id="18047"/>
      <w:r w:rsidRPr="00F821CF">
        <w:rPr>
          <w:rtl/>
          <w:lang w:eastAsia="he-IL"/>
        </w:rPr>
        <w:t>מכי</w:t>
      </w:r>
      <w:r>
        <w:rPr>
          <w:rFonts w:hint="cs"/>
          <w:rtl/>
          <w:lang w:eastAsia="he-IL"/>
        </w:rPr>
        <w:t>ו</w:t>
      </w:r>
      <w:r w:rsidRPr="00F821CF">
        <w:rPr>
          <w:rtl/>
          <w:lang w:eastAsia="he-IL"/>
        </w:rPr>
        <w:t xml:space="preserve">ון </w:t>
      </w:r>
      <w:bookmarkStart w:id="18048" w:name="_ETM_Q66_688520"/>
      <w:bookmarkEnd w:id="18048"/>
      <w:r w:rsidRPr="00F821CF">
        <w:rPr>
          <w:rtl/>
          <w:lang w:eastAsia="he-IL"/>
        </w:rPr>
        <w:t xml:space="preserve">שרצו </w:t>
      </w:r>
      <w:bookmarkStart w:id="18049" w:name="_ETM_Q66_689150"/>
      <w:bookmarkEnd w:id="18049"/>
      <w:r w:rsidRPr="00F821CF">
        <w:rPr>
          <w:rtl/>
          <w:lang w:eastAsia="he-IL"/>
        </w:rPr>
        <w:t xml:space="preserve">להכליל </w:t>
      </w:r>
      <w:bookmarkStart w:id="18050" w:name="_ETM_Q66_689780"/>
      <w:bookmarkEnd w:id="18050"/>
      <w:r w:rsidRPr="00F821CF">
        <w:rPr>
          <w:rtl/>
          <w:lang w:eastAsia="he-IL"/>
        </w:rPr>
        <w:t xml:space="preserve">שם </w:t>
      </w:r>
      <w:bookmarkStart w:id="18051" w:name="_ETM_Q66_690200"/>
      <w:bookmarkEnd w:id="18051"/>
      <w:r>
        <w:rPr>
          <w:rtl/>
          <w:lang w:eastAsia="he-IL"/>
        </w:rPr>
        <w:t>ה</w:t>
      </w:r>
      <w:r w:rsidRPr="00F821CF">
        <w:rPr>
          <w:rtl/>
          <w:lang w:eastAsia="he-IL"/>
        </w:rPr>
        <w:t xml:space="preserve">נחה </w:t>
      </w:r>
      <w:bookmarkStart w:id="18052" w:name="_ETM_Q66_690890"/>
      <w:bookmarkEnd w:id="18052"/>
      <w:r w:rsidRPr="00F821CF">
        <w:rPr>
          <w:rtl/>
          <w:lang w:eastAsia="he-IL"/>
        </w:rPr>
        <w:t xml:space="preserve">גם </w:t>
      </w:r>
      <w:bookmarkStart w:id="18053" w:name="_ETM_Q66_691709"/>
      <w:bookmarkEnd w:id="18053"/>
      <w:r w:rsidRPr="00F821CF">
        <w:rPr>
          <w:rtl/>
          <w:lang w:eastAsia="he-IL"/>
        </w:rPr>
        <w:t xml:space="preserve">למשתחררי </w:t>
      </w:r>
      <w:bookmarkStart w:id="18054" w:name="_ETM_Q66_693059"/>
      <w:bookmarkEnd w:id="18054"/>
      <w:r w:rsidRPr="00F821CF">
        <w:rPr>
          <w:rtl/>
          <w:lang w:eastAsia="he-IL"/>
        </w:rPr>
        <w:t xml:space="preserve">שירות </w:t>
      </w:r>
      <w:bookmarkStart w:id="18055" w:name="_ETM_Q66_693390"/>
      <w:bookmarkEnd w:id="18055"/>
      <w:r w:rsidRPr="00F821CF">
        <w:rPr>
          <w:rtl/>
          <w:lang w:eastAsia="he-IL"/>
        </w:rPr>
        <w:t xml:space="preserve">ביטחון </w:t>
      </w:r>
      <w:bookmarkStart w:id="18056" w:name="_ETM_Q66_693840"/>
      <w:bookmarkEnd w:id="18056"/>
      <w:r w:rsidRPr="00F821CF">
        <w:rPr>
          <w:rtl/>
          <w:lang w:eastAsia="he-IL"/>
        </w:rPr>
        <w:t>ב</w:t>
      </w:r>
      <w:r>
        <w:rPr>
          <w:rFonts w:hint="cs"/>
          <w:rtl/>
          <w:lang w:eastAsia="he-IL"/>
        </w:rPr>
        <w:t xml:space="preserve">אשר הם, </w:t>
      </w:r>
      <w:bookmarkStart w:id="18057" w:name="_ETM_Q66_694500"/>
      <w:bookmarkEnd w:id="18057"/>
      <w:r w:rsidRPr="00F821CF">
        <w:rPr>
          <w:rtl/>
          <w:lang w:eastAsia="he-IL"/>
        </w:rPr>
        <w:t xml:space="preserve">ולא </w:t>
      </w:r>
      <w:bookmarkStart w:id="18058" w:name="_ETM_Q66_694739"/>
      <w:bookmarkEnd w:id="18058"/>
      <w:r w:rsidRPr="00F821CF">
        <w:rPr>
          <w:rtl/>
          <w:lang w:eastAsia="he-IL"/>
        </w:rPr>
        <w:t xml:space="preserve">רק </w:t>
      </w:r>
      <w:bookmarkStart w:id="18059" w:name="_ETM_Q66_694920"/>
      <w:bookmarkEnd w:id="18059"/>
      <w:r w:rsidRPr="00F821CF">
        <w:rPr>
          <w:rtl/>
          <w:lang w:eastAsia="he-IL"/>
        </w:rPr>
        <w:t xml:space="preserve">לבני </w:t>
      </w:r>
      <w:bookmarkStart w:id="18060" w:name="_ETM_Q66_695280"/>
      <w:bookmarkEnd w:id="18060"/>
      <w:r w:rsidRPr="00F821CF">
        <w:rPr>
          <w:rtl/>
          <w:lang w:eastAsia="he-IL"/>
        </w:rPr>
        <w:t>מיעוטים</w:t>
      </w:r>
      <w:r>
        <w:rPr>
          <w:rFonts w:hint="cs"/>
          <w:rtl/>
          <w:lang w:eastAsia="he-IL"/>
        </w:rPr>
        <w:t>.</w:t>
      </w:r>
      <w:r w:rsidRPr="00F821CF">
        <w:rPr>
          <w:rtl/>
          <w:lang w:eastAsia="he-IL"/>
        </w:rPr>
        <w:t xml:space="preserve"> </w:t>
      </w:r>
      <w:bookmarkStart w:id="18061" w:name="_ETM_Q66_696940"/>
      <w:bookmarkEnd w:id="18061"/>
      <w:r w:rsidRPr="00F821CF">
        <w:rPr>
          <w:rtl/>
          <w:lang w:eastAsia="he-IL"/>
        </w:rPr>
        <w:t xml:space="preserve">סביב </w:t>
      </w:r>
      <w:bookmarkStart w:id="18062" w:name="_ETM_Q66_697720"/>
      <w:bookmarkEnd w:id="18062"/>
      <w:r w:rsidRPr="00F821CF">
        <w:rPr>
          <w:rtl/>
          <w:lang w:eastAsia="he-IL"/>
        </w:rPr>
        <w:t xml:space="preserve">זה </w:t>
      </w:r>
      <w:bookmarkStart w:id="18063" w:name="_ETM_Q66_697930"/>
      <w:bookmarkEnd w:id="18063"/>
      <w:r w:rsidRPr="00F821CF">
        <w:rPr>
          <w:rtl/>
          <w:lang w:eastAsia="he-IL"/>
        </w:rPr>
        <w:t xml:space="preserve">היה </w:t>
      </w:r>
      <w:bookmarkStart w:id="18064" w:name="_ETM_Q66_698170"/>
      <w:bookmarkEnd w:id="18064"/>
      <w:r w:rsidRPr="00F821CF">
        <w:rPr>
          <w:rtl/>
          <w:lang w:eastAsia="he-IL"/>
        </w:rPr>
        <w:t xml:space="preserve">כל </w:t>
      </w:r>
      <w:bookmarkStart w:id="18065" w:name="_ETM_Q66_698380"/>
      <w:bookmarkEnd w:id="18065"/>
      <w:r w:rsidRPr="00F821CF">
        <w:rPr>
          <w:rtl/>
          <w:lang w:eastAsia="he-IL"/>
        </w:rPr>
        <w:t>העיכוב</w:t>
      </w:r>
      <w:r>
        <w:rPr>
          <w:rFonts w:hint="cs"/>
          <w:rtl/>
          <w:lang w:eastAsia="he-IL"/>
        </w:rPr>
        <w:t>.</w:t>
      </w:r>
      <w:r w:rsidRPr="00F821CF">
        <w:rPr>
          <w:rtl/>
          <w:lang w:eastAsia="he-IL"/>
        </w:rPr>
        <w:t xml:space="preserve"> </w:t>
      </w:r>
      <w:bookmarkStart w:id="18066" w:name="_ETM_Q66_699520"/>
      <w:bookmarkEnd w:id="18066"/>
      <w:r w:rsidRPr="00F821CF">
        <w:rPr>
          <w:rtl/>
          <w:lang w:eastAsia="he-IL"/>
        </w:rPr>
        <w:t xml:space="preserve">עד </w:t>
      </w:r>
      <w:bookmarkStart w:id="18067" w:name="_ETM_Q66_699640"/>
      <w:bookmarkEnd w:id="18067"/>
      <w:r w:rsidRPr="00F821CF">
        <w:rPr>
          <w:rtl/>
          <w:lang w:eastAsia="he-IL"/>
        </w:rPr>
        <w:t xml:space="preserve">כמה </w:t>
      </w:r>
      <w:bookmarkStart w:id="18068" w:name="_ETM_Q66_699880"/>
      <w:bookmarkEnd w:id="18068"/>
      <w:r w:rsidRPr="00F821CF">
        <w:rPr>
          <w:rtl/>
          <w:lang w:eastAsia="he-IL"/>
        </w:rPr>
        <w:t>שהבנתי</w:t>
      </w:r>
      <w:r>
        <w:rPr>
          <w:rFonts w:hint="cs"/>
          <w:rtl/>
          <w:lang w:eastAsia="he-IL"/>
        </w:rPr>
        <w:t>,</w:t>
      </w:r>
      <w:r w:rsidRPr="00F821CF">
        <w:rPr>
          <w:rtl/>
          <w:lang w:eastAsia="he-IL"/>
        </w:rPr>
        <w:t xml:space="preserve"> </w:t>
      </w:r>
      <w:bookmarkStart w:id="18069" w:name="_ETM_Q66_700870"/>
      <w:bookmarkEnd w:id="18069"/>
      <w:r w:rsidRPr="00F821CF">
        <w:rPr>
          <w:rtl/>
          <w:lang w:eastAsia="he-IL"/>
        </w:rPr>
        <w:t xml:space="preserve">בכלל לא </w:t>
      </w:r>
      <w:bookmarkStart w:id="18070" w:name="_ETM_Q66_701290"/>
      <w:bookmarkEnd w:id="18070"/>
      <w:r w:rsidRPr="00F821CF">
        <w:rPr>
          <w:rtl/>
          <w:lang w:eastAsia="he-IL"/>
        </w:rPr>
        <w:t xml:space="preserve">היה </w:t>
      </w:r>
      <w:bookmarkStart w:id="18071" w:name="_ETM_Q66_701500"/>
      <w:bookmarkStart w:id="18072" w:name="_ETM_Q66_701920"/>
      <w:bookmarkEnd w:id="18071"/>
      <w:bookmarkEnd w:id="18072"/>
      <w:r w:rsidRPr="00F821CF">
        <w:rPr>
          <w:rtl/>
          <w:lang w:eastAsia="he-IL"/>
        </w:rPr>
        <w:t xml:space="preserve">דיון </w:t>
      </w:r>
      <w:bookmarkStart w:id="18073" w:name="_ETM_Q66_702989"/>
      <w:bookmarkEnd w:id="18073"/>
      <w:r w:rsidRPr="00F821CF">
        <w:rPr>
          <w:rtl/>
          <w:lang w:eastAsia="he-IL"/>
        </w:rPr>
        <w:t xml:space="preserve">על </w:t>
      </w:r>
      <w:bookmarkStart w:id="18074" w:name="_ETM_Q66_703199"/>
      <w:bookmarkEnd w:id="18074"/>
      <w:r w:rsidRPr="00F821CF">
        <w:rPr>
          <w:rtl/>
          <w:lang w:eastAsia="he-IL"/>
        </w:rPr>
        <w:t xml:space="preserve">הנושא </w:t>
      </w:r>
      <w:bookmarkStart w:id="18075" w:name="_ETM_Q66_703679"/>
      <w:bookmarkEnd w:id="18075"/>
      <w:r w:rsidRPr="00F821CF">
        <w:rPr>
          <w:rtl/>
          <w:lang w:eastAsia="he-IL"/>
        </w:rPr>
        <w:t xml:space="preserve">של </w:t>
      </w:r>
      <w:bookmarkStart w:id="18076" w:name="_ETM_Q66_704040"/>
      <w:bookmarkEnd w:id="18076"/>
      <w:r w:rsidRPr="00F821CF">
        <w:rPr>
          <w:rtl/>
          <w:lang w:eastAsia="he-IL"/>
        </w:rPr>
        <w:t xml:space="preserve">בני </w:t>
      </w:r>
      <w:bookmarkStart w:id="18077" w:name="_ETM_Q66_704279"/>
      <w:bookmarkEnd w:id="18077"/>
      <w:r w:rsidRPr="00F821CF">
        <w:rPr>
          <w:rtl/>
          <w:lang w:eastAsia="he-IL"/>
        </w:rPr>
        <w:t>המקום</w:t>
      </w:r>
      <w:r>
        <w:rPr>
          <w:rFonts w:hint="cs"/>
          <w:rtl/>
          <w:lang w:eastAsia="he-IL"/>
        </w:rPr>
        <w:t>,</w:t>
      </w:r>
      <w:r w:rsidRPr="00F821CF">
        <w:rPr>
          <w:rtl/>
          <w:lang w:eastAsia="he-IL"/>
        </w:rPr>
        <w:t xml:space="preserve"> </w:t>
      </w:r>
      <w:bookmarkStart w:id="18078" w:name="_ETM_Q66_704699"/>
      <w:bookmarkEnd w:id="18078"/>
      <w:r w:rsidRPr="00F821CF">
        <w:rPr>
          <w:rtl/>
          <w:lang w:eastAsia="he-IL"/>
        </w:rPr>
        <w:t xml:space="preserve">ולכן </w:t>
      </w:r>
      <w:bookmarkStart w:id="18079" w:name="_ETM_Q66_705089"/>
      <w:bookmarkEnd w:id="18079"/>
      <w:r w:rsidRPr="00F821CF">
        <w:rPr>
          <w:rtl/>
          <w:lang w:eastAsia="he-IL"/>
        </w:rPr>
        <w:t xml:space="preserve">לא </w:t>
      </w:r>
      <w:bookmarkStart w:id="18080" w:name="_ETM_Q66_705179"/>
      <w:bookmarkEnd w:id="18080"/>
      <w:r w:rsidRPr="00F821CF">
        <w:rPr>
          <w:rtl/>
          <w:lang w:eastAsia="he-IL"/>
        </w:rPr>
        <w:t xml:space="preserve">ברור </w:t>
      </w:r>
      <w:bookmarkStart w:id="18081" w:name="_ETM_Q66_705629"/>
      <w:bookmarkEnd w:id="18081"/>
      <w:r w:rsidRPr="00F821CF">
        <w:rPr>
          <w:rtl/>
          <w:lang w:eastAsia="he-IL"/>
        </w:rPr>
        <w:t xml:space="preserve">לי </w:t>
      </w:r>
      <w:bookmarkStart w:id="18082" w:name="_ETM_Q66_705900"/>
      <w:bookmarkEnd w:id="18082"/>
      <w:r w:rsidRPr="00F821CF">
        <w:rPr>
          <w:rtl/>
          <w:lang w:eastAsia="he-IL"/>
        </w:rPr>
        <w:t xml:space="preserve">מדוע </w:t>
      </w:r>
      <w:bookmarkStart w:id="18083" w:name="_ETM_Q66_706290"/>
      <w:bookmarkEnd w:id="18083"/>
      <w:r w:rsidRPr="00F821CF">
        <w:rPr>
          <w:rtl/>
          <w:lang w:eastAsia="he-IL"/>
        </w:rPr>
        <w:t>ה</w:t>
      </w:r>
      <w:r>
        <w:rPr>
          <w:rFonts w:hint="cs"/>
          <w:rtl/>
          <w:lang w:eastAsia="he-IL"/>
        </w:rPr>
        <w:t>ה</w:t>
      </w:r>
      <w:r w:rsidRPr="00F821CF">
        <w:rPr>
          <w:rtl/>
          <w:lang w:eastAsia="he-IL"/>
        </w:rPr>
        <w:t xml:space="preserve">חלטה </w:t>
      </w:r>
      <w:bookmarkStart w:id="18084" w:name="_ETM_Q66_706679"/>
      <w:bookmarkEnd w:id="18084"/>
      <w:r w:rsidRPr="00F821CF">
        <w:rPr>
          <w:rtl/>
          <w:lang w:eastAsia="he-IL"/>
        </w:rPr>
        <w:t xml:space="preserve">של </w:t>
      </w:r>
      <w:bookmarkStart w:id="18085" w:name="_ETM_Q66_706859"/>
      <w:bookmarkEnd w:id="18085"/>
      <w:r w:rsidRPr="00F821CF">
        <w:rPr>
          <w:rtl/>
          <w:lang w:eastAsia="he-IL"/>
        </w:rPr>
        <w:t xml:space="preserve">בני </w:t>
      </w:r>
      <w:bookmarkStart w:id="18086" w:name="_ETM_Q66_707099"/>
      <w:bookmarkEnd w:id="18086"/>
      <w:r w:rsidRPr="00F821CF">
        <w:rPr>
          <w:rtl/>
          <w:lang w:eastAsia="he-IL"/>
        </w:rPr>
        <w:t xml:space="preserve">המקום </w:t>
      </w:r>
      <w:bookmarkStart w:id="18087" w:name="_ETM_Q66_707849"/>
      <w:bookmarkEnd w:id="18087"/>
      <w:r w:rsidRPr="00F821CF">
        <w:rPr>
          <w:rtl/>
          <w:lang w:eastAsia="he-IL"/>
        </w:rPr>
        <w:t xml:space="preserve">גם </w:t>
      </w:r>
      <w:bookmarkStart w:id="18088" w:name="_ETM_Q66_708089"/>
      <w:bookmarkEnd w:id="18088"/>
      <w:r w:rsidRPr="00F821CF">
        <w:rPr>
          <w:rtl/>
          <w:lang w:eastAsia="he-IL"/>
        </w:rPr>
        <w:t xml:space="preserve">כן </w:t>
      </w:r>
      <w:bookmarkStart w:id="18089" w:name="_ETM_Q66_708239"/>
      <w:bookmarkEnd w:id="18089"/>
      <w:r w:rsidRPr="00F821CF">
        <w:rPr>
          <w:rtl/>
          <w:lang w:eastAsia="he-IL"/>
        </w:rPr>
        <w:t xml:space="preserve">הורדה </w:t>
      </w:r>
      <w:bookmarkStart w:id="18090" w:name="_ETM_Q66_708449"/>
      <w:bookmarkEnd w:id="18090"/>
      <w:r w:rsidRPr="00F821CF">
        <w:rPr>
          <w:rtl/>
          <w:lang w:eastAsia="he-IL"/>
        </w:rPr>
        <w:t>מסדר</w:t>
      </w:r>
      <w:bookmarkStart w:id="18091" w:name="_ETM_Q66_708900"/>
      <w:bookmarkEnd w:id="18091"/>
      <w:r>
        <w:rPr>
          <w:rFonts w:hint="cs"/>
          <w:rtl/>
          <w:lang w:eastAsia="he-IL"/>
        </w:rPr>
        <w:t>-</w:t>
      </w:r>
      <w:r w:rsidRPr="00F821CF">
        <w:rPr>
          <w:rtl/>
          <w:lang w:eastAsia="he-IL"/>
        </w:rPr>
        <w:t>היום</w:t>
      </w:r>
      <w:r>
        <w:rPr>
          <w:rFonts w:hint="cs"/>
          <w:rtl/>
          <w:lang w:eastAsia="he-IL"/>
        </w:rPr>
        <w:t>.</w:t>
      </w:r>
      <w:r w:rsidRPr="00F821CF">
        <w:rPr>
          <w:rtl/>
          <w:lang w:eastAsia="he-IL"/>
        </w:rPr>
        <w:t xml:space="preserve"> </w:t>
      </w:r>
      <w:bookmarkStart w:id="18092" w:name="_ETM_Q66_710390"/>
      <w:bookmarkStart w:id="18093" w:name="_ETM_Q66_707665"/>
      <w:bookmarkStart w:id="18094" w:name="_ETM_Q66_707700"/>
      <w:bookmarkEnd w:id="18092"/>
      <w:bookmarkEnd w:id="18093"/>
      <w:bookmarkEnd w:id="18094"/>
    </w:p>
    <w:p w:rsidR="00EA1761" w:rsidRDefault="00EA1761" w:rsidP="00D16FBD">
      <w:pPr>
        <w:rPr>
          <w:rtl/>
          <w:lang w:eastAsia="he-IL"/>
        </w:rPr>
      </w:pPr>
      <w:bookmarkStart w:id="18095" w:name="_ETM_Q66_705663"/>
      <w:bookmarkEnd w:id="18095"/>
    </w:p>
    <w:p w:rsidR="00EA1761" w:rsidRDefault="00EA1761" w:rsidP="00D16FBD">
      <w:pPr>
        <w:pStyle w:val="-"/>
        <w:keepNext/>
        <w:rPr>
          <w:rtl/>
        </w:rPr>
      </w:pPr>
      <w:bookmarkStart w:id="18096" w:name="ET_speakercontinue_4674_19"/>
      <w:r w:rsidRPr="00EE5CD2">
        <w:rPr>
          <w:rStyle w:val="TagStyle"/>
          <w:rtl/>
        </w:rPr>
        <w:t xml:space="preserve"> &lt;&lt; דובר_המשך &gt;&gt; </w:t>
      </w:r>
      <w:r>
        <w:rPr>
          <w:rtl/>
        </w:rPr>
        <w:t>חמד עמאר (ישראל ביתנו):</w:t>
      </w:r>
      <w:r w:rsidRPr="00EE5CD2">
        <w:rPr>
          <w:rStyle w:val="TagStyle"/>
          <w:rtl/>
        </w:rPr>
        <w:t xml:space="preserve"> &lt;&lt; דובר_המשך &gt;&gt;</w:t>
      </w:r>
      <w:r>
        <w:rPr>
          <w:rtl/>
        </w:rPr>
        <w:t xml:space="preserve">   </w:t>
      </w:r>
      <w:bookmarkEnd w:id="18096"/>
    </w:p>
    <w:p w:rsidR="00EA1761" w:rsidRDefault="00EA1761" w:rsidP="00D16FBD">
      <w:pPr>
        <w:pStyle w:val="KeepWithNext"/>
        <w:rPr>
          <w:rtl/>
          <w:lang w:eastAsia="he-IL"/>
        </w:rPr>
      </w:pPr>
    </w:p>
    <w:p w:rsidR="00EA1761" w:rsidRDefault="00EA1761" w:rsidP="00D16FBD">
      <w:pPr>
        <w:rPr>
          <w:rtl/>
          <w:lang w:eastAsia="he-IL"/>
        </w:rPr>
      </w:pPr>
      <w:bookmarkStart w:id="18097" w:name="_ETM_Q66_708322"/>
      <w:bookmarkStart w:id="18098" w:name="_ETM_Q66_705864"/>
      <w:bookmarkStart w:id="18099" w:name="_ETM_Q66_705962"/>
      <w:bookmarkEnd w:id="18097"/>
      <w:bookmarkEnd w:id="18098"/>
      <w:bookmarkEnd w:id="18099"/>
      <w:r w:rsidRPr="00F821CF">
        <w:rPr>
          <w:rtl/>
          <w:lang w:eastAsia="he-IL"/>
        </w:rPr>
        <w:t xml:space="preserve">אני </w:t>
      </w:r>
      <w:bookmarkStart w:id="18100" w:name="_ETM_Q66_710540"/>
      <w:bookmarkEnd w:id="18100"/>
      <w:r w:rsidRPr="00F821CF">
        <w:rPr>
          <w:rtl/>
          <w:lang w:eastAsia="he-IL"/>
        </w:rPr>
        <w:t xml:space="preserve">מקווה </w:t>
      </w:r>
      <w:bookmarkStart w:id="18101" w:name="_ETM_Q66_710900"/>
      <w:bookmarkEnd w:id="18101"/>
      <w:r>
        <w:rPr>
          <w:rFonts w:hint="cs"/>
          <w:rtl/>
          <w:lang w:eastAsia="he-IL"/>
        </w:rPr>
        <w:t>ש</w:t>
      </w:r>
      <w:r w:rsidRPr="00F821CF">
        <w:rPr>
          <w:rtl/>
          <w:lang w:eastAsia="he-IL"/>
        </w:rPr>
        <w:t xml:space="preserve">מה </w:t>
      </w:r>
      <w:bookmarkStart w:id="18102" w:name="_ETM_Q66_711019"/>
      <w:bookmarkEnd w:id="18102"/>
      <w:r w:rsidRPr="00F821CF">
        <w:rPr>
          <w:rtl/>
          <w:lang w:eastAsia="he-IL"/>
        </w:rPr>
        <w:t xml:space="preserve">שהבטיחו </w:t>
      </w:r>
      <w:bookmarkStart w:id="18103" w:name="_ETM_Q66_711559"/>
      <w:bookmarkEnd w:id="18103"/>
      <w:r>
        <w:rPr>
          <w:rFonts w:hint="cs"/>
          <w:rtl/>
          <w:lang w:eastAsia="he-IL"/>
        </w:rPr>
        <w:t xml:space="preserve">לי אותם שרים – והתקשרו אליי לא אחד </w:t>
      </w:r>
      <w:bookmarkStart w:id="18104" w:name="_ETM_Q66_714626"/>
      <w:bookmarkEnd w:id="18104"/>
      <w:r>
        <w:rPr>
          <w:rFonts w:hint="cs"/>
          <w:rtl/>
          <w:lang w:eastAsia="he-IL"/>
        </w:rPr>
        <w:t xml:space="preserve">ולא שניים-שלושה, ואמרו לי שעוד שבועיים תבוא ההחלטה – </w:t>
      </w:r>
      <w:bookmarkStart w:id="18105" w:name="_ETM_Q66_718702"/>
      <w:bookmarkEnd w:id="18105"/>
      <w:r>
        <w:rPr>
          <w:rFonts w:hint="cs"/>
          <w:rtl/>
          <w:lang w:eastAsia="he-IL"/>
        </w:rPr>
        <w:t>אני מקווה שלא יאכזבו אותי הפעם. תודה רבה.</w:t>
      </w:r>
    </w:p>
    <w:p w:rsidR="00EA1761" w:rsidRDefault="00EA1761" w:rsidP="00D16FBD">
      <w:pPr>
        <w:rPr>
          <w:rtl/>
          <w:lang w:eastAsia="he-IL"/>
        </w:rPr>
      </w:pPr>
    </w:p>
    <w:p w:rsidR="00EA1761" w:rsidRDefault="00EA1761" w:rsidP="00D16FBD">
      <w:pPr>
        <w:pStyle w:val="af6"/>
        <w:keepNext/>
        <w:rPr>
          <w:rtl/>
        </w:rPr>
      </w:pPr>
      <w:bookmarkStart w:id="18106" w:name="ET_yor_6593_20"/>
      <w:r w:rsidRPr="00EE5CD2">
        <w:rPr>
          <w:rStyle w:val="TagStyle"/>
          <w:rtl/>
        </w:rPr>
        <w:t xml:space="preserve"> &lt;&lt; יור &gt;&gt; </w:t>
      </w:r>
      <w:r>
        <w:rPr>
          <w:rtl/>
        </w:rPr>
        <w:t>היו"ר חנוך דב מלביצקי:</w:t>
      </w:r>
      <w:r w:rsidRPr="00EE5CD2">
        <w:rPr>
          <w:rStyle w:val="TagStyle"/>
          <w:rtl/>
        </w:rPr>
        <w:t xml:space="preserve"> &lt;&lt; יור &gt;&gt;</w:t>
      </w:r>
      <w:r>
        <w:rPr>
          <w:rtl/>
        </w:rPr>
        <w:t xml:space="preserve">   </w:t>
      </w:r>
      <w:bookmarkEnd w:id="18106"/>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 xml:space="preserve">תודה. חבר הכנסת </w:t>
      </w:r>
      <w:bookmarkStart w:id="18107" w:name="_ETM_Q66_725605"/>
      <w:bookmarkEnd w:id="18107"/>
      <w:r>
        <w:rPr>
          <w:rFonts w:hint="cs"/>
          <w:rtl/>
          <w:lang w:eastAsia="he-IL"/>
        </w:rPr>
        <w:t>שירי.</w:t>
      </w:r>
      <w:r w:rsidRPr="00F821CF">
        <w:rPr>
          <w:rtl/>
          <w:lang w:eastAsia="he-IL"/>
        </w:rPr>
        <w:t xml:space="preserve"> </w:t>
      </w:r>
      <w:bookmarkStart w:id="18108" w:name="_ETM_Q66_733639"/>
      <w:bookmarkEnd w:id="18108"/>
    </w:p>
    <w:p w:rsidR="00EA1761" w:rsidRDefault="00EA1761" w:rsidP="00D16FBD">
      <w:pPr>
        <w:rPr>
          <w:rtl/>
          <w:lang w:eastAsia="he-IL"/>
        </w:rPr>
      </w:pPr>
    </w:p>
    <w:p w:rsidR="00EA1761" w:rsidRDefault="00EA1761" w:rsidP="00D16FBD">
      <w:pPr>
        <w:pStyle w:val="af5"/>
        <w:keepNext/>
        <w:rPr>
          <w:rtl/>
        </w:rPr>
      </w:pPr>
      <w:bookmarkStart w:id="18109" w:name="ET_interruption_6458_21"/>
      <w:r w:rsidRPr="00554262">
        <w:rPr>
          <w:rStyle w:val="TagStyle"/>
          <w:rtl/>
        </w:rPr>
        <w:t xml:space="preserve"> &lt;&lt; קריאה &gt;&gt; </w:t>
      </w:r>
      <w:r>
        <w:rPr>
          <w:rtl/>
        </w:rPr>
        <w:t>שר החינוך יואב קיש:</w:t>
      </w:r>
      <w:r w:rsidRPr="00554262">
        <w:rPr>
          <w:rStyle w:val="TagStyle"/>
          <w:rtl/>
        </w:rPr>
        <w:t xml:space="preserve"> &lt;&lt; קריאה &gt;&gt;</w:t>
      </w:r>
      <w:r>
        <w:rPr>
          <w:rtl/>
        </w:rPr>
        <w:t xml:space="preserve">   </w:t>
      </w:r>
      <w:bookmarkEnd w:id="18109"/>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מה, בסוף סיימת את כל הזמן שלך?</w:t>
      </w:r>
    </w:p>
    <w:p w:rsidR="00EA1761" w:rsidRDefault="00EA1761" w:rsidP="00D16FBD">
      <w:pPr>
        <w:rPr>
          <w:rtl/>
          <w:lang w:eastAsia="he-IL"/>
        </w:rPr>
      </w:pPr>
    </w:p>
    <w:p w:rsidR="00EA1761" w:rsidRDefault="00EA1761" w:rsidP="00D16FBD">
      <w:pPr>
        <w:pStyle w:val="af5"/>
        <w:keepNext/>
        <w:rPr>
          <w:rtl/>
        </w:rPr>
      </w:pPr>
      <w:bookmarkStart w:id="18110" w:name="ET_interruption_6361_23"/>
      <w:r w:rsidRPr="00554262">
        <w:rPr>
          <w:rStyle w:val="TagStyle"/>
          <w:rtl/>
        </w:rPr>
        <w:t xml:space="preserve"> &lt;&lt; קריאה &gt;&gt; </w:t>
      </w:r>
      <w:r>
        <w:rPr>
          <w:rtl/>
        </w:rPr>
        <w:t>נאור שירי (יש עתיד):</w:t>
      </w:r>
      <w:r w:rsidRPr="00554262">
        <w:rPr>
          <w:rStyle w:val="TagStyle"/>
          <w:rtl/>
        </w:rPr>
        <w:t xml:space="preserve"> &lt;&lt; קריאה &gt;&gt;</w:t>
      </w:r>
      <w:r>
        <w:rPr>
          <w:rtl/>
        </w:rPr>
        <w:t xml:space="preserve">   </w:t>
      </w:r>
      <w:bookmarkEnd w:id="18110"/>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לקח גם מהזמן שלי.</w:t>
      </w:r>
    </w:p>
    <w:p w:rsidR="00EA1761" w:rsidRDefault="00EA1761" w:rsidP="00D16FBD">
      <w:pPr>
        <w:rPr>
          <w:rtl/>
          <w:lang w:eastAsia="he-IL"/>
        </w:rPr>
      </w:pPr>
      <w:bookmarkStart w:id="18111" w:name="_ETM_Q66_738201"/>
      <w:bookmarkStart w:id="18112" w:name="_ETM_Q66_738321"/>
      <w:bookmarkEnd w:id="18111"/>
      <w:bookmarkEnd w:id="18112"/>
    </w:p>
    <w:p w:rsidR="00EA1761" w:rsidRDefault="00EA1761" w:rsidP="00D16FBD">
      <w:pPr>
        <w:pStyle w:val="af6"/>
        <w:keepNext/>
        <w:rPr>
          <w:rtl/>
        </w:rPr>
      </w:pPr>
      <w:bookmarkStart w:id="18113" w:name="ET_yor_6593_24"/>
      <w:r w:rsidRPr="00554262">
        <w:rPr>
          <w:rStyle w:val="TagStyle"/>
          <w:rtl/>
        </w:rPr>
        <w:t xml:space="preserve"> &lt;&lt; יור &gt;&gt; </w:t>
      </w:r>
      <w:r>
        <w:rPr>
          <w:rtl/>
        </w:rPr>
        <w:t>היו"ר חנוך דב מלביצקי:</w:t>
      </w:r>
      <w:r w:rsidRPr="00554262">
        <w:rPr>
          <w:rStyle w:val="TagStyle"/>
          <w:rtl/>
        </w:rPr>
        <w:t xml:space="preserve"> &lt;&lt; יור &gt;&gt;</w:t>
      </w:r>
      <w:r>
        <w:rPr>
          <w:rtl/>
        </w:rPr>
        <w:t xml:space="preserve">   </w:t>
      </w:r>
      <w:bookmarkEnd w:id="18113"/>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 xml:space="preserve">הוא </w:t>
      </w:r>
      <w:bookmarkStart w:id="18114" w:name="_ETM_Q66_737514"/>
      <w:bookmarkEnd w:id="18114"/>
      <w:r>
        <w:rPr>
          <w:rFonts w:hint="cs"/>
          <w:rtl/>
          <w:lang w:eastAsia="he-IL"/>
        </w:rPr>
        <w:t>לקח עוד חמש דקות, לא רק סיים את כל הזמן.</w:t>
      </w:r>
    </w:p>
    <w:p w:rsidR="00EA1761" w:rsidRDefault="00EA1761" w:rsidP="00D16FBD">
      <w:pPr>
        <w:rPr>
          <w:rtl/>
          <w:lang w:eastAsia="he-IL"/>
        </w:rPr>
      </w:pPr>
      <w:bookmarkStart w:id="18115" w:name="_ETM_Q66_741581"/>
      <w:bookmarkStart w:id="18116" w:name="_ETM_Q66_741716"/>
      <w:bookmarkEnd w:id="18115"/>
      <w:bookmarkEnd w:id="18116"/>
    </w:p>
    <w:p w:rsidR="00EA1761" w:rsidRDefault="00EA1761" w:rsidP="00D16FBD">
      <w:pPr>
        <w:pStyle w:val="a4"/>
        <w:keepNext/>
        <w:rPr>
          <w:rtl/>
        </w:rPr>
      </w:pPr>
      <w:bookmarkStart w:id="18117" w:name="ET_speaker_6361_25"/>
      <w:r w:rsidRPr="00554262">
        <w:rPr>
          <w:rStyle w:val="TagStyle"/>
          <w:rtl/>
        </w:rPr>
        <w:t xml:space="preserve"> &lt;&lt; דובר &gt;&gt; </w:t>
      </w:r>
      <w:bookmarkStart w:id="18118" w:name="_Toc193838559"/>
      <w:bookmarkStart w:id="18119" w:name="_Toc193883211"/>
      <w:r>
        <w:rPr>
          <w:rtl/>
        </w:rPr>
        <w:t>נאור שירי (יש עתיד):</w:t>
      </w:r>
      <w:bookmarkEnd w:id="18118"/>
      <w:bookmarkEnd w:id="18119"/>
      <w:r w:rsidRPr="00554262">
        <w:rPr>
          <w:rStyle w:val="TagStyle"/>
          <w:rtl/>
        </w:rPr>
        <w:t xml:space="preserve"> &lt;&lt; דובר &gt;&gt;</w:t>
      </w:r>
      <w:r>
        <w:rPr>
          <w:rtl/>
        </w:rPr>
        <w:t xml:space="preserve">   </w:t>
      </w:r>
      <w:bookmarkEnd w:id="18117"/>
    </w:p>
    <w:p w:rsidR="00EA1761" w:rsidRDefault="00EA1761" w:rsidP="00D16FBD">
      <w:pPr>
        <w:pStyle w:val="KeepWithNext"/>
        <w:rPr>
          <w:rtl/>
          <w:lang w:eastAsia="he-IL"/>
        </w:rPr>
      </w:pPr>
    </w:p>
    <w:p w:rsidR="00EA1761" w:rsidRDefault="00EA1761" w:rsidP="00D16FBD">
      <w:pPr>
        <w:rPr>
          <w:rtl/>
          <w:lang w:eastAsia="he-IL"/>
        </w:rPr>
      </w:pPr>
      <w:bookmarkStart w:id="18120" w:name="_ETM_Q66_754264"/>
      <w:bookmarkStart w:id="18121" w:name="_ETM_Q66_754328"/>
      <w:bookmarkEnd w:id="18120"/>
      <w:bookmarkEnd w:id="18121"/>
      <w:r>
        <w:rPr>
          <w:rFonts w:hint="cs"/>
          <w:rtl/>
          <w:lang w:eastAsia="he-IL"/>
        </w:rPr>
        <w:t xml:space="preserve">תודה רבה, אדוני היושב-ראש, כל חבריי חברי הכנסת שפה – את </w:t>
      </w:r>
      <w:bookmarkStart w:id="18122" w:name="_ETM_Q66_758657"/>
      <w:bookmarkEnd w:id="18122"/>
      <w:r>
        <w:rPr>
          <w:rFonts w:hint="cs"/>
          <w:rtl/>
          <w:lang w:eastAsia="he-IL"/>
        </w:rPr>
        <w:t>זה קיבלתם כשחמד חולה כבר שלושה-ארבעה ימים.</w:t>
      </w:r>
    </w:p>
    <w:p w:rsidR="00EA1761" w:rsidRDefault="00EA1761" w:rsidP="00D16FBD">
      <w:pPr>
        <w:rPr>
          <w:rtl/>
          <w:lang w:eastAsia="he-IL"/>
        </w:rPr>
      </w:pPr>
    </w:p>
    <w:p w:rsidR="00EA1761" w:rsidRDefault="00EA1761" w:rsidP="00D16FBD">
      <w:pPr>
        <w:pStyle w:val="af5"/>
        <w:keepNext/>
        <w:rPr>
          <w:rtl/>
        </w:rPr>
      </w:pPr>
      <w:r w:rsidRPr="00554262">
        <w:rPr>
          <w:rStyle w:val="TagStyle"/>
          <w:rtl/>
        </w:rPr>
        <w:t xml:space="preserve">&lt;&lt; קריאה &gt;&gt; </w:t>
      </w:r>
      <w:r>
        <w:rPr>
          <w:rFonts w:hint="cs"/>
          <w:rtl/>
        </w:rPr>
        <w:t>קריאה</w:t>
      </w:r>
      <w:r>
        <w:rPr>
          <w:rtl/>
        </w:rPr>
        <w:t>:</w:t>
      </w:r>
      <w:r w:rsidRPr="00554262">
        <w:rPr>
          <w:rStyle w:val="TagStyle"/>
          <w:rtl/>
        </w:rPr>
        <w:t xml:space="preserve"> &lt;&lt; קריאה &gt;&gt;</w:t>
      </w:r>
      <w:r>
        <w:rPr>
          <w:rtl/>
        </w:rPr>
        <w:t xml:space="preserve">   </w:t>
      </w:r>
    </w:p>
    <w:p w:rsidR="00EA1761" w:rsidRPr="004C3494" w:rsidRDefault="00EA1761" w:rsidP="00D16FBD">
      <w:pPr>
        <w:rPr>
          <w:rtl/>
          <w:lang w:eastAsia="he-IL"/>
        </w:rPr>
      </w:pPr>
    </w:p>
    <w:p w:rsidR="00EA1761" w:rsidRDefault="00EA1761" w:rsidP="00D16FBD">
      <w:pPr>
        <w:rPr>
          <w:rtl/>
          <w:lang w:eastAsia="he-IL"/>
        </w:rPr>
      </w:pPr>
      <w:r>
        <w:rPr>
          <w:rFonts w:hint="cs"/>
          <w:rtl/>
          <w:lang w:eastAsia="he-IL"/>
        </w:rPr>
        <w:t>-</w:t>
      </w:r>
      <w:r>
        <w:rPr>
          <w:rtl/>
          <w:lang w:eastAsia="he-IL"/>
        </w:rPr>
        <w:t xml:space="preserve"> </w:t>
      </w:r>
      <w:r>
        <w:rPr>
          <w:rFonts w:hint="cs"/>
          <w:rtl/>
          <w:lang w:eastAsia="he-IL"/>
        </w:rPr>
        <w:t>- -</w:t>
      </w:r>
    </w:p>
    <w:p w:rsidR="00EA1761" w:rsidRDefault="00EA1761" w:rsidP="00D16FBD">
      <w:pPr>
        <w:rPr>
          <w:rtl/>
          <w:lang w:eastAsia="he-IL"/>
        </w:rPr>
      </w:pPr>
      <w:bookmarkStart w:id="18123" w:name="_ETM_Q66_759928"/>
      <w:bookmarkStart w:id="18124" w:name="_ETM_Q66_759955"/>
      <w:bookmarkEnd w:id="18123"/>
      <w:bookmarkEnd w:id="18124"/>
    </w:p>
    <w:p w:rsidR="00EA1761" w:rsidRDefault="00EA1761" w:rsidP="00D16FBD">
      <w:pPr>
        <w:pStyle w:val="af5"/>
        <w:keepNext/>
        <w:rPr>
          <w:rtl/>
        </w:rPr>
      </w:pPr>
      <w:bookmarkStart w:id="18125" w:name="ET_interruption_4674_26"/>
      <w:r w:rsidRPr="00554262">
        <w:rPr>
          <w:rStyle w:val="TagStyle"/>
          <w:rtl/>
        </w:rPr>
        <w:t xml:space="preserve"> &lt;&lt; קריאה &gt;&gt; </w:t>
      </w:r>
      <w:r>
        <w:rPr>
          <w:rtl/>
        </w:rPr>
        <w:t>חמד עמאר (ישראל ביתנו):</w:t>
      </w:r>
      <w:r w:rsidRPr="00554262">
        <w:rPr>
          <w:rStyle w:val="TagStyle"/>
          <w:rtl/>
        </w:rPr>
        <w:t xml:space="preserve"> &lt;&lt; קריאה &gt;&gt;</w:t>
      </w:r>
      <w:r>
        <w:rPr>
          <w:rtl/>
        </w:rPr>
        <w:t xml:space="preserve">   </w:t>
      </w:r>
      <w:bookmarkEnd w:id="18125"/>
    </w:p>
    <w:p w:rsidR="00EA1761" w:rsidRDefault="00EA1761" w:rsidP="00D16FBD">
      <w:pPr>
        <w:pStyle w:val="KeepWithNext"/>
        <w:rPr>
          <w:rtl/>
          <w:lang w:eastAsia="he-IL"/>
        </w:rPr>
      </w:pPr>
    </w:p>
    <w:p w:rsidR="003501C2" w:rsidRDefault="00EA1761" w:rsidP="003501C2">
      <w:pPr>
        <w:rPr>
          <w:rtl/>
          <w:lang w:eastAsia="he-IL"/>
        </w:rPr>
      </w:pPr>
      <w:r>
        <w:rPr>
          <w:rFonts w:hint="cs"/>
          <w:rtl/>
          <w:lang w:eastAsia="he-IL"/>
        </w:rPr>
        <w:t xml:space="preserve">נאור, אני לא אפריע </w:t>
      </w:r>
      <w:bookmarkStart w:id="18126" w:name="_ETM_Q66_763571"/>
      <w:bookmarkEnd w:id="18126"/>
      <w:r>
        <w:rPr>
          <w:rFonts w:hint="cs"/>
          <w:rtl/>
          <w:lang w:eastAsia="he-IL"/>
        </w:rPr>
        <w:t>לך, אבל עשית עבודה מעולה בתקציב.</w:t>
      </w:r>
      <w:r w:rsidR="003501C2">
        <w:rPr>
          <w:rFonts w:hint="cs"/>
          <w:rtl/>
          <w:lang w:eastAsia="he-IL"/>
        </w:rPr>
        <w:t xml:space="preserve"> באמת עשית עבודה מעולה.</w:t>
      </w:r>
    </w:p>
    <w:p w:rsidR="00EA1761" w:rsidRDefault="00EA1761" w:rsidP="00D16FBD">
      <w:pPr>
        <w:rPr>
          <w:rtl/>
          <w:lang w:eastAsia="he-IL"/>
        </w:rPr>
      </w:pPr>
    </w:p>
    <w:p w:rsidR="00EA1761" w:rsidRDefault="00EA1761" w:rsidP="00D16FBD">
      <w:pPr>
        <w:pStyle w:val="-"/>
        <w:keepNext/>
        <w:rPr>
          <w:rtl/>
        </w:rPr>
      </w:pPr>
      <w:bookmarkStart w:id="18127" w:name="ET_speakercontinue_6361_27"/>
      <w:r w:rsidRPr="00554262">
        <w:rPr>
          <w:rStyle w:val="TagStyle"/>
          <w:rtl/>
        </w:rPr>
        <w:t xml:space="preserve"> &lt;&lt; דובר_המשך &gt;&gt; </w:t>
      </w:r>
      <w:r>
        <w:rPr>
          <w:rtl/>
        </w:rPr>
        <w:t>נאור שירי (יש עתיד):</w:t>
      </w:r>
      <w:r w:rsidRPr="00554262">
        <w:rPr>
          <w:rStyle w:val="TagStyle"/>
          <w:rtl/>
        </w:rPr>
        <w:t xml:space="preserve"> &lt;&lt; דובר_המשך &gt;&gt;</w:t>
      </w:r>
      <w:r>
        <w:rPr>
          <w:rtl/>
        </w:rPr>
        <w:t xml:space="preserve">   </w:t>
      </w:r>
      <w:bookmarkEnd w:id="18127"/>
    </w:p>
    <w:p w:rsidR="00EA1761" w:rsidRDefault="00EA1761" w:rsidP="00D16FBD">
      <w:pPr>
        <w:pStyle w:val="KeepWithNext"/>
        <w:rPr>
          <w:rtl/>
          <w:lang w:eastAsia="he-IL"/>
        </w:rPr>
      </w:pPr>
    </w:p>
    <w:p w:rsidR="00EA1761" w:rsidRDefault="00EA1761" w:rsidP="003501C2">
      <w:pPr>
        <w:rPr>
          <w:rtl/>
          <w:lang w:eastAsia="he-IL"/>
        </w:rPr>
      </w:pPr>
      <w:bookmarkStart w:id="18128" w:name="_ETM_Q66_762343"/>
      <w:bookmarkStart w:id="18129" w:name="_ETM_Q66_762436"/>
      <w:bookmarkEnd w:id="18128"/>
      <w:bookmarkEnd w:id="18129"/>
      <w:r>
        <w:rPr>
          <w:rFonts w:hint="cs"/>
          <w:rtl/>
          <w:lang w:eastAsia="he-IL"/>
        </w:rPr>
        <w:t xml:space="preserve">תודה, תודה </w:t>
      </w:r>
      <w:bookmarkStart w:id="18130" w:name="_ETM_Q66_767996"/>
      <w:bookmarkEnd w:id="18130"/>
      <w:r>
        <w:rPr>
          <w:rFonts w:hint="cs"/>
          <w:rtl/>
          <w:lang w:eastAsia="he-IL"/>
        </w:rPr>
        <w:t>רבה. עוד יאמינו לך.</w:t>
      </w:r>
      <w:bookmarkStart w:id="18131" w:name="_ETM_Q66_771436"/>
      <w:bookmarkEnd w:id="18131"/>
    </w:p>
    <w:p w:rsidR="00EA1761" w:rsidRDefault="00EA1761" w:rsidP="00D16FBD">
      <w:pPr>
        <w:rPr>
          <w:rtl/>
          <w:lang w:eastAsia="he-IL"/>
        </w:rPr>
      </w:pPr>
      <w:bookmarkStart w:id="18132" w:name="_ETM_Q66_771564"/>
      <w:bookmarkEnd w:id="18132"/>
    </w:p>
    <w:p w:rsidR="00EA1761" w:rsidRDefault="00EA1761" w:rsidP="00D16FBD">
      <w:pPr>
        <w:pStyle w:val="af5"/>
        <w:keepNext/>
        <w:rPr>
          <w:rtl/>
        </w:rPr>
      </w:pPr>
      <w:bookmarkStart w:id="18133" w:name="ET_interruption_4674_30"/>
      <w:r w:rsidRPr="00554262">
        <w:rPr>
          <w:rStyle w:val="TagStyle"/>
          <w:rtl/>
        </w:rPr>
        <w:t xml:space="preserve"> &lt;&lt; קריאה &gt;&gt; </w:t>
      </w:r>
      <w:r>
        <w:rPr>
          <w:rtl/>
        </w:rPr>
        <w:t>חמד עמאר (ישראל ביתנו):</w:t>
      </w:r>
      <w:r w:rsidRPr="00554262">
        <w:rPr>
          <w:rStyle w:val="TagStyle"/>
          <w:rtl/>
        </w:rPr>
        <w:t xml:space="preserve"> &lt;&lt; קריאה &gt;&gt;</w:t>
      </w:r>
      <w:r>
        <w:rPr>
          <w:rtl/>
        </w:rPr>
        <w:t xml:space="preserve">   </w:t>
      </w:r>
      <w:bookmarkEnd w:id="18133"/>
    </w:p>
    <w:p w:rsidR="00EA1761" w:rsidRDefault="00EA1761" w:rsidP="00D16FBD">
      <w:pPr>
        <w:pStyle w:val="KeepWithNext"/>
        <w:rPr>
          <w:rtl/>
          <w:lang w:eastAsia="he-IL"/>
        </w:rPr>
      </w:pPr>
    </w:p>
    <w:p w:rsidR="00EA1761" w:rsidRDefault="00EA1761" w:rsidP="00D16FBD">
      <w:pPr>
        <w:rPr>
          <w:rtl/>
          <w:lang w:eastAsia="he-IL"/>
        </w:rPr>
      </w:pPr>
      <w:r>
        <w:rPr>
          <w:rFonts w:hint="cs"/>
          <w:rtl/>
          <w:lang w:eastAsia="he-IL"/>
        </w:rPr>
        <w:t>לא. האופוזיציה הבטיחה לי - - -</w:t>
      </w:r>
    </w:p>
    <w:p w:rsidR="00EA1761" w:rsidRDefault="00EA1761" w:rsidP="00D16FBD">
      <w:pPr>
        <w:rPr>
          <w:rtl/>
          <w:lang w:eastAsia="he-IL"/>
        </w:rPr>
      </w:pPr>
      <w:bookmarkStart w:id="18134" w:name="_ETM_Q66_771880"/>
      <w:bookmarkStart w:id="18135" w:name="_ETM_Q66_772000"/>
      <w:bookmarkEnd w:id="18134"/>
      <w:bookmarkEnd w:id="18135"/>
    </w:p>
    <w:p w:rsidR="00EA1761" w:rsidRDefault="00EA1761" w:rsidP="00D16FBD">
      <w:pPr>
        <w:pStyle w:val="af6"/>
        <w:keepNext/>
        <w:rPr>
          <w:rtl/>
        </w:rPr>
      </w:pPr>
      <w:bookmarkStart w:id="18136" w:name="ET_yor_6593_32"/>
      <w:r w:rsidRPr="00554262">
        <w:rPr>
          <w:rStyle w:val="TagStyle"/>
          <w:rtl/>
        </w:rPr>
        <w:t xml:space="preserve"> &lt;&lt; יור &gt;&gt; </w:t>
      </w:r>
      <w:r>
        <w:rPr>
          <w:rtl/>
        </w:rPr>
        <w:t>היו"ר חנוך דב מלביצקי:</w:t>
      </w:r>
      <w:r w:rsidRPr="00554262">
        <w:rPr>
          <w:rStyle w:val="TagStyle"/>
          <w:rtl/>
        </w:rPr>
        <w:t xml:space="preserve"> &lt;&lt; יור &gt;&gt;</w:t>
      </w:r>
      <w:r>
        <w:rPr>
          <w:rtl/>
        </w:rPr>
        <w:t xml:space="preserve">   </w:t>
      </w:r>
      <w:bookmarkEnd w:id="18136"/>
    </w:p>
    <w:p w:rsidR="00EA1761" w:rsidRDefault="00EA1761" w:rsidP="00D16FBD">
      <w:pPr>
        <w:pStyle w:val="KeepWithNext"/>
        <w:rPr>
          <w:rtl/>
          <w:lang w:eastAsia="he-IL"/>
        </w:rPr>
      </w:pPr>
    </w:p>
    <w:p w:rsidR="00EA1761" w:rsidRDefault="00EA1761" w:rsidP="00D16FBD">
      <w:pPr>
        <w:rPr>
          <w:rtl/>
          <w:lang w:eastAsia="he-IL"/>
        </w:rPr>
      </w:pPr>
      <w:bookmarkStart w:id="18137" w:name="_ETM_Q66_772831"/>
      <w:bookmarkEnd w:id="18137"/>
      <w:r>
        <w:rPr>
          <w:rFonts w:hint="cs"/>
          <w:rtl/>
          <w:lang w:eastAsia="he-IL"/>
        </w:rPr>
        <w:t>אין חשש שיאמינו לו.</w:t>
      </w:r>
      <w:bookmarkStart w:id="18138" w:name="_ETM_Q66_776392"/>
      <w:bookmarkEnd w:id="18138"/>
    </w:p>
    <w:p w:rsidR="00EA1761" w:rsidRDefault="00EA1761" w:rsidP="00D16FBD">
      <w:pPr>
        <w:rPr>
          <w:rtl/>
          <w:lang w:eastAsia="he-IL"/>
        </w:rPr>
      </w:pPr>
    </w:p>
    <w:p w:rsidR="00EA1761" w:rsidRDefault="00EA1761" w:rsidP="00405053">
      <w:pPr>
        <w:pStyle w:val="-"/>
        <w:rPr>
          <w:rtl/>
        </w:rPr>
      </w:pPr>
      <w:bookmarkStart w:id="18139" w:name="ET_speakercontinue_6361_838"/>
      <w:r w:rsidRPr="00405053">
        <w:rPr>
          <w:rStyle w:val="TagStyle"/>
          <w:rtl/>
        </w:rPr>
        <w:t xml:space="preserve"> &lt;&lt; דובר_המשך &gt;&gt;</w:t>
      </w:r>
      <w:r w:rsidRPr="00554262">
        <w:rPr>
          <w:rStyle w:val="TagStyle"/>
          <w:rtl/>
        </w:rPr>
        <w:t xml:space="preserve"> </w:t>
      </w:r>
      <w:r>
        <w:rPr>
          <w:rtl/>
        </w:rPr>
        <w:t>נאור שירי (יש עתיד):</w:t>
      </w:r>
      <w:r w:rsidRPr="00554262">
        <w:rPr>
          <w:rStyle w:val="TagStyle"/>
          <w:rtl/>
        </w:rPr>
        <w:t xml:space="preserve"> </w:t>
      </w:r>
      <w:r w:rsidRPr="00405053">
        <w:rPr>
          <w:rStyle w:val="TagStyle"/>
          <w:rtl/>
        </w:rPr>
        <w:t>&lt;&lt; דובר_המשך &gt;&gt;</w:t>
      </w:r>
      <w:bookmarkEnd w:id="18139"/>
      <w:r w:rsidRPr="00405053">
        <w:rPr>
          <w:rStyle w:val="TagStyle"/>
          <w:rtl/>
        </w:rPr>
        <w:t xml:space="preserve"> </w:t>
      </w:r>
      <w:r>
        <w:rPr>
          <w:rtl/>
        </w:rPr>
        <w:t xml:space="preserve">   </w:t>
      </w:r>
    </w:p>
    <w:p w:rsidR="00EA1761" w:rsidRDefault="00EA1761" w:rsidP="00D16FBD">
      <w:pPr>
        <w:rPr>
          <w:rtl/>
          <w:lang w:eastAsia="he-IL"/>
        </w:rPr>
      </w:pPr>
    </w:p>
    <w:p w:rsidR="00EA1761" w:rsidRDefault="00EA1761" w:rsidP="00D16FBD">
      <w:pPr>
        <w:rPr>
          <w:rtl/>
        </w:rPr>
      </w:pPr>
      <w:bookmarkStart w:id="18140" w:name="_ETM_Q66_776493"/>
      <w:bookmarkStart w:id="18141" w:name="_ETM_Q66_773281"/>
      <w:bookmarkStart w:id="18142" w:name="_ETM_Q66_768917"/>
      <w:bookmarkStart w:id="18143" w:name="_ETM_Q66_769032"/>
      <w:bookmarkStart w:id="18144" w:name="TOR_Q67"/>
      <w:bookmarkStart w:id="18145" w:name="_ETM_Q67_2379"/>
      <w:bookmarkEnd w:id="18140"/>
      <w:bookmarkEnd w:id="18141"/>
      <w:bookmarkEnd w:id="18142"/>
      <w:bookmarkEnd w:id="18143"/>
      <w:bookmarkEnd w:id="18144"/>
      <w:r>
        <w:rPr>
          <w:rFonts w:hint="cs"/>
          <w:rtl/>
        </w:rPr>
        <w:t xml:space="preserve">תודה רבה. גם אורית אמרה, אבל אני חושב שבסוף </w:t>
      </w:r>
      <w:r>
        <w:rPr>
          <w:rFonts w:hint="eastAsia"/>
          <w:rtl/>
        </w:rPr>
        <w:t>–</w:t>
      </w:r>
      <w:r>
        <w:rPr>
          <w:rFonts w:hint="cs"/>
          <w:rtl/>
        </w:rPr>
        <w:t xml:space="preserve"> גם פרקש אמרה את זה. אני רוצה רק</w:t>
      </w:r>
      <w:bookmarkStart w:id="18146" w:name="_ETM_Q67_184749"/>
      <w:bookmarkEnd w:id="18146"/>
      <w:r>
        <w:rPr>
          <w:rFonts w:hint="cs"/>
          <w:rtl/>
        </w:rPr>
        <w:t xml:space="preserve"> ברוח האיחולים או הברכות</w:t>
      </w:r>
      <w:bookmarkStart w:id="18147" w:name="_ETM_Q67_189428"/>
      <w:bookmarkEnd w:id="18147"/>
      <w:r>
        <w:rPr>
          <w:rFonts w:hint="cs"/>
          <w:rtl/>
        </w:rPr>
        <w:t xml:space="preserve"> להגיד שבסוף</w:t>
      </w:r>
      <w:bookmarkStart w:id="18148" w:name="_ETM_Q67_191199"/>
      <w:bookmarkEnd w:id="18148"/>
      <w:r>
        <w:rPr>
          <w:rFonts w:hint="cs"/>
          <w:rtl/>
        </w:rPr>
        <w:t xml:space="preserve"> התקציב הזה היה, אין מה לעשות, רוב-רובו </w:t>
      </w:r>
      <w:r>
        <w:rPr>
          <w:rFonts w:hint="eastAsia"/>
          <w:rtl/>
        </w:rPr>
        <w:t>–</w:t>
      </w:r>
      <w:r>
        <w:rPr>
          <w:rFonts w:hint="cs"/>
          <w:rtl/>
        </w:rPr>
        <w:t xml:space="preserve"> שגם הלילות, גם השעות, היינו רק </w:t>
      </w:r>
      <w:bookmarkStart w:id="18149" w:name="_ETM_Q67_197429"/>
      <w:bookmarkEnd w:id="18149"/>
      <w:r>
        <w:rPr>
          <w:rFonts w:hint="cs"/>
          <w:rtl/>
        </w:rPr>
        <w:t>האופוזיציה</w:t>
      </w:r>
      <w:bookmarkStart w:id="18150" w:name="_ETM_Q67_194049"/>
      <w:bookmarkEnd w:id="18150"/>
      <w:r>
        <w:rPr>
          <w:rFonts w:hint="cs"/>
          <w:rtl/>
        </w:rPr>
        <w:t>.</w:t>
      </w:r>
    </w:p>
    <w:p w:rsidR="00EA1761" w:rsidRDefault="00EA1761" w:rsidP="00D16FBD">
      <w:pPr>
        <w:rPr>
          <w:rtl/>
        </w:rPr>
      </w:pPr>
      <w:r>
        <w:rPr>
          <w:rFonts w:hint="cs"/>
          <w:rtl/>
        </w:rPr>
        <w:t xml:space="preserve"> </w:t>
      </w:r>
    </w:p>
    <w:p w:rsidR="00EA1761" w:rsidRDefault="00EA1761" w:rsidP="00D16FBD">
      <w:pPr>
        <w:rPr>
          <w:rtl/>
        </w:rPr>
      </w:pPr>
      <w:r>
        <w:rPr>
          <w:rFonts w:hint="cs"/>
          <w:rtl/>
        </w:rPr>
        <w:t>תמיד היה לנו יו"ר מתחלף. לצערנו לא זכינו</w:t>
      </w:r>
      <w:bookmarkStart w:id="18151" w:name="_ETM_Q67_201338"/>
      <w:bookmarkEnd w:id="18151"/>
      <w:r>
        <w:rPr>
          <w:rFonts w:hint="cs"/>
          <w:rtl/>
        </w:rPr>
        <w:t xml:space="preserve"> </w:t>
      </w:r>
      <w:r>
        <w:rPr>
          <w:rFonts w:hint="eastAsia"/>
          <w:rtl/>
        </w:rPr>
        <w:t>–</w:t>
      </w:r>
      <w:r>
        <w:rPr>
          <w:rFonts w:hint="cs"/>
          <w:rtl/>
        </w:rPr>
        <w:t xml:space="preserve"> נפלנו על היו"ר הלא-נכון, מה שנקרא,</w:t>
      </w:r>
      <w:bookmarkStart w:id="18152" w:name="_ETM_Q67_204659"/>
      <w:bookmarkEnd w:id="18152"/>
      <w:r>
        <w:rPr>
          <w:rFonts w:hint="cs"/>
          <w:rtl/>
        </w:rPr>
        <w:t xml:space="preserve"> רק פינדרוס רוב הזמן, אבל בסדר,</w:t>
      </w:r>
      <w:bookmarkStart w:id="18153" w:name="_ETM_Q67_208129"/>
      <w:bookmarkEnd w:id="18153"/>
      <w:r>
        <w:rPr>
          <w:rFonts w:hint="cs"/>
          <w:rtl/>
        </w:rPr>
        <w:t xml:space="preserve"> כל אחד והעונש שלו בחיים. </w:t>
      </w:r>
      <w:bookmarkStart w:id="18154" w:name="_ETM_Q67_212404"/>
      <w:bookmarkEnd w:id="18154"/>
      <w:r>
        <w:rPr>
          <w:rFonts w:hint="cs"/>
          <w:rtl/>
        </w:rPr>
        <w:t>כנראה עשינו משהו לא תקין, אז העבודה באמת הייתה - - -</w:t>
      </w:r>
    </w:p>
    <w:p w:rsidR="00EA1761" w:rsidRDefault="00EA1761" w:rsidP="00D16FBD">
      <w:pPr>
        <w:rPr>
          <w:rtl/>
        </w:rPr>
      </w:pPr>
      <w:r>
        <w:rPr>
          <w:rFonts w:hint="cs"/>
          <w:rtl/>
        </w:rPr>
        <w:t xml:space="preserve"> </w:t>
      </w:r>
    </w:p>
    <w:p w:rsidR="00EA1761" w:rsidRDefault="00EA1761" w:rsidP="00D16FBD">
      <w:pPr>
        <w:pStyle w:val="af5"/>
        <w:keepNext/>
        <w:rPr>
          <w:rtl/>
        </w:rPr>
      </w:pPr>
      <w:bookmarkStart w:id="18155" w:name="ET_interruption_4674_32"/>
      <w:r w:rsidRPr="00BF6EE4">
        <w:rPr>
          <w:rStyle w:val="TagStyle"/>
          <w:rtl/>
        </w:rPr>
        <w:t xml:space="preserve"> &lt;&lt; קריאה &gt;&gt; </w:t>
      </w:r>
      <w:r>
        <w:rPr>
          <w:rtl/>
        </w:rPr>
        <w:t>חמד עמאר (ישראל ביתנו):</w:t>
      </w:r>
      <w:r w:rsidRPr="00BF6EE4">
        <w:rPr>
          <w:rStyle w:val="TagStyle"/>
          <w:rtl/>
        </w:rPr>
        <w:t xml:space="preserve"> &lt;&lt; קריאה &gt;&gt;</w:t>
      </w:r>
      <w:r>
        <w:rPr>
          <w:rtl/>
        </w:rPr>
        <w:t xml:space="preserve"> </w:t>
      </w:r>
      <w:bookmarkEnd w:id="18155"/>
    </w:p>
    <w:p w:rsidR="00EA1761" w:rsidRDefault="00EA1761" w:rsidP="00D16FBD">
      <w:pPr>
        <w:pStyle w:val="KeepWithNext"/>
        <w:rPr>
          <w:rtl/>
        </w:rPr>
      </w:pPr>
      <w:r>
        <w:rPr>
          <w:rFonts w:hint="cs"/>
          <w:rtl/>
        </w:rPr>
        <w:t xml:space="preserve"> </w:t>
      </w:r>
    </w:p>
    <w:bookmarkEnd w:id="18145"/>
    <w:p w:rsidR="00EA1761" w:rsidRDefault="00EA1761" w:rsidP="00D16FBD">
      <w:pPr>
        <w:rPr>
          <w:rtl/>
        </w:rPr>
      </w:pPr>
      <w:r>
        <w:rPr>
          <w:rFonts w:hint="cs"/>
          <w:rtl/>
        </w:rPr>
        <w:t>לא כנראה.</w:t>
      </w:r>
    </w:p>
    <w:p w:rsidR="00EA1761" w:rsidRDefault="00EA1761" w:rsidP="00D16FBD">
      <w:pPr>
        <w:rPr>
          <w:rtl/>
        </w:rPr>
      </w:pPr>
      <w:r>
        <w:rPr>
          <w:rFonts w:hint="cs"/>
          <w:rtl/>
        </w:rPr>
        <w:t xml:space="preserve"> </w:t>
      </w:r>
    </w:p>
    <w:p w:rsidR="00EA1761" w:rsidRDefault="00EA1761" w:rsidP="00D16FBD">
      <w:pPr>
        <w:pStyle w:val="-"/>
        <w:keepNext/>
        <w:rPr>
          <w:rtl/>
        </w:rPr>
      </w:pPr>
      <w:bookmarkStart w:id="18156" w:name="ET_speakercontinue_6361_3"/>
      <w:r w:rsidRPr="00042E70">
        <w:rPr>
          <w:rStyle w:val="TagStyle"/>
          <w:rtl/>
        </w:rPr>
        <w:t xml:space="preserve"> &lt;&lt; דובר_המשך &gt;&gt; </w:t>
      </w:r>
      <w:r>
        <w:rPr>
          <w:rtl/>
        </w:rPr>
        <w:t>נאור שירי (יש עתיד):</w:t>
      </w:r>
      <w:r w:rsidRPr="00042E70">
        <w:rPr>
          <w:rStyle w:val="TagStyle"/>
          <w:rtl/>
        </w:rPr>
        <w:t xml:space="preserve"> &lt;&lt; דובר_המשך &gt;&gt;</w:t>
      </w:r>
      <w:r>
        <w:rPr>
          <w:rtl/>
        </w:rPr>
        <w:t xml:space="preserve"> </w:t>
      </w:r>
      <w:bookmarkEnd w:id="18156"/>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 xml:space="preserve">לא כנראה? </w:t>
      </w:r>
      <w:bookmarkStart w:id="18157" w:name="_ETM_Q67_222858"/>
      <w:bookmarkStart w:id="18158" w:name="_ETM_Q67_239148"/>
      <w:bookmarkEnd w:id="18157"/>
      <w:bookmarkEnd w:id="18158"/>
      <w:r>
        <w:rPr>
          <w:rFonts w:hint="cs"/>
          <w:rtl/>
        </w:rPr>
        <w:t>בסדר. כל אחד מקבל מה שהוא יקבל בחיים. גם אם לפעמים אתם קצת מסונוורים פה מהכיסאות</w:t>
      </w:r>
      <w:bookmarkStart w:id="18159" w:name="_ETM_Q67_228872"/>
      <w:bookmarkEnd w:id="18159"/>
      <w:r>
        <w:rPr>
          <w:rFonts w:hint="cs"/>
          <w:rtl/>
        </w:rPr>
        <w:t>, ולפעמים יש איזה נוזל במוח שקצת משפיע על שיקול הדעת</w:t>
      </w:r>
      <w:bookmarkStart w:id="18160" w:name="_ETM_Q67_233308"/>
      <w:bookmarkEnd w:id="18160"/>
      <w:r>
        <w:rPr>
          <w:rFonts w:hint="cs"/>
          <w:rtl/>
        </w:rPr>
        <w:t xml:space="preserve">, שמא נאמר שתן </w:t>
      </w:r>
      <w:r>
        <w:rPr>
          <w:rFonts w:hint="eastAsia"/>
          <w:rtl/>
        </w:rPr>
        <w:t xml:space="preserve">– </w:t>
      </w:r>
      <w:r>
        <w:rPr>
          <w:rFonts w:hint="cs"/>
          <w:rtl/>
        </w:rPr>
        <w:t>הכול בחיים זה גלגל</w:t>
      </w:r>
      <w:bookmarkStart w:id="18161" w:name="_ETM_Q67_236458"/>
      <w:bookmarkEnd w:id="18161"/>
      <w:r>
        <w:rPr>
          <w:rFonts w:hint="cs"/>
          <w:rtl/>
        </w:rPr>
        <w:t xml:space="preserve">, ותאמינו לי, הגלגל יתהפך. אבל בסדר. איך אמרת, חנוך? אנחנו </w:t>
      </w:r>
      <w:bookmarkStart w:id="18162" w:name="_ETM_Q67_241738"/>
      <w:bookmarkEnd w:id="18162"/>
      <w:r>
        <w:rPr>
          <w:rFonts w:hint="cs"/>
          <w:rtl/>
        </w:rPr>
        <w:t>מאמינים בני מאמינים ואין לנו על מי להישען</w:t>
      </w:r>
      <w:bookmarkStart w:id="18163" w:name="_ETM_Q67_245399"/>
      <w:bookmarkEnd w:id="18163"/>
      <w:r>
        <w:rPr>
          <w:rFonts w:hint="cs"/>
          <w:rtl/>
        </w:rPr>
        <w:t xml:space="preserve"> וכו' וכו'.</w:t>
      </w:r>
    </w:p>
    <w:p w:rsidR="00EA1761" w:rsidRDefault="00EA1761" w:rsidP="00D16FBD">
      <w:pPr>
        <w:rPr>
          <w:rtl/>
        </w:rPr>
      </w:pPr>
      <w:r>
        <w:rPr>
          <w:rFonts w:hint="cs"/>
          <w:rtl/>
        </w:rPr>
        <w:t xml:space="preserve"> </w:t>
      </w:r>
    </w:p>
    <w:p w:rsidR="00EA1761" w:rsidRDefault="00EA1761" w:rsidP="00D16FBD">
      <w:pPr>
        <w:pStyle w:val="af6"/>
        <w:keepNext/>
        <w:rPr>
          <w:rtl/>
        </w:rPr>
      </w:pPr>
      <w:bookmarkStart w:id="18164" w:name="ET_yor_6593_33"/>
      <w:r w:rsidRPr="005611F6">
        <w:rPr>
          <w:rStyle w:val="TagStyle"/>
          <w:rtl/>
        </w:rPr>
        <w:t xml:space="preserve"> &lt;&lt; יור &gt;&gt; </w:t>
      </w:r>
      <w:r>
        <w:rPr>
          <w:rtl/>
        </w:rPr>
        <w:t>היו"ר חנוך דב מלביצקי:</w:t>
      </w:r>
      <w:r w:rsidRPr="005611F6">
        <w:rPr>
          <w:rStyle w:val="TagStyle"/>
          <w:rtl/>
        </w:rPr>
        <w:t xml:space="preserve"> &lt;&lt; יור &gt;&gt;</w:t>
      </w:r>
      <w:r>
        <w:rPr>
          <w:rtl/>
        </w:rPr>
        <w:t xml:space="preserve"> </w:t>
      </w:r>
      <w:bookmarkEnd w:id="18164"/>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אלא? תשלים.</w:t>
      </w:r>
    </w:p>
    <w:p w:rsidR="00EA1761" w:rsidRDefault="00EA1761" w:rsidP="00D16FBD">
      <w:pPr>
        <w:rPr>
          <w:rtl/>
        </w:rPr>
      </w:pPr>
      <w:bookmarkStart w:id="18165" w:name="_ETM_Q67_247959"/>
      <w:bookmarkEnd w:id="18165"/>
      <w:r>
        <w:rPr>
          <w:rFonts w:hint="cs"/>
          <w:rtl/>
        </w:rPr>
        <w:t xml:space="preserve"> </w:t>
      </w:r>
    </w:p>
    <w:p w:rsidR="00EA1761" w:rsidRDefault="00EA1761" w:rsidP="00D16FBD">
      <w:pPr>
        <w:pStyle w:val="-"/>
        <w:keepNext/>
        <w:rPr>
          <w:rtl/>
        </w:rPr>
      </w:pPr>
      <w:bookmarkStart w:id="18166" w:name="ET_speakercontinue_6361_34"/>
      <w:r w:rsidRPr="005611F6">
        <w:rPr>
          <w:rStyle w:val="TagStyle"/>
          <w:rtl/>
        </w:rPr>
        <w:t xml:space="preserve"> &lt;&lt; דובר_המשך &gt;&gt; </w:t>
      </w:r>
      <w:r>
        <w:rPr>
          <w:rtl/>
        </w:rPr>
        <w:t>נאור שירי (יש עתיד):</w:t>
      </w:r>
      <w:r w:rsidRPr="005611F6">
        <w:rPr>
          <w:rStyle w:val="TagStyle"/>
          <w:rtl/>
        </w:rPr>
        <w:t xml:space="preserve"> &lt;&lt; דובר_המשך &gt;&gt;</w:t>
      </w:r>
      <w:r>
        <w:rPr>
          <w:rtl/>
        </w:rPr>
        <w:t xml:space="preserve"> </w:t>
      </w:r>
      <w:bookmarkEnd w:id="18166"/>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אלא על אבינו שבשמיים. תגיד, נראה לך, אני מה?</w:t>
      </w:r>
      <w:bookmarkStart w:id="18167" w:name="_ETM_Q67_250049"/>
      <w:bookmarkEnd w:id="18167"/>
      <w:r>
        <w:rPr>
          <w:rFonts w:hint="cs"/>
          <w:rtl/>
        </w:rPr>
        <w:t xml:space="preserve"> לא, לא הבנתי.</w:t>
      </w:r>
    </w:p>
    <w:p w:rsidR="00EA1761" w:rsidRDefault="00EA1761" w:rsidP="00D16FBD">
      <w:pPr>
        <w:rPr>
          <w:rtl/>
        </w:rPr>
      </w:pPr>
      <w:r>
        <w:rPr>
          <w:rFonts w:hint="cs"/>
          <w:rtl/>
        </w:rPr>
        <w:t xml:space="preserve"> </w:t>
      </w:r>
    </w:p>
    <w:p w:rsidR="00EA1761" w:rsidRDefault="00EA1761" w:rsidP="00D16FBD">
      <w:pPr>
        <w:pStyle w:val="af6"/>
        <w:keepNext/>
        <w:rPr>
          <w:rtl/>
        </w:rPr>
      </w:pPr>
      <w:r w:rsidRPr="00042E70">
        <w:rPr>
          <w:rStyle w:val="TagStyle"/>
          <w:rtl/>
        </w:rPr>
        <w:t xml:space="preserve"> &lt;&lt; יור &gt;&gt; </w:t>
      </w:r>
      <w:r>
        <w:rPr>
          <w:rtl/>
        </w:rPr>
        <w:t>היו"ר חנוך דב מלביצקי:</w:t>
      </w:r>
      <w:r w:rsidRPr="00042E70">
        <w:rPr>
          <w:rStyle w:val="TagStyle"/>
          <w:rtl/>
        </w:rPr>
        <w:t xml:space="preserve"> &lt;&lt; יור &gt;&gt;</w:t>
      </w:r>
      <w:r>
        <w:rPr>
          <w:rtl/>
        </w:rPr>
        <w:t xml:space="preserve"> </w:t>
      </w:r>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 xml:space="preserve">לא, אבל אני אוהב </w:t>
      </w:r>
      <w:r>
        <w:rPr>
          <w:rFonts w:hint="eastAsia"/>
          <w:rtl/>
        </w:rPr>
        <w:t>–</w:t>
      </w:r>
      <w:r>
        <w:rPr>
          <w:rFonts w:hint="cs"/>
          <w:rtl/>
        </w:rPr>
        <w:t xml:space="preserve"> אתה בכלל, </w:t>
      </w:r>
      <w:bookmarkStart w:id="18168" w:name="_ETM_Q67_253039"/>
      <w:bookmarkEnd w:id="18168"/>
      <w:r>
        <w:rPr>
          <w:rFonts w:hint="cs"/>
          <w:rtl/>
        </w:rPr>
        <w:t>מאז שאתה בוועדת כספים, אני מוכרח להגיד לך שאתה מתחזק.</w:t>
      </w:r>
      <w:bookmarkStart w:id="18169" w:name="_ETM_Q67_255839"/>
      <w:bookmarkEnd w:id="18169"/>
      <w:r>
        <w:rPr>
          <w:rFonts w:hint="cs"/>
          <w:rtl/>
        </w:rPr>
        <w:t xml:space="preserve"> </w:t>
      </w:r>
    </w:p>
    <w:p w:rsidR="00EA1761" w:rsidRDefault="00EA1761" w:rsidP="00D16FBD">
      <w:pPr>
        <w:rPr>
          <w:rtl/>
        </w:rPr>
      </w:pPr>
      <w:r>
        <w:rPr>
          <w:rFonts w:hint="cs"/>
          <w:rtl/>
        </w:rPr>
        <w:t xml:space="preserve"> </w:t>
      </w:r>
    </w:p>
    <w:p w:rsidR="00EA1761" w:rsidRDefault="00EA1761" w:rsidP="00D16FBD">
      <w:pPr>
        <w:pStyle w:val="-"/>
        <w:keepNext/>
        <w:rPr>
          <w:rtl/>
        </w:rPr>
      </w:pPr>
      <w:bookmarkStart w:id="18170" w:name="ET_speakercontinue_6361_5"/>
      <w:r w:rsidRPr="00042E70">
        <w:rPr>
          <w:rStyle w:val="TagStyle"/>
          <w:rtl/>
        </w:rPr>
        <w:lastRenderedPageBreak/>
        <w:t xml:space="preserve"> &lt;&lt; דובר_המשך &gt;&gt; </w:t>
      </w:r>
      <w:r>
        <w:rPr>
          <w:rtl/>
        </w:rPr>
        <w:t>נאור שירי (יש עתיד):</w:t>
      </w:r>
      <w:r w:rsidRPr="00042E70">
        <w:rPr>
          <w:rStyle w:val="TagStyle"/>
          <w:rtl/>
        </w:rPr>
        <w:t xml:space="preserve"> &lt;&lt; דובר_המשך &gt;&gt;</w:t>
      </w:r>
      <w:r>
        <w:rPr>
          <w:rtl/>
        </w:rPr>
        <w:t xml:space="preserve"> </w:t>
      </w:r>
      <w:bookmarkEnd w:id="18170"/>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אני מקבל סייעתא דשמיא.</w:t>
      </w:r>
    </w:p>
    <w:p w:rsidR="00EA1761" w:rsidRDefault="00EA1761" w:rsidP="00D16FBD">
      <w:pPr>
        <w:rPr>
          <w:rtl/>
        </w:rPr>
      </w:pPr>
      <w:bookmarkStart w:id="18171" w:name="_ETM_Q67_260919"/>
      <w:bookmarkStart w:id="18172" w:name="_ETM_Q67_261014"/>
      <w:bookmarkEnd w:id="18171"/>
      <w:bookmarkEnd w:id="18172"/>
    </w:p>
    <w:p w:rsidR="00EA1761" w:rsidRDefault="00EA1761" w:rsidP="00D16FBD">
      <w:pPr>
        <w:pStyle w:val="af6"/>
        <w:keepNext/>
        <w:rPr>
          <w:rtl/>
        </w:rPr>
      </w:pPr>
      <w:r w:rsidRPr="00042E70">
        <w:rPr>
          <w:rStyle w:val="TagStyle"/>
          <w:rtl/>
        </w:rPr>
        <w:t xml:space="preserve"> &lt;&lt; יור &gt;&gt; </w:t>
      </w:r>
      <w:r>
        <w:rPr>
          <w:rtl/>
        </w:rPr>
        <w:t>היו"ר חנוך דב מלביצקי:</w:t>
      </w:r>
      <w:r w:rsidRPr="00042E70">
        <w:rPr>
          <w:rStyle w:val="TagStyle"/>
          <w:rtl/>
        </w:rPr>
        <w:t xml:space="preserve"> &lt;&lt; יור &gt;&gt;</w:t>
      </w:r>
      <w:r>
        <w:rPr>
          <w:rtl/>
        </w:rPr>
        <w:t xml:space="preserve"> </w:t>
      </w:r>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אתה מתחזק.</w:t>
      </w:r>
    </w:p>
    <w:p w:rsidR="00EA1761" w:rsidRDefault="00EA1761" w:rsidP="00D16FBD">
      <w:pPr>
        <w:rPr>
          <w:rtl/>
        </w:rPr>
      </w:pPr>
      <w:r>
        <w:rPr>
          <w:rFonts w:hint="cs"/>
          <w:rtl/>
        </w:rPr>
        <w:t xml:space="preserve"> </w:t>
      </w:r>
    </w:p>
    <w:p w:rsidR="00EA1761" w:rsidRDefault="00EA1761" w:rsidP="00D16FBD">
      <w:pPr>
        <w:pStyle w:val="-"/>
        <w:keepNext/>
        <w:rPr>
          <w:rtl/>
        </w:rPr>
      </w:pPr>
      <w:bookmarkStart w:id="18173" w:name="ET_speakercontinue_6361_7"/>
      <w:r w:rsidRPr="00042E70">
        <w:rPr>
          <w:rStyle w:val="TagStyle"/>
          <w:rtl/>
        </w:rPr>
        <w:t xml:space="preserve"> &lt;&lt; דובר_המשך &gt;&gt; </w:t>
      </w:r>
      <w:r>
        <w:rPr>
          <w:rtl/>
        </w:rPr>
        <w:t>נאור שירי (יש עתיד):</w:t>
      </w:r>
      <w:r w:rsidRPr="00042E70">
        <w:rPr>
          <w:rStyle w:val="TagStyle"/>
          <w:rtl/>
        </w:rPr>
        <w:t xml:space="preserve"> &lt;&lt; דובר_המשך &gt;&gt;</w:t>
      </w:r>
      <w:r>
        <w:rPr>
          <w:rtl/>
        </w:rPr>
        <w:t xml:space="preserve"> </w:t>
      </w:r>
      <w:bookmarkEnd w:id="18173"/>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זה יחס הפוך למדינה</w:t>
      </w:r>
      <w:bookmarkStart w:id="18174" w:name="_ETM_Q67_258978"/>
      <w:bookmarkEnd w:id="18174"/>
      <w:r>
        <w:rPr>
          <w:rFonts w:hint="cs"/>
          <w:rtl/>
        </w:rPr>
        <w:t xml:space="preserve">, אני מתחזק </w:t>
      </w:r>
      <w:r>
        <w:rPr>
          <w:rFonts w:hint="eastAsia"/>
          <w:rtl/>
        </w:rPr>
        <w:t xml:space="preserve">– </w:t>
      </w:r>
      <w:r>
        <w:rPr>
          <w:rFonts w:hint="cs"/>
          <w:rtl/>
        </w:rPr>
        <w:t>המדינה נחלשת</w:t>
      </w:r>
      <w:bookmarkStart w:id="18175" w:name="_ETM_Q67_261248"/>
      <w:bookmarkEnd w:id="18175"/>
      <w:r>
        <w:rPr>
          <w:rFonts w:hint="cs"/>
          <w:rtl/>
        </w:rPr>
        <w:t>, אבל בסדר.</w:t>
      </w:r>
    </w:p>
    <w:p w:rsidR="00EA1761" w:rsidRDefault="00EA1761" w:rsidP="00D16FBD">
      <w:pPr>
        <w:rPr>
          <w:rtl/>
        </w:rPr>
      </w:pPr>
      <w:r>
        <w:rPr>
          <w:rFonts w:hint="cs"/>
          <w:rtl/>
        </w:rPr>
        <w:t xml:space="preserve"> </w:t>
      </w:r>
    </w:p>
    <w:p w:rsidR="00EA1761" w:rsidRDefault="00EA1761" w:rsidP="00D16FBD">
      <w:pPr>
        <w:rPr>
          <w:rtl/>
        </w:rPr>
      </w:pPr>
      <w:r>
        <w:rPr>
          <w:rFonts w:hint="cs"/>
          <w:rtl/>
        </w:rPr>
        <w:t>תראה,</w:t>
      </w:r>
      <w:bookmarkStart w:id="18176" w:name="_ETM_Q67_263658"/>
      <w:bookmarkEnd w:id="18176"/>
      <w:r>
        <w:rPr>
          <w:rFonts w:hint="cs"/>
          <w:rtl/>
        </w:rPr>
        <w:t xml:space="preserve"> עלה לפה יו"ר ועדת הכספים. בדרך כלל</w:t>
      </w:r>
      <w:bookmarkStart w:id="18177" w:name="_ETM_Q67_268608"/>
      <w:bookmarkEnd w:id="18177"/>
      <w:r>
        <w:rPr>
          <w:rFonts w:hint="cs"/>
          <w:rtl/>
        </w:rPr>
        <w:t xml:space="preserve"> </w:t>
      </w:r>
      <w:r>
        <w:rPr>
          <w:rFonts w:hint="eastAsia"/>
          <w:rtl/>
        </w:rPr>
        <w:t>–</w:t>
      </w:r>
      <w:r>
        <w:rPr>
          <w:rFonts w:hint="cs"/>
          <w:rtl/>
        </w:rPr>
        <w:t xml:space="preserve"> לדעתי אתה היית </w:t>
      </w:r>
      <w:r>
        <w:rPr>
          <w:rFonts w:hint="eastAsia"/>
          <w:rtl/>
        </w:rPr>
        <w:t>–</w:t>
      </w:r>
      <w:r>
        <w:rPr>
          <w:rFonts w:hint="cs"/>
          <w:rtl/>
        </w:rPr>
        <w:t xml:space="preserve"> בדרך כלל</w:t>
      </w:r>
      <w:bookmarkStart w:id="18178" w:name="_ETM_Q67_272738"/>
      <w:bookmarkEnd w:id="18178"/>
      <w:r>
        <w:rPr>
          <w:rFonts w:hint="cs"/>
          <w:rtl/>
        </w:rPr>
        <w:t xml:space="preserve"> יו"ר ועדת הכספים מציג את התקציב, מדבר יותר טוב</w:t>
      </w:r>
      <w:bookmarkStart w:id="18179" w:name="_ETM_Q67_275888"/>
      <w:bookmarkEnd w:id="18179"/>
      <w:r>
        <w:rPr>
          <w:rFonts w:hint="cs"/>
          <w:rtl/>
        </w:rPr>
        <w:t xml:space="preserve">, פחות טוב, מה יותר </w:t>
      </w:r>
      <w:r>
        <w:rPr>
          <w:rFonts w:hint="eastAsia"/>
          <w:rtl/>
        </w:rPr>
        <w:t xml:space="preserve">– </w:t>
      </w:r>
      <w:r>
        <w:rPr>
          <w:rFonts w:hint="cs"/>
          <w:rtl/>
        </w:rPr>
        <w:t>אני לא יודע, כל אחד והאג'נדה שלו</w:t>
      </w:r>
      <w:bookmarkStart w:id="18180" w:name="_ETM_Q67_278528"/>
      <w:bookmarkEnd w:id="18180"/>
      <w:r>
        <w:rPr>
          <w:rFonts w:hint="cs"/>
          <w:rtl/>
        </w:rPr>
        <w:t>, בסדר, בא ואומר את</w:t>
      </w:r>
      <w:bookmarkStart w:id="18181" w:name="_ETM_Q67_283942"/>
      <w:bookmarkEnd w:id="18181"/>
      <w:r>
        <w:rPr>
          <w:rFonts w:hint="cs"/>
          <w:rtl/>
        </w:rPr>
        <w:t xml:space="preserve"> </w:t>
      </w:r>
      <w:bookmarkStart w:id="18182" w:name="_ETM_Q67_281208"/>
      <w:bookmarkEnd w:id="18182"/>
      <w:r>
        <w:rPr>
          <w:rFonts w:hint="cs"/>
          <w:rtl/>
        </w:rPr>
        <w:t>הדברים המשמעותיים, בטח נוכח</w:t>
      </w:r>
      <w:bookmarkStart w:id="18183" w:name="_ETM_Q67_284337"/>
      <w:bookmarkEnd w:id="18183"/>
      <w:r>
        <w:rPr>
          <w:rFonts w:hint="cs"/>
          <w:rtl/>
        </w:rPr>
        <w:t xml:space="preserve"> השנה הנוראית שאנחנו חווים תקציבית. אבל פה היה שי</w:t>
      </w:r>
      <w:bookmarkStart w:id="18184" w:name="_ETM_Q67_287518"/>
      <w:bookmarkEnd w:id="18184"/>
      <w:r>
        <w:rPr>
          <w:rFonts w:hint="cs"/>
          <w:rtl/>
        </w:rPr>
        <w:t>ח בכלל על דברים אחרים, כאילו אין תקציב. העברנו תקציב</w:t>
      </w:r>
      <w:bookmarkStart w:id="18185" w:name="_ETM_Q67_293178"/>
      <w:bookmarkEnd w:id="18185"/>
      <w:r>
        <w:rPr>
          <w:rFonts w:hint="cs"/>
          <w:rtl/>
        </w:rPr>
        <w:t>, הצבענו בעד, נגד,</w:t>
      </w:r>
      <w:bookmarkStart w:id="18186" w:name="_ETM_Q67_295328"/>
      <w:bookmarkEnd w:id="18186"/>
      <w:r>
        <w:rPr>
          <w:rFonts w:hint="cs"/>
          <w:rtl/>
        </w:rPr>
        <w:t xml:space="preserve"> הסתייגויות </w:t>
      </w:r>
      <w:r>
        <w:rPr>
          <w:rFonts w:hint="eastAsia"/>
          <w:rtl/>
        </w:rPr>
        <w:t xml:space="preserve">– </w:t>
      </w:r>
      <w:r>
        <w:rPr>
          <w:rFonts w:hint="cs"/>
          <w:rtl/>
        </w:rPr>
        <w:t>ועבר. שום דבר מהותי על התקציב לא נאמר</w:t>
      </w:r>
      <w:bookmarkStart w:id="18187" w:name="_ETM_Q67_301949"/>
      <w:bookmarkEnd w:id="18187"/>
      <w:r>
        <w:rPr>
          <w:rFonts w:hint="cs"/>
          <w:rtl/>
        </w:rPr>
        <w:t>.</w:t>
      </w:r>
    </w:p>
    <w:p w:rsidR="00EA1761" w:rsidRDefault="00EA1761" w:rsidP="00D16FBD">
      <w:pPr>
        <w:rPr>
          <w:rtl/>
        </w:rPr>
      </w:pPr>
      <w:r>
        <w:rPr>
          <w:rFonts w:hint="cs"/>
          <w:rtl/>
        </w:rPr>
        <w:t xml:space="preserve"> </w:t>
      </w:r>
    </w:p>
    <w:p w:rsidR="00EA1761" w:rsidRDefault="00EA1761" w:rsidP="00D16FBD">
      <w:pPr>
        <w:rPr>
          <w:rtl/>
        </w:rPr>
      </w:pPr>
      <w:r>
        <w:rPr>
          <w:rFonts w:hint="cs"/>
          <w:rtl/>
        </w:rPr>
        <w:t xml:space="preserve">וגם היה עוד אירוע מאוד משמעותי </w:t>
      </w:r>
      <w:r>
        <w:rPr>
          <w:rFonts w:hint="eastAsia"/>
          <w:rtl/>
        </w:rPr>
        <w:t xml:space="preserve">– </w:t>
      </w:r>
      <w:r>
        <w:rPr>
          <w:rFonts w:hint="cs"/>
          <w:rtl/>
        </w:rPr>
        <w:t xml:space="preserve">אתה </w:t>
      </w:r>
      <w:bookmarkStart w:id="18188" w:name="_ETM_Q67_306480"/>
      <w:bookmarkEnd w:id="18188"/>
      <w:r>
        <w:rPr>
          <w:rFonts w:hint="cs"/>
          <w:rtl/>
        </w:rPr>
        <w:t xml:space="preserve">דווקא זוכר את זה, כי בהתחלה עוד הגעת. בדרך כלל היה מגיע </w:t>
      </w:r>
      <w:bookmarkStart w:id="18189" w:name="_ETM_Q67_309865"/>
      <w:bookmarkEnd w:id="18189"/>
      <w:r>
        <w:rPr>
          <w:rFonts w:hint="cs"/>
          <w:rtl/>
        </w:rPr>
        <w:t>שר אוצר ומציג את התקציב, נכון? שר החינוך</w:t>
      </w:r>
      <w:bookmarkStart w:id="18190" w:name="_ETM_Q67_313405"/>
      <w:bookmarkEnd w:id="18190"/>
      <w:r>
        <w:rPr>
          <w:rFonts w:hint="cs"/>
          <w:rtl/>
        </w:rPr>
        <w:t>, תגיד לי אתה,</w:t>
      </w:r>
      <w:bookmarkStart w:id="18191" w:name="_ETM_Q67_315085"/>
      <w:bookmarkEnd w:id="18191"/>
      <w:r>
        <w:rPr>
          <w:rFonts w:hint="cs"/>
          <w:rtl/>
        </w:rPr>
        <w:t xml:space="preserve"> אתה הרבה שנים פה בכנסת. יש תקציב </w:t>
      </w:r>
      <w:r>
        <w:rPr>
          <w:rFonts w:hint="eastAsia"/>
          <w:rtl/>
        </w:rPr>
        <w:t xml:space="preserve">– </w:t>
      </w:r>
      <w:r>
        <w:rPr>
          <w:rFonts w:hint="cs"/>
          <w:rtl/>
        </w:rPr>
        <w:t>מגיע</w:t>
      </w:r>
      <w:bookmarkStart w:id="18192" w:name="_ETM_Q67_319365"/>
      <w:bookmarkEnd w:id="18192"/>
      <w:r>
        <w:rPr>
          <w:rFonts w:hint="cs"/>
          <w:rtl/>
        </w:rPr>
        <w:t xml:space="preserve"> שר אוצר, מילא לא מציג אותו במליאה; בא ומדבר עליו בוועדה. גם הפעם זה לא היה </w:t>
      </w:r>
      <w:r>
        <w:rPr>
          <w:rFonts w:hint="eastAsia"/>
          <w:rtl/>
        </w:rPr>
        <w:t xml:space="preserve">– </w:t>
      </w:r>
      <w:r>
        <w:rPr>
          <w:rFonts w:hint="cs"/>
          <w:rtl/>
        </w:rPr>
        <w:t>השר נעלם, אבל</w:t>
      </w:r>
      <w:bookmarkStart w:id="18193" w:name="_ETM_Q67_327353"/>
      <w:bookmarkEnd w:id="18193"/>
      <w:r>
        <w:rPr>
          <w:rFonts w:hint="cs"/>
          <w:rtl/>
        </w:rPr>
        <w:t xml:space="preserve"> בסדר גמור, כנראה</w:t>
      </w:r>
      <w:bookmarkStart w:id="18194" w:name="_ETM_Q67_328733"/>
      <w:bookmarkEnd w:id="18194"/>
      <w:r>
        <w:rPr>
          <w:rFonts w:hint="cs"/>
          <w:rtl/>
        </w:rPr>
        <w:t xml:space="preserve"> ששמענו אותו יותר מדי, כמו שהוא אמר</w:t>
      </w:r>
      <w:bookmarkStart w:id="18195" w:name="_ETM_Q67_331332"/>
      <w:bookmarkEnd w:id="18195"/>
      <w:r>
        <w:rPr>
          <w:rFonts w:hint="cs"/>
          <w:rtl/>
        </w:rPr>
        <w:t xml:space="preserve"> למשפחות החטופים. </w:t>
      </w:r>
    </w:p>
    <w:p w:rsidR="00EA1761" w:rsidRDefault="00EA1761" w:rsidP="00D16FBD">
      <w:pPr>
        <w:rPr>
          <w:rtl/>
        </w:rPr>
      </w:pPr>
      <w:r>
        <w:rPr>
          <w:rFonts w:hint="cs"/>
          <w:rtl/>
        </w:rPr>
        <w:t xml:space="preserve"> </w:t>
      </w:r>
    </w:p>
    <w:p w:rsidR="00EA1761" w:rsidRDefault="00EA1761" w:rsidP="00D16FBD">
      <w:pPr>
        <w:rPr>
          <w:rtl/>
        </w:rPr>
      </w:pPr>
      <w:r>
        <w:rPr>
          <w:rFonts w:hint="cs"/>
          <w:rtl/>
        </w:rPr>
        <w:t xml:space="preserve">עלה גפני ואמר </w:t>
      </w:r>
      <w:r>
        <w:rPr>
          <w:rFonts w:hint="eastAsia"/>
          <w:rtl/>
        </w:rPr>
        <w:t>–</w:t>
      </w:r>
      <w:r>
        <w:rPr>
          <w:rFonts w:hint="cs"/>
          <w:rtl/>
        </w:rPr>
        <w:t xml:space="preserve"> אני תמיד אוהב שיש לו</w:t>
      </w:r>
      <w:bookmarkStart w:id="18196" w:name="_ETM_Q67_338623"/>
      <w:bookmarkEnd w:id="18196"/>
      <w:r>
        <w:rPr>
          <w:rFonts w:hint="cs"/>
          <w:rtl/>
        </w:rPr>
        <w:t xml:space="preserve"> הבלחות של אמת: תשמעו, היום במדינה </w:t>
      </w:r>
      <w:r>
        <w:rPr>
          <w:rFonts w:hint="eastAsia"/>
          <w:rtl/>
        </w:rPr>
        <w:t xml:space="preserve">– </w:t>
      </w:r>
      <w:r>
        <w:rPr>
          <w:rFonts w:hint="cs"/>
          <w:rtl/>
        </w:rPr>
        <w:t>והוא אומר לנו, אתה יודע,</w:t>
      </w:r>
      <w:bookmarkStart w:id="18197" w:name="_ETM_Q67_345702"/>
      <w:bookmarkEnd w:id="18197"/>
      <w:r>
        <w:rPr>
          <w:rFonts w:hint="cs"/>
          <w:rtl/>
        </w:rPr>
        <w:t xml:space="preserve"> ב</w:t>
      </w:r>
      <w:bookmarkStart w:id="18198" w:name="_ETM_Q67_342922"/>
      <w:bookmarkEnd w:id="18198"/>
      <w:r>
        <w:rPr>
          <w:rFonts w:hint="cs"/>
          <w:rtl/>
        </w:rPr>
        <w:t xml:space="preserve">קול של גפני וכל הליריקה </w:t>
      </w:r>
      <w:bookmarkStart w:id="18199" w:name="_ETM_Q67_348862"/>
      <w:bookmarkEnd w:id="18199"/>
      <w:r>
        <w:rPr>
          <w:rFonts w:hint="cs"/>
          <w:rtl/>
        </w:rPr>
        <w:t xml:space="preserve">והמתודיקה </w:t>
      </w:r>
      <w:r>
        <w:rPr>
          <w:rFonts w:hint="eastAsia"/>
          <w:rtl/>
        </w:rPr>
        <w:t xml:space="preserve">– </w:t>
      </w:r>
      <w:r>
        <w:rPr>
          <w:rFonts w:hint="cs"/>
          <w:rtl/>
        </w:rPr>
        <w:t>קשה להיות חרדי, קשה</w:t>
      </w:r>
      <w:bookmarkStart w:id="18200" w:name="_ETM_Q67_351953"/>
      <w:bookmarkEnd w:id="18200"/>
      <w:r>
        <w:rPr>
          <w:rFonts w:hint="cs"/>
          <w:rtl/>
        </w:rPr>
        <w:t xml:space="preserve"> להיות חרדי היום במדינה, זה לא פשוט. ואללה, אני רוצה להגיד</w:t>
      </w:r>
      <w:bookmarkStart w:id="18201" w:name="_ETM_Q67_356223"/>
      <w:bookmarkEnd w:id="18201"/>
      <w:r>
        <w:rPr>
          <w:rFonts w:hint="cs"/>
          <w:rtl/>
        </w:rPr>
        <w:t xml:space="preserve"> לגפני, באמת</w:t>
      </w:r>
      <w:bookmarkStart w:id="18202" w:name="_ETM_Q67_358993"/>
      <w:bookmarkEnd w:id="18202"/>
      <w:r>
        <w:rPr>
          <w:rFonts w:hint="cs"/>
          <w:rtl/>
        </w:rPr>
        <w:t>, אם קשה להיות חרדי, מה יגיד חייל המילואים,</w:t>
      </w:r>
      <w:bookmarkStart w:id="18203" w:name="_ETM_Q67_360292"/>
      <w:bookmarkEnd w:id="18203"/>
      <w:r>
        <w:rPr>
          <w:rFonts w:hint="cs"/>
          <w:rtl/>
        </w:rPr>
        <w:t xml:space="preserve"> או מה יגידו, אני לא יודע,</w:t>
      </w:r>
      <w:bookmarkStart w:id="18204" w:name="_ETM_Q67_363113"/>
      <w:bookmarkEnd w:id="18204"/>
      <w:r>
        <w:rPr>
          <w:rFonts w:hint="cs"/>
          <w:rtl/>
        </w:rPr>
        <w:t xml:space="preserve"> אזרחים במדינה, או מה יגידו נשות המילואים,</w:t>
      </w:r>
      <w:bookmarkStart w:id="18205" w:name="_ETM_Q67_367323"/>
      <w:bookmarkEnd w:id="18205"/>
      <w:r>
        <w:rPr>
          <w:rFonts w:hint="cs"/>
          <w:rtl/>
        </w:rPr>
        <w:t xml:space="preserve"> או מה יגידו משפחות החטופים? או מה יגידו החטופים עצמם</w:t>
      </w:r>
      <w:bookmarkStart w:id="18206" w:name="_ETM_Q67_370203"/>
      <w:bookmarkEnd w:id="18206"/>
      <w:r>
        <w:rPr>
          <w:rFonts w:hint="cs"/>
          <w:rtl/>
        </w:rPr>
        <w:t>, שחוזרים וצריכים לגייס כספים</w:t>
      </w:r>
      <w:bookmarkStart w:id="18207" w:name="_ETM_Q67_372153"/>
      <w:bookmarkEnd w:id="18207"/>
      <w:r>
        <w:rPr>
          <w:rFonts w:hint="cs"/>
          <w:rtl/>
        </w:rPr>
        <w:t xml:space="preserve"> בגלל שהמדינה לא מאפשרת להם</w:t>
      </w:r>
      <w:bookmarkStart w:id="18208" w:name="_ETM_Q67_374103"/>
      <w:bookmarkEnd w:id="18208"/>
      <w:r>
        <w:rPr>
          <w:rFonts w:hint="cs"/>
          <w:rtl/>
        </w:rPr>
        <w:t>, או עדיין לא הבינה והשכילה להבין</w:t>
      </w:r>
      <w:bookmarkStart w:id="18209" w:name="_ETM_Q67_376114"/>
      <w:bookmarkEnd w:id="18209"/>
      <w:r>
        <w:rPr>
          <w:rFonts w:hint="cs"/>
          <w:rtl/>
        </w:rPr>
        <w:t xml:space="preserve"> שהחטופים צריכים לחיות במדינה</w:t>
      </w:r>
      <w:bookmarkStart w:id="18210" w:name="_ETM_Q67_377943"/>
      <w:bookmarkEnd w:id="18210"/>
      <w:r>
        <w:rPr>
          <w:rFonts w:hint="cs"/>
          <w:rtl/>
        </w:rPr>
        <w:t xml:space="preserve"> שהם חוזרים אליה, ועדיין לא הצלחנו</w:t>
      </w:r>
      <w:bookmarkStart w:id="18211" w:name="_ETM_Q67_380303"/>
      <w:bookmarkEnd w:id="18211"/>
      <w:r>
        <w:rPr>
          <w:rFonts w:hint="cs"/>
          <w:rtl/>
        </w:rPr>
        <w:t xml:space="preserve"> לייצר חקיקה שתיטיב איתם</w:t>
      </w:r>
      <w:bookmarkStart w:id="18212" w:name="_ETM_Q67_382963"/>
      <w:bookmarkEnd w:id="18212"/>
      <w:r>
        <w:rPr>
          <w:rFonts w:hint="cs"/>
          <w:rtl/>
        </w:rPr>
        <w:t>? אבל בסדר, מה שנקרא</w:t>
      </w:r>
      <w:bookmarkStart w:id="18213" w:name="_ETM_Q67_385854"/>
      <w:bookmarkEnd w:id="18213"/>
      <w:r>
        <w:rPr>
          <w:rFonts w:hint="cs"/>
          <w:rtl/>
        </w:rPr>
        <w:t xml:space="preserve"> </w:t>
      </w:r>
      <w:r>
        <w:rPr>
          <w:rFonts w:hint="eastAsia"/>
          <w:rtl/>
        </w:rPr>
        <w:t>–</w:t>
      </w:r>
      <w:r>
        <w:rPr>
          <w:rFonts w:hint="cs"/>
          <w:rtl/>
        </w:rPr>
        <w:t xml:space="preserve"> קשה להיות חרדי במדינה</w:t>
      </w:r>
      <w:bookmarkStart w:id="18214" w:name="_ETM_Q67_390644"/>
      <w:bookmarkEnd w:id="18214"/>
      <w:r>
        <w:rPr>
          <w:rFonts w:hint="cs"/>
          <w:rtl/>
        </w:rPr>
        <w:t>. ולצערך, אדוני היושב-ראש, אתה יושב פה ושומע חבר ועדת כספים אחרי חבר ועדת כספים אחרי חבר ועדת כספים</w:t>
      </w:r>
      <w:bookmarkStart w:id="18215" w:name="_ETM_Q67_391836"/>
      <w:bookmarkEnd w:id="18215"/>
      <w:r>
        <w:rPr>
          <w:rFonts w:hint="cs"/>
          <w:rtl/>
        </w:rPr>
        <w:t xml:space="preserve"> שכנראה ידברו בערך על אותם דברים, לכן אני אנסה</w:t>
      </w:r>
      <w:bookmarkStart w:id="18216" w:name="_ETM_Q67_399346"/>
      <w:bookmarkEnd w:id="18216"/>
      <w:r>
        <w:rPr>
          <w:rFonts w:hint="cs"/>
          <w:rtl/>
        </w:rPr>
        <w:t xml:space="preserve"> מראש לגוון, למרות שבסבירות די גבוהה,</w:t>
      </w:r>
      <w:bookmarkStart w:id="18217" w:name="_ETM_Q67_402646"/>
      <w:bookmarkEnd w:id="18217"/>
      <w:r>
        <w:rPr>
          <w:rFonts w:hint="cs"/>
          <w:rtl/>
        </w:rPr>
        <w:t xml:space="preserve"> אני אחזור על הרבה מהדברים שאמרו.</w:t>
      </w:r>
      <w:bookmarkStart w:id="18218" w:name="_ETM_Q67_406216"/>
      <w:bookmarkEnd w:id="18218"/>
    </w:p>
    <w:p w:rsidR="00EA1761" w:rsidRDefault="00EA1761" w:rsidP="00D16FBD">
      <w:pPr>
        <w:rPr>
          <w:rtl/>
        </w:rPr>
      </w:pPr>
      <w:r>
        <w:rPr>
          <w:rFonts w:hint="cs"/>
          <w:rtl/>
        </w:rPr>
        <w:t xml:space="preserve"> </w:t>
      </w:r>
    </w:p>
    <w:p w:rsidR="00EA1761" w:rsidRDefault="00EA1761" w:rsidP="00D16FBD">
      <w:pPr>
        <w:pStyle w:val="af6"/>
        <w:keepNext/>
        <w:rPr>
          <w:rtl/>
        </w:rPr>
      </w:pPr>
      <w:r w:rsidRPr="00042E70">
        <w:rPr>
          <w:rStyle w:val="TagStyle"/>
          <w:rtl/>
        </w:rPr>
        <w:lastRenderedPageBreak/>
        <w:t xml:space="preserve"> &lt;&lt; יור &gt;&gt; </w:t>
      </w:r>
      <w:r>
        <w:rPr>
          <w:rtl/>
        </w:rPr>
        <w:t>היו"ר חנוך דב מלביצקי:</w:t>
      </w:r>
      <w:r w:rsidRPr="00042E70">
        <w:rPr>
          <w:rStyle w:val="TagStyle"/>
          <w:rtl/>
        </w:rPr>
        <w:t xml:space="preserve"> &lt;&lt; יור &gt;&gt;</w:t>
      </w:r>
      <w:r>
        <w:rPr>
          <w:rtl/>
        </w:rPr>
        <w:t xml:space="preserve"> </w:t>
      </w:r>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שמת לב שאנחנו נטולי ייעוץ משפטי? אני מרגיש יתום</w:t>
      </w:r>
      <w:bookmarkStart w:id="18219" w:name="_ETM_Q67_408936"/>
      <w:bookmarkEnd w:id="18219"/>
      <w:r>
        <w:rPr>
          <w:rFonts w:hint="cs"/>
          <w:rtl/>
        </w:rPr>
        <w:t>, אני לא יודע מה לעשות.</w:t>
      </w:r>
    </w:p>
    <w:p w:rsidR="003501C2" w:rsidRDefault="003501C2" w:rsidP="00D16FBD">
      <w:pPr>
        <w:rPr>
          <w:rtl/>
        </w:rPr>
      </w:pPr>
    </w:p>
    <w:p w:rsidR="00EA1761" w:rsidRDefault="00EA1761" w:rsidP="00D16FBD">
      <w:pPr>
        <w:pStyle w:val="-"/>
        <w:keepNext/>
        <w:rPr>
          <w:rtl/>
        </w:rPr>
      </w:pPr>
      <w:bookmarkStart w:id="18220" w:name="ET_speakercontinue_6361_9"/>
      <w:r w:rsidRPr="00042E70">
        <w:rPr>
          <w:rStyle w:val="TagStyle"/>
          <w:rtl/>
        </w:rPr>
        <w:t xml:space="preserve"> &lt;&lt; דובר_המשך &gt;&gt; </w:t>
      </w:r>
      <w:r>
        <w:rPr>
          <w:rtl/>
        </w:rPr>
        <w:t>נאור שירי (יש עתיד):</w:t>
      </w:r>
      <w:r w:rsidRPr="00042E70">
        <w:rPr>
          <w:rStyle w:val="TagStyle"/>
          <w:rtl/>
        </w:rPr>
        <w:t xml:space="preserve"> &lt;&lt; דובר_המשך &gt;&gt;</w:t>
      </w:r>
      <w:r>
        <w:rPr>
          <w:rtl/>
        </w:rPr>
        <w:t xml:space="preserve"> </w:t>
      </w:r>
      <w:bookmarkEnd w:id="18220"/>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 xml:space="preserve">חשבתי שדווקא </w:t>
      </w:r>
      <w:bookmarkStart w:id="18221" w:name="_ETM_Q67_413006"/>
      <w:bookmarkEnd w:id="18221"/>
      <w:r>
        <w:rPr>
          <w:rFonts w:hint="cs"/>
          <w:rtl/>
        </w:rPr>
        <w:t>תפתח עכשיו פה שמפניות, סוף-סוף הצלחת.</w:t>
      </w:r>
    </w:p>
    <w:p w:rsidR="00EA1761" w:rsidRDefault="00EA1761" w:rsidP="00D16FBD">
      <w:pPr>
        <w:rPr>
          <w:rtl/>
        </w:rPr>
      </w:pPr>
      <w:r>
        <w:rPr>
          <w:rFonts w:hint="cs"/>
          <w:rtl/>
        </w:rPr>
        <w:t xml:space="preserve"> </w:t>
      </w:r>
    </w:p>
    <w:p w:rsidR="00EA1761" w:rsidRDefault="00EA1761" w:rsidP="00D16FBD">
      <w:pPr>
        <w:pStyle w:val="af6"/>
        <w:keepNext/>
        <w:rPr>
          <w:rtl/>
        </w:rPr>
      </w:pPr>
      <w:bookmarkStart w:id="18222" w:name="ET_yor_6593_35"/>
      <w:r w:rsidRPr="00AE354A">
        <w:rPr>
          <w:rStyle w:val="TagStyle"/>
          <w:rtl/>
        </w:rPr>
        <w:t xml:space="preserve"> &lt;&lt; יור &gt;&gt; </w:t>
      </w:r>
      <w:r>
        <w:rPr>
          <w:rtl/>
        </w:rPr>
        <w:t>היו"ר חנוך דב מלביצקי:</w:t>
      </w:r>
      <w:r w:rsidRPr="00AE354A">
        <w:rPr>
          <w:rStyle w:val="TagStyle"/>
          <w:rtl/>
        </w:rPr>
        <w:t xml:space="preserve"> &lt;&lt; יור &gt;&gt;</w:t>
      </w:r>
      <w:r>
        <w:rPr>
          <w:rtl/>
        </w:rPr>
        <w:t xml:space="preserve"> </w:t>
      </w:r>
      <w:bookmarkEnd w:id="18222"/>
    </w:p>
    <w:p w:rsidR="00EA1761" w:rsidRDefault="00EA1761" w:rsidP="00D16FBD">
      <w:pPr>
        <w:pStyle w:val="KeepWithNext"/>
        <w:rPr>
          <w:rtl/>
        </w:rPr>
      </w:pPr>
      <w:r>
        <w:rPr>
          <w:rFonts w:hint="cs"/>
          <w:rtl/>
        </w:rPr>
        <w:t xml:space="preserve"> </w:t>
      </w:r>
    </w:p>
    <w:p w:rsidR="00EA1761" w:rsidRDefault="00EA1761" w:rsidP="00D16FBD">
      <w:pPr>
        <w:rPr>
          <w:rtl/>
        </w:rPr>
      </w:pPr>
      <w:bookmarkStart w:id="18223" w:name="_ETM_Q67_416505"/>
      <w:bookmarkEnd w:id="18223"/>
      <w:r>
        <w:rPr>
          <w:rFonts w:hint="cs"/>
          <w:rtl/>
        </w:rPr>
        <w:t>כי אני לא מבין איך העולם מתקיים בלי הייעוץ המשפטי.</w:t>
      </w:r>
    </w:p>
    <w:p w:rsidR="00EA1761" w:rsidRPr="00AE354A" w:rsidRDefault="00EA1761" w:rsidP="00D16FBD">
      <w:pPr>
        <w:rPr>
          <w:rtl/>
        </w:rPr>
      </w:pPr>
      <w:bookmarkStart w:id="18224" w:name="_ETM_Q67_419006"/>
      <w:bookmarkEnd w:id="18224"/>
      <w:r>
        <w:rPr>
          <w:rFonts w:hint="cs"/>
          <w:rtl/>
        </w:rPr>
        <w:t xml:space="preserve"> </w:t>
      </w:r>
    </w:p>
    <w:p w:rsidR="00EA1761" w:rsidRDefault="00EA1761" w:rsidP="00D16FBD">
      <w:pPr>
        <w:pStyle w:val="-"/>
        <w:keepNext/>
        <w:rPr>
          <w:rtl/>
        </w:rPr>
      </w:pPr>
      <w:bookmarkStart w:id="18225" w:name="ET_speakercontinue_6361_10"/>
      <w:r w:rsidRPr="00042E70">
        <w:rPr>
          <w:rStyle w:val="TagStyle"/>
          <w:rtl/>
        </w:rPr>
        <w:t xml:space="preserve"> &lt;&lt; דובר_המשך &gt;&gt; </w:t>
      </w:r>
      <w:r>
        <w:rPr>
          <w:rtl/>
        </w:rPr>
        <w:t>נאור שירי (יש עתיד):</w:t>
      </w:r>
      <w:r w:rsidRPr="00042E70">
        <w:rPr>
          <w:rStyle w:val="TagStyle"/>
          <w:rtl/>
        </w:rPr>
        <w:t xml:space="preserve"> &lt;&lt; דובר_המשך &gt;&gt;</w:t>
      </w:r>
      <w:r>
        <w:rPr>
          <w:rtl/>
        </w:rPr>
        <w:t xml:space="preserve"> </w:t>
      </w:r>
      <w:bookmarkEnd w:id="18225"/>
    </w:p>
    <w:p w:rsidR="00EA1761" w:rsidRDefault="00EA1761" w:rsidP="00D16FBD">
      <w:pPr>
        <w:rPr>
          <w:rtl/>
        </w:rPr>
      </w:pPr>
      <w:r>
        <w:rPr>
          <w:rFonts w:hint="cs"/>
          <w:rtl/>
        </w:rPr>
        <w:t xml:space="preserve"> </w:t>
      </w:r>
    </w:p>
    <w:p w:rsidR="00EA1761" w:rsidRDefault="00EA1761" w:rsidP="00D16FBD">
      <w:pPr>
        <w:rPr>
          <w:rtl/>
        </w:rPr>
      </w:pPr>
      <w:r>
        <w:rPr>
          <w:rFonts w:hint="cs"/>
          <w:rtl/>
        </w:rPr>
        <w:t>בסדר. למה? יש פה. אה, אין פה</w:t>
      </w:r>
      <w:bookmarkStart w:id="18226" w:name="_ETM_Q67_422625"/>
      <w:bookmarkEnd w:id="18226"/>
      <w:r>
        <w:rPr>
          <w:rFonts w:hint="cs"/>
          <w:rtl/>
        </w:rPr>
        <w:t>. תראה, בהתחלה הם היו יושבים שם</w:t>
      </w:r>
      <w:bookmarkStart w:id="18227" w:name="_ETM_Q67_424906"/>
      <w:bookmarkEnd w:id="18227"/>
      <w:r>
        <w:rPr>
          <w:rFonts w:hint="cs"/>
          <w:rtl/>
        </w:rPr>
        <w:t>, ואז - - -</w:t>
      </w:r>
    </w:p>
    <w:p w:rsidR="00EA1761" w:rsidRDefault="00EA1761" w:rsidP="00D16FBD">
      <w:pPr>
        <w:rPr>
          <w:rtl/>
        </w:rPr>
      </w:pPr>
      <w:r>
        <w:rPr>
          <w:rFonts w:hint="cs"/>
          <w:rtl/>
        </w:rPr>
        <w:t xml:space="preserve"> </w:t>
      </w:r>
    </w:p>
    <w:p w:rsidR="00EA1761" w:rsidRDefault="00EA1761" w:rsidP="00D16FBD">
      <w:pPr>
        <w:pStyle w:val="af6"/>
        <w:keepNext/>
        <w:rPr>
          <w:rtl/>
        </w:rPr>
      </w:pPr>
      <w:bookmarkStart w:id="18228" w:name="ET_yor_6593_11"/>
      <w:r w:rsidRPr="00042E70">
        <w:rPr>
          <w:rStyle w:val="TagStyle"/>
          <w:rtl/>
        </w:rPr>
        <w:t xml:space="preserve"> &lt;&lt; יור &gt;&gt; </w:t>
      </w:r>
      <w:r>
        <w:rPr>
          <w:rtl/>
        </w:rPr>
        <w:t>היו"ר חנוך דב מלביצקי:</w:t>
      </w:r>
      <w:r w:rsidRPr="00042E70">
        <w:rPr>
          <w:rStyle w:val="TagStyle"/>
          <w:rtl/>
        </w:rPr>
        <w:t xml:space="preserve"> &lt;&lt; יור &gt;&gt;</w:t>
      </w:r>
      <w:r>
        <w:rPr>
          <w:rtl/>
        </w:rPr>
        <w:t xml:space="preserve"> </w:t>
      </w:r>
      <w:bookmarkEnd w:id="18228"/>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 xml:space="preserve">איך אומרים? </w:t>
      </w:r>
      <w:bookmarkStart w:id="18229" w:name="_ETM_Q67_427016"/>
      <w:bookmarkEnd w:id="18229"/>
      <w:r>
        <w:rPr>
          <w:rFonts w:hint="cs"/>
          <w:rtl/>
        </w:rPr>
        <w:t>נותרנו יתומים.</w:t>
      </w:r>
    </w:p>
    <w:p w:rsidR="00EA1761" w:rsidRDefault="00EA1761" w:rsidP="00D16FBD">
      <w:pPr>
        <w:rPr>
          <w:rtl/>
        </w:rPr>
      </w:pPr>
      <w:r>
        <w:rPr>
          <w:rFonts w:hint="cs"/>
          <w:rtl/>
        </w:rPr>
        <w:t xml:space="preserve"> </w:t>
      </w:r>
    </w:p>
    <w:p w:rsidR="00EA1761" w:rsidRDefault="00EA1761" w:rsidP="00D16FBD">
      <w:pPr>
        <w:pStyle w:val="-"/>
        <w:keepNext/>
        <w:rPr>
          <w:rtl/>
        </w:rPr>
      </w:pPr>
      <w:bookmarkStart w:id="18230" w:name="ET_speakercontinue_6361_12"/>
      <w:r w:rsidRPr="00042E70">
        <w:rPr>
          <w:rStyle w:val="TagStyle"/>
          <w:rtl/>
        </w:rPr>
        <w:t xml:space="preserve"> &lt;&lt; דובר_המשך &gt;&gt; </w:t>
      </w:r>
      <w:r>
        <w:rPr>
          <w:rtl/>
        </w:rPr>
        <w:t>נאור שירי (יש עתיד):</w:t>
      </w:r>
      <w:r w:rsidRPr="00042E70">
        <w:rPr>
          <w:rStyle w:val="TagStyle"/>
          <w:rtl/>
        </w:rPr>
        <w:t xml:space="preserve"> &lt;&lt; דובר_המשך &gt;&gt;</w:t>
      </w:r>
      <w:r>
        <w:rPr>
          <w:rtl/>
        </w:rPr>
        <w:t xml:space="preserve"> </w:t>
      </w:r>
      <w:bookmarkEnd w:id="18230"/>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לא, לא נותרנו. הם היו יושבים שם, ואז לא</w:t>
      </w:r>
      <w:bookmarkStart w:id="18231" w:name="_ETM_Q67_429585"/>
      <w:bookmarkEnd w:id="18231"/>
      <w:r>
        <w:rPr>
          <w:rFonts w:hint="cs"/>
          <w:rtl/>
        </w:rPr>
        <w:t xml:space="preserve"> הפסקתם לסקול אותם שם באבנים</w:t>
      </w:r>
      <w:bookmarkStart w:id="18232" w:name="_ETM_Q67_432005"/>
      <w:bookmarkEnd w:id="18232"/>
      <w:r>
        <w:rPr>
          <w:rFonts w:hint="cs"/>
          <w:rtl/>
        </w:rPr>
        <w:t xml:space="preserve"> </w:t>
      </w:r>
      <w:r>
        <w:rPr>
          <w:rFonts w:hint="eastAsia"/>
          <w:rtl/>
        </w:rPr>
        <w:t xml:space="preserve">– </w:t>
      </w:r>
      <w:r>
        <w:rPr>
          <w:rFonts w:hint="cs"/>
          <w:rtl/>
        </w:rPr>
        <w:t>הם הלכו לפה.</w:t>
      </w:r>
    </w:p>
    <w:p w:rsidR="00EA1761" w:rsidRDefault="00EA1761" w:rsidP="00D16FBD">
      <w:pPr>
        <w:rPr>
          <w:rtl/>
        </w:rPr>
      </w:pPr>
      <w:r>
        <w:rPr>
          <w:rFonts w:hint="cs"/>
          <w:rtl/>
        </w:rPr>
        <w:t xml:space="preserve"> </w:t>
      </w:r>
    </w:p>
    <w:p w:rsidR="00EA1761" w:rsidRDefault="00EA1761" w:rsidP="00D16FBD">
      <w:pPr>
        <w:pStyle w:val="af6"/>
        <w:keepNext/>
        <w:rPr>
          <w:rtl/>
        </w:rPr>
      </w:pPr>
      <w:bookmarkStart w:id="18233" w:name="ET_yor_6593_36"/>
      <w:r w:rsidRPr="00CC10AF">
        <w:rPr>
          <w:rStyle w:val="TagStyle"/>
          <w:rtl/>
        </w:rPr>
        <w:t xml:space="preserve"> &lt;&lt; יור &gt;&gt; </w:t>
      </w:r>
      <w:r>
        <w:rPr>
          <w:rtl/>
        </w:rPr>
        <w:t>היו"ר חנוך דב מלביצקי:</w:t>
      </w:r>
      <w:r w:rsidRPr="00CC10AF">
        <w:rPr>
          <w:rStyle w:val="TagStyle"/>
          <w:rtl/>
        </w:rPr>
        <w:t xml:space="preserve"> &lt;&lt; יור &gt;&gt;</w:t>
      </w:r>
      <w:r>
        <w:rPr>
          <w:rtl/>
        </w:rPr>
        <w:t xml:space="preserve"> </w:t>
      </w:r>
      <w:bookmarkEnd w:id="18233"/>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באבנים?</w:t>
      </w:r>
      <w:bookmarkStart w:id="18234" w:name="_ETM_Q67_433835"/>
      <w:bookmarkEnd w:id="18234"/>
    </w:p>
    <w:p w:rsidR="00EA1761" w:rsidRDefault="00EA1761" w:rsidP="00D16FBD">
      <w:pPr>
        <w:rPr>
          <w:rtl/>
        </w:rPr>
      </w:pPr>
      <w:r>
        <w:rPr>
          <w:rFonts w:hint="cs"/>
          <w:rtl/>
        </w:rPr>
        <w:t xml:space="preserve"> </w:t>
      </w:r>
    </w:p>
    <w:p w:rsidR="00EA1761" w:rsidRDefault="00EA1761" w:rsidP="00D16FBD">
      <w:pPr>
        <w:pStyle w:val="-"/>
        <w:keepNext/>
        <w:rPr>
          <w:rtl/>
        </w:rPr>
      </w:pPr>
      <w:bookmarkStart w:id="18235" w:name="ET_speakercontinue_6361_37"/>
      <w:r w:rsidRPr="00CC10AF">
        <w:rPr>
          <w:rStyle w:val="TagStyle"/>
          <w:rtl/>
        </w:rPr>
        <w:t xml:space="preserve"> &lt;&lt; דובר_המשך &gt;&gt; </w:t>
      </w:r>
      <w:r>
        <w:rPr>
          <w:rtl/>
        </w:rPr>
        <w:t>נאור שירי (יש עתיד):</w:t>
      </w:r>
      <w:r w:rsidRPr="00CC10AF">
        <w:rPr>
          <w:rStyle w:val="TagStyle"/>
          <w:rtl/>
        </w:rPr>
        <w:t xml:space="preserve"> &lt;&lt; דובר_המשך &gt;&gt;</w:t>
      </w:r>
      <w:r>
        <w:rPr>
          <w:rtl/>
        </w:rPr>
        <w:t xml:space="preserve"> </w:t>
      </w:r>
      <w:bookmarkEnd w:id="18235"/>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כן, כן</w:t>
      </w:r>
      <w:bookmarkStart w:id="18236" w:name="_ETM_Q67_435645"/>
      <w:bookmarkEnd w:id="18236"/>
      <w:r>
        <w:rPr>
          <w:rFonts w:hint="cs"/>
          <w:rtl/>
        </w:rPr>
        <w:t>, רק היה חסר פה אבנים, בוא נודה על האמת. אבל איך אמרת? כמו - - -</w:t>
      </w:r>
    </w:p>
    <w:p w:rsidR="00EA1761" w:rsidRDefault="00EA1761" w:rsidP="00D16FBD">
      <w:pPr>
        <w:rPr>
          <w:rtl/>
        </w:rPr>
      </w:pPr>
      <w:r>
        <w:rPr>
          <w:rFonts w:hint="cs"/>
          <w:rtl/>
        </w:rPr>
        <w:t xml:space="preserve"> </w:t>
      </w:r>
    </w:p>
    <w:p w:rsidR="00EA1761" w:rsidRDefault="00EA1761" w:rsidP="00D16FBD">
      <w:pPr>
        <w:pStyle w:val="af5"/>
        <w:keepNext/>
        <w:rPr>
          <w:rtl/>
        </w:rPr>
      </w:pPr>
      <w:bookmarkStart w:id="18237" w:name="ET_interruption_6458_38"/>
      <w:r w:rsidRPr="00FC205C">
        <w:rPr>
          <w:rStyle w:val="TagStyle"/>
          <w:rtl/>
        </w:rPr>
        <w:t xml:space="preserve"> &lt;&lt; קריאה &gt;&gt; </w:t>
      </w:r>
      <w:r>
        <w:rPr>
          <w:rtl/>
        </w:rPr>
        <w:t>שר החינוך יואב קיש:</w:t>
      </w:r>
      <w:r w:rsidRPr="00FC205C">
        <w:rPr>
          <w:rStyle w:val="TagStyle"/>
          <w:rtl/>
        </w:rPr>
        <w:t xml:space="preserve"> &lt;&lt; קריאה &gt;&gt;</w:t>
      </w:r>
      <w:r>
        <w:rPr>
          <w:rtl/>
        </w:rPr>
        <w:t xml:space="preserve"> </w:t>
      </w:r>
      <w:bookmarkEnd w:id="18237"/>
    </w:p>
    <w:p w:rsidR="00EA1761" w:rsidRDefault="00EA1761" w:rsidP="00D16FBD">
      <w:pPr>
        <w:rPr>
          <w:rtl/>
        </w:rPr>
      </w:pPr>
      <w:r>
        <w:rPr>
          <w:rFonts w:hint="cs"/>
          <w:rtl/>
        </w:rPr>
        <w:t xml:space="preserve"> </w:t>
      </w:r>
    </w:p>
    <w:p w:rsidR="00EA1761" w:rsidRDefault="00EA1761" w:rsidP="00D16FBD">
      <w:pPr>
        <w:rPr>
          <w:rtl/>
        </w:rPr>
      </w:pPr>
      <w:r>
        <w:rPr>
          <w:rFonts w:hint="cs"/>
          <w:rtl/>
        </w:rPr>
        <w:lastRenderedPageBreak/>
        <w:t xml:space="preserve">הייעוץ של הכנסת הוא הרבה </w:t>
      </w:r>
      <w:bookmarkStart w:id="18238" w:name="_ETM_Q67_442165"/>
      <w:bookmarkEnd w:id="18238"/>
      <w:r>
        <w:rPr>
          <w:rFonts w:hint="cs"/>
          <w:rtl/>
        </w:rPr>
        <w:t>יותר טוב מהייעוץ של הממשלה.</w:t>
      </w:r>
    </w:p>
    <w:p w:rsidR="00EA1761" w:rsidRDefault="00EA1761" w:rsidP="00D16FBD">
      <w:pPr>
        <w:rPr>
          <w:rtl/>
        </w:rPr>
      </w:pPr>
      <w:r>
        <w:rPr>
          <w:rFonts w:hint="cs"/>
          <w:rtl/>
        </w:rPr>
        <w:t xml:space="preserve"> </w:t>
      </w:r>
    </w:p>
    <w:p w:rsidR="00EA1761" w:rsidRDefault="00EA1761" w:rsidP="00D16FBD">
      <w:pPr>
        <w:pStyle w:val="-"/>
        <w:keepNext/>
        <w:rPr>
          <w:rtl/>
        </w:rPr>
      </w:pPr>
      <w:bookmarkStart w:id="18239" w:name="ET_speakercontinue_6361_39"/>
      <w:r w:rsidRPr="00FC205C">
        <w:rPr>
          <w:rStyle w:val="TagStyle"/>
          <w:rtl/>
        </w:rPr>
        <w:t xml:space="preserve"> &lt;&lt; דובר_המשך &gt;&gt; </w:t>
      </w:r>
      <w:r>
        <w:rPr>
          <w:rtl/>
        </w:rPr>
        <w:t>נאור שירי (יש עתיד):</w:t>
      </w:r>
      <w:r w:rsidRPr="00FC205C">
        <w:rPr>
          <w:rStyle w:val="TagStyle"/>
          <w:rtl/>
        </w:rPr>
        <w:t xml:space="preserve"> &lt;&lt; דובר_המשך &gt;&gt;</w:t>
      </w:r>
      <w:r>
        <w:rPr>
          <w:rtl/>
        </w:rPr>
        <w:t xml:space="preserve"> </w:t>
      </w:r>
      <w:bookmarkEnd w:id="18239"/>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חכה, לכולם יש למה לשאוף.</w:t>
      </w:r>
      <w:bookmarkStart w:id="18240" w:name="_ETM_Q67_445046"/>
      <w:bookmarkEnd w:id="18240"/>
    </w:p>
    <w:p w:rsidR="00EA1761" w:rsidRDefault="00EA1761" w:rsidP="00D16FBD">
      <w:pPr>
        <w:rPr>
          <w:rtl/>
        </w:rPr>
      </w:pPr>
    </w:p>
    <w:p w:rsidR="00EA1761" w:rsidRDefault="00EA1761" w:rsidP="00D16FBD">
      <w:pPr>
        <w:pStyle w:val="af6"/>
        <w:keepNext/>
        <w:rPr>
          <w:rtl/>
        </w:rPr>
      </w:pPr>
      <w:bookmarkStart w:id="18241" w:name="ET_yor_6593_40"/>
      <w:r w:rsidRPr="00FC205C">
        <w:rPr>
          <w:rStyle w:val="TagStyle"/>
          <w:rtl/>
        </w:rPr>
        <w:t xml:space="preserve"> &lt;&lt; יור &gt;&gt; </w:t>
      </w:r>
      <w:r>
        <w:rPr>
          <w:rtl/>
        </w:rPr>
        <w:t>היו"ר חנוך דב מלביצקי:</w:t>
      </w:r>
      <w:r w:rsidRPr="00FC205C">
        <w:rPr>
          <w:rStyle w:val="TagStyle"/>
          <w:rtl/>
        </w:rPr>
        <w:t xml:space="preserve"> &lt;&lt; יור &gt;&gt;</w:t>
      </w:r>
      <w:r>
        <w:rPr>
          <w:rtl/>
        </w:rPr>
        <w:t xml:space="preserve"> </w:t>
      </w:r>
      <w:bookmarkEnd w:id="18241"/>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הייעוץ הנוכחי של הממשלה, אתה יודע, זה לא - - -</w:t>
      </w:r>
      <w:bookmarkStart w:id="18242" w:name="_ETM_Q67_448295"/>
      <w:bookmarkEnd w:id="18242"/>
    </w:p>
    <w:p w:rsidR="00EA1761" w:rsidRDefault="00EA1761" w:rsidP="00D16FBD">
      <w:pPr>
        <w:rPr>
          <w:rtl/>
        </w:rPr>
      </w:pPr>
      <w:r>
        <w:rPr>
          <w:rFonts w:hint="cs"/>
          <w:rtl/>
        </w:rPr>
        <w:t xml:space="preserve"> </w:t>
      </w:r>
    </w:p>
    <w:p w:rsidR="00EA1761" w:rsidRDefault="00EA1761" w:rsidP="00D16FBD">
      <w:pPr>
        <w:pStyle w:val="af5"/>
        <w:keepNext/>
        <w:rPr>
          <w:rtl/>
        </w:rPr>
      </w:pPr>
      <w:bookmarkStart w:id="18243" w:name="ET_interruption_6458_41"/>
      <w:r w:rsidRPr="00A51953">
        <w:rPr>
          <w:rStyle w:val="TagStyle"/>
          <w:rtl/>
        </w:rPr>
        <w:t xml:space="preserve"> &lt;&lt; קריאה &gt;&gt; </w:t>
      </w:r>
      <w:r>
        <w:rPr>
          <w:rtl/>
        </w:rPr>
        <w:t>שר החינוך יואב קיש:</w:t>
      </w:r>
      <w:r w:rsidRPr="00A51953">
        <w:rPr>
          <w:rStyle w:val="TagStyle"/>
          <w:rtl/>
        </w:rPr>
        <w:t xml:space="preserve"> &lt;&lt; קריאה &gt;&gt;</w:t>
      </w:r>
      <w:r>
        <w:rPr>
          <w:rtl/>
        </w:rPr>
        <w:t xml:space="preserve"> </w:t>
      </w:r>
      <w:bookmarkEnd w:id="18243"/>
    </w:p>
    <w:p w:rsidR="00EA1761" w:rsidRDefault="00EA1761" w:rsidP="00D16FBD">
      <w:pPr>
        <w:pStyle w:val="KeepWithNext"/>
        <w:rPr>
          <w:rtl/>
        </w:rPr>
      </w:pPr>
      <w:r>
        <w:rPr>
          <w:rFonts w:hint="cs"/>
          <w:rtl/>
        </w:rPr>
        <w:t xml:space="preserve">  </w:t>
      </w:r>
    </w:p>
    <w:p w:rsidR="00EA1761" w:rsidRPr="00A51953" w:rsidRDefault="00EA1761" w:rsidP="00D16FBD">
      <w:pPr>
        <w:rPr>
          <w:rtl/>
        </w:rPr>
      </w:pPr>
      <w:r>
        <w:rPr>
          <w:rFonts w:hint="cs"/>
          <w:rtl/>
        </w:rPr>
        <w:t>הרף פה בעייתי.</w:t>
      </w:r>
    </w:p>
    <w:p w:rsidR="00EA1761" w:rsidRDefault="00EA1761" w:rsidP="00D16FBD">
      <w:pPr>
        <w:rPr>
          <w:rtl/>
        </w:rPr>
      </w:pPr>
      <w:r>
        <w:rPr>
          <w:rFonts w:hint="cs"/>
          <w:rtl/>
        </w:rPr>
        <w:t xml:space="preserve"> </w:t>
      </w:r>
    </w:p>
    <w:p w:rsidR="00EA1761" w:rsidRDefault="00EA1761" w:rsidP="00D16FBD">
      <w:pPr>
        <w:pStyle w:val="-"/>
        <w:keepNext/>
        <w:rPr>
          <w:rtl/>
        </w:rPr>
      </w:pPr>
      <w:bookmarkStart w:id="18244" w:name="ET_speakercontinue_6361_13"/>
      <w:r w:rsidRPr="00042E70">
        <w:rPr>
          <w:rStyle w:val="TagStyle"/>
          <w:rtl/>
        </w:rPr>
        <w:t xml:space="preserve"> &lt;&lt; דובר_המשך &gt;&gt; </w:t>
      </w:r>
      <w:r>
        <w:rPr>
          <w:rtl/>
        </w:rPr>
        <w:t>נאור שירי (יש עתיד):</w:t>
      </w:r>
      <w:r w:rsidRPr="00042E70">
        <w:rPr>
          <w:rStyle w:val="TagStyle"/>
          <w:rtl/>
        </w:rPr>
        <w:t xml:space="preserve"> &lt;&lt; דובר_המשך &gt;&gt;</w:t>
      </w:r>
      <w:r>
        <w:rPr>
          <w:rtl/>
        </w:rPr>
        <w:t xml:space="preserve"> </w:t>
      </w:r>
      <w:bookmarkEnd w:id="18244"/>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לא, כי רף השרים הוא פשוט מרקיע שחקי</w:t>
      </w:r>
      <w:bookmarkStart w:id="18245" w:name="_ETM_Q67_449726"/>
      <w:bookmarkEnd w:id="18245"/>
      <w:r>
        <w:rPr>
          <w:rFonts w:hint="cs"/>
          <w:rtl/>
        </w:rPr>
        <w:t>ם</w:t>
      </w:r>
      <w:bookmarkStart w:id="18246" w:name="_ETM_Q67_452196"/>
      <w:bookmarkEnd w:id="18246"/>
      <w:r>
        <w:rPr>
          <w:rFonts w:hint="cs"/>
          <w:rtl/>
        </w:rPr>
        <w:t>. אני בכלל - - -</w:t>
      </w:r>
    </w:p>
    <w:p w:rsidR="00EA1761" w:rsidRDefault="00EA1761" w:rsidP="00D16FBD">
      <w:pPr>
        <w:rPr>
          <w:rtl/>
        </w:rPr>
      </w:pPr>
      <w:r>
        <w:rPr>
          <w:rFonts w:hint="cs"/>
          <w:rtl/>
        </w:rPr>
        <w:t xml:space="preserve"> </w:t>
      </w:r>
    </w:p>
    <w:p w:rsidR="00EA1761" w:rsidRDefault="00EA1761" w:rsidP="00D16FBD">
      <w:pPr>
        <w:pStyle w:val="af5"/>
        <w:keepNext/>
        <w:rPr>
          <w:rtl/>
        </w:rPr>
      </w:pPr>
      <w:bookmarkStart w:id="18247" w:name="ET_interruption_6458_42"/>
      <w:r w:rsidRPr="00A51953">
        <w:rPr>
          <w:rStyle w:val="TagStyle"/>
          <w:rtl/>
        </w:rPr>
        <w:t xml:space="preserve"> &lt;&lt; קריאה &gt;&gt; </w:t>
      </w:r>
      <w:r>
        <w:rPr>
          <w:rtl/>
        </w:rPr>
        <w:t>שר החינוך יואב קיש:</w:t>
      </w:r>
      <w:r w:rsidRPr="00A51953">
        <w:rPr>
          <w:rStyle w:val="TagStyle"/>
          <w:rtl/>
        </w:rPr>
        <w:t xml:space="preserve"> &lt;&lt; קריאה &gt;&gt;</w:t>
      </w:r>
      <w:r>
        <w:rPr>
          <w:rtl/>
        </w:rPr>
        <w:t xml:space="preserve"> </w:t>
      </w:r>
      <w:bookmarkEnd w:id="18247"/>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רף האופוזיציה כן.</w:t>
      </w:r>
      <w:bookmarkStart w:id="18248" w:name="_ETM_Q67_455837"/>
      <w:bookmarkEnd w:id="18248"/>
    </w:p>
    <w:p w:rsidR="00EA1761" w:rsidRDefault="00EA1761" w:rsidP="00D16FBD">
      <w:pPr>
        <w:rPr>
          <w:rtl/>
        </w:rPr>
      </w:pPr>
      <w:r>
        <w:rPr>
          <w:rFonts w:hint="cs"/>
          <w:rtl/>
        </w:rPr>
        <w:t xml:space="preserve"> </w:t>
      </w:r>
    </w:p>
    <w:p w:rsidR="00EA1761" w:rsidRDefault="00EA1761" w:rsidP="00D16FBD">
      <w:pPr>
        <w:pStyle w:val="-"/>
        <w:keepNext/>
        <w:rPr>
          <w:rtl/>
        </w:rPr>
      </w:pPr>
      <w:bookmarkStart w:id="18249" w:name="ET_speakercontinue_6361_43"/>
      <w:r w:rsidRPr="00A51953">
        <w:rPr>
          <w:rStyle w:val="TagStyle"/>
          <w:rtl/>
        </w:rPr>
        <w:t xml:space="preserve"> &lt;&lt; דובר_המשך &gt;&gt; </w:t>
      </w:r>
      <w:r>
        <w:rPr>
          <w:rtl/>
        </w:rPr>
        <w:t>נאור שירי (יש עתיד):</w:t>
      </w:r>
      <w:r w:rsidRPr="00A51953">
        <w:rPr>
          <w:rStyle w:val="TagStyle"/>
          <w:rtl/>
        </w:rPr>
        <w:t xml:space="preserve"> &lt;&lt; דובר_המשך &gt;&gt;</w:t>
      </w:r>
      <w:r>
        <w:rPr>
          <w:rtl/>
        </w:rPr>
        <w:t xml:space="preserve"> </w:t>
      </w:r>
      <w:bookmarkEnd w:id="18249"/>
    </w:p>
    <w:p w:rsidR="00EA1761" w:rsidRDefault="00EA1761" w:rsidP="00D16FBD">
      <w:pPr>
        <w:pStyle w:val="KeepWithNext"/>
        <w:rPr>
          <w:rtl/>
        </w:rPr>
      </w:pPr>
      <w:r>
        <w:rPr>
          <w:rFonts w:hint="cs"/>
          <w:rtl/>
        </w:rPr>
        <w:t xml:space="preserve"> </w:t>
      </w:r>
    </w:p>
    <w:p w:rsidR="00EA1761" w:rsidRDefault="00EA1761" w:rsidP="00D16FBD">
      <w:pPr>
        <w:rPr>
          <w:rtl/>
        </w:rPr>
      </w:pPr>
      <w:bookmarkStart w:id="18250" w:name="_ETM_Q67_460868"/>
      <w:bookmarkEnd w:id="18250"/>
      <w:r>
        <w:rPr>
          <w:rFonts w:hint="cs"/>
          <w:rtl/>
        </w:rPr>
        <w:t>לא, איפה, נותנים לכם 2:0, 3:0 במחצית</w:t>
      </w:r>
      <w:bookmarkStart w:id="18251" w:name="_ETM_Q67_458210"/>
      <w:bookmarkEnd w:id="18251"/>
      <w:r>
        <w:rPr>
          <w:rFonts w:hint="cs"/>
          <w:rtl/>
        </w:rPr>
        <w:t>.</w:t>
      </w:r>
    </w:p>
    <w:p w:rsidR="00EA1761" w:rsidRDefault="00EA1761" w:rsidP="00D16FBD">
      <w:pPr>
        <w:rPr>
          <w:rtl/>
        </w:rPr>
      </w:pPr>
      <w:r>
        <w:rPr>
          <w:rFonts w:hint="cs"/>
          <w:rtl/>
        </w:rPr>
        <w:t xml:space="preserve"> </w:t>
      </w:r>
    </w:p>
    <w:p w:rsidR="00EA1761" w:rsidRDefault="00EA1761" w:rsidP="00D16FBD">
      <w:pPr>
        <w:pStyle w:val="af5"/>
        <w:keepNext/>
        <w:rPr>
          <w:rtl/>
        </w:rPr>
      </w:pPr>
      <w:bookmarkStart w:id="18252" w:name="ET_interruption_6458_44"/>
      <w:r w:rsidRPr="00A51953">
        <w:rPr>
          <w:rStyle w:val="TagStyle"/>
          <w:rtl/>
        </w:rPr>
        <w:t xml:space="preserve"> &lt;&lt; קריאה &gt;&gt; </w:t>
      </w:r>
      <w:r>
        <w:rPr>
          <w:rtl/>
        </w:rPr>
        <w:t>שר החינוך יואב קיש:</w:t>
      </w:r>
      <w:r w:rsidRPr="00A51953">
        <w:rPr>
          <w:rStyle w:val="TagStyle"/>
          <w:rtl/>
        </w:rPr>
        <w:t xml:space="preserve"> &lt;&lt; קריאה &gt;&gt;</w:t>
      </w:r>
      <w:r>
        <w:rPr>
          <w:rtl/>
        </w:rPr>
        <w:t xml:space="preserve"> </w:t>
      </w:r>
      <w:bookmarkEnd w:id="18252"/>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אני מוכן להתחיל איתך.</w:t>
      </w:r>
    </w:p>
    <w:p w:rsidR="00EA1761" w:rsidRDefault="00EA1761" w:rsidP="00D16FBD">
      <w:pPr>
        <w:rPr>
          <w:rtl/>
        </w:rPr>
      </w:pPr>
      <w:r>
        <w:rPr>
          <w:rFonts w:hint="cs"/>
          <w:rtl/>
        </w:rPr>
        <w:t xml:space="preserve"> </w:t>
      </w:r>
    </w:p>
    <w:p w:rsidR="00EA1761" w:rsidRDefault="00EA1761" w:rsidP="00D16FBD">
      <w:pPr>
        <w:pStyle w:val="-"/>
        <w:keepNext/>
        <w:rPr>
          <w:rtl/>
        </w:rPr>
      </w:pPr>
      <w:bookmarkStart w:id="18253" w:name="ET_speakercontinue_6361_45"/>
      <w:r w:rsidRPr="00A51953">
        <w:rPr>
          <w:rStyle w:val="TagStyle"/>
          <w:rtl/>
        </w:rPr>
        <w:t xml:space="preserve"> &lt;&lt; דובר_המשך &gt;&gt; </w:t>
      </w:r>
      <w:r>
        <w:rPr>
          <w:rtl/>
        </w:rPr>
        <w:t>נאור שירי (יש עתיד):</w:t>
      </w:r>
      <w:r w:rsidRPr="00A51953">
        <w:rPr>
          <w:rStyle w:val="TagStyle"/>
          <w:rtl/>
        </w:rPr>
        <w:t xml:space="preserve"> &lt;&lt; דובר_המשך &gt;&gt;</w:t>
      </w:r>
      <w:r>
        <w:rPr>
          <w:rtl/>
        </w:rPr>
        <w:t xml:space="preserve"> </w:t>
      </w:r>
      <w:bookmarkEnd w:id="18253"/>
    </w:p>
    <w:p w:rsidR="00EA1761" w:rsidRDefault="00EA1761" w:rsidP="00D16FBD">
      <w:pPr>
        <w:pStyle w:val="KeepWithNext"/>
        <w:rPr>
          <w:rtl/>
        </w:rPr>
      </w:pPr>
      <w:r>
        <w:rPr>
          <w:rFonts w:hint="cs"/>
          <w:rtl/>
        </w:rPr>
        <w:t xml:space="preserve"> </w:t>
      </w:r>
    </w:p>
    <w:p w:rsidR="00EA1761" w:rsidRDefault="00EA1761" w:rsidP="00D16FBD">
      <w:pPr>
        <w:rPr>
          <w:rtl/>
        </w:rPr>
      </w:pPr>
      <w:bookmarkStart w:id="18254" w:name="_ETM_Q67_460490"/>
      <w:bookmarkEnd w:id="18254"/>
      <w:r>
        <w:rPr>
          <w:rFonts w:hint="cs"/>
          <w:rtl/>
        </w:rPr>
        <w:t>בכיף, איפה שאתה רוצה, על מי שאתה רוצה וכמה שאתה רוצה. אני עובר איתך חבר</w:t>
      </w:r>
      <w:bookmarkStart w:id="18255" w:name="_ETM_Q67_463570"/>
      <w:bookmarkEnd w:id="18255"/>
      <w:r>
        <w:rPr>
          <w:rFonts w:hint="cs"/>
          <w:rtl/>
        </w:rPr>
        <w:t xml:space="preserve"> קואליציה</w:t>
      </w:r>
      <w:bookmarkStart w:id="18256" w:name="_ETM_Q67_465070"/>
      <w:bookmarkEnd w:id="18256"/>
      <w:r>
        <w:rPr>
          <w:rFonts w:hint="cs"/>
          <w:rtl/>
        </w:rPr>
        <w:t xml:space="preserve"> אחרי חבר קואליציה, בטח ובטח בממשלה. בסוף אתה יושב עם</w:t>
      </w:r>
      <w:bookmarkStart w:id="18257" w:name="_ETM_Q67_467680"/>
      <w:bookmarkEnd w:id="18257"/>
      <w:r>
        <w:rPr>
          <w:rFonts w:hint="cs"/>
          <w:rtl/>
        </w:rPr>
        <w:t xml:space="preserve"> איתמר בן גביר, שהוא שר לביטחון לאומי</w:t>
      </w:r>
      <w:bookmarkStart w:id="18258" w:name="_ETM_Q67_470710"/>
      <w:bookmarkEnd w:id="18258"/>
      <w:r>
        <w:rPr>
          <w:rFonts w:hint="cs"/>
          <w:rtl/>
        </w:rPr>
        <w:t xml:space="preserve">. אתה יודע, בוא </w:t>
      </w:r>
      <w:r>
        <w:rPr>
          <w:rFonts w:hint="eastAsia"/>
          <w:rtl/>
        </w:rPr>
        <w:t xml:space="preserve">– </w:t>
      </w:r>
      <w:r>
        <w:rPr>
          <w:rFonts w:hint="cs"/>
          <w:rtl/>
        </w:rPr>
        <w:t>אל תצלמו אותו</w:t>
      </w:r>
      <w:bookmarkStart w:id="18259" w:name="_ETM_Q67_472910"/>
      <w:bookmarkEnd w:id="18259"/>
      <w:r>
        <w:rPr>
          <w:rFonts w:hint="cs"/>
          <w:rtl/>
        </w:rPr>
        <w:t>, ערוץ הכנסת. הינה, אפילו הוא צוחק על זה</w:t>
      </w:r>
      <w:bookmarkStart w:id="18260" w:name="_ETM_Q67_474970"/>
      <w:bookmarkEnd w:id="18260"/>
      <w:r>
        <w:rPr>
          <w:rFonts w:hint="cs"/>
          <w:rtl/>
        </w:rPr>
        <w:t>.</w:t>
      </w:r>
    </w:p>
    <w:p w:rsidR="00EA1761" w:rsidRDefault="00EA1761" w:rsidP="00D16FBD">
      <w:pPr>
        <w:rPr>
          <w:rtl/>
        </w:rPr>
      </w:pPr>
      <w:r>
        <w:rPr>
          <w:rFonts w:hint="cs"/>
          <w:rtl/>
        </w:rPr>
        <w:lastRenderedPageBreak/>
        <w:t xml:space="preserve"> </w:t>
      </w:r>
    </w:p>
    <w:p w:rsidR="00EA1761" w:rsidRDefault="00EA1761" w:rsidP="00D16FBD">
      <w:pPr>
        <w:rPr>
          <w:rtl/>
        </w:rPr>
      </w:pPr>
      <w:r>
        <w:rPr>
          <w:rFonts w:hint="cs"/>
          <w:rtl/>
        </w:rPr>
        <w:t>אמר פה חבר הכנסת עמר</w:t>
      </w:r>
      <w:bookmarkStart w:id="18261" w:name="_ETM_Q67_480430"/>
      <w:bookmarkEnd w:id="18261"/>
      <w:r>
        <w:rPr>
          <w:rFonts w:hint="cs"/>
          <w:rtl/>
        </w:rPr>
        <w:t xml:space="preserve"> על הקיצוץ </w:t>
      </w:r>
      <w:r>
        <w:rPr>
          <w:rFonts w:hint="eastAsia"/>
          <w:rtl/>
        </w:rPr>
        <w:t>–</w:t>
      </w:r>
      <w:r>
        <w:rPr>
          <w:rFonts w:hint="cs"/>
          <w:rtl/>
        </w:rPr>
        <w:t xml:space="preserve"> אגב, שר החינוך </w:t>
      </w:r>
      <w:r>
        <w:rPr>
          <w:rFonts w:hint="eastAsia"/>
          <w:rtl/>
        </w:rPr>
        <w:t xml:space="preserve">– </w:t>
      </w:r>
      <w:r>
        <w:rPr>
          <w:rFonts w:hint="cs"/>
          <w:rtl/>
        </w:rPr>
        <w:t>על הקיצוץ</w:t>
      </w:r>
      <w:bookmarkStart w:id="18262" w:name="_ETM_Q67_484070"/>
      <w:bookmarkEnd w:id="18262"/>
      <w:r>
        <w:rPr>
          <w:rFonts w:hint="cs"/>
          <w:rtl/>
        </w:rPr>
        <w:t xml:space="preserve"> ב-550. וכשהציגו את הקיצוץ </w:t>
      </w:r>
      <w:r>
        <w:rPr>
          <w:rFonts w:hint="eastAsia"/>
          <w:rtl/>
        </w:rPr>
        <w:t xml:space="preserve">– </w:t>
      </w:r>
      <w:r>
        <w:rPr>
          <w:rFonts w:hint="cs"/>
          <w:rtl/>
        </w:rPr>
        <w:t>את זוכרת</w:t>
      </w:r>
      <w:bookmarkStart w:id="18263" w:name="_ETM_Q67_486779"/>
      <w:bookmarkEnd w:id="18263"/>
      <w:r>
        <w:rPr>
          <w:rFonts w:hint="cs"/>
          <w:rtl/>
        </w:rPr>
        <w:t xml:space="preserve"> שהוא הציג את הקיצוץ</w:t>
      </w:r>
      <w:bookmarkStart w:id="18264" w:name="_ETM_Q67_490369"/>
      <w:bookmarkEnd w:id="18264"/>
      <w:r>
        <w:rPr>
          <w:rFonts w:hint="cs"/>
          <w:rtl/>
        </w:rPr>
        <w:t xml:space="preserve"> </w:t>
      </w:r>
      <w:r>
        <w:rPr>
          <w:rFonts w:hint="eastAsia"/>
          <w:rtl/>
        </w:rPr>
        <w:t xml:space="preserve">– </w:t>
      </w:r>
      <w:r>
        <w:rPr>
          <w:rFonts w:hint="cs"/>
          <w:rtl/>
        </w:rPr>
        <w:t>הוא אמר: מה אתם רוצים? למה</w:t>
      </w:r>
      <w:bookmarkStart w:id="18265" w:name="_ETM_Q67_492080"/>
      <w:bookmarkEnd w:id="18265"/>
      <w:r>
        <w:rPr>
          <w:rFonts w:hint="cs"/>
          <w:rtl/>
        </w:rPr>
        <w:t xml:space="preserve"> </w:t>
      </w:r>
      <w:bookmarkStart w:id="18266" w:name="_ETM_Q67_493652"/>
      <w:bookmarkEnd w:id="18266"/>
      <w:r>
        <w:rPr>
          <w:rFonts w:hint="cs"/>
          <w:rtl/>
        </w:rPr>
        <w:t>5%? זה לא יותר מ-15%</w:t>
      </w:r>
      <w:bookmarkStart w:id="18267" w:name="_ETM_Q67_494339"/>
      <w:bookmarkEnd w:id="18267"/>
      <w:r>
        <w:rPr>
          <w:rFonts w:hint="cs"/>
          <w:rtl/>
        </w:rPr>
        <w:t>. קיצצו לכל משרדי הממשלה, ואז אומרים לו</w:t>
      </w:r>
      <w:bookmarkStart w:id="18268" w:name="_ETM_Q67_497729"/>
      <w:bookmarkEnd w:id="18268"/>
      <w:r>
        <w:rPr>
          <w:rFonts w:hint="cs"/>
          <w:rtl/>
        </w:rPr>
        <w:t xml:space="preserve">: אבל קיצצו 15% בתוכנית הזו </w:t>
      </w:r>
      <w:r>
        <w:rPr>
          <w:rFonts w:hint="eastAsia"/>
          <w:rtl/>
        </w:rPr>
        <w:t xml:space="preserve">– </w:t>
      </w:r>
      <w:r>
        <w:rPr>
          <w:rFonts w:hint="cs"/>
          <w:rtl/>
        </w:rPr>
        <w:t xml:space="preserve">הוא אומר: </w:t>
      </w:r>
      <w:bookmarkStart w:id="18269" w:name="_ETM_Q67_500255"/>
      <w:bookmarkEnd w:id="18269"/>
      <w:r>
        <w:rPr>
          <w:rFonts w:hint="cs"/>
          <w:rtl/>
        </w:rPr>
        <w:t>זה לא יותר מ-5%, מה אתם רוצים</w:t>
      </w:r>
      <w:bookmarkStart w:id="18270" w:name="_ETM_Q67_503376"/>
      <w:bookmarkEnd w:id="18270"/>
      <w:r>
        <w:rPr>
          <w:rFonts w:hint="cs"/>
          <w:rtl/>
        </w:rPr>
        <w:t>? אין, תאמיני לי, אנחנו באמת - - -</w:t>
      </w:r>
    </w:p>
    <w:p w:rsidR="00EA1761" w:rsidRDefault="00EA1761" w:rsidP="00D16FBD">
      <w:pPr>
        <w:rPr>
          <w:rtl/>
        </w:rPr>
      </w:pPr>
    </w:p>
    <w:p w:rsidR="00EA1761" w:rsidRDefault="00EA1761" w:rsidP="00D16FBD">
      <w:pPr>
        <w:pStyle w:val="af5"/>
        <w:keepNext/>
        <w:rPr>
          <w:rtl/>
        </w:rPr>
      </w:pPr>
      <w:bookmarkStart w:id="18271" w:name="ET_interruption_5761_46"/>
      <w:r w:rsidRPr="00246FE4">
        <w:rPr>
          <w:rStyle w:val="TagStyle"/>
          <w:rtl/>
        </w:rPr>
        <w:t>&lt;&lt; ק</w:t>
      </w:r>
      <w:bookmarkStart w:id="18272" w:name="_ETM_Q67_507596"/>
      <w:bookmarkEnd w:id="18272"/>
      <w:r w:rsidRPr="00246FE4">
        <w:rPr>
          <w:rStyle w:val="TagStyle"/>
          <w:rtl/>
        </w:rPr>
        <w:t xml:space="preserve">ריאה &gt;&gt; </w:t>
      </w:r>
      <w:r>
        <w:rPr>
          <w:rtl/>
        </w:rPr>
        <w:t>עאידה תומא סלימאן (חד"ש-תע"ל):</w:t>
      </w:r>
      <w:r w:rsidRPr="00246FE4">
        <w:rPr>
          <w:rStyle w:val="TagStyle"/>
          <w:rtl/>
        </w:rPr>
        <w:t xml:space="preserve"> &lt;&lt; קריאה &gt;&gt;</w:t>
      </w:r>
      <w:r>
        <w:rPr>
          <w:rtl/>
        </w:rPr>
        <w:t xml:space="preserve"> </w:t>
      </w:r>
      <w:bookmarkEnd w:id="18271"/>
    </w:p>
    <w:p w:rsidR="00EA1761" w:rsidRDefault="00EA1761" w:rsidP="00D16FBD">
      <w:pPr>
        <w:rPr>
          <w:rtl/>
        </w:rPr>
      </w:pPr>
    </w:p>
    <w:p w:rsidR="00EA1761" w:rsidRDefault="00EA1761" w:rsidP="00D16FBD">
      <w:pPr>
        <w:rPr>
          <w:rtl/>
        </w:rPr>
      </w:pPr>
      <w:r>
        <w:rPr>
          <w:rFonts w:hint="cs"/>
          <w:rtl/>
        </w:rPr>
        <w:t>מי היה שר החינוך כשהוא למד?</w:t>
      </w:r>
    </w:p>
    <w:p w:rsidR="00EA1761" w:rsidRDefault="00EA1761" w:rsidP="00D16FBD">
      <w:pPr>
        <w:rPr>
          <w:rtl/>
        </w:rPr>
      </w:pPr>
      <w:r>
        <w:rPr>
          <w:rFonts w:hint="cs"/>
          <w:rtl/>
        </w:rPr>
        <w:t xml:space="preserve"> </w:t>
      </w:r>
    </w:p>
    <w:p w:rsidR="00EA1761" w:rsidRDefault="00EA1761" w:rsidP="00D16FBD">
      <w:pPr>
        <w:pStyle w:val="-"/>
        <w:keepNext/>
        <w:rPr>
          <w:rtl/>
        </w:rPr>
      </w:pPr>
      <w:bookmarkStart w:id="18273" w:name="ET_speakercontinue_6361_14"/>
      <w:r w:rsidRPr="00042E70">
        <w:rPr>
          <w:rStyle w:val="TagStyle"/>
          <w:rtl/>
        </w:rPr>
        <w:t xml:space="preserve"> &lt;&lt; דובר_המשך &gt;&gt; </w:t>
      </w:r>
      <w:r>
        <w:rPr>
          <w:rtl/>
        </w:rPr>
        <w:t>נאור שירי (יש עתיד):</w:t>
      </w:r>
      <w:r w:rsidRPr="00042E70">
        <w:rPr>
          <w:rStyle w:val="TagStyle"/>
          <w:rtl/>
        </w:rPr>
        <w:t xml:space="preserve"> &lt;&lt; דובר_המשך &gt;&gt;</w:t>
      </w:r>
      <w:r>
        <w:rPr>
          <w:rtl/>
        </w:rPr>
        <w:t xml:space="preserve"> </w:t>
      </w:r>
      <w:bookmarkEnd w:id="18273"/>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 xml:space="preserve">בטוח הוא היה מהליכוד. </w:t>
      </w:r>
    </w:p>
    <w:p w:rsidR="00EA1761" w:rsidRDefault="00EA1761" w:rsidP="00D16FBD">
      <w:pPr>
        <w:rPr>
          <w:rtl/>
        </w:rPr>
      </w:pPr>
      <w:r>
        <w:rPr>
          <w:rFonts w:hint="cs"/>
          <w:rtl/>
        </w:rPr>
        <w:t xml:space="preserve"> </w:t>
      </w:r>
    </w:p>
    <w:p w:rsidR="00EA1761" w:rsidRDefault="00EA1761" w:rsidP="00D16FBD">
      <w:pPr>
        <w:rPr>
          <w:rtl/>
        </w:rPr>
      </w:pPr>
      <w:r>
        <w:rPr>
          <w:rFonts w:hint="cs"/>
          <w:rtl/>
        </w:rPr>
        <w:t>בזמן שדיברתם</w:t>
      </w:r>
      <w:bookmarkStart w:id="18274" w:name="_ETM_Q67_517546"/>
      <w:bookmarkEnd w:id="18274"/>
      <w:r>
        <w:rPr>
          <w:rFonts w:hint="cs"/>
          <w:rtl/>
        </w:rPr>
        <w:t>, התפרסם בערוץ 12</w:t>
      </w:r>
      <w:bookmarkStart w:id="18275" w:name="_ETM_Q67_520085"/>
      <w:bookmarkEnd w:id="18275"/>
      <w:r>
        <w:rPr>
          <w:rFonts w:hint="cs"/>
          <w:rtl/>
        </w:rPr>
        <w:t xml:space="preserve">, בחדשות 12 </w:t>
      </w:r>
      <w:r>
        <w:rPr>
          <w:rFonts w:hint="eastAsia"/>
          <w:rtl/>
        </w:rPr>
        <w:t>–</w:t>
      </w:r>
      <w:r>
        <w:rPr>
          <w:rFonts w:hint="cs"/>
          <w:rtl/>
        </w:rPr>
        <w:t xml:space="preserve"> אני לא יודע אם מותר לציין את זה פה, כי זה חלק מערוצי</w:t>
      </w:r>
      <w:bookmarkStart w:id="18276" w:name="_ETM_Q67_523086"/>
      <w:bookmarkEnd w:id="18276"/>
      <w:r>
        <w:rPr>
          <w:rFonts w:hint="cs"/>
          <w:rtl/>
        </w:rPr>
        <w:t xml:space="preserve"> התרעלה, לא? התפרסם</w:t>
      </w:r>
      <w:bookmarkStart w:id="18277" w:name="_ETM_Q67_526485"/>
      <w:bookmarkEnd w:id="18277"/>
      <w:r>
        <w:rPr>
          <w:rFonts w:hint="cs"/>
          <w:rtl/>
        </w:rPr>
        <w:t xml:space="preserve"> שמירי רגב </w:t>
      </w:r>
      <w:r>
        <w:rPr>
          <w:rFonts w:hint="eastAsia"/>
          <w:rtl/>
        </w:rPr>
        <w:t>–</w:t>
      </w:r>
      <w:r>
        <w:rPr>
          <w:rFonts w:hint="cs"/>
          <w:rtl/>
        </w:rPr>
        <w:t xml:space="preserve"> הייתה ישיבה</w:t>
      </w:r>
      <w:bookmarkStart w:id="18278" w:name="_ETM_Q67_529275"/>
      <w:bookmarkEnd w:id="18278"/>
      <w:r>
        <w:rPr>
          <w:rFonts w:hint="cs"/>
          <w:rtl/>
        </w:rPr>
        <w:t>, ומירי רגב</w:t>
      </w:r>
      <w:bookmarkStart w:id="18279" w:name="_ETM_Q67_531266"/>
      <w:bookmarkEnd w:id="18279"/>
      <w:r>
        <w:rPr>
          <w:rFonts w:hint="cs"/>
          <w:rtl/>
        </w:rPr>
        <w:t xml:space="preserve"> הביעה תלונה על כך שיש פרקליט </w:t>
      </w:r>
      <w:bookmarkStart w:id="18280" w:name="_ETM_Q67_535076"/>
      <w:bookmarkEnd w:id="18280"/>
      <w:r>
        <w:rPr>
          <w:rFonts w:hint="cs"/>
          <w:rtl/>
        </w:rPr>
        <w:t>מלווה בפרשה שלה. היא הביעה על זה תלונה בישיבה</w:t>
      </w:r>
      <w:bookmarkStart w:id="18281" w:name="_ETM_Q67_538536"/>
      <w:bookmarkEnd w:id="18281"/>
      <w:r>
        <w:rPr>
          <w:rFonts w:hint="cs"/>
          <w:rtl/>
        </w:rPr>
        <w:t>. ואז בן גביר בא ואומר לה:</w:t>
      </w:r>
      <w:bookmarkStart w:id="18282" w:name="_ETM_Q67_541685"/>
      <w:bookmarkEnd w:id="18282"/>
      <w:r>
        <w:rPr>
          <w:rFonts w:hint="cs"/>
          <w:rtl/>
        </w:rPr>
        <w:t xml:space="preserve"> אל תדאגי, אני אטפל בזה. ואלכ, תאמינו לי</w:t>
      </w:r>
      <w:bookmarkStart w:id="18283" w:name="_ETM_Q67_544195"/>
      <w:bookmarkEnd w:id="18283"/>
      <w:r>
        <w:rPr>
          <w:rFonts w:hint="cs"/>
          <w:rtl/>
        </w:rPr>
        <w:t xml:space="preserve"> </w:t>
      </w:r>
      <w:r>
        <w:rPr>
          <w:rFonts w:hint="eastAsia"/>
          <w:rtl/>
        </w:rPr>
        <w:t xml:space="preserve">– </w:t>
      </w:r>
      <w:r>
        <w:rPr>
          <w:rFonts w:hint="cs"/>
          <w:rtl/>
        </w:rPr>
        <w:t>אתה דיברת על האופוזיציה?</w:t>
      </w:r>
      <w:bookmarkStart w:id="18284" w:name="_ETM_Q67_547365"/>
      <w:bookmarkEnd w:id="18284"/>
      <w:r>
        <w:rPr>
          <w:rFonts w:hint="cs"/>
          <w:rtl/>
        </w:rPr>
        <w:t xml:space="preserve"> שרת התחבורה והבטיחות בדרכים, למרות שהיא עושה כל מה שאפשר</w:t>
      </w:r>
      <w:bookmarkStart w:id="18285" w:name="_ETM_Q67_551265"/>
      <w:bookmarkEnd w:id="18285"/>
      <w:r>
        <w:rPr>
          <w:rFonts w:hint="cs"/>
          <w:rtl/>
        </w:rPr>
        <w:t xml:space="preserve"> כדי שלא יהיו לא תחבורה ולא בטיחות</w:t>
      </w:r>
      <w:bookmarkStart w:id="18286" w:name="_ETM_Q67_553225"/>
      <w:bookmarkEnd w:id="18286"/>
      <w:r>
        <w:rPr>
          <w:rFonts w:hint="cs"/>
          <w:rtl/>
        </w:rPr>
        <w:t xml:space="preserve"> בדרכים, חוץ מתחבורה</w:t>
      </w:r>
      <w:bookmarkStart w:id="18287" w:name="_ETM_Q67_556055"/>
      <w:bookmarkEnd w:id="18287"/>
      <w:r>
        <w:rPr>
          <w:rFonts w:hint="cs"/>
          <w:rtl/>
        </w:rPr>
        <w:t xml:space="preserve"> אווירית,</w:t>
      </w:r>
      <w:r>
        <w:rPr>
          <w:rFonts w:hint="eastAsia"/>
          <w:rtl/>
        </w:rPr>
        <w:t xml:space="preserve"> </w:t>
      </w:r>
      <w:r>
        <w:rPr>
          <w:rFonts w:hint="cs"/>
          <w:rtl/>
        </w:rPr>
        <w:t xml:space="preserve">היא מתפלאה שמישהו חוקר </w:t>
      </w:r>
      <w:bookmarkStart w:id="18288" w:name="_ETM_Q67_559525"/>
      <w:bookmarkEnd w:id="18288"/>
      <w:r>
        <w:rPr>
          <w:rFonts w:hint="cs"/>
          <w:rtl/>
        </w:rPr>
        <w:t>אותה ושמו לה פרקליט שיחקרו אותה,</w:t>
      </w:r>
      <w:bookmarkStart w:id="18289" w:name="_ETM_Q67_561715"/>
      <w:bookmarkEnd w:id="18289"/>
      <w:r>
        <w:rPr>
          <w:rFonts w:hint="cs"/>
          <w:rtl/>
        </w:rPr>
        <w:t xml:space="preserve"> כי היא סך הכול, בואו נגיד ככה, לכאורה אומנם,</w:t>
      </w:r>
      <w:bookmarkStart w:id="18290" w:name="_ETM_Q67_564955"/>
      <w:bookmarkEnd w:id="18290"/>
      <w:r>
        <w:rPr>
          <w:rFonts w:hint="cs"/>
          <w:rtl/>
        </w:rPr>
        <w:t xml:space="preserve"> אבל היא מבוא לארגון פשע </w:t>
      </w:r>
      <w:bookmarkStart w:id="18291" w:name="_ETM_Q67_568125"/>
      <w:bookmarkEnd w:id="18291"/>
      <w:r>
        <w:rPr>
          <w:rFonts w:hint="cs"/>
          <w:rtl/>
        </w:rPr>
        <w:t>בנוי, מסודר, מתוקצב</w:t>
      </w:r>
      <w:bookmarkStart w:id="18292" w:name="_ETM_Q67_569905"/>
      <w:bookmarkEnd w:id="18292"/>
      <w:r>
        <w:rPr>
          <w:rFonts w:hint="cs"/>
          <w:rtl/>
        </w:rPr>
        <w:t>, שעובד כמו שעון. ואז היא באה בפליאה:</w:t>
      </w:r>
      <w:bookmarkStart w:id="18293" w:name="_ETM_Q67_574455"/>
      <w:bookmarkEnd w:id="18293"/>
      <w:r>
        <w:rPr>
          <w:rFonts w:hint="cs"/>
          <w:rtl/>
        </w:rPr>
        <w:t xml:space="preserve"> למה חוקרים אותה ולמה שמים פרקל</w:t>
      </w:r>
      <w:bookmarkStart w:id="18294" w:name="_ETM_Q67_576715"/>
      <w:bookmarkEnd w:id="18294"/>
      <w:r>
        <w:rPr>
          <w:rFonts w:hint="cs"/>
          <w:rtl/>
        </w:rPr>
        <w:t>יט.</w:t>
      </w:r>
    </w:p>
    <w:p w:rsidR="00EA1761" w:rsidRDefault="00EA1761" w:rsidP="00D16FBD">
      <w:pPr>
        <w:rPr>
          <w:rtl/>
        </w:rPr>
      </w:pPr>
    </w:p>
    <w:p w:rsidR="00EA1761" w:rsidRDefault="00EA1761" w:rsidP="00D16FBD">
      <w:pPr>
        <w:rPr>
          <w:rtl/>
        </w:rPr>
      </w:pPr>
      <w:r>
        <w:rPr>
          <w:rFonts w:hint="cs"/>
          <w:rtl/>
        </w:rPr>
        <w:t>כמו שאתמול בן גביר צעק</w:t>
      </w:r>
      <w:bookmarkStart w:id="18295" w:name="_ETM_Q67_578455"/>
      <w:bookmarkEnd w:id="18295"/>
      <w:r>
        <w:rPr>
          <w:rFonts w:hint="cs"/>
          <w:rtl/>
        </w:rPr>
        <w:t>, ואני הבנתי שהיה כמעט עימות פיזי</w:t>
      </w:r>
      <w:bookmarkStart w:id="18296" w:name="_ETM_Q67_581125"/>
      <w:bookmarkEnd w:id="18296"/>
      <w:r>
        <w:rPr>
          <w:rFonts w:hint="cs"/>
          <w:rtl/>
        </w:rPr>
        <w:t>, רק לא הבנתי למה מנעו את העימות הפיזי בכלל</w:t>
      </w:r>
      <w:bookmarkStart w:id="18297" w:name="_ETM_Q67_583095"/>
      <w:bookmarkEnd w:id="18297"/>
      <w:r>
        <w:rPr>
          <w:rFonts w:hint="cs"/>
          <w:rtl/>
        </w:rPr>
        <w:t>. למה מנעו? תנו למשתמט</w:t>
      </w:r>
      <w:bookmarkStart w:id="18298" w:name="_ETM_Q67_585765"/>
      <w:bookmarkEnd w:id="18298"/>
      <w:r>
        <w:rPr>
          <w:rFonts w:hint="cs"/>
          <w:rtl/>
        </w:rPr>
        <w:t xml:space="preserve"> להראות מה הוא יכול. הוא כועס</w:t>
      </w:r>
      <w:bookmarkStart w:id="18299" w:name="_ETM_Q67_588034"/>
      <w:bookmarkEnd w:id="18299"/>
      <w:r>
        <w:rPr>
          <w:rFonts w:hint="cs"/>
          <w:rtl/>
        </w:rPr>
        <w:t xml:space="preserve"> שהשב"כ בוחן השפעה של ארגוני טרור</w:t>
      </w:r>
      <w:bookmarkStart w:id="18300" w:name="_ETM_Q67_594045"/>
      <w:bookmarkEnd w:id="18300"/>
      <w:r>
        <w:rPr>
          <w:rFonts w:hint="cs"/>
          <w:rtl/>
        </w:rPr>
        <w:t xml:space="preserve"> או חדירה של ארגונים למשטרה, שזה תפקידו של השב"כ.</w:t>
      </w:r>
    </w:p>
    <w:p w:rsidR="00EA1761" w:rsidRDefault="00EA1761" w:rsidP="00D16FBD">
      <w:pPr>
        <w:rPr>
          <w:rtl/>
        </w:rPr>
      </w:pPr>
      <w:r>
        <w:rPr>
          <w:rFonts w:hint="cs"/>
          <w:rtl/>
        </w:rPr>
        <w:t xml:space="preserve"> </w:t>
      </w:r>
    </w:p>
    <w:p w:rsidR="00EA1761" w:rsidRDefault="00EA1761" w:rsidP="00D16FBD">
      <w:pPr>
        <w:pStyle w:val="af6"/>
        <w:keepNext/>
        <w:rPr>
          <w:rtl/>
        </w:rPr>
      </w:pPr>
      <w:r w:rsidRPr="00042E70">
        <w:rPr>
          <w:rStyle w:val="TagStyle"/>
          <w:rtl/>
        </w:rPr>
        <w:t xml:space="preserve"> &lt;&lt; יור &gt;&gt; </w:t>
      </w:r>
      <w:r>
        <w:rPr>
          <w:rtl/>
        </w:rPr>
        <w:t>היו"ר חנוך דב מלביצקי:</w:t>
      </w:r>
      <w:r w:rsidRPr="00042E70">
        <w:rPr>
          <w:rStyle w:val="TagStyle"/>
          <w:rtl/>
        </w:rPr>
        <w:t xml:space="preserve"> &lt;&lt; יור &gt;&gt;</w:t>
      </w:r>
      <w:r>
        <w:rPr>
          <w:rtl/>
        </w:rPr>
        <w:t xml:space="preserve"> </w:t>
      </w:r>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נאור, זה לא מה שהוא אמר.</w:t>
      </w:r>
    </w:p>
    <w:p w:rsidR="00EA1761" w:rsidRDefault="00EA1761" w:rsidP="00D16FBD">
      <w:pPr>
        <w:rPr>
          <w:rtl/>
        </w:rPr>
      </w:pPr>
      <w:bookmarkStart w:id="18301" w:name="_ETM_Q67_599674"/>
      <w:bookmarkEnd w:id="18301"/>
      <w:r>
        <w:rPr>
          <w:rFonts w:hint="cs"/>
          <w:rtl/>
        </w:rPr>
        <w:t xml:space="preserve"> </w:t>
      </w:r>
    </w:p>
    <w:p w:rsidR="00EA1761" w:rsidRDefault="00EA1761" w:rsidP="00D16FBD">
      <w:pPr>
        <w:pStyle w:val="-"/>
        <w:keepNext/>
        <w:rPr>
          <w:rtl/>
        </w:rPr>
      </w:pPr>
      <w:bookmarkStart w:id="18302" w:name="ET_speakercontinue_6361_16"/>
      <w:r w:rsidRPr="00042E70">
        <w:rPr>
          <w:rStyle w:val="TagStyle"/>
          <w:rtl/>
        </w:rPr>
        <w:t xml:space="preserve"> &lt;&lt; דובר_המשך &gt;&gt; </w:t>
      </w:r>
      <w:r>
        <w:rPr>
          <w:rtl/>
        </w:rPr>
        <w:t>נאור שירי (יש עתיד):</w:t>
      </w:r>
      <w:r w:rsidRPr="00042E70">
        <w:rPr>
          <w:rStyle w:val="TagStyle"/>
          <w:rtl/>
        </w:rPr>
        <w:t xml:space="preserve"> &lt;&lt; דובר_המשך &gt;&gt;</w:t>
      </w:r>
      <w:r>
        <w:rPr>
          <w:rtl/>
        </w:rPr>
        <w:t xml:space="preserve"> </w:t>
      </w:r>
      <w:bookmarkEnd w:id="18302"/>
    </w:p>
    <w:p w:rsidR="00EA1761" w:rsidRDefault="00EA1761" w:rsidP="00D16FBD">
      <w:pPr>
        <w:pStyle w:val="KeepWithNext"/>
        <w:rPr>
          <w:rtl/>
        </w:rPr>
      </w:pPr>
      <w:r>
        <w:rPr>
          <w:rFonts w:hint="cs"/>
          <w:rtl/>
        </w:rPr>
        <w:t xml:space="preserve"> </w:t>
      </w:r>
    </w:p>
    <w:p w:rsidR="00EA1761" w:rsidRPr="0010374E" w:rsidRDefault="00EA1761" w:rsidP="00D16FBD">
      <w:pPr>
        <w:rPr>
          <w:rtl/>
        </w:rPr>
      </w:pPr>
      <w:r>
        <w:rPr>
          <w:rFonts w:hint="cs"/>
          <w:rtl/>
        </w:rPr>
        <w:t>מה הוא אמר בדיוק?</w:t>
      </w:r>
      <w:bookmarkStart w:id="18303" w:name="_ETM_Q67_601515"/>
      <w:bookmarkEnd w:id="18303"/>
    </w:p>
    <w:p w:rsidR="00EA1761" w:rsidRDefault="00EA1761" w:rsidP="00D16FBD">
      <w:pPr>
        <w:rPr>
          <w:rtl/>
        </w:rPr>
      </w:pPr>
      <w:r>
        <w:rPr>
          <w:rFonts w:hint="cs"/>
          <w:rtl/>
        </w:rPr>
        <w:t xml:space="preserve"> </w:t>
      </w:r>
    </w:p>
    <w:p w:rsidR="00EA1761" w:rsidRDefault="00EA1761" w:rsidP="00D16FBD">
      <w:pPr>
        <w:pStyle w:val="af6"/>
        <w:keepNext/>
        <w:rPr>
          <w:rtl/>
        </w:rPr>
      </w:pPr>
      <w:bookmarkStart w:id="18304" w:name="ET_yor_6593_17"/>
      <w:r w:rsidRPr="00042E70">
        <w:rPr>
          <w:rStyle w:val="TagStyle"/>
          <w:rtl/>
        </w:rPr>
        <w:lastRenderedPageBreak/>
        <w:t xml:space="preserve"> &lt;&lt; יור &gt;&gt; </w:t>
      </w:r>
      <w:r>
        <w:rPr>
          <w:rtl/>
        </w:rPr>
        <w:t>היו"ר חנוך דב מלביצקי:</w:t>
      </w:r>
      <w:r w:rsidRPr="00042E70">
        <w:rPr>
          <w:rStyle w:val="TagStyle"/>
          <w:rtl/>
        </w:rPr>
        <w:t xml:space="preserve"> &lt;&lt; יור &gt;&gt;</w:t>
      </w:r>
      <w:r>
        <w:rPr>
          <w:rtl/>
        </w:rPr>
        <w:t xml:space="preserve"> </w:t>
      </w:r>
      <w:bookmarkEnd w:id="18304"/>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הרי תראה, אם כבר מדברים</w:t>
      </w:r>
      <w:bookmarkStart w:id="18305" w:name="_ETM_Q67_604725"/>
      <w:bookmarkEnd w:id="18305"/>
      <w:r>
        <w:rPr>
          <w:rFonts w:hint="cs"/>
          <w:rtl/>
        </w:rPr>
        <w:t>, אפשר לדבר על העובדות, אתה יודע</w:t>
      </w:r>
      <w:bookmarkStart w:id="18306" w:name="_ETM_Q67_606654"/>
      <w:bookmarkEnd w:id="18306"/>
      <w:r>
        <w:rPr>
          <w:rFonts w:hint="cs"/>
          <w:rtl/>
        </w:rPr>
        <w:t>.</w:t>
      </w:r>
    </w:p>
    <w:p w:rsidR="00EA1761" w:rsidRDefault="00EA1761" w:rsidP="00D16FBD">
      <w:pPr>
        <w:rPr>
          <w:rtl/>
        </w:rPr>
      </w:pPr>
      <w:r>
        <w:rPr>
          <w:rFonts w:hint="cs"/>
          <w:rtl/>
        </w:rPr>
        <w:t xml:space="preserve"> </w:t>
      </w:r>
    </w:p>
    <w:p w:rsidR="00EA1761" w:rsidRDefault="00EA1761" w:rsidP="00D16FBD">
      <w:pPr>
        <w:pStyle w:val="-"/>
        <w:keepNext/>
        <w:rPr>
          <w:rtl/>
        </w:rPr>
      </w:pPr>
      <w:bookmarkStart w:id="18307" w:name="ET_speakercontinue_6361_48"/>
      <w:r w:rsidRPr="00DC0AA6">
        <w:rPr>
          <w:rStyle w:val="TagStyle"/>
          <w:rtl/>
        </w:rPr>
        <w:t xml:space="preserve"> &lt;&lt; דובר_המשך &gt;&gt; </w:t>
      </w:r>
      <w:r>
        <w:rPr>
          <w:rtl/>
        </w:rPr>
        <w:t>נאור שירי (יש עתיד):</w:t>
      </w:r>
      <w:r w:rsidRPr="00DC0AA6">
        <w:rPr>
          <w:rStyle w:val="TagStyle"/>
          <w:rtl/>
        </w:rPr>
        <w:t xml:space="preserve"> &lt;&lt; דובר_המשך &gt;&gt;</w:t>
      </w:r>
      <w:r>
        <w:rPr>
          <w:rtl/>
        </w:rPr>
        <w:t xml:space="preserve"> </w:t>
      </w:r>
      <w:bookmarkEnd w:id="18307"/>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חופשי, אני בעד עובדות.</w:t>
      </w:r>
    </w:p>
    <w:p w:rsidR="00EA1761" w:rsidRPr="00DC0AA6" w:rsidRDefault="00EA1761" w:rsidP="00D16FBD">
      <w:pPr>
        <w:rPr>
          <w:rtl/>
        </w:rPr>
      </w:pPr>
      <w:bookmarkStart w:id="18308" w:name="_ETM_Q67_602864"/>
      <w:bookmarkStart w:id="18309" w:name="_ETM_Q67_602989"/>
      <w:bookmarkEnd w:id="18308"/>
      <w:bookmarkEnd w:id="18309"/>
    </w:p>
    <w:p w:rsidR="00EA1761" w:rsidRDefault="00EA1761" w:rsidP="00D16FBD">
      <w:pPr>
        <w:pStyle w:val="af6"/>
        <w:keepNext/>
        <w:rPr>
          <w:rtl/>
        </w:rPr>
      </w:pPr>
      <w:bookmarkStart w:id="18310" w:name="ET_yor_6593_47"/>
      <w:r w:rsidRPr="00DC0AA6">
        <w:rPr>
          <w:rStyle w:val="TagStyle"/>
          <w:rtl/>
        </w:rPr>
        <w:t xml:space="preserve"> &lt;&lt; יור &gt;&gt; </w:t>
      </w:r>
      <w:r>
        <w:rPr>
          <w:rtl/>
        </w:rPr>
        <w:t>היו"ר חנוך דב מלביצקי:</w:t>
      </w:r>
      <w:r w:rsidRPr="00DC0AA6">
        <w:rPr>
          <w:rStyle w:val="TagStyle"/>
          <w:rtl/>
        </w:rPr>
        <w:t xml:space="preserve"> &lt;&lt; יור &gt;&gt;</w:t>
      </w:r>
      <w:r>
        <w:rPr>
          <w:rtl/>
        </w:rPr>
        <w:t xml:space="preserve"> </w:t>
      </w:r>
      <w:bookmarkEnd w:id="18310"/>
    </w:p>
    <w:p w:rsidR="00EA1761" w:rsidRDefault="00EA1761" w:rsidP="00D16FBD">
      <w:pPr>
        <w:pStyle w:val="KeepWithNext"/>
        <w:rPr>
          <w:rtl/>
        </w:rPr>
      </w:pPr>
      <w:r>
        <w:rPr>
          <w:rFonts w:hint="cs"/>
          <w:rtl/>
        </w:rPr>
        <w:t xml:space="preserve"> </w:t>
      </w:r>
    </w:p>
    <w:p w:rsidR="00EA1761" w:rsidRDefault="00EA1761" w:rsidP="003501C2">
      <w:pPr>
        <w:rPr>
          <w:rtl/>
        </w:rPr>
      </w:pPr>
      <w:r>
        <w:rPr>
          <w:rFonts w:hint="cs"/>
          <w:rtl/>
        </w:rPr>
        <w:t>אבל זה לא</w:t>
      </w:r>
      <w:bookmarkStart w:id="18311" w:name="_ETM_Q67_607965"/>
      <w:bookmarkEnd w:id="18311"/>
      <w:r>
        <w:rPr>
          <w:rFonts w:hint="cs"/>
          <w:rtl/>
        </w:rPr>
        <w:t xml:space="preserve"> עובדות. הוא בא וטען שהייתה חקירה נגדו שמטרתה הייתה</w:t>
      </w:r>
      <w:bookmarkStart w:id="18312" w:name="_ETM_Q67_614965"/>
      <w:bookmarkEnd w:id="18312"/>
      <w:r>
        <w:rPr>
          <w:rFonts w:hint="cs"/>
          <w:rtl/>
        </w:rPr>
        <w:t xml:space="preserve"> ביצוע איזשהו ניסיון</w:t>
      </w:r>
      <w:bookmarkStart w:id="18313" w:name="_ETM_Q67_617265"/>
      <w:bookmarkEnd w:id="18313"/>
      <w:r>
        <w:rPr>
          <w:rFonts w:hint="cs"/>
          <w:rtl/>
        </w:rPr>
        <w:t xml:space="preserve"> </w:t>
      </w:r>
      <w:bookmarkStart w:id="18314" w:name="_ETM_Q67_610424"/>
      <w:bookmarkEnd w:id="18314"/>
      <w:r w:rsidR="003501C2">
        <w:rPr>
          <w:rFonts w:hint="cs"/>
          <w:rtl/>
        </w:rPr>
        <w:t xml:space="preserve">הפיכה או משהו דומה. אני לא בקי </w:t>
      </w:r>
      <w:r>
        <w:rPr>
          <w:rFonts w:hint="cs"/>
          <w:rtl/>
        </w:rPr>
        <w:t>בזה בדיוק</w:t>
      </w:r>
      <w:bookmarkStart w:id="18315" w:name="_ETM_Q67_618885"/>
      <w:bookmarkEnd w:id="18315"/>
      <w:r>
        <w:rPr>
          <w:rFonts w:hint="cs"/>
          <w:rtl/>
        </w:rPr>
        <w:t>.</w:t>
      </w:r>
      <w:r w:rsidR="003501C2">
        <w:rPr>
          <w:rFonts w:hint="cs"/>
          <w:rtl/>
        </w:rPr>
        <w:t xml:space="preserve"> </w:t>
      </w:r>
      <w:r>
        <w:rPr>
          <w:rFonts w:hint="cs"/>
          <w:rtl/>
        </w:rPr>
        <w:t>אבל</w:t>
      </w:r>
      <w:bookmarkStart w:id="18316" w:name="_ETM_Q67_621195"/>
      <w:bookmarkEnd w:id="18316"/>
      <w:r>
        <w:rPr>
          <w:rFonts w:hint="cs"/>
          <w:rtl/>
        </w:rPr>
        <w:t xml:space="preserve"> הוא לא דיבר על זה שחוקרים את הנושא של</w:t>
      </w:r>
      <w:bookmarkStart w:id="18317" w:name="_ETM_Q67_624394"/>
      <w:bookmarkEnd w:id="18317"/>
      <w:r>
        <w:rPr>
          <w:rFonts w:hint="cs"/>
          <w:rtl/>
        </w:rPr>
        <w:t xml:space="preserve"> ארגונים לא חוקיים. הוא דיבר על</w:t>
      </w:r>
      <w:bookmarkStart w:id="18318" w:name="_ETM_Q67_628155"/>
      <w:bookmarkEnd w:id="18318"/>
      <w:r>
        <w:rPr>
          <w:rFonts w:hint="cs"/>
          <w:rtl/>
        </w:rPr>
        <w:t>, כמו שהוא רואה את זה,</w:t>
      </w:r>
      <w:bookmarkStart w:id="18319" w:name="_ETM_Q67_629544"/>
      <w:bookmarkEnd w:id="18319"/>
      <w:r>
        <w:rPr>
          <w:rFonts w:hint="cs"/>
          <w:rtl/>
        </w:rPr>
        <w:t xml:space="preserve"> המסע נגדו באופן אישי.</w:t>
      </w:r>
    </w:p>
    <w:p w:rsidR="00EA1761" w:rsidRDefault="00EA1761" w:rsidP="00D16FBD">
      <w:pPr>
        <w:rPr>
          <w:rtl/>
        </w:rPr>
      </w:pPr>
      <w:bookmarkStart w:id="18320" w:name="_ETM_Q67_632024"/>
      <w:bookmarkEnd w:id="18320"/>
      <w:r>
        <w:rPr>
          <w:rFonts w:hint="cs"/>
          <w:rtl/>
        </w:rPr>
        <w:t xml:space="preserve"> </w:t>
      </w:r>
    </w:p>
    <w:p w:rsidR="00EA1761" w:rsidRDefault="00EA1761" w:rsidP="00D16FBD">
      <w:pPr>
        <w:pStyle w:val="-"/>
        <w:keepNext/>
        <w:rPr>
          <w:rtl/>
        </w:rPr>
      </w:pPr>
      <w:bookmarkStart w:id="18321" w:name="ET_speakercontinue_6361_18"/>
      <w:r w:rsidRPr="00042E70">
        <w:rPr>
          <w:rStyle w:val="TagStyle"/>
          <w:rtl/>
        </w:rPr>
        <w:t xml:space="preserve"> &lt;&lt; דובר_המשך &gt;&gt; </w:t>
      </w:r>
      <w:r>
        <w:rPr>
          <w:rtl/>
        </w:rPr>
        <w:t>נאור שירי (יש עתיד):</w:t>
      </w:r>
      <w:r w:rsidRPr="00042E70">
        <w:rPr>
          <w:rStyle w:val="TagStyle"/>
          <w:rtl/>
        </w:rPr>
        <w:t xml:space="preserve"> &lt;&lt; דובר_המשך &gt;&gt;</w:t>
      </w:r>
      <w:r>
        <w:rPr>
          <w:rtl/>
        </w:rPr>
        <w:t xml:space="preserve"> </w:t>
      </w:r>
      <w:bookmarkEnd w:id="18321"/>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עזוב מה הוא רואה, הוא רואה הרבה דברים. אתה אומר: בוא נדבר על עובדות</w:t>
      </w:r>
      <w:bookmarkStart w:id="18322" w:name="_ETM_Q67_634884"/>
      <w:bookmarkEnd w:id="18322"/>
      <w:r>
        <w:rPr>
          <w:rFonts w:hint="cs"/>
          <w:rtl/>
        </w:rPr>
        <w:t>. העובדות הן כאלה:</w:t>
      </w:r>
      <w:bookmarkStart w:id="18323" w:name="_ETM_Q67_637124"/>
      <w:bookmarkEnd w:id="18323"/>
      <w:r>
        <w:rPr>
          <w:rFonts w:hint="cs"/>
          <w:rtl/>
        </w:rPr>
        <w:t xml:space="preserve"> בנצי גופשטיין, לדוגמה, שהוא פה מסתובב בכנסת,</w:t>
      </w:r>
      <w:bookmarkStart w:id="18324" w:name="_ETM_Q67_639074"/>
      <w:bookmarkEnd w:id="18324"/>
      <w:r>
        <w:rPr>
          <w:rFonts w:hint="cs"/>
          <w:rtl/>
        </w:rPr>
        <w:t xml:space="preserve"> הוא יועץ של בן גביר. הוא חלק מארגון - - - </w:t>
      </w:r>
    </w:p>
    <w:p w:rsidR="00EA1761" w:rsidRDefault="00EA1761" w:rsidP="00D16FBD">
      <w:pPr>
        <w:rPr>
          <w:rtl/>
        </w:rPr>
      </w:pPr>
    </w:p>
    <w:p w:rsidR="00EA1761" w:rsidRDefault="00EA1761" w:rsidP="00D16FBD">
      <w:pPr>
        <w:pStyle w:val="af6"/>
        <w:keepNext/>
        <w:rPr>
          <w:rtl/>
        </w:rPr>
      </w:pPr>
      <w:bookmarkStart w:id="18325" w:name="ET_yor_6593_19"/>
      <w:r w:rsidRPr="00042E70">
        <w:rPr>
          <w:rStyle w:val="TagStyle"/>
          <w:rtl/>
        </w:rPr>
        <w:t xml:space="preserve"> &lt;&lt; יור &gt;&gt; </w:t>
      </w:r>
      <w:r>
        <w:rPr>
          <w:rtl/>
        </w:rPr>
        <w:t>היו"ר חנוך דב מלביצקי:</w:t>
      </w:r>
      <w:r w:rsidRPr="00042E70">
        <w:rPr>
          <w:rStyle w:val="TagStyle"/>
          <w:rtl/>
        </w:rPr>
        <w:t xml:space="preserve"> &lt;&lt; יור &gt;&gt;</w:t>
      </w:r>
      <w:r>
        <w:rPr>
          <w:rtl/>
        </w:rPr>
        <w:t xml:space="preserve"> </w:t>
      </w:r>
      <w:bookmarkEnd w:id="18325"/>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ג</w:t>
      </w:r>
      <w:bookmarkStart w:id="18326" w:name="_ETM_Q67_645694"/>
      <w:bookmarkEnd w:id="18326"/>
      <w:r>
        <w:rPr>
          <w:rFonts w:hint="cs"/>
          <w:rtl/>
        </w:rPr>
        <w:t>ם עופר כסיף מסתובב בכנסת.</w:t>
      </w:r>
    </w:p>
    <w:p w:rsidR="00EA1761" w:rsidRDefault="00EA1761" w:rsidP="00D16FBD">
      <w:pPr>
        <w:rPr>
          <w:rtl/>
        </w:rPr>
      </w:pPr>
      <w:r>
        <w:rPr>
          <w:rFonts w:hint="cs"/>
          <w:rtl/>
        </w:rPr>
        <w:t xml:space="preserve"> </w:t>
      </w:r>
    </w:p>
    <w:p w:rsidR="00EA1761" w:rsidRDefault="00EA1761" w:rsidP="00D16FBD">
      <w:pPr>
        <w:pStyle w:val="-"/>
        <w:keepNext/>
        <w:rPr>
          <w:rtl/>
        </w:rPr>
      </w:pPr>
      <w:bookmarkStart w:id="18327" w:name="ET_speakercontinue_6361_20"/>
      <w:r w:rsidRPr="00042E70">
        <w:rPr>
          <w:rStyle w:val="TagStyle"/>
          <w:rtl/>
        </w:rPr>
        <w:t xml:space="preserve"> &lt;&lt; דובר_המשך &gt;&gt; </w:t>
      </w:r>
      <w:r>
        <w:rPr>
          <w:rtl/>
        </w:rPr>
        <w:t>נאור שירי (יש עתיד):</w:t>
      </w:r>
      <w:r w:rsidRPr="00042E70">
        <w:rPr>
          <w:rStyle w:val="TagStyle"/>
          <w:rtl/>
        </w:rPr>
        <w:t xml:space="preserve"> &lt;&lt; דובר_המשך &gt;&gt;</w:t>
      </w:r>
      <w:r>
        <w:rPr>
          <w:rtl/>
        </w:rPr>
        <w:t xml:space="preserve"> </w:t>
      </w:r>
      <w:bookmarkEnd w:id="18327"/>
    </w:p>
    <w:p w:rsidR="00EA1761" w:rsidRDefault="00EA1761" w:rsidP="00D16FBD">
      <w:pPr>
        <w:rPr>
          <w:rtl/>
        </w:rPr>
      </w:pPr>
      <w:r>
        <w:rPr>
          <w:rFonts w:hint="cs"/>
          <w:rtl/>
        </w:rPr>
        <w:t xml:space="preserve"> </w:t>
      </w:r>
    </w:p>
    <w:p w:rsidR="00EA1761" w:rsidRDefault="00EA1761" w:rsidP="00D16FBD">
      <w:pPr>
        <w:rPr>
          <w:rtl/>
        </w:rPr>
      </w:pPr>
      <w:r>
        <w:rPr>
          <w:rFonts w:hint="cs"/>
          <w:rtl/>
        </w:rPr>
        <w:t>בסדר, מישהו הרשיע את עופר כסיף בטרור? מי הרשיע אותו?</w:t>
      </w:r>
    </w:p>
    <w:p w:rsidR="00EA1761" w:rsidRDefault="00EA1761" w:rsidP="00D16FBD">
      <w:pPr>
        <w:rPr>
          <w:rtl/>
        </w:rPr>
      </w:pPr>
      <w:r>
        <w:rPr>
          <w:rFonts w:hint="cs"/>
          <w:rtl/>
        </w:rPr>
        <w:t xml:space="preserve"> </w:t>
      </w:r>
    </w:p>
    <w:p w:rsidR="00EA1761" w:rsidRDefault="00EA1761" w:rsidP="00D16FBD">
      <w:pPr>
        <w:pStyle w:val="af5"/>
        <w:keepNext/>
        <w:rPr>
          <w:rtl/>
        </w:rPr>
      </w:pPr>
      <w:bookmarkStart w:id="18328" w:name="ET_interruption_5761_52"/>
      <w:r w:rsidRPr="00DE4D32">
        <w:rPr>
          <w:rStyle w:val="TagStyle"/>
          <w:rtl/>
        </w:rPr>
        <w:t xml:space="preserve"> &lt;&lt; קריאה &gt;&gt; </w:t>
      </w:r>
      <w:r>
        <w:rPr>
          <w:rtl/>
        </w:rPr>
        <w:t>עאידה תומא סלימאן (חד"ש-תע"ל):</w:t>
      </w:r>
      <w:r w:rsidRPr="00DE4D32">
        <w:rPr>
          <w:rStyle w:val="TagStyle"/>
          <w:rtl/>
        </w:rPr>
        <w:t xml:space="preserve"> &lt;&lt; קריאה &gt;&gt;</w:t>
      </w:r>
      <w:r>
        <w:rPr>
          <w:rtl/>
        </w:rPr>
        <w:t xml:space="preserve"> </w:t>
      </w:r>
      <w:bookmarkEnd w:id="18328"/>
    </w:p>
    <w:p w:rsidR="00EA1761" w:rsidRDefault="00EA1761" w:rsidP="00D16FBD">
      <w:pPr>
        <w:pStyle w:val="KeepWithNext"/>
        <w:rPr>
          <w:rtl/>
        </w:rPr>
      </w:pPr>
      <w:r>
        <w:rPr>
          <w:rFonts w:hint="cs"/>
          <w:rtl/>
        </w:rPr>
        <w:t xml:space="preserve"> </w:t>
      </w:r>
    </w:p>
    <w:p w:rsidR="00EA1761" w:rsidRPr="00DE4D32" w:rsidRDefault="00EA1761" w:rsidP="00D16FBD">
      <w:pPr>
        <w:rPr>
          <w:rtl/>
        </w:rPr>
      </w:pPr>
      <w:r>
        <w:rPr>
          <w:rFonts w:hint="cs"/>
          <w:rtl/>
        </w:rPr>
        <w:t xml:space="preserve">עופר כסיף </w:t>
      </w:r>
      <w:bookmarkStart w:id="18329" w:name="_ETM_Q67_652000"/>
      <w:bookmarkEnd w:id="18329"/>
      <w:r>
        <w:rPr>
          <w:rFonts w:hint="cs"/>
          <w:rtl/>
        </w:rPr>
        <w:t>נבחר ציבור.</w:t>
      </w:r>
    </w:p>
    <w:p w:rsidR="00EA1761" w:rsidRDefault="00EA1761" w:rsidP="00D16FBD">
      <w:pPr>
        <w:rPr>
          <w:rtl/>
        </w:rPr>
      </w:pPr>
      <w:bookmarkStart w:id="18330" w:name="_ETM_Q67_650704"/>
      <w:bookmarkEnd w:id="18330"/>
      <w:r>
        <w:rPr>
          <w:rFonts w:hint="cs"/>
          <w:rtl/>
        </w:rPr>
        <w:t xml:space="preserve"> </w:t>
      </w:r>
    </w:p>
    <w:p w:rsidR="00EA1761" w:rsidRDefault="00EA1761" w:rsidP="00D16FBD">
      <w:pPr>
        <w:pStyle w:val="-"/>
        <w:keepNext/>
        <w:rPr>
          <w:rtl/>
        </w:rPr>
      </w:pPr>
      <w:bookmarkStart w:id="18331" w:name="ET_speakercontinue_6361_53"/>
      <w:r w:rsidRPr="00DE4D32">
        <w:rPr>
          <w:rStyle w:val="TagStyle"/>
          <w:rtl/>
        </w:rPr>
        <w:lastRenderedPageBreak/>
        <w:t xml:space="preserve"> &lt;&lt; דובר_המשך &gt;&gt; </w:t>
      </w:r>
      <w:r>
        <w:rPr>
          <w:rtl/>
        </w:rPr>
        <w:t>נאור שירי (יש עתיד):</w:t>
      </w:r>
      <w:r w:rsidRPr="00DE4D32">
        <w:rPr>
          <w:rStyle w:val="TagStyle"/>
          <w:rtl/>
        </w:rPr>
        <w:t xml:space="preserve"> &lt;&lt; דובר_המשך &gt;&gt;</w:t>
      </w:r>
      <w:r>
        <w:rPr>
          <w:rtl/>
        </w:rPr>
        <w:t xml:space="preserve"> </w:t>
      </w:r>
      <w:bookmarkEnd w:id="18331"/>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לא משנה, לא משנה, עזבי, הוא הלך לקל</w:t>
      </w:r>
      <w:bookmarkStart w:id="18332" w:name="_ETM_Q67_654503"/>
      <w:bookmarkEnd w:id="18332"/>
      <w:r>
        <w:rPr>
          <w:rFonts w:hint="cs"/>
          <w:rtl/>
        </w:rPr>
        <w:t>, הכי כיף</w:t>
      </w:r>
      <w:bookmarkStart w:id="18333" w:name="_ETM_Q67_656673"/>
      <w:bookmarkEnd w:id="18333"/>
      <w:r>
        <w:rPr>
          <w:rFonts w:hint="cs"/>
          <w:rtl/>
        </w:rPr>
        <w:t>. אין בעיה. מי הורשע בטרור, היחיד</w:t>
      </w:r>
      <w:bookmarkStart w:id="18334" w:name="_ETM_Q67_658053"/>
      <w:bookmarkStart w:id="18335" w:name="_ETM_Q67_659469"/>
      <w:bookmarkEnd w:id="18334"/>
      <w:bookmarkEnd w:id="18335"/>
      <w:r>
        <w:rPr>
          <w:rFonts w:hint="cs"/>
          <w:rtl/>
        </w:rPr>
        <w:t>י בכנסת ישראל שהורשע בטרור? עזוב,</w:t>
      </w:r>
      <w:bookmarkStart w:id="18336" w:name="_ETM_Q67_661443"/>
      <w:bookmarkEnd w:id="18336"/>
      <w:r>
        <w:rPr>
          <w:rFonts w:hint="cs"/>
          <w:rtl/>
        </w:rPr>
        <w:t xml:space="preserve"> אני מדבר עובדות.</w:t>
      </w:r>
    </w:p>
    <w:p w:rsidR="00EA1761" w:rsidRPr="00DE4D32" w:rsidRDefault="00EA1761" w:rsidP="00D16FBD">
      <w:pPr>
        <w:rPr>
          <w:rtl/>
        </w:rPr>
      </w:pPr>
    </w:p>
    <w:p w:rsidR="00EA1761" w:rsidRDefault="00EA1761" w:rsidP="00D16FBD">
      <w:pPr>
        <w:pStyle w:val="af6"/>
        <w:keepNext/>
        <w:rPr>
          <w:rtl/>
        </w:rPr>
      </w:pPr>
      <w:r w:rsidRPr="00042E70">
        <w:rPr>
          <w:rStyle w:val="TagStyle"/>
          <w:rtl/>
        </w:rPr>
        <w:t xml:space="preserve"> &lt;&lt; יור &gt;&gt; </w:t>
      </w:r>
      <w:r>
        <w:rPr>
          <w:rtl/>
        </w:rPr>
        <w:t>היו"ר חנוך דב מלביצקי:</w:t>
      </w:r>
      <w:r w:rsidRPr="00042E70">
        <w:rPr>
          <w:rStyle w:val="TagStyle"/>
          <w:rtl/>
        </w:rPr>
        <w:t xml:space="preserve"> &lt;&lt; יור &gt;&gt;</w:t>
      </w:r>
      <w:r>
        <w:rPr>
          <w:rtl/>
        </w:rPr>
        <w:t xml:space="preserve"> </w:t>
      </w:r>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לא, ה</w:t>
      </w:r>
      <w:bookmarkStart w:id="18337" w:name="_ETM_Q67_660653"/>
      <w:bookmarkEnd w:id="18337"/>
      <w:r>
        <w:rPr>
          <w:rFonts w:hint="cs"/>
          <w:rtl/>
        </w:rPr>
        <w:t>וא רק הרביץ לשוטרים, הוא רק זה, זה בסדר.</w:t>
      </w:r>
    </w:p>
    <w:p w:rsidR="00EA1761" w:rsidRDefault="00EA1761" w:rsidP="00D16FBD">
      <w:pPr>
        <w:rPr>
          <w:rtl/>
        </w:rPr>
      </w:pPr>
      <w:r>
        <w:rPr>
          <w:rFonts w:hint="cs"/>
          <w:rtl/>
        </w:rPr>
        <w:t xml:space="preserve"> </w:t>
      </w:r>
    </w:p>
    <w:p w:rsidR="00EA1761" w:rsidRDefault="00EA1761" w:rsidP="00D16FBD">
      <w:pPr>
        <w:pStyle w:val="-"/>
        <w:keepNext/>
        <w:rPr>
          <w:rtl/>
        </w:rPr>
      </w:pPr>
      <w:bookmarkStart w:id="18338" w:name="ET_speakercontinue_6361_54"/>
      <w:r w:rsidRPr="000E34AB">
        <w:rPr>
          <w:rStyle w:val="TagStyle"/>
          <w:rtl/>
        </w:rPr>
        <w:t xml:space="preserve"> &lt;&lt; דובר_המשך &gt;&gt; </w:t>
      </w:r>
      <w:r>
        <w:rPr>
          <w:rtl/>
        </w:rPr>
        <w:t>נאור שירי (יש עתיד):</w:t>
      </w:r>
      <w:r w:rsidRPr="000E34AB">
        <w:rPr>
          <w:rStyle w:val="TagStyle"/>
          <w:rtl/>
        </w:rPr>
        <w:t xml:space="preserve"> &lt;&lt; דובר_המשך &gt;&gt;</w:t>
      </w:r>
      <w:r>
        <w:rPr>
          <w:rtl/>
        </w:rPr>
        <w:t xml:space="preserve"> </w:t>
      </w:r>
      <w:bookmarkEnd w:id="18338"/>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עזוב, עזוב, עזוב</w:t>
      </w:r>
      <w:bookmarkStart w:id="18339" w:name="_ETM_Q67_663263"/>
      <w:bookmarkEnd w:id="18339"/>
      <w:r>
        <w:rPr>
          <w:rFonts w:hint="cs"/>
          <w:rtl/>
        </w:rPr>
        <w:t>. אמרנו מדברים על עובדות? אני בעד העובדות</w:t>
      </w:r>
      <w:bookmarkStart w:id="18340" w:name="_ETM_Q67_665613"/>
      <w:bookmarkStart w:id="18341" w:name="_ETM_Q67_666415"/>
      <w:bookmarkEnd w:id="18340"/>
      <w:bookmarkEnd w:id="18341"/>
      <w:r>
        <w:rPr>
          <w:rFonts w:hint="cs"/>
          <w:rtl/>
        </w:rPr>
        <w:t>.</w:t>
      </w:r>
    </w:p>
    <w:p w:rsidR="00EA1761" w:rsidRDefault="00EA1761" w:rsidP="00D16FBD">
      <w:pPr>
        <w:rPr>
          <w:rtl/>
        </w:rPr>
      </w:pPr>
      <w:r>
        <w:rPr>
          <w:rFonts w:hint="cs"/>
          <w:rtl/>
        </w:rPr>
        <w:t xml:space="preserve"> </w:t>
      </w:r>
    </w:p>
    <w:p w:rsidR="00EA1761" w:rsidRDefault="00EA1761" w:rsidP="00D16FBD">
      <w:pPr>
        <w:pStyle w:val="af6"/>
        <w:keepNext/>
        <w:rPr>
          <w:rtl/>
        </w:rPr>
      </w:pPr>
      <w:bookmarkStart w:id="18342" w:name="ET_yor_6593_55"/>
      <w:r w:rsidRPr="003C7CA4">
        <w:rPr>
          <w:rStyle w:val="TagStyle"/>
          <w:rtl/>
        </w:rPr>
        <w:t xml:space="preserve"> &lt;&lt; יור &gt;&gt; </w:t>
      </w:r>
      <w:r>
        <w:rPr>
          <w:rtl/>
        </w:rPr>
        <w:t>היו"ר חנוך דב מלביצקי:</w:t>
      </w:r>
      <w:r w:rsidRPr="003C7CA4">
        <w:rPr>
          <w:rStyle w:val="TagStyle"/>
          <w:rtl/>
        </w:rPr>
        <w:t xml:space="preserve"> &lt;&lt; יור &gt;&gt;</w:t>
      </w:r>
      <w:r>
        <w:rPr>
          <w:rtl/>
        </w:rPr>
        <w:t xml:space="preserve"> </w:t>
      </w:r>
      <w:bookmarkEnd w:id="18342"/>
    </w:p>
    <w:p w:rsidR="00EA1761" w:rsidRDefault="00EA1761" w:rsidP="00D16FBD">
      <w:pPr>
        <w:pStyle w:val="KeepWithNext"/>
        <w:rPr>
          <w:rtl/>
        </w:rPr>
      </w:pPr>
      <w:r>
        <w:rPr>
          <w:rFonts w:hint="cs"/>
          <w:rtl/>
        </w:rPr>
        <w:t xml:space="preserve"> </w:t>
      </w:r>
    </w:p>
    <w:p w:rsidR="00EA1761" w:rsidRDefault="00EA1761" w:rsidP="003501C2">
      <w:pPr>
        <w:rPr>
          <w:rtl/>
        </w:rPr>
      </w:pPr>
      <w:r>
        <w:rPr>
          <w:rFonts w:hint="cs"/>
          <w:rtl/>
        </w:rPr>
        <w:t>כן</w:t>
      </w:r>
      <w:r w:rsidR="003501C2">
        <w:rPr>
          <w:rFonts w:hint="cs"/>
          <w:rtl/>
        </w:rPr>
        <w:t>,</w:t>
      </w:r>
      <w:r>
        <w:rPr>
          <w:rFonts w:hint="cs"/>
          <w:rtl/>
        </w:rPr>
        <w:t xml:space="preserve"> עובדות. הוא רק תומך בטרור, הוא עדיין לא הורשע</w:t>
      </w:r>
      <w:bookmarkStart w:id="18343" w:name="_ETM_Q67_668852"/>
      <w:bookmarkEnd w:id="18343"/>
      <w:r>
        <w:rPr>
          <w:rFonts w:hint="cs"/>
          <w:rtl/>
        </w:rPr>
        <w:t xml:space="preserve"> כי יש לך יועצת משפטית שלא מגישה נגדו כתבי אישום.</w:t>
      </w:r>
      <w:bookmarkStart w:id="18344" w:name="_ETM_Q67_672463"/>
      <w:bookmarkEnd w:id="18344"/>
      <w:r w:rsidR="003501C2">
        <w:rPr>
          <w:rFonts w:hint="cs"/>
          <w:rtl/>
        </w:rPr>
        <w:t xml:space="preserve"> </w:t>
      </w:r>
      <w:r>
        <w:rPr>
          <w:rFonts w:hint="cs"/>
          <w:rtl/>
        </w:rPr>
        <w:t xml:space="preserve">ברור לחלוטין, הבן אדם </w:t>
      </w:r>
      <w:bookmarkStart w:id="18345" w:name="_ETM_Q67_673720"/>
      <w:bookmarkEnd w:id="18345"/>
      <w:r>
        <w:rPr>
          <w:rFonts w:hint="cs"/>
          <w:rtl/>
        </w:rPr>
        <w:t>מדברר את חמאס באופן מלא.</w:t>
      </w:r>
    </w:p>
    <w:p w:rsidR="00EA1761" w:rsidRDefault="00EA1761" w:rsidP="00D16FBD">
      <w:pPr>
        <w:rPr>
          <w:rtl/>
        </w:rPr>
      </w:pPr>
      <w:r>
        <w:rPr>
          <w:rFonts w:hint="cs"/>
          <w:rtl/>
        </w:rPr>
        <w:t xml:space="preserve"> </w:t>
      </w:r>
    </w:p>
    <w:p w:rsidR="00EA1761" w:rsidRDefault="00EA1761" w:rsidP="00D16FBD">
      <w:pPr>
        <w:pStyle w:val="-"/>
        <w:keepNext/>
        <w:rPr>
          <w:rtl/>
        </w:rPr>
      </w:pPr>
      <w:bookmarkStart w:id="18346" w:name="ET_speakercontinue_6361_57"/>
      <w:r w:rsidRPr="00260D25">
        <w:rPr>
          <w:rStyle w:val="TagStyle"/>
          <w:rtl/>
        </w:rPr>
        <w:t xml:space="preserve"> &lt;&lt; דובר_המשך &gt;&gt; </w:t>
      </w:r>
      <w:r>
        <w:rPr>
          <w:rtl/>
        </w:rPr>
        <w:t>נאור שירי (יש עתיד):</w:t>
      </w:r>
      <w:r w:rsidRPr="00260D25">
        <w:rPr>
          <w:rStyle w:val="TagStyle"/>
          <w:rtl/>
        </w:rPr>
        <w:t xml:space="preserve"> &lt;&lt; דובר_המשך &gt;&gt;</w:t>
      </w:r>
      <w:r>
        <w:rPr>
          <w:rtl/>
        </w:rPr>
        <w:t xml:space="preserve"> </w:t>
      </w:r>
      <w:bookmarkEnd w:id="18346"/>
    </w:p>
    <w:p w:rsidR="00EA1761" w:rsidRDefault="00EA1761" w:rsidP="00D16FBD">
      <w:pPr>
        <w:pStyle w:val="KeepWithNext"/>
        <w:rPr>
          <w:rtl/>
        </w:rPr>
      </w:pPr>
      <w:r>
        <w:rPr>
          <w:rFonts w:hint="cs"/>
          <w:rtl/>
        </w:rPr>
        <w:t xml:space="preserve"> </w:t>
      </w:r>
    </w:p>
    <w:p w:rsidR="00EA1761" w:rsidRDefault="003501C2" w:rsidP="00D16FBD">
      <w:pPr>
        <w:rPr>
          <w:rtl/>
        </w:rPr>
      </w:pPr>
      <w:r>
        <w:rPr>
          <w:rFonts w:hint="cs"/>
          <w:rtl/>
        </w:rPr>
        <w:t xml:space="preserve">אבל אתה רואה, </w:t>
      </w:r>
      <w:r w:rsidR="00EA1761">
        <w:rPr>
          <w:rFonts w:hint="cs"/>
          <w:rtl/>
        </w:rPr>
        <w:t>אי-</w:t>
      </w:r>
      <w:bookmarkStart w:id="18347" w:name="_ETM_Q67_676350"/>
      <w:bookmarkEnd w:id="18347"/>
      <w:r w:rsidR="00EA1761">
        <w:rPr>
          <w:rFonts w:hint="cs"/>
          <w:rtl/>
        </w:rPr>
        <w:t>אפשר להגיד בוא נדבר על עובדות, ואז כשהעובדות קצת זזות</w:t>
      </w:r>
      <w:bookmarkStart w:id="18348" w:name="_ETM_Q67_681380"/>
      <w:bookmarkEnd w:id="18348"/>
      <w:r w:rsidR="00EA1761">
        <w:rPr>
          <w:rFonts w:hint="cs"/>
          <w:rtl/>
        </w:rPr>
        <w:t xml:space="preserve"> אז בוא נדבר על הייעוץ המשפטי</w:t>
      </w:r>
      <w:bookmarkStart w:id="18349" w:name="_ETM_Q67_683140"/>
      <w:bookmarkEnd w:id="18349"/>
      <w:r w:rsidR="00EA1761">
        <w:rPr>
          <w:rFonts w:hint="cs"/>
          <w:rtl/>
        </w:rPr>
        <w:t>.</w:t>
      </w:r>
    </w:p>
    <w:p w:rsidR="00EA1761" w:rsidRDefault="00EA1761" w:rsidP="00D16FBD">
      <w:pPr>
        <w:rPr>
          <w:rtl/>
        </w:rPr>
      </w:pPr>
      <w:r>
        <w:rPr>
          <w:rFonts w:hint="cs"/>
          <w:rtl/>
        </w:rPr>
        <w:t xml:space="preserve"> </w:t>
      </w:r>
    </w:p>
    <w:p w:rsidR="00EA1761" w:rsidRDefault="00EA1761" w:rsidP="00D16FBD">
      <w:pPr>
        <w:pStyle w:val="af6"/>
        <w:keepNext/>
        <w:rPr>
          <w:rtl/>
        </w:rPr>
      </w:pPr>
      <w:bookmarkStart w:id="18350" w:name="ET_yor_6593_23"/>
      <w:r w:rsidRPr="00042E70">
        <w:rPr>
          <w:rStyle w:val="TagStyle"/>
          <w:rtl/>
        </w:rPr>
        <w:t xml:space="preserve"> &lt;&lt; יור &gt;&gt; </w:t>
      </w:r>
      <w:r>
        <w:rPr>
          <w:rtl/>
        </w:rPr>
        <w:t>היו"ר חנוך דב מלביצקי:</w:t>
      </w:r>
      <w:r w:rsidRPr="00042E70">
        <w:rPr>
          <w:rStyle w:val="TagStyle"/>
          <w:rtl/>
        </w:rPr>
        <w:t xml:space="preserve"> &lt;&lt; יור &gt;&gt;</w:t>
      </w:r>
      <w:r>
        <w:rPr>
          <w:rtl/>
        </w:rPr>
        <w:t xml:space="preserve"> </w:t>
      </w:r>
      <w:bookmarkEnd w:id="18350"/>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איך איתמר בן גביר קשור לגופשטיין?</w:t>
      </w:r>
    </w:p>
    <w:p w:rsidR="00EA1761" w:rsidRDefault="00EA1761" w:rsidP="00D16FBD">
      <w:pPr>
        <w:rPr>
          <w:rtl/>
        </w:rPr>
      </w:pPr>
      <w:r>
        <w:rPr>
          <w:rFonts w:hint="cs"/>
          <w:rtl/>
        </w:rPr>
        <w:t xml:space="preserve"> </w:t>
      </w:r>
    </w:p>
    <w:p w:rsidR="00EA1761" w:rsidRDefault="00EA1761" w:rsidP="00D16FBD">
      <w:pPr>
        <w:pStyle w:val="-"/>
        <w:keepNext/>
        <w:rPr>
          <w:rtl/>
        </w:rPr>
      </w:pPr>
      <w:bookmarkStart w:id="18351" w:name="ET_speakercontinue_6361_24"/>
      <w:r w:rsidRPr="00D71E6E">
        <w:rPr>
          <w:rStyle w:val="TagStyle"/>
          <w:rtl/>
        </w:rPr>
        <w:t xml:space="preserve"> &lt;&lt; דובר_המשך &gt;&gt; </w:t>
      </w:r>
      <w:r>
        <w:rPr>
          <w:rtl/>
        </w:rPr>
        <w:t>נאור שירי (יש עתיד):</w:t>
      </w:r>
      <w:r w:rsidRPr="00D71E6E">
        <w:rPr>
          <w:rStyle w:val="TagStyle"/>
          <w:rtl/>
        </w:rPr>
        <w:t xml:space="preserve"> &lt;&lt; דובר_המשך &gt;&gt;</w:t>
      </w:r>
      <w:r>
        <w:rPr>
          <w:rtl/>
        </w:rPr>
        <w:t xml:space="preserve"> </w:t>
      </w:r>
      <w:bookmarkEnd w:id="18351"/>
    </w:p>
    <w:p w:rsidR="00EA1761" w:rsidRDefault="00EA1761" w:rsidP="00D16FBD">
      <w:pPr>
        <w:pStyle w:val="KeepWithNext"/>
        <w:rPr>
          <w:rtl/>
        </w:rPr>
      </w:pPr>
      <w:bookmarkStart w:id="18352" w:name="_ETM_Q67_685750"/>
      <w:bookmarkEnd w:id="18352"/>
      <w:r>
        <w:rPr>
          <w:rFonts w:hint="cs"/>
          <w:rtl/>
        </w:rPr>
        <w:t xml:space="preserve"> </w:t>
      </w:r>
    </w:p>
    <w:p w:rsidR="00EA1761" w:rsidRDefault="00EA1761" w:rsidP="003501C2">
      <w:pPr>
        <w:rPr>
          <w:rtl/>
        </w:rPr>
      </w:pPr>
      <w:r>
        <w:rPr>
          <w:rFonts w:hint="cs"/>
          <w:rtl/>
        </w:rPr>
        <w:t xml:space="preserve">מה זה איך? הוא יועץ שלו בקבוצת הווטסאפ. </w:t>
      </w:r>
      <w:bookmarkStart w:id="18353" w:name="_ETM_Q67_688240"/>
      <w:bookmarkEnd w:id="18353"/>
      <w:r>
        <w:rPr>
          <w:rFonts w:hint="cs"/>
          <w:rtl/>
        </w:rPr>
        <w:t>מה, אתה רציני?</w:t>
      </w:r>
      <w:r w:rsidR="003501C2">
        <w:rPr>
          <w:rFonts w:hint="cs"/>
          <w:rtl/>
        </w:rPr>
        <w:t xml:space="preserve"> </w:t>
      </w:r>
      <w:r>
        <w:rPr>
          <w:rFonts w:hint="cs"/>
          <w:rtl/>
        </w:rPr>
        <w:t>הוא יועץ שלו</w:t>
      </w:r>
      <w:bookmarkStart w:id="18354" w:name="_ETM_Q67_690730"/>
      <w:bookmarkEnd w:id="18354"/>
      <w:r>
        <w:rPr>
          <w:rFonts w:hint="cs"/>
          <w:rtl/>
        </w:rPr>
        <w:t>, מה זה איך הוא קשור?</w:t>
      </w:r>
    </w:p>
    <w:p w:rsidR="00EA1761" w:rsidRDefault="00EA1761" w:rsidP="00D16FBD">
      <w:pPr>
        <w:rPr>
          <w:rtl/>
        </w:rPr>
      </w:pPr>
      <w:r>
        <w:rPr>
          <w:rFonts w:hint="cs"/>
          <w:rtl/>
        </w:rPr>
        <w:t xml:space="preserve"> </w:t>
      </w:r>
    </w:p>
    <w:p w:rsidR="00EA1761" w:rsidRDefault="00EA1761" w:rsidP="00D16FBD">
      <w:pPr>
        <w:pStyle w:val="af6"/>
        <w:keepNext/>
        <w:rPr>
          <w:rtl/>
        </w:rPr>
      </w:pPr>
      <w:bookmarkStart w:id="18355" w:name="ET_yor_6593_60"/>
      <w:r w:rsidRPr="005A70DB">
        <w:rPr>
          <w:rStyle w:val="TagStyle"/>
          <w:rtl/>
        </w:rPr>
        <w:t xml:space="preserve"> &lt;&lt; יור &gt;&gt; </w:t>
      </w:r>
      <w:r>
        <w:rPr>
          <w:rtl/>
        </w:rPr>
        <w:t>היו"ר חנוך דב מלביצקי:</w:t>
      </w:r>
      <w:r w:rsidRPr="005A70DB">
        <w:rPr>
          <w:rStyle w:val="TagStyle"/>
          <w:rtl/>
        </w:rPr>
        <w:t xml:space="preserve"> &lt;&lt; יור &gt;&gt;</w:t>
      </w:r>
      <w:r>
        <w:rPr>
          <w:rtl/>
        </w:rPr>
        <w:t xml:space="preserve"> </w:t>
      </w:r>
      <w:bookmarkEnd w:id="18355"/>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על זה אתה חוקר את בן גביר?</w:t>
      </w:r>
    </w:p>
    <w:p w:rsidR="00EA1761" w:rsidRDefault="00EA1761" w:rsidP="00D16FBD">
      <w:pPr>
        <w:rPr>
          <w:rtl/>
        </w:rPr>
      </w:pPr>
      <w:bookmarkStart w:id="18356" w:name="_ETM_Q67_691862"/>
      <w:bookmarkEnd w:id="18356"/>
      <w:r>
        <w:rPr>
          <w:rFonts w:hint="cs"/>
          <w:rtl/>
        </w:rPr>
        <w:lastRenderedPageBreak/>
        <w:t xml:space="preserve"> </w:t>
      </w:r>
    </w:p>
    <w:p w:rsidR="00EA1761" w:rsidRDefault="00EA1761" w:rsidP="00D16FBD">
      <w:pPr>
        <w:pStyle w:val="-"/>
        <w:keepNext/>
        <w:rPr>
          <w:rtl/>
        </w:rPr>
      </w:pPr>
      <w:bookmarkStart w:id="18357" w:name="ET_speakercontinue_6361_61"/>
      <w:r w:rsidRPr="006C5177">
        <w:rPr>
          <w:rStyle w:val="TagStyle"/>
          <w:rtl/>
        </w:rPr>
        <w:t xml:space="preserve"> &lt;&lt; דובר_המשך &gt;&gt; </w:t>
      </w:r>
      <w:r>
        <w:rPr>
          <w:rtl/>
        </w:rPr>
        <w:t>נאור שירי (יש עתיד):</w:t>
      </w:r>
      <w:r w:rsidRPr="006C5177">
        <w:rPr>
          <w:rStyle w:val="TagStyle"/>
          <w:rtl/>
        </w:rPr>
        <w:t xml:space="preserve"> &lt;&lt; דובר_המשך &gt;&gt;</w:t>
      </w:r>
      <w:r>
        <w:rPr>
          <w:rtl/>
        </w:rPr>
        <w:t xml:space="preserve"> </w:t>
      </w:r>
      <w:bookmarkEnd w:id="18357"/>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 xml:space="preserve">עכשיו </w:t>
      </w:r>
      <w:r>
        <w:rPr>
          <w:rFonts w:hint="eastAsia"/>
          <w:rtl/>
        </w:rPr>
        <w:t xml:space="preserve">– </w:t>
      </w:r>
      <w:r>
        <w:rPr>
          <w:rFonts w:hint="cs"/>
          <w:rtl/>
        </w:rPr>
        <w:t>רגע, רגע, רגע.</w:t>
      </w:r>
    </w:p>
    <w:p w:rsidR="00EA1761" w:rsidRDefault="00EA1761" w:rsidP="00D16FBD">
      <w:pPr>
        <w:rPr>
          <w:rtl/>
        </w:rPr>
      </w:pPr>
      <w:r>
        <w:rPr>
          <w:rFonts w:hint="cs"/>
          <w:rtl/>
        </w:rPr>
        <w:t xml:space="preserve"> </w:t>
      </w:r>
    </w:p>
    <w:p w:rsidR="00EA1761" w:rsidRDefault="00EA1761" w:rsidP="00D16FBD">
      <w:pPr>
        <w:pStyle w:val="af6"/>
        <w:keepNext/>
        <w:rPr>
          <w:rtl/>
        </w:rPr>
      </w:pPr>
      <w:bookmarkStart w:id="18358" w:name="ET_yor_6593_62"/>
      <w:r w:rsidRPr="006C5177">
        <w:rPr>
          <w:rStyle w:val="TagStyle"/>
          <w:rtl/>
        </w:rPr>
        <w:t xml:space="preserve"> &lt;&lt; יור &gt;&gt; </w:t>
      </w:r>
      <w:r>
        <w:rPr>
          <w:rtl/>
        </w:rPr>
        <w:t>היו"ר חנוך דב מלביצקי:</w:t>
      </w:r>
      <w:r w:rsidRPr="006C5177">
        <w:rPr>
          <w:rStyle w:val="TagStyle"/>
          <w:rtl/>
        </w:rPr>
        <w:t xml:space="preserve"> &lt;&lt; יור &gt;&gt;</w:t>
      </w:r>
      <w:r>
        <w:rPr>
          <w:rtl/>
        </w:rPr>
        <w:t xml:space="preserve"> </w:t>
      </w:r>
      <w:bookmarkEnd w:id="18358"/>
    </w:p>
    <w:p w:rsidR="00EA1761" w:rsidRDefault="00EA1761" w:rsidP="00D16FBD">
      <w:pPr>
        <w:pStyle w:val="KeepWithNext"/>
        <w:rPr>
          <w:rtl/>
        </w:rPr>
      </w:pPr>
      <w:r>
        <w:rPr>
          <w:rFonts w:hint="cs"/>
          <w:rtl/>
        </w:rPr>
        <w:t xml:space="preserve"> </w:t>
      </w:r>
    </w:p>
    <w:p w:rsidR="00EA1761" w:rsidRDefault="00EA1761" w:rsidP="00D16FBD">
      <w:pPr>
        <w:rPr>
          <w:rtl/>
        </w:rPr>
      </w:pPr>
      <w:bookmarkStart w:id="18359" w:name="_ETM_Q67_694443"/>
      <w:bookmarkStart w:id="18360" w:name="_ETM_Q67_688554"/>
      <w:bookmarkEnd w:id="18359"/>
      <w:bookmarkEnd w:id="18360"/>
      <w:r>
        <w:rPr>
          <w:rFonts w:hint="cs"/>
          <w:rtl/>
        </w:rPr>
        <w:t>בגלל זה העדים בחקירות אומרים</w:t>
      </w:r>
      <w:bookmarkStart w:id="18361" w:name="_ETM_Q67_694324"/>
      <w:bookmarkEnd w:id="18361"/>
      <w:r>
        <w:rPr>
          <w:rFonts w:hint="cs"/>
          <w:rtl/>
        </w:rPr>
        <w:t xml:space="preserve"> שמרבית השעות שהם נחקרו </w:t>
      </w:r>
      <w:bookmarkStart w:id="18362" w:name="_ETM_Q67_697084"/>
      <w:bookmarkEnd w:id="18362"/>
      <w:r>
        <w:rPr>
          <w:rFonts w:hint="cs"/>
          <w:rtl/>
        </w:rPr>
        <w:t>זה היה על איתמר בן גביר?</w:t>
      </w:r>
    </w:p>
    <w:p w:rsidR="00EA1761" w:rsidRDefault="00EA1761" w:rsidP="00D16FBD">
      <w:pPr>
        <w:rPr>
          <w:rtl/>
        </w:rPr>
      </w:pPr>
      <w:bookmarkStart w:id="18363" w:name="_ETM_Q67_698964"/>
      <w:bookmarkEnd w:id="18363"/>
      <w:r>
        <w:rPr>
          <w:rFonts w:hint="cs"/>
          <w:rtl/>
        </w:rPr>
        <w:t xml:space="preserve"> </w:t>
      </w:r>
    </w:p>
    <w:p w:rsidR="00EA1761" w:rsidRDefault="00EA1761" w:rsidP="00D16FBD">
      <w:pPr>
        <w:pStyle w:val="-"/>
        <w:keepNext/>
        <w:rPr>
          <w:rtl/>
        </w:rPr>
      </w:pPr>
      <w:bookmarkStart w:id="18364" w:name="ET_speakercontinue_6361_63"/>
      <w:r w:rsidRPr="006C5177">
        <w:rPr>
          <w:rStyle w:val="TagStyle"/>
          <w:rtl/>
        </w:rPr>
        <w:t xml:space="preserve"> &lt;&lt; דובר_המשך &gt;&gt; </w:t>
      </w:r>
      <w:r>
        <w:rPr>
          <w:rtl/>
        </w:rPr>
        <w:t>נאור שירי (יש עתיד):</w:t>
      </w:r>
      <w:r w:rsidRPr="006C5177">
        <w:rPr>
          <w:rStyle w:val="TagStyle"/>
          <w:rtl/>
        </w:rPr>
        <w:t xml:space="preserve"> &lt;&lt; דובר_המשך &gt;&gt;</w:t>
      </w:r>
      <w:r>
        <w:rPr>
          <w:rtl/>
        </w:rPr>
        <w:t xml:space="preserve"> </w:t>
      </w:r>
      <w:bookmarkEnd w:id="18364"/>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אז אני אסביר: אז השב"כ</w:t>
      </w:r>
      <w:bookmarkStart w:id="18365" w:name="_ETM_Q67_701241"/>
      <w:bookmarkEnd w:id="18365"/>
      <w:r>
        <w:rPr>
          <w:rFonts w:hint="cs"/>
          <w:rtl/>
        </w:rPr>
        <w:t xml:space="preserve"> עכשיו לא בודק רק עכשיו </w:t>
      </w:r>
      <w:r>
        <w:rPr>
          <w:rFonts w:hint="eastAsia"/>
          <w:rtl/>
        </w:rPr>
        <w:t xml:space="preserve">– </w:t>
      </w:r>
      <w:r>
        <w:rPr>
          <w:rFonts w:hint="cs"/>
          <w:rtl/>
        </w:rPr>
        <w:t>ואגב, הוא עדכן</w:t>
      </w:r>
      <w:bookmarkStart w:id="18366" w:name="_ETM_Q67_704831"/>
      <w:bookmarkEnd w:id="18366"/>
      <w:r>
        <w:rPr>
          <w:rFonts w:hint="cs"/>
          <w:rtl/>
        </w:rPr>
        <w:t xml:space="preserve"> את ראש הממשלה, בסדר? הוא עדכן את ראש הממשלה</w:t>
      </w:r>
      <w:bookmarkStart w:id="18367" w:name="_ETM_Q67_707161"/>
      <w:bookmarkEnd w:id="18367"/>
      <w:r>
        <w:rPr>
          <w:rFonts w:hint="cs"/>
          <w:rtl/>
        </w:rPr>
        <w:t xml:space="preserve"> בזה.</w:t>
      </w:r>
    </w:p>
    <w:p w:rsidR="00EA1761" w:rsidRDefault="00EA1761" w:rsidP="00D16FBD">
      <w:pPr>
        <w:rPr>
          <w:rtl/>
        </w:rPr>
      </w:pPr>
      <w:r>
        <w:rPr>
          <w:rFonts w:hint="cs"/>
          <w:rtl/>
        </w:rPr>
        <w:t xml:space="preserve"> </w:t>
      </w:r>
    </w:p>
    <w:p w:rsidR="00EA1761" w:rsidRDefault="00EA1761" w:rsidP="00D16FBD">
      <w:pPr>
        <w:pStyle w:val="af6"/>
        <w:keepNext/>
        <w:rPr>
          <w:rtl/>
        </w:rPr>
      </w:pPr>
      <w:bookmarkStart w:id="18368" w:name="ET_yor_6593_25"/>
      <w:r w:rsidRPr="00D71E6E">
        <w:rPr>
          <w:rStyle w:val="TagStyle"/>
          <w:rtl/>
        </w:rPr>
        <w:t xml:space="preserve"> &lt;&lt; יור &gt;&gt; </w:t>
      </w:r>
      <w:r>
        <w:rPr>
          <w:rtl/>
        </w:rPr>
        <w:t>היו"ר חנוך דב מלביצקי:</w:t>
      </w:r>
      <w:r w:rsidRPr="00D71E6E">
        <w:rPr>
          <w:rStyle w:val="TagStyle"/>
          <w:rtl/>
        </w:rPr>
        <w:t xml:space="preserve"> &lt;&lt; יור &gt;&gt;</w:t>
      </w:r>
      <w:r>
        <w:rPr>
          <w:rtl/>
        </w:rPr>
        <w:t xml:space="preserve"> </w:t>
      </w:r>
      <w:bookmarkEnd w:id="18368"/>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זה לא נכון. מאיפה אתה יודע?</w:t>
      </w:r>
    </w:p>
    <w:p w:rsidR="00EA1761" w:rsidRDefault="00EA1761" w:rsidP="00D16FBD">
      <w:pPr>
        <w:rPr>
          <w:rtl/>
        </w:rPr>
      </w:pPr>
      <w:r>
        <w:rPr>
          <w:rFonts w:hint="cs"/>
          <w:rtl/>
        </w:rPr>
        <w:t xml:space="preserve"> </w:t>
      </w:r>
    </w:p>
    <w:p w:rsidR="00EA1761" w:rsidRDefault="00EA1761" w:rsidP="00D16FBD">
      <w:pPr>
        <w:pStyle w:val="-"/>
        <w:keepNext/>
        <w:rPr>
          <w:rtl/>
        </w:rPr>
      </w:pPr>
      <w:bookmarkStart w:id="18369" w:name="ET_speakercontinue_6361_26"/>
      <w:r w:rsidRPr="00D71E6E">
        <w:rPr>
          <w:rStyle w:val="TagStyle"/>
          <w:rtl/>
        </w:rPr>
        <w:t xml:space="preserve"> &lt;&lt; דובר_המשך &gt;&gt; </w:t>
      </w:r>
      <w:r>
        <w:rPr>
          <w:rtl/>
        </w:rPr>
        <w:t>נאור שירי (יש עתיד):</w:t>
      </w:r>
      <w:r w:rsidRPr="00D71E6E">
        <w:rPr>
          <w:rStyle w:val="TagStyle"/>
          <w:rtl/>
        </w:rPr>
        <w:t xml:space="preserve"> &lt;&lt; דובר_המשך &gt;&gt;</w:t>
      </w:r>
      <w:r>
        <w:rPr>
          <w:rtl/>
        </w:rPr>
        <w:t xml:space="preserve"> </w:t>
      </w:r>
      <w:bookmarkEnd w:id="18369"/>
    </w:p>
    <w:p w:rsidR="00EA1761" w:rsidRDefault="00EA1761" w:rsidP="00D16FBD">
      <w:pPr>
        <w:pStyle w:val="KeepWithNext"/>
        <w:rPr>
          <w:rtl/>
        </w:rPr>
      </w:pPr>
      <w:r>
        <w:rPr>
          <w:rFonts w:hint="cs"/>
          <w:rtl/>
        </w:rPr>
        <w:t xml:space="preserve"> </w:t>
      </w:r>
    </w:p>
    <w:p w:rsidR="00EA1761" w:rsidRPr="005760EF" w:rsidRDefault="00EA1761" w:rsidP="003501C2">
      <w:pPr>
        <w:rPr>
          <w:rtl/>
        </w:rPr>
      </w:pPr>
      <w:r>
        <w:rPr>
          <w:rFonts w:hint="cs"/>
          <w:rtl/>
        </w:rPr>
        <w:t>הינה, היה מכתב</w:t>
      </w:r>
      <w:bookmarkStart w:id="18370" w:name="_ETM_Q67_709811"/>
      <w:bookmarkEnd w:id="18370"/>
      <w:r>
        <w:rPr>
          <w:rFonts w:hint="cs"/>
          <w:rtl/>
        </w:rPr>
        <w:t>.</w:t>
      </w:r>
      <w:r w:rsidR="003501C2">
        <w:rPr>
          <w:rFonts w:hint="cs"/>
          <w:rtl/>
        </w:rPr>
        <w:t xml:space="preserve"> </w:t>
      </w:r>
      <w:bookmarkStart w:id="18371" w:name="_ETM_Q67_711621"/>
      <w:bookmarkEnd w:id="18371"/>
      <w:r>
        <w:rPr>
          <w:rFonts w:hint="cs"/>
          <w:rtl/>
        </w:rPr>
        <w:t>היה מכתב</w:t>
      </w:r>
      <w:bookmarkStart w:id="18372" w:name="_ETM_Q67_713721"/>
      <w:bookmarkEnd w:id="18372"/>
      <w:r>
        <w:rPr>
          <w:rFonts w:hint="cs"/>
          <w:rtl/>
        </w:rPr>
        <w:t>. אתה שואל אותי?</w:t>
      </w:r>
    </w:p>
    <w:p w:rsidR="00EA1761" w:rsidRDefault="00EA1761" w:rsidP="00D16FBD">
      <w:pPr>
        <w:rPr>
          <w:rtl/>
        </w:rPr>
      </w:pPr>
      <w:r>
        <w:rPr>
          <w:rFonts w:hint="cs"/>
          <w:rtl/>
        </w:rPr>
        <w:t xml:space="preserve"> </w:t>
      </w:r>
    </w:p>
    <w:p w:rsidR="00EA1761" w:rsidRDefault="00EA1761" w:rsidP="00D16FBD">
      <w:pPr>
        <w:pStyle w:val="af6"/>
        <w:keepNext/>
        <w:rPr>
          <w:rtl/>
        </w:rPr>
      </w:pPr>
      <w:bookmarkStart w:id="18373" w:name="ET_yor_6593_65"/>
      <w:r w:rsidRPr="005760EF">
        <w:rPr>
          <w:rStyle w:val="TagStyle"/>
          <w:rtl/>
        </w:rPr>
        <w:t xml:space="preserve"> &lt;&lt; יור &gt;&gt; </w:t>
      </w:r>
      <w:r>
        <w:rPr>
          <w:rtl/>
        </w:rPr>
        <w:t>היו"ר חנוך דב מלביצקי:</w:t>
      </w:r>
      <w:r w:rsidRPr="005760EF">
        <w:rPr>
          <w:rStyle w:val="TagStyle"/>
          <w:rtl/>
        </w:rPr>
        <w:t xml:space="preserve"> &lt;&lt; יור &gt;&gt;</w:t>
      </w:r>
      <w:r>
        <w:rPr>
          <w:rtl/>
        </w:rPr>
        <w:t xml:space="preserve"> </w:t>
      </w:r>
      <w:bookmarkEnd w:id="18373"/>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אתה יודע מה נכתב במכתב הזה?</w:t>
      </w:r>
      <w:bookmarkStart w:id="18374" w:name="_ETM_Q67_714108"/>
      <w:bookmarkEnd w:id="18374"/>
      <w:r>
        <w:rPr>
          <w:rFonts w:hint="cs"/>
          <w:rtl/>
        </w:rPr>
        <w:t xml:space="preserve"> אתה יודע מתי הוא נעשה?</w:t>
      </w:r>
    </w:p>
    <w:p w:rsidR="00EA1761" w:rsidRPr="005760EF" w:rsidRDefault="00EA1761" w:rsidP="00D16FBD">
      <w:pPr>
        <w:rPr>
          <w:rtl/>
        </w:rPr>
      </w:pPr>
      <w:r>
        <w:rPr>
          <w:rFonts w:hint="cs"/>
          <w:rtl/>
        </w:rPr>
        <w:t xml:space="preserve"> </w:t>
      </w:r>
    </w:p>
    <w:p w:rsidR="00EA1761" w:rsidRDefault="00EA1761" w:rsidP="00D16FBD">
      <w:pPr>
        <w:pStyle w:val="-"/>
        <w:keepNext/>
        <w:rPr>
          <w:rtl/>
        </w:rPr>
      </w:pPr>
      <w:bookmarkStart w:id="18375" w:name="ET_speakercontinue_6361_28"/>
      <w:r w:rsidRPr="00D71E6E">
        <w:rPr>
          <w:rStyle w:val="TagStyle"/>
          <w:rtl/>
        </w:rPr>
        <w:t xml:space="preserve"> &lt;&lt; דובר_המשך &gt;&gt; </w:t>
      </w:r>
      <w:r>
        <w:rPr>
          <w:rtl/>
        </w:rPr>
        <w:t>נאור שירי (יש עתיד):</w:t>
      </w:r>
      <w:r w:rsidRPr="00D71E6E">
        <w:rPr>
          <w:rStyle w:val="TagStyle"/>
          <w:rtl/>
        </w:rPr>
        <w:t xml:space="preserve"> &lt;&lt; דובר_המשך &gt;&gt;</w:t>
      </w:r>
      <w:r>
        <w:rPr>
          <w:rtl/>
        </w:rPr>
        <w:t xml:space="preserve"> </w:t>
      </w:r>
      <w:bookmarkEnd w:id="18375"/>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אתה יודע למה בן גביר</w:t>
      </w:r>
      <w:bookmarkStart w:id="18376" w:name="_ETM_Q67_716638"/>
      <w:bookmarkEnd w:id="18376"/>
      <w:r>
        <w:rPr>
          <w:rFonts w:hint="cs"/>
          <w:rtl/>
        </w:rPr>
        <w:t xml:space="preserve"> נחקר?</w:t>
      </w:r>
    </w:p>
    <w:p w:rsidR="00EA1761" w:rsidRDefault="00EA1761" w:rsidP="00D16FBD">
      <w:pPr>
        <w:rPr>
          <w:rtl/>
        </w:rPr>
      </w:pPr>
      <w:r>
        <w:rPr>
          <w:rFonts w:hint="cs"/>
          <w:rtl/>
        </w:rPr>
        <w:t xml:space="preserve"> </w:t>
      </w:r>
    </w:p>
    <w:p w:rsidR="00EA1761" w:rsidRDefault="00EA1761" w:rsidP="00D16FBD">
      <w:pPr>
        <w:pStyle w:val="af6"/>
        <w:keepNext/>
        <w:rPr>
          <w:rtl/>
        </w:rPr>
      </w:pPr>
      <w:bookmarkStart w:id="18377" w:name="ET_yor_6593_66"/>
      <w:r w:rsidRPr="0085717F">
        <w:rPr>
          <w:rStyle w:val="TagStyle"/>
          <w:rtl/>
        </w:rPr>
        <w:t xml:space="preserve"> &lt;&lt; יור &gt;&gt; </w:t>
      </w:r>
      <w:r>
        <w:rPr>
          <w:rtl/>
        </w:rPr>
        <w:t>היו"ר חנוך דב מלביצקי:</w:t>
      </w:r>
      <w:r w:rsidRPr="0085717F">
        <w:rPr>
          <w:rStyle w:val="TagStyle"/>
          <w:rtl/>
        </w:rPr>
        <w:t xml:space="preserve"> &lt;&lt; יור &gt;&gt;</w:t>
      </w:r>
      <w:r>
        <w:rPr>
          <w:rtl/>
        </w:rPr>
        <w:t xml:space="preserve"> </w:t>
      </w:r>
      <w:bookmarkEnd w:id="18377"/>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אני יודע שיש על זה מחלוקת.</w:t>
      </w:r>
      <w:bookmarkStart w:id="18378" w:name="_ETM_Q67_719918"/>
      <w:bookmarkEnd w:id="18378"/>
    </w:p>
    <w:p w:rsidR="00EA1761" w:rsidRDefault="00EA1761" w:rsidP="00D16FBD">
      <w:pPr>
        <w:rPr>
          <w:rtl/>
        </w:rPr>
      </w:pPr>
      <w:r>
        <w:rPr>
          <w:rFonts w:hint="cs"/>
          <w:rtl/>
        </w:rPr>
        <w:t xml:space="preserve"> </w:t>
      </w:r>
    </w:p>
    <w:p w:rsidR="00EA1761" w:rsidRDefault="00EA1761" w:rsidP="00D16FBD">
      <w:pPr>
        <w:pStyle w:val="-"/>
        <w:keepNext/>
        <w:rPr>
          <w:rtl/>
        </w:rPr>
      </w:pPr>
      <w:bookmarkStart w:id="18379" w:name="ET_speakercontinue_6361_67"/>
      <w:r w:rsidRPr="008B245F">
        <w:rPr>
          <w:rStyle w:val="TagStyle"/>
          <w:rtl/>
        </w:rPr>
        <w:lastRenderedPageBreak/>
        <w:t xml:space="preserve"> &lt;&lt; דובר_המשך &gt;&gt; </w:t>
      </w:r>
      <w:r>
        <w:rPr>
          <w:rtl/>
        </w:rPr>
        <w:t>נאור שירי (יש עתיד):</w:t>
      </w:r>
      <w:r w:rsidRPr="008B245F">
        <w:rPr>
          <w:rStyle w:val="TagStyle"/>
          <w:rtl/>
        </w:rPr>
        <w:t xml:space="preserve"> &lt;&lt; דובר_המשך &gt;&gt;</w:t>
      </w:r>
      <w:r>
        <w:rPr>
          <w:rtl/>
        </w:rPr>
        <w:t xml:space="preserve"> </w:t>
      </w:r>
      <w:bookmarkEnd w:id="18379"/>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אתה רוצה לדבר על עובדות</w:t>
      </w:r>
      <w:bookmarkStart w:id="18380" w:name="_ETM_Q67_719436"/>
      <w:bookmarkEnd w:id="18380"/>
      <w:r>
        <w:rPr>
          <w:rFonts w:hint="cs"/>
          <w:rtl/>
        </w:rPr>
        <w:t>, אז אנחנו מדברים על עובדות.</w:t>
      </w:r>
    </w:p>
    <w:p w:rsidR="00EA1761" w:rsidRDefault="00EA1761" w:rsidP="00D16FBD">
      <w:pPr>
        <w:rPr>
          <w:rtl/>
        </w:rPr>
      </w:pPr>
      <w:r>
        <w:rPr>
          <w:rFonts w:hint="cs"/>
          <w:rtl/>
        </w:rPr>
        <w:t xml:space="preserve"> </w:t>
      </w:r>
    </w:p>
    <w:p w:rsidR="00EA1761" w:rsidRDefault="00EA1761" w:rsidP="00D16FBD">
      <w:pPr>
        <w:pStyle w:val="af6"/>
        <w:keepNext/>
        <w:rPr>
          <w:rtl/>
        </w:rPr>
      </w:pPr>
      <w:bookmarkStart w:id="18381" w:name="ET_yor_6593_68"/>
      <w:r w:rsidRPr="008B245F">
        <w:rPr>
          <w:rStyle w:val="TagStyle"/>
          <w:rtl/>
        </w:rPr>
        <w:t xml:space="preserve"> &lt;&lt; יור &gt;&gt; </w:t>
      </w:r>
      <w:r>
        <w:rPr>
          <w:rtl/>
        </w:rPr>
        <w:t>היו"ר חנוך דב מלביצקי:</w:t>
      </w:r>
      <w:r w:rsidRPr="008B245F">
        <w:rPr>
          <w:rStyle w:val="TagStyle"/>
          <w:rtl/>
        </w:rPr>
        <w:t xml:space="preserve"> &lt;&lt; יור &gt;&gt;</w:t>
      </w:r>
      <w:r>
        <w:rPr>
          <w:rtl/>
        </w:rPr>
        <w:t xml:space="preserve"> </w:t>
      </w:r>
      <w:bookmarkEnd w:id="18381"/>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אני יודע שיש על זה מחלוקת</w:t>
      </w:r>
      <w:bookmarkStart w:id="18382" w:name="_ETM_Q67_721286"/>
      <w:bookmarkEnd w:id="18382"/>
      <w:r>
        <w:rPr>
          <w:rFonts w:hint="cs"/>
          <w:rtl/>
        </w:rPr>
        <w:t>.</w:t>
      </w:r>
    </w:p>
    <w:p w:rsidR="00EA1761" w:rsidRDefault="00EA1761" w:rsidP="00D16FBD">
      <w:pPr>
        <w:rPr>
          <w:rtl/>
        </w:rPr>
      </w:pPr>
      <w:r>
        <w:rPr>
          <w:rFonts w:hint="cs"/>
          <w:rtl/>
        </w:rPr>
        <w:t xml:space="preserve"> </w:t>
      </w:r>
    </w:p>
    <w:p w:rsidR="00EA1761" w:rsidRDefault="00EA1761" w:rsidP="00D16FBD">
      <w:pPr>
        <w:pStyle w:val="-"/>
        <w:keepNext/>
        <w:rPr>
          <w:rtl/>
        </w:rPr>
      </w:pPr>
      <w:bookmarkStart w:id="18383" w:name="ET_speakercontinue_6361_69"/>
      <w:r w:rsidRPr="00BA38BE">
        <w:rPr>
          <w:rStyle w:val="TagStyle"/>
          <w:rtl/>
        </w:rPr>
        <w:t xml:space="preserve"> &lt;&lt; דובר_המשך &gt;&gt; </w:t>
      </w:r>
      <w:r>
        <w:rPr>
          <w:rtl/>
        </w:rPr>
        <w:t>נאור שירי (יש עתיד):</w:t>
      </w:r>
      <w:r w:rsidRPr="00BA38BE">
        <w:rPr>
          <w:rStyle w:val="TagStyle"/>
          <w:rtl/>
        </w:rPr>
        <w:t xml:space="preserve"> &lt;&lt; דובר_המשך &gt;&gt;</w:t>
      </w:r>
      <w:r>
        <w:rPr>
          <w:rtl/>
        </w:rPr>
        <w:t xml:space="preserve"> </w:t>
      </w:r>
      <w:bookmarkEnd w:id="18383"/>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מה זה מחלוקת?</w:t>
      </w:r>
    </w:p>
    <w:p w:rsidR="00EA1761" w:rsidRDefault="00EA1761" w:rsidP="00D16FBD">
      <w:pPr>
        <w:rPr>
          <w:rtl/>
        </w:rPr>
      </w:pPr>
      <w:r>
        <w:rPr>
          <w:rFonts w:hint="cs"/>
          <w:rtl/>
        </w:rPr>
        <w:t xml:space="preserve"> </w:t>
      </w:r>
    </w:p>
    <w:p w:rsidR="00EA1761" w:rsidRDefault="00EA1761" w:rsidP="00D16FBD">
      <w:pPr>
        <w:pStyle w:val="-"/>
        <w:keepNext/>
        <w:rPr>
          <w:rtl/>
        </w:rPr>
      </w:pPr>
      <w:bookmarkStart w:id="18384" w:name="ET_speakercontinue_6361_70"/>
      <w:r w:rsidRPr="00BA38BE">
        <w:rPr>
          <w:rStyle w:val="TagStyle"/>
          <w:rtl/>
        </w:rPr>
        <w:t xml:space="preserve"> &lt;&lt; דובר_המשך &gt;&gt; </w:t>
      </w:r>
      <w:r>
        <w:rPr>
          <w:rtl/>
        </w:rPr>
        <w:t>נאור שירי (יש עתיד):</w:t>
      </w:r>
      <w:r w:rsidRPr="00BA38BE">
        <w:rPr>
          <w:rStyle w:val="TagStyle"/>
          <w:rtl/>
        </w:rPr>
        <w:t xml:space="preserve"> &lt;&lt; דובר_המשך &gt;&gt;</w:t>
      </w:r>
      <w:r>
        <w:rPr>
          <w:rtl/>
        </w:rPr>
        <w:t xml:space="preserve"> </w:t>
      </w:r>
      <w:bookmarkEnd w:id="18384"/>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מה ידעו, מה לא ידעו.</w:t>
      </w:r>
      <w:bookmarkStart w:id="18385" w:name="_ETM_Q67_723426"/>
      <w:bookmarkEnd w:id="18385"/>
      <w:r>
        <w:rPr>
          <w:rFonts w:hint="cs"/>
          <w:rtl/>
        </w:rPr>
        <w:t xml:space="preserve"> אין אמון - - -</w:t>
      </w:r>
    </w:p>
    <w:p w:rsidR="00EA1761" w:rsidRDefault="00EA1761" w:rsidP="00D16FBD">
      <w:pPr>
        <w:rPr>
          <w:rtl/>
        </w:rPr>
      </w:pPr>
      <w:r>
        <w:rPr>
          <w:rFonts w:hint="cs"/>
          <w:rtl/>
        </w:rPr>
        <w:t xml:space="preserve"> </w:t>
      </w:r>
    </w:p>
    <w:p w:rsidR="00EA1761" w:rsidRDefault="00EA1761" w:rsidP="00D16FBD">
      <w:pPr>
        <w:pStyle w:val="-"/>
        <w:keepNext/>
        <w:rPr>
          <w:rtl/>
        </w:rPr>
      </w:pPr>
      <w:bookmarkStart w:id="18386" w:name="ET_speakercontinue_6361_71"/>
      <w:r w:rsidRPr="00BA38BE">
        <w:rPr>
          <w:rStyle w:val="TagStyle"/>
          <w:rtl/>
        </w:rPr>
        <w:t xml:space="preserve"> &lt;&lt; דובר_המשך &gt;&gt; </w:t>
      </w:r>
      <w:r>
        <w:rPr>
          <w:rtl/>
        </w:rPr>
        <w:t>נאור שירי (יש עתיד):</w:t>
      </w:r>
      <w:r w:rsidRPr="00BA38BE">
        <w:rPr>
          <w:rStyle w:val="TagStyle"/>
          <w:rtl/>
        </w:rPr>
        <w:t xml:space="preserve"> &lt;&lt; דובר_המשך &gt;&gt;</w:t>
      </w:r>
      <w:r>
        <w:rPr>
          <w:rtl/>
        </w:rPr>
        <w:t xml:space="preserve"> </w:t>
      </w:r>
      <w:bookmarkEnd w:id="18386"/>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עודכן ראש הממשלה בנוגע לחקירה.</w:t>
      </w:r>
    </w:p>
    <w:p w:rsidR="00EA1761" w:rsidRDefault="00EA1761" w:rsidP="00D16FBD">
      <w:pPr>
        <w:rPr>
          <w:rtl/>
        </w:rPr>
      </w:pPr>
    </w:p>
    <w:p w:rsidR="00EA1761" w:rsidRDefault="00EA1761" w:rsidP="00D16FBD">
      <w:pPr>
        <w:pStyle w:val="af6"/>
        <w:keepNext/>
        <w:rPr>
          <w:rtl/>
        </w:rPr>
      </w:pPr>
      <w:bookmarkStart w:id="18387" w:name="ET_yor_6593_72"/>
      <w:r w:rsidRPr="00BA38BE">
        <w:rPr>
          <w:rStyle w:val="TagStyle"/>
          <w:rtl/>
        </w:rPr>
        <w:t xml:space="preserve"> &lt;&lt; יור &gt;&gt; </w:t>
      </w:r>
      <w:r>
        <w:rPr>
          <w:rtl/>
        </w:rPr>
        <w:t>היו"ר חנוך דב מלביצקי:</w:t>
      </w:r>
      <w:r w:rsidRPr="00BA38BE">
        <w:rPr>
          <w:rStyle w:val="TagStyle"/>
          <w:rtl/>
        </w:rPr>
        <w:t xml:space="preserve"> &lt;&lt; יור &gt;&gt;</w:t>
      </w:r>
      <w:r>
        <w:rPr>
          <w:rtl/>
        </w:rPr>
        <w:t xml:space="preserve"> </w:t>
      </w:r>
      <w:bookmarkEnd w:id="18387"/>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אין אמון בין ראש השב"כ לראש הממשלה.</w:t>
      </w:r>
    </w:p>
    <w:p w:rsidR="00EA1761" w:rsidRDefault="00EA1761" w:rsidP="00D16FBD">
      <w:pPr>
        <w:rPr>
          <w:rtl/>
        </w:rPr>
      </w:pPr>
      <w:bookmarkStart w:id="18388" w:name="_ETM_Q67_727069"/>
      <w:bookmarkEnd w:id="18388"/>
      <w:r>
        <w:rPr>
          <w:rFonts w:hint="cs"/>
          <w:rtl/>
        </w:rPr>
        <w:t xml:space="preserve"> </w:t>
      </w:r>
    </w:p>
    <w:p w:rsidR="00EA1761" w:rsidRDefault="00EA1761" w:rsidP="00D16FBD">
      <w:pPr>
        <w:pStyle w:val="-"/>
        <w:keepNext/>
        <w:rPr>
          <w:rtl/>
        </w:rPr>
      </w:pPr>
      <w:bookmarkStart w:id="18389" w:name="ET_speakercontinue_6361_73"/>
      <w:r w:rsidRPr="00BA38BE">
        <w:rPr>
          <w:rStyle w:val="TagStyle"/>
          <w:rtl/>
        </w:rPr>
        <w:t xml:space="preserve"> &lt;&lt; דובר_המשך &gt;&gt; </w:t>
      </w:r>
      <w:r>
        <w:rPr>
          <w:rtl/>
        </w:rPr>
        <w:t>נאור שירי (יש עתיד):</w:t>
      </w:r>
      <w:r w:rsidRPr="00BA38BE">
        <w:rPr>
          <w:rStyle w:val="TagStyle"/>
          <w:rtl/>
        </w:rPr>
        <w:t xml:space="preserve"> &lt;&lt; דובר_המשך &gt;&gt;</w:t>
      </w:r>
      <w:r>
        <w:rPr>
          <w:rtl/>
        </w:rPr>
        <w:t xml:space="preserve"> </w:t>
      </w:r>
      <w:bookmarkEnd w:id="18389"/>
    </w:p>
    <w:p w:rsidR="00EA1761" w:rsidRDefault="00EA1761" w:rsidP="00D16FBD">
      <w:pPr>
        <w:pStyle w:val="KeepWithNext"/>
        <w:rPr>
          <w:rtl/>
        </w:rPr>
      </w:pPr>
      <w:r>
        <w:rPr>
          <w:rFonts w:hint="cs"/>
          <w:rtl/>
        </w:rPr>
        <w:t xml:space="preserve"> </w:t>
      </w:r>
    </w:p>
    <w:p w:rsidR="00EA1761" w:rsidRDefault="00EA1761" w:rsidP="00D16FBD">
      <w:pPr>
        <w:rPr>
          <w:rtl/>
        </w:rPr>
      </w:pPr>
      <w:bookmarkStart w:id="18390" w:name="_ETM_Q67_730730"/>
      <w:bookmarkStart w:id="18391" w:name="_ETM_Q67_731949"/>
      <w:bookmarkEnd w:id="18390"/>
      <w:bookmarkEnd w:id="18391"/>
      <w:r>
        <w:rPr>
          <w:rFonts w:hint="cs"/>
          <w:rtl/>
        </w:rPr>
        <w:t>יש בעיה באכיפה ספציפית</w:t>
      </w:r>
      <w:bookmarkStart w:id="18392" w:name="_ETM_Q67_688947"/>
      <w:bookmarkEnd w:id="18392"/>
      <w:r>
        <w:rPr>
          <w:rFonts w:hint="cs"/>
          <w:rtl/>
        </w:rPr>
        <w:t xml:space="preserve"> </w:t>
      </w:r>
      <w:bookmarkStart w:id="18393" w:name="_ETM_Q67_730078"/>
      <w:bookmarkEnd w:id="18393"/>
      <w:r w:rsidR="003501C2">
        <w:rPr>
          <w:rFonts w:hint="cs"/>
          <w:rtl/>
        </w:rPr>
        <w:t xml:space="preserve">לגבי פשיעה יהודית במחוז ש"י </w:t>
      </w:r>
      <w:r w:rsidR="003501C2">
        <w:rPr>
          <w:rtl/>
        </w:rPr>
        <w:t>–</w:t>
      </w:r>
      <w:r w:rsidR="003501C2">
        <w:rPr>
          <w:rFonts w:hint="cs"/>
          <w:rtl/>
        </w:rPr>
        <w:t xml:space="preserve"> שנייה -</w:t>
      </w:r>
      <w:r>
        <w:rPr>
          <w:rFonts w:hint="cs"/>
          <w:rtl/>
        </w:rPr>
        <w:t xml:space="preserve"> -</w:t>
      </w:r>
    </w:p>
    <w:p w:rsidR="00EA1761" w:rsidRDefault="00EA1761" w:rsidP="00D16FBD">
      <w:pPr>
        <w:rPr>
          <w:rtl/>
        </w:rPr>
      </w:pPr>
      <w:r>
        <w:rPr>
          <w:rFonts w:hint="cs"/>
          <w:rtl/>
        </w:rPr>
        <w:t xml:space="preserve"> </w:t>
      </w:r>
    </w:p>
    <w:p w:rsidR="00EA1761" w:rsidRDefault="00EA1761" w:rsidP="00D16FBD">
      <w:pPr>
        <w:pStyle w:val="af6"/>
        <w:keepNext/>
        <w:rPr>
          <w:rtl/>
        </w:rPr>
      </w:pPr>
      <w:bookmarkStart w:id="18394" w:name="ET_yor_6593_74"/>
      <w:r w:rsidRPr="00BA38BE">
        <w:rPr>
          <w:rStyle w:val="TagStyle"/>
          <w:rtl/>
        </w:rPr>
        <w:t xml:space="preserve"> &lt;&lt; יור &gt;&gt; </w:t>
      </w:r>
      <w:r>
        <w:rPr>
          <w:rtl/>
        </w:rPr>
        <w:t>היו"ר חנוך דב מלביצקי:</w:t>
      </w:r>
      <w:r w:rsidRPr="00BA38BE">
        <w:rPr>
          <w:rStyle w:val="TagStyle"/>
          <w:rtl/>
        </w:rPr>
        <w:t xml:space="preserve"> &lt;&lt; יור &gt;&gt;</w:t>
      </w:r>
      <w:r>
        <w:rPr>
          <w:rtl/>
        </w:rPr>
        <w:t xml:space="preserve"> </w:t>
      </w:r>
      <w:bookmarkEnd w:id="18394"/>
    </w:p>
    <w:p w:rsidR="00EA1761" w:rsidRDefault="00EA1761" w:rsidP="00D16FBD">
      <w:pPr>
        <w:pStyle w:val="KeepWithNext"/>
        <w:rPr>
          <w:rtl/>
        </w:rPr>
      </w:pPr>
      <w:r>
        <w:rPr>
          <w:rFonts w:hint="cs"/>
          <w:rtl/>
        </w:rPr>
        <w:t xml:space="preserve"> </w:t>
      </w:r>
    </w:p>
    <w:p w:rsidR="00EA1761" w:rsidRDefault="00EA1761" w:rsidP="003501C2">
      <w:pPr>
        <w:rPr>
          <w:rtl/>
        </w:rPr>
      </w:pPr>
      <w:r>
        <w:rPr>
          <w:rFonts w:hint="cs"/>
          <w:rtl/>
        </w:rPr>
        <w:t>יש בעיה באכיפה סלקטיבית.</w:t>
      </w:r>
      <w:r w:rsidR="003501C2">
        <w:rPr>
          <w:rFonts w:hint="cs"/>
          <w:rtl/>
        </w:rPr>
        <w:t xml:space="preserve"> </w:t>
      </w:r>
      <w:r>
        <w:rPr>
          <w:rFonts w:hint="cs"/>
          <w:rtl/>
        </w:rPr>
        <w:t>יש בעיה באכיפה סלקטיבית.</w:t>
      </w:r>
    </w:p>
    <w:p w:rsidR="00EA1761" w:rsidRDefault="00EA1761" w:rsidP="00D16FBD">
      <w:pPr>
        <w:rPr>
          <w:rtl/>
        </w:rPr>
      </w:pPr>
      <w:r>
        <w:rPr>
          <w:rFonts w:hint="cs"/>
          <w:rtl/>
        </w:rPr>
        <w:t xml:space="preserve"> </w:t>
      </w:r>
    </w:p>
    <w:p w:rsidR="00EA1761" w:rsidRDefault="00EA1761" w:rsidP="00D16FBD">
      <w:pPr>
        <w:pStyle w:val="-"/>
        <w:keepNext/>
        <w:rPr>
          <w:rtl/>
        </w:rPr>
      </w:pPr>
      <w:bookmarkStart w:id="18395" w:name="ET_speakercontinue_6361_77"/>
      <w:r w:rsidRPr="00BA38BE">
        <w:rPr>
          <w:rStyle w:val="TagStyle"/>
          <w:rtl/>
        </w:rPr>
        <w:lastRenderedPageBreak/>
        <w:t xml:space="preserve"> &lt;&lt; דובר_המשך &gt;&gt; </w:t>
      </w:r>
      <w:r>
        <w:rPr>
          <w:rtl/>
        </w:rPr>
        <w:t>נאור שירי (יש עתיד):</w:t>
      </w:r>
      <w:r w:rsidRPr="00BA38BE">
        <w:rPr>
          <w:rStyle w:val="TagStyle"/>
          <w:rtl/>
        </w:rPr>
        <w:t xml:space="preserve"> &lt;&lt; דובר_המשך &gt;&gt;</w:t>
      </w:r>
      <w:r>
        <w:rPr>
          <w:rtl/>
        </w:rPr>
        <w:t xml:space="preserve"> </w:t>
      </w:r>
      <w:bookmarkEnd w:id="18395"/>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 - שהודלף</w:t>
      </w:r>
      <w:bookmarkStart w:id="18396" w:name="_ETM_Q67_733946"/>
      <w:bookmarkEnd w:id="18396"/>
      <w:r>
        <w:t xml:space="preserve"> </w:t>
      </w:r>
      <w:r>
        <w:rPr>
          <w:rFonts w:hint="eastAsia"/>
          <w:rtl/>
        </w:rPr>
        <w:t xml:space="preserve">– </w:t>
      </w:r>
      <w:r>
        <w:rPr>
          <w:rFonts w:hint="cs"/>
          <w:rtl/>
        </w:rPr>
        <w:t>שנייה, אתה מדבר על עובדות. יש בעיה.</w:t>
      </w:r>
      <w:bookmarkStart w:id="18397" w:name="_ETM_Q67_736725"/>
      <w:bookmarkEnd w:id="18397"/>
      <w:r>
        <w:rPr>
          <w:rFonts w:hint="cs"/>
          <w:rtl/>
        </w:rPr>
        <w:t xml:space="preserve"> יש בעיה </w:t>
      </w:r>
      <w:bookmarkStart w:id="18398" w:name="_ETM_Q67_738866"/>
      <w:bookmarkEnd w:id="18398"/>
      <w:r>
        <w:rPr>
          <w:rFonts w:hint="cs"/>
          <w:rtl/>
        </w:rPr>
        <w:t xml:space="preserve">שהשב"כ זיהה שנחקרים ויעדים </w:t>
      </w:r>
      <w:r>
        <w:rPr>
          <w:rtl/>
        </w:rPr>
        <w:t>–</w:t>
      </w:r>
      <w:r>
        <w:rPr>
          <w:rFonts w:hint="cs"/>
          <w:rtl/>
        </w:rPr>
        <w:t xml:space="preserve"> רגע, רגע, שנייה, הכול בסדר.</w:t>
      </w:r>
    </w:p>
    <w:p w:rsidR="00EA1761" w:rsidRDefault="00EA1761" w:rsidP="00D16FBD">
      <w:pPr>
        <w:rPr>
          <w:rtl/>
        </w:rPr>
      </w:pPr>
      <w:r>
        <w:rPr>
          <w:rFonts w:hint="cs"/>
          <w:rtl/>
        </w:rPr>
        <w:t xml:space="preserve"> </w:t>
      </w:r>
    </w:p>
    <w:p w:rsidR="00EA1761" w:rsidRDefault="00EA1761" w:rsidP="00D16FBD">
      <w:pPr>
        <w:pStyle w:val="af6"/>
        <w:keepNext/>
        <w:rPr>
          <w:rtl/>
        </w:rPr>
      </w:pPr>
      <w:bookmarkStart w:id="18399" w:name="ET_yor_6593_29"/>
      <w:r w:rsidRPr="00D71E6E">
        <w:rPr>
          <w:rStyle w:val="TagStyle"/>
          <w:rtl/>
        </w:rPr>
        <w:t xml:space="preserve"> &lt;&lt; יור &gt;&gt; </w:t>
      </w:r>
      <w:r>
        <w:rPr>
          <w:rtl/>
        </w:rPr>
        <w:t>היו"ר חנוך דב מלביצקי:</w:t>
      </w:r>
      <w:r w:rsidRPr="00D71E6E">
        <w:rPr>
          <w:rStyle w:val="TagStyle"/>
          <w:rtl/>
        </w:rPr>
        <w:t xml:space="preserve"> &lt;&lt; יור &gt;&gt;</w:t>
      </w:r>
      <w:r>
        <w:rPr>
          <w:rtl/>
        </w:rPr>
        <w:t xml:space="preserve"> </w:t>
      </w:r>
      <w:bookmarkEnd w:id="18399"/>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איך הוא זיהה והבן אדם שוחרר</w:t>
      </w:r>
      <w:bookmarkStart w:id="18400" w:name="_ETM_Q67_742245"/>
      <w:bookmarkEnd w:id="18400"/>
      <w:r>
        <w:rPr>
          <w:rFonts w:hint="cs"/>
          <w:rtl/>
        </w:rPr>
        <w:t xml:space="preserve"> ללא תנאים מגבילים?</w:t>
      </w:r>
      <w:bookmarkStart w:id="18401" w:name="_ETM_Q67_744486"/>
      <w:bookmarkEnd w:id="18401"/>
      <w:r>
        <w:rPr>
          <w:rFonts w:hint="cs"/>
          <w:rtl/>
        </w:rPr>
        <w:t xml:space="preserve"> אם זה באמת נכון.</w:t>
      </w:r>
      <w:bookmarkStart w:id="18402" w:name="_ETM_Q67_745707"/>
      <w:bookmarkEnd w:id="18402"/>
    </w:p>
    <w:p w:rsidR="00EA1761" w:rsidRDefault="00EA1761" w:rsidP="00D16FBD">
      <w:pPr>
        <w:rPr>
          <w:rtl/>
        </w:rPr>
      </w:pPr>
      <w:r>
        <w:rPr>
          <w:rFonts w:hint="cs"/>
          <w:rtl/>
        </w:rPr>
        <w:t xml:space="preserve"> </w:t>
      </w:r>
    </w:p>
    <w:p w:rsidR="00EA1761" w:rsidRDefault="00EA1761" w:rsidP="00D16FBD">
      <w:pPr>
        <w:pStyle w:val="-"/>
        <w:keepNext/>
        <w:rPr>
          <w:rtl/>
        </w:rPr>
      </w:pPr>
      <w:bookmarkStart w:id="18403" w:name="ET_speakercontinue_6361_30"/>
      <w:r w:rsidRPr="00D71E6E">
        <w:rPr>
          <w:rStyle w:val="TagStyle"/>
          <w:rtl/>
        </w:rPr>
        <w:t xml:space="preserve"> &lt;&lt; דובר_המשך &gt;&gt; </w:t>
      </w:r>
      <w:r>
        <w:rPr>
          <w:rtl/>
        </w:rPr>
        <w:t>נאור שירי (יש עתיד):</w:t>
      </w:r>
      <w:r w:rsidRPr="00D71E6E">
        <w:rPr>
          <w:rStyle w:val="TagStyle"/>
          <w:rtl/>
        </w:rPr>
        <w:t xml:space="preserve"> &lt;&lt; דובר_המשך &gt;&gt;</w:t>
      </w:r>
      <w:r>
        <w:rPr>
          <w:rtl/>
        </w:rPr>
        <w:t xml:space="preserve"> </w:t>
      </w:r>
      <w:bookmarkEnd w:id="18403"/>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גם פלדשטיין, פיארתם אותו ועשיתם לו סרטונים</w:t>
      </w:r>
      <w:bookmarkStart w:id="18404" w:name="_ETM_Q67_748757"/>
      <w:bookmarkEnd w:id="18404"/>
      <w:r>
        <w:rPr>
          <w:rFonts w:hint="cs"/>
          <w:rtl/>
        </w:rPr>
        <w:t xml:space="preserve"> ועמייאת וכל זה</w:t>
      </w:r>
      <w:bookmarkStart w:id="18405" w:name="_ETM_Q67_750707"/>
      <w:bookmarkEnd w:id="18405"/>
      <w:r>
        <w:rPr>
          <w:rFonts w:hint="cs"/>
          <w:rtl/>
        </w:rPr>
        <w:t xml:space="preserve"> </w:t>
      </w:r>
      <w:r>
        <w:rPr>
          <w:rFonts w:hint="eastAsia"/>
          <w:rtl/>
        </w:rPr>
        <w:t xml:space="preserve">– </w:t>
      </w:r>
      <w:r>
        <w:rPr>
          <w:rFonts w:hint="cs"/>
          <w:rtl/>
        </w:rPr>
        <w:t>בסוף הבן אדם היה במגע עם סוכן זר.</w:t>
      </w:r>
    </w:p>
    <w:p w:rsidR="00EA1761" w:rsidRDefault="00EA1761" w:rsidP="00D16FBD">
      <w:pPr>
        <w:rPr>
          <w:rtl/>
        </w:rPr>
      </w:pPr>
      <w:r>
        <w:rPr>
          <w:rFonts w:hint="cs"/>
          <w:rtl/>
        </w:rPr>
        <w:t xml:space="preserve"> </w:t>
      </w:r>
    </w:p>
    <w:p w:rsidR="00EA1761" w:rsidRDefault="00EA1761" w:rsidP="00D16FBD">
      <w:pPr>
        <w:pStyle w:val="af6"/>
        <w:keepNext/>
        <w:rPr>
          <w:rtl/>
        </w:rPr>
      </w:pPr>
      <w:bookmarkStart w:id="18406" w:name="ET_yor_6593_31"/>
      <w:r w:rsidRPr="00D71E6E">
        <w:rPr>
          <w:rStyle w:val="TagStyle"/>
          <w:rtl/>
        </w:rPr>
        <w:t xml:space="preserve"> &lt;&lt; יור &gt;&gt; </w:t>
      </w:r>
      <w:r>
        <w:rPr>
          <w:rtl/>
        </w:rPr>
        <w:t>היו"ר חנוך דב מלביצקי:</w:t>
      </w:r>
      <w:r w:rsidRPr="00D71E6E">
        <w:rPr>
          <w:rStyle w:val="TagStyle"/>
          <w:rtl/>
        </w:rPr>
        <w:t xml:space="preserve"> &lt;&lt; יור &gt;&gt;</w:t>
      </w:r>
      <w:r>
        <w:rPr>
          <w:rtl/>
        </w:rPr>
        <w:t xml:space="preserve"> </w:t>
      </w:r>
      <w:bookmarkEnd w:id="18406"/>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אני עשיתי סרטונים על פלדשטיין?</w:t>
      </w:r>
      <w:bookmarkStart w:id="18407" w:name="_ETM_Q67_753057"/>
      <w:bookmarkEnd w:id="18407"/>
    </w:p>
    <w:p w:rsidR="00EA1761" w:rsidRDefault="00EA1761" w:rsidP="00D16FBD">
      <w:pPr>
        <w:rPr>
          <w:rtl/>
        </w:rPr>
      </w:pPr>
    </w:p>
    <w:p w:rsidR="00EA1761" w:rsidRDefault="00EA1761" w:rsidP="00D16FBD">
      <w:pPr>
        <w:pStyle w:val="-"/>
        <w:keepNext/>
        <w:rPr>
          <w:rtl/>
        </w:rPr>
      </w:pPr>
      <w:bookmarkStart w:id="18408" w:name="ET_speakercontinue_6361_78"/>
      <w:r w:rsidRPr="000B0B5D">
        <w:rPr>
          <w:rStyle w:val="TagStyle"/>
          <w:rtl/>
        </w:rPr>
        <w:t xml:space="preserve"> &lt;&lt; דובר_המשך &gt;&gt; </w:t>
      </w:r>
      <w:r>
        <w:rPr>
          <w:rtl/>
        </w:rPr>
        <w:t>נאור שירי (יש עתיד):</w:t>
      </w:r>
      <w:r w:rsidRPr="000B0B5D">
        <w:rPr>
          <w:rStyle w:val="TagStyle"/>
          <w:rtl/>
        </w:rPr>
        <w:t xml:space="preserve"> &lt;&lt; דובר_המשך &gt;&gt;</w:t>
      </w:r>
      <w:r>
        <w:rPr>
          <w:rtl/>
        </w:rPr>
        <w:t xml:space="preserve"> </w:t>
      </w:r>
      <w:bookmarkEnd w:id="18408"/>
    </w:p>
    <w:p w:rsidR="00EA1761" w:rsidRDefault="00EA1761" w:rsidP="00D16FBD">
      <w:pPr>
        <w:pStyle w:val="KeepWithNext"/>
        <w:rPr>
          <w:rtl/>
        </w:rPr>
      </w:pPr>
      <w:r>
        <w:rPr>
          <w:rFonts w:hint="cs"/>
          <w:rtl/>
        </w:rPr>
        <w:t xml:space="preserve"> </w:t>
      </w:r>
    </w:p>
    <w:p w:rsidR="00EA1761" w:rsidRDefault="00EA1761" w:rsidP="003501C2">
      <w:pPr>
        <w:rPr>
          <w:rtl/>
        </w:rPr>
      </w:pPr>
      <w:r>
        <w:rPr>
          <w:rFonts w:hint="cs"/>
          <w:rtl/>
        </w:rPr>
        <w:t xml:space="preserve">לא, לא אתה, אמרתי </w:t>
      </w:r>
      <w:r w:rsidR="003501C2">
        <w:rPr>
          <w:rFonts w:hint="cs"/>
          <w:rtl/>
        </w:rPr>
        <w:t>"</w:t>
      </w:r>
      <w:r>
        <w:rPr>
          <w:rFonts w:hint="cs"/>
          <w:rtl/>
        </w:rPr>
        <w:t>אתם</w:t>
      </w:r>
      <w:r w:rsidR="003501C2">
        <w:rPr>
          <w:rFonts w:hint="cs"/>
          <w:rtl/>
        </w:rPr>
        <w:t>"</w:t>
      </w:r>
      <w:r>
        <w:rPr>
          <w:rFonts w:hint="cs"/>
          <w:rtl/>
        </w:rPr>
        <w:t xml:space="preserve">, בקואליציה, הוציא ראש ממשלה </w:t>
      </w:r>
      <w:bookmarkStart w:id="18409" w:name="_ETM_Q67_755267"/>
      <w:bookmarkEnd w:id="18409"/>
      <w:r>
        <w:rPr>
          <w:rFonts w:hint="cs"/>
          <w:rtl/>
        </w:rPr>
        <w:t>שמונה וחצי דקות סרטון</w:t>
      </w:r>
      <w:bookmarkStart w:id="18410" w:name="_ETM_Q67_759540"/>
      <w:bookmarkEnd w:id="18410"/>
      <w:r>
        <w:rPr>
          <w:rFonts w:hint="cs"/>
          <w:rtl/>
        </w:rPr>
        <w:t>, לא על נאור, לא על חנוך</w:t>
      </w:r>
      <w:bookmarkStart w:id="18411" w:name="_ETM_Q67_762229"/>
      <w:bookmarkEnd w:id="18411"/>
      <w:r>
        <w:rPr>
          <w:rFonts w:hint="cs"/>
          <w:rtl/>
        </w:rPr>
        <w:t xml:space="preserve">, לא על שום דבר אחר </w:t>
      </w:r>
      <w:r>
        <w:rPr>
          <w:rFonts w:hint="eastAsia"/>
          <w:rtl/>
        </w:rPr>
        <w:t>–</w:t>
      </w:r>
      <w:r>
        <w:rPr>
          <w:rFonts w:hint="cs"/>
          <w:rtl/>
        </w:rPr>
        <w:t xml:space="preserve"> על פלדשטיין.</w:t>
      </w:r>
    </w:p>
    <w:p w:rsidR="00EA1761" w:rsidRDefault="00EA1761" w:rsidP="00D16FBD">
      <w:pPr>
        <w:rPr>
          <w:rtl/>
        </w:rPr>
      </w:pPr>
      <w:r>
        <w:rPr>
          <w:rFonts w:hint="cs"/>
          <w:rtl/>
        </w:rPr>
        <w:t xml:space="preserve"> </w:t>
      </w:r>
    </w:p>
    <w:p w:rsidR="00EA1761" w:rsidRDefault="00EA1761" w:rsidP="00D16FBD">
      <w:pPr>
        <w:pStyle w:val="af6"/>
        <w:keepNext/>
        <w:rPr>
          <w:rtl/>
        </w:rPr>
      </w:pPr>
      <w:r w:rsidRPr="00002BE3">
        <w:rPr>
          <w:rStyle w:val="TagStyle"/>
          <w:rtl/>
        </w:rPr>
        <w:t xml:space="preserve"> &lt;&lt; יור &gt;&gt; </w:t>
      </w:r>
      <w:r>
        <w:rPr>
          <w:rtl/>
        </w:rPr>
        <w:t>היו"ר חנוך דב מלביצקי:</w:t>
      </w:r>
      <w:r w:rsidRPr="00002BE3">
        <w:rPr>
          <w:rStyle w:val="TagStyle"/>
          <w:rtl/>
        </w:rPr>
        <w:t xml:space="preserve"> &lt;&lt; יור &gt;&gt;</w:t>
      </w:r>
      <w:r>
        <w:rPr>
          <w:rtl/>
        </w:rPr>
        <w:t xml:space="preserve"> </w:t>
      </w:r>
    </w:p>
    <w:p w:rsidR="00EA1761" w:rsidRDefault="00EA1761" w:rsidP="00D16FBD">
      <w:pPr>
        <w:pStyle w:val="KeepWithNext"/>
        <w:rPr>
          <w:rtl/>
        </w:rPr>
      </w:pPr>
      <w:r>
        <w:rPr>
          <w:rFonts w:hint="cs"/>
          <w:rtl/>
        </w:rPr>
        <w:t xml:space="preserve"> </w:t>
      </w:r>
    </w:p>
    <w:p w:rsidR="00EA1761" w:rsidRDefault="00EA1761" w:rsidP="00D16FBD">
      <w:pPr>
        <w:rPr>
          <w:rtl/>
        </w:rPr>
      </w:pPr>
      <w:r>
        <w:rPr>
          <w:rFonts w:hint="cs"/>
          <w:rtl/>
        </w:rPr>
        <w:t>מה עם הנגד?</w:t>
      </w:r>
    </w:p>
    <w:p w:rsidR="00EA1761" w:rsidRDefault="00EA1761" w:rsidP="00D16FBD">
      <w:pPr>
        <w:rPr>
          <w:rtl/>
        </w:rPr>
      </w:pPr>
      <w:r>
        <w:rPr>
          <w:rFonts w:hint="cs"/>
          <w:rtl/>
        </w:rPr>
        <w:t xml:space="preserve"> </w:t>
      </w:r>
    </w:p>
    <w:p w:rsidR="00EA1761" w:rsidRDefault="00EA1761" w:rsidP="00D16FBD">
      <w:pPr>
        <w:pStyle w:val="-"/>
        <w:keepNext/>
        <w:rPr>
          <w:rtl/>
        </w:rPr>
      </w:pPr>
      <w:bookmarkStart w:id="18412" w:name="ET_speakercontinue_6361_81"/>
      <w:r w:rsidRPr="00002BE3">
        <w:rPr>
          <w:rStyle w:val="TagStyle"/>
          <w:rtl/>
        </w:rPr>
        <w:t xml:space="preserve"> &lt;&lt; דובר_המשך &gt;&gt; </w:t>
      </w:r>
      <w:r>
        <w:rPr>
          <w:rtl/>
        </w:rPr>
        <w:t>נאור שירי (יש עתיד):</w:t>
      </w:r>
      <w:r w:rsidRPr="00002BE3">
        <w:rPr>
          <w:rStyle w:val="TagStyle"/>
          <w:rtl/>
        </w:rPr>
        <w:t xml:space="preserve"> &lt;&lt; דובר_המשך &gt;&gt;</w:t>
      </w:r>
      <w:r>
        <w:rPr>
          <w:rtl/>
        </w:rPr>
        <w:t xml:space="preserve"> </w:t>
      </w:r>
      <w:bookmarkEnd w:id="18412"/>
    </w:p>
    <w:p w:rsidR="00EA1761" w:rsidRDefault="00EA1761" w:rsidP="00D16FBD">
      <w:pPr>
        <w:pStyle w:val="KeepWithNext"/>
        <w:rPr>
          <w:rtl/>
        </w:rPr>
      </w:pPr>
      <w:r>
        <w:rPr>
          <w:rFonts w:hint="cs"/>
          <w:rtl/>
        </w:rPr>
        <w:t xml:space="preserve"> </w:t>
      </w:r>
    </w:p>
    <w:p w:rsidR="00EA1761" w:rsidRDefault="00EA1761" w:rsidP="00405053">
      <w:pPr>
        <w:rPr>
          <w:rtl/>
        </w:rPr>
      </w:pPr>
      <w:r>
        <w:rPr>
          <w:rFonts w:hint="cs"/>
          <w:rtl/>
        </w:rPr>
        <w:t xml:space="preserve">שנייה, </w:t>
      </w:r>
      <w:bookmarkStart w:id="18413" w:name="_ETM_Q67_764539"/>
      <w:bookmarkEnd w:id="18413"/>
      <w:r>
        <w:rPr>
          <w:rFonts w:hint="cs"/>
          <w:rtl/>
        </w:rPr>
        <w:t xml:space="preserve">אתה קופץ מנושא לנושא. </w:t>
      </w:r>
      <w:bookmarkStart w:id="18414" w:name="_ETM_Q67_768453"/>
      <w:bookmarkStart w:id="18415" w:name="_ETM_Q67_768501"/>
      <w:bookmarkStart w:id="18416" w:name="TOR_Q68"/>
      <w:bookmarkStart w:id="18417" w:name="_ETM_Q68_180000"/>
      <w:bookmarkEnd w:id="18414"/>
      <w:bookmarkEnd w:id="18415"/>
      <w:bookmarkEnd w:id="18416"/>
      <w:bookmarkEnd w:id="18417"/>
      <w:r>
        <w:rPr>
          <w:rFonts w:hint="cs"/>
          <w:rtl/>
        </w:rPr>
        <w:t>השב"כ בעבודה שלו במחוז ש"י זיהה בעייתיות מסוימת בהגעה ליעדים.</w:t>
      </w:r>
    </w:p>
    <w:p w:rsidR="00EA1761" w:rsidRDefault="00EA1761" w:rsidP="00D16FBD">
      <w:pPr>
        <w:rPr>
          <w:rtl/>
        </w:rPr>
      </w:pPr>
    </w:p>
    <w:p w:rsidR="00EA1761" w:rsidRDefault="00EA1761" w:rsidP="00D16FBD">
      <w:pPr>
        <w:pStyle w:val="af6"/>
        <w:keepNext/>
        <w:rPr>
          <w:rtl/>
        </w:rPr>
      </w:pPr>
      <w:bookmarkStart w:id="18418" w:name="ET_yor_6593_1"/>
      <w:r w:rsidRPr="00AA3EF3">
        <w:rPr>
          <w:rStyle w:val="TagStyle"/>
          <w:rtl/>
        </w:rPr>
        <w:t xml:space="preserve"> &lt;&lt; יור &gt;&gt;</w:t>
      </w:r>
      <w:r w:rsidRPr="00FB2BF7">
        <w:rPr>
          <w:rStyle w:val="TagStyle"/>
          <w:rtl/>
        </w:rPr>
        <w:t xml:space="preserve"> </w:t>
      </w:r>
      <w:r>
        <w:rPr>
          <w:rtl/>
        </w:rPr>
        <w:t>היו"ר חנוך דב מלביצקי:</w:t>
      </w:r>
      <w:r w:rsidRPr="00FB2BF7">
        <w:rPr>
          <w:rStyle w:val="TagStyle"/>
          <w:rtl/>
        </w:rPr>
        <w:t xml:space="preserve"> </w:t>
      </w:r>
      <w:r w:rsidRPr="00AA3EF3">
        <w:rPr>
          <w:rStyle w:val="TagStyle"/>
          <w:rtl/>
        </w:rPr>
        <w:t>&lt;&lt; יור &gt;&gt;</w:t>
      </w:r>
      <w:r>
        <w:rPr>
          <w:rtl/>
        </w:rPr>
        <w:t xml:space="preserve">   </w:t>
      </w:r>
      <w:bookmarkEnd w:id="18418"/>
    </w:p>
    <w:p w:rsidR="00EA1761" w:rsidRDefault="00EA1761" w:rsidP="00D16FBD">
      <w:pPr>
        <w:pStyle w:val="KeepWithNext"/>
        <w:rPr>
          <w:rtl/>
        </w:rPr>
      </w:pPr>
    </w:p>
    <w:p w:rsidR="00EA1761" w:rsidRDefault="00EA1761" w:rsidP="00D16FBD">
      <w:pPr>
        <w:rPr>
          <w:rtl/>
        </w:rPr>
      </w:pPr>
      <w:r>
        <w:rPr>
          <w:rFonts w:hint="cs"/>
          <w:rtl/>
        </w:rPr>
        <w:t xml:space="preserve">מעניין </w:t>
      </w:r>
      <w:bookmarkStart w:id="18419" w:name="_ETM_Q68_178000"/>
      <w:bookmarkEnd w:id="18419"/>
      <w:r>
        <w:rPr>
          <w:rFonts w:hint="cs"/>
          <w:rtl/>
        </w:rPr>
        <w:t>איך מזהים בעייתיות במקום ספציפי, איך.</w:t>
      </w:r>
    </w:p>
    <w:p w:rsidR="00EA1761" w:rsidRPr="00AA3EF3" w:rsidRDefault="00EA1761" w:rsidP="00D16FBD">
      <w:pPr>
        <w:rPr>
          <w:rtl/>
        </w:rPr>
      </w:pPr>
      <w:bookmarkStart w:id="18420" w:name="_ETM_Q68_175000"/>
      <w:bookmarkEnd w:id="18420"/>
    </w:p>
    <w:p w:rsidR="00EA1761" w:rsidRDefault="00EA1761" w:rsidP="00D16FBD">
      <w:pPr>
        <w:pStyle w:val="-"/>
        <w:keepNext/>
        <w:rPr>
          <w:rtl/>
        </w:rPr>
      </w:pPr>
      <w:r w:rsidRPr="00AA3EF3">
        <w:rPr>
          <w:rStyle w:val="TagStyle"/>
          <w:rtl/>
        </w:rPr>
        <w:t xml:space="preserve"> &lt;&lt; דובר_המשך &gt;&gt;</w:t>
      </w:r>
      <w:r w:rsidRPr="00FB2BF7">
        <w:rPr>
          <w:rStyle w:val="TagStyle"/>
          <w:rtl/>
        </w:rPr>
        <w:t xml:space="preserve"> </w:t>
      </w:r>
      <w:r>
        <w:rPr>
          <w:rtl/>
        </w:rPr>
        <w:t>נאור שירי (יש עתיד):</w:t>
      </w:r>
      <w:r w:rsidRPr="00AA3EF3">
        <w:rPr>
          <w:rStyle w:val="TagStyle"/>
          <w:rtl/>
        </w:rPr>
        <w:t xml:space="preserve"> &lt;&lt; דובר_המשך &gt;&gt;</w:t>
      </w:r>
      <w:r>
        <w:rPr>
          <w:rtl/>
        </w:rPr>
        <w:t xml:space="preserve">   </w:t>
      </w:r>
    </w:p>
    <w:p w:rsidR="00EA1761" w:rsidRDefault="00EA1761" w:rsidP="00D16FBD">
      <w:pPr>
        <w:pStyle w:val="KeepWithNext"/>
        <w:rPr>
          <w:rtl/>
          <w:lang w:eastAsia="he-IL"/>
        </w:rPr>
      </w:pPr>
    </w:p>
    <w:p w:rsidR="00EA1761" w:rsidRDefault="00EA1761" w:rsidP="00D16FBD">
      <w:pPr>
        <w:rPr>
          <w:rtl/>
        </w:rPr>
      </w:pPr>
      <w:r>
        <w:rPr>
          <w:rFonts w:hint="cs"/>
          <w:rtl/>
        </w:rPr>
        <w:t>רגע – אפשר לזהות בעייתיות במקום</w:t>
      </w:r>
      <w:bookmarkStart w:id="18421" w:name="_ETM_Q68_176000"/>
      <w:bookmarkEnd w:id="18421"/>
      <w:r>
        <w:rPr>
          <w:rFonts w:hint="cs"/>
          <w:rtl/>
        </w:rPr>
        <w:t xml:space="preserve"> ספציפי - - </w:t>
      </w:r>
    </w:p>
    <w:p w:rsidR="00EA1761" w:rsidRDefault="00EA1761" w:rsidP="00D16FBD">
      <w:pPr>
        <w:rPr>
          <w:rtl/>
        </w:rPr>
      </w:pPr>
    </w:p>
    <w:p w:rsidR="00EA1761" w:rsidRDefault="00EA1761" w:rsidP="00D16FBD">
      <w:pPr>
        <w:pStyle w:val="af6"/>
        <w:keepNext/>
        <w:rPr>
          <w:rtl/>
        </w:rPr>
      </w:pPr>
      <w:r w:rsidRPr="00AA3EF3">
        <w:rPr>
          <w:rStyle w:val="TagStyle"/>
          <w:rtl/>
        </w:rPr>
        <w:t xml:space="preserve"> &lt;&lt; יור &gt;&gt;</w:t>
      </w:r>
      <w:r w:rsidRPr="00FB2BF7">
        <w:rPr>
          <w:rStyle w:val="TagStyle"/>
          <w:rtl/>
        </w:rPr>
        <w:t xml:space="preserve"> </w:t>
      </w:r>
      <w:r>
        <w:rPr>
          <w:rtl/>
        </w:rPr>
        <w:t>היו"ר חנוך דב מלביצקי:</w:t>
      </w:r>
      <w:r w:rsidRPr="00FB2BF7">
        <w:rPr>
          <w:rStyle w:val="TagStyle"/>
          <w:rtl/>
        </w:rPr>
        <w:t xml:space="preserve"> </w:t>
      </w:r>
      <w:r w:rsidRPr="00AA3EF3">
        <w:rPr>
          <w:rStyle w:val="TagStyle"/>
          <w:rtl/>
        </w:rPr>
        <w:t>&lt;&lt; יור &gt;&gt;</w:t>
      </w:r>
      <w:r>
        <w:rPr>
          <w:rtl/>
        </w:rPr>
        <w:t xml:space="preserve">   </w:t>
      </w:r>
    </w:p>
    <w:p w:rsidR="00EA1761" w:rsidRDefault="00EA1761" w:rsidP="00D16FBD">
      <w:pPr>
        <w:pStyle w:val="KeepWithNext"/>
        <w:rPr>
          <w:rtl/>
        </w:rPr>
      </w:pPr>
    </w:p>
    <w:p w:rsidR="00EA1761" w:rsidRDefault="00EA1761" w:rsidP="00D16FBD">
      <w:pPr>
        <w:rPr>
          <w:rtl/>
        </w:rPr>
      </w:pPr>
      <w:r>
        <w:rPr>
          <w:rFonts w:hint="cs"/>
          <w:rtl/>
        </w:rPr>
        <w:t>למה? כי הוא לא שר לפי המקהלה של המחלקה</w:t>
      </w:r>
      <w:bookmarkStart w:id="18422" w:name="_ETM_Q68_181000"/>
      <w:bookmarkEnd w:id="18422"/>
      <w:r>
        <w:rPr>
          <w:rFonts w:hint="cs"/>
          <w:rtl/>
        </w:rPr>
        <w:t xml:space="preserve"> היהודית בשב"כ? </w:t>
      </w:r>
    </w:p>
    <w:p w:rsidR="00EA1761" w:rsidRDefault="00EA1761" w:rsidP="00D16FBD">
      <w:pPr>
        <w:rPr>
          <w:rtl/>
        </w:rPr>
      </w:pPr>
    </w:p>
    <w:p w:rsidR="00EA1761" w:rsidRDefault="00EA1761" w:rsidP="00D16FBD">
      <w:pPr>
        <w:pStyle w:val="-"/>
        <w:keepNext/>
        <w:rPr>
          <w:rtl/>
        </w:rPr>
      </w:pPr>
      <w:r w:rsidRPr="00AA3EF3">
        <w:rPr>
          <w:rStyle w:val="TagStyle"/>
          <w:rtl/>
        </w:rPr>
        <w:t xml:space="preserve"> &lt;&lt; דובר_המשך &gt;&gt;</w:t>
      </w:r>
      <w:r w:rsidRPr="00FB2BF7">
        <w:rPr>
          <w:rStyle w:val="TagStyle"/>
          <w:rtl/>
        </w:rPr>
        <w:t xml:space="preserve"> </w:t>
      </w:r>
      <w:r>
        <w:rPr>
          <w:rtl/>
        </w:rPr>
        <w:t>נאור שירי (יש עתיד):</w:t>
      </w:r>
      <w:r w:rsidRPr="00FB2BF7">
        <w:rPr>
          <w:rStyle w:val="TagStyle"/>
          <w:rtl/>
        </w:rPr>
        <w:t xml:space="preserve"> </w:t>
      </w:r>
      <w:r w:rsidRPr="00AA3EF3">
        <w:rPr>
          <w:rStyle w:val="TagStyle"/>
          <w:rtl/>
        </w:rPr>
        <w:t>&lt;&lt; דובר_המשך &gt;&gt;</w:t>
      </w:r>
      <w:r>
        <w:rPr>
          <w:rtl/>
        </w:rPr>
        <w:t xml:space="preserve">   </w:t>
      </w:r>
    </w:p>
    <w:p w:rsidR="00EA1761" w:rsidRDefault="00EA1761" w:rsidP="00D16FBD">
      <w:pPr>
        <w:pStyle w:val="KeepWithNext"/>
        <w:rPr>
          <w:rtl/>
        </w:rPr>
      </w:pPr>
    </w:p>
    <w:p w:rsidR="00EA1761" w:rsidRDefault="00EA1761" w:rsidP="00D16FBD">
      <w:pPr>
        <w:rPr>
          <w:rtl/>
        </w:rPr>
      </w:pPr>
      <w:r>
        <w:rPr>
          <w:rFonts w:hint="cs"/>
          <w:rtl/>
        </w:rPr>
        <w:t>- - אפשר, אפשר – זה לא שר – לא.</w:t>
      </w:r>
    </w:p>
    <w:p w:rsidR="00EA1761" w:rsidRDefault="00EA1761" w:rsidP="00D16FBD">
      <w:pPr>
        <w:rPr>
          <w:rtl/>
        </w:rPr>
      </w:pPr>
    </w:p>
    <w:p w:rsidR="00EA1761" w:rsidRDefault="00EA1761" w:rsidP="00D16FBD">
      <w:pPr>
        <w:pStyle w:val="af6"/>
        <w:keepNext/>
        <w:rPr>
          <w:rtl/>
        </w:rPr>
      </w:pPr>
      <w:r w:rsidRPr="00AA3EF3">
        <w:rPr>
          <w:rStyle w:val="TagStyle"/>
          <w:rtl/>
        </w:rPr>
        <w:t xml:space="preserve"> &lt;&lt; יור &gt;&gt;</w:t>
      </w:r>
      <w:r w:rsidRPr="00FB2BF7">
        <w:rPr>
          <w:rStyle w:val="TagStyle"/>
          <w:rtl/>
        </w:rPr>
        <w:t xml:space="preserve"> </w:t>
      </w:r>
      <w:r>
        <w:rPr>
          <w:rtl/>
        </w:rPr>
        <w:t>היו"ר חנוך דב מלביצקי:</w:t>
      </w:r>
      <w:r w:rsidRPr="00FB2BF7">
        <w:rPr>
          <w:rStyle w:val="TagStyle"/>
          <w:rtl/>
        </w:rPr>
        <w:t xml:space="preserve"> </w:t>
      </w:r>
      <w:r w:rsidRPr="00AA3EF3">
        <w:rPr>
          <w:rStyle w:val="TagStyle"/>
          <w:rtl/>
        </w:rPr>
        <w:t>&lt;&lt; יור &gt;&gt;</w:t>
      </w:r>
      <w:r>
        <w:rPr>
          <w:rtl/>
        </w:rPr>
        <w:t xml:space="preserve">   </w:t>
      </w:r>
    </w:p>
    <w:p w:rsidR="00EA1761" w:rsidRDefault="00EA1761" w:rsidP="00D16FBD">
      <w:pPr>
        <w:pStyle w:val="KeepWithNext"/>
        <w:rPr>
          <w:rtl/>
        </w:rPr>
      </w:pPr>
    </w:p>
    <w:p w:rsidR="00EA1761" w:rsidRDefault="00EA1761" w:rsidP="00D16FBD">
      <w:pPr>
        <w:rPr>
          <w:rtl/>
        </w:rPr>
      </w:pPr>
      <w:r>
        <w:rPr>
          <w:rFonts w:hint="cs"/>
          <w:rtl/>
        </w:rPr>
        <w:t>זה בדיוק זה.</w:t>
      </w:r>
    </w:p>
    <w:p w:rsidR="00EA1761" w:rsidRDefault="00EA1761" w:rsidP="00D16FBD">
      <w:pPr>
        <w:rPr>
          <w:rtl/>
        </w:rPr>
      </w:pPr>
      <w:bookmarkStart w:id="18423" w:name="_ETM_Q68_182000"/>
      <w:bookmarkEnd w:id="18423"/>
    </w:p>
    <w:p w:rsidR="00EA1761" w:rsidRDefault="00EA1761" w:rsidP="00D16FBD">
      <w:pPr>
        <w:pStyle w:val="-"/>
        <w:keepNext/>
        <w:rPr>
          <w:rtl/>
        </w:rPr>
      </w:pPr>
      <w:r w:rsidRPr="00AA3EF3">
        <w:rPr>
          <w:rStyle w:val="TagStyle"/>
          <w:rtl/>
        </w:rPr>
        <w:t xml:space="preserve"> &lt;&lt; דובר_המשך &gt;&gt;</w:t>
      </w:r>
      <w:r w:rsidRPr="00FB2BF7">
        <w:rPr>
          <w:rStyle w:val="TagStyle"/>
          <w:rtl/>
        </w:rPr>
        <w:t xml:space="preserve"> </w:t>
      </w:r>
      <w:r>
        <w:rPr>
          <w:rtl/>
        </w:rPr>
        <w:t>נאור שירי (יש עתיד):</w:t>
      </w:r>
      <w:r w:rsidRPr="00FB2BF7">
        <w:rPr>
          <w:rStyle w:val="TagStyle"/>
          <w:rtl/>
        </w:rPr>
        <w:t xml:space="preserve"> </w:t>
      </w:r>
      <w:r w:rsidRPr="00AA3EF3">
        <w:rPr>
          <w:rStyle w:val="TagStyle"/>
          <w:rtl/>
        </w:rPr>
        <w:t>&lt;&lt; דובר_המשך &gt;&gt;</w:t>
      </w:r>
      <w:r>
        <w:rPr>
          <w:rtl/>
        </w:rPr>
        <w:t xml:space="preserve">   </w:t>
      </w:r>
    </w:p>
    <w:p w:rsidR="00EA1761" w:rsidRDefault="00EA1761" w:rsidP="00D16FBD">
      <w:pPr>
        <w:pStyle w:val="KeepWithNext"/>
        <w:rPr>
          <w:rtl/>
        </w:rPr>
      </w:pPr>
    </w:p>
    <w:p w:rsidR="00EA1761" w:rsidRDefault="00EA1761" w:rsidP="00D16FBD">
      <w:pPr>
        <w:rPr>
          <w:rtl/>
        </w:rPr>
      </w:pPr>
      <w:bookmarkStart w:id="18424" w:name="_ETM_Q68_183000"/>
      <w:bookmarkEnd w:id="18424"/>
      <w:r>
        <w:rPr>
          <w:rFonts w:hint="cs"/>
          <w:rtl/>
        </w:rPr>
        <w:t xml:space="preserve">זה לא. זה שאתה מתביית על יעד ועושה עליו עבודה. </w:t>
      </w:r>
    </w:p>
    <w:p w:rsidR="00EA1761" w:rsidRDefault="00EA1761" w:rsidP="00D16FBD">
      <w:pPr>
        <w:rPr>
          <w:rtl/>
        </w:rPr>
      </w:pPr>
      <w:bookmarkStart w:id="18425" w:name="_ETM_Q68_187000"/>
      <w:bookmarkEnd w:id="18425"/>
    </w:p>
    <w:p w:rsidR="00EA1761" w:rsidRDefault="00EA1761" w:rsidP="00D16FBD">
      <w:pPr>
        <w:pStyle w:val="af6"/>
        <w:keepNext/>
        <w:rPr>
          <w:rtl/>
        </w:rPr>
      </w:pPr>
      <w:r w:rsidRPr="00AA3EF3">
        <w:rPr>
          <w:rStyle w:val="TagStyle"/>
          <w:rtl/>
        </w:rPr>
        <w:t xml:space="preserve"> &lt;&lt; יור &gt;&gt;</w:t>
      </w:r>
      <w:r w:rsidRPr="00FB2BF7">
        <w:rPr>
          <w:rStyle w:val="TagStyle"/>
          <w:rtl/>
        </w:rPr>
        <w:t xml:space="preserve"> </w:t>
      </w:r>
      <w:r>
        <w:rPr>
          <w:rtl/>
        </w:rPr>
        <w:t>היו"ר חנוך דב מלביצקי:</w:t>
      </w:r>
      <w:r w:rsidRPr="00FB2BF7">
        <w:rPr>
          <w:rStyle w:val="TagStyle"/>
          <w:rtl/>
        </w:rPr>
        <w:t xml:space="preserve"> </w:t>
      </w:r>
      <w:r w:rsidRPr="00AA3EF3">
        <w:rPr>
          <w:rStyle w:val="TagStyle"/>
          <w:rtl/>
        </w:rPr>
        <w:t>&lt;&lt; יור &gt;&gt;</w:t>
      </w:r>
      <w:r>
        <w:rPr>
          <w:rtl/>
        </w:rPr>
        <w:t xml:space="preserve">   </w:t>
      </w:r>
    </w:p>
    <w:p w:rsidR="00EA1761" w:rsidRDefault="00EA1761" w:rsidP="00D16FBD">
      <w:pPr>
        <w:pStyle w:val="KeepWithNext"/>
        <w:rPr>
          <w:rtl/>
        </w:rPr>
      </w:pPr>
    </w:p>
    <w:p w:rsidR="003501C2" w:rsidRDefault="00EA1761" w:rsidP="003501C2">
      <w:pPr>
        <w:rPr>
          <w:rtl/>
        </w:rPr>
      </w:pPr>
      <w:bookmarkStart w:id="18426" w:name="_ETM_Q68_188000"/>
      <w:bookmarkEnd w:id="18426"/>
      <w:r>
        <w:rPr>
          <w:rFonts w:hint="cs"/>
          <w:rtl/>
        </w:rPr>
        <w:t xml:space="preserve">אתם המגינים על דמוקרטיה כאילו, לא? </w:t>
      </w:r>
      <w:r w:rsidR="003501C2">
        <w:rPr>
          <w:rFonts w:hint="cs"/>
          <w:rtl/>
        </w:rPr>
        <w:t xml:space="preserve">שירות חשאי שפועל ללא גבולות - - </w:t>
      </w:r>
    </w:p>
    <w:p w:rsidR="00EA1761" w:rsidRDefault="00EA1761" w:rsidP="003501C2">
      <w:pPr>
        <w:rPr>
          <w:rtl/>
        </w:rPr>
      </w:pPr>
    </w:p>
    <w:p w:rsidR="00EA1761" w:rsidRDefault="00EA1761" w:rsidP="00D16FBD">
      <w:pPr>
        <w:pStyle w:val="-"/>
        <w:keepNext/>
        <w:rPr>
          <w:rtl/>
        </w:rPr>
      </w:pPr>
      <w:r w:rsidRPr="00AA3EF3">
        <w:rPr>
          <w:rStyle w:val="TagStyle"/>
          <w:rtl/>
        </w:rPr>
        <w:t xml:space="preserve"> &lt;&lt; דובר_המשך &gt;&gt;</w:t>
      </w:r>
      <w:r w:rsidRPr="00FB2BF7">
        <w:rPr>
          <w:rStyle w:val="TagStyle"/>
          <w:rtl/>
        </w:rPr>
        <w:t xml:space="preserve"> </w:t>
      </w:r>
      <w:r>
        <w:rPr>
          <w:rtl/>
        </w:rPr>
        <w:t>נאור שירי (יש עתיד):</w:t>
      </w:r>
      <w:r w:rsidRPr="00FB2BF7">
        <w:rPr>
          <w:rStyle w:val="TagStyle"/>
          <w:rtl/>
        </w:rPr>
        <w:t xml:space="preserve"> </w:t>
      </w:r>
      <w:r w:rsidRPr="00AA3EF3">
        <w:rPr>
          <w:rStyle w:val="TagStyle"/>
          <w:rtl/>
        </w:rPr>
        <w:t>&lt;&lt; דובר_המשך &gt;&gt;</w:t>
      </w:r>
      <w:r>
        <w:rPr>
          <w:rtl/>
        </w:rPr>
        <w:t xml:space="preserve">   </w:t>
      </w:r>
    </w:p>
    <w:p w:rsidR="00EA1761" w:rsidRDefault="00EA1761" w:rsidP="00D16FBD">
      <w:pPr>
        <w:pStyle w:val="KeepWithNext"/>
        <w:rPr>
          <w:rtl/>
        </w:rPr>
      </w:pPr>
    </w:p>
    <w:p w:rsidR="00EA1761" w:rsidRDefault="00EA1761" w:rsidP="003501C2">
      <w:pPr>
        <w:rPr>
          <w:rtl/>
        </w:rPr>
      </w:pPr>
      <w:r>
        <w:rPr>
          <w:rFonts w:hint="cs"/>
          <w:rtl/>
        </w:rPr>
        <w:t xml:space="preserve">אני בעד הדמוקרטיה – אתה לא בעד הדמוקרטיה. </w:t>
      </w:r>
      <w:bookmarkStart w:id="18427" w:name="_ETM_Q68_192000"/>
      <w:bookmarkEnd w:id="18427"/>
      <w:r>
        <w:rPr>
          <w:rFonts w:hint="cs"/>
          <w:rtl/>
        </w:rPr>
        <w:t xml:space="preserve">אתה בעד דמוקרטיה מאוד מאוד מצומצמת - -  </w:t>
      </w:r>
    </w:p>
    <w:p w:rsidR="00EA1761" w:rsidRDefault="00EA1761" w:rsidP="00D16FBD">
      <w:pPr>
        <w:rPr>
          <w:rtl/>
        </w:rPr>
      </w:pPr>
    </w:p>
    <w:p w:rsidR="00EA1761" w:rsidRDefault="00EA1761" w:rsidP="00D16FBD">
      <w:pPr>
        <w:pStyle w:val="af6"/>
        <w:keepNext/>
        <w:rPr>
          <w:rtl/>
        </w:rPr>
      </w:pPr>
      <w:bookmarkStart w:id="18428" w:name="ET_yor_6593_12"/>
      <w:r w:rsidRPr="00AA3EF3">
        <w:rPr>
          <w:rStyle w:val="TagStyle"/>
          <w:rtl/>
        </w:rPr>
        <w:t xml:space="preserve"> &lt;&lt; יור &gt;&gt;</w:t>
      </w:r>
      <w:r w:rsidRPr="00FB2BF7">
        <w:rPr>
          <w:rStyle w:val="TagStyle"/>
          <w:rtl/>
        </w:rPr>
        <w:t xml:space="preserve"> </w:t>
      </w:r>
      <w:r>
        <w:rPr>
          <w:rtl/>
        </w:rPr>
        <w:t>היו"ר חנוך דב מלביצקי:</w:t>
      </w:r>
      <w:r w:rsidRPr="00FB2BF7">
        <w:rPr>
          <w:rStyle w:val="TagStyle"/>
          <w:rtl/>
        </w:rPr>
        <w:t xml:space="preserve"> </w:t>
      </w:r>
      <w:r w:rsidRPr="00AA3EF3">
        <w:rPr>
          <w:rStyle w:val="TagStyle"/>
          <w:rtl/>
        </w:rPr>
        <w:t>&lt;&lt; יור &gt;&gt;</w:t>
      </w:r>
      <w:r>
        <w:rPr>
          <w:rtl/>
        </w:rPr>
        <w:t xml:space="preserve">   </w:t>
      </w:r>
      <w:bookmarkEnd w:id="18428"/>
    </w:p>
    <w:p w:rsidR="00EA1761" w:rsidRDefault="00EA1761" w:rsidP="00D16FBD">
      <w:pPr>
        <w:pStyle w:val="KeepWithNext"/>
        <w:rPr>
          <w:rtl/>
        </w:rPr>
      </w:pPr>
    </w:p>
    <w:p w:rsidR="00EA1761" w:rsidRDefault="003501C2" w:rsidP="00D16FBD">
      <w:pPr>
        <w:rPr>
          <w:rtl/>
        </w:rPr>
      </w:pPr>
      <w:bookmarkStart w:id="18429" w:name="_ETM_Q68_196000"/>
      <w:bookmarkEnd w:id="18429"/>
      <w:r>
        <w:rPr>
          <w:rFonts w:hint="cs"/>
          <w:rtl/>
        </w:rPr>
        <w:t xml:space="preserve"> - - שמתנכר ל</w:t>
      </w:r>
      <w:r w:rsidR="00EA1761">
        <w:rPr>
          <w:rFonts w:hint="cs"/>
          <w:rtl/>
        </w:rPr>
        <w:t>כפיפות שלו לממשלה.</w:t>
      </w:r>
    </w:p>
    <w:p w:rsidR="00EA1761" w:rsidRDefault="00EA1761" w:rsidP="00D16FBD">
      <w:pPr>
        <w:rPr>
          <w:rtl/>
        </w:rPr>
      </w:pPr>
      <w:bookmarkStart w:id="18430" w:name="_ETM_Q68_193000"/>
      <w:bookmarkEnd w:id="18430"/>
    </w:p>
    <w:p w:rsidR="00EA1761" w:rsidRDefault="00EA1761" w:rsidP="00D16FBD">
      <w:pPr>
        <w:pStyle w:val="-"/>
        <w:keepNext/>
        <w:rPr>
          <w:rtl/>
        </w:rPr>
      </w:pPr>
      <w:r w:rsidRPr="00AA3EF3">
        <w:rPr>
          <w:rStyle w:val="TagStyle"/>
          <w:rtl/>
        </w:rPr>
        <w:lastRenderedPageBreak/>
        <w:t xml:space="preserve"> &lt;&lt; דובר_המשך &gt;&gt;</w:t>
      </w:r>
      <w:r w:rsidRPr="00FB2BF7">
        <w:rPr>
          <w:rStyle w:val="TagStyle"/>
          <w:rtl/>
        </w:rPr>
        <w:t xml:space="preserve"> </w:t>
      </w:r>
      <w:r>
        <w:rPr>
          <w:rtl/>
        </w:rPr>
        <w:t>נאור שירי (יש עתיד):</w:t>
      </w:r>
      <w:r w:rsidRPr="00FB2BF7">
        <w:rPr>
          <w:rStyle w:val="TagStyle"/>
          <w:rtl/>
        </w:rPr>
        <w:t xml:space="preserve"> </w:t>
      </w:r>
      <w:r w:rsidRPr="00AA3EF3">
        <w:rPr>
          <w:rStyle w:val="TagStyle"/>
          <w:rtl/>
        </w:rPr>
        <w:t>&lt;&lt; דובר_המשך &gt;&gt;</w:t>
      </w:r>
      <w:r>
        <w:rPr>
          <w:rtl/>
        </w:rPr>
        <w:t xml:space="preserve">   </w:t>
      </w:r>
    </w:p>
    <w:p w:rsidR="00EA1761" w:rsidRDefault="00EA1761" w:rsidP="00D16FBD">
      <w:pPr>
        <w:pStyle w:val="KeepWithNext"/>
        <w:rPr>
          <w:rtl/>
        </w:rPr>
      </w:pPr>
    </w:p>
    <w:p w:rsidR="00EA1761" w:rsidRDefault="00EA1761" w:rsidP="00D16FBD">
      <w:pPr>
        <w:rPr>
          <w:rtl/>
        </w:rPr>
      </w:pPr>
      <w:bookmarkStart w:id="18431" w:name="_ETM_Q68_194000"/>
      <w:bookmarkEnd w:id="18431"/>
      <w:r>
        <w:rPr>
          <w:rFonts w:hint="cs"/>
          <w:rtl/>
        </w:rPr>
        <w:t xml:space="preserve"> - </w:t>
      </w:r>
      <w:bookmarkStart w:id="18432" w:name="_ETM_Q68_198000"/>
      <w:bookmarkEnd w:id="18432"/>
      <w:r>
        <w:rPr>
          <w:rFonts w:hint="cs"/>
          <w:rtl/>
        </w:rPr>
        <w:t xml:space="preserve">- דמוקרטיה של ועד בניין, שמצביעים - - - </w:t>
      </w:r>
    </w:p>
    <w:p w:rsidR="00EA1761" w:rsidRDefault="00EA1761" w:rsidP="00D16FBD">
      <w:pPr>
        <w:rPr>
          <w:rtl/>
        </w:rPr>
      </w:pPr>
    </w:p>
    <w:p w:rsidR="00EA1761" w:rsidRDefault="00EA1761" w:rsidP="00D16FBD">
      <w:pPr>
        <w:pStyle w:val="af6"/>
        <w:keepNext/>
        <w:rPr>
          <w:rtl/>
        </w:rPr>
      </w:pPr>
      <w:r w:rsidRPr="00AA3EF3">
        <w:rPr>
          <w:rStyle w:val="TagStyle"/>
          <w:rtl/>
        </w:rPr>
        <w:t xml:space="preserve"> &lt;&lt; יור &gt;&gt;</w:t>
      </w:r>
      <w:r w:rsidRPr="00FB2BF7">
        <w:rPr>
          <w:rStyle w:val="TagStyle"/>
          <w:rtl/>
        </w:rPr>
        <w:t xml:space="preserve"> </w:t>
      </w:r>
      <w:r>
        <w:rPr>
          <w:rtl/>
        </w:rPr>
        <w:t>היו"ר חנוך דב מלביצקי:</w:t>
      </w:r>
      <w:r w:rsidRPr="00FB2BF7">
        <w:rPr>
          <w:rStyle w:val="TagStyle"/>
          <w:rtl/>
        </w:rPr>
        <w:t xml:space="preserve"> </w:t>
      </w:r>
      <w:r w:rsidRPr="00AA3EF3">
        <w:rPr>
          <w:rStyle w:val="TagStyle"/>
          <w:rtl/>
        </w:rPr>
        <w:t>&lt;&lt; יור &gt;&gt;</w:t>
      </w:r>
      <w:r>
        <w:rPr>
          <w:rtl/>
        </w:rPr>
        <w:t xml:space="preserve">   </w:t>
      </w:r>
    </w:p>
    <w:p w:rsidR="00EA1761" w:rsidRDefault="00EA1761" w:rsidP="00D16FBD">
      <w:pPr>
        <w:pStyle w:val="KeepWithNext"/>
        <w:rPr>
          <w:rtl/>
        </w:rPr>
      </w:pPr>
    </w:p>
    <w:p w:rsidR="00EA1761" w:rsidRDefault="00EA1761" w:rsidP="00D16FBD">
      <w:pPr>
        <w:rPr>
          <w:rtl/>
        </w:rPr>
      </w:pPr>
      <w:r>
        <w:rPr>
          <w:rFonts w:hint="cs"/>
          <w:rtl/>
        </w:rPr>
        <w:t>טוב, אני לא אפריע לך,</w:t>
      </w:r>
      <w:bookmarkStart w:id="18433" w:name="_ETM_Q68_195000"/>
      <w:bookmarkEnd w:id="18433"/>
      <w:r>
        <w:rPr>
          <w:rFonts w:hint="cs"/>
          <w:rtl/>
        </w:rPr>
        <w:t xml:space="preserve"> סליחה. </w:t>
      </w:r>
    </w:p>
    <w:p w:rsidR="00EA1761" w:rsidRDefault="00EA1761" w:rsidP="00D16FBD">
      <w:pPr>
        <w:rPr>
          <w:rtl/>
        </w:rPr>
      </w:pPr>
      <w:bookmarkStart w:id="18434" w:name="_ETM_Q68_201000"/>
      <w:bookmarkEnd w:id="18434"/>
    </w:p>
    <w:p w:rsidR="00EA1761" w:rsidRDefault="00EA1761" w:rsidP="00D16FBD">
      <w:pPr>
        <w:pStyle w:val="-"/>
        <w:keepNext/>
        <w:rPr>
          <w:rtl/>
        </w:rPr>
      </w:pPr>
      <w:bookmarkStart w:id="18435" w:name="ET_speakercontinue_6361_15"/>
      <w:r w:rsidRPr="00AA3EF3">
        <w:rPr>
          <w:rStyle w:val="TagStyle"/>
          <w:rtl/>
        </w:rPr>
        <w:t xml:space="preserve"> &lt;&lt; דובר_המשך &gt;&gt;</w:t>
      </w:r>
      <w:r w:rsidRPr="00FB2BF7">
        <w:rPr>
          <w:rStyle w:val="TagStyle"/>
          <w:rtl/>
        </w:rPr>
        <w:t xml:space="preserve"> </w:t>
      </w:r>
      <w:r>
        <w:rPr>
          <w:rtl/>
        </w:rPr>
        <w:t>נאור שירי (יש עתיד):</w:t>
      </w:r>
      <w:r w:rsidRPr="00FB2BF7">
        <w:rPr>
          <w:rStyle w:val="TagStyle"/>
          <w:rtl/>
        </w:rPr>
        <w:t xml:space="preserve"> </w:t>
      </w:r>
      <w:r w:rsidRPr="00AA3EF3">
        <w:rPr>
          <w:rStyle w:val="TagStyle"/>
          <w:rtl/>
        </w:rPr>
        <w:t>&lt;&lt; דובר_המשך &gt;&gt;</w:t>
      </w:r>
      <w:r>
        <w:rPr>
          <w:rtl/>
        </w:rPr>
        <w:t xml:space="preserve">   </w:t>
      </w:r>
      <w:bookmarkEnd w:id="18435"/>
    </w:p>
    <w:p w:rsidR="00EA1761" w:rsidRDefault="00EA1761" w:rsidP="00D16FBD">
      <w:pPr>
        <w:pStyle w:val="KeepWithNext"/>
        <w:rPr>
          <w:rtl/>
        </w:rPr>
      </w:pPr>
    </w:p>
    <w:p w:rsidR="00EA1761" w:rsidRDefault="00EA1761" w:rsidP="003501C2">
      <w:pPr>
        <w:rPr>
          <w:rtl/>
        </w:rPr>
      </w:pPr>
      <w:bookmarkStart w:id="18436" w:name="_ETM_Q68_202000"/>
      <w:bookmarkEnd w:id="18436"/>
      <w:r>
        <w:rPr>
          <w:rFonts w:hint="cs"/>
          <w:rtl/>
        </w:rPr>
        <w:t xml:space="preserve">לא, אפשר לדבר. אתה בעד </w:t>
      </w:r>
      <w:bookmarkStart w:id="18437" w:name="_ETM_Q68_203769"/>
      <w:bookmarkEnd w:id="18437"/>
      <w:r>
        <w:rPr>
          <w:rFonts w:hint="cs"/>
          <w:rtl/>
        </w:rPr>
        <w:t xml:space="preserve">דמוקרטיה של ועד </w:t>
      </w:r>
      <w:r>
        <w:rPr>
          <w:rtl/>
        </w:rPr>
        <w:t>בניין</w:t>
      </w:r>
      <w:r>
        <w:rPr>
          <w:rFonts w:hint="cs"/>
          <w:rtl/>
        </w:rPr>
        <w:t>,</w:t>
      </w:r>
      <w:r>
        <w:rPr>
          <w:rtl/>
        </w:rPr>
        <w:t xml:space="preserve"> </w:t>
      </w:r>
      <w:bookmarkStart w:id="18438" w:name="_ETM_Q68_204400"/>
      <w:bookmarkEnd w:id="18438"/>
      <w:r>
        <w:rPr>
          <w:rtl/>
        </w:rPr>
        <w:t xml:space="preserve">אם </w:t>
      </w:r>
      <w:bookmarkStart w:id="18439" w:name="_ETM_Q68_204579"/>
      <w:bookmarkEnd w:id="18439"/>
      <w:r>
        <w:rPr>
          <w:rtl/>
        </w:rPr>
        <w:t xml:space="preserve">אנחנו </w:t>
      </w:r>
      <w:bookmarkStart w:id="18440" w:name="_ETM_Q68_204970"/>
      <w:bookmarkEnd w:id="18440"/>
      <w:r>
        <w:rPr>
          <w:rtl/>
        </w:rPr>
        <w:t>הרוב</w:t>
      </w:r>
      <w:bookmarkStart w:id="18441" w:name="_ETM_Q68_206000"/>
      <w:bookmarkEnd w:id="18441"/>
      <w:r>
        <w:rPr>
          <w:rFonts w:hint="cs"/>
          <w:rtl/>
        </w:rPr>
        <w:t xml:space="preserve"> </w:t>
      </w:r>
      <w:r>
        <w:rPr>
          <w:rFonts w:hint="eastAsia"/>
          <w:rtl/>
        </w:rPr>
        <w:t>–</w:t>
      </w:r>
      <w:r>
        <w:rPr>
          <w:rtl/>
        </w:rPr>
        <w:t xml:space="preserve"> </w:t>
      </w:r>
      <w:bookmarkStart w:id="18442" w:name="_ETM_Q68_205489"/>
      <w:bookmarkEnd w:id="18442"/>
      <w:r>
        <w:rPr>
          <w:rtl/>
        </w:rPr>
        <w:t xml:space="preserve">אנחנו </w:t>
      </w:r>
      <w:bookmarkStart w:id="18443" w:name="_ETM_Q68_205789"/>
      <w:bookmarkEnd w:id="18443"/>
      <w:r>
        <w:rPr>
          <w:rtl/>
        </w:rPr>
        <w:t>קובעים</w:t>
      </w:r>
      <w:r>
        <w:rPr>
          <w:rFonts w:hint="cs"/>
          <w:rtl/>
        </w:rPr>
        <w:t>.</w:t>
      </w:r>
      <w:r>
        <w:rPr>
          <w:rtl/>
        </w:rPr>
        <w:t xml:space="preserve"> </w:t>
      </w:r>
      <w:bookmarkStart w:id="18444" w:name="_ETM_Q68_206750"/>
      <w:bookmarkEnd w:id="18444"/>
      <w:r>
        <w:rPr>
          <w:rtl/>
        </w:rPr>
        <w:t>ז</w:t>
      </w:r>
      <w:r>
        <w:rPr>
          <w:rFonts w:hint="cs"/>
          <w:rtl/>
        </w:rPr>
        <w:t>ו</w:t>
      </w:r>
      <w:r>
        <w:rPr>
          <w:rtl/>
        </w:rPr>
        <w:t xml:space="preserve"> </w:t>
      </w:r>
      <w:bookmarkStart w:id="18445" w:name="_ETM_Q68_207080"/>
      <w:bookmarkEnd w:id="18445"/>
      <w:r>
        <w:rPr>
          <w:rtl/>
        </w:rPr>
        <w:t xml:space="preserve">הדמוקרטיה </w:t>
      </w:r>
      <w:bookmarkStart w:id="18446" w:name="_ETM_Q68_207740"/>
      <w:bookmarkEnd w:id="18446"/>
      <w:r>
        <w:rPr>
          <w:rtl/>
        </w:rPr>
        <w:t>בעיניכם</w:t>
      </w:r>
      <w:r>
        <w:rPr>
          <w:rFonts w:hint="cs"/>
          <w:rtl/>
        </w:rPr>
        <w:t>.</w:t>
      </w:r>
      <w:r>
        <w:rPr>
          <w:rtl/>
        </w:rPr>
        <w:t xml:space="preserve"> </w:t>
      </w:r>
      <w:bookmarkStart w:id="18447" w:name="_ETM_Q68_208520"/>
      <w:bookmarkEnd w:id="18447"/>
      <w:r>
        <w:rPr>
          <w:rtl/>
        </w:rPr>
        <w:t xml:space="preserve">אני </w:t>
      </w:r>
      <w:bookmarkStart w:id="18448" w:name="_ETM_Q68_208730"/>
      <w:bookmarkEnd w:id="18448"/>
      <w:r>
        <w:rPr>
          <w:rtl/>
        </w:rPr>
        <w:t xml:space="preserve">לא </w:t>
      </w:r>
      <w:bookmarkStart w:id="18449" w:name="_ETM_Q68_208880"/>
      <w:bookmarkEnd w:id="18449"/>
      <w:r>
        <w:rPr>
          <w:rtl/>
        </w:rPr>
        <w:t xml:space="preserve">אשכח </w:t>
      </w:r>
      <w:bookmarkStart w:id="18450" w:name="_ETM_Q68_209180"/>
      <w:bookmarkEnd w:id="18450"/>
      <w:r>
        <w:rPr>
          <w:rFonts w:hint="cs"/>
          <w:rtl/>
        </w:rPr>
        <w:t>ש</w:t>
      </w:r>
      <w:r>
        <w:rPr>
          <w:rtl/>
        </w:rPr>
        <w:t xml:space="preserve">בימי </w:t>
      </w:r>
      <w:bookmarkStart w:id="18451" w:name="_ETM_Q68_209480"/>
      <w:bookmarkEnd w:id="18451"/>
      <w:r>
        <w:rPr>
          <w:rtl/>
        </w:rPr>
        <w:t>המהפכה</w:t>
      </w:r>
      <w:r>
        <w:rPr>
          <w:rFonts w:hint="cs"/>
          <w:rtl/>
        </w:rPr>
        <w:t xml:space="preserve"> באו – </w:t>
      </w:r>
      <w:bookmarkStart w:id="18452" w:name="_ETM_Q68_210050"/>
      <w:bookmarkStart w:id="18453" w:name="_ETM_Q68_210320"/>
      <w:bookmarkEnd w:id="18452"/>
      <w:bookmarkEnd w:id="18453"/>
      <w:r>
        <w:rPr>
          <w:rFonts w:hint="cs"/>
          <w:rtl/>
        </w:rPr>
        <w:t xml:space="preserve">הקריא לי כאן, עלה לנאום מהצד והקריא </w:t>
      </w:r>
      <w:bookmarkStart w:id="18454" w:name="_ETM_Q68_210470"/>
      <w:bookmarkStart w:id="18455" w:name="_ETM_Q68_210740"/>
      <w:bookmarkStart w:id="18456" w:name="_ETM_Q68_210830"/>
      <w:bookmarkStart w:id="18457" w:name="_ETM_Q68_211099"/>
      <w:bookmarkStart w:id="18458" w:name="_ETM_Q68_211189"/>
      <w:bookmarkStart w:id="18459" w:name="_ETM_Q68_211490"/>
      <w:bookmarkStart w:id="18460" w:name="_ETM_Q68_211849"/>
      <w:bookmarkStart w:id="18461" w:name="_ETM_Q68_213050"/>
      <w:bookmarkStart w:id="18462" w:name="_ETM_Q68_213290"/>
      <w:bookmarkStart w:id="18463" w:name="_ETM_Q68_213979"/>
      <w:bookmarkStart w:id="18464" w:name="_ETM_Q68_215720"/>
      <w:bookmarkEnd w:id="18454"/>
      <w:bookmarkEnd w:id="18455"/>
      <w:bookmarkEnd w:id="18456"/>
      <w:bookmarkEnd w:id="18457"/>
      <w:bookmarkEnd w:id="18458"/>
      <w:bookmarkEnd w:id="18459"/>
      <w:bookmarkEnd w:id="18460"/>
      <w:bookmarkEnd w:id="18461"/>
      <w:bookmarkEnd w:id="18462"/>
      <w:bookmarkEnd w:id="18463"/>
      <w:bookmarkEnd w:id="18464"/>
      <w:r>
        <w:rPr>
          <w:rtl/>
        </w:rPr>
        <w:t xml:space="preserve">את </w:t>
      </w:r>
      <w:bookmarkStart w:id="18465" w:name="_ETM_Q68_215930"/>
      <w:bookmarkEnd w:id="18465"/>
      <w:r>
        <w:rPr>
          <w:rtl/>
        </w:rPr>
        <w:t xml:space="preserve">ההגדרה </w:t>
      </w:r>
      <w:bookmarkStart w:id="18466" w:name="_ETM_Q68_216379"/>
      <w:bookmarkEnd w:id="18466"/>
      <w:r>
        <w:rPr>
          <w:rtl/>
        </w:rPr>
        <w:t xml:space="preserve">לדמוקרטיה </w:t>
      </w:r>
      <w:bookmarkStart w:id="18467" w:name="_ETM_Q68_217400"/>
      <w:bookmarkEnd w:id="18467"/>
      <w:r>
        <w:rPr>
          <w:rtl/>
        </w:rPr>
        <w:t>מוויקיפדיה</w:t>
      </w:r>
      <w:r>
        <w:rPr>
          <w:rFonts w:hint="cs"/>
          <w:rtl/>
        </w:rPr>
        <w:t xml:space="preserve"> – </w:t>
      </w:r>
      <w:bookmarkStart w:id="18468" w:name="_ETM_Q68_220000"/>
      <w:bookmarkEnd w:id="18468"/>
      <w:r>
        <w:rPr>
          <w:rFonts w:hint="cs"/>
          <w:rtl/>
        </w:rPr>
        <w:t xml:space="preserve">הוא סיים אך ורק בזה - - - </w:t>
      </w:r>
    </w:p>
    <w:p w:rsidR="00EA1761" w:rsidRDefault="00EA1761" w:rsidP="00D16FBD">
      <w:pPr>
        <w:rPr>
          <w:rtl/>
        </w:rPr>
      </w:pPr>
    </w:p>
    <w:p w:rsidR="00EA1761" w:rsidRDefault="00EA1761" w:rsidP="00D16FBD">
      <w:pPr>
        <w:pStyle w:val="af6"/>
        <w:keepNext/>
        <w:rPr>
          <w:rtl/>
        </w:rPr>
      </w:pPr>
      <w:r w:rsidRPr="00AA3EF3">
        <w:rPr>
          <w:rStyle w:val="TagStyle"/>
          <w:rtl/>
        </w:rPr>
        <w:t xml:space="preserve"> &lt;&lt; יור &gt;&gt;</w:t>
      </w:r>
      <w:r w:rsidRPr="00FB2BF7">
        <w:rPr>
          <w:rStyle w:val="TagStyle"/>
          <w:rtl/>
        </w:rPr>
        <w:t xml:space="preserve"> </w:t>
      </w:r>
      <w:r>
        <w:rPr>
          <w:rtl/>
        </w:rPr>
        <w:t>היו"ר חנוך דב מלביצקי:</w:t>
      </w:r>
      <w:r w:rsidRPr="00FB2BF7">
        <w:rPr>
          <w:rStyle w:val="TagStyle"/>
          <w:rtl/>
        </w:rPr>
        <w:t xml:space="preserve"> </w:t>
      </w:r>
      <w:r w:rsidRPr="00AA3EF3">
        <w:rPr>
          <w:rStyle w:val="TagStyle"/>
          <w:rtl/>
        </w:rPr>
        <w:t>&lt;&lt; יור &gt;&gt;</w:t>
      </w:r>
      <w:r>
        <w:rPr>
          <w:rtl/>
        </w:rPr>
        <w:t xml:space="preserve">   </w:t>
      </w:r>
    </w:p>
    <w:p w:rsidR="00EA1761" w:rsidRDefault="00EA1761" w:rsidP="00D16FBD">
      <w:pPr>
        <w:pStyle w:val="KeepWithNext"/>
        <w:rPr>
          <w:rtl/>
        </w:rPr>
      </w:pPr>
    </w:p>
    <w:p w:rsidR="00EA1761" w:rsidRDefault="00EA1761" w:rsidP="00D16FBD">
      <w:pPr>
        <w:rPr>
          <w:rtl/>
        </w:rPr>
      </w:pPr>
      <w:r>
        <w:rPr>
          <w:rFonts w:hint="cs"/>
          <w:rtl/>
        </w:rPr>
        <w:t>יש הבדל</w:t>
      </w:r>
      <w:bookmarkStart w:id="18469" w:name="_ETM_Q68_215000"/>
      <w:bookmarkEnd w:id="18469"/>
      <w:r>
        <w:rPr>
          <w:rFonts w:hint="cs"/>
          <w:rtl/>
        </w:rPr>
        <w:t xml:space="preserve"> - - - </w:t>
      </w:r>
    </w:p>
    <w:p w:rsidR="00EA1761" w:rsidRDefault="00EA1761" w:rsidP="00D16FBD">
      <w:pPr>
        <w:rPr>
          <w:rtl/>
        </w:rPr>
      </w:pPr>
    </w:p>
    <w:p w:rsidR="00EA1761" w:rsidRDefault="00EA1761" w:rsidP="00D16FBD">
      <w:pPr>
        <w:pStyle w:val="-"/>
        <w:keepNext/>
        <w:rPr>
          <w:rtl/>
        </w:rPr>
      </w:pPr>
      <w:bookmarkStart w:id="18470" w:name="ET_speakercontinue_6361_17"/>
      <w:r w:rsidRPr="00AA3EF3">
        <w:rPr>
          <w:rStyle w:val="TagStyle"/>
          <w:rtl/>
        </w:rPr>
        <w:t xml:space="preserve"> &lt;&lt; דובר_המשך &gt;&gt;</w:t>
      </w:r>
      <w:r w:rsidRPr="00FB2BF7">
        <w:rPr>
          <w:rStyle w:val="TagStyle"/>
          <w:rtl/>
        </w:rPr>
        <w:t xml:space="preserve"> </w:t>
      </w:r>
      <w:r>
        <w:rPr>
          <w:rtl/>
        </w:rPr>
        <w:t>נאור שירי (יש עתיד):</w:t>
      </w:r>
      <w:r w:rsidRPr="00FB2BF7">
        <w:rPr>
          <w:rStyle w:val="TagStyle"/>
          <w:rtl/>
        </w:rPr>
        <w:t xml:space="preserve"> </w:t>
      </w:r>
      <w:r w:rsidRPr="00AA3EF3">
        <w:rPr>
          <w:rStyle w:val="TagStyle"/>
          <w:rtl/>
        </w:rPr>
        <w:t>&lt;&lt; דובר_המשך &gt;&gt;</w:t>
      </w:r>
      <w:r>
        <w:rPr>
          <w:rtl/>
        </w:rPr>
        <w:t xml:space="preserve">   </w:t>
      </w:r>
      <w:bookmarkEnd w:id="18470"/>
    </w:p>
    <w:p w:rsidR="00EA1761" w:rsidRDefault="00EA1761" w:rsidP="00D16FBD">
      <w:pPr>
        <w:pStyle w:val="KeepWithNext"/>
        <w:rPr>
          <w:rtl/>
        </w:rPr>
      </w:pPr>
    </w:p>
    <w:p w:rsidR="00EA1761" w:rsidRDefault="00EA1761" w:rsidP="00D16FBD">
      <w:pPr>
        <w:rPr>
          <w:rtl/>
        </w:rPr>
      </w:pPr>
      <w:bookmarkStart w:id="18471" w:name="_ETM_Q68_216000"/>
      <w:bookmarkStart w:id="18472" w:name="_ETM_Q68_218450"/>
      <w:bookmarkStart w:id="18473" w:name="_ETM_Q68_218870"/>
      <w:bookmarkStart w:id="18474" w:name="_ETM_Q68_219440"/>
      <w:bookmarkStart w:id="18475" w:name="_ETM_Q68_219650"/>
      <w:bookmarkStart w:id="18476" w:name="_ETM_Q68_220010"/>
      <w:bookmarkStart w:id="18477" w:name="_ETM_Q68_220309"/>
      <w:bookmarkStart w:id="18478" w:name="_ETM_Q68_220550"/>
      <w:bookmarkEnd w:id="18471"/>
      <w:bookmarkEnd w:id="18472"/>
      <w:bookmarkEnd w:id="18473"/>
      <w:bookmarkEnd w:id="18474"/>
      <w:bookmarkEnd w:id="18475"/>
      <w:bookmarkEnd w:id="18476"/>
      <w:bookmarkEnd w:id="18477"/>
      <w:bookmarkEnd w:id="18478"/>
      <w:r>
        <w:rPr>
          <w:rtl/>
        </w:rPr>
        <w:t>רגע</w:t>
      </w:r>
      <w:r>
        <w:rPr>
          <w:rFonts w:hint="cs"/>
          <w:rtl/>
        </w:rPr>
        <w:t>,</w:t>
      </w:r>
      <w:r>
        <w:rPr>
          <w:rtl/>
        </w:rPr>
        <w:t xml:space="preserve"> </w:t>
      </w:r>
      <w:bookmarkStart w:id="18479" w:name="_ETM_Q68_220820"/>
      <w:bookmarkEnd w:id="18479"/>
      <w:r>
        <w:rPr>
          <w:rtl/>
        </w:rPr>
        <w:t xml:space="preserve">אתה </w:t>
      </w:r>
      <w:bookmarkStart w:id="18480" w:name="_ETM_Q68_220940"/>
      <w:bookmarkEnd w:id="18480"/>
      <w:r>
        <w:rPr>
          <w:rtl/>
        </w:rPr>
        <w:t xml:space="preserve">שואל </w:t>
      </w:r>
      <w:bookmarkStart w:id="18481" w:name="_ETM_Q68_221150"/>
      <w:bookmarkEnd w:id="18481"/>
      <w:r>
        <w:rPr>
          <w:rtl/>
        </w:rPr>
        <w:t>על</w:t>
      </w:r>
      <w:r>
        <w:rPr>
          <w:rFonts w:hint="cs"/>
          <w:rtl/>
        </w:rPr>
        <w:t xml:space="preserve"> יעד של השב"כ, </w:t>
      </w:r>
      <w:bookmarkStart w:id="18482" w:name="_ETM_Q68_221510"/>
      <w:bookmarkStart w:id="18483" w:name="_ETM_Q68_221659"/>
      <w:bookmarkStart w:id="18484" w:name="_ETM_Q68_222199"/>
      <w:bookmarkEnd w:id="18482"/>
      <w:bookmarkEnd w:id="18483"/>
      <w:bookmarkEnd w:id="18484"/>
      <w:r>
        <w:rPr>
          <w:rtl/>
        </w:rPr>
        <w:t xml:space="preserve">כשאתה </w:t>
      </w:r>
      <w:bookmarkStart w:id="18485" w:name="_ETM_Q68_222590"/>
      <w:bookmarkEnd w:id="18485"/>
      <w:r>
        <w:rPr>
          <w:rtl/>
        </w:rPr>
        <w:t xml:space="preserve">עובד </w:t>
      </w:r>
      <w:bookmarkStart w:id="18486" w:name="_ETM_Q68_222860"/>
      <w:bookmarkEnd w:id="18486"/>
      <w:r>
        <w:rPr>
          <w:rtl/>
        </w:rPr>
        <w:t xml:space="preserve">על </w:t>
      </w:r>
      <w:bookmarkStart w:id="18487" w:name="_ETM_Q68_222979"/>
      <w:bookmarkEnd w:id="18487"/>
      <w:r>
        <w:rPr>
          <w:rtl/>
        </w:rPr>
        <w:t>י</w:t>
      </w:r>
      <w:r>
        <w:rPr>
          <w:rFonts w:hint="cs"/>
          <w:rtl/>
        </w:rPr>
        <w:t>ע</w:t>
      </w:r>
      <w:r>
        <w:rPr>
          <w:rtl/>
        </w:rPr>
        <w:t xml:space="preserve">ד </w:t>
      </w:r>
      <w:bookmarkStart w:id="18488" w:name="_ETM_Q68_223309"/>
      <w:bookmarkEnd w:id="18488"/>
      <w:r>
        <w:rPr>
          <w:rtl/>
        </w:rPr>
        <w:t xml:space="preserve">ומזהה </w:t>
      </w:r>
      <w:bookmarkStart w:id="18489" w:name="_ETM_Q68_223850"/>
      <w:bookmarkEnd w:id="18489"/>
      <w:r>
        <w:rPr>
          <w:rtl/>
        </w:rPr>
        <w:t xml:space="preserve">שיש </w:t>
      </w:r>
      <w:bookmarkStart w:id="18490" w:name="_ETM_Q68_224210"/>
      <w:bookmarkEnd w:id="18490"/>
      <w:r>
        <w:rPr>
          <w:rtl/>
        </w:rPr>
        <w:t xml:space="preserve">לו </w:t>
      </w:r>
      <w:bookmarkStart w:id="18491" w:name="_ETM_Q68_224629"/>
      <w:bookmarkEnd w:id="18491"/>
      <w:r>
        <w:rPr>
          <w:rtl/>
        </w:rPr>
        <w:t xml:space="preserve">מידע </w:t>
      </w:r>
      <w:bookmarkStart w:id="18492" w:name="_ETM_Q68_225050"/>
      <w:bookmarkEnd w:id="18492"/>
      <w:r>
        <w:rPr>
          <w:rtl/>
        </w:rPr>
        <w:t xml:space="preserve">מוקדם </w:t>
      </w:r>
      <w:bookmarkStart w:id="18493" w:name="_ETM_Q68_225559"/>
      <w:bookmarkEnd w:id="18493"/>
      <w:r>
        <w:rPr>
          <w:rtl/>
        </w:rPr>
        <w:t xml:space="preserve">לגבי </w:t>
      </w:r>
      <w:bookmarkStart w:id="18494" w:name="_ETM_Q68_225890"/>
      <w:bookmarkEnd w:id="18494"/>
      <w:r>
        <w:rPr>
          <w:rtl/>
        </w:rPr>
        <w:t>ההגעה</w:t>
      </w:r>
      <w:r>
        <w:rPr>
          <w:rFonts w:hint="cs"/>
          <w:rtl/>
        </w:rPr>
        <w:t xml:space="preserve"> - - </w:t>
      </w:r>
      <w:bookmarkStart w:id="18495" w:name="_ETM_Q68_224000"/>
      <w:bookmarkEnd w:id="18495"/>
      <w:r>
        <w:rPr>
          <w:rFonts w:hint="cs"/>
          <w:rtl/>
        </w:rPr>
        <w:t>-</w:t>
      </w:r>
    </w:p>
    <w:p w:rsidR="00EA1761" w:rsidRDefault="00EA1761" w:rsidP="00D16FBD">
      <w:pPr>
        <w:rPr>
          <w:rtl/>
        </w:rPr>
      </w:pPr>
    </w:p>
    <w:p w:rsidR="00EA1761" w:rsidRDefault="00EA1761" w:rsidP="00D16FBD">
      <w:pPr>
        <w:pStyle w:val="af6"/>
        <w:keepNext/>
        <w:rPr>
          <w:rtl/>
        </w:rPr>
      </w:pPr>
      <w:r w:rsidRPr="00AA3EF3">
        <w:rPr>
          <w:rStyle w:val="TagStyle"/>
          <w:rtl/>
        </w:rPr>
        <w:t xml:space="preserve"> &lt;&lt; יור &gt;&gt;</w:t>
      </w:r>
      <w:r w:rsidRPr="00555824">
        <w:rPr>
          <w:rStyle w:val="TagStyle"/>
          <w:rtl/>
        </w:rPr>
        <w:t xml:space="preserve"> </w:t>
      </w:r>
      <w:r>
        <w:rPr>
          <w:rtl/>
        </w:rPr>
        <w:t>היו"ר חנוך דב מלביצקי:</w:t>
      </w:r>
      <w:r w:rsidRPr="00555824">
        <w:rPr>
          <w:rStyle w:val="TagStyle"/>
          <w:rtl/>
        </w:rPr>
        <w:t xml:space="preserve"> </w:t>
      </w:r>
      <w:r w:rsidRPr="00AA3EF3">
        <w:rPr>
          <w:rStyle w:val="TagStyle"/>
          <w:rtl/>
        </w:rPr>
        <w:t>&lt;&lt; יור &gt;&gt;</w:t>
      </w:r>
      <w:r>
        <w:rPr>
          <w:rtl/>
        </w:rPr>
        <w:t xml:space="preserve">   </w:t>
      </w:r>
    </w:p>
    <w:p w:rsidR="00EA1761" w:rsidRDefault="00EA1761" w:rsidP="00D16FBD">
      <w:pPr>
        <w:pStyle w:val="KeepWithNext"/>
        <w:rPr>
          <w:rtl/>
        </w:rPr>
      </w:pPr>
    </w:p>
    <w:p w:rsidR="00EA1761" w:rsidRDefault="00EA1761" w:rsidP="00D16FBD">
      <w:pPr>
        <w:rPr>
          <w:rtl/>
        </w:rPr>
      </w:pPr>
      <w:r>
        <w:rPr>
          <w:rFonts w:hint="cs"/>
          <w:rtl/>
        </w:rPr>
        <w:t xml:space="preserve">אבל מה יצא - - - </w:t>
      </w:r>
    </w:p>
    <w:p w:rsidR="00EA1761" w:rsidRDefault="00EA1761" w:rsidP="00D16FBD">
      <w:pPr>
        <w:rPr>
          <w:rtl/>
        </w:rPr>
      </w:pPr>
      <w:bookmarkStart w:id="18496" w:name="_ETM_Q68_225000"/>
      <w:bookmarkEnd w:id="18496"/>
    </w:p>
    <w:p w:rsidR="00EA1761" w:rsidRDefault="00EA1761" w:rsidP="00D16FBD">
      <w:pPr>
        <w:pStyle w:val="-"/>
        <w:keepNext/>
        <w:rPr>
          <w:rtl/>
        </w:rPr>
      </w:pPr>
      <w:bookmarkStart w:id="18497" w:name="ET_speakercontinue_6361_19"/>
      <w:r w:rsidRPr="00AA3EF3">
        <w:rPr>
          <w:rStyle w:val="TagStyle"/>
          <w:rtl/>
        </w:rPr>
        <w:t xml:space="preserve"> &lt;&lt; דובר_המשך &gt;&gt;</w:t>
      </w:r>
      <w:r w:rsidRPr="00555824">
        <w:rPr>
          <w:rStyle w:val="TagStyle"/>
          <w:rtl/>
        </w:rPr>
        <w:t xml:space="preserve"> </w:t>
      </w:r>
      <w:r>
        <w:rPr>
          <w:rtl/>
        </w:rPr>
        <w:t>נאור שירי (יש עתיד):</w:t>
      </w:r>
      <w:r w:rsidRPr="00555824">
        <w:rPr>
          <w:rStyle w:val="TagStyle"/>
          <w:rtl/>
        </w:rPr>
        <w:t xml:space="preserve"> </w:t>
      </w:r>
      <w:r w:rsidRPr="00AA3EF3">
        <w:rPr>
          <w:rStyle w:val="TagStyle"/>
          <w:rtl/>
        </w:rPr>
        <w:t>&lt;&lt; דובר_המשך &gt;&gt;</w:t>
      </w:r>
      <w:r>
        <w:rPr>
          <w:rtl/>
        </w:rPr>
        <w:t xml:space="preserve">   </w:t>
      </w:r>
      <w:bookmarkEnd w:id="18497"/>
    </w:p>
    <w:p w:rsidR="00EA1761" w:rsidRDefault="00EA1761" w:rsidP="00D16FBD">
      <w:pPr>
        <w:pStyle w:val="KeepWithNext"/>
        <w:rPr>
          <w:rtl/>
        </w:rPr>
      </w:pPr>
    </w:p>
    <w:p w:rsidR="00EA1761" w:rsidRDefault="00EA1761" w:rsidP="00D16FBD">
      <w:pPr>
        <w:rPr>
          <w:rtl/>
        </w:rPr>
      </w:pPr>
      <w:bookmarkStart w:id="18498" w:name="_ETM_Q68_226000"/>
      <w:bookmarkStart w:id="18499" w:name="_ETM_Q68_226519"/>
      <w:bookmarkStart w:id="18500" w:name="_ETM_Q68_226729"/>
      <w:bookmarkStart w:id="18501" w:name="_ETM_Q68_227180"/>
      <w:bookmarkEnd w:id="18498"/>
      <w:bookmarkEnd w:id="18499"/>
      <w:bookmarkEnd w:id="18500"/>
      <w:bookmarkEnd w:id="18501"/>
      <w:r>
        <w:rPr>
          <w:rtl/>
        </w:rPr>
        <w:t>רגע</w:t>
      </w:r>
      <w:r>
        <w:rPr>
          <w:rFonts w:hint="cs"/>
          <w:rtl/>
        </w:rPr>
        <w:t>,</w:t>
      </w:r>
      <w:r>
        <w:rPr>
          <w:rtl/>
        </w:rPr>
        <w:t xml:space="preserve"> </w:t>
      </w:r>
      <w:bookmarkStart w:id="18502" w:name="_ETM_Q68_227720"/>
      <w:bookmarkEnd w:id="18502"/>
      <w:r>
        <w:rPr>
          <w:rtl/>
        </w:rPr>
        <w:t xml:space="preserve">אתה </w:t>
      </w:r>
      <w:bookmarkStart w:id="18503" w:name="_ETM_Q68_227870"/>
      <w:bookmarkEnd w:id="18503"/>
      <w:r>
        <w:rPr>
          <w:rtl/>
        </w:rPr>
        <w:t>שואל</w:t>
      </w:r>
      <w:r>
        <w:rPr>
          <w:rFonts w:hint="cs"/>
          <w:rtl/>
        </w:rPr>
        <w:t>,</w:t>
      </w:r>
      <w:r>
        <w:rPr>
          <w:rtl/>
        </w:rPr>
        <w:t xml:space="preserve"> </w:t>
      </w:r>
      <w:bookmarkStart w:id="18504" w:name="_ETM_Q68_228199"/>
      <w:bookmarkEnd w:id="18504"/>
      <w:r>
        <w:rPr>
          <w:rtl/>
        </w:rPr>
        <w:t xml:space="preserve">אז </w:t>
      </w:r>
      <w:bookmarkStart w:id="18505" w:name="_ETM_Q68_228350"/>
      <w:bookmarkEnd w:id="18505"/>
      <w:r>
        <w:rPr>
          <w:rtl/>
        </w:rPr>
        <w:t xml:space="preserve">אני </w:t>
      </w:r>
      <w:bookmarkStart w:id="18506" w:name="_ETM_Q68_228500"/>
      <w:bookmarkEnd w:id="18506"/>
      <w:r>
        <w:rPr>
          <w:rtl/>
        </w:rPr>
        <w:t xml:space="preserve">אומר </w:t>
      </w:r>
      <w:bookmarkStart w:id="18507" w:name="_ETM_Q68_228650"/>
      <w:bookmarkEnd w:id="18507"/>
      <w:r>
        <w:rPr>
          <w:rtl/>
        </w:rPr>
        <w:t>לך</w:t>
      </w:r>
      <w:r>
        <w:rPr>
          <w:rFonts w:hint="cs"/>
          <w:rtl/>
        </w:rPr>
        <w:t>,</w:t>
      </w:r>
      <w:r>
        <w:rPr>
          <w:rtl/>
        </w:rPr>
        <w:t xml:space="preserve"> </w:t>
      </w:r>
      <w:bookmarkStart w:id="18508" w:name="_ETM_Q68_228800"/>
      <w:bookmarkEnd w:id="18508"/>
      <w:r>
        <w:rPr>
          <w:rtl/>
        </w:rPr>
        <w:t xml:space="preserve">ככה </w:t>
      </w:r>
      <w:bookmarkStart w:id="18509" w:name="_ETM_Q68_229070"/>
      <w:bookmarkEnd w:id="18509"/>
      <w:r>
        <w:rPr>
          <w:rtl/>
        </w:rPr>
        <w:t xml:space="preserve">מזהים </w:t>
      </w:r>
      <w:bookmarkStart w:id="18510" w:name="_ETM_Q68_230180"/>
      <w:bookmarkEnd w:id="18510"/>
      <w:r>
        <w:rPr>
          <w:rFonts w:hint="cs"/>
          <w:rtl/>
        </w:rPr>
        <w:t xml:space="preserve">בעיות ביעד. </w:t>
      </w:r>
    </w:p>
    <w:p w:rsidR="00EA1761" w:rsidRDefault="00EA1761" w:rsidP="00D16FBD">
      <w:pPr>
        <w:rPr>
          <w:rtl/>
        </w:rPr>
      </w:pPr>
    </w:p>
    <w:p w:rsidR="00EA1761" w:rsidRDefault="00EA1761" w:rsidP="00D16FBD">
      <w:pPr>
        <w:pStyle w:val="af6"/>
        <w:keepNext/>
        <w:rPr>
          <w:rtl/>
        </w:rPr>
      </w:pPr>
      <w:r w:rsidRPr="00AA3EF3">
        <w:rPr>
          <w:rStyle w:val="TagStyle"/>
          <w:rtl/>
        </w:rPr>
        <w:t xml:space="preserve"> &lt;&lt; יור &gt;&gt;</w:t>
      </w:r>
      <w:r w:rsidRPr="00555824">
        <w:rPr>
          <w:rStyle w:val="TagStyle"/>
          <w:rtl/>
        </w:rPr>
        <w:t xml:space="preserve"> </w:t>
      </w:r>
      <w:r>
        <w:rPr>
          <w:rtl/>
        </w:rPr>
        <w:t>היו"ר חנוך דב מלביצקי:</w:t>
      </w:r>
      <w:r w:rsidRPr="00555824">
        <w:rPr>
          <w:rStyle w:val="TagStyle"/>
          <w:rtl/>
        </w:rPr>
        <w:t xml:space="preserve"> </w:t>
      </w:r>
      <w:r w:rsidRPr="00AA3EF3">
        <w:rPr>
          <w:rStyle w:val="TagStyle"/>
          <w:rtl/>
        </w:rPr>
        <w:t>&lt;&lt; יור &gt;&gt;</w:t>
      </w:r>
      <w:r>
        <w:rPr>
          <w:rtl/>
        </w:rPr>
        <w:t xml:space="preserve">   </w:t>
      </w:r>
    </w:p>
    <w:p w:rsidR="00EA1761" w:rsidRDefault="00EA1761" w:rsidP="00D16FBD">
      <w:pPr>
        <w:pStyle w:val="KeepWithNext"/>
        <w:rPr>
          <w:rtl/>
        </w:rPr>
      </w:pPr>
    </w:p>
    <w:p w:rsidR="00EA1761" w:rsidRDefault="00EA1761" w:rsidP="00D16FBD">
      <w:pPr>
        <w:rPr>
          <w:rtl/>
        </w:rPr>
      </w:pPr>
      <w:bookmarkStart w:id="18511" w:name="_ETM_Q68_230840"/>
      <w:bookmarkEnd w:id="18511"/>
      <w:r>
        <w:rPr>
          <w:rFonts w:hint="cs"/>
          <w:rtl/>
        </w:rPr>
        <w:t xml:space="preserve">אבל מה </w:t>
      </w:r>
      <w:bookmarkStart w:id="18512" w:name="_ETM_Q68_229000"/>
      <w:bookmarkEnd w:id="18512"/>
      <w:r>
        <w:rPr>
          <w:rFonts w:hint="cs"/>
          <w:rtl/>
        </w:rPr>
        <w:t xml:space="preserve">יצא בסוף, נאור? </w:t>
      </w:r>
    </w:p>
    <w:p w:rsidR="00EA1761" w:rsidRDefault="00EA1761" w:rsidP="00D16FBD">
      <w:pPr>
        <w:rPr>
          <w:rtl/>
        </w:rPr>
      </w:pPr>
      <w:bookmarkStart w:id="18513" w:name="_ETM_Q68_231000"/>
      <w:bookmarkEnd w:id="18513"/>
    </w:p>
    <w:p w:rsidR="00EA1761" w:rsidRDefault="00EA1761" w:rsidP="00D16FBD">
      <w:pPr>
        <w:pStyle w:val="-"/>
        <w:keepNext/>
        <w:rPr>
          <w:rtl/>
        </w:rPr>
      </w:pPr>
      <w:bookmarkStart w:id="18514" w:name="ET_speakercontinue_6361_21"/>
      <w:r w:rsidRPr="00AA3EF3">
        <w:rPr>
          <w:rStyle w:val="TagStyle"/>
          <w:rtl/>
        </w:rPr>
        <w:lastRenderedPageBreak/>
        <w:t xml:space="preserve"> &lt;&lt; דובר_המשך &gt;&gt;</w:t>
      </w:r>
      <w:r w:rsidRPr="00555824">
        <w:rPr>
          <w:rStyle w:val="TagStyle"/>
          <w:rtl/>
        </w:rPr>
        <w:t xml:space="preserve"> </w:t>
      </w:r>
      <w:r>
        <w:rPr>
          <w:rtl/>
        </w:rPr>
        <w:t>נאור שירי (יש עתיד):</w:t>
      </w:r>
      <w:r w:rsidRPr="00555824">
        <w:rPr>
          <w:rStyle w:val="TagStyle"/>
          <w:rtl/>
        </w:rPr>
        <w:t xml:space="preserve"> </w:t>
      </w:r>
      <w:r w:rsidRPr="00AA3EF3">
        <w:rPr>
          <w:rStyle w:val="TagStyle"/>
          <w:rtl/>
        </w:rPr>
        <w:t>&lt;&lt; דובר_המשך &gt;&gt;</w:t>
      </w:r>
      <w:r>
        <w:rPr>
          <w:rtl/>
        </w:rPr>
        <w:t xml:space="preserve">   </w:t>
      </w:r>
      <w:bookmarkEnd w:id="18514"/>
    </w:p>
    <w:p w:rsidR="00EA1761" w:rsidRDefault="00EA1761" w:rsidP="00D16FBD">
      <w:pPr>
        <w:pStyle w:val="KeepWithNext"/>
        <w:rPr>
          <w:rtl/>
        </w:rPr>
      </w:pPr>
    </w:p>
    <w:p w:rsidR="00EA1761" w:rsidRDefault="00EA1761" w:rsidP="00D16FBD">
      <w:pPr>
        <w:rPr>
          <w:rtl/>
        </w:rPr>
      </w:pPr>
      <w:bookmarkStart w:id="18515" w:name="_ETM_Q68_232000"/>
      <w:bookmarkStart w:id="18516" w:name="_ETM_Q68_231500"/>
      <w:bookmarkStart w:id="18517" w:name="_ETM_Q68_232010"/>
      <w:bookmarkStart w:id="18518" w:name="_ETM_Q68_232190"/>
      <w:bookmarkStart w:id="18519" w:name="_ETM_Q68_232370"/>
      <w:bookmarkStart w:id="18520" w:name="_ETM_Q68_232550"/>
      <w:bookmarkStart w:id="18521" w:name="_ETM_Q68_232790"/>
      <w:bookmarkStart w:id="18522" w:name="_ETM_Q68_232909"/>
      <w:bookmarkStart w:id="18523" w:name="_ETM_Q68_233180"/>
      <w:bookmarkEnd w:id="18515"/>
      <w:bookmarkEnd w:id="18516"/>
      <w:bookmarkEnd w:id="18517"/>
      <w:bookmarkEnd w:id="18518"/>
      <w:bookmarkEnd w:id="18519"/>
      <w:bookmarkEnd w:id="18520"/>
      <w:bookmarkEnd w:id="18521"/>
      <w:bookmarkEnd w:id="18522"/>
      <w:bookmarkEnd w:id="18523"/>
      <w:r>
        <w:rPr>
          <w:rFonts w:hint="cs"/>
          <w:rtl/>
        </w:rPr>
        <w:t xml:space="preserve">אתה יודע במה אני ואתה נסכים? </w:t>
      </w:r>
      <w:bookmarkStart w:id="18524" w:name="_ETM_Q68_233839"/>
      <w:bookmarkEnd w:id="18524"/>
      <w:r>
        <w:rPr>
          <w:rtl/>
        </w:rPr>
        <w:t xml:space="preserve">שהסוף </w:t>
      </w:r>
      <w:bookmarkStart w:id="18525" w:name="_ETM_Q68_234379"/>
      <w:bookmarkEnd w:id="18525"/>
      <w:r>
        <w:rPr>
          <w:rtl/>
        </w:rPr>
        <w:t xml:space="preserve">ארוך </w:t>
      </w:r>
      <w:bookmarkStart w:id="18526" w:name="_ETM_Q68_234680"/>
      <w:bookmarkEnd w:id="18526"/>
      <w:r>
        <w:rPr>
          <w:rtl/>
        </w:rPr>
        <w:t>מאוד</w:t>
      </w:r>
      <w:r>
        <w:rPr>
          <w:rFonts w:hint="cs"/>
          <w:rtl/>
        </w:rPr>
        <w:t>.</w:t>
      </w:r>
      <w:r>
        <w:rPr>
          <w:rtl/>
        </w:rPr>
        <w:t xml:space="preserve"> </w:t>
      </w:r>
      <w:bookmarkStart w:id="18527" w:name="_ETM_Q68_235720"/>
      <w:bookmarkEnd w:id="18527"/>
      <w:r>
        <w:rPr>
          <w:rFonts w:hint="cs"/>
          <w:rtl/>
        </w:rPr>
        <w:t xml:space="preserve">הסוף פה ארוך מאוד. </w:t>
      </w:r>
      <w:bookmarkStart w:id="18528" w:name="_ETM_Q68_236320"/>
      <w:bookmarkStart w:id="18529" w:name="_ETM_Q68_236500"/>
      <w:bookmarkStart w:id="18530" w:name="_ETM_Q68_236770"/>
      <w:bookmarkStart w:id="18531" w:name="_ETM_Q68_237610"/>
      <w:bookmarkEnd w:id="18528"/>
      <w:bookmarkEnd w:id="18529"/>
      <w:bookmarkEnd w:id="18530"/>
      <w:bookmarkEnd w:id="18531"/>
      <w:r>
        <w:rPr>
          <w:rFonts w:hint="cs"/>
          <w:rtl/>
        </w:rPr>
        <w:t>השב"כ</w:t>
      </w:r>
      <w:r>
        <w:rPr>
          <w:rtl/>
        </w:rPr>
        <w:t xml:space="preserve"> היה </w:t>
      </w:r>
      <w:bookmarkStart w:id="18532" w:name="_ETM_Q68_237910"/>
      <w:bookmarkEnd w:id="18532"/>
      <w:r>
        <w:rPr>
          <w:rtl/>
        </w:rPr>
        <w:t>צריך</w:t>
      </w:r>
      <w:r>
        <w:rPr>
          <w:rFonts w:hint="cs"/>
          <w:rtl/>
        </w:rPr>
        <w:t xml:space="preserve"> – א</w:t>
      </w:r>
      <w:r>
        <w:rPr>
          <w:rtl/>
        </w:rPr>
        <w:t xml:space="preserve">ם </w:t>
      </w:r>
      <w:bookmarkStart w:id="18533" w:name="_ETM_Q68_239020"/>
      <w:bookmarkEnd w:id="18533"/>
      <w:r>
        <w:rPr>
          <w:rtl/>
        </w:rPr>
        <w:t xml:space="preserve">יש </w:t>
      </w:r>
      <w:bookmarkStart w:id="18534" w:name="_ETM_Q68_239260"/>
      <w:bookmarkEnd w:id="18534"/>
      <w:r>
        <w:rPr>
          <w:rtl/>
        </w:rPr>
        <w:t>זיהוי</w:t>
      </w:r>
      <w:r>
        <w:rPr>
          <w:rFonts w:hint="cs"/>
          <w:rtl/>
        </w:rPr>
        <w:t>,</w:t>
      </w:r>
      <w:r>
        <w:rPr>
          <w:rtl/>
        </w:rPr>
        <w:t xml:space="preserve"> </w:t>
      </w:r>
      <w:bookmarkStart w:id="18535" w:name="_ETM_Q68_239920"/>
      <w:bookmarkEnd w:id="18535"/>
      <w:r>
        <w:rPr>
          <w:rtl/>
        </w:rPr>
        <w:t xml:space="preserve">היה </w:t>
      </w:r>
      <w:bookmarkStart w:id="18536" w:name="_ETM_Q68_240100"/>
      <w:bookmarkEnd w:id="18536"/>
      <w:r>
        <w:rPr>
          <w:rtl/>
        </w:rPr>
        <w:t xml:space="preserve">צריך </w:t>
      </w:r>
      <w:bookmarkStart w:id="18537" w:name="_ETM_Q68_240340"/>
      <w:bookmarkEnd w:id="18537"/>
      <w:r>
        <w:rPr>
          <w:rtl/>
        </w:rPr>
        <w:t xml:space="preserve">לעצור </w:t>
      </w:r>
      <w:bookmarkStart w:id="18538" w:name="_ETM_Q68_240820"/>
      <w:bookmarkStart w:id="18539" w:name="_ETM_Q68_241420"/>
      <w:bookmarkEnd w:id="18538"/>
      <w:bookmarkEnd w:id="18539"/>
      <w:r>
        <w:rPr>
          <w:rtl/>
        </w:rPr>
        <w:t xml:space="preserve">את </w:t>
      </w:r>
      <w:bookmarkStart w:id="18540" w:name="_ETM_Q68_241540"/>
      <w:bookmarkEnd w:id="18540"/>
      <w:r>
        <w:rPr>
          <w:rtl/>
        </w:rPr>
        <w:t>כולם</w:t>
      </w:r>
      <w:r>
        <w:rPr>
          <w:rFonts w:hint="cs"/>
          <w:rtl/>
        </w:rPr>
        <w:t xml:space="preserve"> </w:t>
      </w:r>
      <w:r>
        <w:rPr>
          <w:rtl/>
        </w:rPr>
        <w:t xml:space="preserve">תוך </w:t>
      </w:r>
      <w:bookmarkStart w:id="18541" w:name="_ETM_Q68_241060"/>
      <w:bookmarkEnd w:id="18541"/>
      <w:r>
        <w:rPr>
          <w:rtl/>
        </w:rPr>
        <w:t>שבוע</w:t>
      </w:r>
      <w:r>
        <w:rPr>
          <w:rFonts w:hint="cs"/>
          <w:rtl/>
        </w:rPr>
        <w:t>,</w:t>
      </w:r>
      <w:r>
        <w:rPr>
          <w:rtl/>
        </w:rPr>
        <w:t xml:space="preserve"> </w:t>
      </w:r>
      <w:bookmarkStart w:id="18542" w:name="_ETM_Q68_242200"/>
      <w:bookmarkEnd w:id="18542"/>
      <w:r>
        <w:rPr>
          <w:rtl/>
        </w:rPr>
        <w:t xml:space="preserve">כמו </w:t>
      </w:r>
      <w:bookmarkStart w:id="18543" w:name="_ETM_Q68_242440"/>
      <w:bookmarkStart w:id="18544" w:name="_ETM_Q68_242770"/>
      <w:bookmarkEnd w:id="18543"/>
      <w:bookmarkEnd w:id="18544"/>
      <w:r>
        <w:rPr>
          <w:rtl/>
        </w:rPr>
        <w:t xml:space="preserve">מירי </w:t>
      </w:r>
      <w:bookmarkStart w:id="18545" w:name="_ETM_Q68_243040"/>
      <w:bookmarkEnd w:id="18545"/>
      <w:r>
        <w:rPr>
          <w:rtl/>
        </w:rPr>
        <w:t>רגב</w:t>
      </w:r>
      <w:r>
        <w:rPr>
          <w:rFonts w:hint="cs"/>
          <w:rtl/>
        </w:rPr>
        <w:t xml:space="preserve"> </w:t>
      </w:r>
      <w:r>
        <w:rPr>
          <w:rtl/>
        </w:rPr>
        <w:t>בדיוק</w:t>
      </w:r>
      <w:r>
        <w:rPr>
          <w:rFonts w:hint="cs"/>
          <w:rtl/>
        </w:rPr>
        <w:t>,</w:t>
      </w:r>
      <w:r>
        <w:rPr>
          <w:rtl/>
        </w:rPr>
        <w:t xml:space="preserve"> </w:t>
      </w:r>
      <w:bookmarkStart w:id="18546" w:name="_ETM_Q68_243949"/>
      <w:bookmarkEnd w:id="18546"/>
      <w:r>
        <w:rPr>
          <w:rtl/>
        </w:rPr>
        <w:t xml:space="preserve">כמו </w:t>
      </w:r>
      <w:bookmarkStart w:id="18547" w:name="_ETM_Q68_244189"/>
      <w:bookmarkStart w:id="18548" w:name="_ETM_Q68_244610"/>
      <w:bookmarkEnd w:id="18547"/>
      <w:bookmarkEnd w:id="18548"/>
      <w:r>
        <w:rPr>
          <w:rtl/>
        </w:rPr>
        <w:t xml:space="preserve">מירי </w:t>
      </w:r>
      <w:bookmarkStart w:id="18549" w:name="_ETM_Q68_244880"/>
      <w:bookmarkEnd w:id="18549"/>
      <w:r>
        <w:rPr>
          <w:rtl/>
        </w:rPr>
        <w:t>רגב</w:t>
      </w:r>
      <w:r>
        <w:rPr>
          <w:rFonts w:hint="cs"/>
          <w:rtl/>
        </w:rPr>
        <w:t xml:space="preserve"> </w:t>
      </w:r>
      <w:r>
        <w:rPr>
          <w:rtl/>
        </w:rPr>
        <w:t>בדיוק</w:t>
      </w:r>
      <w:r>
        <w:rPr>
          <w:rFonts w:hint="cs"/>
          <w:rtl/>
        </w:rPr>
        <w:t>.</w:t>
      </w:r>
      <w:r>
        <w:rPr>
          <w:rtl/>
        </w:rPr>
        <w:t xml:space="preserve"> </w:t>
      </w:r>
      <w:bookmarkStart w:id="18550" w:name="_ETM_Q68_245450"/>
      <w:bookmarkEnd w:id="18550"/>
      <w:r>
        <w:rPr>
          <w:rFonts w:hint="cs"/>
          <w:rtl/>
        </w:rPr>
        <w:t>א</w:t>
      </w:r>
      <w:r>
        <w:rPr>
          <w:rtl/>
        </w:rPr>
        <w:t xml:space="preserve">ם </w:t>
      </w:r>
      <w:bookmarkStart w:id="18551" w:name="_ETM_Q68_245600"/>
      <w:bookmarkStart w:id="18552" w:name="_ETM_Q68_245720"/>
      <w:bookmarkEnd w:id="18551"/>
      <w:bookmarkEnd w:id="18552"/>
      <w:r>
        <w:rPr>
          <w:rtl/>
        </w:rPr>
        <w:t xml:space="preserve">אתה </w:t>
      </w:r>
      <w:bookmarkStart w:id="18553" w:name="_ETM_Q68_245899"/>
      <w:bookmarkEnd w:id="18553"/>
      <w:r>
        <w:rPr>
          <w:rtl/>
        </w:rPr>
        <w:t xml:space="preserve">מזהה </w:t>
      </w:r>
      <w:bookmarkStart w:id="18554" w:name="_ETM_Q68_246229"/>
      <w:bookmarkEnd w:id="18554"/>
      <w:r>
        <w:rPr>
          <w:rtl/>
        </w:rPr>
        <w:t>בעיה</w:t>
      </w:r>
      <w:r>
        <w:rPr>
          <w:rFonts w:hint="cs"/>
          <w:rtl/>
        </w:rPr>
        <w:t xml:space="preserve">, תוך </w:t>
      </w:r>
      <w:bookmarkStart w:id="18555" w:name="_ETM_Q68_247090"/>
      <w:bookmarkEnd w:id="18555"/>
      <w:r>
        <w:rPr>
          <w:rtl/>
        </w:rPr>
        <w:t xml:space="preserve">חודש </w:t>
      </w:r>
      <w:bookmarkStart w:id="18556" w:name="_ETM_Q68_247539"/>
      <w:bookmarkEnd w:id="18556"/>
      <w:r>
        <w:rPr>
          <w:rtl/>
        </w:rPr>
        <w:t xml:space="preserve">וחצי </w:t>
      </w:r>
      <w:bookmarkStart w:id="18557" w:name="_ETM_Q68_248140"/>
      <w:bookmarkEnd w:id="18557"/>
      <w:r>
        <w:rPr>
          <w:rtl/>
        </w:rPr>
        <w:t xml:space="preserve">למצות </w:t>
      </w:r>
      <w:bookmarkStart w:id="18558" w:name="_ETM_Q68_248590"/>
      <w:bookmarkEnd w:id="18558"/>
      <w:r>
        <w:rPr>
          <w:rtl/>
        </w:rPr>
        <w:t xml:space="preserve">את </w:t>
      </w:r>
      <w:bookmarkStart w:id="18559" w:name="_ETM_Q68_248740"/>
      <w:bookmarkEnd w:id="18559"/>
      <w:r>
        <w:rPr>
          <w:rtl/>
        </w:rPr>
        <w:t xml:space="preserve">כל </w:t>
      </w:r>
      <w:bookmarkStart w:id="18560" w:name="_ETM_Q68_248950"/>
      <w:bookmarkEnd w:id="18560"/>
      <w:r>
        <w:rPr>
          <w:rtl/>
        </w:rPr>
        <w:t>ההליך</w:t>
      </w:r>
      <w:r>
        <w:rPr>
          <w:rFonts w:hint="cs"/>
          <w:rtl/>
        </w:rPr>
        <w:t>.</w:t>
      </w:r>
      <w:r>
        <w:rPr>
          <w:rtl/>
        </w:rPr>
        <w:t xml:space="preserve"> </w:t>
      </w:r>
      <w:bookmarkStart w:id="18561" w:name="_ETM_Q68_249549"/>
      <w:bookmarkStart w:id="18562" w:name="_ETM_Q68_250000"/>
      <w:bookmarkEnd w:id="18561"/>
      <w:bookmarkEnd w:id="18562"/>
      <w:r>
        <w:rPr>
          <w:rFonts w:hint="cs"/>
          <w:rtl/>
        </w:rPr>
        <w:t>עינוי הדין</w:t>
      </w:r>
      <w:r>
        <w:rPr>
          <w:rtl/>
        </w:rPr>
        <w:t xml:space="preserve"> </w:t>
      </w:r>
      <w:bookmarkStart w:id="18563" w:name="_ETM_Q68_250450"/>
      <w:bookmarkEnd w:id="18563"/>
      <w:r>
        <w:rPr>
          <w:rtl/>
        </w:rPr>
        <w:t>שמתרחש</w:t>
      </w:r>
      <w:r>
        <w:rPr>
          <w:rFonts w:hint="cs"/>
          <w:rtl/>
        </w:rPr>
        <w:t>,</w:t>
      </w:r>
      <w:r>
        <w:rPr>
          <w:rtl/>
        </w:rPr>
        <w:t xml:space="preserve"> </w:t>
      </w:r>
      <w:bookmarkStart w:id="18564" w:name="_ETM_Q68_251500"/>
      <w:bookmarkEnd w:id="18564"/>
      <w:r>
        <w:rPr>
          <w:rtl/>
        </w:rPr>
        <w:t>ז</w:t>
      </w:r>
      <w:r>
        <w:rPr>
          <w:rFonts w:hint="cs"/>
          <w:rtl/>
        </w:rPr>
        <w:t>ו</w:t>
      </w:r>
      <w:r>
        <w:rPr>
          <w:rtl/>
        </w:rPr>
        <w:t xml:space="preserve"> </w:t>
      </w:r>
      <w:bookmarkStart w:id="18565" w:name="_ETM_Q68_251770"/>
      <w:bookmarkEnd w:id="18565"/>
      <w:r>
        <w:rPr>
          <w:rtl/>
        </w:rPr>
        <w:t xml:space="preserve">בדיוק </w:t>
      </w:r>
      <w:bookmarkStart w:id="18566" w:name="_ETM_Q68_252219"/>
      <w:bookmarkEnd w:id="18566"/>
      <w:r>
        <w:rPr>
          <w:rtl/>
        </w:rPr>
        <w:t xml:space="preserve">הבעיה </w:t>
      </w:r>
      <w:bookmarkStart w:id="18567" w:name="_ETM_Q68_252520"/>
      <w:bookmarkEnd w:id="18567"/>
      <w:r>
        <w:rPr>
          <w:rtl/>
        </w:rPr>
        <w:t xml:space="preserve">שאנחנו </w:t>
      </w:r>
      <w:bookmarkStart w:id="18568" w:name="_ETM_Q68_252909"/>
      <w:bookmarkEnd w:id="18568"/>
      <w:r>
        <w:rPr>
          <w:rtl/>
        </w:rPr>
        <w:t>נסכים</w:t>
      </w:r>
      <w:r>
        <w:rPr>
          <w:rFonts w:hint="cs"/>
          <w:rtl/>
        </w:rPr>
        <w:t xml:space="preserve"> עליה.</w:t>
      </w:r>
    </w:p>
    <w:p w:rsidR="00EA1761" w:rsidRDefault="00EA1761" w:rsidP="00D16FBD">
      <w:pPr>
        <w:rPr>
          <w:rtl/>
        </w:rPr>
      </w:pPr>
      <w:bookmarkStart w:id="18569" w:name="_ETM_Q68_254000"/>
      <w:bookmarkEnd w:id="18569"/>
    </w:p>
    <w:p w:rsidR="00EA1761" w:rsidRDefault="00EA1761" w:rsidP="00D16FBD">
      <w:pPr>
        <w:pStyle w:val="af6"/>
        <w:keepNext/>
        <w:rPr>
          <w:rtl/>
        </w:rPr>
      </w:pPr>
      <w:r w:rsidRPr="00AA3EF3">
        <w:rPr>
          <w:rStyle w:val="TagStyle"/>
          <w:rtl/>
        </w:rPr>
        <w:t xml:space="preserve"> &lt;&lt; יור &gt;&gt;</w:t>
      </w:r>
      <w:r w:rsidRPr="00BB5339">
        <w:rPr>
          <w:rStyle w:val="TagStyle"/>
          <w:rtl/>
        </w:rPr>
        <w:t xml:space="preserve"> </w:t>
      </w:r>
      <w:r>
        <w:rPr>
          <w:rtl/>
        </w:rPr>
        <w:t>היו"ר חנוך דב מלביצקי:</w:t>
      </w:r>
      <w:r w:rsidRPr="00BB5339">
        <w:rPr>
          <w:rStyle w:val="TagStyle"/>
          <w:rtl/>
        </w:rPr>
        <w:t xml:space="preserve"> </w:t>
      </w:r>
      <w:r w:rsidRPr="00AA3EF3">
        <w:rPr>
          <w:rStyle w:val="TagStyle"/>
          <w:rtl/>
        </w:rPr>
        <w:t>&lt;&lt; יור &gt;&gt;</w:t>
      </w:r>
      <w:r>
        <w:rPr>
          <w:rtl/>
        </w:rPr>
        <w:t xml:space="preserve">   </w:t>
      </w:r>
    </w:p>
    <w:p w:rsidR="00EA1761" w:rsidRDefault="00EA1761" w:rsidP="00D16FBD">
      <w:pPr>
        <w:pStyle w:val="KeepWithNext"/>
        <w:rPr>
          <w:rtl/>
        </w:rPr>
      </w:pPr>
    </w:p>
    <w:p w:rsidR="00EA1761" w:rsidRDefault="00EA1761" w:rsidP="00D16FBD">
      <w:pPr>
        <w:rPr>
          <w:rtl/>
        </w:rPr>
      </w:pPr>
      <w:r>
        <w:rPr>
          <w:rFonts w:hint="cs"/>
          <w:rtl/>
        </w:rPr>
        <w:t xml:space="preserve">לא רק עינוי הדין, בעיניי יש הבדל - - - </w:t>
      </w:r>
    </w:p>
    <w:p w:rsidR="00EA1761" w:rsidRDefault="00EA1761" w:rsidP="00D16FBD">
      <w:pPr>
        <w:rPr>
          <w:rtl/>
        </w:rPr>
      </w:pPr>
    </w:p>
    <w:p w:rsidR="00EA1761" w:rsidRDefault="00EA1761" w:rsidP="00D16FBD">
      <w:pPr>
        <w:pStyle w:val="-"/>
        <w:keepNext/>
        <w:rPr>
          <w:rtl/>
        </w:rPr>
      </w:pPr>
      <w:bookmarkStart w:id="18570" w:name="ET_speakercontinue_6361_23"/>
      <w:r w:rsidRPr="00AA3EF3">
        <w:rPr>
          <w:rStyle w:val="TagStyle"/>
          <w:rtl/>
        </w:rPr>
        <w:t xml:space="preserve"> &lt;&lt; דובר_המשך &gt;&gt;</w:t>
      </w:r>
      <w:r w:rsidRPr="00BB5339">
        <w:rPr>
          <w:rStyle w:val="TagStyle"/>
          <w:rtl/>
        </w:rPr>
        <w:t xml:space="preserve"> </w:t>
      </w:r>
      <w:r>
        <w:rPr>
          <w:rtl/>
        </w:rPr>
        <w:t>נאור שירי (יש עתיד):</w:t>
      </w:r>
      <w:r w:rsidRPr="00BB5339">
        <w:rPr>
          <w:rStyle w:val="TagStyle"/>
          <w:rtl/>
        </w:rPr>
        <w:t xml:space="preserve"> </w:t>
      </w:r>
      <w:r w:rsidRPr="00AA3EF3">
        <w:rPr>
          <w:rStyle w:val="TagStyle"/>
          <w:rtl/>
        </w:rPr>
        <w:t>&lt;&lt; דובר_המשך &gt;&gt;</w:t>
      </w:r>
      <w:r>
        <w:rPr>
          <w:rtl/>
        </w:rPr>
        <w:t xml:space="preserve">   </w:t>
      </w:r>
      <w:bookmarkEnd w:id="18570"/>
    </w:p>
    <w:p w:rsidR="00EA1761" w:rsidRDefault="00EA1761" w:rsidP="00D16FBD">
      <w:pPr>
        <w:pStyle w:val="KeepWithNext"/>
        <w:rPr>
          <w:rtl/>
        </w:rPr>
      </w:pPr>
    </w:p>
    <w:p w:rsidR="00EA1761" w:rsidRDefault="00EA1761" w:rsidP="00D16FBD">
      <w:pPr>
        <w:rPr>
          <w:rtl/>
        </w:rPr>
      </w:pPr>
      <w:bookmarkStart w:id="18571" w:name="_ETM_Q68_252000"/>
      <w:bookmarkStart w:id="18572" w:name="_ETM_Q68_253490"/>
      <w:bookmarkStart w:id="18573" w:name="_ETM_Q68_253670"/>
      <w:bookmarkStart w:id="18574" w:name="_ETM_Q68_253819"/>
      <w:bookmarkStart w:id="18575" w:name="_ETM_Q68_254150"/>
      <w:bookmarkStart w:id="18576" w:name="_ETM_Q68_254569"/>
      <w:bookmarkStart w:id="18577" w:name="_ETM_Q68_255020"/>
      <w:bookmarkStart w:id="18578" w:name="_ETM_Q68_255229"/>
      <w:bookmarkStart w:id="18579" w:name="_ETM_Q68_256009"/>
      <w:bookmarkEnd w:id="18571"/>
      <w:bookmarkEnd w:id="18572"/>
      <w:bookmarkEnd w:id="18573"/>
      <w:bookmarkEnd w:id="18574"/>
      <w:bookmarkEnd w:id="18575"/>
      <w:bookmarkEnd w:id="18576"/>
      <w:bookmarkEnd w:id="18577"/>
      <w:bookmarkEnd w:id="18578"/>
      <w:bookmarkEnd w:id="18579"/>
      <w:r>
        <w:rPr>
          <w:rFonts w:hint="cs"/>
          <w:rtl/>
        </w:rPr>
        <w:t>אבל זה בדיוק – כי כשאתה מורח</w:t>
      </w:r>
      <w:r>
        <w:rPr>
          <w:rtl/>
        </w:rPr>
        <w:t xml:space="preserve"> </w:t>
      </w:r>
      <w:bookmarkStart w:id="18580" w:name="_ETM_Q68_256399"/>
      <w:bookmarkEnd w:id="18580"/>
      <w:r>
        <w:rPr>
          <w:rtl/>
        </w:rPr>
        <w:t xml:space="preserve">חקירה </w:t>
      </w:r>
      <w:bookmarkStart w:id="18581" w:name="_ETM_Q68_257030"/>
      <w:bookmarkEnd w:id="18581"/>
      <w:r>
        <w:rPr>
          <w:rtl/>
        </w:rPr>
        <w:t xml:space="preserve">על </w:t>
      </w:r>
      <w:bookmarkStart w:id="18582" w:name="_ETM_Q68_257119"/>
      <w:bookmarkEnd w:id="18582"/>
      <w:r>
        <w:rPr>
          <w:rtl/>
        </w:rPr>
        <w:t xml:space="preserve">חצי </w:t>
      </w:r>
      <w:bookmarkStart w:id="18583" w:name="_ETM_Q68_257390"/>
      <w:bookmarkEnd w:id="18583"/>
      <w:r>
        <w:rPr>
          <w:rtl/>
        </w:rPr>
        <w:t>שנה</w:t>
      </w:r>
      <w:r>
        <w:rPr>
          <w:rFonts w:hint="cs"/>
          <w:rtl/>
        </w:rPr>
        <w:t>,</w:t>
      </w:r>
      <w:r>
        <w:rPr>
          <w:rtl/>
        </w:rPr>
        <w:t xml:space="preserve"> </w:t>
      </w:r>
      <w:bookmarkStart w:id="18584" w:name="_ETM_Q68_258049"/>
      <w:bookmarkEnd w:id="18584"/>
      <w:r>
        <w:rPr>
          <w:rtl/>
        </w:rPr>
        <w:t xml:space="preserve">אתה </w:t>
      </w:r>
      <w:bookmarkStart w:id="18585" w:name="_ETM_Q68_258319"/>
      <w:bookmarkEnd w:id="18585"/>
      <w:r>
        <w:rPr>
          <w:rtl/>
        </w:rPr>
        <w:t xml:space="preserve">נותן </w:t>
      </w:r>
      <w:bookmarkStart w:id="18586" w:name="_ETM_Q68_258680"/>
      <w:bookmarkEnd w:id="18586"/>
      <w:r>
        <w:rPr>
          <w:rtl/>
        </w:rPr>
        <w:t xml:space="preserve">מקום </w:t>
      </w:r>
      <w:bookmarkStart w:id="18587" w:name="_ETM_Q68_259009"/>
      <w:bookmarkEnd w:id="18587"/>
      <w:r>
        <w:rPr>
          <w:rtl/>
        </w:rPr>
        <w:t xml:space="preserve">לכל </w:t>
      </w:r>
      <w:bookmarkStart w:id="18588" w:name="_ETM_Q68_259790"/>
      <w:bookmarkEnd w:id="18588"/>
      <w:r>
        <w:rPr>
          <w:rFonts w:hint="cs"/>
          <w:rtl/>
        </w:rPr>
        <w:t>השטויות האלה.</w:t>
      </w:r>
    </w:p>
    <w:p w:rsidR="00EA1761" w:rsidRDefault="00EA1761" w:rsidP="00D16FBD">
      <w:pPr>
        <w:rPr>
          <w:rtl/>
        </w:rPr>
      </w:pPr>
    </w:p>
    <w:p w:rsidR="00EA1761" w:rsidRDefault="00EA1761" w:rsidP="00D16FBD">
      <w:pPr>
        <w:pStyle w:val="af6"/>
        <w:keepNext/>
        <w:rPr>
          <w:rtl/>
        </w:rPr>
      </w:pPr>
      <w:r w:rsidRPr="00AA3EF3">
        <w:rPr>
          <w:rStyle w:val="TagStyle"/>
          <w:rtl/>
        </w:rPr>
        <w:t xml:space="preserve"> &lt;&lt; יור &gt;&gt;</w:t>
      </w:r>
      <w:r w:rsidRPr="00BB5339">
        <w:rPr>
          <w:rStyle w:val="TagStyle"/>
          <w:rtl/>
        </w:rPr>
        <w:t xml:space="preserve"> </w:t>
      </w:r>
      <w:r>
        <w:rPr>
          <w:rtl/>
        </w:rPr>
        <w:t>היו"ר חנוך דב מלביצקי:</w:t>
      </w:r>
      <w:r w:rsidRPr="00BB5339">
        <w:rPr>
          <w:rStyle w:val="TagStyle"/>
          <w:rtl/>
        </w:rPr>
        <w:t xml:space="preserve"> </w:t>
      </w:r>
      <w:r w:rsidRPr="00AA3EF3">
        <w:rPr>
          <w:rStyle w:val="TagStyle"/>
          <w:rtl/>
        </w:rPr>
        <w:t>&lt;&lt; יור &gt;&gt;</w:t>
      </w:r>
      <w:r>
        <w:rPr>
          <w:rtl/>
        </w:rPr>
        <w:t xml:space="preserve">   </w:t>
      </w:r>
    </w:p>
    <w:p w:rsidR="00EA1761" w:rsidRDefault="00EA1761" w:rsidP="00D16FBD">
      <w:pPr>
        <w:pStyle w:val="KeepWithNext"/>
        <w:rPr>
          <w:rtl/>
        </w:rPr>
      </w:pPr>
    </w:p>
    <w:p w:rsidR="00EA1761" w:rsidRDefault="00EA1761" w:rsidP="00D16FBD">
      <w:pPr>
        <w:rPr>
          <w:rtl/>
        </w:rPr>
      </w:pPr>
      <w:bookmarkStart w:id="18589" w:name="_ETM_Q68_256000"/>
      <w:bookmarkEnd w:id="18589"/>
      <w:r>
        <w:rPr>
          <w:rFonts w:hint="cs"/>
          <w:rtl/>
        </w:rPr>
        <w:t xml:space="preserve">זה נכון, אבל </w:t>
      </w:r>
      <w:bookmarkStart w:id="18590" w:name="_ETM_Q68_260450"/>
      <w:bookmarkEnd w:id="18590"/>
      <w:r>
        <w:rPr>
          <w:rFonts w:hint="cs"/>
          <w:rtl/>
        </w:rPr>
        <w:t>אני</w:t>
      </w:r>
      <w:r>
        <w:rPr>
          <w:rtl/>
        </w:rPr>
        <w:t xml:space="preserve"> </w:t>
      </w:r>
      <w:bookmarkStart w:id="18591" w:name="_ETM_Q68_260540"/>
      <w:bookmarkEnd w:id="18591"/>
      <w:r>
        <w:rPr>
          <w:rtl/>
        </w:rPr>
        <w:t xml:space="preserve">מדבר </w:t>
      </w:r>
      <w:bookmarkStart w:id="18592" w:name="_ETM_Q68_260810"/>
      <w:bookmarkEnd w:id="18592"/>
      <w:r>
        <w:rPr>
          <w:rtl/>
        </w:rPr>
        <w:t>א</w:t>
      </w:r>
      <w:r>
        <w:rPr>
          <w:rFonts w:hint="cs"/>
          <w:rtl/>
        </w:rPr>
        <w:t>י</w:t>
      </w:r>
      <w:r>
        <w:rPr>
          <w:rtl/>
        </w:rPr>
        <w:t xml:space="preserve">תך </w:t>
      </w:r>
      <w:bookmarkStart w:id="18593" w:name="_ETM_Q68_260990"/>
      <w:bookmarkEnd w:id="18593"/>
      <w:r>
        <w:rPr>
          <w:rtl/>
        </w:rPr>
        <w:t xml:space="preserve">על </w:t>
      </w:r>
      <w:bookmarkStart w:id="18594" w:name="_ETM_Q68_261079"/>
      <w:bookmarkEnd w:id="18594"/>
      <w:r>
        <w:rPr>
          <w:rtl/>
        </w:rPr>
        <w:t xml:space="preserve">צורת </w:t>
      </w:r>
      <w:bookmarkStart w:id="18595" w:name="_ETM_Q68_261439"/>
      <w:bookmarkEnd w:id="18595"/>
      <w:r>
        <w:rPr>
          <w:rtl/>
        </w:rPr>
        <w:t>המעצר</w:t>
      </w:r>
      <w:r>
        <w:rPr>
          <w:rFonts w:hint="cs"/>
          <w:rtl/>
        </w:rPr>
        <w:t>.</w:t>
      </w:r>
      <w:r>
        <w:rPr>
          <w:rtl/>
        </w:rPr>
        <w:t xml:space="preserve"> </w:t>
      </w:r>
      <w:bookmarkStart w:id="18596" w:name="_ETM_Q68_262569"/>
      <w:bookmarkEnd w:id="18596"/>
      <w:r>
        <w:rPr>
          <w:rtl/>
        </w:rPr>
        <w:t xml:space="preserve">כאשר </w:t>
      </w:r>
      <w:bookmarkStart w:id="18597" w:name="_ETM_Q68_262959"/>
      <w:bookmarkEnd w:id="18597"/>
      <w:r>
        <w:rPr>
          <w:rtl/>
        </w:rPr>
        <w:t xml:space="preserve">אתה </w:t>
      </w:r>
      <w:bookmarkStart w:id="18598" w:name="_ETM_Q68_263170"/>
      <w:bookmarkEnd w:id="18598"/>
      <w:r>
        <w:rPr>
          <w:rtl/>
        </w:rPr>
        <w:t xml:space="preserve">הולך </w:t>
      </w:r>
      <w:bookmarkStart w:id="18599" w:name="_ETM_Q68_263890"/>
      <w:bookmarkEnd w:id="18599"/>
      <w:r>
        <w:rPr>
          <w:rtl/>
        </w:rPr>
        <w:t xml:space="preserve">לקצינים </w:t>
      </w:r>
      <w:bookmarkStart w:id="18600" w:name="_ETM_Q68_264490"/>
      <w:bookmarkEnd w:id="18600"/>
      <w:r>
        <w:rPr>
          <w:rtl/>
        </w:rPr>
        <w:t xml:space="preserve">בכירים </w:t>
      </w:r>
      <w:bookmarkStart w:id="18601" w:name="_ETM_Q68_264789"/>
      <w:bookmarkEnd w:id="18601"/>
      <w:r>
        <w:rPr>
          <w:rtl/>
        </w:rPr>
        <w:t>במשטרה</w:t>
      </w:r>
      <w:r>
        <w:rPr>
          <w:rFonts w:hint="cs"/>
          <w:rtl/>
        </w:rPr>
        <w:t>,</w:t>
      </w:r>
      <w:r>
        <w:rPr>
          <w:rtl/>
        </w:rPr>
        <w:t xml:space="preserve"> </w:t>
      </w:r>
      <w:bookmarkStart w:id="18602" w:name="_ETM_Q68_265299"/>
      <w:bookmarkEnd w:id="18602"/>
      <w:r>
        <w:rPr>
          <w:rtl/>
        </w:rPr>
        <w:t xml:space="preserve">בטח </w:t>
      </w:r>
      <w:bookmarkStart w:id="18603" w:name="_ETM_Q68_266060"/>
      <w:bookmarkEnd w:id="18603"/>
      <w:r>
        <w:rPr>
          <w:rtl/>
        </w:rPr>
        <w:t xml:space="preserve">ראש </w:t>
      </w:r>
      <w:bookmarkStart w:id="18604" w:name="_ETM_Q68_267020"/>
      <w:bookmarkEnd w:id="18604"/>
      <w:r>
        <w:rPr>
          <w:rtl/>
        </w:rPr>
        <w:t xml:space="preserve">שירות </w:t>
      </w:r>
      <w:bookmarkStart w:id="18605" w:name="_ETM_Q68_267319"/>
      <w:bookmarkEnd w:id="18605"/>
      <w:r>
        <w:rPr>
          <w:rFonts w:hint="cs"/>
          <w:rtl/>
        </w:rPr>
        <w:t xml:space="preserve">בתי הסוהר - - </w:t>
      </w:r>
    </w:p>
    <w:p w:rsidR="00EA1761" w:rsidRDefault="00EA1761" w:rsidP="00D16FBD">
      <w:pPr>
        <w:rPr>
          <w:rtl/>
        </w:rPr>
      </w:pPr>
      <w:bookmarkStart w:id="18606" w:name="_ETM_Q68_266000"/>
      <w:bookmarkEnd w:id="18606"/>
    </w:p>
    <w:p w:rsidR="00EA1761" w:rsidRDefault="00EA1761" w:rsidP="00D16FBD">
      <w:pPr>
        <w:pStyle w:val="-"/>
        <w:keepNext/>
        <w:rPr>
          <w:rtl/>
        </w:rPr>
      </w:pPr>
      <w:bookmarkStart w:id="18607" w:name="ET_speakercontinue_6361_25"/>
      <w:r w:rsidRPr="00AA3EF3">
        <w:rPr>
          <w:rStyle w:val="TagStyle"/>
          <w:rtl/>
        </w:rPr>
        <w:t xml:space="preserve"> &lt;&lt; דובר_המשך &gt;&gt;</w:t>
      </w:r>
      <w:r w:rsidRPr="00BB5339">
        <w:rPr>
          <w:rStyle w:val="TagStyle"/>
          <w:rtl/>
        </w:rPr>
        <w:t xml:space="preserve"> </w:t>
      </w:r>
      <w:r>
        <w:rPr>
          <w:rtl/>
        </w:rPr>
        <w:t>נאור שירי (יש עתיד):</w:t>
      </w:r>
      <w:r w:rsidRPr="00BB5339">
        <w:rPr>
          <w:rStyle w:val="TagStyle"/>
          <w:rtl/>
        </w:rPr>
        <w:t xml:space="preserve"> </w:t>
      </w:r>
      <w:r w:rsidRPr="00AA3EF3">
        <w:rPr>
          <w:rStyle w:val="TagStyle"/>
          <w:rtl/>
        </w:rPr>
        <w:t>&lt;&lt; דובר_המשך &gt;&gt;</w:t>
      </w:r>
      <w:r>
        <w:rPr>
          <w:rtl/>
        </w:rPr>
        <w:t xml:space="preserve">   </w:t>
      </w:r>
      <w:bookmarkEnd w:id="18607"/>
    </w:p>
    <w:p w:rsidR="00EA1761" w:rsidRDefault="00EA1761" w:rsidP="00D16FBD">
      <w:pPr>
        <w:pStyle w:val="KeepWithNext"/>
        <w:rPr>
          <w:rtl/>
        </w:rPr>
      </w:pPr>
    </w:p>
    <w:p w:rsidR="00EA1761" w:rsidRDefault="00EA1761" w:rsidP="00D16FBD">
      <w:pPr>
        <w:rPr>
          <w:rtl/>
        </w:rPr>
      </w:pPr>
      <w:bookmarkStart w:id="18608" w:name="_ETM_Q68_267000"/>
      <w:bookmarkEnd w:id="18608"/>
      <w:r>
        <w:rPr>
          <w:rFonts w:hint="cs"/>
          <w:rtl/>
        </w:rPr>
        <w:t>אה, משב"ס.</w:t>
      </w:r>
    </w:p>
    <w:p w:rsidR="00EA1761" w:rsidRDefault="00EA1761" w:rsidP="00D16FBD">
      <w:pPr>
        <w:rPr>
          <w:rtl/>
        </w:rPr>
      </w:pPr>
    </w:p>
    <w:p w:rsidR="00EA1761" w:rsidRDefault="00EA1761" w:rsidP="00D16FBD">
      <w:pPr>
        <w:pStyle w:val="af6"/>
        <w:keepNext/>
        <w:rPr>
          <w:rtl/>
        </w:rPr>
      </w:pPr>
      <w:bookmarkStart w:id="18609" w:name="ET_yor_6593_26"/>
      <w:r w:rsidRPr="00AA3EF3">
        <w:rPr>
          <w:rStyle w:val="TagStyle"/>
          <w:rtl/>
        </w:rPr>
        <w:t xml:space="preserve"> &lt;&lt; יור &gt;&gt;</w:t>
      </w:r>
      <w:r w:rsidRPr="00BB5339">
        <w:rPr>
          <w:rStyle w:val="TagStyle"/>
          <w:rtl/>
        </w:rPr>
        <w:t xml:space="preserve"> </w:t>
      </w:r>
      <w:r>
        <w:rPr>
          <w:rtl/>
        </w:rPr>
        <w:t>היו"ר חנוך דב מלביצקי:</w:t>
      </w:r>
      <w:r w:rsidRPr="00BB5339">
        <w:rPr>
          <w:rStyle w:val="TagStyle"/>
          <w:rtl/>
        </w:rPr>
        <w:t xml:space="preserve"> </w:t>
      </w:r>
      <w:r w:rsidRPr="00AA3EF3">
        <w:rPr>
          <w:rStyle w:val="TagStyle"/>
          <w:rtl/>
        </w:rPr>
        <w:t>&lt;&lt; יור &gt;&gt;</w:t>
      </w:r>
      <w:r>
        <w:rPr>
          <w:rtl/>
        </w:rPr>
        <w:t xml:space="preserve">   </w:t>
      </w:r>
      <w:bookmarkEnd w:id="18609"/>
    </w:p>
    <w:p w:rsidR="00EA1761" w:rsidRDefault="00EA1761" w:rsidP="00D16FBD">
      <w:pPr>
        <w:pStyle w:val="KeepWithNext"/>
        <w:rPr>
          <w:rtl/>
        </w:rPr>
      </w:pPr>
    </w:p>
    <w:p w:rsidR="00EA1761" w:rsidRDefault="00EA1761" w:rsidP="00D16FBD">
      <w:pPr>
        <w:rPr>
          <w:rtl/>
        </w:rPr>
      </w:pPr>
      <w:r>
        <w:rPr>
          <w:rFonts w:hint="cs"/>
          <w:rtl/>
        </w:rPr>
        <w:t xml:space="preserve"> - - </w:t>
      </w:r>
      <w:bookmarkStart w:id="18610" w:name="_ETM_Q68_267649"/>
      <w:bookmarkStart w:id="18611" w:name="_ETM_Q68_268549"/>
      <w:bookmarkStart w:id="18612" w:name="_ETM_Q68_268970"/>
      <w:bookmarkStart w:id="18613" w:name="_ETM_Q68_269180"/>
      <w:bookmarkStart w:id="18614" w:name="_ETM_Q68_269479"/>
      <w:bookmarkEnd w:id="18610"/>
      <w:bookmarkEnd w:id="18611"/>
      <w:bookmarkEnd w:id="18612"/>
      <w:bookmarkEnd w:id="18613"/>
      <w:bookmarkEnd w:id="18614"/>
      <w:r>
        <w:rPr>
          <w:rtl/>
        </w:rPr>
        <w:t xml:space="preserve">שעצרו </w:t>
      </w:r>
      <w:bookmarkStart w:id="18615" w:name="_ETM_Q68_270049"/>
      <w:bookmarkEnd w:id="18615"/>
      <w:r>
        <w:rPr>
          <w:rtl/>
        </w:rPr>
        <w:t xml:space="preserve">אותו </w:t>
      </w:r>
      <w:bookmarkStart w:id="18616" w:name="_ETM_Q68_270229"/>
      <w:bookmarkEnd w:id="18616"/>
      <w:r>
        <w:rPr>
          <w:rtl/>
        </w:rPr>
        <w:t xml:space="preserve">תוך </w:t>
      </w:r>
      <w:bookmarkStart w:id="18617" w:name="_ETM_Q68_270439"/>
      <w:bookmarkEnd w:id="18617"/>
      <w:r>
        <w:rPr>
          <w:rtl/>
        </w:rPr>
        <w:t xml:space="preserve">כדי </w:t>
      </w:r>
      <w:bookmarkStart w:id="18618" w:name="_ETM_Q68_270709"/>
      <w:bookmarkEnd w:id="18618"/>
      <w:r>
        <w:rPr>
          <w:rtl/>
        </w:rPr>
        <w:t xml:space="preserve">נסיעה </w:t>
      </w:r>
      <w:bookmarkStart w:id="18619" w:name="_ETM_Q68_271100"/>
      <w:bookmarkEnd w:id="18619"/>
      <w:r>
        <w:rPr>
          <w:rtl/>
        </w:rPr>
        <w:t xml:space="preserve">עם </w:t>
      </w:r>
      <w:bookmarkStart w:id="18620" w:name="_ETM_Q68_271189"/>
      <w:bookmarkEnd w:id="18620"/>
      <w:r>
        <w:rPr>
          <w:rtl/>
        </w:rPr>
        <w:t xml:space="preserve">נשקים </w:t>
      </w:r>
      <w:bookmarkStart w:id="18621" w:name="_ETM_Q68_271579"/>
      <w:bookmarkEnd w:id="18621"/>
      <w:r>
        <w:rPr>
          <w:rtl/>
        </w:rPr>
        <w:t xml:space="preserve">שלופים </w:t>
      </w:r>
      <w:bookmarkStart w:id="18622" w:name="_ETM_Q68_272329"/>
      <w:bookmarkEnd w:id="18622"/>
      <w:r>
        <w:rPr>
          <w:rtl/>
        </w:rPr>
        <w:t xml:space="preserve">ובסוף </w:t>
      </w:r>
      <w:bookmarkStart w:id="18623" w:name="_ETM_Q68_272959"/>
      <w:bookmarkEnd w:id="18623"/>
      <w:r>
        <w:rPr>
          <w:rtl/>
        </w:rPr>
        <w:t xml:space="preserve">שחררו </w:t>
      </w:r>
      <w:bookmarkStart w:id="18624" w:name="_ETM_Q68_273680"/>
      <w:bookmarkEnd w:id="18624"/>
      <w:r>
        <w:rPr>
          <w:rtl/>
        </w:rPr>
        <w:t xml:space="preserve">אותו </w:t>
      </w:r>
      <w:bookmarkStart w:id="18625" w:name="_ETM_Q68_274340"/>
      <w:bookmarkEnd w:id="18625"/>
      <w:r>
        <w:rPr>
          <w:rtl/>
        </w:rPr>
        <w:t xml:space="preserve">באותו </w:t>
      </w:r>
      <w:bookmarkStart w:id="18626" w:name="_ETM_Q68_274909"/>
      <w:bookmarkEnd w:id="18626"/>
      <w:r>
        <w:rPr>
          <w:rtl/>
        </w:rPr>
        <w:t>הערב</w:t>
      </w:r>
      <w:r>
        <w:rPr>
          <w:rFonts w:hint="cs"/>
          <w:rtl/>
        </w:rPr>
        <w:t>,</w:t>
      </w:r>
      <w:r>
        <w:rPr>
          <w:rtl/>
        </w:rPr>
        <w:t xml:space="preserve"> </w:t>
      </w:r>
      <w:bookmarkStart w:id="18627" w:name="_ETM_Q68_275780"/>
      <w:bookmarkEnd w:id="18627"/>
      <w:r>
        <w:rPr>
          <w:rtl/>
        </w:rPr>
        <w:t xml:space="preserve">בלי </w:t>
      </w:r>
      <w:bookmarkStart w:id="18628" w:name="_ETM_Q68_276049"/>
      <w:bookmarkEnd w:id="18628"/>
      <w:r>
        <w:rPr>
          <w:rtl/>
        </w:rPr>
        <w:t xml:space="preserve">שום </w:t>
      </w:r>
      <w:bookmarkStart w:id="18629" w:name="_ETM_Q68_276319"/>
      <w:bookmarkEnd w:id="18629"/>
      <w:r>
        <w:rPr>
          <w:rFonts w:hint="cs"/>
          <w:rtl/>
        </w:rPr>
        <w:t>הרחקות –</w:t>
      </w:r>
      <w:r>
        <w:rPr>
          <w:rtl/>
        </w:rPr>
        <w:t xml:space="preserve"> </w:t>
      </w:r>
      <w:bookmarkStart w:id="18630" w:name="_ETM_Q68_276740"/>
      <w:bookmarkEnd w:id="18630"/>
      <w:r>
        <w:rPr>
          <w:rtl/>
        </w:rPr>
        <w:t>תקשיב</w:t>
      </w:r>
      <w:r>
        <w:rPr>
          <w:rFonts w:hint="cs"/>
          <w:rtl/>
        </w:rPr>
        <w:t>,</w:t>
      </w:r>
      <w:r>
        <w:rPr>
          <w:rtl/>
        </w:rPr>
        <w:t xml:space="preserve"> </w:t>
      </w:r>
      <w:bookmarkStart w:id="18631" w:name="_ETM_Q68_277069"/>
      <w:bookmarkStart w:id="18632" w:name="_ETM_Q68_277220"/>
      <w:bookmarkEnd w:id="18631"/>
      <w:bookmarkEnd w:id="18632"/>
      <w:r>
        <w:rPr>
          <w:rtl/>
        </w:rPr>
        <w:t xml:space="preserve">זה </w:t>
      </w:r>
      <w:bookmarkStart w:id="18633" w:name="_ETM_Q68_277789"/>
      <w:bookmarkEnd w:id="18633"/>
      <w:r>
        <w:rPr>
          <w:rtl/>
        </w:rPr>
        <w:t xml:space="preserve">סוג </w:t>
      </w:r>
      <w:bookmarkStart w:id="18634" w:name="_ETM_Q68_278119"/>
      <w:bookmarkEnd w:id="18634"/>
      <w:r>
        <w:rPr>
          <w:rtl/>
        </w:rPr>
        <w:t xml:space="preserve">הדברים </w:t>
      </w:r>
      <w:bookmarkStart w:id="18635" w:name="_ETM_Q68_278899"/>
      <w:bookmarkEnd w:id="18635"/>
      <w:r>
        <w:rPr>
          <w:rtl/>
        </w:rPr>
        <w:t>שבן</w:t>
      </w:r>
      <w:r>
        <w:rPr>
          <w:rFonts w:hint="cs"/>
          <w:rtl/>
        </w:rPr>
        <w:t xml:space="preserve"> </w:t>
      </w:r>
      <w:r>
        <w:rPr>
          <w:rtl/>
        </w:rPr>
        <w:t xml:space="preserve">אדם </w:t>
      </w:r>
      <w:bookmarkStart w:id="18636" w:name="_ETM_Q68_279500"/>
      <w:bookmarkEnd w:id="18636"/>
      <w:r>
        <w:rPr>
          <w:rtl/>
        </w:rPr>
        <w:t xml:space="preserve">שנתן </w:t>
      </w:r>
      <w:bookmarkStart w:id="18637" w:name="_ETM_Q68_279979"/>
      <w:bookmarkEnd w:id="18637"/>
      <w:r>
        <w:rPr>
          <w:rtl/>
        </w:rPr>
        <w:t xml:space="preserve">את </w:t>
      </w:r>
      <w:bookmarkStart w:id="18638" w:name="_ETM_Q68_280039"/>
      <w:bookmarkEnd w:id="18638"/>
      <w:r>
        <w:rPr>
          <w:rtl/>
        </w:rPr>
        <w:t xml:space="preserve">ההוראות </w:t>
      </w:r>
      <w:bookmarkStart w:id="18639" w:name="_ETM_Q68_280579"/>
      <w:bookmarkEnd w:id="18639"/>
      <w:r>
        <w:rPr>
          <w:rtl/>
        </w:rPr>
        <w:t>האלה</w:t>
      </w:r>
      <w:r>
        <w:rPr>
          <w:rFonts w:hint="cs"/>
          <w:rtl/>
        </w:rPr>
        <w:t xml:space="preserve"> –</w:t>
      </w:r>
      <w:r>
        <w:rPr>
          <w:rtl/>
        </w:rPr>
        <w:t xml:space="preserve"> </w:t>
      </w:r>
      <w:bookmarkStart w:id="18640" w:name="_ETM_Q68_281240"/>
      <w:bookmarkEnd w:id="18640"/>
      <w:r>
        <w:rPr>
          <w:rtl/>
        </w:rPr>
        <w:t xml:space="preserve">אם </w:t>
      </w:r>
      <w:bookmarkStart w:id="18641" w:name="_ETM_Q68_281539"/>
      <w:bookmarkEnd w:id="18641"/>
      <w:r>
        <w:rPr>
          <w:rtl/>
        </w:rPr>
        <w:t xml:space="preserve">אלו </w:t>
      </w:r>
      <w:bookmarkStart w:id="18642" w:name="_ETM_Q68_281750"/>
      <w:bookmarkEnd w:id="18642"/>
      <w:r>
        <w:rPr>
          <w:rtl/>
        </w:rPr>
        <w:t xml:space="preserve">הממצאים </w:t>
      </w:r>
      <w:bookmarkStart w:id="18643" w:name="_ETM_Q68_282380"/>
      <w:bookmarkEnd w:id="18643"/>
      <w:r>
        <w:rPr>
          <w:rtl/>
        </w:rPr>
        <w:t>בסוף</w:t>
      </w:r>
      <w:r>
        <w:rPr>
          <w:rFonts w:hint="cs"/>
          <w:rtl/>
        </w:rPr>
        <w:t>,</w:t>
      </w:r>
      <w:r>
        <w:rPr>
          <w:rtl/>
        </w:rPr>
        <w:t xml:space="preserve"> </w:t>
      </w:r>
      <w:bookmarkStart w:id="18644" w:name="_ETM_Q68_282799"/>
      <w:bookmarkEnd w:id="18644"/>
      <w:r>
        <w:rPr>
          <w:rFonts w:hint="cs"/>
          <w:rtl/>
        </w:rPr>
        <w:t xml:space="preserve">הוא </w:t>
      </w:r>
      <w:r>
        <w:rPr>
          <w:rtl/>
        </w:rPr>
        <w:t xml:space="preserve">לא </w:t>
      </w:r>
      <w:bookmarkStart w:id="18645" w:name="_ETM_Q68_282920"/>
      <w:bookmarkEnd w:id="18645"/>
      <w:r>
        <w:rPr>
          <w:rtl/>
        </w:rPr>
        <w:t xml:space="preserve">יכול </w:t>
      </w:r>
      <w:bookmarkStart w:id="18646" w:name="_ETM_Q68_283159"/>
      <w:bookmarkEnd w:id="18646"/>
      <w:r>
        <w:rPr>
          <w:rtl/>
        </w:rPr>
        <w:t xml:space="preserve">להישאר </w:t>
      </w:r>
      <w:bookmarkStart w:id="18647" w:name="_ETM_Q68_283399"/>
      <w:bookmarkEnd w:id="18647"/>
      <w:r>
        <w:rPr>
          <w:rtl/>
        </w:rPr>
        <w:t>בתפקיד</w:t>
      </w:r>
      <w:r>
        <w:rPr>
          <w:rFonts w:hint="cs"/>
          <w:rtl/>
        </w:rPr>
        <w:t>.</w:t>
      </w:r>
      <w:r>
        <w:rPr>
          <w:rtl/>
        </w:rPr>
        <w:t xml:space="preserve"> </w:t>
      </w:r>
      <w:bookmarkStart w:id="18648" w:name="_ETM_Q68_283850"/>
      <w:bookmarkEnd w:id="18648"/>
    </w:p>
    <w:p w:rsidR="00EA1761" w:rsidRDefault="00EA1761" w:rsidP="00D16FBD">
      <w:pPr>
        <w:rPr>
          <w:rtl/>
        </w:rPr>
      </w:pPr>
    </w:p>
    <w:p w:rsidR="00EA1761" w:rsidRDefault="00EA1761" w:rsidP="00D16FBD">
      <w:pPr>
        <w:pStyle w:val="-"/>
        <w:keepNext/>
        <w:rPr>
          <w:rtl/>
        </w:rPr>
      </w:pPr>
      <w:r w:rsidRPr="00AA3EF3">
        <w:rPr>
          <w:rStyle w:val="TagStyle"/>
          <w:rtl/>
        </w:rPr>
        <w:t xml:space="preserve"> &lt;&lt; דובר_המשך &gt;&gt;</w:t>
      </w:r>
      <w:r w:rsidRPr="00BB5339">
        <w:rPr>
          <w:rStyle w:val="TagStyle"/>
          <w:rtl/>
        </w:rPr>
        <w:t xml:space="preserve"> </w:t>
      </w:r>
      <w:r>
        <w:rPr>
          <w:rtl/>
        </w:rPr>
        <w:t>נאור שירי (יש עתיד):</w:t>
      </w:r>
      <w:r w:rsidRPr="00BB5339">
        <w:rPr>
          <w:rStyle w:val="TagStyle"/>
          <w:rtl/>
        </w:rPr>
        <w:t xml:space="preserve"> </w:t>
      </w:r>
      <w:r w:rsidRPr="00AA3EF3">
        <w:rPr>
          <w:rStyle w:val="TagStyle"/>
          <w:rtl/>
        </w:rPr>
        <w:t>&lt;&lt; דובר_המשך &gt;&gt;</w:t>
      </w:r>
      <w:r>
        <w:rPr>
          <w:rtl/>
        </w:rPr>
        <w:t xml:space="preserve">   </w:t>
      </w:r>
    </w:p>
    <w:p w:rsidR="00EA1761" w:rsidRDefault="00EA1761" w:rsidP="00D16FBD">
      <w:pPr>
        <w:pStyle w:val="KeepWithNext"/>
        <w:rPr>
          <w:rtl/>
        </w:rPr>
      </w:pPr>
    </w:p>
    <w:p w:rsidR="00EA1761" w:rsidRDefault="00EA1761" w:rsidP="00D16FBD">
      <w:pPr>
        <w:rPr>
          <w:rtl/>
        </w:rPr>
      </w:pPr>
      <w:r>
        <w:rPr>
          <w:rtl/>
        </w:rPr>
        <w:t xml:space="preserve">אבל </w:t>
      </w:r>
      <w:bookmarkStart w:id="18649" w:name="_ETM_Q68_284000"/>
      <w:bookmarkEnd w:id="18649"/>
      <w:r>
        <w:rPr>
          <w:rtl/>
        </w:rPr>
        <w:t xml:space="preserve">אתה </w:t>
      </w:r>
      <w:bookmarkStart w:id="18650" w:name="_ETM_Q68_284149"/>
      <w:bookmarkEnd w:id="18650"/>
      <w:r>
        <w:rPr>
          <w:rtl/>
        </w:rPr>
        <w:t xml:space="preserve">לא </w:t>
      </w:r>
      <w:bookmarkStart w:id="18651" w:name="_ETM_Q68_284240"/>
      <w:bookmarkEnd w:id="18651"/>
      <w:r>
        <w:rPr>
          <w:rtl/>
        </w:rPr>
        <w:t xml:space="preserve">יודע </w:t>
      </w:r>
      <w:bookmarkStart w:id="18652" w:name="_ETM_Q68_284390"/>
      <w:bookmarkEnd w:id="18652"/>
      <w:r>
        <w:rPr>
          <w:rtl/>
        </w:rPr>
        <w:t xml:space="preserve">מה </w:t>
      </w:r>
      <w:bookmarkStart w:id="18653" w:name="_ETM_Q68_284539"/>
      <w:bookmarkEnd w:id="18653"/>
      <w:r>
        <w:rPr>
          <w:rtl/>
        </w:rPr>
        <w:t xml:space="preserve">הממצאים </w:t>
      </w:r>
      <w:bookmarkStart w:id="18654" w:name="_ETM_Q68_284959"/>
      <w:bookmarkEnd w:id="18654"/>
      <w:r>
        <w:rPr>
          <w:rtl/>
        </w:rPr>
        <w:t>בסוף</w:t>
      </w:r>
      <w:r>
        <w:rPr>
          <w:rFonts w:hint="cs"/>
          <w:rtl/>
        </w:rPr>
        <w:t>.</w:t>
      </w:r>
      <w:r>
        <w:rPr>
          <w:rtl/>
        </w:rPr>
        <w:t xml:space="preserve"> </w:t>
      </w:r>
      <w:bookmarkStart w:id="18655" w:name="_ETM_Q68_285500"/>
      <w:bookmarkEnd w:id="18655"/>
      <w:r>
        <w:rPr>
          <w:rtl/>
        </w:rPr>
        <w:t xml:space="preserve">אבל למה </w:t>
      </w:r>
      <w:bookmarkStart w:id="18656" w:name="_ETM_Q68_285770"/>
      <w:bookmarkEnd w:id="18656"/>
      <w:r>
        <w:rPr>
          <w:rtl/>
        </w:rPr>
        <w:t xml:space="preserve">אתה </w:t>
      </w:r>
      <w:bookmarkStart w:id="18657" w:name="_ETM_Q68_285920"/>
      <w:bookmarkEnd w:id="18657"/>
      <w:r>
        <w:rPr>
          <w:rtl/>
        </w:rPr>
        <w:t xml:space="preserve">אומר </w:t>
      </w:r>
      <w:bookmarkStart w:id="18658" w:name="_ETM_Q68_286100"/>
      <w:bookmarkEnd w:id="18658"/>
      <w:r>
        <w:rPr>
          <w:rtl/>
        </w:rPr>
        <w:t xml:space="preserve">את </w:t>
      </w:r>
      <w:bookmarkStart w:id="18659" w:name="_ETM_Q68_286189"/>
      <w:bookmarkEnd w:id="18659"/>
      <w:r>
        <w:rPr>
          <w:rtl/>
        </w:rPr>
        <w:t>זה</w:t>
      </w:r>
      <w:r>
        <w:rPr>
          <w:rFonts w:hint="cs"/>
          <w:rtl/>
        </w:rPr>
        <w:t>?</w:t>
      </w:r>
      <w:r>
        <w:rPr>
          <w:rtl/>
        </w:rPr>
        <w:t xml:space="preserve"> </w:t>
      </w:r>
      <w:bookmarkStart w:id="18660" w:name="_ETM_Q68_286459"/>
      <w:bookmarkEnd w:id="18660"/>
    </w:p>
    <w:p w:rsidR="00EA1761" w:rsidRDefault="00EA1761" w:rsidP="00D16FBD">
      <w:pPr>
        <w:rPr>
          <w:rtl/>
        </w:rPr>
      </w:pPr>
    </w:p>
    <w:p w:rsidR="00EA1761" w:rsidRDefault="00EA1761" w:rsidP="00D16FBD">
      <w:pPr>
        <w:pStyle w:val="af6"/>
        <w:keepNext/>
        <w:rPr>
          <w:rtl/>
        </w:rPr>
      </w:pPr>
      <w:bookmarkStart w:id="18661" w:name="ET_yor_6593_28"/>
      <w:r w:rsidRPr="00AA3EF3">
        <w:rPr>
          <w:rStyle w:val="TagStyle"/>
          <w:rtl/>
        </w:rPr>
        <w:lastRenderedPageBreak/>
        <w:t xml:space="preserve"> &lt;&lt; יור &gt;&gt;</w:t>
      </w:r>
      <w:r w:rsidRPr="00B7262D">
        <w:rPr>
          <w:rStyle w:val="TagStyle"/>
          <w:rtl/>
        </w:rPr>
        <w:t xml:space="preserve"> </w:t>
      </w:r>
      <w:r>
        <w:rPr>
          <w:rtl/>
        </w:rPr>
        <w:t>היו"ר חנוך דב מלביצקי:</w:t>
      </w:r>
      <w:r w:rsidRPr="00B7262D">
        <w:rPr>
          <w:rStyle w:val="TagStyle"/>
          <w:rtl/>
        </w:rPr>
        <w:t xml:space="preserve"> </w:t>
      </w:r>
      <w:r w:rsidRPr="00AA3EF3">
        <w:rPr>
          <w:rStyle w:val="TagStyle"/>
          <w:rtl/>
        </w:rPr>
        <w:t>&lt;&lt; יור &gt;&gt;</w:t>
      </w:r>
      <w:r>
        <w:rPr>
          <w:rtl/>
        </w:rPr>
        <w:t xml:space="preserve">   </w:t>
      </w:r>
      <w:bookmarkEnd w:id="18661"/>
    </w:p>
    <w:p w:rsidR="00EA1761" w:rsidRDefault="00EA1761" w:rsidP="00D16FBD">
      <w:pPr>
        <w:pStyle w:val="KeepWithNext"/>
        <w:rPr>
          <w:rtl/>
        </w:rPr>
      </w:pPr>
    </w:p>
    <w:p w:rsidR="00EA1761" w:rsidRDefault="00EA1761" w:rsidP="00D16FBD">
      <w:pPr>
        <w:rPr>
          <w:rtl/>
        </w:rPr>
      </w:pPr>
      <w:r>
        <w:rPr>
          <w:rtl/>
        </w:rPr>
        <w:t>תקשיב</w:t>
      </w:r>
      <w:r>
        <w:rPr>
          <w:rFonts w:hint="cs"/>
          <w:rtl/>
        </w:rPr>
        <w:t>,</w:t>
      </w:r>
      <w:r>
        <w:rPr>
          <w:rtl/>
        </w:rPr>
        <w:t xml:space="preserve"> </w:t>
      </w:r>
      <w:bookmarkStart w:id="18662" w:name="_ETM_Q68_286850"/>
      <w:bookmarkEnd w:id="18662"/>
      <w:r>
        <w:rPr>
          <w:rtl/>
        </w:rPr>
        <w:t xml:space="preserve">אני </w:t>
      </w:r>
      <w:bookmarkStart w:id="18663" w:name="_ETM_Q68_287030"/>
      <w:bookmarkEnd w:id="18663"/>
      <w:r>
        <w:rPr>
          <w:rtl/>
        </w:rPr>
        <w:t xml:space="preserve">אגיד </w:t>
      </w:r>
      <w:bookmarkStart w:id="18664" w:name="_ETM_Q68_287240"/>
      <w:bookmarkEnd w:id="18664"/>
      <w:r>
        <w:rPr>
          <w:rFonts w:hint="cs"/>
          <w:rtl/>
        </w:rPr>
        <w:t xml:space="preserve">לך למה. </w:t>
      </w:r>
    </w:p>
    <w:p w:rsidR="00EA1761" w:rsidRDefault="00EA1761" w:rsidP="00D16FBD">
      <w:pPr>
        <w:rPr>
          <w:rtl/>
        </w:rPr>
      </w:pPr>
    </w:p>
    <w:p w:rsidR="00EA1761" w:rsidRDefault="00EA1761" w:rsidP="00D16FBD">
      <w:pPr>
        <w:pStyle w:val="-"/>
        <w:keepNext/>
        <w:rPr>
          <w:rtl/>
        </w:rPr>
      </w:pPr>
      <w:r w:rsidRPr="00AA3EF3">
        <w:rPr>
          <w:rStyle w:val="TagStyle"/>
          <w:rtl/>
        </w:rPr>
        <w:t xml:space="preserve"> &lt;&lt; דובר_המשך &gt;&gt;</w:t>
      </w:r>
      <w:r w:rsidRPr="00300E22">
        <w:rPr>
          <w:rStyle w:val="TagStyle"/>
          <w:rtl/>
        </w:rPr>
        <w:t xml:space="preserve"> </w:t>
      </w:r>
      <w:r>
        <w:rPr>
          <w:rtl/>
        </w:rPr>
        <w:t>נאור שירי (יש עתיד):</w:t>
      </w:r>
      <w:r w:rsidRPr="00300E22">
        <w:rPr>
          <w:rStyle w:val="TagStyle"/>
          <w:rtl/>
        </w:rPr>
        <w:t xml:space="preserve"> </w:t>
      </w:r>
      <w:r w:rsidRPr="00AA3EF3">
        <w:rPr>
          <w:rStyle w:val="TagStyle"/>
          <w:rtl/>
        </w:rPr>
        <w:t>&lt;&lt; דובר_המשך &gt;&gt;</w:t>
      </w:r>
      <w:r>
        <w:rPr>
          <w:rtl/>
        </w:rPr>
        <w:t xml:space="preserve">   </w:t>
      </w:r>
    </w:p>
    <w:p w:rsidR="00EA1761" w:rsidRDefault="00EA1761" w:rsidP="00D16FBD">
      <w:pPr>
        <w:pStyle w:val="KeepWithNext"/>
        <w:rPr>
          <w:rtl/>
        </w:rPr>
      </w:pPr>
    </w:p>
    <w:p w:rsidR="00EA1761" w:rsidRDefault="00EA1761" w:rsidP="00D16FBD">
      <w:pPr>
        <w:rPr>
          <w:rtl/>
        </w:rPr>
      </w:pPr>
      <w:bookmarkStart w:id="18665" w:name="_ETM_Q68_287000"/>
      <w:bookmarkEnd w:id="18665"/>
      <w:r>
        <w:rPr>
          <w:rtl/>
        </w:rPr>
        <w:t xml:space="preserve">אתה </w:t>
      </w:r>
      <w:bookmarkStart w:id="18666" w:name="_ETM_Q68_287420"/>
      <w:bookmarkEnd w:id="18666"/>
      <w:r>
        <w:rPr>
          <w:rtl/>
        </w:rPr>
        <w:t xml:space="preserve">יודע </w:t>
      </w:r>
      <w:bookmarkStart w:id="18667" w:name="_ETM_Q68_287600"/>
      <w:bookmarkEnd w:id="18667"/>
      <w:r>
        <w:rPr>
          <w:rtl/>
        </w:rPr>
        <w:t>מה</w:t>
      </w:r>
      <w:r>
        <w:rPr>
          <w:rFonts w:hint="cs"/>
          <w:rtl/>
        </w:rPr>
        <w:t xml:space="preserve"> ה</w:t>
      </w:r>
      <w:r>
        <w:rPr>
          <w:rtl/>
        </w:rPr>
        <w:t>ממצאים</w:t>
      </w:r>
      <w:r>
        <w:rPr>
          <w:rFonts w:hint="cs"/>
          <w:rtl/>
        </w:rPr>
        <w:t xml:space="preserve">? לא, כי אם אתה יודע מה הממצאים - - - </w:t>
      </w:r>
    </w:p>
    <w:p w:rsidR="00EA1761" w:rsidRDefault="00EA1761" w:rsidP="00D16FBD">
      <w:pPr>
        <w:rPr>
          <w:rtl/>
        </w:rPr>
      </w:pPr>
    </w:p>
    <w:p w:rsidR="00EA1761" w:rsidRDefault="00EA1761" w:rsidP="00D16FBD">
      <w:pPr>
        <w:pStyle w:val="af6"/>
        <w:keepNext/>
        <w:rPr>
          <w:rtl/>
        </w:rPr>
      </w:pPr>
      <w:bookmarkStart w:id="18668" w:name="ET_yor_6593_30"/>
      <w:r w:rsidRPr="00AA3EF3">
        <w:rPr>
          <w:rStyle w:val="TagStyle"/>
          <w:rtl/>
        </w:rPr>
        <w:t xml:space="preserve"> &lt;&lt; יור &gt;&gt;</w:t>
      </w:r>
      <w:r w:rsidRPr="00300E22">
        <w:rPr>
          <w:rStyle w:val="TagStyle"/>
          <w:rtl/>
        </w:rPr>
        <w:t xml:space="preserve"> </w:t>
      </w:r>
      <w:r>
        <w:rPr>
          <w:rtl/>
        </w:rPr>
        <w:t>היו"ר חנוך דב מלביצקי:</w:t>
      </w:r>
      <w:r w:rsidRPr="00300E22">
        <w:rPr>
          <w:rStyle w:val="TagStyle"/>
          <w:rtl/>
        </w:rPr>
        <w:t xml:space="preserve"> </w:t>
      </w:r>
      <w:r w:rsidRPr="00AA3EF3">
        <w:rPr>
          <w:rStyle w:val="TagStyle"/>
          <w:rtl/>
        </w:rPr>
        <w:t>&lt;&lt; יור &gt;&gt;</w:t>
      </w:r>
      <w:r>
        <w:rPr>
          <w:rtl/>
        </w:rPr>
        <w:t xml:space="preserve">   </w:t>
      </w:r>
      <w:bookmarkEnd w:id="18668"/>
    </w:p>
    <w:p w:rsidR="00EA1761" w:rsidRDefault="00EA1761" w:rsidP="00D16FBD">
      <w:pPr>
        <w:pStyle w:val="KeepWithNext"/>
        <w:rPr>
          <w:rtl/>
        </w:rPr>
      </w:pPr>
    </w:p>
    <w:p w:rsidR="00EA1761" w:rsidRDefault="00EA1761" w:rsidP="003501C2">
      <w:pPr>
        <w:rPr>
          <w:rtl/>
        </w:rPr>
      </w:pPr>
      <w:bookmarkStart w:id="18669" w:name="_ETM_Q68_286000"/>
      <w:bookmarkEnd w:id="18669"/>
      <w:r>
        <w:rPr>
          <w:rFonts w:hint="cs"/>
          <w:rtl/>
        </w:rPr>
        <w:t xml:space="preserve">אתה </w:t>
      </w:r>
      <w:bookmarkStart w:id="18670" w:name="_ETM_Q68_289000"/>
      <w:bookmarkEnd w:id="18670"/>
      <w:r>
        <w:rPr>
          <w:rFonts w:hint="cs"/>
          <w:rtl/>
        </w:rPr>
        <w:t xml:space="preserve">יודע למה? כי שהם טענו שיש משהו נגד פלדשטיין והם טענו שהיה משהו נגד </w:t>
      </w:r>
      <w:bookmarkStart w:id="18671" w:name="_ETM_Q68_292250"/>
      <w:bookmarkEnd w:id="18671"/>
      <w:r>
        <w:rPr>
          <w:rFonts w:hint="cs"/>
          <w:rtl/>
        </w:rPr>
        <w:t xml:space="preserve">הנגד, </w:t>
      </w:r>
      <w:r>
        <w:rPr>
          <w:rtl/>
        </w:rPr>
        <w:t xml:space="preserve">והם </w:t>
      </w:r>
      <w:bookmarkStart w:id="18672" w:name="_ETM_Q68_292579"/>
      <w:bookmarkEnd w:id="18672"/>
      <w:r>
        <w:rPr>
          <w:rtl/>
        </w:rPr>
        <w:t xml:space="preserve">טענו </w:t>
      </w:r>
      <w:bookmarkStart w:id="18673" w:name="_ETM_Q68_293030"/>
      <w:bookmarkStart w:id="18674" w:name="_ETM_Q68_293270"/>
      <w:bookmarkStart w:id="18675" w:name="_ETM_Q68_293570"/>
      <w:bookmarkStart w:id="18676" w:name="_ETM_Q68_293840"/>
      <w:bookmarkStart w:id="18677" w:name="_ETM_Q68_294350"/>
      <w:bookmarkStart w:id="18678" w:name="_ETM_Q68_294500"/>
      <w:bookmarkStart w:id="18679" w:name="_ETM_Q68_294740"/>
      <w:bookmarkEnd w:id="18673"/>
      <w:bookmarkEnd w:id="18674"/>
      <w:bookmarkEnd w:id="18675"/>
      <w:bookmarkEnd w:id="18676"/>
      <w:bookmarkEnd w:id="18677"/>
      <w:bookmarkEnd w:id="18678"/>
      <w:bookmarkEnd w:id="18679"/>
      <w:r>
        <w:rPr>
          <w:rtl/>
        </w:rPr>
        <w:t xml:space="preserve">את </w:t>
      </w:r>
      <w:bookmarkStart w:id="18680" w:name="_ETM_Q68_294799"/>
      <w:bookmarkEnd w:id="18680"/>
      <w:r>
        <w:rPr>
          <w:rtl/>
        </w:rPr>
        <w:t xml:space="preserve">כל </w:t>
      </w:r>
      <w:bookmarkStart w:id="18681" w:name="_ETM_Q68_294950"/>
      <w:bookmarkEnd w:id="18681"/>
      <w:r>
        <w:rPr>
          <w:rtl/>
        </w:rPr>
        <w:t xml:space="preserve">הדברים </w:t>
      </w:r>
      <w:bookmarkStart w:id="18682" w:name="_ETM_Q68_295310"/>
      <w:bookmarkEnd w:id="18682"/>
      <w:r>
        <w:rPr>
          <w:rtl/>
        </w:rPr>
        <w:t>האלה</w:t>
      </w:r>
      <w:r>
        <w:rPr>
          <w:rFonts w:hint="cs"/>
          <w:rtl/>
        </w:rPr>
        <w:t xml:space="preserve"> –</w:t>
      </w:r>
      <w:r>
        <w:rPr>
          <w:rtl/>
        </w:rPr>
        <w:t xml:space="preserve"> </w:t>
      </w:r>
      <w:bookmarkStart w:id="18683" w:name="_ETM_Q68_295820"/>
      <w:bookmarkEnd w:id="18683"/>
      <w:r>
        <w:rPr>
          <w:rtl/>
        </w:rPr>
        <w:t xml:space="preserve">הם </w:t>
      </w:r>
      <w:bookmarkStart w:id="18684" w:name="_ETM_Q68_295970"/>
      <w:bookmarkEnd w:id="18684"/>
      <w:r>
        <w:rPr>
          <w:rtl/>
        </w:rPr>
        <w:t xml:space="preserve">השאירו </w:t>
      </w:r>
      <w:bookmarkStart w:id="18685" w:name="_ETM_Q68_296479"/>
      <w:bookmarkEnd w:id="18685"/>
      <w:r>
        <w:rPr>
          <w:rtl/>
        </w:rPr>
        <w:t xml:space="preserve">אותם </w:t>
      </w:r>
      <w:bookmarkStart w:id="18686" w:name="_ETM_Q68_296899"/>
      <w:bookmarkStart w:id="18687" w:name="_ETM_Q68_297649"/>
      <w:bookmarkEnd w:id="18686"/>
      <w:bookmarkEnd w:id="18687"/>
      <w:r w:rsidR="003501C2">
        <w:rPr>
          <w:rFonts w:hint="cs"/>
          <w:rtl/>
        </w:rPr>
        <w:t>רס</w:t>
      </w:r>
      <w:r>
        <w:rPr>
          <w:rFonts w:hint="cs"/>
          <w:rtl/>
        </w:rPr>
        <w:t xml:space="preserve">בן ענו </w:t>
      </w:r>
      <w:r>
        <w:rPr>
          <w:rtl/>
        </w:rPr>
        <w:t>בכלא</w:t>
      </w:r>
      <w:r>
        <w:rPr>
          <w:rFonts w:hint="cs"/>
          <w:rtl/>
        </w:rPr>
        <w:t>.</w:t>
      </w:r>
      <w:r>
        <w:rPr>
          <w:rtl/>
        </w:rPr>
        <w:t xml:space="preserve"> </w:t>
      </w:r>
      <w:bookmarkStart w:id="18688" w:name="_ETM_Q68_298340"/>
      <w:bookmarkEnd w:id="18688"/>
      <w:r>
        <w:rPr>
          <w:rtl/>
        </w:rPr>
        <w:t>אלה</w:t>
      </w:r>
      <w:r>
        <w:rPr>
          <w:rFonts w:hint="cs"/>
          <w:rtl/>
        </w:rPr>
        <w:t>,</w:t>
      </w:r>
      <w:r>
        <w:rPr>
          <w:rtl/>
        </w:rPr>
        <w:t xml:space="preserve"> </w:t>
      </w:r>
      <w:bookmarkStart w:id="18689" w:name="_ETM_Q68_298610"/>
      <w:bookmarkEnd w:id="18689"/>
      <w:r>
        <w:rPr>
          <w:rtl/>
        </w:rPr>
        <w:t xml:space="preserve">באותו </w:t>
      </w:r>
      <w:bookmarkStart w:id="18690" w:name="_ETM_Q68_298970"/>
      <w:bookmarkEnd w:id="18690"/>
      <w:r>
        <w:rPr>
          <w:rtl/>
        </w:rPr>
        <w:t xml:space="preserve">רגע </w:t>
      </w:r>
      <w:bookmarkStart w:id="18691" w:name="_ETM_Q68_299209"/>
      <w:bookmarkEnd w:id="18691"/>
      <w:r>
        <w:rPr>
          <w:rtl/>
        </w:rPr>
        <w:t xml:space="preserve">שחררו </w:t>
      </w:r>
      <w:bookmarkStart w:id="18692" w:name="_ETM_Q68_299600"/>
      <w:bookmarkEnd w:id="18692"/>
      <w:r>
        <w:rPr>
          <w:rtl/>
        </w:rPr>
        <w:t>אותם</w:t>
      </w:r>
      <w:r>
        <w:rPr>
          <w:rFonts w:hint="cs"/>
          <w:rtl/>
        </w:rPr>
        <w:t>,</w:t>
      </w:r>
      <w:r>
        <w:rPr>
          <w:rtl/>
        </w:rPr>
        <w:t xml:space="preserve"> </w:t>
      </w:r>
      <w:bookmarkStart w:id="18693" w:name="_ETM_Q68_299840"/>
      <w:bookmarkEnd w:id="18693"/>
      <w:r>
        <w:rPr>
          <w:rtl/>
        </w:rPr>
        <w:t xml:space="preserve">באותו </w:t>
      </w:r>
      <w:bookmarkStart w:id="18694" w:name="_ETM_Q68_300080"/>
      <w:bookmarkEnd w:id="18694"/>
      <w:r>
        <w:rPr>
          <w:rtl/>
        </w:rPr>
        <w:t>יום</w:t>
      </w:r>
      <w:r>
        <w:rPr>
          <w:rFonts w:hint="cs"/>
          <w:rtl/>
        </w:rPr>
        <w:t xml:space="preserve"> </w:t>
      </w:r>
      <w:r>
        <w:rPr>
          <w:rtl/>
        </w:rPr>
        <w:t xml:space="preserve">בלי </w:t>
      </w:r>
      <w:bookmarkStart w:id="18695" w:name="_ETM_Q68_301069"/>
      <w:bookmarkEnd w:id="18695"/>
      <w:r>
        <w:rPr>
          <w:rtl/>
        </w:rPr>
        <w:t xml:space="preserve">תנאים </w:t>
      </w:r>
      <w:bookmarkStart w:id="18696" w:name="_ETM_Q68_301369"/>
      <w:bookmarkEnd w:id="18696"/>
      <w:r>
        <w:rPr>
          <w:rtl/>
        </w:rPr>
        <w:t xml:space="preserve">מגבילים </w:t>
      </w:r>
      <w:bookmarkStart w:id="18697" w:name="_ETM_Q68_301819"/>
      <w:bookmarkEnd w:id="18697"/>
      <w:r>
        <w:rPr>
          <w:rFonts w:hint="cs"/>
          <w:rtl/>
        </w:rPr>
        <w:t xml:space="preserve">בכלל. </w:t>
      </w:r>
    </w:p>
    <w:p w:rsidR="00EA1761" w:rsidRDefault="00EA1761" w:rsidP="00D16FBD">
      <w:pPr>
        <w:rPr>
          <w:rtl/>
        </w:rPr>
      </w:pPr>
    </w:p>
    <w:p w:rsidR="00EA1761" w:rsidRDefault="00EA1761" w:rsidP="00D16FBD">
      <w:pPr>
        <w:pStyle w:val="-"/>
        <w:keepNext/>
        <w:rPr>
          <w:rtl/>
        </w:rPr>
      </w:pPr>
      <w:bookmarkStart w:id="18698" w:name="ET_speakercontinue_6361_33"/>
      <w:r w:rsidRPr="00AA3EF3">
        <w:rPr>
          <w:rStyle w:val="TagStyle"/>
          <w:rtl/>
        </w:rPr>
        <w:t xml:space="preserve"> &lt;&lt; דובר_המשך &gt;&gt;</w:t>
      </w:r>
      <w:r w:rsidRPr="005160FE">
        <w:rPr>
          <w:rStyle w:val="TagStyle"/>
          <w:rtl/>
        </w:rPr>
        <w:t xml:space="preserve"> </w:t>
      </w:r>
      <w:r>
        <w:rPr>
          <w:rtl/>
        </w:rPr>
        <w:t>נאור שירי (יש עתיד):</w:t>
      </w:r>
      <w:r w:rsidRPr="005160FE">
        <w:rPr>
          <w:rStyle w:val="TagStyle"/>
          <w:rtl/>
        </w:rPr>
        <w:t xml:space="preserve"> </w:t>
      </w:r>
      <w:r w:rsidRPr="00AA3EF3">
        <w:rPr>
          <w:rStyle w:val="TagStyle"/>
          <w:rtl/>
        </w:rPr>
        <w:t>&lt;&lt; דובר_המשך &gt;&gt;</w:t>
      </w:r>
      <w:r>
        <w:rPr>
          <w:rtl/>
        </w:rPr>
        <w:t xml:space="preserve">   </w:t>
      </w:r>
      <w:bookmarkEnd w:id="18698"/>
    </w:p>
    <w:p w:rsidR="00EA1761" w:rsidRDefault="00EA1761" w:rsidP="00D16FBD">
      <w:pPr>
        <w:pStyle w:val="KeepWithNext"/>
        <w:rPr>
          <w:rtl/>
        </w:rPr>
      </w:pPr>
    </w:p>
    <w:p w:rsidR="00EA1761" w:rsidRDefault="003501C2" w:rsidP="00D16FBD">
      <w:pPr>
        <w:rPr>
          <w:rtl/>
        </w:rPr>
      </w:pPr>
      <w:r>
        <w:rPr>
          <w:rFonts w:hint="cs"/>
          <w:rtl/>
        </w:rPr>
        <w:t xml:space="preserve">יש הבדל, </w:t>
      </w:r>
      <w:r w:rsidR="00EA1761">
        <w:rPr>
          <w:rtl/>
        </w:rPr>
        <w:t xml:space="preserve">יש </w:t>
      </w:r>
      <w:bookmarkStart w:id="18699" w:name="_ETM_Q68_301970"/>
      <w:bookmarkEnd w:id="18699"/>
      <w:r w:rsidR="00EA1761">
        <w:rPr>
          <w:rFonts w:hint="cs"/>
          <w:rtl/>
        </w:rPr>
        <w:t>לך הבדל גדול.</w:t>
      </w:r>
    </w:p>
    <w:p w:rsidR="00EA1761" w:rsidRDefault="00EA1761" w:rsidP="00D16FBD">
      <w:pPr>
        <w:rPr>
          <w:rtl/>
        </w:rPr>
      </w:pPr>
    </w:p>
    <w:p w:rsidR="00EA1761" w:rsidRDefault="00EA1761" w:rsidP="00D16FBD">
      <w:pPr>
        <w:pStyle w:val="af6"/>
        <w:keepNext/>
        <w:rPr>
          <w:rtl/>
        </w:rPr>
      </w:pPr>
      <w:bookmarkStart w:id="18700" w:name="ET_yor_6593_34"/>
      <w:r w:rsidRPr="00AA3EF3">
        <w:rPr>
          <w:rStyle w:val="TagStyle"/>
          <w:rtl/>
        </w:rPr>
        <w:t xml:space="preserve"> &lt;&lt; יור &gt;&gt;</w:t>
      </w:r>
      <w:r w:rsidRPr="00621186">
        <w:rPr>
          <w:rStyle w:val="TagStyle"/>
          <w:rtl/>
        </w:rPr>
        <w:t xml:space="preserve"> </w:t>
      </w:r>
      <w:r>
        <w:rPr>
          <w:rtl/>
        </w:rPr>
        <w:t>היו"ר חנוך דב מלביצקי:</w:t>
      </w:r>
      <w:r w:rsidRPr="00621186">
        <w:rPr>
          <w:rStyle w:val="TagStyle"/>
          <w:rtl/>
        </w:rPr>
        <w:t xml:space="preserve"> </w:t>
      </w:r>
      <w:r w:rsidRPr="00AA3EF3">
        <w:rPr>
          <w:rStyle w:val="TagStyle"/>
          <w:rtl/>
        </w:rPr>
        <w:t>&lt;&lt; יור &gt;&gt;</w:t>
      </w:r>
      <w:r>
        <w:rPr>
          <w:rtl/>
        </w:rPr>
        <w:t xml:space="preserve">   </w:t>
      </w:r>
      <w:bookmarkEnd w:id="18700"/>
    </w:p>
    <w:p w:rsidR="00EA1761" w:rsidRDefault="00EA1761" w:rsidP="00D16FBD">
      <w:pPr>
        <w:pStyle w:val="KeepWithNext"/>
        <w:rPr>
          <w:rtl/>
        </w:rPr>
      </w:pPr>
    </w:p>
    <w:p w:rsidR="00EA1761" w:rsidRDefault="00EA1761" w:rsidP="00D16FBD">
      <w:pPr>
        <w:rPr>
          <w:rtl/>
        </w:rPr>
      </w:pPr>
      <w:r>
        <w:rPr>
          <w:rFonts w:hint="cs"/>
          <w:rtl/>
        </w:rPr>
        <w:t>הם עדיין במשטרה, שוטרים.</w:t>
      </w:r>
    </w:p>
    <w:p w:rsidR="00EA1761" w:rsidRDefault="00EA1761" w:rsidP="00D16FBD">
      <w:pPr>
        <w:rPr>
          <w:rtl/>
        </w:rPr>
      </w:pPr>
    </w:p>
    <w:p w:rsidR="00EA1761" w:rsidRDefault="00EA1761" w:rsidP="00D16FBD">
      <w:pPr>
        <w:pStyle w:val="-"/>
        <w:keepNext/>
        <w:rPr>
          <w:rtl/>
        </w:rPr>
      </w:pPr>
      <w:bookmarkStart w:id="18701" w:name="ET_speakercontinue_6361_35"/>
      <w:r w:rsidRPr="00AA3EF3">
        <w:rPr>
          <w:rStyle w:val="TagStyle"/>
          <w:rtl/>
        </w:rPr>
        <w:t xml:space="preserve"> &lt;&lt; דובר_המשך &gt;&gt;</w:t>
      </w:r>
      <w:r w:rsidRPr="00621186">
        <w:rPr>
          <w:rStyle w:val="TagStyle"/>
          <w:rtl/>
        </w:rPr>
        <w:t xml:space="preserve"> </w:t>
      </w:r>
      <w:r>
        <w:rPr>
          <w:rtl/>
        </w:rPr>
        <w:t>נאור שירי (יש עתיד):</w:t>
      </w:r>
      <w:r w:rsidRPr="00621186">
        <w:rPr>
          <w:rStyle w:val="TagStyle"/>
          <w:rtl/>
        </w:rPr>
        <w:t xml:space="preserve"> </w:t>
      </w:r>
      <w:r w:rsidRPr="00AA3EF3">
        <w:rPr>
          <w:rStyle w:val="TagStyle"/>
          <w:rtl/>
        </w:rPr>
        <w:t>&lt;&lt; דובר_המשך &gt;&gt;</w:t>
      </w:r>
      <w:r>
        <w:rPr>
          <w:rtl/>
        </w:rPr>
        <w:t xml:space="preserve">   </w:t>
      </w:r>
      <w:bookmarkEnd w:id="18701"/>
    </w:p>
    <w:p w:rsidR="00EA1761" w:rsidRDefault="00EA1761" w:rsidP="00D16FBD">
      <w:pPr>
        <w:pStyle w:val="KeepWithNext"/>
        <w:rPr>
          <w:rtl/>
        </w:rPr>
      </w:pPr>
    </w:p>
    <w:p w:rsidR="00EA1761" w:rsidRDefault="00EA1761" w:rsidP="003501C2">
      <w:pPr>
        <w:rPr>
          <w:rtl/>
        </w:rPr>
      </w:pPr>
      <w:r>
        <w:rPr>
          <w:rFonts w:hint="cs"/>
          <w:rtl/>
        </w:rPr>
        <w:t>רגע – אני מסכים.</w:t>
      </w:r>
      <w:r w:rsidR="003501C2">
        <w:rPr>
          <w:rFonts w:hint="cs"/>
          <w:rtl/>
        </w:rPr>
        <w:t xml:space="preserve"> </w:t>
      </w:r>
      <w:bookmarkStart w:id="18702" w:name="_ETM_Q68_304000"/>
      <w:bookmarkStart w:id="18703" w:name="_ETM_Q68_302149"/>
      <w:bookmarkStart w:id="18704" w:name="_ETM_Q68_302569"/>
      <w:bookmarkStart w:id="18705" w:name="_ETM_Q68_302840"/>
      <w:bookmarkStart w:id="18706" w:name="_ETM_Q68_302990"/>
      <w:bookmarkStart w:id="18707" w:name="_ETM_Q68_303380"/>
      <w:bookmarkStart w:id="18708" w:name="_ETM_Q68_303979"/>
      <w:bookmarkStart w:id="18709" w:name="_ETM_Q68_304159"/>
      <w:bookmarkStart w:id="18710" w:name="_ETM_Q68_304490"/>
      <w:bookmarkStart w:id="18711" w:name="_ETM_Q68_305030"/>
      <w:bookmarkStart w:id="18712" w:name="_ETM_Q68_305539"/>
      <w:bookmarkStart w:id="18713" w:name="_ETM_Q68_305959"/>
      <w:bookmarkStart w:id="18714" w:name="_ETM_Q68_306140"/>
      <w:bookmarkStart w:id="18715" w:name="_ETM_Q68_306560"/>
      <w:bookmarkStart w:id="18716" w:name="_ETM_Q68_307189"/>
      <w:bookmarkEnd w:id="18702"/>
      <w:bookmarkEnd w:id="18703"/>
      <w:bookmarkEnd w:id="18704"/>
      <w:bookmarkEnd w:id="18705"/>
      <w:bookmarkEnd w:id="18706"/>
      <w:bookmarkEnd w:id="18707"/>
      <w:bookmarkEnd w:id="18708"/>
      <w:bookmarkEnd w:id="18709"/>
      <w:bookmarkEnd w:id="18710"/>
      <w:bookmarkEnd w:id="18711"/>
      <w:bookmarkEnd w:id="18712"/>
      <w:bookmarkEnd w:id="18713"/>
      <w:bookmarkEnd w:id="18714"/>
      <w:bookmarkEnd w:id="18715"/>
      <w:bookmarkEnd w:id="18716"/>
      <w:r>
        <w:rPr>
          <w:rtl/>
        </w:rPr>
        <w:t xml:space="preserve">יש </w:t>
      </w:r>
      <w:bookmarkStart w:id="18717" w:name="_ETM_Q68_307429"/>
      <w:bookmarkEnd w:id="18717"/>
      <w:r>
        <w:rPr>
          <w:rtl/>
        </w:rPr>
        <w:t>בעייתיות</w:t>
      </w:r>
      <w:r>
        <w:rPr>
          <w:rFonts w:hint="cs"/>
          <w:rtl/>
        </w:rPr>
        <w:t>,</w:t>
      </w:r>
      <w:r>
        <w:rPr>
          <w:rtl/>
        </w:rPr>
        <w:t xml:space="preserve"> </w:t>
      </w:r>
      <w:bookmarkStart w:id="18718" w:name="_ETM_Q68_308030"/>
      <w:bookmarkEnd w:id="18718"/>
      <w:r>
        <w:rPr>
          <w:rtl/>
        </w:rPr>
        <w:t xml:space="preserve">אני </w:t>
      </w:r>
      <w:bookmarkStart w:id="18719" w:name="_ETM_Q68_308180"/>
      <w:bookmarkEnd w:id="18719"/>
      <w:r>
        <w:rPr>
          <w:rtl/>
        </w:rPr>
        <w:t xml:space="preserve">לא </w:t>
      </w:r>
      <w:bookmarkStart w:id="18720" w:name="_ETM_Q68_308299"/>
      <w:bookmarkEnd w:id="18720"/>
      <w:r>
        <w:rPr>
          <w:rtl/>
        </w:rPr>
        <w:t>אומר</w:t>
      </w:r>
      <w:r>
        <w:rPr>
          <w:rFonts w:hint="cs"/>
          <w:rtl/>
        </w:rPr>
        <w:t>.</w:t>
      </w:r>
    </w:p>
    <w:p w:rsidR="00EA1761" w:rsidRDefault="00EA1761" w:rsidP="00D16FBD">
      <w:pPr>
        <w:rPr>
          <w:rtl/>
        </w:rPr>
      </w:pPr>
    </w:p>
    <w:p w:rsidR="00EA1761" w:rsidRDefault="00EA1761" w:rsidP="00D16FBD">
      <w:pPr>
        <w:pStyle w:val="af6"/>
        <w:keepNext/>
        <w:rPr>
          <w:rtl/>
        </w:rPr>
      </w:pPr>
      <w:bookmarkStart w:id="18721" w:name="ET_yor_6593_38"/>
      <w:r w:rsidRPr="00AA3EF3">
        <w:rPr>
          <w:rStyle w:val="TagStyle"/>
          <w:rtl/>
        </w:rPr>
        <w:t xml:space="preserve"> &lt;&lt; יור &gt;&gt;</w:t>
      </w:r>
      <w:r w:rsidRPr="00AF7640">
        <w:rPr>
          <w:rStyle w:val="TagStyle"/>
          <w:rtl/>
        </w:rPr>
        <w:t xml:space="preserve"> </w:t>
      </w:r>
      <w:r>
        <w:rPr>
          <w:rtl/>
        </w:rPr>
        <w:t>היו"ר חנוך דב מלביצקי:</w:t>
      </w:r>
      <w:r w:rsidRPr="00AF7640">
        <w:rPr>
          <w:rStyle w:val="TagStyle"/>
          <w:rtl/>
        </w:rPr>
        <w:t xml:space="preserve"> </w:t>
      </w:r>
      <w:r w:rsidRPr="00AA3EF3">
        <w:rPr>
          <w:rStyle w:val="TagStyle"/>
          <w:rtl/>
        </w:rPr>
        <w:t>&lt;&lt; יור &gt;&gt;</w:t>
      </w:r>
      <w:r>
        <w:rPr>
          <w:rtl/>
        </w:rPr>
        <w:t xml:space="preserve">   </w:t>
      </w:r>
      <w:bookmarkEnd w:id="18721"/>
    </w:p>
    <w:p w:rsidR="00EA1761" w:rsidRDefault="00EA1761" w:rsidP="00D16FBD">
      <w:pPr>
        <w:pStyle w:val="KeepWithNext"/>
        <w:rPr>
          <w:rtl/>
        </w:rPr>
      </w:pPr>
    </w:p>
    <w:p w:rsidR="00EA1761" w:rsidRDefault="00EA1761" w:rsidP="00D16FBD">
      <w:pPr>
        <w:rPr>
          <w:rtl/>
        </w:rPr>
      </w:pPr>
      <w:r>
        <w:rPr>
          <w:rFonts w:hint="cs"/>
          <w:rtl/>
        </w:rPr>
        <w:t>יש בעייתיות בחקירה.</w:t>
      </w:r>
    </w:p>
    <w:p w:rsidR="00EA1761" w:rsidRDefault="00EA1761" w:rsidP="00D16FBD">
      <w:pPr>
        <w:rPr>
          <w:rtl/>
        </w:rPr>
      </w:pPr>
      <w:bookmarkStart w:id="18722" w:name="_ETM_Q68_305000"/>
      <w:bookmarkEnd w:id="18722"/>
    </w:p>
    <w:p w:rsidR="00EA1761" w:rsidRDefault="00EA1761" w:rsidP="00D16FBD">
      <w:pPr>
        <w:pStyle w:val="-"/>
        <w:keepNext/>
        <w:rPr>
          <w:rtl/>
        </w:rPr>
      </w:pPr>
      <w:r w:rsidRPr="00AA3EF3">
        <w:rPr>
          <w:rStyle w:val="TagStyle"/>
          <w:rtl/>
        </w:rPr>
        <w:t xml:space="preserve"> &lt;&lt; דובר_המשך &gt;&gt;</w:t>
      </w:r>
      <w:r w:rsidRPr="00AF7640">
        <w:rPr>
          <w:rStyle w:val="TagStyle"/>
          <w:rtl/>
        </w:rPr>
        <w:t xml:space="preserve"> </w:t>
      </w:r>
      <w:r>
        <w:rPr>
          <w:rtl/>
        </w:rPr>
        <w:t>נאור שירי (יש עתיד):</w:t>
      </w:r>
      <w:r w:rsidRPr="00AF7640">
        <w:rPr>
          <w:rStyle w:val="TagStyle"/>
          <w:rtl/>
        </w:rPr>
        <w:t xml:space="preserve"> </w:t>
      </w:r>
      <w:r w:rsidRPr="00AA3EF3">
        <w:rPr>
          <w:rStyle w:val="TagStyle"/>
          <w:rtl/>
        </w:rPr>
        <w:t>&lt;&lt; דובר_המשך &gt;&gt;</w:t>
      </w:r>
      <w:r>
        <w:rPr>
          <w:rtl/>
        </w:rPr>
        <w:t xml:space="preserve">   </w:t>
      </w:r>
    </w:p>
    <w:p w:rsidR="00EA1761" w:rsidRDefault="00EA1761" w:rsidP="00D16FBD">
      <w:pPr>
        <w:pStyle w:val="KeepWithNext"/>
        <w:rPr>
          <w:rtl/>
        </w:rPr>
      </w:pPr>
    </w:p>
    <w:p w:rsidR="00EA1761" w:rsidRDefault="00EA1761" w:rsidP="00D16FBD">
      <w:pPr>
        <w:rPr>
          <w:rtl/>
        </w:rPr>
      </w:pPr>
      <w:bookmarkStart w:id="18723" w:name="_ETM_Q68_306000"/>
      <w:bookmarkEnd w:id="18723"/>
      <w:r>
        <w:rPr>
          <w:rFonts w:hint="cs"/>
          <w:rtl/>
        </w:rPr>
        <w:t xml:space="preserve">אגב, לא </w:t>
      </w:r>
      <w:bookmarkStart w:id="18724" w:name="_ETM_Q68_309019"/>
      <w:bookmarkStart w:id="18725" w:name="_ETM_Q68_309530"/>
      <w:bookmarkStart w:id="18726" w:name="_ETM_Q68_309799"/>
      <w:bookmarkStart w:id="18727" w:name="_ETM_Q68_309919"/>
      <w:bookmarkStart w:id="18728" w:name="_ETM_Q68_310430"/>
      <w:bookmarkStart w:id="18729" w:name="_ETM_Q68_310639"/>
      <w:bookmarkEnd w:id="18724"/>
      <w:bookmarkEnd w:id="18725"/>
      <w:bookmarkEnd w:id="18726"/>
      <w:bookmarkEnd w:id="18727"/>
      <w:bookmarkEnd w:id="18728"/>
      <w:bookmarkEnd w:id="18729"/>
      <w:r>
        <w:rPr>
          <w:rFonts w:hint="cs"/>
          <w:rtl/>
        </w:rPr>
        <w:t>הכול</w:t>
      </w:r>
      <w:r>
        <w:rPr>
          <w:rtl/>
        </w:rPr>
        <w:t xml:space="preserve"> </w:t>
      </w:r>
      <w:bookmarkStart w:id="18730" w:name="_ETM_Q68_310849"/>
      <w:bookmarkEnd w:id="18730"/>
      <w:r>
        <w:rPr>
          <w:rtl/>
        </w:rPr>
        <w:t>מושלם</w:t>
      </w:r>
      <w:r>
        <w:rPr>
          <w:rFonts w:hint="cs"/>
          <w:rtl/>
        </w:rPr>
        <w:t>. רגע – אבל יש בעיה - - -</w:t>
      </w:r>
    </w:p>
    <w:p w:rsidR="00EA1761" w:rsidRDefault="00EA1761" w:rsidP="00D16FBD">
      <w:pPr>
        <w:rPr>
          <w:rtl/>
        </w:rPr>
      </w:pPr>
    </w:p>
    <w:p w:rsidR="00EA1761" w:rsidRDefault="00EA1761" w:rsidP="00D16FBD">
      <w:pPr>
        <w:pStyle w:val="af6"/>
        <w:keepNext/>
        <w:rPr>
          <w:rtl/>
        </w:rPr>
      </w:pPr>
      <w:r w:rsidRPr="00AA3EF3">
        <w:rPr>
          <w:rStyle w:val="TagStyle"/>
          <w:rtl/>
        </w:rPr>
        <w:lastRenderedPageBreak/>
        <w:t xml:space="preserve"> &lt;&lt; יור &gt;&gt;</w:t>
      </w:r>
      <w:r w:rsidRPr="00AF7640">
        <w:rPr>
          <w:rStyle w:val="TagStyle"/>
          <w:rtl/>
        </w:rPr>
        <w:t xml:space="preserve"> </w:t>
      </w:r>
      <w:r>
        <w:rPr>
          <w:rtl/>
        </w:rPr>
        <w:t>היו"ר חנוך דב מלביצקי:</w:t>
      </w:r>
      <w:r w:rsidRPr="00AF7640">
        <w:rPr>
          <w:rStyle w:val="TagStyle"/>
          <w:rtl/>
        </w:rPr>
        <w:t xml:space="preserve"> </w:t>
      </w:r>
      <w:r w:rsidRPr="00AA3EF3">
        <w:rPr>
          <w:rStyle w:val="TagStyle"/>
          <w:rtl/>
        </w:rPr>
        <w:t>&lt;&lt; יור &gt;&gt;</w:t>
      </w:r>
      <w:r>
        <w:rPr>
          <w:rtl/>
        </w:rPr>
        <w:t xml:space="preserve">   </w:t>
      </w:r>
    </w:p>
    <w:p w:rsidR="00EA1761" w:rsidRDefault="00EA1761" w:rsidP="00D16FBD">
      <w:pPr>
        <w:pStyle w:val="KeepWithNext"/>
        <w:rPr>
          <w:rtl/>
        </w:rPr>
      </w:pPr>
    </w:p>
    <w:p w:rsidR="00EA1761" w:rsidRDefault="00EA1761" w:rsidP="00D16FBD">
      <w:pPr>
        <w:rPr>
          <w:rtl/>
        </w:rPr>
      </w:pPr>
      <w:bookmarkStart w:id="18731" w:name="_ETM_Q68_309000"/>
      <w:bookmarkStart w:id="18732" w:name="_ETM_Q68_311450"/>
      <w:bookmarkEnd w:id="18731"/>
      <w:bookmarkEnd w:id="18732"/>
      <w:r>
        <w:rPr>
          <w:rtl/>
        </w:rPr>
        <w:t xml:space="preserve">אבל </w:t>
      </w:r>
      <w:bookmarkStart w:id="18733" w:name="_ETM_Q68_311810"/>
      <w:bookmarkStart w:id="18734" w:name="_ETM_Q68_311989"/>
      <w:bookmarkEnd w:id="18733"/>
      <w:bookmarkEnd w:id="18734"/>
      <w:r>
        <w:rPr>
          <w:rtl/>
        </w:rPr>
        <w:t xml:space="preserve">אתה </w:t>
      </w:r>
      <w:bookmarkStart w:id="18735" w:name="_ETM_Q68_312169"/>
      <w:bookmarkEnd w:id="18735"/>
      <w:r>
        <w:rPr>
          <w:rFonts w:hint="cs"/>
          <w:rtl/>
        </w:rPr>
        <w:t>מסכים איתי</w:t>
      </w:r>
      <w:bookmarkStart w:id="18736" w:name="_ETM_Q68_313000"/>
      <w:bookmarkEnd w:id="18736"/>
      <w:r>
        <w:rPr>
          <w:rFonts w:hint="cs"/>
          <w:rtl/>
        </w:rPr>
        <w:t xml:space="preserve"> שחקירה לצורכי צינון </w:t>
      </w:r>
      <w:r w:rsidRPr="004B75A8">
        <w:rPr>
          <w:rFonts w:hint="cs"/>
          <w:rtl/>
        </w:rPr>
        <w:t>ה</w:t>
      </w:r>
      <w:r>
        <w:rPr>
          <w:rFonts w:hint="cs"/>
          <w:rtl/>
        </w:rPr>
        <w:t>יא</w:t>
      </w:r>
      <w:r w:rsidRPr="004B75A8">
        <w:rPr>
          <w:rFonts w:hint="cs"/>
          <w:rtl/>
        </w:rPr>
        <w:t xml:space="preserve"> דבר</w:t>
      </w:r>
      <w:r>
        <w:rPr>
          <w:rFonts w:hint="cs"/>
          <w:rtl/>
        </w:rPr>
        <w:t xml:space="preserve"> חמור. </w:t>
      </w:r>
    </w:p>
    <w:p w:rsidR="00EA1761" w:rsidRDefault="00EA1761" w:rsidP="00D16FBD">
      <w:pPr>
        <w:rPr>
          <w:rtl/>
        </w:rPr>
      </w:pPr>
      <w:bookmarkStart w:id="18737" w:name="_ETM_Q68_314000"/>
      <w:bookmarkEnd w:id="18737"/>
    </w:p>
    <w:p w:rsidR="00EA1761" w:rsidRDefault="00EA1761" w:rsidP="00D16FBD">
      <w:pPr>
        <w:pStyle w:val="-"/>
        <w:keepNext/>
        <w:rPr>
          <w:rtl/>
        </w:rPr>
      </w:pPr>
      <w:bookmarkStart w:id="18738" w:name="ET_speakercontinue_6361_41"/>
      <w:r w:rsidRPr="00AA3EF3">
        <w:rPr>
          <w:rStyle w:val="TagStyle"/>
          <w:rtl/>
        </w:rPr>
        <w:t xml:space="preserve"> &lt;&lt; דובר_המשך &gt;&gt;</w:t>
      </w:r>
      <w:r w:rsidRPr="00AF7640">
        <w:rPr>
          <w:rStyle w:val="TagStyle"/>
          <w:rtl/>
        </w:rPr>
        <w:t xml:space="preserve"> </w:t>
      </w:r>
      <w:r>
        <w:rPr>
          <w:rtl/>
        </w:rPr>
        <w:t>נאור שירי (יש עתיד):</w:t>
      </w:r>
      <w:r w:rsidRPr="00AF7640">
        <w:rPr>
          <w:rStyle w:val="TagStyle"/>
          <w:rtl/>
        </w:rPr>
        <w:t xml:space="preserve"> </w:t>
      </w:r>
      <w:r w:rsidRPr="00AA3EF3">
        <w:rPr>
          <w:rStyle w:val="TagStyle"/>
          <w:rtl/>
        </w:rPr>
        <w:t>&lt;&lt; דובר_המשך &gt;&gt;</w:t>
      </w:r>
      <w:r>
        <w:rPr>
          <w:rtl/>
        </w:rPr>
        <w:t xml:space="preserve">   </w:t>
      </w:r>
      <w:bookmarkEnd w:id="18738"/>
    </w:p>
    <w:p w:rsidR="00EA1761" w:rsidRDefault="00EA1761" w:rsidP="00D16FBD">
      <w:pPr>
        <w:pStyle w:val="KeepWithNext"/>
        <w:rPr>
          <w:rtl/>
        </w:rPr>
      </w:pPr>
    </w:p>
    <w:p w:rsidR="00EA1761" w:rsidRDefault="00EA1761" w:rsidP="00D16FBD">
      <w:pPr>
        <w:rPr>
          <w:rtl/>
        </w:rPr>
      </w:pPr>
      <w:bookmarkStart w:id="18739" w:name="_ETM_Q68_315000"/>
      <w:bookmarkStart w:id="18740" w:name="_ETM_Q68_312410"/>
      <w:bookmarkStart w:id="18741" w:name="_ETM_Q68_312680"/>
      <w:bookmarkStart w:id="18742" w:name="_ETM_Q68_313040"/>
      <w:bookmarkStart w:id="18743" w:name="_ETM_Q68_313190"/>
      <w:bookmarkStart w:id="18744" w:name="_ETM_Q68_313340"/>
      <w:bookmarkStart w:id="18745" w:name="_ETM_Q68_313639"/>
      <w:bookmarkStart w:id="18746" w:name="_ETM_Q68_314090"/>
      <w:bookmarkStart w:id="18747" w:name="_ETM_Q68_314209"/>
      <w:bookmarkStart w:id="18748" w:name="_ETM_Q68_314450"/>
      <w:bookmarkStart w:id="18749" w:name="_ETM_Q68_314810"/>
      <w:bookmarkEnd w:id="18739"/>
      <w:bookmarkEnd w:id="18740"/>
      <w:bookmarkEnd w:id="18741"/>
      <w:bookmarkEnd w:id="18742"/>
      <w:bookmarkEnd w:id="18743"/>
      <w:bookmarkEnd w:id="18744"/>
      <w:bookmarkEnd w:id="18745"/>
      <w:bookmarkEnd w:id="18746"/>
      <w:bookmarkEnd w:id="18747"/>
      <w:bookmarkEnd w:id="18748"/>
      <w:bookmarkEnd w:id="18749"/>
      <w:r>
        <w:rPr>
          <w:rtl/>
        </w:rPr>
        <w:t xml:space="preserve">אני </w:t>
      </w:r>
      <w:bookmarkStart w:id="18750" w:name="_ETM_Q68_315169"/>
      <w:bookmarkEnd w:id="18750"/>
      <w:r>
        <w:rPr>
          <w:rtl/>
        </w:rPr>
        <w:t xml:space="preserve">לא </w:t>
      </w:r>
      <w:bookmarkStart w:id="18751" w:name="_ETM_Q68_315349"/>
      <w:bookmarkEnd w:id="18751"/>
      <w:r>
        <w:rPr>
          <w:rtl/>
        </w:rPr>
        <w:t>מאמין</w:t>
      </w:r>
      <w:r>
        <w:rPr>
          <w:rFonts w:hint="cs"/>
          <w:rtl/>
        </w:rPr>
        <w:t xml:space="preserve"> –</w:t>
      </w:r>
      <w:r>
        <w:rPr>
          <w:rtl/>
        </w:rPr>
        <w:t xml:space="preserve"> </w:t>
      </w:r>
      <w:bookmarkStart w:id="18752" w:name="_ETM_Q68_316190"/>
      <w:bookmarkEnd w:id="18752"/>
      <w:r>
        <w:rPr>
          <w:rtl/>
        </w:rPr>
        <w:t xml:space="preserve">אני </w:t>
      </w:r>
      <w:bookmarkStart w:id="18753" w:name="_ETM_Q68_316760"/>
      <w:bookmarkEnd w:id="18753"/>
      <w:r>
        <w:rPr>
          <w:rtl/>
        </w:rPr>
        <w:t xml:space="preserve">אומר </w:t>
      </w:r>
      <w:bookmarkStart w:id="18754" w:name="_ETM_Q68_317000"/>
      <w:bookmarkEnd w:id="18754"/>
      <w:r>
        <w:rPr>
          <w:rtl/>
        </w:rPr>
        <w:t xml:space="preserve">לך </w:t>
      </w:r>
      <w:bookmarkStart w:id="18755" w:name="_ETM_Q68_317330"/>
      <w:bookmarkEnd w:id="18755"/>
      <w:r>
        <w:rPr>
          <w:rtl/>
        </w:rPr>
        <w:t xml:space="preserve">שאני </w:t>
      </w:r>
      <w:bookmarkStart w:id="18756" w:name="_ETM_Q68_317599"/>
      <w:bookmarkEnd w:id="18756"/>
      <w:r>
        <w:rPr>
          <w:rtl/>
        </w:rPr>
        <w:t xml:space="preserve">לא </w:t>
      </w:r>
      <w:bookmarkStart w:id="18757" w:name="_ETM_Q68_317720"/>
      <w:bookmarkEnd w:id="18757"/>
      <w:r>
        <w:rPr>
          <w:rtl/>
        </w:rPr>
        <w:t xml:space="preserve">מאמין </w:t>
      </w:r>
      <w:bookmarkStart w:id="18758" w:name="_ETM_Q68_318080"/>
      <w:bookmarkEnd w:id="18758"/>
      <w:r>
        <w:rPr>
          <w:rtl/>
        </w:rPr>
        <w:t xml:space="preserve">שיש </w:t>
      </w:r>
      <w:bookmarkStart w:id="18759" w:name="_ETM_Q68_318410"/>
      <w:bookmarkEnd w:id="18759"/>
      <w:r>
        <w:rPr>
          <w:rtl/>
        </w:rPr>
        <w:t>מישהו</w:t>
      </w:r>
      <w:bookmarkStart w:id="18760" w:name="_ETM_Q68_318919"/>
      <w:bookmarkEnd w:id="18760"/>
      <w:r>
        <w:rPr>
          <w:rFonts w:hint="cs"/>
          <w:rtl/>
        </w:rPr>
        <w:t xml:space="preserve">, </w:t>
      </w:r>
      <w:r>
        <w:rPr>
          <w:rtl/>
        </w:rPr>
        <w:t xml:space="preserve">לא </w:t>
      </w:r>
      <w:bookmarkStart w:id="18761" w:name="_ETM_Q68_319069"/>
      <w:bookmarkEnd w:id="18761"/>
      <w:r>
        <w:rPr>
          <w:rtl/>
        </w:rPr>
        <w:t>בפרקליטות</w:t>
      </w:r>
      <w:r>
        <w:rPr>
          <w:rFonts w:hint="cs"/>
          <w:rtl/>
        </w:rPr>
        <w:t xml:space="preserve"> –</w:t>
      </w:r>
      <w:r>
        <w:rPr>
          <w:rtl/>
        </w:rPr>
        <w:t xml:space="preserve"> </w:t>
      </w:r>
      <w:bookmarkStart w:id="18762" w:name="_ETM_Q68_319880"/>
      <w:bookmarkEnd w:id="18762"/>
      <w:r>
        <w:rPr>
          <w:rtl/>
        </w:rPr>
        <w:t>אגב</w:t>
      </w:r>
      <w:r>
        <w:rPr>
          <w:rFonts w:hint="cs"/>
          <w:rtl/>
        </w:rPr>
        <w:t>,</w:t>
      </w:r>
      <w:r>
        <w:rPr>
          <w:rtl/>
        </w:rPr>
        <w:t xml:space="preserve"> </w:t>
      </w:r>
      <w:bookmarkStart w:id="18763" w:name="_ETM_Q68_320120"/>
      <w:bookmarkEnd w:id="18763"/>
      <w:r>
        <w:rPr>
          <w:rtl/>
        </w:rPr>
        <w:t xml:space="preserve">זה </w:t>
      </w:r>
      <w:bookmarkStart w:id="18764" w:name="_ETM_Q68_320209"/>
      <w:bookmarkEnd w:id="18764"/>
      <w:r>
        <w:rPr>
          <w:rtl/>
        </w:rPr>
        <w:t xml:space="preserve">לא </w:t>
      </w:r>
      <w:bookmarkStart w:id="18765" w:name="_ETM_Q68_320299"/>
      <w:bookmarkStart w:id="18766" w:name="_ETM_Q68_320569"/>
      <w:bookmarkEnd w:id="18765"/>
      <w:bookmarkEnd w:id="18766"/>
      <w:r>
        <w:rPr>
          <w:rtl/>
        </w:rPr>
        <w:t>שב"כ</w:t>
      </w:r>
      <w:r>
        <w:rPr>
          <w:rFonts w:hint="cs"/>
          <w:rtl/>
        </w:rPr>
        <w:t xml:space="preserve"> </w:t>
      </w:r>
      <w:r>
        <w:rPr>
          <w:rtl/>
        </w:rPr>
        <w:t>בכלל</w:t>
      </w:r>
      <w:r>
        <w:rPr>
          <w:rFonts w:hint="cs"/>
          <w:rtl/>
        </w:rPr>
        <w:t>,</w:t>
      </w:r>
      <w:r>
        <w:rPr>
          <w:rtl/>
        </w:rPr>
        <w:t xml:space="preserve"> </w:t>
      </w:r>
      <w:bookmarkStart w:id="18767" w:name="_ETM_Q68_320780"/>
      <w:bookmarkEnd w:id="18767"/>
      <w:r>
        <w:rPr>
          <w:rtl/>
        </w:rPr>
        <w:t>ז</w:t>
      </w:r>
      <w:r>
        <w:rPr>
          <w:rFonts w:hint="cs"/>
          <w:rtl/>
        </w:rPr>
        <w:t>ה היה בכלל</w:t>
      </w:r>
      <w:r>
        <w:rPr>
          <w:rtl/>
        </w:rPr>
        <w:t xml:space="preserve"> </w:t>
      </w:r>
      <w:bookmarkStart w:id="18768" w:name="_ETM_Q68_321139"/>
      <w:bookmarkEnd w:id="18768"/>
      <w:r>
        <w:rPr>
          <w:rtl/>
        </w:rPr>
        <w:t>פרקליטות</w:t>
      </w:r>
      <w:r>
        <w:rPr>
          <w:rFonts w:hint="cs"/>
          <w:rtl/>
        </w:rPr>
        <w:t xml:space="preserve"> –</w:t>
      </w:r>
      <w:r>
        <w:rPr>
          <w:rtl/>
        </w:rPr>
        <w:t xml:space="preserve"> </w:t>
      </w:r>
      <w:bookmarkStart w:id="18769" w:name="_ETM_Q68_321919"/>
      <w:bookmarkEnd w:id="18769"/>
      <w:r>
        <w:rPr>
          <w:rtl/>
        </w:rPr>
        <w:t xml:space="preserve">לא </w:t>
      </w:r>
      <w:bookmarkStart w:id="18770" w:name="_ETM_Q68_322099"/>
      <w:bookmarkEnd w:id="18770"/>
      <w:r>
        <w:rPr>
          <w:rtl/>
        </w:rPr>
        <w:t>במח"ש</w:t>
      </w:r>
      <w:r>
        <w:rPr>
          <w:rFonts w:hint="cs"/>
          <w:rtl/>
        </w:rPr>
        <w:t>,</w:t>
      </w:r>
      <w:r>
        <w:rPr>
          <w:rtl/>
        </w:rPr>
        <w:t xml:space="preserve"> </w:t>
      </w:r>
      <w:bookmarkStart w:id="18771" w:name="_ETM_Q68_322940"/>
      <w:bookmarkEnd w:id="18771"/>
      <w:r>
        <w:rPr>
          <w:rtl/>
        </w:rPr>
        <w:t xml:space="preserve">לא </w:t>
      </w:r>
      <w:bookmarkStart w:id="18772" w:name="_ETM_Q68_323120"/>
      <w:bookmarkEnd w:id="18772"/>
      <w:r>
        <w:rPr>
          <w:rtl/>
        </w:rPr>
        <w:t>במשטרה</w:t>
      </w:r>
      <w:r>
        <w:rPr>
          <w:rFonts w:hint="cs"/>
          <w:rtl/>
        </w:rPr>
        <w:t xml:space="preserve"> </w:t>
      </w:r>
      <w:bookmarkStart w:id="18773" w:name="_ETM_Q68_325110"/>
      <w:bookmarkEnd w:id="18773"/>
      <w:r>
        <w:rPr>
          <w:rFonts w:hint="cs"/>
          <w:rtl/>
        </w:rPr>
        <w:t>–</w:t>
      </w:r>
      <w:r>
        <w:rPr>
          <w:rtl/>
        </w:rPr>
        <w:t xml:space="preserve"> </w:t>
      </w:r>
      <w:bookmarkStart w:id="18774" w:name="_ETM_Q68_323840"/>
      <w:bookmarkEnd w:id="18774"/>
      <w:r>
        <w:rPr>
          <w:rtl/>
        </w:rPr>
        <w:t xml:space="preserve">שיבוא </w:t>
      </w:r>
      <w:bookmarkStart w:id="18775" w:name="_ETM_Q68_324260"/>
      <w:bookmarkEnd w:id="18775"/>
      <w:r>
        <w:rPr>
          <w:rtl/>
        </w:rPr>
        <w:t xml:space="preserve">ויעצור </w:t>
      </w:r>
      <w:bookmarkStart w:id="18776" w:name="_ETM_Q68_325010"/>
      <w:bookmarkStart w:id="18777" w:name="_ETM_Q68_326389"/>
      <w:bookmarkEnd w:id="18776"/>
      <w:bookmarkEnd w:id="18777"/>
      <w:r>
        <w:rPr>
          <w:rtl/>
        </w:rPr>
        <w:t xml:space="preserve">או </w:t>
      </w:r>
      <w:bookmarkStart w:id="18778" w:name="_ETM_Q68_326540"/>
      <w:bookmarkEnd w:id="18778"/>
      <w:r>
        <w:rPr>
          <w:rtl/>
        </w:rPr>
        <w:t xml:space="preserve">יעכב </w:t>
      </w:r>
      <w:bookmarkStart w:id="18779" w:name="_ETM_Q68_326959"/>
      <w:bookmarkEnd w:id="18779"/>
      <w:r>
        <w:rPr>
          <w:rtl/>
        </w:rPr>
        <w:t xml:space="preserve">לחקירה </w:t>
      </w:r>
      <w:bookmarkStart w:id="18780" w:name="_ETM_Q68_328220"/>
      <w:bookmarkEnd w:id="18780"/>
      <w:r>
        <w:rPr>
          <w:rtl/>
        </w:rPr>
        <w:t xml:space="preserve">ראש </w:t>
      </w:r>
      <w:bookmarkStart w:id="18781" w:name="_ETM_Q68_328549"/>
      <w:bookmarkEnd w:id="18781"/>
      <w:r>
        <w:rPr>
          <w:rtl/>
        </w:rPr>
        <w:t xml:space="preserve">ארגון </w:t>
      </w:r>
      <w:bookmarkStart w:id="18782" w:name="_ETM_Q68_329090"/>
      <w:bookmarkEnd w:id="18782"/>
      <w:r>
        <w:rPr>
          <w:rtl/>
        </w:rPr>
        <w:t xml:space="preserve">או </w:t>
      </w:r>
      <w:bookmarkStart w:id="18783" w:name="_ETM_Q68_329419"/>
      <w:bookmarkEnd w:id="18783"/>
      <w:r>
        <w:rPr>
          <w:rtl/>
        </w:rPr>
        <w:t xml:space="preserve">נבחר </w:t>
      </w:r>
      <w:bookmarkStart w:id="18784" w:name="_ETM_Q68_329840"/>
      <w:bookmarkEnd w:id="18784"/>
      <w:r>
        <w:rPr>
          <w:rtl/>
        </w:rPr>
        <w:t xml:space="preserve">ציבור </w:t>
      </w:r>
      <w:bookmarkStart w:id="18785" w:name="_ETM_Q68_330410"/>
      <w:bookmarkEnd w:id="18785"/>
      <w:r>
        <w:rPr>
          <w:rtl/>
        </w:rPr>
        <w:t xml:space="preserve">או </w:t>
      </w:r>
      <w:bookmarkStart w:id="18786" w:name="_ETM_Q68_330620"/>
      <w:bookmarkEnd w:id="18786"/>
      <w:r>
        <w:rPr>
          <w:rtl/>
        </w:rPr>
        <w:t>בכלל</w:t>
      </w:r>
      <w:r>
        <w:rPr>
          <w:rFonts w:hint="cs"/>
          <w:rtl/>
        </w:rPr>
        <w:t>,</w:t>
      </w:r>
      <w:r>
        <w:rPr>
          <w:rtl/>
        </w:rPr>
        <w:t xml:space="preserve"> </w:t>
      </w:r>
      <w:bookmarkStart w:id="18787" w:name="_ETM_Q68_331070"/>
      <w:bookmarkStart w:id="18788" w:name="_ETM_Q68_331609"/>
      <w:bookmarkEnd w:id="18787"/>
      <w:bookmarkEnd w:id="18788"/>
      <w:r>
        <w:rPr>
          <w:rtl/>
        </w:rPr>
        <w:t xml:space="preserve">בתפיסה </w:t>
      </w:r>
      <w:bookmarkStart w:id="18789" w:name="_ETM_Q68_332000"/>
      <w:bookmarkEnd w:id="18789"/>
      <w:r>
        <w:rPr>
          <w:rtl/>
        </w:rPr>
        <w:t xml:space="preserve">שלי </w:t>
      </w:r>
      <w:bookmarkStart w:id="18790" w:name="_ETM_Q68_332209"/>
      <w:bookmarkEnd w:id="18790"/>
      <w:r>
        <w:rPr>
          <w:rtl/>
        </w:rPr>
        <w:t xml:space="preserve">אני </w:t>
      </w:r>
      <w:bookmarkStart w:id="18791" w:name="_ETM_Q68_332299"/>
      <w:bookmarkEnd w:id="18791"/>
      <w:r>
        <w:rPr>
          <w:rtl/>
        </w:rPr>
        <w:t xml:space="preserve">מקווה </w:t>
      </w:r>
      <w:bookmarkStart w:id="18792" w:name="_ETM_Q68_332600"/>
      <w:bookmarkEnd w:id="18792"/>
      <w:r>
        <w:rPr>
          <w:rtl/>
        </w:rPr>
        <w:t xml:space="preserve">מאוד </w:t>
      </w:r>
      <w:bookmarkStart w:id="18793" w:name="_ETM_Q68_332780"/>
      <w:bookmarkEnd w:id="18793"/>
      <w:r>
        <w:rPr>
          <w:rtl/>
        </w:rPr>
        <w:t xml:space="preserve">שכל </w:t>
      </w:r>
      <w:bookmarkStart w:id="18794" w:name="_ETM_Q68_333019"/>
      <w:bookmarkEnd w:id="18794"/>
      <w:r>
        <w:rPr>
          <w:rtl/>
        </w:rPr>
        <w:t>אזרח</w:t>
      </w:r>
      <w:r>
        <w:rPr>
          <w:rFonts w:hint="cs"/>
          <w:rtl/>
        </w:rPr>
        <w:t xml:space="preserve"> –</w:t>
      </w:r>
      <w:r>
        <w:rPr>
          <w:rtl/>
        </w:rPr>
        <w:t xml:space="preserve"> </w:t>
      </w:r>
      <w:bookmarkStart w:id="18795" w:name="_ETM_Q68_333870"/>
      <w:bookmarkEnd w:id="18795"/>
      <w:r>
        <w:rPr>
          <w:rtl/>
        </w:rPr>
        <w:t xml:space="preserve">שלא </w:t>
      </w:r>
      <w:bookmarkStart w:id="18796" w:name="_ETM_Q68_334260"/>
      <w:bookmarkEnd w:id="18796"/>
      <w:r>
        <w:rPr>
          <w:rtl/>
        </w:rPr>
        <w:t>יעצור</w:t>
      </w:r>
      <w:r>
        <w:rPr>
          <w:rFonts w:hint="cs"/>
          <w:rtl/>
        </w:rPr>
        <w:t>,</w:t>
      </w:r>
      <w:r>
        <w:rPr>
          <w:rtl/>
        </w:rPr>
        <w:t xml:space="preserve"> </w:t>
      </w:r>
      <w:bookmarkStart w:id="18797" w:name="_ETM_Q68_335129"/>
      <w:bookmarkEnd w:id="18797"/>
      <w:r>
        <w:rPr>
          <w:rtl/>
        </w:rPr>
        <w:t xml:space="preserve">אלא </w:t>
      </w:r>
      <w:bookmarkStart w:id="18798" w:name="_ETM_Q68_335400"/>
      <w:bookmarkEnd w:id="18798"/>
      <w:r>
        <w:rPr>
          <w:rtl/>
        </w:rPr>
        <w:t xml:space="preserve">אם </w:t>
      </w:r>
      <w:bookmarkStart w:id="18799" w:name="_ETM_Q68_335489"/>
      <w:bookmarkEnd w:id="18799"/>
      <w:r>
        <w:rPr>
          <w:rtl/>
        </w:rPr>
        <w:t xml:space="preserve">יש </w:t>
      </w:r>
      <w:bookmarkStart w:id="18800" w:name="_ETM_Q68_335819"/>
      <w:bookmarkEnd w:id="18800"/>
      <w:r>
        <w:rPr>
          <w:rtl/>
        </w:rPr>
        <w:t xml:space="preserve">בסיס </w:t>
      </w:r>
      <w:bookmarkStart w:id="18801" w:name="_ETM_Q68_336269"/>
      <w:bookmarkEnd w:id="18801"/>
      <w:r>
        <w:rPr>
          <w:rtl/>
        </w:rPr>
        <w:t xml:space="preserve">עובדתי </w:t>
      </w:r>
      <w:bookmarkStart w:id="18802" w:name="_ETM_Q68_337350"/>
      <w:bookmarkEnd w:id="18802"/>
      <w:r>
        <w:rPr>
          <w:rtl/>
        </w:rPr>
        <w:t xml:space="preserve">לפחות </w:t>
      </w:r>
      <w:bookmarkStart w:id="18803" w:name="_ETM_Q68_338610"/>
      <w:bookmarkEnd w:id="18803"/>
      <w:r>
        <w:rPr>
          <w:rtl/>
        </w:rPr>
        <w:t xml:space="preserve">לגבי </w:t>
      </w:r>
      <w:bookmarkStart w:id="18804" w:name="_ETM_Q68_339000"/>
      <w:bookmarkEnd w:id="18804"/>
      <w:r>
        <w:rPr>
          <w:rtl/>
        </w:rPr>
        <w:t xml:space="preserve">חקירה </w:t>
      </w:r>
      <w:bookmarkStart w:id="18805" w:name="_ETM_Q68_339720"/>
      <w:bookmarkEnd w:id="18805"/>
      <w:r>
        <w:rPr>
          <w:rtl/>
        </w:rPr>
        <w:t xml:space="preserve">או </w:t>
      </w:r>
      <w:bookmarkStart w:id="18806" w:name="_ETM_Q68_339900"/>
      <w:bookmarkEnd w:id="18806"/>
      <w:r>
        <w:rPr>
          <w:rtl/>
        </w:rPr>
        <w:t xml:space="preserve">עיכוב </w:t>
      </w:r>
      <w:bookmarkStart w:id="18807" w:name="_ETM_Q68_340680"/>
      <w:bookmarkEnd w:id="18807"/>
      <w:r>
        <w:rPr>
          <w:rtl/>
        </w:rPr>
        <w:t>יציב</w:t>
      </w:r>
      <w:r>
        <w:rPr>
          <w:rFonts w:hint="cs"/>
          <w:rtl/>
        </w:rPr>
        <w:t>.</w:t>
      </w:r>
    </w:p>
    <w:p w:rsidR="00EA1761" w:rsidRDefault="00EA1761" w:rsidP="00D16FBD">
      <w:pPr>
        <w:rPr>
          <w:rtl/>
        </w:rPr>
      </w:pPr>
      <w:bookmarkStart w:id="18808" w:name="_ETM_Q68_342000"/>
      <w:bookmarkEnd w:id="18808"/>
    </w:p>
    <w:p w:rsidR="00EA1761" w:rsidRDefault="00EA1761" w:rsidP="00D16FBD">
      <w:pPr>
        <w:pStyle w:val="af6"/>
        <w:keepNext/>
        <w:rPr>
          <w:rtl/>
        </w:rPr>
      </w:pPr>
      <w:bookmarkStart w:id="18809" w:name="ET_yor_6593_42"/>
      <w:r w:rsidRPr="00AA3EF3">
        <w:rPr>
          <w:rStyle w:val="TagStyle"/>
          <w:rtl/>
        </w:rPr>
        <w:t xml:space="preserve"> &lt;&lt; יור &gt;&gt;</w:t>
      </w:r>
      <w:r w:rsidRPr="00011B09">
        <w:rPr>
          <w:rStyle w:val="TagStyle"/>
          <w:rtl/>
        </w:rPr>
        <w:t xml:space="preserve"> </w:t>
      </w:r>
      <w:r>
        <w:rPr>
          <w:rtl/>
        </w:rPr>
        <w:t>היו"ר חנוך דב מלביצקי:</w:t>
      </w:r>
      <w:r w:rsidRPr="00011B09">
        <w:rPr>
          <w:rStyle w:val="TagStyle"/>
          <w:rtl/>
        </w:rPr>
        <w:t xml:space="preserve"> </w:t>
      </w:r>
      <w:r w:rsidRPr="00AA3EF3">
        <w:rPr>
          <w:rStyle w:val="TagStyle"/>
          <w:rtl/>
        </w:rPr>
        <w:t>&lt;&lt; יור &gt;&gt;</w:t>
      </w:r>
      <w:r>
        <w:rPr>
          <w:rtl/>
        </w:rPr>
        <w:t xml:space="preserve">   </w:t>
      </w:r>
      <w:bookmarkEnd w:id="18809"/>
    </w:p>
    <w:p w:rsidR="00EA1761" w:rsidRDefault="00EA1761" w:rsidP="00D16FBD">
      <w:pPr>
        <w:pStyle w:val="KeepWithNext"/>
        <w:rPr>
          <w:rtl/>
        </w:rPr>
      </w:pPr>
    </w:p>
    <w:p w:rsidR="00EA1761" w:rsidRDefault="00EA1761" w:rsidP="00D16FBD">
      <w:pPr>
        <w:rPr>
          <w:rtl/>
        </w:rPr>
      </w:pPr>
      <w:bookmarkStart w:id="18810" w:name="_ETM_Q68_341280"/>
      <w:bookmarkEnd w:id="18810"/>
      <w:r>
        <w:rPr>
          <w:rtl/>
        </w:rPr>
        <w:t xml:space="preserve">שמעת </w:t>
      </w:r>
      <w:bookmarkStart w:id="18811" w:name="_ETM_Q68_341669"/>
      <w:bookmarkEnd w:id="18811"/>
      <w:r>
        <w:rPr>
          <w:rtl/>
        </w:rPr>
        <w:t xml:space="preserve">מה </w:t>
      </w:r>
      <w:bookmarkStart w:id="18812" w:name="_ETM_Q68_341760"/>
      <w:bookmarkEnd w:id="18812"/>
      <w:r>
        <w:rPr>
          <w:rtl/>
        </w:rPr>
        <w:t xml:space="preserve">קרה היום </w:t>
      </w:r>
      <w:bookmarkStart w:id="18813" w:name="_ETM_Q68_342450"/>
      <w:bookmarkEnd w:id="18813"/>
      <w:r>
        <w:rPr>
          <w:rtl/>
        </w:rPr>
        <w:t xml:space="preserve">עם </w:t>
      </w:r>
      <w:bookmarkStart w:id="18814" w:name="_ETM_Q68_342960"/>
      <w:bookmarkEnd w:id="18814"/>
      <w:r>
        <w:rPr>
          <w:rFonts w:hint="cs"/>
          <w:rtl/>
        </w:rPr>
        <w:t>ה</w:t>
      </w:r>
      <w:r>
        <w:rPr>
          <w:rtl/>
        </w:rPr>
        <w:t>ת</w:t>
      </w:r>
      <w:r>
        <w:rPr>
          <w:rFonts w:hint="cs"/>
          <w:rtl/>
        </w:rPr>
        <w:t>ת-אלוף?</w:t>
      </w:r>
    </w:p>
    <w:p w:rsidR="00EA1761" w:rsidRDefault="00EA1761" w:rsidP="00D16FBD">
      <w:pPr>
        <w:rPr>
          <w:rtl/>
        </w:rPr>
      </w:pPr>
      <w:bookmarkStart w:id="18815" w:name="_ETM_Q68_340000"/>
      <w:bookmarkEnd w:id="18815"/>
    </w:p>
    <w:p w:rsidR="00EA1761" w:rsidRDefault="00EA1761" w:rsidP="00D16FBD">
      <w:pPr>
        <w:pStyle w:val="-"/>
        <w:keepNext/>
        <w:rPr>
          <w:rtl/>
        </w:rPr>
      </w:pPr>
      <w:r w:rsidRPr="00AA3EF3">
        <w:rPr>
          <w:rStyle w:val="TagStyle"/>
          <w:rtl/>
        </w:rPr>
        <w:t xml:space="preserve"> &lt;&lt; דובר_המשך &gt;&gt;</w:t>
      </w:r>
      <w:r w:rsidRPr="00011B09">
        <w:rPr>
          <w:rStyle w:val="TagStyle"/>
          <w:rtl/>
        </w:rPr>
        <w:t xml:space="preserve"> </w:t>
      </w:r>
      <w:r>
        <w:rPr>
          <w:rtl/>
        </w:rPr>
        <w:t>נאור שירי (יש עתיד):</w:t>
      </w:r>
      <w:r w:rsidRPr="00011B09">
        <w:rPr>
          <w:rStyle w:val="TagStyle"/>
          <w:rtl/>
        </w:rPr>
        <w:t xml:space="preserve"> </w:t>
      </w:r>
      <w:r w:rsidRPr="00AA3EF3">
        <w:rPr>
          <w:rStyle w:val="TagStyle"/>
          <w:rtl/>
        </w:rPr>
        <w:t>&lt;&lt; דובר_המשך &gt;&gt;</w:t>
      </w:r>
      <w:r>
        <w:rPr>
          <w:rtl/>
        </w:rPr>
        <w:t xml:space="preserve">   </w:t>
      </w:r>
    </w:p>
    <w:p w:rsidR="00EA1761" w:rsidRDefault="00EA1761" w:rsidP="00D16FBD">
      <w:pPr>
        <w:pStyle w:val="KeepWithNext"/>
        <w:rPr>
          <w:rtl/>
        </w:rPr>
      </w:pPr>
    </w:p>
    <w:p w:rsidR="00EA1761" w:rsidRDefault="00EA1761" w:rsidP="003501C2">
      <w:pPr>
        <w:rPr>
          <w:rtl/>
        </w:rPr>
      </w:pPr>
      <w:bookmarkStart w:id="18816" w:name="_ETM_Q68_341000"/>
      <w:bookmarkStart w:id="18817" w:name="_ETM_Q68_344410"/>
      <w:bookmarkStart w:id="18818" w:name="_ETM_Q68_344650"/>
      <w:bookmarkEnd w:id="18816"/>
      <w:bookmarkEnd w:id="18817"/>
      <w:bookmarkEnd w:id="18818"/>
      <w:r>
        <w:rPr>
          <w:rtl/>
        </w:rPr>
        <w:t>לא</w:t>
      </w:r>
      <w:r>
        <w:rPr>
          <w:rFonts w:hint="cs"/>
          <w:rtl/>
        </w:rPr>
        <w:t>,</w:t>
      </w:r>
      <w:r>
        <w:rPr>
          <w:rtl/>
        </w:rPr>
        <w:t xml:space="preserve"> </w:t>
      </w:r>
      <w:bookmarkStart w:id="18819" w:name="_ETM_Q68_344889"/>
      <w:bookmarkEnd w:id="18819"/>
      <w:r>
        <w:rPr>
          <w:rtl/>
        </w:rPr>
        <w:t xml:space="preserve">עכשיו </w:t>
      </w:r>
      <w:bookmarkStart w:id="18820" w:name="_ETM_Q68_345190"/>
      <w:bookmarkEnd w:id="18820"/>
      <w:r>
        <w:rPr>
          <w:rtl/>
        </w:rPr>
        <w:t xml:space="preserve">התחלתי </w:t>
      </w:r>
      <w:bookmarkStart w:id="18821" w:name="_ETM_Q68_345550"/>
      <w:bookmarkEnd w:id="18821"/>
      <w:r>
        <w:rPr>
          <w:rtl/>
        </w:rPr>
        <w:t xml:space="preserve">לקרוא </w:t>
      </w:r>
      <w:bookmarkStart w:id="18822" w:name="_ETM_Q68_345790"/>
      <w:bookmarkEnd w:id="18822"/>
      <w:r>
        <w:rPr>
          <w:rtl/>
        </w:rPr>
        <w:t xml:space="preserve">על </w:t>
      </w:r>
      <w:bookmarkStart w:id="18823" w:name="_ETM_Q68_345849"/>
      <w:bookmarkEnd w:id="18823"/>
      <w:r>
        <w:rPr>
          <w:rtl/>
        </w:rPr>
        <w:t>זה</w:t>
      </w:r>
      <w:r>
        <w:rPr>
          <w:rFonts w:hint="cs"/>
          <w:rtl/>
        </w:rPr>
        <w:t>,</w:t>
      </w:r>
      <w:r>
        <w:rPr>
          <w:rtl/>
        </w:rPr>
        <w:t xml:space="preserve"> </w:t>
      </w:r>
      <w:bookmarkStart w:id="18824" w:name="_ETM_Q68_345970"/>
      <w:bookmarkEnd w:id="18824"/>
      <w:r>
        <w:rPr>
          <w:rtl/>
        </w:rPr>
        <w:t xml:space="preserve">זה </w:t>
      </w:r>
      <w:bookmarkStart w:id="18825" w:name="_ETM_Q68_346120"/>
      <w:bookmarkEnd w:id="18825"/>
      <w:r>
        <w:rPr>
          <w:rtl/>
        </w:rPr>
        <w:t xml:space="preserve">התפרסם </w:t>
      </w:r>
      <w:bookmarkStart w:id="18826" w:name="_ETM_Q68_346389"/>
      <w:bookmarkStart w:id="18827" w:name="_ETM_Q68_346660"/>
      <w:bookmarkEnd w:id="18826"/>
      <w:bookmarkEnd w:id="18827"/>
      <w:r>
        <w:rPr>
          <w:rtl/>
        </w:rPr>
        <w:t>יחד</w:t>
      </w:r>
      <w:r w:rsidR="003501C2">
        <w:rPr>
          <w:rFonts w:hint="cs"/>
          <w:rtl/>
        </w:rPr>
        <w:t>,</w:t>
      </w:r>
      <w:r>
        <w:rPr>
          <w:rtl/>
        </w:rPr>
        <w:t xml:space="preserve"> </w:t>
      </w:r>
      <w:bookmarkStart w:id="18828" w:name="_ETM_Q68_347050"/>
      <w:bookmarkStart w:id="18829" w:name="_ETM_Q68_347500"/>
      <w:bookmarkEnd w:id="18828"/>
      <w:bookmarkEnd w:id="18829"/>
      <w:r>
        <w:rPr>
          <w:rFonts w:hint="cs"/>
          <w:rtl/>
        </w:rPr>
        <w:t>12</w:t>
      </w:r>
      <w:r>
        <w:rPr>
          <w:rFonts w:hint="cs"/>
        </w:rPr>
        <w:t>N</w:t>
      </w:r>
      <w:r>
        <w:rPr>
          <w:rFonts w:hint="cs"/>
          <w:rtl/>
        </w:rPr>
        <w:t>,</w:t>
      </w:r>
      <w:r>
        <w:rPr>
          <w:rtl/>
        </w:rPr>
        <w:t xml:space="preserve"> </w:t>
      </w:r>
      <w:bookmarkStart w:id="18830" w:name="_ETM_Q68_348850"/>
      <w:bookmarkEnd w:id="18830"/>
      <w:r>
        <w:rPr>
          <w:rtl/>
        </w:rPr>
        <w:t xml:space="preserve">אני </w:t>
      </w:r>
      <w:bookmarkStart w:id="18831" w:name="_ETM_Q68_349569"/>
      <w:bookmarkEnd w:id="18831"/>
      <w:r>
        <w:rPr>
          <w:rtl/>
        </w:rPr>
        <w:t xml:space="preserve">אבדוק </w:t>
      </w:r>
      <w:bookmarkStart w:id="18832" w:name="_ETM_Q68_349840"/>
      <w:bookmarkEnd w:id="18832"/>
      <w:r>
        <w:rPr>
          <w:rtl/>
        </w:rPr>
        <w:t xml:space="preserve">גם את </w:t>
      </w:r>
      <w:bookmarkStart w:id="18833" w:name="_ETM_Q68_349930"/>
      <w:bookmarkEnd w:id="18833"/>
      <w:r>
        <w:rPr>
          <w:rtl/>
        </w:rPr>
        <w:t>זה</w:t>
      </w:r>
      <w:r>
        <w:rPr>
          <w:rFonts w:hint="cs"/>
          <w:rtl/>
        </w:rPr>
        <w:t>.</w:t>
      </w:r>
      <w:r>
        <w:rPr>
          <w:rtl/>
        </w:rPr>
        <w:t xml:space="preserve"> </w:t>
      </w:r>
      <w:bookmarkStart w:id="18834" w:name="_ETM_Q68_350930"/>
      <w:bookmarkEnd w:id="18834"/>
      <w:r>
        <w:rPr>
          <w:rtl/>
        </w:rPr>
        <w:t xml:space="preserve">אבל </w:t>
      </w:r>
      <w:bookmarkStart w:id="18835" w:name="_ETM_Q68_351260"/>
      <w:bookmarkEnd w:id="18835"/>
      <w:r>
        <w:rPr>
          <w:rtl/>
        </w:rPr>
        <w:t xml:space="preserve">אני </w:t>
      </w:r>
      <w:bookmarkStart w:id="18836" w:name="_ETM_Q68_351409"/>
      <w:bookmarkEnd w:id="18836"/>
      <w:r>
        <w:rPr>
          <w:rtl/>
        </w:rPr>
        <w:t xml:space="preserve">אומר </w:t>
      </w:r>
      <w:bookmarkStart w:id="18837" w:name="_ETM_Q68_351620"/>
      <w:bookmarkEnd w:id="18837"/>
      <w:r>
        <w:rPr>
          <w:rtl/>
        </w:rPr>
        <w:t xml:space="preserve">לך </w:t>
      </w:r>
      <w:bookmarkStart w:id="18838" w:name="_ETM_Q68_351769"/>
      <w:bookmarkEnd w:id="18838"/>
      <w:r>
        <w:rPr>
          <w:rtl/>
        </w:rPr>
        <w:t>באופן</w:t>
      </w:r>
      <w:r>
        <w:rPr>
          <w:rFonts w:hint="cs"/>
          <w:rtl/>
        </w:rPr>
        <w:t xml:space="preserve"> –</w:t>
      </w:r>
      <w:r>
        <w:rPr>
          <w:rtl/>
        </w:rPr>
        <w:t xml:space="preserve"> </w:t>
      </w:r>
      <w:bookmarkStart w:id="18839" w:name="_ETM_Q68_352669"/>
      <w:bookmarkEnd w:id="18839"/>
      <w:r>
        <w:rPr>
          <w:rtl/>
        </w:rPr>
        <w:t xml:space="preserve">אין </w:t>
      </w:r>
      <w:bookmarkStart w:id="18840" w:name="_ETM_Q68_352879"/>
      <w:bookmarkEnd w:id="18840"/>
      <w:r>
        <w:rPr>
          <w:rtl/>
        </w:rPr>
        <w:t>פה</w:t>
      </w:r>
      <w:r>
        <w:rPr>
          <w:rFonts w:hint="cs"/>
          <w:rtl/>
        </w:rPr>
        <w:t>,</w:t>
      </w:r>
      <w:r>
        <w:rPr>
          <w:rtl/>
        </w:rPr>
        <w:t xml:space="preserve"> </w:t>
      </w:r>
      <w:bookmarkStart w:id="18841" w:name="_ETM_Q68_353120"/>
      <w:bookmarkEnd w:id="18841"/>
      <w:r>
        <w:rPr>
          <w:rtl/>
        </w:rPr>
        <w:t xml:space="preserve">אני </w:t>
      </w:r>
      <w:bookmarkStart w:id="18842" w:name="_ETM_Q68_353329"/>
      <w:bookmarkEnd w:id="18842"/>
      <w:r>
        <w:rPr>
          <w:rtl/>
        </w:rPr>
        <w:t xml:space="preserve">לא </w:t>
      </w:r>
      <w:bookmarkStart w:id="18843" w:name="_ETM_Q68_353900"/>
      <w:bookmarkEnd w:id="18843"/>
      <w:r>
        <w:rPr>
          <w:rtl/>
        </w:rPr>
        <w:t xml:space="preserve">מתבלבל </w:t>
      </w:r>
      <w:bookmarkStart w:id="18844" w:name="_ETM_Q68_354349"/>
      <w:bookmarkEnd w:id="18844"/>
      <w:r>
        <w:rPr>
          <w:rtl/>
        </w:rPr>
        <w:t>בכלל</w:t>
      </w:r>
      <w:r>
        <w:rPr>
          <w:rFonts w:hint="cs"/>
          <w:rtl/>
        </w:rPr>
        <w:t>.</w:t>
      </w:r>
    </w:p>
    <w:p w:rsidR="00EA1761" w:rsidRDefault="00EA1761" w:rsidP="00D16FBD">
      <w:pPr>
        <w:rPr>
          <w:rtl/>
        </w:rPr>
      </w:pPr>
    </w:p>
    <w:p w:rsidR="00EA1761" w:rsidRDefault="00EA1761" w:rsidP="00D16FBD">
      <w:pPr>
        <w:pStyle w:val="af6"/>
        <w:keepNext/>
        <w:rPr>
          <w:rtl/>
        </w:rPr>
      </w:pPr>
      <w:bookmarkStart w:id="18845" w:name="ET_yor_6593_44"/>
      <w:r w:rsidRPr="00AA3EF3">
        <w:rPr>
          <w:rStyle w:val="TagStyle"/>
          <w:rtl/>
        </w:rPr>
        <w:t xml:space="preserve"> &lt;&lt; יור &gt;&gt;</w:t>
      </w:r>
      <w:r w:rsidRPr="00D22B8B">
        <w:rPr>
          <w:rStyle w:val="TagStyle"/>
          <w:rtl/>
        </w:rPr>
        <w:t xml:space="preserve"> </w:t>
      </w:r>
      <w:r>
        <w:rPr>
          <w:rtl/>
        </w:rPr>
        <w:t>היו"ר חנוך דב מלביצקי:</w:t>
      </w:r>
      <w:r w:rsidRPr="00D22B8B">
        <w:rPr>
          <w:rStyle w:val="TagStyle"/>
          <w:rtl/>
        </w:rPr>
        <w:t xml:space="preserve"> </w:t>
      </w:r>
      <w:r w:rsidRPr="00AA3EF3">
        <w:rPr>
          <w:rStyle w:val="TagStyle"/>
          <w:rtl/>
        </w:rPr>
        <w:t>&lt;&lt; יור &gt;&gt;</w:t>
      </w:r>
      <w:r>
        <w:rPr>
          <w:rtl/>
        </w:rPr>
        <w:t xml:space="preserve">   </w:t>
      </w:r>
      <w:bookmarkEnd w:id="18845"/>
    </w:p>
    <w:p w:rsidR="00EA1761" w:rsidRDefault="00EA1761" w:rsidP="00D16FBD">
      <w:pPr>
        <w:pStyle w:val="KeepWithNext"/>
        <w:rPr>
          <w:rtl/>
        </w:rPr>
      </w:pPr>
    </w:p>
    <w:p w:rsidR="00EA1761" w:rsidRDefault="00EA1761" w:rsidP="00D16FBD">
      <w:pPr>
        <w:rPr>
          <w:rtl/>
        </w:rPr>
      </w:pPr>
      <w:r>
        <w:rPr>
          <w:rFonts w:hint="cs"/>
          <w:rtl/>
        </w:rPr>
        <w:t xml:space="preserve">איך אתה מאמין כל כך בגופים האלה? </w:t>
      </w:r>
    </w:p>
    <w:p w:rsidR="00EA1761" w:rsidRDefault="00EA1761" w:rsidP="00D16FBD">
      <w:pPr>
        <w:rPr>
          <w:rtl/>
        </w:rPr>
      </w:pPr>
      <w:bookmarkStart w:id="18846" w:name="_ETM_Q68_356000"/>
      <w:bookmarkEnd w:id="18846"/>
    </w:p>
    <w:p w:rsidR="00EA1761" w:rsidRDefault="00EA1761" w:rsidP="00D16FBD">
      <w:pPr>
        <w:pStyle w:val="-"/>
        <w:keepNext/>
        <w:rPr>
          <w:rtl/>
        </w:rPr>
      </w:pPr>
      <w:r w:rsidRPr="00AA3EF3">
        <w:rPr>
          <w:rStyle w:val="TagStyle"/>
          <w:rtl/>
        </w:rPr>
        <w:t xml:space="preserve"> &lt;&lt; דובר_המשך &gt;&gt;</w:t>
      </w:r>
      <w:r w:rsidRPr="00D22B8B">
        <w:rPr>
          <w:rStyle w:val="TagStyle"/>
          <w:rtl/>
        </w:rPr>
        <w:t xml:space="preserve"> </w:t>
      </w:r>
      <w:r>
        <w:rPr>
          <w:rtl/>
        </w:rPr>
        <w:t>נאור שירי (יש עתיד):</w:t>
      </w:r>
      <w:r w:rsidRPr="00D22B8B">
        <w:rPr>
          <w:rStyle w:val="TagStyle"/>
          <w:rtl/>
        </w:rPr>
        <w:t xml:space="preserve"> </w:t>
      </w:r>
      <w:r w:rsidRPr="00AA3EF3">
        <w:rPr>
          <w:rStyle w:val="TagStyle"/>
          <w:rtl/>
        </w:rPr>
        <w:t>&lt;&lt; דובר_המשך &gt;&gt;</w:t>
      </w:r>
      <w:r>
        <w:rPr>
          <w:rtl/>
        </w:rPr>
        <w:t xml:space="preserve">   </w:t>
      </w:r>
    </w:p>
    <w:p w:rsidR="00EA1761" w:rsidRDefault="00EA1761" w:rsidP="00D16FBD">
      <w:pPr>
        <w:pStyle w:val="KeepWithNext"/>
        <w:rPr>
          <w:rtl/>
        </w:rPr>
      </w:pPr>
    </w:p>
    <w:p w:rsidR="00EA1761" w:rsidRDefault="00EA1761" w:rsidP="00D16FBD">
      <w:pPr>
        <w:rPr>
          <w:rtl/>
        </w:rPr>
      </w:pPr>
      <w:bookmarkStart w:id="18847" w:name="_ETM_Q68_354650"/>
      <w:bookmarkStart w:id="18848" w:name="_ETM_Q68_354859"/>
      <w:bookmarkStart w:id="18849" w:name="_ETM_Q68_355730"/>
      <w:bookmarkStart w:id="18850" w:name="_ETM_Q68_356090"/>
      <w:bookmarkStart w:id="18851" w:name="_ETM_Q68_356329"/>
      <w:bookmarkEnd w:id="18847"/>
      <w:bookmarkEnd w:id="18848"/>
      <w:bookmarkEnd w:id="18849"/>
      <w:bookmarkEnd w:id="18850"/>
      <w:bookmarkEnd w:id="18851"/>
      <w:r>
        <w:rPr>
          <w:rtl/>
        </w:rPr>
        <w:t xml:space="preserve">השב"כ </w:t>
      </w:r>
      <w:bookmarkStart w:id="18852" w:name="_ETM_Q68_357139"/>
      <w:bookmarkEnd w:id="18852"/>
      <w:r>
        <w:rPr>
          <w:rtl/>
        </w:rPr>
        <w:t xml:space="preserve">הוא </w:t>
      </w:r>
      <w:bookmarkStart w:id="18853" w:name="_ETM_Q68_357290"/>
      <w:bookmarkEnd w:id="18853"/>
      <w:r>
        <w:rPr>
          <w:rtl/>
        </w:rPr>
        <w:t xml:space="preserve">לא </w:t>
      </w:r>
      <w:bookmarkStart w:id="18854" w:name="_ETM_Q68_357529"/>
      <w:bookmarkEnd w:id="18854"/>
      <w:r>
        <w:rPr>
          <w:rtl/>
        </w:rPr>
        <w:t>ארגון</w:t>
      </w:r>
      <w:r>
        <w:rPr>
          <w:rFonts w:hint="cs"/>
          <w:rtl/>
        </w:rPr>
        <w:t>,</w:t>
      </w:r>
      <w:r>
        <w:rPr>
          <w:rtl/>
        </w:rPr>
        <w:t xml:space="preserve"> </w:t>
      </w:r>
      <w:bookmarkStart w:id="18855" w:name="_ETM_Q68_358459"/>
      <w:bookmarkEnd w:id="18855"/>
      <w:r>
        <w:rPr>
          <w:rtl/>
        </w:rPr>
        <w:t xml:space="preserve">לא </w:t>
      </w:r>
      <w:bookmarkStart w:id="18856" w:name="_ETM_Q68_358639"/>
      <w:bookmarkEnd w:id="18856"/>
      <w:r>
        <w:rPr>
          <w:rtl/>
        </w:rPr>
        <w:t xml:space="preserve">של </w:t>
      </w:r>
      <w:bookmarkStart w:id="18857" w:name="_ETM_Q68_358879"/>
      <w:bookmarkStart w:id="18858" w:name="_ETM_Q68_359190"/>
      <w:bookmarkEnd w:id="18857"/>
      <w:bookmarkEnd w:id="18858"/>
      <w:r>
        <w:rPr>
          <w:rFonts w:hint="cs"/>
          <w:rtl/>
        </w:rPr>
        <w:t xml:space="preserve">קפלן ולא של כל </w:t>
      </w:r>
      <w:bookmarkStart w:id="18859" w:name="_ETM_Q68_357000"/>
      <w:bookmarkEnd w:id="18859"/>
      <w:r>
        <w:rPr>
          <w:rFonts w:hint="cs"/>
          <w:rtl/>
        </w:rPr>
        <w:t>ההמצאות - - -</w:t>
      </w:r>
    </w:p>
    <w:p w:rsidR="00EA1761" w:rsidRDefault="00EA1761" w:rsidP="00D16FBD">
      <w:pPr>
        <w:rPr>
          <w:rtl/>
        </w:rPr>
      </w:pPr>
    </w:p>
    <w:p w:rsidR="00EA1761" w:rsidRDefault="00EA1761" w:rsidP="00D16FBD">
      <w:pPr>
        <w:pStyle w:val="af6"/>
        <w:keepNext/>
        <w:rPr>
          <w:rtl/>
        </w:rPr>
      </w:pPr>
      <w:bookmarkStart w:id="18860" w:name="ET_yor_6593_46"/>
      <w:r w:rsidRPr="00AA3EF3">
        <w:rPr>
          <w:rStyle w:val="TagStyle"/>
          <w:rtl/>
        </w:rPr>
        <w:t xml:space="preserve"> &lt;&lt; יור &gt;&gt;</w:t>
      </w:r>
      <w:r w:rsidRPr="00D22B8B">
        <w:rPr>
          <w:rStyle w:val="TagStyle"/>
          <w:rtl/>
        </w:rPr>
        <w:t xml:space="preserve"> </w:t>
      </w:r>
      <w:r>
        <w:rPr>
          <w:rtl/>
        </w:rPr>
        <w:t>היו"ר חנוך דב מלביצקי:</w:t>
      </w:r>
      <w:r w:rsidRPr="00D22B8B">
        <w:rPr>
          <w:rStyle w:val="TagStyle"/>
          <w:rtl/>
        </w:rPr>
        <w:t xml:space="preserve"> </w:t>
      </w:r>
      <w:r w:rsidRPr="00AA3EF3">
        <w:rPr>
          <w:rStyle w:val="TagStyle"/>
          <w:rtl/>
        </w:rPr>
        <w:t>&lt;&lt; יור &gt;&gt;</w:t>
      </w:r>
      <w:r>
        <w:rPr>
          <w:rtl/>
        </w:rPr>
        <w:t xml:space="preserve">   </w:t>
      </w:r>
      <w:bookmarkEnd w:id="18860"/>
    </w:p>
    <w:p w:rsidR="00EA1761" w:rsidRDefault="00EA1761" w:rsidP="00D16FBD">
      <w:pPr>
        <w:pStyle w:val="KeepWithNext"/>
        <w:rPr>
          <w:rtl/>
        </w:rPr>
      </w:pPr>
    </w:p>
    <w:p w:rsidR="00EA1761" w:rsidRDefault="00EA1761" w:rsidP="00D16FBD">
      <w:pPr>
        <w:rPr>
          <w:rtl/>
        </w:rPr>
      </w:pPr>
      <w:bookmarkStart w:id="18861" w:name="_ETM_Q68_359000"/>
      <w:bookmarkEnd w:id="18861"/>
      <w:r>
        <w:rPr>
          <w:rFonts w:hint="cs"/>
          <w:rtl/>
        </w:rPr>
        <w:t>מסכים, מסכים, השב"כ הוא ארגון מעולה</w:t>
      </w:r>
      <w:bookmarkStart w:id="18862" w:name="_ETM_Q68_359639"/>
      <w:bookmarkStart w:id="18863" w:name="_ETM_Q68_359910"/>
      <w:bookmarkStart w:id="18864" w:name="_ETM_Q68_360240"/>
      <w:bookmarkStart w:id="18865" w:name="_ETM_Q68_361260"/>
      <w:bookmarkStart w:id="18866" w:name="_ETM_Q68_361500"/>
      <w:bookmarkStart w:id="18867" w:name="_ETM_Q68_362220"/>
      <w:bookmarkStart w:id="18868" w:name="_ETM_Q68_362730"/>
      <w:bookmarkStart w:id="18869" w:name="_ETM_Q68_363360"/>
      <w:bookmarkStart w:id="18870" w:name="_ETM_Q68_363450"/>
      <w:bookmarkStart w:id="18871" w:name="_ETM_Q68_364169"/>
      <w:bookmarkStart w:id="18872" w:name="_ETM_Q68_365220"/>
      <w:bookmarkEnd w:id="18862"/>
      <w:bookmarkEnd w:id="18863"/>
      <w:bookmarkEnd w:id="18864"/>
      <w:bookmarkEnd w:id="18865"/>
      <w:bookmarkEnd w:id="18866"/>
      <w:bookmarkEnd w:id="18867"/>
      <w:bookmarkEnd w:id="18868"/>
      <w:bookmarkEnd w:id="18869"/>
      <w:bookmarkEnd w:id="18870"/>
      <w:bookmarkEnd w:id="18871"/>
      <w:bookmarkEnd w:id="18872"/>
      <w:r>
        <w:rPr>
          <w:rFonts w:hint="cs"/>
          <w:rtl/>
        </w:rPr>
        <w:t xml:space="preserve">, </w:t>
      </w:r>
      <w:r>
        <w:rPr>
          <w:rtl/>
        </w:rPr>
        <w:t>נמצא</w:t>
      </w:r>
      <w:r>
        <w:rPr>
          <w:rFonts w:hint="cs"/>
          <w:rtl/>
        </w:rPr>
        <w:t>ים</w:t>
      </w:r>
      <w:r>
        <w:rPr>
          <w:rtl/>
        </w:rPr>
        <w:t xml:space="preserve"> </w:t>
      </w:r>
      <w:bookmarkStart w:id="18873" w:name="_ETM_Q68_365590"/>
      <w:bookmarkEnd w:id="18873"/>
      <w:r>
        <w:rPr>
          <w:rFonts w:hint="cs"/>
          <w:rtl/>
        </w:rPr>
        <w:t xml:space="preserve">שם אנשים שנותנים ומוסרים את נפשם. יש בעיה נקודתית </w:t>
      </w:r>
      <w:bookmarkStart w:id="18874" w:name="_ETM_Q68_365830"/>
      <w:bookmarkStart w:id="18875" w:name="_ETM_Q68_366250"/>
      <w:bookmarkStart w:id="18876" w:name="_ETM_Q68_366700"/>
      <w:bookmarkStart w:id="18877" w:name="_ETM_Q68_367269"/>
      <w:bookmarkStart w:id="18878" w:name="_ETM_Q68_367900"/>
      <w:bookmarkStart w:id="18879" w:name="_ETM_Q68_368019"/>
      <w:bookmarkStart w:id="18880" w:name="_ETM_Q68_368379"/>
      <w:bookmarkStart w:id="18881" w:name="_ETM_Q68_368560"/>
      <w:bookmarkStart w:id="18882" w:name="_ETM_Q68_368739"/>
      <w:bookmarkStart w:id="18883" w:name="_ETM_Q68_368889"/>
      <w:bookmarkStart w:id="18884" w:name="_ETM_Q68_369669"/>
      <w:bookmarkStart w:id="18885" w:name="_ETM_Q68_371169"/>
      <w:bookmarkEnd w:id="18874"/>
      <w:bookmarkEnd w:id="18875"/>
      <w:bookmarkEnd w:id="18876"/>
      <w:bookmarkEnd w:id="18877"/>
      <w:bookmarkEnd w:id="18878"/>
      <w:bookmarkEnd w:id="18879"/>
      <w:bookmarkEnd w:id="18880"/>
      <w:bookmarkEnd w:id="18881"/>
      <w:bookmarkEnd w:id="18882"/>
      <w:bookmarkEnd w:id="18883"/>
      <w:bookmarkEnd w:id="18884"/>
      <w:bookmarkEnd w:id="18885"/>
      <w:r>
        <w:rPr>
          <w:rFonts w:hint="cs"/>
          <w:rtl/>
        </w:rPr>
        <w:t>ע</w:t>
      </w:r>
      <w:r>
        <w:rPr>
          <w:rtl/>
        </w:rPr>
        <w:t xml:space="preserve">ם </w:t>
      </w:r>
      <w:bookmarkStart w:id="18886" w:name="_ETM_Q68_371349"/>
      <w:bookmarkEnd w:id="18886"/>
      <w:r>
        <w:rPr>
          <w:rtl/>
        </w:rPr>
        <w:t xml:space="preserve">הראש </w:t>
      </w:r>
      <w:bookmarkStart w:id="18887" w:name="_ETM_Q68_371650"/>
      <w:bookmarkEnd w:id="18887"/>
      <w:r>
        <w:rPr>
          <w:rtl/>
        </w:rPr>
        <w:t xml:space="preserve">הנוכחי </w:t>
      </w:r>
      <w:bookmarkStart w:id="18888" w:name="_ETM_Q68_372099"/>
      <w:bookmarkEnd w:id="18888"/>
      <w:r>
        <w:rPr>
          <w:rtl/>
        </w:rPr>
        <w:t xml:space="preserve">של </w:t>
      </w:r>
      <w:bookmarkStart w:id="18889" w:name="_ETM_Q68_372250"/>
      <w:bookmarkEnd w:id="18889"/>
      <w:r>
        <w:rPr>
          <w:rtl/>
        </w:rPr>
        <w:t>השב"כ</w:t>
      </w:r>
      <w:r>
        <w:rPr>
          <w:rFonts w:hint="cs"/>
          <w:rtl/>
        </w:rPr>
        <w:t>,</w:t>
      </w:r>
      <w:r>
        <w:rPr>
          <w:rtl/>
        </w:rPr>
        <w:t xml:space="preserve"> </w:t>
      </w:r>
      <w:bookmarkStart w:id="18890" w:name="_ETM_Q68_372700"/>
      <w:bookmarkEnd w:id="18890"/>
      <w:r>
        <w:rPr>
          <w:rtl/>
        </w:rPr>
        <w:t>שפעמיים</w:t>
      </w:r>
      <w:r>
        <w:rPr>
          <w:rFonts w:hint="cs"/>
          <w:rtl/>
        </w:rPr>
        <w:t xml:space="preserve"> - - </w:t>
      </w:r>
    </w:p>
    <w:p w:rsidR="00EA1761" w:rsidRDefault="00EA1761" w:rsidP="00D16FBD">
      <w:pPr>
        <w:rPr>
          <w:rtl/>
        </w:rPr>
      </w:pPr>
      <w:bookmarkStart w:id="18891" w:name="_ETM_Q68_364000"/>
      <w:bookmarkEnd w:id="18891"/>
    </w:p>
    <w:p w:rsidR="00EA1761" w:rsidRDefault="00EA1761" w:rsidP="00D16FBD">
      <w:pPr>
        <w:pStyle w:val="-"/>
        <w:keepNext/>
        <w:rPr>
          <w:rtl/>
        </w:rPr>
      </w:pPr>
      <w:bookmarkStart w:id="18892" w:name="ET_speakercontinue_6361_47"/>
      <w:r w:rsidRPr="00AA3EF3">
        <w:rPr>
          <w:rStyle w:val="TagStyle"/>
          <w:rtl/>
        </w:rPr>
        <w:lastRenderedPageBreak/>
        <w:t xml:space="preserve"> &lt;&lt; דובר_המשך &gt;&gt;</w:t>
      </w:r>
      <w:r w:rsidRPr="00D22B8B">
        <w:rPr>
          <w:rStyle w:val="TagStyle"/>
          <w:rtl/>
        </w:rPr>
        <w:t xml:space="preserve"> </w:t>
      </w:r>
      <w:r>
        <w:rPr>
          <w:rtl/>
        </w:rPr>
        <w:t>נאור שירי (יש עתיד):</w:t>
      </w:r>
      <w:r w:rsidRPr="00D22B8B">
        <w:rPr>
          <w:rStyle w:val="TagStyle"/>
          <w:rtl/>
        </w:rPr>
        <w:t xml:space="preserve"> </w:t>
      </w:r>
      <w:r w:rsidRPr="00AA3EF3">
        <w:rPr>
          <w:rStyle w:val="TagStyle"/>
          <w:rtl/>
        </w:rPr>
        <w:t>&lt;&lt; דובר_המשך &gt;&gt;</w:t>
      </w:r>
      <w:r>
        <w:rPr>
          <w:rtl/>
        </w:rPr>
        <w:t xml:space="preserve">   </w:t>
      </w:r>
      <w:bookmarkEnd w:id="18892"/>
    </w:p>
    <w:p w:rsidR="00EA1761" w:rsidRDefault="00EA1761" w:rsidP="00D16FBD">
      <w:pPr>
        <w:pStyle w:val="KeepWithNext"/>
        <w:rPr>
          <w:rtl/>
        </w:rPr>
      </w:pPr>
    </w:p>
    <w:p w:rsidR="00EA1761" w:rsidRDefault="00EA1761" w:rsidP="00D16FBD">
      <w:pPr>
        <w:rPr>
          <w:rtl/>
        </w:rPr>
      </w:pPr>
      <w:bookmarkStart w:id="18893" w:name="_ETM_Q68_365000"/>
      <w:bookmarkEnd w:id="18893"/>
      <w:r>
        <w:rPr>
          <w:rFonts w:hint="cs"/>
          <w:rtl/>
        </w:rPr>
        <w:t xml:space="preserve">עכשיו ראש </w:t>
      </w:r>
      <w:bookmarkStart w:id="18894" w:name="_ETM_Q68_368000"/>
      <w:bookmarkEnd w:id="18894"/>
      <w:r>
        <w:rPr>
          <w:rFonts w:hint="cs"/>
          <w:rtl/>
        </w:rPr>
        <w:t>השב"כ.</w:t>
      </w:r>
      <w:r w:rsidR="003501C2">
        <w:rPr>
          <w:rFonts w:hint="cs"/>
          <w:rtl/>
        </w:rPr>
        <w:t xml:space="preserve"> תגיד, אתה לא שם לב - - - </w:t>
      </w:r>
    </w:p>
    <w:p w:rsidR="00EA1761" w:rsidRDefault="00EA1761" w:rsidP="00D16FBD">
      <w:pPr>
        <w:rPr>
          <w:rtl/>
        </w:rPr>
      </w:pPr>
      <w:bookmarkStart w:id="18895" w:name="_ETM_Q68_369000"/>
      <w:bookmarkEnd w:id="18895"/>
    </w:p>
    <w:p w:rsidR="00EA1761" w:rsidRDefault="00EA1761" w:rsidP="00D16FBD">
      <w:pPr>
        <w:pStyle w:val="af6"/>
        <w:keepNext/>
        <w:rPr>
          <w:rtl/>
        </w:rPr>
      </w:pPr>
      <w:bookmarkStart w:id="18896" w:name="ET_yor_6593_48"/>
      <w:r w:rsidRPr="00AA3EF3">
        <w:rPr>
          <w:rStyle w:val="TagStyle"/>
          <w:rtl/>
        </w:rPr>
        <w:t xml:space="preserve"> &lt;&lt; יור &gt;&gt;</w:t>
      </w:r>
      <w:r w:rsidRPr="00D22B8B">
        <w:rPr>
          <w:rStyle w:val="TagStyle"/>
          <w:rtl/>
        </w:rPr>
        <w:t xml:space="preserve"> </w:t>
      </w:r>
      <w:r>
        <w:rPr>
          <w:rtl/>
        </w:rPr>
        <w:t>היו"ר חנוך דב מלביצקי:</w:t>
      </w:r>
      <w:r w:rsidRPr="00D22B8B">
        <w:rPr>
          <w:rStyle w:val="TagStyle"/>
          <w:rtl/>
        </w:rPr>
        <w:t xml:space="preserve"> </w:t>
      </w:r>
      <w:r w:rsidRPr="00AA3EF3">
        <w:rPr>
          <w:rStyle w:val="TagStyle"/>
          <w:rtl/>
        </w:rPr>
        <w:t>&lt;&lt; יור &gt;&gt;</w:t>
      </w:r>
      <w:r>
        <w:rPr>
          <w:rtl/>
        </w:rPr>
        <w:t xml:space="preserve">   </w:t>
      </w:r>
      <w:bookmarkEnd w:id="18896"/>
    </w:p>
    <w:p w:rsidR="00EA1761" w:rsidRDefault="00EA1761" w:rsidP="00D16FBD">
      <w:pPr>
        <w:pStyle w:val="KeepWithNext"/>
        <w:rPr>
          <w:rtl/>
        </w:rPr>
      </w:pPr>
    </w:p>
    <w:p w:rsidR="00EA1761" w:rsidRDefault="00EA1761" w:rsidP="003501C2">
      <w:pPr>
        <w:rPr>
          <w:rtl/>
        </w:rPr>
      </w:pPr>
      <w:bookmarkStart w:id="18897" w:name="_ETM_Q68_370000"/>
      <w:bookmarkEnd w:id="18897"/>
      <w:r>
        <w:rPr>
          <w:rFonts w:hint="cs"/>
          <w:rtl/>
        </w:rPr>
        <w:t xml:space="preserve"> - - </w:t>
      </w:r>
      <w:bookmarkStart w:id="18898" w:name="_ETM_Q68_373540"/>
      <w:bookmarkStart w:id="18899" w:name="_ETM_Q68_373870"/>
      <w:bookmarkStart w:id="18900" w:name="_ETM_Q68_374080"/>
      <w:bookmarkStart w:id="18901" w:name="_ETM_Q68_374349"/>
      <w:bookmarkEnd w:id="18898"/>
      <w:bookmarkEnd w:id="18899"/>
      <w:bookmarkEnd w:id="18900"/>
      <w:bookmarkEnd w:id="18901"/>
      <w:r>
        <w:rPr>
          <w:rFonts w:hint="cs"/>
          <w:rtl/>
        </w:rPr>
        <w:t>בכתב –</w:t>
      </w:r>
      <w:r>
        <w:rPr>
          <w:rtl/>
        </w:rPr>
        <w:t xml:space="preserve"> </w:t>
      </w:r>
      <w:bookmarkStart w:id="18902" w:name="_ETM_Q68_375090"/>
      <w:bookmarkEnd w:id="18902"/>
      <w:r>
        <w:rPr>
          <w:rtl/>
        </w:rPr>
        <w:t xml:space="preserve">מתנער פעמיים </w:t>
      </w:r>
      <w:bookmarkStart w:id="18903" w:name="_ETM_Q68_375599"/>
      <w:bookmarkEnd w:id="18903"/>
      <w:r>
        <w:rPr>
          <w:rtl/>
        </w:rPr>
        <w:t xml:space="preserve">בכתב </w:t>
      </w:r>
      <w:bookmarkStart w:id="18904" w:name="_ETM_Q68_376200"/>
      <w:bookmarkStart w:id="18905" w:name="_ETM_Q68_376709"/>
      <w:bookmarkEnd w:id="18904"/>
      <w:bookmarkEnd w:id="18905"/>
      <w:r>
        <w:rPr>
          <w:rtl/>
        </w:rPr>
        <w:t xml:space="preserve">מהכפיפות </w:t>
      </w:r>
      <w:bookmarkStart w:id="18906" w:name="_ETM_Q68_377190"/>
      <w:bookmarkEnd w:id="18906"/>
      <w:r>
        <w:rPr>
          <w:rtl/>
        </w:rPr>
        <w:t>של</w:t>
      </w:r>
      <w:r>
        <w:rPr>
          <w:rFonts w:hint="cs"/>
          <w:rtl/>
        </w:rPr>
        <w:t>ו</w:t>
      </w:r>
      <w:r>
        <w:rPr>
          <w:rtl/>
        </w:rPr>
        <w:t xml:space="preserve"> </w:t>
      </w:r>
      <w:bookmarkStart w:id="18907" w:name="_ETM_Q68_377879"/>
      <w:bookmarkEnd w:id="18907"/>
      <w:r>
        <w:rPr>
          <w:rFonts w:hint="cs"/>
          <w:rtl/>
        </w:rPr>
        <w:t xml:space="preserve">לממשלה. </w:t>
      </w:r>
      <w:bookmarkStart w:id="18908" w:name="_ETM_Q68_376000"/>
      <w:bookmarkStart w:id="18909" w:name="_ETM_Q68_378060"/>
      <w:bookmarkStart w:id="18910" w:name="_ETM_Q68_378180"/>
      <w:bookmarkStart w:id="18911" w:name="_ETM_Q68_378419"/>
      <w:bookmarkEnd w:id="18908"/>
      <w:bookmarkEnd w:id="18909"/>
      <w:bookmarkEnd w:id="18910"/>
      <w:bookmarkEnd w:id="18911"/>
      <w:r>
        <w:rPr>
          <w:rFonts w:hint="cs"/>
          <w:rtl/>
        </w:rPr>
        <w:t xml:space="preserve">כל </w:t>
      </w:r>
      <w:bookmarkStart w:id="18912" w:name="_ETM_Q68_378660"/>
      <w:bookmarkEnd w:id="18912"/>
      <w:r>
        <w:rPr>
          <w:rtl/>
        </w:rPr>
        <w:t xml:space="preserve">מי </w:t>
      </w:r>
      <w:bookmarkStart w:id="18913" w:name="_ETM_Q68_378750"/>
      <w:bookmarkEnd w:id="18913"/>
      <w:r>
        <w:rPr>
          <w:rtl/>
        </w:rPr>
        <w:t xml:space="preserve">שחרד </w:t>
      </w:r>
      <w:bookmarkStart w:id="18914" w:name="_ETM_Q68_379290"/>
      <w:bookmarkEnd w:id="18914"/>
      <w:r>
        <w:rPr>
          <w:rtl/>
        </w:rPr>
        <w:t>לדמוקרטיה</w:t>
      </w:r>
      <w:r>
        <w:rPr>
          <w:rFonts w:hint="cs"/>
          <w:rtl/>
        </w:rPr>
        <w:t>,</w:t>
      </w:r>
      <w:r>
        <w:rPr>
          <w:rtl/>
        </w:rPr>
        <w:t xml:space="preserve"> </w:t>
      </w:r>
      <w:bookmarkStart w:id="18915" w:name="_ETM_Q68_379919"/>
      <w:bookmarkEnd w:id="18915"/>
      <w:r>
        <w:rPr>
          <w:rtl/>
        </w:rPr>
        <w:t xml:space="preserve">זה </w:t>
      </w:r>
      <w:bookmarkStart w:id="18916" w:name="_ETM_Q68_380069"/>
      <w:bookmarkEnd w:id="18916"/>
      <w:r>
        <w:rPr>
          <w:rtl/>
        </w:rPr>
        <w:t xml:space="preserve">צריך </w:t>
      </w:r>
      <w:bookmarkStart w:id="18917" w:name="_ETM_Q68_380280"/>
      <w:bookmarkEnd w:id="18917"/>
      <w:r>
        <w:rPr>
          <w:rFonts w:hint="cs"/>
          <w:rtl/>
        </w:rPr>
        <w:t>להפחיד אותו.</w:t>
      </w:r>
    </w:p>
    <w:p w:rsidR="00EA1761" w:rsidRDefault="00EA1761" w:rsidP="00D16FBD">
      <w:pPr>
        <w:rPr>
          <w:rtl/>
        </w:rPr>
      </w:pPr>
    </w:p>
    <w:p w:rsidR="00EA1761" w:rsidRDefault="00EA1761" w:rsidP="00D16FBD">
      <w:pPr>
        <w:pStyle w:val="-"/>
        <w:keepNext/>
        <w:rPr>
          <w:rtl/>
        </w:rPr>
      </w:pPr>
      <w:bookmarkStart w:id="18918" w:name="ET_speakercontinue_6361_51"/>
      <w:r w:rsidRPr="00AA3EF3">
        <w:rPr>
          <w:rStyle w:val="TagStyle"/>
          <w:rtl/>
        </w:rPr>
        <w:t xml:space="preserve"> &lt;&lt; דובר_המשך &gt;&gt;</w:t>
      </w:r>
      <w:r w:rsidRPr="00D22B8B">
        <w:rPr>
          <w:rStyle w:val="TagStyle"/>
          <w:rtl/>
        </w:rPr>
        <w:t xml:space="preserve"> </w:t>
      </w:r>
      <w:r>
        <w:rPr>
          <w:rtl/>
        </w:rPr>
        <w:t>נאור שירי (יש עתיד):</w:t>
      </w:r>
      <w:r w:rsidRPr="00D22B8B">
        <w:rPr>
          <w:rStyle w:val="TagStyle"/>
          <w:rtl/>
        </w:rPr>
        <w:t xml:space="preserve"> </w:t>
      </w:r>
      <w:r w:rsidRPr="00AA3EF3">
        <w:rPr>
          <w:rStyle w:val="TagStyle"/>
          <w:rtl/>
        </w:rPr>
        <w:t>&lt;&lt; דובר_המשך &gt;&gt;</w:t>
      </w:r>
      <w:r>
        <w:rPr>
          <w:rtl/>
        </w:rPr>
        <w:t xml:space="preserve">   </w:t>
      </w:r>
      <w:bookmarkEnd w:id="18918"/>
    </w:p>
    <w:p w:rsidR="00EA1761" w:rsidRDefault="00EA1761" w:rsidP="00D16FBD">
      <w:pPr>
        <w:pStyle w:val="KeepWithNext"/>
        <w:rPr>
          <w:rtl/>
        </w:rPr>
      </w:pPr>
    </w:p>
    <w:p w:rsidR="00EA1761" w:rsidRDefault="00EA1761" w:rsidP="00D16FBD">
      <w:pPr>
        <w:rPr>
          <w:rtl/>
        </w:rPr>
      </w:pPr>
      <w:bookmarkStart w:id="18919" w:name="_ETM_Q68_379000"/>
      <w:bookmarkStart w:id="18920" w:name="_ETM_Q68_380459"/>
      <w:bookmarkEnd w:id="18919"/>
      <w:bookmarkEnd w:id="18920"/>
      <w:r>
        <w:rPr>
          <w:rtl/>
        </w:rPr>
        <w:t xml:space="preserve">הוא </w:t>
      </w:r>
      <w:bookmarkStart w:id="18921" w:name="_ETM_Q68_380519"/>
      <w:bookmarkEnd w:id="18921"/>
      <w:r>
        <w:rPr>
          <w:rtl/>
        </w:rPr>
        <w:t xml:space="preserve">לא </w:t>
      </w:r>
      <w:bookmarkStart w:id="18922" w:name="_ETM_Q68_380669"/>
      <w:bookmarkEnd w:id="18922"/>
      <w:r>
        <w:rPr>
          <w:rtl/>
        </w:rPr>
        <w:t xml:space="preserve">מתנער </w:t>
      </w:r>
      <w:bookmarkStart w:id="18923" w:name="_ETM_Q68_381150"/>
      <w:bookmarkEnd w:id="18923"/>
      <w:r>
        <w:rPr>
          <w:rtl/>
        </w:rPr>
        <w:t xml:space="preserve">משום </w:t>
      </w:r>
      <w:bookmarkStart w:id="18924" w:name="_ETM_Q68_381450"/>
      <w:bookmarkEnd w:id="18924"/>
      <w:r>
        <w:rPr>
          <w:rFonts w:hint="cs"/>
          <w:rtl/>
        </w:rPr>
        <w:t>כ</w:t>
      </w:r>
      <w:r>
        <w:rPr>
          <w:rtl/>
        </w:rPr>
        <w:t xml:space="preserve">פיפות </w:t>
      </w:r>
      <w:bookmarkStart w:id="18925" w:name="_ETM_Q68_381840"/>
      <w:bookmarkEnd w:id="18925"/>
      <w:r>
        <w:rPr>
          <w:rtl/>
        </w:rPr>
        <w:t>לממשלה</w:t>
      </w:r>
      <w:r>
        <w:rPr>
          <w:rFonts w:hint="cs"/>
          <w:rtl/>
        </w:rPr>
        <w:t>,</w:t>
      </w:r>
      <w:r>
        <w:rPr>
          <w:rtl/>
        </w:rPr>
        <w:t xml:space="preserve"> </w:t>
      </w:r>
      <w:bookmarkStart w:id="18926" w:name="_ETM_Q68_382410"/>
      <w:bookmarkEnd w:id="18926"/>
      <w:r>
        <w:rPr>
          <w:rtl/>
        </w:rPr>
        <w:t xml:space="preserve">ממש </w:t>
      </w:r>
      <w:bookmarkStart w:id="18927" w:name="_ETM_Q68_382769"/>
      <w:bookmarkEnd w:id="18927"/>
      <w:r>
        <w:rPr>
          <w:rFonts w:hint="cs"/>
          <w:rtl/>
        </w:rPr>
        <w:t>לא.</w:t>
      </w:r>
    </w:p>
    <w:p w:rsidR="00EA1761" w:rsidRDefault="00EA1761" w:rsidP="00D16FBD">
      <w:pPr>
        <w:rPr>
          <w:rtl/>
        </w:rPr>
      </w:pPr>
      <w:bookmarkStart w:id="18928" w:name="_ETM_Q68_377000"/>
      <w:bookmarkEnd w:id="18928"/>
    </w:p>
    <w:p w:rsidR="00EA1761" w:rsidRDefault="00EA1761" w:rsidP="00D16FBD">
      <w:pPr>
        <w:pStyle w:val="af6"/>
        <w:keepNext/>
        <w:rPr>
          <w:rtl/>
        </w:rPr>
      </w:pPr>
      <w:bookmarkStart w:id="18929" w:name="ET_yor_6593_52"/>
      <w:r w:rsidRPr="00AA3EF3">
        <w:rPr>
          <w:rStyle w:val="TagStyle"/>
          <w:rtl/>
        </w:rPr>
        <w:t xml:space="preserve"> &lt;&lt; יור &gt;&gt;</w:t>
      </w:r>
      <w:r w:rsidRPr="000F7993">
        <w:rPr>
          <w:rStyle w:val="TagStyle"/>
          <w:rtl/>
        </w:rPr>
        <w:t xml:space="preserve"> </w:t>
      </w:r>
      <w:r>
        <w:rPr>
          <w:rtl/>
        </w:rPr>
        <w:t>היו"ר חנוך דב מלביצקי:</w:t>
      </w:r>
      <w:r w:rsidRPr="000F7993">
        <w:rPr>
          <w:rStyle w:val="TagStyle"/>
          <w:rtl/>
        </w:rPr>
        <w:t xml:space="preserve"> </w:t>
      </w:r>
      <w:r w:rsidRPr="00AA3EF3">
        <w:rPr>
          <w:rStyle w:val="TagStyle"/>
          <w:rtl/>
        </w:rPr>
        <w:t>&lt;&lt; יור &gt;&gt;</w:t>
      </w:r>
      <w:r>
        <w:rPr>
          <w:rtl/>
        </w:rPr>
        <w:t xml:space="preserve">   </w:t>
      </w:r>
      <w:bookmarkEnd w:id="18929"/>
    </w:p>
    <w:p w:rsidR="00EA1761" w:rsidRDefault="00EA1761" w:rsidP="00D16FBD">
      <w:pPr>
        <w:pStyle w:val="KeepWithNext"/>
        <w:rPr>
          <w:rtl/>
        </w:rPr>
      </w:pPr>
    </w:p>
    <w:p w:rsidR="00EA1761" w:rsidRDefault="00EA1761" w:rsidP="00D16FBD">
      <w:pPr>
        <w:rPr>
          <w:rtl/>
        </w:rPr>
      </w:pPr>
      <w:bookmarkStart w:id="18930" w:name="_ETM_Q68_378000"/>
      <w:bookmarkStart w:id="18931" w:name="_ETM_Q68_382889"/>
      <w:bookmarkEnd w:id="18930"/>
      <w:bookmarkEnd w:id="18931"/>
      <w:r>
        <w:rPr>
          <w:rFonts w:hint="cs"/>
          <w:rtl/>
        </w:rPr>
        <w:t>קראת את מה שהוא כתב?</w:t>
      </w:r>
    </w:p>
    <w:p w:rsidR="00EA1761" w:rsidRDefault="00EA1761" w:rsidP="00D16FBD">
      <w:pPr>
        <w:rPr>
          <w:rtl/>
        </w:rPr>
      </w:pPr>
    </w:p>
    <w:p w:rsidR="00EA1761" w:rsidRDefault="00EA1761" w:rsidP="00D16FBD">
      <w:pPr>
        <w:pStyle w:val="-"/>
        <w:keepNext/>
        <w:rPr>
          <w:rtl/>
        </w:rPr>
      </w:pPr>
      <w:r w:rsidRPr="00AA3EF3">
        <w:rPr>
          <w:rStyle w:val="TagStyle"/>
          <w:rtl/>
        </w:rPr>
        <w:t xml:space="preserve"> &lt;&lt; דובר_המשך &gt;&gt;</w:t>
      </w:r>
      <w:r w:rsidRPr="000F7993">
        <w:rPr>
          <w:rStyle w:val="TagStyle"/>
          <w:rtl/>
        </w:rPr>
        <w:t xml:space="preserve"> </w:t>
      </w:r>
      <w:r>
        <w:rPr>
          <w:rtl/>
        </w:rPr>
        <w:t>נאור שירי (יש עתיד):</w:t>
      </w:r>
      <w:r w:rsidRPr="000F7993">
        <w:rPr>
          <w:rStyle w:val="TagStyle"/>
          <w:rtl/>
        </w:rPr>
        <w:t xml:space="preserve"> </w:t>
      </w:r>
      <w:r w:rsidRPr="00AA3EF3">
        <w:rPr>
          <w:rStyle w:val="TagStyle"/>
          <w:rtl/>
        </w:rPr>
        <w:t>&lt;&lt; דובר_המשך &gt;&gt;</w:t>
      </w:r>
      <w:r>
        <w:rPr>
          <w:rtl/>
        </w:rPr>
        <w:t xml:space="preserve">   </w:t>
      </w:r>
    </w:p>
    <w:p w:rsidR="00EA1761" w:rsidRDefault="00EA1761" w:rsidP="00D16FBD">
      <w:pPr>
        <w:pStyle w:val="KeepWithNext"/>
        <w:rPr>
          <w:rtl/>
        </w:rPr>
      </w:pPr>
    </w:p>
    <w:p w:rsidR="00EA1761" w:rsidRDefault="00EA1761" w:rsidP="00D16FBD">
      <w:pPr>
        <w:rPr>
          <w:rtl/>
        </w:rPr>
      </w:pPr>
      <w:bookmarkStart w:id="18932" w:name="_ETM_Q68_383040"/>
      <w:bookmarkStart w:id="18933" w:name="_ETM_Q68_383430"/>
      <w:bookmarkEnd w:id="18932"/>
      <w:bookmarkEnd w:id="18933"/>
      <w:r>
        <w:rPr>
          <w:rtl/>
        </w:rPr>
        <w:t xml:space="preserve">קראתי </w:t>
      </w:r>
      <w:bookmarkStart w:id="18934" w:name="_ETM_Q68_383940"/>
      <w:bookmarkEnd w:id="18934"/>
      <w:r>
        <w:rPr>
          <w:rtl/>
        </w:rPr>
        <w:t xml:space="preserve">את </w:t>
      </w:r>
      <w:bookmarkStart w:id="18935" w:name="_ETM_Q68_384090"/>
      <w:bookmarkEnd w:id="18935"/>
      <w:r>
        <w:rPr>
          <w:rtl/>
        </w:rPr>
        <w:t xml:space="preserve">כל </w:t>
      </w:r>
      <w:bookmarkStart w:id="18936" w:name="_ETM_Q68_384330"/>
      <w:bookmarkEnd w:id="18936"/>
      <w:r>
        <w:rPr>
          <w:rtl/>
        </w:rPr>
        <w:t xml:space="preserve">מה </w:t>
      </w:r>
      <w:bookmarkStart w:id="18937" w:name="_ETM_Q68_384419"/>
      <w:bookmarkEnd w:id="18937"/>
      <w:r>
        <w:rPr>
          <w:rtl/>
        </w:rPr>
        <w:t xml:space="preserve">שהוא </w:t>
      </w:r>
      <w:bookmarkStart w:id="18938" w:name="_ETM_Q68_384569"/>
      <w:bookmarkEnd w:id="18938"/>
      <w:r>
        <w:rPr>
          <w:rtl/>
        </w:rPr>
        <w:t xml:space="preserve">כתב </w:t>
      </w:r>
      <w:bookmarkStart w:id="18939" w:name="_ETM_Q68_384870"/>
      <w:bookmarkEnd w:id="18939"/>
      <w:r>
        <w:rPr>
          <w:rtl/>
        </w:rPr>
        <w:t xml:space="preserve">מילה </w:t>
      </w:r>
      <w:bookmarkStart w:id="18940" w:name="_ETM_Q68_385110"/>
      <w:bookmarkEnd w:id="18940"/>
      <w:r>
        <w:rPr>
          <w:rtl/>
        </w:rPr>
        <w:t>במילה</w:t>
      </w:r>
      <w:r>
        <w:rPr>
          <w:rFonts w:hint="cs"/>
          <w:rtl/>
        </w:rPr>
        <w:t>.</w:t>
      </w:r>
      <w:r>
        <w:rPr>
          <w:rtl/>
        </w:rPr>
        <w:t xml:space="preserve"> </w:t>
      </w:r>
      <w:bookmarkStart w:id="18941" w:name="_ETM_Q68_385530"/>
      <w:bookmarkEnd w:id="18941"/>
      <w:r>
        <w:rPr>
          <w:rtl/>
        </w:rPr>
        <w:t xml:space="preserve">הוא </w:t>
      </w:r>
      <w:bookmarkStart w:id="18942" w:name="_ETM_Q68_385620"/>
      <w:bookmarkEnd w:id="18942"/>
      <w:r>
        <w:rPr>
          <w:rtl/>
        </w:rPr>
        <w:t xml:space="preserve">לא </w:t>
      </w:r>
      <w:bookmarkStart w:id="18943" w:name="_ETM_Q68_385769"/>
      <w:bookmarkEnd w:id="18943"/>
      <w:r>
        <w:rPr>
          <w:rtl/>
        </w:rPr>
        <w:t>מתנ</w:t>
      </w:r>
      <w:r>
        <w:rPr>
          <w:rFonts w:hint="cs"/>
          <w:rtl/>
        </w:rPr>
        <w:t>ער.</w:t>
      </w:r>
    </w:p>
    <w:p w:rsidR="00EA1761" w:rsidRDefault="00EA1761" w:rsidP="00D16FBD">
      <w:pPr>
        <w:rPr>
          <w:rtl/>
        </w:rPr>
      </w:pPr>
    </w:p>
    <w:p w:rsidR="00EA1761" w:rsidRDefault="00EA1761" w:rsidP="00D16FBD">
      <w:pPr>
        <w:pStyle w:val="af6"/>
        <w:keepNext/>
        <w:rPr>
          <w:rtl/>
        </w:rPr>
      </w:pPr>
      <w:bookmarkStart w:id="18944" w:name="ET_yor_6593_54"/>
      <w:r w:rsidRPr="00AA3EF3">
        <w:rPr>
          <w:rStyle w:val="TagStyle"/>
          <w:rtl/>
        </w:rPr>
        <w:t xml:space="preserve"> &lt;&lt; יור &gt;&gt;</w:t>
      </w:r>
      <w:r w:rsidRPr="00DC3315">
        <w:rPr>
          <w:rStyle w:val="TagStyle"/>
          <w:rtl/>
        </w:rPr>
        <w:t xml:space="preserve"> </w:t>
      </w:r>
      <w:r>
        <w:rPr>
          <w:rtl/>
        </w:rPr>
        <w:t>היו"ר חנוך דב מלביצקי:</w:t>
      </w:r>
      <w:r w:rsidRPr="00DC3315">
        <w:rPr>
          <w:rStyle w:val="TagStyle"/>
          <w:rtl/>
        </w:rPr>
        <w:t xml:space="preserve"> </w:t>
      </w:r>
      <w:r w:rsidRPr="00AA3EF3">
        <w:rPr>
          <w:rStyle w:val="TagStyle"/>
          <w:rtl/>
        </w:rPr>
        <w:t>&lt;&lt; יור &gt;&gt;</w:t>
      </w:r>
      <w:r>
        <w:rPr>
          <w:rtl/>
        </w:rPr>
        <w:t xml:space="preserve">   </w:t>
      </w:r>
      <w:bookmarkEnd w:id="18944"/>
    </w:p>
    <w:p w:rsidR="00EA1761" w:rsidRDefault="00EA1761" w:rsidP="00D16FBD">
      <w:pPr>
        <w:pStyle w:val="KeepWithNext"/>
        <w:rPr>
          <w:rtl/>
        </w:rPr>
      </w:pPr>
    </w:p>
    <w:p w:rsidR="00EA1761" w:rsidRDefault="00EA1761" w:rsidP="00D16FBD">
      <w:pPr>
        <w:rPr>
          <w:rtl/>
        </w:rPr>
      </w:pPr>
      <w:r>
        <w:rPr>
          <w:rFonts w:hint="cs"/>
          <w:rtl/>
        </w:rPr>
        <w:t xml:space="preserve">לא נכון. </w:t>
      </w:r>
      <w:bookmarkStart w:id="18945" w:name="_ETM_Q68_386430"/>
      <w:bookmarkStart w:id="18946" w:name="_ETM_Q68_387269"/>
      <w:bookmarkEnd w:id="18945"/>
      <w:bookmarkEnd w:id="18946"/>
      <w:r>
        <w:rPr>
          <w:rFonts w:hint="cs"/>
          <w:rtl/>
        </w:rPr>
        <w:t xml:space="preserve">הוא אמר שהוא לא כפוף לממשלה. </w:t>
      </w:r>
    </w:p>
    <w:p w:rsidR="00EA1761" w:rsidRDefault="00EA1761" w:rsidP="00D16FBD">
      <w:pPr>
        <w:rPr>
          <w:rtl/>
        </w:rPr>
      </w:pPr>
      <w:bookmarkStart w:id="18947" w:name="_ETM_Q68_384000"/>
      <w:bookmarkEnd w:id="18947"/>
    </w:p>
    <w:p w:rsidR="00EA1761" w:rsidRDefault="00EA1761" w:rsidP="00D16FBD">
      <w:pPr>
        <w:pStyle w:val="-"/>
        <w:keepNext/>
        <w:rPr>
          <w:rtl/>
        </w:rPr>
      </w:pPr>
      <w:bookmarkStart w:id="18948" w:name="ET_speakercontinue_6361_55"/>
      <w:r w:rsidRPr="00AA3EF3">
        <w:rPr>
          <w:rStyle w:val="TagStyle"/>
          <w:rtl/>
        </w:rPr>
        <w:t xml:space="preserve"> &lt;&lt; דובר_המשך &gt;&gt;</w:t>
      </w:r>
      <w:r w:rsidRPr="00DC3315">
        <w:rPr>
          <w:rStyle w:val="TagStyle"/>
          <w:rtl/>
        </w:rPr>
        <w:t xml:space="preserve"> </w:t>
      </w:r>
      <w:r>
        <w:rPr>
          <w:rtl/>
        </w:rPr>
        <w:t>נאור שירי (יש עתיד):</w:t>
      </w:r>
      <w:r w:rsidRPr="00DC3315">
        <w:rPr>
          <w:rStyle w:val="TagStyle"/>
          <w:rtl/>
        </w:rPr>
        <w:t xml:space="preserve"> </w:t>
      </w:r>
      <w:r w:rsidRPr="00AA3EF3">
        <w:rPr>
          <w:rStyle w:val="TagStyle"/>
          <w:rtl/>
        </w:rPr>
        <w:t>&lt;&lt; דובר_המשך &gt;&gt;</w:t>
      </w:r>
      <w:r>
        <w:rPr>
          <w:rtl/>
        </w:rPr>
        <w:t xml:space="preserve">   </w:t>
      </w:r>
      <w:bookmarkEnd w:id="18948"/>
    </w:p>
    <w:p w:rsidR="00EA1761" w:rsidRDefault="00EA1761" w:rsidP="00D16FBD">
      <w:pPr>
        <w:pStyle w:val="KeepWithNext"/>
        <w:rPr>
          <w:rtl/>
        </w:rPr>
      </w:pPr>
    </w:p>
    <w:p w:rsidR="00EA1761" w:rsidRDefault="00EA1761" w:rsidP="00D16FBD">
      <w:pPr>
        <w:rPr>
          <w:rtl/>
        </w:rPr>
      </w:pPr>
      <w:bookmarkStart w:id="18949" w:name="_ETM_Q68_387000"/>
      <w:bookmarkEnd w:id="18949"/>
      <w:r>
        <w:rPr>
          <w:rFonts w:hint="cs"/>
          <w:rtl/>
        </w:rPr>
        <w:t xml:space="preserve">אוקיי, בסדר, סבבה. אז אני </w:t>
      </w:r>
      <w:bookmarkStart w:id="18950" w:name="_ETM_Q68_387480"/>
      <w:bookmarkStart w:id="18951" w:name="_ETM_Q68_387870"/>
      <w:bookmarkStart w:id="18952" w:name="_ETM_Q68_388169"/>
      <w:bookmarkStart w:id="18953" w:name="_ETM_Q68_388410"/>
      <w:bookmarkStart w:id="18954" w:name="_ETM_Q68_388650"/>
      <w:bookmarkEnd w:id="18950"/>
      <w:bookmarkEnd w:id="18951"/>
      <w:bookmarkEnd w:id="18952"/>
      <w:bookmarkEnd w:id="18953"/>
      <w:bookmarkEnd w:id="18954"/>
      <w:r>
        <w:rPr>
          <w:rFonts w:hint="cs"/>
          <w:rtl/>
        </w:rPr>
        <w:t xml:space="preserve">אומר לך </w:t>
      </w:r>
      <w:bookmarkStart w:id="18955" w:name="_ETM_Q68_388800"/>
      <w:bookmarkStart w:id="18956" w:name="_ETM_Q68_389010"/>
      <w:bookmarkStart w:id="18957" w:name="_ETM_Q68_389250"/>
      <w:bookmarkStart w:id="18958" w:name="_ETM_Q68_389580"/>
      <w:bookmarkEnd w:id="18955"/>
      <w:bookmarkEnd w:id="18956"/>
      <w:bookmarkEnd w:id="18957"/>
      <w:bookmarkEnd w:id="18958"/>
      <w:r>
        <w:rPr>
          <w:rFonts w:hint="cs"/>
          <w:rtl/>
        </w:rPr>
        <w:t>ש</w:t>
      </w:r>
      <w:r>
        <w:rPr>
          <w:rtl/>
        </w:rPr>
        <w:t xml:space="preserve">בעיניי </w:t>
      </w:r>
      <w:bookmarkStart w:id="18959" w:name="_ETM_Q68_390060"/>
      <w:bookmarkEnd w:id="18959"/>
      <w:r>
        <w:rPr>
          <w:rFonts w:hint="cs"/>
          <w:rtl/>
        </w:rPr>
        <w:t xml:space="preserve">הוא </w:t>
      </w:r>
      <w:r>
        <w:rPr>
          <w:rtl/>
        </w:rPr>
        <w:t xml:space="preserve">ממש </w:t>
      </w:r>
      <w:bookmarkStart w:id="18960" w:name="_ETM_Q68_390450"/>
      <w:bookmarkEnd w:id="18960"/>
      <w:r>
        <w:rPr>
          <w:rtl/>
        </w:rPr>
        <w:t xml:space="preserve">לא </w:t>
      </w:r>
      <w:bookmarkStart w:id="18961" w:name="_ETM_Q68_390540"/>
      <w:bookmarkEnd w:id="18961"/>
      <w:r>
        <w:rPr>
          <w:rtl/>
        </w:rPr>
        <w:t>מתנ</w:t>
      </w:r>
      <w:r>
        <w:rPr>
          <w:rFonts w:hint="cs"/>
          <w:rtl/>
        </w:rPr>
        <w:t>ער,</w:t>
      </w:r>
      <w:r>
        <w:rPr>
          <w:rtl/>
        </w:rPr>
        <w:t xml:space="preserve"> </w:t>
      </w:r>
      <w:bookmarkStart w:id="18962" w:name="_ETM_Q68_391200"/>
      <w:bookmarkEnd w:id="18962"/>
      <w:r>
        <w:rPr>
          <w:rtl/>
        </w:rPr>
        <w:t xml:space="preserve">הוא </w:t>
      </w:r>
      <w:bookmarkStart w:id="18963" w:name="_ETM_Q68_391349"/>
      <w:bookmarkEnd w:id="18963"/>
      <w:r>
        <w:rPr>
          <w:rtl/>
        </w:rPr>
        <w:t xml:space="preserve">מקיים </w:t>
      </w:r>
      <w:bookmarkStart w:id="18964" w:name="_ETM_Q68_391830"/>
      <w:bookmarkEnd w:id="18964"/>
      <w:r>
        <w:rPr>
          <w:rtl/>
        </w:rPr>
        <w:t xml:space="preserve">את </w:t>
      </w:r>
      <w:bookmarkStart w:id="18965" w:name="_ETM_Q68_391919"/>
      <w:bookmarkEnd w:id="18965"/>
      <w:r>
        <w:rPr>
          <w:rtl/>
        </w:rPr>
        <w:t>תפקידו</w:t>
      </w:r>
      <w:r>
        <w:rPr>
          <w:rFonts w:hint="cs"/>
          <w:rtl/>
        </w:rPr>
        <w:t>,</w:t>
      </w:r>
      <w:r>
        <w:rPr>
          <w:rtl/>
        </w:rPr>
        <w:t xml:space="preserve"> </w:t>
      </w:r>
      <w:bookmarkStart w:id="18966" w:name="_ETM_Q68_392639"/>
      <w:bookmarkEnd w:id="18966"/>
      <w:r>
        <w:rPr>
          <w:rtl/>
        </w:rPr>
        <w:t xml:space="preserve">ולא </w:t>
      </w:r>
      <w:bookmarkStart w:id="18967" w:name="_ETM_Q68_393060"/>
      <w:bookmarkEnd w:id="18967"/>
      <w:r>
        <w:rPr>
          <w:rtl/>
        </w:rPr>
        <w:t xml:space="preserve">יכול </w:t>
      </w:r>
      <w:bookmarkStart w:id="18968" w:name="_ETM_Q68_393480"/>
      <w:bookmarkEnd w:id="18968"/>
      <w:r>
        <w:rPr>
          <w:rtl/>
        </w:rPr>
        <w:t xml:space="preserve">להיות </w:t>
      </w:r>
      <w:bookmarkStart w:id="18969" w:name="_ETM_Q68_394250"/>
      <w:bookmarkEnd w:id="18969"/>
      <w:r>
        <w:rPr>
          <w:rtl/>
        </w:rPr>
        <w:t xml:space="preserve">שכל </w:t>
      </w:r>
      <w:bookmarkStart w:id="18970" w:name="_ETM_Q68_394849"/>
      <w:bookmarkEnd w:id="18970"/>
      <w:r>
        <w:rPr>
          <w:rFonts w:hint="cs"/>
          <w:rtl/>
        </w:rPr>
        <w:t xml:space="preserve">פעם, כל פעם - - - </w:t>
      </w:r>
    </w:p>
    <w:p w:rsidR="00EA1761" w:rsidRDefault="00EA1761" w:rsidP="00D16FBD">
      <w:pPr>
        <w:rPr>
          <w:rtl/>
        </w:rPr>
      </w:pPr>
    </w:p>
    <w:p w:rsidR="00EA1761" w:rsidRDefault="00EA1761" w:rsidP="00D16FBD">
      <w:pPr>
        <w:pStyle w:val="af6"/>
        <w:keepNext/>
        <w:rPr>
          <w:rtl/>
        </w:rPr>
      </w:pPr>
      <w:r w:rsidRPr="00AA3EF3">
        <w:rPr>
          <w:rStyle w:val="TagStyle"/>
          <w:rtl/>
        </w:rPr>
        <w:t xml:space="preserve"> &lt;&lt; יור &gt;&gt;</w:t>
      </w:r>
      <w:r w:rsidRPr="00DC3315">
        <w:rPr>
          <w:rStyle w:val="TagStyle"/>
          <w:rtl/>
        </w:rPr>
        <w:t xml:space="preserve"> </w:t>
      </w:r>
      <w:r>
        <w:rPr>
          <w:rtl/>
        </w:rPr>
        <w:t>היו"ר חנוך דב מלביצקי:</w:t>
      </w:r>
      <w:r w:rsidRPr="00DC3315">
        <w:rPr>
          <w:rStyle w:val="TagStyle"/>
          <w:rtl/>
        </w:rPr>
        <w:t xml:space="preserve"> </w:t>
      </w:r>
      <w:r w:rsidRPr="00AA3EF3">
        <w:rPr>
          <w:rStyle w:val="TagStyle"/>
          <w:rtl/>
        </w:rPr>
        <w:t>&lt;&lt; יור &gt;&gt;</w:t>
      </w:r>
      <w:r>
        <w:rPr>
          <w:rtl/>
        </w:rPr>
        <w:t xml:space="preserve">   </w:t>
      </w:r>
    </w:p>
    <w:p w:rsidR="00EA1761" w:rsidRDefault="00EA1761" w:rsidP="00D16FBD">
      <w:pPr>
        <w:pStyle w:val="KeepWithNext"/>
        <w:rPr>
          <w:rtl/>
        </w:rPr>
      </w:pPr>
    </w:p>
    <w:p w:rsidR="00EA1761" w:rsidRDefault="00EA1761" w:rsidP="00D16FBD">
      <w:pPr>
        <w:rPr>
          <w:rtl/>
        </w:rPr>
      </w:pPr>
      <w:r>
        <w:rPr>
          <w:rFonts w:hint="cs"/>
          <w:rtl/>
        </w:rPr>
        <w:t>מי אומר</w:t>
      </w:r>
      <w:bookmarkStart w:id="18971" w:name="_ETM_Q68_395000"/>
      <w:bookmarkEnd w:id="18971"/>
      <w:r>
        <w:rPr>
          <w:rFonts w:hint="cs"/>
          <w:rtl/>
        </w:rPr>
        <w:t xml:space="preserve"> לו מה תפקידו?</w:t>
      </w:r>
    </w:p>
    <w:p w:rsidR="00EA1761" w:rsidRDefault="00EA1761" w:rsidP="00D16FBD">
      <w:pPr>
        <w:rPr>
          <w:rtl/>
        </w:rPr>
      </w:pPr>
      <w:bookmarkStart w:id="18972" w:name="_ETM_Q68_391000"/>
      <w:bookmarkEnd w:id="18972"/>
    </w:p>
    <w:p w:rsidR="00EA1761" w:rsidRDefault="00EA1761" w:rsidP="00D16FBD">
      <w:pPr>
        <w:pStyle w:val="-"/>
        <w:keepNext/>
        <w:rPr>
          <w:rtl/>
        </w:rPr>
      </w:pPr>
      <w:r w:rsidRPr="00AA3EF3">
        <w:rPr>
          <w:rStyle w:val="TagStyle"/>
          <w:rtl/>
        </w:rPr>
        <w:lastRenderedPageBreak/>
        <w:t xml:space="preserve"> &lt;&lt; דובר_המשך &gt;&gt;</w:t>
      </w:r>
      <w:r w:rsidRPr="00DC3315">
        <w:rPr>
          <w:rStyle w:val="TagStyle"/>
          <w:rtl/>
        </w:rPr>
        <w:t xml:space="preserve"> </w:t>
      </w:r>
      <w:r>
        <w:rPr>
          <w:rtl/>
        </w:rPr>
        <w:t>נאור שירי (יש עתיד):</w:t>
      </w:r>
      <w:r w:rsidRPr="00DC3315">
        <w:rPr>
          <w:rStyle w:val="TagStyle"/>
          <w:rtl/>
        </w:rPr>
        <w:t xml:space="preserve"> </w:t>
      </w:r>
      <w:r w:rsidRPr="00AA3EF3">
        <w:rPr>
          <w:rStyle w:val="TagStyle"/>
          <w:rtl/>
        </w:rPr>
        <w:t>&lt;&lt; דובר_המשך &gt;&gt;</w:t>
      </w:r>
      <w:r>
        <w:rPr>
          <w:rtl/>
        </w:rPr>
        <w:t xml:space="preserve">   </w:t>
      </w:r>
    </w:p>
    <w:p w:rsidR="00EA1761" w:rsidRDefault="00EA1761" w:rsidP="00D16FBD">
      <w:pPr>
        <w:pStyle w:val="KeepWithNext"/>
        <w:rPr>
          <w:rtl/>
        </w:rPr>
      </w:pPr>
    </w:p>
    <w:p w:rsidR="00EA1761" w:rsidRDefault="00EA1761" w:rsidP="003501C2">
      <w:pPr>
        <w:rPr>
          <w:rtl/>
        </w:rPr>
      </w:pPr>
      <w:bookmarkStart w:id="18973" w:name="_ETM_Q68_392000"/>
      <w:bookmarkEnd w:id="18973"/>
      <w:r>
        <w:rPr>
          <w:rFonts w:hint="cs"/>
          <w:rtl/>
        </w:rPr>
        <w:t xml:space="preserve"> </w:t>
      </w:r>
      <w:bookmarkStart w:id="18974" w:name="_ETM_Q68_395330"/>
      <w:bookmarkStart w:id="18975" w:name="_ETM_Q68_395840"/>
      <w:bookmarkStart w:id="18976" w:name="_ETM_Q68_396260"/>
      <w:bookmarkStart w:id="18977" w:name="_ETM_Q68_396769"/>
      <w:bookmarkStart w:id="18978" w:name="_ETM_Q68_396890"/>
      <w:bookmarkStart w:id="18979" w:name="_ETM_Q68_397069"/>
      <w:bookmarkStart w:id="18980" w:name="_ETM_Q68_397129"/>
      <w:bookmarkStart w:id="18981" w:name="_ETM_Q68_397250"/>
      <w:bookmarkEnd w:id="18974"/>
      <w:bookmarkEnd w:id="18975"/>
      <w:bookmarkEnd w:id="18976"/>
      <w:bookmarkEnd w:id="18977"/>
      <w:bookmarkEnd w:id="18978"/>
      <w:bookmarkEnd w:id="18979"/>
      <w:bookmarkEnd w:id="18980"/>
      <w:bookmarkEnd w:id="18981"/>
      <w:r>
        <w:rPr>
          <w:rFonts w:hint="cs"/>
          <w:rtl/>
        </w:rPr>
        <w:t>הוא</w:t>
      </w:r>
      <w:r>
        <w:rPr>
          <w:rtl/>
        </w:rPr>
        <w:t xml:space="preserve"> </w:t>
      </w:r>
      <w:bookmarkStart w:id="18982" w:name="_ETM_Q68_397760"/>
      <w:bookmarkEnd w:id="18982"/>
      <w:r>
        <w:rPr>
          <w:rtl/>
        </w:rPr>
        <w:t xml:space="preserve">מוגדר </w:t>
      </w:r>
      <w:bookmarkStart w:id="18983" w:name="_ETM_Q68_398180"/>
      <w:bookmarkEnd w:id="18983"/>
      <w:r>
        <w:rPr>
          <w:rtl/>
        </w:rPr>
        <w:t>ל</w:t>
      </w:r>
      <w:r>
        <w:rPr>
          <w:rFonts w:hint="cs"/>
          <w:rtl/>
        </w:rPr>
        <w:t>ו</w:t>
      </w:r>
      <w:r>
        <w:rPr>
          <w:rtl/>
        </w:rPr>
        <w:t xml:space="preserve"> </w:t>
      </w:r>
      <w:bookmarkStart w:id="18984" w:name="_ETM_Q68_398269"/>
      <w:bookmarkEnd w:id="18984"/>
      <w:r>
        <w:rPr>
          <w:rtl/>
        </w:rPr>
        <w:t>בחוק</w:t>
      </w:r>
      <w:r>
        <w:rPr>
          <w:rFonts w:hint="cs"/>
          <w:rtl/>
        </w:rPr>
        <w:t>.</w:t>
      </w:r>
      <w:r w:rsidR="003501C2">
        <w:rPr>
          <w:rFonts w:hint="cs"/>
          <w:rtl/>
        </w:rPr>
        <w:t xml:space="preserve"> </w:t>
      </w:r>
      <w:bookmarkStart w:id="18985" w:name="_ETM_Q68_393000"/>
      <w:bookmarkEnd w:id="18985"/>
      <w:r>
        <w:rPr>
          <w:rFonts w:hint="cs"/>
          <w:rtl/>
        </w:rPr>
        <w:t xml:space="preserve">מוגדר לו בחוק, מה לעשות? </w:t>
      </w:r>
      <w:bookmarkStart w:id="18986" w:name="_ETM_Q68_398870"/>
      <w:bookmarkEnd w:id="18986"/>
    </w:p>
    <w:p w:rsidR="00EA1761" w:rsidRDefault="00EA1761" w:rsidP="00D16FBD">
      <w:pPr>
        <w:rPr>
          <w:rtl/>
        </w:rPr>
      </w:pPr>
    </w:p>
    <w:p w:rsidR="00EA1761" w:rsidRDefault="00EA1761" w:rsidP="00D16FBD">
      <w:pPr>
        <w:pStyle w:val="af6"/>
        <w:keepNext/>
        <w:rPr>
          <w:rtl/>
        </w:rPr>
      </w:pPr>
      <w:r w:rsidRPr="00AA3EF3">
        <w:rPr>
          <w:rStyle w:val="TagStyle"/>
          <w:rtl/>
        </w:rPr>
        <w:t xml:space="preserve"> &lt;&lt; יור &gt;&gt;</w:t>
      </w:r>
      <w:r w:rsidRPr="00DC3315">
        <w:rPr>
          <w:rStyle w:val="TagStyle"/>
          <w:rtl/>
        </w:rPr>
        <w:t xml:space="preserve"> </w:t>
      </w:r>
      <w:r>
        <w:rPr>
          <w:rtl/>
        </w:rPr>
        <w:t>היו"ר חנוך דב מלביצקי:</w:t>
      </w:r>
      <w:r w:rsidRPr="00DC3315">
        <w:rPr>
          <w:rStyle w:val="TagStyle"/>
          <w:rtl/>
        </w:rPr>
        <w:t xml:space="preserve"> </w:t>
      </w:r>
      <w:r w:rsidRPr="00AA3EF3">
        <w:rPr>
          <w:rStyle w:val="TagStyle"/>
          <w:rtl/>
        </w:rPr>
        <w:t>&lt;&lt; יור &gt;&gt;</w:t>
      </w:r>
      <w:r>
        <w:rPr>
          <w:rtl/>
        </w:rPr>
        <w:t xml:space="preserve">   </w:t>
      </w:r>
    </w:p>
    <w:p w:rsidR="00EA1761" w:rsidRDefault="00EA1761" w:rsidP="00D16FBD">
      <w:pPr>
        <w:pStyle w:val="KeepWithNext"/>
        <w:rPr>
          <w:rtl/>
        </w:rPr>
      </w:pPr>
    </w:p>
    <w:p w:rsidR="00EA1761" w:rsidRDefault="003501C2" w:rsidP="00D16FBD">
      <w:pPr>
        <w:rPr>
          <w:rtl/>
        </w:rPr>
      </w:pPr>
      <w:r>
        <w:rPr>
          <w:rFonts w:hint="cs"/>
          <w:rtl/>
        </w:rPr>
        <w:t>מה זה מוגדר לו בחוק?</w:t>
      </w:r>
      <w:r>
        <w:rPr>
          <w:rFonts w:hint="cs"/>
        </w:rPr>
        <w:t xml:space="preserve"> </w:t>
      </w:r>
      <w:r w:rsidR="00EA1761">
        <w:rPr>
          <w:rFonts w:hint="cs"/>
          <w:rtl/>
        </w:rPr>
        <w:t xml:space="preserve">בחוק </w:t>
      </w:r>
      <w:bookmarkStart w:id="18987" w:name="_ETM_Q68_403000"/>
      <w:bookmarkEnd w:id="18987"/>
      <w:r w:rsidR="00EA1761">
        <w:rPr>
          <w:rFonts w:hint="cs"/>
          <w:rtl/>
        </w:rPr>
        <w:t>מוגדר שהוא יכול לפטר מהיום למחר – איך אמר, מי זה היה שם - - -</w:t>
      </w:r>
    </w:p>
    <w:p w:rsidR="00EA1761" w:rsidRDefault="00EA1761" w:rsidP="00D16FBD">
      <w:pPr>
        <w:rPr>
          <w:rtl/>
        </w:rPr>
      </w:pPr>
    </w:p>
    <w:p w:rsidR="00EA1761" w:rsidRDefault="00EA1761" w:rsidP="00D16FBD">
      <w:pPr>
        <w:pStyle w:val="-"/>
        <w:keepNext/>
        <w:rPr>
          <w:rtl/>
        </w:rPr>
      </w:pPr>
      <w:r w:rsidRPr="00AA3EF3">
        <w:rPr>
          <w:rStyle w:val="TagStyle"/>
          <w:rtl/>
        </w:rPr>
        <w:t xml:space="preserve"> &lt;&lt; דובר_המשך &gt;&gt;</w:t>
      </w:r>
      <w:r w:rsidRPr="00DC3315">
        <w:rPr>
          <w:rStyle w:val="TagStyle"/>
          <w:rtl/>
        </w:rPr>
        <w:t xml:space="preserve"> </w:t>
      </w:r>
      <w:r>
        <w:rPr>
          <w:rtl/>
        </w:rPr>
        <w:t>נאור שירי (יש עתיד):</w:t>
      </w:r>
      <w:r w:rsidRPr="00DC3315">
        <w:rPr>
          <w:rStyle w:val="TagStyle"/>
          <w:rtl/>
        </w:rPr>
        <w:t xml:space="preserve"> </w:t>
      </w:r>
      <w:r w:rsidRPr="00AA3EF3">
        <w:rPr>
          <w:rStyle w:val="TagStyle"/>
          <w:rtl/>
        </w:rPr>
        <w:t>&lt;&lt; דובר_המשך &gt;&gt;</w:t>
      </w:r>
      <w:r>
        <w:rPr>
          <w:rtl/>
        </w:rPr>
        <w:t xml:space="preserve">   </w:t>
      </w:r>
    </w:p>
    <w:p w:rsidR="00EA1761" w:rsidRDefault="00EA1761" w:rsidP="00D16FBD">
      <w:pPr>
        <w:pStyle w:val="KeepWithNext"/>
        <w:rPr>
          <w:rtl/>
        </w:rPr>
      </w:pPr>
    </w:p>
    <w:p w:rsidR="00EA1761" w:rsidRDefault="00EA1761" w:rsidP="00D16FBD">
      <w:pPr>
        <w:rPr>
          <w:rtl/>
        </w:rPr>
      </w:pPr>
      <w:r>
        <w:rPr>
          <w:rFonts w:hint="cs"/>
          <w:rtl/>
        </w:rPr>
        <w:t>מי זה היה שם?</w:t>
      </w:r>
    </w:p>
    <w:p w:rsidR="00EA1761" w:rsidRDefault="00EA1761" w:rsidP="00D16FBD">
      <w:pPr>
        <w:rPr>
          <w:rtl/>
        </w:rPr>
      </w:pPr>
      <w:bookmarkStart w:id="18988" w:name="_ETM_Q68_401000"/>
      <w:bookmarkEnd w:id="18988"/>
    </w:p>
    <w:p w:rsidR="00EA1761" w:rsidRDefault="00EA1761" w:rsidP="00D16FBD">
      <w:pPr>
        <w:pStyle w:val="af6"/>
        <w:keepNext/>
        <w:rPr>
          <w:rtl/>
        </w:rPr>
      </w:pPr>
      <w:r w:rsidRPr="00AA3EF3">
        <w:rPr>
          <w:rStyle w:val="TagStyle"/>
          <w:rtl/>
        </w:rPr>
        <w:t xml:space="preserve"> &lt;&lt; יור &gt;&gt;</w:t>
      </w:r>
      <w:r w:rsidRPr="00DC3315">
        <w:rPr>
          <w:rStyle w:val="TagStyle"/>
          <w:rtl/>
        </w:rPr>
        <w:t xml:space="preserve"> </w:t>
      </w:r>
      <w:r>
        <w:rPr>
          <w:rtl/>
        </w:rPr>
        <w:t>היו"ר חנוך דב מלביצקי:</w:t>
      </w:r>
      <w:r w:rsidRPr="00DC3315">
        <w:rPr>
          <w:rStyle w:val="TagStyle"/>
          <w:rtl/>
        </w:rPr>
        <w:t xml:space="preserve"> </w:t>
      </w:r>
      <w:r w:rsidRPr="00AA3EF3">
        <w:rPr>
          <w:rStyle w:val="TagStyle"/>
          <w:rtl/>
        </w:rPr>
        <w:t>&lt;&lt; יור &gt;&gt;</w:t>
      </w:r>
      <w:r>
        <w:rPr>
          <w:rtl/>
        </w:rPr>
        <w:t xml:space="preserve">   </w:t>
      </w:r>
    </w:p>
    <w:p w:rsidR="00EA1761" w:rsidRDefault="00EA1761" w:rsidP="00D16FBD">
      <w:pPr>
        <w:pStyle w:val="KeepWithNext"/>
        <w:rPr>
          <w:rtl/>
        </w:rPr>
      </w:pPr>
    </w:p>
    <w:p w:rsidR="00EA1761" w:rsidRDefault="00EA1761" w:rsidP="00D16FBD">
      <w:pPr>
        <w:rPr>
          <w:rtl/>
        </w:rPr>
      </w:pPr>
      <w:bookmarkStart w:id="18989" w:name="_ETM_Q68_402000"/>
      <w:bookmarkEnd w:id="18989"/>
      <w:r>
        <w:rPr>
          <w:rFonts w:hint="cs"/>
          <w:rtl/>
        </w:rPr>
        <w:t xml:space="preserve">מני מזוז – בשיחת טלפון אפשר </w:t>
      </w:r>
      <w:bookmarkStart w:id="18990" w:name="_ETM_Q68_406000"/>
      <w:bookmarkEnd w:id="18990"/>
      <w:r>
        <w:rPr>
          <w:rFonts w:hint="cs"/>
          <w:rtl/>
        </w:rPr>
        <w:t xml:space="preserve">לפטר אותו. </w:t>
      </w:r>
    </w:p>
    <w:p w:rsidR="00EA1761" w:rsidRDefault="00EA1761" w:rsidP="00D16FBD">
      <w:pPr>
        <w:rPr>
          <w:rtl/>
        </w:rPr>
      </w:pPr>
      <w:bookmarkStart w:id="18991" w:name="_ETM_Q68_408000"/>
      <w:bookmarkEnd w:id="18991"/>
    </w:p>
    <w:p w:rsidR="00EA1761" w:rsidRDefault="00EA1761" w:rsidP="00D16FBD">
      <w:pPr>
        <w:pStyle w:val="-"/>
        <w:keepNext/>
        <w:rPr>
          <w:rtl/>
        </w:rPr>
      </w:pPr>
      <w:r w:rsidRPr="00AA3EF3">
        <w:rPr>
          <w:rStyle w:val="TagStyle"/>
          <w:rtl/>
        </w:rPr>
        <w:t xml:space="preserve"> &lt;&lt; דובר_המשך &gt;&gt;</w:t>
      </w:r>
      <w:r w:rsidRPr="00DC3315">
        <w:rPr>
          <w:rStyle w:val="TagStyle"/>
          <w:rtl/>
        </w:rPr>
        <w:t xml:space="preserve"> </w:t>
      </w:r>
      <w:r>
        <w:rPr>
          <w:rtl/>
        </w:rPr>
        <w:t>נאור שירי (יש עתיד):</w:t>
      </w:r>
      <w:r w:rsidRPr="00DC3315">
        <w:rPr>
          <w:rStyle w:val="TagStyle"/>
          <w:rtl/>
        </w:rPr>
        <w:t xml:space="preserve"> </w:t>
      </w:r>
      <w:r w:rsidRPr="00AA3EF3">
        <w:rPr>
          <w:rStyle w:val="TagStyle"/>
          <w:rtl/>
        </w:rPr>
        <w:t>&lt;&lt; דובר_המשך &gt;&gt;</w:t>
      </w:r>
      <w:r>
        <w:rPr>
          <w:rtl/>
        </w:rPr>
        <w:t xml:space="preserve">   </w:t>
      </w:r>
    </w:p>
    <w:p w:rsidR="00EA1761" w:rsidRDefault="00EA1761" w:rsidP="00D16FBD">
      <w:pPr>
        <w:pStyle w:val="KeepWithNext"/>
        <w:rPr>
          <w:rtl/>
        </w:rPr>
      </w:pPr>
    </w:p>
    <w:p w:rsidR="00EA1761" w:rsidRDefault="00EA1761" w:rsidP="00D16FBD">
      <w:pPr>
        <w:rPr>
          <w:rtl/>
        </w:rPr>
      </w:pPr>
      <w:bookmarkStart w:id="18992" w:name="_ETM_Q68_409000"/>
      <w:bookmarkStart w:id="18993" w:name="_ETM_Q68_399260"/>
      <w:bookmarkStart w:id="18994" w:name="_ETM_Q68_399560"/>
      <w:bookmarkStart w:id="18995" w:name="_ETM_Q68_399890"/>
      <w:bookmarkStart w:id="18996" w:name="_ETM_Q68_400110"/>
      <w:bookmarkStart w:id="18997" w:name="_ETM_Q68_400500"/>
      <w:bookmarkStart w:id="18998" w:name="_ETM_Q68_400770"/>
      <w:bookmarkStart w:id="18999" w:name="_ETM_Q68_401250"/>
      <w:bookmarkStart w:id="19000" w:name="_ETM_Q68_401550"/>
      <w:bookmarkStart w:id="19001" w:name="_ETM_Q68_401730"/>
      <w:bookmarkStart w:id="19002" w:name="_ETM_Q68_401790"/>
      <w:bookmarkStart w:id="19003" w:name="_ETM_Q68_402210"/>
      <w:bookmarkStart w:id="19004" w:name="_ETM_Q68_402450"/>
      <w:bookmarkStart w:id="19005" w:name="_ETM_Q68_402810"/>
      <w:bookmarkStart w:id="19006" w:name="_ETM_Q68_403560"/>
      <w:bookmarkStart w:id="19007" w:name="_ETM_Q68_403770"/>
      <w:bookmarkStart w:id="19008" w:name="_ETM_Q68_404040"/>
      <w:bookmarkStart w:id="19009" w:name="_ETM_Q68_404550"/>
      <w:bookmarkStart w:id="19010" w:name="_ETM_Q68_404700"/>
      <w:bookmarkStart w:id="19011" w:name="_ETM_Q68_404850"/>
      <w:bookmarkStart w:id="19012" w:name="_ETM_Q68_405060"/>
      <w:bookmarkStart w:id="19013" w:name="_ETM_Q68_405780"/>
      <w:bookmarkStart w:id="19014" w:name="_ETM_Q68_405990"/>
      <w:bookmarkStart w:id="19015" w:name="_ETM_Q68_406590"/>
      <w:bookmarkStart w:id="19016" w:name="_ETM_Q68_406860"/>
      <w:bookmarkStart w:id="19017" w:name="_ETM_Q68_407190"/>
      <w:bookmarkStart w:id="19018" w:name="_ETM_Q68_407610"/>
      <w:bookmarkStart w:id="19019" w:name="_ETM_Q68_408030"/>
      <w:bookmarkStart w:id="19020" w:name="_ETM_Q68_408300"/>
      <w:bookmarkStart w:id="19021" w:name="_ETM_Q68_408660"/>
      <w:bookmarkStart w:id="19022" w:name="_ETM_Q68_409080"/>
      <w:bookmarkEnd w:id="18992"/>
      <w:bookmarkEnd w:id="18993"/>
      <w:bookmarkEnd w:id="18994"/>
      <w:bookmarkEnd w:id="18995"/>
      <w:bookmarkEnd w:id="18996"/>
      <w:bookmarkEnd w:id="18997"/>
      <w:bookmarkEnd w:id="18998"/>
      <w:bookmarkEnd w:id="18999"/>
      <w:bookmarkEnd w:id="19000"/>
      <w:bookmarkEnd w:id="19001"/>
      <w:bookmarkEnd w:id="19002"/>
      <w:bookmarkEnd w:id="19003"/>
      <w:bookmarkEnd w:id="19004"/>
      <w:bookmarkEnd w:id="19005"/>
      <w:bookmarkEnd w:id="19006"/>
      <w:bookmarkEnd w:id="19007"/>
      <w:bookmarkEnd w:id="19008"/>
      <w:bookmarkEnd w:id="19009"/>
      <w:bookmarkEnd w:id="19010"/>
      <w:bookmarkEnd w:id="19011"/>
      <w:bookmarkEnd w:id="19012"/>
      <w:bookmarkEnd w:id="19013"/>
      <w:bookmarkEnd w:id="19014"/>
      <w:bookmarkEnd w:id="19015"/>
      <w:bookmarkEnd w:id="19016"/>
      <w:bookmarkEnd w:id="19017"/>
      <w:bookmarkEnd w:id="19018"/>
      <w:bookmarkEnd w:id="19019"/>
      <w:bookmarkEnd w:id="19020"/>
      <w:bookmarkEnd w:id="19021"/>
      <w:bookmarkEnd w:id="19022"/>
      <w:r>
        <w:rPr>
          <w:rtl/>
        </w:rPr>
        <w:t>אחלה</w:t>
      </w:r>
      <w:r>
        <w:rPr>
          <w:rFonts w:hint="cs"/>
          <w:rtl/>
        </w:rPr>
        <w:t>,</w:t>
      </w:r>
      <w:r>
        <w:rPr>
          <w:rtl/>
        </w:rPr>
        <w:t xml:space="preserve"> </w:t>
      </w:r>
      <w:bookmarkStart w:id="19023" w:name="_ETM_Q68_409410"/>
      <w:bookmarkEnd w:id="19023"/>
      <w:r>
        <w:rPr>
          <w:rtl/>
        </w:rPr>
        <w:t xml:space="preserve">תפטרו </w:t>
      </w:r>
      <w:bookmarkStart w:id="19024" w:name="_ETM_Q68_409860"/>
      <w:bookmarkEnd w:id="19024"/>
      <w:r>
        <w:rPr>
          <w:rtl/>
        </w:rPr>
        <w:t>אותו</w:t>
      </w:r>
      <w:r>
        <w:rPr>
          <w:rFonts w:hint="cs"/>
          <w:rtl/>
        </w:rPr>
        <w:t>,</w:t>
      </w:r>
      <w:r>
        <w:rPr>
          <w:rtl/>
        </w:rPr>
        <w:t xml:space="preserve"> </w:t>
      </w:r>
      <w:bookmarkStart w:id="19025" w:name="_ETM_Q68_410040"/>
      <w:bookmarkEnd w:id="19025"/>
      <w:r>
        <w:rPr>
          <w:rtl/>
        </w:rPr>
        <w:t>הכ</w:t>
      </w:r>
      <w:r>
        <w:rPr>
          <w:rFonts w:hint="cs"/>
          <w:rtl/>
        </w:rPr>
        <w:t>ו</w:t>
      </w:r>
      <w:r>
        <w:rPr>
          <w:rtl/>
        </w:rPr>
        <w:t xml:space="preserve">ל </w:t>
      </w:r>
      <w:bookmarkStart w:id="19026" w:name="_ETM_Q68_410220"/>
      <w:bookmarkEnd w:id="19026"/>
      <w:r>
        <w:rPr>
          <w:rtl/>
        </w:rPr>
        <w:t>בסדר</w:t>
      </w:r>
      <w:r>
        <w:rPr>
          <w:rFonts w:hint="cs"/>
          <w:rtl/>
        </w:rPr>
        <w:t>,</w:t>
      </w:r>
      <w:r>
        <w:rPr>
          <w:rtl/>
        </w:rPr>
        <w:t xml:space="preserve"> </w:t>
      </w:r>
      <w:bookmarkStart w:id="19027" w:name="_ETM_Q68_410970"/>
      <w:bookmarkEnd w:id="19027"/>
      <w:r>
        <w:rPr>
          <w:rtl/>
        </w:rPr>
        <w:t xml:space="preserve">אתם </w:t>
      </w:r>
      <w:bookmarkStart w:id="19028" w:name="_ETM_Q68_411180"/>
      <w:bookmarkEnd w:id="19028"/>
      <w:r>
        <w:rPr>
          <w:rtl/>
        </w:rPr>
        <w:t xml:space="preserve">עושים </w:t>
      </w:r>
      <w:bookmarkStart w:id="19029" w:name="_ETM_Q68_411420"/>
      <w:bookmarkEnd w:id="19029"/>
      <w:r>
        <w:rPr>
          <w:rtl/>
        </w:rPr>
        <w:t xml:space="preserve">את </w:t>
      </w:r>
      <w:bookmarkStart w:id="19030" w:name="_ETM_Q68_411510"/>
      <w:bookmarkEnd w:id="19030"/>
      <w:r>
        <w:rPr>
          <w:rtl/>
        </w:rPr>
        <w:t>זה</w:t>
      </w:r>
      <w:r>
        <w:rPr>
          <w:rFonts w:hint="cs"/>
          <w:rtl/>
        </w:rPr>
        <w:t>.</w:t>
      </w:r>
      <w:r>
        <w:rPr>
          <w:rtl/>
        </w:rPr>
        <w:t xml:space="preserve"> </w:t>
      </w:r>
      <w:bookmarkStart w:id="19031" w:name="_ETM_Q68_411930"/>
      <w:bookmarkEnd w:id="19031"/>
      <w:r>
        <w:rPr>
          <w:rtl/>
        </w:rPr>
        <w:t xml:space="preserve">רק </w:t>
      </w:r>
      <w:bookmarkStart w:id="19032" w:name="_ETM_Q68_412170"/>
      <w:bookmarkEnd w:id="19032"/>
      <w:r>
        <w:rPr>
          <w:rtl/>
        </w:rPr>
        <w:t xml:space="preserve">מה </w:t>
      </w:r>
      <w:bookmarkStart w:id="19033" w:name="_ETM_Q68_412410"/>
      <w:bookmarkEnd w:id="19033"/>
      <w:r>
        <w:rPr>
          <w:rtl/>
        </w:rPr>
        <w:t>הבעיה</w:t>
      </w:r>
      <w:r>
        <w:rPr>
          <w:rFonts w:hint="cs"/>
          <w:rtl/>
        </w:rPr>
        <w:t>?</w:t>
      </w:r>
      <w:r>
        <w:rPr>
          <w:rtl/>
        </w:rPr>
        <w:t xml:space="preserve"> </w:t>
      </w:r>
      <w:bookmarkStart w:id="19034" w:name="_ETM_Q68_413400"/>
      <w:bookmarkEnd w:id="19034"/>
      <w:r>
        <w:rPr>
          <w:rtl/>
        </w:rPr>
        <w:t xml:space="preserve">שיש </w:t>
      </w:r>
      <w:bookmarkStart w:id="19035" w:name="_ETM_Q68_413790"/>
      <w:bookmarkEnd w:id="19035"/>
      <w:r>
        <w:rPr>
          <w:rtl/>
        </w:rPr>
        <w:t xml:space="preserve">חקירה </w:t>
      </w:r>
      <w:bookmarkStart w:id="19036" w:name="_ETM_Q68_414600"/>
      <w:bookmarkEnd w:id="19036"/>
      <w:r>
        <w:rPr>
          <w:rtl/>
        </w:rPr>
        <w:t xml:space="preserve">בלשכת </w:t>
      </w:r>
      <w:bookmarkStart w:id="19037" w:name="_ETM_Q68_415080"/>
      <w:bookmarkEnd w:id="19037"/>
      <w:r>
        <w:rPr>
          <w:rtl/>
        </w:rPr>
        <w:t xml:space="preserve">ראש </w:t>
      </w:r>
      <w:bookmarkStart w:id="19038" w:name="_ETM_Q68_415290"/>
      <w:bookmarkEnd w:id="19038"/>
      <w:r>
        <w:rPr>
          <w:rtl/>
        </w:rPr>
        <w:t>הממשלה</w:t>
      </w:r>
      <w:r>
        <w:rPr>
          <w:rFonts w:hint="cs"/>
          <w:rtl/>
        </w:rPr>
        <w:t>,</w:t>
      </w:r>
      <w:r>
        <w:rPr>
          <w:rtl/>
        </w:rPr>
        <w:t xml:space="preserve"> </w:t>
      </w:r>
      <w:bookmarkStart w:id="19039" w:name="_ETM_Q68_416160"/>
      <w:bookmarkEnd w:id="19039"/>
      <w:r>
        <w:rPr>
          <w:rtl/>
        </w:rPr>
        <w:t xml:space="preserve">שמנהל </w:t>
      </w:r>
      <w:bookmarkStart w:id="19040" w:name="_ETM_Q68_416760"/>
      <w:bookmarkStart w:id="19041" w:name="_ETM_Q68_417270"/>
      <w:bookmarkEnd w:id="19040"/>
      <w:bookmarkEnd w:id="19041"/>
      <w:r>
        <w:rPr>
          <w:rtl/>
        </w:rPr>
        <w:t>השב</w:t>
      </w:r>
      <w:r>
        <w:rPr>
          <w:rFonts w:hint="cs"/>
          <w:rtl/>
        </w:rPr>
        <w:t>"כ.</w:t>
      </w:r>
    </w:p>
    <w:p w:rsidR="00EA1761" w:rsidRDefault="00EA1761" w:rsidP="00D16FBD">
      <w:pPr>
        <w:rPr>
          <w:rtl/>
        </w:rPr>
      </w:pPr>
    </w:p>
    <w:p w:rsidR="00EA1761" w:rsidRDefault="00EA1761" w:rsidP="00D16FBD">
      <w:pPr>
        <w:pStyle w:val="af6"/>
        <w:keepNext/>
        <w:rPr>
          <w:rtl/>
        </w:rPr>
      </w:pPr>
      <w:bookmarkStart w:id="19042" w:name="ET_yor_6593_64"/>
      <w:r w:rsidRPr="00AA3EF3">
        <w:rPr>
          <w:rStyle w:val="TagStyle"/>
          <w:rtl/>
        </w:rPr>
        <w:t xml:space="preserve"> &lt;&lt; יור &gt;&gt;</w:t>
      </w:r>
      <w:r w:rsidRPr="00DC3315">
        <w:rPr>
          <w:rStyle w:val="TagStyle"/>
          <w:rtl/>
        </w:rPr>
        <w:t xml:space="preserve"> </w:t>
      </w:r>
      <w:r>
        <w:rPr>
          <w:rtl/>
        </w:rPr>
        <w:t>היו"ר חנוך דב מלביצקי:</w:t>
      </w:r>
      <w:r w:rsidRPr="00DC3315">
        <w:rPr>
          <w:rStyle w:val="TagStyle"/>
          <w:rtl/>
        </w:rPr>
        <w:t xml:space="preserve"> </w:t>
      </w:r>
      <w:r w:rsidRPr="00AA3EF3">
        <w:rPr>
          <w:rStyle w:val="TagStyle"/>
          <w:rtl/>
        </w:rPr>
        <w:t>&lt;&lt; יור &gt;&gt;</w:t>
      </w:r>
      <w:r>
        <w:rPr>
          <w:rtl/>
        </w:rPr>
        <w:t xml:space="preserve">   </w:t>
      </w:r>
      <w:bookmarkEnd w:id="19042"/>
    </w:p>
    <w:p w:rsidR="00EA1761" w:rsidRDefault="00EA1761" w:rsidP="00D16FBD">
      <w:pPr>
        <w:pStyle w:val="KeepWithNext"/>
        <w:rPr>
          <w:rtl/>
        </w:rPr>
      </w:pPr>
    </w:p>
    <w:p w:rsidR="00EA1761" w:rsidRDefault="00EA1761" w:rsidP="00D16FBD">
      <w:pPr>
        <w:rPr>
          <w:rtl/>
        </w:rPr>
      </w:pPr>
      <w:r>
        <w:rPr>
          <w:rFonts w:hint="cs"/>
          <w:rtl/>
        </w:rPr>
        <w:t>נו? השב"כ יתום? אם מחליפים ראש, הוא יתום?</w:t>
      </w:r>
    </w:p>
    <w:p w:rsidR="00EA1761" w:rsidRDefault="00EA1761" w:rsidP="00D16FBD">
      <w:pPr>
        <w:rPr>
          <w:rtl/>
        </w:rPr>
      </w:pPr>
      <w:bookmarkStart w:id="19043" w:name="_ETM_Q68_416000"/>
      <w:bookmarkEnd w:id="19043"/>
    </w:p>
    <w:p w:rsidR="00EA1761" w:rsidRDefault="00EA1761" w:rsidP="00D16FBD">
      <w:pPr>
        <w:pStyle w:val="-"/>
        <w:keepNext/>
        <w:rPr>
          <w:rtl/>
        </w:rPr>
      </w:pPr>
      <w:bookmarkStart w:id="19044" w:name="ET_speakercontinue_6361_66"/>
      <w:r w:rsidRPr="00AA3EF3">
        <w:rPr>
          <w:rStyle w:val="TagStyle"/>
          <w:rtl/>
        </w:rPr>
        <w:t xml:space="preserve"> &lt;&lt; דובר_המשך &gt;&gt;</w:t>
      </w:r>
      <w:r w:rsidRPr="00027B85">
        <w:rPr>
          <w:rStyle w:val="TagStyle"/>
          <w:rtl/>
        </w:rPr>
        <w:t xml:space="preserve"> </w:t>
      </w:r>
      <w:r>
        <w:rPr>
          <w:rtl/>
        </w:rPr>
        <w:t>נאור שירי (יש עתיד):</w:t>
      </w:r>
      <w:r w:rsidRPr="00027B85">
        <w:rPr>
          <w:rStyle w:val="TagStyle"/>
          <w:rtl/>
        </w:rPr>
        <w:t xml:space="preserve"> </w:t>
      </w:r>
      <w:r w:rsidRPr="00AA3EF3">
        <w:rPr>
          <w:rStyle w:val="TagStyle"/>
          <w:rtl/>
        </w:rPr>
        <w:t>&lt;&lt; דובר_המשך &gt;&gt;</w:t>
      </w:r>
      <w:r>
        <w:rPr>
          <w:rtl/>
        </w:rPr>
        <w:t xml:space="preserve">   </w:t>
      </w:r>
      <w:bookmarkEnd w:id="19044"/>
    </w:p>
    <w:p w:rsidR="00EA1761" w:rsidRDefault="00EA1761" w:rsidP="00D16FBD">
      <w:pPr>
        <w:pStyle w:val="KeepWithNext"/>
        <w:rPr>
          <w:rtl/>
        </w:rPr>
      </w:pPr>
    </w:p>
    <w:p w:rsidR="00EA1761" w:rsidRDefault="00EA1761" w:rsidP="003501C2">
      <w:pPr>
        <w:rPr>
          <w:rtl/>
        </w:rPr>
      </w:pPr>
      <w:bookmarkStart w:id="19045" w:name="_ETM_Q68_417000"/>
      <w:bookmarkEnd w:id="19045"/>
      <w:r>
        <w:rPr>
          <w:rFonts w:hint="cs"/>
          <w:rtl/>
        </w:rPr>
        <w:t>רגע, רגע</w:t>
      </w:r>
      <w:r w:rsidR="003501C2">
        <w:rPr>
          <w:rFonts w:hint="cs"/>
          <w:rtl/>
        </w:rPr>
        <w:t>.</w:t>
      </w:r>
      <w:r>
        <w:rPr>
          <w:rFonts w:hint="cs"/>
          <w:rtl/>
        </w:rPr>
        <w:t xml:space="preserve"> 15</w:t>
      </w:r>
      <w:bookmarkStart w:id="19046" w:name="_ETM_Q68_420000"/>
      <w:bookmarkEnd w:id="19046"/>
      <w:r>
        <w:rPr>
          <w:rFonts w:hint="cs"/>
          <w:rtl/>
        </w:rPr>
        <w:t xml:space="preserve"> חודשים – 16 חודשים, לא 15 – 16 חודשים הכול בסדר עם רונן בר.</w:t>
      </w:r>
    </w:p>
    <w:p w:rsidR="00EA1761" w:rsidRDefault="00EA1761" w:rsidP="00D16FBD">
      <w:pPr>
        <w:rPr>
          <w:rtl/>
        </w:rPr>
      </w:pPr>
      <w:bookmarkStart w:id="19047" w:name="_ETM_Q68_428000"/>
      <w:bookmarkEnd w:id="19047"/>
    </w:p>
    <w:p w:rsidR="00EA1761" w:rsidRDefault="00EA1761" w:rsidP="00D16FBD">
      <w:pPr>
        <w:pStyle w:val="af6"/>
        <w:keepNext/>
        <w:rPr>
          <w:rtl/>
        </w:rPr>
      </w:pPr>
      <w:bookmarkStart w:id="19048" w:name="ET_yor_6593_67"/>
      <w:r w:rsidRPr="00AA3EF3">
        <w:rPr>
          <w:rStyle w:val="TagStyle"/>
          <w:rtl/>
        </w:rPr>
        <w:t xml:space="preserve"> &lt;&lt; יור &gt;&gt;</w:t>
      </w:r>
      <w:r w:rsidRPr="00027B85">
        <w:rPr>
          <w:rStyle w:val="TagStyle"/>
          <w:rtl/>
        </w:rPr>
        <w:t xml:space="preserve"> </w:t>
      </w:r>
      <w:r>
        <w:rPr>
          <w:rtl/>
        </w:rPr>
        <w:t>היו"ר חנוך דב מלביצקי:</w:t>
      </w:r>
      <w:r w:rsidRPr="00027B85">
        <w:rPr>
          <w:rStyle w:val="TagStyle"/>
          <w:rtl/>
        </w:rPr>
        <w:t xml:space="preserve"> </w:t>
      </w:r>
      <w:r w:rsidRPr="00AA3EF3">
        <w:rPr>
          <w:rStyle w:val="TagStyle"/>
          <w:rtl/>
        </w:rPr>
        <w:t>&lt;&lt; יור &gt;&gt;</w:t>
      </w:r>
      <w:r>
        <w:rPr>
          <w:rtl/>
        </w:rPr>
        <w:t xml:space="preserve">   </w:t>
      </w:r>
      <w:bookmarkEnd w:id="19048"/>
    </w:p>
    <w:p w:rsidR="00EA1761" w:rsidRDefault="00EA1761" w:rsidP="00D16FBD">
      <w:pPr>
        <w:pStyle w:val="KeepWithNext"/>
        <w:rPr>
          <w:rtl/>
        </w:rPr>
      </w:pPr>
    </w:p>
    <w:p w:rsidR="00EA1761" w:rsidRDefault="00EA1761" w:rsidP="00D16FBD">
      <w:pPr>
        <w:rPr>
          <w:rtl/>
        </w:rPr>
      </w:pPr>
      <w:bookmarkStart w:id="19049" w:name="_ETM_Q68_419000"/>
      <w:bookmarkStart w:id="19050" w:name="_ETM_Q68_417780"/>
      <w:bookmarkStart w:id="19051" w:name="_ETM_Q68_418200"/>
      <w:bookmarkStart w:id="19052" w:name="_ETM_Q68_418800"/>
      <w:bookmarkStart w:id="19053" w:name="_ETM_Q68_419310"/>
      <w:bookmarkStart w:id="19054" w:name="_ETM_Q68_419850"/>
      <w:bookmarkStart w:id="19055" w:name="_ETM_Q68_420030"/>
      <w:bookmarkStart w:id="19056" w:name="_ETM_Q68_420450"/>
      <w:bookmarkStart w:id="19057" w:name="_ETM_Q68_420720"/>
      <w:bookmarkStart w:id="19058" w:name="_ETM_Q68_421050"/>
      <w:bookmarkStart w:id="19059" w:name="_ETM_Q68_421500"/>
      <w:bookmarkStart w:id="19060" w:name="_ETM_Q68_421920"/>
      <w:bookmarkStart w:id="19061" w:name="_ETM_Q68_422520"/>
      <w:bookmarkStart w:id="19062" w:name="_ETM_Q68_423060"/>
      <w:bookmarkStart w:id="19063" w:name="_ETM_Q68_423600"/>
      <w:bookmarkStart w:id="19064" w:name="_ETM_Q68_424200"/>
      <w:bookmarkStart w:id="19065" w:name="_ETM_Q68_424290"/>
      <w:bookmarkStart w:id="19066" w:name="_ETM_Q68_425280"/>
      <w:bookmarkEnd w:id="19049"/>
      <w:bookmarkEnd w:id="19050"/>
      <w:bookmarkEnd w:id="19051"/>
      <w:bookmarkEnd w:id="19052"/>
      <w:bookmarkEnd w:id="19053"/>
      <w:bookmarkEnd w:id="19054"/>
      <w:bookmarkEnd w:id="19055"/>
      <w:bookmarkEnd w:id="19056"/>
      <w:bookmarkEnd w:id="19057"/>
      <w:bookmarkEnd w:id="19058"/>
      <w:bookmarkEnd w:id="19059"/>
      <w:bookmarkEnd w:id="19060"/>
      <w:bookmarkEnd w:id="19061"/>
      <w:bookmarkEnd w:id="19062"/>
      <w:bookmarkEnd w:id="19063"/>
      <w:bookmarkEnd w:id="19064"/>
      <w:bookmarkEnd w:id="19065"/>
      <w:bookmarkEnd w:id="19066"/>
      <w:r>
        <w:rPr>
          <w:rFonts w:hint="cs"/>
          <w:rtl/>
        </w:rPr>
        <w:t xml:space="preserve">אבל לא נכון, יש לו אחריות. </w:t>
      </w:r>
    </w:p>
    <w:p w:rsidR="00EA1761" w:rsidRDefault="00EA1761" w:rsidP="00D16FBD">
      <w:pPr>
        <w:rPr>
          <w:rtl/>
        </w:rPr>
      </w:pPr>
    </w:p>
    <w:p w:rsidR="00EA1761" w:rsidRDefault="00EA1761" w:rsidP="00D16FBD">
      <w:pPr>
        <w:pStyle w:val="-"/>
        <w:keepNext/>
        <w:rPr>
          <w:rtl/>
        </w:rPr>
      </w:pPr>
      <w:bookmarkStart w:id="19067" w:name="ET_speakercontinue_6361_68"/>
      <w:r w:rsidRPr="00AA3EF3">
        <w:rPr>
          <w:rStyle w:val="TagStyle"/>
          <w:rtl/>
        </w:rPr>
        <w:lastRenderedPageBreak/>
        <w:t xml:space="preserve"> &lt;&lt; דובר_המשך &gt;&gt;</w:t>
      </w:r>
      <w:r w:rsidRPr="00027B85">
        <w:rPr>
          <w:rStyle w:val="TagStyle"/>
          <w:rtl/>
        </w:rPr>
        <w:t xml:space="preserve"> </w:t>
      </w:r>
      <w:r>
        <w:rPr>
          <w:rtl/>
        </w:rPr>
        <w:t>נאור שירי (יש עתיד):</w:t>
      </w:r>
      <w:r w:rsidRPr="00027B85">
        <w:rPr>
          <w:rStyle w:val="TagStyle"/>
          <w:rtl/>
        </w:rPr>
        <w:t xml:space="preserve"> </w:t>
      </w:r>
      <w:r w:rsidRPr="00AA3EF3">
        <w:rPr>
          <w:rStyle w:val="TagStyle"/>
          <w:rtl/>
        </w:rPr>
        <w:t>&lt;&lt; דובר_המשך &gt;&gt;</w:t>
      </w:r>
      <w:r>
        <w:rPr>
          <w:rtl/>
        </w:rPr>
        <w:t xml:space="preserve">   </w:t>
      </w:r>
      <w:bookmarkEnd w:id="19067"/>
    </w:p>
    <w:p w:rsidR="00EA1761" w:rsidRDefault="00EA1761" w:rsidP="00D16FBD">
      <w:pPr>
        <w:pStyle w:val="KeepWithNext"/>
        <w:rPr>
          <w:rtl/>
        </w:rPr>
      </w:pPr>
    </w:p>
    <w:p w:rsidR="00EA1761" w:rsidRDefault="00EA1761" w:rsidP="00D16FBD">
      <w:pPr>
        <w:rPr>
          <w:rtl/>
        </w:rPr>
      </w:pPr>
      <w:bookmarkStart w:id="19068" w:name="_ETM_Q68_430000"/>
      <w:bookmarkEnd w:id="19068"/>
      <w:r>
        <w:rPr>
          <w:rFonts w:hint="cs"/>
          <w:rtl/>
        </w:rPr>
        <w:t xml:space="preserve">כמו שלכם. אף אחד לא מדבר עליכם. אסור לפטר אותו, אסור. העם יקבע את זה. זו הדמוקרטיה. </w:t>
      </w:r>
    </w:p>
    <w:p w:rsidR="00EA1761" w:rsidRDefault="00EA1761" w:rsidP="00D16FBD">
      <w:pPr>
        <w:rPr>
          <w:rtl/>
        </w:rPr>
      </w:pPr>
    </w:p>
    <w:p w:rsidR="00EA1761" w:rsidRDefault="00EA1761" w:rsidP="00D16FBD">
      <w:pPr>
        <w:pStyle w:val="af6"/>
        <w:keepNext/>
        <w:rPr>
          <w:rtl/>
        </w:rPr>
      </w:pPr>
      <w:bookmarkStart w:id="19069" w:name="ET_yor_6593_69"/>
      <w:r w:rsidRPr="00AA3EF3">
        <w:rPr>
          <w:rStyle w:val="TagStyle"/>
          <w:rtl/>
        </w:rPr>
        <w:t xml:space="preserve"> &lt;&lt; יור &gt;&gt;</w:t>
      </w:r>
      <w:r w:rsidRPr="00027B85">
        <w:rPr>
          <w:rStyle w:val="TagStyle"/>
          <w:rtl/>
        </w:rPr>
        <w:t xml:space="preserve"> </w:t>
      </w:r>
      <w:r>
        <w:rPr>
          <w:rtl/>
        </w:rPr>
        <w:t>היו"ר חנוך דב מלביצקי:</w:t>
      </w:r>
      <w:r w:rsidRPr="00027B85">
        <w:rPr>
          <w:rStyle w:val="TagStyle"/>
          <w:rtl/>
        </w:rPr>
        <w:t xml:space="preserve"> </w:t>
      </w:r>
      <w:r w:rsidRPr="00AA3EF3">
        <w:rPr>
          <w:rStyle w:val="TagStyle"/>
          <w:rtl/>
        </w:rPr>
        <w:t>&lt;&lt; יור &gt;&gt;</w:t>
      </w:r>
      <w:r>
        <w:rPr>
          <w:rtl/>
        </w:rPr>
        <w:t xml:space="preserve">   </w:t>
      </w:r>
      <w:bookmarkEnd w:id="19069"/>
    </w:p>
    <w:p w:rsidR="00EA1761" w:rsidRDefault="00EA1761" w:rsidP="00D16FBD">
      <w:pPr>
        <w:pStyle w:val="KeepWithNext"/>
        <w:rPr>
          <w:rtl/>
        </w:rPr>
      </w:pPr>
    </w:p>
    <w:p w:rsidR="00EA1761" w:rsidRPr="00027B85" w:rsidRDefault="00EA1761" w:rsidP="00D16FBD">
      <w:pPr>
        <w:rPr>
          <w:rtl/>
        </w:rPr>
      </w:pPr>
      <w:r>
        <w:rPr>
          <w:rFonts w:hint="cs"/>
          <w:rtl/>
        </w:rPr>
        <w:t xml:space="preserve">אני לא מדבר על 7 באוקטובר. </w:t>
      </w:r>
    </w:p>
    <w:p w:rsidR="00EA1761" w:rsidRDefault="00EA1761" w:rsidP="00D16FBD">
      <w:pPr>
        <w:rPr>
          <w:rtl/>
        </w:rPr>
      </w:pPr>
      <w:r>
        <w:rPr>
          <w:rtl/>
        </w:rPr>
        <w:t xml:space="preserve"> </w:t>
      </w:r>
      <w:bookmarkStart w:id="19070" w:name="_ETM_Q68_425820"/>
      <w:bookmarkEnd w:id="19070"/>
    </w:p>
    <w:p w:rsidR="00EA1761" w:rsidRDefault="00EA1761" w:rsidP="00D16FBD">
      <w:pPr>
        <w:pStyle w:val="-"/>
        <w:keepNext/>
        <w:rPr>
          <w:rtl/>
        </w:rPr>
      </w:pPr>
      <w:r w:rsidRPr="00AA3EF3">
        <w:rPr>
          <w:rStyle w:val="TagStyle"/>
          <w:rtl/>
        </w:rPr>
        <w:t xml:space="preserve"> &lt;&lt; דובר_המשך &gt;&gt;</w:t>
      </w:r>
      <w:r w:rsidRPr="00027B85">
        <w:rPr>
          <w:rStyle w:val="TagStyle"/>
          <w:rtl/>
        </w:rPr>
        <w:t xml:space="preserve"> </w:t>
      </w:r>
      <w:r>
        <w:rPr>
          <w:rtl/>
        </w:rPr>
        <w:t>נאור שירי (יש עתיד):</w:t>
      </w:r>
      <w:r w:rsidRPr="00027B85">
        <w:rPr>
          <w:rStyle w:val="TagStyle"/>
          <w:rtl/>
        </w:rPr>
        <w:t xml:space="preserve"> </w:t>
      </w:r>
      <w:r w:rsidRPr="00AA3EF3">
        <w:rPr>
          <w:rStyle w:val="TagStyle"/>
          <w:rtl/>
        </w:rPr>
        <w:t>&lt;&lt; דובר_המשך &gt;&gt;</w:t>
      </w:r>
      <w:r>
        <w:rPr>
          <w:rtl/>
        </w:rPr>
        <w:t xml:space="preserve">   </w:t>
      </w:r>
    </w:p>
    <w:p w:rsidR="00EA1761" w:rsidRDefault="00EA1761" w:rsidP="00D16FBD">
      <w:pPr>
        <w:pStyle w:val="KeepWithNext"/>
        <w:rPr>
          <w:rtl/>
        </w:rPr>
      </w:pPr>
    </w:p>
    <w:p w:rsidR="00EA1761" w:rsidRDefault="00EA1761" w:rsidP="00D16FBD">
      <w:pPr>
        <w:rPr>
          <w:rtl/>
        </w:rPr>
      </w:pPr>
      <w:bookmarkStart w:id="19071" w:name="_ETM_Q68_436000"/>
      <w:bookmarkEnd w:id="19071"/>
      <w:r>
        <w:rPr>
          <w:rFonts w:hint="cs"/>
          <w:rtl/>
        </w:rPr>
        <w:t xml:space="preserve">ברור, מה זאת אומרת? 15 חודשים לא שמעתי מילה של חוסר אמון, בטח </w:t>
      </w:r>
      <w:bookmarkStart w:id="19072" w:name="_ETM_Q68_444000"/>
      <w:bookmarkEnd w:id="19072"/>
      <w:r>
        <w:rPr>
          <w:rFonts w:hint="cs"/>
          <w:rtl/>
        </w:rPr>
        <w:t xml:space="preserve">בווליום הזה, בווליום של מכונת הרעל. 15 חודשים </w:t>
      </w:r>
      <w:bookmarkStart w:id="19073" w:name="_ETM_Q68_438000"/>
      <w:bookmarkStart w:id="19074" w:name="_ETM_Q68_426400"/>
      <w:bookmarkStart w:id="19075" w:name="_ETM_Q68_426790"/>
      <w:bookmarkStart w:id="19076" w:name="_ETM_Q68_427299"/>
      <w:bookmarkStart w:id="19077" w:name="_ETM_Q68_427989"/>
      <w:bookmarkStart w:id="19078" w:name="_ETM_Q68_428140"/>
      <w:bookmarkStart w:id="19079" w:name="_ETM_Q68_428439"/>
      <w:bookmarkStart w:id="19080" w:name="_ETM_Q68_428799"/>
      <w:bookmarkStart w:id="19081" w:name="_ETM_Q68_428980"/>
      <w:bookmarkStart w:id="19082" w:name="_ETM_Q68_429099"/>
      <w:bookmarkStart w:id="19083" w:name="_ETM_Q68_430049"/>
      <w:bookmarkStart w:id="19084" w:name="_ETM_Q68_430260"/>
      <w:bookmarkStart w:id="19085" w:name="_ETM_Q68_433819"/>
      <w:bookmarkStart w:id="19086" w:name="_ETM_Q68_433879"/>
      <w:bookmarkStart w:id="19087" w:name="_ETM_Q68_434180"/>
      <w:bookmarkStart w:id="19088" w:name="_ETM_Q68_434239"/>
      <w:bookmarkStart w:id="19089" w:name="_ETM_Q68_434450"/>
      <w:bookmarkStart w:id="19090" w:name="_ETM_Q68_434599"/>
      <w:bookmarkStart w:id="19091" w:name="_ETM_Q68_434720"/>
      <w:bookmarkStart w:id="19092" w:name="_ETM_Q68_434810"/>
      <w:bookmarkStart w:id="19093" w:name="_ETM_Q68_435470"/>
      <w:bookmarkStart w:id="19094" w:name="_ETM_Q68_435620"/>
      <w:bookmarkStart w:id="19095" w:name="_ETM_Q68_435799"/>
      <w:bookmarkStart w:id="19096" w:name="_ETM_Q68_435920"/>
      <w:bookmarkStart w:id="19097" w:name="_ETM_Q68_436339"/>
      <w:bookmarkStart w:id="19098" w:name="_ETM_Q68_436400"/>
      <w:bookmarkStart w:id="19099" w:name="_ETM_Q68_436865"/>
      <w:bookmarkStart w:id="19100" w:name="_ETM_Q68_437660"/>
      <w:bookmarkStart w:id="19101" w:name="_ETM_Q68_438260"/>
      <w:bookmarkStart w:id="19102" w:name="_ETM_Q68_438410"/>
      <w:bookmarkStart w:id="19103" w:name="_ETM_Q68_438529"/>
      <w:bookmarkStart w:id="19104" w:name="_ETM_Q68_438770"/>
      <w:bookmarkStart w:id="19105" w:name="_ETM_Q68_438919"/>
      <w:bookmarkStart w:id="19106" w:name="_ETM_Q68_439070"/>
      <w:bookmarkStart w:id="19107" w:name="_ETM_Q68_439910"/>
      <w:bookmarkStart w:id="19108" w:name="_ETM_Q68_440419"/>
      <w:bookmarkStart w:id="19109" w:name="_ETM_Q68_440510"/>
      <w:bookmarkStart w:id="19110" w:name="_ETM_Q68_440960"/>
      <w:bookmarkStart w:id="19111" w:name="_ETM_Q68_441860"/>
      <w:bookmarkStart w:id="19112" w:name="_ETM_Q68_442100"/>
      <w:bookmarkStart w:id="19113" w:name="_ETM_Q68_442520"/>
      <w:bookmarkStart w:id="19114" w:name="_ETM_Q68_442880"/>
      <w:bookmarkStart w:id="19115" w:name="_ETM_Q68_443839"/>
      <w:bookmarkStart w:id="19116" w:name="_ETM_Q68_444260"/>
      <w:bookmarkStart w:id="19117" w:name="_ETM_Q68_444500"/>
      <w:bookmarkStart w:id="19118" w:name="_ETM_Q68_445279"/>
      <w:bookmarkStart w:id="19119" w:name="_ETM_Q68_445760"/>
      <w:bookmarkStart w:id="19120" w:name="_ETM_Q68_445970"/>
      <w:bookmarkStart w:id="19121" w:name="_ETM_Q68_446120"/>
      <w:bookmarkStart w:id="19122" w:name="_ETM_Q68_446570"/>
      <w:bookmarkStart w:id="19123" w:name="_ETM_Q68_447110"/>
      <w:bookmarkStart w:id="19124" w:name="_ETM_Q68_447889"/>
      <w:bookmarkStart w:id="19125" w:name="_ETM_Q68_448279"/>
      <w:bookmarkEnd w:id="19073"/>
      <w:bookmarkEnd w:id="19074"/>
      <w:bookmarkEnd w:id="19075"/>
      <w:bookmarkEnd w:id="19076"/>
      <w:bookmarkEnd w:id="19077"/>
      <w:bookmarkEnd w:id="19078"/>
      <w:bookmarkEnd w:id="19079"/>
      <w:bookmarkEnd w:id="19080"/>
      <w:bookmarkEnd w:id="19081"/>
      <w:bookmarkEnd w:id="19082"/>
      <w:bookmarkEnd w:id="19083"/>
      <w:bookmarkEnd w:id="19084"/>
      <w:bookmarkEnd w:id="19085"/>
      <w:bookmarkEnd w:id="19086"/>
      <w:bookmarkEnd w:id="19087"/>
      <w:bookmarkEnd w:id="19088"/>
      <w:bookmarkEnd w:id="19089"/>
      <w:bookmarkEnd w:id="19090"/>
      <w:bookmarkEnd w:id="19091"/>
      <w:bookmarkEnd w:id="19092"/>
      <w:bookmarkEnd w:id="19093"/>
      <w:bookmarkEnd w:id="19094"/>
      <w:bookmarkEnd w:id="19095"/>
      <w:bookmarkEnd w:id="19096"/>
      <w:bookmarkEnd w:id="19097"/>
      <w:bookmarkEnd w:id="19098"/>
      <w:bookmarkEnd w:id="19099"/>
      <w:bookmarkEnd w:id="19100"/>
      <w:bookmarkEnd w:id="19101"/>
      <w:bookmarkEnd w:id="19102"/>
      <w:bookmarkEnd w:id="19103"/>
      <w:bookmarkEnd w:id="19104"/>
      <w:bookmarkEnd w:id="19105"/>
      <w:bookmarkEnd w:id="19106"/>
      <w:bookmarkEnd w:id="19107"/>
      <w:bookmarkEnd w:id="19108"/>
      <w:bookmarkEnd w:id="19109"/>
      <w:bookmarkEnd w:id="19110"/>
      <w:bookmarkEnd w:id="19111"/>
      <w:bookmarkEnd w:id="19112"/>
      <w:bookmarkEnd w:id="19113"/>
      <w:bookmarkEnd w:id="19114"/>
      <w:bookmarkEnd w:id="19115"/>
      <w:bookmarkEnd w:id="19116"/>
      <w:bookmarkEnd w:id="19117"/>
      <w:bookmarkEnd w:id="19118"/>
      <w:bookmarkEnd w:id="19119"/>
      <w:bookmarkEnd w:id="19120"/>
      <w:bookmarkEnd w:id="19121"/>
      <w:bookmarkEnd w:id="19122"/>
      <w:bookmarkEnd w:id="19123"/>
      <w:bookmarkEnd w:id="19124"/>
      <w:bookmarkEnd w:id="19125"/>
      <w:r>
        <w:rPr>
          <w:rtl/>
        </w:rPr>
        <w:t xml:space="preserve">לא </w:t>
      </w:r>
      <w:bookmarkStart w:id="19126" w:name="_ETM_Q68_448339"/>
      <w:bookmarkEnd w:id="19126"/>
      <w:r>
        <w:rPr>
          <w:rtl/>
        </w:rPr>
        <w:t xml:space="preserve">שמעתי </w:t>
      </w:r>
      <w:bookmarkStart w:id="19127" w:name="_ETM_Q68_448669"/>
      <w:bookmarkEnd w:id="19127"/>
      <w:r>
        <w:rPr>
          <w:rFonts w:hint="cs"/>
          <w:rtl/>
        </w:rPr>
        <w:t xml:space="preserve">מילה. הייתה אחריות - - - </w:t>
      </w:r>
    </w:p>
    <w:p w:rsidR="00EA1761" w:rsidRDefault="00EA1761" w:rsidP="00D16FBD">
      <w:pPr>
        <w:rPr>
          <w:rtl/>
        </w:rPr>
      </w:pPr>
    </w:p>
    <w:p w:rsidR="00EA1761" w:rsidRDefault="00EA1761" w:rsidP="00D16FBD">
      <w:pPr>
        <w:pStyle w:val="af6"/>
        <w:keepNext/>
        <w:rPr>
          <w:rtl/>
        </w:rPr>
      </w:pPr>
      <w:bookmarkStart w:id="19128" w:name="ET_yor_6593_71"/>
      <w:r w:rsidRPr="00AA3EF3">
        <w:rPr>
          <w:rStyle w:val="TagStyle"/>
          <w:rtl/>
        </w:rPr>
        <w:t xml:space="preserve"> &lt;&lt; יור &gt;&gt;</w:t>
      </w:r>
      <w:r w:rsidRPr="00027B85">
        <w:rPr>
          <w:rStyle w:val="TagStyle"/>
          <w:rtl/>
        </w:rPr>
        <w:t xml:space="preserve"> </w:t>
      </w:r>
      <w:r>
        <w:rPr>
          <w:rtl/>
        </w:rPr>
        <w:t>היו"ר חנוך דב מלביצקי:</w:t>
      </w:r>
      <w:r w:rsidRPr="00027B85">
        <w:rPr>
          <w:rStyle w:val="TagStyle"/>
          <w:rtl/>
        </w:rPr>
        <w:t xml:space="preserve"> </w:t>
      </w:r>
      <w:r w:rsidRPr="00AA3EF3">
        <w:rPr>
          <w:rStyle w:val="TagStyle"/>
          <w:rtl/>
        </w:rPr>
        <w:t>&lt;&lt; יור &gt;&gt;</w:t>
      </w:r>
      <w:r>
        <w:rPr>
          <w:rtl/>
        </w:rPr>
        <w:t xml:space="preserve">   </w:t>
      </w:r>
      <w:bookmarkEnd w:id="19128"/>
    </w:p>
    <w:p w:rsidR="00EA1761" w:rsidRDefault="00EA1761" w:rsidP="00D16FBD">
      <w:pPr>
        <w:pStyle w:val="KeepWithNext"/>
        <w:rPr>
          <w:rtl/>
        </w:rPr>
      </w:pPr>
    </w:p>
    <w:p w:rsidR="00EA1761" w:rsidRDefault="00EA1761" w:rsidP="00D16FBD">
      <w:pPr>
        <w:rPr>
          <w:rtl/>
        </w:rPr>
      </w:pPr>
      <w:r>
        <w:rPr>
          <w:rtl/>
        </w:rPr>
        <w:t xml:space="preserve">מה </w:t>
      </w:r>
      <w:bookmarkStart w:id="19129" w:name="_ETM_Q68_448850"/>
      <w:bookmarkEnd w:id="19129"/>
      <w:r>
        <w:rPr>
          <w:rtl/>
        </w:rPr>
        <w:t>היה</w:t>
      </w:r>
      <w:r>
        <w:rPr>
          <w:rFonts w:hint="cs"/>
          <w:rtl/>
        </w:rPr>
        <w:t xml:space="preserve"> בחודש האחרון?</w:t>
      </w:r>
    </w:p>
    <w:p w:rsidR="00EA1761" w:rsidRDefault="00EA1761" w:rsidP="00D16FBD">
      <w:pPr>
        <w:rPr>
          <w:rtl/>
        </w:rPr>
      </w:pPr>
      <w:bookmarkStart w:id="19130" w:name="_ETM_Q68_445000"/>
      <w:bookmarkEnd w:id="19130"/>
    </w:p>
    <w:p w:rsidR="00EA1761" w:rsidRDefault="00EA1761" w:rsidP="00D16FBD">
      <w:pPr>
        <w:pStyle w:val="-"/>
        <w:keepNext/>
        <w:rPr>
          <w:rtl/>
        </w:rPr>
      </w:pPr>
      <w:bookmarkStart w:id="19131" w:name="ET_speakercontinue_6361_72"/>
      <w:r w:rsidRPr="00AA3EF3">
        <w:rPr>
          <w:rStyle w:val="TagStyle"/>
          <w:rtl/>
        </w:rPr>
        <w:t xml:space="preserve"> &lt;&lt; דובר_המשך &gt;&gt;</w:t>
      </w:r>
      <w:r w:rsidRPr="00027B85">
        <w:rPr>
          <w:rStyle w:val="TagStyle"/>
          <w:rtl/>
        </w:rPr>
        <w:t xml:space="preserve"> </w:t>
      </w:r>
      <w:r>
        <w:rPr>
          <w:rtl/>
        </w:rPr>
        <w:t>נאור שירי (יש עתיד):</w:t>
      </w:r>
      <w:r w:rsidRPr="00027B85">
        <w:rPr>
          <w:rStyle w:val="TagStyle"/>
          <w:rtl/>
        </w:rPr>
        <w:t xml:space="preserve"> </w:t>
      </w:r>
      <w:r w:rsidRPr="00AA3EF3">
        <w:rPr>
          <w:rStyle w:val="TagStyle"/>
          <w:rtl/>
        </w:rPr>
        <w:t>&lt;&lt; דובר_המשך &gt;&gt;</w:t>
      </w:r>
      <w:r>
        <w:rPr>
          <w:rtl/>
        </w:rPr>
        <w:t xml:space="preserve">   </w:t>
      </w:r>
      <w:bookmarkEnd w:id="19131"/>
    </w:p>
    <w:p w:rsidR="00EA1761" w:rsidRDefault="00EA1761" w:rsidP="00D16FBD">
      <w:pPr>
        <w:pStyle w:val="KeepWithNext"/>
        <w:rPr>
          <w:rtl/>
        </w:rPr>
      </w:pPr>
    </w:p>
    <w:p w:rsidR="00EA1761" w:rsidRDefault="00EA1761" w:rsidP="00D16FBD">
      <w:pPr>
        <w:rPr>
          <w:rtl/>
        </w:rPr>
      </w:pPr>
      <w:bookmarkStart w:id="19132" w:name="_ETM_Q68_446000"/>
      <w:bookmarkEnd w:id="19132"/>
      <w:r>
        <w:rPr>
          <w:rFonts w:hint="cs"/>
          <w:rtl/>
        </w:rPr>
        <w:t xml:space="preserve">חקירה, חקירה. </w:t>
      </w:r>
    </w:p>
    <w:p w:rsidR="00EA1761" w:rsidRDefault="00EA1761" w:rsidP="00D16FBD">
      <w:pPr>
        <w:rPr>
          <w:rtl/>
        </w:rPr>
      </w:pPr>
    </w:p>
    <w:p w:rsidR="00EA1761" w:rsidRDefault="00EA1761" w:rsidP="00D16FBD">
      <w:pPr>
        <w:pStyle w:val="af6"/>
        <w:keepNext/>
        <w:rPr>
          <w:rtl/>
        </w:rPr>
      </w:pPr>
      <w:bookmarkStart w:id="19133" w:name="ET_yor_6593_73"/>
      <w:r w:rsidRPr="00AA3EF3">
        <w:rPr>
          <w:rStyle w:val="TagStyle"/>
          <w:rtl/>
        </w:rPr>
        <w:t xml:space="preserve"> &lt;&lt; יור &gt;&gt;</w:t>
      </w:r>
      <w:r w:rsidRPr="00027B85">
        <w:rPr>
          <w:rStyle w:val="TagStyle"/>
          <w:rtl/>
        </w:rPr>
        <w:t xml:space="preserve"> </w:t>
      </w:r>
      <w:r>
        <w:rPr>
          <w:rtl/>
        </w:rPr>
        <w:t>היו"ר חנוך דב מלביצקי:</w:t>
      </w:r>
      <w:r w:rsidRPr="00027B85">
        <w:rPr>
          <w:rStyle w:val="TagStyle"/>
          <w:rtl/>
        </w:rPr>
        <w:t xml:space="preserve"> </w:t>
      </w:r>
      <w:r w:rsidRPr="00AA3EF3">
        <w:rPr>
          <w:rStyle w:val="TagStyle"/>
          <w:rtl/>
        </w:rPr>
        <w:t>&lt;&lt; יור &gt;&gt;</w:t>
      </w:r>
      <w:r>
        <w:rPr>
          <w:rtl/>
        </w:rPr>
        <w:t xml:space="preserve">   </w:t>
      </w:r>
      <w:bookmarkEnd w:id="19133"/>
    </w:p>
    <w:p w:rsidR="00EA1761" w:rsidRDefault="00EA1761" w:rsidP="00D16FBD">
      <w:pPr>
        <w:pStyle w:val="KeepWithNext"/>
        <w:rPr>
          <w:rtl/>
        </w:rPr>
      </w:pPr>
    </w:p>
    <w:p w:rsidR="00EA1761" w:rsidRDefault="00EA1761" w:rsidP="00D16FBD">
      <w:pPr>
        <w:rPr>
          <w:rtl/>
        </w:rPr>
      </w:pPr>
      <w:bookmarkStart w:id="19134" w:name="_ETM_Q68_450000"/>
      <w:bookmarkEnd w:id="19134"/>
      <w:r>
        <w:rPr>
          <w:rFonts w:hint="cs"/>
          <w:rtl/>
        </w:rPr>
        <w:t xml:space="preserve">היו אוטובוסים? היה נס האוטובוסים? ואל תשכח - - - </w:t>
      </w:r>
    </w:p>
    <w:p w:rsidR="00EA1761" w:rsidRDefault="00EA1761" w:rsidP="00D16FBD">
      <w:pPr>
        <w:rPr>
          <w:rtl/>
        </w:rPr>
      </w:pPr>
    </w:p>
    <w:p w:rsidR="00EA1761" w:rsidRDefault="00EA1761" w:rsidP="00D16FBD">
      <w:pPr>
        <w:pStyle w:val="-"/>
        <w:keepNext/>
        <w:rPr>
          <w:rtl/>
        </w:rPr>
      </w:pPr>
      <w:bookmarkStart w:id="19135" w:name="ET_speakercontinue_6361_74"/>
      <w:r w:rsidRPr="00AA3EF3">
        <w:rPr>
          <w:rStyle w:val="TagStyle"/>
          <w:rtl/>
        </w:rPr>
        <w:t xml:space="preserve"> &lt;&lt; דובר_המשך &gt;&gt;</w:t>
      </w:r>
      <w:r w:rsidRPr="00027B85">
        <w:rPr>
          <w:rStyle w:val="TagStyle"/>
          <w:rtl/>
        </w:rPr>
        <w:t xml:space="preserve"> </w:t>
      </w:r>
      <w:r>
        <w:rPr>
          <w:rtl/>
        </w:rPr>
        <w:t>נאור שירי (יש עתיד):</w:t>
      </w:r>
      <w:r w:rsidRPr="00027B85">
        <w:rPr>
          <w:rStyle w:val="TagStyle"/>
          <w:rtl/>
        </w:rPr>
        <w:t xml:space="preserve"> </w:t>
      </w:r>
      <w:r w:rsidRPr="00AA3EF3">
        <w:rPr>
          <w:rStyle w:val="TagStyle"/>
          <w:rtl/>
        </w:rPr>
        <w:t>&lt;&lt; דובר_המשך &gt;&gt;</w:t>
      </w:r>
      <w:r>
        <w:rPr>
          <w:rtl/>
        </w:rPr>
        <w:t xml:space="preserve">   </w:t>
      </w:r>
      <w:bookmarkEnd w:id="19135"/>
    </w:p>
    <w:p w:rsidR="00EA1761" w:rsidRDefault="00EA1761" w:rsidP="00D16FBD">
      <w:pPr>
        <w:pStyle w:val="KeepWithNext"/>
        <w:rPr>
          <w:rtl/>
        </w:rPr>
      </w:pPr>
    </w:p>
    <w:p w:rsidR="00EA1761" w:rsidRDefault="00EA1761" w:rsidP="00D16FBD">
      <w:pPr>
        <w:rPr>
          <w:rtl/>
        </w:rPr>
      </w:pPr>
      <w:bookmarkStart w:id="19136" w:name="_ETM_Q68_455000"/>
      <w:bookmarkEnd w:id="19136"/>
      <w:r>
        <w:rPr>
          <w:rFonts w:hint="cs"/>
          <w:rtl/>
        </w:rPr>
        <w:t>תגיד,</w:t>
      </w:r>
      <w:bookmarkStart w:id="19137" w:name="_ETM_Q68_458000"/>
      <w:bookmarkEnd w:id="19137"/>
      <w:r>
        <w:rPr>
          <w:rFonts w:hint="cs"/>
          <w:rtl/>
        </w:rPr>
        <w:t xml:space="preserve"> רגע, אני לא מבין, מה היה אוטובוסים? היה היום פיגוע, </w:t>
      </w:r>
      <w:bookmarkStart w:id="19138" w:name="_ETM_Q68_462000"/>
      <w:bookmarkEnd w:id="19138"/>
      <w:r>
        <w:rPr>
          <w:rFonts w:hint="cs"/>
          <w:rtl/>
        </w:rPr>
        <w:t xml:space="preserve">היה ניסיון לחסל את שר הביטחון לשעבר, היה אוהל של </w:t>
      </w:r>
      <w:bookmarkStart w:id="19139" w:name="_ETM_Q68_463000"/>
      <w:bookmarkEnd w:id="19139"/>
      <w:r>
        <w:rPr>
          <w:rFonts w:hint="cs"/>
          <w:rtl/>
        </w:rPr>
        <w:t>חיזבאללה.</w:t>
      </w:r>
    </w:p>
    <w:p w:rsidR="00EA1761" w:rsidRDefault="00EA1761" w:rsidP="00D16FBD">
      <w:pPr>
        <w:rPr>
          <w:rtl/>
        </w:rPr>
      </w:pPr>
    </w:p>
    <w:p w:rsidR="00EA1761" w:rsidRDefault="00EA1761" w:rsidP="00D16FBD">
      <w:pPr>
        <w:pStyle w:val="af6"/>
        <w:keepNext/>
        <w:rPr>
          <w:rtl/>
        </w:rPr>
      </w:pPr>
      <w:bookmarkStart w:id="19140" w:name="ET_yor_6593_75"/>
      <w:r w:rsidRPr="00AA3EF3">
        <w:rPr>
          <w:rStyle w:val="TagStyle"/>
          <w:rtl/>
        </w:rPr>
        <w:t xml:space="preserve"> &lt;&lt; יור &gt;&gt;</w:t>
      </w:r>
      <w:r w:rsidRPr="00027B85">
        <w:rPr>
          <w:rStyle w:val="TagStyle"/>
          <w:rtl/>
        </w:rPr>
        <w:t xml:space="preserve"> </w:t>
      </w:r>
      <w:r>
        <w:rPr>
          <w:rtl/>
        </w:rPr>
        <w:t>היו"ר חנוך דב מלביצקי:</w:t>
      </w:r>
      <w:r w:rsidRPr="00027B85">
        <w:rPr>
          <w:rStyle w:val="TagStyle"/>
          <w:rtl/>
        </w:rPr>
        <w:t xml:space="preserve"> </w:t>
      </w:r>
      <w:r w:rsidRPr="00AA3EF3">
        <w:rPr>
          <w:rStyle w:val="TagStyle"/>
          <w:rtl/>
        </w:rPr>
        <w:t>&lt;&lt; יור &gt;&gt;</w:t>
      </w:r>
      <w:r>
        <w:rPr>
          <w:rtl/>
        </w:rPr>
        <w:t xml:space="preserve">   </w:t>
      </w:r>
      <w:bookmarkEnd w:id="19140"/>
    </w:p>
    <w:p w:rsidR="00EA1761" w:rsidRDefault="00EA1761" w:rsidP="00D16FBD">
      <w:pPr>
        <w:pStyle w:val="KeepWithNext"/>
        <w:rPr>
          <w:rtl/>
        </w:rPr>
      </w:pPr>
    </w:p>
    <w:p w:rsidR="00EA1761" w:rsidRDefault="00EA1761" w:rsidP="00D16FBD">
      <w:pPr>
        <w:rPr>
          <w:rtl/>
        </w:rPr>
      </w:pPr>
      <w:r>
        <w:rPr>
          <w:rFonts w:hint="cs"/>
          <w:rtl/>
        </w:rPr>
        <w:t>נו, נו.</w:t>
      </w:r>
    </w:p>
    <w:p w:rsidR="00EA1761" w:rsidRDefault="00EA1761" w:rsidP="00D16FBD">
      <w:pPr>
        <w:rPr>
          <w:rtl/>
        </w:rPr>
      </w:pPr>
    </w:p>
    <w:p w:rsidR="00EA1761" w:rsidRDefault="00EA1761" w:rsidP="00D16FBD">
      <w:pPr>
        <w:pStyle w:val="-"/>
        <w:keepNext/>
        <w:rPr>
          <w:rtl/>
        </w:rPr>
      </w:pPr>
      <w:bookmarkStart w:id="19141" w:name="ET_speakercontinue_6361_76"/>
      <w:r w:rsidRPr="00AA3EF3">
        <w:rPr>
          <w:rStyle w:val="TagStyle"/>
          <w:rtl/>
        </w:rPr>
        <w:lastRenderedPageBreak/>
        <w:t xml:space="preserve"> &lt;&lt; דובר_המשך &gt;&gt;</w:t>
      </w:r>
      <w:r w:rsidRPr="00027B85">
        <w:rPr>
          <w:rStyle w:val="TagStyle"/>
          <w:rtl/>
        </w:rPr>
        <w:t xml:space="preserve"> </w:t>
      </w:r>
      <w:r>
        <w:rPr>
          <w:rtl/>
        </w:rPr>
        <w:t>נאור שירי (יש עתיד):</w:t>
      </w:r>
      <w:r w:rsidRPr="00027B85">
        <w:rPr>
          <w:rStyle w:val="TagStyle"/>
          <w:rtl/>
        </w:rPr>
        <w:t xml:space="preserve"> </w:t>
      </w:r>
      <w:r w:rsidRPr="00AA3EF3">
        <w:rPr>
          <w:rStyle w:val="TagStyle"/>
          <w:rtl/>
        </w:rPr>
        <w:t>&lt;&lt; דובר_המשך &gt;&gt;</w:t>
      </w:r>
      <w:r>
        <w:rPr>
          <w:rtl/>
        </w:rPr>
        <w:t xml:space="preserve">   </w:t>
      </w:r>
      <w:bookmarkEnd w:id="19141"/>
    </w:p>
    <w:p w:rsidR="00EA1761" w:rsidRDefault="00EA1761" w:rsidP="00D16FBD">
      <w:pPr>
        <w:pStyle w:val="KeepWithNext"/>
        <w:rPr>
          <w:rtl/>
        </w:rPr>
      </w:pPr>
    </w:p>
    <w:p w:rsidR="00EA1761" w:rsidRDefault="00EA1761" w:rsidP="00D16FBD">
      <w:pPr>
        <w:rPr>
          <w:rtl/>
        </w:rPr>
      </w:pPr>
      <w:r>
        <w:rPr>
          <w:rFonts w:hint="cs"/>
          <w:rtl/>
        </w:rPr>
        <w:t>מה זה קשור? לא, מה זה קשור?</w:t>
      </w:r>
    </w:p>
    <w:p w:rsidR="00EA1761" w:rsidRDefault="00EA1761" w:rsidP="00D16FBD">
      <w:pPr>
        <w:rPr>
          <w:rtl/>
        </w:rPr>
      </w:pPr>
    </w:p>
    <w:p w:rsidR="00EA1761" w:rsidRDefault="00EA1761" w:rsidP="00D16FBD">
      <w:pPr>
        <w:pStyle w:val="af6"/>
        <w:keepNext/>
        <w:rPr>
          <w:rtl/>
        </w:rPr>
      </w:pPr>
      <w:bookmarkStart w:id="19142" w:name="ET_yor_6593_77"/>
      <w:r w:rsidRPr="00AA3EF3">
        <w:rPr>
          <w:rStyle w:val="TagStyle"/>
          <w:rtl/>
        </w:rPr>
        <w:t xml:space="preserve"> &lt;&lt; יור &gt;&gt;</w:t>
      </w:r>
      <w:r w:rsidRPr="000E33C7">
        <w:rPr>
          <w:rStyle w:val="TagStyle"/>
          <w:rtl/>
        </w:rPr>
        <w:t xml:space="preserve"> </w:t>
      </w:r>
      <w:r>
        <w:rPr>
          <w:rtl/>
        </w:rPr>
        <w:t>היו"ר חנוך דב מלביצקי:</w:t>
      </w:r>
      <w:r w:rsidRPr="000E33C7">
        <w:rPr>
          <w:rStyle w:val="TagStyle"/>
          <w:rtl/>
        </w:rPr>
        <w:t xml:space="preserve"> </w:t>
      </w:r>
      <w:r w:rsidRPr="00AA3EF3">
        <w:rPr>
          <w:rStyle w:val="TagStyle"/>
          <w:rtl/>
        </w:rPr>
        <w:t>&lt;&lt; יור &gt;&gt;</w:t>
      </w:r>
      <w:r>
        <w:rPr>
          <w:rtl/>
        </w:rPr>
        <w:t xml:space="preserve">   </w:t>
      </w:r>
      <w:bookmarkEnd w:id="19142"/>
    </w:p>
    <w:p w:rsidR="00EA1761" w:rsidRDefault="00EA1761" w:rsidP="00D16FBD">
      <w:pPr>
        <w:pStyle w:val="KeepWithNext"/>
        <w:rPr>
          <w:rtl/>
        </w:rPr>
      </w:pPr>
    </w:p>
    <w:p w:rsidR="00EA1761" w:rsidRDefault="00EA1761" w:rsidP="00D16FBD">
      <w:pPr>
        <w:rPr>
          <w:rtl/>
        </w:rPr>
      </w:pPr>
      <w:r>
        <w:rPr>
          <w:rFonts w:hint="cs"/>
          <w:rtl/>
        </w:rPr>
        <w:t xml:space="preserve">לא, אוהל של חיזבאללה לא קשור. </w:t>
      </w:r>
    </w:p>
    <w:p w:rsidR="00EA1761" w:rsidRDefault="00EA1761" w:rsidP="00D16FBD">
      <w:pPr>
        <w:rPr>
          <w:rtl/>
        </w:rPr>
      </w:pPr>
      <w:bookmarkStart w:id="19143" w:name="_ETM_Q68_470000"/>
      <w:bookmarkEnd w:id="19143"/>
    </w:p>
    <w:p w:rsidR="00EA1761" w:rsidRDefault="00EA1761" w:rsidP="00D16FBD">
      <w:pPr>
        <w:pStyle w:val="-"/>
        <w:keepNext/>
        <w:rPr>
          <w:rtl/>
        </w:rPr>
      </w:pPr>
      <w:r w:rsidRPr="00AA3EF3">
        <w:rPr>
          <w:rStyle w:val="TagStyle"/>
          <w:rtl/>
        </w:rPr>
        <w:t xml:space="preserve"> &lt;&lt; דובר_המשך &gt;&gt;</w:t>
      </w:r>
      <w:r w:rsidRPr="000E33C7">
        <w:rPr>
          <w:rStyle w:val="TagStyle"/>
          <w:rtl/>
        </w:rPr>
        <w:t xml:space="preserve"> </w:t>
      </w:r>
      <w:r>
        <w:rPr>
          <w:rtl/>
        </w:rPr>
        <w:t>נאור שירי (יש עתיד):</w:t>
      </w:r>
      <w:r w:rsidRPr="000E33C7">
        <w:rPr>
          <w:rStyle w:val="TagStyle"/>
          <w:rtl/>
        </w:rPr>
        <w:t xml:space="preserve"> </w:t>
      </w:r>
      <w:r w:rsidRPr="00AA3EF3">
        <w:rPr>
          <w:rStyle w:val="TagStyle"/>
          <w:rtl/>
        </w:rPr>
        <w:t>&lt;&lt; דובר_המשך &gt;&gt;</w:t>
      </w:r>
      <w:r>
        <w:rPr>
          <w:rtl/>
        </w:rPr>
        <w:t xml:space="preserve">   </w:t>
      </w:r>
    </w:p>
    <w:p w:rsidR="00EA1761" w:rsidRDefault="00EA1761" w:rsidP="00D16FBD">
      <w:pPr>
        <w:pStyle w:val="KeepWithNext"/>
        <w:rPr>
          <w:rtl/>
        </w:rPr>
      </w:pPr>
    </w:p>
    <w:p w:rsidR="00EA1761" w:rsidRDefault="00EA1761" w:rsidP="00D16FBD">
      <w:pPr>
        <w:rPr>
          <w:rtl/>
        </w:rPr>
      </w:pPr>
      <w:bookmarkStart w:id="19144" w:name="_ETM_Q68_472000"/>
      <w:bookmarkEnd w:id="19144"/>
      <w:r>
        <w:rPr>
          <w:rFonts w:hint="cs"/>
          <w:rtl/>
        </w:rPr>
        <w:t xml:space="preserve">תקשיב, </w:t>
      </w:r>
      <w:bookmarkStart w:id="19145" w:name="_ETM_Q68_449029"/>
      <w:bookmarkStart w:id="19146" w:name="_ETM_Q68_449389"/>
      <w:bookmarkStart w:id="19147" w:name="_ETM_Q68_449600"/>
      <w:bookmarkStart w:id="19148" w:name="_ETM_Q68_450320"/>
      <w:bookmarkStart w:id="19149" w:name="_ETM_Q68_450529"/>
      <w:bookmarkStart w:id="19150" w:name="_ETM_Q68_450710"/>
      <w:bookmarkStart w:id="19151" w:name="_ETM_Q68_451070"/>
      <w:bookmarkStart w:id="19152" w:name="_ETM_Q68_452199"/>
      <w:bookmarkStart w:id="19153" w:name="_ETM_Q68_452439"/>
      <w:bookmarkStart w:id="19154" w:name="_ETM_Q68_452680"/>
      <w:bookmarkStart w:id="19155" w:name="_ETM_Q68_453069"/>
      <w:bookmarkStart w:id="19156" w:name="_ETM_Q68_453550"/>
      <w:bookmarkStart w:id="19157" w:name="_ETM_Q68_453759"/>
      <w:bookmarkStart w:id="19158" w:name="_ETM_Q68_453970"/>
      <w:bookmarkStart w:id="19159" w:name="_ETM_Q68_454089"/>
      <w:bookmarkStart w:id="19160" w:name="_ETM_Q68_455199"/>
      <w:bookmarkStart w:id="19161" w:name="_ETM_Q68_455860"/>
      <w:bookmarkStart w:id="19162" w:name="_ETM_Q68_456009"/>
      <w:bookmarkStart w:id="19163" w:name="_ETM_Q68_456159"/>
      <w:bookmarkStart w:id="19164" w:name="_ETM_Q68_456909"/>
      <w:bookmarkStart w:id="19165" w:name="_ETM_Q68_457389"/>
      <w:bookmarkStart w:id="19166" w:name="_ETM_Q68_457870"/>
      <w:bookmarkStart w:id="19167" w:name="_ETM_Q68_458949"/>
      <w:bookmarkStart w:id="19168" w:name="_ETM_Q68_459250"/>
      <w:bookmarkStart w:id="19169" w:name="_ETM_Q68_459550"/>
      <w:bookmarkStart w:id="19170" w:name="_ETM_Q68_459729"/>
      <w:bookmarkStart w:id="19171" w:name="_ETM_Q68_460300"/>
      <w:bookmarkStart w:id="19172" w:name="_ETM_Q68_460479"/>
      <w:bookmarkStart w:id="19173" w:name="_ETM_Q68_460779"/>
      <w:bookmarkStart w:id="19174" w:name="_ETM_Q68_461589"/>
      <w:bookmarkStart w:id="19175" w:name="_ETM_Q68_461830"/>
      <w:bookmarkStart w:id="19176" w:name="_ETM_Q68_461980"/>
      <w:bookmarkStart w:id="19177" w:name="_ETM_Q68_462730"/>
      <w:bookmarkStart w:id="19178" w:name="_ETM_Q68_463029"/>
      <w:bookmarkStart w:id="19179" w:name="_ETM_Q68_463240"/>
      <w:bookmarkStart w:id="19180" w:name="_ETM_Q68_463870"/>
      <w:bookmarkStart w:id="19181" w:name="_ETM_Q68_464230"/>
      <w:bookmarkStart w:id="19182" w:name="_ETM_Q68_464620"/>
      <w:bookmarkStart w:id="19183" w:name="_ETM_Q68_465010"/>
      <w:bookmarkStart w:id="19184" w:name="_ETM_Q68_465100"/>
      <w:bookmarkStart w:id="19185" w:name="_ETM_Q68_465279"/>
      <w:bookmarkStart w:id="19186" w:name="_ETM_Q68_465669"/>
      <w:bookmarkStart w:id="19187" w:name="_ETM_Q68_466419"/>
      <w:bookmarkStart w:id="19188" w:name="_ETM_Q68_466720"/>
      <w:bookmarkStart w:id="19189" w:name="_ETM_Q68_466870"/>
      <w:bookmarkStart w:id="19190" w:name="_ETM_Q68_467139"/>
      <w:bookmarkStart w:id="19191" w:name="_ETM_Q68_467500"/>
      <w:bookmarkStart w:id="19192" w:name="_ETM_Q68_467650"/>
      <w:bookmarkStart w:id="19193" w:name="_ETM_Q68_467770"/>
      <w:bookmarkStart w:id="19194" w:name="_ETM_Q68_468520"/>
      <w:bookmarkStart w:id="19195" w:name="_ETM_Q68_468790"/>
      <w:bookmarkStart w:id="19196" w:name="_ETM_Q68_468910"/>
      <w:bookmarkStart w:id="19197" w:name="_ETM_Q68_469029"/>
      <w:bookmarkStart w:id="19198" w:name="_ETM_Q68_469389"/>
      <w:bookmarkStart w:id="19199" w:name="_ETM_Q68_469870"/>
      <w:bookmarkStart w:id="19200" w:name="_ETM_Q68_469990"/>
      <w:bookmarkStart w:id="19201" w:name="_ETM_Q68_470260"/>
      <w:bookmarkStart w:id="19202" w:name="_ETM_Q68_470650"/>
      <w:bookmarkStart w:id="19203" w:name="_ETM_Q68_471370"/>
      <w:bookmarkEnd w:id="19145"/>
      <w:bookmarkEnd w:id="19146"/>
      <w:bookmarkEnd w:id="19147"/>
      <w:bookmarkEnd w:id="19148"/>
      <w:bookmarkEnd w:id="19149"/>
      <w:bookmarkEnd w:id="19150"/>
      <w:bookmarkEnd w:id="19151"/>
      <w:bookmarkEnd w:id="19152"/>
      <w:bookmarkEnd w:id="19153"/>
      <w:bookmarkEnd w:id="19154"/>
      <w:bookmarkEnd w:id="19155"/>
      <w:bookmarkEnd w:id="19156"/>
      <w:bookmarkEnd w:id="19157"/>
      <w:bookmarkEnd w:id="19158"/>
      <w:bookmarkEnd w:id="19159"/>
      <w:bookmarkEnd w:id="19160"/>
      <w:bookmarkEnd w:id="19161"/>
      <w:bookmarkEnd w:id="19162"/>
      <w:bookmarkEnd w:id="19163"/>
      <w:bookmarkEnd w:id="19164"/>
      <w:bookmarkEnd w:id="19165"/>
      <w:bookmarkEnd w:id="19166"/>
      <w:bookmarkEnd w:id="19167"/>
      <w:bookmarkEnd w:id="19168"/>
      <w:bookmarkEnd w:id="19169"/>
      <w:bookmarkEnd w:id="19170"/>
      <w:bookmarkEnd w:id="19171"/>
      <w:bookmarkEnd w:id="19172"/>
      <w:bookmarkEnd w:id="19173"/>
      <w:bookmarkEnd w:id="19174"/>
      <w:bookmarkEnd w:id="19175"/>
      <w:bookmarkEnd w:id="19176"/>
      <w:bookmarkEnd w:id="19177"/>
      <w:bookmarkEnd w:id="19178"/>
      <w:bookmarkEnd w:id="19179"/>
      <w:bookmarkEnd w:id="19180"/>
      <w:bookmarkEnd w:id="19181"/>
      <w:bookmarkEnd w:id="19182"/>
      <w:bookmarkEnd w:id="19183"/>
      <w:bookmarkEnd w:id="19184"/>
      <w:bookmarkEnd w:id="19185"/>
      <w:bookmarkEnd w:id="19186"/>
      <w:bookmarkEnd w:id="19187"/>
      <w:bookmarkEnd w:id="19188"/>
      <w:bookmarkEnd w:id="19189"/>
      <w:bookmarkEnd w:id="19190"/>
      <w:bookmarkEnd w:id="19191"/>
      <w:bookmarkEnd w:id="19192"/>
      <w:bookmarkEnd w:id="19193"/>
      <w:bookmarkEnd w:id="19194"/>
      <w:bookmarkEnd w:id="19195"/>
      <w:bookmarkEnd w:id="19196"/>
      <w:bookmarkEnd w:id="19197"/>
      <w:bookmarkEnd w:id="19198"/>
      <w:bookmarkEnd w:id="19199"/>
      <w:bookmarkEnd w:id="19200"/>
      <w:bookmarkEnd w:id="19201"/>
      <w:bookmarkEnd w:id="19202"/>
      <w:bookmarkEnd w:id="19203"/>
      <w:r>
        <w:rPr>
          <w:rtl/>
        </w:rPr>
        <w:t xml:space="preserve">בשב"כ </w:t>
      </w:r>
      <w:bookmarkStart w:id="19204" w:name="_ETM_Q68_471970"/>
      <w:bookmarkEnd w:id="19204"/>
      <w:r>
        <w:rPr>
          <w:rtl/>
        </w:rPr>
        <w:t xml:space="preserve">עובדים </w:t>
      </w:r>
      <w:bookmarkStart w:id="19205" w:name="_ETM_Q68_472810"/>
      <w:bookmarkEnd w:id="19205"/>
      <w:r>
        <w:rPr>
          <w:rtl/>
        </w:rPr>
        <w:t xml:space="preserve">נשים </w:t>
      </w:r>
      <w:bookmarkStart w:id="19206" w:name="_ETM_Q68_473920"/>
      <w:bookmarkEnd w:id="19206"/>
      <w:r>
        <w:rPr>
          <w:rtl/>
        </w:rPr>
        <w:t xml:space="preserve">וגברים </w:t>
      </w:r>
      <w:bookmarkStart w:id="19207" w:name="_ETM_Q68_474640"/>
      <w:bookmarkEnd w:id="19207"/>
      <w:r>
        <w:rPr>
          <w:rtl/>
        </w:rPr>
        <w:t xml:space="preserve">שעושים </w:t>
      </w:r>
      <w:bookmarkStart w:id="19208" w:name="_ETM_Q68_475480"/>
      <w:bookmarkStart w:id="19209" w:name="_ETM_Q68_476620"/>
      <w:bookmarkEnd w:id="19208"/>
      <w:bookmarkEnd w:id="19209"/>
      <w:r>
        <w:rPr>
          <w:rFonts w:hint="cs"/>
          <w:rtl/>
        </w:rPr>
        <w:t>24/7</w:t>
      </w:r>
      <w:r>
        <w:rPr>
          <w:rtl/>
        </w:rPr>
        <w:t xml:space="preserve"> </w:t>
      </w:r>
      <w:bookmarkStart w:id="19210" w:name="_ETM_Q68_477430"/>
      <w:bookmarkStart w:id="19211" w:name="_ETM_Q68_477910"/>
      <w:bookmarkStart w:id="19212" w:name="_ETM_Q68_478089"/>
      <w:bookmarkStart w:id="19213" w:name="_ETM_Q68_478420"/>
      <w:bookmarkStart w:id="19214" w:name="_ETM_Q68_478960"/>
      <w:bookmarkEnd w:id="19210"/>
      <w:bookmarkEnd w:id="19211"/>
      <w:bookmarkEnd w:id="19212"/>
      <w:bookmarkEnd w:id="19213"/>
      <w:bookmarkEnd w:id="19214"/>
      <w:r>
        <w:rPr>
          <w:rFonts w:hint="cs"/>
          <w:rtl/>
        </w:rPr>
        <w:t xml:space="preserve">על מנת לשמור על הביטחון. </w:t>
      </w:r>
    </w:p>
    <w:p w:rsidR="00EA1761" w:rsidRDefault="00EA1761" w:rsidP="00D16FBD">
      <w:pPr>
        <w:rPr>
          <w:rtl/>
        </w:rPr>
      </w:pPr>
      <w:bookmarkStart w:id="19215" w:name="_ETM_Q68_475000"/>
      <w:bookmarkEnd w:id="19215"/>
    </w:p>
    <w:p w:rsidR="00EA1761" w:rsidRDefault="00EA1761" w:rsidP="00D16FBD">
      <w:pPr>
        <w:pStyle w:val="af6"/>
        <w:keepNext/>
        <w:rPr>
          <w:rtl/>
        </w:rPr>
      </w:pPr>
      <w:bookmarkStart w:id="19216" w:name="ET_yor_6593_79"/>
      <w:r w:rsidRPr="00AA3EF3">
        <w:rPr>
          <w:rStyle w:val="TagStyle"/>
          <w:rtl/>
        </w:rPr>
        <w:t xml:space="preserve"> &lt;&lt; יור &gt;&gt;</w:t>
      </w:r>
      <w:r w:rsidRPr="008F2961">
        <w:rPr>
          <w:rStyle w:val="TagStyle"/>
          <w:rtl/>
        </w:rPr>
        <w:t xml:space="preserve"> </w:t>
      </w:r>
      <w:r>
        <w:rPr>
          <w:rtl/>
        </w:rPr>
        <w:t>היו"ר חנוך דב מלביצקי:</w:t>
      </w:r>
      <w:r w:rsidRPr="008F2961">
        <w:rPr>
          <w:rStyle w:val="TagStyle"/>
          <w:rtl/>
        </w:rPr>
        <w:t xml:space="preserve"> </w:t>
      </w:r>
      <w:r w:rsidRPr="00AA3EF3">
        <w:rPr>
          <w:rStyle w:val="TagStyle"/>
          <w:rtl/>
        </w:rPr>
        <w:t>&lt;&lt; יור &gt;&gt;</w:t>
      </w:r>
      <w:r>
        <w:rPr>
          <w:rtl/>
        </w:rPr>
        <w:t xml:space="preserve">   </w:t>
      </w:r>
      <w:bookmarkEnd w:id="19216"/>
    </w:p>
    <w:p w:rsidR="00EA1761" w:rsidRDefault="00EA1761" w:rsidP="00D16FBD">
      <w:pPr>
        <w:pStyle w:val="KeepWithNext"/>
        <w:rPr>
          <w:rtl/>
        </w:rPr>
      </w:pPr>
    </w:p>
    <w:p w:rsidR="00EA1761" w:rsidRDefault="00EA1761" w:rsidP="00D16FBD">
      <w:pPr>
        <w:rPr>
          <w:rtl/>
        </w:rPr>
      </w:pPr>
      <w:bookmarkStart w:id="19217" w:name="_ETM_Q68_476000"/>
      <w:bookmarkEnd w:id="19217"/>
      <w:r>
        <w:rPr>
          <w:rFonts w:hint="cs"/>
          <w:rtl/>
        </w:rPr>
        <w:t>אין בינינו מחלוקת.</w:t>
      </w:r>
    </w:p>
    <w:p w:rsidR="00EA1761" w:rsidRDefault="00EA1761" w:rsidP="00D16FBD">
      <w:pPr>
        <w:rPr>
          <w:rtl/>
        </w:rPr>
      </w:pPr>
    </w:p>
    <w:p w:rsidR="00EA1761" w:rsidRDefault="00EA1761" w:rsidP="00D16FBD">
      <w:pPr>
        <w:pStyle w:val="-"/>
        <w:keepNext/>
        <w:rPr>
          <w:rtl/>
        </w:rPr>
      </w:pPr>
      <w:bookmarkStart w:id="19218" w:name="ET_speakercontinue_6361_80"/>
      <w:r w:rsidRPr="00AA3EF3">
        <w:rPr>
          <w:rStyle w:val="TagStyle"/>
          <w:rtl/>
        </w:rPr>
        <w:t xml:space="preserve"> &lt;&lt; דובר_המשך &gt;&gt;</w:t>
      </w:r>
      <w:r w:rsidRPr="008F2961">
        <w:rPr>
          <w:rStyle w:val="TagStyle"/>
          <w:rtl/>
        </w:rPr>
        <w:t xml:space="preserve"> </w:t>
      </w:r>
      <w:r>
        <w:rPr>
          <w:rtl/>
        </w:rPr>
        <w:t>נאור שירי (יש עתיד):</w:t>
      </w:r>
      <w:r w:rsidRPr="008F2961">
        <w:rPr>
          <w:rStyle w:val="TagStyle"/>
          <w:rtl/>
        </w:rPr>
        <w:t xml:space="preserve"> </w:t>
      </w:r>
      <w:r w:rsidRPr="00AA3EF3">
        <w:rPr>
          <w:rStyle w:val="TagStyle"/>
          <w:rtl/>
        </w:rPr>
        <w:t>&lt;&lt; דובר_המשך &gt;&gt;</w:t>
      </w:r>
      <w:r>
        <w:rPr>
          <w:rtl/>
        </w:rPr>
        <w:t xml:space="preserve">   </w:t>
      </w:r>
      <w:bookmarkEnd w:id="19218"/>
    </w:p>
    <w:p w:rsidR="00EA1761" w:rsidRDefault="00EA1761" w:rsidP="00D16FBD">
      <w:pPr>
        <w:pStyle w:val="KeepWithNext"/>
        <w:rPr>
          <w:rtl/>
        </w:rPr>
      </w:pPr>
    </w:p>
    <w:p w:rsidR="00EA1761" w:rsidRDefault="00EA1761" w:rsidP="00D16FBD">
      <w:pPr>
        <w:rPr>
          <w:rtl/>
        </w:rPr>
      </w:pPr>
      <w:bookmarkStart w:id="19219" w:name="_ETM_Q68_481000"/>
      <w:bookmarkStart w:id="19220" w:name="_ETM_Q68_479290"/>
      <w:bookmarkStart w:id="19221" w:name="_ETM_Q68_479710"/>
      <w:bookmarkStart w:id="19222" w:name="_ETM_Q68_480130"/>
      <w:bookmarkEnd w:id="19219"/>
      <w:bookmarkEnd w:id="19220"/>
      <w:bookmarkEnd w:id="19221"/>
      <w:bookmarkEnd w:id="19222"/>
      <w:r>
        <w:rPr>
          <w:rFonts w:hint="cs"/>
          <w:rtl/>
        </w:rPr>
        <w:t>גם רונן בר,</w:t>
      </w:r>
      <w:bookmarkStart w:id="19223" w:name="_ETM_Q68_477000"/>
      <w:bookmarkEnd w:id="19223"/>
      <w:r>
        <w:rPr>
          <w:rFonts w:hint="cs"/>
          <w:rtl/>
        </w:rPr>
        <w:t xml:space="preserve"> אם טעה, </w:t>
      </w:r>
      <w:bookmarkStart w:id="19224" w:name="_ETM_Q68_480550"/>
      <w:bookmarkStart w:id="19225" w:name="_ETM_Q68_480730"/>
      <w:bookmarkStart w:id="19226" w:name="_ETM_Q68_481510"/>
      <w:bookmarkStart w:id="19227" w:name="_ETM_Q68_481660"/>
      <w:bookmarkEnd w:id="19224"/>
      <w:bookmarkEnd w:id="19225"/>
      <w:bookmarkEnd w:id="19226"/>
      <w:bookmarkEnd w:id="19227"/>
      <w:r>
        <w:rPr>
          <w:rFonts w:hint="cs"/>
          <w:rtl/>
        </w:rPr>
        <w:t xml:space="preserve">או </w:t>
      </w:r>
      <w:r>
        <w:rPr>
          <w:rtl/>
        </w:rPr>
        <w:t xml:space="preserve">ראש </w:t>
      </w:r>
      <w:bookmarkStart w:id="19228" w:name="_ETM_Q68_481870"/>
      <w:bookmarkEnd w:id="19228"/>
      <w:r>
        <w:rPr>
          <w:rtl/>
        </w:rPr>
        <w:t xml:space="preserve">אגף </w:t>
      </w:r>
      <w:bookmarkStart w:id="19229" w:name="_ETM_Q68_480000"/>
      <w:bookmarkStart w:id="19230" w:name="_ETM_Q68_480210"/>
      <w:bookmarkEnd w:id="19229"/>
      <w:bookmarkEnd w:id="19230"/>
      <w:r>
        <w:rPr>
          <w:rFonts w:hint="cs"/>
          <w:rtl/>
        </w:rPr>
        <w:t xml:space="preserve">מודיעין טעה, או ראש החטיבה הדרומית, </w:t>
      </w:r>
      <w:r>
        <w:t>Whatever</w:t>
      </w:r>
      <w:r>
        <w:rPr>
          <w:rFonts w:hint="cs"/>
          <w:rtl/>
        </w:rPr>
        <w:t xml:space="preserve"> - - -</w:t>
      </w:r>
    </w:p>
    <w:p w:rsidR="00EA1761" w:rsidRDefault="00EA1761" w:rsidP="00D16FBD">
      <w:pPr>
        <w:rPr>
          <w:rtl/>
        </w:rPr>
      </w:pPr>
      <w:bookmarkStart w:id="19231" w:name="_ETM_Q68_482000"/>
      <w:bookmarkEnd w:id="19231"/>
    </w:p>
    <w:p w:rsidR="00EA1761" w:rsidRDefault="00EA1761" w:rsidP="00D16FBD">
      <w:pPr>
        <w:pStyle w:val="af6"/>
        <w:keepNext/>
        <w:rPr>
          <w:rtl/>
        </w:rPr>
      </w:pPr>
      <w:bookmarkStart w:id="19232" w:name="ET_yor_6593_81"/>
      <w:r w:rsidRPr="00AA3EF3">
        <w:rPr>
          <w:rStyle w:val="TagStyle"/>
          <w:rtl/>
        </w:rPr>
        <w:t xml:space="preserve"> &lt;&lt; יור &gt;&gt;</w:t>
      </w:r>
      <w:r w:rsidRPr="008F2961">
        <w:rPr>
          <w:rStyle w:val="TagStyle"/>
          <w:rtl/>
        </w:rPr>
        <w:t xml:space="preserve"> </w:t>
      </w:r>
      <w:r>
        <w:rPr>
          <w:rtl/>
        </w:rPr>
        <w:t>היו"ר חנוך דב מלביצקי:</w:t>
      </w:r>
      <w:r w:rsidRPr="008F2961">
        <w:rPr>
          <w:rStyle w:val="TagStyle"/>
          <w:rtl/>
        </w:rPr>
        <w:t xml:space="preserve"> </w:t>
      </w:r>
      <w:r w:rsidRPr="00AA3EF3">
        <w:rPr>
          <w:rStyle w:val="TagStyle"/>
          <w:rtl/>
        </w:rPr>
        <w:t>&lt;&lt; יור &gt;&gt;</w:t>
      </w:r>
      <w:r>
        <w:rPr>
          <w:rtl/>
        </w:rPr>
        <w:t xml:space="preserve">   </w:t>
      </w:r>
      <w:bookmarkEnd w:id="19232"/>
    </w:p>
    <w:p w:rsidR="00EA1761" w:rsidRDefault="00EA1761" w:rsidP="00D16FBD">
      <w:pPr>
        <w:pStyle w:val="KeepWithNext"/>
        <w:rPr>
          <w:rtl/>
        </w:rPr>
      </w:pPr>
    </w:p>
    <w:p w:rsidR="00EA1761" w:rsidRDefault="00EA1761" w:rsidP="00D16FBD">
      <w:pPr>
        <w:rPr>
          <w:rtl/>
        </w:rPr>
      </w:pPr>
      <w:bookmarkStart w:id="19233" w:name="_ETM_Q68_483000"/>
      <w:bookmarkEnd w:id="19233"/>
      <w:r>
        <w:rPr>
          <w:rFonts w:hint="cs"/>
          <w:rtl/>
        </w:rPr>
        <w:t xml:space="preserve">על טעויות משלמים? </w:t>
      </w:r>
    </w:p>
    <w:p w:rsidR="00EA1761" w:rsidRDefault="00EA1761" w:rsidP="00D16FBD">
      <w:pPr>
        <w:rPr>
          <w:rtl/>
        </w:rPr>
      </w:pPr>
    </w:p>
    <w:p w:rsidR="00EA1761" w:rsidRDefault="00EA1761" w:rsidP="00D16FBD">
      <w:pPr>
        <w:pStyle w:val="-"/>
        <w:keepNext/>
        <w:rPr>
          <w:rtl/>
        </w:rPr>
      </w:pPr>
      <w:bookmarkStart w:id="19234" w:name="ET_speakercontinue_6361_82"/>
      <w:r w:rsidRPr="00AA3EF3">
        <w:rPr>
          <w:rStyle w:val="TagStyle"/>
          <w:rtl/>
        </w:rPr>
        <w:t xml:space="preserve"> &lt;&lt; דובר_המשך &gt;&gt;</w:t>
      </w:r>
      <w:r w:rsidRPr="008F2961">
        <w:rPr>
          <w:rStyle w:val="TagStyle"/>
          <w:rtl/>
        </w:rPr>
        <w:t xml:space="preserve"> </w:t>
      </w:r>
      <w:r>
        <w:rPr>
          <w:rtl/>
        </w:rPr>
        <w:t>נאור שירי (יש עתיד):</w:t>
      </w:r>
      <w:r w:rsidRPr="008F2961">
        <w:rPr>
          <w:rStyle w:val="TagStyle"/>
          <w:rtl/>
        </w:rPr>
        <w:t xml:space="preserve"> </w:t>
      </w:r>
      <w:r w:rsidRPr="00AA3EF3">
        <w:rPr>
          <w:rStyle w:val="TagStyle"/>
          <w:rtl/>
        </w:rPr>
        <w:t>&lt;&lt; דובר_המשך &gt;&gt;</w:t>
      </w:r>
      <w:r>
        <w:rPr>
          <w:rtl/>
        </w:rPr>
        <w:t xml:space="preserve">   </w:t>
      </w:r>
      <w:bookmarkEnd w:id="19234"/>
    </w:p>
    <w:p w:rsidR="00EA1761" w:rsidRDefault="00EA1761" w:rsidP="00D16FBD">
      <w:pPr>
        <w:pStyle w:val="KeepWithNext"/>
        <w:rPr>
          <w:rtl/>
        </w:rPr>
      </w:pPr>
    </w:p>
    <w:p w:rsidR="00EA1761" w:rsidRDefault="00EA1761" w:rsidP="003501C2">
      <w:pPr>
        <w:rPr>
          <w:rtl/>
        </w:rPr>
      </w:pPr>
      <w:r>
        <w:rPr>
          <w:rtl/>
        </w:rPr>
        <w:t xml:space="preserve"> </w:t>
      </w:r>
      <w:bookmarkStart w:id="19235" w:name="_ETM_Q68_481020"/>
      <w:bookmarkStart w:id="19236" w:name="_ETM_Q68_481199"/>
      <w:bookmarkStart w:id="19237" w:name="_ETM_Q68_481410"/>
      <w:bookmarkStart w:id="19238" w:name="_ETM_Q68_481709"/>
      <w:bookmarkStart w:id="19239" w:name="_ETM_Q68_482129"/>
      <w:bookmarkStart w:id="19240" w:name="_ETM_Q68_486540"/>
      <w:bookmarkEnd w:id="19235"/>
      <w:bookmarkEnd w:id="19236"/>
      <w:bookmarkEnd w:id="19237"/>
      <w:bookmarkEnd w:id="19238"/>
      <w:bookmarkEnd w:id="19239"/>
      <w:bookmarkEnd w:id="19240"/>
      <w:r>
        <w:rPr>
          <w:rFonts w:hint="cs"/>
          <w:rtl/>
        </w:rPr>
        <w:t xml:space="preserve">מה זה משלמים? את רוצה </w:t>
      </w:r>
      <w:r>
        <w:rPr>
          <w:rtl/>
        </w:rPr>
        <w:t xml:space="preserve">לשים </w:t>
      </w:r>
      <w:bookmarkStart w:id="19241" w:name="_ETM_Q68_486779"/>
      <w:bookmarkEnd w:id="19241"/>
      <w:r>
        <w:rPr>
          <w:rtl/>
        </w:rPr>
        <w:t xml:space="preserve">אותו </w:t>
      </w:r>
      <w:bookmarkStart w:id="19242" w:name="_ETM_Q68_486870"/>
      <w:bookmarkEnd w:id="19242"/>
      <w:r>
        <w:rPr>
          <w:rtl/>
        </w:rPr>
        <w:t>בכלא</w:t>
      </w:r>
      <w:r>
        <w:rPr>
          <w:rFonts w:hint="cs"/>
          <w:rtl/>
        </w:rPr>
        <w:t>?</w:t>
      </w:r>
      <w:r w:rsidR="003501C2">
        <w:rPr>
          <w:rFonts w:hint="cs"/>
          <w:rtl/>
        </w:rPr>
        <w:t xml:space="preserve"> </w:t>
      </w:r>
      <w:bookmarkStart w:id="19243" w:name="_ETM_Q68_490000"/>
      <w:bookmarkEnd w:id="19243"/>
      <w:r>
        <w:rPr>
          <w:rFonts w:hint="cs"/>
          <w:rtl/>
        </w:rPr>
        <w:t xml:space="preserve">מישהו שילם על טעויות? </w:t>
      </w:r>
      <w:bookmarkStart w:id="19244" w:name="_ETM_Q68_488099"/>
      <w:bookmarkStart w:id="19245" w:name="_ETM_Q68_488279"/>
      <w:bookmarkStart w:id="19246" w:name="_ETM_Q68_489240"/>
      <w:bookmarkStart w:id="19247" w:name="_ETM_Q68_491009"/>
      <w:bookmarkStart w:id="19248" w:name="_ETM_Q68_491249"/>
      <w:bookmarkStart w:id="19249" w:name="_ETM_Q68_491610"/>
      <w:bookmarkStart w:id="19250" w:name="_ETM_Q68_492029"/>
      <w:bookmarkStart w:id="19251" w:name="_ETM_Q68_492509"/>
      <w:bookmarkStart w:id="19252" w:name="_ETM_Q68_492719"/>
      <w:bookmarkEnd w:id="19244"/>
      <w:bookmarkEnd w:id="19245"/>
      <w:bookmarkEnd w:id="19246"/>
      <w:bookmarkEnd w:id="19247"/>
      <w:bookmarkEnd w:id="19248"/>
      <w:bookmarkEnd w:id="19249"/>
      <w:bookmarkEnd w:id="19250"/>
      <w:bookmarkEnd w:id="19251"/>
      <w:bookmarkEnd w:id="19252"/>
      <w:r>
        <w:rPr>
          <w:rFonts w:hint="cs"/>
          <w:rtl/>
        </w:rPr>
        <w:t>טעות אחת שהוא שילם.</w:t>
      </w:r>
    </w:p>
    <w:p w:rsidR="00EA1761" w:rsidRDefault="00EA1761" w:rsidP="00D16FBD">
      <w:pPr>
        <w:rPr>
          <w:rtl/>
        </w:rPr>
      </w:pPr>
    </w:p>
    <w:p w:rsidR="00EA1761" w:rsidRDefault="00EA1761" w:rsidP="00D16FBD">
      <w:pPr>
        <w:pStyle w:val="af6"/>
        <w:keepNext/>
        <w:rPr>
          <w:rtl/>
        </w:rPr>
      </w:pPr>
      <w:bookmarkStart w:id="19253" w:name="ET_yor_6593_85"/>
      <w:r w:rsidRPr="00AA3EF3">
        <w:rPr>
          <w:rStyle w:val="TagStyle"/>
          <w:rtl/>
        </w:rPr>
        <w:t xml:space="preserve"> &lt;&lt; יור &gt;&gt;</w:t>
      </w:r>
      <w:r w:rsidRPr="008F2961">
        <w:rPr>
          <w:rStyle w:val="TagStyle"/>
          <w:rtl/>
        </w:rPr>
        <w:t xml:space="preserve"> </w:t>
      </w:r>
      <w:r>
        <w:rPr>
          <w:rtl/>
        </w:rPr>
        <w:t>היו"ר חנוך דב מלביצקי:</w:t>
      </w:r>
      <w:r w:rsidRPr="008F2961">
        <w:rPr>
          <w:rStyle w:val="TagStyle"/>
          <w:rtl/>
        </w:rPr>
        <w:t xml:space="preserve"> </w:t>
      </w:r>
      <w:r w:rsidRPr="00AA3EF3">
        <w:rPr>
          <w:rStyle w:val="TagStyle"/>
          <w:rtl/>
        </w:rPr>
        <w:t>&lt;&lt; יור &gt;&gt;</w:t>
      </w:r>
      <w:r>
        <w:rPr>
          <w:rtl/>
        </w:rPr>
        <w:t xml:space="preserve">   </w:t>
      </w:r>
      <w:bookmarkEnd w:id="19253"/>
    </w:p>
    <w:p w:rsidR="00EA1761" w:rsidRDefault="00EA1761" w:rsidP="00D16FBD">
      <w:pPr>
        <w:pStyle w:val="KeepWithNext"/>
        <w:rPr>
          <w:rtl/>
        </w:rPr>
      </w:pPr>
    </w:p>
    <w:p w:rsidR="003501C2" w:rsidRDefault="003501C2" w:rsidP="003501C2">
      <w:pPr>
        <w:rPr>
          <w:rtl/>
        </w:rPr>
      </w:pPr>
      <w:bookmarkStart w:id="19254" w:name="_ETM_Q68_493000"/>
      <w:bookmarkEnd w:id="19254"/>
      <w:r>
        <w:rPr>
          <w:rFonts w:hint="cs"/>
          <w:rtl/>
        </w:rPr>
        <w:t>שמעת אותי שם אותו בכלא? שמעת אותי מדבר על כלא?</w:t>
      </w:r>
    </w:p>
    <w:p w:rsidR="00EA1761" w:rsidRDefault="00EA1761" w:rsidP="00D16FBD">
      <w:pPr>
        <w:rPr>
          <w:rtl/>
        </w:rPr>
      </w:pPr>
    </w:p>
    <w:p w:rsidR="00EA1761" w:rsidRDefault="00EA1761" w:rsidP="00D16FBD">
      <w:pPr>
        <w:pStyle w:val="-"/>
        <w:keepNext/>
        <w:rPr>
          <w:rtl/>
        </w:rPr>
      </w:pPr>
      <w:bookmarkStart w:id="19255" w:name="ET_speakercontinue_6361_86"/>
      <w:r w:rsidRPr="00AA3EF3">
        <w:rPr>
          <w:rStyle w:val="TagStyle"/>
          <w:rtl/>
        </w:rPr>
        <w:lastRenderedPageBreak/>
        <w:t xml:space="preserve"> &lt;&lt; דובר_המשך &gt;&gt;</w:t>
      </w:r>
      <w:r w:rsidRPr="008F2961">
        <w:rPr>
          <w:rStyle w:val="TagStyle"/>
          <w:rtl/>
        </w:rPr>
        <w:t xml:space="preserve"> </w:t>
      </w:r>
      <w:r>
        <w:rPr>
          <w:rtl/>
        </w:rPr>
        <w:t>נאור שירי (יש עתיד):</w:t>
      </w:r>
      <w:r w:rsidRPr="008F2961">
        <w:rPr>
          <w:rStyle w:val="TagStyle"/>
          <w:rtl/>
        </w:rPr>
        <w:t xml:space="preserve"> </w:t>
      </w:r>
      <w:r w:rsidRPr="00AA3EF3">
        <w:rPr>
          <w:rStyle w:val="TagStyle"/>
          <w:rtl/>
        </w:rPr>
        <w:t>&lt;&lt; דובר_המשך &gt;&gt;</w:t>
      </w:r>
      <w:r>
        <w:rPr>
          <w:rtl/>
        </w:rPr>
        <w:t xml:space="preserve">   </w:t>
      </w:r>
      <w:bookmarkEnd w:id="19255"/>
    </w:p>
    <w:p w:rsidR="00EA1761" w:rsidRDefault="00EA1761" w:rsidP="00D16FBD">
      <w:pPr>
        <w:pStyle w:val="KeepWithNext"/>
        <w:rPr>
          <w:rtl/>
        </w:rPr>
      </w:pPr>
    </w:p>
    <w:p w:rsidR="00EA1761" w:rsidRDefault="00EA1761" w:rsidP="00D16FBD">
      <w:pPr>
        <w:rPr>
          <w:rtl/>
        </w:rPr>
      </w:pPr>
      <w:bookmarkStart w:id="19256" w:name="_ETM_Q68_492000"/>
      <w:bookmarkEnd w:id="19256"/>
      <w:r>
        <w:rPr>
          <w:rFonts w:hint="cs"/>
          <w:rtl/>
        </w:rPr>
        <w:t xml:space="preserve">חכה, חכה, אנחנו - - - </w:t>
      </w:r>
    </w:p>
    <w:p w:rsidR="00EA1761" w:rsidRDefault="00EA1761" w:rsidP="00D16FBD">
      <w:pPr>
        <w:rPr>
          <w:rtl/>
        </w:rPr>
      </w:pPr>
      <w:bookmarkStart w:id="19257" w:name="_ETM_Q68_494000"/>
      <w:bookmarkEnd w:id="19257"/>
    </w:p>
    <w:p w:rsidR="00EA1761" w:rsidRDefault="00EA1761" w:rsidP="00D16FBD">
      <w:pPr>
        <w:pStyle w:val="af6"/>
        <w:keepNext/>
        <w:rPr>
          <w:rtl/>
        </w:rPr>
      </w:pPr>
      <w:bookmarkStart w:id="19258" w:name="ET_yor_6593_87"/>
      <w:r w:rsidRPr="00AA3EF3">
        <w:rPr>
          <w:rStyle w:val="TagStyle"/>
          <w:rtl/>
        </w:rPr>
        <w:t xml:space="preserve"> &lt;&lt; יור &gt;&gt;</w:t>
      </w:r>
      <w:r w:rsidRPr="008F2961">
        <w:rPr>
          <w:rStyle w:val="TagStyle"/>
          <w:rtl/>
        </w:rPr>
        <w:t xml:space="preserve"> </w:t>
      </w:r>
      <w:r>
        <w:rPr>
          <w:rtl/>
        </w:rPr>
        <w:t>היו"ר חנוך דב מלביצקי:</w:t>
      </w:r>
      <w:r w:rsidRPr="008F2961">
        <w:rPr>
          <w:rStyle w:val="TagStyle"/>
          <w:rtl/>
        </w:rPr>
        <w:t xml:space="preserve"> </w:t>
      </w:r>
      <w:r w:rsidRPr="00AA3EF3">
        <w:rPr>
          <w:rStyle w:val="TagStyle"/>
          <w:rtl/>
        </w:rPr>
        <w:t>&lt;&lt; יור &gt;&gt;</w:t>
      </w:r>
      <w:r>
        <w:rPr>
          <w:rtl/>
        </w:rPr>
        <w:t xml:space="preserve">   </w:t>
      </w:r>
      <w:bookmarkEnd w:id="19258"/>
    </w:p>
    <w:p w:rsidR="00EA1761" w:rsidRDefault="00EA1761" w:rsidP="00D16FBD">
      <w:pPr>
        <w:pStyle w:val="KeepWithNext"/>
        <w:rPr>
          <w:rtl/>
        </w:rPr>
      </w:pPr>
    </w:p>
    <w:p w:rsidR="00EA1761" w:rsidRDefault="00EA1761" w:rsidP="00D16FBD">
      <w:pPr>
        <w:rPr>
          <w:rtl/>
        </w:rPr>
      </w:pPr>
      <w:bookmarkStart w:id="19259" w:name="_ETM_Q68_495000"/>
      <w:bookmarkEnd w:id="19259"/>
      <w:r>
        <w:rPr>
          <w:rFonts w:hint="cs"/>
          <w:rtl/>
        </w:rPr>
        <w:t>אותי, נאור, אותי.</w:t>
      </w:r>
    </w:p>
    <w:p w:rsidR="00EA1761" w:rsidRDefault="00EA1761" w:rsidP="00D16FBD">
      <w:pPr>
        <w:rPr>
          <w:rtl/>
        </w:rPr>
      </w:pPr>
    </w:p>
    <w:p w:rsidR="00EA1761" w:rsidRDefault="00EA1761" w:rsidP="00D16FBD">
      <w:pPr>
        <w:pStyle w:val="-"/>
        <w:keepNext/>
        <w:rPr>
          <w:rtl/>
        </w:rPr>
      </w:pPr>
      <w:bookmarkStart w:id="19260" w:name="ET_speakercontinue_6361_88"/>
      <w:r w:rsidRPr="00AA3EF3">
        <w:rPr>
          <w:rStyle w:val="TagStyle"/>
          <w:rtl/>
        </w:rPr>
        <w:t xml:space="preserve"> &lt;&lt; דובר_המשך &gt;&gt;</w:t>
      </w:r>
      <w:r w:rsidRPr="008F2961">
        <w:rPr>
          <w:rStyle w:val="TagStyle"/>
          <w:rtl/>
        </w:rPr>
        <w:t xml:space="preserve"> </w:t>
      </w:r>
      <w:r>
        <w:rPr>
          <w:rtl/>
        </w:rPr>
        <w:t>נאור שירי (יש עתיד):</w:t>
      </w:r>
      <w:r w:rsidRPr="008F2961">
        <w:rPr>
          <w:rStyle w:val="TagStyle"/>
          <w:rtl/>
        </w:rPr>
        <w:t xml:space="preserve"> </w:t>
      </w:r>
      <w:r w:rsidRPr="00AA3EF3">
        <w:rPr>
          <w:rStyle w:val="TagStyle"/>
          <w:rtl/>
        </w:rPr>
        <w:t>&lt;&lt; דובר_המשך &gt;&gt;</w:t>
      </w:r>
      <w:r>
        <w:rPr>
          <w:rtl/>
        </w:rPr>
        <w:t xml:space="preserve">   </w:t>
      </w:r>
      <w:bookmarkEnd w:id="19260"/>
    </w:p>
    <w:p w:rsidR="00EA1761" w:rsidRDefault="00EA1761" w:rsidP="00D16FBD">
      <w:pPr>
        <w:pStyle w:val="KeepWithNext"/>
        <w:rPr>
          <w:rtl/>
        </w:rPr>
      </w:pPr>
    </w:p>
    <w:p w:rsidR="00EA1761" w:rsidRDefault="00EA1761" w:rsidP="00D16FBD">
      <w:pPr>
        <w:rPr>
          <w:rtl/>
        </w:rPr>
      </w:pPr>
      <w:bookmarkStart w:id="19261" w:name="_ETM_Q68_497000"/>
      <w:bookmarkEnd w:id="19261"/>
      <w:r>
        <w:rPr>
          <w:rFonts w:hint="cs"/>
          <w:rtl/>
        </w:rPr>
        <w:t>לא.</w:t>
      </w:r>
    </w:p>
    <w:p w:rsidR="00EA1761" w:rsidRDefault="00EA1761" w:rsidP="00D16FBD">
      <w:pPr>
        <w:rPr>
          <w:rtl/>
        </w:rPr>
      </w:pPr>
    </w:p>
    <w:p w:rsidR="00EA1761" w:rsidRDefault="00EA1761" w:rsidP="00D16FBD">
      <w:pPr>
        <w:pStyle w:val="af6"/>
        <w:keepNext/>
        <w:rPr>
          <w:rtl/>
        </w:rPr>
      </w:pPr>
      <w:bookmarkStart w:id="19262" w:name="ET_yor_6593_89"/>
      <w:r w:rsidRPr="00AA3EF3">
        <w:rPr>
          <w:rStyle w:val="TagStyle"/>
          <w:rtl/>
        </w:rPr>
        <w:t xml:space="preserve"> &lt;&lt; יור &gt;&gt;</w:t>
      </w:r>
      <w:r w:rsidRPr="008F2961">
        <w:rPr>
          <w:rStyle w:val="TagStyle"/>
          <w:rtl/>
        </w:rPr>
        <w:t xml:space="preserve"> </w:t>
      </w:r>
      <w:r>
        <w:rPr>
          <w:rtl/>
        </w:rPr>
        <w:t>היו"ר חנוך דב מלביצקי:</w:t>
      </w:r>
      <w:r w:rsidRPr="008F2961">
        <w:rPr>
          <w:rStyle w:val="TagStyle"/>
          <w:rtl/>
        </w:rPr>
        <w:t xml:space="preserve"> </w:t>
      </w:r>
      <w:r w:rsidRPr="00AA3EF3">
        <w:rPr>
          <w:rStyle w:val="TagStyle"/>
          <w:rtl/>
        </w:rPr>
        <w:t>&lt;&lt; יור &gt;&gt;</w:t>
      </w:r>
      <w:r>
        <w:rPr>
          <w:rtl/>
        </w:rPr>
        <w:t xml:space="preserve">   </w:t>
      </w:r>
      <w:bookmarkEnd w:id="19262"/>
    </w:p>
    <w:p w:rsidR="00EA1761" w:rsidRDefault="00EA1761" w:rsidP="00D16FBD">
      <w:pPr>
        <w:pStyle w:val="KeepWithNext"/>
        <w:rPr>
          <w:rtl/>
        </w:rPr>
      </w:pPr>
    </w:p>
    <w:p w:rsidR="00EA1761" w:rsidRDefault="00EA1761" w:rsidP="00D16FBD">
      <w:pPr>
        <w:rPr>
          <w:rtl/>
        </w:rPr>
      </w:pPr>
      <w:r>
        <w:rPr>
          <w:rFonts w:hint="cs"/>
          <w:rtl/>
        </w:rPr>
        <w:t xml:space="preserve">אל תשים לי מילים בפה. </w:t>
      </w:r>
    </w:p>
    <w:p w:rsidR="00EA1761" w:rsidRDefault="00EA1761" w:rsidP="00D16FBD">
      <w:pPr>
        <w:rPr>
          <w:rtl/>
        </w:rPr>
      </w:pPr>
    </w:p>
    <w:p w:rsidR="00EA1761" w:rsidRDefault="00EA1761" w:rsidP="00D16FBD">
      <w:pPr>
        <w:pStyle w:val="-"/>
        <w:keepNext/>
        <w:rPr>
          <w:rtl/>
        </w:rPr>
      </w:pPr>
      <w:bookmarkStart w:id="19263" w:name="ET_speakercontinue_6361_90"/>
      <w:r w:rsidRPr="00AA3EF3">
        <w:rPr>
          <w:rStyle w:val="TagStyle"/>
          <w:rtl/>
        </w:rPr>
        <w:t xml:space="preserve"> &lt;&lt; דובר_המשך &gt;&gt;</w:t>
      </w:r>
      <w:r w:rsidRPr="008F2961">
        <w:rPr>
          <w:rStyle w:val="TagStyle"/>
          <w:rtl/>
        </w:rPr>
        <w:t xml:space="preserve"> </w:t>
      </w:r>
      <w:r>
        <w:rPr>
          <w:rtl/>
        </w:rPr>
        <w:t>נאור שירי (יש עתיד):</w:t>
      </w:r>
      <w:r w:rsidRPr="008F2961">
        <w:rPr>
          <w:rStyle w:val="TagStyle"/>
          <w:rtl/>
        </w:rPr>
        <w:t xml:space="preserve"> </w:t>
      </w:r>
      <w:r w:rsidRPr="00AA3EF3">
        <w:rPr>
          <w:rStyle w:val="TagStyle"/>
          <w:rtl/>
        </w:rPr>
        <w:t>&lt;&lt; דובר_המשך &gt;&gt;</w:t>
      </w:r>
      <w:r>
        <w:rPr>
          <w:rtl/>
        </w:rPr>
        <w:t xml:space="preserve">   </w:t>
      </w:r>
      <w:bookmarkEnd w:id="19263"/>
    </w:p>
    <w:p w:rsidR="00EA1761" w:rsidRDefault="00EA1761" w:rsidP="00D16FBD">
      <w:pPr>
        <w:pStyle w:val="KeepWithNext"/>
        <w:rPr>
          <w:rtl/>
        </w:rPr>
      </w:pPr>
    </w:p>
    <w:p w:rsidR="00EA1761" w:rsidRDefault="00EA1761" w:rsidP="00D16FBD">
      <w:pPr>
        <w:rPr>
          <w:rtl/>
        </w:rPr>
      </w:pPr>
      <w:bookmarkStart w:id="19264" w:name="_ETM_Q68_500000"/>
      <w:bookmarkStart w:id="19265" w:name="_ETM_Q68_498210"/>
      <w:bookmarkEnd w:id="19264"/>
      <w:bookmarkEnd w:id="19265"/>
      <w:r>
        <w:rPr>
          <w:rtl/>
        </w:rPr>
        <w:t xml:space="preserve">אנחנו </w:t>
      </w:r>
      <w:bookmarkStart w:id="19266" w:name="_ETM_Q68_498689"/>
      <w:bookmarkEnd w:id="19266"/>
      <w:r>
        <w:rPr>
          <w:rtl/>
        </w:rPr>
        <w:t xml:space="preserve">במדרון </w:t>
      </w:r>
      <w:bookmarkStart w:id="19267" w:name="_ETM_Q68_499289"/>
      <w:bookmarkStart w:id="19268" w:name="_ETM_Q68_499470"/>
      <w:bookmarkStart w:id="19269" w:name="_ETM_Q68_499680"/>
      <w:bookmarkEnd w:id="19267"/>
      <w:bookmarkEnd w:id="19268"/>
      <w:bookmarkEnd w:id="19269"/>
      <w:r>
        <w:rPr>
          <w:rtl/>
        </w:rPr>
        <w:t>חלקלק</w:t>
      </w:r>
      <w:r>
        <w:rPr>
          <w:rFonts w:hint="cs"/>
          <w:rtl/>
        </w:rPr>
        <w:t>,</w:t>
      </w:r>
      <w:r>
        <w:rPr>
          <w:rtl/>
        </w:rPr>
        <w:t xml:space="preserve"> </w:t>
      </w:r>
      <w:bookmarkStart w:id="19270" w:name="_ETM_Q68_501240"/>
      <w:bookmarkEnd w:id="19270"/>
      <w:r>
        <w:rPr>
          <w:rtl/>
        </w:rPr>
        <w:t xml:space="preserve">אתם </w:t>
      </w:r>
      <w:bookmarkStart w:id="19271" w:name="_ETM_Q68_501720"/>
      <w:bookmarkEnd w:id="19271"/>
      <w:r>
        <w:rPr>
          <w:rtl/>
        </w:rPr>
        <w:t xml:space="preserve">תראו </w:t>
      </w:r>
      <w:bookmarkStart w:id="19272" w:name="_ETM_Q68_502440"/>
      <w:bookmarkEnd w:id="19272"/>
      <w:r>
        <w:rPr>
          <w:rtl/>
        </w:rPr>
        <w:t xml:space="preserve">איך </w:t>
      </w:r>
      <w:bookmarkStart w:id="19273" w:name="_ETM_Q68_502980"/>
      <w:bookmarkEnd w:id="19273"/>
      <w:r>
        <w:rPr>
          <w:rtl/>
        </w:rPr>
        <w:t xml:space="preserve">בהתחלה </w:t>
      </w:r>
      <w:bookmarkStart w:id="19274" w:name="_ETM_Q68_503460"/>
      <w:bookmarkEnd w:id="19274"/>
      <w:r>
        <w:rPr>
          <w:rtl/>
        </w:rPr>
        <w:t xml:space="preserve">לא </w:t>
      </w:r>
      <w:bookmarkStart w:id="19275" w:name="_ETM_Q68_503550"/>
      <w:bookmarkEnd w:id="19275"/>
      <w:r>
        <w:rPr>
          <w:rtl/>
        </w:rPr>
        <w:t xml:space="preserve">דיברו </w:t>
      </w:r>
      <w:bookmarkStart w:id="19276" w:name="_ETM_Q68_503880"/>
      <w:bookmarkEnd w:id="19276"/>
      <w:r>
        <w:rPr>
          <w:rtl/>
        </w:rPr>
        <w:t>עליו</w:t>
      </w:r>
      <w:r>
        <w:rPr>
          <w:rFonts w:hint="cs"/>
          <w:rtl/>
        </w:rPr>
        <w:t>,</w:t>
      </w:r>
      <w:r>
        <w:rPr>
          <w:rtl/>
        </w:rPr>
        <w:t xml:space="preserve"> </w:t>
      </w:r>
      <w:bookmarkStart w:id="19277" w:name="_ETM_Q68_504449"/>
      <w:bookmarkEnd w:id="19277"/>
      <w:r>
        <w:rPr>
          <w:rtl/>
        </w:rPr>
        <w:t xml:space="preserve">אחרי </w:t>
      </w:r>
      <w:bookmarkStart w:id="19278" w:name="_ETM_Q68_504689"/>
      <w:bookmarkEnd w:id="19278"/>
      <w:r>
        <w:rPr>
          <w:rtl/>
        </w:rPr>
        <w:t xml:space="preserve">זה </w:t>
      </w:r>
      <w:bookmarkStart w:id="19279" w:name="_ETM_Q68_504839"/>
      <w:bookmarkEnd w:id="19279"/>
      <w:r>
        <w:rPr>
          <w:rtl/>
        </w:rPr>
        <w:t xml:space="preserve">לאט-לאט </w:t>
      </w:r>
      <w:bookmarkStart w:id="19280" w:name="_ETM_Q68_505500"/>
      <w:bookmarkEnd w:id="19280"/>
      <w:r>
        <w:rPr>
          <w:rtl/>
        </w:rPr>
        <w:t xml:space="preserve">קונספירציות </w:t>
      </w:r>
      <w:bookmarkStart w:id="19281" w:name="_ETM_Q68_506160"/>
      <w:bookmarkEnd w:id="19281"/>
      <w:r>
        <w:rPr>
          <w:rtl/>
        </w:rPr>
        <w:t xml:space="preserve">של </w:t>
      </w:r>
      <w:bookmarkStart w:id="19282" w:name="_ETM_Q68_506310"/>
      <w:bookmarkEnd w:id="19282"/>
      <w:r>
        <w:rPr>
          <w:rtl/>
        </w:rPr>
        <w:t>בגידה</w:t>
      </w:r>
      <w:r>
        <w:rPr>
          <w:rFonts w:hint="cs"/>
          <w:rtl/>
        </w:rPr>
        <w:t>.</w:t>
      </w:r>
      <w:r>
        <w:rPr>
          <w:rtl/>
        </w:rPr>
        <w:t xml:space="preserve"> </w:t>
      </w:r>
      <w:bookmarkStart w:id="19283" w:name="_ETM_Q68_507390"/>
      <w:bookmarkEnd w:id="19283"/>
      <w:r>
        <w:rPr>
          <w:rtl/>
        </w:rPr>
        <w:t xml:space="preserve">יש </w:t>
      </w:r>
      <w:bookmarkStart w:id="19284" w:name="_ETM_Q68_507599"/>
      <w:bookmarkEnd w:id="19284"/>
      <w:r>
        <w:rPr>
          <w:rtl/>
        </w:rPr>
        <w:t>היום</w:t>
      </w:r>
      <w:r>
        <w:rPr>
          <w:rFonts w:hint="cs"/>
          <w:rtl/>
        </w:rPr>
        <w:t xml:space="preserve"> –</w:t>
      </w:r>
      <w:r>
        <w:rPr>
          <w:rtl/>
        </w:rPr>
        <w:t xml:space="preserve"> </w:t>
      </w:r>
      <w:bookmarkStart w:id="19285" w:name="_ETM_Q68_507900"/>
      <w:bookmarkStart w:id="19286" w:name="_ETM_Q68_508439"/>
      <w:bookmarkEnd w:id="19285"/>
      <w:bookmarkEnd w:id="19286"/>
      <w:r>
        <w:rPr>
          <w:rFonts w:hint="cs"/>
          <w:rtl/>
        </w:rPr>
        <w:t>ב</w:t>
      </w:r>
      <w:r>
        <w:rPr>
          <w:rtl/>
        </w:rPr>
        <w:t xml:space="preserve">מודיע </w:t>
      </w:r>
      <w:bookmarkStart w:id="19287" w:name="_ETM_Q68_508830"/>
      <w:bookmarkEnd w:id="19287"/>
      <w:r>
        <w:rPr>
          <w:rtl/>
        </w:rPr>
        <w:t xml:space="preserve">התפרסמה </w:t>
      </w:r>
      <w:bookmarkStart w:id="19288" w:name="_ETM_Q68_509430"/>
      <w:bookmarkEnd w:id="19288"/>
      <w:r>
        <w:rPr>
          <w:rtl/>
        </w:rPr>
        <w:t xml:space="preserve">היום </w:t>
      </w:r>
      <w:bookmarkStart w:id="19289" w:name="_ETM_Q68_509640"/>
      <w:bookmarkEnd w:id="19289"/>
      <w:r>
        <w:rPr>
          <w:rtl/>
        </w:rPr>
        <w:t>כתבה</w:t>
      </w:r>
      <w:r>
        <w:rPr>
          <w:rFonts w:hint="cs"/>
          <w:rtl/>
        </w:rPr>
        <w:t xml:space="preserve"> - - - </w:t>
      </w:r>
    </w:p>
    <w:p w:rsidR="00EA1761" w:rsidRDefault="00EA1761" w:rsidP="00D16FBD">
      <w:pPr>
        <w:rPr>
          <w:rtl/>
        </w:rPr>
      </w:pPr>
    </w:p>
    <w:p w:rsidR="00EA1761" w:rsidRDefault="00EA1761" w:rsidP="00D16FBD">
      <w:pPr>
        <w:pStyle w:val="af6"/>
        <w:keepNext/>
        <w:rPr>
          <w:rtl/>
        </w:rPr>
      </w:pPr>
      <w:bookmarkStart w:id="19290" w:name="ET_yor_6593_91"/>
      <w:r w:rsidRPr="00AA3EF3">
        <w:rPr>
          <w:rStyle w:val="TagStyle"/>
          <w:rtl/>
        </w:rPr>
        <w:t xml:space="preserve"> &lt;&lt; יור &gt;&gt;</w:t>
      </w:r>
      <w:r w:rsidRPr="0070086E">
        <w:rPr>
          <w:rStyle w:val="TagStyle"/>
          <w:rtl/>
        </w:rPr>
        <w:t xml:space="preserve"> </w:t>
      </w:r>
      <w:r>
        <w:rPr>
          <w:rtl/>
        </w:rPr>
        <w:t>היו"ר חנוך דב מלביצקי:</w:t>
      </w:r>
      <w:r w:rsidRPr="0070086E">
        <w:rPr>
          <w:rStyle w:val="TagStyle"/>
          <w:rtl/>
        </w:rPr>
        <w:t xml:space="preserve"> </w:t>
      </w:r>
      <w:r w:rsidRPr="00AA3EF3">
        <w:rPr>
          <w:rStyle w:val="TagStyle"/>
          <w:rtl/>
        </w:rPr>
        <w:t>&lt;&lt; יור &gt;&gt;</w:t>
      </w:r>
      <w:r>
        <w:rPr>
          <w:rtl/>
        </w:rPr>
        <w:t xml:space="preserve">   </w:t>
      </w:r>
      <w:bookmarkEnd w:id="19290"/>
    </w:p>
    <w:p w:rsidR="00EA1761" w:rsidRDefault="00EA1761" w:rsidP="00D16FBD">
      <w:pPr>
        <w:pStyle w:val="KeepWithNext"/>
        <w:rPr>
          <w:rtl/>
        </w:rPr>
      </w:pPr>
    </w:p>
    <w:p w:rsidR="00EA1761" w:rsidRDefault="00EA1761" w:rsidP="00D16FBD">
      <w:pPr>
        <w:rPr>
          <w:rtl/>
        </w:rPr>
      </w:pPr>
      <w:bookmarkStart w:id="19291" w:name="_ETM_Q68_510150"/>
      <w:bookmarkEnd w:id="19291"/>
      <w:r>
        <w:rPr>
          <w:rtl/>
        </w:rPr>
        <w:t xml:space="preserve">קוראים </w:t>
      </w:r>
      <w:bookmarkStart w:id="19292" w:name="_ETM_Q68_510480"/>
      <w:bookmarkEnd w:id="19292"/>
      <w:r>
        <w:rPr>
          <w:rtl/>
        </w:rPr>
        <w:t>ל</w:t>
      </w:r>
      <w:bookmarkStart w:id="19293" w:name="_ETM_Q68_511470"/>
      <w:bookmarkEnd w:id="19293"/>
      <w:r>
        <w:rPr>
          <w:rFonts w:hint="cs"/>
          <w:rtl/>
        </w:rPr>
        <w:t>ראש הממשלה "בוגד"</w:t>
      </w:r>
      <w:r>
        <w:rPr>
          <w:rtl/>
        </w:rPr>
        <w:t xml:space="preserve"> </w:t>
      </w:r>
      <w:r>
        <w:rPr>
          <w:rFonts w:hint="cs"/>
          <w:rtl/>
        </w:rPr>
        <w:t>עשר</w:t>
      </w:r>
      <w:r>
        <w:rPr>
          <w:rtl/>
        </w:rPr>
        <w:t xml:space="preserve"> </w:t>
      </w:r>
      <w:bookmarkStart w:id="19294" w:name="_ETM_Q68_512270"/>
      <w:bookmarkEnd w:id="19294"/>
      <w:r>
        <w:rPr>
          <w:rtl/>
        </w:rPr>
        <w:t xml:space="preserve">פעמים </w:t>
      </w:r>
      <w:bookmarkStart w:id="19295" w:name="_ETM_Q68_512690"/>
      <w:bookmarkEnd w:id="19295"/>
      <w:r>
        <w:rPr>
          <w:rtl/>
        </w:rPr>
        <w:t>ביום</w:t>
      </w:r>
      <w:r>
        <w:rPr>
          <w:rFonts w:hint="cs"/>
          <w:rtl/>
        </w:rPr>
        <w:t>.</w:t>
      </w:r>
    </w:p>
    <w:p w:rsidR="00EA1761" w:rsidRDefault="00EA1761" w:rsidP="00D16FBD">
      <w:pPr>
        <w:rPr>
          <w:rtl/>
        </w:rPr>
      </w:pPr>
    </w:p>
    <w:p w:rsidR="00EA1761" w:rsidRDefault="00EA1761" w:rsidP="00D16FBD">
      <w:pPr>
        <w:pStyle w:val="-"/>
        <w:keepNext/>
        <w:rPr>
          <w:rtl/>
        </w:rPr>
      </w:pPr>
      <w:bookmarkStart w:id="19296" w:name="ET_speakercontinue_6361_92"/>
      <w:r w:rsidRPr="00AA3EF3">
        <w:rPr>
          <w:rStyle w:val="TagStyle"/>
          <w:rtl/>
        </w:rPr>
        <w:t xml:space="preserve"> &lt;&lt; דובר_המשך &gt;&gt;</w:t>
      </w:r>
      <w:r w:rsidRPr="0070086E">
        <w:rPr>
          <w:rStyle w:val="TagStyle"/>
          <w:rtl/>
        </w:rPr>
        <w:t xml:space="preserve"> </w:t>
      </w:r>
      <w:r>
        <w:rPr>
          <w:rtl/>
        </w:rPr>
        <w:t>נאור שירי (יש עתיד):</w:t>
      </w:r>
      <w:r w:rsidRPr="0070086E">
        <w:rPr>
          <w:rStyle w:val="TagStyle"/>
          <w:rtl/>
        </w:rPr>
        <w:t xml:space="preserve"> </w:t>
      </w:r>
      <w:r w:rsidRPr="00AA3EF3">
        <w:rPr>
          <w:rStyle w:val="TagStyle"/>
          <w:rtl/>
        </w:rPr>
        <w:t>&lt;&lt; דובר_המשך &gt;&gt;</w:t>
      </w:r>
      <w:r>
        <w:rPr>
          <w:rtl/>
        </w:rPr>
        <w:t xml:space="preserve">   </w:t>
      </w:r>
      <w:bookmarkEnd w:id="19296"/>
    </w:p>
    <w:p w:rsidR="00EA1761" w:rsidRDefault="00EA1761" w:rsidP="00D16FBD">
      <w:pPr>
        <w:pStyle w:val="KeepWithNext"/>
        <w:rPr>
          <w:rtl/>
        </w:rPr>
      </w:pPr>
    </w:p>
    <w:p w:rsidR="00EA1761" w:rsidRDefault="00EA1761" w:rsidP="00D16FBD">
      <w:pPr>
        <w:rPr>
          <w:rtl/>
        </w:rPr>
      </w:pPr>
      <w:bookmarkStart w:id="19297" w:name="_ETM_Q68_512000"/>
      <w:bookmarkStart w:id="19298" w:name="_ETM_Q68_513140"/>
      <w:bookmarkEnd w:id="19297"/>
      <w:bookmarkEnd w:id="19298"/>
      <w:r>
        <w:rPr>
          <w:rtl/>
        </w:rPr>
        <w:t>רגע</w:t>
      </w:r>
      <w:r>
        <w:rPr>
          <w:rFonts w:hint="cs"/>
          <w:rtl/>
        </w:rPr>
        <w:t>,</w:t>
      </w:r>
      <w:r>
        <w:rPr>
          <w:rtl/>
        </w:rPr>
        <w:t xml:space="preserve"> </w:t>
      </w:r>
      <w:bookmarkStart w:id="19299" w:name="_ETM_Q68_513470"/>
      <w:bookmarkEnd w:id="19299"/>
      <w:r>
        <w:rPr>
          <w:rtl/>
        </w:rPr>
        <w:t>רגע</w:t>
      </w:r>
      <w:r>
        <w:rPr>
          <w:rFonts w:hint="cs"/>
          <w:rtl/>
        </w:rPr>
        <w:t>,</w:t>
      </w:r>
      <w:r>
        <w:rPr>
          <w:rtl/>
        </w:rPr>
        <w:t xml:space="preserve"> </w:t>
      </w:r>
      <w:bookmarkStart w:id="19300" w:name="_ETM_Q68_513680"/>
      <w:bookmarkEnd w:id="19300"/>
      <w:r>
        <w:rPr>
          <w:rtl/>
        </w:rPr>
        <w:t xml:space="preserve">אף </w:t>
      </w:r>
      <w:bookmarkStart w:id="19301" w:name="_ETM_Q68_513800"/>
      <w:bookmarkEnd w:id="19301"/>
      <w:r>
        <w:rPr>
          <w:rFonts w:hint="cs"/>
          <w:rtl/>
        </w:rPr>
        <w:t>אחד</w:t>
      </w:r>
      <w:r>
        <w:rPr>
          <w:rtl/>
        </w:rPr>
        <w:t xml:space="preserve"> </w:t>
      </w:r>
      <w:bookmarkStart w:id="19302" w:name="_ETM_Q68_513920"/>
      <w:bookmarkEnd w:id="19302"/>
      <w:r>
        <w:rPr>
          <w:rtl/>
        </w:rPr>
        <w:t xml:space="preserve">לא </w:t>
      </w:r>
      <w:bookmarkStart w:id="19303" w:name="_ETM_Q68_513980"/>
      <w:bookmarkEnd w:id="19303"/>
      <w:r>
        <w:rPr>
          <w:rtl/>
        </w:rPr>
        <w:t xml:space="preserve">קורא </w:t>
      </w:r>
      <w:bookmarkStart w:id="19304" w:name="_ETM_Q68_514160"/>
      <w:bookmarkEnd w:id="19304"/>
      <w:r>
        <w:rPr>
          <w:rtl/>
        </w:rPr>
        <w:t xml:space="preserve">לו </w:t>
      </w:r>
      <w:bookmarkStart w:id="19305" w:name="_ETM_Q68_514250"/>
      <w:bookmarkStart w:id="19306" w:name="_ETM_Q68_514370"/>
      <w:bookmarkEnd w:id="19305"/>
      <w:bookmarkEnd w:id="19306"/>
      <w:r>
        <w:rPr>
          <w:rFonts w:hint="cs"/>
          <w:rtl/>
        </w:rPr>
        <w:t>"</w:t>
      </w:r>
      <w:r>
        <w:rPr>
          <w:rtl/>
        </w:rPr>
        <w:t>בוגד</w:t>
      </w:r>
      <w:r>
        <w:rPr>
          <w:rFonts w:hint="cs"/>
          <w:rtl/>
        </w:rPr>
        <w:t xml:space="preserve">" </w:t>
      </w:r>
      <w:r>
        <w:rPr>
          <w:rtl/>
        </w:rPr>
        <w:t>פה</w:t>
      </w:r>
      <w:r>
        <w:rPr>
          <w:rFonts w:hint="cs"/>
          <w:rtl/>
        </w:rPr>
        <w:t>.</w:t>
      </w:r>
    </w:p>
    <w:p w:rsidR="00EA1761" w:rsidRDefault="00EA1761" w:rsidP="00D16FBD">
      <w:pPr>
        <w:rPr>
          <w:rtl/>
        </w:rPr>
      </w:pPr>
    </w:p>
    <w:p w:rsidR="00EA1761" w:rsidRDefault="00EA1761" w:rsidP="00D16FBD">
      <w:pPr>
        <w:pStyle w:val="af6"/>
        <w:keepNext/>
        <w:rPr>
          <w:rtl/>
        </w:rPr>
      </w:pPr>
      <w:bookmarkStart w:id="19307" w:name="ET_yor_6593_93"/>
      <w:r w:rsidRPr="00AA3EF3">
        <w:rPr>
          <w:rStyle w:val="TagStyle"/>
          <w:rtl/>
        </w:rPr>
        <w:t xml:space="preserve"> &lt;&lt; יור &gt;&gt;</w:t>
      </w:r>
      <w:r w:rsidRPr="0070086E">
        <w:rPr>
          <w:rStyle w:val="TagStyle"/>
          <w:rtl/>
        </w:rPr>
        <w:t xml:space="preserve"> </w:t>
      </w:r>
      <w:r>
        <w:rPr>
          <w:rtl/>
        </w:rPr>
        <w:t>היו"ר חנוך דב מלביצקי:</w:t>
      </w:r>
      <w:r w:rsidRPr="0070086E">
        <w:rPr>
          <w:rStyle w:val="TagStyle"/>
          <w:rtl/>
        </w:rPr>
        <w:t xml:space="preserve"> </w:t>
      </w:r>
      <w:r w:rsidRPr="00AA3EF3">
        <w:rPr>
          <w:rStyle w:val="TagStyle"/>
          <w:rtl/>
        </w:rPr>
        <w:t>&lt;&lt; יור &gt;&gt;</w:t>
      </w:r>
      <w:r>
        <w:rPr>
          <w:rtl/>
        </w:rPr>
        <w:t xml:space="preserve">   </w:t>
      </w:r>
      <w:bookmarkEnd w:id="19307"/>
    </w:p>
    <w:p w:rsidR="00EA1761" w:rsidRDefault="00EA1761" w:rsidP="00D16FBD">
      <w:pPr>
        <w:pStyle w:val="KeepWithNext"/>
        <w:rPr>
          <w:rtl/>
        </w:rPr>
      </w:pPr>
    </w:p>
    <w:p w:rsidR="00EA1761" w:rsidRDefault="00EA1761" w:rsidP="00D16FBD">
      <w:pPr>
        <w:rPr>
          <w:rtl/>
        </w:rPr>
      </w:pPr>
      <w:r>
        <w:rPr>
          <w:rFonts w:hint="cs"/>
          <w:rtl/>
        </w:rPr>
        <w:t xml:space="preserve">על מה אתה מדבר? נכון, אבל אתה מדבר על זה - - -  </w:t>
      </w:r>
    </w:p>
    <w:p w:rsidR="00EA1761" w:rsidRDefault="00EA1761" w:rsidP="00D16FBD">
      <w:pPr>
        <w:rPr>
          <w:rtl/>
        </w:rPr>
      </w:pPr>
    </w:p>
    <w:p w:rsidR="00EA1761" w:rsidRDefault="00EA1761" w:rsidP="00D16FBD">
      <w:pPr>
        <w:pStyle w:val="-"/>
        <w:keepNext/>
        <w:rPr>
          <w:rtl/>
        </w:rPr>
      </w:pPr>
      <w:bookmarkStart w:id="19308" w:name="ET_speakercontinue_6361_94"/>
      <w:r w:rsidRPr="00AA3EF3">
        <w:rPr>
          <w:rStyle w:val="TagStyle"/>
          <w:rtl/>
        </w:rPr>
        <w:lastRenderedPageBreak/>
        <w:t xml:space="preserve"> &lt;&lt; דובר_המשך &gt;&gt;</w:t>
      </w:r>
      <w:r w:rsidRPr="0070086E">
        <w:rPr>
          <w:rStyle w:val="TagStyle"/>
          <w:rtl/>
        </w:rPr>
        <w:t xml:space="preserve"> </w:t>
      </w:r>
      <w:r>
        <w:rPr>
          <w:rtl/>
        </w:rPr>
        <w:t>נאור שירי (יש עתיד):</w:t>
      </w:r>
      <w:r w:rsidRPr="0070086E">
        <w:rPr>
          <w:rStyle w:val="TagStyle"/>
          <w:rtl/>
        </w:rPr>
        <w:t xml:space="preserve"> </w:t>
      </w:r>
      <w:r w:rsidRPr="00AA3EF3">
        <w:rPr>
          <w:rStyle w:val="TagStyle"/>
          <w:rtl/>
        </w:rPr>
        <w:t>&lt;&lt; דובר_המשך &gt;&gt;</w:t>
      </w:r>
      <w:r>
        <w:rPr>
          <w:rtl/>
        </w:rPr>
        <w:t xml:space="preserve">   </w:t>
      </w:r>
      <w:bookmarkEnd w:id="19308"/>
    </w:p>
    <w:p w:rsidR="00EA1761" w:rsidRDefault="00EA1761" w:rsidP="00D16FBD">
      <w:pPr>
        <w:pStyle w:val="KeepWithNext"/>
        <w:rPr>
          <w:rtl/>
        </w:rPr>
      </w:pPr>
    </w:p>
    <w:p w:rsidR="00EA1761" w:rsidRDefault="00EA1761" w:rsidP="00D16FBD">
      <w:pPr>
        <w:rPr>
          <w:rtl/>
        </w:rPr>
      </w:pPr>
      <w:bookmarkStart w:id="19309" w:name="_ETM_Q68_511000"/>
      <w:bookmarkStart w:id="19310" w:name="_ETM_Q68_514820"/>
      <w:bookmarkStart w:id="19311" w:name="_ETM_Q68_514970"/>
      <w:bookmarkStart w:id="19312" w:name="_ETM_Q68_515089"/>
      <w:bookmarkStart w:id="19313" w:name="_ETM_Q68_515270"/>
      <w:bookmarkStart w:id="19314" w:name="_ETM_Q68_515779"/>
      <w:bookmarkStart w:id="19315" w:name="_ETM_Q68_516110"/>
      <w:bookmarkEnd w:id="19309"/>
      <w:bookmarkEnd w:id="19310"/>
      <w:bookmarkEnd w:id="19311"/>
      <w:bookmarkEnd w:id="19312"/>
      <w:bookmarkEnd w:id="19313"/>
      <w:bookmarkEnd w:id="19314"/>
      <w:bookmarkEnd w:id="19315"/>
      <w:r>
        <w:rPr>
          <w:rFonts w:hint="cs"/>
          <w:rtl/>
        </w:rPr>
        <w:t xml:space="preserve">שום </w:t>
      </w:r>
      <w:r>
        <w:rPr>
          <w:rtl/>
        </w:rPr>
        <w:t xml:space="preserve">עיתון </w:t>
      </w:r>
      <w:bookmarkStart w:id="19316" w:name="_ETM_Q68_516620"/>
      <w:bookmarkEnd w:id="19316"/>
      <w:r>
        <w:rPr>
          <w:rFonts w:hint="cs"/>
          <w:rtl/>
        </w:rPr>
        <w:t xml:space="preserve">לא שם - - - </w:t>
      </w:r>
    </w:p>
    <w:p w:rsidR="00EA1761" w:rsidRDefault="00EA1761" w:rsidP="00D16FBD">
      <w:pPr>
        <w:rPr>
          <w:rtl/>
        </w:rPr>
      </w:pPr>
      <w:bookmarkStart w:id="19317" w:name="_ETM_Q68_519000"/>
      <w:bookmarkEnd w:id="19317"/>
    </w:p>
    <w:p w:rsidR="00EA1761" w:rsidRDefault="00EA1761" w:rsidP="00D16FBD">
      <w:pPr>
        <w:pStyle w:val="af6"/>
        <w:keepNext/>
        <w:rPr>
          <w:rtl/>
        </w:rPr>
      </w:pPr>
      <w:bookmarkStart w:id="19318" w:name="ET_yor_6593_95"/>
      <w:r w:rsidRPr="00AA3EF3">
        <w:rPr>
          <w:rStyle w:val="TagStyle"/>
          <w:rtl/>
        </w:rPr>
        <w:t xml:space="preserve"> &lt;&lt; יור &gt;&gt;</w:t>
      </w:r>
      <w:r w:rsidRPr="0070086E">
        <w:rPr>
          <w:rStyle w:val="TagStyle"/>
          <w:rtl/>
        </w:rPr>
        <w:t xml:space="preserve"> </w:t>
      </w:r>
      <w:r>
        <w:rPr>
          <w:rtl/>
        </w:rPr>
        <w:t>היו"ר חנוך דב מלביצקי:</w:t>
      </w:r>
      <w:r w:rsidRPr="0070086E">
        <w:rPr>
          <w:rStyle w:val="TagStyle"/>
          <w:rtl/>
        </w:rPr>
        <w:t xml:space="preserve"> </w:t>
      </w:r>
      <w:r w:rsidRPr="00AA3EF3">
        <w:rPr>
          <w:rStyle w:val="TagStyle"/>
          <w:rtl/>
        </w:rPr>
        <w:t>&lt;&lt; יור &gt;&gt;</w:t>
      </w:r>
      <w:r>
        <w:rPr>
          <w:rtl/>
        </w:rPr>
        <w:t xml:space="preserve">   </w:t>
      </w:r>
      <w:bookmarkEnd w:id="19318"/>
    </w:p>
    <w:p w:rsidR="00EA1761" w:rsidRDefault="00EA1761" w:rsidP="00D16FBD">
      <w:pPr>
        <w:pStyle w:val="KeepWithNext"/>
        <w:rPr>
          <w:rtl/>
        </w:rPr>
      </w:pPr>
    </w:p>
    <w:p w:rsidR="00EA1761" w:rsidRDefault="00EA1761" w:rsidP="00D16FBD">
      <w:pPr>
        <w:rPr>
          <w:rtl/>
        </w:rPr>
      </w:pPr>
      <w:r>
        <w:rPr>
          <w:rFonts w:hint="cs"/>
          <w:rtl/>
        </w:rPr>
        <w:t>אוי, נו.</w:t>
      </w:r>
    </w:p>
    <w:p w:rsidR="00EA1761" w:rsidRDefault="00EA1761" w:rsidP="00D16FBD">
      <w:pPr>
        <w:rPr>
          <w:rtl/>
        </w:rPr>
      </w:pPr>
      <w:bookmarkStart w:id="19319" w:name="_ETM_Q68_515000"/>
      <w:bookmarkEnd w:id="19319"/>
    </w:p>
    <w:p w:rsidR="00EA1761" w:rsidRDefault="00EA1761" w:rsidP="00D16FBD">
      <w:pPr>
        <w:pStyle w:val="-"/>
        <w:keepNext/>
        <w:rPr>
          <w:rtl/>
        </w:rPr>
      </w:pPr>
      <w:bookmarkStart w:id="19320" w:name="ET_speakercontinue_6361_96"/>
      <w:r w:rsidRPr="00AA3EF3">
        <w:rPr>
          <w:rStyle w:val="TagStyle"/>
          <w:rtl/>
        </w:rPr>
        <w:t xml:space="preserve"> &lt;&lt; דובר_המשך &gt;&gt;</w:t>
      </w:r>
      <w:r w:rsidRPr="0070086E">
        <w:rPr>
          <w:rStyle w:val="TagStyle"/>
          <w:rtl/>
        </w:rPr>
        <w:t xml:space="preserve"> </w:t>
      </w:r>
      <w:r>
        <w:rPr>
          <w:rtl/>
        </w:rPr>
        <w:t>נאור שירי (יש עתיד):</w:t>
      </w:r>
      <w:r w:rsidRPr="0070086E">
        <w:rPr>
          <w:rStyle w:val="TagStyle"/>
          <w:rtl/>
        </w:rPr>
        <w:t xml:space="preserve"> </w:t>
      </w:r>
      <w:r w:rsidRPr="00AA3EF3">
        <w:rPr>
          <w:rStyle w:val="TagStyle"/>
          <w:rtl/>
        </w:rPr>
        <w:t>&lt;&lt; דובר_המשך &gt;&gt;</w:t>
      </w:r>
      <w:r>
        <w:rPr>
          <w:rtl/>
        </w:rPr>
        <w:t xml:space="preserve">   </w:t>
      </w:r>
      <w:bookmarkEnd w:id="19320"/>
    </w:p>
    <w:p w:rsidR="00EA1761" w:rsidRDefault="00EA1761" w:rsidP="00D16FBD">
      <w:pPr>
        <w:pStyle w:val="KeepWithNext"/>
        <w:rPr>
          <w:rtl/>
        </w:rPr>
      </w:pPr>
    </w:p>
    <w:p w:rsidR="00EA1761" w:rsidRDefault="00EA1761" w:rsidP="00D16FBD">
      <w:pPr>
        <w:rPr>
          <w:rtl/>
        </w:rPr>
      </w:pPr>
      <w:r>
        <w:rPr>
          <w:rFonts w:hint="cs"/>
          <w:rtl/>
        </w:rPr>
        <w:t>מה לעשות? מה לעשות?</w:t>
      </w:r>
    </w:p>
    <w:p w:rsidR="00EA1761" w:rsidRDefault="00EA1761" w:rsidP="00D16FBD">
      <w:pPr>
        <w:rPr>
          <w:rtl/>
        </w:rPr>
      </w:pPr>
    </w:p>
    <w:p w:rsidR="00EA1761" w:rsidRDefault="00EA1761" w:rsidP="00D16FBD">
      <w:pPr>
        <w:pStyle w:val="af6"/>
        <w:keepNext/>
        <w:rPr>
          <w:rtl/>
        </w:rPr>
      </w:pPr>
      <w:bookmarkStart w:id="19321" w:name="ET_yor_6593_97"/>
      <w:r w:rsidRPr="00AA3EF3">
        <w:rPr>
          <w:rStyle w:val="TagStyle"/>
          <w:rtl/>
        </w:rPr>
        <w:t xml:space="preserve"> &lt;&lt; יור &gt;&gt;</w:t>
      </w:r>
      <w:r w:rsidRPr="0070086E">
        <w:rPr>
          <w:rStyle w:val="TagStyle"/>
          <w:rtl/>
        </w:rPr>
        <w:t xml:space="preserve"> </w:t>
      </w:r>
      <w:r>
        <w:rPr>
          <w:rtl/>
        </w:rPr>
        <w:t>היו"ר חנוך דב מלביצקי:</w:t>
      </w:r>
      <w:r w:rsidRPr="0070086E">
        <w:rPr>
          <w:rStyle w:val="TagStyle"/>
          <w:rtl/>
        </w:rPr>
        <w:t xml:space="preserve"> </w:t>
      </w:r>
      <w:r w:rsidRPr="00AA3EF3">
        <w:rPr>
          <w:rStyle w:val="TagStyle"/>
          <w:rtl/>
        </w:rPr>
        <w:t>&lt;&lt; יור &gt;&gt;</w:t>
      </w:r>
      <w:r>
        <w:rPr>
          <w:rtl/>
        </w:rPr>
        <w:t xml:space="preserve">   </w:t>
      </w:r>
      <w:bookmarkEnd w:id="19321"/>
    </w:p>
    <w:p w:rsidR="00EA1761" w:rsidRDefault="00EA1761" w:rsidP="00D16FBD">
      <w:pPr>
        <w:pStyle w:val="KeepWithNext"/>
        <w:rPr>
          <w:rtl/>
        </w:rPr>
      </w:pPr>
    </w:p>
    <w:p w:rsidR="00EA1761" w:rsidRDefault="00EA1761" w:rsidP="00D16FBD">
      <w:pPr>
        <w:rPr>
          <w:rtl/>
        </w:rPr>
      </w:pPr>
      <w:r>
        <w:rPr>
          <w:rFonts w:hint="cs"/>
          <w:rtl/>
        </w:rPr>
        <w:t xml:space="preserve">אני מבין שאתה לא קורא הארץ, אז אני שמח בשבילך. </w:t>
      </w:r>
    </w:p>
    <w:p w:rsidR="00EA1761" w:rsidRDefault="00EA1761" w:rsidP="00D16FBD">
      <w:pPr>
        <w:rPr>
          <w:rtl/>
        </w:rPr>
      </w:pPr>
      <w:bookmarkStart w:id="19322" w:name="_ETM_Q68_516000"/>
      <w:bookmarkEnd w:id="19322"/>
    </w:p>
    <w:p w:rsidR="00EA1761" w:rsidRDefault="00EA1761" w:rsidP="00D16FBD">
      <w:pPr>
        <w:pStyle w:val="-"/>
        <w:keepNext/>
        <w:rPr>
          <w:rtl/>
        </w:rPr>
      </w:pPr>
      <w:bookmarkStart w:id="19323" w:name="ET_speakercontinue_6361_98"/>
      <w:r w:rsidRPr="00AA3EF3">
        <w:rPr>
          <w:rStyle w:val="TagStyle"/>
          <w:rtl/>
        </w:rPr>
        <w:t xml:space="preserve"> &lt;&lt; דובר_המשך &gt;&gt;</w:t>
      </w:r>
      <w:r w:rsidRPr="0070086E">
        <w:rPr>
          <w:rStyle w:val="TagStyle"/>
          <w:rtl/>
        </w:rPr>
        <w:t xml:space="preserve"> </w:t>
      </w:r>
      <w:r>
        <w:rPr>
          <w:rtl/>
        </w:rPr>
        <w:t>נאור שירי (יש עתיד):</w:t>
      </w:r>
      <w:r w:rsidRPr="0070086E">
        <w:rPr>
          <w:rStyle w:val="TagStyle"/>
          <w:rtl/>
        </w:rPr>
        <w:t xml:space="preserve"> </w:t>
      </w:r>
      <w:r w:rsidRPr="00AA3EF3">
        <w:rPr>
          <w:rStyle w:val="TagStyle"/>
          <w:rtl/>
        </w:rPr>
        <w:t>&lt;&lt; דובר_המשך &gt;&gt;</w:t>
      </w:r>
      <w:r>
        <w:rPr>
          <w:rtl/>
        </w:rPr>
        <w:t xml:space="preserve">   </w:t>
      </w:r>
      <w:bookmarkEnd w:id="19323"/>
    </w:p>
    <w:p w:rsidR="00EA1761" w:rsidRDefault="00EA1761" w:rsidP="00D16FBD">
      <w:pPr>
        <w:pStyle w:val="KeepWithNext"/>
        <w:rPr>
          <w:rtl/>
        </w:rPr>
      </w:pPr>
    </w:p>
    <w:p w:rsidR="00EA1761" w:rsidRDefault="00EA1761" w:rsidP="00D16FBD">
      <w:pPr>
        <w:rPr>
          <w:rtl/>
        </w:rPr>
      </w:pPr>
      <w:bookmarkStart w:id="19324" w:name="_ETM_Q68_517000"/>
      <w:bookmarkEnd w:id="19324"/>
      <w:r>
        <w:rPr>
          <w:rFonts w:hint="cs"/>
          <w:rtl/>
        </w:rPr>
        <w:t xml:space="preserve">קורא, קורא, </w:t>
      </w:r>
      <w:bookmarkStart w:id="19325" w:name="_ETM_Q68_516830"/>
      <w:bookmarkStart w:id="19326" w:name="_ETM_Q68_517489"/>
      <w:bookmarkStart w:id="19327" w:name="_ETM_Q68_518000"/>
      <w:bookmarkStart w:id="19328" w:name="_ETM_Q68_518330"/>
      <w:bookmarkStart w:id="19329" w:name="_ETM_Q68_518690"/>
      <w:bookmarkStart w:id="19330" w:name="_ETM_Q68_518989"/>
      <w:bookmarkStart w:id="19331" w:name="_ETM_Q68_519500"/>
      <w:bookmarkStart w:id="19332" w:name="_ETM_Q68_519830"/>
      <w:bookmarkStart w:id="19333" w:name="_ETM_Q68_520010"/>
      <w:bookmarkStart w:id="19334" w:name="_ETM_Q68_520430"/>
      <w:bookmarkStart w:id="19335" w:name="_ETM_Q68_520790"/>
      <w:bookmarkStart w:id="19336" w:name="_ETM_Q68_521270"/>
      <w:bookmarkStart w:id="19337" w:name="_ETM_Q68_521510"/>
      <w:bookmarkStart w:id="19338" w:name="_ETM_Q68_522020"/>
      <w:bookmarkStart w:id="19339" w:name="_ETM_Q68_522650"/>
      <w:bookmarkEnd w:id="19325"/>
      <w:bookmarkEnd w:id="19326"/>
      <w:bookmarkEnd w:id="19327"/>
      <w:bookmarkEnd w:id="19328"/>
      <w:bookmarkEnd w:id="19329"/>
      <w:bookmarkEnd w:id="19330"/>
      <w:bookmarkEnd w:id="19331"/>
      <w:bookmarkEnd w:id="19332"/>
      <w:bookmarkEnd w:id="19333"/>
      <w:bookmarkEnd w:id="19334"/>
      <w:bookmarkEnd w:id="19335"/>
      <w:bookmarkEnd w:id="19336"/>
      <w:bookmarkEnd w:id="19337"/>
      <w:bookmarkEnd w:id="19338"/>
      <w:bookmarkEnd w:id="19339"/>
      <w:r>
        <w:rPr>
          <w:rtl/>
        </w:rPr>
        <w:t xml:space="preserve">תאמין </w:t>
      </w:r>
      <w:bookmarkStart w:id="19340" w:name="_ETM_Q68_522980"/>
      <w:bookmarkEnd w:id="19340"/>
      <w:r>
        <w:rPr>
          <w:rtl/>
        </w:rPr>
        <w:t>לי</w:t>
      </w:r>
      <w:r>
        <w:rPr>
          <w:rFonts w:hint="cs"/>
          <w:rtl/>
        </w:rPr>
        <w:t>,</w:t>
      </w:r>
      <w:r>
        <w:rPr>
          <w:rtl/>
        </w:rPr>
        <w:t xml:space="preserve"> </w:t>
      </w:r>
      <w:bookmarkStart w:id="19341" w:name="_ETM_Q68_523070"/>
      <w:bookmarkEnd w:id="19341"/>
      <w:r>
        <w:rPr>
          <w:rtl/>
        </w:rPr>
        <w:t xml:space="preserve">אני </w:t>
      </w:r>
      <w:bookmarkStart w:id="19342" w:name="_ETM_Q68_523190"/>
      <w:bookmarkEnd w:id="19342"/>
      <w:r>
        <w:rPr>
          <w:rtl/>
        </w:rPr>
        <w:t>קורא</w:t>
      </w:r>
      <w:r>
        <w:rPr>
          <w:rFonts w:hint="cs"/>
          <w:rtl/>
        </w:rPr>
        <w:t>.</w:t>
      </w:r>
      <w:r>
        <w:rPr>
          <w:rtl/>
        </w:rPr>
        <w:t xml:space="preserve"> </w:t>
      </w:r>
      <w:bookmarkStart w:id="19343" w:name="_ETM_Q68_523760"/>
      <w:bookmarkEnd w:id="19343"/>
      <w:r>
        <w:rPr>
          <w:rtl/>
        </w:rPr>
        <w:t xml:space="preserve">שום </w:t>
      </w:r>
      <w:bookmarkStart w:id="19344" w:name="_ETM_Q68_524029"/>
      <w:bookmarkEnd w:id="19344"/>
      <w:r>
        <w:rPr>
          <w:rtl/>
        </w:rPr>
        <w:t xml:space="preserve">עיתון </w:t>
      </w:r>
      <w:bookmarkStart w:id="19345" w:name="_ETM_Q68_524720"/>
      <w:bookmarkEnd w:id="19345"/>
      <w:r>
        <w:rPr>
          <w:rtl/>
        </w:rPr>
        <w:t xml:space="preserve">לא </w:t>
      </w:r>
      <w:bookmarkStart w:id="19346" w:name="_ETM_Q68_524900"/>
      <w:bookmarkEnd w:id="19346"/>
      <w:r>
        <w:rPr>
          <w:rtl/>
        </w:rPr>
        <w:t xml:space="preserve">שם </w:t>
      </w:r>
      <w:bookmarkStart w:id="19347" w:name="_ETM_Q68_525440"/>
      <w:bookmarkEnd w:id="19347"/>
      <w:r>
        <w:rPr>
          <w:rtl/>
        </w:rPr>
        <w:t xml:space="preserve">תמונה </w:t>
      </w:r>
      <w:bookmarkStart w:id="19348" w:name="_ETM_Q68_525920"/>
      <w:bookmarkEnd w:id="19348"/>
      <w:r>
        <w:rPr>
          <w:rtl/>
        </w:rPr>
        <w:t xml:space="preserve">של </w:t>
      </w:r>
      <w:bookmarkStart w:id="19349" w:name="_ETM_Q68_526130"/>
      <w:bookmarkEnd w:id="19349"/>
      <w:r>
        <w:rPr>
          <w:rtl/>
        </w:rPr>
        <w:t xml:space="preserve">ראש </w:t>
      </w:r>
      <w:bookmarkStart w:id="19350" w:name="_ETM_Q68_526430"/>
      <w:bookmarkEnd w:id="19350"/>
      <w:r>
        <w:rPr>
          <w:rtl/>
        </w:rPr>
        <w:t xml:space="preserve">שירות </w:t>
      </w:r>
      <w:bookmarkStart w:id="19351" w:name="_ETM_Q68_527089"/>
      <w:bookmarkEnd w:id="19351"/>
      <w:r>
        <w:rPr>
          <w:rtl/>
        </w:rPr>
        <w:t xml:space="preserve">או </w:t>
      </w:r>
      <w:bookmarkStart w:id="19352" w:name="_ETM_Q68_527180"/>
      <w:bookmarkStart w:id="19353" w:name="_ETM_Q68_528290"/>
      <w:bookmarkEnd w:id="19352"/>
      <w:bookmarkEnd w:id="19353"/>
      <w:r>
        <w:rPr>
          <w:rtl/>
        </w:rPr>
        <w:t xml:space="preserve">רמטכ"ל </w:t>
      </w:r>
      <w:bookmarkStart w:id="19354" w:name="_ETM_Q68_528770"/>
      <w:bookmarkEnd w:id="19354"/>
      <w:r>
        <w:rPr>
          <w:rtl/>
        </w:rPr>
        <w:t>ואמר</w:t>
      </w:r>
      <w:r>
        <w:rPr>
          <w:rFonts w:hint="cs"/>
          <w:rtl/>
        </w:rPr>
        <w:t>:</w:t>
      </w:r>
      <w:r>
        <w:rPr>
          <w:rtl/>
        </w:rPr>
        <w:t xml:space="preserve"> </w:t>
      </w:r>
      <w:bookmarkStart w:id="19355" w:name="_ETM_Q68_529699"/>
      <w:bookmarkEnd w:id="19355"/>
      <w:r>
        <w:rPr>
          <w:rtl/>
        </w:rPr>
        <w:t xml:space="preserve">ידע </w:t>
      </w:r>
      <w:bookmarkStart w:id="19356" w:name="_ETM_Q68_530160"/>
      <w:bookmarkEnd w:id="19356"/>
      <w:r>
        <w:rPr>
          <w:rtl/>
        </w:rPr>
        <w:t xml:space="preserve">כמה </w:t>
      </w:r>
      <w:bookmarkStart w:id="19357" w:name="_ETM_Q68_530520"/>
      <w:bookmarkEnd w:id="19357"/>
      <w:r>
        <w:rPr>
          <w:rtl/>
        </w:rPr>
        <w:t xml:space="preserve">ימים </w:t>
      </w:r>
      <w:bookmarkStart w:id="19358" w:name="_ETM_Q68_530820"/>
      <w:bookmarkEnd w:id="19358"/>
      <w:r>
        <w:rPr>
          <w:rtl/>
        </w:rPr>
        <w:t>לפני</w:t>
      </w:r>
      <w:r>
        <w:rPr>
          <w:rFonts w:hint="cs"/>
          <w:rtl/>
        </w:rPr>
        <w:t>. הוא ידע כמה ימים לפני.</w:t>
      </w:r>
    </w:p>
    <w:p w:rsidR="00EA1761" w:rsidRDefault="00EA1761" w:rsidP="00D16FBD">
      <w:pPr>
        <w:rPr>
          <w:rtl/>
        </w:rPr>
      </w:pPr>
    </w:p>
    <w:p w:rsidR="00EA1761" w:rsidRDefault="00EA1761" w:rsidP="00D16FBD">
      <w:pPr>
        <w:pStyle w:val="af6"/>
        <w:keepNext/>
        <w:rPr>
          <w:rtl/>
        </w:rPr>
      </w:pPr>
      <w:bookmarkStart w:id="19359" w:name="ET_yor_6593_99"/>
      <w:r w:rsidRPr="00AA3EF3">
        <w:rPr>
          <w:rStyle w:val="TagStyle"/>
          <w:rtl/>
        </w:rPr>
        <w:t xml:space="preserve"> &lt;&lt; יור &gt;&gt;</w:t>
      </w:r>
      <w:r w:rsidRPr="0070086E">
        <w:rPr>
          <w:rStyle w:val="TagStyle"/>
          <w:rtl/>
        </w:rPr>
        <w:t xml:space="preserve"> </w:t>
      </w:r>
      <w:r>
        <w:rPr>
          <w:rtl/>
        </w:rPr>
        <w:t>היו"ר חנוך דב מלביצקי:</w:t>
      </w:r>
      <w:r w:rsidRPr="0070086E">
        <w:rPr>
          <w:rStyle w:val="TagStyle"/>
          <w:rtl/>
        </w:rPr>
        <w:t xml:space="preserve"> </w:t>
      </w:r>
      <w:r w:rsidRPr="00AA3EF3">
        <w:rPr>
          <w:rStyle w:val="TagStyle"/>
          <w:rtl/>
        </w:rPr>
        <w:t>&lt;&lt; יור &gt;&gt;</w:t>
      </w:r>
      <w:r>
        <w:rPr>
          <w:rtl/>
        </w:rPr>
        <w:t xml:space="preserve">   </w:t>
      </w:r>
      <w:bookmarkEnd w:id="19359"/>
    </w:p>
    <w:p w:rsidR="00EA1761" w:rsidRDefault="00EA1761" w:rsidP="00D16FBD">
      <w:pPr>
        <w:pStyle w:val="KeepWithNext"/>
        <w:rPr>
          <w:rtl/>
        </w:rPr>
      </w:pPr>
    </w:p>
    <w:p w:rsidR="00EA1761" w:rsidRDefault="00EA1761" w:rsidP="00D16FBD">
      <w:pPr>
        <w:rPr>
          <w:rtl/>
        </w:rPr>
      </w:pPr>
      <w:r>
        <w:rPr>
          <w:rFonts w:hint="cs"/>
          <w:rtl/>
        </w:rPr>
        <w:t>רק את ראש הממשלה, רק את ראש הממשלה שמים. זה נכון, לא עליהם,</w:t>
      </w:r>
      <w:bookmarkStart w:id="19360" w:name="_ETM_Q68_536000"/>
      <w:bookmarkEnd w:id="19360"/>
      <w:r>
        <w:rPr>
          <w:rFonts w:hint="cs"/>
          <w:rtl/>
        </w:rPr>
        <w:t xml:space="preserve"> את ראש הממשלה כן שמים.</w:t>
      </w:r>
    </w:p>
    <w:p w:rsidR="00EA1761" w:rsidRDefault="00EA1761" w:rsidP="00D16FBD">
      <w:pPr>
        <w:rPr>
          <w:rtl/>
        </w:rPr>
      </w:pPr>
    </w:p>
    <w:p w:rsidR="00EA1761" w:rsidRDefault="00EA1761" w:rsidP="00D16FBD">
      <w:pPr>
        <w:pStyle w:val="-"/>
        <w:keepNext/>
        <w:rPr>
          <w:rtl/>
        </w:rPr>
      </w:pPr>
      <w:bookmarkStart w:id="19361" w:name="ET_speakercontinue_6361_100"/>
      <w:r w:rsidRPr="00AA3EF3">
        <w:rPr>
          <w:rStyle w:val="TagStyle"/>
          <w:rtl/>
        </w:rPr>
        <w:t xml:space="preserve"> &lt;&lt; דובר_המשך &gt;&gt;</w:t>
      </w:r>
      <w:r w:rsidRPr="00B5479B">
        <w:rPr>
          <w:rStyle w:val="TagStyle"/>
          <w:rtl/>
        </w:rPr>
        <w:t xml:space="preserve"> </w:t>
      </w:r>
      <w:r>
        <w:rPr>
          <w:rtl/>
        </w:rPr>
        <w:t>נאור שירי (יש עתיד):</w:t>
      </w:r>
      <w:r w:rsidRPr="00B5479B">
        <w:rPr>
          <w:rStyle w:val="TagStyle"/>
          <w:rtl/>
        </w:rPr>
        <w:t xml:space="preserve"> </w:t>
      </w:r>
      <w:r w:rsidRPr="00AA3EF3">
        <w:rPr>
          <w:rStyle w:val="TagStyle"/>
          <w:rtl/>
        </w:rPr>
        <w:t>&lt;&lt; דובר_המשך &gt;&gt;</w:t>
      </w:r>
      <w:r>
        <w:rPr>
          <w:rtl/>
        </w:rPr>
        <w:t xml:space="preserve">   </w:t>
      </w:r>
      <w:bookmarkEnd w:id="19361"/>
    </w:p>
    <w:p w:rsidR="00EA1761" w:rsidRDefault="00EA1761" w:rsidP="00D16FBD">
      <w:pPr>
        <w:pStyle w:val="KeepWithNext"/>
        <w:rPr>
          <w:rtl/>
        </w:rPr>
      </w:pPr>
    </w:p>
    <w:p w:rsidR="00EA1761" w:rsidRDefault="00EA1761" w:rsidP="00D16FBD">
      <w:pPr>
        <w:rPr>
          <w:rtl/>
        </w:rPr>
      </w:pPr>
      <w:bookmarkStart w:id="19362" w:name="_ETM_Q68_531510"/>
      <w:bookmarkStart w:id="19363" w:name="_ETM_Q68_532200"/>
      <w:bookmarkStart w:id="19364" w:name="_ETM_Q68_532920"/>
      <w:bookmarkStart w:id="19365" w:name="_ETM_Q68_533400"/>
      <w:bookmarkStart w:id="19366" w:name="_ETM_Q68_534029"/>
      <w:bookmarkStart w:id="19367" w:name="_ETM_Q68_534390"/>
      <w:bookmarkStart w:id="19368" w:name="_ETM_Q68_534540"/>
      <w:bookmarkStart w:id="19369" w:name="_ETM_Q68_535110"/>
      <w:bookmarkStart w:id="19370" w:name="_ETM_Q68_535410"/>
      <w:bookmarkStart w:id="19371" w:name="_ETM_Q68_535800"/>
      <w:bookmarkStart w:id="19372" w:name="_ETM_Q68_535890"/>
      <w:bookmarkStart w:id="19373" w:name="_ETM_Q68_536070"/>
      <w:bookmarkStart w:id="19374" w:name="_ETM_Q68_536700"/>
      <w:bookmarkEnd w:id="19362"/>
      <w:bookmarkEnd w:id="19363"/>
      <w:bookmarkEnd w:id="19364"/>
      <w:bookmarkEnd w:id="19365"/>
      <w:bookmarkEnd w:id="19366"/>
      <w:bookmarkEnd w:id="19367"/>
      <w:bookmarkEnd w:id="19368"/>
      <w:bookmarkEnd w:id="19369"/>
      <w:bookmarkEnd w:id="19370"/>
      <w:bookmarkEnd w:id="19371"/>
      <w:bookmarkEnd w:id="19372"/>
      <w:bookmarkEnd w:id="19373"/>
      <w:bookmarkEnd w:id="19374"/>
      <w:r>
        <w:rPr>
          <w:rFonts w:hint="cs"/>
          <w:rtl/>
        </w:rPr>
        <w:t xml:space="preserve">אף אחד – </w:t>
      </w:r>
      <w:bookmarkStart w:id="19375" w:name="_ETM_Q68_537120"/>
      <w:bookmarkEnd w:id="19375"/>
      <w:r>
        <w:rPr>
          <w:rtl/>
        </w:rPr>
        <w:t xml:space="preserve">תראה </w:t>
      </w:r>
      <w:bookmarkStart w:id="19376" w:name="_ETM_Q68_537390"/>
      <w:bookmarkEnd w:id="19376"/>
      <w:r>
        <w:rPr>
          <w:rtl/>
        </w:rPr>
        <w:t>לי</w:t>
      </w:r>
      <w:r>
        <w:rPr>
          <w:rFonts w:hint="cs"/>
          <w:rtl/>
        </w:rPr>
        <w:t xml:space="preserve"> –</w:t>
      </w:r>
      <w:r>
        <w:rPr>
          <w:rtl/>
        </w:rPr>
        <w:t xml:space="preserve"> </w:t>
      </w:r>
      <w:bookmarkStart w:id="19377" w:name="_ETM_Q68_537570"/>
      <w:bookmarkEnd w:id="19377"/>
      <w:r>
        <w:rPr>
          <w:rtl/>
        </w:rPr>
        <w:t xml:space="preserve">אתה </w:t>
      </w:r>
      <w:bookmarkStart w:id="19378" w:name="_ETM_Q68_537750"/>
      <w:bookmarkEnd w:id="19378"/>
      <w:r>
        <w:rPr>
          <w:rtl/>
        </w:rPr>
        <w:t xml:space="preserve">יודע </w:t>
      </w:r>
      <w:bookmarkStart w:id="19379" w:name="_ETM_Q68_537930"/>
      <w:bookmarkEnd w:id="19379"/>
      <w:r>
        <w:rPr>
          <w:rtl/>
        </w:rPr>
        <w:t>מה</w:t>
      </w:r>
      <w:r>
        <w:rPr>
          <w:rFonts w:hint="cs"/>
          <w:rtl/>
        </w:rPr>
        <w:t>?</w:t>
      </w:r>
      <w:r>
        <w:rPr>
          <w:rtl/>
        </w:rPr>
        <w:t xml:space="preserve"> </w:t>
      </w:r>
      <w:bookmarkStart w:id="19380" w:name="_ETM_Q68_538140"/>
      <w:bookmarkEnd w:id="19380"/>
      <w:r>
        <w:rPr>
          <w:rtl/>
        </w:rPr>
        <w:t xml:space="preserve">קח </w:t>
      </w:r>
      <w:bookmarkStart w:id="19381" w:name="_ETM_Q68_538350"/>
      <w:bookmarkEnd w:id="19381"/>
      <w:r>
        <w:rPr>
          <w:rtl/>
        </w:rPr>
        <w:t xml:space="preserve">עכשיו </w:t>
      </w:r>
      <w:bookmarkStart w:id="19382" w:name="_ETM_Q68_538650"/>
      <w:bookmarkEnd w:id="19382"/>
      <w:r>
        <w:rPr>
          <w:rtl/>
        </w:rPr>
        <w:t xml:space="preserve">שתי </w:t>
      </w:r>
      <w:bookmarkStart w:id="19383" w:name="_ETM_Q68_538800"/>
      <w:bookmarkEnd w:id="19383"/>
      <w:r>
        <w:rPr>
          <w:rtl/>
        </w:rPr>
        <w:t>דקות</w:t>
      </w:r>
      <w:r>
        <w:rPr>
          <w:rFonts w:hint="cs"/>
          <w:rtl/>
        </w:rPr>
        <w:t>,</w:t>
      </w:r>
      <w:r>
        <w:rPr>
          <w:rtl/>
        </w:rPr>
        <w:t xml:space="preserve"> </w:t>
      </w:r>
      <w:bookmarkStart w:id="19384" w:name="_ETM_Q68_539100"/>
      <w:bookmarkEnd w:id="19384"/>
      <w:r>
        <w:rPr>
          <w:rtl/>
        </w:rPr>
        <w:t xml:space="preserve">תן </w:t>
      </w:r>
      <w:bookmarkStart w:id="19385" w:name="_ETM_Q68_539250"/>
      <w:bookmarkEnd w:id="19385"/>
      <w:r>
        <w:rPr>
          <w:rtl/>
        </w:rPr>
        <w:t xml:space="preserve">לי </w:t>
      </w:r>
      <w:bookmarkStart w:id="19386" w:name="_ETM_Q68_539309"/>
      <w:bookmarkEnd w:id="19386"/>
      <w:r>
        <w:rPr>
          <w:rtl/>
        </w:rPr>
        <w:t>לדבר</w:t>
      </w:r>
      <w:r>
        <w:rPr>
          <w:rFonts w:hint="cs"/>
          <w:rtl/>
        </w:rPr>
        <w:t>,</w:t>
      </w:r>
      <w:r>
        <w:rPr>
          <w:rtl/>
        </w:rPr>
        <w:t xml:space="preserve"> </w:t>
      </w:r>
      <w:bookmarkStart w:id="19387" w:name="_ETM_Q68_539879"/>
      <w:bookmarkEnd w:id="19387"/>
      <w:r>
        <w:rPr>
          <w:rtl/>
        </w:rPr>
        <w:t xml:space="preserve">תחפש </w:t>
      </w:r>
      <w:bookmarkStart w:id="19388" w:name="_ETM_Q68_540300"/>
      <w:bookmarkEnd w:id="19388"/>
      <w:r>
        <w:rPr>
          <w:rtl/>
        </w:rPr>
        <w:t>לי</w:t>
      </w:r>
      <w:r>
        <w:rPr>
          <w:rFonts w:hint="cs"/>
          <w:rtl/>
        </w:rPr>
        <w:t>,</w:t>
      </w:r>
      <w:r>
        <w:rPr>
          <w:rtl/>
        </w:rPr>
        <w:t xml:space="preserve"> </w:t>
      </w:r>
      <w:bookmarkStart w:id="19389" w:name="_ETM_Q68_540690"/>
      <w:bookmarkEnd w:id="19389"/>
      <w:r>
        <w:rPr>
          <w:rtl/>
        </w:rPr>
        <w:t xml:space="preserve">תחפש </w:t>
      </w:r>
      <w:bookmarkStart w:id="19390" w:name="_ETM_Q68_541199"/>
      <w:bookmarkEnd w:id="19390"/>
      <w:r>
        <w:rPr>
          <w:rtl/>
        </w:rPr>
        <w:t>לי</w:t>
      </w:r>
      <w:r>
        <w:rPr>
          <w:rFonts w:hint="cs"/>
          <w:rtl/>
        </w:rPr>
        <w:t xml:space="preserve"> איזה עיתון שם תמונה של ראש הממשלה ואומר שהוא בוגד. אתה רוצה לדבר עובדות? </w:t>
      </w:r>
    </w:p>
    <w:p w:rsidR="00EA1761" w:rsidRDefault="00EA1761" w:rsidP="00D16FBD">
      <w:pPr>
        <w:rPr>
          <w:rtl/>
        </w:rPr>
      </w:pPr>
    </w:p>
    <w:p w:rsidR="00EA1761" w:rsidRDefault="00EA1761" w:rsidP="00D16FBD">
      <w:pPr>
        <w:pStyle w:val="af6"/>
        <w:keepNext/>
        <w:rPr>
          <w:rtl/>
        </w:rPr>
      </w:pPr>
      <w:bookmarkStart w:id="19391" w:name="ET_yor_6593_101"/>
      <w:r w:rsidRPr="00AA3EF3">
        <w:rPr>
          <w:rStyle w:val="TagStyle"/>
          <w:rtl/>
        </w:rPr>
        <w:t xml:space="preserve"> &lt;&lt; יור &gt;&gt;</w:t>
      </w:r>
      <w:r w:rsidRPr="00B5479B">
        <w:rPr>
          <w:rStyle w:val="TagStyle"/>
          <w:rtl/>
        </w:rPr>
        <w:t xml:space="preserve"> </w:t>
      </w:r>
      <w:r>
        <w:rPr>
          <w:rtl/>
        </w:rPr>
        <w:t>היו"ר חנוך דב מלביצקי:</w:t>
      </w:r>
      <w:r w:rsidRPr="00B5479B">
        <w:rPr>
          <w:rStyle w:val="TagStyle"/>
          <w:rtl/>
        </w:rPr>
        <w:t xml:space="preserve"> </w:t>
      </w:r>
      <w:r w:rsidRPr="00AA3EF3">
        <w:rPr>
          <w:rStyle w:val="TagStyle"/>
          <w:rtl/>
        </w:rPr>
        <w:t>&lt;&lt; יור &gt;&gt;</w:t>
      </w:r>
      <w:r>
        <w:rPr>
          <w:rtl/>
        </w:rPr>
        <w:t xml:space="preserve">   </w:t>
      </w:r>
      <w:bookmarkEnd w:id="19391"/>
    </w:p>
    <w:p w:rsidR="00EA1761" w:rsidRDefault="00EA1761" w:rsidP="00D16FBD">
      <w:pPr>
        <w:pStyle w:val="KeepWithNext"/>
        <w:rPr>
          <w:rtl/>
        </w:rPr>
      </w:pPr>
    </w:p>
    <w:p w:rsidR="00EA1761" w:rsidRDefault="00EA1761" w:rsidP="00D16FBD">
      <w:pPr>
        <w:rPr>
          <w:rtl/>
        </w:rPr>
      </w:pPr>
      <w:bookmarkStart w:id="19392" w:name="_ETM_Q68_541680"/>
      <w:bookmarkStart w:id="19393" w:name="_ETM_Q68_542160"/>
      <w:bookmarkStart w:id="19394" w:name="_ETM_Q68_542279"/>
      <w:bookmarkStart w:id="19395" w:name="_ETM_Q68_542460"/>
      <w:bookmarkStart w:id="19396" w:name="_ETM_Q68_543060"/>
      <w:bookmarkStart w:id="19397" w:name="_ETM_Q68_543210"/>
      <w:bookmarkStart w:id="19398" w:name="_ETM_Q68_543630"/>
      <w:bookmarkStart w:id="19399" w:name="_ETM_Q68_543779"/>
      <w:bookmarkStart w:id="19400" w:name="_ETM_Q68_544320"/>
      <w:bookmarkStart w:id="19401" w:name="_ETM_Q68_544620"/>
      <w:bookmarkStart w:id="19402" w:name="_ETM_Q68_544800"/>
      <w:bookmarkStart w:id="19403" w:name="_ETM_Q68_545339"/>
      <w:bookmarkStart w:id="19404" w:name="_ETM_Q68_545610"/>
      <w:bookmarkStart w:id="19405" w:name="_ETM_Q68_545850"/>
      <w:bookmarkStart w:id="19406" w:name="_ETM_Q68_545940"/>
      <w:bookmarkStart w:id="19407" w:name="_ETM_Q68_546360"/>
      <w:bookmarkStart w:id="19408" w:name="_ETM_Q68_546750"/>
      <w:bookmarkStart w:id="19409" w:name="_ETM_Q68_547110"/>
      <w:bookmarkStart w:id="19410" w:name="_ETM_Q68_547410"/>
      <w:bookmarkStart w:id="19411" w:name="_ETM_Q68_547770"/>
      <w:bookmarkEnd w:id="19392"/>
      <w:bookmarkEnd w:id="19393"/>
      <w:bookmarkEnd w:id="19394"/>
      <w:bookmarkEnd w:id="19395"/>
      <w:bookmarkEnd w:id="19396"/>
      <w:bookmarkEnd w:id="19397"/>
      <w:bookmarkEnd w:id="19398"/>
      <w:bookmarkEnd w:id="19399"/>
      <w:bookmarkEnd w:id="19400"/>
      <w:bookmarkEnd w:id="19401"/>
      <w:bookmarkEnd w:id="19402"/>
      <w:bookmarkEnd w:id="19403"/>
      <w:bookmarkEnd w:id="19404"/>
      <w:bookmarkEnd w:id="19405"/>
      <w:bookmarkEnd w:id="19406"/>
      <w:bookmarkEnd w:id="19407"/>
      <w:bookmarkEnd w:id="19408"/>
      <w:bookmarkEnd w:id="19409"/>
      <w:bookmarkEnd w:id="19410"/>
      <w:bookmarkEnd w:id="19411"/>
      <w:r>
        <w:rPr>
          <w:rFonts w:hint="cs"/>
          <w:rtl/>
        </w:rPr>
        <w:t xml:space="preserve">כל </w:t>
      </w:r>
      <w:r>
        <w:rPr>
          <w:rtl/>
        </w:rPr>
        <w:t xml:space="preserve">החברים </w:t>
      </w:r>
      <w:bookmarkStart w:id="19412" w:name="_ETM_Q68_548160"/>
      <w:bookmarkEnd w:id="19412"/>
      <w:r>
        <w:rPr>
          <w:rtl/>
        </w:rPr>
        <w:t>של</w:t>
      </w:r>
      <w:r>
        <w:rPr>
          <w:rFonts w:hint="cs"/>
          <w:rtl/>
        </w:rPr>
        <w:t>כם</w:t>
      </w:r>
      <w:r>
        <w:rPr>
          <w:rtl/>
        </w:rPr>
        <w:t xml:space="preserve"> </w:t>
      </w:r>
      <w:bookmarkStart w:id="19413" w:name="_ETM_Q68_548370"/>
      <w:bookmarkEnd w:id="19413"/>
      <w:r>
        <w:rPr>
          <w:rFonts w:hint="cs"/>
          <w:rtl/>
        </w:rPr>
        <w:t xml:space="preserve">בקפלן עושים את זה. </w:t>
      </w:r>
    </w:p>
    <w:p w:rsidR="00EA1761" w:rsidRDefault="00EA1761" w:rsidP="00D16FBD">
      <w:pPr>
        <w:rPr>
          <w:rtl/>
        </w:rPr>
      </w:pPr>
    </w:p>
    <w:p w:rsidR="00EA1761" w:rsidRDefault="00EA1761" w:rsidP="00D16FBD">
      <w:pPr>
        <w:pStyle w:val="-"/>
        <w:keepNext/>
        <w:rPr>
          <w:rtl/>
        </w:rPr>
      </w:pPr>
      <w:bookmarkStart w:id="19414" w:name="ET_speakercontinue_6361_102"/>
      <w:r w:rsidRPr="00AA3EF3">
        <w:rPr>
          <w:rStyle w:val="TagStyle"/>
          <w:rtl/>
        </w:rPr>
        <w:lastRenderedPageBreak/>
        <w:t xml:space="preserve"> &lt;&lt; דובר_המשך &gt;&gt;</w:t>
      </w:r>
      <w:r w:rsidRPr="00B5479B">
        <w:rPr>
          <w:rStyle w:val="TagStyle"/>
          <w:rtl/>
        </w:rPr>
        <w:t xml:space="preserve"> </w:t>
      </w:r>
      <w:r>
        <w:rPr>
          <w:rtl/>
        </w:rPr>
        <w:t>נאור שירי (יש עתיד):</w:t>
      </w:r>
      <w:r w:rsidRPr="00B5479B">
        <w:rPr>
          <w:rStyle w:val="TagStyle"/>
          <w:rtl/>
        </w:rPr>
        <w:t xml:space="preserve"> </w:t>
      </w:r>
      <w:r w:rsidRPr="00AA3EF3">
        <w:rPr>
          <w:rStyle w:val="TagStyle"/>
          <w:rtl/>
        </w:rPr>
        <w:t>&lt;&lt; דובר_המשך &gt;&gt;</w:t>
      </w:r>
      <w:r>
        <w:rPr>
          <w:rtl/>
        </w:rPr>
        <w:t xml:space="preserve">   </w:t>
      </w:r>
      <w:bookmarkEnd w:id="19414"/>
    </w:p>
    <w:p w:rsidR="00EA1761" w:rsidRDefault="00EA1761" w:rsidP="00D16FBD">
      <w:pPr>
        <w:pStyle w:val="KeepWithNext"/>
        <w:rPr>
          <w:rtl/>
        </w:rPr>
      </w:pPr>
    </w:p>
    <w:p w:rsidR="00EA1761" w:rsidRDefault="00EA1761" w:rsidP="00D16FBD">
      <w:pPr>
        <w:rPr>
          <w:rtl/>
        </w:rPr>
      </w:pPr>
      <w:bookmarkStart w:id="19415" w:name="_ETM_Q68_543000"/>
      <w:bookmarkEnd w:id="19415"/>
      <w:r>
        <w:rPr>
          <w:rFonts w:hint="cs"/>
          <w:rtl/>
        </w:rPr>
        <w:t xml:space="preserve">עוד </w:t>
      </w:r>
      <w:bookmarkStart w:id="19416" w:name="_ETM_Q68_545000"/>
      <w:bookmarkEnd w:id="19416"/>
      <w:r>
        <w:rPr>
          <w:rFonts w:hint="cs"/>
          <w:rtl/>
        </w:rPr>
        <w:t xml:space="preserve">פעם </w:t>
      </w:r>
      <w:r w:rsidR="003501C2">
        <w:rPr>
          <w:rFonts w:hint="cs"/>
          <w:rtl/>
        </w:rPr>
        <w:t>"</w:t>
      </w:r>
      <w:r>
        <w:rPr>
          <w:rFonts w:hint="cs"/>
          <w:rtl/>
        </w:rPr>
        <w:t>החברים שלכם</w:t>
      </w:r>
      <w:r w:rsidR="003501C2">
        <w:rPr>
          <w:rFonts w:hint="cs"/>
          <w:rtl/>
        </w:rPr>
        <w:t>"</w:t>
      </w:r>
      <w:r>
        <w:rPr>
          <w:rFonts w:hint="cs"/>
          <w:rtl/>
        </w:rPr>
        <w:t xml:space="preserve">? החברים שלך בקפלן עושים את זה. </w:t>
      </w:r>
    </w:p>
    <w:p w:rsidR="00EA1761" w:rsidRDefault="00EA1761" w:rsidP="00D16FBD">
      <w:pPr>
        <w:rPr>
          <w:rtl/>
        </w:rPr>
      </w:pPr>
    </w:p>
    <w:p w:rsidR="00EA1761" w:rsidRDefault="00EA1761" w:rsidP="00D16FBD">
      <w:pPr>
        <w:pStyle w:val="af6"/>
        <w:keepNext/>
        <w:rPr>
          <w:rtl/>
        </w:rPr>
      </w:pPr>
      <w:bookmarkStart w:id="19417" w:name="ET_yor_6593_103"/>
      <w:r w:rsidRPr="00AA3EF3">
        <w:rPr>
          <w:rStyle w:val="TagStyle"/>
          <w:rtl/>
        </w:rPr>
        <w:t xml:space="preserve"> &lt;&lt; יור &gt;&gt;</w:t>
      </w:r>
      <w:r w:rsidRPr="00B5479B">
        <w:rPr>
          <w:rStyle w:val="TagStyle"/>
          <w:rtl/>
        </w:rPr>
        <w:t xml:space="preserve"> </w:t>
      </w:r>
      <w:r>
        <w:rPr>
          <w:rtl/>
        </w:rPr>
        <w:t>היו"ר חנוך דב מלביצקי:</w:t>
      </w:r>
      <w:r w:rsidRPr="00B5479B">
        <w:rPr>
          <w:rStyle w:val="TagStyle"/>
          <w:rtl/>
        </w:rPr>
        <w:t xml:space="preserve"> </w:t>
      </w:r>
      <w:r w:rsidRPr="00AA3EF3">
        <w:rPr>
          <w:rStyle w:val="TagStyle"/>
          <w:rtl/>
        </w:rPr>
        <w:t>&lt;&lt; יור &gt;&gt;</w:t>
      </w:r>
      <w:r>
        <w:rPr>
          <w:rtl/>
        </w:rPr>
        <w:t xml:space="preserve">   </w:t>
      </w:r>
      <w:bookmarkEnd w:id="19417"/>
    </w:p>
    <w:p w:rsidR="00EA1761" w:rsidRDefault="00EA1761" w:rsidP="00D16FBD">
      <w:pPr>
        <w:pStyle w:val="KeepWithNext"/>
        <w:rPr>
          <w:rtl/>
        </w:rPr>
      </w:pPr>
    </w:p>
    <w:p w:rsidR="00EA1761" w:rsidRDefault="00EA1761" w:rsidP="00D16FBD">
      <w:pPr>
        <w:rPr>
          <w:rtl/>
        </w:rPr>
      </w:pPr>
      <w:bookmarkStart w:id="19418" w:name="_ETM_Q68_548000"/>
      <w:bookmarkEnd w:id="19418"/>
      <w:r>
        <w:rPr>
          <w:rFonts w:hint="cs"/>
          <w:rtl/>
        </w:rPr>
        <w:t xml:space="preserve">לי אין חברים בקפלן. </w:t>
      </w:r>
    </w:p>
    <w:p w:rsidR="00EA1761" w:rsidRDefault="00EA1761" w:rsidP="00D16FBD">
      <w:pPr>
        <w:rPr>
          <w:rtl/>
        </w:rPr>
      </w:pPr>
    </w:p>
    <w:p w:rsidR="00EA1761" w:rsidRDefault="00EA1761" w:rsidP="00D16FBD">
      <w:pPr>
        <w:pStyle w:val="-"/>
        <w:keepNext/>
        <w:rPr>
          <w:rtl/>
        </w:rPr>
      </w:pPr>
      <w:bookmarkStart w:id="19419" w:name="ET_speakercontinue_6361_104"/>
      <w:r w:rsidRPr="00AA3EF3">
        <w:rPr>
          <w:rStyle w:val="TagStyle"/>
          <w:rtl/>
        </w:rPr>
        <w:t xml:space="preserve"> &lt;&lt; דובר_המשך &gt;&gt;</w:t>
      </w:r>
      <w:r w:rsidRPr="00B5479B">
        <w:rPr>
          <w:rStyle w:val="TagStyle"/>
          <w:rtl/>
        </w:rPr>
        <w:t xml:space="preserve"> </w:t>
      </w:r>
      <w:r>
        <w:rPr>
          <w:rtl/>
        </w:rPr>
        <w:t>נאור שירי (יש עתיד):</w:t>
      </w:r>
      <w:r w:rsidRPr="00B5479B">
        <w:rPr>
          <w:rStyle w:val="TagStyle"/>
          <w:rtl/>
        </w:rPr>
        <w:t xml:space="preserve"> </w:t>
      </w:r>
      <w:r w:rsidRPr="00AA3EF3">
        <w:rPr>
          <w:rStyle w:val="TagStyle"/>
          <w:rtl/>
        </w:rPr>
        <w:t>&lt;&lt; דובר_המשך &gt;&gt;</w:t>
      </w:r>
      <w:r>
        <w:rPr>
          <w:rtl/>
        </w:rPr>
        <w:t xml:space="preserve">   </w:t>
      </w:r>
      <w:bookmarkEnd w:id="19419"/>
    </w:p>
    <w:p w:rsidR="00EA1761" w:rsidRDefault="00EA1761" w:rsidP="00D16FBD">
      <w:pPr>
        <w:pStyle w:val="KeepWithNext"/>
        <w:rPr>
          <w:rtl/>
        </w:rPr>
      </w:pPr>
    </w:p>
    <w:p w:rsidR="00EA1761" w:rsidRDefault="00EA1761" w:rsidP="00D16FBD">
      <w:pPr>
        <w:rPr>
          <w:rtl/>
        </w:rPr>
      </w:pPr>
      <w:bookmarkStart w:id="19420" w:name="_ETM_Q68_546000"/>
      <w:bookmarkEnd w:id="19420"/>
      <w:r>
        <w:rPr>
          <w:rFonts w:hint="cs"/>
          <w:rtl/>
        </w:rPr>
        <w:t xml:space="preserve">החברים שלך בקפלן עושים את זה. החברים שלך בקפלן עושים את זה. ראש הממשלה הזה היה בצומת </w:t>
      </w:r>
      <w:bookmarkStart w:id="19421" w:name="_ETM_Q68_550000"/>
      <w:bookmarkEnd w:id="19421"/>
      <w:r>
        <w:rPr>
          <w:rFonts w:hint="cs"/>
          <w:rtl/>
        </w:rPr>
        <w:t xml:space="preserve">רעננה, כפר סבא והוד השרון - - </w:t>
      </w:r>
    </w:p>
    <w:p w:rsidR="00EA1761" w:rsidRDefault="00EA1761" w:rsidP="00D16FBD">
      <w:pPr>
        <w:rPr>
          <w:rtl/>
        </w:rPr>
      </w:pPr>
      <w:bookmarkStart w:id="19422" w:name="_ETM_Q68_554000"/>
      <w:bookmarkEnd w:id="19422"/>
    </w:p>
    <w:p w:rsidR="00EA1761" w:rsidRDefault="00EA1761" w:rsidP="00D16FBD">
      <w:pPr>
        <w:pStyle w:val="af6"/>
        <w:keepNext/>
        <w:rPr>
          <w:rtl/>
        </w:rPr>
      </w:pPr>
      <w:bookmarkStart w:id="19423" w:name="ET_yor_6593_105"/>
      <w:r w:rsidRPr="00AA3EF3">
        <w:rPr>
          <w:rStyle w:val="TagStyle"/>
          <w:rtl/>
        </w:rPr>
        <w:t xml:space="preserve"> &lt;&lt; יור &gt;&gt;</w:t>
      </w:r>
      <w:r w:rsidRPr="00B5479B">
        <w:rPr>
          <w:rStyle w:val="TagStyle"/>
          <w:rtl/>
        </w:rPr>
        <w:t xml:space="preserve"> </w:t>
      </w:r>
      <w:r>
        <w:rPr>
          <w:rtl/>
        </w:rPr>
        <w:t>היו"ר חנוך דב מלביצקי:</w:t>
      </w:r>
      <w:r w:rsidRPr="00B5479B">
        <w:rPr>
          <w:rStyle w:val="TagStyle"/>
          <w:rtl/>
        </w:rPr>
        <w:t xml:space="preserve"> </w:t>
      </w:r>
      <w:r w:rsidRPr="00AA3EF3">
        <w:rPr>
          <w:rStyle w:val="TagStyle"/>
          <w:rtl/>
        </w:rPr>
        <w:t>&lt;&lt; יור &gt;&gt;</w:t>
      </w:r>
      <w:r>
        <w:rPr>
          <w:rtl/>
        </w:rPr>
        <w:t xml:space="preserve">   </w:t>
      </w:r>
      <w:bookmarkEnd w:id="19423"/>
    </w:p>
    <w:p w:rsidR="00EA1761" w:rsidRDefault="00EA1761" w:rsidP="00D16FBD">
      <w:pPr>
        <w:pStyle w:val="KeepWithNext"/>
        <w:rPr>
          <w:rtl/>
        </w:rPr>
      </w:pPr>
    </w:p>
    <w:p w:rsidR="00EA1761" w:rsidRDefault="00EA1761" w:rsidP="00D16FBD">
      <w:pPr>
        <w:rPr>
          <w:rtl/>
        </w:rPr>
      </w:pPr>
      <w:r>
        <w:rPr>
          <w:rFonts w:hint="cs"/>
          <w:rtl/>
        </w:rPr>
        <w:t>מתירים את דמו. מתירים</w:t>
      </w:r>
      <w:bookmarkStart w:id="19424" w:name="_ETM_Q68_551000"/>
      <w:bookmarkEnd w:id="19424"/>
      <w:r>
        <w:rPr>
          <w:rFonts w:hint="cs"/>
          <w:rtl/>
        </w:rPr>
        <w:t xml:space="preserve"> את דמו. </w:t>
      </w:r>
    </w:p>
    <w:p w:rsidR="00EA1761" w:rsidRDefault="00EA1761" w:rsidP="00D16FBD">
      <w:pPr>
        <w:rPr>
          <w:rtl/>
        </w:rPr>
      </w:pPr>
      <w:bookmarkStart w:id="19425" w:name="_ETM_Q68_555000"/>
      <w:bookmarkEnd w:id="19425"/>
    </w:p>
    <w:p w:rsidR="00EA1761" w:rsidRDefault="00EA1761" w:rsidP="00D16FBD">
      <w:pPr>
        <w:pStyle w:val="-"/>
        <w:keepNext/>
        <w:rPr>
          <w:rtl/>
        </w:rPr>
      </w:pPr>
      <w:bookmarkStart w:id="19426" w:name="ET_speakercontinue_6361_106"/>
      <w:r w:rsidRPr="00AA3EF3">
        <w:rPr>
          <w:rStyle w:val="TagStyle"/>
          <w:rtl/>
        </w:rPr>
        <w:t xml:space="preserve"> &lt;&lt; דובר_המשך &gt;&gt;</w:t>
      </w:r>
      <w:r w:rsidRPr="00B5479B">
        <w:rPr>
          <w:rStyle w:val="TagStyle"/>
          <w:rtl/>
        </w:rPr>
        <w:t xml:space="preserve"> </w:t>
      </w:r>
      <w:r>
        <w:rPr>
          <w:rtl/>
        </w:rPr>
        <w:t>נאור שירי (יש עתיד):</w:t>
      </w:r>
      <w:r w:rsidRPr="00B5479B">
        <w:rPr>
          <w:rStyle w:val="TagStyle"/>
          <w:rtl/>
        </w:rPr>
        <w:t xml:space="preserve"> </w:t>
      </w:r>
      <w:r w:rsidRPr="00AA3EF3">
        <w:rPr>
          <w:rStyle w:val="TagStyle"/>
          <w:rtl/>
        </w:rPr>
        <w:t>&lt;&lt; דובר_המשך &gt;&gt;</w:t>
      </w:r>
      <w:r>
        <w:rPr>
          <w:rtl/>
        </w:rPr>
        <w:t xml:space="preserve">   </w:t>
      </w:r>
      <w:bookmarkEnd w:id="19426"/>
    </w:p>
    <w:p w:rsidR="00EA1761" w:rsidRDefault="00EA1761" w:rsidP="00D16FBD">
      <w:pPr>
        <w:pStyle w:val="KeepWithNext"/>
        <w:rPr>
          <w:rtl/>
        </w:rPr>
      </w:pPr>
    </w:p>
    <w:p w:rsidR="00EA1761" w:rsidRDefault="00EA1761" w:rsidP="00D16FBD">
      <w:pPr>
        <w:rPr>
          <w:rtl/>
        </w:rPr>
      </w:pPr>
      <w:r>
        <w:rPr>
          <w:rFonts w:hint="cs"/>
          <w:rtl/>
        </w:rPr>
        <w:t xml:space="preserve">- - אתה עוד לא היית בהוד השרון – והסתובב עם ארון קבורה מאחוריו, של רבין. זה ראש הממשלה. </w:t>
      </w:r>
    </w:p>
    <w:p w:rsidR="00EA1761" w:rsidRDefault="00EA1761" w:rsidP="00D16FBD">
      <w:pPr>
        <w:rPr>
          <w:rtl/>
        </w:rPr>
      </w:pPr>
    </w:p>
    <w:p w:rsidR="00EA1761" w:rsidRDefault="00EA1761" w:rsidP="00D16FBD">
      <w:pPr>
        <w:pStyle w:val="af6"/>
        <w:keepNext/>
        <w:rPr>
          <w:rtl/>
        </w:rPr>
      </w:pPr>
      <w:bookmarkStart w:id="19427" w:name="ET_yor_6593_107"/>
      <w:r w:rsidRPr="00AA3EF3">
        <w:rPr>
          <w:rStyle w:val="TagStyle"/>
          <w:rtl/>
        </w:rPr>
        <w:t xml:space="preserve"> &lt;&lt; יור &gt;&gt;</w:t>
      </w:r>
      <w:r w:rsidRPr="00B5479B">
        <w:rPr>
          <w:rStyle w:val="TagStyle"/>
          <w:rtl/>
        </w:rPr>
        <w:t xml:space="preserve"> </w:t>
      </w:r>
      <w:r>
        <w:rPr>
          <w:rtl/>
        </w:rPr>
        <w:t>היו"ר חנוך דב מלביצקי:</w:t>
      </w:r>
      <w:r w:rsidRPr="00B5479B">
        <w:rPr>
          <w:rStyle w:val="TagStyle"/>
          <w:rtl/>
        </w:rPr>
        <w:t xml:space="preserve"> </w:t>
      </w:r>
      <w:r w:rsidRPr="00AA3EF3">
        <w:rPr>
          <w:rStyle w:val="TagStyle"/>
          <w:rtl/>
        </w:rPr>
        <w:t>&lt;&lt; יור &gt;&gt;</w:t>
      </w:r>
      <w:r>
        <w:rPr>
          <w:rtl/>
        </w:rPr>
        <w:t xml:space="preserve">   </w:t>
      </w:r>
      <w:bookmarkEnd w:id="19427"/>
    </w:p>
    <w:p w:rsidR="00EA1761" w:rsidRDefault="00EA1761" w:rsidP="00D16FBD">
      <w:pPr>
        <w:pStyle w:val="KeepWithNext"/>
        <w:rPr>
          <w:rtl/>
        </w:rPr>
      </w:pPr>
    </w:p>
    <w:p w:rsidR="00EA1761" w:rsidRDefault="00EA1761" w:rsidP="00D16FBD">
      <w:pPr>
        <w:rPr>
          <w:rtl/>
        </w:rPr>
      </w:pPr>
      <w:r>
        <w:rPr>
          <w:rFonts w:hint="cs"/>
          <w:rtl/>
        </w:rPr>
        <w:t xml:space="preserve">על מה </w:t>
      </w:r>
      <w:bookmarkStart w:id="19428" w:name="_ETM_Q68_560710"/>
      <w:bookmarkEnd w:id="19428"/>
      <w:r>
        <w:rPr>
          <w:rtl/>
        </w:rPr>
        <w:t xml:space="preserve">אתה </w:t>
      </w:r>
      <w:bookmarkStart w:id="19429" w:name="_ETM_Q68_560920"/>
      <w:bookmarkEnd w:id="19429"/>
      <w:r>
        <w:rPr>
          <w:rtl/>
        </w:rPr>
        <w:t>מדבר</w:t>
      </w:r>
      <w:r>
        <w:rPr>
          <w:rFonts w:hint="cs"/>
          <w:rtl/>
        </w:rPr>
        <w:t>?</w:t>
      </w:r>
    </w:p>
    <w:p w:rsidR="00EA1761" w:rsidRDefault="00EA1761" w:rsidP="00D16FBD">
      <w:pPr>
        <w:rPr>
          <w:rtl/>
        </w:rPr>
      </w:pPr>
    </w:p>
    <w:p w:rsidR="00EA1761" w:rsidRDefault="00EA1761" w:rsidP="00D16FBD">
      <w:pPr>
        <w:pStyle w:val="-"/>
        <w:keepNext/>
        <w:rPr>
          <w:rtl/>
        </w:rPr>
      </w:pPr>
      <w:bookmarkStart w:id="19430" w:name="ET_speakercontinue_6361_108"/>
      <w:r w:rsidRPr="00AA3EF3">
        <w:rPr>
          <w:rStyle w:val="TagStyle"/>
          <w:rtl/>
        </w:rPr>
        <w:t xml:space="preserve"> &lt;&lt; דובר_המשך &gt;&gt;</w:t>
      </w:r>
      <w:r w:rsidRPr="00B5479B">
        <w:rPr>
          <w:rStyle w:val="TagStyle"/>
          <w:rtl/>
        </w:rPr>
        <w:t xml:space="preserve"> </w:t>
      </w:r>
      <w:r>
        <w:rPr>
          <w:rtl/>
        </w:rPr>
        <w:t>נאור שירי (יש עתיד):</w:t>
      </w:r>
      <w:r w:rsidRPr="00B5479B">
        <w:rPr>
          <w:rStyle w:val="TagStyle"/>
          <w:rtl/>
        </w:rPr>
        <w:t xml:space="preserve"> </w:t>
      </w:r>
      <w:r w:rsidRPr="00AA3EF3">
        <w:rPr>
          <w:rStyle w:val="TagStyle"/>
          <w:rtl/>
        </w:rPr>
        <w:t>&lt;&lt; דובר_המשך &gt;&gt;</w:t>
      </w:r>
      <w:r>
        <w:rPr>
          <w:rtl/>
        </w:rPr>
        <w:t xml:space="preserve">   </w:t>
      </w:r>
      <w:bookmarkEnd w:id="19430"/>
    </w:p>
    <w:p w:rsidR="00EA1761" w:rsidRDefault="00EA1761" w:rsidP="00D16FBD">
      <w:pPr>
        <w:pStyle w:val="KeepWithNext"/>
        <w:rPr>
          <w:rtl/>
        </w:rPr>
      </w:pPr>
    </w:p>
    <w:p w:rsidR="00EA1761" w:rsidRDefault="00EA1761" w:rsidP="003501C2">
      <w:pPr>
        <w:rPr>
          <w:rtl/>
        </w:rPr>
      </w:pPr>
      <w:bookmarkStart w:id="19431" w:name="_ETM_Q68_561370"/>
      <w:bookmarkStart w:id="19432" w:name="_ETM_Q68_561580"/>
      <w:bookmarkStart w:id="19433" w:name="_ETM_Q68_562630"/>
      <w:bookmarkEnd w:id="19431"/>
      <w:bookmarkEnd w:id="19432"/>
      <w:bookmarkEnd w:id="19433"/>
      <w:r>
        <w:rPr>
          <w:rFonts w:hint="cs"/>
          <w:rtl/>
        </w:rPr>
        <w:t>אני</w:t>
      </w:r>
      <w:r>
        <w:rPr>
          <w:rtl/>
        </w:rPr>
        <w:t xml:space="preserve"> </w:t>
      </w:r>
      <w:bookmarkStart w:id="19434" w:name="_ETM_Q68_562840"/>
      <w:bookmarkEnd w:id="19434"/>
      <w:r>
        <w:rPr>
          <w:rtl/>
        </w:rPr>
        <w:t xml:space="preserve">מדבר </w:t>
      </w:r>
      <w:bookmarkStart w:id="19435" w:name="_ETM_Q68_563500"/>
      <w:bookmarkEnd w:id="19435"/>
      <w:r>
        <w:rPr>
          <w:rFonts w:hint="cs"/>
          <w:rtl/>
        </w:rPr>
        <w:t>רק על</w:t>
      </w:r>
      <w:r>
        <w:rPr>
          <w:rtl/>
        </w:rPr>
        <w:t xml:space="preserve"> </w:t>
      </w:r>
      <w:bookmarkStart w:id="19436" w:name="_ETM_Q68_563740"/>
      <w:bookmarkEnd w:id="19436"/>
      <w:r>
        <w:rPr>
          <w:rtl/>
        </w:rPr>
        <w:t>עובדות</w:t>
      </w:r>
      <w:r>
        <w:rPr>
          <w:rFonts w:hint="cs"/>
          <w:rtl/>
        </w:rPr>
        <w:t>.</w:t>
      </w:r>
      <w:r w:rsidR="003501C2">
        <w:rPr>
          <w:rFonts w:hint="cs"/>
          <w:rtl/>
        </w:rPr>
        <w:t xml:space="preserve"> </w:t>
      </w:r>
      <w:bookmarkStart w:id="19437" w:name="_ETM_Q68_559000"/>
      <w:bookmarkStart w:id="19438" w:name="_ETM_Q68_557000"/>
      <w:bookmarkEnd w:id="19437"/>
      <w:bookmarkEnd w:id="19438"/>
      <w:r>
        <w:rPr>
          <w:rFonts w:hint="cs"/>
          <w:rtl/>
        </w:rPr>
        <w:t xml:space="preserve">אני מדבר רק על </w:t>
      </w:r>
      <w:bookmarkStart w:id="19439" w:name="_ETM_Q68_563000"/>
      <w:bookmarkEnd w:id="19439"/>
      <w:r>
        <w:rPr>
          <w:rFonts w:hint="cs"/>
          <w:rtl/>
        </w:rPr>
        <w:t>עובדות.</w:t>
      </w:r>
      <w:r>
        <w:rPr>
          <w:rtl/>
        </w:rPr>
        <w:t xml:space="preserve"> </w:t>
      </w:r>
      <w:bookmarkStart w:id="19440" w:name="_ETM_Q68_564820"/>
      <w:bookmarkEnd w:id="19440"/>
      <w:r>
        <w:rPr>
          <w:rtl/>
        </w:rPr>
        <w:t xml:space="preserve">אני </w:t>
      </w:r>
      <w:bookmarkStart w:id="19441" w:name="_ETM_Q68_564940"/>
      <w:bookmarkEnd w:id="19441"/>
      <w:r>
        <w:rPr>
          <w:rtl/>
        </w:rPr>
        <w:t xml:space="preserve">משקר </w:t>
      </w:r>
      <w:bookmarkStart w:id="19442" w:name="_ETM_Q68_565510"/>
      <w:bookmarkEnd w:id="19442"/>
      <w:r>
        <w:rPr>
          <w:rFonts w:hint="cs"/>
          <w:rtl/>
        </w:rPr>
        <w:t xml:space="preserve">על זה? </w:t>
      </w:r>
    </w:p>
    <w:p w:rsidR="00EA1761" w:rsidRDefault="00EA1761" w:rsidP="00D16FBD">
      <w:pPr>
        <w:rPr>
          <w:rtl/>
        </w:rPr>
      </w:pPr>
    </w:p>
    <w:p w:rsidR="00EA1761" w:rsidRDefault="00EA1761" w:rsidP="00D16FBD">
      <w:pPr>
        <w:pStyle w:val="af6"/>
        <w:keepNext/>
        <w:rPr>
          <w:rtl/>
        </w:rPr>
      </w:pPr>
      <w:bookmarkStart w:id="19443" w:name="ET_yor_6593_111"/>
      <w:r w:rsidRPr="00AA3EF3">
        <w:rPr>
          <w:rStyle w:val="TagStyle"/>
          <w:rtl/>
        </w:rPr>
        <w:t xml:space="preserve"> &lt;&lt; יור &gt;&gt;</w:t>
      </w:r>
      <w:r w:rsidRPr="00B5479B">
        <w:rPr>
          <w:rStyle w:val="TagStyle"/>
          <w:rtl/>
        </w:rPr>
        <w:t xml:space="preserve"> </w:t>
      </w:r>
      <w:r>
        <w:rPr>
          <w:rtl/>
        </w:rPr>
        <w:t>היו"ר חנוך דב מלביצקי:</w:t>
      </w:r>
      <w:r w:rsidRPr="00B5479B">
        <w:rPr>
          <w:rStyle w:val="TagStyle"/>
          <w:rtl/>
        </w:rPr>
        <w:t xml:space="preserve"> </w:t>
      </w:r>
      <w:r w:rsidRPr="00AA3EF3">
        <w:rPr>
          <w:rStyle w:val="TagStyle"/>
          <w:rtl/>
        </w:rPr>
        <w:t>&lt;&lt; יור &gt;&gt;</w:t>
      </w:r>
      <w:r>
        <w:rPr>
          <w:rtl/>
        </w:rPr>
        <w:t xml:space="preserve">   </w:t>
      </w:r>
      <w:bookmarkEnd w:id="19443"/>
    </w:p>
    <w:p w:rsidR="00EA1761" w:rsidRDefault="00EA1761" w:rsidP="00D16FBD">
      <w:pPr>
        <w:pStyle w:val="KeepWithNext"/>
        <w:rPr>
          <w:rtl/>
        </w:rPr>
      </w:pPr>
    </w:p>
    <w:p w:rsidR="00EA1761" w:rsidRDefault="00EA1761" w:rsidP="00D16FBD">
      <w:pPr>
        <w:rPr>
          <w:rtl/>
        </w:rPr>
      </w:pPr>
      <w:bookmarkStart w:id="19444" w:name="_ETM_Q68_561000"/>
      <w:bookmarkEnd w:id="19444"/>
      <w:r>
        <w:rPr>
          <w:rFonts w:hint="cs"/>
          <w:rtl/>
        </w:rPr>
        <w:t>תסתכל, תראה איך מדברים עליו. תראה את נעמה לזימי, ששיבחתם אותה פה,</w:t>
      </w:r>
      <w:bookmarkStart w:id="19445" w:name="_ETM_Q68_566000"/>
      <w:bookmarkEnd w:id="19445"/>
      <w:r>
        <w:rPr>
          <w:rFonts w:hint="cs"/>
          <w:rtl/>
        </w:rPr>
        <w:t xml:space="preserve"> מה יוצא לה מהפה.  </w:t>
      </w:r>
    </w:p>
    <w:p w:rsidR="00EA1761" w:rsidRDefault="00EA1761" w:rsidP="00D16FBD">
      <w:pPr>
        <w:rPr>
          <w:rtl/>
        </w:rPr>
      </w:pPr>
    </w:p>
    <w:p w:rsidR="00EA1761" w:rsidRDefault="00EA1761" w:rsidP="00D16FBD">
      <w:pPr>
        <w:pStyle w:val="-"/>
        <w:keepNext/>
        <w:rPr>
          <w:rtl/>
        </w:rPr>
      </w:pPr>
      <w:bookmarkStart w:id="19446" w:name="ET_speakercontinue_6361_112"/>
      <w:r w:rsidRPr="00AA3EF3">
        <w:rPr>
          <w:rStyle w:val="TagStyle"/>
          <w:rtl/>
        </w:rPr>
        <w:lastRenderedPageBreak/>
        <w:t xml:space="preserve"> &lt;&lt; דובר_המשך &gt;&gt;</w:t>
      </w:r>
      <w:r w:rsidRPr="00B5479B">
        <w:rPr>
          <w:rStyle w:val="TagStyle"/>
          <w:rtl/>
        </w:rPr>
        <w:t xml:space="preserve"> </w:t>
      </w:r>
      <w:r>
        <w:rPr>
          <w:rtl/>
        </w:rPr>
        <w:t>נאור שירי (יש עתיד):</w:t>
      </w:r>
      <w:r w:rsidRPr="00B5479B">
        <w:rPr>
          <w:rStyle w:val="TagStyle"/>
          <w:rtl/>
        </w:rPr>
        <w:t xml:space="preserve"> </w:t>
      </w:r>
      <w:r w:rsidRPr="00AA3EF3">
        <w:rPr>
          <w:rStyle w:val="TagStyle"/>
          <w:rtl/>
        </w:rPr>
        <w:t>&lt;&lt; דובר_המשך &gt;&gt;</w:t>
      </w:r>
      <w:r>
        <w:rPr>
          <w:rtl/>
        </w:rPr>
        <w:t xml:space="preserve">   </w:t>
      </w:r>
      <w:bookmarkEnd w:id="19446"/>
    </w:p>
    <w:p w:rsidR="00EA1761" w:rsidRDefault="00EA1761" w:rsidP="00D16FBD">
      <w:pPr>
        <w:pStyle w:val="KeepWithNext"/>
        <w:rPr>
          <w:rtl/>
        </w:rPr>
      </w:pPr>
    </w:p>
    <w:p w:rsidR="00EA1761" w:rsidRDefault="00EA1761" w:rsidP="003501C2">
      <w:pPr>
        <w:rPr>
          <w:rtl/>
        </w:rPr>
      </w:pPr>
      <w:bookmarkStart w:id="19447" w:name="_ETM_Q68_568000"/>
      <w:bookmarkEnd w:id="19447"/>
      <w:r>
        <w:rPr>
          <w:rFonts w:hint="cs"/>
          <w:rtl/>
        </w:rPr>
        <w:t xml:space="preserve">הסתובב בהפגנה עם עזרא בנימיני – קיש זוכר את זה – הסתובבו עם ארון </w:t>
      </w:r>
      <w:bookmarkStart w:id="19448" w:name="_ETM_Q68_574000"/>
      <w:bookmarkEnd w:id="19448"/>
      <w:r>
        <w:rPr>
          <w:rFonts w:hint="cs"/>
          <w:rtl/>
        </w:rPr>
        <w:t xml:space="preserve">קבורה. אתה תראה לי עכשיו </w:t>
      </w:r>
      <w:bookmarkStart w:id="19449" w:name="_ETM_Q68_572000"/>
      <w:bookmarkEnd w:id="19449"/>
      <w:r>
        <w:rPr>
          <w:rFonts w:hint="cs"/>
          <w:rtl/>
        </w:rPr>
        <w:t xml:space="preserve">מישהו, איזה </w:t>
      </w:r>
      <w:bookmarkStart w:id="19450" w:name="_ETM_Q68_565660"/>
      <w:bookmarkStart w:id="19451" w:name="_ETM_Q68_566110"/>
      <w:bookmarkStart w:id="19452" w:name="_ETM_Q68_566320"/>
      <w:bookmarkStart w:id="19453" w:name="_ETM_Q68_566410"/>
      <w:bookmarkStart w:id="19454" w:name="_ETM_Q68_567459"/>
      <w:bookmarkStart w:id="19455" w:name="_ETM_Q68_567969"/>
      <w:bookmarkStart w:id="19456" w:name="_ETM_Q68_568389"/>
      <w:bookmarkStart w:id="19457" w:name="_ETM_Q68_568990"/>
      <w:bookmarkStart w:id="19458" w:name="_ETM_Q68_569409"/>
      <w:bookmarkStart w:id="19459" w:name="_ETM_Q68_570219"/>
      <w:bookmarkStart w:id="19460" w:name="_ETM_Q68_570399"/>
      <w:bookmarkStart w:id="19461" w:name="_ETM_Q68_570849"/>
      <w:bookmarkStart w:id="19462" w:name="_ETM_Q68_570939"/>
      <w:bookmarkStart w:id="19463" w:name="_ETM_Q68_571209"/>
      <w:bookmarkStart w:id="19464" w:name="_ETM_Q68_571839"/>
      <w:bookmarkStart w:id="19465" w:name="_ETM_Q68_572289"/>
      <w:bookmarkStart w:id="19466" w:name="_ETM_Q68_572380"/>
      <w:bookmarkStart w:id="19467" w:name="_ETM_Q68_573069"/>
      <w:bookmarkStart w:id="19468" w:name="_ETM_Q68_573759"/>
      <w:bookmarkStart w:id="19469" w:name="_ETM_Q68_574539"/>
      <w:bookmarkStart w:id="19470" w:name="_ETM_Q68_574659"/>
      <w:bookmarkStart w:id="19471" w:name="_ETM_Q68_574929"/>
      <w:bookmarkStart w:id="19472" w:name="_ETM_Q68_575709"/>
      <w:bookmarkStart w:id="19473" w:name="_ETM_Q68_576069"/>
      <w:bookmarkStart w:id="19474" w:name="_ETM_Q68_576339"/>
      <w:bookmarkStart w:id="19475" w:name="_ETM_Q68_576459"/>
      <w:bookmarkStart w:id="19476" w:name="_ETM_Q68_576729"/>
      <w:bookmarkStart w:id="19477" w:name="_ETM_Q68_577179"/>
      <w:bookmarkStart w:id="19478" w:name="_ETM_Q68_577420"/>
      <w:bookmarkEnd w:id="19450"/>
      <w:bookmarkEnd w:id="19451"/>
      <w:bookmarkEnd w:id="19452"/>
      <w:bookmarkEnd w:id="19453"/>
      <w:bookmarkEnd w:id="19454"/>
      <w:bookmarkEnd w:id="19455"/>
      <w:bookmarkEnd w:id="19456"/>
      <w:bookmarkEnd w:id="19457"/>
      <w:bookmarkEnd w:id="19458"/>
      <w:bookmarkEnd w:id="19459"/>
      <w:bookmarkEnd w:id="19460"/>
      <w:bookmarkEnd w:id="19461"/>
      <w:bookmarkEnd w:id="19462"/>
      <w:bookmarkEnd w:id="19463"/>
      <w:bookmarkEnd w:id="19464"/>
      <w:bookmarkEnd w:id="19465"/>
      <w:bookmarkEnd w:id="19466"/>
      <w:bookmarkEnd w:id="19467"/>
      <w:bookmarkEnd w:id="19468"/>
      <w:bookmarkEnd w:id="19469"/>
      <w:bookmarkEnd w:id="19470"/>
      <w:bookmarkEnd w:id="19471"/>
      <w:bookmarkEnd w:id="19472"/>
      <w:bookmarkEnd w:id="19473"/>
      <w:bookmarkEnd w:id="19474"/>
      <w:bookmarkEnd w:id="19475"/>
      <w:bookmarkEnd w:id="19476"/>
      <w:bookmarkEnd w:id="19477"/>
      <w:bookmarkEnd w:id="19478"/>
      <w:r>
        <w:rPr>
          <w:rtl/>
        </w:rPr>
        <w:t xml:space="preserve">עיתון </w:t>
      </w:r>
      <w:bookmarkStart w:id="19479" w:name="_ETM_Q68_577779"/>
      <w:bookmarkEnd w:id="19479"/>
      <w:r>
        <w:rPr>
          <w:rFonts w:hint="cs"/>
          <w:rtl/>
        </w:rPr>
        <w:t>אחד</w:t>
      </w:r>
      <w:r>
        <w:rPr>
          <w:rtl/>
        </w:rPr>
        <w:t xml:space="preserve"> </w:t>
      </w:r>
      <w:bookmarkStart w:id="19480" w:name="_ETM_Q68_578079"/>
      <w:bookmarkEnd w:id="19480"/>
      <w:r>
        <w:rPr>
          <w:rtl/>
        </w:rPr>
        <w:t xml:space="preserve">כתב </w:t>
      </w:r>
      <w:bookmarkStart w:id="19481" w:name="_ETM_Q68_578319"/>
      <w:bookmarkEnd w:id="19481"/>
      <w:r>
        <w:rPr>
          <w:rtl/>
        </w:rPr>
        <w:t xml:space="preserve">שהוא </w:t>
      </w:r>
      <w:bookmarkStart w:id="19482" w:name="_ETM_Q68_578499"/>
      <w:bookmarkEnd w:id="19482"/>
      <w:r>
        <w:rPr>
          <w:rtl/>
        </w:rPr>
        <w:t>בוגד</w:t>
      </w:r>
      <w:r>
        <w:rPr>
          <w:rFonts w:hint="cs"/>
          <w:rtl/>
        </w:rPr>
        <w:t>.</w:t>
      </w:r>
      <w:r>
        <w:rPr>
          <w:rtl/>
        </w:rPr>
        <w:t xml:space="preserve"> </w:t>
      </w:r>
      <w:bookmarkStart w:id="19483" w:name="_ETM_Q68_579270"/>
      <w:bookmarkEnd w:id="19483"/>
      <w:r>
        <w:rPr>
          <w:rtl/>
        </w:rPr>
        <w:t xml:space="preserve">היום </w:t>
      </w:r>
      <w:bookmarkStart w:id="19484" w:name="_ETM_Q68_579719"/>
      <w:bookmarkEnd w:id="19484"/>
      <w:r>
        <w:rPr>
          <w:rtl/>
        </w:rPr>
        <w:t>ב</w:t>
      </w:r>
      <w:bookmarkStart w:id="19485" w:name="_ETM_Q68_579839"/>
      <w:bookmarkEnd w:id="19485"/>
      <w:r w:rsidR="003501C2">
        <w:rPr>
          <w:rFonts w:hint="cs"/>
          <w:rtl/>
        </w:rPr>
        <w:t>ה</w:t>
      </w:r>
      <w:r>
        <w:rPr>
          <w:rtl/>
        </w:rPr>
        <w:t xml:space="preserve">מודיע </w:t>
      </w:r>
      <w:bookmarkStart w:id="19486" w:name="_ETM_Q68_580560"/>
      <w:bookmarkStart w:id="19487" w:name="_ETM_Q68_581009"/>
      <w:bookmarkStart w:id="19488" w:name="_ETM_Q68_581130"/>
      <w:bookmarkStart w:id="19489" w:name="_ETM_Q68_581969"/>
      <w:bookmarkEnd w:id="19486"/>
      <w:bookmarkEnd w:id="19487"/>
      <w:bookmarkEnd w:id="19488"/>
      <w:bookmarkEnd w:id="19489"/>
      <w:r>
        <w:rPr>
          <w:rtl/>
        </w:rPr>
        <w:t xml:space="preserve">כותבים </w:t>
      </w:r>
      <w:bookmarkStart w:id="19490" w:name="_ETM_Q68_582479"/>
      <w:bookmarkEnd w:id="19490"/>
      <w:r>
        <w:rPr>
          <w:rtl/>
        </w:rPr>
        <w:t xml:space="preserve">בפירוש </w:t>
      </w:r>
      <w:bookmarkStart w:id="19491" w:name="_ETM_Q68_583049"/>
      <w:bookmarkEnd w:id="19491"/>
      <w:r>
        <w:rPr>
          <w:rtl/>
        </w:rPr>
        <w:t xml:space="preserve">שראש </w:t>
      </w:r>
      <w:bookmarkStart w:id="19492" w:name="_ETM_Q68_583350"/>
      <w:bookmarkEnd w:id="19492"/>
      <w:r>
        <w:rPr>
          <w:rtl/>
        </w:rPr>
        <w:t xml:space="preserve">השב"כ </w:t>
      </w:r>
      <w:bookmarkStart w:id="19493" w:name="_ETM_Q68_584009"/>
      <w:bookmarkEnd w:id="19493"/>
      <w:r>
        <w:rPr>
          <w:rtl/>
        </w:rPr>
        <w:t xml:space="preserve">ידע </w:t>
      </w:r>
      <w:bookmarkStart w:id="19494" w:name="_ETM_Q68_584339"/>
      <w:bookmarkEnd w:id="19494"/>
      <w:r>
        <w:rPr>
          <w:rtl/>
        </w:rPr>
        <w:t xml:space="preserve">כמה </w:t>
      </w:r>
      <w:bookmarkStart w:id="19495" w:name="_ETM_Q68_584729"/>
      <w:bookmarkEnd w:id="19495"/>
      <w:r>
        <w:rPr>
          <w:rtl/>
        </w:rPr>
        <w:t xml:space="preserve">ימים </w:t>
      </w:r>
      <w:bookmarkStart w:id="19496" w:name="_ETM_Q68_585000"/>
      <w:bookmarkEnd w:id="19496"/>
      <w:r>
        <w:rPr>
          <w:rtl/>
        </w:rPr>
        <w:t xml:space="preserve">לפני </w:t>
      </w:r>
      <w:bookmarkStart w:id="19497" w:name="_ETM_Q68_585329"/>
      <w:bookmarkEnd w:id="19497"/>
      <w:r>
        <w:rPr>
          <w:rtl/>
        </w:rPr>
        <w:t>על</w:t>
      </w:r>
      <w:bookmarkStart w:id="19498" w:name="_ETM_Q68_585570"/>
      <w:bookmarkStart w:id="19499" w:name="_ETM_Q68_585750"/>
      <w:bookmarkEnd w:id="19498"/>
      <w:bookmarkEnd w:id="19499"/>
      <w:r>
        <w:rPr>
          <w:rFonts w:hint="cs"/>
          <w:rtl/>
        </w:rPr>
        <w:t xml:space="preserve"> </w:t>
      </w:r>
      <w:r>
        <w:rPr>
          <w:rtl/>
        </w:rPr>
        <w:t>התקיפה</w:t>
      </w:r>
      <w:bookmarkStart w:id="19500" w:name="_ETM_Q68_586170"/>
      <w:bookmarkEnd w:id="19500"/>
      <w:r w:rsidR="003501C2">
        <w:rPr>
          <w:rFonts w:hint="cs"/>
          <w:rtl/>
        </w:rPr>
        <w:t>,</w:t>
      </w:r>
      <w:r>
        <w:rPr>
          <w:rFonts w:hint="cs"/>
          <w:rtl/>
        </w:rPr>
        <w:t xml:space="preserve"> </w:t>
      </w:r>
      <w:bookmarkStart w:id="19501" w:name="_ETM_Q68_587919"/>
      <w:bookmarkEnd w:id="19501"/>
      <w:r>
        <w:rPr>
          <w:rFonts w:hint="cs"/>
          <w:rtl/>
        </w:rPr>
        <w:t>והיה</w:t>
      </w:r>
      <w:r>
        <w:rPr>
          <w:rtl/>
        </w:rPr>
        <w:t xml:space="preserve"> </w:t>
      </w:r>
      <w:bookmarkStart w:id="19502" w:name="_ETM_Q68_586469"/>
      <w:bookmarkEnd w:id="19502"/>
      <w:r>
        <w:rPr>
          <w:rtl/>
        </w:rPr>
        <w:t>בשקט</w:t>
      </w:r>
      <w:r>
        <w:rPr>
          <w:rFonts w:hint="cs"/>
          <w:rtl/>
        </w:rPr>
        <w:t>,</w:t>
      </w:r>
      <w:r>
        <w:rPr>
          <w:rtl/>
        </w:rPr>
        <w:t xml:space="preserve"> </w:t>
      </w:r>
      <w:bookmarkStart w:id="19503" w:name="_ETM_Q68_587610"/>
      <w:bookmarkEnd w:id="19503"/>
      <w:r>
        <w:rPr>
          <w:rtl/>
        </w:rPr>
        <w:t xml:space="preserve">לא </w:t>
      </w:r>
      <w:bookmarkStart w:id="19504" w:name="_ETM_Q68_588499"/>
      <w:bookmarkEnd w:id="19504"/>
      <w:r>
        <w:rPr>
          <w:rFonts w:hint="cs"/>
          <w:rtl/>
        </w:rPr>
        <w:t>סיפר לאף אחד.</w:t>
      </w:r>
      <w:r>
        <w:rPr>
          <w:rtl/>
        </w:rPr>
        <w:t xml:space="preserve"> </w:t>
      </w:r>
      <w:bookmarkStart w:id="19505" w:name="_ETM_Q68_590210"/>
      <w:bookmarkStart w:id="19506" w:name="_ETM_Q68_590659"/>
      <w:bookmarkEnd w:id="19505"/>
      <w:bookmarkEnd w:id="19506"/>
      <w:r>
        <w:rPr>
          <w:rtl/>
        </w:rPr>
        <w:t xml:space="preserve">לשם </w:t>
      </w:r>
      <w:bookmarkStart w:id="19507" w:name="_ETM_Q68_591079"/>
      <w:bookmarkEnd w:id="19507"/>
      <w:r>
        <w:rPr>
          <w:rtl/>
        </w:rPr>
        <w:t>הגענו</w:t>
      </w:r>
      <w:r>
        <w:rPr>
          <w:rFonts w:hint="cs"/>
          <w:rtl/>
        </w:rPr>
        <w:t>.</w:t>
      </w:r>
      <w:r>
        <w:rPr>
          <w:rtl/>
        </w:rPr>
        <w:t xml:space="preserve"> </w:t>
      </w:r>
      <w:bookmarkStart w:id="19508" w:name="_ETM_Q68_591909"/>
      <w:bookmarkEnd w:id="19508"/>
      <w:r>
        <w:rPr>
          <w:rtl/>
        </w:rPr>
        <w:t xml:space="preserve">זה </w:t>
      </w:r>
      <w:bookmarkStart w:id="19509" w:name="_ETM_Q68_592149"/>
      <w:bookmarkEnd w:id="19509"/>
      <w:r>
        <w:rPr>
          <w:rtl/>
        </w:rPr>
        <w:t xml:space="preserve">התחיל </w:t>
      </w:r>
      <w:bookmarkStart w:id="19510" w:name="_ETM_Q68_592509"/>
      <w:bookmarkEnd w:id="19510"/>
      <w:r>
        <w:rPr>
          <w:rtl/>
        </w:rPr>
        <w:t xml:space="preserve">עם </w:t>
      </w:r>
      <w:bookmarkStart w:id="19511" w:name="_ETM_Q68_592689"/>
      <w:bookmarkStart w:id="19512" w:name="_ETM_Q68_593229"/>
      <w:bookmarkStart w:id="19513" w:name="_ETM_Q68_593649"/>
      <w:bookmarkStart w:id="19514" w:name="_ETM_Q68_593890"/>
      <w:bookmarkEnd w:id="19511"/>
      <w:bookmarkEnd w:id="19512"/>
      <w:bookmarkEnd w:id="19513"/>
      <w:bookmarkEnd w:id="19514"/>
      <w:r>
        <w:rPr>
          <w:rFonts w:hint="cs"/>
          <w:rtl/>
        </w:rPr>
        <w:t xml:space="preserve">קמצוץ של עדנה </w:t>
      </w:r>
      <w:r>
        <w:rPr>
          <w:rtl/>
        </w:rPr>
        <w:t>קרנבל</w:t>
      </w:r>
      <w:r>
        <w:rPr>
          <w:rFonts w:hint="cs"/>
          <w:rtl/>
        </w:rPr>
        <w:t>,</w:t>
      </w:r>
      <w:r>
        <w:rPr>
          <w:rtl/>
        </w:rPr>
        <w:t xml:space="preserve"> </w:t>
      </w:r>
      <w:bookmarkStart w:id="19515" w:name="_ETM_Q68_595089"/>
      <w:bookmarkEnd w:id="19515"/>
      <w:r>
        <w:rPr>
          <w:rtl/>
        </w:rPr>
        <w:t xml:space="preserve">ואז </w:t>
      </w:r>
      <w:bookmarkStart w:id="19516" w:name="_ETM_Q68_595299"/>
      <w:bookmarkEnd w:id="19516"/>
      <w:r>
        <w:rPr>
          <w:rtl/>
        </w:rPr>
        <w:t xml:space="preserve">הנציגה </w:t>
      </w:r>
      <w:bookmarkStart w:id="19517" w:name="_ETM_Q68_595779"/>
      <w:bookmarkEnd w:id="19517"/>
      <w:r>
        <w:rPr>
          <w:rtl/>
        </w:rPr>
        <w:t>של</w:t>
      </w:r>
      <w:r>
        <w:rPr>
          <w:rFonts w:hint="cs"/>
          <w:rtl/>
        </w:rPr>
        <w:t>ה</w:t>
      </w:r>
      <w:r>
        <w:rPr>
          <w:rtl/>
        </w:rPr>
        <w:t xml:space="preserve"> </w:t>
      </w:r>
      <w:bookmarkStart w:id="19518" w:name="_ETM_Q68_595990"/>
      <w:bookmarkEnd w:id="19518"/>
      <w:r>
        <w:rPr>
          <w:rtl/>
        </w:rPr>
        <w:t xml:space="preserve">פה </w:t>
      </w:r>
      <w:bookmarkStart w:id="19519" w:name="_ETM_Q68_596140"/>
      <w:bookmarkEnd w:id="19519"/>
      <w:r>
        <w:rPr>
          <w:rtl/>
        </w:rPr>
        <w:t>בכנסת</w:t>
      </w:r>
      <w:r>
        <w:rPr>
          <w:rFonts w:hint="cs"/>
          <w:rtl/>
        </w:rPr>
        <w:t xml:space="preserve">, גוטליב, </w:t>
      </w:r>
      <w:bookmarkStart w:id="19520" w:name="_ETM_Q68_597000"/>
      <w:bookmarkStart w:id="19521" w:name="_ETM_Q68_596770"/>
      <w:bookmarkStart w:id="19522" w:name="_ETM_Q68_596920"/>
      <w:bookmarkStart w:id="19523" w:name="_ETM_Q68_597039"/>
      <w:bookmarkEnd w:id="19520"/>
      <w:bookmarkEnd w:id="19521"/>
      <w:bookmarkEnd w:id="19522"/>
      <w:bookmarkEnd w:id="19523"/>
      <w:r>
        <w:rPr>
          <w:rFonts w:hint="cs"/>
          <w:rtl/>
        </w:rPr>
        <w:t>ה</w:t>
      </w:r>
      <w:r>
        <w:rPr>
          <w:rtl/>
        </w:rPr>
        <w:t xml:space="preserve">תחילה </w:t>
      </w:r>
      <w:bookmarkStart w:id="19524" w:name="_ETM_Q68_597429"/>
      <w:bookmarkEnd w:id="19524"/>
      <w:r>
        <w:rPr>
          <w:rtl/>
        </w:rPr>
        <w:t xml:space="preserve">להגיד </w:t>
      </w:r>
      <w:bookmarkStart w:id="19525" w:name="_ETM_Q68_597789"/>
      <w:bookmarkEnd w:id="19525"/>
      <w:r>
        <w:rPr>
          <w:rtl/>
        </w:rPr>
        <w:t xml:space="preserve">שהוא </w:t>
      </w:r>
      <w:bookmarkStart w:id="19526" w:name="_ETM_Q68_598299"/>
      <w:bookmarkEnd w:id="19526"/>
      <w:r>
        <w:rPr>
          <w:rtl/>
        </w:rPr>
        <w:t>ידע</w:t>
      </w:r>
      <w:r>
        <w:rPr>
          <w:rFonts w:hint="cs"/>
          <w:rtl/>
        </w:rPr>
        <w:t>,</w:t>
      </w:r>
      <w:r>
        <w:rPr>
          <w:rtl/>
        </w:rPr>
        <w:t xml:space="preserve"> </w:t>
      </w:r>
      <w:bookmarkStart w:id="19527" w:name="_ETM_Q68_599200"/>
      <w:bookmarkEnd w:id="19527"/>
      <w:r>
        <w:rPr>
          <w:rtl/>
        </w:rPr>
        <w:t xml:space="preserve">הם </w:t>
      </w:r>
      <w:bookmarkStart w:id="19528" w:name="_ETM_Q68_599380"/>
      <w:bookmarkEnd w:id="19528"/>
      <w:r>
        <w:rPr>
          <w:rtl/>
        </w:rPr>
        <w:t xml:space="preserve">שלחו </w:t>
      </w:r>
      <w:bookmarkStart w:id="19529" w:name="_ETM_Q68_599770"/>
      <w:bookmarkEnd w:id="19529"/>
      <w:r>
        <w:rPr>
          <w:rtl/>
        </w:rPr>
        <w:t xml:space="preserve">יחידה </w:t>
      </w:r>
      <w:bookmarkStart w:id="19530" w:name="_ETM_Q68_600369"/>
      <w:bookmarkEnd w:id="19530"/>
      <w:r>
        <w:rPr>
          <w:rtl/>
        </w:rPr>
        <w:t xml:space="preserve">לפני </w:t>
      </w:r>
      <w:bookmarkStart w:id="19531" w:name="_ETM_Q68_600909"/>
      <w:bookmarkEnd w:id="19531"/>
      <w:r>
        <w:rPr>
          <w:rtl/>
        </w:rPr>
        <w:t xml:space="preserve">לחלץ </w:t>
      </w:r>
      <w:bookmarkStart w:id="19532" w:name="_ETM_Q68_601450"/>
      <w:bookmarkEnd w:id="19532"/>
      <w:r>
        <w:rPr>
          <w:rtl/>
        </w:rPr>
        <w:t>אנשים</w:t>
      </w:r>
      <w:r>
        <w:rPr>
          <w:rFonts w:hint="cs"/>
          <w:rtl/>
        </w:rPr>
        <w:t>.</w:t>
      </w:r>
    </w:p>
    <w:p w:rsidR="00EA1761" w:rsidRDefault="00EA1761" w:rsidP="00D16FBD">
      <w:pPr>
        <w:rPr>
          <w:rtl/>
        </w:rPr>
      </w:pPr>
    </w:p>
    <w:p w:rsidR="00EA1761" w:rsidRDefault="00EA1761" w:rsidP="00D16FBD">
      <w:pPr>
        <w:pStyle w:val="af6"/>
        <w:keepNext/>
        <w:rPr>
          <w:rtl/>
        </w:rPr>
      </w:pPr>
      <w:bookmarkStart w:id="19533" w:name="ET_yor_6593_113"/>
      <w:r w:rsidRPr="00AA3EF3">
        <w:rPr>
          <w:rStyle w:val="TagStyle"/>
          <w:rtl/>
        </w:rPr>
        <w:t xml:space="preserve"> &lt;&lt; יור &gt;&gt;</w:t>
      </w:r>
      <w:r w:rsidRPr="00EE54FA">
        <w:rPr>
          <w:rStyle w:val="TagStyle"/>
          <w:rtl/>
        </w:rPr>
        <w:t xml:space="preserve"> </w:t>
      </w:r>
      <w:r>
        <w:rPr>
          <w:rtl/>
        </w:rPr>
        <w:t>היו"ר חנוך דב מלביצקי:</w:t>
      </w:r>
      <w:r w:rsidRPr="00EE54FA">
        <w:rPr>
          <w:rStyle w:val="TagStyle"/>
          <w:rtl/>
        </w:rPr>
        <w:t xml:space="preserve"> </w:t>
      </w:r>
      <w:r w:rsidRPr="00AA3EF3">
        <w:rPr>
          <w:rStyle w:val="TagStyle"/>
          <w:rtl/>
        </w:rPr>
        <w:t>&lt;&lt; יור &gt;&gt;</w:t>
      </w:r>
      <w:r>
        <w:rPr>
          <w:rtl/>
        </w:rPr>
        <w:t xml:space="preserve">   </w:t>
      </w:r>
      <w:bookmarkEnd w:id="19533"/>
    </w:p>
    <w:p w:rsidR="00EA1761" w:rsidRDefault="00EA1761" w:rsidP="00D16FBD">
      <w:pPr>
        <w:pStyle w:val="KeepWithNext"/>
        <w:rPr>
          <w:rtl/>
        </w:rPr>
      </w:pPr>
    </w:p>
    <w:p w:rsidR="00EA1761" w:rsidRDefault="00EA1761" w:rsidP="00D16FBD">
      <w:pPr>
        <w:rPr>
          <w:rtl/>
        </w:rPr>
      </w:pPr>
      <w:bookmarkStart w:id="19534" w:name="_ETM_Q68_602529"/>
      <w:bookmarkStart w:id="19535" w:name="_ETM_Q68_602829"/>
      <w:bookmarkStart w:id="19536" w:name="_ETM_Q68_603039"/>
      <w:bookmarkEnd w:id="19534"/>
      <w:bookmarkEnd w:id="19535"/>
      <w:bookmarkEnd w:id="19536"/>
      <w:r>
        <w:rPr>
          <w:rtl/>
        </w:rPr>
        <w:t>עובדתי</w:t>
      </w:r>
      <w:r>
        <w:rPr>
          <w:rFonts w:hint="cs"/>
          <w:rtl/>
        </w:rPr>
        <w:t>ת</w:t>
      </w:r>
      <w:r>
        <w:rPr>
          <w:rtl/>
        </w:rPr>
        <w:t xml:space="preserve"> </w:t>
      </w:r>
      <w:bookmarkStart w:id="19537" w:name="_ETM_Q68_603549"/>
      <w:bookmarkEnd w:id="19537"/>
      <w:r>
        <w:rPr>
          <w:rtl/>
        </w:rPr>
        <w:t>זה</w:t>
      </w:r>
      <w:r>
        <w:rPr>
          <w:rFonts w:hint="cs"/>
          <w:rtl/>
        </w:rPr>
        <w:t xml:space="preserve"> נכון.</w:t>
      </w:r>
    </w:p>
    <w:p w:rsidR="00EA1761" w:rsidRDefault="00EA1761" w:rsidP="00D16FBD">
      <w:pPr>
        <w:rPr>
          <w:rtl/>
        </w:rPr>
      </w:pPr>
    </w:p>
    <w:p w:rsidR="00EA1761" w:rsidRDefault="00EA1761" w:rsidP="00D16FBD">
      <w:pPr>
        <w:pStyle w:val="-"/>
        <w:keepNext/>
        <w:rPr>
          <w:rtl/>
        </w:rPr>
      </w:pPr>
      <w:bookmarkStart w:id="19538" w:name="ET_speakercontinue_6361_114"/>
      <w:r w:rsidRPr="00AA3EF3">
        <w:rPr>
          <w:rStyle w:val="TagStyle"/>
          <w:rtl/>
        </w:rPr>
        <w:t xml:space="preserve"> &lt;&lt; דובר_המשך &gt;&gt;</w:t>
      </w:r>
      <w:r w:rsidRPr="00EE54FA">
        <w:rPr>
          <w:rStyle w:val="TagStyle"/>
          <w:rtl/>
        </w:rPr>
        <w:t xml:space="preserve"> </w:t>
      </w:r>
      <w:r>
        <w:rPr>
          <w:rtl/>
        </w:rPr>
        <w:t>נאור שירי (יש עתיד):</w:t>
      </w:r>
      <w:r w:rsidRPr="00EE54FA">
        <w:rPr>
          <w:rStyle w:val="TagStyle"/>
          <w:rtl/>
        </w:rPr>
        <w:t xml:space="preserve"> </w:t>
      </w:r>
      <w:r w:rsidRPr="00AA3EF3">
        <w:rPr>
          <w:rStyle w:val="TagStyle"/>
          <w:rtl/>
        </w:rPr>
        <w:t>&lt;&lt; דובר_המשך &gt;&gt;</w:t>
      </w:r>
      <w:r>
        <w:rPr>
          <w:rtl/>
        </w:rPr>
        <w:t xml:space="preserve">   </w:t>
      </w:r>
      <w:bookmarkEnd w:id="19538"/>
    </w:p>
    <w:p w:rsidR="00EA1761" w:rsidRDefault="00EA1761" w:rsidP="00D16FBD">
      <w:pPr>
        <w:pStyle w:val="KeepWithNext"/>
        <w:rPr>
          <w:rtl/>
        </w:rPr>
      </w:pPr>
    </w:p>
    <w:p w:rsidR="00EA1761" w:rsidRDefault="00EA1761" w:rsidP="00D16FBD">
      <w:pPr>
        <w:rPr>
          <w:rtl/>
        </w:rPr>
      </w:pPr>
      <w:bookmarkStart w:id="19539" w:name="_ETM_Q68_604000"/>
      <w:bookmarkEnd w:id="19539"/>
      <w:r>
        <w:rPr>
          <w:rFonts w:hint="cs"/>
          <w:rtl/>
        </w:rPr>
        <w:t xml:space="preserve">לא, לא היה. לא היה. </w:t>
      </w:r>
      <w:bookmarkStart w:id="19540" w:name="_ETM_Q68_604600"/>
      <w:bookmarkStart w:id="19541" w:name="_ETM_Q68_605319"/>
      <w:bookmarkStart w:id="19542" w:name="_ETM_Q68_605710"/>
      <w:bookmarkStart w:id="19543" w:name="_ETM_Q68_606789"/>
      <w:bookmarkEnd w:id="19540"/>
      <w:bookmarkEnd w:id="19541"/>
      <w:bookmarkEnd w:id="19542"/>
      <w:bookmarkEnd w:id="19543"/>
      <w:r>
        <w:rPr>
          <w:rFonts w:hint="cs"/>
          <w:rtl/>
        </w:rPr>
        <w:t xml:space="preserve">אנשי </w:t>
      </w:r>
      <w:r>
        <w:rPr>
          <w:rtl/>
        </w:rPr>
        <w:t xml:space="preserve">שב"כ </w:t>
      </w:r>
      <w:bookmarkStart w:id="19544" w:name="_ETM_Q68_607240"/>
      <w:bookmarkEnd w:id="19544"/>
      <w:r>
        <w:rPr>
          <w:rFonts w:hint="cs"/>
          <w:rtl/>
        </w:rPr>
        <w:t xml:space="preserve">נהרגו שם. </w:t>
      </w:r>
    </w:p>
    <w:p w:rsidR="00EA1761" w:rsidRDefault="00EA1761" w:rsidP="00D16FBD">
      <w:pPr>
        <w:rPr>
          <w:rtl/>
        </w:rPr>
      </w:pPr>
    </w:p>
    <w:p w:rsidR="00EA1761" w:rsidRDefault="00EA1761" w:rsidP="00D16FBD">
      <w:pPr>
        <w:pStyle w:val="af6"/>
        <w:keepNext/>
        <w:rPr>
          <w:rtl/>
        </w:rPr>
      </w:pPr>
      <w:bookmarkStart w:id="19545" w:name="ET_yor_6593_115"/>
      <w:r w:rsidRPr="00AA3EF3">
        <w:rPr>
          <w:rStyle w:val="TagStyle"/>
          <w:rtl/>
        </w:rPr>
        <w:t xml:space="preserve"> &lt;&lt; יור &gt;&gt;</w:t>
      </w:r>
      <w:r w:rsidRPr="00EE54FA">
        <w:rPr>
          <w:rStyle w:val="TagStyle"/>
          <w:rtl/>
        </w:rPr>
        <w:t xml:space="preserve"> </w:t>
      </w:r>
      <w:r>
        <w:rPr>
          <w:rtl/>
        </w:rPr>
        <w:t>היו"ר חנוך דב מלביצקי:</w:t>
      </w:r>
      <w:r w:rsidRPr="00EE54FA">
        <w:rPr>
          <w:rStyle w:val="TagStyle"/>
          <w:rtl/>
        </w:rPr>
        <w:t xml:space="preserve"> </w:t>
      </w:r>
      <w:r w:rsidRPr="00AA3EF3">
        <w:rPr>
          <w:rStyle w:val="TagStyle"/>
          <w:rtl/>
        </w:rPr>
        <w:t>&lt;&lt; יור &gt;&gt;</w:t>
      </w:r>
      <w:r>
        <w:rPr>
          <w:rtl/>
        </w:rPr>
        <w:t xml:space="preserve">   </w:t>
      </w:r>
      <w:bookmarkEnd w:id="19545"/>
    </w:p>
    <w:p w:rsidR="00EA1761" w:rsidRDefault="00EA1761" w:rsidP="00D16FBD">
      <w:pPr>
        <w:pStyle w:val="KeepWithNext"/>
        <w:rPr>
          <w:rtl/>
        </w:rPr>
      </w:pPr>
    </w:p>
    <w:p w:rsidR="00EA1761" w:rsidRDefault="00EA1761" w:rsidP="00D16FBD">
      <w:pPr>
        <w:rPr>
          <w:rtl/>
        </w:rPr>
      </w:pPr>
      <w:bookmarkStart w:id="19546" w:name="_ETM_Q68_607569"/>
      <w:bookmarkStart w:id="19547" w:name="_ETM_Q68_608230"/>
      <w:bookmarkEnd w:id="19546"/>
      <w:bookmarkEnd w:id="19547"/>
      <w:r>
        <w:rPr>
          <w:rtl/>
        </w:rPr>
        <w:t xml:space="preserve">קראת </w:t>
      </w:r>
      <w:bookmarkStart w:id="19548" w:name="_ETM_Q68_608529"/>
      <w:bookmarkEnd w:id="19548"/>
      <w:r>
        <w:rPr>
          <w:rtl/>
        </w:rPr>
        <w:t xml:space="preserve">את </w:t>
      </w:r>
      <w:bookmarkStart w:id="19549" w:name="_ETM_Q68_608589"/>
      <w:bookmarkEnd w:id="19549"/>
      <w:r>
        <w:rPr>
          <w:rtl/>
        </w:rPr>
        <w:t>התחקיר</w:t>
      </w:r>
      <w:r>
        <w:rPr>
          <w:rFonts w:hint="cs"/>
          <w:rtl/>
        </w:rPr>
        <w:t xml:space="preserve">? אתה </w:t>
      </w:r>
      <w:bookmarkStart w:id="19550" w:name="_ETM_Q68_609000"/>
      <w:bookmarkEnd w:id="19550"/>
      <w:r>
        <w:rPr>
          <w:rFonts w:hint="cs"/>
          <w:rtl/>
        </w:rPr>
        <w:t>קראת את התחקיר?</w:t>
      </w:r>
    </w:p>
    <w:p w:rsidR="00EA1761" w:rsidRDefault="00EA1761" w:rsidP="00D16FBD">
      <w:pPr>
        <w:rPr>
          <w:rtl/>
        </w:rPr>
      </w:pPr>
    </w:p>
    <w:p w:rsidR="00EA1761" w:rsidRDefault="00EA1761" w:rsidP="00D16FBD">
      <w:pPr>
        <w:pStyle w:val="-"/>
        <w:keepNext/>
        <w:rPr>
          <w:rtl/>
        </w:rPr>
      </w:pPr>
      <w:bookmarkStart w:id="19551" w:name="ET_speakercontinue_6361_116"/>
      <w:r w:rsidRPr="00AA3EF3">
        <w:rPr>
          <w:rStyle w:val="TagStyle"/>
          <w:rtl/>
        </w:rPr>
        <w:t xml:space="preserve"> &lt;&lt; דובר_המשך &gt;&gt;</w:t>
      </w:r>
      <w:r w:rsidRPr="00EE54FA">
        <w:rPr>
          <w:rStyle w:val="TagStyle"/>
          <w:rtl/>
        </w:rPr>
        <w:t xml:space="preserve"> </w:t>
      </w:r>
      <w:r>
        <w:rPr>
          <w:rtl/>
        </w:rPr>
        <w:t>נאור שירי (יש עתיד):</w:t>
      </w:r>
      <w:r w:rsidRPr="00EE54FA">
        <w:rPr>
          <w:rStyle w:val="TagStyle"/>
          <w:rtl/>
        </w:rPr>
        <w:t xml:space="preserve"> </w:t>
      </w:r>
      <w:r w:rsidRPr="00AA3EF3">
        <w:rPr>
          <w:rStyle w:val="TagStyle"/>
          <w:rtl/>
        </w:rPr>
        <w:t>&lt;&lt; דובר_המשך &gt;&gt;</w:t>
      </w:r>
      <w:r>
        <w:rPr>
          <w:rtl/>
        </w:rPr>
        <w:t xml:space="preserve">   </w:t>
      </w:r>
      <w:bookmarkEnd w:id="19551"/>
    </w:p>
    <w:p w:rsidR="00EA1761" w:rsidRDefault="00EA1761" w:rsidP="00D16FBD">
      <w:pPr>
        <w:pStyle w:val="KeepWithNext"/>
        <w:rPr>
          <w:rtl/>
        </w:rPr>
      </w:pPr>
    </w:p>
    <w:p w:rsidR="00EA1761" w:rsidRDefault="00EA1761" w:rsidP="003501C2">
      <w:pPr>
        <w:rPr>
          <w:rtl/>
        </w:rPr>
      </w:pPr>
      <w:bookmarkStart w:id="19552" w:name="_ETM_Q68_609640"/>
      <w:bookmarkEnd w:id="19552"/>
      <w:r>
        <w:rPr>
          <w:rtl/>
        </w:rPr>
        <w:t xml:space="preserve">אני </w:t>
      </w:r>
      <w:bookmarkStart w:id="19553" w:name="_ETM_Q68_609849"/>
      <w:bookmarkEnd w:id="19553"/>
      <w:r>
        <w:rPr>
          <w:rtl/>
        </w:rPr>
        <w:t>קראתי</w:t>
      </w:r>
      <w:r w:rsidR="003501C2">
        <w:rPr>
          <w:rFonts w:hint="cs"/>
          <w:rtl/>
        </w:rPr>
        <w:t>.</w:t>
      </w:r>
    </w:p>
    <w:p w:rsidR="00EA1761" w:rsidRDefault="00EA1761" w:rsidP="00D16FBD">
      <w:pPr>
        <w:rPr>
          <w:rtl/>
        </w:rPr>
      </w:pPr>
    </w:p>
    <w:p w:rsidR="00EA1761" w:rsidRDefault="00EA1761" w:rsidP="00D16FBD">
      <w:pPr>
        <w:pStyle w:val="af6"/>
        <w:keepNext/>
        <w:rPr>
          <w:rtl/>
        </w:rPr>
      </w:pPr>
      <w:bookmarkStart w:id="19554" w:name="ET_yor_6593_158"/>
      <w:r w:rsidRPr="008C06C2">
        <w:rPr>
          <w:rStyle w:val="TagStyle"/>
          <w:rtl/>
        </w:rPr>
        <w:t xml:space="preserve"> &lt;&lt; יור &gt;&gt;</w:t>
      </w:r>
      <w:r w:rsidRPr="00EE54FA">
        <w:rPr>
          <w:rStyle w:val="TagStyle"/>
          <w:rtl/>
        </w:rPr>
        <w:t xml:space="preserve"> </w:t>
      </w:r>
      <w:r>
        <w:rPr>
          <w:rtl/>
        </w:rPr>
        <w:t>היו"ר חנוך דב מלביצקי:</w:t>
      </w:r>
      <w:r w:rsidRPr="00EE54FA">
        <w:rPr>
          <w:rStyle w:val="TagStyle"/>
          <w:rtl/>
        </w:rPr>
        <w:t xml:space="preserve"> </w:t>
      </w:r>
      <w:r w:rsidRPr="008C06C2">
        <w:rPr>
          <w:rStyle w:val="TagStyle"/>
          <w:rtl/>
        </w:rPr>
        <w:t>&lt;&lt; יור &gt;&gt;</w:t>
      </w:r>
      <w:bookmarkEnd w:id="19554"/>
      <w:r w:rsidRPr="008C06C2">
        <w:rPr>
          <w:rStyle w:val="TagStyle"/>
          <w:rtl/>
        </w:rPr>
        <w:t xml:space="preserve"> </w:t>
      </w:r>
      <w:r>
        <w:rPr>
          <w:rtl/>
        </w:rPr>
        <w:t xml:space="preserve">   </w:t>
      </w:r>
    </w:p>
    <w:p w:rsidR="00EA1761" w:rsidRDefault="00EA1761" w:rsidP="00D16FBD">
      <w:pPr>
        <w:pStyle w:val="KeepWithNext"/>
        <w:rPr>
          <w:rtl/>
        </w:rPr>
      </w:pPr>
    </w:p>
    <w:p w:rsidR="00EA1761" w:rsidRDefault="00EA1761" w:rsidP="00D16FBD">
      <w:pPr>
        <w:rPr>
          <w:rtl/>
        </w:rPr>
      </w:pPr>
      <w:r>
        <w:rPr>
          <w:rFonts w:hint="cs"/>
          <w:rtl/>
        </w:rPr>
        <w:t xml:space="preserve"> נו.</w:t>
      </w:r>
    </w:p>
    <w:p w:rsidR="00EA1761" w:rsidRDefault="00EA1761" w:rsidP="00D16FBD">
      <w:pPr>
        <w:rPr>
          <w:rtl/>
        </w:rPr>
      </w:pPr>
    </w:p>
    <w:p w:rsidR="00EA1761" w:rsidRDefault="00EA1761" w:rsidP="00D16FBD">
      <w:pPr>
        <w:pStyle w:val="-"/>
        <w:keepNext/>
        <w:rPr>
          <w:rtl/>
        </w:rPr>
      </w:pPr>
      <w:bookmarkStart w:id="19555" w:name="ET_speakercontinue_6361_159"/>
      <w:r w:rsidRPr="008C06C2">
        <w:rPr>
          <w:rStyle w:val="TagStyle"/>
          <w:rtl/>
        </w:rPr>
        <w:t xml:space="preserve"> &lt;&lt; דובר_המשך &gt;&gt;</w:t>
      </w:r>
      <w:r w:rsidRPr="00EE54FA">
        <w:rPr>
          <w:rStyle w:val="TagStyle"/>
          <w:rtl/>
        </w:rPr>
        <w:t xml:space="preserve"> </w:t>
      </w:r>
      <w:r>
        <w:rPr>
          <w:rtl/>
        </w:rPr>
        <w:t>נאור שירי (יש עתיד):</w:t>
      </w:r>
      <w:r w:rsidRPr="00EE54FA">
        <w:rPr>
          <w:rStyle w:val="TagStyle"/>
          <w:rtl/>
        </w:rPr>
        <w:t xml:space="preserve"> </w:t>
      </w:r>
      <w:r w:rsidRPr="008C06C2">
        <w:rPr>
          <w:rStyle w:val="TagStyle"/>
          <w:rtl/>
        </w:rPr>
        <w:t>&lt;&lt; דובר_המשך &gt;&gt;</w:t>
      </w:r>
      <w:bookmarkEnd w:id="19555"/>
      <w:r w:rsidRPr="008C06C2">
        <w:rPr>
          <w:rStyle w:val="TagStyle"/>
          <w:rtl/>
        </w:rPr>
        <w:t xml:space="preserve"> </w:t>
      </w:r>
      <w:r>
        <w:rPr>
          <w:rtl/>
        </w:rPr>
        <w:t xml:space="preserve">   </w:t>
      </w:r>
    </w:p>
    <w:p w:rsidR="00EA1761" w:rsidRDefault="00EA1761" w:rsidP="00D16FBD">
      <w:pPr>
        <w:pStyle w:val="KeepWithNext"/>
        <w:rPr>
          <w:rtl/>
        </w:rPr>
      </w:pPr>
    </w:p>
    <w:p w:rsidR="00EA1761" w:rsidRDefault="00EA1761" w:rsidP="00D16FBD">
      <w:pPr>
        <w:rPr>
          <w:rtl/>
        </w:rPr>
      </w:pPr>
      <w:r>
        <w:rPr>
          <w:rFonts w:hint="cs"/>
          <w:rtl/>
        </w:rPr>
        <w:t xml:space="preserve">בסדר. אתה רוצה להגיד לי - - - </w:t>
      </w:r>
    </w:p>
    <w:p w:rsidR="00EA1761" w:rsidRDefault="00EA1761" w:rsidP="00D16FBD">
      <w:pPr>
        <w:rPr>
          <w:rtl/>
        </w:rPr>
      </w:pPr>
    </w:p>
    <w:p w:rsidR="00EA1761" w:rsidRDefault="00EA1761" w:rsidP="00D16FBD">
      <w:pPr>
        <w:pStyle w:val="af6"/>
        <w:keepNext/>
        <w:rPr>
          <w:rtl/>
        </w:rPr>
      </w:pPr>
      <w:bookmarkStart w:id="19556" w:name="ET_yor_6593_117"/>
      <w:r w:rsidRPr="00AA3EF3">
        <w:rPr>
          <w:rStyle w:val="TagStyle"/>
          <w:rtl/>
        </w:rPr>
        <w:t xml:space="preserve"> &lt;&lt; יור &gt;&gt;</w:t>
      </w:r>
      <w:r w:rsidRPr="00EE54FA">
        <w:rPr>
          <w:rStyle w:val="TagStyle"/>
          <w:rtl/>
        </w:rPr>
        <w:t xml:space="preserve"> </w:t>
      </w:r>
      <w:r>
        <w:rPr>
          <w:rtl/>
        </w:rPr>
        <w:t>היו"ר חנוך דב מלביצקי:</w:t>
      </w:r>
      <w:r w:rsidRPr="00EE54FA">
        <w:rPr>
          <w:rStyle w:val="TagStyle"/>
          <w:rtl/>
        </w:rPr>
        <w:t xml:space="preserve"> </w:t>
      </w:r>
      <w:r w:rsidRPr="00AA3EF3">
        <w:rPr>
          <w:rStyle w:val="TagStyle"/>
          <w:rtl/>
        </w:rPr>
        <w:t>&lt;&lt; יור &gt;&gt;</w:t>
      </w:r>
      <w:r>
        <w:rPr>
          <w:rtl/>
        </w:rPr>
        <w:t xml:space="preserve">   </w:t>
      </w:r>
      <w:bookmarkEnd w:id="19556"/>
    </w:p>
    <w:p w:rsidR="00EA1761" w:rsidRDefault="00EA1761" w:rsidP="00D16FBD">
      <w:pPr>
        <w:pStyle w:val="KeepWithNext"/>
        <w:rPr>
          <w:rtl/>
        </w:rPr>
      </w:pPr>
    </w:p>
    <w:p w:rsidR="00EA1761" w:rsidRDefault="00EA1761" w:rsidP="00D16FBD">
      <w:pPr>
        <w:rPr>
          <w:rtl/>
        </w:rPr>
      </w:pPr>
      <w:r>
        <w:rPr>
          <w:rFonts w:hint="cs"/>
          <w:rtl/>
        </w:rPr>
        <w:t>שלחו שני צוותים.</w:t>
      </w:r>
      <w:bookmarkStart w:id="19557" w:name="_ETM_Q68_608000"/>
      <w:bookmarkEnd w:id="19557"/>
      <w:r>
        <w:rPr>
          <w:rFonts w:hint="cs"/>
          <w:rtl/>
        </w:rPr>
        <w:t xml:space="preserve"> </w:t>
      </w:r>
    </w:p>
    <w:p w:rsidR="00EA1761" w:rsidRDefault="00EA1761" w:rsidP="00D16FBD">
      <w:pPr>
        <w:rPr>
          <w:rtl/>
        </w:rPr>
      </w:pPr>
    </w:p>
    <w:p w:rsidR="00EA1761" w:rsidRDefault="00EA1761" w:rsidP="00D16FBD">
      <w:pPr>
        <w:pStyle w:val="-"/>
        <w:keepNext/>
        <w:rPr>
          <w:rtl/>
        </w:rPr>
      </w:pPr>
      <w:bookmarkStart w:id="19558" w:name="ET_speakercontinue_6361_118"/>
      <w:r w:rsidRPr="00AA3EF3">
        <w:rPr>
          <w:rStyle w:val="TagStyle"/>
          <w:rtl/>
        </w:rPr>
        <w:t xml:space="preserve"> &lt;&lt; דובר_המשך &gt;&gt;</w:t>
      </w:r>
      <w:r w:rsidRPr="00EE54FA">
        <w:rPr>
          <w:rStyle w:val="TagStyle"/>
          <w:rtl/>
        </w:rPr>
        <w:t xml:space="preserve"> </w:t>
      </w:r>
      <w:r>
        <w:rPr>
          <w:rtl/>
        </w:rPr>
        <w:t>נאור שירי (יש עתיד):</w:t>
      </w:r>
      <w:r w:rsidRPr="00EE54FA">
        <w:rPr>
          <w:rStyle w:val="TagStyle"/>
          <w:rtl/>
        </w:rPr>
        <w:t xml:space="preserve"> </w:t>
      </w:r>
      <w:r w:rsidRPr="00AA3EF3">
        <w:rPr>
          <w:rStyle w:val="TagStyle"/>
          <w:rtl/>
        </w:rPr>
        <w:t>&lt;&lt; דובר_המשך &gt;&gt;</w:t>
      </w:r>
      <w:r>
        <w:rPr>
          <w:rtl/>
        </w:rPr>
        <w:t xml:space="preserve">   </w:t>
      </w:r>
      <w:bookmarkEnd w:id="19558"/>
    </w:p>
    <w:p w:rsidR="00EA1761" w:rsidRDefault="00EA1761" w:rsidP="00D16FBD">
      <w:pPr>
        <w:pStyle w:val="KeepWithNext"/>
        <w:rPr>
          <w:rtl/>
        </w:rPr>
      </w:pPr>
    </w:p>
    <w:p w:rsidR="00EA1761" w:rsidRDefault="00EA1761" w:rsidP="00D16FBD">
      <w:pPr>
        <w:rPr>
          <w:rtl/>
        </w:rPr>
      </w:pPr>
      <w:bookmarkStart w:id="19559" w:name="_ETM_Q68_610239"/>
      <w:bookmarkStart w:id="19560" w:name="_ETM_Q68_610750"/>
      <w:bookmarkStart w:id="19561" w:name="_ETM_Q68_611570"/>
      <w:bookmarkStart w:id="19562" w:name="_ETM_Q68_611930"/>
      <w:bookmarkStart w:id="19563" w:name="_ETM_Q68_612020"/>
      <w:bookmarkStart w:id="19564" w:name="_ETM_Q68_612110"/>
      <w:bookmarkStart w:id="19565" w:name="_ETM_Q68_612500"/>
      <w:bookmarkStart w:id="19566" w:name="_ETM_Q68_612950"/>
      <w:bookmarkStart w:id="19567" w:name="_ETM_Q68_613040"/>
      <w:bookmarkStart w:id="19568" w:name="_ETM_Q68_613250"/>
      <w:bookmarkStart w:id="19569" w:name="_ETM_Q68_613490"/>
      <w:bookmarkEnd w:id="19559"/>
      <w:bookmarkEnd w:id="19560"/>
      <w:bookmarkEnd w:id="19561"/>
      <w:bookmarkEnd w:id="19562"/>
      <w:bookmarkEnd w:id="19563"/>
      <w:bookmarkEnd w:id="19564"/>
      <w:bookmarkEnd w:id="19565"/>
      <w:bookmarkEnd w:id="19566"/>
      <w:bookmarkEnd w:id="19567"/>
      <w:bookmarkEnd w:id="19568"/>
      <w:bookmarkEnd w:id="19569"/>
      <w:r>
        <w:rPr>
          <w:rFonts w:hint="cs"/>
          <w:rtl/>
        </w:rPr>
        <w:t>שלחו</w:t>
      </w:r>
      <w:r>
        <w:rPr>
          <w:rtl/>
        </w:rPr>
        <w:t xml:space="preserve"> </w:t>
      </w:r>
      <w:bookmarkStart w:id="19570" w:name="_ETM_Q68_614390"/>
      <w:bookmarkEnd w:id="19570"/>
      <w:r>
        <w:rPr>
          <w:rtl/>
        </w:rPr>
        <w:t>בלילה</w:t>
      </w:r>
      <w:r w:rsidR="003501C2">
        <w:rPr>
          <w:rFonts w:hint="cs"/>
          <w:rtl/>
        </w:rPr>
        <w:t>,</w:t>
      </w:r>
      <w:r>
        <w:rPr>
          <w:rFonts w:hint="cs"/>
          <w:rtl/>
        </w:rPr>
        <w:t xml:space="preserve"> כחלק </w:t>
      </w:r>
      <w:bookmarkStart w:id="19571" w:name="_ETM_Q68_614000"/>
      <w:bookmarkStart w:id="19572" w:name="_ETM_Q68_614870"/>
      <w:bookmarkStart w:id="19573" w:name="_ETM_Q68_615770"/>
      <w:bookmarkStart w:id="19574" w:name="_ETM_Q68_616160"/>
      <w:bookmarkEnd w:id="19571"/>
      <w:bookmarkEnd w:id="19572"/>
      <w:bookmarkEnd w:id="19573"/>
      <w:bookmarkEnd w:id="19574"/>
      <w:r>
        <w:rPr>
          <w:rtl/>
        </w:rPr>
        <w:t xml:space="preserve">מהחלטה </w:t>
      </w:r>
      <w:bookmarkStart w:id="19575" w:name="_ETM_Q68_616790"/>
      <w:bookmarkEnd w:id="19575"/>
      <w:r>
        <w:rPr>
          <w:rtl/>
        </w:rPr>
        <w:t>קונספט</w:t>
      </w:r>
      <w:r>
        <w:rPr>
          <w:rFonts w:hint="cs"/>
          <w:rtl/>
        </w:rPr>
        <w:t>ואלית</w:t>
      </w:r>
      <w:r>
        <w:rPr>
          <w:rtl/>
        </w:rPr>
        <w:t xml:space="preserve"> </w:t>
      </w:r>
      <w:bookmarkStart w:id="19576" w:name="_ETM_Q68_617210"/>
      <w:bookmarkStart w:id="19577" w:name="_ETM_Q68_617420"/>
      <w:bookmarkStart w:id="19578" w:name="_ETM_Q68_617870"/>
      <w:bookmarkEnd w:id="19576"/>
      <w:bookmarkEnd w:id="19577"/>
      <w:bookmarkEnd w:id="19578"/>
      <w:r>
        <w:rPr>
          <w:rtl/>
        </w:rPr>
        <w:t>שערורייתית</w:t>
      </w:r>
      <w:r>
        <w:rPr>
          <w:rFonts w:hint="cs"/>
          <w:rtl/>
        </w:rPr>
        <w:t>.</w:t>
      </w:r>
      <w:r w:rsidR="003501C2">
        <w:rPr>
          <w:rFonts w:hint="cs"/>
          <w:rtl/>
        </w:rPr>
        <w:t xml:space="preserve"> </w:t>
      </w:r>
    </w:p>
    <w:p w:rsidR="00EA1761" w:rsidRDefault="00EA1761" w:rsidP="00D16FBD">
      <w:pPr>
        <w:rPr>
          <w:rtl/>
        </w:rPr>
      </w:pPr>
    </w:p>
    <w:p w:rsidR="00EA1761" w:rsidRDefault="00EA1761" w:rsidP="00D16FBD">
      <w:pPr>
        <w:pStyle w:val="af6"/>
        <w:keepNext/>
        <w:rPr>
          <w:rtl/>
        </w:rPr>
      </w:pPr>
      <w:bookmarkStart w:id="19579" w:name="ET_yor_6593_119"/>
      <w:r w:rsidRPr="00AA3EF3">
        <w:rPr>
          <w:rStyle w:val="TagStyle"/>
          <w:rtl/>
        </w:rPr>
        <w:t xml:space="preserve"> &lt;&lt; יור &gt;&gt;</w:t>
      </w:r>
      <w:r w:rsidRPr="00EE54FA">
        <w:rPr>
          <w:rStyle w:val="TagStyle"/>
          <w:rtl/>
        </w:rPr>
        <w:t xml:space="preserve"> </w:t>
      </w:r>
      <w:r>
        <w:rPr>
          <w:rtl/>
        </w:rPr>
        <w:t>היו"ר חנוך דב מלביצקי:</w:t>
      </w:r>
      <w:r w:rsidRPr="00EE54FA">
        <w:rPr>
          <w:rStyle w:val="TagStyle"/>
          <w:rtl/>
        </w:rPr>
        <w:t xml:space="preserve"> </w:t>
      </w:r>
      <w:r w:rsidRPr="00AA3EF3">
        <w:rPr>
          <w:rStyle w:val="TagStyle"/>
          <w:rtl/>
        </w:rPr>
        <w:t>&lt;&lt; יור &gt;&gt;</w:t>
      </w:r>
      <w:r>
        <w:rPr>
          <w:rtl/>
        </w:rPr>
        <w:t xml:space="preserve">   </w:t>
      </w:r>
      <w:bookmarkEnd w:id="19579"/>
    </w:p>
    <w:p w:rsidR="00EA1761" w:rsidRDefault="00EA1761" w:rsidP="00D16FBD">
      <w:pPr>
        <w:pStyle w:val="KeepWithNext"/>
        <w:rPr>
          <w:rtl/>
        </w:rPr>
      </w:pPr>
    </w:p>
    <w:p w:rsidR="00EA1761" w:rsidRDefault="00EA1761" w:rsidP="00D16FBD">
      <w:pPr>
        <w:rPr>
          <w:rtl/>
        </w:rPr>
      </w:pPr>
      <w:bookmarkStart w:id="19580" w:name="_ETM_Q68_615000"/>
      <w:bookmarkStart w:id="19581" w:name="_ETM_Q68_619160"/>
      <w:bookmarkEnd w:id="19580"/>
      <w:bookmarkEnd w:id="19581"/>
      <w:r>
        <w:rPr>
          <w:rtl/>
        </w:rPr>
        <w:t>נכון</w:t>
      </w:r>
      <w:r>
        <w:rPr>
          <w:rFonts w:hint="cs"/>
          <w:rtl/>
        </w:rPr>
        <w:t>, נכון.</w:t>
      </w:r>
    </w:p>
    <w:p w:rsidR="00EA1761" w:rsidRDefault="00EA1761" w:rsidP="00D16FBD">
      <w:pPr>
        <w:rPr>
          <w:rtl/>
        </w:rPr>
      </w:pPr>
    </w:p>
    <w:p w:rsidR="00EA1761" w:rsidRDefault="00EA1761" w:rsidP="00D16FBD">
      <w:pPr>
        <w:pStyle w:val="-"/>
        <w:keepNext/>
        <w:rPr>
          <w:rtl/>
        </w:rPr>
      </w:pPr>
      <w:bookmarkStart w:id="19582" w:name="ET_speakercontinue_6361_120"/>
      <w:r w:rsidRPr="00AA3EF3">
        <w:rPr>
          <w:rStyle w:val="TagStyle"/>
          <w:rtl/>
        </w:rPr>
        <w:t xml:space="preserve"> &lt;&lt; דובר_המשך &gt;&gt;</w:t>
      </w:r>
      <w:r w:rsidRPr="00EE54FA">
        <w:rPr>
          <w:rStyle w:val="TagStyle"/>
          <w:rtl/>
        </w:rPr>
        <w:t xml:space="preserve"> </w:t>
      </w:r>
      <w:r>
        <w:rPr>
          <w:rtl/>
        </w:rPr>
        <w:t>נאור שירי (יש עתיד):</w:t>
      </w:r>
      <w:r w:rsidRPr="00EE54FA">
        <w:rPr>
          <w:rStyle w:val="TagStyle"/>
          <w:rtl/>
        </w:rPr>
        <w:t xml:space="preserve"> </w:t>
      </w:r>
      <w:r w:rsidRPr="00AA3EF3">
        <w:rPr>
          <w:rStyle w:val="TagStyle"/>
          <w:rtl/>
        </w:rPr>
        <w:t>&lt;&lt; דובר_המשך &gt;&gt;</w:t>
      </w:r>
      <w:r>
        <w:rPr>
          <w:rtl/>
        </w:rPr>
        <w:t xml:space="preserve">   </w:t>
      </w:r>
      <w:bookmarkEnd w:id="19582"/>
    </w:p>
    <w:p w:rsidR="00EA1761" w:rsidRDefault="00EA1761" w:rsidP="00D16FBD">
      <w:pPr>
        <w:pStyle w:val="KeepWithNext"/>
        <w:rPr>
          <w:rtl/>
        </w:rPr>
      </w:pPr>
    </w:p>
    <w:p w:rsidR="00EA1761" w:rsidRDefault="00EA1761" w:rsidP="00D16FBD">
      <w:pPr>
        <w:rPr>
          <w:rtl/>
        </w:rPr>
      </w:pPr>
      <w:r>
        <w:rPr>
          <w:rFonts w:hint="cs"/>
          <w:rtl/>
        </w:rPr>
        <w:t xml:space="preserve">מה זה קשור? </w:t>
      </w:r>
    </w:p>
    <w:p w:rsidR="00EA1761" w:rsidRDefault="00EA1761" w:rsidP="00D16FBD">
      <w:pPr>
        <w:rPr>
          <w:rtl/>
        </w:rPr>
      </w:pPr>
      <w:bookmarkStart w:id="19583" w:name="_ETM_Q68_619000"/>
      <w:bookmarkEnd w:id="19583"/>
    </w:p>
    <w:p w:rsidR="00EA1761" w:rsidRDefault="00EA1761" w:rsidP="00D16FBD">
      <w:pPr>
        <w:pStyle w:val="af6"/>
        <w:keepNext/>
        <w:rPr>
          <w:rtl/>
        </w:rPr>
      </w:pPr>
      <w:bookmarkStart w:id="19584" w:name="ET_yor_6593_121"/>
      <w:r w:rsidRPr="00AA3EF3">
        <w:rPr>
          <w:rStyle w:val="TagStyle"/>
          <w:rtl/>
        </w:rPr>
        <w:t xml:space="preserve"> &lt;&lt; יור &gt;&gt;</w:t>
      </w:r>
      <w:r w:rsidRPr="00F03A45">
        <w:rPr>
          <w:rStyle w:val="TagStyle"/>
          <w:rtl/>
        </w:rPr>
        <w:t xml:space="preserve"> </w:t>
      </w:r>
      <w:r>
        <w:rPr>
          <w:rtl/>
        </w:rPr>
        <w:t>היו"ר חנוך דב מלביצקי:</w:t>
      </w:r>
      <w:r w:rsidRPr="00F03A45">
        <w:rPr>
          <w:rStyle w:val="TagStyle"/>
          <w:rtl/>
        </w:rPr>
        <w:t xml:space="preserve"> </w:t>
      </w:r>
      <w:r w:rsidRPr="00AA3EF3">
        <w:rPr>
          <w:rStyle w:val="TagStyle"/>
          <w:rtl/>
        </w:rPr>
        <w:t>&lt;&lt; יור &gt;&gt;</w:t>
      </w:r>
      <w:r>
        <w:rPr>
          <w:rtl/>
        </w:rPr>
        <w:t xml:space="preserve">   </w:t>
      </w:r>
      <w:bookmarkEnd w:id="19584"/>
    </w:p>
    <w:p w:rsidR="00EA1761" w:rsidRDefault="00EA1761" w:rsidP="00D16FBD">
      <w:pPr>
        <w:pStyle w:val="KeepWithNext"/>
        <w:rPr>
          <w:rtl/>
        </w:rPr>
      </w:pPr>
    </w:p>
    <w:p w:rsidR="00EA1761" w:rsidRDefault="00EA1761" w:rsidP="00D16FBD">
      <w:pPr>
        <w:rPr>
          <w:rtl/>
        </w:rPr>
      </w:pPr>
      <w:r>
        <w:rPr>
          <w:rFonts w:hint="cs"/>
          <w:rtl/>
        </w:rPr>
        <w:t>שלחו צוותים, שלחו צוותים.</w:t>
      </w:r>
    </w:p>
    <w:p w:rsidR="00EA1761" w:rsidRDefault="00EA1761" w:rsidP="00D16FBD">
      <w:pPr>
        <w:rPr>
          <w:rtl/>
        </w:rPr>
      </w:pPr>
    </w:p>
    <w:p w:rsidR="00EA1761" w:rsidRDefault="00EA1761" w:rsidP="00D16FBD">
      <w:pPr>
        <w:pStyle w:val="-"/>
        <w:keepNext/>
        <w:rPr>
          <w:rtl/>
        </w:rPr>
      </w:pPr>
      <w:bookmarkStart w:id="19585" w:name="ET_speakercontinue_6361_122"/>
      <w:r w:rsidRPr="00AA3EF3">
        <w:rPr>
          <w:rStyle w:val="TagStyle"/>
          <w:rtl/>
        </w:rPr>
        <w:t xml:space="preserve"> &lt;&lt; דובר_המשך &gt;&gt;</w:t>
      </w:r>
      <w:r w:rsidRPr="00F03A45">
        <w:rPr>
          <w:rStyle w:val="TagStyle"/>
          <w:rtl/>
        </w:rPr>
        <w:t xml:space="preserve"> </w:t>
      </w:r>
      <w:r>
        <w:rPr>
          <w:rtl/>
        </w:rPr>
        <w:t>נאור שירי (יש עתיד):</w:t>
      </w:r>
      <w:r w:rsidRPr="00F03A45">
        <w:rPr>
          <w:rStyle w:val="TagStyle"/>
          <w:rtl/>
        </w:rPr>
        <w:t xml:space="preserve"> </w:t>
      </w:r>
      <w:r w:rsidRPr="00AA3EF3">
        <w:rPr>
          <w:rStyle w:val="TagStyle"/>
          <w:rtl/>
        </w:rPr>
        <w:t>&lt;&lt; דובר_המשך &gt;&gt;</w:t>
      </w:r>
      <w:r>
        <w:rPr>
          <w:rtl/>
        </w:rPr>
        <w:t xml:space="preserve">   </w:t>
      </w:r>
      <w:bookmarkEnd w:id="19585"/>
    </w:p>
    <w:p w:rsidR="00EA1761" w:rsidRDefault="00EA1761" w:rsidP="00D16FBD">
      <w:pPr>
        <w:pStyle w:val="KeepWithNext"/>
        <w:rPr>
          <w:rtl/>
        </w:rPr>
      </w:pPr>
    </w:p>
    <w:p w:rsidR="00EA1761" w:rsidRDefault="00EA1761" w:rsidP="00D16FBD">
      <w:pPr>
        <w:rPr>
          <w:rtl/>
        </w:rPr>
      </w:pPr>
      <w:r>
        <w:rPr>
          <w:rFonts w:hint="cs"/>
          <w:rtl/>
        </w:rPr>
        <w:t>תראה איך עושים</w:t>
      </w:r>
      <w:bookmarkStart w:id="19586" w:name="_ETM_Q68_620000"/>
      <w:bookmarkEnd w:id="19586"/>
      <w:r>
        <w:rPr>
          <w:rFonts w:hint="cs"/>
          <w:rtl/>
        </w:rPr>
        <w:t xml:space="preserve"> לינקג' לבגידה.</w:t>
      </w:r>
    </w:p>
    <w:p w:rsidR="00EA1761" w:rsidRDefault="00EA1761" w:rsidP="00D16FBD">
      <w:pPr>
        <w:rPr>
          <w:rtl/>
        </w:rPr>
      </w:pPr>
      <w:bookmarkStart w:id="19587" w:name="_ETM_Q68_622000"/>
      <w:bookmarkEnd w:id="19587"/>
    </w:p>
    <w:p w:rsidR="00EA1761" w:rsidRDefault="00EA1761" w:rsidP="00D16FBD">
      <w:pPr>
        <w:pStyle w:val="af6"/>
        <w:keepNext/>
        <w:rPr>
          <w:rtl/>
        </w:rPr>
      </w:pPr>
      <w:bookmarkStart w:id="19588" w:name="ET_yor_6593_123"/>
      <w:r w:rsidRPr="00AA3EF3">
        <w:rPr>
          <w:rStyle w:val="TagStyle"/>
          <w:rtl/>
        </w:rPr>
        <w:t xml:space="preserve"> &lt;&lt; יור &gt;&gt;</w:t>
      </w:r>
      <w:r w:rsidRPr="00F03A45">
        <w:rPr>
          <w:rStyle w:val="TagStyle"/>
          <w:rtl/>
        </w:rPr>
        <w:t xml:space="preserve"> </w:t>
      </w:r>
      <w:r>
        <w:rPr>
          <w:rtl/>
        </w:rPr>
        <w:t>היו"ר חנוך דב מלביצקי:</w:t>
      </w:r>
      <w:r w:rsidRPr="00F03A45">
        <w:rPr>
          <w:rStyle w:val="TagStyle"/>
          <w:rtl/>
        </w:rPr>
        <w:t xml:space="preserve"> </w:t>
      </w:r>
      <w:r w:rsidRPr="00AA3EF3">
        <w:rPr>
          <w:rStyle w:val="TagStyle"/>
          <w:rtl/>
        </w:rPr>
        <w:t>&lt;&lt; יור &gt;&gt;</w:t>
      </w:r>
      <w:r>
        <w:rPr>
          <w:rtl/>
        </w:rPr>
        <w:t xml:space="preserve">   </w:t>
      </w:r>
      <w:bookmarkEnd w:id="19588"/>
    </w:p>
    <w:p w:rsidR="00EA1761" w:rsidRDefault="00EA1761" w:rsidP="00D16FBD">
      <w:pPr>
        <w:pStyle w:val="KeepWithNext"/>
        <w:rPr>
          <w:rtl/>
        </w:rPr>
      </w:pPr>
    </w:p>
    <w:p w:rsidR="00EA1761" w:rsidRDefault="00EA1761" w:rsidP="00D16FBD">
      <w:pPr>
        <w:rPr>
          <w:rtl/>
        </w:rPr>
      </w:pPr>
      <w:bookmarkStart w:id="19589" w:name="_ETM_Q68_623000"/>
      <w:bookmarkEnd w:id="19589"/>
      <w:r>
        <w:rPr>
          <w:rFonts w:hint="cs"/>
          <w:rtl/>
        </w:rPr>
        <w:t xml:space="preserve">אני לא מדבר על בגידה. </w:t>
      </w:r>
    </w:p>
    <w:p w:rsidR="00EA1761" w:rsidRDefault="00EA1761" w:rsidP="00D16FBD">
      <w:pPr>
        <w:rPr>
          <w:rtl/>
        </w:rPr>
      </w:pPr>
      <w:bookmarkStart w:id="19590" w:name="_ETM_Q68_627000"/>
      <w:bookmarkEnd w:id="19590"/>
    </w:p>
    <w:p w:rsidR="00EA1761" w:rsidRDefault="00EA1761" w:rsidP="00D16FBD">
      <w:pPr>
        <w:pStyle w:val="-"/>
        <w:keepNext/>
        <w:rPr>
          <w:rtl/>
        </w:rPr>
      </w:pPr>
      <w:bookmarkStart w:id="19591" w:name="ET_speakercontinue_6361_124"/>
      <w:r w:rsidRPr="00AA3EF3">
        <w:rPr>
          <w:rStyle w:val="TagStyle"/>
          <w:rtl/>
        </w:rPr>
        <w:t xml:space="preserve"> &lt;&lt; דובר_המשך &gt;&gt;</w:t>
      </w:r>
      <w:r w:rsidRPr="00F03A45">
        <w:rPr>
          <w:rStyle w:val="TagStyle"/>
          <w:rtl/>
        </w:rPr>
        <w:t xml:space="preserve"> </w:t>
      </w:r>
      <w:r>
        <w:rPr>
          <w:rtl/>
        </w:rPr>
        <w:t>נאור שירי (יש עתיד):</w:t>
      </w:r>
      <w:r w:rsidRPr="00F03A45">
        <w:rPr>
          <w:rStyle w:val="TagStyle"/>
          <w:rtl/>
        </w:rPr>
        <w:t xml:space="preserve"> </w:t>
      </w:r>
      <w:r w:rsidRPr="00AA3EF3">
        <w:rPr>
          <w:rStyle w:val="TagStyle"/>
          <w:rtl/>
        </w:rPr>
        <w:t>&lt;&lt; דובר_המשך &gt;&gt;</w:t>
      </w:r>
      <w:r>
        <w:rPr>
          <w:rtl/>
        </w:rPr>
        <w:t xml:space="preserve">   </w:t>
      </w:r>
      <w:bookmarkEnd w:id="19591"/>
    </w:p>
    <w:p w:rsidR="00EA1761" w:rsidRDefault="00EA1761" w:rsidP="00D16FBD">
      <w:pPr>
        <w:pStyle w:val="KeepWithNext"/>
        <w:rPr>
          <w:rtl/>
        </w:rPr>
      </w:pPr>
    </w:p>
    <w:p w:rsidR="00EA1761" w:rsidRDefault="00EA1761" w:rsidP="00D16FBD">
      <w:pPr>
        <w:rPr>
          <w:rtl/>
        </w:rPr>
      </w:pPr>
      <w:bookmarkStart w:id="19592" w:name="_ETM_Q68_620030"/>
      <w:bookmarkStart w:id="19593" w:name="_ETM_Q68_620360"/>
      <w:bookmarkStart w:id="19594" w:name="_ETM_Q68_620510"/>
      <w:bookmarkStart w:id="19595" w:name="_ETM_Q68_620660"/>
      <w:bookmarkStart w:id="19596" w:name="_ETM_Q68_621100"/>
      <w:bookmarkEnd w:id="19592"/>
      <w:bookmarkEnd w:id="19593"/>
      <w:bookmarkEnd w:id="19594"/>
      <w:bookmarkEnd w:id="19595"/>
      <w:bookmarkEnd w:id="19596"/>
      <w:r>
        <w:rPr>
          <w:rtl/>
        </w:rPr>
        <w:t xml:space="preserve">אבל </w:t>
      </w:r>
      <w:bookmarkStart w:id="19597" w:name="_ETM_Q68_621430"/>
      <w:bookmarkEnd w:id="19597"/>
      <w:r>
        <w:rPr>
          <w:rFonts w:hint="cs"/>
          <w:rtl/>
        </w:rPr>
        <w:t xml:space="preserve">זה מה שיוצא, </w:t>
      </w:r>
      <w:bookmarkStart w:id="19598" w:name="_ETM_Q68_626000"/>
      <w:bookmarkEnd w:id="19598"/>
      <w:r>
        <w:rPr>
          <w:rFonts w:hint="cs"/>
          <w:rtl/>
        </w:rPr>
        <w:t xml:space="preserve">בסוף יושב האזרח הממוצע - - - </w:t>
      </w:r>
    </w:p>
    <w:p w:rsidR="00EA1761" w:rsidRDefault="00EA1761" w:rsidP="00D16FBD">
      <w:pPr>
        <w:rPr>
          <w:rtl/>
        </w:rPr>
      </w:pPr>
    </w:p>
    <w:p w:rsidR="00EA1761" w:rsidRDefault="00EA1761" w:rsidP="00D16FBD">
      <w:pPr>
        <w:pStyle w:val="af6"/>
        <w:keepNext/>
        <w:rPr>
          <w:rtl/>
        </w:rPr>
      </w:pPr>
      <w:bookmarkStart w:id="19599" w:name="ET_yor_6593_125"/>
      <w:r w:rsidRPr="00AA3EF3">
        <w:rPr>
          <w:rStyle w:val="TagStyle"/>
          <w:rtl/>
        </w:rPr>
        <w:t xml:space="preserve"> &lt;&lt; יור &gt;&gt;</w:t>
      </w:r>
      <w:r w:rsidRPr="00F03A45">
        <w:rPr>
          <w:rStyle w:val="TagStyle"/>
          <w:rtl/>
        </w:rPr>
        <w:t xml:space="preserve"> </w:t>
      </w:r>
      <w:r>
        <w:rPr>
          <w:rtl/>
        </w:rPr>
        <w:t>היו"ר חנוך דב מלביצקי:</w:t>
      </w:r>
      <w:r w:rsidRPr="00F03A45">
        <w:rPr>
          <w:rStyle w:val="TagStyle"/>
          <w:rtl/>
        </w:rPr>
        <w:t xml:space="preserve"> </w:t>
      </w:r>
      <w:r w:rsidRPr="00AA3EF3">
        <w:rPr>
          <w:rStyle w:val="TagStyle"/>
          <w:rtl/>
        </w:rPr>
        <w:t>&lt;&lt; יור &gt;&gt;</w:t>
      </w:r>
      <w:r>
        <w:rPr>
          <w:rtl/>
        </w:rPr>
        <w:t xml:space="preserve">   </w:t>
      </w:r>
      <w:bookmarkEnd w:id="19599"/>
    </w:p>
    <w:p w:rsidR="00EA1761" w:rsidRDefault="00EA1761" w:rsidP="00D16FBD">
      <w:pPr>
        <w:pStyle w:val="KeepWithNext"/>
        <w:rPr>
          <w:rtl/>
        </w:rPr>
      </w:pPr>
    </w:p>
    <w:p w:rsidR="00EA1761" w:rsidRDefault="00EA1761" w:rsidP="00D16FBD">
      <w:pPr>
        <w:rPr>
          <w:rtl/>
        </w:rPr>
      </w:pPr>
      <w:bookmarkStart w:id="19600" w:name="_ETM_Q68_629000"/>
      <w:bookmarkEnd w:id="19600"/>
      <w:r>
        <w:rPr>
          <w:rFonts w:hint="cs"/>
          <w:rtl/>
        </w:rPr>
        <w:t xml:space="preserve">אבל זה לא אומר שהוא ידע קודם. </w:t>
      </w:r>
    </w:p>
    <w:p w:rsidR="00EA1761" w:rsidRDefault="00EA1761" w:rsidP="00D16FBD">
      <w:pPr>
        <w:rPr>
          <w:rtl/>
        </w:rPr>
      </w:pPr>
    </w:p>
    <w:p w:rsidR="00EA1761" w:rsidRDefault="00EA1761" w:rsidP="00D16FBD">
      <w:pPr>
        <w:pStyle w:val="-"/>
        <w:keepNext/>
        <w:rPr>
          <w:rtl/>
        </w:rPr>
      </w:pPr>
      <w:bookmarkStart w:id="19601" w:name="ET_speakercontinue_6361_126"/>
      <w:r w:rsidRPr="00AA3EF3">
        <w:rPr>
          <w:rStyle w:val="TagStyle"/>
          <w:rtl/>
        </w:rPr>
        <w:lastRenderedPageBreak/>
        <w:t xml:space="preserve"> &lt;&lt; דובר_המשך &gt;&gt;</w:t>
      </w:r>
      <w:r w:rsidRPr="00F03A45">
        <w:rPr>
          <w:rStyle w:val="TagStyle"/>
          <w:rtl/>
        </w:rPr>
        <w:t xml:space="preserve"> </w:t>
      </w:r>
      <w:r>
        <w:rPr>
          <w:rtl/>
        </w:rPr>
        <w:t>נאור שירי (יש עתיד):</w:t>
      </w:r>
      <w:r w:rsidRPr="00F03A45">
        <w:rPr>
          <w:rStyle w:val="TagStyle"/>
          <w:rtl/>
        </w:rPr>
        <w:t xml:space="preserve"> </w:t>
      </w:r>
      <w:r w:rsidRPr="00AA3EF3">
        <w:rPr>
          <w:rStyle w:val="TagStyle"/>
          <w:rtl/>
        </w:rPr>
        <w:t>&lt;&lt; דובר_המשך &gt;&gt;</w:t>
      </w:r>
      <w:r>
        <w:rPr>
          <w:rtl/>
        </w:rPr>
        <w:t xml:space="preserve">   </w:t>
      </w:r>
      <w:bookmarkEnd w:id="19601"/>
    </w:p>
    <w:p w:rsidR="00EA1761" w:rsidRDefault="00EA1761" w:rsidP="00D16FBD">
      <w:pPr>
        <w:pStyle w:val="KeepWithNext"/>
        <w:rPr>
          <w:rtl/>
        </w:rPr>
      </w:pPr>
    </w:p>
    <w:p w:rsidR="00EA1761" w:rsidRDefault="00EA1761" w:rsidP="00D16FBD">
      <w:pPr>
        <w:rPr>
          <w:rtl/>
        </w:rPr>
      </w:pPr>
      <w:r>
        <w:rPr>
          <w:rFonts w:hint="cs"/>
          <w:rtl/>
        </w:rPr>
        <w:t>טוב, בסדר. הוא ידע קודם.</w:t>
      </w:r>
    </w:p>
    <w:p w:rsidR="00EA1761" w:rsidRDefault="00EA1761" w:rsidP="00D16FBD">
      <w:pPr>
        <w:rPr>
          <w:rtl/>
        </w:rPr>
      </w:pPr>
    </w:p>
    <w:p w:rsidR="00EA1761" w:rsidRDefault="00EA1761" w:rsidP="00D16FBD">
      <w:pPr>
        <w:pStyle w:val="af6"/>
        <w:keepNext/>
        <w:rPr>
          <w:rtl/>
        </w:rPr>
      </w:pPr>
      <w:bookmarkStart w:id="19602" w:name="ET_yor_6593_127"/>
      <w:r w:rsidRPr="00AA3EF3">
        <w:rPr>
          <w:rStyle w:val="TagStyle"/>
          <w:rtl/>
        </w:rPr>
        <w:t xml:space="preserve"> &lt;&lt; יור &gt;&gt;</w:t>
      </w:r>
      <w:r w:rsidRPr="00F03A45">
        <w:rPr>
          <w:rStyle w:val="TagStyle"/>
          <w:rtl/>
        </w:rPr>
        <w:t xml:space="preserve"> </w:t>
      </w:r>
      <w:r>
        <w:rPr>
          <w:rtl/>
        </w:rPr>
        <w:t>היו"ר חנוך דב מלביצקי:</w:t>
      </w:r>
      <w:r w:rsidRPr="00F03A45">
        <w:rPr>
          <w:rStyle w:val="TagStyle"/>
          <w:rtl/>
        </w:rPr>
        <w:t xml:space="preserve"> </w:t>
      </w:r>
      <w:r w:rsidRPr="00AA3EF3">
        <w:rPr>
          <w:rStyle w:val="TagStyle"/>
          <w:rtl/>
        </w:rPr>
        <w:t>&lt;&lt; יור &gt;&gt;</w:t>
      </w:r>
      <w:r>
        <w:rPr>
          <w:rtl/>
        </w:rPr>
        <w:t xml:space="preserve">   </w:t>
      </w:r>
      <w:bookmarkEnd w:id="19602"/>
    </w:p>
    <w:p w:rsidR="00EA1761" w:rsidRDefault="00EA1761" w:rsidP="00D16FBD">
      <w:pPr>
        <w:pStyle w:val="KeepWithNext"/>
        <w:rPr>
          <w:rtl/>
        </w:rPr>
      </w:pPr>
    </w:p>
    <w:p w:rsidR="00EA1761" w:rsidRDefault="00EA1761" w:rsidP="00D16FBD">
      <w:pPr>
        <w:rPr>
          <w:rtl/>
        </w:rPr>
      </w:pPr>
      <w:bookmarkStart w:id="19603" w:name="_ETM_Q68_633000"/>
      <w:bookmarkEnd w:id="19603"/>
      <w:r>
        <w:rPr>
          <w:rFonts w:hint="cs"/>
          <w:rtl/>
        </w:rPr>
        <w:t>אתה מסכים איתי שהוא שלח צוות?</w:t>
      </w:r>
    </w:p>
    <w:p w:rsidR="00EA1761" w:rsidRDefault="00EA1761" w:rsidP="00D16FBD">
      <w:pPr>
        <w:rPr>
          <w:rtl/>
        </w:rPr>
      </w:pPr>
      <w:bookmarkStart w:id="19604" w:name="_ETM_Q68_636000"/>
      <w:bookmarkEnd w:id="19604"/>
    </w:p>
    <w:p w:rsidR="00EA1761" w:rsidRDefault="00EA1761" w:rsidP="00D16FBD">
      <w:pPr>
        <w:pStyle w:val="-"/>
        <w:keepNext/>
        <w:rPr>
          <w:rtl/>
        </w:rPr>
      </w:pPr>
      <w:bookmarkStart w:id="19605" w:name="ET_speakercontinue_6361_128"/>
      <w:r w:rsidRPr="00AA3EF3">
        <w:rPr>
          <w:rStyle w:val="TagStyle"/>
          <w:rtl/>
        </w:rPr>
        <w:t xml:space="preserve"> &lt;&lt; דובר_המשך &gt;&gt;</w:t>
      </w:r>
      <w:r w:rsidRPr="00F03A45">
        <w:rPr>
          <w:rStyle w:val="TagStyle"/>
          <w:rtl/>
        </w:rPr>
        <w:t xml:space="preserve"> </w:t>
      </w:r>
      <w:r>
        <w:rPr>
          <w:rtl/>
        </w:rPr>
        <w:t>נאור שירי (יש עתיד):</w:t>
      </w:r>
      <w:r w:rsidRPr="00F03A45">
        <w:rPr>
          <w:rStyle w:val="TagStyle"/>
          <w:rtl/>
        </w:rPr>
        <w:t xml:space="preserve"> </w:t>
      </w:r>
      <w:r w:rsidRPr="00AA3EF3">
        <w:rPr>
          <w:rStyle w:val="TagStyle"/>
          <w:rtl/>
        </w:rPr>
        <w:t>&lt;&lt; דובר_המשך &gt;&gt;</w:t>
      </w:r>
      <w:r>
        <w:rPr>
          <w:rtl/>
        </w:rPr>
        <w:t xml:space="preserve">   </w:t>
      </w:r>
      <w:bookmarkEnd w:id="19605"/>
    </w:p>
    <w:p w:rsidR="00EA1761" w:rsidRDefault="00EA1761" w:rsidP="00D16FBD">
      <w:pPr>
        <w:pStyle w:val="KeepWithNext"/>
        <w:rPr>
          <w:rtl/>
        </w:rPr>
      </w:pPr>
    </w:p>
    <w:p w:rsidR="00EA1761" w:rsidRDefault="00EA1761" w:rsidP="00D16FBD">
      <w:pPr>
        <w:rPr>
          <w:rtl/>
        </w:rPr>
      </w:pPr>
      <w:r>
        <w:rPr>
          <w:rFonts w:hint="cs"/>
          <w:rtl/>
        </w:rPr>
        <w:t xml:space="preserve">הוא שלח צוות כחלק </w:t>
      </w:r>
      <w:bookmarkStart w:id="19606" w:name="_ETM_Q68_621730"/>
      <w:bookmarkStart w:id="19607" w:name="_ETM_Q68_622060"/>
      <w:bookmarkStart w:id="19608" w:name="_ETM_Q68_622360"/>
      <w:bookmarkStart w:id="19609" w:name="_ETM_Q68_622960"/>
      <w:bookmarkStart w:id="19610" w:name="_ETM_Q68_623140"/>
      <w:bookmarkStart w:id="19611" w:name="_ETM_Q68_623500"/>
      <w:bookmarkStart w:id="19612" w:name="_ETM_Q68_623860"/>
      <w:bookmarkStart w:id="19613" w:name="_ETM_Q68_624400"/>
      <w:bookmarkStart w:id="19614" w:name="_ETM_Q68_624730"/>
      <w:bookmarkStart w:id="19615" w:name="_ETM_Q68_624850"/>
      <w:bookmarkStart w:id="19616" w:name="_ETM_Q68_625270"/>
      <w:bookmarkStart w:id="19617" w:name="_ETM_Q68_625750"/>
      <w:bookmarkStart w:id="19618" w:name="_ETM_Q68_626230"/>
      <w:bookmarkStart w:id="19619" w:name="_ETM_Q68_626830"/>
      <w:bookmarkStart w:id="19620" w:name="_ETM_Q68_627010"/>
      <w:bookmarkStart w:id="19621" w:name="_ETM_Q68_627250"/>
      <w:bookmarkStart w:id="19622" w:name="_ETM_Q68_627820"/>
      <w:bookmarkStart w:id="19623" w:name="_ETM_Q68_628060"/>
      <w:bookmarkStart w:id="19624" w:name="_ETM_Q68_628300"/>
      <w:bookmarkStart w:id="19625" w:name="_ETM_Q68_628750"/>
      <w:bookmarkStart w:id="19626" w:name="_ETM_Q68_629410"/>
      <w:bookmarkStart w:id="19627" w:name="_ETM_Q68_629920"/>
      <w:bookmarkStart w:id="19628" w:name="_ETM_Q68_630280"/>
      <w:bookmarkStart w:id="19629" w:name="_ETM_Q68_630820"/>
      <w:bookmarkStart w:id="19630" w:name="_ETM_Q68_631240"/>
      <w:bookmarkStart w:id="19631" w:name="_ETM_Q68_631600"/>
      <w:bookmarkStart w:id="19632" w:name="_ETM_Q68_631840"/>
      <w:bookmarkStart w:id="19633" w:name="_ETM_Q68_632850"/>
      <w:bookmarkStart w:id="19634" w:name="_ETM_Q68_633330"/>
      <w:bookmarkStart w:id="19635" w:name="_ETM_Q68_634740"/>
      <w:bookmarkStart w:id="19636" w:name="_ETM_Q68_635040"/>
      <w:bookmarkStart w:id="19637" w:name="_ETM_Q68_635190"/>
      <w:bookmarkStart w:id="19638" w:name="_ETM_Q68_635880"/>
      <w:bookmarkStart w:id="19639" w:name="_ETM_Q68_636030"/>
      <w:bookmarkStart w:id="19640" w:name="_ETM_Q68_636330"/>
      <w:bookmarkStart w:id="19641" w:name="_ETM_Q68_637400"/>
      <w:bookmarkStart w:id="19642" w:name="_ETM_Q68_637670"/>
      <w:bookmarkStart w:id="19643" w:name="_ETM_Q68_638120"/>
      <w:bookmarkStart w:id="19644" w:name="_ETM_Q68_638420"/>
      <w:bookmarkStart w:id="19645" w:name="_ETM_Q68_638540"/>
      <w:bookmarkStart w:id="19646" w:name="_ETM_Q68_638810"/>
      <w:bookmarkEnd w:id="19606"/>
      <w:bookmarkEnd w:id="19607"/>
      <w:bookmarkEnd w:id="19608"/>
      <w:bookmarkEnd w:id="19609"/>
      <w:bookmarkEnd w:id="19610"/>
      <w:bookmarkEnd w:id="19611"/>
      <w:bookmarkEnd w:id="19612"/>
      <w:bookmarkEnd w:id="19613"/>
      <w:bookmarkEnd w:id="19614"/>
      <w:bookmarkEnd w:id="19615"/>
      <w:bookmarkEnd w:id="19616"/>
      <w:bookmarkEnd w:id="19617"/>
      <w:bookmarkEnd w:id="19618"/>
      <w:bookmarkEnd w:id="19619"/>
      <w:bookmarkEnd w:id="19620"/>
      <w:bookmarkEnd w:id="19621"/>
      <w:bookmarkEnd w:id="19622"/>
      <w:bookmarkEnd w:id="19623"/>
      <w:bookmarkEnd w:id="19624"/>
      <w:bookmarkEnd w:id="19625"/>
      <w:bookmarkEnd w:id="19626"/>
      <w:bookmarkEnd w:id="19627"/>
      <w:bookmarkEnd w:id="19628"/>
      <w:bookmarkEnd w:id="19629"/>
      <w:bookmarkEnd w:id="19630"/>
      <w:bookmarkEnd w:id="19631"/>
      <w:bookmarkEnd w:id="19632"/>
      <w:bookmarkEnd w:id="19633"/>
      <w:bookmarkEnd w:id="19634"/>
      <w:bookmarkEnd w:id="19635"/>
      <w:bookmarkEnd w:id="19636"/>
      <w:bookmarkEnd w:id="19637"/>
      <w:bookmarkEnd w:id="19638"/>
      <w:bookmarkEnd w:id="19639"/>
      <w:bookmarkEnd w:id="19640"/>
      <w:bookmarkEnd w:id="19641"/>
      <w:bookmarkEnd w:id="19642"/>
      <w:bookmarkEnd w:id="19643"/>
      <w:bookmarkEnd w:id="19644"/>
      <w:bookmarkEnd w:id="19645"/>
      <w:bookmarkEnd w:id="19646"/>
      <w:r>
        <w:rPr>
          <w:rtl/>
        </w:rPr>
        <w:t>מה</w:t>
      </w:r>
      <w:r>
        <w:rPr>
          <w:rFonts w:hint="cs"/>
          <w:rtl/>
        </w:rPr>
        <w:t xml:space="preserve">ערכת מצב. </w:t>
      </w:r>
      <w:bookmarkStart w:id="19647" w:name="_ETM_Q68_637000"/>
      <w:bookmarkEnd w:id="19647"/>
    </w:p>
    <w:p w:rsidR="00EA1761" w:rsidRDefault="00EA1761" w:rsidP="00D16FBD">
      <w:pPr>
        <w:rPr>
          <w:rtl/>
        </w:rPr>
      </w:pPr>
      <w:bookmarkStart w:id="19648" w:name="_ETM_Q68_634000"/>
      <w:bookmarkEnd w:id="19648"/>
    </w:p>
    <w:p w:rsidR="00EA1761" w:rsidRDefault="00EA1761" w:rsidP="00D16FBD">
      <w:pPr>
        <w:pStyle w:val="af6"/>
        <w:keepNext/>
        <w:rPr>
          <w:rtl/>
        </w:rPr>
      </w:pPr>
      <w:bookmarkStart w:id="19649" w:name="ET_yor_6593_129"/>
      <w:r w:rsidRPr="00AA3EF3">
        <w:rPr>
          <w:rStyle w:val="TagStyle"/>
          <w:rtl/>
        </w:rPr>
        <w:t xml:space="preserve"> &lt;&lt; יור &gt;&gt;</w:t>
      </w:r>
      <w:r w:rsidRPr="00F03A45">
        <w:rPr>
          <w:rStyle w:val="TagStyle"/>
          <w:rtl/>
        </w:rPr>
        <w:t xml:space="preserve"> </w:t>
      </w:r>
      <w:r>
        <w:rPr>
          <w:rtl/>
        </w:rPr>
        <w:t>היו"ר חנוך דב מלביצקי:</w:t>
      </w:r>
      <w:r w:rsidRPr="00F03A45">
        <w:rPr>
          <w:rStyle w:val="TagStyle"/>
          <w:rtl/>
        </w:rPr>
        <w:t xml:space="preserve"> </w:t>
      </w:r>
      <w:r w:rsidRPr="00AA3EF3">
        <w:rPr>
          <w:rStyle w:val="TagStyle"/>
          <w:rtl/>
        </w:rPr>
        <w:t>&lt;&lt; יור &gt;&gt;</w:t>
      </w:r>
      <w:r>
        <w:rPr>
          <w:rtl/>
        </w:rPr>
        <w:t xml:space="preserve">   </w:t>
      </w:r>
      <w:bookmarkEnd w:id="19649"/>
    </w:p>
    <w:p w:rsidR="00EA1761" w:rsidRDefault="00EA1761" w:rsidP="00D16FBD">
      <w:pPr>
        <w:pStyle w:val="KeepWithNext"/>
        <w:rPr>
          <w:rtl/>
        </w:rPr>
      </w:pPr>
    </w:p>
    <w:p w:rsidR="00EA1761" w:rsidRDefault="00EA1761" w:rsidP="00D16FBD">
      <w:pPr>
        <w:rPr>
          <w:rtl/>
        </w:rPr>
      </w:pPr>
      <w:bookmarkStart w:id="19650" w:name="_ETM_Q68_635000"/>
      <w:bookmarkEnd w:id="19650"/>
      <w:r>
        <w:rPr>
          <w:rFonts w:hint="cs"/>
          <w:rtl/>
        </w:rPr>
        <w:t>הוא שלח שני צוותים, סליחה – אחד לצפון, אחד לדרום.</w:t>
      </w:r>
    </w:p>
    <w:p w:rsidR="00EA1761" w:rsidRDefault="00EA1761" w:rsidP="00D16FBD">
      <w:pPr>
        <w:rPr>
          <w:rtl/>
        </w:rPr>
      </w:pPr>
    </w:p>
    <w:p w:rsidR="00EA1761" w:rsidRDefault="00EA1761" w:rsidP="00D16FBD">
      <w:pPr>
        <w:pStyle w:val="-"/>
        <w:keepNext/>
        <w:rPr>
          <w:rtl/>
        </w:rPr>
      </w:pPr>
      <w:bookmarkStart w:id="19651" w:name="ET_speakercontinue_6361_130"/>
      <w:r w:rsidRPr="00AA3EF3">
        <w:rPr>
          <w:rStyle w:val="TagStyle"/>
          <w:rtl/>
        </w:rPr>
        <w:t xml:space="preserve"> &lt;&lt; דובר_המשך &gt;&gt;</w:t>
      </w:r>
      <w:r w:rsidRPr="00F03A45">
        <w:rPr>
          <w:rStyle w:val="TagStyle"/>
          <w:rtl/>
        </w:rPr>
        <w:t xml:space="preserve"> </w:t>
      </w:r>
      <w:r>
        <w:rPr>
          <w:rtl/>
        </w:rPr>
        <w:t>נאור שירי (יש עתיד):</w:t>
      </w:r>
      <w:r w:rsidRPr="00F03A45">
        <w:rPr>
          <w:rStyle w:val="TagStyle"/>
          <w:rtl/>
        </w:rPr>
        <w:t xml:space="preserve"> </w:t>
      </w:r>
      <w:r w:rsidRPr="00AA3EF3">
        <w:rPr>
          <w:rStyle w:val="TagStyle"/>
          <w:rtl/>
        </w:rPr>
        <w:t>&lt;&lt; דובר_המשך &gt;&gt;</w:t>
      </w:r>
      <w:r>
        <w:rPr>
          <w:rtl/>
        </w:rPr>
        <w:t xml:space="preserve">   </w:t>
      </w:r>
      <w:bookmarkEnd w:id="19651"/>
    </w:p>
    <w:p w:rsidR="00EA1761" w:rsidRDefault="00EA1761" w:rsidP="00D16FBD">
      <w:pPr>
        <w:pStyle w:val="KeepWithNext"/>
        <w:rPr>
          <w:rtl/>
        </w:rPr>
      </w:pPr>
    </w:p>
    <w:p w:rsidR="00EA1761" w:rsidRDefault="00EA1761" w:rsidP="00D16FBD">
      <w:pPr>
        <w:rPr>
          <w:rtl/>
        </w:rPr>
      </w:pPr>
      <w:bookmarkStart w:id="19652" w:name="_ETM_Q68_641000"/>
      <w:bookmarkEnd w:id="19652"/>
      <w:r>
        <w:rPr>
          <w:rFonts w:hint="cs"/>
          <w:rtl/>
        </w:rPr>
        <w:t>כחלק</w:t>
      </w:r>
      <w:bookmarkStart w:id="19653" w:name="_ETM_Q68_639000"/>
      <w:bookmarkEnd w:id="19653"/>
      <w:r>
        <w:rPr>
          <w:rFonts w:hint="cs"/>
          <w:rtl/>
        </w:rPr>
        <w:t xml:space="preserve"> מהערכת מצב.</w:t>
      </w:r>
    </w:p>
    <w:p w:rsidR="00EA1761" w:rsidRDefault="00EA1761" w:rsidP="00D16FBD">
      <w:pPr>
        <w:rPr>
          <w:rtl/>
        </w:rPr>
      </w:pPr>
    </w:p>
    <w:p w:rsidR="00EA1761" w:rsidRDefault="00EA1761" w:rsidP="00D16FBD">
      <w:pPr>
        <w:pStyle w:val="af6"/>
        <w:keepNext/>
        <w:rPr>
          <w:rtl/>
        </w:rPr>
      </w:pPr>
      <w:bookmarkStart w:id="19654" w:name="ET_yor_6593_131"/>
      <w:r w:rsidRPr="00AA3EF3">
        <w:rPr>
          <w:rStyle w:val="TagStyle"/>
          <w:rtl/>
        </w:rPr>
        <w:t xml:space="preserve"> &lt;&lt; יור &gt;&gt;</w:t>
      </w:r>
      <w:r w:rsidRPr="00F03A45">
        <w:rPr>
          <w:rStyle w:val="TagStyle"/>
          <w:rtl/>
        </w:rPr>
        <w:t xml:space="preserve"> </w:t>
      </w:r>
      <w:r>
        <w:rPr>
          <w:rtl/>
        </w:rPr>
        <w:t>היו"ר חנוך דב מלביצקי:</w:t>
      </w:r>
      <w:r w:rsidRPr="00F03A45">
        <w:rPr>
          <w:rStyle w:val="TagStyle"/>
          <w:rtl/>
        </w:rPr>
        <w:t xml:space="preserve"> </w:t>
      </w:r>
      <w:r w:rsidRPr="00AA3EF3">
        <w:rPr>
          <w:rStyle w:val="TagStyle"/>
          <w:rtl/>
        </w:rPr>
        <w:t>&lt;&lt; יור &gt;&gt;</w:t>
      </w:r>
      <w:r>
        <w:rPr>
          <w:rtl/>
        </w:rPr>
        <w:t xml:space="preserve">   </w:t>
      </w:r>
      <w:bookmarkEnd w:id="19654"/>
    </w:p>
    <w:p w:rsidR="00EA1761" w:rsidRDefault="00EA1761" w:rsidP="00D16FBD">
      <w:pPr>
        <w:pStyle w:val="KeepWithNext"/>
        <w:rPr>
          <w:rtl/>
        </w:rPr>
      </w:pPr>
    </w:p>
    <w:p w:rsidR="00EA1761" w:rsidRDefault="00EA1761" w:rsidP="00D16FBD">
      <w:pPr>
        <w:rPr>
          <w:rtl/>
        </w:rPr>
      </w:pPr>
      <w:bookmarkStart w:id="19655" w:name="_ETM_Q68_642000"/>
      <w:bookmarkEnd w:id="19655"/>
      <w:r>
        <w:rPr>
          <w:rFonts w:hint="cs"/>
          <w:rtl/>
        </w:rPr>
        <w:t>נכון, נכון, ובו-זמנית לא העירו את גדוד גולני</w:t>
      </w:r>
      <w:bookmarkStart w:id="19656" w:name="_ETM_Q68_644000"/>
      <w:bookmarkEnd w:id="19656"/>
      <w:r>
        <w:rPr>
          <w:rFonts w:hint="cs"/>
          <w:rtl/>
        </w:rPr>
        <w:t>, שהיה על הגדר? אתה מסכים איתי? תודה רבה.</w:t>
      </w:r>
    </w:p>
    <w:p w:rsidR="00EA1761" w:rsidRDefault="00EA1761" w:rsidP="00D16FBD">
      <w:pPr>
        <w:rPr>
          <w:rtl/>
        </w:rPr>
      </w:pPr>
    </w:p>
    <w:p w:rsidR="00EA1761" w:rsidRDefault="00EA1761" w:rsidP="00D16FBD">
      <w:pPr>
        <w:pStyle w:val="-"/>
        <w:keepNext/>
        <w:rPr>
          <w:rtl/>
        </w:rPr>
      </w:pPr>
      <w:bookmarkStart w:id="19657" w:name="ET_speakercontinue_6361_132"/>
      <w:r w:rsidRPr="00AA3EF3">
        <w:rPr>
          <w:rStyle w:val="TagStyle"/>
          <w:rtl/>
        </w:rPr>
        <w:t xml:space="preserve"> &lt;&lt; דובר_המשך &gt;&gt;</w:t>
      </w:r>
      <w:r w:rsidRPr="00F03A45">
        <w:rPr>
          <w:rStyle w:val="TagStyle"/>
          <w:rtl/>
        </w:rPr>
        <w:t xml:space="preserve"> </w:t>
      </w:r>
      <w:r>
        <w:rPr>
          <w:rtl/>
        </w:rPr>
        <w:t>נאור שירי (יש עתיד):</w:t>
      </w:r>
      <w:r w:rsidRPr="00F03A45">
        <w:rPr>
          <w:rStyle w:val="TagStyle"/>
          <w:rtl/>
        </w:rPr>
        <w:t xml:space="preserve"> </w:t>
      </w:r>
      <w:r w:rsidRPr="00AA3EF3">
        <w:rPr>
          <w:rStyle w:val="TagStyle"/>
          <w:rtl/>
        </w:rPr>
        <w:t>&lt;&lt; דובר_המשך &gt;&gt;</w:t>
      </w:r>
      <w:r>
        <w:rPr>
          <w:rtl/>
        </w:rPr>
        <w:t xml:space="preserve">   </w:t>
      </w:r>
      <w:bookmarkEnd w:id="19657"/>
    </w:p>
    <w:p w:rsidR="00EA1761" w:rsidRDefault="00EA1761" w:rsidP="00D16FBD">
      <w:pPr>
        <w:rPr>
          <w:rtl/>
        </w:rPr>
      </w:pPr>
    </w:p>
    <w:p w:rsidR="00EA1761" w:rsidRDefault="00EA1761" w:rsidP="00D16FBD">
      <w:pPr>
        <w:rPr>
          <w:rtl/>
        </w:rPr>
      </w:pPr>
      <w:bookmarkStart w:id="19658" w:name="_ETM_Q68_646000"/>
      <w:bookmarkEnd w:id="19658"/>
      <w:r>
        <w:rPr>
          <w:rFonts w:hint="cs"/>
          <w:rtl/>
        </w:rPr>
        <w:t>תקשיב שנייה,</w:t>
      </w:r>
      <w:bookmarkStart w:id="19659" w:name="_ETM_Q68_650000"/>
      <w:bookmarkEnd w:id="19659"/>
      <w:r>
        <w:rPr>
          <w:rFonts w:hint="cs"/>
          <w:rtl/>
        </w:rPr>
        <w:t xml:space="preserve"> חנוך, יש אלף ואחד כשלים </w:t>
      </w:r>
      <w:bookmarkStart w:id="19660" w:name="_ETM_Q68_639470"/>
      <w:bookmarkStart w:id="19661" w:name="_ETM_Q68_639920"/>
      <w:bookmarkStart w:id="19662" w:name="_ETM_Q68_641120"/>
      <w:bookmarkStart w:id="19663" w:name="_ETM_Q68_641480"/>
      <w:bookmarkStart w:id="19664" w:name="_ETM_Q68_642290"/>
      <w:bookmarkStart w:id="19665" w:name="_ETM_Q68_642770"/>
      <w:bookmarkStart w:id="19666" w:name="_ETM_Q68_642890"/>
      <w:bookmarkStart w:id="19667" w:name="_ETM_Q68_643250"/>
      <w:bookmarkStart w:id="19668" w:name="_ETM_Q68_643880"/>
      <w:bookmarkStart w:id="19669" w:name="_ETM_Q68_644090"/>
      <w:bookmarkStart w:id="19670" w:name="_ETM_Q68_644270"/>
      <w:bookmarkStart w:id="19671" w:name="_ETM_Q68_644720"/>
      <w:bookmarkStart w:id="19672" w:name="_ETM_Q68_645530"/>
      <w:bookmarkStart w:id="19673" w:name="_ETM_Q68_645680"/>
      <w:bookmarkStart w:id="19674" w:name="_ETM_Q68_645950"/>
      <w:bookmarkStart w:id="19675" w:name="_ETM_Q68_646340"/>
      <w:bookmarkStart w:id="19676" w:name="_ETM_Q68_646640"/>
      <w:bookmarkStart w:id="19677" w:name="_ETM_Q68_647000"/>
      <w:bookmarkStart w:id="19678" w:name="_ETM_Q68_647240"/>
      <w:bookmarkStart w:id="19679" w:name="_ETM_Q68_647570"/>
      <w:bookmarkStart w:id="19680" w:name="_ETM_Q68_647930"/>
      <w:bookmarkStart w:id="19681" w:name="_ETM_Q68_648350"/>
      <w:bookmarkStart w:id="19682" w:name="_ETM_Q68_648890"/>
      <w:bookmarkStart w:id="19683" w:name="_ETM_Q68_649130"/>
      <w:bookmarkStart w:id="19684" w:name="_ETM_Q68_649520"/>
      <w:bookmarkStart w:id="19685" w:name="_ETM_Q68_650150"/>
      <w:bookmarkStart w:id="19686" w:name="_ETM_Q68_651810"/>
      <w:bookmarkEnd w:id="19660"/>
      <w:bookmarkEnd w:id="19661"/>
      <w:bookmarkEnd w:id="19662"/>
      <w:bookmarkEnd w:id="19663"/>
      <w:bookmarkEnd w:id="19664"/>
      <w:bookmarkEnd w:id="19665"/>
      <w:bookmarkEnd w:id="19666"/>
      <w:bookmarkEnd w:id="19667"/>
      <w:bookmarkEnd w:id="19668"/>
      <w:bookmarkEnd w:id="19669"/>
      <w:bookmarkEnd w:id="19670"/>
      <w:bookmarkEnd w:id="19671"/>
      <w:bookmarkEnd w:id="19672"/>
      <w:bookmarkEnd w:id="19673"/>
      <w:bookmarkEnd w:id="19674"/>
      <w:bookmarkEnd w:id="19675"/>
      <w:bookmarkEnd w:id="19676"/>
      <w:bookmarkEnd w:id="19677"/>
      <w:bookmarkEnd w:id="19678"/>
      <w:bookmarkEnd w:id="19679"/>
      <w:bookmarkEnd w:id="19680"/>
      <w:bookmarkEnd w:id="19681"/>
      <w:bookmarkEnd w:id="19682"/>
      <w:bookmarkEnd w:id="19683"/>
      <w:bookmarkEnd w:id="19684"/>
      <w:bookmarkEnd w:id="19685"/>
      <w:bookmarkEnd w:id="19686"/>
      <w:r>
        <w:rPr>
          <w:rtl/>
        </w:rPr>
        <w:t xml:space="preserve">של </w:t>
      </w:r>
      <w:bookmarkStart w:id="19687" w:name="_ETM_Q68_652170"/>
      <w:bookmarkEnd w:id="19687"/>
      <w:r>
        <w:rPr>
          <w:rtl/>
        </w:rPr>
        <w:t xml:space="preserve">שנים </w:t>
      </w:r>
      <w:bookmarkStart w:id="19688" w:name="_ETM_Q68_652800"/>
      <w:bookmarkEnd w:id="19688"/>
      <w:r>
        <w:rPr>
          <w:rtl/>
        </w:rPr>
        <w:t xml:space="preserve">על </w:t>
      </w:r>
      <w:bookmarkStart w:id="19689" w:name="_ETM_Q68_652890"/>
      <w:bookmarkEnd w:id="19689"/>
      <w:r>
        <w:rPr>
          <w:rtl/>
        </w:rPr>
        <w:t xml:space="preserve">גבי </w:t>
      </w:r>
      <w:bookmarkStart w:id="19690" w:name="_ETM_Q68_653160"/>
      <w:bookmarkEnd w:id="19690"/>
      <w:r>
        <w:rPr>
          <w:rtl/>
        </w:rPr>
        <w:t xml:space="preserve">שנים </w:t>
      </w:r>
      <w:bookmarkStart w:id="19691" w:name="_ETM_Q68_653550"/>
      <w:bookmarkEnd w:id="19691"/>
      <w:r>
        <w:rPr>
          <w:rtl/>
        </w:rPr>
        <w:t xml:space="preserve">עוד </w:t>
      </w:r>
      <w:bookmarkStart w:id="19692" w:name="_ETM_Q68_653700"/>
      <w:bookmarkEnd w:id="19692"/>
      <w:r>
        <w:rPr>
          <w:rtl/>
        </w:rPr>
        <w:t xml:space="preserve">לפני </w:t>
      </w:r>
      <w:bookmarkStart w:id="19693" w:name="_ETM_Q68_654000"/>
      <w:bookmarkEnd w:id="19693"/>
      <w:r>
        <w:rPr>
          <w:rtl/>
        </w:rPr>
        <w:t xml:space="preserve">רונן </w:t>
      </w:r>
      <w:bookmarkStart w:id="19694" w:name="_ETM_Q68_654360"/>
      <w:bookmarkEnd w:id="19694"/>
      <w:r>
        <w:rPr>
          <w:rtl/>
        </w:rPr>
        <w:t xml:space="preserve">בר </w:t>
      </w:r>
      <w:bookmarkStart w:id="19695" w:name="_ETM_Q68_654660"/>
      <w:bookmarkEnd w:id="19695"/>
      <w:r>
        <w:rPr>
          <w:rtl/>
        </w:rPr>
        <w:t xml:space="preserve">בכלל </w:t>
      </w:r>
      <w:bookmarkStart w:id="19696" w:name="_ETM_Q68_656020"/>
      <w:bookmarkEnd w:id="19696"/>
      <w:r>
        <w:rPr>
          <w:rtl/>
        </w:rPr>
        <w:t xml:space="preserve">בקונספציה </w:t>
      </w:r>
      <w:bookmarkStart w:id="19697" w:name="_ETM_Q68_657010"/>
      <w:bookmarkEnd w:id="19697"/>
      <w:r>
        <w:rPr>
          <w:rtl/>
        </w:rPr>
        <w:t xml:space="preserve">של </w:t>
      </w:r>
      <w:bookmarkStart w:id="19698" w:name="_ETM_Q68_657340"/>
      <w:bookmarkEnd w:id="19698"/>
      <w:r>
        <w:rPr>
          <w:rFonts w:hint="cs"/>
          <w:rtl/>
        </w:rPr>
        <w:t>ע</w:t>
      </w:r>
      <w:r>
        <w:rPr>
          <w:rtl/>
        </w:rPr>
        <w:t>זה</w:t>
      </w:r>
      <w:r>
        <w:rPr>
          <w:rFonts w:hint="cs"/>
          <w:rtl/>
        </w:rPr>
        <w:t xml:space="preserve"> - -</w:t>
      </w:r>
    </w:p>
    <w:p w:rsidR="00EA1761" w:rsidRDefault="00EA1761" w:rsidP="00D16FBD">
      <w:pPr>
        <w:rPr>
          <w:rtl/>
        </w:rPr>
      </w:pPr>
    </w:p>
    <w:p w:rsidR="00EA1761" w:rsidRDefault="00EA1761" w:rsidP="00D16FBD">
      <w:pPr>
        <w:pStyle w:val="af6"/>
        <w:keepNext/>
        <w:rPr>
          <w:rtl/>
        </w:rPr>
      </w:pPr>
      <w:bookmarkStart w:id="19699" w:name="ET_yor_6593_133"/>
      <w:r w:rsidRPr="00AA3EF3">
        <w:rPr>
          <w:rStyle w:val="TagStyle"/>
          <w:rtl/>
        </w:rPr>
        <w:t xml:space="preserve"> &lt;&lt; יור &gt;&gt;</w:t>
      </w:r>
      <w:r w:rsidRPr="00F03A45">
        <w:rPr>
          <w:rStyle w:val="TagStyle"/>
          <w:rtl/>
        </w:rPr>
        <w:t xml:space="preserve"> </w:t>
      </w:r>
      <w:r>
        <w:rPr>
          <w:rtl/>
        </w:rPr>
        <w:t>היו"ר חנוך דב מלביצקי:</w:t>
      </w:r>
      <w:r w:rsidRPr="00F03A45">
        <w:rPr>
          <w:rStyle w:val="TagStyle"/>
          <w:rtl/>
        </w:rPr>
        <w:t xml:space="preserve"> </w:t>
      </w:r>
      <w:r w:rsidRPr="00AA3EF3">
        <w:rPr>
          <w:rStyle w:val="TagStyle"/>
          <w:rtl/>
        </w:rPr>
        <w:t>&lt;&lt; יור &gt;&gt;</w:t>
      </w:r>
      <w:r>
        <w:rPr>
          <w:rtl/>
        </w:rPr>
        <w:t xml:space="preserve">   </w:t>
      </w:r>
      <w:bookmarkEnd w:id="19699"/>
    </w:p>
    <w:p w:rsidR="00EA1761" w:rsidRDefault="00EA1761" w:rsidP="00D16FBD">
      <w:pPr>
        <w:pStyle w:val="KeepWithNext"/>
        <w:rPr>
          <w:rtl/>
        </w:rPr>
      </w:pPr>
    </w:p>
    <w:p w:rsidR="00EA1761" w:rsidRDefault="00EA1761" w:rsidP="00D16FBD">
      <w:pPr>
        <w:rPr>
          <w:rtl/>
        </w:rPr>
      </w:pPr>
      <w:r>
        <w:rPr>
          <w:rFonts w:hint="cs"/>
          <w:rtl/>
        </w:rPr>
        <w:t>נכון.</w:t>
      </w:r>
    </w:p>
    <w:p w:rsidR="00EA1761" w:rsidRDefault="00EA1761" w:rsidP="00D16FBD">
      <w:pPr>
        <w:rPr>
          <w:rtl/>
        </w:rPr>
      </w:pPr>
    </w:p>
    <w:p w:rsidR="00EA1761" w:rsidRDefault="00EA1761" w:rsidP="00D16FBD">
      <w:pPr>
        <w:pStyle w:val="-"/>
        <w:keepNext/>
        <w:rPr>
          <w:rtl/>
        </w:rPr>
      </w:pPr>
      <w:bookmarkStart w:id="19700" w:name="ET_speakercontinue_6361_134"/>
      <w:r w:rsidRPr="00AA3EF3">
        <w:rPr>
          <w:rStyle w:val="TagStyle"/>
          <w:rtl/>
        </w:rPr>
        <w:lastRenderedPageBreak/>
        <w:t xml:space="preserve"> &lt;&lt; דובר_המשך &gt;&gt;</w:t>
      </w:r>
      <w:r w:rsidRPr="00F03A45">
        <w:rPr>
          <w:rStyle w:val="TagStyle"/>
          <w:rtl/>
        </w:rPr>
        <w:t xml:space="preserve"> </w:t>
      </w:r>
      <w:r>
        <w:rPr>
          <w:rtl/>
        </w:rPr>
        <w:t>נאור שירי (יש עתיד):</w:t>
      </w:r>
      <w:r w:rsidRPr="00F03A45">
        <w:rPr>
          <w:rStyle w:val="TagStyle"/>
          <w:rtl/>
        </w:rPr>
        <w:t xml:space="preserve"> </w:t>
      </w:r>
      <w:r w:rsidRPr="00AA3EF3">
        <w:rPr>
          <w:rStyle w:val="TagStyle"/>
          <w:rtl/>
        </w:rPr>
        <w:t>&lt;&lt; דובר_המשך &gt;&gt;</w:t>
      </w:r>
      <w:r>
        <w:rPr>
          <w:rtl/>
        </w:rPr>
        <w:t xml:space="preserve">   </w:t>
      </w:r>
      <w:bookmarkEnd w:id="19700"/>
    </w:p>
    <w:p w:rsidR="00EA1761" w:rsidRDefault="00EA1761" w:rsidP="00D16FBD">
      <w:pPr>
        <w:pStyle w:val="KeepWithNext"/>
        <w:rPr>
          <w:rtl/>
        </w:rPr>
      </w:pPr>
    </w:p>
    <w:p w:rsidR="00EA1761" w:rsidRDefault="003501C2" w:rsidP="003501C2">
      <w:pPr>
        <w:rPr>
          <w:rtl/>
        </w:rPr>
      </w:pPr>
      <w:r>
        <w:rPr>
          <w:rFonts w:hint="cs"/>
          <w:rtl/>
        </w:rPr>
        <w:t>- - אלף ואחד</w:t>
      </w:r>
      <w:r w:rsidR="00EA1761">
        <w:rPr>
          <w:rFonts w:hint="cs"/>
          <w:rtl/>
        </w:rPr>
        <w:t xml:space="preserve">. </w:t>
      </w:r>
      <w:bookmarkStart w:id="19701" w:name="_ETM_Q68_657790"/>
      <w:bookmarkStart w:id="19702" w:name="_ETM_Q68_658269"/>
      <w:bookmarkStart w:id="19703" w:name="_ETM_Q68_659139"/>
      <w:bookmarkStart w:id="19704" w:name="_ETM_Q68_659500"/>
      <w:bookmarkStart w:id="19705" w:name="_ETM_Q68_660190"/>
      <w:bookmarkEnd w:id="19701"/>
      <w:bookmarkEnd w:id="19702"/>
      <w:bookmarkEnd w:id="19703"/>
      <w:bookmarkEnd w:id="19704"/>
      <w:bookmarkEnd w:id="19705"/>
      <w:r w:rsidR="00EA1761">
        <w:rPr>
          <w:rtl/>
        </w:rPr>
        <w:t xml:space="preserve">אבל </w:t>
      </w:r>
      <w:bookmarkStart w:id="19706" w:name="_ETM_Q68_660460"/>
      <w:bookmarkEnd w:id="19706"/>
      <w:r w:rsidR="00EA1761">
        <w:rPr>
          <w:rtl/>
        </w:rPr>
        <w:t xml:space="preserve">אתם </w:t>
      </w:r>
      <w:bookmarkStart w:id="19707" w:name="_ETM_Q68_660850"/>
      <w:bookmarkEnd w:id="19707"/>
      <w:r w:rsidR="00EA1761">
        <w:rPr>
          <w:rtl/>
        </w:rPr>
        <w:t>לוקחים</w:t>
      </w:r>
      <w:r w:rsidR="00EA1761">
        <w:rPr>
          <w:rFonts w:hint="cs"/>
          <w:rtl/>
        </w:rPr>
        <w:t xml:space="preserve"> –</w:t>
      </w:r>
      <w:r w:rsidR="00EA1761">
        <w:rPr>
          <w:rtl/>
        </w:rPr>
        <w:t xml:space="preserve"> </w:t>
      </w:r>
      <w:bookmarkStart w:id="19708" w:name="_ETM_Q68_661330"/>
      <w:bookmarkEnd w:id="19708"/>
      <w:r w:rsidR="00EA1761">
        <w:rPr>
          <w:rtl/>
        </w:rPr>
        <w:t>ו</w:t>
      </w:r>
      <w:r w:rsidR="00EA1761">
        <w:rPr>
          <w:rFonts w:hint="cs"/>
          <w:rtl/>
        </w:rPr>
        <w:t>כ</w:t>
      </w:r>
      <w:r w:rsidR="00EA1761">
        <w:rPr>
          <w:rtl/>
        </w:rPr>
        <w:t xml:space="preserve">שאני </w:t>
      </w:r>
      <w:bookmarkStart w:id="19709" w:name="_ETM_Q68_661660"/>
      <w:bookmarkEnd w:id="19709"/>
      <w:r w:rsidR="00EA1761">
        <w:rPr>
          <w:rtl/>
        </w:rPr>
        <w:t>אומר</w:t>
      </w:r>
      <w:r w:rsidR="00EA1761">
        <w:rPr>
          <w:rFonts w:hint="cs"/>
          <w:rtl/>
        </w:rPr>
        <w:t xml:space="preserve"> "אתם", זה לא אתה </w:t>
      </w:r>
      <w:bookmarkStart w:id="19710" w:name="_ETM_Q68_664000"/>
      <w:bookmarkEnd w:id="19710"/>
      <w:r w:rsidR="00EA1761">
        <w:rPr>
          <w:rFonts w:hint="cs"/>
          <w:rtl/>
        </w:rPr>
        <w:t xml:space="preserve">ספציפית – איכשהו </w:t>
      </w:r>
      <w:bookmarkStart w:id="19711" w:name="_ETM_Q68_661900"/>
      <w:bookmarkStart w:id="19712" w:name="_ETM_Q68_661990"/>
      <w:bookmarkStart w:id="19713" w:name="_ETM_Q68_662110"/>
      <w:bookmarkStart w:id="19714" w:name="_ETM_Q68_662230"/>
      <w:bookmarkStart w:id="19715" w:name="_ETM_Q68_662500"/>
      <w:bookmarkStart w:id="19716" w:name="_ETM_Q68_664590"/>
      <w:bookmarkStart w:id="19717" w:name="_ETM_Q68_665099"/>
      <w:bookmarkEnd w:id="19711"/>
      <w:bookmarkEnd w:id="19712"/>
      <w:bookmarkEnd w:id="19713"/>
      <w:bookmarkEnd w:id="19714"/>
      <w:bookmarkEnd w:id="19715"/>
      <w:bookmarkEnd w:id="19716"/>
      <w:bookmarkEnd w:id="19717"/>
      <w:r w:rsidR="00EA1761">
        <w:rPr>
          <w:rtl/>
        </w:rPr>
        <w:t xml:space="preserve">ממחוזות </w:t>
      </w:r>
      <w:bookmarkStart w:id="19718" w:name="_ETM_Q68_665879"/>
      <w:bookmarkEnd w:id="19718"/>
      <w:r w:rsidR="00EA1761">
        <w:rPr>
          <w:rtl/>
        </w:rPr>
        <w:t xml:space="preserve">הימין </w:t>
      </w:r>
      <w:bookmarkStart w:id="19719" w:name="_ETM_Q68_666900"/>
      <w:bookmarkEnd w:id="19719"/>
      <w:r w:rsidR="00EA1761">
        <w:rPr>
          <w:rtl/>
        </w:rPr>
        <w:t xml:space="preserve">עולה </w:t>
      </w:r>
      <w:bookmarkStart w:id="19720" w:name="_ETM_Q68_667409"/>
      <w:bookmarkEnd w:id="19720"/>
      <w:r w:rsidR="00EA1761">
        <w:rPr>
          <w:rtl/>
        </w:rPr>
        <w:t xml:space="preserve">עכשיו </w:t>
      </w:r>
      <w:bookmarkStart w:id="19721" w:name="_ETM_Q68_668189"/>
      <w:bookmarkEnd w:id="19721"/>
      <w:r w:rsidR="00EA1761">
        <w:rPr>
          <w:rtl/>
        </w:rPr>
        <w:t>רונ</w:t>
      </w:r>
      <w:r w:rsidR="00EA1761">
        <w:rPr>
          <w:rFonts w:hint="cs"/>
          <w:rtl/>
        </w:rPr>
        <w:t xml:space="preserve">ן בר על הגיליוטינה. </w:t>
      </w:r>
      <w:bookmarkStart w:id="19722" w:name="_ETM_Q68_668790"/>
      <w:bookmarkStart w:id="19723" w:name="_ETM_Q68_669180"/>
      <w:bookmarkStart w:id="19724" w:name="_ETM_Q68_669299"/>
      <w:bookmarkStart w:id="19725" w:name="_ETM_Q68_670390"/>
      <w:bookmarkEnd w:id="19722"/>
      <w:bookmarkEnd w:id="19723"/>
      <w:bookmarkEnd w:id="19724"/>
      <w:bookmarkEnd w:id="19725"/>
      <w:r w:rsidR="00EA1761">
        <w:rPr>
          <w:rFonts w:hint="cs"/>
          <w:rtl/>
        </w:rPr>
        <w:t>כ</w:t>
      </w:r>
      <w:r w:rsidR="00EA1761">
        <w:rPr>
          <w:rtl/>
        </w:rPr>
        <w:t xml:space="preserve">שעולה </w:t>
      </w:r>
      <w:bookmarkStart w:id="19726" w:name="_ETM_Q68_671020"/>
      <w:bookmarkEnd w:id="19726"/>
      <w:r w:rsidR="00EA1761">
        <w:rPr>
          <w:rtl/>
        </w:rPr>
        <w:t xml:space="preserve">רונן </w:t>
      </w:r>
      <w:bookmarkStart w:id="19727" w:name="_ETM_Q68_671410"/>
      <w:bookmarkEnd w:id="19727"/>
      <w:r w:rsidR="00EA1761">
        <w:rPr>
          <w:rtl/>
        </w:rPr>
        <w:t xml:space="preserve">בר </w:t>
      </w:r>
      <w:bookmarkStart w:id="19728" w:name="_ETM_Q68_671620"/>
      <w:bookmarkEnd w:id="19728"/>
      <w:r w:rsidR="00EA1761">
        <w:rPr>
          <w:rtl/>
        </w:rPr>
        <w:t xml:space="preserve">על </w:t>
      </w:r>
      <w:bookmarkStart w:id="19729" w:name="_ETM_Q68_671770"/>
      <w:bookmarkEnd w:id="19729"/>
      <w:r w:rsidR="00EA1761">
        <w:rPr>
          <w:rtl/>
        </w:rPr>
        <w:t xml:space="preserve">הגיליוטינה </w:t>
      </w:r>
      <w:bookmarkStart w:id="19730" w:name="_ETM_Q68_672640"/>
      <w:bookmarkEnd w:id="19730"/>
      <w:r w:rsidR="00EA1761">
        <w:rPr>
          <w:rtl/>
        </w:rPr>
        <w:t xml:space="preserve">זה </w:t>
      </w:r>
      <w:bookmarkStart w:id="19731" w:name="_ETM_Q68_672849"/>
      <w:bookmarkEnd w:id="19731"/>
      <w:r w:rsidR="00EA1761">
        <w:rPr>
          <w:rtl/>
        </w:rPr>
        <w:t>מתחיל</w:t>
      </w:r>
      <w:bookmarkStart w:id="19732" w:name="_ETM_Q68_673630"/>
      <w:bookmarkEnd w:id="19732"/>
      <w:r w:rsidR="00EA1761">
        <w:rPr>
          <w:rFonts w:hint="cs"/>
          <w:rtl/>
        </w:rPr>
        <w:t xml:space="preserve"> מ"</w:t>
      </w:r>
      <w:r w:rsidR="00EA1761">
        <w:rPr>
          <w:rtl/>
        </w:rPr>
        <w:t>ה</w:t>
      </w:r>
      <w:bookmarkStart w:id="19733" w:name="_ETM_Q68_673810"/>
      <w:bookmarkEnd w:id="19733"/>
      <w:r w:rsidR="00EA1761">
        <w:rPr>
          <w:rtl/>
        </w:rPr>
        <w:t xml:space="preserve">וא </w:t>
      </w:r>
      <w:bookmarkStart w:id="19734" w:name="_ETM_Q68_673870"/>
      <w:bookmarkEnd w:id="19734"/>
      <w:r w:rsidR="00EA1761">
        <w:rPr>
          <w:rtl/>
        </w:rPr>
        <w:t xml:space="preserve">ידע </w:t>
      </w:r>
      <w:bookmarkStart w:id="19735" w:name="_ETM_Q68_674140"/>
      <w:bookmarkEnd w:id="19735"/>
      <w:r w:rsidR="00EA1761">
        <w:rPr>
          <w:rtl/>
        </w:rPr>
        <w:t xml:space="preserve">כמה </w:t>
      </w:r>
      <w:bookmarkStart w:id="19736" w:name="_ETM_Q68_674349"/>
      <w:bookmarkEnd w:id="19736"/>
      <w:r w:rsidR="00EA1761">
        <w:rPr>
          <w:rtl/>
        </w:rPr>
        <w:t xml:space="preserve">שעות </w:t>
      </w:r>
      <w:bookmarkStart w:id="19737" w:name="_ETM_Q68_674560"/>
      <w:bookmarkEnd w:id="19737"/>
      <w:r w:rsidR="00EA1761">
        <w:rPr>
          <w:rtl/>
        </w:rPr>
        <w:t>לפני</w:t>
      </w:r>
      <w:r w:rsidR="00EA1761">
        <w:rPr>
          <w:rFonts w:hint="cs"/>
          <w:rtl/>
        </w:rPr>
        <w:t>,</w:t>
      </w:r>
      <w:r w:rsidR="00EA1761">
        <w:rPr>
          <w:rtl/>
        </w:rPr>
        <w:t xml:space="preserve"> </w:t>
      </w:r>
      <w:bookmarkStart w:id="19738" w:name="_ETM_Q68_675370"/>
      <w:bookmarkEnd w:id="19738"/>
      <w:r w:rsidR="00EA1761">
        <w:rPr>
          <w:rtl/>
        </w:rPr>
        <w:t xml:space="preserve">הוא </w:t>
      </w:r>
      <w:bookmarkStart w:id="19739" w:name="_ETM_Q68_675520"/>
      <w:bookmarkEnd w:id="19739"/>
      <w:r w:rsidR="00EA1761">
        <w:rPr>
          <w:rtl/>
        </w:rPr>
        <w:t xml:space="preserve">לא </w:t>
      </w:r>
      <w:bookmarkStart w:id="19740" w:name="_ETM_Q68_675730"/>
      <w:bookmarkEnd w:id="19740"/>
      <w:r w:rsidR="00EA1761">
        <w:rPr>
          <w:rtl/>
        </w:rPr>
        <w:t>ה</w:t>
      </w:r>
      <w:r w:rsidR="00EA1761">
        <w:rPr>
          <w:rFonts w:hint="cs"/>
          <w:rtl/>
        </w:rPr>
        <w:t>ע</w:t>
      </w:r>
      <w:r w:rsidR="00EA1761">
        <w:rPr>
          <w:rtl/>
        </w:rPr>
        <w:t xml:space="preserve">יר </w:t>
      </w:r>
      <w:bookmarkStart w:id="19741" w:name="_ETM_Q68_675910"/>
      <w:bookmarkEnd w:id="19741"/>
      <w:r w:rsidR="00EA1761">
        <w:rPr>
          <w:rtl/>
        </w:rPr>
        <w:t xml:space="preserve">את </w:t>
      </w:r>
      <w:bookmarkStart w:id="19742" w:name="_ETM_Q68_676030"/>
      <w:bookmarkEnd w:id="19742"/>
      <w:r w:rsidR="00EA1761">
        <w:rPr>
          <w:rtl/>
        </w:rPr>
        <w:t>ר</w:t>
      </w:r>
      <w:r w:rsidR="00EA1761">
        <w:rPr>
          <w:rFonts w:hint="cs"/>
          <w:rtl/>
        </w:rPr>
        <w:t>אש הממשלה,</w:t>
      </w:r>
      <w:r w:rsidR="00EA1761">
        <w:rPr>
          <w:rtl/>
        </w:rPr>
        <w:t xml:space="preserve"> </w:t>
      </w:r>
      <w:bookmarkStart w:id="19743" w:name="_ETM_Q68_677170"/>
      <w:bookmarkEnd w:id="19743"/>
      <w:r w:rsidR="00EA1761">
        <w:rPr>
          <w:rtl/>
        </w:rPr>
        <w:t xml:space="preserve">הוא </w:t>
      </w:r>
      <w:bookmarkStart w:id="19744" w:name="_ETM_Q68_677290"/>
      <w:bookmarkEnd w:id="19744"/>
      <w:r w:rsidR="00EA1761">
        <w:rPr>
          <w:rtl/>
        </w:rPr>
        <w:t xml:space="preserve">לא </w:t>
      </w:r>
      <w:bookmarkStart w:id="19745" w:name="_ETM_Q68_677440"/>
      <w:bookmarkEnd w:id="19745"/>
      <w:r w:rsidR="00EA1761">
        <w:rPr>
          <w:rtl/>
        </w:rPr>
        <w:t xml:space="preserve">שלח </w:t>
      </w:r>
      <w:bookmarkStart w:id="19746" w:name="_ETM_Q68_678700"/>
      <w:bookmarkEnd w:id="19746"/>
      <w:r w:rsidR="00EA1761">
        <w:rPr>
          <w:rFonts w:hint="cs"/>
          <w:rtl/>
        </w:rPr>
        <w:t xml:space="preserve">סמ"ס, </w:t>
      </w:r>
      <w:r w:rsidR="00EA1761">
        <w:rPr>
          <w:rtl/>
        </w:rPr>
        <w:t xml:space="preserve">הוא </w:t>
      </w:r>
      <w:bookmarkStart w:id="19747" w:name="_ETM_Q68_678850"/>
      <w:bookmarkEnd w:id="19747"/>
      <w:r w:rsidR="00EA1761">
        <w:rPr>
          <w:rtl/>
        </w:rPr>
        <w:t xml:space="preserve">שלח </w:t>
      </w:r>
      <w:bookmarkStart w:id="19748" w:name="_ETM_Q68_679360"/>
      <w:bookmarkEnd w:id="19748"/>
      <w:r w:rsidR="00EA1761">
        <w:rPr>
          <w:rFonts w:hint="cs"/>
          <w:rtl/>
        </w:rPr>
        <w:t xml:space="preserve">רק </w:t>
      </w:r>
      <w:r w:rsidR="00EA1761">
        <w:rPr>
          <w:rtl/>
        </w:rPr>
        <w:t xml:space="preserve">שני </w:t>
      </w:r>
      <w:bookmarkStart w:id="19749" w:name="_ETM_Q68_679540"/>
      <w:bookmarkEnd w:id="19749"/>
      <w:r w:rsidR="00EA1761">
        <w:rPr>
          <w:rtl/>
        </w:rPr>
        <w:t>צוותים</w:t>
      </w:r>
      <w:r w:rsidR="00EA1761">
        <w:rPr>
          <w:rFonts w:hint="cs"/>
          <w:rtl/>
        </w:rPr>
        <w:t>" –</w:t>
      </w:r>
      <w:r w:rsidR="00EA1761">
        <w:rPr>
          <w:rtl/>
        </w:rPr>
        <w:t xml:space="preserve"> </w:t>
      </w:r>
      <w:bookmarkStart w:id="19750" w:name="_ETM_Q68_680260"/>
      <w:bookmarkEnd w:id="19750"/>
      <w:r w:rsidR="00EA1761">
        <w:rPr>
          <w:rtl/>
        </w:rPr>
        <w:t>ו</w:t>
      </w:r>
      <w:r w:rsidR="00EA1761">
        <w:rPr>
          <w:rFonts w:hint="cs"/>
          <w:rtl/>
        </w:rPr>
        <w:t>אז</w:t>
      </w:r>
      <w:r w:rsidR="00EA1761">
        <w:rPr>
          <w:rtl/>
        </w:rPr>
        <w:t xml:space="preserve"> </w:t>
      </w:r>
      <w:bookmarkStart w:id="19751" w:name="_ETM_Q68_680650"/>
      <w:bookmarkEnd w:id="19751"/>
      <w:r w:rsidR="00EA1761">
        <w:rPr>
          <w:rtl/>
        </w:rPr>
        <w:t>לאט</w:t>
      </w:r>
      <w:bookmarkStart w:id="19752" w:name="_ETM_Q68_680980"/>
      <w:bookmarkEnd w:id="19752"/>
      <w:r w:rsidR="00EA1761">
        <w:rPr>
          <w:rFonts w:hint="cs"/>
          <w:rtl/>
        </w:rPr>
        <w:t>-</w:t>
      </w:r>
      <w:r w:rsidR="00EA1761">
        <w:rPr>
          <w:rtl/>
        </w:rPr>
        <w:t xml:space="preserve">לאט </w:t>
      </w:r>
      <w:bookmarkStart w:id="19753" w:name="_ETM_Q68_681750"/>
      <w:bookmarkEnd w:id="19753"/>
      <w:r w:rsidR="00EA1761">
        <w:rPr>
          <w:rFonts w:hint="cs"/>
          <w:rtl/>
        </w:rPr>
        <w:t xml:space="preserve">אתה </w:t>
      </w:r>
      <w:bookmarkStart w:id="19754" w:name="_ETM_Q68_680000"/>
      <w:bookmarkEnd w:id="19754"/>
      <w:r w:rsidR="00EA1761">
        <w:rPr>
          <w:rFonts w:hint="cs"/>
          <w:rtl/>
        </w:rPr>
        <w:t>שומע</w:t>
      </w:r>
      <w:bookmarkStart w:id="19755" w:name="_ETM_Q68_681989"/>
      <w:bookmarkStart w:id="19756" w:name="_ETM_Q68_682440"/>
      <w:bookmarkStart w:id="19757" w:name="_ETM_Q68_683099"/>
      <w:bookmarkEnd w:id="19755"/>
      <w:bookmarkEnd w:id="19756"/>
      <w:bookmarkEnd w:id="19757"/>
      <w:r>
        <w:rPr>
          <w:rFonts w:hint="cs"/>
          <w:rtl/>
        </w:rPr>
        <w:t xml:space="preserve">. </w:t>
      </w:r>
      <w:r w:rsidR="00EA1761">
        <w:rPr>
          <w:rtl/>
        </w:rPr>
        <w:t xml:space="preserve">לא </w:t>
      </w:r>
      <w:bookmarkStart w:id="19758" w:name="_ETM_Q68_683250"/>
      <w:bookmarkEnd w:id="19758"/>
      <w:r w:rsidR="00EA1761">
        <w:rPr>
          <w:rtl/>
        </w:rPr>
        <w:t xml:space="preserve">רוצים </w:t>
      </w:r>
      <w:bookmarkStart w:id="19759" w:name="_ETM_Q68_683519"/>
      <w:bookmarkEnd w:id="19759"/>
      <w:r w:rsidR="00EA1761">
        <w:rPr>
          <w:rtl/>
        </w:rPr>
        <w:t xml:space="preserve">לפטר </w:t>
      </w:r>
      <w:bookmarkStart w:id="19760" w:name="_ETM_Q68_683819"/>
      <w:bookmarkEnd w:id="19760"/>
      <w:r w:rsidR="00EA1761">
        <w:rPr>
          <w:rtl/>
        </w:rPr>
        <w:t xml:space="preserve">אותו </w:t>
      </w:r>
      <w:bookmarkStart w:id="19761" w:name="_ETM_Q68_684000"/>
      <w:bookmarkEnd w:id="19761"/>
      <w:r w:rsidR="00EA1761">
        <w:rPr>
          <w:rtl/>
        </w:rPr>
        <w:t>בנובמבר</w:t>
      </w:r>
      <w:bookmarkStart w:id="19762" w:name="_ETM_Q68_684540"/>
      <w:bookmarkEnd w:id="19762"/>
      <w:r>
        <w:rPr>
          <w:rFonts w:hint="cs"/>
          <w:rtl/>
        </w:rPr>
        <w:t xml:space="preserve"> </w:t>
      </w:r>
      <w:r>
        <w:rPr>
          <w:rFonts w:hint="eastAsia"/>
          <w:rtl/>
        </w:rPr>
        <w:t>–</w:t>
      </w:r>
      <w:r>
        <w:rPr>
          <w:rFonts w:hint="cs"/>
          <w:rtl/>
        </w:rPr>
        <w:t xml:space="preserve"> </w:t>
      </w:r>
      <w:r w:rsidR="00EA1761">
        <w:rPr>
          <w:rtl/>
        </w:rPr>
        <w:t xml:space="preserve">מה </w:t>
      </w:r>
      <w:bookmarkStart w:id="19763" w:name="_ETM_Q68_684659"/>
      <w:bookmarkEnd w:id="19763"/>
      <w:r w:rsidR="00EA1761">
        <w:rPr>
          <w:rtl/>
        </w:rPr>
        <w:t>פתאום</w:t>
      </w:r>
      <w:r w:rsidR="00EA1761">
        <w:rPr>
          <w:rFonts w:hint="cs"/>
          <w:rtl/>
        </w:rPr>
        <w:t>,</w:t>
      </w:r>
      <w:r w:rsidR="00EA1761">
        <w:rPr>
          <w:rtl/>
        </w:rPr>
        <w:t xml:space="preserve"> </w:t>
      </w:r>
      <w:bookmarkStart w:id="19764" w:name="_ETM_Q68_685140"/>
      <w:bookmarkEnd w:id="19764"/>
      <w:r w:rsidR="00EA1761">
        <w:rPr>
          <w:rtl/>
        </w:rPr>
        <w:t xml:space="preserve">אמר </w:t>
      </w:r>
      <w:bookmarkStart w:id="19765" w:name="_ETM_Q68_685349"/>
      <w:bookmarkEnd w:id="19765"/>
      <w:r w:rsidR="00EA1761">
        <w:rPr>
          <w:rtl/>
        </w:rPr>
        <w:t xml:space="preserve">ראש </w:t>
      </w:r>
      <w:bookmarkStart w:id="19766" w:name="_ETM_Q68_685440"/>
      <w:bookmarkEnd w:id="19766"/>
      <w:r w:rsidR="00EA1761">
        <w:rPr>
          <w:rtl/>
        </w:rPr>
        <w:t>הממשלה</w:t>
      </w:r>
      <w:r>
        <w:rPr>
          <w:rFonts w:hint="cs"/>
          <w:rtl/>
        </w:rPr>
        <w:t>;</w:t>
      </w:r>
      <w:r w:rsidR="00EA1761">
        <w:rPr>
          <w:rtl/>
        </w:rPr>
        <w:t xml:space="preserve"> </w:t>
      </w:r>
      <w:bookmarkStart w:id="19767" w:name="_ETM_Q68_685920"/>
      <w:bookmarkEnd w:id="19767"/>
      <w:r w:rsidR="00EA1761">
        <w:rPr>
          <w:rtl/>
        </w:rPr>
        <w:t xml:space="preserve">אתה </w:t>
      </w:r>
      <w:bookmarkStart w:id="19768" w:name="_ETM_Q68_686040"/>
      <w:bookmarkEnd w:id="19768"/>
      <w:r w:rsidR="00EA1761">
        <w:rPr>
          <w:rtl/>
        </w:rPr>
        <w:t>זוכר</w:t>
      </w:r>
      <w:r>
        <w:rPr>
          <w:rFonts w:hint="cs"/>
          <w:rtl/>
        </w:rPr>
        <w:t>,</w:t>
      </w:r>
      <w:r w:rsidR="00EA1761">
        <w:rPr>
          <w:rtl/>
        </w:rPr>
        <w:t xml:space="preserve"> </w:t>
      </w:r>
      <w:bookmarkStart w:id="19769" w:name="_ETM_Q68_686610"/>
      <w:bookmarkEnd w:id="19769"/>
      <w:r w:rsidR="00EA1761">
        <w:rPr>
          <w:rFonts w:hint="cs"/>
          <w:rtl/>
        </w:rPr>
        <w:t>כ</w:t>
      </w:r>
      <w:r w:rsidR="00EA1761">
        <w:rPr>
          <w:rtl/>
        </w:rPr>
        <w:t xml:space="preserve">שפיטרו </w:t>
      </w:r>
      <w:bookmarkStart w:id="19770" w:name="_ETM_Q68_687060"/>
      <w:bookmarkEnd w:id="19770"/>
      <w:r w:rsidR="00EA1761">
        <w:rPr>
          <w:rtl/>
        </w:rPr>
        <w:t xml:space="preserve">את </w:t>
      </w:r>
      <w:bookmarkStart w:id="19771" w:name="_ETM_Q68_687150"/>
      <w:bookmarkEnd w:id="19771"/>
      <w:r w:rsidR="00EA1761">
        <w:rPr>
          <w:rtl/>
        </w:rPr>
        <w:t>גלנט</w:t>
      </w:r>
      <w:r>
        <w:rPr>
          <w:rFonts w:hint="cs"/>
          <w:rtl/>
        </w:rPr>
        <w:t>,</w:t>
      </w:r>
      <w:r w:rsidR="00EA1761">
        <w:rPr>
          <w:rtl/>
        </w:rPr>
        <w:t xml:space="preserve"> </w:t>
      </w:r>
      <w:bookmarkStart w:id="19772" w:name="_ETM_Q68_687890"/>
      <w:bookmarkStart w:id="19773" w:name="_ETM_Q68_688069"/>
      <w:bookmarkEnd w:id="19772"/>
      <w:bookmarkEnd w:id="19773"/>
      <w:r>
        <w:rPr>
          <w:rFonts w:hint="cs"/>
          <w:rtl/>
        </w:rPr>
        <w:t>ש</w:t>
      </w:r>
      <w:r w:rsidR="00EA1761">
        <w:rPr>
          <w:rtl/>
        </w:rPr>
        <w:t xml:space="preserve">הוא </w:t>
      </w:r>
      <w:bookmarkStart w:id="19774" w:name="_ETM_Q68_688130"/>
      <w:bookmarkEnd w:id="19774"/>
      <w:r w:rsidR="00EA1761">
        <w:rPr>
          <w:rtl/>
        </w:rPr>
        <w:t xml:space="preserve">צריך </w:t>
      </w:r>
      <w:bookmarkStart w:id="19775" w:name="_ETM_Q68_688700"/>
      <w:bookmarkEnd w:id="19775"/>
      <w:r w:rsidR="00EA1761">
        <w:rPr>
          <w:rtl/>
        </w:rPr>
        <w:t xml:space="preserve">לשאת </w:t>
      </w:r>
      <w:bookmarkStart w:id="19776" w:name="_ETM_Q68_689060"/>
      <w:bookmarkEnd w:id="19776"/>
      <w:r w:rsidR="00EA1761">
        <w:rPr>
          <w:rtl/>
        </w:rPr>
        <w:t xml:space="preserve">באחריות </w:t>
      </w:r>
      <w:bookmarkStart w:id="19777" w:name="_ETM_Q68_689990"/>
      <w:bookmarkEnd w:id="19777"/>
      <w:r w:rsidR="00EA1761">
        <w:rPr>
          <w:rtl/>
        </w:rPr>
        <w:t xml:space="preserve">על </w:t>
      </w:r>
      <w:bookmarkStart w:id="19778" w:name="_ETM_Q68_690230"/>
      <w:bookmarkStart w:id="19779" w:name="_ETM_Q68_690620"/>
      <w:bookmarkStart w:id="19780" w:name="_ETM_Q68_690860"/>
      <w:bookmarkStart w:id="19781" w:name="_ETM_Q68_691250"/>
      <w:bookmarkEnd w:id="19778"/>
      <w:bookmarkEnd w:id="19779"/>
      <w:bookmarkEnd w:id="19780"/>
      <w:bookmarkEnd w:id="19781"/>
      <w:r w:rsidR="00EA1761">
        <w:rPr>
          <w:rtl/>
        </w:rPr>
        <w:t xml:space="preserve">7 </w:t>
      </w:r>
      <w:bookmarkStart w:id="19782" w:name="_ETM_Q68_691550"/>
      <w:bookmarkEnd w:id="19782"/>
      <w:r w:rsidR="00EA1761">
        <w:rPr>
          <w:rtl/>
        </w:rPr>
        <w:t>באוקטובר</w:t>
      </w:r>
      <w:r w:rsidR="00EA1761">
        <w:rPr>
          <w:rFonts w:hint="cs"/>
          <w:rtl/>
        </w:rPr>
        <w:t>,</w:t>
      </w:r>
      <w:r w:rsidR="00EA1761">
        <w:rPr>
          <w:rtl/>
        </w:rPr>
        <w:t xml:space="preserve"> </w:t>
      </w:r>
      <w:bookmarkStart w:id="19783" w:name="_ETM_Q68_692030"/>
      <w:bookmarkEnd w:id="19783"/>
      <w:r w:rsidR="00EA1761">
        <w:rPr>
          <w:rFonts w:hint="cs"/>
          <w:rtl/>
        </w:rPr>
        <w:t>ו</w:t>
      </w:r>
      <w:r w:rsidR="00EA1761">
        <w:rPr>
          <w:rtl/>
        </w:rPr>
        <w:t xml:space="preserve">אין </w:t>
      </w:r>
      <w:bookmarkStart w:id="19784" w:name="_ETM_Q68_692420"/>
      <w:bookmarkEnd w:id="19784"/>
      <w:r w:rsidR="00EA1761">
        <w:rPr>
          <w:rtl/>
        </w:rPr>
        <w:t xml:space="preserve">יחסי </w:t>
      </w:r>
      <w:bookmarkStart w:id="19785" w:name="_ETM_Q68_693020"/>
      <w:bookmarkEnd w:id="19785"/>
      <w:r w:rsidR="00EA1761">
        <w:rPr>
          <w:rtl/>
        </w:rPr>
        <w:t xml:space="preserve">אמון </w:t>
      </w:r>
      <w:bookmarkStart w:id="19786" w:name="_ETM_Q68_695220"/>
      <w:bookmarkEnd w:id="19786"/>
      <w:r w:rsidR="00EA1761">
        <w:rPr>
          <w:rFonts w:hint="cs"/>
          <w:rtl/>
        </w:rPr>
        <w:t xml:space="preserve">ביניהם, </w:t>
      </w:r>
      <w:r w:rsidR="00EA1761">
        <w:rPr>
          <w:rtl/>
        </w:rPr>
        <w:t xml:space="preserve">אין </w:t>
      </w:r>
      <w:bookmarkStart w:id="19787" w:name="_ETM_Q68_695429"/>
      <w:bookmarkEnd w:id="19787"/>
      <w:r w:rsidR="00EA1761">
        <w:rPr>
          <w:rtl/>
        </w:rPr>
        <w:t xml:space="preserve">יחסי </w:t>
      </w:r>
      <w:bookmarkStart w:id="19788" w:name="_ETM_Q68_696000"/>
      <w:bookmarkEnd w:id="19788"/>
      <w:r w:rsidR="00EA1761">
        <w:rPr>
          <w:rtl/>
        </w:rPr>
        <w:t>אמון</w:t>
      </w:r>
      <w:r w:rsidR="00EA1761">
        <w:rPr>
          <w:rFonts w:hint="cs"/>
          <w:rtl/>
        </w:rPr>
        <w:t>.</w:t>
      </w:r>
      <w:r w:rsidR="00EA1761">
        <w:rPr>
          <w:rtl/>
        </w:rPr>
        <w:t xml:space="preserve"> </w:t>
      </w:r>
      <w:bookmarkStart w:id="19789" w:name="_ETM_Q68_697160"/>
      <w:bookmarkEnd w:id="19789"/>
      <w:r w:rsidR="00EA1761">
        <w:rPr>
          <w:rtl/>
        </w:rPr>
        <w:t xml:space="preserve">אז </w:t>
      </w:r>
      <w:bookmarkStart w:id="19790" w:name="_ETM_Q68_697370"/>
      <w:bookmarkEnd w:id="19790"/>
      <w:r w:rsidR="00EA1761">
        <w:rPr>
          <w:rtl/>
        </w:rPr>
        <w:t xml:space="preserve">אמר </w:t>
      </w:r>
      <w:bookmarkStart w:id="19791" w:name="_ETM_Q68_697910"/>
      <w:bookmarkEnd w:id="19791"/>
      <w:r w:rsidR="00EA1761">
        <w:rPr>
          <w:rtl/>
        </w:rPr>
        <w:t xml:space="preserve">בנימין </w:t>
      </w:r>
      <w:bookmarkStart w:id="19792" w:name="_ETM_Q68_698300"/>
      <w:bookmarkEnd w:id="19792"/>
      <w:r w:rsidR="00EA1761">
        <w:rPr>
          <w:rtl/>
        </w:rPr>
        <w:t>נתניהו</w:t>
      </w:r>
      <w:r>
        <w:rPr>
          <w:rFonts w:hint="cs"/>
          <w:rtl/>
        </w:rPr>
        <w:t>:</w:t>
      </w:r>
      <w:r w:rsidR="00EA1761">
        <w:rPr>
          <w:rtl/>
        </w:rPr>
        <w:t xml:space="preserve"> </w:t>
      </w:r>
      <w:bookmarkStart w:id="19793" w:name="_ETM_Q68_698720"/>
      <w:bookmarkEnd w:id="19793"/>
      <w:r w:rsidR="00EA1761">
        <w:rPr>
          <w:rtl/>
        </w:rPr>
        <w:t xml:space="preserve">מה </w:t>
      </w:r>
      <w:bookmarkStart w:id="19794" w:name="_ETM_Q68_698900"/>
      <w:bookmarkEnd w:id="19794"/>
      <w:r w:rsidR="00EA1761">
        <w:rPr>
          <w:rtl/>
        </w:rPr>
        <w:t>פתאום</w:t>
      </w:r>
      <w:r w:rsidR="00EA1761">
        <w:rPr>
          <w:rFonts w:hint="cs"/>
          <w:rtl/>
        </w:rPr>
        <w:t>,</w:t>
      </w:r>
      <w:r w:rsidR="00EA1761">
        <w:rPr>
          <w:rtl/>
        </w:rPr>
        <w:t xml:space="preserve"> </w:t>
      </w:r>
      <w:bookmarkStart w:id="19795" w:name="_ETM_Q68_699200"/>
      <w:bookmarkEnd w:id="19795"/>
      <w:r w:rsidR="00EA1761">
        <w:rPr>
          <w:rtl/>
        </w:rPr>
        <w:t xml:space="preserve">אני </w:t>
      </w:r>
      <w:bookmarkStart w:id="19796" w:name="_ETM_Q68_699350"/>
      <w:bookmarkEnd w:id="19796"/>
      <w:r w:rsidR="00EA1761">
        <w:rPr>
          <w:rtl/>
        </w:rPr>
        <w:t xml:space="preserve">לא </w:t>
      </w:r>
      <w:bookmarkStart w:id="19797" w:name="_ETM_Q68_699440"/>
      <w:bookmarkEnd w:id="19797"/>
      <w:r w:rsidR="00EA1761">
        <w:rPr>
          <w:rtl/>
        </w:rPr>
        <w:t xml:space="preserve">מתכוון </w:t>
      </w:r>
      <w:bookmarkStart w:id="19798" w:name="_ETM_Q68_699800"/>
      <w:bookmarkEnd w:id="19798"/>
      <w:r w:rsidR="00EA1761">
        <w:rPr>
          <w:rtl/>
        </w:rPr>
        <w:t>לפ</w:t>
      </w:r>
      <w:r w:rsidR="00EA1761">
        <w:rPr>
          <w:rFonts w:hint="cs"/>
          <w:rtl/>
        </w:rPr>
        <w:t>טר</w:t>
      </w:r>
      <w:r w:rsidR="00EA1761">
        <w:rPr>
          <w:rtl/>
        </w:rPr>
        <w:t xml:space="preserve"> </w:t>
      </w:r>
      <w:bookmarkStart w:id="19799" w:name="_ETM_Q68_700160"/>
      <w:bookmarkEnd w:id="19799"/>
      <w:r w:rsidR="00EA1761">
        <w:rPr>
          <w:rtl/>
        </w:rPr>
        <w:t xml:space="preserve">את </w:t>
      </w:r>
      <w:bookmarkStart w:id="19800" w:name="_ETM_Q68_700220"/>
      <w:bookmarkEnd w:id="19800"/>
      <w:r w:rsidR="00EA1761">
        <w:rPr>
          <w:rtl/>
        </w:rPr>
        <w:t xml:space="preserve">ראשי </w:t>
      </w:r>
      <w:bookmarkStart w:id="19801" w:name="_ETM_Q68_700460"/>
      <w:bookmarkEnd w:id="19801"/>
      <w:r w:rsidR="00EA1761">
        <w:rPr>
          <w:rtl/>
        </w:rPr>
        <w:t>הביטחון</w:t>
      </w:r>
      <w:r w:rsidR="00EA1761">
        <w:rPr>
          <w:rFonts w:hint="cs"/>
          <w:rtl/>
        </w:rPr>
        <w:t xml:space="preserve">. הוא אומר את זה, לא אני. </w:t>
      </w:r>
      <w:bookmarkStart w:id="19802" w:name="_ETM_Q68_701639"/>
      <w:bookmarkEnd w:id="19802"/>
      <w:r w:rsidR="00EA1761">
        <w:rPr>
          <w:rFonts w:hint="cs"/>
          <w:rtl/>
        </w:rPr>
        <w:t>אז שם</w:t>
      </w:r>
      <w:r>
        <w:rPr>
          <w:rFonts w:hint="cs"/>
          <w:rtl/>
        </w:rPr>
        <w:t>,</w:t>
      </w:r>
      <w:r w:rsidR="00EA1761">
        <w:rPr>
          <w:rFonts w:hint="cs"/>
          <w:rtl/>
        </w:rPr>
        <w:t xml:space="preserve"> </w:t>
      </w:r>
      <w:bookmarkStart w:id="19803" w:name="_ETM_Q68_699000"/>
      <w:bookmarkEnd w:id="19803"/>
      <w:r w:rsidR="00EA1761">
        <w:rPr>
          <w:rFonts w:hint="cs"/>
          <w:rtl/>
        </w:rPr>
        <w:t>בנובמבר</w:t>
      </w:r>
      <w:r>
        <w:rPr>
          <w:rFonts w:hint="cs"/>
          <w:rtl/>
        </w:rPr>
        <w:t>,</w:t>
      </w:r>
      <w:r w:rsidR="00EA1761">
        <w:rPr>
          <w:rFonts w:hint="cs"/>
          <w:rtl/>
        </w:rPr>
        <w:t xml:space="preserve"> היה אמון. </w:t>
      </w:r>
    </w:p>
    <w:p w:rsidR="00EA1761" w:rsidRDefault="00EA1761" w:rsidP="00D16FBD">
      <w:pPr>
        <w:rPr>
          <w:rtl/>
        </w:rPr>
      </w:pPr>
    </w:p>
    <w:p w:rsidR="00EA1761" w:rsidRDefault="00EA1761" w:rsidP="00D16FBD">
      <w:pPr>
        <w:pStyle w:val="af6"/>
        <w:keepNext/>
        <w:rPr>
          <w:rtl/>
        </w:rPr>
      </w:pPr>
      <w:bookmarkStart w:id="19804" w:name="ET_yor_6593_135"/>
      <w:r w:rsidRPr="00AA3EF3">
        <w:rPr>
          <w:rStyle w:val="TagStyle"/>
          <w:rtl/>
        </w:rPr>
        <w:t xml:space="preserve"> &lt;&lt; יור &gt;&gt;</w:t>
      </w:r>
      <w:r w:rsidRPr="000F2847">
        <w:rPr>
          <w:rStyle w:val="TagStyle"/>
          <w:rtl/>
        </w:rPr>
        <w:t xml:space="preserve"> </w:t>
      </w:r>
      <w:r>
        <w:rPr>
          <w:rtl/>
        </w:rPr>
        <w:t>היו"ר חנוך דב מלביצקי:</w:t>
      </w:r>
      <w:r w:rsidRPr="000F2847">
        <w:rPr>
          <w:rStyle w:val="TagStyle"/>
          <w:rtl/>
        </w:rPr>
        <w:t xml:space="preserve"> </w:t>
      </w:r>
      <w:r w:rsidRPr="00AA3EF3">
        <w:rPr>
          <w:rStyle w:val="TagStyle"/>
          <w:rtl/>
        </w:rPr>
        <w:t>&lt;&lt; יור &gt;&gt;</w:t>
      </w:r>
      <w:r>
        <w:rPr>
          <w:rtl/>
        </w:rPr>
        <w:t xml:space="preserve">   </w:t>
      </w:r>
      <w:bookmarkEnd w:id="19804"/>
    </w:p>
    <w:p w:rsidR="00EA1761" w:rsidRDefault="00EA1761" w:rsidP="00D16FBD">
      <w:pPr>
        <w:pStyle w:val="KeepWithNext"/>
        <w:rPr>
          <w:rtl/>
        </w:rPr>
      </w:pPr>
    </w:p>
    <w:p w:rsidR="00EA1761" w:rsidRDefault="00EA1761" w:rsidP="00D16FBD">
      <w:pPr>
        <w:rPr>
          <w:rtl/>
        </w:rPr>
      </w:pPr>
      <w:r>
        <w:rPr>
          <w:rFonts w:hint="cs"/>
          <w:rtl/>
        </w:rPr>
        <w:t xml:space="preserve">נאור, מה קרה מאז? </w:t>
      </w:r>
      <w:bookmarkStart w:id="19805" w:name="_ETM_Q68_701909"/>
      <w:bookmarkStart w:id="19806" w:name="_ETM_Q68_702179"/>
      <w:bookmarkStart w:id="19807" w:name="_ETM_Q68_702809"/>
      <w:bookmarkStart w:id="19808" w:name="_ETM_Q68_703290"/>
      <w:bookmarkStart w:id="19809" w:name="_ETM_Q68_703709"/>
      <w:bookmarkStart w:id="19810" w:name="_ETM_Q68_704069"/>
      <w:bookmarkStart w:id="19811" w:name="_ETM_Q68_704549"/>
      <w:bookmarkStart w:id="19812" w:name="_ETM_Q68_704969"/>
      <w:bookmarkStart w:id="19813" w:name="_ETM_Q68_705150"/>
      <w:bookmarkStart w:id="19814" w:name="_ETM_Q68_705389"/>
      <w:bookmarkStart w:id="19815" w:name="_ETM_Q68_706409"/>
      <w:bookmarkEnd w:id="19805"/>
      <w:bookmarkEnd w:id="19806"/>
      <w:bookmarkEnd w:id="19807"/>
      <w:bookmarkEnd w:id="19808"/>
      <w:bookmarkEnd w:id="19809"/>
      <w:bookmarkEnd w:id="19810"/>
      <w:bookmarkEnd w:id="19811"/>
      <w:bookmarkEnd w:id="19812"/>
      <w:bookmarkEnd w:id="19813"/>
      <w:bookmarkEnd w:id="19814"/>
      <w:bookmarkEnd w:id="19815"/>
      <w:r>
        <w:rPr>
          <w:rtl/>
        </w:rPr>
        <w:t xml:space="preserve">מה </w:t>
      </w:r>
      <w:bookmarkStart w:id="19816" w:name="_ETM_Q68_706590"/>
      <w:bookmarkEnd w:id="19816"/>
      <w:r>
        <w:rPr>
          <w:rtl/>
        </w:rPr>
        <w:t xml:space="preserve">קרה </w:t>
      </w:r>
      <w:bookmarkStart w:id="19817" w:name="_ETM_Q68_706859"/>
      <w:bookmarkEnd w:id="19817"/>
      <w:r>
        <w:rPr>
          <w:rtl/>
        </w:rPr>
        <w:t>מאז</w:t>
      </w:r>
      <w:r>
        <w:rPr>
          <w:rFonts w:hint="cs"/>
          <w:rtl/>
        </w:rPr>
        <w:t>?</w:t>
      </w:r>
    </w:p>
    <w:p w:rsidR="00EA1761" w:rsidRDefault="00EA1761" w:rsidP="00D16FBD">
      <w:pPr>
        <w:rPr>
          <w:rtl/>
        </w:rPr>
      </w:pPr>
    </w:p>
    <w:p w:rsidR="00EA1761" w:rsidRDefault="00EA1761" w:rsidP="00D16FBD">
      <w:pPr>
        <w:pStyle w:val="-"/>
        <w:keepNext/>
        <w:rPr>
          <w:rtl/>
        </w:rPr>
      </w:pPr>
      <w:bookmarkStart w:id="19818" w:name="ET_speakercontinue_6361_136"/>
      <w:r w:rsidRPr="00AA3EF3">
        <w:rPr>
          <w:rStyle w:val="TagStyle"/>
          <w:rtl/>
        </w:rPr>
        <w:t xml:space="preserve"> &lt;&lt; דובר_המשך &gt;&gt;</w:t>
      </w:r>
      <w:r w:rsidRPr="000F2847">
        <w:rPr>
          <w:rStyle w:val="TagStyle"/>
          <w:rtl/>
        </w:rPr>
        <w:t xml:space="preserve"> </w:t>
      </w:r>
      <w:r>
        <w:rPr>
          <w:rtl/>
        </w:rPr>
        <w:t>נאור שירי (יש עתיד):</w:t>
      </w:r>
      <w:r w:rsidRPr="000F2847">
        <w:rPr>
          <w:rStyle w:val="TagStyle"/>
          <w:rtl/>
        </w:rPr>
        <w:t xml:space="preserve"> </w:t>
      </w:r>
      <w:r w:rsidRPr="00AA3EF3">
        <w:rPr>
          <w:rStyle w:val="TagStyle"/>
          <w:rtl/>
        </w:rPr>
        <w:t>&lt;&lt; דובר_המשך &gt;&gt;</w:t>
      </w:r>
      <w:r>
        <w:rPr>
          <w:rtl/>
        </w:rPr>
        <w:t xml:space="preserve">   </w:t>
      </w:r>
      <w:bookmarkEnd w:id="19818"/>
    </w:p>
    <w:p w:rsidR="00EA1761" w:rsidRDefault="00EA1761" w:rsidP="00D16FBD">
      <w:pPr>
        <w:pStyle w:val="KeepWithNext"/>
        <w:rPr>
          <w:rtl/>
        </w:rPr>
      </w:pPr>
    </w:p>
    <w:p w:rsidR="00EA1761" w:rsidRDefault="00EA1761" w:rsidP="00D16FBD">
      <w:pPr>
        <w:rPr>
          <w:rtl/>
        </w:rPr>
      </w:pPr>
      <w:bookmarkStart w:id="19819" w:name="_ETM_Q68_704000"/>
      <w:bookmarkStart w:id="19820" w:name="_ETM_Q68_707279"/>
      <w:bookmarkEnd w:id="19819"/>
      <w:bookmarkEnd w:id="19820"/>
      <w:r>
        <w:rPr>
          <w:rtl/>
        </w:rPr>
        <w:t xml:space="preserve">מה </w:t>
      </w:r>
      <w:bookmarkStart w:id="19821" w:name="_ETM_Q68_707429"/>
      <w:bookmarkEnd w:id="19821"/>
      <w:r>
        <w:rPr>
          <w:rtl/>
        </w:rPr>
        <w:t xml:space="preserve">שקרה </w:t>
      </w:r>
      <w:bookmarkStart w:id="19822" w:name="_ETM_Q68_707819"/>
      <w:bookmarkEnd w:id="19822"/>
      <w:r>
        <w:rPr>
          <w:rtl/>
        </w:rPr>
        <w:t xml:space="preserve">מאז </w:t>
      </w:r>
      <w:bookmarkStart w:id="19823" w:name="_ETM_Q68_708120"/>
      <w:bookmarkEnd w:id="19823"/>
      <w:r>
        <w:rPr>
          <w:rtl/>
        </w:rPr>
        <w:t>ה</w:t>
      </w:r>
      <w:r>
        <w:rPr>
          <w:rFonts w:hint="cs"/>
          <w:rtl/>
        </w:rPr>
        <w:t>וא</w:t>
      </w:r>
      <w:r>
        <w:rPr>
          <w:rtl/>
        </w:rPr>
        <w:t xml:space="preserve"> </w:t>
      </w:r>
      <w:bookmarkStart w:id="19824" w:name="_ETM_Q68_708299"/>
      <w:bookmarkEnd w:id="19824"/>
      <w:r>
        <w:rPr>
          <w:rtl/>
        </w:rPr>
        <w:t xml:space="preserve">דבר </w:t>
      </w:r>
      <w:bookmarkStart w:id="19825" w:name="_ETM_Q68_708599"/>
      <w:bookmarkEnd w:id="19825"/>
      <w:r>
        <w:rPr>
          <w:rtl/>
        </w:rPr>
        <w:t xml:space="preserve">מאוד </w:t>
      </w:r>
      <w:bookmarkStart w:id="19826" w:name="_ETM_Q68_708870"/>
      <w:bookmarkEnd w:id="19826"/>
      <w:r>
        <w:rPr>
          <w:rtl/>
        </w:rPr>
        <w:t xml:space="preserve">מאוד </w:t>
      </w:r>
      <w:bookmarkStart w:id="19827" w:name="_ETM_Q68_709079"/>
      <w:bookmarkEnd w:id="19827"/>
      <w:r>
        <w:rPr>
          <w:rtl/>
        </w:rPr>
        <w:t>פשוט</w:t>
      </w:r>
      <w:r>
        <w:rPr>
          <w:rFonts w:hint="cs"/>
          <w:rtl/>
        </w:rPr>
        <w:t>:</w:t>
      </w:r>
      <w:r>
        <w:rPr>
          <w:rtl/>
        </w:rPr>
        <w:t xml:space="preserve"> </w:t>
      </w:r>
      <w:bookmarkStart w:id="19828" w:name="_ETM_Q68_710069"/>
      <w:bookmarkEnd w:id="19828"/>
      <w:r>
        <w:rPr>
          <w:rtl/>
        </w:rPr>
        <w:t>קר</w:t>
      </w:r>
      <w:r>
        <w:rPr>
          <w:rFonts w:hint="cs"/>
          <w:rtl/>
        </w:rPr>
        <w:t>ו</w:t>
      </w:r>
      <w:r>
        <w:rPr>
          <w:rtl/>
        </w:rPr>
        <w:t xml:space="preserve"> </w:t>
      </w:r>
      <w:bookmarkStart w:id="19829" w:name="_ETM_Q68_710610"/>
      <w:bookmarkEnd w:id="19829"/>
      <w:r>
        <w:rPr>
          <w:rtl/>
        </w:rPr>
        <w:t xml:space="preserve">אירוע </w:t>
      </w:r>
      <w:bookmarkStart w:id="19830" w:name="_ETM_Q68_710970"/>
      <w:bookmarkEnd w:id="19830"/>
      <w:r>
        <w:rPr>
          <w:rtl/>
        </w:rPr>
        <w:t>קט</w:t>
      </w:r>
      <w:r>
        <w:rPr>
          <w:rFonts w:hint="cs"/>
          <w:rtl/>
        </w:rPr>
        <w:t xml:space="preserve">ר. </w:t>
      </w:r>
      <w:bookmarkStart w:id="19831" w:name="_ETM_Q68_712019"/>
      <w:bookmarkEnd w:id="19831"/>
    </w:p>
    <w:p w:rsidR="00EA1761" w:rsidRDefault="00EA1761" w:rsidP="00D16FBD">
      <w:pPr>
        <w:rPr>
          <w:rtl/>
        </w:rPr>
      </w:pPr>
      <w:bookmarkStart w:id="19832" w:name="_ETM_Q68_708000"/>
      <w:bookmarkEnd w:id="19832"/>
    </w:p>
    <w:p w:rsidR="00EA1761" w:rsidRDefault="00EA1761" w:rsidP="00D16FBD">
      <w:pPr>
        <w:pStyle w:val="af6"/>
        <w:keepNext/>
        <w:rPr>
          <w:rtl/>
        </w:rPr>
      </w:pPr>
      <w:bookmarkStart w:id="19833" w:name="ET_yor_6593_137"/>
      <w:r w:rsidRPr="00AA3EF3">
        <w:rPr>
          <w:rStyle w:val="TagStyle"/>
          <w:rtl/>
        </w:rPr>
        <w:t xml:space="preserve"> &lt;&lt; יור &gt;&gt;</w:t>
      </w:r>
      <w:r w:rsidRPr="000F2847">
        <w:rPr>
          <w:rStyle w:val="TagStyle"/>
          <w:rtl/>
        </w:rPr>
        <w:t xml:space="preserve"> </w:t>
      </w:r>
      <w:r>
        <w:rPr>
          <w:rtl/>
        </w:rPr>
        <w:t>היו"ר חנוך דב מלביצקי:</w:t>
      </w:r>
      <w:r w:rsidRPr="000F2847">
        <w:rPr>
          <w:rStyle w:val="TagStyle"/>
          <w:rtl/>
        </w:rPr>
        <w:t xml:space="preserve"> </w:t>
      </w:r>
      <w:r w:rsidRPr="00AA3EF3">
        <w:rPr>
          <w:rStyle w:val="TagStyle"/>
          <w:rtl/>
        </w:rPr>
        <w:t>&lt;&lt; יור &gt;&gt;</w:t>
      </w:r>
      <w:r>
        <w:rPr>
          <w:rtl/>
        </w:rPr>
        <w:t xml:space="preserve">   </w:t>
      </w:r>
      <w:bookmarkEnd w:id="19833"/>
    </w:p>
    <w:p w:rsidR="00EA1761" w:rsidRDefault="00EA1761" w:rsidP="00D16FBD">
      <w:pPr>
        <w:pStyle w:val="KeepWithNext"/>
        <w:rPr>
          <w:rtl/>
        </w:rPr>
      </w:pPr>
    </w:p>
    <w:p w:rsidR="00EA1761" w:rsidRDefault="00EA1761" w:rsidP="00D16FBD">
      <w:pPr>
        <w:rPr>
          <w:rtl/>
        </w:rPr>
      </w:pPr>
      <w:bookmarkStart w:id="19834" w:name="_ETM_Q68_709000"/>
      <w:bookmarkEnd w:id="19834"/>
      <w:r>
        <w:rPr>
          <w:rFonts w:hint="cs"/>
          <w:rtl/>
        </w:rPr>
        <w:t>אה, בסדר.</w:t>
      </w:r>
    </w:p>
    <w:p w:rsidR="00EA1761" w:rsidRDefault="00EA1761" w:rsidP="00D16FBD">
      <w:pPr>
        <w:rPr>
          <w:rtl/>
        </w:rPr>
      </w:pPr>
      <w:bookmarkStart w:id="19835" w:name="_ETM_Q68_713000"/>
      <w:bookmarkEnd w:id="19835"/>
    </w:p>
    <w:p w:rsidR="00EA1761" w:rsidRDefault="00EA1761" w:rsidP="00D16FBD">
      <w:pPr>
        <w:pStyle w:val="-"/>
        <w:keepNext/>
        <w:rPr>
          <w:rtl/>
        </w:rPr>
      </w:pPr>
      <w:bookmarkStart w:id="19836" w:name="ET_speakercontinue_6361_138"/>
      <w:r w:rsidRPr="00AA3EF3">
        <w:rPr>
          <w:rStyle w:val="TagStyle"/>
          <w:rtl/>
        </w:rPr>
        <w:t xml:space="preserve"> &lt;&lt; דובר_המשך &gt;&gt;</w:t>
      </w:r>
      <w:r w:rsidRPr="000F2847">
        <w:rPr>
          <w:rStyle w:val="TagStyle"/>
          <w:rtl/>
        </w:rPr>
        <w:t xml:space="preserve"> </w:t>
      </w:r>
      <w:r>
        <w:rPr>
          <w:rtl/>
        </w:rPr>
        <w:t>נאור שירי (יש עתיד):</w:t>
      </w:r>
      <w:r w:rsidRPr="000F2847">
        <w:rPr>
          <w:rStyle w:val="TagStyle"/>
          <w:rtl/>
        </w:rPr>
        <w:t xml:space="preserve"> </w:t>
      </w:r>
      <w:r w:rsidRPr="00AA3EF3">
        <w:rPr>
          <w:rStyle w:val="TagStyle"/>
          <w:rtl/>
        </w:rPr>
        <w:t>&lt;&lt; דובר_המשך &gt;&gt;</w:t>
      </w:r>
      <w:r>
        <w:rPr>
          <w:rtl/>
        </w:rPr>
        <w:t xml:space="preserve">   </w:t>
      </w:r>
      <w:bookmarkEnd w:id="19836"/>
    </w:p>
    <w:p w:rsidR="00EA1761" w:rsidRDefault="00EA1761" w:rsidP="00D16FBD">
      <w:pPr>
        <w:pStyle w:val="KeepWithNext"/>
        <w:rPr>
          <w:rtl/>
        </w:rPr>
      </w:pPr>
    </w:p>
    <w:p w:rsidR="00EA1761" w:rsidRDefault="00EA1761" w:rsidP="00D16FBD">
      <w:pPr>
        <w:rPr>
          <w:rtl/>
        </w:rPr>
      </w:pPr>
      <w:r>
        <w:rPr>
          <w:rtl/>
        </w:rPr>
        <w:t>אתם</w:t>
      </w:r>
      <w:r>
        <w:rPr>
          <w:rFonts w:hint="cs"/>
          <w:rtl/>
        </w:rPr>
        <w:t>,</w:t>
      </w:r>
      <w:r>
        <w:rPr>
          <w:rtl/>
        </w:rPr>
        <w:t xml:space="preserve"> </w:t>
      </w:r>
      <w:bookmarkStart w:id="19837" w:name="_ETM_Q68_712829"/>
      <w:bookmarkEnd w:id="19837"/>
      <w:r>
        <w:rPr>
          <w:rtl/>
        </w:rPr>
        <w:t xml:space="preserve">השתיקה </w:t>
      </w:r>
      <w:bookmarkStart w:id="19838" w:name="_ETM_Q68_713429"/>
      <w:bookmarkEnd w:id="19838"/>
      <w:r>
        <w:rPr>
          <w:rtl/>
        </w:rPr>
        <w:t>של</w:t>
      </w:r>
      <w:r>
        <w:rPr>
          <w:rFonts w:hint="cs"/>
          <w:rtl/>
        </w:rPr>
        <w:t>כם,</w:t>
      </w:r>
      <w:bookmarkStart w:id="19839" w:name="_ETM_Q68_710000"/>
      <w:bookmarkEnd w:id="19839"/>
      <w:r>
        <w:rPr>
          <w:rFonts w:hint="cs"/>
          <w:rtl/>
        </w:rPr>
        <w:t xml:space="preserve"> מה לעשות - - - </w:t>
      </w:r>
    </w:p>
    <w:p w:rsidR="00EA1761" w:rsidRDefault="00EA1761" w:rsidP="00D16FBD">
      <w:pPr>
        <w:rPr>
          <w:rtl/>
        </w:rPr>
      </w:pPr>
      <w:bookmarkStart w:id="19840" w:name="_ETM_Q68_714000"/>
      <w:bookmarkEnd w:id="19840"/>
    </w:p>
    <w:p w:rsidR="00EA1761" w:rsidRDefault="00EA1761" w:rsidP="00D16FBD">
      <w:pPr>
        <w:pStyle w:val="af6"/>
        <w:keepNext/>
        <w:rPr>
          <w:rtl/>
        </w:rPr>
      </w:pPr>
      <w:bookmarkStart w:id="19841" w:name="ET_yor_6593_139"/>
      <w:r w:rsidRPr="00AA3EF3">
        <w:rPr>
          <w:rStyle w:val="TagStyle"/>
          <w:rtl/>
        </w:rPr>
        <w:t xml:space="preserve"> &lt;&lt; יור &gt;&gt;</w:t>
      </w:r>
      <w:r w:rsidRPr="000F2847">
        <w:rPr>
          <w:rStyle w:val="TagStyle"/>
          <w:rtl/>
        </w:rPr>
        <w:t xml:space="preserve"> </w:t>
      </w:r>
      <w:r>
        <w:rPr>
          <w:rtl/>
        </w:rPr>
        <w:t>היו"ר חנוך דב מלביצקי:</w:t>
      </w:r>
      <w:r w:rsidRPr="000F2847">
        <w:rPr>
          <w:rStyle w:val="TagStyle"/>
          <w:rtl/>
        </w:rPr>
        <w:t xml:space="preserve"> </w:t>
      </w:r>
      <w:r w:rsidRPr="00AA3EF3">
        <w:rPr>
          <w:rStyle w:val="TagStyle"/>
          <w:rtl/>
        </w:rPr>
        <w:t>&lt;&lt; יור &gt;&gt;</w:t>
      </w:r>
      <w:r>
        <w:rPr>
          <w:rtl/>
        </w:rPr>
        <w:t xml:space="preserve">   </w:t>
      </w:r>
      <w:bookmarkEnd w:id="19841"/>
    </w:p>
    <w:p w:rsidR="00EA1761" w:rsidRDefault="00EA1761" w:rsidP="00D16FBD">
      <w:pPr>
        <w:rPr>
          <w:rtl/>
        </w:rPr>
      </w:pPr>
    </w:p>
    <w:p w:rsidR="00EA1761" w:rsidRDefault="00EA1761" w:rsidP="00D16FBD">
      <w:pPr>
        <w:rPr>
          <w:rtl/>
        </w:rPr>
      </w:pPr>
      <w:bookmarkStart w:id="19842" w:name="_ETM_Q68_713790"/>
      <w:bookmarkStart w:id="19843" w:name="_ETM_Q68_713939"/>
      <w:bookmarkStart w:id="19844" w:name="_ETM_Q68_714059"/>
      <w:bookmarkStart w:id="19845" w:name="_ETM_Q68_714569"/>
      <w:bookmarkStart w:id="19846" w:name="_ETM_Q68_714749"/>
      <w:bookmarkEnd w:id="19842"/>
      <w:bookmarkEnd w:id="19843"/>
      <w:bookmarkEnd w:id="19844"/>
      <w:bookmarkEnd w:id="19845"/>
      <w:bookmarkEnd w:id="19846"/>
      <w:r>
        <w:rPr>
          <w:rFonts w:hint="cs"/>
          <w:rtl/>
        </w:rPr>
        <w:t xml:space="preserve">איש </w:t>
      </w:r>
      <w:r>
        <w:rPr>
          <w:rtl/>
        </w:rPr>
        <w:t xml:space="preserve">המערכת </w:t>
      </w:r>
      <w:bookmarkStart w:id="19847" w:name="_ETM_Q68_715439"/>
      <w:bookmarkEnd w:id="19847"/>
      <w:r>
        <w:rPr>
          <w:rtl/>
        </w:rPr>
        <w:t xml:space="preserve">של </w:t>
      </w:r>
      <w:bookmarkStart w:id="19848" w:name="_ETM_Q68_715620"/>
      <w:bookmarkEnd w:id="19848"/>
      <w:r>
        <w:rPr>
          <w:rtl/>
        </w:rPr>
        <w:t xml:space="preserve">רונן </w:t>
      </w:r>
      <w:bookmarkStart w:id="19849" w:name="_ETM_Q68_715949"/>
      <w:bookmarkEnd w:id="19849"/>
      <w:r>
        <w:rPr>
          <w:rtl/>
        </w:rPr>
        <w:t xml:space="preserve">בר </w:t>
      </w:r>
      <w:bookmarkStart w:id="19850" w:name="_ETM_Q68_716279"/>
      <w:bookmarkEnd w:id="19850"/>
      <w:r>
        <w:rPr>
          <w:rtl/>
        </w:rPr>
        <w:t xml:space="preserve">מסר </w:t>
      </w:r>
      <w:bookmarkStart w:id="19851" w:name="_ETM_Q68_716819"/>
      <w:bookmarkEnd w:id="19851"/>
      <w:r>
        <w:rPr>
          <w:rtl/>
        </w:rPr>
        <w:t>מידע</w:t>
      </w:r>
      <w:r>
        <w:rPr>
          <w:rFonts w:hint="cs"/>
          <w:rtl/>
        </w:rPr>
        <w:t>,</w:t>
      </w:r>
      <w:r>
        <w:rPr>
          <w:rtl/>
        </w:rPr>
        <w:t xml:space="preserve"> </w:t>
      </w:r>
      <w:bookmarkStart w:id="19852" w:name="_ETM_Q68_718019"/>
      <w:bookmarkEnd w:id="19852"/>
      <w:r>
        <w:rPr>
          <w:rtl/>
        </w:rPr>
        <w:t xml:space="preserve">מסר </w:t>
      </w:r>
      <w:bookmarkStart w:id="19853" w:name="_ETM_Q68_718650"/>
      <w:bookmarkEnd w:id="19853"/>
      <w:r>
        <w:rPr>
          <w:rtl/>
        </w:rPr>
        <w:t xml:space="preserve">מידע </w:t>
      </w:r>
      <w:bookmarkStart w:id="19854" w:name="_ETM_Q68_719720"/>
      <w:bookmarkEnd w:id="19854"/>
      <w:r>
        <w:rPr>
          <w:rtl/>
        </w:rPr>
        <w:t xml:space="preserve">לאנשי </w:t>
      </w:r>
      <w:bookmarkStart w:id="19855" w:name="_ETM_Q68_720319"/>
      <w:bookmarkEnd w:id="19855"/>
      <w:r>
        <w:rPr>
          <w:rtl/>
        </w:rPr>
        <w:t xml:space="preserve">קפלן </w:t>
      </w:r>
      <w:bookmarkStart w:id="19856" w:name="_ETM_Q68_721330"/>
      <w:bookmarkEnd w:id="19856"/>
      <w:r>
        <w:rPr>
          <w:rtl/>
        </w:rPr>
        <w:t xml:space="preserve">לגבי </w:t>
      </w:r>
      <w:bookmarkStart w:id="19857" w:name="_ETM_Q68_722020"/>
      <w:bookmarkEnd w:id="19857"/>
      <w:r>
        <w:rPr>
          <w:rtl/>
        </w:rPr>
        <w:t xml:space="preserve">השיירה </w:t>
      </w:r>
      <w:bookmarkStart w:id="19858" w:name="_ETM_Q68_722590"/>
      <w:bookmarkEnd w:id="19858"/>
      <w:r>
        <w:rPr>
          <w:rtl/>
        </w:rPr>
        <w:t xml:space="preserve">של </w:t>
      </w:r>
      <w:bookmarkStart w:id="19859" w:name="_ETM_Q68_722740"/>
      <w:bookmarkEnd w:id="19859"/>
      <w:r>
        <w:rPr>
          <w:rtl/>
        </w:rPr>
        <w:t>ר</w:t>
      </w:r>
      <w:r>
        <w:rPr>
          <w:rFonts w:hint="cs"/>
          <w:rtl/>
        </w:rPr>
        <w:t>אש הממשלה,</w:t>
      </w:r>
      <w:r>
        <w:rPr>
          <w:rtl/>
        </w:rPr>
        <w:t xml:space="preserve"> </w:t>
      </w:r>
      <w:bookmarkStart w:id="19860" w:name="_ETM_Q68_723429"/>
      <w:bookmarkEnd w:id="19860"/>
      <w:r>
        <w:rPr>
          <w:rtl/>
        </w:rPr>
        <w:t xml:space="preserve">לאן </w:t>
      </w:r>
      <w:bookmarkStart w:id="19861" w:name="_ETM_Q68_723640"/>
      <w:bookmarkEnd w:id="19861"/>
      <w:r>
        <w:rPr>
          <w:rtl/>
        </w:rPr>
        <w:t xml:space="preserve">היא </w:t>
      </w:r>
      <w:bookmarkStart w:id="19862" w:name="_ETM_Q68_723700"/>
      <w:bookmarkEnd w:id="19862"/>
      <w:r>
        <w:rPr>
          <w:rtl/>
        </w:rPr>
        <w:t>מגיעה</w:t>
      </w:r>
      <w:r>
        <w:rPr>
          <w:rFonts w:hint="cs"/>
          <w:rtl/>
        </w:rPr>
        <w:t>.</w:t>
      </w:r>
    </w:p>
    <w:p w:rsidR="00EA1761" w:rsidRDefault="00EA1761" w:rsidP="00D16FBD">
      <w:pPr>
        <w:rPr>
          <w:rtl/>
        </w:rPr>
      </w:pPr>
      <w:bookmarkStart w:id="19863" w:name="_ETM_Q68_720000"/>
      <w:bookmarkEnd w:id="19863"/>
    </w:p>
    <w:p w:rsidR="00EA1761" w:rsidRDefault="00EA1761" w:rsidP="00D16FBD">
      <w:pPr>
        <w:pStyle w:val="-"/>
        <w:keepNext/>
        <w:rPr>
          <w:rtl/>
        </w:rPr>
      </w:pPr>
      <w:bookmarkStart w:id="19864" w:name="ET_speakercontinue_6361_140"/>
      <w:r w:rsidRPr="00AA3EF3">
        <w:rPr>
          <w:rStyle w:val="TagStyle"/>
          <w:rtl/>
        </w:rPr>
        <w:t xml:space="preserve"> &lt;&lt; דובר_המשך &gt;&gt;</w:t>
      </w:r>
      <w:r w:rsidRPr="000F2847">
        <w:rPr>
          <w:rStyle w:val="TagStyle"/>
          <w:rtl/>
        </w:rPr>
        <w:t xml:space="preserve"> </w:t>
      </w:r>
      <w:r>
        <w:rPr>
          <w:rtl/>
        </w:rPr>
        <w:t>נאור שירי (יש עתיד):</w:t>
      </w:r>
      <w:r w:rsidRPr="000F2847">
        <w:rPr>
          <w:rStyle w:val="TagStyle"/>
          <w:rtl/>
        </w:rPr>
        <w:t xml:space="preserve"> </w:t>
      </w:r>
      <w:r w:rsidRPr="00AA3EF3">
        <w:rPr>
          <w:rStyle w:val="TagStyle"/>
          <w:rtl/>
        </w:rPr>
        <w:t>&lt;&lt; דובר_המשך &gt;&gt;</w:t>
      </w:r>
      <w:r>
        <w:rPr>
          <w:rtl/>
        </w:rPr>
        <w:t xml:space="preserve">   </w:t>
      </w:r>
      <w:bookmarkEnd w:id="19864"/>
    </w:p>
    <w:p w:rsidR="00EA1761" w:rsidRDefault="00EA1761" w:rsidP="00D16FBD">
      <w:pPr>
        <w:pStyle w:val="KeepWithNext"/>
        <w:rPr>
          <w:rtl/>
        </w:rPr>
      </w:pPr>
    </w:p>
    <w:p w:rsidR="00EA1761" w:rsidRDefault="00EA1761" w:rsidP="00D16FBD">
      <w:pPr>
        <w:rPr>
          <w:rtl/>
        </w:rPr>
      </w:pPr>
      <w:bookmarkStart w:id="19865" w:name="_ETM_Q68_721000"/>
      <w:bookmarkStart w:id="19866" w:name="_ETM_Q68_724179"/>
      <w:bookmarkEnd w:id="19865"/>
      <w:bookmarkEnd w:id="19866"/>
      <w:r>
        <w:rPr>
          <w:rtl/>
        </w:rPr>
        <w:t xml:space="preserve">לא </w:t>
      </w:r>
      <w:bookmarkStart w:id="19867" w:name="_ETM_Q68_724330"/>
      <w:bookmarkEnd w:id="19867"/>
      <w:r>
        <w:rPr>
          <w:rtl/>
        </w:rPr>
        <w:t xml:space="preserve">מכיר </w:t>
      </w:r>
      <w:bookmarkStart w:id="19868" w:name="_ETM_Q68_724630"/>
      <w:bookmarkStart w:id="19869" w:name="_ETM_Q68_724870"/>
      <w:bookmarkEnd w:id="19868"/>
      <w:bookmarkEnd w:id="19869"/>
      <w:r>
        <w:rPr>
          <w:rtl/>
        </w:rPr>
        <w:t>דבר</w:t>
      </w:r>
      <w:r>
        <w:rPr>
          <w:rFonts w:hint="cs"/>
          <w:rtl/>
        </w:rPr>
        <w:t xml:space="preserve"> </w:t>
      </w:r>
      <w:r>
        <w:rPr>
          <w:rtl/>
        </w:rPr>
        <w:t>כזה</w:t>
      </w:r>
      <w:r>
        <w:rPr>
          <w:rFonts w:hint="cs"/>
          <w:rtl/>
        </w:rPr>
        <w:t>.</w:t>
      </w:r>
      <w:r>
        <w:rPr>
          <w:rtl/>
        </w:rPr>
        <w:t xml:space="preserve"> </w:t>
      </w:r>
      <w:bookmarkStart w:id="19870" w:name="_ETM_Q68_725170"/>
      <w:bookmarkEnd w:id="19870"/>
      <w:r>
        <w:rPr>
          <w:rtl/>
        </w:rPr>
        <w:t xml:space="preserve">לא </w:t>
      </w:r>
      <w:bookmarkStart w:id="19871" w:name="_ETM_Q68_725290"/>
      <w:bookmarkStart w:id="19872" w:name="_ETM_Q68_725650"/>
      <w:bookmarkEnd w:id="19871"/>
      <w:bookmarkEnd w:id="19872"/>
      <w:r>
        <w:rPr>
          <w:rFonts w:hint="cs"/>
          <w:rtl/>
        </w:rPr>
        <w:t xml:space="preserve">מכיר </w:t>
      </w:r>
      <w:bookmarkStart w:id="19873" w:name="_ETM_Q68_725830"/>
      <w:bookmarkEnd w:id="19873"/>
      <w:r>
        <w:rPr>
          <w:rtl/>
        </w:rPr>
        <w:t xml:space="preserve">אירוע </w:t>
      </w:r>
      <w:bookmarkStart w:id="19874" w:name="_ETM_Q68_726130"/>
      <w:bookmarkEnd w:id="19874"/>
      <w:r>
        <w:rPr>
          <w:rFonts w:hint="cs"/>
          <w:rtl/>
        </w:rPr>
        <w:t xml:space="preserve">כזה, ואם כן – </w:t>
      </w:r>
      <w:bookmarkStart w:id="19875" w:name="_ETM_Q68_726640"/>
      <w:bookmarkStart w:id="19876" w:name="_ETM_Q68_726849"/>
      <w:bookmarkEnd w:id="19875"/>
      <w:bookmarkEnd w:id="19876"/>
      <w:r>
        <w:rPr>
          <w:rtl/>
        </w:rPr>
        <w:t xml:space="preserve">כנראה </w:t>
      </w:r>
      <w:bookmarkStart w:id="19877" w:name="_ETM_Q68_727150"/>
      <w:bookmarkEnd w:id="19877"/>
      <w:r>
        <w:rPr>
          <w:rtl/>
        </w:rPr>
        <w:t xml:space="preserve">שהוא </w:t>
      </w:r>
      <w:bookmarkStart w:id="19878" w:name="_ETM_Q68_727300"/>
      <w:bookmarkEnd w:id="19878"/>
      <w:r>
        <w:rPr>
          <w:rtl/>
        </w:rPr>
        <w:t>יטופל</w:t>
      </w:r>
      <w:r>
        <w:rPr>
          <w:rFonts w:hint="cs"/>
          <w:rtl/>
        </w:rPr>
        <w:t>,</w:t>
      </w:r>
      <w:r>
        <w:rPr>
          <w:rtl/>
        </w:rPr>
        <w:t xml:space="preserve"> </w:t>
      </w:r>
      <w:bookmarkStart w:id="19879" w:name="_ETM_Q68_728139"/>
      <w:bookmarkEnd w:id="19879"/>
      <w:r>
        <w:rPr>
          <w:rtl/>
        </w:rPr>
        <w:t xml:space="preserve">מה </w:t>
      </w:r>
      <w:bookmarkStart w:id="19880" w:name="_ETM_Q68_728409"/>
      <w:bookmarkEnd w:id="19880"/>
      <w:r>
        <w:rPr>
          <w:rFonts w:hint="cs"/>
          <w:rtl/>
        </w:rPr>
        <w:t xml:space="preserve">לעשות. </w:t>
      </w:r>
    </w:p>
    <w:p w:rsidR="00EA1761" w:rsidRDefault="00EA1761" w:rsidP="00D16FBD">
      <w:pPr>
        <w:rPr>
          <w:rtl/>
        </w:rPr>
      </w:pPr>
      <w:bookmarkStart w:id="19881" w:name="_ETM_Q68_723000"/>
      <w:bookmarkEnd w:id="19881"/>
    </w:p>
    <w:p w:rsidR="00EA1761" w:rsidRDefault="00EA1761" w:rsidP="00D16FBD">
      <w:pPr>
        <w:pStyle w:val="af6"/>
        <w:keepNext/>
        <w:rPr>
          <w:rtl/>
        </w:rPr>
      </w:pPr>
      <w:bookmarkStart w:id="19882" w:name="ET_yor_6593_141"/>
      <w:r w:rsidRPr="00AA3EF3">
        <w:rPr>
          <w:rStyle w:val="TagStyle"/>
          <w:rtl/>
        </w:rPr>
        <w:lastRenderedPageBreak/>
        <w:t xml:space="preserve"> &lt;&lt; יור &gt;&gt;</w:t>
      </w:r>
      <w:r w:rsidRPr="000F2847">
        <w:rPr>
          <w:rStyle w:val="TagStyle"/>
          <w:rtl/>
        </w:rPr>
        <w:t xml:space="preserve"> </w:t>
      </w:r>
      <w:r>
        <w:rPr>
          <w:rtl/>
        </w:rPr>
        <w:t>היו"ר חנוך דב מלביצקי:</w:t>
      </w:r>
      <w:r w:rsidRPr="000F2847">
        <w:rPr>
          <w:rStyle w:val="TagStyle"/>
          <w:rtl/>
        </w:rPr>
        <w:t xml:space="preserve"> </w:t>
      </w:r>
      <w:r w:rsidRPr="00AA3EF3">
        <w:rPr>
          <w:rStyle w:val="TagStyle"/>
          <w:rtl/>
        </w:rPr>
        <w:t>&lt;&lt; יור &gt;&gt;</w:t>
      </w:r>
      <w:r>
        <w:rPr>
          <w:rtl/>
        </w:rPr>
        <w:t xml:space="preserve">   </w:t>
      </w:r>
      <w:bookmarkEnd w:id="19882"/>
    </w:p>
    <w:p w:rsidR="00EA1761" w:rsidRDefault="00EA1761" w:rsidP="00D16FBD">
      <w:pPr>
        <w:pStyle w:val="KeepWithNext"/>
        <w:rPr>
          <w:rtl/>
        </w:rPr>
      </w:pPr>
    </w:p>
    <w:p w:rsidR="00EA1761" w:rsidRDefault="00EA1761" w:rsidP="00D16FBD">
      <w:pPr>
        <w:rPr>
          <w:rtl/>
        </w:rPr>
      </w:pPr>
      <w:bookmarkStart w:id="19883" w:name="_ETM_Q68_724000"/>
      <w:bookmarkEnd w:id="19883"/>
      <w:r>
        <w:rPr>
          <w:rFonts w:hint="cs"/>
          <w:rtl/>
        </w:rPr>
        <w:t>בסדר, אתה לא מכיר, אוקיי, כנראה שהוא יטופל.</w:t>
      </w:r>
    </w:p>
    <w:p w:rsidR="00EA1761" w:rsidRDefault="00EA1761" w:rsidP="00D16FBD">
      <w:pPr>
        <w:rPr>
          <w:rtl/>
        </w:rPr>
      </w:pPr>
    </w:p>
    <w:p w:rsidR="00EA1761" w:rsidRDefault="00EA1761" w:rsidP="00D16FBD">
      <w:pPr>
        <w:pStyle w:val="-"/>
        <w:keepNext/>
        <w:rPr>
          <w:rtl/>
        </w:rPr>
      </w:pPr>
      <w:bookmarkStart w:id="19884" w:name="ET_speakercontinue_6361_142"/>
      <w:r w:rsidRPr="00AA3EF3">
        <w:rPr>
          <w:rStyle w:val="TagStyle"/>
          <w:rtl/>
        </w:rPr>
        <w:t xml:space="preserve"> &lt;&lt; דובר_המשך &gt;&gt;</w:t>
      </w:r>
      <w:r w:rsidRPr="00CC7850">
        <w:rPr>
          <w:rStyle w:val="TagStyle"/>
          <w:rtl/>
        </w:rPr>
        <w:t xml:space="preserve"> </w:t>
      </w:r>
      <w:r>
        <w:rPr>
          <w:rtl/>
        </w:rPr>
        <w:t>נאור שירי (יש עתיד):</w:t>
      </w:r>
      <w:r w:rsidRPr="00CC7850">
        <w:rPr>
          <w:rStyle w:val="TagStyle"/>
          <w:rtl/>
        </w:rPr>
        <w:t xml:space="preserve"> </w:t>
      </w:r>
      <w:r w:rsidRPr="00AA3EF3">
        <w:rPr>
          <w:rStyle w:val="TagStyle"/>
          <w:rtl/>
        </w:rPr>
        <w:t>&lt;&lt; דובר_המשך &gt;&gt;</w:t>
      </w:r>
      <w:r>
        <w:rPr>
          <w:rtl/>
        </w:rPr>
        <w:t xml:space="preserve">   </w:t>
      </w:r>
      <w:bookmarkEnd w:id="19884"/>
    </w:p>
    <w:p w:rsidR="00EA1761" w:rsidRDefault="00EA1761" w:rsidP="00D16FBD">
      <w:pPr>
        <w:pStyle w:val="KeepWithNext"/>
        <w:rPr>
          <w:rtl/>
        </w:rPr>
      </w:pPr>
    </w:p>
    <w:p w:rsidR="00EA1761" w:rsidRDefault="00EA1761" w:rsidP="00D16FBD">
      <w:pPr>
        <w:rPr>
          <w:rtl/>
        </w:rPr>
      </w:pPr>
      <w:r>
        <w:rPr>
          <w:rFonts w:hint="cs"/>
          <w:rtl/>
        </w:rPr>
        <w:t>כנראה שהוא יטופל.</w:t>
      </w:r>
    </w:p>
    <w:p w:rsidR="00EA1761" w:rsidRDefault="00EA1761" w:rsidP="00D16FBD">
      <w:pPr>
        <w:rPr>
          <w:rtl/>
        </w:rPr>
      </w:pPr>
      <w:bookmarkStart w:id="19885" w:name="_ETM_Q68_725000"/>
      <w:bookmarkEnd w:id="19885"/>
    </w:p>
    <w:p w:rsidR="00EA1761" w:rsidRDefault="00EA1761" w:rsidP="00D16FBD">
      <w:pPr>
        <w:pStyle w:val="af6"/>
        <w:keepNext/>
        <w:rPr>
          <w:rtl/>
        </w:rPr>
      </w:pPr>
      <w:bookmarkStart w:id="19886" w:name="ET_yor_6593_143"/>
      <w:r w:rsidRPr="00AA3EF3">
        <w:rPr>
          <w:rStyle w:val="TagStyle"/>
          <w:rtl/>
        </w:rPr>
        <w:t xml:space="preserve"> &lt;&lt; יור &gt;&gt;</w:t>
      </w:r>
      <w:r w:rsidRPr="00CC7850">
        <w:rPr>
          <w:rStyle w:val="TagStyle"/>
          <w:rtl/>
        </w:rPr>
        <w:t xml:space="preserve"> </w:t>
      </w:r>
      <w:r>
        <w:rPr>
          <w:rtl/>
        </w:rPr>
        <w:t>היו"ר חנוך דב מלביצקי:</w:t>
      </w:r>
      <w:r w:rsidRPr="00CC7850">
        <w:rPr>
          <w:rStyle w:val="TagStyle"/>
          <w:rtl/>
        </w:rPr>
        <w:t xml:space="preserve"> </w:t>
      </w:r>
      <w:r w:rsidRPr="00AA3EF3">
        <w:rPr>
          <w:rStyle w:val="TagStyle"/>
          <w:rtl/>
        </w:rPr>
        <w:t>&lt;&lt; יור &gt;&gt;</w:t>
      </w:r>
      <w:r>
        <w:rPr>
          <w:rtl/>
        </w:rPr>
        <w:t xml:space="preserve">   </w:t>
      </w:r>
      <w:bookmarkEnd w:id="19886"/>
    </w:p>
    <w:p w:rsidR="00EA1761" w:rsidRDefault="00EA1761" w:rsidP="00D16FBD">
      <w:pPr>
        <w:pStyle w:val="KeepWithNext"/>
        <w:rPr>
          <w:rtl/>
        </w:rPr>
      </w:pPr>
    </w:p>
    <w:p w:rsidR="00EA1761" w:rsidRDefault="00EA1761" w:rsidP="00D16FBD">
      <w:pPr>
        <w:rPr>
          <w:rtl/>
        </w:rPr>
      </w:pPr>
      <w:r>
        <w:rPr>
          <w:rFonts w:hint="cs"/>
          <w:rtl/>
        </w:rPr>
        <w:t xml:space="preserve">כנראה שהוא יטופל. בסדר, כנראה שהוא יטופל. על זה הוא גם לא אחראי? על זה מי אחראי? </w:t>
      </w:r>
    </w:p>
    <w:p w:rsidR="00EA1761" w:rsidRDefault="00EA1761" w:rsidP="00D16FBD">
      <w:pPr>
        <w:rPr>
          <w:rtl/>
        </w:rPr>
      </w:pPr>
    </w:p>
    <w:p w:rsidR="00EA1761" w:rsidRDefault="00EA1761" w:rsidP="00D16FBD">
      <w:pPr>
        <w:pStyle w:val="-"/>
        <w:keepNext/>
        <w:rPr>
          <w:rtl/>
        </w:rPr>
      </w:pPr>
      <w:bookmarkStart w:id="19887" w:name="ET_speakercontinue_6361_144"/>
      <w:r w:rsidRPr="00AA3EF3">
        <w:rPr>
          <w:rStyle w:val="TagStyle"/>
          <w:rtl/>
        </w:rPr>
        <w:t xml:space="preserve"> &lt;&lt; דובר_המשך &gt;&gt;</w:t>
      </w:r>
      <w:r w:rsidRPr="00CC7850">
        <w:rPr>
          <w:rStyle w:val="TagStyle"/>
          <w:rtl/>
        </w:rPr>
        <w:t xml:space="preserve"> </w:t>
      </w:r>
      <w:r>
        <w:rPr>
          <w:rtl/>
        </w:rPr>
        <w:t>נאור שירי (יש עתיד):</w:t>
      </w:r>
      <w:r w:rsidRPr="00CC7850">
        <w:rPr>
          <w:rStyle w:val="TagStyle"/>
          <w:rtl/>
        </w:rPr>
        <w:t xml:space="preserve"> </w:t>
      </w:r>
      <w:r w:rsidRPr="00AA3EF3">
        <w:rPr>
          <w:rStyle w:val="TagStyle"/>
          <w:rtl/>
        </w:rPr>
        <w:t>&lt;&lt; דובר_המשך &gt;&gt;</w:t>
      </w:r>
      <w:r>
        <w:rPr>
          <w:rtl/>
        </w:rPr>
        <w:t xml:space="preserve">   </w:t>
      </w:r>
      <w:bookmarkEnd w:id="19887"/>
    </w:p>
    <w:p w:rsidR="00EA1761" w:rsidRDefault="00EA1761" w:rsidP="00D16FBD">
      <w:pPr>
        <w:pStyle w:val="KeepWithNext"/>
        <w:rPr>
          <w:rtl/>
        </w:rPr>
      </w:pPr>
    </w:p>
    <w:p w:rsidR="00EA1761" w:rsidRDefault="00EA1761" w:rsidP="00D16FBD">
      <w:pPr>
        <w:rPr>
          <w:rtl/>
        </w:rPr>
      </w:pPr>
      <w:bookmarkStart w:id="19888" w:name="_ETM_Q68_728000"/>
      <w:bookmarkEnd w:id="19888"/>
      <w:r>
        <w:rPr>
          <w:rFonts w:hint="cs"/>
          <w:rtl/>
        </w:rPr>
        <w:t xml:space="preserve">אה, אם הוא שלח עכשיו - - - </w:t>
      </w:r>
    </w:p>
    <w:p w:rsidR="00EA1761" w:rsidRDefault="00EA1761" w:rsidP="00D16FBD">
      <w:pPr>
        <w:rPr>
          <w:rtl/>
        </w:rPr>
      </w:pPr>
    </w:p>
    <w:p w:rsidR="00EA1761" w:rsidRDefault="00EA1761" w:rsidP="00D16FBD">
      <w:pPr>
        <w:pStyle w:val="af6"/>
        <w:keepNext/>
        <w:rPr>
          <w:rtl/>
        </w:rPr>
      </w:pPr>
      <w:bookmarkStart w:id="19889" w:name="ET_yor_6593_145"/>
      <w:r w:rsidRPr="00AA3EF3">
        <w:rPr>
          <w:rStyle w:val="TagStyle"/>
          <w:rtl/>
        </w:rPr>
        <w:t xml:space="preserve"> &lt;&lt; יור &gt;&gt;</w:t>
      </w:r>
      <w:r w:rsidRPr="00CC7850">
        <w:rPr>
          <w:rStyle w:val="TagStyle"/>
          <w:rtl/>
        </w:rPr>
        <w:t xml:space="preserve"> </w:t>
      </w:r>
      <w:r>
        <w:rPr>
          <w:rtl/>
        </w:rPr>
        <w:t>היו"ר חנוך דב מלביצקי:</w:t>
      </w:r>
      <w:r w:rsidRPr="00CC7850">
        <w:rPr>
          <w:rStyle w:val="TagStyle"/>
          <w:rtl/>
        </w:rPr>
        <w:t xml:space="preserve"> </w:t>
      </w:r>
      <w:r w:rsidRPr="00AA3EF3">
        <w:rPr>
          <w:rStyle w:val="TagStyle"/>
          <w:rtl/>
        </w:rPr>
        <w:t>&lt;&lt; יור &gt;&gt;</w:t>
      </w:r>
      <w:r>
        <w:rPr>
          <w:rtl/>
        </w:rPr>
        <w:t xml:space="preserve">   </w:t>
      </w:r>
      <w:bookmarkEnd w:id="19889"/>
    </w:p>
    <w:p w:rsidR="00EA1761" w:rsidRDefault="00EA1761" w:rsidP="00D16FBD">
      <w:pPr>
        <w:pStyle w:val="KeepWithNext"/>
        <w:rPr>
          <w:rtl/>
        </w:rPr>
      </w:pPr>
    </w:p>
    <w:p w:rsidR="00EA1761" w:rsidRDefault="00EA1761" w:rsidP="003501C2">
      <w:pPr>
        <w:rPr>
          <w:rtl/>
        </w:rPr>
      </w:pPr>
      <w:bookmarkStart w:id="19890" w:name="_ETM_Q68_735000"/>
      <w:bookmarkEnd w:id="19890"/>
      <w:r>
        <w:rPr>
          <w:rFonts w:hint="cs"/>
          <w:rtl/>
        </w:rPr>
        <w:t>לא הוא שלח</w:t>
      </w:r>
      <w:r w:rsidR="003501C2">
        <w:rPr>
          <w:rFonts w:hint="cs"/>
          <w:rtl/>
        </w:rPr>
        <w:t>.</w:t>
      </w:r>
      <w:r>
        <w:rPr>
          <w:rFonts w:hint="cs"/>
          <w:rtl/>
        </w:rPr>
        <w:t xml:space="preserve"> </w:t>
      </w:r>
    </w:p>
    <w:p w:rsidR="00EA1761" w:rsidRDefault="00EA1761" w:rsidP="00D16FBD">
      <w:pPr>
        <w:rPr>
          <w:rtl/>
        </w:rPr>
      </w:pPr>
    </w:p>
    <w:p w:rsidR="00EA1761" w:rsidRDefault="00EA1761" w:rsidP="00D16FBD">
      <w:pPr>
        <w:pStyle w:val="-"/>
        <w:keepNext/>
        <w:rPr>
          <w:rtl/>
        </w:rPr>
      </w:pPr>
      <w:bookmarkStart w:id="19891" w:name="ET_speakercontinue_6361_146"/>
      <w:r w:rsidRPr="00AA3EF3">
        <w:rPr>
          <w:rStyle w:val="TagStyle"/>
          <w:rtl/>
        </w:rPr>
        <w:t xml:space="preserve"> &lt;&lt; דובר_המשך &gt;&gt;</w:t>
      </w:r>
      <w:r w:rsidRPr="00CC7850">
        <w:rPr>
          <w:rStyle w:val="TagStyle"/>
          <w:rtl/>
        </w:rPr>
        <w:t xml:space="preserve"> </w:t>
      </w:r>
      <w:r>
        <w:rPr>
          <w:rtl/>
        </w:rPr>
        <w:t>נאור שירי (יש עתיד):</w:t>
      </w:r>
      <w:r w:rsidRPr="00CC7850">
        <w:rPr>
          <w:rStyle w:val="TagStyle"/>
          <w:rtl/>
        </w:rPr>
        <w:t xml:space="preserve"> </w:t>
      </w:r>
      <w:r w:rsidRPr="00AA3EF3">
        <w:rPr>
          <w:rStyle w:val="TagStyle"/>
          <w:rtl/>
        </w:rPr>
        <w:t>&lt;&lt; דובר_המשך &gt;&gt;</w:t>
      </w:r>
      <w:r>
        <w:rPr>
          <w:rtl/>
        </w:rPr>
        <w:t xml:space="preserve">   </w:t>
      </w:r>
      <w:bookmarkEnd w:id="19891"/>
    </w:p>
    <w:p w:rsidR="00EA1761" w:rsidRDefault="00EA1761" w:rsidP="00D16FBD">
      <w:pPr>
        <w:pStyle w:val="KeepWithNext"/>
        <w:rPr>
          <w:rtl/>
        </w:rPr>
      </w:pPr>
    </w:p>
    <w:p w:rsidR="00EA1761" w:rsidRDefault="00EA1761" w:rsidP="00D16FBD">
      <w:pPr>
        <w:rPr>
          <w:rtl/>
        </w:rPr>
      </w:pPr>
      <w:r>
        <w:rPr>
          <w:rFonts w:hint="cs"/>
          <w:rtl/>
        </w:rPr>
        <w:t xml:space="preserve">תגיד, אתה יודע כמה עובדים - - - </w:t>
      </w:r>
    </w:p>
    <w:p w:rsidR="00EA1761" w:rsidRDefault="00EA1761" w:rsidP="00D16FBD">
      <w:pPr>
        <w:rPr>
          <w:rtl/>
        </w:rPr>
      </w:pPr>
      <w:bookmarkStart w:id="19892" w:name="_ETM_Q68_733000"/>
      <w:bookmarkEnd w:id="19892"/>
    </w:p>
    <w:p w:rsidR="00EA1761" w:rsidRDefault="00EA1761" w:rsidP="00D16FBD">
      <w:pPr>
        <w:pStyle w:val="af6"/>
        <w:keepNext/>
        <w:rPr>
          <w:rtl/>
        </w:rPr>
      </w:pPr>
      <w:bookmarkStart w:id="19893" w:name="ET_yor_6593_147"/>
      <w:r w:rsidRPr="00AA3EF3">
        <w:rPr>
          <w:rStyle w:val="TagStyle"/>
          <w:rtl/>
        </w:rPr>
        <w:t xml:space="preserve"> &lt;&lt; יור &gt;&gt;</w:t>
      </w:r>
      <w:r w:rsidRPr="00CC7850">
        <w:rPr>
          <w:rStyle w:val="TagStyle"/>
          <w:rtl/>
        </w:rPr>
        <w:t xml:space="preserve"> </w:t>
      </w:r>
      <w:r>
        <w:rPr>
          <w:rtl/>
        </w:rPr>
        <w:t>היו"ר חנוך דב מלביצקי:</w:t>
      </w:r>
      <w:r w:rsidRPr="00CC7850">
        <w:rPr>
          <w:rStyle w:val="TagStyle"/>
          <w:rtl/>
        </w:rPr>
        <w:t xml:space="preserve"> </w:t>
      </w:r>
      <w:r w:rsidRPr="00AA3EF3">
        <w:rPr>
          <w:rStyle w:val="TagStyle"/>
          <w:rtl/>
        </w:rPr>
        <w:t>&lt;&lt; יור &gt;&gt;</w:t>
      </w:r>
      <w:r>
        <w:rPr>
          <w:rtl/>
        </w:rPr>
        <w:t xml:space="preserve">   </w:t>
      </w:r>
      <w:bookmarkEnd w:id="19893"/>
    </w:p>
    <w:p w:rsidR="00EA1761" w:rsidRDefault="00EA1761" w:rsidP="00D16FBD">
      <w:pPr>
        <w:pStyle w:val="KeepWithNext"/>
        <w:rPr>
          <w:rtl/>
        </w:rPr>
      </w:pPr>
    </w:p>
    <w:p w:rsidR="00EA1761" w:rsidRDefault="00EA1761" w:rsidP="00D16FBD">
      <w:pPr>
        <w:rPr>
          <w:rtl/>
        </w:rPr>
      </w:pPr>
      <w:bookmarkStart w:id="19894" w:name="_ETM_Q68_734000"/>
      <w:bookmarkEnd w:id="19894"/>
      <w:r>
        <w:rPr>
          <w:rFonts w:hint="cs"/>
          <w:rtl/>
        </w:rPr>
        <w:t>אבל זה תחת האחריות שלו.</w:t>
      </w:r>
    </w:p>
    <w:p w:rsidR="00EA1761" w:rsidRDefault="00EA1761" w:rsidP="00D16FBD">
      <w:pPr>
        <w:rPr>
          <w:rtl/>
        </w:rPr>
      </w:pPr>
      <w:bookmarkStart w:id="19895" w:name="_ETM_Q68_731000"/>
      <w:bookmarkEnd w:id="19895"/>
    </w:p>
    <w:p w:rsidR="00EA1761" w:rsidRDefault="00EA1761" w:rsidP="00D16FBD">
      <w:pPr>
        <w:pStyle w:val="-"/>
        <w:keepNext/>
        <w:rPr>
          <w:rtl/>
        </w:rPr>
      </w:pPr>
      <w:bookmarkStart w:id="19896" w:name="ET_speakercontinue_6361_148"/>
      <w:r w:rsidRPr="00AA3EF3">
        <w:rPr>
          <w:rStyle w:val="TagStyle"/>
          <w:rtl/>
        </w:rPr>
        <w:t xml:space="preserve"> &lt;&lt; דובר_המשך &gt;&gt;</w:t>
      </w:r>
      <w:r w:rsidRPr="00CC7850">
        <w:rPr>
          <w:rStyle w:val="TagStyle"/>
          <w:rtl/>
        </w:rPr>
        <w:t xml:space="preserve"> </w:t>
      </w:r>
      <w:r>
        <w:rPr>
          <w:rtl/>
        </w:rPr>
        <w:t>נאור שירי (יש עתיד):</w:t>
      </w:r>
      <w:r w:rsidRPr="00CC7850">
        <w:rPr>
          <w:rStyle w:val="TagStyle"/>
          <w:rtl/>
        </w:rPr>
        <w:t xml:space="preserve"> </w:t>
      </w:r>
      <w:r w:rsidRPr="00AA3EF3">
        <w:rPr>
          <w:rStyle w:val="TagStyle"/>
          <w:rtl/>
        </w:rPr>
        <w:t>&lt;&lt; דובר_המשך &gt;&gt;</w:t>
      </w:r>
      <w:r>
        <w:rPr>
          <w:rtl/>
        </w:rPr>
        <w:t xml:space="preserve">   </w:t>
      </w:r>
      <w:bookmarkEnd w:id="19896"/>
    </w:p>
    <w:p w:rsidR="00EA1761" w:rsidRDefault="00EA1761" w:rsidP="00D16FBD">
      <w:pPr>
        <w:rPr>
          <w:rtl/>
        </w:rPr>
      </w:pPr>
    </w:p>
    <w:p w:rsidR="00EA1761" w:rsidRDefault="00EA1761" w:rsidP="00D16FBD">
      <w:pPr>
        <w:rPr>
          <w:rtl/>
        </w:rPr>
      </w:pPr>
      <w:r>
        <w:rPr>
          <w:rFonts w:hint="cs"/>
          <w:rtl/>
        </w:rPr>
        <w:t>לא,</w:t>
      </w:r>
      <w:bookmarkStart w:id="19897" w:name="_ETM_Q68_732000"/>
      <w:bookmarkEnd w:id="19897"/>
      <w:r>
        <w:rPr>
          <w:rFonts w:hint="cs"/>
          <w:rtl/>
        </w:rPr>
        <w:t xml:space="preserve"> אם הוא שלח הודעה. לא הבנתי, אתה אומר לי שהוא ידע מזה ולא עשה כלום? </w:t>
      </w:r>
    </w:p>
    <w:p w:rsidR="00EA1761" w:rsidRDefault="00EA1761" w:rsidP="00D16FBD">
      <w:pPr>
        <w:rPr>
          <w:rtl/>
        </w:rPr>
      </w:pPr>
      <w:bookmarkStart w:id="19898" w:name="_ETM_Q68_738000"/>
      <w:bookmarkEnd w:id="19898"/>
    </w:p>
    <w:p w:rsidR="00EA1761" w:rsidRDefault="00EA1761" w:rsidP="00D16FBD">
      <w:pPr>
        <w:pStyle w:val="af6"/>
        <w:keepNext/>
        <w:rPr>
          <w:rtl/>
        </w:rPr>
      </w:pPr>
      <w:bookmarkStart w:id="19899" w:name="ET_yor_6593_149"/>
      <w:r w:rsidRPr="00AA3EF3">
        <w:rPr>
          <w:rStyle w:val="TagStyle"/>
          <w:rtl/>
        </w:rPr>
        <w:t xml:space="preserve"> &lt;&lt; יור &gt;&gt;</w:t>
      </w:r>
      <w:r w:rsidRPr="00CC7850">
        <w:rPr>
          <w:rStyle w:val="TagStyle"/>
          <w:rtl/>
        </w:rPr>
        <w:t xml:space="preserve"> </w:t>
      </w:r>
      <w:r>
        <w:rPr>
          <w:rtl/>
        </w:rPr>
        <w:t>היו"ר חנוך דב מלביצקי:</w:t>
      </w:r>
      <w:r w:rsidRPr="00CC7850">
        <w:rPr>
          <w:rStyle w:val="TagStyle"/>
          <w:rtl/>
        </w:rPr>
        <w:t xml:space="preserve"> </w:t>
      </w:r>
      <w:r w:rsidRPr="00AA3EF3">
        <w:rPr>
          <w:rStyle w:val="TagStyle"/>
          <w:rtl/>
        </w:rPr>
        <w:t>&lt;&lt; יור &gt;&gt;</w:t>
      </w:r>
      <w:r>
        <w:rPr>
          <w:rtl/>
        </w:rPr>
        <w:t xml:space="preserve">   </w:t>
      </w:r>
      <w:bookmarkEnd w:id="19899"/>
    </w:p>
    <w:p w:rsidR="00EA1761" w:rsidRDefault="00EA1761" w:rsidP="00D16FBD">
      <w:pPr>
        <w:pStyle w:val="KeepWithNext"/>
        <w:rPr>
          <w:rtl/>
        </w:rPr>
      </w:pPr>
    </w:p>
    <w:p w:rsidR="00EA1761" w:rsidRDefault="00EA1761" w:rsidP="00D16FBD">
      <w:pPr>
        <w:rPr>
          <w:rtl/>
        </w:rPr>
      </w:pPr>
      <w:bookmarkStart w:id="19900" w:name="_ETM_Q68_739000"/>
      <w:bookmarkEnd w:id="19900"/>
      <w:r>
        <w:rPr>
          <w:rFonts w:hint="cs"/>
          <w:rtl/>
        </w:rPr>
        <w:t xml:space="preserve">לא הוא ידע, אני </w:t>
      </w:r>
      <w:bookmarkStart w:id="19901" w:name="_ETM_Q68_743000"/>
      <w:bookmarkEnd w:id="19901"/>
      <w:r>
        <w:rPr>
          <w:rFonts w:hint="cs"/>
          <w:rtl/>
        </w:rPr>
        <w:t>לא אומר את זה.</w:t>
      </w:r>
    </w:p>
    <w:p w:rsidR="00EA1761" w:rsidRDefault="00EA1761" w:rsidP="00D16FBD">
      <w:pPr>
        <w:rPr>
          <w:rtl/>
        </w:rPr>
      </w:pPr>
    </w:p>
    <w:p w:rsidR="00EA1761" w:rsidRDefault="00EA1761" w:rsidP="00D16FBD">
      <w:pPr>
        <w:pStyle w:val="-"/>
        <w:keepNext/>
        <w:rPr>
          <w:rtl/>
        </w:rPr>
      </w:pPr>
      <w:bookmarkStart w:id="19902" w:name="ET_speakercontinue_6361_150"/>
      <w:r w:rsidRPr="00AA3EF3">
        <w:rPr>
          <w:rStyle w:val="TagStyle"/>
          <w:rtl/>
        </w:rPr>
        <w:t xml:space="preserve"> &lt;&lt; דובר_המשך &gt;&gt;</w:t>
      </w:r>
      <w:r w:rsidRPr="00CC7850">
        <w:rPr>
          <w:rStyle w:val="TagStyle"/>
          <w:rtl/>
        </w:rPr>
        <w:t xml:space="preserve"> </w:t>
      </w:r>
      <w:r>
        <w:rPr>
          <w:rtl/>
        </w:rPr>
        <w:t>נאור שירי (יש עתיד):</w:t>
      </w:r>
      <w:r w:rsidRPr="00CC7850">
        <w:rPr>
          <w:rStyle w:val="TagStyle"/>
          <w:rtl/>
        </w:rPr>
        <w:t xml:space="preserve"> </w:t>
      </w:r>
      <w:r w:rsidRPr="00AA3EF3">
        <w:rPr>
          <w:rStyle w:val="TagStyle"/>
          <w:rtl/>
        </w:rPr>
        <w:t>&lt;&lt; דובר_המשך &gt;&gt;</w:t>
      </w:r>
      <w:r>
        <w:rPr>
          <w:rtl/>
        </w:rPr>
        <w:t xml:space="preserve">   </w:t>
      </w:r>
      <w:bookmarkEnd w:id="19902"/>
    </w:p>
    <w:p w:rsidR="00EA1761" w:rsidRDefault="00EA1761" w:rsidP="00D16FBD">
      <w:pPr>
        <w:pStyle w:val="KeepWithNext"/>
        <w:rPr>
          <w:rtl/>
        </w:rPr>
      </w:pPr>
    </w:p>
    <w:p w:rsidR="00EA1761" w:rsidRDefault="00EA1761" w:rsidP="00D16FBD">
      <w:pPr>
        <w:rPr>
          <w:rtl/>
        </w:rPr>
      </w:pPr>
      <w:r>
        <w:rPr>
          <w:rFonts w:hint="cs"/>
          <w:rtl/>
        </w:rPr>
        <w:t>אז מה אתה אומר? לא הבנתי.</w:t>
      </w:r>
    </w:p>
    <w:p w:rsidR="00EA1761" w:rsidRDefault="00EA1761" w:rsidP="00D16FBD">
      <w:pPr>
        <w:rPr>
          <w:rtl/>
        </w:rPr>
      </w:pPr>
    </w:p>
    <w:p w:rsidR="00EA1761" w:rsidRDefault="00EA1761" w:rsidP="00D16FBD">
      <w:pPr>
        <w:pStyle w:val="af6"/>
        <w:keepNext/>
        <w:rPr>
          <w:rtl/>
        </w:rPr>
      </w:pPr>
      <w:bookmarkStart w:id="19903" w:name="ET_yor_6593_151"/>
      <w:r w:rsidRPr="00AA3EF3">
        <w:rPr>
          <w:rStyle w:val="TagStyle"/>
          <w:rtl/>
        </w:rPr>
        <w:t xml:space="preserve"> &lt;&lt; יור &gt;&gt;</w:t>
      </w:r>
      <w:r w:rsidRPr="006B7F0F">
        <w:rPr>
          <w:rStyle w:val="TagStyle"/>
          <w:rtl/>
        </w:rPr>
        <w:t xml:space="preserve"> </w:t>
      </w:r>
      <w:r>
        <w:rPr>
          <w:rtl/>
        </w:rPr>
        <w:t>היו"ר חנוך דב מלביצקי:</w:t>
      </w:r>
      <w:r w:rsidRPr="006B7F0F">
        <w:rPr>
          <w:rStyle w:val="TagStyle"/>
          <w:rtl/>
        </w:rPr>
        <w:t xml:space="preserve"> </w:t>
      </w:r>
      <w:r w:rsidRPr="00AA3EF3">
        <w:rPr>
          <w:rStyle w:val="TagStyle"/>
          <w:rtl/>
        </w:rPr>
        <w:t>&lt;&lt; יור &gt;&gt;</w:t>
      </w:r>
      <w:r>
        <w:rPr>
          <w:rtl/>
        </w:rPr>
        <w:t xml:space="preserve">   </w:t>
      </w:r>
      <w:bookmarkEnd w:id="19903"/>
    </w:p>
    <w:p w:rsidR="00EA1761" w:rsidRDefault="00EA1761" w:rsidP="00D16FBD">
      <w:pPr>
        <w:pStyle w:val="KeepWithNext"/>
        <w:rPr>
          <w:rtl/>
        </w:rPr>
      </w:pPr>
    </w:p>
    <w:p w:rsidR="00EA1761" w:rsidRDefault="00EA1761" w:rsidP="003501C2">
      <w:pPr>
        <w:rPr>
          <w:rtl/>
        </w:rPr>
      </w:pPr>
      <w:bookmarkStart w:id="19904" w:name="_ETM_Q68_741000"/>
      <w:bookmarkStart w:id="19905" w:name="_ETM_Q68_737000"/>
      <w:bookmarkStart w:id="19906" w:name="_ETM_Q68_745080"/>
      <w:bookmarkEnd w:id="19904"/>
      <w:bookmarkEnd w:id="19905"/>
      <w:bookmarkEnd w:id="19906"/>
      <w:r>
        <w:rPr>
          <w:rtl/>
        </w:rPr>
        <w:t xml:space="preserve">אתה </w:t>
      </w:r>
      <w:bookmarkStart w:id="19907" w:name="_ETM_Q68_745470"/>
      <w:bookmarkEnd w:id="19907"/>
      <w:r>
        <w:rPr>
          <w:rtl/>
        </w:rPr>
        <w:t>אומר</w:t>
      </w:r>
      <w:r>
        <w:rPr>
          <w:rFonts w:hint="cs"/>
          <w:rtl/>
        </w:rPr>
        <w:t>,</w:t>
      </w:r>
      <w:r>
        <w:rPr>
          <w:rtl/>
        </w:rPr>
        <w:t xml:space="preserve"> </w:t>
      </w:r>
      <w:bookmarkStart w:id="19908" w:name="_ETM_Q68_745740"/>
      <w:bookmarkEnd w:id="19908"/>
      <w:r>
        <w:rPr>
          <w:rtl/>
        </w:rPr>
        <w:t xml:space="preserve">מה </w:t>
      </w:r>
      <w:bookmarkStart w:id="19909" w:name="_ETM_Q68_745890"/>
      <w:bookmarkEnd w:id="19909"/>
      <w:r>
        <w:rPr>
          <w:rtl/>
        </w:rPr>
        <w:t xml:space="preserve">קרה </w:t>
      </w:r>
      <w:bookmarkStart w:id="19910" w:name="_ETM_Q68_746190"/>
      <w:bookmarkEnd w:id="19910"/>
      <w:r>
        <w:rPr>
          <w:rtl/>
        </w:rPr>
        <w:t xml:space="preserve">מאז </w:t>
      </w:r>
      <w:bookmarkStart w:id="19911" w:name="_ETM_Q68_746490"/>
      <w:bookmarkEnd w:id="19911"/>
      <w:r>
        <w:rPr>
          <w:rtl/>
        </w:rPr>
        <w:t xml:space="preserve">שהוא </w:t>
      </w:r>
      <w:bookmarkStart w:id="19912" w:name="_ETM_Q68_746670"/>
      <w:bookmarkEnd w:id="19912"/>
      <w:r>
        <w:rPr>
          <w:rtl/>
        </w:rPr>
        <w:t xml:space="preserve">אמר </w:t>
      </w:r>
      <w:bookmarkStart w:id="19913" w:name="_ETM_Q68_746880"/>
      <w:bookmarkEnd w:id="19913"/>
      <w:r>
        <w:rPr>
          <w:rtl/>
        </w:rPr>
        <w:t xml:space="preserve">שהוא </w:t>
      </w:r>
      <w:bookmarkStart w:id="19914" w:name="_ETM_Q68_747090"/>
      <w:bookmarkEnd w:id="19914"/>
      <w:r>
        <w:rPr>
          <w:rtl/>
        </w:rPr>
        <w:t xml:space="preserve">לא </w:t>
      </w:r>
      <w:bookmarkStart w:id="19915" w:name="_ETM_Q68_747210"/>
      <w:bookmarkEnd w:id="19915"/>
      <w:r>
        <w:rPr>
          <w:rFonts w:hint="cs"/>
          <w:rtl/>
        </w:rPr>
        <w:t>–</w:t>
      </w:r>
      <w:r>
        <w:rPr>
          <w:rtl/>
        </w:rPr>
        <w:t xml:space="preserve"> </w:t>
      </w:r>
      <w:bookmarkStart w:id="19916" w:name="_ETM_Q68_747690"/>
      <w:bookmarkEnd w:id="19916"/>
      <w:r>
        <w:rPr>
          <w:rtl/>
        </w:rPr>
        <w:t xml:space="preserve">קרו </w:t>
      </w:r>
      <w:bookmarkStart w:id="19917" w:name="_ETM_Q68_748320"/>
      <w:bookmarkEnd w:id="19917"/>
      <w:r>
        <w:rPr>
          <w:rtl/>
        </w:rPr>
        <w:t xml:space="preserve">כל </w:t>
      </w:r>
      <w:bookmarkStart w:id="19918" w:name="_ETM_Q68_748590"/>
      <w:bookmarkEnd w:id="19918"/>
      <w:r>
        <w:rPr>
          <w:rtl/>
        </w:rPr>
        <w:t xml:space="preserve">מיני </w:t>
      </w:r>
      <w:bookmarkStart w:id="19919" w:name="_ETM_Q68_748830"/>
      <w:bookmarkEnd w:id="19919"/>
      <w:r>
        <w:rPr>
          <w:rtl/>
        </w:rPr>
        <w:t>מקרים</w:t>
      </w:r>
      <w:r w:rsidR="003501C2">
        <w:rPr>
          <w:rFonts w:hint="cs"/>
          <w:rtl/>
        </w:rPr>
        <w:t>,</w:t>
      </w:r>
      <w:r>
        <w:rPr>
          <w:rtl/>
        </w:rPr>
        <w:t xml:space="preserve"> </w:t>
      </w:r>
      <w:bookmarkStart w:id="19920" w:name="_ETM_Q68_749760"/>
      <w:bookmarkStart w:id="19921" w:name="_ETM_Q68_750240"/>
      <w:bookmarkEnd w:id="19920"/>
      <w:bookmarkEnd w:id="19921"/>
      <w:r w:rsidR="003501C2">
        <w:rPr>
          <w:rFonts w:hint="cs"/>
          <w:rtl/>
        </w:rPr>
        <w:t>ו</w:t>
      </w:r>
      <w:r>
        <w:rPr>
          <w:rFonts w:hint="cs"/>
          <w:rtl/>
        </w:rPr>
        <w:t xml:space="preserve">ואללה, אתה יודע מה, </w:t>
      </w:r>
      <w:bookmarkStart w:id="19922" w:name="_ETM_Q68_750630"/>
      <w:bookmarkStart w:id="19923" w:name="_ETM_Q68_750840"/>
      <w:bookmarkStart w:id="19924" w:name="_ETM_Q68_751110"/>
      <w:bookmarkStart w:id="19925" w:name="_ETM_Q68_751260"/>
      <w:bookmarkStart w:id="19926" w:name="_ETM_Q68_751380"/>
      <w:bookmarkEnd w:id="19922"/>
      <w:bookmarkEnd w:id="19923"/>
      <w:bookmarkEnd w:id="19924"/>
      <w:bookmarkEnd w:id="19925"/>
      <w:bookmarkEnd w:id="19926"/>
      <w:r>
        <w:rPr>
          <w:rFonts w:hint="cs"/>
          <w:rtl/>
        </w:rPr>
        <w:t>הוא צ</w:t>
      </w:r>
      <w:r>
        <w:rPr>
          <w:rtl/>
        </w:rPr>
        <w:t xml:space="preserve">ודק </w:t>
      </w:r>
      <w:bookmarkStart w:id="19927" w:name="_ETM_Q68_751740"/>
      <w:bookmarkStart w:id="19928" w:name="_ETM_Q68_751830"/>
      <w:bookmarkEnd w:id="19927"/>
      <w:bookmarkEnd w:id="19928"/>
      <w:r>
        <w:rPr>
          <w:rFonts w:hint="cs"/>
          <w:rtl/>
        </w:rPr>
        <w:t xml:space="preserve">ב-700%, שגורמים לו לא להאמין יותר בבן אדם הזה. </w:t>
      </w:r>
    </w:p>
    <w:p w:rsidR="00EA1761" w:rsidRDefault="00EA1761" w:rsidP="00D16FBD">
      <w:pPr>
        <w:rPr>
          <w:rtl/>
        </w:rPr>
      </w:pPr>
      <w:bookmarkStart w:id="19929" w:name="_ETM_Q68_751000"/>
      <w:bookmarkEnd w:id="19929"/>
    </w:p>
    <w:p w:rsidR="00EA1761" w:rsidRDefault="00EA1761" w:rsidP="00D16FBD">
      <w:pPr>
        <w:pStyle w:val="-"/>
        <w:keepNext/>
        <w:rPr>
          <w:rtl/>
        </w:rPr>
      </w:pPr>
      <w:bookmarkStart w:id="19930" w:name="ET_speakercontinue_6361_152"/>
      <w:r w:rsidRPr="00AA3EF3">
        <w:rPr>
          <w:rStyle w:val="TagStyle"/>
          <w:rtl/>
        </w:rPr>
        <w:t xml:space="preserve"> &lt;&lt; דובר_המשך &gt;&gt;</w:t>
      </w:r>
      <w:r w:rsidRPr="001912C1">
        <w:rPr>
          <w:rStyle w:val="TagStyle"/>
          <w:rtl/>
        </w:rPr>
        <w:t xml:space="preserve"> </w:t>
      </w:r>
      <w:r>
        <w:rPr>
          <w:rtl/>
        </w:rPr>
        <w:t>נאור שירי (יש עתיד):</w:t>
      </w:r>
      <w:r w:rsidRPr="001912C1">
        <w:rPr>
          <w:rStyle w:val="TagStyle"/>
          <w:rtl/>
        </w:rPr>
        <w:t xml:space="preserve"> </w:t>
      </w:r>
      <w:r w:rsidRPr="00AA3EF3">
        <w:rPr>
          <w:rStyle w:val="TagStyle"/>
          <w:rtl/>
        </w:rPr>
        <w:t>&lt;&lt; דובר_המשך &gt;&gt;</w:t>
      </w:r>
      <w:r>
        <w:rPr>
          <w:rtl/>
        </w:rPr>
        <w:t xml:space="preserve">   </w:t>
      </w:r>
      <w:bookmarkEnd w:id="19930"/>
    </w:p>
    <w:p w:rsidR="00EA1761" w:rsidRDefault="00EA1761" w:rsidP="00D16FBD">
      <w:pPr>
        <w:pStyle w:val="KeepWithNext"/>
        <w:rPr>
          <w:rtl/>
        </w:rPr>
      </w:pPr>
    </w:p>
    <w:p w:rsidR="00EA1761" w:rsidRDefault="00EA1761" w:rsidP="003501C2">
      <w:pPr>
        <w:rPr>
          <w:rtl/>
        </w:rPr>
      </w:pPr>
      <w:bookmarkStart w:id="19931" w:name="_ETM_Q68_752000"/>
      <w:bookmarkEnd w:id="19931"/>
      <w:r>
        <w:rPr>
          <w:rFonts w:hint="cs"/>
          <w:rtl/>
        </w:rPr>
        <w:t>תגיד, אתה מתאר לך סיטואציה שרחמנא</w:t>
      </w:r>
      <w:bookmarkStart w:id="19932" w:name="_ETM_Q68_756000"/>
      <w:bookmarkEnd w:id="19932"/>
      <w:r>
        <w:rPr>
          <w:rFonts w:hint="cs"/>
          <w:rtl/>
        </w:rPr>
        <w:t xml:space="preserve"> ליצלן לפיד יהיה ראש ממשלה, והיועצים שלו יועסקו – אין מחלוקת על זה, יש</w:t>
      </w:r>
      <w:bookmarkStart w:id="19933" w:name="_ETM_Q68_752220"/>
      <w:bookmarkStart w:id="19934" w:name="_ETM_Q68_752490"/>
      <w:bookmarkStart w:id="19935" w:name="_ETM_Q68_752790"/>
      <w:bookmarkStart w:id="19936" w:name="_ETM_Q68_753000"/>
      <w:bookmarkStart w:id="19937" w:name="_ETM_Q68_753510"/>
      <w:bookmarkStart w:id="19938" w:name="_ETM_Q68_754080"/>
      <w:bookmarkStart w:id="19939" w:name="_ETM_Q68_754380"/>
      <w:bookmarkStart w:id="19940" w:name="_ETM_Q68_754860"/>
      <w:bookmarkStart w:id="19941" w:name="_ETM_Q68_755160"/>
      <w:bookmarkEnd w:id="19933"/>
      <w:bookmarkEnd w:id="19934"/>
      <w:bookmarkEnd w:id="19935"/>
      <w:bookmarkEnd w:id="19936"/>
      <w:bookmarkEnd w:id="19937"/>
      <w:bookmarkEnd w:id="19938"/>
      <w:bookmarkEnd w:id="19939"/>
      <w:bookmarkEnd w:id="19940"/>
      <w:bookmarkEnd w:id="19941"/>
      <w:r>
        <w:rPr>
          <w:rFonts w:hint="cs"/>
          <w:rtl/>
        </w:rPr>
        <w:t xml:space="preserve"> לך גם את הכסף, גם את הצינור </w:t>
      </w:r>
      <w:bookmarkStart w:id="19942" w:name="_ETM_Q68_755730"/>
      <w:bookmarkStart w:id="19943" w:name="_ETM_Q68_756179"/>
      <w:bookmarkStart w:id="19944" w:name="_ETM_Q68_757740"/>
      <w:bookmarkStart w:id="19945" w:name="_ETM_Q68_758280"/>
      <w:bookmarkStart w:id="19946" w:name="_ETM_Q68_758610"/>
      <w:bookmarkStart w:id="19947" w:name="_ETM_Q68_759309"/>
      <w:bookmarkStart w:id="19948" w:name="_ETM_Q68_759999"/>
      <w:bookmarkStart w:id="19949" w:name="_ETM_Q68_760179"/>
      <w:bookmarkStart w:id="19950" w:name="_ETM_Q68_760389"/>
      <w:bookmarkStart w:id="19951" w:name="_ETM_Q68_761620"/>
      <w:bookmarkStart w:id="19952" w:name="_ETM_Q68_762640"/>
      <w:bookmarkStart w:id="19953" w:name="_ETM_Q68_763030"/>
      <w:bookmarkEnd w:id="19942"/>
      <w:bookmarkEnd w:id="19943"/>
      <w:bookmarkEnd w:id="19944"/>
      <w:bookmarkEnd w:id="19945"/>
      <w:bookmarkEnd w:id="19946"/>
      <w:bookmarkEnd w:id="19947"/>
      <w:bookmarkEnd w:id="19948"/>
      <w:bookmarkEnd w:id="19949"/>
      <w:bookmarkEnd w:id="19950"/>
      <w:bookmarkEnd w:id="19951"/>
      <w:bookmarkEnd w:id="19952"/>
      <w:bookmarkEnd w:id="19953"/>
      <w:r>
        <w:rPr>
          <w:rFonts w:hint="cs"/>
          <w:rtl/>
        </w:rPr>
        <w:t xml:space="preserve">וגם את הבן אדם </w:t>
      </w:r>
      <w:r w:rsidR="003501C2">
        <w:rPr>
          <w:rFonts w:hint="eastAsia"/>
          <w:rtl/>
        </w:rPr>
        <w:t>–</w:t>
      </w:r>
      <w:r w:rsidR="003501C2">
        <w:rPr>
          <w:rFonts w:hint="cs"/>
          <w:rtl/>
        </w:rPr>
        <w:t xml:space="preserve"> יועסקו על ידי מדינתנו - - - </w:t>
      </w:r>
      <w:r>
        <w:rPr>
          <w:rFonts w:hint="cs"/>
          <w:rtl/>
        </w:rPr>
        <w:t xml:space="preserve"> </w:t>
      </w:r>
    </w:p>
    <w:p w:rsidR="00EA1761" w:rsidRDefault="00EA1761" w:rsidP="00D16FBD">
      <w:pPr>
        <w:rPr>
          <w:rtl/>
        </w:rPr>
      </w:pPr>
    </w:p>
    <w:p w:rsidR="00EA1761" w:rsidRDefault="00EA1761" w:rsidP="00D16FBD">
      <w:pPr>
        <w:pStyle w:val="af6"/>
        <w:keepNext/>
        <w:rPr>
          <w:rtl/>
        </w:rPr>
      </w:pPr>
      <w:bookmarkStart w:id="19954" w:name="ET_yor_6593_153"/>
      <w:r w:rsidRPr="00AA3EF3">
        <w:rPr>
          <w:rStyle w:val="TagStyle"/>
          <w:rtl/>
        </w:rPr>
        <w:t xml:space="preserve"> &lt;&lt; יור &gt;&gt;</w:t>
      </w:r>
      <w:r w:rsidRPr="001912C1">
        <w:rPr>
          <w:rStyle w:val="TagStyle"/>
          <w:rtl/>
        </w:rPr>
        <w:t xml:space="preserve"> </w:t>
      </w:r>
      <w:r>
        <w:rPr>
          <w:rtl/>
        </w:rPr>
        <w:t>היו"ר חנוך דב מלביצקי:</w:t>
      </w:r>
      <w:r w:rsidRPr="001912C1">
        <w:rPr>
          <w:rStyle w:val="TagStyle"/>
          <w:rtl/>
        </w:rPr>
        <w:t xml:space="preserve"> </w:t>
      </w:r>
      <w:r w:rsidRPr="00AA3EF3">
        <w:rPr>
          <w:rStyle w:val="TagStyle"/>
          <w:rtl/>
        </w:rPr>
        <w:t>&lt;&lt; יור &gt;&gt;</w:t>
      </w:r>
      <w:r>
        <w:rPr>
          <w:rtl/>
        </w:rPr>
        <w:t xml:space="preserve">   </w:t>
      </w:r>
      <w:bookmarkEnd w:id="19954"/>
    </w:p>
    <w:p w:rsidR="00EA1761" w:rsidRDefault="00EA1761" w:rsidP="00D16FBD">
      <w:pPr>
        <w:pStyle w:val="KeepWithNext"/>
        <w:rPr>
          <w:rtl/>
        </w:rPr>
      </w:pPr>
    </w:p>
    <w:p w:rsidR="00EA1761" w:rsidRDefault="00EA1761" w:rsidP="003501C2">
      <w:pPr>
        <w:rPr>
          <w:rtl/>
        </w:rPr>
      </w:pPr>
      <w:r>
        <w:rPr>
          <w:rFonts w:hint="cs"/>
          <w:rtl/>
        </w:rPr>
        <w:t>למה אין מחלוקת?</w:t>
      </w:r>
      <w:r w:rsidR="003501C2">
        <w:rPr>
          <w:rFonts w:hint="cs"/>
          <w:rtl/>
        </w:rPr>
        <w:t xml:space="preserve"> </w:t>
      </w:r>
      <w:bookmarkStart w:id="19955" w:name="_ETM_Q68_772000"/>
      <w:bookmarkEnd w:id="19955"/>
      <w:r>
        <w:rPr>
          <w:rFonts w:hint="cs"/>
          <w:rtl/>
        </w:rPr>
        <w:t>אבל למה אין מחלוקת?</w:t>
      </w:r>
    </w:p>
    <w:p w:rsidR="00EA1761" w:rsidRDefault="00EA1761" w:rsidP="00D16FBD">
      <w:pPr>
        <w:rPr>
          <w:rtl/>
        </w:rPr>
      </w:pPr>
    </w:p>
    <w:p w:rsidR="00EA1761" w:rsidRDefault="00EA1761" w:rsidP="00D16FBD">
      <w:pPr>
        <w:pStyle w:val="-"/>
        <w:keepNext/>
        <w:rPr>
          <w:rtl/>
        </w:rPr>
      </w:pPr>
      <w:bookmarkStart w:id="19956" w:name="ET_speakercontinue_6361_156"/>
      <w:r w:rsidRPr="00AA3EF3">
        <w:rPr>
          <w:rStyle w:val="TagStyle"/>
          <w:rtl/>
        </w:rPr>
        <w:t xml:space="preserve"> &lt;&lt; דובר_המשך &gt;&gt;</w:t>
      </w:r>
      <w:r w:rsidRPr="001912C1">
        <w:rPr>
          <w:rStyle w:val="TagStyle"/>
          <w:rtl/>
        </w:rPr>
        <w:t xml:space="preserve"> </w:t>
      </w:r>
      <w:r>
        <w:rPr>
          <w:rtl/>
        </w:rPr>
        <w:t>נאור שירי (יש עתיד):</w:t>
      </w:r>
      <w:r w:rsidRPr="001912C1">
        <w:rPr>
          <w:rStyle w:val="TagStyle"/>
          <w:rtl/>
        </w:rPr>
        <w:t xml:space="preserve"> </w:t>
      </w:r>
      <w:r w:rsidRPr="00AA3EF3">
        <w:rPr>
          <w:rStyle w:val="TagStyle"/>
          <w:rtl/>
        </w:rPr>
        <w:t>&lt;&lt; דובר_המשך &gt;&gt;</w:t>
      </w:r>
      <w:r>
        <w:rPr>
          <w:rtl/>
        </w:rPr>
        <w:t xml:space="preserve">   </w:t>
      </w:r>
      <w:bookmarkEnd w:id="19956"/>
    </w:p>
    <w:p w:rsidR="00EA1761" w:rsidRDefault="00EA1761" w:rsidP="00D16FBD">
      <w:pPr>
        <w:rPr>
          <w:rtl/>
        </w:rPr>
      </w:pPr>
    </w:p>
    <w:p w:rsidR="00EA1761" w:rsidRDefault="00EA1761" w:rsidP="003501C2">
      <w:pPr>
        <w:rPr>
          <w:rtl/>
        </w:rPr>
      </w:pPr>
      <w:r>
        <w:rPr>
          <w:rFonts w:hint="cs"/>
          <w:rtl/>
        </w:rPr>
        <w:t xml:space="preserve">רגע, </w:t>
      </w:r>
      <w:bookmarkStart w:id="19957" w:name="_ETM_Q68_763390"/>
      <w:bookmarkStart w:id="19958" w:name="_ETM_Q68_764580"/>
      <w:bookmarkStart w:id="19959" w:name="_ETM_Q68_765120"/>
      <w:bookmarkStart w:id="19960" w:name="_ETM_Q68_765720"/>
      <w:bookmarkStart w:id="19961" w:name="_ETM_Q68_765870"/>
      <w:bookmarkStart w:id="19962" w:name="_ETM_Q68_765990"/>
      <w:bookmarkStart w:id="19963" w:name="_ETM_Q68_766229"/>
      <w:bookmarkStart w:id="19964" w:name="_ETM_Q68_766409"/>
      <w:bookmarkStart w:id="19965" w:name="_ETM_Q68_766590"/>
      <w:bookmarkStart w:id="19966" w:name="_ETM_Q68_766889"/>
      <w:bookmarkStart w:id="19967" w:name="_ETM_Q68_767009"/>
      <w:bookmarkStart w:id="19968" w:name="_ETM_Q68_767960"/>
      <w:bookmarkStart w:id="19969" w:name="_ETM_Q68_768289"/>
      <w:bookmarkStart w:id="19970" w:name="_ETM_Q68_768439"/>
      <w:bookmarkStart w:id="19971" w:name="_ETM_Q68_769189"/>
      <w:bookmarkStart w:id="19972" w:name="_ETM_Q68_769490"/>
      <w:bookmarkStart w:id="19973" w:name="_ETM_Q68_769639"/>
      <w:bookmarkStart w:id="19974" w:name="_ETM_Q68_770210"/>
      <w:bookmarkStart w:id="19975" w:name="_ETM_Q68_771050"/>
      <w:bookmarkStart w:id="19976" w:name="_ETM_Q68_771439"/>
      <w:bookmarkStart w:id="19977" w:name="_ETM_Q68_771800"/>
      <w:bookmarkStart w:id="19978" w:name="_ETM_Q68_771919"/>
      <w:bookmarkStart w:id="19979" w:name="_ETM_Q68_772099"/>
      <w:bookmarkStart w:id="19980" w:name="_ETM_Q68_772220"/>
      <w:bookmarkStart w:id="19981" w:name="_ETM_Q68_772610"/>
      <w:bookmarkStart w:id="19982" w:name="_ETM_Q68_772879"/>
      <w:bookmarkStart w:id="19983" w:name="_ETM_Q68_773740"/>
      <w:bookmarkEnd w:id="19957"/>
      <w:bookmarkEnd w:id="19958"/>
      <w:bookmarkEnd w:id="19959"/>
      <w:bookmarkEnd w:id="19960"/>
      <w:bookmarkEnd w:id="19961"/>
      <w:bookmarkEnd w:id="19962"/>
      <w:bookmarkEnd w:id="19963"/>
      <w:bookmarkEnd w:id="19964"/>
      <w:bookmarkEnd w:id="19965"/>
      <w:bookmarkEnd w:id="19966"/>
      <w:bookmarkEnd w:id="19967"/>
      <w:bookmarkEnd w:id="19968"/>
      <w:bookmarkEnd w:id="19969"/>
      <w:bookmarkEnd w:id="19970"/>
      <w:bookmarkEnd w:id="19971"/>
      <w:bookmarkEnd w:id="19972"/>
      <w:bookmarkEnd w:id="19973"/>
      <w:bookmarkEnd w:id="19974"/>
      <w:bookmarkEnd w:id="19975"/>
      <w:bookmarkEnd w:id="19976"/>
      <w:bookmarkEnd w:id="19977"/>
      <w:bookmarkEnd w:id="19978"/>
      <w:bookmarkEnd w:id="19979"/>
      <w:bookmarkEnd w:id="19980"/>
      <w:bookmarkEnd w:id="19981"/>
      <w:bookmarkEnd w:id="19982"/>
      <w:bookmarkEnd w:id="19983"/>
      <w:r>
        <w:rPr>
          <w:rFonts w:hint="cs"/>
          <w:rtl/>
        </w:rPr>
        <w:t>רגע – כ</w:t>
      </w:r>
      <w:r>
        <w:rPr>
          <w:rtl/>
        </w:rPr>
        <w:t xml:space="preserve">י </w:t>
      </w:r>
      <w:bookmarkStart w:id="19984" w:name="_ETM_Q68_773889"/>
      <w:bookmarkEnd w:id="19984"/>
      <w:r>
        <w:rPr>
          <w:rtl/>
        </w:rPr>
        <w:t xml:space="preserve">יש </w:t>
      </w:r>
      <w:bookmarkStart w:id="19985" w:name="_ETM_Q68_774039"/>
      <w:bookmarkEnd w:id="19985"/>
      <w:r>
        <w:rPr>
          <w:rtl/>
        </w:rPr>
        <w:t>בן</w:t>
      </w:r>
      <w:r>
        <w:rPr>
          <w:rFonts w:hint="cs"/>
          <w:rtl/>
        </w:rPr>
        <w:t xml:space="preserve"> </w:t>
      </w:r>
      <w:r>
        <w:rPr>
          <w:rtl/>
        </w:rPr>
        <w:t xml:space="preserve">אדם </w:t>
      </w:r>
      <w:bookmarkStart w:id="19986" w:name="_ETM_Q68_774429"/>
      <w:bookmarkEnd w:id="19986"/>
      <w:r>
        <w:rPr>
          <w:rtl/>
        </w:rPr>
        <w:t>שאמר</w:t>
      </w:r>
      <w:r w:rsidR="003501C2">
        <w:rPr>
          <w:rFonts w:hint="cs"/>
          <w:rtl/>
        </w:rPr>
        <w:t>:</w:t>
      </w:r>
      <w:r>
        <w:rPr>
          <w:rtl/>
        </w:rPr>
        <w:t xml:space="preserve"> </w:t>
      </w:r>
      <w:bookmarkStart w:id="19987" w:name="_ETM_Q68_774699"/>
      <w:bookmarkEnd w:id="19987"/>
      <w:r>
        <w:rPr>
          <w:rtl/>
        </w:rPr>
        <w:t xml:space="preserve">נתתי </w:t>
      </w:r>
      <w:bookmarkStart w:id="19988" w:name="_ETM_Q68_775059"/>
      <w:bookmarkEnd w:id="19988"/>
      <w:r>
        <w:rPr>
          <w:rtl/>
        </w:rPr>
        <w:t xml:space="preserve">את </w:t>
      </w:r>
      <w:bookmarkStart w:id="19989" w:name="_ETM_Q68_775900"/>
      <w:bookmarkEnd w:id="19989"/>
      <w:r>
        <w:rPr>
          <w:rFonts w:hint="cs"/>
          <w:rtl/>
        </w:rPr>
        <w:t>הכסף.</w:t>
      </w:r>
    </w:p>
    <w:p w:rsidR="00EA1761" w:rsidRDefault="00EA1761" w:rsidP="00D16FBD">
      <w:pPr>
        <w:rPr>
          <w:rtl/>
        </w:rPr>
      </w:pPr>
      <w:bookmarkStart w:id="19990" w:name="_ETM_Q68_774000"/>
      <w:bookmarkEnd w:id="19990"/>
    </w:p>
    <w:p w:rsidR="00EA1761" w:rsidRDefault="00EA1761" w:rsidP="00D16FBD">
      <w:pPr>
        <w:pStyle w:val="af6"/>
        <w:keepNext/>
        <w:rPr>
          <w:rtl/>
        </w:rPr>
      </w:pPr>
      <w:bookmarkStart w:id="19991" w:name="ET_yor_6593_157"/>
      <w:r w:rsidRPr="00AA3EF3">
        <w:rPr>
          <w:rStyle w:val="TagStyle"/>
          <w:rtl/>
        </w:rPr>
        <w:t xml:space="preserve"> &lt;&lt; יור &gt;&gt;</w:t>
      </w:r>
      <w:r w:rsidRPr="001912C1">
        <w:rPr>
          <w:rStyle w:val="TagStyle"/>
          <w:rtl/>
        </w:rPr>
        <w:t xml:space="preserve"> </w:t>
      </w:r>
      <w:r>
        <w:rPr>
          <w:rtl/>
        </w:rPr>
        <w:t>היו"ר חנוך דב מלביצקי:</w:t>
      </w:r>
      <w:r w:rsidRPr="001912C1">
        <w:rPr>
          <w:rStyle w:val="TagStyle"/>
          <w:rtl/>
        </w:rPr>
        <w:t xml:space="preserve"> </w:t>
      </w:r>
      <w:r w:rsidRPr="00AA3EF3">
        <w:rPr>
          <w:rStyle w:val="TagStyle"/>
          <w:rtl/>
        </w:rPr>
        <w:t>&lt;&lt; יור &gt;&gt;</w:t>
      </w:r>
      <w:r>
        <w:rPr>
          <w:rtl/>
        </w:rPr>
        <w:t xml:space="preserve">   </w:t>
      </w:r>
      <w:bookmarkEnd w:id="19991"/>
    </w:p>
    <w:p w:rsidR="00EA1761" w:rsidRDefault="00EA1761" w:rsidP="00D16FBD">
      <w:pPr>
        <w:pStyle w:val="KeepWithNext"/>
        <w:rPr>
          <w:rtl/>
        </w:rPr>
      </w:pPr>
    </w:p>
    <w:p w:rsidR="00EA1761" w:rsidRDefault="00EA1761" w:rsidP="00D16FBD">
      <w:pPr>
        <w:rPr>
          <w:rtl/>
        </w:rPr>
      </w:pPr>
      <w:bookmarkStart w:id="19992" w:name="_ETM_Q68_775000"/>
      <w:bookmarkEnd w:id="19992"/>
      <w:r>
        <w:rPr>
          <w:rFonts w:hint="cs"/>
          <w:rtl/>
        </w:rPr>
        <w:t>אמר.</w:t>
      </w:r>
    </w:p>
    <w:p w:rsidR="00EA1761" w:rsidRDefault="00EA1761" w:rsidP="00D16FBD">
      <w:pPr>
        <w:rPr>
          <w:rtl/>
        </w:rPr>
      </w:pPr>
    </w:p>
    <w:p w:rsidR="00EA1761" w:rsidRDefault="00EA1761" w:rsidP="00D16FBD">
      <w:pPr>
        <w:pStyle w:val="-"/>
        <w:keepNext/>
        <w:rPr>
          <w:rtl/>
        </w:rPr>
      </w:pPr>
      <w:bookmarkStart w:id="19993" w:name="ET_speakercontinue_6361_158"/>
      <w:r w:rsidRPr="00AA3EF3">
        <w:rPr>
          <w:rStyle w:val="TagStyle"/>
          <w:rtl/>
        </w:rPr>
        <w:t xml:space="preserve"> &lt;&lt; דובר_המשך &gt;&gt;</w:t>
      </w:r>
      <w:r w:rsidRPr="001912C1">
        <w:rPr>
          <w:rStyle w:val="TagStyle"/>
          <w:rtl/>
        </w:rPr>
        <w:t xml:space="preserve"> </w:t>
      </w:r>
      <w:r>
        <w:rPr>
          <w:rtl/>
        </w:rPr>
        <w:t>נאור שירי (יש עתיד):</w:t>
      </w:r>
      <w:r w:rsidRPr="001912C1">
        <w:rPr>
          <w:rStyle w:val="TagStyle"/>
          <w:rtl/>
        </w:rPr>
        <w:t xml:space="preserve"> </w:t>
      </w:r>
      <w:r w:rsidRPr="00AA3EF3">
        <w:rPr>
          <w:rStyle w:val="TagStyle"/>
          <w:rtl/>
        </w:rPr>
        <w:t>&lt;&lt; דובר_המשך &gt;&gt;</w:t>
      </w:r>
      <w:r>
        <w:rPr>
          <w:rtl/>
        </w:rPr>
        <w:t xml:space="preserve">   </w:t>
      </w:r>
      <w:bookmarkEnd w:id="19993"/>
    </w:p>
    <w:p w:rsidR="00EA1761" w:rsidRDefault="00EA1761" w:rsidP="00D16FBD">
      <w:pPr>
        <w:pStyle w:val="KeepWithNext"/>
        <w:rPr>
          <w:rtl/>
        </w:rPr>
      </w:pPr>
    </w:p>
    <w:p w:rsidR="00EA1761" w:rsidRDefault="00EA1761" w:rsidP="00D16FBD">
      <w:pPr>
        <w:rPr>
          <w:rtl/>
        </w:rPr>
      </w:pPr>
      <w:r>
        <w:rPr>
          <w:rFonts w:hint="cs"/>
          <w:rtl/>
        </w:rPr>
        <w:t xml:space="preserve">אה, גם לא מאמין? </w:t>
      </w:r>
    </w:p>
    <w:p w:rsidR="00EA1761" w:rsidRDefault="00EA1761" w:rsidP="00D16FBD">
      <w:pPr>
        <w:rPr>
          <w:rtl/>
        </w:rPr>
      </w:pPr>
    </w:p>
    <w:p w:rsidR="00EA1761" w:rsidRDefault="00EA1761" w:rsidP="000936C0">
      <w:pPr>
        <w:pStyle w:val="af6"/>
        <w:keepNext/>
        <w:rPr>
          <w:rtl/>
        </w:rPr>
      </w:pPr>
      <w:r w:rsidRPr="00354B17">
        <w:rPr>
          <w:rStyle w:val="TagStyle"/>
          <w:rtl/>
        </w:rPr>
        <w:t xml:space="preserve">&lt;&lt; יור &gt;&gt; </w:t>
      </w:r>
      <w:r>
        <w:rPr>
          <w:rtl/>
        </w:rPr>
        <w:t>היו"ר חנוך דב מלביצקי:</w:t>
      </w:r>
      <w:r w:rsidRPr="00354B17">
        <w:rPr>
          <w:rStyle w:val="TagStyle"/>
          <w:rtl/>
        </w:rPr>
        <w:t xml:space="preserve"> &lt;&lt; יור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אמר. מי האיש? פעיל בקפלן, זה מי שאמר.</w:t>
      </w:r>
    </w:p>
    <w:p w:rsidR="00EA1761" w:rsidRDefault="00EA1761" w:rsidP="000936C0">
      <w:pPr>
        <w:rPr>
          <w:rtl/>
          <w:lang w:eastAsia="he-IL"/>
        </w:rPr>
      </w:pPr>
    </w:p>
    <w:p w:rsidR="00EA1761" w:rsidRDefault="00EA1761" w:rsidP="000936C0">
      <w:pPr>
        <w:pStyle w:val="-"/>
        <w:keepNext/>
        <w:rPr>
          <w:rtl/>
        </w:rPr>
      </w:pPr>
      <w:r w:rsidRPr="00354B17">
        <w:rPr>
          <w:rStyle w:val="TagStyle"/>
          <w:rtl/>
        </w:rPr>
        <w:t xml:space="preserve"> &lt;&lt; דובר_המשך &gt;&gt; </w:t>
      </w:r>
      <w:r>
        <w:rPr>
          <w:rtl/>
        </w:rPr>
        <w:t>נאור שירי (יש עתיד):</w:t>
      </w:r>
      <w:r w:rsidRPr="00354B17">
        <w:rPr>
          <w:rStyle w:val="TagStyle"/>
          <w:rtl/>
        </w:rPr>
        <w:t xml:space="preserve"> &lt;&lt; דובר_המשך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אה, עכשיו הוא פעיל בקפלן.</w:t>
      </w:r>
    </w:p>
    <w:p w:rsidR="00EA1761" w:rsidRDefault="00EA1761" w:rsidP="000936C0">
      <w:pPr>
        <w:rPr>
          <w:rtl/>
          <w:lang w:eastAsia="he-IL"/>
        </w:rPr>
      </w:pPr>
    </w:p>
    <w:p w:rsidR="00EA1761" w:rsidRDefault="00EA1761" w:rsidP="000936C0">
      <w:pPr>
        <w:pStyle w:val="af6"/>
        <w:keepNext/>
        <w:rPr>
          <w:rtl/>
        </w:rPr>
      </w:pPr>
      <w:r w:rsidRPr="00FB5924">
        <w:rPr>
          <w:rStyle w:val="TagStyle"/>
          <w:rtl/>
        </w:rPr>
        <w:t xml:space="preserve"> &lt;&lt; יור &gt;&gt; </w:t>
      </w:r>
      <w:r>
        <w:rPr>
          <w:rtl/>
        </w:rPr>
        <w:t>היו"ר חנוך דב מלביצקי:</w:t>
      </w:r>
      <w:r w:rsidRPr="00FB5924">
        <w:rPr>
          <w:rStyle w:val="TagStyle"/>
          <w:rtl/>
        </w:rPr>
        <w:t xml:space="preserve"> &lt;&lt; יור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מה לעשות?</w:t>
      </w:r>
    </w:p>
    <w:p w:rsidR="00EA1761" w:rsidRDefault="00EA1761" w:rsidP="000936C0">
      <w:pPr>
        <w:rPr>
          <w:rtl/>
          <w:lang w:eastAsia="he-IL"/>
        </w:rPr>
      </w:pPr>
      <w:bookmarkStart w:id="19994" w:name="_ETM_Q69_182775"/>
      <w:bookmarkStart w:id="19995" w:name="_ETM_Q69_182813"/>
      <w:bookmarkEnd w:id="19994"/>
      <w:bookmarkEnd w:id="19995"/>
    </w:p>
    <w:p w:rsidR="00EA1761" w:rsidRDefault="00EA1761" w:rsidP="000936C0">
      <w:pPr>
        <w:pStyle w:val="-"/>
        <w:keepNext/>
        <w:rPr>
          <w:rtl/>
        </w:rPr>
      </w:pPr>
      <w:r w:rsidRPr="00FB5924">
        <w:rPr>
          <w:rStyle w:val="TagStyle"/>
          <w:rtl/>
        </w:rPr>
        <w:t xml:space="preserve"> &lt;&lt; דובר_המשך &gt;&gt; </w:t>
      </w:r>
      <w:r>
        <w:rPr>
          <w:rtl/>
        </w:rPr>
        <w:t>נאור שירי (יש עתיד):</w:t>
      </w:r>
      <w:r w:rsidRPr="00FB5924">
        <w:rPr>
          <w:rStyle w:val="TagStyle"/>
          <w:rtl/>
        </w:rPr>
        <w:t xml:space="preserve"> &lt;&lt; דובר_המשך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bookmarkStart w:id="19996" w:name="_ETM_Q69_183880"/>
      <w:bookmarkEnd w:id="19996"/>
      <w:r>
        <w:rPr>
          <w:rFonts w:hint="cs"/>
          <w:rtl/>
          <w:lang w:eastAsia="he-IL"/>
        </w:rPr>
        <w:t>אבל אתה מבין? תראה, אתה תמיד מדבר עובדות.</w:t>
      </w:r>
      <w:r w:rsidRPr="00F23C30">
        <w:rPr>
          <w:rFonts w:hint="cs"/>
          <w:rtl/>
          <w:lang w:eastAsia="he-IL"/>
        </w:rPr>
        <w:t xml:space="preserve"> </w:t>
      </w:r>
      <w:r>
        <w:rPr>
          <w:rFonts w:hint="cs"/>
          <w:rtl/>
          <w:lang w:eastAsia="he-IL"/>
        </w:rPr>
        <w:t>מה זה פעיל בקפלן? מה זה פעיל?</w:t>
      </w:r>
    </w:p>
    <w:p w:rsidR="00EA1761" w:rsidRDefault="00EA1761" w:rsidP="000936C0">
      <w:pPr>
        <w:ind w:firstLine="0"/>
        <w:rPr>
          <w:rtl/>
          <w:lang w:eastAsia="he-IL"/>
        </w:rPr>
      </w:pPr>
      <w:bookmarkStart w:id="19997" w:name="_ETM_Q69_186979"/>
      <w:bookmarkStart w:id="19998" w:name="_ETM_Q69_187041"/>
      <w:bookmarkEnd w:id="19997"/>
      <w:bookmarkEnd w:id="19998"/>
    </w:p>
    <w:p w:rsidR="00EA1761" w:rsidRDefault="00EA1761" w:rsidP="000936C0">
      <w:pPr>
        <w:pStyle w:val="af6"/>
        <w:keepNext/>
        <w:rPr>
          <w:rtl/>
        </w:rPr>
      </w:pPr>
      <w:r w:rsidRPr="00FB5924">
        <w:rPr>
          <w:rStyle w:val="TagStyle"/>
          <w:rtl/>
        </w:rPr>
        <w:t xml:space="preserve">&lt;&lt; יור &gt;&gt; </w:t>
      </w:r>
      <w:r>
        <w:rPr>
          <w:rtl/>
        </w:rPr>
        <w:t>היו"ר חנוך דב מלביצקי:</w:t>
      </w:r>
      <w:r w:rsidRPr="00FB5924">
        <w:rPr>
          <w:rStyle w:val="TagStyle"/>
          <w:rtl/>
        </w:rPr>
        <w:t xml:space="preserve"> &lt;&lt; יור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bookmarkStart w:id="19999" w:name="_ETM_Q69_189679"/>
      <w:bookmarkEnd w:id="19999"/>
      <w:r>
        <w:rPr>
          <w:rFonts w:hint="cs"/>
          <w:rtl/>
          <w:lang w:eastAsia="he-IL"/>
        </w:rPr>
        <w:t>אני לא אומר שלא צריך לחקור.</w:t>
      </w:r>
    </w:p>
    <w:p w:rsidR="00EA1761" w:rsidRDefault="00EA1761" w:rsidP="000936C0">
      <w:pPr>
        <w:rPr>
          <w:rtl/>
          <w:lang w:eastAsia="he-IL"/>
        </w:rPr>
      </w:pPr>
    </w:p>
    <w:p w:rsidR="00EA1761" w:rsidRDefault="00EA1761" w:rsidP="000936C0">
      <w:pPr>
        <w:pStyle w:val="-"/>
        <w:keepNext/>
        <w:rPr>
          <w:rtl/>
        </w:rPr>
      </w:pPr>
      <w:r w:rsidRPr="00FB5924">
        <w:rPr>
          <w:rStyle w:val="TagStyle"/>
          <w:rtl/>
        </w:rPr>
        <w:t xml:space="preserve"> &lt;&lt; דובר_המשך &gt;&gt; </w:t>
      </w:r>
      <w:r>
        <w:rPr>
          <w:rtl/>
        </w:rPr>
        <w:t>נאור שירי (יש עתיד):</w:t>
      </w:r>
      <w:r w:rsidRPr="00FB5924">
        <w:rPr>
          <w:rStyle w:val="TagStyle"/>
          <w:rtl/>
        </w:rPr>
        <w:t xml:space="preserve"> &lt;&lt; דובר_המשך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לא, אז מי יחקור?</w:t>
      </w:r>
      <w:r w:rsidR="003501C2">
        <w:rPr>
          <w:rFonts w:hint="cs"/>
          <w:rtl/>
          <w:lang w:eastAsia="he-IL"/>
        </w:rPr>
        <w:t xml:space="preserve"> מי יחקור?</w:t>
      </w:r>
    </w:p>
    <w:p w:rsidR="00EA1761" w:rsidRDefault="00EA1761" w:rsidP="000936C0">
      <w:pPr>
        <w:rPr>
          <w:rtl/>
          <w:lang w:eastAsia="he-IL"/>
        </w:rPr>
      </w:pPr>
    </w:p>
    <w:p w:rsidR="00EA1761" w:rsidRDefault="00EA1761" w:rsidP="000936C0">
      <w:pPr>
        <w:pStyle w:val="af6"/>
        <w:keepNext/>
        <w:rPr>
          <w:rtl/>
        </w:rPr>
      </w:pPr>
      <w:r w:rsidRPr="00FB5924">
        <w:rPr>
          <w:rStyle w:val="TagStyle"/>
          <w:rtl/>
        </w:rPr>
        <w:t xml:space="preserve"> &lt;&lt; יור &gt;&gt; </w:t>
      </w:r>
      <w:r>
        <w:rPr>
          <w:rtl/>
        </w:rPr>
        <w:t>היו"ר חנוך דב מלביצקי:</w:t>
      </w:r>
      <w:r w:rsidRPr="00FB5924">
        <w:rPr>
          <w:rStyle w:val="TagStyle"/>
          <w:rtl/>
        </w:rPr>
        <w:t xml:space="preserve"> &lt;&lt; יור &gt;&gt;</w:t>
      </w:r>
      <w:r>
        <w:rPr>
          <w:rtl/>
        </w:rPr>
        <w:t xml:space="preserve">   </w:t>
      </w:r>
    </w:p>
    <w:p w:rsidR="00EA1761" w:rsidRDefault="00EA1761" w:rsidP="000936C0">
      <w:pPr>
        <w:rPr>
          <w:rtl/>
          <w:lang w:eastAsia="he-IL"/>
        </w:rPr>
      </w:pPr>
    </w:p>
    <w:p w:rsidR="00EA1761" w:rsidRDefault="00EA1761" w:rsidP="003501C2">
      <w:pPr>
        <w:rPr>
          <w:rtl/>
          <w:lang w:eastAsia="he-IL"/>
        </w:rPr>
      </w:pPr>
      <w:r>
        <w:rPr>
          <w:rFonts w:hint="cs"/>
          <w:rtl/>
          <w:lang w:eastAsia="he-IL"/>
        </w:rPr>
        <w:t xml:space="preserve">הכול בסדר. אני אומר לך שהשב"כ יכול להמשיך לחקור </w:t>
      </w:r>
      <w:bookmarkStart w:id="20000" w:name="_ETM_Q69_196776"/>
      <w:bookmarkEnd w:id="20000"/>
      <w:r>
        <w:rPr>
          <w:rFonts w:hint="cs"/>
          <w:rtl/>
          <w:lang w:eastAsia="he-IL"/>
        </w:rPr>
        <w:t xml:space="preserve">גם אם רונן בר ילך הביתה. </w:t>
      </w:r>
    </w:p>
    <w:p w:rsidR="00EA1761" w:rsidRDefault="00EA1761" w:rsidP="000936C0">
      <w:pPr>
        <w:rPr>
          <w:rtl/>
          <w:lang w:eastAsia="he-IL"/>
        </w:rPr>
      </w:pPr>
    </w:p>
    <w:p w:rsidR="00EA1761" w:rsidRDefault="00EA1761" w:rsidP="000936C0">
      <w:pPr>
        <w:pStyle w:val="-"/>
        <w:keepNext/>
        <w:rPr>
          <w:rtl/>
        </w:rPr>
      </w:pPr>
      <w:bookmarkStart w:id="20001" w:name="ET_speakercontinue_6361_42"/>
      <w:r w:rsidRPr="002D47D1">
        <w:rPr>
          <w:rStyle w:val="TagStyle"/>
          <w:rtl/>
        </w:rPr>
        <w:t xml:space="preserve"> &lt;&lt; דובר_המשך &gt;&gt; </w:t>
      </w:r>
      <w:r>
        <w:rPr>
          <w:rtl/>
        </w:rPr>
        <w:t>נאור שירי (יש עתיד):</w:t>
      </w:r>
      <w:r w:rsidRPr="002D47D1">
        <w:rPr>
          <w:rStyle w:val="TagStyle"/>
          <w:rtl/>
        </w:rPr>
        <w:t xml:space="preserve"> &lt;&lt; דובר_המשך &gt;&gt;</w:t>
      </w:r>
      <w:r>
        <w:rPr>
          <w:rtl/>
        </w:rPr>
        <w:t xml:space="preserve">   </w:t>
      </w:r>
      <w:bookmarkEnd w:id="20001"/>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בסדר.</w:t>
      </w:r>
    </w:p>
    <w:p w:rsidR="00EA1761" w:rsidRDefault="00EA1761" w:rsidP="000936C0">
      <w:pPr>
        <w:rPr>
          <w:rtl/>
          <w:lang w:eastAsia="he-IL"/>
        </w:rPr>
      </w:pPr>
    </w:p>
    <w:p w:rsidR="00EA1761" w:rsidRDefault="00EA1761" w:rsidP="000936C0">
      <w:pPr>
        <w:pStyle w:val="af6"/>
        <w:keepNext/>
        <w:rPr>
          <w:rtl/>
        </w:rPr>
      </w:pPr>
      <w:bookmarkStart w:id="20002" w:name="ET_yor_6593_43"/>
      <w:r w:rsidRPr="002D47D1">
        <w:rPr>
          <w:rStyle w:val="TagStyle"/>
          <w:rtl/>
        </w:rPr>
        <w:t xml:space="preserve"> &lt;&lt; יור &gt;&gt; </w:t>
      </w:r>
      <w:r>
        <w:rPr>
          <w:rtl/>
        </w:rPr>
        <w:t>היו"ר חנוך דב מלביצקי:</w:t>
      </w:r>
      <w:r w:rsidRPr="002D47D1">
        <w:rPr>
          <w:rStyle w:val="TagStyle"/>
          <w:rtl/>
        </w:rPr>
        <w:t xml:space="preserve"> &lt;&lt; יור &gt;&gt;</w:t>
      </w:r>
      <w:r>
        <w:rPr>
          <w:rtl/>
        </w:rPr>
        <w:t xml:space="preserve">   </w:t>
      </w:r>
      <w:bookmarkEnd w:id="20002"/>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למה, אתה חושב שסוגרים את שב"כ כשרונן רונן בר הולך הביתה?</w:t>
      </w:r>
    </w:p>
    <w:p w:rsidR="00EA1761" w:rsidRDefault="00EA1761" w:rsidP="000936C0">
      <w:pPr>
        <w:rPr>
          <w:rtl/>
          <w:lang w:eastAsia="he-IL"/>
        </w:rPr>
      </w:pPr>
    </w:p>
    <w:p w:rsidR="00EA1761" w:rsidRDefault="00EA1761" w:rsidP="000936C0">
      <w:pPr>
        <w:pStyle w:val="-"/>
        <w:keepNext/>
        <w:rPr>
          <w:rtl/>
        </w:rPr>
      </w:pPr>
      <w:bookmarkStart w:id="20003" w:name="ET_speakercontinue_6361_6"/>
      <w:r w:rsidRPr="00354B17">
        <w:rPr>
          <w:rStyle w:val="TagStyle"/>
          <w:rtl/>
        </w:rPr>
        <w:lastRenderedPageBreak/>
        <w:t xml:space="preserve"> &lt;&lt; דובר_המשך &gt;&gt; </w:t>
      </w:r>
      <w:r>
        <w:rPr>
          <w:rtl/>
        </w:rPr>
        <w:t>נאור שירי (יש עתיד):</w:t>
      </w:r>
      <w:r w:rsidRPr="00354B17">
        <w:rPr>
          <w:rStyle w:val="TagStyle"/>
          <w:rtl/>
        </w:rPr>
        <w:t xml:space="preserve"> &lt;&lt; דובר_המשך &gt;&gt;</w:t>
      </w:r>
      <w:r>
        <w:rPr>
          <w:rtl/>
        </w:rPr>
        <w:t xml:space="preserve">   </w:t>
      </w:r>
      <w:bookmarkEnd w:id="20003"/>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למה שנה שלמה כל אגף חקירות השחיתות הציבוריות במדינת ישראל יובש לחלוטין? יובש.</w:t>
      </w:r>
    </w:p>
    <w:p w:rsidR="00EA1761" w:rsidRDefault="00EA1761" w:rsidP="000936C0">
      <w:pPr>
        <w:rPr>
          <w:rtl/>
          <w:lang w:eastAsia="he-IL"/>
        </w:rPr>
      </w:pPr>
    </w:p>
    <w:p w:rsidR="00EA1761" w:rsidRDefault="00EA1761" w:rsidP="000936C0">
      <w:pPr>
        <w:pStyle w:val="af6"/>
        <w:keepNext/>
        <w:rPr>
          <w:rtl/>
        </w:rPr>
      </w:pPr>
      <w:r w:rsidRPr="00354B17">
        <w:rPr>
          <w:rStyle w:val="TagStyle"/>
          <w:rtl/>
        </w:rPr>
        <w:t xml:space="preserve"> &lt;&lt; יור &gt;&gt; </w:t>
      </w:r>
      <w:r>
        <w:rPr>
          <w:rtl/>
        </w:rPr>
        <w:t>היו"ר חנוך דב מלביצקי:</w:t>
      </w:r>
      <w:r w:rsidRPr="00354B17">
        <w:rPr>
          <w:rStyle w:val="TagStyle"/>
          <w:rtl/>
        </w:rPr>
        <w:t xml:space="preserve"> &lt;&lt; יור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על בסיס מה אתה אומר את זה?</w:t>
      </w:r>
    </w:p>
    <w:p w:rsidR="00EA1761" w:rsidRDefault="00EA1761" w:rsidP="000936C0">
      <w:pPr>
        <w:rPr>
          <w:rtl/>
          <w:lang w:eastAsia="he-IL"/>
        </w:rPr>
      </w:pPr>
    </w:p>
    <w:p w:rsidR="00EA1761" w:rsidRDefault="00EA1761" w:rsidP="000936C0">
      <w:pPr>
        <w:pStyle w:val="-"/>
        <w:keepNext/>
        <w:rPr>
          <w:rtl/>
        </w:rPr>
      </w:pPr>
      <w:r w:rsidRPr="00FB5924">
        <w:rPr>
          <w:rStyle w:val="TagStyle"/>
          <w:rtl/>
        </w:rPr>
        <w:t xml:space="preserve">&lt;&lt; דובר_המשך &gt;&gt; </w:t>
      </w:r>
      <w:r>
        <w:rPr>
          <w:rtl/>
        </w:rPr>
        <w:t>נאור שירי (יש עתיד):</w:t>
      </w:r>
      <w:r w:rsidRPr="00FB5924">
        <w:rPr>
          <w:rStyle w:val="TagStyle"/>
          <w:rtl/>
        </w:rPr>
        <w:t xml:space="preserve"> &lt;&lt; דובר_המשך &gt;&gt;</w:t>
      </w:r>
      <w:r>
        <w:rPr>
          <w:rtl/>
        </w:rPr>
        <w:t xml:space="preserve">   </w:t>
      </w:r>
    </w:p>
    <w:p w:rsidR="00EA1761" w:rsidRDefault="00EA1761" w:rsidP="000936C0">
      <w:pPr>
        <w:rPr>
          <w:rtl/>
          <w:lang w:eastAsia="he-IL"/>
        </w:rPr>
      </w:pPr>
    </w:p>
    <w:p w:rsidR="00EA1761" w:rsidRDefault="00EA1761" w:rsidP="000936C0">
      <w:pPr>
        <w:rPr>
          <w:rtl/>
          <w:lang w:eastAsia="he-IL"/>
        </w:rPr>
      </w:pPr>
      <w:r>
        <w:rPr>
          <w:rFonts w:hint="cs"/>
          <w:rtl/>
          <w:lang w:eastAsia="he-IL"/>
        </w:rPr>
        <w:t xml:space="preserve">על בסיס </w:t>
      </w:r>
      <w:bookmarkStart w:id="20004" w:name="_ETM_Q69_209758"/>
      <w:bookmarkEnd w:id="20004"/>
      <w:r>
        <w:rPr>
          <w:rFonts w:hint="cs"/>
          <w:rtl/>
          <w:lang w:eastAsia="he-IL"/>
        </w:rPr>
        <w:t>מידע.</w:t>
      </w:r>
    </w:p>
    <w:p w:rsidR="00EA1761" w:rsidRDefault="00EA1761" w:rsidP="000936C0">
      <w:pPr>
        <w:rPr>
          <w:rtl/>
          <w:lang w:eastAsia="he-IL"/>
        </w:rPr>
      </w:pPr>
      <w:bookmarkStart w:id="20005" w:name="_ETM_Q69_210735"/>
      <w:bookmarkStart w:id="20006" w:name="_ETM_Q69_210790"/>
      <w:bookmarkEnd w:id="20005"/>
      <w:bookmarkEnd w:id="20006"/>
    </w:p>
    <w:p w:rsidR="00EA1761" w:rsidRDefault="00EA1761" w:rsidP="000936C0">
      <w:pPr>
        <w:pStyle w:val="af6"/>
        <w:keepNext/>
        <w:rPr>
          <w:rtl/>
        </w:rPr>
      </w:pPr>
      <w:r w:rsidRPr="00FB5924">
        <w:rPr>
          <w:rStyle w:val="TagStyle"/>
          <w:rtl/>
        </w:rPr>
        <w:t xml:space="preserve"> &lt;&lt; יור &gt;&gt; </w:t>
      </w:r>
      <w:r>
        <w:rPr>
          <w:rtl/>
        </w:rPr>
        <w:t>היו"ר חנוך דב מלביצקי:</w:t>
      </w:r>
      <w:r w:rsidRPr="00FB5924">
        <w:rPr>
          <w:rStyle w:val="TagStyle"/>
          <w:rtl/>
        </w:rPr>
        <w:t xml:space="preserve"> &lt;&lt; יור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bookmarkStart w:id="20007" w:name="_ETM_Q69_211270"/>
      <w:bookmarkEnd w:id="20007"/>
      <w:r>
        <w:rPr>
          <w:rFonts w:hint="cs"/>
          <w:rtl/>
          <w:lang w:eastAsia="he-IL"/>
        </w:rPr>
        <w:t>מידע של מי?</w:t>
      </w:r>
    </w:p>
    <w:p w:rsidR="00EA1761" w:rsidRDefault="00EA1761" w:rsidP="000936C0">
      <w:pPr>
        <w:rPr>
          <w:rtl/>
          <w:lang w:eastAsia="he-IL"/>
        </w:rPr>
      </w:pPr>
    </w:p>
    <w:p w:rsidR="00EA1761" w:rsidRDefault="00EA1761" w:rsidP="000936C0">
      <w:pPr>
        <w:pStyle w:val="-"/>
        <w:keepNext/>
        <w:rPr>
          <w:rtl/>
        </w:rPr>
      </w:pPr>
      <w:bookmarkStart w:id="20008" w:name="ET_speakercontinue_6361_8"/>
      <w:r w:rsidRPr="00354B17">
        <w:rPr>
          <w:rStyle w:val="TagStyle"/>
          <w:rtl/>
        </w:rPr>
        <w:t xml:space="preserve"> &lt;&lt; דובר_המשך &gt;&gt; </w:t>
      </w:r>
      <w:r>
        <w:rPr>
          <w:rtl/>
        </w:rPr>
        <w:t>נאור שירי (יש עתיד):</w:t>
      </w:r>
      <w:r w:rsidRPr="00354B17">
        <w:rPr>
          <w:rStyle w:val="TagStyle"/>
          <w:rtl/>
        </w:rPr>
        <w:t xml:space="preserve"> &lt;&lt; דובר_המשך &gt;&gt;</w:t>
      </w:r>
      <w:r>
        <w:rPr>
          <w:rtl/>
        </w:rPr>
        <w:t xml:space="preserve">   </w:t>
      </w:r>
      <w:bookmarkEnd w:id="20008"/>
    </w:p>
    <w:p w:rsidR="00EA1761" w:rsidRDefault="00EA1761" w:rsidP="000936C0">
      <w:pPr>
        <w:rPr>
          <w:rtl/>
          <w:lang w:eastAsia="he-IL"/>
        </w:rPr>
      </w:pPr>
    </w:p>
    <w:p w:rsidR="00EA1761" w:rsidRDefault="00EA1761" w:rsidP="000936C0">
      <w:pPr>
        <w:rPr>
          <w:rtl/>
          <w:lang w:eastAsia="he-IL"/>
        </w:rPr>
      </w:pPr>
      <w:r>
        <w:rPr>
          <w:rFonts w:hint="cs"/>
          <w:rtl/>
          <w:lang w:eastAsia="he-IL"/>
        </w:rPr>
        <w:t>מידע. אתה יכול להגיע - - -</w:t>
      </w:r>
    </w:p>
    <w:p w:rsidR="00EA1761" w:rsidRDefault="00EA1761" w:rsidP="000936C0">
      <w:pPr>
        <w:rPr>
          <w:rtl/>
          <w:lang w:eastAsia="he-IL"/>
        </w:rPr>
      </w:pPr>
      <w:bookmarkStart w:id="20009" w:name="_ETM_Q69_211724"/>
      <w:bookmarkEnd w:id="20009"/>
    </w:p>
    <w:p w:rsidR="00EA1761" w:rsidRDefault="00EA1761" w:rsidP="000936C0">
      <w:pPr>
        <w:pStyle w:val="af6"/>
        <w:keepNext/>
        <w:rPr>
          <w:rtl/>
        </w:rPr>
      </w:pPr>
      <w:r w:rsidRPr="00FB5924">
        <w:rPr>
          <w:rStyle w:val="TagStyle"/>
          <w:rtl/>
        </w:rPr>
        <w:t xml:space="preserve"> &lt;&lt; יור &gt;&gt; </w:t>
      </w:r>
      <w:r>
        <w:rPr>
          <w:rtl/>
        </w:rPr>
        <w:t>היו"ר חנוך דב מלביצקי:</w:t>
      </w:r>
      <w:r w:rsidRPr="00FB5924">
        <w:rPr>
          <w:rStyle w:val="TagStyle"/>
          <w:rtl/>
        </w:rPr>
        <w:t xml:space="preserve"> &lt;&lt; יור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bookmarkStart w:id="20010" w:name="_ETM_Q69_209210"/>
      <w:bookmarkEnd w:id="20010"/>
      <w:r>
        <w:rPr>
          <w:rFonts w:hint="cs"/>
          <w:lang w:eastAsia="he-IL"/>
        </w:rPr>
        <w:t>N12</w:t>
      </w:r>
      <w:r>
        <w:rPr>
          <w:rFonts w:hint="cs"/>
          <w:rtl/>
          <w:lang w:eastAsia="he-IL"/>
        </w:rPr>
        <w:t>? מידע של מי?</w:t>
      </w:r>
    </w:p>
    <w:p w:rsidR="00EA1761" w:rsidRDefault="00EA1761" w:rsidP="000936C0">
      <w:pPr>
        <w:rPr>
          <w:rtl/>
          <w:lang w:eastAsia="he-IL"/>
        </w:rPr>
      </w:pPr>
    </w:p>
    <w:p w:rsidR="00EA1761" w:rsidRDefault="00EA1761" w:rsidP="000936C0">
      <w:pPr>
        <w:pStyle w:val="-"/>
        <w:keepNext/>
        <w:rPr>
          <w:rtl/>
        </w:rPr>
      </w:pPr>
      <w:r w:rsidRPr="00FB5924">
        <w:rPr>
          <w:rStyle w:val="TagStyle"/>
          <w:rtl/>
        </w:rPr>
        <w:t xml:space="preserve">&lt;&lt; דובר_המשך &gt;&gt; </w:t>
      </w:r>
      <w:r>
        <w:rPr>
          <w:rtl/>
        </w:rPr>
        <w:t>נאור שירי (יש עתיד):</w:t>
      </w:r>
      <w:r w:rsidRPr="00FB5924">
        <w:rPr>
          <w:rStyle w:val="TagStyle"/>
          <w:rtl/>
        </w:rPr>
        <w:t xml:space="preserve"> &lt;&lt; דובר_המשך &gt;&gt;</w:t>
      </w:r>
      <w:r>
        <w:rPr>
          <w:rtl/>
        </w:rPr>
        <w:t xml:space="preserve">   </w:t>
      </w:r>
    </w:p>
    <w:p w:rsidR="00EA1761" w:rsidRPr="00FB5924" w:rsidRDefault="00EA1761" w:rsidP="000936C0">
      <w:pPr>
        <w:rPr>
          <w:rtl/>
          <w:lang w:eastAsia="he-IL"/>
        </w:rPr>
      </w:pPr>
    </w:p>
    <w:p w:rsidR="00EA1761" w:rsidRDefault="00EA1761" w:rsidP="000936C0">
      <w:pPr>
        <w:rPr>
          <w:rtl/>
          <w:lang w:eastAsia="he-IL"/>
        </w:rPr>
      </w:pPr>
      <w:r>
        <w:rPr>
          <w:rFonts w:hint="cs"/>
          <w:rtl/>
          <w:lang w:eastAsia="he-IL"/>
        </w:rPr>
        <w:t xml:space="preserve">לא, ממש </w:t>
      </w:r>
      <w:bookmarkStart w:id="20011" w:name="_ETM_Q69_213814"/>
      <w:bookmarkEnd w:id="20011"/>
      <w:r>
        <w:rPr>
          <w:rFonts w:hint="cs"/>
          <w:rtl/>
          <w:lang w:eastAsia="he-IL"/>
        </w:rPr>
        <w:t xml:space="preserve">לא. בוועדה. אתה יכול להגיע, לשאול בדיוק ולראות. אתה תראה שהוא יובש לגמרי, במכוון. למה בן גביר, שנכנס בפקודת המשטרה </w:t>
      </w:r>
      <w:r>
        <w:rPr>
          <w:rtl/>
          <w:lang w:eastAsia="he-IL"/>
        </w:rPr>
        <w:t>–</w:t>
      </w:r>
      <w:r>
        <w:rPr>
          <w:rFonts w:hint="cs"/>
          <w:rtl/>
          <w:lang w:eastAsia="he-IL"/>
        </w:rPr>
        <w:t xml:space="preserve"> לא יודע אם היית חלק מהחקיקה - - -</w:t>
      </w:r>
    </w:p>
    <w:p w:rsidR="00EA1761" w:rsidRDefault="00EA1761" w:rsidP="000936C0">
      <w:pPr>
        <w:rPr>
          <w:rtl/>
          <w:lang w:eastAsia="he-IL"/>
        </w:rPr>
      </w:pPr>
    </w:p>
    <w:p w:rsidR="00EA1761" w:rsidRDefault="00EA1761" w:rsidP="000936C0">
      <w:pPr>
        <w:pStyle w:val="af6"/>
        <w:keepNext/>
        <w:rPr>
          <w:rtl/>
        </w:rPr>
      </w:pPr>
      <w:bookmarkStart w:id="20012" w:name="ET_yor_6593_9"/>
      <w:r w:rsidRPr="00354B17">
        <w:rPr>
          <w:rStyle w:val="TagStyle"/>
          <w:rtl/>
        </w:rPr>
        <w:t xml:space="preserve"> &lt;&lt; יור &gt;&gt; </w:t>
      </w:r>
      <w:r>
        <w:rPr>
          <w:rtl/>
        </w:rPr>
        <w:t>היו"ר חנוך דב מלביצקי:</w:t>
      </w:r>
      <w:r w:rsidRPr="00354B17">
        <w:rPr>
          <w:rStyle w:val="TagStyle"/>
          <w:rtl/>
        </w:rPr>
        <w:t xml:space="preserve"> &lt;&lt; יור &gt;&gt;</w:t>
      </w:r>
      <w:r>
        <w:rPr>
          <w:rtl/>
        </w:rPr>
        <w:t xml:space="preserve">   </w:t>
      </w:r>
      <w:bookmarkEnd w:id="20012"/>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לא. הייתי בחוקה אז.</w:t>
      </w:r>
    </w:p>
    <w:p w:rsidR="00EA1761" w:rsidRDefault="00EA1761" w:rsidP="000936C0">
      <w:pPr>
        <w:rPr>
          <w:rtl/>
          <w:lang w:eastAsia="he-IL"/>
        </w:rPr>
      </w:pPr>
    </w:p>
    <w:p w:rsidR="00EA1761" w:rsidRDefault="00EA1761" w:rsidP="000936C0">
      <w:pPr>
        <w:pStyle w:val="-"/>
        <w:keepNext/>
        <w:rPr>
          <w:rtl/>
        </w:rPr>
      </w:pPr>
      <w:r w:rsidRPr="00354B17">
        <w:rPr>
          <w:rStyle w:val="TagStyle"/>
          <w:rtl/>
        </w:rPr>
        <w:lastRenderedPageBreak/>
        <w:t xml:space="preserve"> &lt;&lt; דובר_המשך &gt;&gt; </w:t>
      </w:r>
      <w:r>
        <w:rPr>
          <w:rtl/>
        </w:rPr>
        <w:t>נאור שירי (יש עתיד):</w:t>
      </w:r>
      <w:r w:rsidRPr="00354B17">
        <w:rPr>
          <w:rStyle w:val="TagStyle"/>
          <w:rtl/>
        </w:rPr>
        <w:t xml:space="preserve"> &lt;&lt; דובר_המשך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 xml:space="preserve">עשית עבודה נהדרת שם. למה בן </w:t>
      </w:r>
      <w:bookmarkStart w:id="20013" w:name="_ETM_Q69_230563"/>
      <w:bookmarkEnd w:id="20013"/>
      <w:r>
        <w:rPr>
          <w:rFonts w:hint="cs"/>
          <w:rtl/>
          <w:lang w:eastAsia="he-IL"/>
        </w:rPr>
        <w:t>גביר, איך שהגיע בפקודת המשטרה, רצה לקחת חלק ולהכתיב חקירות? תקשיב.</w:t>
      </w:r>
    </w:p>
    <w:p w:rsidR="00EA1761" w:rsidRDefault="00EA1761" w:rsidP="000936C0">
      <w:pPr>
        <w:rPr>
          <w:rtl/>
          <w:lang w:eastAsia="he-IL"/>
        </w:rPr>
      </w:pPr>
    </w:p>
    <w:p w:rsidR="00EA1761" w:rsidRDefault="00EA1761" w:rsidP="000936C0">
      <w:pPr>
        <w:pStyle w:val="af6"/>
        <w:keepNext/>
        <w:rPr>
          <w:rtl/>
        </w:rPr>
      </w:pPr>
      <w:r w:rsidRPr="00354B17">
        <w:rPr>
          <w:rStyle w:val="TagStyle"/>
          <w:rtl/>
        </w:rPr>
        <w:t xml:space="preserve"> &lt;&lt; יור &gt;&gt; </w:t>
      </w:r>
      <w:r>
        <w:rPr>
          <w:rtl/>
        </w:rPr>
        <w:t>היו"ר חנוך דב מלביצקי:</w:t>
      </w:r>
      <w:r w:rsidRPr="00354B17">
        <w:rPr>
          <w:rStyle w:val="TagStyle"/>
          <w:rtl/>
        </w:rPr>
        <w:t xml:space="preserve"> &lt;&lt; יור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לא חקירות, מדיניות.</w:t>
      </w:r>
    </w:p>
    <w:p w:rsidR="00EA1761" w:rsidRDefault="00EA1761" w:rsidP="000936C0">
      <w:pPr>
        <w:rPr>
          <w:rtl/>
          <w:lang w:eastAsia="he-IL"/>
        </w:rPr>
      </w:pPr>
    </w:p>
    <w:p w:rsidR="00EA1761" w:rsidRDefault="00EA1761" w:rsidP="000936C0">
      <w:pPr>
        <w:pStyle w:val="-"/>
        <w:keepNext/>
        <w:rPr>
          <w:rtl/>
        </w:rPr>
      </w:pPr>
      <w:r w:rsidRPr="00354B17">
        <w:rPr>
          <w:rStyle w:val="TagStyle"/>
          <w:rtl/>
        </w:rPr>
        <w:t xml:space="preserve"> &lt;&lt; דובר_המשך &gt;&gt; </w:t>
      </w:r>
      <w:r>
        <w:rPr>
          <w:rtl/>
        </w:rPr>
        <w:t>נאור שירי (יש עתיד):</w:t>
      </w:r>
      <w:r w:rsidRPr="00354B17">
        <w:rPr>
          <w:rStyle w:val="TagStyle"/>
          <w:rtl/>
        </w:rPr>
        <w:t xml:space="preserve"> &lt;&lt; דובר_המשך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מדיניות חקירה.</w:t>
      </w:r>
      <w:r w:rsidRPr="002E11A8">
        <w:rPr>
          <w:rFonts w:hint="cs"/>
          <w:rtl/>
          <w:lang w:eastAsia="he-IL"/>
        </w:rPr>
        <w:t xml:space="preserve"> </w:t>
      </w:r>
      <w:r>
        <w:rPr>
          <w:rFonts w:hint="cs"/>
          <w:rtl/>
          <w:lang w:eastAsia="he-IL"/>
        </w:rPr>
        <w:t xml:space="preserve">בוא אני אגיד לך </w:t>
      </w:r>
      <w:bookmarkStart w:id="20014" w:name="_ETM_Q69_238000"/>
      <w:bookmarkEnd w:id="20014"/>
      <w:r>
        <w:rPr>
          <w:rFonts w:hint="cs"/>
          <w:rtl/>
          <w:lang w:eastAsia="he-IL"/>
        </w:rPr>
        <w:t xml:space="preserve">מה זה </w:t>
      </w:r>
      <w:r>
        <w:rPr>
          <w:rFonts w:hint="eastAsia"/>
          <w:rtl/>
          <w:lang w:eastAsia="he-IL"/>
        </w:rPr>
        <w:t xml:space="preserve">– </w:t>
      </w:r>
      <w:r>
        <w:rPr>
          <w:rFonts w:hint="cs"/>
          <w:rtl/>
          <w:lang w:eastAsia="he-IL"/>
        </w:rPr>
        <w:t>שחיתות ציבורית. לא סתם אני אומר. פלאיירים בבתי כנסת.</w:t>
      </w:r>
    </w:p>
    <w:p w:rsidR="00EA1761" w:rsidRDefault="00EA1761" w:rsidP="000936C0">
      <w:pPr>
        <w:rPr>
          <w:rtl/>
          <w:lang w:eastAsia="he-IL"/>
        </w:rPr>
      </w:pPr>
    </w:p>
    <w:p w:rsidR="00EA1761" w:rsidRDefault="00EA1761" w:rsidP="000936C0">
      <w:pPr>
        <w:pStyle w:val="af6"/>
        <w:keepNext/>
        <w:rPr>
          <w:rtl/>
        </w:rPr>
      </w:pPr>
      <w:bookmarkStart w:id="20015" w:name="ET_yor_6593_13"/>
      <w:r w:rsidRPr="00354B17">
        <w:rPr>
          <w:rStyle w:val="TagStyle"/>
          <w:rtl/>
        </w:rPr>
        <w:t xml:space="preserve"> &lt;&lt; יור &gt;&gt; </w:t>
      </w:r>
      <w:r>
        <w:rPr>
          <w:rtl/>
        </w:rPr>
        <w:t>היו"ר חנוך דב מלביצקי:</w:t>
      </w:r>
      <w:r w:rsidRPr="00354B17">
        <w:rPr>
          <w:rStyle w:val="TagStyle"/>
          <w:rtl/>
        </w:rPr>
        <w:t xml:space="preserve"> &lt;&lt; יור &gt;&gt;</w:t>
      </w:r>
      <w:r>
        <w:rPr>
          <w:rtl/>
        </w:rPr>
        <w:t xml:space="preserve">   </w:t>
      </w:r>
      <w:bookmarkEnd w:id="20015"/>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מדיניות. אבל הוא לא קיבל את זה.</w:t>
      </w:r>
    </w:p>
    <w:p w:rsidR="00EA1761" w:rsidRDefault="00EA1761" w:rsidP="000936C0">
      <w:pPr>
        <w:rPr>
          <w:rtl/>
          <w:lang w:eastAsia="he-IL"/>
        </w:rPr>
      </w:pPr>
    </w:p>
    <w:p w:rsidR="00EA1761" w:rsidRDefault="00EA1761" w:rsidP="000936C0">
      <w:pPr>
        <w:pStyle w:val="-"/>
        <w:keepNext/>
        <w:rPr>
          <w:rtl/>
        </w:rPr>
      </w:pPr>
      <w:r w:rsidRPr="00354B17">
        <w:rPr>
          <w:rStyle w:val="TagStyle"/>
          <w:rtl/>
        </w:rPr>
        <w:t xml:space="preserve"> &lt;&lt; דובר_המשך &gt;&gt; </w:t>
      </w:r>
      <w:r>
        <w:rPr>
          <w:rtl/>
        </w:rPr>
        <w:t>נאור שירי (יש עתיד):</w:t>
      </w:r>
      <w:r w:rsidRPr="00354B17">
        <w:rPr>
          <w:rStyle w:val="TagStyle"/>
          <w:rtl/>
        </w:rPr>
        <w:t xml:space="preserve"> &lt;&lt; דובר_המשך &gt;&gt;</w:t>
      </w:r>
      <w:r>
        <w:rPr>
          <w:rtl/>
        </w:rPr>
        <w:t xml:space="preserve">   </w:t>
      </w:r>
    </w:p>
    <w:p w:rsidR="00EA1761" w:rsidRDefault="00EA1761" w:rsidP="000936C0">
      <w:pPr>
        <w:pStyle w:val="KeepWithNext"/>
        <w:rPr>
          <w:rtl/>
          <w:lang w:eastAsia="he-IL"/>
        </w:rPr>
      </w:pPr>
    </w:p>
    <w:p w:rsidR="00EA1761" w:rsidRDefault="00EA1761" w:rsidP="003501C2">
      <w:pPr>
        <w:rPr>
          <w:rtl/>
          <w:lang w:eastAsia="he-IL"/>
        </w:rPr>
      </w:pPr>
      <w:r>
        <w:rPr>
          <w:rFonts w:hint="cs"/>
          <w:rtl/>
          <w:lang w:eastAsia="he-IL"/>
        </w:rPr>
        <w:t xml:space="preserve">לא קיבל את זה. לא. הוא רצה. כשאתה </w:t>
      </w:r>
      <w:r w:rsidR="003501C2">
        <w:rPr>
          <w:rFonts w:hint="cs"/>
          <w:rtl/>
          <w:lang w:eastAsia="he-IL"/>
        </w:rPr>
        <w:t>שואל</w:t>
      </w:r>
      <w:r>
        <w:rPr>
          <w:rFonts w:hint="cs"/>
          <w:rtl/>
          <w:lang w:eastAsia="he-IL"/>
        </w:rPr>
        <w:t xml:space="preserve"> איך משפיעים </w:t>
      </w:r>
      <w:r>
        <w:rPr>
          <w:rFonts w:hint="eastAsia"/>
          <w:rtl/>
          <w:lang w:eastAsia="he-IL"/>
        </w:rPr>
        <w:t>–</w:t>
      </w:r>
      <w:r>
        <w:rPr>
          <w:rFonts w:hint="cs"/>
          <w:rtl/>
          <w:lang w:eastAsia="he-IL"/>
        </w:rPr>
        <w:t xml:space="preserve"> ככה משפיעים. ככה משפיעים. בסוף</w:t>
      </w:r>
      <w:r w:rsidR="003501C2">
        <w:rPr>
          <w:rFonts w:hint="cs"/>
          <w:rtl/>
          <w:lang w:eastAsia="he-IL"/>
        </w:rPr>
        <w:t>,</w:t>
      </w:r>
      <w:r>
        <w:rPr>
          <w:rFonts w:hint="cs"/>
          <w:rtl/>
          <w:lang w:eastAsia="he-IL"/>
        </w:rPr>
        <w:t xml:space="preserve"> כשאתה ש</w:t>
      </w:r>
      <w:r w:rsidR="003501C2">
        <w:rPr>
          <w:rFonts w:hint="cs"/>
          <w:rtl/>
          <w:lang w:eastAsia="he-IL"/>
        </w:rPr>
        <w:t>ם כסף, אתה בא ומכתיב דירקטיבה, ו</w:t>
      </w:r>
      <w:r>
        <w:rPr>
          <w:rFonts w:hint="cs"/>
          <w:rtl/>
          <w:lang w:eastAsia="he-IL"/>
        </w:rPr>
        <w:t xml:space="preserve">אין מה לעשות, שר </w:t>
      </w:r>
      <w:bookmarkStart w:id="20016" w:name="_ETM_Q69_253529"/>
      <w:bookmarkEnd w:id="20016"/>
      <w:r>
        <w:rPr>
          <w:rFonts w:hint="cs"/>
          <w:rtl/>
          <w:lang w:eastAsia="he-IL"/>
        </w:rPr>
        <w:t>בסוף צריך להכתיב דירקטיבה</w:t>
      </w:r>
      <w:r w:rsidR="003501C2">
        <w:rPr>
          <w:rFonts w:hint="cs"/>
          <w:rtl/>
          <w:lang w:eastAsia="he-IL"/>
        </w:rPr>
        <w:t>,</w:t>
      </w:r>
      <w:r>
        <w:rPr>
          <w:rFonts w:hint="cs"/>
          <w:rtl/>
          <w:lang w:eastAsia="he-IL"/>
        </w:rPr>
        <w:t xml:space="preserve"> בין אם אני מסכים איתו, בין אם לא, בין אם אני חושב שהמינוי שלו </w:t>
      </w:r>
      <w:bookmarkStart w:id="20017" w:name="_ETM_Q69_259760"/>
      <w:bookmarkEnd w:id="20017"/>
      <w:r>
        <w:rPr>
          <w:rFonts w:hint="cs"/>
          <w:rtl/>
          <w:lang w:eastAsia="he-IL"/>
        </w:rPr>
        <w:t xml:space="preserve">הוא שערורייה. </w:t>
      </w:r>
    </w:p>
    <w:p w:rsidR="00EA1761" w:rsidRDefault="00EA1761" w:rsidP="000936C0">
      <w:pPr>
        <w:rPr>
          <w:rtl/>
          <w:lang w:eastAsia="he-IL"/>
        </w:rPr>
      </w:pPr>
    </w:p>
    <w:p w:rsidR="00EA1761" w:rsidRDefault="00EA1761" w:rsidP="000936C0">
      <w:pPr>
        <w:pStyle w:val="af5"/>
        <w:rPr>
          <w:rtl/>
        </w:rPr>
      </w:pPr>
      <w:bookmarkStart w:id="20018" w:name="ET_interruption_קר_אה_46"/>
      <w:r w:rsidRPr="00652E45">
        <w:rPr>
          <w:rStyle w:val="TagStyle"/>
          <w:rtl/>
        </w:rPr>
        <w:t xml:space="preserve"> &lt;&lt; קריאה &gt;&gt;</w:t>
      </w:r>
      <w:r w:rsidRPr="00456493">
        <w:rPr>
          <w:rStyle w:val="TagStyle"/>
          <w:rtl/>
        </w:rPr>
        <w:t xml:space="preserve"> </w:t>
      </w:r>
      <w:r>
        <w:rPr>
          <w:rFonts w:hint="cs"/>
          <w:rtl/>
        </w:rPr>
        <w:t>קריאה</w:t>
      </w:r>
      <w:r>
        <w:rPr>
          <w:rtl/>
        </w:rPr>
        <w:t>:</w:t>
      </w:r>
      <w:r w:rsidRPr="00456493">
        <w:rPr>
          <w:rStyle w:val="TagStyle"/>
          <w:rtl/>
        </w:rPr>
        <w:t xml:space="preserve"> </w:t>
      </w:r>
      <w:r w:rsidRPr="00652E45">
        <w:rPr>
          <w:rStyle w:val="TagStyle"/>
          <w:rtl/>
        </w:rPr>
        <w:t>&lt;&lt; קריאה &gt;&gt;</w:t>
      </w:r>
      <w:bookmarkEnd w:id="20018"/>
      <w:r w:rsidRPr="00652E45">
        <w:rPr>
          <w:rStyle w:val="TagStyle"/>
          <w:rtl/>
        </w:rPr>
        <w:t xml:space="preserve"> </w:t>
      </w:r>
      <w:r>
        <w:rPr>
          <w:rtl/>
        </w:rPr>
        <w:t xml:space="preserve">   </w:t>
      </w:r>
    </w:p>
    <w:p w:rsidR="00EA1761" w:rsidRDefault="00EA1761" w:rsidP="000936C0">
      <w:pPr>
        <w:rPr>
          <w:rtl/>
          <w:lang w:eastAsia="he-IL"/>
        </w:rPr>
      </w:pPr>
    </w:p>
    <w:p w:rsidR="00EA1761" w:rsidRDefault="00EA1761" w:rsidP="000936C0">
      <w:pPr>
        <w:rPr>
          <w:rtl/>
          <w:lang w:eastAsia="he-IL"/>
        </w:rPr>
      </w:pPr>
      <w:r>
        <w:rPr>
          <w:rFonts w:hint="cs"/>
          <w:rtl/>
          <w:lang w:eastAsia="he-IL"/>
        </w:rPr>
        <w:t xml:space="preserve">- - - </w:t>
      </w:r>
    </w:p>
    <w:p w:rsidR="00EA1761" w:rsidRDefault="00EA1761" w:rsidP="000936C0">
      <w:pPr>
        <w:rPr>
          <w:rtl/>
          <w:lang w:eastAsia="he-IL"/>
        </w:rPr>
      </w:pPr>
    </w:p>
    <w:p w:rsidR="00EA1761" w:rsidRDefault="00EA1761" w:rsidP="000936C0">
      <w:pPr>
        <w:pStyle w:val="-"/>
        <w:rPr>
          <w:rtl/>
        </w:rPr>
      </w:pPr>
      <w:r w:rsidRPr="00652E45">
        <w:rPr>
          <w:rStyle w:val="TagStyle"/>
          <w:rtl/>
        </w:rPr>
        <w:t xml:space="preserve"> &lt;&lt; דובר_המשך &gt;&gt;</w:t>
      </w:r>
      <w:r w:rsidRPr="00354B17">
        <w:rPr>
          <w:rStyle w:val="TagStyle"/>
          <w:rtl/>
        </w:rPr>
        <w:t xml:space="preserve"> </w:t>
      </w:r>
      <w:r>
        <w:rPr>
          <w:rtl/>
        </w:rPr>
        <w:t>נאור שירי (יש עתיד):</w:t>
      </w:r>
      <w:r w:rsidRPr="00354B17">
        <w:rPr>
          <w:rStyle w:val="TagStyle"/>
          <w:rtl/>
        </w:rPr>
        <w:t xml:space="preserve"> </w:t>
      </w:r>
      <w:r w:rsidRPr="00652E45">
        <w:rPr>
          <w:rStyle w:val="TagStyle"/>
          <w:rtl/>
        </w:rPr>
        <w:t xml:space="preserve">&lt;&lt; דובר_המשך &gt;&gt; </w:t>
      </w:r>
      <w:r>
        <w:rPr>
          <w:rtl/>
        </w:rPr>
        <w:t xml:space="preserve">   </w:t>
      </w:r>
    </w:p>
    <w:p w:rsidR="00EA1761" w:rsidRDefault="00EA1761" w:rsidP="000936C0">
      <w:pPr>
        <w:rPr>
          <w:rtl/>
          <w:lang w:eastAsia="he-IL"/>
        </w:rPr>
      </w:pPr>
    </w:p>
    <w:p w:rsidR="00EA1761" w:rsidRDefault="00EA1761" w:rsidP="000936C0">
      <w:pPr>
        <w:rPr>
          <w:rtl/>
          <w:lang w:eastAsia="he-IL"/>
        </w:rPr>
      </w:pPr>
      <w:r>
        <w:rPr>
          <w:rFonts w:hint="cs"/>
          <w:rtl/>
          <w:lang w:eastAsia="he-IL"/>
        </w:rPr>
        <w:t xml:space="preserve">אה, אוקיי. לא, חופשי-חופשי. חופשי-חופשי. את בסדר. חשבתי אולי יש </w:t>
      </w:r>
      <w:bookmarkStart w:id="20019" w:name="_ETM_Q69_264430"/>
      <w:bookmarkEnd w:id="20019"/>
      <w:r>
        <w:rPr>
          <w:rFonts w:hint="cs"/>
          <w:rtl/>
          <w:lang w:eastAsia="he-IL"/>
        </w:rPr>
        <w:t xml:space="preserve">איזה טפטוף פה, אבל מה שנקרא, עזבי, לא </w:t>
      </w:r>
      <w:bookmarkStart w:id="20020" w:name="_ETM_Q69_268388"/>
      <w:bookmarkEnd w:id="20020"/>
      <w:r>
        <w:rPr>
          <w:rFonts w:hint="cs"/>
          <w:rtl/>
          <w:lang w:eastAsia="he-IL"/>
        </w:rPr>
        <w:t>משנה. לא נגיד מה הטפטוף.</w:t>
      </w:r>
    </w:p>
    <w:p w:rsidR="00EA1761" w:rsidRDefault="00EA1761" w:rsidP="000936C0">
      <w:pPr>
        <w:rPr>
          <w:rtl/>
          <w:lang w:eastAsia="he-IL"/>
        </w:rPr>
      </w:pPr>
    </w:p>
    <w:p w:rsidR="00EA1761" w:rsidRDefault="00EA1761" w:rsidP="000936C0">
      <w:pPr>
        <w:pStyle w:val="af6"/>
        <w:keepNext/>
        <w:rPr>
          <w:rtl/>
        </w:rPr>
      </w:pPr>
      <w:r w:rsidRPr="00354B17">
        <w:rPr>
          <w:rStyle w:val="TagStyle"/>
          <w:rtl/>
        </w:rPr>
        <w:lastRenderedPageBreak/>
        <w:t xml:space="preserve"> &lt;&lt; יור &gt;&gt; </w:t>
      </w:r>
      <w:r>
        <w:rPr>
          <w:rtl/>
        </w:rPr>
        <w:t>היו"ר חנוך דב מלביצקי:</w:t>
      </w:r>
      <w:r w:rsidRPr="00354B17">
        <w:rPr>
          <w:rStyle w:val="TagStyle"/>
          <w:rtl/>
        </w:rPr>
        <w:t xml:space="preserve"> &lt;&lt; יור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 xml:space="preserve">טוב, אני מפסיק לדבר, כי נגמר </w:t>
      </w:r>
      <w:bookmarkStart w:id="20021" w:name="_ETM_Q69_272462"/>
      <w:bookmarkEnd w:id="20021"/>
      <w:r>
        <w:rPr>
          <w:rFonts w:hint="cs"/>
          <w:rtl/>
          <w:lang w:eastAsia="he-IL"/>
        </w:rPr>
        <w:t>לך הזמן.</w:t>
      </w:r>
    </w:p>
    <w:p w:rsidR="00EA1761" w:rsidRDefault="00EA1761" w:rsidP="000936C0">
      <w:pPr>
        <w:rPr>
          <w:rtl/>
          <w:lang w:eastAsia="he-IL"/>
        </w:rPr>
      </w:pPr>
    </w:p>
    <w:p w:rsidR="00EA1761" w:rsidRDefault="00EA1761" w:rsidP="000936C0">
      <w:pPr>
        <w:pStyle w:val="-"/>
        <w:keepNext/>
        <w:rPr>
          <w:rtl/>
        </w:rPr>
      </w:pPr>
      <w:r w:rsidRPr="00354B17">
        <w:rPr>
          <w:rStyle w:val="TagStyle"/>
          <w:rtl/>
        </w:rPr>
        <w:t xml:space="preserve"> &lt;&lt; דובר_המשך &gt;&gt; </w:t>
      </w:r>
      <w:r>
        <w:rPr>
          <w:rtl/>
        </w:rPr>
        <w:t>נאור שירי (יש עתיד):</w:t>
      </w:r>
      <w:r w:rsidRPr="00354B17">
        <w:rPr>
          <w:rStyle w:val="TagStyle"/>
          <w:rtl/>
        </w:rPr>
        <w:t xml:space="preserve"> &lt;&lt; דובר_המשך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 xml:space="preserve">לא, לא. בסדר גמור. והפעם אני עוד רשמתי שלושה דפים עם הערות. </w:t>
      </w:r>
    </w:p>
    <w:p w:rsidR="00EA1761" w:rsidRDefault="00EA1761" w:rsidP="000936C0">
      <w:pPr>
        <w:rPr>
          <w:rtl/>
          <w:lang w:eastAsia="he-IL"/>
        </w:rPr>
      </w:pPr>
      <w:bookmarkStart w:id="20022" w:name="_ETM_Q69_278748"/>
      <w:bookmarkStart w:id="20023" w:name="_ETM_Q69_278780"/>
      <w:bookmarkEnd w:id="20022"/>
      <w:bookmarkEnd w:id="20023"/>
    </w:p>
    <w:p w:rsidR="00EA1761" w:rsidRDefault="00EA1761" w:rsidP="003501C2">
      <w:pPr>
        <w:rPr>
          <w:rtl/>
          <w:lang w:eastAsia="he-IL"/>
        </w:rPr>
      </w:pPr>
      <w:bookmarkStart w:id="20024" w:name="_ETM_Q69_278891"/>
      <w:bookmarkStart w:id="20025" w:name="_ETM_Q69_278918"/>
      <w:bookmarkEnd w:id="20024"/>
      <w:bookmarkEnd w:id="20025"/>
      <w:r>
        <w:rPr>
          <w:rFonts w:hint="cs"/>
          <w:rtl/>
          <w:lang w:eastAsia="he-IL"/>
        </w:rPr>
        <w:t>טוב, אז דיברנו על איתמר בן גביר ודיברנו על השב"כ. ובעיני</w:t>
      </w:r>
      <w:bookmarkStart w:id="20026" w:name="_ETM_Q69_283228"/>
      <w:bookmarkEnd w:id="20026"/>
      <w:r>
        <w:rPr>
          <w:rFonts w:hint="cs"/>
          <w:rtl/>
          <w:lang w:eastAsia="he-IL"/>
        </w:rPr>
        <w:t xml:space="preserve">י, רק לסכם את האירוע, אני חושב שאתם עושים פה </w:t>
      </w:r>
      <w:bookmarkStart w:id="20027" w:name="_ETM_Q69_283415"/>
      <w:bookmarkEnd w:id="20027"/>
      <w:r>
        <w:rPr>
          <w:rFonts w:hint="cs"/>
          <w:rtl/>
          <w:lang w:eastAsia="he-IL"/>
        </w:rPr>
        <w:t xml:space="preserve">עוול עצום לארגון הזה. אתם, כמו שאני שיערתי ואני אמרתי לפני שנה וחצי שאתם סיימתם עם הכנסת </w:t>
      </w:r>
      <w:r>
        <w:rPr>
          <w:rFonts w:hint="eastAsia"/>
          <w:rtl/>
          <w:lang w:eastAsia="he-IL"/>
        </w:rPr>
        <w:t>–</w:t>
      </w:r>
      <w:r>
        <w:rPr>
          <w:rFonts w:hint="cs"/>
          <w:rtl/>
          <w:lang w:eastAsia="he-IL"/>
        </w:rPr>
        <w:t xml:space="preserve"> הממשלה כממשלה, כגוף, דרס לחלוטין את הכנסת. הכנסת לא קיימת. אחרי זה עברתם לבתי המשפט. היום או השבוע אתם תסיימו את האירוע עם בתי המשפט. אתם בו</w:t>
      </w:r>
      <w:r w:rsidR="003501C2">
        <w:rPr>
          <w:rFonts w:hint="cs"/>
          <w:rtl/>
          <w:lang w:eastAsia="he-IL"/>
        </w:rPr>
        <w:t>-</w:t>
      </w:r>
      <w:r>
        <w:rPr>
          <w:rFonts w:hint="cs"/>
          <w:rtl/>
          <w:lang w:eastAsia="he-IL"/>
        </w:rPr>
        <w:t xml:space="preserve">בזמן עוברים לתקשורת, ואז גופי הביטחון יגיעו. וגופי הביטחון, אחד-אחד </w:t>
      </w:r>
      <w:r>
        <w:rPr>
          <w:rFonts w:hint="eastAsia"/>
          <w:rtl/>
          <w:lang w:eastAsia="he-IL"/>
        </w:rPr>
        <w:t>–</w:t>
      </w:r>
      <w:r>
        <w:rPr>
          <w:rFonts w:hint="cs"/>
          <w:rtl/>
          <w:lang w:eastAsia="he-IL"/>
        </w:rPr>
        <w:t xml:space="preserve"> יהיה משרת אמון. יהיה משרת </w:t>
      </w:r>
      <w:bookmarkStart w:id="20028" w:name="_ETM_Q69_315430"/>
      <w:bookmarkEnd w:id="20028"/>
      <w:r>
        <w:rPr>
          <w:rFonts w:hint="cs"/>
          <w:rtl/>
          <w:lang w:eastAsia="he-IL"/>
        </w:rPr>
        <w:t xml:space="preserve">אמון בסוף ואז אתה תראה מה זה ארגון פוליטי, בטח ארגון כמו השב"כ שצריך להיות עליו </w:t>
      </w:r>
      <w:r>
        <w:rPr>
          <w:rFonts w:hint="eastAsia"/>
          <w:rtl/>
          <w:lang w:eastAsia="he-IL"/>
        </w:rPr>
        <w:t>–</w:t>
      </w:r>
      <w:r>
        <w:rPr>
          <w:rFonts w:hint="cs"/>
          <w:rtl/>
          <w:lang w:eastAsia="he-IL"/>
        </w:rPr>
        <w:t xml:space="preserve"> הוא לא יכול להיות תחת מרות ראש ממשלה. זה לא יכול להיות.</w:t>
      </w:r>
    </w:p>
    <w:p w:rsidR="00EA1761" w:rsidRDefault="00EA1761" w:rsidP="000936C0">
      <w:pPr>
        <w:rPr>
          <w:rtl/>
          <w:lang w:eastAsia="he-IL"/>
        </w:rPr>
      </w:pPr>
    </w:p>
    <w:p w:rsidR="00EA1761" w:rsidRDefault="00EA1761" w:rsidP="000936C0">
      <w:pPr>
        <w:pStyle w:val="af6"/>
        <w:keepNext/>
        <w:rPr>
          <w:rtl/>
        </w:rPr>
      </w:pPr>
      <w:r w:rsidRPr="00354B17">
        <w:rPr>
          <w:rStyle w:val="TagStyle"/>
          <w:rtl/>
        </w:rPr>
        <w:t xml:space="preserve"> &lt;&lt; יור &gt;&gt; </w:t>
      </w:r>
      <w:r>
        <w:rPr>
          <w:rtl/>
        </w:rPr>
        <w:t>היו"ר חנוך דב מלביצקי:</w:t>
      </w:r>
      <w:r w:rsidRPr="00354B17">
        <w:rPr>
          <w:rStyle w:val="TagStyle"/>
          <w:rtl/>
        </w:rPr>
        <w:t xml:space="preserve"> &lt;&lt; יור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אתה מדבר בניגוד לחוק. אתה צריך לשנות את החוק.</w:t>
      </w:r>
    </w:p>
    <w:p w:rsidR="00EA1761" w:rsidRDefault="00EA1761" w:rsidP="000936C0">
      <w:pPr>
        <w:rPr>
          <w:rtl/>
          <w:lang w:eastAsia="he-IL"/>
        </w:rPr>
      </w:pPr>
    </w:p>
    <w:p w:rsidR="00EA1761" w:rsidRDefault="00EA1761" w:rsidP="000936C0">
      <w:pPr>
        <w:pStyle w:val="-"/>
        <w:keepNext/>
        <w:rPr>
          <w:rtl/>
        </w:rPr>
      </w:pPr>
      <w:r w:rsidRPr="00354B17">
        <w:rPr>
          <w:rStyle w:val="TagStyle"/>
          <w:rtl/>
        </w:rPr>
        <w:t xml:space="preserve"> &lt;&lt; דובר_המשך &gt;&gt; </w:t>
      </w:r>
      <w:r>
        <w:rPr>
          <w:rtl/>
        </w:rPr>
        <w:t>נאור שירי (יש עתיד):</w:t>
      </w:r>
      <w:r w:rsidRPr="00354B17">
        <w:rPr>
          <w:rStyle w:val="TagStyle"/>
          <w:rtl/>
        </w:rPr>
        <w:t xml:space="preserve"> &lt;&lt; דובר_המשך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אני חושב שצריך לעשות שינוי מהותי.</w:t>
      </w:r>
    </w:p>
    <w:p w:rsidR="00EA1761" w:rsidRDefault="00EA1761" w:rsidP="000936C0">
      <w:pPr>
        <w:rPr>
          <w:rtl/>
          <w:lang w:eastAsia="he-IL"/>
        </w:rPr>
      </w:pPr>
    </w:p>
    <w:p w:rsidR="00EA1761" w:rsidRDefault="00EA1761" w:rsidP="000936C0">
      <w:pPr>
        <w:pStyle w:val="af6"/>
        <w:keepNext/>
        <w:rPr>
          <w:rtl/>
        </w:rPr>
      </w:pPr>
      <w:r w:rsidRPr="00354B17">
        <w:rPr>
          <w:rStyle w:val="TagStyle"/>
          <w:rtl/>
        </w:rPr>
        <w:t xml:space="preserve"> &lt;&lt; יור &gt;&gt; </w:t>
      </w:r>
      <w:r>
        <w:rPr>
          <w:rtl/>
        </w:rPr>
        <w:t>היו"ר חנוך דב מלביצקי:</w:t>
      </w:r>
      <w:r w:rsidRPr="00354B17">
        <w:rPr>
          <w:rStyle w:val="TagStyle"/>
          <w:rtl/>
        </w:rPr>
        <w:t xml:space="preserve"> &lt;&lt; יור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חוק השב"כ קובע מפורשות שהשב"כ כפוף לממשלה - -</w:t>
      </w:r>
    </w:p>
    <w:p w:rsidR="00EA1761" w:rsidRDefault="00EA1761" w:rsidP="000936C0">
      <w:pPr>
        <w:rPr>
          <w:rtl/>
          <w:lang w:eastAsia="he-IL"/>
        </w:rPr>
      </w:pPr>
    </w:p>
    <w:p w:rsidR="00EA1761" w:rsidRDefault="00EA1761" w:rsidP="000936C0">
      <w:pPr>
        <w:pStyle w:val="-"/>
        <w:keepNext/>
        <w:rPr>
          <w:rtl/>
        </w:rPr>
      </w:pPr>
      <w:r w:rsidRPr="00FB5924">
        <w:rPr>
          <w:rStyle w:val="TagStyle"/>
          <w:rtl/>
        </w:rPr>
        <w:t xml:space="preserve">&lt;&lt; דובר_המשך &gt;&gt; </w:t>
      </w:r>
      <w:r>
        <w:rPr>
          <w:rtl/>
        </w:rPr>
        <w:t>נאור שירי (יש עתיד):</w:t>
      </w:r>
      <w:r w:rsidRPr="00FB5924">
        <w:rPr>
          <w:rStyle w:val="TagStyle"/>
          <w:rtl/>
        </w:rPr>
        <w:t xml:space="preserve"> &lt;&lt; דובר_המשך &gt;&gt;</w:t>
      </w:r>
      <w:r>
        <w:rPr>
          <w:rtl/>
        </w:rPr>
        <w:t xml:space="preserve">   </w:t>
      </w:r>
    </w:p>
    <w:p w:rsidR="00EA1761" w:rsidRDefault="00EA1761" w:rsidP="000936C0">
      <w:pPr>
        <w:rPr>
          <w:rtl/>
          <w:lang w:eastAsia="he-IL"/>
        </w:rPr>
      </w:pPr>
    </w:p>
    <w:p w:rsidR="00EA1761" w:rsidRDefault="00EA1761" w:rsidP="000936C0">
      <w:pPr>
        <w:rPr>
          <w:rtl/>
          <w:lang w:eastAsia="he-IL"/>
        </w:rPr>
      </w:pPr>
      <w:r>
        <w:rPr>
          <w:rFonts w:hint="cs"/>
          <w:rtl/>
          <w:lang w:eastAsia="he-IL"/>
        </w:rPr>
        <w:t>בסדר, הוא גם מגדיר לו. הוא כפוף לממשלה.</w:t>
      </w:r>
    </w:p>
    <w:p w:rsidR="00EA1761" w:rsidRDefault="00EA1761" w:rsidP="000936C0">
      <w:pPr>
        <w:rPr>
          <w:rtl/>
          <w:lang w:eastAsia="he-IL"/>
        </w:rPr>
      </w:pPr>
    </w:p>
    <w:p w:rsidR="00EA1761" w:rsidRDefault="00EA1761" w:rsidP="000936C0">
      <w:pPr>
        <w:pStyle w:val="af6"/>
        <w:keepNext/>
        <w:rPr>
          <w:rtl/>
        </w:rPr>
      </w:pPr>
      <w:bookmarkStart w:id="20029" w:name="ET_yor_6593_37"/>
      <w:r w:rsidRPr="00FB5924">
        <w:rPr>
          <w:rStyle w:val="TagStyle"/>
          <w:rtl/>
        </w:rPr>
        <w:t xml:space="preserve"> &lt;&lt; יור &gt;&gt; </w:t>
      </w:r>
      <w:r>
        <w:rPr>
          <w:rtl/>
        </w:rPr>
        <w:t>היו"ר חנוך דב מלביצקי:</w:t>
      </w:r>
      <w:r w:rsidRPr="00FB5924">
        <w:rPr>
          <w:rStyle w:val="TagStyle"/>
          <w:rtl/>
        </w:rPr>
        <w:t xml:space="preserve"> &lt;&lt; יור &gt;&gt;</w:t>
      </w:r>
      <w:r>
        <w:rPr>
          <w:rtl/>
        </w:rPr>
        <w:t xml:space="preserve">   </w:t>
      </w:r>
      <w:bookmarkEnd w:id="20029"/>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 xml:space="preserve">- </w:t>
      </w:r>
      <w:bookmarkStart w:id="20030" w:name="_ETM_Q69_330000"/>
      <w:bookmarkEnd w:id="20030"/>
      <w:r>
        <w:rPr>
          <w:rFonts w:hint="cs"/>
          <w:rtl/>
          <w:lang w:eastAsia="he-IL"/>
        </w:rPr>
        <w:t xml:space="preserve">- ומי שמנחה את השב"כ עבור הממשלה </w:t>
      </w:r>
      <w:bookmarkStart w:id="20031" w:name="_ETM_Q69_336734"/>
      <w:bookmarkEnd w:id="20031"/>
      <w:r>
        <w:rPr>
          <w:rFonts w:hint="cs"/>
          <w:rtl/>
          <w:lang w:eastAsia="he-IL"/>
        </w:rPr>
        <w:t>זה ראש הממשלה. זה קבוע בחוק השב"כ.</w:t>
      </w:r>
    </w:p>
    <w:p w:rsidR="00EA1761" w:rsidRDefault="00EA1761" w:rsidP="000936C0">
      <w:pPr>
        <w:rPr>
          <w:rtl/>
          <w:lang w:eastAsia="he-IL"/>
        </w:rPr>
      </w:pPr>
    </w:p>
    <w:p w:rsidR="00EA1761" w:rsidRDefault="00EA1761" w:rsidP="000936C0">
      <w:pPr>
        <w:pStyle w:val="-"/>
        <w:keepNext/>
        <w:rPr>
          <w:rtl/>
        </w:rPr>
      </w:pPr>
      <w:r w:rsidRPr="00354B17">
        <w:rPr>
          <w:rStyle w:val="TagStyle"/>
          <w:rtl/>
        </w:rPr>
        <w:t xml:space="preserve"> &lt;&lt; דובר_המשך &gt;&gt; </w:t>
      </w:r>
      <w:r>
        <w:rPr>
          <w:rtl/>
        </w:rPr>
        <w:t>נאור שירי (יש עתיד):</w:t>
      </w:r>
      <w:r w:rsidRPr="00354B17">
        <w:rPr>
          <w:rStyle w:val="TagStyle"/>
          <w:rtl/>
        </w:rPr>
        <w:t xml:space="preserve"> &lt;&lt; דובר_המשך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בסדר גמור. ואני עדיין חושב שצריך לחקור את ראש הממשלה בנושא.</w:t>
      </w:r>
    </w:p>
    <w:p w:rsidR="00EA1761" w:rsidRDefault="00EA1761" w:rsidP="000936C0">
      <w:pPr>
        <w:rPr>
          <w:rtl/>
          <w:lang w:eastAsia="he-IL"/>
        </w:rPr>
      </w:pPr>
    </w:p>
    <w:p w:rsidR="00EA1761" w:rsidRDefault="00EA1761" w:rsidP="000936C0">
      <w:pPr>
        <w:pStyle w:val="af6"/>
        <w:keepNext/>
        <w:rPr>
          <w:rtl/>
        </w:rPr>
      </w:pPr>
      <w:r w:rsidRPr="00FB5924">
        <w:rPr>
          <w:rStyle w:val="TagStyle"/>
          <w:rtl/>
        </w:rPr>
        <w:t xml:space="preserve"> &lt;&lt; יור &gt;&gt; </w:t>
      </w:r>
      <w:r>
        <w:rPr>
          <w:rtl/>
        </w:rPr>
        <w:t>היו"ר חנוך דב מלביצקי:</w:t>
      </w:r>
      <w:r w:rsidRPr="00FB5924">
        <w:rPr>
          <w:rStyle w:val="TagStyle"/>
          <w:rtl/>
        </w:rPr>
        <w:t xml:space="preserve"> &lt;&lt; יור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בסדר, לא קשור אחד לשני.</w:t>
      </w:r>
    </w:p>
    <w:p w:rsidR="00EA1761" w:rsidRDefault="00EA1761" w:rsidP="000936C0">
      <w:pPr>
        <w:rPr>
          <w:rtl/>
          <w:lang w:eastAsia="he-IL"/>
        </w:rPr>
      </w:pPr>
      <w:bookmarkStart w:id="20032" w:name="_ETM_Q69_341348"/>
      <w:bookmarkStart w:id="20033" w:name="_ETM_Q69_341398"/>
      <w:bookmarkEnd w:id="20032"/>
      <w:bookmarkEnd w:id="20033"/>
    </w:p>
    <w:p w:rsidR="00EA1761" w:rsidRDefault="00EA1761" w:rsidP="000936C0">
      <w:pPr>
        <w:pStyle w:val="-"/>
        <w:keepNext/>
        <w:rPr>
          <w:rtl/>
        </w:rPr>
      </w:pPr>
      <w:r w:rsidRPr="00FB5924">
        <w:rPr>
          <w:rStyle w:val="TagStyle"/>
          <w:rtl/>
        </w:rPr>
        <w:t xml:space="preserve">&lt;&lt; דובר_המשך &gt;&gt; </w:t>
      </w:r>
      <w:r>
        <w:rPr>
          <w:rtl/>
        </w:rPr>
        <w:t>נאור שירי (יש עתיד):</w:t>
      </w:r>
      <w:r w:rsidRPr="00FB5924">
        <w:rPr>
          <w:rStyle w:val="TagStyle"/>
          <w:rtl/>
        </w:rPr>
        <w:t xml:space="preserve"> &lt;&lt; דובר_המשך &gt;&gt;</w:t>
      </w:r>
      <w:r>
        <w:rPr>
          <w:rtl/>
        </w:rPr>
        <w:t xml:space="preserve">   </w:t>
      </w:r>
    </w:p>
    <w:p w:rsidR="00EA1761" w:rsidRDefault="00EA1761" w:rsidP="000936C0">
      <w:pPr>
        <w:rPr>
          <w:rtl/>
          <w:lang w:eastAsia="he-IL"/>
        </w:rPr>
      </w:pPr>
    </w:p>
    <w:p w:rsidR="00EA1761" w:rsidRDefault="00EA1761" w:rsidP="000936C0">
      <w:pPr>
        <w:rPr>
          <w:rtl/>
          <w:lang w:eastAsia="he-IL"/>
        </w:rPr>
      </w:pPr>
      <w:r>
        <w:rPr>
          <w:rFonts w:hint="cs"/>
          <w:rtl/>
          <w:lang w:eastAsia="he-IL"/>
        </w:rPr>
        <w:t xml:space="preserve">בטח </w:t>
      </w:r>
      <w:bookmarkStart w:id="20034" w:name="_ETM_Q69_341237"/>
      <w:bookmarkEnd w:id="20034"/>
      <w:r>
        <w:rPr>
          <w:rFonts w:hint="cs"/>
          <w:rtl/>
          <w:lang w:eastAsia="he-IL"/>
        </w:rPr>
        <w:t xml:space="preserve">ובטח בקטר. אחד קשור בשני. </w:t>
      </w:r>
    </w:p>
    <w:p w:rsidR="00EA1761" w:rsidRDefault="00EA1761" w:rsidP="000936C0">
      <w:pPr>
        <w:rPr>
          <w:rtl/>
          <w:lang w:eastAsia="he-IL"/>
        </w:rPr>
      </w:pPr>
      <w:bookmarkStart w:id="20035" w:name="_ETM_Q69_344949"/>
      <w:bookmarkStart w:id="20036" w:name="_ETM_Q69_345014"/>
      <w:bookmarkEnd w:id="20035"/>
      <w:bookmarkEnd w:id="20036"/>
    </w:p>
    <w:p w:rsidR="00EA1761" w:rsidRDefault="00EA1761" w:rsidP="000936C0">
      <w:pPr>
        <w:rPr>
          <w:rtl/>
          <w:lang w:eastAsia="he-IL"/>
        </w:rPr>
      </w:pPr>
      <w:bookmarkStart w:id="20037" w:name="_ETM_Q69_345092"/>
      <w:bookmarkStart w:id="20038" w:name="_ETM_Q69_345129"/>
      <w:bookmarkEnd w:id="20037"/>
      <w:bookmarkEnd w:id="20038"/>
      <w:r>
        <w:rPr>
          <w:rFonts w:hint="cs"/>
          <w:rtl/>
          <w:lang w:eastAsia="he-IL"/>
        </w:rPr>
        <w:t>נחזור לענייני התקציב כי לשם כך התכנסנו.</w:t>
      </w:r>
      <w:bookmarkStart w:id="20039" w:name="_ETM_Q69_350000"/>
      <w:bookmarkStart w:id="20040" w:name="_ETM_Q69_348000"/>
      <w:bookmarkEnd w:id="20039"/>
      <w:bookmarkEnd w:id="20040"/>
      <w:r>
        <w:rPr>
          <w:rFonts w:hint="cs"/>
          <w:rtl/>
          <w:lang w:eastAsia="he-IL"/>
        </w:rPr>
        <w:t xml:space="preserve"> כמה זמן </w:t>
      </w:r>
      <w:r>
        <w:rPr>
          <w:rtl/>
          <w:lang w:eastAsia="he-IL"/>
        </w:rPr>
        <w:t>–</w:t>
      </w:r>
      <w:r>
        <w:rPr>
          <w:rFonts w:hint="cs"/>
          <w:rtl/>
          <w:lang w:eastAsia="he-IL"/>
        </w:rPr>
        <w:t xml:space="preserve"> טוב, </w:t>
      </w:r>
      <w:bookmarkStart w:id="20041" w:name="_ETM_Q69_351396"/>
      <w:bookmarkEnd w:id="20041"/>
      <w:r>
        <w:rPr>
          <w:rFonts w:hint="cs"/>
          <w:rtl/>
          <w:lang w:eastAsia="he-IL"/>
        </w:rPr>
        <w:t>הם ייתנו לי גם ככה, יש פה הרבה זה.</w:t>
      </w:r>
    </w:p>
    <w:p w:rsidR="00EA1761" w:rsidRDefault="00EA1761" w:rsidP="000936C0">
      <w:pPr>
        <w:rPr>
          <w:rtl/>
          <w:lang w:eastAsia="he-IL"/>
        </w:rPr>
      </w:pPr>
    </w:p>
    <w:p w:rsidR="00EA1761" w:rsidRDefault="00EA1761" w:rsidP="000936C0">
      <w:pPr>
        <w:pStyle w:val="af6"/>
        <w:keepNext/>
        <w:rPr>
          <w:rtl/>
        </w:rPr>
      </w:pPr>
      <w:r w:rsidRPr="002461E7">
        <w:rPr>
          <w:rStyle w:val="TagStyle"/>
          <w:rtl/>
        </w:rPr>
        <w:t xml:space="preserve">&lt;&lt; יור &gt;&gt; </w:t>
      </w:r>
      <w:r>
        <w:rPr>
          <w:rtl/>
        </w:rPr>
        <w:t>היו"ר חנוך דב מלביצקי:</w:t>
      </w:r>
      <w:r w:rsidRPr="002461E7">
        <w:rPr>
          <w:rStyle w:val="TagStyle"/>
          <w:rtl/>
        </w:rPr>
        <w:t xml:space="preserve"> &lt;&lt; יור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bookmarkStart w:id="20042" w:name="_ETM_Q69_349000"/>
      <w:bookmarkEnd w:id="20042"/>
      <w:r>
        <w:rPr>
          <w:rFonts w:hint="cs"/>
          <w:rtl/>
          <w:lang w:eastAsia="he-IL"/>
        </w:rPr>
        <w:t xml:space="preserve">יש לך </w:t>
      </w:r>
      <w:bookmarkStart w:id="20043" w:name="_ETM_Q69_346000"/>
      <w:bookmarkEnd w:id="20043"/>
      <w:r>
        <w:rPr>
          <w:rFonts w:hint="cs"/>
          <w:rtl/>
          <w:lang w:eastAsia="he-IL"/>
        </w:rPr>
        <w:t>עוד 11 וחצי דקות.</w:t>
      </w:r>
    </w:p>
    <w:p w:rsidR="00EA1761" w:rsidRDefault="00EA1761" w:rsidP="000936C0">
      <w:pPr>
        <w:rPr>
          <w:rtl/>
          <w:lang w:eastAsia="he-IL"/>
        </w:rPr>
      </w:pPr>
    </w:p>
    <w:p w:rsidR="00EA1761" w:rsidRDefault="00EA1761" w:rsidP="000936C0">
      <w:pPr>
        <w:pStyle w:val="-"/>
        <w:keepNext/>
        <w:rPr>
          <w:rtl/>
        </w:rPr>
      </w:pPr>
      <w:bookmarkStart w:id="20044" w:name="ET_speakercontinue_6361_46"/>
      <w:r w:rsidRPr="002461E7">
        <w:rPr>
          <w:rStyle w:val="TagStyle"/>
          <w:rtl/>
        </w:rPr>
        <w:t xml:space="preserve"> &lt;&lt; דובר_המשך &gt;&gt; </w:t>
      </w:r>
      <w:r>
        <w:rPr>
          <w:rtl/>
        </w:rPr>
        <w:t>נאור שירי (יש עתיד):</w:t>
      </w:r>
      <w:r w:rsidRPr="002461E7">
        <w:rPr>
          <w:rStyle w:val="TagStyle"/>
          <w:rtl/>
        </w:rPr>
        <w:t xml:space="preserve"> &lt;&lt; דובר_המשך &gt;&gt;</w:t>
      </w:r>
      <w:r>
        <w:rPr>
          <w:rtl/>
        </w:rPr>
        <w:t xml:space="preserve">   </w:t>
      </w:r>
      <w:bookmarkEnd w:id="20044"/>
    </w:p>
    <w:p w:rsidR="00EA1761" w:rsidRDefault="00EA1761" w:rsidP="000936C0">
      <w:pPr>
        <w:rPr>
          <w:rtl/>
          <w:lang w:eastAsia="he-IL"/>
        </w:rPr>
      </w:pPr>
    </w:p>
    <w:p w:rsidR="00EA1761" w:rsidRDefault="00EA1761" w:rsidP="003501C2">
      <w:pPr>
        <w:rPr>
          <w:rtl/>
          <w:lang w:eastAsia="he-IL"/>
        </w:rPr>
      </w:pPr>
      <w:r>
        <w:rPr>
          <w:rFonts w:hint="cs"/>
          <w:rtl/>
          <w:lang w:eastAsia="he-IL"/>
        </w:rPr>
        <w:t xml:space="preserve"> תראו, בסוף דיברו ואמרו פה לפניי שאני אמרתי שדרסו את הכנסת. אני התכוונתי בדיוק לכך. הוצג לפנינו תקציב פיקטיבי. בהתחלה היו חששות כאלה. אנחנו לא ידענו בדיוק את המספרים, זה היה השערות. ידענו שיש 5 מיליארד שקלים שמשפיעים על התקציב שלא הונח</w:t>
      </w:r>
      <w:bookmarkStart w:id="20045" w:name="_ETM_Q69_374915"/>
      <w:bookmarkEnd w:id="20045"/>
      <w:r>
        <w:rPr>
          <w:rFonts w:hint="cs"/>
          <w:rtl/>
          <w:lang w:eastAsia="he-IL"/>
        </w:rPr>
        <w:t xml:space="preserve">ו לפנינו, כספים קואליציוניים. ואחרי זה, לאט-לאט, כשהתקדמנו, כל שבוע באה הצהרה מיוחדת מאוד. </w:t>
      </w:r>
      <w:bookmarkStart w:id="20046" w:name="_ETM_Q69_382186"/>
      <w:bookmarkStart w:id="20047" w:name="_ETM_Q69_382233"/>
      <w:bookmarkStart w:id="20048" w:name="_ETM_Q69_382314"/>
      <w:bookmarkStart w:id="20049" w:name="_ETM_Q69_382338"/>
      <w:bookmarkEnd w:id="20046"/>
      <w:bookmarkEnd w:id="20047"/>
      <w:bookmarkEnd w:id="20048"/>
      <w:bookmarkEnd w:id="20049"/>
      <w:r>
        <w:rPr>
          <w:rFonts w:hint="cs"/>
          <w:rtl/>
          <w:lang w:eastAsia="he-IL"/>
        </w:rPr>
        <w:t xml:space="preserve">הייתה הצהרה, בזמן שהתקציב נדון בכנסת, </w:t>
      </w:r>
      <w:bookmarkStart w:id="20050" w:name="_ETM_Q69_385147"/>
      <w:bookmarkEnd w:id="20050"/>
      <w:r>
        <w:rPr>
          <w:rFonts w:hint="cs"/>
          <w:rtl/>
          <w:lang w:eastAsia="he-IL"/>
        </w:rPr>
        <w:t xml:space="preserve">ששר הביטחון ושר במשרד הביטחון, </w:t>
      </w:r>
      <w:r w:rsidR="003501C2">
        <w:rPr>
          <w:rFonts w:hint="cs"/>
          <w:rtl/>
          <w:lang w:eastAsia="he-IL"/>
        </w:rPr>
        <w:t>ש</w:t>
      </w:r>
      <w:r>
        <w:rPr>
          <w:rFonts w:hint="cs"/>
          <w:rtl/>
          <w:lang w:eastAsia="he-IL"/>
        </w:rPr>
        <w:t xml:space="preserve">הוא שר האוצר </w:t>
      </w:r>
      <w:r>
        <w:rPr>
          <w:rtl/>
          <w:lang w:eastAsia="he-IL"/>
        </w:rPr>
        <w:t>–</w:t>
      </w:r>
      <w:r>
        <w:rPr>
          <w:rFonts w:hint="cs"/>
          <w:rtl/>
          <w:lang w:eastAsia="he-IL"/>
        </w:rPr>
        <w:t xml:space="preserve"> אגב אין שר, נפלה עטרת ראשנו עכשיו במליאה. שמת לב? ראית? כמו הייעוץ המשפטי. אין שר, תאמין לי, שום דבר לא קרה. מלא כיסאות יש.</w:t>
      </w:r>
    </w:p>
    <w:p w:rsidR="00EA1761" w:rsidRDefault="00EA1761" w:rsidP="000936C0">
      <w:pPr>
        <w:rPr>
          <w:rtl/>
          <w:lang w:eastAsia="he-IL"/>
        </w:rPr>
      </w:pPr>
    </w:p>
    <w:p w:rsidR="00EA1761" w:rsidRDefault="00EA1761" w:rsidP="000936C0">
      <w:pPr>
        <w:pStyle w:val="af6"/>
        <w:keepNext/>
        <w:rPr>
          <w:rtl/>
        </w:rPr>
      </w:pPr>
      <w:r w:rsidRPr="00354B17">
        <w:rPr>
          <w:rStyle w:val="TagStyle"/>
          <w:rtl/>
        </w:rPr>
        <w:t xml:space="preserve"> &lt;&lt; יור &gt;&gt; </w:t>
      </w:r>
      <w:r>
        <w:rPr>
          <w:rtl/>
        </w:rPr>
        <w:t>היו"ר חנוך דב מלביצקי:</w:t>
      </w:r>
      <w:r w:rsidRPr="00354B17">
        <w:rPr>
          <w:rStyle w:val="TagStyle"/>
          <w:rtl/>
        </w:rPr>
        <w:t xml:space="preserve"> &lt;&lt; יור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 xml:space="preserve">השר הלך רגע - - - </w:t>
      </w:r>
    </w:p>
    <w:p w:rsidR="00EA1761" w:rsidRDefault="00EA1761" w:rsidP="000936C0">
      <w:pPr>
        <w:rPr>
          <w:rtl/>
          <w:lang w:eastAsia="he-IL"/>
        </w:rPr>
      </w:pPr>
    </w:p>
    <w:p w:rsidR="00EA1761" w:rsidRDefault="00EA1761" w:rsidP="000936C0">
      <w:pPr>
        <w:pStyle w:val="-"/>
        <w:keepNext/>
        <w:rPr>
          <w:rtl/>
        </w:rPr>
      </w:pPr>
      <w:r w:rsidRPr="00FB5924">
        <w:rPr>
          <w:rStyle w:val="TagStyle"/>
          <w:rtl/>
        </w:rPr>
        <w:lastRenderedPageBreak/>
        <w:t xml:space="preserve">&lt;&lt; דובר_המשך &gt;&gt; </w:t>
      </w:r>
      <w:r>
        <w:rPr>
          <w:rtl/>
        </w:rPr>
        <w:t>נאור שירי (יש עתיד):</w:t>
      </w:r>
      <w:r w:rsidRPr="00FB5924">
        <w:rPr>
          <w:rStyle w:val="TagStyle"/>
          <w:rtl/>
        </w:rPr>
        <w:t xml:space="preserve"> &lt;&lt; דובר_המשך &gt;&gt;</w:t>
      </w:r>
      <w:r>
        <w:rPr>
          <w:rtl/>
        </w:rPr>
        <w:t xml:space="preserve">   </w:t>
      </w:r>
    </w:p>
    <w:p w:rsidR="00EA1761" w:rsidRDefault="00EA1761" w:rsidP="000936C0">
      <w:pPr>
        <w:rPr>
          <w:rtl/>
          <w:lang w:eastAsia="he-IL"/>
        </w:rPr>
      </w:pPr>
    </w:p>
    <w:p w:rsidR="00EA1761" w:rsidRPr="00456493" w:rsidRDefault="00EA1761" w:rsidP="003501C2">
      <w:pPr>
        <w:rPr>
          <w:rtl/>
          <w:lang w:eastAsia="he-IL"/>
        </w:rPr>
      </w:pPr>
      <w:r>
        <w:rPr>
          <w:rFonts w:hint="cs"/>
          <w:rtl/>
          <w:lang w:eastAsia="he-IL"/>
        </w:rPr>
        <w:t xml:space="preserve">הכול טוב. למה שר, אתה יודע לאן הוא הולך, </w:t>
      </w:r>
      <w:bookmarkStart w:id="20051" w:name="_ETM_Q69_403063"/>
      <w:bookmarkEnd w:id="20051"/>
      <w:r>
        <w:rPr>
          <w:rFonts w:hint="cs"/>
          <w:rtl/>
          <w:lang w:eastAsia="he-IL"/>
        </w:rPr>
        <w:t>ובייעוץ המשפטי אתה לא יודע?</w:t>
      </w:r>
    </w:p>
    <w:p w:rsidR="00EA1761" w:rsidRDefault="00EA1761" w:rsidP="000936C0">
      <w:pPr>
        <w:rPr>
          <w:rtl/>
          <w:lang w:eastAsia="he-IL"/>
        </w:rPr>
      </w:pPr>
    </w:p>
    <w:p w:rsidR="00EA1761" w:rsidRDefault="00EA1761" w:rsidP="000936C0">
      <w:pPr>
        <w:pStyle w:val="af6"/>
        <w:keepNext/>
        <w:rPr>
          <w:rtl/>
        </w:rPr>
      </w:pPr>
      <w:r w:rsidRPr="00354B17">
        <w:rPr>
          <w:rStyle w:val="TagStyle"/>
          <w:rtl/>
        </w:rPr>
        <w:t xml:space="preserve"> &lt;&lt; יור &gt;&gt; </w:t>
      </w:r>
      <w:r>
        <w:rPr>
          <w:rtl/>
        </w:rPr>
        <w:t>היו"ר חנוך דב מלביצקי:</w:t>
      </w:r>
      <w:r w:rsidRPr="00354B17">
        <w:rPr>
          <w:rStyle w:val="TagStyle"/>
          <w:rtl/>
        </w:rPr>
        <w:t xml:space="preserve"> &lt;&lt; יור &gt;&gt;</w:t>
      </w:r>
      <w:r>
        <w:rPr>
          <w:rtl/>
        </w:rPr>
        <w:t xml:space="preserve">   </w:t>
      </w:r>
    </w:p>
    <w:p w:rsidR="00EA1761" w:rsidRDefault="00EA1761" w:rsidP="000936C0">
      <w:pPr>
        <w:pStyle w:val="KeepWithNext"/>
        <w:rPr>
          <w:rtl/>
          <w:lang w:eastAsia="he-IL"/>
        </w:rPr>
      </w:pPr>
    </w:p>
    <w:p w:rsidR="00EA1761" w:rsidRDefault="003501C2" w:rsidP="003501C2">
      <w:pPr>
        <w:rPr>
          <w:rtl/>
          <w:lang w:eastAsia="he-IL"/>
        </w:rPr>
      </w:pPr>
      <w:r>
        <w:rPr>
          <w:rFonts w:hint="cs"/>
          <w:rtl/>
          <w:lang w:eastAsia="he-IL"/>
        </w:rPr>
        <w:t xml:space="preserve">הוא אמר לי. </w:t>
      </w:r>
      <w:r w:rsidR="00EA1761">
        <w:rPr>
          <w:rFonts w:hint="cs"/>
          <w:rtl/>
          <w:lang w:eastAsia="he-IL"/>
        </w:rPr>
        <w:t>הייעוץ המשפטי לא מדבר איתי. השר כן.</w:t>
      </w:r>
    </w:p>
    <w:p w:rsidR="00EA1761" w:rsidRDefault="00EA1761" w:rsidP="000936C0">
      <w:pPr>
        <w:rPr>
          <w:rtl/>
          <w:lang w:eastAsia="he-IL"/>
        </w:rPr>
      </w:pPr>
    </w:p>
    <w:p w:rsidR="00EA1761" w:rsidRDefault="00EA1761" w:rsidP="000936C0">
      <w:pPr>
        <w:pStyle w:val="-"/>
        <w:keepNext/>
        <w:rPr>
          <w:rtl/>
        </w:rPr>
      </w:pPr>
      <w:r w:rsidRPr="00354B17">
        <w:rPr>
          <w:rStyle w:val="TagStyle"/>
          <w:rtl/>
        </w:rPr>
        <w:t xml:space="preserve"> &lt;&lt; דובר_המשך &gt;&gt; </w:t>
      </w:r>
      <w:r>
        <w:rPr>
          <w:rtl/>
        </w:rPr>
        <w:t>נאור שירי (יש עתיד):</w:t>
      </w:r>
      <w:r w:rsidRPr="00354B17">
        <w:rPr>
          <w:rStyle w:val="TagStyle"/>
          <w:rtl/>
        </w:rPr>
        <w:t xml:space="preserve"> &lt;&lt; דובר_המשך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אולי תהיה חבר ותשלח להם הודעה?</w:t>
      </w:r>
    </w:p>
    <w:p w:rsidR="00EA1761" w:rsidRDefault="00EA1761" w:rsidP="000936C0">
      <w:pPr>
        <w:rPr>
          <w:rtl/>
          <w:lang w:eastAsia="he-IL"/>
        </w:rPr>
      </w:pPr>
    </w:p>
    <w:p w:rsidR="00EA1761" w:rsidRDefault="00EA1761" w:rsidP="000936C0">
      <w:pPr>
        <w:pStyle w:val="af6"/>
        <w:keepNext/>
        <w:rPr>
          <w:rtl/>
        </w:rPr>
      </w:pPr>
      <w:r w:rsidRPr="00456493">
        <w:rPr>
          <w:rStyle w:val="TagStyle"/>
          <w:rtl/>
        </w:rPr>
        <w:t xml:space="preserve"> &lt;&lt; יור &gt;&gt; </w:t>
      </w:r>
      <w:r>
        <w:rPr>
          <w:rtl/>
        </w:rPr>
        <w:t>היו"ר חנוך דב מלביצקי:</w:t>
      </w:r>
      <w:r w:rsidRPr="00456493">
        <w:rPr>
          <w:rStyle w:val="TagStyle"/>
          <w:rtl/>
        </w:rPr>
        <w:t xml:space="preserve"> &lt;&lt; יור &gt;&gt;</w:t>
      </w:r>
      <w:r>
        <w:rPr>
          <w:rtl/>
        </w:rPr>
        <w:t xml:space="preserve">   </w:t>
      </w:r>
    </w:p>
    <w:p w:rsidR="00EA1761" w:rsidRDefault="00EA1761" w:rsidP="000936C0">
      <w:pPr>
        <w:rPr>
          <w:rtl/>
          <w:lang w:eastAsia="he-IL"/>
        </w:rPr>
      </w:pPr>
    </w:p>
    <w:p w:rsidR="00EA1761" w:rsidRDefault="00EA1761" w:rsidP="000936C0">
      <w:pPr>
        <w:rPr>
          <w:rtl/>
          <w:lang w:eastAsia="he-IL"/>
        </w:rPr>
      </w:pPr>
      <w:r>
        <w:rPr>
          <w:rFonts w:hint="cs"/>
          <w:rtl/>
          <w:lang w:eastAsia="he-IL"/>
        </w:rPr>
        <w:t>ליועץ המשפטי?</w:t>
      </w:r>
    </w:p>
    <w:p w:rsidR="00EA1761" w:rsidRDefault="00EA1761" w:rsidP="000936C0">
      <w:pPr>
        <w:rPr>
          <w:rtl/>
          <w:lang w:eastAsia="he-IL"/>
        </w:rPr>
      </w:pPr>
      <w:bookmarkStart w:id="20052" w:name="_ETM_Q69_411269"/>
      <w:bookmarkEnd w:id="20052"/>
    </w:p>
    <w:p w:rsidR="00EA1761" w:rsidRDefault="00EA1761" w:rsidP="000936C0">
      <w:pPr>
        <w:pStyle w:val="-"/>
        <w:keepNext/>
        <w:rPr>
          <w:rtl/>
        </w:rPr>
      </w:pPr>
      <w:r w:rsidRPr="00FB5924">
        <w:rPr>
          <w:rStyle w:val="TagStyle"/>
          <w:rtl/>
        </w:rPr>
        <w:t xml:space="preserve">&lt;&lt; דובר_המשך &gt;&gt; </w:t>
      </w:r>
      <w:r>
        <w:rPr>
          <w:rtl/>
        </w:rPr>
        <w:t>נאור שירי (יש עתיד):</w:t>
      </w:r>
      <w:r w:rsidRPr="00FB5924">
        <w:rPr>
          <w:rStyle w:val="TagStyle"/>
          <w:rtl/>
        </w:rPr>
        <w:t xml:space="preserve"> &lt;&lt; דובר_המשך &gt;&gt;</w:t>
      </w:r>
      <w:r>
        <w:rPr>
          <w:rtl/>
        </w:rPr>
        <w:t xml:space="preserve">   </w:t>
      </w:r>
    </w:p>
    <w:p w:rsidR="00EA1761" w:rsidRPr="00456493" w:rsidRDefault="00EA1761" w:rsidP="000936C0">
      <w:pPr>
        <w:rPr>
          <w:rtl/>
          <w:lang w:eastAsia="he-IL"/>
        </w:rPr>
      </w:pPr>
    </w:p>
    <w:p w:rsidR="00EA1761" w:rsidRDefault="00EA1761" w:rsidP="000936C0">
      <w:pPr>
        <w:rPr>
          <w:rtl/>
          <w:lang w:eastAsia="he-IL"/>
        </w:rPr>
      </w:pPr>
      <w:r>
        <w:rPr>
          <w:rFonts w:hint="cs"/>
          <w:rtl/>
          <w:lang w:eastAsia="he-IL"/>
        </w:rPr>
        <w:t>לשגית. מה, אתה לא יודע את הטלפון שלה?</w:t>
      </w:r>
    </w:p>
    <w:p w:rsidR="00EA1761" w:rsidRDefault="00EA1761" w:rsidP="000936C0">
      <w:pPr>
        <w:rPr>
          <w:rtl/>
          <w:lang w:eastAsia="he-IL"/>
        </w:rPr>
      </w:pPr>
    </w:p>
    <w:p w:rsidR="00EA1761" w:rsidRDefault="00EA1761" w:rsidP="000936C0">
      <w:pPr>
        <w:pStyle w:val="af6"/>
        <w:keepNext/>
        <w:rPr>
          <w:rtl/>
        </w:rPr>
      </w:pPr>
      <w:r w:rsidRPr="00354B17">
        <w:rPr>
          <w:rStyle w:val="TagStyle"/>
          <w:rtl/>
        </w:rPr>
        <w:t xml:space="preserve"> &lt;&lt; יור &gt;&gt; </w:t>
      </w:r>
      <w:r>
        <w:rPr>
          <w:rtl/>
        </w:rPr>
        <w:t>היו"ר חנוך דב מלביצקי:</w:t>
      </w:r>
      <w:r w:rsidRPr="00354B17">
        <w:rPr>
          <w:rStyle w:val="TagStyle"/>
          <w:rtl/>
        </w:rPr>
        <w:t xml:space="preserve"> &lt;&lt; יור &gt;&gt;</w:t>
      </w:r>
      <w:r>
        <w:rPr>
          <w:rtl/>
        </w:rPr>
        <w:t xml:space="preserve">   </w:t>
      </w:r>
    </w:p>
    <w:p w:rsidR="00EA1761" w:rsidRDefault="00EA1761" w:rsidP="000936C0">
      <w:pPr>
        <w:pStyle w:val="KeepWithNext"/>
        <w:rPr>
          <w:rtl/>
          <w:lang w:eastAsia="he-IL"/>
        </w:rPr>
      </w:pPr>
    </w:p>
    <w:p w:rsidR="00EA1761" w:rsidRDefault="00EA1761" w:rsidP="003501C2">
      <w:pPr>
        <w:rPr>
          <w:rtl/>
          <w:lang w:eastAsia="he-IL"/>
        </w:rPr>
      </w:pPr>
      <w:r>
        <w:rPr>
          <w:rFonts w:hint="cs"/>
          <w:rtl/>
          <w:lang w:eastAsia="he-IL"/>
        </w:rPr>
        <w:t>יודע את הטלפון שלה.</w:t>
      </w:r>
      <w:r w:rsidR="003501C2">
        <w:rPr>
          <w:rFonts w:hint="cs"/>
          <w:rtl/>
          <w:lang w:eastAsia="he-IL"/>
        </w:rPr>
        <w:t xml:space="preserve"> </w:t>
      </w:r>
      <w:r>
        <w:rPr>
          <w:rFonts w:hint="cs"/>
          <w:rtl/>
          <w:lang w:eastAsia="he-IL"/>
        </w:rPr>
        <w:t xml:space="preserve">אבל לא, אם היא מחליטה שאנחנו מספיק מבוגרים והיא סומכת עלינו, אז בסדר. אני פשוט </w:t>
      </w:r>
      <w:bookmarkStart w:id="20053" w:name="_ETM_Q69_420988"/>
      <w:bookmarkEnd w:id="20053"/>
      <w:r>
        <w:rPr>
          <w:rFonts w:hint="cs"/>
          <w:rtl/>
          <w:lang w:eastAsia="he-IL"/>
        </w:rPr>
        <w:t>מתפלא שאין פה ייעוץ.</w:t>
      </w:r>
    </w:p>
    <w:p w:rsidR="00EA1761" w:rsidRDefault="00EA1761" w:rsidP="000936C0">
      <w:pPr>
        <w:rPr>
          <w:rtl/>
          <w:lang w:eastAsia="he-IL"/>
        </w:rPr>
      </w:pPr>
    </w:p>
    <w:p w:rsidR="00EA1761" w:rsidRDefault="00EA1761" w:rsidP="000936C0">
      <w:pPr>
        <w:pStyle w:val="-"/>
        <w:keepNext/>
        <w:rPr>
          <w:rtl/>
        </w:rPr>
      </w:pPr>
      <w:r w:rsidRPr="00354B17">
        <w:rPr>
          <w:rStyle w:val="TagStyle"/>
          <w:rtl/>
        </w:rPr>
        <w:t xml:space="preserve"> &lt;&lt; דובר_המשך &gt;&gt; </w:t>
      </w:r>
      <w:r>
        <w:rPr>
          <w:rtl/>
        </w:rPr>
        <w:t>נאור שירי (יש עתיד):</w:t>
      </w:r>
      <w:r w:rsidRPr="00354B17">
        <w:rPr>
          <w:rStyle w:val="TagStyle"/>
          <w:rtl/>
        </w:rPr>
        <w:t xml:space="preserve"> &lt;&lt; דובר_המשך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 xml:space="preserve">אני שמח שאתה מתפלא שאין פה ייעוץ. </w:t>
      </w:r>
    </w:p>
    <w:p w:rsidR="00EA1761" w:rsidRDefault="00EA1761" w:rsidP="000936C0">
      <w:pPr>
        <w:rPr>
          <w:rtl/>
          <w:lang w:eastAsia="he-IL"/>
        </w:rPr>
      </w:pPr>
      <w:bookmarkStart w:id="20054" w:name="_ETM_Q69_425443"/>
      <w:bookmarkStart w:id="20055" w:name="_ETM_Q69_425501"/>
      <w:bookmarkEnd w:id="20054"/>
      <w:bookmarkEnd w:id="20055"/>
    </w:p>
    <w:p w:rsidR="00EA1761" w:rsidRDefault="00EA1761" w:rsidP="003501C2">
      <w:pPr>
        <w:rPr>
          <w:rtl/>
          <w:lang w:eastAsia="he-IL"/>
        </w:rPr>
      </w:pPr>
      <w:bookmarkStart w:id="20056" w:name="_ETM_Q69_425587"/>
      <w:bookmarkStart w:id="20057" w:name="_ETM_Q69_425616"/>
      <w:bookmarkEnd w:id="20056"/>
      <w:bookmarkEnd w:id="20057"/>
      <w:r>
        <w:rPr>
          <w:rFonts w:hint="cs"/>
          <w:rtl/>
          <w:lang w:eastAsia="he-IL"/>
        </w:rPr>
        <w:t>בקיצור, אז הוכרזה במהלך התקציב תוכנית סיוע חדשה למילואימניקים, 3 מיליארד שקלים. דיבר על זה גם חמד עמאר</w:t>
      </w:r>
      <w:r w:rsidR="003501C2">
        <w:rPr>
          <w:rFonts w:hint="cs"/>
          <w:rtl/>
          <w:lang w:eastAsia="he-IL"/>
        </w:rPr>
        <w:t>.</w:t>
      </w:r>
      <w:r>
        <w:rPr>
          <w:rFonts w:hint="cs"/>
          <w:rtl/>
          <w:lang w:eastAsia="he-IL"/>
        </w:rPr>
        <w:t xml:space="preserve"> הוכרזה תוכנית לדרוזים </w:t>
      </w:r>
      <w:bookmarkStart w:id="20058" w:name="_ETM_Q69_438771"/>
      <w:bookmarkEnd w:id="20058"/>
      <w:r>
        <w:rPr>
          <w:rFonts w:hint="cs"/>
          <w:rtl/>
          <w:lang w:eastAsia="he-IL"/>
        </w:rPr>
        <w:t xml:space="preserve">על סך 4 מיליארד שקלים. ואז אנחנו באים בדיוני התקציב, ושואלים: תגידו, יושב שר האוצר, עושה מסיבת עיתונאים גם עם ראש הממשלה, גם עם זה </w:t>
      </w:r>
      <w:r>
        <w:rPr>
          <w:rFonts w:hint="eastAsia"/>
          <w:rtl/>
          <w:lang w:eastAsia="he-IL"/>
        </w:rPr>
        <w:t>–</w:t>
      </w:r>
      <w:r>
        <w:rPr>
          <w:rFonts w:hint="cs"/>
          <w:rtl/>
          <w:lang w:eastAsia="he-IL"/>
        </w:rPr>
        <w:t xml:space="preserve"> איפה הכסף? 7 מיליארד שקלים. איפה הכסף? אין, אין, אין. אין סעיף כזה. </w:t>
      </w:r>
      <w:bookmarkStart w:id="20059" w:name="_ETM_Q69_457352"/>
      <w:bookmarkEnd w:id="20059"/>
      <w:r>
        <w:rPr>
          <w:rFonts w:hint="cs"/>
          <w:rtl/>
          <w:lang w:eastAsia="he-IL"/>
        </w:rPr>
        <w:t xml:space="preserve">אין סעיפים כאלה. זה הפיקטיביות של התקציב הזה. </w:t>
      </w:r>
    </w:p>
    <w:p w:rsidR="00EA1761" w:rsidRDefault="00EA1761" w:rsidP="000936C0">
      <w:pPr>
        <w:rPr>
          <w:rtl/>
          <w:lang w:eastAsia="he-IL"/>
        </w:rPr>
      </w:pPr>
    </w:p>
    <w:p w:rsidR="00EA1761" w:rsidRDefault="00EA1761" w:rsidP="000936C0">
      <w:pPr>
        <w:rPr>
          <w:rtl/>
          <w:lang w:eastAsia="he-IL"/>
        </w:rPr>
      </w:pPr>
      <w:r>
        <w:rPr>
          <w:rFonts w:hint="cs"/>
          <w:rtl/>
          <w:lang w:eastAsia="he-IL"/>
        </w:rPr>
        <w:lastRenderedPageBreak/>
        <w:t>שלושה או ארבעה ימים לפני העברת התקציב, תום הדיונים בוועדת הכספים, עושה ממשלת ישראל ישיבה שבה היא מכריזה על פלאט נוסף, שפלאט זה בכלל אירוע מאוד מאוד מעניין</w:t>
      </w:r>
      <w:r w:rsidR="003501C2">
        <w:rPr>
          <w:rFonts w:hint="cs"/>
          <w:rtl/>
          <w:lang w:eastAsia="he-IL"/>
        </w:rPr>
        <w:t>,</w:t>
      </w:r>
      <w:r>
        <w:rPr>
          <w:rFonts w:hint="cs"/>
          <w:rtl/>
          <w:lang w:eastAsia="he-IL"/>
        </w:rPr>
        <w:t xml:space="preserve"> כי זה קיצוץ רוחבי טיפש לגמרי בתקציב. ואז מגיעים נציגי משרד האוצר ואומרים: תקשיבו,</w:t>
      </w:r>
      <w:bookmarkStart w:id="20060" w:name="_ETM_Q69_486378"/>
      <w:bookmarkEnd w:id="20060"/>
      <w:r>
        <w:rPr>
          <w:rFonts w:hint="cs"/>
          <w:rtl/>
          <w:lang w:eastAsia="he-IL"/>
        </w:rPr>
        <w:t xml:space="preserve"> יש בערך עוד 4 מיליארד שקלים שהולכים להיות מקוצצים, </w:t>
      </w:r>
      <w:bookmarkStart w:id="20061" w:name="_ETM_Q69_489123"/>
      <w:bookmarkEnd w:id="20061"/>
      <w:r>
        <w:rPr>
          <w:rFonts w:hint="cs"/>
          <w:rtl/>
          <w:lang w:eastAsia="he-IL"/>
        </w:rPr>
        <w:t xml:space="preserve">או 2.3 מיליארד שקלים שהולכים להיות מקוצצים. ואז אנחנו אומרים: אבל איפה זה בתקציב? אנחנו דנים עכשיו בתקציב, בואו תפתחו את הסעיפים, הרי אתם יודעים איפה אתם הולכים לקצץ. למשל, ישב פה שר החינוך </w:t>
      </w:r>
      <w:r>
        <w:rPr>
          <w:rtl/>
          <w:lang w:eastAsia="he-IL"/>
        </w:rPr>
        <w:t>–</w:t>
      </w:r>
      <w:r>
        <w:rPr>
          <w:rFonts w:hint="cs"/>
          <w:rtl/>
          <w:lang w:eastAsia="he-IL"/>
        </w:rPr>
        <w:t xml:space="preserve"> 187 מיליון שקל קיצוץ במשרד החינוך. אומרים למשרד האוצר: בואו, תביאו לנו</w:t>
      </w:r>
      <w:r w:rsidR="003501C2">
        <w:rPr>
          <w:rFonts w:hint="cs"/>
          <w:rtl/>
          <w:lang w:eastAsia="he-IL"/>
        </w:rPr>
        <w:t>, לראות.</w:t>
      </w:r>
      <w:r>
        <w:rPr>
          <w:rFonts w:hint="cs"/>
          <w:rtl/>
          <w:lang w:eastAsia="he-IL"/>
        </w:rPr>
        <w:t xml:space="preserve"> </w:t>
      </w:r>
      <w:bookmarkStart w:id="20062" w:name="_ETM_Q69_513828"/>
      <w:bookmarkEnd w:id="20062"/>
      <w:r>
        <w:rPr>
          <w:rFonts w:hint="cs"/>
          <w:rtl/>
          <w:lang w:eastAsia="he-IL"/>
        </w:rPr>
        <w:t>לנו לראות איפה זה. אף אחד לא משתף פעולה. לא דפי החלפה ולא נעליים. משרד החינוך.</w:t>
      </w:r>
      <w:r>
        <w:rPr>
          <w:rFonts w:hint="eastAsia"/>
          <w:rtl/>
          <w:lang w:eastAsia="he-IL"/>
        </w:rPr>
        <w:t xml:space="preserve"> </w:t>
      </w:r>
      <w:r>
        <w:rPr>
          <w:rFonts w:hint="cs"/>
          <w:rtl/>
          <w:lang w:eastAsia="he-IL"/>
        </w:rPr>
        <w:t xml:space="preserve">המשאב הכי חזק של מדינת ישראל </w:t>
      </w:r>
      <w:r>
        <w:rPr>
          <w:rtl/>
          <w:lang w:eastAsia="he-IL"/>
        </w:rPr>
        <w:t>–</w:t>
      </w:r>
      <w:r>
        <w:rPr>
          <w:rFonts w:hint="cs"/>
          <w:rtl/>
          <w:lang w:eastAsia="he-IL"/>
        </w:rPr>
        <w:t xml:space="preserve"> אני מקווה שאני לא מחדש לכם </w:t>
      </w:r>
      <w:r>
        <w:rPr>
          <w:rtl/>
          <w:lang w:eastAsia="he-IL"/>
        </w:rPr>
        <w:t>–</w:t>
      </w:r>
      <w:r>
        <w:rPr>
          <w:rFonts w:hint="cs"/>
          <w:rtl/>
          <w:lang w:eastAsia="he-IL"/>
        </w:rPr>
        <w:t xml:space="preserve"> הוא החינוך. איך יכול להיות שמשרד כזה מקוצץ?</w:t>
      </w:r>
      <w:bookmarkStart w:id="20063" w:name="_ETM_Q69_533572"/>
      <w:bookmarkEnd w:id="20063"/>
      <w:r>
        <w:rPr>
          <w:rFonts w:hint="cs"/>
          <w:rtl/>
          <w:lang w:eastAsia="he-IL"/>
        </w:rPr>
        <w:t xml:space="preserve"> מקוצץ פעם אחר פעם אחר פעם. </w:t>
      </w:r>
    </w:p>
    <w:p w:rsidR="00EA1761" w:rsidRDefault="00EA1761" w:rsidP="000936C0">
      <w:pPr>
        <w:rPr>
          <w:rtl/>
          <w:lang w:eastAsia="he-IL"/>
        </w:rPr>
      </w:pPr>
      <w:bookmarkStart w:id="20064" w:name="_ETM_Q69_536275"/>
      <w:bookmarkStart w:id="20065" w:name="_ETM_Q69_536324"/>
      <w:bookmarkEnd w:id="20064"/>
      <w:bookmarkEnd w:id="20065"/>
    </w:p>
    <w:p w:rsidR="00EA1761" w:rsidRDefault="00EA1761" w:rsidP="000936C0">
      <w:pPr>
        <w:rPr>
          <w:rtl/>
          <w:lang w:eastAsia="he-IL"/>
        </w:rPr>
      </w:pPr>
      <w:bookmarkStart w:id="20066" w:name="_ETM_Q69_536420"/>
      <w:bookmarkStart w:id="20067" w:name="_ETM_Q69_536456"/>
      <w:bookmarkEnd w:id="20066"/>
      <w:bookmarkEnd w:id="20067"/>
      <w:r>
        <w:rPr>
          <w:rFonts w:hint="cs"/>
          <w:rtl/>
          <w:lang w:eastAsia="he-IL"/>
        </w:rPr>
        <w:t xml:space="preserve">דיברנו הרבה על הגיל הרך. הגיל הרך מקוצץ בשנתיים האחרונות ב-60 מיליון שקלים. זה אחרי שהבטיחו לנו </w:t>
      </w:r>
      <w:r>
        <w:rPr>
          <w:rtl/>
          <w:lang w:eastAsia="he-IL"/>
        </w:rPr>
        <w:t>–</w:t>
      </w:r>
      <w:r>
        <w:rPr>
          <w:rFonts w:hint="cs"/>
          <w:rtl/>
          <w:lang w:eastAsia="he-IL"/>
        </w:rPr>
        <w:t xml:space="preserve"> את זוכרת, נעמה </w:t>
      </w:r>
      <w:r>
        <w:rPr>
          <w:rFonts w:hint="eastAsia"/>
          <w:rtl/>
          <w:lang w:eastAsia="he-IL"/>
        </w:rPr>
        <w:t>–</w:t>
      </w:r>
      <w:r>
        <w:rPr>
          <w:rFonts w:hint="cs"/>
          <w:rtl/>
          <w:lang w:eastAsia="he-IL"/>
        </w:rPr>
        <w:t xml:space="preserve"> שעל ה-200 הוא יעשה השלמה בתקציב הזה, ועשה לנו כל מיני כאלה. גם השנה קיצוץ של 24 מיליון שקל </w:t>
      </w:r>
      <w:bookmarkStart w:id="20068" w:name="_ETM_Q69_552457"/>
      <w:bookmarkEnd w:id="20068"/>
      <w:r>
        <w:rPr>
          <w:rFonts w:hint="cs"/>
          <w:rtl/>
          <w:lang w:eastAsia="he-IL"/>
        </w:rPr>
        <w:t>- - -</w:t>
      </w:r>
    </w:p>
    <w:p w:rsidR="00EA1761" w:rsidRDefault="00EA1761" w:rsidP="000936C0">
      <w:pPr>
        <w:rPr>
          <w:rtl/>
          <w:lang w:eastAsia="he-IL"/>
        </w:rPr>
      </w:pPr>
    </w:p>
    <w:p w:rsidR="00EA1761" w:rsidRDefault="00EA1761" w:rsidP="000936C0">
      <w:pPr>
        <w:pStyle w:val="af5"/>
        <w:keepNext/>
        <w:rPr>
          <w:rtl/>
        </w:rPr>
      </w:pPr>
      <w:bookmarkStart w:id="20069" w:name="ET_interruption_6236_42"/>
      <w:r w:rsidRPr="00456493">
        <w:rPr>
          <w:rStyle w:val="TagStyle"/>
          <w:rtl/>
        </w:rPr>
        <w:t xml:space="preserve"> &lt;&lt; קריאה &gt;&gt; </w:t>
      </w:r>
      <w:r>
        <w:rPr>
          <w:rtl/>
        </w:rPr>
        <w:t>נעמה לזימי (העבודה):</w:t>
      </w:r>
      <w:r w:rsidRPr="00456493">
        <w:rPr>
          <w:rStyle w:val="TagStyle"/>
          <w:rtl/>
        </w:rPr>
        <w:t xml:space="preserve"> &lt;&lt; קריאה &gt;&gt;</w:t>
      </w:r>
      <w:r>
        <w:rPr>
          <w:rtl/>
        </w:rPr>
        <w:t xml:space="preserve">   </w:t>
      </w:r>
      <w:bookmarkEnd w:id="20069"/>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 xml:space="preserve">- - - </w:t>
      </w:r>
      <w:bookmarkStart w:id="20070" w:name="_ETM_Q69_550000"/>
      <w:bookmarkEnd w:id="20070"/>
    </w:p>
    <w:p w:rsidR="00EA1761" w:rsidRDefault="00EA1761" w:rsidP="000936C0">
      <w:pPr>
        <w:rPr>
          <w:rtl/>
          <w:lang w:eastAsia="he-IL"/>
        </w:rPr>
      </w:pPr>
    </w:p>
    <w:p w:rsidR="00EA1761" w:rsidRDefault="00EA1761" w:rsidP="000936C0">
      <w:pPr>
        <w:pStyle w:val="-"/>
        <w:keepNext/>
        <w:rPr>
          <w:rtl/>
        </w:rPr>
      </w:pPr>
      <w:r w:rsidRPr="00FB5924">
        <w:rPr>
          <w:rStyle w:val="TagStyle"/>
          <w:rtl/>
        </w:rPr>
        <w:t xml:space="preserve">&lt;&lt; דובר_המשך &gt;&gt; </w:t>
      </w:r>
      <w:r>
        <w:rPr>
          <w:rtl/>
        </w:rPr>
        <w:t>נאור שירי (יש עתיד):</w:t>
      </w:r>
      <w:r w:rsidRPr="00FB5924">
        <w:rPr>
          <w:rStyle w:val="TagStyle"/>
          <w:rtl/>
        </w:rPr>
        <w:t xml:space="preserve"> &lt;&lt; דובר_המשך &gt;&gt;</w:t>
      </w:r>
      <w:r>
        <w:rPr>
          <w:rtl/>
        </w:rPr>
        <w:t xml:space="preserve">   </w:t>
      </w:r>
    </w:p>
    <w:p w:rsidR="00EA1761" w:rsidRDefault="00EA1761" w:rsidP="000936C0">
      <w:pPr>
        <w:rPr>
          <w:rtl/>
          <w:lang w:eastAsia="he-IL"/>
        </w:rPr>
      </w:pPr>
    </w:p>
    <w:p w:rsidR="00EA1761" w:rsidRDefault="00EA1761" w:rsidP="003501C2">
      <w:pPr>
        <w:rPr>
          <w:rtl/>
          <w:lang w:eastAsia="he-IL"/>
        </w:rPr>
      </w:pPr>
      <w:bookmarkStart w:id="20071" w:name="_ETM_Q69_553447"/>
      <w:bookmarkStart w:id="20072" w:name="_ETM_Q69_553484"/>
      <w:bookmarkEnd w:id="20071"/>
      <w:bookmarkEnd w:id="20072"/>
      <w:r>
        <w:rPr>
          <w:rFonts w:hint="cs"/>
          <w:rtl/>
          <w:lang w:eastAsia="he-IL"/>
        </w:rPr>
        <w:t xml:space="preserve">השנה מקוצץ הגיל הרך. פשוט אין לתאר. במקום שיעשו תשתיות לחינוך </w:t>
      </w:r>
      <w:r>
        <w:rPr>
          <w:rFonts w:hint="eastAsia"/>
          <w:rtl/>
          <w:lang w:eastAsia="he-IL"/>
        </w:rPr>
        <w:t xml:space="preserve">– </w:t>
      </w:r>
      <w:r>
        <w:rPr>
          <w:rFonts w:hint="cs"/>
          <w:rtl/>
          <w:lang w:eastAsia="he-IL"/>
        </w:rPr>
        <w:t xml:space="preserve">היה הרבה פרסום על תוכנית </w:t>
      </w:r>
      <w:r>
        <w:rPr>
          <w:rFonts w:hint="cs"/>
          <w:lang w:eastAsia="he-IL"/>
        </w:rPr>
        <w:t>AI</w:t>
      </w:r>
      <w:r>
        <w:rPr>
          <w:rFonts w:hint="cs"/>
          <w:rtl/>
          <w:lang w:eastAsia="he-IL"/>
        </w:rPr>
        <w:t xml:space="preserve">. </w:t>
      </w:r>
      <w:r w:rsidR="003501C2">
        <w:rPr>
          <w:rFonts w:hint="cs"/>
          <w:rtl/>
          <w:lang w:eastAsia="he-IL"/>
        </w:rPr>
        <w:t>ל</w:t>
      </w:r>
      <w:r>
        <w:rPr>
          <w:rFonts w:hint="cs"/>
          <w:rtl/>
          <w:lang w:eastAsia="he-IL"/>
        </w:rPr>
        <w:t xml:space="preserve">תוכנית </w:t>
      </w:r>
      <w:r>
        <w:rPr>
          <w:rFonts w:hint="cs"/>
          <w:lang w:eastAsia="he-IL"/>
        </w:rPr>
        <w:t>AI</w:t>
      </w:r>
      <w:r>
        <w:rPr>
          <w:rFonts w:hint="cs"/>
          <w:rtl/>
          <w:lang w:eastAsia="he-IL"/>
        </w:rPr>
        <w:t xml:space="preserve"> במשרד הזה יש כסף, 40 מיליון שקל; אין תוכנית. בתוכנית העבודה של משרד </w:t>
      </w:r>
      <w:bookmarkStart w:id="20073" w:name="_ETM_Q69_571431"/>
      <w:bookmarkEnd w:id="20073"/>
      <w:r>
        <w:rPr>
          <w:rFonts w:hint="cs"/>
          <w:rtl/>
          <w:lang w:eastAsia="he-IL"/>
        </w:rPr>
        <w:t>החינוך</w:t>
      </w:r>
      <w:r w:rsidRPr="00955AF7">
        <w:rPr>
          <w:rFonts w:hint="cs"/>
          <w:rtl/>
          <w:lang w:eastAsia="he-IL"/>
        </w:rPr>
        <w:t xml:space="preserve"> </w:t>
      </w:r>
      <w:r>
        <w:rPr>
          <w:rFonts w:hint="cs"/>
          <w:rtl/>
          <w:lang w:eastAsia="he-IL"/>
        </w:rPr>
        <w:t xml:space="preserve">יש הגדלת תלמידי חמש יחידות מתמטיקה, נכון? לא משנה. הוא לא פה. נכון, יש את זה, קראתי, אני יודע, אבל אין הגדלה. עדיין צריך לתכנן תוכנית. למה אנחנו בממשלה כל כך מטורללת? </w:t>
      </w:r>
    </w:p>
    <w:p w:rsidR="00EA1761" w:rsidRDefault="00EA1761" w:rsidP="000936C0">
      <w:pPr>
        <w:rPr>
          <w:rtl/>
          <w:lang w:eastAsia="he-IL"/>
        </w:rPr>
      </w:pPr>
      <w:bookmarkStart w:id="20074" w:name="_ETM_Q69_587704"/>
      <w:bookmarkStart w:id="20075" w:name="_ETM_Q69_587748"/>
      <w:bookmarkEnd w:id="20074"/>
      <w:bookmarkEnd w:id="20075"/>
    </w:p>
    <w:p w:rsidR="00EA1761" w:rsidRDefault="00EA1761" w:rsidP="000936C0">
      <w:pPr>
        <w:rPr>
          <w:rtl/>
          <w:lang w:eastAsia="he-IL"/>
        </w:rPr>
      </w:pPr>
      <w:bookmarkStart w:id="20076" w:name="_ETM_Q69_587847"/>
      <w:bookmarkStart w:id="20077" w:name="_ETM_Q69_587884"/>
      <w:bookmarkEnd w:id="20076"/>
      <w:bookmarkEnd w:id="20077"/>
      <w:r>
        <w:rPr>
          <w:rFonts w:hint="cs"/>
          <w:rtl/>
          <w:lang w:eastAsia="he-IL"/>
        </w:rPr>
        <w:t xml:space="preserve">ואני רוצה שנייה לתת לכם כמה דברים של הטרלול. הם עשו לפני שבועיים </w:t>
      </w:r>
      <w:r>
        <w:rPr>
          <w:rtl/>
          <w:lang w:eastAsia="he-IL"/>
        </w:rPr>
        <w:t>–</w:t>
      </w:r>
      <w:r>
        <w:rPr>
          <w:rFonts w:hint="cs"/>
          <w:rtl/>
          <w:lang w:eastAsia="he-IL"/>
        </w:rPr>
        <w:t xml:space="preserve"> אני לא יודע </w:t>
      </w:r>
      <w:bookmarkStart w:id="20078" w:name="_ETM_Q69_596187"/>
      <w:bookmarkEnd w:id="20078"/>
      <w:r>
        <w:rPr>
          <w:rFonts w:hint="cs"/>
          <w:rtl/>
          <w:lang w:eastAsia="he-IL"/>
        </w:rPr>
        <w:t>אם אתם שמעתם על מילה חדשה מגניבה שהם זיהו מאילון מאסק. שמעתם על ה-</w:t>
      </w:r>
      <w:r>
        <w:rPr>
          <w:rFonts w:hint="cs"/>
          <w:lang w:eastAsia="he-IL"/>
        </w:rPr>
        <w:t>DOGE</w:t>
      </w:r>
      <w:r>
        <w:rPr>
          <w:rFonts w:hint="cs"/>
          <w:rtl/>
          <w:lang w:eastAsia="he-IL"/>
        </w:rPr>
        <w:t xml:space="preserve">? עשו פה הצעה לסדר-היום, חברי כנסת רציניים מאוד מהקואליציה, עשו הצעה לסדר-היום ואמרו: אנחנו רוצים את יישום תוכנית </w:t>
      </w:r>
      <w:bookmarkStart w:id="20079" w:name="_ETM_Q69_611910"/>
      <w:bookmarkEnd w:id="20079"/>
      <w:r>
        <w:rPr>
          <w:rFonts w:hint="cs"/>
          <w:lang w:eastAsia="he-IL"/>
        </w:rPr>
        <w:t>DODG</w:t>
      </w:r>
      <w:r>
        <w:rPr>
          <w:rFonts w:hint="cs"/>
          <w:rtl/>
          <w:lang w:eastAsia="he-IL"/>
        </w:rPr>
        <w:t xml:space="preserve"> בממשלת ישראל. הייתי פה, באמת, נגמרתי מצחוק, כי אם יש משהו אחד שהממשלה הזו היא לא, זה יעילה. עכשיו, כמה הממשלה הזו לא יעילה? יש לה </w:t>
      </w:r>
      <w:r>
        <w:rPr>
          <w:rFonts w:hint="eastAsia"/>
          <w:rtl/>
          <w:lang w:eastAsia="he-IL"/>
        </w:rPr>
        <w:t xml:space="preserve">– </w:t>
      </w:r>
      <w:r>
        <w:rPr>
          <w:rFonts w:hint="cs"/>
          <w:rtl/>
          <w:lang w:eastAsia="he-IL"/>
        </w:rPr>
        <w:t xml:space="preserve">נגיד, החליטה ממשלת ישראל שחסרה לה קצת זהות יהודית. אנחנו היהודים, מה שנקרא, ברוך השם, ישתבח שמו לעד </w:t>
      </w:r>
      <w:r>
        <w:rPr>
          <w:rFonts w:hint="eastAsia"/>
          <w:rtl/>
          <w:lang w:eastAsia="he-IL"/>
        </w:rPr>
        <w:t>–</w:t>
      </w:r>
      <w:r>
        <w:rPr>
          <w:rFonts w:hint="cs"/>
          <w:rtl/>
          <w:lang w:eastAsia="he-IL"/>
        </w:rPr>
        <w:t xml:space="preserve"> חסרה לנו זהות יהודית. אם את לא שמה לב, אין פה זהות יהודית בכלל במדינה, וצריך לשים על זה דגש. הייתי אומר, היה צריך לשים דגש על הרבה דברים אחרים, אבל הם בחרו </w:t>
      </w:r>
      <w:bookmarkStart w:id="20080" w:name="_ETM_Q69_645078"/>
      <w:bookmarkEnd w:id="20080"/>
      <w:r>
        <w:rPr>
          <w:rFonts w:hint="cs"/>
          <w:rtl/>
          <w:lang w:eastAsia="he-IL"/>
        </w:rPr>
        <w:t>את זה. הם עשו שמונה משרדים שונים שעוסקים בזהות יהודית.</w:t>
      </w:r>
    </w:p>
    <w:p w:rsidR="00EA1761" w:rsidRDefault="00EA1761" w:rsidP="000936C0">
      <w:pPr>
        <w:rPr>
          <w:rtl/>
          <w:lang w:eastAsia="he-IL"/>
        </w:rPr>
      </w:pPr>
      <w:bookmarkStart w:id="20081" w:name="_ETM_Q69_649381"/>
      <w:bookmarkStart w:id="20082" w:name="_ETM_Q69_649424"/>
      <w:bookmarkEnd w:id="20081"/>
      <w:bookmarkEnd w:id="20082"/>
    </w:p>
    <w:p w:rsidR="00EA1761" w:rsidRDefault="00EA1761" w:rsidP="000936C0">
      <w:pPr>
        <w:pStyle w:val="af5"/>
        <w:keepNext/>
        <w:rPr>
          <w:rtl/>
        </w:rPr>
      </w:pPr>
      <w:bookmarkStart w:id="20083" w:name="ET_interruption_6236_43"/>
      <w:r w:rsidRPr="00456493">
        <w:rPr>
          <w:rStyle w:val="TagStyle"/>
          <w:rtl/>
        </w:rPr>
        <w:lastRenderedPageBreak/>
        <w:t xml:space="preserve"> &lt;&lt; קריאה &gt;&gt; </w:t>
      </w:r>
      <w:r>
        <w:rPr>
          <w:rtl/>
        </w:rPr>
        <w:t>נעמה לזימי (העבודה):</w:t>
      </w:r>
      <w:r w:rsidRPr="00456493">
        <w:rPr>
          <w:rStyle w:val="TagStyle"/>
          <w:rtl/>
        </w:rPr>
        <w:t xml:space="preserve"> &lt;&lt; קריאה &gt;&gt;</w:t>
      </w:r>
      <w:r>
        <w:rPr>
          <w:rtl/>
        </w:rPr>
        <w:t xml:space="preserve">   </w:t>
      </w:r>
      <w:bookmarkEnd w:id="20083"/>
    </w:p>
    <w:p w:rsidR="00EA1761" w:rsidRDefault="00EA1761" w:rsidP="000936C0">
      <w:pPr>
        <w:pStyle w:val="KeepWithNext"/>
        <w:rPr>
          <w:rtl/>
          <w:lang w:eastAsia="he-IL"/>
        </w:rPr>
      </w:pPr>
    </w:p>
    <w:p w:rsidR="00EA1761" w:rsidRDefault="00EA1761" w:rsidP="000936C0">
      <w:pPr>
        <w:rPr>
          <w:rtl/>
          <w:lang w:eastAsia="he-IL"/>
        </w:rPr>
      </w:pPr>
      <w:bookmarkStart w:id="20084" w:name="_ETM_Q69_652525"/>
      <w:bookmarkEnd w:id="20084"/>
      <w:r>
        <w:rPr>
          <w:rFonts w:hint="cs"/>
          <w:rtl/>
          <w:lang w:eastAsia="he-IL"/>
        </w:rPr>
        <w:t>תשעה.</w:t>
      </w:r>
    </w:p>
    <w:p w:rsidR="00EA1761" w:rsidRDefault="00EA1761" w:rsidP="000936C0">
      <w:pPr>
        <w:rPr>
          <w:rtl/>
          <w:lang w:eastAsia="he-IL"/>
        </w:rPr>
      </w:pPr>
    </w:p>
    <w:p w:rsidR="00EA1761" w:rsidRDefault="00EA1761" w:rsidP="000936C0">
      <w:pPr>
        <w:pStyle w:val="-"/>
        <w:keepNext/>
        <w:rPr>
          <w:rtl/>
        </w:rPr>
      </w:pPr>
      <w:r w:rsidRPr="00354B17">
        <w:rPr>
          <w:rStyle w:val="TagStyle"/>
          <w:rtl/>
        </w:rPr>
        <w:t xml:space="preserve"> &lt;&lt; דובר_המשך &gt;&gt; </w:t>
      </w:r>
      <w:r>
        <w:rPr>
          <w:rtl/>
        </w:rPr>
        <w:t>נאור שירי (יש עתיד):</w:t>
      </w:r>
      <w:r w:rsidRPr="00354B17">
        <w:rPr>
          <w:rStyle w:val="TagStyle"/>
          <w:rtl/>
        </w:rPr>
        <w:t xml:space="preserve"> &lt;&lt; דובר_המשך &gt;&gt;</w:t>
      </w:r>
      <w:r>
        <w:rPr>
          <w:rtl/>
        </w:rPr>
        <w:t xml:space="preserve">   </w:t>
      </w:r>
    </w:p>
    <w:p w:rsidR="00EA1761" w:rsidRDefault="00EA1761" w:rsidP="000936C0">
      <w:pPr>
        <w:rPr>
          <w:rtl/>
          <w:lang w:eastAsia="he-IL"/>
        </w:rPr>
      </w:pPr>
    </w:p>
    <w:p w:rsidR="00EA1761" w:rsidRDefault="00EA1761" w:rsidP="000936C0">
      <w:pPr>
        <w:rPr>
          <w:rtl/>
          <w:lang w:eastAsia="he-IL"/>
        </w:rPr>
      </w:pPr>
      <w:r>
        <w:rPr>
          <w:rFonts w:hint="cs"/>
          <w:rtl/>
          <w:lang w:eastAsia="he-IL"/>
        </w:rPr>
        <w:t xml:space="preserve">שמונה, למה? כי ממשרד החינוך יש לך כפל. </w:t>
      </w:r>
    </w:p>
    <w:p w:rsidR="00EA1761" w:rsidRDefault="00EA1761" w:rsidP="000936C0">
      <w:pPr>
        <w:rPr>
          <w:rtl/>
          <w:lang w:eastAsia="he-IL"/>
        </w:rPr>
      </w:pPr>
    </w:p>
    <w:p w:rsidR="00EA1761" w:rsidRDefault="00EA1761" w:rsidP="000936C0">
      <w:pPr>
        <w:pStyle w:val="af5"/>
        <w:keepNext/>
        <w:rPr>
          <w:rtl/>
        </w:rPr>
      </w:pPr>
      <w:r w:rsidRPr="00456493">
        <w:rPr>
          <w:rStyle w:val="TagStyle"/>
          <w:rtl/>
        </w:rPr>
        <w:t xml:space="preserve">&lt;&lt; קריאה &gt;&gt; </w:t>
      </w:r>
      <w:r>
        <w:rPr>
          <w:rtl/>
        </w:rPr>
        <w:t>נעמה לזימי (העבודה):</w:t>
      </w:r>
      <w:r w:rsidRPr="00456493">
        <w:rPr>
          <w:rStyle w:val="TagStyle"/>
          <w:rtl/>
        </w:rPr>
        <w:t xml:space="preserve"> &lt;&lt; קריאה &gt;&gt;</w:t>
      </w:r>
      <w:r>
        <w:rPr>
          <w:rtl/>
        </w:rPr>
        <w:t xml:space="preserve">   </w:t>
      </w:r>
    </w:p>
    <w:p w:rsidR="00EA1761" w:rsidRDefault="00EA1761" w:rsidP="000936C0">
      <w:pPr>
        <w:rPr>
          <w:rtl/>
          <w:lang w:eastAsia="he-IL"/>
        </w:rPr>
      </w:pPr>
    </w:p>
    <w:p w:rsidR="00EA1761" w:rsidRDefault="00EA1761" w:rsidP="000936C0">
      <w:pPr>
        <w:rPr>
          <w:rtl/>
          <w:lang w:eastAsia="he-IL"/>
        </w:rPr>
      </w:pPr>
      <w:r>
        <w:rPr>
          <w:rFonts w:hint="cs"/>
          <w:rtl/>
          <w:lang w:eastAsia="he-IL"/>
        </w:rPr>
        <w:t>נכון.</w:t>
      </w:r>
    </w:p>
    <w:p w:rsidR="00EA1761" w:rsidRDefault="00EA1761" w:rsidP="000936C0">
      <w:pPr>
        <w:rPr>
          <w:rtl/>
          <w:lang w:eastAsia="he-IL"/>
        </w:rPr>
      </w:pPr>
    </w:p>
    <w:p w:rsidR="00EA1761" w:rsidRDefault="00EA1761" w:rsidP="000936C0">
      <w:pPr>
        <w:pStyle w:val="-"/>
        <w:keepNext/>
        <w:rPr>
          <w:rtl/>
        </w:rPr>
      </w:pPr>
      <w:r w:rsidRPr="00354B17">
        <w:rPr>
          <w:rStyle w:val="TagStyle"/>
          <w:rtl/>
        </w:rPr>
        <w:t xml:space="preserve">&lt;&lt; דובר_המשך &gt;&gt; </w:t>
      </w:r>
      <w:r>
        <w:rPr>
          <w:rtl/>
        </w:rPr>
        <w:t>נאור שירי (יש עתיד):</w:t>
      </w:r>
      <w:r w:rsidRPr="00354B17">
        <w:rPr>
          <w:rStyle w:val="TagStyle"/>
          <w:rtl/>
        </w:rPr>
        <w:t xml:space="preserve"> &lt;&lt; דובר_המשך &gt;&gt;</w:t>
      </w:r>
      <w:r>
        <w:rPr>
          <w:rtl/>
        </w:rPr>
        <w:t xml:space="preserve">   </w:t>
      </w:r>
    </w:p>
    <w:p w:rsidR="00EA1761" w:rsidRDefault="00EA1761" w:rsidP="000936C0">
      <w:pPr>
        <w:rPr>
          <w:rtl/>
          <w:lang w:eastAsia="he-IL"/>
        </w:rPr>
      </w:pPr>
    </w:p>
    <w:p w:rsidR="00EA1761" w:rsidRDefault="00EA1761" w:rsidP="003501C2">
      <w:pPr>
        <w:rPr>
          <w:rtl/>
          <w:lang w:eastAsia="he-IL"/>
        </w:rPr>
      </w:pPr>
      <w:bookmarkStart w:id="20085" w:name="_ETM_Q69_657852"/>
      <w:bookmarkEnd w:id="20085"/>
      <w:r>
        <w:rPr>
          <w:rFonts w:hint="cs"/>
          <w:rtl/>
          <w:lang w:eastAsia="he-IL"/>
        </w:rPr>
        <w:t xml:space="preserve">זה במשרד התפוצות ואצל סטרוק ואצל ראש הממשלה ובמסורת. כמובן שאם יש מסורת, צריך גם מורשת, ובחינוך, בפדגוגיה. לא משנה. </w:t>
      </w:r>
      <w:bookmarkStart w:id="20086" w:name="_ETM_Q69_667527"/>
      <w:bookmarkEnd w:id="20086"/>
      <w:r>
        <w:rPr>
          <w:rFonts w:hint="cs"/>
          <w:rtl/>
          <w:lang w:eastAsia="he-IL"/>
        </w:rPr>
        <w:t xml:space="preserve">ואז הם אמרו: תשמעו, האירוע הזה כל כך גדול עלינו, על ממשלת ישראל, שאנחנו נצטרך ללא ספק חברת ייעוץ חיצונית </w:t>
      </w:r>
      <w:r>
        <w:rPr>
          <w:rtl/>
          <w:lang w:eastAsia="he-IL"/>
        </w:rPr>
        <w:t>–</w:t>
      </w:r>
      <w:r>
        <w:rPr>
          <w:rFonts w:hint="cs"/>
          <w:rtl/>
          <w:lang w:eastAsia="he-IL"/>
        </w:rPr>
        <w:t xml:space="preserve"> וגם דיברה </w:t>
      </w:r>
      <w:bookmarkStart w:id="20087" w:name="_ETM_Q69_676845"/>
      <w:bookmarkEnd w:id="20087"/>
      <w:r>
        <w:rPr>
          <w:rFonts w:hint="cs"/>
          <w:rtl/>
          <w:lang w:eastAsia="he-IL"/>
        </w:rPr>
        <w:t xml:space="preserve">על זה סטרוק </w:t>
      </w:r>
      <w:r>
        <w:rPr>
          <w:rtl/>
          <w:lang w:eastAsia="he-IL"/>
        </w:rPr>
        <w:t>–</w:t>
      </w:r>
      <w:r w:rsidR="003501C2">
        <w:rPr>
          <w:rFonts w:hint="cs"/>
          <w:rtl/>
          <w:lang w:eastAsia="he-IL"/>
        </w:rPr>
        <w:t xml:space="preserve"> </w:t>
      </w:r>
      <w:r>
        <w:rPr>
          <w:rFonts w:hint="cs"/>
          <w:rtl/>
          <w:lang w:eastAsia="he-IL"/>
        </w:rPr>
        <w:t xml:space="preserve">שתמליץ לנו איך לייעל ולנהל את העסק הזה. ממשלת ישראל, הכישלון הניהולי מספר אחת, שהיא לא יודעת לנהל אירוע, ואז היא באה לחברה חיצונית ומפריטה את </w:t>
      </w:r>
      <w:bookmarkStart w:id="20088" w:name="_ETM_Q69_693330"/>
      <w:bookmarkEnd w:id="20088"/>
      <w:r>
        <w:rPr>
          <w:rFonts w:hint="cs"/>
          <w:rtl/>
          <w:lang w:eastAsia="he-IL"/>
        </w:rPr>
        <w:t>הניהול של המדינה, ואז הם יגיד</w:t>
      </w:r>
      <w:r w:rsidR="003501C2">
        <w:rPr>
          <w:rFonts w:hint="cs"/>
          <w:rtl/>
          <w:lang w:eastAsia="he-IL"/>
        </w:rPr>
        <w:t>ו</w:t>
      </w:r>
      <w:r>
        <w:rPr>
          <w:rFonts w:hint="cs"/>
          <w:rtl/>
          <w:lang w:eastAsia="he-IL"/>
        </w:rPr>
        <w:t xml:space="preserve"> לי: היועמ"שית. </w:t>
      </w:r>
    </w:p>
    <w:p w:rsidR="00EA1761" w:rsidRDefault="00EA1761" w:rsidP="000936C0">
      <w:pPr>
        <w:rPr>
          <w:rtl/>
          <w:lang w:eastAsia="he-IL"/>
        </w:rPr>
      </w:pPr>
      <w:bookmarkStart w:id="20089" w:name="_ETM_Q69_701810"/>
      <w:bookmarkStart w:id="20090" w:name="_ETM_Q69_701865"/>
      <w:bookmarkEnd w:id="20089"/>
      <w:bookmarkEnd w:id="20090"/>
    </w:p>
    <w:p w:rsidR="00EA1761" w:rsidRDefault="00EA1761" w:rsidP="000936C0">
      <w:pPr>
        <w:rPr>
          <w:rtl/>
          <w:lang w:eastAsia="he-IL"/>
        </w:rPr>
      </w:pPr>
      <w:bookmarkStart w:id="20091" w:name="_ETM_Q69_701938"/>
      <w:bookmarkStart w:id="20092" w:name="_ETM_Q69_701973"/>
      <w:bookmarkEnd w:id="20091"/>
      <w:bookmarkEnd w:id="20092"/>
      <w:r>
        <w:rPr>
          <w:rFonts w:hint="cs"/>
          <w:rtl/>
          <w:lang w:eastAsia="he-IL"/>
        </w:rPr>
        <w:t xml:space="preserve">עוד יעילות מדהימה זה משרד ההתיישבות. מעכשיו כל אלה </w:t>
      </w:r>
      <w:bookmarkStart w:id="20093" w:name="_ETM_Q69_703191"/>
      <w:bookmarkEnd w:id="20093"/>
      <w:r>
        <w:rPr>
          <w:rFonts w:hint="cs"/>
          <w:rtl/>
          <w:lang w:eastAsia="he-IL"/>
        </w:rPr>
        <w:t xml:space="preserve">יקפצו ויגידו: מה אתם רוצים מסטרוק, ואתם תמיד נופלים על סטרוק. לא נכנס לזה. קיבלה חצי מיליארד שקל, הכול בסדר. משרד ההתיישבות עובד בעיקר בנגב והגליל, אבל מה עשתה ממשלת ישראל? המציאה משרד של נגב-גליל, אז היא פיצלה בין משרד ההתיישבות לנגב-גליל. ועכשיו מה הנגב-גליל </w:t>
      </w:r>
      <w:bookmarkStart w:id="20094" w:name="_ETM_Q69_722214"/>
      <w:bookmarkEnd w:id="20094"/>
      <w:r>
        <w:rPr>
          <w:rFonts w:hint="cs"/>
          <w:rtl/>
          <w:lang w:eastAsia="he-IL"/>
        </w:rPr>
        <w:t xml:space="preserve">עושה? הוא מתעסק ועוסק ברשויות, נכון? ברשויות בנגב ובגליל. אבל מה עשתה ממשלת ישראל? היא לא זכרה שהיא הקימה משרד </w:t>
      </w:r>
      <w:bookmarkStart w:id="20095" w:name="_ETM_Q69_733240"/>
      <w:bookmarkEnd w:id="20095"/>
      <w:r>
        <w:rPr>
          <w:rFonts w:hint="cs"/>
          <w:rtl/>
          <w:lang w:eastAsia="he-IL"/>
        </w:rPr>
        <w:t xml:space="preserve">הפנים, שהוא הרגולטור של הנגב והגליל. גם הרשויות שם. ואז הם לא הסתפקו בזה. הם לא הסתפקו. הם יצרו משהו </w:t>
      </w:r>
      <w:r>
        <w:rPr>
          <w:rtl/>
          <w:lang w:eastAsia="he-IL"/>
        </w:rPr>
        <w:t>–</w:t>
      </w:r>
      <w:r>
        <w:rPr>
          <w:rFonts w:hint="cs"/>
          <w:rtl/>
          <w:lang w:eastAsia="he-IL"/>
        </w:rPr>
        <w:t xml:space="preserve"> תקשיבו טוב </w:t>
      </w:r>
      <w:r>
        <w:rPr>
          <w:rtl/>
          <w:lang w:eastAsia="he-IL"/>
        </w:rPr>
        <w:t>–</w:t>
      </w:r>
      <w:r>
        <w:rPr>
          <w:rFonts w:hint="cs"/>
          <w:rtl/>
          <w:lang w:eastAsia="he-IL"/>
        </w:rPr>
        <w:t xml:space="preserve"> חדשני בצורה קיצונית, שאני לא שמעתי עליו אף פעם, ויצרו שר האפליקציה, שהוא שר היישום, אלקין. לא מספיק שעכשיו יש שתי מינהלות, הוא אחראי למינהלות, שאחראית לזה גם סטרוק, שאחראי לזה גם וסרלאוף, ואחראי ל</w:t>
      </w:r>
      <w:bookmarkStart w:id="20096" w:name="_ETM_Q69_765742"/>
      <w:bookmarkEnd w:id="20096"/>
      <w:r>
        <w:rPr>
          <w:rFonts w:hint="cs"/>
          <w:rtl/>
          <w:lang w:eastAsia="he-IL"/>
        </w:rPr>
        <w:t>כולם שר הפנים.</w:t>
      </w:r>
    </w:p>
    <w:p w:rsidR="00EA1761" w:rsidRDefault="00EA1761" w:rsidP="00443B05">
      <w:pPr>
        <w:rPr>
          <w:color w:val="0000FF"/>
          <w:rtl/>
        </w:rPr>
      </w:pPr>
    </w:p>
    <w:p w:rsidR="00EA1761" w:rsidRDefault="00EA1761" w:rsidP="000936C0">
      <w:pPr>
        <w:rPr>
          <w:rtl/>
        </w:rPr>
      </w:pPr>
      <w:bookmarkStart w:id="20097" w:name="TOR_Q70"/>
      <w:bookmarkStart w:id="20098" w:name="_ETM_Q70_180409"/>
      <w:bookmarkEnd w:id="20097"/>
      <w:bookmarkEnd w:id="20098"/>
      <w:r>
        <w:rPr>
          <w:rFonts w:hint="cs"/>
          <w:rtl/>
        </w:rPr>
        <w:t xml:space="preserve">ועוד רובד שלטוני חדש: רשויות מקומיות. שש </w:t>
      </w:r>
      <w:r w:rsidRPr="0029565F">
        <w:rPr>
          <w:rtl/>
        </w:rPr>
        <w:t>רשויות שלטון עובד</w:t>
      </w:r>
      <w:r>
        <w:rPr>
          <w:rFonts w:hint="cs"/>
          <w:rtl/>
        </w:rPr>
        <w:t xml:space="preserve">ות בנגב ובגליל. היית מצפה שיהיה רנסנס באירוע </w:t>
      </w:r>
      <w:bookmarkStart w:id="20099" w:name="_ETM_Q70_178000"/>
      <w:bookmarkEnd w:id="20099"/>
      <w:r>
        <w:rPr>
          <w:rFonts w:hint="cs"/>
          <w:rtl/>
        </w:rPr>
        <w:t xml:space="preserve">הזה, וצמיחה ויעילות ממשלתית </w:t>
      </w:r>
      <w:r>
        <w:rPr>
          <w:rtl/>
        </w:rPr>
        <w:t>–</w:t>
      </w:r>
      <w:r>
        <w:rPr>
          <w:rFonts w:hint="cs"/>
          <w:rtl/>
        </w:rPr>
        <w:t xml:space="preserve"> שש רשויות שלטון. ככה </w:t>
      </w:r>
      <w:bookmarkStart w:id="20100" w:name="_ETM_Q70_187000"/>
      <w:bookmarkEnd w:id="20100"/>
      <w:r>
        <w:rPr>
          <w:rFonts w:hint="cs"/>
          <w:rtl/>
        </w:rPr>
        <w:t xml:space="preserve">זה עובד. משרד ההסברה, למשל – </w:t>
      </w:r>
      <w:r w:rsidRPr="0029565F">
        <w:rPr>
          <w:rtl/>
        </w:rPr>
        <w:t xml:space="preserve">יש לנו </w:t>
      </w:r>
      <w:r>
        <w:rPr>
          <w:rFonts w:hint="cs"/>
          <w:rtl/>
        </w:rPr>
        <w:t xml:space="preserve">ארבעה </w:t>
      </w:r>
      <w:r w:rsidRPr="0029565F">
        <w:rPr>
          <w:rtl/>
        </w:rPr>
        <w:t xml:space="preserve">משרדים שונים </w:t>
      </w:r>
      <w:r>
        <w:rPr>
          <w:rFonts w:hint="cs"/>
          <w:rtl/>
        </w:rPr>
        <w:t>ש</w:t>
      </w:r>
      <w:r w:rsidRPr="0029565F">
        <w:rPr>
          <w:rtl/>
        </w:rPr>
        <w:t>עובדים</w:t>
      </w:r>
      <w:r>
        <w:rPr>
          <w:rFonts w:hint="cs"/>
          <w:rtl/>
        </w:rPr>
        <w:t xml:space="preserve">. ארבעה </w:t>
      </w:r>
      <w:r w:rsidRPr="0029565F">
        <w:rPr>
          <w:rtl/>
        </w:rPr>
        <w:t>משרדים שונים מנהלים את ההסברה</w:t>
      </w:r>
      <w:r>
        <w:rPr>
          <w:rFonts w:hint="cs"/>
          <w:rtl/>
        </w:rPr>
        <w:t>.</w:t>
      </w:r>
    </w:p>
    <w:p w:rsidR="00EA1761" w:rsidRDefault="00EA1761" w:rsidP="000936C0">
      <w:pPr>
        <w:ind w:firstLine="0"/>
        <w:rPr>
          <w:rtl/>
        </w:rPr>
      </w:pPr>
    </w:p>
    <w:p w:rsidR="00EA1761" w:rsidRDefault="00EA1761" w:rsidP="000936C0">
      <w:pPr>
        <w:rPr>
          <w:rtl/>
        </w:rPr>
      </w:pPr>
      <w:bookmarkStart w:id="20101" w:name="_ETM_Q70_199000"/>
      <w:bookmarkEnd w:id="20101"/>
      <w:r>
        <w:rPr>
          <w:rFonts w:hint="cs"/>
          <w:rtl/>
        </w:rPr>
        <w:t>ו</w:t>
      </w:r>
      <w:r w:rsidRPr="0029565F">
        <w:rPr>
          <w:rtl/>
        </w:rPr>
        <w:t>אז הם באים ועושים לנו פה הצעות לסדר</w:t>
      </w:r>
      <w:r>
        <w:rPr>
          <w:rFonts w:hint="cs"/>
          <w:rtl/>
        </w:rPr>
        <w:t>-היום</w:t>
      </w:r>
      <w:r w:rsidRPr="0029565F">
        <w:rPr>
          <w:rtl/>
        </w:rPr>
        <w:t xml:space="preserve"> על ייעול ממשלתי</w:t>
      </w:r>
      <w:r>
        <w:rPr>
          <w:rFonts w:hint="cs"/>
          <w:rtl/>
        </w:rPr>
        <w:t>.</w:t>
      </w:r>
      <w:r w:rsidRPr="0029565F">
        <w:rPr>
          <w:rtl/>
        </w:rPr>
        <w:t xml:space="preserve"> כל משרד ממשלתי שהגיע לוועדת הכספים</w:t>
      </w:r>
      <w:r>
        <w:rPr>
          <w:rFonts w:hint="cs"/>
          <w:rtl/>
        </w:rPr>
        <w:t xml:space="preserve"> –</w:t>
      </w:r>
      <w:r w:rsidRPr="0029565F">
        <w:rPr>
          <w:rtl/>
        </w:rPr>
        <w:t xml:space="preserve"> שאלתי אותו שתי שאלות</w:t>
      </w:r>
      <w:r>
        <w:rPr>
          <w:rFonts w:hint="cs"/>
          <w:rtl/>
        </w:rPr>
        <w:t xml:space="preserve">, אחת </w:t>
      </w:r>
      <w:bookmarkStart w:id="20102" w:name="_ETM_Q70_205000"/>
      <w:bookmarkEnd w:id="20102"/>
      <w:r w:rsidRPr="0029565F">
        <w:rPr>
          <w:rtl/>
        </w:rPr>
        <w:t>מצחיקה</w:t>
      </w:r>
      <w:r>
        <w:rPr>
          <w:rFonts w:hint="cs"/>
          <w:rtl/>
        </w:rPr>
        <w:t>, אחת</w:t>
      </w:r>
      <w:r w:rsidRPr="0029565F">
        <w:rPr>
          <w:rtl/>
        </w:rPr>
        <w:t xml:space="preserve"> לא</w:t>
      </w:r>
      <w:r>
        <w:rPr>
          <w:rFonts w:hint="cs"/>
          <w:rtl/>
        </w:rPr>
        <w:t>.</w:t>
      </w:r>
      <w:r w:rsidRPr="0029565F">
        <w:rPr>
          <w:rtl/>
        </w:rPr>
        <w:t xml:space="preserve"> השאלה הראשונה</w:t>
      </w:r>
      <w:r>
        <w:rPr>
          <w:rFonts w:hint="cs"/>
          <w:rtl/>
        </w:rPr>
        <w:t>:</w:t>
      </w:r>
      <w:r w:rsidRPr="0029565F">
        <w:rPr>
          <w:rtl/>
        </w:rPr>
        <w:t xml:space="preserve"> האם ידוע לך</w:t>
      </w:r>
      <w:r>
        <w:rPr>
          <w:rFonts w:hint="cs"/>
          <w:rtl/>
        </w:rPr>
        <w:t xml:space="preserve"> </w:t>
      </w:r>
      <w:r>
        <w:rPr>
          <w:rFonts w:hint="eastAsia"/>
        </w:rPr>
        <w:t>–</w:t>
      </w:r>
      <w:r w:rsidRPr="0029565F">
        <w:rPr>
          <w:rtl/>
        </w:rPr>
        <w:t xml:space="preserve"> לאותו רפרנט או לאותו נציג משרד</w:t>
      </w:r>
      <w:r>
        <w:rPr>
          <w:rFonts w:hint="cs"/>
          <w:rtl/>
        </w:rPr>
        <w:t xml:space="preserve"> </w:t>
      </w:r>
      <w:r>
        <w:rPr>
          <w:rFonts w:hint="eastAsia"/>
          <w:rtl/>
        </w:rPr>
        <w:t>–</w:t>
      </w:r>
      <w:r w:rsidRPr="0029565F">
        <w:rPr>
          <w:rtl/>
        </w:rPr>
        <w:t xml:space="preserve"> האם ידוע לך אם </w:t>
      </w:r>
      <w:r>
        <w:rPr>
          <w:rFonts w:hint="cs"/>
          <w:rtl/>
        </w:rPr>
        <w:t xml:space="preserve">קטר מעורבת? התשובה לרוב הייתה לא; </w:t>
      </w:r>
      <w:r w:rsidRPr="0029565F">
        <w:rPr>
          <w:rtl/>
        </w:rPr>
        <w:t>הדבר השני</w:t>
      </w:r>
      <w:r>
        <w:rPr>
          <w:rFonts w:hint="cs"/>
          <w:rtl/>
        </w:rPr>
        <w:t>:</w:t>
      </w:r>
      <w:r>
        <w:rPr>
          <w:rtl/>
        </w:rPr>
        <w:t xml:space="preserve"> מ</w:t>
      </w:r>
      <w:r w:rsidRPr="0029565F">
        <w:rPr>
          <w:rtl/>
        </w:rPr>
        <w:t>הם צעדי ה</w:t>
      </w:r>
      <w:r>
        <w:rPr>
          <w:rFonts w:hint="cs"/>
          <w:rtl/>
        </w:rPr>
        <w:t>ה</w:t>
      </w:r>
      <w:r w:rsidRPr="0029565F">
        <w:rPr>
          <w:rtl/>
        </w:rPr>
        <w:t>תייעלות שנעשו במשרד</w:t>
      </w:r>
      <w:r>
        <w:rPr>
          <w:rFonts w:hint="cs"/>
          <w:rtl/>
        </w:rPr>
        <w:t>?</w:t>
      </w:r>
      <w:r w:rsidRPr="0029565F">
        <w:rPr>
          <w:rtl/>
        </w:rPr>
        <w:t xml:space="preserve"> כי בסוף אתה מסתכל ואתה אומר</w:t>
      </w:r>
      <w:r>
        <w:rPr>
          <w:rFonts w:hint="cs"/>
          <w:rtl/>
        </w:rPr>
        <w:t>:</w:t>
      </w:r>
      <w:r w:rsidRPr="0029565F">
        <w:rPr>
          <w:rtl/>
        </w:rPr>
        <w:t xml:space="preserve"> כולם צריכים להיכנס תחת האלונקה</w:t>
      </w:r>
      <w:r>
        <w:rPr>
          <w:rFonts w:hint="cs"/>
          <w:rtl/>
        </w:rPr>
        <w:t>,</w:t>
      </w:r>
      <w:r>
        <w:rPr>
          <w:rtl/>
        </w:rPr>
        <w:t xml:space="preserve"> ואתה מצפה לאיזה צעד</w:t>
      </w:r>
      <w:r>
        <w:rPr>
          <w:rFonts w:hint="cs"/>
          <w:rtl/>
        </w:rPr>
        <w:t xml:space="preserve"> </w:t>
      </w:r>
      <w:bookmarkStart w:id="20103" w:name="_ETM_Q70_232000"/>
      <w:bookmarkEnd w:id="20103"/>
      <w:r w:rsidRPr="0029565F">
        <w:rPr>
          <w:rtl/>
        </w:rPr>
        <w:t>התייעלות</w:t>
      </w:r>
      <w:r>
        <w:rPr>
          <w:rFonts w:hint="cs"/>
          <w:rtl/>
        </w:rPr>
        <w:t xml:space="preserve">. </w:t>
      </w:r>
      <w:r w:rsidRPr="0029565F">
        <w:rPr>
          <w:rtl/>
        </w:rPr>
        <w:t>צעד ההתייעלות שנעשה</w:t>
      </w:r>
      <w:r>
        <w:rPr>
          <w:rFonts w:hint="cs"/>
          <w:rtl/>
        </w:rPr>
        <w:t>,</w:t>
      </w:r>
      <w:r w:rsidRPr="0029565F">
        <w:rPr>
          <w:rtl/>
        </w:rPr>
        <w:t xml:space="preserve"> שימו לב</w:t>
      </w:r>
      <w:r>
        <w:rPr>
          <w:rFonts w:hint="cs"/>
          <w:rtl/>
        </w:rPr>
        <w:t xml:space="preserve">, הוא פלאט, </w:t>
      </w:r>
      <w:r w:rsidRPr="0029565F">
        <w:rPr>
          <w:rtl/>
        </w:rPr>
        <w:t>קיצוץ רוחבי</w:t>
      </w:r>
      <w:r>
        <w:rPr>
          <w:rFonts w:hint="cs"/>
          <w:rtl/>
        </w:rPr>
        <w:t xml:space="preserve">. </w:t>
      </w:r>
    </w:p>
    <w:p w:rsidR="00EA1761" w:rsidRDefault="00EA1761" w:rsidP="000936C0">
      <w:pPr>
        <w:rPr>
          <w:rtl/>
        </w:rPr>
      </w:pPr>
    </w:p>
    <w:p w:rsidR="00EA1761" w:rsidRDefault="00EA1761" w:rsidP="003501C2">
      <w:pPr>
        <w:rPr>
          <w:rtl/>
        </w:rPr>
      </w:pPr>
      <w:bookmarkStart w:id="20104" w:name="_ETM_Q70_245000"/>
      <w:bookmarkEnd w:id="20104"/>
      <w:r>
        <w:rPr>
          <w:rFonts w:hint="cs"/>
          <w:rtl/>
        </w:rPr>
        <w:t xml:space="preserve">5 </w:t>
      </w:r>
      <w:r w:rsidR="003501C2">
        <w:rPr>
          <w:rFonts w:hint="cs"/>
          <w:rtl/>
        </w:rPr>
        <w:t xml:space="preserve">מיליארד </w:t>
      </w:r>
      <w:r>
        <w:rPr>
          <w:rFonts w:hint="cs"/>
          <w:rtl/>
        </w:rPr>
        <w:t xml:space="preserve">נקודה משהו </w:t>
      </w:r>
      <w:r>
        <w:rPr>
          <w:rtl/>
        </w:rPr>
        <w:t>–</w:t>
      </w:r>
      <w:r>
        <w:rPr>
          <w:rFonts w:hint="cs"/>
          <w:rtl/>
        </w:rPr>
        <w:t xml:space="preserve"> 5.2 מיליארד</w:t>
      </w:r>
      <w:r w:rsidRPr="0029565F">
        <w:rPr>
          <w:rtl/>
        </w:rPr>
        <w:t xml:space="preserve"> זה הכספים הקואליציוניים</w:t>
      </w:r>
      <w:r>
        <w:rPr>
          <w:rFonts w:hint="cs"/>
          <w:rtl/>
        </w:rPr>
        <w:t>.</w:t>
      </w:r>
      <w:r w:rsidRPr="0029565F">
        <w:rPr>
          <w:rtl/>
        </w:rPr>
        <w:t xml:space="preserve"> תמיד שואלים אותנו</w:t>
      </w:r>
      <w:r>
        <w:rPr>
          <w:rFonts w:hint="cs"/>
          <w:rtl/>
        </w:rPr>
        <w:t>:</w:t>
      </w:r>
      <w:r w:rsidRPr="0029565F">
        <w:rPr>
          <w:rtl/>
        </w:rPr>
        <w:t xml:space="preserve"> אבל מה הייתם עושים אחרת</w:t>
      </w:r>
      <w:r>
        <w:rPr>
          <w:rFonts w:hint="cs"/>
          <w:rtl/>
        </w:rPr>
        <w:t>?</w:t>
      </w:r>
      <w:r w:rsidRPr="0029565F">
        <w:rPr>
          <w:rtl/>
        </w:rPr>
        <w:t xml:space="preserve"> אז בוא</w:t>
      </w:r>
      <w:r w:rsidR="003501C2">
        <w:rPr>
          <w:rFonts w:hint="cs"/>
          <w:rtl/>
        </w:rPr>
        <w:t>ו</w:t>
      </w:r>
      <w:r w:rsidRPr="0029565F">
        <w:rPr>
          <w:rtl/>
        </w:rPr>
        <w:t xml:space="preserve"> נדבר קצת על מה היינו עושים אחרת</w:t>
      </w:r>
      <w:r>
        <w:rPr>
          <w:rFonts w:hint="cs"/>
          <w:rtl/>
        </w:rPr>
        <w:t>.</w:t>
      </w:r>
      <w:r w:rsidRPr="0029565F">
        <w:rPr>
          <w:rtl/>
        </w:rPr>
        <w:t xml:space="preserve"> מקצצים </w:t>
      </w:r>
      <w:r>
        <w:rPr>
          <w:rFonts w:hint="cs"/>
          <w:rtl/>
        </w:rPr>
        <w:t xml:space="preserve">– </w:t>
      </w:r>
      <w:r w:rsidRPr="0029565F">
        <w:rPr>
          <w:rtl/>
        </w:rPr>
        <w:t xml:space="preserve">בואו נסתכל שנייה </w:t>
      </w:r>
      <w:r>
        <w:rPr>
          <w:rFonts w:hint="cs"/>
          <w:rtl/>
        </w:rPr>
        <w:t xml:space="preserve">– </w:t>
      </w:r>
      <w:r w:rsidRPr="0029565F">
        <w:rPr>
          <w:rtl/>
        </w:rPr>
        <w:t xml:space="preserve">לפחות </w:t>
      </w:r>
      <w:r>
        <w:rPr>
          <w:rFonts w:hint="cs"/>
          <w:rtl/>
        </w:rPr>
        <w:t xml:space="preserve">שישה, שבעה מקומות </w:t>
      </w:r>
      <w:r w:rsidRPr="0029565F">
        <w:rPr>
          <w:rtl/>
        </w:rPr>
        <w:t>פה</w:t>
      </w:r>
      <w:r>
        <w:rPr>
          <w:rFonts w:hint="cs"/>
          <w:rtl/>
        </w:rPr>
        <w:t>.</w:t>
      </w:r>
      <w:r w:rsidRPr="0029565F">
        <w:rPr>
          <w:rtl/>
        </w:rPr>
        <w:t xml:space="preserve"> קודם כ</w:t>
      </w:r>
      <w:r>
        <w:rPr>
          <w:rFonts w:hint="cs"/>
          <w:rtl/>
        </w:rPr>
        <w:t>ו</w:t>
      </w:r>
      <w:r w:rsidRPr="0029565F">
        <w:rPr>
          <w:rtl/>
        </w:rPr>
        <w:t>ל היינו גורמים לאחדות בקואליציה</w:t>
      </w:r>
      <w:r>
        <w:rPr>
          <w:rFonts w:hint="cs"/>
          <w:rtl/>
        </w:rPr>
        <w:t>:</w:t>
      </w:r>
      <w:r w:rsidRPr="0029565F">
        <w:rPr>
          <w:rtl/>
        </w:rPr>
        <w:t xml:space="preserve"> במקום שחלק יהיו בחלק האחורי של האוטובוס העצום </w:t>
      </w:r>
      <w:r>
        <w:rPr>
          <w:rFonts w:hint="cs"/>
          <w:rtl/>
        </w:rPr>
        <w:t>ש</w:t>
      </w:r>
      <w:r w:rsidRPr="0029565F">
        <w:rPr>
          <w:rtl/>
        </w:rPr>
        <w:t>נקרא ממשלת ישראל</w:t>
      </w:r>
      <w:r>
        <w:rPr>
          <w:rFonts w:hint="cs"/>
          <w:rtl/>
        </w:rPr>
        <w:t>,</w:t>
      </w:r>
      <w:r w:rsidRPr="0029565F">
        <w:rPr>
          <w:rtl/>
        </w:rPr>
        <w:t xml:space="preserve"> היינו מקרבים אותם לשולחן הממשלה</w:t>
      </w:r>
      <w:r>
        <w:rPr>
          <w:rFonts w:hint="cs"/>
          <w:rtl/>
        </w:rPr>
        <w:t>,</w:t>
      </w:r>
      <w:r w:rsidRPr="0029565F">
        <w:rPr>
          <w:rtl/>
        </w:rPr>
        <w:t xml:space="preserve"> היינו גורמים </w:t>
      </w:r>
      <w:r>
        <w:rPr>
          <w:rFonts w:hint="cs"/>
          <w:rtl/>
        </w:rPr>
        <w:t xml:space="preserve">לאלקין </w:t>
      </w:r>
      <w:bookmarkStart w:id="20105" w:name="_ETM_Q70_270000"/>
      <w:bookmarkEnd w:id="20105"/>
      <w:r w:rsidRPr="0029565F">
        <w:rPr>
          <w:rtl/>
        </w:rPr>
        <w:t>לשבת בשולחן</w:t>
      </w:r>
      <w:r>
        <w:rPr>
          <w:rFonts w:hint="cs"/>
          <w:rtl/>
        </w:rPr>
        <w:t>,</w:t>
      </w:r>
      <w:r w:rsidRPr="0029565F">
        <w:rPr>
          <w:rtl/>
        </w:rPr>
        <w:t xml:space="preserve"> ושיהיה לו מקום גם לכתוב משהו</w:t>
      </w:r>
      <w:r>
        <w:rPr>
          <w:rFonts w:hint="cs"/>
          <w:rtl/>
        </w:rPr>
        <w:t>,</w:t>
      </w:r>
      <w:r w:rsidRPr="0029565F">
        <w:rPr>
          <w:rtl/>
        </w:rPr>
        <w:t xml:space="preserve"> כי יש לו </w:t>
      </w:r>
      <w:r>
        <w:rPr>
          <w:rFonts w:hint="cs"/>
          <w:rtl/>
        </w:rPr>
        <w:t xml:space="preserve">רק </w:t>
      </w:r>
      <w:r w:rsidRPr="0029565F">
        <w:rPr>
          <w:rtl/>
        </w:rPr>
        <w:t xml:space="preserve">כיסא </w:t>
      </w:r>
      <w:r>
        <w:rPr>
          <w:rFonts w:hint="cs"/>
          <w:rtl/>
        </w:rPr>
        <w:t>כ</w:t>
      </w:r>
      <w:r w:rsidRPr="0029565F">
        <w:rPr>
          <w:rtl/>
        </w:rPr>
        <w:t>שכולם יושבים</w:t>
      </w:r>
      <w:r>
        <w:rPr>
          <w:rFonts w:hint="cs"/>
          <w:rtl/>
        </w:rPr>
        <w:t>.</w:t>
      </w:r>
      <w:r w:rsidRPr="0029565F">
        <w:rPr>
          <w:rtl/>
        </w:rPr>
        <w:t xml:space="preserve"> והיינו מ</w:t>
      </w:r>
      <w:r>
        <w:rPr>
          <w:rFonts w:hint="cs"/>
          <w:rtl/>
        </w:rPr>
        <w:t>יי</w:t>
      </w:r>
      <w:r w:rsidRPr="0029565F">
        <w:rPr>
          <w:rtl/>
        </w:rPr>
        <w:t xml:space="preserve">עלים </w:t>
      </w:r>
      <w:r>
        <w:rPr>
          <w:rFonts w:hint="cs"/>
          <w:rtl/>
        </w:rPr>
        <w:t xml:space="preserve">וחוסכים </w:t>
      </w:r>
      <w:r w:rsidRPr="0029565F">
        <w:rPr>
          <w:rtl/>
        </w:rPr>
        <w:t>לפחות</w:t>
      </w:r>
      <w:r>
        <w:rPr>
          <w:rFonts w:hint="cs"/>
          <w:rtl/>
        </w:rPr>
        <w:t xml:space="preserve"> </w:t>
      </w:r>
      <w:r w:rsidR="003501C2">
        <w:rPr>
          <w:rFonts w:hint="cs"/>
          <w:rtl/>
        </w:rPr>
        <w:t>3</w:t>
      </w:r>
      <w:r w:rsidR="003501C2">
        <w:rPr>
          <w:rFonts w:hint="eastAsia"/>
          <w:rtl/>
        </w:rPr>
        <w:t>–</w:t>
      </w:r>
      <w:r>
        <w:rPr>
          <w:rFonts w:hint="cs"/>
          <w:rtl/>
        </w:rPr>
        <w:t>4</w:t>
      </w:r>
      <w:r w:rsidRPr="0029565F">
        <w:rPr>
          <w:rtl/>
        </w:rPr>
        <w:t xml:space="preserve"> מיליארד שקלים</w:t>
      </w:r>
      <w:r>
        <w:rPr>
          <w:rFonts w:hint="cs"/>
          <w:rtl/>
        </w:rPr>
        <w:t>,</w:t>
      </w:r>
      <w:r w:rsidRPr="0029565F">
        <w:rPr>
          <w:rtl/>
        </w:rPr>
        <w:t xml:space="preserve"> אבל נשים את זה בצד</w:t>
      </w:r>
      <w:r>
        <w:rPr>
          <w:rFonts w:hint="cs"/>
          <w:rtl/>
        </w:rPr>
        <w:t>;</w:t>
      </w:r>
      <w:r w:rsidRPr="0029565F">
        <w:rPr>
          <w:rtl/>
        </w:rPr>
        <w:t xml:space="preserve"> היינו מעלים את המס על הסוכר ותורמים לירידה בתחלואה של מדינת ישראל</w:t>
      </w:r>
      <w:r>
        <w:rPr>
          <w:rFonts w:hint="cs"/>
          <w:rtl/>
        </w:rPr>
        <w:t>,</w:t>
      </w:r>
      <w:r w:rsidRPr="0029565F">
        <w:rPr>
          <w:rtl/>
        </w:rPr>
        <w:t xml:space="preserve"> שהיא מס</w:t>
      </w:r>
      <w:r>
        <w:rPr>
          <w:rFonts w:hint="cs"/>
          <w:rtl/>
        </w:rPr>
        <w:t>'</w:t>
      </w:r>
      <w:r w:rsidRPr="0029565F">
        <w:rPr>
          <w:rtl/>
        </w:rPr>
        <w:t xml:space="preserve"> </w:t>
      </w:r>
      <w:r w:rsidR="003501C2">
        <w:rPr>
          <w:rFonts w:hint="cs"/>
          <w:rtl/>
        </w:rPr>
        <w:t>2</w:t>
      </w:r>
      <w:r w:rsidRPr="0029565F">
        <w:rPr>
          <w:rtl/>
        </w:rPr>
        <w:t xml:space="preserve"> בעולם </w:t>
      </w:r>
      <w:r>
        <w:rPr>
          <w:rFonts w:hint="cs"/>
          <w:rtl/>
        </w:rPr>
        <w:t>ב-</w:t>
      </w:r>
      <w:r>
        <w:t>type 2</w:t>
      </w:r>
      <w:r>
        <w:rPr>
          <w:rFonts w:hint="cs"/>
          <w:rtl/>
        </w:rPr>
        <w:t xml:space="preserve"> בסוכרת </w:t>
      </w:r>
      <w:bookmarkStart w:id="20106" w:name="_ETM_Q70_295354"/>
      <w:bookmarkEnd w:id="20106"/>
      <w:r>
        <w:rPr>
          <w:rFonts w:hint="cs"/>
          <w:rtl/>
        </w:rPr>
        <w:t xml:space="preserve">– זה עוד מיליארד שקל; </w:t>
      </w:r>
      <w:bookmarkStart w:id="20107" w:name="_ETM_Q70_290000"/>
      <w:bookmarkEnd w:id="20107"/>
      <w:r>
        <w:rPr>
          <w:rtl/>
        </w:rPr>
        <w:t>כלים חד</w:t>
      </w:r>
      <w:r>
        <w:rPr>
          <w:rFonts w:hint="cs"/>
          <w:rtl/>
        </w:rPr>
        <w:t>-</w:t>
      </w:r>
      <w:r w:rsidRPr="0029565F">
        <w:rPr>
          <w:rtl/>
        </w:rPr>
        <w:t>פעמי</w:t>
      </w:r>
      <w:r>
        <w:rPr>
          <w:rFonts w:hint="cs"/>
          <w:rtl/>
        </w:rPr>
        <w:t>ים;</w:t>
      </w:r>
      <w:r w:rsidRPr="0029565F">
        <w:rPr>
          <w:rtl/>
        </w:rPr>
        <w:t xml:space="preserve"> היינו משקיעים בחינוך</w:t>
      </w:r>
      <w:r>
        <w:rPr>
          <w:rFonts w:hint="cs"/>
          <w:rtl/>
        </w:rPr>
        <w:t xml:space="preserve">; </w:t>
      </w:r>
      <w:r w:rsidRPr="0029565F">
        <w:rPr>
          <w:rtl/>
        </w:rPr>
        <w:t xml:space="preserve">היינו מייצרים תשתיות </w:t>
      </w:r>
      <w:r>
        <w:rPr>
          <w:rFonts w:hint="cs"/>
        </w:rPr>
        <w:t>AI</w:t>
      </w:r>
      <w:r>
        <w:rPr>
          <w:rFonts w:hint="cs"/>
          <w:rtl/>
        </w:rPr>
        <w:t xml:space="preserve">, כי </w:t>
      </w:r>
      <w:r w:rsidRPr="0029565F">
        <w:rPr>
          <w:rtl/>
        </w:rPr>
        <w:t xml:space="preserve">אין במדינת ישראל תשתית </w:t>
      </w:r>
      <w:r>
        <w:rPr>
          <w:rFonts w:hint="cs"/>
        </w:rPr>
        <w:t>AI</w:t>
      </w:r>
      <w:r>
        <w:rPr>
          <w:rFonts w:hint="cs"/>
          <w:rtl/>
        </w:rPr>
        <w:t xml:space="preserve">. </w:t>
      </w:r>
      <w:r w:rsidRPr="0029565F">
        <w:rPr>
          <w:rtl/>
        </w:rPr>
        <w:t>כולם מתלהבים מזה</w:t>
      </w:r>
      <w:r>
        <w:rPr>
          <w:rFonts w:hint="cs"/>
          <w:rtl/>
        </w:rPr>
        <w:t>,</w:t>
      </w:r>
      <w:r w:rsidRPr="0029565F">
        <w:rPr>
          <w:rtl/>
        </w:rPr>
        <w:t xml:space="preserve"> ויש פה בכנסת בינה מלאכותית </w:t>
      </w:r>
      <w:r>
        <w:rPr>
          <w:rFonts w:hint="cs"/>
          <w:rtl/>
        </w:rPr>
        <w:t>ו</w:t>
      </w:r>
      <w:r w:rsidRPr="0029565F">
        <w:rPr>
          <w:rtl/>
        </w:rPr>
        <w:t>תרגום סימולטני וכל מיני כאלה</w:t>
      </w:r>
      <w:r>
        <w:rPr>
          <w:rFonts w:hint="cs"/>
          <w:rtl/>
        </w:rPr>
        <w:t>.</w:t>
      </w:r>
      <w:r w:rsidRPr="0029565F">
        <w:rPr>
          <w:rtl/>
        </w:rPr>
        <w:t xml:space="preserve"> מדינת ישראל מפגרת בתחום </w:t>
      </w:r>
      <w:r>
        <w:rPr>
          <w:rFonts w:hint="cs"/>
          <w:rtl/>
        </w:rPr>
        <w:t>ה-</w:t>
      </w:r>
      <w:r>
        <w:rPr>
          <w:rFonts w:hint="cs"/>
        </w:rPr>
        <w:t>AI</w:t>
      </w:r>
      <w:r>
        <w:rPr>
          <w:rFonts w:hint="cs"/>
          <w:rtl/>
        </w:rPr>
        <w:t xml:space="preserve"> </w:t>
      </w:r>
      <w:r w:rsidRPr="0029565F">
        <w:rPr>
          <w:rtl/>
        </w:rPr>
        <w:t>בצורה נוראית</w:t>
      </w:r>
      <w:r>
        <w:rPr>
          <w:rFonts w:hint="cs"/>
          <w:rtl/>
        </w:rPr>
        <w:t>.</w:t>
      </w:r>
      <w:r w:rsidRPr="0029565F">
        <w:rPr>
          <w:rtl/>
        </w:rPr>
        <w:t xml:space="preserve"> מדינת ישראל צריכה להקים פה תשתיות ומאיצים </w:t>
      </w:r>
      <w:r>
        <w:rPr>
          <w:rFonts w:hint="cs"/>
          <w:rtl/>
        </w:rPr>
        <w:t xml:space="preserve">גרפיים </w:t>
      </w:r>
      <w:r w:rsidRPr="0029565F">
        <w:rPr>
          <w:rtl/>
        </w:rPr>
        <w:t>וכל הסיפור הזה</w:t>
      </w:r>
      <w:r>
        <w:rPr>
          <w:rFonts w:hint="cs"/>
          <w:rtl/>
        </w:rPr>
        <w:t>,</w:t>
      </w:r>
      <w:r w:rsidRPr="0029565F">
        <w:rPr>
          <w:rtl/>
        </w:rPr>
        <w:t xml:space="preserve"> והשבבים </w:t>
      </w:r>
      <w:r>
        <w:rPr>
          <w:rFonts w:hint="cs"/>
          <w:rtl/>
        </w:rPr>
        <w:t>ל-</w:t>
      </w:r>
      <w:r>
        <w:rPr>
          <w:rFonts w:hint="cs"/>
        </w:rPr>
        <w:t>AI</w:t>
      </w:r>
      <w:r>
        <w:rPr>
          <w:rFonts w:hint="cs"/>
          <w:rtl/>
        </w:rPr>
        <w:t xml:space="preserve">, שאתם </w:t>
      </w:r>
      <w:r w:rsidRPr="0029565F">
        <w:rPr>
          <w:rtl/>
        </w:rPr>
        <w:t>בכלל לא באירוע</w:t>
      </w:r>
      <w:r>
        <w:rPr>
          <w:rFonts w:hint="cs"/>
          <w:rtl/>
        </w:rPr>
        <w:t>.</w:t>
      </w:r>
      <w:r w:rsidRPr="0029565F">
        <w:rPr>
          <w:rtl/>
        </w:rPr>
        <w:t xml:space="preserve"> אבל אתם מתלהבים מזה</w:t>
      </w:r>
      <w:r>
        <w:rPr>
          <w:rFonts w:hint="cs"/>
          <w:rtl/>
        </w:rPr>
        <w:t>,</w:t>
      </w:r>
      <w:r w:rsidRPr="0029565F">
        <w:rPr>
          <w:rtl/>
        </w:rPr>
        <w:t xml:space="preserve"> כי זה מגניב היום לומר </w:t>
      </w:r>
      <w:r>
        <w:rPr>
          <w:rFonts w:hint="cs"/>
        </w:rPr>
        <w:t>AI</w:t>
      </w:r>
      <w:r>
        <w:rPr>
          <w:rFonts w:hint="cs"/>
          <w:rtl/>
        </w:rPr>
        <w:t xml:space="preserve">. </w:t>
      </w:r>
      <w:r w:rsidRPr="0029565F">
        <w:rPr>
          <w:rtl/>
        </w:rPr>
        <w:t>אתם פשוט לא באירוע</w:t>
      </w:r>
      <w:r>
        <w:rPr>
          <w:rFonts w:hint="cs"/>
          <w:rtl/>
        </w:rPr>
        <w:t>.</w:t>
      </w:r>
      <w:r w:rsidRPr="0029565F">
        <w:rPr>
          <w:rtl/>
        </w:rPr>
        <w:t xml:space="preserve"> העולם מקדים אותנו פי 20</w:t>
      </w:r>
      <w:r>
        <w:rPr>
          <w:rFonts w:hint="cs"/>
          <w:rtl/>
        </w:rPr>
        <w:t>,</w:t>
      </w:r>
      <w:r w:rsidRPr="0029565F">
        <w:rPr>
          <w:rtl/>
        </w:rPr>
        <w:t xml:space="preserve"> ואף </w:t>
      </w:r>
      <w:r>
        <w:rPr>
          <w:rFonts w:hint="cs"/>
          <w:rtl/>
        </w:rPr>
        <w:t xml:space="preserve">אחד </w:t>
      </w:r>
      <w:r w:rsidRPr="0029565F">
        <w:rPr>
          <w:rtl/>
        </w:rPr>
        <w:t>פה לא עושה כלום</w:t>
      </w:r>
      <w:r>
        <w:rPr>
          <w:rFonts w:hint="cs"/>
          <w:rtl/>
        </w:rPr>
        <w:t>.</w:t>
      </w:r>
    </w:p>
    <w:p w:rsidR="00EA1761" w:rsidRDefault="00EA1761" w:rsidP="000936C0">
      <w:pPr>
        <w:rPr>
          <w:rtl/>
        </w:rPr>
      </w:pPr>
    </w:p>
    <w:p w:rsidR="00EA1761" w:rsidRDefault="00EA1761" w:rsidP="000936C0">
      <w:pPr>
        <w:rPr>
          <w:rtl/>
        </w:rPr>
      </w:pPr>
      <w:bookmarkStart w:id="20108" w:name="_ETM_Q70_335000"/>
      <w:bookmarkEnd w:id="20108"/>
      <w:r w:rsidRPr="0029565F">
        <w:rPr>
          <w:rtl/>
        </w:rPr>
        <w:t xml:space="preserve">היינו שמים מיסים </w:t>
      </w:r>
      <w:r>
        <w:rPr>
          <w:rFonts w:hint="cs"/>
          <w:rtl/>
        </w:rPr>
        <w:t xml:space="preserve">על </w:t>
      </w:r>
      <w:r w:rsidRPr="0029565F">
        <w:rPr>
          <w:rtl/>
        </w:rPr>
        <w:t xml:space="preserve">כל החברות הגדולות בעולם </w:t>
      </w:r>
      <w:r>
        <w:rPr>
          <w:rFonts w:hint="cs"/>
          <w:rtl/>
        </w:rPr>
        <w:t xml:space="preserve">– </w:t>
      </w:r>
      <w:r w:rsidRPr="0029565F">
        <w:rPr>
          <w:rtl/>
        </w:rPr>
        <w:t>נכון</w:t>
      </w:r>
      <w:r>
        <w:rPr>
          <w:rFonts w:hint="cs"/>
          <w:rtl/>
        </w:rPr>
        <w:t xml:space="preserve">, מלביצקי, שדיברנו על זה </w:t>
      </w:r>
      <w:r w:rsidRPr="0029565F">
        <w:rPr>
          <w:rtl/>
        </w:rPr>
        <w:t>לפני שנה וחצי</w:t>
      </w:r>
      <w:r>
        <w:rPr>
          <w:rFonts w:hint="cs"/>
          <w:rtl/>
        </w:rPr>
        <w:t xml:space="preserve">? שקל לא </w:t>
      </w:r>
      <w:r w:rsidRPr="0029565F">
        <w:rPr>
          <w:rtl/>
        </w:rPr>
        <w:t>לקחו מהם</w:t>
      </w:r>
      <w:r>
        <w:rPr>
          <w:rFonts w:hint="cs"/>
          <w:rtl/>
        </w:rPr>
        <w:t>.</w:t>
      </w:r>
      <w:r w:rsidRPr="0029565F">
        <w:rPr>
          <w:rtl/>
        </w:rPr>
        <w:t xml:space="preserve"> שקל</w:t>
      </w:r>
      <w:r>
        <w:rPr>
          <w:rFonts w:hint="cs"/>
          <w:rtl/>
        </w:rPr>
        <w:t>.</w:t>
      </w:r>
      <w:r w:rsidRPr="0029565F">
        <w:rPr>
          <w:rtl/>
        </w:rPr>
        <w:t xml:space="preserve"> מיליארדים על גבי מיליארדים על גבי מיליארדים שיושבים פה</w:t>
      </w:r>
      <w:r>
        <w:rPr>
          <w:rFonts w:hint="cs"/>
          <w:rtl/>
        </w:rPr>
        <w:t>,</w:t>
      </w:r>
      <w:r w:rsidRPr="0029565F">
        <w:rPr>
          <w:rtl/>
        </w:rPr>
        <w:t xml:space="preserve"> מיליארדים שאנחנו פשוט </w:t>
      </w:r>
      <w:r>
        <w:rPr>
          <w:rFonts w:hint="cs"/>
          <w:rtl/>
        </w:rPr>
        <w:t>לא נוגעים בהם.</w:t>
      </w:r>
    </w:p>
    <w:p w:rsidR="00EA1761" w:rsidRDefault="00EA1761" w:rsidP="000936C0">
      <w:pPr>
        <w:rPr>
          <w:rtl/>
        </w:rPr>
      </w:pPr>
    </w:p>
    <w:p w:rsidR="00EA1761" w:rsidRDefault="00EA1761" w:rsidP="000936C0">
      <w:pPr>
        <w:rPr>
          <w:rtl/>
        </w:rPr>
      </w:pPr>
      <w:bookmarkStart w:id="20109" w:name="_ETM_Q70_354000"/>
      <w:bookmarkEnd w:id="20109"/>
      <w:r w:rsidRPr="0029565F">
        <w:rPr>
          <w:rtl/>
        </w:rPr>
        <w:t>היינו</w:t>
      </w:r>
      <w:r>
        <w:rPr>
          <w:rFonts w:hint="cs"/>
          <w:rtl/>
        </w:rPr>
        <w:t>,</w:t>
      </w:r>
      <w:r w:rsidRPr="0029565F">
        <w:rPr>
          <w:rtl/>
        </w:rPr>
        <w:t xml:space="preserve"> למשל </w:t>
      </w:r>
      <w:r>
        <w:rPr>
          <w:rFonts w:hint="cs"/>
          <w:rtl/>
        </w:rPr>
        <w:t xml:space="preserve">– </w:t>
      </w:r>
      <w:r w:rsidRPr="0029565F">
        <w:rPr>
          <w:rtl/>
        </w:rPr>
        <w:t>אני לא יודע אם אתם יודעים</w:t>
      </w:r>
      <w:r>
        <w:rPr>
          <w:rFonts w:hint="cs"/>
          <w:rtl/>
        </w:rPr>
        <w:t>.</w:t>
      </w:r>
      <w:r w:rsidRPr="0029565F">
        <w:rPr>
          <w:rtl/>
        </w:rPr>
        <w:t xml:space="preserve"> שמעתם על ה</w:t>
      </w:r>
      <w:r>
        <w:rPr>
          <w:rFonts w:hint="cs"/>
          <w:rtl/>
        </w:rPr>
        <w:t>דרייב</w:t>
      </w:r>
      <w:r w:rsidRPr="0029565F">
        <w:rPr>
          <w:rtl/>
        </w:rPr>
        <w:t xml:space="preserve"> החרדי</w:t>
      </w:r>
      <w:r>
        <w:rPr>
          <w:rFonts w:hint="cs"/>
          <w:rtl/>
        </w:rPr>
        <w:t>?</w:t>
      </w:r>
      <w:r w:rsidRPr="0029565F">
        <w:rPr>
          <w:rtl/>
        </w:rPr>
        <w:t xml:space="preserve"> כמו </w:t>
      </w:r>
      <w:r>
        <w:rPr>
          <w:rFonts w:hint="cs"/>
          <w:rtl/>
        </w:rPr>
        <w:t xml:space="preserve">אובר, רק בחברה החרדית? </w:t>
      </w:r>
      <w:r w:rsidRPr="0029565F">
        <w:rPr>
          <w:rtl/>
        </w:rPr>
        <w:t>שמעתם על זה</w:t>
      </w:r>
      <w:r>
        <w:rPr>
          <w:rFonts w:hint="cs"/>
          <w:rtl/>
        </w:rPr>
        <w:t>?</w:t>
      </w:r>
      <w:r w:rsidRPr="0029565F">
        <w:rPr>
          <w:rtl/>
        </w:rPr>
        <w:t xml:space="preserve"> רשות המיסים מתעלמת מהאירוע הזה שיש קו מוניות</w:t>
      </w:r>
      <w:r>
        <w:rPr>
          <w:rFonts w:hint="cs"/>
          <w:rtl/>
        </w:rPr>
        <w:t xml:space="preserve">, </w:t>
      </w:r>
      <w:r>
        <w:t>section</w:t>
      </w:r>
      <w:r>
        <w:rPr>
          <w:rFonts w:hint="cs"/>
          <w:rtl/>
        </w:rPr>
        <w:t xml:space="preserve"> </w:t>
      </w:r>
      <w:bookmarkStart w:id="20110" w:name="_ETM_Q70_363000"/>
      <w:bookmarkEnd w:id="20110"/>
      <w:r>
        <w:rPr>
          <w:rFonts w:hint="cs"/>
          <w:rtl/>
        </w:rPr>
        <w:t>שלם, 35,000</w:t>
      </w:r>
      <w:r w:rsidRPr="0029565F">
        <w:rPr>
          <w:rtl/>
        </w:rPr>
        <w:t xml:space="preserve"> נהגי מוניות</w:t>
      </w:r>
      <w:r>
        <w:rPr>
          <w:rFonts w:hint="cs"/>
          <w:rtl/>
        </w:rPr>
        <w:t>,</w:t>
      </w:r>
      <w:r w:rsidRPr="0029565F">
        <w:rPr>
          <w:rtl/>
        </w:rPr>
        <w:t xml:space="preserve"> שעושים מלא מלא כסף</w:t>
      </w:r>
      <w:r>
        <w:rPr>
          <w:rFonts w:hint="cs"/>
          <w:rtl/>
        </w:rPr>
        <w:t>,</w:t>
      </w:r>
      <w:r w:rsidRPr="0029565F">
        <w:rPr>
          <w:rtl/>
        </w:rPr>
        <w:t xml:space="preserve"> רק אף </w:t>
      </w:r>
      <w:r>
        <w:rPr>
          <w:rFonts w:hint="cs"/>
          <w:rtl/>
        </w:rPr>
        <w:t xml:space="preserve">אחד </w:t>
      </w:r>
      <w:r w:rsidRPr="0029565F">
        <w:rPr>
          <w:rtl/>
        </w:rPr>
        <w:t>לא מקבל מזה מיסים</w:t>
      </w:r>
      <w:r>
        <w:rPr>
          <w:rFonts w:hint="cs"/>
          <w:rtl/>
        </w:rPr>
        <w:t xml:space="preserve">. זה </w:t>
      </w:r>
      <w:r w:rsidRPr="0029565F">
        <w:rPr>
          <w:rtl/>
        </w:rPr>
        <w:t>מיליארד</w:t>
      </w:r>
      <w:r>
        <w:rPr>
          <w:rFonts w:hint="cs"/>
          <w:rtl/>
        </w:rPr>
        <w:t>,</w:t>
      </w:r>
      <w:r w:rsidRPr="0029565F">
        <w:rPr>
          <w:rtl/>
        </w:rPr>
        <w:t xml:space="preserve"> מיליארד וחצי שקל על הרצפה</w:t>
      </w:r>
      <w:r>
        <w:rPr>
          <w:rFonts w:hint="cs"/>
          <w:rtl/>
        </w:rPr>
        <w:t>.</w:t>
      </w:r>
      <w:r w:rsidRPr="0029565F">
        <w:rPr>
          <w:rtl/>
        </w:rPr>
        <w:t xml:space="preserve"> 35</w:t>
      </w:r>
      <w:r>
        <w:rPr>
          <w:rFonts w:hint="cs"/>
          <w:rtl/>
        </w:rPr>
        <w:t>,</w:t>
      </w:r>
      <w:r w:rsidRPr="0029565F">
        <w:rPr>
          <w:rtl/>
        </w:rPr>
        <w:t xml:space="preserve">000 אנשים הפכו להיות </w:t>
      </w:r>
      <w:r>
        <w:rPr>
          <w:rFonts w:hint="cs"/>
          <w:rtl/>
        </w:rPr>
        <w:t xml:space="preserve">אובר, </w:t>
      </w:r>
      <w:r w:rsidRPr="0029565F">
        <w:rPr>
          <w:rtl/>
        </w:rPr>
        <w:t>פשוט מחוץ למדינה</w:t>
      </w:r>
      <w:r>
        <w:rPr>
          <w:rFonts w:hint="cs"/>
          <w:rtl/>
        </w:rPr>
        <w:t>,</w:t>
      </w:r>
      <w:r w:rsidRPr="0029565F">
        <w:rPr>
          <w:rtl/>
        </w:rPr>
        <w:t xml:space="preserve"> כי מפלגת הליכוד</w:t>
      </w:r>
      <w:r>
        <w:rPr>
          <w:rFonts w:hint="cs"/>
          <w:rtl/>
        </w:rPr>
        <w:t>, אז,</w:t>
      </w:r>
      <w:r w:rsidRPr="0029565F">
        <w:rPr>
          <w:rtl/>
        </w:rPr>
        <w:t xml:space="preserve"> </w:t>
      </w:r>
      <w:r>
        <w:rPr>
          <w:rFonts w:hint="cs"/>
          <w:rtl/>
        </w:rPr>
        <w:t>כ</w:t>
      </w:r>
      <w:r w:rsidRPr="0029565F">
        <w:rPr>
          <w:rtl/>
        </w:rPr>
        <w:t>שישב ישראל כץ בהיותו שר תחבורה</w:t>
      </w:r>
      <w:r>
        <w:rPr>
          <w:rFonts w:hint="cs"/>
          <w:rtl/>
        </w:rPr>
        <w:t>,</w:t>
      </w:r>
      <w:r w:rsidRPr="0029565F">
        <w:rPr>
          <w:rtl/>
        </w:rPr>
        <w:t xml:space="preserve"> מנע</w:t>
      </w:r>
      <w:r>
        <w:rPr>
          <w:rFonts w:hint="cs"/>
          <w:rtl/>
        </w:rPr>
        <w:t>ה</w:t>
      </w:r>
      <w:r w:rsidRPr="0029565F">
        <w:rPr>
          <w:rtl/>
        </w:rPr>
        <w:t xml:space="preserve"> מאובר להיכנס למדינה</w:t>
      </w:r>
      <w:r>
        <w:rPr>
          <w:rFonts w:hint="cs"/>
          <w:rtl/>
        </w:rPr>
        <w:t>.</w:t>
      </w:r>
      <w:r w:rsidRPr="0029565F">
        <w:rPr>
          <w:rtl/>
        </w:rPr>
        <w:t xml:space="preserve"> </w:t>
      </w:r>
    </w:p>
    <w:p w:rsidR="00EA1761" w:rsidRDefault="00EA1761" w:rsidP="000936C0">
      <w:pPr>
        <w:rPr>
          <w:rtl/>
        </w:rPr>
      </w:pPr>
    </w:p>
    <w:p w:rsidR="00EA1761" w:rsidRDefault="003501C2" w:rsidP="000936C0">
      <w:pPr>
        <w:rPr>
          <w:rtl/>
        </w:rPr>
      </w:pPr>
      <w:bookmarkStart w:id="20111" w:name="_ETM_Q70_392000"/>
      <w:bookmarkEnd w:id="20111"/>
      <w:r>
        <w:rPr>
          <w:rFonts w:hint="cs"/>
          <w:rtl/>
        </w:rPr>
        <w:t>ב</w:t>
      </w:r>
      <w:r w:rsidR="00EA1761" w:rsidRPr="0029565F">
        <w:rPr>
          <w:rtl/>
        </w:rPr>
        <w:t>שביל שאדוני היושב-ראש פה יהיה מבסוט</w:t>
      </w:r>
      <w:r w:rsidR="00EA1761">
        <w:rPr>
          <w:rFonts w:hint="cs"/>
          <w:rtl/>
        </w:rPr>
        <w:t>,</w:t>
      </w:r>
      <w:r w:rsidR="00EA1761" w:rsidRPr="0029565F">
        <w:rPr>
          <w:rtl/>
        </w:rPr>
        <w:t xml:space="preserve"> היינו עושים רפורמות גם בפנסיות</w:t>
      </w:r>
      <w:r w:rsidR="00EA1761">
        <w:rPr>
          <w:rFonts w:hint="cs"/>
          <w:rtl/>
        </w:rPr>
        <w:t>,</w:t>
      </w:r>
      <w:r w:rsidR="00EA1761" w:rsidRPr="0029565F">
        <w:rPr>
          <w:rtl/>
        </w:rPr>
        <w:t xml:space="preserve"> ולא היינו עושים שטויות בוועדת </w:t>
      </w:r>
      <w:r w:rsidR="00EA1761">
        <w:rPr>
          <w:rFonts w:hint="cs"/>
          <w:rtl/>
        </w:rPr>
        <w:t>ה</w:t>
      </w:r>
      <w:r w:rsidR="00EA1761" w:rsidRPr="0029565F">
        <w:rPr>
          <w:rtl/>
        </w:rPr>
        <w:t>חוץ ו</w:t>
      </w:r>
      <w:r w:rsidR="00EA1761">
        <w:rPr>
          <w:rFonts w:hint="cs"/>
          <w:rtl/>
        </w:rPr>
        <w:t>ה</w:t>
      </w:r>
      <w:r w:rsidR="00EA1761" w:rsidRPr="0029565F">
        <w:rPr>
          <w:rtl/>
        </w:rPr>
        <w:t>ביטחון</w:t>
      </w:r>
      <w:r w:rsidR="00EA1761">
        <w:rPr>
          <w:rFonts w:hint="cs"/>
          <w:rtl/>
        </w:rPr>
        <w:t>.</w:t>
      </w:r>
      <w:r w:rsidR="00EA1761" w:rsidRPr="0029565F">
        <w:rPr>
          <w:rtl/>
        </w:rPr>
        <w:t xml:space="preserve"> זה ערמות של כספים</w:t>
      </w:r>
      <w:r w:rsidR="00EA1761">
        <w:rPr>
          <w:rFonts w:hint="cs"/>
          <w:rtl/>
        </w:rPr>
        <w:t>,</w:t>
      </w:r>
      <w:r w:rsidR="00EA1761" w:rsidRPr="0029565F">
        <w:rPr>
          <w:rtl/>
        </w:rPr>
        <w:t xml:space="preserve"> ערמות של כספים</w:t>
      </w:r>
      <w:r w:rsidR="00EA1761">
        <w:rPr>
          <w:rFonts w:hint="cs"/>
          <w:rtl/>
        </w:rPr>
        <w:t>,</w:t>
      </w:r>
      <w:r>
        <w:rPr>
          <w:rtl/>
        </w:rPr>
        <w:t xml:space="preserve"> </w:t>
      </w:r>
      <w:r>
        <w:rPr>
          <w:rFonts w:hint="cs"/>
          <w:rtl/>
        </w:rPr>
        <w:t>ו</w:t>
      </w:r>
      <w:r w:rsidR="00EA1761" w:rsidRPr="0029565F">
        <w:rPr>
          <w:rtl/>
        </w:rPr>
        <w:t>לא היינו צריכים ל</w:t>
      </w:r>
      <w:r>
        <w:rPr>
          <w:rFonts w:hint="cs"/>
          <w:rtl/>
        </w:rPr>
        <w:t>ה</w:t>
      </w:r>
      <w:r w:rsidR="00EA1761" w:rsidRPr="0029565F">
        <w:rPr>
          <w:rtl/>
        </w:rPr>
        <w:t xml:space="preserve">עלות ולו מס </w:t>
      </w:r>
      <w:r w:rsidR="00EA1761">
        <w:rPr>
          <w:rFonts w:hint="cs"/>
          <w:rtl/>
        </w:rPr>
        <w:t xml:space="preserve">אחד, </w:t>
      </w:r>
      <w:r w:rsidR="00EA1761" w:rsidRPr="0029565F">
        <w:rPr>
          <w:rtl/>
        </w:rPr>
        <w:t xml:space="preserve">שקל </w:t>
      </w:r>
      <w:r w:rsidR="00EA1761">
        <w:rPr>
          <w:rFonts w:hint="cs"/>
          <w:rtl/>
        </w:rPr>
        <w:t xml:space="preserve">אחד </w:t>
      </w:r>
      <w:r w:rsidR="00EA1761" w:rsidRPr="0029565F">
        <w:rPr>
          <w:rtl/>
        </w:rPr>
        <w:t>לא היה עולה לציבור</w:t>
      </w:r>
      <w:r w:rsidR="00EA1761">
        <w:rPr>
          <w:rFonts w:hint="cs"/>
          <w:rtl/>
        </w:rPr>
        <w:t>.</w:t>
      </w:r>
      <w:r w:rsidR="00EA1761" w:rsidRPr="0029565F">
        <w:rPr>
          <w:rtl/>
        </w:rPr>
        <w:t xml:space="preserve"> שקל </w:t>
      </w:r>
      <w:r w:rsidR="00EA1761">
        <w:rPr>
          <w:rFonts w:hint="cs"/>
          <w:rtl/>
        </w:rPr>
        <w:t xml:space="preserve">אחד. </w:t>
      </w:r>
      <w:r w:rsidR="00EA1761" w:rsidRPr="0029565F">
        <w:rPr>
          <w:rtl/>
        </w:rPr>
        <w:t>כל משפחה היום</w:t>
      </w:r>
      <w:r w:rsidR="00EA1761">
        <w:rPr>
          <w:rFonts w:hint="cs"/>
          <w:rtl/>
        </w:rPr>
        <w:t>,</w:t>
      </w:r>
      <w:r w:rsidR="00EA1761" w:rsidRPr="0029565F">
        <w:rPr>
          <w:rtl/>
        </w:rPr>
        <w:t xml:space="preserve"> כל </w:t>
      </w:r>
      <w:r w:rsidR="00EA1761">
        <w:rPr>
          <w:rFonts w:hint="cs"/>
          <w:rtl/>
        </w:rPr>
        <w:t>ה</w:t>
      </w:r>
      <w:r w:rsidR="00EA1761" w:rsidRPr="0029565F">
        <w:rPr>
          <w:rtl/>
        </w:rPr>
        <w:t>מילואימניקים</w:t>
      </w:r>
      <w:r w:rsidR="00EA1761">
        <w:rPr>
          <w:rFonts w:hint="cs"/>
          <w:rtl/>
        </w:rPr>
        <w:t>,</w:t>
      </w:r>
      <w:r w:rsidR="00EA1761" w:rsidRPr="0029565F">
        <w:rPr>
          <w:rtl/>
        </w:rPr>
        <w:t xml:space="preserve"> </w:t>
      </w:r>
      <w:r w:rsidR="00EA1761" w:rsidRPr="0029565F">
        <w:rPr>
          <w:rtl/>
        </w:rPr>
        <w:lastRenderedPageBreak/>
        <w:t>שאתם תמיד גאים נורא לדבר עליהם</w:t>
      </w:r>
      <w:r w:rsidR="00EA1761">
        <w:rPr>
          <w:rFonts w:hint="cs"/>
          <w:rtl/>
        </w:rPr>
        <w:t>,</w:t>
      </w:r>
      <w:r w:rsidR="00EA1761" w:rsidRPr="0029565F">
        <w:rPr>
          <w:rtl/>
        </w:rPr>
        <w:t xml:space="preserve"> משלמים בין </w:t>
      </w:r>
      <w:r w:rsidR="00EA1761">
        <w:rPr>
          <w:rFonts w:hint="cs"/>
          <w:rtl/>
        </w:rPr>
        <w:t xml:space="preserve">10,000 </w:t>
      </w:r>
      <w:bookmarkStart w:id="20112" w:name="_ETM_Q70_420000"/>
      <w:bookmarkEnd w:id="20112"/>
      <w:r w:rsidR="00EA1761">
        <w:rPr>
          <w:rFonts w:hint="cs"/>
          <w:rtl/>
        </w:rPr>
        <w:t>ל-</w:t>
      </w:r>
      <w:r w:rsidR="00EA1761" w:rsidRPr="0029565F">
        <w:rPr>
          <w:rtl/>
        </w:rPr>
        <w:t>20</w:t>
      </w:r>
      <w:r w:rsidR="00EA1761">
        <w:rPr>
          <w:rFonts w:hint="cs"/>
          <w:rtl/>
        </w:rPr>
        <w:t>,</w:t>
      </w:r>
      <w:r w:rsidR="00EA1761" w:rsidRPr="0029565F">
        <w:rPr>
          <w:rtl/>
        </w:rPr>
        <w:t>000 שקלים</w:t>
      </w:r>
      <w:r w:rsidR="00EA1761">
        <w:rPr>
          <w:rFonts w:hint="cs"/>
          <w:rtl/>
        </w:rPr>
        <w:t xml:space="preserve"> –</w:t>
      </w:r>
      <w:r w:rsidR="00EA1761" w:rsidRPr="0029565F">
        <w:rPr>
          <w:rtl/>
        </w:rPr>
        <w:t xml:space="preserve"> בממוצע 15</w:t>
      </w:r>
      <w:r w:rsidR="00EA1761">
        <w:rPr>
          <w:rFonts w:hint="cs"/>
          <w:rtl/>
        </w:rPr>
        <w:t>,</w:t>
      </w:r>
      <w:r w:rsidR="00EA1761" w:rsidRPr="0029565F">
        <w:rPr>
          <w:rtl/>
        </w:rPr>
        <w:t>000 שקלים יותר השנה</w:t>
      </w:r>
      <w:r w:rsidR="00EA1761">
        <w:rPr>
          <w:rFonts w:hint="cs"/>
          <w:rtl/>
        </w:rPr>
        <w:t>.</w:t>
      </w:r>
    </w:p>
    <w:p w:rsidR="00EA1761" w:rsidRDefault="00EA1761" w:rsidP="000936C0">
      <w:pPr>
        <w:rPr>
          <w:rtl/>
        </w:rPr>
      </w:pPr>
    </w:p>
    <w:p w:rsidR="00EA1761" w:rsidRDefault="00EA1761" w:rsidP="000936C0">
      <w:pPr>
        <w:pStyle w:val="af6"/>
        <w:keepNext/>
        <w:rPr>
          <w:rtl/>
        </w:rPr>
      </w:pPr>
      <w:r w:rsidRPr="00157AEC">
        <w:rPr>
          <w:rStyle w:val="TagStyle"/>
          <w:rtl/>
        </w:rPr>
        <w:t xml:space="preserve"> &lt;&lt; יור &gt;&gt; </w:t>
      </w:r>
      <w:r>
        <w:rPr>
          <w:rtl/>
        </w:rPr>
        <w:t>היו"ר חנוך דב מלביצקי:</w:t>
      </w:r>
      <w:r w:rsidRPr="00157AEC">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כמה עוד זמן יש לך?</w:t>
      </w:r>
    </w:p>
    <w:p w:rsidR="00EA1761" w:rsidRDefault="00EA1761" w:rsidP="000936C0">
      <w:pPr>
        <w:rPr>
          <w:rtl/>
          <w:lang w:eastAsia="he-IL"/>
        </w:rPr>
      </w:pPr>
    </w:p>
    <w:p w:rsidR="00EA1761" w:rsidRDefault="00EA1761" w:rsidP="000936C0">
      <w:pPr>
        <w:pStyle w:val="-"/>
        <w:keepNext/>
        <w:rPr>
          <w:rtl/>
        </w:rPr>
      </w:pPr>
      <w:bookmarkStart w:id="20113" w:name="ET_speakercontinue_6361_2"/>
      <w:r w:rsidRPr="00630137">
        <w:rPr>
          <w:rStyle w:val="TagStyle"/>
          <w:rtl/>
        </w:rPr>
        <w:t xml:space="preserve"> &lt;&lt; דובר_המשך &gt;&gt; </w:t>
      </w:r>
      <w:r>
        <w:rPr>
          <w:rtl/>
        </w:rPr>
        <w:t>נאור שירי (יש עתיד):</w:t>
      </w:r>
      <w:r w:rsidRPr="00630137">
        <w:rPr>
          <w:rStyle w:val="TagStyle"/>
          <w:rtl/>
        </w:rPr>
        <w:t xml:space="preserve"> &lt;&lt; דובר_המשך &gt;&gt;</w:t>
      </w:r>
      <w:r>
        <w:rPr>
          <w:rtl/>
        </w:rPr>
        <w:t xml:space="preserve"> </w:t>
      </w:r>
      <w:bookmarkEnd w:id="20113"/>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יש לי עוד חמש דקות שקיבלתי.</w:t>
      </w:r>
    </w:p>
    <w:p w:rsidR="00EA1761" w:rsidRDefault="00EA1761" w:rsidP="000936C0">
      <w:pPr>
        <w:rPr>
          <w:rtl/>
          <w:lang w:eastAsia="he-IL"/>
        </w:rPr>
      </w:pPr>
      <w:bookmarkStart w:id="20114" w:name="_ETM_Q70_429000"/>
      <w:bookmarkEnd w:id="20114"/>
    </w:p>
    <w:p w:rsidR="00EA1761" w:rsidRDefault="00EA1761" w:rsidP="000936C0">
      <w:pPr>
        <w:pStyle w:val="af6"/>
        <w:keepNext/>
        <w:rPr>
          <w:rtl/>
        </w:rPr>
      </w:pPr>
      <w:r w:rsidRPr="00157AEC">
        <w:rPr>
          <w:rStyle w:val="TagStyle"/>
          <w:rtl/>
        </w:rPr>
        <w:t xml:space="preserve"> &lt;&lt; יור &gt;&gt; </w:t>
      </w:r>
      <w:r>
        <w:rPr>
          <w:rtl/>
        </w:rPr>
        <w:t>היו"ר חנוך דב מלביצקי:</w:t>
      </w:r>
      <w:r w:rsidRPr="00157AEC">
        <w:rPr>
          <w:rStyle w:val="TagStyle"/>
          <w:rtl/>
        </w:rPr>
        <w:t xml:space="preserve"> &lt;&lt; יור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עוד חמש דקות זה בסדר?</w:t>
      </w:r>
    </w:p>
    <w:p w:rsidR="00EA1761" w:rsidRDefault="00EA1761" w:rsidP="000936C0">
      <w:pPr>
        <w:rPr>
          <w:rtl/>
          <w:lang w:eastAsia="he-IL"/>
        </w:rPr>
      </w:pPr>
      <w:bookmarkStart w:id="20115" w:name="_ETM_Q70_428000"/>
      <w:bookmarkEnd w:id="20115"/>
    </w:p>
    <w:p w:rsidR="00EA1761" w:rsidRDefault="00EA1761" w:rsidP="000936C0">
      <w:pPr>
        <w:pStyle w:val="af5"/>
        <w:keepNext/>
        <w:rPr>
          <w:rtl/>
        </w:rPr>
      </w:pPr>
      <w:bookmarkStart w:id="20116" w:name="ET_interruption_קריאה_7"/>
      <w:r w:rsidRPr="00157AEC">
        <w:rPr>
          <w:rStyle w:val="TagStyle"/>
          <w:rtl/>
        </w:rPr>
        <w:t xml:space="preserve"> &lt;&lt; קריאה &gt;&gt; </w:t>
      </w:r>
      <w:r>
        <w:rPr>
          <w:rtl/>
        </w:rPr>
        <w:t>קריאה:</w:t>
      </w:r>
      <w:r w:rsidRPr="00157AEC">
        <w:rPr>
          <w:rStyle w:val="TagStyle"/>
          <w:rtl/>
        </w:rPr>
        <w:t xml:space="preserve"> &lt;&lt; קריאה &gt;&gt;</w:t>
      </w:r>
      <w:r>
        <w:rPr>
          <w:rtl/>
        </w:rPr>
        <w:t xml:space="preserve"> </w:t>
      </w:r>
      <w:bookmarkEnd w:id="20116"/>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 xml:space="preserve">אין </w:t>
      </w:r>
      <w:bookmarkStart w:id="20117" w:name="_ETM_Q70_431000"/>
      <w:bookmarkEnd w:id="20117"/>
      <w:r>
        <w:rPr>
          <w:rFonts w:hint="cs"/>
          <w:rtl/>
          <w:lang w:eastAsia="he-IL"/>
        </w:rPr>
        <w:t xml:space="preserve">בעיה. כמה </w:t>
      </w:r>
      <w:bookmarkStart w:id="20118" w:name="_ETM_Q70_434000"/>
      <w:bookmarkEnd w:id="20118"/>
      <w:r>
        <w:rPr>
          <w:rFonts w:hint="cs"/>
          <w:rtl/>
          <w:lang w:eastAsia="he-IL"/>
        </w:rPr>
        <w:t>שצריך.</w:t>
      </w:r>
    </w:p>
    <w:p w:rsidR="00EA1761" w:rsidRDefault="00EA1761" w:rsidP="000936C0">
      <w:pPr>
        <w:rPr>
          <w:rtl/>
          <w:lang w:eastAsia="he-IL"/>
        </w:rPr>
      </w:pPr>
    </w:p>
    <w:p w:rsidR="00EA1761" w:rsidRDefault="00EA1761" w:rsidP="000936C0">
      <w:pPr>
        <w:pStyle w:val="af6"/>
        <w:keepNext/>
        <w:rPr>
          <w:rtl/>
        </w:rPr>
      </w:pPr>
      <w:r w:rsidRPr="00157AEC">
        <w:rPr>
          <w:rStyle w:val="TagStyle"/>
          <w:rtl/>
        </w:rPr>
        <w:t xml:space="preserve"> &lt;&lt; יור &gt;&gt; </w:t>
      </w:r>
      <w:r>
        <w:rPr>
          <w:rtl/>
        </w:rPr>
        <w:t>היו"ר חנוך דב מלביצקי:</w:t>
      </w:r>
      <w:r w:rsidRPr="00157AEC">
        <w:rPr>
          <w:rStyle w:val="TagStyle"/>
          <w:rtl/>
        </w:rPr>
        <w:t xml:space="preserve"> &lt;&lt; יור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bookmarkStart w:id="20119" w:name="_ETM_Q70_430000"/>
      <w:bookmarkEnd w:id="20119"/>
      <w:r>
        <w:rPr>
          <w:rFonts w:hint="cs"/>
          <w:rtl/>
          <w:lang w:eastAsia="he-IL"/>
        </w:rPr>
        <w:t>פשש, יא חביבי.</w:t>
      </w:r>
    </w:p>
    <w:p w:rsidR="00EA1761" w:rsidRDefault="00EA1761" w:rsidP="000936C0">
      <w:pPr>
        <w:rPr>
          <w:rtl/>
          <w:lang w:eastAsia="he-IL"/>
        </w:rPr>
      </w:pPr>
      <w:bookmarkStart w:id="20120" w:name="_ETM_Q70_435000"/>
      <w:bookmarkEnd w:id="20120"/>
    </w:p>
    <w:p w:rsidR="00EA1761" w:rsidRDefault="00EA1761" w:rsidP="000936C0">
      <w:pPr>
        <w:pStyle w:val="-"/>
        <w:keepNext/>
        <w:rPr>
          <w:rtl/>
        </w:rPr>
      </w:pPr>
      <w:r w:rsidRPr="00157AEC">
        <w:rPr>
          <w:rStyle w:val="TagStyle"/>
          <w:rtl/>
        </w:rPr>
        <w:t xml:space="preserve"> &lt;&lt; דובר_המשך &gt;&gt; </w:t>
      </w:r>
      <w:r>
        <w:rPr>
          <w:rtl/>
        </w:rPr>
        <w:t>נאור שירי (יש עתיד):</w:t>
      </w:r>
      <w:r w:rsidRPr="00157AEC">
        <w:rPr>
          <w:rStyle w:val="TagStyle"/>
          <w:rtl/>
        </w:rPr>
        <w:t xml:space="preserve"> &lt;&lt; דובר_המשך &gt;&gt;</w:t>
      </w:r>
      <w:r>
        <w:rPr>
          <w:rtl/>
        </w:rPr>
        <w:t xml:space="preserve"> </w:t>
      </w:r>
    </w:p>
    <w:p w:rsidR="00EA1761" w:rsidRDefault="00EA1761" w:rsidP="000936C0">
      <w:pPr>
        <w:pStyle w:val="KeepWithNext"/>
        <w:rPr>
          <w:rtl/>
          <w:lang w:eastAsia="he-IL"/>
        </w:rPr>
      </w:pPr>
    </w:p>
    <w:p w:rsidR="00EA1761" w:rsidRPr="00157AEC" w:rsidRDefault="00EA1761" w:rsidP="000936C0">
      <w:pPr>
        <w:rPr>
          <w:rtl/>
          <w:lang w:eastAsia="he-IL"/>
        </w:rPr>
      </w:pPr>
      <w:r>
        <w:rPr>
          <w:rFonts w:hint="cs"/>
          <w:rtl/>
          <w:lang w:eastAsia="he-IL"/>
        </w:rPr>
        <w:t>זמן כמו חול, אבל מה? אין מה לאכול. הכול יקר פה.</w:t>
      </w:r>
    </w:p>
    <w:p w:rsidR="00EA1761" w:rsidRDefault="00EA1761" w:rsidP="000936C0">
      <w:pPr>
        <w:rPr>
          <w:rtl/>
          <w:lang w:eastAsia="he-IL"/>
        </w:rPr>
      </w:pPr>
    </w:p>
    <w:p w:rsidR="00EA1761" w:rsidRDefault="00EA1761" w:rsidP="000936C0">
      <w:pPr>
        <w:pStyle w:val="af5"/>
        <w:keepNext/>
        <w:rPr>
          <w:rtl/>
        </w:rPr>
      </w:pPr>
      <w:bookmarkStart w:id="20121" w:name="ET_interruption_קריאה_10"/>
      <w:r w:rsidRPr="00157AEC">
        <w:rPr>
          <w:rStyle w:val="TagStyle"/>
          <w:rtl/>
        </w:rPr>
        <w:t xml:space="preserve"> &lt;&lt; קריאה &gt;&gt; </w:t>
      </w:r>
      <w:r>
        <w:rPr>
          <w:rtl/>
        </w:rPr>
        <w:t>קריאה:</w:t>
      </w:r>
      <w:r w:rsidRPr="00157AEC">
        <w:rPr>
          <w:rStyle w:val="TagStyle"/>
          <w:rtl/>
        </w:rPr>
        <w:t xml:space="preserve"> &lt;&lt; קריאה &gt;&gt;</w:t>
      </w:r>
      <w:r>
        <w:rPr>
          <w:rtl/>
        </w:rPr>
        <w:t xml:space="preserve"> </w:t>
      </w:r>
      <w:bookmarkEnd w:id="20121"/>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יש בורקס.</w:t>
      </w:r>
    </w:p>
    <w:p w:rsidR="00EA1761" w:rsidRPr="00157AEC" w:rsidRDefault="00EA1761" w:rsidP="000936C0">
      <w:pPr>
        <w:rPr>
          <w:rtl/>
          <w:lang w:eastAsia="he-IL"/>
        </w:rPr>
      </w:pPr>
    </w:p>
    <w:p w:rsidR="00EA1761" w:rsidRDefault="00EA1761" w:rsidP="000936C0">
      <w:pPr>
        <w:pStyle w:val="-"/>
        <w:keepNext/>
        <w:rPr>
          <w:rtl/>
        </w:rPr>
      </w:pPr>
      <w:r w:rsidRPr="00630137">
        <w:rPr>
          <w:rStyle w:val="TagStyle"/>
          <w:rtl/>
        </w:rPr>
        <w:t xml:space="preserve"> &lt;&lt; דובר_המשך &gt;&gt; </w:t>
      </w:r>
      <w:r>
        <w:rPr>
          <w:rtl/>
        </w:rPr>
        <w:t>נאור שירי (יש עתיד):</w:t>
      </w:r>
      <w:r w:rsidRPr="00630137">
        <w:rPr>
          <w:rStyle w:val="TagStyle"/>
          <w:rtl/>
        </w:rPr>
        <w:t xml:space="preserve"> &lt;&lt; דובר_המשך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יש בורקס. הרג</w:t>
      </w:r>
      <w:bookmarkStart w:id="20122" w:name="_ETM_Q70_438000"/>
      <w:bookmarkEnd w:id="20122"/>
      <w:r>
        <w:rPr>
          <w:rFonts w:hint="cs"/>
          <w:rtl/>
          <w:lang w:eastAsia="he-IL"/>
        </w:rPr>
        <w:t>ע דיברנו על בריאות. השנייה.</w:t>
      </w:r>
    </w:p>
    <w:p w:rsidR="00EA1761" w:rsidRDefault="00EA1761" w:rsidP="000936C0">
      <w:pPr>
        <w:rPr>
          <w:rtl/>
          <w:lang w:eastAsia="he-IL"/>
        </w:rPr>
      </w:pPr>
      <w:bookmarkStart w:id="20123" w:name="_ETM_Q70_442000"/>
      <w:bookmarkStart w:id="20124" w:name="_ETM_Q70_446000"/>
      <w:bookmarkEnd w:id="20123"/>
      <w:bookmarkEnd w:id="20124"/>
    </w:p>
    <w:p w:rsidR="00EA1761" w:rsidRDefault="00EA1761" w:rsidP="000936C0">
      <w:pPr>
        <w:rPr>
          <w:rtl/>
          <w:lang w:eastAsia="he-IL"/>
        </w:rPr>
      </w:pPr>
      <w:bookmarkStart w:id="20125" w:name="_ETM_Q70_450000"/>
      <w:bookmarkEnd w:id="20125"/>
      <w:r>
        <w:rPr>
          <w:rFonts w:hint="cs"/>
          <w:rtl/>
          <w:lang w:eastAsia="he-IL"/>
        </w:rPr>
        <w:lastRenderedPageBreak/>
        <w:t xml:space="preserve">אז היה אפשר לעשות המון </w:t>
      </w:r>
      <w:bookmarkStart w:id="20126" w:name="_ETM_Q70_449000"/>
      <w:bookmarkEnd w:id="20126"/>
      <w:r>
        <w:rPr>
          <w:rFonts w:hint="cs"/>
          <w:rtl/>
          <w:lang w:eastAsia="he-IL"/>
        </w:rPr>
        <w:t xml:space="preserve">המון דברים בזה. ובעקבות </w:t>
      </w:r>
      <w:r w:rsidRPr="00157AEC">
        <w:rPr>
          <w:rtl/>
          <w:lang w:eastAsia="he-IL"/>
        </w:rPr>
        <w:t>הזמנים גם נקטע לי חוט המחשבה</w:t>
      </w:r>
      <w:r>
        <w:rPr>
          <w:rFonts w:hint="cs"/>
          <w:rtl/>
          <w:lang w:eastAsia="he-IL"/>
        </w:rPr>
        <w:t>.</w:t>
      </w:r>
      <w:r w:rsidRPr="00157AEC">
        <w:rPr>
          <w:rtl/>
          <w:lang w:eastAsia="he-IL"/>
        </w:rPr>
        <w:t xml:space="preserve"> אבל </w:t>
      </w:r>
      <w:r>
        <w:rPr>
          <w:rFonts w:hint="cs"/>
          <w:rtl/>
          <w:lang w:eastAsia="he-IL"/>
        </w:rPr>
        <w:t xml:space="preserve">האובר </w:t>
      </w:r>
      <w:r w:rsidRPr="00157AEC">
        <w:rPr>
          <w:rtl/>
          <w:lang w:eastAsia="he-IL"/>
        </w:rPr>
        <w:t>שסיפרתי לכם</w:t>
      </w:r>
      <w:r w:rsidR="003501C2">
        <w:rPr>
          <w:rFonts w:hint="cs"/>
          <w:rtl/>
          <w:lang w:eastAsia="he-IL"/>
        </w:rPr>
        <w:t xml:space="preserve"> עליו</w:t>
      </w:r>
      <w:r>
        <w:rPr>
          <w:rFonts w:hint="cs"/>
          <w:rtl/>
          <w:lang w:eastAsia="he-IL"/>
        </w:rPr>
        <w:t>,</w:t>
      </w:r>
      <w:r w:rsidRPr="00157AEC">
        <w:rPr>
          <w:rtl/>
          <w:lang w:eastAsia="he-IL"/>
        </w:rPr>
        <w:t xml:space="preserve"> אז זה 35</w:t>
      </w:r>
      <w:r>
        <w:rPr>
          <w:rFonts w:hint="cs"/>
          <w:rtl/>
          <w:lang w:eastAsia="he-IL"/>
        </w:rPr>
        <w:t>,</w:t>
      </w:r>
      <w:r w:rsidRPr="00157AEC">
        <w:rPr>
          <w:rtl/>
          <w:lang w:eastAsia="he-IL"/>
        </w:rPr>
        <w:t>000 אנשים שפשוט יצרו רשת תחבורה פנימית</w:t>
      </w:r>
      <w:r>
        <w:rPr>
          <w:rFonts w:hint="cs"/>
          <w:rtl/>
          <w:lang w:eastAsia="he-IL"/>
        </w:rPr>
        <w:t>,</w:t>
      </w:r>
      <w:r w:rsidRPr="00157AEC">
        <w:rPr>
          <w:rtl/>
          <w:lang w:eastAsia="he-IL"/>
        </w:rPr>
        <w:t xml:space="preserve"> פרטית</w:t>
      </w:r>
      <w:r>
        <w:rPr>
          <w:rFonts w:hint="cs"/>
          <w:rtl/>
          <w:lang w:eastAsia="he-IL"/>
        </w:rPr>
        <w:t>,</w:t>
      </w:r>
      <w:r>
        <w:rPr>
          <w:rtl/>
          <w:lang w:eastAsia="he-IL"/>
        </w:rPr>
        <w:t xml:space="preserve"> שמעלימה מיסי</w:t>
      </w:r>
      <w:r>
        <w:rPr>
          <w:rFonts w:hint="cs"/>
          <w:rtl/>
          <w:lang w:eastAsia="he-IL"/>
        </w:rPr>
        <w:t>ם, ו</w:t>
      </w:r>
      <w:r w:rsidRPr="00157AEC">
        <w:rPr>
          <w:rtl/>
          <w:lang w:eastAsia="he-IL"/>
        </w:rPr>
        <w:t>רשות המיסים יודעת</w:t>
      </w:r>
      <w:r>
        <w:rPr>
          <w:rFonts w:hint="cs"/>
          <w:rtl/>
          <w:lang w:eastAsia="he-IL"/>
        </w:rPr>
        <w:t xml:space="preserve"> מזה, ושרת התחבורה </w:t>
      </w:r>
      <w:bookmarkStart w:id="20127" w:name="_ETM_Q70_468000"/>
      <w:bookmarkEnd w:id="20127"/>
      <w:r>
        <w:rPr>
          <w:rFonts w:hint="cs"/>
          <w:rtl/>
          <w:lang w:eastAsia="he-IL"/>
        </w:rPr>
        <w:t xml:space="preserve">יודעת </w:t>
      </w:r>
      <w:r>
        <w:rPr>
          <w:rtl/>
          <w:lang w:eastAsia="he-IL"/>
        </w:rPr>
        <w:t>–</w:t>
      </w:r>
      <w:r>
        <w:rPr>
          <w:rFonts w:hint="cs"/>
          <w:rtl/>
          <w:lang w:eastAsia="he-IL"/>
        </w:rPr>
        <w:t xml:space="preserve"> כולם יודעים מזה, </w:t>
      </w:r>
      <w:r w:rsidRPr="00157AEC">
        <w:rPr>
          <w:rtl/>
          <w:lang w:eastAsia="he-IL"/>
        </w:rPr>
        <w:t>כולם</w:t>
      </w:r>
      <w:r>
        <w:rPr>
          <w:rFonts w:hint="cs"/>
          <w:rtl/>
          <w:lang w:eastAsia="he-IL"/>
        </w:rPr>
        <w:t xml:space="preserve">; אחד – אחד לא מרים את הכפפה </w:t>
      </w:r>
      <w:r w:rsidRPr="00157AEC">
        <w:rPr>
          <w:rtl/>
          <w:lang w:eastAsia="he-IL"/>
        </w:rPr>
        <w:t>ומטפל בזה</w:t>
      </w:r>
      <w:r>
        <w:rPr>
          <w:rFonts w:hint="cs"/>
          <w:rtl/>
          <w:lang w:eastAsia="he-IL"/>
        </w:rPr>
        <w:t>.</w:t>
      </w:r>
    </w:p>
    <w:p w:rsidR="00EA1761" w:rsidRDefault="00EA1761" w:rsidP="000936C0">
      <w:pPr>
        <w:rPr>
          <w:rtl/>
          <w:lang w:eastAsia="he-IL"/>
        </w:rPr>
      </w:pPr>
    </w:p>
    <w:p w:rsidR="00EA1761" w:rsidRDefault="00EA1761" w:rsidP="000936C0">
      <w:pPr>
        <w:rPr>
          <w:rtl/>
          <w:lang w:eastAsia="he-IL"/>
        </w:rPr>
      </w:pPr>
      <w:bookmarkStart w:id="20128" w:name="_ETM_Q70_472000"/>
      <w:bookmarkEnd w:id="20128"/>
      <w:r>
        <w:rPr>
          <w:rFonts w:hint="cs"/>
          <w:rtl/>
          <w:lang w:eastAsia="he-IL"/>
        </w:rPr>
        <w:t xml:space="preserve">אגב הסברה, </w:t>
      </w:r>
      <w:r w:rsidRPr="00157AEC">
        <w:rPr>
          <w:rtl/>
          <w:lang w:eastAsia="he-IL"/>
        </w:rPr>
        <w:t xml:space="preserve">משרד </w:t>
      </w:r>
      <w:r>
        <w:rPr>
          <w:rtl/>
          <w:lang w:eastAsia="he-IL"/>
        </w:rPr>
        <w:t>החוץ קיבל בהסכמים הקואליציוניים</w:t>
      </w:r>
      <w:r>
        <w:rPr>
          <w:rFonts w:hint="cs"/>
          <w:rtl/>
          <w:lang w:eastAsia="he-IL"/>
        </w:rPr>
        <w:t xml:space="preserve"> </w:t>
      </w:r>
      <w:r w:rsidRPr="00157AEC">
        <w:rPr>
          <w:rtl/>
          <w:lang w:eastAsia="he-IL"/>
        </w:rPr>
        <w:t>חצי מיליארד שקל קואליציוני על הסברה</w:t>
      </w:r>
      <w:r>
        <w:rPr>
          <w:rFonts w:hint="cs"/>
          <w:rtl/>
          <w:lang w:eastAsia="he-IL"/>
        </w:rPr>
        <w:t>.</w:t>
      </w:r>
      <w:r w:rsidRPr="00157AEC">
        <w:rPr>
          <w:rtl/>
          <w:lang w:eastAsia="he-IL"/>
        </w:rPr>
        <w:t xml:space="preserve"> תגידו</w:t>
      </w:r>
      <w:r>
        <w:rPr>
          <w:rFonts w:hint="cs"/>
          <w:rtl/>
          <w:lang w:eastAsia="he-IL"/>
        </w:rPr>
        <w:t>,</w:t>
      </w:r>
      <w:r w:rsidRPr="00157AEC">
        <w:rPr>
          <w:rtl/>
          <w:lang w:eastAsia="he-IL"/>
        </w:rPr>
        <w:t xml:space="preserve"> באמת</w:t>
      </w:r>
      <w:r>
        <w:rPr>
          <w:rFonts w:hint="cs"/>
          <w:rtl/>
          <w:lang w:eastAsia="he-IL"/>
        </w:rPr>
        <w:t>,</w:t>
      </w:r>
      <w:r w:rsidRPr="00157AEC">
        <w:rPr>
          <w:rtl/>
          <w:lang w:eastAsia="he-IL"/>
        </w:rPr>
        <w:t xml:space="preserve"> מה זה</w:t>
      </w:r>
      <w:r>
        <w:rPr>
          <w:rFonts w:hint="cs"/>
          <w:rtl/>
          <w:lang w:eastAsia="he-IL"/>
        </w:rPr>
        <w:t>,</w:t>
      </w:r>
      <w:r w:rsidRPr="00157AEC">
        <w:rPr>
          <w:rtl/>
          <w:lang w:eastAsia="he-IL"/>
        </w:rPr>
        <w:t xml:space="preserve"> מסטיק בזוקה</w:t>
      </w:r>
      <w:r>
        <w:rPr>
          <w:rFonts w:hint="cs"/>
          <w:rtl/>
          <w:lang w:eastAsia="he-IL"/>
        </w:rPr>
        <w:t>?</w:t>
      </w:r>
      <w:r w:rsidRPr="00157AEC">
        <w:rPr>
          <w:rtl/>
          <w:lang w:eastAsia="he-IL"/>
        </w:rPr>
        <w:t xml:space="preserve"> מה</w:t>
      </w:r>
      <w:r>
        <w:rPr>
          <w:rFonts w:hint="cs"/>
          <w:rtl/>
          <w:lang w:eastAsia="he-IL"/>
        </w:rPr>
        <w:t>,</w:t>
      </w:r>
      <w:r w:rsidRPr="00157AEC">
        <w:rPr>
          <w:rtl/>
          <w:lang w:eastAsia="he-IL"/>
        </w:rPr>
        <w:t xml:space="preserve"> אנחנו הולכים וקונים עכשיו פה פיתה פלאפל</w:t>
      </w:r>
      <w:r>
        <w:rPr>
          <w:rFonts w:hint="cs"/>
          <w:rtl/>
          <w:lang w:eastAsia="he-IL"/>
        </w:rPr>
        <w:t>?</w:t>
      </w:r>
      <w:r w:rsidRPr="00157AEC">
        <w:rPr>
          <w:rtl/>
          <w:lang w:eastAsia="he-IL"/>
        </w:rPr>
        <w:t xml:space="preserve"> ככה </w:t>
      </w:r>
      <w:r>
        <w:rPr>
          <w:rFonts w:hint="cs"/>
          <w:rtl/>
          <w:lang w:eastAsia="he-IL"/>
        </w:rPr>
        <w:t xml:space="preserve">זה </w:t>
      </w:r>
      <w:r w:rsidRPr="00157AEC">
        <w:rPr>
          <w:rtl/>
          <w:lang w:eastAsia="he-IL"/>
        </w:rPr>
        <w:t>מתנהל</w:t>
      </w:r>
      <w:r>
        <w:rPr>
          <w:rFonts w:hint="cs"/>
          <w:rtl/>
          <w:lang w:eastAsia="he-IL"/>
        </w:rPr>
        <w:t>?</w:t>
      </w:r>
      <w:r w:rsidRPr="00157AEC">
        <w:rPr>
          <w:rtl/>
          <w:lang w:eastAsia="he-IL"/>
        </w:rPr>
        <w:t xml:space="preserve"> נותנים לי כסף</w:t>
      </w:r>
      <w:r>
        <w:rPr>
          <w:rFonts w:hint="cs"/>
          <w:rtl/>
          <w:lang w:eastAsia="he-IL"/>
        </w:rPr>
        <w:t>,</w:t>
      </w:r>
      <w:r w:rsidRPr="00157AEC">
        <w:rPr>
          <w:rtl/>
          <w:lang w:eastAsia="he-IL"/>
        </w:rPr>
        <w:t xml:space="preserve"> אני שנייה קונה משהו</w:t>
      </w:r>
      <w:r>
        <w:rPr>
          <w:rFonts w:hint="cs"/>
          <w:rtl/>
          <w:lang w:eastAsia="he-IL"/>
        </w:rPr>
        <w:t>,</w:t>
      </w:r>
      <w:r w:rsidRPr="00157AEC">
        <w:rPr>
          <w:rtl/>
          <w:lang w:eastAsia="he-IL"/>
        </w:rPr>
        <w:t xml:space="preserve"> וככה מתנה</w:t>
      </w:r>
      <w:r>
        <w:rPr>
          <w:rtl/>
          <w:lang w:eastAsia="he-IL"/>
        </w:rPr>
        <w:t>ל עול</w:t>
      </w:r>
      <w:r>
        <w:rPr>
          <w:rFonts w:hint="cs"/>
          <w:rtl/>
          <w:lang w:eastAsia="he-IL"/>
        </w:rPr>
        <w:t>ם</w:t>
      </w:r>
      <w:r w:rsidRPr="00157AEC">
        <w:rPr>
          <w:rtl/>
          <w:lang w:eastAsia="he-IL"/>
        </w:rPr>
        <w:t xml:space="preserve"> ההסברה שלנו</w:t>
      </w:r>
      <w:r>
        <w:rPr>
          <w:rFonts w:hint="cs"/>
          <w:rtl/>
          <w:lang w:eastAsia="he-IL"/>
        </w:rPr>
        <w:t>?</w:t>
      </w:r>
      <w:r w:rsidRPr="00157AEC">
        <w:rPr>
          <w:rtl/>
          <w:lang w:eastAsia="he-IL"/>
        </w:rPr>
        <w:t xml:space="preserve"> למה אף </w:t>
      </w:r>
      <w:r>
        <w:rPr>
          <w:rFonts w:hint="cs"/>
          <w:rtl/>
          <w:lang w:eastAsia="he-IL"/>
        </w:rPr>
        <w:t xml:space="preserve">אחד </w:t>
      </w:r>
      <w:r w:rsidRPr="00157AEC">
        <w:rPr>
          <w:rtl/>
          <w:lang w:eastAsia="he-IL"/>
        </w:rPr>
        <w:t>לא בא ואומר</w:t>
      </w:r>
      <w:r>
        <w:rPr>
          <w:rFonts w:hint="cs"/>
          <w:rtl/>
          <w:lang w:eastAsia="he-IL"/>
        </w:rPr>
        <w:t>:</w:t>
      </w:r>
      <w:r w:rsidRPr="00157AEC">
        <w:rPr>
          <w:rtl/>
          <w:lang w:eastAsia="he-IL"/>
        </w:rPr>
        <w:t xml:space="preserve"> וא</w:t>
      </w:r>
      <w:r>
        <w:rPr>
          <w:rFonts w:hint="cs"/>
          <w:rtl/>
          <w:lang w:eastAsia="he-IL"/>
        </w:rPr>
        <w:t>ל</w:t>
      </w:r>
      <w:r w:rsidRPr="00157AEC">
        <w:rPr>
          <w:rtl/>
          <w:lang w:eastAsia="he-IL"/>
        </w:rPr>
        <w:t>לה</w:t>
      </w:r>
      <w:r>
        <w:rPr>
          <w:rFonts w:hint="cs"/>
          <w:rtl/>
          <w:lang w:eastAsia="he-IL"/>
        </w:rPr>
        <w:t>,</w:t>
      </w:r>
      <w:r w:rsidRPr="00157AEC">
        <w:rPr>
          <w:rtl/>
          <w:lang w:eastAsia="he-IL"/>
        </w:rPr>
        <w:t xml:space="preserve"> בואו נשים סטופ לאירוע זה</w:t>
      </w:r>
      <w:r>
        <w:rPr>
          <w:rFonts w:hint="cs"/>
          <w:rtl/>
          <w:lang w:eastAsia="he-IL"/>
        </w:rPr>
        <w:t xml:space="preserve">. בואו </w:t>
      </w:r>
      <w:bookmarkStart w:id="20129" w:name="_ETM_Q70_501000"/>
      <w:bookmarkEnd w:id="20129"/>
      <w:r w:rsidRPr="00157AEC">
        <w:rPr>
          <w:rtl/>
          <w:lang w:eastAsia="he-IL"/>
        </w:rPr>
        <w:t xml:space="preserve">ניקח את כל משרדי ההסברה ונשים את זה במקום </w:t>
      </w:r>
      <w:r>
        <w:rPr>
          <w:rFonts w:hint="cs"/>
          <w:rtl/>
          <w:lang w:eastAsia="he-IL"/>
        </w:rPr>
        <w:t xml:space="preserve">אחד, </w:t>
      </w:r>
      <w:r>
        <w:rPr>
          <w:rtl/>
          <w:lang w:eastAsia="he-IL"/>
        </w:rPr>
        <w:t>אני ממליץ על משרד החוץ</w:t>
      </w:r>
      <w:r>
        <w:rPr>
          <w:rFonts w:hint="cs"/>
          <w:rtl/>
          <w:lang w:eastAsia="he-IL"/>
        </w:rPr>
        <w:t>.</w:t>
      </w:r>
    </w:p>
    <w:p w:rsidR="00EA1761" w:rsidRDefault="00EA1761" w:rsidP="000936C0">
      <w:pPr>
        <w:rPr>
          <w:rtl/>
          <w:lang w:eastAsia="he-IL"/>
        </w:rPr>
      </w:pPr>
    </w:p>
    <w:p w:rsidR="00EA1761" w:rsidRDefault="00EA1761" w:rsidP="000936C0">
      <w:pPr>
        <w:pStyle w:val="af5"/>
        <w:keepNext/>
        <w:rPr>
          <w:rtl/>
        </w:rPr>
      </w:pPr>
      <w:r w:rsidRPr="00AC6790">
        <w:rPr>
          <w:rStyle w:val="TagStyle"/>
          <w:rtl/>
        </w:rPr>
        <w:t xml:space="preserve"> &lt;&lt; קריאה &gt;&gt; </w:t>
      </w:r>
      <w:r>
        <w:rPr>
          <w:rtl/>
        </w:rPr>
        <w:t>עאידה תומא סלימאן (חד"ש-תע"ל):</w:t>
      </w:r>
      <w:r w:rsidRPr="00AC6790">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bookmarkStart w:id="20130" w:name="_ETM_Q70_502000"/>
      <w:bookmarkEnd w:id="20130"/>
      <w:r>
        <w:rPr>
          <w:rFonts w:hint="cs"/>
          <w:rtl/>
          <w:lang w:eastAsia="he-IL"/>
        </w:rPr>
        <w:t>אין מדפסת.</w:t>
      </w:r>
    </w:p>
    <w:p w:rsidR="00EA1761" w:rsidRDefault="00EA1761" w:rsidP="000936C0">
      <w:pPr>
        <w:rPr>
          <w:rtl/>
          <w:lang w:eastAsia="he-IL"/>
        </w:rPr>
      </w:pPr>
    </w:p>
    <w:p w:rsidR="00EA1761" w:rsidRDefault="00EA1761" w:rsidP="000936C0">
      <w:pPr>
        <w:pStyle w:val="-"/>
        <w:keepNext/>
        <w:rPr>
          <w:rtl/>
        </w:rPr>
      </w:pPr>
      <w:r w:rsidRPr="00AC6790">
        <w:rPr>
          <w:rStyle w:val="TagStyle"/>
          <w:rtl/>
        </w:rPr>
        <w:t xml:space="preserve"> &lt;&lt; דובר_המשך &gt;&gt; </w:t>
      </w:r>
      <w:r>
        <w:rPr>
          <w:rtl/>
        </w:rPr>
        <w:t>נאור שירי (יש עתיד):</w:t>
      </w:r>
      <w:r w:rsidRPr="00AC6790">
        <w:rPr>
          <w:rStyle w:val="TagStyle"/>
          <w:rtl/>
        </w:rPr>
        <w:t xml:space="preserve"> &lt;&lt; דובר_המשך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sidRPr="00157AEC">
        <w:rPr>
          <w:rtl/>
          <w:lang w:eastAsia="he-IL"/>
        </w:rPr>
        <w:t>עם מדפסת</w:t>
      </w:r>
      <w:r>
        <w:rPr>
          <w:rFonts w:hint="cs"/>
          <w:rtl/>
          <w:lang w:eastAsia="he-IL"/>
        </w:rPr>
        <w:t>.</w:t>
      </w:r>
      <w:r w:rsidRPr="00157AEC">
        <w:rPr>
          <w:rtl/>
          <w:lang w:eastAsia="he-IL"/>
        </w:rPr>
        <w:t xml:space="preserve"> בלי שר הסברה</w:t>
      </w:r>
      <w:r>
        <w:rPr>
          <w:rFonts w:hint="cs"/>
          <w:rtl/>
          <w:lang w:eastAsia="he-IL"/>
        </w:rPr>
        <w:t>.</w:t>
      </w:r>
      <w:r w:rsidRPr="00157AEC">
        <w:rPr>
          <w:rtl/>
          <w:lang w:eastAsia="he-IL"/>
        </w:rPr>
        <w:t xml:space="preserve"> יש </w:t>
      </w:r>
      <w:r>
        <w:rPr>
          <w:rFonts w:hint="cs"/>
          <w:rtl/>
          <w:lang w:eastAsia="he-IL"/>
        </w:rPr>
        <w:t xml:space="preserve">אגפים </w:t>
      </w:r>
      <w:r w:rsidRPr="00157AEC">
        <w:rPr>
          <w:rtl/>
          <w:lang w:eastAsia="he-IL"/>
        </w:rPr>
        <w:t>שלמים במדינת ישראל שעוסקים בהסברה</w:t>
      </w:r>
      <w:r>
        <w:rPr>
          <w:rFonts w:hint="cs"/>
          <w:rtl/>
          <w:lang w:eastAsia="he-IL"/>
        </w:rPr>
        <w:t>.</w:t>
      </w:r>
    </w:p>
    <w:p w:rsidR="00EA1761" w:rsidRDefault="00EA1761" w:rsidP="000936C0">
      <w:pPr>
        <w:rPr>
          <w:rtl/>
          <w:lang w:eastAsia="he-IL"/>
        </w:rPr>
      </w:pPr>
    </w:p>
    <w:p w:rsidR="00EA1761" w:rsidRDefault="00EA1761" w:rsidP="000936C0">
      <w:pPr>
        <w:rPr>
          <w:rtl/>
          <w:lang w:eastAsia="he-IL"/>
        </w:rPr>
      </w:pPr>
      <w:bookmarkStart w:id="20131" w:name="_ETM_Q70_507000"/>
      <w:bookmarkEnd w:id="20131"/>
      <w:r w:rsidRPr="00157AEC">
        <w:rPr>
          <w:rtl/>
          <w:lang w:eastAsia="he-IL"/>
        </w:rPr>
        <w:t>עכשיו</w:t>
      </w:r>
      <w:r>
        <w:rPr>
          <w:rFonts w:hint="cs"/>
          <w:rtl/>
          <w:lang w:eastAsia="he-IL"/>
        </w:rPr>
        <w:t>,</w:t>
      </w:r>
      <w:r w:rsidRPr="00157AEC">
        <w:rPr>
          <w:rtl/>
          <w:lang w:eastAsia="he-IL"/>
        </w:rPr>
        <w:t xml:space="preserve"> מה עשו</w:t>
      </w:r>
      <w:r>
        <w:rPr>
          <w:rFonts w:hint="cs"/>
          <w:rtl/>
          <w:lang w:eastAsia="he-IL"/>
        </w:rPr>
        <w:t>?</w:t>
      </w:r>
      <w:r w:rsidRPr="00157AEC">
        <w:rPr>
          <w:rtl/>
          <w:lang w:eastAsia="he-IL"/>
        </w:rPr>
        <w:t xml:space="preserve"> נתנו </w:t>
      </w:r>
      <w:r>
        <w:rPr>
          <w:rFonts w:hint="cs"/>
          <w:rtl/>
          <w:lang w:eastAsia="he-IL"/>
        </w:rPr>
        <w:t xml:space="preserve">לו את החצי מיליארד שקל, לסער, </w:t>
      </w:r>
      <w:r w:rsidRPr="00157AEC">
        <w:rPr>
          <w:rtl/>
          <w:lang w:eastAsia="he-IL"/>
        </w:rPr>
        <w:t>אבל אמרו לו</w:t>
      </w:r>
      <w:r>
        <w:rPr>
          <w:rFonts w:hint="cs"/>
          <w:rtl/>
          <w:lang w:eastAsia="he-IL"/>
        </w:rPr>
        <w:t>:</w:t>
      </w:r>
      <w:r w:rsidRPr="00157AEC">
        <w:rPr>
          <w:rtl/>
          <w:lang w:eastAsia="he-IL"/>
        </w:rPr>
        <w:t xml:space="preserve"> </w:t>
      </w:r>
      <w:r>
        <w:rPr>
          <w:rFonts w:hint="cs"/>
          <w:rtl/>
          <w:lang w:eastAsia="he-IL"/>
        </w:rPr>
        <w:t xml:space="preserve">הדירקטיבה </w:t>
      </w:r>
      <w:r w:rsidRPr="00157AEC">
        <w:rPr>
          <w:rtl/>
          <w:lang w:eastAsia="he-IL"/>
        </w:rPr>
        <w:t>לבזבוז אותם כספים</w:t>
      </w:r>
      <w:r>
        <w:rPr>
          <w:rFonts w:hint="cs"/>
          <w:rtl/>
          <w:lang w:eastAsia="he-IL"/>
        </w:rPr>
        <w:t>,</w:t>
      </w:r>
      <w:r w:rsidRPr="00157AEC">
        <w:rPr>
          <w:rtl/>
          <w:lang w:eastAsia="he-IL"/>
        </w:rPr>
        <w:t xml:space="preserve"> או הדירקט</w:t>
      </w:r>
      <w:r>
        <w:rPr>
          <w:rFonts w:hint="cs"/>
          <w:rtl/>
          <w:lang w:eastAsia="he-IL"/>
        </w:rPr>
        <w:t>יבה</w:t>
      </w:r>
      <w:r w:rsidRPr="00157AEC">
        <w:rPr>
          <w:rtl/>
          <w:lang w:eastAsia="he-IL"/>
        </w:rPr>
        <w:t xml:space="preserve"> למדיניות החוץ של מדינת ישראל במובן ההסברה</w:t>
      </w:r>
      <w:r>
        <w:rPr>
          <w:rFonts w:hint="cs"/>
          <w:rtl/>
          <w:lang w:eastAsia="he-IL"/>
        </w:rPr>
        <w:t>,</w:t>
      </w:r>
      <w:r w:rsidRPr="00157AEC">
        <w:rPr>
          <w:rtl/>
          <w:lang w:eastAsia="he-IL"/>
        </w:rPr>
        <w:t xml:space="preserve"> איפה </w:t>
      </w:r>
      <w:r>
        <w:rPr>
          <w:rFonts w:hint="cs"/>
          <w:rtl/>
          <w:lang w:eastAsia="he-IL"/>
        </w:rPr>
        <w:t xml:space="preserve">היא </w:t>
      </w:r>
      <w:r w:rsidRPr="00157AEC">
        <w:rPr>
          <w:rtl/>
          <w:lang w:eastAsia="he-IL"/>
        </w:rPr>
        <w:t>יושבת</w:t>
      </w:r>
      <w:r>
        <w:rPr>
          <w:rFonts w:hint="cs"/>
          <w:rtl/>
          <w:lang w:eastAsia="he-IL"/>
        </w:rPr>
        <w:t>?</w:t>
      </w:r>
      <w:r>
        <w:rPr>
          <w:rtl/>
          <w:lang w:eastAsia="he-IL"/>
        </w:rPr>
        <w:t xml:space="preserve"> היית</w:t>
      </w:r>
      <w:r>
        <w:rPr>
          <w:rFonts w:hint="cs"/>
          <w:rtl/>
          <w:lang w:eastAsia="he-IL"/>
        </w:rPr>
        <w:t xml:space="preserve"> אומרת: שר החוץ. אם לא </w:t>
      </w:r>
      <w:bookmarkStart w:id="20132" w:name="_ETM_Q70_524000"/>
      <w:bookmarkEnd w:id="20132"/>
      <w:r>
        <w:rPr>
          <w:rFonts w:hint="cs"/>
          <w:rtl/>
          <w:lang w:eastAsia="he-IL"/>
        </w:rPr>
        <w:t xml:space="preserve">זה, אז מה? </w:t>
      </w:r>
      <w:r w:rsidRPr="00157AEC">
        <w:rPr>
          <w:rtl/>
          <w:lang w:eastAsia="he-IL"/>
        </w:rPr>
        <w:t>אבל לא</w:t>
      </w:r>
      <w:r>
        <w:rPr>
          <w:rFonts w:hint="cs"/>
          <w:rtl/>
          <w:lang w:eastAsia="he-IL"/>
        </w:rPr>
        <w:t>,</w:t>
      </w:r>
      <w:r w:rsidRPr="00157AEC">
        <w:rPr>
          <w:rtl/>
          <w:lang w:eastAsia="he-IL"/>
        </w:rPr>
        <w:t xml:space="preserve"> זה במשרד </w:t>
      </w:r>
      <w:r>
        <w:rPr>
          <w:rFonts w:hint="cs"/>
          <w:rtl/>
          <w:lang w:eastAsia="he-IL"/>
        </w:rPr>
        <w:t xml:space="preserve">ראש הממשלה. משרד ראש הממשלה </w:t>
      </w:r>
      <w:r w:rsidRPr="00157AEC">
        <w:rPr>
          <w:rtl/>
          <w:lang w:eastAsia="he-IL"/>
        </w:rPr>
        <w:t>יגיד לו מה לעשות עם הכספים</w:t>
      </w:r>
      <w:r>
        <w:rPr>
          <w:rFonts w:hint="cs"/>
          <w:rtl/>
          <w:lang w:eastAsia="he-IL"/>
        </w:rPr>
        <w:t>.</w:t>
      </w:r>
      <w:r w:rsidRPr="00157AEC">
        <w:rPr>
          <w:rtl/>
          <w:lang w:eastAsia="he-IL"/>
        </w:rPr>
        <w:t xml:space="preserve"> ככה זה נראה</w:t>
      </w:r>
      <w:r>
        <w:rPr>
          <w:rFonts w:hint="cs"/>
          <w:rtl/>
          <w:lang w:eastAsia="he-IL"/>
        </w:rPr>
        <w:t>.</w:t>
      </w:r>
    </w:p>
    <w:p w:rsidR="00EA1761" w:rsidRDefault="00EA1761" w:rsidP="000936C0">
      <w:pPr>
        <w:rPr>
          <w:rtl/>
          <w:lang w:eastAsia="he-IL"/>
        </w:rPr>
      </w:pPr>
    </w:p>
    <w:p w:rsidR="00EA1761" w:rsidRDefault="00EA1761" w:rsidP="003501C2">
      <w:pPr>
        <w:rPr>
          <w:rtl/>
          <w:lang w:eastAsia="he-IL"/>
        </w:rPr>
      </w:pPr>
      <w:bookmarkStart w:id="20133" w:name="_ETM_Q70_537000"/>
      <w:bookmarkEnd w:id="20133"/>
      <w:r w:rsidRPr="00157AEC">
        <w:rPr>
          <w:rtl/>
          <w:lang w:eastAsia="he-IL"/>
        </w:rPr>
        <w:t>עוד אירוע מאוד מאוד מעניין עם תוכניות הגפ</w:t>
      </w:r>
      <w:r>
        <w:rPr>
          <w:rFonts w:hint="cs"/>
          <w:rtl/>
          <w:lang w:eastAsia="he-IL"/>
        </w:rPr>
        <w:t>"</w:t>
      </w:r>
      <w:r w:rsidRPr="00157AEC">
        <w:rPr>
          <w:rtl/>
          <w:lang w:eastAsia="he-IL"/>
        </w:rPr>
        <w:t>ן</w:t>
      </w:r>
      <w:r>
        <w:rPr>
          <w:rFonts w:hint="cs"/>
          <w:rtl/>
          <w:lang w:eastAsia="he-IL"/>
        </w:rPr>
        <w:t xml:space="preserve"> –</w:t>
      </w:r>
      <w:r w:rsidRPr="00157AEC">
        <w:rPr>
          <w:rtl/>
          <w:lang w:eastAsia="he-IL"/>
        </w:rPr>
        <w:t xml:space="preserve"> חבל ששר החינוך הלך</w:t>
      </w:r>
      <w:r>
        <w:rPr>
          <w:rFonts w:hint="cs"/>
          <w:rtl/>
          <w:lang w:eastAsia="he-IL"/>
        </w:rPr>
        <w:t xml:space="preserve"> –</w:t>
      </w:r>
      <w:r w:rsidRPr="00157AEC">
        <w:rPr>
          <w:rtl/>
          <w:lang w:eastAsia="he-IL"/>
        </w:rPr>
        <w:t xml:space="preserve"> אבי מעוז קיבל </w:t>
      </w:r>
      <w:r>
        <w:rPr>
          <w:rFonts w:hint="cs"/>
          <w:rtl/>
          <w:lang w:eastAsia="he-IL"/>
        </w:rPr>
        <w:t xml:space="preserve">8 מיליון </w:t>
      </w:r>
      <w:bookmarkStart w:id="20134" w:name="_ETM_Q70_540000"/>
      <w:bookmarkEnd w:id="20134"/>
      <w:r w:rsidRPr="00157AEC">
        <w:rPr>
          <w:rtl/>
          <w:lang w:eastAsia="he-IL"/>
        </w:rPr>
        <w:t>שקלים לבזבוזים</w:t>
      </w:r>
      <w:r>
        <w:rPr>
          <w:rFonts w:hint="cs"/>
          <w:rtl/>
          <w:lang w:eastAsia="he-IL"/>
        </w:rPr>
        <w:t>.</w:t>
      </w:r>
      <w:r w:rsidRPr="00157AEC">
        <w:rPr>
          <w:rtl/>
          <w:lang w:eastAsia="he-IL"/>
        </w:rPr>
        <w:t xml:space="preserve"> מה עשה אבי מעוז</w:t>
      </w:r>
      <w:r>
        <w:rPr>
          <w:rFonts w:hint="cs"/>
          <w:rtl/>
          <w:lang w:eastAsia="he-IL"/>
        </w:rPr>
        <w:t xml:space="preserve">? 6.5 מיליון </w:t>
      </w:r>
      <w:r w:rsidRPr="00157AEC">
        <w:rPr>
          <w:rtl/>
          <w:lang w:eastAsia="he-IL"/>
        </w:rPr>
        <w:t xml:space="preserve">מאותם </w:t>
      </w:r>
      <w:r>
        <w:rPr>
          <w:rFonts w:hint="cs"/>
          <w:rtl/>
          <w:lang w:eastAsia="he-IL"/>
        </w:rPr>
        <w:t xml:space="preserve">8 מיליון </w:t>
      </w:r>
      <w:r w:rsidRPr="00157AEC">
        <w:rPr>
          <w:rtl/>
          <w:lang w:eastAsia="he-IL"/>
        </w:rPr>
        <w:t xml:space="preserve">שקלים שהוא קיבל </w:t>
      </w:r>
      <w:r>
        <w:rPr>
          <w:rFonts w:hint="cs"/>
          <w:rtl/>
          <w:lang w:eastAsia="he-IL"/>
        </w:rPr>
        <w:t xml:space="preserve">– </w:t>
      </w:r>
      <w:r w:rsidRPr="00157AEC">
        <w:rPr>
          <w:rtl/>
          <w:lang w:eastAsia="he-IL"/>
        </w:rPr>
        <w:t>הוא קיבל 13</w:t>
      </w:r>
      <w:r>
        <w:rPr>
          <w:rFonts w:hint="cs"/>
          <w:rtl/>
          <w:lang w:eastAsia="he-IL"/>
        </w:rPr>
        <w:t xml:space="preserve">, אבל ה-8 מיליון </w:t>
      </w:r>
      <w:bookmarkStart w:id="20135" w:name="_ETM_Q70_554000"/>
      <w:bookmarkEnd w:id="20135"/>
      <w:r w:rsidRPr="00157AEC">
        <w:rPr>
          <w:rtl/>
          <w:lang w:eastAsia="he-IL"/>
        </w:rPr>
        <w:t xml:space="preserve">שקלים בתוכנית </w:t>
      </w:r>
      <w:r>
        <w:rPr>
          <w:rFonts w:hint="cs"/>
          <w:rtl/>
          <w:lang w:eastAsia="he-IL"/>
        </w:rPr>
        <w:t xml:space="preserve">– </w:t>
      </w:r>
      <w:r w:rsidRPr="00157AEC">
        <w:rPr>
          <w:rtl/>
          <w:lang w:eastAsia="he-IL"/>
        </w:rPr>
        <w:t>זה לתעמולה</w:t>
      </w:r>
      <w:r>
        <w:rPr>
          <w:rFonts w:hint="cs"/>
          <w:rtl/>
          <w:lang w:eastAsia="he-IL"/>
        </w:rPr>
        <w:t xml:space="preserve">, 2 מיליון </w:t>
      </w:r>
      <w:r w:rsidRPr="00157AEC">
        <w:rPr>
          <w:rtl/>
          <w:lang w:eastAsia="he-IL"/>
        </w:rPr>
        <w:t>שקלים לביצוע</w:t>
      </w:r>
      <w:r>
        <w:rPr>
          <w:rFonts w:hint="cs"/>
          <w:rtl/>
          <w:lang w:eastAsia="he-IL"/>
        </w:rPr>
        <w:t xml:space="preserve">. 6 מיליון </w:t>
      </w:r>
      <w:r w:rsidRPr="00157AEC">
        <w:rPr>
          <w:rtl/>
          <w:lang w:eastAsia="he-IL"/>
        </w:rPr>
        <w:t xml:space="preserve">שקלים </w:t>
      </w:r>
      <w:r>
        <w:rPr>
          <w:rFonts w:hint="cs"/>
          <w:rtl/>
          <w:lang w:eastAsia="he-IL"/>
        </w:rPr>
        <w:t xml:space="preserve">הוא </w:t>
      </w:r>
      <w:r w:rsidRPr="00157AEC">
        <w:rPr>
          <w:rtl/>
          <w:lang w:eastAsia="he-IL"/>
        </w:rPr>
        <w:t>מפרסם</w:t>
      </w:r>
      <w:r>
        <w:rPr>
          <w:rFonts w:hint="cs"/>
          <w:rtl/>
          <w:lang w:eastAsia="he-IL"/>
        </w:rPr>
        <w:t xml:space="preserve">, 2 </w:t>
      </w:r>
      <w:bookmarkStart w:id="20136" w:name="_ETM_Q70_559000"/>
      <w:bookmarkEnd w:id="20136"/>
      <w:r>
        <w:rPr>
          <w:rFonts w:hint="cs"/>
          <w:rtl/>
          <w:lang w:eastAsia="he-IL"/>
        </w:rPr>
        <w:t xml:space="preserve">מיליון </w:t>
      </w:r>
      <w:r w:rsidRPr="00157AEC">
        <w:rPr>
          <w:rtl/>
          <w:lang w:eastAsia="he-IL"/>
        </w:rPr>
        <w:t xml:space="preserve">שקלים </w:t>
      </w:r>
      <w:r>
        <w:rPr>
          <w:rFonts w:hint="cs"/>
          <w:rtl/>
          <w:lang w:eastAsia="he-IL"/>
        </w:rPr>
        <w:t xml:space="preserve">הוא </w:t>
      </w:r>
      <w:r w:rsidRPr="00157AEC">
        <w:rPr>
          <w:rtl/>
          <w:lang w:eastAsia="he-IL"/>
        </w:rPr>
        <w:t>מבצע</w:t>
      </w:r>
      <w:r>
        <w:rPr>
          <w:rFonts w:hint="cs"/>
          <w:rtl/>
          <w:lang w:eastAsia="he-IL"/>
        </w:rPr>
        <w:t>.</w:t>
      </w:r>
      <w:r w:rsidRPr="00157AEC">
        <w:rPr>
          <w:rtl/>
          <w:lang w:eastAsia="he-IL"/>
        </w:rPr>
        <w:t xml:space="preserve"> מה עושים </w:t>
      </w:r>
      <w:r>
        <w:rPr>
          <w:rFonts w:hint="cs"/>
          <w:rtl/>
          <w:lang w:eastAsia="he-IL"/>
        </w:rPr>
        <w:t xml:space="preserve">ב-2 מיליון </w:t>
      </w:r>
      <w:r w:rsidRPr="00157AEC">
        <w:rPr>
          <w:rtl/>
          <w:lang w:eastAsia="he-IL"/>
        </w:rPr>
        <w:t>שקלים</w:t>
      </w:r>
      <w:r>
        <w:rPr>
          <w:rFonts w:hint="cs"/>
          <w:rtl/>
          <w:lang w:eastAsia="he-IL"/>
        </w:rPr>
        <w:t>?</w:t>
      </w:r>
      <w:r w:rsidRPr="00157AEC">
        <w:rPr>
          <w:rtl/>
          <w:lang w:eastAsia="he-IL"/>
        </w:rPr>
        <w:t xml:space="preserve"> הם יצאו עכשיו</w:t>
      </w:r>
      <w:r>
        <w:rPr>
          <w:rFonts w:hint="cs"/>
          <w:rtl/>
          <w:lang w:eastAsia="he-IL"/>
        </w:rPr>
        <w:t>,</w:t>
      </w:r>
      <w:r w:rsidRPr="00157AEC">
        <w:rPr>
          <w:rtl/>
          <w:lang w:eastAsia="he-IL"/>
        </w:rPr>
        <w:t xml:space="preserve"> כמובן</w:t>
      </w:r>
      <w:r>
        <w:rPr>
          <w:rFonts w:hint="cs"/>
          <w:rtl/>
          <w:lang w:eastAsia="he-IL"/>
        </w:rPr>
        <w:t>,</w:t>
      </w:r>
      <w:r w:rsidR="003501C2">
        <w:rPr>
          <w:rtl/>
          <w:lang w:eastAsia="he-IL"/>
        </w:rPr>
        <w:t xml:space="preserve"> לתוכנית חדשה</w:t>
      </w:r>
      <w:r w:rsidR="003501C2">
        <w:rPr>
          <w:rFonts w:hint="cs"/>
          <w:rtl/>
          <w:lang w:eastAsia="he-IL"/>
        </w:rPr>
        <w:t xml:space="preserve">, </w:t>
      </w:r>
      <w:r w:rsidRPr="00157AEC">
        <w:rPr>
          <w:rtl/>
          <w:lang w:eastAsia="he-IL"/>
        </w:rPr>
        <w:t xml:space="preserve">מבוססת </w:t>
      </w:r>
      <w:r w:rsidRPr="00157AEC">
        <w:rPr>
          <w:lang w:eastAsia="he-IL"/>
        </w:rPr>
        <w:t>AI</w:t>
      </w:r>
      <w:r>
        <w:rPr>
          <w:rFonts w:hint="cs"/>
          <w:rtl/>
          <w:lang w:eastAsia="he-IL"/>
        </w:rPr>
        <w:t>,</w:t>
      </w:r>
      <w:r w:rsidRPr="00157AEC">
        <w:rPr>
          <w:rtl/>
          <w:lang w:eastAsia="he-IL"/>
        </w:rPr>
        <w:t xml:space="preserve"> כי זה </w:t>
      </w:r>
      <w:r>
        <w:rPr>
          <w:rFonts w:hint="cs"/>
          <w:rtl/>
          <w:lang w:eastAsia="he-IL"/>
        </w:rPr>
        <w:t xml:space="preserve">היום שם מגניב. </w:t>
      </w:r>
      <w:r w:rsidRPr="00157AEC">
        <w:rPr>
          <w:rtl/>
          <w:lang w:eastAsia="he-IL"/>
        </w:rPr>
        <w:t>את רוצה לתפוס איזה כותרת</w:t>
      </w:r>
      <w:r>
        <w:rPr>
          <w:rFonts w:hint="cs"/>
          <w:rtl/>
          <w:lang w:eastAsia="he-IL"/>
        </w:rPr>
        <w:t xml:space="preserve"> </w:t>
      </w:r>
      <w:r>
        <w:rPr>
          <w:rFonts w:hint="eastAsia"/>
          <w:rtl/>
          <w:lang w:eastAsia="he-IL"/>
        </w:rPr>
        <w:t xml:space="preserve">– </w:t>
      </w:r>
      <w:r>
        <w:rPr>
          <w:rFonts w:hint="cs"/>
          <w:rtl/>
          <w:lang w:eastAsia="he-IL"/>
        </w:rPr>
        <w:t xml:space="preserve">תגידי </w:t>
      </w:r>
      <w:r>
        <w:rPr>
          <w:rFonts w:hint="cs"/>
          <w:lang w:eastAsia="he-IL"/>
        </w:rPr>
        <w:t>AI</w:t>
      </w:r>
      <w:r>
        <w:rPr>
          <w:rFonts w:hint="cs"/>
          <w:rtl/>
          <w:lang w:eastAsia="he-IL"/>
        </w:rPr>
        <w:t xml:space="preserve"> </w:t>
      </w:r>
      <w:bookmarkStart w:id="20137" w:name="_ETM_Q70_576000"/>
      <w:bookmarkEnd w:id="20137"/>
      <w:r>
        <w:rPr>
          <w:rFonts w:hint="cs"/>
          <w:rtl/>
          <w:lang w:eastAsia="he-IL"/>
        </w:rPr>
        <w:t xml:space="preserve">או </w:t>
      </w:r>
      <w:r w:rsidR="003501C2">
        <w:rPr>
          <w:rFonts w:hint="cs"/>
          <w:rtl/>
          <w:lang w:eastAsia="he-IL"/>
        </w:rPr>
        <w:t>"</w:t>
      </w:r>
      <w:r>
        <w:rPr>
          <w:rFonts w:hint="cs"/>
          <w:rtl/>
          <w:lang w:eastAsia="he-IL"/>
        </w:rPr>
        <w:t>היועמ"שית</w:t>
      </w:r>
      <w:r w:rsidR="003501C2">
        <w:rPr>
          <w:rFonts w:hint="cs"/>
          <w:rtl/>
          <w:lang w:eastAsia="he-IL"/>
        </w:rPr>
        <w:t>"</w:t>
      </w:r>
      <w:r>
        <w:rPr>
          <w:rFonts w:hint="cs"/>
          <w:rtl/>
          <w:lang w:eastAsia="he-IL"/>
        </w:rPr>
        <w:t xml:space="preserve">, </w:t>
      </w:r>
      <w:r w:rsidRPr="00157AEC">
        <w:rPr>
          <w:rtl/>
          <w:lang w:eastAsia="he-IL"/>
        </w:rPr>
        <w:t xml:space="preserve">אני לא בטוח איפה </w:t>
      </w:r>
      <w:r>
        <w:rPr>
          <w:rFonts w:hint="cs"/>
          <w:rtl/>
          <w:lang w:eastAsia="he-IL"/>
        </w:rPr>
        <w:t xml:space="preserve">יהיה יותר קליקבייט, </w:t>
      </w:r>
      <w:r w:rsidRPr="00157AEC">
        <w:rPr>
          <w:rtl/>
          <w:lang w:eastAsia="he-IL"/>
        </w:rPr>
        <w:t>אבל הוא מאפיין אפליקציה ב-300</w:t>
      </w:r>
      <w:r>
        <w:rPr>
          <w:rFonts w:hint="cs"/>
          <w:rtl/>
          <w:lang w:eastAsia="he-IL"/>
        </w:rPr>
        <w:t>,</w:t>
      </w:r>
      <w:r w:rsidRPr="00157AEC">
        <w:rPr>
          <w:rtl/>
          <w:lang w:eastAsia="he-IL"/>
        </w:rPr>
        <w:t>000 שקלים עכשיו</w:t>
      </w:r>
      <w:r>
        <w:rPr>
          <w:rFonts w:hint="cs"/>
          <w:rtl/>
          <w:lang w:eastAsia="he-IL"/>
        </w:rPr>
        <w:t>,</w:t>
      </w:r>
      <w:r w:rsidRPr="00157AEC">
        <w:rPr>
          <w:rtl/>
          <w:lang w:eastAsia="he-IL"/>
        </w:rPr>
        <w:t xml:space="preserve"> מתוך פרויקט של </w:t>
      </w:r>
      <w:r>
        <w:rPr>
          <w:rFonts w:hint="cs"/>
          <w:rtl/>
          <w:lang w:eastAsia="he-IL"/>
        </w:rPr>
        <w:t xml:space="preserve">3 מיליון </w:t>
      </w:r>
      <w:r w:rsidRPr="00157AEC">
        <w:rPr>
          <w:rtl/>
          <w:lang w:eastAsia="he-IL"/>
        </w:rPr>
        <w:t>שקלים</w:t>
      </w:r>
      <w:r>
        <w:rPr>
          <w:rFonts w:hint="cs"/>
          <w:rtl/>
          <w:lang w:eastAsia="he-IL"/>
        </w:rPr>
        <w:t>,</w:t>
      </w:r>
      <w:r w:rsidRPr="00157AEC">
        <w:rPr>
          <w:rtl/>
          <w:lang w:eastAsia="he-IL"/>
        </w:rPr>
        <w:t xml:space="preserve"> שתגביר את השקיפות בתוכניות הגפ</w:t>
      </w:r>
      <w:r>
        <w:rPr>
          <w:rFonts w:hint="cs"/>
          <w:rtl/>
          <w:lang w:eastAsia="he-IL"/>
        </w:rPr>
        <w:t>"</w:t>
      </w:r>
      <w:r w:rsidRPr="00157AEC">
        <w:rPr>
          <w:rtl/>
          <w:lang w:eastAsia="he-IL"/>
        </w:rPr>
        <w:t>ן</w:t>
      </w:r>
      <w:r>
        <w:rPr>
          <w:rFonts w:hint="cs"/>
          <w:rtl/>
          <w:lang w:eastAsia="he-IL"/>
        </w:rPr>
        <w:t>.</w:t>
      </w:r>
      <w:r w:rsidRPr="00157AEC">
        <w:rPr>
          <w:rtl/>
          <w:lang w:eastAsia="he-IL"/>
        </w:rPr>
        <w:t xml:space="preserve"> </w:t>
      </w:r>
    </w:p>
    <w:p w:rsidR="00EA1761" w:rsidRDefault="00EA1761" w:rsidP="000936C0">
      <w:pPr>
        <w:rPr>
          <w:rtl/>
          <w:lang w:eastAsia="he-IL"/>
        </w:rPr>
      </w:pPr>
    </w:p>
    <w:p w:rsidR="00EA1761" w:rsidRDefault="00EA1761" w:rsidP="00573EFB">
      <w:pPr>
        <w:rPr>
          <w:rtl/>
          <w:lang w:eastAsia="he-IL"/>
        </w:rPr>
      </w:pPr>
      <w:r w:rsidRPr="00157AEC">
        <w:rPr>
          <w:rtl/>
          <w:lang w:eastAsia="he-IL"/>
        </w:rPr>
        <w:t>אתמול מגיע משרד החינוך לוועדה</w:t>
      </w:r>
      <w:r>
        <w:rPr>
          <w:rFonts w:hint="cs"/>
          <w:rtl/>
          <w:lang w:eastAsia="he-IL"/>
        </w:rPr>
        <w:t>,</w:t>
      </w:r>
      <w:r>
        <w:rPr>
          <w:rtl/>
          <w:lang w:eastAsia="he-IL"/>
        </w:rPr>
        <w:t xml:space="preserve"> אני שואל</w:t>
      </w:r>
      <w:r w:rsidRPr="00157AEC">
        <w:rPr>
          <w:rtl/>
          <w:lang w:eastAsia="he-IL"/>
        </w:rPr>
        <w:t xml:space="preserve"> את אנשי המשרד</w:t>
      </w:r>
      <w:r>
        <w:rPr>
          <w:rFonts w:hint="cs"/>
          <w:rtl/>
          <w:lang w:eastAsia="he-IL"/>
        </w:rPr>
        <w:t>:</w:t>
      </w:r>
      <w:r w:rsidRPr="00157AEC">
        <w:rPr>
          <w:rtl/>
          <w:lang w:eastAsia="he-IL"/>
        </w:rPr>
        <w:t xml:space="preserve"> תגידו</w:t>
      </w:r>
      <w:r>
        <w:rPr>
          <w:rFonts w:hint="cs"/>
          <w:rtl/>
          <w:lang w:eastAsia="he-IL"/>
        </w:rPr>
        <w:t>,</w:t>
      </w:r>
      <w:r w:rsidRPr="00157AEC">
        <w:rPr>
          <w:rtl/>
          <w:lang w:eastAsia="he-IL"/>
        </w:rPr>
        <w:t xml:space="preserve"> תוכנית גפ</w:t>
      </w:r>
      <w:r>
        <w:rPr>
          <w:rFonts w:hint="cs"/>
          <w:rtl/>
          <w:lang w:eastAsia="he-IL"/>
        </w:rPr>
        <w:t>"</w:t>
      </w:r>
      <w:r w:rsidRPr="00157AEC">
        <w:rPr>
          <w:rtl/>
          <w:lang w:eastAsia="he-IL"/>
        </w:rPr>
        <w:t>ן</w:t>
      </w:r>
      <w:r>
        <w:rPr>
          <w:rFonts w:hint="cs"/>
          <w:rtl/>
          <w:lang w:eastAsia="he-IL"/>
        </w:rPr>
        <w:t>,</w:t>
      </w:r>
      <w:r w:rsidRPr="00157AEC">
        <w:rPr>
          <w:rtl/>
          <w:lang w:eastAsia="he-IL"/>
        </w:rPr>
        <w:t xml:space="preserve"> מה </w:t>
      </w:r>
      <w:r>
        <w:rPr>
          <w:rFonts w:hint="cs"/>
          <w:rtl/>
          <w:lang w:eastAsia="he-IL"/>
        </w:rPr>
        <w:t xml:space="preserve">הדירקטיבה </w:t>
      </w:r>
      <w:r w:rsidRPr="00157AEC">
        <w:rPr>
          <w:rtl/>
          <w:lang w:eastAsia="he-IL"/>
        </w:rPr>
        <w:t>המקצועית</w:t>
      </w:r>
      <w:r>
        <w:rPr>
          <w:rFonts w:hint="cs"/>
          <w:rtl/>
          <w:lang w:eastAsia="he-IL"/>
        </w:rPr>
        <w:t>?</w:t>
      </w:r>
      <w:r w:rsidRPr="00157AEC">
        <w:rPr>
          <w:rtl/>
          <w:lang w:eastAsia="he-IL"/>
        </w:rPr>
        <w:t xml:space="preserve"> עוד לפני הפיטורים</w:t>
      </w:r>
      <w:r>
        <w:rPr>
          <w:rFonts w:hint="cs"/>
          <w:rtl/>
          <w:lang w:eastAsia="he-IL"/>
        </w:rPr>
        <w:t xml:space="preserve">, שנעו </w:t>
      </w:r>
      <w:bookmarkStart w:id="20138" w:name="_ETM_Q70_601000"/>
      <w:bookmarkEnd w:id="20138"/>
      <w:r>
        <w:rPr>
          <w:rFonts w:hint="cs"/>
          <w:rtl/>
          <w:lang w:eastAsia="he-IL"/>
        </w:rPr>
        <w:t>פה אמות הסיפים, של אבי מעוז –</w:t>
      </w:r>
      <w:r w:rsidRPr="00157AEC">
        <w:rPr>
          <w:rtl/>
          <w:lang w:eastAsia="he-IL"/>
        </w:rPr>
        <w:t xml:space="preserve"> מה קורה בתוכניות הגפ</w:t>
      </w:r>
      <w:r>
        <w:rPr>
          <w:rFonts w:hint="cs"/>
          <w:rtl/>
          <w:lang w:eastAsia="he-IL"/>
        </w:rPr>
        <w:t>"</w:t>
      </w:r>
      <w:r w:rsidRPr="00157AEC">
        <w:rPr>
          <w:rtl/>
          <w:lang w:eastAsia="he-IL"/>
        </w:rPr>
        <w:t>ן</w:t>
      </w:r>
      <w:r>
        <w:rPr>
          <w:rFonts w:hint="cs"/>
          <w:rtl/>
          <w:lang w:eastAsia="he-IL"/>
        </w:rPr>
        <w:t>?</w:t>
      </w:r>
      <w:r w:rsidRPr="00157AEC">
        <w:rPr>
          <w:rtl/>
          <w:lang w:eastAsia="he-IL"/>
        </w:rPr>
        <w:t xml:space="preserve"> יש פורטל שלם שמנגיש את התוכניות</w:t>
      </w:r>
      <w:r>
        <w:rPr>
          <w:rFonts w:hint="cs"/>
          <w:rtl/>
          <w:lang w:eastAsia="he-IL"/>
        </w:rPr>
        <w:t>.</w:t>
      </w:r>
      <w:r w:rsidRPr="00157AEC">
        <w:rPr>
          <w:rtl/>
          <w:lang w:eastAsia="he-IL"/>
        </w:rPr>
        <w:t xml:space="preserve"> אתה </w:t>
      </w:r>
      <w:r>
        <w:rPr>
          <w:rFonts w:hint="cs"/>
          <w:rtl/>
          <w:lang w:eastAsia="he-IL"/>
        </w:rPr>
        <w:t xml:space="preserve">מקיש היום איזה </w:t>
      </w:r>
      <w:r w:rsidRPr="00157AEC">
        <w:rPr>
          <w:rtl/>
          <w:lang w:eastAsia="he-IL"/>
        </w:rPr>
        <w:t>תוכנית שאתה רוצה</w:t>
      </w:r>
      <w:r>
        <w:rPr>
          <w:rFonts w:hint="cs"/>
          <w:rtl/>
          <w:lang w:eastAsia="he-IL"/>
        </w:rPr>
        <w:t xml:space="preserve"> </w:t>
      </w:r>
      <w:r>
        <w:rPr>
          <w:rFonts w:hint="cs"/>
          <w:rtl/>
          <w:lang w:eastAsia="he-IL"/>
        </w:rPr>
        <w:lastRenderedPageBreak/>
        <w:t>–</w:t>
      </w:r>
      <w:r w:rsidRPr="00157AEC">
        <w:rPr>
          <w:rtl/>
          <w:lang w:eastAsia="he-IL"/>
        </w:rPr>
        <w:t xml:space="preserve"> אתה מקבל מידע עליה</w:t>
      </w:r>
      <w:r>
        <w:rPr>
          <w:rFonts w:hint="cs"/>
          <w:rtl/>
          <w:lang w:eastAsia="he-IL"/>
        </w:rPr>
        <w:t>.</w:t>
      </w:r>
      <w:r w:rsidRPr="00157AEC">
        <w:rPr>
          <w:rtl/>
          <w:lang w:eastAsia="he-IL"/>
        </w:rPr>
        <w:t xml:space="preserve"> אני אומר ל</w:t>
      </w:r>
      <w:r>
        <w:rPr>
          <w:rFonts w:hint="cs"/>
          <w:rtl/>
          <w:lang w:eastAsia="he-IL"/>
        </w:rPr>
        <w:t xml:space="preserve">זה של </w:t>
      </w:r>
      <w:r w:rsidRPr="00157AEC">
        <w:rPr>
          <w:rtl/>
          <w:lang w:eastAsia="he-IL"/>
        </w:rPr>
        <w:t xml:space="preserve">משרד </w:t>
      </w:r>
      <w:r>
        <w:rPr>
          <w:rFonts w:hint="cs"/>
          <w:rtl/>
          <w:lang w:eastAsia="he-IL"/>
        </w:rPr>
        <w:t xml:space="preserve">ראש </w:t>
      </w:r>
      <w:bookmarkStart w:id="20139" w:name="_ETM_Q70_611000"/>
      <w:bookmarkEnd w:id="20139"/>
      <w:r>
        <w:rPr>
          <w:rFonts w:hint="cs"/>
          <w:rtl/>
          <w:lang w:eastAsia="he-IL"/>
        </w:rPr>
        <w:t xml:space="preserve">הממשלה, </w:t>
      </w:r>
      <w:r w:rsidR="003501C2">
        <w:rPr>
          <w:rFonts w:hint="cs"/>
          <w:rtl/>
          <w:lang w:eastAsia="he-IL"/>
        </w:rPr>
        <w:t xml:space="preserve">של </w:t>
      </w:r>
      <w:r>
        <w:rPr>
          <w:rFonts w:hint="cs"/>
          <w:rtl/>
          <w:lang w:eastAsia="he-IL"/>
        </w:rPr>
        <w:t xml:space="preserve">אבי מעוז: תגיד, </w:t>
      </w:r>
      <w:r w:rsidRPr="00157AEC">
        <w:rPr>
          <w:rtl/>
          <w:lang w:eastAsia="he-IL"/>
        </w:rPr>
        <w:t xml:space="preserve">אבל </w:t>
      </w:r>
      <w:r>
        <w:rPr>
          <w:rFonts w:hint="cs"/>
          <w:rtl/>
          <w:lang w:eastAsia="he-IL"/>
        </w:rPr>
        <w:t>זה</w:t>
      </w:r>
      <w:r w:rsidRPr="00157AEC">
        <w:rPr>
          <w:rtl/>
          <w:lang w:eastAsia="he-IL"/>
        </w:rPr>
        <w:t xml:space="preserve"> קיים</w:t>
      </w:r>
      <w:r>
        <w:rPr>
          <w:rFonts w:hint="cs"/>
          <w:rtl/>
          <w:lang w:eastAsia="he-IL"/>
        </w:rPr>
        <w:t>?</w:t>
      </w:r>
      <w:r w:rsidRPr="00157AEC">
        <w:rPr>
          <w:rtl/>
          <w:lang w:eastAsia="he-IL"/>
        </w:rPr>
        <w:t xml:space="preserve"> הוא אומר</w:t>
      </w:r>
      <w:r>
        <w:rPr>
          <w:rFonts w:hint="cs"/>
          <w:rtl/>
          <w:lang w:eastAsia="he-IL"/>
        </w:rPr>
        <w:t>:</w:t>
      </w:r>
      <w:r w:rsidRPr="00157AEC">
        <w:rPr>
          <w:rtl/>
          <w:lang w:eastAsia="he-IL"/>
        </w:rPr>
        <w:t xml:space="preserve"> לא</w:t>
      </w:r>
      <w:r w:rsidR="00573EFB">
        <w:rPr>
          <w:rFonts w:hint="cs"/>
          <w:rtl/>
          <w:lang w:eastAsia="he-IL"/>
        </w:rPr>
        <w:t>.</w:t>
      </w:r>
      <w:r w:rsidRPr="00157AEC">
        <w:rPr>
          <w:rtl/>
          <w:lang w:eastAsia="he-IL"/>
        </w:rPr>
        <w:t xml:space="preserve"> בכל בית ספר</w:t>
      </w:r>
      <w:r w:rsidR="00573EFB">
        <w:rPr>
          <w:rFonts w:hint="cs"/>
          <w:rtl/>
          <w:lang w:eastAsia="he-IL"/>
        </w:rPr>
        <w:t xml:space="preserve"> </w:t>
      </w:r>
      <w:r>
        <w:rPr>
          <w:rFonts w:hint="cs"/>
          <w:rtl/>
          <w:lang w:eastAsia="he-IL"/>
        </w:rPr>
        <w:t xml:space="preserve">זה </w:t>
      </w:r>
      <w:bookmarkStart w:id="20140" w:name="_ETM_Q70_619000"/>
      <w:bookmarkEnd w:id="20140"/>
      <w:r w:rsidR="00573EFB">
        <w:rPr>
          <w:rFonts w:hint="eastAsia"/>
          <w:rtl/>
          <w:lang w:eastAsia="he-IL"/>
        </w:rPr>
        <w:t>–</w:t>
      </w:r>
      <w:r w:rsidR="00573EFB">
        <w:rPr>
          <w:rFonts w:hint="cs"/>
          <w:rtl/>
          <w:lang w:eastAsia="he-IL"/>
        </w:rPr>
        <w:t xml:space="preserve"> </w:t>
      </w:r>
      <w:r>
        <w:rPr>
          <w:rtl/>
          <w:lang w:eastAsia="he-IL"/>
        </w:rPr>
        <w:t>ואז אני בא למשרד החינוך</w:t>
      </w:r>
      <w:r>
        <w:rPr>
          <w:rFonts w:hint="cs"/>
          <w:rtl/>
          <w:lang w:eastAsia="he-IL"/>
        </w:rPr>
        <w:t xml:space="preserve">, ואני אומר לו: </w:t>
      </w:r>
      <w:r w:rsidRPr="00157AEC">
        <w:rPr>
          <w:rtl/>
          <w:lang w:eastAsia="he-IL"/>
        </w:rPr>
        <w:t>תגידו</w:t>
      </w:r>
      <w:r>
        <w:rPr>
          <w:rFonts w:hint="cs"/>
          <w:rtl/>
          <w:lang w:eastAsia="he-IL"/>
        </w:rPr>
        <w:t>,</w:t>
      </w:r>
      <w:r w:rsidRPr="00157AEC">
        <w:rPr>
          <w:rtl/>
          <w:lang w:eastAsia="he-IL"/>
        </w:rPr>
        <w:t xml:space="preserve"> אתם עושים תוכנית שהיא תגביר את השקיפות שם</w:t>
      </w:r>
      <w:r>
        <w:rPr>
          <w:rFonts w:hint="cs"/>
          <w:rtl/>
          <w:lang w:eastAsia="he-IL"/>
        </w:rPr>
        <w:t>?</w:t>
      </w:r>
      <w:r w:rsidR="00573EFB">
        <w:rPr>
          <w:rtl/>
          <w:lang w:eastAsia="he-IL"/>
        </w:rPr>
        <w:t xml:space="preserve"> </w:t>
      </w:r>
      <w:r w:rsidRPr="00157AEC">
        <w:rPr>
          <w:rtl/>
          <w:lang w:eastAsia="he-IL"/>
        </w:rPr>
        <w:t>אומרת לי הנציגה</w:t>
      </w:r>
      <w:r>
        <w:rPr>
          <w:rFonts w:hint="cs"/>
          <w:rtl/>
          <w:lang w:eastAsia="he-IL"/>
        </w:rPr>
        <w:t>:</w:t>
      </w:r>
      <w:r w:rsidRPr="00157AEC">
        <w:rPr>
          <w:rtl/>
          <w:lang w:eastAsia="he-IL"/>
        </w:rPr>
        <w:t xml:space="preserve"> כן</w:t>
      </w:r>
      <w:r>
        <w:rPr>
          <w:rFonts w:hint="cs"/>
          <w:rtl/>
          <w:lang w:eastAsia="he-IL"/>
        </w:rPr>
        <w:t>,</w:t>
      </w:r>
      <w:r w:rsidRPr="00157AEC">
        <w:rPr>
          <w:rtl/>
          <w:lang w:eastAsia="he-IL"/>
        </w:rPr>
        <w:t xml:space="preserve"> החל מהשנה הבאה אתם תוכלו לדעת בכל בית ספר ברמת הפרט איז</w:t>
      </w:r>
      <w:r>
        <w:rPr>
          <w:rFonts w:hint="cs"/>
          <w:rtl/>
          <w:lang w:eastAsia="he-IL"/>
        </w:rPr>
        <w:t>ו</w:t>
      </w:r>
      <w:r w:rsidRPr="00157AEC">
        <w:rPr>
          <w:rtl/>
          <w:lang w:eastAsia="he-IL"/>
        </w:rPr>
        <w:t xml:space="preserve"> תוכנית </w:t>
      </w:r>
      <w:r>
        <w:rPr>
          <w:rFonts w:hint="cs"/>
          <w:rtl/>
          <w:lang w:eastAsia="he-IL"/>
        </w:rPr>
        <w:t>פדגוגית ה</w:t>
      </w:r>
      <w:r w:rsidRPr="00157AEC">
        <w:rPr>
          <w:rtl/>
          <w:lang w:eastAsia="he-IL"/>
        </w:rPr>
        <w:t xml:space="preserve">ילדים </w:t>
      </w:r>
      <w:r>
        <w:rPr>
          <w:rFonts w:hint="cs"/>
          <w:rtl/>
          <w:lang w:eastAsia="he-IL"/>
        </w:rPr>
        <w:t xml:space="preserve">שלכם רוכשים. </w:t>
      </w:r>
      <w:r w:rsidRPr="00157AEC">
        <w:rPr>
          <w:rtl/>
          <w:lang w:eastAsia="he-IL"/>
        </w:rPr>
        <w:t xml:space="preserve">זה </w:t>
      </w:r>
      <w:r>
        <w:rPr>
          <w:rFonts w:hint="cs"/>
          <w:rtl/>
          <w:lang w:eastAsia="he-IL"/>
        </w:rPr>
        <w:t xml:space="preserve">קיים, </w:t>
      </w:r>
      <w:r w:rsidRPr="00157AEC">
        <w:rPr>
          <w:rtl/>
          <w:lang w:eastAsia="he-IL"/>
        </w:rPr>
        <w:t>בוצע</w:t>
      </w:r>
      <w:r>
        <w:rPr>
          <w:rFonts w:hint="cs"/>
          <w:rtl/>
          <w:lang w:eastAsia="he-IL"/>
        </w:rPr>
        <w:t>,</w:t>
      </w:r>
      <w:r w:rsidRPr="00157AEC">
        <w:rPr>
          <w:rtl/>
          <w:lang w:eastAsia="he-IL"/>
        </w:rPr>
        <w:t xml:space="preserve"> יש פורטל</w:t>
      </w:r>
      <w:r>
        <w:rPr>
          <w:rFonts w:hint="cs"/>
          <w:rtl/>
          <w:lang w:eastAsia="he-IL"/>
        </w:rPr>
        <w:t>,</w:t>
      </w:r>
      <w:r w:rsidRPr="00157AEC">
        <w:rPr>
          <w:rtl/>
          <w:lang w:eastAsia="he-IL"/>
        </w:rPr>
        <w:t xml:space="preserve"> עושים</w:t>
      </w:r>
      <w:r>
        <w:rPr>
          <w:rFonts w:hint="cs"/>
          <w:rtl/>
          <w:lang w:eastAsia="he-IL"/>
        </w:rPr>
        <w:t>.</w:t>
      </w:r>
      <w:r w:rsidRPr="00157AEC">
        <w:rPr>
          <w:rtl/>
          <w:lang w:eastAsia="he-IL"/>
        </w:rPr>
        <w:t xml:space="preserve"> ואז אני שואל </w:t>
      </w:r>
      <w:r>
        <w:rPr>
          <w:rFonts w:hint="cs"/>
          <w:rtl/>
          <w:lang w:eastAsia="he-IL"/>
        </w:rPr>
        <w:t xml:space="preserve">אותה: </w:t>
      </w:r>
      <w:bookmarkStart w:id="20141" w:name="_ETM_Q70_634000"/>
      <w:bookmarkEnd w:id="20141"/>
      <w:r w:rsidRPr="00157AEC">
        <w:rPr>
          <w:rtl/>
          <w:lang w:eastAsia="he-IL"/>
        </w:rPr>
        <w:t xml:space="preserve">אבל יש </w:t>
      </w:r>
      <w:r>
        <w:rPr>
          <w:rFonts w:hint="cs"/>
          <w:rtl/>
          <w:lang w:eastAsia="he-IL"/>
        </w:rPr>
        <w:t xml:space="preserve">5 מיליון </w:t>
      </w:r>
      <w:r w:rsidRPr="00157AEC">
        <w:rPr>
          <w:rtl/>
          <w:lang w:eastAsia="he-IL"/>
        </w:rPr>
        <w:t xml:space="preserve">שקלים שהוקצבו </w:t>
      </w:r>
      <w:r>
        <w:rPr>
          <w:rFonts w:hint="cs"/>
          <w:rtl/>
          <w:lang w:eastAsia="he-IL"/>
        </w:rPr>
        <w:t>ל</w:t>
      </w:r>
      <w:r w:rsidRPr="00157AEC">
        <w:rPr>
          <w:rtl/>
          <w:lang w:eastAsia="he-IL"/>
        </w:rPr>
        <w:t xml:space="preserve">תקציב של </w:t>
      </w:r>
      <w:r>
        <w:rPr>
          <w:rFonts w:hint="cs"/>
          <w:rtl/>
          <w:lang w:eastAsia="he-IL"/>
        </w:rPr>
        <w:t xml:space="preserve">אבי </w:t>
      </w:r>
      <w:r w:rsidRPr="00157AEC">
        <w:rPr>
          <w:rtl/>
          <w:lang w:eastAsia="he-IL"/>
        </w:rPr>
        <w:t>מעוז</w:t>
      </w:r>
      <w:r>
        <w:rPr>
          <w:rFonts w:hint="cs"/>
          <w:rtl/>
          <w:lang w:eastAsia="he-IL"/>
        </w:rPr>
        <w:t>,</w:t>
      </w:r>
      <w:r w:rsidRPr="00157AEC">
        <w:rPr>
          <w:rtl/>
          <w:lang w:eastAsia="he-IL"/>
        </w:rPr>
        <w:t xml:space="preserve"> לאפליקציה מבוססת </w:t>
      </w:r>
      <w:r>
        <w:rPr>
          <w:rFonts w:hint="cs"/>
          <w:lang w:eastAsia="he-IL"/>
        </w:rPr>
        <w:t>AI</w:t>
      </w:r>
      <w:r>
        <w:rPr>
          <w:rFonts w:hint="cs"/>
          <w:rtl/>
          <w:lang w:eastAsia="he-IL"/>
        </w:rPr>
        <w:t>, שתגביר לנו את ה</w:t>
      </w:r>
      <w:r w:rsidRPr="00157AEC">
        <w:rPr>
          <w:rtl/>
          <w:lang w:eastAsia="he-IL"/>
        </w:rPr>
        <w:t>שקיפות</w:t>
      </w:r>
      <w:r>
        <w:rPr>
          <w:rFonts w:hint="cs"/>
          <w:rtl/>
          <w:lang w:eastAsia="he-IL"/>
        </w:rPr>
        <w:t>?</w:t>
      </w:r>
      <w:r w:rsidR="00573EFB">
        <w:rPr>
          <w:rtl/>
          <w:lang w:eastAsia="he-IL"/>
        </w:rPr>
        <w:t xml:space="preserve"> ו</w:t>
      </w:r>
      <w:r w:rsidRPr="00157AEC">
        <w:rPr>
          <w:rtl/>
          <w:lang w:eastAsia="he-IL"/>
        </w:rPr>
        <w:t>היא אומרת</w:t>
      </w:r>
      <w:r>
        <w:rPr>
          <w:rFonts w:hint="cs"/>
          <w:rtl/>
          <w:lang w:eastAsia="he-IL"/>
        </w:rPr>
        <w:t xml:space="preserve"> לי:</w:t>
      </w:r>
      <w:r w:rsidRPr="00157AEC">
        <w:rPr>
          <w:rtl/>
          <w:lang w:eastAsia="he-IL"/>
        </w:rPr>
        <w:t xml:space="preserve"> כן</w:t>
      </w:r>
      <w:r>
        <w:rPr>
          <w:rFonts w:hint="cs"/>
          <w:rtl/>
          <w:lang w:eastAsia="he-IL"/>
        </w:rPr>
        <w:t>,</w:t>
      </w:r>
      <w:r w:rsidRPr="00157AEC">
        <w:rPr>
          <w:rtl/>
          <w:lang w:eastAsia="he-IL"/>
        </w:rPr>
        <w:t xml:space="preserve"> אבל אנחנו בכלל לא </w:t>
      </w:r>
      <w:r>
        <w:rPr>
          <w:rFonts w:hint="cs"/>
          <w:rtl/>
          <w:lang w:eastAsia="he-IL"/>
        </w:rPr>
        <w:t xml:space="preserve">ניתן לו </w:t>
      </w:r>
      <w:bookmarkStart w:id="20142" w:name="_ETM_Q70_648000"/>
      <w:bookmarkEnd w:id="20142"/>
      <w:r w:rsidRPr="00157AEC">
        <w:rPr>
          <w:rtl/>
          <w:lang w:eastAsia="he-IL"/>
        </w:rPr>
        <w:t>גישה למערכת המידע</w:t>
      </w:r>
      <w:r>
        <w:rPr>
          <w:rFonts w:hint="cs"/>
          <w:rtl/>
          <w:lang w:eastAsia="he-IL"/>
        </w:rPr>
        <w:t xml:space="preserve">. הוא אפילו </w:t>
      </w:r>
      <w:r>
        <w:rPr>
          <w:rtl/>
          <w:lang w:eastAsia="he-IL"/>
        </w:rPr>
        <w:t>–</w:t>
      </w:r>
      <w:r>
        <w:rPr>
          <w:rFonts w:hint="cs"/>
          <w:rtl/>
          <w:lang w:eastAsia="he-IL"/>
        </w:rPr>
        <w:t xml:space="preserve"> תראו את הכסף, כאילו יש </w:t>
      </w:r>
      <w:bookmarkStart w:id="20143" w:name="_ETM_Q70_652000"/>
      <w:bookmarkEnd w:id="20143"/>
      <w:r>
        <w:rPr>
          <w:rFonts w:hint="cs"/>
          <w:rtl/>
          <w:lang w:eastAsia="he-IL"/>
        </w:rPr>
        <w:t>פה אפס ערך לכסף. אפס.</w:t>
      </w:r>
    </w:p>
    <w:p w:rsidR="00EA1761" w:rsidRDefault="00EA1761" w:rsidP="000936C0">
      <w:pPr>
        <w:rPr>
          <w:rtl/>
          <w:lang w:eastAsia="he-IL"/>
        </w:rPr>
      </w:pPr>
    </w:p>
    <w:p w:rsidR="00EA1761" w:rsidRDefault="00EA1761" w:rsidP="00573EFB">
      <w:pPr>
        <w:rPr>
          <w:rtl/>
          <w:lang w:eastAsia="he-IL"/>
        </w:rPr>
      </w:pPr>
      <w:bookmarkStart w:id="20144" w:name="_ETM_Q70_649000"/>
      <w:bookmarkEnd w:id="20144"/>
      <w:r>
        <w:rPr>
          <w:rFonts w:hint="cs"/>
          <w:rtl/>
          <w:lang w:eastAsia="he-IL"/>
        </w:rPr>
        <w:t xml:space="preserve">עוד זה מדבר וזה בא, אני </w:t>
      </w:r>
      <w:bookmarkStart w:id="20145" w:name="_ETM_Q70_658000"/>
      <w:bookmarkEnd w:id="20145"/>
      <w:r>
        <w:rPr>
          <w:rFonts w:hint="cs"/>
          <w:rtl/>
          <w:lang w:eastAsia="he-IL"/>
        </w:rPr>
        <w:t>שומע ש</w:t>
      </w:r>
      <w:r w:rsidRPr="00157AEC">
        <w:rPr>
          <w:rtl/>
          <w:lang w:eastAsia="he-IL"/>
        </w:rPr>
        <w:t>בחדר ליד</w:t>
      </w:r>
      <w:r>
        <w:rPr>
          <w:rFonts w:hint="cs"/>
          <w:rtl/>
          <w:lang w:eastAsia="he-IL"/>
        </w:rPr>
        <w:t>,</w:t>
      </w:r>
      <w:r w:rsidRPr="00157AEC">
        <w:rPr>
          <w:rtl/>
          <w:lang w:eastAsia="he-IL"/>
        </w:rPr>
        <w:t xml:space="preserve"> בזמן שאנחנו מקצצים </w:t>
      </w:r>
      <w:r>
        <w:rPr>
          <w:rFonts w:hint="cs"/>
          <w:rtl/>
          <w:lang w:eastAsia="he-IL"/>
        </w:rPr>
        <w:t xml:space="preserve">187 מיליון </w:t>
      </w:r>
      <w:r w:rsidRPr="00157AEC">
        <w:rPr>
          <w:rtl/>
          <w:lang w:eastAsia="he-IL"/>
        </w:rPr>
        <w:t>שקלים</w:t>
      </w:r>
      <w:r>
        <w:rPr>
          <w:rFonts w:hint="cs"/>
          <w:rtl/>
          <w:lang w:eastAsia="he-IL"/>
        </w:rPr>
        <w:t>,</w:t>
      </w:r>
      <w:r w:rsidRPr="00157AEC">
        <w:rPr>
          <w:rtl/>
          <w:lang w:eastAsia="he-IL"/>
        </w:rPr>
        <w:t xml:space="preserve"> מ</w:t>
      </w:r>
      <w:r>
        <w:rPr>
          <w:rFonts w:hint="cs"/>
          <w:rtl/>
          <w:lang w:eastAsia="he-IL"/>
        </w:rPr>
        <w:t>י</w:t>
      </w:r>
      <w:r w:rsidRPr="00157AEC">
        <w:rPr>
          <w:rtl/>
          <w:lang w:eastAsia="he-IL"/>
        </w:rPr>
        <w:t xml:space="preserve">נהלת </w:t>
      </w:r>
      <w:r>
        <w:rPr>
          <w:rFonts w:hint="cs"/>
          <w:rtl/>
          <w:lang w:eastAsia="he-IL"/>
        </w:rPr>
        <w:t xml:space="preserve">תקומה </w:t>
      </w:r>
      <w:r>
        <w:rPr>
          <w:rtl/>
          <w:lang w:eastAsia="he-IL"/>
        </w:rPr>
        <w:t>–</w:t>
      </w:r>
      <w:r>
        <w:rPr>
          <w:rFonts w:hint="cs"/>
          <w:rtl/>
          <w:lang w:eastAsia="he-IL"/>
        </w:rPr>
        <w:t xml:space="preserve"> אגב, עם שישה </w:t>
      </w:r>
      <w:r w:rsidR="003501C2">
        <w:rPr>
          <w:rFonts w:hint="cs"/>
          <w:rtl/>
          <w:lang w:eastAsia="he-IL"/>
        </w:rPr>
        <w:t>ה</w:t>
      </w:r>
      <w:r>
        <w:rPr>
          <w:rFonts w:hint="cs"/>
          <w:rtl/>
          <w:lang w:eastAsia="he-IL"/>
        </w:rPr>
        <w:t xml:space="preserve">שרים </w:t>
      </w:r>
      <w:bookmarkStart w:id="20146" w:name="_ETM_Q70_666000"/>
      <w:bookmarkEnd w:id="20146"/>
      <w:r>
        <w:rPr>
          <w:rFonts w:hint="cs"/>
          <w:rtl/>
          <w:lang w:eastAsia="he-IL"/>
        </w:rPr>
        <w:t xml:space="preserve">שאמונים על הרשויות שם </w:t>
      </w:r>
      <w:r>
        <w:rPr>
          <w:rtl/>
          <w:lang w:eastAsia="he-IL"/>
        </w:rPr>
        <w:t>–</w:t>
      </w:r>
      <w:r>
        <w:rPr>
          <w:rFonts w:hint="cs"/>
          <w:rtl/>
          <w:lang w:eastAsia="he-IL"/>
        </w:rPr>
        <w:t xml:space="preserve"> מינהלת תקומה מקוצצת בעוד מיליארד </w:t>
      </w:r>
      <w:bookmarkStart w:id="20147" w:name="_ETM_Q70_670000"/>
      <w:bookmarkEnd w:id="20147"/>
      <w:r>
        <w:rPr>
          <w:rFonts w:hint="cs"/>
          <w:rtl/>
          <w:lang w:eastAsia="he-IL"/>
        </w:rPr>
        <w:t xml:space="preserve">שקלים. באמת, </w:t>
      </w:r>
      <w:r w:rsidRPr="00157AEC">
        <w:rPr>
          <w:rtl/>
          <w:lang w:eastAsia="he-IL"/>
        </w:rPr>
        <w:t xml:space="preserve">אני </w:t>
      </w:r>
      <w:r>
        <w:rPr>
          <w:rFonts w:hint="cs"/>
          <w:rtl/>
          <w:lang w:eastAsia="he-IL"/>
        </w:rPr>
        <w:t xml:space="preserve">תוהה אם </w:t>
      </w:r>
      <w:r w:rsidRPr="00157AEC">
        <w:rPr>
          <w:rtl/>
          <w:lang w:eastAsia="he-IL"/>
        </w:rPr>
        <w:t>בכלל למישהו אכפת ממה שאנחנו אומרים</w:t>
      </w:r>
      <w:r>
        <w:rPr>
          <w:rFonts w:hint="cs"/>
          <w:rtl/>
          <w:lang w:eastAsia="he-IL"/>
        </w:rPr>
        <w:t>.</w:t>
      </w:r>
      <w:r w:rsidRPr="00157AEC">
        <w:rPr>
          <w:rtl/>
          <w:lang w:eastAsia="he-IL"/>
        </w:rPr>
        <w:t xml:space="preserve"> האם משרת המילואים שיושב עכשיו בבית ושומע את זה</w:t>
      </w:r>
      <w:r>
        <w:rPr>
          <w:rFonts w:hint="cs"/>
          <w:rtl/>
          <w:lang w:eastAsia="he-IL"/>
        </w:rPr>
        <w:t>,</w:t>
      </w:r>
      <w:r w:rsidRPr="00157AEC">
        <w:rPr>
          <w:rtl/>
          <w:lang w:eastAsia="he-IL"/>
        </w:rPr>
        <w:t xml:space="preserve"> ורואה </w:t>
      </w:r>
      <w:r>
        <w:rPr>
          <w:rFonts w:hint="cs"/>
          <w:rtl/>
          <w:lang w:eastAsia="he-IL"/>
        </w:rPr>
        <w:t xml:space="preserve">את גולדקנופ </w:t>
      </w:r>
      <w:r w:rsidRPr="00157AEC">
        <w:rPr>
          <w:rtl/>
          <w:lang w:eastAsia="he-IL"/>
        </w:rPr>
        <w:t>שמעבר לריקודים ולצחוקים</w:t>
      </w:r>
      <w:r w:rsidR="003501C2">
        <w:rPr>
          <w:rFonts w:hint="cs"/>
          <w:rtl/>
          <w:lang w:eastAsia="he-IL"/>
        </w:rPr>
        <w:t>.</w:t>
      </w:r>
      <w:r>
        <w:rPr>
          <w:rFonts w:hint="cs"/>
          <w:rtl/>
          <w:lang w:eastAsia="he-IL"/>
        </w:rPr>
        <w:t xml:space="preserve"> הם הגיעו לוועדת </w:t>
      </w:r>
      <w:bookmarkStart w:id="20148" w:name="_ETM_Q70_682000"/>
      <w:bookmarkEnd w:id="20148"/>
      <w:r>
        <w:rPr>
          <w:rFonts w:hint="cs"/>
          <w:rtl/>
          <w:lang w:eastAsia="he-IL"/>
        </w:rPr>
        <w:t xml:space="preserve">הכספים </w:t>
      </w:r>
      <w:r>
        <w:rPr>
          <w:rtl/>
          <w:lang w:eastAsia="he-IL"/>
        </w:rPr>
        <w:t>–</w:t>
      </w:r>
      <w:r>
        <w:rPr>
          <w:rFonts w:hint="cs"/>
          <w:rtl/>
          <w:lang w:eastAsia="he-IL"/>
        </w:rPr>
        <w:t xml:space="preserve"> אתה זוכר, היית בדיון </w:t>
      </w:r>
      <w:r>
        <w:rPr>
          <w:rtl/>
          <w:lang w:eastAsia="he-IL"/>
        </w:rPr>
        <w:t>–</w:t>
      </w:r>
      <w:r>
        <w:rPr>
          <w:rFonts w:hint="cs"/>
          <w:rtl/>
          <w:lang w:eastAsia="he-IL"/>
        </w:rPr>
        <w:t xml:space="preserve"> </w:t>
      </w:r>
      <w:r w:rsidR="003501C2">
        <w:rPr>
          <w:rFonts w:hint="cs"/>
          <w:rtl/>
          <w:lang w:eastAsia="he-IL"/>
        </w:rPr>
        <w:t>ו</w:t>
      </w:r>
      <w:r>
        <w:rPr>
          <w:rFonts w:hint="cs"/>
          <w:rtl/>
          <w:lang w:eastAsia="he-IL"/>
        </w:rPr>
        <w:t xml:space="preserve">שאלנו </w:t>
      </w:r>
      <w:r w:rsidRPr="00157AEC">
        <w:rPr>
          <w:rtl/>
          <w:lang w:eastAsia="he-IL"/>
        </w:rPr>
        <w:t>את משרד השיכון</w:t>
      </w:r>
      <w:r>
        <w:rPr>
          <w:rFonts w:hint="cs"/>
          <w:rtl/>
          <w:lang w:eastAsia="he-IL"/>
        </w:rPr>
        <w:t>:</w:t>
      </w:r>
      <w:r w:rsidRPr="00157AEC">
        <w:rPr>
          <w:rtl/>
          <w:lang w:eastAsia="he-IL"/>
        </w:rPr>
        <w:t xml:space="preserve"> איך יכול להיות </w:t>
      </w:r>
      <w:r>
        <w:rPr>
          <w:rFonts w:hint="cs"/>
          <w:rtl/>
          <w:lang w:eastAsia="he-IL"/>
        </w:rPr>
        <w:t xml:space="preserve">ש-46% </w:t>
      </w:r>
      <w:r w:rsidRPr="00157AEC">
        <w:rPr>
          <w:rtl/>
          <w:lang w:eastAsia="he-IL"/>
        </w:rPr>
        <w:t xml:space="preserve">מסך השיווקים שהוקצו בדירה למשתכן </w:t>
      </w:r>
      <w:r>
        <w:rPr>
          <w:rFonts w:hint="cs"/>
          <w:rtl/>
          <w:lang w:eastAsia="he-IL"/>
        </w:rPr>
        <w:t xml:space="preserve">התנקזו </w:t>
      </w:r>
      <w:bookmarkStart w:id="20149" w:name="_ETM_Q70_696000"/>
      <w:bookmarkEnd w:id="20149"/>
      <w:r>
        <w:rPr>
          <w:rFonts w:hint="cs"/>
          <w:rtl/>
          <w:lang w:eastAsia="he-IL"/>
        </w:rPr>
        <w:t xml:space="preserve">כולם </w:t>
      </w:r>
      <w:r w:rsidRPr="00157AEC">
        <w:rPr>
          <w:rtl/>
          <w:lang w:eastAsia="he-IL"/>
        </w:rPr>
        <w:t>לעיר הבירה החדשה שלנו</w:t>
      </w:r>
      <w:r w:rsidR="00573EFB">
        <w:rPr>
          <w:rFonts w:hint="cs"/>
          <w:rtl/>
          <w:lang w:eastAsia="he-IL"/>
        </w:rPr>
        <w:t>,</w:t>
      </w:r>
      <w:r w:rsidRPr="00157AEC">
        <w:rPr>
          <w:rtl/>
          <w:lang w:eastAsia="he-IL"/>
        </w:rPr>
        <w:t xml:space="preserve"> בית שמש</w:t>
      </w:r>
      <w:r>
        <w:rPr>
          <w:rFonts w:hint="cs"/>
          <w:rtl/>
          <w:lang w:eastAsia="he-IL"/>
        </w:rPr>
        <w:t>?</w:t>
      </w:r>
      <w:r w:rsidRPr="00157AEC">
        <w:rPr>
          <w:rtl/>
          <w:lang w:eastAsia="he-IL"/>
        </w:rPr>
        <w:t xml:space="preserve"> אז </w:t>
      </w:r>
      <w:r w:rsidR="00573EFB">
        <w:rPr>
          <w:rFonts w:hint="cs"/>
          <w:rtl/>
          <w:lang w:eastAsia="he-IL"/>
        </w:rPr>
        <w:t>ה</w:t>
      </w:r>
      <w:r w:rsidRPr="00157AEC">
        <w:rPr>
          <w:rtl/>
          <w:lang w:eastAsia="he-IL"/>
        </w:rPr>
        <w:t>וא אמר לנו</w:t>
      </w:r>
      <w:r>
        <w:rPr>
          <w:rFonts w:hint="cs"/>
          <w:rtl/>
          <w:lang w:eastAsia="he-IL"/>
        </w:rPr>
        <w:t>:</w:t>
      </w:r>
      <w:r w:rsidRPr="00157AEC">
        <w:rPr>
          <w:rtl/>
          <w:lang w:eastAsia="he-IL"/>
        </w:rPr>
        <w:t xml:space="preserve"> אנחנו בכלל לא מעורבים בתכנון</w:t>
      </w:r>
      <w:r>
        <w:rPr>
          <w:rFonts w:hint="cs"/>
          <w:rtl/>
          <w:lang w:eastAsia="he-IL"/>
        </w:rPr>
        <w:t>.</w:t>
      </w:r>
      <w:r w:rsidRPr="00157AEC">
        <w:rPr>
          <w:rtl/>
          <w:lang w:eastAsia="he-IL"/>
        </w:rPr>
        <w:t xml:space="preserve"> זה לגמרי נושא תכנוני</w:t>
      </w:r>
      <w:r>
        <w:rPr>
          <w:rFonts w:hint="cs"/>
          <w:rtl/>
          <w:lang w:eastAsia="he-IL"/>
        </w:rPr>
        <w:t>,</w:t>
      </w:r>
      <w:r w:rsidRPr="00157AEC">
        <w:rPr>
          <w:rtl/>
          <w:lang w:eastAsia="he-IL"/>
        </w:rPr>
        <w:t xml:space="preserve"> ואנחנו לא מתערבים בנושא התכנוני</w:t>
      </w:r>
      <w:r>
        <w:rPr>
          <w:rFonts w:hint="cs"/>
          <w:rtl/>
          <w:lang w:eastAsia="he-IL"/>
        </w:rPr>
        <w:t>.</w:t>
      </w:r>
      <w:r w:rsidRPr="00157AEC">
        <w:rPr>
          <w:rtl/>
          <w:lang w:eastAsia="he-IL"/>
        </w:rPr>
        <w:t xml:space="preserve"> לפני שבוע הוא בא </w:t>
      </w:r>
      <w:r>
        <w:rPr>
          <w:rFonts w:hint="cs"/>
          <w:rtl/>
          <w:lang w:eastAsia="he-IL"/>
        </w:rPr>
        <w:t xml:space="preserve">ואומר </w:t>
      </w:r>
      <w:r>
        <w:rPr>
          <w:rFonts w:hint="eastAsia"/>
          <w:rtl/>
          <w:lang w:eastAsia="he-IL"/>
        </w:rPr>
        <w:t>–</w:t>
      </w:r>
      <w:r>
        <w:rPr>
          <w:rFonts w:hint="cs"/>
          <w:rtl/>
          <w:lang w:eastAsia="he-IL"/>
        </w:rPr>
        <w:t xml:space="preserve"> </w:t>
      </w:r>
      <w:r w:rsidR="00573EFB">
        <w:rPr>
          <w:rFonts w:hint="cs"/>
          <w:rtl/>
          <w:lang w:eastAsia="he-IL"/>
        </w:rPr>
        <w:t>ו</w:t>
      </w:r>
      <w:r>
        <w:rPr>
          <w:rFonts w:hint="cs"/>
          <w:rtl/>
          <w:lang w:eastAsia="he-IL"/>
        </w:rPr>
        <w:t xml:space="preserve">בלי להתבייש, אני מת על זה, אני מת </w:t>
      </w:r>
      <w:bookmarkStart w:id="20150" w:name="_ETM_Q70_711000"/>
      <w:bookmarkEnd w:id="20150"/>
      <w:r>
        <w:rPr>
          <w:rFonts w:hint="cs"/>
          <w:rtl/>
          <w:lang w:eastAsia="he-IL"/>
        </w:rPr>
        <w:t>על זה, על הכנות</w:t>
      </w:r>
      <w:r w:rsidR="003501C2">
        <w:rPr>
          <w:rFonts w:hint="cs"/>
          <w:rtl/>
          <w:lang w:eastAsia="he-IL"/>
        </w:rPr>
        <w:t>:</w:t>
      </w:r>
      <w:r>
        <w:rPr>
          <w:rFonts w:hint="cs"/>
          <w:rtl/>
          <w:lang w:eastAsia="he-IL"/>
        </w:rPr>
        <w:t xml:space="preserve"> כן, </w:t>
      </w:r>
      <w:r w:rsidRPr="00157AEC">
        <w:rPr>
          <w:rtl/>
          <w:lang w:eastAsia="he-IL"/>
        </w:rPr>
        <w:t>לקחנו את הדירות</w:t>
      </w:r>
      <w:r>
        <w:rPr>
          <w:rFonts w:hint="cs"/>
          <w:rtl/>
          <w:lang w:eastAsia="he-IL"/>
        </w:rPr>
        <w:t>,</w:t>
      </w:r>
      <w:r w:rsidRPr="00157AEC">
        <w:rPr>
          <w:rtl/>
          <w:lang w:eastAsia="he-IL"/>
        </w:rPr>
        <w:t xml:space="preserve"> שיחקנו עם התכנון</w:t>
      </w:r>
      <w:r>
        <w:rPr>
          <w:rFonts w:hint="cs"/>
          <w:rtl/>
          <w:lang w:eastAsia="he-IL"/>
        </w:rPr>
        <w:t>, ו</w:t>
      </w:r>
      <w:r w:rsidRPr="00157AEC">
        <w:rPr>
          <w:rtl/>
          <w:lang w:eastAsia="he-IL"/>
        </w:rPr>
        <w:t xml:space="preserve">יצא </w:t>
      </w:r>
      <w:r>
        <w:rPr>
          <w:rFonts w:hint="cs"/>
          <w:rtl/>
          <w:lang w:eastAsia="he-IL"/>
        </w:rPr>
        <w:t xml:space="preserve">לנו </w:t>
      </w:r>
      <w:r w:rsidRPr="00157AEC">
        <w:rPr>
          <w:rtl/>
          <w:lang w:eastAsia="he-IL"/>
        </w:rPr>
        <w:t>בבית שמש תכנון של 46%</w:t>
      </w:r>
      <w:r>
        <w:rPr>
          <w:rFonts w:hint="cs"/>
          <w:rtl/>
          <w:lang w:eastAsia="he-IL"/>
        </w:rPr>
        <w:t xml:space="preserve"> מדירות</w:t>
      </w:r>
      <w:r w:rsidRPr="00157AEC">
        <w:rPr>
          <w:rtl/>
          <w:lang w:eastAsia="he-IL"/>
        </w:rPr>
        <w:t xml:space="preserve"> </w:t>
      </w:r>
      <w:r>
        <w:rPr>
          <w:rFonts w:hint="cs"/>
          <w:rtl/>
          <w:lang w:eastAsia="he-IL"/>
        </w:rPr>
        <w:t>ל</w:t>
      </w:r>
      <w:r w:rsidRPr="00157AEC">
        <w:rPr>
          <w:rtl/>
          <w:lang w:eastAsia="he-IL"/>
        </w:rPr>
        <w:t>משתכן</w:t>
      </w:r>
      <w:r>
        <w:rPr>
          <w:rFonts w:hint="cs"/>
          <w:rtl/>
          <w:lang w:eastAsia="he-IL"/>
        </w:rPr>
        <w:t>,</w:t>
      </w:r>
      <w:r w:rsidRPr="00157AEC">
        <w:rPr>
          <w:rtl/>
          <w:lang w:eastAsia="he-IL"/>
        </w:rPr>
        <w:t xml:space="preserve"> בעוד שבצפון</w:t>
      </w:r>
      <w:r>
        <w:rPr>
          <w:rFonts w:hint="cs"/>
          <w:rtl/>
          <w:lang w:eastAsia="he-IL"/>
        </w:rPr>
        <w:t>,</w:t>
      </w:r>
      <w:r w:rsidRPr="00157AEC">
        <w:rPr>
          <w:rtl/>
          <w:lang w:eastAsia="he-IL"/>
        </w:rPr>
        <w:t xml:space="preserve"> </w:t>
      </w:r>
      <w:r w:rsidR="003501C2">
        <w:rPr>
          <w:rFonts w:hint="cs"/>
          <w:rtl/>
          <w:lang w:eastAsia="he-IL"/>
        </w:rPr>
        <w:t xml:space="preserve">נגיד, </w:t>
      </w:r>
      <w:r w:rsidRPr="00157AEC">
        <w:rPr>
          <w:rtl/>
          <w:lang w:eastAsia="he-IL"/>
        </w:rPr>
        <w:t>בפריפריה</w:t>
      </w:r>
      <w:r>
        <w:rPr>
          <w:rFonts w:hint="cs"/>
          <w:rtl/>
          <w:lang w:eastAsia="he-IL"/>
        </w:rPr>
        <w:t xml:space="preserve"> </w:t>
      </w:r>
      <w:r>
        <w:rPr>
          <w:rFonts w:hint="eastAsia"/>
          <w:rtl/>
          <w:lang w:eastAsia="he-IL"/>
        </w:rPr>
        <w:t>–</w:t>
      </w:r>
      <w:r w:rsidRPr="00157AEC">
        <w:rPr>
          <w:rtl/>
          <w:lang w:eastAsia="he-IL"/>
        </w:rPr>
        <w:t xml:space="preserve"> 248 דירות</w:t>
      </w:r>
      <w:r>
        <w:rPr>
          <w:rFonts w:hint="cs"/>
          <w:rtl/>
          <w:lang w:eastAsia="he-IL"/>
        </w:rPr>
        <w:t>;</w:t>
      </w:r>
      <w:r w:rsidRPr="00157AEC">
        <w:rPr>
          <w:rtl/>
          <w:lang w:eastAsia="he-IL"/>
        </w:rPr>
        <w:t xml:space="preserve"> בטבריה </w:t>
      </w:r>
      <w:r>
        <w:rPr>
          <w:rFonts w:hint="cs"/>
          <w:rtl/>
          <w:lang w:eastAsia="he-IL"/>
        </w:rPr>
        <w:t xml:space="preserve">– </w:t>
      </w:r>
      <w:r w:rsidRPr="00157AEC">
        <w:rPr>
          <w:rtl/>
          <w:lang w:eastAsia="he-IL"/>
        </w:rPr>
        <w:t>46 דירות</w:t>
      </w:r>
      <w:r>
        <w:rPr>
          <w:rFonts w:hint="cs"/>
          <w:rtl/>
          <w:lang w:eastAsia="he-IL"/>
        </w:rPr>
        <w:t>;</w:t>
      </w:r>
      <w:r w:rsidRPr="00157AEC">
        <w:rPr>
          <w:rtl/>
          <w:lang w:eastAsia="he-IL"/>
        </w:rPr>
        <w:t xml:space="preserve"> בבית </w:t>
      </w:r>
      <w:r>
        <w:rPr>
          <w:rFonts w:hint="cs"/>
          <w:rtl/>
          <w:lang w:eastAsia="he-IL"/>
        </w:rPr>
        <w:t xml:space="preserve">שאן </w:t>
      </w:r>
      <w:r>
        <w:rPr>
          <w:rtl/>
          <w:lang w:eastAsia="he-IL"/>
        </w:rPr>
        <w:t>–</w:t>
      </w:r>
      <w:r>
        <w:rPr>
          <w:rFonts w:hint="cs"/>
          <w:rtl/>
          <w:lang w:eastAsia="he-IL"/>
        </w:rPr>
        <w:t xml:space="preserve"> </w:t>
      </w:r>
      <w:r w:rsidR="003501C2">
        <w:rPr>
          <w:rFonts w:hint="cs"/>
          <w:rtl/>
          <w:lang w:eastAsia="he-IL"/>
        </w:rPr>
        <w:t xml:space="preserve">לדעתי </w:t>
      </w:r>
      <w:r>
        <w:rPr>
          <w:rFonts w:hint="cs"/>
          <w:rtl/>
          <w:lang w:eastAsia="he-IL"/>
        </w:rPr>
        <w:t>פחות מ-1</w:t>
      </w:r>
      <w:r w:rsidRPr="00157AEC">
        <w:rPr>
          <w:rtl/>
          <w:lang w:eastAsia="he-IL"/>
        </w:rPr>
        <w:t>20</w:t>
      </w:r>
      <w:r>
        <w:rPr>
          <w:rFonts w:hint="cs"/>
          <w:rtl/>
          <w:lang w:eastAsia="he-IL"/>
        </w:rPr>
        <w:t xml:space="preserve"> </w:t>
      </w:r>
      <w:bookmarkStart w:id="20151" w:name="_ETM_Q70_731000"/>
      <w:bookmarkEnd w:id="20151"/>
      <w:r>
        <w:rPr>
          <w:rFonts w:hint="cs"/>
          <w:rtl/>
          <w:lang w:eastAsia="he-IL"/>
        </w:rPr>
        <w:t xml:space="preserve">דירות. </w:t>
      </w:r>
      <w:r w:rsidRPr="00157AEC">
        <w:rPr>
          <w:rtl/>
          <w:lang w:eastAsia="he-IL"/>
        </w:rPr>
        <w:t xml:space="preserve">ככה נראה חייל </w:t>
      </w:r>
      <w:r>
        <w:rPr>
          <w:rFonts w:hint="cs"/>
          <w:rtl/>
          <w:lang w:eastAsia="he-IL"/>
        </w:rPr>
        <w:t>מילואים.</w:t>
      </w:r>
      <w:bookmarkStart w:id="20152" w:name="_ETM_Q70_733000"/>
      <w:bookmarkEnd w:id="20152"/>
      <w:r>
        <w:rPr>
          <w:rFonts w:hint="cs"/>
          <w:rtl/>
          <w:lang w:eastAsia="he-IL"/>
        </w:rPr>
        <w:t xml:space="preserve"> כשנותנים לו תוכנית עכשיו </w:t>
      </w:r>
      <w:r w:rsidRPr="00157AEC">
        <w:rPr>
          <w:rtl/>
          <w:lang w:eastAsia="he-IL"/>
        </w:rPr>
        <w:t xml:space="preserve">של </w:t>
      </w:r>
      <w:r>
        <w:rPr>
          <w:rFonts w:hint="cs"/>
          <w:rtl/>
          <w:lang w:eastAsia="he-IL"/>
        </w:rPr>
        <w:t xml:space="preserve">3 מיליארד </w:t>
      </w:r>
      <w:r w:rsidRPr="00157AEC">
        <w:rPr>
          <w:rtl/>
          <w:lang w:eastAsia="he-IL"/>
        </w:rPr>
        <w:t>שקלים זה נשמע מעולה</w:t>
      </w:r>
      <w:r>
        <w:rPr>
          <w:rFonts w:hint="cs"/>
          <w:rtl/>
          <w:lang w:eastAsia="he-IL"/>
        </w:rPr>
        <w:t>,</w:t>
      </w:r>
      <w:r w:rsidRPr="00157AEC">
        <w:rPr>
          <w:rtl/>
          <w:lang w:eastAsia="he-IL"/>
        </w:rPr>
        <w:t xml:space="preserve"> אבל לא אומרים לו שזה מהכיס שלו</w:t>
      </w:r>
      <w:r>
        <w:rPr>
          <w:rFonts w:hint="cs"/>
          <w:rtl/>
          <w:lang w:eastAsia="he-IL"/>
        </w:rPr>
        <w:t xml:space="preserve"> –</w:t>
      </w:r>
      <w:r w:rsidRPr="00157AEC">
        <w:rPr>
          <w:rtl/>
          <w:lang w:eastAsia="he-IL"/>
        </w:rPr>
        <w:t xml:space="preserve"> מיום </w:t>
      </w:r>
      <w:r>
        <w:rPr>
          <w:rFonts w:hint="cs"/>
          <w:rtl/>
          <w:lang w:eastAsia="he-IL"/>
        </w:rPr>
        <w:t xml:space="preserve">ההבראה שלו, </w:t>
      </w:r>
      <w:bookmarkStart w:id="20153" w:name="_ETM_Q70_739000"/>
      <w:bookmarkEnd w:id="20153"/>
      <w:r>
        <w:rPr>
          <w:rFonts w:hint="cs"/>
          <w:rtl/>
          <w:lang w:eastAsia="he-IL"/>
        </w:rPr>
        <w:t xml:space="preserve">מעוד יום הבראה שלו, ממס הכנסה, ממע"מ, </w:t>
      </w:r>
      <w:r w:rsidRPr="00157AEC">
        <w:rPr>
          <w:rtl/>
          <w:lang w:eastAsia="he-IL"/>
        </w:rPr>
        <w:t>מההקפאה של השכר הציבורי</w:t>
      </w:r>
      <w:r>
        <w:rPr>
          <w:rFonts w:hint="cs"/>
          <w:rtl/>
          <w:lang w:eastAsia="he-IL"/>
        </w:rPr>
        <w:t>,</w:t>
      </w:r>
      <w:r w:rsidRPr="00157AEC">
        <w:rPr>
          <w:rtl/>
          <w:lang w:eastAsia="he-IL"/>
        </w:rPr>
        <w:t xml:space="preserve"> ממס בריאות</w:t>
      </w:r>
      <w:r>
        <w:rPr>
          <w:rFonts w:hint="cs"/>
          <w:rtl/>
          <w:lang w:eastAsia="he-IL"/>
        </w:rPr>
        <w:t>.</w:t>
      </w:r>
      <w:r w:rsidRPr="00157AEC">
        <w:rPr>
          <w:rtl/>
          <w:lang w:eastAsia="he-IL"/>
        </w:rPr>
        <w:t xml:space="preserve"> הכ</w:t>
      </w:r>
      <w:r>
        <w:rPr>
          <w:rFonts w:hint="cs"/>
          <w:rtl/>
          <w:lang w:eastAsia="he-IL"/>
        </w:rPr>
        <w:t>ו</w:t>
      </w:r>
      <w:r w:rsidRPr="00157AEC">
        <w:rPr>
          <w:rtl/>
          <w:lang w:eastAsia="he-IL"/>
        </w:rPr>
        <w:t>ל עולה</w:t>
      </w:r>
      <w:r>
        <w:rPr>
          <w:rFonts w:hint="cs"/>
          <w:rtl/>
          <w:lang w:eastAsia="he-IL"/>
        </w:rPr>
        <w:t>.</w:t>
      </w:r>
      <w:r w:rsidRPr="00157AEC">
        <w:rPr>
          <w:rtl/>
          <w:lang w:eastAsia="he-IL"/>
        </w:rPr>
        <w:t xml:space="preserve"> </w:t>
      </w:r>
    </w:p>
    <w:p w:rsidR="00EA1761" w:rsidRDefault="00EA1761" w:rsidP="000936C0">
      <w:pPr>
        <w:rPr>
          <w:rtl/>
          <w:lang w:eastAsia="he-IL"/>
        </w:rPr>
      </w:pPr>
    </w:p>
    <w:p w:rsidR="00EA1761" w:rsidRDefault="00EA1761" w:rsidP="00573EFB">
      <w:pPr>
        <w:rPr>
          <w:rtl/>
        </w:rPr>
      </w:pPr>
      <w:bookmarkStart w:id="20154" w:name="_ETM_Q70_750000"/>
      <w:bookmarkEnd w:id="20154"/>
      <w:r w:rsidRPr="00157AEC">
        <w:rPr>
          <w:rtl/>
          <w:lang w:eastAsia="he-IL"/>
        </w:rPr>
        <w:t xml:space="preserve">ואף </w:t>
      </w:r>
      <w:r>
        <w:rPr>
          <w:rFonts w:hint="cs"/>
          <w:rtl/>
          <w:lang w:eastAsia="he-IL"/>
        </w:rPr>
        <w:t xml:space="preserve">אחד </w:t>
      </w:r>
      <w:r w:rsidRPr="00157AEC">
        <w:rPr>
          <w:rtl/>
          <w:lang w:eastAsia="he-IL"/>
        </w:rPr>
        <w:t xml:space="preserve">פה לא עצר ואמר </w:t>
      </w:r>
      <w:r>
        <w:rPr>
          <w:rFonts w:hint="cs"/>
          <w:rtl/>
          <w:lang w:eastAsia="he-IL"/>
        </w:rPr>
        <w:t xml:space="preserve">ש-7 </w:t>
      </w:r>
      <w:r w:rsidRPr="00157AEC">
        <w:rPr>
          <w:rtl/>
          <w:lang w:eastAsia="he-IL"/>
        </w:rPr>
        <w:t>באוקטובר זה אירוע שצריך לתכנן מחדש את המדינה</w:t>
      </w:r>
      <w:r>
        <w:rPr>
          <w:rFonts w:hint="cs"/>
          <w:rtl/>
          <w:lang w:eastAsia="he-IL"/>
        </w:rPr>
        <w:t>.</w:t>
      </w:r>
      <w:r w:rsidRPr="00157AEC">
        <w:rPr>
          <w:rtl/>
          <w:lang w:eastAsia="he-IL"/>
        </w:rPr>
        <w:t xml:space="preserve"> ממש ככה</w:t>
      </w:r>
      <w:r>
        <w:rPr>
          <w:rFonts w:hint="cs"/>
          <w:rtl/>
          <w:lang w:eastAsia="he-IL"/>
        </w:rPr>
        <w:t>.</w:t>
      </w:r>
      <w:r w:rsidRPr="00157AEC">
        <w:rPr>
          <w:rtl/>
          <w:lang w:eastAsia="he-IL"/>
        </w:rPr>
        <w:t xml:space="preserve"> הרי </w:t>
      </w:r>
      <w:r>
        <w:rPr>
          <w:rFonts w:hint="cs"/>
          <w:rtl/>
          <w:lang w:eastAsia="he-IL"/>
        </w:rPr>
        <w:t xml:space="preserve">התבטאו </w:t>
      </w:r>
      <w:bookmarkStart w:id="20155" w:name="_ETM_Q70_756000"/>
      <w:bookmarkEnd w:id="20155"/>
      <w:r w:rsidRPr="00157AEC">
        <w:rPr>
          <w:rtl/>
          <w:lang w:eastAsia="he-IL"/>
        </w:rPr>
        <w:t>גם ראש הממשלה וגם שר האוצר ואמר</w:t>
      </w:r>
      <w:r>
        <w:rPr>
          <w:rFonts w:hint="cs"/>
          <w:rtl/>
          <w:lang w:eastAsia="he-IL"/>
        </w:rPr>
        <w:t>ו:</w:t>
      </w:r>
      <w:r w:rsidRPr="00157AEC">
        <w:rPr>
          <w:rtl/>
          <w:lang w:eastAsia="he-IL"/>
        </w:rPr>
        <w:t xml:space="preserve"> אנחנו נסגור משרדים</w:t>
      </w:r>
      <w:r>
        <w:rPr>
          <w:rFonts w:hint="cs"/>
          <w:rtl/>
          <w:lang w:eastAsia="he-IL"/>
        </w:rPr>
        <w:t>;</w:t>
      </w:r>
      <w:r w:rsidRPr="00157AEC">
        <w:rPr>
          <w:rtl/>
          <w:lang w:eastAsia="he-IL"/>
        </w:rPr>
        <w:t xml:space="preserve"> אנחנו נעשה </w:t>
      </w:r>
      <w:r>
        <w:rPr>
          <w:rFonts w:hint="cs"/>
          <w:rtl/>
          <w:lang w:eastAsia="he-IL"/>
        </w:rPr>
        <w:t>י</w:t>
      </w:r>
      <w:r w:rsidRPr="00157AEC">
        <w:rPr>
          <w:rtl/>
          <w:lang w:eastAsia="he-IL"/>
        </w:rPr>
        <w:t>עילות ממשלתית</w:t>
      </w:r>
      <w:r>
        <w:rPr>
          <w:rFonts w:hint="cs"/>
          <w:rtl/>
          <w:lang w:eastAsia="he-IL"/>
        </w:rPr>
        <w:t>;</w:t>
      </w:r>
      <w:r w:rsidRPr="00157AEC">
        <w:rPr>
          <w:rtl/>
          <w:lang w:eastAsia="he-IL"/>
        </w:rPr>
        <w:t xml:space="preserve"> אנחנו נוותר על כספים קואליציוניים ונכניס מה שצריך לבסיס </w:t>
      </w:r>
      <w:r>
        <w:rPr>
          <w:rFonts w:hint="cs"/>
          <w:rtl/>
          <w:lang w:eastAsia="he-IL"/>
        </w:rPr>
        <w:t>ה</w:t>
      </w:r>
      <w:r w:rsidRPr="00157AEC">
        <w:rPr>
          <w:rtl/>
          <w:lang w:eastAsia="he-IL"/>
        </w:rPr>
        <w:t>תקציב</w:t>
      </w:r>
      <w:r>
        <w:rPr>
          <w:rFonts w:hint="cs"/>
          <w:rtl/>
          <w:lang w:eastAsia="he-IL"/>
        </w:rPr>
        <w:t>.</w:t>
      </w:r>
      <w:r w:rsidRPr="00157AEC">
        <w:rPr>
          <w:rtl/>
          <w:lang w:eastAsia="he-IL"/>
        </w:rPr>
        <w:t xml:space="preserve"> </w:t>
      </w:r>
      <w:bookmarkStart w:id="20156" w:name="TOR_Q71"/>
      <w:bookmarkStart w:id="20157" w:name="_ETM_Q71_194000"/>
      <w:bookmarkStart w:id="20158" w:name="_ETM_Q71_92043"/>
      <w:bookmarkEnd w:id="20156"/>
      <w:bookmarkEnd w:id="20157"/>
      <w:bookmarkEnd w:id="20158"/>
      <w:r>
        <w:rPr>
          <w:rFonts w:hint="cs"/>
          <w:rtl/>
        </w:rPr>
        <w:t>למה תמיד הרשתות החרדיות, גם העצמאי וגם התורני, הן רשתות חי</w:t>
      </w:r>
      <w:bookmarkStart w:id="20159" w:name="_ETM_Q71_175330"/>
      <w:bookmarkEnd w:id="20159"/>
      <w:r>
        <w:rPr>
          <w:rFonts w:hint="cs"/>
          <w:rtl/>
        </w:rPr>
        <w:t xml:space="preserve">נוך פרטיות? למה </w:t>
      </w:r>
      <w:bookmarkStart w:id="20160" w:name="_ETM_Q71_180900"/>
      <w:bookmarkEnd w:id="20160"/>
      <w:r>
        <w:rPr>
          <w:rFonts w:hint="cs"/>
          <w:rtl/>
        </w:rPr>
        <w:t>מ</w:t>
      </w:r>
      <w:r>
        <w:rPr>
          <w:rtl/>
        </w:rPr>
        <w:t xml:space="preserve">דינת </w:t>
      </w:r>
      <w:bookmarkStart w:id="20161" w:name="_ETM_Q71_181260"/>
      <w:bookmarkEnd w:id="20161"/>
      <w:r>
        <w:rPr>
          <w:rtl/>
        </w:rPr>
        <w:t xml:space="preserve">ישראל </w:t>
      </w:r>
      <w:bookmarkStart w:id="20162" w:name="_ETM_Q71_181620"/>
      <w:bookmarkEnd w:id="20162"/>
      <w:r>
        <w:rPr>
          <w:rtl/>
        </w:rPr>
        <w:t xml:space="preserve">מאפשרת </w:t>
      </w:r>
      <w:bookmarkStart w:id="20163" w:name="_ETM_Q71_182190"/>
      <w:bookmarkEnd w:id="20163"/>
      <w:r>
        <w:rPr>
          <w:rtl/>
        </w:rPr>
        <w:t xml:space="preserve">את </w:t>
      </w:r>
      <w:bookmarkStart w:id="20164" w:name="_ETM_Q71_182310"/>
      <w:bookmarkEnd w:id="20164"/>
      <w:r>
        <w:rPr>
          <w:rtl/>
        </w:rPr>
        <w:t>זה</w:t>
      </w:r>
      <w:r>
        <w:rPr>
          <w:rFonts w:hint="cs"/>
          <w:rtl/>
        </w:rPr>
        <w:t>?</w:t>
      </w:r>
      <w:r>
        <w:rPr>
          <w:rtl/>
        </w:rPr>
        <w:t xml:space="preserve"> </w:t>
      </w:r>
      <w:bookmarkStart w:id="20165" w:name="_ETM_Q71_183090"/>
      <w:bookmarkEnd w:id="20165"/>
      <w:r>
        <w:rPr>
          <w:rtl/>
        </w:rPr>
        <w:t xml:space="preserve">למה </w:t>
      </w:r>
      <w:bookmarkStart w:id="20166" w:name="_ETM_Q71_183450"/>
      <w:bookmarkEnd w:id="20166"/>
      <w:r>
        <w:rPr>
          <w:rtl/>
        </w:rPr>
        <w:t xml:space="preserve">הדבר </w:t>
      </w:r>
      <w:bookmarkStart w:id="20167" w:name="_ETM_Q71_183780"/>
      <w:bookmarkEnd w:id="20167"/>
      <w:r>
        <w:rPr>
          <w:rtl/>
        </w:rPr>
        <w:t xml:space="preserve">הזה </w:t>
      </w:r>
      <w:bookmarkStart w:id="20168" w:name="_ETM_Q71_183990"/>
      <w:bookmarkEnd w:id="20168"/>
      <w:r>
        <w:rPr>
          <w:rtl/>
        </w:rPr>
        <w:t xml:space="preserve">ממשיך </w:t>
      </w:r>
      <w:bookmarkStart w:id="20169" w:name="_ETM_Q71_184410"/>
      <w:bookmarkEnd w:id="20169"/>
      <w:r>
        <w:rPr>
          <w:rtl/>
        </w:rPr>
        <w:t>להתקיים</w:t>
      </w:r>
      <w:r>
        <w:rPr>
          <w:rFonts w:hint="cs"/>
          <w:rtl/>
        </w:rPr>
        <w:t>?</w:t>
      </w:r>
      <w:r>
        <w:rPr>
          <w:rtl/>
        </w:rPr>
        <w:t xml:space="preserve"> </w:t>
      </w:r>
      <w:bookmarkStart w:id="20170" w:name="_ETM_Q71_185709"/>
      <w:bookmarkEnd w:id="20170"/>
    </w:p>
    <w:p w:rsidR="00EA1761" w:rsidRDefault="00EA1761" w:rsidP="000936C0">
      <w:pPr>
        <w:rPr>
          <w:rtl/>
        </w:rPr>
      </w:pPr>
    </w:p>
    <w:p w:rsidR="00EA1761" w:rsidRDefault="00EA1761" w:rsidP="00573EFB">
      <w:pPr>
        <w:rPr>
          <w:rtl/>
        </w:rPr>
      </w:pPr>
      <w:bookmarkStart w:id="20171" w:name="_ETM_Q71_182081"/>
      <w:bookmarkEnd w:id="20171"/>
      <w:r>
        <w:rPr>
          <w:rtl/>
        </w:rPr>
        <w:t xml:space="preserve">ואני </w:t>
      </w:r>
      <w:bookmarkStart w:id="20172" w:name="_ETM_Q71_185950"/>
      <w:bookmarkEnd w:id="20172"/>
      <w:r>
        <w:rPr>
          <w:rtl/>
        </w:rPr>
        <w:t xml:space="preserve">אומר </w:t>
      </w:r>
      <w:bookmarkStart w:id="20173" w:name="_ETM_Q71_186220"/>
      <w:bookmarkEnd w:id="20173"/>
      <w:r>
        <w:rPr>
          <w:rtl/>
        </w:rPr>
        <w:t>לכם</w:t>
      </w:r>
      <w:r>
        <w:rPr>
          <w:rFonts w:hint="cs"/>
          <w:rtl/>
        </w:rPr>
        <w:t>,</w:t>
      </w:r>
      <w:r>
        <w:rPr>
          <w:rtl/>
        </w:rPr>
        <w:t xml:space="preserve"> </w:t>
      </w:r>
      <w:bookmarkStart w:id="20174" w:name="_ETM_Q71_186580"/>
      <w:bookmarkEnd w:id="20174"/>
      <w:r>
        <w:rPr>
          <w:rtl/>
        </w:rPr>
        <w:t xml:space="preserve">אין </w:t>
      </w:r>
      <w:bookmarkStart w:id="20175" w:name="_ETM_Q71_186729"/>
      <w:bookmarkEnd w:id="20175"/>
      <w:r>
        <w:rPr>
          <w:rtl/>
        </w:rPr>
        <w:t xml:space="preserve">מה </w:t>
      </w:r>
      <w:bookmarkStart w:id="20176" w:name="_ETM_Q71_186849"/>
      <w:bookmarkEnd w:id="20176"/>
      <w:r>
        <w:rPr>
          <w:rtl/>
        </w:rPr>
        <w:t>לעשות</w:t>
      </w:r>
      <w:r>
        <w:rPr>
          <w:rFonts w:hint="cs"/>
          <w:rtl/>
        </w:rPr>
        <w:t xml:space="preserve">, </w:t>
      </w:r>
      <w:bookmarkStart w:id="20177" w:name="_ETM_Q71_187839"/>
      <w:bookmarkEnd w:id="20177"/>
      <w:r>
        <w:rPr>
          <w:rFonts w:hint="cs"/>
          <w:rtl/>
        </w:rPr>
        <w:t>ה</w:t>
      </w:r>
      <w:r>
        <w:rPr>
          <w:rtl/>
        </w:rPr>
        <w:t>שינו</w:t>
      </w:r>
      <w:r>
        <w:rPr>
          <w:rFonts w:hint="cs"/>
          <w:rtl/>
        </w:rPr>
        <w:t>י</w:t>
      </w:r>
      <w:r>
        <w:rPr>
          <w:rtl/>
        </w:rPr>
        <w:t xml:space="preserve"> </w:t>
      </w:r>
      <w:bookmarkStart w:id="20178" w:name="_ETM_Q71_188349"/>
      <w:bookmarkEnd w:id="20178"/>
      <w:r>
        <w:rPr>
          <w:rtl/>
        </w:rPr>
        <w:t>יגיע</w:t>
      </w:r>
      <w:bookmarkStart w:id="20179" w:name="_ETM_Q71_189160"/>
      <w:bookmarkEnd w:id="20179"/>
      <w:r w:rsidR="003501C2">
        <w:rPr>
          <w:rFonts w:hint="cs"/>
          <w:rtl/>
        </w:rPr>
        <w:t xml:space="preserve"> </w:t>
      </w:r>
      <w:r w:rsidR="00573EFB">
        <w:rPr>
          <w:rFonts w:hint="cs"/>
          <w:rtl/>
        </w:rPr>
        <w:t xml:space="preserve">– </w:t>
      </w:r>
      <w:r>
        <w:rPr>
          <w:rtl/>
        </w:rPr>
        <w:t>ירצו</w:t>
      </w:r>
      <w:r>
        <w:rPr>
          <w:rFonts w:hint="cs"/>
          <w:rtl/>
        </w:rPr>
        <w:t>,</w:t>
      </w:r>
      <w:r>
        <w:rPr>
          <w:rtl/>
        </w:rPr>
        <w:t xml:space="preserve"> </w:t>
      </w:r>
      <w:bookmarkStart w:id="20180" w:name="_ETM_Q71_189760"/>
      <w:bookmarkEnd w:id="20180"/>
      <w:r>
        <w:rPr>
          <w:rtl/>
        </w:rPr>
        <w:t xml:space="preserve">יאהבו </w:t>
      </w:r>
      <w:bookmarkStart w:id="20181" w:name="_ETM_Q71_190449"/>
      <w:bookmarkEnd w:id="20181"/>
      <w:r>
        <w:rPr>
          <w:rtl/>
        </w:rPr>
        <w:t xml:space="preserve">או </w:t>
      </w:r>
      <w:bookmarkStart w:id="20182" w:name="_ETM_Q71_190539"/>
      <w:bookmarkEnd w:id="20182"/>
      <w:r>
        <w:rPr>
          <w:rtl/>
        </w:rPr>
        <w:t>לא</w:t>
      </w:r>
      <w:r>
        <w:rPr>
          <w:rFonts w:hint="cs"/>
          <w:rtl/>
        </w:rPr>
        <w:t xml:space="preserve"> –</w:t>
      </w:r>
      <w:r>
        <w:rPr>
          <w:rtl/>
        </w:rPr>
        <w:t xml:space="preserve"> </w:t>
      </w:r>
      <w:bookmarkStart w:id="20183" w:name="_ETM_Q71_191049"/>
      <w:bookmarkEnd w:id="20183"/>
      <w:r>
        <w:rPr>
          <w:rtl/>
        </w:rPr>
        <w:t xml:space="preserve">רק </w:t>
      </w:r>
      <w:bookmarkStart w:id="20184" w:name="_ETM_Q71_191349"/>
      <w:bookmarkEnd w:id="20184"/>
      <w:r>
        <w:rPr>
          <w:rFonts w:hint="cs"/>
          <w:rtl/>
        </w:rPr>
        <w:t>כ</w:t>
      </w:r>
      <w:r>
        <w:rPr>
          <w:rtl/>
        </w:rPr>
        <w:t xml:space="preserve">שאתם </w:t>
      </w:r>
      <w:bookmarkStart w:id="20185" w:name="_ETM_Q71_192099"/>
      <w:bookmarkEnd w:id="20185"/>
      <w:r>
        <w:rPr>
          <w:rtl/>
        </w:rPr>
        <w:t xml:space="preserve">תזוזו </w:t>
      </w:r>
      <w:bookmarkStart w:id="20186" w:name="_ETM_Q71_192759"/>
      <w:bookmarkEnd w:id="20186"/>
      <w:r>
        <w:rPr>
          <w:rtl/>
        </w:rPr>
        <w:t>מהשלטון</w:t>
      </w:r>
      <w:bookmarkStart w:id="20187" w:name="_ETM_Q71_193950"/>
      <w:bookmarkEnd w:id="20187"/>
      <w:r>
        <w:rPr>
          <w:rFonts w:hint="cs"/>
          <w:rtl/>
        </w:rPr>
        <w:t xml:space="preserve">. </w:t>
      </w:r>
      <w:bookmarkStart w:id="20188" w:name="_ETM_Q71_194400"/>
      <w:bookmarkEnd w:id="20188"/>
      <w:r>
        <w:rPr>
          <w:rtl/>
        </w:rPr>
        <w:t xml:space="preserve">את </w:t>
      </w:r>
      <w:bookmarkStart w:id="20189" w:name="_ETM_Q71_194550"/>
      <w:bookmarkEnd w:id="20189"/>
      <w:r>
        <w:rPr>
          <w:rtl/>
        </w:rPr>
        <w:t>ה</w:t>
      </w:r>
      <w:r>
        <w:rPr>
          <w:rFonts w:hint="cs"/>
          <w:rtl/>
        </w:rPr>
        <w:t xml:space="preserve">קרבות </w:t>
      </w:r>
      <w:bookmarkStart w:id="20190" w:name="_ETM_Q71_195030"/>
      <w:bookmarkEnd w:id="20190"/>
      <w:r>
        <w:rPr>
          <w:rtl/>
        </w:rPr>
        <w:t xml:space="preserve">שלכם </w:t>
      </w:r>
      <w:bookmarkStart w:id="20191" w:name="_ETM_Q71_195480"/>
      <w:bookmarkEnd w:id="20191"/>
      <w:r>
        <w:rPr>
          <w:rtl/>
        </w:rPr>
        <w:t xml:space="preserve">אתם עושים </w:t>
      </w:r>
      <w:bookmarkStart w:id="20192" w:name="_ETM_Q71_195870"/>
      <w:bookmarkEnd w:id="20192"/>
      <w:r>
        <w:rPr>
          <w:rtl/>
        </w:rPr>
        <w:t xml:space="preserve">על </w:t>
      </w:r>
      <w:bookmarkStart w:id="20193" w:name="_ETM_Q71_195990"/>
      <w:bookmarkEnd w:id="20193"/>
      <w:r>
        <w:rPr>
          <w:rtl/>
        </w:rPr>
        <w:t>מינו</w:t>
      </w:r>
      <w:r>
        <w:rPr>
          <w:rFonts w:hint="cs"/>
          <w:rtl/>
        </w:rPr>
        <w:t xml:space="preserve">י יו"ר דירקטוריון של </w:t>
      </w:r>
      <w:bookmarkStart w:id="20194" w:name="_ETM_Q71_193057"/>
      <w:bookmarkEnd w:id="20194"/>
      <w:r w:rsidR="003501C2">
        <w:rPr>
          <w:rFonts w:hint="cs"/>
          <w:rtl/>
        </w:rPr>
        <w:t>ה</w:t>
      </w:r>
      <w:r>
        <w:rPr>
          <w:rFonts w:hint="cs"/>
          <w:rtl/>
        </w:rPr>
        <w:t xml:space="preserve">תעשייה </w:t>
      </w:r>
      <w:r w:rsidR="003501C2">
        <w:rPr>
          <w:rFonts w:hint="cs"/>
          <w:rtl/>
        </w:rPr>
        <w:t>ה</w:t>
      </w:r>
      <w:r>
        <w:rPr>
          <w:rFonts w:hint="cs"/>
          <w:rtl/>
        </w:rPr>
        <w:t xml:space="preserve">אווירית, </w:t>
      </w:r>
      <w:bookmarkStart w:id="20195" w:name="_ETM_Q71_196770"/>
      <w:bookmarkStart w:id="20196" w:name="_ETM_Q71_198660"/>
      <w:bookmarkEnd w:id="20195"/>
      <w:bookmarkEnd w:id="20196"/>
      <w:r>
        <w:rPr>
          <w:rtl/>
        </w:rPr>
        <w:t xml:space="preserve">אתם </w:t>
      </w:r>
      <w:bookmarkStart w:id="20197" w:name="_ETM_Q71_198989"/>
      <w:bookmarkEnd w:id="20197"/>
      <w:r>
        <w:rPr>
          <w:rtl/>
        </w:rPr>
        <w:t xml:space="preserve">פה </w:t>
      </w:r>
      <w:bookmarkStart w:id="20198" w:name="_ETM_Q71_199140"/>
      <w:bookmarkStart w:id="20199" w:name="_ETM_Q71_199410"/>
      <w:bookmarkStart w:id="20200" w:name="_ETM_Q71_200310"/>
      <w:bookmarkEnd w:id="20198"/>
      <w:bookmarkEnd w:id="20199"/>
      <w:bookmarkEnd w:id="20200"/>
      <w:r>
        <w:rPr>
          <w:rFonts w:hint="cs"/>
          <w:rtl/>
        </w:rPr>
        <w:t>במצ'טות.</w:t>
      </w:r>
      <w:r>
        <w:rPr>
          <w:rtl/>
        </w:rPr>
        <w:t xml:space="preserve"> </w:t>
      </w:r>
      <w:bookmarkStart w:id="20201" w:name="_ETM_Q71_200700"/>
      <w:bookmarkEnd w:id="20201"/>
      <w:r>
        <w:rPr>
          <w:rtl/>
        </w:rPr>
        <w:t>את</w:t>
      </w:r>
      <w:r>
        <w:rPr>
          <w:rFonts w:hint="cs"/>
          <w:rtl/>
        </w:rPr>
        <w:t xml:space="preserve">ם במצ'טות </w:t>
      </w:r>
      <w:bookmarkStart w:id="20202" w:name="_ETM_Q71_200939"/>
      <w:bookmarkStart w:id="20203" w:name="_ETM_Q71_201480"/>
      <w:bookmarkEnd w:id="20202"/>
      <w:bookmarkEnd w:id="20203"/>
      <w:r>
        <w:rPr>
          <w:rFonts w:hint="cs"/>
          <w:rtl/>
        </w:rPr>
        <w:t>על כ</w:t>
      </w:r>
      <w:r>
        <w:rPr>
          <w:rtl/>
        </w:rPr>
        <w:t xml:space="preserve">ספים </w:t>
      </w:r>
      <w:bookmarkStart w:id="20204" w:name="_ETM_Q71_201900"/>
      <w:bookmarkEnd w:id="20204"/>
      <w:r>
        <w:rPr>
          <w:rtl/>
        </w:rPr>
        <w:t>קואליציוניים</w:t>
      </w:r>
      <w:r>
        <w:rPr>
          <w:rFonts w:hint="cs"/>
          <w:rtl/>
        </w:rPr>
        <w:t xml:space="preserve">, </w:t>
      </w:r>
      <w:bookmarkStart w:id="20205" w:name="_ETM_Q71_203040"/>
      <w:bookmarkEnd w:id="20205"/>
      <w:r>
        <w:rPr>
          <w:rtl/>
        </w:rPr>
        <w:t xml:space="preserve">אתם </w:t>
      </w:r>
      <w:bookmarkStart w:id="20206" w:name="_ETM_Q71_203520"/>
      <w:bookmarkEnd w:id="20206"/>
      <w:r>
        <w:rPr>
          <w:rFonts w:hint="cs"/>
          <w:rtl/>
        </w:rPr>
        <w:t>במ</w:t>
      </w:r>
      <w:r>
        <w:rPr>
          <w:rtl/>
        </w:rPr>
        <w:t>צ'ט</w:t>
      </w:r>
      <w:r>
        <w:rPr>
          <w:rFonts w:hint="cs"/>
          <w:rtl/>
        </w:rPr>
        <w:t>ות</w:t>
      </w:r>
      <w:r>
        <w:rPr>
          <w:rtl/>
        </w:rPr>
        <w:t xml:space="preserve"> </w:t>
      </w:r>
      <w:bookmarkStart w:id="20207" w:name="_ETM_Q71_203849"/>
      <w:bookmarkStart w:id="20208" w:name="_ETM_Q71_204090"/>
      <w:bookmarkEnd w:id="20207"/>
      <w:bookmarkEnd w:id="20208"/>
      <w:r>
        <w:rPr>
          <w:rtl/>
        </w:rPr>
        <w:t xml:space="preserve">בין </w:t>
      </w:r>
      <w:bookmarkStart w:id="20209" w:name="_ETM_Q71_204480"/>
      <w:bookmarkEnd w:id="20209"/>
      <w:r>
        <w:rPr>
          <w:rtl/>
        </w:rPr>
        <w:t>קר</w:t>
      </w:r>
      <w:r>
        <w:rPr>
          <w:rFonts w:hint="cs"/>
          <w:rtl/>
        </w:rPr>
        <w:t>ע</w:t>
      </w:r>
      <w:r>
        <w:rPr>
          <w:rtl/>
        </w:rPr>
        <w:t xml:space="preserve">י </w:t>
      </w:r>
      <w:bookmarkStart w:id="20210" w:name="_ETM_Q71_204869"/>
      <w:bookmarkEnd w:id="20210"/>
      <w:r>
        <w:rPr>
          <w:rtl/>
        </w:rPr>
        <w:t xml:space="preserve">לבין </w:t>
      </w:r>
      <w:bookmarkStart w:id="20211" w:name="_ETM_Q71_205169"/>
      <w:bookmarkEnd w:id="20211"/>
      <w:r>
        <w:rPr>
          <w:rFonts w:hint="cs"/>
          <w:rtl/>
        </w:rPr>
        <w:t xml:space="preserve">ביטן – אני ב"טים </w:t>
      </w:r>
      <w:bookmarkStart w:id="20212" w:name="_ETM_Q71_201741"/>
      <w:bookmarkEnd w:id="20212"/>
      <w:r>
        <w:rPr>
          <w:rFonts w:hint="cs"/>
          <w:rtl/>
        </w:rPr>
        <w:t xml:space="preserve">ביטן" לחלוטין – על הרס התקשורת. </w:t>
      </w:r>
      <w:bookmarkStart w:id="20213" w:name="_ETM_Q71_205320"/>
      <w:bookmarkStart w:id="20214" w:name="_ETM_Q71_205560"/>
      <w:bookmarkStart w:id="20215" w:name="_ETM_Q71_205829"/>
      <w:bookmarkStart w:id="20216" w:name="_ETM_Q71_206189"/>
      <w:bookmarkStart w:id="20217" w:name="_ETM_Q71_206550"/>
      <w:bookmarkStart w:id="20218" w:name="_ETM_Q71_207450"/>
      <w:bookmarkStart w:id="20219" w:name="_ETM_Q71_207630"/>
      <w:bookmarkStart w:id="20220" w:name="_ETM_Q71_207930"/>
      <w:bookmarkStart w:id="20221" w:name="_ETM_Q71_208929"/>
      <w:bookmarkStart w:id="20222" w:name="_ETM_Q71_209259"/>
      <w:bookmarkEnd w:id="20213"/>
      <w:bookmarkEnd w:id="20214"/>
      <w:bookmarkEnd w:id="20215"/>
      <w:bookmarkEnd w:id="20216"/>
      <w:bookmarkEnd w:id="20217"/>
      <w:bookmarkEnd w:id="20218"/>
      <w:bookmarkEnd w:id="20219"/>
      <w:bookmarkEnd w:id="20220"/>
      <w:bookmarkEnd w:id="20221"/>
      <w:bookmarkEnd w:id="20222"/>
      <w:r>
        <w:rPr>
          <w:rFonts w:hint="cs"/>
          <w:rtl/>
        </w:rPr>
        <w:t xml:space="preserve">אבל </w:t>
      </w:r>
      <w:r>
        <w:rPr>
          <w:rtl/>
        </w:rPr>
        <w:t>אף</w:t>
      </w:r>
      <w:bookmarkStart w:id="20223" w:name="_ETM_Q71_209499"/>
      <w:bookmarkEnd w:id="20223"/>
      <w:r>
        <w:rPr>
          <w:rFonts w:hint="cs"/>
          <w:rtl/>
        </w:rPr>
        <w:t xml:space="preserve"> אחד</w:t>
      </w:r>
      <w:r>
        <w:rPr>
          <w:rtl/>
        </w:rPr>
        <w:t xml:space="preserve"> </w:t>
      </w:r>
      <w:bookmarkStart w:id="20224" w:name="_ETM_Q71_209829"/>
      <w:bookmarkEnd w:id="20224"/>
      <w:r>
        <w:rPr>
          <w:rtl/>
        </w:rPr>
        <w:t xml:space="preserve">לא </w:t>
      </w:r>
      <w:bookmarkStart w:id="20225" w:name="_ETM_Q71_209919"/>
      <w:bookmarkEnd w:id="20225"/>
      <w:r>
        <w:rPr>
          <w:rtl/>
        </w:rPr>
        <w:t xml:space="preserve">יעשה </w:t>
      </w:r>
      <w:bookmarkStart w:id="20226" w:name="_ETM_Q71_210220"/>
      <w:bookmarkEnd w:id="20226"/>
      <w:r>
        <w:rPr>
          <w:rtl/>
        </w:rPr>
        <w:t xml:space="preserve">מלחמה </w:t>
      </w:r>
      <w:bookmarkStart w:id="20227" w:name="_ETM_Q71_210640"/>
      <w:bookmarkEnd w:id="20227"/>
      <w:r>
        <w:rPr>
          <w:rtl/>
        </w:rPr>
        <w:t xml:space="preserve">על </w:t>
      </w:r>
      <w:bookmarkStart w:id="20228" w:name="_ETM_Q71_210730"/>
      <w:bookmarkEnd w:id="20228"/>
      <w:r>
        <w:rPr>
          <w:rtl/>
        </w:rPr>
        <w:t xml:space="preserve">הכסף </w:t>
      </w:r>
      <w:bookmarkStart w:id="20229" w:name="_ETM_Q71_211179"/>
      <w:bookmarkEnd w:id="20229"/>
      <w:r>
        <w:rPr>
          <w:rtl/>
        </w:rPr>
        <w:t>שלנו</w:t>
      </w:r>
      <w:r>
        <w:rPr>
          <w:rFonts w:hint="cs"/>
          <w:rtl/>
        </w:rPr>
        <w:t>,</w:t>
      </w:r>
      <w:r>
        <w:rPr>
          <w:rtl/>
        </w:rPr>
        <w:t xml:space="preserve"> </w:t>
      </w:r>
      <w:bookmarkStart w:id="20230" w:name="_ETM_Q71_211699"/>
      <w:bookmarkEnd w:id="20230"/>
      <w:r>
        <w:rPr>
          <w:rtl/>
        </w:rPr>
        <w:t xml:space="preserve">אף </w:t>
      </w:r>
      <w:bookmarkStart w:id="20231" w:name="_ETM_Q71_212030"/>
      <w:bookmarkEnd w:id="20231"/>
      <w:r>
        <w:rPr>
          <w:rFonts w:hint="cs"/>
          <w:rtl/>
        </w:rPr>
        <w:t>אחד</w:t>
      </w:r>
      <w:r>
        <w:rPr>
          <w:rtl/>
        </w:rPr>
        <w:t xml:space="preserve"> </w:t>
      </w:r>
      <w:bookmarkStart w:id="20232" w:name="_ETM_Q71_212300"/>
      <w:bookmarkEnd w:id="20232"/>
      <w:r>
        <w:rPr>
          <w:rtl/>
        </w:rPr>
        <w:t xml:space="preserve">לא </w:t>
      </w:r>
      <w:bookmarkStart w:id="20233" w:name="_ETM_Q71_212390"/>
      <w:bookmarkEnd w:id="20233"/>
      <w:r>
        <w:rPr>
          <w:rtl/>
        </w:rPr>
        <w:t xml:space="preserve">עושה </w:t>
      </w:r>
      <w:bookmarkStart w:id="20234" w:name="_ETM_Q71_212600"/>
      <w:bookmarkEnd w:id="20234"/>
      <w:r>
        <w:rPr>
          <w:rtl/>
        </w:rPr>
        <w:t xml:space="preserve">מלחמה </w:t>
      </w:r>
      <w:bookmarkStart w:id="20235" w:name="_ETM_Q71_212989"/>
      <w:bookmarkEnd w:id="20235"/>
      <w:r>
        <w:rPr>
          <w:rtl/>
        </w:rPr>
        <w:t>ואומר</w:t>
      </w:r>
      <w:r w:rsidR="003501C2">
        <w:rPr>
          <w:rFonts w:hint="cs"/>
          <w:rtl/>
        </w:rPr>
        <w:t>:</w:t>
      </w:r>
      <w:r>
        <w:rPr>
          <w:rtl/>
        </w:rPr>
        <w:t xml:space="preserve"> </w:t>
      </w:r>
      <w:bookmarkStart w:id="20236" w:name="_ETM_Q71_213320"/>
      <w:bookmarkEnd w:id="20236"/>
      <w:r>
        <w:rPr>
          <w:rtl/>
        </w:rPr>
        <w:t xml:space="preserve">אין </w:t>
      </w:r>
      <w:bookmarkStart w:id="20237" w:name="_ETM_Q71_213890"/>
      <w:bookmarkEnd w:id="20237"/>
      <w:r>
        <w:rPr>
          <w:rtl/>
        </w:rPr>
        <w:t xml:space="preserve">ממשלה </w:t>
      </w:r>
      <w:bookmarkStart w:id="20238" w:name="_ETM_Q71_214399"/>
      <w:bookmarkEnd w:id="20238"/>
      <w:r>
        <w:rPr>
          <w:rtl/>
        </w:rPr>
        <w:t xml:space="preserve">בלי </w:t>
      </w:r>
      <w:bookmarkStart w:id="20239" w:name="_ETM_Q71_214579"/>
      <w:bookmarkEnd w:id="20239"/>
      <w:r>
        <w:rPr>
          <w:rtl/>
        </w:rPr>
        <w:t>החטופים</w:t>
      </w:r>
      <w:r>
        <w:rPr>
          <w:rFonts w:hint="cs"/>
          <w:rtl/>
        </w:rPr>
        <w:t xml:space="preserve"> </w:t>
      </w:r>
      <w:r>
        <w:rPr>
          <w:rtl/>
        </w:rPr>
        <w:t xml:space="preserve">– </w:t>
      </w:r>
      <w:bookmarkStart w:id="20240" w:name="_ETM_Q71_215900"/>
      <w:bookmarkEnd w:id="20240"/>
      <w:r>
        <w:rPr>
          <w:rtl/>
        </w:rPr>
        <w:t>אף</w:t>
      </w:r>
      <w:bookmarkStart w:id="20241" w:name="_ETM_Q71_216110"/>
      <w:bookmarkEnd w:id="20241"/>
      <w:r>
        <w:rPr>
          <w:rFonts w:hint="cs"/>
          <w:rtl/>
        </w:rPr>
        <w:t xml:space="preserve"> </w:t>
      </w:r>
      <w:bookmarkStart w:id="20242" w:name="_ETM_Q71_216470"/>
      <w:bookmarkEnd w:id="20242"/>
      <w:r>
        <w:rPr>
          <w:rFonts w:hint="cs"/>
          <w:rtl/>
        </w:rPr>
        <w:t xml:space="preserve">אחד </w:t>
      </w:r>
      <w:r>
        <w:rPr>
          <w:rtl/>
        </w:rPr>
        <w:t xml:space="preserve">לא </w:t>
      </w:r>
      <w:bookmarkStart w:id="20243" w:name="_ETM_Q71_216560"/>
      <w:bookmarkEnd w:id="20243"/>
      <w:r>
        <w:rPr>
          <w:rtl/>
        </w:rPr>
        <w:t xml:space="preserve">יעשה </w:t>
      </w:r>
      <w:bookmarkStart w:id="20244" w:name="_ETM_Q71_216979"/>
      <w:bookmarkEnd w:id="20244"/>
      <w:r>
        <w:rPr>
          <w:rtl/>
        </w:rPr>
        <w:t xml:space="preserve">את </w:t>
      </w:r>
      <w:bookmarkStart w:id="20245" w:name="_ETM_Q71_217070"/>
      <w:bookmarkEnd w:id="20245"/>
      <w:r>
        <w:rPr>
          <w:rtl/>
        </w:rPr>
        <w:t>זה</w:t>
      </w:r>
      <w:r>
        <w:rPr>
          <w:rFonts w:hint="cs"/>
          <w:rtl/>
        </w:rPr>
        <w:t>.</w:t>
      </w:r>
      <w:r>
        <w:rPr>
          <w:rtl/>
        </w:rPr>
        <w:t xml:space="preserve"> </w:t>
      </w:r>
      <w:bookmarkStart w:id="20246" w:name="_ETM_Q71_217520"/>
      <w:bookmarkEnd w:id="20246"/>
      <w:r>
        <w:rPr>
          <w:rFonts w:hint="cs"/>
          <w:rtl/>
        </w:rPr>
        <w:t>וה</w:t>
      </w:r>
      <w:r>
        <w:rPr>
          <w:rtl/>
        </w:rPr>
        <w:t xml:space="preserve">אמת </w:t>
      </w:r>
      <w:bookmarkStart w:id="20247" w:name="_ETM_Q71_218090"/>
      <w:bookmarkEnd w:id="20247"/>
      <w:r>
        <w:rPr>
          <w:rtl/>
        </w:rPr>
        <w:t xml:space="preserve">צריכה </w:t>
      </w:r>
      <w:bookmarkStart w:id="20248" w:name="_ETM_Q71_218390"/>
      <w:bookmarkEnd w:id="20248"/>
      <w:r>
        <w:rPr>
          <w:rtl/>
        </w:rPr>
        <w:t>להיאמר</w:t>
      </w:r>
      <w:r>
        <w:rPr>
          <w:rFonts w:hint="cs"/>
          <w:rtl/>
        </w:rPr>
        <w:t>:</w:t>
      </w:r>
      <w:r>
        <w:rPr>
          <w:rtl/>
        </w:rPr>
        <w:t xml:space="preserve"> </w:t>
      </w:r>
      <w:bookmarkStart w:id="20249" w:name="_ETM_Q71_219380"/>
      <w:bookmarkEnd w:id="20249"/>
      <w:r>
        <w:rPr>
          <w:rtl/>
        </w:rPr>
        <w:t xml:space="preserve">אם </w:t>
      </w:r>
      <w:bookmarkStart w:id="20250" w:name="_ETM_Q71_219620"/>
      <w:bookmarkEnd w:id="20250"/>
      <w:r>
        <w:rPr>
          <w:rtl/>
        </w:rPr>
        <w:t xml:space="preserve">לא </w:t>
      </w:r>
      <w:bookmarkStart w:id="20251" w:name="_ETM_Q71_219830"/>
      <w:bookmarkEnd w:id="20251"/>
      <w:r>
        <w:rPr>
          <w:rtl/>
        </w:rPr>
        <w:t xml:space="preserve">יהיה </w:t>
      </w:r>
      <w:bookmarkStart w:id="20252" w:name="_ETM_Q71_220040"/>
      <w:bookmarkEnd w:id="20252"/>
      <w:r>
        <w:rPr>
          <w:rtl/>
        </w:rPr>
        <w:t>תקציב</w:t>
      </w:r>
      <w:r>
        <w:rPr>
          <w:rFonts w:hint="cs"/>
          <w:rtl/>
        </w:rPr>
        <w:t xml:space="preserve"> – </w:t>
      </w:r>
      <w:bookmarkStart w:id="20253" w:name="_ETM_Q71_220820"/>
      <w:bookmarkEnd w:id="20253"/>
      <w:r>
        <w:rPr>
          <w:rtl/>
        </w:rPr>
        <w:t xml:space="preserve">אין </w:t>
      </w:r>
      <w:bookmarkStart w:id="20254" w:name="_ETM_Q71_221060"/>
      <w:bookmarkEnd w:id="20254"/>
      <w:r>
        <w:rPr>
          <w:rtl/>
        </w:rPr>
        <w:t>ממשלה</w:t>
      </w:r>
      <w:r>
        <w:rPr>
          <w:rFonts w:hint="cs"/>
          <w:rtl/>
        </w:rPr>
        <w:t>,</w:t>
      </w:r>
      <w:r>
        <w:rPr>
          <w:rtl/>
        </w:rPr>
        <w:t xml:space="preserve"> </w:t>
      </w:r>
      <w:bookmarkStart w:id="20255" w:name="_ETM_Q71_221780"/>
      <w:bookmarkEnd w:id="20255"/>
      <w:r>
        <w:rPr>
          <w:rtl/>
        </w:rPr>
        <w:t xml:space="preserve">אבל </w:t>
      </w:r>
      <w:bookmarkStart w:id="20256" w:name="_ETM_Q71_222080"/>
      <w:bookmarkEnd w:id="20256"/>
      <w:r>
        <w:rPr>
          <w:rtl/>
        </w:rPr>
        <w:t xml:space="preserve">אם </w:t>
      </w:r>
      <w:bookmarkStart w:id="20257" w:name="_ETM_Q71_222260"/>
      <w:bookmarkStart w:id="20258" w:name="_ETM_Q71_222409"/>
      <w:bookmarkEnd w:id="20257"/>
      <w:bookmarkEnd w:id="20258"/>
      <w:r>
        <w:rPr>
          <w:rtl/>
        </w:rPr>
        <w:t>ל</w:t>
      </w:r>
      <w:r>
        <w:rPr>
          <w:rFonts w:hint="cs"/>
          <w:rtl/>
        </w:rPr>
        <w:t>א</w:t>
      </w:r>
      <w:r>
        <w:rPr>
          <w:rtl/>
        </w:rPr>
        <w:t xml:space="preserve"> </w:t>
      </w:r>
      <w:bookmarkStart w:id="20259" w:name="_ETM_Q71_222530"/>
      <w:bookmarkEnd w:id="20259"/>
      <w:r>
        <w:rPr>
          <w:rFonts w:hint="cs"/>
          <w:rtl/>
        </w:rPr>
        <w:t xml:space="preserve">יהיו חטופים </w:t>
      </w:r>
      <w:r>
        <w:rPr>
          <w:rtl/>
        </w:rPr>
        <w:t>–</w:t>
      </w:r>
      <w:r>
        <w:rPr>
          <w:rFonts w:hint="cs"/>
          <w:rtl/>
        </w:rPr>
        <w:t xml:space="preserve"> הכול בסדר. </w:t>
      </w:r>
      <w:bookmarkStart w:id="20260" w:name="_ETM_Q71_222860"/>
      <w:bookmarkStart w:id="20261" w:name="_ETM_Q71_223280"/>
      <w:bookmarkStart w:id="20262" w:name="_ETM_Q71_223550"/>
      <w:bookmarkStart w:id="20263" w:name="_ETM_Q71_229789"/>
      <w:bookmarkEnd w:id="20260"/>
      <w:bookmarkEnd w:id="20261"/>
      <w:bookmarkEnd w:id="20262"/>
      <w:bookmarkEnd w:id="20263"/>
    </w:p>
    <w:p w:rsidR="00EA1761" w:rsidRDefault="00EA1761" w:rsidP="000936C0">
      <w:pPr>
        <w:rPr>
          <w:rtl/>
        </w:rPr>
      </w:pPr>
      <w:bookmarkStart w:id="20264" w:name="_ETM_Q71_226731"/>
      <w:bookmarkStart w:id="20265" w:name="_ETM_Q71_226810"/>
      <w:bookmarkEnd w:id="20264"/>
      <w:bookmarkEnd w:id="20265"/>
    </w:p>
    <w:p w:rsidR="00EA1761" w:rsidRDefault="00EA1761" w:rsidP="000936C0">
      <w:pPr>
        <w:pStyle w:val="af6"/>
        <w:keepNext/>
        <w:rPr>
          <w:rtl/>
        </w:rPr>
      </w:pPr>
      <w:r w:rsidRPr="00684909">
        <w:rPr>
          <w:rStyle w:val="TagStyle"/>
          <w:rtl/>
        </w:rPr>
        <w:lastRenderedPageBreak/>
        <w:t xml:space="preserve"> &lt;&lt; יור &gt;&gt; </w:t>
      </w:r>
      <w:r>
        <w:rPr>
          <w:rtl/>
        </w:rPr>
        <w:t>היו"ר חנוך דב מלביצקי:</w:t>
      </w:r>
      <w:r w:rsidRPr="00684909">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20266" w:name="_ETM_Q71_227884"/>
      <w:bookmarkEnd w:id="20266"/>
      <w:r>
        <w:rPr>
          <w:rFonts w:hint="cs"/>
          <w:rtl/>
        </w:rPr>
        <w:t>ת</w:t>
      </w:r>
      <w:r>
        <w:rPr>
          <w:rtl/>
        </w:rPr>
        <w:t>ודה</w:t>
      </w:r>
      <w:r>
        <w:rPr>
          <w:rFonts w:hint="cs"/>
          <w:rtl/>
        </w:rPr>
        <w:t>.</w:t>
      </w:r>
      <w:r>
        <w:rPr>
          <w:rtl/>
        </w:rPr>
        <w:t xml:space="preserve"> </w:t>
      </w:r>
      <w:bookmarkStart w:id="20267" w:name="_ETM_Q71_230390"/>
      <w:bookmarkEnd w:id="20267"/>
      <w:r>
        <w:rPr>
          <w:rtl/>
        </w:rPr>
        <w:t xml:space="preserve">חברת </w:t>
      </w:r>
      <w:bookmarkStart w:id="20268" w:name="_ETM_Q71_230809"/>
      <w:bookmarkEnd w:id="20268"/>
      <w:r>
        <w:rPr>
          <w:rtl/>
        </w:rPr>
        <w:t xml:space="preserve">הכנסת </w:t>
      </w:r>
      <w:bookmarkStart w:id="20269" w:name="_ETM_Q71_231229"/>
      <w:bookmarkEnd w:id="20269"/>
      <w:r>
        <w:rPr>
          <w:rtl/>
        </w:rPr>
        <w:t xml:space="preserve">עאידה </w:t>
      </w:r>
      <w:bookmarkStart w:id="20270" w:name="_ETM_Q71_231469"/>
      <w:bookmarkEnd w:id="20270"/>
      <w:r>
        <w:rPr>
          <w:rtl/>
        </w:rPr>
        <w:t xml:space="preserve">תומא </w:t>
      </w:r>
      <w:bookmarkStart w:id="20271" w:name="_ETM_Q71_231739"/>
      <w:bookmarkEnd w:id="20271"/>
      <w:r>
        <w:rPr>
          <w:rtl/>
        </w:rPr>
        <w:t>סלימאן</w:t>
      </w:r>
      <w:r>
        <w:rPr>
          <w:rFonts w:hint="cs"/>
          <w:rtl/>
        </w:rPr>
        <w:t>.</w:t>
      </w:r>
      <w:bookmarkStart w:id="20272" w:name="_ETM_Q71_234700"/>
      <w:bookmarkEnd w:id="20272"/>
    </w:p>
    <w:p w:rsidR="00EA1761" w:rsidRDefault="00EA1761" w:rsidP="000936C0">
      <w:pPr>
        <w:rPr>
          <w:rtl/>
        </w:rPr>
      </w:pPr>
      <w:bookmarkStart w:id="20273" w:name="_ETM_Q71_234822"/>
      <w:bookmarkEnd w:id="20273"/>
    </w:p>
    <w:p w:rsidR="00EA1761" w:rsidRDefault="00EA1761" w:rsidP="000936C0">
      <w:pPr>
        <w:pStyle w:val="a4"/>
        <w:keepNext/>
        <w:rPr>
          <w:rtl/>
        </w:rPr>
      </w:pPr>
      <w:bookmarkStart w:id="20274" w:name="_ETM_Q71_243516"/>
      <w:bookmarkStart w:id="20275" w:name="_ETM_Q71_243599"/>
      <w:bookmarkStart w:id="20276" w:name="_ETM_Q71_243692"/>
      <w:bookmarkStart w:id="20277" w:name="ET_speaker_5761_4"/>
      <w:bookmarkEnd w:id="20274"/>
      <w:bookmarkEnd w:id="20275"/>
      <w:bookmarkEnd w:id="20276"/>
      <w:r w:rsidRPr="00083CC6">
        <w:rPr>
          <w:rStyle w:val="TagStyle"/>
          <w:rtl/>
        </w:rPr>
        <w:t xml:space="preserve">&lt;&lt; דובר &gt;&gt; </w:t>
      </w:r>
      <w:bookmarkStart w:id="20278" w:name="_Toc193838560"/>
      <w:bookmarkStart w:id="20279" w:name="_Toc193883212"/>
      <w:r>
        <w:rPr>
          <w:rtl/>
        </w:rPr>
        <w:t>עאידה תומא סלימאן (חד"ש-תע"ל):</w:t>
      </w:r>
      <w:bookmarkEnd w:id="20278"/>
      <w:bookmarkEnd w:id="20279"/>
      <w:r w:rsidRPr="00083CC6">
        <w:rPr>
          <w:rStyle w:val="TagStyle"/>
          <w:rtl/>
        </w:rPr>
        <w:t xml:space="preserve"> &lt;&lt; דובר &gt;&gt;</w:t>
      </w:r>
      <w:r>
        <w:rPr>
          <w:rtl/>
        </w:rPr>
        <w:t xml:space="preserve">   </w:t>
      </w:r>
      <w:bookmarkEnd w:id="20277"/>
    </w:p>
    <w:p w:rsidR="00EA1761" w:rsidRDefault="00EA1761" w:rsidP="000936C0">
      <w:pPr>
        <w:pStyle w:val="KeepWithNext"/>
        <w:rPr>
          <w:rtl/>
        </w:rPr>
      </w:pPr>
    </w:p>
    <w:p w:rsidR="00EA1761" w:rsidRDefault="00EA1761" w:rsidP="003501C2">
      <w:pPr>
        <w:rPr>
          <w:rtl/>
        </w:rPr>
      </w:pPr>
      <w:bookmarkStart w:id="20280" w:name="_ETM_Q71_243767"/>
      <w:bookmarkStart w:id="20281" w:name="_ETM_Q71_243835"/>
      <w:bookmarkStart w:id="20282" w:name="_ETM_Q71_243918"/>
      <w:bookmarkStart w:id="20283" w:name="_ETM_Q71_257840"/>
      <w:bookmarkStart w:id="20284" w:name="_ETM_Q71_262390"/>
      <w:bookmarkStart w:id="20285" w:name="_ETM_Q71_262689"/>
      <w:bookmarkEnd w:id="20280"/>
      <w:bookmarkEnd w:id="20281"/>
      <w:bookmarkEnd w:id="20282"/>
      <w:bookmarkEnd w:id="20283"/>
      <w:bookmarkEnd w:id="20284"/>
      <w:bookmarkEnd w:id="20285"/>
      <w:r>
        <w:rPr>
          <w:rtl/>
        </w:rPr>
        <w:t>האמת</w:t>
      </w:r>
      <w:r>
        <w:rPr>
          <w:rFonts w:hint="cs"/>
          <w:rtl/>
        </w:rPr>
        <w:t>,</w:t>
      </w:r>
      <w:r>
        <w:rPr>
          <w:rtl/>
        </w:rPr>
        <w:t xml:space="preserve"> </w:t>
      </w:r>
      <w:bookmarkStart w:id="20286" w:name="_ETM_Q71_263490"/>
      <w:bookmarkEnd w:id="20286"/>
      <w:r>
        <w:rPr>
          <w:rtl/>
        </w:rPr>
        <w:t>נ</w:t>
      </w:r>
      <w:r>
        <w:rPr>
          <w:rFonts w:hint="cs"/>
          <w:rtl/>
        </w:rPr>
        <w:t>א</w:t>
      </w:r>
      <w:r>
        <w:rPr>
          <w:rtl/>
        </w:rPr>
        <w:t>ו</w:t>
      </w:r>
      <w:r>
        <w:rPr>
          <w:rFonts w:hint="cs"/>
          <w:rtl/>
        </w:rPr>
        <w:t>ר,</w:t>
      </w:r>
      <w:r>
        <w:rPr>
          <w:rtl/>
        </w:rPr>
        <w:t xml:space="preserve"> </w:t>
      </w:r>
      <w:bookmarkStart w:id="20287" w:name="_ETM_Q71_263819"/>
      <w:bookmarkStart w:id="20288" w:name="_ETM_Q71_264299"/>
      <w:bookmarkEnd w:id="20287"/>
      <w:bookmarkEnd w:id="20288"/>
      <w:r>
        <w:rPr>
          <w:rFonts w:hint="cs"/>
          <w:rtl/>
        </w:rPr>
        <w:t xml:space="preserve">העלית </w:t>
      </w:r>
      <w:r>
        <w:rPr>
          <w:rtl/>
        </w:rPr>
        <w:t xml:space="preserve">את </w:t>
      </w:r>
      <w:bookmarkStart w:id="20289" w:name="_ETM_Q71_264450"/>
      <w:bookmarkEnd w:id="20289"/>
      <w:r>
        <w:rPr>
          <w:rtl/>
        </w:rPr>
        <w:t xml:space="preserve">הרף </w:t>
      </w:r>
      <w:bookmarkStart w:id="20290" w:name="_ETM_Q71_264869"/>
      <w:bookmarkEnd w:id="20290"/>
      <w:r>
        <w:rPr>
          <w:rtl/>
        </w:rPr>
        <w:t xml:space="preserve">של </w:t>
      </w:r>
      <w:bookmarkStart w:id="20291" w:name="_ETM_Q71_265229"/>
      <w:bookmarkEnd w:id="20291"/>
      <w:r>
        <w:rPr>
          <w:rFonts w:hint="cs"/>
          <w:rtl/>
        </w:rPr>
        <w:t>ה</w:t>
      </w:r>
      <w:r>
        <w:rPr>
          <w:rtl/>
        </w:rPr>
        <w:t>נאומים</w:t>
      </w:r>
      <w:r>
        <w:rPr>
          <w:rFonts w:hint="cs"/>
          <w:rtl/>
        </w:rPr>
        <w:t>,</w:t>
      </w:r>
      <w:r>
        <w:rPr>
          <w:rtl/>
        </w:rPr>
        <w:t xml:space="preserve"> </w:t>
      </w:r>
      <w:bookmarkStart w:id="20292" w:name="_ETM_Q71_266819"/>
      <w:bookmarkEnd w:id="20292"/>
      <w:r>
        <w:rPr>
          <w:rtl/>
        </w:rPr>
        <w:t xml:space="preserve">חייבת </w:t>
      </w:r>
      <w:bookmarkStart w:id="20293" w:name="_ETM_Q71_267329"/>
      <w:bookmarkEnd w:id="20293"/>
      <w:r>
        <w:rPr>
          <w:rtl/>
        </w:rPr>
        <w:t>להגיד</w:t>
      </w:r>
      <w:r>
        <w:rPr>
          <w:rFonts w:hint="cs"/>
          <w:rtl/>
        </w:rPr>
        <w:t>.</w:t>
      </w:r>
      <w:r>
        <w:rPr>
          <w:rtl/>
        </w:rPr>
        <w:t xml:space="preserve"> </w:t>
      </w:r>
      <w:bookmarkStart w:id="20294" w:name="_ETM_Q71_269610"/>
      <w:bookmarkEnd w:id="20294"/>
      <w:r>
        <w:rPr>
          <w:rtl/>
        </w:rPr>
        <w:t xml:space="preserve">כבוד </w:t>
      </w:r>
      <w:bookmarkStart w:id="20295" w:name="_ETM_Q71_269880"/>
      <w:bookmarkEnd w:id="20295"/>
      <w:r>
        <w:rPr>
          <w:rtl/>
        </w:rPr>
        <w:t>היושב-ראש</w:t>
      </w:r>
      <w:r>
        <w:rPr>
          <w:rFonts w:hint="cs"/>
          <w:rtl/>
        </w:rPr>
        <w:t>,</w:t>
      </w:r>
      <w:r>
        <w:rPr>
          <w:rtl/>
        </w:rPr>
        <w:t xml:space="preserve"> </w:t>
      </w:r>
      <w:bookmarkStart w:id="20296" w:name="_ETM_Q71_270720"/>
      <w:bookmarkEnd w:id="20296"/>
      <w:r>
        <w:rPr>
          <w:rtl/>
        </w:rPr>
        <w:t xml:space="preserve">חברי </w:t>
      </w:r>
      <w:bookmarkStart w:id="20297" w:name="_ETM_Q71_271110"/>
      <w:bookmarkEnd w:id="20297"/>
      <w:r>
        <w:rPr>
          <w:rtl/>
        </w:rPr>
        <w:t xml:space="preserve">וחברות </w:t>
      </w:r>
      <w:bookmarkStart w:id="20298" w:name="_ETM_Q71_271560"/>
      <w:bookmarkEnd w:id="20298"/>
      <w:r>
        <w:rPr>
          <w:rtl/>
        </w:rPr>
        <w:t xml:space="preserve">הכנסת </w:t>
      </w:r>
      <w:bookmarkStart w:id="20299" w:name="_ETM_Q71_272430"/>
      <w:bookmarkEnd w:id="20299"/>
      <w:r>
        <w:rPr>
          <w:rtl/>
        </w:rPr>
        <w:t xml:space="preserve">הנכבדים </w:t>
      </w:r>
      <w:bookmarkStart w:id="20300" w:name="_ETM_Q71_273240"/>
      <w:bookmarkEnd w:id="20300"/>
      <w:r>
        <w:rPr>
          <w:rFonts w:hint="cs"/>
          <w:rtl/>
        </w:rPr>
        <w:t>וה</w:t>
      </w:r>
      <w:r>
        <w:rPr>
          <w:rtl/>
        </w:rPr>
        <w:t>נכבדות</w:t>
      </w:r>
      <w:r>
        <w:rPr>
          <w:rFonts w:hint="cs"/>
          <w:rtl/>
        </w:rPr>
        <w:t>,</w:t>
      </w:r>
      <w:r>
        <w:rPr>
          <w:rtl/>
        </w:rPr>
        <w:t xml:space="preserve"> </w:t>
      </w:r>
      <w:bookmarkStart w:id="20301" w:name="_ETM_Q71_275119"/>
      <w:bookmarkStart w:id="20302" w:name="_ETM_Q71_275330"/>
      <w:bookmarkStart w:id="20303" w:name="_ETM_Q71_275780"/>
      <w:bookmarkStart w:id="20304" w:name="_ETM_Q71_276350"/>
      <w:bookmarkEnd w:id="20301"/>
      <w:bookmarkEnd w:id="20302"/>
      <w:bookmarkEnd w:id="20303"/>
      <w:bookmarkEnd w:id="20304"/>
      <w:r>
        <w:rPr>
          <w:rtl/>
        </w:rPr>
        <w:t xml:space="preserve">החודש </w:t>
      </w:r>
      <w:bookmarkStart w:id="20305" w:name="_ETM_Q71_277610"/>
      <w:bookmarkEnd w:id="20305"/>
      <w:r>
        <w:rPr>
          <w:rtl/>
        </w:rPr>
        <w:t xml:space="preserve">הזה </w:t>
      </w:r>
      <w:bookmarkStart w:id="20306" w:name="_ETM_Q71_278150"/>
      <w:bookmarkEnd w:id="20306"/>
      <w:r>
        <w:rPr>
          <w:rtl/>
        </w:rPr>
        <w:t xml:space="preserve">אני </w:t>
      </w:r>
      <w:bookmarkStart w:id="20307" w:name="_ETM_Q71_278360"/>
      <w:bookmarkEnd w:id="20307"/>
      <w:r>
        <w:rPr>
          <w:rtl/>
        </w:rPr>
        <w:t xml:space="preserve">כבר </w:t>
      </w:r>
      <w:bookmarkStart w:id="20308" w:name="_ETM_Q71_278659"/>
      <w:bookmarkEnd w:id="20308"/>
      <w:r>
        <w:rPr>
          <w:rFonts w:hint="cs"/>
          <w:rtl/>
        </w:rPr>
        <w:t>עשר</w:t>
      </w:r>
      <w:r>
        <w:rPr>
          <w:rtl/>
        </w:rPr>
        <w:t xml:space="preserve"> </w:t>
      </w:r>
      <w:bookmarkStart w:id="20309" w:name="_ETM_Q71_279080"/>
      <w:bookmarkEnd w:id="20309"/>
      <w:r>
        <w:rPr>
          <w:rtl/>
        </w:rPr>
        <w:t xml:space="preserve">שנים </w:t>
      </w:r>
      <w:bookmarkStart w:id="20310" w:name="_ETM_Q71_279950"/>
      <w:bookmarkEnd w:id="20310"/>
      <w:r>
        <w:rPr>
          <w:rtl/>
        </w:rPr>
        <w:t>בכנסת</w:t>
      </w:r>
      <w:bookmarkStart w:id="20311" w:name="_ETM_Q71_281740"/>
      <w:bookmarkStart w:id="20312" w:name="_ETM_Q71_282159"/>
      <w:bookmarkEnd w:id="20311"/>
      <w:bookmarkEnd w:id="20312"/>
      <w:r>
        <w:rPr>
          <w:rFonts w:hint="cs"/>
          <w:rtl/>
        </w:rPr>
        <w:t xml:space="preserve">, </w:t>
      </w:r>
      <w:bookmarkStart w:id="20313" w:name="_ETM_Q71_281807"/>
      <w:bookmarkEnd w:id="20313"/>
      <w:r>
        <w:rPr>
          <w:rFonts w:hint="cs"/>
          <w:rtl/>
        </w:rPr>
        <w:t>עשר</w:t>
      </w:r>
      <w:r>
        <w:rPr>
          <w:rtl/>
        </w:rPr>
        <w:t xml:space="preserve"> </w:t>
      </w:r>
      <w:bookmarkStart w:id="20314" w:name="_ETM_Q71_282789"/>
      <w:bookmarkEnd w:id="20314"/>
      <w:r>
        <w:rPr>
          <w:rFonts w:hint="cs"/>
          <w:rtl/>
        </w:rPr>
        <w:t xml:space="preserve">שנים </w:t>
      </w:r>
      <w:r>
        <w:rPr>
          <w:rtl/>
        </w:rPr>
        <w:t>שבה</w:t>
      </w:r>
      <w:r>
        <w:rPr>
          <w:rFonts w:hint="cs"/>
          <w:rtl/>
        </w:rPr>
        <w:t>ן</w:t>
      </w:r>
      <w:r>
        <w:rPr>
          <w:rtl/>
        </w:rPr>
        <w:t xml:space="preserve"> </w:t>
      </w:r>
      <w:bookmarkStart w:id="20315" w:name="_ETM_Q71_283630"/>
      <w:bookmarkEnd w:id="20315"/>
      <w:r>
        <w:rPr>
          <w:rtl/>
        </w:rPr>
        <w:t xml:space="preserve">עברנו </w:t>
      </w:r>
      <w:bookmarkStart w:id="20316" w:name="_ETM_Q71_284229"/>
      <w:bookmarkEnd w:id="20316"/>
      <w:r>
        <w:rPr>
          <w:rtl/>
        </w:rPr>
        <w:t xml:space="preserve">כמה </w:t>
      </w:r>
      <w:bookmarkStart w:id="20317" w:name="_ETM_Q71_284560"/>
      <w:bookmarkEnd w:id="20317"/>
      <w:r>
        <w:rPr>
          <w:rtl/>
        </w:rPr>
        <w:t xml:space="preserve">וכמה </w:t>
      </w:r>
      <w:bookmarkStart w:id="20318" w:name="_ETM_Q71_285869"/>
      <w:bookmarkEnd w:id="20318"/>
      <w:r>
        <w:rPr>
          <w:rtl/>
        </w:rPr>
        <w:t xml:space="preserve">אישורי </w:t>
      </w:r>
      <w:bookmarkStart w:id="20319" w:name="_ETM_Q71_286470"/>
      <w:bookmarkEnd w:id="20319"/>
      <w:r>
        <w:rPr>
          <w:rtl/>
        </w:rPr>
        <w:t>תקציב</w:t>
      </w:r>
      <w:r>
        <w:rPr>
          <w:rFonts w:hint="cs"/>
          <w:rtl/>
        </w:rPr>
        <w:t>.</w:t>
      </w:r>
      <w:r>
        <w:rPr>
          <w:rtl/>
        </w:rPr>
        <w:t xml:space="preserve"> </w:t>
      </w:r>
      <w:bookmarkStart w:id="20320" w:name="_ETM_Q71_287400"/>
      <w:bookmarkEnd w:id="20320"/>
      <w:r>
        <w:rPr>
          <w:rtl/>
        </w:rPr>
        <w:t xml:space="preserve">לפעמים </w:t>
      </w:r>
      <w:bookmarkStart w:id="20321" w:name="_ETM_Q71_288090"/>
      <w:bookmarkEnd w:id="20321"/>
      <w:r>
        <w:rPr>
          <w:rtl/>
        </w:rPr>
        <w:t xml:space="preserve">זה </w:t>
      </w:r>
      <w:bookmarkStart w:id="20322" w:name="_ETM_Q71_288299"/>
      <w:bookmarkEnd w:id="20322"/>
      <w:r>
        <w:rPr>
          <w:rtl/>
        </w:rPr>
        <w:t xml:space="preserve">היה </w:t>
      </w:r>
      <w:bookmarkStart w:id="20323" w:name="_ETM_Q71_288720"/>
      <w:bookmarkEnd w:id="20323"/>
      <w:r>
        <w:rPr>
          <w:rtl/>
        </w:rPr>
        <w:t xml:space="preserve">אישור </w:t>
      </w:r>
      <w:bookmarkStart w:id="20324" w:name="_ETM_Q71_289079"/>
      <w:bookmarkEnd w:id="20324"/>
      <w:r>
        <w:rPr>
          <w:rtl/>
        </w:rPr>
        <w:t xml:space="preserve">תקציב </w:t>
      </w:r>
      <w:bookmarkStart w:id="20325" w:name="_ETM_Q71_290070"/>
      <w:bookmarkEnd w:id="20325"/>
      <w:r>
        <w:rPr>
          <w:rtl/>
        </w:rPr>
        <w:t>לשנתיים</w:t>
      </w:r>
      <w:r>
        <w:rPr>
          <w:rFonts w:hint="cs"/>
          <w:rtl/>
        </w:rPr>
        <w:t>,</w:t>
      </w:r>
      <w:r>
        <w:rPr>
          <w:rtl/>
        </w:rPr>
        <w:t xml:space="preserve"> </w:t>
      </w:r>
      <w:bookmarkStart w:id="20326" w:name="_ETM_Q71_291150"/>
      <w:bookmarkEnd w:id="20326"/>
      <w:r>
        <w:rPr>
          <w:rtl/>
        </w:rPr>
        <w:t xml:space="preserve">לפעמים </w:t>
      </w:r>
      <w:bookmarkStart w:id="20327" w:name="_ETM_Q71_291840"/>
      <w:bookmarkEnd w:id="20327"/>
      <w:r>
        <w:rPr>
          <w:rFonts w:hint="cs"/>
          <w:rtl/>
        </w:rPr>
        <w:t xml:space="preserve">זה </w:t>
      </w:r>
      <w:r>
        <w:rPr>
          <w:rtl/>
        </w:rPr>
        <w:t xml:space="preserve">היה </w:t>
      </w:r>
      <w:bookmarkStart w:id="20328" w:name="_ETM_Q71_292560"/>
      <w:bookmarkEnd w:id="20328"/>
      <w:r>
        <w:rPr>
          <w:rtl/>
        </w:rPr>
        <w:t xml:space="preserve">אישור </w:t>
      </w:r>
      <w:bookmarkStart w:id="20329" w:name="_ETM_Q71_292980"/>
      <w:bookmarkEnd w:id="20329"/>
      <w:r>
        <w:rPr>
          <w:rtl/>
        </w:rPr>
        <w:t xml:space="preserve">תקציב </w:t>
      </w:r>
      <w:bookmarkStart w:id="20330" w:name="_ETM_Q71_293970"/>
      <w:bookmarkEnd w:id="20330"/>
      <w:r>
        <w:rPr>
          <w:rtl/>
        </w:rPr>
        <w:t>לשנה</w:t>
      </w:r>
      <w:r>
        <w:rPr>
          <w:rFonts w:hint="cs"/>
          <w:rtl/>
        </w:rPr>
        <w:t xml:space="preserve"> אחת</w:t>
      </w:r>
      <w:bookmarkStart w:id="20331" w:name="_ETM_Q71_294630"/>
      <w:bookmarkEnd w:id="20331"/>
      <w:r>
        <w:rPr>
          <w:rFonts w:hint="cs"/>
          <w:rtl/>
        </w:rPr>
        <w:t>,</w:t>
      </w:r>
      <w:r>
        <w:rPr>
          <w:rtl/>
        </w:rPr>
        <w:t xml:space="preserve"> </w:t>
      </w:r>
      <w:bookmarkStart w:id="20332" w:name="_ETM_Q71_295050"/>
      <w:bookmarkEnd w:id="20332"/>
      <w:r>
        <w:rPr>
          <w:rtl/>
        </w:rPr>
        <w:t xml:space="preserve">ולפעמים </w:t>
      </w:r>
      <w:bookmarkStart w:id="20333" w:name="_ETM_Q71_296450"/>
      <w:bookmarkEnd w:id="20333"/>
      <w:r>
        <w:rPr>
          <w:rtl/>
        </w:rPr>
        <w:t xml:space="preserve">היו </w:t>
      </w:r>
      <w:bookmarkStart w:id="20334" w:name="_ETM_Q71_297020"/>
      <w:bookmarkStart w:id="20335" w:name="_ETM_Q71_298009"/>
      <w:bookmarkEnd w:id="20334"/>
      <w:bookmarkEnd w:id="20335"/>
      <w:r>
        <w:rPr>
          <w:rFonts w:hint="cs"/>
          <w:rtl/>
        </w:rPr>
        <w:t xml:space="preserve">ארבעה-חמישה </w:t>
      </w:r>
      <w:r>
        <w:rPr>
          <w:rtl/>
        </w:rPr>
        <w:t xml:space="preserve">תקציבים </w:t>
      </w:r>
      <w:bookmarkStart w:id="20336" w:name="_ETM_Q71_298670"/>
      <w:bookmarkEnd w:id="20336"/>
      <w:r>
        <w:rPr>
          <w:rtl/>
        </w:rPr>
        <w:t>לשנה</w:t>
      </w:r>
      <w:bookmarkStart w:id="20337" w:name="_ETM_Q71_299299"/>
      <w:bookmarkEnd w:id="20337"/>
      <w:r>
        <w:rPr>
          <w:rFonts w:hint="cs"/>
          <w:rtl/>
        </w:rPr>
        <w:t xml:space="preserve"> אחת.</w:t>
      </w:r>
      <w:r>
        <w:rPr>
          <w:rtl/>
        </w:rPr>
        <w:t xml:space="preserve"> </w:t>
      </w:r>
      <w:bookmarkStart w:id="20338" w:name="_ETM_Q71_300380"/>
      <w:bookmarkEnd w:id="20338"/>
      <w:r>
        <w:rPr>
          <w:rtl/>
        </w:rPr>
        <w:t xml:space="preserve">כך </w:t>
      </w:r>
      <w:bookmarkStart w:id="20339" w:name="_ETM_Q71_300679"/>
      <w:bookmarkEnd w:id="20339"/>
      <w:r>
        <w:rPr>
          <w:rtl/>
        </w:rPr>
        <w:t xml:space="preserve">שבסך </w:t>
      </w:r>
      <w:bookmarkStart w:id="20340" w:name="_ETM_Q71_301819"/>
      <w:bookmarkEnd w:id="20340"/>
      <w:r>
        <w:rPr>
          <w:rtl/>
        </w:rPr>
        <w:t>הכ</w:t>
      </w:r>
      <w:r>
        <w:rPr>
          <w:rFonts w:hint="cs"/>
          <w:rtl/>
        </w:rPr>
        <w:t>ו</w:t>
      </w:r>
      <w:r>
        <w:rPr>
          <w:rtl/>
        </w:rPr>
        <w:t xml:space="preserve">ל </w:t>
      </w:r>
      <w:bookmarkStart w:id="20341" w:name="_ETM_Q71_302389"/>
      <w:bookmarkEnd w:id="20341"/>
      <w:r>
        <w:rPr>
          <w:rtl/>
        </w:rPr>
        <w:t xml:space="preserve">אני </w:t>
      </w:r>
      <w:bookmarkStart w:id="20342" w:name="_ETM_Q71_302599"/>
      <w:bookmarkEnd w:id="20342"/>
      <w:r>
        <w:rPr>
          <w:rtl/>
        </w:rPr>
        <w:t xml:space="preserve">חושבת </w:t>
      </w:r>
      <w:bookmarkStart w:id="20343" w:name="_ETM_Q71_303079"/>
      <w:bookmarkEnd w:id="20343"/>
      <w:r>
        <w:rPr>
          <w:rtl/>
        </w:rPr>
        <w:t>ש</w:t>
      </w:r>
      <w:r>
        <w:rPr>
          <w:rFonts w:hint="cs"/>
          <w:rtl/>
        </w:rPr>
        <w:t xml:space="preserve">כבר עברנו </w:t>
      </w:r>
      <w:r>
        <w:rPr>
          <w:rtl/>
        </w:rPr>
        <w:t xml:space="preserve">12 </w:t>
      </w:r>
      <w:bookmarkStart w:id="20344" w:name="_ETM_Q71_305439"/>
      <w:bookmarkEnd w:id="20344"/>
      <w:r>
        <w:rPr>
          <w:rtl/>
        </w:rPr>
        <w:t>תקציבי</w:t>
      </w:r>
      <w:r>
        <w:rPr>
          <w:rFonts w:hint="cs"/>
          <w:rtl/>
        </w:rPr>
        <w:t>ם</w:t>
      </w:r>
      <w:bookmarkStart w:id="20345" w:name="_ETM_Q71_306100"/>
      <w:bookmarkStart w:id="20346" w:name="_ETM_Q71_306609"/>
      <w:bookmarkEnd w:id="20345"/>
      <w:bookmarkEnd w:id="20346"/>
      <w:r>
        <w:rPr>
          <w:rFonts w:hint="cs"/>
          <w:rtl/>
        </w:rPr>
        <w:t>.</w:t>
      </w:r>
      <w:r>
        <w:rPr>
          <w:rtl/>
        </w:rPr>
        <w:t xml:space="preserve"> </w:t>
      </w:r>
      <w:bookmarkStart w:id="20347" w:name="_ETM_Q71_307270"/>
      <w:bookmarkStart w:id="20348" w:name="_ETM_Q71_307600"/>
      <w:bookmarkStart w:id="20349" w:name="_ETM_Q71_307930"/>
      <w:bookmarkEnd w:id="20347"/>
      <w:bookmarkEnd w:id="20348"/>
      <w:bookmarkEnd w:id="20349"/>
      <w:r>
        <w:rPr>
          <w:rFonts w:hint="cs"/>
          <w:rtl/>
        </w:rPr>
        <w:t xml:space="preserve">אישור תקציב </w:t>
      </w:r>
      <w:bookmarkStart w:id="20350" w:name="_ETM_Q71_308230"/>
      <w:bookmarkStart w:id="20351" w:name="_ETM_Q71_309239"/>
      <w:bookmarkStart w:id="20352" w:name="_ETM_Q71_309719"/>
      <w:bookmarkStart w:id="20353" w:name="_ETM_Q71_310129"/>
      <w:bookmarkStart w:id="20354" w:name="_ETM_Q71_311029"/>
      <w:bookmarkEnd w:id="20350"/>
      <w:bookmarkEnd w:id="20351"/>
      <w:bookmarkEnd w:id="20352"/>
      <w:bookmarkEnd w:id="20353"/>
      <w:bookmarkEnd w:id="20354"/>
      <w:r>
        <w:rPr>
          <w:rFonts w:hint="cs"/>
          <w:rtl/>
        </w:rPr>
        <w:t xml:space="preserve">תמיד </w:t>
      </w:r>
      <w:bookmarkStart w:id="20355" w:name="_ETM_Q71_311540"/>
      <w:bookmarkEnd w:id="20355"/>
      <w:r>
        <w:rPr>
          <w:rtl/>
        </w:rPr>
        <w:t xml:space="preserve">היה </w:t>
      </w:r>
      <w:bookmarkStart w:id="20356" w:name="_ETM_Q71_312290"/>
      <w:bookmarkEnd w:id="20356"/>
      <w:r>
        <w:rPr>
          <w:rtl/>
        </w:rPr>
        <w:t xml:space="preserve">אירוע </w:t>
      </w:r>
      <w:bookmarkStart w:id="20357" w:name="_ETM_Q71_313189"/>
      <w:bookmarkEnd w:id="20357"/>
      <w:r>
        <w:rPr>
          <w:rtl/>
        </w:rPr>
        <w:t xml:space="preserve">גדול </w:t>
      </w:r>
      <w:bookmarkStart w:id="20358" w:name="_ETM_Q71_313999"/>
      <w:bookmarkEnd w:id="20358"/>
      <w:r>
        <w:rPr>
          <w:rtl/>
        </w:rPr>
        <w:t xml:space="preserve">בתוך </w:t>
      </w:r>
      <w:bookmarkStart w:id="20359" w:name="_ETM_Q71_314659"/>
      <w:bookmarkEnd w:id="20359"/>
      <w:r>
        <w:rPr>
          <w:rtl/>
        </w:rPr>
        <w:t>הכנסת</w:t>
      </w:r>
      <w:r>
        <w:rPr>
          <w:rFonts w:hint="cs"/>
          <w:rtl/>
        </w:rPr>
        <w:t>.</w:t>
      </w:r>
      <w:r>
        <w:rPr>
          <w:rtl/>
        </w:rPr>
        <w:t xml:space="preserve"> </w:t>
      </w:r>
      <w:bookmarkStart w:id="20360" w:name="_ETM_Q71_316099"/>
      <w:bookmarkEnd w:id="20360"/>
      <w:r>
        <w:rPr>
          <w:rtl/>
        </w:rPr>
        <w:t xml:space="preserve">היינו </w:t>
      </w:r>
      <w:bookmarkStart w:id="20361" w:name="_ETM_Q71_316579"/>
      <w:bookmarkEnd w:id="20361"/>
      <w:r>
        <w:rPr>
          <w:rtl/>
        </w:rPr>
        <w:t xml:space="preserve">שוקדים </w:t>
      </w:r>
      <w:bookmarkStart w:id="20362" w:name="_ETM_Q71_317329"/>
      <w:bookmarkEnd w:id="20362"/>
      <w:r>
        <w:rPr>
          <w:rtl/>
        </w:rPr>
        <w:t xml:space="preserve">על </w:t>
      </w:r>
      <w:bookmarkStart w:id="20363" w:name="_ETM_Q71_317569"/>
      <w:bookmarkEnd w:id="20363"/>
      <w:r>
        <w:rPr>
          <w:rtl/>
        </w:rPr>
        <w:t xml:space="preserve">התקציב </w:t>
      </w:r>
      <w:bookmarkStart w:id="20364" w:name="_ETM_Q71_318290"/>
      <w:bookmarkEnd w:id="20364"/>
      <w:r>
        <w:rPr>
          <w:rtl/>
        </w:rPr>
        <w:t>עצמו</w:t>
      </w:r>
      <w:r>
        <w:rPr>
          <w:rFonts w:hint="cs"/>
          <w:rtl/>
        </w:rPr>
        <w:t>,</w:t>
      </w:r>
      <w:r>
        <w:rPr>
          <w:rtl/>
        </w:rPr>
        <w:t xml:space="preserve"> </w:t>
      </w:r>
      <w:bookmarkStart w:id="20365" w:name="_ETM_Q71_319159"/>
      <w:bookmarkEnd w:id="20365"/>
      <w:r>
        <w:rPr>
          <w:rtl/>
        </w:rPr>
        <w:t xml:space="preserve">מתדיינים </w:t>
      </w:r>
      <w:bookmarkStart w:id="20366" w:name="_ETM_Q71_320090"/>
      <w:bookmarkEnd w:id="20366"/>
      <w:r>
        <w:rPr>
          <w:rtl/>
        </w:rPr>
        <w:t>בו</w:t>
      </w:r>
      <w:r>
        <w:rPr>
          <w:rFonts w:hint="cs"/>
          <w:rtl/>
        </w:rPr>
        <w:t>,</w:t>
      </w:r>
      <w:r>
        <w:rPr>
          <w:rtl/>
        </w:rPr>
        <w:t xml:space="preserve"> </w:t>
      </w:r>
      <w:bookmarkStart w:id="20367" w:name="_ETM_Q71_321470"/>
      <w:bookmarkEnd w:id="20367"/>
      <w:r>
        <w:rPr>
          <w:rtl/>
        </w:rPr>
        <w:t xml:space="preserve">מקבלים </w:t>
      </w:r>
      <w:bookmarkStart w:id="20368" w:name="_ETM_Q71_322190"/>
      <w:bookmarkEnd w:id="20368"/>
      <w:r>
        <w:rPr>
          <w:rtl/>
        </w:rPr>
        <w:t xml:space="preserve">מידע </w:t>
      </w:r>
      <w:bookmarkStart w:id="20369" w:name="_ETM_Q71_323150"/>
      <w:bookmarkEnd w:id="20369"/>
      <w:r>
        <w:rPr>
          <w:rtl/>
        </w:rPr>
        <w:t>ו</w:t>
      </w:r>
      <w:r>
        <w:rPr>
          <w:rFonts w:hint="cs"/>
          <w:rtl/>
        </w:rPr>
        <w:t xml:space="preserve">איכשהו, למרות </w:t>
      </w:r>
      <w:bookmarkStart w:id="20370" w:name="_ETM_Q71_320839"/>
      <w:bookmarkStart w:id="20371" w:name="_ETM_Q71_323739"/>
      <w:bookmarkStart w:id="20372" w:name="_ETM_Q71_324489"/>
      <w:bookmarkStart w:id="20373" w:name="_ETM_Q71_325269"/>
      <w:bookmarkStart w:id="20374" w:name="_ETM_Q71_325719"/>
      <w:bookmarkEnd w:id="20370"/>
      <w:bookmarkEnd w:id="20371"/>
      <w:bookmarkEnd w:id="20372"/>
      <w:bookmarkEnd w:id="20373"/>
      <w:bookmarkEnd w:id="20374"/>
      <w:r>
        <w:rPr>
          <w:rtl/>
        </w:rPr>
        <w:t xml:space="preserve">שיושבים </w:t>
      </w:r>
      <w:bookmarkStart w:id="20375" w:name="_ETM_Q71_326379"/>
      <w:bookmarkEnd w:id="20375"/>
      <w:r>
        <w:rPr>
          <w:rtl/>
        </w:rPr>
        <w:t>באופוזיציה</w:t>
      </w:r>
      <w:r>
        <w:rPr>
          <w:rFonts w:hint="cs"/>
          <w:rtl/>
        </w:rPr>
        <w:t xml:space="preserve"> –</w:t>
      </w:r>
      <w:r>
        <w:rPr>
          <w:rtl/>
        </w:rPr>
        <w:t xml:space="preserve"> </w:t>
      </w:r>
      <w:bookmarkStart w:id="20376" w:name="_ETM_Q71_327609"/>
      <w:bookmarkEnd w:id="20376"/>
      <w:r>
        <w:rPr>
          <w:rtl/>
        </w:rPr>
        <w:t xml:space="preserve">ואני </w:t>
      </w:r>
      <w:bookmarkStart w:id="20377" w:name="_ETM_Q71_327939"/>
      <w:bookmarkEnd w:id="20377"/>
      <w:r>
        <w:rPr>
          <w:rtl/>
        </w:rPr>
        <w:t xml:space="preserve">כל </w:t>
      </w:r>
      <w:bookmarkStart w:id="20378" w:name="_ETM_Q71_328239"/>
      <w:bookmarkEnd w:id="20378"/>
      <w:r>
        <w:rPr>
          <w:rtl/>
        </w:rPr>
        <w:t xml:space="preserve">הזמן </w:t>
      </w:r>
      <w:bookmarkStart w:id="20379" w:name="_ETM_Q71_328599"/>
      <w:bookmarkEnd w:id="20379"/>
      <w:r>
        <w:rPr>
          <w:rtl/>
        </w:rPr>
        <w:t xml:space="preserve">ישבתי </w:t>
      </w:r>
      <w:bookmarkStart w:id="20380" w:name="_ETM_Q71_329139"/>
      <w:bookmarkEnd w:id="20380"/>
      <w:r>
        <w:rPr>
          <w:rtl/>
        </w:rPr>
        <w:t>באופוזיציה</w:t>
      </w:r>
      <w:r>
        <w:rPr>
          <w:rFonts w:hint="cs"/>
          <w:rtl/>
        </w:rPr>
        <w:t xml:space="preserve"> –</w:t>
      </w:r>
      <w:r>
        <w:rPr>
          <w:rtl/>
        </w:rPr>
        <w:t xml:space="preserve"> </w:t>
      </w:r>
      <w:bookmarkStart w:id="20381" w:name="_ETM_Q71_330620"/>
      <w:bookmarkEnd w:id="20381"/>
      <w:r>
        <w:rPr>
          <w:rtl/>
        </w:rPr>
        <w:t>מ</w:t>
      </w:r>
      <w:r>
        <w:rPr>
          <w:rFonts w:hint="cs"/>
          <w:rtl/>
        </w:rPr>
        <w:t xml:space="preserve">צליחים </w:t>
      </w:r>
      <w:bookmarkStart w:id="20382" w:name="_ETM_Q71_330919"/>
      <w:bookmarkStart w:id="20383" w:name="_ETM_Q71_331230"/>
      <w:bookmarkStart w:id="20384" w:name="_ETM_Q71_331500"/>
      <w:bookmarkEnd w:id="20382"/>
      <w:bookmarkEnd w:id="20383"/>
      <w:bookmarkEnd w:id="20384"/>
      <w:r>
        <w:rPr>
          <w:rtl/>
        </w:rPr>
        <w:t xml:space="preserve">לתקן </w:t>
      </w:r>
      <w:bookmarkStart w:id="20385" w:name="_ETM_Q71_332129"/>
      <w:bookmarkEnd w:id="20385"/>
      <w:r>
        <w:rPr>
          <w:rtl/>
        </w:rPr>
        <w:t xml:space="preserve">כמה </w:t>
      </w:r>
      <w:bookmarkStart w:id="20386" w:name="_ETM_Q71_332430"/>
      <w:bookmarkEnd w:id="20386"/>
      <w:r>
        <w:rPr>
          <w:rtl/>
        </w:rPr>
        <w:t>דברים</w:t>
      </w:r>
      <w:r>
        <w:rPr>
          <w:rFonts w:hint="cs"/>
          <w:rtl/>
        </w:rPr>
        <w:t>.</w:t>
      </w:r>
      <w:r>
        <w:rPr>
          <w:rtl/>
        </w:rPr>
        <w:t xml:space="preserve"> </w:t>
      </w:r>
      <w:bookmarkStart w:id="20387" w:name="_ETM_Q71_333419"/>
      <w:bookmarkStart w:id="20388" w:name="_ETM_Q71_332136"/>
      <w:bookmarkStart w:id="20389" w:name="_ETM_Q71_332208"/>
      <w:bookmarkStart w:id="20390" w:name="_ETM_Q71_332280"/>
      <w:bookmarkStart w:id="20391" w:name="_ETM_Q71_332341"/>
      <w:bookmarkEnd w:id="20387"/>
      <w:bookmarkEnd w:id="20388"/>
      <w:bookmarkEnd w:id="20389"/>
      <w:bookmarkEnd w:id="20390"/>
      <w:bookmarkEnd w:id="20391"/>
      <w:r>
        <w:rPr>
          <w:rtl/>
        </w:rPr>
        <w:t xml:space="preserve">הפעם </w:t>
      </w:r>
      <w:bookmarkStart w:id="20392" w:name="_ETM_Q71_335010"/>
      <w:bookmarkEnd w:id="20392"/>
      <w:r>
        <w:rPr>
          <w:rtl/>
        </w:rPr>
        <w:t xml:space="preserve">אני </w:t>
      </w:r>
      <w:bookmarkStart w:id="20393" w:name="_ETM_Q71_335310"/>
      <w:bookmarkEnd w:id="20393"/>
      <w:r>
        <w:rPr>
          <w:rtl/>
        </w:rPr>
        <w:t xml:space="preserve">חושבת </w:t>
      </w:r>
      <w:bookmarkStart w:id="20394" w:name="_ETM_Q71_335909"/>
      <w:bookmarkEnd w:id="20394"/>
      <w:r>
        <w:rPr>
          <w:rtl/>
        </w:rPr>
        <w:t>ש</w:t>
      </w:r>
      <w:bookmarkStart w:id="20395" w:name="_ETM_Q71_336480"/>
      <w:bookmarkEnd w:id="20395"/>
      <w:r>
        <w:rPr>
          <w:rFonts w:hint="cs"/>
          <w:rtl/>
        </w:rPr>
        <w:t>ב</w:t>
      </w:r>
      <w:r>
        <w:rPr>
          <w:rtl/>
        </w:rPr>
        <w:t xml:space="preserve">אירוע </w:t>
      </w:r>
      <w:bookmarkStart w:id="20396" w:name="_ETM_Q71_337110"/>
      <w:bookmarkEnd w:id="20396"/>
      <w:r>
        <w:rPr>
          <w:rtl/>
        </w:rPr>
        <w:t xml:space="preserve">הזה </w:t>
      </w:r>
      <w:bookmarkStart w:id="20397" w:name="_ETM_Q71_337709"/>
      <w:bookmarkEnd w:id="20397"/>
      <w:r>
        <w:rPr>
          <w:rtl/>
        </w:rPr>
        <w:t xml:space="preserve">למרות </w:t>
      </w:r>
      <w:bookmarkStart w:id="20398" w:name="_ETM_Q71_338549"/>
      <w:bookmarkStart w:id="20399" w:name="_ETM_Q71_338790"/>
      <w:bookmarkEnd w:id="20398"/>
      <w:bookmarkEnd w:id="20399"/>
      <w:r>
        <w:rPr>
          <w:rtl/>
        </w:rPr>
        <w:t xml:space="preserve">העבודה </w:t>
      </w:r>
      <w:bookmarkStart w:id="20400" w:name="_ETM_Q71_339360"/>
      <w:bookmarkEnd w:id="20400"/>
      <w:r>
        <w:rPr>
          <w:rtl/>
        </w:rPr>
        <w:t xml:space="preserve">המאומצת </w:t>
      </w:r>
      <w:bookmarkStart w:id="20401" w:name="_ETM_Q71_340940"/>
      <w:bookmarkEnd w:id="20401"/>
      <w:r>
        <w:rPr>
          <w:rtl/>
        </w:rPr>
        <w:t xml:space="preserve">של </w:t>
      </w:r>
      <w:bookmarkStart w:id="20402" w:name="_ETM_Q71_341419"/>
      <w:bookmarkEnd w:id="20402"/>
      <w:r>
        <w:rPr>
          <w:rtl/>
        </w:rPr>
        <w:t>האופוזיציה</w:t>
      </w:r>
      <w:r w:rsidR="003501C2">
        <w:rPr>
          <w:rFonts w:hint="cs"/>
          <w:rtl/>
        </w:rPr>
        <w:t>,</w:t>
      </w:r>
      <w:r>
        <w:rPr>
          <w:rtl/>
        </w:rPr>
        <w:t xml:space="preserve"> </w:t>
      </w:r>
      <w:bookmarkStart w:id="20403" w:name="_ETM_Q71_342380"/>
      <w:bookmarkEnd w:id="20403"/>
      <w:r>
        <w:rPr>
          <w:rtl/>
        </w:rPr>
        <w:t xml:space="preserve">עבודה </w:t>
      </w:r>
      <w:bookmarkStart w:id="20404" w:name="_ETM_Q71_342919"/>
      <w:bookmarkEnd w:id="20404"/>
      <w:r>
        <w:rPr>
          <w:rtl/>
        </w:rPr>
        <w:t xml:space="preserve">מאוד </w:t>
      </w:r>
      <w:bookmarkStart w:id="20405" w:name="_ETM_Q71_343490"/>
      <w:bookmarkEnd w:id="20405"/>
      <w:r>
        <w:rPr>
          <w:rtl/>
        </w:rPr>
        <w:t>מקצועית</w:t>
      </w:r>
      <w:r w:rsidR="003501C2">
        <w:rPr>
          <w:rFonts w:hint="cs"/>
          <w:rtl/>
        </w:rPr>
        <w:t>,</w:t>
      </w:r>
      <w:r>
        <w:rPr>
          <w:rtl/>
        </w:rPr>
        <w:t xml:space="preserve"> </w:t>
      </w:r>
      <w:bookmarkStart w:id="20406" w:name="_ETM_Q71_345379"/>
      <w:bookmarkEnd w:id="20406"/>
      <w:r>
        <w:rPr>
          <w:rtl/>
        </w:rPr>
        <w:t xml:space="preserve">אני </w:t>
      </w:r>
      <w:bookmarkStart w:id="20407" w:name="_ETM_Q71_345650"/>
      <w:bookmarkEnd w:id="20407"/>
      <w:r>
        <w:rPr>
          <w:rtl/>
        </w:rPr>
        <w:t xml:space="preserve">חושבת </w:t>
      </w:r>
      <w:bookmarkStart w:id="20408" w:name="_ETM_Q71_346069"/>
      <w:bookmarkEnd w:id="20408"/>
      <w:r>
        <w:rPr>
          <w:rtl/>
        </w:rPr>
        <w:t xml:space="preserve">שלא </w:t>
      </w:r>
      <w:bookmarkStart w:id="20409" w:name="_ETM_Q71_346370"/>
      <w:bookmarkEnd w:id="20409"/>
      <w:r>
        <w:rPr>
          <w:rtl/>
        </w:rPr>
        <w:t xml:space="preserve">הצלחנו </w:t>
      </w:r>
      <w:bookmarkStart w:id="20410" w:name="_ETM_Q71_346849"/>
      <w:bookmarkEnd w:id="20410"/>
      <w:r>
        <w:rPr>
          <w:rtl/>
        </w:rPr>
        <w:t xml:space="preserve">לשנות </w:t>
      </w:r>
      <w:bookmarkStart w:id="20411" w:name="_ETM_Q71_347389"/>
      <w:bookmarkEnd w:id="20411"/>
      <w:r>
        <w:rPr>
          <w:rtl/>
        </w:rPr>
        <w:t xml:space="preserve">כלום </w:t>
      </w:r>
      <w:bookmarkStart w:id="20412" w:name="_ETM_Q71_347689"/>
      <w:bookmarkEnd w:id="20412"/>
      <w:r>
        <w:rPr>
          <w:rtl/>
        </w:rPr>
        <w:t>בתקציב</w:t>
      </w:r>
      <w:r>
        <w:rPr>
          <w:rFonts w:hint="cs"/>
          <w:rtl/>
        </w:rPr>
        <w:t>.</w:t>
      </w:r>
    </w:p>
    <w:p w:rsidR="00EA1761" w:rsidRDefault="00EA1761" w:rsidP="000936C0">
      <w:pPr>
        <w:rPr>
          <w:rtl/>
        </w:rPr>
      </w:pPr>
    </w:p>
    <w:p w:rsidR="00EA1761" w:rsidRDefault="00EA1761" w:rsidP="000936C0">
      <w:pPr>
        <w:pStyle w:val="af5"/>
        <w:keepNext/>
        <w:rPr>
          <w:rtl/>
        </w:rPr>
      </w:pPr>
      <w:bookmarkStart w:id="20413" w:name="ET_interruption_6361_2"/>
      <w:r w:rsidRPr="00083CC6">
        <w:rPr>
          <w:rStyle w:val="TagStyle"/>
          <w:rtl/>
        </w:rPr>
        <w:t xml:space="preserve"> &lt;&lt; קריאה &gt;&gt; </w:t>
      </w:r>
      <w:r>
        <w:rPr>
          <w:rtl/>
        </w:rPr>
        <w:t>נאור שירי (יש עתיד):</w:t>
      </w:r>
      <w:r w:rsidRPr="00083CC6">
        <w:rPr>
          <w:rStyle w:val="TagStyle"/>
          <w:rtl/>
        </w:rPr>
        <w:t xml:space="preserve"> &lt;&lt; קריאה &gt;&gt;</w:t>
      </w:r>
      <w:r>
        <w:rPr>
          <w:rtl/>
        </w:rPr>
        <w:t xml:space="preserve">   </w:t>
      </w:r>
      <w:bookmarkEnd w:id="20413"/>
    </w:p>
    <w:p w:rsidR="00EA1761" w:rsidRDefault="00EA1761" w:rsidP="000936C0">
      <w:pPr>
        <w:pStyle w:val="KeepWithNext"/>
        <w:rPr>
          <w:rtl/>
        </w:rPr>
      </w:pPr>
    </w:p>
    <w:p w:rsidR="00EA1761" w:rsidRDefault="00EA1761" w:rsidP="000936C0">
      <w:pPr>
        <w:rPr>
          <w:rtl/>
        </w:rPr>
      </w:pPr>
      <w:r>
        <w:rPr>
          <w:rFonts w:hint="cs"/>
          <w:rtl/>
        </w:rPr>
        <w:t xml:space="preserve">שקל. </w:t>
      </w:r>
    </w:p>
    <w:p w:rsidR="00EA1761" w:rsidRDefault="00EA1761" w:rsidP="000936C0">
      <w:pPr>
        <w:rPr>
          <w:rtl/>
        </w:rPr>
      </w:pPr>
    </w:p>
    <w:p w:rsidR="00EA1761" w:rsidRDefault="00EA1761" w:rsidP="000936C0">
      <w:pPr>
        <w:pStyle w:val="-"/>
        <w:keepNext/>
        <w:rPr>
          <w:rtl/>
        </w:rPr>
      </w:pPr>
      <w:bookmarkStart w:id="20414" w:name="ET_speakercontinue_5761_7"/>
      <w:r w:rsidRPr="00651C97">
        <w:rPr>
          <w:rStyle w:val="TagStyle"/>
          <w:rtl/>
        </w:rPr>
        <w:t xml:space="preserve"> &lt;&lt; דובר_המשך &gt;&gt; </w:t>
      </w:r>
      <w:r>
        <w:rPr>
          <w:rtl/>
        </w:rPr>
        <w:t>עאידה תומא סלימאן (חד"ש-תע"ל):</w:t>
      </w:r>
      <w:r w:rsidRPr="00651C97">
        <w:rPr>
          <w:rStyle w:val="TagStyle"/>
          <w:rtl/>
        </w:rPr>
        <w:t xml:space="preserve"> &lt;&lt; דובר_המשך &gt;&gt;</w:t>
      </w:r>
      <w:r>
        <w:rPr>
          <w:rtl/>
        </w:rPr>
        <w:t xml:space="preserve">   </w:t>
      </w:r>
      <w:bookmarkEnd w:id="20414"/>
    </w:p>
    <w:p w:rsidR="00EA1761" w:rsidRDefault="00EA1761" w:rsidP="000936C0">
      <w:pPr>
        <w:pStyle w:val="KeepWithNext"/>
        <w:rPr>
          <w:rtl/>
        </w:rPr>
      </w:pPr>
    </w:p>
    <w:p w:rsidR="00EA1761" w:rsidRDefault="00EA1761" w:rsidP="000936C0">
      <w:pPr>
        <w:rPr>
          <w:rtl/>
        </w:rPr>
      </w:pPr>
      <w:bookmarkStart w:id="20415" w:name="_ETM_Q71_343879"/>
      <w:bookmarkStart w:id="20416" w:name="_ETM_Q71_349000"/>
      <w:bookmarkEnd w:id="20415"/>
      <w:bookmarkEnd w:id="20416"/>
      <w:r>
        <w:rPr>
          <w:rtl/>
        </w:rPr>
        <w:t>שקל</w:t>
      </w:r>
      <w:r>
        <w:rPr>
          <w:rFonts w:hint="cs"/>
          <w:rtl/>
        </w:rPr>
        <w:t xml:space="preserve"> אחד לא הזזנו </w:t>
      </w:r>
      <w:bookmarkStart w:id="20417" w:name="_ETM_Q71_349630"/>
      <w:bookmarkStart w:id="20418" w:name="_ETM_Q71_350169"/>
      <w:bookmarkStart w:id="20419" w:name="_ETM_Q71_350410"/>
      <w:bookmarkStart w:id="20420" w:name="_ETM_Q71_351190"/>
      <w:bookmarkEnd w:id="20417"/>
      <w:bookmarkEnd w:id="20418"/>
      <w:bookmarkEnd w:id="20419"/>
      <w:bookmarkEnd w:id="20420"/>
      <w:r>
        <w:rPr>
          <w:rtl/>
        </w:rPr>
        <w:t xml:space="preserve">ממקום </w:t>
      </w:r>
      <w:bookmarkStart w:id="20421" w:name="_ETM_Q71_352709"/>
      <w:bookmarkEnd w:id="20421"/>
      <w:r>
        <w:rPr>
          <w:rtl/>
        </w:rPr>
        <w:t>למקום</w:t>
      </w:r>
      <w:r>
        <w:rPr>
          <w:rFonts w:hint="cs"/>
          <w:rtl/>
        </w:rPr>
        <w:t>.</w:t>
      </w:r>
      <w:r>
        <w:rPr>
          <w:rtl/>
        </w:rPr>
        <w:t xml:space="preserve"> </w:t>
      </w:r>
      <w:bookmarkStart w:id="20422" w:name="_ETM_Q71_354450"/>
      <w:bookmarkEnd w:id="20422"/>
    </w:p>
    <w:p w:rsidR="00EA1761" w:rsidRDefault="00EA1761" w:rsidP="000936C0">
      <w:pPr>
        <w:rPr>
          <w:rtl/>
        </w:rPr>
      </w:pPr>
    </w:p>
    <w:p w:rsidR="00EA1761" w:rsidRDefault="00EA1761" w:rsidP="000936C0">
      <w:pPr>
        <w:pStyle w:val="af5"/>
        <w:keepNext/>
        <w:rPr>
          <w:rtl/>
        </w:rPr>
      </w:pPr>
      <w:bookmarkStart w:id="20423" w:name="_ETM_Q71_351592"/>
      <w:bookmarkStart w:id="20424" w:name="_ETM_Q71_351665"/>
      <w:bookmarkStart w:id="20425" w:name="ET_interruption_6236_3"/>
      <w:bookmarkEnd w:id="20423"/>
      <w:bookmarkEnd w:id="20424"/>
      <w:r w:rsidRPr="00083CC6">
        <w:rPr>
          <w:rStyle w:val="TagStyle"/>
          <w:rtl/>
        </w:rPr>
        <w:t xml:space="preserve">&lt;&lt; קריאה &gt;&gt; </w:t>
      </w:r>
      <w:r>
        <w:rPr>
          <w:rtl/>
        </w:rPr>
        <w:t>נעמה לזימי (העבודה):</w:t>
      </w:r>
      <w:r w:rsidRPr="00083CC6">
        <w:rPr>
          <w:rStyle w:val="TagStyle"/>
          <w:rtl/>
        </w:rPr>
        <w:t xml:space="preserve"> &lt;&lt; קריאה &gt;&gt;</w:t>
      </w:r>
      <w:r>
        <w:rPr>
          <w:rtl/>
        </w:rPr>
        <w:t xml:space="preserve">   </w:t>
      </w:r>
      <w:bookmarkEnd w:id="20425"/>
    </w:p>
    <w:p w:rsidR="00EA1761" w:rsidRDefault="00EA1761" w:rsidP="000936C0">
      <w:pPr>
        <w:pStyle w:val="KeepWithNext"/>
        <w:rPr>
          <w:rtl/>
        </w:rPr>
      </w:pPr>
    </w:p>
    <w:p w:rsidR="00EA1761" w:rsidRDefault="00EA1761" w:rsidP="000936C0">
      <w:pPr>
        <w:rPr>
          <w:rtl/>
        </w:rPr>
      </w:pPr>
      <w:r>
        <w:rPr>
          <w:rFonts w:hint="cs"/>
          <w:rtl/>
        </w:rPr>
        <w:t>גם מה שהבטיחו לנו.</w:t>
      </w:r>
    </w:p>
    <w:p w:rsidR="00EA1761" w:rsidRDefault="00EA1761" w:rsidP="000936C0">
      <w:pPr>
        <w:rPr>
          <w:rtl/>
        </w:rPr>
      </w:pPr>
      <w:bookmarkStart w:id="20426" w:name="_ETM_Q71_347930"/>
      <w:bookmarkEnd w:id="20426"/>
    </w:p>
    <w:p w:rsidR="00EA1761" w:rsidRDefault="00EA1761" w:rsidP="000936C0">
      <w:pPr>
        <w:pStyle w:val="-"/>
        <w:keepNext/>
        <w:rPr>
          <w:rtl/>
        </w:rPr>
      </w:pPr>
      <w:bookmarkStart w:id="20427" w:name="ET_speakercontinue_5761_8"/>
      <w:r w:rsidRPr="00651C97">
        <w:rPr>
          <w:rStyle w:val="TagStyle"/>
          <w:rtl/>
        </w:rPr>
        <w:t xml:space="preserve"> &lt;&lt; דובר_המשך &gt;&gt; </w:t>
      </w:r>
      <w:r>
        <w:rPr>
          <w:rtl/>
        </w:rPr>
        <w:t>עאידה תומא סלימאן (חד"ש-תע"ל):</w:t>
      </w:r>
      <w:r w:rsidRPr="00651C97">
        <w:rPr>
          <w:rStyle w:val="TagStyle"/>
          <w:rtl/>
        </w:rPr>
        <w:t xml:space="preserve"> &lt;&lt; דובר_המשך &gt;&gt;</w:t>
      </w:r>
      <w:r>
        <w:rPr>
          <w:rtl/>
        </w:rPr>
        <w:t xml:space="preserve">   </w:t>
      </w:r>
      <w:bookmarkEnd w:id="20427"/>
    </w:p>
    <w:p w:rsidR="00EA1761" w:rsidRDefault="00EA1761" w:rsidP="000936C0">
      <w:pPr>
        <w:pStyle w:val="KeepWithNext"/>
        <w:rPr>
          <w:rtl/>
        </w:rPr>
      </w:pPr>
    </w:p>
    <w:p w:rsidR="00EA1761" w:rsidRDefault="00EA1761" w:rsidP="003501C2">
      <w:pPr>
        <w:rPr>
          <w:rtl/>
        </w:rPr>
      </w:pPr>
      <w:bookmarkStart w:id="20428" w:name="_ETM_Q71_349048"/>
      <w:bookmarkEnd w:id="20428"/>
      <w:r>
        <w:rPr>
          <w:rtl/>
        </w:rPr>
        <w:t xml:space="preserve">שקל </w:t>
      </w:r>
      <w:bookmarkStart w:id="20429" w:name="_ETM_Q71_355050"/>
      <w:bookmarkEnd w:id="20429"/>
      <w:r>
        <w:rPr>
          <w:rFonts w:hint="cs"/>
          <w:rtl/>
        </w:rPr>
        <w:t xml:space="preserve">אחד – </w:t>
      </w:r>
      <w:r>
        <w:rPr>
          <w:rtl/>
        </w:rPr>
        <w:t xml:space="preserve">הרבה </w:t>
      </w:r>
      <w:bookmarkStart w:id="20430" w:name="_ETM_Q71_358220"/>
      <w:bookmarkEnd w:id="20430"/>
      <w:r>
        <w:rPr>
          <w:rtl/>
        </w:rPr>
        <w:t xml:space="preserve">פעמים </w:t>
      </w:r>
      <w:r>
        <w:rPr>
          <w:rFonts w:hint="cs"/>
          <w:rtl/>
        </w:rPr>
        <w:t xml:space="preserve">לא הצלחנו </w:t>
      </w:r>
      <w:bookmarkStart w:id="20431" w:name="_ETM_Q71_356270"/>
      <w:bookmarkStart w:id="20432" w:name="_ETM_Q71_356690"/>
      <w:bookmarkStart w:id="20433" w:name="_ETM_Q71_357800"/>
      <w:bookmarkStart w:id="20434" w:name="_ETM_Q71_358850"/>
      <w:bookmarkStart w:id="20435" w:name="_ETM_Q71_359060"/>
      <w:bookmarkStart w:id="20436" w:name="_ETM_Q71_359690"/>
      <w:bookmarkEnd w:id="20431"/>
      <w:bookmarkEnd w:id="20432"/>
      <w:bookmarkEnd w:id="20433"/>
      <w:bookmarkEnd w:id="20434"/>
      <w:bookmarkEnd w:id="20435"/>
      <w:bookmarkEnd w:id="20436"/>
      <w:r>
        <w:rPr>
          <w:rtl/>
        </w:rPr>
        <w:t xml:space="preserve">לדעת </w:t>
      </w:r>
      <w:bookmarkStart w:id="20437" w:name="_ETM_Q71_360139"/>
      <w:bookmarkEnd w:id="20437"/>
      <w:r>
        <w:rPr>
          <w:rtl/>
        </w:rPr>
        <w:t xml:space="preserve">לאן </w:t>
      </w:r>
      <w:bookmarkStart w:id="20438" w:name="_ETM_Q71_360470"/>
      <w:bookmarkEnd w:id="20438"/>
      <w:r>
        <w:rPr>
          <w:rFonts w:hint="cs"/>
          <w:rtl/>
        </w:rPr>
        <w:t>השקל ה</w:t>
      </w:r>
      <w:r>
        <w:rPr>
          <w:rtl/>
        </w:rPr>
        <w:t xml:space="preserve">זה </w:t>
      </w:r>
      <w:bookmarkStart w:id="20439" w:name="_ETM_Q71_360680"/>
      <w:bookmarkEnd w:id="20439"/>
      <w:r>
        <w:rPr>
          <w:rtl/>
        </w:rPr>
        <w:t>הולך</w:t>
      </w:r>
      <w:r>
        <w:rPr>
          <w:rFonts w:hint="cs"/>
          <w:rtl/>
        </w:rPr>
        <w:t>.</w:t>
      </w:r>
      <w:r>
        <w:rPr>
          <w:rtl/>
        </w:rPr>
        <w:t xml:space="preserve"> </w:t>
      </w:r>
      <w:bookmarkStart w:id="20440" w:name="_ETM_Q71_362190"/>
      <w:bookmarkStart w:id="20441" w:name="_ETM_Q71_364416"/>
      <w:bookmarkEnd w:id="20440"/>
      <w:bookmarkEnd w:id="20441"/>
      <w:r>
        <w:rPr>
          <w:rFonts w:hint="cs"/>
          <w:rtl/>
        </w:rPr>
        <w:t xml:space="preserve"> האמת, בין מלחמה מתמשכת, חטופים בעזה, הדחות של בכירים, של שומרי</w:t>
      </w:r>
      <w:bookmarkStart w:id="20442" w:name="_ETM_Q71_374048"/>
      <w:bookmarkEnd w:id="20442"/>
      <w:r>
        <w:rPr>
          <w:rFonts w:hint="cs"/>
          <w:rtl/>
        </w:rPr>
        <w:t xml:space="preserve"> הסף </w:t>
      </w:r>
      <w:r>
        <w:rPr>
          <w:rFonts w:hint="eastAsia"/>
          <w:rtl/>
        </w:rPr>
        <w:t>–</w:t>
      </w:r>
      <w:r>
        <w:rPr>
          <w:rFonts w:hint="cs"/>
          <w:rtl/>
        </w:rPr>
        <w:t xml:space="preserve"> היועמ"שית וראש השב"כ </w:t>
      </w:r>
      <w:r>
        <w:rPr>
          <w:rFonts w:hint="eastAsia"/>
          <w:rtl/>
        </w:rPr>
        <w:t xml:space="preserve">– </w:t>
      </w:r>
      <w:r>
        <w:rPr>
          <w:rFonts w:hint="cs"/>
          <w:rtl/>
        </w:rPr>
        <w:t xml:space="preserve">אי-הכרה בנשיא בית המשפט העליון </w:t>
      </w:r>
      <w:bookmarkStart w:id="20443" w:name="_ETM_Q71_362460"/>
      <w:bookmarkStart w:id="20444" w:name="_ETM_Q71_362730"/>
      <w:bookmarkStart w:id="20445" w:name="_ETM_Q71_363010"/>
      <w:bookmarkStart w:id="20446" w:name="_ETM_Q71_363900"/>
      <w:bookmarkStart w:id="20447" w:name="_ETM_Q71_364860"/>
      <w:bookmarkStart w:id="20448" w:name="_ETM_Q71_365549"/>
      <w:bookmarkStart w:id="20449" w:name="_ETM_Q71_367240"/>
      <w:bookmarkStart w:id="20450" w:name="_ETM_Q71_367960"/>
      <w:bookmarkStart w:id="20451" w:name="_ETM_Q71_369360"/>
      <w:bookmarkStart w:id="20452" w:name="_ETM_Q71_370080"/>
      <w:bookmarkStart w:id="20453" w:name="_ETM_Q71_370380"/>
      <w:bookmarkStart w:id="20454" w:name="_ETM_Q71_371010"/>
      <w:bookmarkStart w:id="20455" w:name="_ETM_Q71_371550"/>
      <w:bookmarkStart w:id="20456" w:name="_ETM_Q71_372090"/>
      <w:bookmarkStart w:id="20457" w:name="_ETM_Q71_373080"/>
      <w:bookmarkStart w:id="20458" w:name="_ETM_Q71_374580"/>
      <w:bookmarkStart w:id="20459" w:name="_ETM_Q71_374880"/>
      <w:bookmarkStart w:id="20460" w:name="_ETM_Q71_376410"/>
      <w:bookmarkStart w:id="20461" w:name="_ETM_Q71_377010"/>
      <w:bookmarkStart w:id="20462" w:name="_ETM_Q71_377639"/>
      <w:bookmarkStart w:id="20463" w:name="_ETM_Q71_377849"/>
      <w:bookmarkStart w:id="20464" w:name="_ETM_Q71_378330"/>
      <w:bookmarkStart w:id="20465" w:name="_ETM_Q71_378750"/>
      <w:bookmarkStart w:id="20466" w:name="_ETM_Q71_379380"/>
      <w:bookmarkStart w:id="20467" w:name="_ETM_Q71_380190"/>
      <w:bookmarkStart w:id="20468" w:name="_ETM_Q71_381879"/>
      <w:bookmarkEnd w:id="20443"/>
      <w:bookmarkEnd w:id="20444"/>
      <w:bookmarkEnd w:id="20445"/>
      <w:bookmarkEnd w:id="20446"/>
      <w:bookmarkEnd w:id="20447"/>
      <w:bookmarkEnd w:id="20448"/>
      <w:bookmarkEnd w:id="20449"/>
      <w:bookmarkEnd w:id="20450"/>
      <w:bookmarkEnd w:id="20451"/>
      <w:bookmarkEnd w:id="20452"/>
      <w:bookmarkEnd w:id="20453"/>
      <w:bookmarkEnd w:id="20454"/>
      <w:bookmarkEnd w:id="20455"/>
      <w:bookmarkEnd w:id="20456"/>
      <w:bookmarkEnd w:id="20457"/>
      <w:bookmarkEnd w:id="20458"/>
      <w:bookmarkEnd w:id="20459"/>
      <w:bookmarkEnd w:id="20460"/>
      <w:bookmarkEnd w:id="20461"/>
      <w:bookmarkEnd w:id="20462"/>
      <w:bookmarkEnd w:id="20463"/>
      <w:bookmarkEnd w:id="20464"/>
      <w:bookmarkEnd w:id="20465"/>
      <w:bookmarkEnd w:id="20466"/>
      <w:bookmarkEnd w:id="20467"/>
      <w:bookmarkEnd w:id="20468"/>
      <w:r>
        <w:rPr>
          <w:rFonts w:hint="cs"/>
          <w:rtl/>
        </w:rPr>
        <w:t xml:space="preserve">והפיכה משטרית </w:t>
      </w:r>
      <w:bookmarkStart w:id="20469" w:name="_ETM_Q71_378399"/>
      <w:bookmarkEnd w:id="20469"/>
      <w:r>
        <w:rPr>
          <w:rFonts w:hint="cs"/>
          <w:rtl/>
        </w:rPr>
        <w:t>שמתחוללת לאט-לאט</w:t>
      </w:r>
      <w:bookmarkStart w:id="20470" w:name="_ETM_Q71_382659"/>
      <w:bookmarkStart w:id="20471" w:name="_ETM_Q71_383769"/>
      <w:bookmarkStart w:id="20472" w:name="_ETM_Q71_384250"/>
      <w:bookmarkStart w:id="20473" w:name="_ETM_Q71_385430"/>
      <w:bookmarkEnd w:id="20470"/>
      <w:bookmarkEnd w:id="20471"/>
      <w:bookmarkEnd w:id="20472"/>
      <w:bookmarkEnd w:id="20473"/>
      <w:r>
        <w:rPr>
          <w:rFonts w:hint="cs"/>
          <w:rtl/>
        </w:rPr>
        <w:t xml:space="preserve"> – ה</w:t>
      </w:r>
      <w:r>
        <w:rPr>
          <w:rtl/>
        </w:rPr>
        <w:t xml:space="preserve">צליחו </w:t>
      </w:r>
      <w:bookmarkStart w:id="20474" w:name="_ETM_Q71_386810"/>
      <w:bookmarkEnd w:id="20474"/>
      <w:r>
        <w:rPr>
          <w:rtl/>
        </w:rPr>
        <w:t xml:space="preserve">להקטין </w:t>
      </w:r>
      <w:bookmarkStart w:id="20475" w:name="_ETM_Q71_387829"/>
      <w:bookmarkEnd w:id="20475"/>
      <w:r>
        <w:rPr>
          <w:rtl/>
        </w:rPr>
        <w:t xml:space="preserve">את </w:t>
      </w:r>
      <w:bookmarkStart w:id="20476" w:name="_ETM_Q71_388040"/>
      <w:bookmarkEnd w:id="20476"/>
      <w:r>
        <w:rPr>
          <w:rtl/>
        </w:rPr>
        <w:t xml:space="preserve">ערכו </w:t>
      </w:r>
      <w:bookmarkStart w:id="20477" w:name="_ETM_Q71_388879"/>
      <w:bookmarkEnd w:id="20477"/>
      <w:r>
        <w:rPr>
          <w:rtl/>
        </w:rPr>
        <w:t xml:space="preserve">של </w:t>
      </w:r>
      <w:bookmarkStart w:id="20478" w:name="_ETM_Q71_389939"/>
      <w:bookmarkEnd w:id="20478"/>
      <w:r>
        <w:rPr>
          <w:rtl/>
        </w:rPr>
        <w:t xml:space="preserve">תקציב </w:t>
      </w:r>
      <w:bookmarkStart w:id="20479" w:name="_ETM_Q71_390659"/>
      <w:bookmarkEnd w:id="20479"/>
      <w:r>
        <w:rPr>
          <w:rtl/>
        </w:rPr>
        <w:t xml:space="preserve">המדינה </w:t>
      </w:r>
      <w:bookmarkStart w:id="20480" w:name="_ETM_Q71_391590"/>
      <w:bookmarkStart w:id="20481" w:name="_ETM_Q71_392189"/>
      <w:bookmarkEnd w:id="20480"/>
      <w:bookmarkEnd w:id="20481"/>
      <w:r>
        <w:rPr>
          <w:rFonts w:hint="cs"/>
          <w:rtl/>
        </w:rPr>
        <w:t xml:space="preserve">2025. </w:t>
      </w:r>
      <w:bookmarkStart w:id="20482" w:name="_ETM_Q71_393810"/>
      <w:bookmarkEnd w:id="20482"/>
      <w:r>
        <w:rPr>
          <w:rtl/>
        </w:rPr>
        <w:t xml:space="preserve">זה </w:t>
      </w:r>
      <w:bookmarkStart w:id="20483" w:name="_ETM_Q71_394169"/>
      <w:bookmarkEnd w:id="20483"/>
      <w:r>
        <w:rPr>
          <w:rtl/>
        </w:rPr>
        <w:t xml:space="preserve">עובר </w:t>
      </w:r>
      <w:bookmarkStart w:id="20484" w:name="_ETM_Q71_394890"/>
      <w:bookmarkEnd w:id="20484"/>
      <w:r>
        <w:rPr>
          <w:rtl/>
        </w:rPr>
        <w:t xml:space="preserve">כאילו </w:t>
      </w:r>
      <w:bookmarkStart w:id="20485" w:name="_ETM_Q71_396180"/>
      <w:bookmarkEnd w:id="20485"/>
      <w:r>
        <w:rPr>
          <w:rtl/>
        </w:rPr>
        <w:t xml:space="preserve">זה </w:t>
      </w:r>
      <w:bookmarkStart w:id="20486" w:name="_ETM_Q71_396810"/>
      <w:bookmarkEnd w:id="20486"/>
      <w:r>
        <w:rPr>
          <w:rtl/>
        </w:rPr>
        <w:t xml:space="preserve">אירוע </w:t>
      </w:r>
      <w:bookmarkStart w:id="20487" w:name="_ETM_Q71_397590"/>
      <w:bookmarkEnd w:id="20487"/>
      <w:r>
        <w:rPr>
          <w:rtl/>
        </w:rPr>
        <w:t>ש</w:t>
      </w:r>
      <w:r>
        <w:rPr>
          <w:rFonts w:hint="cs"/>
          <w:rtl/>
        </w:rPr>
        <w:t>ולי וקטן</w:t>
      </w:r>
      <w:bookmarkStart w:id="20488" w:name="_ETM_Q71_397800"/>
      <w:bookmarkStart w:id="20489" w:name="_ETM_Q71_398250"/>
      <w:bookmarkStart w:id="20490" w:name="_ETM_Q71_400190"/>
      <w:bookmarkStart w:id="20491" w:name="_ETM_Q71_396440"/>
      <w:bookmarkEnd w:id="20488"/>
      <w:bookmarkEnd w:id="20489"/>
      <w:bookmarkEnd w:id="20490"/>
      <w:bookmarkEnd w:id="20491"/>
      <w:r w:rsidR="003501C2">
        <w:rPr>
          <w:rFonts w:hint="cs"/>
          <w:rtl/>
        </w:rPr>
        <w:t>,</w:t>
      </w:r>
      <w:r>
        <w:rPr>
          <w:rtl/>
        </w:rPr>
        <w:t xml:space="preserve"> </w:t>
      </w:r>
      <w:bookmarkStart w:id="20492" w:name="_ETM_Q71_400430"/>
      <w:bookmarkEnd w:id="20492"/>
      <w:r>
        <w:rPr>
          <w:rtl/>
        </w:rPr>
        <w:t>האמת</w:t>
      </w:r>
      <w:r>
        <w:rPr>
          <w:rFonts w:hint="cs"/>
          <w:rtl/>
        </w:rPr>
        <w:t>,</w:t>
      </w:r>
      <w:r>
        <w:rPr>
          <w:rtl/>
        </w:rPr>
        <w:t xml:space="preserve"> </w:t>
      </w:r>
      <w:bookmarkStart w:id="20493" w:name="_ETM_Q71_400790"/>
      <w:bookmarkEnd w:id="20493"/>
      <w:r>
        <w:rPr>
          <w:rFonts w:hint="cs"/>
          <w:rtl/>
        </w:rPr>
        <w:t>תחת הא</w:t>
      </w:r>
      <w:bookmarkStart w:id="20494" w:name="_ETM_Q71_401150"/>
      <w:bookmarkStart w:id="20495" w:name="_ETM_Q71_401510"/>
      <w:bookmarkEnd w:id="20494"/>
      <w:bookmarkEnd w:id="20495"/>
      <w:r>
        <w:rPr>
          <w:rtl/>
        </w:rPr>
        <w:t xml:space="preserve">בק </w:t>
      </w:r>
      <w:bookmarkStart w:id="20496" w:name="_ETM_Q71_402170"/>
      <w:bookmarkEnd w:id="20496"/>
      <w:r>
        <w:rPr>
          <w:rtl/>
        </w:rPr>
        <w:t xml:space="preserve">של </w:t>
      </w:r>
      <w:bookmarkStart w:id="20497" w:name="_ETM_Q71_402560"/>
      <w:bookmarkEnd w:id="20497"/>
      <w:r>
        <w:rPr>
          <w:rFonts w:hint="cs"/>
          <w:rtl/>
        </w:rPr>
        <w:t>ה</w:t>
      </w:r>
      <w:r>
        <w:rPr>
          <w:rtl/>
        </w:rPr>
        <w:t xml:space="preserve">כאוס </w:t>
      </w:r>
      <w:bookmarkStart w:id="20498" w:name="_ETM_Q71_403769"/>
      <w:bookmarkEnd w:id="20498"/>
      <w:r>
        <w:rPr>
          <w:rtl/>
        </w:rPr>
        <w:t>שמייצר</w:t>
      </w:r>
      <w:bookmarkStart w:id="20499" w:name="_ETM_Q71_404610"/>
      <w:bookmarkEnd w:id="20499"/>
      <w:r>
        <w:rPr>
          <w:rtl/>
        </w:rPr>
        <w:t xml:space="preserve">ת </w:t>
      </w:r>
      <w:bookmarkStart w:id="20500" w:name="_ETM_Q71_405270"/>
      <w:bookmarkEnd w:id="20500"/>
      <w:r>
        <w:rPr>
          <w:rtl/>
        </w:rPr>
        <w:t xml:space="preserve">הממשלה </w:t>
      </w:r>
      <w:bookmarkStart w:id="20501" w:name="_ETM_Q71_406140"/>
      <w:bookmarkEnd w:id="20501"/>
      <w:r>
        <w:rPr>
          <w:rtl/>
        </w:rPr>
        <w:t>הזו</w:t>
      </w:r>
      <w:bookmarkStart w:id="20502" w:name="_ETM_Q71_407209"/>
      <w:bookmarkStart w:id="20503" w:name="_ETM_Q71_407629"/>
      <w:bookmarkEnd w:id="20502"/>
      <w:bookmarkEnd w:id="20503"/>
      <w:r>
        <w:rPr>
          <w:rtl/>
        </w:rPr>
        <w:t xml:space="preserve"> </w:t>
      </w:r>
      <w:bookmarkStart w:id="20504" w:name="_ETM_Q71_408199"/>
      <w:bookmarkEnd w:id="20504"/>
      <w:r>
        <w:rPr>
          <w:rtl/>
        </w:rPr>
        <w:t xml:space="preserve">והעומד </w:t>
      </w:r>
      <w:bookmarkStart w:id="20505" w:name="_ETM_Q71_408829"/>
      <w:bookmarkEnd w:id="20505"/>
      <w:r>
        <w:rPr>
          <w:rtl/>
        </w:rPr>
        <w:t>בראשה</w:t>
      </w:r>
      <w:r>
        <w:rPr>
          <w:rFonts w:hint="cs"/>
          <w:rtl/>
        </w:rPr>
        <w:t>.</w:t>
      </w:r>
      <w:r>
        <w:rPr>
          <w:rtl/>
        </w:rPr>
        <w:t xml:space="preserve"> </w:t>
      </w:r>
      <w:bookmarkStart w:id="20506" w:name="_ETM_Q71_410180"/>
      <w:bookmarkEnd w:id="20506"/>
      <w:r>
        <w:rPr>
          <w:rtl/>
        </w:rPr>
        <w:t xml:space="preserve">אני </w:t>
      </w:r>
      <w:bookmarkStart w:id="20507" w:name="_ETM_Q71_410599"/>
      <w:bookmarkEnd w:id="20507"/>
      <w:r>
        <w:rPr>
          <w:rtl/>
        </w:rPr>
        <w:t xml:space="preserve">חושבת </w:t>
      </w:r>
      <w:bookmarkStart w:id="20508" w:name="_ETM_Q71_411200"/>
      <w:bookmarkEnd w:id="20508"/>
      <w:r>
        <w:rPr>
          <w:rtl/>
        </w:rPr>
        <w:t xml:space="preserve">שזה </w:t>
      </w:r>
      <w:bookmarkStart w:id="20509" w:name="_ETM_Q71_411590"/>
      <w:bookmarkEnd w:id="20509"/>
      <w:r>
        <w:rPr>
          <w:rtl/>
        </w:rPr>
        <w:t xml:space="preserve">לא </w:t>
      </w:r>
      <w:bookmarkStart w:id="20510" w:name="_ETM_Q71_412280"/>
      <w:bookmarkEnd w:id="20510"/>
      <w:r>
        <w:rPr>
          <w:rtl/>
        </w:rPr>
        <w:t>כ</w:t>
      </w:r>
      <w:r>
        <w:rPr>
          <w:rFonts w:hint="cs"/>
          <w:rtl/>
        </w:rPr>
        <w:t>אוס</w:t>
      </w:r>
      <w:r>
        <w:rPr>
          <w:rtl/>
        </w:rPr>
        <w:t xml:space="preserve"> </w:t>
      </w:r>
      <w:bookmarkStart w:id="20511" w:name="_ETM_Q71_413329"/>
      <w:bookmarkEnd w:id="20511"/>
      <w:r>
        <w:rPr>
          <w:rtl/>
        </w:rPr>
        <w:t xml:space="preserve">של </w:t>
      </w:r>
      <w:bookmarkStart w:id="20512" w:name="_ETM_Q71_413689"/>
      <w:bookmarkEnd w:id="20512"/>
      <w:r>
        <w:rPr>
          <w:rtl/>
        </w:rPr>
        <w:t xml:space="preserve">אובדן </w:t>
      </w:r>
      <w:bookmarkStart w:id="20513" w:name="_ETM_Q71_414170"/>
      <w:bookmarkEnd w:id="20513"/>
      <w:r>
        <w:rPr>
          <w:rtl/>
        </w:rPr>
        <w:t>שליטה</w:t>
      </w:r>
      <w:r>
        <w:rPr>
          <w:rFonts w:hint="cs"/>
          <w:rtl/>
        </w:rPr>
        <w:t>,</w:t>
      </w:r>
      <w:r>
        <w:rPr>
          <w:rtl/>
        </w:rPr>
        <w:t xml:space="preserve"> </w:t>
      </w:r>
      <w:bookmarkStart w:id="20514" w:name="_ETM_Q71_415400"/>
      <w:bookmarkEnd w:id="20514"/>
      <w:r>
        <w:rPr>
          <w:rtl/>
        </w:rPr>
        <w:t xml:space="preserve">אלא </w:t>
      </w:r>
      <w:bookmarkStart w:id="20515" w:name="_ETM_Q71_415700"/>
      <w:bookmarkEnd w:id="20515"/>
      <w:r>
        <w:rPr>
          <w:rtl/>
        </w:rPr>
        <w:t>להפך</w:t>
      </w:r>
      <w:r>
        <w:rPr>
          <w:rFonts w:hint="cs"/>
          <w:rtl/>
        </w:rPr>
        <w:t xml:space="preserve"> –</w:t>
      </w:r>
      <w:r>
        <w:rPr>
          <w:rtl/>
        </w:rPr>
        <w:t xml:space="preserve"> </w:t>
      </w:r>
      <w:bookmarkStart w:id="20516" w:name="_ETM_Q71_416990"/>
      <w:bookmarkEnd w:id="20516"/>
      <w:r>
        <w:rPr>
          <w:rtl/>
        </w:rPr>
        <w:t xml:space="preserve">כאוס </w:t>
      </w:r>
      <w:bookmarkStart w:id="20517" w:name="_ETM_Q71_417620"/>
      <w:bookmarkEnd w:id="20517"/>
      <w:r>
        <w:rPr>
          <w:rtl/>
        </w:rPr>
        <w:t>מתוכנן</w:t>
      </w:r>
      <w:r>
        <w:rPr>
          <w:rFonts w:hint="cs"/>
          <w:rtl/>
        </w:rPr>
        <w:t>,</w:t>
      </w:r>
      <w:r>
        <w:rPr>
          <w:rtl/>
        </w:rPr>
        <w:t xml:space="preserve"> </w:t>
      </w:r>
      <w:bookmarkStart w:id="20518" w:name="_ETM_Q71_418730"/>
      <w:bookmarkEnd w:id="20518"/>
      <w:r>
        <w:rPr>
          <w:rtl/>
        </w:rPr>
        <w:lastRenderedPageBreak/>
        <w:t>כ</w:t>
      </w:r>
      <w:r>
        <w:rPr>
          <w:rFonts w:hint="cs"/>
          <w:rtl/>
        </w:rPr>
        <w:t>אוס</w:t>
      </w:r>
      <w:r>
        <w:rPr>
          <w:rtl/>
        </w:rPr>
        <w:t xml:space="preserve"> </w:t>
      </w:r>
      <w:bookmarkStart w:id="20519" w:name="_ETM_Q71_419839"/>
      <w:bookmarkEnd w:id="20519"/>
      <w:r>
        <w:rPr>
          <w:rtl/>
        </w:rPr>
        <w:t xml:space="preserve">שעוסקים </w:t>
      </w:r>
      <w:bookmarkStart w:id="20520" w:name="_ETM_Q71_421249"/>
      <w:bookmarkEnd w:id="20520"/>
      <w:r>
        <w:rPr>
          <w:rtl/>
        </w:rPr>
        <w:t xml:space="preserve">בו </w:t>
      </w:r>
      <w:bookmarkStart w:id="20521" w:name="_ETM_Q71_421909"/>
      <w:bookmarkEnd w:id="20521"/>
      <w:r>
        <w:rPr>
          <w:rtl/>
        </w:rPr>
        <w:t xml:space="preserve">ומלבים </w:t>
      </w:r>
      <w:bookmarkStart w:id="20522" w:name="_ETM_Q71_422870"/>
      <w:bookmarkEnd w:id="20522"/>
      <w:r>
        <w:rPr>
          <w:rtl/>
        </w:rPr>
        <w:t xml:space="preserve">אותו </w:t>
      </w:r>
      <w:bookmarkStart w:id="20523" w:name="_ETM_Q71_423290"/>
      <w:bookmarkEnd w:id="20523"/>
      <w:r>
        <w:rPr>
          <w:rtl/>
        </w:rPr>
        <w:t xml:space="preserve">יום </w:t>
      </w:r>
      <w:bookmarkStart w:id="20524" w:name="_ETM_Q71_423650"/>
      <w:bookmarkEnd w:id="20524"/>
      <w:r>
        <w:rPr>
          <w:rtl/>
        </w:rPr>
        <w:t xml:space="preserve">אחרי </w:t>
      </w:r>
      <w:bookmarkStart w:id="20525" w:name="_ETM_Q71_424099"/>
      <w:bookmarkEnd w:id="20525"/>
      <w:r>
        <w:rPr>
          <w:rtl/>
        </w:rPr>
        <w:t xml:space="preserve">יום </w:t>
      </w:r>
      <w:bookmarkStart w:id="20526" w:name="_ETM_Q71_424999"/>
      <w:bookmarkEnd w:id="20526"/>
      <w:r>
        <w:rPr>
          <w:rtl/>
        </w:rPr>
        <w:t xml:space="preserve">כדי </w:t>
      </w:r>
      <w:bookmarkStart w:id="20527" w:name="_ETM_Q71_425389"/>
      <w:bookmarkEnd w:id="20527"/>
      <w:r>
        <w:rPr>
          <w:rtl/>
        </w:rPr>
        <w:t xml:space="preserve">לכסות </w:t>
      </w:r>
      <w:bookmarkStart w:id="20528" w:name="_ETM_Q71_426830"/>
      <w:bookmarkEnd w:id="20528"/>
      <w:r>
        <w:rPr>
          <w:rtl/>
        </w:rPr>
        <w:t xml:space="preserve">על </w:t>
      </w:r>
      <w:bookmarkStart w:id="20529" w:name="_ETM_Q71_427400"/>
      <w:bookmarkEnd w:id="20529"/>
      <w:r>
        <w:rPr>
          <w:rtl/>
        </w:rPr>
        <w:t xml:space="preserve">הרבה </w:t>
      </w:r>
      <w:bookmarkStart w:id="20530" w:name="_ETM_Q71_427910"/>
      <w:bookmarkEnd w:id="20530"/>
      <w:r>
        <w:rPr>
          <w:rtl/>
        </w:rPr>
        <w:t xml:space="preserve">דברים </w:t>
      </w:r>
      <w:bookmarkStart w:id="20531" w:name="_ETM_Q71_428540"/>
      <w:bookmarkEnd w:id="20531"/>
      <w:r>
        <w:rPr>
          <w:rtl/>
        </w:rPr>
        <w:t xml:space="preserve">שקורים </w:t>
      </w:r>
      <w:bookmarkStart w:id="20532" w:name="_ETM_Q71_429200"/>
      <w:bookmarkEnd w:id="20532"/>
      <w:r>
        <w:rPr>
          <w:rtl/>
        </w:rPr>
        <w:t xml:space="preserve">מתחת </w:t>
      </w:r>
      <w:bookmarkStart w:id="20533" w:name="_ETM_Q71_429770"/>
      <w:bookmarkEnd w:id="20533"/>
      <w:r>
        <w:rPr>
          <w:rtl/>
        </w:rPr>
        <w:t xml:space="preserve">לאבק </w:t>
      </w:r>
      <w:bookmarkStart w:id="20534" w:name="_ETM_Q71_430909"/>
      <w:bookmarkEnd w:id="20534"/>
      <w:r>
        <w:rPr>
          <w:rtl/>
        </w:rPr>
        <w:t xml:space="preserve">של </w:t>
      </w:r>
      <w:bookmarkStart w:id="20535" w:name="_ETM_Q71_431269"/>
      <w:bookmarkEnd w:id="20535"/>
      <w:r>
        <w:rPr>
          <w:rtl/>
        </w:rPr>
        <w:t>הכ</w:t>
      </w:r>
      <w:r>
        <w:rPr>
          <w:rFonts w:hint="cs"/>
          <w:rtl/>
        </w:rPr>
        <w:t xml:space="preserve">אוס </w:t>
      </w:r>
      <w:bookmarkStart w:id="20536" w:name="_ETM_Q71_431870"/>
      <w:bookmarkEnd w:id="20536"/>
      <w:r>
        <w:rPr>
          <w:rtl/>
        </w:rPr>
        <w:t>הזה</w:t>
      </w:r>
      <w:r>
        <w:rPr>
          <w:rFonts w:hint="cs"/>
          <w:rtl/>
        </w:rPr>
        <w:t>.</w:t>
      </w:r>
      <w:r>
        <w:rPr>
          <w:rtl/>
        </w:rPr>
        <w:t xml:space="preserve"> </w:t>
      </w:r>
      <w:bookmarkStart w:id="20537" w:name="_ETM_Q71_433279"/>
      <w:bookmarkEnd w:id="20537"/>
    </w:p>
    <w:p w:rsidR="00EA1761" w:rsidRDefault="00EA1761" w:rsidP="000936C0">
      <w:pPr>
        <w:rPr>
          <w:rtl/>
        </w:rPr>
      </w:pPr>
    </w:p>
    <w:p w:rsidR="00EA1761" w:rsidRDefault="00EA1761" w:rsidP="003501C2">
      <w:pPr>
        <w:rPr>
          <w:rtl/>
        </w:rPr>
      </w:pPr>
      <w:r>
        <w:rPr>
          <w:rtl/>
        </w:rPr>
        <w:t xml:space="preserve">תקציב </w:t>
      </w:r>
      <w:bookmarkStart w:id="20538" w:name="_ETM_Q71_433969"/>
      <w:bookmarkEnd w:id="20538"/>
      <w:r>
        <w:rPr>
          <w:rFonts w:hint="cs"/>
          <w:rtl/>
        </w:rPr>
        <w:t>ה</w:t>
      </w:r>
      <w:r>
        <w:rPr>
          <w:rtl/>
        </w:rPr>
        <w:t xml:space="preserve">גזל </w:t>
      </w:r>
      <w:bookmarkStart w:id="20539" w:name="_ETM_Q71_434510"/>
      <w:bookmarkEnd w:id="20539"/>
      <w:r>
        <w:rPr>
          <w:rtl/>
        </w:rPr>
        <w:t>והגנבה</w:t>
      </w:r>
      <w:r>
        <w:rPr>
          <w:rFonts w:hint="cs"/>
          <w:rtl/>
        </w:rPr>
        <w:t>,</w:t>
      </w:r>
      <w:r>
        <w:rPr>
          <w:rtl/>
        </w:rPr>
        <w:t xml:space="preserve"> </w:t>
      </w:r>
      <w:bookmarkStart w:id="20540" w:name="_ETM_Q71_436210"/>
      <w:bookmarkEnd w:id="20540"/>
      <w:r>
        <w:rPr>
          <w:rtl/>
        </w:rPr>
        <w:t xml:space="preserve">השחיתות </w:t>
      </w:r>
      <w:bookmarkStart w:id="20541" w:name="_ETM_Q71_437110"/>
      <w:bookmarkEnd w:id="20541"/>
      <w:r>
        <w:rPr>
          <w:rtl/>
        </w:rPr>
        <w:t xml:space="preserve">הפוליטית </w:t>
      </w:r>
      <w:bookmarkStart w:id="20542" w:name="_ETM_Q71_438009"/>
      <w:bookmarkEnd w:id="20542"/>
      <w:r>
        <w:rPr>
          <w:rtl/>
        </w:rPr>
        <w:t>והמוסרית</w:t>
      </w:r>
      <w:r>
        <w:rPr>
          <w:rFonts w:hint="cs"/>
          <w:rtl/>
        </w:rPr>
        <w:t>,</w:t>
      </w:r>
      <w:r>
        <w:rPr>
          <w:rtl/>
        </w:rPr>
        <w:t xml:space="preserve"> </w:t>
      </w:r>
      <w:bookmarkStart w:id="20543" w:name="_ETM_Q71_439599"/>
      <w:bookmarkEnd w:id="20543"/>
      <w:r>
        <w:rPr>
          <w:rtl/>
        </w:rPr>
        <w:t>מוחבא</w:t>
      </w:r>
      <w:r w:rsidR="003501C2">
        <w:rPr>
          <w:rFonts w:hint="cs"/>
          <w:rtl/>
        </w:rPr>
        <w:t>.</w:t>
      </w:r>
      <w:r>
        <w:rPr>
          <w:rtl/>
        </w:rPr>
        <w:t xml:space="preserve"> </w:t>
      </w:r>
      <w:bookmarkStart w:id="20544" w:name="_ETM_Q71_441010"/>
      <w:bookmarkEnd w:id="20544"/>
      <w:r>
        <w:rPr>
          <w:rtl/>
        </w:rPr>
        <w:t xml:space="preserve">מנסים </w:t>
      </w:r>
      <w:bookmarkStart w:id="20545" w:name="_ETM_Q71_441910"/>
      <w:bookmarkEnd w:id="20545"/>
      <w:r>
        <w:rPr>
          <w:rtl/>
        </w:rPr>
        <w:t xml:space="preserve">שלא </w:t>
      </w:r>
      <w:bookmarkStart w:id="20546" w:name="_ETM_Q71_442330"/>
      <w:bookmarkEnd w:id="20546"/>
      <w:r>
        <w:rPr>
          <w:rtl/>
        </w:rPr>
        <w:t xml:space="preserve">יגיע </w:t>
      </w:r>
      <w:bookmarkStart w:id="20547" w:name="_ETM_Q71_442810"/>
      <w:bookmarkEnd w:id="20547"/>
      <w:r>
        <w:rPr>
          <w:rtl/>
        </w:rPr>
        <w:t>לסדר</w:t>
      </w:r>
      <w:bookmarkStart w:id="20548" w:name="_ETM_Q71_443410"/>
      <w:bookmarkEnd w:id="20548"/>
      <w:r>
        <w:rPr>
          <w:rFonts w:hint="cs"/>
          <w:rtl/>
        </w:rPr>
        <w:t>-</w:t>
      </w:r>
      <w:r>
        <w:rPr>
          <w:rtl/>
        </w:rPr>
        <w:t xml:space="preserve">היום </w:t>
      </w:r>
      <w:bookmarkStart w:id="20549" w:name="_ETM_Q71_444220"/>
      <w:bookmarkEnd w:id="20549"/>
      <w:r>
        <w:rPr>
          <w:rtl/>
        </w:rPr>
        <w:t>הציבורי</w:t>
      </w:r>
      <w:r w:rsidR="003501C2">
        <w:rPr>
          <w:rFonts w:hint="cs"/>
          <w:rtl/>
        </w:rPr>
        <w:t>,</w:t>
      </w:r>
      <w:r>
        <w:rPr>
          <w:rtl/>
        </w:rPr>
        <w:t xml:space="preserve"> </w:t>
      </w:r>
      <w:bookmarkStart w:id="20550" w:name="_ETM_Q71_445150"/>
      <w:bookmarkEnd w:id="20550"/>
      <w:r>
        <w:rPr>
          <w:rtl/>
        </w:rPr>
        <w:t xml:space="preserve">כי </w:t>
      </w:r>
      <w:bookmarkStart w:id="20551" w:name="_ETM_Q71_445420"/>
      <w:bookmarkEnd w:id="20551"/>
      <w:r>
        <w:rPr>
          <w:rtl/>
        </w:rPr>
        <w:t xml:space="preserve">מה </w:t>
      </w:r>
      <w:bookmarkStart w:id="20552" w:name="_ETM_Q71_445600"/>
      <w:bookmarkEnd w:id="20552"/>
      <w:r>
        <w:rPr>
          <w:rtl/>
        </w:rPr>
        <w:t>לעשות</w:t>
      </w:r>
      <w:r>
        <w:rPr>
          <w:rFonts w:hint="cs"/>
          <w:rtl/>
        </w:rPr>
        <w:t>,</w:t>
      </w:r>
      <w:r>
        <w:rPr>
          <w:rtl/>
        </w:rPr>
        <w:t xml:space="preserve"> </w:t>
      </w:r>
      <w:bookmarkStart w:id="20553" w:name="_ETM_Q71_446860"/>
      <w:bookmarkEnd w:id="20553"/>
      <w:r>
        <w:rPr>
          <w:rtl/>
        </w:rPr>
        <w:t xml:space="preserve">הציבור </w:t>
      </w:r>
      <w:bookmarkStart w:id="20554" w:name="_ETM_Q71_447640"/>
      <w:bookmarkEnd w:id="20554"/>
      <w:r>
        <w:rPr>
          <w:rtl/>
        </w:rPr>
        <w:t xml:space="preserve">עסוק </w:t>
      </w:r>
      <w:bookmarkStart w:id="20555" w:name="_ETM_Q71_449390"/>
      <w:bookmarkEnd w:id="20555"/>
      <w:r>
        <w:rPr>
          <w:rtl/>
        </w:rPr>
        <w:t>בל</w:t>
      </w:r>
      <w:bookmarkStart w:id="20556" w:name="_ETM_Q71_449810"/>
      <w:bookmarkEnd w:id="20556"/>
      <w:r>
        <w:rPr>
          <w:rtl/>
        </w:rPr>
        <w:t>נ</w:t>
      </w:r>
      <w:r>
        <w:rPr>
          <w:rFonts w:hint="cs"/>
          <w:rtl/>
        </w:rPr>
        <w:t>ס</w:t>
      </w:r>
      <w:r>
        <w:rPr>
          <w:rtl/>
        </w:rPr>
        <w:t xml:space="preserve">ות </w:t>
      </w:r>
      <w:bookmarkStart w:id="20557" w:name="_ETM_Q71_450710"/>
      <w:bookmarkEnd w:id="20557"/>
      <w:r>
        <w:rPr>
          <w:rFonts w:hint="cs"/>
          <w:rtl/>
        </w:rPr>
        <w:t xml:space="preserve">להדוף </w:t>
      </w:r>
      <w:r w:rsidR="003501C2">
        <w:rPr>
          <w:rFonts w:hint="eastAsia"/>
          <w:rtl/>
        </w:rPr>
        <w:t>–</w:t>
      </w:r>
      <w:r w:rsidR="003501C2">
        <w:rPr>
          <w:rFonts w:hint="cs"/>
          <w:rtl/>
        </w:rPr>
        <w:t xml:space="preserve"> </w:t>
      </w:r>
      <w:r>
        <w:rPr>
          <w:rFonts w:hint="cs"/>
          <w:rtl/>
        </w:rPr>
        <w:t xml:space="preserve">ואני לא רוצה </w:t>
      </w:r>
      <w:bookmarkStart w:id="20558" w:name="_ETM_Q71_452760"/>
      <w:bookmarkEnd w:id="20558"/>
      <w:r>
        <w:rPr>
          <w:rFonts w:hint="cs"/>
          <w:rtl/>
        </w:rPr>
        <w:t xml:space="preserve">להגיד "המדרון החלקלק", </w:t>
      </w:r>
      <w:bookmarkStart w:id="20559" w:name="_ETM_Q71_451330"/>
      <w:bookmarkStart w:id="20560" w:name="_ETM_Q71_452379"/>
      <w:bookmarkStart w:id="20561" w:name="_ETM_Q71_452919"/>
      <w:bookmarkStart w:id="20562" w:name="_ETM_Q71_453129"/>
      <w:bookmarkStart w:id="20563" w:name="_ETM_Q71_453580"/>
      <w:bookmarkStart w:id="20564" w:name="_ETM_Q71_454180"/>
      <w:bookmarkStart w:id="20565" w:name="_ETM_Q71_454270"/>
      <w:bookmarkStart w:id="20566" w:name="_ETM_Q71_454930"/>
      <w:bookmarkStart w:id="20567" w:name="_ETM_Q71_456190"/>
      <w:bookmarkEnd w:id="20559"/>
      <w:bookmarkEnd w:id="20560"/>
      <w:bookmarkEnd w:id="20561"/>
      <w:bookmarkEnd w:id="20562"/>
      <w:bookmarkEnd w:id="20563"/>
      <w:bookmarkEnd w:id="20564"/>
      <w:bookmarkEnd w:id="20565"/>
      <w:bookmarkEnd w:id="20566"/>
      <w:bookmarkEnd w:id="20567"/>
      <w:r>
        <w:rPr>
          <w:rtl/>
        </w:rPr>
        <w:t xml:space="preserve">כמו </w:t>
      </w:r>
      <w:bookmarkStart w:id="20568" w:name="_ETM_Q71_456550"/>
      <w:bookmarkEnd w:id="20568"/>
      <w:r>
        <w:rPr>
          <w:rtl/>
        </w:rPr>
        <w:t>שאמרת</w:t>
      </w:r>
      <w:r>
        <w:rPr>
          <w:rFonts w:hint="cs"/>
          <w:rtl/>
        </w:rPr>
        <w:t>,</w:t>
      </w:r>
      <w:r>
        <w:rPr>
          <w:rtl/>
        </w:rPr>
        <w:t xml:space="preserve"> </w:t>
      </w:r>
      <w:bookmarkStart w:id="20569" w:name="_ETM_Q71_457300"/>
      <w:bookmarkEnd w:id="20569"/>
      <w:r>
        <w:rPr>
          <w:rtl/>
        </w:rPr>
        <w:t xml:space="preserve">חבר </w:t>
      </w:r>
      <w:bookmarkStart w:id="20570" w:name="_ETM_Q71_457720"/>
      <w:bookmarkEnd w:id="20570"/>
      <w:r>
        <w:rPr>
          <w:rtl/>
        </w:rPr>
        <w:t xml:space="preserve">הכנסת </w:t>
      </w:r>
      <w:bookmarkStart w:id="20571" w:name="_ETM_Q71_458320"/>
      <w:bookmarkEnd w:id="20571"/>
      <w:r>
        <w:rPr>
          <w:rtl/>
        </w:rPr>
        <w:t xml:space="preserve">נאור </w:t>
      </w:r>
      <w:bookmarkStart w:id="20572" w:name="_ETM_Q71_458620"/>
      <w:bookmarkEnd w:id="20572"/>
      <w:r>
        <w:rPr>
          <w:rtl/>
        </w:rPr>
        <w:t>שי</w:t>
      </w:r>
      <w:r>
        <w:rPr>
          <w:rFonts w:hint="cs"/>
          <w:rtl/>
        </w:rPr>
        <w:t>רי,</w:t>
      </w:r>
      <w:r>
        <w:rPr>
          <w:rtl/>
        </w:rPr>
        <w:t xml:space="preserve"> </w:t>
      </w:r>
      <w:bookmarkStart w:id="20573" w:name="_ETM_Q71_458919"/>
      <w:bookmarkEnd w:id="20573"/>
      <w:r>
        <w:rPr>
          <w:rtl/>
        </w:rPr>
        <w:t xml:space="preserve">כי </w:t>
      </w:r>
      <w:bookmarkStart w:id="20574" w:name="_ETM_Q71_459070"/>
      <w:bookmarkEnd w:id="20574"/>
      <w:r>
        <w:rPr>
          <w:rtl/>
        </w:rPr>
        <w:t xml:space="preserve">אני </w:t>
      </w:r>
      <w:bookmarkStart w:id="20575" w:name="_ETM_Q71_459279"/>
      <w:bookmarkEnd w:id="20575"/>
      <w:r>
        <w:rPr>
          <w:rtl/>
        </w:rPr>
        <w:t xml:space="preserve">חושבת </w:t>
      </w:r>
      <w:bookmarkStart w:id="20576" w:name="_ETM_Q71_460240"/>
      <w:bookmarkEnd w:id="20576"/>
      <w:r>
        <w:rPr>
          <w:rtl/>
        </w:rPr>
        <w:t xml:space="preserve">שאנחנו </w:t>
      </w:r>
      <w:bookmarkStart w:id="20577" w:name="_ETM_Q71_460960"/>
      <w:bookmarkEnd w:id="20577"/>
      <w:r>
        <w:rPr>
          <w:rtl/>
        </w:rPr>
        <w:t>כ</w:t>
      </w:r>
      <w:bookmarkStart w:id="20578" w:name="_ETM_Q71_461500"/>
      <w:bookmarkEnd w:id="20578"/>
      <w:r>
        <w:rPr>
          <w:rtl/>
        </w:rPr>
        <w:t xml:space="preserve">בר עמוק </w:t>
      </w:r>
      <w:bookmarkStart w:id="20579" w:name="_ETM_Q71_461380"/>
      <w:bookmarkStart w:id="20580" w:name="_ETM_Q71_461830"/>
      <w:bookmarkEnd w:id="20579"/>
      <w:bookmarkEnd w:id="20580"/>
      <w:r>
        <w:rPr>
          <w:rtl/>
        </w:rPr>
        <w:t>בתהום</w:t>
      </w:r>
      <w:r>
        <w:rPr>
          <w:rFonts w:hint="cs"/>
          <w:rtl/>
        </w:rPr>
        <w:t>,</w:t>
      </w:r>
      <w:r>
        <w:rPr>
          <w:rtl/>
        </w:rPr>
        <w:t xml:space="preserve"> </w:t>
      </w:r>
      <w:bookmarkStart w:id="20581" w:name="_ETM_Q71_462880"/>
      <w:bookmarkEnd w:id="20581"/>
      <w:r>
        <w:rPr>
          <w:rtl/>
        </w:rPr>
        <w:t xml:space="preserve">אנחנו </w:t>
      </w:r>
      <w:bookmarkStart w:id="20582" w:name="_ETM_Q71_463360"/>
      <w:bookmarkEnd w:id="20582"/>
      <w:r>
        <w:rPr>
          <w:rtl/>
        </w:rPr>
        <w:t xml:space="preserve">לא </w:t>
      </w:r>
      <w:bookmarkStart w:id="20583" w:name="_ETM_Q71_463600"/>
      <w:bookmarkEnd w:id="20583"/>
      <w:r>
        <w:rPr>
          <w:rtl/>
        </w:rPr>
        <w:t xml:space="preserve">במדרון </w:t>
      </w:r>
      <w:bookmarkStart w:id="20584" w:name="_ETM_Q71_464320"/>
      <w:bookmarkEnd w:id="20584"/>
      <w:r>
        <w:rPr>
          <w:rtl/>
        </w:rPr>
        <w:t>חלקלק</w:t>
      </w:r>
      <w:r>
        <w:rPr>
          <w:rFonts w:hint="cs"/>
          <w:rtl/>
        </w:rPr>
        <w:t>.</w:t>
      </w:r>
      <w:r>
        <w:rPr>
          <w:rtl/>
        </w:rPr>
        <w:t xml:space="preserve"> </w:t>
      </w:r>
      <w:bookmarkStart w:id="20585" w:name="_ETM_Q71_465690"/>
      <w:bookmarkEnd w:id="20585"/>
      <w:r>
        <w:rPr>
          <w:rtl/>
        </w:rPr>
        <w:t xml:space="preserve">אני </w:t>
      </w:r>
      <w:bookmarkStart w:id="20586" w:name="_ETM_Q71_466080"/>
      <w:bookmarkEnd w:id="20586"/>
      <w:r>
        <w:rPr>
          <w:rtl/>
        </w:rPr>
        <w:t xml:space="preserve">חושבת </w:t>
      </w:r>
      <w:bookmarkStart w:id="20587" w:name="_ETM_Q71_466740"/>
      <w:bookmarkEnd w:id="20587"/>
      <w:r>
        <w:rPr>
          <w:rtl/>
        </w:rPr>
        <w:t xml:space="preserve">שההידרדרות </w:t>
      </w:r>
      <w:bookmarkStart w:id="20588" w:name="_ETM_Q71_468089"/>
      <w:bookmarkEnd w:id="20588"/>
      <w:r>
        <w:rPr>
          <w:rtl/>
        </w:rPr>
        <w:t xml:space="preserve">במצב </w:t>
      </w:r>
      <w:bookmarkStart w:id="20589" w:name="_ETM_Q71_468810"/>
      <w:bookmarkEnd w:id="20589"/>
      <w:r>
        <w:rPr>
          <w:rtl/>
        </w:rPr>
        <w:t xml:space="preserve">הכללי </w:t>
      </w:r>
      <w:bookmarkStart w:id="20590" w:name="_ETM_Q71_469410"/>
      <w:bookmarkEnd w:id="20590"/>
      <w:r>
        <w:rPr>
          <w:rtl/>
        </w:rPr>
        <w:t xml:space="preserve">במדינה </w:t>
      </w:r>
      <w:bookmarkStart w:id="20591" w:name="_ETM_Q71_470610"/>
      <w:bookmarkStart w:id="20592" w:name="_ETM_Q71_470819"/>
      <w:bookmarkStart w:id="20593" w:name="_ETM_Q71_471199"/>
      <w:bookmarkEnd w:id="20591"/>
      <w:bookmarkEnd w:id="20592"/>
      <w:bookmarkEnd w:id="20593"/>
      <w:r>
        <w:rPr>
          <w:rFonts w:hint="cs"/>
          <w:rtl/>
        </w:rPr>
        <w:t>היא ה</w:t>
      </w:r>
      <w:r>
        <w:rPr>
          <w:rtl/>
        </w:rPr>
        <w:t xml:space="preserve">רבה </w:t>
      </w:r>
      <w:bookmarkStart w:id="20594" w:name="_ETM_Q71_471740"/>
      <w:bookmarkEnd w:id="20594"/>
      <w:r>
        <w:rPr>
          <w:rtl/>
        </w:rPr>
        <w:t xml:space="preserve">מעבר </w:t>
      </w:r>
      <w:bookmarkStart w:id="20595" w:name="_ETM_Q71_472370"/>
      <w:bookmarkEnd w:id="20595"/>
      <w:r>
        <w:rPr>
          <w:rtl/>
        </w:rPr>
        <w:t>למדרון</w:t>
      </w:r>
      <w:r>
        <w:rPr>
          <w:rFonts w:hint="cs"/>
          <w:rtl/>
        </w:rPr>
        <w:t xml:space="preserve"> –</w:t>
      </w:r>
      <w:r>
        <w:rPr>
          <w:rtl/>
        </w:rPr>
        <w:t xml:space="preserve"> </w:t>
      </w:r>
      <w:bookmarkStart w:id="20596" w:name="_ETM_Q71_473690"/>
      <w:bookmarkEnd w:id="20596"/>
      <w:r>
        <w:rPr>
          <w:rtl/>
        </w:rPr>
        <w:t>הי</w:t>
      </w:r>
      <w:r>
        <w:rPr>
          <w:rFonts w:hint="cs"/>
          <w:rtl/>
        </w:rPr>
        <w:t>א הייתה</w:t>
      </w:r>
      <w:r>
        <w:rPr>
          <w:rtl/>
        </w:rPr>
        <w:t xml:space="preserve"> </w:t>
      </w:r>
      <w:bookmarkStart w:id="20597" w:name="_ETM_Q71_476020"/>
      <w:bookmarkEnd w:id="20597"/>
      <w:r>
        <w:rPr>
          <w:rtl/>
        </w:rPr>
        <w:t xml:space="preserve">מתוכננת </w:t>
      </w:r>
      <w:bookmarkStart w:id="20598" w:name="_ETM_Q71_477159"/>
      <w:bookmarkEnd w:id="20598"/>
      <w:r>
        <w:rPr>
          <w:rtl/>
        </w:rPr>
        <w:t xml:space="preserve">לכיוון </w:t>
      </w:r>
      <w:bookmarkStart w:id="20599" w:name="_ETM_Q71_478419"/>
      <w:bookmarkEnd w:id="20599"/>
      <w:r>
        <w:rPr>
          <w:rtl/>
        </w:rPr>
        <w:t xml:space="preserve">שיחריב </w:t>
      </w:r>
      <w:bookmarkStart w:id="20600" w:name="_ETM_Q71_479469"/>
      <w:bookmarkEnd w:id="20600"/>
      <w:r>
        <w:rPr>
          <w:rtl/>
        </w:rPr>
        <w:t xml:space="preserve">הרבה </w:t>
      </w:r>
      <w:bookmarkStart w:id="20601" w:name="_ETM_Q71_480219"/>
      <w:bookmarkEnd w:id="20601"/>
      <w:r>
        <w:rPr>
          <w:rtl/>
        </w:rPr>
        <w:t xml:space="preserve">מהדברים </w:t>
      </w:r>
      <w:bookmarkStart w:id="20602" w:name="_ETM_Q71_481449"/>
      <w:bookmarkEnd w:id="20602"/>
      <w:r>
        <w:rPr>
          <w:rtl/>
        </w:rPr>
        <w:t xml:space="preserve">בתוך </w:t>
      </w:r>
      <w:bookmarkStart w:id="20603" w:name="_ETM_Q71_482020"/>
      <w:bookmarkEnd w:id="20603"/>
      <w:r>
        <w:rPr>
          <w:rtl/>
        </w:rPr>
        <w:t>המדינה</w:t>
      </w:r>
      <w:r>
        <w:rPr>
          <w:rFonts w:hint="cs"/>
          <w:rtl/>
        </w:rPr>
        <w:t>.</w:t>
      </w:r>
      <w:r>
        <w:rPr>
          <w:rtl/>
        </w:rPr>
        <w:t xml:space="preserve"> </w:t>
      </w:r>
      <w:bookmarkStart w:id="20604" w:name="_ETM_Q71_480000"/>
      <w:bookmarkStart w:id="20605" w:name="_ETM_Q71_481050"/>
      <w:bookmarkStart w:id="20606" w:name="_ETM_Q71_481589"/>
      <w:bookmarkStart w:id="20607" w:name="_ETM_Q71_482220"/>
      <w:bookmarkEnd w:id="20604"/>
      <w:bookmarkEnd w:id="20605"/>
      <w:bookmarkEnd w:id="20606"/>
      <w:bookmarkEnd w:id="20607"/>
      <w:r>
        <w:rPr>
          <w:rtl/>
        </w:rPr>
        <w:t xml:space="preserve">אם </w:t>
      </w:r>
      <w:bookmarkStart w:id="20608" w:name="_ETM_Q71_482550"/>
      <w:bookmarkEnd w:id="20608"/>
      <w:r>
        <w:rPr>
          <w:rtl/>
        </w:rPr>
        <w:t xml:space="preserve">נדבר </w:t>
      </w:r>
      <w:bookmarkStart w:id="20609" w:name="_ETM_Q71_483240"/>
      <w:bookmarkEnd w:id="20609"/>
      <w:r>
        <w:rPr>
          <w:rtl/>
        </w:rPr>
        <w:t xml:space="preserve">על </w:t>
      </w:r>
      <w:bookmarkStart w:id="20610" w:name="_ETM_Q71_483389"/>
      <w:bookmarkEnd w:id="20610"/>
      <w:r>
        <w:rPr>
          <w:rtl/>
        </w:rPr>
        <w:t xml:space="preserve">התקציב </w:t>
      </w:r>
      <w:bookmarkStart w:id="20611" w:name="_ETM_Q71_484020"/>
      <w:bookmarkEnd w:id="20611"/>
      <w:r>
        <w:rPr>
          <w:rtl/>
        </w:rPr>
        <w:t>הזה</w:t>
      </w:r>
      <w:r>
        <w:rPr>
          <w:rFonts w:hint="cs"/>
          <w:rtl/>
        </w:rPr>
        <w:t>,</w:t>
      </w:r>
      <w:r>
        <w:rPr>
          <w:rtl/>
        </w:rPr>
        <w:t xml:space="preserve"> </w:t>
      </w:r>
      <w:bookmarkStart w:id="20612" w:name="_ETM_Q71_484980"/>
      <w:bookmarkEnd w:id="20612"/>
      <w:r>
        <w:rPr>
          <w:rtl/>
        </w:rPr>
        <w:t xml:space="preserve">הוא </w:t>
      </w:r>
      <w:bookmarkStart w:id="20613" w:name="_ETM_Q71_485190"/>
      <w:bookmarkEnd w:id="20613"/>
      <w:r>
        <w:rPr>
          <w:rtl/>
        </w:rPr>
        <w:t xml:space="preserve">יחריב </w:t>
      </w:r>
      <w:bookmarkStart w:id="20614" w:name="_ETM_Q71_486029"/>
      <w:bookmarkEnd w:id="20614"/>
      <w:r>
        <w:rPr>
          <w:rtl/>
        </w:rPr>
        <w:t xml:space="preserve">את </w:t>
      </w:r>
      <w:bookmarkStart w:id="20615" w:name="_ETM_Q71_486240"/>
      <w:bookmarkEnd w:id="20615"/>
      <w:r>
        <w:rPr>
          <w:rtl/>
        </w:rPr>
        <w:t xml:space="preserve">המצב </w:t>
      </w:r>
      <w:bookmarkStart w:id="20616" w:name="_ETM_Q71_487350"/>
      <w:bookmarkEnd w:id="20616"/>
      <w:r>
        <w:rPr>
          <w:rtl/>
        </w:rPr>
        <w:t xml:space="preserve">הכלכלי </w:t>
      </w:r>
      <w:bookmarkStart w:id="20617" w:name="_ETM_Q71_488519"/>
      <w:bookmarkEnd w:id="20617"/>
      <w:r>
        <w:rPr>
          <w:rtl/>
        </w:rPr>
        <w:t xml:space="preserve">לרוב </w:t>
      </w:r>
      <w:bookmarkStart w:id="20618" w:name="_ETM_Q71_489120"/>
      <w:bookmarkEnd w:id="20618"/>
      <w:r>
        <w:rPr>
          <w:rtl/>
        </w:rPr>
        <w:t xml:space="preserve">המוחץ </w:t>
      </w:r>
      <w:bookmarkStart w:id="20619" w:name="_ETM_Q71_490279"/>
      <w:bookmarkEnd w:id="20619"/>
      <w:r>
        <w:rPr>
          <w:rtl/>
        </w:rPr>
        <w:t xml:space="preserve">של </w:t>
      </w:r>
      <w:bookmarkStart w:id="20620" w:name="_ETM_Q71_490670"/>
      <w:bookmarkEnd w:id="20620"/>
      <w:r>
        <w:rPr>
          <w:rtl/>
        </w:rPr>
        <w:t xml:space="preserve">הציבור </w:t>
      </w:r>
      <w:bookmarkStart w:id="20621" w:name="_ETM_Q71_491540"/>
      <w:bookmarkEnd w:id="20621"/>
      <w:r>
        <w:rPr>
          <w:rtl/>
        </w:rPr>
        <w:t>במדינה</w:t>
      </w:r>
      <w:r>
        <w:rPr>
          <w:rFonts w:hint="cs"/>
          <w:rtl/>
        </w:rPr>
        <w:t>.</w:t>
      </w:r>
    </w:p>
    <w:p w:rsidR="00EA1761" w:rsidRDefault="00EA1761" w:rsidP="000936C0">
      <w:pPr>
        <w:rPr>
          <w:rtl/>
        </w:rPr>
      </w:pPr>
      <w:bookmarkStart w:id="20622" w:name="_ETM_Q71_493940"/>
      <w:bookmarkStart w:id="20623" w:name="_ETM_Q71_494035"/>
      <w:bookmarkEnd w:id="20622"/>
      <w:bookmarkEnd w:id="20623"/>
    </w:p>
    <w:p w:rsidR="00EA1761" w:rsidRDefault="00EA1761" w:rsidP="000936C0">
      <w:pPr>
        <w:rPr>
          <w:rtl/>
        </w:rPr>
      </w:pPr>
      <w:bookmarkStart w:id="20624" w:name="_ETM_Q71_494099"/>
      <w:bookmarkStart w:id="20625" w:name="_ETM_Q71_494169"/>
      <w:bookmarkStart w:id="20626" w:name="_ETM_Q71_495010"/>
      <w:bookmarkStart w:id="20627" w:name="_ETM_Q71_495250"/>
      <w:bookmarkEnd w:id="20624"/>
      <w:bookmarkEnd w:id="20625"/>
      <w:bookmarkEnd w:id="20626"/>
      <w:bookmarkEnd w:id="20627"/>
      <w:r>
        <w:rPr>
          <w:rtl/>
        </w:rPr>
        <w:t>האמת</w:t>
      </w:r>
      <w:r>
        <w:rPr>
          <w:rFonts w:hint="cs"/>
          <w:rtl/>
        </w:rPr>
        <w:t>,</w:t>
      </w:r>
      <w:r>
        <w:rPr>
          <w:rtl/>
        </w:rPr>
        <w:t xml:space="preserve"> </w:t>
      </w:r>
      <w:bookmarkStart w:id="20628" w:name="_ETM_Q71_496510"/>
      <w:bookmarkEnd w:id="20628"/>
      <w:r>
        <w:rPr>
          <w:rtl/>
        </w:rPr>
        <w:t xml:space="preserve">זאת </w:t>
      </w:r>
      <w:bookmarkStart w:id="20629" w:name="_ETM_Q71_496960"/>
      <w:bookmarkEnd w:id="20629"/>
      <w:r>
        <w:rPr>
          <w:rFonts w:hint="cs"/>
          <w:rtl/>
        </w:rPr>
        <w:t>ה</w:t>
      </w:r>
      <w:r>
        <w:rPr>
          <w:rtl/>
        </w:rPr>
        <w:t xml:space="preserve">פעם </w:t>
      </w:r>
      <w:bookmarkStart w:id="20630" w:name="_ETM_Q71_497349"/>
      <w:bookmarkEnd w:id="20630"/>
      <w:r>
        <w:rPr>
          <w:rFonts w:hint="cs"/>
          <w:rtl/>
        </w:rPr>
        <w:t>ה</w:t>
      </w:r>
      <w:r>
        <w:rPr>
          <w:rtl/>
        </w:rPr>
        <w:t xml:space="preserve">ראשונה </w:t>
      </w:r>
      <w:bookmarkStart w:id="20631" w:name="_ETM_Q71_498339"/>
      <w:bookmarkEnd w:id="20631"/>
      <w:r>
        <w:rPr>
          <w:rtl/>
        </w:rPr>
        <w:t xml:space="preserve">שמדינת </w:t>
      </w:r>
      <w:bookmarkStart w:id="20632" w:name="_ETM_Q71_499060"/>
      <w:bookmarkEnd w:id="20632"/>
      <w:r>
        <w:rPr>
          <w:rtl/>
        </w:rPr>
        <w:t xml:space="preserve">ישראל </w:t>
      </w:r>
      <w:bookmarkStart w:id="20633" w:name="_ETM_Q71_499599"/>
      <w:bookmarkEnd w:id="20633"/>
      <w:r>
        <w:rPr>
          <w:rtl/>
        </w:rPr>
        <w:t xml:space="preserve">נכנסת </w:t>
      </w:r>
      <w:bookmarkStart w:id="20634" w:name="_ETM_Q71_500259"/>
      <w:bookmarkEnd w:id="20634"/>
      <w:r>
        <w:rPr>
          <w:rtl/>
        </w:rPr>
        <w:t xml:space="preserve">למלחמה </w:t>
      </w:r>
      <w:bookmarkStart w:id="20635" w:name="_ETM_Q71_501430"/>
      <w:bookmarkEnd w:id="20635"/>
      <w:r>
        <w:rPr>
          <w:rtl/>
        </w:rPr>
        <w:t xml:space="preserve">שלא </w:t>
      </w:r>
      <w:bookmarkStart w:id="20636" w:name="_ETM_Q71_501820"/>
      <w:bookmarkEnd w:id="20636"/>
      <w:r>
        <w:rPr>
          <w:rtl/>
        </w:rPr>
        <w:t xml:space="preserve">רואים </w:t>
      </w:r>
      <w:bookmarkStart w:id="20637" w:name="_ETM_Q71_502210"/>
      <w:bookmarkEnd w:id="20637"/>
      <w:r>
        <w:rPr>
          <w:rtl/>
        </w:rPr>
        <w:t xml:space="preserve">את </w:t>
      </w:r>
      <w:bookmarkStart w:id="20638" w:name="_ETM_Q71_502330"/>
      <w:bookmarkEnd w:id="20638"/>
      <w:r>
        <w:rPr>
          <w:rtl/>
        </w:rPr>
        <w:t xml:space="preserve">הסוף </w:t>
      </w:r>
      <w:bookmarkStart w:id="20639" w:name="_ETM_Q71_502750"/>
      <w:bookmarkEnd w:id="20639"/>
      <w:r>
        <w:rPr>
          <w:rtl/>
        </w:rPr>
        <w:t>שלה</w:t>
      </w:r>
      <w:r>
        <w:rPr>
          <w:rFonts w:hint="cs"/>
          <w:rtl/>
        </w:rPr>
        <w:t>.</w:t>
      </w:r>
      <w:r>
        <w:rPr>
          <w:rtl/>
        </w:rPr>
        <w:t xml:space="preserve"> </w:t>
      </w:r>
      <w:bookmarkStart w:id="20640" w:name="_ETM_Q71_503670"/>
      <w:bookmarkEnd w:id="20640"/>
      <w:r>
        <w:rPr>
          <w:rtl/>
        </w:rPr>
        <w:t xml:space="preserve">היא </w:t>
      </w:r>
      <w:bookmarkStart w:id="20641" w:name="_ETM_Q71_503820"/>
      <w:bookmarkEnd w:id="20641"/>
      <w:r>
        <w:rPr>
          <w:rtl/>
        </w:rPr>
        <w:t>ארוכה</w:t>
      </w:r>
      <w:r>
        <w:rPr>
          <w:rFonts w:hint="cs"/>
          <w:rtl/>
        </w:rPr>
        <w:t>,</w:t>
      </w:r>
      <w:r>
        <w:rPr>
          <w:rtl/>
        </w:rPr>
        <w:t xml:space="preserve"> </w:t>
      </w:r>
      <w:bookmarkStart w:id="20642" w:name="_ETM_Q71_505390"/>
      <w:bookmarkEnd w:id="20642"/>
      <w:r>
        <w:rPr>
          <w:rFonts w:hint="cs"/>
          <w:rtl/>
        </w:rPr>
        <w:t xml:space="preserve">היא מייגעת, היא </w:t>
      </w:r>
      <w:bookmarkStart w:id="20643" w:name="_ETM_Q71_509279"/>
      <w:bookmarkEnd w:id="20643"/>
      <w:r>
        <w:rPr>
          <w:rFonts w:hint="cs"/>
          <w:rtl/>
        </w:rPr>
        <w:t>עקובה מדם</w:t>
      </w:r>
      <w:bookmarkStart w:id="20644" w:name="_ETM_Q71_505570"/>
      <w:bookmarkStart w:id="20645" w:name="_ETM_Q71_505750"/>
      <w:bookmarkStart w:id="20646" w:name="_ETM_Q71_506989"/>
      <w:bookmarkStart w:id="20647" w:name="_ETM_Q71_507169"/>
      <w:bookmarkStart w:id="20648" w:name="_ETM_Q71_507710"/>
      <w:bookmarkEnd w:id="20644"/>
      <w:bookmarkEnd w:id="20645"/>
      <w:bookmarkEnd w:id="20646"/>
      <w:bookmarkEnd w:id="20647"/>
      <w:bookmarkEnd w:id="20648"/>
      <w:r>
        <w:rPr>
          <w:rFonts w:hint="cs"/>
          <w:rtl/>
        </w:rPr>
        <w:t>,</w:t>
      </w:r>
      <w:r>
        <w:rPr>
          <w:rtl/>
        </w:rPr>
        <w:t xml:space="preserve"> </w:t>
      </w:r>
      <w:bookmarkStart w:id="20649" w:name="_ETM_Q71_508579"/>
      <w:bookmarkEnd w:id="20649"/>
      <w:r>
        <w:rPr>
          <w:rtl/>
        </w:rPr>
        <w:t xml:space="preserve">אבל </w:t>
      </w:r>
      <w:bookmarkStart w:id="20650" w:name="_ETM_Q71_508999"/>
      <w:bookmarkEnd w:id="20650"/>
      <w:r>
        <w:rPr>
          <w:rtl/>
        </w:rPr>
        <w:t xml:space="preserve">גם </w:t>
      </w:r>
      <w:bookmarkStart w:id="20651" w:name="_ETM_Q71_509599"/>
      <w:bookmarkEnd w:id="20651"/>
      <w:r>
        <w:rPr>
          <w:rtl/>
        </w:rPr>
        <w:t xml:space="preserve">לא </w:t>
      </w:r>
      <w:bookmarkStart w:id="20652" w:name="_ETM_Q71_509989"/>
      <w:bookmarkEnd w:id="20652"/>
      <w:r>
        <w:rPr>
          <w:rtl/>
        </w:rPr>
        <w:t xml:space="preserve">יודעים </w:t>
      </w:r>
      <w:bookmarkStart w:id="20653" w:name="_ETM_Q71_511099"/>
      <w:bookmarkEnd w:id="20653"/>
      <w:r>
        <w:rPr>
          <w:rtl/>
        </w:rPr>
        <w:t xml:space="preserve">אם </w:t>
      </w:r>
      <w:bookmarkStart w:id="20654" w:name="_ETM_Q71_511339"/>
      <w:bookmarkEnd w:id="20654"/>
      <w:r>
        <w:rPr>
          <w:rtl/>
        </w:rPr>
        <w:t xml:space="preserve">מישהו </w:t>
      </w:r>
      <w:bookmarkStart w:id="20655" w:name="_ETM_Q71_511879"/>
      <w:bookmarkEnd w:id="20655"/>
      <w:r>
        <w:rPr>
          <w:rtl/>
        </w:rPr>
        <w:t xml:space="preserve">בכלל </w:t>
      </w:r>
      <w:bookmarkStart w:id="20656" w:name="_ETM_Q71_512539"/>
      <w:bookmarkEnd w:id="20656"/>
      <w:r>
        <w:rPr>
          <w:rtl/>
        </w:rPr>
        <w:t xml:space="preserve">מתכנן </w:t>
      </w:r>
      <w:bookmarkStart w:id="20657" w:name="_ETM_Q71_513769"/>
      <w:bookmarkEnd w:id="20657"/>
      <w:r>
        <w:rPr>
          <w:rtl/>
        </w:rPr>
        <w:t xml:space="preserve">באיזשהו </w:t>
      </w:r>
      <w:bookmarkStart w:id="20658" w:name="_ETM_Q71_514579"/>
      <w:bookmarkEnd w:id="20658"/>
      <w:r>
        <w:rPr>
          <w:rtl/>
        </w:rPr>
        <w:t xml:space="preserve">שלב </w:t>
      </w:r>
      <w:bookmarkStart w:id="20659" w:name="_ETM_Q71_515750"/>
      <w:bookmarkEnd w:id="20659"/>
      <w:r>
        <w:rPr>
          <w:rtl/>
        </w:rPr>
        <w:t xml:space="preserve">לסיים </w:t>
      </w:r>
      <w:bookmarkStart w:id="20660" w:name="_ETM_Q71_516589"/>
      <w:bookmarkEnd w:id="20660"/>
      <w:r>
        <w:rPr>
          <w:rtl/>
        </w:rPr>
        <w:t xml:space="preserve">את </w:t>
      </w:r>
      <w:bookmarkStart w:id="20661" w:name="_ETM_Q71_516800"/>
      <w:bookmarkEnd w:id="20661"/>
      <w:r>
        <w:rPr>
          <w:rtl/>
        </w:rPr>
        <w:t xml:space="preserve">המלחמה </w:t>
      </w:r>
      <w:bookmarkStart w:id="20662" w:name="_ETM_Q71_517580"/>
      <w:bookmarkEnd w:id="20662"/>
      <w:r>
        <w:rPr>
          <w:rtl/>
        </w:rPr>
        <w:t>הזו</w:t>
      </w:r>
      <w:r>
        <w:rPr>
          <w:rFonts w:hint="cs"/>
          <w:rtl/>
        </w:rPr>
        <w:t>.</w:t>
      </w:r>
      <w:r>
        <w:rPr>
          <w:rtl/>
        </w:rPr>
        <w:t xml:space="preserve"> </w:t>
      </w:r>
      <w:bookmarkStart w:id="20663" w:name="_ETM_Q71_518649"/>
      <w:bookmarkEnd w:id="20663"/>
      <w:r>
        <w:rPr>
          <w:rtl/>
        </w:rPr>
        <w:t>לכן</w:t>
      </w:r>
      <w:r>
        <w:rPr>
          <w:rFonts w:hint="cs"/>
          <w:rtl/>
        </w:rPr>
        <w:t>,</w:t>
      </w:r>
      <w:r>
        <w:rPr>
          <w:rtl/>
        </w:rPr>
        <w:t xml:space="preserve"> </w:t>
      </w:r>
      <w:bookmarkStart w:id="20664" w:name="_ETM_Q71_520000"/>
      <w:bookmarkEnd w:id="20664"/>
      <w:r>
        <w:rPr>
          <w:rtl/>
        </w:rPr>
        <w:t xml:space="preserve">גם </w:t>
      </w:r>
      <w:bookmarkStart w:id="20665" w:name="_ETM_Q71_520450"/>
      <w:bookmarkStart w:id="20666" w:name="_ETM_Q71_520720"/>
      <w:bookmarkEnd w:id="20665"/>
      <w:bookmarkEnd w:id="20666"/>
      <w:r>
        <w:rPr>
          <w:rFonts w:hint="cs"/>
          <w:rtl/>
        </w:rPr>
        <w:t>מה</w:t>
      </w:r>
      <w:r>
        <w:rPr>
          <w:rtl/>
        </w:rPr>
        <w:t xml:space="preserve">חלק </w:t>
      </w:r>
      <w:bookmarkStart w:id="20667" w:name="_ETM_Q71_521770"/>
      <w:bookmarkEnd w:id="20667"/>
      <w:r>
        <w:rPr>
          <w:rtl/>
        </w:rPr>
        <w:t>המיליטריסטי</w:t>
      </w:r>
      <w:bookmarkStart w:id="20668" w:name="_ETM_Q71_525050"/>
      <w:bookmarkEnd w:id="20668"/>
      <w:r>
        <w:rPr>
          <w:rFonts w:hint="cs"/>
          <w:rtl/>
        </w:rPr>
        <w:t xml:space="preserve">, </w:t>
      </w:r>
      <w:r>
        <w:rPr>
          <w:rtl/>
        </w:rPr>
        <w:t xml:space="preserve">מה </w:t>
      </w:r>
      <w:bookmarkStart w:id="20669" w:name="_ETM_Q71_525890"/>
      <w:bookmarkStart w:id="20670" w:name="_ETM_Q71_526100"/>
      <w:bookmarkEnd w:id="20669"/>
      <w:bookmarkEnd w:id="20670"/>
      <w:r>
        <w:rPr>
          <w:rtl/>
        </w:rPr>
        <w:t>שנקרא</w:t>
      </w:r>
      <w:bookmarkStart w:id="20671" w:name="_ETM_Q71_526609"/>
      <w:bookmarkEnd w:id="20671"/>
      <w:r>
        <w:rPr>
          <w:rFonts w:hint="cs"/>
          <w:rtl/>
        </w:rPr>
        <w:t xml:space="preserve"> – </w:t>
      </w:r>
      <w:r>
        <w:rPr>
          <w:rtl/>
        </w:rPr>
        <w:t>ואני</w:t>
      </w:r>
      <w:bookmarkStart w:id="20672" w:name="_ETM_Q71_526850"/>
      <w:bookmarkEnd w:id="20672"/>
      <w:r>
        <w:rPr>
          <w:rFonts w:hint="cs"/>
          <w:rtl/>
        </w:rPr>
        <w:t xml:space="preserve"> </w:t>
      </w:r>
      <w:r>
        <w:rPr>
          <w:rtl/>
        </w:rPr>
        <w:t xml:space="preserve">לא </w:t>
      </w:r>
      <w:bookmarkStart w:id="20673" w:name="_ETM_Q71_527059"/>
      <w:bookmarkEnd w:id="20673"/>
      <w:r>
        <w:rPr>
          <w:rtl/>
        </w:rPr>
        <w:t xml:space="preserve">אוהבת </w:t>
      </w:r>
      <w:bookmarkStart w:id="20674" w:name="_ETM_Q71_527390"/>
      <w:bookmarkEnd w:id="20674"/>
      <w:r>
        <w:rPr>
          <w:rtl/>
        </w:rPr>
        <w:t xml:space="preserve">לקרוא </w:t>
      </w:r>
      <w:bookmarkStart w:id="20675" w:name="_ETM_Q71_527779"/>
      <w:bookmarkStart w:id="20676" w:name="_ETM_Q71_528379"/>
      <w:bookmarkEnd w:id="20675"/>
      <w:bookmarkEnd w:id="20676"/>
      <w:r>
        <w:rPr>
          <w:rtl/>
        </w:rPr>
        <w:t xml:space="preserve">לזה </w:t>
      </w:r>
      <w:bookmarkStart w:id="20677" w:name="_ETM_Q71_529190"/>
      <w:bookmarkEnd w:id="20677"/>
      <w:r>
        <w:rPr>
          <w:rFonts w:hint="cs"/>
          <w:rtl/>
        </w:rPr>
        <w:t>"</w:t>
      </w:r>
      <w:r>
        <w:rPr>
          <w:rtl/>
        </w:rPr>
        <w:t>הב</w:t>
      </w:r>
      <w:r>
        <w:rPr>
          <w:rFonts w:hint="cs"/>
          <w:rtl/>
        </w:rPr>
        <w:t>י</w:t>
      </w:r>
      <w:r>
        <w:rPr>
          <w:rtl/>
        </w:rPr>
        <w:t>טחוניסטי</w:t>
      </w:r>
      <w:bookmarkStart w:id="20678" w:name="_ETM_Q71_530989"/>
      <w:bookmarkEnd w:id="20678"/>
      <w:r>
        <w:rPr>
          <w:rFonts w:hint="cs"/>
          <w:rtl/>
        </w:rPr>
        <w:t xml:space="preserve">", </w:t>
      </w:r>
      <w:r>
        <w:rPr>
          <w:rtl/>
        </w:rPr>
        <w:t xml:space="preserve">כי </w:t>
      </w:r>
      <w:bookmarkStart w:id="20679" w:name="_ETM_Q71_531350"/>
      <w:bookmarkStart w:id="20680" w:name="_ETM_Q71_531829"/>
      <w:bookmarkEnd w:id="20679"/>
      <w:bookmarkEnd w:id="20680"/>
      <w:r>
        <w:rPr>
          <w:rtl/>
        </w:rPr>
        <w:t xml:space="preserve">ראינו </w:t>
      </w:r>
      <w:bookmarkStart w:id="20681" w:name="_ETM_Q71_532610"/>
      <w:bookmarkEnd w:id="20681"/>
      <w:r>
        <w:rPr>
          <w:rtl/>
        </w:rPr>
        <w:t xml:space="preserve">שעד </w:t>
      </w:r>
      <w:bookmarkStart w:id="20682" w:name="_ETM_Q71_534920"/>
      <w:bookmarkEnd w:id="20682"/>
      <w:r>
        <w:rPr>
          <w:rtl/>
        </w:rPr>
        <w:t xml:space="preserve">עכשיו התקציב </w:t>
      </w:r>
      <w:bookmarkStart w:id="20683" w:name="_ETM_Q71_533420"/>
      <w:bookmarkEnd w:id="20683"/>
      <w:r>
        <w:rPr>
          <w:rtl/>
        </w:rPr>
        <w:t xml:space="preserve">הזה </w:t>
      </w:r>
      <w:bookmarkStart w:id="20684" w:name="_ETM_Q71_533779"/>
      <w:bookmarkEnd w:id="20684"/>
      <w:r>
        <w:rPr>
          <w:rtl/>
        </w:rPr>
        <w:t xml:space="preserve">לא </w:t>
      </w:r>
      <w:bookmarkStart w:id="20685" w:name="_ETM_Q71_533989"/>
      <w:bookmarkEnd w:id="20685"/>
      <w:r>
        <w:rPr>
          <w:rtl/>
        </w:rPr>
        <w:t xml:space="preserve">מביא </w:t>
      </w:r>
      <w:bookmarkStart w:id="20686" w:name="_ETM_Q71_534680"/>
      <w:bookmarkStart w:id="20687" w:name="_ETM_Q71_536100"/>
      <w:bookmarkEnd w:id="20686"/>
      <w:bookmarkEnd w:id="20687"/>
      <w:r>
        <w:rPr>
          <w:rtl/>
        </w:rPr>
        <w:t xml:space="preserve">שום </w:t>
      </w:r>
      <w:bookmarkStart w:id="20688" w:name="_ETM_Q71_536519"/>
      <w:bookmarkEnd w:id="20688"/>
      <w:r>
        <w:rPr>
          <w:rtl/>
        </w:rPr>
        <w:t xml:space="preserve">ביטחון </w:t>
      </w:r>
      <w:bookmarkStart w:id="20689" w:name="_ETM_Q71_537149"/>
      <w:bookmarkEnd w:id="20689"/>
      <w:r>
        <w:rPr>
          <w:rtl/>
        </w:rPr>
        <w:t xml:space="preserve">נוסף </w:t>
      </w:r>
      <w:bookmarkStart w:id="20690" w:name="_ETM_Q71_537870"/>
      <w:bookmarkEnd w:id="20690"/>
      <w:r>
        <w:rPr>
          <w:rtl/>
        </w:rPr>
        <w:t>לאוכלוסייה</w:t>
      </w:r>
      <w:r>
        <w:rPr>
          <w:rFonts w:hint="cs"/>
          <w:rtl/>
        </w:rPr>
        <w:t>.</w:t>
      </w:r>
      <w:bookmarkStart w:id="20691" w:name="_ETM_Q71_539609"/>
      <w:bookmarkEnd w:id="20691"/>
      <w:r>
        <w:rPr>
          <w:rFonts w:hint="cs"/>
          <w:rtl/>
        </w:rPr>
        <w:t xml:space="preserve"> </w:t>
      </w:r>
      <w:r>
        <w:rPr>
          <w:rtl/>
        </w:rPr>
        <w:t xml:space="preserve">התקציב </w:t>
      </w:r>
      <w:bookmarkStart w:id="20692" w:name="_ETM_Q71_540359"/>
      <w:bookmarkEnd w:id="20692"/>
      <w:r>
        <w:rPr>
          <w:rtl/>
        </w:rPr>
        <w:t xml:space="preserve">הוא </w:t>
      </w:r>
      <w:bookmarkStart w:id="20693" w:name="_ETM_Q71_540510"/>
      <w:bookmarkEnd w:id="20693"/>
      <w:r>
        <w:rPr>
          <w:rtl/>
        </w:rPr>
        <w:t xml:space="preserve">גם </w:t>
      </w:r>
      <w:bookmarkStart w:id="20694" w:name="_ETM_Q71_541019"/>
      <w:bookmarkStart w:id="20695" w:name="_ETM_Q71_541679"/>
      <w:bookmarkStart w:id="20696" w:name="_ETM_Q71_542460"/>
      <w:bookmarkEnd w:id="20694"/>
      <w:bookmarkEnd w:id="20695"/>
      <w:bookmarkEnd w:id="20696"/>
      <w:r>
        <w:rPr>
          <w:rtl/>
        </w:rPr>
        <w:t>גדול</w:t>
      </w:r>
      <w:r>
        <w:rPr>
          <w:rFonts w:hint="cs"/>
          <w:rtl/>
        </w:rPr>
        <w:t>,</w:t>
      </w:r>
      <w:r>
        <w:rPr>
          <w:rtl/>
        </w:rPr>
        <w:t xml:space="preserve"> </w:t>
      </w:r>
      <w:bookmarkStart w:id="20697" w:name="_ETM_Q71_543539"/>
      <w:bookmarkEnd w:id="20697"/>
      <w:r>
        <w:rPr>
          <w:rFonts w:hint="cs"/>
          <w:rtl/>
        </w:rPr>
        <w:t xml:space="preserve">המדינה </w:t>
      </w:r>
      <w:r>
        <w:rPr>
          <w:rtl/>
        </w:rPr>
        <w:t xml:space="preserve">לא </w:t>
      </w:r>
      <w:bookmarkStart w:id="20698" w:name="_ETM_Q71_544049"/>
      <w:bookmarkEnd w:id="20698"/>
      <w:r>
        <w:rPr>
          <w:rtl/>
        </w:rPr>
        <w:t>ה</w:t>
      </w:r>
      <w:r>
        <w:rPr>
          <w:rFonts w:hint="cs"/>
          <w:rtl/>
        </w:rPr>
        <w:t xml:space="preserve">כירה </w:t>
      </w:r>
      <w:bookmarkStart w:id="20699" w:name="_ETM_Q71_544619"/>
      <w:bookmarkStart w:id="20700" w:name="_ETM_Q71_545220"/>
      <w:bookmarkEnd w:id="20699"/>
      <w:bookmarkEnd w:id="20700"/>
      <w:r>
        <w:rPr>
          <w:rtl/>
        </w:rPr>
        <w:t xml:space="preserve">בכל </w:t>
      </w:r>
      <w:bookmarkStart w:id="20701" w:name="_ETM_Q71_545640"/>
      <w:bookmarkEnd w:id="20701"/>
      <w:r>
        <w:rPr>
          <w:rtl/>
        </w:rPr>
        <w:t xml:space="preserve">התקציבים </w:t>
      </w:r>
      <w:bookmarkStart w:id="20702" w:name="_ETM_Q71_546899"/>
      <w:bookmarkEnd w:id="20702"/>
      <w:r>
        <w:rPr>
          <w:rtl/>
        </w:rPr>
        <w:t>שעברו</w:t>
      </w:r>
      <w:r>
        <w:rPr>
          <w:rFonts w:hint="cs"/>
          <w:rtl/>
        </w:rPr>
        <w:t>.</w:t>
      </w:r>
      <w:r>
        <w:rPr>
          <w:rtl/>
        </w:rPr>
        <w:t xml:space="preserve"> </w:t>
      </w:r>
      <w:bookmarkStart w:id="20703" w:name="_ETM_Q71_547619"/>
      <w:bookmarkEnd w:id="20703"/>
      <w:r>
        <w:rPr>
          <w:rtl/>
        </w:rPr>
        <w:t xml:space="preserve">110 </w:t>
      </w:r>
      <w:bookmarkStart w:id="20704" w:name="_ETM_Q71_548610"/>
      <w:bookmarkEnd w:id="20704"/>
      <w:r>
        <w:rPr>
          <w:rtl/>
        </w:rPr>
        <w:t xml:space="preserve">מיליארד </w:t>
      </w:r>
      <w:bookmarkStart w:id="20705" w:name="_ETM_Q71_549210"/>
      <w:bookmarkEnd w:id="20705"/>
      <w:r>
        <w:rPr>
          <w:rtl/>
        </w:rPr>
        <w:t xml:space="preserve">זה </w:t>
      </w:r>
      <w:bookmarkStart w:id="20706" w:name="_ETM_Q71_549420"/>
      <w:bookmarkEnd w:id="20706"/>
      <w:r>
        <w:rPr>
          <w:rtl/>
        </w:rPr>
        <w:t>המסומן</w:t>
      </w:r>
      <w:r>
        <w:rPr>
          <w:rFonts w:hint="cs"/>
          <w:rtl/>
        </w:rPr>
        <w:t>,</w:t>
      </w:r>
      <w:r>
        <w:rPr>
          <w:rtl/>
        </w:rPr>
        <w:t xml:space="preserve"> </w:t>
      </w:r>
      <w:bookmarkStart w:id="20707" w:name="_ETM_Q71_550350"/>
      <w:bookmarkEnd w:id="20707"/>
      <w:r>
        <w:rPr>
          <w:rFonts w:hint="cs"/>
          <w:rtl/>
        </w:rPr>
        <w:t>ה</w:t>
      </w:r>
      <w:r>
        <w:rPr>
          <w:rtl/>
        </w:rPr>
        <w:t>ברור</w:t>
      </w:r>
      <w:r>
        <w:rPr>
          <w:rFonts w:hint="cs"/>
          <w:rtl/>
        </w:rPr>
        <w:t>,</w:t>
      </w:r>
      <w:r>
        <w:rPr>
          <w:rtl/>
        </w:rPr>
        <w:t xml:space="preserve"> </w:t>
      </w:r>
      <w:bookmarkStart w:id="20708" w:name="_ETM_Q71_551310"/>
      <w:bookmarkEnd w:id="20708"/>
      <w:r>
        <w:rPr>
          <w:rtl/>
        </w:rPr>
        <w:t xml:space="preserve">כולם </w:t>
      </w:r>
      <w:bookmarkStart w:id="20709" w:name="_ETM_Q71_552210"/>
      <w:bookmarkEnd w:id="20709"/>
      <w:r>
        <w:rPr>
          <w:rtl/>
        </w:rPr>
        <w:t xml:space="preserve">רואים </w:t>
      </w:r>
      <w:bookmarkStart w:id="20710" w:name="_ETM_Q71_552779"/>
      <w:bookmarkEnd w:id="20710"/>
      <w:r>
        <w:rPr>
          <w:rtl/>
        </w:rPr>
        <w:t>אותו</w:t>
      </w:r>
      <w:r>
        <w:rPr>
          <w:rFonts w:hint="cs"/>
          <w:rtl/>
        </w:rPr>
        <w:t>;</w:t>
      </w:r>
      <w:r>
        <w:rPr>
          <w:rtl/>
        </w:rPr>
        <w:t xml:space="preserve"> </w:t>
      </w:r>
      <w:bookmarkStart w:id="20711" w:name="_ETM_Q71_553439"/>
      <w:bookmarkEnd w:id="20711"/>
      <w:r>
        <w:rPr>
          <w:rFonts w:hint="cs"/>
          <w:rtl/>
        </w:rPr>
        <w:t>ה</w:t>
      </w:r>
      <w:r>
        <w:rPr>
          <w:rtl/>
        </w:rPr>
        <w:t>חבוי</w:t>
      </w:r>
      <w:r>
        <w:rPr>
          <w:rFonts w:hint="cs"/>
          <w:rtl/>
        </w:rPr>
        <w:t xml:space="preserve">, שיילקח </w:t>
      </w:r>
      <w:bookmarkStart w:id="20712" w:name="_ETM_Q71_557210"/>
      <w:bookmarkEnd w:id="20712"/>
      <w:r>
        <w:rPr>
          <w:rFonts w:hint="cs"/>
          <w:rtl/>
        </w:rPr>
        <w:t xml:space="preserve">אחר כך ובטח ובטח אחרי שנסיים </w:t>
      </w:r>
      <w:bookmarkStart w:id="20713" w:name="_ETM_Q71_555000"/>
      <w:bookmarkStart w:id="20714" w:name="_ETM_Q71_555929"/>
      <w:bookmarkStart w:id="20715" w:name="_ETM_Q71_557390"/>
      <w:bookmarkStart w:id="20716" w:name="_ETM_Q71_557600"/>
      <w:bookmarkStart w:id="20717" w:name="_ETM_Q71_558200"/>
      <w:bookmarkStart w:id="20718" w:name="_ETM_Q71_558679"/>
      <w:bookmarkStart w:id="20719" w:name="_ETM_Q71_559070"/>
      <w:bookmarkStart w:id="20720" w:name="_ETM_Q71_559789"/>
      <w:bookmarkStart w:id="20721" w:name="_ETM_Q71_560659"/>
      <w:bookmarkStart w:id="20722" w:name="_ETM_Q71_561170"/>
      <w:bookmarkStart w:id="20723" w:name="_ETM_Q71_561529"/>
      <w:bookmarkStart w:id="20724" w:name="_ETM_Q71_562310"/>
      <w:bookmarkStart w:id="20725" w:name="_ETM_Q71_561832"/>
      <w:bookmarkEnd w:id="20713"/>
      <w:bookmarkEnd w:id="20714"/>
      <w:bookmarkEnd w:id="20715"/>
      <w:bookmarkEnd w:id="20716"/>
      <w:bookmarkEnd w:id="20717"/>
      <w:bookmarkEnd w:id="20718"/>
      <w:bookmarkEnd w:id="20719"/>
      <w:bookmarkEnd w:id="20720"/>
      <w:bookmarkEnd w:id="20721"/>
      <w:bookmarkEnd w:id="20722"/>
      <w:bookmarkEnd w:id="20723"/>
      <w:bookmarkEnd w:id="20724"/>
      <w:bookmarkEnd w:id="20725"/>
      <w:r>
        <w:rPr>
          <w:rFonts w:hint="cs"/>
          <w:rtl/>
        </w:rPr>
        <w:t>את אישורו</w:t>
      </w:r>
      <w:r w:rsidR="003501C2">
        <w:rPr>
          <w:rFonts w:hint="cs"/>
          <w:rtl/>
        </w:rPr>
        <w:t>,</w:t>
      </w:r>
      <w:r>
        <w:rPr>
          <w:rtl/>
        </w:rPr>
        <w:t xml:space="preserve"> </w:t>
      </w:r>
      <w:bookmarkStart w:id="20726" w:name="_ETM_Q71_563470"/>
      <w:bookmarkEnd w:id="20726"/>
      <w:r>
        <w:rPr>
          <w:rtl/>
        </w:rPr>
        <w:t xml:space="preserve">או </w:t>
      </w:r>
      <w:bookmarkStart w:id="20727" w:name="_ETM_Q71_564220"/>
      <w:bookmarkEnd w:id="20727"/>
      <w:r>
        <w:rPr>
          <w:rFonts w:hint="cs"/>
          <w:rtl/>
        </w:rPr>
        <w:t xml:space="preserve">שנתנגד </w:t>
      </w:r>
      <w:bookmarkStart w:id="20728" w:name="_ETM_Q71_565029"/>
      <w:bookmarkEnd w:id="20728"/>
      <w:r>
        <w:rPr>
          <w:rtl/>
        </w:rPr>
        <w:t xml:space="preserve">לתקציב </w:t>
      </w:r>
      <w:bookmarkStart w:id="20729" w:name="_ETM_Q71_565690"/>
      <w:bookmarkEnd w:id="20729"/>
      <w:r>
        <w:rPr>
          <w:rtl/>
        </w:rPr>
        <w:t>הזה</w:t>
      </w:r>
      <w:r>
        <w:rPr>
          <w:rFonts w:hint="cs"/>
          <w:rtl/>
        </w:rPr>
        <w:t xml:space="preserve"> –</w:t>
      </w:r>
      <w:r>
        <w:rPr>
          <w:rtl/>
        </w:rPr>
        <w:t xml:space="preserve"> </w:t>
      </w:r>
      <w:bookmarkStart w:id="20730" w:name="_ETM_Q71_566390"/>
      <w:bookmarkEnd w:id="20730"/>
      <w:r>
        <w:rPr>
          <w:rtl/>
        </w:rPr>
        <w:t xml:space="preserve">בעוד </w:t>
      </w:r>
      <w:bookmarkStart w:id="20731" w:name="_ETM_Q71_566930"/>
      <w:bookmarkStart w:id="20732" w:name="_ETM_Q71_567350"/>
      <w:bookmarkEnd w:id="20731"/>
      <w:bookmarkEnd w:id="20732"/>
      <w:r>
        <w:rPr>
          <w:rtl/>
        </w:rPr>
        <w:t>חודש</w:t>
      </w:r>
      <w:r>
        <w:rPr>
          <w:rFonts w:hint="cs"/>
          <w:rtl/>
        </w:rPr>
        <w:t xml:space="preserve"> אולי</w:t>
      </w:r>
      <w:r>
        <w:rPr>
          <w:rtl/>
        </w:rPr>
        <w:t xml:space="preserve"> </w:t>
      </w:r>
      <w:bookmarkStart w:id="20733" w:name="_ETM_Q71_568360"/>
      <w:bookmarkEnd w:id="20733"/>
      <w:r>
        <w:rPr>
          <w:rtl/>
        </w:rPr>
        <w:t xml:space="preserve">יביאו </w:t>
      </w:r>
      <w:bookmarkStart w:id="20734" w:name="_ETM_Q71_568960"/>
      <w:bookmarkEnd w:id="20734"/>
      <w:r>
        <w:rPr>
          <w:rtl/>
        </w:rPr>
        <w:t xml:space="preserve">עוד </w:t>
      </w:r>
      <w:bookmarkStart w:id="20735" w:name="_ETM_Q71_569260"/>
      <w:bookmarkEnd w:id="20735"/>
      <w:r>
        <w:rPr>
          <w:rtl/>
        </w:rPr>
        <w:t xml:space="preserve">שינויים </w:t>
      </w:r>
      <w:bookmarkStart w:id="20736" w:name="_ETM_Q71_570520"/>
      <w:bookmarkEnd w:id="20736"/>
      <w:r>
        <w:rPr>
          <w:rtl/>
        </w:rPr>
        <w:t xml:space="preserve">ויצטרכו </w:t>
      </w:r>
      <w:bookmarkStart w:id="20737" w:name="_ETM_Q71_571479"/>
      <w:bookmarkEnd w:id="20737"/>
      <w:r>
        <w:rPr>
          <w:rtl/>
        </w:rPr>
        <w:t xml:space="preserve">להוסיף </w:t>
      </w:r>
      <w:bookmarkStart w:id="20738" w:name="_ETM_Q71_572380"/>
      <w:bookmarkEnd w:id="20738"/>
      <w:r>
        <w:rPr>
          <w:rtl/>
        </w:rPr>
        <w:t>ול</w:t>
      </w:r>
      <w:r>
        <w:rPr>
          <w:rFonts w:hint="cs"/>
          <w:rtl/>
        </w:rPr>
        <w:t>ג</w:t>
      </w:r>
      <w:r>
        <w:rPr>
          <w:rtl/>
        </w:rPr>
        <w:t xml:space="preserve">זול </w:t>
      </w:r>
      <w:bookmarkStart w:id="20739" w:name="_ETM_Q71_573159"/>
      <w:bookmarkEnd w:id="20739"/>
      <w:r>
        <w:rPr>
          <w:rtl/>
        </w:rPr>
        <w:t xml:space="preserve">עוד </w:t>
      </w:r>
      <w:bookmarkStart w:id="20740" w:name="_ETM_Q71_573490"/>
      <w:bookmarkEnd w:id="20740"/>
      <w:r>
        <w:rPr>
          <w:rtl/>
        </w:rPr>
        <w:t xml:space="preserve">כסף </w:t>
      </w:r>
      <w:bookmarkStart w:id="20741" w:name="_ETM_Q71_574810"/>
      <w:bookmarkEnd w:id="20741"/>
      <w:r>
        <w:rPr>
          <w:rtl/>
        </w:rPr>
        <w:t xml:space="preserve">ממקומות </w:t>
      </w:r>
      <w:bookmarkStart w:id="20742" w:name="_ETM_Q71_576100"/>
      <w:bookmarkEnd w:id="20742"/>
      <w:r>
        <w:rPr>
          <w:rtl/>
        </w:rPr>
        <w:t>אחרים</w:t>
      </w:r>
      <w:bookmarkStart w:id="20743" w:name="_ETM_Q71_575598"/>
      <w:bookmarkStart w:id="20744" w:name="_ETM_Q71_575688"/>
      <w:bookmarkStart w:id="20745" w:name="_ETM_Q71_575773"/>
      <w:bookmarkStart w:id="20746" w:name="_ETM_Q71_575847"/>
      <w:bookmarkEnd w:id="20743"/>
      <w:bookmarkEnd w:id="20744"/>
      <w:bookmarkEnd w:id="20745"/>
      <w:bookmarkEnd w:id="20746"/>
      <w:r>
        <w:rPr>
          <w:rtl/>
        </w:rPr>
        <w:t xml:space="preserve"> </w:t>
      </w:r>
      <w:bookmarkStart w:id="20747" w:name="_ETM_Q71_577149"/>
      <w:bookmarkEnd w:id="20747"/>
      <w:r>
        <w:rPr>
          <w:rtl/>
        </w:rPr>
        <w:t xml:space="preserve">ומתקציבים </w:t>
      </w:r>
      <w:bookmarkStart w:id="20748" w:name="_ETM_Q71_578560"/>
      <w:bookmarkEnd w:id="20748"/>
      <w:r>
        <w:rPr>
          <w:rtl/>
        </w:rPr>
        <w:t>אחרים</w:t>
      </w:r>
      <w:r>
        <w:rPr>
          <w:rFonts w:hint="cs"/>
          <w:rtl/>
        </w:rPr>
        <w:t>,</w:t>
      </w:r>
      <w:r>
        <w:rPr>
          <w:rtl/>
        </w:rPr>
        <w:t xml:space="preserve"> </w:t>
      </w:r>
      <w:bookmarkStart w:id="20749" w:name="_ETM_Q71_579159"/>
      <w:bookmarkEnd w:id="20749"/>
      <w:r>
        <w:rPr>
          <w:rtl/>
        </w:rPr>
        <w:t xml:space="preserve">שהם </w:t>
      </w:r>
      <w:bookmarkStart w:id="20750" w:name="_ETM_Q71_579490"/>
      <w:bookmarkEnd w:id="20750"/>
      <w:r>
        <w:rPr>
          <w:rtl/>
        </w:rPr>
        <w:t xml:space="preserve">תקציבי </w:t>
      </w:r>
      <w:bookmarkStart w:id="20751" w:name="_ETM_Q71_580119"/>
      <w:bookmarkEnd w:id="20751"/>
      <w:r>
        <w:rPr>
          <w:rtl/>
        </w:rPr>
        <w:t xml:space="preserve">רווחה </w:t>
      </w:r>
      <w:bookmarkStart w:id="20752" w:name="_ETM_Q71_580750"/>
      <w:bookmarkEnd w:id="20752"/>
      <w:r>
        <w:rPr>
          <w:rtl/>
        </w:rPr>
        <w:t>וחינוך</w:t>
      </w:r>
      <w:bookmarkStart w:id="20753" w:name="_ETM_Q71_581890"/>
      <w:bookmarkEnd w:id="20753"/>
      <w:r>
        <w:rPr>
          <w:rFonts w:hint="cs"/>
          <w:rtl/>
        </w:rPr>
        <w:t>,</w:t>
      </w:r>
      <w:bookmarkStart w:id="20754" w:name="_ETM_Q71_579175"/>
      <w:bookmarkStart w:id="20755" w:name="_ETM_Q71_579240"/>
      <w:bookmarkStart w:id="20756" w:name="_ETM_Q71_579367"/>
      <w:bookmarkStart w:id="20757" w:name="_ETM_Q71_579416"/>
      <w:bookmarkEnd w:id="20754"/>
      <w:bookmarkEnd w:id="20755"/>
      <w:bookmarkEnd w:id="20756"/>
      <w:bookmarkEnd w:id="20757"/>
      <w:r>
        <w:rPr>
          <w:rFonts w:hint="cs"/>
          <w:rtl/>
        </w:rPr>
        <w:t xml:space="preserve"> </w:t>
      </w:r>
      <w:r>
        <w:rPr>
          <w:rtl/>
        </w:rPr>
        <w:t xml:space="preserve">תקציבים </w:t>
      </w:r>
      <w:bookmarkStart w:id="20758" w:name="_ETM_Q71_582759"/>
      <w:bookmarkEnd w:id="20758"/>
      <w:r>
        <w:rPr>
          <w:rtl/>
        </w:rPr>
        <w:t>ש</w:t>
      </w:r>
      <w:r>
        <w:rPr>
          <w:rFonts w:hint="cs"/>
          <w:rtl/>
        </w:rPr>
        <w:t>א</w:t>
      </w:r>
      <w:r>
        <w:rPr>
          <w:rtl/>
        </w:rPr>
        <w:t xml:space="preserve">מורים </w:t>
      </w:r>
      <w:bookmarkStart w:id="20759" w:name="_ETM_Q71_583509"/>
      <w:bookmarkEnd w:id="20759"/>
      <w:r>
        <w:rPr>
          <w:rtl/>
        </w:rPr>
        <w:t xml:space="preserve">לשקם </w:t>
      </w:r>
      <w:bookmarkStart w:id="20760" w:name="_ETM_Q71_584859"/>
      <w:bookmarkEnd w:id="20760"/>
      <w:r>
        <w:rPr>
          <w:rtl/>
        </w:rPr>
        <w:t xml:space="preserve">את </w:t>
      </w:r>
      <w:bookmarkStart w:id="20761" w:name="_ETM_Q71_585100"/>
      <w:bookmarkEnd w:id="20761"/>
      <w:r>
        <w:rPr>
          <w:rtl/>
        </w:rPr>
        <w:t xml:space="preserve">הציבור </w:t>
      </w:r>
      <w:bookmarkStart w:id="20762" w:name="_ETM_Q71_586210"/>
      <w:bookmarkEnd w:id="20762"/>
      <w:r>
        <w:rPr>
          <w:rtl/>
        </w:rPr>
        <w:t xml:space="preserve">לאחר </w:t>
      </w:r>
      <w:bookmarkStart w:id="20763" w:name="_ETM_Q71_587439"/>
      <w:bookmarkEnd w:id="20763"/>
      <w:r>
        <w:rPr>
          <w:rtl/>
        </w:rPr>
        <w:t xml:space="preserve">מלחמה </w:t>
      </w:r>
      <w:bookmarkStart w:id="20764" w:name="_ETM_Q71_588100"/>
      <w:bookmarkEnd w:id="20764"/>
      <w:r>
        <w:rPr>
          <w:rtl/>
        </w:rPr>
        <w:t xml:space="preserve">כל </w:t>
      </w:r>
      <w:bookmarkStart w:id="20765" w:name="_ETM_Q71_588579"/>
      <w:bookmarkEnd w:id="20765"/>
      <w:r>
        <w:rPr>
          <w:rtl/>
        </w:rPr>
        <w:t xml:space="preserve">כך </w:t>
      </w:r>
      <w:bookmarkStart w:id="20766" w:name="_ETM_Q71_589570"/>
      <w:bookmarkEnd w:id="20766"/>
      <w:r>
        <w:rPr>
          <w:rtl/>
        </w:rPr>
        <w:t>ארוכה</w:t>
      </w:r>
      <w:r>
        <w:rPr>
          <w:rFonts w:hint="cs"/>
          <w:rtl/>
        </w:rPr>
        <w:t>.</w:t>
      </w:r>
    </w:p>
    <w:p w:rsidR="00EA1761" w:rsidRDefault="00EA1761" w:rsidP="000936C0">
      <w:pPr>
        <w:rPr>
          <w:rtl/>
        </w:rPr>
      </w:pPr>
    </w:p>
    <w:p w:rsidR="00EA1761" w:rsidRDefault="00EA1761" w:rsidP="000936C0">
      <w:pPr>
        <w:rPr>
          <w:rtl/>
        </w:rPr>
      </w:pPr>
      <w:bookmarkStart w:id="20767" w:name="_ETM_Q71_584500"/>
      <w:bookmarkStart w:id="20768" w:name="_ETM_Q71_591869"/>
      <w:bookmarkStart w:id="20769" w:name="_ETM_Q71_592110"/>
      <w:bookmarkEnd w:id="20767"/>
      <w:bookmarkEnd w:id="20768"/>
      <w:bookmarkEnd w:id="20769"/>
      <w:r>
        <w:rPr>
          <w:rtl/>
        </w:rPr>
        <w:t>האמת</w:t>
      </w:r>
      <w:bookmarkStart w:id="20770" w:name="_ETM_Q71_592619"/>
      <w:bookmarkEnd w:id="20770"/>
      <w:r>
        <w:rPr>
          <w:rFonts w:hint="cs"/>
          <w:rtl/>
        </w:rPr>
        <w:t xml:space="preserve">, </w:t>
      </w:r>
      <w:r>
        <w:rPr>
          <w:rtl/>
        </w:rPr>
        <w:t xml:space="preserve">זה </w:t>
      </w:r>
      <w:bookmarkStart w:id="20771" w:name="_ETM_Q71_593130"/>
      <w:bookmarkEnd w:id="20771"/>
      <w:r>
        <w:rPr>
          <w:rtl/>
        </w:rPr>
        <w:t xml:space="preserve">שבוע </w:t>
      </w:r>
      <w:bookmarkStart w:id="20772" w:name="_ETM_Q71_593670"/>
      <w:bookmarkEnd w:id="20772"/>
      <w:r>
        <w:rPr>
          <w:rtl/>
        </w:rPr>
        <w:t>נוראי</w:t>
      </w:r>
      <w:r>
        <w:rPr>
          <w:rFonts w:hint="cs"/>
          <w:rtl/>
        </w:rPr>
        <w:t>.</w:t>
      </w:r>
      <w:bookmarkStart w:id="20773" w:name="_ETM_Q71_594970"/>
      <w:bookmarkEnd w:id="20773"/>
      <w:r>
        <w:rPr>
          <w:rtl/>
        </w:rPr>
        <w:t xml:space="preserve"> </w:t>
      </w:r>
      <w:bookmarkStart w:id="20774" w:name="_ETM_Q71_595300"/>
      <w:bookmarkEnd w:id="20774"/>
      <w:r>
        <w:rPr>
          <w:rtl/>
        </w:rPr>
        <w:t xml:space="preserve">נכון </w:t>
      </w:r>
      <w:bookmarkStart w:id="20775" w:name="_ETM_Q71_595779"/>
      <w:bookmarkEnd w:id="20775"/>
      <w:r>
        <w:rPr>
          <w:rtl/>
        </w:rPr>
        <w:t xml:space="preserve">שזה </w:t>
      </w:r>
      <w:bookmarkStart w:id="20776" w:name="_ETM_Q71_596110"/>
      <w:bookmarkEnd w:id="20776"/>
      <w:r>
        <w:rPr>
          <w:rtl/>
        </w:rPr>
        <w:t xml:space="preserve">השבוע </w:t>
      </w:r>
      <w:bookmarkStart w:id="20777" w:name="_ETM_Q71_596800"/>
      <w:bookmarkEnd w:id="20777"/>
      <w:r>
        <w:rPr>
          <w:rtl/>
        </w:rPr>
        <w:t xml:space="preserve">האחרון </w:t>
      </w:r>
      <w:bookmarkStart w:id="20778" w:name="_ETM_Q71_597340"/>
      <w:bookmarkEnd w:id="20778"/>
      <w:r>
        <w:rPr>
          <w:rtl/>
        </w:rPr>
        <w:t xml:space="preserve">במושב </w:t>
      </w:r>
      <w:bookmarkStart w:id="20779" w:name="_ETM_Q71_597910"/>
      <w:bookmarkEnd w:id="20779"/>
      <w:r>
        <w:rPr>
          <w:rtl/>
        </w:rPr>
        <w:t>הזה</w:t>
      </w:r>
      <w:r w:rsidR="003501C2">
        <w:rPr>
          <w:rFonts w:hint="cs"/>
          <w:rtl/>
        </w:rPr>
        <w:t>,</w:t>
      </w:r>
      <w:r>
        <w:rPr>
          <w:rtl/>
        </w:rPr>
        <w:t xml:space="preserve"> </w:t>
      </w:r>
      <w:bookmarkStart w:id="20780" w:name="_ETM_Q71_598270"/>
      <w:bookmarkStart w:id="20781" w:name="_ETM_Q71_599730"/>
      <w:bookmarkStart w:id="20782" w:name="_ETM_Q71_600180"/>
      <w:bookmarkEnd w:id="20780"/>
      <w:bookmarkEnd w:id="20781"/>
      <w:bookmarkEnd w:id="20782"/>
      <w:r>
        <w:rPr>
          <w:rFonts w:hint="cs"/>
          <w:rtl/>
        </w:rPr>
        <w:t>ו</w:t>
      </w:r>
      <w:r>
        <w:rPr>
          <w:rtl/>
        </w:rPr>
        <w:t xml:space="preserve">הכנסת </w:t>
      </w:r>
      <w:bookmarkStart w:id="20783" w:name="_ETM_Q71_600810"/>
      <w:bookmarkEnd w:id="20783"/>
      <w:r>
        <w:rPr>
          <w:rtl/>
        </w:rPr>
        <w:t xml:space="preserve">תצא </w:t>
      </w:r>
      <w:bookmarkStart w:id="20784" w:name="_ETM_Q71_601260"/>
      <w:bookmarkEnd w:id="20784"/>
      <w:r>
        <w:rPr>
          <w:rtl/>
        </w:rPr>
        <w:t>לפגרה</w:t>
      </w:r>
      <w:r>
        <w:rPr>
          <w:rFonts w:hint="cs"/>
          <w:rtl/>
        </w:rPr>
        <w:t>,</w:t>
      </w:r>
      <w:r>
        <w:rPr>
          <w:rtl/>
        </w:rPr>
        <w:t xml:space="preserve"> </w:t>
      </w:r>
      <w:bookmarkStart w:id="20785" w:name="_ETM_Q71_602970"/>
      <w:bookmarkEnd w:id="20785"/>
      <w:r>
        <w:rPr>
          <w:rtl/>
        </w:rPr>
        <w:t xml:space="preserve">אבל </w:t>
      </w:r>
      <w:bookmarkStart w:id="20786" w:name="_ETM_Q71_603360"/>
      <w:bookmarkEnd w:id="20786"/>
      <w:r>
        <w:rPr>
          <w:rtl/>
        </w:rPr>
        <w:t xml:space="preserve">השבוע </w:t>
      </w:r>
      <w:bookmarkStart w:id="20787" w:name="_ETM_Q71_604110"/>
      <w:bookmarkEnd w:id="20787"/>
      <w:r>
        <w:rPr>
          <w:rtl/>
        </w:rPr>
        <w:t xml:space="preserve">הזה </w:t>
      </w:r>
      <w:bookmarkStart w:id="20788" w:name="_ETM_Q71_604440"/>
      <w:bookmarkEnd w:id="20788"/>
      <w:r>
        <w:rPr>
          <w:rtl/>
        </w:rPr>
        <w:t xml:space="preserve">ייזכר </w:t>
      </w:r>
      <w:bookmarkStart w:id="20789" w:name="_ETM_Q71_605250"/>
      <w:bookmarkEnd w:id="20789"/>
      <w:r>
        <w:rPr>
          <w:rtl/>
        </w:rPr>
        <w:t xml:space="preserve">טוב </w:t>
      </w:r>
      <w:bookmarkStart w:id="20790" w:name="_ETM_Q71_605549"/>
      <w:bookmarkEnd w:id="20790"/>
      <w:r>
        <w:rPr>
          <w:rtl/>
        </w:rPr>
        <w:t xml:space="preserve">מאוד </w:t>
      </w:r>
      <w:bookmarkStart w:id="20791" w:name="_ETM_Q71_606979"/>
      <w:bookmarkStart w:id="20792" w:name="_ETM_Q71_607490"/>
      <w:bookmarkEnd w:id="20791"/>
      <w:bookmarkEnd w:id="20792"/>
      <w:r>
        <w:rPr>
          <w:rFonts w:hint="cs"/>
          <w:rtl/>
        </w:rPr>
        <w:t>כ</w:t>
      </w:r>
      <w:r>
        <w:rPr>
          <w:rtl/>
        </w:rPr>
        <w:t xml:space="preserve">שבוע </w:t>
      </w:r>
      <w:bookmarkStart w:id="20793" w:name="_ETM_Q71_608990"/>
      <w:bookmarkEnd w:id="20793"/>
      <w:r>
        <w:rPr>
          <w:rtl/>
        </w:rPr>
        <w:t>ש</w:t>
      </w:r>
      <w:r>
        <w:rPr>
          <w:rFonts w:hint="cs"/>
          <w:rtl/>
        </w:rPr>
        <w:t xml:space="preserve">בו </w:t>
      </w:r>
      <w:r>
        <w:rPr>
          <w:rtl/>
        </w:rPr>
        <w:t xml:space="preserve">הממשלה </w:t>
      </w:r>
      <w:bookmarkStart w:id="20794" w:name="_ETM_Q71_610130"/>
      <w:bookmarkEnd w:id="20794"/>
      <w:r>
        <w:rPr>
          <w:rtl/>
        </w:rPr>
        <w:t xml:space="preserve">דרסה </w:t>
      </w:r>
      <w:bookmarkStart w:id="20795" w:name="_ETM_Q71_611150"/>
      <w:bookmarkEnd w:id="20795"/>
      <w:r>
        <w:rPr>
          <w:rtl/>
        </w:rPr>
        <w:t xml:space="preserve">בברוטליות </w:t>
      </w:r>
      <w:bookmarkStart w:id="20796" w:name="_ETM_Q71_612980"/>
      <w:bookmarkEnd w:id="20796"/>
      <w:r>
        <w:rPr>
          <w:rtl/>
        </w:rPr>
        <w:t xml:space="preserve">לא </w:t>
      </w:r>
      <w:bookmarkStart w:id="20797" w:name="_ETM_Q71_613310"/>
      <w:bookmarkEnd w:id="20797"/>
      <w:r>
        <w:rPr>
          <w:rtl/>
        </w:rPr>
        <w:t xml:space="preserve">רק </w:t>
      </w:r>
      <w:bookmarkStart w:id="20798" w:name="_ETM_Q71_613640"/>
      <w:bookmarkEnd w:id="20798"/>
      <w:r>
        <w:rPr>
          <w:rtl/>
        </w:rPr>
        <w:t xml:space="preserve">את </w:t>
      </w:r>
      <w:bookmarkStart w:id="20799" w:name="_ETM_Q71_613849"/>
      <w:bookmarkEnd w:id="20799"/>
      <w:r>
        <w:rPr>
          <w:rtl/>
        </w:rPr>
        <w:t xml:space="preserve">ערכי </w:t>
      </w:r>
      <w:bookmarkStart w:id="20800" w:name="_ETM_Q71_614299"/>
      <w:bookmarkEnd w:id="20800"/>
      <w:r>
        <w:rPr>
          <w:rtl/>
        </w:rPr>
        <w:t>הדמוקרטיה</w:t>
      </w:r>
      <w:r>
        <w:rPr>
          <w:rFonts w:hint="cs"/>
          <w:rtl/>
        </w:rPr>
        <w:t>,</w:t>
      </w:r>
      <w:r>
        <w:rPr>
          <w:rtl/>
        </w:rPr>
        <w:t xml:space="preserve"> </w:t>
      </w:r>
      <w:bookmarkStart w:id="20801" w:name="_ETM_Q71_616099"/>
      <w:bookmarkEnd w:id="20801"/>
      <w:r>
        <w:rPr>
          <w:rtl/>
        </w:rPr>
        <w:t>אל</w:t>
      </w:r>
      <w:r>
        <w:rPr>
          <w:rFonts w:hint="cs"/>
          <w:rtl/>
        </w:rPr>
        <w:t>א</w:t>
      </w:r>
      <w:r>
        <w:rPr>
          <w:rtl/>
        </w:rPr>
        <w:t xml:space="preserve"> </w:t>
      </w:r>
      <w:bookmarkStart w:id="20802" w:name="_ETM_Q71_616430"/>
      <w:bookmarkEnd w:id="20802"/>
      <w:r>
        <w:rPr>
          <w:rtl/>
        </w:rPr>
        <w:t xml:space="preserve">יותר </w:t>
      </w:r>
      <w:bookmarkStart w:id="20803" w:name="_ETM_Q71_617150"/>
      <w:bookmarkEnd w:id="20803"/>
      <w:r>
        <w:rPr>
          <w:rFonts w:hint="cs"/>
          <w:rtl/>
        </w:rPr>
        <w:t xml:space="preserve">את </w:t>
      </w:r>
      <w:bookmarkStart w:id="20804" w:name="_ETM_Q71_614837"/>
      <w:bookmarkEnd w:id="20804"/>
      <w:r>
        <w:rPr>
          <w:rtl/>
        </w:rPr>
        <w:t xml:space="preserve">ערכי </w:t>
      </w:r>
      <w:bookmarkStart w:id="20805" w:name="_ETM_Q71_617629"/>
      <w:bookmarkEnd w:id="20805"/>
      <w:r>
        <w:rPr>
          <w:rtl/>
        </w:rPr>
        <w:t xml:space="preserve">האנושות </w:t>
      </w:r>
      <w:bookmarkStart w:id="20806" w:name="_ETM_Q71_618559"/>
      <w:bookmarkEnd w:id="20806"/>
      <w:r>
        <w:rPr>
          <w:rtl/>
        </w:rPr>
        <w:t>וההומניזם</w:t>
      </w:r>
      <w:r>
        <w:rPr>
          <w:rFonts w:hint="cs"/>
          <w:rtl/>
        </w:rPr>
        <w:t>.</w:t>
      </w:r>
      <w:r>
        <w:rPr>
          <w:rtl/>
        </w:rPr>
        <w:t xml:space="preserve"> </w:t>
      </w:r>
      <w:bookmarkStart w:id="20807" w:name="_ETM_Q71_620230"/>
      <w:bookmarkStart w:id="20808" w:name="_ETM_Q71_620319"/>
      <w:bookmarkStart w:id="20809" w:name="_ETM_Q71_620790"/>
      <w:bookmarkEnd w:id="20807"/>
      <w:bookmarkEnd w:id="20808"/>
      <w:bookmarkEnd w:id="20809"/>
      <w:r>
        <w:rPr>
          <w:rFonts w:hint="cs"/>
          <w:rtl/>
        </w:rPr>
        <w:t>ב</w:t>
      </w:r>
      <w:r>
        <w:rPr>
          <w:rtl/>
        </w:rPr>
        <w:t xml:space="preserve">תקציב </w:t>
      </w:r>
      <w:bookmarkStart w:id="20810" w:name="_ETM_Q71_621060"/>
      <w:bookmarkEnd w:id="20810"/>
      <w:r>
        <w:rPr>
          <w:rtl/>
        </w:rPr>
        <w:t xml:space="preserve">הזה </w:t>
      </w:r>
      <w:bookmarkStart w:id="20811" w:name="_ETM_Q71_621780"/>
      <w:bookmarkEnd w:id="20811"/>
      <w:r>
        <w:rPr>
          <w:rtl/>
        </w:rPr>
        <w:t xml:space="preserve">היא </w:t>
      </w:r>
      <w:bookmarkStart w:id="20812" w:name="_ETM_Q71_621959"/>
      <w:bookmarkEnd w:id="20812"/>
      <w:r>
        <w:rPr>
          <w:rtl/>
        </w:rPr>
        <w:t>דר</w:t>
      </w:r>
      <w:r>
        <w:rPr>
          <w:rFonts w:hint="cs"/>
          <w:rtl/>
        </w:rPr>
        <w:t>ס</w:t>
      </w:r>
      <w:r>
        <w:rPr>
          <w:rtl/>
        </w:rPr>
        <w:t xml:space="preserve">ה </w:t>
      </w:r>
      <w:bookmarkStart w:id="20813" w:name="_ETM_Q71_623159"/>
      <w:bookmarkEnd w:id="20813"/>
      <w:r>
        <w:rPr>
          <w:rtl/>
        </w:rPr>
        <w:t xml:space="preserve">באופן </w:t>
      </w:r>
      <w:bookmarkStart w:id="20814" w:name="_ETM_Q71_624299"/>
      <w:bookmarkEnd w:id="20814"/>
      <w:r>
        <w:rPr>
          <w:rtl/>
        </w:rPr>
        <w:t xml:space="preserve">הברוטלי </w:t>
      </w:r>
      <w:bookmarkStart w:id="20815" w:name="_ETM_Q71_625139"/>
      <w:bookmarkEnd w:id="20815"/>
      <w:r>
        <w:rPr>
          <w:rtl/>
        </w:rPr>
        <w:t xml:space="preserve">ביותר </w:t>
      </w:r>
      <w:bookmarkStart w:id="20816" w:name="_ETM_Q71_625920"/>
      <w:bookmarkEnd w:id="20816"/>
      <w:r>
        <w:rPr>
          <w:rtl/>
        </w:rPr>
        <w:t xml:space="preserve">את </w:t>
      </w:r>
      <w:bookmarkStart w:id="20817" w:name="_ETM_Q71_626129"/>
      <w:bookmarkEnd w:id="20817"/>
      <w:r>
        <w:rPr>
          <w:rtl/>
        </w:rPr>
        <w:t xml:space="preserve">הביטחון </w:t>
      </w:r>
      <w:bookmarkStart w:id="20818" w:name="_ETM_Q71_626849"/>
      <w:bookmarkEnd w:id="20818"/>
      <w:r>
        <w:rPr>
          <w:rtl/>
        </w:rPr>
        <w:t>הכלכלי</w:t>
      </w:r>
      <w:r>
        <w:rPr>
          <w:rFonts w:hint="cs"/>
          <w:rtl/>
        </w:rPr>
        <w:t xml:space="preserve"> בעיקר</w:t>
      </w:r>
      <w:r>
        <w:rPr>
          <w:rtl/>
        </w:rPr>
        <w:t xml:space="preserve"> </w:t>
      </w:r>
      <w:bookmarkStart w:id="20819" w:name="_ETM_Q71_627989"/>
      <w:bookmarkEnd w:id="20819"/>
      <w:r>
        <w:rPr>
          <w:rtl/>
        </w:rPr>
        <w:t xml:space="preserve">של </w:t>
      </w:r>
      <w:bookmarkStart w:id="20820" w:name="_ETM_Q71_628290"/>
      <w:bookmarkStart w:id="20821" w:name="_ETM_Q71_629430"/>
      <w:bookmarkEnd w:id="20820"/>
      <w:bookmarkEnd w:id="20821"/>
      <w:r>
        <w:rPr>
          <w:rtl/>
        </w:rPr>
        <w:t xml:space="preserve">מעמד </w:t>
      </w:r>
      <w:bookmarkStart w:id="20822" w:name="_ETM_Q71_629999"/>
      <w:bookmarkEnd w:id="20822"/>
      <w:r>
        <w:rPr>
          <w:rtl/>
        </w:rPr>
        <w:t>הביניים</w:t>
      </w:r>
      <w:r>
        <w:rPr>
          <w:rFonts w:hint="cs"/>
          <w:rtl/>
        </w:rPr>
        <w:t xml:space="preserve"> </w:t>
      </w:r>
      <w:bookmarkStart w:id="20823" w:name="_ETM_Q71_630930"/>
      <w:bookmarkEnd w:id="20823"/>
      <w:r>
        <w:rPr>
          <w:rtl/>
        </w:rPr>
        <w:t>ו</w:t>
      </w:r>
      <w:r>
        <w:rPr>
          <w:rFonts w:hint="cs"/>
          <w:rtl/>
        </w:rPr>
        <w:t>של ה</w:t>
      </w:r>
      <w:r>
        <w:rPr>
          <w:rtl/>
        </w:rPr>
        <w:t xml:space="preserve">מעמד </w:t>
      </w:r>
      <w:bookmarkStart w:id="20824" w:name="_ETM_Q71_631739"/>
      <w:bookmarkEnd w:id="20824"/>
      <w:r>
        <w:rPr>
          <w:rtl/>
        </w:rPr>
        <w:t>הנמוך</w:t>
      </w:r>
      <w:r>
        <w:rPr>
          <w:rFonts w:hint="cs"/>
          <w:rtl/>
        </w:rPr>
        <w:t xml:space="preserve">. </w:t>
      </w:r>
      <w:bookmarkStart w:id="20825" w:name="_ETM_Q71_633220"/>
      <w:bookmarkEnd w:id="20825"/>
    </w:p>
    <w:p w:rsidR="00EA1761" w:rsidRDefault="00EA1761" w:rsidP="000936C0">
      <w:pPr>
        <w:rPr>
          <w:rtl/>
        </w:rPr>
      </w:pPr>
    </w:p>
    <w:p w:rsidR="00EA1761" w:rsidRDefault="00EA1761" w:rsidP="000936C0">
      <w:pPr>
        <w:rPr>
          <w:rtl/>
        </w:rPr>
      </w:pPr>
      <w:r>
        <w:rPr>
          <w:rtl/>
        </w:rPr>
        <w:t xml:space="preserve">כולנו </w:t>
      </w:r>
      <w:bookmarkStart w:id="20826" w:name="_ETM_Q71_633760"/>
      <w:bookmarkEnd w:id="20826"/>
      <w:r>
        <w:rPr>
          <w:rtl/>
        </w:rPr>
        <w:t xml:space="preserve">ידענו </w:t>
      </w:r>
      <w:bookmarkStart w:id="20827" w:name="_ETM_Q71_634630"/>
      <w:bookmarkEnd w:id="20827"/>
      <w:r>
        <w:rPr>
          <w:rtl/>
        </w:rPr>
        <w:t xml:space="preserve">שמלחמות </w:t>
      </w:r>
      <w:bookmarkStart w:id="20828" w:name="_ETM_Q71_635500"/>
      <w:bookmarkEnd w:id="20828"/>
      <w:r>
        <w:rPr>
          <w:rtl/>
        </w:rPr>
        <w:t xml:space="preserve">גובות </w:t>
      </w:r>
      <w:bookmarkStart w:id="20829" w:name="_ETM_Q71_636040"/>
      <w:bookmarkEnd w:id="20829"/>
      <w:r>
        <w:rPr>
          <w:rtl/>
        </w:rPr>
        <w:t xml:space="preserve">מחיר </w:t>
      </w:r>
      <w:bookmarkStart w:id="20830" w:name="_ETM_Q71_636550"/>
      <w:bookmarkEnd w:id="20830"/>
      <w:r>
        <w:rPr>
          <w:rtl/>
        </w:rPr>
        <w:t xml:space="preserve">כלכלי </w:t>
      </w:r>
      <w:bookmarkStart w:id="20831" w:name="_ETM_Q71_637510"/>
      <w:bookmarkEnd w:id="20831"/>
      <w:r>
        <w:rPr>
          <w:rtl/>
        </w:rPr>
        <w:t xml:space="preserve">קשה </w:t>
      </w:r>
      <w:bookmarkStart w:id="20832" w:name="_ETM_Q71_638230"/>
      <w:bookmarkEnd w:id="20832"/>
      <w:r>
        <w:rPr>
          <w:rtl/>
        </w:rPr>
        <w:t xml:space="preserve">בנוסף </w:t>
      </w:r>
      <w:bookmarkStart w:id="20833" w:name="_ETM_Q71_638950"/>
      <w:bookmarkEnd w:id="20833"/>
      <w:r>
        <w:rPr>
          <w:rtl/>
        </w:rPr>
        <w:t xml:space="preserve">לשאר </w:t>
      </w:r>
      <w:bookmarkStart w:id="20834" w:name="_ETM_Q71_639880"/>
      <w:bookmarkEnd w:id="20834"/>
      <w:r>
        <w:rPr>
          <w:rtl/>
        </w:rPr>
        <w:t xml:space="preserve">המחירים </w:t>
      </w:r>
      <w:bookmarkStart w:id="20835" w:name="_ETM_Q71_640660"/>
      <w:bookmarkEnd w:id="20835"/>
      <w:r>
        <w:rPr>
          <w:rtl/>
        </w:rPr>
        <w:t>מהאזרחים</w:t>
      </w:r>
      <w:r>
        <w:rPr>
          <w:rFonts w:hint="cs"/>
          <w:rtl/>
        </w:rPr>
        <w:t>,</w:t>
      </w:r>
      <w:r>
        <w:rPr>
          <w:rtl/>
        </w:rPr>
        <w:t xml:space="preserve"> </w:t>
      </w:r>
      <w:bookmarkStart w:id="20836" w:name="_ETM_Q71_643279"/>
      <w:bookmarkEnd w:id="20836"/>
      <w:r>
        <w:rPr>
          <w:rtl/>
        </w:rPr>
        <w:t xml:space="preserve">ובדרך </w:t>
      </w:r>
      <w:bookmarkStart w:id="20837" w:name="_ETM_Q71_643969"/>
      <w:bookmarkEnd w:id="20837"/>
      <w:r>
        <w:rPr>
          <w:rtl/>
        </w:rPr>
        <w:t xml:space="preserve">כלל </w:t>
      </w:r>
      <w:bookmarkStart w:id="20838" w:name="_ETM_Q71_644389"/>
      <w:bookmarkEnd w:id="20838"/>
      <w:r>
        <w:rPr>
          <w:rFonts w:hint="cs"/>
          <w:rtl/>
        </w:rPr>
        <w:t>ה</w:t>
      </w:r>
      <w:r>
        <w:rPr>
          <w:rtl/>
        </w:rPr>
        <w:t xml:space="preserve">אזרחים </w:t>
      </w:r>
      <w:bookmarkStart w:id="20839" w:name="_ETM_Q71_644959"/>
      <w:bookmarkEnd w:id="20839"/>
      <w:r>
        <w:rPr>
          <w:rtl/>
        </w:rPr>
        <w:t xml:space="preserve">משלמים </w:t>
      </w:r>
      <w:bookmarkStart w:id="20840" w:name="_ETM_Q71_645560"/>
      <w:bookmarkEnd w:id="20840"/>
      <w:r>
        <w:rPr>
          <w:rtl/>
        </w:rPr>
        <w:t xml:space="preserve">את </w:t>
      </w:r>
      <w:bookmarkStart w:id="20841" w:name="_ETM_Q71_645680"/>
      <w:bookmarkEnd w:id="20841"/>
      <w:r>
        <w:rPr>
          <w:rtl/>
        </w:rPr>
        <w:t xml:space="preserve">המחיר </w:t>
      </w:r>
      <w:bookmarkStart w:id="20842" w:name="_ETM_Q71_646249"/>
      <w:bookmarkEnd w:id="20842"/>
      <w:r>
        <w:rPr>
          <w:rtl/>
        </w:rPr>
        <w:t xml:space="preserve">של </w:t>
      </w:r>
      <w:bookmarkStart w:id="20843" w:name="_ETM_Q71_647560"/>
      <w:bookmarkEnd w:id="20843"/>
      <w:r>
        <w:rPr>
          <w:rtl/>
        </w:rPr>
        <w:t xml:space="preserve">המלחמות </w:t>
      </w:r>
      <w:bookmarkStart w:id="20844" w:name="_ETM_Q71_648430"/>
      <w:bookmarkEnd w:id="20844"/>
      <w:r>
        <w:rPr>
          <w:rtl/>
        </w:rPr>
        <w:t>האל</w:t>
      </w:r>
      <w:r>
        <w:rPr>
          <w:rFonts w:hint="cs"/>
          <w:rtl/>
        </w:rPr>
        <w:t>ו</w:t>
      </w:r>
      <w:r>
        <w:rPr>
          <w:rtl/>
        </w:rPr>
        <w:t xml:space="preserve"> </w:t>
      </w:r>
      <w:bookmarkStart w:id="20845" w:name="_ETM_Q71_650010"/>
      <w:bookmarkEnd w:id="20845"/>
      <w:r>
        <w:rPr>
          <w:rtl/>
        </w:rPr>
        <w:t xml:space="preserve">גם </w:t>
      </w:r>
      <w:bookmarkStart w:id="20846" w:name="_ETM_Q71_650909"/>
      <w:bookmarkEnd w:id="20846"/>
      <w:r>
        <w:rPr>
          <w:rtl/>
        </w:rPr>
        <w:t xml:space="preserve">באובדן </w:t>
      </w:r>
      <w:bookmarkStart w:id="20847" w:name="_ETM_Q71_651629"/>
      <w:bookmarkEnd w:id="20847"/>
      <w:r>
        <w:rPr>
          <w:rtl/>
        </w:rPr>
        <w:t xml:space="preserve">מקום </w:t>
      </w:r>
      <w:bookmarkStart w:id="20848" w:name="_ETM_Q71_652079"/>
      <w:bookmarkEnd w:id="20848"/>
      <w:r>
        <w:rPr>
          <w:rtl/>
        </w:rPr>
        <w:t>עבודה</w:t>
      </w:r>
      <w:r>
        <w:rPr>
          <w:rFonts w:hint="cs"/>
          <w:rtl/>
        </w:rPr>
        <w:t>,</w:t>
      </w:r>
      <w:r>
        <w:rPr>
          <w:rtl/>
        </w:rPr>
        <w:t xml:space="preserve"> </w:t>
      </w:r>
      <w:bookmarkStart w:id="20849" w:name="_ETM_Q71_653350"/>
      <w:bookmarkEnd w:id="20849"/>
      <w:r>
        <w:rPr>
          <w:rtl/>
        </w:rPr>
        <w:t xml:space="preserve">בצבירת </w:t>
      </w:r>
      <w:bookmarkStart w:id="20850" w:name="_ETM_Q71_654160"/>
      <w:bookmarkEnd w:id="20850"/>
      <w:r>
        <w:rPr>
          <w:rtl/>
        </w:rPr>
        <w:t>חובות</w:t>
      </w:r>
      <w:r>
        <w:rPr>
          <w:rFonts w:hint="cs"/>
          <w:rtl/>
        </w:rPr>
        <w:t>,</w:t>
      </w:r>
      <w:r>
        <w:rPr>
          <w:rtl/>
        </w:rPr>
        <w:t xml:space="preserve"> </w:t>
      </w:r>
      <w:bookmarkStart w:id="20851" w:name="_ETM_Q71_655390"/>
      <w:bookmarkEnd w:id="20851"/>
      <w:r>
        <w:rPr>
          <w:rtl/>
        </w:rPr>
        <w:t>ב</w:t>
      </w:r>
      <w:r>
        <w:rPr>
          <w:rFonts w:hint="cs"/>
          <w:rtl/>
        </w:rPr>
        <w:t>איבוד</w:t>
      </w:r>
      <w:r>
        <w:rPr>
          <w:rtl/>
        </w:rPr>
        <w:t xml:space="preserve"> </w:t>
      </w:r>
      <w:bookmarkStart w:id="20852" w:name="_ETM_Q71_656050"/>
      <w:bookmarkEnd w:id="20852"/>
      <w:r>
        <w:rPr>
          <w:rtl/>
        </w:rPr>
        <w:t xml:space="preserve">בתים </w:t>
      </w:r>
      <w:bookmarkStart w:id="20853" w:name="_ETM_Q71_656560"/>
      <w:bookmarkEnd w:id="20853"/>
      <w:r>
        <w:rPr>
          <w:rtl/>
        </w:rPr>
        <w:t>ועסקים</w:t>
      </w:r>
      <w:r>
        <w:rPr>
          <w:rFonts w:hint="cs"/>
          <w:rtl/>
        </w:rPr>
        <w:t>.</w:t>
      </w:r>
      <w:r>
        <w:rPr>
          <w:rtl/>
        </w:rPr>
        <w:t xml:space="preserve"> </w:t>
      </w:r>
      <w:bookmarkStart w:id="20854" w:name="_ETM_Q71_658230"/>
      <w:bookmarkEnd w:id="20854"/>
      <w:r>
        <w:rPr>
          <w:rtl/>
        </w:rPr>
        <w:t xml:space="preserve">אבל </w:t>
      </w:r>
      <w:bookmarkStart w:id="20855" w:name="_ETM_Q71_659290"/>
      <w:bookmarkEnd w:id="20855"/>
      <w:r>
        <w:rPr>
          <w:rtl/>
        </w:rPr>
        <w:t xml:space="preserve">הממשלה </w:t>
      </w:r>
      <w:bookmarkStart w:id="20856" w:name="_ETM_Q71_660130"/>
      <w:bookmarkEnd w:id="20856"/>
      <w:r>
        <w:rPr>
          <w:rtl/>
        </w:rPr>
        <w:t xml:space="preserve">החליטה </w:t>
      </w:r>
      <w:bookmarkStart w:id="20857" w:name="_ETM_Q71_661490"/>
      <w:bookmarkEnd w:id="20857"/>
      <w:r>
        <w:rPr>
          <w:rtl/>
        </w:rPr>
        <w:t xml:space="preserve">שהיא </w:t>
      </w:r>
      <w:bookmarkStart w:id="20858" w:name="_ETM_Q71_661880"/>
      <w:bookmarkStart w:id="20859" w:name="_ETM_Q71_662420"/>
      <w:bookmarkStart w:id="20860" w:name="_ETM_Q71_663390"/>
      <w:bookmarkEnd w:id="20858"/>
      <w:bookmarkEnd w:id="20859"/>
      <w:bookmarkEnd w:id="20860"/>
      <w:r>
        <w:rPr>
          <w:rtl/>
        </w:rPr>
        <w:t xml:space="preserve">תכניס </w:t>
      </w:r>
      <w:bookmarkStart w:id="20861" w:name="_ETM_Q71_664049"/>
      <w:bookmarkEnd w:id="20861"/>
      <w:r>
        <w:rPr>
          <w:rFonts w:hint="cs"/>
          <w:rtl/>
        </w:rPr>
        <w:t xml:space="preserve">גם </w:t>
      </w:r>
      <w:r>
        <w:rPr>
          <w:rtl/>
        </w:rPr>
        <w:t xml:space="preserve">את </w:t>
      </w:r>
      <w:bookmarkStart w:id="20862" w:name="_ETM_Q71_664230"/>
      <w:bookmarkEnd w:id="20862"/>
      <w:r>
        <w:rPr>
          <w:rtl/>
        </w:rPr>
        <w:t xml:space="preserve">היד </w:t>
      </w:r>
      <w:bookmarkStart w:id="20863" w:name="_ETM_Q71_664739"/>
      <w:bookmarkEnd w:id="20863"/>
      <w:r>
        <w:rPr>
          <w:rtl/>
        </w:rPr>
        <w:t xml:space="preserve">שלה </w:t>
      </w:r>
      <w:bookmarkStart w:id="20864" w:name="_ETM_Q71_666780"/>
      <w:bookmarkEnd w:id="20864"/>
      <w:r>
        <w:rPr>
          <w:rtl/>
        </w:rPr>
        <w:t xml:space="preserve">לכיס </w:t>
      </w:r>
      <w:bookmarkStart w:id="20865" w:name="_ETM_Q71_667439"/>
      <w:bookmarkEnd w:id="20865"/>
      <w:r>
        <w:rPr>
          <w:rtl/>
        </w:rPr>
        <w:t xml:space="preserve">הפרטי </w:t>
      </w:r>
      <w:bookmarkStart w:id="20866" w:name="_ETM_Q71_668930"/>
      <w:bookmarkEnd w:id="20866"/>
      <w:r>
        <w:rPr>
          <w:rtl/>
        </w:rPr>
        <w:t xml:space="preserve">של </w:t>
      </w:r>
      <w:bookmarkStart w:id="20867" w:name="_ETM_Q71_669290"/>
      <w:bookmarkEnd w:id="20867"/>
      <w:r>
        <w:rPr>
          <w:rtl/>
        </w:rPr>
        <w:t xml:space="preserve">האנשים </w:t>
      </w:r>
      <w:bookmarkStart w:id="20868" w:name="_ETM_Q71_669920"/>
      <w:bookmarkStart w:id="20869" w:name="_ETM_Q71_670040"/>
      <w:bookmarkEnd w:id="20868"/>
      <w:bookmarkEnd w:id="20869"/>
      <w:r>
        <w:rPr>
          <w:rFonts w:hint="cs"/>
          <w:rtl/>
        </w:rPr>
        <w:t>ה</w:t>
      </w:r>
      <w:r>
        <w:rPr>
          <w:rtl/>
        </w:rPr>
        <w:t>פשוטים</w:t>
      </w:r>
      <w:r>
        <w:rPr>
          <w:rFonts w:hint="cs"/>
          <w:rtl/>
        </w:rPr>
        <w:t>,</w:t>
      </w:r>
      <w:r>
        <w:rPr>
          <w:rtl/>
        </w:rPr>
        <w:t xml:space="preserve"> </w:t>
      </w:r>
      <w:bookmarkStart w:id="20870" w:name="_ETM_Q71_671450"/>
      <w:bookmarkEnd w:id="20870"/>
      <w:r>
        <w:rPr>
          <w:rtl/>
        </w:rPr>
        <w:t xml:space="preserve">שעובדים </w:t>
      </w:r>
      <w:bookmarkStart w:id="20871" w:name="_ETM_Q71_672200"/>
      <w:bookmarkEnd w:id="20871"/>
      <w:r>
        <w:rPr>
          <w:rtl/>
        </w:rPr>
        <w:t xml:space="preserve">קשה </w:t>
      </w:r>
      <w:bookmarkStart w:id="20872" w:name="_ETM_Q71_672980"/>
      <w:bookmarkEnd w:id="20872"/>
      <w:r>
        <w:rPr>
          <w:rtl/>
        </w:rPr>
        <w:t xml:space="preserve">כדי </w:t>
      </w:r>
      <w:bookmarkStart w:id="20873" w:name="_ETM_Q71_673310"/>
      <w:bookmarkEnd w:id="20873"/>
      <w:r>
        <w:rPr>
          <w:rtl/>
        </w:rPr>
        <w:t xml:space="preserve">לסיים </w:t>
      </w:r>
      <w:bookmarkStart w:id="20874" w:name="_ETM_Q71_673879"/>
      <w:bookmarkEnd w:id="20874"/>
      <w:r>
        <w:rPr>
          <w:rtl/>
        </w:rPr>
        <w:t xml:space="preserve">את </w:t>
      </w:r>
      <w:bookmarkStart w:id="20875" w:name="_ETM_Q71_674000"/>
      <w:bookmarkEnd w:id="20875"/>
      <w:r>
        <w:rPr>
          <w:rtl/>
        </w:rPr>
        <w:t xml:space="preserve">החודש </w:t>
      </w:r>
      <w:bookmarkStart w:id="20876" w:name="_ETM_Q71_674629"/>
      <w:bookmarkEnd w:id="20876"/>
      <w:r>
        <w:rPr>
          <w:rtl/>
        </w:rPr>
        <w:t>שלהם</w:t>
      </w:r>
      <w:r>
        <w:rPr>
          <w:rFonts w:hint="cs"/>
          <w:rtl/>
        </w:rPr>
        <w:t>,</w:t>
      </w:r>
      <w:r>
        <w:rPr>
          <w:rtl/>
        </w:rPr>
        <w:t xml:space="preserve"> </w:t>
      </w:r>
      <w:bookmarkStart w:id="20877" w:name="_ETM_Q71_675650"/>
      <w:bookmarkEnd w:id="20877"/>
      <w:r>
        <w:rPr>
          <w:rtl/>
        </w:rPr>
        <w:t xml:space="preserve">שמנסים </w:t>
      </w:r>
      <w:bookmarkStart w:id="20878" w:name="_ETM_Q71_676640"/>
      <w:bookmarkEnd w:id="20878"/>
      <w:r>
        <w:rPr>
          <w:rtl/>
        </w:rPr>
        <w:t xml:space="preserve">להשאיר </w:t>
      </w:r>
      <w:bookmarkStart w:id="20879" w:name="_ETM_Q71_677540"/>
      <w:bookmarkEnd w:id="20879"/>
      <w:r>
        <w:rPr>
          <w:rtl/>
        </w:rPr>
        <w:t xml:space="preserve">את </w:t>
      </w:r>
      <w:bookmarkStart w:id="20880" w:name="_ETM_Q71_677780"/>
      <w:bookmarkEnd w:id="20880"/>
      <w:r>
        <w:rPr>
          <w:rtl/>
        </w:rPr>
        <w:t xml:space="preserve">עצמם </w:t>
      </w:r>
      <w:bookmarkStart w:id="20881" w:name="_ETM_Q71_679110"/>
      <w:bookmarkEnd w:id="20881"/>
      <w:r>
        <w:rPr>
          <w:rtl/>
        </w:rPr>
        <w:t xml:space="preserve">מעל </w:t>
      </w:r>
      <w:bookmarkStart w:id="20882" w:name="_ETM_Q71_679739"/>
      <w:bookmarkEnd w:id="20882"/>
      <w:r>
        <w:rPr>
          <w:rtl/>
        </w:rPr>
        <w:t xml:space="preserve">לקו </w:t>
      </w:r>
      <w:bookmarkStart w:id="20883" w:name="_ETM_Q71_680970"/>
      <w:bookmarkEnd w:id="20883"/>
      <w:r>
        <w:rPr>
          <w:rtl/>
        </w:rPr>
        <w:t xml:space="preserve">העוני </w:t>
      </w:r>
      <w:bookmarkStart w:id="20884" w:name="_ETM_Q71_682140"/>
      <w:bookmarkEnd w:id="20884"/>
      <w:r>
        <w:rPr>
          <w:rtl/>
        </w:rPr>
        <w:t xml:space="preserve">ולהתקיים </w:t>
      </w:r>
      <w:bookmarkStart w:id="20885" w:name="_ETM_Q71_683190"/>
      <w:bookmarkEnd w:id="20885"/>
      <w:r>
        <w:rPr>
          <w:rtl/>
        </w:rPr>
        <w:t>בכבוד</w:t>
      </w:r>
      <w:r>
        <w:rPr>
          <w:rFonts w:hint="cs"/>
          <w:rtl/>
        </w:rPr>
        <w:t>.</w:t>
      </w:r>
      <w:r>
        <w:rPr>
          <w:rtl/>
        </w:rPr>
        <w:t xml:space="preserve"> </w:t>
      </w:r>
      <w:bookmarkStart w:id="20886" w:name="_ETM_Q71_684730"/>
      <w:bookmarkEnd w:id="20886"/>
      <w:r>
        <w:rPr>
          <w:rtl/>
        </w:rPr>
        <w:t>מ</w:t>
      </w:r>
      <w:bookmarkStart w:id="20887" w:name="_ETM_Q71_684939"/>
      <w:bookmarkStart w:id="20888" w:name="_ETM_Q71_685269"/>
      <w:bookmarkEnd w:id="20887"/>
      <w:bookmarkEnd w:id="20888"/>
      <w:r>
        <w:rPr>
          <w:rtl/>
        </w:rPr>
        <w:t xml:space="preserve">נסים </w:t>
      </w:r>
      <w:bookmarkStart w:id="20889" w:name="_ETM_Q71_686410"/>
      <w:bookmarkEnd w:id="20889"/>
      <w:r>
        <w:rPr>
          <w:rtl/>
        </w:rPr>
        <w:t xml:space="preserve">בממשלה </w:t>
      </w:r>
      <w:bookmarkStart w:id="20890" w:name="_ETM_Q71_687250"/>
      <w:bookmarkEnd w:id="20890"/>
      <w:r>
        <w:rPr>
          <w:rtl/>
        </w:rPr>
        <w:t xml:space="preserve">לשכנע </w:t>
      </w:r>
      <w:bookmarkStart w:id="20891" w:name="_ETM_Q71_688000"/>
      <w:bookmarkEnd w:id="20891"/>
      <w:r>
        <w:rPr>
          <w:rtl/>
        </w:rPr>
        <w:t xml:space="preserve">אותנו </w:t>
      </w:r>
      <w:bookmarkStart w:id="20892" w:name="_ETM_Q71_689190"/>
      <w:bookmarkEnd w:id="20892"/>
      <w:r>
        <w:rPr>
          <w:rtl/>
        </w:rPr>
        <w:t xml:space="preserve">שאין </w:t>
      </w:r>
      <w:bookmarkStart w:id="20893" w:name="_ETM_Q71_689640"/>
      <w:bookmarkEnd w:id="20893"/>
      <w:r>
        <w:rPr>
          <w:rtl/>
        </w:rPr>
        <w:t xml:space="preserve">מה </w:t>
      </w:r>
      <w:bookmarkStart w:id="20894" w:name="_ETM_Q71_689849"/>
      <w:bookmarkEnd w:id="20894"/>
      <w:r>
        <w:rPr>
          <w:rtl/>
        </w:rPr>
        <w:t>לעשות</w:t>
      </w:r>
      <w:r>
        <w:rPr>
          <w:rFonts w:hint="cs"/>
          <w:rtl/>
        </w:rPr>
        <w:t>,</w:t>
      </w:r>
      <w:r>
        <w:rPr>
          <w:rtl/>
        </w:rPr>
        <w:t xml:space="preserve"> </w:t>
      </w:r>
      <w:bookmarkStart w:id="20895" w:name="_ETM_Q71_690920"/>
      <w:bookmarkEnd w:id="20895"/>
      <w:r>
        <w:rPr>
          <w:rtl/>
        </w:rPr>
        <w:t xml:space="preserve">חייבים </w:t>
      </w:r>
      <w:bookmarkStart w:id="20896" w:name="_ETM_Q71_691580"/>
      <w:bookmarkEnd w:id="20896"/>
      <w:r>
        <w:rPr>
          <w:rtl/>
        </w:rPr>
        <w:t xml:space="preserve">שכולנו </w:t>
      </w:r>
      <w:bookmarkStart w:id="20897" w:name="_ETM_Q71_692300"/>
      <w:bookmarkEnd w:id="20897"/>
      <w:r>
        <w:rPr>
          <w:rtl/>
        </w:rPr>
        <w:t xml:space="preserve">נתחלק </w:t>
      </w:r>
      <w:bookmarkStart w:id="20898" w:name="_ETM_Q71_692959"/>
      <w:bookmarkEnd w:id="20898"/>
      <w:r>
        <w:rPr>
          <w:rtl/>
        </w:rPr>
        <w:t xml:space="preserve">בנטל </w:t>
      </w:r>
      <w:bookmarkStart w:id="20899" w:name="_ETM_Q71_693530"/>
      <w:bookmarkEnd w:id="20899"/>
      <w:r>
        <w:rPr>
          <w:rtl/>
        </w:rPr>
        <w:t>הכלכלי</w:t>
      </w:r>
      <w:r>
        <w:rPr>
          <w:rFonts w:hint="cs"/>
          <w:rtl/>
        </w:rPr>
        <w:t>.</w:t>
      </w:r>
      <w:r>
        <w:rPr>
          <w:rtl/>
        </w:rPr>
        <w:t xml:space="preserve"> </w:t>
      </w:r>
      <w:bookmarkStart w:id="20900" w:name="_ETM_Q71_695470"/>
      <w:bookmarkEnd w:id="20900"/>
      <w:r>
        <w:rPr>
          <w:rtl/>
        </w:rPr>
        <w:t xml:space="preserve">האם </w:t>
      </w:r>
      <w:bookmarkStart w:id="20901" w:name="_ETM_Q71_695769"/>
      <w:bookmarkEnd w:id="20901"/>
      <w:r>
        <w:rPr>
          <w:rtl/>
        </w:rPr>
        <w:t xml:space="preserve">זה </w:t>
      </w:r>
      <w:bookmarkStart w:id="20902" w:name="_ETM_Q71_696069"/>
      <w:bookmarkEnd w:id="20902"/>
      <w:r>
        <w:rPr>
          <w:rtl/>
        </w:rPr>
        <w:t>אמיתי</w:t>
      </w:r>
      <w:r>
        <w:rPr>
          <w:rFonts w:hint="cs"/>
          <w:rtl/>
        </w:rPr>
        <w:t>?</w:t>
      </w:r>
      <w:r>
        <w:rPr>
          <w:rtl/>
        </w:rPr>
        <w:t xml:space="preserve"> </w:t>
      </w:r>
      <w:bookmarkStart w:id="20903" w:name="_ETM_Q71_697960"/>
      <w:bookmarkEnd w:id="20903"/>
      <w:r>
        <w:rPr>
          <w:rtl/>
        </w:rPr>
        <w:t xml:space="preserve">לא </w:t>
      </w:r>
      <w:bookmarkStart w:id="20904" w:name="_ETM_Q71_698380"/>
      <w:bookmarkEnd w:id="20904"/>
      <w:r>
        <w:rPr>
          <w:rtl/>
        </w:rPr>
        <w:t xml:space="preserve">מתייעצים </w:t>
      </w:r>
      <w:bookmarkStart w:id="20905" w:name="_ETM_Q71_699120"/>
      <w:bookmarkEnd w:id="20905"/>
      <w:r>
        <w:rPr>
          <w:rFonts w:hint="cs"/>
          <w:rtl/>
        </w:rPr>
        <w:t>איתנו</w:t>
      </w:r>
      <w:r>
        <w:rPr>
          <w:rtl/>
        </w:rPr>
        <w:t xml:space="preserve"> </w:t>
      </w:r>
      <w:bookmarkStart w:id="20906" w:name="_ETM_Q71_699599"/>
      <w:bookmarkEnd w:id="20906"/>
      <w:r>
        <w:rPr>
          <w:rtl/>
        </w:rPr>
        <w:t xml:space="preserve">בהמשך </w:t>
      </w:r>
      <w:bookmarkStart w:id="20907" w:name="_ETM_Q71_700200"/>
      <w:bookmarkEnd w:id="20907"/>
      <w:r>
        <w:rPr>
          <w:rtl/>
        </w:rPr>
        <w:t>המלחמה</w:t>
      </w:r>
      <w:r>
        <w:rPr>
          <w:rFonts w:hint="cs"/>
          <w:rtl/>
        </w:rPr>
        <w:t>,</w:t>
      </w:r>
      <w:r>
        <w:rPr>
          <w:rtl/>
        </w:rPr>
        <w:t xml:space="preserve"> </w:t>
      </w:r>
      <w:bookmarkStart w:id="20908" w:name="_ETM_Q71_700790"/>
      <w:bookmarkEnd w:id="20908"/>
      <w:r>
        <w:rPr>
          <w:rtl/>
        </w:rPr>
        <w:t xml:space="preserve">אבל </w:t>
      </w:r>
      <w:bookmarkStart w:id="20909" w:name="_ETM_Q71_701840"/>
      <w:bookmarkEnd w:id="20909"/>
      <w:r>
        <w:rPr>
          <w:rtl/>
        </w:rPr>
        <w:t xml:space="preserve">מודיעים </w:t>
      </w:r>
      <w:bookmarkStart w:id="20910" w:name="_ETM_Q71_702409"/>
      <w:bookmarkEnd w:id="20910"/>
      <w:r>
        <w:rPr>
          <w:rtl/>
        </w:rPr>
        <w:t xml:space="preserve">לנו </w:t>
      </w:r>
      <w:bookmarkStart w:id="20911" w:name="_ETM_Q71_703360"/>
      <w:bookmarkEnd w:id="20911"/>
      <w:r>
        <w:rPr>
          <w:rtl/>
        </w:rPr>
        <w:t xml:space="preserve">שאנחנו </w:t>
      </w:r>
      <w:bookmarkStart w:id="20912" w:name="_ETM_Q71_703959"/>
      <w:bookmarkEnd w:id="20912"/>
      <w:r>
        <w:rPr>
          <w:rtl/>
        </w:rPr>
        <w:t xml:space="preserve">נשלם </w:t>
      </w:r>
      <w:bookmarkStart w:id="20913" w:name="_ETM_Q71_704800"/>
      <w:bookmarkEnd w:id="20913"/>
      <w:r>
        <w:rPr>
          <w:rtl/>
        </w:rPr>
        <w:t xml:space="preserve">את </w:t>
      </w:r>
      <w:bookmarkStart w:id="20914" w:name="_ETM_Q71_705040"/>
      <w:bookmarkEnd w:id="20914"/>
      <w:r>
        <w:rPr>
          <w:rtl/>
        </w:rPr>
        <w:t xml:space="preserve">מחיר </w:t>
      </w:r>
      <w:bookmarkStart w:id="20915" w:name="_ETM_Q71_705490"/>
      <w:bookmarkEnd w:id="20915"/>
      <w:r>
        <w:rPr>
          <w:rtl/>
        </w:rPr>
        <w:t>המלחמה</w:t>
      </w:r>
      <w:r>
        <w:rPr>
          <w:rFonts w:hint="cs"/>
          <w:rtl/>
        </w:rPr>
        <w:t>.</w:t>
      </w:r>
    </w:p>
    <w:p w:rsidR="00EA1761" w:rsidRDefault="00EA1761" w:rsidP="000936C0">
      <w:pPr>
        <w:rPr>
          <w:rtl/>
        </w:rPr>
      </w:pPr>
      <w:bookmarkStart w:id="20916" w:name="_ETM_Q71_709604"/>
      <w:bookmarkStart w:id="20917" w:name="_ETM_Q71_709690"/>
      <w:bookmarkStart w:id="20918" w:name="_ETM_Q71_709765"/>
      <w:bookmarkEnd w:id="20916"/>
      <w:bookmarkEnd w:id="20917"/>
      <w:bookmarkEnd w:id="20918"/>
    </w:p>
    <w:p w:rsidR="00EA1761" w:rsidRDefault="00EA1761" w:rsidP="000936C0">
      <w:pPr>
        <w:rPr>
          <w:rtl/>
        </w:rPr>
      </w:pPr>
      <w:bookmarkStart w:id="20919" w:name="_ETM_Q71_709831"/>
      <w:bookmarkStart w:id="20920" w:name="_ETM_Q71_707190"/>
      <w:bookmarkEnd w:id="20919"/>
      <w:bookmarkEnd w:id="20920"/>
      <w:r>
        <w:rPr>
          <w:rtl/>
        </w:rPr>
        <w:t xml:space="preserve">מצד </w:t>
      </w:r>
      <w:bookmarkStart w:id="20921" w:name="_ETM_Q71_707730"/>
      <w:bookmarkEnd w:id="20921"/>
      <w:r>
        <w:rPr>
          <w:rFonts w:hint="cs"/>
          <w:rtl/>
        </w:rPr>
        <w:t>אחד,</w:t>
      </w:r>
      <w:r>
        <w:rPr>
          <w:rtl/>
        </w:rPr>
        <w:t xml:space="preserve"> </w:t>
      </w:r>
      <w:bookmarkStart w:id="20922" w:name="_ETM_Q71_708090"/>
      <w:bookmarkEnd w:id="20922"/>
      <w:r>
        <w:rPr>
          <w:rtl/>
        </w:rPr>
        <w:t xml:space="preserve">היו </w:t>
      </w:r>
      <w:bookmarkStart w:id="20923" w:name="_ETM_Q71_708450"/>
      <w:bookmarkEnd w:id="20923"/>
      <w:r>
        <w:rPr>
          <w:rtl/>
        </w:rPr>
        <w:t xml:space="preserve">יכולים </w:t>
      </w:r>
      <w:bookmarkStart w:id="20924" w:name="_ETM_Q71_708990"/>
      <w:bookmarkEnd w:id="20924"/>
      <w:r>
        <w:rPr>
          <w:rtl/>
        </w:rPr>
        <w:t xml:space="preserve">להעלות </w:t>
      </w:r>
      <w:bookmarkStart w:id="20925" w:name="_ETM_Q71_709740"/>
      <w:bookmarkEnd w:id="20925"/>
      <w:r>
        <w:rPr>
          <w:rtl/>
        </w:rPr>
        <w:t xml:space="preserve">את </w:t>
      </w:r>
      <w:bookmarkStart w:id="20926" w:name="_ETM_Q71_709950"/>
      <w:bookmarkEnd w:id="20926"/>
      <w:r>
        <w:rPr>
          <w:rtl/>
        </w:rPr>
        <w:t>המ</w:t>
      </w:r>
      <w:r>
        <w:rPr>
          <w:rFonts w:hint="cs"/>
          <w:rtl/>
        </w:rPr>
        <w:t>י</w:t>
      </w:r>
      <w:r>
        <w:rPr>
          <w:rtl/>
        </w:rPr>
        <w:t xml:space="preserve">סים </w:t>
      </w:r>
      <w:bookmarkStart w:id="20927" w:name="_ETM_Q71_710610"/>
      <w:bookmarkEnd w:id="20927"/>
      <w:r>
        <w:rPr>
          <w:rtl/>
        </w:rPr>
        <w:t xml:space="preserve">על </w:t>
      </w:r>
      <w:bookmarkStart w:id="20928" w:name="_ETM_Q71_710820"/>
      <w:bookmarkEnd w:id="20928"/>
      <w:r>
        <w:rPr>
          <w:rtl/>
        </w:rPr>
        <w:t xml:space="preserve">רווחי </w:t>
      </w:r>
      <w:bookmarkStart w:id="20929" w:name="_ETM_Q71_711420"/>
      <w:bookmarkEnd w:id="20929"/>
      <w:r>
        <w:rPr>
          <w:rtl/>
        </w:rPr>
        <w:t>הבנקים</w:t>
      </w:r>
      <w:r>
        <w:rPr>
          <w:rFonts w:hint="cs"/>
          <w:rtl/>
        </w:rPr>
        <w:t>,</w:t>
      </w:r>
      <w:r>
        <w:rPr>
          <w:rtl/>
        </w:rPr>
        <w:t xml:space="preserve"> </w:t>
      </w:r>
      <w:bookmarkStart w:id="20930" w:name="_ETM_Q71_712530"/>
      <w:bookmarkEnd w:id="20930"/>
      <w:r>
        <w:rPr>
          <w:rtl/>
        </w:rPr>
        <w:t>ש</w:t>
      </w:r>
      <w:r>
        <w:rPr>
          <w:rFonts w:hint="cs"/>
          <w:rtl/>
        </w:rPr>
        <w:t xml:space="preserve">הרקיעו שחקים </w:t>
      </w:r>
      <w:bookmarkStart w:id="20931" w:name="_ETM_Q71_713070"/>
      <w:bookmarkStart w:id="20932" w:name="_ETM_Q71_713280"/>
      <w:bookmarkStart w:id="20933" w:name="_ETM_Q71_713400"/>
      <w:bookmarkStart w:id="20934" w:name="_ETM_Q71_713590"/>
      <w:bookmarkStart w:id="20935" w:name="_ETM_Q71_714700"/>
      <w:bookmarkEnd w:id="20931"/>
      <w:bookmarkEnd w:id="20932"/>
      <w:bookmarkEnd w:id="20933"/>
      <w:bookmarkEnd w:id="20934"/>
      <w:bookmarkEnd w:id="20935"/>
      <w:r>
        <w:rPr>
          <w:rtl/>
        </w:rPr>
        <w:t xml:space="preserve">לאורך </w:t>
      </w:r>
      <w:bookmarkStart w:id="20936" w:name="_ETM_Q71_715390"/>
      <w:bookmarkEnd w:id="20936"/>
      <w:r>
        <w:rPr>
          <w:rtl/>
        </w:rPr>
        <w:t xml:space="preserve">כל </w:t>
      </w:r>
      <w:bookmarkStart w:id="20937" w:name="_ETM_Q71_715690"/>
      <w:bookmarkEnd w:id="20937"/>
      <w:r>
        <w:rPr>
          <w:rtl/>
        </w:rPr>
        <w:t xml:space="preserve">המלחמה </w:t>
      </w:r>
      <w:bookmarkStart w:id="20938" w:name="_ETM_Q71_716379"/>
      <w:bookmarkEnd w:id="20938"/>
      <w:r>
        <w:rPr>
          <w:rtl/>
        </w:rPr>
        <w:t>הזו</w:t>
      </w:r>
      <w:r>
        <w:rPr>
          <w:rFonts w:hint="cs"/>
          <w:rtl/>
        </w:rPr>
        <w:t xml:space="preserve">. הבנקים צברו רווחים באחוזים שלא </w:t>
      </w:r>
      <w:bookmarkStart w:id="20939" w:name="_ETM_Q71_716257"/>
      <w:bookmarkStart w:id="20940" w:name="_ETM_Q71_717329"/>
      <w:bookmarkStart w:id="20941" w:name="_ETM_Q71_717959"/>
      <w:bookmarkStart w:id="20942" w:name="_ETM_Q71_718169"/>
      <w:bookmarkStart w:id="20943" w:name="_ETM_Q71_718799"/>
      <w:bookmarkStart w:id="20944" w:name="_ETM_Q71_719319"/>
      <w:bookmarkStart w:id="20945" w:name="_ETM_Q71_720159"/>
      <w:bookmarkStart w:id="20946" w:name="_ETM_Q71_721120"/>
      <w:bookmarkStart w:id="20947" w:name="_ETM_Q71_721540"/>
      <w:bookmarkEnd w:id="20939"/>
      <w:bookmarkEnd w:id="20940"/>
      <w:bookmarkEnd w:id="20941"/>
      <w:bookmarkEnd w:id="20942"/>
      <w:bookmarkEnd w:id="20943"/>
      <w:bookmarkEnd w:id="20944"/>
      <w:bookmarkEnd w:id="20945"/>
      <w:bookmarkEnd w:id="20946"/>
      <w:bookmarkEnd w:id="20947"/>
      <w:r>
        <w:rPr>
          <w:rFonts w:hint="cs"/>
          <w:rtl/>
        </w:rPr>
        <w:t>ה</w:t>
      </w:r>
      <w:r>
        <w:rPr>
          <w:rtl/>
        </w:rPr>
        <w:t xml:space="preserve">כירו </w:t>
      </w:r>
      <w:bookmarkStart w:id="20948" w:name="_ETM_Q71_722049"/>
      <w:bookmarkEnd w:id="20948"/>
      <w:r>
        <w:rPr>
          <w:rtl/>
        </w:rPr>
        <w:t>בעבר</w:t>
      </w:r>
      <w:r>
        <w:rPr>
          <w:rFonts w:hint="cs"/>
          <w:rtl/>
        </w:rPr>
        <w:t>.</w:t>
      </w:r>
      <w:r>
        <w:rPr>
          <w:rtl/>
        </w:rPr>
        <w:t xml:space="preserve"> </w:t>
      </w:r>
      <w:bookmarkStart w:id="20949" w:name="_ETM_Q71_723139"/>
      <w:bookmarkEnd w:id="20949"/>
      <w:r>
        <w:rPr>
          <w:rtl/>
        </w:rPr>
        <w:t xml:space="preserve">האם </w:t>
      </w:r>
      <w:bookmarkStart w:id="20950" w:name="_ETM_Q71_723679"/>
      <w:bookmarkEnd w:id="20950"/>
      <w:r>
        <w:rPr>
          <w:rtl/>
        </w:rPr>
        <w:t xml:space="preserve">החליטה </w:t>
      </w:r>
      <w:bookmarkStart w:id="20951" w:name="_ETM_Q71_724459"/>
      <w:bookmarkEnd w:id="20951"/>
      <w:r>
        <w:rPr>
          <w:rtl/>
        </w:rPr>
        <w:t xml:space="preserve">הממשלה </w:t>
      </w:r>
      <w:bookmarkStart w:id="20952" w:name="_ETM_Q71_725269"/>
      <w:bookmarkEnd w:id="20952"/>
      <w:r>
        <w:rPr>
          <w:rtl/>
        </w:rPr>
        <w:t xml:space="preserve">שהבנקים </w:t>
      </w:r>
      <w:bookmarkStart w:id="20953" w:name="_ETM_Q71_726079"/>
      <w:bookmarkEnd w:id="20953"/>
      <w:r>
        <w:rPr>
          <w:rtl/>
        </w:rPr>
        <w:t xml:space="preserve">צריכים </w:t>
      </w:r>
      <w:bookmarkStart w:id="20954" w:name="_ETM_Q71_726650"/>
      <w:bookmarkEnd w:id="20954"/>
      <w:r>
        <w:rPr>
          <w:rtl/>
        </w:rPr>
        <w:t xml:space="preserve">להשתתף </w:t>
      </w:r>
      <w:bookmarkStart w:id="20955" w:name="_ETM_Q71_727370"/>
      <w:bookmarkEnd w:id="20955"/>
      <w:r>
        <w:rPr>
          <w:rtl/>
        </w:rPr>
        <w:t>בעלויות</w:t>
      </w:r>
      <w:r>
        <w:rPr>
          <w:rFonts w:hint="cs"/>
          <w:rtl/>
        </w:rPr>
        <w:t>?</w:t>
      </w:r>
      <w:r>
        <w:rPr>
          <w:rtl/>
        </w:rPr>
        <w:t xml:space="preserve"> </w:t>
      </w:r>
      <w:bookmarkStart w:id="20956" w:name="_ETM_Q71_728660"/>
      <w:bookmarkEnd w:id="20956"/>
      <w:r>
        <w:rPr>
          <w:rtl/>
        </w:rPr>
        <w:t>צרי</w:t>
      </w:r>
      <w:bookmarkStart w:id="20957" w:name="_ETM_Q71_729239"/>
      <w:bookmarkEnd w:id="20957"/>
      <w:r>
        <w:rPr>
          <w:rFonts w:hint="cs"/>
          <w:rtl/>
        </w:rPr>
        <w:t>כי</w:t>
      </w:r>
      <w:r>
        <w:rPr>
          <w:rtl/>
        </w:rPr>
        <w:t xml:space="preserve">ם </w:t>
      </w:r>
      <w:bookmarkStart w:id="20958" w:name="_ETM_Q71_729840"/>
      <w:bookmarkEnd w:id="20958"/>
      <w:r>
        <w:rPr>
          <w:rtl/>
        </w:rPr>
        <w:t xml:space="preserve">לשלם </w:t>
      </w:r>
      <w:bookmarkStart w:id="20959" w:name="_ETM_Q71_730919"/>
      <w:bookmarkEnd w:id="20959"/>
      <w:r>
        <w:rPr>
          <w:rtl/>
        </w:rPr>
        <w:t xml:space="preserve">עוד </w:t>
      </w:r>
      <w:bookmarkStart w:id="20960" w:name="_ETM_Q71_731249"/>
      <w:bookmarkEnd w:id="20960"/>
      <w:r>
        <w:rPr>
          <w:rtl/>
        </w:rPr>
        <w:t>מס</w:t>
      </w:r>
      <w:r>
        <w:rPr>
          <w:rFonts w:hint="cs"/>
          <w:rtl/>
        </w:rPr>
        <w:t>?</w:t>
      </w:r>
      <w:r>
        <w:rPr>
          <w:rtl/>
        </w:rPr>
        <w:t xml:space="preserve"> </w:t>
      </w:r>
      <w:bookmarkStart w:id="20961" w:name="_ETM_Q71_731730"/>
      <w:bookmarkEnd w:id="20961"/>
      <w:r>
        <w:rPr>
          <w:rtl/>
        </w:rPr>
        <w:t xml:space="preserve">כמובן </w:t>
      </w:r>
      <w:bookmarkStart w:id="20962" w:name="_ETM_Q71_732389"/>
      <w:bookmarkEnd w:id="20962"/>
      <w:r>
        <w:rPr>
          <w:rtl/>
        </w:rPr>
        <w:t>שלא</w:t>
      </w:r>
      <w:r>
        <w:rPr>
          <w:rFonts w:hint="cs"/>
          <w:rtl/>
        </w:rPr>
        <w:t>.</w:t>
      </w:r>
      <w:r>
        <w:rPr>
          <w:rtl/>
        </w:rPr>
        <w:t xml:space="preserve"> </w:t>
      </w:r>
      <w:bookmarkStart w:id="20963" w:name="_ETM_Q71_733479"/>
      <w:bookmarkEnd w:id="20963"/>
      <w:r>
        <w:rPr>
          <w:rtl/>
        </w:rPr>
        <w:t xml:space="preserve">יכלו </w:t>
      </w:r>
      <w:bookmarkStart w:id="20964" w:name="_ETM_Q71_734080"/>
      <w:bookmarkEnd w:id="20964"/>
      <w:r>
        <w:rPr>
          <w:rtl/>
        </w:rPr>
        <w:t xml:space="preserve">גם </w:t>
      </w:r>
      <w:bookmarkStart w:id="20965" w:name="_ETM_Q71_734440"/>
      <w:bookmarkStart w:id="20966" w:name="_ETM_Q71_735620"/>
      <w:bookmarkEnd w:id="20965"/>
      <w:bookmarkEnd w:id="20966"/>
      <w:r>
        <w:rPr>
          <w:rtl/>
        </w:rPr>
        <w:t xml:space="preserve">להעלות </w:t>
      </w:r>
      <w:bookmarkStart w:id="20967" w:name="_ETM_Q71_736340"/>
      <w:bookmarkEnd w:id="20967"/>
      <w:r>
        <w:rPr>
          <w:rtl/>
        </w:rPr>
        <w:t xml:space="preserve">את </w:t>
      </w:r>
      <w:bookmarkStart w:id="20968" w:name="_ETM_Q71_736520"/>
      <w:bookmarkEnd w:id="20968"/>
      <w:r>
        <w:rPr>
          <w:rtl/>
        </w:rPr>
        <w:t>המ</w:t>
      </w:r>
      <w:r>
        <w:rPr>
          <w:rFonts w:hint="cs"/>
          <w:rtl/>
        </w:rPr>
        <w:t>י</w:t>
      </w:r>
      <w:r>
        <w:rPr>
          <w:rtl/>
        </w:rPr>
        <w:t xml:space="preserve">סים </w:t>
      </w:r>
      <w:bookmarkStart w:id="20969" w:name="_ETM_Q71_737809"/>
      <w:bookmarkEnd w:id="20969"/>
      <w:r>
        <w:rPr>
          <w:rtl/>
        </w:rPr>
        <w:t xml:space="preserve">על </w:t>
      </w:r>
      <w:bookmarkStart w:id="20970" w:name="_ETM_Q71_738020"/>
      <w:bookmarkEnd w:id="20970"/>
      <w:r>
        <w:rPr>
          <w:rtl/>
        </w:rPr>
        <w:lastRenderedPageBreak/>
        <w:t xml:space="preserve">הרווחים </w:t>
      </w:r>
      <w:bookmarkStart w:id="20971" w:name="_ETM_Q71_738740"/>
      <w:bookmarkEnd w:id="20971"/>
      <w:r>
        <w:rPr>
          <w:rtl/>
        </w:rPr>
        <w:t xml:space="preserve">של </w:t>
      </w:r>
      <w:bookmarkStart w:id="20972" w:name="_ETM_Q71_738980"/>
      <w:bookmarkEnd w:id="20972"/>
      <w:r>
        <w:rPr>
          <w:rtl/>
        </w:rPr>
        <w:t xml:space="preserve">החברות </w:t>
      </w:r>
      <w:bookmarkStart w:id="20973" w:name="_ETM_Q71_739670"/>
      <w:bookmarkEnd w:id="20973"/>
      <w:r>
        <w:rPr>
          <w:rtl/>
        </w:rPr>
        <w:t xml:space="preserve">הגדולות </w:t>
      </w:r>
      <w:bookmarkStart w:id="20974" w:name="_ETM_Q71_741669"/>
      <w:bookmarkEnd w:id="20974"/>
      <w:r>
        <w:rPr>
          <w:rtl/>
        </w:rPr>
        <w:t xml:space="preserve">כולל </w:t>
      </w:r>
      <w:bookmarkStart w:id="20975" w:name="_ETM_Q71_742389"/>
      <w:bookmarkEnd w:id="20975"/>
      <w:r>
        <w:rPr>
          <w:rtl/>
        </w:rPr>
        <w:t xml:space="preserve">חברות </w:t>
      </w:r>
      <w:bookmarkStart w:id="20976" w:name="_ETM_Q71_743169"/>
      <w:bookmarkEnd w:id="20976"/>
      <w:r>
        <w:rPr>
          <w:rtl/>
        </w:rPr>
        <w:t xml:space="preserve">של </w:t>
      </w:r>
      <w:bookmarkStart w:id="20977" w:name="_ETM_Q71_743500"/>
      <w:bookmarkEnd w:id="20977"/>
      <w:r>
        <w:rPr>
          <w:rtl/>
        </w:rPr>
        <w:t xml:space="preserve">שיווק </w:t>
      </w:r>
      <w:bookmarkStart w:id="20978" w:name="_ETM_Q71_744190"/>
      <w:bookmarkEnd w:id="20978"/>
      <w:r>
        <w:rPr>
          <w:rtl/>
        </w:rPr>
        <w:t>מזון</w:t>
      </w:r>
      <w:r>
        <w:rPr>
          <w:rFonts w:hint="cs"/>
          <w:rtl/>
        </w:rPr>
        <w:t>,</w:t>
      </w:r>
      <w:r>
        <w:rPr>
          <w:rtl/>
        </w:rPr>
        <w:t xml:space="preserve"> </w:t>
      </w:r>
      <w:bookmarkStart w:id="20979" w:name="_ETM_Q71_745330"/>
      <w:bookmarkEnd w:id="20979"/>
      <w:r>
        <w:rPr>
          <w:rtl/>
        </w:rPr>
        <w:t xml:space="preserve">שעשו </w:t>
      </w:r>
      <w:bookmarkStart w:id="20980" w:name="_ETM_Q71_747099"/>
      <w:bookmarkEnd w:id="20980"/>
      <w:r>
        <w:rPr>
          <w:rFonts w:hint="cs"/>
          <w:rtl/>
        </w:rPr>
        <w:t xml:space="preserve">הון </w:t>
      </w:r>
      <w:r>
        <w:rPr>
          <w:rtl/>
        </w:rPr>
        <w:t xml:space="preserve">והפכו </w:t>
      </w:r>
      <w:bookmarkStart w:id="20981" w:name="_ETM_Q71_747849"/>
      <w:bookmarkEnd w:id="20981"/>
      <w:r>
        <w:rPr>
          <w:rtl/>
        </w:rPr>
        <w:t>ל</w:t>
      </w:r>
      <w:r>
        <w:rPr>
          <w:rFonts w:hint="cs"/>
          <w:rtl/>
        </w:rPr>
        <w:t xml:space="preserve">עשירי </w:t>
      </w:r>
      <w:bookmarkStart w:id="20982" w:name="_ETM_Q71_748629"/>
      <w:bookmarkEnd w:id="20982"/>
      <w:r>
        <w:rPr>
          <w:rtl/>
        </w:rPr>
        <w:t xml:space="preserve">מלחמה </w:t>
      </w:r>
      <w:bookmarkStart w:id="20983" w:name="_ETM_Q71_749860"/>
      <w:bookmarkEnd w:id="20983"/>
      <w:r>
        <w:rPr>
          <w:rtl/>
        </w:rPr>
        <w:t xml:space="preserve">על </w:t>
      </w:r>
      <w:bookmarkStart w:id="20984" w:name="_ETM_Q71_750129"/>
      <w:bookmarkEnd w:id="20984"/>
      <w:r>
        <w:rPr>
          <w:rtl/>
        </w:rPr>
        <w:t xml:space="preserve">גבם </w:t>
      </w:r>
      <w:bookmarkStart w:id="20985" w:name="_ETM_Q71_750610"/>
      <w:bookmarkEnd w:id="20985"/>
      <w:r>
        <w:rPr>
          <w:rtl/>
        </w:rPr>
        <w:t xml:space="preserve">של </w:t>
      </w:r>
      <w:bookmarkStart w:id="20986" w:name="_ETM_Q71_750940"/>
      <w:bookmarkEnd w:id="20986"/>
      <w:r>
        <w:rPr>
          <w:rtl/>
        </w:rPr>
        <w:t>האזרחים</w:t>
      </w:r>
      <w:r>
        <w:rPr>
          <w:rFonts w:hint="cs"/>
          <w:rtl/>
        </w:rPr>
        <w:t xml:space="preserve"> –</w:t>
      </w:r>
      <w:r>
        <w:rPr>
          <w:rtl/>
        </w:rPr>
        <w:t xml:space="preserve"> </w:t>
      </w:r>
      <w:bookmarkStart w:id="20987" w:name="_ETM_Q71_752229"/>
      <w:bookmarkEnd w:id="20987"/>
      <w:r>
        <w:rPr>
          <w:rtl/>
        </w:rPr>
        <w:t xml:space="preserve">אבל </w:t>
      </w:r>
      <w:bookmarkStart w:id="20988" w:name="_ETM_Q71_752620"/>
      <w:bookmarkEnd w:id="20988"/>
      <w:r>
        <w:rPr>
          <w:rtl/>
        </w:rPr>
        <w:t>לא</w:t>
      </w:r>
      <w:r>
        <w:rPr>
          <w:rFonts w:hint="cs"/>
          <w:rtl/>
        </w:rPr>
        <w:t xml:space="preserve">, לא </w:t>
      </w:r>
      <w:bookmarkStart w:id="20989" w:name="_ETM_Q71_754480"/>
      <w:bookmarkEnd w:id="20989"/>
      <w:r>
        <w:rPr>
          <w:rFonts w:hint="cs"/>
          <w:rtl/>
        </w:rPr>
        <w:t xml:space="preserve">נוגעים בחברים </w:t>
      </w:r>
      <w:bookmarkStart w:id="20990" w:name="_ETM_Q71_753500"/>
      <w:bookmarkStart w:id="20991" w:name="_ETM_Q71_753790"/>
      <w:bookmarkStart w:id="20992" w:name="_ETM_Q71_754360"/>
      <w:bookmarkStart w:id="20993" w:name="_ETM_Q71_754910"/>
      <w:bookmarkStart w:id="20994" w:name="_ETM_Q71_756110"/>
      <w:bookmarkEnd w:id="20990"/>
      <w:bookmarkEnd w:id="20991"/>
      <w:bookmarkEnd w:id="20992"/>
      <w:bookmarkEnd w:id="20993"/>
      <w:bookmarkEnd w:id="20994"/>
      <w:r>
        <w:rPr>
          <w:rtl/>
        </w:rPr>
        <w:t xml:space="preserve">של </w:t>
      </w:r>
      <w:bookmarkStart w:id="20995" w:name="_ETM_Q71_757510"/>
      <w:bookmarkEnd w:id="20995"/>
      <w:r>
        <w:rPr>
          <w:rtl/>
        </w:rPr>
        <w:t xml:space="preserve">הממשלה </w:t>
      </w:r>
      <w:bookmarkStart w:id="20996" w:name="_ETM_Q71_758440"/>
      <w:bookmarkEnd w:id="20996"/>
      <w:r>
        <w:rPr>
          <w:rtl/>
        </w:rPr>
        <w:t>הזו</w:t>
      </w:r>
      <w:bookmarkStart w:id="20997" w:name="_ETM_Q71_761080"/>
      <w:bookmarkEnd w:id="20997"/>
      <w:r>
        <w:rPr>
          <w:rFonts w:hint="cs"/>
          <w:rtl/>
        </w:rPr>
        <w:t xml:space="preserve">. </w:t>
      </w:r>
      <w:bookmarkStart w:id="20998" w:name="_ETM_Q71_65531"/>
      <w:bookmarkEnd w:id="20998"/>
    </w:p>
    <w:p w:rsidR="00EA1761" w:rsidRDefault="00EA1761" w:rsidP="000936C0">
      <w:pPr>
        <w:rPr>
          <w:rtl/>
        </w:rPr>
      </w:pPr>
    </w:p>
    <w:p w:rsidR="00EA1761" w:rsidRDefault="00EA1761" w:rsidP="000936C0">
      <w:pPr>
        <w:rPr>
          <w:rtl/>
        </w:rPr>
      </w:pPr>
      <w:bookmarkStart w:id="20999" w:name="TOR_Q72"/>
      <w:bookmarkEnd w:id="20999"/>
      <w:r>
        <w:rPr>
          <w:rFonts w:hint="cs"/>
          <w:rtl/>
        </w:rPr>
        <w:t xml:space="preserve">האם במקום זה באמת ההכנסה שהייתה יכולה להיכנס מהחברות ומהבנקים ומהחברות הבין-לאומיות הייתה פחות מאשר להעלות את הביטוח הלאומי לאזרח הפשוט? האם תוספת המע"מ והעלאת המע"מ תכניס יותר כסף </w:t>
      </w:r>
      <w:bookmarkStart w:id="21000" w:name="_ETM_Q72_189400"/>
      <w:bookmarkEnd w:id="21000"/>
      <w:r>
        <w:rPr>
          <w:rtl/>
        </w:rPr>
        <w:t xml:space="preserve">למדינה </w:t>
      </w:r>
      <w:bookmarkStart w:id="21001" w:name="_ETM_Q72_190690"/>
      <w:bookmarkEnd w:id="21001"/>
      <w:r>
        <w:rPr>
          <w:rtl/>
        </w:rPr>
        <w:t xml:space="preserve">מאשר </w:t>
      </w:r>
      <w:bookmarkStart w:id="21002" w:name="_ETM_Q72_191469"/>
      <w:bookmarkEnd w:id="21002"/>
      <w:r>
        <w:rPr>
          <w:rFonts w:hint="cs"/>
          <w:rtl/>
        </w:rPr>
        <w:t>מס על</w:t>
      </w:r>
      <w:r>
        <w:rPr>
          <w:rtl/>
        </w:rPr>
        <w:t xml:space="preserve"> </w:t>
      </w:r>
      <w:bookmarkStart w:id="21003" w:name="_ETM_Q72_192070"/>
      <w:bookmarkEnd w:id="21003"/>
      <w:r>
        <w:rPr>
          <w:rtl/>
        </w:rPr>
        <w:t xml:space="preserve">החברות </w:t>
      </w:r>
      <w:bookmarkStart w:id="21004" w:name="_ETM_Q72_192730"/>
      <w:bookmarkEnd w:id="21004"/>
      <w:r>
        <w:rPr>
          <w:rtl/>
        </w:rPr>
        <w:t>האלה</w:t>
      </w:r>
      <w:bookmarkStart w:id="21005" w:name="_ETM_Q72_194160"/>
      <w:bookmarkEnd w:id="21005"/>
      <w:r>
        <w:rPr>
          <w:rFonts w:hint="cs"/>
          <w:rtl/>
        </w:rPr>
        <w:t xml:space="preserve">? </w:t>
      </w:r>
      <w:r>
        <w:rPr>
          <w:rtl/>
        </w:rPr>
        <w:t>ה</w:t>
      </w:r>
      <w:r>
        <w:rPr>
          <w:rFonts w:hint="cs"/>
          <w:rtl/>
        </w:rPr>
        <w:t xml:space="preserve">אם לקחת יום הבראה </w:t>
      </w:r>
      <w:bookmarkStart w:id="21006" w:name="_ETM_Q72_194510"/>
      <w:bookmarkEnd w:id="21006"/>
      <w:r>
        <w:rPr>
          <w:rFonts w:hint="cs"/>
          <w:rtl/>
        </w:rPr>
        <w:t>לע</w:t>
      </w:r>
      <w:r>
        <w:rPr>
          <w:rtl/>
        </w:rPr>
        <w:t xml:space="preserve">ובד </w:t>
      </w:r>
      <w:bookmarkStart w:id="21007" w:name="_ETM_Q72_198000"/>
      <w:bookmarkEnd w:id="21007"/>
      <w:r>
        <w:rPr>
          <w:rtl/>
        </w:rPr>
        <w:t xml:space="preserve">פשוט </w:t>
      </w:r>
      <w:bookmarkStart w:id="21008" w:name="_ETM_Q72_199320"/>
      <w:bookmarkEnd w:id="21008"/>
      <w:r>
        <w:rPr>
          <w:rtl/>
        </w:rPr>
        <w:t xml:space="preserve">או </w:t>
      </w:r>
      <w:bookmarkStart w:id="21009" w:name="_ETM_Q72_199800"/>
      <w:bookmarkEnd w:id="21009"/>
      <w:r>
        <w:rPr>
          <w:rtl/>
        </w:rPr>
        <w:t xml:space="preserve">לקצץ </w:t>
      </w:r>
      <w:bookmarkStart w:id="21010" w:name="_ETM_Q72_200730"/>
      <w:bookmarkEnd w:id="21010"/>
      <w:r>
        <w:rPr>
          <w:rtl/>
        </w:rPr>
        <w:t xml:space="preserve">בשכר </w:t>
      </w:r>
      <w:bookmarkStart w:id="21011" w:name="_ETM_Q72_201450"/>
      <w:bookmarkEnd w:id="21011"/>
      <w:r>
        <w:rPr>
          <w:rtl/>
        </w:rPr>
        <w:t xml:space="preserve">של </w:t>
      </w:r>
      <w:bookmarkStart w:id="21012" w:name="_ETM_Q72_201720"/>
      <w:bookmarkEnd w:id="21012"/>
      <w:r>
        <w:rPr>
          <w:rtl/>
        </w:rPr>
        <w:t xml:space="preserve">עובדי </w:t>
      </w:r>
      <w:bookmarkStart w:id="21013" w:name="_ETM_Q72_202140"/>
      <w:bookmarkEnd w:id="21013"/>
      <w:r>
        <w:rPr>
          <w:rtl/>
        </w:rPr>
        <w:t xml:space="preserve">הציבור </w:t>
      </w:r>
      <w:bookmarkStart w:id="21014" w:name="_ETM_Q72_202739"/>
      <w:bookmarkEnd w:id="21014"/>
      <w:r>
        <w:rPr>
          <w:rtl/>
        </w:rPr>
        <w:t xml:space="preserve">יכניס </w:t>
      </w:r>
      <w:bookmarkStart w:id="21015" w:name="_ETM_Q72_204439"/>
      <w:bookmarkEnd w:id="21015"/>
      <w:r>
        <w:rPr>
          <w:rtl/>
        </w:rPr>
        <w:t xml:space="preserve">יותר </w:t>
      </w:r>
      <w:bookmarkStart w:id="21016" w:name="_ETM_Q72_205050"/>
      <w:bookmarkEnd w:id="21016"/>
      <w:r>
        <w:rPr>
          <w:rtl/>
        </w:rPr>
        <w:t xml:space="preserve">כסף </w:t>
      </w:r>
      <w:bookmarkStart w:id="21017" w:name="_ETM_Q72_206300"/>
      <w:bookmarkEnd w:id="21017"/>
      <w:r>
        <w:rPr>
          <w:rtl/>
        </w:rPr>
        <w:t>למדינה</w:t>
      </w:r>
      <w:r>
        <w:rPr>
          <w:rFonts w:hint="cs"/>
          <w:rtl/>
        </w:rPr>
        <w:t>?</w:t>
      </w:r>
      <w:r>
        <w:rPr>
          <w:rtl/>
        </w:rPr>
        <w:t xml:space="preserve"> </w:t>
      </w:r>
      <w:bookmarkStart w:id="21018" w:name="_ETM_Q72_207320"/>
      <w:bookmarkEnd w:id="21018"/>
      <w:r>
        <w:rPr>
          <w:rtl/>
        </w:rPr>
        <w:t xml:space="preserve">ברור </w:t>
      </w:r>
      <w:bookmarkStart w:id="21019" w:name="_ETM_Q72_207770"/>
      <w:bookmarkEnd w:id="21019"/>
      <w:r>
        <w:rPr>
          <w:rtl/>
        </w:rPr>
        <w:t>שלא</w:t>
      </w:r>
      <w:r>
        <w:rPr>
          <w:rFonts w:hint="cs"/>
          <w:rtl/>
        </w:rPr>
        <w:t>.</w:t>
      </w:r>
      <w:r>
        <w:rPr>
          <w:rtl/>
        </w:rPr>
        <w:t xml:space="preserve"> </w:t>
      </w:r>
      <w:bookmarkStart w:id="21020" w:name="_ETM_Q72_210180"/>
      <w:bookmarkEnd w:id="21020"/>
      <w:r>
        <w:rPr>
          <w:rtl/>
        </w:rPr>
        <w:t xml:space="preserve">היו </w:t>
      </w:r>
      <w:bookmarkStart w:id="21021" w:name="_ETM_Q72_210540"/>
      <w:bookmarkEnd w:id="21021"/>
      <w:r>
        <w:rPr>
          <w:rtl/>
        </w:rPr>
        <w:t xml:space="preserve">יכולים </w:t>
      </w:r>
      <w:bookmarkStart w:id="21022" w:name="_ETM_Q72_211080"/>
      <w:bookmarkEnd w:id="21022"/>
      <w:r>
        <w:rPr>
          <w:rtl/>
        </w:rPr>
        <w:t xml:space="preserve">גם </w:t>
      </w:r>
      <w:bookmarkStart w:id="21023" w:name="_ETM_Q72_211350"/>
      <w:bookmarkEnd w:id="21023"/>
      <w:r>
        <w:rPr>
          <w:rtl/>
        </w:rPr>
        <w:t>לקצ</w:t>
      </w:r>
      <w:r>
        <w:rPr>
          <w:rFonts w:hint="cs"/>
          <w:rtl/>
        </w:rPr>
        <w:t>ץ</w:t>
      </w:r>
      <w:r>
        <w:rPr>
          <w:rtl/>
        </w:rPr>
        <w:t xml:space="preserve"> </w:t>
      </w:r>
      <w:bookmarkStart w:id="21024" w:name="_ETM_Q72_212729"/>
      <w:bookmarkEnd w:id="21024"/>
      <w:r>
        <w:rPr>
          <w:rtl/>
        </w:rPr>
        <w:t>בתקציב</w:t>
      </w:r>
      <w:r>
        <w:rPr>
          <w:rFonts w:hint="cs"/>
          <w:rtl/>
        </w:rPr>
        <w:t>י</w:t>
      </w:r>
      <w:r>
        <w:rPr>
          <w:rtl/>
        </w:rPr>
        <w:t xml:space="preserve"> </w:t>
      </w:r>
      <w:bookmarkStart w:id="21025" w:name="_ETM_Q72_214879"/>
      <w:bookmarkStart w:id="21026" w:name="_ETM_Q72_216920"/>
      <w:bookmarkEnd w:id="21025"/>
      <w:bookmarkEnd w:id="21026"/>
      <w:r>
        <w:rPr>
          <w:rtl/>
        </w:rPr>
        <w:t xml:space="preserve">ההסכמים </w:t>
      </w:r>
      <w:bookmarkStart w:id="21027" w:name="_ETM_Q72_217489"/>
      <w:bookmarkEnd w:id="21027"/>
      <w:r>
        <w:rPr>
          <w:rtl/>
        </w:rPr>
        <w:t>הקואליציוניים</w:t>
      </w:r>
      <w:r>
        <w:rPr>
          <w:rFonts w:hint="cs"/>
          <w:rtl/>
        </w:rPr>
        <w:t>.</w:t>
      </w:r>
      <w:r>
        <w:rPr>
          <w:rtl/>
        </w:rPr>
        <w:t xml:space="preserve"> </w:t>
      </w:r>
      <w:bookmarkStart w:id="21028" w:name="_ETM_Q72_219830"/>
      <w:bookmarkEnd w:id="21028"/>
      <w:r>
        <w:rPr>
          <w:rtl/>
        </w:rPr>
        <w:t xml:space="preserve">יש </w:t>
      </w:r>
      <w:bookmarkStart w:id="21029" w:name="_ETM_Q72_220220"/>
      <w:bookmarkEnd w:id="21029"/>
      <w:r>
        <w:rPr>
          <w:rtl/>
        </w:rPr>
        <w:t xml:space="preserve">משהו </w:t>
      </w:r>
      <w:bookmarkStart w:id="21030" w:name="_ETM_Q72_220790"/>
      <w:bookmarkEnd w:id="21030"/>
      <w:r>
        <w:rPr>
          <w:rtl/>
        </w:rPr>
        <w:t xml:space="preserve">הזוי </w:t>
      </w:r>
      <w:bookmarkStart w:id="21031" w:name="_ETM_Q72_222039"/>
      <w:bookmarkEnd w:id="21031"/>
      <w:r>
        <w:rPr>
          <w:rFonts w:hint="cs"/>
          <w:rtl/>
        </w:rPr>
        <w:t>בכמות הגזלה</w:t>
      </w:r>
      <w:r>
        <w:rPr>
          <w:rtl/>
        </w:rPr>
        <w:t xml:space="preserve"> </w:t>
      </w:r>
      <w:bookmarkStart w:id="21032" w:name="_ETM_Q72_224130"/>
      <w:bookmarkStart w:id="21033" w:name="_ETM_Q72_226269"/>
      <w:bookmarkEnd w:id="21032"/>
      <w:bookmarkEnd w:id="21033"/>
      <w:r>
        <w:rPr>
          <w:rtl/>
        </w:rPr>
        <w:t xml:space="preserve">והגנבה </w:t>
      </w:r>
      <w:bookmarkStart w:id="21034" w:name="_ETM_Q72_227319"/>
      <w:bookmarkEnd w:id="21034"/>
      <w:r>
        <w:rPr>
          <w:rtl/>
        </w:rPr>
        <w:t xml:space="preserve">לאור </w:t>
      </w:r>
      <w:bookmarkStart w:id="21035" w:name="_ETM_Q72_227859"/>
      <w:bookmarkEnd w:id="21035"/>
      <w:r>
        <w:rPr>
          <w:rtl/>
        </w:rPr>
        <w:t xml:space="preserve">יום </w:t>
      </w:r>
      <w:bookmarkStart w:id="21036" w:name="_ETM_Q72_228309"/>
      <w:bookmarkEnd w:id="21036"/>
      <w:r>
        <w:rPr>
          <w:rtl/>
        </w:rPr>
        <w:t xml:space="preserve">תחת </w:t>
      </w:r>
      <w:bookmarkStart w:id="21037" w:name="_ETM_Q72_228789"/>
      <w:bookmarkEnd w:id="21037"/>
      <w:r>
        <w:rPr>
          <w:rtl/>
        </w:rPr>
        <w:t xml:space="preserve">הכותרת </w:t>
      </w:r>
      <w:bookmarkStart w:id="21038" w:name="_ETM_Q72_229539"/>
      <w:bookmarkStart w:id="21039" w:name="_ETM_Q72_229839"/>
      <w:bookmarkEnd w:id="21038"/>
      <w:bookmarkEnd w:id="21039"/>
      <w:r>
        <w:rPr>
          <w:rFonts w:hint="cs"/>
          <w:rtl/>
        </w:rPr>
        <w:t>"</w:t>
      </w:r>
      <w:r>
        <w:rPr>
          <w:rtl/>
        </w:rPr>
        <w:t xml:space="preserve">הסכמים </w:t>
      </w:r>
      <w:bookmarkStart w:id="21040" w:name="_ETM_Q72_230409"/>
      <w:bookmarkEnd w:id="21040"/>
      <w:r>
        <w:rPr>
          <w:rtl/>
        </w:rPr>
        <w:t>קואליציוניים</w:t>
      </w:r>
      <w:r>
        <w:rPr>
          <w:rFonts w:hint="cs"/>
          <w:rtl/>
        </w:rPr>
        <w:t>".</w:t>
      </w:r>
      <w:r>
        <w:rPr>
          <w:rtl/>
        </w:rPr>
        <w:t xml:space="preserve"> </w:t>
      </w:r>
      <w:bookmarkStart w:id="21041" w:name="_ETM_Q72_232340"/>
      <w:bookmarkEnd w:id="21041"/>
      <w:r>
        <w:rPr>
          <w:rtl/>
        </w:rPr>
        <w:t xml:space="preserve">הם </w:t>
      </w:r>
      <w:bookmarkStart w:id="21042" w:name="_ETM_Q72_232610"/>
      <w:bookmarkEnd w:id="21042"/>
      <w:r>
        <w:rPr>
          <w:rtl/>
        </w:rPr>
        <w:t xml:space="preserve">עברו </w:t>
      </w:r>
      <w:bookmarkStart w:id="21043" w:name="_ETM_Q72_233729"/>
      <w:bookmarkEnd w:id="21043"/>
      <w:r>
        <w:rPr>
          <w:rtl/>
        </w:rPr>
        <w:t xml:space="preserve">כל </w:t>
      </w:r>
      <w:bookmarkStart w:id="21044" w:name="_ETM_Q72_234299"/>
      <w:bookmarkEnd w:id="21044"/>
      <w:r>
        <w:rPr>
          <w:rFonts w:hint="cs"/>
          <w:rtl/>
        </w:rPr>
        <w:t>סף</w:t>
      </w:r>
      <w:r>
        <w:rPr>
          <w:rtl/>
        </w:rPr>
        <w:t xml:space="preserve"> </w:t>
      </w:r>
      <w:bookmarkStart w:id="21045" w:name="_ETM_Q72_234809"/>
      <w:bookmarkEnd w:id="21045"/>
      <w:r>
        <w:rPr>
          <w:rtl/>
        </w:rPr>
        <w:t xml:space="preserve">שנקבע </w:t>
      </w:r>
      <w:bookmarkStart w:id="21046" w:name="_ETM_Q72_235739"/>
      <w:bookmarkEnd w:id="21046"/>
      <w:r>
        <w:rPr>
          <w:rtl/>
        </w:rPr>
        <w:t xml:space="preserve">בעבר </w:t>
      </w:r>
      <w:bookmarkStart w:id="21047" w:name="_ETM_Q72_236969"/>
      <w:bookmarkEnd w:id="21047"/>
      <w:r>
        <w:rPr>
          <w:rtl/>
        </w:rPr>
        <w:t xml:space="preserve">תחת </w:t>
      </w:r>
      <w:bookmarkStart w:id="21048" w:name="_ETM_Q72_237479"/>
      <w:bookmarkEnd w:id="21048"/>
      <w:r>
        <w:rPr>
          <w:rtl/>
        </w:rPr>
        <w:t xml:space="preserve">הכותרת </w:t>
      </w:r>
      <w:bookmarkStart w:id="21049" w:name="_ETM_Q72_238260"/>
      <w:bookmarkStart w:id="21050" w:name="_ETM_Q72_239100"/>
      <w:bookmarkEnd w:id="21049"/>
      <w:bookmarkEnd w:id="21050"/>
      <w:r>
        <w:rPr>
          <w:rFonts w:hint="cs"/>
          <w:rtl/>
        </w:rPr>
        <w:t>"</w:t>
      </w:r>
      <w:r>
        <w:rPr>
          <w:rtl/>
        </w:rPr>
        <w:t xml:space="preserve">הסכמים </w:t>
      </w:r>
      <w:bookmarkStart w:id="21051" w:name="_ETM_Q72_239760"/>
      <w:bookmarkEnd w:id="21051"/>
      <w:r>
        <w:rPr>
          <w:rtl/>
        </w:rPr>
        <w:t>קואליציוניים</w:t>
      </w:r>
      <w:r>
        <w:rPr>
          <w:rFonts w:hint="cs"/>
          <w:rtl/>
        </w:rPr>
        <w:t>".</w:t>
      </w:r>
      <w:r>
        <w:rPr>
          <w:rtl/>
        </w:rPr>
        <w:t xml:space="preserve"> </w:t>
      </w:r>
      <w:bookmarkStart w:id="21052" w:name="_ETM_Q72_243100"/>
      <w:bookmarkEnd w:id="21052"/>
      <w:r>
        <w:rPr>
          <w:rtl/>
        </w:rPr>
        <w:t xml:space="preserve">מדברים </w:t>
      </w:r>
      <w:bookmarkStart w:id="21053" w:name="_ETM_Q72_243879"/>
      <w:bookmarkEnd w:id="21053"/>
      <w:r>
        <w:rPr>
          <w:rtl/>
        </w:rPr>
        <w:t xml:space="preserve">על </w:t>
      </w:r>
      <w:bookmarkStart w:id="21054" w:name="_ETM_Q72_244090"/>
      <w:bookmarkEnd w:id="21054"/>
      <w:r>
        <w:rPr>
          <w:rtl/>
        </w:rPr>
        <w:t xml:space="preserve">קיצוצים </w:t>
      </w:r>
      <w:bookmarkStart w:id="21055" w:name="_ETM_Q72_244869"/>
      <w:bookmarkEnd w:id="21055"/>
      <w:r>
        <w:rPr>
          <w:rtl/>
        </w:rPr>
        <w:t>רוחביים</w:t>
      </w:r>
      <w:r>
        <w:rPr>
          <w:rFonts w:hint="cs"/>
          <w:rtl/>
        </w:rPr>
        <w:t>,</w:t>
      </w:r>
      <w:r>
        <w:rPr>
          <w:rtl/>
        </w:rPr>
        <w:t xml:space="preserve"> </w:t>
      </w:r>
      <w:bookmarkStart w:id="21056" w:name="_ETM_Q72_245590"/>
      <w:bookmarkEnd w:id="21056"/>
      <w:r>
        <w:rPr>
          <w:rtl/>
        </w:rPr>
        <w:t xml:space="preserve">ובעיקר </w:t>
      </w:r>
      <w:bookmarkStart w:id="21057" w:name="_ETM_Q72_246520"/>
      <w:bookmarkEnd w:id="21057"/>
      <w:r>
        <w:rPr>
          <w:rtl/>
        </w:rPr>
        <w:t xml:space="preserve">פוגעים </w:t>
      </w:r>
      <w:bookmarkStart w:id="21058" w:name="_ETM_Q72_247180"/>
      <w:bookmarkEnd w:id="21058"/>
      <w:r>
        <w:rPr>
          <w:rtl/>
        </w:rPr>
        <w:t xml:space="preserve">בתקציבים </w:t>
      </w:r>
      <w:bookmarkStart w:id="21059" w:name="_ETM_Q72_248409"/>
      <w:bookmarkEnd w:id="21059"/>
      <w:r>
        <w:rPr>
          <w:rtl/>
        </w:rPr>
        <w:t>ש</w:t>
      </w:r>
      <w:r>
        <w:rPr>
          <w:rFonts w:hint="cs"/>
          <w:rtl/>
        </w:rPr>
        <w:t xml:space="preserve">ל </w:t>
      </w:r>
      <w:r>
        <w:rPr>
          <w:rtl/>
        </w:rPr>
        <w:t>רווחה</w:t>
      </w:r>
      <w:r>
        <w:rPr>
          <w:rFonts w:hint="cs"/>
          <w:rtl/>
        </w:rPr>
        <w:t>,</w:t>
      </w:r>
      <w:r>
        <w:rPr>
          <w:rtl/>
        </w:rPr>
        <w:t xml:space="preserve"> </w:t>
      </w:r>
      <w:bookmarkStart w:id="21060" w:name="_ETM_Q72_249850"/>
      <w:bookmarkEnd w:id="21060"/>
      <w:r>
        <w:rPr>
          <w:rtl/>
        </w:rPr>
        <w:t xml:space="preserve">של </w:t>
      </w:r>
      <w:bookmarkStart w:id="21061" w:name="_ETM_Q72_250119"/>
      <w:bookmarkEnd w:id="21061"/>
      <w:r>
        <w:rPr>
          <w:rtl/>
        </w:rPr>
        <w:t xml:space="preserve">בריאות </w:t>
      </w:r>
      <w:bookmarkStart w:id="21062" w:name="_ETM_Q72_250750"/>
      <w:bookmarkEnd w:id="21062"/>
      <w:r>
        <w:rPr>
          <w:rtl/>
        </w:rPr>
        <w:t>וש</w:t>
      </w:r>
      <w:r>
        <w:rPr>
          <w:rFonts w:hint="cs"/>
          <w:rtl/>
        </w:rPr>
        <w:t>ל</w:t>
      </w:r>
      <w:r>
        <w:rPr>
          <w:rtl/>
        </w:rPr>
        <w:t xml:space="preserve"> </w:t>
      </w:r>
      <w:bookmarkStart w:id="21063" w:name="_ETM_Q72_251140"/>
      <w:bookmarkEnd w:id="21063"/>
      <w:r>
        <w:rPr>
          <w:rtl/>
        </w:rPr>
        <w:t>חינוך</w:t>
      </w:r>
      <w:bookmarkStart w:id="21064" w:name="_ETM_Q72_252069"/>
      <w:bookmarkEnd w:id="21064"/>
      <w:r>
        <w:rPr>
          <w:rFonts w:hint="cs"/>
          <w:rtl/>
        </w:rPr>
        <w:t xml:space="preserve">. </w:t>
      </w:r>
      <w:r>
        <w:rPr>
          <w:rtl/>
        </w:rPr>
        <w:t xml:space="preserve">אבל </w:t>
      </w:r>
      <w:bookmarkStart w:id="21065" w:name="_ETM_Q72_252430"/>
      <w:bookmarkEnd w:id="21065"/>
      <w:r>
        <w:rPr>
          <w:rtl/>
        </w:rPr>
        <w:t xml:space="preserve">כאשר </w:t>
      </w:r>
      <w:bookmarkStart w:id="21066" w:name="_ETM_Q72_253000"/>
      <w:bookmarkEnd w:id="21066"/>
      <w:r>
        <w:rPr>
          <w:rtl/>
        </w:rPr>
        <w:t xml:space="preserve">מסתכלים </w:t>
      </w:r>
      <w:bookmarkStart w:id="21067" w:name="_ETM_Q72_253659"/>
      <w:bookmarkEnd w:id="21067"/>
      <w:r>
        <w:rPr>
          <w:rFonts w:hint="cs"/>
          <w:rtl/>
        </w:rPr>
        <w:t>ע</w:t>
      </w:r>
      <w:r>
        <w:rPr>
          <w:rtl/>
        </w:rPr>
        <w:t>ל</w:t>
      </w:r>
      <w:r>
        <w:rPr>
          <w:rFonts w:hint="cs"/>
          <w:rtl/>
        </w:rPr>
        <w:t xml:space="preserve"> </w:t>
      </w:r>
      <w:r>
        <w:rPr>
          <w:rtl/>
        </w:rPr>
        <w:t xml:space="preserve">תקציב </w:t>
      </w:r>
      <w:bookmarkStart w:id="21068" w:name="_ETM_Q72_254319"/>
      <w:bookmarkEnd w:id="21068"/>
      <w:r>
        <w:rPr>
          <w:rtl/>
        </w:rPr>
        <w:t xml:space="preserve">החינוך </w:t>
      </w:r>
      <w:bookmarkStart w:id="21069" w:name="_ETM_Q72_255319"/>
      <w:bookmarkEnd w:id="21069"/>
      <w:r>
        <w:rPr>
          <w:rtl/>
        </w:rPr>
        <w:t>מג</w:t>
      </w:r>
      <w:r>
        <w:rPr>
          <w:rFonts w:hint="cs"/>
          <w:rtl/>
        </w:rPr>
        <w:t xml:space="preserve">לים </w:t>
      </w:r>
      <w:r>
        <w:rPr>
          <w:rtl/>
        </w:rPr>
        <w:t xml:space="preserve">– </w:t>
      </w:r>
      <w:bookmarkStart w:id="21070" w:name="_ETM_Q72_256819"/>
      <w:bookmarkEnd w:id="21070"/>
      <w:r>
        <w:rPr>
          <w:rFonts w:hint="cs"/>
          <w:rtl/>
        </w:rPr>
        <w:t>75 מיליון</w:t>
      </w:r>
      <w:r>
        <w:rPr>
          <w:rtl/>
        </w:rPr>
        <w:t xml:space="preserve"> </w:t>
      </w:r>
      <w:bookmarkStart w:id="21071" w:name="_ETM_Q72_258800"/>
      <w:bookmarkEnd w:id="21071"/>
      <w:r>
        <w:rPr>
          <w:rtl/>
        </w:rPr>
        <w:t xml:space="preserve">לסמינרים </w:t>
      </w:r>
      <w:bookmarkStart w:id="21072" w:name="_ETM_Q72_259909"/>
      <w:bookmarkEnd w:id="21072"/>
      <w:r>
        <w:rPr>
          <w:rtl/>
        </w:rPr>
        <w:t>לבנות</w:t>
      </w:r>
      <w:r>
        <w:rPr>
          <w:rFonts w:hint="cs"/>
          <w:rtl/>
        </w:rPr>
        <w:t xml:space="preserve">, </w:t>
      </w:r>
      <w:bookmarkStart w:id="21073" w:name="_ETM_Q72_260857"/>
      <w:bookmarkEnd w:id="21073"/>
      <w:r>
        <w:rPr>
          <w:rFonts w:hint="cs"/>
          <w:rtl/>
        </w:rPr>
        <w:t>70 מיליון</w:t>
      </w:r>
      <w:r>
        <w:rPr>
          <w:rtl/>
        </w:rPr>
        <w:t xml:space="preserve"> </w:t>
      </w:r>
      <w:bookmarkStart w:id="21074" w:name="_ETM_Q72_261260"/>
      <w:bookmarkStart w:id="21075" w:name="_ETM_Q72_262430"/>
      <w:bookmarkEnd w:id="21074"/>
      <w:bookmarkEnd w:id="21075"/>
      <w:r>
        <w:rPr>
          <w:rtl/>
        </w:rPr>
        <w:t xml:space="preserve">לתרבות </w:t>
      </w:r>
      <w:bookmarkStart w:id="21076" w:name="_ETM_Q72_263090"/>
      <w:bookmarkEnd w:id="21076"/>
      <w:r>
        <w:rPr>
          <w:rtl/>
        </w:rPr>
        <w:t>חרדית</w:t>
      </w:r>
      <w:r>
        <w:rPr>
          <w:rFonts w:hint="cs"/>
          <w:rtl/>
        </w:rPr>
        <w:t>,</w:t>
      </w:r>
      <w:r>
        <w:rPr>
          <w:rtl/>
        </w:rPr>
        <w:t xml:space="preserve"> </w:t>
      </w:r>
      <w:bookmarkStart w:id="21077" w:name="_ETM_Q72_264340"/>
      <w:bookmarkEnd w:id="21077"/>
      <w:r>
        <w:rPr>
          <w:rtl/>
        </w:rPr>
        <w:t xml:space="preserve">68 </w:t>
      </w:r>
      <w:bookmarkStart w:id="21078" w:name="_ETM_Q72_266369"/>
      <w:bookmarkEnd w:id="21078"/>
      <w:r>
        <w:rPr>
          <w:rtl/>
        </w:rPr>
        <w:t xml:space="preserve">לרשות </w:t>
      </w:r>
      <w:bookmarkStart w:id="21079" w:name="_ETM_Q72_267119"/>
      <w:bookmarkEnd w:id="21079"/>
      <w:r>
        <w:rPr>
          <w:rtl/>
        </w:rPr>
        <w:t xml:space="preserve">פיתוח </w:t>
      </w:r>
      <w:bookmarkStart w:id="21080" w:name="_ETM_Q72_267600"/>
      <w:bookmarkEnd w:id="21080"/>
      <w:r>
        <w:rPr>
          <w:rtl/>
        </w:rPr>
        <w:t xml:space="preserve">כלכלי </w:t>
      </w:r>
      <w:bookmarkStart w:id="21081" w:name="_ETM_Q72_268200"/>
      <w:bookmarkEnd w:id="21081"/>
      <w:r>
        <w:rPr>
          <w:rtl/>
        </w:rPr>
        <w:t>לחרדים</w:t>
      </w:r>
      <w:r>
        <w:rPr>
          <w:rFonts w:hint="cs"/>
          <w:rtl/>
        </w:rPr>
        <w:t>,</w:t>
      </w:r>
      <w:r>
        <w:rPr>
          <w:rtl/>
        </w:rPr>
        <w:t xml:space="preserve"> </w:t>
      </w:r>
      <w:bookmarkStart w:id="21082" w:name="_ETM_Q72_269950"/>
      <w:bookmarkEnd w:id="21082"/>
      <w:r>
        <w:rPr>
          <w:rFonts w:hint="cs"/>
          <w:rtl/>
        </w:rPr>
        <w:t>63 מיליון</w:t>
      </w:r>
      <w:r>
        <w:rPr>
          <w:rtl/>
        </w:rPr>
        <w:t xml:space="preserve"> </w:t>
      </w:r>
      <w:bookmarkStart w:id="21083" w:name="_ETM_Q72_272780"/>
      <w:bookmarkEnd w:id="21083"/>
      <w:r>
        <w:rPr>
          <w:rtl/>
        </w:rPr>
        <w:t xml:space="preserve">לחברה </w:t>
      </w:r>
      <w:bookmarkStart w:id="21084" w:name="_ETM_Q72_273530"/>
      <w:bookmarkEnd w:id="21084"/>
      <w:r>
        <w:rPr>
          <w:rtl/>
        </w:rPr>
        <w:t xml:space="preserve">החרדית </w:t>
      </w:r>
      <w:bookmarkStart w:id="21085" w:name="_ETM_Q72_274220"/>
      <w:bookmarkEnd w:id="21085"/>
      <w:r>
        <w:rPr>
          <w:rtl/>
        </w:rPr>
        <w:t xml:space="preserve">בעיריית </w:t>
      </w:r>
      <w:bookmarkStart w:id="21086" w:name="_ETM_Q72_274850"/>
      <w:bookmarkEnd w:id="21086"/>
      <w:r>
        <w:rPr>
          <w:rtl/>
        </w:rPr>
        <w:t>ירושלים</w:t>
      </w:r>
      <w:r>
        <w:rPr>
          <w:rFonts w:hint="cs"/>
          <w:rtl/>
        </w:rPr>
        <w:t>,</w:t>
      </w:r>
      <w:r>
        <w:rPr>
          <w:rtl/>
        </w:rPr>
        <w:t xml:space="preserve"> </w:t>
      </w:r>
      <w:bookmarkStart w:id="21087" w:name="_ETM_Q72_276229"/>
      <w:bookmarkEnd w:id="21087"/>
      <w:r>
        <w:rPr>
          <w:rFonts w:hint="cs"/>
          <w:rtl/>
        </w:rPr>
        <w:t>60 מיליון</w:t>
      </w:r>
      <w:r>
        <w:rPr>
          <w:rtl/>
        </w:rPr>
        <w:t xml:space="preserve"> </w:t>
      </w:r>
      <w:bookmarkStart w:id="21088" w:name="_ETM_Q72_277400"/>
      <w:bookmarkEnd w:id="21088"/>
      <w:r>
        <w:rPr>
          <w:rtl/>
        </w:rPr>
        <w:t xml:space="preserve">לחרדים </w:t>
      </w:r>
      <w:bookmarkStart w:id="21089" w:name="_ETM_Q72_278090"/>
      <w:bookmarkEnd w:id="21089"/>
      <w:r>
        <w:rPr>
          <w:rtl/>
        </w:rPr>
        <w:t xml:space="preserve">שמגיעים </w:t>
      </w:r>
      <w:bookmarkStart w:id="21090" w:name="_ETM_Q72_278750"/>
      <w:bookmarkEnd w:id="21090"/>
      <w:r>
        <w:rPr>
          <w:rtl/>
        </w:rPr>
        <w:t>מחו"ל</w:t>
      </w:r>
      <w:r>
        <w:rPr>
          <w:rFonts w:hint="cs"/>
          <w:rtl/>
        </w:rPr>
        <w:t xml:space="preserve"> ו-</w:t>
      </w:r>
      <w:bookmarkStart w:id="21091" w:name="_ETM_Q72_279799"/>
      <w:bookmarkEnd w:id="21091"/>
      <w:r>
        <w:rPr>
          <w:rFonts w:hint="cs"/>
          <w:rtl/>
        </w:rPr>
        <w:t>50 מיליון</w:t>
      </w:r>
      <w:r>
        <w:rPr>
          <w:rtl/>
        </w:rPr>
        <w:t xml:space="preserve"> </w:t>
      </w:r>
      <w:bookmarkStart w:id="21092" w:name="_ETM_Q72_281180"/>
      <w:bookmarkEnd w:id="21092"/>
      <w:r>
        <w:rPr>
          <w:rtl/>
        </w:rPr>
        <w:t xml:space="preserve">סבסוד </w:t>
      </w:r>
      <w:bookmarkStart w:id="21093" w:name="_ETM_Q72_281959"/>
      <w:bookmarkEnd w:id="21093"/>
      <w:r>
        <w:rPr>
          <w:rtl/>
        </w:rPr>
        <w:t>לצהרונים</w:t>
      </w:r>
      <w:r>
        <w:rPr>
          <w:rFonts w:hint="cs"/>
          <w:rtl/>
        </w:rPr>
        <w:t>.</w:t>
      </w:r>
      <w:r>
        <w:rPr>
          <w:rtl/>
        </w:rPr>
        <w:t xml:space="preserve"> </w:t>
      </w:r>
      <w:bookmarkStart w:id="21094" w:name="_ETM_Q72_283909"/>
      <w:bookmarkEnd w:id="21094"/>
    </w:p>
    <w:p w:rsidR="00EA1761" w:rsidRDefault="00EA1761" w:rsidP="000936C0">
      <w:pPr>
        <w:rPr>
          <w:rtl/>
        </w:rPr>
      </w:pPr>
    </w:p>
    <w:p w:rsidR="00EA1761" w:rsidRDefault="00EA1761" w:rsidP="003501C2">
      <w:pPr>
        <w:rPr>
          <w:rtl/>
        </w:rPr>
      </w:pPr>
      <w:r>
        <w:rPr>
          <w:rtl/>
        </w:rPr>
        <w:t>במקביל</w:t>
      </w:r>
      <w:r>
        <w:rPr>
          <w:rFonts w:hint="cs"/>
          <w:rtl/>
        </w:rPr>
        <w:t>,</w:t>
      </w:r>
      <w:r>
        <w:rPr>
          <w:rtl/>
        </w:rPr>
        <w:t xml:space="preserve"> </w:t>
      </w:r>
      <w:bookmarkStart w:id="21095" w:name="_ETM_Q72_286330"/>
      <w:bookmarkEnd w:id="21095"/>
      <w:r>
        <w:rPr>
          <w:rtl/>
        </w:rPr>
        <w:t xml:space="preserve">כאשר </w:t>
      </w:r>
      <w:bookmarkStart w:id="21096" w:name="_ETM_Q72_286900"/>
      <w:bookmarkEnd w:id="21096"/>
      <w:r>
        <w:rPr>
          <w:rtl/>
        </w:rPr>
        <w:t xml:space="preserve">מדברים </w:t>
      </w:r>
      <w:bookmarkStart w:id="21097" w:name="_ETM_Q72_287470"/>
      <w:bookmarkEnd w:id="21097"/>
      <w:r>
        <w:rPr>
          <w:rtl/>
        </w:rPr>
        <w:t xml:space="preserve">על </w:t>
      </w:r>
      <w:bookmarkStart w:id="21098" w:name="_ETM_Q72_287650"/>
      <w:bookmarkEnd w:id="21098"/>
      <w:r>
        <w:rPr>
          <w:rtl/>
        </w:rPr>
        <w:t>קיצוצים</w:t>
      </w:r>
      <w:r>
        <w:rPr>
          <w:rFonts w:hint="cs"/>
          <w:rtl/>
        </w:rPr>
        <w:t>,</w:t>
      </w:r>
      <w:r>
        <w:rPr>
          <w:rtl/>
        </w:rPr>
        <w:t xml:space="preserve"> </w:t>
      </w:r>
      <w:bookmarkStart w:id="21099" w:name="_ETM_Q72_290390"/>
      <w:bookmarkEnd w:id="21099"/>
      <w:r>
        <w:rPr>
          <w:rtl/>
        </w:rPr>
        <w:t xml:space="preserve">באים </w:t>
      </w:r>
      <w:bookmarkStart w:id="21100" w:name="_ETM_Q72_291110"/>
      <w:bookmarkEnd w:id="21100"/>
      <w:r>
        <w:rPr>
          <w:rtl/>
        </w:rPr>
        <w:t xml:space="preserve">לאוכלוסייה </w:t>
      </w:r>
      <w:bookmarkStart w:id="21101" w:name="_ETM_Q72_291990"/>
      <w:bookmarkEnd w:id="21101"/>
      <w:r>
        <w:rPr>
          <w:rtl/>
        </w:rPr>
        <w:t>הערבית</w:t>
      </w:r>
      <w:r>
        <w:rPr>
          <w:rFonts w:hint="cs"/>
          <w:rtl/>
        </w:rPr>
        <w:t>,</w:t>
      </w:r>
      <w:r>
        <w:rPr>
          <w:rtl/>
        </w:rPr>
        <w:t xml:space="preserve"> </w:t>
      </w:r>
      <w:bookmarkStart w:id="21102" w:name="_ETM_Q72_292950"/>
      <w:bookmarkEnd w:id="21102"/>
      <w:r>
        <w:rPr>
          <w:rtl/>
        </w:rPr>
        <w:t xml:space="preserve">לתוכנית </w:t>
      </w:r>
      <w:bookmarkStart w:id="21103" w:name="_ETM_Q72_293850"/>
      <w:bookmarkEnd w:id="21103"/>
      <w:r>
        <w:rPr>
          <w:rFonts w:hint="cs"/>
          <w:rtl/>
        </w:rPr>
        <w:t>היתומה</w:t>
      </w:r>
      <w:r>
        <w:rPr>
          <w:rtl/>
        </w:rPr>
        <w:t xml:space="preserve"> </w:t>
      </w:r>
      <w:bookmarkStart w:id="21104" w:name="_ETM_Q72_294149"/>
      <w:bookmarkEnd w:id="21104"/>
      <w:r>
        <w:rPr>
          <w:rFonts w:hint="cs"/>
          <w:rtl/>
        </w:rPr>
        <w:t>שקיימת</w:t>
      </w:r>
      <w:r>
        <w:rPr>
          <w:rtl/>
        </w:rPr>
        <w:t xml:space="preserve"> </w:t>
      </w:r>
      <w:bookmarkStart w:id="21105" w:name="_ETM_Q72_294659"/>
      <w:bookmarkStart w:id="21106" w:name="_ETM_Q72_296220"/>
      <w:bookmarkEnd w:id="21105"/>
      <w:bookmarkEnd w:id="21106"/>
      <w:r>
        <w:rPr>
          <w:rtl/>
        </w:rPr>
        <w:t xml:space="preserve">כדי </w:t>
      </w:r>
      <w:bookmarkStart w:id="21107" w:name="_ETM_Q72_297119"/>
      <w:bookmarkEnd w:id="21107"/>
      <w:r>
        <w:rPr>
          <w:rFonts w:hint="cs"/>
          <w:rtl/>
        </w:rPr>
        <w:t xml:space="preserve">– </w:t>
      </w:r>
      <w:r>
        <w:rPr>
          <w:rtl/>
        </w:rPr>
        <w:t xml:space="preserve">ואני </w:t>
      </w:r>
      <w:bookmarkStart w:id="21108" w:name="_ETM_Q72_297600"/>
      <w:bookmarkEnd w:id="21108"/>
      <w:r>
        <w:rPr>
          <w:rtl/>
        </w:rPr>
        <w:t xml:space="preserve">חייבת </w:t>
      </w:r>
      <w:bookmarkStart w:id="21109" w:name="_ETM_Q72_298140"/>
      <w:bookmarkEnd w:id="21109"/>
      <w:r>
        <w:rPr>
          <w:rtl/>
        </w:rPr>
        <w:t>להגיד</w:t>
      </w:r>
      <w:r>
        <w:rPr>
          <w:rFonts w:hint="cs"/>
          <w:rtl/>
        </w:rPr>
        <w:t>,</w:t>
      </w:r>
      <w:r>
        <w:rPr>
          <w:rtl/>
        </w:rPr>
        <w:t xml:space="preserve"> </w:t>
      </w:r>
      <w:bookmarkStart w:id="21110" w:name="_ETM_Q72_298770"/>
      <w:bookmarkEnd w:id="21110"/>
      <w:r>
        <w:rPr>
          <w:rtl/>
        </w:rPr>
        <w:t xml:space="preserve">כשהתחלנו </w:t>
      </w:r>
      <w:bookmarkStart w:id="21111" w:name="_ETM_Q72_299729"/>
      <w:bookmarkEnd w:id="21111"/>
      <w:r>
        <w:rPr>
          <w:rtl/>
        </w:rPr>
        <w:t xml:space="preserve">את </w:t>
      </w:r>
      <w:bookmarkStart w:id="21112" w:name="_ETM_Q72_299970"/>
      <w:bookmarkEnd w:id="21112"/>
      <w:r>
        <w:rPr>
          <w:rtl/>
        </w:rPr>
        <w:t xml:space="preserve">תוכנית </w:t>
      </w:r>
      <w:bookmarkStart w:id="21113" w:name="_ETM_Q72_300509"/>
      <w:bookmarkEnd w:id="21113"/>
      <w:r>
        <w:rPr>
          <w:rtl/>
        </w:rPr>
        <w:t xml:space="preserve">החומש </w:t>
      </w:r>
      <w:bookmarkStart w:id="21114" w:name="_ETM_Q72_301079"/>
      <w:bookmarkEnd w:id="21114"/>
      <w:r>
        <w:rPr>
          <w:rtl/>
        </w:rPr>
        <w:t>הקודמת</w:t>
      </w:r>
      <w:r>
        <w:rPr>
          <w:rFonts w:hint="cs"/>
          <w:rtl/>
        </w:rPr>
        <w:t>,</w:t>
      </w:r>
      <w:r>
        <w:rPr>
          <w:rtl/>
        </w:rPr>
        <w:t xml:space="preserve"> </w:t>
      </w:r>
      <w:bookmarkStart w:id="21115" w:name="_ETM_Q72_302169"/>
      <w:bookmarkEnd w:id="21115"/>
      <w:r>
        <w:rPr>
          <w:rtl/>
        </w:rPr>
        <w:t>לא</w:t>
      </w:r>
      <w:r>
        <w:rPr>
          <w:rFonts w:hint="cs"/>
          <w:rtl/>
        </w:rPr>
        <w:t xml:space="preserve"> 550, אלא 922</w:t>
      </w:r>
      <w:bookmarkStart w:id="21116" w:name="_ETM_Q72_302057"/>
      <w:bookmarkStart w:id="21117" w:name="_ETM_Q72_302499"/>
      <w:bookmarkStart w:id="21118" w:name="_ETM_Q72_307060"/>
      <w:bookmarkEnd w:id="21116"/>
      <w:bookmarkEnd w:id="21117"/>
      <w:bookmarkEnd w:id="21118"/>
      <w:r>
        <w:rPr>
          <w:rFonts w:hint="cs"/>
          <w:rtl/>
        </w:rPr>
        <w:t xml:space="preserve">, </w:t>
      </w:r>
      <w:r>
        <w:rPr>
          <w:rtl/>
        </w:rPr>
        <w:t>ב-2015</w:t>
      </w:r>
      <w:bookmarkStart w:id="21119" w:name="_ETM_Q72_309510"/>
      <w:bookmarkEnd w:id="21119"/>
      <w:r>
        <w:rPr>
          <w:rFonts w:hint="cs"/>
          <w:rtl/>
        </w:rPr>
        <w:t xml:space="preserve">, </w:t>
      </w:r>
      <w:r>
        <w:rPr>
          <w:rtl/>
        </w:rPr>
        <w:t xml:space="preserve">ראינו </w:t>
      </w:r>
      <w:bookmarkStart w:id="21120" w:name="_ETM_Q72_310109"/>
      <w:bookmarkEnd w:id="21120"/>
      <w:r>
        <w:rPr>
          <w:rtl/>
        </w:rPr>
        <w:t xml:space="preserve">הזדמנות </w:t>
      </w:r>
      <w:bookmarkStart w:id="21121" w:name="_ETM_Q72_310859"/>
      <w:bookmarkEnd w:id="21121"/>
      <w:r>
        <w:rPr>
          <w:rtl/>
        </w:rPr>
        <w:t xml:space="preserve">בזה </w:t>
      </w:r>
      <w:bookmarkStart w:id="21122" w:name="_ETM_Q72_311190"/>
      <w:bookmarkStart w:id="21123" w:name="_ETM_Q72_312139"/>
      <w:bookmarkEnd w:id="21122"/>
      <w:bookmarkEnd w:id="21123"/>
      <w:r>
        <w:rPr>
          <w:rtl/>
        </w:rPr>
        <w:t xml:space="preserve">שעובדי </w:t>
      </w:r>
      <w:bookmarkStart w:id="21124" w:name="_ETM_Q72_314389"/>
      <w:bookmarkEnd w:id="21124"/>
      <w:r>
        <w:rPr>
          <w:rtl/>
        </w:rPr>
        <w:t xml:space="preserve">משרד </w:t>
      </w:r>
      <w:bookmarkStart w:id="21125" w:name="_ETM_Q72_315050"/>
      <w:bookmarkEnd w:id="21125"/>
      <w:r>
        <w:rPr>
          <w:rtl/>
        </w:rPr>
        <w:t xml:space="preserve">האוצר </w:t>
      </w:r>
      <w:bookmarkStart w:id="21126" w:name="_ETM_Q72_316040"/>
      <w:bookmarkEnd w:id="21126"/>
      <w:r>
        <w:rPr>
          <w:rtl/>
        </w:rPr>
        <w:t xml:space="preserve">והבכירים </w:t>
      </w:r>
      <w:bookmarkStart w:id="21127" w:name="_ETM_Q72_316940"/>
      <w:bookmarkEnd w:id="21127"/>
      <w:r>
        <w:rPr>
          <w:rtl/>
        </w:rPr>
        <w:t xml:space="preserve">הבינו </w:t>
      </w:r>
      <w:bookmarkStart w:id="21128" w:name="_ETM_Q72_318629"/>
      <w:bookmarkEnd w:id="21128"/>
      <w:r>
        <w:rPr>
          <w:rtl/>
        </w:rPr>
        <w:t xml:space="preserve">שצריך </w:t>
      </w:r>
      <w:bookmarkStart w:id="21129" w:name="_ETM_Q72_319319"/>
      <w:bookmarkStart w:id="21130" w:name="_ETM_Q72_319709"/>
      <w:bookmarkEnd w:id="21129"/>
      <w:bookmarkEnd w:id="21130"/>
      <w:r>
        <w:rPr>
          <w:rtl/>
        </w:rPr>
        <w:t xml:space="preserve">להביא </w:t>
      </w:r>
      <w:bookmarkStart w:id="21131" w:name="_ETM_Q72_321120"/>
      <w:bookmarkEnd w:id="21131"/>
      <w:r>
        <w:rPr>
          <w:rtl/>
        </w:rPr>
        <w:t xml:space="preserve">מנועים </w:t>
      </w:r>
      <w:bookmarkStart w:id="21132" w:name="_ETM_Q72_322490"/>
      <w:bookmarkEnd w:id="21132"/>
      <w:r>
        <w:rPr>
          <w:rtl/>
        </w:rPr>
        <w:t>כלכלי</w:t>
      </w:r>
      <w:r>
        <w:rPr>
          <w:rFonts w:hint="cs"/>
          <w:rtl/>
        </w:rPr>
        <w:t>ים</w:t>
      </w:r>
      <w:r>
        <w:rPr>
          <w:rtl/>
        </w:rPr>
        <w:t xml:space="preserve"> </w:t>
      </w:r>
      <w:bookmarkStart w:id="21133" w:name="_ETM_Q72_324000"/>
      <w:bookmarkEnd w:id="21133"/>
      <w:r>
        <w:rPr>
          <w:rtl/>
        </w:rPr>
        <w:t xml:space="preserve">לאוכלוסייה </w:t>
      </w:r>
      <w:bookmarkStart w:id="21134" w:name="_ETM_Q72_324930"/>
      <w:bookmarkEnd w:id="21134"/>
      <w:r>
        <w:rPr>
          <w:rtl/>
        </w:rPr>
        <w:t>הערבית</w:t>
      </w:r>
      <w:r>
        <w:rPr>
          <w:rFonts w:hint="cs"/>
          <w:rtl/>
        </w:rPr>
        <w:t>,</w:t>
      </w:r>
      <w:r>
        <w:rPr>
          <w:rtl/>
        </w:rPr>
        <w:t xml:space="preserve"> </w:t>
      </w:r>
      <w:bookmarkStart w:id="21135" w:name="_ETM_Q72_325950"/>
      <w:bookmarkEnd w:id="21135"/>
      <w:r>
        <w:rPr>
          <w:rtl/>
        </w:rPr>
        <w:t xml:space="preserve">להעלות </w:t>
      </w:r>
      <w:bookmarkStart w:id="21136" w:name="_ETM_Q72_326910"/>
      <w:bookmarkEnd w:id="21136"/>
      <w:r>
        <w:rPr>
          <w:rtl/>
        </w:rPr>
        <w:t xml:space="preserve">את </w:t>
      </w:r>
      <w:bookmarkStart w:id="21137" w:name="_ETM_Q72_327180"/>
      <w:bookmarkEnd w:id="21137"/>
      <w:r>
        <w:rPr>
          <w:rtl/>
        </w:rPr>
        <w:t xml:space="preserve">אחוז </w:t>
      </w:r>
      <w:bookmarkStart w:id="21138" w:name="_ETM_Q72_327690"/>
      <w:bookmarkEnd w:id="21138"/>
      <w:r>
        <w:rPr>
          <w:rtl/>
        </w:rPr>
        <w:t>התעסוקה</w:t>
      </w:r>
      <w:r>
        <w:rPr>
          <w:rFonts w:hint="cs"/>
          <w:rtl/>
        </w:rPr>
        <w:t>,</w:t>
      </w:r>
      <w:r>
        <w:rPr>
          <w:rtl/>
        </w:rPr>
        <w:t xml:space="preserve"> </w:t>
      </w:r>
      <w:bookmarkStart w:id="21139" w:name="_ETM_Q72_329120"/>
      <w:bookmarkEnd w:id="21139"/>
      <w:r>
        <w:rPr>
          <w:rtl/>
        </w:rPr>
        <w:t xml:space="preserve">במיוחד </w:t>
      </w:r>
      <w:bookmarkStart w:id="21140" w:name="_ETM_Q72_329959"/>
      <w:bookmarkEnd w:id="21140"/>
      <w:r>
        <w:rPr>
          <w:rtl/>
        </w:rPr>
        <w:t xml:space="preserve">בקרב </w:t>
      </w:r>
      <w:bookmarkStart w:id="21141" w:name="_ETM_Q72_330469"/>
      <w:bookmarkEnd w:id="21141"/>
      <w:r>
        <w:rPr>
          <w:rtl/>
        </w:rPr>
        <w:t xml:space="preserve">נשים </w:t>
      </w:r>
      <w:bookmarkStart w:id="21142" w:name="_ETM_Q72_330919"/>
      <w:bookmarkEnd w:id="21142"/>
      <w:r>
        <w:rPr>
          <w:rtl/>
        </w:rPr>
        <w:t>ערביות</w:t>
      </w:r>
      <w:r>
        <w:rPr>
          <w:rFonts w:hint="cs"/>
          <w:rtl/>
        </w:rPr>
        <w:t>,</w:t>
      </w:r>
      <w:r>
        <w:rPr>
          <w:rtl/>
        </w:rPr>
        <w:t xml:space="preserve"> </w:t>
      </w:r>
      <w:bookmarkStart w:id="21143" w:name="_ETM_Q72_332410"/>
      <w:bookmarkStart w:id="21144" w:name="_ETM_Q72_332680"/>
      <w:bookmarkEnd w:id="21143"/>
      <w:bookmarkEnd w:id="21144"/>
      <w:r>
        <w:rPr>
          <w:rFonts w:hint="cs"/>
          <w:rtl/>
        </w:rPr>
        <w:t>ב</w:t>
      </w:r>
      <w:r>
        <w:rPr>
          <w:rtl/>
        </w:rPr>
        <w:t xml:space="preserve">מיוחד </w:t>
      </w:r>
      <w:bookmarkStart w:id="21145" w:name="_ETM_Q72_333310"/>
      <w:bookmarkEnd w:id="21145"/>
      <w:r>
        <w:rPr>
          <w:rtl/>
        </w:rPr>
        <w:t xml:space="preserve">שהיה </w:t>
      </w:r>
      <w:bookmarkStart w:id="21146" w:name="_ETM_Q72_333820"/>
      <w:bookmarkEnd w:id="21146"/>
      <w:r>
        <w:rPr>
          <w:rtl/>
        </w:rPr>
        <w:t xml:space="preserve">לחץ </w:t>
      </w:r>
      <w:bookmarkStart w:id="21147" w:name="_ETM_Q72_334450"/>
      <w:bookmarkEnd w:id="21147"/>
      <w:r>
        <w:rPr>
          <w:rtl/>
        </w:rPr>
        <w:t xml:space="preserve">אז </w:t>
      </w:r>
      <w:bookmarkStart w:id="21148" w:name="_ETM_Q72_334810"/>
      <w:bookmarkEnd w:id="21148"/>
      <w:r>
        <w:rPr>
          <w:rtl/>
        </w:rPr>
        <w:t>מה-</w:t>
      </w:r>
      <w:r>
        <w:t>OECD</w:t>
      </w:r>
      <w:r>
        <w:rPr>
          <w:rtl/>
        </w:rPr>
        <w:t xml:space="preserve"> </w:t>
      </w:r>
      <w:bookmarkStart w:id="21149" w:name="_ETM_Q72_336389"/>
      <w:bookmarkEnd w:id="21149"/>
      <w:r>
        <w:rPr>
          <w:rtl/>
        </w:rPr>
        <w:t xml:space="preserve">לעשות </w:t>
      </w:r>
      <w:bookmarkStart w:id="21150" w:name="_ETM_Q72_336790"/>
      <w:bookmarkEnd w:id="21150"/>
      <w:r>
        <w:rPr>
          <w:rFonts w:hint="cs"/>
          <w:rtl/>
        </w:rPr>
        <w:t>את זה. ואמרנו</w:t>
      </w:r>
      <w:bookmarkStart w:id="21151" w:name="_ETM_Q72_338569"/>
      <w:bookmarkEnd w:id="21151"/>
      <w:r>
        <w:rPr>
          <w:rFonts w:hint="cs"/>
          <w:rtl/>
        </w:rPr>
        <w:t xml:space="preserve">: </w:t>
      </w:r>
      <w:r>
        <w:rPr>
          <w:rtl/>
        </w:rPr>
        <w:t xml:space="preserve">פעם </w:t>
      </w:r>
      <w:bookmarkStart w:id="21152" w:name="_ETM_Q72_339110"/>
      <w:bookmarkEnd w:id="21152"/>
      <w:r>
        <w:rPr>
          <w:rtl/>
        </w:rPr>
        <w:t xml:space="preserve">ראשונה </w:t>
      </w:r>
      <w:bookmarkStart w:id="21153" w:name="_ETM_Q72_340340"/>
      <w:bookmarkEnd w:id="21153"/>
      <w:r>
        <w:rPr>
          <w:rtl/>
        </w:rPr>
        <w:t xml:space="preserve">גם </w:t>
      </w:r>
      <w:bookmarkStart w:id="21154" w:name="_ETM_Q72_340730"/>
      <w:bookmarkEnd w:id="21154"/>
      <w:r>
        <w:rPr>
          <w:rtl/>
        </w:rPr>
        <w:t xml:space="preserve">האוצר </w:t>
      </w:r>
      <w:bookmarkStart w:id="21155" w:name="_ETM_Q72_341480"/>
      <w:bookmarkEnd w:id="21155"/>
      <w:r>
        <w:rPr>
          <w:rtl/>
        </w:rPr>
        <w:t xml:space="preserve">רוצה </w:t>
      </w:r>
      <w:bookmarkStart w:id="21156" w:name="_ETM_Q72_341930"/>
      <w:bookmarkEnd w:id="21156"/>
      <w:r>
        <w:rPr>
          <w:rFonts w:hint="cs"/>
          <w:rtl/>
        </w:rPr>
        <w:t xml:space="preserve">את </w:t>
      </w:r>
      <w:r>
        <w:rPr>
          <w:rtl/>
        </w:rPr>
        <w:t xml:space="preserve">מה </w:t>
      </w:r>
      <w:bookmarkStart w:id="21157" w:name="_ETM_Q72_342169"/>
      <w:bookmarkEnd w:id="21157"/>
      <w:r>
        <w:rPr>
          <w:rtl/>
        </w:rPr>
        <w:t xml:space="preserve">שאנחנו </w:t>
      </w:r>
      <w:bookmarkStart w:id="21158" w:name="_ETM_Q72_342799"/>
      <w:bookmarkEnd w:id="21158"/>
      <w:r>
        <w:rPr>
          <w:rtl/>
        </w:rPr>
        <w:t>רוצים</w:t>
      </w:r>
      <w:r>
        <w:rPr>
          <w:rFonts w:hint="cs"/>
          <w:rtl/>
        </w:rPr>
        <w:t>.</w:t>
      </w:r>
      <w:r>
        <w:rPr>
          <w:rtl/>
        </w:rPr>
        <w:t xml:space="preserve"> </w:t>
      </w:r>
      <w:bookmarkStart w:id="21159" w:name="_ETM_Q72_344030"/>
      <w:bookmarkEnd w:id="21159"/>
      <w:r>
        <w:rPr>
          <w:rtl/>
        </w:rPr>
        <w:t xml:space="preserve">ואז </w:t>
      </w:r>
      <w:bookmarkStart w:id="21160" w:name="_ETM_Q72_344690"/>
      <w:bookmarkEnd w:id="21160"/>
      <w:r>
        <w:rPr>
          <w:rtl/>
        </w:rPr>
        <w:t xml:space="preserve">העבירו </w:t>
      </w:r>
      <w:bookmarkStart w:id="21161" w:name="_ETM_Q72_345320"/>
      <w:bookmarkEnd w:id="21161"/>
      <w:r>
        <w:rPr>
          <w:rtl/>
        </w:rPr>
        <w:t xml:space="preserve">את </w:t>
      </w:r>
      <w:bookmarkStart w:id="21162" w:name="_ETM_Q72_345470"/>
      <w:bookmarkEnd w:id="21162"/>
      <w:r>
        <w:rPr>
          <w:rtl/>
        </w:rPr>
        <w:t xml:space="preserve">תוכנית </w:t>
      </w:r>
      <w:bookmarkStart w:id="21163" w:name="_ETM_Q72_345919"/>
      <w:bookmarkEnd w:id="21163"/>
      <w:r>
        <w:rPr>
          <w:rtl/>
        </w:rPr>
        <w:t>החו</w:t>
      </w:r>
      <w:r>
        <w:rPr>
          <w:rFonts w:hint="cs"/>
          <w:rtl/>
        </w:rPr>
        <w:t>מש</w:t>
      </w:r>
      <w:r>
        <w:rPr>
          <w:rtl/>
        </w:rPr>
        <w:t xml:space="preserve"> </w:t>
      </w:r>
      <w:bookmarkStart w:id="21164" w:name="_ETM_Q72_346389"/>
      <w:bookmarkEnd w:id="21164"/>
      <w:r>
        <w:rPr>
          <w:rtl/>
        </w:rPr>
        <w:t>922</w:t>
      </w:r>
      <w:bookmarkStart w:id="21165" w:name="_ETM_Q72_349460"/>
      <w:bookmarkEnd w:id="21165"/>
      <w:r>
        <w:rPr>
          <w:rFonts w:hint="cs"/>
          <w:rtl/>
        </w:rPr>
        <w:t xml:space="preserve">. ולפני כארבע שנים </w:t>
      </w:r>
      <w:bookmarkStart w:id="21166" w:name="_ETM_Q72_350750"/>
      <w:bookmarkStart w:id="21167" w:name="_ETM_Q72_352000"/>
      <w:bookmarkEnd w:id="21166"/>
      <w:bookmarkEnd w:id="21167"/>
      <w:r>
        <w:rPr>
          <w:rtl/>
        </w:rPr>
        <w:t xml:space="preserve">החליטה </w:t>
      </w:r>
      <w:bookmarkStart w:id="21168" w:name="_ETM_Q72_352750"/>
      <w:bookmarkEnd w:id="21168"/>
      <w:r>
        <w:rPr>
          <w:rtl/>
        </w:rPr>
        <w:t>הממשלה</w:t>
      </w:r>
      <w:r>
        <w:rPr>
          <w:rFonts w:hint="cs"/>
          <w:rtl/>
        </w:rPr>
        <w:t>,</w:t>
      </w:r>
      <w:r>
        <w:rPr>
          <w:rtl/>
        </w:rPr>
        <w:t xml:space="preserve"> </w:t>
      </w:r>
      <w:bookmarkStart w:id="21169" w:name="_ETM_Q72_353349"/>
      <w:bookmarkEnd w:id="21169"/>
      <w:r>
        <w:rPr>
          <w:rtl/>
        </w:rPr>
        <w:t xml:space="preserve">לאחר </w:t>
      </w:r>
      <w:bookmarkStart w:id="21170" w:name="_ETM_Q72_353889"/>
      <w:bookmarkEnd w:id="21170"/>
      <w:r>
        <w:rPr>
          <w:rtl/>
        </w:rPr>
        <w:t xml:space="preserve">שהסתיימה </w:t>
      </w:r>
      <w:bookmarkStart w:id="21171" w:name="_ETM_Q72_354760"/>
      <w:bookmarkEnd w:id="21171"/>
      <w:r>
        <w:rPr>
          <w:rtl/>
        </w:rPr>
        <w:t>922</w:t>
      </w:r>
      <w:bookmarkStart w:id="21172" w:name="_ETM_Q72_356500"/>
      <w:bookmarkEnd w:id="21172"/>
      <w:r>
        <w:rPr>
          <w:rFonts w:hint="cs"/>
          <w:rtl/>
        </w:rPr>
        <w:t xml:space="preserve">, </w:t>
      </w:r>
      <w:r>
        <w:rPr>
          <w:rtl/>
        </w:rPr>
        <w:t xml:space="preserve">להרחיב </w:t>
      </w:r>
      <w:bookmarkStart w:id="21173" w:name="_ETM_Q72_357730"/>
      <w:bookmarkEnd w:id="21173"/>
      <w:r>
        <w:rPr>
          <w:rtl/>
        </w:rPr>
        <w:t xml:space="preserve">קצת </w:t>
      </w:r>
      <w:bookmarkStart w:id="21174" w:name="_ETM_Q72_358240"/>
      <w:bookmarkEnd w:id="21174"/>
      <w:r>
        <w:rPr>
          <w:rFonts w:hint="cs"/>
          <w:rtl/>
        </w:rPr>
        <w:t xml:space="preserve">ולהוסיף לתוכנית 550, </w:t>
      </w:r>
      <w:bookmarkStart w:id="21175" w:name="_ETM_Q72_361940"/>
      <w:bookmarkEnd w:id="21175"/>
      <w:r>
        <w:rPr>
          <w:rFonts w:hint="cs"/>
          <w:rtl/>
        </w:rPr>
        <w:t xml:space="preserve">ואז </w:t>
      </w:r>
      <w:bookmarkStart w:id="21176" w:name="_ETM_Q72_362520"/>
      <w:bookmarkEnd w:id="21176"/>
      <w:r>
        <w:rPr>
          <w:rtl/>
        </w:rPr>
        <w:t>התחיל</w:t>
      </w:r>
      <w:r>
        <w:rPr>
          <w:rFonts w:hint="cs"/>
          <w:rtl/>
        </w:rPr>
        <w:t>ה</w:t>
      </w:r>
      <w:r>
        <w:rPr>
          <w:rtl/>
        </w:rPr>
        <w:t xml:space="preserve"> </w:t>
      </w:r>
      <w:bookmarkStart w:id="21177" w:name="_ETM_Q72_362940"/>
      <w:bookmarkEnd w:id="21177"/>
      <w:r>
        <w:rPr>
          <w:rFonts w:hint="cs"/>
          <w:rtl/>
        </w:rPr>
        <w:t>ה</w:t>
      </w:r>
      <w:r>
        <w:rPr>
          <w:rtl/>
        </w:rPr>
        <w:t xml:space="preserve">תוכנית </w:t>
      </w:r>
      <w:bookmarkStart w:id="21178" w:name="_ETM_Q72_363660"/>
      <w:bookmarkEnd w:id="21178"/>
      <w:r>
        <w:rPr>
          <w:rtl/>
        </w:rPr>
        <w:t xml:space="preserve">הזו </w:t>
      </w:r>
      <w:bookmarkStart w:id="21179" w:name="_ETM_Q72_364020"/>
      <w:bookmarkEnd w:id="21179"/>
      <w:r>
        <w:rPr>
          <w:rtl/>
        </w:rPr>
        <w:t>לפעול</w:t>
      </w:r>
      <w:r>
        <w:rPr>
          <w:rFonts w:hint="cs"/>
          <w:rtl/>
        </w:rPr>
        <w:t>.</w:t>
      </w:r>
      <w:r>
        <w:rPr>
          <w:rtl/>
        </w:rPr>
        <w:t xml:space="preserve"> </w:t>
      </w:r>
      <w:bookmarkStart w:id="21180" w:name="_ETM_Q72_365680"/>
      <w:bookmarkEnd w:id="21180"/>
      <w:r>
        <w:rPr>
          <w:rtl/>
        </w:rPr>
        <w:t xml:space="preserve">מה </w:t>
      </w:r>
      <w:bookmarkStart w:id="21181" w:name="_ETM_Q72_365950"/>
      <w:bookmarkEnd w:id="21181"/>
      <w:r>
        <w:rPr>
          <w:rtl/>
        </w:rPr>
        <w:t xml:space="preserve">קרה </w:t>
      </w:r>
      <w:bookmarkStart w:id="21182" w:name="_ETM_Q72_366340"/>
      <w:bookmarkEnd w:id="21182"/>
      <w:r>
        <w:rPr>
          <w:rtl/>
        </w:rPr>
        <w:t xml:space="preserve">כאשר </w:t>
      </w:r>
      <w:bookmarkStart w:id="21183" w:name="_ETM_Q72_367060"/>
      <w:bookmarkEnd w:id="21183"/>
      <w:r>
        <w:rPr>
          <w:rtl/>
        </w:rPr>
        <w:t xml:space="preserve">רצו </w:t>
      </w:r>
      <w:bookmarkStart w:id="21184" w:name="_ETM_Q72_367480"/>
      <w:bookmarkEnd w:id="21184"/>
      <w:r>
        <w:rPr>
          <w:rtl/>
        </w:rPr>
        <w:t xml:space="preserve">לקצץ </w:t>
      </w:r>
      <w:bookmarkStart w:id="21185" w:name="_ETM_Q72_368290"/>
      <w:bookmarkEnd w:id="21185"/>
      <w:r>
        <w:rPr>
          <w:rtl/>
        </w:rPr>
        <w:t>בתקציב</w:t>
      </w:r>
      <w:r>
        <w:rPr>
          <w:rFonts w:hint="cs"/>
          <w:rtl/>
        </w:rPr>
        <w:t xml:space="preserve"> בסוף השנה? </w:t>
      </w:r>
      <w:bookmarkStart w:id="21186" w:name="_ETM_Q72_368790"/>
      <w:bookmarkStart w:id="21187" w:name="_ETM_Q72_372210"/>
      <w:bookmarkEnd w:id="21186"/>
      <w:bookmarkEnd w:id="21187"/>
      <w:r>
        <w:rPr>
          <w:rFonts w:hint="cs"/>
          <w:rtl/>
        </w:rPr>
        <w:t xml:space="preserve">באו </w:t>
      </w:r>
      <w:r>
        <w:rPr>
          <w:rtl/>
        </w:rPr>
        <w:t>ואמרו</w:t>
      </w:r>
      <w:r w:rsidR="003501C2">
        <w:rPr>
          <w:rFonts w:hint="cs"/>
          <w:rtl/>
        </w:rPr>
        <w:t>:</w:t>
      </w:r>
      <w:r>
        <w:rPr>
          <w:rFonts w:hint="cs"/>
          <w:rtl/>
        </w:rPr>
        <w:t xml:space="preserve"> ה-220 מיליון של מענקי האיזון</w:t>
      </w:r>
      <w:r w:rsidR="003501C2">
        <w:rPr>
          <w:rFonts w:hint="cs"/>
          <w:rtl/>
        </w:rPr>
        <w:t>,</w:t>
      </w:r>
      <w:r>
        <w:rPr>
          <w:rFonts w:hint="cs"/>
          <w:rtl/>
        </w:rPr>
        <w:t xml:space="preserve"> שהמדינה הסכימה מול בג"ץ </w:t>
      </w:r>
      <w:bookmarkStart w:id="21188" w:name="_ETM_Q72_378396"/>
      <w:bookmarkStart w:id="21189" w:name="_ETM_Q72_372870"/>
      <w:bookmarkStart w:id="21190" w:name="_ETM_Q72_381300"/>
      <w:bookmarkEnd w:id="21188"/>
      <w:bookmarkEnd w:id="21189"/>
      <w:bookmarkEnd w:id="21190"/>
      <w:r>
        <w:rPr>
          <w:rtl/>
        </w:rPr>
        <w:t xml:space="preserve">לשלם </w:t>
      </w:r>
      <w:bookmarkStart w:id="21191" w:name="_ETM_Q72_381989"/>
      <w:bookmarkEnd w:id="21191"/>
      <w:r>
        <w:rPr>
          <w:rtl/>
        </w:rPr>
        <w:t xml:space="preserve">אותם </w:t>
      </w:r>
      <w:bookmarkStart w:id="21192" w:name="_ETM_Q72_382470"/>
      <w:bookmarkEnd w:id="21192"/>
      <w:r>
        <w:rPr>
          <w:rtl/>
        </w:rPr>
        <w:t xml:space="preserve">אז </w:t>
      </w:r>
      <w:bookmarkStart w:id="21193" w:name="_ETM_Q72_383740"/>
      <w:bookmarkEnd w:id="21193"/>
      <w:r>
        <w:rPr>
          <w:rtl/>
        </w:rPr>
        <w:t xml:space="preserve">כפיצוי </w:t>
      </w:r>
      <w:bookmarkStart w:id="21194" w:name="_ETM_Q72_384790"/>
      <w:bookmarkEnd w:id="21194"/>
      <w:r>
        <w:rPr>
          <w:rtl/>
        </w:rPr>
        <w:t xml:space="preserve">על </w:t>
      </w:r>
      <w:bookmarkStart w:id="21195" w:name="_ETM_Q72_385060"/>
      <w:bookmarkEnd w:id="21195"/>
      <w:r>
        <w:rPr>
          <w:rtl/>
        </w:rPr>
        <w:t xml:space="preserve">זה </w:t>
      </w:r>
      <w:bookmarkStart w:id="21196" w:name="_ETM_Q72_386389"/>
      <w:bookmarkEnd w:id="21196"/>
      <w:r>
        <w:rPr>
          <w:rtl/>
        </w:rPr>
        <w:t xml:space="preserve">שהקריטריונים </w:t>
      </w:r>
      <w:bookmarkStart w:id="21197" w:name="_ETM_Q72_387710"/>
      <w:bookmarkEnd w:id="21197"/>
      <w:r>
        <w:rPr>
          <w:rtl/>
        </w:rPr>
        <w:t xml:space="preserve">של </w:t>
      </w:r>
      <w:bookmarkStart w:id="21198" w:name="_ETM_Q72_387950"/>
      <w:bookmarkEnd w:id="21198"/>
      <w:r>
        <w:rPr>
          <w:rtl/>
        </w:rPr>
        <w:t xml:space="preserve">מענקי </w:t>
      </w:r>
      <w:bookmarkStart w:id="21199" w:name="_ETM_Q72_388580"/>
      <w:bookmarkEnd w:id="21199"/>
      <w:r>
        <w:rPr>
          <w:rtl/>
        </w:rPr>
        <w:t xml:space="preserve">האיזון </w:t>
      </w:r>
      <w:bookmarkStart w:id="21200" w:name="_ETM_Q72_389210"/>
      <w:bookmarkEnd w:id="21200"/>
      <w:r>
        <w:rPr>
          <w:rtl/>
        </w:rPr>
        <w:t xml:space="preserve">מפלים </w:t>
      </w:r>
      <w:bookmarkStart w:id="21201" w:name="_ETM_Q72_389750"/>
      <w:bookmarkEnd w:id="21201"/>
      <w:r>
        <w:rPr>
          <w:rtl/>
        </w:rPr>
        <w:t xml:space="preserve">לרעה </w:t>
      </w:r>
      <w:bookmarkStart w:id="21202" w:name="_ETM_Q72_390230"/>
      <w:bookmarkEnd w:id="21202"/>
      <w:r>
        <w:rPr>
          <w:rtl/>
        </w:rPr>
        <w:t xml:space="preserve">את </w:t>
      </w:r>
      <w:bookmarkStart w:id="21203" w:name="_ETM_Q72_390350"/>
      <w:bookmarkEnd w:id="21203"/>
      <w:r>
        <w:rPr>
          <w:rtl/>
        </w:rPr>
        <w:t xml:space="preserve">האוכלוסייה </w:t>
      </w:r>
      <w:bookmarkStart w:id="21204" w:name="_ETM_Q72_391010"/>
      <w:bookmarkEnd w:id="21204"/>
      <w:r>
        <w:rPr>
          <w:rtl/>
        </w:rPr>
        <w:t xml:space="preserve">הערבית </w:t>
      </w:r>
      <w:bookmarkStart w:id="21205" w:name="_ETM_Q72_392560"/>
      <w:bookmarkEnd w:id="21205"/>
      <w:r w:rsidR="003501C2">
        <w:rPr>
          <w:rFonts w:hint="cs"/>
          <w:rtl/>
        </w:rPr>
        <w:t xml:space="preserve">– </w:t>
      </w:r>
      <w:r>
        <w:rPr>
          <w:rtl/>
        </w:rPr>
        <w:t xml:space="preserve">לא </w:t>
      </w:r>
      <w:bookmarkStart w:id="21206" w:name="_ETM_Q72_392860"/>
      <w:bookmarkEnd w:id="21206"/>
      <w:r>
        <w:rPr>
          <w:rtl/>
        </w:rPr>
        <w:t xml:space="preserve">משלם </w:t>
      </w:r>
      <w:bookmarkStart w:id="21207" w:name="_ETM_Q72_393520"/>
      <w:bookmarkEnd w:id="21207"/>
      <w:r>
        <w:rPr>
          <w:rtl/>
        </w:rPr>
        <w:t xml:space="preserve">אותם </w:t>
      </w:r>
      <w:bookmarkStart w:id="21208" w:name="_ETM_Q72_394060"/>
      <w:bookmarkEnd w:id="21208"/>
      <w:r>
        <w:rPr>
          <w:rtl/>
        </w:rPr>
        <w:t xml:space="preserve">שר </w:t>
      </w:r>
      <w:bookmarkStart w:id="21209" w:name="_ETM_Q72_394389"/>
      <w:bookmarkEnd w:id="21209"/>
      <w:r>
        <w:rPr>
          <w:rtl/>
        </w:rPr>
        <w:t>האוצר</w:t>
      </w:r>
      <w:r>
        <w:rPr>
          <w:rFonts w:hint="cs"/>
          <w:rtl/>
        </w:rPr>
        <w:t>.</w:t>
      </w:r>
      <w:r>
        <w:rPr>
          <w:rtl/>
        </w:rPr>
        <w:t xml:space="preserve"> </w:t>
      </w:r>
      <w:bookmarkStart w:id="21210" w:name="_ETM_Q72_395790"/>
      <w:bookmarkEnd w:id="21210"/>
      <w:r>
        <w:rPr>
          <w:rtl/>
        </w:rPr>
        <w:t>גנ</w:t>
      </w:r>
      <w:r>
        <w:rPr>
          <w:rFonts w:hint="cs"/>
          <w:rtl/>
        </w:rPr>
        <w:t>ז</w:t>
      </w:r>
      <w:r>
        <w:rPr>
          <w:rtl/>
        </w:rPr>
        <w:t xml:space="preserve"> </w:t>
      </w:r>
      <w:bookmarkStart w:id="21211" w:name="_ETM_Q72_396269"/>
      <w:bookmarkStart w:id="21212" w:name="_ETM_Q72_396540"/>
      <w:bookmarkEnd w:id="21211"/>
      <w:bookmarkEnd w:id="21212"/>
      <w:r>
        <w:rPr>
          <w:rtl/>
        </w:rPr>
        <w:t xml:space="preserve">אותם </w:t>
      </w:r>
      <w:bookmarkStart w:id="21213" w:name="_ETM_Q72_396930"/>
      <w:bookmarkEnd w:id="21213"/>
      <w:r>
        <w:rPr>
          <w:rtl/>
        </w:rPr>
        <w:t>אצלו</w:t>
      </w:r>
      <w:r>
        <w:rPr>
          <w:rFonts w:hint="cs"/>
          <w:rtl/>
        </w:rPr>
        <w:t>.</w:t>
      </w:r>
      <w:r>
        <w:rPr>
          <w:rtl/>
        </w:rPr>
        <w:t xml:space="preserve"> </w:t>
      </w:r>
      <w:bookmarkStart w:id="21214" w:name="_ETM_Q72_398040"/>
      <w:bookmarkEnd w:id="21214"/>
      <w:r>
        <w:rPr>
          <w:rFonts w:hint="cs"/>
          <w:rtl/>
        </w:rPr>
        <w:t>ורק</w:t>
      </w:r>
      <w:r>
        <w:rPr>
          <w:rtl/>
        </w:rPr>
        <w:t xml:space="preserve"> </w:t>
      </w:r>
      <w:bookmarkStart w:id="21215" w:name="_ETM_Q72_398650"/>
      <w:bookmarkEnd w:id="21215"/>
      <w:r>
        <w:rPr>
          <w:rtl/>
        </w:rPr>
        <w:t xml:space="preserve">אחרי </w:t>
      </w:r>
      <w:bookmarkStart w:id="21216" w:name="_ETM_Q72_399159"/>
      <w:bookmarkEnd w:id="21216"/>
      <w:r>
        <w:rPr>
          <w:rtl/>
        </w:rPr>
        <w:t xml:space="preserve">שראשי </w:t>
      </w:r>
      <w:bookmarkStart w:id="21217" w:name="_ETM_Q72_399909"/>
      <w:bookmarkEnd w:id="21217"/>
      <w:r>
        <w:rPr>
          <w:rtl/>
        </w:rPr>
        <w:t xml:space="preserve">הרשויות </w:t>
      </w:r>
      <w:bookmarkStart w:id="21218" w:name="_ETM_Q72_400599"/>
      <w:bookmarkEnd w:id="21218"/>
      <w:r>
        <w:rPr>
          <w:rtl/>
        </w:rPr>
        <w:t xml:space="preserve">הערביות </w:t>
      </w:r>
      <w:bookmarkStart w:id="21219" w:name="_ETM_Q72_401260"/>
      <w:bookmarkEnd w:id="21219"/>
      <w:r>
        <w:rPr>
          <w:rtl/>
        </w:rPr>
        <w:t xml:space="preserve">הלכו </w:t>
      </w:r>
      <w:bookmarkStart w:id="21220" w:name="_ETM_Q72_401650"/>
      <w:bookmarkEnd w:id="21220"/>
      <w:r>
        <w:rPr>
          <w:rtl/>
        </w:rPr>
        <w:t xml:space="preserve">לבג"ץ </w:t>
      </w:r>
      <w:bookmarkStart w:id="21221" w:name="_ETM_Q72_402780"/>
      <w:bookmarkEnd w:id="21221"/>
      <w:r>
        <w:rPr>
          <w:rtl/>
        </w:rPr>
        <w:t xml:space="preserve">והכריעו </w:t>
      </w:r>
      <w:bookmarkStart w:id="21222" w:name="_ETM_Q72_403769"/>
      <w:bookmarkEnd w:id="21222"/>
      <w:r>
        <w:rPr>
          <w:rFonts w:hint="cs"/>
          <w:rtl/>
        </w:rPr>
        <w:t xml:space="preserve">את </w:t>
      </w:r>
      <w:bookmarkStart w:id="21223" w:name="_ETM_Q72_404010"/>
      <w:bookmarkEnd w:id="21223"/>
      <w:r>
        <w:rPr>
          <w:rtl/>
        </w:rPr>
        <w:t>העניין</w:t>
      </w:r>
      <w:r>
        <w:rPr>
          <w:rFonts w:hint="cs"/>
          <w:rtl/>
        </w:rPr>
        <w:t>,</w:t>
      </w:r>
      <w:r>
        <w:rPr>
          <w:rtl/>
        </w:rPr>
        <w:t xml:space="preserve"> </w:t>
      </w:r>
      <w:bookmarkStart w:id="21224" w:name="_ETM_Q72_405860"/>
      <w:bookmarkEnd w:id="21224"/>
      <w:r>
        <w:rPr>
          <w:rtl/>
        </w:rPr>
        <w:t xml:space="preserve">ואמרו </w:t>
      </w:r>
      <w:bookmarkStart w:id="21225" w:name="_ETM_Q72_406610"/>
      <w:bookmarkEnd w:id="21225"/>
      <w:r>
        <w:rPr>
          <w:rtl/>
        </w:rPr>
        <w:t xml:space="preserve">שצריך </w:t>
      </w:r>
      <w:bookmarkStart w:id="21226" w:name="_ETM_Q72_407180"/>
      <w:bookmarkEnd w:id="21226"/>
      <w:r>
        <w:rPr>
          <w:rtl/>
        </w:rPr>
        <w:t xml:space="preserve">לשלם </w:t>
      </w:r>
      <w:bookmarkStart w:id="21227" w:name="_ETM_Q72_407810"/>
      <w:bookmarkEnd w:id="21227"/>
      <w:r>
        <w:rPr>
          <w:rtl/>
        </w:rPr>
        <w:t xml:space="preserve">להם </w:t>
      </w:r>
      <w:bookmarkStart w:id="21228" w:name="_ETM_Q72_408080"/>
      <w:bookmarkEnd w:id="21228"/>
      <w:r>
        <w:rPr>
          <w:rtl/>
        </w:rPr>
        <w:t xml:space="preserve">את </w:t>
      </w:r>
      <w:bookmarkStart w:id="21229" w:name="_ETM_Q72_408230"/>
      <w:bookmarkEnd w:id="21229"/>
      <w:r>
        <w:rPr>
          <w:rtl/>
        </w:rPr>
        <w:t>הכסף</w:t>
      </w:r>
      <w:r>
        <w:rPr>
          <w:rFonts w:hint="cs"/>
          <w:rtl/>
        </w:rPr>
        <w:t>,</w:t>
      </w:r>
      <w:r>
        <w:rPr>
          <w:rtl/>
        </w:rPr>
        <w:t xml:space="preserve"> </w:t>
      </w:r>
      <w:bookmarkStart w:id="21230" w:name="_ETM_Q72_409249"/>
      <w:bookmarkEnd w:id="21230"/>
      <w:r>
        <w:rPr>
          <w:rtl/>
        </w:rPr>
        <w:t xml:space="preserve">הוא </w:t>
      </w:r>
      <w:bookmarkStart w:id="21231" w:name="_ETM_Q72_409549"/>
      <w:bookmarkEnd w:id="21231"/>
      <w:r>
        <w:rPr>
          <w:rtl/>
        </w:rPr>
        <w:t xml:space="preserve">חיכה </w:t>
      </w:r>
      <w:bookmarkStart w:id="21232" w:name="_ETM_Q72_410860"/>
      <w:bookmarkEnd w:id="21232"/>
      <w:r>
        <w:rPr>
          <w:rtl/>
        </w:rPr>
        <w:t xml:space="preserve">עד </w:t>
      </w:r>
      <w:bookmarkStart w:id="21233" w:name="_ETM_Q72_411190"/>
      <w:bookmarkEnd w:id="21233"/>
      <w:r>
        <w:rPr>
          <w:rtl/>
        </w:rPr>
        <w:t>ש</w:t>
      </w:r>
      <w:r>
        <w:rPr>
          <w:rFonts w:hint="cs"/>
          <w:rtl/>
        </w:rPr>
        <w:t>ה</w:t>
      </w:r>
      <w:r>
        <w:rPr>
          <w:rtl/>
        </w:rPr>
        <w:t xml:space="preserve">ביא </w:t>
      </w:r>
      <w:bookmarkStart w:id="21234" w:name="_ETM_Q72_411880"/>
      <w:bookmarkEnd w:id="21234"/>
      <w:r>
        <w:rPr>
          <w:rtl/>
        </w:rPr>
        <w:t xml:space="preserve">את </w:t>
      </w:r>
      <w:bookmarkStart w:id="21235" w:name="_ETM_Q72_411970"/>
      <w:bookmarkEnd w:id="21235"/>
      <w:r>
        <w:rPr>
          <w:rtl/>
        </w:rPr>
        <w:t xml:space="preserve">זה </w:t>
      </w:r>
      <w:bookmarkStart w:id="21236" w:name="_ETM_Q72_412240"/>
      <w:bookmarkStart w:id="21237" w:name="_ETM_Q72_413080"/>
      <w:bookmarkStart w:id="21238" w:name="_ETM_Q72_413590"/>
      <w:bookmarkEnd w:id="21236"/>
      <w:bookmarkEnd w:id="21237"/>
      <w:bookmarkEnd w:id="21238"/>
      <w:r>
        <w:rPr>
          <w:rtl/>
        </w:rPr>
        <w:t xml:space="preserve">ביום </w:t>
      </w:r>
      <w:bookmarkStart w:id="21239" w:name="_ETM_Q72_413769"/>
      <w:bookmarkEnd w:id="21239"/>
      <w:r>
        <w:rPr>
          <w:rtl/>
        </w:rPr>
        <w:t xml:space="preserve">האחרון </w:t>
      </w:r>
      <w:bookmarkStart w:id="21240" w:name="_ETM_Q72_414519"/>
      <w:bookmarkEnd w:id="21240"/>
      <w:r>
        <w:rPr>
          <w:rtl/>
        </w:rPr>
        <w:t xml:space="preserve">של </w:t>
      </w:r>
      <w:bookmarkStart w:id="21241" w:name="_ETM_Q72_414760"/>
      <w:bookmarkEnd w:id="21241"/>
      <w:r>
        <w:rPr>
          <w:rtl/>
        </w:rPr>
        <w:t>דצמבר</w:t>
      </w:r>
      <w:r>
        <w:rPr>
          <w:rFonts w:hint="cs"/>
          <w:rtl/>
        </w:rPr>
        <w:t>,</w:t>
      </w:r>
      <w:r>
        <w:rPr>
          <w:rtl/>
        </w:rPr>
        <w:t xml:space="preserve"> </w:t>
      </w:r>
      <w:bookmarkStart w:id="21242" w:name="_ETM_Q72_416560"/>
      <w:bookmarkEnd w:id="21242"/>
      <w:r>
        <w:rPr>
          <w:rtl/>
        </w:rPr>
        <w:t xml:space="preserve">והחליטו </w:t>
      </w:r>
      <w:bookmarkStart w:id="21243" w:name="_ETM_Q72_417879"/>
      <w:bookmarkEnd w:id="21243"/>
      <w:r>
        <w:rPr>
          <w:rtl/>
        </w:rPr>
        <w:t>שמעביר</w:t>
      </w:r>
      <w:r>
        <w:rPr>
          <w:rFonts w:hint="cs"/>
          <w:rtl/>
        </w:rPr>
        <w:t xml:space="preserve">ים </w:t>
      </w:r>
      <w:r>
        <w:rPr>
          <w:rtl/>
        </w:rPr>
        <w:t>–</w:t>
      </w:r>
      <w:bookmarkStart w:id="21244" w:name="_ETM_Q72_418580"/>
      <w:bookmarkEnd w:id="21244"/>
      <w:r>
        <w:rPr>
          <w:rtl/>
        </w:rPr>
        <w:t xml:space="preserve"> </w:t>
      </w:r>
      <w:bookmarkStart w:id="21245" w:name="_ETM_Q72_419870"/>
      <w:bookmarkEnd w:id="21245"/>
      <w:r>
        <w:rPr>
          <w:rtl/>
        </w:rPr>
        <w:t xml:space="preserve">תקבלו </w:t>
      </w:r>
      <w:bookmarkStart w:id="21246" w:name="_ETM_Q72_420470"/>
      <w:bookmarkEnd w:id="21246"/>
      <w:r>
        <w:rPr>
          <w:rtl/>
        </w:rPr>
        <w:t xml:space="preserve">את </w:t>
      </w:r>
      <w:bookmarkStart w:id="21247" w:name="_ETM_Q72_420590"/>
      <w:bookmarkEnd w:id="21247"/>
      <w:r>
        <w:rPr>
          <w:rtl/>
        </w:rPr>
        <w:t xml:space="preserve">זה </w:t>
      </w:r>
      <w:bookmarkStart w:id="21248" w:name="_ETM_Q72_420950"/>
      <w:bookmarkEnd w:id="21248"/>
      <w:r>
        <w:rPr>
          <w:rtl/>
        </w:rPr>
        <w:t xml:space="preserve">או </w:t>
      </w:r>
      <w:bookmarkStart w:id="21249" w:name="_ETM_Q72_421100"/>
      <w:bookmarkEnd w:id="21249"/>
      <w:r>
        <w:rPr>
          <w:rtl/>
        </w:rPr>
        <w:t>לא</w:t>
      </w:r>
      <w:bookmarkStart w:id="21250" w:name="_ETM_Q72_421640"/>
      <w:bookmarkEnd w:id="21250"/>
      <w:r>
        <w:rPr>
          <w:rFonts w:hint="cs"/>
          <w:rtl/>
        </w:rPr>
        <w:t xml:space="preserve">, </w:t>
      </w:r>
      <w:r>
        <w:rPr>
          <w:rtl/>
        </w:rPr>
        <w:t xml:space="preserve">יש </w:t>
      </w:r>
      <w:bookmarkStart w:id="21251" w:name="_ETM_Q72_421940"/>
      <w:bookmarkEnd w:id="21251"/>
      <w:r>
        <w:rPr>
          <w:rtl/>
        </w:rPr>
        <w:t xml:space="preserve">לכם </w:t>
      </w:r>
      <w:bookmarkStart w:id="21252" w:name="_ETM_Q72_422360"/>
      <w:bookmarkEnd w:id="21252"/>
      <w:r>
        <w:rPr>
          <w:rtl/>
        </w:rPr>
        <w:t xml:space="preserve">רק </w:t>
      </w:r>
      <w:bookmarkStart w:id="21253" w:name="_ETM_Q72_422630"/>
      <w:bookmarkEnd w:id="21253"/>
      <w:r>
        <w:rPr>
          <w:rtl/>
        </w:rPr>
        <w:t xml:space="preserve">כמה </w:t>
      </w:r>
      <w:bookmarkStart w:id="21254" w:name="_ETM_Q72_422930"/>
      <w:bookmarkEnd w:id="21254"/>
      <w:r>
        <w:rPr>
          <w:rtl/>
        </w:rPr>
        <w:t xml:space="preserve">רגעים </w:t>
      </w:r>
      <w:bookmarkStart w:id="21255" w:name="_ETM_Q72_423830"/>
      <w:bookmarkEnd w:id="21255"/>
      <w:r>
        <w:rPr>
          <w:rtl/>
        </w:rPr>
        <w:t xml:space="preserve">להחליט </w:t>
      </w:r>
      <w:bookmarkStart w:id="21256" w:name="_ETM_Q72_424520"/>
      <w:bookmarkEnd w:id="21256"/>
      <w:r>
        <w:rPr>
          <w:rtl/>
        </w:rPr>
        <w:t xml:space="preserve">על </w:t>
      </w:r>
      <w:bookmarkStart w:id="21257" w:name="_ETM_Q72_424730"/>
      <w:bookmarkEnd w:id="21257"/>
      <w:r>
        <w:rPr>
          <w:rtl/>
        </w:rPr>
        <w:t>זה</w:t>
      </w:r>
      <w:bookmarkStart w:id="21258" w:name="_ETM_Q72_425239"/>
      <w:bookmarkEnd w:id="21258"/>
      <w:r>
        <w:rPr>
          <w:rFonts w:hint="cs"/>
          <w:rtl/>
        </w:rPr>
        <w:t xml:space="preserve"> </w:t>
      </w:r>
      <w:r>
        <w:rPr>
          <w:rFonts w:hint="eastAsia"/>
          <w:rtl/>
        </w:rPr>
        <w:t>–</w:t>
      </w:r>
      <w:r>
        <w:rPr>
          <w:rFonts w:hint="cs"/>
          <w:rtl/>
        </w:rPr>
        <w:t xml:space="preserve"> 140 מיליון,</w:t>
      </w:r>
      <w:r>
        <w:rPr>
          <w:rtl/>
        </w:rPr>
        <w:t xml:space="preserve"> </w:t>
      </w:r>
      <w:bookmarkStart w:id="21259" w:name="_ETM_Q72_426739"/>
      <w:bookmarkEnd w:id="21259"/>
      <w:r>
        <w:rPr>
          <w:rtl/>
        </w:rPr>
        <w:t xml:space="preserve">לא </w:t>
      </w:r>
      <w:bookmarkStart w:id="21260" w:name="_ETM_Q72_426980"/>
      <w:bookmarkEnd w:id="21260"/>
      <w:r>
        <w:rPr>
          <w:rtl/>
        </w:rPr>
        <w:t>220</w:t>
      </w:r>
      <w:bookmarkStart w:id="21261" w:name="_ETM_Q72_428860"/>
      <w:bookmarkEnd w:id="21261"/>
      <w:r>
        <w:rPr>
          <w:rFonts w:hint="cs"/>
          <w:rtl/>
        </w:rPr>
        <w:t>. ו</w:t>
      </w:r>
      <w:r w:rsidR="003501C2">
        <w:rPr>
          <w:rFonts w:hint="cs"/>
          <w:rtl/>
        </w:rPr>
        <w:t>ה</w:t>
      </w:r>
      <w:r>
        <w:rPr>
          <w:rFonts w:hint="cs"/>
          <w:rtl/>
        </w:rPr>
        <w:t xml:space="preserve">-140 מיליון </w:t>
      </w:r>
      <w:bookmarkStart w:id="21262" w:name="_ETM_Q72_433120"/>
      <w:bookmarkEnd w:id="21262"/>
      <w:r>
        <w:rPr>
          <w:rFonts w:hint="cs"/>
          <w:rtl/>
        </w:rPr>
        <w:t xml:space="preserve">השר בא וטען כמה ימים אחר </w:t>
      </w:r>
      <w:bookmarkStart w:id="21263" w:name="_ETM_Q72_431424"/>
      <w:bookmarkEnd w:id="21263"/>
      <w:r>
        <w:rPr>
          <w:rFonts w:hint="cs"/>
          <w:rtl/>
        </w:rPr>
        <w:t xml:space="preserve">כך </w:t>
      </w:r>
      <w:bookmarkStart w:id="21264" w:name="_ETM_Q72_436150"/>
      <w:bookmarkEnd w:id="21264"/>
      <w:r>
        <w:rPr>
          <w:rtl/>
        </w:rPr>
        <w:t>–</w:t>
      </w:r>
      <w:r>
        <w:rPr>
          <w:rFonts w:hint="cs"/>
          <w:rtl/>
        </w:rPr>
        <w:t xml:space="preserve"> </w:t>
      </w:r>
      <w:r>
        <w:rPr>
          <w:rtl/>
        </w:rPr>
        <w:t xml:space="preserve">הרי </w:t>
      </w:r>
      <w:bookmarkStart w:id="21265" w:name="_ETM_Q72_436389"/>
      <w:bookmarkEnd w:id="21265"/>
      <w:r>
        <w:rPr>
          <w:rtl/>
        </w:rPr>
        <w:t xml:space="preserve">לא </w:t>
      </w:r>
      <w:bookmarkStart w:id="21266" w:name="_ETM_Q72_436629"/>
      <w:bookmarkEnd w:id="21266"/>
      <w:r>
        <w:rPr>
          <w:rtl/>
        </w:rPr>
        <w:t xml:space="preserve">ניצלתם </w:t>
      </w:r>
      <w:bookmarkStart w:id="21267" w:name="_ETM_Q72_437410"/>
      <w:bookmarkEnd w:id="21267"/>
      <w:r>
        <w:rPr>
          <w:rtl/>
        </w:rPr>
        <w:t xml:space="preserve">את </w:t>
      </w:r>
      <w:bookmarkStart w:id="21268" w:name="_ETM_Q72_437589"/>
      <w:bookmarkEnd w:id="21268"/>
      <w:r>
        <w:rPr>
          <w:rtl/>
        </w:rPr>
        <w:t xml:space="preserve">התקציב </w:t>
      </w:r>
      <w:bookmarkStart w:id="21269" w:name="_ETM_Q72_438279"/>
      <w:bookmarkEnd w:id="21269"/>
      <w:r>
        <w:rPr>
          <w:rtl/>
        </w:rPr>
        <w:t xml:space="preserve">הזה </w:t>
      </w:r>
      <w:bookmarkStart w:id="21270" w:name="_ETM_Q72_438970"/>
      <w:bookmarkEnd w:id="21270"/>
      <w:r>
        <w:rPr>
          <w:rtl/>
        </w:rPr>
        <w:t>ב-</w:t>
      </w:r>
      <w:r>
        <w:rPr>
          <w:rFonts w:hint="cs"/>
          <w:rtl/>
        </w:rPr>
        <w:t xml:space="preserve">2024, אפשר להעביר עליו </w:t>
      </w:r>
      <w:bookmarkStart w:id="21271" w:name="_ETM_Q72_439839"/>
      <w:bookmarkStart w:id="21272" w:name="_ETM_Q72_442539"/>
      <w:bookmarkEnd w:id="21271"/>
      <w:bookmarkEnd w:id="21272"/>
      <w:r>
        <w:rPr>
          <w:rtl/>
        </w:rPr>
        <w:t xml:space="preserve">קיצוץ </w:t>
      </w:r>
      <w:bookmarkStart w:id="21273" w:name="_ETM_Q72_443620"/>
      <w:bookmarkEnd w:id="21273"/>
      <w:r>
        <w:rPr>
          <w:rtl/>
        </w:rPr>
        <w:t xml:space="preserve">של </w:t>
      </w:r>
      <w:bookmarkStart w:id="21274" w:name="_ETM_Q72_444039"/>
      <w:bookmarkEnd w:id="21274"/>
      <w:r>
        <w:rPr>
          <w:rtl/>
        </w:rPr>
        <w:t>15%</w:t>
      </w:r>
      <w:bookmarkStart w:id="21275" w:name="_ETM_Q72_445770"/>
      <w:bookmarkEnd w:id="21275"/>
      <w:r>
        <w:rPr>
          <w:rFonts w:hint="cs"/>
          <w:rtl/>
        </w:rPr>
        <w:t xml:space="preserve">. </w:t>
      </w:r>
      <w:r>
        <w:rPr>
          <w:rtl/>
        </w:rPr>
        <w:t xml:space="preserve">אז </w:t>
      </w:r>
      <w:bookmarkStart w:id="21276" w:name="_ETM_Q72_446190"/>
      <w:bookmarkEnd w:id="21276"/>
      <w:r>
        <w:rPr>
          <w:rFonts w:hint="cs"/>
          <w:rtl/>
        </w:rPr>
        <w:t xml:space="preserve">מ-220 ירדנו </w:t>
      </w:r>
      <w:bookmarkStart w:id="21277" w:name="_ETM_Q72_442463"/>
      <w:bookmarkStart w:id="21278" w:name="_ETM_Q72_448219"/>
      <w:bookmarkEnd w:id="21277"/>
      <w:bookmarkEnd w:id="21278"/>
      <w:r>
        <w:rPr>
          <w:rtl/>
        </w:rPr>
        <w:t>ל-140</w:t>
      </w:r>
      <w:bookmarkStart w:id="21279" w:name="_ETM_Q72_449599"/>
      <w:bookmarkEnd w:id="21279"/>
      <w:r w:rsidR="003501C2">
        <w:rPr>
          <w:rFonts w:hint="cs"/>
          <w:rtl/>
        </w:rPr>
        <w:t>,</w:t>
      </w:r>
      <w:r>
        <w:rPr>
          <w:rFonts w:hint="cs"/>
          <w:rtl/>
        </w:rPr>
        <w:t xml:space="preserve"> </w:t>
      </w:r>
      <w:r>
        <w:rPr>
          <w:rtl/>
        </w:rPr>
        <w:t>ות</w:t>
      </w:r>
      <w:r>
        <w:rPr>
          <w:rFonts w:hint="cs"/>
          <w:rtl/>
        </w:rPr>
        <w:t>י</w:t>
      </w:r>
      <w:r>
        <w:rPr>
          <w:rtl/>
        </w:rPr>
        <w:t xml:space="preserve">קחו </w:t>
      </w:r>
      <w:bookmarkStart w:id="21280" w:name="_ETM_Q72_450860"/>
      <w:bookmarkEnd w:id="21280"/>
      <w:r>
        <w:rPr>
          <w:rtl/>
        </w:rPr>
        <w:t xml:space="preserve">מזה </w:t>
      </w:r>
      <w:bookmarkStart w:id="21281" w:name="_ETM_Q72_451279"/>
      <w:bookmarkEnd w:id="21281"/>
      <w:r>
        <w:rPr>
          <w:rtl/>
        </w:rPr>
        <w:t xml:space="preserve">עוד </w:t>
      </w:r>
      <w:bookmarkStart w:id="21282" w:name="_ETM_Q72_451520"/>
      <w:bookmarkEnd w:id="21282"/>
      <w:r>
        <w:rPr>
          <w:rtl/>
        </w:rPr>
        <w:t>15%</w:t>
      </w:r>
      <w:bookmarkStart w:id="21283" w:name="_ETM_Q72_453349"/>
      <w:bookmarkEnd w:id="21283"/>
      <w:r>
        <w:rPr>
          <w:rFonts w:hint="eastAsia"/>
          <w:rtl/>
        </w:rPr>
        <w:t>–</w:t>
      </w:r>
      <w:r>
        <w:rPr>
          <w:rFonts w:hint="cs"/>
          <w:rtl/>
        </w:rPr>
        <w:t xml:space="preserve"> </w:t>
      </w:r>
      <w:r>
        <w:rPr>
          <w:rtl/>
        </w:rPr>
        <w:t xml:space="preserve">ככה </w:t>
      </w:r>
      <w:bookmarkStart w:id="21284" w:name="_ETM_Q72_453919"/>
      <w:bookmarkEnd w:id="21284"/>
      <w:r>
        <w:rPr>
          <w:rtl/>
        </w:rPr>
        <w:t xml:space="preserve">בדיוק </w:t>
      </w:r>
      <w:bookmarkStart w:id="21285" w:name="_ETM_Q72_454460"/>
      <w:bookmarkEnd w:id="21285"/>
      <w:r>
        <w:rPr>
          <w:rtl/>
        </w:rPr>
        <w:t>גונבים</w:t>
      </w:r>
      <w:r>
        <w:rPr>
          <w:rFonts w:hint="cs"/>
          <w:rtl/>
        </w:rPr>
        <w:t>,</w:t>
      </w:r>
      <w:r>
        <w:rPr>
          <w:rtl/>
        </w:rPr>
        <w:t xml:space="preserve"> </w:t>
      </w:r>
      <w:bookmarkStart w:id="21286" w:name="_ETM_Q72_455210"/>
      <w:bookmarkEnd w:id="21286"/>
      <w:r>
        <w:rPr>
          <w:rtl/>
        </w:rPr>
        <w:t xml:space="preserve">זאת </w:t>
      </w:r>
      <w:bookmarkStart w:id="21287" w:name="_ETM_Q72_455659"/>
      <w:bookmarkEnd w:id="21287"/>
      <w:r>
        <w:rPr>
          <w:rtl/>
        </w:rPr>
        <w:t>השיטה</w:t>
      </w:r>
      <w:r>
        <w:rPr>
          <w:rFonts w:hint="cs"/>
          <w:rtl/>
        </w:rPr>
        <w:t>.</w:t>
      </w:r>
      <w:r>
        <w:rPr>
          <w:rtl/>
        </w:rPr>
        <w:t xml:space="preserve"> </w:t>
      </w:r>
      <w:bookmarkStart w:id="21288" w:name="_ETM_Q72_456949"/>
      <w:bookmarkEnd w:id="21288"/>
    </w:p>
    <w:p w:rsidR="00EA1761" w:rsidRDefault="00EA1761" w:rsidP="000936C0">
      <w:pPr>
        <w:rPr>
          <w:rtl/>
        </w:rPr>
      </w:pPr>
    </w:p>
    <w:p w:rsidR="00EA1761" w:rsidRDefault="00EA1761" w:rsidP="003501C2">
      <w:pPr>
        <w:rPr>
          <w:rtl/>
        </w:rPr>
      </w:pPr>
      <w:r>
        <w:rPr>
          <w:rFonts w:hint="cs"/>
          <w:rtl/>
        </w:rPr>
        <w:t xml:space="preserve">והאמת, השרה מאי גולן </w:t>
      </w:r>
      <w:bookmarkStart w:id="21289" w:name="_ETM_Q72_459760"/>
      <w:bookmarkEnd w:id="21289"/>
      <w:r>
        <w:rPr>
          <w:rtl/>
        </w:rPr>
        <w:t xml:space="preserve">למדה </w:t>
      </w:r>
      <w:bookmarkStart w:id="21290" w:name="_ETM_Q72_460180"/>
      <w:bookmarkEnd w:id="21290"/>
      <w:r>
        <w:rPr>
          <w:rtl/>
        </w:rPr>
        <w:t>את</w:t>
      </w:r>
      <w:bookmarkStart w:id="21291" w:name="_ETM_Q72_460390"/>
      <w:bookmarkStart w:id="21292" w:name="_ETM_Q72_456961"/>
      <w:bookmarkEnd w:id="21291"/>
      <w:bookmarkEnd w:id="21292"/>
      <w:r>
        <w:rPr>
          <w:rFonts w:hint="cs"/>
          <w:rtl/>
        </w:rPr>
        <w:t xml:space="preserve"> השיטה מהר מאוד. </w:t>
      </w:r>
      <w:bookmarkStart w:id="21293" w:name="_ETM_Q72_462570"/>
      <w:bookmarkEnd w:id="21293"/>
      <w:r>
        <w:rPr>
          <w:rtl/>
        </w:rPr>
        <w:t xml:space="preserve">היא </w:t>
      </w:r>
      <w:bookmarkStart w:id="21294" w:name="_ETM_Q72_462810"/>
      <w:bookmarkEnd w:id="21294"/>
      <w:r>
        <w:rPr>
          <w:rtl/>
        </w:rPr>
        <w:t xml:space="preserve">למדה </w:t>
      </w:r>
      <w:bookmarkStart w:id="21295" w:name="_ETM_Q72_464099"/>
      <w:bookmarkEnd w:id="21295"/>
      <w:r>
        <w:rPr>
          <w:rFonts w:hint="cs"/>
          <w:rtl/>
        </w:rPr>
        <w:t>את זה, היא באה</w:t>
      </w:r>
      <w:bookmarkStart w:id="21296" w:name="_ETM_Q72_465587"/>
      <w:bookmarkEnd w:id="21296"/>
      <w:r>
        <w:rPr>
          <w:rFonts w:hint="cs"/>
          <w:rtl/>
        </w:rPr>
        <w:t xml:space="preserve">, נטרלה, חסמה </w:t>
      </w:r>
      <w:bookmarkStart w:id="21297" w:name="_ETM_Q72_465700"/>
      <w:bookmarkStart w:id="21298" w:name="_ETM_Q72_467930"/>
      <w:bookmarkEnd w:id="21297"/>
      <w:bookmarkEnd w:id="21298"/>
      <w:r>
        <w:rPr>
          <w:rtl/>
        </w:rPr>
        <w:t xml:space="preserve">את </w:t>
      </w:r>
      <w:bookmarkStart w:id="21299" w:name="_ETM_Q72_468289"/>
      <w:bookmarkEnd w:id="21299"/>
      <w:r>
        <w:rPr>
          <w:rtl/>
        </w:rPr>
        <w:t xml:space="preserve">התוכניות </w:t>
      </w:r>
      <w:bookmarkStart w:id="21300" w:name="_ETM_Q72_469400"/>
      <w:bookmarkEnd w:id="21300"/>
      <w:r>
        <w:rPr>
          <w:rtl/>
        </w:rPr>
        <w:t xml:space="preserve">תחת </w:t>
      </w:r>
      <w:bookmarkStart w:id="21301" w:name="_ETM_Q72_469880"/>
      <w:bookmarkEnd w:id="21301"/>
      <w:r>
        <w:rPr>
          <w:rtl/>
        </w:rPr>
        <w:t>550</w:t>
      </w:r>
      <w:bookmarkStart w:id="21302" w:name="_ETM_Q72_472240"/>
      <w:bookmarkEnd w:id="21302"/>
      <w:r>
        <w:rPr>
          <w:rFonts w:hint="cs"/>
          <w:rtl/>
        </w:rPr>
        <w:t xml:space="preserve">. </w:t>
      </w:r>
      <w:r>
        <w:rPr>
          <w:rtl/>
        </w:rPr>
        <w:t xml:space="preserve">שנה </w:t>
      </w:r>
      <w:bookmarkStart w:id="21303" w:name="_ETM_Q72_472870"/>
      <w:bookmarkEnd w:id="21303"/>
      <w:r>
        <w:rPr>
          <w:rtl/>
        </w:rPr>
        <w:t xml:space="preserve">וחצי </w:t>
      </w:r>
      <w:bookmarkStart w:id="21304" w:name="_ETM_Q72_474080"/>
      <w:bookmarkEnd w:id="21304"/>
      <w:r>
        <w:rPr>
          <w:rtl/>
        </w:rPr>
        <w:t xml:space="preserve">לא </w:t>
      </w:r>
      <w:bookmarkStart w:id="21305" w:name="_ETM_Q72_474410"/>
      <w:bookmarkEnd w:id="21305"/>
      <w:r>
        <w:rPr>
          <w:rFonts w:hint="cs"/>
          <w:rtl/>
        </w:rPr>
        <w:t>קיימה ישיבה אחת של</w:t>
      </w:r>
      <w:r>
        <w:rPr>
          <w:rtl/>
        </w:rPr>
        <w:t xml:space="preserve"> </w:t>
      </w:r>
      <w:bookmarkStart w:id="21306" w:name="_ETM_Q72_474710"/>
      <w:bookmarkStart w:id="21307" w:name="_ETM_Q72_477410"/>
      <w:bookmarkEnd w:id="21306"/>
      <w:bookmarkEnd w:id="21307"/>
      <w:r>
        <w:rPr>
          <w:rtl/>
        </w:rPr>
        <w:t xml:space="preserve">הוועדה </w:t>
      </w:r>
      <w:bookmarkStart w:id="21308" w:name="_ETM_Q72_477980"/>
      <w:bookmarkEnd w:id="21308"/>
      <w:r>
        <w:rPr>
          <w:rtl/>
        </w:rPr>
        <w:t xml:space="preserve">המתכללת </w:t>
      </w:r>
      <w:bookmarkStart w:id="21309" w:name="_ETM_Q72_479490"/>
      <w:bookmarkEnd w:id="21309"/>
      <w:r>
        <w:rPr>
          <w:rtl/>
        </w:rPr>
        <w:t xml:space="preserve">של </w:t>
      </w:r>
      <w:bookmarkStart w:id="21310" w:name="_ETM_Q72_479939"/>
      <w:bookmarkEnd w:id="21310"/>
      <w:r>
        <w:rPr>
          <w:rFonts w:hint="cs"/>
          <w:rtl/>
        </w:rPr>
        <w:t>ה</w:t>
      </w:r>
      <w:r>
        <w:rPr>
          <w:rtl/>
        </w:rPr>
        <w:t>פרויקטים</w:t>
      </w:r>
      <w:r>
        <w:rPr>
          <w:rFonts w:hint="cs"/>
          <w:rtl/>
        </w:rPr>
        <w:t xml:space="preserve">, </w:t>
      </w:r>
      <w:bookmarkStart w:id="21311" w:name="_ETM_Q72_479075"/>
      <w:bookmarkEnd w:id="21311"/>
      <w:r>
        <w:rPr>
          <w:rFonts w:hint="cs"/>
          <w:rtl/>
        </w:rPr>
        <w:t xml:space="preserve">עצרה פרויקטים. הגיעה לסוף השנה, ואז באה ואמרה לממשלה: </w:t>
      </w:r>
      <w:bookmarkStart w:id="21312" w:name="_ETM_Q72_481360"/>
      <w:bookmarkStart w:id="21313" w:name="_ETM_Q72_490379"/>
      <w:bookmarkEnd w:id="21312"/>
      <w:bookmarkEnd w:id="21313"/>
      <w:r>
        <w:rPr>
          <w:rtl/>
        </w:rPr>
        <w:t xml:space="preserve">אני </w:t>
      </w:r>
      <w:bookmarkStart w:id="21314" w:name="_ETM_Q72_490709"/>
      <w:bookmarkEnd w:id="21314"/>
      <w:r>
        <w:rPr>
          <w:rtl/>
        </w:rPr>
        <w:t xml:space="preserve">לא </w:t>
      </w:r>
      <w:bookmarkStart w:id="21315" w:name="_ETM_Q72_491589"/>
      <w:bookmarkEnd w:id="21315"/>
      <w:r>
        <w:rPr>
          <w:rFonts w:hint="cs"/>
          <w:rtl/>
        </w:rPr>
        <w:t xml:space="preserve">מצביעה עבור התקציב </w:t>
      </w:r>
      <w:bookmarkStart w:id="21316" w:name="_ETM_Q72_493870"/>
      <w:bookmarkEnd w:id="21316"/>
      <w:r>
        <w:rPr>
          <w:rtl/>
        </w:rPr>
        <w:t xml:space="preserve">של </w:t>
      </w:r>
      <w:bookmarkStart w:id="21317" w:name="_ETM_Q72_494290"/>
      <w:bookmarkEnd w:id="21317"/>
      <w:r>
        <w:rPr>
          <w:rtl/>
        </w:rPr>
        <w:t xml:space="preserve">2025 </w:t>
      </w:r>
      <w:bookmarkStart w:id="21318" w:name="_ETM_Q72_496400"/>
      <w:bookmarkEnd w:id="21318"/>
      <w:r>
        <w:rPr>
          <w:rtl/>
        </w:rPr>
        <w:t xml:space="preserve">אם </w:t>
      </w:r>
      <w:bookmarkStart w:id="21319" w:name="_ETM_Q72_496760"/>
      <w:bookmarkEnd w:id="21319"/>
      <w:r>
        <w:rPr>
          <w:rtl/>
        </w:rPr>
        <w:t xml:space="preserve">אתם </w:t>
      </w:r>
      <w:bookmarkStart w:id="21320" w:name="_ETM_Q72_497180"/>
      <w:bookmarkEnd w:id="21320"/>
      <w:r>
        <w:rPr>
          <w:rtl/>
        </w:rPr>
        <w:t xml:space="preserve">לא </w:t>
      </w:r>
      <w:bookmarkStart w:id="21321" w:name="_ETM_Q72_497390"/>
      <w:bookmarkEnd w:id="21321"/>
      <w:r>
        <w:rPr>
          <w:rtl/>
        </w:rPr>
        <w:t xml:space="preserve">תיתנו </w:t>
      </w:r>
      <w:bookmarkStart w:id="21322" w:name="_ETM_Q72_497870"/>
      <w:bookmarkEnd w:id="21322"/>
      <w:r>
        <w:rPr>
          <w:rtl/>
        </w:rPr>
        <w:t xml:space="preserve">לי </w:t>
      </w:r>
      <w:bookmarkStart w:id="21323" w:name="_ETM_Q72_498050"/>
      <w:bookmarkEnd w:id="21323"/>
      <w:r>
        <w:rPr>
          <w:rtl/>
        </w:rPr>
        <w:t xml:space="preserve">להעביר </w:t>
      </w:r>
      <w:bookmarkStart w:id="21324" w:name="_ETM_Q72_498650"/>
      <w:bookmarkEnd w:id="21324"/>
      <w:r>
        <w:rPr>
          <w:rFonts w:hint="cs"/>
          <w:rtl/>
        </w:rPr>
        <w:t>66 מיליון</w:t>
      </w:r>
      <w:r>
        <w:rPr>
          <w:rtl/>
        </w:rPr>
        <w:t xml:space="preserve"> </w:t>
      </w:r>
      <w:bookmarkStart w:id="21325" w:name="_ETM_Q72_500390"/>
      <w:bookmarkEnd w:id="21325"/>
      <w:r>
        <w:rPr>
          <w:rtl/>
        </w:rPr>
        <w:t xml:space="preserve">שקל </w:t>
      </w:r>
      <w:bookmarkStart w:id="21326" w:name="_ETM_Q72_501500"/>
      <w:bookmarkEnd w:id="21326"/>
      <w:r>
        <w:rPr>
          <w:rtl/>
        </w:rPr>
        <w:t xml:space="preserve">מ-550 </w:t>
      </w:r>
      <w:bookmarkStart w:id="21327" w:name="_ETM_Q72_503680"/>
      <w:bookmarkEnd w:id="21327"/>
      <w:r>
        <w:rPr>
          <w:rtl/>
        </w:rPr>
        <w:t xml:space="preserve">לדברים </w:t>
      </w:r>
      <w:bookmarkStart w:id="21328" w:name="_ETM_Q72_504820"/>
      <w:bookmarkEnd w:id="21328"/>
      <w:r>
        <w:rPr>
          <w:rtl/>
        </w:rPr>
        <w:t xml:space="preserve">אחרים </w:t>
      </w:r>
      <w:bookmarkStart w:id="21329" w:name="_ETM_Q72_505330"/>
      <w:bookmarkEnd w:id="21329"/>
      <w:r>
        <w:rPr>
          <w:rtl/>
        </w:rPr>
        <w:t>במשרד</w:t>
      </w:r>
      <w:r>
        <w:rPr>
          <w:rFonts w:hint="cs"/>
          <w:rtl/>
        </w:rPr>
        <w:t>.</w:t>
      </w:r>
      <w:r>
        <w:rPr>
          <w:rtl/>
        </w:rPr>
        <w:t xml:space="preserve"> </w:t>
      </w:r>
      <w:bookmarkStart w:id="21330" w:name="_ETM_Q72_506020"/>
      <w:bookmarkEnd w:id="21330"/>
      <w:r>
        <w:rPr>
          <w:rFonts w:hint="cs"/>
          <w:rtl/>
        </w:rPr>
        <w:t xml:space="preserve">והממשלה אישרה. אפילו </w:t>
      </w:r>
      <w:bookmarkStart w:id="21331" w:name="_ETM_Q72_506466"/>
      <w:bookmarkEnd w:id="21331"/>
      <w:r>
        <w:rPr>
          <w:rFonts w:hint="cs"/>
          <w:rtl/>
        </w:rPr>
        <w:t>לא טרחה</w:t>
      </w:r>
      <w:bookmarkStart w:id="21332" w:name="_ETM_Q72_509710"/>
      <w:bookmarkEnd w:id="21332"/>
      <w:r>
        <w:rPr>
          <w:rtl/>
        </w:rPr>
        <w:t xml:space="preserve"> </w:t>
      </w:r>
      <w:bookmarkStart w:id="21333" w:name="_ETM_Q72_510970"/>
      <w:bookmarkEnd w:id="21333"/>
      <w:r>
        <w:rPr>
          <w:rtl/>
        </w:rPr>
        <w:t xml:space="preserve">להסביר </w:t>
      </w:r>
      <w:bookmarkStart w:id="21334" w:name="_ETM_Q72_511369"/>
      <w:bookmarkStart w:id="21335" w:name="_ETM_Q72_511579"/>
      <w:bookmarkEnd w:id="21334"/>
      <w:bookmarkEnd w:id="21335"/>
      <w:r>
        <w:rPr>
          <w:rtl/>
        </w:rPr>
        <w:t xml:space="preserve">לאיזה </w:t>
      </w:r>
      <w:bookmarkStart w:id="21336" w:name="_ETM_Q72_512089"/>
      <w:bookmarkEnd w:id="21336"/>
      <w:r>
        <w:rPr>
          <w:rtl/>
        </w:rPr>
        <w:t xml:space="preserve">דברים </w:t>
      </w:r>
      <w:bookmarkStart w:id="21337" w:name="_ETM_Q72_512510"/>
      <w:bookmarkEnd w:id="21337"/>
      <w:r>
        <w:rPr>
          <w:rtl/>
        </w:rPr>
        <w:t xml:space="preserve">אחרים </w:t>
      </w:r>
      <w:bookmarkStart w:id="21338" w:name="_ETM_Q72_513020"/>
      <w:bookmarkEnd w:id="21338"/>
      <w:r>
        <w:rPr>
          <w:rtl/>
        </w:rPr>
        <w:t xml:space="preserve">היא </w:t>
      </w:r>
      <w:bookmarkStart w:id="21339" w:name="_ETM_Q72_513199"/>
      <w:bookmarkEnd w:id="21339"/>
      <w:r>
        <w:rPr>
          <w:rtl/>
        </w:rPr>
        <w:t xml:space="preserve">לוקחת </w:t>
      </w:r>
      <w:bookmarkStart w:id="21340" w:name="_ETM_Q72_513829"/>
      <w:bookmarkEnd w:id="21340"/>
      <w:r>
        <w:rPr>
          <w:rtl/>
        </w:rPr>
        <w:t xml:space="preserve">את </w:t>
      </w:r>
      <w:bookmarkStart w:id="21341" w:name="_ETM_Q72_513949"/>
      <w:bookmarkEnd w:id="21341"/>
      <w:r>
        <w:rPr>
          <w:rtl/>
        </w:rPr>
        <w:t>זה</w:t>
      </w:r>
      <w:r>
        <w:rPr>
          <w:rFonts w:hint="cs"/>
          <w:rtl/>
        </w:rPr>
        <w:t>.</w:t>
      </w:r>
      <w:r>
        <w:rPr>
          <w:rtl/>
        </w:rPr>
        <w:t xml:space="preserve"> </w:t>
      </w:r>
      <w:bookmarkStart w:id="21342" w:name="_ETM_Q72_515139"/>
      <w:bookmarkEnd w:id="21342"/>
    </w:p>
    <w:p w:rsidR="00EA1761" w:rsidRDefault="00EA1761" w:rsidP="000936C0">
      <w:pPr>
        <w:rPr>
          <w:rtl/>
        </w:rPr>
      </w:pPr>
    </w:p>
    <w:p w:rsidR="00EA1761" w:rsidRDefault="00EA1761" w:rsidP="003501C2">
      <w:pPr>
        <w:rPr>
          <w:rtl/>
        </w:rPr>
      </w:pPr>
      <w:r>
        <w:rPr>
          <w:rtl/>
        </w:rPr>
        <w:lastRenderedPageBreak/>
        <w:t>עכשיו</w:t>
      </w:r>
      <w:r>
        <w:rPr>
          <w:rFonts w:hint="cs"/>
          <w:rtl/>
        </w:rPr>
        <w:t>,</w:t>
      </w:r>
      <w:r>
        <w:rPr>
          <w:rtl/>
        </w:rPr>
        <w:t xml:space="preserve"> </w:t>
      </w:r>
      <w:bookmarkStart w:id="21343" w:name="_ETM_Q72_515739"/>
      <w:bookmarkEnd w:id="21343"/>
      <w:r>
        <w:rPr>
          <w:rtl/>
        </w:rPr>
        <w:t xml:space="preserve">כמי </w:t>
      </w:r>
      <w:bookmarkStart w:id="21344" w:name="_ETM_Q72_516180"/>
      <w:bookmarkEnd w:id="21344"/>
      <w:r>
        <w:rPr>
          <w:rtl/>
        </w:rPr>
        <w:t xml:space="preserve">שיושבת </w:t>
      </w:r>
      <w:bookmarkStart w:id="21345" w:name="_ETM_Q72_517199"/>
      <w:bookmarkEnd w:id="21345"/>
      <w:r>
        <w:rPr>
          <w:rtl/>
        </w:rPr>
        <w:t xml:space="preserve">כשרה </w:t>
      </w:r>
      <w:bookmarkStart w:id="21346" w:name="_ETM_Q72_517890"/>
      <w:bookmarkEnd w:id="21346"/>
      <w:r>
        <w:rPr>
          <w:rtl/>
        </w:rPr>
        <w:t xml:space="preserve">לשוויון </w:t>
      </w:r>
      <w:bookmarkStart w:id="21347" w:name="_ETM_Q72_518879"/>
      <w:bookmarkEnd w:id="21347"/>
      <w:r>
        <w:rPr>
          <w:rtl/>
        </w:rPr>
        <w:t xml:space="preserve">חברתי </w:t>
      </w:r>
      <w:bookmarkStart w:id="21348" w:name="_ETM_Q72_520110"/>
      <w:bookmarkEnd w:id="21348"/>
      <w:r>
        <w:rPr>
          <w:rtl/>
        </w:rPr>
        <w:t>ואחראי</w:t>
      </w:r>
      <w:bookmarkStart w:id="21349" w:name="_ETM_Q72_521070"/>
      <w:bookmarkStart w:id="21350" w:name="_ETM_Q72_522539"/>
      <w:bookmarkStart w:id="21351" w:name="_ETM_Q72_523019"/>
      <w:bookmarkEnd w:id="21349"/>
      <w:bookmarkEnd w:id="21350"/>
      <w:bookmarkEnd w:id="21351"/>
      <w:r>
        <w:rPr>
          <w:rFonts w:hint="cs"/>
          <w:rtl/>
        </w:rPr>
        <w:t>ת גם ל</w:t>
      </w:r>
      <w:r>
        <w:rPr>
          <w:rtl/>
        </w:rPr>
        <w:t xml:space="preserve">מעמד </w:t>
      </w:r>
      <w:bookmarkStart w:id="21352" w:name="_ETM_Q72_523589"/>
      <w:bookmarkEnd w:id="21352"/>
      <w:r>
        <w:rPr>
          <w:rtl/>
        </w:rPr>
        <w:t>האישה</w:t>
      </w:r>
      <w:r>
        <w:rPr>
          <w:rFonts w:hint="cs"/>
          <w:rtl/>
        </w:rPr>
        <w:t>, היא</w:t>
      </w:r>
      <w:r>
        <w:rPr>
          <w:rtl/>
        </w:rPr>
        <w:t xml:space="preserve"> </w:t>
      </w:r>
      <w:bookmarkStart w:id="21353" w:name="_ETM_Q72_525000"/>
      <w:bookmarkEnd w:id="21353"/>
      <w:r>
        <w:rPr>
          <w:rtl/>
        </w:rPr>
        <w:t xml:space="preserve">לא </w:t>
      </w:r>
      <w:bookmarkStart w:id="21354" w:name="_ETM_Q72_525300"/>
      <w:bookmarkEnd w:id="21354"/>
      <w:r>
        <w:rPr>
          <w:rFonts w:hint="cs"/>
          <w:rtl/>
        </w:rPr>
        <w:t>זכרה</w:t>
      </w:r>
      <w:r>
        <w:rPr>
          <w:rtl/>
        </w:rPr>
        <w:t xml:space="preserve"> </w:t>
      </w:r>
      <w:bookmarkStart w:id="21355" w:name="_ETM_Q72_525899"/>
      <w:bookmarkEnd w:id="21355"/>
      <w:r>
        <w:rPr>
          <w:rtl/>
        </w:rPr>
        <w:t xml:space="preserve">כנראה </w:t>
      </w:r>
      <w:bookmarkStart w:id="21356" w:name="_ETM_Q72_526739"/>
      <w:bookmarkEnd w:id="21356"/>
      <w:r>
        <w:rPr>
          <w:rtl/>
        </w:rPr>
        <w:t xml:space="preserve">שחלק </w:t>
      </w:r>
      <w:bookmarkStart w:id="21357" w:name="_ETM_Q72_527460"/>
      <w:bookmarkEnd w:id="21357"/>
      <w:r>
        <w:rPr>
          <w:rtl/>
        </w:rPr>
        <w:t xml:space="preserve">מהתקציבים </w:t>
      </w:r>
      <w:bookmarkStart w:id="21358" w:name="_ETM_Q72_528420"/>
      <w:bookmarkEnd w:id="21358"/>
      <w:r>
        <w:rPr>
          <w:rtl/>
        </w:rPr>
        <w:t xml:space="preserve">האלה </w:t>
      </w:r>
      <w:bookmarkStart w:id="21359" w:name="_ETM_Q72_529440"/>
      <w:bookmarkEnd w:id="21359"/>
      <w:r>
        <w:rPr>
          <w:rtl/>
        </w:rPr>
        <w:t xml:space="preserve">הם </w:t>
      </w:r>
      <w:bookmarkStart w:id="21360" w:name="_ETM_Q72_530010"/>
      <w:bookmarkEnd w:id="21360"/>
      <w:r>
        <w:rPr>
          <w:rtl/>
        </w:rPr>
        <w:t xml:space="preserve">כדי </w:t>
      </w:r>
      <w:bookmarkStart w:id="21361" w:name="_ETM_Q72_530430"/>
      <w:bookmarkEnd w:id="21361"/>
      <w:r>
        <w:rPr>
          <w:rtl/>
        </w:rPr>
        <w:t xml:space="preserve">לשלב </w:t>
      </w:r>
      <w:bookmarkStart w:id="21362" w:name="_ETM_Q72_531149"/>
      <w:bookmarkEnd w:id="21362"/>
      <w:r>
        <w:rPr>
          <w:rtl/>
        </w:rPr>
        <w:t xml:space="preserve">נשים </w:t>
      </w:r>
      <w:bookmarkStart w:id="21363" w:name="_ETM_Q72_531630"/>
      <w:bookmarkEnd w:id="21363"/>
      <w:r>
        <w:rPr>
          <w:rtl/>
        </w:rPr>
        <w:t xml:space="preserve">ערביות </w:t>
      </w:r>
      <w:bookmarkStart w:id="21364" w:name="_ETM_Q72_532290"/>
      <w:bookmarkEnd w:id="21364"/>
      <w:r>
        <w:rPr>
          <w:rtl/>
        </w:rPr>
        <w:t xml:space="preserve">שמחפשות </w:t>
      </w:r>
      <w:bookmarkStart w:id="21365" w:name="_ETM_Q72_533160"/>
      <w:bookmarkEnd w:id="21365"/>
      <w:r>
        <w:rPr>
          <w:rtl/>
        </w:rPr>
        <w:t xml:space="preserve">מקום </w:t>
      </w:r>
      <w:bookmarkStart w:id="21366" w:name="_ETM_Q72_533640"/>
      <w:bookmarkEnd w:id="21366"/>
      <w:r>
        <w:rPr>
          <w:rtl/>
        </w:rPr>
        <w:t xml:space="preserve">עבודה </w:t>
      </w:r>
      <w:bookmarkStart w:id="21367" w:name="_ETM_Q72_534499"/>
      <w:bookmarkEnd w:id="21367"/>
      <w:r>
        <w:rPr>
          <w:rtl/>
        </w:rPr>
        <w:t xml:space="preserve">ולהעלות </w:t>
      </w:r>
      <w:bookmarkStart w:id="21368" w:name="_ETM_Q72_535459"/>
      <w:bookmarkEnd w:id="21368"/>
      <w:r>
        <w:rPr>
          <w:rtl/>
        </w:rPr>
        <w:t xml:space="preserve">את </w:t>
      </w:r>
      <w:bookmarkStart w:id="21369" w:name="_ETM_Q72_535760"/>
      <w:bookmarkEnd w:id="21369"/>
      <w:r>
        <w:rPr>
          <w:rtl/>
        </w:rPr>
        <w:t xml:space="preserve">אחוז </w:t>
      </w:r>
      <w:bookmarkStart w:id="21370" w:name="_ETM_Q72_537480"/>
      <w:bookmarkEnd w:id="21370"/>
      <w:r>
        <w:rPr>
          <w:rtl/>
        </w:rPr>
        <w:t xml:space="preserve">הנשים </w:t>
      </w:r>
      <w:bookmarkStart w:id="21371" w:name="_ETM_Q72_538870"/>
      <w:bookmarkEnd w:id="21371"/>
      <w:r>
        <w:rPr>
          <w:rtl/>
        </w:rPr>
        <w:t xml:space="preserve">שתורמות </w:t>
      </w:r>
      <w:bookmarkStart w:id="21372" w:name="_ETM_Q72_540100"/>
      <w:bookmarkEnd w:id="21372"/>
      <w:r>
        <w:rPr>
          <w:rtl/>
        </w:rPr>
        <w:t xml:space="preserve">גם </w:t>
      </w:r>
      <w:bookmarkStart w:id="21373" w:name="_ETM_Q72_540609"/>
      <w:bookmarkEnd w:id="21373"/>
      <w:r>
        <w:rPr>
          <w:rtl/>
        </w:rPr>
        <w:t xml:space="preserve">לבתים </w:t>
      </w:r>
      <w:bookmarkStart w:id="21374" w:name="_ETM_Q72_541239"/>
      <w:bookmarkEnd w:id="21374"/>
      <w:r>
        <w:rPr>
          <w:rtl/>
        </w:rPr>
        <w:t>שלה</w:t>
      </w:r>
      <w:r>
        <w:rPr>
          <w:rFonts w:hint="cs"/>
          <w:rtl/>
        </w:rPr>
        <w:t>ן,</w:t>
      </w:r>
      <w:r>
        <w:rPr>
          <w:rtl/>
        </w:rPr>
        <w:t xml:space="preserve"> </w:t>
      </w:r>
      <w:bookmarkStart w:id="21375" w:name="_ETM_Q72_542410"/>
      <w:bookmarkEnd w:id="21375"/>
      <w:r>
        <w:rPr>
          <w:rtl/>
        </w:rPr>
        <w:t xml:space="preserve">למשק </w:t>
      </w:r>
      <w:bookmarkStart w:id="21376" w:name="_ETM_Q72_543309"/>
      <w:bookmarkEnd w:id="21376"/>
      <w:r>
        <w:rPr>
          <w:rtl/>
        </w:rPr>
        <w:t xml:space="preserve">במדינה </w:t>
      </w:r>
      <w:bookmarkStart w:id="21377" w:name="_ETM_Q72_544570"/>
      <w:bookmarkEnd w:id="21377"/>
      <w:r>
        <w:rPr>
          <w:rtl/>
        </w:rPr>
        <w:t xml:space="preserve">וגם </w:t>
      </w:r>
      <w:bookmarkStart w:id="21378" w:name="_ETM_Q72_546050"/>
      <w:bookmarkEnd w:id="21378"/>
      <w:r>
        <w:rPr>
          <w:rtl/>
        </w:rPr>
        <w:t xml:space="preserve">לקופת </w:t>
      </w:r>
      <w:bookmarkStart w:id="21379" w:name="_ETM_Q72_547630"/>
      <w:bookmarkEnd w:id="21379"/>
      <w:r>
        <w:rPr>
          <w:rtl/>
        </w:rPr>
        <w:t>המיסים</w:t>
      </w:r>
      <w:r>
        <w:rPr>
          <w:rFonts w:hint="cs"/>
          <w:rtl/>
        </w:rPr>
        <w:t>.</w:t>
      </w:r>
      <w:r>
        <w:rPr>
          <w:rtl/>
        </w:rPr>
        <w:t xml:space="preserve"> </w:t>
      </w:r>
      <w:bookmarkStart w:id="21380" w:name="_ETM_Q72_548650"/>
      <w:bookmarkEnd w:id="21380"/>
      <w:r>
        <w:rPr>
          <w:rtl/>
        </w:rPr>
        <w:t xml:space="preserve">זה </w:t>
      </w:r>
      <w:bookmarkStart w:id="21381" w:name="_ETM_Q72_548860"/>
      <w:bookmarkEnd w:id="21381"/>
      <w:r>
        <w:rPr>
          <w:rtl/>
        </w:rPr>
        <w:t xml:space="preserve">לא </w:t>
      </w:r>
      <w:bookmarkStart w:id="21382" w:name="_ETM_Q72_549070"/>
      <w:bookmarkEnd w:id="21382"/>
      <w:r>
        <w:rPr>
          <w:rtl/>
        </w:rPr>
        <w:t xml:space="preserve">חשוב </w:t>
      </w:r>
      <w:bookmarkStart w:id="21383" w:name="_ETM_Q72_549670"/>
      <w:bookmarkEnd w:id="21383"/>
      <w:r>
        <w:rPr>
          <w:rtl/>
        </w:rPr>
        <w:t xml:space="preserve">כל </w:t>
      </w:r>
      <w:bookmarkStart w:id="21384" w:name="_ETM_Q72_549940"/>
      <w:bookmarkEnd w:id="21384"/>
      <w:r>
        <w:rPr>
          <w:rtl/>
        </w:rPr>
        <w:t xml:space="preserve">עוד </w:t>
      </w:r>
      <w:bookmarkStart w:id="21385" w:name="_ETM_Q72_550270"/>
      <w:bookmarkEnd w:id="21385"/>
      <w:r>
        <w:rPr>
          <w:rtl/>
        </w:rPr>
        <w:t xml:space="preserve">אפשר </w:t>
      </w:r>
      <w:bookmarkStart w:id="21386" w:name="_ETM_Q72_550810"/>
      <w:bookmarkEnd w:id="21386"/>
      <w:r>
        <w:rPr>
          <w:rtl/>
        </w:rPr>
        <w:t>ל</w:t>
      </w:r>
      <w:r>
        <w:rPr>
          <w:rFonts w:hint="cs"/>
          <w:rtl/>
        </w:rPr>
        <w:t>ג</w:t>
      </w:r>
      <w:r>
        <w:rPr>
          <w:rtl/>
        </w:rPr>
        <w:t xml:space="preserve">זול </w:t>
      </w:r>
      <w:bookmarkStart w:id="21387" w:name="_ETM_Q72_552009"/>
      <w:bookmarkEnd w:id="21387"/>
      <w:r>
        <w:rPr>
          <w:rtl/>
        </w:rPr>
        <w:t xml:space="preserve">מהתקציב </w:t>
      </w:r>
      <w:bookmarkStart w:id="21388" w:name="_ETM_Q72_553149"/>
      <w:bookmarkEnd w:id="21388"/>
      <w:r>
        <w:rPr>
          <w:rtl/>
        </w:rPr>
        <w:t xml:space="preserve">ואפשר </w:t>
      </w:r>
      <w:bookmarkStart w:id="21389" w:name="_ETM_Q72_553930"/>
      <w:bookmarkEnd w:id="21389"/>
      <w:r>
        <w:rPr>
          <w:rtl/>
        </w:rPr>
        <w:t xml:space="preserve">לקחת </w:t>
      </w:r>
      <w:bookmarkStart w:id="21390" w:name="_ETM_Q72_555070"/>
      <w:bookmarkEnd w:id="21390"/>
      <w:r>
        <w:rPr>
          <w:rtl/>
        </w:rPr>
        <w:t>לערבים</w:t>
      </w:r>
      <w:r>
        <w:rPr>
          <w:rFonts w:hint="cs"/>
          <w:rtl/>
        </w:rPr>
        <w:t>.</w:t>
      </w:r>
      <w:r>
        <w:rPr>
          <w:rtl/>
        </w:rPr>
        <w:t xml:space="preserve"> </w:t>
      </w:r>
      <w:bookmarkStart w:id="21391" w:name="_ETM_Q72_556420"/>
      <w:bookmarkEnd w:id="21391"/>
      <w:r>
        <w:rPr>
          <w:rtl/>
        </w:rPr>
        <w:t xml:space="preserve">אף </w:t>
      </w:r>
      <w:bookmarkStart w:id="21392" w:name="_ETM_Q72_556839"/>
      <w:bookmarkEnd w:id="21392"/>
      <w:r>
        <w:rPr>
          <w:rFonts w:hint="cs"/>
          <w:rtl/>
        </w:rPr>
        <w:t>אחד</w:t>
      </w:r>
      <w:r>
        <w:rPr>
          <w:rtl/>
        </w:rPr>
        <w:t xml:space="preserve"> </w:t>
      </w:r>
      <w:bookmarkStart w:id="21393" w:name="_ETM_Q72_557679"/>
      <w:bookmarkEnd w:id="21393"/>
      <w:r>
        <w:rPr>
          <w:rtl/>
        </w:rPr>
        <w:t xml:space="preserve">לא </w:t>
      </w:r>
      <w:bookmarkStart w:id="21394" w:name="_ETM_Q72_558249"/>
      <w:bookmarkEnd w:id="21394"/>
      <w:r>
        <w:rPr>
          <w:rtl/>
        </w:rPr>
        <w:t xml:space="preserve">עושה </w:t>
      </w:r>
      <w:bookmarkStart w:id="21395" w:name="_ETM_Q72_558969"/>
      <w:bookmarkEnd w:id="21395"/>
      <w:r>
        <w:rPr>
          <w:rtl/>
        </w:rPr>
        <w:t xml:space="preserve">לנו </w:t>
      </w:r>
      <w:bookmarkStart w:id="21396" w:name="_ETM_Q72_559630"/>
      <w:bookmarkEnd w:id="21396"/>
      <w:r>
        <w:rPr>
          <w:rtl/>
        </w:rPr>
        <w:t xml:space="preserve">טובות </w:t>
      </w:r>
      <w:bookmarkStart w:id="21397" w:name="_ETM_Q72_560630"/>
      <w:bookmarkEnd w:id="21397"/>
      <w:r>
        <w:rPr>
          <w:rtl/>
        </w:rPr>
        <w:t xml:space="preserve">כאשר </w:t>
      </w:r>
      <w:bookmarkStart w:id="21398" w:name="_ETM_Q72_561710"/>
      <w:bookmarkEnd w:id="21398"/>
      <w:r>
        <w:rPr>
          <w:rFonts w:hint="cs"/>
          <w:rtl/>
        </w:rPr>
        <w:t xml:space="preserve">הוא </w:t>
      </w:r>
      <w:r>
        <w:rPr>
          <w:rtl/>
        </w:rPr>
        <w:t xml:space="preserve">מקבל </w:t>
      </w:r>
      <w:bookmarkStart w:id="21399" w:name="_ETM_Q72_562490"/>
      <w:bookmarkEnd w:id="21399"/>
      <w:r>
        <w:rPr>
          <w:rtl/>
        </w:rPr>
        <w:t xml:space="preserve">החלטות </w:t>
      </w:r>
      <w:bookmarkStart w:id="21400" w:name="_ETM_Q72_563189"/>
      <w:bookmarkEnd w:id="21400"/>
      <w:r>
        <w:rPr>
          <w:rFonts w:hint="cs"/>
          <w:rtl/>
        </w:rPr>
        <w:t>על</w:t>
      </w:r>
      <w:r>
        <w:rPr>
          <w:rtl/>
        </w:rPr>
        <w:t xml:space="preserve"> </w:t>
      </w:r>
      <w:bookmarkStart w:id="21401" w:name="_ETM_Q72_563850"/>
      <w:bookmarkEnd w:id="21401"/>
      <w:r>
        <w:rPr>
          <w:rtl/>
        </w:rPr>
        <w:t xml:space="preserve">תקציבים </w:t>
      </w:r>
      <w:bookmarkStart w:id="21402" w:name="_ETM_Q72_565380"/>
      <w:bookmarkEnd w:id="21402"/>
      <w:r>
        <w:rPr>
          <w:rtl/>
        </w:rPr>
        <w:t>ש</w:t>
      </w:r>
      <w:r>
        <w:rPr>
          <w:rFonts w:hint="cs"/>
          <w:rtl/>
        </w:rPr>
        <w:t>א</w:t>
      </w:r>
      <w:r>
        <w:rPr>
          <w:rtl/>
        </w:rPr>
        <w:t xml:space="preserve">מורים </w:t>
      </w:r>
      <w:bookmarkStart w:id="21403" w:name="_ETM_Q72_566250"/>
      <w:bookmarkEnd w:id="21403"/>
      <w:r>
        <w:rPr>
          <w:rtl/>
        </w:rPr>
        <w:t xml:space="preserve">לסגור </w:t>
      </w:r>
      <w:bookmarkStart w:id="21404" w:name="_ETM_Q72_566970"/>
      <w:bookmarkEnd w:id="21404"/>
      <w:r>
        <w:rPr>
          <w:rtl/>
        </w:rPr>
        <w:t xml:space="preserve">את </w:t>
      </w:r>
      <w:bookmarkStart w:id="21405" w:name="_ETM_Q72_567210"/>
      <w:bookmarkEnd w:id="21405"/>
      <w:r>
        <w:rPr>
          <w:rtl/>
        </w:rPr>
        <w:t xml:space="preserve">הפערים </w:t>
      </w:r>
      <w:bookmarkStart w:id="21406" w:name="_ETM_Q72_568770"/>
      <w:bookmarkEnd w:id="21406"/>
      <w:r>
        <w:rPr>
          <w:rtl/>
        </w:rPr>
        <w:t>ש</w:t>
      </w:r>
      <w:bookmarkStart w:id="21407" w:name="_ETM_Q72_569100"/>
      <w:bookmarkEnd w:id="21407"/>
      <w:r>
        <w:rPr>
          <w:rFonts w:hint="cs"/>
          <w:rtl/>
        </w:rPr>
        <w:t>ה</w:t>
      </w:r>
      <w:r>
        <w:rPr>
          <w:rtl/>
        </w:rPr>
        <w:t>מדיני</w:t>
      </w:r>
      <w:r>
        <w:rPr>
          <w:rFonts w:hint="cs"/>
          <w:rtl/>
        </w:rPr>
        <w:t>ויות</w:t>
      </w:r>
      <w:r>
        <w:rPr>
          <w:rtl/>
        </w:rPr>
        <w:t xml:space="preserve"> </w:t>
      </w:r>
      <w:bookmarkStart w:id="21408" w:name="_ETM_Q72_569589"/>
      <w:bookmarkEnd w:id="21408"/>
      <w:r>
        <w:rPr>
          <w:rFonts w:hint="cs"/>
          <w:rtl/>
        </w:rPr>
        <w:t>של הממשלות</w:t>
      </w:r>
      <w:r>
        <w:rPr>
          <w:rtl/>
        </w:rPr>
        <w:t xml:space="preserve"> </w:t>
      </w:r>
      <w:bookmarkStart w:id="21409" w:name="_ETM_Q72_571149"/>
      <w:bookmarkEnd w:id="21409"/>
      <w:r>
        <w:rPr>
          <w:rFonts w:hint="cs"/>
          <w:rtl/>
        </w:rPr>
        <w:t>ה</w:t>
      </w:r>
      <w:r>
        <w:rPr>
          <w:rtl/>
        </w:rPr>
        <w:t xml:space="preserve">שונות </w:t>
      </w:r>
      <w:bookmarkStart w:id="21410" w:name="_ETM_Q72_571810"/>
      <w:bookmarkEnd w:id="21410"/>
      <w:r>
        <w:rPr>
          <w:rtl/>
        </w:rPr>
        <w:t xml:space="preserve">בישראל </w:t>
      </w:r>
      <w:bookmarkStart w:id="21411" w:name="_ETM_Q72_573259"/>
      <w:bookmarkEnd w:id="21411"/>
      <w:r>
        <w:rPr>
          <w:rtl/>
        </w:rPr>
        <w:t xml:space="preserve">יצרו </w:t>
      </w:r>
      <w:bookmarkStart w:id="21412" w:name="_ETM_Q72_573839"/>
      <w:bookmarkEnd w:id="21412"/>
      <w:r>
        <w:rPr>
          <w:rFonts w:hint="cs"/>
          <w:rtl/>
        </w:rPr>
        <w:t xml:space="preserve">בעצמן. </w:t>
      </w:r>
      <w:bookmarkStart w:id="21413" w:name="_ETM_Q72_575969"/>
      <w:bookmarkEnd w:id="21413"/>
      <w:r>
        <w:rPr>
          <w:rtl/>
        </w:rPr>
        <w:t>ה</w:t>
      </w:r>
      <w:r>
        <w:rPr>
          <w:rFonts w:hint="cs"/>
          <w:rtl/>
        </w:rPr>
        <w:t>ן</w:t>
      </w:r>
      <w:r>
        <w:rPr>
          <w:rtl/>
        </w:rPr>
        <w:t xml:space="preserve"> </w:t>
      </w:r>
      <w:bookmarkStart w:id="21414" w:name="_ETM_Q72_576390"/>
      <w:bookmarkEnd w:id="21414"/>
      <w:r>
        <w:rPr>
          <w:rtl/>
        </w:rPr>
        <w:t xml:space="preserve">יצרו </w:t>
      </w:r>
      <w:bookmarkStart w:id="21415" w:name="_ETM_Q72_576960"/>
      <w:bookmarkEnd w:id="21415"/>
      <w:r>
        <w:rPr>
          <w:rtl/>
        </w:rPr>
        <w:t xml:space="preserve">את </w:t>
      </w:r>
      <w:bookmarkStart w:id="21416" w:name="_ETM_Q72_577109"/>
      <w:bookmarkEnd w:id="21416"/>
      <w:r>
        <w:rPr>
          <w:rtl/>
        </w:rPr>
        <w:t xml:space="preserve">האפליה </w:t>
      </w:r>
      <w:bookmarkStart w:id="21417" w:name="_ETM_Q72_577859"/>
      <w:bookmarkEnd w:id="21417"/>
      <w:r>
        <w:rPr>
          <w:rtl/>
        </w:rPr>
        <w:t>הזו</w:t>
      </w:r>
      <w:r>
        <w:rPr>
          <w:rFonts w:hint="cs"/>
          <w:rtl/>
        </w:rPr>
        <w:t>,</w:t>
      </w:r>
      <w:r>
        <w:rPr>
          <w:rtl/>
        </w:rPr>
        <w:t xml:space="preserve"> </w:t>
      </w:r>
      <w:bookmarkStart w:id="21418" w:name="_ETM_Q72_578939"/>
      <w:bookmarkEnd w:id="21418"/>
      <w:r>
        <w:rPr>
          <w:rtl/>
        </w:rPr>
        <w:t>ה</w:t>
      </w:r>
      <w:r>
        <w:rPr>
          <w:rFonts w:hint="cs"/>
          <w:rtl/>
        </w:rPr>
        <w:t>ן</w:t>
      </w:r>
      <w:r>
        <w:rPr>
          <w:rtl/>
        </w:rPr>
        <w:t xml:space="preserve"> </w:t>
      </w:r>
      <w:bookmarkStart w:id="21419" w:name="_ETM_Q72_579420"/>
      <w:bookmarkEnd w:id="21419"/>
      <w:r>
        <w:rPr>
          <w:rtl/>
        </w:rPr>
        <w:t xml:space="preserve">יצרו </w:t>
      </w:r>
      <w:bookmarkStart w:id="21420" w:name="_ETM_Q72_580020"/>
      <w:bookmarkEnd w:id="21420"/>
      <w:r>
        <w:rPr>
          <w:rFonts w:hint="cs"/>
          <w:rtl/>
        </w:rPr>
        <w:t xml:space="preserve">את </w:t>
      </w:r>
      <w:bookmarkStart w:id="21421" w:name="_ETM_Q72_576943"/>
      <w:bookmarkEnd w:id="21421"/>
      <w:r>
        <w:rPr>
          <w:rFonts w:hint="cs"/>
          <w:rtl/>
        </w:rPr>
        <w:t>הפערים האלה</w:t>
      </w:r>
      <w:r w:rsidR="003501C2">
        <w:rPr>
          <w:rFonts w:hint="cs"/>
          <w:rtl/>
        </w:rPr>
        <w:t>,</w:t>
      </w:r>
      <w:r>
        <w:rPr>
          <w:rtl/>
        </w:rPr>
        <w:t xml:space="preserve"> </w:t>
      </w:r>
      <w:bookmarkStart w:id="21422" w:name="_ETM_Q72_580259"/>
      <w:bookmarkEnd w:id="21422"/>
      <w:r>
        <w:rPr>
          <w:rFonts w:hint="cs"/>
          <w:rtl/>
        </w:rPr>
        <w:t xml:space="preserve">וכאילו עושים לנו טובה שבאים </w:t>
      </w:r>
      <w:bookmarkStart w:id="21423" w:name="_ETM_Q72_585919"/>
      <w:bookmarkEnd w:id="21423"/>
      <w:r>
        <w:rPr>
          <w:rFonts w:hint="cs"/>
          <w:rtl/>
        </w:rPr>
        <w:t xml:space="preserve">עכשיו </w:t>
      </w:r>
      <w:r>
        <w:rPr>
          <w:rtl/>
        </w:rPr>
        <w:t xml:space="preserve">לשלם </w:t>
      </w:r>
      <w:bookmarkStart w:id="21424" w:name="_ETM_Q72_587029"/>
      <w:bookmarkEnd w:id="21424"/>
      <w:r>
        <w:rPr>
          <w:rtl/>
        </w:rPr>
        <w:t xml:space="preserve">חוב </w:t>
      </w:r>
      <w:bookmarkStart w:id="21425" w:name="_ETM_Q72_587539"/>
      <w:bookmarkEnd w:id="21425"/>
      <w:r>
        <w:rPr>
          <w:rFonts w:hint="cs"/>
          <w:rtl/>
        </w:rPr>
        <w:t>י</w:t>
      </w:r>
      <w:r>
        <w:rPr>
          <w:rtl/>
        </w:rPr>
        <w:t>שן</w:t>
      </w:r>
      <w:r>
        <w:rPr>
          <w:rFonts w:hint="cs"/>
          <w:rtl/>
        </w:rPr>
        <w:t>,</w:t>
      </w:r>
      <w:r>
        <w:rPr>
          <w:rtl/>
        </w:rPr>
        <w:t xml:space="preserve"> </w:t>
      </w:r>
      <w:bookmarkStart w:id="21426" w:name="_ETM_Q72_589189"/>
      <w:bookmarkEnd w:id="21426"/>
      <w:r>
        <w:rPr>
          <w:rtl/>
        </w:rPr>
        <w:t xml:space="preserve">חוב </w:t>
      </w:r>
      <w:bookmarkStart w:id="21427" w:name="_ETM_Q72_589700"/>
      <w:bookmarkEnd w:id="21427"/>
      <w:r>
        <w:rPr>
          <w:rtl/>
        </w:rPr>
        <w:t xml:space="preserve">שצריך </w:t>
      </w:r>
      <w:bookmarkStart w:id="21428" w:name="_ETM_Q72_590270"/>
      <w:bookmarkEnd w:id="21428"/>
      <w:r>
        <w:rPr>
          <w:rFonts w:hint="cs"/>
          <w:rtl/>
        </w:rPr>
        <w:t xml:space="preserve">לשלם בריבית </w:t>
      </w:r>
      <w:bookmarkStart w:id="21429" w:name="_ETM_Q72_591860"/>
      <w:bookmarkEnd w:id="21429"/>
      <w:r>
        <w:rPr>
          <w:rtl/>
        </w:rPr>
        <w:t xml:space="preserve">דריבית </w:t>
      </w:r>
      <w:bookmarkStart w:id="21430" w:name="_ETM_Q72_592520"/>
      <w:bookmarkEnd w:id="21430"/>
      <w:r>
        <w:rPr>
          <w:rtl/>
        </w:rPr>
        <w:t xml:space="preserve">לאוכלוסייה </w:t>
      </w:r>
      <w:bookmarkStart w:id="21431" w:name="_ETM_Q72_593299"/>
      <w:bookmarkEnd w:id="21431"/>
      <w:r>
        <w:rPr>
          <w:rtl/>
        </w:rPr>
        <w:t>הערבית</w:t>
      </w:r>
      <w:r>
        <w:rPr>
          <w:rFonts w:hint="cs"/>
          <w:rtl/>
        </w:rPr>
        <w:t>.</w:t>
      </w:r>
      <w:r>
        <w:rPr>
          <w:rtl/>
        </w:rPr>
        <w:t xml:space="preserve"> </w:t>
      </w:r>
      <w:bookmarkStart w:id="21432" w:name="_ETM_Q72_594509"/>
      <w:bookmarkEnd w:id="21432"/>
      <w:r>
        <w:rPr>
          <w:rtl/>
        </w:rPr>
        <w:t xml:space="preserve">בסופו </w:t>
      </w:r>
      <w:bookmarkStart w:id="21433" w:name="_ETM_Q72_595119"/>
      <w:bookmarkEnd w:id="21433"/>
      <w:r>
        <w:rPr>
          <w:rtl/>
        </w:rPr>
        <w:t xml:space="preserve">של </w:t>
      </w:r>
      <w:bookmarkStart w:id="21434" w:name="_ETM_Q72_595389"/>
      <w:bookmarkEnd w:id="21434"/>
      <w:r>
        <w:rPr>
          <w:rtl/>
        </w:rPr>
        <w:t xml:space="preserve">דבר </w:t>
      </w:r>
      <w:bookmarkStart w:id="21435" w:name="_ETM_Q72_595990"/>
      <w:bookmarkEnd w:id="21435"/>
      <w:r>
        <w:rPr>
          <w:rtl/>
        </w:rPr>
        <w:t xml:space="preserve">אנחנו </w:t>
      </w:r>
      <w:bookmarkStart w:id="21436" w:name="_ETM_Q72_596799"/>
      <w:bookmarkEnd w:id="21436"/>
      <w:r>
        <w:rPr>
          <w:rtl/>
        </w:rPr>
        <w:t xml:space="preserve">אזרחי </w:t>
      </w:r>
      <w:bookmarkStart w:id="21437" w:name="_ETM_Q72_597459"/>
      <w:bookmarkEnd w:id="21437"/>
      <w:r>
        <w:rPr>
          <w:rtl/>
        </w:rPr>
        <w:t>המדינה</w:t>
      </w:r>
      <w:r>
        <w:rPr>
          <w:rFonts w:hint="cs"/>
          <w:rtl/>
        </w:rPr>
        <w:t>.</w:t>
      </w:r>
      <w:r>
        <w:rPr>
          <w:rtl/>
        </w:rPr>
        <w:t xml:space="preserve"> </w:t>
      </w:r>
      <w:bookmarkStart w:id="21438" w:name="_ETM_Q72_599540"/>
      <w:bookmarkStart w:id="21439" w:name="_ETM_Q72_599839"/>
      <w:bookmarkEnd w:id="21438"/>
      <w:bookmarkEnd w:id="21439"/>
      <w:r>
        <w:rPr>
          <w:rtl/>
        </w:rPr>
        <w:t xml:space="preserve">אנחנו </w:t>
      </w:r>
      <w:bookmarkStart w:id="21440" w:name="_ETM_Q72_600229"/>
      <w:bookmarkEnd w:id="21440"/>
      <w:r>
        <w:rPr>
          <w:rtl/>
        </w:rPr>
        <w:t xml:space="preserve">אזרחי </w:t>
      </w:r>
      <w:bookmarkStart w:id="21441" w:name="_ETM_Q72_600799"/>
      <w:bookmarkEnd w:id="21441"/>
      <w:r>
        <w:rPr>
          <w:rtl/>
        </w:rPr>
        <w:t>המדינה</w:t>
      </w:r>
      <w:r>
        <w:rPr>
          <w:rFonts w:hint="cs"/>
          <w:rtl/>
        </w:rPr>
        <w:t>,</w:t>
      </w:r>
      <w:r>
        <w:rPr>
          <w:rtl/>
        </w:rPr>
        <w:t xml:space="preserve"> </w:t>
      </w:r>
      <w:bookmarkStart w:id="21442" w:name="_ETM_Q72_601369"/>
      <w:bookmarkEnd w:id="21442"/>
      <w:r>
        <w:rPr>
          <w:rtl/>
        </w:rPr>
        <w:t xml:space="preserve">ומגיע </w:t>
      </w:r>
      <w:bookmarkStart w:id="21443" w:name="_ETM_Q72_602270"/>
      <w:bookmarkEnd w:id="21443"/>
      <w:r>
        <w:rPr>
          <w:rtl/>
        </w:rPr>
        <w:t xml:space="preserve">לנו </w:t>
      </w:r>
      <w:bookmarkStart w:id="21444" w:name="_ETM_Q72_604380"/>
      <w:bookmarkEnd w:id="21444"/>
      <w:r>
        <w:rPr>
          <w:rtl/>
        </w:rPr>
        <w:t xml:space="preserve">לקבל </w:t>
      </w:r>
      <w:bookmarkStart w:id="21445" w:name="_ETM_Q72_605639"/>
      <w:bookmarkEnd w:id="21445"/>
      <w:r>
        <w:rPr>
          <w:rtl/>
        </w:rPr>
        <w:t xml:space="preserve">תוכניות </w:t>
      </w:r>
      <w:bookmarkStart w:id="21446" w:name="_ETM_Q72_606419"/>
      <w:bookmarkEnd w:id="21446"/>
      <w:r>
        <w:rPr>
          <w:rtl/>
        </w:rPr>
        <w:t>כאלה</w:t>
      </w:r>
      <w:r>
        <w:rPr>
          <w:rFonts w:hint="cs"/>
          <w:rtl/>
        </w:rPr>
        <w:t>.</w:t>
      </w:r>
      <w:r>
        <w:rPr>
          <w:rtl/>
        </w:rPr>
        <w:t xml:space="preserve"> </w:t>
      </w:r>
      <w:bookmarkStart w:id="21447" w:name="_ETM_Q72_607289"/>
      <w:bookmarkEnd w:id="21447"/>
      <w:r>
        <w:rPr>
          <w:rtl/>
        </w:rPr>
        <w:t xml:space="preserve">ולצערי </w:t>
      </w:r>
      <w:bookmarkStart w:id="21448" w:name="_ETM_Q72_608069"/>
      <w:bookmarkEnd w:id="21448"/>
      <w:r>
        <w:rPr>
          <w:rtl/>
        </w:rPr>
        <w:t>הרב</w:t>
      </w:r>
      <w:r>
        <w:rPr>
          <w:rFonts w:hint="cs"/>
          <w:rtl/>
        </w:rPr>
        <w:t>,</w:t>
      </w:r>
      <w:r>
        <w:rPr>
          <w:rtl/>
        </w:rPr>
        <w:t xml:space="preserve"> </w:t>
      </w:r>
      <w:bookmarkStart w:id="21449" w:name="_ETM_Q72_609000"/>
      <w:bookmarkEnd w:id="21449"/>
      <w:r>
        <w:rPr>
          <w:rtl/>
        </w:rPr>
        <w:t xml:space="preserve">הממשלה </w:t>
      </w:r>
      <w:bookmarkStart w:id="21450" w:name="_ETM_Q72_609870"/>
      <w:bookmarkEnd w:id="21450"/>
      <w:r>
        <w:rPr>
          <w:rtl/>
        </w:rPr>
        <w:t xml:space="preserve">החליטה </w:t>
      </w:r>
      <w:bookmarkStart w:id="21451" w:name="_ETM_Q72_610470"/>
      <w:bookmarkEnd w:id="21451"/>
      <w:r>
        <w:rPr>
          <w:rtl/>
        </w:rPr>
        <w:t xml:space="preserve">כנראה </w:t>
      </w:r>
      <w:bookmarkStart w:id="21452" w:name="_ETM_Q72_611489"/>
      <w:bookmarkEnd w:id="21452"/>
      <w:r>
        <w:rPr>
          <w:rtl/>
        </w:rPr>
        <w:t xml:space="preserve">שחלק </w:t>
      </w:r>
      <w:bookmarkStart w:id="21453" w:name="_ETM_Q72_612329"/>
      <w:bookmarkEnd w:id="21453"/>
      <w:r>
        <w:rPr>
          <w:rtl/>
        </w:rPr>
        <w:t>מה</w:t>
      </w:r>
      <w:bookmarkStart w:id="21454" w:name="_ETM_Q72_613170"/>
      <w:bookmarkEnd w:id="21454"/>
      <w:r>
        <w:rPr>
          <w:rtl/>
        </w:rPr>
        <w:t xml:space="preserve">מלחמה </w:t>
      </w:r>
      <w:bookmarkStart w:id="21455" w:name="_ETM_Q72_614010"/>
      <w:bookmarkEnd w:id="21455"/>
      <w:r>
        <w:rPr>
          <w:rtl/>
        </w:rPr>
        <w:t xml:space="preserve">שהיא </w:t>
      </w:r>
      <w:bookmarkStart w:id="21456" w:name="_ETM_Q72_615110"/>
      <w:bookmarkEnd w:id="21456"/>
      <w:r>
        <w:rPr>
          <w:rtl/>
        </w:rPr>
        <w:t xml:space="preserve">מובילה </w:t>
      </w:r>
      <w:bookmarkStart w:id="21457" w:name="_ETM_Q72_616380"/>
      <w:bookmarkStart w:id="21458" w:name="_ETM_Q72_616650"/>
      <w:bookmarkStart w:id="21459" w:name="_ETM_Q72_616950"/>
      <w:bookmarkEnd w:id="21457"/>
      <w:bookmarkEnd w:id="21458"/>
      <w:bookmarkEnd w:id="21459"/>
      <w:r>
        <w:rPr>
          <w:rtl/>
        </w:rPr>
        <w:t xml:space="preserve">תהיה </w:t>
      </w:r>
      <w:bookmarkStart w:id="21460" w:name="_ETM_Q72_617920"/>
      <w:bookmarkEnd w:id="21460"/>
      <w:r w:rsidR="003501C2">
        <w:rPr>
          <w:rFonts w:hint="cs"/>
          <w:rtl/>
        </w:rPr>
        <w:t xml:space="preserve">גם </w:t>
      </w:r>
      <w:r>
        <w:rPr>
          <w:rtl/>
        </w:rPr>
        <w:t xml:space="preserve">מלחמה </w:t>
      </w:r>
      <w:bookmarkStart w:id="21461" w:name="_ETM_Q72_618760"/>
      <w:bookmarkEnd w:id="21461"/>
      <w:r>
        <w:rPr>
          <w:rtl/>
        </w:rPr>
        <w:t xml:space="preserve">באוכלוסייה </w:t>
      </w:r>
      <w:bookmarkStart w:id="21462" w:name="_ETM_Q72_619599"/>
      <w:bookmarkEnd w:id="21462"/>
      <w:r>
        <w:rPr>
          <w:rtl/>
        </w:rPr>
        <w:t xml:space="preserve">הערבית </w:t>
      </w:r>
      <w:bookmarkStart w:id="21463" w:name="_ETM_Q72_620680"/>
      <w:bookmarkEnd w:id="21463"/>
      <w:r>
        <w:rPr>
          <w:rtl/>
        </w:rPr>
        <w:t xml:space="preserve">דרך </w:t>
      </w:r>
      <w:bookmarkStart w:id="21464" w:name="_ETM_Q72_621219"/>
      <w:bookmarkEnd w:id="21464"/>
      <w:r>
        <w:rPr>
          <w:rtl/>
        </w:rPr>
        <w:t>התקציבים</w:t>
      </w:r>
      <w:r>
        <w:rPr>
          <w:rFonts w:hint="cs"/>
          <w:rtl/>
        </w:rPr>
        <w:t>.</w:t>
      </w:r>
      <w:r>
        <w:rPr>
          <w:rtl/>
        </w:rPr>
        <w:t xml:space="preserve"> </w:t>
      </w:r>
      <w:bookmarkStart w:id="21465" w:name="_ETM_Q72_622959"/>
      <w:bookmarkEnd w:id="21465"/>
    </w:p>
    <w:p w:rsidR="00EA1761" w:rsidRDefault="00EA1761" w:rsidP="000936C0">
      <w:pPr>
        <w:rPr>
          <w:rtl/>
        </w:rPr>
      </w:pPr>
    </w:p>
    <w:p w:rsidR="00EA1761" w:rsidRDefault="00EA1761" w:rsidP="003501C2">
      <w:pPr>
        <w:rPr>
          <w:rtl/>
        </w:rPr>
      </w:pPr>
      <w:r>
        <w:rPr>
          <w:rtl/>
        </w:rPr>
        <w:t xml:space="preserve">הממשלה </w:t>
      </w:r>
      <w:bookmarkStart w:id="21466" w:name="_ETM_Q72_623569"/>
      <w:bookmarkStart w:id="21467" w:name="_ETM_Q72_623780"/>
      <w:bookmarkEnd w:id="21466"/>
      <w:bookmarkEnd w:id="21467"/>
      <w:r>
        <w:rPr>
          <w:rtl/>
        </w:rPr>
        <w:t xml:space="preserve">לא </w:t>
      </w:r>
      <w:bookmarkStart w:id="21468" w:name="_ETM_Q72_623989"/>
      <w:bookmarkEnd w:id="21468"/>
      <w:r>
        <w:rPr>
          <w:rtl/>
        </w:rPr>
        <w:t xml:space="preserve">זוכרת </w:t>
      </w:r>
      <w:bookmarkStart w:id="21469" w:name="_ETM_Q72_624739"/>
      <w:bookmarkEnd w:id="21469"/>
      <w:r>
        <w:rPr>
          <w:rtl/>
        </w:rPr>
        <w:t xml:space="preserve">כנראה </w:t>
      </w:r>
      <w:bookmarkStart w:id="21470" w:name="_ETM_Q72_625819"/>
      <w:bookmarkEnd w:id="21470"/>
      <w:r>
        <w:rPr>
          <w:rtl/>
        </w:rPr>
        <w:t xml:space="preserve">שהחברה </w:t>
      </w:r>
      <w:bookmarkStart w:id="21471" w:name="_ETM_Q72_626810"/>
      <w:bookmarkEnd w:id="21471"/>
      <w:r>
        <w:rPr>
          <w:rtl/>
        </w:rPr>
        <w:t xml:space="preserve">הערבית </w:t>
      </w:r>
      <w:bookmarkStart w:id="21472" w:name="_ETM_Q72_627409"/>
      <w:bookmarkEnd w:id="21472"/>
      <w:r>
        <w:rPr>
          <w:rFonts w:hint="cs"/>
          <w:rtl/>
        </w:rPr>
        <w:t>הופקרה</w:t>
      </w:r>
      <w:r>
        <w:rPr>
          <w:rtl/>
        </w:rPr>
        <w:t xml:space="preserve"> </w:t>
      </w:r>
      <w:bookmarkStart w:id="21473" w:name="_ETM_Q72_629040"/>
      <w:bookmarkEnd w:id="21473"/>
      <w:r>
        <w:rPr>
          <w:rtl/>
        </w:rPr>
        <w:t xml:space="preserve">על </w:t>
      </w:r>
      <w:bookmarkStart w:id="21474" w:name="_ETM_Q72_629400"/>
      <w:bookmarkEnd w:id="21474"/>
      <w:r>
        <w:rPr>
          <w:rtl/>
        </w:rPr>
        <w:t xml:space="preserve">ידי </w:t>
      </w:r>
      <w:bookmarkStart w:id="21475" w:name="_ETM_Q72_629879"/>
      <w:bookmarkEnd w:id="21475"/>
      <w:r>
        <w:rPr>
          <w:rtl/>
        </w:rPr>
        <w:t>הממשלה</w:t>
      </w:r>
      <w:r>
        <w:rPr>
          <w:rFonts w:hint="cs"/>
          <w:rtl/>
        </w:rPr>
        <w:t>,</w:t>
      </w:r>
      <w:r>
        <w:rPr>
          <w:rtl/>
        </w:rPr>
        <w:t xml:space="preserve"> </w:t>
      </w:r>
      <w:bookmarkStart w:id="21476" w:name="_ETM_Q72_631280"/>
      <w:bookmarkEnd w:id="21476"/>
      <w:r>
        <w:rPr>
          <w:rFonts w:hint="cs"/>
          <w:rtl/>
        </w:rPr>
        <w:t>על ידי</w:t>
      </w:r>
      <w:r>
        <w:rPr>
          <w:rtl/>
        </w:rPr>
        <w:t xml:space="preserve"> </w:t>
      </w:r>
      <w:bookmarkStart w:id="21477" w:name="_ETM_Q72_632180"/>
      <w:bookmarkEnd w:id="21477"/>
      <w:r>
        <w:rPr>
          <w:rFonts w:hint="cs"/>
          <w:rtl/>
        </w:rPr>
        <w:t>אותו שר</w:t>
      </w:r>
      <w:r>
        <w:rPr>
          <w:rtl/>
        </w:rPr>
        <w:t xml:space="preserve"> </w:t>
      </w:r>
      <w:bookmarkStart w:id="21478" w:name="_ETM_Q72_632450"/>
      <w:bookmarkEnd w:id="21478"/>
      <w:r>
        <w:rPr>
          <w:rFonts w:hint="cs"/>
          <w:rtl/>
        </w:rPr>
        <w:t xml:space="preserve">שטען שהוא רוצה להוביל משילות, אבל לא </w:t>
      </w:r>
      <w:bookmarkStart w:id="21479" w:name="_ETM_Q72_637030"/>
      <w:bookmarkEnd w:id="21479"/>
      <w:r>
        <w:rPr>
          <w:rFonts w:hint="cs"/>
          <w:rtl/>
        </w:rPr>
        <w:t xml:space="preserve">משילות על </w:t>
      </w:r>
      <w:bookmarkStart w:id="21480" w:name="_ETM_Q72_637684"/>
      <w:bookmarkEnd w:id="21480"/>
      <w:r>
        <w:rPr>
          <w:rFonts w:hint="cs"/>
          <w:rtl/>
        </w:rPr>
        <w:t xml:space="preserve">ארגוני </w:t>
      </w:r>
      <w:bookmarkStart w:id="21481" w:name="_ETM_Q72_638830"/>
      <w:bookmarkEnd w:id="21481"/>
      <w:r>
        <w:rPr>
          <w:rtl/>
        </w:rPr>
        <w:t xml:space="preserve">הפשע </w:t>
      </w:r>
      <w:bookmarkStart w:id="21482" w:name="_ETM_Q72_639580"/>
      <w:bookmarkEnd w:id="21482"/>
      <w:r>
        <w:rPr>
          <w:rtl/>
        </w:rPr>
        <w:t xml:space="preserve">באוכלוסייה </w:t>
      </w:r>
      <w:bookmarkStart w:id="21483" w:name="_ETM_Q72_640390"/>
      <w:bookmarkEnd w:id="21483"/>
      <w:r>
        <w:rPr>
          <w:rtl/>
        </w:rPr>
        <w:t>הערבית</w:t>
      </w:r>
      <w:r>
        <w:rPr>
          <w:rFonts w:hint="cs"/>
          <w:rtl/>
        </w:rPr>
        <w:t>.</w:t>
      </w:r>
      <w:r>
        <w:rPr>
          <w:rtl/>
        </w:rPr>
        <w:t xml:space="preserve"> </w:t>
      </w:r>
      <w:bookmarkStart w:id="21484" w:name="_ETM_Q72_641510"/>
      <w:bookmarkEnd w:id="21484"/>
      <w:r>
        <w:rPr>
          <w:rtl/>
        </w:rPr>
        <w:t>ה</w:t>
      </w:r>
      <w:r>
        <w:rPr>
          <w:rFonts w:hint="cs"/>
          <w:rtl/>
        </w:rPr>
        <w:t>פקירו אותנו לדמם ביד</w:t>
      </w:r>
      <w:r>
        <w:rPr>
          <w:rtl/>
        </w:rPr>
        <w:t xml:space="preserve">י </w:t>
      </w:r>
      <w:bookmarkStart w:id="21485" w:name="_ETM_Q72_644420"/>
      <w:bookmarkEnd w:id="21485"/>
      <w:r>
        <w:rPr>
          <w:rtl/>
        </w:rPr>
        <w:t xml:space="preserve">ארגוני </w:t>
      </w:r>
      <w:bookmarkStart w:id="21486" w:name="_ETM_Q72_645049"/>
      <w:bookmarkEnd w:id="21486"/>
      <w:r>
        <w:rPr>
          <w:rtl/>
        </w:rPr>
        <w:t>הפשיעה</w:t>
      </w:r>
      <w:r w:rsidR="003501C2">
        <w:rPr>
          <w:rFonts w:hint="cs"/>
          <w:rtl/>
        </w:rPr>
        <w:t>,</w:t>
      </w:r>
      <w:r>
        <w:rPr>
          <w:rtl/>
        </w:rPr>
        <w:t xml:space="preserve"> </w:t>
      </w:r>
      <w:bookmarkStart w:id="21487" w:name="_ETM_Q72_646320"/>
      <w:bookmarkEnd w:id="21487"/>
      <w:r>
        <w:rPr>
          <w:rFonts w:hint="cs"/>
          <w:rtl/>
        </w:rPr>
        <w:t>שמשרתים</w:t>
      </w:r>
      <w:r>
        <w:rPr>
          <w:rtl/>
        </w:rPr>
        <w:t xml:space="preserve"> </w:t>
      </w:r>
      <w:bookmarkStart w:id="21488" w:name="_ETM_Q72_646650"/>
      <w:bookmarkStart w:id="21489" w:name="_ETM_Q72_647319"/>
      <w:bookmarkEnd w:id="21488"/>
      <w:bookmarkEnd w:id="21489"/>
      <w:r>
        <w:rPr>
          <w:rtl/>
        </w:rPr>
        <w:t xml:space="preserve">נאמנה </w:t>
      </w:r>
      <w:bookmarkStart w:id="21490" w:name="_ETM_Q72_647980"/>
      <w:bookmarkEnd w:id="21490"/>
      <w:r>
        <w:rPr>
          <w:rtl/>
        </w:rPr>
        <w:t xml:space="preserve">כנראה </w:t>
      </w:r>
      <w:bookmarkStart w:id="21491" w:name="_ETM_Q72_649470"/>
      <w:bookmarkEnd w:id="21491"/>
      <w:r>
        <w:rPr>
          <w:rtl/>
        </w:rPr>
        <w:t xml:space="preserve">את </w:t>
      </w:r>
      <w:bookmarkStart w:id="21492" w:name="_ETM_Q72_649770"/>
      <w:bookmarkEnd w:id="21492"/>
      <w:r>
        <w:rPr>
          <w:rFonts w:hint="cs"/>
          <w:rtl/>
        </w:rPr>
        <w:t xml:space="preserve">מה שאפשרו להם לעשות. </w:t>
      </w:r>
      <w:bookmarkStart w:id="21493" w:name="_ETM_Q72_652530"/>
      <w:bookmarkStart w:id="21494" w:name="_ETM_Q72_652950"/>
      <w:bookmarkStart w:id="21495" w:name="_ETM_Q72_655760"/>
      <w:bookmarkEnd w:id="21493"/>
      <w:bookmarkEnd w:id="21494"/>
      <w:bookmarkEnd w:id="21495"/>
      <w:r>
        <w:rPr>
          <w:rtl/>
        </w:rPr>
        <w:t xml:space="preserve">ובא </w:t>
      </w:r>
      <w:bookmarkStart w:id="21496" w:name="_ETM_Q72_656570"/>
      <w:bookmarkEnd w:id="21496"/>
      <w:r>
        <w:rPr>
          <w:rtl/>
        </w:rPr>
        <w:t xml:space="preserve">שר </w:t>
      </w:r>
      <w:bookmarkStart w:id="21497" w:name="_ETM_Q72_657620"/>
      <w:bookmarkEnd w:id="21497"/>
      <w:r>
        <w:rPr>
          <w:rtl/>
        </w:rPr>
        <w:t xml:space="preserve">שהופקד </w:t>
      </w:r>
      <w:bookmarkStart w:id="21498" w:name="_ETM_Q72_658520"/>
      <w:bookmarkEnd w:id="21498"/>
      <w:r>
        <w:rPr>
          <w:rtl/>
        </w:rPr>
        <w:t xml:space="preserve">בידיו </w:t>
      </w:r>
      <w:bookmarkStart w:id="21499" w:name="_ETM_Q72_660010"/>
      <w:bookmarkStart w:id="21500" w:name="_ETM_Q72_660370"/>
      <w:bookmarkEnd w:id="21499"/>
      <w:bookmarkEnd w:id="21500"/>
      <w:r>
        <w:rPr>
          <w:rFonts w:hint="cs"/>
          <w:rtl/>
        </w:rPr>
        <w:t>ה</w:t>
      </w:r>
      <w:r>
        <w:rPr>
          <w:rtl/>
        </w:rPr>
        <w:t xml:space="preserve">משרד </w:t>
      </w:r>
      <w:bookmarkStart w:id="21501" w:name="_ETM_Q72_661090"/>
      <w:bookmarkEnd w:id="21501"/>
      <w:r>
        <w:rPr>
          <w:rFonts w:hint="cs"/>
          <w:rtl/>
        </w:rPr>
        <w:t>ל</w:t>
      </w:r>
      <w:r>
        <w:rPr>
          <w:rtl/>
        </w:rPr>
        <w:t xml:space="preserve">ביטחון </w:t>
      </w:r>
      <w:bookmarkStart w:id="21502" w:name="_ETM_Q72_661870"/>
      <w:bookmarkEnd w:id="21502"/>
      <w:r>
        <w:rPr>
          <w:rtl/>
        </w:rPr>
        <w:t xml:space="preserve">לאומי </w:t>
      </w:r>
      <w:bookmarkStart w:id="21503" w:name="_ETM_Q72_663080"/>
      <w:bookmarkEnd w:id="21503"/>
      <w:r>
        <w:rPr>
          <w:rtl/>
        </w:rPr>
        <w:t>ל</w:t>
      </w:r>
      <w:bookmarkStart w:id="21504" w:name="_ETM_Q72_663349"/>
      <w:bookmarkEnd w:id="21504"/>
      <w:r>
        <w:rPr>
          <w:rtl/>
        </w:rPr>
        <w:t xml:space="preserve">כמה </w:t>
      </w:r>
      <w:bookmarkStart w:id="21505" w:name="_ETM_Q72_663860"/>
      <w:bookmarkEnd w:id="21505"/>
      <w:r>
        <w:rPr>
          <w:rtl/>
        </w:rPr>
        <w:t>ימים</w:t>
      </w:r>
      <w:r>
        <w:rPr>
          <w:rFonts w:hint="cs"/>
          <w:rtl/>
        </w:rPr>
        <w:t>,</w:t>
      </w:r>
      <w:r>
        <w:rPr>
          <w:rtl/>
        </w:rPr>
        <w:t xml:space="preserve"> </w:t>
      </w:r>
      <w:bookmarkStart w:id="21506" w:name="_ETM_Q72_664370"/>
      <w:bookmarkEnd w:id="21506"/>
      <w:r>
        <w:rPr>
          <w:rtl/>
        </w:rPr>
        <w:t>שבועות</w:t>
      </w:r>
      <w:r>
        <w:rPr>
          <w:rFonts w:hint="cs"/>
          <w:rtl/>
        </w:rPr>
        <w:t>,</w:t>
      </w:r>
      <w:r>
        <w:rPr>
          <w:rtl/>
        </w:rPr>
        <w:t xml:space="preserve"> </w:t>
      </w:r>
      <w:bookmarkStart w:id="21507" w:name="_ETM_Q72_665150"/>
      <w:bookmarkEnd w:id="21507"/>
      <w:r>
        <w:rPr>
          <w:rtl/>
        </w:rPr>
        <w:t xml:space="preserve">עד </w:t>
      </w:r>
      <w:bookmarkStart w:id="21508" w:name="_ETM_Q72_665390"/>
      <w:bookmarkEnd w:id="21508"/>
      <w:r>
        <w:rPr>
          <w:rtl/>
        </w:rPr>
        <w:t xml:space="preserve">שיתרצה </w:t>
      </w:r>
      <w:bookmarkStart w:id="21509" w:name="_ETM_Q72_666920"/>
      <w:bookmarkEnd w:id="21509"/>
      <w:r>
        <w:rPr>
          <w:rFonts w:hint="cs"/>
          <w:rtl/>
        </w:rPr>
        <w:t>השר</w:t>
      </w:r>
      <w:r>
        <w:rPr>
          <w:rtl/>
        </w:rPr>
        <w:t xml:space="preserve"> </w:t>
      </w:r>
      <w:bookmarkStart w:id="21510" w:name="_ETM_Q72_667550"/>
      <w:bookmarkEnd w:id="21510"/>
      <w:r>
        <w:rPr>
          <w:rtl/>
        </w:rPr>
        <w:t>ה</w:t>
      </w:r>
      <w:r>
        <w:rPr>
          <w:rFonts w:hint="cs"/>
          <w:rtl/>
        </w:rPr>
        <w:t>ס</w:t>
      </w:r>
      <w:r>
        <w:rPr>
          <w:rtl/>
        </w:rPr>
        <w:t>ורר</w:t>
      </w:r>
      <w:r>
        <w:rPr>
          <w:rFonts w:hint="cs"/>
          <w:rtl/>
        </w:rPr>
        <w:t>,</w:t>
      </w:r>
      <w:r>
        <w:rPr>
          <w:rtl/>
        </w:rPr>
        <w:t xml:space="preserve"> </w:t>
      </w:r>
      <w:bookmarkStart w:id="21511" w:name="_ETM_Q72_668900"/>
      <w:bookmarkStart w:id="21512" w:name="_ETM_Q72_669380"/>
      <w:bookmarkEnd w:id="21511"/>
      <w:bookmarkEnd w:id="21512"/>
      <w:r>
        <w:rPr>
          <w:rFonts w:hint="cs"/>
          <w:rtl/>
        </w:rPr>
        <w:t>ש</w:t>
      </w:r>
      <w:r>
        <w:rPr>
          <w:rtl/>
        </w:rPr>
        <w:t>ישב</w:t>
      </w:r>
      <w:r>
        <w:rPr>
          <w:rFonts w:hint="cs"/>
          <w:rtl/>
        </w:rPr>
        <w:t>,</w:t>
      </w:r>
      <w:r>
        <w:rPr>
          <w:rtl/>
        </w:rPr>
        <w:t xml:space="preserve"> </w:t>
      </w:r>
      <w:bookmarkStart w:id="21513" w:name="_ETM_Q72_670100"/>
      <w:bookmarkEnd w:id="21513"/>
      <w:r>
        <w:rPr>
          <w:rtl/>
        </w:rPr>
        <w:t xml:space="preserve">כי </w:t>
      </w:r>
      <w:bookmarkStart w:id="21514" w:name="_ETM_Q72_670280"/>
      <w:bookmarkEnd w:id="21514"/>
      <w:r>
        <w:rPr>
          <w:rtl/>
        </w:rPr>
        <w:t xml:space="preserve">הוא </w:t>
      </w:r>
      <w:bookmarkStart w:id="21515" w:name="_ETM_Q72_670430"/>
      <w:bookmarkEnd w:id="21515"/>
      <w:r>
        <w:rPr>
          <w:rtl/>
        </w:rPr>
        <w:t xml:space="preserve">רוצה </w:t>
      </w:r>
      <w:bookmarkStart w:id="21516" w:name="_ETM_Q72_670880"/>
      <w:bookmarkEnd w:id="21516"/>
      <w:r>
        <w:rPr>
          <w:rtl/>
        </w:rPr>
        <w:t>מלחמה</w:t>
      </w:r>
      <w:r w:rsidR="003501C2">
        <w:rPr>
          <w:rFonts w:hint="cs"/>
          <w:rtl/>
        </w:rPr>
        <w:t>.</w:t>
      </w:r>
      <w:r>
        <w:rPr>
          <w:rtl/>
        </w:rPr>
        <w:t xml:space="preserve"> </w:t>
      </w:r>
      <w:bookmarkStart w:id="21517" w:name="_ETM_Q72_672049"/>
      <w:bookmarkEnd w:id="21517"/>
      <w:r>
        <w:rPr>
          <w:rtl/>
        </w:rPr>
        <w:t xml:space="preserve">הוא </w:t>
      </w:r>
      <w:bookmarkStart w:id="21518" w:name="_ETM_Q72_672290"/>
      <w:bookmarkEnd w:id="21518"/>
      <w:r>
        <w:rPr>
          <w:rtl/>
        </w:rPr>
        <w:t xml:space="preserve">לא </w:t>
      </w:r>
      <w:bookmarkStart w:id="21519" w:name="_ETM_Q72_672470"/>
      <w:bookmarkEnd w:id="21519"/>
      <w:r>
        <w:rPr>
          <w:rtl/>
        </w:rPr>
        <w:t xml:space="preserve">יכול </w:t>
      </w:r>
      <w:bookmarkStart w:id="21520" w:name="_ETM_Q72_672980"/>
      <w:bookmarkEnd w:id="21520"/>
      <w:r>
        <w:rPr>
          <w:rtl/>
        </w:rPr>
        <w:t xml:space="preserve">לחיות </w:t>
      </w:r>
      <w:bookmarkStart w:id="21521" w:name="_ETM_Q72_673459"/>
      <w:bookmarkEnd w:id="21521"/>
      <w:r>
        <w:rPr>
          <w:rtl/>
        </w:rPr>
        <w:t xml:space="preserve">בלי </w:t>
      </w:r>
      <w:bookmarkStart w:id="21522" w:name="_ETM_Q72_673760"/>
      <w:bookmarkEnd w:id="21522"/>
      <w:r>
        <w:rPr>
          <w:rtl/>
        </w:rPr>
        <w:t>מלחמה</w:t>
      </w:r>
      <w:r w:rsidR="003501C2">
        <w:rPr>
          <w:rFonts w:hint="cs"/>
          <w:rtl/>
        </w:rPr>
        <w:t>.</w:t>
      </w:r>
      <w:r>
        <w:rPr>
          <w:rtl/>
        </w:rPr>
        <w:t xml:space="preserve"> </w:t>
      </w:r>
      <w:bookmarkStart w:id="21523" w:name="_ETM_Q72_676420"/>
      <w:bookmarkEnd w:id="21523"/>
      <w:r>
        <w:rPr>
          <w:rtl/>
        </w:rPr>
        <w:t xml:space="preserve">אז </w:t>
      </w:r>
      <w:bookmarkStart w:id="21524" w:name="_ETM_Q72_676690"/>
      <w:bookmarkEnd w:id="21524"/>
      <w:r>
        <w:rPr>
          <w:rtl/>
        </w:rPr>
        <w:t xml:space="preserve">נתנו </w:t>
      </w:r>
      <w:bookmarkStart w:id="21525" w:name="_ETM_Q72_677319"/>
      <w:bookmarkEnd w:id="21525"/>
      <w:r>
        <w:rPr>
          <w:rtl/>
        </w:rPr>
        <w:t xml:space="preserve">את </w:t>
      </w:r>
      <w:bookmarkStart w:id="21526" w:name="_ETM_Q72_677650"/>
      <w:bookmarkStart w:id="21527" w:name="_ETM_Q72_678069"/>
      <w:bookmarkEnd w:id="21526"/>
      <w:bookmarkEnd w:id="21527"/>
      <w:r>
        <w:rPr>
          <w:rtl/>
        </w:rPr>
        <w:t xml:space="preserve">המשרד </w:t>
      </w:r>
      <w:bookmarkStart w:id="21528" w:name="_ETM_Q72_678970"/>
      <w:bookmarkEnd w:id="21528"/>
      <w:r>
        <w:rPr>
          <w:rtl/>
        </w:rPr>
        <w:t xml:space="preserve">לחיים </w:t>
      </w:r>
      <w:bookmarkStart w:id="21529" w:name="_ETM_Q72_679480"/>
      <w:bookmarkEnd w:id="21529"/>
      <w:r>
        <w:rPr>
          <w:rtl/>
        </w:rPr>
        <w:t>כץ</w:t>
      </w:r>
      <w:bookmarkStart w:id="21530" w:name="_ETM_Q72_679930"/>
      <w:bookmarkEnd w:id="21530"/>
      <w:r w:rsidR="003501C2">
        <w:rPr>
          <w:rFonts w:hint="cs"/>
          <w:rtl/>
        </w:rPr>
        <w:t xml:space="preserve">, </w:t>
      </w:r>
      <w:r>
        <w:rPr>
          <w:rtl/>
        </w:rPr>
        <w:t xml:space="preserve">מה </w:t>
      </w:r>
      <w:bookmarkStart w:id="21531" w:name="_ETM_Q72_680319"/>
      <w:bookmarkEnd w:id="21531"/>
      <w:r>
        <w:rPr>
          <w:rtl/>
        </w:rPr>
        <w:t xml:space="preserve">החליט </w:t>
      </w:r>
      <w:bookmarkStart w:id="21532" w:name="_ETM_Q72_680740"/>
      <w:bookmarkEnd w:id="21532"/>
      <w:r>
        <w:rPr>
          <w:rtl/>
        </w:rPr>
        <w:t xml:space="preserve">חיים </w:t>
      </w:r>
      <w:bookmarkStart w:id="21533" w:name="_ETM_Q72_681069"/>
      <w:bookmarkEnd w:id="21533"/>
      <w:r>
        <w:rPr>
          <w:rtl/>
        </w:rPr>
        <w:t>כץ</w:t>
      </w:r>
      <w:r>
        <w:rPr>
          <w:rFonts w:hint="cs"/>
          <w:rtl/>
        </w:rPr>
        <w:t>?</w:t>
      </w:r>
      <w:r>
        <w:rPr>
          <w:rtl/>
        </w:rPr>
        <w:t xml:space="preserve"> </w:t>
      </w:r>
      <w:bookmarkStart w:id="21534" w:name="_ETM_Q72_681969"/>
      <w:bookmarkEnd w:id="21534"/>
      <w:r>
        <w:rPr>
          <w:rFonts w:hint="cs"/>
          <w:rtl/>
        </w:rPr>
        <w:t>הורידו לו 160 מיליון</w:t>
      </w:r>
      <w:r>
        <w:rPr>
          <w:rtl/>
        </w:rPr>
        <w:t xml:space="preserve"> </w:t>
      </w:r>
      <w:bookmarkStart w:id="21535" w:name="_ETM_Q72_684550"/>
      <w:bookmarkEnd w:id="21535"/>
      <w:r>
        <w:rPr>
          <w:rtl/>
        </w:rPr>
        <w:t xml:space="preserve">שקל </w:t>
      </w:r>
      <w:bookmarkStart w:id="21536" w:name="_ETM_Q72_685219"/>
      <w:bookmarkEnd w:id="21536"/>
      <w:r>
        <w:rPr>
          <w:rtl/>
        </w:rPr>
        <w:t xml:space="preserve">מתקציב </w:t>
      </w:r>
      <w:bookmarkStart w:id="21537" w:name="_ETM_Q72_685999"/>
      <w:bookmarkEnd w:id="21537"/>
      <w:r>
        <w:rPr>
          <w:rFonts w:hint="cs"/>
          <w:rtl/>
        </w:rPr>
        <w:t>ה</w:t>
      </w:r>
      <w:r>
        <w:rPr>
          <w:rtl/>
        </w:rPr>
        <w:t xml:space="preserve">משרד </w:t>
      </w:r>
      <w:bookmarkStart w:id="21538" w:name="_ETM_Q72_686599"/>
      <w:bookmarkEnd w:id="21538"/>
      <w:r>
        <w:rPr>
          <w:rtl/>
        </w:rPr>
        <w:t xml:space="preserve">לביטחון </w:t>
      </w:r>
      <w:bookmarkStart w:id="21539" w:name="_ETM_Q72_687319"/>
      <w:bookmarkEnd w:id="21539"/>
      <w:r>
        <w:rPr>
          <w:rtl/>
        </w:rPr>
        <w:t>לאומי</w:t>
      </w:r>
      <w:r>
        <w:rPr>
          <w:rFonts w:hint="cs"/>
          <w:rtl/>
        </w:rPr>
        <w:t>.</w:t>
      </w:r>
      <w:r>
        <w:rPr>
          <w:rtl/>
        </w:rPr>
        <w:t xml:space="preserve"> </w:t>
      </w:r>
      <w:bookmarkStart w:id="21540" w:name="_ETM_Q72_688400"/>
      <w:bookmarkEnd w:id="21540"/>
      <w:r>
        <w:rPr>
          <w:rtl/>
        </w:rPr>
        <w:t xml:space="preserve">אז </w:t>
      </w:r>
      <w:bookmarkStart w:id="21541" w:name="_ETM_Q72_688639"/>
      <w:bookmarkEnd w:id="21541"/>
      <w:r>
        <w:rPr>
          <w:rtl/>
        </w:rPr>
        <w:t xml:space="preserve">מה </w:t>
      </w:r>
      <w:bookmarkStart w:id="21542" w:name="_ETM_Q72_688879"/>
      <w:bookmarkEnd w:id="21542"/>
      <w:r>
        <w:rPr>
          <w:rtl/>
        </w:rPr>
        <w:t>הפתרון</w:t>
      </w:r>
      <w:r>
        <w:rPr>
          <w:rFonts w:hint="cs"/>
          <w:rtl/>
        </w:rPr>
        <w:t>?</w:t>
      </w:r>
      <w:r>
        <w:rPr>
          <w:rtl/>
        </w:rPr>
        <w:t xml:space="preserve"> </w:t>
      </w:r>
      <w:bookmarkStart w:id="21543" w:name="_ETM_Q72_690629"/>
      <w:bookmarkEnd w:id="21543"/>
      <w:r>
        <w:rPr>
          <w:rFonts w:hint="cs"/>
          <w:rtl/>
        </w:rPr>
        <w:t>120 מיליון הוא מקצץ</w:t>
      </w:r>
      <w:r w:rsidR="003501C2">
        <w:rPr>
          <w:rFonts w:hint="cs"/>
          <w:rtl/>
        </w:rPr>
        <w:t>,</w:t>
      </w:r>
      <w:r>
        <w:rPr>
          <w:rFonts w:hint="cs"/>
          <w:rtl/>
        </w:rPr>
        <w:t xml:space="preserve"> מאיפה? </w:t>
      </w:r>
      <w:bookmarkStart w:id="21544" w:name="_ETM_Q72_692694"/>
      <w:bookmarkStart w:id="21545" w:name="_ETM_Q72_692280"/>
      <w:bookmarkStart w:id="21546" w:name="_ETM_Q72_696040"/>
      <w:bookmarkEnd w:id="21544"/>
      <w:bookmarkEnd w:id="21545"/>
      <w:bookmarkEnd w:id="21546"/>
      <w:r>
        <w:rPr>
          <w:rFonts w:hint="cs"/>
          <w:rtl/>
        </w:rPr>
        <w:t xml:space="preserve">מהרשות לביטחון קהילתי, שיושבת במשרד שלו. </w:t>
      </w:r>
      <w:bookmarkStart w:id="21547" w:name="_ETM_Q72_701355"/>
      <w:bookmarkEnd w:id="21547"/>
      <w:r>
        <w:rPr>
          <w:rFonts w:hint="cs"/>
          <w:rtl/>
        </w:rPr>
        <w:t>שני</w:t>
      </w:r>
      <w:r w:rsidR="003501C2">
        <w:rPr>
          <w:rFonts w:hint="cs"/>
          <w:rtl/>
        </w:rPr>
        <w:t>-</w:t>
      </w:r>
      <w:r>
        <w:rPr>
          <w:rFonts w:hint="cs"/>
          <w:rtl/>
        </w:rPr>
        <w:t xml:space="preserve">שלישים או יותר מהקיצוץ בתקציב </w:t>
      </w:r>
      <w:bookmarkStart w:id="21548" w:name="_ETM_Q72_706620"/>
      <w:bookmarkEnd w:id="21548"/>
      <w:r>
        <w:rPr>
          <w:rtl/>
        </w:rPr>
        <w:t xml:space="preserve">המשרד </w:t>
      </w:r>
      <w:bookmarkStart w:id="21549" w:name="_ETM_Q72_707900"/>
      <w:bookmarkEnd w:id="21549"/>
      <w:r>
        <w:rPr>
          <w:rtl/>
        </w:rPr>
        <w:t xml:space="preserve">הולך </w:t>
      </w:r>
      <w:bookmarkStart w:id="21550" w:name="_ETM_Q72_708530"/>
      <w:bookmarkEnd w:id="21550"/>
      <w:r>
        <w:rPr>
          <w:rtl/>
        </w:rPr>
        <w:t xml:space="preserve">לרשות </w:t>
      </w:r>
      <w:bookmarkStart w:id="21551" w:name="_ETM_Q72_710059"/>
      <w:bookmarkEnd w:id="21551"/>
      <w:r>
        <w:rPr>
          <w:rtl/>
        </w:rPr>
        <w:t xml:space="preserve">לביטחון </w:t>
      </w:r>
      <w:bookmarkStart w:id="21552" w:name="_ETM_Q72_710959"/>
      <w:bookmarkEnd w:id="21552"/>
      <w:r>
        <w:rPr>
          <w:rFonts w:hint="cs"/>
          <w:rtl/>
        </w:rPr>
        <w:t>קהילתי.</w:t>
      </w:r>
      <w:r>
        <w:rPr>
          <w:rtl/>
        </w:rPr>
        <w:t xml:space="preserve"> </w:t>
      </w:r>
      <w:bookmarkStart w:id="21553" w:name="_ETM_Q72_712980"/>
      <w:bookmarkEnd w:id="21553"/>
      <w:r>
        <w:rPr>
          <w:rtl/>
        </w:rPr>
        <w:t xml:space="preserve">אתם </w:t>
      </w:r>
      <w:bookmarkStart w:id="21554" w:name="_ETM_Q72_713370"/>
      <w:bookmarkEnd w:id="21554"/>
      <w:r>
        <w:rPr>
          <w:rtl/>
        </w:rPr>
        <w:t xml:space="preserve">מבינים </w:t>
      </w:r>
      <w:bookmarkStart w:id="21555" w:name="_ETM_Q72_714270"/>
      <w:bookmarkEnd w:id="21555"/>
      <w:r>
        <w:rPr>
          <w:rtl/>
        </w:rPr>
        <w:t xml:space="preserve">שזה </w:t>
      </w:r>
      <w:bookmarkStart w:id="21556" w:name="_ETM_Q72_714780"/>
      <w:bookmarkEnd w:id="21556"/>
      <w:r>
        <w:rPr>
          <w:rFonts w:hint="cs"/>
          <w:rtl/>
        </w:rPr>
        <w:t xml:space="preserve">יוציא 2,500 אנשים </w:t>
      </w:r>
      <w:bookmarkStart w:id="21557" w:name="_ETM_Q72_718170"/>
      <w:bookmarkEnd w:id="21557"/>
      <w:r>
        <w:rPr>
          <w:rtl/>
        </w:rPr>
        <w:t>לאבטלה</w:t>
      </w:r>
      <w:r>
        <w:rPr>
          <w:rFonts w:hint="cs"/>
          <w:rtl/>
        </w:rPr>
        <w:t>?</w:t>
      </w:r>
      <w:r>
        <w:rPr>
          <w:rtl/>
        </w:rPr>
        <w:t xml:space="preserve"> </w:t>
      </w:r>
      <w:bookmarkStart w:id="21558" w:name="_ETM_Q72_720429"/>
      <w:bookmarkEnd w:id="21558"/>
      <w:r>
        <w:rPr>
          <w:rtl/>
        </w:rPr>
        <w:t xml:space="preserve">גוזלים </w:t>
      </w:r>
      <w:bookmarkStart w:id="21559" w:name="_ETM_Q72_722050"/>
      <w:bookmarkEnd w:id="21559"/>
      <w:r>
        <w:rPr>
          <w:rtl/>
        </w:rPr>
        <w:t xml:space="preserve">את </w:t>
      </w:r>
      <w:bookmarkStart w:id="21560" w:name="_ETM_Q72_722290"/>
      <w:bookmarkEnd w:id="21560"/>
      <w:r>
        <w:rPr>
          <w:rFonts w:hint="cs"/>
          <w:rtl/>
        </w:rPr>
        <w:t>מקומות</w:t>
      </w:r>
      <w:r>
        <w:rPr>
          <w:rtl/>
        </w:rPr>
        <w:t xml:space="preserve"> </w:t>
      </w:r>
      <w:bookmarkStart w:id="21561" w:name="_ETM_Q72_723010"/>
      <w:bookmarkEnd w:id="21561"/>
      <w:r>
        <w:rPr>
          <w:rtl/>
        </w:rPr>
        <w:t xml:space="preserve">העבודה </w:t>
      </w:r>
      <w:bookmarkStart w:id="21562" w:name="_ETM_Q72_723790"/>
      <w:bookmarkEnd w:id="21562"/>
      <w:r>
        <w:rPr>
          <w:rtl/>
        </w:rPr>
        <w:t xml:space="preserve">של </w:t>
      </w:r>
      <w:bookmarkStart w:id="21563" w:name="_ETM_Q72_724299"/>
      <w:bookmarkEnd w:id="21563"/>
      <w:r>
        <w:rPr>
          <w:rtl/>
        </w:rPr>
        <w:t xml:space="preserve">האנשים </w:t>
      </w:r>
      <w:bookmarkStart w:id="21564" w:name="_ETM_Q72_724959"/>
      <w:bookmarkEnd w:id="21564"/>
      <w:r>
        <w:rPr>
          <w:rtl/>
        </w:rPr>
        <w:t>שעובדים</w:t>
      </w:r>
      <w:r>
        <w:rPr>
          <w:rFonts w:hint="cs"/>
          <w:rtl/>
        </w:rPr>
        <w:t xml:space="preserve"> למחייתם, </w:t>
      </w:r>
      <w:bookmarkStart w:id="21565" w:name="_ETM_Q72_727026"/>
      <w:bookmarkEnd w:id="21565"/>
      <w:r>
        <w:rPr>
          <w:rFonts w:hint="cs"/>
          <w:rtl/>
        </w:rPr>
        <w:t xml:space="preserve">ועוד מכים קשות בעוד כלי שיכול אולי לספק </w:t>
      </w:r>
      <w:bookmarkStart w:id="21566" w:name="_ETM_Q72_725739"/>
      <w:bookmarkStart w:id="21567" w:name="_ETM_Q72_734099"/>
      <w:bookmarkEnd w:id="21566"/>
      <w:bookmarkEnd w:id="21567"/>
      <w:r>
        <w:rPr>
          <w:rtl/>
        </w:rPr>
        <w:t>איז</w:t>
      </w:r>
      <w:r>
        <w:rPr>
          <w:rFonts w:hint="cs"/>
          <w:rtl/>
        </w:rPr>
        <w:t>ו</w:t>
      </w:r>
      <w:r>
        <w:rPr>
          <w:rtl/>
        </w:rPr>
        <w:t>שה</w:t>
      </w:r>
      <w:r>
        <w:rPr>
          <w:rFonts w:hint="cs"/>
          <w:rtl/>
        </w:rPr>
        <w:t>י</w:t>
      </w:r>
      <w:r>
        <w:rPr>
          <w:rtl/>
        </w:rPr>
        <w:t xml:space="preserve"> </w:t>
      </w:r>
      <w:bookmarkStart w:id="21568" w:name="_ETM_Q72_735629"/>
      <w:bookmarkEnd w:id="21568"/>
      <w:r>
        <w:rPr>
          <w:rtl/>
        </w:rPr>
        <w:t>מניע</w:t>
      </w:r>
      <w:r>
        <w:rPr>
          <w:rFonts w:hint="cs"/>
          <w:rtl/>
        </w:rPr>
        <w:t>ה</w:t>
      </w:r>
      <w:r>
        <w:rPr>
          <w:rtl/>
        </w:rPr>
        <w:t xml:space="preserve"> </w:t>
      </w:r>
      <w:bookmarkStart w:id="21569" w:name="_ETM_Q72_737050"/>
      <w:bookmarkEnd w:id="21569"/>
      <w:r>
        <w:rPr>
          <w:rtl/>
        </w:rPr>
        <w:t xml:space="preserve">מהידרדרות </w:t>
      </w:r>
      <w:bookmarkStart w:id="21570" w:name="_ETM_Q72_738460"/>
      <w:bookmarkEnd w:id="21570"/>
      <w:r>
        <w:rPr>
          <w:rtl/>
        </w:rPr>
        <w:t xml:space="preserve">לעולם </w:t>
      </w:r>
      <w:bookmarkStart w:id="21571" w:name="_ETM_Q72_739120"/>
      <w:bookmarkEnd w:id="21571"/>
      <w:r>
        <w:rPr>
          <w:rtl/>
        </w:rPr>
        <w:t xml:space="preserve">הפשיעה </w:t>
      </w:r>
      <w:bookmarkStart w:id="21572" w:name="_ETM_Q72_740139"/>
      <w:bookmarkEnd w:id="21572"/>
      <w:r>
        <w:rPr>
          <w:rtl/>
        </w:rPr>
        <w:t xml:space="preserve">לצעירים </w:t>
      </w:r>
      <w:bookmarkStart w:id="21573" w:name="_ETM_Q72_740979"/>
      <w:bookmarkEnd w:id="21573"/>
      <w:r>
        <w:rPr>
          <w:rtl/>
        </w:rPr>
        <w:t>הערבים</w:t>
      </w:r>
      <w:r>
        <w:rPr>
          <w:rFonts w:hint="cs"/>
          <w:rtl/>
        </w:rPr>
        <w:t>.</w:t>
      </w:r>
      <w:r>
        <w:rPr>
          <w:rtl/>
        </w:rPr>
        <w:t xml:space="preserve"> </w:t>
      </w:r>
      <w:bookmarkStart w:id="21574" w:name="_ETM_Q72_743130"/>
      <w:bookmarkEnd w:id="21574"/>
      <w:r>
        <w:rPr>
          <w:rtl/>
        </w:rPr>
        <w:t xml:space="preserve">זה </w:t>
      </w:r>
      <w:bookmarkStart w:id="21575" w:name="_ETM_Q72_743460"/>
      <w:bookmarkEnd w:id="21575"/>
      <w:r>
        <w:rPr>
          <w:rtl/>
        </w:rPr>
        <w:t>הפתרון</w:t>
      </w:r>
      <w:r>
        <w:rPr>
          <w:rFonts w:hint="cs"/>
          <w:rtl/>
        </w:rPr>
        <w:t>.</w:t>
      </w:r>
      <w:r>
        <w:rPr>
          <w:rtl/>
        </w:rPr>
        <w:t xml:space="preserve"> </w:t>
      </w:r>
      <w:bookmarkStart w:id="21576" w:name="_ETM_Q72_744950"/>
      <w:bookmarkEnd w:id="21576"/>
      <w:r>
        <w:rPr>
          <w:rtl/>
        </w:rPr>
        <w:t xml:space="preserve">תמיד </w:t>
      </w:r>
      <w:bookmarkStart w:id="21577" w:name="_ETM_Q72_745550"/>
      <w:bookmarkEnd w:id="21577"/>
      <w:r>
        <w:rPr>
          <w:rtl/>
        </w:rPr>
        <w:t xml:space="preserve">כאשר </w:t>
      </w:r>
      <w:bookmarkStart w:id="21578" w:name="_ETM_Q72_746180"/>
      <w:bookmarkEnd w:id="21578"/>
      <w:r>
        <w:rPr>
          <w:rtl/>
        </w:rPr>
        <w:t xml:space="preserve">מסתכלים </w:t>
      </w:r>
      <w:bookmarkStart w:id="21579" w:name="_ETM_Q72_746930"/>
      <w:bookmarkEnd w:id="21579"/>
      <w:r>
        <w:rPr>
          <w:rtl/>
        </w:rPr>
        <w:t xml:space="preserve">על </w:t>
      </w:r>
      <w:bookmarkStart w:id="21580" w:name="_ETM_Q72_747200"/>
      <w:bookmarkEnd w:id="21580"/>
      <w:r>
        <w:rPr>
          <w:rtl/>
        </w:rPr>
        <w:t>קיצו</w:t>
      </w:r>
      <w:r>
        <w:rPr>
          <w:rFonts w:hint="cs"/>
          <w:rtl/>
        </w:rPr>
        <w:t>צים, כאשר מחפשים מאיפה לגזול,</w:t>
      </w:r>
      <w:r>
        <w:rPr>
          <w:rtl/>
        </w:rPr>
        <w:t xml:space="preserve"> </w:t>
      </w:r>
      <w:bookmarkStart w:id="21581" w:name="_ETM_Q72_747759"/>
      <w:bookmarkEnd w:id="21581"/>
      <w:r>
        <w:rPr>
          <w:rFonts w:hint="cs"/>
          <w:rtl/>
        </w:rPr>
        <w:t>הקופה</w:t>
      </w:r>
      <w:r>
        <w:rPr>
          <w:rtl/>
        </w:rPr>
        <w:t xml:space="preserve"> </w:t>
      </w:r>
      <w:bookmarkStart w:id="21582" w:name="_ETM_Q72_753089"/>
      <w:bookmarkEnd w:id="21582"/>
      <w:r>
        <w:rPr>
          <w:rtl/>
        </w:rPr>
        <w:t xml:space="preserve">המיועדת </w:t>
      </w:r>
      <w:bookmarkStart w:id="21583" w:name="_ETM_Q72_753839"/>
      <w:bookmarkEnd w:id="21583"/>
      <w:r>
        <w:rPr>
          <w:rtl/>
        </w:rPr>
        <w:t xml:space="preserve">לאוכלוסייה </w:t>
      </w:r>
      <w:bookmarkStart w:id="21584" w:name="_ETM_Q72_754740"/>
      <w:bookmarkEnd w:id="21584"/>
      <w:r>
        <w:rPr>
          <w:rtl/>
        </w:rPr>
        <w:t xml:space="preserve">הערבית </w:t>
      </w:r>
      <w:bookmarkStart w:id="21585" w:name="_ETM_Q72_756179"/>
      <w:bookmarkEnd w:id="21585"/>
      <w:r>
        <w:rPr>
          <w:rtl/>
        </w:rPr>
        <w:t xml:space="preserve">תמיד </w:t>
      </w:r>
      <w:bookmarkStart w:id="21586" w:name="_ETM_Q72_756929"/>
      <w:bookmarkEnd w:id="21586"/>
      <w:r>
        <w:rPr>
          <w:rtl/>
        </w:rPr>
        <w:t xml:space="preserve">נזילה </w:t>
      </w:r>
      <w:bookmarkStart w:id="21587" w:name="_ETM_Q72_757650"/>
      <w:bookmarkEnd w:id="21587"/>
      <w:r>
        <w:rPr>
          <w:rtl/>
        </w:rPr>
        <w:t xml:space="preserve">בידי </w:t>
      </w:r>
      <w:bookmarkStart w:id="21588" w:name="_ETM_Q72_758620"/>
      <w:bookmarkEnd w:id="21588"/>
      <w:r>
        <w:rPr>
          <w:rtl/>
        </w:rPr>
        <w:t xml:space="preserve">הממשלה </w:t>
      </w:r>
      <w:bookmarkStart w:id="21589" w:name="_ETM_Q72_759550"/>
      <w:bookmarkEnd w:id="21589"/>
      <w:r>
        <w:rPr>
          <w:rtl/>
        </w:rPr>
        <w:t>הזו</w:t>
      </w:r>
      <w:r>
        <w:rPr>
          <w:rFonts w:hint="cs"/>
          <w:rtl/>
        </w:rPr>
        <w:t>,</w:t>
      </w:r>
      <w:r>
        <w:rPr>
          <w:rtl/>
        </w:rPr>
        <w:t xml:space="preserve"> </w:t>
      </w:r>
      <w:bookmarkStart w:id="21590" w:name="_ETM_Q72_760360"/>
      <w:bookmarkEnd w:id="21590"/>
      <w:r>
        <w:rPr>
          <w:rtl/>
        </w:rPr>
        <w:t xml:space="preserve">והם </w:t>
      </w:r>
      <w:bookmarkStart w:id="21591" w:name="_ETM_Q72_760870"/>
      <w:bookmarkEnd w:id="21591"/>
      <w:r>
        <w:rPr>
          <w:rtl/>
        </w:rPr>
        <w:t xml:space="preserve">בכוונה </w:t>
      </w:r>
      <w:bookmarkStart w:id="21592" w:name="_ETM_Q72_762040"/>
      <w:bookmarkEnd w:id="21592"/>
      <w:r>
        <w:rPr>
          <w:rtl/>
        </w:rPr>
        <w:t>מקצצים</w:t>
      </w:r>
      <w:r>
        <w:rPr>
          <w:rFonts w:hint="cs"/>
          <w:rtl/>
        </w:rPr>
        <w:t xml:space="preserve"> </w:t>
      </w:r>
      <w:bookmarkStart w:id="21593" w:name="_ETM_Q72_762898"/>
      <w:bookmarkEnd w:id="21593"/>
      <w:r>
        <w:rPr>
          <w:rFonts w:hint="cs"/>
          <w:rtl/>
        </w:rPr>
        <w:t>בה.</w:t>
      </w:r>
      <w:r>
        <w:rPr>
          <w:rtl/>
        </w:rPr>
        <w:t xml:space="preserve"> </w:t>
      </w:r>
      <w:bookmarkStart w:id="21594" w:name="_ETM_Q72_763090"/>
      <w:bookmarkEnd w:id="21594"/>
    </w:p>
    <w:p w:rsidR="00EA1761" w:rsidRDefault="00EA1761" w:rsidP="009635F5">
      <w:pPr>
        <w:rPr>
          <w:rtl/>
        </w:rPr>
      </w:pPr>
    </w:p>
    <w:p w:rsidR="00EA1761" w:rsidRDefault="00EA1761" w:rsidP="003501C2">
      <w:pPr>
        <w:pStyle w:val="KeepWithNext"/>
        <w:rPr>
          <w:rtl/>
        </w:rPr>
      </w:pPr>
      <w:bookmarkStart w:id="21595" w:name="TOR_Q73"/>
      <w:bookmarkEnd w:id="21595"/>
      <w:r>
        <w:rPr>
          <w:rFonts w:hint="cs"/>
          <w:rtl/>
        </w:rPr>
        <w:t xml:space="preserve">אני חושבת שהגיע הזמן להגיד שמי שרוצה להחליט על המשך </w:t>
      </w:r>
      <w:bookmarkStart w:id="21596" w:name="_ETM_Q73_166000"/>
      <w:bookmarkEnd w:id="21596"/>
      <w:r>
        <w:rPr>
          <w:rFonts w:hint="cs"/>
          <w:rtl/>
        </w:rPr>
        <w:t xml:space="preserve">המלחמה </w:t>
      </w:r>
      <w:bookmarkStart w:id="21597" w:name="_ETM_Q73_168000"/>
      <w:bookmarkEnd w:id="21597"/>
      <w:r>
        <w:rPr>
          <w:rFonts w:hint="eastAsia"/>
          <w:rtl/>
        </w:rPr>
        <w:t>–</w:t>
      </w:r>
      <w:r>
        <w:rPr>
          <w:rFonts w:hint="cs"/>
          <w:rtl/>
        </w:rPr>
        <w:t xml:space="preserve"> והמלחמה כן קיימת, זה לא אסקלציה, זאת מלחמה מתמשכת. מאז שהחליטה הממשלה לא ללכת לשלב ב' ולהפקיר </w:t>
      </w:r>
      <w:bookmarkStart w:id="21598" w:name="_ETM_Q73_183000"/>
      <w:bookmarkEnd w:id="21598"/>
      <w:r>
        <w:rPr>
          <w:rFonts w:hint="cs"/>
          <w:rtl/>
        </w:rPr>
        <w:t>גם את החטופים, היא החליטה שהיא מפקירה גם את ביטח</w:t>
      </w:r>
      <w:bookmarkStart w:id="21599" w:name="_ETM_Q73_188000"/>
      <w:bookmarkEnd w:id="21599"/>
      <w:r>
        <w:rPr>
          <w:rFonts w:hint="cs"/>
          <w:rtl/>
        </w:rPr>
        <w:t>ונם של האזרחים, אבל מעל לכול, את חייהם של הפלסטינים</w:t>
      </w:r>
      <w:bookmarkStart w:id="21600" w:name="_ETM_Q73_197000"/>
      <w:bookmarkEnd w:id="21600"/>
      <w:r>
        <w:rPr>
          <w:rFonts w:hint="cs"/>
          <w:rtl/>
        </w:rPr>
        <w:t xml:space="preserve">, גם בעזה וגם בגדה המערבית. </w:t>
      </w:r>
      <w:bookmarkStart w:id="21601" w:name="_ETM_Q73_201000"/>
      <w:bookmarkEnd w:id="21601"/>
      <w:r>
        <w:rPr>
          <w:rFonts w:hint="cs"/>
          <w:rtl/>
        </w:rPr>
        <w:t xml:space="preserve">124,000 </w:t>
      </w:r>
      <w:r>
        <w:rPr>
          <w:rtl/>
        </w:rPr>
        <w:t xml:space="preserve">עזתים </w:t>
      </w:r>
      <w:bookmarkStart w:id="21602" w:name="_ETM_Q73_204110"/>
      <w:bookmarkEnd w:id="21602"/>
      <w:r>
        <w:rPr>
          <w:rtl/>
        </w:rPr>
        <w:t xml:space="preserve">הוגלו </w:t>
      </w:r>
      <w:bookmarkStart w:id="21603" w:name="_ETM_Q73_204650"/>
      <w:bookmarkEnd w:id="21603"/>
      <w:r>
        <w:rPr>
          <w:rtl/>
        </w:rPr>
        <w:t xml:space="preserve">מהבתים </w:t>
      </w:r>
      <w:bookmarkStart w:id="21604" w:name="_ETM_Q73_205400"/>
      <w:bookmarkEnd w:id="21604"/>
      <w:r>
        <w:rPr>
          <w:rtl/>
        </w:rPr>
        <w:t xml:space="preserve">שלהם </w:t>
      </w:r>
      <w:bookmarkStart w:id="21605" w:name="_ETM_Q73_206030"/>
      <w:bookmarkEnd w:id="21605"/>
      <w:r>
        <w:rPr>
          <w:rtl/>
        </w:rPr>
        <w:t xml:space="preserve">בשבועיים </w:t>
      </w:r>
      <w:bookmarkStart w:id="21606" w:name="_ETM_Q73_206780"/>
      <w:bookmarkEnd w:id="21606"/>
      <w:r>
        <w:rPr>
          <w:rtl/>
        </w:rPr>
        <w:t>האחרונים</w:t>
      </w:r>
      <w:r>
        <w:rPr>
          <w:rFonts w:hint="cs"/>
          <w:rtl/>
        </w:rPr>
        <w:t xml:space="preserve"> ו-50,000</w:t>
      </w:r>
      <w:bookmarkStart w:id="21607" w:name="_ETM_Q73_209260"/>
      <w:bookmarkStart w:id="21608" w:name="_ETM_Q73_210220"/>
      <w:bookmarkStart w:id="21609" w:name="_ETM_Q73_210699"/>
      <w:bookmarkEnd w:id="21607"/>
      <w:bookmarkEnd w:id="21608"/>
      <w:bookmarkEnd w:id="21609"/>
      <w:r>
        <w:rPr>
          <w:rFonts w:hint="cs"/>
          <w:rtl/>
        </w:rPr>
        <w:t xml:space="preserve"> </w:t>
      </w:r>
      <w:bookmarkStart w:id="21610" w:name="_ETM_Q73_207000"/>
      <w:bookmarkEnd w:id="21610"/>
      <w:r>
        <w:rPr>
          <w:rtl/>
        </w:rPr>
        <w:t xml:space="preserve">אחרים </w:t>
      </w:r>
      <w:bookmarkStart w:id="21611" w:name="_ETM_Q73_211449"/>
      <w:bookmarkEnd w:id="21611"/>
      <w:r>
        <w:rPr>
          <w:rtl/>
        </w:rPr>
        <w:t xml:space="preserve">בגדה </w:t>
      </w:r>
      <w:bookmarkStart w:id="21612" w:name="_ETM_Q73_212050"/>
      <w:bookmarkEnd w:id="21612"/>
      <w:r>
        <w:rPr>
          <w:rtl/>
        </w:rPr>
        <w:t>המערבית</w:t>
      </w:r>
      <w:r>
        <w:rPr>
          <w:rFonts w:hint="cs"/>
          <w:rtl/>
        </w:rPr>
        <w:t>.</w:t>
      </w:r>
      <w:r>
        <w:rPr>
          <w:rtl/>
        </w:rPr>
        <w:t xml:space="preserve"> </w:t>
      </w:r>
      <w:bookmarkStart w:id="21613" w:name="_ETM_Q73_213500"/>
      <w:bookmarkEnd w:id="21613"/>
      <w:r>
        <w:rPr>
          <w:rtl/>
        </w:rPr>
        <w:t xml:space="preserve">כנראה </w:t>
      </w:r>
      <w:bookmarkStart w:id="21614" w:name="_ETM_Q73_214909"/>
      <w:bookmarkEnd w:id="21614"/>
      <w:r>
        <w:rPr>
          <w:rtl/>
        </w:rPr>
        <w:t xml:space="preserve">חושבים </w:t>
      </w:r>
      <w:bookmarkStart w:id="21615" w:name="_ETM_Q73_215570"/>
      <w:bookmarkEnd w:id="21615"/>
      <w:r>
        <w:rPr>
          <w:rtl/>
        </w:rPr>
        <w:t>ש</w:t>
      </w:r>
      <w:r>
        <w:rPr>
          <w:rFonts w:hint="cs"/>
          <w:rtl/>
        </w:rPr>
        <w:t xml:space="preserve">ככה תהיה </w:t>
      </w:r>
      <w:bookmarkStart w:id="21616" w:name="_ETM_Q73_215960"/>
      <w:bookmarkStart w:id="21617" w:name="_ETM_Q73_216320"/>
      <w:bookmarkStart w:id="21618" w:name="_ETM_Q73_216680"/>
      <w:bookmarkEnd w:id="21616"/>
      <w:bookmarkEnd w:id="21617"/>
      <w:bookmarkEnd w:id="21618"/>
      <w:r>
        <w:rPr>
          <w:rtl/>
        </w:rPr>
        <w:t xml:space="preserve">תעסוקה </w:t>
      </w:r>
      <w:bookmarkStart w:id="21619" w:name="_ETM_Q73_217400"/>
      <w:bookmarkEnd w:id="21619"/>
      <w:r>
        <w:rPr>
          <w:rtl/>
        </w:rPr>
        <w:t>למ</w:t>
      </w:r>
      <w:r>
        <w:rPr>
          <w:rFonts w:hint="cs"/>
          <w:rtl/>
        </w:rPr>
        <w:t>י</w:t>
      </w:r>
      <w:r>
        <w:rPr>
          <w:rtl/>
        </w:rPr>
        <w:t>נהל</w:t>
      </w:r>
      <w:r>
        <w:rPr>
          <w:rFonts w:hint="cs"/>
          <w:rtl/>
        </w:rPr>
        <w:t>ת ה</w:t>
      </w:r>
      <w:bookmarkStart w:id="21620" w:name="_ETM_Q73_218150"/>
      <w:bookmarkStart w:id="21621" w:name="_ETM_Q73_218330"/>
      <w:bookmarkEnd w:id="21620"/>
      <w:bookmarkEnd w:id="21621"/>
      <w:r>
        <w:rPr>
          <w:rtl/>
        </w:rPr>
        <w:t>ה</w:t>
      </w:r>
      <w:r>
        <w:rPr>
          <w:rFonts w:hint="cs"/>
          <w:rtl/>
        </w:rPr>
        <w:t>ג</w:t>
      </w:r>
      <w:r>
        <w:rPr>
          <w:rtl/>
        </w:rPr>
        <w:t xml:space="preserve">ירה </w:t>
      </w:r>
      <w:bookmarkStart w:id="21622" w:name="_ETM_Q73_219710"/>
      <w:bookmarkEnd w:id="21622"/>
      <w:r>
        <w:rPr>
          <w:rtl/>
        </w:rPr>
        <w:t>מעזה</w:t>
      </w:r>
      <w:r>
        <w:rPr>
          <w:rFonts w:hint="cs"/>
          <w:rtl/>
        </w:rPr>
        <w:t>;</w:t>
      </w:r>
      <w:r>
        <w:rPr>
          <w:rtl/>
        </w:rPr>
        <w:t xml:space="preserve"> </w:t>
      </w:r>
      <w:bookmarkStart w:id="21623" w:name="_ETM_Q73_221089"/>
      <w:bookmarkEnd w:id="21623"/>
      <w:r>
        <w:rPr>
          <w:rtl/>
        </w:rPr>
        <w:t xml:space="preserve">חושבים </w:t>
      </w:r>
      <w:bookmarkStart w:id="21624" w:name="_ETM_Q73_221590"/>
      <w:bookmarkEnd w:id="21624"/>
      <w:r>
        <w:rPr>
          <w:rFonts w:hint="cs"/>
          <w:rtl/>
        </w:rPr>
        <w:t xml:space="preserve">שככה </w:t>
      </w:r>
      <w:bookmarkStart w:id="21625" w:name="_ETM_Q73_221740"/>
      <w:bookmarkStart w:id="21626" w:name="_ETM_Q73_222350"/>
      <w:bookmarkStart w:id="21627" w:name="_ETM_Q73_223130"/>
      <w:bookmarkEnd w:id="21625"/>
      <w:bookmarkEnd w:id="21626"/>
      <w:bookmarkEnd w:id="21627"/>
      <w:r>
        <w:rPr>
          <w:rtl/>
        </w:rPr>
        <w:t xml:space="preserve">ידחפו </w:t>
      </w:r>
      <w:bookmarkStart w:id="21628" w:name="_ETM_Q73_224060"/>
      <w:bookmarkEnd w:id="21628"/>
      <w:r>
        <w:rPr>
          <w:rtl/>
        </w:rPr>
        <w:t xml:space="preserve">את </w:t>
      </w:r>
      <w:bookmarkStart w:id="21629" w:name="_ETM_Q73_224240"/>
      <w:bookmarkEnd w:id="21629"/>
      <w:r>
        <w:rPr>
          <w:rtl/>
        </w:rPr>
        <w:t xml:space="preserve">האנשים </w:t>
      </w:r>
      <w:bookmarkStart w:id="21630" w:name="_ETM_Q73_225020"/>
      <w:bookmarkEnd w:id="21630"/>
      <w:r>
        <w:rPr>
          <w:rtl/>
        </w:rPr>
        <w:t>לצאת</w:t>
      </w:r>
      <w:r>
        <w:rPr>
          <w:rFonts w:hint="cs"/>
          <w:rtl/>
        </w:rPr>
        <w:t>.</w:t>
      </w:r>
      <w:r>
        <w:rPr>
          <w:rtl/>
        </w:rPr>
        <w:t xml:space="preserve"> </w:t>
      </w:r>
      <w:bookmarkStart w:id="21631" w:name="_ETM_Q73_226920"/>
      <w:bookmarkEnd w:id="21631"/>
      <w:r>
        <w:rPr>
          <w:rtl/>
        </w:rPr>
        <w:t xml:space="preserve">בינתיים </w:t>
      </w:r>
      <w:bookmarkStart w:id="21632" w:name="_ETM_Q73_229700"/>
      <w:bookmarkEnd w:id="21632"/>
      <w:r>
        <w:rPr>
          <w:rtl/>
        </w:rPr>
        <w:t xml:space="preserve">חושבים </w:t>
      </w:r>
      <w:bookmarkStart w:id="21633" w:name="_ETM_Q73_230300"/>
      <w:bookmarkEnd w:id="21633"/>
      <w:r>
        <w:rPr>
          <w:rtl/>
        </w:rPr>
        <w:t>שאף</w:t>
      </w:r>
      <w:r>
        <w:rPr>
          <w:rFonts w:hint="cs"/>
          <w:rtl/>
        </w:rPr>
        <w:t xml:space="preserve"> אחד</w:t>
      </w:r>
      <w:bookmarkStart w:id="21634" w:name="_ETM_Q73_230690"/>
      <w:bookmarkEnd w:id="21634"/>
      <w:r>
        <w:rPr>
          <w:rtl/>
        </w:rPr>
        <w:t xml:space="preserve"> </w:t>
      </w:r>
      <w:bookmarkStart w:id="21635" w:name="_ETM_Q73_231080"/>
      <w:bookmarkEnd w:id="21635"/>
      <w:r>
        <w:rPr>
          <w:rtl/>
        </w:rPr>
        <w:t xml:space="preserve">לא </w:t>
      </w:r>
      <w:bookmarkStart w:id="21636" w:name="_ETM_Q73_231260"/>
      <w:bookmarkEnd w:id="21636"/>
      <w:r>
        <w:rPr>
          <w:rtl/>
        </w:rPr>
        <w:t xml:space="preserve">שם </w:t>
      </w:r>
      <w:bookmarkStart w:id="21637" w:name="_ETM_Q73_231620"/>
      <w:bookmarkEnd w:id="21637"/>
      <w:r>
        <w:rPr>
          <w:rtl/>
        </w:rPr>
        <w:t xml:space="preserve">לב </w:t>
      </w:r>
      <w:bookmarkStart w:id="21638" w:name="_ETM_Q73_232100"/>
      <w:bookmarkEnd w:id="21638"/>
      <w:r>
        <w:rPr>
          <w:rtl/>
        </w:rPr>
        <w:t>לזה</w:t>
      </w:r>
      <w:r>
        <w:rPr>
          <w:rFonts w:hint="cs"/>
          <w:rtl/>
        </w:rPr>
        <w:t>,</w:t>
      </w:r>
      <w:r>
        <w:rPr>
          <w:rtl/>
        </w:rPr>
        <w:t xml:space="preserve"> </w:t>
      </w:r>
      <w:bookmarkStart w:id="21639" w:name="_ETM_Q73_232700"/>
      <w:bookmarkEnd w:id="21639"/>
      <w:r>
        <w:rPr>
          <w:rtl/>
        </w:rPr>
        <w:t xml:space="preserve">ואם </w:t>
      </w:r>
      <w:bookmarkStart w:id="21640" w:name="_ETM_Q73_233210"/>
      <w:bookmarkEnd w:id="21640"/>
      <w:r>
        <w:rPr>
          <w:rtl/>
        </w:rPr>
        <w:t>יש</w:t>
      </w:r>
      <w:r>
        <w:rPr>
          <w:rFonts w:hint="cs"/>
          <w:rtl/>
        </w:rPr>
        <w:t xml:space="preserve"> ארבעה </w:t>
      </w:r>
      <w:bookmarkStart w:id="21641" w:name="_ETM_Q73_234150"/>
      <w:bookmarkStart w:id="21642" w:name="_ETM_Q73_234690"/>
      <w:bookmarkEnd w:id="21641"/>
      <w:bookmarkEnd w:id="21642"/>
      <w:r>
        <w:rPr>
          <w:rtl/>
        </w:rPr>
        <w:t xml:space="preserve">משרדים </w:t>
      </w:r>
      <w:bookmarkStart w:id="21643" w:name="_ETM_Q73_235410"/>
      <w:bookmarkStart w:id="21644" w:name="_ETM_Q73_236010"/>
      <w:bookmarkEnd w:id="21643"/>
      <w:bookmarkEnd w:id="21644"/>
      <w:r>
        <w:rPr>
          <w:rFonts w:hint="cs"/>
          <w:rtl/>
        </w:rPr>
        <w:t>ש</w:t>
      </w:r>
      <w:r>
        <w:rPr>
          <w:rtl/>
        </w:rPr>
        <w:t xml:space="preserve">אחראים </w:t>
      </w:r>
      <w:bookmarkStart w:id="21645" w:name="_ETM_Q73_236700"/>
      <w:bookmarkEnd w:id="21645"/>
      <w:r>
        <w:rPr>
          <w:rFonts w:hint="cs"/>
          <w:rtl/>
        </w:rPr>
        <w:t>ל</w:t>
      </w:r>
      <w:r>
        <w:rPr>
          <w:rtl/>
        </w:rPr>
        <w:t>הסברה</w:t>
      </w:r>
      <w:r>
        <w:rPr>
          <w:rFonts w:hint="cs"/>
          <w:rtl/>
        </w:rPr>
        <w:t xml:space="preserve"> </w:t>
      </w:r>
      <w:r>
        <w:rPr>
          <w:rtl/>
        </w:rPr>
        <w:t xml:space="preserve">– </w:t>
      </w:r>
      <w:bookmarkStart w:id="21646" w:name="_ETM_Q73_239410"/>
      <w:bookmarkEnd w:id="21646"/>
      <w:r>
        <w:rPr>
          <w:rtl/>
        </w:rPr>
        <w:t xml:space="preserve">בערבית </w:t>
      </w:r>
      <w:bookmarkStart w:id="21647" w:name="_ETM_Q73_240100"/>
      <w:bookmarkEnd w:id="21647"/>
      <w:r>
        <w:rPr>
          <w:rtl/>
        </w:rPr>
        <w:t>אומרים</w:t>
      </w:r>
      <w:r>
        <w:rPr>
          <w:rFonts w:hint="cs"/>
          <w:rtl/>
        </w:rPr>
        <w:t xml:space="preserve"> (אומרת בערבית:</w:t>
      </w:r>
      <w:r w:rsidR="009670BF">
        <w:rPr>
          <w:rFonts w:hint="cs"/>
          <w:rtl/>
        </w:rPr>
        <w:t xml:space="preserve"> מה תעשה הספרית לפרצוף מכוער?</w:t>
      </w:r>
      <w:r>
        <w:rPr>
          <w:rFonts w:hint="cs"/>
          <w:rtl/>
        </w:rPr>
        <w:t xml:space="preserve">) עשרה משרדי </w:t>
      </w:r>
      <w:bookmarkStart w:id="21648" w:name="_ETM_Q73_240970"/>
      <w:bookmarkStart w:id="21649" w:name="_ETM_Q73_241360"/>
      <w:bookmarkStart w:id="21650" w:name="_ETM_Q73_241570"/>
      <w:bookmarkStart w:id="21651" w:name="_ETM_Q73_241870"/>
      <w:bookmarkStart w:id="21652" w:name="_ETM_Q73_241960"/>
      <w:bookmarkStart w:id="21653" w:name="_ETM_Q73_242200"/>
      <w:bookmarkStart w:id="21654" w:name="_ETM_Q73_242440"/>
      <w:bookmarkStart w:id="21655" w:name="_ETM_Q73_243070"/>
      <w:bookmarkStart w:id="21656" w:name="_ETM_Q73_244159"/>
      <w:bookmarkStart w:id="21657" w:name="_ETM_Q73_244880"/>
      <w:bookmarkStart w:id="21658" w:name="_ETM_Q73_245540"/>
      <w:bookmarkEnd w:id="21648"/>
      <w:bookmarkEnd w:id="21649"/>
      <w:bookmarkEnd w:id="21650"/>
      <w:bookmarkEnd w:id="21651"/>
      <w:bookmarkEnd w:id="21652"/>
      <w:bookmarkEnd w:id="21653"/>
      <w:bookmarkEnd w:id="21654"/>
      <w:bookmarkEnd w:id="21655"/>
      <w:bookmarkEnd w:id="21656"/>
      <w:bookmarkEnd w:id="21657"/>
      <w:bookmarkEnd w:id="21658"/>
      <w:r>
        <w:rPr>
          <w:rFonts w:hint="cs"/>
          <w:rtl/>
        </w:rPr>
        <w:t>ה</w:t>
      </w:r>
      <w:r>
        <w:rPr>
          <w:rtl/>
        </w:rPr>
        <w:t xml:space="preserve">סברה </w:t>
      </w:r>
      <w:bookmarkStart w:id="21659" w:name="_ETM_Q73_246770"/>
      <w:bookmarkEnd w:id="21659"/>
      <w:r>
        <w:rPr>
          <w:rtl/>
        </w:rPr>
        <w:t xml:space="preserve">לא </w:t>
      </w:r>
      <w:bookmarkStart w:id="21660" w:name="_ETM_Q73_247069"/>
      <w:bookmarkEnd w:id="21660"/>
      <w:r>
        <w:rPr>
          <w:rtl/>
        </w:rPr>
        <w:t xml:space="preserve">יסבירו </w:t>
      </w:r>
      <w:bookmarkStart w:id="21661" w:name="_ETM_Q73_247880"/>
      <w:bookmarkEnd w:id="21661"/>
      <w:r>
        <w:rPr>
          <w:rtl/>
        </w:rPr>
        <w:t xml:space="preserve">לעולם </w:t>
      </w:r>
      <w:bookmarkStart w:id="21662" w:name="_ETM_Q73_249370"/>
      <w:bookmarkEnd w:id="21662"/>
      <w:r>
        <w:rPr>
          <w:rtl/>
        </w:rPr>
        <w:t xml:space="preserve">את </w:t>
      </w:r>
      <w:bookmarkStart w:id="21663" w:name="_ETM_Q73_249670"/>
      <w:bookmarkEnd w:id="21663"/>
      <w:r>
        <w:rPr>
          <w:rtl/>
        </w:rPr>
        <w:t xml:space="preserve">מה </w:t>
      </w:r>
      <w:bookmarkStart w:id="21664" w:name="_ETM_Q73_249970"/>
      <w:bookmarkEnd w:id="21664"/>
      <w:r>
        <w:rPr>
          <w:rtl/>
        </w:rPr>
        <w:t>שמחולל</w:t>
      </w:r>
      <w:bookmarkStart w:id="21665" w:name="_ETM_Q73_251500"/>
      <w:bookmarkEnd w:id="21665"/>
      <w:r>
        <w:rPr>
          <w:rtl/>
        </w:rPr>
        <w:t xml:space="preserve">ת </w:t>
      </w:r>
      <w:bookmarkStart w:id="21666" w:name="_ETM_Q73_251709"/>
      <w:bookmarkEnd w:id="21666"/>
      <w:r>
        <w:rPr>
          <w:rtl/>
        </w:rPr>
        <w:t xml:space="preserve">הממשלה </w:t>
      </w:r>
      <w:bookmarkStart w:id="21667" w:name="_ETM_Q73_252520"/>
      <w:bookmarkEnd w:id="21667"/>
      <w:r>
        <w:rPr>
          <w:rtl/>
        </w:rPr>
        <w:t>הזו</w:t>
      </w:r>
      <w:r>
        <w:rPr>
          <w:rFonts w:hint="cs"/>
          <w:rtl/>
        </w:rPr>
        <w:t>,</w:t>
      </w:r>
      <w:r>
        <w:rPr>
          <w:rtl/>
        </w:rPr>
        <w:t xml:space="preserve"> </w:t>
      </w:r>
      <w:bookmarkStart w:id="21668" w:name="_ETM_Q73_253260"/>
      <w:bookmarkEnd w:id="21668"/>
      <w:r>
        <w:rPr>
          <w:rtl/>
        </w:rPr>
        <w:t xml:space="preserve">לא </w:t>
      </w:r>
      <w:bookmarkStart w:id="21669" w:name="_ETM_Q73_253620"/>
      <w:bookmarkEnd w:id="21669"/>
      <w:r>
        <w:rPr>
          <w:rtl/>
        </w:rPr>
        <w:t xml:space="preserve">בתוך </w:t>
      </w:r>
      <w:bookmarkStart w:id="21670" w:name="_ETM_Q73_254069"/>
      <w:bookmarkEnd w:id="21670"/>
      <w:r>
        <w:rPr>
          <w:rtl/>
        </w:rPr>
        <w:t xml:space="preserve">המדינה </w:t>
      </w:r>
      <w:bookmarkStart w:id="21671" w:name="_ETM_Q73_255120"/>
      <w:bookmarkEnd w:id="21671"/>
      <w:r>
        <w:rPr>
          <w:rtl/>
        </w:rPr>
        <w:t xml:space="preserve">ולא </w:t>
      </w:r>
      <w:bookmarkStart w:id="21672" w:name="_ETM_Q73_255600"/>
      <w:bookmarkEnd w:id="21672"/>
      <w:r>
        <w:rPr>
          <w:rtl/>
        </w:rPr>
        <w:t xml:space="preserve">מחוץ </w:t>
      </w:r>
      <w:bookmarkStart w:id="21673" w:name="_ETM_Q73_256140"/>
      <w:bookmarkEnd w:id="21673"/>
      <w:r>
        <w:rPr>
          <w:rtl/>
        </w:rPr>
        <w:t xml:space="preserve">לגבולות </w:t>
      </w:r>
      <w:bookmarkStart w:id="21674" w:name="_ETM_Q73_256890"/>
      <w:bookmarkEnd w:id="21674"/>
      <w:r>
        <w:rPr>
          <w:rtl/>
        </w:rPr>
        <w:t>המדינה</w:t>
      </w:r>
      <w:r>
        <w:rPr>
          <w:rFonts w:hint="cs"/>
          <w:rtl/>
        </w:rPr>
        <w:t xml:space="preserve">. ארבעה </w:t>
      </w:r>
      <w:bookmarkStart w:id="21675" w:name="_ETM_Q73_258500"/>
      <w:bookmarkStart w:id="21676" w:name="_ETM_Q73_259110"/>
      <w:bookmarkEnd w:id="21675"/>
      <w:bookmarkEnd w:id="21676"/>
      <w:r>
        <w:rPr>
          <w:rFonts w:hint="cs"/>
          <w:rtl/>
        </w:rPr>
        <w:t xml:space="preserve">משרדים </w:t>
      </w:r>
      <w:r>
        <w:rPr>
          <w:rtl/>
        </w:rPr>
        <w:t>–</w:t>
      </w:r>
      <w:r>
        <w:rPr>
          <w:rFonts w:hint="cs"/>
          <w:rtl/>
        </w:rPr>
        <w:t xml:space="preserve"> </w:t>
      </w:r>
      <w:bookmarkStart w:id="21677" w:name="_ETM_Q73_258000"/>
      <w:bookmarkStart w:id="21678" w:name="_ETM_Q73_260069"/>
      <w:bookmarkEnd w:id="21677"/>
      <w:bookmarkEnd w:id="21678"/>
      <w:r>
        <w:rPr>
          <w:rtl/>
        </w:rPr>
        <w:t xml:space="preserve">אם </w:t>
      </w:r>
      <w:bookmarkStart w:id="21679" w:name="_ETM_Q73_260220"/>
      <w:bookmarkEnd w:id="21679"/>
      <w:r>
        <w:rPr>
          <w:rtl/>
        </w:rPr>
        <w:t>ית</w:t>
      </w:r>
      <w:r>
        <w:rPr>
          <w:rFonts w:hint="cs"/>
          <w:rtl/>
        </w:rPr>
        <w:t>א</w:t>
      </w:r>
      <w:r>
        <w:rPr>
          <w:rtl/>
        </w:rPr>
        <w:t xml:space="preserve">מצו </w:t>
      </w:r>
      <w:bookmarkStart w:id="21680" w:name="_ETM_Q73_260920"/>
      <w:bookmarkEnd w:id="21680"/>
      <w:r>
        <w:rPr>
          <w:rtl/>
        </w:rPr>
        <w:t xml:space="preserve">כולם </w:t>
      </w:r>
      <w:bookmarkStart w:id="21681" w:name="_ETM_Q73_261549"/>
      <w:bookmarkStart w:id="21682" w:name="_ETM_Q73_261729"/>
      <w:bookmarkEnd w:id="21681"/>
      <w:bookmarkEnd w:id="21682"/>
      <w:r>
        <w:rPr>
          <w:rtl/>
        </w:rPr>
        <w:t xml:space="preserve">להסביר </w:t>
      </w:r>
      <w:bookmarkStart w:id="21683" w:name="_ETM_Q73_262390"/>
      <w:bookmarkEnd w:id="21683"/>
      <w:r>
        <w:rPr>
          <w:rtl/>
        </w:rPr>
        <w:t xml:space="preserve">לעולם </w:t>
      </w:r>
      <w:bookmarkStart w:id="21684" w:name="_ETM_Q73_263999"/>
      <w:bookmarkEnd w:id="21684"/>
      <w:r>
        <w:rPr>
          <w:rtl/>
        </w:rPr>
        <w:t xml:space="preserve">למה </w:t>
      </w:r>
      <w:bookmarkStart w:id="21685" w:name="_ETM_Q73_264569"/>
      <w:bookmarkEnd w:id="21685"/>
      <w:r>
        <w:rPr>
          <w:rtl/>
        </w:rPr>
        <w:t>דוח</w:t>
      </w:r>
      <w:r>
        <w:rPr>
          <w:rFonts w:hint="cs"/>
          <w:rtl/>
        </w:rPr>
        <w:t xml:space="preserve">פים </w:t>
      </w:r>
      <w:bookmarkStart w:id="21686" w:name="_ETM_Q73_265200"/>
      <w:bookmarkStart w:id="21687" w:name="_ETM_Q73_266619"/>
      <w:bookmarkEnd w:id="21686"/>
      <w:bookmarkEnd w:id="21687"/>
      <w:r>
        <w:rPr>
          <w:rtl/>
        </w:rPr>
        <w:t xml:space="preserve">אלפי </w:t>
      </w:r>
      <w:bookmarkStart w:id="21688" w:name="_ETM_Q73_267789"/>
      <w:bookmarkEnd w:id="21688"/>
      <w:r>
        <w:rPr>
          <w:rtl/>
        </w:rPr>
        <w:t xml:space="preserve">ומאות </w:t>
      </w:r>
      <w:bookmarkStart w:id="21689" w:name="_ETM_Q73_268539"/>
      <w:bookmarkEnd w:id="21689"/>
      <w:r>
        <w:rPr>
          <w:rtl/>
        </w:rPr>
        <w:t xml:space="preserve">אלפי </w:t>
      </w:r>
      <w:bookmarkStart w:id="21690" w:name="_ETM_Q73_269020"/>
      <w:bookmarkEnd w:id="21690"/>
      <w:r>
        <w:rPr>
          <w:rtl/>
        </w:rPr>
        <w:t xml:space="preserve">אנשים </w:t>
      </w:r>
      <w:bookmarkStart w:id="21691" w:name="_ETM_Q73_270250"/>
      <w:bookmarkEnd w:id="21691"/>
      <w:r>
        <w:rPr>
          <w:rtl/>
        </w:rPr>
        <w:t xml:space="preserve">ולמה </w:t>
      </w:r>
      <w:bookmarkStart w:id="21692" w:name="_ETM_Q73_270819"/>
      <w:bookmarkEnd w:id="21692"/>
      <w:r>
        <w:rPr>
          <w:rtl/>
        </w:rPr>
        <w:t xml:space="preserve">נהרגים </w:t>
      </w:r>
      <w:bookmarkStart w:id="21693" w:name="_ETM_Q73_271450"/>
      <w:bookmarkEnd w:id="21693"/>
      <w:r>
        <w:rPr>
          <w:rtl/>
        </w:rPr>
        <w:t>מעל</w:t>
      </w:r>
      <w:bookmarkStart w:id="21694" w:name="_ETM_Q73_271930"/>
      <w:bookmarkEnd w:id="21694"/>
      <w:r>
        <w:rPr>
          <w:rFonts w:hint="cs"/>
          <w:rtl/>
        </w:rPr>
        <w:t xml:space="preserve"> 50,000</w:t>
      </w:r>
      <w:r>
        <w:rPr>
          <w:rtl/>
        </w:rPr>
        <w:t xml:space="preserve"> </w:t>
      </w:r>
      <w:bookmarkStart w:id="21695" w:name="_ETM_Q73_273250"/>
      <w:bookmarkEnd w:id="21695"/>
      <w:r>
        <w:rPr>
          <w:rtl/>
        </w:rPr>
        <w:t>עזת</w:t>
      </w:r>
      <w:r>
        <w:rPr>
          <w:rFonts w:hint="cs"/>
          <w:rtl/>
        </w:rPr>
        <w:t>י</w:t>
      </w:r>
      <w:r>
        <w:rPr>
          <w:rtl/>
        </w:rPr>
        <w:t xml:space="preserve">ם </w:t>
      </w:r>
      <w:bookmarkStart w:id="21696" w:name="_ETM_Q73_273910"/>
      <w:bookmarkEnd w:id="21696"/>
      <w:r>
        <w:rPr>
          <w:rtl/>
        </w:rPr>
        <w:t xml:space="preserve">במלחמה </w:t>
      </w:r>
      <w:bookmarkStart w:id="21697" w:name="_ETM_Q73_274690"/>
      <w:bookmarkEnd w:id="21697"/>
      <w:r>
        <w:rPr>
          <w:rtl/>
        </w:rPr>
        <w:t>הזו</w:t>
      </w:r>
      <w:r>
        <w:rPr>
          <w:rFonts w:hint="cs"/>
          <w:rtl/>
        </w:rPr>
        <w:t>,</w:t>
      </w:r>
      <w:r>
        <w:rPr>
          <w:rtl/>
        </w:rPr>
        <w:t xml:space="preserve"> </w:t>
      </w:r>
      <w:bookmarkStart w:id="21698" w:name="_ETM_Q73_275560"/>
      <w:bookmarkEnd w:id="21698"/>
      <w:r>
        <w:rPr>
          <w:rtl/>
        </w:rPr>
        <w:t xml:space="preserve">ועוד </w:t>
      </w:r>
      <w:bookmarkStart w:id="21699" w:name="_ETM_Q73_276100"/>
      <w:bookmarkEnd w:id="21699"/>
      <w:r>
        <w:rPr>
          <w:rtl/>
        </w:rPr>
        <w:t xml:space="preserve">מבקשים </w:t>
      </w:r>
      <w:bookmarkStart w:id="21700" w:name="_ETM_Q73_276850"/>
      <w:bookmarkEnd w:id="21700"/>
      <w:r>
        <w:rPr>
          <w:rtl/>
        </w:rPr>
        <w:lastRenderedPageBreak/>
        <w:t xml:space="preserve">מאיתנו </w:t>
      </w:r>
      <w:bookmarkStart w:id="21701" w:name="_ETM_Q73_277480"/>
      <w:bookmarkEnd w:id="21701"/>
      <w:r>
        <w:rPr>
          <w:rtl/>
        </w:rPr>
        <w:t xml:space="preserve">לשלם </w:t>
      </w:r>
      <w:bookmarkStart w:id="21702" w:name="_ETM_Q73_278740"/>
      <w:bookmarkEnd w:id="21702"/>
      <w:r>
        <w:rPr>
          <w:rtl/>
        </w:rPr>
        <w:t xml:space="preserve">את </w:t>
      </w:r>
      <w:bookmarkStart w:id="21703" w:name="_ETM_Q73_279010"/>
      <w:bookmarkEnd w:id="21703"/>
      <w:r>
        <w:rPr>
          <w:rtl/>
        </w:rPr>
        <w:t xml:space="preserve">המחיר </w:t>
      </w:r>
      <w:bookmarkStart w:id="21704" w:name="_ETM_Q73_279640"/>
      <w:bookmarkEnd w:id="21704"/>
      <w:r>
        <w:rPr>
          <w:rtl/>
        </w:rPr>
        <w:t xml:space="preserve">של </w:t>
      </w:r>
      <w:bookmarkStart w:id="21705" w:name="_ETM_Q73_279940"/>
      <w:bookmarkEnd w:id="21705"/>
      <w:r>
        <w:rPr>
          <w:rtl/>
        </w:rPr>
        <w:t>המלחמה</w:t>
      </w:r>
      <w:r>
        <w:rPr>
          <w:rFonts w:hint="cs"/>
          <w:rtl/>
        </w:rPr>
        <w:t>,</w:t>
      </w:r>
      <w:r>
        <w:rPr>
          <w:rtl/>
        </w:rPr>
        <w:t xml:space="preserve"> </w:t>
      </w:r>
      <w:bookmarkStart w:id="21706" w:name="_ETM_Q73_280630"/>
      <w:bookmarkEnd w:id="21706"/>
      <w:r>
        <w:rPr>
          <w:rtl/>
        </w:rPr>
        <w:t xml:space="preserve">גם </w:t>
      </w:r>
      <w:bookmarkStart w:id="21707" w:name="_ETM_Q73_280930"/>
      <w:bookmarkEnd w:id="21707"/>
      <w:r>
        <w:rPr>
          <w:rtl/>
        </w:rPr>
        <w:t>הכלכלי</w:t>
      </w:r>
      <w:r>
        <w:rPr>
          <w:rFonts w:hint="cs"/>
          <w:rtl/>
        </w:rPr>
        <w:t>,</w:t>
      </w:r>
      <w:r>
        <w:rPr>
          <w:rtl/>
        </w:rPr>
        <w:t xml:space="preserve"> </w:t>
      </w:r>
      <w:bookmarkStart w:id="21708" w:name="_ETM_Q73_282499"/>
      <w:bookmarkEnd w:id="21708"/>
      <w:r>
        <w:rPr>
          <w:rtl/>
        </w:rPr>
        <w:t xml:space="preserve">זה </w:t>
      </w:r>
      <w:bookmarkStart w:id="21709" w:name="_ETM_Q73_282740"/>
      <w:bookmarkEnd w:id="21709"/>
      <w:r>
        <w:rPr>
          <w:rtl/>
        </w:rPr>
        <w:t xml:space="preserve">לא </w:t>
      </w:r>
      <w:bookmarkStart w:id="21710" w:name="_ETM_Q73_282920"/>
      <w:bookmarkEnd w:id="21710"/>
      <w:r>
        <w:rPr>
          <w:rtl/>
        </w:rPr>
        <w:t>יעזור</w:t>
      </w:r>
      <w:r>
        <w:rPr>
          <w:rFonts w:hint="cs"/>
          <w:rtl/>
        </w:rPr>
        <w:t>.</w:t>
      </w:r>
      <w:r>
        <w:rPr>
          <w:rtl/>
        </w:rPr>
        <w:t xml:space="preserve"> </w:t>
      </w:r>
      <w:bookmarkStart w:id="21711" w:name="_ETM_Q73_284180"/>
      <w:bookmarkEnd w:id="21711"/>
      <w:r>
        <w:rPr>
          <w:rtl/>
        </w:rPr>
        <w:t>ז</w:t>
      </w:r>
      <w:r>
        <w:rPr>
          <w:rFonts w:hint="cs"/>
          <w:rtl/>
        </w:rPr>
        <w:t>ו</w:t>
      </w:r>
      <w:r>
        <w:rPr>
          <w:rtl/>
        </w:rPr>
        <w:t xml:space="preserve"> </w:t>
      </w:r>
      <w:bookmarkStart w:id="21712" w:name="_ETM_Q73_284600"/>
      <w:bookmarkEnd w:id="21712"/>
      <w:r>
        <w:rPr>
          <w:rtl/>
        </w:rPr>
        <w:t xml:space="preserve">לא </w:t>
      </w:r>
      <w:bookmarkStart w:id="21713" w:name="_ETM_Q73_285380"/>
      <w:bookmarkEnd w:id="21713"/>
      <w:r>
        <w:rPr>
          <w:rFonts w:hint="cs"/>
          <w:rtl/>
        </w:rPr>
        <w:t>ת</w:t>
      </w:r>
      <w:r>
        <w:rPr>
          <w:rtl/>
        </w:rPr>
        <w:t xml:space="preserve">היה </w:t>
      </w:r>
      <w:bookmarkStart w:id="21714" w:name="_ETM_Q73_286520"/>
      <w:bookmarkEnd w:id="21714"/>
      <w:r>
        <w:rPr>
          <w:rtl/>
        </w:rPr>
        <w:t xml:space="preserve">הסברה </w:t>
      </w:r>
      <w:bookmarkStart w:id="21715" w:name="_ETM_Q73_287840"/>
      <w:bookmarkEnd w:id="21715"/>
      <w:r>
        <w:rPr>
          <w:rtl/>
        </w:rPr>
        <w:t xml:space="preserve">שאפשר </w:t>
      </w:r>
      <w:bookmarkStart w:id="21716" w:name="_ETM_Q73_288619"/>
      <w:bookmarkEnd w:id="21716"/>
      <w:r>
        <w:rPr>
          <w:rtl/>
        </w:rPr>
        <w:t>לקלוט</w:t>
      </w:r>
      <w:bookmarkStart w:id="21717" w:name="_ETM_Q73_289340"/>
      <w:bookmarkEnd w:id="21717"/>
      <w:r>
        <w:rPr>
          <w:rtl/>
        </w:rPr>
        <w:t xml:space="preserve"> </w:t>
      </w:r>
      <w:bookmarkStart w:id="21718" w:name="_ETM_Q73_289729"/>
      <w:bookmarkEnd w:id="21718"/>
      <w:r>
        <w:rPr>
          <w:rtl/>
        </w:rPr>
        <w:t xml:space="preserve">בשום </w:t>
      </w:r>
      <w:bookmarkStart w:id="21719" w:name="_ETM_Q73_290180"/>
      <w:bookmarkEnd w:id="21719"/>
      <w:r>
        <w:rPr>
          <w:rtl/>
        </w:rPr>
        <w:t>מקום</w:t>
      </w:r>
      <w:r>
        <w:rPr>
          <w:rFonts w:hint="cs"/>
          <w:rtl/>
        </w:rPr>
        <w:t>.</w:t>
      </w:r>
    </w:p>
    <w:p w:rsidR="00EA1761" w:rsidRDefault="00EA1761" w:rsidP="000936C0">
      <w:pPr>
        <w:rPr>
          <w:rtl/>
        </w:rPr>
      </w:pPr>
    </w:p>
    <w:p w:rsidR="00EA1761" w:rsidRDefault="00EA1761" w:rsidP="003501C2">
      <w:pPr>
        <w:rPr>
          <w:rtl/>
        </w:rPr>
      </w:pPr>
      <w:bookmarkStart w:id="21720" w:name="_ETM_Q73_289000"/>
      <w:bookmarkStart w:id="21721" w:name="_ETM_Q73_291960"/>
      <w:bookmarkEnd w:id="21720"/>
      <w:bookmarkEnd w:id="21721"/>
      <w:r>
        <w:rPr>
          <w:rtl/>
        </w:rPr>
        <w:t xml:space="preserve">זה </w:t>
      </w:r>
      <w:bookmarkStart w:id="21722" w:name="_ETM_Q73_292230"/>
      <w:bookmarkEnd w:id="21722"/>
      <w:r>
        <w:rPr>
          <w:rtl/>
        </w:rPr>
        <w:t xml:space="preserve">בדיוק </w:t>
      </w:r>
      <w:bookmarkStart w:id="21723" w:name="_ETM_Q73_292740"/>
      <w:bookmarkEnd w:id="21723"/>
      <w:r>
        <w:rPr>
          <w:rtl/>
        </w:rPr>
        <w:t xml:space="preserve">מזכיר </w:t>
      </w:r>
      <w:bookmarkStart w:id="21724" w:name="_ETM_Q73_293340"/>
      <w:bookmarkEnd w:id="21724"/>
      <w:r>
        <w:rPr>
          <w:rtl/>
        </w:rPr>
        <w:t>לי</w:t>
      </w:r>
      <w:r>
        <w:rPr>
          <w:rFonts w:hint="cs"/>
          <w:rtl/>
        </w:rPr>
        <w:t>,</w:t>
      </w:r>
      <w:r>
        <w:rPr>
          <w:rtl/>
        </w:rPr>
        <w:t xml:space="preserve"> </w:t>
      </w:r>
      <w:bookmarkStart w:id="21725" w:name="_ETM_Q73_295460"/>
      <w:bookmarkEnd w:id="21725"/>
      <w:r>
        <w:rPr>
          <w:rtl/>
        </w:rPr>
        <w:t xml:space="preserve">כולם </w:t>
      </w:r>
      <w:bookmarkStart w:id="21726" w:name="_ETM_Q73_295939"/>
      <w:bookmarkEnd w:id="21726"/>
      <w:r>
        <w:rPr>
          <w:rtl/>
        </w:rPr>
        <w:t xml:space="preserve">דיברו </w:t>
      </w:r>
      <w:bookmarkStart w:id="21727" w:name="_ETM_Q73_296630"/>
      <w:bookmarkEnd w:id="21727"/>
      <w:r>
        <w:rPr>
          <w:rtl/>
        </w:rPr>
        <w:t xml:space="preserve">על </w:t>
      </w:r>
      <w:bookmarkStart w:id="21728" w:name="_ETM_Q73_296869"/>
      <w:bookmarkEnd w:id="21728"/>
      <w:r>
        <w:rPr>
          <w:rtl/>
        </w:rPr>
        <w:t xml:space="preserve">המאמצים </w:t>
      </w:r>
      <w:bookmarkStart w:id="21729" w:name="_ETM_Q73_298009"/>
      <w:bookmarkEnd w:id="21729"/>
      <w:r>
        <w:rPr>
          <w:rtl/>
        </w:rPr>
        <w:t xml:space="preserve">שהממשלה </w:t>
      </w:r>
      <w:bookmarkStart w:id="21730" w:name="_ETM_Q73_299090"/>
      <w:bookmarkEnd w:id="21730"/>
      <w:r>
        <w:rPr>
          <w:rtl/>
        </w:rPr>
        <w:t xml:space="preserve">עושה </w:t>
      </w:r>
      <w:bookmarkStart w:id="21731" w:name="_ETM_Q73_299720"/>
      <w:bookmarkEnd w:id="21731"/>
      <w:r>
        <w:rPr>
          <w:rtl/>
        </w:rPr>
        <w:t xml:space="preserve">בעניין </w:t>
      </w:r>
      <w:bookmarkStart w:id="21732" w:name="_ETM_Q73_300439"/>
      <w:bookmarkEnd w:id="21732"/>
      <w:r>
        <w:rPr>
          <w:rtl/>
        </w:rPr>
        <w:t xml:space="preserve">הזהות </w:t>
      </w:r>
      <w:bookmarkStart w:id="21733" w:name="_ETM_Q73_301130"/>
      <w:bookmarkEnd w:id="21733"/>
      <w:r>
        <w:rPr>
          <w:rtl/>
        </w:rPr>
        <w:t>היהודית</w:t>
      </w:r>
      <w:r>
        <w:rPr>
          <w:rFonts w:hint="cs"/>
          <w:rtl/>
        </w:rPr>
        <w:t>. שמונה</w:t>
      </w:r>
      <w:bookmarkStart w:id="21734" w:name="_ETM_Q73_302859"/>
      <w:bookmarkEnd w:id="21734"/>
      <w:r>
        <w:rPr>
          <w:rtl/>
        </w:rPr>
        <w:t xml:space="preserve"> </w:t>
      </w:r>
      <w:bookmarkStart w:id="21735" w:name="_ETM_Q73_303759"/>
      <w:bookmarkEnd w:id="21735"/>
      <w:r>
        <w:rPr>
          <w:rtl/>
        </w:rPr>
        <w:t>משרדי</w:t>
      </w:r>
      <w:r>
        <w:rPr>
          <w:rFonts w:hint="cs"/>
          <w:rtl/>
        </w:rPr>
        <w:t>ם</w:t>
      </w:r>
      <w:r>
        <w:rPr>
          <w:rtl/>
        </w:rPr>
        <w:t xml:space="preserve"> </w:t>
      </w:r>
      <w:bookmarkStart w:id="21736" w:name="_ETM_Q73_304539"/>
      <w:bookmarkEnd w:id="21736"/>
      <w:r>
        <w:rPr>
          <w:rtl/>
        </w:rPr>
        <w:t xml:space="preserve">מתעסקים </w:t>
      </w:r>
      <w:bookmarkStart w:id="21737" w:name="_ETM_Q73_305319"/>
      <w:bookmarkEnd w:id="21737"/>
      <w:r>
        <w:rPr>
          <w:rtl/>
        </w:rPr>
        <w:t xml:space="preserve">בנושא </w:t>
      </w:r>
      <w:bookmarkStart w:id="21738" w:name="_ETM_Q73_306549"/>
      <w:bookmarkEnd w:id="21738"/>
      <w:r>
        <w:rPr>
          <w:rtl/>
        </w:rPr>
        <w:t xml:space="preserve">של </w:t>
      </w:r>
      <w:bookmarkStart w:id="21739" w:name="_ETM_Q73_306880"/>
      <w:bookmarkEnd w:id="21739"/>
      <w:r>
        <w:rPr>
          <w:rtl/>
        </w:rPr>
        <w:t xml:space="preserve">זהות </w:t>
      </w:r>
      <w:bookmarkStart w:id="21740" w:name="_ETM_Q73_307450"/>
      <w:bookmarkEnd w:id="21740"/>
      <w:r>
        <w:rPr>
          <w:rtl/>
        </w:rPr>
        <w:t>יהודית</w:t>
      </w:r>
      <w:r>
        <w:rPr>
          <w:rFonts w:hint="cs"/>
          <w:rtl/>
        </w:rPr>
        <w:t>.</w:t>
      </w:r>
      <w:r>
        <w:rPr>
          <w:rtl/>
        </w:rPr>
        <w:t xml:space="preserve"> </w:t>
      </w:r>
      <w:bookmarkStart w:id="21741" w:name="_ETM_Q73_309870"/>
      <w:bookmarkStart w:id="21742" w:name="_ETM_Q73_312280"/>
      <w:bookmarkEnd w:id="21741"/>
      <w:bookmarkEnd w:id="21742"/>
      <w:r>
        <w:rPr>
          <w:rFonts w:hint="cs"/>
          <w:rtl/>
        </w:rPr>
        <w:t>כש</w:t>
      </w:r>
      <w:r>
        <w:rPr>
          <w:rtl/>
        </w:rPr>
        <w:t>יו</w:t>
      </w:r>
      <w:r>
        <w:rPr>
          <w:rFonts w:hint="cs"/>
          <w:rtl/>
        </w:rPr>
        <w:t>שב-</w:t>
      </w:r>
      <w:r>
        <w:rPr>
          <w:rtl/>
        </w:rPr>
        <w:t>ר</w:t>
      </w:r>
      <w:r>
        <w:rPr>
          <w:rFonts w:hint="cs"/>
          <w:rtl/>
        </w:rPr>
        <w:t>אש</w:t>
      </w:r>
      <w:r>
        <w:rPr>
          <w:rtl/>
        </w:rPr>
        <w:t xml:space="preserve"> </w:t>
      </w:r>
      <w:bookmarkStart w:id="21743" w:name="_ETM_Q73_313120"/>
      <w:bookmarkEnd w:id="21743"/>
      <w:r>
        <w:rPr>
          <w:rtl/>
        </w:rPr>
        <w:t xml:space="preserve">ועדת </w:t>
      </w:r>
      <w:bookmarkStart w:id="21744" w:name="_ETM_Q73_313659"/>
      <w:bookmarkEnd w:id="21744"/>
      <w:r>
        <w:rPr>
          <w:rtl/>
        </w:rPr>
        <w:t xml:space="preserve">הכספים </w:t>
      </w:r>
      <w:bookmarkStart w:id="21745" w:name="_ETM_Q73_314290"/>
      <w:bookmarkEnd w:id="21745"/>
      <w:r>
        <w:rPr>
          <w:rFonts w:hint="cs"/>
          <w:rtl/>
        </w:rPr>
        <w:t>ע</w:t>
      </w:r>
      <w:r>
        <w:rPr>
          <w:rtl/>
        </w:rPr>
        <w:t xml:space="preserve">לה </w:t>
      </w:r>
      <w:bookmarkStart w:id="21746" w:name="_ETM_Q73_315159"/>
      <w:bookmarkEnd w:id="21746"/>
      <w:r>
        <w:rPr>
          <w:rFonts w:hint="cs"/>
          <w:rtl/>
        </w:rPr>
        <w:t>ל</w:t>
      </w:r>
      <w:r>
        <w:rPr>
          <w:rtl/>
        </w:rPr>
        <w:t xml:space="preserve">הציג </w:t>
      </w:r>
      <w:bookmarkStart w:id="21747" w:name="_ETM_Q73_315879"/>
      <w:bookmarkEnd w:id="21747"/>
      <w:r>
        <w:rPr>
          <w:rtl/>
        </w:rPr>
        <w:t xml:space="preserve">את </w:t>
      </w:r>
      <w:bookmarkStart w:id="21748" w:name="_ETM_Q73_316030"/>
      <w:bookmarkEnd w:id="21748"/>
      <w:r>
        <w:rPr>
          <w:rtl/>
        </w:rPr>
        <w:t xml:space="preserve">התקציב </w:t>
      </w:r>
      <w:bookmarkStart w:id="21749" w:name="_ETM_Q73_317439"/>
      <w:bookmarkEnd w:id="21749"/>
      <w:r>
        <w:rPr>
          <w:rFonts w:hint="cs"/>
          <w:rtl/>
        </w:rPr>
        <w:t xml:space="preserve">הוא </w:t>
      </w:r>
      <w:r>
        <w:rPr>
          <w:rtl/>
        </w:rPr>
        <w:t xml:space="preserve">דיבר </w:t>
      </w:r>
      <w:bookmarkStart w:id="21750" w:name="_ETM_Q73_318489"/>
      <w:bookmarkEnd w:id="21750"/>
      <w:r>
        <w:rPr>
          <w:rtl/>
        </w:rPr>
        <w:t>ע</w:t>
      </w:r>
      <w:r>
        <w:rPr>
          <w:rFonts w:hint="cs"/>
          <w:rtl/>
        </w:rPr>
        <w:t>ל</w:t>
      </w:r>
      <w:r>
        <w:rPr>
          <w:rtl/>
        </w:rPr>
        <w:t xml:space="preserve"> </w:t>
      </w:r>
      <w:bookmarkStart w:id="21751" w:name="_ETM_Q73_318790"/>
      <w:bookmarkEnd w:id="21751"/>
      <w:r>
        <w:rPr>
          <w:rtl/>
        </w:rPr>
        <w:t xml:space="preserve">כמה </w:t>
      </w:r>
      <w:bookmarkStart w:id="21752" w:name="_ETM_Q73_319299"/>
      <w:bookmarkEnd w:id="21752"/>
      <w:r>
        <w:rPr>
          <w:rtl/>
        </w:rPr>
        <w:t xml:space="preserve">התחזקה </w:t>
      </w:r>
      <w:bookmarkStart w:id="21753" w:name="_ETM_Q73_320919"/>
      <w:bookmarkEnd w:id="21753"/>
      <w:r>
        <w:rPr>
          <w:rtl/>
        </w:rPr>
        <w:t xml:space="preserve">הזהות </w:t>
      </w:r>
      <w:bookmarkStart w:id="21754" w:name="_ETM_Q73_321639"/>
      <w:bookmarkEnd w:id="21754"/>
      <w:r>
        <w:rPr>
          <w:rtl/>
        </w:rPr>
        <w:t>היהודית</w:t>
      </w:r>
      <w:r>
        <w:rPr>
          <w:rFonts w:hint="cs"/>
          <w:rtl/>
        </w:rPr>
        <w:t xml:space="preserve">, וכולם </w:t>
      </w:r>
      <w:bookmarkStart w:id="21755" w:name="_ETM_Q73_324160"/>
      <w:bookmarkStart w:id="21756" w:name="_ETM_Q73_324990"/>
      <w:bookmarkEnd w:id="21755"/>
      <w:bookmarkEnd w:id="21756"/>
      <w:r>
        <w:rPr>
          <w:rtl/>
        </w:rPr>
        <w:t xml:space="preserve">מתגאים </w:t>
      </w:r>
      <w:bookmarkStart w:id="21757" w:name="_ETM_Q73_325680"/>
      <w:bookmarkEnd w:id="21757"/>
      <w:r>
        <w:rPr>
          <w:rtl/>
        </w:rPr>
        <w:t>בזה</w:t>
      </w:r>
      <w:r>
        <w:rPr>
          <w:rFonts w:hint="cs"/>
          <w:rtl/>
        </w:rPr>
        <w:t>.</w:t>
      </w:r>
      <w:r>
        <w:rPr>
          <w:rtl/>
        </w:rPr>
        <w:t xml:space="preserve"> </w:t>
      </w:r>
      <w:bookmarkStart w:id="21758" w:name="_ETM_Q73_326160"/>
      <w:bookmarkEnd w:id="21758"/>
      <w:r>
        <w:rPr>
          <w:rtl/>
        </w:rPr>
        <w:t>ו</w:t>
      </w:r>
      <w:bookmarkStart w:id="21759" w:name="_ETM_Q73_326340"/>
      <w:bookmarkEnd w:id="21759"/>
      <w:r>
        <w:rPr>
          <w:rtl/>
        </w:rPr>
        <w:t>בכנסת</w:t>
      </w:r>
      <w:r>
        <w:rPr>
          <w:rFonts w:hint="cs"/>
          <w:rtl/>
        </w:rPr>
        <w:t>,</w:t>
      </w:r>
      <w:r>
        <w:rPr>
          <w:rtl/>
        </w:rPr>
        <w:t xml:space="preserve"> </w:t>
      </w:r>
      <w:bookmarkStart w:id="21760" w:name="_ETM_Q73_327780"/>
      <w:bookmarkEnd w:id="21760"/>
      <w:r>
        <w:rPr>
          <w:rtl/>
        </w:rPr>
        <w:t xml:space="preserve">חצי </w:t>
      </w:r>
      <w:bookmarkStart w:id="21761" w:name="_ETM_Q73_328349"/>
      <w:bookmarkEnd w:id="21761"/>
      <w:r>
        <w:rPr>
          <w:rtl/>
        </w:rPr>
        <w:t xml:space="preserve">מהזמן </w:t>
      </w:r>
      <w:bookmarkStart w:id="21762" w:name="_ETM_Q73_329040"/>
      <w:bookmarkEnd w:id="21762"/>
      <w:r>
        <w:rPr>
          <w:rtl/>
        </w:rPr>
        <w:t>הדיבור</w:t>
      </w:r>
      <w:r>
        <w:rPr>
          <w:rFonts w:hint="cs"/>
          <w:rtl/>
        </w:rPr>
        <w:t>ים</w:t>
      </w:r>
      <w:r>
        <w:rPr>
          <w:rtl/>
        </w:rPr>
        <w:t xml:space="preserve"> </w:t>
      </w:r>
      <w:bookmarkStart w:id="21763" w:name="_ETM_Q73_330480"/>
      <w:bookmarkEnd w:id="21763"/>
      <w:r>
        <w:rPr>
          <w:rtl/>
        </w:rPr>
        <w:t xml:space="preserve">הם </w:t>
      </w:r>
      <w:bookmarkStart w:id="21764" w:name="_ETM_Q73_330780"/>
      <w:bookmarkEnd w:id="21764"/>
      <w:r>
        <w:rPr>
          <w:rtl/>
        </w:rPr>
        <w:t xml:space="preserve">דיבורים </w:t>
      </w:r>
      <w:bookmarkStart w:id="21765" w:name="_ETM_Q73_331500"/>
      <w:bookmarkEnd w:id="21765"/>
      <w:r>
        <w:rPr>
          <w:rFonts w:hint="cs"/>
          <w:rtl/>
        </w:rPr>
        <w:t xml:space="preserve">על </w:t>
      </w:r>
      <w:bookmarkStart w:id="21766" w:name="_ETM_Q73_331800"/>
      <w:bookmarkEnd w:id="21766"/>
      <w:r>
        <w:rPr>
          <w:rFonts w:hint="cs"/>
          <w:rtl/>
        </w:rPr>
        <w:t>ה</w:t>
      </w:r>
      <w:r>
        <w:rPr>
          <w:rtl/>
        </w:rPr>
        <w:t xml:space="preserve">זהות </w:t>
      </w:r>
      <w:bookmarkStart w:id="21767" w:name="_ETM_Q73_332520"/>
      <w:bookmarkEnd w:id="21767"/>
      <w:r>
        <w:rPr>
          <w:rtl/>
        </w:rPr>
        <w:t xml:space="preserve">היהודית </w:t>
      </w:r>
      <w:bookmarkStart w:id="21768" w:name="_ETM_Q73_333950"/>
      <w:bookmarkEnd w:id="21768"/>
      <w:r>
        <w:rPr>
          <w:rtl/>
        </w:rPr>
        <w:t>ו</w:t>
      </w:r>
      <w:r>
        <w:rPr>
          <w:rFonts w:hint="cs"/>
          <w:rtl/>
        </w:rPr>
        <w:t xml:space="preserve">על </w:t>
      </w:r>
      <w:r>
        <w:rPr>
          <w:rtl/>
        </w:rPr>
        <w:t xml:space="preserve">איך </w:t>
      </w:r>
      <w:bookmarkStart w:id="21769" w:name="_ETM_Q73_337139"/>
      <w:bookmarkEnd w:id="21769"/>
      <w:r>
        <w:rPr>
          <w:rtl/>
        </w:rPr>
        <w:t xml:space="preserve">לשאוב </w:t>
      </w:r>
      <w:bookmarkStart w:id="21770" w:name="_ETM_Q73_338010"/>
      <w:bookmarkEnd w:id="21770"/>
      <w:r>
        <w:rPr>
          <w:rtl/>
        </w:rPr>
        <w:t xml:space="preserve">מתוך </w:t>
      </w:r>
      <w:bookmarkStart w:id="21771" w:name="_ETM_Q73_338790"/>
      <w:bookmarkEnd w:id="21771"/>
      <w:r>
        <w:rPr>
          <w:rtl/>
        </w:rPr>
        <w:t xml:space="preserve">הזהות </w:t>
      </w:r>
      <w:bookmarkStart w:id="21772" w:name="_ETM_Q73_339389"/>
      <w:bookmarkEnd w:id="21772"/>
      <w:r>
        <w:rPr>
          <w:rtl/>
        </w:rPr>
        <w:t xml:space="preserve">היהודית </w:t>
      </w:r>
      <w:bookmarkStart w:id="21773" w:name="_ETM_Q73_340109"/>
      <w:bookmarkEnd w:id="21773"/>
      <w:r>
        <w:rPr>
          <w:rtl/>
        </w:rPr>
        <w:t xml:space="preserve">את </w:t>
      </w:r>
      <w:bookmarkStart w:id="21774" w:name="_ETM_Q73_340319"/>
      <w:bookmarkEnd w:id="21774"/>
      <w:r>
        <w:rPr>
          <w:rtl/>
        </w:rPr>
        <w:t xml:space="preserve">הכוח </w:t>
      </w:r>
      <w:bookmarkStart w:id="21775" w:name="_ETM_Q73_341340"/>
      <w:bookmarkEnd w:id="21775"/>
      <w:r>
        <w:rPr>
          <w:rtl/>
        </w:rPr>
        <w:t>להמשיך</w:t>
      </w:r>
      <w:r>
        <w:rPr>
          <w:rFonts w:hint="cs"/>
          <w:rtl/>
        </w:rPr>
        <w:t>.</w:t>
      </w:r>
      <w:r w:rsidR="003501C2">
        <w:rPr>
          <w:rFonts w:hint="cs"/>
          <w:rtl/>
        </w:rPr>
        <w:t xml:space="preserve"> </w:t>
      </w:r>
      <w:bookmarkStart w:id="21776" w:name="_ETM_Q73_343000"/>
      <w:bookmarkStart w:id="21777" w:name="_ETM_Q73_342299"/>
      <w:bookmarkEnd w:id="21776"/>
      <w:bookmarkEnd w:id="21777"/>
      <w:r>
        <w:rPr>
          <w:rtl/>
        </w:rPr>
        <w:t xml:space="preserve">אבל </w:t>
      </w:r>
      <w:bookmarkStart w:id="21778" w:name="_ETM_Q73_342629"/>
      <w:bookmarkEnd w:id="21778"/>
      <w:r>
        <w:rPr>
          <w:rtl/>
        </w:rPr>
        <w:t xml:space="preserve">בכל </w:t>
      </w:r>
      <w:bookmarkStart w:id="21779" w:name="_ETM_Q73_343109"/>
      <w:bookmarkEnd w:id="21779"/>
      <w:r>
        <w:rPr>
          <w:rtl/>
        </w:rPr>
        <w:t>זאת</w:t>
      </w:r>
      <w:r>
        <w:rPr>
          <w:rFonts w:hint="cs"/>
          <w:rtl/>
        </w:rPr>
        <w:t>,</w:t>
      </w:r>
      <w:bookmarkStart w:id="21780" w:name="_ETM_Q73_343190"/>
      <w:bookmarkEnd w:id="21780"/>
      <w:r>
        <w:rPr>
          <w:rtl/>
        </w:rPr>
        <w:t xml:space="preserve"> </w:t>
      </w:r>
      <w:bookmarkStart w:id="21781" w:name="_ETM_Q73_343940"/>
      <w:bookmarkEnd w:id="21781"/>
      <w:r>
        <w:rPr>
          <w:rtl/>
        </w:rPr>
        <w:t xml:space="preserve">כנראה </w:t>
      </w:r>
      <w:bookmarkStart w:id="21782" w:name="_ETM_Q73_344260"/>
      <w:bookmarkEnd w:id="21782"/>
      <w:r>
        <w:rPr>
          <w:rFonts w:hint="cs"/>
          <w:rtl/>
        </w:rPr>
        <w:t xml:space="preserve">הממשלה </w:t>
      </w:r>
      <w:bookmarkStart w:id="21783" w:name="_ETM_Q73_344560"/>
      <w:bookmarkStart w:id="21784" w:name="_ETM_Q73_344769"/>
      <w:bookmarkStart w:id="21785" w:name="_ETM_Q73_345169"/>
      <w:bookmarkEnd w:id="21783"/>
      <w:bookmarkEnd w:id="21784"/>
      <w:bookmarkEnd w:id="21785"/>
      <w:r>
        <w:rPr>
          <w:rtl/>
        </w:rPr>
        <w:t xml:space="preserve">עצמה </w:t>
      </w:r>
      <w:bookmarkStart w:id="21786" w:name="_ETM_Q73_345889"/>
      <w:bookmarkEnd w:id="21786"/>
      <w:r>
        <w:rPr>
          <w:rtl/>
        </w:rPr>
        <w:t xml:space="preserve">במשבר </w:t>
      </w:r>
      <w:bookmarkStart w:id="21787" w:name="_ETM_Q73_346669"/>
      <w:bookmarkEnd w:id="21787"/>
      <w:r>
        <w:rPr>
          <w:rtl/>
        </w:rPr>
        <w:t>זהות</w:t>
      </w:r>
      <w:r>
        <w:rPr>
          <w:rFonts w:hint="cs"/>
          <w:rtl/>
        </w:rPr>
        <w:t>;</w:t>
      </w:r>
      <w:r>
        <w:rPr>
          <w:rtl/>
        </w:rPr>
        <w:t xml:space="preserve"> </w:t>
      </w:r>
      <w:bookmarkStart w:id="21788" w:name="_ETM_Q73_348280"/>
      <w:bookmarkEnd w:id="21788"/>
      <w:r>
        <w:rPr>
          <w:rtl/>
        </w:rPr>
        <w:t xml:space="preserve">כנראה </w:t>
      </w:r>
      <w:bookmarkStart w:id="21789" w:name="_ETM_Q73_348819"/>
      <w:bookmarkEnd w:id="21789"/>
      <w:r>
        <w:rPr>
          <w:rtl/>
        </w:rPr>
        <w:t xml:space="preserve">הממשלה </w:t>
      </w:r>
      <w:bookmarkStart w:id="21790" w:name="_ETM_Q73_349389"/>
      <w:bookmarkEnd w:id="21790"/>
      <w:r>
        <w:rPr>
          <w:rFonts w:hint="cs"/>
          <w:rtl/>
        </w:rPr>
        <w:t xml:space="preserve">בעצמה </w:t>
      </w:r>
      <w:bookmarkStart w:id="21791" w:name="_ETM_Q73_349690"/>
      <w:bookmarkStart w:id="21792" w:name="_ETM_Q73_350209"/>
      <w:bookmarkStart w:id="21793" w:name="_ETM_Q73_351459"/>
      <w:bookmarkEnd w:id="21791"/>
      <w:bookmarkEnd w:id="21792"/>
      <w:bookmarkEnd w:id="21793"/>
      <w:r>
        <w:rPr>
          <w:rtl/>
        </w:rPr>
        <w:t xml:space="preserve">מרגישה </w:t>
      </w:r>
      <w:bookmarkStart w:id="21794" w:name="_ETM_Q73_352419"/>
      <w:bookmarkEnd w:id="21794"/>
      <w:r>
        <w:rPr>
          <w:rtl/>
        </w:rPr>
        <w:t>ש</w:t>
      </w:r>
      <w:r>
        <w:rPr>
          <w:rFonts w:hint="cs"/>
          <w:rtl/>
        </w:rPr>
        <w:t xml:space="preserve">הנושא </w:t>
      </w:r>
      <w:bookmarkStart w:id="21795" w:name="_ETM_Q73_349000"/>
      <w:bookmarkEnd w:id="21795"/>
      <w:r>
        <w:rPr>
          <w:rFonts w:hint="cs"/>
          <w:rtl/>
        </w:rPr>
        <w:t>ה</w:t>
      </w:r>
      <w:bookmarkStart w:id="21796" w:name="_ETM_Q73_353099"/>
      <w:bookmarkStart w:id="21797" w:name="_ETM_Q73_353879"/>
      <w:bookmarkStart w:id="21798" w:name="_ETM_Q73_354180"/>
      <w:bookmarkEnd w:id="21796"/>
      <w:bookmarkEnd w:id="21797"/>
      <w:bookmarkEnd w:id="21798"/>
      <w:r>
        <w:rPr>
          <w:rtl/>
        </w:rPr>
        <w:t xml:space="preserve">זה </w:t>
      </w:r>
      <w:bookmarkStart w:id="21799" w:name="_ETM_Q73_354359"/>
      <w:bookmarkEnd w:id="21799"/>
      <w:r>
        <w:rPr>
          <w:rtl/>
        </w:rPr>
        <w:t xml:space="preserve">מחייב </w:t>
      </w:r>
      <w:bookmarkStart w:id="21800" w:name="_ETM_Q73_355019"/>
      <w:bookmarkStart w:id="21801" w:name="_ETM_Q73_355889"/>
      <w:bookmarkEnd w:id="21800"/>
      <w:bookmarkEnd w:id="21801"/>
      <w:r>
        <w:rPr>
          <w:rtl/>
        </w:rPr>
        <w:t>לשפוך</w:t>
      </w:r>
      <w:r w:rsidRPr="001F6665">
        <w:rPr>
          <w:rtl/>
        </w:rPr>
        <w:t xml:space="preserve"> </w:t>
      </w:r>
      <w:r>
        <w:rPr>
          <w:rtl/>
        </w:rPr>
        <w:t xml:space="preserve">עוד </w:t>
      </w:r>
      <w:bookmarkStart w:id="21802" w:name="_ETM_Q73_355469"/>
      <w:bookmarkEnd w:id="21802"/>
      <w:r>
        <w:rPr>
          <w:rtl/>
        </w:rPr>
        <w:t xml:space="preserve">ועוד </w:t>
      </w:r>
      <w:bookmarkStart w:id="21803" w:name="_ETM_Q73_356810"/>
      <w:bookmarkEnd w:id="21803"/>
      <w:r>
        <w:rPr>
          <w:rtl/>
        </w:rPr>
        <w:t>תקציבים</w:t>
      </w:r>
      <w:r w:rsidR="003501C2">
        <w:rPr>
          <w:rFonts w:hint="cs"/>
          <w:rtl/>
        </w:rPr>
        <w:t>.</w:t>
      </w:r>
      <w:r>
        <w:rPr>
          <w:rtl/>
        </w:rPr>
        <w:t xml:space="preserve"> </w:t>
      </w:r>
      <w:bookmarkStart w:id="21804" w:name="_ETM_Q73_357830"/>
      <w:bookmarkEnd w:id="21804"/>
      <w:r>
        <w:rPr>
          <w:rtl/>
        </w:rPr>
        <w:t xml:space="preserve">אבל </w:t>
      </w:r>
      <w:bookmarkStart w:id="21805" w:name="_ETM_Q73_358220"/>
      <w:bookmarkEnd w:id="21805"/>
      <w:r>
        <w:rPr>
          <w:rtl/>
        </w:rPr>
        <w:t xml:space="preserve">אני </w:t>
      </w:r>
      <w:bookmarkStart w:id="21806" w:name="_ETM_Q73_358490"/>
      <w:bookmarkEnd w:id="21806"/>
      <w:r>
        <w:rPr>
          <w:rtl/>
        </w:rPr>
        <w:t xml:space="preserve">לא </w:t>
      </w:r>
      <w:bookmarkStart w:id="21807" w:name="_ETM_Q73_358700"/>
      <w:bookmarkEnd w:id="21807"/>
      <w:r>
        <w:rPr>
          <w:rtl/>
        </w:rPr>
        <w:t xml:space="preserve">אקנה </w:t>
      </w:r>
      <w:bookmarkStart w:id="21808" w:name="_ETM_Q73_359210"/>
      <w:bookmarkEnd w:id="21808"/>
      <w:r>
        <w:rPr>
          <w:rtl/>
        </w:rPr>
        <w:t xml:space="preserve">את </w:t>
      </w:r>
      <w:bookmarkStart w:id="21809" w:name="_ETM_Q73_359389"/>
      <w:bookmarkEnd w:id="21809"/>
      <w:r>
        <w:rPr>
          <w:rtl/>
        </w:rPr>
        <w:t>זה</w:t>
      </w:r>
      <w:r>
        <w:rPr>
          <w:rFonts w:hint="cs"/>
          <w:rtl/>
        </w:rPr>
        <w:t>.</w:t>
      </w:r>
      <w:r>
        <w:rPr>
          <w:rtl/>
        </w:rPr>
        <w:t xml:space="preserve"> </w:t>
      </w:r>
      <w:bookmarkStart w:id="21810" w:name="_ETM_Q73_360169"/>
      <w:bookmarkEnd w:id="21810"/>
      <w:r>
        <w:rPr>
          <w:rtl/>
        </w:rPr>
        <w:t xml:space="preserve">לא </w:t>
      </w:r>
      <w:bookmarkStart w:id="21811" w:name="_ETM_Q73_360560"/>
      <w:bookmarkEnd w:id="21811"/>
      <w:r>
        <w:rPr>
          <w:rFonts w:hint="cs"/>
          <w:rtl/>
        </w:rPr>
        <w:t>א</w:t>
      </w:r>
      <w:r>
        <w:rPr>
          <w:rtl/>
        </w:rPr>
        <w:t xml:space="preserve">קנה </w:t>
      </w:r>
      <w:bookmarkStart w:id="21812" w:name="_ETM_Q73_360889"/>
      <w:bookmarkEnd w:id="21812"/>
      <w:r>
        <w:rPr>
          <w:rtl/>
        </w:rPr>
        <w:t xml:space="preserve">את </w:t>
      </w:r>
      <w:bookmarkStart w:id="21813" w:name="_ETM_Q73_360950"/>
      <w:bookmarkEnd w:id="21813"/>
      <w:r>
        <w:rPr>
          <w:rtl/>
        </w:rPr>
        <w:t xml:space="preserve">זה </w:t>
      </w:r>
      <w:bookmarkStart w:id="21814" w:name="_ETM_Q73_361220"/>
      <w:bookmarkEnd w:id="21814"/>
      <w:r>
        <w:rPr>
          <w:rtl/>
        </w:rPr>
        <w:t xml:space="preserve">כי </w:t>
      </w:r>
      <w:bookmarkStart w:id="21815" w:name="_ETM_Q73_361489"/>
      <w:bookmarkEnd w:id="21815"/>
      <w:r>
        <w:rPr>
          <w:rtl/>
        </w:rPr>
        <w:t xml:space="preserve">אין </w:t>
      </w:r>
      <w:bookmarkStart w:id="21816" w:name="_ETM_Q73_361760"/>
      <w:bookmarkEnd w:id="21816"/>
      <w:r>
        <w:rPr>
          <w:rtl/>
        </w:rPr>
        <w:t xml:space="preserve">משבר </w:t>
      </w:r>
      <w:bookmarkStart w:id="21817" w:name="_ETM_Q73_362270"/>
      <w:bookmarkEnd w:id="21817"/>
      <w:r>
        <w:rPr>
          <w:rtl/>
        </w:rPr>
        <w:t>בזהות</w:t>
      </w:r>
      <w:r>
        <w:rPr>
          <w:rFonts w:hint="cs"/>
          <w:rtl/>
        </w:rPr>
        <w:t>.</w:t>
      </w:r>
      <w:r>
        <w:rPr>
          <w:rtl/>
        </w:rPr>
        <w:t xml:space="preserve"> </w:t>
      </w:r>
      <w:bookmarkStart w:id="21818" w:name="_ETM_Q73_363620"/>
      <w:bookmarkEnd w:id="21818"/>
      <w:r>
        <w:rPr>
          <w:rtl/>
        </w:rPr>
        <w:t xml:space="preserve">הזהות </w:t>
      </w:r>
      <w:bookmarkStart w:id="21819" w:name="_ETM_Q73_364220"/>
      <w:bookmarkEnd w:id="21819"/>
      <w:r>
        <w:rPr>
          <w:rtl/>
        </w:rPr>
        <w:t xml:space="preserve">של </w:t>
      </w:r>
      <w:bookmarkStart w:id="21820" w:name="_ETM_Q73_364520"/>
      <w:bookmarkEnd w:id="21820"/>
      <w:r>
        <w:rPr>
          <w:rtl/>
        </w:rPr>
        <w:t xml:space="preserve">הממשלה </w:t>
      </w:r>
      <w:bookmarkStart w:id="21821" w:name="_ETM_Q73_365239"/>
      <w:bookmarkEnd w:id="21821"/>
      <w:r>
        <w:rPr>
          <w:rtl/>
        </w:rPr>
        <w:t xml:space="preserve">הזו </w:t>
      </w:r>
      <w:bookmarkStart w:id="21822" w:name="_ETM_Q73_365810"/>
      <w:bookmarkEnd w:id="21822"/>
      <w:r>
        <w:rPr>
          <w:rFonts w:hint="cs"/>
          <w:rtl/>
        </w:rPr>
        <w:t xml:space="preserve">– </w:t>
      </w:r>
      <w:r>
        <w:rPr>
          <w:rtl/>
        </w:rPr>
        <w:t>תעזבו</w:t>
      </w:r>
      <w:bookmarkStart w:id="21823" w:name="_ETM_Q73_367000"/>
      <w:bookmarkEnd w:id="21823"/>
      <w:r w:rsidR="003501C2">
        <w:rPr>
          <w:rFonts w:hint="cs"/>
          <w:rtl/>
        </w:rPr>
        <w:t>,</w:t>
      </w:r>
      <w:r>
        <w:rPr>
          <w:rFonts w:hint="cs"/>
          <w:rtl/>
        </w:rPr>
        <w:t xml:space="preserve"> </w:t>
      </w:r>
      <w:r>
        <w:rPr>
          <w:rtl/>
        </w:rPr>
        <w:t xml:space="preserve">תגדירו </w:t>
      </w:r>
      <w:bookmarkStart w:id="21824" w:name="_ETM_Q73_367690"/>
      <w:bookmarkEnd w:id="21824"/>
      <w:r>
        <w:rPr>
          <w:rtl/>
        </w:rPr>
        <w:t xml:space="preserve">אותה </w:t>
      </w:r>
      <w:bookmarkStart w:id="21825" w:name="_ETM_Q73_367990"/>
      <w:bookmarkEnd w:id="21825"/>
      <w:r>
        <w:rPr>
          <w:rtl/>
        </w:rPr>
        <w:t xml:space="preserve">זהות </w:t>
      </w:r>
      <w:bookmarkStart w:id="21826" w:name="_ETM_Q73_368410"/>
      <w:bookmarkEnd w:id="21826"/>
      <w:r>
        <w:rPr>
          <w:rtl/>
        </w:rPr>
        <w:t>יהודית</w:t>
      </w:r>
      <w:r w:rsidR="003501C2">
        <w:rPr>
          <w:rFonts w:hint="cs"/>
          <w:rtl/>
        </w:rPr>
        <w:t>,</w:t>
      </w:r>
      <w:r>
        <w:rPr>
          <w:rtl/>
        </w:rPr>
        <w:t xml:space="preserve"> </w:t>
      </w:r>
      <w:bookmarkStart w:id="21827" w:name="_ETM_Q73_369809"/>
      <w:bookmarkEnd w:id="21827"/>
      <w:r>
        <w:rPr>
          <w:rtl/>
        </w:rPr>
        <w:t xml:space="preserve">אני </w:t>
      </w:r>
      <w:bookmarkStart w:id="21828" w:name="_ETM_Q73_370169"/>
      <w:bookmarkEnd w:id="21828"/>
      <w:r>
        <w:rPr>
          <w:rtl/>
        </w:rPr>
        <w:t xml:space="preserve">אגדיר </w:t>
      </w:r>
      <w:bookmarkStart w:id="21829" w:name="_ETM_Q73_370709"/>
      <w:bookmarkEnd w:id="21829"/>
      <w:r>
        <w:rPr>
          <w:rtl/>
        </w:rPr>
        <w:t xml:space="preserve">אותה </w:t>
      </w:r>
      <w:bookmarkStart w:id="21830" w:name="_ETM_Q73_371730"/>
      <w:bookmarkEnd w:id="21830"/>
      <w:r>
        <w:rPr>
          <w:rtl/>
        </w:rPr>
        <w:t xml:space="preserve">זהות </w:t>
      </w:r>
      <w:bookmarkStart w:id="21831" w:name="_ETM_Q73_372749"/>
      <w:bookmarkEnd w:id="21831"/>
      <w:r>
        <w:rPr>
          <w:rtl/>
        </w:rPr>
        <w:t xml:space="preserve">של </w:t>
      </w:r>
      <w:bookmarkStart w:id="21832" w:name="_ETM_Q73_373139"/>
      <w:bookmarkEnd w:id="21832"/>
      <w:r>
        <w:rPr>
          <w:rtl/>
        </w:rPr>
        <w:t xml:space="preserve">עליונות </w:t>
      </w:r>
      <w:bookmarkStart w:id="21833" w:name="_ETM_Q73_373919"/>
      <w:bookmarkEnd w:id="21833"/>
      <w:r>
        <w:rPr>
          <w:rtl/>
        </w:rPr>
        <w:t>יהודית</w:t>
      </w:r>
      <w:r>
        <w:rPr>
          <w:rFonts w:hint="cs"/>
          <w:rtl/>
        </w:rPr>
        <w:t>,</w:t>
      </w:r>
      <w:r>
        <w:rPr>
          <w:rtl/>
        </w:rPr>
        <w:t xml:space="preserve"> </w:t>
      </w:r>
      <w:bookmarkStart w:id="21834" w:name="_ETM_Q73_375269"/>
      <w:bookmarkEnd w:id="21834"/>
      <w:r>
        <w:rPr>
          <w:rtl/>
        </w:rPr>
        <w:t xml:space="preserve">זהות </w:t>
      </w:r>
      <w:bookmarkStart w:id="21835" w:name="_ETM_Q73_376540"/>
      <w:bookmarkEnd w:id="21835"/>
      <w:r>
        <w:rPr>
          <w:rtl/>
        </w:rPr>
        <w:t xml:space="preserve">של </w:t>
      </w:r>
      <w:bookmarkStart w:id="21836" w:name="_ETM_Q73_377419"/>
      <w:bookmarkEnd w:id="21836"/>
      <w:r>
        <w:rPr>
          <w:rtl/>
        </w:rPr>
        <w:t xml:space="preserve">מלחמות </w:t>
      </w:r>
      <w:bookmarkStart w:id="21837" w:name="_ETM_Q73_378500"/>
      <w:bookmarkEnd w:id="21837"/>
      <w:r>
        <w:rPr>
          <w:rtl/>
        </w:rPr>
        <w:t>ודם</w:t>
      </w:r>
      <w:r>
        <w:rPr>
          <w:rFonts w:hint="cs"/>
          <w:rtl/>
        </w:rPr>
        <w:t>,</w:t>
      </w:r>
      <w:r>
        <w:rPr>
          <w:rtl/>
        </w:rPr>
        <w:t xml:space="preserve"> </w:t>
      </w:r>
      <w:bookmarkStart w:id="21838" w:name="_ETM_Q73_379900"/>
      <w:bookmarkEnd w:id="21838"/>
      <w:r>
        <w:rPr>
          <w:rtl/>
        </w:rPr>
        <w:t xml:space="preserve">זהות </w:t>
      </w:r>
      <w:bookmarkStart w:id="21839" w:name="_ETM_Q73_380829"/>
      <w:bookmarkEnd w:id="21839"/>
      <w:r>
        <w:rPr>
          <w:rtl/>
        </w:rPr>
        <w:t xml:space="preserve">של </w:t>
      </w:r>
      <w:bookmarkStart w:id="21840" w:name="_ETM_Q73_381280"/>
      <w:bookmarkEnd w:id="21840"/>
      <w:r>
        <w:rPr>
          <w:rtl/>
        </w:rPr>
        <w:t xml:space="preserve">לדכא </w:t>
      </w:r>
      <w:bookmarkStart w:id="21841" w:name="_ETM_Q73_382030"/>
      <w:bookmarkEnd w:id="21841"/>
      <w:r>
        <w:rPr>
          <w:rtl/>
        </w:rPr>
        <w:t xml:space="preserve">עוד </w:t>
      </w:r>
      <w:bookmarkStart w:id="21842" w:name="_ETM_Q73_382419"/>
      <w:bookmarkEnd w:id="21842"/>
      <w:r>
        <w:rPr>
          <w:rtl/>
        </w:rPr>
        <w:t xml:space="preserve">ועוד </w:t>
      </w:r>
      <w:bookmarkStart w:id="21843" w:name="_ETM_Q73_382930"/>
      <w:bookmarkEnd w:id="21843"/>
      <w:r>
        <w:rPr>
          <w:rtl/>
        </w:rPr>
        <w:t xml:space="preserve">אוכלוסיות </w:t>
      </w:r>
      <w:bookmarkStart w:id="21844" w:name="_ETM_Q73_383769"/>
      <w:bookmarkEnd w:id="21844"/>
      <w:r>
        <w:rPr>
          <w:rtl/>
        </w:rPr>
        <w:t xml:space="preserve">בציבור </w:t>
      </w:r>
      <w:bookmarkStart w:id="21845" w:name="_ETM_Q73_384459"/>
      <w:bookmarkEnd w:id="21845"/>
      <w:r>
        <w:rPr>
          <w:rtl/>
        </w:rPr>
        <w:t xml:space="preserve">הישראלי </w:t>
      </w:r>
      <w:bookmarkStart w:id="21846" w:name="_ETM_Q73_386909"/>
      <w:bookmarkEnd w:id="21846"/>
      <w:r>
        <w:rPr>
          <w:rFonts w:hint="cs"/>
          <w:rtl/>
        </w:rPr>
        <w:t>וז</w:t>
      </w:r>
      <w:r>
        <w:rPr>
          <w:rtl/>
        </w:rPr>
        <w:t xml:space="preserve">הות </w:t>
      </w:r>
      <w:bookmarkStart w:id="21847" w:name="_ETM_Q73_389029"/>
      <w:bookmarkEnd w:id="21847"/>
      <w:r>
        <w:rPr>
          <w:rtl/>
        </w:rPr>
        <w:t xml:space="preserve">של </w:t>
      </w:r>
      <w:bookmarkStart w:id="21848" w:name="_ETM_Q73_389389"/>
      <w:bookmarkEnd w:id="21848"/>
      <w:r>
        <w:rPr>
          <w:rtl/>
        </w:rPr>
        <w:t xml:space="preserve">דיקטטורה </w:t>
      </w:r>
      <w:bookmarkStart w:id="21849" w:name="_ETM_Q73_390290"/>
      <w:bookmarkEnd w:id="21849"/>
      <w:r>
        <w:rPr>
          <w:rFonts w:hint="cs"/>
          <w:rtl/>
        </w:rPr>
        <w:t>ש</w:t>
      </w:r>
      <w:r>
        <w:rPr>
          <w:rtl/>
        </w:rPr>
        <w:t xml:space="preserve">מתעצבת </w:t>
      </w:r>
      <w:bookmarkStart w:id="21850" w:name="_ETM_Q73_391249"/>
      <w:bookmarkEnd w:id="21850"/>
      <w:r>
        <w:rPr>
          <w:rtl/>
        </w:rPr>
        <w:t xml:space="preserve">לנו </w:t>
      </w:r>
      <w:bookmarkStart w:id="21851" w:name="_ETM_Q73_392190"/>
      <w:bookmarkEnd w:id="21851"/>
      <w:r>
        <w:rPr>
          <w:rtl/>
        </w:rPr>
        <w:t xml:space="preserve">מול </w:t>
      </w:r>
      <w:bookmarkStart w:id="21852" w:name="_ETM_Q73_392639"/>
      <w:bookmarkEnd w:id="21852"/>
      <w:r>
        <w:rPr>
          <w:rtl/>
        </w:rPr>
        <w:t>העיניים</w:t>
      </w:r>
      <w:r>
        <w:rPr>
          <w:rFonts w:hint="cs"/>
          <w:rtl/>
        </w:rPr>
        <w:t>.</w:t>
      </w:r>
    </w:p>
    <w:p w:rsidR="00EA1761" w:rsidRDefault="00EA1761" w:rsidP="000936C0">
      <w:pPr>
        <w:rPr>
          <w:rtl/>
        </w:rPr>
      </w:pPr>
    </w:p>
    <w:p w:rsidR="00EA1761" w:rsidRDefault="00EA1761" w:rsidP="000936C0">
      <w:pPr>
        <w:rPr>
          <w:rtl/>
        </w:rPr>
      </w:pPr>
      <w:bookmarkStart w:id="21853" w:name="_ETM_Q73_395000"/>
      <w:bookmarkStart w:id="21854" w:name="_ETM_Q73_394709"/>
      <w:bookmarkEnd w:id="21853"/>
      <w:bookmarkEnd w:id="21854"/>
      <w:r>
        <w:rPr>
          <w:rtl/>
        </w:rPr>
        <w:t xml:space="preserve">אנחנו </w:t>
      </w:r>
      <w:bookmarkStart w:id="21855" w:name="_ETM_Q73_395879"/>
      <w:bookmarkEnd w:id="21855"/>
      <w:r>
        <w:rPr>
          <w:rtl/>
        </w:rPr>
        <w:t xml:space="preserve">נצא </w:t>
      </w:r>
      <w:bookmarkStart w:id="21856" w:name="_ETM_Q73_396360"/>
      <w:bookmarkEnd w:id="21856"/>
      <w:r>
        <w:rPr>
          <w:rtl/>
        </w:rPr>
        <w:t xml:space="preserve">לפגרה </w:t>
      </w:r>
      <w:bookmarkStart w:id="21857" w:name="_ETM_Q73_397019"/>
      <w:bookmarkEnd w:id="21857"/>
      <w:r>
        <w:rPr>
          <w:rtl/>
        </w:rPr>
        <w:t xml:space="preserve">של </w:t>
      </w:r>
      <w:bookmarkStart w:id="21858" w:name="_ETM_Q73_397290"/>
      <w:bookmarkEnd w:id="21858"/>
      <w:r>
        <w:rPr>
          <w:rtl/>
        </w:rPr>
        <w:t>חודש</w:t>
      </w:r>
      <w:r>
        <w:rPr>
          <w:rFonts w:hint="cs"/>
          <w:rtl/>
        </w:rPr>
        <w:t>,</w:t>
      </w:r>
      <w:r>
        <w:rPr>
          <w:rtl/>
        </w:rPr>
        <w:t xml:space="preserve"> </w:t>
      </w:r>
      <w:bookmarkStart w:id="21859" w:name="_ETM_Q73_398590"/>
      <w:bookmarkEnd w:id="21859"/>
      <w:r>
        <w:rPr>
          <w:rtl/>
        </w:rPr>
        <w:t xml:space="preserve">אבל </w:t>
      </w:r>
      <w:bookmarkStart w:id="21860" w:name="_ETM_Q73_398920"/>
      <w:bookmarkEnd w:id="21860"/>
      <w:r>
        <w:rPr>
          <w:rtl/>
        </w:rPr>
        <w:t xml:space="preserve">השבוע </w:t>
      </w:r>
      <w:bookmarkStart w:id="21861" w:name="_ETM_Q73_399609"/>
      <w:bookmarkEnd w:id="21861"/>
      <w:r>
        <w:rPr>
          <w:rtl/>
        </w:rPr>
        <w:t>הזה</w:t>
      </w:r>
      <w:bookmarkStart w:id="21862" w:name="_ETM_Q73_401079"/>
      <w:bookmarkEnd w:id="21862"/>
      <w:r>
        <w:rPr>
          <w:rFonts w:hint="cs"/>
          <w:rtl/>
        </w:rPr>
        <w:t xml:space="preserve">, </w:t>
      </w:r>
      <w:r>
        <w:rPr>
          <w:rtl/>
        </w:rPr>
        <w:t xml:space="preserve">כבר </w:t>
      </w:r>
      <w:bookmarkStart w:id="21863" w:name="_ETM_Q73_402010"/>
      <w:bookmarkEnd w:id="21863"/>
      <w:r>
        <w:rPr>
          <w:rtl/>
        </w:rPr>
        <w:t>בסיומו</w:t>
      </w:r>
      <w:r>
        <w:rPr>
          <w:rFonts w:hint="cs"/>
          <w:rtl/>
        </w:rPr>
        <w:t>,</w:t>
      </w:r>
      <w:r>
        <w:rPr>
          <w:rtl/>
        </w:rPr>
        <w:t xml:space="preserve"> </w:t>
      </w:r>
      <w:bookmarkStart w:id="21864" w:name="_ETM_Q73_403930"/>
      <w:bookmarkEnd w:id="21864"/>
      <w:r>
        <w:rPr>
          <w:rtl/>
        </w:rPr>
        <w:t xml:space="preserve">ישנה </w:t>
      </w:r>
      <w:bookmarkStart w:id="21865" w:name="_ETM_Q73_404890"/>
      <w:bookmarkEnd w:id="21865"/>
      <w:r>
        <w:rPr>
          <w:rtl/>
        </w:rPr>
        <w:t xml:space="preserve">הרבה </w:t>
      </w:r>
      <w:bookmarkStart w:id="21866" w:name="_ETM_Q73_405549"/>
      <w:bookmarkEnd w:id="21866"/>
      <w:r>
        <w:rPr>
          <w:rtl/>
        </w:rPr>
        <w:t xml:space="preserve">מהמציאות </w:t>
      </w:r>
      <w:bookmarkStart w:id="21867" w:name="_ETM_Q73_406540"/>
      <w:bookmarkEnd w:id="21867"/>
      <w:r>
        <w:rPr>
          <w:rtl/>
        </w:rPr>
        <w:t xml:space="preserve">בתוך </w:t>
      </w:r>
      <w:bookmarkStart w:id="21868" w:name="_ETM_Q73_406989"/>
      <w:bookmarkEnd w:id="21868"/>
      <w:r>
        <w:rPr>
          <w:rtl/>
        </w:rPr>
        <w:t xml:space="preserve">מדינת </w:t>
      </w:r>
      <w:bookmarkStart w:id="21869" w:name="_ETM_Q73_407620"/>
      <w:bookmarkEnd w:id="21869"/>
      <w:r>
        <w:rPr>
          <w:rtl/>
        </w:rPr>
        <w:t>ישראל</w:t>
      </w:r>
      <w:r>
        <w:rPr>
          <w:rFonts w:hint="cs"/>
          <w:rtl/>
        </w:rPr>
        <w:t xml:space="preserve">. התקציב </w:t>
      </w:r>
      <w:bookmarkStart w:id="21870" w:name="_ETM_Q73_409390"/>
      <w:bookmarkStart w:id="21871" w:name="_ETM_Q73_410010"/>
      <w:bookmarkStart w:id="21872" w:name="_ETM_Q73_410489"/>
      <w:bookmarkEnd w:id="21870"/>
      <w:bookmarkEnd w:id="21871"/>
      <w:bookmarkEnd w:id="21872"/>
      <w:r>
        <w:rPr>
          <w:rtl/>
        </w:rPr>
        <w:t>יעבור</w:t>
      </w:r>
      <w:r w:rsidR="003501C2">
        <w:rPr>
          <w:rFonts w:hint="cs"/>
          <w:rtl/>
        </w:rPr>
        <w:t>,</w:t>
      </w:r>
      <w:r>
        <w:rPr>
          <w:rtl/>
        </w:rPr>
        <w:t xml:space="preserve"> </w:t>
      </w:r>
      <w:bookmarkStart w:id="21873" w:name="_ETM_Q73_411829"/>
      <w:bookmarkEnd w:id="21873"/>
      <w:r>
        <w:rPr>
          <w:rtl/>
        </w:rPr>
        <w:t xml:space="preserve">כי </w:t>
      </w:r>
      <w:bookmarkStart w:id="21874" w:name="_ETM_Q73_412129"/>
      <w:bookmarkEnd w:id="21874"/>
      <w:r>
        <w:rPr>
          <w:rtl/>
        </w:rPr>
        <w:t xml:space="preserve">יש </w:t>
      </w:r>
      <w:bookmarkStart w:id="21875" w:name="_ETM_Q73_412519"/>
      <w:bookmarkEnd w:id="21875"/>
      <w:r>
        <w:rPr>
          <w:rtl/>
        </w:rPr>
        <w:t xml:space="preserve">רוב </w:t>
      </w:r>
      <w:bookmarkStart w:id="21876" w:name="_ETM_Q73_412879"/>
      <w:bookmarkEnd w:id="21876"/>
      <w:r>
        <w:rPr>
          <w:rtl/>
        </w:rPr>
        <w:t xml:space="preserve">שמרים </w:t>
      </w:r>
      <w:bookmarkStart w:id="21877" w:name="_ETM_Q73_413510"/>
      <w:bookmarkEnd w:id="21877"/>
      <w:r>
        <w:rPr>
          <w:rtl/>
        </w:rPr>
        <w:t xml:space="preserve">ידיים </w:t>
      </w:r>
      <w:bookmarkStart w:id="21878" w:name="_ETM_Q73_414139"/>
      <w:bookmarkEnd w:id="21878"/>
      <w:r>
        <w:rPr>
          <w:rtl/>
        </w:rPr>
        <w:t xml:space="preserve">בלי </w:t>
      </w:r>
      <w:bookmarkStart w:id="21879" w:name="_ETM_Q73_414409"/>
      <w:bookmarkEnd w:id="21879"/>
      <w:r>
        <w:rPr>
          <w:rtl/>
        </w:rPr>
        <w:t xml:space="preserve">לשאול </w:t>
      </w:r>
      <w:bookmarkStart w:id="21880" w:name="_ETM_Q73_414919"/>
      <w:bookmarkEnd w:id="21880"/>
      <w:r>
        <w:rPr>
          <w:rtl/>
        </w:rPr>
        <w:t>שאלות</w:t>
      </w:r>
      <w:r>
        <w:rPr>
          <w:rFonts w:hint="cs"/>
          <w:rtl/>
        </w:rPr>
        <w:t>,</w:t>
      </w:r>
      <w:r>
        <w:rPr>
          <w:rtl/>
        </w:rPr>
        <w:t xml:space="preserve"> </w:t>
      </w:r>
      <w:bookmarkStart w:id="21881" w:name="_ETM_Q73_416459"/>
      <w:bookmarkEnd w:id="21881"/>
      <w:r>
        <w:rPr>
          <w:rtl/>
        </w:rPr>
        <w:t xml:space="preserve">אבל </w:t>
      </w:r>
      <w:bookmarkStart w:id="21882" w:name="_ETM_Q73_416909"/>
      <w:bookmarkEnd w:id="21882"/>
      <w:r>
        <w:rPr>
          <w:rtl/>
        </w:rPr>
        <w:t xml:space="preserve">הציבור </w:t>
      </w:r>
      <w:bookmarkStart w:id="21883" w:name="_ETM_Q73_418700"/>
      <w:bookmarkEnd w:id="21883"/>
      <w:r>
        <w:rPr>
          <w:rtl/>
        </w:rPr>
        <w:t>י</w:t>
      </w:r>
      <w:r>
        <w:rPr>
          <w:rFonts w:hint="cs"/>
          <w:rtl/>
        </w:rPr>
        <w:t>י</w:t>
      </w:r>
      <w:r>
        <w:rPr>
          <w:rtl/>
        </w:rPr>
        <w:t xml:space="preserve">אנק </w:t>
      </w:r>
      <w:bookmarkStart w:id="21884" w:name="_ETM_Q73_419540"/>
      <w:bookmarkEnd w:id="21884"/>
      <w:r>
        <w:rPr>
          <w:rFonts w:hint="cs"/>
          <w:rtl/>
        </w:rPr>
        <w:t xml:space="preserve">מתחת </w:t>
      </w:r>
      <w:bookmarkStart w:id="21885" w:name="_ETM_Q73_421099"/>
      <w:bookmarkEnd w:id="21885"/>
      <w:r>
        <w:rPr>
          <w:rtl/>
        </w:rPr>
        <w:t xml:space="preserve">לתקציב </w:t>
      </w:r>
      <w:bookmarkStart w:id="21886" w:name="_ETM_Q73_422120"/>
      <w:bookmarkEnd w:id="21886"/>
      <w:r>
        <w:rPr>
          <w:rtl/>
        </w:rPr>
        <w:t xml:space="preserve">הזה </w:t>
      </w:r>
      <w:bookmarkStart w:id="21887" w:name="_ETM_Q73_422689"/>
      <w:bookmarkEnd w:id="21887"/>
      <w:r>
        <w:rPr>
          <w:rtl/>
        </w:rPr>
        <w:t>יום</w:t>
      </w:r>
      <w:r>
        <w:rPr>
          <w:rFonts w:hint="cs"/>
          <w:rtl/>
        </w:rPr>
        <w:t>-</w:t>
      </w:r>
      <w:bookmarkStart w:id="21888" w:name="_ETM_Q73_423499"/>
      <w:bookmarkEnd w:id="21888"/>
      <w:r>
        <w:rPr>
          <w:rtl/>
        </w:rPr>
        <w:t xml:space="preserve">יום </w:t>
      </w:r>
      <w:bookmarkStart w:id="21889" w:name="_ETM_Q73_424069"/>
      <w:bookmarkEnd w:id="21889"/>
      <w:r>
        <w:rPr>
          <w:rtl/>
        </w:rPr>
        <w:t xml:space="preserve">במשך </w:t>
      </w:r>
      <w:bookmarkStart w:id="21890" w:name="_ETM_Q73_424790"/>
      <w:bookmarkEnd w:id="21890"/>
      <w:r>
        <w:rPr>
          <w:rtl/>
        </w:rPr>
        <w:t xml:space="preserve">שנה </w:t>
      </w:r>
      <w:bookmarkStart w:id="21891" w:name="_ETM_Q73_425299"/>
      <w:bookmarkEnd w:id="21891"/>
      <w:r>
        <w:rPr>
          <w:rtl/>
        </w:rPr>
        <w:t>שלמה</w:t>
      </w:r>
      <w:r>
        <w:rPr>
          <w:rFonts w:hint="cs"/>
          <w:rtl/>
        </w:rPr>
        <w:t>,</w:t>
      </w:r>
      <w:r>
        <w:rPr>
          <w:rtl/>
        </w:rPr>
        <w:t xml:space="preserve"> </w:t>
      </w:r>
      <w:bookmarkStart w:id="21892" w:name="_ETM_Q73_427040"/>
      <w:bookmarkEnd w:id="21892"/>
      <w:r>
        <w:rPr>
          <w:rtl/>
        </w:rPr>
        <w:t xml:space="preserve">ולא </w:t>
      </w:r>
      <w:bookmarkStart w:id="21893" w:name="_ETM_Q73_427549"/>
      <w:bookmarkEnd w:id="21893"/>
      <w:r>
        <w:rPr>
          <w:rtl/>
        </w:rPr>
        <w:t xml:space="preserve">רק </w:t>
      </w:r>
      <w:bookmarkStart w:id="21894" w:name="_ETM_Q73_427790"/>
      <w:bookmarkEnd w:id="21894"/>
      <w:r>
        <w:rPr>
          <w:rtl/>
        </w:rPr>
        <w:t xml:space="preserve">במשך </w:t>
      </w:r>
      <w:bookmarkStart w:id="21895" w:name="_ETM_Q73_428329"/>
      <w:bookmarkEnd w:id="21895"/>
      <w:r>
        <w:rPr>
          <w:rtl/>
        </w:rPr>
        <w:t xml:space="preserve">שנה </w:t>
      </w:r>
      <w:bookmarkStart w:id="21896" w:name="_ETM_Q73_428689"/>
      <w:bookmarkEnd w:id="21896"/>
      <w:r>
        <w:rPr>
          <w:rtl/>
        </w:rPr>
        <w:t>שלמה</w:t>
      </w:r>
      <w:r>
        <w:rPr>
          <w:rFonts w:hint="cs"/>
          <w:rtl/>
        </w:rPr>
        <w:t>.</w:t>
      </w:r>
      <w:r>
        <w:rPr>
          <w:rtl/>
        </w:rPr>
        <w:t xml:space="preserve"> </w:t>
      </w:r>
      <w:bookmarkStart w:id="21897" w:name="_ETM_Q73_429969"/>
      <w:bookmarkEnd w:id="21897"/>
      <w:r>
        <w:rPr>
          <w:rtl/>
        </w:rPr>
        <w:t xml:space="preserve">הדורות </w:t>
      </w:r>
      <w:bookmarkStart w:id="21898" w:name="_ETM_Q73_430689"/>
      <w:bookmarkEnd w:id="21898"/>
      <w:r>
        <w:rPr>
          <w:rtl/>
        </w:rPr>
        <w:t xml:space="preserve">הבאים </w:t>
      </w:r>
      <w:bookmarkStart w:id="21899" w:name="_ETM_Q73_431200"/>
      <w:bookmarkEnd w:id="21899"/>
      <w:r>
        <w:rPr>
          <w:rtl/>
        </w:rPr>
        <w:t xml:space="preserve">גם </w:t>
      </w:r>
      <w:bookmarkStart w:id="21900" w:name="_ETM_Q73_431560"/>
      <w:bookmarkEnd w:id="21900"/>
      <w:r>
        <w:rPr>
          <w:rtl/>
        </w:rPr>
        <w:t xml:space="preserve">כן </w:t>
      </w:r>
      <w:bookmarkStart w:id="21901" w:name="_ETM_Q73_431950"/>
      <w:bookmarkEnd w:id="21901"/>
      <w:r>
        <w:rPr>
          <w:rtl/>
        </w:rPr>
        <w:t xml:space="preserve">ישלמו </w:t>
      </w:r>
      <w:bookmarkStart w:id="21902" w:name="_ETM_Q73_432639"/>
      <w:bookmarkEnd w:id="21902"/>
      <w:r>
        <w:rPr>
          <w:rtl/>
        </w:rPr>
        <w:t xml:space="preserve">את </w:t>
      </w:r>
      <w:bookmarkStart w:id="21903" w:name="_ETM_Q73_432790"/>
      <w:bookmarkEnd w:id="21903"/>
      <w:r>
        <w:rPr>
          <w:rtl/>
        </w:rPr>
        <w:t xml:space="preserve">המחיר </w:t>
      </w:r>
      <w:bookmarkStart w:id="21904" w:name="_ETM_Q73_433870"/>
      <w:bookmarkEnd w:id="21904"/>
      <w:r>
        <w:rPr>
          <w:rtl/>
        </w:rPr>
        <w:t xml:space="preserve">על </w:t>
      </w:r>
      <w:bookmarkStart w:id="21905" w:name="_ETM_Q73_434169"/>
      <w:bookmarkEnd w:id="21905"/>
      <w:r>
        <w:rPr>
          <w:rtl/>
        </w:rPr>
        <w:t xml:space="preserve">המדיניות </w:t>
      </w:r>
      <w:bookmarkStart w:id="21906" w:name="_ETM_Q73_435040"/>
      <w:bookmarkEnd w:id="21906"/>
      <w:r>
        <w:rPr>
          <w:rtl/>
        </w:rPr>
        <w:t xml:space="preserve">הכלכלית </w:t>
      </w:r>
      <w:bookmarkStart w:id="21907" w:name="_ETM_Q73_435999"/>
      <w:bookmarkEnd w:id="21907"/>
      <w:r>
        <w:rPr>
          <w:rtl/>
        </w:rPr>
        <w:t xml:space="preserve">והפוליטית </w:t>
      </w:r>
      <w:bookmarkStart w:id="21908" w:name="_ETM_Q73_436930"/>
      <w:bookmarkEnd w:id="21908"/>
      <w:r>
        <w:rPr>
          <w:rtl/>
        </w:rPr>
        <w:t>הזו</w:t>
      </w:r>
      <w:r>
        <w:rPr>
          <w:rFonts w:hint="cs"/>
          <w:rtl/>
        </w:rPr>
        <w:t>.</w:t>
      </w:r>
    </w:p>
    <w:p w:rsidR="00EA1761" w:rsidRDefault="00EA1761" w:rsidP="000936C0">
      <w:pPr>
        <w:rPr>
          <w:rtl/>
        </w:rPr>
      </w:pPr>
    </w:p>
    <w:p w:rsidR="00EA1761" w:rsidRDefault="00EA1761" w:rsidP="003501C2">
      <w:pPr>
        <w:rPr>
          <w:rtl/>
        </w:rPr>
      </w:pPr>
      <w:bookmarkStart w:id="21909" w:name="_ETM_Q73_437000"/>
      <w:bookmarkStart w:id="21910" w:name="_ETM_Q73_438130"/>
      <w:bookmarkEnd w:id="21909"/>
      <w:bookmarkEnd w:id="21910"/>
      <w:r>
        <w:rPr>
          <w:rtl/>
        </w:rPr>
        <w:t xml:space="preserve">נאמר </w:t>
      </w:r>
      <w:bookmarkStart w:id="21911" w:name="_ETM_Q73_438700"/>
      <w:bookmarkEnd w:id="21911"/>
      <w:r>
        <w:rPr>
          <w:rtl/>
        </w:rPr>
        <w:t xml:space="preserve">לנו </w:t>
      </w:r>
      <w:bookmarkStart w:id="21912" w:name="_ETM_Q73_439450"/>
      <w:bookmarkEnd w:id="21912"/>
      <w:r>
        <w:rPr>
          <w:rFonts w:hint="cs"/>
          <w:rtl/>
        </w:rPr>
        <w:t>ש</w:t>
      </w:r>
      <w:r>
        <w:rPr>
          <w:rtl/>
        </w:rPr>
        <w:t xml:space="preserve">זאת </w:t>
      </w:r>
      <w:bookmarkStart w:id="21913" w:name="_ETM_Q73_440110"/>
      <w:bookmarkEnd w:id="21913"/>
      <w:r>
        <w:rPr>
          <w:rtl/>
        </w:rPr>
        <w:t xml:space="preserve">מלחמה </w:t>
      </w:r>
      <w:bookmarkStart w:id="21914" w:name="_ETM_Q73_441160"/>
      <w:bookmarkEnd w:id="21914"/>
      <w:r>
        <w:rPr>
          <w:rtl/>
        </w:rPr>
        <w:t>קיומית</w:t>
      </w:r>
      <w:r>
        <w:rPr>
          <w:rFonts w:hint="cs"/>
          <w:rtl/>
        </w:rPr>
        <w:t>.</w:t>
      </w:r>
      <w:r>
        <w:rPr>
          <w:rtl/>
        </w:rPr>
        <w:t xml:space="preserve"> </w:t>
      </w:r>
      <w:bookmarkStart w:id="21915" w:name="_ETM_Q73_442790"/>
      <w:bookmarkEnd w:id="21915"/>
      <w:r>
        <w:rPr>
          <w:rtl/>
        </w:rPr>
        <w:t xml:space="preserve">צדקו </w:t>
      </w:r>
      <w:bookmarkStart w:id="21916" w:name="_ETM_Q73_443450"/>
      <w:bookmarkEnd w:id="21916"/>
      <w:r>
        <w:rPr>
          <w:rtl/>
        </w:rPr>
        <w:t xml:space="preserve">בממשלה </w:t>
      </w:r>
      <w:bookmarkStart w:id="21917" w:name="_ETM_Q73_444290"/>
      <w:bookmarkEnd w:id="21917"/>
      <w:r>
        <w:rPr>
          <w:rtl/>
        </w:rPr>
        <w:t>הזו</w:t>
      </w:r>
      <w:r>
        <w:rPr>
          <w:rFonts w:hint="cs"/>
          <w:rtl/>
        </w:rPr>
        <w:t>,</w:t>
      </w:r>
      <w:bookmarkStart w:id="21918" w:name="_ETM_Q73_445580"/>
      <w:bookmarkEnd w:id="21918"/>
      <w:r>
        <w:rPr>
          <w:rtl/>
        </w:rPr>
        <w:t xml:space="preserve"> </w:t>
      </w:r>
      <w:bookmarkStart w:id="21919" w:name="_ETM_Q73_446300"/>
      <w:bookmarkEnd w:id="21919"/>
      <w:r>
        <w:rPr>
          <w:rtl/>
        </w:rPr>
        <w:t xml:space="preserve">אבל </w:t>
      </w:r>
      <w:bookmarkStart w:id="21920" w:name="_ETM_Q73_446600"/>
      <w:bookmarkEnd w:id="21920"/>
      <w:r>
        <w:rPr>
          <w:rtl/>
        </w:rPr>
        <w:t xml:space="preserve">הם </w:t>
      </w:r>
      <w:bookmarkStart w:id="21921" w:name="_ETM_Q73_446750"/>
      <w:bookmarkEnd w:id="21921"/>
      <w:r>
        <w:rPr>
          <w:rtl/>
        </w:rPr>
        <w:t>הת</w:t>
      </w:r>
      <w:r>
        <w:rPr>
          <w:rFonts w:hint="cs"/>
          <w:rtl/>
        </w:rPr>
        <w:t xml:space="preserve">כוונו </w:t>
      </w:r>
      <w:bookmarkStart w:id="21922" w:name="_ETM_Q73_447260"/>
      <w:bookmarkEnd w:id="21922"/>
      <w:r>
        <w:rPr>
          <w:rtl/>
        </w:rPr>
        <w:t xml:space="preserve">למלחמה </w:t>
      </w:r>
      <w:bookmarkStart w:id="21923" w:name="_ETM_Q73_448010"/>
      <w:bookmarkEnd w:id="21923"/>
      <w:r>
        <w:rPr>
          <w:rtl/>
        </w:rPr>
        <w:t xml:space="preserve">אחרת </w:t>
      </w:r>
      <w:bookmarkStart w:id="21924" w:name="_ETM_Q73_448490"/>
      <w:bookmarkEnd w:id="21924"/>
      <w:r>
        <w:rPr>
          <w:rtl/>
        </w:rPr>
        <w:t xml:space="preserve">כאשר </w:t>
      </w:r>
      <w:bookmarkStart w:id="21925" w:name="_ETM_Q73_449029"/>
      <w:bookmarkEnd w:id="21925"/>
      <w:r>
        <w:rPr>
          <w:rFonts w:hint="cs"/>
          <w:rtl/>
        </w:rPr>
        <w:t>ק</w:t>
      </w:r>
      <w:r>
        <w:rPr>
          <w:rtl/>
        </w:rPr>
        <w:t xml:space="preserve">ראו </w:t>
      </w:r>
      <w:bookmarkStart w:id="21926" w:name="_ETM_Q73_449420"/>
      <w:bookmarkEnd w:id="21926"/>
      <w:r>
        <w:rPr>
          <w:rtl/>
        </w:rPr>
        <w:t>ל</w:t>
      </w:r>
      <w:r>
        <w:rPr>
          <w:rFonts w:hint="cs"/>
          <w:rtl/>
        </w:rPr>
        <w:t xml:space="preserve">ה </w:t>
      </w:r>
      <w:r>
        <w:rPr>
          <w:rtl/>
        </w:rPr>
        <w:t xml:space="preserve">מלחמה </w:t>
      </w:r>
      <w:bookmarkStart w:id="21927" w:name="_ETM_Q73_450110"/>
      <w:bookmarkEnd w:id="21927"/>
      <w:r>
        <w:rPr>
          <w:rtl/>
        </w:rPr>
        <w:t>קיומית</w:t>
      </w:r>
      <w:r>
        <w:rPr>
          <w:rFonts w:hint="cs"/>
          <w:rtl/>
        </w:rPr>
        <w:t>.</w:t>
      </w:r>
      <w:r>
        <w:rPr>
          <w:rtl/>
        </w:rPr>
        <w:t xml:space="preserve"> </w:t>
      </w:r>
      <w:bookmarkStart w:id="21928" w:name="_ETM_Q73_451279"/>
      <w:bookmarkEnd w:id="21928"/>
      <w:r>
        <w:rPr>
          <w:rtl/>
        </w:rPr>
        <w:t xml:space="preserve">זאת </w:t>
      </w:r>
      <w:bookmarkStart w:id="21929" w:name="_ETM_Q73_451789"/>
      <w:bookmarkEnd w:id="21929"/>
      <w:r>
        <w:rPr>
          <w:rtl/>
        </w:rPr>
        <w:t xml:space="preserve">מלחמה </w:t>
      </w:r>
      <w:bookmarkStart w:id="21930" w:name="_ETM_Q73_452389"/>
      <w:bookmarkEnd w:id="21930"/>
      <w:r>
        <w:rPr>
          <w:rtl/>
        </w:rPr>
        <w:t xml:space="preserve">קיומית </w:t>
      </w:r>
      <w:bookmarkStart w:id="21931" w:name="_ETM_Q73_453080"/>
      <w:bookmarkEnd w:id="21931"/>
      <w:r>
        <w:rPr>
          <w:rtl/>
        </w:rPr>
        <w:t xml:space="preserve">של </w:t>
      </w:r>
      <w:bookmarkStart w:id="21932" w:name="_ETM_Q73_453470"/>
      <w:bookmarkEnd w:id="21932"/>
      <w:r>
        <w:rPr>
          <w:rtl/>
        </w:rPr>
        <w:t xml:space="preserve">הקואליציה </w:t>
      </w:r>
      <w:bookmarkStart w:id="21933" w:name="_ETM_Q73_455529"/>
      <w:bookmarkEnd w:id="21933"/>
      <w:r>
        <w:rPr>
          <w:rtl/>
        </w:rPr>
        <w:t xml:space="preserve">הכי </w:t>
      </w:r>
      <w:bookmarkStart w:id="21934" w:name="_ETM_Q73_456010"/>
      <w:bookmarkEnd w:id="21934"/>
      <w:r>
        <w:rPr>
          <w:rtl/>
        </w:rPr>
        <w:t xml:space="preserve">גרועה </w:t>
      </w:r>
      <w:bookmarkStart w:id="21935" w:name="_ETM_Q73_456520"/>
      <w:bookmarkEnd w:id="21935"/>
      <w:r>
        <w:rPr>
          <w:rtl/>
        </w:rPr>
        <w:t xml:space="preserve">שהייתה </w:t>
      </w:r>
      <w:bookmarkStart w:id="21936" w:name="_ETM_Q73_457180"/>
      <w:bookmarkEnd w:id="21936"/>
      <w:r>
        <w:rPr>
          <w:rtl/>
        </w:rPr>
        <w:t>במדינה</w:t>
      </w:r>
      <w:r>
        <w:rPr>
          <w:rFonts w:hint="cs"/>
          <w:rtl/>
        </w:rPr>
        <w:t>;</w:t>
      </w:r>
      <w:r>
        <w:rPr>
          <w:rtl/>
        </w:rPr>
        <w:t xml:space="preserve"> </w:t>
      </w:r>
      <w:bookmarkStart w:id="21937" w:name="_ETM_Q73_458620"/>
      <w:bookmarkEnd w:id="21937"/>
      <w:r>
        <w:rPr>
          <w:rtl/>
        </w:rPr>
        <w:t xml:space="preserve">זאת </w:t>
      </w:r>
      <w:bookmarkStart w:id="21938" w:name="_ETM_Q73_459130"/>
      <w:bookmarkEnd w:id="21938"/>
      <w:r>
        <w:rPr>
          <w:rtl/>
        </w:rPr>
        <w:t xml:space="preserve">מלחמה </w:t>
      </w:r>
      <w:bookmarkStart w:id="21939" w:name="_ETM_Q73_460120"/>
      <w:bookmarkEnd w:id="21939"/>
      <w:r>
        <w:rPr>
          <w:rtl/>
        </w:rPr>
        <w:t>קיומית</w:t>
      </w:r>
      <w:r>
        <w:rPr>
          <w:rFonts w:hint="cs"/>
          <w:rtl/>
        </w:rPr>
        <w:t>,</w:t>
      </w:r>
      <w:r>
        <w:rPr>
          <w:rtl/>
        </w:rPr>
        <w:t xml:space="preserve"> </w:t>
      </w:r>
      <w:bookmarkStart w:id="21940" w:name="_ETM_Q73_460839"/>
      <w:bookmarkEnd w:id="21940"/>
      <w:r>
        <w:rPr>
          <w:rtl/>
        </w:rPr>
        <w:t>מוכנים</w:t>
      </w:r>
      <w:r w:rsidRPr="00F2447C">
        <w:rPr>
          <w:rtl/>
        </w:rPr>
        <w:t xml:space="preserve"> </w:t>
      </w:r>
      <w:r>
        <w:rPr>
          <w:rtl/>
        </w:rPr>
        <w:t xml:space="preserve">לפתוח </w:t>
      </w:r>
      <w:bookmarkStart w:id="21941" w:name="_ETM_Q73_465789"/>
      <w:bookmarkEnd w:id="21941"/>
      <w:r>
        <w:rPr>
          <w:rtl/>
        </w:rPr>
        <w:t xml:space="preserve">במלחמות </w:t>
      </w:r>
      <w:bookmarkStart w:id="21942" w:name="_ETM_Q73_462250"/>
      <w:bookmarkEnd w:id="21942"/>
      <w:r>
        <w:rPr>
          <w:rtl/>
        </w:rPr>
        <w:t xml:space="preserve">כדי </w:t>
      </w:r>
      <w:bookmarkStart w:id="21943" w:name="_ETM_Q73_462639"/>
      <w:bookmarkEnd w:id="21943"/>
      <w:r>
        <w:rPr>
          <w:rtl/>
        </w:rPr>
        <w:t xml:space="preserve">לשמור </w:t>
      </w:r>
      <w:bookmarkStart w:id="21944" w:name="_ETM_Q73_463449"/>
      <w:bookmarkEnd w:id="21944"/>
      <w:r>
        <w:rPr>
          <w:rtl/>
        </w:rPr>
        <w:t xml:space="preserve">על </w:t>
      </w:r>
      <w:bookmarkStart w:id="21945" w:name="_ETM_Q73_463600"/>
      <w:bookmarkEnd w:id="21945"/>
      <w:r>
        <w:rPr>
          <w:rtl/>
        </w:rPr>
        <w:t>הקואליציה</w:t>
      </w:r>
      <w:r>
        <w:rPr>
          <w:rFonts w:hint="cs"/>
          <w:rtl/>
        </w:rPr>
        <w:t xml:space="preserve">, לדכא </w:t>
      </w:r>
      <w:bookmarkStart w:id="21946" w:name="_ETM_Q73_467410"/>
      <w:bookmarkStart w:id="21947" w:name="_ETM_Q73_467990"/>
      <w:bookmarkEnd w:id="21946"/>
      <w:bookmarkEnd w:id="21947"/>
      <w:r>
        <w:rPr>
          <w:rtl/>
        </w:rPr>
        <w:t xml:space="preserve">ציבור </w:t>
      </w:r>
      <w:bookmarkStart w:id="21948" w:name="_ETM_Q73_468860"/>
      <w:bookmarkEnd w:id="21948"/>
      <w:r>
        <w:rPr>
          <w:rtl/>
        </w:rPr>
        <w:t>שלם</w:t>
      </w:r>
      <w:r>
        <w:rPr>
          <w:rFonts w:hint="cs"/>
          <w:rtl/>
        </w:rPr>
        <w:t>,</w:t>
      </w:r>
      <w:r>
        <w:rPr>
          <w:rtl/>
        </w:rPr>
        <w:t xml:space="preserve"> </w:t>
      </w:r>
      <w:bookmarkStart w:id="21949" w:name="_ETM_Q73_470089"/>
      <w:bookmarkEnd w:id="21949"/>
      <w:r>
        <w:rPr>
          <w:rtl/>
        </w:rPr>
        <w:t>לגז</w:t>
      </w:r>
      <w:r>
        <w:rPr>
          <w:rFonts w:hint="cs"/>
          <w:rtl/>
        </w:rPr>
        <w:t>ול</w:t>
      </w:r>
      <w:bookmarkStart w:id="21950" w:name="_ETM_Q73_470699"/>
      <w:bookmarkEnd w:id="21950"/>
      <w:r>
        <w:rPr>
          <w:rtl/>
        </w:rPr>
        <w:t xml:space="preserve"> </w:t>
      </w:r>
      <w:bookmarkStart w:id="21951" w:name="_ETM_Q73_470909"/>
      <w:bookmarkEnd w:id="21951"/>
      <w:r>
        <w:rPr>
          <w:rtl/>
        </w:rPr>
        <w:t>תקציבים</w:t>
      </w:r>
      <w:r>
        <w:rPr>
          <w:rFonts w:hint="cs"/>
          <w:rtl/>
        </w:rPr>
        <w:t>,</w:t>
      </w:r>
      <w:r>
        <w:rPr>
          <w:rtl/>
        </w:rPr>
        <w:t xml:space="preserve"> </w:t>
      </w:r>
      <w:bookmarkStart w:id="21952" w:name="_ETM_Q73_472560"/>
      <w:bookmarkEnd w:id="21952"/>
      <w:r>
        <w:rPr>
          <w:rtl/>
        </w:rPr>
        <w:t>למ</w:t>
      </w:r>
      <w:bookmarkStart w:id="21953" w:name="_ETM_Q73_473150"/>
      <w:bookmarkEnd w:id="21953"/>
      <w:r>
        <w:rPr>
          <w:rtl/>
        </w:rPr>
        <w:t>כ</w:t>
      </w:r>
      <w:r>
        <w:rPr>
          <w:rFonts w:hint="cs"/>
          <w:rtl/>
        </w:rPr>
        <w:t>ור</w:t>
      </w:r>
      <w:r>
        <w:rPr>
          <w:rtl/>
        </w:rPr>
        <w:t xml:space="preserve"> </w:t>
      </w:r>
      <w:bookmarkStart w:id="21954" w:name="_ETM_Q73_475099"/>
      <w:bookmarkEnd w:id="21954"/>
      <w:r>
        <w:rPr>
          <w:rtl/>
        </w:rPr>
        <w:t xml:space="preserve">תקציבים </w:t>
      </w:r>
      <w:bookmarkStart w:id="21955" w:name="_ETM_Q73_476089"/>
      <w:bookmarkEnd w:id="21955"/>
      <w:r>
        <w:rPr>
          <w:rtl/>
        </w:rPr>
        <w:t xml:space="preserve">ומשרדים </w:t>
      </w:r>
      <w:bookmarkStart w:id="21956" w:name="_ETM_Q73_477169"/>
      <w:bookmarkEnd w:id="21956"/>
      <w:r>
        <w:rPr>
          <w:rtl/>
        </w:rPr>
        <w:t xml:space="preserve">לכל </w:t>
      </w:r>
      <w:bookmarkStart w:id="21957" w:name="_ETM_Q73_477710"/>
      <w:bookmarkEnd w:id="21957"/>
      <w:r>
        <w:rPr>
          <w:rtl/>
        </w:rPr>
        <w:t xml:space="preserve">מיני </w:t>
      </w:r>
      <w:bookmarkStart w:id="21958" w:name="_ETM_Q73_478720"/>
      <w:bookmarkEnd w:id="21958"/>
      <w:r>
        <w:rPr>
          <w:rtl/>
        </w:rPr>
        <w:t xml:space="preserve">אנשים </w:t>
      </w:r>
      <w:bookmarkStart w:id="21959" w:name="_ETM_Q73_479650"/>
      <w:bookmarkEnd w:id="21959"/>
      <w:r>
        <w:rPr>
          <w:rtl/>
        </w:rPr>
        <w:t xml:space="preserve">הזויים </w:t>
      </w:r>
      <w:bookmarkStart w:id="21960" w:name="_ETM_Q73_481040"/>
      <w:bookmarkStart w:id="21961" w:name="_ETM_Q73_481839"/>
      <w:bookmarkStart w:id="21962" w:name="_ETM_Q73_482260"/>
      <w:bookmarkStart w:id="21963" w:name="_ETM_Q73_480000"/>
      <w:bookmarkStart w:id="21964" w:name="_ETM_Q73_481410"/>
      <w:bookmarkEnd w:id="21960"/>
      <w:bookmarkEnd w:id="21961"/>
      <w:bookmarkEnd w:id="21962"/>
      <w:bookmarkEnd w:id="21963"/>
      <w:bookmarkEnd w:id="21964"/>
      <w:r>
        <w:rPr>
          <w:rtl/>
        </w:rPr>
        <w:t>ש</w:t>
      </w:r>
      <w:bookmarkStart w:id="21965" w:name="_ETM_Q73_482210"/>
      <w:bookmarkEnd w:id="21965"/>
      <w:r>
        <w:rPr>
          <w:rtl/>
        </w:rPr>
        <w:t xml:space="preserve">כל </w:t>
      </w:r>
      <w:bookmarkStart w:id="21966" w:name="_ETM_Q73_482629"/>
      <w:bookmarkEnd w:id="21966"/>
      <w:r>
        <w:rPr>
          <w:rtl/>
        </w:rPr>
        <w:t xml:space="preserve">מטרתם </w:t>
      </w:r>
      <w:bookmarkStart w:id="21967" w:name="_ETM_Q73_483800"/>
      <w:bookmarkEnd w:id="21967"/>
      <w:r>
        <w:rPr>
          <w:rFonts w:hint="cs"/>
          <w:rtl/>
        </w:rPr>
        <w:t>היא</w:t>
      </w:r>
      <w:r>
        <w:rPr>
          <w:rtl/>
        </w:rPr>
        <w:t xml:space="preserve"> </w:t>
      </w:r>
      <w:bookmarkStart w:id="21968" w:name="_ETM_Q73_484130"/>
      <w:bookmarkEnd w:id="21968"/>
      <w:r>
        <w:rPr>
          <w:rtl/>
        </w:rPr>
        <w:t xml:space="preserve">לגרור </w:t>
      </w:r>
      <w:bookmarkStart w:id="21969" w:name="_ETM_Q73_484939"/>
      <w:bookmarkEnd w:id="21969"/>
      <w:r>
        <w:rPr>
          <w:rtl/>
        </w:rPr>
        <w:t xml:space="preserve">אותנו </w:t>
      </w:r>
      <w:bookmarkStart w:id="21970" w:name="_ETM_Q73_486170"/>
      <w:bookmarkEnd w:id="21970"/>
      <w:r>
        <w:rPr>
          <w:rtl/>
        </w:rPr>
        <w:t>ל</w:t>
      </w:r>
      <w:r>
        <w:rPr>
          <w:rFonts w:hint="cs"/>
          <w:rtl/>
        </w:rPr>
        <w:t xml:space="preserve">קונפליקטים </w:t>
      </w:r>
      <w:bookmarkStart w:id="21971" w:name="_ETM_Q73_484000"/>
      <w:bookmarkStart w:id="21972" w:name="_ETM_Q73_486710"/>
      <w:bookmarkStart w:id="21973" w:name="_ETM_Q73_487339"/>
      <w:bookmarkEnd w:id="21971"/>
      <w:bookmarkEnd w:id="21972"/>
      <w:bookmarkEnd w:id="21973"/>
      <w:r>
        <w:rPr>
          <w:rtl/>
        </w:rPr>
        <w:t xml:space="preserve">שלא </w:t>
      </w:r>
      <w:bookmarkStart w:id="21974" w:name="_ETM_Q73_487970"/>
      <w:bookmarkEnd w:id="21974"/>
      <w:r>
        <w:rPr>
          <w:rFonts w:hint="cs"/>
          <w:rtl/>
        </w:rPr>
        <w:t>י</w:t>
      </w:r>
      <w:r>
        <w:rPr>
          <w:rtl/>
        </w:rPr>
        <w:t>סתיימו</w:t>
      </w:r>
      <w:r>
        <w:rPr>
          <w:rFonts w:hint="cs"/>
          <w:rtl/>
        </w:rPr>
        <w:t>.</w:t>
      </w:r>
    </w:p>
    <w:p w:rsidR="00EA1761" w:rsidRDefault="00EA1761" w:rsidP="000936C0">
      <w:pPr>
        <w:rPr>
          <w:rtl/>
        </w:rPr>
      </w:pPr>
    </w:p>
    <w:p w:rsidR="00EA1761" w:rsidRDefault="00EA1761" w:rsidP="003501C2">
      <w:pPr>
        <w:rPr>
          <w:rtl/>
        </w:rPr>
      </w:pPr>
      <w:bookmarkStart w:id="21975" w:name="_ETM_Q73_488000"/>
      <w:bookmarkStart w:id="21976" w:name="_ETM_Q73_490249"/>
      <w:bookmarkEnd w:id="21975"/>
      <w:bookmarkEnd w:id="21976"/>
      <w:r>
        <w:rPr>
          <w:rtl/>
        </w:rPr>
        <w:t xml:space="preserve">הגיע </w:t>
      </w:r>
      <w:bookmarkStart w:id="21977" w:name="_ETM_Q73_490730"/>
      <w:bookmarkEnd w:id="21977"/>
      <w:r>
        <w:rPr>
          <w:rtl/>
        </w:rPr>
        <w:t xml:space="preserve">הזמן </w:t>
      </w:r>
      <w:bookmarkStart w:id="21978" w:name="_ETM_Q73_491209"/>
      <w:bookmarkEnd w:id="21978"/>
      <w:r>
        <w:rPr>
          <w:rtl/>
        </w:rPr>
        <w:t xml:space="preserve">להגיד </w:t>
      </w:r>
      <w:bookmarkStart w:id="21979" w:name="_ETM_Q73_492489"/>
      <w:bookmarkEnd w:id="21979"/>
      <w:r>
        <w:rPr>
          <w:rtl/>
        </w:rPr>
        <w:t>ש</w:t>
      </w:r>
      <w:r>
        <w:rPr>
          <w:rFonts w:hint="cs"/>
          <w:rtl/>
        </w:rPr>
        <w:t>ש</w:t>
      </w:r>
      <w:r>
        <w:rPr>
          <w:rtl/>
        </w:rPr>
        <w:t>עה</w:t>
      </w:r>
      <w:r>
        <w:rPr>
          <w:rFonts w:hint="cs"/>
          <w:rtl/>
        </w:rPr>
        <w:t xml:space="preserve"> </w:t>
      </w:r>
      <w:bookmarkStart w:id="21980" w:name="_ETM_Q73_493269"/>
      <w:bookmarkStart w:id="21981" w:name="_ETM_Q73_496359"/>
      <w:bookmarkEnd w:id="21980"/>
      <w:bookmarkEnd w:id="21981"/>
      <w:r>
        <w:rPr>
          <w:rtl/>
        </w:rPr>
        <w:t xml:space="preserve">לפני </w:t>
      </w:r>
      <w:bookmarkStart w:id="21982" w:name="_ETM_Q73_496930"/>
      <w:bookmarkEnd w:id="21982"/>
      <w:r>
        <w:rPr>
          <w:rtl/>
        </w:rPr>
        <w:t xml:space="preserve">סיום </w:t>
      </w:r>
      <w:bookmarkStart w:id="21983" w:name="_ETM_Q73_497650"/>
      <w:bookmarkEnd w:id="21983"/>
      <w:r>
        <w:rPr>
          <w:rtl/>
        </w:rPr>
        <w:t xml:space="preserve">השבוע </w:t>
      </w:r>
      <w:bookmarkStart w:id="21984" w:name="_ETM_Q73_498430"/>
      <w:bookmarkEnd w:id="21984"/>
      <w:r>
        <w:rPr>
          <w:rtl/>
        </w:rPr>
        <w:t>הזה</w:t>
      </w:r>
      <w:r w:rsidR="003501C2">
        <w:rPr>
          <w:rFonts w:hint="cs"/>
          <w:rtl/>
        </w:rPr>
        <w:t>,</w:t>
      </w:r>
      <w:r>
        <w:rPr>
          <w:rtl/>
        </w:rPr>
        <w:t xml:space="preserve"> </w:t>
      </w:r>
      <w:bookmarkStart w:id="21985" w:name="_ETM_Q73_499150"/>
      <w:bookmarkEnd w:id="21985"/>
      <w:r>
        <w:rPr>
          <w:rtl/>
        </w:rPr>
        <w:t xml:space="preserve">אם </w:t>
      </w:r>
      <w:bookmarkStart w:id="21986" w:name="_ETM_Q73_499419"/>
      <w:bookmarkEnd w:id="21986"/>
      <w:r>
        <w:rPr>
          <w:rtl/>
        </w:rPr>
        <w:t xml:space="preserve">תיפול </w:t>
      </w:r>
      <w:bookmarkStart w:id="21987" w:name="_ETM_Q73_499960"/>
      <w:bookmarkEnd w:id="21987"/>
      <w:r>
        <w:rPr>
          <w:rtl/>
        </w:rPr>
        <w:t>הממשלה</w:t>
      </w:r>
      <w:r>
        <w:rPr>
          <w:rFonts w:hint="cs"/>
          <w:rtl/>
        </w:rPr>
        <w:t>,</w:t>
      </w:r>
      <w:r>
        <w:rPr>
          <w:rtl/>
        </w:rPr>
        <w:t xml:space="preserve"> </w:t>
      </w:r>
      <w:bookmarkStart w:id="21988" w:name="_ETM_Q73_501339"/>
      <w:bookmarkEnd w:id="21988"/>
      <w:r>
        <w:rPr>
          <w:rtl/>
        </w:rPr>
        <w:t>ז</w:t>
      </w:r>
      <w:r>
        <w:rPr>
          <w:rFonts w:hint="cs"/>
          <w:rtl/>
        </w:rPr>
        <w:t>ה י</w:t>
      </w:r>
      <w:bookmarkStart w:id="21989" w:name="_ETM_Q73_501939"/>
      <w:bookmarkEnd w:id="21989"/>
      <w:r>
        <w:rPr>
          <w:rtl/>
        </w:rPr>
        <w:t xml:space="preserve">היה </w:t>
      </w:r>
      <w:bookmarkStart w:id="21990" w:name="_ETM_Q73_503480"/>
      <w:bookmarkEnd w:id="21990"/>
      <w:r>
        <w:rPr>
          <w:rtl/>
        </w:rPr>
        <w:t xml:space="preserve">ניצחון </w:t>
      </w:r>
      <w:bookmarkStart w:id="21991" w:name="_ETM_Q73_504320"/>
      <w:bookmarkEnd w:id="21991"/>
      <w:r>
        <w:rPr>
          <w:rtl/>
        </w:rPr>
        <w:t xml:space="preserve">אמיתי </w:t>
      </w:r>
      <w:bookmarkStart w:id="21992" w:name="_ETM_Q73_505430"/>
      <w:bookmarkEnd w:id="21992"/>
      <w:r>
        <w:rPr>
          <w:rtl/>
        </w:rPr>
        <w:t xml:space="preserve">למלחמה </w:t>
      </w:r>
      <w:bookmarkStart w:id="21993" w:name="_ETM_Q73_506360"/>
      <w:bookmarkEnd w:id="21993"/>
      <w:r>
        <w:rPr>
          <w:rtl/>
        </w:rPr>
        <w:t xml:space="preserve">קיומית </w:t>
      </w:r>
      <w:bookmarkStart w:id="21994" w:name="_ETM_Q73_507650"/>
      <w:bookmarkEnd w:id="21994"/>
      <w:r>
        <w:rPr>
          <w:rtl/>
        </w:rPr>
        <w:t xml:space="preserve">של </w:t>
      </w:r>
      <w:bookmarkStart w:id="21995" w:name="_ETM_Q73_508010"/>
      <w:bookmarkEnd w:id="21995"/>
      <w:r>
        <w:rPr>
          <w:rtl/>
        </w:rPr>
        <w:t xml:space="preserve">כלל </w:t>
      </w:r>
      <w:bookmarkStart w:id="21996" w:name="_ETM_Q73_508640"/>
      <w:bookmarkEnd w:id="21996"/>
      <w:r>
        <w:rPr>
          <w:rtl/>
        </w:rPr>
        <w:t xml:space="preserve">אזרחי </w:t>
      </w:r>
      <w:bookmarkStart w:id="21997" w:name="_ETM_Q73_509300"/>
      <w:bookmarkEnd w:id="21997"/>
      <w:r>
        <w:rPr>
          <w:rtl/>
        </w:rPr>
        <w:t xml:space="preserve">מדינת </w:t>
      </w:r>
      <w:bookmarkStart w:id="21998" w:name="_ETM_Q73_509960"/>
      <w:bookmarkEnd w:id="21998"/>
      <w:r>
        <w:rPr>
          <w:rtl/>
        </w:rPr>
        <w:t>ישראל</w:t>
      </w:r>
      <w:r>
        <w:rPr>
          <w:rFonts w:hint="cs"/>
          <w:rtl/>
        </w:rPr>
        <w:t>,</w:t>
      </w:r>
      <w:r>
        <w:rPr>
          <w:rtl/>
        </w:rPr>
        <w:t xml:space="preserve"> </w:t>
      </w:r>
      <w:bookmarkStart w:id="21999" w:name="_ETM_Q73_511070"/>
      <w:bookmarkEnd w:id="21999"/>
      <w:r>
        <w:rPr>
          <w:rtl/>
        </w:rPr>
        <w:t xml:space="preserve">כי </w:t>
      </w:r>
      <w:bookmarkStart w:id="22000" w:name="_ETM_Q73_511279"/>
      <w:bookmarkEnd w:id="22000"/>
      <w:r>
        <w:rPr>
          <w:rtl/>
        </w:rPr>
        <w:t xml:space="preserve">בסופו </w:t>
      </w:r>
      <w:bookmarkStart w:id="22001" w:name="_ETM_Q73_511880"/>
      <w:bookmarkEnd w:id="22001"/>
      <w:r>
        <w:rPr>
          <w:rtl/>
        </w:rPr>
        <w:t xml:space="preserve">של </w:t>
      </w:r>
      <w:bookmarkStart w:id="22002" w:name="_ETM_Q73_512150"/>
      <w:bookmarkEnd w:id="22002"/>
      <w:r>
        <w:rPr>
          <w:rtl/>
        </w:rPr>
        <w:t>דבר</w:t>
      </w:r>
      <w:r>
        <w:rPr>
          <w:rFonts w:hint="cs"/>
          <w:rtl/>
        </w:rPr>
        <w:t xml:space="preserve">, </w:t>
      </w:r>
      <w:bookmarkStart w:id="22003" w:name="_ETM_Q73_513080"/>
      <w:bookmarkStart w:id="22004" w:name="_ETM_Q73_513500"/>
      <w:bookmarkEnd w:id="22003"/>
      <w:bookmarkEnd w:id="22004"/>
      <w:r>
        <w:rPr>
          <w:rtl/>
        </w:rPr>
        <w:t xml:space="preserve">הממשלה </w:t>
      </w:r>
      <w:bookmarkStart w:id="22005" w:name="_ETM_Q73_514339"/>
      <w:bookmarkEnd w:id="22005"/>
      <w:r>
        <w:rPr>
          <w:rtl/>
        </w:rPr>
        <w:t xml:space="preserve">הזו </w:t>
      </w:r>
      <w:bookmarkStart w:id="22006" w:name="_ETM_Q73_515129"/>
      <w:bookmarkEnd w:id="22006"/>
      <w:r>
        <w:rPr>
          <w:rtl/>
        </w:rPr>
        <w:t xml:space="preserve">גוררת </w:t>
      </w:r>
      <w:bookmarkStart w:id="22007" w:name="_ETM_Q73_515940"/>
      <w:bookmarkEnd w:id="22007"/>
      <w:r>
        <w:rPr>
          <w:rtl/>
        </w:rPr>
        <w:t xml:space="preserve">את </w:t>
      </w:r>
      <w:bookmarkStart w:id="22008" w:name="_ETM_Q73_516149"/>
      <w:bookmarkEnd w:id="22008"/>
      <w:r>
        <w:rPr>
          <w:rtl/>
        </w:rPr>
        <w:t xml:space="preserve">כולנו </w:t>
      </w:r>
      <w:bookmarkStart w:id="22009" w:name="_ETM_Q73_517260"/>
      <w:bookmarkEnd w:id="22009"/>
      <w:r>
        <w:rPr>
          <w:rtl/>
        </w:rPr>
        <w:t>ל</w:t>
      </w:r>
      <w:r>
        <w:rPr>
          <w:rFonts w:hint="cs"/>
          <w:rtl/>
        </w:rPr>
        <w:t>א</w:t>
      </w:r>
      <w:r>
        <w:rPr>
          <w:rtl/>
        </w:rPr>
        <w:t xml:space="preserve">בד </w:t>
      </w:r>
      <w:bookmarkStart w:id="22010" w:name="_ETM_Q73_518330"/>
      <w:bookmarkEnd w:id="22010"/>
      <w:r>
        <w:rPr>
          <w:rFonts w:hint="cs"/>
          <w:rtl/>
        </w:rPr>
        <w:t xml:space="preserve">את </w:t>
      </w:r>
      <w:r>
        <w:rPr>
          <w:rtl/>
        </w:rPr>
        <w:t xml:space="preserve">כל </w:t>
      </w:r>
      <w:bookmarkStart w:id="22011" w:name="_ETM_Q73_518779"/>
      <w:bookmarkEnd w:id="22011"/>
      <w:r>
        <w:rPr>
          <w:rtl/>
        </w:rPr>
        <w:t xml:space="preserve">סוגי </w:t>
      </w:r>
      <w:bookmarkStart w:id="22012" w:name="_ETM_Q73_519320"/>
      <w:bookmarkEnd w:id="22012"/>
      <w:r>
        <w:rPr>
          <w:rtl/>
        </w:rPr>
        <w:t xml:space="preserve">הביטחון </w:t>
      </w:r>
      <w:bookmarkStart w:id="22013" w:name="_ETM_Q73_520520"/>
      <w:bookmarkEnd w:id="22013"/>
      <w:r>
        <w:rPr>
          <w:rtl/>
        </w:rPr>
        <w:t xml:space="preserve">שאפשר </w:t>
      </w:r>
      <w:bookmarkStart w:id="22014" w:name="_ETM_Q73_521150"/>
      <w:bookmarkEnd w:id="22014"/>
      <w:r>
        <w:rPr>
          <w:rtl/>
        </w:rPr>
        <w:t xml:space="preserve">לדבר </w:t>
      </w:r>
      <w:bookmarkStart w:id="22015" w:name="_ETM_Q73_521930"/>
      <w:bookmarkEnd w:id="22015"/>
      <w:r>
        <w:rPr>
          <w:rtl/>
        </w:rPr>
        <w:t>עליהם</w:t>
      </w:r>
      <w:r>
        <w:rPr>
          <w:rFonts w:hint="cs"/>
          <w:rtl/>
        </w:rPr>
        <w:t>.</w:t>
      </w:r>
    </w:p>
    <w:p w:rsidR="00EA1761" w:rsidRDefault="00EA1761" w:rsidP="000936C0">
      <w:pPr>
        <w:rPr>
          <w:rtl/>
        </w:rPr>
      </w:pPr>
    </w:p>
    <w:p w:rsidR="00EA1761" w:rsidRDefault="00EA1761" w:rsidP="000936C0">
      <w:pPr>
        <w:pStyle w:val="af6"/>
        <w:keepNext/>
        <w:rPr>
          <w:rtl/>
        </w:rPr>
      </w:pPr>
      <w:r w:rsidRPr="00072CD6">
        <w:rPr>
          <w:rStyle w:val="TagStyle"/>
          <w:rtl/>
        </w:rPr>
        <w:t xml:space="preserve"> &lt;&lt; יור &gt;&gt; </w:t>
      </w:r>
      <w:r>
        <w:rPr>
          <w:rtl/>
        </w:rPr>
        <w:t>היו"ר חנוך דב מלביצקי:</w:t>
      </w:r>
      <w:r w:rsidRPr="00072CD6">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22016" w:name="_ETM_Q73_523000"/>
      <w:bookmarkStart w:id="22017" w:name="_ETM_Q73_522000"/>
      <w:bookmarkStart w:id="22018" w:name="_ETM_Q73_553779"/>
      <w:bookmarkEnd w:id="22016"/>
      <w:bookmarkEnd w:id="22017"/>
      <w:bookmarkEnd w:id="22018"/>
      <w:r>
        <w:rPr>
          <w:rFonts w:hint="cs"/>
          <w:rtl/>
        </w:rPr>
        <w:t xml:space="preserve">חברת הכנסת לזימי. </w:t>
      </w:r>
    </w:p>
    <w:p w:rsidR="00EA1761" w:rsidRDefault="00EA1761" w:rsidP="000936C0">
      <w:pPr>
        <w:rPr>
          <w:rtl/>
        </w:rPr>
      </w:pPr>
    </w:p>
    <w:p w:rsidR="00EA1761" w:rsidRDefault="00EA1761" w:rsidP="000936C0">
      <w:pPr>
        <w:pStyle w:val="a4"/>
        <w:keepNext/>
        <w:rPr>
          <w:rtl/>
        </w:rPr>
      </w:pPr>
      <w:bookmarkStart w:id="22019" w:name="ET_speaker_6236_4"/>
      <w:r w:rsidRPr="00072CD6">
        <w:rPr>
          <w:rStyle w:val="TagStyle"/>
          <w:rtl/>
        </w:rPr>
        <w:lastRenderedPageBreak/>
        <w:t xml:space="preserve"> &lt;&lt; דובר &gt;&gt; </w:t>
      </w:r>
      <w:bookmarkStart w:id="22020" w:name="_Toc193838561"/>
      <w:bookmarkStart w:id="22021" w:name="_Toc193883213"/>
      <w:r>
        <w:rPr>
          <w:rtl/>
        </w:rPr>
        <w:t>נעמה לזימי (העבודה):</w:t>
      </w:r>
      <w:bookmarkEnd w:id="22020"/>
      <w:bookmarkEnd w:id="22021"/>
      <w:r w:rsidRPr="00072CD6">
        <w:rPr>
          <w:rStyle w:val="TagStyle"/>
          <w:rtl/>
        </w:rPr>
        <w:t xml:space="preserve"> &lt;&lt; דובר &gt;&gt;</w:t>
      </w:r>
      <w:r>
        <w:rPr>
          <w:rtl/>
        </w:rPr>
        <w:t xml:space="preserve">  </w:t>
      </w:r>
      <w:bookmarkEnd w:id="22019"/>
    </w:p>
    <w:p w:rsidR="00EA1761" w:rsidRDefault="00EA1761" w:rsidP="000936C0">
      <w:pPr>
        <w:pStyle w:val="KeepWithNext"/>
        <w:rPr>
          <w:rtl/>
        </w:rPr>
      </w:pPr>
    </w:p>
    <w:p w:rsidR="00EA1761" w:rsidRDefault="00EA1761" w:rsidP="003501C2">
      <w:pPr>
        <w:rPr>
          <w:rtl/>
        </w:rPr>
      </w:pPr>
      <w:bookmarkStart w:id="22022" w:name="_ETM_Q73_549000"/>
      <w:bookmarkStart w:id="22023" w:name="_ETM_Q73_524000"/>
      <w:bookmarkEnd w:id="22022"/>
      <w:bookmarkEnd w:id="22023"/>
      <w:r>
        <w:rPr>
          <w:rtl/>
        </w:rPr>
        <w:t xml:space="preserve">כבוד </w:t>
      </w:r>
      <w:bookmarkStart w:id="22024" w:name="_ETM_Q73_554020"/>
      <w:bookmarkEnd w:id="22024"/>
      <w:r>
        <w:rPr>
          <w:rtl/>
        </w:rPr>
        <w:t xml:space="preserve">היושב </w:t>
      </w:r>
      <w:bookmarkStart w:id="22025" w:name="_ETM_Q73_554380"/>
      <w:bookmarkEnd w:id="22025"/>
      <w:r>
        <w:rPr>
          <w:rtl/>
        </w:rPr>
        <w:t>בראש</w:t>
      </w:r>
      <w:r>
        <w:rPr>
          <w:rFonts w:hint="cs"/>
          <w:rtl/>
        </w:rPr>
        <w:t>,</w:t>
      </w:r>
      <w:r>
        <w:rPr>
          <w:rtl/>
        </w:rPr>
        <w:t xml:space="preserve"> </w:t>
      </w:r>
      <w:bookmarkStart w:id="22026" w:name="_ETM_Q73_554860"/>
      <w:bookmarkEnd w:id="22026"/>
      <w:r>
        <w:rPr>
          <w:rtl/>
        </w:rPr>
        <w:t xml:space="preserve">כנסת </w:t>
      </w:r>
      <w:bookmarkStart w:id="22027" w:name="_ETM_Q73_555160"/>
      <w:bookmarkEnd w:id="22027"/>
      <w:r>
        <w:rPr>
          <w:rtl/>
        </w:rPr>
        <w:t>נכבדה</w:t>
      </w:r>
      <w:r>
        <w:rPr>
          <w:rFonts w:hint="cs"/>
          <w:rtl/>
        </w:rPr>
        <w:t>,</w:t>
      </w:r>
      <w:r>
        <w:rPr>
          <w:rtl/>
        </w:rPr>
        <w:t xml:space="preserve"> </w:t>
      </w:r>
      <w:bookmarkStart w:id="22028" w:name="_ETM_Q73_558679"/>
      <w:bookmarkEnd w:id="22028"/>
      <w:r>
        <w:rPr>
          <w:rtl/>
        </w:rPr>
        <w:t xml:space="preserve">לפני </w:t>
      </w:r>
      <w:bookmarkStart w:id="22029" w:name="_ETM_Q73_559009"/>
      <w:bookmarkEnd w:id="22029"/>
      <w:r>
        <w:rPr>
          <w:rtl/>
        </w:rPr>
        <w:t>הכ</w:t>
      </w:r>
      <w:r>
        <w:rPr>
          <w:rFonts w:hint="cs"/>
          <w:rtl/>
        </w:rPr>
        <w:t>ו</w:t>
      </w:r>
      <w:r>
        <w:rPr>
          <w:rtl/>
        </w:rPr>
        <w:t>ל</w:t>
      </w:r>
      <w:r>
        <w:rPr>
          <w:rFonts w:hint="cs"/>
          <w:rtl/>
        </w:rPr>
        <w:t xml:space="preserve">, הכי </w:t>
      </w:r>
      <w:bookmarkStart w:id="22030" w:name="_ETM_Q73_562000"/>
      <w:bookmarkStart w:id="22031" w:name="_ETM_Q73_561470"/>
      <w:bookmarkStart w:id="22032" w:name="_ETM_Q73_561800"/>
      <w:bookmarkEnd w:id="22030"/>
      <w:bookmarkEnd w:id="22031"/>
      <w:bookmarkEnd w:id="22032"/>
      <w:r>
        <w:rPr>
          <w:rtl/>
        </w:rPr>
        <w:t xml:space="preserve">לפני </w:t>
      </w:r>
      <w:bookmarkStart w:id="22033" w:name="_ETM_Q73_562100"/>
      <w:bookmarkEnd w:id="22033"/>
      <w:r>
        <w:rPr>
          <w:rtl/>
        </w:rPr>
        <w:t>הכ</w:t>
      </w:r>
      <w:r>
        <w:rPr>
          <w:rFonts w:hint="cs"/>
          <w:rtl/>
        </w:rPr>
        <w:t>ו</w:t>
      </w:r>
      <w:r>
        <w:rPr>
          <w:rtl/>
        </w:rPr>
        <w:t>ל</w:t>
      </w:r>
      <w:r>
        <w:rPr>
          <w:rFonts w:hint="cs"/>
          <w:rtl/>
        </w:rPr>
        <w:t>,</w:t>
      </w:r>
      <w:r>
        <w:rPr>
          <w:rtl/>
        </w:rPr>
        <w:t xml:space="preserve"> </w:t>
      </w:r>
      <w:bookmarkStart w:id="22034" w:name="_ETM_Q73_562640"/>
      <w:bookmarkEnd w:id="22034"/>
      <w:r>
        <w:rPr>
          <w:rtl/>
        </w:rPr>
        <w:t xml:space="preserve">היום </w:t>
      </w:r>
      <w:bookmarkStart w:id="22035" w:name="_ETM_Q73_563799"/>
      <w:bookmarkEnd w:id="22035"/>
      <w:r>
        <w:rPr>
          <w:rtl/>
        </w:rPr>
        <w:t xml:space="preserve">התקבל </w:t>
      </w:r>
      <w:bookmarkStart w:id="22036" w:name="_ETM_Q73_564460"/>
      <w:bookmarkEnd w:id="22036"/>
      <w:r>
        <w:rPr>
          <w:rFonts w:hint="cs"/>
          <w:rtl/>
        </w:rPr>
        <w:t xml:space="preserve">אות </w:t>
      </w:r>
      <w:bookmarkStart w:id="22037" w:name="_ETM_Q73_564700"/>
      <w:bookmarkEnd w:id="22037"/>
      <w:r>
        <w:rPr>
          <w:rtl/>
        </w:rPr>
        <w:t xml:space="preserve">חיים </w:t>
      </w:r>
      <w:bookmarkStart w:id="22038" w:name="_ETM_Q73_565180"/>
      <w:bookmarkEnd w:id="22038"/>
      <w:r>
        <w:rPr>
          <w:rtl/>
        </w:rPr>
        <w:t xml:space="preserve">נוסף </w:t>
      </w:r>
      <w:bookmarkStart w:id="22039" w:name="_ETM_Q73_566560"/>
      <w:bookmarkEnd w:id="22039"/>
      <w:r>
        <w:rPr>
          <w:rtl/>
        </w:rPr>
        <w:t xml:space="preserve">מאלקנה </w:t>
      </w:r>
      <w:bookmarkStart w:id="22040" w:name="_ETM_Q73_567310"/>
      <w:bookmarkEnd w:id="22040"/>
      <w:r>
        <w:rPr>
          <w:rtl/>
        </w:rPr>
        <w:t xml:space="preserve">בוחבוט </w:t>
      </w:r>
      <w:bookmarkStart w:id="22041" w:name="_ETM_Q73_568060"/>
      <w:bookmarkEnd w:id="22041"/>
      <w:r>
        <w:rPr>
          <w:rtl/>
        </w:rPr>
        <w:t>ו</w:t>
      </w:r>
      <w:r>
        <w:rPr>
          <w:rFonts w:hint="cs"/>
          <w:rtl/>
        </w:rPr>
        <w:t>מ</w:t>
      </w:r>
      <w:r>
        <w:rPr>
          <w:rtl/>
        </w:rPr>
        <w:t xml:space="preserve">יוסף </w:t>
      </w:r>
      <w:bookmarkStart w:id="22042" w:name="_ETM_Q73_568630"/>
      <w:bookmarkEnd w:id="22042"/>
      <w:r>
        <w:rPr>
          <w:rtl/>
        </w:rPr>
        <w:t xml:space="preserve">חיים </w:t>
      </w:r>
      <w:bookmarkStart w:id="22043" w:name="_ETM_Q73_568929"/>
      <w:bookmarkEnd w:id="22043"/>
      <w:r>
        <w:rPr>
          <w:rtl/>
        </w:rPr>
        <w:t>אוחנה</w:t>
      </w:r>
      <w:r>
        <w:rPr>
          <w:rFonts w:hint="cs"/>
          <w:rtl/>
        </w:rPr>
        <w:t>.</w:t>
      </w:r>
      <w:r>
        <w:rPr>
          <w:rtl/>
        </w:rPr>
        <w:t xml:space="preserve"> </w:t>
      </w:r>
      <w:bookmarkStart w:id="22044" w:name="_ETM_Q73_570600"/>
      <w:bookmarkEnd w:id="22044"/>
      <w:r>
        <w:rPr>
          <w:rtl/>
        </w:rPr>
        <w:t xml:space="preserve">אות </w:t>
      </w:r>
      <w:bookmarkStart w:id="22045" w:name="_ETM_Q73_570899"/>
      <w:bookmarkEnd w:id="22045"/>
      <w:r>
        <w:rPr>
          <w:rtl/>
        </w:rPr>
        <w:t xml:space="preserve">חיים </w:t>
      </w:r>
      <w:bookmarkStart w:id="22046" w:name="_ETM_Q73_571350"/>
      <w:bookmarkEnd w:id="22046"/>
      <w:r>
        <w:rPr>
          <w:rtl/>
        </w:rPr>
        <w:t xml:space="preserve">הוא </w:t>
      </w:r>
      <w:bookmarkStart w:id="22047" w:name="_ETM_Q73_571469"/>
      <w:bookmarkEnd w:id="22047"/>
      <w:r>
        <w:rPr>
          <w:rtl/>
        </w:rPr>
        <w:t xml:space="preserve">ציווי </w:t>
      </w:r>
      <w:bookmarkStart w:id="22048" w:name="_ETM_Q73_572100"/>
      <w:bookmarkEnd w:id="22048"/>
      <w:r>
        <w:rPr>
          <w:rtl/>
        </w:rPr>
        <w:t>להצלה</w:t>
      </w:r>
      <w:r>
        <w:rPr>
          <w:rFonts w:hint="cs"/>
          <w:rtl/>
        </w:rPr>
        <w:t>,</w:t>
      </w:r>
      <w:r>
        <w:rPr>
          <w:rtl/>
        </w:rPr>
        <w:t xml:space="preserve"> </w:t>
      </w:r>
      <w:bookmarkStart w:id="22049" w:name="_ETM_Q73_573700"/>
      <w:bookmarkEnd w:id="22049"/>
      <w:r>
        <w:rPr>
          <w:rtl/>
        </w:rPr>
        <w:t xml:space="preserve">לא </w:t>
      </w:r>
      <w:bookmarkStart w:id="22050" w:name="_ETM_Q73_573969"/>
      <w:bookmarkEnd w:id="22050"/>
      <w:r>
        <w:rPr>
          <w:rtl/>
        </w:rPr>
        <w:t>להקרבה</w:t>
      </w:r>
      <w:r>
        <w:rPr>
          <w:rFonts w:hint="cs"/>
          <w:rtl/>
        </w:rPr>
        <w:t>.</w:t>
      </w:r>
      <w:r>
        <w:rPr>
          <w:rtl/>
        </w:rPr>
        <w:t xml:space="preserve"> </w:t>
      </w:r>
      <w:bookmarkStart w:id="22051" w:name="_ETM_Q73_578140"/>
      <w:bookmarkEnd w:id="22051"/>
      <w:r>
        <w:rPr>
          <w:rtl/>
        </w:rPr>
        <w:t xml:space="preserve">קשה </w:t>
      </w:r>
      <w:bookmarkStart w:id="22052" w:name="_ETM_Q73_578500"/>
      <w:bookmarkEnd w:id="22052"/>
      <w:r>
        <w:rPr>
          <w:rtl/>
        </w:rPr>
        <w:t xml:space="preserve">לומר </w:t>
      </w:r>
      <w:bookmarkStart w:id="22053" w:name="_ETM_Q73_578860"/>
      <w:bookmarkEnd w:id="22053"/>
      <w:r>
        <w:rPr>
          <w:rtl/>
        </w:rPr>
        <w:t xml:space="preserve">את </w:t>
      </w:r>
      <w:bookmarkStart w:id="22054" w:name="_ETM_Q73_578979"/>
      <w:bookmarkEnd w:id="22054"/>
      <w:r>
        <w:rPr>
          <w:rtl/>
        </w:rPr>
        <w:t xml:space="preserve">זה </w:t>
      </w:r>
      <w:bookmarkStart w:id="22055" w:name="_ETM_Q73_579460"/>
      <w:bookmarkEnd w:id="22055"/>
      <w:r>
        <w:rPr>
          <w:rtl/>
        </w:rPr>
        <w:t xml:space="preserve">כי </w:t>
      </w:r>
      <w:bookmarkStart w:id="22056" w:name="_ETM_Q73_579700"/>
      <w:bookmarkEnd w:id="22056"/>
      <w:r>
        <w:rPr>
          <w:rtl/>
        </w:rPr>
        <w:t xml:space="preserve">העסקה </w:t>
      </w:r>
      <w:bookmarkStart w:id="22057" w:name="_ETM_Q73_580479"/>
      <w:bookmarkEnd w:id="22057"/>
      <w:r>
        <w:rPr>
          <w:rtl/>
        </w:rPr>
        <w:t xml:space="preserve">להצלת </w:t>
      </w:r>
      <w:bookmarkStart w:id="22058" w:name="_ETM_Q73_581110"/>
      <w:bookmarkEnd w:id="22058"/>
      <w:r>
        <w:rPr>
          <w:rtl/>
        </w:rPr>
        <w:t xml:space="preserve">האחים </w:t>
      </w:r>
      <w:bookmarkStart w:id="22059" w:name="_ETM_Q73_581439"/>
      <w:bookmarkEnd w:id="22059"/>
      <w:r>
        <w:rPr>
          <w:rtl/>
        </w:rPr>
        <w:t xml:space="preserve">שלנו </w:t>
      </w:r>
      <w:bookmarkStart w:id="22060" w:name="_ETM_Q73_581770"/>
      <w:bookmarkEnd w:id="22060"/>
      <w:r>
        <w:rPr>
          <w:rtl/>
        </w:rPr>
        <w:t>הופסקה</w:t>
      </w:r>
      <w:r>
        <w:rPr>
          <w:rFonts w:hint="cs"/>
          <w:rtl/>
        </w:rPr>
        <w:t>.</w:t>
      </w:r>
      <w:r>
        <w:rPr>
          <w:rtl/>
        </w:rPr>
        <w:t xml:space="preserve"> </w:t>
      </w:r>
      <w:bookmarkStart w:id="22061" w:name="_ETM_Q73_583349"/>
      <w:bookmarkEnd w:id="22061"/>
      <w:r>
        <w:rPr>
          <w:rtl/>
        </w:rPr>
        <w:t xml:space="preserve">מתקבלים </w:t>
      </w:r>
      <w:bookmarkStart w:id="22062" w:name="_ETM_Q73_584039"/>
      <w:bookmarkEnd w:id="22062"/>
      <w:r>
        <w:rPr>
          <w:rtl/>
        </w:rPr>
        <w:t xml:space="preserve">אותות </w:t>
      </w:r>
      <w:bookmarkStart w:id="22063" w:name="_ETM_Q73_584399"/>
      <w:bookmarkEnd w:id="22063"/>
      <w:r>
        <w:rPr>
          <w:rtl/>
        </w:rPr>
        <w:t xml:space="preserve">חיים </w:t>
      </w:r>
      <w:bookmarkStart w:id="22064" w:name="_ETM_Q73_585209"/>
      <w:bookmarkEnd w:id="22064"/>
      <w:r>
        <w:rPr>
          <w:rtl/>
        </w:rPr>
        <w:t xml:space="preserve">ולא </w:t>
      </w:r>
      <w:bookmarkStart w:id="22065" w:name="_ETM_Q73_585539"/>
      <w:bookmarkEnd w:id="22065"/>
      <w:r>
        <w:rPr>
          <w:rtl/>
        </w:rPr>
        <w:t xml:space="preserve">קורה </w:t>
      </w:r>
      <w:bookmarkStart w:id="22066" w:name="_ETM_Q73_585869"/>
      <w:bookmarkEnd w:id="22066"/>
      <w:r>
        <w:rPr>
          <w:rtl/>
        </w:rPr>
        <w:t xml:space="preserve">פה </w:t>
      </w:r>
      <w:bookmarkStart w:id="22067" w:name="_ETM_Q73_586020"/>
      <w:bookmarkEnd w:id="22067"/>
      <w:r>
        <w:rPr>
          <w:rtl/>
        </w:rPr>
        <w:t>כלום</w:t>
      </w:r>
      <w:r>
        <w:rPr>
          <w:rFonts w:hint="cs"/>
          <w:rtl/>
        </w:rPr>
        <w:t>.</w:t>
      </w:r>
      <w:bookmarkStart w:id="22068" w:name="_ETM_Q73_587000"/>
      <w:bookmarkStart w:id="22069" w:name="_ETM_Q73_588159"/>
      <w:bookmarkEnd w:id="22068"/>
      <w:bookmarkEnd w:id="22069"/>
      <w:r w:rsidR="003501C2">
        <w:rPr>
          <w:rFonts w:hint="cs"/>
          <w:rtl/>
        </w:rPr>
        <w:t xml:space="preserve"> </w:t>
      </w:r>
      <w:r>
        <w:rPr>
          <w:rtl/>
        </w:rPr>
        <w:t xml:space="preserve">ואני </w:t>
      </w:r>
      <w:bookmarkStart w:id="22070" w:name="_ETM_Q73_588520"/>
      <w:bookmarkEnd w:id="22070"/>
      <w:r>
        <w:rPr>
          <w:rtl/>
        </w:rPr>
        <w:t xml:space="preserve">רוצה </w:t>
      </w:r>
      <w:bookmarkStart w:id="22071" w:name="_ETM_Q73_588880"/>
      <w:bookmarkEnd w:id="22071"/>
      <w:r>
        <w:rPr>
          <w:rtl/>
        </w:rPr>
        <w:t xml:space="preserve">לדעת </w:t>
      </w:r>
      <w:bookmarkStart w:id="22072" w:name="_ETM_Q73_590339"/>
      <w:bookmarkEnd w:id="22072"/>
      <w:r>
        <w:rPr>
          <w:rtl/>
        </w:rPr>
        <w:t xml:space="preserve">מה </w:t>
      </w:r>
      <w:bookmarkStart w:id="22073" w:name="_ETM_Q73_590640"/>
      <w:bookmarkEnd w:id="22073"/>
      <w:r>
        <w:rPr>
          <w:rtl/>
        </w:rPr>
        <w:t xml:space="preserve">יותר </w:t>
      </w:r>
      <w:bookmarkStart w:id="22074" w:name="_ETM_Q73_591029"/>
      <w:bookmarkEnd w:id="22074"/>
      <w:r>
        <w:rPr>
          <w:rtl/>
        </w:rPr>
        <w:t>חשוב</w:t>
      </w:r>
      <w:r>
        <w:rPr>
          <w:rFonts w:hint="cs"/>
          <w:rtl/>
        </w:rPr>
        <w:t>,</w:t>
      </w:r>
      <w:r>
        <w:rPr>
          <w:rtl/>
        </w:rPr>
        <w:t xml:space="preserve"> </w:t>
      </w:r>
      <w:bookmarkStart w:id="22075" w:name="_ETM_Q73_592180"/>
      <w:bookmarkEnd w:id="22075"/>
      <w:r>
        <w:rPr>
          <w:rtl/>
        </w:rPr>
        <w:t xml:space="preserve">מה </w:t>
      </w:r>
      <w:bookmarkStart w:id="22076" w:name="_ETM_Q73_592390"/>
      <w:bookmarkEnd w:id="22076"/>
      <w:r>
        <w:rPr>
          <w:rtl/>
        </w:rPr>
        <w:t xml:space="preserve">יותר </w:t>
      </w:r>
      <w:bookmarkStart w:id="22077" w:name="_ETM_Q73_592689"/>
      <w:bookmarkEnd w:id="22077"/>
      <w:r>
        <w:rPr>
          <w:rtl/>
        </w:rPr>
        <w:t xml:space="preserve">חשוב </w:t>
      </w:r>
      <w:bookmarkStart w:id="22078" w:name="_ETM_Q73_593079"/>
      <w:bookmarkEnd w:id="22078"/>
      <w:r>
        <w:rPr>
          <w:rtl/>
        </w:rPr>
        <w:t>מה</w:t>
      </w:r>
      <w:r>
        <w:rPr>
          <w:rFonts w:hint="cs"/>
          <w:rtl/>
        </w:rPr>
        <w:t>ה</w:t>
      </w:r>
      <w:r>
        <w:rPr>
          <w:rtl/>
        </w:rPr>
        <w:t xml:space="preserve">חזרה </w:t>
      </w:r>
      <w:bookmarkStart w:id="22079" w:name="_ETM_Q73_593649"/>
      <w:bookmarkEnd w:id="22079"/>
      <w:r>
        <w:rPr>
          <w:rtl/>
        </w:rPr>
        <w:t>שלהם</w:t>
      </w:r>
      <w:bookmarkStart w:id="22080" w:name="_ETM_Q73_596750"/>
      <w:bookmarkEnd w:id="22080"/>
      <w:r>
        <w:rPr>
          <w:rFonts w:hint="cs"/>
          <w:rtl/>
        </w:rPr>
        <w:t xml:space="preserve">? </w:t>
      </w:r>
      <w:r>
        <w:rPr>
          <w:rtl/>
        </w:rPr>
        <w:t xml:space="preserve">הרי </w:t>
      </w:r>
      <w:bookmarkStart w:id="22081" w:name="_ETM_Q73_596990"/>
      <w:bookmarkEnd w:id="22081"/>
      <w:r>
        <w:rPr>
          <w:rtl/>
        </w:rPr>
        <w:t xml:space="preserve">כל </w:t>
      </w:r>
      <w:bookmarkStart w:id="22082" w:name="_ETM_Q73_597289"/>
      <w:bookmarkEnd w:id="22082"/>
      <w:r>
        <w:rPr>
          <w:rtl/>
        </w:rPr>
        <w:t xml:space="preserve">הבית </w:t>
      </w:r>
      <w:bookmarkStart w:id="22083" w:name="_ETM_Q73_597770"/>
      <w:bookmarkEnd w:id="22083"/>
      <w:r>
        <w:rPr>
          <w:rtl/>
        </w:rPr>
        <w:t xml:space="preserve">הזה </w:t>
      </w:r>
      <w:bookmarkStart w:id="22084" w:name="_ETM_Q73_598979"/>
      <w:bookmarkEnd w:id="22084"/>
      <w:r>
        <w:rPr>
          <w:rtl/>
        </w:rPr>
        <w:t xml:space="preserve">היה </w:t>
      </w:r>
      <w:bookmarkStart w:id="22085" w:name="_ETM_Q73_599279"/>
      <w:bookmarkEnd w:id="22085"/>
      <w:r>
        <w:rPr>
          <w:rtl/>
        </w:rPr>
        <w:t xml:space="preserve">מאוחד </w:t>
      </w:r>
      <w:bookmarkStart w:id="22086" w:name="_ETM_Q73_600149"/>
      <w:bookmarkEnd w:id="22086"/>
      <w:r>
        <w:rPr>
          <w:rtl/>
        </w:rPr>
        <w:t>ונרג</w:t>
      </w:r>
      <w:r>
        <w:rPr>
          <w:rFonts w:hint="cs"/>
          <w:rtl/>
        </w:rPr>
        <w:t>ש</w:t>
      </w:r>
      <w:r>
        <w:rPr>
          <w:rtl/>
        </w:rPr>
        <w:t xml:space="preserve"> </w:t>
      </w:r>
      <w:bookmarkStart w:id="22087" w:name="_ETM_Q73_601200"/>
      <w:bookmarkEnd w:id="22087"/>
      <w:r>
        <w:rPr>
          <w:rtl/>
        </w:rPr>
        <w:t xml:space="preserve">כשחזרו </w:t>
      </w:r>
      <w:bookmarkStart w:id="22088" w:name="_ETM_Q73_602490"/>
      <w:bookmarkEnd w:id="22088"/>
      <w:r>
        <w:rPr>
          <w:rtl/>
        </w:rPr>
        <w:t xml:space="preserve">האחים </w:t>
      </w:r>
      <w:bookmarkStart w:id="22089" w:name="_ETM_Q73_603119"/>
      <w:bookmarkEnd w:id="22089"/>
      <w:r>
        <w:rPr>
          <w:rtl/>
        </w:rPr>
        <w:t xml:space="preserve">והאחיות </w:t>
      </w:r>
      <w:bookmarkStart w:id="22090" w:name="_ETM_Q73_603720"/>
      <w:bookmarkEnd w:id="22090"/>
      <w:r>
        <w:rPr>
          <w:rtl/>
        </w:rPr>
        <w:t xml:space="preserve">שלנו </w:t>
      </w:r>
      <w:bookmarkStart w:id="22091" w:name="_ETM_Q73_604110"/>
      <w:bookmarkEnd w:id="22091"/>
      <w:r>
        <w:rPr>
          <w:rtl/>
        </w:rPr>
        <w:t>חיים</w:t>
      </w:r>
      <w:r>
        <w:rPr>
          <w:rFonts w:hint="cs"/>
          <w:rtl/>
        </w:rPr>
        <w:t>,</w:t>
      </w:r>
      <w:r>
        <w:rPr>
          <w:rtl/>
        </w:rPr>
        <w:t xml:space="preserve"> </w:t>
      </w:r>
      <w:bookmarkStart w:id="22092" w:name="_ETM_Q73_605210"/>
      <w:bookmarkEnd w:id="22092"/>
      <w:r>
        <w:rPr>
          <w:rtl/>
        </w:rPr>
        <w:t xml:space="preserve">חטופים </w:t>
      </w:r>
      <w:bookmarkStart w:id="22093" w:name="_ETM_Q73_605869"/>
      <w:bookmarkEnd w:id="22093"/>
      <w:r>
        <w:rPr>
          <w:rtl/>
        </w:rPr>
        <w:t>חיים</w:t>
      </w:r>
      <w:r>
        <w:rPr>
          <w:rFonts w:hint="cs"/>
          <w:rtl/>
        </w:rPr>
        <w:t>.</w:t>
      </w:r>
      <w:r>
        <w:rPr>
          <w:rtl/>
        </w:rPr>
        <w:t xml:space="preserve"> </w:t>
      </w:r>
      <w:bookmarkStart w:id="22094" w:name="_ETM_Q73_607009"/>
      <w:bookmarkEnd w:id="22094"/>
      <w:r>
        <w:rPr>
          <w:rtl/>
        </w:rPr>
        <w:t xml:space="preserve">אלו </w:t>
      </w:r>
      <w:bookmarkStart w:id="22095" w:name="_ETM_Q73_607399"/>
      <w:bookmarkEnd w:id="22095"/>
      <w:r>
        <w:rPr>
          <w:rtl/>
        </w:rPr>
        <w:t xml:space="preserve">רגעי </w:t>
      </w:r>
      <w:bookmarkStart w:id="22096" w:name="_ETM_Q73_607789"/>
      <w:bookmarkEnd w:id="22096"/>
      <w:r>
        <w:rPr>
          <w:rtl/>
        </w:rPr>
        <w:t xml:space="preserve">האושר </w:t>
      </w:r>
      <w:bookmarkStart w:id="22097" w:name="_ETM_Q73_608390"/>
      <w:bookmarkEnd w:id="22097"/>
      <w:r>
        <w:rPr>
          <w:rtl/>
        </w:rPr>
        <w:t xml:space="preserve">של </w:t>
      </w:r>
      <w:bookmarkStart w:id="22098" w:name="_ETM_Q73_608659"/>
      <w:bookmarkEnd w:id="22098"/>
      <w:r>
        <w:rPr>
          <w:rtl/>
        </w:rPr>
        <w:t xml:space="preserve">אומה </w:t>
      </w:r>
      <w:bookmarkStart w:id="22099" w:name="_ETM_Q73_609140"/>
      <w:bookmarkEnd w:id="22099"/>
      <w:r>
        <w:rPr>
          <w:rtl/>
        </w:rPr>
        <w:t>שמקדש</w:t>
      </w:r>
      <w:bookmarkStart w:id="22100" w:name="_ETM_Q73_609739"/>
      <w:bookmarkEnd w:id="22100"/>
      <w:r>
        <w:rPr>
          <w:rtl/>
        </w:rPr>
        <w:t xml:space="preserve">ת </w:t>
      </w:r>
      <w:bookmarkStart w:id="22101" w:name="_ETM_Q73_609890"/>
      <w:bookmarkEnd w:id="22101"/>
      <w:r>
        <w:rPr>
          <w:rtl/>
        </w:rPr>
        <w:t>חיים</w:t>
      </w:r>
      <w:r>
        <w:rPr>
          <w:rFonts w:hint="cs"/>
          <w:rtl/>
        </w:rPr>
        <w:t>,</w:t>
      </w:r>
      <w:r>
        <w:rPr>
          <w:rtl/>
        </w:rPr>
        <w:t xml:space="preserve"> </w:t>
      </w:r>
      <w:bookmarkStart w:id="22102" w:name="_ETM_Q73_610910"/>
      <w:bookmarkEnd w:id="22102"/>
      <w:r>
        <w:rPr>
          <w:rtl/>
        </w:rPr>
        <w:t xml:space="preserve">זאת </w:t>
      </w:r>
      <w:bookmarkStart w:id="22103" w:name="_ETM_Q73_611330"/>
      <w:bookmarkEnd w:id="22103"/>
      <w:r>
        <w:rPr>
          <w:rtl/>
        </w:rPr>
        <w:t xml:space="preserve">הגאווה </w:t>
      </w:r>
      <w:bookmarkStart w:id="22104" w:name="_ETM_Q73_611900"/>
      <w:bookmarkEnd w:id="22104"/>
      <w:r>
        <w:rPr>
          <w:rtl/>
        </w:rPr>
        <w:t xml:space="preserve">הלאומית </w:t>
      </w:r>
      <w:bookmarkStart w:id="22105" w:name="_ETM_Q73_612380"/>
      <w:bookmarkEnd w:id="22105"/>
      <w:r>
        <w:rPr>
          <w:rtl/>
        </w:rPr>
        <w:t>שלנו</w:t>
      </w:r>
      <w:r>
        <w:rPr>
          <w:rFonts w:hint="cs"/>
          <w:rtl/>
        </w:rPr>
        <w:t>.</w:t>
      </w:r>
      <w:r>
        <w:rPr>
          <w:rtl/>
        </w:rPr>
        <w:t xml:space="preserve"> </w:t>
      </w:r>
      <w:bookmarkStart w:id="22106" w:name="_ETM_Q73_613010"/>
      <w:bookmarkEnd w:id="22106"/>
      <w:r>
        <w:rPr>
          <w:rtl/>
        </w:rPr>
        <w:t xml:space="preserve">הגאווה </w:t>
      </w:r>
      <w:bookmarkStart w:id="22107" w:name="_ETM_Q73_613730"/>
      <w:bookmarkEnd w:id="22107"/>
      <w:r>
        <w:rPr>
          <w:rtl/>
        </w:rPr>
        <w:t xml:space="preserve">הלאומית </w:t>
      </w:r>
      <w:bookmarkStart w:id="22108" w:name="_ETM_Q73_614210"/>
      <w:bookmarkEnd w:id="22108"/>
      <w:r>
        <w:rPr>
          <w:rtl/>
        </w:rPr>
        <w:t xml:space="preserve">שלנו </w:t>
      </w:r>
      <w:bookmarkStart w:id="22109" w:name="_ETM_Q73_614750"/>
      <w:bookmarkEnd w:id="22109"/>
      <w:r>
        <w:rPr>
          <w:rFonts w:hint="cs"/>
          <w:rtl/>
        </w:rPr>
        <w:t xml:space="preserve">היא </w:t>
      </w:r>
      <w:r>
        <w:rPr>
          <w:rtl/>
        </w:rPr>
        <w:t>להציל</w:t>
      </w:r>
      <w:r>
        <w:rPr>
          <w:rFonts w:hint="cs"/>
          <w:rtl/>
        </w:rPr>
        <w:t xml:space="preserve"> </w:t>
      </w:r>
      <w:bookmarkStart w:id="22110" w:name="_ETM_Q73_616193"/>
      <w:bookmarkEnd w:id="22110"/>
      <w:r>
        <w:rPr>
          <w:rtl/>
        </w:rPr>
        <w:t xml:space="preserve">– </w:t>
      </w:r>
      <w:bookmarkStart w:id="22111" w:name="_ETM_Q73_615950"/>
      <w:bookmarkEnd w:id="22111"/>
      <w:r>
        <w:rPr>
          <w:rtl/>
        </w:rPr>
        <w:t xml:space="preserve">לא </w:t>
      </w:r>
      <w:bookmarkStart w:id="22112" w:name="_ETM_Q73_616219"/>
      <w:bookmarkEnd w:id="22112"/>
      <w:r>
        <w:rPr>
          <w:rtl/>
        </w:rPr>
        <w:t>להקריב</w:t>
      </w:r>
      <w:r>
        <w:rPr>
          <w:rFonts w:hint="cs"/>
          <w:rtl/>
        </w:rPr>
        <w:t>,</w:t>
      </w:r>
      <w:r>
        <w:rPr>
          <w:rtl/>
        </w:rPr>
        <w:t xml:space="preserve"> </w:t>
      </w:r>
      <w:bookmarkStart w:id="22113" w:name="_ETM_Q73_617239"/>
      <w:bookmarkEnd w:id="22113"/>
      <w:r>
        <w:rPr>
          <w:rtl/>
        </w:rPr>
        <w:t xml:space="preserve">לא </w:t>
      </w:r>
      <w:bookmarkStart w:id="22114" w:name="_ETM_Q73_617510"/>
      <w:bookmarkEnd w:id="22114"/>
      <w:r>
        <w:rPr>
          <w:rtl/>
        </w:rPr>
        <w:t>להפקיר</w:t>
      </w:r>
      <w:r>
        <w:rPr>
          <w:rFonts w:hint="cs"/>
          <w:rtl/>
        </w:rPr>
        <w:t xml:space="preserve">. </w:t>
      </w:r>
      <w:bookmarkStart w:id="22115" w:name="_ETM_Q73_616000"/>
      <w:bookmarkStart w:id="22116" w:name="_ETM_Q73_619050"/>
      <w:bookmarkEnd w:id="22115"/>
      <w:bookmarkEnd w:id="22116"/>
      <w:r>
        <w:rPr>
          <w:rtl/>
        </w:rPr>
        <w:t xml:space="preserve">אז </w:t>
      </w:r>
      <w:bookmarkStart w:id="22117" w:name="_ETM_Q73_619230"/>
      <w:bookmarkEnd w:id="22117"/>
      <w:r>
        <w:rPr>
          <w:rtl/>
        </w:rPr>
        <w:t xml:space="preserve">אני </w:t>
      </w:r>
      <w:bookmarkStart w:id="22118" w:name="_ETM_Q73_619380"/>
      <w:bookmarkEnd w:id="22118"/>
      <w:r>
        <w:rPr>
          <w:rtl/>
        </w:rPr>
        <w:t>אומרת</w:t>
      </w:r>
      <w:r>
        <w:rPr>
          <w:rFonts w:hint="cs"/>
          <w:rtl/>
        </w:rPr>
        <w:t>:</w:t>
      </w:r>
      <w:r>
        <w:rPr>
          <w:rtl/>
        </w:rPr>
        <w:t xml:space="preserve"> </w:t>
      </w:r>
      <w:bookmarkStart w:id="22119" w:name="_ETM_Q73_619950"/>
      <w:bookmarkEnd w:id="22119"/>
      <w:r>
        <w:rPr>
          <w:rtl/>
        </w:rPr>
        <w:t xml:space="preserve">אות </w:t>
      </w:r>
      <w:bookmarkStart w:id="22120" w:name="_ETM_Q73_620190"/>
      <w:bookmarkEnd w:id="22120"/>
      <w:r>
        <w:rPr>
          <w:rtl/>
        </w:rPr>
        <w:t xml:space="preserve">החיים </w:t>
      </w:r>
      <w:bookmarkStart w:id="22121" w:name="_ETM_Q73_620610"/>
      <w:bookmarkEnd w:id="22121"/>
      <w:r>
        <w:rPr>
          <w:rtl/>
        </w:rPr>
        <w:t xml:space="preserve">היום </w:t>
      </w:r>
      <w:bookmarkStart w:id="22122" w:name="_ETM_Q73_621030"/>
      <w:bookmarkEnd w:id="22122"/>
      <w:r>
        <w:rPr>
          <w:rtl/>
        </w:rPr>
        <w:t xml:space="preserve">הוא </w:t>
      </w:r>
      <w:bookmarkStart w:id="22123" w:name="_ETM_Q73_621150"/>
      <w:bookmarkEnd w:id="22123"/>
      <w:r>
        <w:rPr>
          <w:rtl/>
        </w:rPr>
        <w:t>ציווי</w:t>
      </w:r>
      <w:r>
        <w:rPr>
          <w:rFonts w:hint="cs"/>
          <w:rtl/>
        </w:rPr>
        <w:t>;</w:t>
      </w:r>
      <w:r>
        <w:rPr>
          <w:rtl/>
        </w:rPr>
        <w:t xml:space="preserve"> </w:t>
      </w:r>
      <w:bookmarkStart w:id="22124" w:name="_ETM_Q73_622630"/>
      <w:bookmarkEnd w:id="22124"/>
      <w:r>
        <w:rPr>
          <w:rtl/>
        </w:rPr>
        <w:t xml:space="preserve">הוא </w:t>
      </w:r>
      <w:bookmarkStart w:id="22125" w:name="_ETM_Q73_622900"/>
      <w:bookmarkEnd w:id="22125"/>
      <w:r>
        <w:rPr>
          <w:rtl/>
        </w:rPr>
        <w:t xml:space="preserve">ציווי </w:t>
      </w:r>
      <w:bookmarkStart w:id="22126" w:name="_ETM_Q73_623319"/>
      <w:bookmarkEnd w:id="22126"/>
      <w:r>
        <w:rPr>
          <w:rtl/>
        </w:rPr>
        <w:t>להצלה</w:t>
      </w:r>
      <w:r>
        <w:rPr>
          <w:rFonts w:hint="cs"/>
          <w:rtl/>
        </w:rPr>
        <w:t>,</w:t>
      </w:r>
      <w:r>
        <w:rPr>
          <w:rtl/>
        </w:rPr>
        <w:t xml:space="preserve"> </w:t>
      </w:r>
      <w:bookmarkStart w:id="22127" w:name="_ETM_Q73_624710"/>
      <w:bookmarkEnd w:id="22127"/>
      <w:r>
        <w:rPr>
          <w:rtl/>
        </w:rPr>
        <w:t xml:space="preserve">לא </w:t>
      </w:r>
      <w:bookmarkStart w:id="22128" w:name="_ETM_Q73_624920"/>
      <w:bookmarkEnd w:id="22128"/>
      <w:r>
        <w:rPr>
          <w:rtl/>
        </w:rPr>
        <w:t>להקרבה</w:t>
      </w:r>
      <w:r>
        <w:rPr>
          <w:rFonts w:hint="cs"/>
          <w:rtl/>
        </w:rPr>
        <w:t>.</w:t>
      </w:r>
      <w:r>
        <w:rPr>
          <w:rtl/>
        </w:rPr>
        <w:t xml:space="preserve"> </w:t>
      </w:r>
      <w:bookmarkStart w:id="22129" w:name="_ETM_Q73_633889"/>
      <w:bookmarkEnd w:id="22129"/>
    </w:p>
    <w:p w:rsidR="00EA1761" w:rsidRDefault="00EA1761" w:rsidP="000936C0">
      <w:pPr>
        <w:rPr>
          <w:rtl/>
        </w:rPr>
      </w:pPr>
    </w:p>
    <w:p w:rsidR="00EA1761" w:rsidRDefault="00EA1761" w:rsidP="000936C0">
      <w:pPr>
        <w:rPr>
          <w:rtl/>
        </w:rPr>
      </w:pPr>
      <w:bookmarkStart w:id="22130" w:name="_ETM_Q73_635000"/>
      <w:bookmarkEnd w:id="22130"/>
      <w:r>
        <w:rPr>
          <w:rtl/>
        </w:rPr>
        <w:t>ופה</w:t>
      </w:r>
      <w:r>
        <w:rPr>
          <w:rFonts w:hint="cs"/>
          <w:rtl/>
        </w:rPr>
        <w:t>,</w:t>
      </w:r>
      <w:r>
        <w:rPr>
          <w:rtl/>
        </w:rPr>
        <w:t xml:space="preserve"> </w:t>
      </w:r>
      <w:bookmarkStart w:id="22131" w:name="_ETM_Q73_635100"/>
      <w:bookmarkEnd w:id="22131"/>
      <w:r>
        <w:rPr>
          <w:rtl/>
        </w:rPr>
        <w:t xml:space="preserve">פה </w:t>
      </w:r>
      <w:bookmarkStart w:id="22132" w:name="_ETM_Q73_635400"/>
      <w:bookmarkEnd w:id="22132"/>
      <w:r>
        <w:rPr>
          <w:rtl/>
        </w:rPr>
        <w:t xml:space="preserve">אנחנו </w:t>
      </w:r>
      <w:bookmarkStart w:id="22133" w:name="_ETM_Q73_635700"/>
      <w:bookmarkEnd w:id="22133"/>
      <w:r>
        <w:rPr>
          <w:rtl/>
        </w:rPr>
        <w:t xml:space="preserve">דנים </w:t>
      </w:r>
      <w:bookmarkStart w:id="22134" w:name="_ETM_Q73_636060"/>
      <w:bookmarkEnd w:id="22134"/>
      <w:r>
        <w:rPr>
          <w:rtl/>
        </w:rPr>
        <w:t xml:space="preserve">בתקציב </w:t>
      </w:r>
      <w:bookmarkStart w:id="22135" w:name="_ETM_Q73_637440"/>
      <w:bookmarkEnd w:id="22135"/>
      <w:r>
        <w:rPr>
          <w:rtl/>
        </w:rPr>
        <w:t xml:space="preserve">שכל </w:t>
      </w:r>
      <w:bookmarkStart w:id="22136" w:name="_ETM_Q73_637950"/>
      <w:bookmarkEnd w:id="22136"/>
      <w:r>
        <w:rPr>
          <w:rtl/>
        </w:rPr>
        <w:t xml:space="preserve">מהותו </w:t>
      </w:r>
      <w:bookmarkStart w:id="22137" w:name="_ETM_Q73_639819"/>
      <w:bookmarkEnd w:id="22137"/>
      <w:r>
        <w:rPr>
          <w:rtl/>
        </w:rPr>
        <w:t xml:space="preserve">הוא </w:t>
      </w:r>
      <w:bookmarkStart w:id="22138" w:name="_ETM_Q73_640000"/>
      <w:bookmarkEnd w:id="22138"/>
      <w:r>
        <w:rPr>
          <w:rtl/>
        </w:rPr>
        <w:t xml:space="preserve">הפקרת </w:t>
      </w:r>
      <w:bookmarkStart w:id="22139" w:name="_ETM_Q73_641730"/>
      <w:bookmarkEnd w:id="22139"/>
      <w:r>
        <w:rPr>
          <w:rtl/>
        </w:rPr>
        <w:t xml:space="preserve">אחריות </w:t>
      </w:r>
      <w:bookmarkStart w:id="22140" w:name="_ETM_Q73_642240"/>
      <w:bookmarkEnd w:id="22140"/>
      <w:r>
        <w:rPr>
          <w:rtl/>
        </w:rPr>
        <w:t xml:space="preserve">המדינה </w:t>
      </w:r>
      <w:bookmarkStart w:id="22141" w:name="_ETM_Q73_642720"/>
      <w:bookmarkEnd w:id="22141"/>
      <w:r>
        <w:rPr>
          <w:rFonts w:hint="cs"/>
          <w:rtl/>
        </w:rPr>
        <w:t>ע</w:t>
      </w:r>
      <w:r>
        <w:rPr>
          <w:rtl/>
        </w:rPr>
        <w:t>ל</w:t>
      </w:r>
      <w:r>
        <w:rPr>
          <w:rFonts w:hint="cs"/>
          <w:rtl/>
        </w:rPr>
        <w:t xml:space="preserve"> </w:t>
      </w:r>
      <w:r>
        <w:rPr>
          <w:rtl/>
        </w:rPr>
        <w:t>אזרחיה</w:t>
      </w:r>
      <w:r>
        <w:rPr>
          <w:rFonts w:hint="cs"/>
          <w:rtl/>
        </w:rPr>
        <w:t>;</w:t>
      </w:r>
      <w:r>
        <w:rPr>
          <w:rtl/>
        </w:rPr>
        <w:t xml:space="preserve"> </w:t>
      </w:r>
      <w:bookmarkStart w:id="22142" w:name="_ETM_Q73_644500"/>
      <w:bookmarkEnd w:id="22142"/>
      <w:r>
        <w:rPr>
          <w:rtl/>
        </w:rPr>
        <w:t xml:space="preserve">הוא </w:t>
      </w:r>
      <w:bookmarkStart w:id="22143" w:name="_ETM_Q73_644770"/>
      <w:bookmarkEnd w:id="22143"/>
      <w:r>
        <w:rPr>
          <w:rFonts w:hint="cs"/>
          <w:rtl/>
        </w:rPr>
        <w:t>מ</w:t>
      </w:r>
      <w:r>
        <w:rPr>
          <w:rtl/>
        </w:rPr>
        <w:t>מ</w:t>
      </w:r>
      <w:r>
        <w:rPr>
          <w:rFonts w:hint="cs"/>
          <w:rtl/>
        </w:rPr>
        <w:t>ש</w:t>
      </w:r>
      <w:r>
        <w:rPr>
          <w:rtl/>
        </w:rPr>
        <w:t xml:space="preserve"> </w:t>
      </w:r>
      <w:bookmarkStart w:id="22144" w:name="_ETM_Q73_645010"/>
      <w:bookmarkEnd w:id="22144"/>
      <w:r>
        <w:rPr>
          <w:rtl/>
        </w:rPr>
        <w:t xml:space="preserve">סימן </w:t>
      </w:r>
      <w:bookmarkStart w:id="22145" w:name="_ETM_Q73_645610"/>
      <w:bookmarkEnd w:id="22145"/>
      <w:r>
        <w:rPr>
          <w:rtl/>
        </w:rPr>
        <w:t xml:space="preserve">לממשלה </w:t>
      </w:r>
      <w:bookmarkStart w:id="22146" w:name="_ETM_Q73_646240"/>
      <w:bookmarkEnd w:id="22146"/>
      <w:r>
        <w:rPr>
          <w:rtl/>
        </w:rPr>
        <w:t>הזאת</w:t>
      </w:r>
      <w:r>
        <w:rPr>
          <w:rFonts w:hint="cs"/>
          <w:rtl/>
        </w:rPr>
        <w:t>.</w:t>
      </w:r>
      <w:r>
        <w:rPr>
          <w:rtl/>
        </w:rPr>
        <w:t xml:space="preserve"> </w:t>
      </w:r>
      <w:bookmarkStart w:id="22147" w:name="_ETM_Q73_647030"/>
      <w:bookmarkEnd w:id="22147"/>
      <w:r>
        <w:rPr>
          <w:rtl/>
        </w:rPr>
        <w:t xml:space="preserve">התקציב </w:t>
      </w:r>
      <w:bookmarkStart w:id="22148" w:name="_ETM_Q73_647540"/>
      <w:bookmarkEnd w:id="22148"/>
      <w:r>
        <w:rPr>
          <w:rtl/>
        </w:rPr>
        <w:t xml:space="preserve">הזה </w:t>
      </w:r>
      <w:bookmarkStart w:id="22149" w:name="_ETM_Q73_647720"/>
      <w:bookmarkEnd w:id="22149"/>
      <w:r>
        <w:rPr>
          <w:rtl/>
        </w:rPr>
        <w:t xml:space="preserve">הוא </w:t>
      </w:r>
      <w:bookmarkStart w:id="22150" w:name="_ETM_Q73_647810"/>
      <w:bookmarkEnd w:id="22150"/>
      <w:r>
        <w:rPr>
          <w:rtl/>
        </w:rPr>
        <w:t xml:space="preserve">סמל </w:t>
      </w:r>
      <w:bookmarkStart w:id="22151" w:name="_ETM_Q73_648319"/>
      <w:bookmarkEnd w:id="22151"/>
      <w:r>
        <w:rPr>
          <w:rtl/>
        </w:rPr>
        <w:t xml:space="preserve">לממשלה </w:t>
      </w:r>
      <w:bookmarkStart w:id="22152" w:name="_ETM_Q73_648920"/>
      <w:bookmarkEnd w:id="22152"/>
      <w:r>
        <w:rPr>
          <w:rtl/>
        </w:rPr>
        <w:t>הזאת</w:t>
      </w:r>
      <w:r>
        <w:rPr>
          <w:rFonts w:hint="cs"/>
          <w:rtl/>
        </w:rPr>
        <w:t>;</w:t>
      </w:r>
      <w:r>
        <w:rPr>
          <w:rtl/>
        </w:rPr>
        <w:t xml:space="preserve"> </w:t>
      </w:r>
      <w:bookmarkStart w:id="22153" w:name="_ETM_Q73_650189"/>
      <w:bookmarkEnd w:id="22153"/>
      <w:r>
        <w:rPr>
          <w:rtl/>
        </w:rPr>
        <w:t xml:space="preserve">ממשלה </w:t>
      </w:r>
      <w:bookmarkStart w:id="22154" w:name="_ETM_Q73_650969"/>
      <w:bookmarkEnd w:id="22154"/>
      <w:r>
        <w:rPr>
          <w:rtl/>
        </w:rPr>
        <w:t xml:space="preserve">שהחליטה </w:t>
      </w:r>
      <w:bookmarkStart w:id="22155" w:name="_ETM_Q73_651779"/>
      <w:bookmarkEnd w:id="22155"/>
      <w:r>
        <w:rPr>
          <w:rtl/>
        </w:rPr>
        <w:t xml:space="preserve">לרסק </w:t>
      </w:r>
      <w:bookmarkStart w:id="22156" w:name="_ETM_Q73_653800"/>
      <w:bookmarkEnd w:id="22156"/>
      <w:r>
        <w:rPr>
          <w:rFonts w:hint="cs"/>
          <w:rtl/>
        </w:rPr>
        <w:t xml:space="preserve">את </w:t>
      </w:r>
      <w:bookmarkStart w:id="22157" w:name="_ETM_Q73_654940"/>
      <w:bookmarkEnd w:id="22157"/>
      <w:r>
        <w:rPr>
          <w:rFonts w:hint="cs"/>
          <w:rtl/>
        </w:rPr>
        <w:t>כ</w:t>
      </w:r>
      <w:r>
        <w:rPr>
          <w:rtl/>
        </w:rPr>
        <w:t xml:space="preserve">ל </w:t>
      </w:r>
      <w:bookmarkStart w:id="22158" w:name="_ETM_Q73_655270"/>
      <w:bookmarkEnd w:id="22158"/>
      <w:r>
        <w:rPr>
          <w:rtl/>
        </w:rPr>
        <w:t xml:space="preserve">האמון </w:t>
      </w:r>
      <w:bookmarkStart w:id="22159" w:name="_ETM_Q73_655690"/>
      <w:bookmarkEnd w:id="22159"/>
      <w:r>
        <w:rPr>
          <w:rtl/>
        </w:rPr>
        <w:t xml:space="preserve">של </w:t>
      </w:r>
      <w:bookmarkStart w:id="22160" w:name="_ETM_Q73_655900"/>
      <w:bookmarkEnd w:id="22160"/>
      <w:r>
        <w:rPr>
          <w:rtl/>
        </w:rPr>
        <w:t xml:space="preserve">הציבור </w:t>
      </w:r>
      <w:bookmarkStart w:id="22161" w:name="_ETM_Q73_656500"/>
      <w:bookmarkEnd w:id="22161"/>
      <w:r>
        <w:rPr>
          <w:rtl/>
        </w:rPr>
        <w:t xml:space="preserve">בנבחרי </w:t>
      </w:r>
      <w:bookmarkStart w:id="22162" w:name="_ETM_Q73_657129"/>
      <w:bookmarkEnd w:id="22162"/>
      <w:r>
        <w:rPr>
          <w:rtl/>
        </w:rPr>
        <w:t xml:space="preserve">ציבור </w:t>
      </w:r>
      <w:bookmarkStart w:id="22163" w:name="_ETM_Q73_657670"/>
      <w:bookmarkEnd w:id="22163"/>
      <w:r>
        <w:rPr>
          <w:rtl/>
        </w:rPr>
        <w:t xml:space="preserve">בבית </w:t>
      </w:r>
      <w:bookmarkStart w:id="22164" w:name="_ETM_Q73_658239"/>
      <w:bookmarkEnd w:id="22164"/>
      <w:r>
        <w:rPr>
          <w:rtl/>
        </w:rPr>
        <w:t>הזה</w:t>
      </w:r>
      <w:r>
        <w:rPr>
          <w:rFonts w:hint="cs"/>
          <w:rtl/>
        </w:rPr>
        <w:t>,</w:t>
      </w:r>
      <w:r>
        <w:rPr>
          <w:rtl/>
        </w:rPr>
        <w:t xml:space="preserve"> </w:t>
      </w:r>
      <w:bookmarkStart w:id="22165" w:name="_ETM_Q73_658450"/>
      <w:bookmarkEnd w:id="22165"/>
      <w:r>
        <w:rPr>
          <w:rtl/>
        </w:rPr>
        <w:t xml:space="preserve">בבית </w:t>
      </w:r>
      <w:bookmarkStart w:id="22166" w:name="_ETM_Q73_658930"/>
      <w:bookmarkEnd w:id="22166"/>
      <w:r>
        <w:rPr>
          <w:rtl/>
        </w:rPr>
        <w:t>העם</w:t>
      </w:r>
      <w:r>
        <w:rPr>
          <w:rFonts w:hint="cs"/>
          <w:rtl/>
        </w:rPr>
        <w:t>,</w:t>
      </w:r>
      <w:r>
        <w:rPr>
          <w:rtl/>
        </w:rPr>
        <w:t xml:space="preserve"> </w:t>
      </w:r>
      <w:bookmarkStart w:id="22167" w:name="_ETM_Q73_659260"/>
      <w:bookmarkEnd w:id="22167"/>
      <w:r>
        <w:rPr>
          <w:rtl/>
        </w:rPr>
        <w:t xml:space="preserve">באחריות </w:t>
      </w:r>
      <w:bookmarkStart w:id="22168" w:name="_ETM_Q73_659860"/>
      <w:bookmarkEnd w:id="22168"/>
      <w:r>
        <w:rPr>
          <w:rtl/>
        </w:rPr>
        <w:t>המדינה</w:t>
      </w:r>
      <w:r>
        <w:rPr>
          <w:rFonts w:hint="cs"/>
          <w:rtl/>
        </w:rPr>
        <w:t>,</w:t>
      </w:r>
      <w:r>
        <w:rPr>
          <w:rtl/>
        </w:rPr>
        <w:t xml:space="preserve"> </w:t>
      </w:r>
      <w:bookmarkStart w:id="22169" w:name="_ETM_Q73_660700"/>
      <w:bookmarkEnd w:id="22169"/>
      <w:r>
        <w:rPr>
          <w:rtl/>
        </w:rPr>
        <w:t xml:space="preserve">בתפקיד </w:t>
      </w:r>
      <w:bookmarkStart w:id="22170" w:name="_ETM_Q73_661510"/>
      <w:bookmarkEnd w:id="22170"/>
      <w:r>
        <w:rPr>
          <w:rtl/>
        </w:rPr>
        <w:t xml:space="preserve">של </w:t>
      </w:r>
      <w:bookmarkStart w:id="22171" w:name="_ETM_Q73_661660"/>
      <w:bookmarkEnd w:id="22171"/>
      <w:r>
        <w:rPr>
          <w:rtl/>
        </w:rPr>
        <w:t xml:space="preserve">מדינה </w:t>
      </w:r>
      <w:bookmarkStart w:id="22172" w:name="_ETM_Q73_662740"/>
      <w:bookmarkEnd w:id="22172"/>
      <w:r>
        <w:rPr>
          <w:rtl/>
        </w:rPr>
        <w:t xml:space="preserve">כלפי </w:t>
      </w:r>
      <w:bookmarkStart w:id="22173" w:name="_ETM_Q73_663100"/>
      <w:bookmarkEnd w:id="22173"/>
      <w:r>
        <w:rPr>
          <w:rtl/>
        </w:rPr>
        <w:t>אזרחיה</w:t>
      </w:r>
      <w:r>
        <w:rPr>
          <w:rFonts w:hint="cs"/>
          <w:rtl/>
        </w:rPr>
        <w:t>.</w:t>
      </w:r>
    </w:p>
    <w:p w:rsidR="00EA1761" w:rsidRDefault="00EA1761" w:rsidP="000936C0">
      <w:pPr>
        <w:rPr>
          <w:rtl/>
        </w:rPr>
      </w:pPr>
    </w:p>
    <w:p w:rsidR="00EA1761" w:rsidRDefault="00EA1761" w:rsidP="00493A24">
      <w:pPr>
        <w:rPr>
          <w:rtl/>
        </w:rPr>
      </w:pPr>
      <w:bookmarkStart w:id="22174" w:name="_ETM_Q73_664000"/>
      <w:bookmarkStart w:id="22175" w:name="_ETM_Q73_665189"/>
      <w:bookmarkEnd w:id="22174"/>
      <w:bookmarkEnd w:id="22175"/>
      <w:r>
        <w:rPr>
          <w:rtl/>
        </w:rPr>
        <w:t xml:space="preserve">אבל </w:t>
      </w:r>
      <w:bookmarkStart w:id="22176" w:name="_ETM_Q73_665459"/>
      <w:bookmarkEnd w:id="22176"/>
      <w:r>
        <w:rPr>
          <w:rtl/>
        </w:rPr>
        <w:t>התבלבלתם</w:t>
      </w:r>
      <w:r>
        <w:rPr>
          <w:rFonts w:hint="cs"/>
          <w:rtl/>
        </w:rPr>
        <w:t>.</w:t>
      </w:r>
      <w:r>
        <w:rPr>
          <w:rtl/>
        </w:rPr>
        <w:t xml:space="preserve"> </w:t>
      </w:r>
      <w:bookmarkStart w:id="22177" w:name="_ETM_Q73_667240"/>
      <w:bookmarkEnd w:id="22177"/>
      <w:r>
        <w:rPr>
          <w:rtl/>
        </w:rPr>
        <w:t xml:space="preserve">החוזה </w:t>
      </w:r>
      <w:bookmarkStart w:id="22178" w:name="_ETM_Q73_667780"/>
      <w:bookmarkEnd w:id="22178"/>
      <w:r>
        <w:rPr>
          <w:rtl/>
        </w:rPr>
        <w:t xml:space="preserve">בין </w:t>
      </w:r>
      <w:bookmarkStart w:id="22179" w:name="_ETM_Q73_667930"/>
      <w:bookmarkEnd w:id="22179"/>
      <w:r>
        <w:rPr>
          <w:rtl/>
        </w:rPr>
        <w:t xml:space="preserve">מדינה </w:t>
      </w:r>
      <w:bookmarkStart w:id="22180" w:name="_ETM_Q73_668319"/>
      <w:bookmarkEnd w:id="22180"/>
      <w:r>
        <w:rPr>
          <w:rtl/>
        </w:rPr>
        <w:t xml:space="preserve">לאזרחים </w:t>
      </w:r>
      <w:bookmarkStart w:id="22181" w:name="_ETM_Q73_668800"/>
      <w:bookmarkEnd w:id="22181"/>
      <w:r>
        <w:rPr>
          <w:rtl/>
        </w:rPr>
        <w:t xml:space="preserve">הוא </w:t>
      </w:r>
      <w:bookmarkStart w:id="22182" w:name="_ETM_Q73_668860"/>
      <w:bookmarkEnd w:id="22182"/>
      <w:r>
        <w:rPr>
          <w:rtl/>
        </w:rPr>
        <w:t xml:space="preserve">חוזה </w:t>
      </w:r>
      <w:bookmarkStart w:id="22183" w:name="_ETM_Q73_669250"/>
      <w:bookmarkEnd w:id="22183"/>
      <w:r>
        <w:rPr>
          <w:rtl/>
        </w:rPr>
        <w:t>הדדי</w:t>
      </w:r>
      <w:r>
        <w:rPr>
          <w:rFonts w:hint="cs"/>
          <w:rtl/>
        </w:rPr>
        <w:t>.</w:t>
      </w:r>
      <w:r>
        <w:rPr>
          <w:rtl/>
        </w:rPr>
        <w:t xml:space="preserve"> </w:t>
      </w:r>
      <w:bookmarkStart w:id="22184" w:name="_ETM_Q73_671590"/>
      <w:bookmarkEnd w:id="22184"/>
      <w:r>
        <w:rPr>
          <w:rtl/>
        </w:rPr>
        <w:t xml:space="preserve">אזרחים </w:t>
      </w:r>
      <w:bookmarkStart w:id="22185" w:name="_ETM_Q73_672250"/>
      <w:bookmarkEnd w:id="22185"/>
      <w:r>
        <w:rPr>
          <w:rtl/>
        </w:rPr>
        <w:t>משלמי</w:t>
      </w:r>
      <w:r>
        <w:rPr>
          <w:rFonts w:hint="cs"/>
          <w:rtl/>
        </w:rPr>
        <w:t>ם</w:t>
      </w:r>
      <w:r>
        <w:rPr>
          <w:rtl/>
        </w:rPr>
        <w:t xml:space="preserve"> </w:t>
      </w:r>
      <w:bookmarkStart w:id="22186" w:name="_ETM_Q73_672640"/>
      <w:bookmarkEnd w:id="22186"/>
      <w:r>
        <w:rPr>
          <w:rtl/>
        </w:rPr>
        <w:t>מ</w:t>
      </w:r>
      <w:r>
        <w:rPr>
          <w:rFonts w:hint="cs"/>
          <w:rtl/>
        </w:rPr>
        <w:t>י</w:t>
      </w:r>
      <w:r>
        <w:rPr>
          <w:rtl/>
        </w:rPr>
        <w:t xml:space="preserve">סים </w:t>
      </w:r>
      <w:bookmarkStart w:id="22187" w:name="_ETM_Q73_673810"/>
      <w:bookmarkEnd w:id="22187"/>
      <w:r>
        <w:rPr>
          <w:rtl/>
        </w:rPr>
        <w:t xml:space="preserve">ומשרתים </w:t>
      </w:r>
      <w:bookmarkStart w:id="22188" w:name="_ETM_Q73_674830"/>
      <w:bookmarkEnd w:id="22188"/>
      <w:r>
        <w:rPr>
          <w:rtl/>
        </w:rPr>
        <w:t xml:space="preserve">בצבא </w:t>
      </w:r>
      <w:bookmarkStart w:id="22189" w:name="_ETM_Q73_676190"/>
      <w:bookmarkEnd w:id="22189"/>
      <w:r>
        <w:rPr>
          <w:rtl/>
        </w:rPr>
        <w:t xml:space="preserve">ותורמים </w:t>
      </w:r>
      <w:bookmarkStart w:id="22190" w:name="_ETM_Q73_676819"/>
      <w:bookmarkEnd w:id="22190"/>
      <w:r>
        <w:rPr>
          <w:rtl/>
        </w:rPr>
        <w:t xml:space="preserve">למדינה </w:t>
      </w:r>
      <w:bookmarkStart w:id="22191" w:name="_ETM_Q73_677690"/>
      <w:bookmarkEnd w:id="22191"/>
      <w:r>
        <w:rPr>
          <w:rtl/>
        </w:rPr>
        <w:t xml:space="preserve">ומתנדבים </w:t>
      </w:r>
      <w:bookmarkStart w:id="22192" w:name="_ETM_Q73_678920"/>
      <w:bookmarkEnd w:id="22192"/>
      <w:r>
        <w:rPr>
          <w:rtl/>
        </w:rPr>
        <w:t xml:space="preserve">ונעמדים </w:t>
      </w:r>
      <w:bookmarkStart w:id="22193" w:name="_ETM_Q73_679700"/>
      <w:bookmarkEnd w:id="22193"/>
      <w:r>
        <w:rPr>
          <w:rtl/>
        </w:rPr>
        <w:t xml:space="preserve">דום </w:t>
      </w:r>
      <w:bookmarkStart w:id="22194" w:name="_ETM_Q73_680120"/>
      <w:bookmarkEnd w:id="22194"/>
      <w:r>
        <w:rPr>
          <w:rtl/>
        </w:rPr>
        <w:t xml:space="preserve">כשהמדינה </w:t>
      </w:r>
      <w:bookmarkStart w:id="22195" w:name="_ETM_Q73_680810"/>
      <w:bookmarkEnd w:id="22195"/>
      <w:r>
        <w:rPr>
          <w:rtl/>
        </w:rPr>
        <w:t>צריכה</w:t>
      </w:r>
      <w:r>
        <w:rPr>
          <w:rFonts w:hint="cs"/>
          <w:rtl/>
        </w:rPr>
        <w:t>,</w:t>
      </w:r>
      <w:r>
        <w:rPr>
          <w:rtl/>
        </w:rPr>
        <w:t xml:space="preserve"> </w:t>
      </w:r>
      <w:bookmarkStart w:id="22196" w:name="_ETM_Q73_681760"/>
      <w:bookmarkEnd w:id="22196"/>
      <w:r>
        <w:rPr>
          <w:rtl/>
        </w:rPr>
        <w:t xml:space="preserve">אבל </w:t>
      </w:r>
      <w:bookmarkStart w:id="22197" w:name="_ETM_Q73_682060"/>
      <w:bookmarkEnd w:id="22197"/>
      <w:r>
        <w:rPr>
          <w:rtl/>
        </w:rPr>
        <w:t xml:space="preserve">הם </w:t>
      </w:r>
      <w:bookmarkStart w:id="22198" w:name="_ETM_Q73_682150"/>
      <w:bookmarkEnd w:id="22198"/>
      <w:r>
        <w:rPr>
          <w:rtl/>
        </w:rPr>
        <w:t>יודעים</w:t>
      </w:r>
      <w:r>
        <w:rPr>
          <w:rFonts w:hint="cs"/>
          <w:rtl/>
        </w:rPr>
        <w:t>,</w:t>
      </w:r>
      <w:r>
        <w:rPr>
          <w:rtl/>
        </w:rPr>
        <w:t xml:space="preserve"> </w:t>
      </w:r>
      <w:bookmarkStart w:id="22199" w:name="_ETM_Q73_683519"/>
      <w:bookmarkEnd w:id="22199"/>
      <w:r>
        <w:rPr>
          <w:rtl/>
        </w:rPr>
        <w:t xml:space="preserve">הם </w:t>
      </w:r>
      <w:bookmarkStart w:id="22200" w:name="_ETM_Q73_683819"/>
      <w:bookmarkEnd w:id="22200"/>
      <w:r>
        <w:rPr>
          <w:rtl/>
        </w:rPr>
        <w:t xml:space="preserve">יודעים </w:t>
      </w:r>
      <w:bookmarkStart w:id="22201" w:name="_ETM_Q73_684150"/>
      <w:bookmarkEnd w:id="22201"/>
      <w:r>
        <w:rPr>
          <w:rtl/>
        </w:rPr>
        <w:t xml:space="preserve">שגם </w:t>
      </w:r>
      <w:bookmarkStart w:id="22202" w:name="_ETM_Q73_684480"/>
      <w:bookmarkEnd w:id="22202"/>
      <w:r>
        <w:rPr>
          <w:rtl/>
        </w:rPr>
        <w:t xml:space="preserve">יש </w:t>
      </w:r>
      <w:bookmarkStart w:id="22203" w:name="_ETM_Q73_684719"/>
      <w:bookmarkEnd w:id="22203"/>
      <w:r>
        <w:rPr>
          <w:rtl/>
        </w:rPr>
        <w:t xml:space="preserve">מדינה </w:t>
      </w:r>
      <w:bookmarkStart w:id="22204" w:name="_ETM_Q73_685230"/>
      <w:bookmarkEnd w:id="22204"/>
      <w:r>
        <w:rPr>
          <w:rtl/>
        </w:rPr>
        <w:t xml:space="preserve">שרואה </w:t>
      </w:r>
      <w:bookmarkStart w:id="22205" w:name="_ETM_Q73_685799"/>
      <w:bookmarkEnd w:id="22205"/>
      <w:r>
        <w:rPr>
          <w:rtl/>
        </w:rPr>
        <w:t>אותם</w:t>
      </w:r>
      <w:r>
        <w:rPr>
          <w:rFonts w:hint="cs"/>
          <w:rtl/>
        </w:rPr>
        <w:t>,</w:t>
      </w:r>
      <w:r>
        <w:rPr>
          <w:rtl/>
        </w:rPr>
        <w:t xml:space="preserve"> </w:t>
      </w:r>
      <w:bookmarkStart w:id="22206" w:name="_ETM_Q73_686310"/>
      <w:bookmarkEnd w:id="22206"/>
      <w:r>
        <w:rPr>
          <w:rtl/>
        </w:rPr>
        <w:t xml:space="preserve">שמושיטה </w:t>
      </w:r>
      <w:bookmarkStart w:id="22207" w:name="_ETM_Q73_686909"/>
      <w:bookmarkEnd w:id="22207"/>
      <w:r>
        <w:rPr>
          <w:rtl/>
        </w:rPr>
        <w:t xml:space="preserve">להם </w:t>
      </w:r>
      <w:bookmarkStart w:id="22208" w:name="_ETM_Q73_687269"/>
      <w:bookmarkEnd w:id="22208"/>
      <w:r>
        <w:rPr>
          <w:rtl/>
        </w:rPr>
        <w:t xml:space="preserve">יד </w:t>
      </w:r>
      <w:bookmarkStart w:id="22209" w:name="_ETM_Q73_687480"/>
      <w:bookmarkEnd w:id="22209"/>
      <w:r>
        <w:rPr>
          <w:rtl/>
        </w:rPr>
        <w:t>כשצריך</w:t>
      </w:r>
      <w:r>
        <w:rPr>
          <w:rFonts w:hint="cs"/>
          <w:rtl/>
        </w:rPr>
        <w:t xml:space="preserve">. </w:t>
      </w:r>
      <w:bookmarkStart w:id="22210" w:name="_ETM_Q73_688000"/>
      <w:bookmarkStart w:id="22211" w:name="_ETM_Q73_689000"/>
      <w:bookmarkStart w:id="22212" w:name="_ETM_Q73_688699"/>
      <w:bookmarkEnd w:id="22210"/>
      <w:bookmarkEnd w:id="22211"/>
      <w:bookmarkEnd w:id="22212"/>
      <w:r>
        <w:rPr>
          <w:rtl/>
        </w:rPr>
        <w:t xml:space="preserve">והתקציב </w:t>
      </w:r>
      <w:bookmarkStart w:id="22213" w:name="_ETM_Q73_689389"/>
      <w:bookmarkEnd w:id="22213"/>
      <w:r>
        <w:rPr>
          <w:rtl/>
        </w:rPr>
        <w:t xml:space="preserve">הזה </w:t>
      </w:r>
      <w:bookmarkStart w:id="22214" w:name="_ETM_Q73_689599"/>
      <w:bookmarkEnd w:id="22214"/>
      <w:r>
        <w:rPr>
          <w:rtl/>
        </w:rPr>
        <w:t>אומר</w:t>
      </w:r>
      <w:r>
        <w:rPr>
          <w:rFonts w:hint="cs"/>
          <w:rtl/>
        </w:rPr>
        <w:t>:</w:t>
      </w:r>
      <w:r>
        <w:rPr>
          <w:rtl/>
        </w:rPr>
        <w:t xml:space="preserve"> </w:t>
      </w:r>
      <w:bookmarkStart w:id="22215" w:name="_ETM_Q73_690900"/>
      <w:bookmarkEnd w:id="22215"/>
      <w:r>
        <w:rPr>
          <w:rtl/>
        </w:rPr>
        <w:t xml:space="preserve">אין </w:t>
      </w:r>
      <w:bookmarkStart w:id="22216" w:name="_ETM_Q73_691079"/>
      <w:bookmarkEnd w:id="22216"/>
      <w:r>
        <w:rPr>
          <w:rtl/>
        </w:rPr>
        <w:t xml:space="preserve">יותר </w:t>
      </w:r>
      <w:bookmarkStart w:id="22217" w:name="_ETM_Q73_691349"/>
      <w:bookmarkEnd w:id="22217"/>
      <w:r>
        <w:rPr>
          <w:rtl/>
        </w:rPr>
        <w:t xml:space="preserve">מדינה </w:t>
      </w:r>
      <w:bookmarkStart w:id="22218" w:name="_ETM_Q73_691680"/>
      <w:bookmarkEnd w:id="22218"/>
      <w:r>
        <w:rPr>
          <w:rtl/>
        </w:rPr>
        <w:t>כזאת</w:t>
      </w:r>
      <w:r>
        <w:rPr>
          <w:rFonts w:hint="cs"/>
          <w:rtl/>
        </w:rPr>
        <w:t>.</w:t>
      </w:r>
      <w:r>
        <w:rPr>
          <w:rtl/>
        </w:rPr>
        <w:t xml:space="preserve"> </w:t>
      </w:r>
      <w:bookmarkStart w:id="22219" w:name="_ETM_Q73_693360"/>
      <w:bookmarkStart w:id="22220" w:name="_ETM_Q73_695000"/>
      <w:bookmarkEnd w:id="22219"/>
      <w:bookmarkEnd w:id="22220"/>
      <w:r>
        <w:rPr>
          <w:rFonts w:hint="cs"/>
          <w:rtl/>
        </w:rPr>
        <w:t xml:space="preserve">אז </w:t>
      </w:r>
      <w:r>
        <w:rPr>
          <w:rtl/>
        </w:rPr>
        <w:t xml:space="preserve">לפני </w:t>
      </w:r>
      <w:bookmarkStart w:id="22221" w:name="_ETM_Q73_693870"/>
      <w:bookmarkEnd w:id="22221"/>
      <w:r>
        <w:rPr>
          <w:rtl/>
        </w:rPr>
        <w:t>הכ</w:t>
      </w:r>
      <w:r>
        <w:rPr>
          <w:rFonts w:hint="cs"/>
          <w:rtl/>
        </w:rPr>
        <w:t>ו</w:t>
      </w:r>
      <w:r>
        <w:rPr>
          <w:rtl/>
        </w:rPr>
        <w:t xml:space="preserve">ל </w:t>
      </w:r>
      <w:bookmarkStart w:id="22222" w:name="_ETM_Q73_694230"/>
      <w:bookmarkEnd w:id="22222"/>
      <w:r>
        <w:rPr>
          <w:rtl/>
        </w:rPr>
        <w:t xml:space="preserve">אני </w:t>
      </w:r>
      <w:bookmarkStart w:id="22223" w:name="_ETM_Q73_694379"/>
      <w:bookmarkEnd w:id="22223"/>
      <w:r>
        <w:rPr>
          <w:rtl/>
        </w:rPr>
        <w:t xml:space="preserve">רוצה </w:t>
      </w:r>
      <w:bookmarkStart w:id="22224" w:name="_ETM_Q73_694709"/>
      <w:bookmarkEnd w:id="22224"/>
      <w:r>
        <w:rPr>
          <w:rtl/>
        </w:rPr>
        <w:t xml:space="preserve">להגיד </w:t>
      </w:r>
      <w:bookmarkStart w:id="22225" w:name="_ETM_Q73_695010"/>
      <w:bookmarkEnd w:id="22225"/>
      <w:r>
        <w:rPr>
          <w:rtl/>
        </w:rPr>
        <w:t>לאזרחים</w:t>
      </w:r>
      <w:r>
        <w:rPr>
          <w:rFonts w:hint="cs"/>
          <w:rtl/>
        </w:rPr>
        <w:t>:</w:t>
      </w:r>
      <w:r>
        <w:rPr>
          <w:rtl/>
        </w:rPr>
        <w:t xml:space="preserve"> </w:t>
      </w:r>
      <w:bookmarkStart w:id="22226" w:name="_ETM_Q73_697240"/>
      <w:bookmarkEnd w:id="22226"/>
      <w:r>
        <w:rPr>
          <w:rtl/>
        </w:rPr>
        <w:t xml:space="preserve">אין </w:t>
      </w:r>
      <w:bookmarkStart w:id="22227" w:name="_ETM_Q73_697450"/>
      <w:bookmarkEnd w:id="22227"/>
      <w:r>
        <w:rPr>
          <w:rtl/>
        </w:rPr>
        <w:t xml:space="preserve">דבר </w:t>
      </w:r>
      <w:bookmarkStart w:id="22228" w:name="_ETM_Q73_697809"/>
      <w:bookmarkEnd w:id="22228"/>
      <w:r>
        <w:rPr>
          <w:rtl/>
        </w:rPr>
        <w:t xml:space="preserve">כזה </w:t>
      </w:r>
      <w:bookmarkStart w:id="22229" w:name="_ETM_Q73_698080"/>
      <w:bookmarkEnd w:id="22229"/>
      <w:r>
        <w:rPr>
          <w:rtl/>
        </w:rPr>
        <w:t xml:space="preserve">שאין </w:t>
      </w:r>
      <w:bookmarkStart w:id="22230" w:name="_ETM_Q73_698350"/>
      <w:bookmarkEnd w:id="22230"/>
      <w:r>
        <w:rPr>
          <w:rtl/>
        </w:rPr>
        <w:t xml:space="preserve">מדינה </w:t>
      </w:r>
      <w:bookmarkStart w:id="22231" w:name="_ETM_Q73_698710"/>
      <w:bookmarkEnd w:id="22231"/>
      <w:r>
        <w:rPr>
          <w:rtl/>
        </w:rPr>
        <w:t>כזאת</w:t>
      </w:r>
      <w:r>
        <w:rPr>
          <w:rFonts w:hint="cs"/>
          <w:rtl/>
        </w:rPr>
        <w:t>.</w:t>
      </w:r>
      <w:r>
        <w:rPr>
          <w:rtl/>
        </w:rPr>
        <w:t xml:space="preserve"> </w:t>
      </w:r>
      <w:bookmarkStart w:id="22232" w:name="_ETM_Q73_699400"/>
      <w:bookmarkEnd w:id="22232"/>
      <w:r>
        <w:rPr>
          <w:rtl/>
        </w:rPr>
        <w:t xml:space="preserve">אנחנו </w:t>
      </w:r>
      <w:bookmarkStart w:id="22233" w:name="_ETM_Q73_699730"/>
      <w:bookmarkEnd w:id="22233"/>
      <w:r>
        <w:rPr>
          <w:rtl/>
        </w:rPr>
        <w:t xml:space="preserve">נחזיר </w:t>
      </w:r>
      <w:bookmarkStart w:id="22234" w:name="_ETM_Q73_700240"/>
      <w:bookmarkEnd w:id="22234"/>
      <w:r>
        <w:rPr>
          <w:rtl/>
        </w:rPr>
        <w:t xml:space="preserve">את </w:t>
      </w:r>
      <w:bookmarkStart w:id="22235" w:name="_ETM_Q73_700330"/>
      <w:bookmarkEnd w:id="22235"/>
      <w:r>
        <w:rPr>
          <w:rtl/>
        </w:rPr>
        <w:t xml:space="preserve">ישראל </w:t>
      </w:r>
      <w:bookmarkStart w:id="22236" w:name="_ETM_Q73_700720"/>
      <w:bookmarkEnd w:id="22236"/>
      <w:r>
        <w:rPr>
          <w:rtl/>
        </w:rPr>
        <w:t xml:space="preserve">להיות </w:t>
      </w:r>
      <w:bookmarkStart w:id="22237" w:name="_ETM_Q73_700870"/>
      <w:bookmarkEnd w:id="22237"/>
      <w:r>
        <w:rPr>
          <w:rtl/>
        </w:rPr>
        <w:t xml:space="preserve">המדינה </w:t>
      </w:r>
      <w:bookmarkStart w:id="22238" w:name="_ETM_Q73_701350"/>
      <w:bookmarkEnd w:id="22238"/>
      <w:r>
        <w:rPr>
          <w:rtl/>
        </w:rPr>
        <w:t>הזאת</w:t>
      </w:r>
      <w:r>
        <w:rPr>
          <w:rFonts w:hint="cs"/>
          <w:rtl/>
        </w:rPr>
        <w:t xml:space="preserve"> </w:t>
      </w:r>
      <w:r>
        <w:rPr>
          <w:rFonts w:hint="eastAsia"/>
          <w:rtl/>
        </w:rPr>
        <w:t>–</w:t>
      </w:r>
      <w:r>
        <w:rPr>
          <w:rtl/>
        </w:rPr>
        <w:t xml:space="preserve"> </w:t>
      </w:r>
      <w:bookmarkStart w:id="22239" w:name="_ETM_Q73_702530"/>
      <w:bookmarkEnd w:id="22239"/>
      <w:r>
        <w:rPr>
          <w:rtl/>
        </w:rPr>
        <w:t xml:space="preserve">מדינה </w:t>
      </w:r>
      <w:bookmarkStart w:id="22240" w:name="_ETM_Q73_702980"/>
      <w:bookmarkEnd w:id="22240"/>
      <w:r>
        <w:rPr>
          <w:rtl/>
        </w:rPr>
        <w:t>חומלת</w:t>
      </w:r>
      <w:r>
        <w:rPr>
          <w:rFonts w:hint="cs"/>
          <w:rtl/>
        </w:rPr>
        <w:t>,</w:t>
      </w:r>
      <w:r>
        <w:rPr>
          <w:rtl/>
        </w:rPr>
        <w:t xml:space="preserve"> </w:t>
      </w:r>
      <w:bookmarkStart w:id="22241" w:name="_ETM_Q73_704139"/>
      <w:bookmarkEnd w:id="22241"/>
      <w:r>
        <w:rPr>
          <w:rtl/>
        </w:rPr>
        <w:t>סולידרית</w:t>
      </w:r>
      <w:r>
        <w:rPr>
          <w:rFonts w:hint="cs"/>
          <w:rtl/>
        </w:rPr>
        <w:t>,</w:t>
      </w:r>
      <w:r>
        <w:rPr>
          <w:rtl/>
        </w:rPr>
        <w:t xml:space="preserve"> </w:t>
      </w:r>
      <w:bookmarkStart w:id="22242" w:name="_ETM_Q73_706129"/>
      <w:bookmarkEnd w:id="22242"/>
      <w:r>
        <w:rPr>
          <w:rtl/>
        </w:rPr>
        <w:t xml:space="preserve">שמבינה </w:t>
      </w:r>
      <w:bookmarkStart w:id="22243" w:name="_ETM_Q73_706939"/>
      <w:bookmarkEnd w:id="22243"/>
      <w:r>
        <w:rPr>
          <w:rtl/>
        </w:rPr>
        <w:t xml:space="preserve">שהכוח </w:t>
      </w:r>
      <w:bookmarkStart w:id="22244" w:name="_ETM_Q73_707779"/>
      <w:bookmarkEnd w:id="22244"/>
      <w:r>
        <w:rPr>
          <w:rtl/>
        </w:rPr>
        <w:t xml:space="preserve">והחוסן </w:t>
      </w:r>
      <w:bookmarkStart w:id="22245" w:name="_ETM_Q73_708469"/>
      <w:bookmarkEnd w:id="22245"/>
      <w:r>
        <w:rPr>
          <w:rtl/>
        </w:rPr>
        <w:t xml:space="preserve">הלאומי </w:t>
      </w:r>
      <w:bookmarkStart w:id="22246" w:name="_ETM_Q73_710230"/>
      <w:bookmarkEnd w:id="22246"/>
      <w:r>
        <w:rPr>
          <w:rFonts w:hint="cs"/>
          <w:rtl/>
        </w:rPr>
        <w:t>הם</w:t>
      </w:r>
      <w:r>
        <w:rPr>
          <w:rtl/>
        </w:rPr>
        <w:t xml:space="preserve"> </w:t>
      </w:r>
      <w:bookmarkStart w:id="22247" w:name="_ETM_Q73_710349"/>
      <w:bookmarkEnd w:id="22247"/>
      <w:r>
        <w:rPr>
          <w:rtl/>
        </w:rPr>
        <w:t xml:space="preserve">באחריות </w:t>
      </w:r>
      <w:bookmarkStart w:id="22248" w:name="_ETM_Q73_711190"/>
      <w:bookmarkEnd w:id="22248"/>
      <w:r>
        <w:rPr>
          <w:rtl/>
        </w:rPr>
        <w:t xml:space="preserve">המדינה </w:t>
      </w:r>
      <w:bookmarkStart w:id="22249" w:name="_ETM_Q73_711910"/>
      <w:bookmarkEnd w:id="22249"/>
      <w:r>
        <w:rPr>
          <w:rFonts w:hint="cs"/>
          <w:rtl/>
        </w:rPr>
        <w:t>ו</w:t>
      </w:r>
      <w:r>
        <w:rPr>
          <w:rtl/>
        </w:rPr>
        <w:t>ב</w:t>
      </w:r>
      <w:r>
        <w:rPr>
          <w:rFonts w:hint="cs"/>
          <w:rtl/>
        </w:rPr>
        <w:t>ה</w:t>
      </w:r>
      <w:r>
        <w:rPr>
          <w:rtl/>
        </w:rPr>
        <w:t>ו</w:t>
      </w:r>
      <w:r>
        <w:rPr>
          <w:rFonts w:hint="cs"/>
          <w:rtl/>
        </w:rPr>
        <w:t xml:space="preserve">שטת </w:t>
      </w:r>
      <w:bookmarkStart w:id="22250" w:name="_ETM_Q73_711000"/>
      <w:bookmarkStart w:id="22251" w:name="_ETM_Q73_712150"/>
      <w:bookmarkStart w:id="22252" w:name="_ETM_Q73_712420"/>
      <w:bookmarkStart w:id="22253" w:name="_ETM_Q73_712480"/>
      <w:bookmarkEnd w:id="22250"/>
      <w:bookmarkEnd w:id="22251"/>
      <w:bookmarkEnd w:id="22252"/>
      <w:bookmarkEnd w:id="22253"/>
      <w:r>
        <w:rPr>
          <w:rtl/>
        </w:rPr>
        <w:t xml:space="preserve">היד </w:t>
      </w:r>
      <w:bookmarkStart w:id="22254" w:name="_ETM_Q73_714569"/>
      <w:bookmarkEnd w:id="22254"/>
      <w:r>
        <w:rPr>
          <w:rtl/>
        </w:rPr>
        <w:t>ו</w:t>
      </w:r>
      <w:bookmarkStart w:id="22255" w:name="_ETM_Q73_714689"/>
      <w:bookmarkEnd w:id="22255"/>
      <w:r>
        <w:rPr>
          <w:rtl/>
        </w:rPr>
        <w:t xml:space="preserve">ברווחה </w:t>
      </w:r>
      <w:bookmarkStart w:id="22256" w:name="_ETM_Q73_715319"/>
      <w:bookmarkEnd w:id="22256"/>
      <w:r>
        <w:rPr>
          <w:rtl/>
        </w:rPr>
        <w:t>ו</w:t>
      </w:r>
      <w:r>
        <w:rPr>
          <w:rFonts w:hint="cs"/>
          <w:rtl/>
        </w:rPr>
        <w:t>ב</w:t>
      </w:r>
      <w:r>
        <w:rPr>
          <w:rtl/>
        </w:rPr>
        <w:t xml:space="preserve">חיים </w:t>
      </w:r>
      <w:bookmarkStart w:id="22257" w:name="_ETM_Q73_715709"/>
      <w:bookmarkEnd w:id="22257"/>
      <w:r>
        <w:rPr>
          <w:rtl/>
        </w:rPr>
        <w:t>בכבוד</w:t>
      </w:r>
      <w:r>
        <w:rPr>
          <w:rFonts w:hint="cs"/>
          <w:rtl/>
        </w:rPr>
        <w:t>.</w:t>
      </w:r>
    </w:p>
    <w:p w:rsidR="00EA1761" w:rsidRDefault="00EA1761" w:rsidP="000936C0">
      <w:pPr>
        <w:rPr>
          <w:rtl/>
        </w:rPr>
      </w:pPr>
    </w:p>
    <w:p w:rsidR="00EA1761" w:rsidRDefault="00EA1761" w:rsidP="003501C2">
      <w:pPr>
        <w:rPr>
          <w:rtl/>
        </w:rPr>
      </w:pPr>
      <w:bookmarkStart w:id="22258" w:name="_ETM_Q73_718000"/>
      <w:bookmarkStart w:id="22259" w:name="_ETM_Q73_717809"/>
      <w:bookmarkEnd w:id="22258"/>
      <w:bookmarkEnd w:id="22259"/>
      <w:r>
        <w:rPr>
          <w:rtl/>
        </w:rPr>
        <w:t xml:space="preserve">התקציב </w:t>
      </w:r>
      <w:bookmarkStart w:id="22260" w:name="_ETM_Q73_718349"/>
      <w:bookmarkEnd w:id="22260"/>
      <w:r>
        <w:rPr>
          <w:rtl/>
        </w:rPr>
        <w:t xml:space="preserve">הזה </w:t>
      </w:r>
      <w:bookmarkStart w:id="22261" w:name="_ETM_Q73_718679"/>
      <w:bookmarkEnd w:id="22261"/>
      <w:r>
        <w:rPr>
          <w:rtl/>
        </w:rPr>
        <w:t xml:space="preserve">הוא </w:t>
      </w:r>
      <w:bookmarkStart w:id="22262" w:name="_ETM_Q73_718799"/>
      <w:bookmarkEnd w:id="22262"/>
      <w:r>
        <w:rPr>
          <w:rtl/>
        </w:rPr>
        <w:t xml:space="preserve">תקציב </w:t>
      </w:r>
      <w:bookmarkStart w:id="22263" w:name="_ETM_Q73_719669"/>
      <w:bookmarkEnd w:id="22263"/>
      <w:r>
        <w:rPr>
          <w:rtl/>
        </w:rPr>
        <w:t xml:space="preserve">השתמטות </w:t>
      </w:r>
      <w:bookmarkStart w:id="22264" w:name="_ETM_Q73_720299"/>
      <w:bookmarkEnd w:id="22264"/>
      <w:r>
        <w:rPr>
          <w:rtl/>
        </w:rPr>
        <w:t xml:space="preserve">על </w:t>
      </w:r>
      <w:bookmarkStart w:id="22265" w:name="_ETM_Q73_720419"/>
      <w:bookmarkEnd w:id="22265"/>
      <w:r>
        <w:rPr>
          <w:rtl/>
        </w:rPr>
        <w:t xml:space="preserve">מלא </w:t>
      </w:r>
      <w:bookmarkStart w:id="22266" w:name="_ETM_Q73_720809"/>
      <w:bookmarkEnd w:id="22266"/>
      <w:r>
        <w:rPr>
          <w:rtl/>
        </w:rPr>
        <w:t xml:space="preserve">ותקציב </w:t>
      </w:r>
      <w:bookmarkStart w:id="22267" w:name="_ETM_Q73_721379"/>
      <w:bookmarkEnd w:id="22267"/>
      <w:r>
        <w:rPr>
          <w:rtl/>
        </w:rPr>
        <w:t xml:space="preserve">גנבה </w:t>
      </w:r>
      <w:bookmarkStart w:id="22268" w:name="_ETM_Q73_722249"/>
      <w:bookmarkEnd w:id="22268"/>
      <w:r>
        <w:rPr>
          <w:rtl/>
        </w:rPr>
        <w:t xml:space="preserve">לאור </w:t>
      </w:r>
      <w:bookmarkStart w:id="22269" w:name="_ETM_Q73_722639"/>
      <w:bookmarkEnd w:id="22269"/>
      <w:r>
        <w:rPr>
          <w:rtl/>
        </w:rPr>
        <w:t>יום</w:t>
      </w:r>
      <w:r>
        <w:rPr>
          <w:rFonts w:hint="cs"/>
          <w:rtl/>
        </w:rPr>
        <w:t>.</w:t>
      </w:r>
      <w:r>
        <w:rPr>
          <w:rtl/>
        </w:rPr>
        <w:t xml:space="preserve"> </w:t>
      </w:r>
      <w:bookmarkStart w:id="22270" w:name="_ETM_Q73_724089"/>
      <w:bookmarkEnd w:id="22270"/>
      <w:r>
        <w:rPr>
          <w:rtl/>
        </w:rPr>
        <w:t xml:space="preserve">השוד </w:t>
      </w:r>
      <w:bookmarkStart w:id="22271" w:name="_ETM_Q73_724510"/>
      <w:bookmarkEnd w:id="22271"/>
      <w:r>
        <w:rPr>
          <w:rtl/>
        </w:rPr>
        <w:t>הזה</w:t>
      </w:r>
      <w:r>
        <w:rPr>
          <w:rFonts w:hint="cs"/>
          <w:rtl/>
        </w:rPr>
        <w:t>,</w:t>
      </w:r>
      <w:r>
        <w:rPr>
          <w:rtl/>
        </w:rPr>
        <w:t xml:space="preserve"> </w:t>
      </w:r>
      <w:bookmarkStart w:id="22272" w:name="_ETM_Q73_725079"/>
      <w:bookmarkEnd w:id="22272"/>
      <w:r>
        <w:rPr>
          <w:rtl/>
        </w:rPr>
        <w:t xml:space="preserve">תקציב </w:t>
      </w:r>
      <w:bookmarkStart w:id="22273" w:name="_ETM_Q73_725469"/>
      <w:bookmarkEnd w:id="22273"/>
      <w:r>
        <w:rPr>
          <w:rtl/>
        </w:rPr>
        <w:t>המדינה</w:t>
      </w:r>
      <w:bookmarkStart w:id="22274" w:name="_ETM_Q73_725889"/>
      <w:bookmarkEnd w:id="22274"/>
      <w:r>
        <w:rPr>
          <w:rFonts w:hint="cs"/>
          <w:rtl/>
        </w:rPr>
        <w:t xml:space="preserve"> 2025,</w:t>
      </w:r>
      <w:r>
        <w:rPr>
          <w:rtl/>
        </w:rPr>
        <w:t xml:space="preserve"> </w:t>
      </w:r>
      <w:bookmarkStart w:id="22275" w:name="_ETM_Q73_728679"/>
      <w:bookmarkEnd w:id="22275"/>
      <w:r>
        <w:rPr>
          <w:rtl/>
        </w:rPr>
        <w:t xml:space="preserve">החליט </w:t>
      </w:r>
      <w:bookmarkStart w:id="22276" w:name="_ETM_Q73_729069"/>
      <w:bookmarkEnd w:id="22276"/>
      <w:r>
        <w:rPr>
          <w:rtl/>
        </w:rPr>
        <w:t xml:space="preserve">לשים </w:t>
      </w:r>
      <w:bookmarkStart w:id="22277" w:name="_ETM_Q73_729459"/>
      <w:bookmarkEnd w:id="22277"/>
      <w:r>
        <w:rPr>
          <w:rtl/>
        </w:rPr>
        <w:t xml:space="preserve">על </w:t>
      </w:r>
      <w:bookmarkStart w:id="22278" w:name="_ETM_Q73_729580"/>
      <w:bookmarkEnd w:id="22278"/>
      <w:r>
        <w:rPr>
          <w:rtl/>
        </w:rPr>
        <w:t xml:space="preserve">המוקד </w:t>
      </w:r>
      <w:bookmarkStart w:id="22279" w:name="_ETM_Q73_731319"/>
      <w:bookmarkEnd w:id="22279"/>
      <w:r>
        <w:rPr>
          <w:rtl/>
        </w:rPr>
        <w:t xml:space="preserve">את </w:t>
      </w:r>
      <w:bookmarkStart w:id="22280" w:name="_ETM_Q73_731620"/>
      <w:bookmarkEnd w:id="22280"/>
      <w:r>
        <w:rPr>
          <w:rtl/>
        </w:rPr>
        <w:t xml:space="preserve">האדם </w:t>
      </w:r>
      <w:bookmarkStart w:id="22281" w:name="_ETM_Q73_732040"/>
      <w:bookmarkEnd w:id="22281"/>
      <w:r>
        <w:rPr>
          <w:rtl/>
        </w:rPr>
        <w:t xml:space="preserve">העובד </w:t>
      </w:r>
      <w:bookmarkStart w:id="22282" w:name="_ETM_Q73_732519"/>
      <w:bookmarkEnd w:id="22282"/>
      <w:r>
        <w:rPr>
          <w:rtl/>
        </w:rPr>
        <w:t xml:space="preserve">והאדם </w:t>
      </w:r>
      <w:bookmarkStart w:id="22283" w:name="_ETM_Q73_732879"/>
      <w:bookmarkEnd w:id="22283"/>
      <w:r>
        <w:rPr>
          <w:rtl/>
        </w:rPr>
        <w:t>המשרת</w:t>
      </w:r>
      <w:r>
        <w:rPr>
          <w:rFonts w:hint="cs"/>
          <w:rtl/>
        </w:rPr>
        <w:t>.</w:t>
      </w:r>
      <w:r>
        <w:rPr>
          <w:rtl/>
        </w:rPr>
        <w:t xml:space="preserve"> </w:t>
      </w:r>
      <w:bookmarkStart w:id="22284" w:name="_ETM_Q73_734930"/>
      <w:bookmarkEnd w:id="22284"/>
      <w:r>
        <w:rPr>
          <w:rtl/>
        </w:rPr>
        <w:t>עלק</w:t>
      </w:r>
      <w:r>
        <w:rPr>
          <w:rFonts w:hint="cs"/>
          <w:rtl/>
        </w:rPr>
        <w:t>,</w:t>
      </w:r>
      <w:r>
        <w:rPr>
          <w:rtl/>
        </w:rPr>
        <w:t xml:space="preserve"> </w:t>
      </w:r>
      <w:bookmarkStart w:id="22285" w:name="_ETM_Q73_735320"/>
      <w:bookmarkEnd w:id="22285"/>
      <w:r>
        <w:rPr>
          <w:rtl/>
        </w:rPr>
        <w:t>יח</w:t>
      </w:r>
      <w:r>
        <w:rPr>
          <w:rFonts w:hint="cs"/>
          <w:rtl/>
        </w:rPr>
        <w:t>ר</w:t>
      </w:r>
      <w:r>
        <w:rPr>
          <w:rtl/>
        </w:rPr>
        <w:t xml:space="preserve">טטו </w:t>
      </w:r>
      <w:bookmarkStart w:id="22286" w:name="_ETM_Q73_735860"/>
      <w:bookmarkEnd w:id="22286"/>
      <w:r>
        <w:rPr>
          <w:rtl/>
        </w:rPr>
        <w:t xml:space="preserve">פה </w:t>
      </w:r>
      <w:bookmarkStart w:id="22287" w:name="_ETM_Q73_736040"/>
      <w:bookmarkEnd w:id="22287"/>
      <w:r>
        <w:rPr>
          <w:rtl/>
        </w:rPr>
        <w:t xml:space="preserve">כל </w:t>
      </w:r>
      <w:bookmarkStart w:id="22288" w:name="_ETM_Q73_736280"/>
      <w:bookmarkEnd w:id="22288"/>
      <w:r>
        <w:rPr>
          <w:rtl/>
        </w:rPr>
        <w:t xml:space="preserve">מיני </w:t>
      </w:r>
      <w:bookmarkStart w:id="22289" w:name="_ETM_Q73_736880"/>
      <w:bookmarkEnd w:id="22289"/>
      <w:r>
        <w:rPr>
          <w:rtl/>
        </w:rPr>
        <w:t xml:space="preserve">חברי </w:t>
      </w:r>
      <w:bookmarkStart w:id="22290" w:name="_ETM_Q73_737300"/>
      <w:bookmarkEnd w:id="22290"/>
      <w:r>
        <w:rPr>
          <w:rtl/>
        </w:rPr>
        <w:t xml:space="preserve">קואליציה </w:t>
      </w:r>
      <w:bookmarkStart w:id="22291" w:name="_ETM_Q73_737929"/>
      <w:bookmarkEnd w:id="22291"/>
      <w:r>
        <w:rPr>
          <w:rtl/>
        </w:rPr>
        <w:t xml:space="preserve">על </w:t>
      </w:r>
      <w:bookmarkStart w:id="22292" w:name="_ETM_Q73_738020"/>
      <w:bookmarkEnd w:id="22292"/>
      <w:r>
        <w:rPr>
          <w:rtl/>
        </w:rPr>
        <w:t xml:space="preserve">כמה </w:t>
      </w:r>
      <w:bookmarkStart w:id="22293" w:name="_ETM_Q73_738320"/>
      <w:bookmarkEnd w:id="22293"/>
      <w:r>
        <w:rPr>
          <w:rtl/>
        </w:rPr>
        <w:t xml:space="preserve">מילואימניקים </w:t>
      </w:r>
      <w:bookmarkStart w:id="22294" w:name="_ETM_Q73_738860"/>
      <w:bookmarkEnd w:id="22294"/>
      <w:r>
        <w:rPr>
          <w:rtl/>
        </w:rPr>
        <w:t xml:space="preserve">חשובים </w:t>
      </w:r>
      <w:bookmarkStart w:id="22295" w:name="_ETM_Q73_739340"/>
      <w:bookmarkEnd w:id="22295"/>
      <w:r>
        <w:rPr>
          <w:rtl/>
        </w:rPr>
        <w:t>להם</w:t>
      </w:r>
      <w:r>
        <w:rPr>
          <w:rFonts w:hint="cs"/>
          <w:rtl/>
        </w:rPr>
        <w:t>.</w:t>
      </w:r>
      <w:r>
        <w:rPr>
          <w:rtl/>
        </w:rPr>
        <w:t xml:space="preserve"> </w:t>
      </w:r>
      <w:bookmarkStart w:id="22296" w:name="_ETM_Q73_741770"/>
      <w:bookmarkEnd w:id="22296"/>
      <w:r>
        <w:rPr>
          <w:rtl/>
        </w:rPr>
        <w:t xml:space="preserve">הם </w:t>
      </w:r>
      <w:bookmarkStart w:id="22297" w:name="_ETM_Q73_741919"/>
      <w:bookmarkEnd w:id="22297"/>
      <w:r>
        <w:rPr>
          <w:rtl/>
        </w:rPr>
        <w:t xml:space="preserve">ילכו </w:t>
      </w:r>
      <w:bookmarkStart w:id="22298" w:name="_ETM_Q73_742250"/>
      <w:bookmarkEnd w:id="22298"/>
      <w:r>
        <w:rPr>
          <w:rtl/>
        </w:rPr>
        <w:t xml:space="preserve">לוועדת </w:t>
      </w:r>
      <w:bookmarkStart w:id="22299" w:name="_ETM_Q73_742550"/>
      <w:bookmarkEnd w:id="22299"/>
      <w:r>
        <w:rPr>
          <w:rtl/>
        </w:rPr>
        <w:t xml:space="preserve">חוץ </w:t>
      </w:r>
      <w:bookmarkStart w:id="22300" w:name="_ETM_Q73_742760"/>
      <w:bookmarkEnd w:id="22300"/>
      <w:r>
        <w:rPr>
          <w:rtl/>
        </w:rPr>
        <w:t xml:space="preserve">וביטחון </w:t>
      </w:r>
      <w:bookmarkStart w:id="22301" w:name="_ETM_Q73_743419"/>
      <w:bookmarkEnd w:id="22301"/>
      <w:r>
        <w:rPr>
          <w:rtl/>
        </w:rPr>
        <w:t xml:space="preserve">ללהג </w:t>
      </w:r>
      <w:bookmarkStart w:id="22302" w:name="_ETM_Q73_743840"/>
      <w:bookmarkEnd w:id="22302"/>
      <w:r>
        <w:rPr>
          <w:rtl/>
        </w:rPr>
        <w:t xml:space="preserve">עצמם </w:t>
      </w:r>
      <w:bookmarkStart w:id="22303" w:name="_ETM_Q73_744200"/>
      <w:bookmarkEnd w:id="22303"/>
      <w:r>
        <w:rPr>
          <w:rtl/>
        </w:rPr>
        <w:t xml:space="preserve">לדעת </w:t>
      </w:r>
      <w:bookmarkStart w:id="22304" w:name="_ETM_Q73_744710"/>
      <w:bookmarkEnd w:id="22304"/>
      <w:r>
        <w:rPr>
          <w:rtl/>
        </w:rPr>
        <w:t xml:space="preserve">שנה </w:t>
      </w:r>
      <w:bookmarkStart w:id="22305" w:name="_ETM_Q73_745040"/>
      <w:bookmarkEnd w:id="22305"/>
      <w:r>
        <w:rPr>
          <w:rtl/>
        </w:rPr>
        <w:t>וחצי</w:t>
      </w:r>
      <w:r>
        <w:rPr>
          <w:rFonts w:hint="cs"/>
          <w:rtl/>
        </w:rPr>
        <w:t>,</w:t>
      </w:r>
      <w:r>
        <w:rPr>
          <w:rtl/>
        </w:rPr>
        <w:t xml:space="preserve"> </w:t>
      </w:r>
      <w:bookmarkStart w:id="22306" w:name="_ETM_Q73_746750"/>
      <w:bookmarkEnd w:id="22306"/>
      <w:r>
        <w:rPr>
          <w:rtl/>
        </w:rPr>
        <w:t xml:space="preserve">כשבעצם </w:t>
      </w:r>
      <w:bookmarkStart w:id="22307" w:name="_ETM_Q73_747500"/>
      <w:bookmarkEnd w:id="22307"/>
      <w:r>
        <w:rPr>
          <w:rtl/>
        </w:rPr>
        <w:t xml:space="preserve">ההשתמטות </w:t>
      </w:r>
      <w:bookmarkStart w:id="22308" w:name="_ETM_Q73_748070"/>
      <w:bookmarkEnd w:id="22308"/>
      <w:r>
        <w:rPr>
          <w:rtl/>
        </w:rPr>
        <w:t xml:space="preserve">נקבעת </w:t>
      </w:r>
      <w:bookmarkStart w:id="22309" w:name="_ETM_Q73_749190"/>
      <w:bookmarkEnd w:id="22309"/>
      <w:r>
        <w:rPr>
          <w:rtl/>
        </w:rPr>
        <w:t xml:space="preserve">בקיבוע </w:t>
      </w:r>
      <w:bookmarkStart w:id="22310" w:name="_ETM_Q73_750030"/>
      <w:bookmarkEnd w:id="22310"/>
      <w:r>
        <w:rPr>
          <w:rtl/>
        </w:rPr>
        <w:t xml:space="preserve">ההסדרים </w:t>
      </w:r>
      <w:bookmarkStart w:id="22311" w:name="_ETM_Q73_750720"/>
      <w:bookmarkEnd w:id="22311"/>
      <w:r>
        <w:rPr>
          <w:rtl/>
        </w:rPr>
        <w:t xml:space="preserve">המעוותים </w:t>
      </w:r>
      <w:bookmarkStart w:id="22312" w:name="_ETM_Q73_751530"/>
      <w:bookmarkEnd w:id="22312"/>
      <w:r>
        <w:rPr>
          <w:rtl/>
        </w:rPr>
        <w:t xml:space="preserve">של </w:t>
      </w:r>
      <w:bookmarkStart w:id="22313" w:name="_ETM_Q73_751770"/>
      <w:bookmarkEnd w:id="22313"/>
      <w:r>
        <w:rPr>
          <w:rFonts w:hint="cs"/>
          <w:rtl/>
        </w:rPr>
        <w:t xml:space="preserve">ההשתמטות, </w:t>
      </w:r>
      <w:bookmarkStart w:id="22314" w:name="_ETM_Q73_752000"/>
      <w:bookmarkStart w:id="22315" w:name="_ETM_Q73_753760"/>
      <w:bookmarkEnd w:id="22314"/>
      <w:bookmarkEnd w:id="22315"/>
      <w:r>
        <w:rPr>
          <w:rtl/>
        </w:rPr>
        <w:t>של</w:t>
      </w:r>
      <w:r>
        <w:rPr>
          <w:rFonts w:hint="cs"/>
          <w:rtl/>
        </w:rPr>
        <w:t xml:space="preserve"> אי-</w:t>
      </w:r>
      <w:bookmarkStart w:id="22316" w:name="_ETM_Q73_754059"/>
      <w:bookmarkEnd w:id="22316"/>
      <w:r>
        <w:rPr>
          <w:rtl/>
        </w:rPr>
        <w:t xml:space="preserve">יציאה </w:t>
      </w:r>
      <w:bookmarkStart w:id="22317" w:name="_ETM_Q73_754510"/>
      <w:bookmarkEnd w:id="22317"/>
      <w:r>
        <w:rPr>
          <w:rtl/>
        </w:rPr>
        <w:t xml:space="preserve">לשוק </w:t>
      </w:r>
      <w:bookmarkStart w:id="22318" w:name="_ETM_Q73_754870"/>
      <w:bookmarkEnd w:id="22318"/>
      <w:r>
        <w:rPr>
          <w:rtl/>
        </w:rPr>
        <w:t>עבודה</w:t>
      </w:r>
      <w:r>
        <w:rPr>
          <w:rFonts w:hint="cs"/>
          <w:rtl/>
        </w:rPr>
        <w:t>,</w:t>
      </w:r>
      <w:r>
        <w:rPr>
          <w:rtl/>
        </w:rPr>
        <w:t xml:space="preserve"> </w:t>
      </w:r>
      <w:bookmarkStart w:id="22319" w:name="_ETM_Q73_756710"/>
      <w:bookmarkEnd w:id="22319"/>
      <w:r>
        <w:rPr>
          <w:rtl/>
        </w:rPr>
        <w:t xml:space="preserve">של </w:t>
      </w:r>
      <w:bookmarkStart w:id="22320" w:name="_ETM_Q73_757010"/>
      <w:bookmarkEnd w:id="22320"/>
      <w:r>
        <w:rPr>
          <w:rtl/>
        </w:rPr>
        <w:t xml:space="preserve">תקציבים </w:t>
      </w:r>
      <w:bookmarkStart w:id="22321" w:name="_ETM_Q73_757550"/>
      <w:bookmarkEnd w:id="22321"/>
      <w:r>
        <w:rPr>
          <w:rtl/>
        </w:rPr>
        <w:t xml:space="preserve">סקטוריאליים </w:t>
      </w:r>
      <w:bookmarkStart w:id="22322" w:name="_ETM_Q73_758240"/>
      <w:bookmarkEnd w:id="22322"/>
      <w:r>
        <w:rPr>
          <w:rtl/>
        </w:rPr>
        <w:t>ומגזרי</w:t>
      </w:r>
      <w:r>
        <w:rPr>
          <w:rFonts w:hint="cs"/>
          <w:rtl/>
        </w:rPr>
        <w:t>י</w:t>
      </w:r>
      <w:r>
        <w:rPr>
          <w:rtl/>
        </w:rPr>
        <w:t xml:space="preserve">ם </w:t>
      </w:r>
      <w:bookmarkStart w:id="22323" w:name="_ETM_Q73_758990"/>
      <w:bookmarkEnd w:id="22323"/>
      <w:r>
        <w:rPr>
          <w:rtl/>
        </w:rPr>
        <w:t>מפלים</w:t>
      </w:r>
      <w:r>
        <w:rPr>
          <w:rFonts w:hint="cs"/>
          <w:rtl/>
        </w:rPr>
        <w:t>,</w:t>
      </w:r>
      <w:r>
        <w:rPr>
          <w:rtl/>
        </w:rPr>
        <w:t xml:space="preserve"> </w:t>
      </w:r>
      <w:bookmarkStart w:id="22324" w:name="_ETM_Q73_760920"/>
      <w:bookmarkEnd w:id="22324"/>
      <w:r>
        <w:rPr>
          <w:rtl/>
        </w:rPr>
        <w:t xml:space="preserve">שפשוט </w:t>
      </w:r>
      <w:bookmarkStart w:id="22325" w:name="_ETM_Q73_763139"/>
      <w:bookmarkEnd w:id="22325"/>
      <w:r>
        <w:rPr>
          <w:rtl/>
        </w:rPr>
        <w:t xml:space="preserve">מתקיימים </w:t>
      </w:r>
      <w:bookmarkStart w:id="22326" w:name="_ETM_Q73_763889"/>
      <w:bookmarkEnd w:id="22326"/>
      <w:r>
        <w:rPr>
          <w:rtl/>
        </w:rPr>
        <w:t xml:space="preserve">מעל </w:t>
      </w:r>
      <w:bookmarkStart w:id="22327" w:name="_ETM_Q73_764250"/>
      <w:bookmarkEnd w:id="22327"/>
      <w:r>
        <w:rPr>
          <w:rtl/>
        </w:rPr>
        <w:t xml:space="preserve">הראש </w:t>
      </w:r>
      <w:bookmarkStart w:id="22328" w:name="_ETM_Q73_764639"/>
      <w:bookmarkEnd w:id="22328"/>
      <w:r>
        <w:rPr>
          <w:rtl/>
        </w:rPr>
        <w:t xml:space="preserve">של </w:t>
      </w:r>
      <w:bookmarkStart w:id="22329" w:name="_ETM_Q73_764790"/>
      <w:bookmarkEnd w:id="22329"/>
      <w:r>
        <w:rPr>
          <w:rtl/>
        </w:rPr>
        <w:t xml:space="preserve">האדם </w:t>
      </w:r>
      <w:bookmarkStart w:id="22330" w:name="_ETM_Q73_765090"/>
      <w:bookmarkEnd w:id="22330"/>
      <w:r>
        <w:rPr>
          <w:rtl/>
        </w:rPr>
        <w:t xml:space="preserve">המשרת </w:t>
      </w:r>
      <w:bookmarkStart w:id="22331" w:name="_ETM_Q73_765870"/>
      <w:bookmarkEnd w:id="22331"/>
      <w:r>
        <w:rPr>
          <w:rtl/>
        </w:rPr>
        <w:t>ו</w:t>
      </w:r>
      <w:bookmarkStart w:id="22332" w:name="_ETM_Q73_765990"/>
      <w:bookmarkEnd w:id="22332"/>
      <w:r>
        <w:rPr>
          <w:rtl/>
        </w:rPr>
        <w:t>כנגדו</w:t>
      </w:r>
      <w:r>
        <w:rPr>
          <w:rFonts w:hint="cs"/>
          <w:rtl/>
        </w:rPr>
        <w:t>.</w:t>
      </w:r>
    </w:p>
    <w:p w:rsidR="00EA1761" w:rsidRDefault="00EA1761" w:rsidP="000936C0">
      <w:pPr>
        <w:rPr>
          <w:rtl/>
        </w:rPr>
      </w:pPr>
    </w:p>
    <w:p w:rsidR="00EA1761" w:rsidRDefault="00EA1761" w:rsidP="00493A24">
      <w:pPr>
        <w:rPr>
          <w:rtl/>
        </w:rPr>
      </w:pPr>
      <w:bookmarkStart w:id="22333" w:name="_ETM_Q73_763000"/>
      <w:bookmarkStart w:id="22334" w:name="_ETM_Q73_768630"/>
      <w:bookmarkEnd w:id="22333"/>
      <w:bookmarkEnd w:id="22334"/>
      <w:r>
        <w:rPr>
          <w:rtl/>
        </w:rPr>
        <w:t xml:space="preserve">ובוא </w:t>
      </w:r>
      <w:bookmarkStart w:id="22335" w:name="_ETM_Q73_768929"/>
      <w:bookmarkEnd w:id="22335"/>
      <w:r>
        <w:rPr>
          <w:rtl/>
        </w:rPr>
        <w:t xml:space="preserve">נדבר </w:t>
      </w:r>
      <w:bookmarkStart w:id="22336" w:name="_ETM_Q73_769410"/>
      <w:bookmarkEnd w:id="22336"/>
      <w:r>
        <w:rPr>
          <w:rtl/>
        </w:rPr>
        <w:t xml:space="preserve">רגע </w:t>
      </w:r>
      <w:bookmarkStart w:id="22337" w:name="_ETM_Q73_770970"/>
      <w:bookmarkEnd w:id="22337"/>
      <w:r>
        <w:rPr>
          <w:rtl/>
        </w:rPr>
        <w:t xml:space="preserve">על </w:t>
      </w:r>
      <w:bookmarkStart w:id="22338" w:name="_ETM_Q73_771179"/>
      <w:bookmarkEnd w:id="22338"/>
      <w:r>
        <w:rPr>
          <w:rtl/>
        </w:rPr>
        <w:t>מה</w:t>
      </w:r>
      <w:bookmarkStart w:id="22339" w:name="_ETM_Q73_771419"/>
      <w:bookmarkEnd w:id="22339"/>
      <w:r>
        <w:rPr>
          <w:rtl/>
        </w:rPr>
        <w:t xml:space="preserve">ם </w:t>
      </w:r>
      <w:bookmarkStart w:id="22340" w:name="_ETM_Q73_771929"/>
      <w:bookmarkEnd w:id="22340"/>
      <w:r>
        <w:rPr>
          <w:rtl/>
        </w:rPr>
        <w:t xml:space="preserve">הקיצוצים </w:t>
      </w:r>
      <w:bookmarkStart w:id="22341" w:name="_ETM_Q73_772740"/>
      <w:bookmarkEnd w:id="22341"/>
      <w:r>
        <w:rPr>
          <w:rtl/>
        </w:rPr>
        <w:t xml:space="preserve">שבשמם </w:t>
      </w:r>
      <w:bookmarkStart w:id="22342" w:name="_ETM_Q73_773429"/>
      <w:bookmarkEnd w:id="22342"/>
      <w:r>
        <w:rPr>
          <w:rtl/>
        </w:rPr>
        <w:t xml:space="preserve">נעשה המחטף </w:t>
      </w:r>
      <w:bookmarkStart w:id="22343" w:name="_ETM_Q73_774510"/>
      <w:bookmarkEnd w:id="22343"/>
      <w:r>
        <w:rPr>
          <w:rtl/>
        </w:rPr>
        <w:t>הזה</w:t>
      </w:r>
      <w:r>
        <w:rPr>
          <w:rFonts w:hint="cs"/>
          <w:rtl/>
        </w:rPr>
        <w:t>.</w:t>
      </w:r>
      <w:bookmarkStart w:id="22344" w:name="_ETM_Q73_774000"/>
      <w:bookmarkStart w:id="22345" w:name="TOR_Q74"/>
      <w:bookmarkStart w:id="22346" w:name="_ETM_Q74_180210"/>
      <w:bookmarkEnd w:id="22344"/>
      <w:bookmarkEnd w:id="22345"/>
      <w:bookmarkEnd w:id="22346"/>
      <w:r>
        <w:rPr>
          <w:rFonts w:hint="cs"/>
          <w:rtl/>
        </w:rPr>
        <w:t xml:space="preserve"> 775 מיליון שקלים </w:t>
      </w:r>
      <w:r w:rsidRPr="00AE38AE">
        <w:rPr>
          <w:rtl/>
        </w:rPr>
        <w:t xml:space="preserve">מקוצצים </w:t>
      </w:r>
      <w:bookmarkStart w:id="22347" w:name="_ETM_Q74_180810"/>
      <w:bookmarkEnd w:id="22347"/>
      <w:r>
        <w:rPr>
          <w:rFonts w:hint="cs"/>
          <w:rtl/>
        </w:rPr>
        <w:t>מ</w:t>
      </w:r>
      <w:r w:rsidRPr="00AE38AE">
        <w:rPr>
          <w:rtl/>
        </w:rPr>
        <w:t xml:space="preserve">התחבורה </w:t>
      </w:r>
      <w:bookmarkStart w:id="22348" w:name="_ETM_Q74_181410"/>
      <w:bookmarkEnd w:id="22348"/>
      <w:r w:rsidRPr="00AE38AE">
        <w:rPr>
          <w:rtl/>
        </w:rPr>
        <w:t xml:space="preserve">הציבורית </w:t>
      </w:r>
      <w:bookmarkStart w:id="22349" w:name="_ETM_Q74_181949"/>
      <w:bookmarkEnd w:id="22349"/>
      <w:r w:rsidRPr="00AE38AE">
        <w:rPr>
          <w:rtl/>
        </w:rPr>
        <w:t>והתשתיות</w:t>
      </w:r>
      <w:r>
        <w:rPr>
          <w:rFonts w:hint="cs"/>
          <w:rtl/>
        </w:rPr>
        <w:t>,</w:t>
      </w:r>
      <w:r w:rsidRPr="00AE38AE">
        <w:rPr>
          <w:rtl/>
        </w:rPr>
        <w:t xml:space="preserve"> </w:t>
      </w:r>
      <w:bookmarkStart w:id="22350" w:name="_ETM_Q74_183360"/>
      <w:bookmarkEnd w:id="22350"/>
      <w:r w:rsidRPr="00AE38AE">
        <w:rPr>
          <w:rtl/>
        </w:rPr>
        <w:t xml:space="preserve">כל </w:t>
      </w:r>
      <w:bookmarkStart w:id="22351" w:name="_ETM_Q74_183720"/>
      <w:bookmarkEnd w:id="22351"/>
      <w:r w:rsidRPr="00AE38AE">
        <w:rPr>
          <w:rtl/>
        </w:rPr>
        <w:t>זה</w:t>
      </w:r>
      <w:bookmarkStart w:id="22352" w:name="_ETM_Q74_184759"/>
      <w:bookmarkEnd w:id="22352"/>
      <w:r>
        <w:rPr>
          <w:rFonts w:hint="cs"/>
          <w:rtl/>
        </w:rPr>
        <w:t xml:space="preserve"> אחרי </w:t>
      </w:r>
      <w:r w:rsidRPr="00AE38AE">
        <w:rPr>
          <w:rtl/>
        </w:rPr>
        <w:t xml:space="preserve">שהעלו </w:t>
      </w:r>
      <w:bookmarkStart w:id="22353" w:name="_ETM_Q74_185840"/>
      <w:bookmarkEnd w:id="22353"/>
      <w:r w:rsidRPr="00AE38AE">
        <w:rPr>
          <w:rtl/>
        </w:rPr>
        <w:t xml:space="preserve">את </w:t>
      </w:r>
      <w:bookmarkStart w:id="22354" w:name="_ETM_Q74_186019"/>
      <w:bookmarkEnd w:id="22354"/>
      <w:r w:rsidRPr="00AE38AE">
        <w:rPr>
          <w:rtl/>
        </w:rPr>
        <w:t xml:space="preserve">מחירי </w:t>
      </w:r>
      <w:bookmarkStart w:id="22355" w:name="_ETM_Q74_186529"/>
      <w:bookmarkEnd w:id="22355"/>
      <w:r w:rsidRPr="00AE38AE">
        <w:rPr>
          <w:rtl/>
        </w:rPr>
        <w:t xml:space="preserve">התחבורה </w:t>
      </w:r>
      <w:bookmarkStart w:id="22356" w:name="_ETM_Q74_187100"/>
      <w:bookmarkEnd w:id="22356"/>
      <w:r w:rsidRPr="00AE38AE">
        <w:rPr>
          <w:rtl/>
        </w:rPr>
        <w:t xml:space="preserve">הציבורית </w:t>
      </w:r>
      <w:bookmarkStart w:id="22357" w:name="_ETM_Q74_187670"/>
      <w:bookmarkEnd w:id="22357"/>
      <w:r w:rsidRPr="00AE38AE">
        <w:rPr>
          <w:rtl/>
        </w:rPr>
        <w:t>ב-30%</w:t>
      </w:r>
      <w:bookmarkStart w:id="22358" w:name="_ETM_Q74_190680"/>
      <w:bookmarkEnd w:id="22358"/>
      <w:r>
        <w:rPr>
          <w:rFonts w:hint="cs"/>
          <w:rtl/>
        </w:rPr>
        <w:t xml:space="preserve">. </w:t>
      </w:r>
      <w:r w:rsidRPr="00AE38AE">
        <w:rPr>
          <w:rtl/>
        </w:rPr>
        <w:t xml:space="preserve">זוכרים </w:t>
      </w:r>
      <w:bookmarkStart w:id="22359" w:name="_ETM_Q74_191300"/>
      <w:bookmarkEnd w:id="22359"/>
      <w:r>
        <w:rPr>
          <w:rFonts w:hint="cs"/>
          <w:rtl/>
        </w:rPr>
        <w:t xml:space="preserve">איך </w:t>
      </w:r>
      <w:bookmarkStart w:id="22360" w:name="_ETM_Q74_191750"/>
      <w:bookmarkEnd w:id="22360"/>
      <w:r>
        <w:rPr>
          <w:rFonts w:hint="cs"/>
          <w:rtl/>
        </w:rPr>
        <w:t xml:space="preserve">מירי </w:t>
      </w:r>
      <w:r w:rsidRPr="00AE38AE">
        <w:rPr>
          <w:rtl/>
        </w:rPr>
        <w:t xml:space="preserve">רגב </w:t>
      </w:r>
      <w:bookmarkStart w:id="22361" w:name="_ETM_Q74_192890"/>
      <w:bookmarkEnd w:id="22361"/>
      <w:r w:rsidRPr="00AE38AE">
        <w:rPr>
          <w:rtl/>
        </w:rPr>
        <w:t xml:space="preserve">געשה </w:t>
      </w:r>
      <w:bookmarkStart w:id="22362" w:name="_ETM_Q74_193580"/>
      <w:bookmarkEnd w:id="22362"/>
      <w:r w:rsidRPr="00AE38AE">
        <w:rPr>
          <w:rtl/>
        </w:rPr>
        <w:t xml:space="preserve">ורעשה </w:t>
      </w:r>
      <w:bookmarkStart w:id="22363" w:name="_ETM_Q74_194840"/>
      <w:bookmarkEnd w:id="22363"/>
      <w:r w:rsidRPr="00AE38AE">
        <w:rPr>
          <w:rtl/>
        </w:rPr>
        <w:t xml:space="preserve">בממשלת </w:t>
      </w:r>
      <w:bookmarkStart w:id="22364" w:name="_ETM_Q74_195350"/>
      <w:bookmarkEnd w:id="22364"/>
      <w:r w:rsidRPr="00AE38AE">
        <w:rPr>
          <w:rtl/>
        </w:rPr>
        <w:t>השינוי</w:t>
      </w:r>
      <w:r>
        <w:rPr>
          <w:rFonts w:hint="cs"/>
          <w:rtl/>
        </w:rPr>
        <w:t>?</w:t>
      </w:r>
      <w:r w:rsidRPr="00AE38AE">
        <w:rPr>
          <w:rtl/>
        </w:rPr>
        <w:t xml:space="preserve"> </w:t>
      </w:r>
      <w:bookmarkStart w:id="22365" w:name="_ETM_Q74_196800"/>
      <w:bookmarkEnd w:id="22365"/>
      <w:r w:rsidRPr="00AE38AE">
        <w:rPr>
          <w:rtl/>
        </w:rPr>
        <w:t>ככה</w:t>
      </w:r>
      <w:r>
        <w:rPr>
          <w:rFonts w:hint="cs"/>
          <w:rtl/>
        </w:rPr>
        <w:t>,</w:t>
      </w:r>
      <w:r w:rsidRPr="00AE38AE">
        <w:rPr>
          <w:rtl/>
        </w:rPr>
        <w:t xml:space="preserve"> </w:t>
      </w:r>
      <w:bookmarkStart w:id="22366" w:name="_ETM_Q74_197340"/>
      <w:bookmarkEnd w:id="22366"/>
      <w:r w:rsidRPr="00AE38AE">
        <w:rPr>
          <w:rtl/>
        </w:rPr>
        <w:t xml:space="preserve">באין </w:t>
      </w:r>
      <w:bookmarkStart w:id="22367" w:name="_ETM_Q74_197700"/>
      <w:bookmarkEnd w:id="22367"/>
      <w:r w:rsidRPr="00AE38AE">
        <w:rPr>
          <w:rtl/>
        </w:rPr>
        <w:t>מפריע</w:t>
      </w:r>
      <w:r>
        <w:rPr>
          <w:rFonts w:hint="cs"/>
          <w:rtl/>
        </w:rPr>
        <w:t>,</w:t>
      </w:r>
      <w:r w:rsidRPr="00AE38AE">
        <w:rPr>
          <w:rtl/>
        </w:rPr>
        <w:t xml:space="preserve"> </w:t>
      </w:r>
      <w:bookmarkStart w:id="22368" w:name="_ETM_Q74_198690"/>
      <w:bookmarkEnd w:id="22368"/>
      <w:r w:rsidRPr="00AE38AE">
        <w:rPr>
          <w:rtl/>
        </w:rPr>
        <w:t xml:space="preserve">האישה </w:t>
      </w:r>
      <w:bookmarkStart w:id="22369" w:name="_ETM_Q74_199110"/>
      <w:bookmarkEnd w:id="22369"/>
      <w:r w:rsidRPr="00AE38AE">
        <w:rPr>
          <w:rtl/>
        </w:rPr>
        <w:t xml:space="preserve">והרמזורים </w:t>
      </w:r>
      <w:bookmarkStart w:id="22370" w:name="_ETM_Q74_200220"/>
      <w:bookmarkEnd w:id="22370"/>
      <w:r w:rsidRPr="00AE38AE">
        <w:rPr>
          <w:rtl/>
        </w:rPr>
        <w:t xml:space="preserve">מעלה </w:t>
      </w:r>
      <w:bookmarkStart w:id="22371" w:name="_ETM_Q74_200700"/>
      <w:bookmarkEnd w:id="22371"/>
      <w:r w:rsidRPr="00AE38AE">
        <w:rPr>
          <w:rtl/>
        </w:rPr>
        <w:t xml:space="preserve">את </w:t>
      </w:r>
      <w:bookmarkStart w:id="22372" w:name="_ETM_Q74_200820"/>
      <w:bookmarkEnd w:id="22372"/>
      <w:r w:rsidRPr="00AE38AE">
        <w:rPr>
          <w:rtl/>
        </w:rPr>
        <w:t xml:space="preserve">מחירי </w:t>
      </w:r>
      <w:bookmarkStart w:id="22373" w:name="_ETM_Q74_201270"/>
      <w:bookmarkEnd w:id="22373"/>
      <w:r w:rsidRPr="00AE38AE">
        <w:rPr>
          <w:rtl/>
        </w:rPr>
        <w:t xml:space="preserve">התחבורה </w:t>
      </w:r>
      <w:bookmarkStart w:id="22374" w:name="_ETM_Q74_201840"/>
      <w:bookmarkEnd w:id="22374"/>
      <w:r w:rsidRPr="00AE38AE">
        <w:rPr>
          <w:rtl/>
        </w:rPr>
        <w:t>ב-30%</w:t>
      </w:r>
      <w:bookmarkStart w:id="22375" w:name="_ETM_Q74_203650"/>
      <w:bookmarkEnd w:id="22375"/>
      <w:r>
        <w:rPr>
          <w:rFonts w:hint="cs"/>
          <w:rtl/>
        </w:rPr>
        <w:t xml:space="preserve">. </w:t>
      </w:r>
      <w:r w:rsidRPr="00AE38AE">
        <w:rPr>
          <w:rtl/>
        </w:rPr>
        <w:t xml:space="preserve">במקום </w:t>
      </w:r>
      <w:bookmarkStart w:id="22376" w:name="_ETM_Q74_204280"/>
      <w:bookmarkEnd w:id="22376"/>
      <w:r w:rsidRPr="00AE38AE">
        <w:rPr>
          <w:rtl/>
        </w:rPr>
        <w:t xml:space="preserve">לעודד </w:t>
      </w:r>
      <w:bookmarkStart w:id="22377" w:name="_ETM_Q74_204760"/>
      <w:bookmarkEnd w:id="22377"/>
      <w:r w:rsidRPr="00AE38AE">
        <w:rPr>
          <w:rtl/>
        </w:rPr>
        <w:t xml:space="preserve">תחבורה </w:t>
      </w:r>
      <w:bookmarkStart w:id="22378" w:name="_ETM_Q74_205270"/>
      <w:bookmarkEnd w:id="22378"/>
      <w:r w:rsidRPr="00AE38AE">
        <w:rPr>
          <w:rtl/>
        </w:rPr>
        <w:t>ציבורית</w:t>
      </w:r>
      <w:r>
        <w:rPr>
          <w:rFonts w:hint="cs"/>
          <w:rtl/>
        </w:rPr>
        <w:t>,</w:t>
      </w:r>
      <w:r w:rsidRPr="00AE38AE">
        <w:rPr>
          <w:rtl/>
        </w:rPr>
        <w:t xml:space="preserve"> </w:t>
      </w:r>
      <w:bookmarkStart w:id="22379" w:name="_ETM_Q74_207310"/>
      <w:bookmarkEnd w:id="22379"/>
      <w:r w:rsidRPr="00AE38AE">
        <w:rPr>
          <w:rtl/>
        </w:rPr>
        <w:t xml:space="preserve">היא </w:t>
      </w:r>
      <w:bookmarkStart w:id="22380" w:name="_ETM_Q74_207429"/>
      <w:bookmarkEnd w:id="22380"/>
      <w:r w:rsidRPr="00AE38AE">
        <w:rPr>
          <w:rtl/>
        </w:rPr>
        <w:t xml:space="preserve">ממש </w:t>
      </w:r>
      <w:bookmarkStart w:id="22381" w:name="_ETM_Q74_207789"/>
      <w:bookmarkEnd w:id="22381"/>
      <w:r w:rsidRPr="00AE38AE">
        <w:rPr>
          <w:rtl/>
        </w:rPr>
        <w:t xml:space="preserve">מעמיסה </w:t>
      </w:r>
      <w:bookmarkStart w:id="22382" w:name="_ETM_Q74_208329"/>
      <w:bookmarkEnd w:id="22382"/>
      <w:r w:rsidRPr="00AE38AE">
        <w:rPr>
          <w:rtl/>
        </w:rPr>
        <w:t xml:space="preserve">את </w:t>
      </w:r>
      <w:bookmarkStart w:id="22383" w:name="_ETM_Q74_208480"/>
      <w:bookmarkEnd w:id="22383"/>
      <w:r w:rsidRPr="00AE38AE">
        <w:rPr>
          <w:rtl/>
        </w:rPr>
        <w:t xml:space="preserve">הנטל </w:t>
      </w:r>
      <w:bookmarkStart w:id="22384" w:name="_ETM_Q74_208929"/>
      <w:bookmarkEnd w:id="22384"/>
      <w:r w:rsidRPr="00AE38AE">
        <w:rPr>
          <w:rtl/>
        </w:rPr>
        <w:t xml:space="preserve">ומכבידה </w:t>
      </w:r>
      <w:bookmarkStart w:id="22385" w:name="_ETM_Q74_210529"/>
      <w:bookmarkEnd w:id="22385"/>
      <w:r w:rsidRPr="00AE38AE">
        <w:rPr>
          <w:rtl/>
        </w:rPr>
        <w:t xml:space="preserve">על </w:t>
      </w:r>
      <w:bookmarkStart w:id="22386" w:name="_ETM_Q74_210679"/>
      <w:bookmarkEnd w:id="22386"/>
      <w:r w:rsidRPr="00AE38AE">
        <w:rPr>
          <w:rtl/>
        </w:rPr>
        <w:t xml:space="preserve">אנשים </w:t>
      </w:r>
      <w:bookmarkStart w:id="22387" w:name="_ETM_Q74_211130"/>
      <w:bookmarkEnd w:id="22387"/>
      <w:r w:rsidRPr="00AE38AE">
        <w:rPr>
          <w:rtl/>
        </w:rPr>
        <w:t xml:space="preserve">שאין </w:t>
      </w:r>
      <w:bookmarkStart w:id="22388" w:name="_ETM_Q74_211489"/>
      <w:bookmarkEnd w:id="22388"/>
      <w:r w:rsidRPr="00AE38AE">
        <w:rPr>
          <w:rtl/>
        </w:rPr>
        <w:t xml:space="preserve">להם </w:t>
      </w:r>
      <w:bookmarkStart w:id="22389" w:name="_ETM_Q74_211730"/>
      <w:bookmarkEnd w:id="22389"/>
      <w:r w:rsidRPr="00AE38AE">
        <w:rPr>
          <w:rtl/>
        </w:rPr>
        <w:t>רכב</w:t>
      </w:r>
      <w:r>
        <w:rPr>
          <w:rFonts w:hint="cs"/>
          <w:rtl/>
        </w:rPr>
        <w:t>.</w:t>
      </w:r>
      <w:r w:rsidRPr="00AE38AE">
        <w:rPr>
          <w:rtl/>
        </w:rPr>
        <w:t xml:space="preserve"> </w:t>
      </w:r>
      <w:bookmarkStart w:id="22390" w:name="_ETM_Q74_215909"/>
      <w:bookmarkEnd w:id="22390"/>
      <w:r>
        <w:rPr>
          <w:rFonts w:hint="cs"/>
          <w:rtl/>
        </w:rPr>
        <w:t>כ-300 מיליון</w:t>
      </w:r>
      <w:r w:rsidRPr="00AE38AE">
        <w:rPr>
          <w:rtl/>
        </w:rPr>
        <w:t xml:space="preserve"> </w:t>
      </w:r>
      <w:bookmarkStart w:id="22391" w:name="_ETM_Q74_217079"/>
      <w:bookmarkEnd w:id="22391"/>
      <w:r w:rsidRPr="00AE38AE">
        <w:rPr>
          <w:rtl/>
        </w:rPr>
        <w:t xml:space="preserve">שקלים </w:t>
      </w:r>
      <w:bookmarkStart w:id="22392" w:name="_ETM_Q74_217500"/>
      <w:bookmarkEnd w:id="22392"/>
      <w:r w:rsidRPr="00AE38AE">
        <w:rPr>
          <w:rtl/>
        </w:rPr>
        <w:t xml:space="preserve">מקוצצים </w:t>
      </w:r>
      <w:bookmarkStart w:id="22393" w:name="_ETM_Q74_218190"/>
      <w:bookmarkEnd w:id="22393"/>
      <w:r>
        <w:rPr>
          <w:rFonts w:hint="cs"/>
          <w:rtl/>
        </w:rPr>
        <w:t>מ</w:t>
      </w:r>
      <w:r w:rsidRPr="00AE38AE">
        <w:rPr>
          <w:rtl/>
        </w:rPr>
        <w:t xml:space="preserve">מערכת </w:t>
      </w:r>
      <w:bookmarkStart w:id="22394" w:name="_ETM_Q74_218760"/>
      <w:bookmarkEnd w:id="22394"/>
      <w:r w:rsidRPr="00AE38AE">
        <w:rPr>
          <w:rtl/>
        </w:rPr>
        <w:t>הבריאות</w:t>
      </w:r>
      <w:r>
        <w:rPr>
          <w:rFonts w:hint="cs"/>
          <w:rtl/>
        </w:rPr>
        <w:t xml:space="preserve">. </w:t>
      </w:r>
      <w:bookmarkStart w:id="22395" w:name="_ETM_Q74_223145"/>
      <w:bookmarkEnd w:id="22395"/>
      <w:r w:rsidRPr="00AE38AE">
        <w:rPr>
          <w:rtl/>
        </w:rPr>
        <w:t xml:space="preserve">אותה </w:t>
      </w:r>
      <w:bookmarkStart w:id="22396" w:name="_ETM_Q74_220670"/>
      <w:bookmarkEnd w:id="22396"/>
      <w:r w:rsidRPr="00AE38AE">
        <w:rPr>
          <w:rtl/>
        </w:rPr>
        <w:t xml:space="preserve">מערכת </w:t>
      </w:r>
      <w:bookmarkStart w:id="22397" w:name="_ETM_Q74_221359"/>
      <w:bookmarkEnd w:id="22397"/>
      <w:r w:rsidRPr="00AE38AE">
        <w:rPr>
          <w:rtl/>
        </w:rPr>
        <w:t xml:space="preserve">שהייתה </w:t>
      </w:r>
      <w:bookmarkStart w:id="22398" w:name="_ETM_Q74_221780"/>
      <w:bookmarkEnd w:id="22398"/>
      <w:r w:rsidRPr="00AE38AE">
        <w:rPr>
          <w:rtl/>
        </w:rPr>
        <w:t xml:space="preserve">צריכה </w:t>
      </w:r>
      <w:bookmarkStart w:id="22399" w:name="_ETM_Q74_222319"/>
      <w:bookmarkEnd w:id="22399"/>
      <w:r w:rsidRPr="00AE38AE">
        <w:rPr>
          <w:rtl/>
        </w:rPr>
        <w:t xml:space="preserve">לקבל </w:t>
      </w:r>
      <w:bookmarkStart w:id="22400" w:name="_ETM_Q74_222859"/>
      <w:bookmarkEnd w:id="22400"/>
      <w:r w:rsidRPr="00AE38AE">
        <w:rPr>
          <w:rtl/>
        </w:rPr>
        <w:t>חיזוק</w:t>
      </w:r>
      <w:r>
        <w:rPr>
          <w:rFonts w:hint="cs"/>
          <w:rtl/>
        </w:rPr>
        <w:t>,</w:t>
      </w:r>
      <w:r w:rsidRPr="00AE38AE">
        <w:rPr>
          <w:rtl/>
        </w:rPr>
        <w:t xml:space="preserve"> </w:t>
      </w:r>
      <w:bookmarkStart w:id="22401" w:name="_ETM_Q74_223609"/>
      <w:bookmarkEnd w:id="22401"/>
      <w:r w:rsidRPr="00AE38AE">
        <w:rPr>
          <w:rtl/>
        </w:rPr>
        <w:t xml:space="preserve">מקבלת </w:t>
      </w:r>
      <w:bookmarkStart w:id="22402" w:name="_ETM_Q74_224299"/>
      <w:bookmarkEnd w:id="22402"/>
      <w:r w:rsidRPr="00AE38AE">
        <w:rPr>
          <w:rtl/>
        </w:rPr>
        <w:t>פגיעה</w:t>
      </w:r>
      <w:r>
        <w:rPr>
          <w:rFonts w:hint="cs"/>
          <w:rtl/>
        </w:rPr>
        <w:t>.</w:t>
      </w:r>
      <w:r w:rsidRPr="00AE38AE">
        <w:rPr>
          <w:rtl/>
        </w:rPr>
        <w:t xml:space="preserve"> </w:t>
      </w:r>
      <w:bookmarkStart w:id="22403" w:name="_ETM_Q74_225870"/>
      <w:bookmarkEnd w:id="22403"/>
      <w:r w:rsidRPr="00AE38AE">
        <w:rPr>
          <w:rtl/>
        </w:rPr>
        <w:t xml:space="preserve">סטרוק </w:t>
      </w:r>
      <w:bookmarkStart w:id="22404" w:name="_ETM_Q74_226350"/>
      <w:bookmarkEnd w:id="22404"/>
      <w:r w:rsidRPr="00AE38AE">
        <w:rPr>
          <w:rtl/>
        </w:rPr>
        <w:t>מקבל</w:t>
      </w:r>
      <w:r>
        <w:rPr>
          <w:rFonts w:hint="cs"/>
          <w:rtl/>
        </w:rPr>
        <w:t>ת</w:t>
      </w:r>
      <w:r w:rsidRPr="00AE38AE">
        <w:rPr>
          <w:rtl/>
        </w:rPr>
        <w:t xml:space="preserve"> </w:t>
      </w:r>
      <w:bookmarkStart w:id="22405" w:name="_ETM_Q74_226920"/>
      <w:bookmarkEnd w:id="22405"/>
      <w:r w:rsidRPr="00AE38AE">
        <w:rPr>
          <w:rtl/>
        </w:rPr>
        <w:t xml:space="preserve">מאות </w:t>
      </w:r>
      <w:bookmarkStart w:id="22406" w:name="_ETM_Q74_227219"/>
      <w:bookmarkEnd w:id="22406"/>
      <w:r w:rsidRPr="00AE38AE">
        <w:rPr>
          <w:rtl/>
        </w:rPr>
        <w:t>מיליונים</w:t>
      </w:r>
      <w:r>
        <w:rPr>
          <w:rFonts w:hint="cs"/>
          <w:rtl/>
        </w:rPr>
        <w:t xml:space="preserve"> </w:t>
      </w:r>
      <w:r>
        <w:rPr>
          <w:rtl/>
        </w:rPr>
        <w:t>–</w:t>
      </w:r>
      <w:r>
        <w:rPr>
          <w:rFonts w:hint="cs"/>
          <w:rtl/>
        </w:rPr>
        <w:t xml:space="preserve"> </w:t>
      </w:r>
      <w:bookmarkStart w:id="22407" w:name="_ETM_Q74_227879"/>
      <w:bookmarkEnd w:id="22407"/>
      <w:r w:rsidRPr="00AE38AE">
        <w:rPr>
          <w:rtl/>
        </w:rPr>
        <w:t xml:space="preserve">מערכת </w:t>
      </w:r>
      <w:bookmarkStart w:id="22408" w:name="_ETM_Q74_228329"/>
      <w:bookmarkEnd w:id="22408"/>
      <w:r w:rsidRPr="00AE38AE">
        <w:rPr>
          <w:rtl/>
        </w:rPr>
        <w:t xml:space="preserve">הבריאות </w:t>
      </w:r>
      <w:bookmarkStart w:id="22409" w:name="_ETM_Q74_228690"/>
      <w:bookmarkEnd w:id="22409"/>
      <w:r w:rsidRPr="00AE38AE">
        <w:rPr>
          <w:rtl/>
        </w:rPr>
        <w:t xml:space="preserve">הישראלית </w:t>
      </w:r>
      <w:bookmarkStart w:id="22410" w:name="_ETM_Q74_229320"/>
      <w:bookmarkEnd w:id="22410"/>
      <w:r>
        <w:rPr>
          <w:rFonts w:hint="cs"/>
          <w:rtl/>
        </w:rPr>
        <w:t>מקוצצת</w:t>
      </w:r>
      <w:r w:rsidRPr="00AE38AE">
        <w:rPr>
          <w:rtl/>
        </w:rPr>
        <w:t xml:space="preserve"> </w:t>
      </w:r>
      <w:bookmarkStart w:id="22411" w:name="_ETM_Q74_229620"/>
      <w:bookmarkStart w:id="22412" w:name="_ETM_Q74_229829"/>
      <w:bookmarkEnd w:id="22411"/>
      <w:bookmarkEnd w:id="22412"/>
      <w:r>
        <w:rPr>
          <w:rFonts w:hint="cs"/>
          <w:rtl/>
        </w:rPr>
        <w:t xml:space="preserve">ב-300 מיליון </w:t>
      </w:r>
      <w:bookmarkStart w:id="22413" w:name="_ETM_Q74_230489"/>
      <w:bookmarkEnd w:id="22413"/>
      <w:r w:rsidRPr="00AE38AE">
        <w:rPr>
          <w:rtl/>
        </w:rPr>
        <w:t>שקלים</w:t>
      </w:r>
      <w:r>
        <w:rPr>
          <w:rFonts w:hint="cs"/>
          <w:rtl/>
        </w:rPr>
        <w:t>.</w:t>
      </w:r>
      <w:r w:rsidRPr="00AE38AE">
        <w:rPr>
          <w:rtl/>
        </w:rPr>
        <w:t xml:space="preserve"> </w:t>
      </w:r>
      <w:bookmarkStart w:id="22414" w:name="_ETM_Q74_231159"/>
      <w:bookmarkEnd w:id="22414"/>
      <w:r w:rsidRPr="00AE38AE">
        <w:rPr>
          <w:rtl/>
        </w:rPr>
        <w:t xml:space="preserve">באמת </w:t>
      </w:r>
      <w:bookmarkStart w:id="22415" w:name="_ETM_Q74_231640"/>
      <w:bookmarkEnd w:id="22415"/>
      <w:r w:rsidRPr="00AE38AE">
        <w:rPr>
          <w:rtl/>
        </w:rPr>
        <w:t xml:space="preserve">אין </w:t>
      </w:r>
      <w:bookmarkStart w:id="22416" w:name="_ETM_Q74_231729"/>
      <w:bookmarkEnd w:id="22416"/>
      <w:r w:rsidRPr="00AE38AE">
        <w:rPr>
          <w:rtl/>
        </w:rPr>
        <w:t xml:space="preserve">לכם </w:t>
      </w:r>
      <w:bookmarkStart w:id="22417" w:name="_ETM_Q74_232060"/>
      <w:bookmarkEnd w:id="22417"/>
      <w:r w:rsidRPr="00AE38AE">
        <w:rPr>
          <w:rtl/>
        </w:rPr>
        <w:t>בושה</w:t>
      </w:r>
      <w:r>
        <w:rPr>
          <w:rFonts w:hint="cs"/>
          <w:rtl/>
        </w:rPr>
        <w:t>.</w:t>
      </w:r>
      <w:r w:rsidRPr="00AE38AE">
        <w:rPr>
          <w:rtl/>
        </w:rPr>
        <w:t xml:space="preserve"> </w:t>
      </w:r>
      <w:bookmarkStart w:id="22418" w:name="_ETM_Q74_234469"/>
      <w:bookmarkEnd w:id="22418"/>
    </w:p>
    <w:p w:rsidR="00EA1761" w:rsidRDefault="00EA1761" w:rsidP="000936C0">
      <w:pPr>
        <w:pStyle w:val="ETSpeechToText"/>
        <w:rPr>
          <w:color w:val="auto"/>
          <w:rtl/>
        </w:rPr>
      </w:pPr>
      <w:bookmarkStart w:id="22419" w:name="_ETM_Q74_237568"/>
      <w:bookmarkStart w:id="22420" w:name="_ETM_Q74_237638"/>
      <w:bookmarkEnd w:id="22419"/>
      <w:bookmarkEnd w:id="22420"/>
    </w:p>
    <w:p w:rsidR="00EA1761" w:rsidRDefault="00EA1761" w:rsidP="003501C2">
      <w:pPr>
        <w:pStyle w:val="ETSpeechToText"/>
        <w:rPr>
          <w:color w:val="auto"/>
          <w:rtl/>
        </w:rPr>
      </w:pPr>
      <w:bookmarkStart w:id="22421" w:name="_ETM_Q74_237728"/>
      <w:bookmarkStart w:id="22422" w:name="_ETM_Q74_237817"/>
      <w:bookmarkEnd w:id="22421"/>
      <w:bookmarkEnd w:id="22422"/>
      <w:r w:rsidRPr="00AE38AE">
        <w:rPr>
          <w:color w:val="auto"/>
          <w:rtl/>
        </w:rPr>
        <w:t>כש</w:t>
      </w:r>
      <w:bookmarkStart w:id="22423" w:name="_ETM_Q74_234800"/>
      <w:bookmarkEnd w:id="22423"/>
      <w:r w:rsidRPr="00AE38AE">
        <w:rPr>
          <w:color w:val="auto"/>
          <w:rtl/>
        </w:rPr>
        <w:t xml:space="preserve">מנכ"ל </w:t>
      </w:r>
      <w:bookmarkStart w:id="22424" w:name="_ETM_Q74_235190"/>
      <w:bookmarkEnd w:id="22424"/>
      <w:r w:rsidRPr="00AE38AE">
        <w:rPr>
          <w:color w:val="auto"/>
          <w:rtl/>
        </w:rPr>
        <w:t xml:space="preserve">משרד </w:t>
      </w:r>
      <w:bookmarkStart w:id="22425" w:name="_ETM_Q74_235489"/>
      <w:bookmarkEnd w:id="22425"/>
      <w:r w:rsidRPr="00AE38AE">
        <w:rPr>
          <w:color w:val="auto"/>
          <w:rtl/>
        </w:rPr>
        <w:t xml:space="preserve">הבריאות </w:t>
      </w:r>
      <w:bookmarkStart w:id="22426" w:name="_ETM_Q74_235820"/>
      <w:bookmarkEnd w:id="22426"/>
      <w:r w:rsidRPr="00AE38AE">
        <w:rPr>
          <w:color w:val="auto"/>
          <w:rtl/>
        </w:rPr>
        <w:t>בר</w:t>
      </w:r>
      <w:bookmarkStart w:id="22427" w:name="_ETM_Q74_236000"/>
      <w:bookmarkEnd w:id="22427"/>
      <w:r>
        <w:rPr>
          <w:rFonts w:hint="cs"/>
          <w:color w:val="auto"/>
          <w:rtl/>
        </w:rPr>
        <w:t xml:space="preserve"> </w:t>
      </w:r>
      <w:r>
        <w:rPr>
          <w:color w:val="auto"/>
          <w:rtl/>
        </w:rPr>
        <w:t>סימ</w:t>
      </w:r>
      <w:bookmarkStart w:id="22428" w:name="_ETM_Q74_236360"/>
      <w:bookmarkEnd w:id="22428"/>
      <w:r>
        <w:rPr>
          <w:rFonts w:hint="cs"/>
          <w:color w:val="auto"/>
          <w:rtl/>
        </w:rPr>
        <w:t xml:space="preserve">ן </w:t>
      </w:r>
      <w:r w:rsidRPr="00AE38AE">
        <w:rPr>
          <w:color w:val="auto"/>
          <w:rtl/>
        </w:rPr>
        <w:t xml:space="preserve">טוב </w:t>
      </w:r>
      <w:bookmarkStart w:id="22429" w:name="_ETM_Q74_236750"/>
      <w:bookmarkEnd w:id="22429"/>
      <w:r w:rsidRPr="00AE38AE">
        <w:rPr>
          <w:color w:val="auto"/>
          <w:rtl/>
        </w:rPr>
        <w:t xml:space="preserve">עצמו </w:t>
      </w:r>
      <w:bookmarkStart w:id="22430" w:name="_ETM_Q74_237230"/>
      <w:bookmarkEnd w:id="22430"/>
      <w:r w:rsidRPr="00AE38AE">
        <w:rPr>
          <w:color w:val="auto"/>
          <w:rtl/>
        </w:rPr>
        <w:t xml:space="preserve">הגיע </w:t>
      </w:r>
      <w:bookmarkStart w:id="22431" w:name="_ETM_Q74_237530"/>
      <w:bookmarkEnd w:id="22431"/>
      <w:r w:rsidRPr="00AE38AE">
        <w:rPr>
          <w:color w:val="auto"/>
          <w:rtl/>
        </w:rPr>
        <w:t xml:space="preserve">לוועדת </w:t>
      </w:r>
      <w:bookmarkStart w:id="22432" w:name="_ETM_Q74_237770"/>
      <w:bookmarkEnd w:id="22432"/>
      <w:r w:rsidRPr="00AE38AE">
        <w:rPr>
          <w:color w:val="auto"/>
          <w:rtl/>
        </w:rPr>
        <w:t xml:space="preserve">הכספים </w:t>
      </w:r>
      <w:bookmarkStart w:id="22433" w:name="_ETM_Q74_238370"/>
      <w:bookmarkEnd w:id="22433"/>
      <w:r w:rsidRPr="00AE38AE">
        <w:rPr>
          <w:color w:val="auto"/>
          <w:rtl/>
        </w:rPr>
        <w:t xml:space="preserve">הוא </w:t>
      </w:r>
      <w:bookmarkStart w:id="22434" w:name="_ETM_Q74_238489"/>
      <w:bookmarkEnd w:id="22434"/>
      <w:r w:rsidRPr="00AE38AE">
        <w:rPr>
          <w:color w:val="auto"/>
          <w:rtl/>
        </w:rPr>
        <w:t xml:space="preserve">אמר </w:t>
      </w:r>
      <w:bookmarkStart w:id="22435" w:name="_ETM_Q74_238790"/>
      <w:bookmarkEnd w:id="22435"/>
      <w:r w:rsidRPr="00AE38AE">
        <w:rPr>
          <w:color w:val="auto"/>
          <w:rtl/>
        </w:rPr>
        <w:t>מפורשות</w:t>
      </w:r>
      <w:r>
        <w:rPr>
          <w:rFonts w:hint="cs"/>
          <w:color w:val="auto"/>
          <w:rtl/>
        </w:rPr>
        <w:t>:</w:t>
      </w:r>
      <w:r w:rsidRPr="00AE38AE">
        <w:rPr>
          <w:color w:val="auto"/>
          <w:rtl/>
        </w:rPr>
        <w:t xml:space="preserve"> </w:t>
      </w:r>
      <w:bookmarkStart w:id="22436" w:name="_ETM_Q74_239760"/>
      <w:bookmarkEnd w:id="22436"/>
      <w:r w:rsidRPr="00AE38AE">
        <w:rPr>
          <w:color w:val="auto"/>
          <w:rtl/>
        </w:rPr>
        <w:t xml:space="preserve">אין </w:t>
      </w:r>
      <w:bookmarkStart w:id="22437" w:name="_ETM_Q74_240149"/>
      <w:bookmarkEnd w:id="22437"/>
      <w:r w:rsidRPr="00AE38AE">
        <w:rPr>
          <w:color w:val="auto"/>
          <w:rtl/>
        </w:rPr>
        <w:t>ש</w:t>
      </w:r>
      <w:bookmarkStart w:id="22438" w:name="_ETM_Q74_240690"/>
      <w:bookmarkEnd w:id="22438"/>
      <w:r>
        <w:rPr>
          <w:rFonts w:hint="cs"/>
          <w:color w:val="auto"/>
          <w:rtl/>
        </w:rPr>
        <w:t xml:space="preserve">קל </w:t>
      </w:r>
      <w:r w:rsidRPr="00AE38AE">
        <w:rPr>
          <w:color w:val="auto"/>
          <w:rtl/>
        </w:rPr>
        <w:t xml:space="preserve">שניתן </w:t>
      </w:r>
      <w:bookmarkStart w:id="22439" w:name="_ETM_Q74_241140"/>
      <w:bookmarkEnd w:id="22439"/>
      <w:r w:rsidRPr="00AE38AE">
        <w:rPr>
          <w:color w:val="auto"/>
          <w:rtl/>
        </w:rPr>
        <w:t xml:space="preserve">לקחת </w:t>
      </w:r>
      <w:bookmarkStart w:id="22440" w:name="_ETM_Q74_241679"/>
      <w:bookmarkEnd w:id="22440"/>
      <w:r w:rsidRPr="00AE38AE">
        <w:rPr>
          <w:color w:val="auto"/>
          <w:rtl/>
        </w:rPr>
        <w:t xml:space="preserve">מבלי </w:t>
      </w:r>
      <w:bookmarkStart w:id="22441" w:name="_ETM_Q74_242039"/>
      <w:bookmarkEnd w:id="22441"/>
      <w:r w:rsidRPr="00AE38AE">
        <w:rPr>
          <w:color w:val="auto"/>
          <w:rtl/>
        </w:rPr>
        <w:t xml:space="preserve">לפגוע </w:t>
      </w:r>
      <w:bookmarkStart w:id="22442" w:name="_ETM_Q74_242579"/>
      <w:bookmarkEnd w:id="22442"/>
      <w:r w:rsidRPr="00AE38AE">
        <w:rPr>
          <w:color w:val="auto"/>
          <w:rtl/>
        </w:rPr>
        <w:t xml:space="preserve">בשירותים </w:t>
      </w:r>
      <w:bookmarkStart w:id="22443" w:name="_ETM_Q74_243210"/>
      <w:bookmarkEnd w:id="22443"/>
      <w:r>
        <w:rPr>
          <w:rFonts w:hint="cs"/>
          <w:color w:val="auto"/>
          <w:rtl/>
        </w:rPr>
        <w:t>מ</w:t>
      </w:r>
      <w:r w:rsidRPr="00AE38AE">
        <w:rPr>
          <w:color w:val="auto"/>
          <w:rtl/>
        </w:rPr>
        <w:t>ציל</w:t>
      </w:r>
      <w:r>
        <w:rPr>
          <w:rFonts w:hint="cs"/>
          <w:color w:val="auto"/>
          <w:rtl/>
        </w:rPr>
        <w:t>י</w:t>
      </w:r>
      <w:r w:rsidRPr="00AE38AE">
        <w:rPr>
          <w:color w:val="auto"/>
          <w:rtl/>
        </w:rPr>
        <w:t xml:space="preserve"> </w:t>
      </w:r>
      <w:bookmarkStart w:id="22444" w:name="_ETM_Q74_243510"/>
      <w:bookmarkStart w:id="22445" w:name="_ETM_Q74_243629"/>
      <w:bookmarkEnd w:id="22444"/>
      <w:bookmarkEnd w:id="22445"/>
      <w:r w:rsidRPr="00AE38AE">
        <w:rPr>
          <w:color w:val="auto"/>
          <w:rtl/>
        </w:rPr>
        <w:t>חיים</w:t>
      </w:r>
      <w:r>
        <w:rPr>
          <w:rFonts w:hint="cs"/>
          <w:color w:val="auto"/>
          <w:rtl/>
        </w:rPr>
        <w:t>.</w:t>
      </w:r>
      <w:r w:rsidRPr="00AE38AE">
        <w:rPr>
          <w:color w:val="auto"/>
          <w:rtl/>
        </w:rPr>
        <w:t xml:space="preserve"> </w:t>
      </w:r>
      <w:bookmarkStart w:id="22446" w:name="_ETM_Q74_245110"/>
      <w:bookmarkEnd w:id="22446"/>
      <w:r w:rsidRPr="00AE38AE">
        <w:rPr>
          <w:color w:val="auto"/>
          <w:rtl/>
        </w:rPr>
        <w:t xml:space="preserve">במקום </w:t>
      </w:r>
      <w:bookmarkStart w:id="22447" w:name="_ETM_Q74_245680"/>
      <w:bookmarkEnd w:id="22447"/>
      <w:r w:rsidRPr="00AE38AE">
        <w:rPr>
          <w:color w:val="auto"/>
          <w:rtl/>
        </w:rPr>
        <w:t xml:space="preserve">שיוסיפו </w:t>
      </w:r>
      <w:bookmarkStart w:id="22448" w:name="_ETM_Q74_246310"/>
      <w:bookmarkEnd w:id="22448"/>
      <w:r w:rsidRPr="00AE38AE">
        <w:rPr>
          <w:color w:val="auto"/>
          <w:rtl/>
        </w:rPr>
        <w:t xml:space="preserve">למערכת </w:t>
      </w:r>
      <w:bookmarkStart w:id="22449" w:name="_ETM_Q74_246850"/>
      <w:bookmarkEnd w:id="22449"/>
      <w:r w:rsidRPr="00AE38AE">
        <w:rPr>
          <w:color w:val="auto"/>
          <w:rtl/>
        </w:rPr>
        <w:t>הבריאות</w:t>
      </w:r>
      <w:r>
        <w:rPr>
          <w:rFonts w:hint="cs"/>
          <w:color w:val="auto"/>
          <w:rtl/>
        </w:rPr>
        <w:t xml:space="preserve"> </w:t>
      </w:r>
      <w:r>
        <w:rPr>
          <w:color w:val="auto"/>
          <w:rtl/>
        </w:rPr>
        <w:t>–</w:t>
      </w:r>
      <w:r w:rsidRPr="00AE38AE">
        <w:rPr>
          <w:color w:val="auto"/>
          <w:rtl/>
        </w:rPr>
        <w:t xml:space="preserve"> </w:t>
      </w:r>
      <w:bookmarkStart w:id="22450" w:name="_ETM_Q74_247990"/>
      <w:bookmarkEnd w:id="22450"/>
      <w:r w:rsidRPr="00AE38AE">
        <w:rPr>
          <w:color w:val="auto"/>
          <w:rtl/>
        </w:rPr>
        <w:t xml:space="preserve">נוספו </w:t>
      </w:r>
      <w:bookmarkStart w:id="22451" w:name="_ETM_Q74_248530"/>
      <w:bookmarkEnd w:id="22451"/>
      <w:r>
        <w:rPr>
          <w:color w:val="auto"/>
          <w:rtl/>
        </w:rPr>
        <w:t>ל</w:t>
      </w:r>
      <w:r w:rsidRPr="00AE38AE">
        <w:rPr>
          <w:color w:val="auto"/>
          <w:rtl/>
        </w:rPr>
        <w:t xml:space="preserve">נו </w:t>
      </w:r>
      <w:bookmarkStart w:id="22452" w:name="_ETM_Q74_249720"/>
      <w:bookmarkEnd w:id="22452"/>
      <w:r w:rsidRPr="00AE38AE">
        <w:rPr>
          <w:color w:val="auto"/>
          <w:rtl/>
        </w:rPr>
        <w:t xml:space="preserve">אנשים </w:t>
      </w:r>
      <w:bookmarkStart w:id="22453" w:name="_ETM_Q74_250200"/>
      <w:bookmarkEnd w:id="22453"/>
      <w:r w:rsidRPr="00AE38AE">
        <w:rPr>
          <w:color w:val="auto"/>
          <w:rtl/>
        </w:rPr>
        <w:t xml:space="preserve">בפוסט-טראומה </w:t>
      </w:r>
      <w:bookmarkStart w:id="22454" w:name="_ETM_Q74_251190"/>
      <w:bookmarkEnd w:id="22454"/>
      <w:r w:rsidRPr="00AE38AE">
        <w:rPr>
          <w:color w:val="auto"/>
          <w:rtl/>
        </w:rPr>
        <w:t xml:space="preserve">שזקוקים </w:t>
      </w:r>
      <w:bookmarkStart w:id="22455" w:name="_ETM_Q74_251730"/>
      <w:bookmarkEnd w:id="22455"/>
      <w:r w:rsidRPr="00AE38AE">
        <w:rPr>
          <w:color w:val="auto"/>
          <w:rtl/>
        </w:rPr>
        <w:t xml:space="preserve">לטיפול </w:t>
      </w:r>
      <w:bookmarkStart w:id="22456" w:name="_ETM_Q74_252120"/>
      <w:bookmarkEnd w:id="22456"/>
      <w:r w:rsidRPr="00AE38AE">
        <w:rPr>
          <w:color w:val="auto"/>
          <w:rtl/>
        </w:rPr>
        <w:t>נפשי</w:t>
      </w:r>
      <w:r>
        <w:rPr>
          <w:rFonts w:hint="cs"/>
          <w:color w:val="auto"/>
          <w:rtl/>
        </w:rPr>
        <w:t>,</w:t>
      </w:r>
      <w:r w:rsidRPr="00AE38AE">
        <w:rPr>
          <w:color w:val="auto"/>
          <w:rtl/>
        </w:rPr>
        <w:t xml:space="preserve"> </w:t>
      </w:r>
      <w:bookmarkStart w:id="22457" w:name="_ETM_Q74_252869"/>
      <w:bookmarkEnd w:id="22457"/>
      <w:r>
        <w:rPr>
          <w:rFonts w:hint="cs"/>
          <w:color w:val="auto"/>
          <w:rtl/>
        </w:rPr>
        <w:t xml:space="preserve">ופצועים, </w:t>
      </w:r>
      <w:bookmarkStart w:id="22458" w:name="_ETM_Q74_253600"/>
      <w:bookmarkEnd w:id="22458"/>
      <w:r>
        <w:rPr>
          <w:color w:val="auto"/>
          <w:rtl/>
        </w:rPr>
        <w:t>כל כך</w:t>
      </w:r>
      <w:r w:rsidRPr="00AE38AE">
        <w:rPr>
          <w:color w:val="auto"/>
          <w:rtl/>
        </w:rPr>
        <w:t xml:space="preserve"> </w:t>
      </w:r>
      <w:bookmarkStart w:id="22459" w:name="_ETM_Q74_254229"/>
      <w:bookmarkEnd w:id="22459"/>
      <w:r w:rsidRPr="00AE38AE">
        <w:rPr>
          <w:color w:val="auto"/>
          <w:rtl/>
        </w:rPr>
        <w:t xml:space="preserve">הרבה </w:t>
      </w:r>
      <w:bookmarkStart w:id="22460" w:name="_ETM_Q74_254530"/>
      <w:bookmarkEnd w:id="22460"/>
      <w:r w:rsidRPr="00AE38AE">
        <w:rPr>
          <w:color w:val="auto"/>
          <w:rtl/>
        </w:rPr>
        <w:t>פצועים</w:t>
      </w:r>
      <w:bookmarkStart w:id="22461" w:name="_ETM_Q74_255130"/>
      <w:bookmarkEnd w:id="22461"/>
      <w:r>
        <w:rPr>
          <w:rFonts w:hint="cs"/>
          <w:color w:val="auto"/>
          <w:rtl/>
        </w:rPr>
        <w:t xml:space="preserve">, </w:t>
      </w:r>
      <w:r w:rsidRPr="00AE38AE">
        <w:rPr>
          <w:color w:val="auto"/>
          <w:rtl/>
        </w:rPr>
        <w:t xml:space="preserve">חיילים </w:t>
      </w:r>
      <w:bookmarkStart w:id="22462" w:name="_ETM_Q74_255729"/>
      <w:bookmarkEnd w:id="22462"/>
      <w:r w:rsidRPr="00AE38AE">
        <w:rPr>
          <w:color w:val="auto"/>
          <w:rtl/>
        </w:rPr>
        <w:t>פצועים</w:t>
      </w:r>
      <w:r>
        <w:rPr>
          <w:rFonts w:hint="cs"/>
          <w:color w:val="auto"/>
          <w:rtl/>
        </w:rPr>
        <w:t xml:space="preserve"> </w:t>
      </w:r>
      <w:bookmarkStart w:id="22463" w:name="_ETM_Q74_255176"/>
      <w:bookmarkEnd w:id="22463"/>
      <w:r>
        <w:rPr>
          <w:color w:val="auto"/>
          <w:rtl/>
        </w:rPr>
        <w:t>–</w:t>
      </w:r>
      <w:r>
        <w:rPr>
          <w:rFonts w:hint="cs"/>
          <w:color w:val="auto"/>
          <w:rtl/>
        </w:rPr>
        <w:t xml:space="preserve"> </w:t>
      </w:r>
      <w:bookmarkStart w:id="22464" w:name="_ETM_Q74_256689"/>
      <w:bookmarkEnd w:id="22464"/>
      <w:r w:rsidRPr="00AE38AE">
        <w:rPr>
          <w:color w:val="auto"/>
          <w:rtl/>
        </w:rPr>
        <w:t xml:space="preserve">אתם </w:t>
      </w:r>
      <w:bookmarkStart w:id="22465" w:name="_ETM_Q74_257200"/>
      <w:bookmarkEnd w:id="22465"/>
      <w:r w:rsidRPr="00AE38AE">
        <w:rPr>
          <w:color w:val="auto"/>
          <w:rtl/>
        </w:rPr>
        <w:t>מקצצים</w:t>
      </w:r>
      <w:r>
        <w:rPr>
          <w:rFonts w:hint="cs"/>
          <w:color w:val="auto"/>
          <w:rtl/>
        </w:rPr>
        <w:t>.</w:t>
      </w:r>
      <w:r w:rsidRPr="00AE38AE">
        <w:rPr>
          <w:color w:val="auto"/>
          <w:rtl/>
        </w:rPr>
        <w:t xml:space="preserve"> </w:t>
      </w:r>
      <w:bookmarkStart w:id="22466" w:name="_ETM_Q74_260950"/>
      <w:bookmarkEnd w:id="22466"/>
      <w:r w:rsidRPr="00AE38AE">
        <w:rPr>
          <w:color w:val="auto"/>
          <w:rtl/>
        </w:rPr>
        <w:t xml:space="preserve">לוקחים </w:t>
      </w:r>
      <w:bookmarkStart w:id="22467" w:name="_ETM_Q74_261700"/>
      <w:bookmarkEnd w:id="22467"/>
      <w:r w:rsidRPr="00AE38AE">
        <w:rPr>
          <w:color w:val="auto"/>
          <w:rtl/>
        </w:rPr>
        <w:t xml:space="preserve">קרוב </w:t>
      </w:r>
      <w:bookmarkStart w:id="22468" w:name="_ETM_Q74_262179"/>
      <w:bookmarkEnd w:id="22468"/>
      <w:r w:rsidRPr="00AE38AE">
        <w:rPr>
          <w:color w:val="auto"/>
          <w:rtl/>
        </w:rPr>
        <w:t>ל</w:t>
      </w:r>
      <w:r>
        <w:rPr>
          <w:rFonts w:hint="cs"/>
          <w:color w:val="auto"/>
          <w:rtl/>
        </w:rPr>
        <w:t>-300 מיליון</w:t>
      </w:r>
      <w:r w:rsidRPr="00AE38AE">
        <w:rPr>
          <w:color w:val="auto"/>
          <w:rtl/>
        </w:rPr>
        <w:t xml:space="preserve"> </w:t>
      </w:r>
      <w:bookmarkStart w:id="22469" w:name="_ETM_Q74_263170"/>
      <w:bookmarkEnd w:id="22469"/>
      <w:r w:rsidRPr="00AE38AE">
        <w:rPr>
          <w:color w:val="auto"/>
          <w:rtl/>
        </w:rPr>
        <w:t xml:space="preserve">שקלים </w:t>
      </w:r>
      <w:bookmarkStart w:id="22470" w:name="_ETM_Q74_263590"/>
      <w:bookmarkEnd w:id="22470"/>
      <w:r w:rsidRPr="00AE38AE">
        <w:rPr>
          <w:color w:val="auto"/>
          <w:rtl/>
        </w:rPr>
        <w:t xml:space="preserve">מתקציב </w:t>
      </w:r>
      <w:bookmarkStart w:id="22471" w:name="_ETM_Q74_264039"/>
      <w:bookmarkEnd w:id="22471"/>
      <w:r w:rsidRPr="00AE38AE">
        <w:rPr>
          <w:color w:val="auto"/>
          <w:rtl/>
        </w:rPr>
        <w:t>החינוך</w:t>
      </w:r>
      <w:r>
        <w:rPr>
          <w:rFonts w:hint="cs"/>
          <w:color w:val="auto"/>
          <w:rtl/>
        </w:rPr>
        <w:t>;</w:t>
      </w:r>
      <w:r w:rsidRPr="00AE38AE">
        <w:rPr>
          <w:color w:val="auto"/>
          <w:rtl/>
        </w:rPr>
        <w:t xml:space="preserve"> </w:t>
      </w:r>
      <w:bookmarkStart w:id="22472" w:name="_ETM_Q74_265939"/>
      <w:bookmarkEnd w:id="22472"/>
      <w:r>
        <w:rPr>
          <w:rFonts w:hint="cs"/>
          <w:color w:val="auto"/>
          <w:rtl/>
        </w:rPr>
        <w:t>133 מיליון הם</w:t>
      </w:r>
      <w:bookmarkStart w:id="22473" w:name="_ETM_Q74_267829"/>
      <w:bookmarkStart w:id="22474" w:name="_ETM_Q74_268040"/>
      <w:bookmarkEnd w:id="22473"/>
      <w:bookmarkEnd w:id="22474"/>
      <w:r>
        <w:rPr>
          <w:rFonts w:hint="cs"/>
          <w:color w:val="auto"/>
          <w:rtl/>
        </w:rPr>
        <w:t xml:space="preserve"> מ</w:t>
      </w:r>
      <w:r w:rsidRPr="00AE38AE">
        <w:rPr>
          <w:color w:val="auto"/>
          <w:rtl/>
        </w:rPr>
        <w:t xml:space="preserve">ההשכלה </w:t>
      </w:r>
      <w:bookmarkStart w:id="22475" w:name="_ETM_Q74_268610"/>
      <w:bookmarkEnd w:id="22475"/>
      <w:r w:rsidRPr="00AE38AE">
        <w:rPr>
          <w:color w:val="auto"/>
          <w:rtl/>
        </w:rPr>
        <w:t>הגבוהה</w:t>
      </w:r>
      <w:r>
        <w:rPr>
          <w:rFonts w:hint="cs"/>
          <w:color w:val="auto"/>
          <w:rtl/>
        </w:rPr>
        <w:t>. עכשיו,</w:t>
      </w:r>
      <w:r w:rsidRPr="00AE38AE">
        <w:rPr>
          <w:color w:val="auto"/>
          <w:rtl/>
        </w:rPr>
        <w:t xml:space="preserve"> </w:t>
      </w:r>
      <w:bookmarkStart w:id="22476" w:name="_ETM_Q74_270630"/>
      <w:bookmarkStart w:id="22477" w:name="_ETM_Q74_270990"/>
      <w:bookmarkEnd w:id="22476"/>
      <w:bookmarkEnd w:id="22477"/>
      <w:r w:rsidRPr="00AE38AE">
        <w:rPr>
          <w:color w:val="auto"/>
          <w:rtl/>
        </w:rPr>
        <w:t xml:space="preserve">זה </w:t>
      </w:r>
      <w:bookmarkStart w:id="22478" w:name="_ETM_Q74_271140"/>
      <w:bookmarkEnd w:id="22478"/>
      <w:r w:rsidRPr="00AE38AE">
        <w:rPr>
          <w:color w:val="auto"/>
          <w:rtl/>
        </w:rPr>
        <w:t xml:space="preserve">לא </w:t>
      </w:r>
      <w:bookmarkStart w:id="22479" w:name="_ETM_Q74_271260"/>
      <w:bookmarkEnd w:id="22479"/>
      <w:r w:rsidRPr="00AE38AE">
        <w:rPr>
          <w:color w:val="auto"/>
          <w:rtl/>
        </w:rPr>
        <w:t xml:space="preserve">נתפס </w:t>
      </w:r>
      <w:bookmarkStart w:id="22480" w:name="_ETM_Q74_271770"/>
      <w:bookmarkEnd w:id="22480"/>
      <w:r w:rsidRPr="00AE38AE">
        <w:rPr>
          <w:color w:val="auto"/>
          <w:rtl/>
        </w:rPr>
        <w:t>במיוחד</w:t>
      </w:r>
      <w:r>
        <w:rPr>
          <w:rFonts w:hint="cs"/>
          <w:color w:val="auto"/>
          <w:rtl/>
        </w:rPr>
        <w:t>.</w:t>
      </w:r>
      <w:r w:rsidRPr="00AE38AE">
        <w:rPr>
          <w:color w:val="auto"/>
          <w:rtl/>
        </w:rPr>
        <w:t xml:space="preserve"> </w:t>
      </w:r>
      <w:bookmarkStart w:id="22481" w:name="_ETM_Q74_273200"/>
      <w:bookmarkEnd w:id="22481"/>
      <w:r w:rsidRPr="00AE38AE">
        <w:rPr>
          <w:color w:val="auto"/>
          <w:rtl/>
        </w:rPr>
        <w:t xml:space="preserve">קודם </w:t>
      </w:r>
      <w:bookmarkStart w:id="22482" w:name="_ETM_Q74_273410"/>
      <w:bookmarkEnd w:id="22482"/>
      <w:r w:rsidRPr="00AE38AE">
        <w:rPr>
          <w:color w:val="auto"/>
          <w:rtl/>
        </w:rPr>
        <w:t>כ</w:t>
      </w:r>
      <w:r>
        <w:rPr>
          <w:rFonts w:hint="cs"/>
          <w:color w:val="auto"/>
          <w:rtl/>
        </w:rPr>
        <w:t>ו</w:t>
      </w:r>
      <w:r w:rsidRPr="00AE38AE">
        <w:rPr>
          <w:color w:val="auto"/>
          <w:rtl/>
        </w:rPr>
        <w:t>ל</w:t>
      </w:r>
      <w:r>
        <w:rPr>
          <w:rFonts w:hint="cs"/>
          <w:color w:val="auto"/>
          <w:rtl/>
        </w:rPr>
        <w:t>,</w:t>
      </w:r>
      <w:r w:rsidRPr="00AE38AE">
        <w:rPr>
          <w:color w:val="auto"/>
          <w:rtl/>
        </w:rPr>
        <w:t xml:space="preserve"> </w:t>
      </w:r>
      <w:bookmarkStart w:id="22483" w:name="_ETM_Q74_273560"/>
      <w:bookmarkEnd w:id="22483"/>
      <w:r w:rsidRPr="00AE38AE">
        <w:rPr>
          <w:color w:val="auto"/>
          <w:rtl/>
        </w:rPr>
        <w:t xml:space="preserve">חינוך </w:t>
      </w:r>
      <w:bookmarkStart w:id="22484" w:name="_ETM_Q74_273890"/>
      <w:bookmarkEnd w:id="22484"/>
      <w:r w:rsidRPr="00AE38AE">
        <w:rPr>
          <w:color w:val="auto"/>
          <w:rtl/>
        </w:rPr>
        <w:t xml:space="preserve">זה </w:t>
      </w:r>
      <w:bookmarkStart w:id="22485" w:name="_ETM_Q74_274069"/>
      <w:bookmarkEnd w:id="22485"/>
      <w:r w:rsidRPr="00AE38AE">
        <w:rPr>
          <w:color w:val="auto"/>
          <w:rtl/>
        </w:rPr>
        <w:t>העתיד</w:t>
      </w:r>
      <w:r>
        <w:rPr>
          <w:rFonts w:hint="cs"/>
          <w:color w:val="auto"/>
          <w:rtl/>
        </w:rPr>
        <w:t>.</w:t>
      </w:r>
      <w:r w:rsidRPr="00AE38AE">
        <w:rPr>
          <w:color w:val="auto"/>
          <w:rtl/>
        </w:rPr>
        <w:t xml:space="preserve"> </w:t>
      </w:r>
      <w:bookmarkStart w:id="22486" w:name="_ETM_Q74_275399"/>
      <w:bookmarkEnd w:id="22486"/>
      <w:r w:rsidRPr="00AE38AE">
        <w:rPr>
          <w:color w:val="auto"/>
          <w:rtl/>
        </w:rPr>
        <w:t xml:space="preserve">השקעה </w:t>
      </w:r>
      <w:bookmarkStart w:id="22487" w:name="_ETM_Q74_275849"/>
      <w:bookmarkEnd w:id="22487"/>
      <w:r w:rsidRPr="00AE38AE">
        <w:rPr>
          <w:color w:val="auto"/>
          <w:rtl/>
        </w:rPr>
        <w:t xml:space="preserve">בחינוך </w:t>
      </w:r>
      <w:bookmarkStart w:id="22488" w:name="_ETM_Q74_276479"/>
      <w:bookmarkEnd w:id="22488"/>
      <w:r>
        <w:rPr>
          <w:rFonts w:hint="cs"/>
          <w:color w:val="auto"/>
          <w:rtl/>
        </w:rPr>
        <w:t xml:space="preserve">זאת </w:t>
      </w:r>
      <w:r w:rsidRPr="00AE38AE">
        <w:rPr>
          <w:color w:val="auto"/>
          <w:rtl/>
        </w:rPr>
        <w:t xml:space="preserve">השקעה </w:t>
      </w:r>
      <w:bookmarkStart w:id="22489" w:name="_ETM_Q74_277439"/>
      <w:bookmarkEnd w:id="22489"/>
      <w:r w:rsidRPr="00AE38AE">
        <w:rPr>
          <w:color w:val="auto"/>
          <w:rtl/>
        </w:rPr>
        <w:t>בצמיחה</w:t>
      </w:r>
      <w:r>
        <w:rPr>
          <w:rFonts w:hint="cs"/>
          <w:color w:val="auto"/>
          <w:rtl/>
        </w:rPr>
        <w:t>,</w:t>
      </w:r>
      <w:r w:rsidRPr="00AE38AE">
        <w:rPr>
          <w:color w:val="auto"/>
          <w:rtl/>
        </w:rPr>
        <w:t xml:space="preserve"> </w:t>
      </w:r>
      <w:bookmarkStart w:id="22490" w:name="_ETM_Q74_278700"/>
      <w:bookmarkEnd w:id="22490"/>
      <w:r w:rsidRPr="00AE38AE">
        <w:rPr>
          <w:color w:val="auto"/>
          <w:rtl/>
        </w:rPr>
        <w:t>בפריון</w:t>
      </w:r>
      <w:r>
        <w:rPr>
          <w:rFonts w:hint="cs"/>
          <w:color w:val="auto"/>
          <w:rtl/>
        </w:rPr>
        <w:t>,</w:t>
      </w:r>
      <w:r w:rsidRPr="00AE38AE">
        <w:rPr>
          <w:color w:val="auto"/>
          <w:rtl/>
        </w:rPr>
        <w:t xml:space="preserve"> </w:t>
      </w:r>
      <w:bookmarkStart w:id="22491" w:name="_ETM_Q74_280079"/>
      <w:bookmarkEnd w:id="22491"/>
      <w:r w:rsidRPr="00AE38AE">
        <w:rPr>
          <w:color w:val="auto"/>
          <w:rtl/>
        </w:rPr>
        <w:t>בישראליות</w:t>
      </w:r>
      <w:r>
        <w:rPr>
          <w:rFonts w:hint="cs"/>
          <w:color w:val="auto"/>
          <w:rtl/>
        </w:rPr>
        <w:t>,</w:t>
      </w:r>
      <w:r w:rsidRPr="00AE38AE">
        <w:rPr>
          <w:color w:val="auto"/>
          <w:rtl/>
        </w:rPr>
        <w:t xml:space="preserve"> </w:t>
      </w:r>
      <w:bookmarkStart w:id="22492" w:name="_ETM_Q74_281490"/>
      <w:bookmarkEnd w:id="22492"/>
      <w:r w:rsidRPr="00AE38AE">
        <w:rPr>
          <w:color w:val="auto"/>
          <w:rtl/>
        </w:rPr>
        <w:t xml:space="preserve">בעתיד </w:t>
      </w:r>
      <w:bookmarkStart w:id="22493" w:name="_ETM_Q74_282060"/>
      <w:bookmarkEnd w:id="22493"/>
      <w:r w:rsidRPr="00AE38AE">
        <w:rPr>
          <w:color w:val="auto"/>
          <w:rtl/>
        </w:rPr>
        <w:t xml:space="preserve">המקום </w:t>
      </w:r>
      <w:bookmarkStart w:id="22494" w:name="_ETM_Q74_282509"/>
      <w:bookmarkEnd w:id="22494"/>
      <w:r w:rsidRPr="00AE38AE">
        <w:rPr>
          <w:color w:val="auto"/>
          <w:rtl/>
        </w:rPr>
        <w:t>הזה</w:t>
      </w:r>
      <w:r>
        <w:rPr>
          <w:rFonts w:hint="cs"/>
          <w:color w:val="auto"/>
          <w:rtl/>
        </w:rPr>
        <w:t>.</w:t>
      </w:r>
      <w:r w:rsidRPr="00AE38AE">
        <w:rPr>
          <w:color w:val="auto"/>
          <w:rtl/>
        </w:rPr>
        <w:t xml:space="preserve"> </w:t>
      </w:r>
      <w:bookmarkStart w:id="22495" w:name="_ETM_Q74_284279"/>
      <w:bookmarkEnd w:id="22495"/>
      <w:r w:rsidRPr="00AE38AE">
        <w:rPr>
          <w:color w:val="auto"/>
          <w:rtl/>
        </w:rPr>
        <w:t xml:space="preserve">אבל </w:t>
      </w:r>
      <w:bookmarkStart w:id="22496" w:name="_ETM_Q74_284549"/>
      <w:bookmarkEnd w:id="22496"/>
      <w:r w:rsidRPr="00AE38AE">
        <w:rPr>
          <w:color w:val="auto"/>
          <w:rtl/>
        </w:rPr>
        <w:t xml:space="preserve">מה </w:t>
      </w:r>
      <w:bookmarkStart w:id="22497" w:name="_ETM_Q74_284700"/>
      <w:bookmarkEnd w:id="22497"/>
      <w:r w:rsidRPr="00AE38AE">
        <w:rPr>
          <w:color w:val="auto"/>
          <w:rtl/>
        </w:rPr>
        <w:t xml:space="preserve">שקורה </w:t>
      </w:r>
      <w:bookmarkStart w:id="22498" w:name="_ETM_Q74_285060"/>
      <w:bookmarkEnd w:id="22498"/>
      <w:r w:rsidRPr="00AE38AE">
        <w:rPr>
          <w:color w:val="auto"/>
          <w:rtl/>
        </w:rPr>
        <w:t xml:space="preserve">כאן </w:t>
      </w:r>
      <w:bookmarkStart w:id="22499" w:name="_ETM_Q74_285209"/>
      <w:bookmarkEnd w:id="22499"/>
      <w:r w:rsidRPr="00AE38AE">
        <w:rPr>
          <w:color w:val="auto"/>
          <w:rtl/>
        </w:rPr>
        <w:t xml:space="preserve">הוא </w:t>
      </w:r>
      <w:bookmarkStart w:id="22500" w:name="_ETM_Q74_285299"/>
      <w:bookmarkEnd w:id="22500"/>
      <w:r w:rsidRPr="00AE38AE">
        <w:rPr>
          <w:color w:val="auto"/>
          <w:rtl/>
        </w:rPr>
        <w:t xml:space="preserve">חמור </w:t>
      </w:r>
      <w:bookmarkStart w:id="22501" w:name="_ETM_Q74_285659"/>
      <w:bookmarkEnd w:id="22501"/>
      <w:r w:rsidRPr="00AE38AE">
        <w:rPr>
          <w:color w:val="auto"/>
          <w:rtl/>
        </w:rPr>
        <w:t xml:space="preserve">עוד </w:t>
      </w:r>
      <w:bookmarkStart w:id="22502" w:name="_ETM_Q74_285779"/>
      <w:bookmarkEnd w:id="22502"/>
      <w:r w:rsidRPr="00AE38AE">
        <w:rPr>
          <w:color w:val="auto"/>
          <w:rtl/>
        </w:rPr>
        <w:t>יותר</w:t>
      </w:r>
      <w:r>
        <w:rPr>
          <w:rFonts w:hint="cs"/>
          <w:color w:val="auto"/>
          <w:rtl/>
        </w:rPr>
        <w:t>:</w:t>
      </w:r>
      <w:r w:rsidRPr="00AE38AE">
        <w:rPr>
          <w:color w:val="auto"/>
          <w:rtl/>
        </w:rPr>
        <w:t xml:space="preserve"> </w:t>
      </w:r>
      <w:bookmarkStart w:id="22503" w:name="_ETM_Q74_286899"/>
      <w:bookmarkEnd w:id="22503"/>
      <w:r w:rsidRPr="00AE38AE">
        <w:rPr>
          <w:color w:val="auto"/>
          <w:rtl/>
        </w:rPr>
        <w:t xml:space="preserve">מקצצים </w:t>
      </w:r>
      <w:bookmarkStart w:id="22504" w:name="_ETM_Q74_287820"/>
      <w:bookmarkEnd w:id="22504"/>
      <w:r>
        <w:rPr>
          <w:rFonts w:hint="cs"/>
          <w:color w:val="auto"/>
          <w:rtl/>
        </w:rPr>
        <w:t>300 מיליון</w:t>
      </w:r>
      <w:r w:rsidRPr="00AE38AE">
        <w:rPr>
          <w:color w:val="auto"/>
          <w:rtl/>
        </w:rPr>
        <w:t xml:space="preserve"> </w:t>
      </w:r>
      <w:bookmarkStart w:id="22505" w:name="_ETM_Q74_288630"/>
      <w:bookmarkEnd w:id="22505"/>
      <w:r w:rsidRPr="00AE38AE">
        <w:rPr>
          <w:color w:val="auto"/>
          <w:rtl/>
        </w:rPr>
        <w:t xml:space="preserve">שקלים </w:t>
      </w:r>
      <w:bookmarkStart w:id="22506" w:name="_ETM_Q74_289080"/>
      <w:bookmarkEnd w:id="22506"/>
      <w:r>
        <w:rPr>
          <w:rFonts w:hint="cs"/>
          <w:color w:val="auto"/>
          <w:rtl/>
        </w:rPr>
        <w:t>מ</w:t>
      </w:r>
      <w:r w:rsidRPr="00AE38AE">
        <w:rPr>
          <w:color w:val="auto"/>
          <w:rtl/>
        </w:rPr>
        <w:t>החינוך</w:t>
      </w:r>
      <w:r>
        <w:rPr>
          <w:rFonts w:hint="cs"/>
          <w:color w:val="auto"/>
          <w:rtl/>
        </w:rPr>
        <w:t>,</w:t>
      </w:r>
      <w:r w:rsidRPr="00AE38AE">
        <w:rPr>
          <w:color w:val="auto"/>
          <w:rtl/>
        </w:rPr>
        <w:t xml:space="preserve"> </w:t>
      </w:r>
      <w:bookmarkStart w:id="22507" w:name="_ETM_Q74_290250"/>
      <w:bookmarkEnd w:id="22507"/>
      <w:r w:rsidRPr="00AE38AE">
        <w:rPr>
          <w:color w:val="auto"/>
          <w:rtl/>
        </w:rPr>
        <w:t xml:space="preserve">בעוד </w:t>
      </w:r>
      <w:bookmarkStart w:id="22508" w:name="_ETM_Q74_290729"/>
      <w:bookmarkEnd w:id="22508"/>
      <w:r w:rsidRPr="00AE38AE">
        <w:rPr>
          <w:color w:val="auto"/>
          <w:rtl/>
        </w:rPr>
        <w:t>ש</w:t>
      </w:r>
      <w:r>
        <w:rPr>
          <w:rFonts w:hint="cs"/>
          <w:color w:val="auto"/>
          <w:rtl/>
        </w:rPr>
        <w:t>ש</w:t>
      </w:r>
      <w:r w:rsidRPr="00AE38AE">
        <w:rPr>
          <w:color w:val="auto"/>
          <w:rtl/>
        </w:rPr>
        <w:t xml:space="preserve">ומרים </w:t>
      </w:r>
      <w:bookmarkStart w:id="22509" w:name="_ETM_Q74_291300"/>
      <w:bookmarkEnd w:id="22509"/>
      <w:r w:rsidRPr="00AE38AE">
        <w:rPr>
          <w:color w:val="auto"/>
          <w:rtl/>
        </w:rPr>
        <w:t>ברזר</w:t>
      </w:r>
      <w:r>
        <w:rPr>
          <w:rFonts w:hint="cs"/>
          <w:color w:val="auto"/>
          <w:rtl/>
        </w:rPr>
        <w:t>בה</w:t>
      </w:r>
      <w:r w:rsidRPr="00AE38AE">
        <w:rPr>
          <w:color w:val="auto"/>
          <w:rtl/>
        </w:rPr>
        <w:t xml:space="preserve"> </w:t>
      </w:r>
      <w:bookmarkStart w:id="22510" w:name="_ETM_Q74_292020"/>
      <w:bookmarkEnd w:id="22510"/>
      <w:r w:rsidRPr="00AE38AE">
        <w:rPr>
          <w:color w:val="auto"/>
          <w:rtl/>
        </w:rPr>
        <w:t xml:space="preserve">תקציבית </w:t>
      </w:r>
      <w:bookmarkStart w:id="22511" w:name="_ETM_Q74_293130"/>
      <w:bookmarkEnd w:id="22511"/>
      <w:r w:rsidRPr="00AE38AE">
        <w:rPr>
          <w:color w:val="auto"/>
          <w:rtl/>
        </w:rPr>
        <w:t xml:space="preserve">במשרד </w:t>
      </w:r>
      <w:bookmarkStart w:id="22512" w:name="_ETM_Q74_293790"/>
      <w:bookmarkEnd w:id="22512"/>
      <w:r w:rsidRPr="00AE38AE">
        <w:rPr>
          <w:color w:val="auto"/>
          <w:rtl/>
        </w:rPr>
        <w:t xml:space="preserve">החינוך </w:t>
      </w:r>
      <w:bookmarkStart w:id="22513" w:name="_ETM_Q74_294300"/>
      <w:bookmarkEnd w:id="22513"/>
      <w:r w:rsidRPr="00AE38AE">
        <w:rPr>
          <w:color w:val="auto"/>
          <w:rtl/>
        </w:rPr>
        <w:t xml:space="preserve">מיליארד </w:t>
      </w:r>
      <w:bookmarkStart w:id="22514" w:name="_ETM_Q74_294870"/>
      <w:bookmarkEnd w:id="22514"/>
      <w:r w:rsidRPr="00AE38AE">
        <w:rPr>
          <w:color w:val="auto"/>
          <w:rtl/>
        </w:rPr>
        <w:t xml:space="preserve">שקלים </w:t>
      </w:r>
      <w:bookmarkStart w:id="22515" w:name="_ETM_Q74_297710"/>
      <w:bookmarkEnd w:id="22515"/>
      <w:r w:rsidRPr="00AE38AE">
        <w:rPr>
          <w:color w:val="auto"/>
          <w:rtl/>
        </w:rPr>
        <w:t xml:space="preserve">לכספים </w:t>
      </w:r>
      <w:bookmarkStart w:id="22516" w:name="_ETM_Q74_298370"/>
      <w:bookmarkEnd w:id="22516"/>
      <w:r w:rsidRPr="00AE38AE">
        <w:rPr>
          <w:color w:val="auto"/>
          <w:rtl/>
        </w:rPr>
        <w:t>הקואליציוניים</w:t>
      </w:r>
      <w:r>
        <w:rPr>
          <w:rFonts w:hint="cs"/>
          <w:color w:val="auto"/>
          <w:rtl/>
        </w:rPr>
        <w:t>,</w:t>
      </w:r>
      <w:r w:rsidRPr="00AE38AE">
        <w:rPr>
          <w:color w:val="auto"/>
          <w:rtl/>
        </w:rPr>
        <w:t xml:space="preserve"> </w:t>
      </w:r>
      <w:bookmarkStart w:id="22517" w:name="_ETM_Q74_300090"/>
      <w:bookmarkEnd w:id="22517"/>
      <w:r w:rsidRPr="00AE38AE">
        <w:rPr>
          <w:color w:val="auto"/>
          <w:rtl/>
        </w:rPr>
        <w:t xml:space="preserve">לכל </w:t>
      </w:r>
      <w:bookmarkStart w:id="22518" w:name="_ETM_Q74_300510"/>
      <w:bookmarkEnd w:id="22518"/>
      <w:r w:rsidRPr="00AE38AE">
        <w:rPr>
          <w:color w:val="auto"/>
          <w:rtl/>
        </w:rPr>
        <w:t>הקומבינות</w:t>
      </w:r>
      <w:r>
        <w:rPr>
          <w:rFonts w:hint="cs"/>
          <w:color w:val="auto"/>
          <w:rtl/>
        </w:rPr>
        <w:t>.</w:t>
      </w:r>
      <w:r w:rsidRPr="00AE38AE">
        <w:rPr>
          <w:color w:val="auto"/>
          <w:rtl/>
        </w:rPr>
        <w:t xml:space="preserve"> </w:t>
      </w:r>
      <w:bookmarkStart w:id="22519" w:name="_ETM_Q74_302100"/>
      <w:bookmarkEnd w:id="22519"/>
      <w:r w:rsidRPr="00AE38AE">
        <w:rPr>
          <w:color w:val="auto"/>
          <w:rtl/>
        </w:rPr>
        <w:t xml:space="preserve">מיליארד </w:t>
      </w:r>
      <w:bookmarkStart w:id="22520" w:name="_ETM_Q74_302670"/>
      <w:bookmarkEnd w:id="22520"/>
      <w:r w:rsidRPr="00AE38AE">
        <w:rPr>
          <w:color w:val="auto"/>
          <w:rtl/>
        </w:rPr>
        <w:t xml:space="preserve">שקלים </w:t>
      </w:r>
      <w:bookmarkStart w:id="22521" w:name="_ETM_Q74_303180"/>
      <w:bookmarkEnd w:id="22521"/>
      <w:r w:rsidRPr="00AE38AE">
        <w:rPr>
          <w:color w:val="auto"/>
          <w:rtl/>
        </w:rPr>
        <w:t xml:space="preserve">נשמרים </w:t>
      </w:r>
      <w:bookmarkStart w:id="22522" w:name="_ETM_Q74_303780"/>
      <w:bookmarkEnd w:id="22522"/>
      <w:r w:rsidRPr="00AE38AE">
        <w:rPr>
          <w:color w:val="auto"/>
          <w:rtl/>
        </w:rPr>
        <w:t>לקומבינות</w:t>
      </w:r>
      <w:r w:rsidR="003501C2">
        <w:rPr>
          <w:rFonts w:hint="cs"/>
          <w:color w:val="auto"/>
          <w:rtl/>
        </w:rPr>
        <w:t>,</w:t>
      </w:r>
      <w:r w:rsidRPr="00AE38AE">
        <w:rPr>
          <w:color w:val="auto"/>
          <w:rtl/>
        </w:rPr>
        <w:t xml:space="preserve"> </w:t>
      </w:r>
      <w:bookmarkStart w:id="22523" w:name="_ETM_Q74_305110"/>
      <w:bookmarkEnd w:id="22523"/>
      <w:r w:rsidRPr="00AE38AE">
        <w:rPr>
          <w:color w:val="auto"/>
          <w:rtl/>
        </w:rPr>
        <w:t xml:space="preserve">ומקצצים </w:t>
      </w:r>
      <w:bookmarkStart w:id="22524" w:name="_ETM_Q74_306490"/>
      <w:bookmarkEnd w:id="22524"/>
      <w:r w:rsidRPr="00AE38AE">
        <w:rPr>
          <w:color w:val="auto"/>
          <w:rtl/>
        </w:rPr>
        <w:t xml:space="preserve">מהילדים </w:t>
      </w:r>
      <w:bookmarkStart w:id="22525" w:name="_ETM_Q74_307240"/>
      <w:bookmarkEnd w:id="22525"/>
      <w:r w:rsidRPr="00AE38AE">
        <w:rPr>
          <w:color w:val="auto"/>
          <w:rtl/>
        </w:rPr>
        <w:t>שלנו</w:t>
      </w:r>
      <w:r>
        <w:rPr>
          <w:rFonts w:hint="cs"/>
          <w:color w:val="auto"/>
          <w:rtl/>
        </w:rPr>
        <w:t xml:space="preserve"> </w:t>
      </w:r>
      <w:r>
        <w:rPr>
          <w:color w:val="auto"/>
          <w:rtl/>
        </w:rPr>
        <w:t>–</w:t>
      </w:r>
      <w:r w:rsidRPr="00AE38AE">
        <w:rPr>
          <w:color w:val="auto"/>
          <w:rtl/>
        </w:rPr>
        <w:t xml:space="preserve"> </w:t>
      </w:r>
      <w:bookmarkStart w:id="22526" w:name="_ETM_Q74_308950"/>
      <w:bookmarkEnd w:id="22526"/>
      <w:r w:rsidRPr="00AE38AE">
        <w:rPr>
          <w:color w:val="auto"/>
          <w:rtl/>
        </w:rPr>
        <w:t xml:space="preserve">מהגיל </w:t>
      </w:r>
      <w:bookmarkStart w:id="22527" w:name="_ETM_Q74_309459"/>
      <w:bookmarkEnd w:id="22527"/>
      <w:r w:rsidRPr="00AE38AE">
        <w:rPr>
          <w:color w:val="auto"/>
          <w:rtl/>
        </w:rPr>
        <w:t>הרך</w:t>
      </w:r>
      <w:r>
        <w:rPr>
          <w:rFonts w:hint="cs"/>
          <w:color w:val="auto"/>
          <w:rtl/>
        </w:rPr>
        <w:t>,</w:t>
      </w:r>
      <w:r w:rsidRPr="00AE38AE">
        <w:rPr>
          <w:color w:val="auto"/>
          <w:rtl/>
        </w:rPr>
        <w:t xml:space="preserve"> </w:t>
      </w:r>
      <w:bookmarkStart w:id="22528" w:name="_ETM_Q74_310430"/>
      <w:bookmarkEnd w:id="22528"/>
      <w:r w:rsidRPr="00AE38AE">
        <w:rPr>
          <w:color w:val="auto"/>
          <w:rtl/>
        </w:rPr>
        <w:t>מ</w:t>
      </w:r>
      <w:bookmarkStart w:id="22529" w:name="_ETM_Q74_310579"/>
      <w:bookmarkEnd w:id="22529"/>
      <w:r w:rsidRPr="00AE38AE">
        <w:rPr>
          <w:color w:val="auto"/>
          <w:rtl/>
        </w:rPr>
        <w:t xml:space="preserve">ההשכלה </w:t>
      </w:r>
      <w:bookmarkStart w:id="22530" w:name="_ETM_Q74_311029"/>
      <w:bookmarkEnd w:id="22530"/>
      <w:r w:rsidRPr="00AE38AE">
        <w:rPr>
          <w:color w:val="auto"/>
          <w:rtl/>
        </w:rPr>
        <w:t>הגבוהה</w:t>
      </w:r>
      <w:r>
        <w:rPr>
          <w:rFonts w:hint="cs"/>
          <w:color w:val="auto"/>
          <w:rtl/>
        </w:rPr>
        <w:t>,</w:t>
      </w:r>
      <w:r w:rsidRPr="00AE38AE">
        <w:rPr>
          <w:color w:val="auto"/>
          <w:rtl/>
        </w:rPr>
        <w:t xml:space="preserve"> </w:t>
      </w:r>
      <w:bookmarkStart w:id="22531" w:name="_ETM_Q74_311749"/>
      <w:bookmarkEnd w:id="22531"/>
      <w:r w:rsidRPr="00AE38AE">
        <w:rPr>
          <w:color w:val="auto"/>
          <w:rtl/>
        </w:rPr>
        <w:t xml:space="preserve">מהחינוך </w:t>
      </w:r>
      <w:bookmarkStart w:id="22532" w:name="_ETM_Q74_312379"/>
      <w:bookmarkEnd w:id="22532"/>
      <w:r w:rsidRPr="00AE38AE">
        <w:rPr>
          <w:color w:val="auto"/>
          <w:rtl/>
        </w:rPr>
        <w:t>הלא-פורמלי</w:t>
      </w:r>
      <w:r>
        <w:rPr>
          <w:rFonts w:hint="cs"/>
          <w:color w:val="auto"/>
          <w:rtl/>
        </w:rPr>
        <w:t>,</w:t>
      </w:r>
      <w:r w:rsidRPr="00AE38AE">
        <w:rPr>
          <w:color w:val="auto"/>
          <w:rtl/>
        </w:rPr>
        <w:t xml:space="preserve"> </w:t>
      </w:r>
      <w:bookmarkStart w:id="22533" w:name="_ETM_Q74_314669"/>
      <w:bookmarkEnd w:id="22533"/>
      <w:r w:rsidRPr="00AE38AE">
        <w:rPr>
          <w:color w:val="auto"/>
          <w:rtl/>
        </w:rPr>
        <w:t xml:space="preserve">מתשלומי </w:t>
      </w:r>
      <w:bookmarkStart w:id="22534" w:name="_ETM_Q74_315329"/>
      <w:bookmarkEnd w:id="22534"/>
      <w:r w:rsidRPr="00AE38AE">
        <w:rPr>
          <w:color w:val="auto"/>
          <w:rtl/>
        </w:rPr>
        <w:t>ההורים</w:t>
      </w:r>
      <w:r w:rsidR="003501C2">
        <w:rPr>
          <w:rFonts w:hint="cs"/>
          <w:color w:val="auto"/>
          <w:rtl/>
        </w:rPr>
        <w:t>,</w:t>
      </w:r>
      <w:r w:rsidRPr="00AE38AE">
        <w:rPr>
          <w:color w:val="auto"/>
          <w:rtl/>
        </w:rPr>
        <w:t xml:space="preserve"> </w:t>
      </w:r>
      <w:bookmarkStart w:id="22535" w:name="_ETM_Q74_315810"/>
      <w:bookmarkEnd w:id="22535"/>
      <w:r w:rsidRPr="00AE38AE">
        <w:rPr>
          <w:color w:val="auto"/>
          <w:rtl/>
        </w:rPr>
        <w:t xml:space="preserve">שמעלים </w:t>
      </w:r>
      <w:bookmarkStart w:id="22536" w:name="_ETM_Q74_316409"/>
      <w:bookmarkEnd w:id="22536"/>
      <w:r w:rsidRPr="00AE38AE">
        <w:rPr>
          <w:color w:val="auto"/>
          <w:rtl/>
        </w:rPr>
        <w:t>אותם</w:t>
      </w:r>
      <w:r>
        <w:rPr>
          <w:rFonts w:hint="cs"/>
          <w:color w:val="auto"/>
          <w:rtl/>
        </w:rPr>
        <w:t>;</w:t>
      </w:r>
      <w:r w:rsidRPr="00AE38AE">
        <w:rPr>
          <w:color w:val="auto"/>
          <w:rtl/>
        </w:rPr>
        <w:t xml:space="preserve"> </w:t>
      </w:r>
      <w:bookmarkStart w:id="22537" w:name="_ETM_Q74_318629"/>
      <w:bookmarkEnd w:id="22537"/>
      <w:r w:rsidRPr="00AE38AE">
        <w:rPr>
          <w:color w:val="auto"/>
          <w:rtl/>
        </w:rPr>
        <w:t xml:space="preserve">לוקחים </w:t>
      </w:r>
      <w:bookmarkStart w:id="22538" w:name="_ETM_Q74_319950"/>
      <w:bookmarkEnd w:id="22538"/>
      <w:r w:rsidRPr="00AE38AE">
        <w:rPr>
          <w:color w:val="auto"/>
          <w:rtl/>
        </w:rPr>
        <w:t xml:space="preserve">את </w:t>
      </w:r>
      <w:bookmarkStart w:id="22539" w:name="_ETM_Q74_320159"/>
      <w:bookmarkEnd w:id="22539"/>
      <w:r w:rsidRPr="00AE38AE">
        <w:rPr>
          <w:color w:val="auto"/>
          <w:rtl/>
        </w:rPr>
        <w:t xml:space="preserve">עקרון </w:t>
      </w:r>
      <w:bookmarkStart w:id="22540" w:name="_ETM_Q74_320609"/>
      <w:bookmarkEnd w:id="22540"/>
      <w:r w:rsidRPr="00AE38AE">
        <w:rPr>
          <w:color w:val="auto"/>
          <w:rtl/>
        </w:rPr>
        <w:t xml:space="preserve">שוויון </w:t>
      </w:r>
      <w:bookmarkStart w:id="22541" w:name="_ETM_Q74_320999"/>
      <w:bookmarkEnd w:id="22541"/>
      <w:r w:rsidRPr="00AE38AE">
        <w:rPr>
          <w:color w:val="auto"/>
          <w:rtl/>
        </w:rPr>
        <w:t xml:space="preserve">הזדמנויות </w:t>
      </w:r>
      <w:bookmarkStart w:id="22542" w:name="_ETM_Q74_321450"/>
      <w:bookmarkEnd w:id="22542"/>
      <w:r w:rsidRPr="00AE38AE">
        <w:rPr>
          <w:color w:val="auto"/>
          <w:rtl/>
        </w:rPr>
        <w:t xml:space="preserve">בחינוך </w:t>
      </w:r>
      <w:bookmarkStart w:id="22543" w:name="_ETM_Q74_321989"/>
      <w:bookmarkEnd w:id="22543"/>
      <w:r w:rsidRPr="00AE38AE">
        <w:rPr>
          <w:color w:val="auto"/>
          <w:rtl/>
        </w:rPr>
        <w:t xml:space="preserve">ומרסקים </w:t>
      </w:r>
      <w:bookmarkStart w:id="22544" w:name="_ETM_Q74_322799"/>
      <w:bookmarkEnd w:id="22544"/>
      <w:r w:rsidRPr="00AE38AE">
        <w:rPr>
          <w:color w:val="auto"/>
          <w:rtl/>
        </w:rPr>
        <w:t xml:space="preserve">אותו </w:t>
      </w:r>
      <w:bookmarkStart w:id="22545" w:name="_ETM_Q74_323040"/>
      <w:bookmarkEnd w:id="22545"/>
      <w:r w:rsidRPr="00AE38AE">
        <w:rPr>
          <w:color w:val="auto"/>
          <w:rtl/>
        </w:rPr>
        <w:t xml:space="preserve">עוד </w:t>
      </w:r>
      <w:bookmarkStart w:id="22546" w:name="_ETM_Q74_323219"/>
      <w:bookmarkEnd w:id="22546"/>
      <w:r w:rsidRPr="00AE38AE">
        <w:rPr>
          <w:color w:val="auto"/>
          <w:rtl/>
        </w:rPr>
        <w:t>יותר</w:t>
      </w:r>
      <w:r>
        <w:rPr>
          <w:rFonts w:hint="cs"/>
          <w:color w:val="auto"/>
          <w:rtl/>
        </w:rPr>
        <w:t>.</w:t>
      </w:r>
      <w:r w:rsidRPr="00AE38AE">
        <w:rPr>
          <w:color w:val="auto"/>
          <w:rtl/>
        </w:rPr>
        <w:t xml:space="preserve"> </w:t>
      </w:r>
      <w:bookmarkStart w:id="22547" w:name="_ETM_Q74_325270"/>
      <w:bookmarkEnd w:id="22547"/>
      <w:r w:rsidRPr="00AE38AE">
        <w:rPr>
          <w:color w:val="auto"/>
          <w:rtl/>
        </w:rPr>
        <w:t xml:space="preserve">ואני </w:t>
      </w:r>
      <w:bookmarkStart w:id="22548" w:name="_ETM_Q74_325600"/>
      <w:bookmarkEnd w:id="22548"/>
      <w:r w:rsidRPr="00AE38AE">
        <w:rPr>
          <w:color w:val="auto"/>
          <w:rtl/>
        </w:rPr>
        <w:t xml:space="preserve">רוצה </w:t>
      </w:r>
      <w:bookmarkStart w:id="22549" w:name="_ETM_Q74_325900"/>
      <w:bookmarkEnd w:id="22549"/>
      <w:r w:rsidRPr="00AE38AE">
        <w:rPr>
          <w:color w:val="auto"/>
          <w:rtl/>
        </w:rPr>
        <w:t xml:space="preserve">להגיד </w:t>
      </w:r>
      <w:bookmarkStart w:id="22550" w:name="_ETM_Q74_326260"/>
      <w:bookmarkEnd w:id="22550"/>
      <w:r w:rsidRPr="00AE38AE">
        <w:rPr>
          <w:color w:val="auto"/>
          <w:rtl/>
        </w:rPr>
        <w:t>כ</w:t>
      </w:r>
      <w:r>
        <w:rPr>
          <w:rFonts w:hint="cs"/>
          <w:color w:val="auto"/>
          <w:rtl/>
        </w:rPr>
        <w:t>א</w:t>
      </w:r>
      <w:r w:rsidRPr="00AE38AE">
        <w:rPr>
          <w:color w:val="auto"/>
          <w:rtl/>
        </w:rPr>
        <w:t>ן</w:t>
      </w:r>
      <w:r>
        <w:rPr>
          <w:rFonts w:hint="cs"/>
          <w:color w:val="auto"/>
          <w:rtl/>
        </w:rPr>
        <w:t>:</w:t>
      </w:r>
      <w:r w:rsidRPr="00AE38AE">
        <w:rPr>
          <w:color w:val="auto"/>
          <w:rtl/>
        </w:rPr>
        <w:t xml:space="preserve"> </w:t>
      </w:r>
      <w:bookmarkStart w:id="22551" w:name="_ETM_Q74_327579"/>
      <w:bookmarkEnd w:id="22551"/>
      <w:r w:rsidRPr="00AE38AE">
        <w:rPr>
          <w:color w:val="auto"/>
          <w:rtl/>
        </w:rPr>
        <w:t xml:space="preserve">אם </w:t>
      </w:r>
      <w:bookmarkStart w:id="22552" w:name="_ETM_Q74_327819"/>
      <w:bookmarkEnd w:id="22552"/>
      <w:r w:rsidRPr="00AE38AE">
        <w:rPr>
          <w:color w:val="auto"/>
          <w:rtl/>
        </w:rPr>
        <w:t xml:space="preserve">יש </w:t>
      </w:r>
      <w:bookmarkStart w:id="22553" w:name="_ETM_Q74_328120"/>
      <w:bookmarkEnd w:id="22553"/>
      <w:r w:rsidRPr="00AE38AE">
        <w:rPr>
          <w:color w:val="auto"/>
          <w:rtl/>
        </w:rPr>
        <w:t xml:space="preserve">לנו </w:t>
      </w:r>
      <w:bookmarkStart w:id="22554" w:name="_ETM_Q74_328419"/>
      <w:bookmarkEnd w:id="22554"/>
      <w:r w:rsidRPr="00AE38AE">
        <w:rPr>
          <w:color w:val="auto"/>
          <w:rtl/>
        </w:rPr>
        <w:t xml:space="preserve">חובה </w:t>
      </w:r>
      <w:bookmarkStart w:id="22555" w:name="_ETM_Q74_329530"/>
      <w:bookmarkEnd w:id="22555"/>
      <w:r w:rsidRPr="00AE38AE">
        <w:rPr>
          <w:color w:val="auto"/>
          <w:rtl/>
        </w:rPr>
        <w:t xml:space="preserve">גדולה </w:t>
      </w:r>
      <w:bookmarkStart w:id="22556" w:name="_ETM_Q74_330280"/>
      <w:bookmarkEnd w:id="22556"/>
      <w:r w:rsidRPr="00AE38AE">
        <w:rPr>
          <w:color w:val="auto"/>
          <w:rtl/>
        </w:rPr>
        <w:t xml:space="preserve">להתחייב </w:t>
      </w:r>
      <w:bookmarkStart w:id="22557" w:name="_ETM_Q74_330819"/>
      <w:bookmarkEnd w:id="22557"/>
      <w:r w:rsidR="003501C2">
        <w:rPr>
          <w:rFonts w:hint="cs"/>
          <w:color w:val="auto"/>
          <w:rtl/>
        </w:rPr>
        <w:t xml:space="preserve">אליה </w:t>
      </w:r>
      <w:r w:rsidRPr="00AE38AE">
        <w:rPr>
          <w:color w:val="auto"/>
          <w:rtl/>
        </w:rPr>
        <w:t xml:space="preserve">ביום </w:t>
      </w:r>
      <w:bookmarkStart w:id="22558" w:name="_ETM_Q74_331120"/>
      <w:bookmarkEnd w:id="22558"/>
      <w:r w:rsidRPr="00AE38AE">
        <w:rPr>
          <w:color w:val="auto"/>
          <w:rtl/>
        </w:rPr>
        <w:t xml:space="preserve">שאחרי </w:t>
      </w:r>
      <w:bookmarkStart w:id="22559" w:name="_ETM_Q74_332350"/>
      <w:bookmarkEnd w:id="22559"/>
      <w:r>
        <w:rPr>
          <w:rFonts w:hint="cs"/>
          <w:color w:val="auto"/>
          <w:rtl/>
        </w:rPr>
        <w:t xml:space="preserve">היא </w:t>
      </w:r>
      <w:r w:rsidRPr="00AE38AE">
        <w:rPr>
          <w:color w:val="auto"/>
          <w:rtl/>
        </w:rPr>
        <w:t xml:space="preserve">שיקום </w:t>
      </w:r>
      <w:bookmarkStart w:id="22560" w:name="_ETM_Q74_332950"/>
      <w:bookmarkEnd w:id="22560"/>
      <w:r w:rsidRPr="00AE38AE">
        <w:rPr>
          <w:color w:val="auto"/>
          <w:rtl/>
        </w:rPr>
        <w:t xml:space="preserve">משרד </w:t>
      </w:r>
      <w:bookmarkStart w:id="22561" w:name="_ETM_Q74_333370"/>
      <w:bookmarkEnd w:id="22561"/>
      <w:r w:rsidRPr="00AE38AE">
        <w:rPr>
          <w:color w:val="auto"/>
          <w:rtl/>
        </w:rPr>
        <w:t>החינוך</w:t>
      </w:r>
      <w:r w:rsidR="003501C2">
        <w:rPr>
          <w:rFonts w:hint="cs"/>
          <w:color w:val="auto"/>
          <w:rtl/>
        </w:rPr>
        <w:t>,</w:t>
      </w:r>
      <w:r>
        <w:rPr>
          <w:rFonts w:hint="cs"/>
          <w:color w:val="auto"/>
          <w:rtl/>
        </w:rPr>
        <w:t xml:space="preserve"> </w:t>
      </w:r>
      <w:bookmarkStart w:id="22562" w:name="_ETM_Q74_335450"/>
      <w:bookmarkEnd w:id="22562"/>
      <w:r w:rsidRPr="00AE38AE">
        <w:rPr>
          <w:color w:val="auto"/>
          <w:rtl/>
        </w:rPr>
        <w:t xml:space="preserve">שיקום </w:t>
      </w:r>
      <w:bookmarkStart w:id="22563" w:name="_ETM_Q74_336019"/>
      <w:bookmarkEnd w:id="22563"/>
      <w:r w:rsidRPr="00AE38AE">
        <w:rPr>
          <w:color w:val="auto"/>
          <w:rtl/>
        </w:rPr>
        <w:t xml:space="preserve">המשרד </w:t>
      </w:r>
      <w:bookmarkStart w:id="22564" w:name="_ETM_Q74_336680"/>
      <w:bookmarkEnd w:id="22564"/>
      <w:r w:rsidRPr="00AE38AE">
        <w:rPr>
          <w:color w:val="auto"/>
          <w:rtl/>
        </w:rPr>
        <w:t xml:space="preserve">החשוב </w:t>
      </w:r>
      <w:bookmarkStart w:id="22565" w:name="_ETM_Q74_337099"/>
      <w:bookmarkEnd w:id="22565"/>
      <w:r w:rsidRPr="00AE38AE">
        <w:rPr>
          <w:color w:val="auto"/>
          <w:rtl/>
        </w:rPr>
        <w:t>הזה</w:t>
      </w:r>
      <w:r>
        <w:rPr>
          <w:rFonts w:hint="cs"/>
          <w:color w:val="auto"/>
          <w:rtl/>
        </w:rPr>
        <w:t>,</w:t>
      </w:r>
      <w:r w:rsidRPr="00AE38AE">
        <w:rPr>
          <w:color w:val="auto"/>
          <w:rtl/>
        </w:rPr>
        <w:t xml:space="preserve"> </w:t>
      </w:r>
      <w:bookmarkStart w:id="22566" w:name="_ETM_Q74_337939"/>
      <w:bookmarkEnd w:id="22566"/>
      <w:r w:rsidRPr="00AE38AE">
        <w:rPr>
          <w:color w:val="auto"/>
          <w:rtl/>
        </w:rPr>
        <w:t xml:space="preserve">שהוא </w:t>
      </w:r>
      <w:bookmarkStart w:id="22567" w:name="_ETM_Q74_338419"/>
      <w:bookmarkEnd w:id="22567"/>
      <w:r w:rsidRPr="00AE38AE">
        <w:rPr>
          <w:color w:val="auto"/>
          <w:rtl/>
        </w:rPr>
        <w:t xml:space="preserve">בונה </w:t>
      </w:r>
      <w:bookmarkStart w:id="22568" w:name="_ETM_Q74_338750"/>
      <w:bookmarkEnd w:id="22568"/>
      <w:r w:rsidRPr="00AE38AE">
        <w:rPr>
          <w:color w:val="auto"/>
          <w:rtl/>
        </w:rPr>
        <w:t>עתיד</w:t>
      </w:r>
      <w:r>
        <w:rPr>
          <w:rFonts w:hint="cs"/>
          <w:color w:val="auto"/>
          <w:rtl/>
        </w:rPr>
        <w:t>.</w:t>
      </w:r>
      <w:r w:rsidRPr="00AE38AE">
        <w:rPr>
          <w:color w:val="auto"/>
          <w:rtl/>
        </w:rPr>
        <w:t xml:space="preserve"> </w:t>
      </w:r>
      <w:bookmarkStart w:id="22569" w:name="_ETM_Q74_339650"/>
      <w:bookmarkEnd w:id="22569"/>
      <w:r w:rsidRPr="00AE38AE">
        <w:rPr>
          <w:color w:val="auto"/>
          <w:rtl/>
        </w:rPr>
        <w:t xml:space="preserve">מי </w:t>
      </w:r>
      <w:bookmarkStart w:id="22570" w:name="_ETM_Q74_339889"/>
      <w:bookmarkEnd w:id="22570"/>
      <w:r w:rsidRPr="00AE38AE">
        <w:rPr>
          <w:color w:val="auto"/>
          <w:rtl/>
        </w:rPr>
        <w:t xml:space="preserve">שאוהב </w:t>
      </w:r>
      <w:bookmarkStart w:id="22571" w:name="_ETM_Q74_340340"/>
      <w:bookmarkEnd w:id="22571"/>
      <w:r w:rsidRPr="00AE38AE">
        <w:rPr>
          <w:color w:val="auto"/>
          <w:rtl/>
        </w:rPr>
        <w:t xml:space="preserve">את </w:t>
      </w:r>
      <w:bookmarkStart w:id="22572" w:name="_ETM_Q74_340430"/>
      <w:bookmarkEnd w:id="22572"/>
      <w:r w:rsidRPr="00AE38AE">
        <w:rPr>
          <w:color w:val="auto"/>
          <w:rtl/>
        </w:rPr>
        <w:t xml:space="preserve">המקום </w:t>
      </w:r>
      <w:bookmarkStart w:id="22573" w:name="_ETM_Q74_340849"/>
      <w:bookmarkEnd w:id="22573"/>
      <w:r w:rsidRPr="00AE38AE">
        <w:rPr>
          <w:color w:val="auto"/>
          <w:rtl/>
        </w:rPr>
        <w:t>הזה</w:t>
      </w:r>
      <w:r>
        <w:rPr>
          <w:rFonts w:hint="cs"/>
          <w:color w:val="auto"/>
          <w:rtl/>
        </w:rPr>
        <w:t>,</w:t>
      </w:r>
      <w:r w:rsidRPr="00AE38AE">
        <w:rPr>
          <w:color w:val="auto"/>
          <w:rtl/>
        </w:rPr>
        <w:t xml:space="preserve"> </w:t>
      </w:r>
      <w:bookmarkStart w:id="22574" w:name="_ETM_Q74_341580"/>
      <w:bookmarkEnd w:id="22574"/>
      <w:r w:rsidRPr="00AE38AE">
        <w:rPr>
          <w:color w:val="auto"/>
          <w:rtl/>
        </w:rPr>
        <w:t xml:space="preserve">מי </w:t>
      </w:r>
      <w:bookmarkStart w:id="22575" w:name="_ETM_Q74_341790"/>
      <w:bookmarkEnd w:id="22575"/>
      <w:r w:rsidRPr="00AE38AE">
        <w:rPr>
          <w:color w:val="auto"/>
          <w:rtl/>
        </w:rPr>
        <w:t xml:space="preserve">שאוהב </w:t>
      </w:r>
      <w:bookmarkStart w:id="22576" w:name="_ETM_Q74_342180"/>
      <w:bookmarkEnd w:id="22576"/>
      <w:r w:rsidRPr="00AE38AE">
        <w:rPr>
          <w:color w:val="auto"/>
          <w:rtl/>
        </w:rPr>
        <w:t xml:space="preserve">את </w:t>
      </w:r>
      <w:bookmarkStart w:id="22577" w:name="_ETM_Q74_342269"/>
      <w:bookmarkEnd w:id="22577"/>
      <w:r w:rsidRPr="00AE38AE">
        <w:rPr>
          <w:color w:val="auto"/>
          <w:rtl/>
        </w:rPr>
        <w:t>ישראל</w:t>
      </w:r>
      <w:r>
        <w:rPr>
          <w:rFonts w:hint="cs"/>
          <w:color w:val="auto"/>
          <w:rtl/>
        </w:rPr>
        <w:t>,</w:t>
      </w:r>
      <w:r w:rsidRPr="00AE38AE">
        <w:rPr>
          <w:color w:val="auto"/>
          <w:rtl/>
        </w:rPr>
        <w:t xml:space="preserve"> </w:t>
      </w:r>
      <w:bookmarkStart w:id="22578" w:name="_ETM_Q74_343770"/>
      <w:bookmarkEnd w:id="22578"/>
      <w:r w:rsidRPr="00AE38AE">
        <w:rPr>
          <w:color w:val="auto"/>
          <w:rtl/>
        </w:rPr>
        <w:t xml:space="preserve">יודע </w:t>
      </w:r>
      <w:bookmarkStart w:id="22579" w:name="_ETM_Q74_344250"/>
      <w:bookmarkEnd w:id="22579"/>
      <w:r w:rsidRPr="00AE38AE">
        <w:rPr>
          <w:color w:val="auto"/>
          <w:rtl/>
        </w:rPr>
        <w:t xml:space="preserve">שההשקעה </w:t>
      </w:r>
      <w:bookmarkStart w:id="22580" w:name="_ETM_Q74_344820"/>
      <w:bookmarkEnd w:id="22580"/>
      <w:r w:rsidRPr="00AE38AE">
        <w:rPr>
          <w:color w:val="auto"/>
          <w:rtl/>
        </w:rPr>
        <w:t xml:space="preserve">בחינוך </w:t>
      </w:r>
      <w:bookmarkStart w:id="22581" w:name="_ETM_Q74_345360"/>
      <w:bookmarkEnd w:id="22581"/>
      <w:r>
        <w:rPr>
          <w:rFonts w:hint="cs"/>
          <w:color w:val="auto"/>
          <w:rtl/>
        </w:rPr>
        <w:t>ז</w:t>
      </w:r>
      <w:r w:rsidRPr="00AE38AE">
        <w:rPr>
          <w:color w:val="auto"/>
          <w:rtl/>
        </w:rPr>
        <w:t xml:space="preserve">את </w:t>
      </w:r>
      <w:bookmarkStart w:id="22582" w:name="_ETM_Q74_345480"/>
      <w:bookmarkEnd w:id="22582"/>
      <w:r w:rsidRPr="00AE38AE">
        <w:rPr>
          <w:color w:val="auto"/>
          <w:rtl/>
        </w:rPr>
        <w:t xml:space="preserve">ההשקעה </w:t>
      </w:r>
      <w:bookmarkStart w:id="22583" w:name="_ETM_Q74_346080"/>
      <w:bookmarkEnd w:id="22583"/>
      <w:r w:rsidRPr="00AE38AE">
        <w:rPr>
          <w:color w:val="auto"/>
          <w:rtl/>
        </w:rPr>
        <w:t xml:space="preserve">הכי </w:t>
      </w:r>
      <w:bookmarkStart w:id="22584" w:name="_ETM_Q74_346350"/>
      <w:bookmarkEnd w:id="22584"/>
      <w:r w:rsidRPr="00AE38AE">
        <w:rPr>
          <w:color w:val="auto"/>
          <w:rtl/>
        </w:rPr>
        <w:t>ציונית</w:t>
      </w:r>
      <w:r>
        <w:rPr>
          <w:rFonts w:hint="cs"/>
          <w:color w:val="auto"/>
          <w:rtl/>
        </w:rPr>
        <w:t>,</w:t>
      </w:r>
      <w:r w:rsidRPr="00AE38AE">
        <w:rPr>
          <w:color w:val="auto"/>
          <w:rtl/>
        </w:rPr>
        <w:t xml:space="preserve"> </w:t>
      </w:r>
      <w:bookmarkStart w:id="22585" w:name="_ETM_Q74_346980"/>
      <w:bookmarkEnd w:id="22585"/>
      <w:r w:rsidRPr="00AE38AE">
        <w:rPr>
          <w:color w:val="auto"/>
          <w:rtl/>
        </w:rPr>
        <w:t xml:space="preserve">הכי </w:t>
      </w:r>
      <w:bookmarkStart w:id="22586" w:name="_ETM_Q74_347280"/>
      <w:bookmarkEnd w:id="22586"/>
      <w:r w:rsidRPr="00AE38AE">
        <w:rPr>
          <w:color w:val="auto"/>
          <w:rtl/>
        </w:rPr>
        <w:t>לאומית</w:t>
      </w:r>
      <w:r>
        <w:rPr>
          <w:rFonts w:hint="cs"/>
          <w:color w:val="auto"/>
          <w:rtl/>
        </w:rPr>
        <w:t>,</w:t>
      </w:r>
      <w:r w:rsidRPr="00AE38AE">
        <w:rPr>
          <w:color w:val="auto"/>
          <w:rtl/>
        </w:rPr>
        <w:t xml:space="preserve"> </w:t>
      </w:r>
      <w:bookmarkStart w:id="22587" w:name="_ETM_Q74_347760"/>
      <w:bookmarkEnd w:id="22587"/>
      <w:r w:rsidRPr="00AE38AE">
        <w:rPr>
          <w:color w:val="auto"/>
          <w:rtl/>
        </w:rPr>
        <w:t xml:space="preserve">הכי </w:t>
      </w:r>
      <w:bookmarkStart w:id="22588" w:name="_ETM_Q74_348060"/>
      <w:bookmarkEnd w:id="22588"/>
      <w:r w:rsidRPr="00AE38AE">
        <w:rPr>
          <w:color w:val="auto"/>
          <w:rtl/>
        </w:rPr>
        <w:t xml:space="preserve">ערכית </w:t>
      </w:r>
      <w:bookmarkStart w:id="22589" w:name="_ETM_Q74_349190"/>
      <w:bookmarkEnd w:id="22589"/>
      <w:r>
        <w:rPr>
          <w:rFonts w:hint="cs"/>
          <w:color w:val="auto"/>
          <w:rtl/>
        </w:rPr>
        <w:t>ו</w:t>
      </w:r>
      <w:r w:rsidRPr="00AE38AE">
        <w:rPr>
          <w:color w:val="auto"/>
          <w:rtl/>
        </w:rPr>
        <w:t xml:space="preserve">הכי </w:t>
      </w:r>
      <w:bookmarkStart w:id="22590" w:name="_ETM_Q74_349520"/>
      <w:bookmarkEnd w:id="22590"/>
      <w:r w:rsidRPr="00AE38AE">
        <w:rPr>
          <w:color w:val="auto"/>
          <w:rtl/>
        </w:rPr>
        <w:t xml:space="preserve">חברתית </w:t>
      </w:r>
      <w:bookmarkStart w:id="22591" w:name="_ETM_Q74_350060"/>
      <w:bookmarkEnd w:id="22591"/>
      <w:r w:rsidRPr="00AE38AE">
        <w:rPr>
          <w:color w:val="auto"/>
          <w:rtl/>
        </w:rPr>
        <w:t>שיש</w:t>
      </w:r>
      <w:r>
        <w:rPr>
          <w:rFonts w:hint="cs"/>
          <w:color w:val="auto"/>
          <w:rtl/>
        </w:rPr>
        <w:t>.</w:t>
      </w:r>
      <w:r w:rsidRPr="00AE38AE">
        <w:rPr>
          <w:color w:val="auto"/>
          <w:rtl/>
        </w:rPr>
        <w:t xml:space="preserve"> </w:t>
      </w:r>
      <w:bookmarkStart w:id="22592" w:name="_ETM_Q74_353639"/>
      <w:bookmarkEnd w:id="22592"/>
    </w:p>
    <w:p w:rsidR="00EA1761" w:rsidRDefault="00EA1761" w:rsidP="000936C0">
      <w:pPr>
        <w:pStyle w:val="ETSpeechToText"/>
        <w:rPr>
          <w:color w:val="auto"/>
          <w:rtl/>
        </w:rPr>
      </w:pPr>
      <w:bookmarkStart w:id="22593" w:name="_ETM_Q74_354435"/>
      <w:bookmarkStart w:id="22594" w:name="_ETM_Q74_354498"/>
      <w:bookmarkEnd w:id="22593"/>
      <w:bookmarkEnd w:id="22594"/>
    </w:p>
    <w:p w:rsidR="00EA1761" w:rsidRDefault="00EA1761" w:rsidP="00573EFB">
      <w:pPr>
        <w:pStyle w:val="ETSpeechToText"/>
        <w:rPr>
          <w:color w:val="auto"/>
          <w:rtl/>
        </w:rPr>
      </w:pPr>
      <w:bookmarkStart w:id="22595" w:name="_ETM_Q74_354587"/>
      <w:bookmarkStart w:id="22596" w:name="_ETM_Q74_354631"/>
      <w:bookmarkEnd w:id="22595"/>
      <w:bookmarkEnd w:id="22596"/>
      <w:r w:rsidRPr="00AE38AE">
        <w:rPr>
          <w:color w:val="auto"/>
          <w:rtl/>
        </w:rPr>
        <w:t xml:space="preserve">אבל </w:t>
      </w:r>
      <w:bookmarkStart w:id="22597" w:name="_ETM_Q74_353760"/>
      <w:bookmarkEnd w:id="22597"/>
      <w:r w:rsidRPr="00AE38AE">
        <w:rPr>
          <w:color w:val="auto"/>
          <w:rtl/>
        </w:rPr>
        <w:t>תשמע</w:t>
      </w:r>
      <w:r>
        <w:rPr>
          <w:rFonts w:hint="cs"/>
          <w:color w:val="auto"/>
          <w:rtl/>
        </w:rPr>
        <w:t>ו,</w:t>
      </w:r>
      <w:r w:rsidRPr="00AE38AE">
        <w:rPr>
          <w:color w:val="auto"/>
          <w:rtl/>
        </w:rPr>
        <w:t xml:space="preserve"> </w:t>
      </w:r>
      <w:bookmarkStart w:id="22598" w:name="_ETM_Q74_354180"/>
      <w:bookmarkEnd w:id="22598"/>
      <w:r w:rsidRPr="00AE38AE">
        <w:rPr>
          <w:color w:val="auto"/>
          <w:rtl/>
        </w:rPr>
        <w:t xml:space="preserve">פה </w:t>
      </w:r>
      <w:bookmarkStart w:id="22599" w:name="_ETM_Q74_355840"/>
      <w:bookmarkStart w:id="22600" w:name="_ETM_Q74_356319"/>
      <w:bookmarkEnd w:id="22599"/>
      <w:bookmarkEnd w:id="22600"/>
      <w:r w:rsidRPr="00AE38AE">
        <w:rPr>
          <w:color w:val="auto"/>
          <w:rtl/>
        </w:rPr>
        <w:t xml:space="preserve">מקצצים </w:t>
      </w:r>
      <w:bookmarkStart w:id="22601" w:name="_ETM_Q74_357010"/>
      <w:bookmarkEnd w:id="22601"/>
      <w:r>
        <w:rPr>
          <w:rFonts w:hint="cs"/>
          <w:color w:val="auto"/>
          <w:rtl/>
        </w:rPr>
        <w:t>127 מיליון</w:t>
      </w:r>
      <w:r w:rsidRPr="00AE38AE">
        <w:rPr>
          <w:color w:val="auto"/>
          <w:rtl/>
        </w:rPr>
        <w:t xml:space="preserve"> </w:t>
      </w:r>
      <w:bookmarkStart w:id="22602" w:name="_ETM_Q74_358720"/>
      <w:bookmarkEnd w:id="22602"/>
      <w:r w:rsidRPr="00AE38AE">
        <w:rPr>
          <w:color w:val="auto"/>
          <w:rtl/>
        </w:rPr>
        <w:t xml:space="preserve">שקלים </w:t>
      </w:r>
      <w:bookmarkStart w:id="22603" w:name="_ETM_Q74_359169"/>
      <w:bookmarkEnd w:id="22603"/>
      <w:r w:rsidRPr="00AE38AE">
        <w:rPr>
          <w:color w:val="auto"/>
          <w:rtl/>
        </w:rPr>
        <w:t>מהרווחה</w:t>
      </w:r>
      <w:r>
        <w:rPr>
          <w:rFonts w:hint="cs"/>
          <w:color w:val="auto"/>
          <w:rtl/>
        </w:rPr>
        <w:t>.</w:t>
      </w:r>
      <w:r w:rsidRPr="00AE38AE">
        <w:rPr>
          <w:color w:val="auto"/>
          <w:rtl/>
        </w:rPr>
        <w:t xml:space="preserve"> </w:t>
      </w:r>
      <w:bookmarkStart w:id="22604" w:name="_ETM_Q74_362120"/>
      <w:bookmarkStart w:id="22605" w:name="_ETM_Q74_363540"/>
      <w:bookmarkStart w:id="22606" w:name="_ETM_Q74_363720"/>
      <w:bookmarkStart w:id="22607" w:name="_ETM_Q74_364200"/>
      <w:bookmarkStart w:id="22608" w:name="_ETM_Q74_365500"/>
      <w:bookmarkEnd w:id="22604"/>
      <w:bookmarkEnd w:id="22605"/>
      <w:bookmarkEnd w:id="22606"/>
      <w:bookmarkEnd w:id="22607"/>
      <w:bookmarkEnd w:id="22608"/>
      <w:r w:rsidRPr="00AE38AE">
        <w:rPr>
          <w:color w:val="auto"/>
          <w:rtl/>
        </w:rPr>
        <w:t xml:space="preserve">איזו </w:t>
      </w:r>
      <w:bookmarkStart w:id="22609" w:name="_ETM_Q74_365860"/>
      <w:bookmarkEnd w:id="22609"/>
      <w:r w:rsidRPr="00AE38AE">
        <w:rPr>
          <w:color w:val="auto"/>
          <w:rtl/>
        </w:rPr>
        <w:t>חרפה</w:t>
      </w:r>
      <w:r>
        <w:rPr>
          <w:rFonts w:hint="cs"/>
          <w:color w:val="auto"/>
          <w:rtl/>
        </w:rPr>
        <w:t xml:space="preserve"> זו</w:t>
      </w:r>
      <w:r w:rsidRPr="00AE38AE">
        <w:rPr>
          <w:color w:val="auto"/>
          <w:rtl/>
        </w:rPr>
        <w:t xml:space="preserve"> </w:t>
      </w:r>
      <w:bookmarkStart w:id="22610" w:name="_ETM_Q74_366400"/>
      <w:bookmarkEnd w:id="22610"/>
      <w:r w:rsidRPr="00AE38AE">
        <w:rPr>
          <w:color w:val="auto"/>
          <w:rtl/>
        </w:rPr>
        <w:t xml:space="preserve">לקצץ </w:t>
      </w:r>
      <w:bookmarkStart w:id="22611" w:name="_ETM_Q74_367060"/>
      <w:bookmarkEnd w:id="22611"/>
      <w:r w:rsidRPr="00AE38AE">
        <w:rPr>
          <w:color w:val="auto"/>
          <w:rtl/>
        </w:rPr>
        <w:t xml:space="preserve">מהאנשים </w:t>
      </w:r>
      <w:bookmarkStart w:id="22612" w:name="_ETM_Q74_367600"/>
      <w:bookmarkEnd w:id="22612"/>
      <w:r w:rsidRPr="00AE38AE">
        <w:rPr>
          <w:color w:val="auto"/>
          <w:rtl/>
        </w:rPr>
        <w:t xml:space="preserve">הכי </w:t>
      </w:r>
      <w:bookmarkStart w:id="22613" w:name="_ETM_Q74_367870"/>
      <w:bookmarkEnd w:id="22613"/>
      <w:r w:rsidRPr="00AE38AE">
        <w:rPr>
          <w:color w:val="auto"/>
          <w:rtl/>
        </w:rPr>
        <w:t>מוחלשים</w:t>
      </w:r>
      <w:r>
        <w:rPr>
          <w:rFonts w:hint="cs"/>
          <w:color w:val="auto"/>
          <w:rtl/>
        </w:rPr>
        <w:t>,</w:t>
      </w:r>
      <w:r w:rsidRPr="00AE38AE">
        <w:rPr>
          <w:color w:val="auto"/>
          <w:rtl/>
        </w:rPr>
        <w:t xml:space="preserve"> </w:t>
      </w:r>
      <w:bookmarkStart w:id="22614" w:name="_ETM_Q74_369459"/>
      <w:bookmarkEnd w:id="22614"/>
      <w:r w:rsidRPr="00AE38AE">
        <w:rPr>
          <w:color w:val="auto"/>
          <w:rtl/>
        </w:rPr>
        <w:t>מקשישים</w:t>
      </w:r>
      <w:r>
        <w:rPr>
          <w:rFonts w:hint="cs"/>
          <w:color w:val="auto"/>
          <w:rtl/>
        </w:rPr>
        <w:t>,</w:t>
      </w:r>
      <w:r w:rsidRPr="00AE38AE">
        <w:rPr>
          <w:color w:val="auto"/>
          <w:rtl/>
        </w:rPr>
        <w:t xml:space="preserve"> </w:t>
      </w:r>
      <w:bookmarkStart w:id="22615" w:name="_ETM_Q74_370239"/>
      <w:bookmarkEnd w:id="22615"/>
      <w:r>
        <w:rPr>
          <w:rFonts w:hint="cs"/>
          <w:color w:val="auto"/>
          <w:rtl/>
        </w:rPr>
        <w:t>מ</w:t>
      </w:r>
      <w:r w:rsidRPr="00AE38AE">
        <w:rPr>
          <w:color w:val="auto"/>
          <w:rtl/>
        </w:rPr>
        <w:t xml:space="preserve">אנשים </w:t>
      </w:r>
      <w:bookmarkStart w:id="22616" w:name="_ETM_Q74_370659"/>
      <w:bookmarkEnd w:id="22616"/>
      <w:r w:rsidRPr="00AE38AE">
        <w:rPr>
          <w:color w:val="auto"/>
          <w:rtl/>
        </w:rPr>
        <w:t xml:space="preserve">עם </w:t>
      </w:r>
      <w:bookmarkStart w:id="22617" w:name="_ETM_Q74_370750"/>
      <w:bookmarkEnd w:id="22617"/>
      <w:r w:rsidRPr="00AE38AE">
        <w:rPr>
          <w:color w:val="auto"/>
          <w:rtl/>
        </w:rPr>
        <w:t>מוגבלות</w:t>
      </w:r>
      <w:r>
        <w:rPr>
          <w:rFonts w:hint="cs"/>
          <w:color w:val="auto"/>
          <w:rtl/>
        </w:rPr>
        <w:t>,</w:t>
      </w:r>
      <w:r w:rsidRPr="00AE38AE">
        <w:rPr>
          <w:color w:val="auto"/>
          <w:rtl/>
        </w:rPr>
        <w:t xml:space="preserve"> </w:t>
      </w:r>
      <w:bookmarkStart w:id="22618" w:name="_ETM_Q74_371290"/>
      <w:bookmarkEnd w:id="22618"/>
      <w:r w:rsidRPr="00AE38AE">
        <w:rPr>
          <w:color w:val="auto"/>
          <w:rtl/>
        </w:rPr>
        <w:t>מעניים</w:t>
      </w:r>
      <w:r>
        <w:rPr>
          <w:rFonts w:hint="cs"/>
          <w:color w:val="auto"/>
          <w:rtl/>
        </w:rPr>
        <w:t>,</w:t>
      </w:r>
      <w:r w:rsidRPr="00AE38AE">
        <w:rPr>
          <w:color w:val="auto"/>
          <w:rtl/>
        </w:rPr>
        <w:t xml:space="preserve"> </w:t>
      </w:r>
      <w:bookmarkStart w:id="22619" w:name="_ETM_Q74_371980"/>
      <w:bookmarkEnd w:id="22619"/>
      <w:r>
        <w:rPr>
          <w:rFonts w:hint="cs"/>
          <w:color w:val="auto"/>
          <w:rtl/>
        </w:rPr>
        <w:t>מ</w:t>
      </w:r>
      <w:r w:rsidRPr="00AE38AE">
        <w:rPr>
          <w:color w:val="auto"/>
          <w:rtl/>
        </w:rPr>
        <w:t xml:space="preserve">נוער </w:t>
      </w:r>
      <w:bookmarkStart w:id="22620" w:name="_ETM_Q74_372370"/>
      <w:bookmarkEnd w:id="22620"/>
      <w:r w:rsidRPr="00AE38AE">
        <w:rPr>
          <w:color w:val="auto"/>
          <w:rtl/>
        </w:rPr>
        <w:t>בסיכון</w:t>
      </w:r>
      <w:r>
        <w:rPr>
          <w:rFonts w:hint="cs"/>
          <w:color w:val="auto"/>
          <w:rtl/>
        </w:rPr>
        <w:t>,</w:t>
      </w:r>
      <w:r w:rsidRPr="00AE38AE">
        <w:rPr>
          <w:color w:val="auto"/>
          <w:rtl/>
        </w:rPr>
        <w:t xml:space="preserve"> </w:t>
      </w:r>
      <w:bookmarkStart w:id="22621" w:name="_ETM_Q74_372969"/>
      <w:bookmarkEnd w:id="22621"/>
      <w:r w:rsidRPr="00AE38AE">
        <w:rPr>
          <w:color w:val="auto"/>
          <w:rtl/>
        </w:rPr>
        <w:t xml:space="preserve">מצעירים </w:t>
      </w:r>
      <w:bookmarkStart w:id="22622" w:name="_ETM_Q74_373599"/>
      <w:bookmarkEnd w:id="22622"/>
      <w:r w:rsidRPr="00AE38AE">
        <w:rPr>
          <w:color w:val="auto"/>
          <w:rtl/>
        </w:rPr>
        <w:t>בסיכון</w:t>
      </w:r>
      <w:r>
        <w:rPr>
          <w:rFonts w:hint="cs"/>
          <w:color w:val="auto"/>
          <w:rtl/>
        </w:rPr>
        <w:t>.</w:t>
      </w:r>
      <w:r w:rsidRPr="00AE38AE">
        <w:rPr>
          <w:color w:val="auto"/>
          <w:rtl/>
        </w:rPr>
        <w:t xml:space="preserve"> </w:t>
      </w:r>
      <w:bookmarkStart w:id="22623" w:name="_ETM_Q74_375400"/>
      <w:bookmarkEnd w:id="22623"/>
      <w:r w:rsidRPr="00AE38AE">
        <w:rPr>
          <w:color w:val="auto"/>
          <w:rtl/>
        </w:rPr>
        <w:t xml:space="preserve">ממי </w:t>
      </w:r>
      <w:bookmarkStart w:id="22624" w:name="_ETM_Q74_375850"/>
      <w:bookmarkEnd w:id="22624"/>
      <w:r w:rsidRPr="00AE38AE">
        <w:rPr>
          <w:color w:val="auto"/>
          <w:rtl/>
        </w:rPr>
        <w:t xml:space="preserve">אתם </w:t>
      </w:r>
      <w:bookmarkStart w:id="22625" w:name="_ETM_Q74_376090"/>
      <w:bookmarkEnd w:id="22625"/>
      <w:r w:rsidRPr="00AE38AE">
        <w:rPr>
          <w:color w:val="auto"/>
          <w:rtl/>
        </w:rPr>
        <w:t>לוקחים</w:t>
      </w:r>
      <w:r>
        <w:rPr>
          <w:rFonts w:hint="cs"/>
          <w:color w:val="auto"/>
          <w:rtl/>
        </w:rPr>
        <w:t>,</w:t>
      </w:r>
      <w:r w:rsidRPr="00AE38AE">
        <w:rPr>
          <w:color w:val="auto"/>
          <w:rtl/>
        </w:rPr>
        <w:t xml:space="preserve"> </w:t>
      </w:r>
      <w:bookmarkStart w:id="22626" w:name="_ETM_Q74_376510"/>
      <w:bookmarkEnd w:id="22626"/>
      <w:r w:rsidRPr="00AE38AE">
        <w:rPr>
          <w:color w:val="auto"/>
          <w:rtl/>
        </w:rPr>
        <w:t xml:space="preserve">ממי </w:t>
      </w:r>
      <w:bookmarkStart w:id="22627" w:name="_ETM_Q74_376750"/>
      <w:bookmarkEnd w:id="22627"/>
      <w:r w:rsidRPr="00AE38AE">
        <w:rPr>
          <w:color w:val="auto"/>
          <w:rtl/>
        </w:rPr>
        <w:t xml:space="preserve">שאין </w:t>
      </w:r>
      <w:bookmarkStart w:id="22628" w:name="_ETM_Q74_377139"/>
      <w:bookmarkEnd w:id="22628"/>
      <w:r w:rsidRPr="00AE38AE">
        <w:rPr>
          <w:color w:val="auto"/>
          <w:rtl/>
        </w:rPr>
        <w:t>לו</w:t>
      </w:r>
      <w:r w:rsidR="00573EFB">
        <w:rPr>
          <w:rFonts w:hint="cs"/>
          <w:color w:val="auto"/>
          <w:rtl/>
        </w:rPr>
        <w:t>,</w:t>
      </w:r>
      <w:r w:rsidRPr="00AE38AE">
        <w:rPr>
          <w:color w:val="auto"/>
          <w:rtl/>
        </w:rPr>
        <w:t xml:space="preserve"> </w:t>
      </w:r>
      <w:bookmarkStart w:id="22629" w:name="_ETM_Q74_378719"/>
      <w:bookmarkEnd w:id="22629"/>
      <w:r w:rsidRPr="00AE38AE">
        <w:rPr>
          <w:color w:val="auto"/>
          <w:rtl/>
        </w:rPr>
        <w:t xml:space="preserve">ממי </w:t>
      </w:r>
      <w:bookmarkStart w:id="22630" w:name="_ETM_Q74_379079"/>
      <w:bookmarkEnd w:id="22630"/>
      <w:r w:rsidRPr="00AE38AE">
        <w:rPr>
          <w:color w:val="auto"/>
          <w:rtl/>
        </w:rPr>
        <w:t xml:space="preserve">שבלי </w:t>
      </w:r>
      <w:bookmarkStart w:id="22631" w:name="_ETM_Q74_379469"/>
      <w:bookmarkEnd w:id="22631"/>
      <w:r w:rsidRPr="00AE38AE">
        <w:rPr>
          <w:color w:val="auto"/>
          <w:rtl/>
        </w:rPr>
        <w:t xml:space="preserve">המדינה </w:t>
      </w:r>
      <w:bookmarkStart w:id="22632" w:name="_ETM_Q74_379950"/>
      <w:bookmarkStart w:id="22633" w:name="_ETM_Q74_380099"/>
      <w:bookmarkStart w:id="22634" w:name="_ETM_Q74_380459"/>
      <w:bookmarkEnd w:id="22632"/>
      <w:bookmarkEnd w:id="22633"/>
      <w:bookmarkEnd w:id="22634"/>
      <w:r>
        <w:rPr>
          <w:rFonts w:hint="cs"/>
          <w:color w:val="auto"/>
          <w:rtl/>
        </w:rPr>
        <w:t>ייפול אל ה</w:t>
      </w:r>
      <w:r w:rsidRPr="00AE38AE">
        <w:rPr>
          <w:color w:val="auto"/>
          <w:rtl/>
        </w:rPr>
        <w:t>תהום</w:t>
      </w:r>
      <w:r>
        <w:rPr>
          <w:rFonts w:hint="cs"/>
          <w:color w:val="auto"/>
          <w:rtl/>
        </w:rPr>
        <w:t>?</w:t>
      </w:r>
      <w:r w:rsidRPr="00AE38AE">
        <w:rPr>
          <w:color w:val="auto"/>
          <w:rtl/>
        </w:rPr>
        <w:t xml:space="preserve"> </w:t>
      </w:r>
      <w:bookmarkStart w:id="22635" w:name="_ETM_Q74_381810"/>
      <w:bookmarkEnd w:id="22635"/>
      <w:r w:rsidRPr="00AE38AE">
        <w:rPr>
          <w:color w:val="auto"/>
          <w:rtl/>
        </w:rPr>
        <w:t xml:space="preserve">לקחת </w:t>
      </w:r>
      <w:bookmarkStart w:id="22636" w:name="_ETM_Q74_382530"/>
      <w:bookmarkEnd w:id="22636"/>
      <w:r w:rsidRPr="00AE38AE">
        <w:rPr>
          <w:color w:val="auto"/>
          <w:rtl/>
        </w:rPr>
        <w:t xml:space="preserve">מהרווחה </w:t>
      </w:r>
      <w:bookmarkStart w:id="22637" w:name="_ETM_Q74_385080"/>
      <w:bookmarkEnd w:id="22637"/>
      <w:r w:rsidRPr="00AE38AE">
        <w:rPr>
          <w:color w:val="auto"/>
          <w:rtl/>
        </w:rPr>
        <w:t xml:space="preserve">זה </w:t>
      </w:r>
      <w:bookmarkStart w:id="22638" w:name="_ETM_Q74_385260"/>
      <w:bookmarkEnd w:id="22638"/>
      <w:r w:rsidRPr="00AE38AE">
        <w:rPr>
          <w:color w:val="auto"/>
          <w:rtl/>
        </w:rPr>
        <w:t xml:space="preserve">באמת </w:t>
      </w:r>
      <w:bookmarkStart w:id="22639" w:name="_ETM_Q74_385560"/>
      <w:bookmarkEnd w:id="22639"/>
      <w:r w:rsidRPr="00AE38AE">
        <w:rPr>
          <w:color w:val="auto"/>
          <w:rtl/>
        </w:rPr>
        <w:t xml:space="preserve">לרסק </w:t>
      </w:r>
      <w:bookmarkStart w:id="22640" w:name="_ETM_Q74_385980"/>
      <w:bookmarkEnd w:id="22640"/>
      <w:r w:rsidRPr="00AE38AE">
        <w:rPr>
          <w:color w:val="auto"/>
          <w:rtl/>
        </w:rPr>
        <w:t xml:space="preserve">את </w:t>
      </w:r>
      <w:bookmarkStart w:id="22641" w:name="_ETM_Q74_386130"/>
      <w:bookmarkEnd w:id="22641"/>
      <w:r w:rsidRPr="00AE38AE">
        <w:rPr>
          <w:color w:val="auto"/>
          <w:rtl/>
        </w:rPr>
        <w:t xml:space="preserve">הערכים </w:t>
      </w:r>
      <w:bookmarkStart w:id="22642" w:name="_ETM_Q74_386639"/>
      <w:bookmarkEnd w:id="22642"/>
      <w:r w:rsidRPr="00AE38AE">
        <w:rPr>
          <w:color w:val="auto"/>
          <w:rtl/>
        </w:rPr>
        <w:t>שלנו</w:t>
      </w:r>
      <w:r>
        <w:rPr>
          <w:rFonts w:hint="cs"/>
          <w:color w:val="auto"/>
          <w:rtl/>
        </w:rPr>
        <w:t>.</w:t>
      </w:r>
      <w:r w:rsidRPr="00AE38AE">
        <w:rPr>
          <w:color w:val="auto"/>
          <w:rtl/>
        </w:rPr>
        <w:t xml:space="preserve"> </w:t>
      </w:r>
      <w:bookmarkStart w:id="22643" w:name="_ETM_Q74_388400"/>
      <w:bookmarkEnd w:id="22643"/>
      <w:r w:rsidRPr="00AE38AE">
        <w:rPr>
          <w:color w:val="auto"/>
          <w:rtl/>
        </w:rPr>
        <w:t xml:space="preserve">בזמן </w:t>
      </w:r>
      <w:bookmarkStart w:id="22644" w:name="_ETM_Q74_388910"/>
      <w:bookmarkEnd w:id="22644"/>
      <w:r w:rsidRPr="00AE38AE">
        <w:rPr>
          <w:color w:val="auto"/>
          <w:rtl/>
        </w:rPr>
        <w:t xml:space="preserve">מלחמה </w:t>
      </w:r>
      <w:bookmarkStart w:id="22645" w:name="_ETM_Q74_389480"/>
      <w:bookmarkEnd w:id="22645"/>
      <w:r>
        <w:rPr>
          <w:rFonts w:hint="cs"/>
          <w:color w:val="auto"/>
          <w:rtl/>
        </w:rPr>
        <w:t xml:space="preserve">מצבן של </w:t>
      </w:r>
      <w:r w:rsidRPr="00AE38AE">
        <w:rPr>
          <w:color w:val="auto"/>
          <w:rtl/>
        </w:rPr>
        <w:t xml:space="preserve">האוכלוסיות </w:t>
      </w:r>
      <w:bookmarkStart w:id="22646" w:name="_ETM_Q74_390110"/>
      <w:bookmarkEnd w:id="22646"/>
      <w:r w:rsidRPr="00AE38AE">
        <w:rPr>
          <w:color w:val="auto"/>
          <w:rtl/>
        </w:rPr>
        <w:t xml:space="preserve">המוחלשות </w:t>
      </w:r>
      <w:bookmarkStart w:id="22647" w:name="_ETM_Q74_391970"/>
      <w:bookmarkStart w:id="22648" w:name="_ETM_Q74_392630"/>
      <w:bookmarkEnd w:id="22647"/>
      <w:bookmarkEnd w:id="22648"/>
      <w:r>
        <w:rPr>
          <w:color w:val="auto"/>
          <w:rtl/>
        </w:rPr>
        <w:t>כל כך</w:t>
      </w:r>
      <w:r w:rsidRPr="00AE38AE">
        <w:rPr>
          <w:color w:val="auto"/>
          <w:rtl/>
        </w:rPr>
        <w:t xml:space="preserve"> </w:t>
      </w:r>
      <w:bookmarkStart w:id="22649" w:name="_ETM_Q74_393110"/>
      <w:bookmarkEnd w:id="22649"/>
      <w:r>
        <w:rPr>
          <w:rFonts w:hint="cs"/>
          <w:color w:val="auto"/>
          <w:rtl/>
        </w:rPr>
        <w:t>הורע</w:t>
      </w:r>
      <w:r w:rsidR="00573EFB">
        <w:rPr>
          <w:rFonts w:hint="cs"/>
          <w:color w:val="auto"/>
          <w:rtl/>
        </w:rPr>
        <w:t>,</w:t>
      </w:r>
      <w:r w:rsidRPr="00AE38AE">
        <w:rPr>
          <w:color w:val="auto"/>
          <w:rtl/>
        </w:rPr>
        <w:t xml:space="preserve"> </w:t>
      </w:r>
      <w:bookmarkStart w:id="22650" w:name="_ETM_Q74_394270"/>
      <w:bookmarkEnd w:id="22650"/>
      <w:r w:rsidRPr="00AE38AE">
        <w:rPr>
          <w:color w:val="auto"/>
          <w:rtl/>
        </w:rPr>
        <w:t xml:space="preserve">כי </w:t>
      </w:r>
      <w:bookmarkStart w:id="22651" w:name="_ETM_Q74_394419"/>
      <w:bookmarkEnd w:id="22651"/>
      <w:r w:rsidRPr="00AE38AE">
        <w:rPr>
          <w:color w:val="auto"/>
          <w:rtl/>
        </w:rPr>
        <w:t xml:space="preserve">גם </w:t>
      </w:r>
      <w:bookmarkStart w:id="22652" w:name="_ETM_Q74_394630"/>
      <w:bookmarkEnd w:id="22652"/>
      <w:r w:rsidRPr="00AE38AE">
        <w:rPr>
          <w:color w:val="auto"/>
          <w:rtl/>
        </w:rPr>
        <w:t xml:space="preserve">התרומות </w:t>
      </w:r>
      <w:bookmarkStart w:id="22653" w:name="_ETM_Q74_395200"/>
      <w:bookmarkEnd w:id="22653"/>
      <w:r w:rsidRPr="00AE38AE">
        <w:rPr>
          <w:color w:val="auto"/>
          <w:rtl/>
        </w:rPr>
        <w:t>יורדות</w:t>
      </w:r>
      <w:r>
        <w:rPr>
          <w:rFonts w:hint="cs"/>
          <w:color w:val="auto"/>
          <w:rtl/>
        </w:rPr>
        <w:t>.</w:t>
      </w:r>
      <w:r w:rsidRPr="00AE38AE">
        <w:rPr>
          <w:color w:val="auto"/>
          <w:rtl/>
        </w:rPr>
        <w:t xml:space="preserve"> </w:t>
      </w:r>
      <w:bookmarkStart w:id="22654" w:name="_ETM_Q74_396650"/>
      <w:bookmarkEnd w:id="22654"/>
      <w:r w:rsidRPr="00AE38AE">
        <w:rPr>
          <w:color w:val="auto"/>
          <w:rtl/>
        </w:rPr>
        <w:t>הקש</w:t>
      </w:r>
      <w:bookmarkStart w:id="22655" w:name="_ETM_Q74_397220"/>
      <w:bookmarkEnd w:id="22655"/>
      <w:r>
        <w:rPr>
          <w:rFonts w:hint="cs"/>
          <w:color w:val="auto"/>
          <w:rtl/>
        </w:rPr>
        <w:t xml:space="preserve">ב </w:t>
      </w:r>
      <w:r w:rsidRPr="00AE38AE">
        <w:rPr>
          <w:color w:val="auto"/>
          <w:rtl/>
        </w:rPr>
        <w:t xml:space="preserve">הציבורי </w:t>
      </w:r>
      <w:bookmarkStart w:id="22656" w:name="_ETM_Q74_398030"/>
      <w:bookmarkEnd w:id="22656"/>
      <w:r w:rsidRPr="00AE38AE">
        <w:rPr>
          <w:color w:val="auto"/>
          <w:rtl/>
        </w:rPr>
        <w:t xml:space="preserve">נמצא </w:t>
      </w:r>
      <w:bookmarkStart w:id="22657" w:name="_ETM_Q74_399020"/>
      <w:bookmarkEnd w:id="22657"/>
      <w:r w:rsidRPr="00AE38AE">
        <w:rPr>
          <w:color w:val="auto"/>
          <w:rtl/>
        </w:rPr>
        <w:t xml:space="preserve">עם </w:t>
      </w:r>
      <w:bookmarkStart w:id="22658" w:name="_ETM_Q74_399200"/>
      <w:bookmarkEnd w:id="22658"/>
      <w:r w:rsidRPr="00AE38AE">
        <w:rPr>
          <w:color w:val="auto"/>
          <w:rtl/>
        </w:rPr>
        <w:t xml:space="preserve">כל </w:t>
      </w:r>
      <w:bookmarkStart w:id="22659" w:name="_ETM_Q74_399470"/>
      <w:bookmarkEnd w:id="22659"/>
      <w:r w:rsidRPr="00AE38AE">
        <w:rPr>
          <w:color w:val="auto"/>
          <w:rtl/>
        </w:rPr>
        <w:t xml:space="preserve">מי </w:t>
      </w:r>
      <w:bookmarkStart w:id="22660" w:name="_ETM_Q74_399620"/>
      <w:bookmarkEnd w:id="22660"/>
      <w:r w:rsidRPr="00AE38AE">
        <w:rPr>
          <w:color w:val="auto"/>
          <w:rtl/>
        </w:rPr>
        <w:t xml:space="preserve">שנפגעו </w:t>
      </w:r>
      <w:bookmarkStart w:id="22661" w:name="_ETM_Q74_400130"/>
      <w:bookmarkEnd w:id="22661"/>
      <w:r w:rsidRPr="00AE38AE">
        <w:rPr>
          <w:color w:val="auto"/>
          <w:rtl/>
        </w:rPr>
        <w:t>מ</w:t>
      </w:r>
      <w:r>
        <w:rPr>
          <w:rFonts w:hint="cs"/>
          <w:color w:val="auto"/>
          <w:rtl/>
        </w:rPr>
        <w:t>ה</w:t>
      </w:r>
      <w:r w:rsidRPr="00AE38AE">
        <w:rPr>
          <w:color w:val="auto"/>
          <w:rtl/>
        </w:rPr>
        <w:t>אסון</w:t>
      </w:r>
      <w:r>
        <w:rPr>
          <w:rFonts w:hint="cs"/>
          <w:color w:val="auto"/>
          <w:rtl/>
        </w:rPr>
        <w:t>,</w:t>
      </w:r>
      <w:r w:rsidRPr="00AE38AE">
        <w:rPr>
          <w:color w:val="auto"/>
          <w:rtl/>
        </w:rPr>
        <w:t xml:space="preserve"> </w:t>
      </w:r>
      <w:bookmarkStart w:id="22662" w:name="_ETM_Q74_401269"/>
      <w:bookmarkEnd w:id="22662"/>
      <w:r w:rsidRPr="00AE38AE">
        <w:rPr>
          <w:color w:val="auto"/>
          <w:rtl/>
        </w:rPr>
        <w:t xml:space="preserve">והמוחלשים </w:t>
      </w:r>
      <w:bookmarkStart w:id="22663" w:name="_ETM_Q74_402870"/>
      <w:bookmarkStart w:id="22664" w:name="_ETM_Q74_403499"/>
      <w:bookmarkEnd w:id="22663"/>
      <w:bookmarkEnd w:id="22664"/>
      <w:r w:rsidRPr="00AE38AE">
        <w:rPr>
          <w:color w:val="auto"/>
          <w:rtl/>
        </w:rPr>
        <w:t xml:space="preserve">נדחקים </w:t>
      </w:r>
      <w:bookmarkStart w:id="22665" w:name="_ETM_Q74_404010"/>
      <w:bookmarkEnd w:id="22665"/>
      <w:r w:rsidRPr="00AE38AE">
        <w:rPr>
          <w:color w:val="auto"/>
          <w:rtl/>
        </w:rPr>
        <w:t>לתחתית</w:t>
      </w:r>
      <w:r w:rsidRPr="001E419E">
        <w:rPr>
          <w:color w:val="auto"/>
          <w:rtl/>
        </w:rPr>
        <w:t xml:space="preserve"> </w:t>
      </w:r>
      <w:r w:rsidRPr="00AE38AE">
        <w:rPr>
          <w:color w:val="auto"/>
          <w:rtl/>
        </w:rPr>
        <w:t xml:space="preserve">עוד </w:t>
      </w:r>
      <w:bookmarkStart w:id="22666" w:name="_ETM_Q74_403169"/>
      <w:bookmarkEnd w:id="22666"/>
      <w:r w:rsidRPr="00AE38AE">
        <w:rPr>
          <w:color w:val="auto"/>
          <w:rtl/>
        </w:rPr>
        <w:t>יותר</w:t>
      </w:r>
      <w:r>
        <w:rPr>
          <w:rFonts w:hint="cs"/>
          <w:color w:val="auto"/>
          <w:rtl/>
        </w:rPr>
        <w:t>.</w:t>
      </w:r>
      <w:r w:rsidRPr="00AE38AE">
        <w:rPr>
          <w:color w:val="auto"/>
          <w:rtl/>
        </w:rPr>
        <w:t xml:space="preserve"> </w:t>
      </w:r>
      <w:bookmarkStart w:id="22667" w:name="_ETM_Q74_405280"/>
      <w:bookmarkEnd w:id="22667"/>
      <w:r w:rsidRPr="00AE38AE">
        <w:rPr>
          <w:color w:val="auto"/>
          <w:rtl/>
        </w:rPr>
        <w:t xml:space="preserve">אנחנו </w:t>
      </w:r>
      <w:bookmarkStart w:id="22668" w:name="_ETM_Q74_405670"/>
      <w:bookmarkEnd w:id="22668"/>
      <w:r w:rsidRPr="00AE38AE">
        <w:rPr>
          <w:color w:val="auto"/>
          <w:rtl/>
        </w:rPr>
        <w:t xml:space="preserve">רואים </w:t>
      </w:r>
      <w:bookmarkStart w:id="22669" w:name="_ETM_Q74_406000"/>
      <w:bookmarkEnd w:id="22669"/>
      <w:r w:rsidRPr="00AE38AE">
        <w:rPr>
          <w:color w:val="auto"/>
          <w:rtl/>
        </w:rPr>
        <w:t>על</w:t>
      </w:r>
      <w:r w:rsidR="00573EFB">
        <w:rPr>
          <w:rFonts w:hint="cs"/>
          <w:color w:val="auto"/>
          <w:rtl/>
        </w:rPr>
        <w:t>י</w:t>
      </w:r>
      <w:r w:rsidRPr="00AE38AE">
        <w:rPr>
          <w:color w:val="auto"/>
          <w:rtl/>
        </w:rPr>
        <w:t xml:space="preserve">יה </w:t>
      </w:r>
      <w:bookmarkStart w:id="22670" w:name="_ETM_Q74_406360"/>
      <w:bookmarkEnd w:id="22670"/>
      <w:r w:rsidRPr="00AE38AE">
        <w:rPr>
          <w:color w:val="auto"/>
          <w:rtl/>
        </w:rPr>
        <w:t xml:space="preserve">בשימוש </w:t>
      </w:r>
      <w:bookmarkStart w:id="22671" w:name="_ETM_Q74_406840"/>
      <w:bookmarkEnd w:id="22671"/>
      <w:r w:rsidRPr="00AE38AE">
        <w:rPr>
          <w:color w:val="auto"/>
          <w:rtl/>
        </w:rPr>
        <w:t>בסמים</w:t>
      </w:r>
      <w:r>
        <w:rPr>
          <w:rFonts w:hint="cs"/>
          <w:color w:val="auto"/>
          <w:rtl/>
        </w:rPr>
        <w:t>,</w:t>
      </w:r>
      <w:r w:rsidRPr="00AE38AE">
        <w:rPr>
          <w:color w:val="auto"/>
          <w:rtl/>
        </w:rPr>
        <w:t xml:space="preserve"> </w:t>
      </w:r>
      <w:bookmarkStart w:id="22672" w:name="_ETM_Q74_407470"/>
      <w:bookmarkEnd w:id="22672"/>
      <w:r w:rsidRPr="00AE38AE">
        <w:rPr>
          <w:color w:val="auto"/>
          <w:rtl/>
        </w:rPr>
        <w:t>באלכוהול</w:t>
      </w:r>
      <w:r>
        <w:rPr>
          <w:rFonts w:hint="cs"/>
          <w:color w:val="auto"/>
          <w:rtl/>
        </w:rPr>
        <w:t>,</w:t>
      </w:r>
      <w:r w:rsidRPr="00AE38AE">
        <w:rPr>
          <w:color w:val="auto"/>
          <w:rtl/>
        </w:rPr>
        <w:t xml:space="preserve"> </w:t>
      </w:r>
      <w:bookmarkStart w:id="22673" w:name="_ETM_Q74_408940"/>
      <w:bookmarkEnd w:id="22673"/>
      <w:r w:rsidRPr="00AE38AE">
        <w:rPr>
          <w:color w:val="auto"/>
          <w:rtl/>
        </w:rPr>
        <w:t>בפשיעה</w:t>
      </w:r>
      <w:r>
        <w:rPr>
          <w:rFonts w:hint="cs"/>
          <w:color w:val="auto"/>
          <w:rtl/>
        </w:rPr>
        <w:t>,</w:t>
      </w:r>
      <w:r w:rsidRPr="00AE38AE">
        <w:rPr>
          <w:color w:val="auto"/>
          <w:rtl/>
        </w:rPr>
        <w:t xml:space="preserve"> </w:t>
      </w:r>
      <w:bookmarkStart w:id="22674" w:name="_ETM_Q74_409930"/>
      <w:bookmarkEnd w:id="22674"/>
      <w:r w:rsidRPr="00AE38AE">
        <w:rPr>
          <w:color w:val="auto"/>
          <w:rtl/>
        </w:rPr>
        <w:t xml:space="preserve">בכל </w:t>
      </w:r>
      <w:bookmarkStart w:id="22675" w:name="_ETM_Q74_410680"/>
      <w:bookmarkEnd w:id="22675"/>
      <w:r w:rsidRPr="00AE38AE">
        <w:rPr>
          <w:color w:val="auto"/>
          <w:rtl/>
        </w:rPr>
        <w:t xml:space="preserve">המדדים </w:t>
      </w:r>
      <w:bookmarkStart w:id="22676" w:name="_ETM_Q74_411250"/>
      <w:bookmarkEnd w:id="22676"/>
      <w:r w:rsidRPr="00AE38AE">
        <w:rPr>
          <w:color w:val="auto"/>
          <w:rtl/>
        </w:rPr>
        <w:t xml:space="preserve">שמראים </w:t>
      </w:r>
      <w:bookmarkStart w:id="22677" w:name="_ETM_Q74_411880"/>
      <w:bookmarkEnd w:id="22677"/>
      <w:r w:rsidRPr="00AE38AE">
        <w:rPr>
          <w:color w:val="auto"/>
          <w:rtl/>
        </w:rPr>
        <w:t xml:space="preserve">שאוכלוסיות </w:t>
      </w:r>
      <w:bookmarkStart w:id="22678" w:name="_ETM_Q74_412630"/>
      <w:bookmarkEnd w:id="22678"/>
      <w:r w:rsidRPr="00AE38AE">
        <w:rPr>
          <w:color w:val="auto"/>
          <w:rtl/>
        </w:rPr>
        <w:t>בסיכון</w:t>
      </w:r>
      <w:r>
        <w:rPr>
          <w:rFonts w:hint="cs"/>
          <w:color w:val="auto"/>
          <w:rtl/>
        </w:rPr>
        <w:t>,</w:t>
      </w:r>
      <w:r w:rsidRPr="00AE38AE">
        <w:rPr>
          <w:color w:val="auto"/>
          <w:rtl/>
        </w:rPr>
        <w:t xml:space="preserve"> </w:t>
      </w:r>
      <w:bookmarkStart w:id="22679" w:name="_ETM_Q74_413230"/>
      <w:bookmarkEnd w:id="22679"/>
      <w:r w:rsidRPr="00AE38AE">
        <w:rPr>
          <w:color w:val="auto"/>
          <w:rtl/>
        </w:rPr>
        <w:t xml:space="preserve">אוכלוסיות </w:t>
      </w:r>
      <w:bookmarkStart w:id="22680" w:name="_ETM_Q74_413739"/>
      <w:bookmarkEnd w:id="22680"/>
      <w:r w:rsidRPr="00AE38AE">
        <w:rPr>
          <w:color w:val="auto"/>
          <w:rtl/>
        </w:rPr>
        <w:t xml:space="preserve">פגיעות </w:t>
      </w:r>
      <w:bookmarkStart w:id="22681" w:name="_ETM_Q74_414130"/>
      <w:bookmarkEnd w:id="22681"/>
      <w:r w:rsidRPr="00AE38AE">
        <w:rPr>
          <w:color w:val="auto"/>
          <w:rtl/>
        </w:rPr>
        <w:t>וחסרות</w:t>
      </w:r>
      <w:r>
        <w:rPr>
          <w:rFonts w:hint="cs"/>
          <w:color w:val="auto"/>
          <w:rtl/>
        </w:rPr>
        <w:t xml:space="preserve"> ישע,</w:t>
      </w:r>
      <w:r w:rsidRPr="00AE38AE">
        <w:rPr>
          <w:color w:val="auto"/>
          <w:rtl/>
        </w:rPr>
        <w:t xml:space="preserve"> </w:t>
      </w:r>
      <w:bookmarkStart w:id="22682" w:name="_ETM_Q74_414640"/>
      <w:bookmarkStart w:id="22683" w:name="_ETM_Q74_414940"/>
      <w:bookmarkStart w:id="22684" w:name="_ETM_Q74_415540"/>
      <w:bookmarkEnd w:id="22682"/>
      <w:bookmarkEnd w:id="22683"/>
      <w:bookmarkEnd w:id="22684"/>
      <w:r w:rsidRPr="00AE38AE">
        <w:rPr>
          <w:color w:val="auto"/>
          <w:rtl/>
        </w:rPr>
        <w:t>נמצא</w:t>
      </w:r>
      <w:r>
        <w:rPr>
          <w:rFonts w:hint="cs"/>
          <w:color w:val="auto"/>
          <w:rtl/>
        </w:rPr>
        <w:t>ות</w:t>
      </w:r>
      <w:r w:rsidRPr="00AE38AE">
        <w:rPr>
          <w:color w:val="auto"/>
          <w:rtl/>
        </w:rPr>
        <w:t xml:space="preserve"> </w:t>
      </w:r>
      <w:bookmarkStart w:id="22685" w:name="_ETM_Q74_416380"/>
      <w:bookmarkEnd w:id="22685"/>
      <w:r w:rsidRPr="00AE38AE">
        <w:rPr>
          <w:color w:val="auto"/>
          <w:rtl/>
        </w:rPr>
        <w:t xml:space="preserve">במצב </w:t>
      </w:r>
      <w:bookmarkStart w:id="22686" w:name="_ETM_Q74_416890"/>
      <w:bookmarkEnd w:id="22686"/>
      <w:r w:rsidRPr="00AE38AE">
        <w:rPr>
          <w:color w:val="auto"/>
          <w:rtl/>
        </w:rPr>
        <w:t xml:space="preserve">קשה </w:t>
      </w:r>
      <w:bookmarkStart w:id="22687" w:name="_ETM_Q74_417310"/>
      <w:bookmarkEnd w:id="22687"/>
      <w:r>
        <w:rPr>
          <w:color w:val="auto"/>
          <w:rtl/>
        </w:rPr>
        <w:t>כל כך</w:t>
      </w:r>
      <w:r w:rsidRPr="00AE38AE">
        <w:rPr>
          <w:color w:val="auto"/>
          <w:rtl/>
        </w:rPr>
        <w:t xml:space="preserve"> </w:t>
      </w:r>
      <w:bookmarkStart w:id="22688" w:name="_ETM_Q74_417819"/>
      <w:bookmarkEnd w:id="22688"/>
      <w:r w:rsidRPr="00AE38AE">
        <w:rPr>
          <w:color w:val="auto"/>
          <w:rtl/>
        </w:rPr>
        <w:t xml:space="preserve">הרבה </w:t>
      </w:r>
      <w:bookmarkStart w:id="22689" w:name="_ETM_Q74_418030"/>
      <w:bookmarkEnd w:id="22689"/>
      <w:r w:rsidRPr="00AE38AE">
        <w:rPr>
          <w:color w:val="auto"/>
          <w:rtl/>
        </w:rPr>
        <w:t>יותר</w:t>
      </w:r>
      <w:r>
        <w:rPr>
          <w:rFonts w:hint="cs"/>
          <w:color w:val="auto"/>
          <w:rtl/>
        </w:rPr>
        <w:t>.</w:t>
      </w:r>
      <w:r w:rsidRPr="00AE38AE">
        <w:rPr>
          <w:color w:val="auto"/>
          <w:rtl/>
        </w:rPr>
        <w:t xml:space="preserve"> </w:t>
      </w:r>
      <w:bookmarkStart w:id="22690" w:name="_ETM_Q74_419720"/>
      <w:bookmarkEnd w:id="22690"/>
      <w:r w:rsidRPr="00AE38AE">
        <w:rPr>
          <w:color w:val="auto"/>
          <w:rtl/>
        </w:rPr>
        <w:t xml:space="preserve">איך </w:t>
      </w:r>
      <w:bookmarkStart w:id="22691" w:name="_ETM_Q74_419989"/>
      <w:bookmarkEnd w:id="22691"/>
      <w:r w:rsidRPr="00AE38AE">
        <w:rPr>
          <w:color w:val="auto"/>
          <w:rtl/>
        </w:rPr>
        <w:t xml:space="preserve">אפשר </w:t>
      </w:r>
      <w:bookmarkStart w:id="22692" w:name="_ETM_Q74_420260"/>
      <w:bookmarkEnd w:id="22692"/>
      <w:r w:rsidRPr="00AE38AE">
        <w:rPr>
          <w:color w:val="auto"/>
          <w:rtl/>
        </w:rPr>
        <w:t xml:space="preserve">לקחת </w:t>
      </w:r>
      <w:bookmarkStart w:id="22693" w:name="_ETM_Q74_420739"/>
      <w:bookmarkEnd w:id="22693"/>
      <w:r w:rsidRPr="00AE38AE">
        <w:rPr>
          <w:color w:val="auto"/>
          <w:rtl/>
        </w:rPr>
        <w:t>מהרווחה</w:t>
      </w:r>
      <w:r>
        <w:rPr>
          <w:rFonts w:hint="cs"/>
          <w:color w:val="auto"/>
          <w:rtl/>
        </w:rPr>
        <w:t>,</w:t>
      </w:r>
      <w:r w:rsidRPr="00AE38AE">
        <w:rPr>
          <w:color w:val="auto"/>
          <w:rtl/>
        </w:rPr>
        <w:t xml:space="preserve"> </w:t>
      </w:r>
      <w:bookmarkStart w:id="22694" w:name="_ETM_Q74_421549"/>
      <w:bookmarkEnd w:id="22694"/>
      <w:r w:rsidRPr="00AE38AE">
        <w:rPr>
          <w:color w:val="auto"/>
          <w:rtl/>
        </w:rPr>
        <w:t xml:space="preserve">ריבונו </w:t>
      </w:r>
      <w:bookmarkStart w:id="22695" w:name="_ETM_Q74_422060"/>
      <w:bookmarkEnd w:id="22695"/>
      <w:r w:rsidRPr="00AE38AE">
        <w:rPr>
          <w:color w:val="auto"/>
          <w:rtl/>
        </w:rPr>
        <w:t xml:space="preserve">של </w:t>
      </w:r>
      <w:bookmarkStart w:id="22696" w:name="_ETM_Q74_422299"/>
      <w:bookmarkEnd w:id="22696"/>
      <w:r w:rsidRPr="00AE38AE">
        <w:rPr>
          <w:color w:val="auto"/>
          <w:rtl/>
        </w:rPr>
        <w:t>עולם</w:t>
      </w:r>
      <w:r>
        <w:rPr>
          <w:rFonts w:hint="cs"/>
          <w:color w:val="auto"/>
          <w:rtl/>
        </w:rPr>
        <w:t>, איך?</w:t>
      </w:r>
      <w:r w:rsidRPr="00AE38AE">
        <w:rPr>
          <w:color w:val="auto"/>
          <w:rtl/>
        </w:rPr>
        <w:t xml:space="preserve"> </w:t>
      </w:r>
      <w:bookmarkStart w:id="22697" w:name="_ETM_Q74_422510"/>
      <w:bookmarkStart w:id="22698" w:name="_ETM_Q74_425819"/>
      <w:bookmarkStart w:id="22699" w:name="_ETM_Q74_426060"/>
      <w:bookmarkEnd w:id="22697"/>
      <w:bookmarkEnd w:id="22698"/>
      <w:bookmarkEnd w:id="22699"/>
      <w:r>
        <w:rPr>
          <w:rFonts w:hint="cs"/>
          <w:color w:val="auto"/>
          <w:rtl/>
        </w:rPr>
        <w:t xml:space="preserve">אלו </w:t>
      </w:r>
      <w:bookmarkStart w:id="22700" w:name="_ETM_Q74_426373"/>
      <w:bookmarkEnd w:id="22700"/>
      <w:r>
        <w:rPr>
          <w:rFonts w:hint="cs"/>
          <w:color w:val="auto"/>
          <w:rtl/>
        </w:rPr>
        <w:t>ל</w:t>
      </w:r>
      <w:r w:rsidRPr="00AE38AE">
        <w:rPr>
          <w:color w:val="auto"/>
          <w:rtl/>
        </w:rPr>
        <w:t xml:space="preserve">א </w:t>
      </w:r>
      <w:bookmarkStart w:id="22701" w:name="_ETM_Q74_426180"/>
      <w:bookmarkEnd w:id="22701"/>
      <w:r w:rsidRPr="00AE38AE">
        <w:rPr>
          <w:color w:val="auto"/>
          <w:rtl/>
        </w:rPr>
        <w:t xml:space="preserve">סתם </w:t>
      </w:r>
      <w:bookmarkStart w:id="22702" w:name="_ETM_Q74_426450"/>
      <w:bookmarkEnd w:id="22702"/>
      <w:r w:rsidRPr="00AE38AE">
        <w:rPr>
          <w:color w:val="auto"/>
          <w:rtl/>
        </w:rPr>
        <w:t>מספרים</w:t>
      </w:r>
      <w:bookmarkStart w:id="22703" w:name="_ETM_Q74_427680"/>
      <w:bookmarkEnd w:id="22703"/>
      <w:r w:rsidR="00573EFB">
        <w:rPr>
          <w:rFonts w:hint="cs"/>
          <w:color w:val="auto"/>
          <w:rtl/>
        </w:rPr>
        <w:t>,</w:t>
      </w:r>
      <w:r>
        <w:rPr>
          <w:rFonts w:hint="cs"/>
          <w:color w:val="auto"/>
          <w:rtl/>
        </w:rPr>
        <w:t xml:space="preserve"> </w:t>
      </w:r>
      <w:r w:rsidRPr="00AE38AE">
        <w:rPr>
          <w:color w:val="auto"/>
          <w:rtl/>
        </w:rPr>
        <w:t xml:space="preserve">אלו </w:t>
      </w:r>
      <w:bookmarkStart w:id="22704" w:name="_ETM_Q74_427890"/>
      <w:bookmarkEnd w:id="22704"/>
      <w:r w:rsidRPr="00AE38AE">
        <w:rPr>
          <w:color w:val="auto"/>
          <w:rtl/>
        </w:rPr>
        <w:t xml:space="preserve">פגיעות </w:t>
      </w:r>
      <w:bookmarkStart w:id="22705" w:name="_ETM_Q74_428249"/>
      <w:bookmarkEnd w:id="22705"/>
      <w:r w:rsidRPr="00AE38AE">
        <w:rPr>
          <w:color w:val="auto"/>
          <w:rtl/>
        </w:rPr>
        <w:t xml:space="preserve">ישירות </w:t>
      </w:r>
      <w:bookmarkStart w:id="22706" w:name="_ETM_Q74_428760"/>
      <w:bookmarkEnd w:id="22706"/>
      <w:r w:rsidRPr="00AE38AE">
        <w:rPr>
          <w:color w:val="auto"/>
          <w:rtl/>
        </w:rPr>
        <w:t>באזרחים</w:t>
      </w:r>
      <w:r>
        <w:rPr>
          <w:rFonts w:hint="cs"/>
          <w:color w:val="auto"/>
          <w:rtl/>
        </w:rPr>
        <w:t>,</w:t>
      </w:r>
      <w:r w:rsidRPr="00AE38AE">
        <w:rPr>
          <w:color w:val="auto"/>
          <w:rtl/>
        </w:rPr>
        <w:t xml:space="preserve"> </w:t>
      </w:r>
      <w:bookmarkStart w:id="22707" w:name="_ETM_Q74_429390"/>
      <w:bookmarkEnd w:id="22707"/>
      <w:r w:rsidRPr="00AE38AE">
        <w:rPr>
          <w:color w:val="auto"/>
          <w:rtl/>
        </w:rPr>
        <w:t>בא</w:t>
      </w:r>
      <w:r>
        <w:rPr>
          <w:rFonts w:hint="cs"/>
          <w:color w:val="auto"/>
          <w:rtl/>
        </w:rPr>
        <w:t>י</w:t>
      </w:r>
      <w:r w:rsidRPr="00AE38AE">
        <w:rPr>
          <w:color w:val="auto"/>
          <w:rtl/>
        </w:rPr>
        <w:t>מהות</w:t>
      </w:r>
      <w:r>
        <w:rPr>
          <w:rFonts w:hint="cs"/>
          <w:color w:val="auto"/>
          <w:rtl/>
        </w:rPr>
        <w:t>,</w:t>
      </w:r>
      <w:r w:rsidRPr="00AE38AE">
        <w:rPr>
          <w:color w:val="auto"/>
          <w:rtl/>
        </w:rPr>
        <w:t xml:space="preserve"> </w:t>
      </w:r>
      <w:bookmarkStart w:id="22708" w:name="_ETM_Q74_429900"/>
      <w:bookmarkEnd w:id="22708"/>
      <w:r w:rsidRPr="00AE38AE">
        <w:rPr>
          <w:color w:val="auto"/>
          <w:rtl/>
        </w:rPr>
        <w:t>בילדים</w:t>
      </w:r>
      <w:r>
        <w:rPr>
          <w:rFonts w:hint="cs"/>
          <w:color w:val="auto"/>
          <w:rtl/>
        </w:rPr>
        <w:t>,</w:t>
      </w:r>
      <w:r w:rsidRPr="00AE38AE">
        <w:rPr>
          <w:color w:val="auto"/>
          <w:rtl/>
        </w:rPr>
        <w:t xml:space="preserve"> </w:t>
      </w:r>
      <w:bookmarkStart w:id="22709" w:name="_ETM_Q74_430499"/>
      <w:bookmarkEnd w:id="22709"/>
      <w:r w:rsidRPr="00AE38AE">
        <w:rPr>
          <w:color w:val="auto"/>
          <w:rtl/>
        </w:rPr>
        <w:t>במוחלשים</w:t>
      </w:r>
      <w:r>
        <w:rPr>
          <w:rFonts w:hint="cs"/>
          <w:color w:val="auto"/>
          <w:rtl/>
        </w:rPr>
        <w:t>.</w:t>
      </w:r>
      <w:r w:rsidRPr="00AE38AE">
        <w:rPr>
          <w:color w:val="auto"/>
          <w:rtl/>
        </w:rPr>
        <w:t xml:space="preserve"> </w:t>
      </w:r>
      <w:bookmarkStart w:id="22710" w:name="_ETM_Q74_431700"/>
      <w:bookmarkEnd w:id="22710"/>
      <w:r w:rsidRPr="00AE38AE">
        <w:rPr>
          <w:color w:val="auto"/>
          <w:rtl/>
        </w:rPr>
        <w:t xml:space="preserve">הקיצוצים </w:t>
      </w:r>
      <w:bookmarkStart w:id="22711" w:name="_ETM_Q74_432450"/>
      <w:bookmarkEnd w:id="22711"/>
      <w:r w:rsidRPr="00AE38AE">
        <w:rPr>
          <w:color w:val="auto"/>
          <w:rtl/>
        </w:rPr>
        <w:t xml:space="preserve">האלה </w:t>
      </w:r>
      <w:bookmarkStart w:id="22712" w:name="_ETM_Q74_432840"/>
      <w:bookmarkEnd w:id="22712"/>
      <w:r w:rsidRPr="00AE38AE">
        <w:rPr>
          <w:color w:val="auto"/>
          <w:rtl/>
        </w:rPr>
        <w:t xml:space="preserve">פוגעים </w:t>
      </w:r>
      <w:bookmarkStart w:id="22713" w:name="_ETM_Q74_433349"/>
      <w:bookmarkEnd w:id="22713"/>
      <w:r w:rsidRPr="00AE38AE">
        <w:rPr>
          <w:color w:val="auto"/>
          <w:rtl/>
        </w:rPr>
        <w:t xml:space="preserve">בכל </w:t>
      </w:r>
      <w:bookmarkStart w:id="22714" w:name="_ETM_Q74_433829"/>
      <w:bookmarkEnd w:id="22714"/>
      <w:r w:rsidRPr="00AE38AE">
        <w:rPr>
          <w:color w:val="auto"/>
          <w:rtl/>
        </w:rPr>
        <w:t xml:space="preserve">המשפחות </w:t>
      </w:r>
      <w:bookmarkStart w:id="22715" w:name="_ETM_Q74_434430"/>
      <w:bookmarkEnd w:id="22715"/>
      <w:r w:rsidRPr="00AE38AE">
        <w:rPr>
          <w:color w:val="auto"/>
          <w:rtl/>
        </w:rPr>
        <w:t>בישראל</w:t>
      </w:r>
      <w:r>
        <w:rPr>
          <w:rFonts w:hint="cs"/>
          <w:color w:val="auto"/>
          <w:rtl/>
        </w:rPr>
        <w:t>.</w:t>
      </w:r>
      <w:r w:rsidRPr="00AE38AE">
        <w:rPr>
          <w:color w:val="auto"/>
          <w:rtl/>
        </w:rPr>
        <w:t xml:space="preserve"> </w:t>
      </w:r>
      <w:bookmarkStart w:id="22716" w:name="_ETM_Q74_436500"/>
      <w:bookmarkEnd w:id="22716"/>
    </w:p>
    <w:p w:rsidR="00EA1761" w:rsidRDefault="00EA1761" w:rsidP="000936C0">
      <w:pPr>
        <w:pStyle w:val="ETSpeechToText"/>
        <w:rPr>
          <w:color w:val="auto"/>
          <w:rtl/>
        </w:rPr>
      </w:pPr>
    </w:p>
    <w:p w:rsidR="00EA1761" w:rsidRDefault="00EA1761" w:rsidP="00573EFB">
      <w:pPr>
        <w:pStyle w:val="ETSpeechToText"/>
        <w:rPr>
          <w:color w:val="auto"/>
          <w:rtl/>
        </w:rPr>
      </w:pPr>
      <w:bookmarkStart w:id="22717" w:name="_ETM_Q74_436710"/>
      <w:bookmarkEnd w:id="22717"/>
      <w:r w:rsidRPr="00AE38AE">
        <w:rPr>
          <w:color w:val="auto"/>
          <w:rtl/>
        </w:rPr>
        <w:t xml:space="preserve">אני </w:t>
      </w:r>
      <w:bookmarkStart w:id="22718" w:name="_ETM_Q74_436830"/>
      <w:bookmarkEnd w:id="22718"/>
      <w:r w:rsidRPr="00AE38AE">
        <w:rPr>
          <w:color w:val="auto"/>
          <w:rtl/>
        </w:rPr>
        <w:t xml:space="preserve">רוצה </w:t>
      </w:r>
      <w:bookmarkStart w:id="22719" w:name="_ETM_Q74_437069"/>
      <w:bookmarkEnd w:id="22719"/>
      <w:r w:rsidRPr="00AE38AE">
        <w:rPr>
          <w:color w:val="auto"/>
          <w:rtl/>
        </w:rPr>
        <w:t xml:space="preserve">רגע </w:t>
      </w:r>
      <w:bookmarkStart w:id="22720" w:name="_ETM_Q74_437279"/>
      <w:bookmarkEnd w:id="22720"/>
      <w:r w:rsidRPr="00AE38AE">
        <w:rPr>
          <w:color w:val="auto"/>
          <w:rtl/>
        </w:rPr>
        <w:t xml:space="preserve">לדבר </w:t>
      </w:r>
      <w:bookmarkStart w:id="22721" w:name="_ETM_Q74_439700"/>
      <w:bookmarkEnd w:id="22721"/>
      <w:r w:rsidRPr="00AE38AE">
        <w:rPr>
          <w:color w:val="auto"/>
          <w:rtl/>
        </w:rPr>
        <w:t xml:space="preserve">על </w:t>
      </w:r>
      <w:bookmarkStart w:id="22722" w:name="_ETM_Q74_439880"/>
      <w:bookmarkEnd w:id="22722"/>
      <w:r w:rsidRPr="00AE38AE">
        <w:rPr>
          <w:color w:val="auto"/>
          <w:rtl/>
        </w:rPr>
        <w:t xml:space="preserve">האגף </w:t>
      </w:r>
      <w:bookmarkStart w:id="22723" w:name="_ETM_Q74_440270"/>
      <w:bookmarkEnd w:id="22723"/>
      <w:r w:rsidRPr="00AE38AE">
        <w:rPr>
          <w:color w:val="auto"/>
          <w:rtl/>
        </w:rPr>
        <w:t xml:space="preserve">לביטחון </w:t>
      </w:r>
      <w:bookmarkStart w:id="22724" w:name="_ETM_Q74_440810"/>
      <w:bookmarkEnd w:id="22724"/>
      <w:r w:rsidRPr="00AE38AE">
        <w:rPr>
          <w:color w:val="auto"/>
          <w:rtl/>
        </w:rPr>
        <w:t>קהילתי</w:t>
      </w:r>
      <w:r>
        <w:rPr>
          <w:rFonts w:hint="cs"/>
          <w:color w:val="auto"/>
          <w:rtl/>
        </w:rPr>
        <w:t>.</w:t>
      </w:r>
      <w:r w:rsidRPr="00AE38AE">
        <w:rPr>
          <w:color w:val="auto"/>
          <w:rtl/>
        </w:rPr>
        <w:t xml:space="preserve"> </w:t>
      </w:r>
      <w:bookmarkStart w:id="22725" w:name="_ETM_Q74_442879"/>
      <w:bookmarkEnd w:id="22725"/>
      <w:r w:rsidRPr="00AE38AE">
        <w:rPr>
          <w:color w:val="auto"/>
          <w:rtl/>
        </w:rPr>
        <w:t xml:space="preserve">האגף </w:t>
      </w:r>
      <w:bookmarkStart w:id="22726" w:name="_ETM_Q74_443300"/>
      <w:bookmarkEnd w:id="22726"/>
      <w:r w:rsidRPr="00AE38AE">
        <w:rPr>
          <w:color w:val="auto"/>
          <w:rtl/>
        </w:rPr>
        <w:t xml:space="preserve">לביטחון </w:t>
      </w:r>
      <w:bookmarkStart w:id="22727" w:name="_ETM_Q74_443750"/>
      <w:bookmarkEnd w:id="22727"/>
      <w:r w:rsidRPr="00AE38AE">
        <w:rPr>
          <w:color w:val="auto"/>
          <w:rtl/>
        </w:rPr>
        <w:t xml:space="preserve">קהילתי </w:t>
      </w:r>
      <w:bookmarkStart w:id="22728" w:name="_ETM_Q74_444139"/>
      <w:bookmarkEnd w:id="22728"/>
      <w:r w:rsidRPr="00AE38AE">
        <w:rPr>
          <w:color w:val="auto"/>
          <w:rtl/>
        </w:rPr>
        <w:t xml:space="preserve">במשטרה </w:t>
      </w:r>
      <w:bookmarkStart w:id="22729" w:name="_ETM_Q74_444949"/>
      <w:bookmarkEnd w:id="22729"/>
      <w:r w:rsidRPr="00AE38AE">
        <w:rPr>
          <w:color w:val="auto"/>
          <w:rtl/>
        </w:rPr>
        <w:t xml:space="preserve">הוא </w:t>
      </w:r>
      <w:bookmarkStart w:id="22730" w:name="_ETM_Q74_445069"/>
      <w:bookmarkEnd w:id="22730"/>
      <w:r w:rsidRPr="00AE38AE">
        <w:rPr>
          <w:color w:val="auto"/>
          <w:rtl/>
        </w:rPr>
        <w:t>אג</w:t>
      </w:r>
      <w:r>
        <w:rPr>
          <w:rFonts w:hint="cs"/>
          <w:color w:val="auto"/>
          <w:rtl/>
        </w:rPr>
        <w:t>ף</w:t>
      </w:r>
      <w:r w:rsidRPr="00AE38AE">
        <w:rPr>
          <w:color w:val="auto"/>
          <w:rtl/>
        </w:rPr>
        <w:t xml:space="preserve"> </w:t>
      </w:r>
      <w:bookmarkStart w:id="22731" w:name="_ETM_Q74_445339"/>
      <w:bookmarkEnd w:id="22731"/>
      <w:r w:rsidRPr="00AE38AE">
        <w:rPr>
          <w:color w:val="auto"/>
          <w:rtl/>
        </w:rPr>
        <w:t>חשוב</w:t>
      </w:r>
      <w:r>
        <w:rPr>
          <w:rFonts w:hint="cs"/>
          <w:color w:val="auto"/>
          <w:rtl/>
        </w:rPr>
        <w:t>.</w:t>
      </w:r>
      <w:r w:rsidRPr="00AE38AE">
        <w:rPr>
          <w:color w:val="auto"/>
          <w:rtl/>
        </w:rPr>
        <w:t xml:space="preserve"> </w:t>
      </w:r>
      <w:bookmarkStart w:id="22732" w:name="_ETM_Q74_446710"/>
      <w:bookmarkEnd w:id="22732"/>
      <w:r w:rsidRPr="00AE38AE">
        <w:rPr>
          <w:color w:val="auto"/>
          <w:rtl/>
        </w:rPr>
        <w:t xml:space="preserve">הוא </w:t>
      </w:r>
      <w:bookmarkStart w:id="22733" w:name="_ETM_Q74_446860"/>
      <w:bookmarkEnd w:id="22733"/>
      <w:r w:rsidRPr="00AE38AE">
        <w:rPr>
          <w:color w:val="auto"/>
          <w:rtl/>
        </w:rPr>
        <w:t xml:space="preserve">בעצם </w:t>
      </w:r>
      <w:bookmarkStart w:id="22734" w:name="_ETM_Q74_447400"/>
      <w:bookmarkEnd w:id="22734"/>
      <w:r w:rsidRPr="00AE38AE">
        <w:rPr>
          <w:color w:val="auto"/>
          <w:rtl/>
        </w:rPr>
        <w:t xml:space="preserve">הכרה </w:t>
      </w:r>
      <w:bookmarkStart w:id="22735" w:name="_ETM_Q74_448029"/>
      <w:bookmarkEnd w:id="22735"/>
      <w:r w:rsidRPr="00AE38AE">
        <w:rPr>
          <w:color w:val="auto"/>
          <w:rtl/>
        </w:rPr>
        <w:t xml:space="preserve">בתפקיד </w:t>
      </w:r>
      <w:bookmarkStart w:id="22736" w:name="_ETM_Q74_448540"/>
      <w:bookmarkEnd w:id="22736"/>
      <w:r w:rsidRPr="00AE38AE">
        <w:rPr>
          <w:color w:val="auto"/>
          <w:rtl/>
        </w:rPr>
        <w:t xml:space="preserve">המשטרה </w:t>
      </w:r>
      <w:bookmarkStart w:id="22737" w:name="_ETM_Q74_449880"/>
      <w:bookmarkEnd w:id="22737"/>
      <w:r w:rsidRPr="00AE38AE">
        <w:rPr>
          <w:color w:val="auto"/>
          <w:rtl/>
        </w:rPr>
        <w:t xml:space="preserve">גם </w:t>
      </w:r>
      <w:bookmarkStart w:id="22738" w:name="_ETM_Q74_450300"/>
      <w:bookmarkEnd w:id="22738"/>
      <w:r>
        <w:rPr>
          <w:rFonts w:hint="cs"/>
          <w:color w:val="auto"/>
          <w:rtl/>
        </w:rPr>
        <w:t>כ</w:t>
      </w:r>
      <w:r w:rsidRPr="00AE38AE">
        <w:rPr>
          <w:color w:val="auto"/>
          <w:rtl/>
        </w:rPr>
        <w:t xml:space="preserve">תפקיד </w:t>
      </w:r>
      <w:bookmarkStart w:id="22739" w:name="_ETM_Q74_450720"/>
      <w:bookmarkStart w:id="22740" w:name="_ETM_Q74_451050"/>
      <w:bookmarkEnd w:id="22739"/>
      <w:bookmarkEnd w:id="22740"/>
      <w:r w:rsidRPr="00AE38AE">
        <w:rPr>
          <w:color w:val="auto"/>
          <w:rtl/>
        </w:rPr>
        <w:t xml:space="preserve">חברתי </w:t>
      </w:r>
      <w:bookmarkStart w:id="22741" w:name="_ETM_Q74_451860"/>
      <w:bookmarkEnd w:id="22741"/>
      <w:r w:rsidRPr="00AE38AE">
        <w:rPr>
          <w:color w:val="auto"/>
          <w:rtl/>
        </w:rPr>
        <w:t xml:space="preserve">וקהילתי </w:t>
      </w:r>
      <w:bookmarkStart w:id="22742" w:name="_ETM_Q74_453300"/>
      <w:bookmarkEnd w:id="22742"/>
      <w:r w:rsidRPr="00AE38AE">
        <w:rPr>
          <w:color w:val="auto"/>
          <w:rtl/>
        </w:rPr>
        <w:t>שבונ</w:t>
      </w:r>
      <w:r>
        <w:rPr>
          <w:rFonts w:hint="cs"/>
          <w:color w:val="auto"/>
          <w:rtl/>
        </w:rPr>
        <w:t>ה</w:t>
      </w:r>
      <w:r w:rsidRPr="00AE38AE">
        <w:rPr>
          <w:color w:val="auto"/>
          <w:rtl/>
        </w:rPr>
        <w:t xml:space="preserve"> </w:t>
      </w:r>
      <w:bookmarkStart w:id="22743" w:name="_ETM_Q74_454050"/>
      <w:bookmarkEnd w:id="22743"/>
      <w:r w:rsidRPr="00AE38AE">
        <w:rPr>
          <w:color w:val="auto"/>
          <w:rtl/>
        </w:rPr>
        <w:t>אמון</w:t>
      </w:r>
      <w:r>
        <w:rPr>
          <w:rFonts w:hint="cs"/>
          <w:color w:val="auto"/>
          <w:rtl/>
        </w:rPr>
        <w:t>,</w:t>
      </w:r>
      <w:r w:rsidRPr="00AE38AE">
        <w:rPr>
          <w:color w:val="auto"/>
          <w:rtl/>
        </w:rPr>
        <w:t xml:space="preserve"> </w:t>
      </w:r>
      <w:bookmarkStart w:id="22744" w:name="_ETM_Q74_454950"/>
      <w:bookmarkEnd w:id="22744"/>
      <w:r w:rsidRPr="00AE38AE">
        <w:rPr>
          <w:color w:val="auto"/>
          <w:rtl/>
        </w:rPr>
        <w:t xml:space="preserve">ובתפקיד </w:t>
      </w:r>
      <w:bookmarkStart w:id="22745" w:name="_ETM_Q74_455700"/>
      <w:bookmarkEnd w:id="22745"/>
      <w:r w:rsidRPr="00AE38AE">
        <w:rPr>
          <w:color w:val="auto"/>
          <w:rtl/>
        </w:rPr>
        <w:t xml:space="preserve">המשטרה </w:t>
      </w:r>
      <w:bookmarkStart w:id="22746" w:name="_ETM_Q74_456210"/>
      <w:bookmarkEnd w:id="22746"/>
      <w:r w:rsidRPr="00AE38AE">
        <w:rPr>
          <w:color w:val="auto"/>
          <w:rtl/>
        </w:rPr>
        <w:t xml:space="preserve">למנוע </w:t>
      </w:r>
      <w:bookmarkStart w:id="22747" w:name="_ETM_Q74_456839"/>
      <w:bookmarkEnd w:id="22747"/>
      <w:r w:rsidRPr="00AE38AE">
        <w:rPr>
          <w:color w:val="auto"/>
          <w:rtl/>
        </w:rPr>
        <w:t>פשיעה</w:t>
      </w:r>
      <w:r>
        <w:rPr>
          <w:rFonts w:hint="cs"/>
          <w:color w:val="auto"/>
          <w:rtl/>
        </w:rPr>
        <w:t>,</w:t>
      </w:r>
      <w:r w:rsidRPr="00AE38AE">
        <w:rPr>
          <w:color w:val="auto"/>
          <w:rtl/>
        </w:rPr>
        <w:t xml:space="preserve"> </w:t>
      </w:r>
      <w:bookmarkStart w:id="22748" w:name="_ETM_Q74_457830"/>
      <w:bookmarkEnd w:id="22748"/>
      <w:r>
        <w:rPr>
          <w:rFonts w:hint="cs"/>
          <w:color w:val="auto"/>
          <w:rtl/>
        </w:rPr>
        <w:t>ו</w:t>
      </w:r>
      <w:r w:rsidRPr="00AE38AE">
        <w:rPr>
          <w:color w:val="auto"/>
          <w:rtl/>
        </w:rPr>
        <w:t xml:space="preserve">לא </w:t>
      </w:r>
      <w:bookmarkStart w:id="22749" w:name="_ETM_Q74_458040"/>
      <w:bookmarkEnd w:id="22749"/>
      <w:r w:rsidRPr="00AE38AE">
        <w:rPr>
          <w:color w:val="auto"/>
          <w:rtl/>
        </w:rPr>
        <w:t xml:space="preserve">רק </w:t>
      </w:r>
      <w:bookmarkStart w:id="22750" w:name="_ETM_Q74_458190"/>
      <w:bookmarkEnd w:id="22750"/>
      <w:r w:rsidRPr="00AE38AE">
        <w:rPr>
          <w:color w:val="auto"/>
          <w:rtl/>
        </w:rPr>
        <w:t xml:space="preserve">לטפל </w:t>
      </w:r>
      <w:bookmarkStart w:id="22751" w:name="_ETM_Q74_458610"/>
      <w:bookmarkEnd w:id="22751"/>
      <w:r w:rsidRPr="00AE38AE">
        <w:rPr>
          <w:color w:val="auto"/>
          <w:rtl/>
        </w:rPr>
        <w:t>בפשיעה</w:t>
      </w:r>
      <w:r>
        <w:rPr>
          <w:rFonts w:hint="cs"/>
          <w:color w:val="auto"/>
          <w:rtl/>
        </w:rPr>
        <w:t>.</w:t>
      </w:r>
      <w:r w:rsidRPr="00AE38AE">
        <w:rPr>
          <w:color w:val="auto"/>
          <w:rtl/>
        </w:rPr>
        <w:t xml:space="preserve"> </w:t>
      </w:r>
      <w:bookmarkStart w:id="22752" w:name="_ETM_Q74_459670"/>
      <w:bookmarkEnd w:id="22752"/>
      <w:r w:rsidRPr="00AE38AE">
        <w:rPr>
          <w:color w:val="auto"/>
          <w:rtl/>
        </w:rPr>
        <w:t xml:space="preserve">לא </w:t>
      </w:r>
      <w:bookmarkStart w:id="22753" w:name="_ETM_Q74_459850"/>
      <w:bookmarkEnd w:id="22753"/>
      <w:r w:rsidRPr="00AE38AE">
        <w:rPr>
          <w:color w:val="auto"/>
          <w:rtl/>
        </w:rPr>
        <w:t xml:space="preserve">רק </w:t>
      </w:r>
      <w:bookmarkStart w:id="22754" w:name="_ETM_Q74_460000"/>
      <w:bookmarkEnd w:id="22754"/>
      <w:r w:rsidRPr="00AE38AE">
        <w:rPr>
          <w:color w:val="auto"/>
          <w:rtl/>
        </w:rPr>
        <w:t xml:space="preserve">משטרה </w:t>
      </w:r>
      <w:bookmarkStart w:id="22755" w:name="_ETM_Q74_460420"/>
      <w:bookmarkEnd w:id="22755"/>
      <w:r w:rsidRPr="00AE38AE">
        <w:rPr>
          <w:color w:val="auto"/>
          <w:rtl/>
        </w:rPr>
        <w:t xml:space="preserve">שמפעילה </w:t>
      </w:r>
      <w:bookmarkStart w:id="22756" w:name="_ETM_Q74_460960"/>
      <w:bookmarkEnd w:id="22756"/>
      <w:r w:rsidRPr="00AE38AE">
        <w:rPr>
          <w:color w:val="auto"/>
          <w:rtl/>
        </w:rPr>
        <w:t>כוח</w:t>
      </w:r>
      <w:r>
        <w:rPr>
          <w:rFonts w:hint="cs"/>
          <w:color w:val="auto"/>
          <w:rtl/>
        </w:rPr>
        <w:t>,</w:t>
      </w:r>
      <w:r w:rsidRPr="00AE38AE">
        <w:rPr>
          <w:color w:val="auto"/>
          <w:rtl/>
        </w:rPr>
        <w:t xml:space="preserve"> </w:t>
      </w:r>
      <w:bookmarkStart w:id="22757" w:name="_ETM_Q74_461470"/>
      <w:bookmarkEnd w:id="22757"/>
      <w:r w:rsidRPr="00AE38AE">
        <w:rPr>
          <w:color w:val="auto"/>
          <w:rtl/>
        </w:rPr>
        <w:t>אל</w:t>
      </w:r>
      <w:r>
        <w:rPr>
          <w:rFonts w:hint="cs"/>
          <w:color w:val="auto"/>
          <w:rtl/>
        </w:rPr>
        <w:t>א</w:t>
      </w:r>
      <w:r w:rsidRPr="00AE38AE">
        <w:rPr>
          <w:color w:val="auto"/>
          <w:rtl/>
        </w:rPr>
        <w:t xml:space="preserve"> </w:t>
      </w:r>
      <w:bookmarkStart w:id="22758" w:name="_ETM_Q74_461680"/>
      <w:bookmarkEnd w:id="22758"/>
      <w:r w:rsidRPr="00AE38AE">
        <w:rPr>
          <w:color w:val="auto"/>
          <w:rtl/>
        </w:rPr>
        <w:t xml:space="preserve">משטרה </w:t>
      </w:r>
      <w:bookmarkStart w:id="22759" w:name="_ETM_Q74_462370"/>
      <w:bookmarkEnd w:id="22759"/>
      <w:r w:rsidRPr="00AE38AE">
        <w:rPr>
          <w:color w:val="auto"/>
          <w:rtl/>
        </w:rPr>
        <w:t xml:space="preserve">שמונעת </w:t>
      </w:r>
      <w:bookmarkStart w:id="22760" w:name="_ETM_Q74_463480"/>
      <w:bookmarkEnd w:id="22760"/>
      <w:r w:rsidRPr="00AE38AE">
        <w:rPr>
          <w:color w:val="auto"/>
          <w:rtl/>
        </w:rPr>
        <w:t>אלימות</w:t>
      </w:r>
      <w:r>
        <w:rPr>
          <w:rFonts w:hint="cs"/>
          <w:color w:val="auto"/>
          <w:rtl/>
        </w:rPr>
        <w:t>,</w:t>
      </w:r>
      <w:r w:rsidRPr="00AE38AE">
        <w:rPr>
          <w:color w:val="auto"/>
          <w:rtl/>
        </w:rPr>
        <w:t xml:space="preserve"> </w:t>
      </w:r>
      <w:bookmarkStart w:id="22761" w:name="_ETM_Q74_464589"/>
      <w:bookmarkEnd w:id="22761"/>
      <w:r w:rsidRPr="00AE38AE">
        <w:rPr>
          <w:color w:val="auto"/>
          <w:rtl/>
        </w:rPr>
        <w:t xml:space="preserve">מונעת </w:t>
      </w:r>
      <w:bookmarkStart w:id="22762" w:name="_ETM_Q74_465250"/>
      <w:bookmarkEnd w:id="22762"/>
      <w:r w:rsidRPr="00AE38AE">
        <w:rPr>
          <w:color w:val="auto"/>
          <w:rtl/>
        </w:rPr>
        <w:t>הידרדרות</w:t>
      </w:r>
      <w:r>
        <w:rPr>
          <w:rFonts w:hint="cs"/>
          <w:color w:val="auto"/>
          <w:rtl/>
        </w:rPr>
        <w:t>,</w:t>
      </w:r>
      <w:r w:rsidRPr="00AE38AE">
        <w:rPr>
          <w:color w:val="auto"/>
          <w:rtl/>
        </w:rPr>
        <w:t xml:space="preserve"> </w:t>
      </w:r>
      <w:bookmarkStart w:id="22763" w:name="_ETM_Q74_466949"/>
      <w:bookmarkEnd w:id="22763"/>
      <w:r w:rsidRPr="00AE38AE">
        <w:rPr>
          <w:color w:val="auto"/>
          <w:rtl/>
        </w:rPr>
        <w:t xml:space="preserve">ובאמת </w:t>
      </w:r>
      <w:bookmarkStart w:id="22764" w:name="_ETM_Q74_467460"/>
      <w:bookmarkEnd w:id="22764"/>
      <w:r w:rsidRPr="00AE38AE">
        <w:rPr>
          <w:color w:val="auto"/>
          <w:rtl/>
        </w:rPr>
        <w:t xml:space="preserve">שומרת </w:t>
      </w:r>
      <w:bookmarkStart w:id="22765" w:name="_ETM_Q74_468150"/>
      <w:bookmarkEnd w:id="22765"/>
      <w:r w:rsidRPr="00AE38AE">
        <w:rPr>
          <w:color w:val="auto"/>
          <w:rtl/>
        </w:rPr>
        <w:t xml:space="preserve">על </w:t>
      </w:r>
      <w:bookmarkStart w:id="22766" w:name="_ETM_Q74_468210"/>
      <w:bookmarkEnd w:id="22766"/>
      <w:r w:rsidRPr="00AE38AE">
        <w:rPr>
          <w:color w:val="auto"/>
          <w:rtl/>
        </w:rPr>
        <w:t xml:space="preserve">שלום </w:t>
      </w:r>
      <w:bookmarkStart w:id="22767" w:name="_ETM_Q74_468480"/>
      <w:bookmarkEnd w:id="22767"/>
      <w:r w:rsidRPr="00AE38AE">
        <w:rPr>
          <w:color w:val="auto"/>
          <w:rtl/>
        </w:rPr>
        <w:t xml:space="preserve">הציבור </w:t>
      </w:r>
      <w:bookmarkStart w:id="22768" w:name="_ETM_Q74_468930"/>
      <w:bookmarkEnd w:id="22768"/>
      <w:r w:rsidRPr="00AE38AE">
        <w:rPr>
          <w:color w:val="auto"/>
          <w:rtl/>
        </w:rPr>
        <w:t xml:space="preserve">עוד </w:t>
      </w:r>
      <w:bookmarkStart w:id="22769" w:name="_ETM_Q74_469050"/>
      <w:bookmarkEnd w:id="22769"/>
      <w:r w:rsidRPr="00AE38AE">
        <w:rPr>
          <w:color w:val="auto"/>
          <w:rtl/>
        </w:rPr>
        <w:t xml:space="preserve">בשלבים </w:t>
      </w:r>
      <w:bookmarkStart w:id="22770" w:name="_ETM_Q74_469529"/>
      <w:bookmarkEnd w:id="22770"/>
      <w:r w:rsidRPr="00AE38AE">
        <w:rPr>
          <w:color w:val="auto"/>
          <w:rtl/>
        </w:rPr>
        <w:t>מקדימים</w:t>
      </w:r>
      <w:r>
        <w:rPr>
          <w:rFonts w:hint="cs"/>
          <w:color w:val="auto"/>
          <w:rtl/>
        </w:rPr>
        <w:t>.</w:t>
      </w:r>
      <w:r w:rsidRPr="00AE38AE">
        <w:rPr>
          <w:color w:val="auto"/>
          <w:rtl/>
        </w:rPr>
        <w:t xml:space="preserve"> </w:t>
      </w:r>
      <w:bookmarkStart w:id="22771" w:name="_ETM_Q74_470100"/>
      <w:bookmarkEnd w:id="22771"/>
      <w:r w:rsidRPr="00AE38AE">
        <w:rPr>
          <w:color w:val="auto"/>
          <w:rtl/>
        </w:rPr>
        <w:t>מניע</w:t>
      </w:r>
      <w:r>
        <w:rPr>
          <w:rFonts w:hint="cs"/>
          <w:color w:val="auto"/>
          <w:rtl/>
        </w:rPr>
        <w:t>ה</w:t>
      </w:r>
      <w:r w:rsidRPr="00AE38AE">
        <w:rPr>
          <w:color w:val="auto"/>
          <w:rtl/>
        </w:rPr>
        <w:t xml:space="preserve"> </w:t>
      </w:r>
      <w:bookmarkStart w:id="22772" w:name="_ETM_Q74_470730"/>
      <w:bookmarkEnd w:id="22772"/>
      <w:r>
        <w:rPr>
          <w:rFonts w:hint="cs"/>
          <w:color w:val="auto"/>
          <w:rtl/>
        </w:rPr>
        <w:t xml:space="preserve">היא </w:t>
      </w:r>
      <w:r w:rsidRPr="00AE38AE">
        <w:rPr>
          <w:color w:val="auto"/>
          <w:rtl/>
        </w:rPr>
        <w:t xml:space="preserve">דבר </w:t>
      </w:r>
      <w:bookmarkStart w:id="22773" w:name="_ETM_Q74_471150"/>
      <w:bookmarkEnd w:id="22773"/>
      <w:r>
        <w:rPr>
          <w:color w:val="auto"/>
          <w:rtl/>
        </w:rPr>
        <w:t>כל כך</w:t>
      </w:r>
      <w:r w:rsidRPr="00AE38AE">
        <w:rPr>
          <w:color w:val="auto"/>
          <w:rtl/>
        </w:rPr>
        <w:t xml:space="preserve"> </w:t>
      </w:r>
      <w:bookmarkStart w:id="22774" w:name="_ETM_Q74_471630"/>
      <w:bookmarkEnd w:id="22774"/>
      <w:r w:rsidRPr="00AE38AE">
        <w:rPr>
          <w:color w:val="auto"/>
          <w:rtl/>
        </w:rPr>
        <w:t>חשוב</w:t>
      </w:r>
      <w:r>
        <w:rPr>
          <w:rFonts w:hint="cs"/>
          <w:color w:val="auto"/>
          <w:rtl/>
        </w:rPr>
        <w:t>,</w:t>
      </w:r>
      <w:r w:rsidRPr="00AE38AE">
        <w:rPr>
          <w:color w:val="auto"/>
          <w:rtl/>
        </w:rPr>
        <w:t xml:space="preserve"> </w:t>
      </w:r>
      <w:bookmarkStart w:id="22775" w:name="_ETM_Q74_472110"/>
      <w:bookmarkEnd w:id="22775"/>
      <w:r w:rsidRPr="00AE38AE">
        <w:rPr>
          <w:color w:val="auto"/>
          <w:rtl/>
        </w:rPr>
        <w:t>אגב</w:t>
      </w:r>
      <w:r>
        <w:rPr>
          <w:rFonts w:hint="cs"/>
          <w:color w:val="auto"/>
          <w:rtl/>
        </w:rPr>
        <w:t>,</w:t>
      </w:r>
      <w:r w:rsidRPr="00AE38AE">
        <w:rPr>
          <w:color w:val="auto"/>
          <w:rtl/>
        </w:rPr>
        <w:t xml:space="preserve"> </w:t>
      </w:r>
      <w:bookmarkStart w:id="22776" w:name="_ETM_Q74_472440"/>
      <w:bookmarkEnd w:id="22776"/>
      <w:r w:rsidRPr="00AE38AE">
        <w:rPr>
          <w:color w:val="auto"/>
          <w:rtl/>
        </w:rPr>
        <w:t xml:space="preserve">גם </w:t>
      </w:r>
      <w:bookmarkStart w:id="22777" w:name="_ETM_Q74_472710"/>
      <w:bookmarkEnd w:id="22777"/>
      <w:r w:rsidRPr="00AE38AE">
        <w:rPr>
          <w:color w:val="auto"/>
          <w:rtl/>
        </w:rPr>
        <w:t xml:space="preserve">לכלכלה </w:t>
      </w:r>
      <w:bookmarkStart w:id="22778" w:name="_ETM_Q74_473279"/>
      <w:bookmarkEnd w:id="22778"/>
      <w:r w:rsidRPr="00AE38AE">
        <w:rPr>
          <w:color w:val="auto"/>
          <w:rtl/>
        </w:rPr>
        <w:t>הישראלית</w:t>
      </w:r>
      <w:r>
        <w:rPr>
          <w:rFonts w:hint="cs"/>
          <w:color w:val="auto"/>
          <w:rtl/>
        </w:rPr>
        <w:t>.</w:t>
      </w:r>
      <w:r w:rsidRPr="00AE38AE">
        <w:rPr>
          <w:color w:val="auto"/>
          <w:rtl/>
        </w:rPr>
        <w:t xml:space="preserve"> </w:t>
      </w:r>
      <w:bookmarkStart w:id="22779" w:name="_ETM_Q74_475680"/>
      <w:bookmarkStart w:id="22780" w:name="_ETM_Q74_475810"/>
      <w:bookmarkStart w:id="22781" w:name="_ETM_Q74_475890"/>
      <w:bookmarkStart w:id="22782" w:name="_ETM_Q74_475964"/>
      <w:bookmarkStart w:id="22783" w:name="_ETM_Q74_476024"/>
      <w:bookmarkEnd w:id="22779"/>
      <w:bookmarkEnd w:id="22780"/>
      <w:bookmarkEnd w:id="22781"/>
      <w:bookmarkEnd w:id="22782"/>
      <w:bookmarkEnd w:id="22783"/>
      <w:r>
        <w:rPr>
          <w:rFonts w:hint="cs"/>
          <w:color w:val="auto"/>
          <w:rtl/>
        </w:rPr>
        <w:t>ב</w:t>
      </w:r>
      <w:r w:rsidRPr="00AE38AE">
        <w:rPr>
          <w:color w:val="auto"/>
          <w:rtl/>
        </w:rPr>
        <w:t xml:space="preserve">וועדת </w:t>
      </w:r>
      <w:bookmarkStart w:id="22784" w:name="_ETM_Q74_476039"/>
      <w:bookmarkEnd w:id="22784"/>
      <w:r w:rsidRPr="00AE38AE">
        <w:rPr>
          <w:color w:val="auto"/>
          <w:rtl/>
        </w:rPr>
        <w:t xml:space="preserve">הכספים </w:t>
      </w:r>
      <w:bookmarkStart w:id="22785" w:name="_ETM_Q74_478020"/>
      <w:bookmarkEnd w:id="22785"/>
      <w:r w:rsidRPr="00AE38AE">
        <w:rPr>
          <w:color w:val="auto"/>
          <w:rtl/>
        </w:rPr>
        <w:t xml:space="preserve">העליתי </w:t>
      </w:r>
      <w:bookmarkStart w:id="22786" w:name="_ETM_Q74_478379"/>
      <w:bookmarkEnd w:id="22786"/>
      <w:r w:rsidRPr="00AE38AE">
        <w:rPr>
          <w:color w:val="auto"/>
          <w:rtl/>
        </w:rPr>
        <w:t xml:space="preserve">את </w:t>
      </w:r>
      <w:bookmarkStart w:id="22787" w:name="_ETM_Q74_478439"/>
      <w:bookmarkEnd w:id="22787"/>
      <w:r w:rsidRPr="00AE38AE">
        <w:rPr>
          <w:color w:val="auto"/>
          <w:rtl/>
        </w:rPr>
        <w:t xml:space="preserve">הנושא </w:t>
      </w:r>
      <w:bookmarkStart w:id="22788" w:name="_ETM_Q74_478800"/>
      <w:bookmarkEnd w:id="22788"/>
      <w:r w:rsidRPr="00AE38AE">
        <w:rPr>
          <w:color w:val="auto"/>
          <w:rtl/>
        </w:rPr>
        <w:t xml:space="preserve">הזה </w:t>
      </w:r>
      <w:bookmarkStart w:id="22789" w:name="_ETM_Q74_479580"/>
      <w:bookmarkEnd w:id="22789"/>
      <w:r w:rsidRPr="00AE38AE">
        <w:rPr>
          <w:color w:val="auto"/>
          <w:rtl/>
        </w:rPr>
        <w:t xml:space="preserve">של </w:t>
      </w:r>
      <w:bookmarkStart w:id="22790" w:name="_ETM_Q74_479819"/>
      <w:bookmarkEnd w:id="22790"/>
      <w:r w:rsidRPr="00AE38AE">
        <w:rPr>
          <w:color w:val="auto"/>
          <w:rtl/>
        </w:rPr>
        <w:t xml:space="preserve">הפגיעה </w:t>
      </w:r>
      <w:bookmarkStart w:id="22791" w:name="_ETM_Q74_480210"/>
      <w:bookmarkEnd w:id="22791"/>
      <w:r w:rsidRPr="00AE38AE">
        <w:rPr>
          <w:color w:val="auto"/>
          <w:rtl/>
        </w:rPr>
        <w:t xml:space="preserve">באגף </w:t>
      </w:r>
      <w:bookmarkStart w:id="22792" w:name="_ETM_Q74_480569"/>
      <w:bookmarkEnd w:id="22792"/>
      <w:r w:rsidRPr="00AE38AE">
        <w:rPr>
          <w:color w:val="auto"/>
          <w:rtl/>
        </w:rPr>
        <w:t xml:space="preserve">לביטחון </w:t>
      </w:r>
      <w:bookmarkStart w:id="22793" w:name="_ETM_Q74_481050"/>
      <w:bookmarkEnd w:id="22793"/>
      <w:r w:rsidRPr="00AE38AE">
        <w:rPr>
          <w:color w:val="auto"/>
          <w:rtl/>
        </w:rPr>
        <w:t>קהילתי</w:t>
      </w:r>
      <w:r>
        <w:rPr>
          <w:rFonts w:hint="cs"/>
          <w:color w:val="auto"/>
          <w:rtl/>
        </w:rPr>
        <w:t>,</w:t>
      </w:r>
      <w:r w:rsidRPr="00AE38AE">
        <w:rPr>
          <w:color w:val="auto"/>
          <w:rtl/>
        </w:rPr>
        <w:t xml:space="preserve"> </w:t>
      </w:r>
      <w:bookmarkStart w:id="22794" w:name="_ETM_Q74_481650"/>
      <w:bookmarkEnd w:id="22794"/>
      <w:r w:rsidRPr="00AE38AE">
        <w:rPr>
          <w:color w:val="auto"/>
          <w:rtl/>
        </w:rPr>
        <w:t xml:space="preserve">בטח </w:t>
      </w:r>
      <w:bookmarkStart w:id="22795" w:name="_ETM_Q74_482069"/>
      <w:bookmarkEnd w:id="22795"/>
      <w:r w:rsidRPr="00AE38AE">
        <w:rPr>
          <w:color w:val="auto"/>
          <w:rtl/>
        </w:rPr>
        <w:t xml:space="preserve">רגע </w:t>
      </w:r>
      <w:bookmarkStart w:id="22796" w:name="_ETM_Q74_482339"/>
      <w:bookmarkEnd w:id="22796"/>
      <w:r w:rsidRPr="00AE38AE">
        <w:rPr>
          <w:color w:val="auto"/>
          <w:rtl/>
        </w:rPr>
        <w:t xml:space="preserve">לפני </w:t>
      </w:r>
      <w:bookmarkStart w:id="22797" w:name="_ETM_Q74_480000"/>
      <w:bookmarkStart w:id="22798" w:name="_ETM_Q74_482939"/>
      <w:bookmarkEnd w:id="22797"/>
      <w:bookmarkEnd w:id="22798"/>
      <w:r w:rsidRPr="00AE38AE">
        <w:rPr>
          <w:color w:val="auto"/>
          <w:rtl/>
        </w:rPr>
        <w:t xml:space="preserve">החופש </w:t>
      </w:r>
      <w:bookmarkStart w:id="22799" w:name="_ETM_Q74_483300"/>
      <w:bookmarkEnd w:id="22799"/>
      <w:r w:rsidRPr="00AE38AE">
        <w:rPr>
          <w:color w:val="auto"/>
          <w:rtl/>
        </w:rPr>
        <w:t>הגדול</w:t>
      </w:r>
      <w:r>
        <w:rPr>
          <w:rFonts w:hint="cs"/>
          <w:color w:val="auto"/>
          <w:rtl/>
        </w:rPr>
        <w:t>.</w:t>
      </w:r>
      <w:r w:rsidRPr="00AE38AE">
        <w:rPr>
          <w:color w:val="auto"/>
          <w:rtl/>
        </w:rPr>
        <w:t xml:space="preserve"> </w:t>
      </w:r>
      <w:bookmarkStart w:id="22800" w:name="_ETM_Q74_486300"/>
      <w:bookmarkEnd w:id="22800"/>
      <w:r w:rsidRPr="00AE38AE">
        <w:rPr>
          <w:color w:val="auto"/>
          <w:rtl/>
        </w:rPr>
        <w:t xml:space="preserve">ממלא </w:t>
      </w:r>
      <w:bookmarkStart w:id="22801" w:name="_ETM_Q74_486750"/>
      <w:bookmarkEnd w:id="22801"/>
      <w:r w:rsidRPr="00AE38AE">
        <w:rPr>
          <w:color w:val="auto"/>
          <w:rtl/>
        </w:rPr>
        <w:t xml:space="preserve">מקום </w:t>
      </w:r>
      <w:bookmarkStart w:id="22802" w:name="_ETM_Q74_487049"/>
      <w:bookmarkStart w:id="22803" w:name="_ETM_Q74_487259"/>
      <w:bookmarkEnd w:id="22802"/>
      <w:bookmarkEnd w:id="22803"/>
      <w:r>
        <w:rPr>
          <w:rFonts w:hint="cs"/>
          <w:color w:val="auto"/>
          <w:rtl/>
        </w:rPr>
        <w:t xml:space="preserve">יו"ר </w:t>
      </w:r>
      <w:r w:rsidRPr="00AE38AE">
        <w:rPr>
          <w:color w:val="auto"/>
          <w:rtl/>
        </w:rPr>
        <w:t xml:space="preserve">הוועדה </w:t>
      </w:r>
      <w:bookmarkStart w:id="22804" w:name="_ETM_Q74_487979"/>
      <w:bookmarkEnd w:id="22804"/>
      <w:r w:rsidRPr="00AE38AE">
        <w:rPr>
          <w:color w:val="auto"/>
          <w:rtl/>
        </w:rPr>
        <w:t xml:space="preserve">פינדרוס </w:t>
      </w:r>
      <w:bookmarkStart w:id="22805" w:name="_ETM_Q74_488879"/>
      <w:bookmarkEnd w:id="22805"/>
      <w:r w:rsidRPr="00AE38AE">
        <w:rPr>
          <w:color w:val="auto"/>
          <w:rtl/>
        </w:rPr>
        <w:t xml:space="preserve">נתן </w:t>
      </w:r>
      <w:bookmarkStart w:id="22806" w:name="_ETM_Q74_489299"/>
      <w:bookmarkEnd w:id="22806"/>
      <w:r w:rsidRPr="00AE38AE">
        <w:rPr>
          <w:color w:val="auto"/>
          <w:rtl/>
        </w:rPr>
        <w:t>הוראה</w:t>
      </w:r>
      <w:bookmarkStart w:id="22807" w:name="_ETM_Q74_490900"/>
      <w:bookmarkEnd w:id="22807"/>
      <w:r>
        <w:rPr>
          <w:rFonts w:hint="cs"/>
          <w:color w:val="auto"/>
          <w:rtl/>
        </w:rPr>
        <w:t xml:space="preserve">. הוא </w:t>
      </w:r>
      <w:r w:rsidRPr="00AE38AE">
        <w:rPr>
          <w:color w:val="auto"/>
          <w:rtl/>
        </w:rPr>
        <w:t xml:space="preserve">אמר </w:t>
      </w:r>
      <w:bookmarkStart w:id="22808" w:name="_ETM_Q74_491469"/>
      <w:bookmarkEnd w:id="22808"/>
      <w:r w:rsidRPr="00AE38AE">
        <w:rPr>
          <w:color w:val="auto"/>
          <w:rtl/>
        </w:rPr>
        <w:t>למשטרה</w:t>
      </w:r>
      <w:r>
        <w:rPr>
          <w:rFonts w:hint="cs"/>
          <w:color w:val="auto"/>
          <w:rtl/>
        </w:rPr>
        <w:t>:</w:t>
      </w:r>
      <w:r w:rsidRPr="00AE38AE">
        <w:rPr>
          <w:color w:val="auto"/>
          <w:rtl/>
        </w:rPr>
        <w:t xml:space="preserve"> </w:t>
      </w:r>
      <w:bookmarkStart w:id="22809" w:name="_ETM_Q74_492580"/>
      <w:bookmarkEnd w:id="22809"/>
      <w:r w:rsidRPr="00AE38AE">
        <w:rPr>
          <w:color w:val="auto"/>
          <w:rtl/>
        </w:rPr>
        <w:t xml:space="preserve">שלא </w:t>
      </w:r>
      <w:bookmarkStart w:id="22810" w:name="_ETM_Q74_492999"/>
      <w:bookmarkEnd w:id="22810"/>
      <w:r w:rsidRPr="00AE38AE">
        <w:rPr>
          <w:color w:val="auto"/>
          <w:rtl/>
        </w:rPr>
        <w:t>תעז</w:t>
      </w:r>
      <w:r>
        <w:rPr>
          <w:rFonts w:hint="cs"/>
          <w:color w:val="auto"/>
          <w:rtl/>
        </w:rPr>
        <w:t>ו</w:t>
      </w:r>
      <w:r w:rsidRPr="00AE38AE">
        <w:rPr>
          <w:color w:val="auto"/>
          <w:rtl/>
        </w:rPr>
        <w:t xml:space="preserve"> </w:t>
      </w:r>
      <w:bookmarkStart w:id="22811" w:name="_ETM_Q74_493330"/>
      <w:bookmarkStart w:id="22812" w:name="_ETM_Q74_493389"/>
      <w:bookmarkEnd w:id="22811"/>
      <w:bookmarkEnd w:id="22812"/>
      <w:r>
        <w:rPr>
          <w:rFonts w:hint="cs"/>
          <w:color w:val="auto"/>
          <w:rtl/>
        </w:rPr>
        <w:t>ל</w:t>
      </w:r>
      <w:r w:rsidRPr="00AE38AE">
        <w:rPr>
          <w:color w:val="auto"/>
          <w:rtl/>
        </w:rPr>
        <w:t>פטר</w:t>
      </w:r>
      <w:r>
        <w:rPr>
          <w:rFonts w:hint="cs"/>
          <w:color w:val="auto"/>
          <w:rtl/>
        </w:rPr>
        <w:t>; נסיט תקציבים אחר כך</w:t>
      </w:r>
      <w:bookmarkStart w:id="22813" w:name="_ETM_Q74_495740"/>
      <w:bookmarkStart w:id="22814" w:name="_ETM_Q74_496000"/>
      <w:bookmarkStart w:id="22815" w:name="_ETM_Q74_496270"/>
      <w:bookmarkStart w:id="22816" w:name="_ETM_Q74_496839"/>
      <w:bookmarkStart w:id="22817" w:name="_ETM_Q74_497140"/>
      <w:bookmarkEnd w:id="22813"/>
      <w:bookmarkEnd w:id="22814"/>
      <w:bookmarkEnd w:id="22815"/>
      <w:bookmarkEnd w:id="22816"/>
      <w:bookmarkEnd w:id="22817"/>
      <w:r>
        <w:rPr>
          <w:rFonts w:hint="cs"/>
          <w:color w:val="auto"/>
          <w:rtl/>
        </w:rPr>
        <w:t xml:space="preserve"> </w:t>
      </w:r>
      <w:r>
        <w:rPr>
          <w:color w:val="auto"/>
          <w:rtl/>
        </w:rPr>
        <w:t>–</w:t>
      </w:r>
      <w:r>
        <w:rPr>
          <w:rFonts w:hint="cs"/>
          <w:color w:val="auto"/>
          <w:rtl/>
        </w:rPr>
        <w:t xml:space="preserve"> </w:t>
      </w:r>
      <w:bookmarkStart w:id="22818" w:name="_ETM_Q74_497410"/>
      <w:bookmarkEnd w:id="22818"/>
      <w:r w:rsidRPr="00AE38AE">
        <w:rPr>
          <w:color w:val="auto"/>
          <w:rtl/>
        </w:rPr>
        <w:t xml:space="preserve">זה </w:t>
      </w:r>
      <w:bookmarkStart w:id="22819" w:name="_ETM_Q74_497650"/>
      <w:bookmarkEnd w:id="22819"/>
      <w:r w:rsidRPr="00AE38AE">
        <w:rPr>
          <w:color w:val="auto"/>
          <w:rtl/>
        </w:rPr>
        <w:t xml:space="preserve">חשוב </w:t>
      </w:r>
      <w:bookmarkStart w:id="22820" w:name="_ETM_Q74_498310"/>
      <w:bookmarkEnd w:id="22820"/>
      <w:r w:rsidRPr="00AE38AE">
        <w:rPr>
          <w:color w:val="auto"/>
          <w:rtl/>
        </w:rPr>
        <w:t xml:space="preserve">לא </w:t>
      </w:r>
      <w:bookmarkStart w:id="22821" w:name="_ETM_Q74_498550"/>
      <w:bookmarkEnd w:id="22821"/>
      <w:r>
        <w:rPr>
          <w:rFonts w:hint="cs"/>
          <w:color w:val="auto"/>
          <w:rtl/>
        </w:rPr>
        <w:t>ל</w:t>
      </w:r>
      <w:r w:rsidRPr="00AE38AE">
        <w:rPr>
          <w:color w:val="auto"/>
          <w:rtl/>
        </w:rPr>
        <w:t>פטר</w:t>
      </w:r>
      <w:r>
        <w:rPr>
          <w:rFonts w:hint="cs"/>
          <w:color w:val="auto"/>
          <w:rtl/>
        </w:rPr>
        <w:t>.</w:t>
      </w:r>
      <w:r w:rsidRPr="00AE38AE">
        <w:rPr>
          <w:color w:val="auto"/>
          <w:rtl/>
        </w:rPr>
        <w:t xml:space="preserve"> </w:t>
      </w:r>
      <w:bookmarkStart w:id="22822" w:name="_ETM_Q74_500159"/>
      <w:bookmarkEnd w:id="22822"/>
      <w:r w:rsidRPr="00AE38AE">
        <w:rPr>
          <w:color w:val="auto"/>
          <w:rtl/>
        </w:rPr>
        <w:t xml:space="preserve">כי </w:t>
      </w:r>
      <w:bookmarkStart w:id="22823" w:name="_ETM_Q74_500339"/>
      <w:bookmarkEnd w:id="22823"/>
      <w:r w:rsidRPr="00AE38AE">
        <w:rPr>
          <w:color w:val="auto"/>
          <w:rtl/>
        </w:rPr>
        <w:t xml:space="preserve">אם </w:t>
      </w:r>
      <w:bookmarkStart w:id="22824" w:name="_ETM_Q74_500460"/>
      <w:bookmarkEnd w:id="22824"/>
      <w:r w:rsidRPr="00AE38AE">
        <w:rPr>
          <w:color w:val="auto"/>
          <w:rtl/>
        </w:rPr>
        <w:t xml:space="preserve">מפטרים </w:t>
      </w:r>
      <w:bookmarkStart w:id="22825" w:name="_ETM_Q74_500999"/>
      <w:bookmarkStart w:id="22826" w:name="_ETM_Q74_501119"/>
      <w:bookmarkEnd w:id="22825"/>
      <w:bookmarkEnd w:id="22826"/>
      <w:r w:rsidRPr="00AE38AE">
        <w:rPr>
          <w:color w:val="auto"/>
          <w:rtl/>
        </w:rPr>
        <w:t>1</w:t>
      </w:r>
      <w:r>
        <w:rPr>
          <w:rFonts w:hint="cs"/>
          <w:color w:val="auto"/>
          <w:rtl/>
        </w:rPr>
        <w:t>,</w:t>
      </w:r>
      <w:r w:rsidRPr="00AE38AE">
        <w:rPr>
          <w:color w:val="auto"/>
          <w:rtl/>
        </w:rPr>
        <w:t xml:space="preserve">500 </w:t>
      </w:r>
      <w:bookmarkStart w:id="22827" w:name="_ETM_Q74_501869"/>
      <w:bookmarkEnd w:id="22827"/>
      <w:r w:rsidRPr="00AE38AE">
        <w:rPr>
          <w:color w:val="auto"/>
          <w:rtl/>
        </w:rPr>
        <w:t xml:space="preserve">עובדים </w:t>
      </w:r>
      <w:bookmarkStart w:id="22828" w:name="_ETM_Q74_502199"/>
      <w:bookmarkEnd w:id="22828"/>
      <w:r w:rsidRPr="00AE38AE">
        <w:rPr>
          <w:color w:val="auto"/>
          <w:rtl/>
        </w:rPr>
        <w:t xml:space="preserve">בגלל </w:t>
      </w:r>
      <w:bookmarkStart w:id="22829" w:name="_ETM_Q74_504109"/>
      <w:bookmarkEnd w:id="22829"/>
      <w:r>
        <w:rPr>
          <w:rFonts w:hint="cs"/>
          <w:color w:val="auto"/>
          <w:rtl/>
        </w:rPr>
        <w:t xml:space="preserve">הקיצוץ, </w:t>
      </w:r>
      <w:r w:rsidRPr="00AE38AE">
        <w:rPr>
          <w:color w:val="auto"/>
          <w:rtl/>
        </w:rPr>
        <w:t xml:space="preserve">מה </w:t>
      </w:r>
      <w:bookmarkStart w:id="22830" w:name="_ETM_Q74_504349"/>
      <w:bookmarkEnd w:id="22830"/>
      <w:r w:rsidRPr="00AE38AE">
        <w:rPr>
          <w:color w:val="auto"/>
          <w:rtl/>
        </w:rPr>
        <w:t xml:space="preserve">זה </w:t>
      </w:r>
      <w:bookmarkStart w:id="22831" w:name="_ETM_Q74_504439"/>
      <w:bookmarkEnd w:id="22831"/>
      <w:r w:rsidRPr="00AE38AE">
        <w:rPr>
          <w:color w:val="auto"/>
          <w:rtl/>
        </w:rPr>
        <w:t xml:space="preserve">משנה </w:t>
      </w:r>
      <w:bookmarkStart w:id="22832" w:name="_ETM_Q74_504859"/>
      <w:bookmarkEnd w:id="22832"/>
      <w:r w:rsidRPr="00AE38AE">
        <w:rPr>
          <w:color w:val="auto"/>
          <w:rtl/>
        </w:rPr>
        <w:t xml:space="preserve">אם </w:t>
      </w:r>
      <w:bookmarkStart w:id="22833" w:name="_ETM_Q74_504949"/>
      <w:bookmarkEnd w:id="22833"/>
      <w:r>
        <w:rPr>
          <w:rFonts w:hint="cs"/>
          <w:color w:val="auto"/>
          <w:rtl/>
        </w:rPr>
        <w:t>י</w:t>
      </w:r>
      <w:r w:rsidRPr="00AE38AE">
        <w:rPr>
          <w:color w:val="auto"/>
          <w:rtl/>
        </w:rPr>
        <w:t xml:space="preserve">חזירו </w:t>
      </w:r>
      <w:bookmarkStart w:id="22834" w:name="_ETM_Q74_505339"/>
      <w:bookmarkEnd w:id="22834"/>
      <w:r w:rsidRPr="00AE38AE">
        <w:rPr>
          <w:color w:val="auto"/>
          <w:rtl/>
        </w:rPr>
        <w:t xml:space="preserve">את </w:t>
      </w:r>
      <w:bookmarkStart w:id="22835" w:name="_ETM_Q74_505429"/>
      <w:bookmarkEnd w:id="22835"/>
      <w:r w:rsidRPr="00AE38AE">
        <w:rPr>
          <w:color w:val="auto"/>
          <w:rtl/>
        </w:rPr>
        <w:t>הכסף</w:t>
      </w:r>
      <w:r>
        <w:rPr>
          <w:rFonts w:hint="cs"/>
          <w:color w:val="auto"/>
          <w:rtl/>
        </w:rPr>
        <w:t>?</w:t>
      </w:r>
      <w:r w:rsidRPr="00AE38AE">
        <w:rPr>
          <w:color w:val="auto"/>
          <w:rtl/>
        </w:rPr>
        <w:t xml:space="preserve"> </w:t>
      </w:r>
      <w:bookmarkStart w:id="22836" w:name="_ETM_Q74_506029"/>
      <w:bookmarkEnd w:id="22836"/>
      <w:r w:rsidRPr="00AE38AE">
        <w:rPr>
          <w:color w:val="auto"/>
          <w:rtl/>
        </w:rPr>
        <w:t xml:space="preserve">לא </w:t>
      </w:r>
      <w:bookmarkStart w:id="22837" w:name="_ETM_Q74_506210"/>
      <w:bookmarkEnd w:id="22837"/>
      <w:r>
        <w:rPr>
          <w:rFonts w:hint="cs"/>
          <w:color w:val="auto"/>
          <w:rtl/>
        </w:rPr>
        <w:t>י</w:t>
      </w:r>
      <w:r w:rsidRPr="00AE38AE">
        <w:rPr>
          <w:color w:val="auto"/>
          <w:rtl/>
        </w:rPr>
        <w:t xml:space="preserve">היו </w:t>
      </w:r>
      <w:bookmarkStart w:id="22838" w:name="_ETM_Q74_506390"/>
      <w:bookmarkEnd w:id="22838"/>
      <w:r w:rsidRPr="00AE38AE">
        <w:rPr>
          <w:color w:val="auto"/>
          <w:rtl/>
        </w:rPr>
        <w:t>עובדים</w:t>
      </w:r>
      <w:r>
        <w:rPr>
          <w:rFonts w:hint="cs"/>
          <w:color w:val="auto"/>
          <w:rtl/>
        </w:rPr>
        <w:t>.</w:t>
      </w:r>
      <w:r w:rsidRPr="00AE38AE">
        <w:rPr>
          <w:color w:val="auto"/>
          <w:rtl/>
        </w:rPr>
        <w:t xml:space="preserve"> </w:t>
      </w:r>
      <w:bookmarkStart w:id="22839" w:name="_ETM_Q74_510839"/>
      <w:bookmarkEnd w:id="22839"/>
      <w:r w:rsidRPr="00AE38AE">
        <w:rPr>
          <w:color w:val="auto"/>
          <w:rtl/>
        </w:rPr>
        <w:t>שמחתי</w:t>
      </w:r>
      <w:r>
        <w:rPr>
          <w:rFonts w:hint="cs"/>
          <w:color w:val="auto"/>
          <w:rtl/>
        </w:rPr>
        <w:t>.</w:t>
      </w:r>
      <w:r w:rsidRPr="00AE38AE">
        <w:rPr>
          <w:color w:val="auto"/>
          <w:rtl/>
        </w:rPr>
        <w:t xml:space="preserve"> </w:t>
      </w:r>
      <w:bookmarkStart w:id="22840" w:name="_ETM_Q74_511890"/>
      <w:bookmarkEnd w:id="22840"/>
      <w:r w:rsidRPr="00AE38AE">
        <w:rPr>
          <w:color w:val="auto"/>
          <w:rtl/>
        </w:rPr>
        <w:t>אמרתי</w:t>
      </w:r>
      <w:r>
        <w:rPr>
          <w:rFonts w:hint="cs"/>
          <w:color w:val="auto"/>
          <w:rtl/>
        </w:rPr>
        <w:t>:</w:t>
      </w:r>
      <w:r w:rsidRPr="00AE38AE">
        <w:rPr>
          <w:color w:val="auto"/>
          <w:rtl/>
        </w:rPr>
        <w:t xml:space="preserve"> </w:t>
      </w:r>
      <w:bookmarkStart w:id="22841" w:name="_ETM_Q74_512160"/>
      <w:bookmarkEnd w:id="22841"/>
      <w:r w:rsidRPr="00AE38AE">
        <w:rPr>
          <w:color w:val="auto"/>
          <w:rtl/>
        </w:rPr>
        <w:t>אוקיי</w:t>
      </w:r>
      <w:r>
        <w:rPr>
          <w:rFonts w:hint="cs"/>
          <w:color w:val="auto"/>
          <w:rtl/>
        </w:rPr>
        <w:t>,</w:t>
      </w:r>
      <w:r w:rsidRPr="00AE38AE">
        <w:rPr>
          <w:color w:val="auto"/>
          <w:rtl/>
        </w:rPr>
        <w:t xml:space="preserve"> </w:t>
      </w:r>
      <w:bookmarkStart w:id="22842" w:name="_ETM_Q74_512430"/>
      <w:bookmarkEnd w:id="22842"/>
      <w:r w:rsidRPr="00AE38AE">
        <w:rPr>
          <w:color w:val="auto"/>
          <w:rtl/>
        </w:rPr>
        <w:t>ה</w:t>
      </w:r>
      <w:r>
        <w:rPr>
          <w:rFonts w:hint="cs"/>
          <w:color w:val="auto"/>
          <w:rtl/>
        </w:rPr>
        <w:t>י</w:t>
      </w:r>
      <w:r w:rsidRPr="00AE38AE">
        <w:rPr>
          <w:color w:val="auto"/>
          <w:rtl/>
        </w:rPr>
        <w:t xml:space="preserve">נה </w:t>
      </w:r>
      <w:bookmarkStart w:id="22843" w:name="_ETM_Q74_512579"/>
      <w:bookmarkEnd w:id="22843"/>
      <w:r>
        <w:rPr>
          <w:color w:val="auto"/>
          <w:rtl/>
        </w:rPr>
        <w:t>מ</w:t>
      </w:r>
      <w:r>
        <w:rPr>
          <w:rFonts w:hint="cs"/>
          <w:color w:val="auto"/>
          <w:rtl/>
        </w:rPr>
        <w:t>שהו</w:t>
      </w:r>
      <w:bookmarkStart w:id="22844" w:name="_ETM_Q74_512670"/>
      <w:bookmarkEnd w:id="22844"/>
      <w:r>
        <w:rPr>
          <w:rFonts w:hint="cs"/>
          <w:color w:val="auto"/>
          <w:rtl/>
        </w:rPr>
        <w:t xml:space="preserve"> </w:t>
      </w:r>
      <w:r w:rsidRPr="00AE38AE">
        <w:rPr>
          <w:color w:val="auto"/>
          <w:rtl/>
        </w:rPr>
        <w:t>שהצלחנו</w:t>
      </w:r>
      <w:r w:rsidR="00573EFB">
        <w:rPr>
          <w:rFonts w:hint="cs"/>
          <w:color w:val="auto"/>
          <w:rtl/>
        </w:rPr>
        <w:t xml:space="preserve"> בו</w:t>
      </w:r>
      <w:r>
        <w:rPr>
          <w:rFonts w:hint="cs"/>
          <w:color w:val="auto"/>
          <w:rtl/>
        </w:rPr>
        <w:t>;</w:t>
      </w:r>
      <w:r w:rsidRPr="00AE38AE">
        <w:rPr>
          <w:color w:val="auto"/>
          <w:rtl/>
        </w:rPr>
        <w:t xml:space="preserve"> </w:t>
      </w:r>
      <w:bookmarkStart w:id="22845" w:name="_ETM_Q74_514140"/>
      <w:bookmarkEnd w:id="22845"/>
      <w:r w:rsidRPr="00AE38AE">
        <w:rPr>
          <w:color w:val="auto"/>
          <w:rtl/>
        </w:rPr>
        <w:t xml:space="preserve">לפחות </w:t>
      </w:r>
      <w:bookmarkStart w:id="22846" w:name="_ETM_Q74_514380"/>
      <w:bookmarkEnd w:id="22846"/>
      <w:r w:rsidRPr="00AE38AE">
        <w:rPr>
          <w:color w:val="auto"/>
          <w:rtl/>
        </w:rPr>
        <w:t>מ</w:t>
      </w:r>
      <w:r>
        <w:rPr>
          <w:rFonts w:hint="cs"/>
          <w:color w:val="auto"/>
          <w:rtl/>
        </w:rPr>
        <w:t>נע</w:t>
      </w:r>
      <w:bookmarkStart w:id="22847" w:name="_ETM_Q74_514770"/>
      <w:bookmarkEnd w:id="22847"/>
      <w:r w:rsidRPr="00AE38AE">
        <w:rPr>
          <w:color w:val="auto"/>
          <w:rtl/>
        </w:rPr>
        <w:t xml:space="preserve">נו </w:t>
      </w:r>
      <w:bookmarkStart w:id="22848" w:name="_ETM_Q74_516040"/>
      <w:bookmarkEnd w:id="22848"/>
      <w:r>
        <w:rPr>
          <w:rFonts w:hint="cs"/>
          <w:color w:val="auto"/>
          <w:rtl/>
        </w:rPr>
        <w:t xml:space="preserve">גזרה </w:t>
      </w:r>
      <w:r w:rsidRPr="00AE38AE">
        <w:rPr>
          <w:color w:val="auto"/>
          <w:rtl/>
        </w:rPr>
        <w:t>קשה</w:t>
      </w:r>
      <w:r>
        <w:rPr>
          <w:rFonts w:hint="cs"/>
          <w:color w:val="auto"/>
          <w:rtl/>
        </w:rPr>
        <w:t>.</w:t>
      </w:r>
      <w:r w:rsidRPr="00AE38AE">
        <w:rPr>
          <w:color w:val="auto"/>
          <w:rtl/>
        </w:rPr>
        <w:t xml:space="preserve"> </w:t>
      </w:r>
      <w:bookmarkStart w:id="22849" w:name="_ETM_Q74_518570"/>
      <w:bookmarkEnd w:id="22849"/>
      <w:r w:rsidRPr="00AE38AE">
        <w:rPr>
          <w:color w:val="auto"/>
          <w:rtl/>
        </w:rPr>
        <w:t xml:space="preserve">ואז </w:t>
      </w:r>
      <w:bookmarkStart w:id="22850" w:name="_ETM_Q74_518900"/>
      <w:bookmarkEnd w:id="22850"/>
      <w:r w:rsidRPr="00AE38AE">
        <w:rPr>
          <w:color w:val="auto"/>
          <w:rtl/>
        </w:rPr>
        <w:t xml:space="preserve">לקראת </w:t>
      </w:r>
      <w:bookmarkStart w:id="22851" w:name="_ETM_Q74_519200"/>
      <w:bookmarkEnd w:id="22851"/>
      <w:r w:rsidRPr="00AE38AE">
        <w:rPr>
          <w:color w:val="auto"/>
          <w:rtl/>
        </w:rPr>
        <w:t xml:space="preserve">סוף </w:t>
      </w:r>
      <w:bookmarkStart w:id="22852" w:name="_ETM_Q74_519410"/>
      <w:bookmarkEnd w:id="22852"/>
      <w:r w:rsidRPr="00AE38AE">
        <w:rPr>
          <w:color w:val="auto"/>
          <w:rtl/>
        </w:rPr>
        <w:t xml:space="preserve">השבוע </w:t>
      </w:r>
      <w:bookmarkStart w:id="22853" w:name="_ETM_Q74_519860"/>
      <w:bookmarkEnd w:id="22853"/>
      <w:r w:rsidRPr="00AE38AE">
        <w:rPr>
          <w:color w:val="auto"/>
          <w:rtl/>
        </w:rPr>
        <w:t xml:space="preserve">ראיתי </w:t>
      </w:r>
      <w:bookmarkStart w:id="22854" w:name="_ETM_Q74_520190"/>
      <w:bookmarkEnd w:id="22854"/>
      <w:r w:rsidRPr="00AE38AE">
        <w:rPr>
          <w:color w:val="auto"/>
          <w:rtl/>
        </w:rPr>
        <w:t>מכתב</w:t>
      </w:r>
      <w:r>
        <w:rPr>
          <w:rFonts w:hint="cs"/>
          <w:color w:val="auto"/>
          <w:rtl/>
        </w:rPr>
        <w:t xml:space="preserve"> </w:t>
      </w:r>
      <w:r>
        <w:rPr>
          <w:color w:val="auto"/>
          <w:rtl/>
        </w:rPr>
        <w:t>–</w:t>
      </w:r>
      <w:r w:rsidRPr="00AE38AE">
        <w:rPr>
          <w:color w:val="auto"/>
          <w:rtl/>
        </w:rPr>
        <w:t xml:space="preserve"> </w:t>
      </w:r>
      <w:bookmarkStart w:id="22855" w:name="_ETM_Q74_521160"/>
      <w:bookmarkEnd w:id="22855"/>
      <w:r w:rsidRPr="00AE38AE">
        <w:rPr>
          <w:color w:val="auto"/>
          <w:rtl/>
        </w:rPr>
        <w:t xml:space="preserve">היערכות </w:t>
      </w:r>
      <w:bookmarkStart w:id="22856" w:name="_ETM_Q74_521640"/>
      <w:bookmarkEnd w:id="22856"/>
      <w:r w:rsidR="00573EFB">
        <w:rPr>
          <w:rFonts w:hint="cs"/>
          <w:color w:val="auto"/>
          <w:rtl/>
        </w:rPr>
        <w:t xml:space="preserve"> </w:t>
      </w:r>
      <w:r w:rsidRPr="00AE38AE">
        <w:rPr>
          <w:color w:val="auto"/>
          <w:rtl/>
        </w:rPr>
        <w:t xml:space="preserve">לפיטורים </w:t>
      </w:r>
      <w:bookmarkStart w:id="22857" w:name="_ETM_Q74_522089"/>
      <w:bookmarkEnd w:id="22857"/>
      <w:r w:rsidRPr="00AE38AE">
        <w:rPr>
          <w:color w:val="auto"/>
          <w:rtl/>
        </w:rPr>
        <w:t xml:space="preserve">ברשויות </w:t>
      </w:r>
      <w:bookmarkStart w:id="22858" w:name="_ETM_Q74_522540"/>
      <w:bookmarkEnd w:id="22858"/>
      <w:r w:rsidRPr="00AE38AE">
        <w:rPr>
          <w:color w:val="auto"/>
          <w:rtl/>
        </w:rPr>
        <w:t xml:space="preserve">המקומיות </w:t>
      </w:r>
      <w:bookmarkStart w:id="22859" w:name="_ETM_Q74_523230"/>
      <w:bookmarkEnd w:id="22859"/>
      <w:r w:rsidRPr="00AE38AE">
        <w:rPr>
          <w:color w:val="auto"/>
          <w:rtl/>
        </w:rPr>
        <w:t xml:space="preserve">בעקבות </w:t>
      </w:r>
      <w:bookmarkStart w:id="22860" w:name="_ETM_Q74_523680"/>
      <w:bookmarkEnd w:id="22860"/>
      <w:r w:rsidRPr="00AE38AE">
        <w:rPr>
          <w:color w:val="auto"/>
          <w:rtl/>
        </w:rPr>
        <w:t>הקיצוץ</w:t>
      </w:r>
      <w:r>
        <w:rPr>
          <w:rFonts w:hint="cs"/>
          <w:color w:val="auto"/>
          <w:rtl/>
        </w:rPr>
        <w:t>.</w:t>
      </w:r>
      <w:r w:rsidRPr="00AE38AE">
        <w:rPr>
          <w:color w:val="auto"/>
          <w:rtl/>
        </w:rPr>
        <w:t xml:space="preserve"> </w:t>
      </w:r>
      <w:bookmarkStart w:id="22861" w:name="_ETM_Q74_525630"/>
      <w:bookmarkEnd w:id="22861"/>
      <w:r w:rsidRPr="00AE38AE">
        <w:rPr>
          <w:color w:val="auto"/>
          <w:rtl/>
        </w:rPr>
        <w:t>תשמעו</w:t>
      </w:r>
      <w:r>
        <w:rPr>
          <w:rFonts w:hint="cs"/>
          <w:color w:val="auto"/>
          <w:rtl/>
        </w:rPr>
        <w:t>,</w:t>
      </w:r>
      <w:r w:rsidRPr="00AE38AE">
        <w:rPr>
          <w:color w:val="auto"/>
          <w:rtl/>
        </w:rPr>
        <w:t xml:space="preserve"> </w:t>
      </w:r>
      <w:bookmarkStart w:id="22862" w:name="_ETM_Q74_526170"/>
      <w:bookmarkEnd w:id="22862"/>
      <w:r w:rsidRPr="00AE38AE">
        <w:rPr>
          <w:color w:val="auto"/>
          <w:rtl/>
        </w:rPr>
        <w:t xml:space="preserve">הריסוק </w:t>
      </w:r>
      <w:bookmarkStart w:id="22863" w:name="_ETM_Q74_526589"/>
      <w:bookmarkEnd w:id="22863"/>
      <w:r w:rsidRPr="00AE38AE">
        <w:rPr>
          <w:color w:val="auto"/>
          <w:rtl/>
        </w:rPr>
        <w:t xml:space="preserve">הזה </w:t>
      </w:r>
      <w:bookmarkStart w:id="22864" w:name="_ETM_Q74_526739"/>
      <w:bookmarkEnd w:id="22864"/>
      <w:r w:rsidRPr="00AE38AE">
        <w:rPr>
          <w:color w:val="auto"/>
          <w:rtl/>
        </w:rPr>
        <w:t xml:space="preserve">של </w:t>
      </w:r>
      <w:bookmarkStart w:id="22865" w:name="_ETM_Q74_526890"/>
      <w:bookmarkEnd w:id="22865"/>
      <w:r w:rsidRPr="00AE38AE">
        <w:rPr>
          <w:color w:val="auto"/>
          <w:rtl/>
        </w:rPr>
        <w:t xml:space="preserve">מעמד </w:t>
      </w:r>
      <w:bookmarkStart w:id="22866" w:name="_ETM_Q74_527190"/>
      <w:bookmarkEnd w:id="22866"/>
      <w:r w:rsidRPr="00AE38AE">
        <w:rPr>
          <w:color w:val="auto"/>
          <w:rtl/>
        </w:rPr>
        <w:t xml:space="preserve">הכנסת </w:t>
      </w:r>
      <w:bookmarkStart w:id="22867" w:name="_ETM_Q74_527700"/>
      <w:bookmarkEnd w:id="22867"/>
      <w:r w:rsidRPr="00AE38AE">
        <w:rPr>
          <w:color w:val="auto"/>
          <w:rtl/>
        </w:rPr>
        <w:t xml:space="preserve">פשוט </w:t>
      </w:r>
      <w:bookmarkStart w:id="22868" w:name="_ETM_Q74_528360"/>
      <w:bookmarkEnd w:id="22868"/>
      <w:r w:rsidRPr="00AE38AE">
        <w:rPr>
          <w:color w:val="auto"/>
          <w:rtl/>
        </w:rPr>
        <w:t xml:space="preserve">לא </w:t>
      </w:r>
      <w:bookmarkStart w:id="22869" w:name="_ETM_Q74_528600"/>
      <w:bookmarkEnd w:id="22869"/>
      <w:r w:rsidRPr="00AE38AE">
        <w:rPr>
          <w:color w:val="auto"/>
          <w:rtl/>
        </w:rPr>
        <w:t xml:space="preserve">נתפס </w:t>
      </w:r>
      <w:bookmarkStart w:id="22870" w:name="_ETM_Q74_529079"/>
      <w:bookmarkEnd w:id="22870"/>
      <w:r w:rsidRPr="00AE38AE">
        <w:rPr>
          <w:color w:val="auto"/>
          <w:rtl/>
        </w:rPr>
        <w:lastRenderedPageBreak/>
        <w:t>בעיניי</w:t>
      </w:r>
      <w:bookmarkStart w:id="22871" w:name="_ETM_Q74_531130"/>
      <w:bookmarkEnd w:id="22871"/>
      <w:r w:rsidR="00573EFB">
        <w:rPr>
          <w:rFonts w:hint="cs"/>
          <w:color w:val="auto"/>
          <w:rtl/>
        </w:rPr>
        <w:t xml:space="preserve">, </w:t>
      </w:r>
      <w:r w:rsidRPr="00AE38AE">
        <w:rPr>
          <w:color w:val="auto"/>
          <w:rtl/>
        </w:rPr>
        <w:t xml:space="preserve">ממש </w:t>
      </w:r>
      <w:bookmarkStart w:id="22872" w:name="_ETM_Q74_532180"/>
      <w:bookmarkEnd w:id="22872"/>
      <w:r w:rsidRPr="00AE38AE">
        <w:rPr>
          <w:color w:val="auto"/>
          <w:rtl/>
        </w:rPr>
        <w:t xml:space="preserve">להתעלם </w:t>
      </w:r>
      <w:bookmarkStart w:id="22873" w:name="_ETM_Q74_532779"/>
      <w:bookmarkEnd w:id="22873"/>
      <w:r w:rsidRPr="00AE38AE">
        <w:rPr>
          <w:color w:val="auto"/>
          <w:rtl/>
        </w:rPr>
        <w:t xml:space="preserve">מהוראה </w:t>
      </w:r>
      <w:bookmarkStart w:id="22874" w:name="_ETM_Q74_533140"/>
      <w:bookmarkEnd w:id="22874"/>
      <w:r w:rsidRPr="00AE38AE">
        <w:rPr>
          <w:color w:val="auto"/>
          <w:rtl/>
        </w:rPr>
        <w:t>ברורה</w:t>
      </w:r>
      <w:r>
        <w:rPr>
          <w:rFonts w:hint="cs"/>
          <w:color w:val="auto"/>
          <w:rtl/>
        </w:rPr>
        <w:t>.</w:t>
      </w:r>
      <w:r w:rsidRPr="00AE38AE">
        <w:rPr>
          <w:color w:val="auto"/>
          <w:rtl/>
        </w:rPr>
        <w:t xml:space="preserve"> </w:t>
      </w:r>
      <w:bookmarkStart w:id="22875" w:name="_ETM_Q74_534589"/>
      <w:bookmarkEnd w:id="22875"/>
      <w:r w:rsidRPr="00AE38AE">
        <w:rPr>
          <w:color w:val="auto"/>
          <w:rtl/>
        </w:rPr>
        <w:t xml:space="preserve">ניסיתי </w:t>
      </w:r>
      <w:bookmarkStart w:id="22876" w:name="_ETM_Q74_534920"/>
      <w:bookmarkEnd w:id="22876"/>
      <w:r w:rsidRPr="00AE38AE">
        <w:rPr>
          <w:color w:val="auto"/>
          <w:rtl/>
        </w:rPr>
        <w:t xml:space="preserve">להחתים </w:t>
      </w:r>
      <w:bookmarkStart w:id="22877" w:name="_ETM_Q74_535219"/>
      <w:bookmarkEnd w:id="22877"/>
      <w:r w:rsidRPr="00AE38AE">
        <w:rPr>
          <w:color w:val="auto"/>
          <w:rtl/>
        </w:rPr>
        <w:t xml:space="preserve">את </w:t>
      </w:r>
      <w:bookmarkStart w:id="22878" w:name="_ETM_Q74_535309"/>
      <w:bookmarkEnd w:id="22878"/>
      <w:r w:rsidRPr="00AE38AE">
        <w:rPr>
          <w:color w:val="auto"/>
          <w:rtl/>
        </w:rPr>
        <w:t xml:space="preserve">חברי </w:t>
      </w:r>
      <w:bookmarkStart w:id="22879" w:name="_ETM_Q74_535549"/>
      <w:bookmarkEnd w:id="22879"/>
      <w:r w:rsidRPr="00AE38AE">
        <w:rPr>
          <w:color w:val="auto"/>
          <w:rtl/>
        </w:rPr>
        <w:t xml:space="preserve">הקואליציה </w:t>
      </w:r>
      <w:bookmarkStart w:id="22880" w:name="_ETM_Q74_536029"/>
      <w:bookmarkEnd w:id="22880"/>
      <w:r>
        <w:rPr>
          <w:rFonts w:hint="cs"/>
          <w:color w:val="auto"/>
          <w:rtl/>
        </w:rPr>
        <w:t xml:space="preserve">על </w:t>
      </w:r>
      <w:r w:rsidRPr="00AE38AE">
        <w:rPr>
          <w:color w:val="auto"/>
          <w:rtl/>
        </w:rPr>
        <w:t xml:space="preserve">מכתב </w:t>
      </w:r>
      <w:bookmarkStart w:id="22881" w:name="_ETM_Q74_536389"/>
      <w:bookmarkEnd w:id="22881"/>
      <w:r w:rsidRPr="00AE38AE">
        <w:rPr>
          <w:color w:val="auto"/>
          <w:rtl/>
        </w:rPr>
        <w:t xml:space="preserve">בנושא </w:t>
      </w:r>
      <w:bookmarkStart w:id="22882" w:name="_ETM_Q74_536809"/>
      <w:bookmarkEnd w:id="22882"/>
      <w:r w:rsidRPr="00AE38AE">
        <w:rPr>
          <w:color w:val="auto"/>
          <w:rtl/>
        </w:rPr>
        <w:t xml:space="preserve">הזה </w:t>
      </w:r>
      <w:bookmarkStart w:id="22883" w:name="_ETM_Q74_537199"/>
      <w:bookmarkEnd w:id="22883"/>
      <w:r>
        <w:rPr>
          <w:color w:val="auto"/>
          <w:rtl/>
        </w:rPr>
        <w:t>–</w:t>
      </w:r>
      <w:r>
        <w:rPr>
          <w:rFonts w:hint="cs"/>
          <w:color w:val="auto"/>
          <w:rtl/>
        </w:rPr>
        <w:t xml:space="preserve"> </w:t>
      </w:r>
      <w:r w:rsidRPr="00AE38AE">
        <w:rPr>
          <w:color w:val="auto"/>
          <w:rtl/>
        </w:rPr>
        <w:t xml:space="preserve">הם </w:t>
      </w:r>
      <w:bookmarkStart w:id="22884" w:name="_ETM_Q74_537409"/>
      <w:bookmarkEnd w:id="22884"/>
      <w:r w:rsidRPr="00AE38AE">
        <w:rPr>
          <w:color w:val="auto"/>
          <w:rtl/>
        </w:rPr>
        <w:t xml:space="preserve">סירבו </w:t>
      </w:r>
      <w:bookmarkStart w:id="22885" w:name="_ETM_Q74_537829"/>
      <w:bookmarkEnd w:id="22885"/>
      <w:r w:rsidRPr="00AE38AE">
        <w:rPr>
          <w:color w:val="auto"/>
          <w:rtl/>
        </w:rPr>
        <w:t>לחתום</w:t>
      </w:r>
      <w:r w:rsidR="00573EFB">
        <w:rPr>
          <w:rFonts w:hint="cs"/>
          <w:color w:val="auto"/>
          <w:rtl/>
        </w:rPr>
        <w:t>,</w:t>
      </w:r>
      <w:r w:rsidRPr="00AE38AE">
        <w:rPr>
          <w:color w:val="auto"/>
          <w:rtl/>
        </w:rPr>
        <w:t xml:space="preserve"> </w:t>
      </w:r>
      <w:bookmarkStart w:id="22886" w:name="_ETM_Q74_539500"/>
      <w:bookmarkEnd w:id="22886"/>
      <w:r w:rsidRPr="00AE38AE">
        <w:rPr>
          <w:color w:val="auto"/>
          <w:rtl/>
        </w:rPr>
        <w:t xml:space="preserve">למרות </w:t>
      </w:r>
      <w:bookmarkStart w:id="22887" w:name="_ETM_Q74_539890"/>
      <w:bookmarkEnd w:id="22887"/>
      <w:r w:rsidRPr="00AE38AE">
        <w:rPr>
          <w:color w:val="auto"/>
          <w:rtl/>
        </w:rPr>
        <w:t xml:space="preserve">שפה </w:t>
      </w:r>
      <w:bookmarkStart w:id="22888" w:name="_ETM_Q74_540190"/>
      <w:bookmarkEnd w:id="22888"/>
      <w:r w:rsidRPr="00AE38AE">
        <w:rPr>
          <w:color w:val="auto"/>
          <w:rtl/>
        </w:rPr>
        <w:t xml:space="preserve">זאת </w:t>
      </w:r>
      <w:bookmarkStart w:id="22889" w:name="_ETM_Q74_540370"/>
      <w:bookmarkEnd w:id="22889"/>
      <w:r w:rsidRPr="00AE38AE">
        <w:rPr>
          <w:color w:val="auto"/>
          <w:rtl/>
        </w:rPr>
        <w:t xml:space="preserve">הייתה </w:t>
      </w:r>
      <w:bookmarkStart w:id="22890" w:name="_ETM_Q74_540550"/>
      <w:bookmarkEnd w:id="22890"/>
      <w:r w:rsidRPr="00AE38AE">
        <w:rPr>
          <w:color w:val="auto"/>
          <w:rtl/>
        </w:rPr>
        <w:t>פני</w:t>
      </w:r>
      <w:r>
        <w:rPr>
          <w:rFonts w:hint="cs"/>
          <w:color w:val="auto"/>
          <w:rtl/>
        </w:rPr>
        <w:t>י</w:t>
      </w:r>
      <w:r w:rsidRPr="00AE38AE">
        <w:rPr>
          <w:color w:val="auto"/>
          <w:rtl/>
        </w:rPr>
        <w:t xml:space="preserve">ה </w:t>
      </w:r>
      <w:bookmarkStart w:id="22891" w:name="_ETM_Q74_541000"/>
      <w:bookmarkEnd w:id="22891"/>
      <w:r>
        <w:rPr>
          <w:rFonts w:hint="cs"/>
          <w:color w:val="auto"/>
          <w:rtl/>
        </w:rPr>
        <w:t xml:space="preserve">שהייתה צריכה להיעשות </w:t>
      </w:r>
      <w:bookmarkStart w:id="22892" w:name="_ETM_Q74_541120"/>
      <w:bookmarkStart w:id="22893" w:name="_ETM_Q74_541360"/>
      <w:bookmarkStart w:id="22894" w:name="_ETM_Q74_541750"/>
      <w:bookmarkEnd w:id="22892"/>
      <w:bookmarkEnd w:id="22893"/>
      <w:bookmarkEnd w:id="22894"/>
      <w:r>
        <w:rPr>
          <w:rFonts w:hint="cs"/>
          <w:color w:val="auto"/>
          <w:rtl/>
        </w:rPr>
        <w:t>מ</w:t>
      </w:r>
      <w:r w:rsidRPr="00AE38AE">
        <w:rPr>
          <w:color w:val="auto"/>
          <w:rtl/>
        </w:rPr>
        <w:t xml:space="preserve">קואליציה </w:t>
      </w:r>
      <w:bookmarkStart w:id="22895" w:name="_ETM_Q74_542170"/>
      <w:bookmarkEnd w:id="22895"/>
      <w:r w:rsidRPr="00AE38AE">
        <w:rPr>
          <w:color w:val="auto"/>
          <w:rtl/>
        </w:rPr>
        <w:t>ואופוזיציה</w:t>
      </w:r>
      <w:r>
        <w:rPr>
          <w:rFonts w:hint="cs"/>
          <w:color w:val="auto"/>
          <w:rtl/>
        </w:rPr>
        <w:t>,</w:t>
      </w:r>
      <w:r w:rsidRPr="00AE38AE">
        <w:rPr>
          <w:color w:val="auto"/>
          <w:rtl/>
        </w:rPr>
        <w:t xml:space="preserve"> </w:t>
      </w:r>
      <w:bookmarkStart w:id="22896" w:name="_ETM_Q74_542800"/>
      <w:bookmarkEnd w:id="22896"/>
      <w:r>
        <w:rPr>
          <w:rFonts w:hint="cs"/>
          <w:color w:val="auto"/>
          <w:rtl/>
        </w:rPr>
        <w:t xml:space="preserve">אבל </w:t>
      </w:r>
      <w:r w:rsidRPr="00AE38AE">
        <w:rPr>
          <w:color w:val="auto"/>
          <w:rtl/>
        </w:rPr>
        <w:t xml:space="preserve">לא </w:t>
      </w:r>
      <w:bookmarkStart w:id="22897" w:name="_ETM_Q74_543010"/>
      <w:bookmarkEnd w:id="22897"/>
      <w:r w:rsidRPr="00AE38AE">
        <w:rPr>
          <w:color w:val="auto"/>
          <w:rtl/>
        </w:rPr>
        <w:t xml:space="preserve">אכפת </w:t>
      </w:r>
      <w:bookmarkStart w:id="22898" w:name="_ETM_Q74_543370"/>
      <w:bookmarkEnd w:id="22898"/>
      <w:r w:rsidRPr="00AE38AE">
        <w:rPr>
          <w:color w:val="auto"/>
          <w:rtl/>
        </w:rPr>
        <w:t>להם</w:t>
      </w:r>
      <w:r w:rsidR="00573EFB">
        <w:rPr>
          <w:rFonts w:hint="cs"/>
          <w:color w:val="auto"/>
          <w:rtl/>
        </w:rPr>
        <w:t>,</w:t>
      </w:r>
      <w:r>
        <w:rPr>
          <w:rFonts w:hint="cs"/>
          <w:color w:val="auto"/>
          <w:rtl/>
        </w:rPr>
        <w:t xml:space="preserve"> ואנחנו </w:t>
      </w:r>
      <w:bookmarkStart w:id="22899" w:name="_ETM_Q74_543550"/>
      <w:bookmarkStart w:id="22900" w:name="_ETM_Q74_543760"/>
      <w:bookmarkEnd w:id="22899"/>
      <w:bookmarkEnd w:id="22900"/>
      <w:r w:rsidRPr="00AE38AE">
        <w:rPr>
          <w:color w:val="auto"/>
          <w:rtl/>
        </w:rPr>
        <w:t xml:space="preserve">רגע </w:t>
      </w:r>
      <w:bookmarkStart w:id="22901" w:name="_ETM_Q74_543970"/>
      <w:bookmarkEnd w:id="22901"/>
      <w:r w:rsidRPr="00AE38AE">
        <w:rPr>
          <w:color w:val="auto"/>
          <w:rtl/>
        </w:rPr>
        <w:t xml:space="preserve">לפני </w:t>
      </w:r>
      <w:bookmarkStart w:id="22902" w:name="_ETM_Q74_544240"/>
      <w:bookmarkEnd w:id="22902"/>
      <w:r w:rsidRPr="00AE38AE">
        <w:rPr>
          <w:color w:val="auto"/>
          <w:rtl/>
        </w:rPr>
        <w:t xml:space="preserve">החופש </w:t>
      </w:r>
      <w:bookmarkStart w:id="22903" w:name="_ETM_Q74_544570"/>
      <w:bookmarkEnd w:id="22903"/>
      <w:r w:rsidRPr="00AE38AE">
        <w:rPr>
          <w:color w:val="auto"/>
          <w:rtl/>
        </w:rPr>
        <w:t>הגדול</w:t>
      </w:r>
      <w:r>
        <w:rPr>
          <w:rFonts w:hint="cs"/>
          <w:color w:val="auto"/>
          <w:rtl/>
        </w:rPr>
        <w:t>.</w:t>
      </w:r>
      <w:r w:rsidR="00573EFB">
        <w:rPr>
          <w:rFonts w:hint="cs"/>
          <w:color w:val="auto"/>
          <w:rtl/>
        </w:rPr>
        <w:t xml:space="preserve"> </w:t>
      </w:r>
      <w:bookmarkStart w:id="22904" w:name="_ETM_Q74_548815"/>
      <w:bookmarkStart w:id="22905" w:name="_ETM_Q74_548915"/>
      <w:bookmarkStart w:id="22906" w:name="_ETM_Q74_549061"/>
      <w:bookmarkStart w:id="22907" w:name="_ETM_Q74_549135"/>
      <w:bookmarkStart w:id="22908" w:name="_ETM_Q74_546670"/>
      <w:bookmarkEnd w:id="22904"/>
      <w:bookmarkEnd w:id="22905"/>
      <w:bookmarkEnd w:id="22906"/>
      <w:bookmarkEnd w:id="22907"/>
      <w:bookmarkEnd w:id="22908"/>
      <w:r w:rsidRPr="00AE38AE">
        <w:rPr>
          <w:color w:val="auto"/>
          <w:rtl/>
        </w:rPr>
        <w:t xml:space="preserve">הקיצוץ </w:t>
      </w:r>
      <w:bookmarkStart w:id="22909" w:name="_ETM_Q74_547149"/>
      <w:bookmarkEnd w:id="22909"/>
      <w:r w:rsidRPr="00AE38AE">
        <w:rPr>
          <w:color w:val="auto"/>
          <w:rtl/>
        </w:rPr>
        <w:t>הזה</w:t>
      </w:r>
      <w:r>
        <w:rPr>
          <w:rFonts w:hint="cs"/>
          <w:color w:val="auto"/>
          <w:rtl/>
        </w:rPr>
        <w:t>,</w:t>
      </w:r>
      <w:r w:rsidRPr="00AE38AE">
        <w:rPr>
          <w:color w:val="auto"/>
          <w:rtl/>
        </w:rPr>
        <w:t xml:space="preserve"> </w:t>
      </w:r>
      <w:bookmarkStart w:id="22910" w:name="_ETM_Q74_547450"/>
      <w:bookmarkEnd w:id="22910"/>
      <w:r w:rsidRPr="00AE38AE">
        <w:rPr>
          <w:color w:val="auto"/>
          <w:rtl/>
        </w:rPr>
        <w:t xml:space="preserve">במי </w:t>
      </w:r>
      <w:bookmarkStart w:id="22911" w:name="_ETM_Q74_547659"/>
      <w:bookmarkEnd w:id="22911"/>
      <w:r w:rsidRPr="00AE38AE">
        <w:rPr>
          <w:color w:val="auto"/>
          <w:rtl/>
        </w:rPr>
        <w:t xml:space="preserve">הוא </w:t>
      </w:r>
      <w:bookmarkStart w:id="22912" w:name="_ETM_Q74_547749"/>
      <w:bookmarkEnd w:id="22912"/>
      <w:r w:rsidRPr="00AE38AE">
        <w:rPr>
          <w:color w:val="auto"/>
          <w:rtl/>
        </w:rPr>
        <w:t>יפגע</w:t>
      </w:r>
      <w:r>
        <w:rPr>
          <w:rFonts w:hint="cs"/>
          <w:color w:val="auto"/>
          <w:rtl/>
        </w:rPr>
        <w:t>?</w:t>
      </w:r>
      <w:r w:rsidRPr="00AE38AE">
        <w:rPr>
          <w:color w:val="auto"/>
          <w:rtl/>
        </w:rPr>
        <w:t xml:space="preserve"> </w:t>
      </w:r>
      <w:bookmarkStart w:id="22913" w:name="_ETM_Q74_548870"/>
      <w:bookmarkEnd w:id="22913"/>
      <w:r w:rsidRPr="00AE38AE">
        <w:rPr>
          <w:color w:val="auto"/>
          <w:rtl/>
        </w:rPr>
        <w:t xml:space="preserve">מה </w:t>
      </w:r>
      <w:bookmarkStart w:id="22914" w:name="_ETM_Q74_549080"/>
      <w:bookmarkEnd w:id="22914"/>
      <w:r w:rsidRPr="00AE38AE">
        <w:rPr>
          <w:color w:val="auto"/>
          <w:rtl/>
        </w:rPr>
        <w:t xml:space="preserve">הוא </w:t>
      </w:r>
      <w:bookmarkStart w:id="22915" w:name="_ETM_Q74_549170"/>
      <w:bookmarkEnd w:id="22915"/>
      <w:r w:rsidRPr="00AE38AE">
        <w:rPr>
          <w:color w:val="auto"/>
          <w:rtl/>
        </w:rPr>
        <w:t>יעשה</w:t>
      </w:r>
      <w:r>
        <w:rPr>
          <w:rFonts w:hint="cs"/>
          <w:color w:val="auto"/>
          <w:rtl/>
        </w:rPr>
        <w:t>?</w:t>
      </w:r>
      <w:r w:rsidRPr="00AE38AE">
        <w:rPr>
          <w:color w:val="auto"/>
          <w:rtl/>
        </w:rPr>
        <w:t xml:space="preserve"> </w:t>
      </w:r>
      <w:bookmarkStart w:id="22916" w:name="_ETM_Q74_550210"/>
      <w:bookmarkEnd w:id="22916"/>
      <w:r w:rsidRPr="00AE38AE">
        <w:rPr>
          <w:color w:val="auto"/>
          <w:rtl/>
        </w:rPr>
        <w:t xml:space="preserve">כמה </w:t>
      </w:r>
      <w:bookmarkStart w:id="22917" w:name="_ETM_Q74_550689"/>
      <w:bookmarkEnd w:id="22917"/>
      <w:r w:rsidRPr="00AE38AE">
        <w:rPr>
          <w:color w:val="auto"/>
          <w:rtl/>
        </w:rPr>
        <w:t xml:space="preserve">נזק </w:t>
      </w:r>
      <w:bookmarkStart w:id="22918" w:name="_ETM_Q74_551409"/>
      <w:bookmarkEnd w:id="22918"/>
      <w:r w:rsidRPr="00AE38AE">
        <w:rPr>
          <w:color w:val="auto"/>
          <w:rtl/>
        </w:rPr>
        <w:t xml:space="preserve">יהיה </w:t>
      </w:r>
      <w:bookmarkStart w:id="22919" w:name="_ETM_Q74_551680"/>
      <w:bookmarkEnd w:id="22919"/>
      <w:r w:rsidRPr="00AE38AE">
        <w:rPr>
          <w:color w:val="auto"/>
          <w:rtl/>
        </w:rPr>
        <w:t xml:space="preserve">לציבור </w:t>
      </w:r>
      <w:bookmarkStart w:id="22920" w:name="_ETM_Q74_552369"/>
      <w:bookmarkEnd w:id="22920"/>
      <w:r w:rsidRPr="00AE38AE">
        <w:rPr>
          <w:color w:val="auto"/>
          <w:rtl/>
        </w:rPr>
        <w:t xml:space="preserve">בזמן </w:t>
      </w:r>
      <w:bookmarkStart w:id="22921" w:name="_ETM_Q74_552790"/>
      <w:bookmarkEnd w:id="22921"/>
      <w:r w:rsidRPr="00AE38AE">
        <w:rPr>
          <w:color w:val="auto"/>
          <w:rtl/>
        </w:rPr>
        <w:t>הזה</w:t>
      </w:r>
      <w:r>
        <w:rPr>
          <w:rFonts w:hint="cs"/>
          <w:color w:val="auto"/>
          <w:rtl/>
        </w:rPr>
        <w:t>?</w:t>
      </w:r>
      <w:r w:rsidRPr="00AE38AE">
        <w:rPr>
          <w:color w:val="auto"/>
          <w:rtl/>
        </w:rPr>
        <w:t xml:space="preserve"> </w:t>
      </w:r>
      <w:bookmarkStart w:id="22922" w:name="_ETM_Q74_553000"/>
      <w:bookmarkEnd w:id="22922"/>
      <w:r w:rsidRPr="00AE38AE">
        <w:rPr>
          <w:color w:val="auto"/>
          <w:rtl/>
        </w:rPr>
        <w:t>עכשיו</w:t>
      </w:r>
      <w:r>
        <w:rPr>
          <w:rFonts w:hint="cs"/>
          <w:color w:val="auto"/>
          <w:rtl/>
        </w:rPr>
        <w:t>,</w:t>
      </w:r>
      <w:r w:rsidRPr="00AE38AE">
        <w:rPr>
          <w:color w:val="auto"/>
          <w:rtl/>
        </w:rPr>
        <w:t xml:space="preserve"> </w:t>
      </w:r>
      <w:bookmarkStart w:id="22923" w:name="_ETM_Q74_553210"/>
      <w:bookmarkEnd w:id="22923"/>
      <w:r w:rsidRPr="00AE38AE">
        <w:rPr>
          <w:color w:val="auto"/>
          <w:rtl/>
        </w:rPr>
        <w:t xml:space="preserve">לא </w:t>
      </w:r>
      <w:bookmarkStart w:id="22924" w:name="_ETM_Q74_553270"/>
      <w:bookmarkEnd w:id="22924"/>
      <w:r w:rsidRPr="00AE38AE">
        <w:rPr>
          <w:color w:val="auto"/>
          <w:rtl/>
        </w:rPr>
        <w:t>תגידו</w:t>
      </w:r>
      <w:r>
        <w:rPr>
          <w:rFonts w:hint="cs"/>
          <w:color w:val="auto"/>
          <w:rtl/>
        </w:rPr>
        <w:t xml:space="preserve"> </w:t>
      </w:r>
      <w:bookmarkStart w:id="22925" w:name="_ETM_Q74_555197"/>
      <w:bookmarkEnd w:id="22925"/>
      <w:r w:rsidR="00573EFB">
        <w:rPr>
          <w:rFonts w:hint="eastAsia"/>
          <w:color w:val="auto"/>
          <w:rtl/>
        </w:rPr>
        <w:t>–</w:t>
      </w:r>
      <w:r w:rsidR="00573EFB">
        <w:rPr>
          <w:rFonts w:hint="cs"/>
          <w:color w:val="auto"/>
          <w:rtl/>
        </w:rPr>
        <w:t xml:space="preserve"> </w:t>
      </w:r>
      <w:r>
        <w:rPr>
          <w:rFonts w:hint="cs"/>
          <w:color w:val="auto"/>
          <w:rtl/>
        </w:rPr>
        <w:t xml:space="preserve">גם ככה </w:t>
      </w:r>
      <w:bookmarkStart w:id="22926" w:name="_ETM_Q74_554500"/>
      <w:bookmarkStart w:id="22927" w:name="_ETM_Q74_554740"/>
      <w:bookmarkStart w:id="22928" w:name="_ETM_Q74_554890"/>
      <w:bookmarkStart w:id="22929" w:name="_ETM_Q74_555279"/>
      <w:bookmarkEnd w:id="22926"/>
      <w:bookmarkEnd w:id="22927"/>
      <w:bookmarkEnd w:id="22928"/>
      <w:bookmarkEnd w:id="22929"/>
      <w:r>
        <w:rPr>
          <w:rFonts w:hint="cs"/>
          <w:color w:val="auto"/>
          <w:rtl/>
        </w:rPr>
        <w:t>ה</w:t>
      </w:r>
      <w:r w:rsidRPr="00AE38AE">
        <w:rPr>
          <w:color w:val="auto"/>
          <w:rtl/>
        </w:rPr>
        <w:t xml:space="preserve">ביטחון </w:t>
      </w:r>
      <w:bookmarkStart w:id="22930" w:name="_ETM_Q74_555790"/>
      <w:bookmarkEnd w:id="22930"/>
      <w:r w:rsidRPr="00AE38AE">
        <w:rPr>
          <w:color w:val="auto"/>
          <w:rtl/>
        </w:rPr>
        <w:t xml:space="preserve">האישי </w:t>
      </w:r>
      <w:bookmarkStart w:id="22931" w:name="_ETM_Q74_556720"/>
      <w:bookmarkEnd w:id="22931"/>
      <w:r w:rsidRPr="00AE38AE">
        <w:rPr>
          <w:color w:val="auto"/>
          <w:rtl/>
        </w:rPr>
        <w:t xml:space="preserve">מרוסק </w:t>
      </w:r>
      <w:bookmarkStart w:id="22932" w:name="_ETM_Q74_557290"/>
      <w:bookmarkEnd w:id="22932"/>
      <w:r w:rsidRPr="00AE38AE">
        <w:rPr>
          <w:color w:val="auto"/>
          <w:rtl/>
        </w:rPr>
        <w:t>לחלוטין</w:t>
      </w:r>
      <w:bookmarkStart w:id="22933" w:name="_ETM_Q74_558010"/>
      <w:bookmarkEnd w:id="22933"/>
      <w:r>
        <w:rPr>
          <w:rFonts w:hint="cs"/>
          <w:color w:val="auto"/>
          <w:rtl/>
        </w:rPr>
        <w:t xml:space="preserve">: </w:t>
      </w:r>
      <w:r w:rsidRPr="00AE38AE">
        <w:rPr>
          <w:color w:val="auto"/>
          <w:rtl/>
        </w:rPr>
        <w:t>עלי</w:t>
      </w:r>
      <w:r>
        <w:rPr>
          <w:rFonts w:hint="cs"/>
          <w:color w:val="auto"/>
          <w:rtl/>
        </w:rPr>
        <w:t>י</w:t>
      </w:r>
      <w:r w:rsidRPr="00AE38AE">
        <w:rPr>
          <w:color w:val="auto"/>
          <w:rtl/>
        </w:rPr>
        <w:t xml:space="preserve">ה </w:t>
      </w:r>
      <w:bookmarkStart w:id="22934" w:name="_ETM_Q74_558400"/>
      <w:bookmarkEnd w:id="22934"/>
      <w:r w:rsidRPr="00AE38AE">
        <w:rPr>
          <w:color w:val="auto"/>
          <w:rtl/>
        </w:rPr>
        <w:t xml:space="preserve">בטרור </w:t>
      </w:r>
      <w:bookmarkStart w:id="22935" w:name="_ETM_Q74_558850"/>
      <w:bookmarkEnd w:id="22935"/>
      <w:r w:rsidRPr="00AE38AE">
        <w:rPr>
          <w:color w:val="auto"/>
          <w:rtl/>
        </w:rPr>
        <w:t>ברחובות</w:t>
      </w:r>
      <w:r>
        <w:rPr>
          <w:rFonts w:hint="cs"/>
          <w:color w:val="auto"/>
          <w:rtl/>
        </w:rPr>
        <w:t>,</w:t>
      </w:r>
      <w:r w:rsidRPr="00AE38AE">
        <w:rPr>
          <w:color w:val="auto"/>
          <w:rtl/>
        </w:rPr>
        <w:t xml:space="preserve"> </w:t>
      </w:r>
      <w:bookmarkStart w:id="22936" w:name="_ETM_Q74_559960"/>
      <w:bookmarkEnd w:id="22936"/>
      <w:r w:rsidRPr="00AE38AE">
        <w:rPr>
          <w:color w:val="auto"/>
          <w:rtl/>
        </w:rPr>
        <w:t xml:space="preserve">פשיעה </w:t>
      </w:r>
      <w:bookmarkStart w:id="22937" w:name="_ETM_Q74_560260"/>
      <w:bookmarkEnd w:id="22937"/>
      <w:r w:rsidRPr="00AE38AE">
        <w:rPr>
          <w:color w:val="auto"/>
          <w:rtl/>
        </w:rPr>
        <w:t xml:space="preserve">ורצח </w:t>
      </w:r>
      <w:bookmarkStart w:id="22938" w:name="_ETM_Q74_560650"/>
      <w:bookmarkEnd w:id="22938"/>
      <w:r w:rsidRPr="00AE38AE">
        <w:rPr>
          <w:color w:val="auto"/>
          <w:rtl/>
        </w:rPr>
        <w:t xml:space="preserve">בחברה </w:t>
      </w:r>
      <w:bookmarkStart w:id="22939" w:name="_ETM_Q74_561010"/>
      <w:bookmarkEnd w:id="22939"/>
      <w:r w:rsidRPr="00AE38AE">
        <w:rPr>
          <w:color w:val="auto"/>
          <w:rtl/>
        </w:rPr>
        <w:t>הערבית</w:t>
      </w:r>
      <w:r>
        <w:rPr>
          <w:rFonts w:hint="cs"/>
          <w:color w:val="auto"/>
          <w:rtl/>
        </w:rPr>
        <w:t>,</w:t>
      </w:r>
      <w:r w:rsidRPr="00AE38AE">
        <w:rPr>
          <w:color w:val="auto"/>
          <w:rtl/>
        </w:rPr>
        <w:t xml:space="preserve"> </w:t>
      </w:r>
      <w:bookmarkStart w:id="22940" w:name="_ETM_Q74_561920"/>
      <w:bookmarkEnd w:id="22940"/>
      <w:r w:rsidRPr="00AE38AE">
        <w:rPr>
          <w:color w:val="auto"/>
          <w:rtl/>
        </w:rPr>
        <w:t xml:space="preserve">רצח </w:t>
      </w:r>
      <w:bookmarkStart w:id="22941" w:name="_ETM_Q74_562400"/>
      <w:bookmarkEnd w:id="22941"/>
      <w:r w:rsidRPr="00AE38AE">
        <w:rPr>
          <w:color w:val="auto"/>
          <w:rtl/>
        </w:rPr>
        <w:t>נשים</w:t>
      </w:r>
      <w:r>
        <w:rPr>
          <w:rFonts w:hint="cs"/>
          <w:color w:val="auto"/>
          <w:rtl/>
        </w:rPr>
        <w:t>,</w:t>
      </w:r>
      <w:r w:rsidRPr="00AE38AE">
        <w:rPr>
          <w:color w:val="auto"/>
          <w:rtl/>
        </w:rPr>
        <w:t xml:space="preserve"> </w:t>
      </w:r>
      <w:bookmarkStart w:id="22942" w:name="_ETM_Q74_562880"/>
      <w:bookmarkEnd w:id="22942"/>
      <w:r w:rsidRPr="00AE38AE">
        <w:rPr>
          <w:color w:val="auto"/>
          <w:rtl/>
        </w:rPr>
        <w:t xml:space="preserve">אלימות </w:t>
      </w:r>
      <w:bookmarkStart w:id="22943" w:name="_ETM_Q74_563420"/>
      <w:bookmarkEnd w:id="22943"/>
      <w:r w:rsidRPr="00AE38AE">
        <w:rPr>
          <w:color w:val="auto"/>
          <w:rtl/>
        </w:rPr>
        <w:t>במשפחה</w:t>
      </w:r>
      <w:r>
        <w:rPr>
          <w:rFonts w:hint="cs"/>
          <w:color w:val="auto"/>
          <w:rtl/>
        </w:rPr>
        <w:t>,</w:t>
      </w:r>
      <w:r w:rsidRPr="00AE38AE">
        <w:rPr>
          <w:color w:val="auto"/>
          <w:rtl/>
        </w:rPr>
        <w:t xml:space="preserve"> </w:t>
      </w:r>
      <w:bookmarkStart w:id="22944" w:name="_ETM_Q74_564250"/>
      <w:bookmarkEnd w:id="22944"/>
      <w:r>
        <w:rPr>
          <w:rFonts w:hint="cs"/>
          <w:color w:val="auto"/>
          <w:rtl/>
        </w:rPr>
        <w:t xml:space="preserve">פשיעה, תאונות </w:t>
      </w:r>
      <w:bookmarkStart w:id="22945" w:name="_ETM_Q74_565000"/>
      <w:bookmarkStart w:id="22946" w:name="_ETM_Q74_565270"/>
      <w:bookmarkEnd w:id="22945"/>
      <w:bookmarkEnd w:id="22946"/>
      <w:r w:rsidRPr="00AE38AE">
        <w:rPr>
          <w:color w:val="auto"/>
          <w:rtl/>
        </w:rPr>
        <w:t>דרכים</w:t>
      </w:r>
      <w:bookmarkStart w:id="22947" w:name="_ETM_Q74_565540"/>
      <w:bookmarkEnd w:id="22947"/>
      <w:r w:rsidR="00573EFB">
        <w:rPr>
          <w:rFonts w:hint="cs"/>
          <w:color w:val="auto"/>
          <w:rtl/>
        </w:rPr>
        <w:t>,</w:t>
      </w:r>
      <w:r>
        <w:rPr>
          <w:rFonts w:hint="cs"/>
          <w:color w:val="auto"/>
          <w:rtl/>
        </w:rPr>
        <w:t xml:space="preserve"> </w:t>
      </w:r>
      <w:r w:rsidRPr="00AE38AE">
        <w:rPr>
          <w:color w:val="auto"/>
          <w:rtl/>
        </w:rPr>
        <w:t xml:space="preserve">הכול </w:t>
      </w:r>
      <w:bookmarkStart w:id="22948" w:name="_ETM_Q74_566020"/>
      <w:bookmarkEnd w:id="22948"/>
      <w:r w:rsidRPr="00AE38AE">
        <w:rPr>
          <w:color w:val="auto"/>
          <w:rtl/>
        </w:rPr>
        <w:t>בעלי</w:t>
      </w:r>
      <w:r>
        <w:rPr>
          <w:rFonts w:hint="cs"/>
          <w:color w:val="auto"/>
          <w:rtl/>
        </w:rPr>
        <w:t>י</w:t>
      </w:r>
      <w:r w:rsidRPr="00AE38AE">
        <w:rPr>
          <w:color w:val="auto"/>
          <w:rtl/>
        </w:rPr>
        <w:t>ה</w:t>
      </w:r>
      <w:r>
        <w:rPr>
          <w:rFonts w:hint="cs"/>
          <w:color w:val="auto"/>
          <w:rtl/>
        </w:rPr>
        <w:t>.</w:t>
      </w:r>
      <w:r w:rsidRPr="00AE38AE">
        <w:rPr>
          <w:color w:val="auto"/>
          <w:rtl/>
        </w:rPr>
        <w:t xml:space="preserve"> </w:t>
      </w:r>
      <w:bookmarkStart w:id="22949" w:name="_ETM_Q74_567369"/>
      <w:bookmarkEnd w:id="22949"/>
      <w:r w:rsidRPr="00AE38AE">
        <w:rPr>
          <w:color w:val="auto"/>
          <w:rtl/>
        </w:rPr>
        <w:t xml:space="preserve">ועוד </w:t>
      </w:r>
      <w:bookmarkStart w:id="22950" w:name="_ETM_Q74_567700"/>
      <w:bookmarkEnd w:id="22950"/>
      <w:r w:rsidRPr="00AE38AE">
        <w:rPr>
          <w:color w:val="auto"/>
          <w:rtl/>
        </w:rPr>
        <w:t xml:space="preserve">תגמלתם </w:t>
      </w:r>
      <w:bookmarkStart w:id="22951" w:name="_ETM_Q74_568659"/>
      <w:bookmarkEnd w:id="22951"/>
      <w:r w:rsidRPr="00AE38AE">
        <w:rPr>
          <w:color w:val="auto"/>
          <w:rtl/>
        </w:rPr>
        <w:t xml:space="preserve">את </w:t>
      </w:r>
      <w:bookmarkStart w:id="22952" w:name="_ETM_Q74_568810"/>
      <w:bookmarkEnd w:id="22952"/>
      <w:r w:rsidRPr="00AE38AE">
        <w:rPr>
          <w:color w:val="auto"/>
          <w:rtl/>
        </w:rPr>
        <w:t xml:space="preserve">השר </w:t>
      </w:r>
      <w:bookmarkStart w:id="22953" w:name="_ETM_Q74_569140"/>
      <w:bookmarkEnd w:id="22953"/>
      <w:r w:rsidRPr="00AE38AE">
        <w:rPr>
          <w:color w:val="auto"/>
          <w:rtl/>
        </w:rPr>
        <w:t xml:space="preserve">הכושל </w:t>
      </w:r>
      <w:bookmarkStart w:id="22954" w:name="_ETM_Q74_569710"/>
      <w:bookmarkEnd w:id="22954"/>
      <w:r w:rsidRPr="00AE38AE">
        <w:rPr>
          <w:color w:val="auto"/>
          <w:rtl/>
        </w:rPr>
        <w:t xml:space="preserve">שהביא </w:t>
      </w:r>
      <w:bookmarkStart w:id="22955" w:name="_ETM_Q74_570189"/>
      <w:bookmarkEnd w:id="22955"/>
      <w:r w:rsidRPr="00AE38AE">
        <w:rPr>
          <w:color w:val="auto"/>
          <w:rtl/>
        </w:rPr>
        <w:t xml:space="preserve">לזה </w:t>
      </w:r>
      <w:bookmarkStart w:id="22956" w:name="_ETM_Q74_571089"/>
      <w:bookmarkEnd w:id="22956"/>
      <w:r w:rsidRPr="00AE38AE">
        <w:rPr>
          <w:color w:val="auto"/>
          <w:rtl/>
        </w:rPr>
        <w:t>ומ</w:t>
      </w:r>
      <w:r>
        <w:rPr>
          <w:rFonts w:hint="cs"/>
          <w:color w:val="auto"/>
          <w:rtl/>
        </w:rPr>
        <w:t>יניתם א</w:t>
      </w:r>
      <w:bookmarkStart w:id="22957" w:name="_ETM_Q74_571630"/>
      <w:bookmarkEnd w:id="22957"/>
      <w:r w:rsidRPr="00AE38AE">
        <w:rPr>
          <w:color w:val="auto"/>
          <w:rtl/>
        </w:rPr>
        <w:t xml:space="preserve">ותו </w:t>
      </w:r>
      <w:bookmarkStart w:id="22958" w:name="_ETM_Q74_571810"/>
      <w:bookmarkEnd w:id="22958"/>
      <w:r w:rsidRPr="00AE38AE">
        <w:rPr>
          <w:color w:val="auto"/>
          <w:rtl/>
        </w:rPr>
        <w:t xml:space="preserve">שוב </w:t>
      </w:r>
      <w:bookmarkStart w:id="22959" w:name="_ETM_Q74_572229"/>
      <w:bookmarkEnd w:id="22959"/>
      <w:r w:rsidRPr="00AE38AE">
        <w:rPr>
          <w:color w:val="auto"/>
          <w:rtl/>
        </w:rPr>
        <w:t>לתפקידו</w:t>
      </w:r>
      <w:r>
        <w:rPr>
          <w:rFonts w:hint="cs"/>
          <w:color w:val="auto"/>
          <w:rtl/>
        </w:rPr>
        <w:t>.</w:t>
      </w:r>
      <w:r w:rsidRPr="00AE38AE">
        <w:rPr>
          <w:color w:val="auto"/>
          <w:rtl/>
        </w:rPr>
        <w:t xml:space="preserve"> </w:t>
      </w:r>
      <w:bookmarkStart w:id="22960" w:name="_ETM_Q74_573810"/>
      <w:bookmarkEnd w:id="22960"/>
      <w:r w:rsidRPr="00AE38AE">
        <w:rPr>
          <w:color w:val="auto"/>
          <w:rtl/>
        </w:rPr>
        <w:t xml:space="preserve">ואז </w:t>
      </w:r>
      <w:bookmarkStart w:id="22961" w:name="_ETM_Q74_574170"/>
      <w:bookmarkEnd w:id="22961"/>
      <w:r w:rsidRPr="00AE38AE">
        <w:rPr>
          <w:color w:val="auto"/>
          <w:rtl/>
        </w:rPr>
        <w:t xml:space="preserve">גם </w:t>
      </w:r>
      <w:bookmarkStart w:id="22962" w:name="_ETM_Q74_574319"/>
      <w:bookmarkEnd w:id="22962"/>
      <w:r w:rsidRPr="00AE38AE">
        <w:rPr>
          <w:color w:val="auto"/>
          <w:rtl/>
        </w:rPr>
        <w:t xml:space="preserve">מקצצים </w:t>
      </w:r>
      <w:bookmarkStart w:id="22963" w:name="_ETM_Q74_574859"/>
      <w:bookmarkEnd w:id="22963"/>
      <w:r w:rsidRPr="00AE38AE">
        <w:rPr>
          <w:color w:val="auto"/>
          <w:rtl/>
        </w:rPr>
        <w:t xml:space="preserve">בדבר </w:t>
      </w:r>
      <w:bookmarkStart w:id="22964" w:name="_ETM_Q74_575279"/>
      <w:bookmarkEnd w:id="22964"/>
      <w:r w:rsidRPr="00AE38AE">
        <w:rPr>
          <w:color w:val="auto"/>
          <w:rtl/>
        </w:rPr>
        <w:t>הזה</w:t>
      </w:r>
      <w:r>
        <w:rPr>
          <w:rFonts w:hint="cs"/>
          <w:color w:val="auto"/>
          <w:rtl/>
        </w:rPr>
        <w:t>.</w:t>
      </w:r>
      <w:r w:rsidRPr="00AE38AE">
        <w:rPr>
          <w:color w:val="auto"/>
          <w:rtl/>
        </w:rPr>
        <w:t xml:space="preserve"> </w:t>
      </w:r>
      <w:bookmarkStart w:id="22965" w:name="_ETM_Q74_575700"/>
      <w:bookmarkEnd w:id="22965"/>
      <w:r w:rsidRPr="00AE38AE">
        <w:rPr>
          <w:color w:val="auto"/>
          <w:rtl/>
        </w:rPr>
        <w:t xml:space="preserve">ואיפה </w:t>
      </w:r>
      <w:bookmarkStart w:id="22966" w:name="_ETM_Q74_576060"/>
      <w:bookmarkEnd w:id="22966"/>
      <w:r w:rsidRPr="00AE38AE">
        <w:rPr>
          <w:color w:val="auto"/>
          <w:rtl/>
        </w:rPr>
        <w:t xml:space="preserve">בן </w:t>
      </w:r>
      <w:bookmarkStart w:id="22967" w:name="_ETM_Q74_576329"/>
      <w:bookmarkEnd w:id="22967"/>
      <w:r w:rsidRPr="00AE38AE">
        <w:rPr>
          <w:color w:val="auto"/>
          <w:rtl/>
        </w:rPr>
        <w:t>גביר</w:t>
      </w:r>
      <w:r>
        <w:rPr>
          <w:rFonts w:hint="cs"/>
          <w:color w:val="auto"/>
          <w:rtl/>
        </w:rPr>
        <w:t>?</w:t>
      </w:r>
      <w:r w:rsidRPr="00AE38AE">
        <w:rPr>
          <w:color w:val="auto"/>
          <w:rtl/>
        </w:rPr>
        <w:t xml:space="preserve"> </w:t>
      </w:r>
      <w:bookmarkStart w:id="22968" w:name="_ETM_Q74_576569"/>
      <w:bookmarkEnd w:id="22968"/>
      <w:r w:rsidRPr="00AE38AE">
        <w:rPr>
          <w:color w:val="auto"/>
          <w:rtl/>
        </w:rPr>
        <w:t xml:space="preserve">ממש </w:t>
      </w:r>
      <w:bookmarkStart w:id="22969" w:name="_ETM_Q74_576929"/>
      <w:bookmarkEnd w:id="22969"/>
      <w:r>
        <w:rPr>
          <w:color w:val="auto"/>
          <w:rtl/>
        </w:rPr>
        <w:t>א</w:t>
      </w:r>
      <w:r w:rsidRPr="00AE38AE">
        <w:rPr>
          <w:color w:val="auto"/>
          <w:rtl/>
        </w:rPr>
        <w:t xml:space="preserve">כפת </w:t>
      </w:r>
      <w:bookmarkStart w:id="22970" w:name="_ETM_Q74_577200"/>
      <w:bookmarkEnd w:id="22970"/>
      <w:r w:rsidRPr="00AE38AE">
        <w:rPr>
          <w:color w:val="auto"/>
          <w:rtl/>
        </w:rPr>
        <w:t xml:space="preserve">לו </w:t>
      </w:r>
      <w:bookmarkStart w:id="22971" w:name="_ETM_Q74_577319"/>
      <w:bookmarkEnd w:id="22971"/>
      <w:r w:rsidRPr="00AE38AE">
        <w:rPr>
          <w:color w:val="auto"/>
          <w:rtl/>
        </w:rPr>
        <w:t>ממניע</w:t>
      </w:r>
      <w:r>
        <w:rPr>
          <w:rFonts w:hint="cs"/>
          <w:color w:val="auto"/>
          <w:rtl/>
        </w:rPr>
        <w:t xml:space="preserve">ה </w:t>
      </w:r>
      <w:r>
        <w:rPr>
          <w:color w:val="auto"/>
          <w:rtl/>
        </w:rPr>
        <w:t>–</w:t>
      </w:r>
      <w:r>
        <w:rPr>
          <w:rFonts w:hint="cs"/>
          <w:color w:val="auto"/>
          <w:rtl/>
        </w:rPr>
        <w:t xml:space="preserve"> </w:t>
      </w:r>
      <w:bookmarkStart w:id="22972" w:name="_ETM_Q74_578279"/>
      <w:bookmarkEnd w:id="22972"/>
      <w:r w:rsidRPr="00AE38AE">
        <w:rPr>
          <w:color w:val="auto"/>
          <w:rtl/>
        </w:rPr>
        <w:t xml:space="preserve">הוא </w:t>
      </w:r>
      <w:bookmarkStart w:id="22973" w:name="_ETM_Q74_578429"/>
      <w:bookmarkEnd w:id="22973"/>
      <w:r w:rsidRPr="00AE38AE">
        <w:rPr>
          <w:color w:val="auto"/>
          <w:rtl/>
        </w:rPr>
        <w:t xml:space="preserve">רק </w:t>
      </w:r>
      <w:bookmarkStart w:id="22974" w:name="_ETM_Q74_578579"/>
      <w:bookmarkEnd w:id="22974"/>
      <w:r w:rsidRPr="00AE38AE">
        <w:rPr>
          <w:color w:val="auto"/>
          <w:rtl/>
        </w:rPr>
        <w:t xml:space="preserve">רוצה </w:t>
      </w:r>
      <w:bookmarkStart w:id="22975" w:name="_ETM_Q74_578850"/>
      <w:bookmarkEnd w:id="22975"/>
      <w:r w:rsidRPr="00AE38AE">
        <w:rPr>
          <w:color w:val="auto"/>
          <w:rtl/>
        </w:rPr>
        <w:t xml:space="preserve">לראות </w:t>
      </w:r>
      <w:bookmarkStart w:id="22976" w:name="_ETM_Q74_579149"/>
      <w:bookmarkEnd w:id="22976"/>
      <w:r w:rsidRPr="00AE38AE">
        <w:rPr>
          <w:color w:val="auto"/>
          <w:rtl/>
        </w:rPr>
        <w:t xml:space="preserve">כוח </w:t>
      </w:r>
      <w:bookmarkStart w:id="22977" w:name="_ETM_Q74_579539"/>
      <w:bookmarkEnd w:id="22977"/>
      <w:r w:rsidRPr="00AE38AE">
        <w:rPr>
          <w:color w:val="auto"/>
          <w:rtl/>
        </w:rPr>
        <w:t xml:space="preserve">ודם </w:t>
      </w:r>
      <w:bookmarkStart w:id="22978" w:name="_ETM_Q74_579839"/>
      <w:bookmarkEnd w:id="22978"/>
      <w:r w:rsidRPr="00AE38AE">
        <w:rPr>
          <w:color w:val="auto"/>
          <w:rtl/>
        </w:rPr>
        <w:t>ברחובות</w:t>
      </w:r>
      <w:r>
        <w:rPr>
          <w:rFonts w:hint="cs"/>
          <w:color w:val="auto"/>
          <w:rtl/>
        </w:rPr>
        <w:t>.</w:t>
      </w:r>
      <w:r w:rsidRPr="00AE38AE">
        <w:rPr>
          <w:color w:val="auto"/>
          <w:rtl/>
        </w:rPr>
        <w:t xml:space="preserve"> </w:t>
      </w:r>
      <w:bookmarkStart w:id="22979" w:name="_ETM_Q74_583610"/>
      <w:bookmarkEnd w:id="22979"/>
    </w:p>
    <w:p w:rsidR="00EA1761" w:rsidRDefault="00EA1761" w:rsidP="000936C0">
      <w:pPr>
        <w:pStyle w:val="ETSpeechToText"/>
        <w:rPr>
          <w:color w:val="auto"/>
          <w:rtl/>
        </w:rPr>
      </w:pPr>
      <w:bookmarkStart w:id="22980" w:name="_ETM_Q74_582678"/>
      <w:bookmarkStart w:id="22981" w:name="_ETM_Q74_582736"/>
      <w:bookmarkEnd w:id="22980"/>
      <w:bookmarkEnd w:id="22981"/>
    </w:p>
    <w:p w:rsidR="00EA1761" w:rsidRDefault="00EA1761" w:rsidP="00573EFB">
      <w:pPr>
        <w:pStyle w:val="ETSpeechToText"/>
        <w:rPr>
          <w:color w:val="auto"/>
          <w:rtl/>
        </w:rPr>
      </w:pPr>
      <w:bookmarkStart w:id="22982" w:name="_ETM_Q74_582830"/>
      <w:bookmarkStart w:id="22983" w:name="_ETM_Q74_582880"/>
      <w:bookmarkStart w:id="22984" w:name="_ETM_Q74_586240"/>
      <w:bookmarkEnd w:id="22982"/>
      <w:bookmarkEnd w:id="22983"/>
      <w:bookmarkEnd w:id="22984"/>
      <w:r w:rsidRPr="00AE38AE">
        <w:rPr>
          <w:color w:val="auto"/>
          <w:rtl/>
        </w:rPr>
        <w:t xml:space="preserve">אני </w:t>
      </w:r>
      <w:bookmarkStart w:id="22985" w:name="_ETM_Q74_586600"/>
      <w:bookmarkEnd w:id="22985"/>
      <w:r w:rsidRPr="00AE38AE">
        <w:rPr>
          <w:color w:val="auto"/>
          <w:rtl/>
        </w:rPr>
        <w:t xml:space="preserve">רוצה </w:t>
      </w:r>
      <w:bookmarkStart w:id="22986" w:name="_ETM_Q74_586869"/>
      <w:bookmarkEnd w:id="22986"/>
      <w:r w:rsidRPr="00AE38AE">
        <w:rPr>
          <w:color w:val="auto"/>
          <w:rtl/>
        </w:rPr>
        <w:t xml:space="preserve">רגע </w:t>
      </w:r>
      <w:bookmarkStart w:id="22987" w:name="_ETM_Q74_587110"/>
      <w:bookmarkEnd w:id="22987"/>
      <w:r w:rsidRPr="00AE38AE">
        <w:rPr>
          <w:color w:val="auto"/>
          <w:rtl/>
        </w:rPr>
        <w:t xml:space="preserve">לומר </w:t>
      </w:r>
      <w:bookmarkStart w:id="22988" w:name="_ETM_Q74_587439"/>
      <w:bookmarkEnd w:id="22988"/>
      <w:r w:rsidRPr="00AE38AE">
        <w:rPr>
          <w:color w:val="auto"/>
          <w:rtl/>
        </w:rPr>
        <w:t xml:space="preserve">משהו </w:t>
      </w:r>
      <w:bookmarkStart w:id="22989" w:name="_ETM_Q74_588490"/>
      <w:bookmarkEnd w:id="22989"/>
      <w:r w:rsidRPr="00AE38AE">
        <w:rPr>
          <w:color w:val="auto"/>
          <w:rtl/>
        </w:rPr>
        <w:t xml:space="preserve">לזוגות </w:t>
      </w:r>
      <w:bookmarkStart w:id="22990" w:name="_ETM_Q74_589000"/>
      <w:bookmarkEnd w:id="22990"/>
      <w:r w:rsidRPr="00AE38AE">
        <w:rPr>
          <w:color w:val="auto"/>
          <w:rtl/>
        </w:rPr>
        <w:t>הצעירים</w:t>
      </w:r>
      <w:r>
        <w:rPr>
          <w:rFonts w:hint="cs"/>
          <w:color w:val="auto"/>
          <w:rtl/>
        </w:rPr>
        <w:t>.</w:t>
      </w:r>
      <w:r w:rsidRPr="00AE38AE">
        <w:rPr>
          <w:color w:val="auto"/>
          <w:rtl/>
        </w:rPr>
        <w:t xml:space="preserve"> </w:t>
      </w:r>
      <w:bookmarkStart w:id="22991" w:name="_ETM_Q74_590850"/>
      <w:bookmarkEnd w:id="22991"/>
      <w:r w:rsidRPr="00AE38AE">
        <w:rPr>
          <w:color w:val="auto"/>
          <w:rtl/>
        </w:rPr>
        <w:t xml:space="preserve">הזוגות </w:t>
      </w:r>
      <w:bookmarkStart w:id="22992" w:name="_ETM_Q74_591300"/>
      <w:bookmarkEnd w:id="22992"/>
      <w:r w:rsidRPr="00AE38AE">
        <w:rPr>
          <w:color w:val="auto"/>
          <w:rtl/>
        </w:rPr>
        <w:t xml:space="preserve">הצעירים </w:t>
      </w:r>
      <w:bookmarkStart w:id="22993" w:name="_ETM_Q74_591779"/>
      <w:bookmarkEnd w:id="22993"/>
      <w:r w:rsidRPr="00AE38AE">
        <w:rPr>
          <w:color w:val="auto"/>
          <w:rtl/>
        </w:rPr>
        <w:t xml:space="preserve">בישראל </w:t>
      </w:r>
      <w:bookmarkStart w:id="22994" w:name="_ETM_Q74_593890"/>
      <w:bookmarkEnd w:id="22994"/>
      <w:r>
        <w:rPr>
          <w:rFonts w:hint="cs"/>
          <w:color w:val="auto"/>
          <w:rtl/>
        </w:rPr>
        <w:t>ה</w:t>
      </w:r>
      <w:r w:rsidRPr="00AE38AE">
        <w:rPr>
          <w:color w:val="auto"/>
          <w:rtl/>
        </w:rPr>
        <w:t xml:space="preserve">ם </w:t>
      </w:r>
      <w:bookmarkStart w:id="22995" w:name="_ETM_Q74_594100"/>
      <w:bookmarkEnd w:id="22995"/>
      <w:r w:rsidRPr="00AE38AE">
        <w:rPr>
          <w:color w:val="auto"/>
          <w:rtl/>
        </w:rPr>
        <w:t xml:space="preserve">באמת </w:t>
      </w:r>
      <w:bookmarkStart w:id="22996" w:name="_ETM_Q74_594700"/>
      <w:bookmarkEnd w:id="22996"/>
      <w:r w:rsidRPr="00AE38AE">
        <w:rPr>
          <w:color w:val="auto"/>
          <w:rtl/>
        </w:rPr>
        <w:t xml:space="preserve">קבוצת </w:t>
      </w:r>
      <w:bookmarkStart w:id="22997" w:name="_ETM_Q74_595300"/>
      <w:bookmarkEnd w:id="22997"/>
      <w:r w:rsidRPr="00AE38AE">
        <w:rPr>
          <w:color w:val="auto"/>
          <w:rtl/>
        </w:rPr>
        <w:t xml:space="preserve">האוכלוסייה </w:t>
      </w:r>
      <w:bookmarkStart w:id="22998" w:name="_ETM_Q74_596960"/>
      <w:bookmarkEnd w:id="22998"/>
      <w:r w:rsidRPr="00AE38AE">
        <w:rPr>
          <w:color w:val="auto"/>
          <w:rtl/>
        </w:rPr>
        <w:t xml:space="preserve">שעוברת </w:t>
      </w:r>
      <w:bookmarkStart w:id="22999" w:name="_ETM_Q74_597560"/>
      <w:bookmarkEnd w:id="22999"/>
      <w:r w:rsidRPr="00AE38AE">
        <w:rPr>
          <w:color w:val="auto"/>
          <w:rtl/>
        </w:rPr>
        <w:t xml:space="preserve">את </w:t>
      </w:r>
      <w:bookmarkStart w:id="23000" w:name="_ETM_Q74_597680"/>
      <w:bookmarkEnd w:id="23000"/>
      <w:r w:rsidRPr="00AE38AE">
        <w:rPr>
          <w:color w:val="auto"/>
          <w:rtl/>
        </w:rPr>
        <w:t xml:space="preserve">ההתעמרות </w:t>
      </w:r>
      <w:bookmarkStart w:id="23001" w:name="_ETM_Q74_598339"/>
      <w:bookmarkEnd w:id="23001"/>
      <w:r w:rsidRPr="00AE38AE">
        <w:rPr>
          <w:color w:val="auto"/>
          <w:rtl/>
        </w:rPr>
        <w:t xml:space="preserve">והפגיעה </w:t>
      </w:r>
      <w:bookmarkStart w:id="23002" w:name="_ETM_Q74_599180"/>
      <w:bookmarkEnd w:id="23002"/>
      <w:r w:rsidRPr="00AE38AE">
        <w:rPr>
          <w:color w:val="auto"/>
          <w:rtl/>
        </w:rPr>
        <w:t xml:space="preserve">הכי </w:t>
      </w:r>
      <w:bookmarkStart w:id="23003" w:name="_ETM_Q74_599540"/>
      <w:bookmarkEnd w:id="23003"/>
      <w:r w:rsidRPr="00AE38AE">
        <w:rPr>
          <w:color w:val="auto"/>
          <w:rtl/>
        </w:rPr>
        <w:t xml:space="preserve">ישירה </w:t>
      </w:r>
      <w:bookmarkStart w:id="23004" w:name="_ETM_Q74_600200"/>
      <w:bookmarkEnd w:id="23004"/>
      <w:r w:rsidRPr="00AE38AE">
        <w:rPr>
          <w:color w:val="auto"/>
          <w:rtl/>
        </w:rPr>
        <w:t xml:space="preserve">וברורה </w:t>
      </w:r>
      <w:bookmarkStart w:id="23005" w:name="_ETM_Q74_601380"/>
      <w:bookmarkEnd w:id="23005"/>
      <w:r w:rsidRPr="00AE38AE">
        <w:rPr>
          <w:color w:val="auto"/>
          <w:rtl/>
        </w:rPr>
        <w:t xml:space="preserve">תחת </w:t>
      </w:r>
      <w:bookmarkStart w:id="23006" w:name="_ETM_Q74_601830"/>
      <w:bookmarkEnd w:id="23006"/>
      <w:r w:rsidRPr="00AE38AE">
        <w:rPr>
          <w:color w:val="auto"/>
          <w:rtl/>
        </w:rPr>
        <w:t xml:space="preserve">הממשלה </w:t>
      </w:r>
      <w:bookmarkStart w:id="23007" w:name="_ETM_Q74_602340"/>
      <w:bookmarkEnd w:id="23007"/>
      <w:r w:rsidRPr="00AE38AE">
        <w:rPr>
          <w:color w:val="auto"/>
          <w:rtl/>
        </w:rPr>
        <w:t>הזאת</w:t>
      </w:r>
      <w:r>
        <w:rPr>
          <w:rFonts w:hint="cs"/>
          <w:color w:val="auto"/>
          <w:rtl/>
        </w:rPr>
        <w:t>.</w:t>
      </w:r>
      <w:r w:rsidRPr="00AE38AE">
        <w:rPr>
          <w:color w:val="auto"/>
          <w:rtl/>
        </w:rPr>
        <w:t xml:space="preserve"> </w:t>
      </w:r>
      <w:bookmarkStart w:id="23008" w:name="_ETM_Q74_603950"/>
      <w:bookmarkEnd w:id="23008"/>
      <w:r w:rsidRPr="00AE38AE">
        <w:rPr>
          <w:color w:val="auto"/>
          <w:rtl/>
        </w:rPr>
        <w:t xml:space="preserve">משבר </w:t>
      </w:r>
      <w:bookmarkStart w:id="23009" w:name="_ETM_Q74_604490"/>
      <w:bookmarkEnd w:id="23009"/>
      <w:r w:rsidRPr="00AE38AE">
        <w:rPr>
          <w:color w:val="auto"/>
          <w:rtl/>
        </w:rPr>
        <w:t xml:space="preserve">הדיור </w:t>
      </w:r>
      <w:bookmarkStart w:id="23010" w:name="_ETM_Q74_605060"/>
      <w:bookmarkEnd w:id="23010"/>
      <w:r w:rsidRPr="00AE38AE">
        <w:rPr>
          <w:color w:val="auto"/>
          <w:rtl/>
        </w:rPr>
        <w:t xml:space="preserve">כבר </w:t>
      </w:r>
      <w:bookmarkStart w:id="23011" w:name="_ETM_Q74_605359"/>
      <w:bookmarkEnd w:id="23011"/>
      <w:r>
        <w:rPr>
          <w:rFonts w:hint="cs"/>
          <w:color w:val="auto"/>
          <w:rtl/>
        </w:rPr>
        <w:t>ב</w:t>
      </w:r>
      <w:r w:rsidRPr="00AE38AE">
        <w:rPr>
          <w:color w:val="auto"/>
          <w:rtl/>
        </w:rPr>
        <w:t xml:space="preserve">אמת </w:t>
      </w:r>
      <w:bookmarkStart w:id="23012" w:name="_ETM_Q74_605630"/>
      <w:bookmarkEnd w:id="23012"/>
      <w:r w:rsidRPr="00AE38AE">
        <w:rPr>
          <w:color w:val="auto"/>
          <w:rtl/>
        </w:rPr>
        <w:t xml:space="preserve">הרקיע </w:t>
      </w:r>
      <w:bookmarkStart w:id="23013" w:name="_ETM_Q74_606079"/>
      <w:bookmarkEnd w:id="23013"/>
      <w:r w:rsidRPr="00AE38AE">
        <w:rPr>
          <w:color w:val="auto"/>
          <w:rtl/>
        </w:rPr>
        <w:t>שחקים</w:t>
      </w:r>
      <w:r>
        <w:rPr>
          <w:rFonts w:hint="cs"/>
          <w:color w:val="auto"/>
          <w:rtl/>
        </w:rPr>
        <w:t>;</w:t>
      </w:r>
      <w:r w:rsidRPr="00AE38AE">
        <w:rPr>
          <w:color w:val="auto"/>
          <w:rtl/>
        </w:rPr>
        <w:t xml:space="preserve"> </w:t>
      </w:r>
      <w:bookmarkStart w:id="23014" w:name="_ETM_Q74_608170"/>
      <w:bookmarkEnd w:id="23014"/>
      <w:r>
        <w:rPr>
          <w:rFonts w:hint="cs"/>
          <w:color w:val="auto"/>
          <w:rtl/>
        </w:rPr>
        <w:t xml:space="preserve">את </w:t>
      </w:r>
      <w:r w:rsidRPr="00AE38AE">
        <w:rPr>
          <w:color w:val="auto"/>
          <w:rtl/>
        </w:rPr>
        <w:t xml:space="preserve">עליית </w:t>
      </w:r>
      <w:bookmarkStart w:id="23015" w:name="_ETM_Q74_608650"/>
      <w:bookmarkEnd w:id="23015"/>
      <w:r w:rsidRPr="00AE38AE">
        <w:rPr>
          <w:color w:val="auto"/>
          <w:rtl/>
        </w:rPr>
        <w:t xml:space="preserve">המחירים </w:t>
      </w:r>
      <w:bookmarkStart w:id="23016" w:name="_ETM_Q74_609220"/>
      <w:bookmarkEnd w:id="23016"/>
      <w:r w:rsidRPr="00AE38AE">
        <w:rPr>
          <w:color w:val="auto"/>
          <w:rtl/>
        </w:rPr>
        <w:t xml:space="preserve">בסופרים </w:t>
      </w:r>
      <w:bookmarkStart w:id="23017" w:name="_ETM_Q74_610480"/>
      <w:bookmarkEnd w:id="23017"/>
      <w:r w:rsidRPr="00AE38AE">
        <w:rPr>
          <w:color w:val="auto"/>
          <w:rtl/>
        </w:rPr>
        <w:t>ו</w:t>
      </w:r>
      <w:r>
        <w:rPr>
          <w:rFonts w:hint="cs"/>
          <w:color w:val="auto"/>
          <w:rtl/>
        </w:rPr>
        <w:t>ב</w:t>
      </w:r>
      <w:r w:rsidRPr="00AE38AE">
        <w:rPr>
          <w:color w:val="auto"/>
          <w:rtl/>
        </w:rPr>
        <w:t>קמעונאי</w:t>
      </w:r>
      <w:r w:rsidR="00573EFB">
        <w:rPr>
          <w:rFonts w:hint="cs"/>
          <w:color w:val="auto"/>
          <w:rtl/>
        </w:rPr>
        <w:t>י</w:t>
      </w:r>
      <w:r w:rsidRPr="00AE38AE">
        <w:rPr>
          <w:color w:val="auto"/>
          <w:rtl/>
        </w:rPr>
        <w:t xml:space="preserve">ם </w:t>
      </w:r>
      <w:bookmarkStart w:id="23018" w:name="_ETM_Q74_611830"/>
      <w:bookmarkEnd w:id="23018"/>
      <w:r w:rsidRPr="00AE38AE">
        <w:rPr>
          <w:color w:val="auto"/>
          <w:rtl/>
        </w:rPr>
        <w:t xml:space="preserve">כולנו </w:t>
      </w:r>
      <w:bookmarkStart w:id="23019" w:name="_ETM_Q74_612400"/>
      <w:bookmarkEnd w:id="23019"/>
      <w:r w:rsidRPr="00AE38AE">
        <w:rPr>
          <w:color w:val="auto"/>
          <w:rtl/>
        </w:rPr>
        <w:t>מרגישים</w:t>
      </w:r>
      <w:r>
        <w:rPr>
          <w:rFonts w:hint="cs"/>
          <w:color w:val="auto"/>
          <w:rtl/>
        </w:rPr>
        <w:t>.</w:t>
      </w:r>
      <w:r w:rsidRPr="00AE38AE">
        <w:rPr>
          <w:color w:val="auto"/>
          <w:rtl/>
        </w:rPr>
        <w:t xml:space="preserve"> </w:t>
      </w:r>
      <w:bookmarkStart w:id="23020" w:name="_ETM_Q74_613060"/>
      <w:bookmarkEnd w:id="23020"/>
      <w:r w:rsidRPr="00AE38AE">
        <w:rPr>
          <w:color w:val="auto"/>
          <w:rtl/>
        </w:rPr>
        <w:t xml:space="preserve">זה </w:t>
      </w:r>
      <w:bookmarkStart w:id="23021" w:name="_ETM_Q74_613270"/>
      <w:bookmarkEnd w:id="23021"/>
      <w:r w:rsidRPr="00AE38AE">
        <w:rPr>
          <w:color w:val="auto"/>
          <w:rtl/>
        </w:rPr>
        <w:t xml:space="preserve">לא </w:t>
      </w:r>
      <w:bookmarkStart w:id="23022" w:name="_ETM_Q74_613420"/>
      <w:bookmarkEnd w:id="23022"/>
      <w:r w:rsidRPr="00AE38AE">
        <w:rPr>
          <w:color w:val="auto"/>
          <w:rtl/>
        </w:rPr>
        <w:t>נתפס</w:t>
      </w:r>
      <w:r>
        <w:rPr>
          <w:rFonts w:hint="cs"/>
          <w:color w:val="auto"/>
          <w:rtl/>
        </w:rPr>
        <w:t xml:space="preserve">. </w:t>
      </w:r>
      <w:bookmarkStart w:id="23023" w:name="_ETM_Q74_613990"/>
      <w:bookmarkEnd w:id="23023"/>
      <w:r w:rsidRPr="00AE38AE">
        <w:rPr>
          <w:color w:val="auto"/>
          <w:rtl/>
        </w:rPr>
        <w:t xml:space="preserve">גל </w:t>
      </w:r>
      <w:bookmarkStart w:id="23024" w:name="_ETM_Q74_614290"/>
      <w:bookmarkEnd w:id="23024"/>
      <w:r>
        <w:rPr>
          <w:rFonts w:hint="cs"/>
          <w:color w:val="auto"/>
          <w:rtl/>
        </w:rPr>
        <w:t xml:space="preserve">אחרי </w:t>
      </w:r>
      <w:bookmarkStart w:id="23025" w:name="_ETM_Q74_614410"/>
      <w:bookmarkStart w:id="23026" w:name="_ETM_Q74_614560"/>
      <w:bookmarkEnd w:id="23025"/>
      <w:bookmarkEnd w:id="23026"/>
      <w:r w:rsidRPr="00AE38AE">
        <w:rPr>
          <w:color w:val="auto"/>
          <w:rtl/>
        </w:rPr>
        <w:t>גל</w:t>
      </w:r>
      <w:r>
        <w:rPr>
          <w:rFonts w:hint="cs"/>
          <w:color w:val="auto"/>
          <w:rtl/>
        </w:rPr>
        <w:t>,</w:t>
      </w:r>
      <w:r w:rsidRPr="00AE38AE">
        <w:rPr>
          <w:color w:val="auto"/>
          <w:rtl/>
        </w:rPr>
        <w:t xml:space="preserve"> </w:t>
      </w:r>
      <w:bookmarkStart w:id="23027" w:name="_ETM_Q74_615450"/>
      <w:bookmarkEnd w:id="23027"/>
      <w:r w:rsidRPr="00AE38AE">
        <w:rPr>
          <w:color w:val="auto"/>
          <w:rtl/>
        </w:rPr>
        <w:t xml:space="preserve">ושר </w:t>
      </w:r>
      <w:bookmarkStart w:id="23028" w:name="_ETM_Q74_615840"/>
      <w:bookmarkEnd w:id="23028"/>
      <w:r w:rsidRPr="00AE38AE">
        <w:rPr>
          <w:color w:val="auto"/>
          <w:rtl/>
        </w:rPr>
        <w:t xml:space="preserve">הכלכלה </w:t>
      </w:r>
      <w:bookmarkStart w:id="23029" w:name="_ETM_Q74_616650"/>
      <w:bookmarkEnd w:id="23029"/>
      <w:r>
        <w:rPr>
          <w:rFonts w:hint="cs"/>
          <w:color w:val="auto"/>
          <w:rtl/>
        </w:rPr>
        <w:t>משוטט</w:t>
      </w:r>
      <w:r w:rsidRPr="00AE38AE">
        <w:rPr>
          <w:color w:val="auto"/>
          <w:rtl/>
        </w:rPr>
        <w:t xml:space="preserve"> </w:t>
      </w:r>
      <w:bookmarkStart w:id="23030" w:name="_ETM_Q74_617010"/>
      <w:bookmarkEnd w:id="23030"/>
      <w:r>
        <w:rPr>
          <w:color w:val="auto"/>
          <w:rtl/>
        </w:rPr>
        <w:t>ל</w:t>
      </w:r>
      <w:r>
        <w:rPr>
          <w:rFonts w:hint="cs"/>
          <w:color w:val="auto"/>
          <w:rtl/>
        </w:rPr>
        <w:t>ו</w:t>
      </w:r>
      <w:r w:rsidRPr="00AE38AE">
        <w:rPr>
          <w:color w:val="auto"/>
          <w:rtl/>
        </w:rPr>
        <w:t xml:space="preserve"> </w:t>
      </w:r>
      <w:bookmarkStart w:id="23031" w:name="_ETM_Q74_617099"/>
      <w:bookmarkEnd w:id="23031"/>
      <w:r w:rsidRPr="00AE38AE">
        <w:rPr>
          <w:color w:val="auto"/>
          <w:rtl/>
        </w:rPr>
        <w:t xml:space="preserve">בחו"ל </w:t>
      </w:r>
      <w:bookmarkStart w:id="23032" w:name="_ETM_Q74_617920"/>
      <w:bookmarkEnd w:id="23032"/>
      <w:r w:rsidRPr="00AE38AE">
        <w:rPr>
          <w:color w:val="auto"/>
          <w:rtl/>
        </w:rPr>
        <w:t>ומ</w:t>
      </w:r>
      <w:r>
        <w:rPr>
          <w:rFonts w:hint="cs"/>
          <w:color w:val="auto"/>
          <w:rtl/>
        </w:rPr>
        <w:t>ל</w:t>
      </w:r>
      <w:r w:rsidRPr="00AE38AE">
        <w:rPr>
          <w:color w:val="auto"/>
          <w:rtl/>
        </w:rPr>
        <w:t xml:space="preserve">הג </w:t>
      </w:r>
      <w:bookmarkStart w:id="23033" w:name="_ETM_Q74_618519"/>
      <w:bookmarkEnd w:id="23033"/>
      <w:r w:rsidRPr="00AE38AE">
        <w:rPr>
          <w:color w:val="auto"/>
          <w:rtl/>
        </w:rPr>
        <w:t xml:space="preserve">עצמו </w:t>
      </w:r>
      <w:bookmarkStart w:id="23034" w:name="_ETM_Q74_618790"/>
      <w:bookmarkEnd w:id="23034"/>
      <w:r w:rsidRPr="00AE38AE">
        <w:rPr>
          <w:color w:val="auto"/>
          <w:rtl/>
        </w:rPr>
        <w:t>לדעת</w:t>
      </w:r>
      <w:r>
        <w:rPr>
          <w:rFonts w:hint="cs"/>
          <w:color w:val="auto"/>
          <w:rtl/>
        </w:rPr>
        <w:t>,</w:t>
      </w:r>
      <w:r w:rsidRPr="00AE38AE">
        <w:rPr>
          <w:color w:val="auto"/>
          <w:rtl/>
        </w:rPr>
        <w:t xml:space="preserve"> </w:t>
      </w:r>
      <w:bookmarkStart w:id="23035" w:name="_ETM_Q74_619480"/>
      <w:bookmarkEnd w:id="23035"/>
      <w:r w:rsidRPr="00AE38AE">
        <w:rPr>
          <w:color w:val="auto"/>
          <w:rtl/>
        </w:rPr>
        <w:t xml:space="preserve">ועושה </w:t>
      </w:r>
      <w:bookmarkStart w:id="23036" w:name="_ETM_Q74_619900"/>
      <w:bookmarkEnd w:id="23036"/>
      <w:r w:rsidRPr="00AE38AE">
        <w:rPr>
          <w:color w:val="auto"/>
          <w:rtl/>
        </w:rPr>
        <w:t xml:space="preserve">חופשות </w:t>
      </w:r>
      <w:bookmarkStart w:id="23037" w:name="_ETM_Q74_620260"/>
      <w:bookmarkEnd w:id="23037"/>
      <w:r w:rsidRPr="00AE38AE">
        <w:rPr>
          <w:color w:val="auto"/>
          <w:rtl/>
        </w:rPr>
        <w:t>בחו"ל</w:t>
      </w:r>
      <w:r>
        <w:rPr>
          <w:rFonts w:hint="cs"/>
          <w:color w:val="auto"/>
          <w:rtl/>
        </w:rPr>
        <w:t>,</w:t>
      </w:r>
      <w:r w:rsidRPr="00AE38AE">
        <w:rPr>
          <w:color w:val="auto"/>
          <w:rtl/>
        </w:rPr>
        <w:t xml:space="preserve"> </w:t>
      </w:r>
      <w:bookmarkStart w:id="23038" w:name="_ETM_Q74_621099"/>
      <w:bookmarkEnd w:id="23038"/>
      <w:r w:rsidRPr="00AE38AE">
        <w:rPr>
          <w:color w:val="auto"/>
          <w:rtl/>
        </w:rPr>
        <w:t xml:space="preserve">אבל </w:t>
      </w:r>
      <w:bookmarkStart w:id="23039" w:name="_ETM_Q74_621430"/>
      <w:bookmarkEnd w:id="23039"/>
      <w:r w:rsidRPr="00AE38AE">
        <w:rPr>
          <w:color w:val="auto"/>
          <w:rtl/>
        </w:rPr>
        <w:t xml:space="preserve">גלי </w:t>
      </w:r>
      <w:bookmarkStart w:id="23040" w:name="_ETM_Q74_621730"/>
      <w:bookmarkEnd w:id="23040"/>
      <w:r w:rsidRPr="00AE38AE">
        <w:rPr>
          <w:color w:val="auto"/>
          <w:rtl/>
        </w:rPr>
        <w:t xml:space="preserve">המחירים </w:t>
      </w:r>
      <w:bookmarkStart w:id="23041" w:name="_ETM_Q74_622239"/>
      <w:bookmarkEnd w:id="23041"/>
      <w:r w:rsidRPr="00AE38AE">
        <w:rPr>
          <w:color w:val="auto"/>
          <w:rtl/>
        </w:rPr>
        <w:t xml:space="preserve">שעולים </w:t>
      </w:r>
      <w:bookmarkStart w:id="23042" w:name="_ETM_Q74_623410"/>
      <w:bookmarkEnd w:id="23042"/>
      <w:r>
        <w:rPr>
          <w:color w:val="auto"/>
          <w:rtl/>
        </w:rPr>
        <w:t>–</w:t>
      </w:r>
      <w:r>
        <w:rPr>
          <w:rFonts w:hint="cs"/>
          <w:color w:val="auto"/>
          <w:rtl/>
        </w:rPr>
        <w:t xml:space="preserve"> </w:t>
      </w:r>
      <w:r w:rsidRPr="00AE38AE">
        <w:rPr>
          <w:color w:val="auto"/>
          <w:rtl/>
        </w:rPr>
        <w:t xml:space="preserve">שום </w:t>
      </w:r>
      <w:bookmarkStart w:id="23043" w:name="_ETM_Q74_623709"/>
      <w:bookmarkEnd w:id="23043"/>
      <w:r w:rsidRPr="00AE38AE">
        <w:rPr>
          <w:color w:val="auto"/>
          <w:rtl/>
        </w:rPr>
        <w:t>רגולציה</w:t>
      </w:r>
      <w:r>
        <w:rPr>
          <w:rFonts w:hint="cs"/>
          <w:color w:val="auto"/>
          <w:rtl/>
        </w:rPr>
        <w:t>,</w:t>
      </w:r>
      <w:r w:rsidRPr="00AE38AE">
        <w:rPr>
          <w:color w:val="auto"/>
          <w:rtl/>
        </w:rPr>
        <w:t xml:space="preserve"> </w:t>
      </w:r>
      <w:bookmarkStart w:id="23044" w:name="_ETM_Q74_624670"/>
      <w:bookmarkEnd w:id="23044"/>
      <w:r w:rsidRPr="00AE38AE">
        <w:rPr>
          <w:color w:val="auto"/>
          <w:rtl/>
        </w:rPr>
        <w:t xml:space="preserve">שום </w:t>
      </w:r>
      <w:bookmarkStart w:id="23045" w:name="_ETM_Q74_624970"/>
      <w:bookmarkEnd w:id="23045"/>
      <w:r w:rsidRPr="00AE38AE">
        <w:rPr>
          <w:color w:val="auto"/>
          <w:rtl/>
        </w:rPr>
        <w:t xml:space="preserve">ריסון </w:t>
      </w:r>
      <w:bookmarkStart w:id="23046" w:name="_ETM_Q74_625330"/>
      <w:bookmarkEnd w:id="23046"/>
      <w:r w:rsidRPr="00AE38AE">
        <w:rPr>
          <w:color w:val="auto"/>
          <w:rtl/>
        </w:rPr>
        <w:t>מונופולים</w:t>
      </w:r>
      <w:r>
        <w:rPr>
          <w:rFonts w:hint="cs"/>
          <w:color w:val="auto"/>
          <w:rtl/>
        </w:rPr>
        <w:t>,</w:t>
      </w:r>
      <w:r w:rsidRPr="00AE38AE">
        <w:rPr>
          <w:color w:val="auto"/>
          <w:rtl/>
        </w:rPr>
        <w:t xml:space="preserve"> </w:t>
      </w:r>
      <w:bookmarkStart w:id="23047" w:name="_ETM_Q74_626170"/>
      <w:bookmarkEnd w:id="23047"/>
      <w:r w:rsidRPr="00AE38AE">
        <w:rPr>
          <w:color w:val="auto"/>
          <w:rtl/>
        </w:rPr>
        <w:t xml:space="preserve">שום </w:t>
      </w:r>
      <w:bookmarkStart w:id="23048" w:name="_ETM_Q74_626410"/>
      <w:bookmarkEnd w:id="23048"/>
      <w:r w:rsidRPr="00AE38AE">
        <w:rPr>
          <w:color w:val="auto"/>
          <w:rtl/>
        </w:rPr>
        <w:t>מני</w:t>
      </w:r>
      <w:r>
        <w:rPr>
          <w:rFonts w:hint="cs"/>
          <w:color w:val="auto"/>
          <w:rtl/>
        </w:rPr>
        <w:t>ע</w:t>
      </w:r>
      <w:r w:rsidRPr="00AE38AE">
        <w:rPr>
          <w:color w:val="auto"/>
          <w:rtl/>
        </w:rPr>
        <w:t xml:space="preserve">ת </w:t>
      </w:r>
      <w:bookmarkStart w:id="23049" w:name="_ETM_Q74_626680"/>
      <w:bookmarkEnd w:id="23049"/>
      <w:r w:rsidRPr="00AE38AE">
        <w:rPr>
          <w:color w:val="auto"/>
          <w:rtl/>
        </w:rPr>
        <w:t xml:space="preserve">ריכוזיות </w:t>
      </w:r>
      <w:bookmarkStart w:id="23050" w:name="_ETM_Q74_627160"/>
      <w:bookmarkEnd w:id="23050"/>
      <w:r w:rsidRPr="00AE38AE">
        <w:rPr>
          <w:color w:val="auto"/>
          <w:rtl/>
        </w:rPr>
        <w:t>במשק</w:t>
      </w:r>
      <w:bookmarkStart w:id="23051" w:name="_ETM_Q74_628020"/>
      <w:bookmarkEnd w:id="23051"/>
      <w:r w:rsidR="00573EFB">
        <w:rPr>
          <w:rFonts w:hint="cs"/>
          <w:color w:val="auto"/>
          <w:rtl/>
        </w:rPr>
        <w:t xml:space="preserve">, </w:t>
      </w:r>
      <w:r w:rsidRPr="00AE38AE">
        <w:rPr>
          <w:color w:val="auto"/>
          <w:rtl/>
        </w:rPr>
        <w:t xml:space="preserve">שום </w:t>
      </w:r>
      <w:bookmarkStart w:id="23052" w:name="_ETM_Q74_628290"/>
      <w:bookmarkEnd w:id="23052"/>
      <w:r w:rsidRPr="00AE38AE">
        <w:rPr>
          <w:color w:val="auto"/>
          <w:rtl/>
        </w:rPr>
        <w:t xml:space="preserve">היגיון </w:t>
      </w:r>
      <w:bookmarkStart w:id="23053" w:name="_ETM_Q74_628650"/>
      <w:bookmarkEnd w:id="23053"/>
      <w:r w:rsidRPr="00AE38AE">
        <w:rPr>
          <w:color w:val="auto"/>
          <w:rtl/>
        </w:rPr>
        <w:t xml:space="preserve">כלכלי </w:t>
      </w:r>
      <w:bookmarkStart w:id="23054" w:name="_ETM_Q74_629010"/>
      <w:bookmarkEnd w:id="23054"/>
      <w:r w:rsidRPr="00AE38AE">
        <w:rPr>
          <w:color w:val="auto"/>
          <w:rtl/>
        </w:rPr>
        <w:t xml:space="preserve">לא </w:t>
      </w:r>
      <w:bookmarkStart w:id="23055" w:name="_ETM_Q74_629130"/>
      <w:bookmarkEnd w:id="23055"/>
      <w:r w:rsidRPr="00AE38AE">
        <w:rPr>
          <w:color w:val="auto"/>
          <w:rtl/>
        </w:rPr>
        <w:t xml:space="preserve">נכנס </w:t>
      </w:r>
      <w:bookmarkStart w:id="23056" w:name="_ETM_Q74_629580"/>
      <w:bookmarkEnd w:id="23056"/>
      <w:r w:rsidRPr="00AE38AE">
        <w:rPr>
          <w:color w:val="auto"/>
          <w:rtl/>
        </w:rPr>
        <w:t xml:space="preserve">למשרד </w:t>
      </w:r>
      <w:bookmarkStart w:id="23057" w:name="_ETM_Q74_629940"/>
      <w:bookmarkEnd w:id="23057"/>
      <w:r w:rsidRPr="00AE38AE">
        <w:rPr>
          <w:color w:val="auto"/>
          <w:rtl/>
        </w:rPr>
        <w:t xml:space="preserve">הכלכלה </w:t>
      </w:r>
      <w:bookmarkStart w:id="23058" w:name="_ETM_Q74_630360"/>
      <w:bookmarkEnd w:id="23058"/>
      <w:r w:rsidRPr="00AE38AE">
        <w:rPr>
          <w:color w:val="auto"/>
          <w:rtl/>
        </w:rPr>
        <w:t xml:space="preserve">כבר </w:t>
      </w:r>
      <w:bookmarkStart w:id="23059" w:name="_ETM_Q74_630569"/>
      <w:bookmarkEnd w:id="23059"/>
      <w:r w:rsidRPr="00AE38AE">
        <w:rPr>
          <w:color w:val="auto"/>
          <w:rtl/>
        </w:rPr>
        <w:t>שנים</w:t>
      </w:r>
      <w:r>
        <w:rPr>
          <w:rFonts w:hint="cs"/>
          <w:color w:val="auto"/>
          <w:rtl/>
        </w:rPr>
        <w:t>.</w:t>
      </w:r>
      <w:r w:rsidRPr="00AE38AE">
        <w:rPr>
          <w:color w:val="auto"/>
          <w:rtl/>
        </w:rPr>
        <w:t xml:space="preserve"> </w:t>
      </w:r>
      <w:bookmarkStart w:id="23060" w:name="_ETM_Q74_633540"/>
      <w:bookmarkEnd w:id="23060"/>
      <w:r w:rsidRPr="00AE38AE">
        <w:rPr>
          <w:color w:val="auto"/>
          <w:rtl/>
        </w:rPr>
        <w:t xml:space="preserve">והשירותים </w:t>
      </w:r>
      <w:bookmarkStart w:id="23061" w:name="_ETM_Q74_634200"/>
      <w:bookmarkEnd w:id="23061"/>
      <w:r w:rsidRPr="00AE38AE">
        <w:rPr>
          <w:color w:val="auto"/>
          <w:rtl/>
        </w:rPr>
        <w:t xml:space="preserve">החברתיים </w:t>
      </w:r>
      <w:bookmarkStart w:id="23062" w:name="_ETM_Q74_635370"/>
      <w:bookmarkEnd w:id="23062"/>
      <w:r w:rsidRPr="00AE38AE">
        <w:rPr>
          <w:color w:val="auto"/>
          <w:rtl/>
        </w:rPr>
        <w:t xml:space="preserve">מקוצצים </w:t>
      </w:r>
      <w:bookmarkStart w:id="23063" w:name="_ETM_Q74_636510"/>
      <w:bookmarkStart w:id="23064" w:name="_ETM_Q74_636800"/>
      <w:bookmarkEnd w:id="23063"/>
      <w:bookmarkEnd w:id="23064"/>
      <w:r>
        <w:rPr>
          <w:rFonts w:hint="cs"/>
          <w:color w:val="auto"/>
          <w:rtl/>
        </w:rPr>
        <w:t>קי</w:t>
      </w:r>
      <w:r w:rsidRPr="00AE38AE">
        <w:rPr>
          <w:color w:val="auto"/>
          <w:rtl/>
        </w:rPr>
        <w:t xml:space="preserve">צוץ </w:t>
      </w:r>
      <w:bookmarkStart w:id="23065" w:name="_ETM_Q74_637250"/>
      <w:bookmarkEnd w:id="23065"/>
      <w:r w:rsidRPr="00AE38AE">
        <w:rPr>
          <w:color w:val="auto"/>
          <w:rtl/>
        </w:rPr>
        <w:t xml:space="preserve">אחר </w:t>
      </w:r>
      <w:bookmarkStart w:id="23066" w:name="_ETM_Q74_637520"/>
      <w:bookmarkEnd w:id="23066"/>
      <w:r w:rsidRPr="00AE38AE">
        <w:rPr>
          <w:color w:val="auto"/>
          <w:rtl/>
        </w:rPr>
        <w:t xml:space="preserve">קיצוץ </w:t>
      </w:r>
      <w:bookmarkStart w:id="23067" w:name="_ETM_Q74_638120"/>
      <w:bookmarkEnd w:id="23067"/>
      <w:r w:rsidRPr="00AE38AE">
        <w:rPr>
          <w:color w:val="auto"/>
          <w:rtl/>
        </w:rPr>
        <w:t>רוחבי</w:t>
      </w:r>
      <w:r>
        <w:rPr>
          <w:rFonts w:hint="cs"/>
          <w:color w:val="auto"/>
          <w:rtl/>
        </w:rPr>
        <w:t>.</w:t>
      </w:r>
      <w:r w:rsidRPr="00AE38AE">
        <w:rPr>
          <w:color w:val="auto"/>
          <w:rtl/>
        </w:rPr>
        <w:t xml:space="preserve"> </w:t>
      </w:r>
      <w:bookmarkStart w:id="23068" w:name="_ETM_Q74_639050"/>
      <w:bookmarkEnd w:id="23068"/>
      <w:r w:rsidRPr="00AE38AE">
        <w:rPr>
          <w:color w:val="auto"/>
          <w:rtl/>
        </w:rPr>
        <w:t xml:space="preserve">אומרים </w:t>
      </w:r>
      <w:bookmarkStart w:id="23069" w:name="_ETM_Q74_639680"/>
      <w:bookmarkEnd w:id="23069"/>
      <w:r w:rsidRPr="00AE38AE">
        <w:rPr>
          <w:color w:val="auto"/>
          <w:rtl/>
        </w:rPr>
        <w:t xml:space="preserve">להורים </w:t>
      </w:r>
      <w:bookmarkStart w:id="23070" w:name="_ETM_Q74_640160"/>
      <w:bookmarkEnd w:id="23070"/>
      <w:r w:rsidRPr="00AE38AE">
        <w:rPr>
          <w:color w:val="auto"/>
          <w:rtl/>
        </w:rPr>
        <w:t>צעירים</w:t>
      </w:r>
      <w:r>
        <w:rPr>
          <w:rFonts w:hint="cs"/>
          <w:color w:val="auto"/>
          <w:rtl/>
        </w:rPr>
        <w:t>:</w:t>
      </w:r>
      <w:r w:rsidRPr="00AE38AE">
        <w:rPr>
          <w:color w:val="auto"/>
          <w:rtl/>
        </w:rPr>
        <w:t xml:space="preserve"> </w:t>
      </w:r>
      <w:bookmarkStart w:id="23071" w:name="_ETM_Q74_641180"/>
      <w:bookmarkEnd w:id="23071"/>
      <w:r w:rsidRPr="00AE38AE">
        <w:rPr>
          <w:color w:val="auto"/>
          <w:rtl/>
        </w:rPr>
        <w:t xml:space="preserve">תשלמו </w:t>
      </w:r>
      <w:bookmarkStart w:id="23072" w:name="_ETM_Q74_641630"/>
      <w:bookmarkEnd w:id="23072"/>
      <w:r w:rsidRPr="00AE38AE">
        <w:rPr>
          <w:color w:val="auto"/>
          <w:rtl/>
        </w:rPr>
        <w:t xml:space="preserve">יותר </w:t>
      </w:r>
      <w:bookmarkStart w:id="23073" w:name="_ETM_Q74_641900"/>
      <w:bookmarkEnd w:id="23073"/>
      <w:r w:rsidRPr="00AE38AE">
        <w:rPr>
          <w:color w:val="auto"/>
          <w:rtl/>
        </w:rPr>
        <w:t>לצהרונים</w:t>
      </w:r>
      <w:r>
        <w:rPr>
          <w:rFonts w:hint="cs"/>
          <w:color w:val="auto"/>
          <w:rtl/>
        </w:rPr>
        <w:t>,</w:t>
      </w:r>
      <w:r w:rsidRPr="00AE38AE">
        <w:rPr>
          <w:color w:val="auto"/>
          <w:rtl/>
        </w:rPr>
        <w:t xml:space="preserve"> </w:t>
      </w:r>
      <w:bookmarkStart w:id="23074" w:name="_ETM_Q74_642890"/>
      <w:bookmarkEnd w:id="23074"/>
      <w:r w:rsidRPr="00AE38AE">
        <w:rPr>
          <w:color w:val="auto"/>
          <w:rtl/>
        </w:rPr>
        <w:t>למעונות</w:t>
      </w:r>
      <w:r>
        <w:rPr>
          <w:rFonts w:hint="cs"/>
          <w:color w:val="auto"/>
          <w:rtl/>
        </w:rPr>
        <w:t>,</w:t>
      </w:r>
      <w:r w:rsidRPr="00AE38AE">
        <w:rPr>
          <w:color w:val="auto"/>
          <w:rtl/>
        </w:rPr>
        <w:t xml:space="preserve"> </w:t>
      </w:r>
      <w:bookmarkStart w:id="23075" w:name="_ETM_Q74_643910"/>
      <w:bookmarkEnd w:id="23075"/>
      <w:r w:rsidRPr="00AE38AE">
        <w:rPr>
          <w:color w:val="auto"/>
          <w:rtl/>
        </w:rPr>
        <w:t xml:space="preserve">בתשלומי </w:t>
      </w:r>
      <w:bookmarkStart w:id="23076" w:name="_ETM_Q74_644630"/>
      <w:bookmarkEnd w:id="23076"/>
      <w:r w:rsidRPr="00AE38AE">
        <w:rPr>
          <w:color w:val="auto"/>
          <w:rtl/>
        </w:rPr>
        <w:t>ההורים</w:t>
      </w:r>
      <w:r>
        <w:rPr>
          <w:rFonts w:hint="cs"/>
          <w:color w:val="auto"/>
          <w:rtl/>
        </w:rPr>
        <w:t>,</w:t>
      </w:r>
      <w:r w:rsidRPr="00AE38AE">
        <w:rPr>
          <w:color w:val="auto"/>
          <w:rtl/>
        </w:rPr>
        <w:t xml:space="preserve"> </w:t>
      </w:r>
      <w:bookmarkStart w:id="23077" w:name="_ETM_Q74_645560"/>
      <w:bookmarkEnd w:id="23077"/>
      <w:r w:rsidRPr="00AE38AE">
        <w:rPr>
          <w:color w:val="auto"/>
          <w:rtl/>
        </w:rPr>
        <w:t>בבריאות</w:t>
      </w:r>
      <w:r>
        <w:rPr>
          <w:rFonts w:hint="cs"/>
          <w:color w:val="auto"/>
          <w:rtl/>
        </w:rPr>
        <w:t xml:space="preserve"> </w:t>
      </w:r>
      <w:r>
        <w:rPr>
          <w:color w:val="auto"/>
          <w:rtl/>
        </w:rPr>
        <w:t>–</w:t>
      </w:r>
      <w:r>
        <w:rPr>
          <w:rFonts w:hint="cs"/>
          <w:color w:val="auto"/>
          <w:rtl/>
        </w:rPr>
        <w:t xml:space="preserve"> </w:t>
      </w:r>
      <w:bookmarkStart w:id="23078" w:name="_ETM_Q74_646600"/>
      <w:bookmarkEnd w:id="23078"/>
      <w:r w:rsidRPr="00AE38AE">
        <w:rPr>
          <w:color w:val="auto"/>
          <w:rtl/>
        </w:rPr>
        <w:t xml:space="preserve">בכל </w:t>
      </w:r>
      <w:bookmarkStart w:id="23079" w:name="_ETM_Q74_647260"/>
      <w:bookmarkEnd w:id="23079"/>
      <w:r w:rsidRPr="00AE38AE">
        <w:rPr>
          <w:color w:val="auto"/>
          <w:rtl/>
        </w:rPr>
        <w:t xml:space="preserve">דבר </w:t>
      </w:r>
      <w:bookmarkStart w:id="23080" w:name="_ETM_Q74_647740"/>
      <w:bookmarkEnd w:id="23080"/>
      <w:r w:rsidRPr="00AE38AE">
        <w:rPr>
          <w:color w:val="auto"/>
          <w:rtl/>
        </w:rPr>
        <w:t xml:space="preserve">חשוב </w:t>
      </w:r>
      <w:bookmarkStart w:id="23081" w:name="_ETM_Q74_648670"/>
      <w:bookmarkEnd w:id="23081"/>
      <w:r>
        <w:rPr>
          <w:color w:val="auto"/>
          <w:rtl/>
        </w:rPr>
        <w:t>–</w:t>
      </w:r>
      <w:r>
        <w:rPr>
          <w:rFonts w:hint="cs"/>
          <w:color w:val="auto"/>
          <w:rtl/>
        </w:rPr>
        <w:t xml:space="preserve"> </w:t>
      </w:r>
      <w:r w:rsidRPr="00AE38AE">
        <w:rPr>
          <w:color w:val="auto"/>
          <w:rtl/>
        </w:rPr>
        <w:t xml:space="preserve">בתחבורה </w:t>
      </w:r>
      <w:bookmarkStart w:id="23082" w:name="_ETM_Q74_649300"/>
      <w:bookmarkEnd w:id="23082"/>
      <w:r w:rsidRPr="00AE38AE">
        <w:rPr>
          <w:color w:val="auto"/>
          <w:rtl/>
        </w:rPr>
        <w:t>ציבורית</w:t>
      </w:r>
      <w:r>
        <w:rPr>
          <w:rFonts w:hint="cs"/>
          <w:color w:val="auto"/>
          <w:rtl/>
        </w:rPr>
        <w:t>.</w:t>
      </w:r>
      <w:r w:rsidRPr="00AE38AE">
        <w:rPr>
          <w:color w:val="auto"/>
          <w:rtl/>
        </w:rPr>
        <w:t xml:space="preserve"> </w:t>
      </w:r>
      <w:bookmarkStart w:id="23083" w:name="_ETM_Q74_651650"/>
      <w:bookmarkEnd w:id="23083"/>
    </w:p>
    <w:p w:rsidR="00EA1761" w:rsidRDefault="00EA1761" w:rsidP="000936C0">
      <w:pPr>
        <w:pStyle w:val="ETSpeechToText"/>
        <w:rPr>
          <w:color w:val="auto"/>
          <w:rtl/>
        </w:rPr>
      </w:pPr>
    </w:p>
    <w:p w:rsidR="00EA1761" w:rsidRDefault="00EA1761" w:rsidP="00467CBC">
      <w:pPr>
        <w:pStyle w:val="ETSpeechToText"/>
        <w:rPr>
          <w:color w:val="auto"/>
          <w:rtl/>
        </w:rPr>
      </w:pPr>
      <w:r w:rsidRPr="00AE38AE">
        <w:rPr>
          <w:color w:val="auto"/>
          <w:rtl/>
        </w:rPr>
        <w:t xml:space="preserve">הנטל </w:t>
      </w:r>
      <w:bookmarkStart w:id="23084" w:name="_ETM_Q74_652189"/>
      <w:bookmarkEnd w:id="23084"/>
      <w:r w:rsidRPr="00AE38AE">
        <w:rPr>
          <w:color w:val="auto"/>
          <w:rtl/>
        </w:rPr>
        <w:t>ש</w:t>
      </w:r>
      <w:bookmarkStart w:id="23085" w:name="_ETM_Q74_652790"/>
      <w:bookmarkEnd w:id="23085"/>
      <w:r>
        <w:rPr>
          <w:rFonts w:hint="cs"/>
          <w:color w:val="auto"/>
          <w:rtl/>
        </w:rPr>
        <w:t>מעמי</w:t>
      </w:r>
      <w:r w:rsidRPr="00AE38AE">
        <w:rPr>
          <w:color w:val="auto"/>
          <w:rtl/>
        </w:rPr>
        <w:t xml:space="preserve">סים </w:t>
      </w:r>
      <w:bookmarkStart w:id="23086" w:name="_ETM_Q74_653750"/>
      <w:bookmarkEnd w:id="23086"/>
      <w:r w:rsidRPr="00AE38AE">
        <w:rPr>
          <w:color w:val="auto"/>
          <w:rtl/>
        </w:rPr>
        <w:t xml:space="preserve">על </w:t>
      </w:r>
      <w:bookmarkStart w:id="23087" w:name="_ETM_Q74_653930"/>
      <w:bookmarkEnd w:id="23087"/>
      <w:r w:rsidRPr="00AE38AE">
        <w:rPr>
          <w:color w:val="auto"/>
          <w:rtl/>
        </w:rPr>
        <w:t xml:space="preserve">האדם </w:t>
      </w:r>
      <w:bookmarkStart w:id="23088" w:name="_ETM_Q74_654349"/>
      <w:bookmarkEnd w:id="23088"/>
      <w:r w:rsidRPr="00AE38AE">
        <w:rPr>
          <w:color w:val="auto"/>
          <w:rtl/>
        </w:rPr>
        <w:t xml:space="preserve">העובד </w:t>
      </w:r>
      <w:bookmarkStart w:id="23089" w:name="_ETM_Q74_654799"/>
      <w:bookmarkEnd w:id="23089"/>
      <w:r w:rsidRPr="00AE38AE">
        <w:rPr>
          <w:color w:val="auto"/>
          <w:rtl/>
        </w:rPr>
        <w:t xml:space="preserve">ועל </w:t>
      </w:r>
      <w:bookmarkStart w:id="23090" w:name="_ETM_Q74_654980"/>
      <w:bookmarkEnd w:id="23090"/>
      <w:r w:rsidRPr="00AE38AE">
        <w:rPr>
          <w:color w:val="auto"/>
          <w:rtl/>
        </w:rPr>
        <w:t xml:space="preserve">זוגות </w:t>
      </w:r>
      <w:bookmarkStart w:id="23091" w:name="_ETM_Q74_655340"/>
      <w:bookmarkEnd w:id="23091"/>
      <w:r w:rsidRPr="00AE38AE">
        <w:rPr>
          <w:color w:val="auto"/>
          <w:rtl/>
        </w:rPr>
        <w:t xml:space="preserve">צעירים </w:t>
      </w:r>
      <w:bookmarkStart w:id="23092" w:name="_ETM_Q74_655849"/>
      <w:bookmarkEnd w:id="23092"/>
      <w:r w:rsidRPr="00AE38AE">
        <w:rPr>
          <w:color w:val="auto"/>
          <w:rtl/>
        </w:rPr>
        <w:t xml:space="preserve">נאמד </w:t>
      </w:r>
      <w:bookmarkStart w:id="23093" w:name="_ETM_Q74_656840"/>
      <w:bookmarkEnd w:id="23093"/>
      <w:r w:rsidRPr="00AE38AE">
        <w:rPr>
          <w:color w:val="auto"/>
          <w:rtl/>
        </w:rPr>
        <w:t>בכ</w:t>
      </w:r>
      <w:r>
        <w:rPr>
          <w:rFonts w:hint="cs"/>
          <w:color w:val="auto"/>
          <w:rtl/>
        </w:rPr>
        <w:t>-10,000</w:t>
      </w:r>
      <w:r w:rsidRPr="00AE38AE">
        <w:rPr>
          <w:color w:val="auto"/>
          <w:rtl/>
        </w:rPr>
        <w:t xml:space="preserve"> </w:t>
      </w:r>
      <w:bookmarkStart w:id="23094" w:name="_ETM_Q74_657260"/>
      <w:bookmarkEnd w:id="23094"/>
      <w:r>
        <w:rPr>
          <w:rFonts w:hint="cs"/>
          <w:color w:val="auto"/>
          <w:rtl/>
        </w:rPr>
        <w:t>ש</w:t>
      </w:r>
      <w:bookmarkStart w:id="23095" w:name="_ETM_Q74_657560"/>
      <w:bookmarkStart w:id="23096" w:name="_ETM_Q74_657799"/>
      <w:bookmarkStart w:id="23097" w:name="_ETM_Q74_657950"/>
      <w:bookmarkEnd w:id="23095"/>
      <w:bookmarkEnd w:id="23096"/>
      <w:bookmarkEnd w:id="23097"/>
      <w:r>
        <w:rPr>
          <w:rFonts w:hint="cs"/>
          <w:color w:val="auto"/>
          <w:rtl/>
        </w:rPr>
        <w:t xml:space="preserve">"ח </w:t>
      </w:r>
      <w:r w:rsidRPr="00AE38AE">
        <w:rPr>
          <w:color w:val="auto"/>
          <w:rtl/>
        </w:rPr>
        <w:t>בשנה</w:t>
      </w:r>
      <w:r>
        <w:rPr>
          <w:rFonts w:hint="cs"/>
          <w:color w:val="auto"/>
          <w:rtl/>
        </w:rPr>
        <w:t>.</w:t>
      </w:r>
      <w:r w:rsidRPr="00AE38AE">
        <w:rPr>
          <w:color w:val="auto"/>
          <w:rtl/>
        </w:rPr>
        <w:t xml:space="preserve"> </w:t>
      </w:r>
      <w:bookmarkStart w:id="23098" w:name="_ETM_Q74_659680"/>
      <w:bookmarkEnd w:id="23098"/>
      <w:r w:rsidRPr="00AE38AE">
        <w:rPr>
          <w:color w:val="auto"/>
          <w:rtl/>
        </w:rPr>
        <w:t>ו</w:t>
      </w:r>
      <w:r>
        <w:rPr>
          <w:rFonts w:hint="cs"/>
          <w:color w:val="auto"/>
          <w:rtl/>
        </w:rPr>
        <w:t>פה</w:t>
      </w:r>
      <w:r w:rsidRPr="00AE38AE">
        <w:rPr>
          <w:color w:val="auto"/>
          <w:rtl/>
        </w:rPr>
        <w:t xml:space="preserve"> </w:t>
      </w:r>
      <w:bookmarkStart w:id="23099" w:name="_ETM_Q74_660270"/>
      <w:bookmarkEnd w:id="23099"/>
      <w:r w:rsidRPr="00AE38AE">
        <w:rPr>
          <w:color w:val="auto"/>
          <w:rtl/>
        </w:rPr>
        <w:t xml:space="preserve">יש </w:t>
      </w:r>
      <w:bookmarkStart w:id="23100" w:name="_ETM_Q74_660360"/>
      <w:bookmarkEnd w:id="23100"/>
      <w:r w:rsidRPr="00AE38AE">
        <w:rPr>
          <w:color w:val="auto"/>
          <w:rtl/>
        </w:rPr>
        <w:t xml:space="preserve">גם </w:t>
      </w:r>
      <w:bookmarkStart w:id="23101" w:name="_ETM_Q74_660540"/>
      <w:bookmarkEnd w:id="23101"/>
      <w:r w:rsidRPr="00AE38AE">
        <w:rPr>
          <w:color w:val="auto"/>
          <w:rtl/>
        </w:rPr>
        <w:t>גזרות</w:t>
      </w:r>
      <w:r>
        <w:rPr>
          <w:rFonts w:hint="cs"/>
          <w:color w:val="auto"/>
          <w:rtl/>
        </w:rPr>
        <w:t>:</w:t>
      </w:r>
      <w:r w:rsidRPr="00AE38AE">
        <w:rPr>
          <w:color w:val="auto"/>
          <w:rtl/>
        </w:rPr>
        <w:t xml:space="preserve"> </w:t>
      </w:r>
      <w:bookmarkStart w:id="23102" w:name="_ETM_Q74_662370"/>
      <w:bookmarkEnd w:id="23102"/>
      <w:r w:rsidRPr="00AE38AE">
        <w:rPr>
          <w:color w:val="auto"/>
          <w:rtl/>
        </w:rPr>
        <w:t>העל</w:t>
      </w:r>
      <w:r>
        <w:rPr>
          <w:rFonts w:hint="cs"/>
          <w:color w:val="auto"/>
          <w:rtl/>
        </w:rPr>
        <w:t>י</w:t>
      </w:r>
      <w:r w:rsidRPr="00AE38AE">
        <w:rPr>
          <w:color w:val="auto"/>
          <w:rtl/>
        </w:rPr>
        <w:t xml:space="preserve">יה </w:t>
      </w:r>
      <w:bookmarkStart w:id="23103" w:name="_ETM_Q74_662790"/>
      <w:bookmarkEnd w:id="23103"/>
      <w:r w:rsidRPr="00AE38AE">
        <w:rPr>
          <w:color w:val="auto"/>
          <w:rtl/>
        </w:rPr>
        <w:t xml:space="preserve">בדמי </w:t>
      </w:r>
      <w:bookmarkStart w:id="23104" w:name="_ETM_Q74_663090"/>
      <w:bookmarkEnd w:id="23104"/>
      <w:r w:rsidRPr="00AE38AE">
        <w:rPr>
          <w:color w:val="auto"/>
          <w:rtl/>
        </w:rPr>
        <w:t xml:space="preserve">ביטוח </w:t>
      </w:r>
      <w:bookmarkStart w:id="23105" w:name="_ETM_Q74_663450"/>
      <w:bookmarkEnd w:id="23105"/>
      <w:r w:rsidRPr="00AE38AE">
        <w:rPr>
          <w:color w:val="auto"/>
          <w:rtl/>
        </w:rPr>
        <w:t>לאומי</w:t>
      </w:r>
      <w:r>
        <w:rPr>
          <w:rFonts w:hint="cs"/>
          <w:color w:val="auto"/>
          <w:rtl/>
        </w:rPr>
        <w:t>,</w:t>
      </w:r>
      <w:r w:rsidRPr="00AE38AE">
        <w:rPr>
          <w:color w:val="auto"/>
          <w:rtl/>
        </w:rPr>
        <w:t xml:space="preserve"> </w:t>
      </w:r>
      <w:bookmarkStart w:id="23106" w:name="_ETM_Q74_664079"/>
      <w:bookmarkEnd w:id="23106"/>
      <w:r w:rsidRPr="00AE38AE">
        <w:rPr>
          <w:color w:val="auto"/>
          <w:rtl/>
        </w:rPr>
        <w:t xml:space="preserve">שחיקת </w:t>
      </w:r>
      <w:bookmarkStart w:id="23107" w:name="_ETM_Q74_664529"/>
      <w:bookmarkEnd w:id="23107"/>
      <w:r w:rsidRPr="00AE38AE">
        <w:rPr>
          <w:color w:val="auto"/>
          <w:rtl/>
        </w:rPr>
        <w:t xml:space="preserve">שכר </w:t>
      </w:r>
      <w:bookmarkStart w:id="23108" w:name="_ETM_Q74_664829"/>
      <w:bookmarkEnd w:id="23108"/>
      <w:r w:rsidRPr="00AE38AE">
        <w:rPr>
          <w:color w:val="auto"/>
          <w:rtl/>
        </w:rPr>
        <w:t xml:space="preserve">בשירות </w:t>
      </w:r>
      <w:bookmarkStart w:id="23109" w:name="_ETM_Q74_665340"/>
      <w:bookmarkEnd w:id="23109"/>
      <w:r w:rsidRPr="00AE38AE">
        <w:rPr>
          <w:color w:val="auto"/>
          <w:rtl/>
        </w:rPr>
        <w:t>הציבורי</w:t>
      </w:r>
      <w:r>
        <w:rPr>
          <w:rFonts w:hint="cs"/>
          <w:color w:val="auto"/>
          <w:rtl/>
        </w:rPr>
        <w:t>,</w:t>
      </w:r>
      <w:r w:rsidRPr="00AE38AE">
        <w:rPr>
          <w:color w:val="auto"/>
          <w:rtl/>
        </w:rPr>
        <w:t xml:space="preserve"> </w:t>
      </w:r>
      <w:bookmarkStart w:id="23110" w:name="_ETM_Q74_666819"/>
      <w:bookmarkEnd w:id="23110"/>
      <w:r w:rsidRPr="00AE38AE">
        <w:rPr>
          <w:color w:val="auto"/>
          <w:rtl/>
        </w:rPr>
        <w:t>לקיח</w:t>
      </w:r>
      <w:r>
        <w:rPr>
          <w:rFonts w:hint="cs"/>
          <w:color w:val="auto"/>
          <w:rtl/>
        </w:rPr>
        <w:t>ת</w:t>
      </w:r>
      <w:r w:rsidRPr="00AE38AE">
        <w:rPr>
          <w:color w:val="auto"/>
          <w:rtl/>
        </w:rPr>
        <w:t xml:space="preserve"> </w:t>
      </w:r>
      <w:bookmarkStart w:id="23111" w:name="_ETM_Q74_667329"/>
      <w:bookmarkEnd w:id="23111"/>
      <w:r w:rsidRPr="00AE38AE">
        <w:rPr>
          <w:color w:val="auto"/>
          <w:rtl/>
        </w:rPr>
        <w:t xml:space="preserve">דמי </w:t>
      </w:r>
      <w:bookmarkStart w:id="23112" w:name="_ETM_Q74_667629"/>
      <w:bookmarkEnd w:id="23112"/>
      <w:r w:rsidRPr="00AE38AE">
        <w:rPr>
          <w:color w:val="auto"/>
          <w:rtl/>
        </w:rPr>
        <w:t xml:space="preserve">הבראה </w:t>
      </w:r>
      <w:bookmarkStart w:id="23113" w:name="_ETM_Q74_669849"/>
      <w:bookmarkEnd w:id="23113"/>
      <w:r>
        <w:rPr>
          <w:color w:val="auto"/>
          <w:rtl/>
        </w:rPr>
        <w:t>–</w:t>
      </w:r>
      <w:r>
        <w:rPr>
          <w:rFonts w:hint="cs"/>
          <w:color w:val="auto"/>
          <w:rtl/>
        </w:rPr>
        <w:t xml:space="preserve"> </w:t>
      </w:r>
      <w:r>
        <w:rPr>
          <w:color w:val="auto"/>
          <w:rtl/>
        </w:rPr>
        <w:t>גז</w:t>
      </w:r>
      <w:r w:rsidRPr="00AE38AE">
        <w:rPr>
          <w:color w:val="auto"/>
          <w:rtl/>
        </w:rPr>
        <w:t xml:space="preserve">רות </w:t>
      </w:r>
      <w:bookmarkStart w:id="23114" w:name="_ETM_Q74_670510"/>
      <w:bookmarkEnd w:id="23114"/>
      <w:r w:rsidRPr="00AE38AE">
        <w:rPr>
          <w:color w:val="auto"/>
          <w:rtl/>
        </w:rPr>
        <w:t xml:space="preserve">ישירות </w:t>
      </w:r>
      <w:bookmarkStart w:id="23115" w:name="_ETM_Q74_671950"/>
      <w:bookmarkEnd w:id="23115"/>
      <w:r w:rsidRPr="00AE38AE">
        <w:rPr>
          <w:color w:val="auto"/>
          <w:rtl/>
        </w:rPr>
        <w:t>לציבור</w:t>
      </w:r>
      <w:r>
        <w:rPr>
          <w:rFonts w:hint="cs"/>
          <w:color w:val="auto"/>
          <w:rtl/>
        </w:rPr>
        <w:t>;</w:t>
      </w:r>
      <w:r w:rsidRPr="00AE38AE">
        <w:rPr>
          <w:color w:val="auto"/>
          <w:rtl/>
        </w:rPr>
        <w:t xml:space="preserve"> </w:t>
      </w:r>
      <w:bookmarkStart w:id="23116" w:name="_ETM_Q74_673500"/>
      <w:bookmarkEnd w:id="23116"/>
      <w:r>
        <w:rPr>
          <w:rFonts w:hint="cs"/>
          <w:color w:val="auto"/>
          <w:rtl/>
        </w:rPr>
        <w:t xml:space="preserve">כמובן, </w:t>
      </w:r>
      <w:r w:rsidRPr="00AE38AE">
        <w:rPr>
          <w:color w:val="auto"/>
          <w:rtl/>
        </w:rPr>
        <w:t xml:space="preserve">פגיעה </w:t>
      </w:r>
      <w:bookmarkStart w:id="23117" w:name="_ETM_Q74_673890"/>
      <w:bookmarkEnd w:id="23117"/>
      <w:r w:rsidRPr="00AE38AE">
        <w:rPr>
          <w:color w:val="auto"/>
          <w:rtl/>
        </w:rPr>
        <w:t xml:space="preserve">בנקודות </w:t>
      </w:r>
      <w:bookmarkStart w:id="23118" w:name="_ETM_Q74_674430"/>
      <w:bookmarkEnd w:id="23118"/>
      <w:r w:rsidRPr="00AE38AE">
        <w:rPr>
          <w:color w:val="auto"/>
          <w:rtl/>
        </w:rPr>
        <w:t xml:space="preserve">זיכוי </w:t>
      </w:r>
      <w:bookmarkStart w:id="23119" w:name="_ETM_Q74_674819"/>
      <w:bookmarkStart w:id="23120" w:name="_ETM_Q74_675270"/>
      <w:bookmarkEnd w:id="23119"/>
      <w:bookmarkEnd w:id="23120"/>
      <w:r w:rsidRPr="00AE38AE">
        <w:rPr>
          <w:color w:val="auto"/>
          <w:rtl/>
        </w:rPr>
        <w:t>להורים</w:t>
      </w:r>
      <w:r>
        <w:rPr>
          <w:rFonts w:hint="cs"/>
          <w:color w:val="auto"/>
          <w:rtl/>
        </w:rPr>
        <w:t>,</w:t>
      </w:r>
      <w:r w:rsidRPr="00AE38AE">
        <w:rPr>
          <w:color w:val="auto"/>
          <w:rtl/>
        </w:rPr>
        <w:t xml:space="preserve"> </w:t>
      </w:r>
      <w:bookmarkStart w:id="23121" w:name="_ETM_Q74_675690"/>
      <w:bookmarkEnd w:id="23121"/>
      <w:r w:rsidRPr="00AE38AE">
        <w:rPr>
          <w:color w:val="auto"/>
          <w:rtl/>
        </w:rPr>
        <w:t xml:space="preserve">סבסוד </w:t>
      </w:r>
      <w:bookmarkStart w:id="23122" w:name="_ETM_Q74_676110"/>
      <w:bookmarkEnd w:id="23122"/>
      <w:r w:rsidRPr="00AE38AE">
        <w:rPr>
          <w:color w:val="auto"/>
          <w:rtl/>
        </w:rPr>
        <w:t>צהרונים</w:t>
      </w:r>
      <w:bookmarkStart w:id="23123" w:name="_ETM_Q74_676950"/>
      <w:bookmarkEnd w:id="23123"/>
      <w:r w:rsidR="00467CBC">
        <w:rPr>
          <w:rFonts w:hint="cs"/>
          <w:color w:val="auto"/>
          <w:rtl/>
        </w:rPr>
        <w:t>,</w:t>
      </w:r>
      <w:r>
        <w:rPr>
          <w:rFonts w:hint="cs"/>
          <w:color w:val="auto"/>
          <w:rtl/>
        </w:rPr>
        <w:t xml:space="preserve"> </w:t>
      </w:r>
      <w:r w:rsidRPr="00AE38AE">
        <w:rPr>
          <w:color w:val="auto"/>
          <w:rtl/>
        </w:rPr>
        <w:t xml:space="preserve">כל </w:t>
      </w:r>
      <w:bookmarkStart w:id="23124" w:name="_ETM_Q74_677160"/>
      <w:bookmarkEnd w:id="23124"/>
      <w:r w:rsidRPr="00AE38AE">
        <w:rPr>
          <w:color w:val="auto"/>
          <w:rtl/>
        </w:rPr>
        <w:t xml:space="preserve">מה </w:t>
      </w:r>
      <w:bookmarkStart w:id="23125" w:name="_ETM_Q74_677280"/>
      <w:bookmarkEnd w:id="23125"/>
      <w:r w:rsidRPr="00AE38AE">
        <w:rPr>
          <w:color w:val="auto"/>
          <w:rtl/>
        </w:rPr>
        <w:t>שראינו</w:t>
      </w:r>
      <w:r>
        <w:rPr>
          <w:rFonts w:hint="cs"/>
          <w:color w:val="auto"/>
          <w:rtl/>
        </w:rPr>
        <w:t>.</w:t>
      </w:r>
      <w:r w:rsidRPr="00AE38AE">
        <w:rPr>
          <w:color w:val="auto"/>
          <w:rtl/>
        </w:rPr>
        <w:t xml:space="preserve"> </w:t>
      </w:r>
      <w:bookmarkStart w:id="23126" w:name="_ETM_Q74_678180"/>
      <w:bookmarkEnd w:id="23126"/>
      <w:r w:rsidRPr="00AE38AE">
        <w:rPr>
          <w:color w:val="auto"/>
          <w:rtl/>
        </w:rPr>
        <w:t xml:space="preserve">תוך </w:t>
      </w:r>
      <w:bookmarkStart w:id="23127" w:name="_ETM_Q74_678510"/>
      <w:bookmarkEnd w:id="23127"/>
      <w:r w:rsidRPr="00AE38AE">
        <w:rPr>
          <w:color w:val="auto"/>
          <w:rtl/>
        </w:rPr>
        <w:t xml:space="preserve">כדי </w:t>
      </w:r>
      <w:bookmarkStart w:id="23128" w:name="_ETM_Q74_678840"/>
      <w:bookmarkEnd w:id="23128"/>
      <w:r w:rsidRPr="00AE38AE">
        <w:rPr>
          <w:color w:val="auto"/>
          <w:rtl/>
        </w:rPr>
        <w:t>זה</w:t>
      </w:r>
      <w:r>
        <w:rPr>
          <w:rFonts w:hint="cs"/>
          <w:color w:val="auto"/>
          <w:rtl/>
        </w:rPr>
        <w:t>,</w:t>
      </w:r>
      <w:r w:rsidRPr="00AE38AE">
        <w:rPr>
          <w:color w:val="auto"/>
          <w:rtl/>
        </w:rPr>
        <w:t xml:space="preserve"> </w:t>
      </w:r>
      <w:bookmarkStart w:id="23129" w:name="_ETM_Q74_679680"/>
      <w:bookmarkEnd w:id="23129"/>
      <w:r w:rsidRPr="00AE38AE">
        <w:rPr>
          <w:color w:val="auto"/>
          <w:rtl/>
        </w:rPr>
        <w:t>ה</w:t>
      </w:r>
      <w:r>
        <w:rPr>
          <w:rFonts w:hint="cs"/>
          <w:color w:val="auto"/>
          <w:rtl/>
        </w:rPr>
        <w:t>ע</w:t>
      </w:r>
      <w:r w:rsidRPr="00AE38AE">
        <w:rPr>
          <w:color w:val="auto"/>
          <w:rtl/>
        </w:rPr>
        <w:t>ל</w:t>
      </w:r>
      <w:r>
        <w:rPr>
          <w:rFonts w:hint="cs"/>
          <w:color w:val="auto"/>
          <w:rtl/>
        </w:rPr>
        <w:t>א</w:t>
      </w:r>
      <w:r w:rsidRPr="00AE38AE">
        <w:rPr>
          <w:color w:val="auto"/>
          <w:rtl/>
        </w:rPr>
        <w:t xml:space="preserve">ה </w:t>
      </w:r>
      <w:bookmarkStart w:id="23130" w:name="_ETM_Q74_680159"/>
      <w:bookmarkEnd w:id="23130"/>
      <w:r w:rsidRPr="00AE38AE">
        <w:rPr>
          <w:color w:val="auto"/>
          <w:rtl/>
        </w:rPr>
        <w:t xml:space="preserve">של </w:t>
      </w:r>
      <w:bookmarkStart w:id="23131" w:name="_ETM_Q74_680310"/>
      <w:bookmarkEnd w:id="23131"/>
      <w:r w:rsidRPr="00AE38AE">
        <w:rPr>
          <w:color w:val="auto"/>
          <w:rtl/>
        </w:rPr>
        <w:t>ארנונה</w:t>
      </w:r>
      <w:r>
        <w:rPr>
          <w:rFonts w:hint="cs"/>
          <w:color w:val="auto"/>
          <w:rtl/>
        </w:rPr>
        <w:t>,</w:t>
      </w:r>
      <w:r w:rsidRPr="00AE38AE">
        <w:rPr>
          <w:color w:val="auto"/>
          <w:rtl/>
        </w:rPr>
        <w:t xml:space="preserve"> </w:t>
      </w:r>
      <w:bookmarkStart w:id="23132" w:name="_ETM_Q74_680760"/>
      <w:bookmarkEnd w:id="23132"/>
      <w:r w:rsidRPr="00AE38AE">
        <w:rPr>
          <w:color w:val="auto"/>
          <w:rtl/>
        </w:rPr>
        <w:t>חשמל</w:t>
      </w:r>
      <w:r>
        <w:rPr>
          <w:rFonts w:hint="cs"/>
          <w:color w:val="auto"/>
          <w:rtl/>
        </w:rPr>
        <w:t>,</w:t>
      </w:r>
      <w:r w:rsidRPr="00AE38AE">
        <w:rPr>
          <w:color w:val="auto"/>
          <w:rtl/>
        </w:rPr>
        <w:t xml:space="preserve"> </w:t>
      </w:r>
      <w:bookmarkStart w:id="23133" w:name="_ETM_Q74_681510"/>
      <w:bookmarkEnd w:id="23133"/>
      <w:r w:rsidRPr="00AE38AE">
        <w:rPr>
          <w:color w:val="auto"/>
          <w:rtl/>
        </w:rPr>
        <w:t>מים</w:t>
      </w:r>
      <w:r>
        <w:rPr>
          <w:rFonts w:hint="cs"/>
          <w:color w:val="auto"/>
          <w:rtl/>
        </w:rPr>
        <w:t>.</w:t>
      </w:r>
      <w:r w:rsidRPr="00AE38AE">
        <w:rPr>
          <w:color w:val="auto"/>
          <w:rtl/>
        </w:rPr>
        <w:t xml:space="preserve"> </w:t>
      </w:r>
      <w:bookmarkStart w:id="23134" w:name="_ETM_Q74_682409"/>
      <w:bookmarkEnd w:id="23134"/>
      <w:r w:rsidRPr="00AE38AE">
        <w:rPr>
          <w:color w:val="auto"/>
          <w:rtl/>
        </w:rPr>
        <w:t>תגידו</w:t>
      </w:r>
      <w:r>
        <w:rPr>
          <w:rFonts w:hint="cs"/>
          <w:color w:val="auto"/>
          <w:rtl/>
        </w:rPr>
        <w:t xml:space="preserve">, לאן </w:t>
      </w:r>
      <w:bookmarkStart w:id="23135" w:name="_ETM_Q74_682859"/>
      <w:bookmarkStart w:id="23136" w:name="_ETM_Q74_683069"/>
      <w:bookmarkEnd w:id="23135"/>
      <w:bookmarkEnd w:id="23136"/>
      <w:r>
        <w:rPr>
          <w:rFonts w:hint="cs"/>
          <w:color w:val="auto"/>
          <w:rtl/>
        </w:rPr>
        <w:t>ת</w:t>
      </w:r>
      <w:r w:rsidRPr="00AE38AE">
        <w:rPr>
          <w:color w:val="auto"/>
          <w:rtl/>
        </w:rPr>
        <w:t>לכו</w:t>
      </w:r>
      <w:r>
        <w:rPr>
          <w:rFonts w:hint="cs"/>
          <w:color w:val="auto"/>
          <w:rtl/>
        </w:rPr>
        <w:t>?</w:t>
      </w:r>
      <w:r w:rsidRPr="00AE38AE">
        <w:rPr>
          <w:color w:val="auto"/>
          <w:rtl/>
        </w:rPr>
        <w:t xml:space="preserve"> </w:t>
      </w:r>
      <w:bookmarkStart w:id="23137" w:name="_ETM_Q74_684150"/>
      <w:bookmarkEnd w:id="23137"/>
      <w:r w:rsidRPr="00AE38AE">
        <w:rPr>
          <w:color w:val="auto"/>
          <w:rtl/>
        </w:rPr>
        <w:t xml:space="preserve">אנשים </w:t>
      </w:r>
      <w:bookmarkStart w:id="23138" w:name="_ETM_Q74_684689"/>
      <w:bookmarkEnd w:id="23138"/>
      <w:r w:rsidRPr="00AE38AE">
        <w:rPr>
          <w:color w:val="auto"/>
          <w:rtl/>
        </w:rPr>
        <w:t xml:space="preserve">רוצים </w:t>
      </w:r>
      <w:bookmarkStart w:id="23139" w:name="_ETM_Q74_685079"/>
      <w:bookmarkEnd w:id="23139"/>
      <w:r w:rsidRPr="00AE38AE">
        <w:rPr>
          <w:color w:val="auto"/>
          <w:rtl/>
        </w:rPr>
        <w:t>לחיות</w:t>
      </w:r>
      <w:r>
        <w:rPr>
          <w:rFonts w:hint="cs"/>
          <w:color w:val="auto"/>
          <w:rtl/>
        </w:rPr>
        <w:t>, לחיות</w:t>
      </w:r>
      <w:r w:rsidRPr="00AE38AE">
        <w:rPr>
          <w:color w:val="auto"/>
          <w:rtl/>
        </w:rPr>
        <w:t xml:space="preserve"> </w:t>
      </w:r>
      <w:bookmarkStart w:id="23140" w:name="_ETM_Q74_685790"/>
      <w:bookmarkEnd w:id="23140"/>
      <w:r w:rsidRPr="00AE38AE">
        <w:rPr>
          <w:color w:val="auto"/>
          <w:rtl/>
        </w:rPr>
        <w:t>בכבוד</w:t>
      </w:r>
      <w:bookmarkStart w:id="23141" w:name="_ETM_Q74_686390"/>
      <w:bookmarkEnd w:id="23141"/>
      <w:r>
        <w:rPr>
          <w:rFonts w:hint="cs"/>
          <w:color w:val="auto"/>
          <w:rtl/>
        </w:rPr>
        <w:t xml:space="preserve">, </w:t>
      </w:r>
      <w:r w:rsidRPr="00AE38AE">
        <w:rPr>
          <w:color w:val="auto"/>
          <w:rtl/>
        </w:rPr>
        <w:t xml:space="preserve">לסיים </w:t>
      </w:r>
      <w:bookmarkStart w:id="23142" w:name="_ETM_Q74_686629"/>
      <w:bookmarkEnd w:id="23142"/>
      <w:r w:rsidRPr="00AE38AE">
        <w:rPr>
          <w:color w:val="auto"/>
          <w:rtl/>
        </w:rPr>
        <w:t xml:space="preserve">את </w:t>
      </w:r>
      <w:bookmarkStart w:id="23143" w:name="_ETM_Q74_686689"/>
      <w:bookmarkEnd w:id="23143"/>
      <w:r w:rsidRPr="00AE38AE">
        <w:rPr>
          <w:color w:val="auto"/>
          <w:rtl/>
        </w:rPr>
        <w:t>החודש</w:t>
      </w:r>
      <w:r>
        <w:rPr>
          <w:rFonts w:hint="cs"/>
          <w:color w:val="auto"/>
          <w:rtl/>
        </w:rPr>
        <w:t xml:space="preserve">. בן אדם עם </w:t>
      </w:r>
      <w:bookmarkStart w:id="23144" w:name="_ETM_Q74_687750"/>
      <w:bookmarkStart w:id="23145" w:name="_ETM_Q74_688210"/>
      <w:bookmarkEnd w:id="23144"/>
      <w:bookmarkEnd w:id="23145"/>
      <w:r w:rsidRPr="00AE38AE">
        <w:rPr>
          <w:color w:val="auto"/>
          <w:rtl/>
        </w:rPr>
        <w:t xml:space="preserve">שכר </w:t>
      </w:r>
      <w:bookmarkStart w:id="23146" w:name="_ETM_Q74_688630"/>
      <w:bookmarkEnd w:id="23146"/>
      <w:r w:rsidRPr="00AE38AE">
        <w:rPr>
          <w:color w:val="auto"/>
          <w:rtl/>
        </w:rPr>
        <w:t xml:space="preserve">נורמלי </w:t>
      </w:r>
      <w:bookmarkStart w:id="23147" w:name="_ETM_Q74_689230"/>
      <w:bookmarkEnd w:id="23147"/>
      <w:r w:rsidRPr="00AE38AE">
        <w:rPr>
          <w:color w:val="auto"/>
          <w:rtl/>
        </w:rPr>
        <w:t xml:space="preserve">לא </w:t>
      </w:r>
      <w:bookmarkStart w:id="23148" w:name="_ETM_Q74_689320"/>
      <w:bookmarkEnd w:id="23148"/>
      <w:r>
        <w:rPr>
          <w:rFonts w:hint="cs"/>
          <w:color w:val="auto"/>
          <w:rtl/>
        </w:rPr>
        <w:t xml:space="preserve">יכול לסיים את החודש. מה קורה עם </w:t>
      </w:r>
      <w:r w:rsidRPr="00AE38AE">
        <w:rPr>
          <w:color w:val="auto"/>
          <w:rtl/>
        </w:rPr>
        <w:t xml:space="preserve">שכר </w:t>
      </w:r>
      <w:bookmarkStart w:id="23149" w:name="_ETM_Q74_690859"/>
      <w:bookmarkEnd w:id="23149"/>
      <w:r w:rsidRPr="00AE38AE">
        <w:rPr>
          <w:color w:val="auto"/>
          <w:rtl/>
        </w:rPr>
        <w:t>מינימום</w:t>
      </w:r>
      <w:r>
        <w:rPr>
          <w:rFonts w:hint="cs"/>
          <w:color w:val="auto"/>
          <w:rtl/>
        </w:rPr>
        <w:t>? לאן נלך?</w:t>
      </w:r>
      <w:r w:rsidRPr="00AE38AE">
        <w:rPr>
          <w:color w:val="auto"/>
          <w:rtl/>
        </w:rPr>
        <w:t xml:space="preserve"> </w:t>
      </w:r>
      <w:bookmarkStart w:id="23150" w:name="_ETM_Q74_695500"/>
      <w:bookmarkEnd w:id="23150"/>
      <w:r w:rsidRPr="00AE38AE">
        <w:rPr>
          <w:color w:val="auto"/>
          <w:rtl/>
        </w:rPr>
        <w:t xml:space="preserve">אני </w:t>
      </w:r>
      <w:bookmarkStart w:id="23151" w:name="_ETM_Q74_695710"/>
      <w:bookmarkEnd w:id="23151"/>
      <w:r w:rsidRPr="00AE38AE">
        <w:rPr>
          <w:color w:val="auto"/>
          <w:rtl/>
        </w:rPr>
        <w:t xml:space="preserve">לא </w:t>
      </w:r>
      <w:bookmarkStart w:id="23152" w:name="_ETM_Q74_696400"/>
      <w:bookmarkStart w:id="23153" w:name="_ETM_Q74_696609"/>
      <w:bookmarkEnd w:id="23152"/>
      <w:bookmarkEnd w:id="23153"/>
      <w:r>
        <w:rPr>
          <w:rFonts w:hint="cs"/>
          <w:color w:val="auto"/>
          <w:rtl/>
        </w:rPr>
        <w:t xml:space="preserve">אומרת </w:t>
      </w:r>
      <w:bookmarkStart w:id="23154" w:name="_ETM_Q74_696628"/>
      <w:bookmarkEnd w:id="23154"/>
      <w:r>
        <w:rPr>
          <w:rFonts w:hint="cs"/>
          <w:color w:val="auto"/>
          <w:rtl/>
        </w:rPr>
        <w:t xml:space="preserve">פה </w:t>
      </w:r>
      <w:r w:rsidRPr="00AE38AE">
        <w:rPr>
          <w:color w:val="auto"/>
          <w:rtl/>
        </w:rPr>
        <w:t xml:space="preserve">משהו </w:t>
      </w:r>
      <w:bookmarkStart w:id="23155" w:name="_ETM_Q74_696909"/>
      <w:bookmarkEnd w:id="23155"/>
      <w:r>
        <w:rPr>
          <w:rFonts w:hint="cs"/>
          <w:color w:val="auto"/>
          <w:rtl/>
        </w:rPr>
        <w:t xml:space="preserve">ערטילאי. הרי </w:t>
      </w:r>
      <w:bookmarkStart w:id="23156" w:name="_ETM_Q74_697179"/>
      <w:bookmarkStart w:id="23157" w:name="_ETM_Q74_697599"/>
      <w:bookmarkEnd w:id="23156"/>
      <w:bookmarkEnd w:id="23157"/>
      <w:r w:rsidRPr="00AE38AE">
        <w:rPr>
          <w:color w:val="auto"/>
          <w:rtl/>
        </w:rPr>
        <w:t xml:space="preserve">כולנו </w:t>
      </w:r>
      <w:bookmarkStart w:id="23158" w:name="_ETM_Q74_698319"/>
      <w:bookmarkEnd w:id="23158"/>
      <w:r w:rsidRPr="00AE38AE">
        <w:rPr>
          <w:color w:val="auto"/>
          <w:rtl/>
        </w:rPr>
        <w:t>מבינים</w:t>
      </w:r>
      <w:bookmarkStart w:id="23159" w:name="_ETM_Q74_698829"/>
      <w:bookmarkEnd w:id="23159"/>
      <w:r w:rsidR="00467CBC">
        <w:rPr>
          <w:rFonts w:hint="cs"/>
          <w:color w:val="auto"/>
          <w:rtl/>
        </w:rPr>
        <w:t>.</w:t>
      </w:r>
      <w:r>
        <w:rPr>
          <w:rFonts w:hint="cs"/>
          <w:color w:val="auto"/>
          <w:rtl/>
        </w:rPr>
        <w:t xml:space="preserve"> </w:t>
      </w:r>
      <w:r w:rsidRPr="00AE38AE">
        <w:rPr>
          <w:color w:val="auto"/>
          <w:rtl/>
        </w:rPr>
        <w:t xml:space="preserve">לא </w:t>
      </w:r>
      <w:bookmarkStart w:id="23160" w:name="_ETM_Q74_698889"/>
      <w:bookmarkEnd w:id="23160"/>
      <w:r w:rsidRPr="00AE38AE">
        <w:rPr>
          <w:color w:val="auto"/>
          <w:rtl/>
        </w:rPr>
        <w:t xml:space="preserve">משנה </w:t>
      </w:r>
      <w:bookmarkStart w:id="23161" w:name="_ETM_Q74_699189"/>
      <w:bookmarkEnd w:id="23161"/>
      <w:r w:rsidRPr="00AE38AE">
        <w:rPr>
          <w:color w:val="auto"/>
          <w:rtl/>
        </w:rPr>
        <w:t xml:space="preserve">מה </w:t>
      </w:r>
      <w:bookmarkStart w:id="23162" w:name="_ETM_Q74_699279"/>
      <w:bookmarkEnd w:id="23162"/>
      <w:r>
        <w:rPr>
          <w:rFonts w:hint="cs"/>
          <w:color w:val="auto"/>
          <w:rtl/>
        </w:rPr>
        <w:t>ה</w:t>
      </w:r>
      <w:r w:rsidRPr="00AE38AE">
        <w:rPr>
          <w:color w:val="auto"/>
          <w:rtl/>
        </w:rPr>
        <w:t xml:space="preserve">דעה </w:t>
      </w:r>
      <w:bookmarkStart w:id="23163" w:name="_ETM_Q74_699459"/>
      <w:bookmarkEnd w:id="23163"/>
      <w:r>
        <w:rPr>
          <w:rFonts w:hint="cs"/>
          <w:color w:val="auto"/>
          <w:rtl/>
        </w:rPr>
        <w:t>ה</w:t>
      </w:r>
      <w:r w:rsidRPr="00AE38AE">
        <w:rPr>
          <w:color w:val="auto"/>
          <w:rtl/>
        </w:rPr>
        <w:t>פוליטית</w:t>
      </w:r>
      <w:bookmarkStart w:id="23164" w:name="_ETM_Q74_700540"/>
      <w:bookmarkEnd w:id="23164"/>
      <w:r w:rsidR="00467CBC">
        <w:rPr>
          <w:rFonts w:hint="cs"/>
          <w:color w:val="auto"/>
          <w:rtl/>
        </w:rPr>
        <w:t>,</w:t>
      </w:r>
      <w:r>
        <w:rPr>
          <w:rFonts w:hint="cs"/>
          <w:color w:val="auto"/>
          <w:rtl/>
        </w:rPr>
        <w:t xml:space="preserve"> </w:t>
      </w:r>
      <w:r w:rsidRPr="00AE38AE">
        <w:rPr>
          <w:color w:val="auto"/>
          <w:rtl/>
        </w:rPr>
        <w:t xml:space="preserve">כולנו </w:t>
      </w:r>
      <w:bookmarkStart w:id="23165" w:name="_ETM_Q74_701049"/>
      <w:bookmarkEnd w:id="23165"/>
      <w:r w:rsidRPr="00AE38AE">
        <w:rPr>
          <w:color w:val="auto"/>
          <w:rtl/>
        </w:rPr>
        <w:t xml:space="preserve">יודעים </w:t>
      </w:r>
      <w:bookmarkStart w:id="23166" w:name="_ETM_Q74_701409"/>
      <w:bookmarkEnd w:id="23166"/>
      <w:r w:rsidRPr="00AE38AE">
        <w:rPr>
          <w:color w:val="auto"/>
          <w:rtl/>
        </w:rPr>
        <w:t xml:space="preserve">איך </w:t>
      </w:r>
      <w:bookmarkStart w:id="23167" w:name="_ETM_Q74_701559"/>
      <w:bookmarkEnd w:id="23167"/>
      <w:r w:rsidRPr="00AE38AE">
        <w:rPr>
          <w:color w:val="auto"/>
          <w:rtl/>
        </w:rPr>
        <w:t xml:space="preserve">נראה </w:t>
      </w:r>
      <w:bookmarkStart w:id="23168" w:name="_ETM_Q74_703090"/>
      <w:bookmarkEnd w:id="23168"/>
      <w:r w:rsidRPr="00AE38AE">
        <w:rPr>
          <w:color w:val="auto"/>
          <w:rtl/>
        </w:rPr>
        <w:t xml:space="preserve">החודש </w:t>
      </w:r>
      <w:bookmarkStart w:id="23169" w:name="_ETM_Q74_703659"/>
      <w:bookmarkEnd w:id="23169"/>
      <w:r w:rsidRPr="00AE38AE">
        <w:rPr>
          <w:color w:val="auto"/>
          <w:rtl/>
        </w:rPr>
        <w:t>שלנו</w:t>
      </w:r>
      <w:r>
        <w:rPr>
          <w:rFonts w:hint="cs"/>
          <w:color w:val="auto"/>
          <w:rtl/>
        </w:rPr>
        <w:t>;</w:t>
      </w:r>
      <w:r w:rsidRPr="00AE38AE">
        <w:rPr>
          <w:color w:val="auto"/>
          <w:rtl/>
        </w:rPr>
        <w:t xml:space="preserve"> </w:t>
      </w:r>
      <w:bookmarkStart w:id="23170" w:name="_ETM_Q74_704200"/>
      <w:bookmarkEnd w:id="23170"/>
      <w:r w:rsidRPr="00AE38AE">
        <w:rPr>
          <w:color w:val="auto"/>
          <w:rtl/>
        </w:rPr>
        <w:t xml:space="preserve">כולנו </w:t>
      </w:r>
      <w:bookmarkStart w:id="23171" w:name="_ETM_Q74_704679"/>
      <w:bookmarkEnd w:id="23171"/>
      <w:r w:rsidRPr="00AE38AE">
        <w:rPr>
          <w:color w:val="auto"/>
          <w:rtl/>
        </w:rPr>
        <w:t xml:space="preserve">יודעים </w:t>
      </w:r>
      <w:bookmarkStart w:id="23172" w:name="_ETM_Q74_704950"/>
      <w:bookmarkEnd w:id="23172"/>
      <w:r w:rsidRPr="00AE38AE">
        <w:rPr>
          <w:color w:val="auto"/>
          <w:rtl/>
        </w:rPr>
        <w:t xml:space="preserve">איך </w:t>
      </w:r>
      <w:bookmarkStart w:id="23173" w:name="_ETM_Q74_705070"/>
      <w:bookmarkEnd w:id="23173"/>
      <w:r>
        <w:rPr>
          <w:rFonts w:hint="cs"/>
          <w:color w:val="auto"/>
          <w:rtl/>
        </w:rPr>
        <w:t>נראות</w:t>
      </w:r>
      <w:r w:rsidRPr="00AE38AE">
        <w:rPr>
          <w:color w:val="auto"/>
          <w:rtl/>
        </w:rPr>
        <w:t xml:space="preserve"> </w:t>
      </w:r>
      <w:bookmarkStart w:id="23174" w:name="_ETM_Q74_706459"/>
      <w:bookmarkEnd w:id="23174"/>
      <w:r w:rsidRPr="00AE38AE">
        <w:rPr>
          <w:color w:val="auto"/>
          <w:rtl/>
        </w:rPr>
        <w:t xml:space="preserve">העלויות </w:t>
      </w:r>
      <w:bookmarkStart w:id="23175" w:name="_ETM_Q74_707889"/>
      <w:bookmarkEnd w:id="23175"/>
      <w:r w:rsidRPr="00AE38AE">
        <w:rPr>
          <w:color w:val="auto"/>
          <w:rtl/>
        </w:rPr>
        <w:t xml:space="preserve">בכל </w:t>
      </w:r>
      <w:bookmarkStart w:id="23176" w:name="_ETM_Q74_708400"/>
      <w:bookmarkEnd w:id="23176"/>
      <w:r w:rsidRPr="00AE38AE">
        <w:rPr>
          <w:color w:val="auto"/>
          <w:rtl/>
        </w:rPr>
        <w:t>פרמטר</w:t>
      </w:r>
      <w:r>
        <w:rPr>
          <w:rFonts w:hint="cs"/>
          <w:color w:val="auto"/>
          <w:rtl/>
        </w:rPr>
        <w:t xml:space="preserve"> </w:t>
      </w:r>
      <w:r>
        <w:rPr>
          <w:color w:val="auto"/>
          <w:rtl/>
        </w:rPr>
        <w:t>–</w:t>
      </w:r>
      <w:r>
        <w:rPr>
          <w:rFonts w:hint="cs"/>
          <w:color w:val="auto"/>
          <w:rtl/>
        </w:rPr>
        <w:t xml:space="preserve"> </w:t>
      </w:r>
      <w:bookmarkStart w:id="23177" w:name="_ETM_Q74_711130"/>
      <w:bookmarkEnd w:id="23177"/>
      <w:r>
        <w:rPr>
          <w:rFonts w:hint="cs"/>
          <w:color w:val="auto"/>
          <w:rtl/>
        </w:rPr>
        <w:t>איך הכול עלה, איך הכול מרוסק.</w:t>
      </w:r>
      <w:r w:rsidRPr="00AE38AE">
        <w:rPr>
          <w:color w:val="auto"/>
          <w:rtl/>
        </w:rPr>
        <w:t xml:space="preserve"> </w:t>
      </w:r>
      <w:bookmarkStart w:id="23178" w:name="_ETM_Q74_712200"/>
      <w:bookmarkEnd w:id="23178"/>
      <w:r w:rsidRPr="00AE38AE">
        <w:rPr>
          <w:color w:val="auto"/>
          <w:rtl/>
        </w:rPr>
        <w:t xml:space="preserve">כולנו </w:t>
      </w:r>
      <w:bookmarkStart w:id="23179" w:name="_ETM_Q74_714120"/>
      <w:bookmarkEnd w:id="23179"/>
      <w:r w:rsidRPr="00AE38AE">
        <w:rPr>
          <w:color w:val="auto"/>
          <w:rtl/>
        </w:rPr>
        <w:t xml:space="preserve">רואים </w:t>
      </w:r>
      <w:bookmarkStart w:id="23180" w:name="_ETM_Q74_715650"/>
      <w:bookmarkEnd w:id="23180"/>
      <w:r w:rsidRPr="00AE38AE">
        <w:rPr>
          <w:color w:val="auto"/>
          <w:rtl/>
        </w:rPr>
        <w:t xml:space="preserve">שהציבור </w:t>
      </w:r>
      <w:bookmarkStart w:id="23181" w:name="_ETM_Q74_716400"/>
      <w:bookmarkEnd w:id="23181"/>
      <w:r w:rsidRPr="00AE38AE">
        <w:rPr>
          <w:color w:val="auto"/>
          <w:rtl/>
        </w:rPr>
        <w:t xml:space="preserve">נאנק </w:t>
      </w:r>
      <w:bookmarkStart w:id="23182" w:name="_ETM_Q74_716940"/>
      <w:bookmarkEnd w:id="23182"/>
      <w:r w:rsidRPr="00AE38AE">
        <w:rPr>
          <w:color w:val="auto"/>
          <w:rtl/>
        </w:rPr>
        <w:t xml:space="preserve">תחת </w:t>
      </w:r>
      <w:bookmarkStart w:id="23183" w:name="_ETM_Q74_717270"/>
      <w:bookmarkStart w:id="23184" w:name="_ETM_Q74_717540"/>
      <w:bookmarkEnd w:id="23183"/>
      <w:bookmarkEnd w:id="23184"/>
      <w:r w:rsidRPr="00AE38AE">
        <w:rPr>
          <w:color w:val="auto"/>
          <w:rtl/>
        </w:rPr>
        <w:t xml:space="preserve">יוקר </w:t>
      </w:r>
      <w:bookmarkStart w:id="23185" w:name="_ETM_Q74_717809"/>
      <w:bookmarkEnd w:id="23185"/>
      <w:r w:rsidRPr="00AE38AE">
        <w:rPr>
          <w:color w:val="auto"/>
          <w:rtl/>
        </w:rPr>
        <w:t>המחיה</w:t>
      </w:r>
      <w:r>
        <w:rPr>
          <w:rFonts w:hint="cs"/>
          <w:color w:val="auto"/>
          <w:rtl/>
        </w:rPr>
        <w:t>.</w:t>
      </w:r>
      <w:r w:rsidRPr="00AE38AE">
        <w:rPr>
          <w:color w:val="auto"/>
          <w:rtl/>
        </w:rPr>
        <w:t xml:space="preserve"> </w:t>
      </w:r>
      <w:bookmarkStart w:id="23186" w:name="_ETM_Q74_718349"/>
      <w:bookmarkEnd w:id="23186"/>
      <w:r w:rsidRPr="00AE38AE">
        <w:rPr>
          <w:color w:val="auto"/>
          <w:rtl/>
        </w:rPr>
        <w:t xml:space="preserve">ויוקר </w:t>
      </w:r>
      <w:bookmarkStart w:id="23187" w:name="_ETM_Q74_718830"/>
      <w:bookmarkEnd w:id="23187"/>
      <w:r w:rsidRPr="00AE38AE">
        <w:rPr>
          <w:color w:val="auto"/>
          <w:rtl/>
        </w:rPr>
        <w:t xml:space="preserve">המחיה </w:t>
      </w:r>
      <w:bookmarkStart w:id="23188" w:name="_ETM_Q74_719160"/>
      <w:bookmarkEnd w:id="23188"/>
      <w:r w:rsidRPr="00AE38AE">
        <w:rPr>
          <w:color w:val="auto"/>
          <w:rtl/>
        </w:rPr>
        <w:t xml:space="preserve">זה </w:t>
      </w:r>
      <w:bookmarkStart w:id="23189" w:name="_ETM_Q74_719340"/>
      <w:bookmarkEnd w:id="23189"/>
      <w:r w:rsidRPr="00AE38AE">
        <w:rPr>
          <w:color w:val="auto"/>
          <w:rtl/>
        </w:rPr>
        <w:t>הכול</w:t>
      </w:r>
      <w:r>
        <w:rPr>
          <w:rFonts w:hint="cs"/>
          <w:color w:val="auto"/>
          <w:rtl/>
        </w:rPr>
        <w:t xml:space="preserve"> </w:t>
      </w:r>
      <w:r>
        <w:rPr>
          <w:color w:val="auto"/>
          <w:rtl/>
        </w:rPr>
        <w:t>–</w:t>
      </w:r>
      <w:r w:rsidRPr="00AE38AE">
        <w:rPr>
          <w:color w:val="auto"/>
          <w:rtl/>
        </w:rPr>
        <w:t xml:space="preserve"> </w:t>
      </w:r>
      <w:bookmarkStart w:id="23190" w:name="_ETM_Q74_720470"/>
      <w:bookmarkEnd w:id="23190"/>
      <w:r w:rsidRPr="00AE38AE">
        <w:rPr>
          <w:color w:val="auto"/>
          <w:rtl/>
        </w:rPr>
        <w:t xml:space="preserve">זה </w:t>
      </w:r>
      <w:bookmarkStart w:id="23191" w:name="_ETM_Q74_720800"/>
      <w:bookmarkEnd w:id="23191"/>
      <w:r w:rsidRPr="00AE38AE">
        <w:rPr>
          <w:color w:val="auto"/>
          <w:rtl/>
        </w:rPr>
        <w:t>דיור</w:t>
      </w:r>
      <w:r>
        <w:rPr>
          <w:rFonts w:hint="cs"/>
          <w:color w:val="auto"/>
          <w:rtl/>
        </w:rPr>
        <w:t>,</w:t>
      </w:r>
      <w:r w:rsidRPr="00AE38AE">
        <w:rPr>
          <w:color w:val="auto"/>
          <w:rtl/>
        </w:rPr>
        <w:t xml:space="preserve"> </w:t>
      </w:r>
      <w:bookmarkStart w:id="23192" w:name="_ETM_Q74_722429"/>
      <w:bookmarkEnd w:id="23192"/>
      <w:r w:rsidRPr="00AE38AE">
        <w:rPr>
          <w:color w:val="auto"/>
          <w:rtl/>
        </w:rPr>
        <w:t xml:space="preserve">זה </w:t>
      </w:r>
      <w:bookmarkStart w:id="23193" w:name="_ETM_Q74_722670"/>
      <w:bookmarkEnd w:id="23193"/>
      <w:r w:rsidRPr="00AE38AE">
        <w:rPr>
          <w:color w:val="auto"/>
          <w:rtl/>
        </w:rPr>
        <w:t xml:space="preserve">התייקרויות </w:t>
      </w:r>
      <w:bookmarkStart w:id="23194" w:name="_ETM_Q74_723299"/>
      <w:bookmarkEnd w:id="23194"/>
      <w:r w:rsidRPr="00AE38AE">
        <w:rPr>
          <w:color w:val="auto"/>
          <w:rtl/>
        </w:rPr>
        <w:t xml:space="preserve">של </w:t>
      </w:r>
      <w:bookmarkStart w:id="23195" w:name="_ETM_Q74_723420"/>
      <w:bookmarkEnd w:id="23195"/>
      <w:r w:rsidRPr="00AE38AE">
        <w:rPr>
          <w:color w:val="auto"/>
          <w:rtl/>
        </w:rPr>
        <w:t>חשבונות</w:t>
      </w:r>
      <w:r>
        <w:rPr>
          <w:rFonts w:hint="cs"/>
          <w:color w:val="auto"/>
          <w:rtl/>
        </w:rPr>
        <w:t>,</w:t>
      </w:r>
      <w:r w:rsidRPr="00AE38AE">
        <w:rPr>
          <w:color w:val="auto"/>
          <w:rtl/>
        </w:rPr>
        <w:t xml:space="preserve"> </w:t>
      </w:r>
      <w:bookmarkStart w:id="23196" w:name="_ETM_Q74_724679"/>
      <w:bookmarkEnd w:id="23196"/>
      <w:r w:rsidRPr="00AE38AE">
        <w:rPr>
          <w:color w:val="auto"/>
          <w:rtl/>
        </w:rPr>
        <w:t xml:space="preserve">זה </w:t>
      </w:r>
      <w:bookmarkStart w:id="23197" w:name="_ETM_Q74_724920"/>
      <w:bookmarkEnd w:id="23197"/>
      <w:r w:rsidRPr="00AE38AE">
        <w:rPr>
          <w:color w:val="auto"/>
          <w:rtl/>
        </w:rPr>
        <w:t>קמעונאים</w:t>
      </w:r>
      <w:r>
        <w:rPr>
          <w:rFonts w:hint="cs"/>
          <w:color w:val="auto"/>
          <w:rtl/>
        </w:rPr>
        <w:t>,</w:t>
      </w:r>
      <w:r w:rsidRPr="00AE38AE">
        <w:rPr>
          <w:color w:val="auto"/>
          <w:rtl/>
        </w:rPr>
        <w:t xml:space="preserve"> </w:t>
      </w:r>
      <w:bookmarkStart w:id="23198" w:name="_ETM_Q74_725790"/>
      <w:bookmarkEnd w:id="23198"/>
      <w:r w:rsidRPr="00AE38AE">
        <w:rPr>
          <w:color w:val="auto"/>
          <w:rtl/>
        </w:rPr>
        <w:t>סופרים</w:t>
      </w:r>
      <w:r>
        <w:rPr>
          <w:rFonts w:hint="cs"/>
          <w:color w:val="auto"/>
          <w:rtl/>
        </w:rPr>
        <w:t>,</w:t>
      </w:r>
      <w:r w:rsidRPr="00AE38AE">
        <w:rPr>
          <w:color w:val="auto"/>
          <w:rtl/>
        </w:rPr>
        <w:t xml:space="preserve"> </w:t>
      </w:r>
      <w:bookmarkStart w:id="23199" w:name="_ETM_Q74_726540"/>
      <w:bookmarkEnd w:id="23199"/>
      <w:r w:rsidRPr="00AE38AE">
        <w:rPr>
          <w:color w:val="auto"/>
          <w:rtl/>
        </w:rPr>
        <w:t>אוכל</w:t>
      </w:r>
      <w:r>
        <w:rPr>
          <w:rFonts w:hint="cs"/>
          <w:color w:val="auto"/>
          <w:rtl/>
        </w:rPr>
        <w:t>,</w:t>
      </w:r>
      <w:r w:rsidRPr="00AE38AE">
        <w:rPr>
          <w:color w:val="auto"/>
          <w:rtl/>
        </w:rPr>
        <w:t xml:space="preserve"> </w:t>
      </w:r>
      <w:bookmarkStart w:id="23200" w:name="_ETM_Q74_727349"/>
      <w:bookmarkEnd w:id="23200"/>
      <w:r w:rsidRPr="00AE38AE">
        <w:rPr>
          <w:color w:val="auto"/>
          <w:rtl/>
        </w:rPr>
        <w:t>מזו</w:t>
      </w:r>
      <w:r>
        <w:rPr>
          <w:rFonts w:hint="cs"/>
          <w:color w:val="auto"/>
          <w:rtl/>
        </w:rPr>
        <w:t>ן</w:t>
      </w:r>
      <w:bookmarkStart w:id="23201" w:name="_ETM_Q74_727920"/>
      <w:bookmarkEnd w:id="23201"/>
      <w:r>
        <w:rPr>
          <w:rFonts w:hint="cs"/>
          <w:color w:val="auto"/>
          <w:rtl/>
        </w:rPr>
        <w:t xml:space="preserve">, </w:t>
      </w:r>
      <w:r w:rsidRPr="00AE38AE">
        <w:rPr>
          <w:color w:val="auto"/>
          <w:rtl/>
        </w:rPr>
        <w:t>הכ</w:t>
      </w:r>
      <w:r>
        <w:rPr>
          <w:rFonts w:hint="cs"/>
          <w:color w:val="auto"/>
          <w:rtl/>
        </w:rPr>
        <w:t>ו</w:t>
      </w:r>
      <w:r w:rsidRPr="00AE38AE">
        <w:rPr>
          <w:color w:val="auto"/>
          <w:rtl/>
        </w:rPr>
        <w:t>ל</w:t>
      </w:r>
      <w:r>
        <w:rPr>
          <w:rFonts w:hint="cs"/>
          <w:color w:val="auto"/>
          <w:rtl/>
        </w:rPr>
        <w:t>.</w:t>
      </w:r>
      <w:r w:rsidRPr="00AE38AE">
        <w:rPr>
          <w:color w:val="auto"/>
          <w:rtl/>
        </w:rPr>
        <w:t xml:space="preserve"> </w:t>
      </w:r>
      <w:bookmarkStart w:id="23202" w:name="_ETM_Q74_729280"/>
      <w:bookmarkEnd w:id="23202"/>
      <w:r w:rsidRPr="00AE38AE">
        <w:rPr>
          <w:color w:val="auto"/>
          <w:rtl/>
        </w:rPr>
        <w:t>זה</w:t>
      </w:r>
      <w:r>
        <w:rPr>
          <w:rFonts w:hint="cs"/>
          <w:color w:val="auto"/>
          <w:rtl/>
        </w:rPr>
        <w:t>,</w:t>
      </w:r>
      <w:r w:rsidRPr="00AE38AE">
        <w:rPr>
          <w:color w:val="auto"/>
          <w:rtl/>
        </w:rPr>
        <w:t xml:space="preserve"> </w:t>
      </w:r>
      <w:bookmarkStart w:id="23203" w:name="_ETM_Q74_729489"/>
      <w:bookmarkEnd w:id="23203"/>
      <w:r w:rsidRPr="00AE38AE">
        <w:rPr>
          <w:color w:val="auto"/>
          <w:rtl/>
        </w:rPr>
        <w:t>כמובן</w:t>
      </w:r>
      <w:r>
        <w:rPr>
          <w:rFonts w:hint="cs"/>
          <w:color w:val="auto"/>
          <w:rtl/>
        </w:rPr>
        <w:t>,</w:t>
      </w:r>
      <w:r w:rsidRPr="00AE38AE">
        <w:rPr>
          <w:color w:val="auto"/>
          <w:rtl/>
        </w:rPr>
        <w:t xml:space="preserve"> </w:t>
      </w:r>
      <w:bookmarkStart w:id="23204" w:name="_ETM_Q74_729880"/>
      <w:bookmarkEnd w:id="23204"/>
      <w:r w:rsidRPr="00AE38AE">
        <w:rPr>
          <w:color w:val="auto"/>
          <w:rtl/>
        </w:rPr>
        <w:t xml:space="preserve">שחיקת </w:t>
      </w:r>
      <w:bookmarkStart w:id="23205" w:name="_ETM_Q74_730300"/>
      <w:bookmarkEnd w:id="23205"/>
      <w:r w:rsidRPr="00AE38AE">
        <w:rPr>
          <w:color w:val="auto"/>
          <w:rtl/>
        </w:rPr>
        <w:t>השכר</w:t>
      </w:r>
      <w:r>
        <w:rPr>
          <w:rFonts w:hint="cs"/>
          <w:color w:val="auto"/>
          <w:rtl/>
        </w:rPr>
        <w:t>,</w:t>
      </w:r>
      <w:r w:rsidRPr="00AE38AE">
        <w:rPr>
          <w:color w:val="auto"/>
          <w:rtl/>
        </w:rPr>
        <w:t xml:space="preserve"> </w:t>
      </w:r>
      <w:bookmarkStart w:id="23206" w:name="_ETM_Q74_731580"/>
      <w:bookmarkEnd w:id="23206"/>
      <w:r w:rsidRPr="00AE38AE">
        <w:rPr>
          <w:color w:val="auto"/>
          <w:rtl/>
        </w:rPr>
        <w:t xml:space="preserve">וזה </w:t>
      </w:r>
      <w:bookmarkStart w:id="23207" w:name="_ETM_Q74_731880"/>
      <w:bookmarkEnd w:id="23207"/>
      <w:r w:rsidRPr="00AE38AE">
        <w:rPr>
          <w:color w:val="auto"/>
          <w:rtl/>
        </w:rPr>
        <w:t xml:space="preserve">השירותים </w:t>
      </w:r>
      <w:bookmarkStart w:id="23208" w:name="_ETM_Q74_732450"/>
      <w:bookmarkEnd w:id="23208"/>
      <w:r w:rsidRPr="00AE38AE">
        <w:rPr>
          <w:color w:val="auto"/>
          <w:rtl/>
        </w:rPr>
        <w:t>החברתיים</w:t>
      </w:r>
      <w:r>
        <w:rPr>
          <w:rFonts w:hint="cs"/>
          <w:color w:val="auto"/>
          <w:rtl/>
        </w:rPr>
        <w:t>.</w:t>
      </w:r>
      <w:r w:rsidRPr="00AE38AE">
        <w:rPr>
          <w:color w:val="auto"/>
          <w:rtl/>
        </w:rPr>
        <w:t xml:space="preserve"> </w:t>
      </w:r>
      <w:bookmarkStart w:id="23209" w:name="_ETM_Q74_733809"/>
      <w:bookmarkEnd w:id="23209"/>
      <w:r w:rsidRPr="00AE38AE">
        <w:rPr>
          <w:color w:val="auto"/>
          <w:rtl/>
        </w:rPr>
        <w:t xml:space="preserve">לקחתם </w:t>
      </w:r>
      <w:bookmarkStart w:id="23210" w:name="_ETM_Q74_734499"/>
      <w:bookmarkEnd w:id="23210"/>
      <w:r w:rsidRPr="00AE38AE">
        <w:rPr>
          <w:color w:val="auto"/>
          <w:rtl/>
        </w:rPr>
        <w:t>הכ</w:t>
      </w:r>
      <w:r>
        <w:rPr>
          <w:rFonts w:hint="cs"/>
          <w:color w:val="auto"/>
          <w:rtl/>
        </w:rPr>
        <w:t>ו</w:t>
      </w:r>
      <w:r w:rsidRPr="00AE38AE">
        <w:rPr>
          <w:color w:val="auto"/>
          <w:rtl/>
        </w:rPr>
        <w:t>ל</w:t>
      </w:r>
      <w:bookmarkStart w:id="23211" w:name="_ETM_Q74_734980"/>
      <w:bookmarkEnd w:id="23211"/>
      <w:r w:rsidR="00467CBC">
        <w:rPr>
          <w:rFonts w:hint="cs"/>
          <w:color w:val="auto"/>
          <w:rtl/>
        </w:rPr>
        <w:t>,</w:t>
      </w:r>
      <w:r>
        <w:rPr>
          <w:rFonts w:hint="cs"/>
          <w:color w:val="auto"/>
          <w:rtl/>
        </w:rPr>
        <w:t xml:space="preserve"> </w:t>
      </w:r>
      <w:r w:rsidRPr="00AE38AE">
        <w:rPr>
          <w:color w:val="auto"/>
          <w:rtl/>
        </w:rPr>
        <w:t>העליתם</w:t>
      </w:r>
      <w:r>
        <w:rPr>
          <w:rFonts w:hint="cs"/>
          <w:color w:val="auto"/>
          <w:rtl/>
        </w:rPr>
        <w:t>,</w:t>
      </w:r>
      <w:r w:rsidRPr="00AE38AE">
        <w:rPr>
          <w:color w:val="auto"/>
          <w:rtl/>
        </w:rPr>
        <w:t xml:space="preserve"> </w:t>
      </w:r>
      <w:bookmarkStart w:id="23212" w:name="_ETM_Q74_735819"/>
      <w:bookmarkEnd w:id="23212"/>
      <w:r w:rsidRPr="00AE38AE">
        <w:rPr>
          <w:color w:val="auto"/>
          <w:rtl/>
        </w:rPr>
        <w:t xml:space="preserve">והוספתם </w:t>
      </w:r>
      <w:bookmarkStart w:id="23213" w:name="_ETM_Q74_736509"/>
      <w:bookmarkEnd w:id="23213"/>
      <w:r w:rsidRPr="00AE38AE">
        <w:rPr>
          <w:color w:val="auto"/>
          <w:rtl/>
        </w:rPr>
        <w:t>גזרות</w:t>
      </w:r>
      <w:r>
        <w:rPr>
          <w:rFonts w:hint="cs"/>
          <w:color w:val="auto"/>
          <w:rtl/>
        </w:rPr>
        <w:t>.</w:t>
      </w:r>
      <w:r w:rsidRPr="00AE38AE">
        <w:rPr>
          <w:color w:val="auto"/>
          <w:rtl/>
        </w:rPr>
        <w:t xml:space="preserve"> </w:t>
      </w:r>
      <w:bookmarkStart w:id="23214" w:name="_ETM_Q74_739130"/>
      <w:bookmarkStart w:id="23215" w:name="_ETM_Q74_740000"/>
      <w:bookmarkEnd w:id="23214"/>
      <w:bookmarkEnd w:id="23215"/>
      <w:r w:rsidRPr="00AE38AE">
        <w:rPr>
          <w:color w:val="auto"/>
          <w:rtl/>
        </w:rPr>
        <w:t xml:space="preserve">הרי </w:t>
      </w:r>
      <w:bookmarkStart w:id="23216" w:name="_ETM_Q74_740300"/>
      <w:bookmarkEnd w:id="23216"/>
      <w:r w:rsidRPr="00AE38AE">
        <w:rPr>
          <w:color w:val="auto"/>
          <w:rtl/>
        </w:rPr>
        <w:t xml:space="preserve">תקציב </w:t>
      </w:r>
      <w:bookmarkStart w:id="23217" w:name="_ETM_Q74_740929"/>
      <w:bookmarkEnd w:id="23217"/>
      <w:r w:rsidRPr="00AE38AE">
        <w:rPr>
          <w:color w:val="auto"/>
          <w:rtl/>
        </w:rPr>
        <w:t>בסוף</w:t>
      </w:r>
      <w:r>
        <w:rPr>
          <w:rFonts w:hint="cs"/>
          <w:color w:val="auto"/>
          <w:rtl/>
        </w:rPr>
        <w:t>,</w:t>
      </w:r>
      <w:r w:rsidRPr="00AE38AE">
        <w:rPr>
          <w:color w:val="auto"/>
          <w:rtl/>
        </w:rPr>
        <w:t xml:space="preserve"> </w:t>
      </w:r>
      <w:bookmarkStart w:id="23218" w:name="_ETM_Q74_741530"/>
      <w:bookmarkEnd w:id="23218"/>
      <w:r w:rsidRPr="00AE38AE">
        <w:rPr>
          <w:color w:val="auto"/>
          <w:rtl/>
        </w:rPr>
        <w:t xml:space="preserve">דווקא </w:t>
      </w:r>
      <w:bookmarkStart w:id="23219" w:name="_ETM_Q74_741919"/>
      <w:bookmarkEnd w:id="23219"/>
      <w:r w:rsidRPr="00AE38AE">
        <w:rPr>
          <w:color w:val="auto"/>
          <w:rtl/>
        </w:rPr>
        <w:t xml:space="preserve">בעת </w:t>
      </w:r>
      <w:bookmarkStart w:id="23220" w:name="_ETM_Q74_742280"/>
      <w:bookmarkEnd w:id="23220"/>
      <w:r w:rsidRPr="00AE38AE">
        <w:rPr>
          <w:color w:val="auto"/>
          <w:rtl/>
        </w:rPr>
        <w:t>הזאת</w:t>
      </w:r>
      <w:r>
        <w:rPr>
          <w:rFonts w:hint="cs"/>
          <w:color w:val="auto"/>
          <w:rtl/>
        </w:rPr>
        <w:t>,</w:t>
      </w:r>
      <w:r w:rsidRPr="00AE38AE">
        <w:rPr>
          <w:color w:val="auto"/>
          <w:rtl/>
        </w:rPr>
        <w:t xml:space="preserve"> </w:t>
      </w:r>
      <w:bookmarkStart w:id="23221" w:name="_ETM_Q74_743270"/>
      <w:bookmarkEnd w:id="23221"/>
      <w:r w:rsidRPr="00AE38AE">
        <w:rPr>
          <w:color w:val="auto"/>
          <w:rtl/>
        </w:rPr>
        <w:t xml:space="preserve">חייב </w:t>
      </w:r>
      <w:bookmarkStart w:id="23222" w:name="_ETM_Q74_743809"/>
      <w:bookmarkEnd w:id="23222"/>
      <w:r w:rsidRPr="00AE38AE">
        <w:rPr>
          <w:color w:val="auto"/>
          <w:rtl/>
        </w:rPr>
        <w:t xml:space="preserve">לשקף </w:t>
      </w:r>
      <w:bookmarkStart w:id="23223" w:name="_ETM_Q74_744440"/>
      <w:bookmarkEnd w:id="23223"/>
      <w:r w:rsidRPr="00AE38AE">
        <w:rPr>
          <w:color w:val="auto"/>
          <w:rtl/>
        </w:rPr>
        <w:t xml:space="preserve">מנועי </w:t>
      </w:r>
      <w:bookmarkStart w:id="23224" w:name="_ETM_Q74_744889"/>
      <w:bookmarkEnd w:id="23224"/>
      <w:r w:rsidRPr="00AE38AE">
        <w:rPr>
          <w:color w:val="auto"/>
          <w:rtl/>
        </w:rPr>
        <w:t>צמיחה</w:t>
      </w:r>
      <w:r>
        <w:rPr>
          <w:rFonts w:hint="cs"/>
          <w:color w:val="auto"/>
          <w:rtl/>
        </w:rPr>
        <w:t>,</w:t>
      </w:r>
      <w:r w:rsidRPr="00AE38AE">
        <w:rPr>
          <w:color w:val="auto"/>
          <w:rtl/>
        </w:rPr>
        <w:t xml:space="preserve"> </w:t>
      </w:r>
      <w:bookmarkStart w:id="23225" w:name="_ETM_Q74_746230"/>
      <w:bookmarkEnd w:id="23225"/>
      <w:r w:rsidRPr="00AE38AE">
        <w:rPr>
          <w:color w:val="auto"/>
          <w:rtl/>
        </w:rPr>
        <w:t xml:space="preserve">כוח </w:t>
      </w:r>
      <w:bookmarkStart w:id="23226" w:name="_ETM_Q74_746590"/>
      <w:bookmarkEnd w:id="23226"/>
      <w:r w:rsidRPr="00AE38AE">
        <w:rPr>
          <w:color w:val="auto"/>
          <w:rtl/>
        </w:rPr>
        <w:t>למשק</w:t>
      </w:r>
      <w:r>
        <w:rPr>
          <w:rFonts w:hint="cs"/>
          <w:color w:val="auto"/>
          <w:rtl/>
        </w:rPr>
        <w:t xml:space="preserve">. </w:t>
      </w:r>
      <w:bookmarkStart w:id="23227" w:name="_ETM_Q74_749002"/>
      <w:bookmarkEnd w:id="23227"/>
      <w:r>
        <w:rPr>
          <w:rFonts w:hint="cs"/>
          <w:color w:val="auto"/>
          <w:rtl/>
        </w:rPr>
        <w:t xml:space="preserve">בינתיים </w:t>
      </w:r>
      <w:bookmarkStart w:id="23228" w:name="_ETM_Q74_747880"/>
      <w:bookmarkStart w:id="23229" w:name="_ETM_Q74_748520"/>
      <w:bookmarkEnd w:id="23228"/>
      <w:bookmarkEnd w:id="23229"/>
      <w:r w:rsidRPr="00AE38AE">
        <w:rPr>
          <w:color w:val="auto"/>
          <w:rtl/>
        </w:rPr>
        <w:t xml:space="preserve">אנחנו </w:t>
      </w:r>
      <w:bookmarkStart w:id="23230" w:name="_ETM_Q74_748850"/>
      <w:bookmarkEnd w:id="23230"/>
      <w:r w:rsidRPr="00AE38AE">
        <w:rPr>
          <w:color w:val="auto"/>
          <w:rtl/>
        </w:rPr>
        <w:t xml:space="preserve">עומדים </w:t>
      </w:r>
      <w:bookmarkStart w:id="23231" w:name="_ETM_Q74_749270"/>
      <w:bookmarkEnd w:id="23231"/>
      <w:r w:rsidRPr="00AE38AE">
        <w:rPr>
          <w:color w:val="auto"/>
          <w:rtl/>
        </w:rPr>
        <w:t xml:space="preserve">בפני </w:t>
      </w:r>
      <w:bookmarkStart w:id="23232" w:name="_ETM_Q74_749990"/>
      <w:bookmarkEnd w:id="23232"/>
      <w:r>
        <w:rPr>
          <w:rFonts w:hint="cs"/>
          <w:color w:val="auto"/>
          <w:rtl/>
        </w:rPr>
        <w:t>עוד</w:t>
      </w:r>
      <w:bookmarkStart w:id="23233" w:name="_ETM_Q74_750380"/>
      <w:bookmarkStart w:id="23234" w:name="_ETM_Q74_750650"/>
      <w:bookmarkEnd w:id="23233"/>
      <w:bookmarkEnd w:id="23234"/>
      <w:r w:rsidRPr="00AE38AE">
        <w:rPr>
          <w:color w:val="auto"/>
          <w:rtl/>
        </w:rPr>
        <w:t xml:space="preserve"> </w:t>
      </w:r>
      <w:bookmarkStart w:id="23235" w:name="_ETM_Q74_751179"/>
      <w:bookmarkEnd w:id="23235"/>
      <w:r w:rsidRPr="00AE38AE">
        <w:rPr>
          <w:color w:val="auto"/>
          <w:rtl/>
        </w:rPr>
        <w:t xml:space="preserve">הורדת </w:t>
      </w:r>
      <w:bookmarkStart w:id="23236" w:name="_ETM_Q74_751630"/>
      <w:bookmarkEnd w:id="23236"/>
      <w:r w:rsidRPr="00AE38AE">
        <w:rPr>
          <w:color w:val="auto"/>
          <w:rtl/>
        </w:rPr>
        <w:t xml:space="preserve">דירוג </w:t>
      </w:r>
      <w:bookmarkStart w:id="23237" w:name="_ETM_Q74_752080"/>
      <w:bookmarkEnd w:id="23237"/>
      <w:r w:rsidRPr="00AE38AE">
        <w:rPr>
          <w:color w:val="auto"/>
          <w:rtl/>
        </w:rPr>
        <w:t>אשראי</w:t>
      </w:r>
      <w:r>
        <w:rPr>
          <w:rFonts w:hint="cs"/>
          <w:color w:val="auto"/>
          <w:rtl/>
        </w:rPr>
        <w:t>.</w:t>
      </w:r>
      <w:r w:rsidRPr="00AE38AE">
        <w:rPr>
          <w:color w:val="auto"/>
          <w:rtl/>
        </w:rPr>
        <w:t xml:space="preserve"> </w:t>
      </w:r>
      <w:bookmarkStart w:id="23238" w:name="_ETM_Q74_754419"/>
      <w:bookmarkEnd w:id="23238"/>
    </w:p>
    <w:p w:rsidR="00EA1761" w:rsidRDefault="00EA1761" w:rsidP="000936C0">
      <w:pPr>
        <w:pStyle w:val="ETSpeechToText"/>
        <w:rPr>
          <w:color w:val="auto"/>
          <w:rtl/>
        </w:rPr>
      </w:pPr>
      <w:bookmarkStart w:id="23239" w:name="_ETM_Q74_758444"/>
      <w:bookmarkStart w:id="23240" w:name="_ETM_Q74_758515"/>
      <w:bookmarkEnd w:id="23239"/>
      <w:bookmarkEnd w:id="23240"/>
    </w:p>
    <w:p w:rsidR="00EA1761" w:rsidRDefault="00EA1761" w:rsidP="00467CBC">
      <w:pPr>
        <w:rPr>
          <w:rtl/>
        </w:rPr>
      </w:pPr>
      <w:bookmarkStart w:id="23241" w:name="_ETM_Q74_758588"/>
      <w:bookmarkStart w:id="23242" w:name="_ETM_Q74_758638"/>
      <w:bookmarkEnd w:id="23241"/>
      <w:bookmarkEnd w:id="23242"/>
      <w:r w:rsidRPr="00AE38AE">
        <w:rPr>
          <w:rtl/>
        </w:rPr>
        <w:t>עכשיו</w:t>
      </w:r>
      <w:r>
        <w:rPr>
          <w:rFonts w:hint="cs"/>
          <w:rtl/>
        </w:rPr>
        <w:t>,</w:t>
      </w:r>
      <w:r w:rsidRPr="00AE38AE">
        <w:rPr>
          <w:rtl/>
        </w:rPr>
        <w:t xml:space="preserve"> </w:t>
      </w:r>
      <w:bookmarkStart w:id="23243" w:name="_ETM_Q74_759139"/>
      <w:bookmarkEnd w:id="23243"/>
      <w:r w:rsidRPr="00AE38AE">
        <w:rPr>
          <w:rtl/>
        </w:rPr>
        <w:t>בוא</w:t>
      </w:r>
      <w:r>
        <w:rPr>
          <w:rFonts w:hint="cs"/>
          <w:rtl/>
        </w:rPr>
        <w:t>ו</w:t>
      </w:r>
      <w:r w:rsidRPr="00AE38AE">
        <w:rPr>
          <w:rtl/>
        </w:rPr>
        <w:t xml:space="preserve"> </w:t>
      </w:r>
      <w:bookmarkStart w:id="23244" w:name="_ETM_Q74_759380"/>
      <w:bookmarkEnd w:id="23244"/>
      <w:r w:rsidRPr="00AE38AE">
        <w:rPr>
          <w:rtl/>
        </w:rPr>
        <w:t xml:space="preserve">נראה </w:t>
      </w:r>
      <w:bookmarkStart w:id="23245" w:name="_ETM_Q74_759710"/>
      <w:bookmarkEnd w:id="23245"/>
      <w:r w:rsidRPr="00AE38AE">
        <w:rPr>
          <w:rtl/>
        </w:rPr>
        <w:t xml:space="preserve">מה </w:t>
      </w:r>
      <w:bookmarkStart w:id="23246" w:name="_ETM_Q74_759860"/>
      <w:bookmarkEnd w:id="23246"/>
      <w:r w:rsidRPr="00AE38AE">
        <w:rPr>
          <w:rtl/>
        </w:rPr>
        <w:t>לוקחים</w:t>
      </w:r>
      <w:r>
        <w:rPr>
          <w:rFonts w:hint="cs"/>
          <w:rtl/>
        </w:rPr>
        <w:t>, מהי ה</w:t>
      </w:r>
      <w:bookmarkStart w:id="23247" w:name="_ETM_Q74_760849"/>
      <w:bookmarkStart w:id="23248" w:name="_ETM_Q74_761090"/>
      <w:bookmarkStart w:id="23249" w:name="_ETM_Q74_761300"/>
      <w:bookmarkStart w:id="23250" w:name="_ETM_Q74_763440"/>
      <w:bookmarkEnd w:id="23247"/>
      <w:bookmarkEnd w:id="23248"/>
      <w:bookmarkEnd w:id="23249"/>
      <w:bookmarkEnd w:id="23250"/>
      <w:r>
        <w:rPr>
          <w:rFonts w:hint="cs"/>
          <w:rtl/>
        </w:rPr>
        <w:t xml:space="preserve">ביזה. </w:t>
      </w:r>
      <w:r w:rsidRPr="00AE38AE">
        <w:rPr>
          <w:rtl/>
        </w:rPr>
        <w:t xml:space="preserve">1.3 </w:t>
      </w:r>
      <w:bookmarkStart w:id="23251" w:name="_ETM_Q74_764550"/>
      <w:bookmarkEnd w:id="23251"/>
      <w:r w:rsidRPr="00AE38AE">
        <w:rPr>
          <w:rtl/>
        </w:rPr>
        <w:t xml:space="preserve">מיליארד </w:t>
      </w:r>
      <w:bookmarkStart w:id="23252" w:name="_ETM_Q74_764850"/>
      <w:bookmarkEnd w:id="23252"/>
      <w:r w:rsidRPr="00AE38AE">
        <w:rPr>
          <w:rtl/>
        </w:rPr>
        <w:t xml:space="preserve">שקלים </w:t>
      </w:r>
      <w:bookmarkStart w:id="23253" w:name="_ETM_Q74_765179"/>
      <w:bookmarkEnd w:id="23253"/>
      <w:r w:rsidRPr="00AE38AE">
        <w:rPr>
          <w:rtl/>
        </w:rPr>
        <w:t xml:space="preserve">למוסדות </w:t>
      </w:r>
      <w:bookmarkStart w:id="23254" w:name="_ETM_Q74_765570"/>
      <w:bookmarkEnd w:id="23254"/>
      <w:r w:rsidRPr="00AE38AE">
        <w:rPr>
          <w:rtl/>
        </w:rPr>
        <w:t>תורניים</w:t>
      </w:r>
      <w:r>
        <w:rPr>
          <w:rFonts w:hint="cs"/>
          <w:rtl/>
        </w:rPr>
        <w:t>,</w:t>
      </w:r>
      <w:r w:rsidRPr="00AE38AE">
        <w:rPr>
          <w:rtl/>
        </w:rPr>
        <w:t xml:space="preserve"> </w:t>
      </w:r>
      <w:bookmarkStart w:id="23255" w:name="_ETM_Q74_766559"/>
      <w:bookmarkEnd w:id="23255"/>
      <w:r w:rsidRPr="00AE38AE">
        <w:rPr>
          <w:rtl/>
        </w:rPr>
        <w:t xml:space="preserve">למרות </w:t>
      </w:r>
      <w:bookmarkStart w:id="23256" w:name="_ETM_Q74_767010"/>
      <w:bookmarkEnd w:id="23256"/>
      <w:r w:rsidRPr="00AE38AE">
        <w:rPr>
          <w:rtl/>
        </w:rPr>
        <w:t xml:space="preserve">פסיקת </w:t>
      </w:r>
      <w:bookmarkStart w:id="23257" w:name="_ETM_Q74_767460"/>
      <w:bookmarkEnd w:id="23257"/>
      <w:r w:rsidRPr="00AE38AE">
        <w:rPr>
          <w:rtl/>
        </w:rPr>
        <w:t xml:space="preserve">בג"ץ </w:t>
      </w:r>
      <w:bookmarkStart w:id="23258" w:name="_ETM_Q74_767809"/>
      <w:bookmarkEnd w:id="23258"/>
      <w:r w:rsidRPr="00AE38AE">
        <w:rPr>
          <w:rtl/>
        </w:rPr>
        <w:t xml:space="preserve">שאוסרת </w:t>
      </w:r>
      <w:bookmarkStart w:id="23259" w:name="_ETM_Q74_768530"/>
      <w:bookmarkEnd w:id="23259"/>
      <w:r w:rsidRPr="00AE38AE">
        <w:rPr>
          <w:rtl/>
        </w:rPr>
        <w:t xml:space="preserve">לממן </w:t>
      </w:r>
      <w:bookmarkStart w:id="23260" w:name="_ETM_Q74_768919"/>
      <w:bookmarkEnd w:id="23260"/>
      <w:r w:rsidRPr="00AE38AE">
        <w:rPr>
          <w:rtl/>
        </w:rPr>
        <w:t>משתמטים</w:t>
      </w:r>
      <w:r>
        <w:rPr>
          <w:rFonts w:hint="cs"/>
          <w:rtl/>
        </w:rPr>
        <w:t>.</w:t>
      </w:r>
      <w:r w:rsidRPr="00AE38AE">
        <w:rPr>
          <w:rtl/>
        </w:rPr>
        <w:t xml:space="preserve"> </w:t>
      </w:r>
      <w:bookmarkStart w:id="23261" w:name="_ETM_Q74_771330"/>
      <w:bookmarkEnd w:id="23261"/>
      <w:r w:rsidRPr="00AE38AE">
        <w:rPr>
          <w:rtl/>
        </w:rPr>
        <w:t xml:space="preserve">לא </w:t>
      </w:r>
      <w:bookmarkStart w:id="23262" w:name="_ETM_Q74_771630"/>
      <w:bookmarkEnd w:id="23262"/>
      <w:r w:rsidRPr="00AE38AE">
        <w:rPr>
          <w:rtl/>
        </w:rPr>
        <w:t xml:space="preserve">קיבלנו </w:t>
      </w:r>
      <w:bookmarkStart w:id="23263" w:name="_ETM_Q74_772110"/>
      <w:bookmarkEnd w:id="23263"/>
      <w:r>
        <w:rPr>
          <w:rFonts w:hint="cs"/>
          <w:rtl/>
        </w:rPr>
        <w:t>בו</w:t>
      </w:r>
      <w:r w:rsidRPr="00AE38AE">
        <w:rPr>
          <w:rtl/>
        </w:rPr>
        <w:t xml:space="preserve">ועדת </w:t>
      </w:r>
      <w:bookmarkStart w:id="23264" w:name="_ETM_Q74_772320"/>
      <w:bookmarkEnd w:id="23264"/>
      <w:r w:rsidRPr="00AE38AE">
        <w:rPr>
          <w:rtl/>
        </w:rPr>
        <w:t xml:space="preserve">כספים </w:t>
      </w:r>
      <w:bookmarkStart w:id="23265" w:name="_ETM_Q74_772710"/>
      <w:bookmarkEnd w:id="23265"/>
      <w:r w:rsidRPr="00AE38AE">
        <w:rPr>
          <w:rtl/>
        </w:rPr>
        <w:t xml:space="preserve">הסבר </w:t>
      </w:r>
      <w:bookmarkStart w:id="23266" w:name="_ETM_Q74_772980"/>
      <w:bookmarkEnd w:id="23266"/>
      <w:r w:rsidRPr="00AE38AE">
        <w:rPr>
          <w:rtl/>
        </w:rPr>
        <w:t xml:space="preserve">מניח </w:t>
      </w:r>
      <w:bookmarkStart w:id="23267" w:name="_ETM_Q74_773340"/>
      <w:bookmarkEnd w:id="23267"/>
      <w:r w:rsidRPr="00AE38AE">
        <w:rPr>
          <w:rtl/>
        </w:rPr>
        <w:t xml:space="preserve">את </w:t>
      </w:r>
      <w:bookmarkStart w:id="23268" w:name="_ETM_Q74_773400"/>
      <w:bookmarkEnd w:id="23268"/>
      <w:r w:rsidRPr="00AE38AE">
        <w:rPr>
          <w:rtl/>
        </w:rPr>
        <w:t>הדעת</w:t>
      </w:r>
      <w:r>
        <w:rPr>
          <w:rFonts w:hint="cs"/>
          <w:rtl/>
        </w:rPr>
        <w:t>.</w:t>
      </w:r>
      <w:r w:rsidRPr="00AE38AE">
        <w:rPr>
          <w:rtl/>
        </w:rPr>
        <w:t xml:space="preserve"> </w:t>
      </w:r>
      <w:bookmarkStart w:id="23269" w:name="_ETM_Q74_773610"/>
      <w:bookmarkEnd w:id="23269"/>
      <w:r w:rsidRPr="00AE38AE">
        <w:rPr>
          <w:rtl/>
        </w:rPr>
        <w:t xml:space="preserve">אנחנו </w:t>
      </w:r>
      <w:bookmarkStart w:id="23270" w:name="_ETM_Q74_773820"/>
      <w:bookmarkEnd w:id="23270"/>
      <w:r w:rsidRPr="00AE38AE">
        <w:rPr>
          <w:rtl/>
        </w:rPr>
        <w:t xml:space="preserve">נגיש </w:t>
      </w:r>
      <w:bookmarkStart w:id="23271" w:name="_ETM_Q74_774059"/>
      <w:bookmarkEnd w:id="23271"/>
      <w:r w:rsidRPr="00AE38AE">
        <w:rPr>
          <w:rtl/>
        </w:rPr>
        <w:t xml:space="preserve">על </w:t>
      </w:r>
      <w:bookmarkStart w:id="23272" w:name="_ETM_Q74_774150"/>
      <w:bookmarkEnd w:id="23272"/>
      <w:r w:rsidRPr="00AE38AE">
        <w:rPr>
          <w:rtl/>
        </w:rPr>
        <w:t xml:space="preserve">זה </w:t>
      </w:r>
      <w:bookmarkStart w:id="23273" w:name="_ETM_Q74_774270"/>
      <w:bookmarkEnd w:id="23273"/>
      <w:r w:rsidRPr="00AE38AE">
        <w:rPr>
          <w:rtl/>
        </w:rPr>
        <w:t>עתירה</w:t>
      </w:r>
      <w:r>
        <w:rPr>
          <w:rFonts w:hint="cs"/>
          <w:rtl/>
        </w:rPr>
        <w:t>.</w:t>
      </w:r>
      <w:r w:rsidRPr="00AE38AE">
        <w:rPr>
          <w:rtl/>
        </w:rPr>
        <w:t xml:space="preserve"> </w:t>
      </w:r>
      <w:bookmarkStart w:id="23274" w:name="_ETM_Q74_776449"/>
      <w:bookmarkEnd w:id="23274"/>
      <w:r>
        <w:rPr>
          <w:rFonts w:hint="cs"/>
          <w:rtl/>
        </w:rPr>
        <w:t>70 מיליון</w:t>
      </w:r>
      <w:r w:rsidRPr="00AE38AE">
        <w:rPr>
          <w:rtl/>
        </w:rPr>
        <w:t xml:space="preserve"> </w:t>
      </w:r>
      <w:bookmarkStart w:id="23275" w:name="_ETM_Q74_777110"/>
      <w:bookmarkEnd w:id="23275"/>
      <w:r w:rsidRPr="00AE38AE">
        <w:rPr>
          <w:rtl/>
        </w:rPr>
        <w:t xml:space="preserve">שקלים </w:t>
      </w:r>
      <w:bookmarkStart w:id="23276" w:name="_ETM_Q74_777529"/>
      <w:bookmarkEnd w:id="23276"/>
      <w:r w:rsidRPr="00AE38AE">
        <w:rPr>
          <w:rtl/>
        </w:rPr>
        <w:t>לשיעור</w:t>
      </w:r>
      <w:r>
        <w:rPr>
          <w:rFonts w:hint="cs"/>
          <w:rtl/>
        </w:rPr>
        <w:t>י</w:t>
      </w:r>
      <w:r w:rsidRPr="00AE38AE">
        <w:rPr>
          <w:rtl/>
        </w:rPr>
        <w:t xml:space="preserve"> </w:t>
      </w:r>
      <w:bookmarkStart w:id="23277" w:name="_ETM_Q74_777860"/>
      <w:bookmarkEnd w:id="23277"/>
      <w:r w:rsidRPr="00AE38AE">
        <w:rPr>
          <w:rtl/>
        </w:rPr>
        <w:t xml:space="preserve">תורה </w:t>
      </w:r>
      <w:bookmarkStart w:id="23278" w:name="_ETM_Q74_778189"/>
      <w:bookmarkEnd w:id="23278"/>
      <w:r w:rsidRPr="00AE38AE">
        <w:rPr>
          <w:rtl/>
        </w:rPr>
        <w:t>סקטוריאליים</w:t>
      </w:r>
      <w:r>
        <w:rPr>
          <w:rFonts w:hint="cs"/>
          <w:rtl/>
        </w:rPr>
        <w:t>.</w:t>
      </w:r>
      <w:r w:rsidRPr="00AE38AE">
        <w:rPr>
          <w:rtl/>
        </w:rPr>
        <w:t xml:space="preserve"> </w:t>
      </w:r>
      <w:bookmarkStart w:id="23279" w:name="_ETM_Q74_779610"/>
      <w:bookmarkEnd w:id="23279"/>
      <w:r w:rsidRPr="00AE38AE">
        <w:rPr>
          <w:rtl/>
        </w:rPr>
        <w:t xml:space="preserve">אני </w:t>
      </w:r>
      <w:bookmarkStart w:id="23280" w:name="_ETM_Q74_779819"/>
      <w:bookmarkEnd w:id="23280"/>
      <w:r w:rsidRPr="00AE38AE">
        <w:rPr>
          <w:rtl/>
        </w:rPr>
        <w:t xml:space="preserve">רק </w:t>
      </w:r>
      <w:bookmarkStart w:id="23281" w:name="_ETM_Q74_779939"/>
      <w:bookmarkEnd w:id="23281"/>
      <w:r w:rsidRPr="00AE38AE">
        <w:rPr>
          <w:rtl/>
        </w:rPr>
        <w:t xml:space="preserve">רוצה </w:t>
      </w:r>
      <w:bookmarkStart w:id="23282" w:name="_ETM_Q74_780210"/>
      <w:bookmarkEnd w:id="23282"/>
      <w:r w:rsidRPr="00AE38AE">
        <w:rPr>
          <w:rtl/>
        </w:rPr>
        <w:t>להגיד</w:t>
      </w:r>
      <w:r>
        <w:rPr>
          <w:rFonts w:hint="cs"/>
          <w:rtl/>
        </w:rPr>
        <w:t>:</w:t>
      </w:r>
      <w:r w:rsidRPr="00AE38AE">
        <w:rPr>
          <w:rtl/>
        </w:rPr>
        <w:t xml:space="preserve"> </w:t>
      </w:r>
      <w:bookmarkStart w:id="23283" w:name="_ETM_Q74_780659"/>
      <w:bookmarkEnd w:id="23283"/>
      <w:r w:rsidRPr="00AE38AE">
        <w:rPr>
          <w:rtl/>
        </w:rPr>
        <w:t xml:space="preserve">כל </w:t>
      </w:r>
      <w:bookmarkStart w:id="23284" w:name="_ETM_Q74_780870"/>
      <w:bookmarkEnd w:id="23284"/>
      <w:r w:rsidRPr="00AE38AE">
        <w:rPr>
          <w:rtl/>
        </w:rPr>
        <w:t xml:space="preserve">חיזוק </w:t>
      </w:r>
      <w:bookmarkStart w:id="23285" w:name="_ETM_Q74_781379"/>
      <w:bookmarkEnd w:id="23285"/>
      <w:r>
        <w:rPr>
          <w:rFonts w:hint="cs"/>
          <w:rtl/>
        </w:rPr>
        <w:t>ה</w:t>
      </w:r>
      <w:r w:rsidRPr="00AE38AE">
        <w:rPr>
          <w:rtl/>
        </w:rPr>
        <w:t xml:space="preserve">זהות </w:t>
      </w:r>
      <w:bookmarkStart w:id="23286" w:name="_ETM_Q74_781740"/>
      <w:bookmarkEnd w:id="23286"/>
      <w:r w:rsidRPr="00AE38AE">
        <w:rPr>
          <w:rtl/>
        </w:rPr>
        <w:t>ו</w:t>
      </w:r>
      <w:r>
        <w:rPr>
          <w:rFonts w:hint="cs"/>
          <w:rtl/>
        </w:rPr>
        <w:t>ה</w:t>
      </w:r>
      <w:r w:rsidRPr="00AE38AE">
        <w:rPr>
          <w:rtl/>
        </w:rPr>
        <w:t xml:space="preserve">תרבות </w:t>
      </w:r>
      <w:bookmarkStart w:id="23287" w:name="_ETM_Q74_782219"/>
      <w:bookmarkEnd w:id="23287"/>
      <w:r>
        <w:rPr>
          <w:rFonts w:hint="cs"/>
          <w:rtl/>
        </w:rPr>
        <w:t>ה</w:t>
      </w:r>
      <w:r w:rsidRPr="00AE38AE">
        <w:rPr>
          <w:rtl/>
        </w:rPr>
        <w:t>יהודית</w:t>
      </w:r>
      <w:r w:rsidR="00467CBC">
        <w:rPr>
          <w:rFonts w:hint="cs"/>
          <w:rtl/>
        </w:rPr>
        <w:t>,</w:t>
      </w:r>
      <w:r w:rsidRPr="00AE38AE">
        <w:rPr>
          <w:rtl/>
        </w:rPr>
        <w:t xml:space="preserve"> </w:t>
      </w:r>
      <w:r>
        <w:rPr>
          <w:rFonts w:hint="cs"/>
          <w:rtl/>
        </w:rPr>
        <w:t xml:space="preserve">זה חילול השם מה </w:t>
      </w:r>
      <w:bookmarkStart w:id="23288" w:name="_ETM_Q74_782481"/>
      <w:bookmarkEnd w:id="23288"/>
      <w:r>
        <w:rPr>
          <w:rFonts w:hint="cs"/>
          <w:rtl/>
        </w:rPr>
        <w:t xml:space="preserve">שאתם עושים פה. גנבתם את הציבור. </w:t>
      </w:r>
      <w:bookmarkStart w:id="23289" w:name="TOR_Q75"/>
      <w:bookmarkEnd w:id="23289"/>
      <w:r>
        <w:rPr>
          <w:rFonts w:hint="cs"/>
          <w:rtl/>
          <w:lang w:eastAsia="he-IL"/>
        </w:rPr>
        <w:t>קודם כול מוסר, קודם כול ערכים.</w:t>
      </w:r>
      <w:bookmarkStart w:id="23290" w:name="_ETM_Q75_183635"/>
      <w:bookmarkStart w:id="23291" w:name="_ETM_Q75_181735"/>
      <w:bookmarkStart w:id="23292" w:name="_ETM_Q75_178448"/>
      <w:bookmarkEnd w:id="23290"/>
      <w:bookmarkEnd w:id="23291"/>
      <w:bookmarkEnd w:id="23292"/>
      <w:r>
        <w:rPr>
          <w:rFonts w:hint="cs"/>
          <w:rtl/>
          <w:lang w:eastAsia="he-IL"/>
        </w:rPr>
        <w:t xml:space="preserve"> גנבתם את הציבור, </w:t>
      </w:r>
      <w:bookmarkStart w:id="23293" w:name="_ETM_Q75_189108"/>
      <w:bookmarkEnd w:id="23293"/>
      <w:r>
        <w:rPr>
          <w:rFonts w:hint="cs"/>
          <w:rtl/>
          <w:lang w:eastAsia="he-IL"/>
        </w:rPr>
        <w:t>ואתם</w:t>
      </w:r>
      <w:bookmarkStart w:id="23294" w:name="_ETM_Q75_190546"/>
      <w:bookmarkEnd w:id="23294"/>
      <w:r>
        <w:rPr>
          <w:rFonts w:hint="cs"/>
          <w:rtl/>
          <w:lang w:eastAsia="he-IL"/>
        </w:rPr>
        <w:t xml:space="preserve"> עושים חי</w:t>
      </w:r>
      <w:bookmarkStart w:id="23295" w:name="_ETM_Q75_189063"/>
      <w:bookmarkEnd w:id="23295"/>
      <w:r>
        <w:rPr>
          <w:rFonts w:hint="cs"/>
          <w:rtl/>
          <w:lang w:eastAsia="he-IL"/>
        </w:rPr>
        <w:t>זוק יהודי, יהודי, יהודי. הש</w:t>
      </w:r>
      <w:bookmarkStart w:id="23296" w:name="_ETM_Q75_192144"/>
      <w:bookmarkEnd w:id="23296"/>
      <w:r>
        <w:rPr>
          <w:rFonts w:hint="cs"/>
          <w:rtl/>
          <w:lang w:eastAsia="he-IL"/>
        </w:rPr>
        <w:t xml:space="preserve">תמשתם ביהדות </w:t>
      </w:r>
      <w:bookmarkStart w:id="23297" w:name="_ETM_Q75_191461"/>
      <w:bookmarkEnd w:id="23297"/>
      <w:r>
        <w:rPr>
          <w:rFonts w:hint="cs"/>
          <w:rtl/>
          <w:lang w:eastAsia="he-IL"/>
        </w:rPr>
        <w:t xml:space="preserve">לג'ובים – </w:t>
      </w:r>
      <w:r>
        <w:rPr>
          <w:rFonts w:hint="cs"/>
          <w:rtl/>
          <w:lang w:eastAsia="he-IL"/>
        </w:rPr>
        <w:lastRenderedPageBreak/>
        <w:t>זה יהודי?</w:t>
      </w:r>
      <w:bookmarkStart w:id="23298" w:name="_ETM_Q75_199261"/>
      <w:bookmarkEnd w:id="23298"/>
      <w:r>
        <w:rPr>
          <w:rFonts w:hint="cs"/>
          <w:rtl/>
          <w:lang w:eastAsia="he-IL"/>
        </w:rPr>
        <w:t xml:space="preserve"> </w:t>
      </w:r>
      <w:bookmarkStart w:id="23299" w:name="_ETM_Q75_195205"/>
      <w:bookmarkEnd w:id="23299"/>
      <w:r>
        <w:rPr>
          <w:rFonts w:hint="cs"/>
          <w:rtl/>
          <w:lang w:eastAsia="he-IL"/>
        </w:rPr>
        <w:t xml:space="preserve">ממש לא יהודי. אני אדם מאמין, אתם לא </w:t>
      </w:r>
      <w:bookmarkStart w:id="23300" w:name="_ETM_Q75_197037"/>
      <w:bookmarkEnd w:id="23300"/>
      <w:r>
        <w:rPr>
          <w:rFonts w:hint="cs"/>
          <w:rtl/>
          <w:lang w:eastAsia="he-IL"/>
        </w:rPr>
        <w:t>אנשים מאמינים.</w:t>
      </w:r>
      <w:bookmarkStart w:id="23301" w:name="_ETM_Q75_202169"/>
      <w:bookmarkStart w:id="23302" w:name="_ETM_Q75_209134"/>
      <w:bookmarkEnd w:id="23301"/>
      <w:bookmarkEnd w:id="23302"/>
      <w:r>
        <w:rPr>
          <w:rFonts w:hint="cs"/>
          <w:rtl/>
          <w:lang w:eastAsia="he-IL"/>
        </w:rPr>
        <w:t xml:space="preserve"> </w:t>
      </w:r>
      <w:r>
        <w:rPr>
          <w:rtl/>
        </w:rPr>
        <w:t xml:space="preserve">אנשים </w:t>
      </w:r>
      <w:bookmarkStart w:id="23303" w:name="_ETM_Q75_202710"/>
      <w:bookmarkEnd w:id="23303"/>
      <w:r>
        <w:rPr>
          <w:rtl/>
        </w:rPr>
        <w:t xml:space="preserve">מאמינים </w:t>
      </w:r>
      <w:bookmarkStart w:id="23304" w:name="_ETM_Q75_203099"/>
      <w:bookmarkEnd w:id="23304"/>
      <w:r>
        <w:rPr>
          <w:rtl/>
        </w:rPr>
        <w:t xml:space="preserve">לא </w:t>
      </w:r>
      <w:bookmarkStart w:id="23305" w:name="_ETM_Q75_203160"/>
      <w:bookmarkEnd w:id="23305"/>
      <w:r>
        <w:rPr>
          <w:rtl/>
        </w:rPr>
        <w:t xml:space="preserve">מתנהלים </w:t>
      </w:r>
      <w:bookmarkStart w:id="23306" w:name="_ETM_Q75_203579"/>
      <w:bookmarkEnd w:id="23306"/>
      <w:r>
        <w:rPr>
          <w:rtl/>
        </w:rPr>
        <w:t>ככה</w:t>
      </w:r>
      <w:r>
        <w:rPr>
          <w:rFonts w:hint="cs"/>
          <w:rtl/>
        </w:rPr>
        <w:t>.</w:t>
      </w:r>
      <w:bookmarkStart w:id="23307" w:name="_ETM_Q75_209059"/>
      <w:bookmarkEnd w:id="23307"/>
    </w:p>
    <w:p w:rsidR="00EA1761" w:rsidRDefault="00EA1761" w:rsidP="000936C0">
      <w:pPr>
        <w:pStyle w:val="KeepWithNext"/>
        <w:rPr>
          <w:rtl/>
        </w:rPr>
      </w:pPr>
    </w:p>
    <w:p w:rsidR="00EA1761" w:rsidRDefault="00EA1761" w:rsidP="00467CBC">
      <w:pPr>
        <w:rPr>
          <w:rtl/>
        </w:rPr>
      </w:pPr>
      <w:bookmarkStart w:id="23308" w:name="_ETM_Q75_209659"/>
      <w:bookmarkEnd w:id="23308"/>
      <w:r>
        <w:rPr>
          <w:rFonts w:hint="cs"/>
          <w:rtl/>
        </w:rPr>
        <w:t xml:space="preserve">60 מיליון </w:t>
      </w:r>
      <w:r>
        <w:rPr>
          <w:rtl/>
        </w:rPr>
        <w:t xml:space="preserve">שקלים </w:t>
      </w:r>
      <w:bookmarkStart w:id="23309" w:name="_ETM_Q75_209989"/>
      <w:bookmarkEnd w:id="23309"/>
      <w:r>
        <w:rPr>
          <w:rtl/>
        </w:rPr>
        <w:t xml:space="preserve">לתלמידי </w:t>
      </w:r>
      <w:bookmarkStart w:id="23310" w:name="_ETM_Q75_210439"/>
      <w:bookmarkEnd w:id="23310"/>
      <w:r>
        <w:rPr>
          <w:rtl/>
        </w:rPr>
        <w:t xml:space="preserve">ישיבות </w:t>
      </w:r>
      <w:bookmarkStart w:id="23311" w:name="_ETM_Q75_210829"/>
      <w:bookmarkEnd w:id="23311"/>
      <w:r>
        <w:rPr>
          <w:rtl/>
        </w:rPr>
        <w:t>מחו"ל</w:t>
      </w:r>
      <w:bookmarkStart w:id="23312" w:name="_ETM_Q75_210104"/>
      <w:bookmarkStart w:id="23313" w:name="_ETM_Q75_211219"/>
      <w:bookmarkEnd w:id="23312"/>
      <w:bookmarkEnd w:id="23313"/>
      <w:r>
        <w:rPr>
          <w:rFonts w:hint="cs"/>
          <w:rtl/>
        </w:rPr>
        <w:t>.</w:t>
      </w:r>
      <w:r>
        <w:rPr>
          <w:rtl/>
        </w:rPr>
        <w:t xml:space="preserve"> </w:t>
      </w:r>
      <w:bookmarkStart w:id="23314" w:name="_ETM_Q75_211460"/>
      <w:bookmarkEnd w:id="23314"/>
      <w:r>
        <w:rPr>
          <w:rtl/>
        </w:rPr>
        <w:t xml:space="preserve">זה </w:t>
      </w:r>
      <w:bookmarkStart w:id="23315" w:name="_ETM_Q75_211519"/>
      <w:bookmarkEnd w:id="23315"/>
      <w:r>
        <w:rPr>
          <w:rtl/>
        </w:rPr>
        <w:t xml:space="preserve">דבר </w:t>
      </w:r>
      <w:bookmarkStart w:id="23316" w:name="_ETM_Q75_211730"/>
      <w:bookmarkEnd w:id="23316"/>
      <w:r>
        <w:rPr>
          <w:rtl/>
        </w:rPr>
        <w:t>מדהים</w:t>
      </w:r>
      <w:r>
        <w:rPr>
          <w:rFonts w:hint="cs"/>
          <w:rtl/>
        </w:rPr>
        <w:t xml:space="preserve"> –</w:t>
      </w:r>
      <w:r>
        <w:rPr>
          <w:rtl/>
        </w:rPr>
        <w:t xml:space="preserve"> </w:t>
      </w:r>
      <w:bookmarkStart w:id="23317" w:name="_ETM_Q75_214150"/>
      <w:bookmarkEnd w:id="23317"/>
      <w:r>
        <w:rPr>
          <w:rtl/>
        </w:rPr>
        <w:t xml:space="preserve">כספי </w:t>
      </w:r>
      <w:bookmarkStart w:id="23318" w:name="_ETM_Q75_214540"/>
      <w:bookmarkEnd w:id="23318"/>
      <w:r>
        <w:rPr>
          <w:rtl/>
        </w:rPr>
        <w:t xml:space="preserve">הציבור </w:t>
      </w:r>
      <w:bookmarkStart w:id="23319" w:name="_ETM_Q75_214930"/>
      <w:bookmarkEnd w:id="23319"/>
      <w:r>
        <w:rPr>
          <w:rtl/>
        </w:rPr>
        <w:t xml:space="preserve">הישראלי </w:t>
      </w:r>
      <w:bookmarkStart w:id="23320" w:name="_ETM_Q75_215409"/>
      <w:bookmarkEnd w:id="23320"/>
      <w:r>
        <w:rPr>
          <w:rtl/>
        </w:rPr>
        <w:t xml:space="preserve">מועברים </w:t>
      </w:r>
      <w:bookmarkStart w:id="23321" w:name="_ETM_Q75_215920"/>
      <w:bookmarkEnd w:id="23321"/>
      <w:r>
        <w:rPr>
          <w:rtl/>
        </w:rPr>
        <w:t xml:space="preserve">לאנשים </w:t>
      </w:r>
      <w:bookmarkStart w:id="23322" w:name="_ETM_Q75_216280"/>
      <w:bookmarkEnd w:id="23322"/>
      <w:r>
        <w:rPr>
          <w:rtl/>
        </w:rPr>
        <w:t xml:space="preserve">שאינם </w:t>
      </w:r>
      <w:bookmarkStart w:id="23323" w:name="_ETM_Q75_216670"/>
      <w:bookmarkEnd w:id="23323"/>
      <w:r>
        <w:rPr>
          <w:rtl/>
        </w:rPr>
        <w:t xml:space="preserve">אזרחי </w:t>
      </w:r>
      <w:bookmarkStart w:id="23324" w:name="_ETM_Q75_217060"/>
      <w:bookmarkEnd w:id="23324"/>
      <w:r>
        <w:rPr>
          <w:rtl/>
        </w:rPr>
        <w:t>המדינה</w:t>
      </w:r>
      <w:bookmarkStart w:id="23325" w:name="_ETM_Q75_214104"/>
      <w:bookmarkEnd w:id="23325"/>
      <w:r>
        <w:rPr>
          <w:rFonts w:hint="cs"/>
          <w:rtl/>
        </w:rPr>
        <w:t>,</w:t>
      </w:r>
      <w:r>
        <w:rPr>
          <w:rtl/>
        </w:rPr>
        <w:t xml:space="preserve"> </w:t>
      </w:r>
      <w:bookmarkStart w:id="23326" w:name="_ETM_Q75_217570"/>
      <w:bookmarkEnd w:id="23326"/>
      <w:r>
        <w:rPr>
          <w:rtl/>
        </w:rPr>
        <w:t xml:space="preserve">בגיל </w:t>
      </w:r>
      <w:bookmarkStart w:id="23327" w:name="_ETM_Q75_218050"/>
      <w:bookmarkEnd w:id="23327"/>
      <w:r>
        <w:rPr>
          <w:rtl/>
        </w:rPr>
        <w:t>גיוס</w:t>
      </w:r>
      <w:r>
        <w:rPr>
          <w:rFonts w:hint="cs"/>
          <w:rtl/>
        </w:rPr>
        <w:t>,</w:t>
      </w:r>
      <w:r>
        <w:rPr>
          <w:rtl/>
        </w:rPr>
        <w:t xml:space="preserve"> </w:t>
      </w:r>
      <w:bookmarkStart w:id="23328" w:name="_ETM_Q75_218530"/>
      <w:bookmarkEnd w:id="23328"/>
      <w:r>
        <w:rPr>
          <w:rtl/>
        </w:rPr>
        <w:t xml:space="preserve">מקבלים </w:t>
      </w:r>
      <w:bookmarkStart w:id="23329" w:name="_ETM_Q75_219830"/>
      <w:bookmarkEnd w:id="23329"/>
      <w:r>
        <w:rPr>
          <w:rtl/>
        </w:rPr>
        <w:t xml:space="preserve">סבסוד </w:t>
      </w:r>
      <w:bookmarkStart w:id="23330" w:name="_ETM_Q75_220520"/>
      <w:bookmarkEnd w:id="23330"/>
      <w:r>
        <w:rPr>
          <w:rtl/>
        </w:rPr>
        <w:t xml:space="preserve">לישיבות </w:t>
      </w:r>
      <w:bookmarkStart w:id="23331" w:name="_ETM_Q75_221120"/>
      <w:bookmarkEnd w:id="23331"/>
      <w:r>
        <w:rPr>
          <w:rtl/>
        </w:rPr>
        <w:t xml:space="preserve">ולא </w:t>
      </w:r>
      <w:bookmarkStart w:id="23332" w:name="_ETM_Q75_221330"/>
      <w:bookmarkEnd w:id="23332"/>
      <w:r>
        <w:rPr>
          <w:rtl/>
        </w:rPr>
        <w:t xml:space="preserve">באים </w:t>
      </w:r>
      <w:bookmarkStart w:id="23333" w:name="_ETM_Q75_221540"/>
      <w:bookmarkEnd w:id="23333"/>
      <w:r>
        <w:rPr>
          <w:rFonts w:hint="cs"/>
          <w:rtl/>
        </w:rPr>
        <w:t>לה</w:t>
      </w:r>
      <w:r>
        <w:rPr>
          <w:rtl/>
        </w:rPr>
        <w:t>תגייס</w:t>
      </w:r>
      <w:r>
        <w:rPr>
          <w:rFonts w:hint="cs"/>
          <w:rtl/>
        </w:rPr>
        <w:t>.</w:t>
      </w:r>
      <w:r>
        <w:rPr>
          <w:rtl/>
        </w:rPr>
        <w:t xml:space="preserve"> </w:t>
      </w:r>
      <w:bookmarkStart w:id="23334" w:name="_ETM_Q75_223649"/>
      <w:bookmarkEnd w:id="23334"/>
      <w:r>
        <w:rPr>
          <w:rtl/>
        </w:rPr>
        <w:t xml:space="preserve">זה </w:t>
      </w:r>
      <w:bookmarkStart w:id="23335" w:name="_ETM_Q75_223860"/>
      <w:bookmarkEnd w:id="23335"/>
      <w:r>
        <w:rPr>
          <w:rtl/>
        </w:rPr>
        <w:t>מהמקפצה</w:t>
      </w:r>
      <w:r>
        <w:rPr>
          <w:rFonts w:hint="cs"/>
          <w:rtl/>
        </w:rPr>
        <w:t>,</w:t>
      </w:r>
      <w:r>
        <w:rPr>
          <w:rtl/>
        </w:rPr>
        <w:t xml:space="preserve"> </w:t>
      </w:r>
      <w:bookmarkStart w:id="23336" w:name="_ETM_Q75_224700"/>
      <w:bookmarkEnd w:id="23336"/>
      <w:r>
        <w:rPr>
          <w:rtl/>
        </w:rPr>
        <w:t xml:space="preserve">אין </w:t>
      </w:r>
      <w:bookmarkStart w:id="23337" w:name="_ETM_Q75_224879"/>
      <w:bookmarkEnd w:id="23337"/>
      <w:r>
        <w:rPr>
          <w:rtl/>
        </w:rPr>
        <w:t xml:space="preserve">לי </w:t>
      </w:r>
      <w:bookmarkStart w:id="23338" w:name="_ETM_Q75_224969"/>
      <w:bookmarkEnd w:id="23338"/>
      <w:r>
        <w:rPr>
          <w:rtl/>
        </w:rPr>
        <w:t xml:space="preserve">כבר </w:t>
      </w:r>
      <w:bookmarkStart w:id="23339" w:name="_ETM_Q75_225210"/>
      <w:bookmarkEnd w:id="23339"/>
      <w:r>
        <w:rPr>
          <w:rtl/>
        </w:rPr>
        <w:t>מילים</w:t>
      </w:r>
      <w:r>
        <w:rPr>
          <w:rFonts w:hint="cs"/>
          <w:rtl/>
        </w:rPr>
        <w:t>.</w:t>
      </w:r>
      <w:bookmarkStart w:id="23340" w:name="_ETM_Q75_228899"/>
      <w:bookmarkStart w:id="23341" w:name="_ETM_Q75_229894"/>
      <w:bookmarkEnd w:id="23340"/>
      <w:bookmarkEnd w:id="23341"/>
      <w:r>
        <w:rPr>
          <w:rFonts w:hint="cs"/>
          <w:rtl/>
        </w:rPr>
        <w:t xml:space="preserve"> </w:t>
      </w:r>
      <w:bookmarkStart w:id="23342" w:name="_ETM_Q75_230035"/>
      <w:bookmarkStart w:id="23343" w:name="_ETM_Q75_230107"/>
      <w:bookmarkStart w:id="23344" w:name="_ETM_Q75_230147"/>
      <w:bookmarkEnd w:id="23342"/>
      <w:bookmarkEnd w:id="23343"/>
      <w:bookmarkEnd w:id="23344"/>
      <w:r>
        <w:rPr>
          <w:rFonts w:hint="cs"/>
          <w:rtl/>
        </w:rPr>
        <w:t>41</w:t>
      </w:r>
      <w:r w:rsidRPr="000F37DA">
        <w:rPr>
          <w:rFonts w:hint="cs"/>
          <w:rtl/>
        </w:rPr>
        <w:t>1 מיליון</w:t>
      </w:r>
      <w:r w:rsidRPr="000F37DA">
        <w:rPr>
          <w:rtl/>
        </w:rPr>
        <w:t xml:space="preserve"> </w:t>
      </w:r>
      <w:bookmarkStart w:id="23345" w:name="_ETM_Q75_229979"/>
      <w:bookmarkEnd w:id="23345"/>
      <w:r w:rsidRPr="000F37DA">
        <w:rPr>
          <w:rtl/>
        </w:rPr>
        <w:t xml:space="preserve">שקלים </w:t>
      </w:r>
      <w:bookmarkStart w:id="23346" w:name="_ETM_Q75_230280"/>
      <w:bookmarkEnd w:id="23346"/>
      <w:r>
        <w:rPr>
          <w:rFonts w:hint="cs"/>
          <w:rtl/>
        </w:rPr>
        <w:t>ל</w:t>
      </w:r>
      <w:r w:rsidRPr="000F37DA">
        <w:rPr>
          <w:rtl/>
        </w:rPr>
        <w:t xml:space="preserve">תוכניות </w:t>
      </w:r>
      <w:bookmarkStart w:id="23347" w:name="_ETM_Q75_230789"/>
      <w:bookmarkEnd w:id="23347"/>
      <w:r w:rsidRPr="000F37DA">
        <w:rPr>
          <w:rtl/>
        </w:rPr>
        <w:t xml:space="preserve">זהות </w:t>
      </w:r>
      <w:bookmarkStart w:id="23348" w:name="_ETM_Q75_231120"/>
      <w:bookmarkEnd w:id="23348"/>
      <w:r w:rsidRPr="000F37DA">
        <w:rPr>
          <w:rtl/>
        </w:rPr>
        <w:t>יהודית</w:t>
      </w:r>
      <w:r w:rsidRPr="000F37DA">
        <w:rPr>
          <w:rFonts w:hint="cs"/>
          <w:rtl/>
        </w:rPr>
        <w:t>.</w:t>
      </w:r>
      <w:r w:rsidRPr="000F37DA">
        <w:rPr>
          <w:rtl/>
        </w:rPr>
        <w:t xml:space="preserve"> </w:t>
      </w:r>
      <w:bookmarkStart w:id="23349" w:name="_ETM_Q75_232710"/>
      <w:bookmarkEnd w:id="23349"/>
      <w:r w:rsidRPr="000F37DA">
        <w:rPr>
          <w:rtl/>
        </w:rPr>
        <w:t xml:space="preserve">פירטו </w:t>
      </w:r>
      <w:bookmarkStart w:id="23350" w:name="_ETM_Q75_233010"/>
      <w:bookmarkEnd w:id="23350"/>
      <w:r w:rsidRPr="000F37DA">
        <w:rPr>
          <w:rtl/>
        </w:rPr>
        <w:t xml:space="preserve">פה </w:t>
      </w:r>
      <w:bookmarkStart w:id="23351" w:name="_ETM_Q75_233159"/>
      <w:bookmarkEnd w:id="23351"/>
      <w:r w:rsidRPr="000F37DA">
        <w:rPr>
          <w:rtl/>
        </w:rPr>
        <w:t xml:space="preserve">לפני </w:t>
      </w:r>
      <w:bookmarkStart w:id="23352" w:name="_ETM_Q75_233489"/>
      <w:bookmarkEnd w:id="23352"/>
      <w:r w:rsidRPr="000F37DA">
        <w:rPr>
          <w:rtl/>
        </w:rPr>
        <w:t>כן</w:t>
      </w:r>
      <w:r>
        <w:rPr>
          <w:rFonts w:hint="cs"/>
          <w:rtl/>
        </w:rPr>
        <w:t xml:space="preserve"> –</w:t>
      </w:r>
      <w:r w:rsidRPr="000F37DA">
        <w:rPr>
          <w:rtl/>
        </w:rPr>
        <w:t xml:space="preserve"> </w:t>
      </w:r>
      <w:bookmarkStart w:id="23353" w:name="_ETM_Q75_237140"/>
      <w:bookmarkEnd w:id="23353"/>
      <w:r w:rsidRPr="000F37DA">
        <w:rPr>
          <w:rFonts w:hint="cs"/>
          <w:rtl/>
        </w:rPr>
        <w:t>שמונה</w:t>
      </w:r>
      <w:bookmarkStart w:id="23354" w:name="_ETM_Q75_232286"/>
      <w:bookmarkEnd w:id="23354"/>
      <w:r w:rsidRPr="000F37DA">
        <w:rPr>
          <w:rtl/>
        </w:rPr>
        <w:t xml:space="preserve"> </w:t>
      </w:r>
      <w:bookmarkStart w:id="23355" w:name="_ETM_Q75_237620"/>
      <w:bookmarkEnd w:id="23355"/>
      <w:r w:rsidRPr="000F37DA">
        <w:rPr>
          <w:rtl/>
        </w:rPr>
        <w:t xml:space="preserve">משרדים </w:t>
      </w:r>
      <w:bookmarkStart w:id="23356" w:name="_ETM_Q75_238160"/>
      <w:bookmarkEnd w:id="23356"/>
      <w:r w:rsidRPr="000F37DA">
        <w:rPr>
          <w:rtl/>
        </w:rPr>
        <w:t>שונים</w:t>
      </w:r>
      <w:r w:rsidRPr="000F37DA">
        <w:rPr>
          <w:rFonts w:hint="cs"/>
          <w:rtl/>
        </w:rPr>
        <w:t>,</w:t>
      </w:r>
      <w:bookmarkStart w:id="23357" w:name="_ETM_Q75_235971"/>
      <w:bookmarkEnd w:id="23357"/>
      <w:r w:rsidRPr="000F37DA">
        <w:rPr>
          <w:rtl/>
        </w:rPr>
        <w:t xml:space="preserve"> </w:t>
      </w:r>
      <w:bookmarkStart w:id="23358" w:name="_ETM_Q75_239440"/>
      <w:bookmarkStart w:id="23359" w:name="_ETM_Q75_251385"/>
      <w:bookmarkStart w:id="23360" w:name="_ETM_Q75_247317"/>
      <w:bookmarkStart w:id="23361" w:name="_ETM_Q75_242844"/>
      <w:bookmarkStart w:id="23362" w:name="_ETM_Q75_240352"/>
      <w:bookmarkStart w:id="23363" w:name="_ETM_Q75_235634"/>
      <w:bookmarkStart w:id="23364" w:name="_ETM_Q75_231163"/>
      <w:bookmarkStart w:id="23365" w:name="_ETM_Q75_237480"/>
      <w:bookmarkStart w:id="23366" w:name="_ETM_Q75_239710"/>
      <w:bookmarkStart w:id="23367" w:name="_ETM_Q75_228047"/>
      <w:bookmarkStart w:id="23368" w:name="_ETM_Q75_223318"/>
      <w:bookmarkEnd w:id="23358"/>
      <w:bookmarkEnd w:id="23359"/>
      <w:bookmarkEnd w:id="23360"/>
      <w:bookmarkEnd w:id="23361"/>
      <w:bookmarkEnd w:id="23362"/>
      <w:bookmarkEnd w:id="23363"/>
      <w:bookmarkEnd w:id="23364"/>
      <w:bookmarkEnd w:id="23365"/>
      <w:bookmarkEnd w:id="23366"/>
      <w:bookmarkEnd w:id="23367"/>
      <w:bookmarkEnd w:id="23368"/>
      <w:r w:rsidRPr="000F37DA">
        <w:rPr>
          <w:rFonts w:hint="cs"/>
          <w:rtl/>
        </w:rPr>
        <w:t xml:space="preserve">תשע </w:t>
      </w:r>
      <w:r w:rsidRPr="000F37DA">
        <w:rPr>
          <w:rtl/>
        </w:rPr>
        <w:t>ת</w:t>
      </w:r>
      <w:bookmarkStart w:id="23369" w:name="_ETM_Q75_234744"/>
      <w:bookmarkEnd w:id="23369"/>
      <w:r w:rsidRPr="000F37DA">
        <w:rPr>
          <w:rtl/>
        </w:rPr>
        <w:t xml:space="preserve">וכניות </w:t>
      </w:r>
      <w:bookmarkStart w:id="23370" w:name="_ETM_Q75_241469"/>
      <w:bookmarkEnd w:id="23370"/>
      <w:r w:rsidRPr="000F37DA">
        <w:rPr>
          <w:rtl/>
        </w:rPr>
        <w:t>לזהות</w:t>
      </w:r>
      <w:r>
        <w:rPr>
          <w:rtl/>
        </w:rPr>
        <w:t xml:space="preserve"> </w:t>
      </w:r>
      <w:bookmarkStart w:id="23371" w:name="_ETM_Q75_241979"/>
      <w:bookmarkEnd w:id="23371"/>
      <w:r>
        <w:rPr>
          <w:rFonts w:hint="cs"/>
          <w:rtl/>
        </w:rPr>
        <w:t>ו</w:t>
      </w:r>
      <w:bookmarkStart w:id="23372" w:name="_ETM_Q75_241189"/>
      <w:bookmarkEnd w:id="23372"/>
      <w:r>
        <w:rPr>
          <w:rtl/>
        </w:rPr>
        <w:t xml:space="preserve">תרבות </w:t>
      </w:r>
      <w:bookmarkStart w:id="23373" w:name="_ETM_Q75_242370"/>
      <w:bookmarkEnd w:id="23373"/>
      <w:r>
        <w:rPr>
          <w:rtl/>
        </w:rPr>
        <w:t>יהודית</w:t>
      </w:r>
      <w:r>
        <w:rPr>
          <w:rFonts w:hint="cs"/>
          <w:rtl/>
        </w:rPr>
        <w:t>.</w:t>
      </w:r>
      <w:r>
        <w:rPr>
          <w:rtl/>
        </w:rPr>
        <w:t xml:space="preserve"> </w:t>
      </w:r>
      <w:bookmarkStart w:id="23374" w:name="_ETM_Q75_244180"/>
      <w:bookmarkEnd w:id="23374"/>
      <w:r>
        <w:rPr>
          <w:rtl/>
        </w:rPr>
        <w:t>תגידו</w:t>
      </w:r>
      <w:r>
        <w:rPr>
          <w:rFonts w:hint="cs"/>
          <w:rtl/>
        </w:rPr>
        <w:t>,</w:t>
      </w:r>
      <w:r>
        <w:rPr>
          <w:rtl/>
        </w:rPr>
        <w:t xml:space="preserve"> </w:t>
      </w:r>
      <w:bookmarkStart w:id="23375" w:name="_ETM_Q75_244780"/>
      <w:bookmarkEnd w:id="23375"/>
      <w:r>
        <w:rPr>
          <w:rtl/>
        </w:rPr>
        <w:t xml:space="preserve">יהדות </w:t>
      </w:r>
      <w:bookmarkStart w:id="23376" w:name="_ETM_Q75_245350"/>
      <w:bookmarkStart w:id="23377" w:name="_ETM_Q75_245470"/>
      <w:bookmarkEnd w:id="23376"/>
      <w:bookmarkEnd w:id="23377"/>
      <w:r>
        <w:rPr>
          <w:rtl/>
        </w:rPr>
        <w:t xml:space="preserve">זה </w:t>
      </w:r>
      <w:bookmarkStart w:id="23378" w:name="_ETM_Q75_245619"/>
      <w:bookmarkEnd w:id="23378"/>
      <w:r>
        <w:rPr>
          <w:rtl/>
        </w:rPr>
        <w:t xml:space="preserve">כלי </w:t>
      </w:r>
      <w:bookmarkStart w:id="23379" w:name="_ETM_Q75_245860"/>
      <w:bookmarkEnd w:id="23379"/>
      <w:r>
        <w:rPr>
          <w:rtl/>
        </w:rPr>
        <w:t>חלול</w:t>
      </w:r>
      <w:r>
        <w:rPr>
          <w:rFonts w:hint="cs"/>
          <w:rtl/>
        </w:rPr>
        <w:t>,</w:t>
      </w:r>
      <w:r>
        <w:rPr>
          <w:rtl/>
        </w:rPr>
        <w:t xml:space="preserve"> </w:t>
      </w:r>
      <w:bookmarkStart w:id="23380" w:name="_ETM_Q75_246459"/>
      <w:bookmarkEnd w:id="23380"/>
      <w:r>
        <w:rPr>
          <w:rtl/>
        </w:rPr>
        <w:t>ריק</w:t>
      </w:r>
      <w:r>
        <w:rPr>
          <w:rFonts w:hint="cs"/>
          <w:rtl/>
        </w:rPr>
        <w:t>?</w:t>
      </w:r>
      <w:bookmarkStart w:id="23381" w:name="_ETM_Q75_246386"/>
      <w:bookmarkStart w:id="23382" w:name="_ETM_Q75_247623"/>
      <w:bookmarkEnd w:id="23381"/>
      <w:bookmarkEnd w:id="23382"/>
      <w:r>
        <w:rPr>
          <w:rtl/>
        </w:rPr>
        <w:t xml:space="preserve"> </w:t>
      </w:r>
      <w:bookmarkStart w:id="23383" w:name="_ETM_Q75_247750"/>
      <w:bookmarkEnd w:id="23383"/>
      <w:r>
        <w:rPr>
          <w:rtl/>
        </w:rPr>
        <w:t>ה</w:t>
      </w:r>
      <w:r>
        <w:rPr>
          <w:rFonts w:hint="cs"/>
          <w:rtl/>
        </w:rPr>
        <w:t>י</w:t>
      </w:r>
      <w:r>
        <w:rPr>
          <w:rtl/>
        </w:rPr>
        <w:t xml:space="preserve">א </w:t>
      </w:r>
      <w:bookmarkStart w:id="23384" w:name="_ETM_Q75_247990"/>
      <w:bookmarkEnd w:id="23384"/>
      <w:r>
        <w:rPr>
          <w:rtl/>
        </w:rPr>
        <w:t xml:space="preserve">סתם </w:t>
      </w:r>
      <w:bookmarkStart w:id="23385" w:name="_ETM_Q75_248350"/>
      <w:bookmarkEnd w:id="23385"/>
      <w:r>
        <w:rPr>
          <w:rtl/>
        </w:rPr>
        <w:t>איזה</w:t>
      </w:r>
      <w:bookmarkStart w:id="23386" w:name="_ETM_Q75_250909"/>
      <w:bookmarkStart w:id="23387" w:name="_ETM_Q75_246516"/>
      <w:bookmarkStart w:id="23388" w:name="_ETM_Q75_247366"/>
      <w:bookmarkEnd w:id="23386"/>
      <w:bookmarkEnd w:id="23387"/>
      <w:bookmarkEnd w:id="23388"/>
      <w:r>
        <w:rPr>
          <w:rFonts w:hint="cs"/>
          <w:rtl/>
        </w:rPr>
        <w:t xml:space="preserve"> </w:t>
      </w:r>
      <w:r>
        <w:rPr>
          <w:rtl/>
        </w:rPr>
        <w:t xml:space="preserve">מנוע </w:t>
      </w:r>
      <w:bookmarkStart w:id="23389" w:name="_ETM_Q75_251450"/>
      <w:bookmarkEnd w:id="23389"/>
      <w:r>
        <w:rPr>
          <w:rtl/>
        </w:rPr>
        <w:t xml:space="preserve">לג'ובים </w:t>
      </w:r>
      <w:bookmarkStart w:id="23390" w:name="_ETM_Q75_252080"/>
      <w:bookmarkEnd w:id="23390"/>
      <w:r>
        <w:rPr>
          <w:rtl/>
        </w:rPr>
        <w:t xml:space="preserve">ולתת </w:t>
      </w:r>
      <w:bookmarkStart w:id="23391" w:name="_ETM_Q75_252500"/>
      <w:bookmarkEnd w:id="23391"/>
      <w:r>
        <w:rPr>
          <w:rtl/>
        </w:rPr>
        <w:t xml:space="preserve">כספים </w:t>
      </w:r>
      <w:bookmarkStart w:id="23392" w:name="_ETM_Q75_252920"/>
      <w:bookmarkEnd w:id="23392"/>
      <w:r>
        <w:rPr>
          <w:rtl/>
        </w:rPr>
        <w:t>למקורבים</w:t>
      </w:r>
      <w:r>
        <w:rPr>
          <w:rFonts w:hint="cs"/>
          <w:rtl/>
        </w:rPr>
        <w:t>?</w:t>
      </w:r>
      <w:r>
        <w:rPr>
          <w:rtl/>
        </w:rPr>
        <w:t xml:space="preserve"> </w:t>
      </w:r>
      <w:bookmarkStart w:id="23393" w:name="_ETM_Q75_254310"/>
      <w:bookmarkEnd w:id="23393"/>
      <w:r>
        <w:rPr>
          <w:rtl/>
        </w:rPr>
        <w:t xml:space="preserve">יהדות </w:t>
      </w:r>
      <w:bookmarkStart w:id="23394" w:name="_ETM_Q75_254790"/>
      <w:bookmarkEnd w:id="23394"/>
      <w:r>
        <w:rPr>
          <w:rtl/>
        </w:rPr>
        <w:t xml:space="preserve">זה </w:t>
      </w:r>
      <w:bookmarkStart w:id="23395" w:name="_ETM_Q75_254910"/>
      <w:bookmarkEnd w:id="23395"/>
      <w:r>
        <w:rPr>
          <w:rtl/>
        </w:rPr>
        <w:t xml:space="preserve">עולם </w:t>
      </w:r>
      <w:bookmarkStart w:id="23396" w:name="_ETM_Q75_255180"/>
      <w:bookmarkEnd w:id="23396"/>
      <w:r>
        <w:rPr>
          <w:rtl/>
        </w:rPr>
        <w:t xml:space="preserve">ערכים </w:t>
      </w:r>
      <w:bookmarkStart w:id="23397" w:name="_ETM_Q75_255540"/>
      <w:bookmarkEnd w:id="23397"/>
      <w:r>
        <w:rPr>
          <w:rtl/>
        </w:rPr>
        <w:t>שלם</w:t>
      </w:r>
      <w:r>
        <w:rPr>
          <w:rFonts w:hint="cs"/>
          <w:rtl/>
        </w:rPr>
        <w:t>,</w:t>
      </w:r>
      <w:r>
        <w:rPr>
          <w:rtl/>
        </w:rPr>
        <w:t xml:space="preserve"> </w:t>
      </w:r>
      <w:bookmarkStart w:id="23398" w:name="_ETM_Q75_256440"/>
      <w:bookmarkEnd w:id="23398"/>
      <w:r>
        <w:rPr>
          <w:rtl/>
        </w:rPr>
        <w:t>וזה</w:t>
      </w:r>
      <w:bookmarkStart w:id="23399" w:name="_ETM_Q75_255727"/>
      <w:bookmarkEnd w:id="23399"/>
      <w:r>
        <w:rPr>
          <w:rtl/>
        </w:rPr>
        <w:t xml:space="preserve"> </w:t>
      </w:r>
      <w:bookmarkStart w:id="23400" w:name="_ETM_Q75_256800"/>
      <w:bookmarkEnd w:id="23400"/>
      <w:r>
        <w:rPr>
          <w:rtl/>
        </w:rPr>
        <w:t xml:space="preserve">קודם </w:t>
      </w:r>
      <w:bookmarkStart w:id="23401" w:name="_ETM_Q75_257160"/>
      <w:bookmarkEnd w:id="23401"/>
      <w:r>
        <w:rPr>
          <w:rtl/>
        </w:rPr>
        <w:t>כ</w:t>
      </w:r>
      <w:r>
        <w:rPr>
          <w:rFonts w:hint="cs"/>
          <w:rtl/>
        </w:rPr>
        <w:t>ו</w:t>
      </w:r>
      <w:r>
        <w:rPr>
          <w:rtl/>
        </w:rPr>
        <w:t xml:space="preserve">ל </w:t>
      </w:r>
      <w:bookmarkStart w:id="23402" w:name="_ETM_Q75_257459"/>
      <w:bookmarkEnd w:id="23402"/>
      <w:r>
        <w:rPr>
          <w:rtl/>
        </w:rPr>
        <w:t xml:space="preserve">קיום </w:t>
      </w:r>
      <w:bookmarkStart w:id="23403" w:name="_ETM_Q75_258810"/>
      <w:bookmarkEnd w:id="23403"/>
      <w:r>
        <w:rPr>
          <w:rtl/>
        </w:rPr>
        <w:t xml:space="preserve">ראוי </w:t>
      </w:r>
      <w:bookmarkStart w:id="23404" w:name="_ETM_Q75_259649"/>
      <w:bookmarkEnd w:id="23404"/>
      <w:r>
        <w:rPr>
          <w:rtl/>
        </w:rPr>
        <w:t xml:space="preserve">וצודק </w:t>
      </w:r>
      <w:bookmarkStart w:id="23405" w:name="_ETM_Q75_262010"/>
      <w:bookmarkEnd w:id="23405"/>
      <w:r>
        <w:rPr>
          <w:rtl/>
        </w:rPr>
        <w:t xml:space="preserve">לבית </w:t>
      </w:r>
      <w:bookmarkStart w:id="23406" w:name="_ETM_Q75_262700"/>
      <w:bookmarkEnd w:id="23406"/>
      <w:r>
        <w:rPr>
          <w:rtl/>
        </w:rPr>
        <w:t xml:space="preserve">לעם </w:t>
      </w:r>
      <w:bookmarkStart w:id="23407" w:name="_ETM_Q75_262970"/>
      <w:bookmarkEnd w:id="23407"/>
      <w:r>
        <w:rPr>
          <w:rtl/>
        </w:rPr>
        <w:t>היהודי</w:t>
      </w:r>
      <w:r>
        <w:rPr>
          <w:rFonts w:hint="cs"/>
          <w:rtl/>
        </w:rPr>
        <w:t>,</w:t>
      </w:r>
      <w:r>
        <w:rPr>
          <w:rtl/>
        </w:rPr>
        <w:t xml:space="preserve"> </w:t>
      </w:r>
      <w:bookmarkStart w:id="23408" w:name="_ETM_Q75_264310"/>
      <w:bookmarkEnd w:id="23408"/>
      <w:r>
        <w:rPr>
          <w:rtl/>
        </w:rPr>
        <w:t xml:space="preserve">ארץ </w:t>
      </w:r>
      <w:bookmarkStart w:id="23409" w:name="_ETM_Q75_264804"/>
      <w:bookmarkEnd w:id="23409"/>
      <w:r>
        <w:rPr>
          <w:rtl/>
        </w:rPr>
        <w:t>ישראל</w:t>
      </w:r>
      <w:r>
        <w:rPr>
          <w:rFonts w:hint="cs"/>
          <w:rtl/>
        </w:rPr>
        <w:t>.</w:t>
      </w:r>
      <w:bookmarkStart w:id="23410" w:name="_ETM_Q75_263397"/>
      <w:bookmarkEnd w:id="23410"/>
      <w:r>
        <w:rPr>
          <w:rtl/>
        </w:rPr>
        <w:t xml:space="preserve"> </w:t>
      </w:r>
      <w:bookmarkStart w:id="23411" w:name="_ETM_Q75_265890"/>
      <w:bookmarkEnd w:id="23411"/>
      <w:r>
        <w:rPr>
          <w:rtl/>
        </w:rPr>
        <w:t xml:space="preserve">אתם </w:t>
      </w:r>
      <w:bookmarkStart w:id="23412" w:name="_ETM_Q75_266250"/>
      <w:bookmarkEnd w:id="23412"/>
      <w:r>
        <w:rPr>
          <w:rtl/>
        </w:rPr>
        <w:t xml:space="preserve">בוזזים </w:t>
      </w:r>
      <w:bookmarkStart w:id="23413" w:name="_ETM_Q75_266700"/>
      <w:bookmarkEnd w:id="23413"/>
      <w:r>
        <w:rPr>
          <w:rtl/>
        </w:rPr>
        <w:t xml:space="preserve">את </w:t>
      </w:r>
      <w:bookmarkStart w:id="23414" w:name="_ETM_Q75_266819"/>
      <w:bookmarkEnd w:id="23414"/>
      <w:r>
        <w:rPr>
          <w:rtl/>
        </w:rPr>
        <w:t>הציבור</w:t>
      </w:r>
      <w:r>
        <w:rPr>
          <w:rFonts w:hint="cs"/>
          <w:rtl/>
        </w:rPr>
        <w:t>,</w:t>
      </w:r>
      <w:r>
        <w:rPr>
          <w:rtl/>
        </w:rPr>
        <w:t xml:space="preserve"> </w:t>
      </w:r>
      <w:bookmarkStart w:id="23415" w:name="_ETM_Q75_267720"/>
      <w:bookmarkEnd w:id="23415"/>
      <w:r>
        <w:rPr>
          <w:rtl/>
        </w:rPr>
        <w:t xml:space="preserve">גורמים </w:t>
      </w:r>
      <w:bookmarkStart w:id="23416" w:name="_ETM_Q75_268230"/>
      <w:bookmarkEnd w:id="23416"/>
      <w:r>
        <w:rPr>
          <w:rtl/>
        </w:rPr>
        <w:t xml:space="preserve">לאנשים </w:t>
      </w:r>
      <w:bookmarkStart w:id="23417" w:name="_ETM_Q75_268680"/>
      <w:bookmarkEnd w:id="23417"/>
      <w:r>
        <w:rPr>
          <w:rtl/>
        </w:rPr>
        <w:t>לה</w:t>
      </w:r>
      <w:bookmarkStart w:id="23418" w:name="_ETM_Q75_264710"/>
      <w:bookmarkEnd w:id="23418"/>
      <w:r>
        <w:rPr>
          <w:rFonts w:hint="cs"/>
          <w:rtl/>
        </w:rPr>
        <w:t>יאנ</w:t>
      </w:r>
      <w:r>
        <w:rPr>
          <w:rtl/>
        </w:rPr>
        <w:t xml:space="preserve">ק </w:t>
      </w:r>
      <w:bookmarkStart w:id="23419" w:name="_ETM_Q75_269190"/>
      <w:bookmarkEnd w:id="23419"/>
      <w:r>
        <w:rPr>
          <w:rtl/>
        </w:rPr>
        <w:t xml:space="preserve">תחת </w:t>
      </w:r>
      <w:bookmarkStart w:id="23420" w:name="_ETM_Q75_269490"/>
      <w:bookmarkEnd w:id="23420"/>
      <w:r>
        <w:rPr>
          <w:rtl/>
        </w:rPr>
        <w:t>י</w:t>
      </w:r>
      <w:bookmarkStart w:id="23421" w:name="_ETM_Q75_264263"/>
      <w:bookmarkEnd w:id="23421"/>
      <w:r>
        <w:rPr>
          <w:rtl/>
        </w:rPr>
        <w:t xml:space="preserve">וקר </w:t>
      </w:r>
      <w:bookmarkStart w:id="23422" w:name="_ETM_Q75_269760"/>
      <w:bookmarkEnd w:id="23422"/>
      <w:r>
        <w:rPr>
          <w:rtl/>
        </w:rPr>
        <w:t>המחיה</w:t>
      </w:r>
      <w:r>
        <w:rPr>
          <w:rFonts w:hint="cs"/>
          <w:rtl/>
        </w:rPr>
        <w:t>,</w:t>
      </w:r>
      <w:r>
        <w:rPr>
          <w:rtl/>
        </w:rPr>
        <w:t xml:space="preserve"> </w:t>
      </w:r>
      <w:bookmarkStart w:id="23423" w:name="_ETM_Q75_270690"/>
      <w:bookmarkEnd w:id="23423"/>
      <w:r>
        <w:rPr>
          <w:rtl/>
        </w:rPr>
        <w:t xml:space="preserve">ואז </w:t>
      </w:r>
      <w:bookmarkStart w:id="23424" w:name="_ETM_Q75_271110"/>
      <w:bookmarkEnd w:id="23424"/>
      <w:r>
        <w:rPr>
          <w:rtl/>
        </w:rPr>
        <w:t xml:space="preserve">עושים </w:t>
      </w:r>
      <w:bookmarkStart w:id="23425" w:name="_ETM_Q75_271440"/>
      <w:bookmarkEnd w:id="23425"/>
      <w:r>
        <w:rPr>
          <w:rtl/>
        </w:rPr>
        <w:t xml:space="preserve">תוכניות </w:t>
      </w:r>
      <w:bookmarkStart w:id="23426" w:name="_ETM_Q75_271770"/>
      <w:bookmarkEnd w:id="23426"/>
      <w:r>
        <w:rPr>
          <w:rtl/>
        </w:rPr>
        <w:t xml:space="preserve">לזהות </w:t>
      </w:r>
      <w:bookmarkStart w:id="23427" w:name="_ETM_Q75_272130"/>
      <w:bookmarkEnd w:id="23427"/>
      <w:r>
        <w:rPr>
          <w:rtl/>
        </w:rPr>
        <w:t>יהודית</w:t>
      </w:r>
      <w:r>
        <w:rPr>
          <w:rFonts w:hint="cs"/>
          <w:rtl/>
        </w:rPr>
        <w:t>?</w:t>
      </w:r>
      <w:bookmarkStart w:id="23428" w:name="_ETM_Q75_269141"/>
      <w:bookmarkEnd w:id="23428"/>
      <w:r>
        <w:rPr>
          <w:rtl/>
        </w:rPr>
        <w:t xml:space="preserve"> </w:t>
      </w:r>
      <w:bookmarkStart w:id="23429" w:name="_ETM_Q75_273490"/>
      <w:bookmarkEnd w:id="23429"/>
      <w:r>
        <w:rPr>
          <w:rtl/>
        </w:rPr>
        <w:t xml:space="preserve">שכחתם </w:t>
      </w:r>
      <w:bookmarkStart w:id="23430" w:name="_ETM_Q75_274090"/>
      <w:bookmarkEnd w:id="23430"/>
      <w:r>
        <w:rPr>
          <w:rtl/>
        </w:rPr>
        <w:t xml:space="preserve">מה </w:t>
      </w:r>
      <w:bookmarkStart w:id="23431" w:name="_ETM_Q75_274150"/>
      <w:bookmarkEnd w:id="23431"/>
      <w:r>
        <w:rPr>
          <w:rtl/>
        </w:rPr>
        <w:t xml:space="preserve">זה </w:t>
      </w:r>
      <w:bookmarkStart w:id="23432" w:name="_ETM_Q75_274270"/>
      <w:bookmarkEnd w:id="23432"/>
      <w:r>
        <w:rPr>
          <w:rtl/>
        </w:rPr>
        <w:t xml:space="preserve">להיות </w:t>
      </w:r>
      <w:bookmarkStart w:id="23433" w:name="_ETM_Q75_274450"/>
      <w:bookmarkEnd w:id="23433"/>
      <w:r>
        <w:rPr>
          <w:rtl/>
        </w:rPr>
        <w:t>יהודים</w:t>
      </w:r>
      <w:r>
        <w:rPr>
          <w:rFonts w:hint="cs"/>
          <w:rtl/>
        </w:rPr>
        <w:t>.</w:t>
      </w:r>
      <w:bookmarkStart w:id="23434" w:name="_ETM_Q75_275869"/>
      <w:bookmarkStart w:id="23435" w:name="_ETM_Q75_274513"/>
      <w:bookmarkStart w:id="23436" w:name="_ETM_Q75_274640"/>
      <w:bookmarkStart w:id="23437" w:name="_ETM_Q75_274721"/>
      <w:bookmarkStart w:id="23438" w:name="_ETM_Q75_274763"/>
      <w:bookmarkEnd w:id="23434"/>
      <w:bookmarkEnd w:id="23435"/>
      <w:bookmarkEnd w:id="23436"/>
      <w:bookmarkEnd w:id="23437"/>
      <w:bookmarkEnd w:id="23438"/>
      <w:r w:rsidR="00467CBC">
        <w:rPr>
          <w:rFonts w:hint="cs"/>
          <w:rtl/>
        </w:rPr>
        <w:t xml:space="preserve"> </w:t>
      </w:r>
      <w:r>
        <w:rPr>
          <w:rtl/>
        </w:rPr>
        <w:t xml:space="preserve">אתם </w:t>
      </w:r>
      <w:bookmarkStart w:id="23439" w:name="_ETM_Q75_276140"/>
      <w:bookmarkEnd w:id="23439"/>
      <w:r>
        <w:rPr>
          <w:rtl/>
        </w:rPr>
        <w:t xml:space="preserve">גם </w:t>
      </w:r>
      <w:bookmarkStart w:id="23440" w:name="_ETM_Q75_276259"/>
      <w:bookmarkEnd w:id="23440"/>
      <w:r>
        <w:rPr>
          <w:rtl/>
        </w:rPr>
        <w:t xml:space="preserve">מפקירים </w:t>
      </w:r>
      <w:bookmarkStart w:id="23441" w:name="_ETM_Q75_276649"/>
      <w:bookmarkEnd w:id="23441"/>
      <w:r>
        <w:rPr>
          <w:rtl/>
        </w:rPr>
        <w:t xml:space="preserve">את </w:t>
      </w:r>
      <w:bookmarkStart w:id="23442" w:name="_ETM_Q75_276770"/>
      <w:bookmarkEnd w:id="23442"/>
      <w:r>
        <w:rPr>
          <w:rtl/>
        </w:rPr>
        <w:t xml:space="preserve">האחים </w:t>
      </w:r>
      <w:bookmarkStart w:id="23443" w:name="_ETM_Q75_277040"/>
      <w:bookmarkEnd w:id="23443"/>
      <w:r>
        <w:rPr>
          <w:rtl/>
        </w:rPr>
        <w:t>שלנו</w:t>
      </w:r>
      <w:r>
        <w:rPr>
          <w:rFonts w:hint="cs"/>
          <w:rtl/>
        </w:rPr>
        <w:t>.</w:t>
      </w:r>
      <w:r>
        <w:rPr>
          <w:rtl/>
        </w:rPr>
        <w:t xml:space="preserve"> </w:t>
      </w:r>
      <w:bookmarkStart w:id="23444" w:name="_ETM_Q75_277920"/>
      <w:bookmarkEnd w:id="23444"/>
      <w:r>
        <w:rPr>
          <w:rtl/>
        </w:rPr>
        <w:t xml:space="preserve">שכחתם </w:t>
      </w:r>
      <w:bookmarkStart w:id="23445" w:name="_ETM_Q75_278310"/>
      <w:bookmarkEnd w:id="23445"/>
      <w:r>
        <w:rPr>
          <w:rFonts w:hint="cs"/>
          <w:rtl/>
        </w:rPr>
        <w:t xml:space="preserve">מה </w:t>
      </w:r>
      <w:bookmarkStart w:id="23446" w:name="_ETM_Q75_278430"/>
      <w:bookmarkStart w:id="23447" w:name="_ETM_Q75_274999"/>
      <w:bookmarkEnd w:id="23446"/>
      <w:bookmarkEnd w:id="23447"/>
      <w:r>
        <w:rPr>
          <w:rtl/>
        </w:rPr>
        <w:t xml:space="preserve">המצווה </w:t>
      </w:r>
      <w:bookmarkStart w:id="23448" w:name="_ETM_Q75_278790"/>
      <w:bookmarkEnd w:id="23448"/>
      <w:r>
        <w:rPr>
          <w:rtl/>
        </w:rPr>
        <w:t xml:space="preserve">הכי </w:t>
      </w:r>
      <w:bookmarkStart w:id="23449" w:name="_ETM_Q75_278940"/>
      <w:bookmarkEnd w:id="23449"/>
      <w:r>
        <w:rPr>
          <w:rtl/>
        </w:rPr>
        <w:t xml:space="preserve">חשובה </w:t>
      </w:r>
      <w:bookmarkStart w:id="23450" w:name="_ETM_Q75_279270"/>
      <w:bookmarkEnd w:id="23450"/>
      <w:r>
        <w:rPr>
          <w:rtl/>
        </w:rPr>
        <w:t>ביה</w:t>
      </w:r>
      <w:bookmarkStart w:id="23451" w:name="_ETM_Q75_279660"/>
      <w:bookmarkEnd w:id="23451"/>
      <w:r>
        <w:rPr>
          <w:rtl/>
        </w:rPr>
        <w:t>דות</w:t>
      </w:r>
      <w:r>
        <w:rPr>
          <w:rFonts w:hint="cs"/>
          <w:rtl/>
        </w:rPr>
        <w:t xml:space="preserve"> </w:t>
      </w:r>
      <w:r>
        <w:rPr>
          <w:rFonts w:hint="eastAsia"/>
          <w:rtl/>
        </w:rPr>
        <w:t>–</w:t>
      </w:r>
      <w:bookmarkStart w:id="23452" w:name="_ETM_Q75_277330"/>
      <w:bookmarkEnd w:id="23452"/>
      <w:r>
        <w:rPr>
          <w:rtl/>
        </w:rPr>
        <w:t xml:space="preserve"> </w:t>
      </w:r>
      <w:bookmarkStart w:id="23453" w:name="_ETM_Q75_280470"/>
      <w:bookmarkEnd w:id="23453"/>
      <w:r>
        <w:rPr>
          <w:rtl/>
        </w:rPr>
        <w:t xml:space="preserve">פדיון </w:t>
      </w:r>
      <w:bookmarkStart w:id="23454" w:name="_ETM_Q75_280950"/>
      <w:bookmarkEnd w:id="23454"/>
      <w:r>
        <w:rPr>
          <w:rtl/>
        </w:rPr>
        <w:t>שבויים</w:t>
      </w:r>
      <w:r>
        <w:rPr>
          <w:rFonts w:hint="cs"/>
          <w:rtl/>
        </w:rPr>
        <w:t>.</w:t>
      </w:r>
      <w:r>
        <w:rPr>
          <w:rtl/>
        </w:rPr>
        <w:t xml:space="preserve"> </w:t>
      </w:r>
      <w:bookmarkStart w:id="23455" w:name="_ETM_Q75_282520"/>
      <w:bookmarkStart w:id="23456" w:name="_ETM_Q75_282850"/>
      <w:bookmarkEnd w:id="23455"/>
      <w:bookmarkEnd w:id="23456"/>
      <w:r>
        <w:rPr>
          <w:rtl/>
        </w:rPr>
        <w:t xml:space="preserve">אתם </w:t>
      </w:r>
      <w:bookmarkStart w:id="23457" w:name="_ETM_Q75_283299"/>
      <w:bookmarkEnd w:id="23457"/>
      <w:r>
        <w:rPr>
          <w:rtl/>
        </w:rPr>
        <w:t xml:space="preserve">עושים </w:t>
      </w:r>
      <w:bookmarkStart w:id="23458" w:name="_ETM_Q75_283659"/>
      <w:bookmarkEnd w:id="23458"/>
      <w:r>
        <w:rPr>
          <w:rtl/>
        </w:rPr>
        <w:t xml:space="preserve">תוכניות </w:t>
      </w:r>
      <w:bookmarkStart w:id="23459" w:name="_ETM_Q75_284229"/>
      <w:bookmarkEnd w:id="23459"/>
      <w:r>
        <w:rPr>
          <w:rtl/>
        </w:rPr>
        <w:t>ליה</w:t>
      </w:r>
      <w:bookmarkStart w:id="23460" w:name="_ETM_Q75_282310"/>
      <w:bookmarkEnd w:id="23460"/>
      <w:r>
        <w:rPr>
          <w:rtl/>
        </w:rPr>
        <w:t>דות</w:t>
      </w:r>
      <w:bookmarkStart w:id="23461" w:name="_ETM_Q75_282216"/>
      <w:bookmarkEnd w:id="23461"/>
      <w:r>
        <w:rPr>
          <w:rFonts w:hint="cs"/>
          <w:rtl/>
        </w:rPr>
        <w:t>,</w:t>
      </w:r>
      <w:r>
        <w:rPr>
          <w:rtl/>
        </w:rPr>
        <w:t xml:space="preserve"> </w:t>
      </w:r>
      <w:bookmarkStart w:id="23462" w:name="_ETM_Q75_285970"/>
      <w:bookmarkEnd w:id="23462"/>
      <w:r>
        <w:rPr>
          <w:rFonts w:hint="cs"/>
          <w:rtl/>
        </w:rPr>
        <w:t>ל</w:t>
      </w:r>
      <w:bookmarkStart w:id="23463" w:name="_ETM_Q75_286150"/>
      <w:bookmarkEnd w:id="23463"/>
      <w:r>
        <w:rPr>
          <w:rtl/>
        </w:rPr>
        <w:t xml:space="preserve">כל </w:t>
      </w:r>
      <w:bookmarkStart w:id="23464" w:name="_ETM_Q75_286390"/>
      <w:bookmarkEnd w:id="23464"/>
      <w:r>
        <w:rPr>
          <w:rtl/>
        </w:rPr>
        <w:t xml:space="preserve">המשרדים </w:t>
      </w:r>
      <w:bookmarkStart w:id="23465" w:name="_ETM_Q75_287080"/>
      <w:bookmarkEnd w:id="23465"/>
      <w:r>
        <w:rPr>
          <w:rtl/>
        </w:rPr>
        <w:t>מחלקים</w:t>
      </w:r>
      <w:bookmarkStart w:id="23466" w:name="_ETM_Q75_288775"/>
      <w:bookmarkStart w:id="23467" w:name="_ETM_Q75_285603"/>
      <w:bookmarkEnd w:id="23466"/>
      <w:bookmarkEnd w:id="23467"/>
      <w:r>
        <w:rPr>
          <w:rtl/>
        </w:rPr>
        <w:t xml:space="preserve"> </w:t>
      </w:r>
      <w:bookmarkStart w:id="23468" w:name="_ETM_Q75_288280"/>
      <w:bookmarkStart w:id="23469" w:name="_ETM_Q75_288610"/>
      <w:bookmarkEnd w:id="23468"/>
      <w:bookmarkEnd w:id="23469"/>
      <w:r>
        <w:rPr>
          <w:rtl/>
        </w:rPr>
        <w:t xml:space="preserve">מיליארדים </w:t>
      </w:r>
      <w:bookmarkStart w:id="23470" w:name="_ETM_Q75_290080"/>
      <w:bookmarkEnd w:id="23470"/>
      <w:r>
        <w:rPr>
          <w:rtl/>
        </w:rPr>
        <w:t xml:space="preserve">לג'ובים </w:t>
      </w:r>
      <w:bookmarkStart w:id="23471" w:name="_ETM_Q75_290740"/>
      <w:bookmarkEnd w:id="23471"/>
      <w:r>
        <w:rPr>
          <w:rtl/>
        </w:rPr>
        <w:t>למקורבים</w:t>
      </w:r>
      <w:r>
        <w:rPr>
          <w:rFonts w:hint="cs"/>
          <w:rtl/>
        </w:rPr>
        <w:t>,</w:t>
      </w:r>
      <w:r>
        <w:rPr>
          <w:rtl/>
        </w:rPr>
        <w:t xml:space="preserve"> </w:t>
      </w:r>
      <w:bookmarkStart w:id="23472" w:name="_ETM_Q75_292350"/>
      <w:bookmarkEnd w:id="23472"/>
      <w:r>
        <w:rPr>
          <w:rtl/>
        </w:rPr>
        <w:t xml:space="preserve">ואת </w:t>
      </w:r>
      <w:bookmarkStart w:id="23473" w:name="_ETM_Q75_292799"/>
      <w:bookmarkEnd w:id="23473"/>
      <w:r>
        <w:rPr>
          <w:rtl/>
        </w:rPr>
        <w:t xml:space="preserve">המצווה </w:t>
      </w:r>
      <w:bookmarkStart w:id="23474" w:name="_ETM_Q75_293700"/>
      <w:bookmarkEnd w:id="23474"/>
      <w:r>
        <w:rPr>
          <w:rtl/>
        </w:rPr>
        <w:t xml:space="preserve">הכי </w:t>
      </w:r>
      <w:bookmarkStart w:id="23475" w:name="_ETM_Q75_293970"/>
      <w:bookmarkEnd w:id="23475"/>
      <w:r>
        <w:rPr>
          <w:rtl/>
        </w:rPr>
        <w:t xml:space="preserve">חשובה </w:t>
      </w:r>
      <w:bookmarkStart w:id="23476" w:name="_ETM_Q75_294390"/>
      <w:bookmarkEnd w:id="23476"/>
      <w:r>
        <w:rPr>
          <w:rtl/>
        </w:rPr>
        <w:t xml:space="preserve">ביהדות </w:t>
      </w:r>
      <w:bookmarkStart w:id="23477" w:name="_ETM_Q75_294780"/>
      <w:bookmarkEnd w:id="23477"/>
      <w:r>
        <w:rPr>
          <w:rtl/>
        </w:rPr>
        <w:t>הפקרת</w:t>
      </w:r>
      <w:bookmarkStart w:id="23478" w:name="_ETM_Q75_290838"/>
      <w:bookmarkEnd w:id="23478"/>
      <w:r>
        <w:rPr>
          <w:rFonts w:hint="cs"/>
          <w:rtl/>
        </w:rPr>
        <w:t>ם</w:t>
      </w:r>
      <w:r w:rsidR="00467CBC">
        <w:rPr>
          <w:rFonts w:hint="cs"/>
          <w:rtl/>
        </w:rPr>
        <w:t>?</w:t>
      </w:r>
      <w:r>
        <w:rPr>
          <w:rtl/>
        </w:rPr>
        <w:t xml:space="preserve"> </w:t>
      </w:r>
      <w:bookmarkStart w:id="23479" w:name="_ETM_Q75_295140"/>
      <w:bookmarkStart w:id="23480" w:name="_ETM_Q75_296460"/>
      <w:bookmarkEnd w:id="23479"/>
      <w:bookmarkEnd w:id="23480"/>
      <w:r>
        <w:rPr>
          <w:rtl/>
        </w:rPr>
        <w:t xml:space="preserve">אתם </w:t>
      </w:r>
      <w:bookmarkStart w:id="23481" w:name="_ETM_Q75_296940"/>
      <w:bookmarkEnd w:id="23481"/>
      <w:r>
        <w:rPr>
          <w:rtl/>
        </w:rPr>
        <w:t xml:space="preserve">שכחתם </w:t>
      </w:r>
      <w:bookmarkStart w:id="23482" w:name="_ETM_Q75_297690"/>
      <w:bookmarkEnd w:id="23482"/>
      <w:r>
        <w:rPr>
          <w:rtl/>
        </w:rPr>
        <w:t xml:space="preserve">מה </w:t>
      </w:r>
      <w:bookmarkStart w:id="23483" w:name="_ETM_Q75_297810"/>
      <w:bookmarkEnd w:id="23483"/>
      <w:r>
        <w:rPr>
          <w:rtl/>
        </w:rPr>
        <w:t xml:space="preserve">זה </w:t>
      </w:r>
      <w:bookmarkStart w:id="23484" w:name="_ETM_Q75_297960"/>
      <w:bookmarkEnd w:id="23484"/>
      <w:r>
        <w:rPr>
          <w:rtl/>
        </w:rPr>
        <w:t xml:space="preserve">להיות </w:t>
      </w:r>
      <w:bookmarkStart w:id="23485" w:name="_ETM_Q75_298200"/>
      <w:bookmarkEnd w:id="23485"/>
      <w:r>
        <w:rPr>
          <w:rtl/>
        </w:rPr>
        <w:t>יהודים</w:t>
      </w:r>
      <w:r>
        <w:rPr>
          <w:rFonts w:hint="cs"/>
          <w:rtl/>
        </w:rPr>
        <w:t>.</w:t>
      </w:r>
      <w:r>
        <w:rPr>
          <w:rtl/>
        </w:rPr>
        <w:t xml:space="preserve"> </w:t>
      </w:r>
      <w:bookmarkStart w:id="23486" w:name="_ETM_Q75_299250"/>
      <w:bookmarkEnd w:id="23486"/>
      <w:r>
        <w:rPr>
          <w:rtl/>
        </w:rPr>
        <w:t xml:space="preserve">אין </w:t>
      </w:r>
      <w:bookmarkStart w:id="23487" w:name="_ETM_Q75_299460"/>
      <w:bookmarkEnd w:id="23487"/>
      <w:r>
        <w:rPr>
          <w:rFonts w:hint="cs"/>
          <w:rtl/>
        </w:rPr>
        <w:t>ב</w:t>
      </w:r>
      <w:r>
        <w:rPr>
          <w:rtl/>
        </w:rPr>
        <w:t xml:space="preserve">כם </w:t>
      </w:r>
      <w:bookmarkStart w:id="23488" w:name="_ETM_Q75_299790"/>
      <w:bookmarkEnd w:id="23488"/>
      <w:r>
        <w:rPr>
          <w:rtl/>
        </w:rPr>
        <w:t>אלוהים</w:t>
      </w:r>
      <w:r>
        <w:rPr>
          <w:rFonts w:hint="cs"/>
          <w:rtl/>
        </w:rPr>
        <w:t>,</w:t>
      </w:r>
      <w:bookmarkStart w:id="23489" w:name="_ETM_Q75_297128"/>
      <w:bookmarkEnd w:id="23489"/>
      <w:r>
        <w:rPr>
          <w:rtl/>
        </w:rPr>
        <w:t xml:space="preserve"> </w:t>
      </w:r>
      <w:bookmarkStart w:id="23490" w:name="_ETM_Q75_301170"/>
      <w:bookmarkEnd w:id="23490"/>
      <w:r>
        <w:rPr>
          <w:rtl/>
        </w:rPr>
        <w:t xml:space="preserve">ואתם </w:t>
      </w:r>
      <w:bookmarkStart w:id="23491" w:name="_ETM_Q75_301530"/>
      <w:bookmarkEnd w:id="23491"/>
      <w:r>
        <w:rPr>
          <w:rtl/>
        </w:rPr>
        <w:t xml:space="preserve">גם </w:t>
      </w:r>
      <w:bookmarkStart w:id="23492" w:name="_ETM_Q75_301680"/>
      <w:bookmarkEnd w:id="23492"/>
      <w:r>
        <w:rPr>
          <w:rtl/>
        </w:rPr>
        <w:t xml:space="preserve">לא </w:t>
      </w:r>
      <w:bookmarkStart w:id="23493" w:name="_ETM_Q75_301770"/>
      <w:bookmarkEnd w:id="23493"/>
      <w:r>
        <w:rPr>
          <w:rtl/>
        </w:rPr>
        <w:t>בני</w:t>
      </w:r>
      <w:r>
        <w:rPr>
          <w:rFonts w:hint="cs"/>
          <w:rtl/>
        </w:rPr>
        <w:t xml:space="preserve"> </w:t>
      </w:r>
      <w:r>
        <w:rPr>
          <w:rtl/>
        </w:rPr>
        <w:t>אדם</w:t>
      </w:r>
      <w:r>
        <w:rPr>
          <w:rFonts w:hint="cs"/>
          <w:rtl/>
        </w:rPr>
        <w:t>.</w:t>
      </w:r>
      <w:bookmarkStart w:id="23494" w:name="_ETM_Q75_307299"/>
      <w:bookmarkStart w:id="23495" w:name="_ETM_Q75_300853"/>
      <w:bookmarkStart w:id="23496" w:name="_ETM_Q75_300958"/>
      <w:bookmarkStart w:id="23497" w:name="_ETM_Q75_301012"/>
      <w:bookmarkStart w:id="23498" w:name="_ETM_Q75_301067"/>
      <w:bookmarkEnd w:id="23494"/>
      <w:bookmarkEnd w:id="23495"/>
      <w:bookmarkEnd w:id="23496"/>
      <w:bookmarkEnd w:id="23497"/>
      <w:bookmarkEnd w:id="23498"/>
      <w:r>
        <w:rPr>
          <w:rFonts w:hint="cs"/>
          <w:rtl/>
        </w:rPr>
        <w:t xml:space="preserve"> 133 מיליון</w:t>
      </w:r>
      <w:r>
        <w:rPr>
          <w:rtl/>
        </w:rPr>
        <w:t xml:space="preserve"> </w:t>
      </w:r>
      <w:bookmarkStart w:id="23499" w:name="_ETM_Q75_308379"/>
      <w:bookmarkEnd w:id="23499"/>
      <w:r>
        <w:rPr>
          <w:rtl/>
        </w:rPr>
        <w:t xml:space="preserve">שקלים </w:t>
      </w:r>
      <w:bookmarkStart w:id="23500" w:name="_ETM_Q75_309010"/>
      <w:bookmarkEnd w:id="23500"/>
      <w:r>
        <w:rPr>
          <w:rtl/>
        </w:rPr>
        <w:t xml:space="preserve">לשירותי </w:t>
      </w:r>
      <w:bookmarkStart w:id="23501" w:name="_ETM_Q75_309550"/>
      <w:bookmarkEnd w:id="23501"/>
      <w:r>
        <w:rPr>
          <w:rtl/>
        </w:rPr>
        <w:t xml:space="preserve">דת </w:t>
      </w:r>
      <w:bookmarkStart w:id="23502" w:name="_ETM_Q75_309879"/>
      <w:bookmarkEnd w:id="23502"/>
      <w:r>
        <w:rPr>
          <w:rtl/>
        </w:rPr>
        <w:t>אורתודוקס</w:t>
      </w:r>
      <w:r>
        <w:rPr>
          <w:rFonts w:hint="cs"/>
          <w:rtl/>
        </w:rPr>
        <w:t>י</w:t>
      </w:r>
      <w:r>
        <w:rPr>
          <w:rtl/>
        </w:rPr>
        <w:t xml:space="preserve">ים </w:t>
      </w:r>
      <w:bookmarkStart w:id="23503" w:name="_ETM_Q75_310599"/>
      <w:bookmarkEnd w:id="23503"/>
      <w:r>
        <w:rPr>
          <w:rtl/>
        </w:rPr>
        <w:t>וחרד</w:t>
      </w:r>
      <w:bookmarkStart w:id="23504" w:name="_ETM_Q75_307538"/>
      <w:bookmarkEnd w:id="23504"/>
      <w:r>
        <w:rPr>
          <w:rtl/>
        </w:rPr>
        <w:t>י</w:t>
      </w:r>
      <w:r>
        <w:rPr>
          <w:rFonts w:hint="cs"/>
          <w:rtl/>
        </w:rPr>
        <w:t>י</w:t>
      </w:r>
      <w:r>
        <w:rPr>
          <w:rtl/>
        </w:rPr>
        <w:t>ם</w:t>
      </w:r>
      <w:r>
        <w:rPr>
          <w:rFonts w:hint="cs"/>
          <w:rtl/>
        </w:rPr>
        <w:t>,</w:t>
      </w:r>
      <w:bookmarkStart w:id="23505" w:name="_ETM_Q75_308508"/>
      <w:bookmarkEnd w:id="23505"/>
      <w:r>
        <w:rPr>
          <w:rtl/>
        </w:rPr>
        <w:t xml:space="preserve"> </w:t>
      </w:r>
      <w:bookmarkStart w:id="23506" w:name="_ETM_Q75_311379"/>
      <w:bookmarkEnd w:id="23506"/>
      <w:r>
        <w:rPr>
          <w:rtl/>
        </w:rPr>
        <w:t xml:space="preserve">בלי </w:t>
      </w:r>
      <w:bookmarkStart w:id="23507" w:name="_ETM_Q75_311590"/>
      <w:bookmarkEnd w:id="23507"/>
      <w:r>
        <w:rPr>
          <w:rtl/>
        </w:rPr>
        <w:t xml:space="preserve">שום </w:t>
      </w:r>
      <w:bookmarkStart w:id="23508" w:name="_ETM_Q75_311860"/>
      <w:bookmarkEnd w:id="23508"/>
      <w:r>
        <w:rPr>
          <w:rtl/>
        </w:rPr>
        <w:t xml:space="preserve">הצדקה </w:t>
      </w:r>
      <w:bookmarkStart w:id="23509" w:name="_ETM_Q75_312250"/>
      <w:bookmarkEnd w:id="23509"/>
      <w:r>
        <w:rPr>
          <w:rtl/>
        </w:rPr>
        <w:t>ציבורית</w:t>
      </w:r>
      <w:r>
        <w:rPr>
          <w:rFonts w:hint="cs"/>
          <w:rtl/>
        </w:rPr>
        <w:t>.</w:t>
      </w:r>
      <w:r>
        <w:rPr>
          <w:rtl/>
        </w:rPr>
        <w:t xml:space="preserve"> </w:t>
      </w:r>
      <w:bookmarkStart w:id="23510" w:name="_ETM_Q75_313840"/>
      <w:bookmarkEnd w:id="23510"/>
      <w:r>
        <w:rPr>
          <w:rtl/>
        </w:rPr>
        <w:t>מקוואות</w:t>
      </w:r>
      <w:r>
        <w:rPr>
          <w:rFonts w:hint="cs"/>
          <w:rtl/>
        </w:rPr>
        <w:t>,</w:t>
      </w:r>
      <w:r>
        <w:rPr>
          <w:rtl/>
        </w:rPr>
        <w:t xml:space="preserve"> </w:t>
      </w:r>
      <w:bookmarkStart w:id="23511" w:name="_ETM_Q75_314739"/>
      <w:bookmarkEnd w:id="23511"/>
      <w:r>
        <w:rPr>
          <w:rtl/>
        </w:rPr>
        <w:t xml:space="preserve">הדרכות </w:t>
      </w:r>
      <w:bookmarkStart w:id="23512" w:name="_ETM_Q75_315189"/>
      <w:bookmarkEnd w:id="23512"/>
      <w:r>
        <w:rPr>
          <w:rtl/>
        </w:rPr>
        <w:t xml:space="preserve">בענייני </w:t>
      </w:r>
      <w:bookmarkStart w:id="23513" w:name="_ETM_Q75_315549"/>
      <w:bookmarkEnd w:id="23513"/>
      <w:r>
        <w:rPr>
          <w:rFonts w:hint="cs"/>
          <w:rtl/>
        </w:rPr>
        <w:t>טה</w:t>
      </w:r>
      <w:r>
        <w:rPr>
          <w:rtl/>
        </w:rPr>
        <w:t>רה</w:t>
      </w:r>
      <w:bookmarkStart w:id="23514" w:name="_ETM_Q75_314723"/>
      <w:bookmarkEnd w:id="23514"/>
      <w:r>
        <w:rPr>
          <w:rFonts w:hint="cs"/>
          <w:rtl/>
        </w:rPr>
        <w:t xml:space="preserve"> –</w:t>
      </w:r>
      <w:r>
        <w:rPr>
          <w:rtl/>
        </w:rPr>
        <w:t xml:space="preserve"> </w:t>
      </w:r>
      <w:bookmarkStart w:id="23515" w:name="_ETM_Q75_316569"/>
      <w:bookmarkEnd w:id="23515"/>
      <w:r>
        <w:rPr>
          <w:rtl/>
        </w:rPr>
        <w:t xml:space="preserve">כל </w:t>
      </w:r>
      <w:bookmarkStart w:id="23516" w:name="_ETM_Q75_316779"/>
      <w:bookmarkEnd w:id="23516"/>
      <w:r>
        <w:rPr>
          <w:rtl/>
        </w:rPr>
        <w:t xml:space="preserve">הדברים </w:t>
      </w:r>
      <w:bookmarkStart w:id="23517" w:name="_ETM_Q75_317200"/>
      <w:bookmarkEnd w:id="23517"/>
      <w:r>
        <w:rPr>
          <w:rtl/>
        </w:rPr>
        <w:t>האלה</w:t>
      </w:r>
      <w:r>
        <w:rPr>
          <w:rFonts w:hint="cs"/>
          <w:rtl/>
        </w:rPr>
        <w:t>,</w:t>
      </w:r>
      <w:r>
        <w:rPr>
          <w:rtl/>
        </w:rPr>
        <w:t xml:space="preserve"> </w:t>
      </w:r>
      <w:bookmarkStart w:id="23518" w:name="_ETM_Q75_318400"/>
      <w:bookmarkEnd w:id="23518"/>
      <w:r>
        <w:rPr>
          <w:rFonts w:hint="cs"/>
          <w:rtl/>
        </w:rPr>
        <w:t>ו</w:t>
      </w:r>
      <w:bookmarkStart w:id="23519" w:name="_ETM_Q75_315446"/>
      <w:bookmarkEnd w:id="23519"/>
      <w:r>
        <w:rPr>
          <w:rtl/>
        </w:rPr>
        <w:t xml:space="preserve">פדיון </w:t>
      </w:r>
      <w:bookmarkStart w:id="23520" w:name="_ETM_Q75_318790"/>
      <w:bookmarkEnd w:id="23520"/>
      <w:r>
        <w:rPr>
          <w:rtl/>
        </w:rPr>
        <w:t xml:space="preserve">שבויים </w:t>
      </w:r>
      <w:bookmarkStart w:id="23521" w:name="_ETM_Q75_319419"/>
      <w:bookmarkEnd w:id="23521"/>
      <w:r>
        <w:rPr>
          <w:rtl/>
        </w:rPr>
        <w:t xml:space="preserve">נשכח </w:t>
      </w:r>
      <w:bookmarkStart w:id="23522" w:name="_ETM_Q75_319810"/>
      <w:bookmarkEnd w:id="23522"/>
      <w:r>
        <w:rPr>
          <w:rtl/>
        </w:rPr>
        <w:t xml:space="preserve">שם </w:t>
      </w:r>
      <w:bookmarkStart w:id="23523" w:name="_ETM_Q75_320049"/>
      <w:bookmarkEnd w:id="23523"/>
      <w:r>
        <w:rPr>
          <w:rtl/>
        </w:rPr>
        <w:t xml:space="preserve">בכל </w:t>
      </w:r>
      <w:bookmarkStart w:id="23524" w:name="_ETM_Q75_320379"/>
      <w:bookmarkEnd w:id="23524"/>
      <w:r>
        <w:rPr>
          <w:rFonts w:hint="cs"/>
          <w:rtl/>
        </w:rPr>
        <w:t>הטהרה.</w:t>
      </w:r>
      <w:bookmarkStart w:id="23525" w:name="_ETM_Q75_324720"/>
      <w:bookmarkStart w:id="23526" w:name="_ETM_Q75_321818"/>
      <w:bookmarkEnd w:id="23525"/>
      <w:bookmarkEnd w:id="23526"/>
    </w:p>
    <w:p w:rsidR="00EA1761" w:rsidRDefault="00EA1761" w:rsidP="000936C0">
      <w:pPr>
        <w:pStyle w:val="KeepWithNext"/>
        <w:rPr>
          <w:rtl/>
        </w:rPr>
      </w:pPr>
      <w:bookmarkStart w:id="23527" w:name="_ETM_Q75_321919"/>
      <w:bookmarkStart w:id="23528" w:name="_ETM_Q75_321977"/>
      <w:bookmarkEnd w:id="23527"/>
      <w:bookmarkEnd w:id="23528"/>
    </w:p>
    <w:p w:rsidR="00EA1761" w:rsidRDefault="00EA1761" w:rsidP="000936C0">
      <w:pPr>
        <w:rPr>
          <w:rtl/>
        </w:rPr>
      </w:pPr>
      <w:bookmarkStart w:id="23529" w:name="_ETM_Q75_322035"/>
      <w:bookmarkEnd w:id="23529"/>
      <w:r>
        <w:rPr>
          <w:rtl/>
        </w:rPr>
        <w:t xml:space="preserve">עכשיו </w:t>
      </w:r>
      <w:bookmarkStart w:id="23530" w:name="_ETM_Q75_324960"/>
      <w:bookmarkEnd w:id="23530"/>
      <w:r>
        <w:rPr>
          <w:rtl/>
        </w:rPr>
        <w:t xml:space="preserve">אני </w:t>
      </w:r>
      <w:bookmarkStart w:id="23531" w:name="_ETM_Q75_325110"/>
      <w:bookmarkEnd w:id="23531"/>
      <w:r>
        <w:rPr>
          <w:rtl/>
        </w:rPr>
        <w:t xml:space="preserve">רוצה </w:t>
      </w:r>
      <w:bookmarkStart w:id="23532" w:name="_ETM_Q75_325410"/>
      <w:bookmarkEnd w:id="23532"/>
      <w:r>
        <w:rPr>
          <w:rtl/>
        </w:rPr>
        <w:t>להגיד</w:t>
      </w:r>
      <w:bookmarkStart w:id="23533" w:name="_ETM_Q75_327410"/>
      <w:bookmarkStart w:id="23534" w:name="_ETM_Q75_327620"/>
      <w:bookmarkStart w:id="23535" w:name="_ETM_Q75_327830"/>
      <w:bookmarkStart w:id="23536" w:name="_ETM_Q75_328070"/>
      <w:bookmarkStart w:id="23537" w:name="_ETM_Q75_328130"/>
      <w:bookmarkEnd w:id="23533"/>
      <w:bookmarkEnd w:id="23534"/>
      <w:bookmarkEnd w:id="23535"/>
      <w:bookmarkEnd w:id="23536"/>
      <w:bookmarkEnd w:id="23537"/>
      <w:r>
        <w:rPr>
          <w:rFonts w:hint="cs"/>
          <w:rtl/>
        </w:rPr>
        <w:t xml:space="preserve">, </w:t>
      </w:r>
      <w:r>
        <w:rPr>
          <w:rtl/>
        </w:rPr>
        <w:t xml:space="preserve">התקציב </w:t>
      </w:r>
      <w:bookmarkStart w:id="23538" w:name="_ETM_Q75_328490"/>
      <w:bookmarkEnd w:id="23538"/>
      <w:r>
        <w:rPr>
          <w:rtl/>
        </w:rPr>
        <w:t xml:space="preserve">הזה </w:t>
      </w:r>
      <w:bookmarkStart w:id="23539" w:name="_ETM_Q75_328669"/>
      <w:bookmarkEnd w:id="23539"/>
      <w:r>
        <w:rPr>
          <w:rtl/>
        </w:rPr>
        <w:t xml:space="preserve">יכול </w:t>
      </w:r>
      <w:bookmarkStart w:id="23540" w:name="_ETM_Q75_328940"/>
      <w:bookmarkEnd w:id="23540"/>
      <w:r>
        <w:rPr>
          <w:rtl/>
        </w:rPr>
        <w:t>להירא</w:t>
      </w:r>
      <w:bookmarkStart w:id="23541" w:name="_ETM_Q75_324714"/>
      <w:bookmarkStart w:id="23542" w:name="_ETM_Q75_321658"/>
      <w:bookmarkEnd w:id="23541"/>
      <w:bookmarkEnd w:id="23542"/>
      <w:r>
        <w:rPr>
          <w:rtl/>
        </w:rPr>
        <w:t xml:space="preserve">ות </w:t>
      </w:r>
      <w:bookmarkStart w:id="23543" w:name="_ETM_Q75_329330"/>
      <w:bookmarkEnd w:id="23543"/>
      <w:r>
        <w:rPr>
          <w:rtl/>
        </w:rPr>
        <w:t>אחרת</w:t>
      </w:r>
      <w:r>
        <w:rPr>
          <w:rFonts w:hint="cs"/>
          <w:rtl/>
        </w:rPr>
        <w:t>.</w:t>
      </w:r>
      <w:r>
        <w:rPr>
          <w:rtl/>
        </w:rPr>
        <w:t xml:space="preserve"> </w:t>
      </w:r>
      <w:bookmarkStart w:id="23544" w:name="_ETM_Q75_331299"/>
      <w:bookmarkEnd w:id="23544"/>
      <w:r>
        <w:rPr>
          <w:rtl/>
        </w:rPr>
        <w:t xml:space="preserve">בניתוח </w:t>
      </w:r>
      <w:bookmarkStart w:id="23545" w:name="_ETM_Q75_332079"/>
      <w:bookmarkEnd w:id="23545"/>
      <w:r>
        <w:rPr>
          <w:rtl/>
        </w:rPr>
        <w:t xml:space="preserve">שעשו </w:t>
      </w:r>
      <w:bookmarkStart w:id="23546" w:name="_ETM_Q75_333010"/>
      <w:bookmarkEnd w:id="23546"/>
      <w:r>
        <w:rPr>
          <w:rtl/>
        </w:rPr>
        <w:t xml:space="preserve">בקרן </w:t>
      </w:r>
      <w:bookmarkStart w:id="23547" w:name="_ETM_Q75_333579"/>
      <w:bookmarkEnd w:id="23547"/>
      <w:r>
        <w:rPr>
          <w:rtl/>
        </w:rPr>
        <w:t xml:space="preserve">ברל </w:t>
      </w:r>
      <w:bookmarkStart w:id="23548" w:name="_ETM_Q75_333760"/>
      <w:bookmarkEnd w:id="23548"/>
      <w:r>
        <w:rPr>
          <w:rtl/>
        </w:rPr>
        <w:t>כצנלסון</w:t>
      </w:r>
      <w:r>
        <w:rPr>
          <w:rFonts w:hint="cs"/>
          <w:rtl/>
        </w:rPr>
        <w:t>,</w:t>
      </w:r>
      <w:r>
        <w:rPr>
          <w:rtl/>
        </w:rPr>
        <w:t xml:space="preserve"> </w:t>
      </w:r>
      <w:bookmarkStart w:id="23549" w:name="_ETM_Q75_334930"/>
      <w:bookmarkEnd w:id="23549"/>
      <w:r>
        <w:rPr>
          <w:rtl/>
        </w:rPr>
        <w:t xml:space="preserve">את </w:t>
      </w:r>
      <w:bookmarkStart w:id="23550" w:name="_ETM_Q75_335139"/>
      <w:bookmarkEnd w:id="23550"/>
      <w:r>
        <w:rPr>
          <w:rtl/>
        </w:rPr>
        <w:t xml:space="preserve">מרבית </w:t>
      </w:r>
      <w:bookmarkStart w:id="23551" w:name="_ETM_Q75_335650"/>
      <w:bookmarkEnd w:id="23551"/>
      <w:r>
        <w:rPr>
          <w:rtl/>
        </w:rPr>
        <w:t xml:space="preserve">הגזרות </w:t>
      </w:r>
      <w:bookmarkStart w:id="23552" w:name="_ETM_Q75_336519"/>
      <w:bookmarkEnd w:id="23552"/>
      <w:r>
        <w:rPr>
          <w:rtl/>
        </w:rPr>
        <w:t xml:space="preserve">היה </w:t>
      </w:r>
      <w:bookmarkStart w:id="23553" w:name="_ETM_Q75_336879"/>
      <w:bookmarkEnd w:id="23553"/>
      <w:r>
        <w:rPr>
          <w:rtl/>
        </w:rPr>
        <w:t xml:space="preserve">אפשר </w:t>
      </w:r>
      <w:bookmarkStart w:id="23554" w:name="_ETM_Q75_337299"/>
      <w:bookmarkEnd w:id="23554"/>
      <w:r>
        <w:rPr>
          <w:rtl/>
        </w:rPr>
        <w:t>לבטל</w:t>
      </w:r>
      <w:bookmarkStart w:id="23555" w:name="_ETM_Q75_335534"/>
      <w:bookmarkEnd w:id="23555"/>
      <w:r>
        <w:rPr>
          <w:rFonts w:hint="cs"/>
          <w:rtl/>
        </w:rPr>
        <w:t>;</w:t>
      </w:r>
      <w:r>
        <w:rPr>
          <w:rtl/>
        </w:rPr>
        <w:t xml:space="preserve"> </w:t>
      </w:r>
      <w:bookmarkStart w:id="23556" w:name="_ETM_Q75_337930"/>
      <w:bookmarkEnd w:id="23556"/>
      <w:r>
        <w:rPr>
          <w:rFonts w:hint="cs"/>
          <w:rtl/>
        </w:rPr>
        <w:t xml:space="preserve">את </w:t>
      </w:r>
      <w:bookmarkStart w:id="23557" w:name="_ETM_Q75_333711"/>
      <w:bookmarkEnd w:id="23557"/>
      <w:r>
        <w:rPr>
          <w:rtl/>
        </w:rPr>
        <w:t xml:space="preserve">הגזרות </w:t>
      </w:r>
      <w:bookmarkStart w:id="23558" w:name="_ETM_Q75_338650"/>
      <w:bookmarkEnd w:id="23558"/>
      <w:r>
        <w:rPr>
          <w:rtl/>
        </w:rPr>
        <w:t xml:space="preserve">על </w:t>
      </w:r>
      <w:bookmarkStart w:id="23559" w:name="_ETM_Q75_338769"/>
      <w:bookmarkEnd w:id="23559"/>
      <w:r>
        <w:rPr>
          <w:rtl/>
        </w:rPr>
        <w:t xml:space="preserve">האדם </w:t>
      </w:r>
      <w:bookmarkStart w:id="23560" w:name="_ETM_Q75_339010"/>
      <w:bookmarkEnd w:id="23560"/>
      <w:r>
        <w:rPr>
          <w:rtl/>
        </w:rPr>
        <w:t xml:space="preserve">העובד </w:t>
      </w:r>
      <w:bookmarkStart w:id="23561" w:name="_ETM_Q75_339280"/>
      <w:bookmarkEnd w:id="23561"/>
      <w:r>
        <w:rPr>
          <w:rtl/>
        </w:rPr>
        <w:t>והמשרת</w:t>
      </w:r>
      <w:r>
        <w:rPr>
          <w:rFonts w:hint="cs"/>
          <w:rtl/>
        </w:rPr>
        <w:t>,</w:t>
      </w:r>
      <w:r>
        <w:rPr>
          <w:rtl/>
        </w:rPr>
        <w:t xml:space="preserve"> </w:t>
      </w:r>
      <w:bookmarkStart w:id="23562" w:name="_ETM_Q75_339879"/>
      <w:bookmarkStart w:id="23563" w:name="_ETM_Q75_340209"/>
      <w:bookmarkEnd w:id="23562"/>
      <w:bookmarkEnd w:id="23563"/>
      <w:r>
        <w:rPr>
          <w:rFonts w:hint="cs"/>
          <w:rtl/>
        </w:rPr>
        <w:t>ע</w:t>
      </w:r>
      <w:r>
        <w:rPr>
          <w:rtl/>
        </w:rPr>
        <w:t xml:space="preserve">ל </w:t>
      </w:r>
      <w:bookmarkStart w:id="23564" w:name="_ETM_Q75_340360"/>
      <w:bookmarkEnd w:id="23564"/>
      <w:r>
        <w:rPr>
          <w:rtl/>
        </w:rPr>
        <w:t xml:space="preserve">הזוגות </w:t>
      </w:r>
      <w:bookmarkStart w:id="23565" w:name="_ETM_Q75_340659"/>
      <w:bookmarkEnd w:id="23565"/>
      <w:r>
        <w:rPr>
          <w:rtl/>
        </w:rPr>
        <w:t>הצעירים</w:t>
      </w:r>
      <w:bookmarkStart w:id="23566" w:name="_ETM_Q75_338818"/>
      <w:bookmarkEnd w:id="23566"/>
      <w:r>
        <w:rPr>
          <w:rFonts w:hint="cs"/>
          <w:rtl/>
        </w:rPr>
        <w:t>,</w:t>
      </w:r>
      <w:r>
        <w:rPr>
          <w:rtl/>
        </w:rPr>
        <w:t xml:space="preserve"> </w:t>
      </w:r>
      <w:bookmarkStart w:id="23567" w:name="_ETM_Q75_341500"/>
      <w:bookmarkEnd w:id="23567"/>
      <w:r>
        <w:rPr>
          <w:rtl/>
        </w:rPr>
        <w:t xml:space="preserve">היה </w:t>
      </w:r>
      <w:bookmarkStart w:id="23568" w:name="_ETM_Q75_341829"/>
      <w:bookmarkEnd w:id="23568"/>
      <w:r>
        <w:rPr>
          <w:rtl/>
        </w:rPr>
        <w:t xml:space="preserve">אפשר </w:t>
      </w:r>
      <w:bookmarkStart w:id="23569" w:name="_ETM_Q75_342129"/>
      <w:bookmarkEnd w:id="23569"/>
      <w:r>
        <w:rPr>
          <w:rtl/>
        </w:rPr>
        <w:t>לבטל</w:t>
      </w:r>
      <w:r w:rsidR="00467CBC">
        <w:rPr>
          <w:rFonts w:hint="cs"/>
          <w:rtl/>
        </w:rPr>
        <w:t>,</w:t>
      </w:r>
      <w:r>
        <w:rPr>
          <w:rtl/>
        </w:rPr>
        <w:t xml:space="preserve"> </w:t>
      </w:r>
      <w:bookmarkStart w:id="23570" w:name="_ETM_Q75_343540"/>
      <w:bookmarkEnd w:id="23570"/>
      <w:r>
        <w:rPr>
          <w:rtl/>
        </w:rPr>
        <w:t xml:space="preserve">אם </w:t>
      </w:r>
      <w:bookmarkStart w:id="23571" w:name="_ETM_Q75_343719"/>
      <w:bookmarkEnd w:id="23571"/>
      <w:r>
        <w:rPr>
          <w:rtl/>
        </w:rPr>
        <w:t xml:space="preserve">היו </w:t>
      </w:r>
      <w:bookmarkStart w:id="23572" w:name="_ETM_Q75_343900"/>
      <w:bookmarkEnd w:id="23572"/>
      <w:r>
        <w:rPr>
          <w:rtl/>
        </w:rPr>
        <w:t>מ</w:t>
      </w:r>
      <w:bookmarkStart w:id="23573" w:name="_ETM_Q75_337989"/>
      <w:bookmarkEnd w:id="23573"/>
      <w:r>
        <w:rPr>
          <w:rtl/>
        </w:rPr>
        <w:t xml:space="preserve">וותרים </w:t>
      </w:r>
      <w:bookmarkStart w:id="23574" w:name="_ETM_Q75_344319"/>
      <w:bookmarkEnd w:id="23574"/>
      <w:r>
        <w:rPr>
          <w:rFonts w:hint="cs"/>
          <w:rtl/>
        </w:rPr>
        <w:t>על</w:t>
      </w:r>
      <w:bookmarkStart w:id="23575" w:name="_ETM_Q75_345883"/>
      <w:bookmarkEnd w:id="23575"/>
      <w:r>
        <w:rPr>
          <w:rFonts w:hint="cs"/>
          <w:rtl/>
        </w:rPr>
        <w:t xml:space="preserve"> </w:t>
      </w:r>
      <w:r>
        <w:rPr>
          <w:rtl/>
        </w:rPr>
        <w:t xml:space="preserve">כספים </w:t>
      </w:r>
      <w:bookmarkStart w:id="23576" w:name="_ETM_Q75_344620"/>
      <w:bookmarkEnd w:id="23576"/>
      <w:r>
        <w:rPr>
          <w:rtl/>
        </w:rPr>
        <w:t xml:space="preserve">קואליציוניים </w:t>
      </w:r>
      <w:bookmarkStart w:id="23577" w:name="_ETM_Q75_345669"/>
      <w:bookmarkEnd w:id="23577"/>
      <w:r>
        <w:rPr>
          <w:rtl/>
        </w:rPr>
        <w:t xml:space="preserve">וסוגרים </w:t>
      </w:r>
      <w:bookmarkStart w:id="23578" w:name="_ETM_Q75_346239"/>
      <w:bookmarkEnd w:id="23578"/>
      <w:r>
        <w:rPr>
          <w:rtl/>
        </w:rPr>
        <w:t xml:space="preserve">משרדים </w:t>
      </w:r>
      <w:bookmarkStart w:id="23579" w:name="_ETM_Q75_346629"/>
      <w:bookmarkEnd w:id="23579"/>
      <w:r>
        <w:rPr>
          <w:rtl/>
        </w:rPr>
        <w:t>מיותרים</w:t>
      </w:r>
      <w:r>
        <w:rPr>
          <w:rFonts w:hint="cs"/>
          <w:rtl/>
        </w:rPr>
        <w:t>.</w:t>
      </w:r>
      <w:bookmarkStart w:id="23580" w:name="_ETM_Q75_348870"/>
      <w:bookmarkStart w:id="23581" w:name="_ETM_Q75_350603"/>
      <w:bookmarkStart w:id="23582" w:name="_ETM_Q75_350710"/>
      <w:bookmarkStart w:id="23583" w:name="_ETM_Q75_350760"/>
      <w:bookmarkStart w:id="23584" w:name="_ETM_Q75_350811"/>
      <w:bookmarkEnd w:id="23580"/>
      <w:bookmarkEnd w:id="23581"/>
      <w:bookmarkEnd w:id="23582"/>
      <w:bookmarkEnd w:id="23583"/>
      <w:bookmarkEnd w:id="23584"/>
      <w:r>
        <w:rPr>
          <w:rFonts w:hint="cs"/>
          <w:rtl/>
        </w:rPr>
        <w:t xml:space="preserve"> </w:t>
      </w:r>
      <w:r>
        <w:rPr>
          <w:rtl/>
        </w:rPr>
        <w:t>הציבור</w:t>
      </w:r>
      <w:bookmarkStart w:id="23585" w:name="_ETM_Q75_349500"/>
      <w:bookmarkEnd w:id="23585"/>
      <w:r>
        <w:rPr>
          <w:rtl/>
        </w:rPr>
        <w:t xml:space="preserve"> </w:t>
      </w:r>
      <w:bookmarkStart w:id="23586" w:name="_ETM_Q75_349740"/>
      <w:bookmarkEnd w:id="23586"/>
      <w:r>
        <w:rPr>
          <w:rtl/>
        </w:rPr>
        <w:t xml:space="preserve">משלם </w:t>
      </w:r>
      <w:bookmarkStart w:id="23587" w:name="_ETM_Q75_350820"/>
      <w:bookmarkEnd w:id="23587"/>
      <w:r>
        <w:rPr>
          <w:rtl/>
        </w:rPr>
        <w:t>ביוקר</w:t>
      </w:r>
      <w:r>
        <w:rPr>
          <w:rFonts w:hint="cs"/>
          <w:rtl/>
        </w:rPr>
        <w:t>.</w:t>
      </w:r>
      <w:r>
        <w:rPr>
          <w:rtl/>
        </w:rPr>
        <w:t xml:space="preserve"> </w:t>
      </w:r>
      <w:bookmarkStart w:id="23588" w:name="_ETM_Q75_352849"/>
      <w:bookmarkEnd w:id="23588"/>
      <w:r>
        <w:rPr>
          <w:rtl/>
        </w:rPr>
        <w:t xml:space="preserve">הציבור </w:t>
      </w:r>
      <w:bookmarkStart w:id="23589" w:name="_ETM_Q75_353540"/>
      <w:bookmarkEnd w:id="23589"/>
      <w:r>
        <w:rPr>
          <w:rtl/>
        </w:rPr>
        <w:t xml:space="preserve">חוטף </w:t>
      </w:r>
      <w:bookmarkStart w:id="23590" w:name="_ETM_Q75_354199"/>
      <w:bookmarkEnd w:id="23590"/>
      <w:r>
        <w:rPr>
          <w:rtl/>
        </w:rPr>
        <w:t xml:space="preserve">מכות </w:t>
      </w:r>
      <w:bookmarkStart w:id="23591" w:name="_ETM_Q75_354739"/>
      <w:bookmarkEnd w:id="23591"/>
      <w:r>
        <w:rPr>
          <w:rtl/>
        </w:rPr>
        <w:t xml:space="preserve">מכם </w:t>
      </w:r>
      <w:bookmarkStart w:id="23592" w:name="_ETM_Q75_356700"/>
      <w:bookmarkStart w:id="23593" w:name="_ETM_Q75_352071"/>
      <w:bookmarkEnd w:id="23592"/>
      <w:bookmarkEnd w:id="23593"/>
      <w:r>
        <w:rPr>
          <w:rtl/>
        </w:rPr>
        <w:t xml:space="preserve">כי </w:t>
      </w:r>
      <w:bookmarkStart w:id="23594" w:name="_ETM_Q75_356939"/>
      <w:bookmarkEnd w:id="23594"/>
      <w:r>
        <w:rPr>
          <w:rtl/>
        </w:rPr>
        <w:t xml:space="preserve">המשכתם </w:t>
      </w:r>
      <w:bookmarkStart w:id="23595" w:name="_ETM_Q75_357359"/>
      <w:bookmarkEnd w:id="23595"/>
      <w:r>
        <w:rPr>
          <w:rtl/>
        </w:rPr>
        <w:t xml:space="preserve">את </w:t>
      </w:r>
      <w:bookmarkStart w:id="23596" w:name="_ETM_Q75_357340"/>
      <w:bookmarkStart w:id="23597" w:name="_ETM_Q75_357430"/>
      <w:bookmarkEnd w:id="23596"/>
      <w:bookmarkEnd w:id="23597"/>
      <w:r>
        <w:rPr>
          <w:rtl/>
        </w:rPr>
        <w:t>הקומבינה</w:t>
      </w:r>
      <w:r>
        <w:rPr>
          <w:rFonts w:hint="cs"/>
          <w:rtl/>
        </w:rPr>
        <w:t>.</w:t>
      </w:r>
      <w:r>
        <w:rPr>
          <w:rtl/>
        </w:rPr>
        <w:t xml:space="preserve"> </w:t>
      </w:r>
      <w:bookmarkStart w:id="23598" w:name="_ETM_Q75_359150"/>
      <w:bookmarkEnd w:id="23598"/>
      <w:r>
        <w:rPr>
          <w:rtl/>
        </w:rPr>
        <w:t xml:space="preserve">זה </w:t>
      </w:r>
      <w:bookmarkStart w:id="23599" w:name="_ETM_Q75_359360"/>
      <w:bookmarkEnd w:id="23599"/>
      <w:r>
        <w:rPr>
          <w:rtl/>
        </w:rPr>
        <w:t xml:space="preserve">מה </w:t>
      </w:r>
      <w:bookmarkStart w:id="23600" w:name="_ETM_Q75_359450"/>
      <w:bookmarkEnd w:id="23600"/>
      <w:r>
        <w:rPr>
          <w:rtl/>
        </w:rPr>
        <w:t xml:space="preserve">שקרה </w:t>
      </w:r>
      <w:bookmarkStart w:id="23601" w:name="_ETM_Q75_359780"/>
      <w:bookmarkEnd w:id="23601"/>
      <w:r>
        <w:rPr>
          <w:rtl/>
        </w:rPr>
        <w:t>כ</w:t>
      </w:r>
      <w:r>
        <w:rPr>
          <w:rFonts w:hint="cs"/>
          <w:rtl/>
        </w:rPr>
        <w:t>א</w:t>
      </w:r>
      <w:r>
        <w:rPr>
          <w:rtl/>
        </w:rPr>
        <w:t>ן</w:t>
      </w:r>
      <w:r>
        <w:rPr>
          <w:rFonts w:hint="cs"/>
          <w:rtl/>
        </w:rPr>
        <w:t>.</w:t>
      </w:r>
      <w:bookmarkStart w:id="23602" w:name="_ETM_Q75_359182"/>
      <w:bookmarkEnd w:id="23602"/>
      <w:r>
        <w:rPr>
          <w:rtl/>
        </w:rPr>
        <w:t xml:space="preserve"> </w:t>
      </w:r>
      <w:bookmarkStart w:id="23603" w:name="_ETM_Q75_361659"/>
      <w:bookmarkEnd w:id="23603"/>
      <w:r>
        <w:rPr>
          <w:rtl/>
        </w:rPr>
        <w:t xml:space="preserve">אתם </w:t>
      </w:r>
      <w:bookmarkStart w:id="23604" w:name="_ETM_Q75_362019"/>
      <w:bookmarkEnd w:id="23604"/>
      <w:r>
        <w:rPr>
          <w:rtl/>
        </w:rPr>
        <w:t>בקומבינה</w:t>
      </w:r>
      <w:r>
        <w:rPr>
          <w:rFonts w:hint="cs"/>
          <w:rtl/>
        </w:rPr>
        <w:t>,</w:t>
      </w:r>
      <w:bookmarkStart w:id="23605" w:name="_ETM_Q75_360983"/>
      <w:bookmarkEnd w:id="23605"/>
      <w:r>
        <w:rPr>
          <w:rtl/>
        </w:rPr>
        <w:t xml:space="preserve"> </w:t>
      </w:r>
      <w:bookmarkStart w:id="23606" w:name="_ETM_Q75_362980"/>
      <w:bookmarkEnd w:id="23606"/>
      <w:r>
        <w:rPr>
          <w:rtl/>
        </w:rPr>
        <w:t xml:space="preserve">והציבור </w:t>
      </w:r>
      <w:bookmarkStart w:id="23607" w:name="_ETM_Q75_363629"/>
      <w:bookmarkStart w:id="23608" w:name="_ETM_Q75_363719"/>
      <w:bookmarkEnd w:id="23607"/>
      <w:bookmarkEnd w:id="23608"/>
      <w:r>
        <w:rPr>
          <w:rtl/>
        </w:rPr>
        <w:t>משלם</w:t>
      </w:r>
      <w:r>
        <w:rPr>
          <w:rFonts w:hint="cs"/>
          <w:rtl/>
        </w:rPr>
        <w:t>.</w:t>
      </w:r>
      <w:r>
        <w:rPr>
          <w:rtl/>
        </w:rPr>
        <w:t xml:space="preserve"> </w:t>
      </w:r>
      <w:bookmarkStart w:id="23609" w:name="_ETM_Q75_365439"/>
      <w:bookmarkEnd w:id="23609"/>
      <w:r>
        <w:rPr>
          <w:rtl/>
        </w:rPr>
        <w:t>ו</w:t>
      </w:r>
      <w:bookmarkStart w:id="23610" w:name="_ETM_Q75_365829"/>
      <w:bookmarkEnd w:id="23610"/>
      <w:r>
        <w:rPr>
          <w:rFonts w:hint="cs"/>
          <w:rtl/>
        </w:rPr>
        <w:t xml:space="preserve">איזה </w:t>
      </w:r>
      <w:r>
        <w:rPr>
          <w:rtl/>
        </w:rPr>
        <w:t xml:space="preserve">ציבור </w:t>
      </w:r>
      <w:bookmarkStart w:id="23611" w:name="_ETM_Q75_366219"/>
      <w:bookmarkEnd w:id="23611"/>
      <w:r>
        <w:rPr>
          <w:rtl/>
        </w:rPr>
        <w:t>משלם</w:t>
      </w:r>
      <w:r>
        <w:rPr>
          <w:rFonts w:hint="cs"/>
          <w:rtl/>
        </w:rPr>
        <w:t>?</w:t>
      </w:r>
      <w:bookmarkStart w:id="23612" w:name="_ETM_Q75_363874"/>
      <w:bookmarkEnd w:id="23612"/>
      <w:r>
        <w:rPr>
          <w:rtl/>
        </w:rPr>
        <w:t xml:space="preserve"> </w:t>
      </w:r>
      <w:bookmarkStart w:id="23613" w:name="_ETM_Q75_367169"/>
      <w:bookmarkEnd w:id="23613"/>
      <w:r>
        <w:rPr>
          <w:rtl/>
        </w:rPr>
        <w:t xml:space="preserve">הציבור </w:t>
      </w:r>
      <w:bookmarkStart w:id="23614" w:name="_ETM_Q75_367930"/>
      <w:bookmarkEnd w:id="23614"/>
      <w:r>
        <w:rPr>
          <w:rFonts w:hint="cs"/>
          <w:rtl/>
        </w:rPr>
        <w:t>ה</w:t>
      </w:r>
      <w:r>
        <w:rPr>
          <w:rtl/>
        </w:rPr>
        <w:t xml:space="preserve">משרת </w:t>
      </w:r>
      <w:bookmarkStart w:id="23615" w:name="_ETM_Q75_368349"/>
      <w:bookmarkEnd w:id="23615"/>
      <w:r>
        <w:rPr>
          <w:rtl/>
        </w:rPr>
        <w:t>ו</w:t>
      </w:r>
      <w:r>
        <w:rPr>
          <w:rFonts w:hint="cs"/>
          <w:rtl/>
        </w:rPr>
        <w:t>ה</w:t>
      </w:r>
      <w:r>
        <w:rPr>
          <w:rtl/>
        </w:rPr>
        <w:t>עובד</w:t>
      </w:r>
      <w:r>
        <w:rPr>
          <w:rFonts w:hint="cs"/>
          <w:rtl/>
        </w:rPr>
        <w:t>.</w:t>
      </w:r>
      <w:r>
        <w:rPr>
          <w:rtl/>
        </w:rPr>
        <w:t xml:space="preserve"> </w:t>
      </w:r>
      <w:bookmarkStart w:id="23616" w:name="_ETM_Q75_369760"/>
      <w:bookmarkEnd w:id="23616"/>
      <w:r>
        <w:rPr>
          <w:rtl/>
        </w:rPr>
        <w:t>מ</w:t>
      </w:r>
      <w:r>
        <w:rPr>
          <w:rFonts w:hint="cs"/>
          <w:rtl/>
        </w:rPr>
        <w:t xml:space="preserve">י </w:t>
      </w:r>
      <w:r>
        <w:rPr>
          <w:rtl/>
        </w:rPr>
        <w:t>ש</w:t>
      </w:r>
      <w:bookmarkStart w:id="23617" w:name="_ETM_Q75_370080"/>
      <w:bookmarkStart w:id="23618" w:name="_ETM_Q75_370169"/>
      <w:bookmarkStart w:id="23619" w:name="_ETM_Q75_369845"/>
      <w:bookmarkEnd w:id="23617"/>
      <w:bookmarkEnd w:id="23618"/>
      <w:bookmarkEnd w:id="23619"/>
      <w:r>
        <w:rPr>
          <w:rtl/>
        </w:rPr>
        <w:t xml:space="preserve">מכניס </w:t>
      </w:r>
      <w:bookmarkStart w:id="23620" w:name="_ETM_Q75_370620"/>
      <w:bookmarkEnd w:id="23620"/>
      <w:r>
        <w:rPr>
          <w:rtl/>
        </w:rPr>
        <w:t xml:space="preserve">כסף </w:t>
      </w:r>
      <w:bookmarkStart w:id="23621" w:name="_ETM_Q75_370950"/>
      <w:bookmarkEnd w:id="23621"/>
      <w:r>
        <w:rPr>
          <w:rtl/>
        </w:rPr>
        <w:t xml:space="preserve">למדינה </w:t>
      </w:r>
      <w:bookmarkStart w:id="23622" w:name="_ETM_Q75_371550"/>
      <w:bookmarkEnd w:id="23622"/>
      <w:r>
        <w:rPr>
          <w:rtl/>
        </w:rPr>
        <w:t>במיסים</w:t>
      </w:r>
      <w:r>
        <w:rPr>
          <w:rFonts w:hint="cs"/>
          <w:rtl/>
        </w:rPr>
        <w:t>,</w:t>
      </w:r>
      <w:r>
        <w:rPr>
          <w:rtl/>
        </w:rPr>
        <w:t xml:space="preserve"> </w:t>
      </w:r>
      <w:bookmarkStart w:id="23623" w:name="_ETM_Q75_371989"/>
      <w:bookmarkStart w:id="23624" w:name="_ETM_Q75_373400"/>
      <w:bookmarkEnd w:id="23623"/>
      <w:bookmarkEnd w:id="23624"/>
      <w:r>
        <w:rPr>
          <w:rtl/>
        </w:rPr>
        <w:t>בעבודה</w:t>
      </w:r>
      <w:r>
        <w:rPr>
          <w:rFonts w:hint="cs"/>
          <w:rtl/>
        </w:rPr>
        <w:t>,</w:t>
      </w:r>
      <w:r>
        <w:rPr>
          <w:rtl/>
        </w:rPr>
        <w:t xml:space="preserve"> </w:t>
      </w:r>
      <w:bookmarkStart w:id="23625" w:name="_ETM_Q75_375139"/>
      <w:bookmarkEnd w:id="23625"/>
      <w:r>
        <w:rPr>
          <w:rtl/>
        </w:rPr>
        <w:t>ב</w:t>
      </w:r>
      <w:r>
        <w:rPr>
          <w:rFonts w:hint="cs"/>
          <w:rtl/>
        </w:rPr>
        <w:t>ה</w:t>
      </w:r>
      <w:r>
        <w:rPr>
          <w:rtl/>
        </w:rPr>
        <w:t>נ</w:t>
      </w:r>
      <w:bookmarkStart w:id="23626" w:name="_ETM_Q75_375500"/>
      <w:bookmarkEnd w:id="23626"/>
      <w:r>
        <w:rPr>
          <w:rFonts w:hint="cs"/>
          <w:rtl/>
        </w:rPr>
        <w:t>ע</w:t>
      </w:r>
      <w:r>
        <w:rPr>
          <w:rtl/>
        </w:rPr>
        <w:t xml:space="preserve">ת </w:t>
      </w:r>
      <w:bookmarkStart w:id="23627" w:name="_ETM_Q75_375740"/>
      <w:bookmarkEnd w:id="23627"/>
      <w:r>
        <w:rPr>
          <w:rtl/>
        </w:rPr>
        <w:t>המשק</w:t>
      </w:r>
      <w:bookmarkStart w:id="23628" w:name="_ETM_Q75_376227"/>
      <w:bookmarkEnd w:id="23628"/>
      <w:r>
        <w:rPr>
          <w:rFonts w:hint="cs"/>
          <w:rtl/>
        </w:rPr>
        <w:t>,</w:t>
      </w:r>
      <w:r>
        <w:rPr>
          <w:rtl/>
        </w:rPr>
        <w:t xml:space="preserve"> </w:t>
      </w:r>
      <w:bookmarkStart w:id="23629" w:name="_ETM_Q75_376850"/>
      <w:bookmarkEnd w:id="23629"/>
      <w:r>
        <w:rPr>
          <w:rtl/>
        </w:rPr>
        <w:t xml:space="preserve">הוא </w:t>
      </w:r>
      <w:bookmarkStart w:id="23630" w:name="_ETM_Q75_377120"/>
      <w:bookmarkEnd w:id="23630"/>
      <w:r>
        <w:rPr>
          <w:rtl/>
        </w:rPr>
        <w:t xml:space="preserve">חוטף </w:t>
      </w:r>
      <w:bookmarkStart w:id="23631" w:name="_ETM_Q75_377750"/>
      <w:bookmarkEnd w:id="23631"/>
      <w:r>
        <w:rPr>
          <w:rtl/>
        </w:rPr>
        <w:t>מכם</w:t>
      </w:r>
      <w:r>
        <w:rPr>
          <w:rFonts w:hint="cs"/>
          <w:rtl/>
        </w:rPr>
        <w:t>?</w:t>
      </w:r>
      <w:r>
        <w:rPr>
          <w:rtl/>
        </w:rPr>
        <w:t xml:space="preserve"> </w:t>
      </w:r>
      <w:bookmarkStart w:id="23632" w:name="_ETM_Q75_379219"/>
      <w:bookmarkEnd w:id="23632"/>
      <w:r>
        <w:rPr>
          <w:rtl/>
        </w:rPr>
        <w:t xml:space="preserve">זה </w:t>
      </w:r>
      <w:bookmarkStart w:id="23633" w:name="_ETM_Q75_381069"/>
      <w:bookmarkEnd w:id="23633"/>
      <w:r>
        <w:rPr>
          <w:rtl/>
        </w:rPr>
        <w:t>באמ</w:t>
      </w:r>
      <w:bookmarkStart w:id="23634" w:name="_ETM_Q75_382150"/>
      <w:bookmarkEnd w:id="23634"/>
      <w:r>
        <w:rPr>
          <w:rFonts w:hint="cs"/>
          <w:rtl/>
        </w:rPr>
        <w:t>ת</w:t>
      </w:r>
      <w:bookmarkStart w:id="23635" w:name="_ETM_Q75_378414"/>
      <w:bookmarkEnd w:id="23635"/>
      <w:r>
        <w:rPr>
          <w:rFonts w:hint="cs"/>
          <w:rtl/>
        </w:rPr>
        <w:t xml:space="preserve">, </w:t>
      </w:r>
      <w:r>
        <w:rPr>
          <w:rtl/>
        </w:rPr>
        <w:t xml:space="preserve">באמת </w:t>
      </w:r>
      <w:bookmarkStart w:id="23636" w:name="_ETM_Q75_382600"/>
      <w:bookmarkStart w:id="23637" w:name="_ETM_Q75_382690"/>
      <w:bookmarkEnd w:id="23636"/>
      <w:bookmarkEnd w:id="23637"/>
      <w:r>
        <w:rPr>
          <w:rFonts w:hint="cs"/>
          <w:rtl/>
        </w:rPr>
        <w:t>לדיראו</w:t>
      </w:r>
      <w:r>
        <w:rPr>
          <w:rtl/>
        </w:rPr>
        <w:t xml:space="preserve">ן </w:t>
      </w:r>
      <w:bookmarkStart w:id="23638" w:name="_ETM_Q75_383080"/>
      <w:bookmarkEnd w:id="23638"/>
      <w:r>
        <w:rPr>
          <w:rtl/>
        </w:rPr>
        <w:t>עולם</w:t>
      </w:r>
      <w:r>
        <w:rPr>
          <w:rFonts w:hint="cs"/>
          <w:rtl/>
        </w:rPr>
        <w:t>.</w:t>
      </w:r>
      <w:bookmarkStart w:id="23639" w:name="_ETM_Q75_384870"/>
      <w:bookmarkEnd w:id="23639"/>
    </w:p>
    <w:p w:rsidR="00EA1761" w:rsidRDefault="00EA1761" w:rsidP="000936C0">
      <w:pPr>
        <w:pStyle w:val="KeepWithNext"/>
        <w:rPr>
          <w:rtl/>
        </w:rPr>
      </w:pPr>
    </w:p>
    <w:p w:rsidR="00EA1761" w:rsidRDefault="00EA1761" w:rsidP="00467CBC">
      <w:pPr>
        <w:rPr>
          <w:rtl/>
        </w:rPr>
      </w:pPr>
      <w:bookmarkStart w:id="23640" w:name="_ETM_Q75_381745"/>
      <w:bookmarkEnd w:id="23640"/>
      <w:r>
        <w:rPr>
          <w:rtl/>
        </w:rPr>
        <w:t xml:space="preserve">ויותר </w:t>
      </w:r>
      <w:bookmarkStart w:id="23641" w:name="_ETM_Q75_385380"/>
      <w:bookmarkEnd w:id="23641"/>
      <w:r>
        <w:rPr>
          <w:rtl/>
        </w:rPr>
        <w:t>מזה</w:t>
      </w:r>
      <w:r>
        <w:rPr>
          <w:rFonts w:hint="cs"/>
          <w:rtl/>
        </w:rPr>
        <w:t>,</w:t>
      </w:r>
      <w:r>
        <w:rPr>
          <w:rtl/>
        </w:rPr>
        <w:t xml:space="preserve"> </w:t>
      </w:r>
      <w:bookmarkStart w:id="23642" w:name="_ETM_Q75_386100"/>
      <w:bookmarkEnd w:id="23642"/>
      <w:r>
        <w:rPr>
          <w:rtl/>
        </w:rPr>
        <w:t xml:space="preserve">כל </w:t>
      </w:r>
      <w:bookmarkStart w:id="23643" w:name="_ETM_Q75_386340"/>
      <w:bookmarkEnd w:id="23643"/>
      <w:r>
        <w:rPr>
          <w:rtl/>
        </w:rPr>
        <w:t>מ</w:t>
      </w:r>
      <w:r>
        <w:rPr>
          <w:rFonts w:hint="cs"/>
          <w:rtl/>
        </w:rPr>
        <w:t xml:space="preserve">יני </w:t>
      </w:r>
      <w:bookmarkStart w:id="23644" w:name="_ETM_Q75_383318"/>
      <w:bookmarkEnd w:id="23644"/>
      <w:r>
        <w:rPr>
          <w:rFonts w:hint="cs"/>
          <w:rtl/>
        </w:rPr>
        <w:t>ח"כ</w:t>
      </w:r>
      <w:r>
        <w:rPr>
          <w:rtl/>
        </w:rPr>
        <w:t xml:space="preserve">ים </w:t>
      </w:r>
      <w:bookmarkStart w:id="23645" w:name="_ETM_Q75_387000"/>
      <w:bookmarkEnd w:id="23645"/>
      <w:r>
        <w:rPr>
          <w:rtl/>
        </w:rPr>
        <w:t>פה</w:t>
      </w:r>
      <w:bookmarkStart w:id="23646" w:name="_ETM_Q75_380787"/>
      <w:bookmarkEnd w:id="23646"/>
      <w:r>
        <w:rPr>
          <w:rtl/>
        </w:rPr>
        <w:t xml:space="preserve"> </w:t>
      </w:r>
      <w:bookmarkStart w:id="23647" w:name="_ETM_Q75_387300"/>
      <w:bookmarkEnd w:id="23647"/>
      <w:r>
        <w:rPr>
          <w:rtl/>
        </w:rPr>
        <w:t xml:space="preserve">מגישים </w:t>
      </w:r>
      <w:bookmarkStart w:id="23648" w:name="_ETM_Q75_388020"/>
      <w:bookmarkEnd w:id="23648"/>
      <w:r>
        <w:rPr>
          <w:rtl/>
        </w:rPr>
        <w:t xml:space="preserve">כל </w:t>
      </w:r>
      <w:bookmarkStart w:id="23649" w:name="_ETM_Q75_388230"/>
      <w:bookmarkEnd w:id="23649"/>
      <w:r>
        <w:rPr>
          <w:rtl/>
        </w:rPr>
        <w:t xml:space="preserve">מיני </w:t>
      </w:r>
      <w:bookmarkStart w:id="23650" w:name="_ETM_Q75_388440"/>
      <w:bookmarkEnd w:id="23650"/>
      <w:r>
        <w:rPr>
          <w:rtl/>
        </w:rPr>
        <w:t xml:space="preserve">חוקים </w:t>
      </w:r>
      <w:bookmarkStart w:id="23651" w:name="_ETM_Q75_388889"/>
      <w:bookmarkEnd w:id="23651"/>
      <w:r>
        <w:rPr>
          <w:rtl/>
        </w:rPr>
        <w:t xml:space="preserve">לטובת </w:t>
      </w:r>
      <w:bookmarkStart w:id="23652" w:name="_ETM_Q75_389220"/>
      <w:bookmarkEnd w:id="23652"/>
      <w:r>
        <w:rPr>
          <w:rtl/>
        </w:rPr>
        <w:t>מילואימניקים</w:t>
      </w:r>
      <w:r>
        <w:rPr>
          <w:rFonts w:hint="cs"/>
          <w:rtl/>
        </w:rPr>
        <w:t>.</w:t>
      </w:r>
      <w:r>
        <w:rPr>
          <w:rtl/>
        </w:rPr>
        <w:t xml:space="preserve"> </w:t>
      </w:r>
      <w:bookmarkStart w:id="23653" w:name="_ETM_Q75_390270"/>
      <w:bookmarkEnd w:id="23653"/>
      <w:r>
        <w:rPr>
          <w:rtl/>
        </w:rPr>
        <w:t>אגב</w:t>
      </w:r>
      <w:bookmarkStart w:id="23654" w:name="_ETM_Q75_386966"/>
      <w:bookmarkEnd w:id="23654"/>
      <w:r>
        <w:rPr>
          <w:rFonts w:hint="cs"/>
          <w:rtl/>
        </w:rPr>
        <w:t>,</w:t>
      </w:r>
      <w:r>
        <w:rPr>
          <w:rtl/>
        </w:rPr>
        <w:t xml:space="preserve"> </w:t>
      </w:r>
      <w:bookmarkStart w:id="23655" w:name="_ETM_Q75_390570"/>
      <w:bookmarkEnd w:id="23655"/>
      <w:r>
        <w:rPr>
          <w:rtl/>
        </w:rPr>
        <w:t xml:space="preserve">אני </w:t>
      </w:r>
      <w:bookmarkStart w:id="23656" w:name="_ETM_Q75_390750"/>
      <w:bookmarkEnd w:id="23656"/>
      <w:r>
        <w:rPr>
          <w:rtl/>
        </w:rPr>
        <w:t xml:space="preserve">חתומה </w:t>
      </w:r>
      <w:bookmarkStart w:id="23657" w:name="_ETM_Q75_391110"/>
      <w:bookmarkEnd w:id="23657"/>
      <w:r>
        <w:rPr>
          <w:rtl/>
        </w:rPr>
        <w:t xml:space="preserve">על </w:t>
      </w:r>
      <w:bookmarkStart w:id="23658" w:name="_ETM_Q75_391169"/>
      <w:bookmarkEnd w:id="23658"/>
      <w:r>
        <w:rPr>
          <w:rtl/>
        </w:rPr>
        <w:t>חלקם</w:t>
      </w:r>
      <w:r>
        <w:rPr>
          <w:rFonts w:hint="cs"/>
          <w:rtl/>
        </w:rPr>
        <w:t>.</w:t>
      </w:r>
      <w:r>
        <w:rPr>
          <w:rtl/>
        </w:rPr>
        <w:t xml:space="preserve"> </w:t>
      </w:r>
      <w:bookmarkStart w:id="23659" w:name="_ETM_Q75_392450"/>
      <w:bookmarkEnd w:id="23659"/>
      <w:r>
        <w:rPr>
          <w:rFonts w:hint="cs"/>
          <w:rtl/>
        </w:rPr>
        <w:t>ה</w:t>
      </w:r>
      <w:r>
        <w:rPr>
          <w:rtl/>
        </w:rPr>
        <w:t xml:space="preserve">מילואימניקים </w:t>
      </w:r>
      <w:bookmarkStart w:id="23660" w:name="_ETM_Q75_393139"/>
      <w:bookmarkEnd w:id="23660"/>
      <w:r>
        <w:rPr>
          <w:rtl/>
        </w:rPr>
        <w:t xml:space="preserve">יקרים </w:t>
      </w:r>
      <w:bookmarkStart w:id="23661" w:name="_ETM_Q75_393500"/>
      <w:bookmarkEnd w:id="23661"/>
      <w:r>
        <w:rPr>
          <w:rtl/>
        </w:rPr>
        <w:t>לל</w:t>
      </w:r>
      <w:r>
        <w:rPr>
          <w:rFonts w:hint="cs"/>
          <w:rtl/>
        </w:rPr>
        <w:t>י</w:t>
      </w:r>
      <w:r>
        <w:rPr>
          <w:rtl/>
        </w:rPr>
        <w:t>בי</w:t>
      </w:r>
      <w:r>
        <w:rPr>
          <w:rFonts w:hint="cs"/>
          <w:rtl/>
        </w:rPr>
        <w:t>.</w:t>
      </w:r>
      <w:r>
        <w:rPr>
          <w:rtl/>
        </w:rPr>
        <w:t xml:space="preserve"> </w:t>
      </w:r>
      <w:bookmarkStart w:id="23662" w:name="_ETM_Q75_394250"/>
      <w:bookmarkEnd w:id="23662"/>
      <w:r>
        <w:rPr>
          <w:rtl/>
        </w:rPr>
        <w:t xml:space="preserve">הייתי </w:t>
      </w:r>
      <w:bookmarkStart w:id="23663" w:name="_ETM_Q75_394550"/>
      <w:bookmarkEnd w:id="23663"/>
      <w:r>
        <w:rPr>
          <w:rtl/>
        </w:rPr>
        <w:t xml:space="preserve">קצינת </w:t>
      </w:r>
      <w:bookmarkStart w:id="23664" w:name="_ETM_Q75_394880"/>
      <w:bookmarkEnd w:id="23664"/>
      <w:r>
        <w:rPr>
          <w:rtl/>
        </w:rPr>
        <w:t>קישור</w:t>
      </w:r>
      <w:r>
        <w:rPr>
          <w:rFonts w:hint="cs"/>
          <w:rtl/>
        </w:rPr>
        <w:t>,</w:t>
      </w:r>
      <w:bookmarkStart w:id="23665" w:name="_ETM_Q75_392916"/>
      <w:bookmarkEnd w:id="23665"/>
      <w:r>
        <w:rPr>
          <w:rtl/>
        </w:rPr>
        <w:t xml:space="preserve"> </w:t>
      </w:r>
      <w:bookmarkStart w:id="23666" w:name="_ETM_Q75_396069"/>
      <w:bookmarkEnd w:id="23666"/>
      <w:r>
        <w:rPr>
          <w:rtl/>
        </w:rPr>
        <w:t xml:space="preserve">במילואים </w:t>
      </w:r>
      <w:bookmarkStart w:id="23667" w:name="_ETM_Q75_396549"/>
      <w:bookmarkEnd w:id="23667"/>
      <w:r>
        <w:rPr>
          <w:rtl/>
        </w:rPr>
        <w:t xml:space="preserve">הייתי </w:t>
      </w:r>
      <w:bookmarkStart w:id="23668" w:name="_ETM_Q75_396700"/>
      <w:bookmarkEnd w:id="23668"/>
      <w:r>
        <w:rPr>
          <w:rFonts w:hint="cs"/>
          <w:rtl/>
        </w:rPr>
        <w:t>שלישה</w:t>
      </w:r>
      <w:r>
        <w:rPr>
          <w:rtl/>
        </w:rPr>
        <w:t xml:space="preserve"> </w:t>
      </w:r>
      <w:bookmarkStart w:id="23669" w:name="_ETM_Q75_396879"/>
      <w:bookmarkStart w:id="23670" w:name="_ETM_Q75_394805"/>
      <w:bookmarkEnd w:id="23669"/>
      <w:bookmarkEnd w:id="23670"/>
      <w:r>
        <w:rPr>
          <w:rFonts w:hint="cs"/>
          <w:rtl/>
        </w:rPr>
        <w:t>ג</w:t>
      </w:r>
      <w:r>
        <w:rPr>
          <w:rtl/>
        </w:rPr>
        <w:t>דודית</w:t>
      </w:r>
      <w:r w:rsidR="00467CBC">
        <w:rPr>
          <w:rFonts w:hint="cs"/>
          <w:rtl/>
        </w:rPr>
        <w:t>,</w:t>
      </w:r>
      <w:r>
        <w:rPr>
          <w:rtl/>
        </w:rPr>
        <w:t xml:space="preserve"> </w:t>
      </w:r>
      <w:bookmarkStart w:id="23671" w:name="_ETM_Q75_398370"/>
      <w:bookmarkEnd w:id="23671"/>
      <w:r>
        <w:rPr>
          <w:rFonts w:hint="cs"/>
          <w:rtl/>
        </w:rPr>
        <w:t xml:space="preserve">זה </w:t>
      </w:r>
      <w:r>
        <w:rPr>
          <w:rtl/>
        </w:rPr>
        <w:t xml:space="preserve">יקר </w:t>
      </w:r>
      <w:bookmarkStart w:id="23672" w:name="_ETM_Q75_398670"/>
      <w:bookmarkEnd w:id="23672"/>
      <w:r>
        <w:rPr>
          <w:rtl/>
        </w:rPr>
        <w:t>לל</w:t>
      </w:r>
      <w:r>
        <w:rPr>
          <w:rFonts w:hint="cs"/>
          <w:rtl/>
        </w:rPr>
        <w:t>י</w:t>
      </w:r>
      <w:bookmarkStart w:id="23673" w:name="_ETM_Q75_397209"/>
      <w:bookmarkEnd w:id="23673"/>
      <w:r>
        <w:rPr>
          <w:rtl/>
        </w:rPr>
        <w:t>בי</w:t>
      </w:r>
      <w:r>
        <w:rPr>
          <w:rFonts w:hint="cs"/>
          <w:rtl/>
        </w:rPr>
        <w:t>.</w:t>
      </w:r>
      <w:bookmarkStart w:id="23674" w:name="_ETM_Q75_395677"/>
      <w:bookmarkEnd w:id="23674"/>
      <w:r>
        <w:rPr>
          <w:rtl/>
        </w:rPr>
        <w:t xml:space="preserve"> </w:t>
      </w:r>
      <w:bookmarkStart w:id="23675" w:name="_ETM_Q75_400530"/>
      <w:bookmarkEnd w:id="23675"/>
      <w:r>
        <w:rPr>
          <w:rtl/>
        </w:rPr>
        <w:t>אבל ז</w:t>
      </w:r>
      <w:r>
        <w:rPr>
          <w:rFonts w:hint="cs"/>
          <w:rtl/>
        </w:rPr>
        <w:t>את</w:t>
      </w:r>
      <w:r>
        <w:rPr>
          <w:rtl/>
        </w:rPr>
        <w:t xml:space="preserve"> </w:t>
      </w:r>
      <w:bookmarkStart w:id="23676" w:name="_ETM_Q75_400799"/>
      <w:bookmarkEnd w:id="23676"/>
      <w:r>
        <w:rPr>
          <w:rtl/>
        </w:rPr>
        <w:t xml:space="preserve">חרפה </w:t>
      </w:r>
      <w:bookmarkStart w:id="23677" w:name="_ETM_Q75_401400"/>
      <w:bookmarkEnd w:id="23677"/>
      <w:r>
        <w:rPr>
          <w:rtl/>
        </w:rPr>
        <w:t xml:space="preserve">כשאתם </w:t>
      </w:r>
      <w:bookmarkStart w:id="23678" w:name="_ETM_Q75_401790"/>
      <w:bookmarkEnd w:id="23678"/>
      <w:r>
        <w:rPr>
          <w:rtl/>
        </w:rPr>
        <w:t xml:space="preserve">עושים </w:t>
      </w:r>
      <w:bookmarkStart w:id="23679" w:name="_ETM_Q75_402059"/>
      <w:bookmarkEnd w:id="23679"/>
      <w:r>
        <w:rPr>
          <w:rtl/>
        </w:rPr>
        <w:t xml:space="preserve">את </w:t>
      </w:r>
      <w:bookmarkStart w:id="23680" w:name="_ETM_Q75_402150"/>
      <w:bookmarkEnd w:id="23680"/>
      <w:r>
        <w:rPr>
          <w:rtl/>
        </w:rPr>
        <w:t xml:space="preserve">זה </w:t>
      </w:r>
      <w:bookmarkStart w:id="23681" w:name="_ETM_Q75_402209"/>
      <w:bookmarkEnd w:id="23681"/>
      <w:r>
        <w:rPr>
          <w:rtl/>
        </w:rPr>
        <w:t xml:space="preserve">תחת </w:t>
      </w:r>
      <w:bookmarkStart w:id="23682" w:name="_ETM_Q75_402510"/>
      <w:bookmarkEnd w:id="23682"/>
      <w:r>
        <w:rPr>
          <w:rtl/>
        </w:rPr>
        <w:t xml:space="preserve">מה </w:t>
      </w:r>
      <w:bookmarkStart w:id="23683" w:name="_ETM_Q75_402659"/>
      <w:bookmarkEnd w:id="23683"/>
      <w:r>
        <w:rPr>
          <w:rtl/>
        </w:rPr>
        <w:t xml:space="preserve">שאתם </w:t>
      </w:r>
      <w:bookmarkStart w:id="23684" w:name="_ETM_Q75_402870"/>
      <w:bookmarkEnd w:id="23684"/>
      <w:r>
        <w:rPr>
          <w:rtl/>
        </w:rPr>
        <w:t xml:space="preserve">עושים </w:t>
      </w:r>
      <w:bookmarkStart w:id="23685" w:name="_ETM_Q75_403169"/>
      <w:bookmarkEnd w:id="23685"/>
      <w:r>
        <w:rPr>
          <w:rtl/>
        </w:rPr>
        <w:t>כאן</w:t>
      </w:r>
      <w:r>
        <w:rPr>
          <w:rFonts w:hint="cs"/>
          <w:rtl/>
        </w:rPr>
        <w:t>.</w:t>
      </w:r>
      <w:r>
        <w:rPr>
          <w:rtl/>
        </w:rPr>
        <w:t xml:space="preserve"> </w:t>
      </w:r>
      <w:bookmarkStart w:id="23686" w:name="_ETM_Q75_403769"/>
      <w:bookmarkEnd w:id="23686"/>
      <w:r>
        <w:rPr>
          <w:rtl/>
        </w:rPr>
        <w:t xml:space="preserve">זה </w:t>
      </w:r>
      <w:bookmarkStart w:id="23687" w:name="_ETM_Q75_403949"/>
      <w:bookmarkEnd w:id="23687"/>
      <w:r>
        <w:rPr>
          <w:rtl/>
        </w:rPr>
        <w:t xml:space="preserve">לא </w:t>
      </w:r>
      <w:bookmarkStart w:id="23688" w:name="_ETM_Q75_404040"/>
      <w:bookmarkEnd w:id="23688"/>
      <w:r>
        <w:rPr>
          <w:rtl/>
        </w:rPr>
        <w:t>מתקזז</w:t>
      </w:r>
      <w:r>
        <w:rPr>
          <w:rFonts w:hint="cs"/>
          <w:rtl/>
        </w:rPr>
        <w:t>.</w:t>
      </w:r>
      <w:r>
        <w:rPr>
          <w:rtl/>
        </w:rPr>
        <w:t xml:space="preserve"> </w:t>
      </w:r>
      <w:bookmarkStart w:id="23689" w:name="_ETM_Q75_405520"/>
      <w:bookmarkEnd w:id="23689"/>
      <w:r>
        <w:rPr>
          <w:rtl/>
        </w:rPr>
        <w:t xml:space="preserve">זה </w:t>
      </w:r>
      <w:bookmarkStart w:id="23690" w:name="_ETM_Q75_405880"/>
      <w:bookmarkEnd w:id="23690"/>
      <w:r>
        <w:rPr>
          <w:rtl/>
        </w:rPr>
        <w:t xml:space="preserve">לא </w:t>
      </w:r>
      <w:bookmarkStart w:id="23691" w:name="_ETM_Q75_406060"/>
      <w:bookmarkEnd w:id="23691"/>
      <w:r>
        <w:rPr>
          <w:rtl/>
        </w:rPr>
        <w:t>מתקזז</w:t>
      </w:r>
      <w:r>
        <w:rPr>
          <w:rFonts w:hint="cs"/>
          <w:rtl/>
        </w:rPr>
        <w:t>,</w:t>
      </w:r>
      <w:bookmarkStart w:id="23692" w:name="_ETM_Q75_403422"/>
      <w:bookmarkEnd w:id="23692"/>
      <w:r>
        <w:rPr>
          <w:rtl/>
        </w:rPr>
        <w:t xml:space="preserve"> </w:t>
      </w:r>
      <w:bookmarkStart w:id="23693" w:name="_ETM_Q75_406569"/>
      <w:bookmarkEnd w:id="23693"/>
      <w:r>
        <w:rPr>
          <w:rtl/>
        </w:rPr>
        <w:t xml:space="preserve">הדבר </w:t>
      </w:r>
      <w:bookmarkStart w:id="23694" w:name="_ETM_Q75_406959"/>
      <w:bookmarkEnd w:id="23694"/>
      <w:r>
        <w:rPr>
          <w:rtl/>
        </w:rPr>
        <w:t>הזה</w:t>
      </w:r>
      <w:r>
        <w:rPr>
          <w:rFonts w:hint="cs"/>
          <w:rtl/>
        </w:rPr>
        <w:t>.</w:t>
      </w:r>
      <w:r>
        <w:rPr>
          <w:rtl/>
        </w:rPr>
        <w:t xml:space="preserve"> </w:t>
      </w:r>
      <w:bookmarkStart w:id="23695" w:name="_ETM_Q75_408270"/>
      <w:bookmarkEnd w:id="23695"/>
      <w:r>
        <w:rPr>
          <w:rtl/>
        </w:rPr>
        <w:t>אי</w:t>
      </w:r>
      <w:bookmarkStart w:id="23696" w:name="_ETM_Q75_408450"/>
      <w:bookmarkEnd w:id="23696"/>
      <w:r>
        <w:rPr>
          <w:rFonts w:hint="cs"/>
          <w:rtl/>
        </w:rPr>
        <w:t>-</w:t>
      </w:r>
      <w:r>
        <w:rPr>
          <w:rtl/>
        </w:rPr>
        <w:t xml:space="preserve">אפשר </w:t>
      </w:r>
      <w:bookmarkStart w:id="23697" w:name="_ETM_Q75_409319"/>
      <w:bookmarkEnd w:id="23697"/>
      <w:r>
        <w:rPr>
          <w:rtl/>
        </w:rPr>
        <w:t xml:space="preserve">לפגוע </w:t>
      </w:r>
      <w:bookmarkStart w:id="23698" w:name="_ETM_Q75_410700"/>
      <w:bookmarkEnd w:id="23698"/>
      <w:r>
        <w:rPr>
          <w:rtl/>
        </w:rPr>
        <w:t xml:space="preserve">בעסקים </w:t>
      </w:r>
      <w:bookmarkStart w:id="23699" w:name="_ETM_Q75_411300"/>
      <w:bookmarkEnd w:id="23699"/>
      <w:r>
        <w:rPr>
          <w:rtl/>
        </w:rPr>
        <w:t>הקטנים</w:t>
      </w:r>
      <w:r>
        <w:rPr>
          <w:rFonts w:hint="cs"/>
          <w:rtl/>
        </w:rPr>
        <w:t>,</w:t>
      </w:r>
      <w:r>
        <w:rPr>
          <w:rtl/>
        </w:rPr>
        <w:t xml:space="preserve"> </w:t>
      </w:r>
      <w:bookmarkStart w:id="23700" w:name="_ETM_Q75_412290"/>
      <w:bookmarkEnd w:id="23700"/>
      <w:r>
        <w:rPr>
          <w:rtl/>
        </w:rPr>
        <w:t>במילואימניקים</w:t>
      </w:r>
      <w:r>
        <w:rPr>
          <w:rFonts w:hint="cs"/>
          <w:rtl/>
        </w:rPr>
        <w:t>,</w:t>
      </w:r>
      <w:bookmarkStart w:id="23701" w:name="_ETM_Q75_408234"/>
      <w:bookmarkEnd w:id="23701"/>
      <w:r>
        <w:rPr>
          <w:rtl/>
        </w:rPr>
        <w:t xml:space="preserve"> </w:t>
      </w:r>
      <w:bookmarkStart w:id="23702" w:name="_ETM_Q75_413370"/>
      <w:bookmarkEnd w:id="23702"/>
      <w:r>
        <w:rPr>
          <w:rtl/>
        </w:rPr>
        <w:t xml:space="preserve">באנשים </w:t>
      </w:r>
      <w:bookmarkStart w:id="23703" w:name="_ETM_Q75_413819"/>
      <w:bookmarkEnd w:id="23703"/>
      <w:r>
        <w:rPr>
          <w:rtl/>
        </w:rPr>
        <w:t xml:space="preserve">המשרתים </w:t>
      </w:r>
      <w:bookmarkStart w:id="23704" w:name="_ETM_Q75_414390"/>
      <w:bookmarkEnd w:id="23704"/>
      <w:r>
        <w:rPr>
          <w:rtl/>
        </w:rPr>
        <w:t>והעובדי</w:t>
      </w:r>
      <w:bookmarkStart w:id="23705" w:name="_ETM_Q75_412244"/>
      <w:bookmarkEnd w:id="23705"/>
      <w:r>
        <w:rPr>
          <w:rtl/>
        </w:rPr>
        <w:t>ם</w:t>
      </w:r>
      <w:r>
        <w:rPr>
          <w:rFonts w:hint="cs"/>
          <w:rtl/>
        </w:rPr>
        <w:t>,</w:t>
      </w:r>
      <w:r>
        <w:rPr>
          <w:rtl/>
        </w:rPr>
        <w:t xml:space="preserve"> </w:t>
      </w:r>
      <w:bookmarkStart w:id="23706" w:name="_ETM_Q75_415580"/>
      <w:bookmarkEnd w:id="23706"/>
      <w:r>
        <w:rPr>
          <w:rtl/>
        </w:rPr>
        <w:t xml:space="preserve">ואז </w:t>
      </w:r>
      <w:bookmarkStart w:id="23707" w:name="_ETM_Q75_415970"/>
      <w:bookmarkEnd w:id="23707"/>
      <w:r>
        <w:rPr>
          <w:rtl/>
        </w:rPr>
        <w:t xml:space="preserve">להביא </w:t>
      </w:r>
      <w:bookmarkStart w:id="23708" w:name="_ETM_Q75_416360"/>
      <w:bookmarkEnd w:id="23708"/>
      <w:r>
        <w:rPr>
          <w:rtl/>
        </w:rPr>
        <w:t xml:space="preserve">איזה </w:t>
      </w:r>
      <w:bookmarkStart w:id="23709" w:name="_ETM_Q75_416480"/>
      <w:bookmarkEnd w:id="23709"/>
      <w:r>
        <w:rPr>
          <w:rtl/>
        </w:rPr>
        <w:t>פק</w:t>
      </w:r>
      <w:r>
        <w:rPr>
          <w:rFonts w:hint="cs"/>
          <w:rtl/>
        </w:rPr>
        <w:t>קט</w:t>
      </w:r>
      <w:bookmarkStart w:id="23710" w:name="_ETM_Q75_413844"/>
      <w:bookmarkEnd w:id="23710"/>
      <w:r>
        <w:rPr>
          <w:rFonts w:hint="cs"/>
          <w:rtl/>
        </w:rPr>
        <w:t>ה</w:t>
      </w:r>
      <w:r>
        <w:rPr>
          <w:rtl/>
        </w:rPr>
        <w:t xml:space="preserve"> </w:t>
      </w:r>
      <w:bookmarkStart w:id="23711" w:name="_ETM_Q75_417470"/>
      <w:bookmarkEnd w:id="23711"/>
      <w:r>
        <w:rPr>
          <w:rtl/>
        </w:rPr>
        <w:t xml:space="preserve">תוספת </w:t>
      </w:r>
      <w:bookmarkStart w:id="23712" w:name="_ETM_Q75_417890"/>
      <w:bookmarkEnd w:id="23712"/>
      <w:r>
        <w:rPr>
          <w:rtl/>
        </w:rPr>
        <w:t>קטנה</w:t>
      </w:r>
      <w:r>
        <w:rPr>
          <w:rFonts w:hint="cs"/>
          <w:rtl/>
        </w:rPr>
        <w:t>.</w:t>
      </w:r>
      <w:r>
        <w:rPr>
          <w:rtl/>
        </w:rPr>
        <w:t xml:space="preserve"> </w:t>
      </w:r>
      <w:bookmarkStart w:id="23713" w:name="_ETM_Q75_418439"/>
      <w:bookmarkEnd w:id="23713"/>
      <w:r>
        <w:rPr>
          <w:rtl/>
        </w:rPr>
        <w:t xml:space="preserve">זה </w:t>
      </w:r>
      <w:bookmarkStart w:id="23714" w:name="_ETM_Q75_418619"/>
      <w:bookmarkEnd w:id="23714"/>
      <w:r>
        <w:rPr>
          <w:rtl/>
        </w:rPr>
        <w:t xml:space="preserve">לא </w:t>
      </w:r>
      <w:bookmarkStart w:id="23715" w:name="_ETM_Q75_418769"/>
      <w:bookmarkEnd w:id="23715"/>
      <w:r>
        <w:rPr>
          <w:rtl/>
        </w:rPr>
        <w:t xml:space="preserve">עובד </w:t>
      </w:r>
      <w:bookmarkStart w:id="23716" w:name="_ETM_Q75_419099"/>
      <w:bookmarkEnd w:id="23716"/>
      <w:r>
        <w:rPr>
          <w:rtl/>
        </w:rPr>
        <w:t>ככה</w:t>
      </w:r>
      <w:r>
        <w:rPr>
          <w:rFonts w:hint="cs"/>
          <w:rtl/>
        </w:rPr>
        <w:t>.</w:t>
      </w:r>
      <w:r>
        <w:rPr>
          <w:rtl/>
        </w:rPr>
        <w:t xml:space="preserve"> </w:t>
      </w:r>
      <w:bookmarkStart w:id="23717" w:name="_ETM_Q75_420569"/>
      <w:bookmarkEnd w:id="23717"/>
      <w:r>
        <w:rPr>
          <w:rFonts w:hint="cs"/>
          <w:rtl/>
        </w:rPr>
        <w:t xml:space="preserve">זה </w:t>
      </w:r>
      <w:r>
        <w:rPr>
          <w:rtl/>
        </w:rPr>
        <w:t xml:space="preserve">לא </w:t>
      </w:r>
      <w:bookmarkStart w:id="23718" w:name="_ETM_Q75_420890"/>
      <w:bookmarkStart w:id="23719" w:name="_ETM_Q75_421100"/>
      <w:bookmarkEnd w:id="23718"/>
      <w:bookmarkEnd w:id="23719"/>
      <w:r>
        <w:rPr>
          <w:rtl/>
        </w:rPr>
        <w:t>קורה</w:t>
      </w:r>
      <w:r>
        <w:rPr>
          <w:rFonts w:hint="cs"/>
          <w:rtl/>
        </w:rPr>
        <w:t>.</w:t>
      </w:r>
      <w:bookmarkStart w:id="23720" w:name="_ETM_Q75_420584"/>
      <w:bookmarkEnd w:id="23720"/>
      <w:r>
        <w:rPr>
          <w:rtl/>
        </w:rPr>
        <w:t xml:space="preserve"> </w:t>
      </w:r>
      <w:bookmarkStart w:id="23721" w:name="_ETM_Q75_422819"/>
      <w:bookmarkEnd w:id="23721"/>
      <w:r>
        <w:rPr>
          <w:rtl/>
        </w:rPr>
        <w:t xml:space="preserve">והם </w:t>
      </w:r>
      <w:bookmarkStart w:id="23722" w:name="_ETM_Q75_423150"/>
      <w:bookmarkEnd w:id="23722"/>
      <w:r>
        <w:rPr>
          <w:rtl/>
        </w:rPr>
        <w:t xml:space="preserve">גם </w:t>
      </w:r>
      <w:bookmarkStart w:id="23723" w:name="_ETM_Q75_423300"/>
      <w:bookmarkEnd w:id="23723"/>
      <w:r>
        <w:rPr>
          <w:rtl/>
        </w:rPr>
        <w:t>יודעים</w:t>
      </w:r>
      <w:r>
        <w:rPr>
          <w:rFonts w:hint="cs"/>
          <w:rtl/>
        </w:rPr>
        <w:t>,</w:t>
      </w:r>
      <w:r>
        <w:rPr>
          <w:rtl/>
        </w:rPr>
        <w:t xml:space="preserve"> </w:t>
      </w:r>
      <w:bookmarkStart w:id="23724" w:name="_ETM_Q75_424489"/>
      <w:bookmarkEnd w:id="23724"/>
      <w:r>
        <w:rPr>
          <w:rtl/>
        </w:rPr>
        <w:t xml:space="preserve">אתם </w:t>
      </w:r>
      <w:bookmarkStart w:id="23725" w:name="_ETM_Q75_424790"/>
      <w:bookmarkEnd w:id="23725"/>
      <w:r>
        <w:rPr>
          <w:rtl/>
        </w:rPr>
        <w:t xml:space="preserve">יודעים </w:t>
      </w:r>
      <w:bookmarkStart w:id="23726" w:name="_ETM_Q75_425090"/>
      <w:bookmarkEnd w:id="23726"/>
      <w:r>
        <w:rPr>
          <w:rtl/>
        </w:rPr>
        <w:t xml:space="preserve">שהם </w:t>
      </w:r>
      <w:bookmarkStart w:id="23727" w:name="_ETM_Q75_425329"/>
      <w:bookmarkEnd w:id="23727"/>
      <w:r>
        <w:rPr>
          <w:rtl/>
        </w:rPr>
        <w:t>יודעים</w:t>
      </w:r>
      <w:bookmarkStart w:id="23728" w:name="_ETM_Q75_422000"/>
      <w:bookmarkEnd w:id="23728"/>
      <w:r>
        <w:rPr>
          <w:rFonts w:hint="cs"/>
          <w:rtl/>
        </w:rPr>
        <w:t>.</w:t>
      </w:r>
      <w:r>
        <w:rPr>
          <w:rtl/>
        </w:rPr>
        <w:t xml:space="preserve"> </w:t>
      </w:r>
      <w:bookmarkStart w:id="23729" w:name="_ETM_Q75_426439"/>
      <w:bookmarkEnd w:id="23729"/>
      <w:r>
        <w:rPr>
          <w:rtl/>
        </w:rPr>
        <w:t xml:space="preserve">הם </w:t>
      </w:r>
      <w:bookmarkStart w:id="23730" w:name="_ETM_Q75_426590"/>
      <w:bookmarkEnd w:id="23730"/>
      <w:r>
        <w:rPr>
          <w:rtl/>
        </w:rPr>
        <w:t xml:space="preserve">מבינים </w:t>
      </w:r>
      <w:bookmarkStart w:id="23731" w:name="_ETM_Q75_426950"/>
      <w:bookmarkEnd w:id="23731"/>
      <w:r>
        <w:rPr>
          <w:rtl/>
        </w:rPr>
        <w:t xml:space="preserve">שעובדים </w:t>
      </w:r>
      <w:bookmarkStart w:id="23732" w:name="_ETM_Q75_427370"/>
      <w:bookmarkEnd w:id="23732"/>
      <w:r>
        <w:rPr>
          <w:rtl/>
        </w:rPr>
        <w:t>עליהם</w:t>
      </w:r>
      <w:r>
        <w:rPr>
          <w:rFonts w:hint="cs"/>
          <w:rtl/>
        </w:rPr>
        <w:t>.</w:t>
      </w:r>
      <w:bookmarkStart w:id="23733" w:name="_ETM_Q75_430150"/>
      <w:bookmarkStart w:id="23734" w:name="_ETM_Q75_430573"/>
      <w:bookmarkEnd w:id="23733"/>
      <w:bookmarkEnd w:id="23734"/>
    </w:p>
    <w:p w:rsidR="00EA1761" w:rsidRDefault="00EA1761" w:rsidP="000936C0">
      <w:pPr>
        <w:pStyle w:val="KeepWithNext"/>
        <w:rPr>
          <w:rtl/>
        </w:rPr>
      </w:pPr>
      <w:bookmarkStart w:id="23735" w:name="_ETM_Q75_430698"/>
      <w:bookmarkStart w:id="23736" w:name="_ETM_Q75_430746"/>
      <w:bookmarkEnd w:id="23735"/>
      <w:bookmarkEnd w:id="23736"/>
    </w:p>
    <w:p w:rsidR="00EA1761" w:rsidRDefault="00EA1761" w:rsidP="00467CBC">
      <w:pPr>
        <w:rPr>
          <w:rtl/>
        </w:rPr>
      </w:pPr>
      <w:bookmarkStart w:id="23737" w:name="_ETM_Q75_430815"/>
      <w:bookmarkStart w:id="23738" w:name="_ETM_Q75_425908"/>
      <w:bookmarkEnd w:id="23737"/>
      <w:bookmarkEnd w:id="23738"/>
      <w:r>
        <w:rPr>
          <w:rtl/>
        </w:rPr>
        <w:t>ותראו</w:t>
      </w:r>
      <w:r>
        <w:rPr>
          <w:rFonts w:hint="cs"/>
          <w:rtl/>
        </w:rPr>
        <w:t>,</w:t>
      </w:r>
      <w:r>
        <w:rPr>
          <w:rtl/>
        </w:rPr>
        <w:t xml:space="preserve"> </w:t>
      </w:r>
      <w:bookmarkStart w:id="23739" w:name="_ETM_Q75_431799"/>
      <w:bookmarkEnd w:id="23739"/>
      <w:r>
        <w:rPr>
          <w:rtl/>
        </w:rPr>
        <w:t xml:space="preserve">אנחנו </w:t>
      </w:r>
      <w:bookmarkStart w:id="23740" w:name="_ETM_Q75_433280"/>
      <w:bookmarkEnd w:id="23740"/>
      <w:r>
        <w:rPr>
          <w:rtl/>
        </w:rPr>
        <w:t xml:space="preserve">לא </w:t>
      </w:r>
      <w:bookmarkStart w:id="23741" w:name="_ETM_Q75_433519"/>
      <w:bookmarkEnd w:id="23741"/>
      <w:r>
        <w:rPr>
          <w:rtl/>
        </w:rPr>
        <w:t>נבח</w:t>
      </w:r>
      <w:r>
        <w:rPr>
          <w:rFonts w:hint="cs"/>
          <w:rtl/>
        </w:rPr>
        <w:t>ל</w:t>
      </w:r>
      <w:bookmarkStart w:id="23742" w:name="_ETM_Q75_430380"/>
      <w:bookmarkEnd w:id="23742"/>
      <w:r>
        <w:rPr>
          <w:rtl/>
        </w:rPr>
        <w:t xml:space="preserve"> </w:t>
      </w:r>
      <w:bookmarkStart w:id="23743" w:name="_ETM_Q75_433970"/>
      <w:bookmarkEnd w:id="23743"/>
      <w:r>
        <w:rPr>
          <w:rtl/>
        </w:rPr>
        <w:t xml:space="preserve">בשום </w:t>
      </w:r>
      <w:bookmarkStart w:id="23744" w:name="_ETM_Q75_434390"/>
      <w:bookmarkEnd w:id="23744"/>
      <w:r>
        <w:rPr>
          <w:rtl/>
        </w:rPr>
        <w:t xml:space="preserve">כלי </w:t>
      </w:r>
      <w:bookmarkStart w:id="23745" w:name="_ETM_Q75_434629"/>
      <w:bookmarkEnd w:id="23745"/>
      <w:r>
        <w:rPr>
          <w:rtl/>
        </w:rPr>
        <w:t xml:space="preserve">כדי </w:t>
      </w:r>
      <w:bookmarkStart w:id="23746" w:name="_ETM_Q75_434840"/>
      <w:bookmarkEnd w:id="23746"/>
      <w:r>
        <w:rPr>
          <w:rtl/>
        </w:rPr>
        <w:t xml:space="preserve">לעצור </w:t>
      </w:r>
      <w:bookmarkStart w:id="23747" w:name="_ETM_Q75_435230"/>
      <w:bookmarkEnd w:id="23747"/>
      <w:r>
        <w:rPr>
          <w:rtl/>
        </w:rPr>
        <w:t>אתכם</w:t>
      </w:r>
      <w:r>
        <w:rPr>
          <w:rFonts w:hint="cs"/>
          <w:rtl/>
        </w:rPr>
        <w:t>.</w:t>
      </w:r>
      <w:r>
        <w:rPr>
          <w:rtl/>
        </w:rPr>
        <w:t xml:space="preserve"> </w:t>
      </w:r>
      <w:bookmarkStart w:id="23748" w:name="_ETM_Q75_437610"/>
      <w:bookmarkEnd w:id="23748"/>
      <w:r>
        <w:rPr>
          <w:rtl/>
        </w:rPr>
        <w:t xml:space="preserve">אתם </w:t>
      </w:r>
      <w:bookmarkStart w:id="23749" w:name="_ETM_Q75_437940"/>
      <w:bookmarkEnd w:id="23749"/>
      <w:r>
        <w:rPr>
          <w:rtl/>
        </w:rPr>
        <w:t xml:space="preserve">ממשלה </w:t>
      </w:r>
      <w:bookmarkStart w:id="23750" w:name="_ETM_Q75_438330"/>
      <w:bookmarkEnd w:id="23750"/>
      <w:r>
        <w:rPr>
          <w:rtl/>
        </w:rPr>
        <w:t xml:space="preserve">שבאה </w:t>
      </w:r>
      <w:bookmarkStart w:id="23751" w:name="_ETM_Q75_438629"/>
      <w:bookmarkEnd w:id="23751"/>
      <w:r>
        <w:rPr>
          <w:rtl/>
        </w:rPr>
        <w:t xml:space="preserve">להחריב </w:t>
      </w:r>
      <w:bookmarkStart w:id="23752" w:name="_ETM_Q75_438990"/>
      <w:bookmarkEnd w:id="23752"/>
      <w:r>
        <w:rPr>
          <w:rtl/>
        </w:rPr>
        <w:t xml:space="preserve">את </w:t>
      </w:r>
      <w:bookmarkStart w:id="23753" w:name="_ETM_Q75_439050"/>
      <w:bookmarkEnd w:id="23753"/>
      <w:r>
        <w:rPr>
          <w:rtl/>
        </w:rPr>
        <w:t>ישראל</w:t>
      </w:r>
      <w:r>
        <w:rPr>
          <w:rFonts w:hint="cs"/>
          <w:rtl/>
        </w:rPr>
        <w:t>,</w:t>
      </w:r>
      <w:r>
        <w:rPr>
          <w:rtl/>
        </w:rPr>
        <w:t xml:space="preserve"> </w:t>
      </w:r>
      <w:bookmarkStart w:id="23754" w:name="_ETM_Q75_441880"/>
      <w:bookmarkEnd w:id="23754"/>
      <w:r>
        <w:rPr>
          <w:rtl/>
        </w:rPr>
        <w:t xml:space="preserve">אין </w:t>
      </w:r>
      <w:bookmarkStart w:id="23755" w:name="_ETM_Q75_442060"/>
      <w:bookmarkEnd w:id="23755"/>
      <w:r>
        <w:rPr>
          <w:rtl/>
        </w:rPr>
        <w:t>ב</w:t>
      </w:r>
      <w:bookmarkStart w:id="23756" w:name="_ETM_Q75_442180"/>
      <w:bookmarkStart w:id="23757" w:name="_ETM_Q75_442389"/>
      <w:bookmarkStart w:id="23758" w:name="_ETM_Q75_438790"/>
      <w:bookmarkEnd w:id="23756"/>
      <w:bookmarkEnd w:id="23757"/>
      <w:bookmarkEnd w:id="23758"/>
      <w:r>
        <w:rPr>
          <w:rFonts w:hint="cs"/>
          <w:rtl/>
        </w:rPr>
        <w:t xml:space="preserve">כם שום </w:t>
      </w:r>
      <w:bookmarkStart w:id="23759" w:name="_ETM_Q75_442539"/>
      <w:bookmarkEnd w:id="23759"/>
      <w:r>
        <w:rPr>
          <w:rtl/>
        </w:rPr>
        <w:t xml:space="preserve">מוסר </w:t>
      </w:r>
      <w:bookmarkStart w:id="23760" w:name="_ETM_Q75_442930"/>
      <w:bookmarkEnd w:id="23760"/>
      <w:r>
        <w:rPr>
          <w:rtl/>
        </w:rPr>
        <w:t xml:space="preserve">ושום </w:t>
      </w:r>
      <w:bookmarkStart w:id="23761" w:name="_ETM_Q75_443199"/>
      <w:bookmarkEnd w:id="23761"/>
      <w:r>
        <w:rPr>
          <w:rtl/>
        </w:rPr>
        <w:t>חמלה</w:t>
      </w:r>
      <w:r>
        <w:rPr>
          <w:rFonts w:hint="cs"/>
          <w:rtl/>
        </w:rPr>
        <w:t>.</w:t>
      </w:r>
      <w:r>
        <w:rPr>
          <w:rtl/>
        </w:rPr>
        <w:t xml:space="preserve"> </w:t>
      </w:r>
      <w:bookmarkStart w:id="23762" w:name="_ETM_Q75_444070"/>
      <w:bookmarkEnd w:id="23762"/>
      <w:r>
        <w:rPr>
          <w:rtl/>
        </w:rPr>
        <w:t xml:space="preserve">איבדתם </w:t>
      </w:r>
      <w:bookmarkStart w:id="23763" w:name="_ETM_Q75_444520"/>
      <w:bookmarkEnd w:id="23763"/>
      <w:r>
        <w:rPr>
          <w:rtl/>
        </w:rPr>
        <w:t xml:space="preserve">את </w:t>
      </w:r>
      <w:bookmarkStart w:id="23764" w:name="_ETM_Q75_444610"/>
      <w:bookmarkEnd w:id="23764"/>
      <w:r>
        <w:rPr>
          <w:rtl/>
        </w:rPr>
        <w:t>זה</w:t>
      </w:r>
      <w:r>
        <w:rPr>
          <w:rFonts w:hint="cs"/>
          <w:rtl/>
        </w:rPr>
        <w:t>.</w:t>
      </w:r>
      <w:r>
        <w:rPr>
          <w:rtl/>
        </w:rPr>
        <w:t xml:space="preserve"> </w:t>
      </w:r>
      <w:bookmarkStart w:id="23765" w:name="_ETM_Q75_445589"/>
      <w:bookmarkEnd w:id="23765"/>
      <w:r>
        <w:rPr>
          <w:rtl/>
        </w:rPr>
        <w:t xml:space="preserve">כל </w:t>
      </w:r>
      <w:bookmarkStart w:id="23766" w:name="_ETM_Q75_446309"/>
      <w:bookmarkEnd w:id="23766"/>
      <w:r>
        <w:rPr>
          <w:rtl/>
        </w:rPr>
        <w:t xml:space="preserve">מה </w:t>
      </w:r>
      <w:bookmarkStart w:id="23767" w:name="_ETM_Q75_446759"/>
      <w:bookmarkEnd w:id="23767"/>
      <w:r>
        <w:rPr>
          <w:rtl/>
        </w:rPr>
        <w:t xml:space="preserve">שמעניין </w:t>
      </w:r>
      <w:bookmarkStart w:id="23768" w:name="_ETM_Q75_447240"/>
      <w:bookmarkEnd w:id="23768"/>
      <w:r>
        <w:rPr>
          <w:rtl/>
        </w:rPr>
        <w:t xml:space="preserve">אתכם </w:t>
      </w:r>
      <w:bookmarkStart w:id="23769" w:name="_ETM_Q75_447629"/>
      <w:bookmarkEnd w:id="23769"/>
      <w:r>
        <w:rPr>
          <w:rtl/>
        </w:rPr>
        <w:t xml:space="preserve">זה </w:t>
      </w:r>
      <w:bookmarkStart w:id="23770" w:name="_ETM_Q75_447900"/>
      <w:bookmarkEnd w:id="23770"/>
      <w:r>
        <w:rPr>
          <w:rtl/>
        </w:rPr>
        <w:t>כוח</w:t>
      </w:r>
      <w:r>
        <w:rPr>
          <w:rFonts w:hint="cs"/>
          <w:rtl/>
        </w:rPr>
        <w:t>,</w:t>
      </w:r>
      <w:r>
        <w:rPr>
          <w:rtl/>
        </w:rPr>
        <w:t xml:space="preserve"> </w:t>
      </w:r>
      <w:bookmarkStart w:id="23771" w:name="_ETM_Q75_448830"/>
      <w:bookmarkEnd w:id="23771"/>
      <w:r>
        <w:rPr>
          <w:rtl/>
        </w:rPr>
        <w:t>כסף</w:t>
      </w:r>
      <w:r>
        <w:rPr>
          <w:rFonts w:hint="cs"/>
          <w:rtl/>
        </w:rPr>
        <w:t>,</w:t>
      </w:r>
      <w:r>
        <w:rPr>
          <w:rtl/>
        </w:rPr>
        <w:t xml:space="preserve"> </w:t>
      </w:r>
      <w:bookmarkStart w:id="23772" w:name="_ETM_Q75_449550"/>
      <w:bookmarkEnd w:id="23772"/>
      <w:r>
        <w:rPr>
          <w:rtl/>
        </w:rPr>
        <w:t>כבוד</w:t>
      </w:r>
      <w:r>
        <w:rPr>
          <w:rFonts w:hint="cs"/>
          <w:rtl/>
        </w:rPr>
        <w:t>.</w:t>
      </w:r>
      <w:bookmarkStart w:id="23773" w:name="_ETM_Q75_447201"/>
      <w:bookmarkEnd w:id="23773"/>
      <w:r>
        <w:rPr>
          <w:rtl/>
        </w:rPr>
        <w:t xml:space="preserve"> </w:t>
      </w:r>
      <w:bookmarkStart w:id="23774" w:name="_ETM_Q75_450850"/>
      <w:bookmarkEnd w:id="23774"/>
      <w:r>
        <w:rPr>
          <w:rtl/>
        </w:rPr>
        <w:t xml:space="preserve">אתם </w:t>
      </w:r>
      <w:bookmarkStart w:id="23775" w:name="_ETM_Q75_451180"/>
      <w:bookmarkEnd w:id="23775"/>
      <w:r>
        <w:rPr>
          <w:rtl/>
        </w:rPr>
        <w:t xml:space="preserve">לא </w:t>
      </w:r>
      <w:bookmarkStart w:id="23776" w:name="_ETM_Q75_451300"/>
      <w:bookmarkEnd w:id="23776"/>
      <w:r>
        <w:rPr>
          <w:rtl/>
        </w:rPr>
        <w:t>לאומיים</w:t>
      </w:r>
      <w:r>
        <w:rPr>
          <w:rFonts w:hint="cs"/>
          <w:rtl/>
        </w:rPr>
        <w:t>,</w:t>
      </w:r>
      <w:r>
        <w:rPr>
          <w:rtl/>
        </w:rPr>
        <w:t xml:space="preserve"> </w:t>
      </w:r>
      <w:bookmarkStart w:id="23777" w:name="_ETM_Q75_452400"/>
      <w:bookmarkEnd w:id="23777"/>
      <w:r>
        <w:rPr>
          <w:rtl/>
        </w:rPr>
        <w:t xml:space="preserve">אתם </w:t>
      </w:r>
      <w:bookmarkStart w:id="23778" w:name="_ETM_Q75_452729"/>
      <w:bookmarkEnd w:id="23778"/>
      <w:r>
        <w:rPr>
          <w:rtl/>
        </w:rPr>
        <w:t xml:space="preserve">לא </w:t>
      </w:r>
      <w:bookmarkStart w:id="23779" w:name="_ETM_Q75_452819"/>
      <w:bookmarkEnd w:id="23779"/>
      <w:r>
        <w:rPr>
          <w:rtl/>
        </w:rPr>
        <w:t>ציוני</w:t>
      </w:r>
      <w:bookmarkStart w:id="23780" w:name="_ETM_Q75_449327"/>
      <w:bookmarkEnd w:id="23780"/>
      <w:r>
        <w:rPr>
          <w:rtl/>
        </w:rPr>
        <w:t>ם</w:t>
      </w:r>
      <w:r>
        <w:rPr>
          <w:rFonts w:hint="cs"/>
          <w:rtl/>
        </w:rPr>
        <w:t>,</w:t>
      </w:r>
      <w:r>
        <w:rPr>
          <w:rtl/>
        </w:rPr>
        <w:t xml:space="preserve"> </w:t>
      </w:r>
      <w:bookmarkStart w:id="23781" w:name="_ETM_Q75_453810"/>
      <w:bookmarkEnd w:id="23781"/>
      <w:r>
        <w:rPr>
          <w:rtl/>
        </w:rPr>
        <w:t xml:space="preserve">אתם </w:t>
      </w:r>
      <w:bookmarkStart w:id="23782" w:name="_ETM_Q75_454110"/>
      <w:bookmarkEnd w:id="23782"/>
      <w:r>
        <w:rPr>
          <w:rtl/>
        </w:rPr>
        <w:t xml:space="preserve">לא </w:t>
      </w:r>
      <w:bookmarkStart w:id="23783" w:name="_ETM_Q75_454229"/>
      <w:bookmarkEnd w:id="23783"/>
      <w:r>
        <w:rPr>
          <w:rtl/>
        </w:rPr>
        <w:t>יהודי</w:t>
      </w:r>
      <w:r w:rsidR="00467CBC">
        <w:rPr>
          <w:rFonts w:hint="cs"/>
          <w:rtl/>
        </w:rPr>
        <w:t>י</w:t>
      </w:r>
      <w:r>
        <w:rPr>
          <w:rtl/>
        </w:rPr>
        <w:t>ם</w:t>
      </w:r>
      <w:r>
        <w:rPr>
          <w:rFonts w:hint="cs"/>
          <w:rtl/>
        </w:rPr>
        <w:t>,</w:t>
      </w:r>
      <w:r>
        <w:rPr>
          <w:rtl/>
        </w:rPr>
        <w:t xml:space="preserve"> </w:t>
      </w:r>
      <w:bookmarkStart w:id="23784" w:name="_ETM_Q75_454949"/>
      <w:bookmarkEnd w:id="23784"/>
      <w:r>
        <w:rPr>
          <w:rtl/>
        </w:rPr>
        <w:t xml:space="preserve">אתם </w:t>
      </w:r>
      <w:bookmarkStart w:id="23785" w:name="_ETM_Q75_455220"/>
      <w:bookmarkEnd w:id="23785"/>
      <w:r>
        <w:rPr>
          <w:rtl/>
        </w:rPr>
        <w:t xml:space="preserve">לא </w:t>
      </w:r>
      <w:bookmarkStart w:id="23786" w:name="_ETM_Q75_455339"/>
      <w:bookmarkEnd w:id="23786"/>
      <w:r>
        <w:rPr>
          <w:rtl/>
        </w:rPr>
        <w:t>ערכיים</w:t>
      </w:r>
      <w:r>
        <w:rPr>
          <w:rFonts w:hint="cs"/>
          <w:rtl/>
        </w:rPr>
        <w:t>,</w:t>
      </w:r>
      <w:r>
        <w:rPr>
          <w:rtl/>
        </w:rPr>
        <w:t xml:space="preserve"> </w:t>
      </w:r>
      <w:bookmarkStart w:id="23787" w:name="_ETM_Q75_455970"/>
      <w:bookmarkEnd w:id="23787"/>
      <w:r>
        <w:rPr>
          <w:rtl/>
        </w:rPr>
        <w:t xml:space="preserve">אתם </w:t>
      </w:r>
      <w:bookmarkStart w:id="23788" w:name="_ETM_Q75_456240"/>
      <w:bookmarkEnd w:id="23788"/>
      <w:r>
        <w:rPr>
          <w:rtl/>
        </w:rPr>
        <w:t xml:space="preserve">לא </w:t>
      </w:r>
      <w:bookmarkStart w:id="23789" w:name="_ETM_Q75_456330"/>
      <w:bookmarkEnd w:id="23789"/>
      <w:r>
        <w:rPr>
          <w:rtl/>
        </w:rPr>
        <w:t>אנושיים</w:t>
      </w:r>
      <w:r>
        <w:rPr>
          <w:rFonts w:hint="cs"/>
          <w:rtl/>
        </w:rPr>
        <w:t>.</w:t>
      </w:r>
      <w:r>
        <w:rPr>
          <w:rtl/>
        </w:rPr>
        <w:t xml:space="preserve"> </w:t>
      </w:r>
      <w:bookmarkStart w:id="23790" w:name="_ETM_Q75_457750"/>
      <w:bookmarkEnd w:id="23790"/>
      <w:r>
        <w:rPr>
          <w:rtl/>
        </w:rPr>
        <w:t xml:space="preserve">אתם </w:t>
      </w:r>
      <w:bookmarkStart w:id="23791" w:name="_ETM_Q75_458110"/>
      <w:bookmarkEnd w:id="23791"/>
      <w:r>
        <w:rPr>
          <w:rtl/>
        </w:rPr>
        <w:t>בוזזים</w:t>
      </w:r>
      <w:r>
        <w:rPr>
          <w:rFonts w:hint="cs"/>
          <w:rtl/>
        </w:rPr>
        <w:t>,</w:t>
      </w:r>
      <w:bookmarkStart w:id="23792" w:name="_ETM_Q75_460650"/>
      <w:bookmarkEnd w:id="23792"/>
      <w:r>
        <w:rPr>
          <w:rFonts w:hint="cs"/>
          <w:rtl/>
        </w:rPr>
        <w:t xml:space="preserve"> </w:t>
      </w:r>
      <w:bookmarkStart w:id="23793" w:name="_ETM_Q75_457708"/>
      <w:bookmarkEnd w:id="23793"/>
      <w:r>
        <w:rPr>
          <w:rtl/>
        </w:rPr>
        <w:t xml:space="preserve">אתם </w:t>
      </w:r>
      <w:bookmarkStart w:id="23794" w:name="_ETM_Q75_460979"/>
      <w:bookmarkEnd w:id="23794"/>
      <w:r>
        <w:rPr>
          <w:rtl/>
        </w:rPr>
        <w:t>מפקירים</w:t>
      </w:r>
      <w:r>
        <w:rPr>
          <w:rFonts w:hint="cs"/>
          <w:rtl/>
        </w:rPr>
        <w:t>,</w:t>
      </w:r>
      <w:r>
        <w:rPr>
          <w:rtl/>
        </w:rPr>
        <w:t xml:space="preserve"> </w:t>
      </w:r>
      <w:bookmarkStart w:id="23795" w:name="_ETM_Q75_462270"/>
      <w:bookmarkEnd w:id="23795"/>
      <w:r>
        <w:rPr>
          <w:rtl/>
        </w:rPr>
        <w:t xml:space="preserve">אתם </w:t>
      </w:r>
      <w:bookmarkStart w:id="23796" w:name="_ETM_Q75_462570"/>
      <w:bookmarkEnd w:id="23796"/>
      <w:r>
        <w:rPr>
          <w:rtl/>
        </w:rPr>
        <w:t>מקריבים</w:t>
      </w:r>
      <w:r>
        <w:rPr>
          <w:rFonts w:hint="cs"/>
          <w:rtl/>
        </w:rPr>
        <w:t>,</w:t>
      </w:r>
      <w:r>
        <w:rPr>
          <w:rtl/>
        </w:rPr>
        <w:t xml:space="preserve"> </w:t>
      </w:r>
      <w:bookmarkStart w:id="23797" w:name="_ETM_Q75_463589"/>
      <w:bookmarkEnd w:id="23797"/>
      <w:r>
        <w:rPr>
          <w:rtl/>
        </w:rPr>
        <w:t xml:space="preserve">ואתם </w:t>
      </w:r>
      <w:bookmarkStart w:id="23798" w:name="_ETM_Q75_463920"/>
      <w:bookmarkEnd w:id="23798"/>
      <w:r>
        <w:rPr>
          <w:rtl/>
        </w:rPr>
        <w:t>מרסקים</w:t>
      </w:r>
      <w:r>
        <w:rPr>
          <w:rFonts w:hint="cs"/>
          <w:rtl/>
        </w:rPr>
        <w:t>.</w:t>
      </w:r>
      <w:bookmarkStart w:id="23799" w:name="_ETM_Q75_465730"/>
      <w:bookmarkStart w:id="23800" w:name="_ETM_Q75_466968"/>
      <w:bookmarkStart w:id="23801" w:name="_ETM_Q75_467042"/>
      <w:bookmarkStart w:id="23802" w:name="_ETM_Q75_467094"/>
      <w:bookmarkStart w:id="23803" w:name="_ETM_Q75_467155"/>
      <w:bookmarkEnd w:id="23799"/>
      <w:bookmarkEnd w:id="23800"/>
      <w:bookmarkEnd w:id="23801"/>
      <w:bookmarkEnd w:id="23802"/>
      <w:bookmarkEnd w:id="23803"/>
      <w:r w:rsidR="00467CBC">
        <w:rPr>
          <w:rFonts w:hint="cs"/>
          <w:rtl/>
        </w:rPr>
        <w:t xml:space="preserve"> </w:t>
      </w:r>
      <w:r>
        <w:rPr>
          <w:rtl/>
        </w:rPr>
        <w:t xml:space="preserve">המדינה </w:t>
      </w:r>
      <w:bookmarkStart w:id="23804" w:name="_ETM_Q75_466450"/>
      <w:bookmarkEnd w:id="23804"/>
      <w:r>
        <w:rPr>
          <w:rtl/>
        </w:rPr>
        <w:t xml:space="preserve">הזאת </w:t>
      </w:r>
      <w:bookmarkStart w:id="23805" w:name="_ETM_Q75_466720"/>
      <w:bookmarkEnd w:id="23805"/>
      <w:r>
        <w:rPr>
          <w:rFonts w:hint="cs"/>
          <w:rtl/>
        </w:rPr>
        <w:t xml:space="preserve">היא </w:t>
      </w:r>
      <w:bookmarkStart w:id="23806" w:name="_ETM_Q75_463409"/>
      <w:bookmarkEnd w:id="23806"/>
      <w:r>
        <w:rPr>
          <w:rtl/>
        </w:rPr>
        <w:t xml:space="preserve">נס </w:t>
      </w:r>
      <w:bookmarkStart w:id="23807" w:name="_ETM_Q75_467020"/>
      <w:bookmarkEnd w:id="23807"/>
      <w:r>
        <w:rPr>
          <w:rtl/>
        </w:rPr>
        <w:t>גדול</w:t>
      </w:r>
      <w:r>
        <w:rPr>
          <w:rFonts w:hint="cs"/>
          <w:rtl/>
        </w:rPr>
        <w:t>,</w:t>
      </w:r>
      <w:r>
        <w:rPr>
          <w:rtl/>
        </w:rPr>
        <w:t xml:space="preserve"> </w:t>
      </w:r>
      <w:bookmarkStart w:id="23808" w:name="_ETM_Q75_469120"/>
      <w:bookmarkEnd w:id="23808"/>
      <w:r>
        <w:rPr>
          <w:rtl/>
        </w:rPr>
        <w:t xml:space="preserve">והחטא </w:t>
      </w:r>
      <w:bookmarkStart w:id="23809" w:name="_ETM_Q75_469750"/>
      <w:bookmarkEnd w:id="23809"/>
      <w:r>
        <w:rPr>
          <w:rtl/>
        </w:rPr>
        <w:t xml:space="preserve">הזה </w:t>
      </w:r>
      <w:bookmarkStart w:id="23810" w:name="_ETM_Q75_469990"/>
      <w:bookmarkEnd w:id="23810"/>
      <w:r>
        <w:rPr>
          <w:rtl/>
        </w:rPr>
        <w:t>שלכם</w:t>
      </w:r>
      <w:r>
        <w:rPr>
          <w:rFonts w:hint="cs"/>
          <w:rtl/>
        </w:rPr>
        <w:t>,</w:t>
      </w:r>
      <w:r>
        <w:rPr>
          <w:rtl/>
        </w:rPr>
        <w:t xml:space="preserve"> </w:t>
      </w:r>
      <w:bookmarkStart w:id="23811" w:name="_ETM_Q75_470920"/>
      <w:bookmarkEnd w:id="23811"/>
      <w:r>
        <w:rPr>
          <w:rtl/>
        </w:rPr>
        <w:t xml:space="preserve">הממשלה </w:t>
      </w:r>
      <w:bookmarkStart w:id="23812" w:name="_ETM_Q75_471640"/>
      <w:bookmarkEnd w:id="23812"/>
      <w:r>
        <w:rPr>
          <w:rtl/>
        </w:rPr>
        <w:t>הזאת</w:t>
      </w:r>
      <w:bookmarkStart w:id="23813" w:name="_ETM_Q75_469736"/>
      <w:bookmarkEnd w:id="23813"/>
      <w:r>
        <w:rPr>
          <w:rtl/>
        </w:rPr>
        <w:t xml:space="preserve"> </w:t>
      </w:r>
      <w:bookmarkStart w:id="23814" w:name="_ETM_Q75_473120"/>
      <w:bookmarkEnd w:id="23814"/>
      <w:r>
        <w:rPr>
          <w:rtl/>
        </w:rPr>
        <w:t xml:space="preserve">לא </w:t>
      </w:r>
      <w:bookmarkStart w:id="23815" w:name="_ETM_Q75_473419"/>
      <w:bookmarkEnd w:id="23815"/>
      <w:r>
        <w:rPr>
          <w:rtl/>
        </w:rPr>
        <w:t xml:space="preserve">תהרוס </w:t>
      </w:r>
      <w:bookmarkStart w:id="23816" w:name="_ETM_Q75_473870"/>
      <w:bookmarkEnd w:id="23816"/>
      <w:r>
        <w:rPr>
          <w:rtl/>
        </w:rPr>
        <w:t xml:space="preserve">את </w:t>
      </w:r>
      <w:bookmarkStart w:id="23817" w:name="_ETM_Q75_473930"/>
      <w:bookmarkEnd w:id="23817"/>
      <w:r>
        <w:rPr>
          <w:rtl/>
        </w:rPr>
        <w:t xml:space="preserve">העם </w:t>
      </w:r>
      <w:bookmarkStart w:id="23818" w:name="_ETM_Q75_474169"/>
      <w:bookmarkEnd w:id="23818"/>
      <w:r>
        <w:rPr>
          <w:rtl/>
        </w:rPr>
        <w:t>הזה</w:t>
      </w:r>
      <w:r>
        <w:rPr>
          <w:rFonts w:hint="cs"/>
          <w:rtl/>
        </w:rPr>
        <w:t>,</w:t>
      </w:r>
      <w:r>
        <w:rPr>
          <w:rtl/>
        </w:rPr>
        <w:t xml:space="preserve"> </w:t>
      </w:r>
      <w:bookmarkStart w:id="23819" w:name="_ETM_Q75_474979"/>
      <w:bookmarkStart w:id="23820" w:name="_ETM_Q75_472503"/>
      <w:bookmarkEnd w:id="23819"/>
      <w:bookmarkEnd w:id="23820"/>
      <w:r>
        <w:rPr>
          <w:rtl/>
        </w:rPr>
        <w:t xml:space="preserve">לא </w:t>
      </w:r>
      <w:bookmarkStart w:id="23821" w:name="_ETM_Q75_475190"/>
      <w:bookmarkEnd w:id="23821"/>
      <w:r>
        <w:rPr>
          <w:rtl/>
        </w:rPr>
        <w:t xml:space="preserve">תהרוס </w:t>
      </w:r>
      <w:bookmarkStart w:id="23822" w:name="_ETM_Q75_475639"/>
      <w:bookmarkEnd w:id="23822"/>
      <w:r>
        <w:rPr>
          <w:rtl/>
        </w:rPr>
        <w:t xml:space="preserve">את </w:t>
      </w:r>
      <w:bookmarkStart w:id="23823" w:name="_ETM_Q75_475759"/>
      <w:bookmarkEnd w:id="23823"/>
      <w:r>
        <w:rPr>
          <w:rtl/>
        </w:rPr>
        <w:t>ישראל</w:t>
      </w:r>
      <w:r>
        <w:rPr>
          <w:rFonts w:hint="cs"/>
          <w:rtl/>
        </w:rPr>
        <w:t>.</w:t>
      </w:r>
      <w:r>
        <w:rPr>
          <w:rtl/>
        </w:rPr>
        <w:t xml:space="preserve"> </w:t>
      </w:r>
      <w:bookmarkStart w:id="23824" w:name="_ETM_Q75_476839"/>
      <w:bookmarkEnd w:id="23824"/>
      <w:r>
        <w:rPr>
          <w:rtl/>
        </w:rPr>
        <w:t xml:space="preserve">ישראל </w:t>
      </w:r>
      <w:bookmarkStart w:id="23825" w:name="_ETM_Q75_477500"/>
      <w:bookmarkEnd w:id="23825"/>
      <w:r>
        <w:rPr>
          <w:rtl/>
        </w:rPr>
        <w:t xml:space="preserve">יותר </w:t>
      </w:r>
      <w:bookmarkStart w:id="23826" w:name="_ETM_Q75_477919"/>
      <w:bookmarkEnd w:id="23826"/>
      <w:r>
        <w:rPr>
          <w:rtl/>
        </w:rPr>
        <w:t>חז</w:t>
      </w:r>
      <w:bookmarkStart w:id="23827" w:name="_ETM_Q75_478790"/>
      <w:bookmarkStart w:id="23828" w:name="_ETM_Q75_479180"/>
      <w:bookmarkStart w:id="23829" w:name="_ETM_Q75_476663"/>
      <w:bookmarkEnd w:id="23827"/>
      <w:bookmarkEnd w:id="23828"/>
      <w:bookmarkEnd w:id="23829"/>
      <w:r>
        <w:rPr>
          <w:rFonts w:hint="cs"/>
          <w:rtl/>
        </w:rPr>
        <w:t>ק</w:t>
      </w:r>
      <w:r>
        <w:rPr>
          <w:rtl/>
        </w:rPr>
        <w:t xml:space="preserve">ה </w:t>
      </w:r>
      <w:bookmarkStart w:id="23830" w:name="_ETM_Q75_480529"/>
      <w:bookmarkEnd w:id="23830"/>
      <w:r>
        <w:rPr>
          <w:rtl/>
        </w:rPr>
        <w:t>מ</w:t>
      </w:r>
      <w:bookmarkStart w:id="23831" w:name="_ETM_Q75_480710"/>
      <w:bookmarkStart w:id="23832" w:name="_ETM_Q75_480196"/>
      <w:bookmarkEnd w:id="23831"/>
      <w:bookmarkEnd w:id="23832"/>
      <w:r>
        <w:rPr>
          <w:rFonts w:hint="cs"/>
          <w:rtl/>
        </w:rPr>
        <w:t>מ</w:t>
      </w:r>
      <w:r>
        <w:rPr>
          <w:rtl/>
        </w:rPr>
        <w:t xml:space="preserve">חריביה </w:t>
      </w:r>
      <w:bookmarkStart w:id="23833" w:name="_ETM_Q75_481610"/>
      <w:bookmarkEnd w:id="23833"/>
      <w:r>
        <w:rPr>
          <w:rtl/>
        </w:rPr>
        <w:t xml:space="preserve">מבחוץ </w:t>
      </w:r>
      <w:bookmarkStart w:id="23834" w:name="_ETM_Q75_480000"/>
      <w:bookmarkStart w:id="23835" w:name="_ETM_Q75_480950"/>
      <w:bookmarkStart w:id="23836" w:name="_ETM_Q75_481130"/>
      <w:bookmarkStart w:id="23837" w:name="_ETM_Q75_482029"/>
      <w:bookmarkStart w:id="23838" w:name="_ETM_Q75_482810"/>
      <w:bookmarkEnd w:id="23834"/>
      <w:bookmarkEnd w:id="23835"/>
      <w:bookmarkEnd w:id="23836"/>
      <w:bookmarkEnd w:id="23837"/>
      <w:bookmarkEnd w:id="23838"/>
      <w:r>
        <w:rPr>
          <w:rtl/>
        </w:rPr>
        <w:t>ו</w:t>
      </w:r>
      <w:bookmarkStart w:id="23839" w:name="_ETM_Q75_482929"/>
      <w:bookmarkEnd w:id="23839"/>
      <w:r>
        <w:rPr>
          <w:rtl/>
        </w:rPr>
        <w:t>מבפנים</w:t>
      </w:r>
      <w:r>
        <w:rPr>
          <w:rFonts w:hint="cs"/>
          <w:rtl/>
        </w:rPr>
        <w:t>.</w:t>
      </w:r>
      <w:r>
        <w:rPr>
          <w:rtl/>
        </w:rPr>
        <w:t xml:space="preserve"> </w:t>
      </w:r>
      <w:bookmarkStart w:id="23840" w:name="_ETM_Q75_485509"/>
      <w:bookmarkEnd w:id="23840"/>
      <w:r>
        <w:rPr>
          <w:rtl/>
        </w:rPr>
        <w:lastRenderedPageBreak/>
        <w:t>החלטתם</w:t>
      </w:r>
      <w:r>
        <w:rPr>
          <w:rFonts w:hint="cs"/>
          <w:rtl/>
        </w:rPr>
        <w:t>,</w:t>
      </w:r>
      <w:r>
        <w:rPr>
          <w:rtl/>
        </w:rPr>
        <w:t xml:space="preserve"> </w:t>
      </w:r>
      <w:bookmarkStart w:id="23841" w:name="_ETM_Q75_487250"/>
      <w:bookmarkEnd w:id="23841"/>
      <w:r>
        <w:rPr>
          <w:rtl/>
        </w:rPr>
        <w:t xml:space="preserve">בגלל </w:t>
      </w:r>
      <w:bookmarkStart w:id="23842" w:name="_ETM_Q75_487609"/>
      <w:bookmarkEnd w:id="23842"/>
      <w:r>
        <w:rPr>
          <w:rtl/>
        </w:rPr>
        <w:t xml:space="preserve">נאשם </w:t>
      </w:r>
      <w:bookmarkStart w:id="23843" w:name="_ETM_Q75_488000"/>
      <w:bookmarkEnd w:id="23843"/>
      <w:r>
        <w:rPr>
          <w:rtl/>
        </w:rPr>
        <w:t xml:space="preserve">בפלילים </w:t>
      </w:r>
      <w:bookmarkStart w:id="23844" w:name="_ETM_Q75_489170"/>
      <w:bookmarkEnd w:id="23844"/>
      <w:r>
        <w:rPr>
          <w:rtl/>
        </w:rPr>
        <w:t xml:space="preserve">שמוקף </w:t>
      </w:r>
      <w:bookmarkStart w:id="23845" w:name="_ETM_Q75_489799"/>
      <w:bookmarkEnd w:id="23845"/>
      <w:r>
        <w:rPr>
          <w:rtl/>
        </w:rPr>
        <w:t xml:space="preserve">במלא </w:t>
      </w:r>
      <w:bookmarkStart w:id="23846" w:name="_ETM_Q75_490160"/>
      <w:bookmarkEnd w:id="23846"/>
      <w:r>
        <w:rPr>
          <w:rtl/>
        </w:rPr>
        <w:t xml:space="preserve">נאשמים </w:t>
      </w:r>
      <w:bookmarkStart w:id="23847" w:name="_ETM_Q75_491059"/>
      <w:bookmarkEnd w:id="23847"/>
      <w:r>
        <w:rPr>
          <w:rtl/>
        </w:rPr>
        <w:t>ומושחתים</w:t>
      </w:r>
      <w:r>
        <w:rPr>
          <w:rFonts w:hint="cs"/>
          <w:rtl/>
        </w:rPr>
        <w:t>,</w:t>
      </w:r>
      <w:r>
        <w:rPr>
          <w:rtl/>
        </w:rPr>
        <w:t xml:space="preserve"> </w:t>
      </w:r>
      <w:bookmarkStart w:id="23848" w:name="_ETM_Q75_492710"/>
      <w:bookmarkEnd w:id="23848"/>
      <w:r>
        <w:rPr>
          <w:rtl/>
        </w:rPr>
        <w:t xml:space="preserve">להחריב </w:t>
      </w:r>
      <w:bookmarkStart w:id="23849" w:name="_ETM_Q75_493429"/>
      <w:bookmarkEnd w:id="23849"/>
      <w:r>
        <w:rPr>
          <w:rtl/>
        </w:rPr>
        <w:t xml:space="preserve">את </w:t>
      </w:r>
      <w:bookmarkStart w:id="23850" w:name="_ETM_Q75_493549"/>
      <w:bookmarkEnd w:id="23850"/>
      <w:r>
        <w:rPr>
          <w:rtl/>
        </w:rPr>
        <w:t xml:space="preserve">מערכות </w:t>
      </w:r>
      <w:bookmarkStart w:id="23851" w:name="_ETM_Q75_494029"/>
      <w:bookmarkStart w:id="23852" w:name="_ETM_Q75_494510"/>
      <w:bookmarkEnd w:id="23851"/>
      <w:bookmarkEnd w:id="23852"/>
      <w:r>
        <w:rPr>
          <w:rtl/>
        </w:rPr>
        <w:t xml:space="preserve">החוק </w:t>
      </w:r>
      <w:bookmarkStart w:id="23853" w:name="_ETM_Q75_494779"/>
      <w:bookmarkEnd w:id="23853"/>
      <w:r>
        <w:rPr>
          <w:rtl/>
        </w:rPr>
        <w:t>והשלטון</w:t>
      </w:r>
      <w:r>
        <w:rPr>
          <w:rFonts w:hint="cs"/>
          <w:rtl/>
        </w:rPr>
        <w:t>.</w:t>
      </w:r>
      <w:r>
        <w:rPr>
          <w:rtl/>
        </w:rPr>
        <w:t xml:space="preserve"> </w:t>
      </w:r>
      <w:bookmarkStart w:id="23854" w:name="_ETM_Q75_497000"/>
      <w:bookmarkEnd w:id="23854"/>
      <w:r>
        <w:rPr>
          <w:rtl/>
        </w:rPr>
        <w:t xml:space="preserve">אתם </w:t>
      </w:r>
      <w:bookmarkStart w:id="23855" w:name="_ETM_Q75_497240"/>
      <w:bookmarkEnd w:id="23855"/>
      <w:r>
        <w:rPr>
          <w:rtl/>
        </w:rPr>
        <w:t xml:space="preserve">חבורה </w:t>
      </w:r>
      <w:bookmarkStart w:id="23856" w:name="_ETM_Q75_497600"/>
      <w:bookmarkEnd w:id="23856"/>
      <w:r>
        <w:rPr>
          <w:rtl/>
        </w:rPr>
        <w:t>מושחתת</w:t>
      </w:r>
      <w:r>
        <w:rPr>
          <w:rFonts w:hint="cs"/>
          <w:rtl/>
        </w:rPr>
        <w:t>,</w:t>
      </w:r>
      <w:r>
        <w:rPr>
          <w:rtl/>
        </w:rPr>
        <w:t xml:space="preserve"> </w:t>
      </w:r>
      <w:bookmarkStart w:id="23857" w:name="_ETM_Q75_499460"/>
      <w:bookmarkEnd w:id="23857"/>
      <w:r>
        <w:rPr>
          <w:rtl/>
        </w:rPr>
        <w:t xml:space="preserve">לא </w:t>
      </w:r>
      <w:bookmarkStart w:id="23858" w:name="_ETM_Q75_499699"/>
      <w:bookmarkEnd w:id="23858"/>
      <w:r>
        <w:rPr>
          <w:rtl/>
        </w:rPr>
        <w:t xml:space="preserve">מוסרית </w:t>
      </w:r>
      <w:bookmarkStart w:id="23859" w:name="_ETM_Q75_500210"/>
      <w:bookmarkEnd w:id="23859"/>
      <w:r>
        <w:rPr>
          <w:rtl/>
        </w:rPr>
        <w:t>ורקובה</w:t>
      </w:r>
      <w:r>
        <w:rPr>
          <w:rFonts w:hint="cs"/>
          <w:rtl/>
        </w:rPr>
        <w:t>.</w:t>
      </w:r>
      <w:bookmarkStart w:id="23860" w:name="_ETM_Q75_498322"/>
      <w:bookmarkEnd w:id="23860"/>
      <w:r>
        <w:rPr>
          <w:rtl/>
        </w:rPr>
        <w:t xml:space="preserve"> </w:t>
      </w:r>
      <w:bookmarkStart w:id="23861" w:name="_ETM_Q75_502110"/>
      <w:bookmarkEnd w:id="23861"/>
      <w:r>
        <w:rPr>
          <w:rtl/>
        </w:rPr>
        <w:t xml:space="preserve">אין </w:t>
      </w:r>
      <w:bookmarkStart w:id="23862" w:name="_ETM_Q75_502290"/>
      <w:bookmarkEnd w:id="23862"/>
      <w:r>
        <w:rPr>
          <w:rtl/>
        </w:rPr>
        <w:t xml:space="preserve">לכם </w:t>
      </w:r>
      <w:bookmarkStart w:id="23863" w:name="_ETM_Q75_502589"/>
      <w:bookmarkEnd w:id="23863"/>
      <w:r>
        <w:rPr>
          <w:rtl/>
        </w:rPr>
        <w:t xml:space="preserve">את </w:t>
      </w:r>
      <w:bookmarkStart w:id="23864" w:name="_ETM_Q75_502680"/>
      <w:bookmarkEnd w:id="23864"/>
      <w:r>
        <w:rPr>
          <w:rtl/>
        </w:rPr>
        <w:t>זה</w:t>
      </w:r>
      <w:r>
        <w:rPr>
          <w:rFonts w:hint="cs"/>
          <w:rtl/>
        </w:rPr>
        <w:t>.</w:t>
      </w:r>
      <w:r>
        <w:rPr>
          <w:rtl/>
        </w:rPr>
        <w:t xml:space="preserve"> </w:t>
      </w:r>
      <w:bookmarkStart w:id="23865" w:name="_ETM_Q75_502830"/>
      <w:bookmarkEnd w:id="23865"/>
      <w:r>
        <w:rPr>
          <w:rtl/>
        </w:rPr>
        <w:t xml:space="preserve">אתם </w:t>
      </w:r>
      <w:bookmarkStart w:id="23866" w:name="_ETM_Q75_503040"/>
      <w:bookmarkEnd w:id="23866"/>
      <w:r>
        <w:rPr>
          <w:rtl/>
        </w:rPr>
        <w:t xml:space="preserve">חסרי </w:t>
      </w:r>
      <w:bookmarkStart w:id="23867" w:name="_ETM_Q75_503400"/>
      <w:bookmarkEnd w:id="23867"/>
      <w:r>
        <w:rPr>
          <w:rtl/>
        </w:rPr>
        <w:t>ע</w:t>
      </w:r>
      <w:r>
        <w:rPr>
          <w:rFonts w:hint="cs"/>
          <w:rtl/>
        </w:rPr>
        <w:t>כ</w:t>
      </w:r>
      <w:r>
        <w:rPr>
          <w:rtl/>
        </w:rPr>
        <w:t>בות</w:t>
      </w:r>
      <w:r>
        <w:rPr>
          <w:rFonts w:hint="cs"/>
          <w:rtl/>
        </w:rPr>
        <w:t>,</w:t>
      </w:r>
      <w:r>
        <w:rPr>
          <w:rtl/>
        </w:rPr>
        <w:t xml:space="preserve"> </w:t>
      </w:r>
      <w:bookmarkStart w:id="23868" w:name="_ETM_Q75_506039"/>
      <w:bookmarkEnd w:id="23868"/>
      <w:r>
        <w:rPr>
          <w:rtl/>
        </w:rPr>
        <w:t xml:space="preserve">וחבורה </w:t>
      </w:r>
      <w:bookmarkStart w:id="23869" w:name="_ETM_Q75_506609"/>
      <w:bookmarkEnd w:id="23869"/>
      <w:r>
        <w:rPr>
          <w:rtl/>
        </w:rPr>
        <w:t xml:space="preserve">כזאת </w:t>
      </w:r>
      <w:bookmarkStart w:id="23870" w:name="_ETM_Q75_506909"/>
      <w:bookmarkEnd w:id="23870"/>
      <w:r>
        <w:rPr>
          <w:rtl/>
        </w:rPr>
        <w:t>חייב</w:t>
      </w:r>
      <w:r w:rsidR="00467CBC">
        <w:rPr>
          <w:rFonts w:hint="cs"/>
          <w:rtl/>
        </w:rPr>
        <w:t>ים</w:t>
      </w:r>
      <w:r>
        <w:rPr>
          <w:rtl/>
        </w:rPr>
        <w:t xml:space="preserve"> </w:t>
      </w:r>
      <w:bookmarkStart w:id="23871" w:name="_ETM_Q75_507179"/>
      <w:bookmarkEnd w:id="23871"/>
      <w:r>
        <w:rPr>
          <w:rtl/>
        </w:rPr>
        <w:t>ל</w:t>
      </w:r>
      <w:bookmarkStart w:id="23872" w:name="_ETM_Q75_502882"/>
      <w:bookmarkEnd w:id="23872"/>
      <w:r>
        <w:rPr>
          <w:rtl/>
        </w:rPr>
        <w:t>עצור</w:t>
      </w:r>
      <w:r>
        <w:rPr>
          <w:rFonts w:hint="cs"/>
          <w:rtl/>
        </w:rPr>
        <w:t>.</w:t>
      </w:r>
      <w:r>
        <w:rPr>
          <w:rtl/>
        </w:rPr>
        <w:t xml:space="preserve"> </w:t>
      </w:r>
      <w:bookmarkStart w:id="23873" w:name="_ETM_Q75_508169"/>
      <w:bookmarkEnd w:id="23873"/>
      <w:r>
        <w:rPr>
          <w:rtl/>
        </w:rPr>
        <w:t xml:space="preserve">מי </w:t>
      </w:r>
      <w:bookmarkStart w:id="23874" w:name="_ETM_Q75_508349"/>
      <w:bookmarkEnd w:id="23874"/>
      <w:r>
        <w:rPr>
          <w:rtl/>
        </w:rPr>
        <w:t xml:space="preserve">שאוהב </w:t>
      </w:r>
      <w:bookmarkStart w:id="23875" w:name="_ETM_Q75_508739"/>
      <w:bookmarkEnd w:id="23875"/>
      <w:r>
        <w:rPr>
          <w:rtl/>
        </w:rPr>
        <w:t xml:space="preserve">את </w:t>
      </w:r>
      <w:bookmarkStart w:id="23876" w:name="_ETM_Q75_508859"/>
      <w:bookmarkEnd w:id="23876"/>
      <w:r>
        <w:rPr>
          <w:rtl/>
        </w:rPr>
        <w:t xml:space="preserve">המדינה </w:t>
      </w:r>
      <w:bookmarkStart w:id="23877" w:name="_ETM_Q75_510189"/>
      <w:bookmarkEnd w:id="23877"/>
      <w:r>
        <w:rPr>
          <w:rtl/>
        </w:rPr>
        <w:t xml:space="preserve">לא </w:t>
      </w:r>
      <w:bookmarkStart w:id="23878" w:name="_ETM_Q75_510369"/>
      <w:bookmarkEnd w:id="23878"/>
      <w:r>
        <w:rPr>
          <w:rtl/>
        </w:rPr>
        <w:t xml:space="preserve">יעשה </w:t>
      </w:r>
      <w:bookmarkStart w:id="23879" w:name="_ETM_Q75_510670"/>
      <w:bookmarkEnd w:id="23879"/>
      <w:r>
        <w:rPr>
          <w:rtl/>
        </w:rPr>
        <w:t xml:space="preserve">פה </w:t>
      </w:r>
      <w:bookmarkStart w:id="23880" w:name="_ETM_Q75_510789"/>
      <w:bookmarkEnd w:id="23880"/>
      <w:r>
        <w:rPr>
          <w:rtl/>
        </w:rPr>
        <w:t xml:space="preserve">שום </w:t>
      </w:r>
      <w:bookmarkStart w:id="23881" w:name="_ETM_Q75_510939"/>
      <w:bookmarkEnd w:id="23881"/>
      <w:r>
        <w:rPr>
          <w:rtl/>
        </w:rPr>
        <w:t xml:space="preserve">שיקול </w:t>
      </w:r>
      <w:bookmarkStart w:id="23882" w:name="_ETM_Q75_511240"/>
      <w:bookmarkEnd w:id="23882"/>
      <w:r>
        <w:rPr>
          <w:rtl/>
        </w:rPr>
        <w:t>פוליטי</w:t>
      </w:r>
      <w:r>
        <w:rPr>
          <w:rFonts w:hint="cs"/>
          <w:rtl/>
        </w:rPr>
        <w:t>,</w:t>
      </w:r>
      <w:r>
        <w:rPr>
          <w:rtl/>
        </w:rPr>
        <w:t xml:space="preserve"> </w:t>
      </w:r>
      <w:bookmarkStart w:id="23883" w:name="_ETM_Q75_511839"/>
      <w:bookmarkEnd w:id="23883"/>
      <w:r>
        <w:rPr>
          <w:rtl/>
        </w:rPr>
        <w:t xml:space="preserve">יעצור </w:t>
      </w:r>
      <w:bookmarkStart w:id="23884" w:name="_ETM_Q75_512320"/>
      <w:bookmarkEnd w:id="23884"/>
      <w:r>
        <w:rPr>
          <w:rtl/>
        </w:rPr>
        <w:t>אות</w:t>
      </w:r>
      <w:r>
        <w:rPr>
          <w:rFonts w:hint="cs"/>
          <w:rtl/>
        </w:rPr>
        <w:t>ה</w:t>
      </w:r>
      <w:bookmarkStart w:id="23885" w:name="_ETM_Q75_508652"/>
      <w:bookmarkStart w:id="23886" w:name="_ETM_Q75_508226"/>
      <w:bookmarkEnd w:id="23885"/>
      <w:bookmarkEnd w:id="23886"/>
      <w:r>
        <w:rPr>
          <w:rFonts w:hint="cs"/>
          <w:rtl/>
        </w:rPr>
        <w:t>.</w:t>
      </w:r>
      <w:r>
        <w:rPr>
          <w:rtl/>
        </w:rPr>
        <w:t xml:space="preserve"> </w:t>
      </w:r>
      <w:bookmarkStart w:id="23887" w:name="_ETM_Q75_513500"/>
      <w:bookmarkEnd w:id="23887"/>
      <w:r>
        <w:rPr>
          <w:rtl/>
        </w:rPr>
        <w:t xml:space="preserve">ואנחנו </w:t>
      </w:r>
      <w:bookmarkStart w:id="23888" w:name="_ETM_Q75_513980"/>
      <w:bookmarkEnd w:id="23888"/>
      <w:r>
        <w:rPr>
          <w:rtl/>
        </w:rPr>
        <w:t xml:space="preserve">נעצור </w:t>
      </w:r>
      <w:bookmarkStart w:id="23889" w:name="_ETM_Q75_514399"/>
      <w:bookmarkEnd w:id="23889"/>
      <w:r>
        <w:rPr>
          <w:rtl/>
        </w:rPr>
        <w:t>אתכם</w:t>
      </w:r>
      <w:r>
        <w:rPr>
          <w:rFonts w:hint="cs"/>
          <w:rtl/>
        </w:rPr>
        <w:t>,</w:t>
      </w:r>
      <w:r>
        <w:rPr>
          <w:rtl/>
        </w:rPr>
        <w:t xml:space="preserve"> </w:t>
      </w:r>
      <w:bookmarkStart w:id="23890" w:name="_ETM_Q75_516540"/>
      <w:bookmarkEnd w:id="23890"/>
      <w:r>
        <w:rPr>
          <w:rtl/>
        </w:rPr>
        <w:t xml:space="preserve">ואתם </w:t>
      </w:r>
      <w:bookmarkStart w:id="23891" w:name="_ETM_Q75_517110"/>
      <w:bookmarkEnd w:id="23891"/>
      <w:r>
        <w:rPr>
          <w:rtl/>
        </w:rPr>
        <w:t xml:space="preserve">תהיו </w:t>
      </w:r>
      <w:bookmarkStart w:id="23892" w:name="_ETM_Q75_517500"/>
      <w:bookmarkEnd w:id="23892"/>
      <w:r>
        <w:rPr>
          <w:rtl/>
        </w:rPr>
        <w:t xml:space="preserve">הכתם </w:t>
      </w:r>
      <w:bookmarkStart w:id="23893" w:name="_ETM_Q75_517950"/>
      <w:bookmarkEnd w:id="23893"/>
      <w:r>
        <w:rPr>
          <w:rtl/>
        </w:rPr>
        <w:t xml:space="preserve">הגדול </w:t>
      </w:r>
      <w:bookmarkStart w:id="23894" w:name="_ETM_Q75_518280"/>
      <w:bookmarkEnd w:id="23894"/>
      <w:r>
        <w:rPr>
          <w:rtl/>
        </w:rPr>
        <w:t xml:space="preserve">ביותר </w:t>
      </w:r>
      <w:bookmarkStart w:id="23895" w:name="_ETM_Q75_518640"/>
      <w:bookmarkEnd w:id="23895"/>
      <w:r>
        <w:rPr>
          <w:rtl/>
        </w:rPr>
        <w:t xml:space="preserve">על </w:t>
      </w:r>
      <w:bookmarkStart w:id="23896" w:name="_ETM_Q75_518730"/>
      <w:bookmarkEnd w:id="23896"/>
      <w:r>
        <w:rPr>
          <w:rtl/>
        </w:rPr>
        <w:t xml:space="preserve">ההיסטוריה </w:t>
      </w:r>
      <w:bookmarkStart w:id="23897" w:name="_ETM_Q75_519060"/>
      <w:bookmarkEnd w:id="23897"/>
      <w:r>
        <w:rPr>
          <w:rtl/>
        </w:rPr>
        <w:t xml:space="preserve">של </w:t>
      </w:r>
      <w:bookmarkStart w:id="23898" w:name="_ETM_Q75_519210"/>
      <w:bookmarkEnd w:id="23898"/>
      <w:r>
        <w:rPr>
          <w:rtl/>
        </w:rPr>
        <w:t xml:space="preserve">המקום </w:t>
      </w:r>
      <w:bookmarkStart w:id="23899" w:name="_ETM_Q75_519570"/>
      <w:bookmarkEnd w:id="23899"/>
      <w:r>
        <w:rPr>
          <w:rtl/>
        </w:rPr>
        <w:t>הזה</w:t>
      </w:r>
      <w:r>
        <w:rPr>
          <w:rFonts w:hint="cs"/>
          <w:rtl/>
        </w:rPr>
        <w:t>.</w:t>
      </w:r>
      <w:bookmarkStart w:id="23900" w:name="_ETM_Q75_514865"/>
      <w:bookmarkStart w:id="23901" w:name="_ETM_Q75_520170"/>
      <w:bookmarkStart w:id="23902" w:name="_ETM_Q75_517218"/>
      <w:bookmarkStart w:id="23903" w:name="_ETM_Q75_517297"/>
      <w:bookmarkStart w:id="23904" w:name="_ETM_Q75_517380"/>
      <w:bookmarkStart w:id="23905" w:name="_ETM_Q75_517443"/>
      <w:bookmarkEnd w:id="23900"/>
      <w:bookmarkEnd w:id="23901"/>
      <w:bookmarkEnd w:id="23902"/>
      <w:bookmarkEnd w:id="23903"/>
      <w:bookmarkEnd w:id="23904"/>
      <w:bookmarkEnd w:id="23905"/>
      <w:r>
        <w:rPr>
          <w:rFonts w:hint="cs"/>
          <w:rtl/>
        </w:rPr>
        <w:t xml:space="preserve"> </w:t>
      </w:r>
      <w:r>
        <w:rPr>
          <w:rtl/>
        </w:rPr>
        <w:t xml:space="preserve">אבל </w:t>
      </w:r>
      <w:bookmarkStart w:id="23906" w:name="_ETM_Q75_520470"/>
      <w:bookmarkEnd w:id="23906"/>
      <w:r>
        <w:rPr>
          <w:rtl/>
        </w:rPr>
        <w:t xml:space="preserve">אתם </w:t>
      </w:r>
      <w:bookmarkStart w:id="23907" w:name="_ETM_Q75_520680"/>
      <w:bookmarkEnd w:id="23907"/>
      <w:r>
        <w:rPr>
          <w:rtl/>
        </w:rPr>
        <w:t xml:space="preserve">יודעים </w:t>
      </w:r>
      <w:bookmarkStart w:id="23908" w:name="_ETM_Q75_520980"/>
      <w:bookmarkEnd w:id="23908"/>
      <w:r>
        <w:rPr>
          <w:rtl/>
        </w:rPr>
        <w:t>מה</w:t>
      </w:r>
      <w:r>
        <w:rPr>
          <w:rFonts w:hint="cs"/>
          <w:rtl/>
        </w:rPr>
        <w:t>?</w:t>
      </w:r>
      <w:r>
        <w:rPr>
          <w:rtl/>
        </w:rPr>
        <w:t xml:space="preserve"> </w:t>
      </w:r>
      <w:bookmarkStart w:id="23909" w:name="_ETM_Q75_521190"/>
      <w:bookmarkEnd w:id="23909"/>
      <w:r>
        <w:rPr>
          <w:rtl/>
        </w:rPr>
        <w:t xml:space="preserve">אתם </w:t>
      </w:r>
      <w:bookmarkStart w:id="23910" w:name="_ETM_Q75_521430"/>
      <w:bookmarkEnd w:id="23910"/>
      <w:r>
        <w:rPr>
          <w:rtl/>
        </w:rPr>
        <w:t xml:space="preserve">גם </w:t>
      </w:r>
      <w:bookmarkStart w:id="23911" w:name="_ETM_Q75_521580"/>
      <w:bookmarkEnd w:id="23911"/>
      <w:r>
        <w:rPr>
          <w:rtl/>
        </w:rPr>
        <w:t xml:space="preserve">תהיו </w:t>
      </w:r>
      <w:bookmarkStart w:id="23912" w:name="_ETM_Q75_521760"/>
      <w:bookmarkEnd w:id="23912"/>
      <w:r>
        <w:rPr>
          <w:rtl/>
        </w:rPr>
        <w:t xml:space="preserve">השיעור </w:t>
      </w:r>
      <w:bookmarkStart w:id="23913" w:name="_ETM_Q75_522180"/>
      <w:bookmarkEnd w:id="23913"/>
      <w:r>
        <w:rPr>
          <w:rtl/>
        </w:rPr>
        <w:t xml:space="preserve">הכי </w:t>
      </w:r>
      <w:bookmarkStart w:id="23914" w:name="_ETM_Q75_522330"/>
      <w:bookmarkEnd w:id="23914"/>
      <w:r>
        <w:rPr>
          <w:rtl/>
        </w:rPr>
        <w:t>חשוב</w:t>
      </w:r>
      <w:r>
        <w:rPr>
          <w:rFonts w:hint="cs"/>
          <w:rtl/>
        </w:rPr>
        <w:t>.</w:t>
      </w:r>
      <w:r>
        <w:rPr>
          <w:rtl/>
        </w:rPr>
        <w:t xml:space="preserve"> </w:t>
      </w:r>
      <w:bookmarkStart w:id="23915" w:name="_ETM_Q75_523410"/>
      <w:bookmarkEnd w:id="23915"/>
      <w:r>
        <w:rPr>
          <w:rtl/>
        </w:rPr>
        <w:t xml:space="preserve">אנחנו </w:t>
      </w:r>
      <w:bookmarkStart w:id="23916" w:name="_ETM_Q75_523739"/>
      <w:bookmarkEnd w:id="23916"/>
      <w:r>
        <w:rPr>
          <w:rtl/>
        </w:rPr>
        <w:t xml:space="preserve">נלמד </w:t>
      </w:r>
      <w:bookmarkStart w:id="23917" w:name="_ETM_Q75_524159"/>
      <w:bookmarkEnd w:id="23917"/>
      <w:r>
        <w:rPr>
          <w:rtl/>
        </w:rPr>
        <w:t>אתכם</w:t>
      </w:r>
      <w:r>
        <w:rPr>
          <w:rFonts w:hint="cs"/>
          <w:rtl/>
        </w:rPr>
        <w:t>,</w:t>
      </w:r>
      <w:r>
        <w:rPr>
          <w:rtl/>
        </w:rPr>
        <w:t xml:space="preserve"> </w:t>
      </w:r>
      <w:bookmarkStart w:id="23918" w:name="_ETM_Q75_525440"/>
      <w:bookmarkEnd w:id="23918"/>
      <w:r>
        <w:rPr>
          <w:rtl/>
        </w:rPr>
        <w:t xml:space="preserve">נלמד </w:t>
      </w:r>
      <w:bookmarkStart w:id="23919" w:name="_ETM_Q75_526100"/>
      <w:bookmarkEnd w:id="23919"/>
      <w:r>
        <w:rPr>
          <w:rtl/>
        </w:rPr>
        <w:t xml:space="preserve">מה </w:t>
      </w:r>
      <w:bookmarkStart w:id="23920" w:name="_ETM_Q75_526279"/>
      <w:bookmarkEnd w:id="23920"/>
      <w:r>
        <w:rPr>
          <w:rtl/>
        </w:rPr>
        <w:t xml:space="preserve">זה </w:t>
      </w:r>
      <w:bookmarkStart w:id="23921" w:name="_ETM_Q75_526460"/>
      <w:bookmarkEnd w:id="23921"/>
      <w:r>
        <w:rPr>
          <w:rtl/>
        </w:rPr>
        <w:t xml:space="preserve">ריקבון </w:t>
      </w:r>
      <w:bookmarkStart w:id="23922" w:name="_ETM_Q75_527269"/>
      <w:bookmarkEnd w:id="23922"/>
      <w:r>
        <w:rPr>
          <w:rtl/>
        </w:rPr>
        <w:t xml:space="preserve">של </w:t>
      </w:r>
      <w:bookmarkStart w:id="23923" w:name="_ETM_Q75_527510"/>
      <w:bookmarkEnd w:id="23923"/>
      <w:r>
        <w:rPr>
          <w:rtl/>
        </w:rPr>
        <w:t>מנהיגים</w:t>
      </w:r>
      <w:r>
        <w:rPr>
          <w:rFonts w:hint="cs"/>
          <w:rtl/>
        </w:rPr>
        <w:t>,</w:t>
      </w:r>
      <w:r>
        <w:rPr>
          <w:rtl/>
        </w:rPr>
        <w:t xml:space="preserve"> </w:t>
      </w:r>
      <w:bookmarkStart w:id="23924" w:name="_ETM_Q75_528410"/>
      <w:bookmarkEnd w:id="23924"/>
      <w:r>
        <w:rPr>
          <w:rtl/>
        </w:rPr>
        <w:t xml:space="preserve">איך </w:t>
      </w:r>
      <w:bookmarkStart w:id="23925" w:name="_ETM_Q75_528650"/>
      <w:bookmarkEnd w:id="23925"/>
      <w:r>
        <w:rPr>
          <w:rtl/>
        </w:rPr>
        <w:t>להיזהר</w:t>
      </w:r>
      <w:r>
        <w:rPr>
          <w:rFonts w:hint="cs"/>
          <w:rtl/>
        </w:rPr>
        <w:t>,</w:t>
      </w:r>
      <w:r>
        <w:rPr>
          <w:rtl/>
        </w:rPr>
        <w:t xml:space="preserve"> </w:t>
      </w:r>
      <w:bookmarkStart w:id="23926" w:name="_ETM_Q75_531100"/>
      <w:bookmarkEnd w:id="23926"/>
      <w:r>
        <w:rPr>
          <w:rtl/>
        </w:rPr>
        <w:t xml:space="preserve">איך </w:t>
      </w:r>
      <w:bookmarkStart w:id="23927" w:name="_ETM_Q75_531310"/>
      <w:bookmarkEnd w:id="23927"/>
      <w:r>
        <w:rPr>
          <w:rtl/>
        </w:rPr>
        <w:t xml:space="preserve">לנהוג </w:t>
      </w:r>
      <w:bookmarkStart w:id="23928" w:name="_ETM_Q75_531670"/>
      <w:bookmarkEnd w:id="23928"/>
      <w:r>
        <w:rPr>
          <w:rtl/>
        </w:rPr>
        <w:t>אחרת</w:t>
      </w:r>
      <w:r>
        <w:rPr>
          <w:rFonts w:hint="cs"/>
          <w:rtl/>
        </w:rPr>
        <w:t>,</w:t>
      </w:r>
      <w:r>
        <w:rPr>
          <w:rtl/>
        </w:rPr>
        <w:t xml:space="preserve"> </w:t>
      </w:r>
      <w:bookmarkStart w:id="23929" w:name="_ETM_Q75_533100"/>
      <w:bookmarkEnd w:id="23929"/>
      <w:r>
        <w:rPr>
          <w:rtl/>
        </w:rPr>
        <w:t xml:space="preserve">איך </w:t>
      </w:r>
      <w:bookmarkStart w:id="23930" w:name="_ETM_Q75_533370"/>
      <w:bookmarkEnd w:id="23930"/>
      <w:r>
        <w:rPr>
          <w:rtl/>
        </w:rPr>
        <w:t>למנוע</w:t>
      </w:r>
      <w:bookmarkStart w:id="23931" w:name="_ETM_Q75_542012"/>
      <w:bookmarkEnd w:id="23931"/>
      <w:r w:rsidR="00467CBC">
        <w:rPr>
          <w:rFonts w:hint="cs"/>
          <w:rtl/>
        </w:rPr>
        <w:t>.</w:t>
      </w:r>
      <w:r>
        <w:rPr>
          <w:rtl/>
        </w:rPr>
        <w:t xml:space="preserve"> </w:t>
      </w:r>
      <w:bookmarkStart w:id="23932" w:name="_ETM_Q75_542089"/>
      <w:bookmarkEnd w:id="23932"/>
      <w:r>
        <w:rPr>
          <w:rtl/>
        </w:rPr>
        <w:t>מדהים</w:t>
      </w:r>
      <w:r>
        <w:rPr>
          <w:rFonts w:hint="cs"/>
          <w:rtl/>
        </w:rPr>
        <w:t>,</w:t>
      </w:r>
      <w:bookmarkStart w:id="23933" w:name="_ETM_Q75_543554"/>
      <w:bookmarkEnd w:id="23933"/>
      <w:r>
        <w:rPr>
          <w:rtl/>
        </w:rPr>
        <w:t xml:space="preserve"> </w:t>
      </w:r>
      <w:bookmarkStart w:id="23934" w:name="_ETM_Q75_545920"/>
      <w:bookmarkEnd w:id="23934"/>
      <w:r>
        <w:rPr>
          <w:rtl/>
        </w:rPr>
        <w:t>מבסוט</w:t>
      </w:r>
      <w:bookmarkStart w:id="23935" w:name="_ETM_Q75_546339"/>
      <w:bookmarkEnd w:id="23935"/>
      <w:r>
        <w:rPr>
          <w:rFonts w:hint="cs"/>
          <w:rtl/>
        </w:rPr>
        <w:t>ים</w:t>
      </w:r>
      <w:bookmarkStart w:id="23936" w:name="_ETM_Q75_543050"/>
      <w:bookmarkEnd w:id="23936"/>
      <w:r>
        <w:rPr>
          <w:rtl/>
        </w:rPr>
        <w:t xml:space="preserve"> </w:t>
      </w:r>
      <w:bookmarkStart w:id="23937" w:name="_ETM_Q75_546460"/>
      <w:bookmarkEnd w:id="23937"/>
      <w:r>
        <w:rPr>
          <w:rFonts w:hint="cs"/>
          <w:rtl/>
        </w:rPr>
        <w:t>מ</w:t>
      </w:r>
      <w:r>
        <w:rPr>
          <w:rtl/>
        </w:rPr>
        <w:t xml:space="preserve">תקציב </w:t>
      </w:r>
      <w:bookmarkStart w:id="23938" w:name="_ETM_Q75_546850"/>
      <w:bookmarkEnd w:id="23938"/>
      <w:r>
        <w:rPr>
          <w:rtl/>
        </w:rPr>
        <w:t>ההשתמטות</w:t>
      </w:r>
      <w:r>
        <w:rPr>
          <w:rFonts w:hint="cs"/>
          <w:rtl/>
        </w:rPr>
        <w:t>, הא?</w:t>
      </w:r>
      <w:bookmarkStart w:id="23939" w:name="_ETM_Q75_547329"/>
      <w:bookmarkStart w:id="23940" w:name="_ETM_Q75_549279"/>
      <w:bookmarkEnd w:id="23939"/>
      <w:bookmarkEnd w:id="23940"/>
      <w:r>
        <w:rPr>
          <w:rFonts w:hint="cs"/>
          <w:rtl/>
        </w:rPr>
        <w:t xml:space="preserve"> איזה</w:t>
      </w:r>
      <w:r>
        <w:rPr>
          <w:rtl/>
        </w:rPr>
        <w:t xml:space="preserve"> </w:t>
      </w:r>
      <w:bookmarkStart w:id="23941" w:name="_ETM_Q75_549490"/>
      <w:bookmarkEnd w:id="23941"/>
      <w:r>
        <w:rPr>
          <w:rtl/>
        </w:rPr>
        <w:t>יופי</w:t>
      </w:r>
      <w:r>
        <w:rPr>
          <w:rFonts w:hint="cs"/>
          <w:rtl/>
        </w:rPr>
        <w:t>.</w:t>
      </w:r>
      <w:bookmarkStart w:id="23942" w:name="_ETM_Q75_549662"/>
      <w:bookmarkEnd w:id="23942"/>
      <w:r>
        <w:rPr>
          <w:rtl/>
        </w:rPr>
        <w:t xml:space="preserve"> </w:t>
      </w:r>
      <w:bookmarkStart w:id="23943" w:name="_ETM_Q75_552640"/>
      <w:bookmarkEnd w:id="23943"/>
      <w:r>
        <w:rPr>
          <w:rtl/>
        </w:rPr>
        <w:t xml:space="preserve">פחות </w:t>
      </w:r>
      <w:bookmarkStart w:id="23944" w:name="_ETM_Q75_553000"/>
      <w:bookmarkEnd w:id="23944"/>
      <w:r>
        <w:rPr>
          <w:rtl/>
        </w:rPr>
        <w:t>א</w:t>
      </w:r>
      <w:r>
        <w:rPr>
          <w:rFonts w:hint="cs"/>
          <w:rtl/>
        </w:rPr>
        <w:t>הב</w:t>
      </w:r>
      <w:r>
        <w:rPr>
          <w:rtl/>
        </w:rPr>
        <w:t xml:space="preserve">ת </w:t>
      </w:r>
      <w:bookmarkStart w:id="23945" w:name="_ETM_Q75_553330"/>
      <w:bookmarkEnd w:id="23945"/>
      <w:r>
        <w:rPr>
          <w:rtl/>
        </w:rPr>
        <w:t>ישראל</w:t>
      </w:r>
      <w:r>
        <w:rPr>
          <w:rFonts w:hint="cs"/>
          <w:rtl/>
        </w:rPr>
        <w:t>,</w:t>
      </w:r>
      <w:bookmarkStart w:id="23946" w:name="_ETM_Q75_549443"/>
      <w:bookmarkEnd w:id="23946"/>
      <w:r>
        <w:rPr>
          <w:rtl/>
        </w:rPr>
        <w:t xml:space="preserve"> </w:t>
      </w:r>
      <w:bookmarkStart w:id="23947" w:name="_ETM_Q75_553870"/>
      <w:bookmarkEnd w:id="23947"/>
      <w:r>
        <w:rPr>
          <w:rtl/>
        </w:rPr>
        <w:t xml:space="preserve">יותר </w:t>
      </w:r>
      <w:bookmarkStart w:id="23948" w:name="_ETM_Q75_554080"/>
      <w:bookmarkEnd w:id="23948"/>
      <w:r>
        <w:rPr>
          <w:rtl/>
        </w:rPr>
        <w:t xml:space="preserve">כסף </w:t>
      </w:r>
      <w:bookmarkStart w:id="23949" w:name="_ETM_Q75_554380"/>
      <w:bookmarkEnd w:id="23949"/>
      <w:r>
        <w:rPr>
          <w:rtl/>
        </w:rPr>
        <w:t>למקורבים</w:t>
      </w:r>
      <w:r>
        <w:rPr>
          <w:rFonts w:hint="cs"/>
          <w:rtl/>
        </w:rPr>
        <w:t>.</w:t>
      </w:r>
      <w:bookmarkStart w:id="23950" w:name="_ETM_Q75_556710"/>
      <w:bookmarkStart w:id="23951" w:name="_ETM_Q75_552210"/>
      <w:bookmarkEnd w:id="23950"/>
      <w:bookmarkEnd w:id="23951"/>
    </w:p>
    <w:p w:rsidR="00EA1761" w:rsidRDefault="00EA1761" w:rsidP="000936C0">
      <w:pPr>
        <w:pStyle w:val="KeepWithNext"/>
        <w:rPr>
          <w:rtl/>
        </w:rPr>
      </w:pPr>
      <w:bookmarkStart w:id="23952" w:name="_ETM_Q75_552301"/>
      <w:bookmarkStart w:id="23953" w:name="_ETM_Q75_552370"/>
      <w:bookmarkStart w:id="23954" w:name="_ETM_Q75_551392"/>
      <w:bookmarkStart w:id="23955" w:name="_ETM_Q75_550982"/>
      <w:bookmarkStart w:id="23956" w:name="_ETM_Q75_553182"/>
      <w:bookmarkEnd w:id="23952"/>
      <w:bookmarkEnd w:id="23953"/>
      <w:bookmarkEnd w:id="23954"/>
      <w:bookmarkEnd w:id="23955"/>
    </w:p>
    <w:p w:rsidR="00EA1761" w:rsidRDefault="00EA1761" w:rsidP="000936C0">
      <w:pPr>
        <w:pStyle w:val="af5"/>
        <w:keepNext/>
        <w:rPr>
          <w:rtl/>
        </w:rPr>
      </w:pPr>
      <w:bookmarkStart w:id="23957" w:name="ET_interruption_6603_3"/>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bookmarkEnd w:id="23957"/>
    </w:p>
    <w:p w:rsidR="00EA1761" w:rsidRDefault="00EA1761" w:rsidP="000936C0">
      <w:pPr>
        <w:pStyle w:val="KeepWithNext"/>
        <w:rPr>
          <w:rtl/>
          <w:lang w:eastAsia="he-IL"/>
        </w:rPr>
      </w:pPr>
    </w:p>
    <w:p w:rsidR="00EA1761" w:rsidRDefault="00EA1761" w:rsidP="000936C0">
      <w:pPr>
        <w:rPr>
          <w:rtl/>
          <w:lang w:eastAsia="he-IL"/>
        </w:rPr>
      </w:pPr>
      <w:bookmarkStart w:id="23958" w:name="_ETM_Q75_554881"/>
      <w:bookmarkStart w:id="23959" w:name="_ETM_Q75_550222"/>
      <w:bookmarkStart w:id="23960" w:name="_ETM_Q75_550440"/>
      <w:bookmarkEnd w:id="23956"/>
      <w:bookmarkEnd w:id="23958"/>
      <w:bookmarkEnd w:id="23959"/>
      <w:bookmarkEnd w:id="23960"/>
      <w:r>
        <w:rPr>
          <w:rFonts w:hint="cs"/>
          <w:rtl/>
          <w:lang w:eastAsia="he-IL"/>
        </w:rPr>
        <w:t>בני כמה הילדים שלך?</w:t>
      </w:r>
      <w:bookmarkStart w:id="23961" w:name="_ETM_Q75_555801"/>
      <w:bookmarkEnd w:id="23961"/>
    </w:p>
    <w:p w:rsidR="00EA1761" w:rsidRDefault="00EA1761" w:rsidP="000936C0">
      <w:pPr>
        <w:rPr>
          <w:rtl/>
          <w:lang w:eastAsia="he-IL"/>
        </w:rPr>
      </w:pPr>
      <w:bookmarkStart w:id="23962" w:name="_ETM_Q75_555884"/>
      <w:bookmarkEnd w:id="23962"/>
    </w:p>
    <w:p w:rsidR="00EA1761" w:rsidRDefault="00EA1761" w:rsidP="000936C0">
      <w:pPr>
        <w:pStyle w:val="-"/>
        <w:keepNext/>
        <w:rPr>
          <w:rtl/>
        </w:rPr>
      </w:pPr>
      <w:bookmarkStart w:id="23963" w:name="ET_speakercontinue_6236_4"/>
      <w:r w:rsidRPr="003B41F6">
        <w:rPr>
          <w:rStyle w:val="TagStyle"/>
          <w:rtl/>
        </w:rPr>
        <w:t xml:space="preserve"> &lt;&lt; דובר_המשך &gt;&gt; </w:t>
      </w:r>
      <w:r>
        <w:rPr>
          <w:rtl/>
        </w:rPr>
        <w:t>נעמה לזימי (העבודה):</w:t>
      </w:r>
      <w:r w:rsidRPr="003B41F6">
        <w:rPr>
          <w:rStyle w:val="TagStyle"/>
          <w:rtl/>
        </w:rPr>
        <w:t xml:space="preserve"> &lt;&lt; דובר_המשך &gt;&gt;</w:t>
      </w:r>
      <w:r>
        <w:rPr>
          <w:rtl/>
        </w:rPr>
        <w:t xml:space="preserve"> </w:t>
      </w:r>
      <w:bookmarkEnd w:id="23963"/>
    </w:p>
    <w:p w:rsidR="00EA1761" w:rsidRDefault="00EA1761" w:rsidP="000936C0">
      <w:pPr>
        <w:pStyle w:val="KeepWithNext"/>
        <w:rPr>
          <w:rtl/>
          <w:lang w:eastAsia="he-IL"/>
        </w:rPr>
      </w:pPr>
    </w:p>
    <w:p w:rsidR="00EA1761" w:rsidRDefault="00EA1761" w:rsidP="000936C0">
      <w:pPr>
        <w:rPr>
          <w:rtl/>
          <w:lang w:eastAsia="he-IL"/>
        </w:rPr>
      </w:pPr>
      <w:bookmarkStart w:id="23964" w:name="_ETM_Q75_557852"/>
      <w:bookmarkStart w:id="23965" w:name="_ETM_Q75_553283"/>
      <w:bookmarkEnd w:id="23964"/>
      <w:bookmarkEnd w:id="23965"/>
      <w:r>
        <w:rPr>
          <w:rFonts w:hint="cs"/>
          <w:rtl/>
          <w:lang w:eastAsia="he-IL"/>
        </w:rPr>
        <w:t>שבע</w:t>
      </w:r>
      <w:bookmarkStart w:id="23966" w:name="_ETM_Q75_554543"/>
      <w:bookmarkEnd w:id="23966"/>
      <w:r>
        <w:rPr>
          <w:rFonts w:hint="cs"/>
          <w:rtl/>
          <w:lang w:eastAsia="he-IL"/>
        </w:rPr>
        <w:t xml:space="preserve"> וארבע.</w:t>
      </w:r>
      <w:bookmarkStart w:id="23967" w:name="_ETM_Q75_556076"/>
      <w:bookmarkEnd w:id="23967"/>
    </w:p>
    <w:p w:rsidR="00EA1761" w:rsidRDefault="00EA1761" w:rsidP="000936C0">
      <w:pPr>
        <w:pStyle w:val="KeepWithNext"/>
        <w:rPr>
          <w:rtl/>
        </w:rPr>
      </w:pPr>
      <w:bookmarkStart w:id="23968" w:name="_ETM_Q75_556161"/>
      <w:bookmarkEnd w:id="23968"/>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שיהיו בריאי</w:t>
      </w:r>
      <w:bookmarkStart w:id="23969" w:name="_ETM_Q75_554215"/>
      <w:bookmarkEnd w:id="23969"/>
      <w:r>
        <w:rPr>
          <w:rFonts w:hint="cs"/>
          <w:rtl/>
          <w:lang w:eastAsia="he-IL"/>
        </w:rPr>
        <w:t>ם, בעזרת השם.</w:t>
      </w:r>
      <w:bookmarkStart w:id="23970" w:name="_ETM_Q75_556768"/>
      <w:bookmarkEnd w:id="23970"/>
    </w:p>
    <w:p w:rsidR="00EA1761" w:rsidRDefault="00EA1761" w:rsidP="000936C0">
      <w:pPr>
        <w:rPr>
          <w:rtl/>
          <w:lang w:eastAsia="he-IL"/>
        </w:rPr>
      </w:pPr>
    </w:p>
    <w:p w:rsidR="00EA1761" w:rsidRDefault="00EA1761" w:rsidP="000936C0">
      <w:pPr>
        <w:pStyle w:val="-"/>
        <w:keepNext/>
        <w:rPr>
          <w:rtl/>
        </w:rPr>
      </w:pPr>
      <w:bookmarkStart w:id="23971" w:name="_ETM_Q75_556838"/>
      <w:bookmarkStart w:id="23972" w:name="ET_speakercontinue_6236_5"/>
      <w:bookmarkEnd w:id="23971"/>
      <w:r w:rsidRPr="003B41F6">
        <w:rPr>
          <w:rStyle w:val="TagStyle"/>
          <w:rtl/>
        </w:rPr>
        <w:t xml:space="preserve"> &lt;&lt; דובר_המשך &gt;&gt; </w:t>
      </w:r>
      <w:r>
        <w:rPr>
          <w:rtl/>
        </w:rPr>
        <w:t>נעמה לזימי (העבודה):</w:t>
      </w:r>
      <w:r w:rsidRPr="003B41F6">
        <w:rPr>
          <w:rStyle w:val="TagStyle"/>
          <w:rtl/>
        </w:rPr>
        <w:t xml:space="preserve"> &lt;&lt; דובר_המשך &gt;&gt;</w:t>
      </w:r>
      <w:r>
        <w:rPr>
          <w:rtl/>
        </w:rPr>
        <w:t xml:space="preserve"> </w:t>
      </w:r>
      <w:bookmarkEnd w:id="23972"/>
    </w:p>
    <w:p w:rsidR="00EA1761" w:rsidRDefault="00EA1761" w:rsidP="000936C0">
      <w:pPr>
        <w:pStyle w:val="KeepWithNext"/>
        <w:rPr>
          <w:rtl/>
          <w:lang w:eastAsia="he-IL"/>
        </w:rPr>
      </w:pPr>
    </w:p>
    <w:p w:rsidR="00EA1761" w:rsidRDefault="00EA1761" w:rsidP="000936C0">
      <w:pPr>
        <w:rPr>
          <w:rtl/>
        </w:rPr>
      </w:pPr>
      <w:bookmarkStart w:id="23973" w:name="_ETM_Q75_557558"/>
      <w:bookmarkStart w:id="23974" w:name="_ETM_Q75_552432"/>
      <w:bookmarkStart w:id="23975" w:name="_ETM_Q75_557039"/>
      <w:bookmarkStart w:id="23976" w:name="_ETM_Q75_559230"/>
      <w:bookmarkEnd w:id="23973"/>
      <w:bookmarkEnd w:id="23974"/>
      <w:bookmarkEnd w:id="23975"/>
      <w:bookmarkEnd w:id="23976"/>
      <w:r>
        <w:rPr>
          <w:rtl/>
        </w:rPr>
        <w:t xml:space="preserve">בעזרת </w:t>
      </w:r>
      <w:bookmarkStart w:id="23977" w:name="_ETM_Q75_559650"/>
      <w:bookmarkEnd w:id="23977"/>
      <w:r>
        <w:rPr>
          <w:rtl/>
        </w:rPr>
        <w:t>השם</w:t>
      </w:r>
      <w:bookmarkStart w:id="23978" w:name="_ETM_Q75_556659"/>
      <w:bookmarkEnd w:id="23978"/>
      <w:r>
        <w:rPr>
          <w:rFonts w:hint="cs"/>
          <w:rtl/>
        </w:rPr>
        <w:t>.</w:t>
      </w:r>
      <w:r>
        <w:rPr>
          <w:rtl/>
        </w:rPr>
        <w:t xml:space="preserve"> </w:t>
      </w:r>
      <w:bookmarkStart w:id="23979" w:name="_ETM_Q75_560400"/>
      <w:bookmarkEnd w:id="23979"/>
      <w:r>
        <w:rPr>
          <w:rtl/>
        </w:rPr>
        <w:t xml:space="preserve">שתהיה </w:t>
      </w:r>
      <w:bookmarkStart w:id="23980" w:name="_ETM_Q75_560910"/>
      <w:bookmarkEnd w:id="23980"/>
      <w:r>
        <w:rPr>
          <w:rtl/>
        </w:rPr>
        <w:t xml:space="preserve">להם </w:t>
      </w:r>
      <w:bookmarkStart w:id="23981" w:name="_ETM_Q75_561029"/>
      <w:bookmarkEnd w:id="23981"/>
      <w:r>
        <w:rPr>
          <w:rtl/>
        </w:rPr>
        <w:t xml:space="preserve">מדינה </w:t>
      </w:r>
      <w:bookmarkStart w:id="23982" w:name="_ETM_Q75_561270"/>
      <w:bookmarkEnd w:id="23982"/>
      <w:r>
        <w:rPr>
          <w:rtl/>
        </w:rPr>
        <w:t>דמוקרטית</w:t>
      </w:r>
      <w:r>
        <w:rPr>
          <w:rFonts w:hint="cs"/>
          <w:rtl/>
        </w:rPr>
        <w:t>,</w:t>
      </w:r>
      <w:r>
        <w:rPr>
          <w:rtl/>
        </w:rPr>
        <w:t xml:space="preserve"> </w:t>
      </w:r>
      <w:bookmarkStart w:id="23983" w:name="_ETM_Q75_561900"/>
      <w:bookmarkEnd w:id="23983"/>
      <w:r>
        <w:rPr>
          <w:rtl/>
        </w:rPr>
        <w:t>ליברלית</w:t>
      </w:r>
      <w:r>
        <w:rPr>
          <w:rFonts w:hint="cs"/>
          <w:rtl/>
        </w:rPr>
        <w:t>,</w:t>
      </w:r>
      <w:bookmarkStart w:id="23984" w:name="_ETM_Q75_558268"/>
      <w:bookmarkEnd w:id="23984"/>
      <w:r>
        <w:rPr>
          <w:rtl/>
        </w:rPr>
        <w:t xml:space="preserve"> </w:t>
      </w:r>
      <w:bookmarkStart w:id="23985" w:name="_ETM_Q75_562410"/>
      <w:bookmarkEnd w:id="23985"/>
      <w:r>
        <w:rPr>
          <w:rtl/>
        </w:rPr>
        <w:t>חזקה</w:t>
      </w:r>
      <w:r>
        <w:rPr>
          <w:rFonts w:hint="cs"/>
          <w:rtl/>
        </w:rPr>
        <w:t>, בטוחה.</w:t>
      </w:r>
      <w:bookmarkStart w:id="23986" w:name="_ETM_Q75_563010"/>
      <w:bookmarkEnd w:id="23986"/>
    </w:p>
    <w:p w:rsidR="00EA1761" w:rsidRDefault="00EA1761" w:rsidP="000936C0">
      <w:pPr>
        <w:pStyle w:val="KeepWithNext"/>
        <w:rPr>
          <w:rtl/>
        </w:rPr>
      </w:pPr>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Default="00EA1761" w:rsidP="000936C0">
      <w:pPr>
        <w:rPr>
          <w:rtl/>
        </w:rPr>
      </w:pPr>
      <w:bookmarkStart w:id="23987" w:name="_ETM_Q75_559174"/>
      <w:bookmarkEnd w:id="23987"/>
      <w:r>
        <w:rPr>
          <w:rFonts w:hint="cs"/>
          <w:rtl/>
        </w:rPr>
        <w:t>אני בטוח שאת אימא טובה.</w:t>
      </w:r>
      <w:bookmarkStart w:id="23988" w:name="_ETM_Q75_561005"/>
      <w:bookmarkStart w:id="23989" w:name="_ETM_Q75_561125"/>
      <w:bookmarkStart w:id="23990" w:name="_ETM_Q75_565170"/>
      <w:bookmarkEnd w:id="23988"/>
      <w:bookmarkEnd w:id="23989"/>
      <w:bookmarkEnd w:id="23990"/>
      <w:r>
        <w:rPr>
          <w:rFonts w:hint="cs"/>
          <w:rtl/>
        </w:rPr>
        <w:t xml:space="preserve"> אני בטוח </w:t>
      </w:r>
      <w:bookmarkStart w:id="23991" w:name="_ETM_Q75_561846"/>
      <w:bookmarkEnd w:id="23991"/>
      <w:r>
        <w:rPr>
          <w:rFonts w:hint="cs"/>
          <w:rtl/>
        </w:rPr>
        <w:t>שתיתני להם את הערכים</w:t>
      </w:r>
      <w:bookmarkStart w:id="23992" w:name="_ETM_Q75_563825"/>
      <w:bookmarkStart w:id="23993" w:name="_ETM_Q75_561849"/>
      <w:bookmarkEnd w:id="23992"/>
      <w:bookmarkEnd w:id="23993"/>
      <w:r>
        <w:rPr>
          <w:rFonts w:hint="cs"/>
          <w:rtl/>
        </w:rPr>
        <w:t>. אני זכיתי</w:t>
      </w:r>
      <w:bookmarkStart w:id="23994" w:name="_ETM_Q75_567574"/>
      <w:bookmarkEnd w:id="23994"/>
      <w:r>
        <w:rPr>
          <w:rFonts w:hint="cs"/>
          <w:rtl/>
        </w:rPr>
        <w:t xml:space="preserve"> שיש לי ילד קצין </w:t>
      </w:r>
      <w:bookmarkStart w:id="23995" w:name="_ETM_Q75_565088"/>
      <w:bookmarkEnd w:id="23995"/>
      <w:r>
        <w:rPr>
          <w:rFonts w:hint="cs"/>
          <w:rtl/>
        </w:rPr>
        <w:t xml:space="preserve">בגולני, ילדה </w:t>
      </w:r>
      <w:bookmarkStart w:id="23996" w:name="_ETM_Q75_565746"/>
      <w:bookmarkEnd w:id="23996"/>
      <w:r>
        <w:rPr>
          <w:rFonts w:hint="cs"/>
          <w:rtl/>
        </w:rPr>
        <w:t>קצינה - - -</w:t>
      </w:r>
      <w:bookmarkStart w:id="23997" w:name="_ETM_Q75_570674"/>
      <w:bookmarkEnd w:id="23997"/>
    </w:p>
    <w:p w:rsidR="00EA1761" w:rsidRDefault="00EA1761" w:rsidP="000936C0">
      <w:pPr>
        <w:rPr>
          <w:rtl/>
        </w:rPr>
      </w:pPr>
      <w:bookmarkStart w:id="23998" w:name="_ETM_Q75_570789"/>
      <w:bookmarkEnd w:id="23998"/>
    </w:p>
    <w:p w:rsidR="00EA1761" w:rsidRDefault="00EA1761" w:rsidP="000936C0">
      <w:pPr>
        <w:pStyle w:val="-"/>
        <w:keepNext/>
        <w:rPr>
          <w:rtl/>
        </w:rPr>
      </w:pPr>
      <w:bookmarkStart w:id="23999" w:name="ET_speakercontinue_6236_6"/>
      <w:r w:rsidRPr="003B41F6">
        <w:rPr>
          <w:rStyle w:val="TagStyle"/>
          <w:rtl/>
        </w:rPr>
        <w:t xml:space="preserve"> &lt;&lt; דובר_המשך &gt;&gt; </w:t>
      </w:r>
      <w:r>
        <w:rPr>
          <w:rtl/>
        </w:rPr>
        <w:t>נעמה לזימי (העבודה):</w:t>
      </w:r>
      <w:r w:rsidRPr="003B41F6">
        <w:rPr>
          <w:rStyle w:val="TagStyle"/>
          <w:rtl/>
        </w:rPr>
        <w:t xml:space="preserve"> &lt;&lt; דובר_המשך &gt;&gt;</w:t>
      </w:r>
      <w:r>
        <w:rPr>
          <w:rtl/>
        </w:rPr>
        <w:t xml:space="preserve"> </w:t>
      </w:r>
      <w:bookmarkEnd w:id="23999"/>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אז איך אתה מעביר את זה?</w:t>
      </w:r>
      <w:bookmarkStart w:id="24000" w:name="_ETM_Q75_565887"/>
      <w:bookmarkStart w:id="24001" w:name="_ETM_Q75_565985"/>
      <w:bookmarkEnd w:id="24000"/>
      <w:bookmarkEnd w:id="24001"/>
      <w:r>
        <w:rPr>
          <w:rFonts w:hint="cs"/>
          <w:rtl/>
          <w:lang w:eastAsia="he-IL"/>
        </w:rPr>
        <w:t xml:space="preserve"> איך אתה מעביר את זה?</w:t>
      </w:r>
    </w:p>
    <w:p w:rsidR="00EA1761" w:rsidRDefault="00EA1761" w:rsidP="000936C0">
      <w:pPr>
        <w:pStyle w:val="KeepWithNext"/>
        <w:rPr>
          <w:rtl/>
        </w:rPr>
      </w:pPr>
      <w:bookmarkStart w:id="24002" w:name="_ETM_Q75_566073"/>
      <w:bookmarkEnd w:id="24002"/>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bookmarkStart w:id="24003" w:name="_ETM_Q75_568377"/>
      <w:bookmarkEnd w:id="24003"/>
      <w:r>
        <w:rPr>
          <w:rFonts w:hint="cs"/>
          <w:rtl/>
          <w:lang w:eastAsia="he-IL"/>
        </w:rPr>
        <w:t>אני</w:t>
      </w:r>
      <w:bookmarkStart w:id="24004" w:name="_ETM_Q75_569638"/>
      <w:bookmarkEnd w:id="24004"/>
      <w:r>
        <w:rPr>
          <w:rFonts w:hint="cs"/>
          <w:rtl/>
          <w:lang w:eastAsia="he-IL"/>
        </w:rPr>
        <w:t xml:space="preserve"> יכול לומר לך דבר אחד.</w:t>
      </w:r>
      <w:bookmarkStart w:id="24005" w:name="_ETM_Q75_573221"/>
      <w:bookmarkEnd w:id="24005"/>
    </w:p>
    <w:p w:rsidR="00EA1761" w:rsidRDefault="00EA1761" w:rsidP="000936C0">
      <w:pPr>
        <w:rPr>
          <w:rtl/>
          <w:lang w:eastAsia="he-IL"/>
        </w:rPr>
      </w:pPr>
      <w:bookmarkStart w:id="24006" w:name="_ETM_Q75_573311"/>
      <w:bookmarkEnd w:id="24006"/>
    </w:p>
    <w:p w:rsidR="00EA1761" w:rsidRDefault="00EA1761" w:rsidP="000936C0">
      <w:pPr>
        <w:pStyle w:val="-"/>
        <w:keepNext/>
        <w:rPr>
          <w:rtl/>
        </w:rPr>
      </w:pPr>
      <w:bookmarkStart w:id="24007" w:name="ET_speakercontinue_6236_7"/>
      <w:r w:rsidRPr="003B41F6">
        <w:rPr>
          <w:rStyle w:val="TagStyle"/>
          <w:rtl/>
        </w:rPr>
        <w:t xml:space="preserve"> &lt;&lt; דובר_המשך &gt;&gt; </w:t>
      </w:r>
      <w:r>
        <w:rPr>
          <w:rtl/>
        </w:rPr>
        <w:t>נעמה לזימי (העבודה):</w:t>
      </w:r>
      <w:r w:rsidRPr="003B41F6">
        <w:rPr>
          <w:rStyle w:val="TagStyle"/>
          <w:rtl/>
        </w:rPr>
        <w:t xml:space="preserve"> &lt;&lt; דובר_המשך &gt;&gt;</w:t>
      </w:r>
      <w:r>
        <w:rPr>
          <w:rtl/>
        </w:rPr>
        <w:t xml:space="preserve"> </w:t>
      </w:r>
      <w:bookmarkEnd w:id="24007"/>
    </w:p>
    <w:p w:rsidR="00EA1761" w:rsidRDefault="00EA1761" w:rsidP="000936C0">
      <w:pPr>
        <w:rPr>
          <w:rtl/>
          <w:lang w:eastAsia="he-IL"/>
        </w:rPr>
      </w:pPr>
    </w:p>
    <w:p w:rsidR="00EA1761" w:rsidRDefault="00EA1761" w:rsidP="000936C0">
      <w:pPr>
        <w:pStyle w:val="KeepWithNext"/>
        <w:rPr>
          <w:rtl/>
        </w:rPr>
      </w:pPr>
      <w:bookmarkStart w:id="24008" w:name="_ETM_Q75_569399"/>
      <w:bookmarkStart w:id="24009" w:name="_ETM_Q75_565766"/>
      <w:bookmarkStart w:id="24010" w:name="_ETM_Q75_567488"/>
      <w:bookmarkStart w:id="24011" w:name="_ETM_Q75_564789"/>
      <w:bookmarkStart w:id="24012" w:name="_ETM_Q75_568060"/>
      <w:bookmarkStart w:id="24013" w:name="_ETM_Q75_570670"/>
      <w:bookmarkStart w:id="24014" w:name="_ETM_Q75_565829"/>
      <w:bookmarkStart w:id="24015" w:name="_ETM_Q75_570850"/>
      <w:bookmarkEnd w:id="24008"/>
      <w:bookmarkEnd w:id="24009"/>
      <w:bookmarkEnd w:id="24010"/>
      <w:bookmarkEnd w:id="24011"/>
      <w:bookmarkEnd w:id="24012"/>
      <w:bookmarkEnd w:id="24013"/>
      <w:bookmarkEnd w:id="24014"/>
      <w:bookmarkEnd w:id="24015"/>
      <w:r>
        <w:rPr>
          <w:rtl/>
        </w:rPr>
        <w:t xml:space="preserve">איך </w:t>
      </w:r>
      <w:bookmarkStart w:id="24016" w:name="_ETM_Q75_571570"/>
      <w:bookmarkStart w:id="24017" w:name="_ETM_Q75_572200"/>
      <w:bookmarkStart w:id="24018" w:name="_ETM_Q75_572380"/>
      <w:bookmarkEnd w:id="24016"/>
      <w:bookmarkEnd w:id="24017"/>
      <w:bookmarkEnd w:id="24018"/>
      <w:r>
        <w:rPr>
          <w:rtl/>
        </w:rPr>
        <w:t xml:space="preserve">אתה </w:t>
      </w:r>
      <w:bookmarkStart w:id="24019" w:name="_ETM_Q75_572529"/>
      <w:bookmarkEnd w:id="24019"/>
      <w:r>
        <w:rPr>
          <w:rtl/>
        </w:rPr>
        <w:t xml:space="preserve">מעביר </w:t>
      </w:r>
      <w:bookmarkStart w:id="24020" w:name="_ETM_Q75_572889"/>
      <w:bookmarkEnd w:id="24020"/>
      <w:r>
        <w:rPr>
          <w:rtl/>
        </w:rPr>
        <w:t xml:space="preserve">את </w:t>
      </w:r>
      <w:bookmarkStart w:id="24021" w:name="_ETM_Q75_572979"/>
      <w:bookmarkEnd w:id="24021"/>
      <w:r>
        <w:rPr>
          <w:rtl/>
        </w:rPr>
        <w:t>זה</w:t>
      </w:r>
      <w:r>
        <w:rPr>
          <w:rFonts w:hint="cs"/>
          <w:rtl/>
        </w:rPr>
        <w:t>? ריבונו של עולם, איך</w:t>
      </w:r>
      <w:bookmarkStart w:id="24022" w:name="_ETM_Q75_571557"/>
      <w:bookmarkEnd w:id="24022"/>
      <w:r>
        <w:rPr>
          <w:rFonts w:hint="cs"/>
          <w:rtl/>
        </w:rPr>
        <w:t>?</w:t>
      </w:r>
      <w:bookmarkStart w:id="24023" w:name="_ETM_Q75_572938"/>
      <w:bookmarkEnd w:id="24023"/>
    </w:p>
    <w:p w:rsidR="00EA1761" w:rsidRDefault="00EA1761" w:rsidP="000936C0">
      <w:pPr>
        <w:pStyle w:val="KeepWithNext"/>
        <w:rPr>
          <w:rtl/>
        </w:rPr>
      </w:pPr>
      <w:bookmarkStart w:id="24024" w:name="_ETM_Q75_573004"/>
      <w:bookmarkStart w:id="24025" w:name="_ETM_Q75_573112"/>
      <w:bookmarkEnd w:id="24024"/>
      <w:bookmarkEnd w:id="24025"/>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Default="00EA1761" w:rsidP="000936C0">
      <w:pPr>
        <w:rPr>
          <w:rtl/>
        </w:rPr>
      </w:pPr>
      <w:r>
        <w:rPr>
          <w:rFonts w:hint="cs"/>
          <w:rtl/>
        </w:rPr>
        <w:t>אני אומר</w:t>
      </w:r>
      <w:bookmarkStart w:id="24026" w:name="_ETM_Q75_579066"/>
      <w:bookmarkEnd w:id="24026"/>
      <w:r>
        <w:rPr>
          <w:rFonts w:hint="cs"/>
          <w:rtl/>
        </w:rPr>
        <w:t xml:space="preserve"> </w:t>
      </w:r>
      <w:bookmarkStart w:id="24027" w:name="_ETM_Q75_574399"/>
      <w:bookmarkStart w:id="24028" w:name="_ETM_Q75_572600"/>
      <w:bookmarkEnd w:id="24027"/>
      <w:bookmarkEnd w:id="24028"/>
      <w:r>
        <w:rPr>
          <w:rFonts w:hint="cs"/>
          <w:rtl/>
        </w:rPr>
        <w:t>לך, חברת הכנסת לזימי, האחרונים שיכולים ללמד את הליכוד ואת</w:t>
      </w:r>
      <w:bookmarkStart w:id="24029" w:name="_ETM_Q75_585992"/>
      <w:bookmarkEnd w:id="24029"/>
      <w:r>
        <w:rPr>
          <w:rFonts w:hint="cs"/>
          <w:rtl/>
        </w:rPr>
        <w:t xml:space="preserve"> הציונות הדתית </w:t>
      </w:r>
      <w:bookmarkStart w:id="24030" w:name="_ETM_Q75_582961"/>
      <w:bookmarkEnd w:id="24030"/>
      <w:r>
        <w:rPr>
          <w:rFonts w:hint="cs"/>
          <w:rtl/>
        </w:rPr>
        <w:t>את הערכים</w:t>
      </w:r>
      <w:bookmarkStart w:id="24031" w:name="_ETM_Q75_582532"/>
      <w:bookmarkEnd w:id="24031"/>
      <w:r>
        <w:rPr>
          <w:rFonts w:hint="cs"/>
          <w:rtl/>
        </w:rPr>
        <w:t xml:space="preserve"> של </w:t>
      </w:r>
      <w:bookmarkStart w:id="24032" w:name="_ETM_Q75_582581"/>
      <w:bookmarkStart w:id="24033" w:name="_ETM_Q75_582936"/>
      <w:bookmarkEnd w:id="24032"/>
      <w:bookmarkEnd w:id="24033"/>
      <w:r>
        <w:rPr>
          <w:rFonts w:hint="cs"/>
          <w:rtl/>
        </w:rPr>
        <w:t>גיוס לצבא</w:t>
      </w:r>
      <w:bookmarkStart w:id="24034" w:name="_ETM_Q75_585880"/>
      <w:bookmarkStart w:id="24035" w:name="_ETM_Q75_585966"/>
      <w:bookmarkStart w:id="24036" w:name="_ETM_Q75_582597"/>
      <w:bookmarkEnd w:id="24034"/>
      <w:bookmarkEnd w:id="24035"/>
      <w:bookmarkEnd w:id="24036"/>
      <w:r>
        <w:rPr>
          <w:rFonts w:hint="cs"/>
          <w:rtl/>
        </w:rPr>
        <w:t xml:space="preserve"> - -</w:t>
      </w:r>
      <w:bookmarkStart w:id="24037" w:name="_ETM_Q75_584331"/>
      <w:bookmarkStart w:id="24038" w:name="_ETM_Q75_586469"/>
      <w:bookmarkEnd w:id="24037"/>
      <w:bookmarkEnd w:id="24038"/>
    </w:p>
    <w:p w:rsidR="00EA1761" w:rsidRDefault="00EA1761" w:rsidP="000936C0">
      <w:pPr>
        <w:pStyle w:val="KeepWithNext"/>
        <w:rPr>
          <w:rtl/>
        </w:rPr>
      </w:pPr>
      <w:bookmarkStart w:id="24039" w:name="_ETM_Q75_586567"/>
      <w:bookmarkEnd w:id="24039"/>
    </w:p>
    <w:p w:rsidR="00EA1761" w:rsidRDefault="00EA1761" w:rsidP="000936C0">
      <w:pPr>
        <w:pStyle w:val="-"/>
        <w:keepNext/>
        <w:rPr>
          <w:rtl/>
        </w:rPr>
      </w:pPr>
      <w:bookmarkStart w:id="24040" w:name="ET_speakercontinue_6236_8"/>
      <w:r w:rsidRPr="003B41F6">
        <w:rPr>
          <w:rStyle w:val="TagStyle"/>
          <w:rtl/>
        </w:rPr>
        <w:t xml:space="preserve"> &lt;&lt; דובר_המשך &gt;&gt; </w:t>
      </w:r>
      <w:r>
        <w:rPr>
          <w:rtl/>
        </w:rPr>
        <w:t>נעמה לזימי (העבודה):</w:t>
      </w:r>
      <w:r w:rsidRPr="003B41F6">
        <w:rPr>
          <w:rStyle w:val="TagStyle"/>
          <w:rtl/>
        </w:rPr>
        <w:t xml:space="preserve"> &lt;&lt; דובר_המשך &gt;&gt;</w:t>
      </w:r>
      <w:r>
        <w:rPr>
          <w:rtl/>
        </w:rPr>
        <w:t xml:space="preserve"> </w:t>
      </w:r>
      <w:bookmarkEnd w:id="24040"/>
    </w:p>
    <w:p w:rsidR="00EA1761" w:rsidRDefault="00EA1761" w:rsidP="000936C0">
      <w:pPr>
        <w:pStyle w:val="KeepWithNext"/>
        <w:rPr>
          <w:rtl/>
          <w:lang w:eastAsia="he-IL"/>
        </w:rPr>
      </w:pPr>
    </w:p>
    <w:p w:rsidR="00EA1761" w:rsidRDefault="00EA1761" w:rsidP="000936C0">
      <w:pPr>
        <w:rPr>
          <w:rtl/>
          <w:lang w:eastAsia="he-IL"/>
        </w:rPr>
      </w:pPr>
      <w:bookmarkStart w:id="24041" w:name="_ETM_Q75_587295"/>
      <w:bookmarkEnd w:id="24041"/>
      <w:r>
        <w:rPr>
          <w:rFonts w:hint="cs"/>
          <w:rtl/>
          <w:lang w:eastAsia="he-IL"/>
        </w:rPr>
        <w:t>תשמע</w:t>
      </w:r>
      <w:bookmarkStart w:id="24042" w:name="_ETM_Q75_584291"/>
      <w:bookmarkEnd w:id="24042"/>
      <w:r>
        <w:rPr>
          <w:rFonts w:hint="cs"/>
          <w:rtl/>
          <w:lang w:eastAsia="he-IL"/>
        </w:rPr>
        <w:t>, אתה לא מאמין בזה.</w:t>
      </w:r>
      <w:r w:rsidR="00467CBC">
        <w:rPr>
          <w:rFonts w:hint="cs"/>
          <w:rtl/>
          <w:lang w:eastAsia="he-IL"/>
        </w:rPr>
        <w:t xml:space="preserve"> אתה לא מאמין בזה. </w:t>
      </w:r>
    </w:p>
    <w:p w:rsidR="00EA1761" w:rsidRPr="003B41F6" w:rsidRDefault="00EA1761" w:rsidP="000936C0">
      <w:pPr>
        <w:rPr>
          <w:rtl/>
          <w:lang w:eastAsia="he-IL"/>
        </w:rPr>
      </w:pPr>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Default="00EA1761" w:rsidP="00467CBC">
      <w:pPr>
        <w:rPr>
          <w:rtl/>
          <w:lang w:eastAsia="he-IL"/>
        </w:rPr>
      </w:pPr>
      <w:r>
        <w:rPr>
          <w:rFonts w:hint="cs"/>
          <w:rtl/>
          <w:lang w:eastAsia="he-IL"/>
        </w:rPr>
        <w:t>- - של פטריוטיו</w:t>
      </w:r>
      <w:bookmarkStart w:id="24043" w:name="_ETM_Q75_585310"/>
      <w:bookmarkEnd w:id="24043"/>
      <w:r>
        <w:rPr>
          <w:rFonts w:hint="cs"/>
          <w:rtl/>
          <w:lang w:eastAsia="he-IL"/>
        </w:rPr>
        <w:t>ת</w:t>
      </w:r>
      <w:bookmarkStart w:id="24044" w:name="_ETM_Q75_586730"/>
      <w:bookmarkEnd w:id="24044"/>
      <w:r w:rsidR="00467CBC">
        <w:rPr>
          <w:rFonts w:hint="cs"/>
          <w:rtl/>
          <w:lang w:eastAsia="he-IL"/>
        </w:rPr>
        <w:t>,</w:t>
      </w:r>
      <w:r>
        <w:rPr>
          <w:rFonts w:hint="cs"/>
          <w:rtl/>
          <w:lang w:eastAsia="he-IL"/>
        </w:rPr>
        <w:t xml:space="preserve"> של לחימה - -</w:t>
      </w:r>
      <w:bookmarkStart w:id="24045" w:name="_ETM_Q75_588194"/>
      <w:bookmarkStart w:id="24046" w:name="_ETM_Q75_589060"/>
      <w:bookmarkEnd w:id="24045"/>
      <w:bookmarkEnd w:id="24046"/>
    </w:p>
    <w:p w:rsidR="00EA1761" w:rsidRDefault="00EA1761" w:rsidP="000936C0">
      <w:pPr>
        <w:rPr>
          <w:rtl/>
          <w:lang w:eastAsia="he-IL"/>
        </w:rPr>
      </w:pPr>
      <w:bookmarkStart w:id="24047" w:name="_ETM_Q75_589157"/>
      <w:bookmarkEnd w:id="24047"/>
    </w:p>
    <w:p w:rsidR="00EA1761" w:rsidRDefault="00EA1761" w:rsidP="000936C0">
      <w:pPr>
        <w:pStyle w:val="-"/>
        <w:keepNext/>
        <w:rPr>
          <w:rtl/>
        </w:rPr>
      </w:pPr>
      <w:bookmarkStart w:id="24048" w:name="ET_speakercontinue_6236_10"/>
      <w:r w:rsidRPr="003B41F6">
        <w:rPr>
          <w:rStyle w:val="TagStyle"/>
          <w:rtl/>
        </w:rPr>
        <w:t xml:space="preserve"> &lt;&lt; דובר_המשך &gt;&gt; </w:t>
      </w:r>
      <w:r>
        <w:rPr>
          <w:rtl/>
        </w:rPr>
        <w:t>נעמה לזימי (העבודה):</w:t>
      </w:r>
      <w:r w:rsidRPr="003B41F6">
        <w:rPr>
          <w:rStyle w:val="TagStyle"/>
          <w:rtl/>
        </w:rPr>
        <w:t xml:space="preserve"> &lt;&lt; דובר_המשך &gt;&gt;</w:t>
      </w:r>
      <w:r>
        <w:rPr>
          <w:rtl/>
        </w:rPr>
        <w:t xml:space="preserve"> </w:t>
      </w:r>
      <w:bookmarkEnd w:id="24048"/>
    </w:p>
    <w:p w:rsidR="00EA1761" w:rsidRDefault="00EA1761" w:rsidP="000936C0">
      <w:pPr>
        <w:pStyle w:val="KeepWithNext"/>
        <w:rPr>
          <w:rtl/>
          <w:lang w:eastAsia="he-IL"/>
        </w:rPr>
      </w:pPr>
    </w:p>
    <w:p w:rsidR="00EA1761" w:rsidRDefault="00EA1761" w:rsidP="000936C0">
      <w:pPr>
        <w:rPr>
          <w:rtl/>
          <w:lang w:eastAsia="he-IL"/>
        </w:rPr>
      </w:pPr>
      <w:bookmarkStart w:id="24049" w:name="_ETM_Q75_591058"/>
      <w:bookmarkStart w:id="24050" w:name="_ETM_Q75_588524"/>
      <w:bookmarkEnd w:id="24049"/>
      <w:bookmarkEnd w:id="24050"/>
      <w:r>
        <w:rPr>
          <w:rFonts w:hint="cs"/>
          <w:rtl/>
          <w:lang w:eastAsia="he-IL"/>
        </w:rPr>
        <w:t>אתה לא מאמ</w:t>
      </w:r>
      <w:bookmarkStart w:id="24051" w:name="_ETM_Q75_587933"/>
      <w:bookmarkEnd w:id="24051"/>
      <w:r>
        <w:rPr>
          <w:rFonts w:hint="cs"/>
          <w:rtl/>
          <w:lang w:eastAsia="he-IL"/>
        </w:rPr>
        <w:t xml:space="preserve">ין במה שאתה </w:t>
      </w:r>
      <w:bookmarkStart w:id="24052" w:name="_ETM_Q75_591247"/>
      <w:bookmarkEnd w:id="24052"/>
      <w:r>
        <w:rPr>
          <w:rFonts w:hint="cs"/>
          <w:rtl/>
          <w:lang w:eastAsia="he-IL"/>
        </w:rPr>
        <w:t>אומר</w:t>
      </w:r>
      <w:bookmarkStart w:id="24053" w:name="_ETM_Q75_590773"/>
      <w:bookmarkEnd w:id="24053"/>
      <w:r>
        <w:rPr>
          <w:rFonts w:hint="cs"/>
          <w:rtl/>
          <w:lang w:eastAsia="he-IL"/>
        </w:rPr>
        <w:t>.</w:t>
      </w:r>
    </w:p>
    <w:p w:rsidR="00EA1761" w:rsidRDefault="00EA1761" w:rsidP="000936C0">
      <w:pPr>
        <w:pStyle w:val="KeepWithNext"/>
        <w:rPr>
          <w:rtl/>
        </w:rPr>
      </w:pPr>
      <w:bookmarkStart w:id="24054" w:name="_ETM_Q75_587836"/>
      <w:bookmarkStart w:id="24055" w:name="_ETM_Q75_587697"/>
      <w:bookmarkEnd w:id="24054"/>
      <w:bookmarkEnd w:id="24055"/>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bookmarkStart w:id="24056" w:name="_ETM_Q75_588170"/>
      <w:bookmarkEnd w:id="24056"/>
      <w:r>
        <w:rPr>
          <w:rFonts w:hint="cs"/>
          <w:rtl/>
          <w:lang w:eastAsia="he-IL"/>
        </w:rPr>
        <w:t xml:space="preserve">- - ונמשיך לעשות את </w:t>
      </w:r>
      <w:bookmarkStart w:id="24057" w:name="_ETM_Q75_591037"/>
      <w:bookmarkEnd w:id="24057"/>
      <w:r>
        <w:rPr>
          <w:rFonts w:hint="cs"/>
          <w:rtl/>
          <w:lang w:eastAsia="he-IL"/>
        </w:rPr>
        <w:t>זה בגאון</w:t>
      </w:r>
      <w:bookmarkStart w:id="24058" w:name="_ETM_Q75_590344"/>
      <w:bookmarkEnd w:id="24058"/>
      <w:r>
        <w:rPr>
          <w:rFonts w:hint="cs"/>
          <w:rtl/>
          <w:lang w:eastAsia="he-IL"/>
        </w:rPr>
        <w:t>. ועוד</w:t>
      </w:r>
      <w:bookmarkStart w:id="24059" w:name="_ETM_Q75_591348"/>
      <w:bookmarkEnd w:id="24059"/>
      <w:r>
        <w:rPr>
          <w:rFonts w:hint="cs"/>
          <w:rtl/>
          <w:lang w:eastAsia="he-IL"/>
        </w:rPr>
        <w:t xml:space="preserve"> דבר אחד.</w:t>
      </w:r>
      <w:bookmarkStart w:id="24060" w:name="_ETM_Q75_592975"/>
      <w:bookmarkEnd w:id="24060"/>
    </w:p>
    <w:p w:rsidR="00EA1761" w:rsidRDefault="00EA1761" w:rsidP="000936C0">
      <w:pPr>
        <w:rPr>
          <w:rtl/>
          <w:lang w:eastAsia="he-IL"/>
        </w:rPr>
      </w:pPr>
      <w:bookmarkStart w:id="24061" w:name="_ETM_Q75_593097"/>
      <w:bookmarkEnd w:id="24061"/>
    </w:p>
    <w:p w:rsidR="00EA1761" w:rsidRDefault="00EA1761" w:rsidP="000936C0">
      <w:pPr>
        <w:pStyle w:val="-"/>
        <w:keepNext/>
        <w:rPr>
          <w:rtl/>
        </w:rPr>
      </w:pPr>
      <w:bookmarkStart w:id="24062" w:name="ET_speakercontinue_6236_11"/>
      <w:r w:rsidRPr="003B41F6">
        <w:rPr>
          <w:rStyle w:val="TagStyle"/>
          <w:rtl/>
        </w:rPr>
        <w:t xml:space="preserve"> &lt;&lt; דובר_המשך &gt;&gt; </w:t>
      </w:r>
      <w:r>
        <w:rPr>
          <w:rtl/>
        </w:rPr>
        <w:t>נעמה לזימי (העבודה):</w:t>
      </w:r>
      <w:r w:rsidRPr="003B41F6">
        <w:rPr>
          <w:rStyle w:val="TagStyle"/>
          <w:rtl/>
        </w:rPr>
        <w:t xml:space="preserve"> &lt;&lt; דובר_המשך &gt;&gt;</w:t>
      </w:r>
      <w:r>
        <w:rPr>
          <w:rtl/>
        </w:rPr>
        <w:t xml:space="preserve"> </w:t>
      </w:r>
      <w:bookmarkEnd w:id="24062"/>
    </w:p>
    <w:p w:rsidR="00EA1761" w:rsidRDefault="00EA1761" w:rsidP="000936C0">
      <w:pPr>
        <w:rPr>
          <w:rtl/>
          <w:lang w:eastAsia="he-IL"/>
        </w:rPr>
      </w:pPr>
    </w:p>
    <w:p w:rsidR="00EA1761" w:rsidRDefault="00EA1761" w:rsidP="000936C0">
      <w:pPr>
        <w:rPr>
          <w:rtl/>
          <w:lang w:eastAsia="he-IL"/>
        </w:rPr>
      </w:pPr>
      <w:bookmarkStart w:id="24063" w:name="_ETM_Q75_595929"/>
      <w:bookmarkEnd w:id="24063"/>
      <w:r>
        <w:rPr>
          <w:rFonts w:hint="cs"/>
          <w:rtl/>
          <w:lang w:eastAsia="he-IL"/>
        </w:rPr>
        <w:t xml:space="preserve">אתה לא </w:t>
      </w:r>
      <w:bookmarkStart w:id="24064" w:name="_ETM_Q75_592421"/>
      <w:bookmarkEnd w:id="24064"/>
      <w:r>
        <w:rPr>
          <w:rFonts w:hint="cs"/>
          <w:rtl/>
          <w:lang w:eastAsia="he-IL"/>
        </w:rPr>
        <w:t>מאמין בזה. זה תקציב השתמטות</w:t>
      </w:r>
      <w:bookmarkStart w:id="24065" w:name="_ETM_Q75_594161"/>
      <w:bookmarkEnd w:id="24065"/>
      <w:r>
        <w:rPr>
          <w:rFonts w:hint="cs"/>
          <w:rtl/>
          <w:lang w:eastAsia="he-IL"/>
        </w:rPr>
        <w:t>.</w:t>
      </w:r>
      <w:bookmarkStart w:id="24066" w:name="_ETM_Q75_594692"/>
      <w:bookmarkEnd w:id="24066"/>
      <w:r w:rsidR="00467CBC">
        <w:rPr>
          <w:rFonts w:hint="cs"/>
          <w:rtl/>
          <w:lang w:eastAsia="he-IL"/>
        </w:rPr>
        <w:t xml:space="preserve"> זה תקציב השתמטות. </w:t>
      </w:r>
    </w:p>
    <w:p w:rsidR="00EA1761" w:rsidRDefault="00EA1761" w:rsidP="000936C0">
      <w:pPr>
        <w:pStyle w:val="KeepWithNext"/>
        <w:rPr>
          <w:rtl/>
        </w:rPr>
      </w:pPr>
      <w:bookmarkStart w:id="24067" w:name="_ETM_Q75_594788"/>
      <w:bookmarkEnd w:id="24067"/>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rPr>
          <w:rtl/>
          <w:lang w:eastAsia="he-IL"/>
        </w:rPr>
      </w:pPr>
    </w:p>
    <w:p w:rsidR="00EA1761" w:rsidRDefault="00EA1761" w:rsidP="00467CBC">
      <w:pPr>
        <w:rPr>
          <w:rtl/>
          <w:lang w:eastAsia="he-IL"/>
        </w:rPr>
      </w:pPr>
      <w:r>
        <w:rPr>
          <w:rFonts w:hint="cs"/>
          <w:rtl/>
          <w:lang w:eastAsia="he-IL"/>
        </w:rPr>
        <w:t>אנחנו נפעל</w:t>
      </w:r>
      <w:bookmarkStart w:id="24068" w:name="_ETM_Q75_600565"/>
      <w:bookmarkEnd w:id="24068"/>
      <w:r>
        <w:rPr>
          <w:rFonts w:hint="cs"/>
          <w:rtl/>
          <w:lang w:eastAsia="he-IL"/>
        </w:rPr>
        <w:t xml:space="preserve"> </w:t>
      </w:r>
      <w:bookmarkStart w:id="24069" w:name="_ETM_Q75_595730"/>
      <w:bookmarkStart w:id="24070" w:name="_ETM_Q75_595221"/>
      <w:bookmarkEnd w:id="24069"/>
      <w:bookmarkEnd w:id="24070"/>
      <w:r>
        <w:rPr>
          <w:rFonts w:hint="cs"/>
          <w:rtl/>
          <w:lang w:eastAsia="he-IL"/>
        </w:rPr>
        <w:t>שיעבור חוק גיוס</w:t>
      </w:r>
      <w:bookmarkStart w:id="24071" w:name="_ETM_Q75_596740"/>
      <w:bookmarkEnd w:id="24071"/>
      <w:r>
        <w:rPr>
          <w:rFonts w:hint="cs"/>
          <w:rtl/>
          <w:lang w:eastAsia="he-IL"/>
        </w:rPr>
        <w:t xml:space="preserve"> שיענה על צורכי הביטחון</w:t>
      </w:r>
      <w:bookmarkStart w:id="24072" w:name="_ETM_Q75_599552"/>
      <w:bookmarkStart w:id="24073" w:name="_ETM_Q75_599617"/>
      <w:bookmarkStart w:id="24074" w:name="_ETM_Q75_599865"/>
      <w:bookmarkStart w:id="24075" w:name="_ETM_Q75_601285"/>
      <w:bookmarkEnd w:id="24072"/>
      <w:bookmarkEnd w:id="24073"/>
      <w:bookmarkEnd w:id="24074"/>
      <w:bookmarkEnd w:id="24075"/>
      <w:r>
        <w:rPr>
          <w:rFonts w:hint="cs"/>
          <w:rtl/>
          <w:lang w:eastAsia="he-IL"/>
        </w:rPr>
        <w:t>.</w:t>
      </w:r>
      <w:r w:rsidR="00467CBC">
        <w:rPr>
          <w:rFonts w:hint="cs"/>
          <w:rtl/>
          <w:lang w:eastAsia="he-IL"/>
        </w:rPr>
        <w:t xml:space="preserve"> </w:t>
      </w:r>
      <w:r>
        <w:rPr>
          <w:rFonts w:hint="cs"/>
          <w:rtl/>
          <w:lang w:eastAsia="he-IL"/>
        </w:rPr>
        <w:t xml:space="preserve">ואני יכול </w:t>
      </w:r>
      <w:bookmarkStart w:id="24076" w:name="_ETM_Q75_601952"/>
      <w:bookmarkEnd w:id="24076"/>
      <w:r>
        <w:rPr>
          <w:rFonts w:hint="cs"/>
          <w:rtl/>
          <w:lang w:eastAsia="he-IL"/>
        </w:rPr>
        <w:t>לומר דבר אחד</w:t>
      </w:r>
      <w:bookmarkStart w:id="24077" w:name="_ETM_Q75_601083"/>
      <w:bookmarkEnd w:id="24077"/>
      <w:r>
        <w:rPr>
          <w:rFonts w:hint="cs"/>
          <w:rtl/>
          <w:lang w:eastAsia="he-IL"/>
        </w:rPr>
        <w:t>: החרדי</w:t>
      </w:r>
      <w:bookmarkStart w:id="24078" w:name="_ETM_Q75_600842"/>
      <w:bookmarkEnd w:id="24078"/>
      <w:r>
        <w:rPr>
          <w:rFonts w:hint="cs"/>
          <w:rtl/>
          <w:lang w:eastAsia="he-IL"/>
        </w:rPr>
        <w:t>ם הם</w:t>
      </w:r>
      <w:bookmarkStart w:id="24079" w:name="_ETM_Q75_601623"/>
      <w:bookmarkEnd w:id="24079"/>
      <w:r>
        <w:rPr>
          <w:rFonts w:hint="cs"/>
          <w:rtl/>
          <w:lang w:eastAsia="he-IL"/>
        </w:rPr>
        <w:t xml:space="preserve"> אחים שלנו. אגב, בשונה מאלו שא</w:t>
      </w:r>
      <w:bookmarkStart w:id="24080" w:name="_ETM_Q75_608449"/>
      <w:bookmarkEnd w:id="24080"/>
      <w:r>
        <w:rPr>
          <w:rFonts w:hint="cs"/>
          <w:rtl/>
          <w:lang w:eastAsia="he-IL"/>
        </w:rPr>
        <w:t>תם מוכנים לשבת איתם</w:t>
      </w:r>
      <w:bookmarkStart w:id="24081" w:name="_ETM_Q75_609839"/>
      <w:bookmarkEnd w:id="24081"/>
      <w:r>
        <w:rPr>
          <w:rFonts w:hint="cs"/>
          <w:rtl/>
          <w:lang w:eastAsia="he-IL"/>
        </w:rPr>
        <w:t>, שקוראים</w:t>
      </w:r>
      <w:bookmarkStart w:id="24082" w:name="_ETM_Q75_609769"/>
      <w:bookmarkEnd w:id="24082"/>
      <w:r>
        <w:rPr>
          <w:rFonts w:hint="cs"/>
          <w:rtl/>
          <w:lang w:eastAsia="he-IL"/>
        </w:rPr>
        <w:t xml:space="preserve"> - - -</w:t>
      </w:r>
      <w:bookmarkStart w:id="24083" w:name="_ETM_Q75_610629"/>
      <w:bookmarkEnd w:id="24083"/>
    </w:p>
    <w:p w:rsidR="00EA1761" w:rsidRDefault="00EA1761" w:rsidP="000936C0">
      <w:pPr>
        <w:rPr>
          <w:rtl/>
          <w:lang w:eastAsia="he-IL"/>
        </w:rPr>
      </w:pPr>
      <w:bookmarkStart w:id="24084" w:name="_ETM_Q75_610705"/>
      <w:bookmarkEnd w:id="24084"/>
    </w:p>
    <w:p w:rsidR="00EA1761" w:rsidRDefault="00EA1761" w:rsidP="000936C0">
      <w:pPr>
        <w:pStyle w:val="-"/>
        <w:keepNext/>
        <w:rPr>
          <w:rtl/>
        </w:rPr>
      </w:pPr>
      <w:bookmarkStart w:id="24085" w:name="ET_speakercontinue_6236_13"/>
      <w:r w:rsidRPr="00CD7AA9">
        <w:rPr>
          <w:rStyle w:val="TagStyle"/>
          <w:rtl/>
        </w:rPr>
        <w:t xml:space="preserve"> &lt;&lt; דובר_המשך &gt;&gt; </w:t>
      </w:r>
      <w:r>
        <w:rPr>
          <w:rtl/>
        </w:rPr>
        <w:t>נעמה לזימי (העבודה):</w:t>
      </w:r>
      <w:r w:rsidRPr="00CD7AA9">
        <w:rPr>
          <w:rStyle w:val="TagStyle"/>
          <w:rtl/>
        </w:rPr>
        <w:t xml:space="preserve"> &lt;&lt; דובר_המשך &gt;&gt;</w:t>
      </w:r>
      <w:r>
        <w:rPr>
          <w:rtl/>
        </w:rPr>
        <w:t xml:space="preserve"> </w:t>
      </w:r>
      <w:bookmarkEnd w:id="24085"/>
    </w:p>
    <w:p w:rsidR="00EA1761" w:rsidRDefault="00EA1761" w:rsidP="000936C0">
      <w:pPr>
        <w:pStyle w:val="KeepWithNext"/>
        <w:rPr>
          <w:rtl/>
          <w:lang w:eastAsia="he-IL"/>
        </w:rPr>
      </w:pPr>
    </w:p>
    <w:p w:rsidR="00EA1761" w:rsidRDefault="00EA1761" w:rsidP="000936C0">
      <w:pPr>
        <w:rPr>
          <w:rtl/>
          <w:lang w:eastAsia="he-IL"/>
        </w:rPr>
      </w:pPr>
      <w:bookmarkStart w:id="24086" w:name="_ETM_Q75_612557"/>
      <w:bookmarkStart w:id="24087" w:name="_ETM_Q75_609039"/>
      <w:bookmarkEnd w:id="24086"/>
      <w:bookmarkEnd w:id="24087"/>
      <w:r>
        <w:rPr>
          <w:rFonts w:hint="cs"/>
          <w:rtl/>
          <w:lang w:eastAsia="he-IL"/>
        </w:rPr>
        <w:t>זה לא עובד לך. אתם ממשלת טבח</w:t>
      </w:r>
      <w:bookmarkStart w:id="24088" w:name="_ETM_Q75_611959"/>
      <w:bookmarkEnd w:id="24088"/>
      <w:r>
        <w:rPr>
          <w:rFonts w:hint="cs"/>
          <w:rtl/>
          <w:lang w:eastAsia="he-IL"/>
        </w:rPr>
        <w:t xml:space="preserve">. אתם ממשלה שמפקירה </w:t>
      </w:r>
      <w:bookmarkStart w:id="24089" w:name="_ETM_Q75_614050"/>
      <w:bookmarkEnd w:id="24089"/>
      <w:r>
        <w:rPr>
          <w:rFonts w:hint="cs"/>
          <w:rtl/>
          <w:lang w:eastAsia="he-IL"/>
        </w:rPr>
        <w:t>חטופים</w:t>
      </w:r>
      <w:bookmarkStart w:id="24090" w:name="_ETM_Q75_615449"/>
      <w:bookmarkEnd w:id="24090"/>
      <w:r>
        <w:rPr>
          <w:rFonts w:hint="cs"/>
          <w:rtl/>
          <w:lang w:eastAsia="he-IL"/>
        </w:rPr>
        <w:t>. אתם ממשלה שהחזירה</w:t>
      </w:r>
      <w:bookmarkStart w:id="24091" w:name="_ETM_Q75_619938"/>
      <w:bookmarkEnd w:id="24091"/>
      <w:r>
        <w:rPr>
          <w:rFonts w:hint="cs"/>
          <w:rtl/>
          <w:lang w:eastAsia="he-IL"/>
        </w:rPr>
        <w:t xml:space="preserve"> סיעה שהצביעה נגד </w:t>
      </w:r>
      <w:bookmarkStart w:id="24092" w:name="_ETM_Q75_620856"/>
      <w:bookmarkEnd w:id="24092"/>
      <w:r>
        <w:rPr>
          <w:rFonts w:hint="cs"/>
          <w:rtl/>
          <w:lang w:eastAsia="he-IL"/>
        </w:rPr>
        <w:t>החזרת חטופים</w:t>
      </w:r>
      <w:bookmarkStart w:id="24093" w:name="_ETM_Q75_618355"/>
      <w:bookmarkEnd w:id="24093"/>
      <w:r>
        <w:rPr>
          <w:rFonts w:hint="cs"/>
          <w:rtl/>
          <w:lang w:eastAsia="he-IL"/>
        </w:rPr>
        <w:t>.</w:t>
      </w:r>
      <w:bookmarkStart w:id="24094" w:name="_ETM_Q75_620221"/>
      <w:bookmarkEnd w:id="24094"/>
    </w:p>
    <w:p w:rsidR="00EA1761" w:rsidRDefault="00EA1761" w:rsidP="000936C0">
      <w:pPr>
        <w:pStyle w:val="KeepWithNext"/>
        <w:rPr>
          <w:rtl/>
        </w:rPr>
      </w:pPr>
      <w:bookmarkStart w:id="24095" w:name="_ETM_Q75_620314"/>
      <w:bookmarkStart w:id="24096" w:name="_ETM_Q75_615465"/>
      <w:bookmarkEnd w:id="24095"/>
      <w:bookmarkEnd w:id="24096"/>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 xml:space="preserve">הממשלה שלך מינתה מישהי שקראה </w:t>
      </w:r>
      <w:bookmarkStart w:id="24097" w:name="_ETM_Q75_620684"/>
      <w:bookmarkEnd w:id="24097"/>
      <w:r>
        <w:rPr>
          <w:rFonts w:hint="cs"/>
          <w:rtl/>
          <w:lang w:eastAsia="he-IL"/>
        </w:rPr>
        <w:t xml:space="preserve">לחיילי </w:t>
      </w:r>
      <w:bookmarkStart w:id="24098" w:name="_ETM_Q75_622055"/>
      <w:bookmarkEnd w:id="24098"/>
      <w:r>
        <w:rPr>
          <w:rFonts w:hint="cs"/>
          <w:rtl/>
          <w:lang w:eastAsia="he-IL"/>
        </w:rPr>
        <w:t xml:space="preserve">צה"ל </w:t>
      </w:r>
      <w:r w:rsidR="00467CBC">
        <w:rPr>
          <w:rFonts w:hint="cs"/>
          <w:rtl/>
          <w:lang w:eastAsia="he-IL"/>
        </w:rPr>
        <w:t>"</w:t>
      </w:r>
      <w:r>
        <w:rPr>
          <w:rFonts w:hint="cs"/>
          <w:rtl/>
          <w:lang w:eastAsia="he-IL"/>
        </w:rPr>
        <w:t>תומכי טרור</w:t>
      </w:r>
      <w:bookmarkStart w:id="24099" w:name="_ETM_Q75_624117"/>
      <w:bookmarkEnd w:id="24099"/>
      <w:r w:rsidR="00467CBC">
        <w:rPr>
          <w:rFonts w:hint="cs"/>
          <w:rtl/>
          <w:lang w:eastAsia="he-IL"/>
        </w:rPr>
        <w:t>"</w:t>
      </w:r>
      <w:r>
        <w:rPr>
          <w:rFonts w:hint="cs"/>
          <w:rtl/>
          <w:lang w:eastAsia="he-IL"/>
        </w:rPr>
        <w:t>, ומיניתם אותה לקונסולית.</w:t>
      </w:r>
    </w:p>
    <w:p w:rsidR="00EA1761" w:rsidRDefault="00EA1761" w:rsidP="000936C0">
      <w:pPr>
        <w:rPr>
          <w:rtl/>
          <w:lang w:eastAsia="he-IL"/>
        </w:rPr>
      </w:pPr>
    </w:p>
    <w:p w:rsidR="00EA1761" w:rsidRDefault="00EA1761" w:rsidP="000936C0">
      <w:pPr>
        <w:pStyle w:val="-"/>
        <w:keepNext/>
        <w:rPr>
          <w:rtl/>
        </w:rPr>
      </w:pPr>
      <w:bookmarkStart w:id="24100" w:name="ET_speakercontinue_6236_14"/>
      <w:r w:rsidRPr="00CD7AA9">
        <w:rPr>
          <w:rStyle w:val="TagStyle"/>
          <w:rtl/>
        </w:rPr>
        <w:t xml:space="preserve"> &lt;&lt; דובר_המשך &gt;&gt; </w:t>
      </w:r>
      <w:r>
        <w:rPr>
          <w:rtl/>
        </w:rPr>
        <w:t>נעמה לזימי (העבודה):</w:t>
      </w:r>
      <w:r w:rsidRPr="00CD7AA9">
        <w:rPr>
          <w:rStyle w:val="TagStyle"/>
          <w:rtl/>
        </w:rPr>
        <w:t xml:space="preserve"> &lt;&lt; דובר_המשך &gt;&gt;</w:t>
      </w:r>
      <w:r>
        <w:rPr>
          <w:rtl/>
        </w:rPr>
        <w:t xml:space="preserve"> </w:t>
      </w:r>
      <w:bookmarkEnd w:id="24100"/>
    </w:p>
    <w:p w:rsidR="00EA1761" w:rsidRDefault="00EA1761" w:rsidP="000936C0">
      <w:pPr>
        <w:pStyle w:val="KeepWithNext"/>
        <w:rPr>
          <w:rtl/>
          <w:lang w:eastAsia="he-IL"/>
        </w:rPr>
      </w:pPr>
    </w:p>
    <w:p w:rsidR="00EA1761" w:rsidRDefault="00EA1761" w:rsidP="000936C0">
      <w:pPr>
        <w:rPr>
          <w:rtl/>
          <w:lang w:eastAsia="he-IL"/>
        </w:rPr>
      </w:pPr>
      <w:bookmarkStart w:id="24101" w:name="_ETM_Q75_624552"/>
      <w:bookmarkEnd w:id="24101"/>
      <w:r>
        <w:rPr>
          <w:rFonts w:hint="cs"/>
          <w:rtl/>
          <w:lang w:eastAsia="he-IL"/>
        </w:rPr>
        <w:t>אתה לא תמציא עלינו סיפורי</w:t>
      </w:r>
      <w:bookmarkStart w:id="24102" w:name="_ETM_Q75_627854"/>
      <w:bookmarkEnd w:id="24102"/>
      <w:r>
        <w:rPr>
          <w:rFonts w:hint="cs"/>
          <w:rtl/>
          <w:lang w:eastAsia="he-IL"/>
        </w:rPr>
        <w:t>ם</w:t>
      </w:r>
      <w:bookmarkStart w:id="24103" w:name="_ETM_Q75_628554"/>
      <w:bookmarkStart w:id="24104" w:name="_ETM_Q75_627402"/>
      <w:bookmarkEnd w:id="24103"/>
      <w:bookmarkEnd w:id="24104"/>
      <w:r>
        <w:rPr>
          <w:rFonts w:hint="cs"/>
          <w:rtl/>
          <w:lang w:eastAsia="he-IL"/>
        </w:rPr>
        <w:t>. אתה לא תמציא עלינו סיפורים</w:t>
      </w:r>
      <w:bookmarkStart w:id="24105" w:name="_ETM_Q75_628473"/>
      <w:bookmarkEnd w:id="24105"/>
      <w:r>
        <w:rPr>
          <w:rFonts w:hint="cs"/>
          <w:rtl/>
          <w:lang w:eastAsia="he-IL"/>
        </w:rPr>
        <w:t>.</w:t>
      </w:r>
      <w:bookmarkStart w:id="24106" w:name="_ETM_Q75_632960"/>
      <w:bookmarkEnd w:id="24106"/>
    </w:p>
    <w:p w:rsidR="00EA1761" w:rsidRDefault="00EA1761" w:rsidP="000936C0">
      <w:pPr>
        <w:pStyle w:val="KeepWithNext"/>
        <w:rPr>
          <w:rtl/>
        </w:rPr>
      </w:pPr>
      <w:bookmarkStart w:id="24107" w:name="_ETM_Q75_633051"/>
      <w:bookmarkEnd w:id="24107"/>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bookmarkStart w:id="24108" w:name="_ETM_Q75_628173"/>
      <w:bookmarkEnd w:id="24108"/>
      <w:r>
        <w:rPr>
          <w:rFonts w:hint="cs"/>
          <w:rtl/>
          <w:lang w:eastAsia="he-IL"/>
        </w:rPr>
        <w:t>אז שימי לב, ברשותך.</w:t>
      </w:r>
    </w:p>
    <w:p w:rsidR="00EA1761" w:rsidRDefault="00EA1761" w:rsidP="000936C0">
      <w:pPr>
        <w:rPr>
          <w:rtl/>
          <w:lang w:eastAsia="he-IL"/>
        </w:rPr>
      </w:pPr>
      <w:bookmarkStart w:id="24109" w:name="_ETM_Q75_628251"/>
      <w:bookmarkStart w:id="24110" w:name="_ETM_Q75_627464"/>
      <w:bookmarkEnd w:id="24109"/>
      <w:bookmarkEnd w:id="24110"/>
    </w:p>
    <w:p w:rsidR="00EA1761" w:rsidRDefault="00EA1761" w:rsidP="000936C0">
      <w:pPr>
        <w:pStyle w:val="-"/>
        <w:keepNext/>
        <w:rPr>
          <w:rtl/>
        </w:rPr>
      </w:pPr>
      <w:bookmarkStart w:id="24111" w:name="ET_speakercontinue_6236_15"/>
      <w:r w:rsidRPr="00CD7AA9">
        <w:rPr>
          <w:rStyle w:val="TagStyle"/>
          <w:rtl/>
        </w:rPr>
        <w:t xml:space="preserve"> &lt;&lt; דובר_המשך &gt;&gt; </w:t>
      </w:r>
      <w:r>
        <w:rPr>
          <w:rtl/>
        </w:rPr>
        <w:t>נעמה לזימי (העבודה):</w:t>
      </w:r>
      <w:r w:rsidRPr="00CD7AA9">
        <w:rPr>
          <w:rStyle w:val="TagStyle"/>
          <w:rtl/>
        </w:rPr>
        <w:t xml:space="preserve"> &lt;&lt; דובר_המשך &gt;&gt;</w:t>
      </w:r>
      <w:r>
        <w:rPr>
          <w:rtl/>
        </w:rPr>
        <w:t xml:space="preserve"> </w:t>
      </w:r>
      <w:bookmarkEnd w:id="24111"/>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 xml:space="preserve">זה </w:t>
      </w:r>
      <w:bookmarkStart w:id="24112" w:name="_ETM_Q75_629033"/>
      <w:bookmarkEnd w:id="24112"/>
      <w:r>
        <w:rPr>
          <w:rFonts w:hint="cs"/>
          <w:rtl/>
          <w:lang w:eastAsia="he-IL"/>
        </w:rPr>
        <w:t xml:space="preserve">לא </w:t>
      </w:r>
      <w:bookmarkStart w:id="24113" w:name="_ETM_Q75_633313"/>
      <w:bookmarkEnd w:id="24113"/>
      <w:r>
        <w:rPr>
          <w:rFonts w:hint="cs"/>
          <w:rtl/>
          <w:lang w:eastAsia="he-IL"/>
        </w:rPr>
        <w:t>עובד, דפי</w:t>
      </w:r>
      <w:bookmarkStart w:id="24114" w:name="_ETM_Q75_629286"/>
      <w:bookmarkEnd w:id="24114"/>
      <w:r>
        <w:rPr>
          <w:rFonts w:hint="cs"/>
          <w:rtl/>
          <w:lang w:eastAsia="he-IL"/>
        </w:rPr>
        <w:t xml:space="preserve"> המסרים האלה. אתם מעבירי</w:t>
      </w:r>
      <w:bookmarkStart w:id="24115" w:name="_ETM_Q75_631343"/>
      <w:bookmarkEnd w:id="24115"/>
      <w:r>
        <w:rPr>
          <w:rFonts w:hint="cs"/>
          <w:rtl/>
          <w:lang w:eastAsia="he-IL"/>
        </w:rPr>
        <w:t>ם תקציב השתמטות.</w:t>
      </w:r>
      <w:bookmarkStart w:id="24116" w:name="_ETM_Q75_631394"/>
      <w:bookmarkStart w:id="24117" w:name="_ETM_Q75_632166"/>
      <w:bookmarkStart w:id="24118" w:name="_ETM_Q75_632632"/>
      <w:bookmarkEnd w:id="24116"/>
      <w:bookmarkEnd w:id="24117"/>
      <w:bookmarkEnd w:id="24118"/>
      <w:r>
        <w:rPr>
          <w:rFonts w:hint="cs"/>
          <w:rtl/>
          <w:lang w:eastAsia="he-IL"/>
        </w:rPr>
        <w:t xml:space="preserve"> זה עליכם, זה עליכם</w:t>
      </w:r>
      <w:bookmarkStart w:id="24119" w:name="_ETM_Q75_638004"/>
      <w:bookmarkEnd w:id="24119"/>
      <w:r>
        <w:rPr>
          <w:rFonts w:hint="cs"/>
          <w:rtl/>
          <w:lang w:eastAsia="he-IL"/>
        </w:rPr>
        <w:t>.</w:t>
      </w:r>
    </w:p>
    <w:p w:rsidR="00EA1761" w:rsidRDefault="00EA1761" w:rsidP="000936C0">
      <w:pPr>
        <w:pStyle w:val="KeepWithNext"/>
        <w:rPr>
          <w:rtl/>
        </w:rPr>
      </w:pPr>
      <w:bookmarkStart w:id="24120" w:name="_ETM_Q75_632742"/>
      <w:bookmarkStart w:id="24121" w:name="_ETM_Q75_632553"/>
      <w:bookmarkEnd w:id="24120"/>
      <w:bookmarkEnd w:id="24121"/>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rPr>
          <w:rtl/>
          <w:lang w:eastAsia="he-IL"/>
        </w:rPr>
      </w:pPr>
    </w:p>
    <w:p w:rsidR="00EA1761" w:rsidRPr="00CD7AA9" w:rsidRDefault="00EA1761" w:rsidP="000936C0">
      <w:pPr>
        <w:rPr>
          <w:rtl/>
          <w:lang w:eastAsia="he-IL"/>
        </w:rPr>
      </w:pPr>
      <w:bookmarkStart w:id="24122" w:name="_ETM_Q75_632141"/>
      <w:bookmarkStart w:id="24123" w:name="_ETM_Q75_633357"/>
      <w:bookmarkStart w:id="24124" w:name="_ETM_Q75_641085"/>
      <w:bookmarkStart w:id="24125" w:name="_ETM_Q75_635807"/>
      <w:bookmarkEnd w:id="24122"/>
      <w:bookmarkEnd w:id="24123"/>
      <w:bookmarkEnd w:id="24124"/>
      <w:r>
        <w:rPr>
          <w:rFonts w:hint="cs"/>
          <w:rtl/>
          <w:lang w:eastAsia="he-IL"/>
        </w:rPr>
        <w:t xml:space="preserve">האם </w:t>
      </w:r>
      <w:bookmarkStart w:id="24126" w:name="_ETM_Q75_634809"/>
      <w:bookmarkStart w:id="24127" w:name="_ETM_Q75_631418"/>
      <w:bookmarkEnd w:id="24125"/>
      <w:bookmarkEnd w:id="24126"/>
      <w:bookmarkEnd w:id="24127"/>
      <w:r>
        <w:rPr>
          <w:rFonts w:hint="cs"/>
          <w:rtl/>
          <w:lang w:eastAsia="he-IL"/>
        </w:rPr>
        <w:t xml:space="preserve">הממשלה שלך הצביעה בעד זועבי כקונסולית </w:t>
      </w:r>
      <w:bookmarkStart w:id="24128" w:name="_ETM_Q75_639706"/>
      <w:bookmarkStart w:id="24129" w:name="_ETM_Q75_635547"/>
      <w:bookmarkStart w:id="24130" w:name="_ETM_Q75_630883"/>
      <w:bookmarkEnd w:id="24128"/>
      <w:bookmarkEnd w:id="24129"/>
      <w:bookmarkEnd w:id="24130"/>
      <w:r>
        <w:rPr>
          <w:rFonts w:hint="cs"/>
          <w:rtl/>
          <w:lang w:eastAsia="he-IL"/>
        </w:rPr>
        <w:t>בש</w:t>
      </w:r>
      <w:bookmarkStart w:id="24131" w:name="_ETM_Q75_631802"/>
      <w:bookmarkEnd w:id="24131"/>
      <w:r>
        <w:rPr>
          <w:rFonts w:hint="cs"/>
          <w:rtl/>
          <w:lang w:eastAsia="he-IL"/>
        </w:rPr>
        <w:t>נ</w:t>
      </w:r>
      <w:bookmarkStart w:id="24132" w:name="_ETM_Q75_639565"/>
      <w:bookmarkEnd w:id="24132"/>
      <w:r>
        <w:rPr>
          <w:rFonts w:hint="cs"/>
          <w:rtl/>
          <w:lang w:eastAsia="he-IL"/>
        </w:rPr>
        <w:t>ג</w:t>
      </w:r>
      <w:bookmarkStart w:id="24133" w:name="_ETM_Q75_634842"/>
      <w:bookmarkEnd w:id="24133"/>
      <w:r>
        <w:rPr>
          <w:rFonts w:hint="cs"/>
          <w:rtl/>
          <w:lang w:eastAsia="he-IL"/>
        </w:rPr>
        <w:t>חאי? התשובה היא כן</w:t>
      </w:r>
      <w:bookmarkStart w:id="24134" w:name="_ETM_Q75_640543"/>
      <w:bookmarkEnd w:id="24134"/>
      <w:r>
        <w:rPr>
          <w:rFonts w:hint="cs"/>
          <w:rtl/>
          <w:lang w:eastAsia="he-IL"/>
        </w:rPr>
        <w:t>.</w:t>
      </w:r>
    </w:p>
    <w:p w:rsidR="00EA1761" w:rsidRDefault="00EA1761" w:rsidP="000936C0">
      <w:pPr>
        <w:rPr>
          <w:rtl/>
        </w:rPr>
      </w:pPr>
      <w:bookmarkStart w:id="24135" w:name="_ETM_Q75_584543"/>
      <w:bookmarkEnd w:id="24135"/>
    </w:p>
    <w:p w:rsidR="00EA1761" w:rsidRDefault="00EA1761" w:rsidP="000936C0">
      <w:pPr>
        <w:pStyle w:val="-"/>
        <w:keepNext/>
        <w:rPr>
          <w:rtl/>
        </w:rPr>
      </w:pPr>
      <w:bookmarkStart w:id="24136" w:name="ET_speakercontinue_6236_16"/>
      <w:r w:rsidRPr="00CD7AA9">
        <w:rPr>
          <w:rStyle w:val="TagStyle"/>
          <w:rtl/>
        </w:rPr>
        <w:t xml:space="preserve"> &lt;&lt; דובר_המשך &gt;&gt; </w:t>
      </w:r>
      <w:r>
        <w:rPr>
          <w:rtl/>
        </w:rPr>
        <w:t>נעמה לזימי (העבודה):</w:t>
      </w:r>
      <w:r w:rsidRPr="00CD7AA9">
        <w:rPr>
          <w:rStyle w:val="TagStyle"/>
          <w:rtl/>
        </w:rPr>
        <w:t xml:space="preserve"> &lt;&lt; דובר_המשך &gt;&gt;</w:t>
      </w:r>
      <w:r>
        <w:rPr>
          <w:rtl/>
        </w:rPr>
        <w:t xml:space="preserve"> </w:t>
      </w:r>
      <w:bookmarkEnd w:id="24136"/>
    </w:p>
    <w:p w:rsidR="00EA1761" w:rsidRDefault="00EA1761" w:rsidP="000936C0">
      <w:pPr>
        <w:pStyle w:val="KeepWithNext"/>
        <w:rPr>
          <w:rtl/>
          <w:lang w:eastAsia="he-IL"/>
        </w:rPr>
      </w:pPr>
    </w:p>
    <w:p w:rsidR="00EA1761" w:rsidRDefault="00EA1761" w:rsidP="000936C0">
      <w:pPr>
        <w:rPr>
          <w:rtl/>
          <w:lang w:eastAsia="he-IL"/>
        </w:rPr>
      </w:pPr>
      <w:bookmarkStart w:id="24137" w:name="_ETM_Q75_639506"/>
      <w:bookmarkStart w:id="24138" w:name="_ETM_Q75_640651"/>
      <w:bookmarkEnd w:id="24137"/>
      <w:bookmarkEnd w:id="24138"/>
      <w:r>
        <w:rPr>
          <w:rFonts w:hint="cs"/>
          <w:rtl/>
          <w:lang w:eastAsia="he-IL"/>
        </w:rPr>
        <w:t>תשמע, תשמע</w:t>
      </w:r>
      <w:bookmarkStart w:id="24139" w:name="_ETM_Q75_646781"/>
      <w:bookmarkEnd w:id="24139"/>
      <w:r>
        <w:rPr>
          <w:rFonts w:hint="cs"/>
          <w:rtl/>
          <w:lang w:eastAsia="he-IL"/>
        </w:rPr>
        <w:t>, אתם שיח</w:t>
      </w:r>
      <w:bookmarkStart w:id="24140" w:name="_ETM_Q75_642531"/>
      <w:bookmarkEnd w:id="24140"/>
      <w:r>
        <w:rPr>
          <w:rFonts w:hint="cs"/>
          <w:rtl/>
          <w:lang w:eastAsia="he-IL"/>
        </w:rPr>
        <w:t>דתם אותה. אתם שיחדתם</w:t>
      </w:r>
      <w:bookmarkStart w:id="24141" w:name="_ETM_Q75_645300"/>
      <w:bookmarkEnd w:id="24141"/>
      <w:r>
        <w:rPr>
          <w:rFonts w:hint="cs"/>
          <w:rtl/>
          <w:lang w:eastAsia="he-IL"/>
        </w:rPr>
        <w:t>, אלוהים, בלי בו</w:t>
      </w:r>
      <w:bookmarkStart w:id="24142" w:name="_ETM_Q75_646319"/>
      <w:bookmarkEnd w:id="24142"/>
      <w:r>
        <w:rPr>
          <w:rFonts w:hint="cs"/>
          <w:rtl/>
          <w:lang w:eastAsia="he-IL"/>
        </w:rPr>
        <w:t>שה.</w:t>
      </w:r>
      <w:bookmarkStart w:id="24143" w:name="_ETM_Q75_647971"/>
      <w:bookmarkEnd w:id="24143"/>
    </w:p>
    <w:p w:rsidR="00EA1761" w:rsidRDefault="00EA1761" w:rsidP="000936C0">
      <w:pPr>
        <w:pStyle w:val="KeepWithNext"/>
        <w:rPr>
          <w:rtl/>
        </w:rPr>
      </w:pPr>
      <w:bookmarkStart w:id="24144" w:name="_ETM_Q75_649804"/>
      <w:bookmarkEnd w:id="24144"/>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 xml:space="preserve">אני אומר לך </w:t>
      </w:r>
      <w:bookmarkStart w:id="24145" w:name="_ETM_Q75_648248"/>
      <w:bookmarkEnd w:id="24145"/>
      <w:r>
        <w:rPr>
          <w:rFonts w:hint="cs"/>
          <w:rtl/>
          <w:lang w:eastAsia="he-IL"/>
        </w:rPr>
        <w:t>דבר</w:t>
      </w:r>
      <w:bookmarkStart w:id="24146" w:name="_ETM_Q75_649478"/>
      <w:bookmarkEnd w:id="24146"/>
      <w:r>
        <w:rPr>
          <w:rFonts w:hint="cs"/>
          <w:rtl/>
          <w:lang w:eastAsia="he-IL"/>
        </w:rPr>
        <w:t xml:space="preserve"> אחד. האם אתם מיניתם</w:t>
      </w:r>
      <w:bookmarkStart w:id="24147" w:name="_ETM_Q75_654490"/>
      <w:bookmarkEnd w:id="24147"/>
      <w:r>
        <w:rPr>
          <w:rFonts w:hint="cs"/>
          <w:rtl/>
          <w:lang w:eastAsia="he-IL"/>
        </w:rPr>
        <w:t xml:space="preserve"> מישהי - -</w:t>
      </w:r>
      <w:bookmarkStart w:id="24148" w:name="_ETM_Q75_650699"/>
      <w:bookmarkStart w:id="24149" w:name="_ETM_Q75_650950"/>
      <w:bookmarkEnd w:id="24148"/>
      <w:bookmarkEnd w:id="24149"/>
    </w:p>
    <w:p w:rsidR="00EA1761" w:rsidRDefault="00EA1761" w:rsidP="000936C0">
      <w:pPr>
        <w:rPr>
          <w:rtl/>
          <w:lang w:eastAsia="he-IL"/>
        </w:rPr>
      </w:pPr>
      <w:bookmarkStart w:id="24150" w:name="_ETM_Q75_651018"/>
      <w:bookmarkEnd w:id="24150"/>
    </w:p>
    <w:p w:rsidR="00EA1761" w:rsidRDefault="00EA1761" w:rsidP="000936C0">
      <w:pPr>
        <w:pStyle w:val="-"/>
        <w:keepNext/>
        <w:rPr>
          <w:rtl/>
        </w:rPr>
      </w:pPr>
      <w:bookmarkStart w:id="24151" w:name="ET_speakercontinue_6236_17"/>
      <w:r w:rsidRPr="00215AA6">
        <w:rPr>
          <w:rStyle w:val="TagStyle"/>
          <w:rtl/>
        </w:rPr>
        <w:t xml:space="preserve"> &lt;&lt; דובר_המשך &gt;&gt; </w:t>
      </w:r>
      <w:r>
        <w:rPr>
          <w:rtl/>
        </w:rPr>
        <w:t>נעמה לזימי (העבודה):</w:t>
      </w:r>
      <w:r w:rsidRPr="00215AA6">
        <w:rPr>
          <w:rStyle w:val="TagStyle"/>
          <w:rtl/>
        </w:rPr>
        <w:t xml:space="preserve"> &lt;&lt; דובר_המשך &gt;&gt;</w:t>
      </w:r>
      <w:r>
        <w:rPr>
          <w:rtl/>
        </w:rPr>
        <w:t xml:space="preserve"> </w:t>
      </w:r>
      <w:bookmarkEnd w:id="24151"/>
    </w:p>
    <w:p w:rsidR="00EA1761" w:rsidRDefault="00EA1761" w:rsidP="000936C0">
      <w:pPr>
        <w:pStyle w:val="KeepWithNext"/>
        <w:rPr>
          <w:rtl/>
          <w:lang w:eastAsia="he-IL"/>
        </w:rPr>
      </w:pPr>
    </w:p>
    <w:p w:rsidR="00EA1761" w:rsidRDefault="00EA1761" w:rsidP="000936C0">
      <w:pPr>
        <w:rPr>
          <w:rtl/>
          <w:lang w:eastAsia="he-IL"/>
        </w:rPr>
      </w:pPr>
      <w:bookmarkStart w:id="24152" w:name="_ETM_Q75_651733"/>
      <w:bookmarkStart w:id="24153" w:name="_ETM_Q75_647390"/>
      <w:bookmarkEnd w:id="24152"/>
      <w:bookmarkEnd w:id="24153"/>
      <w:r>
        <w:rPr>
          <w:rFonts w:hint="cs"/>
          <w:rtl/>
          <w:lang w:eastAsia="he-IL"/>
        </w:rPr>
        <w:t xml:space="preserve">תגיד לי, </w:t>
      </w:r>
      <w:bookmarkStart w:id="24154" w:name="_ETM_Q75_648672"/>
      <w:bookmarkEnd w:id="24154"/>
      <w:r>
        <w:rPr>
          <w:rFonts w:hint="cs"/>
          <w:rtl/>
          <w:lang w:eastAsia="he-IL"/>
        </w:rPr>
        <w:t xml:space="preserve">איך </w:t>
      </w:r>
      <w:bookmarkStart w:id="24155" w:name="_ETM_Q75_649593"/>
      <w:bookmarkEnd w:id="24155"/>
      <w:r>
        <w:rPr>
          <w:rFonts w:hint="cs"/>
          <w:rtl/>
          <w:lang w:eastAsia="he-IL"/>
        </w:rPr>
        <w:t>אפשר</w:t>
      </w:r>
      <w:bookmarkStart w:id="24156" w:name="_ETM_Q75_650550"/>
      <w:bookmarkEnd w:id="24156"/>
      <w:r>
        <w:rPr>
          <w:rFonts w:hint="cs"/>
          <w:rtl/>
          <w:lang w:eastAsia="he-IL"/>
        </w:rPr>
        <w:t xml:space="preserve"> בכלל לדבר על הממשלה שלנו?</w:t>
      </w:r>
      <w:bookmarkStart w:id="24157" w:name="_ETM_Q75_651611"/>
      <w:bookmarkEnd w:id="24157"/>
      <w:r>
        <w:rPr>
          <w:rFonts w:hint="cs"/>
          <w:rtl/>
          <w:lang w:eastAsia="he-IL"/>
        </w:rPr>
        <w:t xml:space="preserve"> אתם ממשלת טבח</w:t>
      </w:r>
      <w:bookmarkStart w:id="24158" w:name="_ETM_Q75_653317"/>
      <w:bookmarkEnd w:id="24158"/>
      <w:r>
        <w:rPr>
          <w:rFonts w:hint="cs"/>
          <w:rtl/>
          <w:lang w:eastAsia="he-IL"/>
        </w:rPr>
        <w:t xml:space="preserve"> והפקרה.</w:t>
      </w:r>
      <w:bookmarkStart w:id="24159" w:name="_ETM_Q75_655760"/>
      <w:bookmarkEnd w:id="24159"/>
    </w:p>
    <w:p w:rsidR="00EA1761" w:rsidRDefault="00EA1761" w:rsidP="000936C0">
      <w:pPr>
        <w:pStyle w:val="KeepWithNext"/>
        <w:rPr>
          <w:rtl/>
        </w:rPr>
      </w:pPr>
      <w:bookmarkStart w:id="24160" w:name="_ETM_Q75_655868"/>
      <w:bookmarkEnd w:id="24160"/>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w:t>
      </w:r>
      <w:bookmarkStart w:id="24161" w:name="_ETM_Q75_659278"/>
      <w:bookmarkEnd w:id="24161"/>
      <w:r>
        <w:rPr>
          <w:rFonts w:hint="cs"/>
          <w:rtl/>
          <w:lang w:eastAsia="he-IL"/>
        </w:rPr>
        <w:t xml:space="preserve"> - </w:t>
      </w:r>
      <w:bookmarkStart w:id="24162" w:name="_ETM_Q75_654957"/>
      <w:bookmarkEnd w:id="24162"/>
      <w:r>
        <w:rPr>
          <w:rFonts w:hint="cs"/>
          <w:rtl/>
          <w:lang w:eastAsia="he-IL"/>
        </w:rPr>
        <w:t>שהיא תומכת</w:t>
      </w:r>
      <w:r w:rsidR="00467CBC">
        <w:rPr>
          <w:rFonts w:hint="cs"/>
          <w:rtl/>
          <w:lang w:eastAsia="he-IL"/>
        </w:rPr>
        <w:t>,</w:t>
      </w:r>
      <w:r>
        <w:rPr>
          <w:rFonts w:hint="cs"/>
          <w:rtl/>
          <w:lang w:eastAsia="he-IL"/>
        </w:rPr>
        <w:t xml:space="preserve"> וקראה לחיילי צה"ל </w:t>
      </w:r>
      <w:bookmarkStart w:id="24163" w:name="_ETM_Q75_657925"/>
      <w:bookmarkEnd w:id="24163"/>
      <w:r>
        <w:rPr>
          <w:rFonts w:hint="cs"/>
          <w:rtl/>
          <w:lang w:eastAsia="he-IL"/>
        </w:rPr>
        <w:t xml:space="preserve">- - </w:t>
      </w:r>
      <w:bookmarkStart w:id="24164" w:name="_ETM_Q75_658995"/>
      <w:bookmarkEnd w:id="24164"/>
    </w:p>
    <w:p w:rsidR="00EA1761" w:rsidRDefault="00EA1761" w:rsidP="000936C0">
      <w:pPr>
        <w:rPr>
          <w:rtl/>
          <w:lang w:eastAsia="he-IL"/>
        </w:rPr>
      </w:pPr>
      <w:bookmarkStart w:id="24165" w:name="_ETM_Q75_659065"/>
      <w:bookmarkStart w:id="24166" w:name="_ETM_Q75_659202"/>
      <w:bookmarkEnd w:id="24165"/>
      <w:bookmarkEnd w:id="24166"/>
    </w:p>
    <w:p w:rsidR="00EA1761" w:rsidRDefault="00EA1761" w:rsidP="000936C0">
      <w:pPr>
        <w:pStyle w:val="-"/>
        <w:keepNext/>
        <w:rPr>
          <w:rtl/>
        </w:rPr>
      </w:pPr>
      <w:bookmarkStart w:id="24167" w:name="ET_speakercontinue_6236_18"/>
      <w:r w:rsidRPr="00215AA6">
        <w:rPr>
          <w:rStyle w:val="TagStyle"/>
          <w:rtl/>
        </w:rPr>
        <w:t xml:space="preserve"> &lt;&lt; דובר_המשך &gt;&gt; </w:t>
      </w:r>
      <w:r>
        <w:rPr>
          <w:rtl/>
        </w:rPr>
        <w:t>נעמה לזימי (העבודה):</w:t>
      </w:r>
      <w:r w:rsidRPr="00215AA6">
        <w:rPr>
          <w:rStyle w:val="TagStyle"/>
          <w:rtl/>
        </w:rPr>
        <w:t xml:space="preserve"> &lt;&lt; דובר_המשך &gt;&gt;</w:t>
      </w:r>
      <w:r>
        <w:rPr>
          <w:rtl/>
        </w:rPr>
        <w:t xml:space="preserve"> </w:t>
      </w:r>
      <w:bookmarkEnd w:id="24167"/>
    </w:p>
    <w:p w:rsidR="00EA1761" w:rsidRDefault="00EA1761" w:rsidP="000936C0">
      <w:pPr>
        <w:pStyle w:val="KeepWithNext"/>
        <w:rPr>
          <w:rtl/>
          <w:lang w:eastAsia="he-IL"/>
        </w:rPr>
      </w:pPr>
    </w:p>
    <w:p w:rsidR="00EA1761" w:rsidRDefault="00EA1761" w:rsidP="000936C0">
      <w:pPr>
        <w:rPr>
          <w:rtl/>
          <w:lang w:eastAsia="he-IL"/>
        </w:rPr>
      </w:pPr>
      <w:bookmarkStart w:id="24168" w:name="_ETM_Q75_661129"/>
      <w:bookmarkEnd w:id="24168"/>
      <w:r>
        <w:rPr>
          <w:rFonts w:hint="cs"/>
          <w:rtl/>
          <w:lang w:eastAsia="he-IL"/>
        </w:rPr>
        <w:t>1,200</w:t>
      </w:r>
      <w:bookmarkStart w:id="24169" w:name="_ETM_Q75_658415"/>
      <w:bookmarkEnd w:id="24169"/>
      <w:r>
        <w:rPr>
          <w:rFonts w:hint="cs"/>
          <w:rtl/>
          <w:lang w:eastAsia="he-IL"/>
        </w:rPr>
        <w:t xml:space="preserve"> נרצחי</w:t>
      </w:r>
      <w:bookmarkStart w:id="24170" w:name="_ETM_Q75_657334"/>
      <w:bookmarkEnd w:id="24170"/>
      <w:r>
        <w:rPr>
          <w:rFonts w:hint="cs"/>
          <w:rtl/>
          <w:lang w:eastAsia="he-IL"/>
        </w:rPr>
        <w:t>ם ביממה. אתה מדבר עלינו?</w:t>
      </w:r>
      <w:bookmarkStart w:id="24171" w:name="_ETM_Q75_658989"/>
      <w:bookmarkStart w:id="24172" w:name="_ETM_Q75_660798"/>
      <w:bookmarkEnd w:id="24171"/>
      <w:bookmarkEnd w:id="24172"/>
      <w:r>
        <w:rPr>
          <w:rFonts w:hint="cs"/>
          <w:rtl/>
          <w:lang w:eastAsia="he-IL"/>
        </w:rPr>
        <w:t xml:space="preserve"> נראה </w:t>
      </w:r>
      <w:bookmarkStart w:id="24173" w:name="_ETM_Q75_661466"/>
      <w:bookmarkEnd w:id="24173"/>
      <w:r>
        <w:rPr>
          <w:rFonts w:hint="cs"/>
          <w:rtl/>
          <w:lang w:eastAsia="he-IL"/>
        </w:rPr>
        <w:t>לך שאתה מזיז</w:t>
      </w:r>
      <w:bookmarkStart w:id="24174" w:name="_ETM_Q75_663720"/>
      <w:bookmarkEnd w:id="24174"/>
      <w:r>
        <w:rPr>
          <w:rFonts w:hint="cs"/>
          <w:rtl/>
          <w:lang w:eastAsia="he-IL"/>
        </w:rPr>
        <w:t xml:space="preserve"> ל</w:t>
      </w:r>
      <w:bookmarkStart w:id="24175" w:name="_ETM_Q75_661557"/>
      <w:bookmarkEnd w:id="24175"/>
      <w:r>
        <w:rPr>
          <w:rFonts w:hint="cs"/>
          <w:rtl/>
          <w:lang w:eastAsia="he-IL"/>
        </w:rPr>
        <w:t>י שאתה אומר את זה?</w:t>
      </w:r>
      <w:bookmarkStart w:id="24176" w:name="_ETM_Q75_662265"/>
      <w:bookmarkStart w:id="24177" w:name="_ETM_Q75_662460"/>
      <w:bookmarkEnd w:id="24176"/>
      <w:bookmarkEnd w:id="24177"/>
    </w:p>
    <w:p w:rsidR="00EA1761" w:rsidRDefault="00EA1761" w:rsidP="000936C0">
      <w:pPr>
        <w:pStyle w:val="KeepWithNext"/>
        <w:rPr>
          <w:rtl/>
        </w:rPr>
      </w:pPr>
      <w:bookmarkStart w:id="24178" w:name="_ETM_Q75_662553"/>
      <w:bookmarkEnd w:id="24178"/>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Default="00EA1761" w:rsidP="00467CBC">
      <w:pPr>
        <w:rPr>
          <w:rtl/>
          <w:lang w:eastAsia="he-IL"/>
        </w:rPr>
      </w:pPr>
      <w:r>
        <w:rPr>
          <w:rFonts w:hint="cs"/>
          <w:rtl/>
          <w:lang w:eastAsia="he-IL"/>
        </w:rPr>
        <w:t xml:space="preserve">- - קראה </w:t>
      </w:r>
      <w:bookmarkStart w:id="24179" w:name="_ETM_Q75_661587"/>
      <w:bookmarkEnd w:id="24179"/>
      <w:r>
        <w:rPr>
          <w:rFonts w:hint="cs"/>
          <w:rtl/>
          <w:lang w:eastAsia="he-IL"/>
        </w:rPr>
        <w:t xml:space="preserve">להם </w:t>
      </w:r>
      <w:r w:rsidR="00467CBC">
        <w:rPr>
          <w:rFonts w:hint="cs"/>
          <w:rtl/>
          <w:lang w:eastAsia="he-IL"/>
        </w:rPr>
        <w:t>"</w:t>
      </w:r>
      <w:r>
        <w:rPr>
          <w:rFonts w:hint="cs"/>
          <w:rtl/>
          <w:lang w:eastAsia="he-IL"/>
        </w:rPr>
        <w:t>מחבלים</w:t>
      </w:r>
      <w:bookmarkStart w:id="24180" w:name="_ETM_Q75_662568"/>
      <w:bookmarkEnd w:id="24180"/>
      <w:r w:rsidR="00467CBC">
        <w:rPr>
          <w:rFonts w:hint="cs"/>
          <w:rtl/>
          <w:lang w:eastAsia="he-IL"/>
        </w:rPr>
        <w:t xml:space="preserve">". ולכן אני אומר לך דבר אחד, שימי לב - - </w:t>
      </w:r>
    </w:p>
    <w:p w:rsidR="00EA1761" w:rsidRDefault="00EA1761" w:rsidP="000936C0">
      <w:pPr>
        <w:rPr>
          <w:rtl/>
          <w:lang w:eastAsia="he-IL"/>
        </w:rPr>
      </w:pPr>
      <w:bookmarkStart w:id="24181" w:name="_ETM_Q75_663693"/>
      <w:bookmarkStart w:id="24182" w:name="_ETM_Q75_663794"/>
      <w:bookmarkEnd w:id="24181"/>
      <w:bookmarkEnd w:id="24182"/>
    </w:p>
    <w:p w:rsidR="00EA1761" w:rsidRDefault="00EA1761" w:rsidP="000936C0">
      <w:pPr>
        <w:pStyle w:val="-"/>
        <w:keepNext/>
        <w:rPr>
          <w:rtl/>
        </w:rPr>
      </w:pPr>
      <w:bookmarkStart w:id="24183" w:name="ET_speakercontinue_6236_19"/>
      <w:r w:rsidRPr="00A65F54">
        <w:rPr>
          <w:rStyle w:val="TagStyle"/>
          <w:rtl/>
        </w:rPr>
        <w:t xml:space="preserve"> &lt;&lt; דובר_המשך &gt;&gt; </w:t>
      </w:r>
      <w:r>
        <w:rPr>
          <w:rtl/>
        </w:rPr>
        <w:t>נעמה לזימי (העבודה):</w:t>
      </w:r>
      <w:r w:rsidRPr="00A65F54">
        <w:rPr>
          <w:rStyle w:val="TagStyle"/>
          <w:rtl/>
        </w:rPr>
        <w:t xml:space="preserve"> &lt;&lt; דובר_המשך &gt;&gt;</w:t>
      </w:r>
      <w:r>
        <w:rPr>
          <w:rtl/>
        </w:rPr>
        <w:t xml:space="preserve"> </w:t>
      </w:r>
      <w:bookmarkEnd w:id="24183"/>
    </w:p>
    <w:p w:rsidR="00EA1761" w:rsidRDefault="00EA1761" w:rsidP="000936C0">
      <w:pPr>
        <w:pStyle w:val="KeepWithNext"/>
        <w:rPr>
          <w:rtl/>
          <w:lang w:eastAsia="he-IL"/>
        </w:rPr>
      </w:pPr>
    </w:p>
    <w:p w:rsidR="00EA1761" w:rsidRDefault="00EA1761" w:rsidP="000936C0">
      <w:pPr>
        <w:rPr>
          <w:rtl/>
          <w:lang w:eastAsia="he-IL"/>
        </w:rPr>
      </w:pPr>
      <w:bookmarkStart w:id="24184" w:name="_ETM_Q75_664848"/>
      <w:bookmarkStart w:id="24185" w:name="_ETM_Q75_663577"/>
      <w:bookmarkStart w:id="24186" w:name="_ETM_Q75_663793"/>
      <w:bookmarkEnd w:id="24184"/>
      <w:bookmarkEnd w:id="24185"/>
      <w:bookmarkEnd w:id="24186"/>
      <w:r>
        <w:rPr>
          <w:rFonts w:hint="cs"/>
          <w:rtl/>
        </w:rPr>
        <w:t>שלחתם</w:t>
      </w:r>
      <w:bookmarkStart w:id="24187" w:name="_ETM_Q75_667629"/>
      <w:bookmarkEnd w:id="24187"/>
      <w:r>
        <w:rPr>
          <w:rFonts w:hint="cs"/>
          <w:rtl/>
        </w:rPr>
        <w:t xml:space="preserve"> חיילים </w:t>
      </w:r>
      <w:bookmarkStart w:id="24188" w:name="_ETM_Q75_664536"/>
      <w:bookmarkEnd w:id="24188"/>
      <w:r>
        <w:rPr>
          <w:rFonts w:hint="cs"/>
          <w:rtl/>
        </w:rPr>
        <w:t>אל הקרב בחזרה, למרוח מלחמה</w:t>
      </w:r>
      <w:bookmarkStart w:id="24189" w:name="_ETM_Q75_666074"/>
      <w:bookmarkStart w:id="24190" w:name="_ETM_Q75_667300"/>
      <w:bookmarkEnd w:id="24189"/>
      <w:bookmarkEnd w:id="24190"/>
      <w:r>
        <w:rPr>
          <w:rFonts w:hint="cs"/>
          <w:rtl/>
        </w:rPr>
        <w:t>, מלחמת קיום</w:t>
      </w:r>
      <w:bookmarkStart w:id="24191" w:name="_ETM_Q75_668931"/>
      <w:bookmarkEnd w:id="24191"/>
      <w:r>
        <w:rPr>
          <w:rFonts w:hint="cs"/>
          <w:rtl/>
        </w:rPr>
        <w:t xml:space="preserve">? מה, החיילים </w:t>
      </w:r>
      <w:bookmarkStart w:id="24192" w:name="_ETM_Q75_669102"/>
      <w:bookmarkEnd w:id="24192"/>
      <w:r>
        <w:rPr>
          <w:rFonts w:hint="cs"/>
          <w:rtl/>
        </w:rPr>
        <w:t>שלנו בשר</w:t>
      </w:r>
      <w:bookmarkStart w:id="24193" w:name="_ETM_Q75_670369"/>
      <w:bookmarkEnd w:id="24193"/>
      <w:r>
        <w:rPr>
          <w:rFonts w:hint="cs"/>
          <w:rtl/>
        </w:rPr>
        <w:t xml:space="preserve"> תותחים?</w:t>
      </w:r>
      <w:bookmarkStart w:id="24194" w:name="_ETM_Q75_668521"/>
      <w:bookmarkEnd w:id="24194"/>
      <w:r w:rsidRPr="00A65F54">
        <w:rPr>
          <w:rFonts w:hint="cs"/>
          <w:rtl/>
          <w:lang w:eastAsia="he-IL"/>
        </w:rPr>
        <w:t xml:space="preserve"> </w:t>
      </w:r>
      <w:r>
        <w:rPr>
          <w:rFonts w:hint="cs"/>
          <w:rtl/>
          <w:lang w:eastAsia="he-IL"/>
        </w:rPr>
        <w:t xml:space="preserve">אתה שולח </w:t>
      </w:r>
      <w:bookmarkStart w:id="24195" w:name="_ETM_Q75_671455"/>
      <w:bookmarkEnd w:id="24195"/>
      <w:r>
        <w:rPr>
          <w:rFonts w:hint="cs"/>
          <w:rtl/>
          <w:lang w:eastAsia="he-IL"/>
        </w:rPr>
        <w:t>אותם לקרב למלחמת קיום</w:t>
      </w:r>
      <w:bookmarkStart w:id="24196" w:name="_ETM_Q75_673496"/>
      <w:bookmarkEnd w:id="24196"/>
      <w:r>
        <w:rPr>
          <w:rFonts w:hint="cs"/>
          <w:rtl/>
          <w:lang w:eastAsia="he-IL"/>
        </w:rPr>
        <w:t>?</w:t>
      </w:r>
    </w:p>
    <w:p w:rsidR="00EA1761" w:rsidRPr="00A65F54" w:rsidRDefault="00EA1761" w:rsidP="000936C0">
      <w:pPr>
        <w:rPr>
          <w:rtl/>
        </w:rPr>
      </w:pPr>
      <w:bookmarkStart w:id="24197" w:name="_ETM_Q75_663880"/>
      <w:bookmarkStart w:id="24198" w:name="_ETM_Q75_673396"/>
      <w:bookmarkEnd w:id="24197"/>
      <w:bookmarkEnd w:id="24198"/>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rPr>
          <w:rtl/>
          <w:lang w:eastAsia="he-IL"/>
        </w:rPr>
      </w:pPr>
    </w:p>
    <w:p w:rsidR="00EA1761" w:rsidRDefault="00467CBC" w:rsidP="00467CBC">
      <w:pPr>
        <w:pStyle w:val="KeepWithNext"/>
        <w:rPr>
          <w:rtl/>
        </w:rPr>
      </w:pPr>
      <w:bookmarkStart w:id="24199" w:name="_ETM_Q75_664572"/>
      <w:bookmarkStart w:id="24200" w:name="_ETM_Q75_659274"/>
      <w:bookmarkStart w:id="24201" w:name="_ETM_Q75_573201"/>
      <w:bookmarkEnd w:id="24199"/>
      <w:bookmarkEnd w:id="24200"/>
      <w:bookmarkEnd w:id="24201"/>
      <w:r>
        <w:rPr>
          <w:rFonts w:hint="cs"/>
          <w:rtl/>
        </w:rPr>
        <w:t xml:space="preserve">- - </w:t>
      </w:r>
      <w:r w:rsidR="00EA1761">
        <w:rPr>
          <w:rFonts w:hint="cs"/>
          <w:rtl/>
        </w:rPr>
        <w:t>יושב-</w:t>
      </w:r>
      <w:bookmarkStart w:id="24202" w:name="_ETM_Q75_670359"/>
      <w:bookmarkEnd w:id="24202"/>
      <w:r w:rsidR="00EA1761">
        <w:rPr>
          <w:rFonts w:hint="cs"/>
          <w:rtl/>
        </w:rPr>
        <w:t xml:space="preserve">ראש הכנסת שנמצא עכשיו </w:t>
      </w:r>
      <w:bookmarkStart w:id="24203" w:name="_ETM_Q75_671536"/>
      <w:bookmarkEnd w:id="24203"/>
      <w:r w:rsidR="00EA1761">
        <w:rPr>
          <w:rFonts w:hint="cs"/>
          <w:rtl/>
        </w:rPr>
        <w:t>לידך</w:t>
      </w:r>
      <w:bookmarkStart w:id="24204" w:name="_ETM_Q75_675665"/>
      <w:bookmarkStart w:id="24205" w:name="_ETM_Q75_672096"/>
      <w:bookmarkEnd w:id="24204"/>
      <w:bookmarkEnd w:id="24205"/>
      <w:r w:rsidR="00EA1761">
        <w:rPr>
          <w:rFonts w:hint="cs"/>
          <w:rtl/>
        </w:rPr>
        <w:t xml:space="preserve"> שירת במבצע הזה בדובדבן</w:t>
      </w:r>
      <w:bookmarkStart w:id="24206" w:name="_ETM_Q75_673988"/>
      <w:bookmarkEnd w:id="24206"/>
      <w:r w:rsidR="00EA1761">
        <w:rPr>
          <w:rFonts w:hint="cs"/>
          <w:rtl/>
        </w:rPr>
        <w:t>. אז אני אגיד</w:t>
      </w:r>
      <w:bookmarkStart w:id="24207" w:name="_ETM_Q75_679670"/>
      <w:bookmarkEnd w:id="24207"/>
      <w:r w:rsidR="00EA1761">
        <w:rPr>
          <w:rFonts w:hint="cs"/>
          <w:rtl/>
        </w:rPr>
        <w:t xml:space="preserve"> </w:t>
      </w:r>
      <w:bookmarkStart w:id="24208" w:name="_ETM_Q75_675714"/>
      <w:bookmarkEnd w:id="24208"/>
      <w:r w:rsidR="00EA1761">
        <w:rPr>
          <w:rFonts w:hint="cs"/>
          <w:rtl/>
        </w:rPr>
        <w:t xml:space="preserve">לך דבר אחד: אנחנו נעביר חוק גיוס </w:t>
      </w:r>
      <w:bookmarkStart w:id="24209" w:name="_ETM_Q75_678066"/>
      <w:bookmarkEnd w:id="24209"/>
      <w:r w:rsidR="00EA1761">
        <w:rPr>
          <w:rFonts w:hint="cs"/>
          <w:rtl/>
        </w:rPr>
        <w:t>שיענה על</w:t>
      </w:r>
      <w:bookmarkStart w:id="24210" w:name="_ETM_Q75_679572"/>
      <w:bookmarkEnd w:id="24210"/>
      <w:r w:rsidR="00EA1761">
        <w:rPr>
          <w:rFonts w:hint="cs"/>
          <w:rtl/>
        </w:rPr>
        <w:t xml:space="preserve"> צורכי </w:t>
      </w:r>
      <w:bookmarkStart w:id="24211" w:name="_ETM_Q75_677387"/>
      <w:bookmarkEnd w:id="24211"/>
      <w:r w:rsidR="00EA1761">
        <w:rPr>
          <w:rFonts w:hint="cs"/>
          <w:rtl/>
        </w:rPr>
        <w:t>הביטחון</w:t>
      </w:r>
      <w:bookmarkStart w:id="24212" w:name="_ETM_Q75_680770"/>
      <w:bookmarkEnd w:id="24212"/>
      <w:r w:rsidR="00EA1761">
        <w:rPr>
          <w:rFonts w:hint="cs"/>
          <w:rtl/>
        </w:rPr>
        <w:t xml:space="preserve"> - -</w:t>
      </w:r>
    </w:p>
    <w:p w:rsidR="00EA1761" w:rsidRDefault="00EA1761" w:rsidP="000936C0">
      <w:pPr>
        <w:rPr>
          <w:rtl/>
        </w:rPr>
      </w:pPr>
      <w:bookmarkStart w:id="24213" w:name="_ETM_Q75_667816"/>
      <w:bookmarkEnd w:id="24213"/>
    </w:p>
    <w:p w:rsidR="00EA1761" w:rsidRDefault="00EA1761" w:rsidP="000936C0">
      <w:pPr>
        <w:pStyle w:val="-"/>
        <w:keepNext/>
        <w:rPr>
          <w:rtl/>
        </w:rPr>
      </w:pPr>
      <w:bookmarkStart w:id="24214" w:name="ET_speakercontinue_6236_20"/>
      <w:r w:rsidRPr="00A65F54">
        <w:rPr>
          <w:rStyle w:val="TagStyle"/>
          <w:rtl/>
        </w:rPr>
        <w:t xml:space="preserve"> &lt;&lt; דובר_המשך &gt;&gt; </w:t>
      </w:r>
      <w:r>
        <w:rPr>
          <w:rtl/>
        </w:rPr>
        <w:t>נעמה לזימי (העבודה):</w:t>
      </w:r>
      <w:r w:rsidRPr="00A65F54">
        <w:rPr>
          <w:rStyle w:val="TagStyle"/>
          <w:rtl/>
        </w:rPr>
        <w:t xml:space="preserve"> &lt;&lt; דובר_המשך &gt;&gt;</w:t>
      </w:r>
      <w:r>
        <w:rPr>
          <w:rtl/>
        </w:rPr>
        <w:t xml:space="preserve"> </w:t>
      </w:r>
      <w:bookmarkEnd w:id="24214"/>
    </w:p>
    <w:p w:rsidR="00EA1761" w:rsidRDefault="00EA1761" w:rsidP="000936C0">
      <w:pPr>
        <w:pStyle w:val="KeepWithNext"/>
        <w:rPr>
          <w:rtl/>
          <w:lang w:eastAsia="he-IL"/>
        </w:rPr>
      </w:pPr>
    </w:p>
    <w:p w:rsidR="00EA1761" w:rsidRDefault="00EA1761" w:rsidP="000936C0">
      <w:pPr>
        <w:pStyle w:val="KeepWithNext"/>
        <w:rPr>
          <w:rtl/>
        </w:rPr>
      </w:pPr>
      <w:bookmarkStart w:id="24215" w:name="_ETM_Q75_669934"/>
      <w:bookmarkStart w:id="24216" w:name="_ETM_Q75_669194"/>
      <w:bookmarkStart w:id="24217" w:name="_ETM_Q75_677323"/>
      <w:bookmarkEnd w:id="24215"/>
      <w:bookmarkEnd w:id="24216"/>
      <w:bookmarkEnd w:id="24217"/>
      <w:r>
        <w:rPr>
          <w:rFonts w:hint="cs"/>
          <w:rtl/>
        </w:rPr>
        <w:t xml:space="preserve">אני לא מאמינה שאתה </w:t>
      </w:r>
      <w:bookmarkStart w:id="24218" w:name="_ETM_Q75_678283"/>
      <w:bookmarkEnd w:id="24218"/>
      <w:r>
        <w:rPr>
          <w:rFonts w:hint="cs"/>
          <w:rtl/>
        </w:rPr>
        <w:t>מאמין שאתה</w:t>
      </w:r>
      <w:bookmarkStart w:id="24219" w:name="_ETM_Q75_680335"/>
      <w:bookmarkEnd w:id="24219"/>
      <w:r>
        <w:rPr>
          <w:rFonts w:hint="cs"/>
          <w:rtl/>
        </w:rPr>
        <w:t xml:space="preserve"> עושה משהו </w:t>
      </w:r>
      <w:bookmarkStart w:id="24220" w:name="_ETM_Q75_678110"/>
      <w:bookmarkEnd w:id="24220"/>
      <w:r>
        <w:rPr>
          <w:rFonts w:hint="cs"/>
          <w:rtl/>
        </w:rPr>
        <w:t>נכון. לא מאמינה לך.</w:t>
      </w:r>
      <w:bookmarkStart w:id="24221" w:name="_ETM_Q75_681110"/>
      <w:bookmarkEnd w:id="24221"/>
    </w:p>
    <w:p w:rsidR="00EA1761" w:rsidRPr="00A65F54" w:rsidRDefault="00EA1761" w:rsidP="000936C0">
      <w:pPr>
        <w:rPr>
          <w:rtl/>
        </w:rPr>
      </w:pPr>
    </w:p>
    <w:p w:rsidR="00EA1761" w:rsidRDefault="00EA1761" w:rsidP="000936C0">
      <w:pPr>
        <w:pStyle w:val="af5"/>
        <w:keepNext/>
        <w:rPr>
          <w:rtl/>
        </w:rPr>
      </w:pPr>
      <w:r w:rsidRPr="003B41F6">
        <w:rPr>
          <w:rStyle w:val="TagStyle"/>
          <w:rtl/>
        </w:rPr>
        <w:lastRenderedPageBreak/>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bookmarkStart w:id="24222" w:name="_ETM_Q75_672574"/>
      <w:bookmarkStart w:id="24223" w:name="_ETM_Q75_672194"/>
      <w:bookmarkStart w:id="24224" w:name="_ETM_Q75_672514"/>
      <w:bookmarkStart w:id="24225" w:name="_ETM_Q75_673488"/>
      <w:bookmarkStart w:id="24226" w:name="_ETM_Q75_680602"/>
      <w:bookmarkStart w:id="24227" w:name="_ETM_Q75_679461"/>
      <w:bookmarkEnd w:id="24222"/>
      <w:bookmarkEnd w:id="24223"/>
      <w:bookmarkEnd w:id="24224"/>
      <w:bookmarkEnd w:id="24225"/>
      <w:bookmarkEnd w:id="24226"/>
      <w:bookmarkEnd w:id="24227"/>
      <w:r>
        <w:rPr>
          <w:rFonts w:hint="cs"/>
          <w:rtl/>
          <w:lang w:eastAsia="he-IL"/>
        </w:rPr>
        <w:t>- - ואנחנו נעשה זאת בגאון ובאחר</w:t>
      </w:r>
      <w:bookmarkStart w:id="24228" w:name="_ETM_Q75_683889"/>
      <w:bookmarkEnd w:id="24228"/>
      <w:r>
        <w:rPr>
          <w:rFonts w:hint="cs"/>
          <w:rtl/>
          <w:lang w:eastAsia="he-IL"/>
        </w:rPr>
        <w:t>יות,</w:t>
      </w:r>
      <w:bookmarkStart w:id="24229" w:name="_ETM_Q75_686098"/>
      <w:bookmarkEnd w:id="24229"/>
      <w:r>
        <w:rPr>
          <w:rFonts w:hint="cs"/>
          <w:rtl/>
          <w:lang w:eastAsia="he-IL"/>
        </w:rPr>
        <w:t xml:space="preserve"> ועם מחנה לאומי </w:t>
      </w:r>
      <w:bookmarkStart w:id="24230" w:name="_ETM_Q75_685442"/>
      <w:bookmarkEnd w:id="24230"/>
      <w:r>
        <w:rPr>
          <w:rFonts w:hint="cs"/>
          <w:rtl/>
          <w:lang w:eastAsia="he-IL"/>
        </w:rPr>
        <w:t>מחויב לביטחון מ</w:t>
      </w:r>
      <w:bookmarkStart w:id="24231" w:name="_ETM_Q75_689022"/>
      <w:bookmarkEnd w:id="24231"/>
      <w:r>
        <w:rPr>
          <w:rFonts w:hint="cs"/>
          <w:rtl/>
          <w:lang w:eastAsia="he-IL"/>
        </w:rPr>
        <w:t xml:space="preserve">דינת </w:t>
      </w:r>
      <w:bookmarkStart w:id="24232" w:name="_ETM_Q75_685793"/>
      <w:bookmarkEnd w:id="24232"/>
      <w:r>
        <w:rPr>
          <w:rFonts w:hint="cs"/>
          <w:rtl/>
          <w:lang w:eastAsia="he-IL"/>
        </w:rPr>
        <w:t>ישראל.</w:t>
      </w:r>
      <w:bookmarkStart w:id="24233" w:name="_ETM_Q75_692066"/>
      <w:bookmarkEnd w:id="24233"/>
    </w:p>
    <w:p w:rsidR="00EA1761" w:rsidRDefault="00EA1761" w:rsidP="000936C0">
      <w:pPr>
        <w:rPr>
          <w:rtl/>
          <w:lang w:eastAsia="he-IL"/>
        </w:rPr>
      </w:pPr>
      <w:bookmarkStart w:id="24234" w:name="_ETM_Q75_692141"/>
      <w:bookmarkStart w:id="24235" w:name="_ETM_Q75_687931"/>
      <w:bookmarkEnd w:id="24234"/>
      <w:bookmarkEnd w:id="24235"/>
    </w:p>
    <w:p w:rsidR="00EA1761" w:rsidRDefault="00EA1761" w:rsidP="000936C0">
      <w:pPr>
        <w:pStyle w:val="-"/>
        <w:keepNext/>
        <w:rPr>
          <w:rtl/>
        </w:rPr>
      </w:pPr>
      <w:bookmarkStart w:id="24236" w:name="ET_speakercontinue_6236_21"/>
      <w:r w:rsidRPr="00A65F54">
        <w:rPr>
          <w:rStyle w:val="TagStyle"/>
          <w:rtl/>
        </w:rPr>
        <w:t xml:space="preserve"> &lt;&lt; דובר_המשך &gt;&gt; </w:t>
      </w:r>
      <w:r>
        <w:rPr>
          <w:rtl/>
        </w:rPr>
        <w:t>נעמה לזימי (העבודה):</w:t>
      </w:r>
      <w:r w:rsidRPr="00A65F54">
        <w:rPr>
          <w:rStyle w:val="TagStyle"/>
          <w:rtl/>
        </w:rPr>
        <w:t xml:space="preserve"> &lt;&lt; דובר_המשך &gt;&gt;</w:t>
      </w:r>
      <w:r>
        <w:rPr>
          <w:rtl/>
        </w:rPr>
        <w:t xml:space="preserve"> </w:t>
      </w:r>
      <w:bookmarkEnd w:id="24236"/>
    </w:p>
    <w:p w:rsidR="00EA1761" w:rsidRDefault="00EA1761" w:rsidP="000936C0">
      <w:pPr>
        <w:pStyle w:val="KeepWithNext"/>
        <w:rPr>
          <w:rtl/>
          <w:lang w:eastAsia="he-IL"/>
        </w:rPr>
      </w:pPr>
    </w:p>
    <w:p w:rsidR="00EA1761" w:rsidRDefault="00EA1761" w:rsidP="00467CBC">
      <w:pPr>
        <w:rPr>
          <w:rtl/>
          <w:lang w:eastAsia="he-IL"/>
        </w:rPr>
      </w:pPr>
      <w:bookmarkStart w:id="24237" w:name="_ETM_Q75_690223"/>
      <w:bookmarkEnd w:id="24237"/>
      <w:r>
        <w:rPr>
          <w:rFonts w:hint="cs"/>
          <w:rtl/>
          <w:lang w:eastAsia="he-IL"/>
        </w:rPr>
        <w:t>איזה לאומי</w:t>
      </w:r>
      <w:bookmarkStart w:id="24238" w:name="_ETM_Q75_688573"/>
      <w:bookmarkEnd w:id="24238"/>
      <w:r w:rsidR="00467CBC">
        <w:rPr>
          <w:rFonts w:hint="cs"/>
          <w:rtl/>
          <w:lang w:eastAsia="he-IL"/>
        </w:rPr>
        <w:t>,</w:t>
      </w:r>
      <w:r>
        <w:rPr>
          <w:rFonts w:hint="cs"/>
          <w:rtl/>
          <w:lang w:eastAsia="he-IL"/>
        </w:rPr>
        <w:t xml:space="preserve"> איזה</w:t>
      </w:r>
      <w:bookmarkStart w:id="24239" w:name="_ETM_Q75_689488"/>
      <w:bookmarkEnd w:id="24239"/>
      <w:r>
        <w:rPr>
          <w:rFonts w:hint="cs"/>
          <w:rtl/>
          <w:lang w:eastAsia="he-IL"/>
        </w:rPr>
        <w:t xml:space="preserve"> ציוני</w:t>
      </w:r>
      <w:r w:rsidR="00467CBC">
        <w:rPr>
          <w:rFonts w:hint="cs"/>
          <w:rtl/>
          <w:lang w:eastAsia="he-IL"/>
        </w:rPr>
        <w:t>,</w:t>
      </w:r>
      <w:r>
        <w:rPr>
          <w:rFonts w:hint="cs"/>
          <w:rtl/>
          <w:lang w:eastAsia="he-IL"/>
        </w:rPr>
        <w:t xml:space="preserve"> איזה ישראלי? על מה אתה מדבר?</w:t>
      </w:r>
      <w:bookmarkStart w:id="24240" w:name="_ETM_Q75_697439"/>
      <w:bookmarkEnd w:id="24240"/>
      <w:r>
        <w:rPr>
          <w:rFonts w:hint="cs"/>
          <w:rtl/>
          <w:lang w:eastAsia="he-IL"/>
        </w:rPr>
        <w:t xml:space="preserve"> בוזזים</w:t>
      </w:r>
      <w:bookmarkStart w:id="24241" w:name="_ETM_Q75_692697"/>
      <w:bookmarkStart w:id="24242" w:name="_ETM_Q75_693674"/>
      <w:bookmarkEnd w:id="24241"/>
      <w:bookmarkEnd w:id="24242"/>
      <w:r>
        <w:rPr>
          <w:rFonts w:hint="cs"/>
          <w:rtl/>
          <w:lang w:eastAsia="he-IL"/>
        </w:rPr>
        <w:t>.</w:t>
      </w:r>
      <w:bookmarkStart w:id="24243" w:name="_ETM_Q75_695165"/>
      <w:bookmarkStart w:id="24244" w:name="_ETM_Q75_690977"/>
      <w:bookmarkEnd w:id="24243"/>
      <w:bookmarkEnd w:id="24244"/>
    </w:p>
    <w:p w:rsidR="00EA1761" w:rsidRDefault="00EA1761" w:rsidP="000936C0">
      <w:pPr>
        <w:pStyle w:val="KeepWithNext"/>
        <w:rPr>
          <w:rtl/>
        </w:rPr>
      </w:pPr>
      <w:bookmarkStart w:id="24245" w:name="_ETM_Q75_693765"/>
      <w:bookmarkEnd w:id="24245"/>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Default="00EA1761" w:rsidP="00467CBC">
      <w:pPr>
        <w:rPr>
          <w:rtl/>
          <w:lang w:eastAsia="he-IL"/>
        </w:rPr>
      </w:pPr>
      <w:bookmarkStart w:id="24246" w:name="_ETM_Q75_693160"/>
      <w:bookmarkEnd w:id="24246"/>
      <w:r>
        <w:rPr>
          <w:rFonts w:hint="cs"/>
          <w:rtl/>
          <w:lang w:eastAsia="he-IL"/>
        </w:rPr>
        <w:t xml:space="preserve">לא לסרבנות, </w:t>
      </w:r>
      <w:bookmarkStart w:id="24247" w:name="_ETM_Q75_696377"/>
      <w:bookmarkEnd w:id="24247"/>
      <w:r>
        <w:rPr>
          <w:rFonts w:hint="cs"/>
          <w:rtl/>
          <w:lang w:eastAsia="he-IL"/>
        </w:rPr>
        <w:t>לא ש</w:t>
      </w:r>
      <w:bookmarkStart w:id="24248" w:name="_ETM_Q75_697000"/>
      <w:bookmarkEnd w:id="24248"/>
      <w:r>
        <w:rPr>
          <w:rFonts w:hint="cs"/>
          <w:rtl/>
          <w:lang w:eastAsia="he-IL"/>
        </w:rPr>
        <w:t>מעת</w:t>
      </w:r>
      <w:r w:rsidR="00467CBC">
        <w:rPr>
          <w:rFonts w:hint="cs"/>
          <w:rtl/>
          <w:lang w:eastAsia="he-IL"/>
        </w:rPr>
        <w:t>י אותך</w:t>
      </w:r>
      <w:r>
        <w:rPr>
          <w:rFonts w:hint="cs"/>
          <w:rtl/>
          <w:lang w:eastAsia="he-IL"/>
        </w:rPr>
        <w:t xml:space="preserve"> - - -</w:t>
      </w:r>
    </w:p>
    <w:p w:rsidR="00EA1761" w:rsidRDefault="00EA1761" w:rsidP="000936C0">
      <w:pPr>
        <w:rPr>
          <w:rtl/>
          <w:lang w:eastAsia="he-IL"/>
        </w:rPr>
      </w:pPr>
      <w:bookmarkStart w:id="24249" w:name="_ETM_Q75_696473"/>
      <w:bookmarkEnd w:id="24249"/>
    </w:p>
    <w:p w:rsidR="00EA1761" w:rsidRDefault="00EA1761" w:rsidP="000936C0">
      <w:pPr>
        <w:pStyle w:val="-"/>
        <w:keepNext/>
        <w:rPr>
          <w:rtl/>
        </w:rPr>
      </w:pPr>
      <w:bookmarkStart w:id="24250" w:name="ET_speakercontinue_6236_22"/>
      <w:r w:rsidRPr="00A65F54">
        <w:rPr>
          <w:rStyle w:val="TagStyle"/>
          <w:rtl/>
        </w:rPr>
        <w:t xml:space="preserve"> &lt;&lt; דובר_המשך &gt;&gt; </w:t>
      </w:r>
      <w:r>
        <w:rPr>
          <w:rtl/>
        </w:rPr>
        <w:t>נעמה לזימי (העבודה):</w:t>
      </w:r>
      <w:r w:rsidRPr="00A65F54">
        <w:rPr>
          <w:rStyle w:val="TagStyle"/>
          <w:rtl/>
        </w:rPr>
        <w:t xml:space="preserve"> &lt;&lt; דובר_המשך &gt;&gt;</w:t>
      </w:r>
      <w:r>
        <w:rPr>
          <w:rtl/>
        </w:rPr>
        <w:t xml:space="preserve"> </w:t>
      </w:r>
      <w:bookmarkEnd w:id="24250"/>
    </w:p>
    <w:p w:rsidR="00EA1761" w:rsidRDefault="00EA1761" w:rsidP="000936C0">
      <w:pPr>
        <w:pStyle w:val="KeepWithNext"/>
        <w:rPr>
          <w:rtl/>
          <w:lang w:eastAsia="he-IL"/>
        </w:rPr>
      </w:pPr>
    </w:p>
    <w:p w:rsidR="00EA1761" w:rsidRDefault="00EA1761" w:rsidP="000936C0">
      <w:pPr>
        <w:rPr>
          <w:rtl/>
          <w:lang w:eastAsia="he-IL"/>
        </w:rPr>
      </w:pPr>
      <w:bookmarkStart w:id="24251" w:name="_ETM_Q75_697918"/>
      <w:bookmarkStart w:id="24252" w:name="_ETM_Q75_693219"/>
      <w:bookmarkEnd w:id="24251"/>
      <w:bookmarkEnd w:id="24252"/>
      <w:r>
        <w:rPr>
          <w:rFonts w:hint="cs"/>
          <w:rtl/>
          <w:lang w:eastAsia="he-IL"/>
        </w:rPr>
        <w:t>אתם הסרבנים. שנה וחצי עאלק דיוני חו</w:t>
      </w:r>
      <w:bookmarkStart w:id="24253" w:name="_ETM_Q75_698676"/>
      <w:bookmarkEnd w:id="24253"/>
      <w:r>
        <w:rPr>
          <w:rFonts w:hint="cs"/>
          <w:rtl/>
          <w:lang w:eastAsia="he-IL"/>
        </w:rPr>
        <w:t>ץ וביטחון</w:t>
      </w:r>
      <w:bookmarkStart w:id="24254" w:name="_ETM_Q75_696859"/>
      <w:bookmarkEnd w:id="24254"/>
      <w:r>
        <w:rPr>
          <w:rFonts w:hint="cs"/>
          <w:rtl/>
          <w:lang w:eastAsia="he-IL"/>
        </w:rPr>
        <w:t xml:space="preserve"> </w:t>
      </w:r>
      <w:r>
        <w:rPr>
          <w:rtl/>
          <w:lang w:eastAsia="he-IL"/>
        </w:rPr>
        <w:t>–</w:t>
      </w:r>
      <w:r>
        <w:rPr>
          <w:rFonts w:hint="cs"/>
          <w:rtl/>
          <w:lang w:eastAsia="he-IL"/>
        </w:rPr>
        <w:t xml:space="preserve"> על מה? על השתמטות.</w:t>
      </w:r>
    </w:p>
    <w:p w:rsidR="00EA1761" w:rsidRDefault="00EA1761" w:rsidP="000936C0">
      <w:pPr>
        <w:pStyle w:val="KeepWithNext"/>
        <w:rPr>
          <w:rtl/>
        </w:rPr>
      </w:pPr>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bookmarkStart w:id="24255" w:name="_ETM_Q75_700543"/>
      <w:bookmarkStart w:id="24256" w:name="_ETM_Q75_697116"/>
      <w:bookmarkEnd w:id="24255"/>
      <w:bookmarkEnd w:id="24256"/>
      <w:r>
        <w:rPr>
          <w:rFonts w:hint="cs"/>
          <w:rtl/>
          <w:lang w:eastAsia="he-IL"/>
        </w:rPr>
        <w:t xml:space="preserve">אגב, </w:t>
      </w:r>
      <w:bookmarkStart w:id="24257" w:name="_ETM_Q75_693930"/>
      <w:bookmarkStart w:id="24258" w:name="_ETM_Q75_700639"/>
      <w:bookmarkEnd w:id="24257"/>
      <w:bookmarkEnd w:id="24258"/>
      <w:r>
        <w:rPr>
          <w:rFonts w:hint="cs"/>
          <w:rtl/>
          <w:lang w:eastAsia="he-IL"/>
        </w:rPr>
        <w:t xml:space="preserve">אני אתמול </w:t>
      </w:r>
      <w:bookmarkStart w:id="24259" w:name="_ETM_Q75_697310"/>
      <w:bookmarkEnd w:id="24259"/>
      <w:r>
        <w:rPr>
          <w:rFonts w:hint="cs"/>
          <w:rtl/>
          <w:lang w:eastAsia="he-IL"/>
        </w:rPr>
        <w:t>גיניתי את הנושא של ג</w:t>
      </w:r>
      <w:bookmarkStart w:id="24260" w:name="_ETM_Q75_698639"/>
      <w:bookmarkEnd w:id="24260"/>
      <w:r>
        <w:rPr>
          <w:rFonts w:hint="cs"/>
          <w:rtl/>
          <w:lang w:eastAsia="he-IL"/>
        </w:rPr>
        <w:t>ו</w:t>
      </w:r>
      <w:bookmarkStart w:id="24261" w:name="_ETM_Q75_698288"/>
      <w:bookmarkEnd w:id="24261"/>
      <w:r>
        <w:rPr>
          <w:rFonts w:hint="cs"/>
          <w:rtl/>
          <w:lang w:eastAsia="he-IL"/>
        </w:rPr>
        <w:t>לדקנופ</w:t>
      </w:r>
      <w:bookmarkStart w:id="24262" w:name="_ETM_Q75_705941"/>
      <w:bookmarkEnd w:id="24262"/>
      <w:r>
        <w:rPr>
          <w:rFonts w:hint="cs"/>
          <w:rtl/>
          <w:lang w:eastAsia="he-IL"/>
        </w:rPr>
        <w:t>. לא שמעתי</w:t>
      </w:r>
      <w:bookmarkStart w:id="24263" w:name="_ETM_Q75_702781"/>
      <w:bookmarkEnd w:id="24263"/>
      <w:r>
        <w:rPr>
          <w:rFonts w:hint="cs"/>
          <w:rtl/>
          <w:lang w:eastAsia="he-IL"/>
        </w:rPr>
        <w:t xml:space="preserve"> אותך כנגד אלו מהצד שלך שקוראים לסרבנות.</w:t>
      </w:r>
      <w:bookmarkStart w:id="24264" w:name="_ETM_Q75_702938"/>
      <w:bookmarkStart w:id="24265" w:name="_ETM_Q75_702862"/>
      <w:bookmarkStart w:id="24266" w:name="_ETM_Q75_707481"/>
      <w:bookmarkEnd w:id="24264"/>
      <w:bookmarkEnd w:id="24265"/>
      <w:bookmarkEnd w:id="24266"/>
    </w:p>
    <w:p w:rsidR="00EA1761" w:rsidRDefault="00EA1761" w:rsidP="000936C0">
      <w:pPr>
        <w:rPr>
          <w:rtl/>
          <w:lang w:eastAsia="he-IL"/>
        </w:rPr>
      </w:pPr>
      <w:bookmarkStart w:id="24267" w:name="_ETM_Q75_707575"/>
      <w:bookmarkEnd w:id="24267"/>
    </w:p>
    <w:p w:rsidR="00EA1761" w:rsidRDefault="00EA1761" w:rsidP="000936C0">
      <w:pPr>
        <w:pStyle w:val="-"/>
        <w:keepNext/>
        <w:rPr>
          <w:rtl/>
        </w:rPr>
      </w:pPr>
      <w:bookmarkStart w:id="24268" w:name="ET_speakercontinue_6236_23"/>
      <w:r w:rsidRPr="00A65F54">
        <w:rPr>
          <w:rStyle w:val="TagStyle"/>
          <w:rtl/>
        </w:rPr>
        <w:t xml:space="preserve"> &lt;&lt; דובר_המשך &gt;&gt; </w:t>
      </w:r>
      <w:r>
        <w:rPr>
          <w:rtl/>
        </w:rPr>
        <w:t>נעמה לזימי (העבודה):</w:t>
      </w:r>
      <w:r w:rsidRPr="00A65F54">
        <w:rPr>
          <w:rStyle w:val="TagStyle"/>
          <w:rtl/>
        </w:rPr>
        <w:t xml:space="preserve"> &lt;&lt; דובר_המשך &gt;&gt;</w:t>
      </w:r>
      <w:r>
        <w:rPr>
          <w:rtl/>
        </w:rPr>
        <w:t xml:space="preserve"> </w:t>
      </w:r>
      <w:bookmarkEnd w:id="24268"/>
    </w:p>
    <w:p w:rsidR="00EA1761" w:rsidRDefault="00EA1761" w:rsidP="000936C0">
      <w:pPr>
        <w:pStyle w:val="KeepWithNext"/>
        <w:rPr>
          <w:rtl/>
          <w:lang w:eastAsia="he-IL"/>
        </w:rPr>
      </w:pPr>
    </w:p>
    <w:p w:rsidR="00EA1761" w:rsidRDefault="00EA1761" w:rsidP="000936C0">
      <w:pPr>
        <w:rPr>
          <w:rtl/>
          <w:lang w:eastAsia="he-IL"/>
        </w:rPr>
      </w:pPr>
      <w:bookmarkStart w:id="24269" w:name="_ETM_Q75_709158"/>
      <w:bookmarkStart w:id="24270" w:name="_ETM_Q75_704921"/>
      <w:bookmarkEnd w:id="24269"/>
      <w:bookmarkEnd w:id="24270"/>
      <w:r>
        <w:rPr>
          <w:rFonts w:hint="cs"/>
          <w:rtl/>
          <w:lang w:eastAsia="he-IL"/>
        </w:rPr>
        <w:t>תשמע, זה לא עובד עלינו.</w:t>
      </w:r>
    </w:p>
    <w:p w:rsidR="00EA1761" w:rsidRDefault="00EA1761" w:rsidP="000936C0">
      <w:pPr>
        <w:pStyle w:val="KeepWithNext"/>
        <w:rPr>
          <w:rtl/>
        </w:rPr>
      </w:pPr>
      <w:bookmarkStart w:id="24271" w:name="_ETM_Q75_704643"/>
      <w:bookmarkEnd w:id="24271"/>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אני, כש</w:t>
      </w:r>
      <w:bookmarkStart w:id="24272" w:name="_ETM_Q75_708242"/>
      <w:bookmarkStart w:id="24273" w:name="_ETM_Q75_703634"/>
      <w:bookmarkEnd w:id="24272"/>
      <w:bookmarkEnd w:id="24273"/>
      <w:r>
        <w:rPr>
          <w:rFonts w:hint="cs"/>
          <w:rtl/>
          <w:lang w:eastAsia="he-IL"/>
        </w:rPr>
        <w:t xml:space="preserve">אתמול </w:t>
      </w:r>
      <w:bookmarkStart w:id="24274" w:name="_ETM_Q75_705954"/>
      <w:bookmarkStart w:id="24275" w:name="_ETM_Q75_707631"/>
      <w:bookmarkStart w:id="24276" w:name="_ETM_Q75_699206"/>
      <w:bookmarkEnd w:id="24274"/>
      <w:bookmarkEnd w:id="24275"/>
      <w:bookmarkEnd w:id="24276"/>
      <w:r>
        <w:rPr>
          <w:rFonts w:hint="cs"/>
          <w:rtl/>
          <w:lang w:eastAsia="he-IL"/>
        </w:rPr>
        <w:t>קרא גם גולדקנופ</w:t>
      </w:r>
      <w:bookmarkStart w:id="24277" w:name="_ETM_Q75_708659"/>
      <w:bookmarkEnd w:id="24277"/>
      <w:r>
        <w:rPr>
          <w:rFonts w:hint="cs"/>
          <w:rtl/>
          <w:lang w:eastAsia="he-IL"/>
        </w:rPr>
        <w:t xml:space="preserve"> קריאה לסרבנות</w:t>
      </w:r>
      <w:bookmarkStart w:id="24278" w:name="_ETM_Q75_708668"/>
      <w:bookmarkEnd w:id="24278"/>
      <w:r>
        <w:rPr>
          <w:rFonts w:hint="cs"/>
          <w:rtl/>
          <w:lang w:eastAsia="he-IL"/>
        </w:rPr>
        <w:t>, עשינו</w:t>
      </w:r>
      <w:bookmarkStart w:id="24279" w:name="_ETM_Q75_710114"/>
      <w:bookmarkEnd w:id="24279"/>
      <w:r>
        <w:rPr>
          <w:rFonts w:hint="cs"/>
          <w:rtl/>
          <w:lang w:eastAsia="he-IL"/>
        </w:rPr>
        <w:t xml:space="preserve"> את זה.</w:t>
      </w:r>
      <w:bookmarkStart w:id="24280" w:name="_ETM_Q75_711586"/>
      <w:bookmarkEnd w:id="24280"/>
    </w:p>
    <w:p w:rsidR="00EA1761" w:rsidRDefault="00EA1761" w:rsidP="000936C0">
      <w:pPr>
        <w:rPr>
          <w:rtl/>
          <w:lang w:eastAsia="he-IL"/>
        </w:rPr>
      </w:pPr>
      <w:bookmarkStart w:id="24281" w:name="_ETM_Q75_711681"/>
      <w:bookmarkEnd w:id="24281"/>
    </w:p>
    <w:p w:rsidR="00EA1761" w:rsidRDefault="00EA1761" w:rsidP="000936C0">
      <w:pPr>
        <w:pStyle w:val="-"/>
        <w:keepNext/>
        <w:rPr>
          <w:rtl/>
        </w:rPr>
      </w:pPr>
      <w:bookmarkStart w:id="24282" w:name="ET_speakercontinue_6236_24"/>
      <w:r w:rsidRPr="00A65F54">
        <w:rPr>
          <w:rStyle w:val="TagStyle"/>
          <w:rtl/>
        </w:rPr>
        <w:t xml:space="preserve"> &lt;&lt; דובר_המשך &gt;&gt; </w:t>
      </w:r>
      <w:r>
        <w:rPr>
          <w:rtl/>
        </w:rPr>
        <w:t>נעמה לזימי (העבודה):</w:t>
      </w:r>
      <w:r w:rsidRPr="00A65F54">
        <w:rPr>
          <w:rStyle w:val="TagStyle"/>
          <w:rtl/>
        </w:rPr>
        <w:t xml:space="preserve"> &lt;&lt; דובר_המשך &gt;&gt;</w:t>
      </w:r>
      <w:r>
        <w:rPr>
          <w:rtl/>
        </w:rPr>
        <w:t xml:space="preserve"> </w:t>
      </w:r>
      <w:bookmarkEnd w:id="24282"/>
    </w:p>
    <w:p w:rsidR="00EA1761" w:rsidRDefault="00EA1761" w:rsidP="000936C0">
      <w:pPr>
        <w:rPr>
          <w:rtl/>
          <w:lang w:eastAsia="he-IL"/>
        </w:rPr>
      </w:pPr>
    </w:p>
    <w:p w:rsidR="00EA1761" w:rsidRDefault="00EA1761" w:rsidP="000936C0">
      <w:pPr>
        <w:rPr>
          <w:rtl/>
          <w:lang w:eastAsia="he-IL"/>
        </w:rPr>
      </w:pPr>
      <w:bookmarkStart w:id="24283" w:name="_ETM_Q75_705632"/>
      <w:bookmarkStart w:id="24284" w:name="_ETM_Q75_708698"/>
      <w:bookmarkEnd w:id="24283"/>
      <w:bookmarkEnd w:id="24284"/>
      <w:r>
        <w:rPr>
          <w:rFonts w:hint="cs"/>
          <w:rtl/>
          <w:lang w:eastAsia="he-IL"/>
        </w:rPr>
        <w:t>אתם עושים סרבנות ממוסדת</w:t>
      </w:r>
      <w:bookmarkStart w:id="24285" w:name="_ETM_Q75_709727"/>
      <w:bookmarkEnd w:id="24285"/>
      <w:r>
        <w:rPr>
          <w:rFonts w:hint="cs"/>
          <w:rtl/>
          <w:lang w:eastAsia="he-IL"/>
        </w:rPr>
        <w:t>. אתה מדבר עלינו?</w:t>
      </w:r>
      <w:bookmarkStart w:id="24286" w:name="_ETM_Q75_714883"/>
      <w:bookmarkEnd w:id="24286"/>
      <w:r>
        <w:rPr>
          <w:rFonts w:hint="cs"/>
          <w:rtl/>
          <w:lang w:eastAsia="he-IL"/>
        </w:rPr>
        <w:t xml:space="preserve"> ממשלת</w:t>
      </w:r>
      <w:bookmarkStart w:id="24287" w:name="_ETM_Q75_715525"/>
      <w:bookmarkEnd w:id="24287"/>
      <w:r>
        <w:rPr>
          <w:rFonts w:hint="cs"/>
          <w:rtl/>
          <w:lang w:eastAsia="he-IL"/>
        </w:rPr>
        <w:t xml:space="preserve"> הסרבנות הממוסדת. מכשירים </w:t>
      </w:r>
      <w:bookmarkStart w:id="24288" w:name="_ETM_Q75_715619"/>
      <w:bookmarkEnd w:id="24288"/>
      <w:r>
        <w:rPr>
          <w:rFonts w:hint="cs"/>
          <w:rtl/>
          <w:lang w:eastAsia="he-IL"/>
        </w:rPr>
        <w:t>השתמטות.</w:t>
      </w:r>
      <w:bookmarkStart w:id="24289" w:name="_ETM_Q75_717222"/>
      <w:bookmarkStart w:id="24290" w:name="_ETM_Q75_714512"/>
      <w:bookmarkEnd w:id="24289"/>
      <w:bookmarkEnd w:id="24290"/>
    </w:p>
    <w:p w:rsidR="00EA1761" w:rsidRDefault="00EA1761" w:rsidP="000936C0">
      <w:pPr>
        <w:pStyle w:val="KeepWithNext"/>
        <w:rPr>
          <w:rtl/>
        </w:rPr>
      </w:pPr>
      <w:bookmarkStart w:id="24291" w:name="_ETM_Q75_714961"/>
      <w:bookmarkStart w:id="24292" w:name="_ETM_Q75_712279"/>
      <w:bookmarkEnd w:id="24291"/>
      <w:bookmarkEnd w:id="24292"/>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אז</w:t>
      </w:r>
      <w:bookmarkStart w:id="24293" w:name="_ETM_Q75_714884"/>
      <w:bookmarkEnd w:id="24293"/>
      <w:r>
        <w:rPr>
          <w:rFonts w:hint="cs"/>
          <w:rtl/>
          <w:lang w:eastAsia="he-IL"/>
        </w:rPr>
        <w:t xml:space="preserve"> אני יכול לומר רק דבר </w:t>
      </w:r>
      <w:bookmarkStart w:id="24294" w:name="_ETM_Q75_713239"/>
      <w:bookmarkEnd w:id="24294"/>
      <w:r>
        <w:rPr>
          <w:rFonts w:hint="cs"/>
          <w:rtl/>
          <w:lang w:eastAsia="he-IL"/>
        </w:rPr>
        <w:t xml:space="preserve">אחד </w:t>
      </w:r>
      <w:r>
        <w:rPr>
          <w:rFonts w:hint="eastAsia"/>
          <w:rtl/>
          <w:lang w:eastAsia="he-IL"/>
        </w:rPr>
        <w:t>–</w:t>
      </w:r>
      <w:r>
        <w:rPr>
          <w:rFonts w:hint="cs"/>
          <w:rtl/>
          <w:lang w:eastAsia="he-IL"/>
        </w:rPr>
        <w:t xml:space="preserve"> האחרונים שיכולים </w:t>
      </w:r>
      <w:bookmarkStart w:id="24295" w:name="_ETM_Q75_713939"/>
      <w:bookmarkEnd w:id="24295"/>
      <w:r>
        <w:rPr>
          <w:rFonts w:hint="cs"/>
          <w:rtl/>
          <w:lang w:eastAsia="he-IL"/>
        </w:rPr>
        <w:t xml:space="preserve">לבוא וללמד </w:t>
      </w:r>
      <w:bookmarkStart w:id="24296" w:name="_ETM_Q75_710911"/>
      <w:bookmarkEnd w:id="24296"/>
      <w:r>
        <w:rPr>
          <w:rFonts w:hint="cs"/>
          <w:rtl/>
          <w:lang w:eastAsia="he-IL"/>
        </w:rPr>
        <w:t xml:space="preserve">אותנו על </w:t>
      </w:r>
      <w:bookmarkStart w:id="24297" w:name="_ETM_Q75_716861"/>
      <w:bookmarkEnd w:id="24297"/>
      <w:r>
        <w:rPr>
          <w:rFonts w:hint="cs"/>
          <w:rtl/>
          <w:lang w:eastAsia="he-IL"/>
        </w:rPr>
        <w:t>הנושא</w:t>
      </w:r>
      <w:bookmarkStart w:id="24298" w:name="_ETM_Q75_717907"/>
      <w:bookmarkEnd w:id="24298"/>
      <w:r>
        <w:rPr>
          <w:rFonts w:hint="cs"/>
          <w:rtl/>
          <w:lang w:eastAsia="he-IL"/>
        </w:rPr>
        <w:t xml:space="preserve"> של </w:t>
      </w:r>
      <w:bookmarkStart w:id="24299" w:name="_ETM_Q75_716933"/>
      <w:bookmarkEnd w:id="24299"/>
      <w:r>
        <w:rPr>
          <w:rFonts w:hint="cs"/>
          <w:rtl/>
          <w:lang w:eastAsia="he-IL"/>
        </w:rPr>
        <w:t>להתגייס לצבא זה אתם</w:t>
      </w:r>
      <w:bookmarkStart w:id="24300" w:name="_ETM_Q75_718011"/>
      <w:bookmarkStart w:id="24301" w:name="_ETM_Q75_717137"/>
      <w:bookmarkEnd w:id="24300"/>
      <w:bookmarkEnd w:id="24301"/>
      <w:r>
        <w:rPr>
          <w:rFonts w:hint="cs"/>
          <w:rtl/>
          <w:lang w:eastAsia="he-IL"/>
        </w:rPr>
        <w:t>.</w:t>
      </w:r>
      <w:bookmarkStart w:id="24302" w:name="_ETM_Q75_717908"/>
      <w:bookmarkEnd w:id="24302"/>
    </w:p>
    <w:p w:rsidR="00EA1761" w:rsidRDefault="00EA1761" w:rsidP="000936C0">
      <w:pPr>
        <w:rPr>
          <w:rtl/>
          <w:lang w:eastAsia="he-IL"/>
        </w:rPr>
      </w:pPr>
      <w:bookmarkStart w:id="24303" w:name="_ETM_Q75_717695"/>
      <w:bookmarkStart w:id="24304" w:name="_ETM_Q75_717784"/>
      <w:bookmarkEnd w:id="24303"/>
      <w:bookmarkEnd w:id="24304"/>
    </w:p>
    <w:p w:rsidR="00EA1761" w:rsidRDefault="00EA1761" w:rsidP="000936C0">
      <w:pPr>
        <w:pStyle w:val="-"/>
        <w:keepNext/>
        <w:rPr>
          <w:rtl/>
        </w:rPr>
      </w:pPr>
      <w:bookmarkStart w:id="24305" w:name="ET_speakercontinue_6236_25"/>
      <w:r w:rsidRPr="00E600F0">
        <w:rPr>
          <w:rStyle w:val="TagStyle"/>
          <w:rtl/>
        </w:rPr>
        <w:t xml:space="preserve"> &lt;&lt; דובר_המשך &gt;&gt; </w:t>
      </w:r>
      <w:r>
        <w:rPr>
          <w:rtl/>
        </w:rPr>
        <w:t>נעמה לזימי (העבודה):</w:t>
      </w:r>
      <w:r w:rsidRPr="00E600F0">
        <w:rPr>
          <w:rStyle w:val="TagStyle"/>
          <w:rtl/>
        </w:rPr>
        <w:t xml:space="preserve"> &lt;&lt; דובר_המשך &gt;&gt;</w:t>
      </w:r>
      <w:r>
        <w:rPr>
          <w:rtl/>
        </w:rPr>
        <w:t xml:space="preserve"> </w:t>
      </w:r>
      <w:bookmarkEnd w:id="24305"/>
    </w:p>
    <w:p w:rsidR="00EA1761" w:rsidRDefault="00EA1761" w:rsidP="000936C0">
      <w:pPr>
        <w:pStyle w:val="KeepWithNext"/>
        <w:rPr>
          <w:rtl/>
          <w:lang w:eastAsia="he-IL"/>
        </w:rPr>
      </w:pPr>
    </w:p>
    <w:p w:rsidR="00EA1761" w:rsidRDefault="00EA1761" w:rsidP="000936C0">
      <w:pPr>
        <w:rPr>
          <w:rtl/>
          <w:lang w:eastAsia="he-IL"/>
        </w:rPr>
      </w:pPr>
      <w:bookmarkStart w:id="24306" w:name="_ETM_Q75_716485"/>
      <w:bookmarkEnd w:id="24306"/>
      <w:r>
        <w:rPr>
          <w:rFonts w:hint="cs"/>
          <w:rtl/>
          <w:lang w:eastAsia="he-IL"/>
        </w:rPr>
        <w:t>איך אתה נותן לזה גב?</w:t>
      </w:r>
      <w:bookmarkStart w:id="24307" w:name="_ETM_Q75_718857"/>
      <w:bookmarkStart w:id="24308" w:name="_ETM_Q75_719007"/>
      <w:bookmarkEnd w:id="24307"/>
      <w:bookmarkEnd w:id="24308"/>
      <w:r>
        <w:rPr>
          <w:rFonts w:hint="cs"/>
          <w:rtl/>
          <w:lang w:eastAsia="he-IL"/>
        </w:rPr>
        <w:t xml:space="preserve"> לפחות תהיה בשקט. איך אתה מגבה את זה?</w:t>
      </w:r>
      <w:bookmarkStart w:id="24309" w:name="_ETM_Q75_720707"/>
      <w:bookmarkEnd w:id="24309"/>
      <w:r>
        <w:rPr>
          <w:rFonts w:hint="cs"/>
          <w:rtl/>
          <w:lang w:eastAsia="he-IL"/>
        </w:rPr>
        <w:t xml:space="preserve"> איך? ריבונו של עולם</w:t>
      </w:r>
      <w:bookmarkStart w:id="24310" w:name="_ETM_Q75_720517"/>
      <w:bookmarkEnd w:id="24310"/>
      <w:r>
        <w:rPr>
          <w:rFonts w:hint="cs"/>
          <w:rtl/>
          <w:lang w:eastAsia="he-IL"/>
        </w:rPr>
        <w:t>.</w:t>
      </w:r>
      <w:bookmarkStart w:id="24311" w:name="_ETM_Q75_719576"/>
      <w:bookmarkStart w:id="24312" w:name="_ETM_Q75_719960"/>
      <w:bookmarkEnd w:id="24311"/>
      <w:bookmarkEnd w:id="24312"/>
    </w:p>
    <w:p w:rsidR="00EA1761" w:rsidRDefault="00EA1761" w:rsidP="000936C0">
      <w:pPr>
        <w:pStyle w:val="KeepWithNext"/>
        <w:rPr>
          <w:rtl/>
        </w:rPr>
      </w:pPr>
      <w:bookmarkStart w:id="24313" w:name="_ETM_Q75_720042"/>
      <w:bookmarkEnd w:id="24313"/>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bookmarkStart w:id="24314" w:name="_ETM_Q75_719420"/>
      <w:bookmarkStart w:id="24315" w:name="_ETM_Q75_726064"/>
      <w:bookmarkEnd w:id="24314"/>
      <w:bookmarkEnd w:id="24315"/>
      <w:r>
        <w:rPr>
          <w:rFonts w:hint="cs"/>
          <w:rtl/>
          <w:lang w:eastAsia="he-IL"/>
        </w:rPr>
        <w:t>קשה לך ע</w:t>
      </w:r>
      <w:bookmarkStart w:id="24316" w:name="_ETM_Q75_723092"/>
      <w:bookmarkEnd w:id="24316"/>
      <w:r>
        <w:rPr>
          <w:rFonts w:hint="cs"/>
          <w:rtl/>
          <w:lang w:eastAsia="he-IL"/>
        </w:rPr>
        <w:t xml:space="preserve">ם העובדות? שימי לב, כשאתמול </w:t>
      </w:r>
      <w:bookmarkStart w:id="24317" w:name="_ETM_Q75_724421"/>
      <w:bookmarkEnd w:id="24317"/>
      <w:r>
        <w:rPr>
          <w:rFonts w:hint="cs"/>
          <w:rtl/>
          <w:lang w:eastAsia="he-IL"/>
        </w:rPr>
        <w:t>יצא</w:t>
      </w:r>
      <w:bookmarkStart w:id="24318" w:name="_ETM_Q75_725372"/>
      <w:bookmarkEnd w:id="24318"/>
      <w:r>
        <w:rPr>
          <w:rFonts w:hint="cs"/>
          <w:rtl/>
          <w:lang w:eastAsia="he-IL"/>
        </w:rPr>
        <w:t xml:space="preserve"> גולדקנופ</w:t>
      </w:r>
      <w:bookmarkStart w:id="24319" w:name="_ETM_Q75_727502"/>
      <w:bookmarkStart w:id="24320" w:name="_ETM_Q75_730082"/>
      <w:bookmarkStart w:id="24321" w:name="_ETM_Q75_727200"/>
      <w:bookmarkEnd w:id="24319"/>
      <w:bookmarkEnd w:id="24320"/>
      <w:bookmarkEnd w:id="24321"/>
      <w:r>
        <w:rPr>
          <w:rFonts w:hint="cs"/>
          <w:rtl/>
          <w:lang w:eastAsia="he-IL"/>
        </w:rPr>
        <w:t xml:space="preserve"> והיה </w:t>
      </w:r>
      <w:bookmarkStart w:id="24322" w:name="_ETM_Q75_727146"/>
      <w:bookmarkEnd w:id="24322"/>
      <w:r>
        <w:rPr>
          <w:rFonts w:hint="cs"/>
          <w:rtl/>
          <w:lang w:eastAsia="he-IL"/>
        </w:rPr>
        <w:t>חלק</w:t>
      </w:r>
      <w:bookmarkStart w:id="24323" w:name="_ETM_Q75_725870"/>
      <w:bookmarkEnd w:id="24323"/>
      <w:r>
        <w:rPr>
          <w:rFonts w:hint="cs"/>
          <w:rtl/>
          <w:lang w:eastAsia="he-IL"/>
        </w:rPr>
        <w:t xml:space="preserve"> מ</w:t>
      </w:r>
      <w:bookmarkStart w:id="24324" w:name="_ETM_Q75_729596"/>
      <w:bookmarkEnd w:id="24324"/>
      <w:r>
        <w:rPr>
          <w:rFonts w:hint="cs"/>
          <w:rtl/>
          <w:lang w:eastAsia="he-IL"/>
        </w:rPr>
        <w:t>אותו דבר</w:t>
      </w:r>
      <w:bookmarkStart w:id="24325" w:name="_ETM_Q75_728715"/>
      <w:bookmarkEnd w:id="24325"/>
      <w:r>
        <w:rPr>
          <w:rFonts w:hint="cs"/>
          <w:rtl/>
          <w:lang w:eastAsia="he-IL"/>
        </w:rPr>
        <w:t>, לא ה</w:t>
      </w:r>
      <w:bookmarkStart w:id="24326" w:name="_ETM_Q75_729302"/>
      <w:bookmarkEnd w:id="24326"/>
      <w:r>
        <w:rPr>
          <w:rFonts w:hint="cs"/>
          <w:rtl/>
          <w:lang w:eastAsia="he-IL"/>
        </w:rPr>
        <w:t>יססנו</w:t>
      </w:r>
      <w:bookmarkStart w:id="24327" w:name="_ETM_Q75_727403"/>
      <w:bookmarkEnd w:id="24327"/>
      <w:r>
        <w:rPr>
          <w:rFonts w:hint="cs"/>
          <w:rtl/>
          <w:lang w:eastAsia="he-IL"/>
        </w:rPr>
        <w:t xml:space="preserve"> </w:t>
      </w:r>
      <w:bookmarkStart w:id="24328" w:name="_ETM_Q75_730599"/>
      <w:bookmarkStart w:id="24329" w:name="_ETM_Q75_728636"/>
      <w:bookmarkEnd w:id="24328"/>
      <w:bookmarkEnd w:id="24329"/>
      <w:r>
        <w:rPr>
          <w:rFonts w:hint="cs"/>
          <w:rtl/>
          <w:lang w:eastAsia="he-IL"/>
        </w:rPr>
        <w:t>- -</w:t>
      </w:r>
      <w:bookmarkStart w:id="24330" w:name="_ETM_Q75_729305"/>
      <w:bookmarkEnd w:id="24330"/>
      <w:r>
        <w:rPr>
          <w:rFonts w:hint="cs"/>
          <w:rtl/>
          <w:lang w:eastAsia="he-IL"/>
        </w:rPr>
        <w:t xml:space="preserve"> </w:t>
      </w:r>
    </w:p>
    <w:p w:rsidR="00EA1761" w:rsidRDefault="00EA1761" w:rsidP="000936C0">
      <w:pPr>
        <w:rPr>
          <w:rtl/>
          <w:lang w:eastAsia="he-IL"/>
        </w:rPr>
      </w:pPr>
      <w:bookmarkStart w:id="24331" w:name="_ETM_Q75_730217"/>
      <w:bookmarkStart w:id="24332" w:name="_ETM_Q75_730261"/>
      <w:bookmarkStart w:id="24333" w:name="_ETM_Q75_730352"/>
      <w:bookmarkEnd w:id="24331"/>
      <w:bookmarkEnd w:id="24332"/>
      <w:bookmarkEnd w:id="24333"/>
    </w:p>
    <w:p w:rsidR="00EA1761" w:rsidRDefault="00EA1761" w:rsidP="000936C0">
      <w:pPr>
        <w:pStyle w:val="-"/>
        <w:keepNext/>
        <w:rPr>
          <w:rtl/>
        </w:rPr>
      </w:pPr>
      <w:bookmarkStart w:id="24334" w:name="ET_speakercontinue_6236_26"/>
      <w:r w:rsidRPr="00E600F0">
        <w:rPr>
          <w:rStyle w:val="TagStyle"/>
          <w:rtl/>
        </w:rPr>
        <w:t xml:space="preserve"> &lt;&lt; דובר_המשך &gt;&gt; </w:t>
      </w:r>
      <w:r>
        <w:rPr>
          <w:rtl/>
        </w:rPr>
        <w:t>נעמה לזימי (העבודה):</w:t>
      </w:r>
      <w:r w:rsidRPr="00E600F0">
        <w:rPr>
          <w:rStyle w:val="TagStyle"/>
          <w:rtl/>
        </w:rPr>
        <w:t xml:space="preserve"> &lt;&lt; דובר_המשך &gt;&gt;</w:t>
      </w:r>
      <w:r>
        <w:rPr>
          <w:rtl/>
        </w:rPr>
        <w:t xml:space="preserve"> </w:t>
      </w:r>
      <w:bookmarkEnd w:id="24334"/>
    </w:p>
    <w:p w:rsidR="00EA1761" w:rsidRDefault="00EA1761" w:rsidP="000936C0">
      <w:pPr>
        <w:pStyle w:val="KeepWithNext"/>
        <w:rPr>
          <w:rtl/>
          <w:lang w:eastAsia="he-IL"/>
        </w:rPr>
      </w:pPr>
    </w:p>
    <w:p w:rsidR="00EA1761" w:rsidRDefault="00EA1761" w:rsidP="000936C0">
      <w:pPr>
        <w:rPr>
          <w:rtl/>
          <w:lang w:eastAsia="he-IL"/>
        </w:rPr>
      </w:pPr>
      <w:bookmarkStart w:id="24335" w:name="_ETM_Q75_720657"/>
      <w:bookmarkEnd w:id="24335"/>
      <w:r>
        <w:rPr>
          <w:rFonts w:hint="cs"/>
          <w:rtl/>
          <w:lang w:eastAsia="he-IL"/>
        </w:rPr>
        <w:t>אמר? רקד</w:t>
      </w:r>
      <w:bookmarkStart w:id="24336" w:name="_ETM_Q75_727727"/>
      <w:bookmarkEnd w:id="24336"/>
      <w:r>
        <w:rPr>
          <w:rFonts w:hint="cs"/>
          <w:rtl/>
          <w:lang w:eastAsia="he-IL"/>
        </w:rPr>
        <w:t>.</w:t>
      </w:r>
      <w:bookmarkStart w:id="24337" w:name="_ETM_Q75_729796"/>
      <w:bookmarkEnd w:id="24337"/>
      <w:r>
        <w:rPr>
          <w:rFonts w:hint="cs"/>
          <w:rtl/>
          <w:lang w:eastAsia="he-IL"/>
        </w:rPr>
        <w:t xml:space="preserve"> </w:t>
      </w:r>
      <w:bookmarkStart w:id="24338" w:name="_ETM_Q75_729310"/>
      <w:bookmarkEnd w:id="24338"/>
      <w:r>
        <w:rPr>
          <w:rFonts w:hint="cs"/>
          <w:rtl/>
          <w:lang w:eastAsia="he-IL"/>
        </w:rPr>
        <w:t>נמות ולא נתגייס. רקד.</w:t>
      </w:r>
      <w:bookmarkStart w:id="24339" w:name="_ETM_Q75_729886"/>
      <w:bookmarkStart w:id="24340" w:name="_ETM_Q75_730086"/>
      <w:bookmarkEnd w:id="24339"/>
      <w:bookmarkEnd w:id="24340"/>
      <w:r w:rsidR="00467CBC">
        <w:rPr>
          <w:rFonts w:hint="cs"/>
          <w:rtl/>
          <w:lang w:eastAsia="he-IL"/>
        </w:rPr>
        <w:t xml:space="preserve"> סרבן ראשי. </w:t>
      </w:r>
    </w:p>
    <w:p w:rsidR="00EA1761" w:rsidRDefault="00EA1761" w:rsidP="000936C0">
      <w:pPr>
        <w:pStyle w:val="KeepWithNext"/>
        <w:rPr>
          <w:rtl/>
        </w:rPr>
      </w:pPr>
      <w:bookmarkStart w:id="24341" w:name="_ETM_Q75_730203"/>
      <w:bookmarkEnd w:id="24341"/>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Default="00EA1761" w:rsidP="00467CBC">
      <w:pPr>
        <w:rPr>
          <w:rtl/>
          <w:lang w:eastAsia="he-IL"/>
        </w:rPr>
      </w:pPr>
      <w:r>
        <w:rPr>
          <w:rFonts w:hint="cs"/>
          <w:rtl/>
          <w:lang w:eastAsia="he-IL"/>
        </w:rPr>
        <w:t>- - לבוא</w:t>
      </w:r>
      <w:bookmarkStart w:id="24342" w:name="_ETM_Q75_735239"/>
      <w:bookmarkEnd w:id="24342"/>
      <w:r>
        <w:rPr>
          <w:rFonts w:hint="cs"/>
          <w:rtl/>
          <w:lang w:eastAsia="he-IL"/>
        </w:rPr>
        <w:t xml:space="preserve"> ולומר בצורה </w:t>
      </w:r>
      <w:bookmarkStart w:id="24343" w:name="_ETM_Q75_732720"/>
      <w:bookmarkEnd w:id="24343"/>
      <w:r>
        <w:rPr>
          <w:rFonts w:hint="cs"/>
          <w:rtl/>
          <w:lang w:eastAsia="he-IL"/>
        </w:rPr>
        <w:t>ברורה: אין לזה מקום.</w:t>
      </w:r>
      <w:bookmarkStart w:id="24344" w:name="_ETM_Q75_732751"/>
      <w:bookmarkEnd w:id="24344"/>
      <w:r w:rsidR="00467CBC">
        <w:rPr>
          <w:rFonts w:hint="cs"/>
          <w:rtl/>
          <w:lang w:eastAsia="he-IL"/>
        </w:rPr>
        <w:t xml:space="preserve"> </w:t>
      </w:r>
      <w:bookmarkStart w:id="24345" w:name="_ETM_Q75_732929"/>
      <w:bookmarkStart w:id="24346" w:name="_ETM_Q75_733020"/>
      <w:bookmarkStart w:id="24347" w:name="_ETM_Q75_734409"/>
      <w:bookmarkEnd w:id="24345"/>
      <w:bookmarkEnd w:id="24346"/>
      <w:bookmarkEnd w:id="24347"/>
      <w:r>
        <w:rPr>
          <w:rFonts w:hint="cs"/>
          <w:rtl/>
          <w:lang w:eastAsia="he-IL"/>
        </w:rPr>
        <w:t>האם את יצאת</w:t>
      </w:r>
      <w:bookmarkStart w:id="24348" w:name="_ETM_Q75_736296"/>
      <w:bookmarkEnd w:id="24348"/>
      <w:r>
        <w:rPr>
          <w:rFonts w:hint="cs"/>
          <w:rtl/>
          <w:lang w:eastAsia="he-IL"/>
        </w:rPr>
        <w:t xml:space="preserve"> כנגד הסרבנות </w:t>
      </w:r>
      <w:bookmarkStart w:id="24349" w:name="_ETM_Q75_735840"/>
      <w:bookmarkEnd w:id="24349"/>
      <w:r>
        <w:rPr>
          <w:rFonts w:hint="cs"/>
          <w:rtl/>
          <w:lang w:eastAsia="he-IL"/>
        </w:rPr>
        <w:t>במחנה שלך?</w:t>
      </w:r>
    </w:p>
    <w:p w:rsidR="00EA1761" w:rsidRDefault="00EA1761" w:rsidP="000936C0">
      <w:pPr>
        <w:rPr>
          <w:rtl/>
          <w:lang w:eastAsia="he-IL"/>
        </w:rPr>
      </w:pPr>
      <w:bookmarkStart w:id="24350" w:name="_ETM_Q75_733251"/>
      <w:bookmarkEnd w:id="24350"/>
    </w:p>
    <w:p w:rsidR="00EA1761" w:rsidRDefault="00EA1761" w:rsidP="000936C0">
      <w:pPr>
        <w:pStyle w:val="-"/>
        <w:keepNext/>
        <w:rPr>
          <w:rtl/>
        </w:rPr>
      </w:pPr>
      <w:bookmarkStart w:id="24351" w:name="ET_speakercontinue_6236_28"/>
      <w:r w:rsidRPr="00E600F0">
        <w:rPr>
          <w:rStyle w:val="TagStyle"/>
          <w:rtl/>
        </w:rPr>
        <w:t xml:space="preserve"> &lt;&lt; דובר_המשך &gt;&gt; </w:t>
      </w:r>
      <w:r>
        <w:rPr>
          <w:rtl/>
        </w:rPr>
        <w:t>נעמה לזימי (העבודה):</w:t>
      </w:r>
      <w:r w:rsidRPr="00E600F0">
        <w:rPr>
          <w:rStyle w:val="TagStyle"/>
          <w:rtl/>
        </w:rPr>
        <w:t xml:space="preserve"> &lt;&lt; דובר_המשך &gt;&gt;</w:t>
      </w:r>
      <w:r>
        <w:rPr>
          <w:rtl/>
        </w:rPr>
        <w:t xml:space="preserve"> </w:t>
      </w:r>
      <w:bookmarkEnd w:id="24351"/>
    </w:p>
    <w:p w:rsidR="00EA1761" w:rsidRDefault="00EA1761" w:rsidP="000936C0">
      <w:pPr>
        <w:rPr>
          <w:rtl/>
          <w:lang w:eastAsia="he-IL"/>
        </w:rPr>
      </w:pPr>
    </w:p>
    <w:p w:rsidR="00EA1761" w:rsidRDefault="00EA1761" w:rsidP="000936C0">
      <w:pPr>
        <w:rPr>
          <w:rtl/>
          <w:lang w:eastAsia="he-IL"/>
        </w:rPr>
      </w:pPr>
      <w:bookmarkStart w:id="24352" w:name="_ETM_Q75_737639"/>
      <w:bookmarkStart w:id="24353" w:name="_ETM_Q75_736829"/>
      <w:bookmarkEnd w:id="24352"/>
      <w:bookmarkEnd w:id="24353"/>
      <w:r>
        <w:rPr>
          <w:rFonts w:hint="cs"/>
          <w:rtl/>
          <w:lang w:eastAsia="he-IL"/>
        </w:rPr>
        <w:t xml:space="preserve">תגיד לי, מה אתה בכלל </w:t>
      </w:r>
      <w:bookmarkStart w:id="24354" w:name="_ETM_Q75_737911"/>
      <w:bookmarkEnd w:id="24354"/>
      <w:r>
        <w:rPr>
          <w:rFonts w:hint="cs"/>
          <w:rtl/>
          <w:lang w:eastAsia="he-IL"/>
        </w:rPr>
        <w:t>משווה? על</w:t>
      </w:r>
      <w:bookmarkStart w:id="24355" w:name="_ETM_Q75_739785"/>
      <w:bookmarkEnd w:id="24355"/>
      <w:r>
        <w:rPr>
          <w:rFonts w:hint="cs"/>
          <w:rtl/>
          <w:lang w:eastAsia="he-IL"/>
        </w:rPr>
        <w:t xml:space="preserve"> מה?</w:t>
      </w:r>
      <w:bookmarkStart w:id="24356" w:name="_ETM_Q75_738127"/>
      <w:bookmarkStart w:id="24357" w:name="_ETM_Q75_739199"/>
      <w:bookmarkStart w:id="24358" w:name="_ETM_Q75_739818"/>
      <w:bookmarkEnd w:id="24356"/>
      <w:bookmarkEnd w:id="24357"/>
      <w:bookmarkEnd w:id="24358"/>
    </w:p>
    <w:p w:rsidR="00EA1761" w:rsidRDefault="00EA1761" w:rsidP="000936C0">
      <w:pPr>
        <w:pStyle w:val="KeepWithNext"/>
        <w:rPr>
          <w:rtl/>
        </w:rPr>
      </w:pPr>
      <w:bookmarkStart w:id="24359" w:name="_ETM_Q75_739915"/>
      <w:bookmarkEnd w:id="24359"/>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 xml:space="preserve">האם יצאת </w:t>
      </w:r>
      <w:bookmarkStart w:id="24360" w:name="_ETM_Q75_738389"/>
      <w:bookmarkStart w:id="24361" w:name="_ETM_Q75_738869"/>
      <w:bookmarkStart w:id="24362" w:name="_ETM_Q75_739050"/>
      <w:bookmarkEnd w:id="24360"/>
      <w:bookmarkEnd w:id="24361"/>
      <w:bookmarkEnd w:id="24362"/>
      <w:r>
        <w:rPr>
          <w:rFonts w:hint="cs"/>
          <w:rtl/>
          <w:lang w:eastAsia="he-IL"/>
        </w:rPr>
        <w:t>לסרבנות במחנה שלך</w:t>
      </w:r>
      <w:bookmarkStart w:id="24363" w:name="_ETM_Q75_740662"/>
      <w:bookmarkEnd w:id="24363"/>
      <w:r>
        <w:rPr>
          <w:rFonts w:hint="cs"/>
          <w:rtl/>
          <w:lang w:eastAsia="he-IL"/>
        </w:rPr>
        <w:t>?</w:t>
      </w:r>
      <w:bookmarkStart w:id="24364" w:name="_ETM_Q75_741398"/>
      <w:bookmarkEnd w:id="24364"/>
    </w:p>
    <w:p w:rsidR="00EA1761" w:rsidRDefault="00EA1761" w:rsidP="000936C0">
      <w:pPr>
        <w:rPr>
          <w:rtl/>
          <w:lang w:eastAsia="he-IL"/>
        </w:rPr>
      </w:pPr>
      <w:bookmarkStart w:id="24365" w:name="_ETM_Q75_741502"/>
      <w:bookmarkEnd w:id="24365"/>
    </w:p>
    <w:p w:rsidR="00EA1761" w:rsidRDefault="00EA1761" w:rsidP="000936C0">
      <w:pPr>
        <w:pStyle w:val="-"/>
        <w:keepNext/>
        <w:rPr>
          <w:rtl/>
        </w:rPr>
      </w:pPr>
      <w:bookmarkStart w:id="24366" w:name="ET_speakercontinue_6236_29"/>
      <w:r w:rsidRPr="00FE44F0">
        <w:rPr>
          <w:rStyle w:val="TagStyle"/>
          <w:rtl/>
        </w:rPr>
        <w:t xml:space="preserve"> &lt;&lt; דובר_המשך &gt;&gt; </w:t>
      </w:r>
      <w:r>
        <w:rPr>
          <w:rtl/>
        </w:rPr>
        <w:t>נעמה לזימי (העבודה):</w:t>
      </w:r>
      <w:r w:rsidRPr="00FE44F0">
        <w:rPr>
          <w:rStyle w:val="TagStyle"/>
          <w:rtl/>
        </w:rPr>
        <w:t xml:space="preserve"> &lt;&lt; דובר_המשך &gt;&gt;</w:t>
      </w:r>
      <w:r>
        <w:rPr>
          <w:rtl/>
        </w:rPr>
        <w:t xml:space="preserve"> </w:t>
      </w:r>
      <w:bookmarkEnd w:id="24366"/>
    </w:p>
    <w:p w:rsidR="00EA1761" w:rsidRDefault="00EA1761" w:rsidP="000936C0">
      <w:pPr>
        <w:pStyle w:val="KeepWithNext"/>
        <w:rPr>
          <w:rtl/>
          <w:lang w:eastAsia="he-IL"/>
        </w:rPr>
      </w:pPr>
    </w:p>
    <w:p w:rsidR="00EA1761" w:rsidRDefault="00EA1761" w:rsidP="000936C0">
      <w:pPr>
        <w:rPr>
          <w:rtl/>
          <w:lang w:eastAsia="he-IL"/>
        </w:rPr>
      </w:pPr>
      <w:bookmarkStart w:id="24367" w:name="_ETM_Q75_742801"/>
      <w:bookmarkEnd w:id="24367"/>
      <w:r>
        <w:rPr>
          <w:rFonts w:hint="cs"/>
          <w:rtl/>
          <w:lang w:eastAsia="he-IL"/>
        </w:rPr>
        <w:t xml:space="preserve">אתם ממשלה </w:t>
      </w:r>
      <w:bookmarkStart w:id="24368" w:name="_ETM_Q75_740461"/>
      <w:bookmarkEnd w:id="24368"/>
      <w:r>
        <w:rPr>
          <w:rFonts w:hint="cs"/>
          <w:rtl/>
          <w:lang w:eastAsia="he-IL"/>
        </w:rPr>
        <w:t>שע</w:t>
      </w:r>
      <w:bookmarkStart w:id="24369" w:name="_ETM_Q75_740656"/>
      <w:bookmarkEnd w:id="24369"/>
      <w:r>
        <w:rPr>
          <w:rFonts w:hint="cs"/>
          <w:rtl/>
          <w:lang w:eastAsia="he-IL"/>
        </w:rPr>
        <w:t>ושה</w:t>
      </w:r>
      <w:bookmarkStart w:id="24370" w:name="_ETM_Q75_740983"/>
      <w:bookmarkEnd w:id="24370"/>
      <w:r>
        <w:rPr>
          <w:rFonts w:hint="cs"/>
          <w:rtl/>
          <w:lang w:eastAsia="he-IL"/>
        </w:rPr>
        <w:t xml:space="preserve"> סרבנות ממוסדת.</w:t>
      </w:r>
      <w:bookmarkStart w:id="24371" w:name="_ETM_Q75_743941"/>
      <w:bookmarkEnd w:id="24371"/>
    </w:p>
    <w:p w:rsidR="00EA1761" w:rsidRDefault="00EA1761" w:rsidP="000936C0">
      <w:pPr>
        <w:pStyle w:val="KeepWithNext"/>
        <w:rPr>
          <w:rtl/>
        </w:rPr>
      </w:pPr>
      <w:bookmarkStart w:id="24372" w:name="_ETM_Q75_744027"/>
      <w:bookmarkStart w:id="24373" w:name="_ETM_Q75_743606"/>
      <w:bookmarkEnd w:id="24372"/>
      <w:bookmarkEnd w:id="24373"/>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למה</w:t>
      </w:r>
      <w:bookmarkStart w:id="24374" w:name="_ETM_Q75_747226"/>
      <w:bookmarkEnd w:id="24374"/>
      <w:r>
        <w:rPr>
          <w:rFonts w:hint="cs"/>
          <w:rtl/>
          <w:lang w:eastAsia="he-IL"/>
        </w:rPr>
        <w:t xml:space="preserve"> את לא עונה?</w:t>
      </w:r>
      <w:bookmarkStart w:id="24375" w:name="_ETM_Q75_744048"/>
      <w:bookmarkEnd w:id="24375"/>
    </w:p>
    <w:p w:rsidR="00EA1761" w:rsidRDefault="00EA1761" w:rsidP="000936C0">
      <w:pPr>
        <w:rPr>
          <w:rtl/>
          <w:lang w:eastAsia="he-IL"/>
        </w:rPr>
      </w:pPr>
      <w:bookmarkStart w:id="24376" w:name="_ETM_Q75_744280"/>
      <w:bookmarkStart w:id="24377" w:name="_ETM_Q75_744391"/>
      <w:bookmarkEnd w:id="24376"/>
      <w:bookmarkEnd w:id="24377"/>
    </w:p>
    <w:p w:rsidR="00EA1761" w:rsidRDefault="00EA1761" w:rsidP="000936C0">
      <w:pPr>
        <w:pStyle w:val="-"/>
        <w:keepNext/>
        <w:rPr>
          <w:rtl/>
        </w:rPr>
      </w:pPr>
      <w:bookmarkStart w:id="24378" w:name="ET_speakercontinue_6236_30"/>
      <w:r w:rsidRPr="00FE44F0">
        <w:rPr>
          <w:rStyle w:val="TagStyle"/>
          <w:rtl/>
        </w:rPr>
        <w:t xml:space="preserve"> &lt;&lt; דובר_המשך &gt;&gt; </w:t>
      </w:r>
      <w:r>
        <w:rPr>
          <w:rtl/>
        </w:rPr>
        <w:t>נעמה לזימי (העבודה):</w:t>
      </w:r>
      <w:r w:rsidRPr="00FE44F0">
        <w:rPr>
          <w:rStyle w:val="TagStyle"/>
          <w:rtl/>
        </w:rPr>
        <w:t xml:space="preserve"> &lt;&lt; דובר_המשך &gt;&gt;</w:t>
      </w:r>
      <w:r>
        <w:rPr>
          <w:rtl/>
        </w:rPr>
        <w:t xml:space="preserve"> </w:t>
      </w:r>
      <w:bookmarkEnd w:id="24378"/>
    </w:p>
    <w:p w:rsidR="00EA1761" w:rsidRDefault="00EA1761" w:rsidP="000936C0">
      <w:pPr>
        <w:pStyle w:val="KeepWithNext"/>
        <w:rPr>
          <w:rtl/>
          <w:lang w:eastAsia="he-IL"/>
        </w:rPr>
      </w:pPr>
    </w:p>
    <w:p w:rsidR="00EA1761" w:rsidRDefault="00EA1761" w:rsidP="000936C0">
      <w:pPr>
        <w:rPr>
          <w:rtl/>
          <w:lang w:eastAsia="he-IL"/>
        </w:rPr>
      </w:pPr>
      <w:bookmarkStart w:id="24379" w:name="_ETM_Q75_745735"/>
      <w:bookmarkStart w:id="24380" w:name="_ETM_Q75_741964"/>
      <w:bookmarkEnd w:id="24379"/>
      <w:bookmarkEnd w:id="24380"/>
      <w:r>
        <w:rPr>
          <w:rFonts w:hint="cs"/>
          <w:rtl/>
          <w:lang w:eastAsia="he-IL"/>
        </w:rPr>
        <w:t>גולדקנופ</w:t>
      </w:r>
      <w:bookmarkStart w:id="24381" w:name="_ETM_Q75_742947"/>
      <w:bookmarkStart w:id="24382" w:name="_ETM_Q75_743699"/>
      <w:bookmarkEnd w:id="24381"/>
      <w:bookmarkEnd w:id="24382"/>
      <w:r>
        <w:rPr>
          <w:rFonts w:hint="cs"/>
          <w:rtl/>
          <w:lang w:eastAsia="he-IL"/>
        </w:rPr>
        <w:t xml:space="preserve"> התנצל. למה? כי ביקרו אתכם?</w:t>
      </w:r>
      <w:bookmarkStart w:id="24383" w:name="_ETM_Q75_743617"/>
      <w:bookmarkStart w:id="24384" w:name="_ETM_Q75_743794"/>
      <w:bookmarkEnd w:id="24383"/>
      <w:bookmarkEnd w:id="24384"/>
    </w:p>
    <w:p w:rsidR="00EA1761" w:rsidRDefault="00EA1761" w:rsidP="000936C0">
      <w:pPr>
        <w:pStyle w:val="KeepWithNext"/>
        <w:rPr>
          <w:rtl/>
        </w:rPr>
      </w:pPr>
      <w:bookmarkStart w:id="24385" w:name="_ETM_Q75_743888"/>
      <w:bookmarkEnd w:id="24385"/>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bookmarkStart w:id="24386" w:name="_ETM_Q75_743737"/>
      <w:bookmarkEnd w:id="24386"/>
      <w:r>
        <w:rPr>
          <w:rFonts w:hint="cs"/>
          <w:rtl/>
          <w:lang w:eastAsia="he-IL"/>
        </w:rPr>
        <w:t>למה קשה לך לענות</w:t>
      </w:r>
      <w:bookmarkStart w:id="24387" w:name="_ETM_Q75_744847"/>
      <w:bookmarkEnd w:id="24387"/>
      <w:r>
        <w:rPr>
          <w:rFonts w:hint="cs"/>
          <w:rtl/>
          <w:lang w:eastAsia="he-IL"/>
        </w:rPr>
        <w:t>, חברת הכנסת</w:t>
      </w:r>
      <w:bookmarkStart w:id="24388" w:name="_ETM_Q75_745459"/>
      <w:bookmarkEnd w:id="24388"/>
      <w:r>
        <w:rPr>
          <w:rFonts w:hint="cs"/>
          <w:rtl/>
          <w:lang w:eastAsia="he-IL"/>
        </w:rPr>
        <w:t xml:space="preserve"> לזימי?</w:t>
      </w:r>
      <w:bookmarkStart w:id="24389" w:name="_ETM_Q75_747910"/>
      <w:bookmarkEnd w:id="24389"/>
    </w:p>
    <w:p w:rsidR="00EA1761" w:rsidRDefault="00EA1761" w:rsidP="000936C0">
      <w:pPr>
        <w:rPr>
          <w:rtl/>
          <w:lang w:eastAsia="he-IL"/>
        </w:rPr>
      </w:pPr>
      <w:bookmarkStart w:id="24390" w:name="_ETM_Q75_748014"/>
      <w:bookmarkEnd w:id="24390"/>
    </w:p>
    <w:p w:rsidR="00EA1761" w:rsidRDefault="00EA1761" w:rsidP="000936C0">
      <w:pPr>
        <w:pStyle w:val="-"/>
        <w:keepNext/>
        <w:rPr>
          <w:rtl/>
        </w:rPr>
      </w:pPr>
      <w:bookmarkStart w:id="24391" w:name="ET_speakercontinue_6236_31"/>
      <w:r w:rsidRPr="00FE44F0">
        <w:rPr>
          <w:rStyle w:val="TagStyle"/>
          <w:rtl/>
        </w:rPr>
        <w:t xml:space="preserve"> &lt;&lt; דובר_המשך &gt;&gt; </w:t>
      </w:r>
      <w:r>
        <w:rPr>
          <w:rtl/>
        </w:rPr>
        <w:t>נעמה לזימי (העבודה):</w:t>
      </w:r>
      <w:r w:rsidRPr="00FE44F0">
        <w:rPr>
          <w:rStyle w:val="TagStyle"/>
          <w:rtl/>
        </w:rPr>
        <w:t xml:space="preserve"> &lt;&lt; דובר_המשך &gt;&gt;</w:t>
      </w:r>
      <w:r>
        <w:rPr>
          <w:rtl/>
        </w:rPr>
        <w:t xml:space="preserve"> </w:t>
      </w:r>
      <w:bookmarkEnd w:id="24391"/>
    </w:p>
    <w:p w:rsidR="00EA1761" w:rsidRDefault="00EA1761" w:rsidP="000936C0">
      <w:pPr>
        <w:pStyle w:val="KeepWithNext"/>
        <w:rPr>
          <w:rtl/>
          <w:lang w:eastAsia="he-IL"/>
        </w:rPr>
      </w:pPr>
    </w:p>
    <w:p w:rsidR="00EA1761" w:rsidRDefault="00EA1761" w:rsidP="000936C0">
      <w:pPr>
        <w:rPr>
          <w:rtl/>
          <w:lang w:eastAsia="he-IL"/>
        </w:rPr>
      </w:pPr>
      <w:bookmarkStart w:id="24392" w:name="_ETM_Q75_751084"/>
      <w:bookmarkStart w:id="24393" w:name="_ETM_Q75_746449"/>
      <w:bookmarkStart w:id="24394" w:name="_ETM_Q75_749657"/>
      <w:bookmarkStart w:id="24395" w:name="_ETM_Q75_745330"/>
      <w:bookmarkStart w:id="24396" w:name="_ETM_Q75_746363"/>
      <w:bookmarkEnd w:id="24392"/>
      <w:bookmarkEnd w:id="24393"/>
      <w:bookmarkEnd w:id="24394"/>
      <w:bookmarkEnd w:id="24395"/>
      <w:bookmarkEnd w:id="24396"/>
      <w:r>
        <w:rPr>
          <w:rFonts w:hint="cs"/>
          <w:rtl/>
          <w:lang w:eastAsia="he-IL"/>
        </w:rPr>
        <w:t>תקציב השתמטות.</w:t>
      </w:r>
      <w:bookmarkStart w:id="24397" w:name="_ETM_Q75_747726"/>
      <w:bookmarkEnd w:id="24397"/>
    </w:p>
    <w:p w:rsidR="00EA1761" w:rsidRDefault="00EA1761" w:rsidP="000936C0">
      <w:pPr>
        <w:pStyle w:val="KeepWithNext"/>
        <w:rPr>
          <w:rtl/>
        </w:rPr>
      </w:pPr>
      <w:bookmarkStart w:id="24398" w:name="_ETM_Q75_749355"/>
      <w:bookmarkStart w:id="24399" w:name="_ETM_Q75_749444"/>
      <w:bookmarkEnd w:id="24398"/>
      <w:bookmarkEnd w:id="24399"/>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bookmarkStart w:id="24400" w:name="_ETM_Q75_746154"/>
      <w:bookmarkStart w:id="24401" w:name="_ETM_Q75_749347"/>
      <w:bookmarkEnd w:id="24400"/>
      <w:bookmarkEnd w:id="24401"/>
      <w:r>
        <w:rPr>
          <w:rFonts w:hint="cs"/>
          <w:rtl/>
          <w:lang w:eastAsia="he-IL"/>
        </w:rPr>
        <w:t xml:space="preserve">אני, כשמישהו מבין החרדים </w:t>
      </w:r>
      <w:r w:rsidRPr="002D3D5B">
        <w:rPr>
          <w:rFonts w:hint="cs"/>
          <w:rtl/>
          <w:lang w:eastAsia="he-IL"/>
        </w:rPr>
        <w:t xml:space="preserve">דיבר </w:t>
      </w:r>
      <w:bookmarkStart w:id="24402" w:name="_ETM_Q75_752647"/>
      <w:bookmarkStart w:id="24403" w:name="_ETM_Q75_756000"/>
      <w:bookmarkEnd w:id="24402"/>
      <w:bookmarkEnd w:id="24403"/>
      <w:r>
        <w:rPr>
          <w:rFonts w:hint="cs"/>
          <w:rtl/>
          <w:lang w:eastAsia="he-IL"/>
        </w:rPr>
        <w:t>על</w:t>
      </w:r>
      <w:r w:rsidRPr="002D3D5B">
        <w:rPr>
          <w:rFonts w:hint="cs"/>
          <w:rtl/>
          <w:lang w:eastAsia="he-IL"/>
        </w:rPr>
        <w:t xml:space="preserve"> סרבנות</w:t>
      </w:r>
      <w:r>
        <w:rPr>
          <w:rFonts w:hint="cs"/>
          <w:rtl/>
          <w:lang w:eastAsia="he-IL"/>
        </w:rPr>
        <w:t>,</w:t>
      </w:r>
      <w:bookmarkStart w:id="24404" w:name="_ETM_Q75_753010"/>
      <w:bookmarkStart w:id="24405" w:name="_ETM_Q75_748619"/>
      <w:bookmarkEnd w:id="24404"/>
      <w:bookmarkEnd w:id="24405"/>
      <w:r>
        <w:rPr>
          <w:rFonts w:hint="cs"/>
          <w:rtl/>
          <w:lang w:eastAsia="he-IL"/>
        </w:rPr>
        <w:t xml:space="preserve"> גיניתי בכל תוקף.</w:t>
      </w:r>
      <w:bookmarkStart w:id="24406" w:name="_ETM_Q75_754520"/>
      <w:bookmarkStart w:id="24407" w:name="_ETM_Q75_757660"/>
      <w:bookmarkEnd w:id="24406"/>
      <w:bookmarkEnd w:id="24407"/>
    </w:p>
    <w:p w:rsidR="00EA1761" w:rsidRDefault="00EA1761" w:rsidP="000936C0">
      <w:pPr>
        <w:rPr>
          <w:rtl/>
          <w:lang w:eastAsia="he-IL"/>
        </w:rPr>
      </w:pPr>
      <w:bookmarkStart w:id="24408" w:name="_ETM_Q75_757741"/>
      <w:bookmarkEnd w:id="24408"/>
    </w:p>
    <w:p w:rsidR="00EA1761" w:rsidRDefault="00EA1761" w:rsidP="000936C0">
      <w:pPr>
        <w:pStyle w:val="-"/>
        <w:keepNext/>
        <w:rPr>
          <w:rtl/>
        </w:rPr>
      </w:pPr>
      <w:bookmarkStart w:id="24409" w:name="ET_speakercontinue_6236_32"/>
      <w:r w:rsidRPr="00FE44F0">
        <w:rPr>
          <w:rStyle w:val="TagStyle"/>
          <w:rtl/>
        </w:rPr>
        <w:t xml:space="preserve"> &lt;&lt; דובר_המשך &gt;&gt; </w:t>
      </w:r>
      <w:r>
        <w:rPr>
          <w:rtl/>
        </w:rPr>
        <w:t>נעמה לזימי (העבודה):</w:t>
      </w:r>
      <w:r w:rsidRPr="00FE44F0">
        <w:rPr>
          <w:rStyle w:val="TagStyle"/>
          <w:rtl/>
        </w:rPr>
        <w:t xml:space="preserve"> &lt;&lt; דובר_המשך &gt;&gt;</w:t>
      </w:r>
      <w:r>
        <w:rPr>
          <w:rtl/>
        </w:rPr>
        <w:t xml:space="preserve"> </w:t>
      </w:r>
      <w:bookmarkEnd w:id="24409"/>
    </w:p>
    <w:p w:rsidR="00EA1761" w:rsidRDefault="00EA1761" w:rsidP="000936C0">
      <w:pPr>
        <w:pStyle w:val="KeepWithNext"/>
        <w:rPr>
          <w:rtl/>
          <w:lang w:eastAsia="he-IL"/>
        </w:rPr>
      </w:pPr>
    </w:p>
    <w:p w:rsidR="00EA1761" w:rsidRDefault="00EA1761" w:rsidP="000936C0">
      <w:pPr>
        <w:rPr>
          <w:rtl/>
          <w:lang w:eastAsia="he-IL"/>
        </w:rPr>
      </w:pPr>
      <w:bookmarkStart w:id="24410" w:name="_ETM_Q75_758457"/>
      <w:bookmarkStart w:id="24411" w:name="_ETM_Q75_753800"/>
      <w:bookmarkEnd w:id="24410"/>
      <w:bookmarkEnd w:id="24411"/>
      <w:r>
        <w:rPr>
          <w:rFonts w:hint="cs"/>
          <w:rtl/>
          <w:lang w:eastAsia="he-IL"/>
        </w:rPr>
        <w:t>אתם הסרבנים הגדולים,</w:t>
      </w:r>
      <w:bookmarkStart w:id="24412" w:name="_ETM_Q75_757008"/>
      <w:bookmarkEnd w:id="24412"/>
      <w:r>
        <w:rPr>
          <w:rFonts w:hint="cs"/>
          <w:rtl/>
          <w:lang w:eastAsia="he-IL"/>
        </w:rPr>
        <w:t xml:space="preserve"> הממשלה </w:t>
      </w:r>
      <w:bookmarkStart w:id="24413" w:name="_ETM_Q75_756322"/>
      <w:bookmarkEnd w:id="24413"/>
      <w:r>
        <w:rPr>
          <w:rFonts w:hint="cs"/>
          <w:rtl/>
          <w:lang w:eastAsia="he-IL"/>
        </w:rPr>
        <w:t>הסרבנית הראשונה.</w:t>
      </w:r>
      <w:bookmarkStart w:id="24414" w:name="_ETM_Q75_756492"/>
      <w:bookmarkStart w:id="24415" w:name="_ETM_Q75_761393"/>
      <w:bookmarkEnd w:id="24414"/>
      <w:bookmarkEnd w:id="24415"/>
      <w:r>
        <w:rPr>
          <w:rFonts w:hint="cs"/>
          <w:rtl/>
          <w:lang w:eastAsia="he-IL"/>
        </w:rPr>
        <w:t xml:space="preserve"> אתם הממשלה האנטי-ציונית הראשונה.</w:t>
      </w:r>
      <w:bookmarkStart w:id="24416" w:name="_ETM_Q75_757767"/>
      <w:bookmarkStart w:id="24417" w:name="_ETM_Q75_757927"/>
      <w:bookmarkEnd w:id="24416"/>
      <w:bookmarkEnd w:id="24417"/>
    </w:p>
    <w:p w:rsidR="00EA1761" w:rsidRDefault="00EA1761" w:rsidP="000936C0">
      <w:pPr>
        <w:pStyle w:val="KeepWithNext"/>
        <w:rPr>
          <w:rtl/>
        </w:rPr>
      </w:pPr>
      <w:bookmarkStart w:id="24418" w:name="_ETM_Q75_756426"/>
      <w:bookmarkEnd w:id="24418"/>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rPr>
          <w:rtl/>
          <w:lang w:eastAsia="he-IL"/>
        </w:rPr>
      </w:pPr>
    </w:p>
    <w:p w:rsidR="00EA1761" w:rsidRDefault="00EA1761" w:rsidP="000936C0">
      <w:pPr>
        <w:pStyle w:val="KeepWithNext"/>
        <w:rPr>
          <w:rtl/>
        </w:rPr>
      </w:pPr>
      <w:r>
        <w:rPr>
          <w:rFonts w:hint="cs"/>
          <w:rtl/>
        </w:rPr>
        <w:t>האם את גינית</w:t>
      </w:r>
      <w:bookmarkStart w:id="24419" w:name="_ETM_Q75_762390"/>
      <w:bookmarkEnd w:id="24419"/>
      <w:r>
        <w:rPr>
          <w:rFonts w:hint="cs"/>
          <w:rtl/>
        </w:rPr>
        <w:t xml:space="preserve"> סרבנות</w:t>
      </w:r>
      <w:bookmarkStart w:id="24420" w:name="_ETM_Q75_758687"/>
      <w:bookmarkEnd w:id="24420"/>
      <w:r>
        <w:rPr>
          <w:rFonts w:hint="cs"/>
          <w:rtl/>
        </w:rPr>
        <w:t xml:space="preserve"> מהצד שלך?</w:t>
      </w:r>
      <w:bookmarkStart w:id="24421" w:name="_ETM_Q75_761178"/>
      <w:bookmarkEnd w:id="24421"/>
    </w:p>
    <w:p w:rsidR="00EA1761" w:rsidRDefault="00EA1761" w:rsidP="000936C0">
      <w:pPr>
        <w:rPr>
          <w:rtl/>
        </w:rPr>
      </w:pPr>
      <w:bookmarkStart w:id="24422" w:name="_ETM_Q75_760892"/>
      <w:bookmarkStart w:id="24423" w:name="_ETM_Q75_760984"/>
      <w:bookmarkEnd w:id="24422"/>
      <w:bookmarkEnd w:id="24423"/>
    </w:p>
    <w:p w:rsidR="00EA1761" w:rsidRDefault="00EA1761" w:rsidP="000936C0">
      <w:pPr>
        <w:pStyle w:val="-"/>
        <w:keepNext/>
        <w:rPr>
          <w:rtl/>
        </w:rPr>
      </w:pPr>
      <w:bookmarkStart w:id="24424" w:name="ET_speakercontinue_6236_33"/>
      <w:r w:rsidRPr="00FE44F0">
        <w:rPr>
          <w:rStyle w:val="TagStyle"/>
          <w:rtl/>
        </w:rPr>
        <w:t xml:space="preserve"> &lt;&lt; דובר_המשך &gt;&gt; </w:t>
      </w:r>
      <w:r>
        <w:rPr>
          <w:rtl/>
        </w:rPr>
        <w:t>נעמה לזימי (העבודה):</w:t>
      </w:r>
      <w:r w:rsidRPr="00FE44F0">
        <w:rPr>
          <w:rStyle w:val="TagStyle"/>
          <w:rtl/>
        </w:rPr>
        <w:t xml:space="preserve"> &lt;&lt; דובר_המשך &gt;&gt;</w:t>
      </w:r>
      <w:r>
        <w:rPr>
          <w:rtl/>
        </w:rPr>
        <w:t xml:space="preserve"> </w:t>
      </w:r>
      <w:bookmarkEnd w:id="24424"/>
    </w:p>
    <w:p w:rsidR="00EA1761" w:rsidRDefault="00EA1761" w:rsidP="000936C0">
      <w:pPr>
        <w:pStyle w:val="KeepWithNext"/>
        <w:rPr>
          <w:rtl/>
          <w:lang w:eastAsia="he-IL"/>
        </w:rPr>
      </w:pPr>
    </w:p>
    <w:p w:rsidR="00EA1761" w:rsidRDefault="00EA1761" w:rsidP="000936C0">
      <w:pPr>
        <w:pStyle w:val="KeepWithNext"/>
        <w:rPr>
          <w:rtl/>
        </w:rPr>
      </w:pPr>
      <w:bookmarkStart w:id="24425" w:name="_ETM_Q75_761804"/>
      <w:bookmarkStart w:id="24426" w:name="_ETM_Q75_758002"/>
      <w:bookmarkEnd w:id="24425"/>
      <w:bookmarkEnd w:id="24426"/>
      <w:r>
        <w:rPr>
          <w:rFonts w:hint="cs"/>
          <w:rtl/>
        </w:rPr>
        <w:t>איזה</w:t>
      </w:r>
      <w:bookmarkStart w:id="24427" w:name="_ETM_Q75_766329"/>
      <w:bookmarkEnd w:id="24427"/>
      <w:r>
        <w:rPr>
          <w:rFonts w:hint="cs"/>
          <w:rtl/>
        </w:rPr>
        <w:t xml:space="preserve"> שטויות. </w:t>
      </w:r>
      <w:bookmarkStart w:id="24428" w:name="_ETM_Q75_762318"/>
      <w:bookmarkEnd w:id="24428"/>
      <w:r>
        <w:rPr>
          <w:rFonts w:hint="cs"/>
          <w:rtl/>
        </w:rPr>
        <w:t>סרבנות ממוסדת.</w:t>
      </w:r>
      <w:bookmarkStart w:id="24429" w:name="_ETM_Q75_766202"/>
      <w:bookmarkEnd w:id="24429"/>
    </w:p>
    <w:p w:rsidR="00EA1761" w:rsidRPr="00FE44F0" w:rsidRDefault="00EA1761" w:rsidP="000936C0">
      <w:pPr>
        <w:rPr>
          <w:rtl/>
        </w:rPr>
      </w:pPr>
      <w:bookmarkStart w:id="24430" w:name="_ETM_Q75_766283"/>
      <w:bookmarkEnd w:id="24430"/>
    </w:p>
    <w:p w:rsidR="00EA1761" w:rsidRDefault="00EA1761" w:rsidP="000936C0">
      <w:pPr>
        <w:pStyle w:val="af5"/>
        <w:keepNext/>
        <w:rPr>
          <w:rtl/>
        </w:rPr>
      </w:pPr>
      <w:r w:rsidRPr="003B41F6">
        <w:rPr>
          <w:rStyle w:val="TagStyle"/>
          <w:rtl/>
        </w:rPr>
        <w:lastRenderedPageBreak/>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למה את לא יכולה לומר "כן ג</w:t>
      </w:r>
      <w:bookmarkStart w:id="24431" w:name="_ETM_Q75_764384"/>
      <w:bookmarkEnd w:id="24431"/>
      <w:r>
        <w:rPr>
          <w:rFonts w:hint="cs"/>
          <w:rtl/>
          <w:lang w:eastAsia="he-IL"/>
        </w:rPr>
        <w:t xml:space="preserve">יניתי" או </w:t>
      </w:r>
      <w:bookmarkStart w:id="24432" w:name="_ETM_Q75_771007"/>
      <w:bookmarkEnd w:id="24432"/>
      <w:r>
        <w:rPr>
          <w:rFonts w:hint="cs"/>
          <w:rtl/>
          <w:lang w:eastAsia="he-IL"/>
        </w:rPr>
        <w:t>"לא גיניתי</w:t>
      </w:r>
      <w:bookmarkStart w:id="24433" w:name="_ETM_Q75_767203"/>
      <w:bookmarkEnd w:id="24433"/>
      <w:r>
        <w:rPr>
          <w:rFonts w:hint="cs"/>
          <w:rtl/>
          <w:lang w:eastAsia="he-IL"/>
        </w:rPr>
        <w:t>"?</w:t>
      </w:r>
      <w:bookmarkStart w:id="24434" w:name="_ETM_Q75_761983"/>
      <w:bookmarkStart w:id="24435" w:name="_ETM_Q75_766156"/>
      <w:bookmarkStart w:id="24436" w:name="_ETM_Q75_764003"/>
      <w:bookmarkStart w:id="24437" w:name="_ETM_Q75_773829"/>
      <w:bookmarkStart w:id="24438" w:name="_ETM_Q75_769208"/>
      <w:bookmarkStart w:id="24439" w:name="_ETM_Q75_765309"/>
      <w:bookmarkStart w:id="24440" w:name="_ETM_Q75_768105"/>
      <w:bookmarkEnd w:id="24434"/>
      <w:bookmarkEnd w:id="24435"/>
      <w:bookmarkEnd w:id="24436"/>
      <w:bookmarkEnd w:id="24437"/>
      <w:bookmarkEnd w:id="24438"/>
      <w:bookmarkEnd w:id="24439"/>
      <w:bookmarkEnd w:id="24440"/>
    </w:p>
    <w:p w:rsidR="00EA1761" w:rsidRDefault="00EA1761" w:rsidP="000936C0">
      <w:pPr>
        <w:rPr>
          <w:rtl/>
          <w:lang w:eastAsia="he-IL"/>
        </w:rPr>
      </w:pPr>
      <w:bookmarkStart w:id="24441" w:name="_ETM_Q75_768202"/>
      <w:bookmarkEnd w:id="24441"/>
    </w:p>
    <w:p w:rsidR="00EA1761" w:rsidRDefault="00EA1761" w:rsidP="000936C0">
      <w:pPr>
        <w:pStyle w:val="-"/>
        <w:keepNext/>
        <w:rPr>
          <w:rtl/>
        </w:rPr>
      </w:pPr>
      <w:bookmarkStart w:id="24442" w:name="ET_speakercontinue_6236_34"/>
      <w:r w:rsidRPr="00FE44F0">
        <w:rPr>
          <w:rStyle w:val="TagStyle"/>
          <w:rtl/>
        </w:rPr>
        <w:t xml:space="preserve"> &lt;&lt; דובר_המשך &gt;&gt; </w:t>
      </w:r>
      <w:r>
        <w:rPr>
          <w:rtl/>
        </w:rPr>
        <w:t>נעמה לזימי (העבודה):</w:t>
      </w:r>
      <w:r w:rsidRPr="00FE44F0">
        <w:rPr>
          <w:rStyle w:val="TagStyle"/>
          <w:rtl/>
        </w:rPr>
        <w:t xml:space="preserve"> &lt;&lt; דובר_המשך &gt;&gt;</w:t>
      </w:r>
      <w:r>
        <w:rPr>
          <w:rtl/>
        </w:rPr>
        <w:t xml:space="preserve"> </w:t>
      </w:r>
      <w:bookmarkEnd w:id="24442"/>
    </w:p>
    <w:p w:rsidR="00EA1761" w:rsidRDefault="00EA1761" w:rsidP="000936C0">
      <w:pPr>
        <w:pStyle w:val="KeepWithNext"/>
        <w:rPr>
          <w:rtl/>
          <w:lang w:eastAsia="he-IL"/>
        </w:rPr>
      </w:pPr>
    </w:p>
    <w:p w:rsidR="00EA1761" w:rsidRDefault="00EA1761" w:rsidP="000936C0">
      <w:pPr>
        <w:rPr>
          <w:rtl/>
          <w:lang w:eastAsia="he-IL"/>
        </w:rPr>
      </w:pPr>
      <w:bookmarkStart w:id="24443" w:name="_ETM_Q75_770315"/>
      <w:bookmarkEnd w:id="24443"/>
      <w:r>
        <w:rPr>
          <w:rFonts w:hint="cs"/>
          <w:rtl/>
          <w:lang w:eastAsia="he-IL"/>
        </w:rPr>
        <w:t xml:space="preserve">אני </w:t>
      </w:r>
      <w:bookmarkStart w:id="24444" w:name="_ETM_Q75_766102"/>
      <w:bookmarkEnd w:id="24444"/>
      <w:r>
        <w:rPr>
          <w:rFonts w:hint="cs"/>
          <w:rtl/>
          <w:lang w:eastAsia="he-IL"/>
        </w:rPr>
        <w:t>אומרת הכול. אתה לא יכול לומר. סרבנות ממוסדת, זה התקציב הזה.</w:t>
      </w:r>
      <w:bookmarkStart w:id="24445" w:name="_ETM_Q75_768760"/>
      <w:bookmarkStart w:id="24446" w:name="_ETM_Q75_769038"/>
      <w:bookmarkEnd w:id="24445"/>
      <w:bookmarkEnd w:id="24446"/>
    </w:p>
    <w:p w:rsidR="00EA1761" w:rsidRDefault="00EA1761" w:rsidP="000936C0">
      <w:pPr>
        <w:pStyle w:val="KeepWithNext"/>
        <w:rPr>
          <w:rtl/>
        </w:rPr>
      </w:pPr>
      <w:bookmarkStart w:id="24447" w:name="_ETM_Q75_769145"/>
      <w:bookmarkEnd w:id="24447"/>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bookmarkStart w:id="24448" w:name="_ETM_Q75_770282"/>
      <w:bookmarkEnd w:id="24448"/>
      <w:r>
        <w:rPr>
          <w:rFonts w:hint="cs"/>
          <w:rtl/>
          <w:lang w:eastAsia="he-IL"/>
        </w:rPr>
        <w:t>שימי לב, כשאצלנו חרדים דיברו</w:t>
      </w:r>
      <w:bookmarkStart w:id="24449" w:name="_ETM_Q75_772338"/>
      <w:bookmarkEnd w:id="24449"/>
      <w:r>
        <w:rPr>
          <w:rFonts w:hint="cs"/>
          <w:rtl/>
          <w:lang w:eastAsia="he-IL"/>
        </w:rPr>
        <w:t xml:space="preserve"> - - -</w:t>
      </w:r>
    </w:p>
    <w:p w:rsidR="00EA1761" w:rsidRDefault="00EA1761" w:rsidP="000936C0">
      <w:pPr>
        <w:rPr>
          <w:rtl/>
          <w:lang w:eastAsia="he-IL"/>
        </w:rPr>
      </w:pPr>
    </w:p>
    <w:p w:rsidR="00EA1761" w:rsidRDefault="00EA1761" w:rsidP="000936C0">
      <w:pPr>
        <w:pStyle w:val="-"/>
        <w:keepNext/>
        <w:rPr>
          <w:rtl/>
        </w:rPr>
      </w:pPr>
      <w:r w:rsidRPr="00FE44F0">
        <w:rPr>
          <w:rStyle w:val="TagStyle"/>
          <w:rtl/>
        </w:rPr>
        <w:t xml:space="preserve"> &lt;&lt; דובר_המשך &gt;&gt; </w:t>
      </w:r>
      <w:r>
        <w:rPr>
          <w:rtl/>
        </w:rPr>
        <w:t>נעמה לזימי (העבודה):</w:t>
      </w:r>
      <w:r w:rsidRPr="00FE44F0">
        <w:rPr>
          <w:rStyle w:val="TagStyle"/>
          <w:rtl/>
        </w:rPr>
        <w:t xml:space="preserve"> &lt;&lt; דובר_המשך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bookmarkStart w:id="24450" w:name="_ETM_Q75_772503"/>
      <w:bookmarkEnd w:id="24450"/>
      <w:r>
        <w:rPr>
          <w:rFonts w:hint="cs"/>
          <w:rtl/>
          <w:lang w:eastAsia="he-IL"/>
        </w:rPr>
        <w:t>גולדקנופ</w:t>
      </w:r>
      <w:bookmarkStart w:id="24451" w:name="_ETM_Q75_775738"/>
      <w:bookmarkEnd w:id="24451"/>
      <w:r>
        <w:rPr>
          <w:rFonts w:hint="cs"/>
          <w:rtl/>
          <w:lang w:eastAsia="he-IL"/>
        </w:rPr>
        <w:t xml:space="preserve"> רוקד, מפזז, ולא מפוטר.</w:t>
      </w:r>
      <w:bookmarkStart w:id="24452" w:name="_ETM_Q75_772614"/>
      <w:bookmarkEnd w:id="24452"/>
      <w:r>
        <w:rPr>
          <w:rFonts w:hint="cs"/>
          <w:rtl/>
          <w:lang w:eastAsia="he-IL"/>
        </w:rPr>
        <w:t xml:space="preserve"> על מה אתה מדבר</w:t>
      </w:r>
      <w:bookmarkStart w:id="24453" w:name="_ETM_Q75_774695"/>
      <w:bookmarkEnd w:id="24453"/>
      <w:r>
        <w:rPr>
          <w:rFonts w:hint="cs"/>
          <w:rtl/>
          <w:lang w:eastAsia="he-IL"/>
        </w:rPr>
        <w:t>?</w:t>
      </w:r>
      <w:bookmarkStart w:id="24454" w:name="_ETM_Q75_775273"/>
      <w:bookmarkStart w:id="24455" w:name="_ETM_Q75_777443"/>
      <w:bookmarkEnd w:id="24454"/>
      <w:bookmarkEnd w:id="24455"/>
      <w:r>
        <w:rPr>
          <w:rFonts w:hint="cs"/>
          <w:rtl/>
          <w:lang w:eastAsia="he-IL"/>
        </w:rPr>
        <w:t xml:space="preserve"> אין לתאר</w:t>
      </w:r>
      <w:bookmarkStart w:id="24456" w:name="_ETM_Q75_777464"/>
      <w:bookmarkEnd w:id="24456"/>
      <w:r>
        <w:rPr>
          <w:rFonts w:hint="cs"/>
          <w:rtl/>
          <w:lang w:eastAsia="he-IL"/>
        </w:rPr>
        <w:t>. זה דבר לא אמיתי, הדבר הזה</w:t>
      </w:r>
      <w:bookmarkStart w:id="24457" w:name="_ETM_Q75_777238"/>
      <w:bookmarkEnd w:id="24457"/>
      <w:r>
        <w:rPr>
          <w:rFonts w:hint="cs"/>
          <w:rtl/>
          <w:lang w:eastAsia="he-IL"/>
        </w:rPr>
        <w:t>.</w:t>
      </w:r>
    </w:p>
    <w:p w:rsidR="00EA1761" w:rsidRDefault="00EA1761" w:rsidP="000936C0">
      <w:pPr>
        <w:pStyle w:val="KeepWithNext"/>
        <w:rPr>
          <w:rtl/>
        </w:rPr>
      </w:pPr>
      <w:bookmarkStart w:id="24458" w:name="_ETM_Q75_775362"/>
      <w:bookmarkEnd w:id="24458"/>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Pr="00FE44F0" w:rsidRDefault="00EA1761" w:rsidP="000936C0">
      <w:pPr>
        <w:rPr>
          <w:rtl/>
          <w:lang w:eastAsia="he-IL"/>
        </w:rPr>
      </w:pPr>
      <w:bookmarkStart w:id="24459" w:name="_ETM_Q75_776197"/>
      <w:bookmarkStart w:id="24460" w:name="_ETM_Q75_776493"/>
      <w:bookmarkStart w:id="24461" w:name="_ETM_Q75_772415"/>
      <w:bookmarkStart w:id="24462" w:name="_ETM_Q75_771735"/>
      <w:bookmarkEnd w:id="24459"/>
      <w:bookmarkEnd w:id="24460"/>
      <w:bookmarkEnd w:id="24461"/>
      <w:bookmarkEnd w:id="24462"/>
      <w:r>
        <w:rPr>
          <w:rFonts w:hint="cs"/>
          <w:rtl/>
          <w:lang w:eastAsia="he-IL"/>
        </w:rPr>
        <w:t>אבל שימי לב</w:t>
      </w:r>
      <w:bookmarkStart w:id="24463" w:name="_ETM_Q75_781084"/>
      <w:bookmarkStart w:id="24464" w:name="_ETM_Q75_776963"/>
      <w:bookmarkEnd w:id="24463"/>
      <w:bookmarkEnd w:id="24464"/>
      <w:r>
        <w:rPr>
          <w:rFonts w:hint="cs"/>
          <w:rtl/>
          <w:lang w:eastAsia="he-IL"/>
        </w:rPr>
        <w:t xml:space="preserve">, </w:t>
      </w:r>
      <w:bookmarkStart w:id="24465" w:name="_ETM_Q75_778761"/>
      <w:bookmarkEnd w:id="24465"/>
      <w:r>
        <w:rPr>
          <w:rFonts w:hint="cs"/>
          <w:rtl/>
          <w:lang w:eastAsia="he-IL"/>
        </w:rPr>
        <w:t>בבקשה, אני</w:t>
      </w:r>
      <w:bookmarkStart w:id="24466" w:name="_ETM_Q75_780188"/>
      <w:bookmarkEnd w:id="24466"/>
      <w:r>
        <w:rPr>
          <w:rFonts w:hint="cs"/>
          <w:rtl/>
          <w:lang w:eastAsia="he-IL"/>
        </w:rPr>
        <w:t xml:space="preserve"> אתמול </w:t>
      </w:r>
      <w:bookmarkStart w:id="24467" w:name="_ETM_Q75_776393"/>
      <w:bookmarkStart w:id="24468" w:name="_ETM_Q75_777219"/>
      <w:bookmarkEnd w:id="24467"/>
      <w:bookmarkEnd w:id="24468"/>
      <w:r>
        <w:rPr>
          <w:rFonts w:hint="cs"/>
          <w:rtl/>
          <w:lang w:eastAsia="he-IL"/>
        </w:rPr>
        <w:t xml:space="preserve">כבר ישר הוצאתי הודעה ברורה </w:t>
      </w:r>
      <w:bookmarkStart w:id="24469" w:name="_ETM_Q75_781170"/>
      <w:bookmarkEnd w:id="24469"/>
      <w:r>
        <w:rPr>
          <w:rFonts w:hint="cs"/>
          <w:rtl/>
          <w:lang w:eastAsia="he-IL"/>
        </w:rPr>
        <w:t xml:space="preserve">שאני מגנה זאת. </w:t>
      </w:r>
      <w:bookmarkStart w:id="24470" w:name="_ETM_Q75_782630"/>
      <w:bookmarkEnd w:id="24470"/>
    </w:p>
    <w:p w:rsidR="00EA1761" w:rsidRDefault="00EA1761" w:rsidP="000936C0">
      <w:pPr>
        <w:pStyle w:val="KeepWithNext"/>
        <w:rPr>
          <w:rtl/>
        </w:rPr>
      </w:pPr>
      <w:bookmarkStart w:id="24471" w:name="_ETM_Q75_781763"/>
      <w:bookmarkEnd w:id="24471"/>
    </w:p>
    <w:p w:rsidR="00EA1761" w:rsidRDefault="00EA1761" w:rsidP="000936C0">
      <w:pPr>
        <w:pStyle w:val="-"/>
        <w:keepNext/>
        <w:rPr>
          <w:rtl/>
        </w:rPr>
      </w:pPr>
      <w:bookmarkStart w:id="24472" w:name="ET_speakercontinue_6236_37"/>
      <w:r w:rsidRPr="009A3423">
        <w:rPr>
          <w:rStyle w:val="TagStyle"/>
          <w:rtl/>
        </w:rPr>
        <w:t xml:space="preserve"> &lt;&lt; דובר_המשך &gt;&gt; </w:t>
      </w:r>
      <w:r>
        <w:rPr>
          <w:rtl/>
        </w:rPr>
        <w:t>נעמה לזימי (העבודה):</w:t>
      </w:r>
      <w:r w:rsidRPr="009A3423">
        <w:rPr>
          <w:rStyle w:val="TagStyle"/>
          <w:rtl/>
        </w:rPr>
        <w:t xml:space="preserve"> &lt;&lt; דובר_המשך &gt;&gt;</w:t>
      </w:r>
      <w:r>
        <w:rPr>
          <w:rtl/>
        </w:rPr>
        <w:t xml:space="preserve"> </w:t>
      </w:r>
      <w:bookmarkEnd w:id="24472"/>
    </w:p>
    <w:p w:rsidR="00EA1761" w:rsidRDefault="00EA1761" w:rsidP="000936C0">
      <w:pPr>
        <w:pStyle w:val="KeepWithNext"/>
        <w:rPr>
          <w:rtl/>
          <w:lang w:eastAsia="he-IL"/>
        </w:rPr>
      </w:pPr>
    </w:p>
    <w:p w:rsidR="00EA1761" w:rsidRDefault="00EA1761" w:rsidP="000936C0">
      <w:pPr>
        <w:rPr>
          <w:rtl/>
          <w:lang w:eastAsia="he-IL"/>
        </w:rPr>
      </w:pPr>
      <w:bookmarkStart w:id="24473" w:name="_ETM_Q75_782613"/>
      <w:bookmarkEnd w:id="24473"/>
      <w:r>
        <w:rPr>
          <w:rFonts w:hint="cs"/>
          <w:rtl/>
          <w:lang w:eastAsia="he-IL"/>
        </w:rPr>
        <w:t>אוה, גינית.</w:t>
      </w:r>
      <w:bookmarkStart w:id="24474" w:name="_ETM_Q75_785543"/>
      <w:bookmarkEnd w:id="24474"/>
      <w:r w:rsidR="00467CBC">
        <w:rPr>
          <w:rFonts w:hint="cs"/>
          <w:rtl/>
          <w:lang w:eastAsia="he-IL"/>
        </w:rPr>
        <w:t xml:space="preserve"> גינית, אבל חוקקת. </w:t>
      </w:r>
    </w:p>
    <w:p w:rsidR="00EA1761" w:rsidRPr="009A3423" w:rsidRDefault="00EA1761" w:rsidP="000936C0">
      <w:pPr>
        <w:rPr>
          <w:rtl/>
          <w:lang w:eastAsia="he-IL"/>
        </w:rPr>
      </w:pPr>
      <w:bookmarkStart w:id="24475" w:name="_ETM_Q75_785625"/>
      <w:bookmarkEnd w:id="24475"/>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rPr>
          <w:rtl/>
          <w:lang w:eastAsia="he-IL"/>
        </w:rPr>
      </w:pPr>
    </w:p>
    <w:p w:rsidR="00EA1761" w:rsidRDefault="00EA1761" w:rsidP="00467CBC">
      <w:pPr>
        <w:rPr>
          <w:rtl/>
          <w:lang w:eastAsia="he-IL"/>
        </w:rPr>
      </w:pPr>
      <w:bookmarkStart w:id="24476" w:name="_ETM_Q75_763363"/>
      <w:bookmarkStart w:id="24477" w:name="_ETM_Q75_760467"/>
      <w:bookmarkEnd w:id="24476"/>
      <w:bookmarkEnd w:id="24477"/>
      <w:r>
        <w:rPr>
          <w:rFonts w:hint="cs"/>
          <w:rtl/>
          <w:lang w:eastAsia="he-IL"/>
        </w:rPr>
        <w:t xml:space="preserve">האם כשיש </w:t>
      </w:r>
      <w:bookmarkStart w:id="24478" w:name="_ETM_Q75_783571"/>
      <w:bookmarkEnd w:id="24478"/>
      <w:r>
        <w:rPr>
          <w:rFonts w:hint="cs"/>
          <w:rtl/>
          <w:lang w:eastAsia="he-IL"/>
        </w:rPr>
        <w:t>סרבנות שלך מהצד שלך, האם גינית זאת?</w:t>
      </w:r>
      <w:bookmarkStart w:id="24479" w:name="_ETM_Q75_784147"/>
      <w:bookmarkStart w:id="24480" w:name="_ETM_Q75_784351"/>
      <w:bookmarkEnd w:id="24479"/>
      <w:bookmarkEnd w:id="24480"/>
      <w:r w:rsidR="00467CBC">
        <w:rPr>
          <w:rFonts w:hint="cs"/>
          <w:rtl/>
          <w:lang w:eastAsia="he-IL"/>
        </w:rPr>
        <w:t xml:space="preserve"> </w:t>
      </w:r>
      <w:bookmarkStart w:id="24481" w:name="_ETM_Q75_784430"/>
      <w:bookmarkStart w:id="24482" w:name="_ETM_Q75_784837"/>
      <w:bookmarkStart w:id="24483" w:name="_ETM_Q75_787121"/>
      <w:bookmarkEnd w:id="24481"/>
      <w:bookmarkEnd w:id="24482"/>
      <w:bookmarkEnd w:id="24483"/>
      <w:r>
        <w:rPr>
          <w:rFonts w:hint="cs"/>
          <w:rtl/>
          <w:lang w:eastAsia="he-IL"/>
        </w:rPr>
        <w:t>האם גינית זאת?</w:t>
      </w:r>
      <w:bookmarkStart w:id="24484" w:name="_ETM_Q75_787267"/>
      <w:bookmarkEnd w:id="24484"/>
    </w:p>
    <w:p w:rsidR="00EA1761" w:rsidRDefault="00EA1761" w:rsidP="000936C0">
      <w:pPr>
        <w:rPr>
          <w:rtl/>
          <w:lang w:eastAsia="he-IL"/>
        </w:rPr>
      </w:pPr>
      <w:bookmarkStart w:id="24485" w:name="_ETM_Q75_787385"/>
      <w:bookmarkStart w:id="24486" w:name="_ETM_Q75_787470"/>
      <w:bookmarkEnd w:id="24485"/>
      <w:bookmarkEnd w:id="24486"/>
    </w:p>
    <w:p w:rsidR="00EA1761" w:rsidRDefault="00EA1761" w:rsidP="000936C0">
      <w:pPr>
        <w:pStyle w:val="-"/>
        <w:keepNext/>
        <w:rPr>
          <w:rtl/>
        </w:rPr>
      </w:pPr>
      <w:r w:rsidRPr="009A3423">
        <w:rPr>
          <w:rStyle w:val="TagStyle"/>
          <w:rtl/>
        </w:rPr>
        <w:t xml:space="preserve"> &lt;&lt; דובר_המשך &gt;&gt; </w:t>
      </w:r>
      <w:r>
        <w:rPr>
          <w:rtl/>
        </w:rPr>
        <w:t>נעמה לזימי (העבודה):</w:t>
      </w:r>
      <w:r w:rsidRPr="009A3423">
        <w:rPr>
          <w:rStyle w:val="TagStyle"/>
          <w:rtl/>
        </w:rPr>
        <w:t xml:space="preserve"> &lt;&lt; דובר_המשך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bookmarkStart w:id="24487" w:name="_ETM_Q75_788249"/>
      <w:bookmarkEnd w:id="24487"/>
      <w:r>
        <w:rPr>
          <w:rFonts w:hint="cs"/>
          <w:rtl/>
          <w:lang w:eastAsia="he-IL"/>
        </w:rPr>
        <w:t>תראה, זה לא עובד ככה. אתם</w:t>
      </w:r>
      <w:bookmarkStart w:id="24488" w:name="_ETM_Q75_793267"/>
      <w:bookmarkEnd w:id="24488"/>
      <w:r>
        <w:rPr>
          <w:rFonts w:hint="cs"/>
          <w:rtl/>
          <w:lang w:eastAsia="he-IL"/>
        </w:rPr>
        <w:t xml:space="preserve"> </w:t>
      </w:r>
      <w:bookmarkStart w:id="24489" w:name="_ETM_Q75_788777"/>
      <w:bookmarkStart w:id="24490" w:name="_ETM_Q75_791439"/>
      <w:bookmarkEnd w:id="24489"/>
      <w:bookmarkEnd w:id="24490"/>
      <w:r>
        <w:rPr>
          <w:rFonts w:hint="cs"/>
          <w:rtl/>
          <w:lang w:eastAsia="he-IL"/>
        </w:rPr>
        <w:t xml:space="preserve">עם כוח, אתם האנשים </w:t>
      </w:r>
      <w:bookmarkStart w:id="24491" w:name="_ETM_Q75_790427"/>
      <w:bookmarkEnd w:id="24491"/>
      <w:r>
        <w:rPr>
          <w:rFonts w:hint="cs"/>
          <w:rtl/>
          <w:lang w:eastAsia="he-IL"/>
        </w:rPr>
        <w:t>עם הכוח, אתם הממשלה</w:t>
      </w:r>
      <w:bookmarkStart w:id="24492" w:name="_ETM_Q75_793657"/>
      <w:bookmarkStart w:id="24493" w:name="_ETM_Q75_794813"/>
      <w:bookmarkStart w:id="24494" w:name="_ETM_Q75_794516"/>
      <w:bookmarkStart w:id="24495" w:name="_ETM_Q75_794755"/>
      <w:bookmarkStart w:id="24496" w:name="_ETM_Q75_796223"/>
      <w:bookmarkEnd w:id="24492"/>
      <w:bookmarkEnd w:id="24493"/>
      <w:bookmarkEnd w:id="24494"/>
      <w:bookmarkEnd w:id="24495"/>
      <w:bookmarkEnd w:id="24496"/>
      <w:r>
        <w:rPr>
          <w:rFonts w:hint="cs"/>
          <w:rtl/>
          <w:lang w:eastAsia="he-IL"/>
        </w:rPr>
        <w:t>.</w:t>
      </w:r>
    </w:p>
    <w:p w:rsidR="00EA1761" w:rsidRDefault="00EA1761" w:rsidP="000936C0">
      <w:pPr>
        <w:pStyle w:val="KeepWithNext"/>
        <w:rPr>
          <w:rtl/>
        </w:rPr>
      </w:pPr>
      <w:bookmarkStart w:id="24497" w:name="_ETM_Q75_794836"/>
      <w:bookmarkEnd w:id="24497"/>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ולכן נ</w:t>
      </w:r>
      <w:bookmarkStart w:id="24498" w:name="_ETM_Q75_795695"/>
      <w:bookmarkEnd w:id="24498"/>
      <w:r>
        <w:rPr>
          <w:rFonts w:hint="cs"/>
          <w:rtl/>
          <w:lang w:eastAsia="he-IL"/>
        </w:rPr>
        <w:t>וביל את זה בגאון, ונוביל את זה ביושר</w:t>
      </w:r>
      <w:bookmarkStart w:id="24499" w:name="_ETM_Q75_796335"/>
      <w:bookmarkStart w:id="24500" w:name="_ETM_Q75_796463"/>
      <w:bookmarkStart w:id="24501" w:name="_ETM_Q75_798718"/>
      <w:bookmarkEnd w:id="24499"/>
      <w:bookmarkEnd w:id="24500"/>
      <w:bookmarkEnd w:id="24501"/>
      <w:r>
        <w:rPr>
          <w:rFonts w:hint="cs"/>
          <w:rtl/>
          <w:lang w:eastAsia="he-IL"/>
        </w:rPr>
        <w:t>, בצורה ברורה.</w:t>
      </w:r>
    </w:p>
    <w:p w:rsidR="00EA1761" w:rsidRDefault="00EA1761" w:rsidP="000936C0">
      <w:pPr>
        <w:rPr>
          <w:rtl/>
          <w:lang w:eastAsia="he-IL"/>
        </w:rPr>
      </w:pPr>
      <w:bookmarkStart w:id="24502" w:name="_ETM_Q75_796557"/>
      <w:bookmarkEnd w:id="24502"/>
    </w:p>
    <w:p w:rsidR="00EA1761" w:rsidRDefault="00EA1761" w:rsidP="000936C0">
      <w:pPr>
        <w:pStyle w:val="-"/>
        <w:keepNext/>
        <w:rPr>
          <w:rtl/>
        </w:rPr>
      </w:pPr>
      <w:bookmarkStart w:id="24503" w:name="ET_speakercontinue_6236_40"/>
      <w:r w:rsidRPr="009A3423">
        <w:rPr>
          <w:rStyle w:val="TagStyle"/>
          <w:rtl/>
        </w:rPr>
        <w:t xml:space="preserve"> &lt;&lt; דובר_המשך &gt;&gt; </w:t>
      </w:r>
      <w:r>
        <w:rPr>
          <w:rtl/>
        </w:rPr>
        <w:t>נעמה לזימי (העבודה):</w:t>
      </w:r>
      <w:r w:rsidRPr="009A3423">
        <w:rPr>
          <w:rStyle w:val="TagStyle"/>
          <w:rtl/>
        </w:rPr>
        <w:t xml:space="preserve"> &lt;&lt; דובר_המשך &gt;&gt;</w:t>
      </w:r>
      <w:r>
        <w:rPr>
          <w:rtl/>
        </w:rPr>
        <w:t xml:space="preserve"> </w:t>
      </w:r>
      <w:bookmarkEnd w:id="24503"/>
    </w:p>
    <w:p w:rsidR="00EA1761" w:rsidRDefault="00EA1761" w:rsidP="000936C0">
      <w:pPr>
        <w:pStyle w:val="KeepWithNext"/>
        <w:rPr>
          <w:rtl/>
          <w:lang w:eastAsia="he-IL"/>
        </w:rPr>
      </w:pPr>
    </w:p>
    <w:p w:rsidR="00EA1761" w:rsidRDefault="00EA1761" w:rsidP="00493A24">
      <w:pPr>
        <w:rPr>
          <w:rtl/>
          <w:lang w:eastAsia="he-IL"/>
        </w:rPr>
      </w:pPr>
      <w:bookmarkStart w:id="24504" w:name="_ETM_Q75_795646"/>
      <w:bookmarkEnd w:id="24504"/>
      <w:r>
        <w:rPr>
          <w:rFonts w:hint="cs"/>
          <w:rtl/>
          <w:lang w:eastAsia="he-IL"/>
        </w:rPr>
        <w:t xml:space="preserve">שנה </w:t>
      </w:r>
      <w:bookmarkStart w:id="24505" w:name="_ETM_Q75_795544"/>
      <w:bookmarkEnd w:id="24505"/>
      <w:r>
        <w:rPr>
          <w:rFonts w:hint="cs"/>
          <w:rtl/>
          <w:lang w:eastAsia="he-IL"/>
        </w:rPr>
        <w:t>ו</w:t>
      </w:r>
      <w:bookmarkStart w:id="24506" w:name="_ETM_Q75_796905"/>
      <w:bookmarkEnd w:id="24506"/>
      <w:r>
        <w:rPr>
          <w:rFonts w:hint="cs"/>
          <w:rtl/>
          <w:lang w:eastAsia="he-IL"/>
        </w:rPr>
        <w:t>חצי מורחים דיון עלק על גיוס,</w:t>
      </w:r>
      <w:bookmarkStart w:id="24507" w:name="_ETM_Q75_801943"/>
      <w:bookmarkEnd w:id="24507"/>
      <w:r>
        <w:rPr>
          <w:rFonts w:hint="cs"/>
          <w:rtl/>
          <w:lang w:eastAsia="he-IL"/>
        </w:rPr>
        <w:t xml:space="preserve"> </w:t>
      </w:r>
      <w:bookmarkStart w:id="24508" w:name="_ETM_Q75_797085"/>
      <w:bookmarkEnd w:id="24508"/>
      <w:r>
        <w:rPr>
          <w:rFonts w:hint="cs"/>
          <w:rtl/>
          <w:lang w:eastAsia="he-IL"/>
        </w:rPr>
        <w:t xml:space="preserve">דיון השתמטות. מעבירים תקציב </w:t>
      </w:r>
      <w:bookmarkStart w:id="24509" w:name="_ETM_Q75_800974"/>
      <w:bookmarkEnd w:id="24509"/>
      <w:r>
        <w:rPr>
          <w:rFonts w:hint="cs"/>
          <w:rtl/>
          <w:lang w:eastAsia="he-IL"/>
        </w:rPr>
        <w:t>השתמטות</w:t>
      </w:r>
      <w:bookmarkStart w:id="24510" w:name="_ETM_Q75_807365"/>
      <w:bookmarkStart w:id="24511" w:name="_ETM_Q75_802523"/>
      <w:bookmarkStart w:id="24512" w:name="_ETM_Q75_802631"/>
      <w:bookmarkStart w:id="24513" w:name="_ETM_Q75_799728"/>
      <w:bookmarkStart w:id="24514" w:name="_ETM_Q75_799816"/>
      <w:bookmarkStart w:id="24515" w:name="_ETM_Q75_808904"/>
      <w:bookmarkEnd w:id="24510"/>
      <w:bookmarkEnd w:id="24511"/>
      <w:bookmarkEnd w:id="24512"/>
      <w:bookmarkEnd w:id="24513"/>
      <w:bookmarkEnd w:id="24514"/>
      <w:bookmarkEnd w:id="24515"/>
      <w:r>
        <w:rPr>
          <w:rFonts w:hint="cs"/>
          <w:rtl/>
          <w:lang w:eastAsia="he-IL"/>
        </w:rPr>
        <w:t>.</w:t>
      </w:r>
      <w:bookmarkStart w:id="24516" w:name="_ETM_Q75_809004"/>
      <w:bookmarkStart w:id="24517" w:name="_ETM_Q75_809093"/>
      <w:bookmarkStart w:id="24518" w:name="_ETM_Q75_818056"/>
      <w:bookmarkStart w:id="24519" w:name="_ETM_Q75_820930"/>
      <w:bookmarkEnd w:id="24516"/>
      <w:bookmarkEnd w:id="24517"/>
      <w:bookmarkEnd w:id="24518"/>
      <w:bookmarkEnd w:id="24519"/>
    </w:p>
    <w:p w:rsidR="00EA1761" w:rsidRDefault="00EA1761" w:rsidP="000936C0">
      <w:pPr>
        <w:rPr>
          <w:rtl/>
          <w:lang w:eastAsia="he-IL"/>
        </w:rPr>
      </w:pPr>
      <w:bookmarkStart w:id="24520" w:name="_ETM_Q75_822677"/>
      <w:bookmarkEnd w:id="24520"/>
    </w:p>
    <w:p w:rsidR="00EA1761" w:rsidRDefault="00EA1761" w:rsidP="000936C0">
      <w:pPr>
        <w:pStyle w:val="af5"/>
        <w:keepNext/>
        <w:rPr>
          <w:rtl/>
        </w:rPr>
      </w:pPr>
      <w:bookmarkStart w:id="24521" w:name="ET_interruption_6603_29"/>
      <w:r w:rsidRPr="00673259">
        <w:rPr>
          <w:rStyle w:val="TagStyle"/>
          <w:rtl/>
        </w:rPr>
        <w:t xml:space="preserve">&lt;&lt; קריאה &gt;&gt; </w:t>
      </w:r>
      <w:r>
        <w:rPr>
          <w:rtl/>
        </w:rPr>
        <w:t>שר האנרגיה והתשתיות אלי כהן:</w:t>
      </w:r>
      <w:r w:rsidRPr="00673259">
        <w:rPr>
          <w:rStyle w:val="TagStyle"/>
          <w:rtl/>
        </w:rPr>
        <w:t xml:space="preserve"> &lt;&lt; קריאה &gt;&gt;</w:t>
      </w:r>
      <w:r>
        <w:rPr>
          <w:rtl/>
        </w:rPr>
        <w:t xml:space="preserve">   </w:t>
      </w:r>
      <w:bookmarkEnd w:id="24521"/>
    </w:p>
    <w:p w:rsidR="00EA1761" w:rsidRDefault="00EA1761" w:rsidP="000936C0">
      <w:pPr>
        <w:pStyle w:val="KeepWithNext"/>
        <w:rPr>
          <w:rtl/>
        </w:rPr>
      </w:pPr>
    </w:p>
    <w:p w:rsidR="00EA1761" w:rsidRDefault="00EA1761" w:rsidP="000936C0">
      <w:pPr>
        <w:rPr>
          <w:rtl/>
        </w:rPr>
      </w:pPr>
      <w:r>
        <w:rPr>
          <w:rFonts w:hint="cs"/>
          <w:rtl/>
        </w:rPr>
        <w:t>לכן אנחנו מגנים סרבנות מכל צד שהוא - -</w:t>
      </w:r>
    </w:p>
    <w:p w:rsidR="00EA1761" w:rsidRDefault="00EA1761" w:rsidP="000936C0">
      <w:pPr>
        <w:rPr>
          <w:rtl/>
        </w:rPr>
      </w:pPr>
    </w:p>
    <w:p w:rsidR="00EA1761" w:rsidRDefault="00EA1761" w:rsidP="00493A24">
      <w:pPr>
        <w:pStyle w:val="-"/>
        <w:keepNext/>
        <w:rPr>
          <w:rtl/>
        </w:rPr>
      </w:pPr>
      <w:r w:rsidRPr="009A3423">
        <w:rPr>
          <w:rStyle w:val="TagStyle"/>
          <w:rtl/>
        </w:rPr>
        <w:t xml:space="preserve">&lt;&lt; דובר_המשך &gt;&gt; </w:t>
      </w:r>
      <w:r>
        <w:rPr>
          <w:rtl/>
        </w:rPr>
        <w:t>נעמה לזימי (העבודה):</w:t>
      </w:r>
      <w:r w:rsidRPr="009A3423">
        <w:rPr>
          <w:rStyle w:val="TagStyle"/>
          <w:rtl/>
        </w:rPr>
        <w:t xml:space="preserve"> &lt;&lt; דובר_המשך &gt;&gt;</w:t>
      </w:r>
      <w:r>
        <w:rPr>
          <w:rtl/>
        </w:rPr>
        <w:t xml:space="preserve"> </w:t>
      </w:r>
    </w:p>
    <w:p w:rsidR="00EA1761" w:rsidRPr="00493A24" w:rsidRDefault="00EA1761" w:rsidP="000936C0">
      <w:pPr>
        <w:keepNext/>
        <w:rPr>
          <w:rtl/>
        </w:rPr>
      </w:pPr>
      <w:r w:rsidRPr="0081125C">
        <w:rPr>
          <w:rtl/>
        </w:rPr>
        <w:t xml:space="preserve">    </w:t>
      </w:r>
    </w:p>
    <w:p w:rsidR="00EA1761" w:rsidRPr="00457F44" w:rsidRDefault="00EA1761" w:rsidP="000936C0">
      <w:pPr>
        <w:pStyle w:val="KeepWithNext"/>
        <w:rPr>
          <w:rtl/>
        </w:rPr>
      </w:pPr>
      <w:r>
        <w:rPr>
          <w:rFonts w:hint="cs"/>
          <w:rtl/>
        </w:rPr>
        <w:t xml:space="preserve">מעבירים תקציב השתמטות, ואז מדברים על האופוזיציה. </w:t>
      </w:r>
    </w:p>
    <w:p w:rsidR="00EA1761" w:rsidRDefault="00EA1761" w:rsidP="000936C0">
      <w:pPr>
        <w:pStyle w:val="ETSpeechToText"/>
        <w:rPr>
          <w:color w:val="auto"/>
          <w:rtl/>
        </w:rPr>
      </w:pPr>
      <w:bookmarkStart w:id="24522" w:name="_ETM_Q76_204000"/>
      <w:bookmarkEnd w:id="24522"/>
    </w:p>
    <w:p w:rsidR="00EA1761" w:rsidRDefault="00EA1761" w:rsidP="000936C0">
      <w:pPr>
        <w:pStyle w:val="af5"/>
        <w:keepNext/>
        <w:rPr>
          <w:rtl/>
        </w:rPr>
      </w:pPr>
      <w:bookmarkStart w:id="24523" w:name="_ETM_Q76_205816"/>
      <w:bookmarkStart w:id="24524" w:name="_ETM_Q76_205891"/>
      <w:bookmarkEnd w:id="24523"/>
      <w:bookmarkEnd w:id="24524"/>
      <w:r w:rsidRPr="00354A8A">
        <w:rPr>
          <w:rStyle w:val="TagStyle"/>
          <w:rtl/>
        </w:rPr>
        <w:t xml:space="preserve">&lt;&lt; קריאה &gt;&gt; </w:t>
      </w:r>
      <w:r>
        <w:rPr>
          <w:rtl/>
        </w:rPr>
        <w:t>שר האנרגיה והתשתיות אלי כהן:</w:t>
      </w:r>
      <w:r w:rsidRPr="00354A8A">
        <w:rPr>
          <w:rStyle w:val="TagStyle"/>
          <w:rtl/>
        </w:rPr>
        <w:t xml:space="preserve"> &lt;&lt; קריאה &gt;&gt;</w:t>
      </w:r>
      <w:r>
        <w:rPr>
          <w:rtl/>
        </w:rPr>
        <w:t xml:space="preserve">   </w:t>
      </w:r>
    </w:p>
    <w:p w:rsidR="00EA1761" w:rsidRDefault="00EA1761" w:rsidP="000936C0">
      <w:pPr>
        <w:pStyle w:val="ETSpeechToText"/>
        <w:rPr>
          <w:color w:val="auto"/>
          <w:rtl/>
        </w:rPr>
      </w:pPr>
    </w:p>
    <w:p w:rsidR="00EA1761" w:rsidRDefault="00EA1761" w:rsidP="00493A24">
      <w:pPr>
        <w:pStyle w:val="ETSpeechToText"/>
        <w:rPr>
          <w:color w:val="auto"/>
          <w:rtl/>
        </w:rPr>
      </w:pPr>
      <w:bookmarkStart w:id="24525" w:name="_ETM_Q76_206602"/>
      <w:bookmarkStart w:id="24526" w:name="_ETM_Q76_206638"/>
      <w:bookmarkEnd w:id="24525"/>
      <w:bookmarkEnd w:id="24526"/>
      <w:r w:rsidRPr="0081125C">
        <w:rPr>
          <w:rFonts w:hint="cs"/>
          <w:color w:val="auto"/>
          <w:rtl/>
        </w:rPr>
        <w:t>- -</w:t>
      </w:r>
      <w:r>
        <w:rPr>
          <w:rFonts w:hint="cs"/>
          <w:color w:val="auto"/>
          <w:rtl/>
        </w:rPr>
        <w:t xml:space="preserve"> חברת הכנסת לזימי. מכל צד שהוא. </w:t>
      </w:r>
      <w:bookmarkStart w:id="24527" w:name="_ETM_Q76_210000"/>
      <w:bookmarkEnd w:id="24527"/>
    </w:p>
    <w:p w:rsidR="00EA1761" w:rsidRDefault="00EA1761" w:rsidP="000936C0">
      <w:pPr>
        <w:pStyle w:val="ETSpeechToText"/>
        <w:rPr>
          <w:color w:val="auto"/>
          <w:rtl/>
        </w:rPr>
      </w:pPr>
      <w:bookmarkStart w:id="24528" w:name="_ETM_Q76_206975"/>
      <w:bookmarkStart w:id="24529" w:name="_ETM_Q76_207031"/>
      <w:bookmarkEnd w:id="24528"/>
      <w:bookmarkEnd w:id="24529"/>
    </w:p>
    <w:p w:rsidR="00EA1761" w:rsidRDefault="00EA1761" w:rsidP="000936C0">
      <w:pPr>
        <w:pStyle w:val="-"/>
        <w:keepNext/>
        <w:rPr>
          <w:rtl/>
        </w:rPr>
      </w:pPr>
      <w:r w:rsidRPr="00354A8A">
        <w:rPr>
          <w:rStyle w:val="TagStyle"/>
          <w:rtl/>
        </w:rPr>
        <w:t xml:space="preserve"> &lt;&lt; דובר_המשך &gt;&gt; </w:t>
      </w:r>
      <w:r>
        <w:rPr>
          <w:rtl/>
        </w:rPr>
        <w:t>נעמה לזימי (העבודה):</w:t>
      </w:r>
      <w:r w:rsidRPr="00354A8A">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24530" w:name="_ETM_Q76_208626"/>
      <w:bookmarkEnd w:id="24530"/>
      <w:r>
        <w:rPr>
          <w:rFonts w:hint="cs"/>
          <w:rtl/>
        </w:rPr>
        <w:t>אין מה להגיב על זה.</w:t>
      </w:r>
    </w:p>
    <w:p w:rsidR="00EA1761" w:rsidRDefault="00EA1761" w:rsidP="000936C0">
      <w:pPr>
        <w:rPr>
          <w:rtl/>
        </w:rPr>
      </w:pPr>
      <w:bookmarkStart w:id="24531" w:name="_ETM_Q76_209365"/>
      <w:bookmarkStart w:id="24532" w:name="_ETM_Q76_209436"/>
      <w:bookmarkEnd w:id="24531"/>
      <w:bookmarkEnd w:id="24532"/>
    </w:p>
    <w:p w:rsidR="00EA1761" w:rsidRDefault="00EA1761" w:rsidP="000936C0">
      <w:pPr>
        <w:pStyle w:val="af5"/>
        <w:keepNext/>
        <w:rPr>
          <w:rtl/>
        </w:rPr>
      </w:pPr>
      <w:bookmarkStart w:id="24533" w:name="_ETM_Q76_209508"/>
      <w:bookmarkStart w:id="24534" w:name="_ETM_Q76_209561"/>
      <w:bookmarkEnd w:id="24533"/>
      <w:bookmarkEnd w:id="24534"/>
      <w:r w:rsidRPr="00354A8A">
        <w:rPr>
          <w:rStyle w:val="TagStyle"/>
          <w:rtl/>
        </w:rPr>
        <w:t xml:space="preserve">&lt;&lt; קריאה &gt;&gt; </w:t>
      </w:r>
      <w:r>
        <w:rPr>
          <w:rtl/>
        </w:rPr>
        <w:t>שר האנרגיה והתשתיות אלי כהן:</w:t>
      </w:r>
      <w:r w:rsidRPr="00354A8A">
        <w:rPr>
          <w:rStyle w:val="TagStyle"/>
          <w:rtl/>
        </w:rPr>
        <w:t xml:space="preserve"> &lt;&lt; קריאה &gt;&gt;</w:t>
      </w:r>
      <w:r>
        <w:rPr>
          <w:rtl/>
        </w:rPr>
        <w:t xml:space="preserve">   </w:t>
      </w:r>
    </w:p>
    <w:p w:rsidR="00EA1761" w:rsidRDefault="00EA1761" w:rsidP="000936C0">
      <w:pPr>
        <w:rPr>
          <w:rtl/>
        </w:rPr>
      </w:pPr>
    </w:p>
    <w:p w:rsidR="00EA1761" w:rsidRDefault="00467CBC" w:rsidP="000936C0">
      <w:pPr>
        <w:rPr>
          <w:rtl/>
        </w:rPr>
      </w:pPr>
      <w:bookmarkStart w:id="24535" w:name="_ETM_Q76_209155"/>
      <w:bookmarkStart w:id="24536" w:name="_ETM_Q76_209221"/>
      <w:bookmarkStart w:id="24537" w:name="_ETM_Q76_209724"/>
      <w:bookmarkEnd w:id="24535"/>
      <w:bookmarkEnd w:id="24536"/>
      <w:bookmarkEnd w:id="24537"/>
      <w:r>
        <w:rPr>
          <w:rFonts w:hint="cs"/>
          <w:rtl/>
        </w:rPr>
        <w:t xml:space="preserve">מכל צד שהוא, אנחנו נגבש, ונתנגד לסרבנות - </w:t>
      </w:r>
      <w:r w:rsidR="00EA1761">
        <w:rPr>
          <w:rFonts w:hint="cs"/>
          <w:rtl/>
        </w:rPr>
        <w:t xml:space="preserve">- </w:t>
      </w:r>
      <w:bookmarkStart w:id="24538" w:name="_ETM_Q76_215000"/>
      <w:bookmarkEnd w:id="24538"/>
      <w:r w:rsidR="00EA1761">
        <w:rPr>
          <w:rFonts w:hint="cs"/>
          <w:rtl/>
        </w:rPr>
        <w:t xml:space="preserve">- </w:t>
      </w:r>
    </w:p>
    <w:p w:rsidR="00EA1761" w:rsidRDefault="00EA1761" w:rsidP="000936C0">
      <w:pPr>
        <w:rPr>
          <w:rtl/>
        </w:rPr>
      </w:pPr>
      <w:bookmarkStart w:id="24539" w:name="_ETM_Q76_209739"/>
      <w:bookmarkEnd w:id="24539"/>
    </w:p>
    <w:p w:rsidR="00EA1761" w:rsidRDefault="00EA1761" w:rsidP="000936C0">
      <w:pPr>
        <w:pStyle w:val="-"/>
        <w:keepNext/>
        <w:rPr>
          <w:rtl/>
        </w:rPr>
      </w:pPr>
      <w:r w:rsidRPr="00354A8A">
        <w:rPr>
          <w:rStyle w:val="TagStyle"/>
          <w:rtl/>
        </w:rPr>
        <w:t xml:space="preserve"> &lt;&lt; דובר_המשך &gt;&gt; </w:t>
      </w:r>
      <w:r>
        <w:rPr>
          <w:rtl/>
        </w:rPr>
        <w:t>נעמה לזימי (העבודה):</w:t>
      </w:r>
      <w:r w:rsidRPr="00354A8A">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467CBC">
      <w:pPr>
        <w:rPr>
          <w:rtl/>
        </w:rPr>
      </w:pPr>
      <w:r>
        <w:rPr>
          <w:rFonts w:hint="cs"/>
          <w:rtl/>
        </w:rPr>
        <w:t xml:space="preserve">שנה וחצי, כבר שלושה </w:t>
      </w:r>
      <w:bookmarkStart w:id="24540" w:name="_ETM_Q76_211803"/>
      <w:bookmarkEnd w:id="24540"/>
      <w:r>
        <w:rPr>
          <w:rFonts w:hint="cs"/>
          <w:rtl/>
        </w:rPr>
        <w:t>מחזורים היו יכולים להתגייס.</w:t>
      </w:r>
      <w:bookmarkStart w:id="24541" w:name="_ETM_Q76_213401"/>
      <w:bookmarkEnd w:id="24541"/>
      <w:r w:rsidR="00467CBC">
        <w:rPr>
          <w:rFonts w:hint="cs"/>
          <w:rtl/>
        </w:rPr>
        <w:t xml:space="preserve"> </w:t>
      </w:r>
      <w:bookmarkStart w:id="24542" w:name="_ETM_Q76_213470"/>
      <w:bookmarkStart w:id="24543" w:name="_ETM_Q76_218013"/>
      <w:bookmarkEnd w:id="24542"/>
      <w:bookmarkEnd w:id="24543"/>
      <w:r w:rsidR="00467CBC">
        <w:rPr>
          <w:rFonts w:hint="cs"/>
          <w:rtl/>
        </w:rPr>
        <w:t>א</w:t>
      </w:r>
      <w:r>
        <w:rPr>
          <w:rFonts w:hint="cs"/>
          <w:rtl/>
        </w:rPr>
        <w:t>ני לא מאמינה שאתה מאמין למה שאתה אומר.</w:t>
      </w:r>
    </w:p>
    <w:p w:rsidR="00EA1761" w:rsidRDefault="00EA1761" w:rsidP="000936C0">
      <w:pPr>
        <w:rPr>
          <w:rtl/>
        </w:rPr>
      </w:pPr>
    </w:p>
    <w:p w:rsidR="00EA1761" w:rsidRDefault="00EA1761" w:rsidP="000936C0">
      <w:pPr>
        <w:pStyle w:val="af5"/>
        <w:keepNext/>
        <w:rPr>
          <w:rtl/>
        </w:rPr>
      </w:pPr>
      <w:r w:rsidRPr="00354A8A">
        <w:rPr>
          <w:rStyle w:val="TagStyle"/>
          <w:rtl/>
        </w:rPr>
        <w:lastRenderedPageBreak/>
        <w:t xml:space="preserve">&lt;&lt; קריאה &gt;&gt; </w:t>
      </w:r>
      <w:r>
        <w:rPr>
          <w:rtl/>
        </w:rPr>
        <w:t>שר האנרגיה והתשתיות אלי כהן:</w:t>
      </w:r>
      <w:r w:rsidRPr="00354A8A">
        <w:rPr>
          <w:rStyle w:val="TagStyle"/>
          <w:rtl/>
        </w:rPr>
        <w:t xml:space="preserve"> &lt;&lt; קריאה &gt;&gt;</w:t>
      </w:r>
      <w:r>
        <w:rPr>
          <w:rtl/>
        </w:rPr>
        <w:t xml:space="preserve">   </w:t>
      </w:r>
    </w:p>
    <w:p w:rsidR="00EA1761" w:rsidRDefault="00EA1761" w:rsidP="000936C0">
      <w:pPr>
        <w:rPr>
          <w:rtl/>
        </w:rPr>
      </w:pPr>
    </w:p>
    <w:p w:rsidR="00EA1761" w:rsidRDefault="00EA1761" w:rsidP="000936C0">
      <w:pPr>
        <w:rPr>
          <w:rtl/>
        </w:rPr>
      </w:pPr>
      <w:bookmarkStart w:id="24544" w:name="_ETM_Q76_219615"/>
      <w:bookmarkEnd w:id="24544"/>
      <w:r>
        <w:rPr>
          <w:rFonts w:hint="cs"/>
          <w:rtl/>
        </w:rPr>
        <w:t>אני - - -</w:t>
      </w:r>
      <w:bookmarkStart w:id="24545" w:name="_ETM_Q76_219604"/>
      <w:bookmarkEnd w:id="24545"/>
    </w:p>
    <w:p w:rsidR="00EA1761" w:rsidRDefault="00EA1761" w:rsidP="000936C0">
      <w:pPr>
        <w:rPr>
          <w:rtl/>
        </w:rPr>
      </w:pPr>
      <w:bookmarkStart w:id="24546" w:name="_ETM_Q76_219657"/>
      <w:bookmarkEnd w:id="24546"/>
    </w:p>
    <w:p w:rsidR="00EA1761" w:rsidRDefault="00EA1761" w:rsidP="000936C0">
      <w:pPr>
        <w:pStyle w:val="-"/>
        <w:keepNext/>
        <w:rPr>
          <w:rtl/>
        </w:rPr>
      </w:pPr>
      <w:r w:rsidRPr="00354A8A">
        <w:rPr>
          <w:rStyle w:val="TagStyle"/>
          <w:rtl/>
        </w:rPr>
        <w:t xml:space="preserve"> &lt;&lt; דובר_המשך &gt;&gt; </w:t>
      </w:r>
      <w:r>
        <w:rPr>
          <w:rtl/>
        </w:rPr>
        <w:t>נעמה לזימי (העבודה):</w:t>
      </w:r>
      <w:r w:rsidRPr="00354A8A">
        <w:rPr>
          <w:rStyle w:val="TagStyle"/>
          <w:rtl/>
        </w:rPr>
        <w:t xml:space="preserve"> &lt;&lt; דובר_המשך &gt;&gt;</w:t>
      </w:r>
      <w:r>
        <w:rPr>
          <w:rtl/>
        </w:rPr>
        <w:t xml:space="preserve">   </w:t>
      </w:r>
    </w:p>
    <w:p w:rsidR="00EA1761" w:rsidRDefault="00EA1761" w:rsidP="000936C0">
      <w:pPr>
        <w:pStyle w:val="KeepWithNext"/>
        <w:rPr>
          <w:rtl/>
        </w:rPr>
      </w:pPr>
    </w:p>
    <w:p w:rsidR="00467CBC" w:rsidRDefault="00EA1761" w:rsidP="00467CBC">
      <w:pPr>
        <w:rPr>
          <w:rtl/>
        </w:rPr>
      </w:pPr>
      <w:bookmarkStart w:id="24547" w:name="_ETM_Q76_220410"/>
      <w:bookmarkEnd w:id="24547"/>
      <w:r>
        <w:rPr>
          <w:rFonts w:hint="cs"/>
          <w:rtl/>
        </w:rPr>
        <w:t>אני לא מאמינה לזה, תשמע.</w:t>
      </w:r>
      <w:r w:rsidR="00467CBC">
        <w:rPr>
          <w:rFonts w:hint="cs"/>
          <w:rtl/>
        </w:rPr>
        <w:t xml:space="preserve"> דף המסרים סופג הכול, כנראה. </w:t>
      </w:r>
    </w:p>
    <w:p w:rsidR="00EA1761" w:rsidRDefault="00EA1761" w:rsidP="000936C0">
      <w:pPr>
        <w:rPr>
          <w:rtl/>
        </w:rPr>
      </w:pPr>
      <w:bookmarkStart w:id="24548" w:name="_ETM_Q76_221185"/>
      <w:bookmarkStart w:id="24549" w:name="_ETM_Q76_221259"/>
      <w:bookmarkStart w:id="24550" w:name="_ETM_Q76_221111"/>
      <w:bookmarkEnd w:id="24548"/>
      <w:bookmarkEnd w:id="24549"/>
      <w:bookmarkEnd w:id="24550"/>
    </w:p>
    <w:p w:rsidR="00EA1761" w:rsidRDefault="00EA1761" w:rsidP="000936C0">
      <w:pPr>
        <w:pStyle w:val="af5"/>
        <w:keepNext/>
        <w:rPr>
          <w:rtl/>
        </w:rPr>
      </w:pPr>
      <w:bookmarkStart w:id="24551" w:name="_ETM_Q76_220653"/>
      <w:bookmarkStart w:id="24552" w:name="_ETM_Q76_220729"/>
      <w:bookmarkEnd w:id="24551"/>
      <w:bookmarkEnd w:id="24552"/>
      <w:r w:rsidRPr="00354A8A">
        <w:rPr>
          <w:rStyle w:val="TagStyle"/>
          <w:rtl/>
        </w:rPr>
        <w:t xml:space="preserve">&lt;&lt; קריאה &gt;&gt; </w:t>
      </w:r>
      <w:r>
        <w:rPr>
          <w:rtl/>
        </w:rPr>
        <w:t>שר האנרגיה והתשתיות אלי כהן:</w:t>
      </w:r>
      <w:r w:rsidRPr="00354A8A">
        <w:rPr>
          <w:rStyle w:val="TagStyle"/>
          <w:rtl/>
        </w:rPr>
        <w:t xml:space="preserve"> &lt;&lt; קריאה &gt;&gt;</w:t>
      </w:r>
      <w:r>
        <w:rPr>
          <w:rtl/>
        </w:rPr>
        <w:t xml:space="preserve">   </w:t>
      </w:r>
    </w:p>
    <w:p w:rsidR="00EA1761" w:rsidRDefault="00EA1761" w:rsidP="000936C0">
      <w:pPr>
        <w:rPr>
          <w:rtl/>
        </w:rPr>
      </w:pPr>
    </w:p>
    <w:p w:rsidR="00EA1761" w:rsidRDefault="00EA1761" w:rsidP="00467CBC">
      <w:pPr>
        <w:rPr>
          <w:rtl/>
        </w:rPr>
      </w:pPr>
      <w:bookmarkStart w:id="24553" w:name="_ETM_Q76_222372"/>
      <w:bookmarkStart w:id="24554" w:name="_ETM_Q76_222444"/>
      <w:bookmarkEnd w:id="24553"/>
      <w:bookmarkEnd w:id="24554"/>
      <w:r>
        <w:rPr>
          <w:rFonts w:hint="cs"/>
          <w:rtl/>
        </w:rPr>
        <w:t>למה את לא עונה?</w:t>
      </w:r>
      <w:bookmarkStart w:id="24555" w:name="_ETM_Q76_221726"/>
      <w:bookmarkEnd w:id="24555"/>
      <w:r w:rsidR="00467CBC">
        <w:rPr>
          <w:rFonts w:hint="cs"/>
          <w:rtl/>
        </w:rPr>
        <w:t xml:space="preserve"> </w:t>
      </w:r>
      <w:bookmarkStart w:id="24556" w:name="_ETM_Q76_221787"/>
      <w:bookmarkStart w:id="24557" w:name="_ETM_Q76_223587"/>
      <w:bookmarkEnd w:id="24556"/>
      <w:bookmarkEnd w:id="24557"/>
      <w:r>
        <w:rPr>
          <w:rFonts w:hint="cs"/>
          <w:rtl/>
        </w:rPr>
        <w:t xml:space="preserve">האם גינית סרבנות, את כל אותם </w:t>
      </w:r>
      <w:bookmarkStart w:id="24558" w:name="_ETM_Q76_226894"/>
      <w:bookmarkStart w:id="24559" w:name="_ETM_Q76_226955"/>
      <w:bookmarkEnd w:id="24558"/>
      <w:bookmarkEnd w:id="24559"/>
      <w:r>
        <w:rPr>
          <w:rFonts w:hint="cs"/>
          <w:rtl/>
        </w:rPr>
        <w:t>הסרבנים?</w:t>
      </w:r>
    </w:p>
    <w:p w:rsidR="00EA1761" w:rsidRDefault="00EA1761" w:rsidP="000936C0">
      <w:pPr>
        <w:rPr>
          <w:rtl/>
        </w:rPr>
      </w:pPr>
    </w:p>
    <w:p w:rsidR="00EA1761" w:rsidRDefault="00EA1761" w:rsidP="000936C0">
      <w:pPr>
        <w:pStyle w:val="-"/>
        <w:keepNext/>
        <w:rPr>
          <w:rtl/>
        </w:rPr>
      </w:pPr>
      <w:bookmarkStart w:id="24560" w:name="_ETM_Q76_227096"/>
      <w:bookmarkStart w:id="24561" w:name="_ETM_Q76_227167"/>
      <w:bookmarkEnd w:id="24560"/>
      <w:bookmarkEnd w:id="24561"/>
      <w:r w:rsidRPr="00354A8A">
        <w:rPr>
          <w:rStyle w:val="TagStyle"/>
          <w:rtl/>
        </w:rPr>
        <w:t xml:space="preserve"> &lt;&lt; דובר_המשך &gt;&gt; </w:t>
      </w:r>
      <w:r>
        <w:rPr>
          <w:rtl/>
        </w:rPr>
        <w:t>נעמה לזימי (העבודה):</w:t>
      </w:r>
      <w:r w:rsidRPr="00354A8A">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אנחנו</w:t>
      </w:r>
      <w:bookmarkStart w:id="24562" w:name="_ETM_Q76_226336"/>
      <w:bookmarkEnd w:id="24562"/>
      <w:r>
        <w:rPr>
          <w:rFonts w:hint="cs"/>
          <w:rtl/>
        </w:rPr>
        <w:t xml:space="preserve">, </w:t>
      </w:r>
      <w:bookmarkStart w:id="24563" w:name="_ETM_Q76_225810"/>
      <w:bookmarkEnd w:id="24563"/>
      <w:r>
        <w:rPr>
          <w:rFonts w:hint="cs"/>
          <w:rtl/>
        </w:rPr>
        <w:t xml:space="preserve">הציונים הלאומיים, שומרים על </w:t>
      </w:r>
      <w:bookmarkStart w:id="24564" w:name="_ETM_Q76_233000"/>
      <w:bookmarkEnd w:id="24564"/>
      <w:r>
        <w:rPr>
          <w:rFonts w:hint="cs"/>
          <w:rtl/>
        </w:rPr>
        <w:t>ישראל.</w:t>
      </w:r>
    </w:p>
    <w:p w:rsidR="00EA1761" w:rsidRDefault="00EA1761" w:rsidP="000936C0">
      <w:pPr>
        <w:rPr>
          <w:rtl/>
        </w:rPr>
      </w:pPr>
      <w:bookmarkStart w:id="24565" w:name="_ETM_Q76_225872"/>
      <w:bookmarkEnd w:id="24565"/>
    </w:p>
    <w:p w:rsidR="00EA1761" w:rsidRDefault="00EA1761" w:rsidP="000936C0">
      <w:pPr>
        <w:pStyle w:val="af5"/>
        <w:keepNext/>
        <w:rPr>
          <w:rtl/>
        </w:rPr>
      </w:pPr>
      <w:bookmarkStart w:id="24566" w:name="_ETM_Q76_225938"/>
      <w:bookmarkEnd w:id="24566"/>
      <w:r w:rsidRPr="00354A8A">
        <w:rPr>
          <w:rStyle w:val="TagStyle"/>
          <w:rtl/>
        </w:rPr>
        <w:t xml:space="preserve">&lt;&lt; קריאה &gt;&gt; </w:t>
      </w:r>
      <w:r>
        <w:rPr>
          <w:rtl/>
        </w:rPr>
        <w:t>שר האנרגיה והתשתיות אלי כהן:</w:t>
      </w:r>
      <w:r w:rsidRPr="00354A8A">
        <w:rPr>
          <w:rStyle w:val="TagStyle"/>
          <w:rtl/>
        </w:rPr>
        <w:t xml:space="preserve"> &lt;&lt; קריאה &gt;&gt;</w:t>
      </w:r>
      <w:r>
        <w:rPr>
          <w:rtl/>
        </w:rPr>
        <w:t xml:space="preserve">   </w:t>
      </w:r>
    </w:p>
    <w:p w:rsidR="00EA1761" w:rsidRDefault="00EA1761" w:rsidP="000936C0">
      <w:pPr>
        <w:rPr>
          <w:rtl/>
        </w:rPr>
      </w:pPr>
      <w:bookmarkStart w:id="24567" w:name="_ETM_Q76_225999"/>
      <w:bookmarkEnd w:id="24567"/>
    </w:p>
    <w:p w:rsidR="00EA1761" w:rsidRDefault="00EA1761" w:rsidP="000936C0">
      <w:pPr>
        <w:rPr>
          <w:rtl/>
        </w:rPr>
      </w:pPr>
      <w:bookmarkStart w:id="24568" w:name="_ETM_Q76_226059"/>
      <w:bookmarkEnd w:id="24568"/>
      <w:r>
        <w:rPr>
          <w:rFonts w:hint="cs"/>
          <w:rtl/>
        </w:rPr>
        <w:t>האם גינית?</w:t>
      </w:r>
      <w:bookmarkStart w:id="24569" w:name="_ETM_Q76_228915"/>
      <w:bookmarkStart w:id="24570" w:name="_ETM_Q76_228940"/>
      <w:bookmarkStart w:id="24571" w:name="_ETM_Q76_229584"/>
      <w:bookmarkStart w:id="24572" w:name="_ETM_Q76_229604"/>
      <w:bookmarkStart w:id="24573" w:name="_ETM_Q76_229608"/>
      <w:bookmarkStart w:id="24574" w:name="_ETM_Q76_229663"/>
      <w:bookmarkEnd w:id="24569"/>
      <w:bookmarkEnd w:id="24570"/>
      <w:bookmarkEnd w:id="24571"/>
      <w:bookmarkEnd w:id="24572"/>
      <w:bookmarkEnd w:id="24573"/>
      <w:bookmarkEnd w:id="24574"/>
      <w:r>
        <w:rPr>
          <w:rFonts w:hint="cs"/>
          <w:rtl/>
        </w:rPr>
        <w:t xml:space="preserve"> האם גינית?</w:t>
      </w:r>
      <w:bookmarkStart w:id="24575" w:name="_ETM_Q76_231784"/>
      <w:bookmarkEnd w:id="24575"/>
      <w:r>
        <w:rPr>
          <w:rFonts w:hint="cs"/>
          <w:rtl/>
        </w:rPr>
        <w:t xml:space="preserve"> </w:t>
      </w:r>
    </w:p>
    <w:p w:rsidR="00EA1761" w:rsidRDefault="00EA1761" w:rsidP="000936C0">
      <w:pPr>
        <w:rPr>
          <w:rtl/>
        </w:rPr>
      </w:pPr>
      <w:bookmarkStart w:id="24576" w:name="_ETM_Q76_231192"/>
      <w:bookmarkStart w:id="24577" w:name="_ETM_Q76_231261"/>
      <w:bookmarkEnd w:id="24576"/>
      <w:bookmarkEnd w:id="24577"/>
    </w:p>
    <w:p w:rsidR="00EA1761" w:rsidRDefault="00EA1761" w:rsidP="000936C0">
      <w:pPr>
        <w:pStyle w:val="-"/>
        <w:keepNext/>
        <w:rPr>
          <w:rtl/>
        </w:rPr>
      </w:pPr>
      <w:r w:rsidRPr="00354A8A">
        <w:rPr>
          <w:rStyle w:val="TagStyle"/>
          <w:rtl/>
        </w:rPr>
        <w:t xml:space="preserve"> &lt;&lt; דובר_המשך &gt;&gt; </w:t>
      </w:r>
      <w:r>
        <w:rPr>
          <w:rtl/>
        </w:rPr>
        <w:t>נעמה לזימי (העבודה):</w:t>
      </w:r>
      <w:r w:rsidRPr="00354A8A">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24578" w:name="_ETM_Q76_232623"/>
      <w:bookmarkEnd w:id="24578"/>
      <w:r>
        <w:rPr>
          <w:rFonts w:hint="cs"/>
          <w:rtl/>
        </w:rPr>
        <w:t>אתם הסרבנים: סרבני</w:t>
      </w:r>
      <w:bookmarkStart w:id="24579" w:name="_ETM_Q76_235647"/>
      <w:bookmarkEnd w:id="24579"/>
      <w:r>
        <w:rPr>
          <w:rFonts w:hint="cs"/>
          <w:rtl/>
        </w:rPr>
        <w:t xml:space="preserve"> חוק, סרבני גיוס - - </w:t>
      </w:r>
    </w:p>
    <w:p w:rsidR="00EA1761" w:rsidRDefault="00EA1761" w:rsidP="000936C0">
      <w:pPr>
        <w:rPr>
          <w:rtl/>
        </w:rPr>
      </w:pPr>
    </w:p>
    <w:p w:rsidR="00EA1761" w:rsidRDefault="00EA1761" w:rsidP="000936C0">
      <w:pPr>
        <w:pStyle w:val="af5"/>
        <w:keepNext/>
        <w:rPr>
          <w:rtl/>
        </w:rPr>
      </w:pPr>
      <w:bookmarkStart w:id="24580" w:name="ET_interruption_6603_35"/>
      <w:r w:rsidRPr="00457F44">
        <w:rPr>
          <w:rStyle w:val="TagStyle"/>
          <w:rtl/>
        </w:rPr>
        <w:t xml:space="preserve"> &lt;&lt; קריאה &gt;&gt; </w:t>
      </w:r>
      <w:r>
        <w:rPr>
          <w:rtl/>
        </w:rPr>
        <w:t>שר האנרגיה והתשתיות אלי כהן:</w:t>
      </w:r>
      <w:r w:rsidRPr="00457F44">
        <w:rPr>
          <w:rStyle w:val="TagStyle"/>
          <w:rtl/>
        </w:rPr>
        <w:t xml:space="preserve"> &lt;&lt; קריאה &gt;&gt;</w:t>
      </w:r>
      <w:r>
        <w:rPr>
          <w:rtl/>
        </w:rPr>
        <w:t xml:space="preserve">   </w:t>
      </w:r>
      <w:bookmarkEnd w:id="24580"/>
    </w:p>
    <w:p w:rsidR="00EA1761" w:rsidRDefault="00EA1761" w:rsidP="000936C0">
      <w:pPr>
        <w:pStyle w:val="KeepWithNext"/>
        <w:rPr>
          <w:rtl/>
        </w:rPr>
      </w:pPr>
    </w:p>
    <w:p w:rsidR="00EA1761" w:rsidRPr="00457F44" w:rsidRDefault="00EA1761" w:rsidP="000936C0">
      <w:pPr>
        <w:rPr>
          <w:rtl/>
        </w:rPr>
      </w:pPr>
      <w:r>
        <w:rPr>
          <w:rFonts w:hint="cs"/>
          <w:rtl/>
        </w:rPr>
        <w:t xml:space="preserve">אתם הציונים? ישבתם עם מפלגות תומכות </w:t>
      </w:r>
      <w:bookmarkStart w:id="24581" w:name="_ETM_Q76_236000"/>
      <w:bookmarkEnd w:id="24581"/>
      <w:r>
        <w:rPr>
          <w:rFonts w:hint="cs"/>
          <w:rtl/>
        </w:rPr>
        <w:t>טרור.</w:t>
      </w:r>
    </w:p>
    <w:p w:rsidR="00EA1761" w:rsidRDefault="00EA1761" w:rsidP="000936C0">
      <w:pPr>
        <w:rPr>
          <w:rtl/>
        </w:rPr>
      </w:pPr>
    </w:p>
    <w:p w:rsidR="00EA1761" w:rsidRDefault="00EA1761" w:rsidP="000936C0">
      <w:pPr>
        <w:pStyle w:val="-"/>
        <w:keepNext/>
        <w:rPr>
          <w:rtl/>
        </w:rPr>
      </w:pPr>
      <w:r w:rsidRPr="00457F44">
        <w:rPr>
          <w:rStyle w:val="TagStyle"/>
          <w:rtl/>
        </w:rPr>
        <w:t xml:space="preserve"> &lt;&lt; דובר_המשך &gt;&gt; </w:t>
      </w:r>
      <w:r>
        <w:rPr>
          <w:rtl/>
        </w:rPr>
        <w:t>נעמה לזימי (העבודה):</w:t>
      </w:r>
      <w:r w:rsidRPr="00457F44">
        <w:rPr>
          <w:rStyle w:val="TagStyle"/>
          <w:rtl/>
        </w:rPr>
        <w:t xml:space="preserve"> &lt;&lt; דובר_המשך &gt;&gt;</w:t>
      </w:r>
      <w:r>
        <w:rPr>
          <w:rtl/>
        </w:rPr>
        <w:t xml:space="preserve">   </w:t>
      </w:r>
    </w:p>
    <w:p w:rsidR="00EA1761" w:rsidRPr="00457F44" w:rsidRDefault="00EA1761" w:rsidP="000936C0">
      <w:pPr>
        <w:rPr>
          <w:rtl/>
        </w:rPr>
      </w:pPr>
    </w:p>
    <w:p w:rsidR="00EA1761" w:rsidRDefault="00EA1761" w:rsidP="000936C0">
      <w:pPr>
        <w:rPr>
          <w:rtl/>
        </w:rPr>
      </w:pPr>
      <w:r>
        <w:rPr>
          <w:rFonts w:hint="cs"/>
          <w:rtl/>
        </w:rPr>
        <w:t xml:space="preserve">- - סרבנים לכל דבר ראוי פה, סרבני </w:t>
      </w:r>
      <w:bookmarkStart w:id="24582" w:name="_ETM_Q76_241486"/>
      <w:bookmarkEnd w:id="24582"/>
      <w:r>
        <w:rPr>
          <w:rFonts w:hint="cs"/>
          <w:rtl/>
        </w:rPr>
        <w:t>הצלת חיים – הכול.</w:t>
      </w:r>
    </w:p>
    <w:p w:rsidR="00EA1761" w:rsidRDefault="00EA1761" w:rsidP="000936C0">
      <w:pPr>
        <w:rPr>
          <w:rtl/>
        </w:rPr>
      </w:pPr>
      <w:bookmarkStart w:id="24583" w:name="_ETM_Q76_242251"/>
      <w:bookmarkStart w:id="24584" w:name="_ETM_Q76_242312"/>
      <w:bookmarkEnd w:id="24583"/>
      <w:bookmarkEnd w:id="24584"/>
    </w:p>
    <w:p w:rsidR="00EA1761" w:rsidRDefault="00EA1761" w:rsidP="000936C0">
      <w:pPr>
        <w:pStyle w:val="af5"/>
        <w:keepNext/>
        <w:rPr>
          <w:rtl/>
        </w:rPr>
      </w:pPr>
      <w:bookmarkStart w:id="24585" w:name="_ETM_Q76_242396"/>
      <w:bookmarkStart w:id="24586" w:name="_ETM_Q76_242457"/>
      <w:bookmarkEnd w:id="24585"/>
      <w:bookmarkEnd w:id="24586"/>
      <w:r w:rsidRPr="00354A8A">
        <w:rPr>
          <w:rStyle w:val="TagStyle"/>
          <w:rtl/>
        </w:rPr>
        <w:t xml:space="preserve">&lt;&lt; קריאה &gt;&gt; </w:t>
      </w:r>
      <w:r>
        <w:rPr>
          <w:rtl/>
        </w:rPr>
        <w:t>שר האנרגיה והתשתיות אלי כהן:</w:t>
      </w:r>
      <w:r w:rsidRPr="00354A8A">
        <w:rPr>
          <w:rStyle w:val="TagStyle"/>
          <w:rtl/>
        </w:rPr>
        <w:t xml:space="preserve"> &lt;&lt; קריאה &gt;&gt;</w:t>
      </w:r>
      <w:r>
        <w:rPr>
          <w:rtl/>
        </w:rPr>
        <w:t xml:space="preserve">   </w:t>
      </w:r>
    </w:p>
    <w:p w:rsidR="00EA1761" w:rsidRDefault="00EA1761" w:rsidP="000936C0">
      <w:pPr>
        <w:rPr>
          <w:rtl/>
        </w:rPr>
      </w:pPr>
    </w:p>
    <w:p w:rsidR="00EA1761" w:rsidRDefault="00EA1761" w:rsidP="000936C0">
      <w:pPr>
        <w:rPr>
          <w:rtl/>
        </w:rPr>
      </w:pPr>
      <w:bookmarkStart w:id="24587" w:name="_ETM_Q76_243842"/>
      <w:bookmarkStart w:id="24588" w:name="_ETM_Q76_243899"/>
      <w:bookmarkEnd w:id="24587"/>
      <w:bookmarkEnd w:id="24588"/>
      <w:r>
        <w:rPr>
          <w:rFonts w:hint="cs"/>
          <w:rtl/>
        </w:rPr>
        <w:t>ישבתם עם מפלגות שמעבירות תקציבים לחמאס. אתם ישבתם עם - - -</w:t>
      </w:r>
    </w:p>
    <w:p w:rsidR="00EA1761" w:rsidRDefault="00EA1761" w:rsidP="000936C0">
      <w:pPr>
        <w:rPr>
          <w:rtl/>
        </w:rPr>
      </w:pPr>
    </w:p>
    <w:p w:rsidR="00EA1761" w:rsidRDefault="00EA1761" w:rsidP="000936C0">
      <w:pPr>
        <w:pStyle w:val="-"/>
        <w:keepNext/>
        <w:rPr>
          <w:rtl/>
        </w:rPr>
      </w:pPr>
      <w:r w:rsidRPr="00354A8A">
        <w:rPr>
          <w:rStyle w:val="TagStyle"/>
          <w:rtl/>
        </w:rPr>
        <w:t xml:space="preserve"> &lt;&lt; דובר_המשך &gt;&gt; </w:t>
      </w:r>
      <w:r>
        <w:rPr>
          <w:rtl/>
        </w:rPr>
        <w:t>נעמה לזימי (העבודה):</w:t>
      </w:r>
      <w:r w:rsidRPr="00354A8A">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 xml:space="preserve">מה זה – ראש הממשלה חשוד בבגידה, הוא ולשכתו. אתה מדבר עליי? </w:t>
      </w:r>
      <w:bookmarkStart w:id="24589" w:name="_ETM_Q76_250000"/>
      <w:bookmarkEnd w:id="24589"/>
      <w:r>
        <w:rPr>
          <w:rFonts w:hint="cs"/>
          <w:rtl/>
        </w:rPr>
        <w:t>אתם עובדים עם מדינה אויבת.</w:t>
      </w:r>
    </w:p>
    <w:p w:rsidR="00EA1761" w:rsidRDefault="00EA1761" w:rsidP="000936C0">
      <w:pPr>
        <w:rPr>
          <w:rtl/>
        </w:rPr>
      </w:pPr>
    </w:p>
    <w:p w:rsidR="00EA1761" w:rsidRDefault="00EA1761" w:rsidP="000936C0">
      <w:pPr>
        <w:pStyle w:val="af6"/>
        <w:keepNext/>
        <w:rPr>
          <w:rtl/>
        </w:rPr>
      </w:pPr>
      <w:r w:rsidRPr="00BC125F">
        <w:rPr>
          <w:rStyle w:val="TagStyle"/>
          <w:rtl/>
        </w:rPr>
        <w:t xml:space="preserve"> &lt;&lt; יור &gt;&gt; </w:t>
      </w:r>
      <w:r>
        <w:rPr>
          <w:rtl/>
        </w:rPr>
        <w:t>היו"ר חנוך דב מלביצקי:</w:t>
      </w:r>
      <w:r w:rsidRPr="00BC125F">
        <w:rPr>
          <w:rStyle w:val="TagStyle"/>
          <w:rtl/>
        </w:rPr>
        <w:t xml:space="preserve"> &lt;&lt; יור &gt;&gt;</w:t>
      </w:r>
      <w:r>
        <w:rPr>
          <w:rtl/>
        </w:rPr>
        <w:t xml:space="preserve">   </w:t>
      </w:r>
    </w:p>
    <w:p w:rsidR="00EA1761" w:rsidRDefault="00EA1761" w:rsidP="000936C0">
      <w:pPr>
        <w:rPr>
          <w:rtl/>
        </w:rPr>
      </w:pPr>
    </w:p>
    <w:p w:rsidR="00EA1761" w:rsidRDefault="00EA1761" w:rsidP="000936C0">
      <w:pPr>
        <w:rPr>
          <w:rtl/>
        </w:rPr>
      </w:pPr>
      <w:r>
        <w:rPr>
          <w:rFonts w:hint="cs"/>
          <w:rtl/>
        </w:rPr>
        <w:t xml:space="preserve">חברת הכנסת </w:t>
      </w:r>
      <w:bookmarkStart w:id="24590" w:name="_ETM_Q76_251266"/>
      <w:bookmarkEnd w:id="24590"/>
      <w:r>
        <w:rPr>
          <w:rFonts w:hint="cs"/>
          <w:rtl/>
        </w:rPr>
        <w:t xml:space="preserve">לזימי, חברת הכנסת לזימי, תעצרי. תעצרי. ראש הממשלה לא חשוד </w:t>
      </w:r>
      <w:bookmarkStart w:id="24591" w:name="_ETM_Q76_257895"/>
      <w:bookmarkEnd w:id="24591"/>
      <w:r>
        <w:rPr>
          <w:rFonts w:hint="cs"/>
          <w:rtl/>
        </w:rPr>
        <w:t>בבגידה, והדבר הזה לא ייאמר פה.</w:t>
      </w:r>
    </w:p>
    <w:p w:rsidR="00EA1761" w:rsidRDefault="00EA1761" w:rsidP="000936C0">
      <w:pPr>
        <w:rPr>
          <w:rtl/>
        </w:rPr>
      </w:pPr>
    </w:p>
    <w:p w:rsidR="00EA1761" w:rsidRDefault="00EA1761" w:rsidP="000936C0">
      <w:pPr>
        <w:pStyle w:val="-"/>
        <w:keepNext/>
        <w:rPr>
          <w:rtl/>
        </w:rPr>
      </w:pPr>
      <w:r w:rsidRPr="00BC125F">
        <w:rPr>
          <w:rStyle w:val="TagStyle"/>
          <w:rtl/>
        </w:rPr>
        <w:t xml:space="preserve"> &lt;&lt; דובר_המשך &gt;&gt; </w:t>
      </w:r>
      <w:r>
        <w:rPr>
          <w:rtl/>
        </w:rPr>
        <w:t>נעמה לזימי (העבודה):</w:t>
      </w:r>
      <w:r w:rsidRPr="00BC125F">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נאמר.</w:t>
      </w:r>
    </w:p>
    <w:p w:rsidR="00EA1761" w:rsidRDefault="00EA1761" w:rsidP="000936C0">
      <w:pPr>
        <w:rPr>
          <w:rtl/>
        </w:rPr>
      </w:pPr>
    </w:p>
    <w:p w:rsidR="00EA1761" w:rsidRDefault="00EA1761" w:rsidP="000936C0">
      <w:pPr>
        <w:pStyle w:val="af6"/>
        <w:keepNext/>
        <w:rPr>
          <w:rtl/>
        </w:rPr>
      </w:pPr>
      <w:r w:rsidRPr="00BC125F">
        <w:rPr>
          <w:rStyle w:val="TagStyle"/>
          <w:rtl/>
        </w:rPr>
        <w:t xml:space="preserve"> &lt;&lt; יור &gt;&gt; </w:t>
      </w:r>
      <w:r>
        <w:rPr>
          <w:rtl/>
        </w:rPr>
        <w:t>היו"ר חנוך דב מלביצקי:</w:t>
      </w:r>
      <w:r w:rsidRPr="00BC125F">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 xml:space="preserve">הוא לא ייאמר יותר, ואם </w:t>
      </w:r>
      <w:bookmarkStart w:id="24592" w:name="_ETM_Q76_263115"/>
      <w:bookmarkEnd w:id="24592"/>
      <w:r>
        <w:rPr>
          <w:rFonts w:hint="cs"/>
          <w:rtl/>
        </w:rPr>
        <w:t>תמשיכי ככה - - -</w:t>
      </w:r>
    </w:p>
    <w:p w:rsidR="00EA1761" w:rsidRDefault="00EA1761" w:rsidP="000936C0">
      <w:pPr>
        <w:rPr>
          <w:rtl/>
        </w:rPr>
      </w:pPr>
      <w:bookmarkStart w:id="24593" w:name="_ETM_Q76_262699"/>
      <w:bookmarkStart w:id="24594" w:name="_ETM_Q76_262775"/>
      <w:bookmarkStart w:id="24595" w:name="_ETM_Q76_262907"/>
      <w:bookmarkEnd w:id="24593"/>
      <w:bookmarkEnd w:id="24594"/>
      <w:bookmarkEnd w:id="24595"/>
    </w:p>
    <w:p w:rsidR="00EA1761" w:rsidRDefault="00EA1761" w:rsidP="000936C0">
      <w:pPr>
        <w:pStyle w:val="-"/>
        <w:keepNext/>
        <w:rPr>
          <w:rtl/>
        </w:rPr>
      </w:pPr>
      <w:bookmarkStart w:id="24596" w:name="_ETM_Q76_262968"/>
      <w:bookmarkEnd w:id="24596"/>
      <w:r w:rsidRPr="00BC125F">
        <w:rPr>
          <w:rStyle w:val="TagStyle"/>
          <w:rtl/>
        </w:rPr>
        <w:t xml:space="preserve"> &lt;&lt; דובר_המשך &gt;&gt; </w:t>
      </w:r>
      <w:r>
        <w:rPr>
          <w:rtl/>
        </w:rPr>
        <w:t>נעמה לזימי (העבודה):</w:t>
      </w:r>
      <w:r w:rsidRPr="00BC125F">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24597" w:name="_ETM_Q76_262805"/>
      <w:bookmarkEnd w:id="24597"/>
      <w:r>
        <w:rPr>
          <w:rFonts w:hint="cs"/>
          <w:rtl/>
        </w:rPr>
        <w:t>ראש הממשלה ולשכתו חשודים בבגידה במדינה.</w:t>
      </w:r>
    </w:p>
    <w:p w:rsidR="00EA1761" w:rsidRDefault="00EA1761" w:rsidP="000936C0">
      <w:pPr>
        <w:rPr>
          <w:rtl/>
        </w:rPr>
      </w:pPr>
      <w:bookmarkStart w:id="24598" w:name="_ETM_Q76_262573"/>
      <w:bookmarkStart w:id="24599" w:name="_ETM_Q76_262638"/>
      <w:bookmarkEnd w:id="24598"/>
      <w:bookmarkEnd w:id="24599"/>
    </w:p>
    <w:p w:rsidR="00EA1761" w:rsidRDefault="00EA1761" w:rsidP="000936C0">
      <w:pPr>
        <w:pStyle w:val="af6"/>
        <w:keepNext/>
        <w:rPr>
          <w:rtl/>
        </w:rPr>
      </w:pPr>
      <w:r w:rsidRPr="00BC125F">
        <w:rPr>
          <w:rStyle w:val="TagStyle"/>
          <w:rtl/>
        </w:rPr>
        <w:t xml:space="preserve"> &lt;&lt; יור &gt;&gt; </w:t>
      </w:r>
      <w:r>
        <w:rPr>
          <w:rtl/>
        </w:rPr>
        <w:t>היו"ר חנוך דב מלביצקי:</w:t>
      </w:r>
      <w:r w:rsidRPr="00BC125F">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24600" w:name="_ETM_Q76_265463"/>
      <w:bookmarkEnd w:id="24600"/>
      <w:r>
        <w:rPr>
          <w:rFonts w:hint="cs"/>
          <w:rtl/>
        </w:rPr>
        <w:t xml:space="preserve">טוב, </w:t>
      </w:r>
      <w:bookmarkStart w:id="24601" w:name="_ETM_Q76_266140"/>
      <w:bookmarkEnd w:id="24601"/>
      <w:r>
        <w:rPr>
          <w:rFonts w:hint="cs"/>
          <w:rtl/>
        </w:rPr>
        <w:t>תודה רבה, סיימת, נא לרדת. סיימת, נא לרדת. תתביישי לך.</w:t>
      </w:r>
    </w:p>
    <w:p w:rsidR="00EA1761" w:rsidRDefault="00EA1761" w:rsidP="000936C0">
      <w:pPr>
        <w:rPr>
          <w:rtl/>
        </w:rPr>
      </w:pPr>
    </w:p>
    <w:p w:rsidR="00EA1761" w:rsidRDefault="00EA1761" w:rsidP="000936C0">
      <w:pPr>
        <w:pStyle w:val="-"/>
        <w:keepNext/>
        <w:rPr>
          <w:rtl/>
        </w:rPr>
      </w:pPr>
      <w:r w:rsidRPr="00BC125F">
        <w:rPr>
          <w:rStyle w:val="TagStyle"/>
          <w:rtl/>
        </w:rPr>
        <w:t xml:space="preserve"> &lt;&lt; דובר_המשך &gt;&gt; </w:t>
      </w:r>
      <w:r>
        <w:rPr>
          <w:rtl/>
        </w:rPr>
        <w:t>נעמה לזימי (העבודה):</w:t>
      </w:r>
      <w:r w:rsidRPr="00BC125F">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 xml:space="preserve">אה, </w:t>
      </w:r>
      <w:bookmarkStart w:id="24602" w:name="_ETM_Q76_270612"/>
      <w:bookmarkEnd w:id="24602"/>
      <w:r>
        <w:rPr>
          <w:rFonts w:hint="cs"/>
          <w:rtl/>
        </w:rPr>
        <w:t>באמת.</w:t>
      </w:r>
    </w:p>
    <w:p w:rsidR="00EA1761" w:rsidRDefault="00EA1761" w:rsidP="000936C0">
      <w:pPr>
        <w:rPr>
          <w:rtl/>
        </w:rPr>
      </w:pPr>
    </w:p>
    <w:p w:rsidR="00EA1761" w:rsidRDefault="00EA1761" w:rsidP="000936C0">
      <w:pPr>
        <w:pStyle w:val="af6"/>
        <w:keepNext/>
        <w:rPr>
          <w:rtl/>
        </w:rPr>
      </w:pPr>
      <w:r w:rsidRPr="00BC125F">
        <w:rPr>
          <w:rStyle w:val="TagStyle"/>
          <w:rtl/>
        </w:rPr>
        <w:t xml:space="preserve"> &lt;&lt; יור &gt;&gt; </w:t>
      </w:r>
      <w:r>
        <w:rPr>
          <w:rtl/>
        </w:rPr>
        <w:t>היו"ר חנוך דב מלביצקי:</w:t>
      </w:r>
      <w:r w:rsidRPr="00BC125F">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24603" w:name="_ETM_Q76_271394"/>
      <w:bookmarkEnd w:id="24603"/>
      <w:r>
        <w:rPr>
          <w:rFonts w:hint="cs"/>
          <w:rtl/>
        </w:rPr>
        <w:t xml:space="preserve">תתביישי לך, חצופה. כל דברי הבלע פה כבר שעה – אבל </w:t>
      </w:r>
      <w:bookmarkStart w:id="24604" w:name="_ETM_Q76_275937"/>
      <w:bookmarkEnd w:id="24604"/>
      <w:r>
        <w:rPr>
          <w:rFonts w:hint="cs"/>
          <w:rtl/>
        </w:rPr>
        <w:t xml:space="preserve">בזה הגזמת מעל הראש. שולחים את החיילים לטבח. תאמיני לי, </w:t>
      </w:r>
      <w:bookmarkStart w:id="24605" w:name="_ETM_Q76_281451"/>
      <w:bookmarkEnd w:id="24605"/>
      <w:r>
        <w:rPr>
          <w:rFonts w:hint="cs"/>
          <w:rtl/>
        </w:rPr>
        <w:t>את בושה וחרפה.</w:t>
      </w:r>
    </w:p>
    <w:p w:rsidR="00EA1761" w:rsidRDefault="00EA1761" w:rsidP="000936C0">
      <w:pPr>
        <w:rPr>
          <w:rtl/>
        </w:rPr>
      </w:pPr>
    </w:p>
    <w:p w:rsidR="00EA1761" w:rsidRDefault="00EA1761" w:rsidP="000936C0">
      <w:pPr>
        <w:pStyle w:val="af5"/>
        <w:keepNext/>
        <w:rPr>
          <w:rtl/>
        </w:rPr>
      </w:pPr>
      <w:bookmarkStart w:id="24606" w:name="ET_interruption_6236_36"/>
      <w:r w:rsidRPr="00913F01">
        <w:rPr>
          <w:rStyle w:val="TagStyle"/>
          <w:rtl/>
        </w:rPr>
        <w:t xml:space="preserve"> &lt;&lt; קריאה &gt;&gt; </w:t>
      </w:r>
      <w:r>
        <w:rPr>
          <w:rtl/>
        </w:rPr>
        <w:t>נעמה לזימי (העבודה):</w:t>
      </w:r>
      <w:r w:rsidRPr="00913F01">
        <w:rPr>
          <w:rStyle w:val="TagStyle"/>
          <w:rtl/>
        </w:rPr>
        <w:t xml:space="preserve"> &lt;&lt; קריאה &gt;&gt;</w:t>
      </w:r>
      <w:r>
        <w:rPr>
          <w:rtl/>
        </w:rPr>
        <w:t xml:space="preserve">   </w:t>
      </w:r>
      <w:bookmarkEnd w:id="24606"/>
    </w:p>
    <w:p w:rsidR="00EA1761" w:rsidRDefault="00EA1761" w:rsidP="000936C0">
      <w:pPr>
        <w:pStyle w:val="KeepWithNext"/>
        <w:rPr>
          <w:rtl/>
        </w:rPr>
      </w:pPr>
    </w:p>
    <w:p w:rsidR="00EA1761" w:rsidRDefault="00EA1761" w:rsidP="000936C0">
      <w:pPr>
        <w:rPr>
          <w:rtl/>
        </w:rPr>
      </w:pPr>
      <w:r>
        <w:rPr>
          <w:rFonts w:hint="cs"/>
          <w:rtl/>
        </w:rPr>
        <w:t xml:space="preserve">- - - לעבוד עם קטר. לעבוד עם קטר זה יותר מוגזם, מה </w:t>
      </w:r>
      <w:bookmarkStart w:id="24607" w:name="_ETM_Q76_285000"/>
      <w:bookmarkEnd w:id="24607"/>
      <w:r>
        <w:rPr>
          <w:rFonts w:hint="cs"/>
          <w:rtl/>
        </w:rPr>
        <w:t>לעשות?</w:t>
      </w:r>
    </w:p>
    <w:p w:rsidR="00EA1761" w:rsidRDefault="00EA1761" w:rsidP="000936C0">
      <w:pPr>
        <w:rPr>
          <w:rtl/>
        </w:rPr>
      </w:pPr>
    </w:p>
    <w:p w:rsidR="00EA1761" w:rsidRDefault="00EA1761" w:rsidP="000936C0">
      <w:pPr>
        <w:pStyle w:val="af6"/>
        <w:keepNext/>
        <w:rPr>
          <w:rtl/>
        </w:rPr>
      </w:pPr>
      <w:r w:rsidRPr="00913F01">
        <w:rPr>
          <w:rStyle w:val="TagStyle"/>
          <w:rtl/>
        </w:rPr>
        <w:t xml:space="preserve"> &lt;&lt; יור &gt;&gt; </w:t>
      </w:r>
      <w:r>
        <w:rPr>
          <w:rtl/>
        </w:rPr>
        <w:t>היו"ר חנוך דב מלביצקי:</w:t>
      </w:r>
      <w:r w:rsidRPr="00913F01">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24608" w:name="_ETM_Q76_286000"/>
      <w:bookmarkEnd w:id="24608"/>
      <w:r>
        <w:rPr>
          <w:rFonts w:hint="cs"/>
          <w:rtl/>
        </w:rPr>
        <w:t xml:space="preserve"> את בושה וחרפה. בושה וחרפה. </w:t>
      </w:r>
    </w:p>
    <w:p w:rsidR="00EA1761" w:rsidRDefault="00EA1761" w:rsidP="000936C0">
      <w:pPr>
        <w:rPr>
          <w:rtl/>
        </w:rPr>
      </w:pPr>
      <w:bookmarkStart w:id="24609" w:name="_ETM_Q76_289297"/>
      <w:bookmarkStart w:id="24610" w:name="_ETM_Q76_289339"/>
      <w:bookmarkEnd w:id="24609"/>
      <w:bookmarkEnd w:id="24610"/>
    </w:p>
    <w:p w:rsidR="00EA1761" w:rsidRDefault="00EA1761" w:rsidP="000936C0">
      <w:pPr>
        <w:pStyle w:val="-"/>
        <w:keepNext/>
        <w:rPr>
          <w:rtl/>
        </w:rPr>
      </w:pPr>
      <w:r w:rsidRPr="00BC125F">
        <w:rPr>
          <w:rStyle w:val="TagStyle"/>
          <w:rtl/>
        </w:rPr>
        <w:t xml:space="preserve"> &lt;&lt; דובר_המשך &gt;&gt; </w:t>
      </w:r>
      <w:r>
        <w:rPr>
          <w:rtl/>
        </w:rPr>
        <w:t>נעמה לזימי (העבודה):</w:t>
      </w:r>
      <w:r w:rsidRPr="00BC125F">
        <w:rPr>
          <w:rStyle w:val="TagStyle"/>
          <w:rtl/>
        </w:rPr>
        <w:t xml:space="preserve"> &lt;&lt; דובר_המשך &gt;&gt;</w:t>
      </w:r>
      <w:r>
        <w:rPr>
          <w:rtl/>
        </w:rPr>
        <w:t xml:space="preserve">   </w:t>
      </w:r>
    </w:p>
    <w:p w:rsidR="00EA1761" w:rsidRDefault="00EA1761" w:rsidP="000936C0">
      <w:pPr>
        <w:rPr>
          <w:rtl/>
        </w:rPr>
      </w:pPr>
    </w:p>
    <w:p w:rsidR="00EA1761" w:rsidRDefault="00EA1761" w:rsidP="000936C0">
      <w:pPr>
        <w:rPr>
          <w:rtl/>
        </w:rPr>
      </w:pPr>
      <w:bookmarkStart w:id="24611" w:name="_ETM_Q76_288836"/>
      <w:bookmarkEnd w:id="24611"/>
      <w:r>
        <w:rPr>
          <w:rFonts w:hint="cs"/>
          <w:rtl/>
        </w:rPr>
        <w:t>יבגני – לעבוד עם קטר זה יותר בושה.</w:t>
      </w:r>
    </w:p>
    <w:p w:rsidR="00EA1761" w:rsidRDefault="00EA1761" w:rsidP="000936C0">
      <w:pPr>
        <w:rPr>
          <w:rtl/>
        </w:rPr>
      </w:pPr>
    </w:p>
    <w:p w:rsidR="00EA1761" w:rsidRDefault="00EA1761" w:rsidP="000936C0">
      <w:pPr>
        <w:pStyle w:val="af6"/>
        <w:keepNext/>
        <w:rPr>
          <w:rtl/>
        </w:rPr>
      </w:pPr>
      <w:r w:rsidRPr="00BC125F">
        <w:rPr>
          <w:rStyle w:val="TagStyle"/>
          <w:rtl/>
        </w:rPr>
        <w:t xml:space="preserve"> &lt;&lt; יור &gt;&gt; </w:t>
      </w:r>
      <w:r>
        <w:rPr>
          <w:rtl/>
        </w:rPr>
        <w:t>היו"ר חנוך דב מלביצקי:</w:t>
      </w:r>
      <w:r w:rsidRPr="00BC125F">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אני מרגיש שאני צריך להתקלח עכשיו.</w:t>
      </w:r>
    </w:p>
    <w:p w:rsidR="00EA1761" w:rsidRDefault="00EA1761" w:rsidP="000936C0">
      <w:pPr>
        <w:rPr>
          <w:rtl/>
        </w:rPr>
      </w:pPr>
    </w:p>
    <w:p w:rsidR="00EA1761" w:rsidRDefault="00EA1761" w:rsidP="000936C0">
      <w:pPr>
        <w:pStyle w:val="-"/>
        <w:keepNext/>
        <w:rPr>
          <w:rtl/>
        </w:rPr>
      </w:pPr>
      <w:r w:rsidRPr="00BC125F">
        <w:rPr>
          <w:rStyle w:val="TagStyle"/>
          <w:rtl/>
        </w:rPr>
        <w:t xml:space="preserve"> &lt;&lt; דובר_המשך &gt;&gt; </w:t>
      </w:r>
      <w:r>
        <w:rPr>
          <w:rtl/>
        </w:rPr>
        <w:t>נעמה לזימי (העבודה):</w:t>
      </w:r>
      <w:r w:rsidRPr="00BC125F">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יאללה, יאללה.</w:t>
      </w:r>
    </w:p>
    <w:p w:rsidR="00EA1761" w:rsidRDefault="00EA1761" w:rsidP="000936C0">
      <w:pPr>
        <w:rPr>
          <w:rtl/>
        </w:rPr>
      </w:pPr>
    </w:p>
    <w:p w:rsidR="00EA1761" w:rsidRDefault="00EA1761" w:rsidP="000936C0">
      <w:pPr>
        <w:pStyle w:val="af6"/>
        <w:keepNext/>
        <w:rPr>
          <w:rtl/>
        </w:rPr>
      </w:pPr>
      <w:r w:rsidRPr="00BC125F">
        <w:rPr>
          <w:rStyle w:val="TagStyle"/>
          <w:rtl/>
        </w:rPr>
        <w:t xml:space="preserve"> &lt;&lt; יור &gt;&gt; </w:t>
      </w:r>
      <w:r>
        <w:rPr>
          <w:rtl/>
        </w:rPr>
        <w:t>היו"ר חנוך דב מלביצקי:</w:t>
      </w:r>
      <w:r w:rsidRPr="00BC125F">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24612" w:name="_ETM_Q76_293451"/>
      <w:bookmarkEnd w:id="24612"/>
      <w:r>
        <w:rPr>
          <w:rFonts w:hint="cs"/>
          <w:rtl/>
        </w:rPr>
        <w:t>בבקשה, חבר הכנסת סובה. איכס, גועל נפש.</w:t>
      </w:r>
    </w:p>
    <w:p w:rsidR="00EA1761" w:rsidRDefault="00EA1761" w:rsidP="000936C0">
      <w:pPr>
        <w:rPr>
          <w:rtl/>
        </w:rPr>
      </w:pPr>
      <w:bookmarkStart w:id="24613" w:name="_ETM_Q76_302397"/>
      <w:bookmarkStart w:id="24614" w:name="_ETM_Q76_302483"/>
      <w:bookmarkEnd w:id="24613"/>
      <w:bookmarkEnd w:id="24614"/>
    </w:p>
    <w:p w:rsidR="00EA1761" w:rsidRDefault="00EA1761" w:rsidP="000936C0">
      <w:pPr>
        <w:pStyle w:val="a4"/>
        <w:keepNext/>
        <w:rPr>
          <w:rtl/>
        </w:rPr>
      </w:pPr>
      <w:bookmarkStart w:id="24615" w:name="ET_speaker_5792_24"/>
      <w:r w:rsidRPr="00BC125F">
        <w:rPr>
          <w:rStyle w:val="TagStyle"/>
          <w:rtl/>
        </w:rPr>
        <w:t xml:space="preserve"> &lt;&lt; דובר &gt;&gt; </w:t>
      </w:r>
      <w:bookmarkStart w:id="24616" w:name="_Toc193838562"/>
      <w:bookmarkStart w:id="24617" w:name="_Toc193883214"/>
      <w:r>
        <w:rPr>
          <w:rtl/>
        </w:rPr>
        <w:t>יבגני סובה (ישראל ביתנו):</w:t>
      </w:r>
      <w:bookmarkEnd w:id="24616"/>
      <w:bookmarkEnd w:id="24617"/>
      <w:r w:rsidRPr="00BC125F">
        <w:rPr>
          <w:rStyle w:val="TagStyle"/>
          <w:rtl/>
        </w:rPr>
        <w:t xml:space="preserve"> &lt;&lt; דובר &gt;&gt;</w:t>
      </w:r>
      <w:r>
        <w:rPr>
          <w:rtl/>
        </w:rPr>
        <w:t xml:space="preserve">   </w:t>
      </w:r>
      <w:bookmarkEnd w:id="24615"/>
    </w:p>
    <w:p w:rsidR="00EA1761" w:rsidRDefault="00EA1761" w:rsidP="000936C0">
      <w:pPr>
        <w:pStyle w:val="KeepWithNext"/>
        <w:rPr>
          <w:rtl/>
        </w:rPr>
      </w:pPr>
    </w:p>
    <w:p w:rsidR="00EA1761" w:rsidRDefault="00EA1761" w:rsidP="000936C0">
      <w:pPr>
        <w:rPr>
          <w:rtl/>
        </w:rPr>
      </w:pPr>
      <w:bookmarkStart w:id="24618" w:name="_ETM_Q76_305691"/>
      <w:bookmarkStart w:id="24619" w:name="_ETM_Q76_305722"/>
      <w:bookmarkEnd w:id="24618"/>
      <w:bookmarkEnd w:id="24619"/>
      <w:r>
        <w:rPr>
          <w:rFonts w:hint="cs"/>
          <w:rtl/>
        </w:rPr>
        <w:t xml:space="preserve">כמה </w:t>
      </w:r>
      <w:bookmarkStart w:id="24620" w:name="_ETM_Q76_308924"/>
      <w:bookmarkEnd w:id="24620"/>
      <w:r>
        <w:rPr>
          <w:rFonts w:hint="cs"/>
          <w:rtl/>
        </w:rPr>
        <w:t>יש לי? 40 דקות?</w:t>
      </w:r>
    </w:p>
    <w:p w:rsidR="00EA1761" w:rsidRDefault="00EA1761" w:rsidP="000936C0">
      <w:pPr>
        <w:rPr>
          <w:rtl/>
        </w:rPr>
      </w:pPr>
      <w:bookmarkStart w:id="24621" w:name="_ETM_Q76_308757"/>
      <w:bookmarkStart w:id="24622" w:name="_ETM_Q76_308823"/>
      <w:bookmarkEnd w:id="24621"/>
      <w:bookmarkEnd w:id="24622"/>
    </w:p>
    <w:p w:rsidR="00EA1761" w:rsidRDefault="00EA1761" w:rsidP="000936C0">
      <w:pPr>
        <w:pStyle w:val="af6"/>
        <w:keepNext/>
        <w:rPr>
          <w:rtl/>
        </w:rPr>
      </w:pPr>
      <w:r w:rsidRPr="00BC125F">
        <w:rPr>
          <w:rStyle w:val="TagStyle"/>
          <w:rtl/>
        </w:rPr>
        <w:t xml:space="preserve"> &lt;&lt; יור &gt;&gt; </w:t>
      </w:r>
      <w:r>
        <w:rPr>
          <w:rtl/>
        </w:rPr>
        <w:t>היו"ר חנוך דב מלביצקי:</w:t>
      </w:r>
      <w:r w:rsidRPr="00BC125F">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24623" w:name="_ETM_Q76_309034"/>
      <w:bookmarkEnd w:id="24623"/>
      <w:r>
        <w:rPr>
          <w:rFonts w:hint="cs"/>
          <w:rtl/>
        </w:rPr>
        <w:t>כן. אבל יש פה מדיניות ליברלית</w:t>
      </w:r>
      <w:bookmarkStart w:id="24624" w:name="_ETM_Q76_311333"/>
      <w:bookmarkEnd w:id="24624"/>
      <w:r>
        <w:rPr>
          <w:rFonts w:hint="cs"/>
          <w:rtl/>
        </w:rPr>
        <w:t>. תרצה יותר, תקבל.</w:t>
      </w:r>
    </w:p>
    <w:p w:rsidR="00EA1761" w:rsidRDefault="00EA1761" w:rsidP="000936C0">
      <w:pPr>
        <w:rPr>
          <w:rtl/>
        </w:rPr>
      </w:pPr>
      <w:bookmarkStart w:id="24625" w:name="_ETM_Q76_314643"/>
      <w:bookmarkStart w:id="24626" w:name="_ETM_Q76_314656"/>
      <w:bookmarkEnd w:id="24625"/>
      <w:bookmarkEnd w:id="24626"/>
    </w:p>
    <w:p w:rsidR="00EA1761" w:rsidRDefault="00EA1761" w:rsidP="000936C0">
      <w:pPr>
        <w:pStyle w:val="-"/>
        <w:keepNext/>
        <w:rPr>
          <w:rtl/>
        </w:rPr>
      </w:pPr>
      <w:bookmarkStart w:id="24627" w:name="ET_speakercontinue_5792_26"/>
      <w:r w:rsidRPr="00BC125F">
        <w:rPr>
          <w:rStyle w:val="TagStyle"/>
          <w:rtl/>
        </w:rPr>
        <w:lastRenderedPageBreak/>
        <w:t xml:space="preserve"> &lt;&lt; דובר_המשך &gt;&gt; </w:t>
      </w:r>
      <w:r>
        <w:rPr>
          <w:rtl/>
        </w:rPr>
        <w:t>יבגני סובה (ישראל ביתנו):</w:t>
      </w:r>
      <w:r w:rsidRPr="00BC125F">
        <w:rPr>
          <w:rStyle w:val="TagStyle"/>
          <w:rtl/>
        </w:rPr>
        <w:t xml:space="preserve"> &lt;&lt; דובר_המשך &gt;&gt;</w:t>
      </w:r>
      <w:r>
        <w:rPr>
          <w:rtl/>
        </w:rPr>
        <w:t xml:space="preserve">   </w:t>
      </w:r>
      <w:bookmarkEnd w:id="24627"/>
    </w:p>
    <w:p w:rsidR="00EA1761" w:rsidRDefault="00EA1761" w:rsidP="000936C0">
      <w:pPr>
        <w:pStyle w:val="KeepWithNext"/>
        <w:rPr>
          <w:rtl/>
        </w:rPr>
      </w:pPr>
    </w:p>
    <w:p w:rsidR="00EA1761" w:rsidRDefault="00EA1761" w:rsidP="000936C0">
      <w:pPr>
        <w:rPr>
          <w:rtl/>
        </w:rPr>
      </w:pPr>
      <w:bookmarkStart w:id="24628" w:name="_ETM_Q76_315932"/>
      <w:bookmarkEnd w:id="24628"/>
      <w:r>
        <w:rPr>
          <w:rFonts w:hint="cs"/>
          <w:rtl/>
        </w:rPr>
        <w:t xml:space="preserve">אדוני היושב בראש, אדוני השר, אני </w:t>
      </w:r>
      <w:bookmarkStart w:id="24629" w:name="_ETM_Q76_319539"/>
      <w:bookmarkEnd w:id="24629"/>
      <w:r>
        <w:rPr>
          <w:rFonts w:hint="cs"/>
          <w:rtl/>
        </w:rPr>
        <w:t xml:space="preserve">בהתרגשות. 23:30, אפשר לפנות פה באופן אישי לכל אחד </w:t>
      </w:r>
      <w:bookmarkStart w:id="24630" w:name="_ETM_Q76_325046"/>
      <w:bookmarkEnd w:id="24630"/>
      <w:r>
        <w:rPr>
          <w:rFonts w:hint="cs"/>
          <w:rtl/>
        </w:rPr>
        <w:t xml:space="preserve">שנמצא באולם, גם מי שמנהל את הישיבה, המזכיר. השר כהן, </w:t>
      </w:r>
      <w:bookmarkStart w:id="24631" w:name="_ETM_Q76_330025"/>
      <w:bookmarkEnd w:id="24631"/>
      <w:r>
        <w:rPr>
          <w:rFonts w:hint="cs"/>
          <w:rtl/>
        </w:rPr>
        <w:t xml:space="preserve">דרך אגב, מן הראוי שלפחות תגיד את השם נכון: לזימי. </w:t>
      </w:r>
      <w:bookmarkStart w:id="24632" w:name="_ETM_Q76_332754"/>
      <w:bookmarkEnd w:id="24632"/>
      <w:r>
        <w:rPr>
          <w:rFonts w:hint="cs"/>
          <w:rtl/>
        </w:rPr>
        <w:t>לא ליזמי.</w:t>
      </w:r>
      <w:r w:rsidRPr="00354A8A">
        <w:rPr>
          <w:rtl/>
        </w:rPr>
        <w:t xml:space="preserve"> </w:t>
      </w:r>
      <w:bookmarkStart w:id="24633" w:name="_ETM_Q76_334250"/>
      <w:bookmarkEnd w:id="24633"/>
      <w:r w:rsidRPr="00354A8A">
        <w:rPr>
          <w:rtl/>
        </w:rPr>
        <w:t xml:space="preserve">אמרת </w:t>
      </w:r>
      <w:bookmarkStart w:id="24634" w:name="_ETM_Q76_334790"/>
      <w:bookmarkEnd w:id="24634"/>
      <w:r w:rsidRPr="00354A8A">
        <w:rPr>
          <w:rtl/>
        </w:rPr>
        <w:t>פעמיים</w:t>
      </w:r>
      <w:r>
        <w:rPr>
          <w:rFonts w:hint="cs"/>
          <w:rtl/>
        </w:rPr>
        <w:t xml:space="preserve">. אז אני חושב – אתה כבר שר </w:t>
      </w:r>
      <w:bookmarkStart w:id="24635" w:name="_ETM_Q76_337200"/>
      <w:bookmarkEnd w:id="24635"/>
      <w:r>
        <w:rPr>
          <w:rFonts w:hint="cs"/>
          <w:rtl/>
        </w:rPr>
        <w:t xml:space="preserve">ותיק פה, אז לפחות תקרא לחברי הכנסת בשם הנכון. לא </w:t>
      </w:r>
      <w:bookmarkStart w:id="24636" w:name="_ETM_Q76_341646"/>
      <w:bookmarkEnd w:id="24636"/>
      <w:r>
        <w:rPr>
          <w:rFonts w:hint="cs"/>
          <w:rtl/>
        </w:rPr>
        <w:t xml:space="preserve">ליזמי </w:t>
      </w:r>
      <w:r>
        <w:rPr>
          <w:rtl/>
        </w:rPr>
        <w:t>–</w:t>
      </w:r>
      <w:r>
        <w:rPr>
          <w:rFonts w:hint="cs"/>
          <w:rtl/>
        </w:rPr>
        <w:t xml:space="preserve"> לזימי. זה מה שאמר לך גם היושב-ראש.</w:t>
      </w:r>
    </w:p>
    <w:p w:rsidR="00EA1761" w:rsidRDefault="00EA1761" w:rsidP="000936C0">
      <w:pPr>
        <w:rPr>
          <w:rtl/>
        </w:rPr>
      </w:pPr>
      <w:bookmarkStart w:id="24637" w:name="_ETM_Q76_345100"/>
      <w:bookmarkStart w:id="24638" w:name="_ETM_Q76_345206"/>
      <w:bookmarkStart w:id="24639" w:name="_ETM_Q76_345076"/>
      <w:bookmarkEnd w:id="24637"/>
      <w:bookmarkEnd w:id="24638"/>
      <w:bookmarkEnd w:id="24639"/>
    </w:p>
    <w:p w:rsidR="00EA1761" w:rsidRDefault="00EA1761" w:rsidP="000936C0">
      <w:pPr>
        <w:pStyle w:val="af5"/>
        <w:keepNext/>
        <w:rPr>
          <w:rtl/>
        </w:rPr>
      </w:pPr>
      <w:bookmarkStart w:id="24640" w:name="_ETM_Q76_345148"/>
      <w:bookmarkEnd w:id="24640"/>
      <w:r w:rsidRPr="00354A8A">
        <w:rPr>
          <w:rStyle w:val="TagStyle"/>
          <w:rtl/>
        </w:rPr>
        <w:t xml:space="preserve">&lt;&lt; קריאה &gt;&gt; </w:t>
      </w:r>
      <w:r>
        <w:rPr>
          <w:rtl/>
        </w:rPr>
        <w:t>שר האנרגיה והתשתיות אלי כהן:</w:t>
      </w:r>
      <w:r w:rsidRPr="00354A8A">
        <w:rPr>
          <w:rStyle w:val="TagStyle"/>
          <w:rtl/>
        </w:rPr>
        <w:t xml:space="preserve"> &lt;&lt; קריאה &gt;&gt;</w:t>
      </w:r>
      <w:r>
        <w:rPr>
          <w:rtl/>
        </w:rPr>
        <w:t xml:space="preserve">   </w:t>
      </w:r>
    </w:p>
    <w:p w:rsidR="00EA1761" w:rsidRDefault="00EA1761" w:rsidP="000936C0">
      <w:pPr>
        <w:rPr>
          <w:rtl/>
        </w:rPr>
      </w:pPr>
      <w:bookmarkStart w:id="24641" w:name="_ETM_Q76_345818"/>
      <w:bookmarkEnd w:id="24641"/>
    </w:p>
    <w:p w:rsidR="00EA1761" w:rsidRDefault="00EA1761" w:rsidP="000936C0">
      <w:pPr>
        <w:rPr>
          <w:rtl/>
        </w:rPr>
      </w:pPr>
      <w:bookmarkStart w:id="24642" w:name="_ETM_Q76_345880"/>
      <w:bookmarkEnd w:id="24642"/>
      <w:r>
        <w:rPr>
          <w:rFonts w:hint="cs"/>
          <w:rtl/>
        </w:rPr>
        <w:t xml:space="preserve">יצא משהו </w:t>
      </w:r>
      <w:bookmarkStart w:id="24643" w:name="_ETM_Q76_345654"/>
      <w:bookmarkEnd w:id="24643"/>
      <w:r>
        <w:rPr>
          <w:rFonts w:hint="cs"/>
          <w:rtl/>
        </w:rPr>
        <w:t>טוב. למדתי את השם - - -</w:t>
      </w:r>
    </w:p>
    <w:p w:rsidR="00EA1761" w:rsidRDefault="00EA1761" w:rsidP="000936C0">
      <w:pPr>
        <w:rPr>
          <w:rtl/>
        </w:rPr>
      </w:pPr>
      <w:bookmarkStart w:id="24644" w:name="_ETM_Q76_346118"/>
      <w:bookmarkEnd w:id="24644"/>
    </w:p>
    <w:p w:rsidR="00EA1761" w:rsidRDefault="00EA1761" w:rsidP="000936C0">
      <w:pPr>
        <w:pStyle w:val="-"/>
        <w:keepNext/>
        <w:rPr>
          <w:rtl/>
        </w:rPr>
      </w:pPr>
      <w:bookmarkStart w:id="24645" w:name="ET_speakercontinue_5792_27"/>
      <w:r w:rsidRPr="00BC125F">
        <w:rPr>
          <w:rStyle w:val="TagStyle"/>
          <w:rtl/>
        </w:rPr>
        <w:t xml:space="preserve"> &lt;&lt; דובר_המשך &gt;&gt; </w:t>
      </w:r>
      <w:r>
        <w:rPr>
          <w:rtl/>
        </w:rPr>
        <w:t>יבגני סובה (ישראל ביתנו):</w:t>
      </w:r>
      <w:r w:rsidRPr="00BC125F">
        <w:rPr>
          <w:rStyle w:val="TagStyle"/>
          <w:rtl/>
        </w:rPr>
        <w:t xml:space="preserve"> &lt;&lt; דובר_המשך &gt;&gt;</w:t>
      </w:r>
      <w:r>
        <w:rPr>
          <w:rtl/>
        </w:rPr>
        <w:t xml:space="preserve">   </w:t>
      </w:r>
      <w:bookmarkEnd w:id="24645"/>
    </w:p>
    <w:p w:rsidR="00EA1761" w:rsidRDefault="00EA1761" w:rsidP="000936C0">
      <w:pPr>
        <w:rPr>
          <w:rtl/>
        </w:rPr>
      </w:pPr>
    </w:p>
    <w:p w:rsidR="00EA1761" w:rsidRDefault="00EA1761" w:rsidP="000936C0">
      <w:pPr>
        <w:rPr>
          <w:rtl/>
        </w:rPr>
      </w:pPr>
      <w:bookmarkStart w:id="24646" w:name="_ETM_Q76_346998"/>
      <w:bookmarkStart w:id="24647" w:name="_ETM_Q76_348019"/>
      <w:bookmarkEnd w:id="24646"/>
      <w:bookmarkEnd w:id="24647"/>
      <w:r w:rsidRPr="00354A8A">
        <w:rPr>
          <w:rtl/>
        </w:rPr>
        <w:t>בוא</w:t>
      </w:r>
      <w:r>
        <w:rPr>
          <w:rFonts w:hint="cs"/>
          <w:rtl/>
        </w:rPr>
        <w:t>,</w:t>
      </w:r>
      <w:r w:rsidRPr="00354A8A">
        <w:rPr>
          <w:rtl/>
        </w:rPr>
        <w:t xml:space="preserve"> </w:t>
      </w:r>
      <w:bookmarkStart w:id="24648" w:name="_ETM_Q76_348470"/>
      <w:bookmarkEnd w:id="24648"/>
      <w:r w:rsidRPr="00354A8A">
        <w:rPr>
          <w:rtl/>
        </w:rPr>
        <w:t xml:space="preserve">שנינו </w:t>
      </w:r>
      <w:bookmarkStart w:id="24649" w:name="_ETM_Q76_348800"/>
      <w:bookmarkEnd w:id="24649"/>
      <w:r w:rsidRPr="00354A8A">
        <w:rPr>
          <w:rtl/>
        </w:rPr>
        <w:t xml:space="preserve">סגני </w:t>
      </w:r>
      <w:bookmarkStart w:id="24650" w:name="_ETM_Q76_349190"/>
      <w:bookmarkEnd w:id="24650"/>
      <w:r w:rsidRPr="00354A8A">
        <w:rPr>
          <w:rtl/>
        </w:rPr>
        <w:t>יו</w:t>
      </w:r>
      <w:r>
        <w:rPr>
          <w:rFonts w:hint="cs"/>
          <w:rtl/>
        </w:rPr>
        <w:t>"ר,</w:t>
      </w:r>
      <w:r w:rsidRPr="00354A8A">
        <w:rPr>
          <w:rtl/>
        </w:rPr>
        <w:t xml:space="preserve"> </w:t>
      </w:r>
      <w:bookmarkStart w:id="24651" w:name="_ETM_Q76_349519"/>
      <w:bookmarkEnd w:id="24651"/>
      <w:r w:rsidRPr="00354A8A">
        <w:rPr>
          <w:rtl/>
        </w:rPr>
        <w:t xml:space="preserve">אז </w:t>
      </w:r>
      <w:bookmarkStart w:id="24652" w:name="_ETM_Q76_350090"/>
      <w:bookmarkEnd w:id="24652"/>
      <w:r w:rsidRPr="00354A8A">
        <w:rPr>
          <w:rtl/>
        </w:rPr>
        <w:t xml:space="preserve">אולי </w:t>
      </w:r>
      <w:bookmarkStart w:id="24653" w:name="_ETM_Q76_350360"/>
      <w:bookmarkStart w:id="24654" w:name="_ETM_Q76_350599"/>
      <w:bookmarkEnd w:id="24653"/>
      <w:bookmarkEnd w:id="24654"/>
      <w:r w:rsidRPr="00354A8A">
        <w:rPr>
          <w:rtl/>
        </w:rPr>
        <w:t>מצ</w:t>
      </w:r>
      <w:r>
        <w:rPr>
          <w:rFonts w:hint="cs"/>
          <w:rtl/>
        </w:rPr>
        <w:t>ו</w:t>
      </w:r>
      <w:r w:rsidRPr="00354A8A">
        <w:rPr>
          <w:rtl/>
        </w:rPr>
        <w:t xml:space="preserve">פה </w:t>
      </w:r>
      <w:bookmarkStart w:id="24655" w:name="_ETM_Q76_351019"/>
      <w:bookmarkEnd w:id="24655"/>
      <w:r w:rsidRPr="00354A8A">
        <w:rPr>
          <w:rtl/>
        </w:rPr>
        <w:t xml:space="preserve">מאיתנו </w:t>
      </w:r>
      <w:bookmarkStart w:id="24656" w:name="_ETM_Q76_351470"/>
      <w:bookmarkEnd w:id="24656"/>
      <w:r w:rsidRPr="00354A8A">
        <w:rPr>
          <w:rtl/>
        </w:rPr>
        <w:t>ללמוד</w:t>
      </w:r>
      <w:r>
        <w:rPr>
          <w:rFonts w:hint="cs"/>
          <w:rtl/>
        </w:rPr>
        <w:t>.</w:t>
      </w:r>
    </w:p>
    <w:p w:rsidR="00EA1761" w:rsidRDefault="00EA1761" w:rsidP="000936C0">
      <w:pPr>
        <w:rPr>
          <w:rtl/>
        </w:rPr>
      </w:pPr>
    </w:p>
    <w:p w:rsidR="00EA1761" w:rsidRDefault="00EA1761" w:rsidP="000936C0">
      <w:pPr>
        <w:pStyle w:val="af5"/>
        <w:keepNext/>
        <w:rPr>
          <w:rtl/>
        </w:rPr>
      </w:pPr>
      <w:r w:rsidRPr="00354A8A">
        <w:rPr>
          <w:rStyle w:val="TagStyle"/>
          <w:rtl/>
        </w:rPr>
        <w:t xml:space="preserve">&lt;&lt; קריאה &gt;&gt; </w:t>
      </w:r>
      <w:r>
        <w:rPr>
          <w:rtl/>
        </w:rPr>
        <w:t>שר האנרגיה והתשתיות אלי כהן:</w:t>
      </w:r>
      <w:r w:rsidRPr="00354A8A">
        <w:rPr>
          <w:rStyle w:val="TagStyle"/>
          <w:rtl/>
        </w:rPr>
        <w:t xml:space="preserve"> &lt;&lt; קריאה &gt;&gt;</w:t>
      </w:r>
      <w:r>
        <w:rPr>
          <w:rtl/>
        </w:rPr>
        <w:t xml:space="preserve">   </w:t>
      </w:r>
    </w:p>
    <w:p w:rsidR="00EA1761" w:rsidRDefault="00EA1761" w:rsidP="000936C0">
      <w:pPr>
        <w:rPr>
          <w:rtl/>
        </w:rPr>
      </w:pPr>
    </w:p>
    <w:p w:rsidR="00EA1761" w:rsidRDefault="00EA1761" w:rsidP="000936C0">
      <w:pPr>
        <w:rPr>
          <w:rtl/>
        </w:rPr>
      </w:pPr>
      <w:r>
        <w:rPr>
          <w:rFonts w:hint="cs"/>
          <w:rtl/>
        </w:rPr>
        <w:t xml:space="preserve">כהן </w:t>
      </w:r>
      <w:bookmarkStart w:id="24657" w:name="_ETM_Q76_353114"/>
      <w:bookmarkEnd w:id="24657"/>
      <w:r>
        <w:rPr>
          <w:rFonts w:hint="cs"/>
          <w:rtl/>
        </w:rPr>
        <w:t xml:space="preserve">זה קל, אבל לזימי, ליזמי </w:t>
      </w:r>
      <w:r>
        <w:rPr>
          <w:rtl/>
        </w:rPr>
        <w:t>–</w:t>
      </w:r>
      <w:r>
        <w:rPr>
          <w:rFonts w:hint="cs"/>
          <w:rtl/>
        </w:rPr>
        <w:t xml:space="preserve"> למדנו.</w:t>
      </w:r>
    </w:p>
    <w:p w:rsidR="00EA1761" w:rsidRDefault="00EA1761" w:rsidP="000936C0">
      <w:pPr>
        <w:rPr>
          <w:rtl/>
          <w:lang w:eastAsia="he-IL"/>
        </w:rPr>
      </w:pPr>
      <w:bookmarkStart w:id="24658" w:name="_ETM_Q76_355824"/>
      <w:bookmarkStart w:id="24659" w:name="_ETM_Q76_355904"/>
      <w:bookmarkEnd w:id="24658"/>
      <w:bookmarkEnd w:id="24659"/>
    </w:p>
    <w:p w:rsidR="00EA1761" w:rsidRDefault="00EA1761" w:rsidP="000936C0">
      <w:pPr>
        <w:pStyle w:val="-"/>
        <w:keepNext/>
        <w:rPr>
          <w:rtl/>
        </w:rPr>
      </w:pPr>
      <w:bookmarkStart w:id="24660" w:name="ET_speakercontinue_5792_40"/>
      <w:r w:rsidRPr="00913F01">
        <w:rPr>
          <w:rStyle w:val="TagStyle"/>
          <w:rtl/>
        </w:rPr>
        <w:t xml:space="preserve"> &lt;&lt; דובר_המשך &gt;&gt; </w:t>
      </w:r>
      <w:r>
        <w:rPr>
          <w:rtl/>
        </w:rPr>
        <w:t>יבגני סובה (ישראל ביתנו):</w:t>
      </w:r>
      <w:r w:rsidRPr="00913F01">
        <w:rPr>
          <w:rStyle w:val="TagStyle"/>
          <w:rtl/>
        </w:rPr>
        <w:t xml:space="preserve"> &lt;&lt; דובר_המשך &gt;&gt;</w:t>
      </w:r>
      <w:r>
        <w:rPr>
          <w:rtl/>
        </w:rPr>
        <w:t xml:space="preserve">   </w:t>
      </w:r>
      <w:bookmarkEnd w:id="24660"/>
    </w:p>
    <w:p w:rsidR="00EA1761" w:rsidRDefault="00EA1761" w:rsidP="000936C0">
      <w:pPr>
        <w:pStyle w:val="KeepWithNext"/>
        <w:rPr>
          <w:rtl/>
          <w:lang w:eastAsia="he-IL"/>
        </w:rPr>
      </w:pPr>
    </w:p>
    <w:p w:rsidR="00EA1761" w:rsidRDefault="00EA1761" w:rsidP="000936C0">
      <w:pPr>
        <w:rPr>
          <w:rtl/>
        </w:rPr>
      </w:pPr>
      <w:bookmarkStart w:id="24661" w:name="_ETM_Q76_355302"/>
      <w:bookmarkStart w:id="24662" w:name="_ETM_Q76_354469"/>
      <w:bookmarkStart w:id="24663" w:name="_ETM_Q76_356470"/>
      <w:bookmarkEnd w:id="24661"/>
      <w:bookmarkEnd w:id="24662"/>
      <w:bookmarkEnd w:id="24663"/>
      <w:r w:rsidRPr="00354A8A">
        <w:rPr>
          <w:rtl/>
        </w:rPr>
        <w:t>למדת</w:t>
      </w:r>
      <w:r>
        <w:rPr>
          <w:rFonts w:hint="cs"/>
          <w:rtl/>
        </w:rPr>
        <w:t>.</w:t>
      </w:r>
      <w:r w:rsidRPr="00354A8A">
        <w:rPr>
          <w:rtl/>
        </w:rPr>
        <w:t xml:space="preserve"> </w:t>
      </w:r>
      <w:bookmarkStart w:id="24664" w:name="_ETM_Q76_356919"/>
      <w:bookmarkStart w:id="24665" w:name="_ETM_Q76_357310"/>
      <w:bookmarkEnd w:id="24664"/>
      <w:bookmarkEnd w:id="24665"/>
      <w:r w:rsidRPr="00354A8A">
        <w:rPr>
          <w:rtl/>
        </w:rPr>
        <w:t xml:space="preserve">משהו </w:t>
      </w:r>
      <w:bookmarkStart w:id="24666" w:name="_ETM_Q76_357610"/>
      <w:bookmarkEnd w:id="24666"/>
      <w:r w:rsidRPr="00354A8A">
        <w:rPr>
          <w:rtl/>
        </w:rPr>
        <w:t>לפחות למדת</w:t>
      </w:r>
      <w:r>
        <w:rPr>
          <w:rFonts w:hint="cs"/>
          <w:rtl/>
        </w:rPr>
        <w:t>,</w:t>
      </w:r>
      <w:r w:rsidRPr="00354A8A">
        <w:rPr>
          <w:rtl/>
        </w:rPr>
        <w:t xml:space="preserve"> </w:t>
      </w:r>
      <w:bookmarkStart w:id="24667" w:name="_ETM_Q76_358030"/>
      <w:bookmarkEnd w:id="24667"/>
      <w:r w:rsidRPr="00354A8A">
        <w:rPr>
          <w:rtl/>
        </w:rPr>
        <w:t xml:space="preserve">בזה </w:t>
      </w:r>
      <w:bookmarkStart w:id="24668" w:name="_ETM_Q76_358270"/>
      <w:bookmarkEnd w:id="24668"/>
      <w:r w:rsidRPr="00354A8A">
        <w:rPr>
          <w:rtl/>
        </w:rPr>
        <w:t xml:space="preserve">אתה </w:t>
      </w:r>
      <w:bookmarkStart w:id="24669" w:name="_ETM_Q76_358450"/>
      <w:bookmarkEnd w:id="24669"/>
      <w:r w:rsidRPr="00354A8A">
        <w:rPr>
          <w:rtl/>
        </w:rPr>
        <w:t>מודה</w:t>
      </w:r>
      <w:r>
        <w:rPr>
          <w:rFonts w:hint="cs"/>
          <w:rtl/>
        </w:rPr>
        <w:t>.</w:t>
      </w:r>
      <w:r w:rsidRPr="00354A8A">
        <w:rPr>
          <w:rtl/>
        </w:rPr>
        <w:t xml:space="preserve"> </w:t>
      </w:r>
      <w:bookmarkStart w:id="24670" w:name="_ETM_Q76_358720"/>
      <w:bookmarkEnd w:id="24670"/>
      <w:r w:rsidRPr="00354A8A">
        <w:rPr>
          <w:rtl/>
        </w:rPr>
        <w:t xml:space="preserve">זה </w:t>
      </w:r>
      <w:bookmarkStart w:id="24671" w:name="_ETM_Q76_358840"/>
      <w:bookmarkEnd w:id="24671"/>
      <w:r w:rsidRPr="00354A8A">
        <w:rPr>
          <w:rtl/>
        </w:rPr>
        <w:t xml:space="preserve">כבר </w:t>
      </w:r>
      <w:bookmarkStart w:id="24672" w:name="_ETM_Q76_359139"/>
      <w:bookmarkEnd w:id="24672"/>
      <w:r w:rsidRPr="00354A8A">
        <w:rPr>
          <w:rtl/>
        </w:rPr>
        <w:t>טוב</w:t>
      </w:r>
      <w:r>
        <w:rPr>
          <w:rFonts w:hint="cs"/>
          <w:rtl/>
        </w:rPr>
        <w:t>.</w:t>
      </w:r>
      <w:r w:rsidRPr="00354A8A">
        <w:rPr>
          <w:rtl/>
        </w:rPr>
        <w:t xml:space="preserve"> </w:t>
      </w:r>
      <w:bookmarkStart w:id="24673" w:name="_ETM_Q76_359440"/>
      <w:bookmarkEnd w:id="24673"/>
      <w:r w:rsidRPr="00354A8A">
        <w:rPr>
          <w:rtl/>
        </w:rPr>
        <w:t xml:space="preserve">זה </w:t>
      </w:r>
      <w:bookmarkStart w:id="24674" w:name="_ETM_Q76_359590"/>
      <w:bookmarkEnd w:id="24674"/>
      <w:r w:rsidRPr="00354A8A">
        <w:rPr>
          <w:rtl/>
        </w:rPr>
        <w:t xml:space="preserve">כבר </w:t>
      </w:r>
      <w:bookmarkStart w:id="24675" w:name="_ETM_Q76_359889"/>
      <w:bookmarkEnd w:id="24675"/>
      <w:r w:rsidRPr="00354A8A">
        <w:rPr>
          <w:rtl/>
        </w:rPr>
        <w:t>טוב</w:t>
      </w:r>
      <w:r>
        <w:rPr>
          <w:rFonts w:hint="cs"/>
          <w:rtl/>
        </w:rPr>
        <w:t>.</w:t>
      </w:r>
    </w:p>
    <w:p w:rsidR="00EA1761" w:rsidRDefault="00EA1761" w:rsidP="000936C0">
      <w:pPr>
        <w:rPr>
          <w:rtl/>
        </w:rPr>
      </w:pPr>
    </w:p>
    <w:p w:rsidR="00EA1761" w:rsidRDefault="00EA1761" w:rsidP="000936C0">
      <w:pPr>
        <w:pStyle w:val="af5"/>
        <w:keepNext/>
        <w:rPr>
          <w:rtl/>
        </w:rPr>
      </w:pPr>
      <w:r w:rsidRPr="00354A8A">
        <w:rPr>
          <w:rStyle w:val="TagStyle"/>
          <w:rtl/>
        </w:rPr>
        <w:t xml:space="preserve">&lt;&lt; קריאה &gt;&gt; </w:t>
      </w:r>
      <w:r>
        <w:rPr>
          <w:rtl/>
        </w:rPr>
        <w:t>שר האנרגיה והתשתיות אלי כהן:</w:t>
      </w:r>
      <w:r w:rsidRPr="00354A8A">
        <w:rPr>
          <w:rStyle w:val="TagStyle"/>
          <w:rtl/>
        </w:rPr>
        <w:t xml:space="preserve"> &lt;&lt; קריאה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יצא משהו טוב.</w:t>
      </w:r>
    </w:p>
    <w:p w:rsidR="00EA1761" w:rsidRDefault="00EA1761" w:rsidP="000936C0">
      <w:pPr>
        <w:rPr>
          <w:rtl/>
        </w:rPr>
      </w:pPr>
      <w:bookmarkStart w:id="24676" w:name="_ETM_Q76_360699"/>
      <w:bookmarkStart w:id="24677" w:name="_ETM_Q76_360796"/>
      <w:bookmarkEnd w:id="24676"/>
      <w:bookmarkEnd w:id="24677"/>
    </w:p>
    <w:p w:rsidR="00EA1761" w:rsidRDefault="00EA1761" w:rsidP="000936C0">
      <w:pPr>
        <w:pStyle w:val="-"/>
        <w:keepNext/>
        <w:rPr>
          <w:rtl/>
        </w:rPr>
      </w:pPr>
      <w:r w:rsidRPr="00BC125F">
        <w:rPr>
          <w:rStyle w:val="TagStyle"/>
          <w:rtl/>
        </w:rPr>
        <w:t xml:space="preserve"> &lt;&lt; דובר_המשך &gt;&gt; </w:t>
      </w:r>
      <w:r>
        <w:rPr>
          <w:rtl/>
        </w:rPr>
        <w:t>יבגני סובה (ישראל ביתנו):</w:t>
      </w:r>
      <w:r w:rsidRPr="00BC125F">
        <w:rPr>
          <w:rStyle w:val="TagStyle"/>
          <w:rtl/>
        </w:rPr>
        <w:t xml:space="preserve"> &lt;&lt; דובר_המשך &gt;&gt;</w:t>
      </w:r>
      <w:r>
        <w:rPr>
          <w:rtl/>
        </w:rPr>
        <w:t xml:space="preserve">   </w:t>
      </w:r>
    </w:p>
    <w:p w:rsidR="00EA1761" w:rsidRDefault="00EA1761" w:rsidP="000936C0">
      <w:pPr>
        <w:pStyle w:val="KeepWithNext"/>
        <w:rPr>
          <w:rtl/>
        </w:rPr>
      </w:pPr>
    </w:p>
    <w:p w:rsidR="00E9650D" w:rsidRDefault="00EA1761" w:rsidP="00E9650D">
      <w:pPr>
        <w:rPr>
          <w:rtl/>
        </w:rPr>
      </w:pPr>
      <w:bookmarkStart w:id="24678" w:name="_ETM_Q76_361440"/>
      <w:bookmarkStart w:id="24679" w:name="_ETM_Q76_361360"/>
      <w:bookmarkEnd w:id="24678"/>
      <w:bookmarkEnd w:id="24679"/>
      <w:r w:rsidRPr="00354A8A">
        <w:rPr>
          <w:rtl/>
        </w:rPr>
        <w:t xml:space="preserve">אז </w:t>
      </w:r>
      <w:bookmarkStart w:id="24680" w:name="_ETM_Q76_361510"/>
      <w:bookmarkEnd w:id="24680"/>
      <w:r w:rsidRPr="00354A8A">
        <w:rPr>
          <w:rtl/>
        </w:rPr>
        <w:t xml:space="preserve">מה </w:t>
      </w:r>
      <w:bookmarkStart w:id="24681" w:name="_ETM_Q76_361630"/>
      <w:bookmarkEnd w:id="24681"/>
      <w:r w:rsidRPr="00354A8A">
        <w:rPr>
          <w:rtl/>
        </w:rPr>
        <w:t xml:space="preserve">שאני </w:t>
      </w:r>
      <w:bookmarkStart w:id="24682" w:name="_ETM_Q76_361870"/>
      <w:bookmarkEnd w:id="24682"/>
      <w:r w:rsidRPr="00354A8A">
        <w:rPr>
          <w:rtl/>
        </w:rPr>
        <w:t xml:space="preserve">רוצה </w:t>
      </w:r>
      <w:bookmarkStart w:id="24683" w:name="_ETM_Q76_362050"/>
      <w:bookmarkEnd w:id="24683"/>
      <w:r w:rsidRPr="00354A8A">
        <w:rPr>
          <w:rtl/>
        </w:rPr>
        <w:t>להגיד</w:t>
      </w:r>
      <w:r>
        <w:rPr>
          <w:rFonts w:hint="cs"/>
          <w:rtl/>
        </w:rPr>
        <w:t>,</w:t>
      </w:r>
      <w:r w:rsidRPr="00354A8A">
        <w:rPr>
          <w:rtl/>
        </w:rPr>
        <w:t xml:space="preserve"> </w:t>
      </w:r>
      <w:bookmarkStart w:id="24684" w:name="_ETM_Q76_362470"/>
      <w:bookmarkEnd w:id="24684"/>
      <w:r w:rsidRPr="00354A8A">
        <w:rPr>
          <w:rtl/>
        </w:rPr>
        <w:t xml:space="preserve">מלבד </w:t>
      </w:r>
      <w:bookmarkStart w:id="24685" w:name="_ETM_Q76_362860"/>
      <w:bookmarkEnd w:id="24685"/>
      <w:r w:rsidRPr="00354A8A">
        <w:rPr>
          <w:rtl/>
        </w:rPr>
        <w:t xml:space="preserve">ההתרגשות </w:t>
      </w:r>
      <w:bookmarkStart w:id="24686" w:name="_ETM_Q76_363460"/>
      <w:bookmarkEnd w:id="24686"/>
      <w:r w:rsidRPr="00354A8A">
        <w:rPr>
          <w:rtl/>
        </w:rPr>
        <w:t xml:space="preserve">שלי </w:t>
      </w:r>
      <w:bookmarkStart w:id="24687" w:name="_ETM_Q76_363700"/>
      <w:bookmarkEnd w:id="24687"/>
      <w:r w:rsidRPr="00354A8A">
        <w:rPr>
          <w:rtl/>
        </w:rPr>
        <w:t xml:space="preserve">לדבר </w:t>
      </w:r>
      <w:bookmarkStart w:id="24688" w:name="_ETM_Q76_364150"/>
      <w:bookmarkEnd w:id="24688"/>
      <w:r w:rsidRPr="00354A8A">
        <w:rPr>
          <w:rtl/>
        </w:rPr>
        <w:t>ל</w:t>
      </w:r>
      <w:r>
        <w:rPr>
          <w:rFonts w:hint="cs"/>
          <w:rtl/>
        </w:rPr>
        <w:t>א</w:t>
      </w:r>
      <w:r w:rsidRPr="00354A8A">
        <w:rPr>
          <w:rtl/>
        </w:rPr>
        <w:t xml:space="preserve">ולם </w:t>
      </w:r>
      <w:bookmarkStart w:id="24689" w:name="_ETM_Q76_364540"/>
      <w:bookmarkEnd w:id="24689"/>
      <w:r w:rsidRPr="00354A8A">
        <w:rPr>
          <w:rtl/>
        </w:rPr>
        <w:t xml:space="preserve">ריק </w:t>
      </w:r>
      <w:bookmarkStart w:id="24690" w:name="_ETM_Q76_364810"/>
      <w:bookmarkEnd w:id="24690"/>
      <w:r w:rsidRPr="00354A8A">
        <w:rPr>
          <w:rtl/>
        </w:rPr>
        <w:t>ב-</w:t>
      </w:r>
      <w:r>
        <w:rPr>
          <w:rFonts w:hint="cs"/>
          <w:rtl/>
        </w:rPr>
        <w:t>23:30 –</w:t>
      </w:r>
      <w:r w:rsidRPr="00354A8A">
        <w:rPr>
          <w:rtl/>
        </w:rPr>
        <w:t xml:space="preserve"> </w:t>
      </w:r>
      <w:bookmarkStart w:id="24691" w:name="_ETM_Q76_366220"/>
      <w:bookmarkEnd w:id="24691"/>
      <w:r w:rsidRPr="00354A8A">
        <w:rPr>
          <w:rtl/>
        </w:rPr>
        <w:t xml:space="preserve">אני </w:t>
      </w:r>
      <w:bookmarkStart w:id="24692" w:name="_ETM_Q76_366340"/>
      <w:bookmarkEnd w:id="24692"/>
      <w:r w:rsidRPr="00354A8A">
        <w:rPr>
          <w:rtl/>
        </w:rPr>
        <w:t xml:space="preserve">מניח </w:t>
      </w:r>
      <w:bookmarkStart w:id="24693" w:name="_ETM_Q76_366669"/>
      <w:bookmarkEnd w:id="24693"/>
      <w:r w:rsidRPr="00354A8A">
        <w:rPr>
          <w:rtl/>
        </w:rPr>
        <w:t xml:space="preserve">שגם </w:t>
      </w:r>
      <w:bookmarkStart w:id="24694" w:name="_ETM_Q76_367580"/>
      <w:bookmarkEnd w:id="24694"/>
      <w:r w:rsidRPr="00354A8A">
        <w:rPr>
          <w:rtl/>
        </w:rPr>
        <w:t xml:space="preserve">הבמאי </w:t>
      </w:r>
      <w:bookmarkStart w:id="24695" w:name="_ETM_Q76_368060"/>
      <w:bookmarkEnd w:id="24695"/>
      <w:r w:rsidRPr="00354A8A">
        <w:rPr>
          <w:rtl/>
        </w:rPr>
        <w:t xml:space="preserve">של </w:t>
      </w:r>
      <w:bookmarkStart w:id="24696" w:name="_ETM_Q76_368240"/>
      <w:bookmarkEnd w:id="24696"/>
      <w:r w:rsidRPr="00354A8A">
        <w:rPr>
          <w:rtl/>
        </w:rPr>
        <w:t xml:space="preserve">ערוץ </w:t>
      </w:r>
      <w:bookmarkStart w:id="24697" w:name="_ETM_Q76_368450"/>
      <w:bookmarkEnd w:id="24697"/>
      <w:r w:rsidRPr="00354A8A">
        <w:rPr>
          <w:rtl/>
        </w:rPr>
        <w:t xml:space="preserve">הכנסת </w:t>
      </w:r>
      <w:bookmarkStart w:id="24698" w:name="_ETM_Q76_368870"/>
      <w:bookmarkEnd w:id="24698"/>
      <w:r w:rsidRPr="00354A8A">
        <w:rPr>
          <w:rtl/>
        </w:rPr>
        <w:t>מתרגש</w:t>
      </w:r>
      <w:r>
        <w:rPr>
          <w:rFonts w:hint="cs"/>
          <w:rtl/>
        </w:rPr>
        <w:t>,</w:t>
      </w:r>
      <w:r w:rsidRPr="00354A8A">
        <w:rPr>
          <w:rtl/>
        </w:rPr>
        <w:t xml:space="preserve"> </w:t>
      </w:r>
      <w:bookmarkStart w:id="24699" w:name="_ETM_Q76_369470"/>
      <w:bookmarkEnd w:id="24699"/>
      <w:r w:rsidRPr="00354A8A">
        <w:rPr>
          <w:rtl/>
        </w:rPr>
        <w:t xml:space="preserve">ושנינו </w:t>
      </w:r>
      <w:bookmarkStart w:id="24700" w:name="_ETM_Q76_369889"/>
      <w:bookmarkEnd w:id="24700"/>
      <w:r>
        <w:rPr>
          <w:rFonts w:hint="cs"/>
          <w:rtl/>
        </w:rPr>
        <w:t>נ</w:t>
      </w:r>
      <w:r w:rsidRPr="00354A8A">
        <w:rPr>
          <w:rtl/>
        </w:rPr>
        <w:t>תרגש</w:t>
      </w:r>
      <w:r>
        <w:rPr>
          <w:rFonts w:hint="cs"/>
          <w:rtl/>
        </w:rPr>
        <w:t>.</w:t>
      </w:r>
      <w:r w:rsidRPr="00354A8A">
        <w:rPr>
          <w:rtl/>
        </w:rPr>
        <w:t xml:space="preserve"> </w:t>
      </w:r>
      <w:bookmarkStart w:id="24701" w:name="_ETM_Q76_370430"/>
      <w:bookmarkEnd w:id="24701"/>
      <w:r w:rsidRPr="00354A8A">
        <w:rPr>
          <w:rtl/>
        </w:rPr>
        <w:t xml:space="preserve">מדי </w:t>
      </w:r>
      <w:bookmarkStart w:id="24702" w:name="_ETM_Q76_370730"/>
      <w:bookmarkEnd w:id="24702"/>
      <w:r w:rsidRPr="00354A8A">
        <w:rPr>
          <w:rtl/>
        </w:rPr>
        <w:t xml:space="preserve">פעם </w:t>
      </w:r>
      <w:bookmarkStart w:id="24703" w:name="_ETM_Q76_371620"/>
      <w:bookmarkEnd w:id="24703"/>
      <w:r w:rsidRPr="00354A8A">
        <w:rPr>
          <w:rtl/>
        </w:rPr>
        <w:t xml:space="preserve">אני </w:t>
      </w:r>
      <w:bookmarkStart w:id="24704" w:name="_ETM_Q76_371859"/>
      <w:bookmarkEnd w:id="24704"/>
      <w:r w:rsidRPr="00354A8A">
        <w:rPr>
          <w:rtl/>
        </w:rPr>
        <w:t>אנסה</w:t>
      </w:r>
      <w:r w:rsidR="00E9650D">
        <w:rPr>
          <w:rFonts w:hint="cs"/>
          <w:rtl/>
        </w:rPr>
        <w:t>,</w:t>
      </w:r>
      <w:r w:rsidRPr="00354A8A">
        <w:rPr>
          <w:rtl/>
        </w:rPr>
        <w:t xml:space="preserve"> </w:t>
      </w:r>
      <w:bookmarkStart w:id="24705" w:name="_ETM_Q76_372129"/>
      <w:bookmarkEnd w:id="24705"/>
      <w:r w:rsidRPr="00354A8A">
        <w:rPr>
          <w:rtl/>
        </w:rPr>
        <w:t>ככה</w:t>
      </w:r>
      <w:r w:rsidR="00E9650D">
        <w:rPr>
          <w:rFonts w:hint="cs"/>
          <w:rtl/>
        </w:rPr>
        <w:t>,</w:t>
      </w:r>
      <w:r w:rsidRPr="00354A8A">
        <w:rPr>
          <w:rtl/>
        </w:rPr>
        <w:t xml:space="preserve"> </w:t>
      </w:r>
      <w:bookmarkStart w:id="24706" w:name="_ETM_Q76_372699"/>
      <w:bookmarkEnd w:id="24706"/>
      <w:r w:rsidRPr="00354A8A">
        <w:rPr>
          <w:rtl/>
        </w:rPr>
        <w:t xml:space="preserve">לא </w:t>
      </w:r>
      <w:bookmarkStart w:id="24707" w:name="_ETM_Q76_372909"/>
      <w:bookmarkEnd w:id="24707"/>
      <w:r w:rsidRPr="00354A8A">
        <w:rPr>
          <w:rtl/>
        </w:rPr>
        <w:t xml:space="preserve">להרדים </w:t>
      </w:r>
      <w:bookmarkStart w:id="24708" w:name="_ETM_Q76_373269"/>
      <w:bookmarkEnd w:id="24708"/>
      <w:r w:rsidRPr="00354A8A">
        <w:rPr>
          <w:rtl/>
        </w:rPr>
        <w:t xml:space="preserve">אותו </w:t>
      </w:r>
      <w:bookmarkStart w:id="24709" w:name="_ETM_Q76_373540"/>
      <w:bookmarkEnd w:id="24709"/>
      <w:r w:rsidRPr="00354A8A">
        <w:rPr>
          <w:rtl/>
        </w:rPr>
        <w:t xml:space="preserve">וגם </w:t>
      </w:r>
      <w:bookmarkStart w:id="24710" w:name="_ETM_Q76_373870"/>
      <w:bookmarkEnd w:id="24710"/>
      <w:r w:rsidRPr="00354A8A">
        <w:rPr>
          <w:rtl/>
        </w:rPr>
        <w:t xml:space="preserve">לא </w:t>
      </w:r>
      <w:bookmarkStart w:id="24711" w:name="_ETM_Q76_373959"/>
      <w:bookmarkEnd w:id="24711"/>
      <w:r w:rsidRPr="00354A8A">
        <w:rPr>
          <w:rtl/>
        </w:rPr>
        <w:t xml:space="preserve">להרדים </w:t>
      </w:r>
      <w:bookmarkStart w:id="24712" w:name="_ETM_Q76_374439"/>
      <w:bookmarkEnd w:id="24712"/>
      <w:r w:rsidRPr="00354A8A">
        <w:rPr>
          <w:rtl/>
        </w:rPr>
        <w:t xml:space="preserve">את </w:t>
      </w:r>
      <w:bookmarkStart w:id="24713" w:name="_ETM_Q76_374680"/>
      <w:bookmarkEnd w:id="24713"/>
      <w:r w:rsidRPr="00354A8A">
        <w:rPr>
          <w:rtl/>
        </w:rPr>
        <w:t xml:space="preserve">הנוכחים </w:t>
      </w:r>
      <w:bookmarkStart w:id="24714" w:name="_ETM_Q76_375309"/>
      <w:bookmarkEnd w:id="24714"/>
      <w:r w:rsidRPr="00354A8A">
        <w:rPr>
          <w:rtl/>
        </w:rPr>
        <w:t>באולם</w:t>
      </w:r>
      <w:r>
        <w:rPr>
          <w:rFonts w:hint="cs"/>
          <w:rtl/>
        </w:rPr>
        <w:t>,</w:t>
      </w:r>
      <w:r w:rsidRPr="00354A8A">
        <w:rPr>
          <w:rtl/>
        </w:rPr>
        <w:t xml:space="preserve"> </w:t>
      </w:r>
      <w:bookmarkStart w:id="24715" w:name="_ETM_Q76_376470"/>
      <w:bookmarkEnd w:id="24715"/>
      <w:r w:rsidRPr="00354A8A">
        <w:rPr>
          <w:rtl/>
        </w:rPr>
        <w:t xml:space="preserve">כי </w:t>
      </w:r>
      <w:bookmarkStart w:id="24716" w:name="_ETM_Q76_376680"/>
      <w:bookmarkEnd w:id="24716"/>
      <w:r w:rsidRPr="00354A8A">
        <w:rPr>
          <w:rtl/>
        </w:rPr>
        <w:t xml:space="preserve">הדיון </w:t>
      </w:r>
      <w:bookmarkStart w:id="24717" w:name="_ETM_Q76_377040"/>
      <w:bookmarkEnd w:id="24717"/>
      <w:r w:rsidRPr="00354A8A">
        <w:rPr>
          <w:rtl/>
        </w:rPr>
        <w:t xml:space="preserve">הוא </w:t>
      </w:r>
      <w:bookmarkStart w:id="24718" w:name="_ETM_Q76_377099"/>
      <w:bookmarkEnd w:id="24718"/>
      <w:r w:rsidRPr="00354A8A">
        <w:rPr>
          <w:rtl/>
        </w:rPr>
        <w:t xml:space="preserve">דיון </w:t>
      </w:r>
      <w:bookmarkStart w:id="24719" w:name="_ETM_Q76_377340"/>
      <w:bookmarkEnd w:id="24719"/>
      <w:r w:rsidRPr="00354A8A">
        <w:rPr>
          <w:rtl/>
        </w:rPr>
        <w:t xml:space="preserve">על </w:t>
      </w:r>
      <w:bookmarkStart w:id="24720" w:name="_ETM_Q76_377430"/>
      <w:bookmarkEnd w:id="24720"/>
      <w:r w:rsidRPr="00354A8A">
        <w:rPr>
          <w:rtl/>
        </w:rPr>
        <w:t xml:space="preserve">התקציב </w:t>
      </w:r>
      <w:bookmarkStart w:id="24721" w:name="_ETM_Q76_378349"/>
      <w:bookmarkEnd w:id="24721"/>
      <w:r w:rsidRPr="00354A8A">
        <w:rPr>
          <w:rtl/>
        </w:rPr>
        <w:t xml:space="preserve">ורבות </w:t>
      </w:r>
      <w:bookmarkStart w:id="24722" w:name="_ETM_Q76_379639"/>
      <w:bookmarkEnd w:id="24722"/>
      <w:r w:rsidRPr="00354A8A">
        <w:rPr>
          <w:rtl/>
        </w:rPr>
        <w:t xml:space="preserve">כבר </w:t>
      </w:r>
      <w:bookmarkStart w:id="24723" w:name="_ETM_Q76_379849"/>
      <w:bookmarkEnd w:id="24723"/>
      <w:r w:rsidRPr="00354A8A">
        <w:rPr>
          <w:rtl/>
        </w:rPr>
        <w:t xml:space="preserve">דובר </w:t>
      </w:r>
      <w:bookmarkStart w:id="24724" w:name="_ETM_Q76_380209"/>
      <w:bookmarkEnd w:id="24724"/>
      <w:r w:rsidRPr="00354A8A">
        <w:rPr>
          <w:rtl/>
        </w:rPr>
        <w:t xml:space="preserve">על </w:t>
      </w:r>
      <w:bookmarkStart w:id="24725" w:name="_ETM_Q76_380269"/>
      <w:bookmarkEnd w:id="24725"/>
      <w:r w:rsidRPr="00354A8A">
        <w:rPr>
          <w:rtl/>
        </w:rPr>
        <w:t>התקציב</w:t>
      </w:r>
      <w:r>
        <w:rPr>
          <w:rFonts w:hint="cs"/>
          <w:rtl/>
        </w:rPr>
        <w:t>,</w:t>
      </w:r>
      <w:r w:rsidRPr="00354A8A">
        <w:rPr>
          <w:rtl/>
        </w:rPr>
        <w:t xml:space="preserve"> </w:t>
      </w:r>
      <w:bookmarkStart w:id="24726" w:name="_ETM_Q76_380810"/>
      <w:bookmarkEnd w:id="24726"/>
      <w:r w:rsidRPr="00354A8A">
        <w:rPr>
          <w:rtl/>
        </w:rPr>
        <w:t xml:space="preserve">ואני </w:t>
      </w:r>
      <w:bookmarkStart w:id="24727" w:name="_ETM_Q76_381019"/>
      <w:bookmarkStart w:id="24728" w:name="_ETM_Q76_381290"/>
      <w:bookmarkEnd w:id="24727"/>
      <w:bookmarkEnd w:id="24728"/>
      <w:r w:rsidRPr="00354A8A">
        <w:rPr>
          <w:rtl/>
        </w:rPr>
        <w:t xml:space="preserve">בוודאי </w:t>
      </w:r>
      <w:bookmarkStart w:id="24729" w:name="_ETM_Q76_381650"/>
      <w:bookmarkStart w:id="24730" w:name="_ETM_Q76_381829"/>
      <w:bookmarkEnd w:id="24729"/>
      <w:bookmarkEnd w:id="24730"/>
      <w:r w:rsidRPr="00354A8A">
        <w:rPr>
          <w:rtl/>
        </w:rPr>
        <w:t>תכף</w:t>
      </w:r>
      <w:r>
        <w:rPr>
          <w:rFonts w:hint="cs"/>
          <w:rtl/>
        </w:rPr>
        <w:t xml:space="preserve"> א</w:t>
      </w:r>
      <w:r w:rsidRPr="00354A8A">
        <w:rPr>
          <w:rtl/>
        </w:rPr>
        <w:t xml:space="preserve">תייחס </w:t>
      </w:r>
      <w:bookmarkStart w:id="24731" w:name="_ETM_Q76_382189"/>
      <w:bookmarkEnd w:id="24731"/>
      <w:r w:rsidRPr="00354A8A">
        <w:rPr>
          <w:rtl/>
        </w:rPr>
        <w:t xml:space="preserve">גם </w:t>
      </w:r>
      <w:bookmarkStart w:id="24732" w:name="_ETM_Q76_383359"/>
      <w:bookmarkEnd w:id="24732"/>
      <w:r>
        <w:rPr>
          <w:rFonts w:hint="cs"/>
          <w:rtl/>
        </w:rPr>
        <w:t>ב</w:t>
      </w:r>
      <w:r w:rsidRPr="00354A8A">
        <w:rPr>
          <w:rtl/>
        </w:rPr>
        <w:t xml:space="preserve">דברים </w:t>
      </w:r>
      <w:bookmarkStart w:id="24733" w:name="_ETM_Q76_383749"/>
      <w:bookmarkEnd w:id="24733"/>
      <w:r w:rsidRPr="00354A8A">
        <w:rPr>
          <w:rtl/>
        </w:rPr>
        <w:t>שלי</w:t>
      </w:r>
      <w:r>
        <w:rPr>
          <w:rFonts w:hint="cs"/>
          <w:rtl/>
        </w:rPr>
        <w:t>.</w:t>
      </w:r>
      <w:bookmarkStart w:id="24734" w:name="_ETM_Q76_383989"/>
      <w:bookmarkEnd w:id="24734"/>
      <w:r w:rsidR="00E9650D">
        <w:rPr>
          <w:rFonts w:hint="cs"/>
          <w:rtl/>
        </w:rPr>
        <w:t xml:space="preserve"> </w:t>
      </w:r>
      <w:bookmarkStart w:id="24735" w:name="_ETM_Q76_383545"/>
      <w:bookmarkStart w:id="24736" w:name="_ETM_Q76_383610"/>
      <w:bookmarkStart w:id="24737" w:name="_ETM_Q76_383689"/>
      <w:bookmarkStart w:id="24738" w:name="_ETM_Q76_383724"/>
      <w:bookmarkEnd w:id="24735"/>
      <w:bookmarkEnd w:id="24736"/>
      <w:bookmarkEnd w:id="24737"/>
      <w:bookmarkEnd w:id="24738"/>
    </w:p>
    <w:p w:rsidR="00E9650D" w:rsidRDefault="00E9650D" w:rsidP="00E9650D">
      <w:pPr>
        <w:rPr>
          <w:rtl/>
        </w:rPr>
      </w:pPr>
    </w:p>
    <w:p w:rsidR="00EA1761" w:rsidRDefault="00EA1761" w:rsidP="00E9650D">
      <w:pPr>
        <w:rPr>
          <w:rtl/>
        </w:rPr>
      </w:pPr>
      <w:r w:rsidRPr="00354A8A">
        <w:rPr>
          <w:rtl/>
        </w:rPr>
        <w:lastRenderedPageBreak/>
        <w:t xml:space="preserve">אבל </w:t>
      </w:r>
      <w:bookmarkStart w:id="24739" w:name="_ETM_Q76_384169"/>
      <w:bookmarkEnd w:id="24739"/>
      <w:r w:rsidRPr="00354A8A">
        <w:rPr>
          <w:rtl/>
        </w:rPr>
        <w:t xml:space="preserve">לפני </w:t>
      </w:r>
      <w:bookmarkStart w:id="24740" w:name="_ETM_Q76_384469"/>
      <w:bookmarkEnd w:id="24740"/>
      <w:r w:rsidRPr="00354A8A">
        <w:rPr>
          <w:rtl/>
        </w:rPr>
        <w:t xml:space="preserve">זה </w:t>
      </w:r>
      <w:bookmarkStart w:id="24741" w:name="_ETM_Q76_384620"/>
      <w:bookmarkEnd w:id="24741"/>
      <w:r w:rsidRPr="00354A8A">
        <w:rPr>
          <w:rtl/>
        </w:rPr>
        <w:t xml:space="preserve">אני </w:t>
      </w:r>
      <w:bookmarkStart w:id="24742" w:name="_ETM_Q76_384739"/>
      <w:bookmarkEnd w:id="24742"/>
      <w:r w:rsidRPr="00354A8A">
        <w:rPr>
          <w:rtl/>
        </w:rPr>
        <w:t xml:space="preserve">רוצה </w:t>
      </w:r>
      <w:bookmarkStart w:id="24743" w:name="_ETM_Q76_384980"/>
      <w:bookmarkEnd w:id="24743"/>
      <w:r w:rsidRPr="00354A8A">
        <w:rPr>
          <w:rtl/>
        </w:rPr>
        <w:t xml:space="preserve">להתייחס </w:t>
      </w:r>
      <w:bookmarkStart w:id="24744" w:name="_ETM_Q76_385400"/>
      <w:bookmarkEnd w:id="24744"/>
      <w:r w:rsidRPr="00354A8A">
        <w:rPr>
          <w:rtl/>
        </w:rPr>
        <w:t xml:space="preserve">דווקא </w:t>
      </w:r>
      <w:bookmarkStart w:id="24745" w:name="_ETM_Q76_386980"/>
      <w:bookmarkEnd w:id="24745"/>
      <w:r w:rsidRPr="00354A8A">
        <w:rPr>
          <w:rtl/>
        </w:rPr>
        <w:t>ל</w:t>
      </w:r>
      <w:bookmarkStart w:id="24746" w:name="_ETM_Q76_388180"/>
      <w:bookmarkEnd w:id="24746"/>
      <w:r w:rsidRPr="00354A8A">
        <w:rPr>
          <w:rtl/>
        </w:rPr>
        <w:t xml:space="preserve">חדשות </w:t>
      </w:r>
      <w:bookmarkStart w:id="24747" w:name="_ETM_Q76_388690"/>
      <w:bookmarkEnd w:id="24747"/>
      <w:r w:rsidRPr="00354A8A">
        <w:rPr>
          <w:rtl/>
        </w:rPr>
        <w:t xml:space="preserve">של </w:t>
      </w:r>
      <w:bookmarkStart w:id="24748" w:name="_ETM_Q76_388870"/>
      <w:bookmarkEnd w:id="24748"/>
      <w:r w:rsidRPr="00354A8A">
        <w:rPr>
          <w:rtl/>
        </w:rPr>
        <w:t>היום</w:t>
      </w:r>
      <w:r>
        <w:rPr>
          <w:rFonts w:hint="cs"/>
          <w:rtl/>
        </w:rPr>
        <w:t>:</w:t>
      </w:r>
      <w:r w:rsidRPr="00354A8A">
        <w:rPr>
          <w:rtl/>
        </w:rPr>
        <w:t xml:space="preserve"> </w:t>
      </w:r>
      <w:bookmarkStart w:id="24749" w:name="_ETM_Q76_390360"/>
      <w:bookmarkEnd w:id="24749"/>
      <w:r w:rsidRPr="00354A8A">
        <w:rPr>
          <w:rtl/>
        </w:rPr>
        <w:t xml:space="preserve">בשעות </w:t>
      </w:r>
      <w:bookmarkStart w:id="24750" w:name="_ETM_Q76_390810"/>
      <w:bookmarkEnd w:id="24750"/>
      <w:r w:rsidRPr="00354A8A">
        <w:rPr>
          <w:rtl/>
        </w:rPr>
        <w:t xml:space="preserve">הערב </w:t>
      </w:r>
      <w:bookmarkStart w:id="24751" w:name="_ETM_Q76_391380"/>
      <w:bookmarkEnd w:id="24751"/>
      <w:r w:rsidRPr="00354A8A">
        <w:rPr>
          <w:rtl/>
        </w:rPr>
        <w:t xml:space="preserve">התפרסם </w:t>
      </w:r>
      <w:bookmarkStart w:id="24752" w:name="_ETM_Q76_391889"/>
      <w:bookmarkEnd w:id="24752"/>
      <w:r w:rsidRPr="00354A8A">
        <w:rPr>
          <w:rtl/>
        </w:rPr>
        <w:t xml:space="preserve">המכתב </w:t>
      </w:r>
      <w:bookmarkStart w:id="24753" w:name="_ETM_Q76_392880"/>
      <w:bookmarkEnd w:id="24753"/>
      <w:r w:rsidRPr="00354A8A">
        <w:rPr>
          <w:rtl/>
        </w:rPr>
        <w:t>ש</w:t>
      </w:r>
      <w:bookmarkStart w:id="24754" w:name="_ETM_Q76_393810"/>
      <w:bookmarkEnd w:id="24754"/>
      <w:r w:rsidRPr="00354A8A">
        <w:rPr>
          <w:rtl/>
        </w:rPr>
        <w:t xml:space="preserve">עורכי </w:t>
      </w:r>
      <w:bookmarkStart w:id="24755" w:name="_ETM_Q76_394169"/>
      <w:bookmarkEnd w:id="24755"/>
      <w:r w:rsidRPr="00354A8A">
        <w:rPr>
          <w:rtl/>
        </w:rPr>
        <w:t xml:space="preserve">דינו </w:t>
      </w:r>
      <w:bookmarkStart w:id="24756" w:name="_ETM_Q76_394470"/>
      <w:bookmarkEnd w:id="24756"/>
      <w:r w:rsidRPr="00354A8A">
        <w:rPr>
          <w:rtl/>
        </w:rPr>
        <w:t xml:space="preserve">של </w:t>
      </w:r>
      <w:bookmarkStart w:id="24757" w:name="_ETM_Q76_395550"/>
      <w:bookmarkEnd w:id="24757"/>
      <w:r w:rsidRPr="00354A8A">
        <w:rPr>
          <w:rtl/>
        </w:rPr>
        <w:t xml:space="preserve">ראש </w:t>
      </w:r>
      <w:bookmarkStart w:id="24758" w:name="_ETM_Q76_395790"/>
      <w:bookmarkEnd w:id="24758"/>
      <w:r w:rsidRPr="00354A8A">
        <w:rPr>
          <w:rtl/>
        </w:rPr>
        <w:t xml:space="preserve">ממשלת </w:t>
      </w:r>
      <w:bookmarkStart w:id="24759" w:name="_ETM_Q76_396270"/>
      <w:bookmarkEnd w:id="24759"/>
      <w:r w:rsidRPr="00354A8A">
        <w:rPr>
          <w:rtl/>
        </w:rPr>
        <w:t xml:space="preserve">7 </w:t>
      </w:r>
      <w:bookmarkStart w:id="24760" w:name="_ETM_Q76_396599"/>
      <w:bookmarkEnd w:id="24760"/>
      <w:r w:rsidRPr="00354A8A">
        <w:rPr>
          <w:rtl/>
        </w:rPr>
        <w:t xml:space="preserve">באוקטובר </w:t>
      </w:r>
      <w:bookmarkStart w:id="24761" w:name="_ETM_Q76_397769"/>
      <w:bookmarkEnd w:id="24761"/>
      <w:r w:rsidRPr="00354A8A">
        <w:rPr>
          <w:rtl/>
        </w:rPr>
        <w:t xml:space="preserve">שלחו </w:t>
      </w:r>
      <w:bookmarkStart w:id="24762" w:name="_ETM_Q76_398340"/>
      <w:bookmarkEnd w:id="24762"/>
      <w:r w:rsidRPr="00354A8A">
        <w:rPr>
          <w:rtl/>
        </w:rPr>
        <w:t xml:space="preserve">לבית </w:t>
      </w:r>
      <w:bookmarkStart w:id="24763" w:name="_ETM_Q76_399209"/>
      <w:bookmarkEnd w:id="24763"/>
      <w:r w:rsidRPr="00354A8A">
        <w:rPr>
          <w:rtl/>
        </w:rPr>
        <w:t>המשפט</w:t>
      </w:r>
      <w:r>
        <w:rPr>
          <w:rFonts w:hint="cs"/>
          <w:rtl/>
        </w:rPr>
        <w:t>,</w:t>
      </w:r>
      <w:r w:rsidRPr="00354A8A">
        <w:rPr>
          <w:rtl/>
        </w:rPr>
        <w:t xml:space="preserve"> </w:t>
      </w:r>
      <w:bookmarkStart w:id="24764" w:name="_ETM_Q76_400290"/>
      <w:bookmarkEnd w:id="24764"/>
      <w:r w:rsidRPr="00354A8A">
        <w:rPr>
          <w:rtl/>
        </w:rPr>
        <w:t xml:space="preserve">בנושא </w:t>
      </w:r>
      <w:bookmarkStart w:id="24765" w:name="_ETM_Q76_400769"/>
      <w:bookmarkEnd w:id="24765"/>
      <w:r w:rsidRPr="00354A8A">
        <w:rPr>
          <w:rtl/>
        </w:rPr>
        <w:t xml:space="preserve">של </w:t>
      </w:r>
      <w:bookmarkStart w:id="24766" w:name="_ETM_Q76_401640"/>
      <w:bookmarkEnd w:id="24766"/>
      <w:r w:rsidRPr="00354A8A">
        <w:rPr>
          <w:rtl/>
        </w:rPr>
        <w:t xml:space="preserve">הליך </w:t>
      </w:r>
      <w:bookmarkStart w:id="24767" w:name="_ETM_Q76_401940"/>
      <w:bookmarkEnd w:id="24767"/>
      <w:r w:rsidRPr="00354A8A">
        <w:rPr>
          <w:rtl/>
        </w:rPr>
        <w:t xml:space="preserve">פיטורי </w:t>
      </w:r>
      <w:bookmarkStart w:id="24768" w:name="_ETM_Q76_402360"/>
      <w:bookmarkEnd w:id="24768"/>
      <w:r w:rsidRPr="00354A8A">
        <w:rPr>
          <w:rtl/>
        </w:rPr>
        <w:t xml:space="preserve">ראש </w:t>
      </w:r>
      <w:bookmarkStart w:id="24769" w:name="_ETM_Q76_402569"/>
      <w:bookmarkEnd w:id="24769"/>
      <w:r w:rsidRPr="00354A8A">
        <w:rPr>
          <w:rtl/>
        </w:rPr>
        <w:t>השב"כ</w:t>
      </w:r>
      <w:r>
        <w:rPr>
          <w:rFonts w:hint="cs"/>
          <w:rtl/>
        </w:rPr>
        <w:t>.</w:t>
      </w:r>
      <w:r w:rsidRPr="00354A8A">
        <w:rPr>
          <w:rtl/>
        </w:rPr>
        <w:t xml:space="preserve"> </w:t>
      </w:r>
      <w:bookmarkStart w:id="24770" w:name="_ETM_Q76_403470"/>
      <w:bookmarkEnd w:id="24770"/>
      <w:r w:rsidRPr="00354A8A">
        <w:rPr>
          <w:rtl/>
        </w:rPr>
        <w:t>אגב</w:t>
      </w:r>
      <w:r>
        <w:rPr>
          <w:rFonts w:hint="cs"/>
          <w:rtl/>
        </w:rPr>
        <w:t>,</w:t>
      </w:r>
      <w:r w:rsidRPr="00354A8A">
        <w:rPr>
          <w:rtl/>
        </w:rPr>
        <w:t xml:space="preserve"> </w:t>
      </w:r>
      <w:bookmarkStart w:id="24771" w:name="_ETM_Q76_403739"/>
      <w:bookmarkEnd w:id="24771"/>
      <w:r w:rsidRPr="00354A8A">
        <w:rPr>
          <w:rtl/>
        </w:rPr>
        <w:t xml:space="preserve">בוודאי </w:t>
      </w:r>
      <w:bookmarkStart w:id="24772" w:name="_ETM_Q76_404099"/>
      <w:bookmarkEnd w:id="24772"/>
      <w:r w:rsidRPr="00354A8A">
        <w:rPr>
          <w:rtl/>
        </w:rPr>
        <w:t xml:space="preserve">שאני </w:t>
      </w:r>
      <w:bookmarkStart w:id="24773" w:name="_ETM_Q76_404370"/>
      <w:bookmarkEnd w:id="24773"/>
      <w:r w:rsidRPr="00354A8A">
        <w:rPr>
          <w:rtl/>
        </w:rPr>
        <w:t xml:space="preserve">לא </w:t>
      </w:r>
      <w:bookmarkStart w:id="24774" w:name="_ETM_Q76_404459"/>
      <w:bookmarkEnd w:id="24774"/>
      <w:r w:rsidRPr="00354A8A">
        <w:rPr>
          <w:rtl/>
        </w:rPr>
        <w:t xml:space="preserve">חושב </w:t>
      </w:r>
      <w:bookmarkStart w:id="24775" w:name="_ETM_Q76_404670"/>
      <w:bookmarkEnd w:id="24775"/>
      <w:r w:rsidRPr="00354A8A">
        <w:rPr>
          <w:rtl/>
        </w:rPr>
        <w:t xml:space="preserve">שכל </w:t>
      </w:r>
      <w:bookmarkStart w:id="24776" w:name="_ETM_Q76_405120"/>
      <w:bookmarkEnd w:id="24776"/>
      <w:r>
        <w:rPr>
          <w:rtl/>
        </w:rPr>
        <w:t>בן</w:t>
      </w:r>
      <w:r>
        <w:rPr>
          <w:rFonts w:hint="cs"/>
          <w:rtl/>
        </w:rPr>
        <w:t xml:space="preserve"> </w:t>
      </w:r>
      <w:r w:rsidRPr="00354A8A">
        <w:rPr>
          <w:rtl/>
        </w:rPr>
        <w:t xml:space="preserve">אדם </w:t>
      </w:r>
      <w:bookmarkStart w:id="24777" w:name="_ETM_Q76_407049"/>
      <w:bookmarkEnd w:id="24777"/>
      <w:r w:rsidRPr="00354A8A">
        <w:rPr>
          <w:rtl/>
        </w:rPr>
        <w:t xml:space="preserve">מסוגל </w:t>
      </w:r>
      <w:bookmarkStart w:id="24778" w:name="_ETM_Q76_407589"/>
      <w:bookmarkEnd w:id="24778"/>
      <w:r w:rsidRPr="00354A8A">
        <w:rPr>
          <w:rtl/>
        </w:rPr>
        <w:t xml:space="preserve">לקרוא </w:t>
      </w:r>
      <w:bookmarkStart w:id="24779" w:name="_ETM_Q76_407980"/>
      <w:bookmarkEnd w:id="24779"/>
      <w:r w:rsidRPr="00354A8A">
        <w:rPr>
          <w:rtl/>
        </w:rPr>
        <w:t xml:space="preserve">את </w:t>
      </w:r>
      <w:bookmarkStart w:id="24780" w:name="_ETM_Q76_408159"/>
      <w:bookmarkEnd w:id="24780"/>
      <w:r w:rsidRPr="00354A8A">
        <w:rPr>
          <w:rtl/>
        </w:rPr>
        <w:t xml:space="preserve">ה-110 </w:t>
      </w:r>
      <w:bookmarkStart w:id="24781" w:name="_ETM_Q76_408819"/>
      <w:bookmarkEnd w:id="24781"/>
      <w:r w:rsidRPr="00354A8A">
        <w:rPr>
          <w:rtl/>
        </w:rPr>
        <w:t xml:space="preserve">עמודים </w:t>
      </w:r>
      <w:bookmarkStart w:id="24782" w:name="_ETM_Q76_409180"/>
      <w:bookmarkEnd w:id="24782"/>
      <w:r w:rsidRPr="00354A8A">
        <w:rPr>
          <w:rtl/>
        </w:rPr>
        <w:t>האלה</w:t>
      </w:r>
      <w:r>
        <w:rPr>
          <w:rFonts w:hint="cs"/>
          <w:rtl/>
        </w:rPr>
        <w:t>,</w:t>
      </w:r>
      <w:r w:rsidRPr="00354A8A">
        <w:rPr>
          <w:rtl/>
        </w:rPr>
        <w:t xml:space="preserve"> </w:t>
      </w:r>
      <w:bookmarkStart w:id="24783" w:name="_ETM_Q76_409389"/>
      <w:bookmarkEnd w:id="24783"/>
      <w:r w:rsidRPr="00354A8A">
        <w:rPr>
          <w:rtl/>
        </w:rPr>
        <w:t xml:space="preserve">שמתוכם </w:t>
      </w:r>
      <w:bookmarkStart w:id="24784" w:name="_ETM_Q76_410079"/>
      <w:bookmarkStart w:id="24785" w:name="_ETM_Q76_410409"/>
      <w:bookmarkEnd w:id="24784"/>
      <w:bookmarkEnd w:id="24785"/>
      <w:r w:rsidRPr="00354A8A">
        <w:rPr>
          <w:rtl/>
        </w:rPr>
        <w:t xml:space="preserve">זה </w:t>
      </w:r>
      <w:bookmarkStart w:id="24786" w:name="_ETM_Q76_410529"/>
      <w:bookmarkEnd w:id="24786"/>
      <w:r w:rsidRPr="00354A8A">
        <w:rPr>
          <w:rtl/>
        </w:rPr>
        <w:t xml:space="preserve">חלק </w:t>
      </w:r>
      <w:bookmarkStart w:id="24787" w:name="_ETM_Q76_410769"/>
      <w:bookmarkEnd w:id="24787"/>
      <w:r w:rsidRPr="00354A8A">
        <w:rPr>
          <w:rtl/>
        </w:rPr>
        <w:t>מהמסמכים</w:t>
      </w:r>
      <w:r>
        <w:rPr>
          <w:rFonts w:hint="cs"/>
          <w:rtl/>
        </w:rPr>
        <w:t>,</w:t>
      </w:r>
      <w:r w:rsidRPr="00354A8A">
        <w:rPr>
          <w:rtl/>
        </w:rPr>
        <w:t xml:space="preserve"> </w:t>
      </w:r>
      <w:bookmarkStart w:id="24788" w:name="_ETM_Q76_412040"/>
      <w:bookmarkEnd w:id="24788"/>
      <w:r w:rsidRPr="00354A8A">
        <w:rPr>
          <w:rtl/>
        </w:rPr>
        <w:t>כמובן</w:t>
      </w:r>
      <w:r>
        <w:rPr>
          <w:rFonts w:hint="cs"/>
          <w:rtl/>
        </w:rPr>
        <w:t>,</w:t>
      </w:r>
      <w:r w:rsidRPr="00354A8A">
        <w:rPr>
          <w:rtl/>
        </w:rPr>
        <w:t xml:space="preserve"> אבל </w:t>
      </w:r>
      <w:bookmarkStart w:id="24789" w:name="_ETM_Q76_412909"/>
      <w:bookmarkEnd w:id="24789"/>
      <w:r w:rsidRPr="00354A8A">
        <w:rPr>
          <w:rtl/>
        </w:rPr>
        <w:t xml:space="preserve">אני </w:t>
      </w:r>
      <w:bookmarkStart w:id="24790" w:name="_ETM_Q76_413120"/>
      <w:bookmarkEnd w:id="24790"/>
      <w:r w:rsidRPr="00354A8A">
        <w:rPr>
          <w:rtl/>
        </w:rPr>
        <w:t xml:space="preserve">הייתי </w:t>
      </w:r>
      <w:bookmarkStart w:id="24791" w:name="_ETM_Q76_413299"/>
      <w:bookmarkEnd w:id="24791"/>
      <w:r w:rsidRPr="00354A8A">
        <w:rPr>
          <w:rtl/>
        </w:rPr>
        <w:t>מקצר</w:t>
      </w:r>
      <w:r>
        <w:rPr>
          <w:rFonts w:hint="cs"/>
          <w:rtl/>
        </w:rPr>
        <w:t>.</w:t>
      </w:r>
      <w:r w:rsidRPr="00354A8A">
        <w:rPr>
          <w:rtl/>
        </w:rPr>
        <w:t xml:space="preserve"> </w:t>
      </w:r>
      <w:bookmarkStart w:id="24792" w:name="_ETM_Q76_413989"/>
      <w:bookmarkEnd w:id="24792"/>
      <w:r w:rsidRPr="00354A8A">
        <w:rPr>
          <w:rtl/>
        </w:rPr>
        <w:t xml:space="preserve">הייתי </w:t>
      </w:r>
      <w:bookmarkStart w:id="24793" w:name="_ETM_Q76_414319"/>
      <w:bookmarkEnd w:id="24793"/>
      <w:r w:rsidRPr="00354A8A">
        <w:rPr>
          <w:rtl/>
        </w:rPr>
        <w:t xml:space="preserve">אומר </w:t>
      </w:r>
      <w:bookmarkStart w:id="24794" w:name="_ETM_Q76_414559"/>
      <w:bookmarkEnd w:id="24794"/>
      <w:r w:rsidRPr="00354A8A">
        <w:rPr>
          <w:rtl/>
        </w:rPr>
        <w:t xml:space="preserve">את </w:t>
      </w:r>
      <w:bookmarkStart w:id="24795" w:name="_ETM_Q76_414650"/>
      <w:bookmarkEnd w:id="24795"/>
      <w:r w:rsidRPr="00354A8A">
        <w:rPr>
          <w:rtl/>
        </w:rPr>
        <w:t xml:space="preserve">זה </w:t>
      </w:r>
      <w:bookmarkStart w:id="24796" w:name="_ETM_Q76_414739"/>
      <w:bookmarkEnd w:id="24796"/>
      <w:r w:rsidRPr="00354A8A">
        <w:rPr>
          <w:rtl/>
        </w:rPr>
        <w:t xml:space="preserve">במשפט </w:t>
      </w:r>
      <w:bookmarkStart w:id="24797" w:name="_ETM_Q76_415189"/>
      <w:bookmarkStart w:id="24798" w:name="_ETM_Q76_416059"/>
      <w:bookmarkEnd w:id="24797"/>
      <w:bookmarkEnd w:id="24798"/>
      <w:r>
        <w:rPr>
          <w:rFonts w:hint="cs"/>
          <w:rtl/>
        </w:rPr>
        <w:t xml:space="preserve">אחד. </w:t>
      </w:r>
      <w:r w:rsidRPr="00354A8A">
        <w:rPr>
          <w:rtl/>
        </w:rPr>
        <w:t xml:space="preserve">לפחות </w:t>
      </w:r>
      <w:bookmarkStart w:id="24799" w:name="_ETM_Q76_416540"/>
      <w:bookmarkEnd w:id="24799"/>
      <w:r w:rsidR="00E9650D">
        <w:rPr>
          <w:rFonts w:hint="cs"/>
          <w:rtl/>
        </w:rPr>
        <w:t xml:space="preserve">זה </w:t>
      </w:r>
      <w:r w:rsidRPr="00354A8A">
        <w:rPr>
          <w:rtl/>
        </w:rPr>
        <w:t xml:space="preserve">היה </w:t>
      </w:r>
      <w:bookmarkStart w:id="24800" w:name="_ETM_Q76_417400"/>
      <w:bookmarkStart w:id="24801" w:name="_ETM_Q76_417699"/>
      <w:bookmarkEnd w:id="24800"/>
      <w:bookmarkEnd w:id="24801"/>
      <w:r w:rsidRPr="00354A8A">
        <w:rPr>
          <w:rtl/>
        </w:rPr>
        <w:t xml:space="preserve">נכנס </w:t>
      </w:r>
      <w:bookmarkStart w:id="24802" w:name="_ETM_Q76_418150"/>
      <w:bookmarkEnd w:id="24802"/>
      <w:r w:rsidRPr="00354A8A">
        <w:rPr>
          <w:rtl/>
        </w:rPr>
        <w:t xml:space="preserve">לתודעת </w:t>
      </w:r>
      <w:bookmarkStart w:id="24803" w:name="_ETM_Q76_419049"/>
      <w:bookmarkEnd w:id="24803"/>
      <w:r w:rsidRPr="00354A8A">
        <w:rPr>
          <w:rtl/>
        </w:rPr>
        <w:t>הציבור</w:t>
      </w:r>
      <w:r>
        <w:rPr>
          <w:rFonts w:hint="cs"/>
          <w:rtl/>
        </w:rPr>
        <w:t>.</w:t>
      </w:r>
      <w:bookmarkStart w:id="24804" w:name="_ETM_Q76_419980"/>
      <w:bookmarkEnd w:id="24804"/>
      <w:r w:rsidRPr="00354A8A">
        <w:rPr>
          <w:rtl/>
        </w:rPr>
        <w:t xml:space="preserve"> </w:t>
      </w:r>
      <w:bookmarkStart w:id="24805" w:name="_ETM_Q76_420220"/>
      <w:bookmarkEnd w:id="24805"/>
      <w:r w:rsidRPr="00354A8A">
        <w:rPr>
          <w:rtl/>
        </w:rPr>
        <w:t xml:space="preserve">פשוט </w:t>
      </w:r>
      <w:bookmarkStart w:id="24806" w:name="_ETM_Q76_420459"/>
      <w:bookmarkEnd w:id="24806"/>
      <w:r w:rsidRPr="00354A8A">
        <w:rPr>
          <w:rtl/>
        </w:rPr>
        <w:t xml:space="preserve">צריך </w:t>
      </w:r>
      <w:bookmarkStart w:id="24807" w:name="_ETM_Q76_420610"/>
      <w:bookmarkEnd w:id="24807"/>
      <w:r w:rsidRPr="00354A8A">
        <w:rPr>
          <w:rtl/>
        </w:rPr>
        <w:t>להגיד</w:t>
      </w:r>
      <w:r>
        <w:rPr>
          <w:rFonts w:hint="cs"/>
          <w:rtl/>
        </w:rPr>
        <w:t>:</w:t>
      </w:r>
      <w:r w:rsidRPr="00354A8A">
        <w:rPr>
          <w:rtl/>
        </w:rPr>
        <w:t xml:space="preserve"> </w:t>
      </w:r>
      <w:bookmarkStart w:id="24808" w:name="_ETM_Q76_420909"/>
      <w:bookmarkEnd w:id="24808"/>
      <w:r w:rsidRPr="00354A8A">
        <w:rPr>
          <w:rtl/>
        </w:rPr>
        <w:t xml:space="preserve">רונן </w:t>
      </w:r>
      <w:bookmarkStart w:id="24809" w:name="_ETM_Q76_421209"/>
      <w:bookmarkEnd w:id="24809"/>
      <w:r w:rsidRPr="00354A8A">
        <w:rPr>
          <w:rtl/>
        </w:rPr>
        <w:t>ב</w:t>
      </w:r>
      <w:r>
        <w:rPr>
          <w:rFonts w:hint="cs"/>
          <w:rtl/>
        </w:rPr>
        <w:t xml:space="preserve">ר </w:t>
      </w:r>
      <w:bookmarkStart w:id="24810" w:name="_ETM_Q76_421539"/>
      <w:bookmarkEnd w:id="24810"/>
      <w:r>
        <w:rPr>
          <w:rFonts w:hint="cs"/>
          <w:rtl/>
        </w:rPr>
        <w:t>הוא</w:t>
      </w:r>
      <w:r w:rsidRPr="00354A8A">
        <w:rPr>
          <w:rtl/>
        </w:rPr>
        <w:t xml:space="preserve"> </w:t>
      </w:r>
      <w:bookmarkStart w:id="24811" w:name="_ETM_Q76_421510"/>
      <w:bookmarkEnd w:id="24811"/>
      <w:r w:rsidRPr="00354A8A">
        <w:rPr>
          <w:rtl/>
        </w:rPr>
        <w:t xml:space="preserve">חלק </w:t>
      </w:r>
      <w:bookmarkStart w:id="24812" w:name="_ETM_Q76_421810"/>
      <w:bookmarkEnd w:id="24812"/>
      <w:r w:rsidRPr="00354A8A">
        <w:rPr>
          <w:rtl/>
        </w:rPr>
        <w:t>מהשמאל</w:t>
      </w:r>
      <w:r>
        <w:rPr>
          <w:rFonts w:hint="cs"/>
          <w:rtl/>
        </w:rPr>
        <w:t>.</w:t>
      </w:r>
      <w:r w:rsidRPr="00354A8A">
        <w:rPr>
          <w:rtl/>
        </w:rPr>
        <w:t xml:space="preserve"> </w:t>
      </w:r>
      <w:bookmarkStart w:id="24813" w:name="_ETM_Q76_422709"/>
      <w:bookmarkEnd w:id="24813"/>
      <w:r w:rsidRPr="00354A8A">
        <w:rPr>
          <w:rtl/>
        </w:rPr>
        <w:t xml:space="preserve">רונן </w:t>
      </w:r>
      <w:bookmarkStart w:id="24814" w:name="_ETM_Q76_423159"/>
      <w:bookmarkEnd w:id="24814"/>
      <w:r>
        <w:rPr>
          <w:rtl/>
        </w:rPr>
        <w:t>ב</w:t>
      </w:r>
      <w:r>
        <w:rPr>
          <w:rFonts w:hint="cs"/>
          <w:rtl/>
        </w:rPr>
        <w:t>ר</w:t>
      </w:r>
      <w:r w:rsidRPr="00354A8A">
        <w:rPr>
          <w:rtl/>
        </w:rPr>
        <w:t xml:space="preserve"> </w:t>
      </w:r>
      <w:bookmarkStart w:id="24815" w:name="_ETM_Q76_423430"/>
      <w:bookmarkEnd w:id="24815"/>
      <w:r w:rsidRPr="00354A8A">
        <w:rPr>
          <w:rtl/>
        </w:rPr>
        <w:t xml:space="preserve">הוא </w:t>
      </w:r>
      <w:bookmarkStart w:id="24816" w:name="_ETM_Q76_423550"/>
      <w:bookmarkEnd w:id="24816"/>
      <w:r w:rsidRPr="00354A8A">
        <w:rPr>
          <w:rtl/>
        </w:rPr>
        <w:t xml:space="preserve">חלק </w:t>
      </w:r>
      <w:bookmarkStart w:id="24817" w:name="_ETM_Q76_423819"/>
      <w:bookmarkEnd w:id="24817"/>
      <w:r w:rsidRPr="00354A8A">
        <w:rPr>
          <w:rtl/>
        </w:rPr>
        <w:t>מהשמאל</w:t>
      </w:r>
      <w:r>
        <w:rPr>
          <w:rFonts w:hint="cs"/>
          <w:rtl/>
        </w:rPr>
        <w:t xml:space="preserve"> –</w:t>
      </w:r>
      <w:r w:rsidRPr="00354A8A">
        <w:rPr>
          <w:rtl/>
        </w:rPr>
        <w:t xml:space="preserve"> </w:t>
      </w:r>
      <w:bookmarkStart w:id="24818" w:name="_ETM_Q76_424480"/>
      <w:bookmarkEnd w:id="24818"/>
      <w:r w:rsidRPr="00354A8A">
        <w:rPr>
          <w:rtl/>
        </w:rPr>
        <w:t xml:space="preserve">ואז </w:t>
      </w:r>
      <w:bookmarkStart w:id="24819" w:name="_ETM_Q76_425530"/>
      <w:bookmarkEnd w:id="24819"/>
      <w:r w:rsidRPr="00354A8A">
        <w:rPr>
          <w:rtl/>
        </w:rPr>
        <w:t xml:space="preserve">זה </w:t>
      </w:r>
      <w:bookmarkStart w:id="24820" w:name="_ETM_Q76_425739"/>
      <w:bookmarkEnd w:id="24820"/>
      <w:r w:rsidRPr="00354A8A">
        <w:rPr>
          <w:rtl/>
        </w:rPr>
        <w:t xml:space="preserve">לפחות </w:t>
      </w:r>
      <w:bookmarkStart w:id="24821" w:name="_ETM_Q76_426159"/>
      <w:bookmarkEnd w:id="24821"/>
      <w:r w:rsidRPr="00354A8A">
        <w:rPr>
          <w:rtl/>
        </w:rPr>
        <w:t xml:space="preserve">היה </w:t>
      </w:r>
      <w:bookmarkStart w:id="24822" w:name="_ETM_Q76_426340"/>
      <w:bookmarkEnd w:id="24822"/>
      <w:r w:rsidRPr="00354A8A">
        <w:rPr>
          <w:rtl/>
        </w:rPr>
        <w:t xml:space="preserve">מסביר </w:t>
      </w:r>
      <w:bookmarkStart w:id="24823" w:name="_ETM_Q76_426760"/>
      <w:bookmarkEnd w:id="24823"/>
      <w:r w:rsidRPr="00354A8A">
        <w:rPr>
          <w:rtl/>
        </w:rPr>
        <w:t xml:space="preserve">חלק </w:t>
      </w:r>
      <w:bookmarkStart w:id="24824" w:name="_ETM_Q76_427060"/>
      <w:bookmarkEnd w:id="24824"/>
      <w:r w:rsidRPr="00354A8A">
        <w:rPr>
          <w:rtl/>
        </w:rPr>
        <w:t>מהדברים</w:t>
      </w:r>
      <w:r>
        <w:rPr>
          <w:rFonts w:hint="cs"/>
          <w:rtl/>
        </w:rPr>
        <w:t>,</w:t>
      </w:r>
      <w:r w:rsidRPr="00354A8A">
        <w:rPr>
          <w:rtl/>
        </w:rPr>
        <w:t xml:space="preserve"> </w:t>
      </w:r>
      <w:bookmarkStart w:id="24825" w:name="_ETM_Q76_428049"/>
      <w:bookmarkEnd w:id="24825"/>
      <w:r>
        <w:rPr>
          <w:rFonts w:hint="cs"/>
          <w:rtl/>
        </w:rPr>
        <w:t xml:space="preserve">איך </w:t>
      </w:r>
      <w:r w:rsidRPr="00354A8A">
        <w:rPr>
          <w:rtl/>
        </w:rPr>
        <w:t>ש</w:t>
      </w:r>
      <w:bookmarkStart w:id="24826" w:name="_ETM_Q76_428830"/>
      <w:bookmarkEnd w:id="24826"/>
      <w:r>
        <w:rPr>
          <w:rFonts w:hint="cs"/>
          <w:rtl/>
        </w:rPr>
        <w:t>ה</w:t>
      </w:r>
      <w:r w:rsidRPr="00354A8A">
        <w:rPr>
          <w:rtl/>
        </w:rPr>
        <w:t xml:space="preserve">ממשלה </w:t>
      </w:r>
      <w:bookmarkStart w:id="24827" w:name="_ETM_Q76_429310"/>
      <w:bookmarkEnd w:id="24827"/>
      <w:r w:rsidRPr="00354A8A">
        <w:rPr>
          <w:rtl/>
        </w:rPr>
        <w:t>ו</w:t>
      </w:r>
      <w:r>
        <w:rPr>
          <w:rFonts w:hint="cs"/>
          <w:rtl/>
        </w:rPr>
        <w:t>ה</w:t>
      </w:r>
      <w:r w:rsidRPr="00354A8A">
        <w:rPr>
          <w:rtl/>
        </w:rPr>
        <w:t xml:space="preserve">קואליציה </w:t>
      </w:r>
      <w:bookmarkStart w:id="24828" w:name="_ETM_Q76_429849"/>
      <w:bookmarkEnd w:id="24828"/>
      <w:r>
        <w:rPr>
          <w:rtl/>
        </w:rPr>
        <w:t>מתנהג</w:t>
      </w:r>
      <w:r>
        <w:rPr>
          <w:rFonts w:hint="cs"/>
          <w:rtl/>
        </w:rPr>
        <w:t>ות</w:t>
      </w:r>
      <w:r w:rsidR="00E9650D">
        <w:rPr>
          <w:rFonts w:hint="cs"/>
          <w:rtl/>
        </w:rPr>
        <w:t>.</w:t>
      </w:r>
      <w:r w:rsidRPr="00354A8A">
        <w:rPr>
          <w:rtl/>
        </w:rPr>
        <w:t xml:space="preserve"> </w:t>
      </w:r>
      <w:bookmarkStart w:id="24829" w:name="_ETM_Q76_430330"/>
      <w:bookmarkEnd w:id="24829"/>
      <w:r w:rsidRPr="00354A8A">
        <w:rPr>
          <w:rtl/>
        </w:rPr>
        <w:t xml:space="preserve">דרך </w:t>
      </w:r>
      <w:bookmarkStart w:id="24830" w:name="_ETM_Q76_430569"/>
      <w:bookmarkEnd w:id="24830"/>
      <w:r w:rsidRPr="00354A8A">
        <w:rPr>
          <w:rtl/>
        </w:rPr>
        <w:t>אגב</w:t>
      </w:r>
      <w:r>
        <w:rPr>
          <w:rFonts w:hint="cs"/>
          <w:rtl/>
        </w:rPr>
        <w:t>,</w:t>
      </w:r>
      <w:r w:rsidRPr="00354A8A">
        <w:rPr>
          <w:rtl/>
        </w:rPr>
        <w:t xml:space="preserve"> </w:t>
      </w:r>
      <w:bookmarkStart w:id="24831" w:name="_ETM_Q76_430780"/>
      <w:bookmarkEnd w:id="24831"/>
      <w:r w:rsidRPr="00354A8A">
        <w:rPr>
          <w:rtl/>
        </w:rPr>
        <w:t xml:space="preserve">אנחנו </w:t>
      </w:r>
      <w:bookmarkStart w:id="24832" w:name="_ETM_Q76_431049"/>
      <w:bookmarkEnd w:id="24832"/>
      <w:r w:rsidRPr="00354A8A">
        <w:rPr>
          <w:rtl/>
        </w:rPr>
        <w:t xml:space="preserve">בדעה </w:t>
      </w:r>
      <w:bookmarkStart w:id="24833" w:name="_ETM_Q76_431440"/>
      <w:bookmarkEnd w:id="24833"/>
      <w:r w:rsidRPr="00354A8A">
        <w:rPr>
          <w:rtl/>
        </w:rPr>
        <w:t xml:space="preserve">שרונן </w:t>
      </w:r>
      <w:bookmarkStart w:id="24834" w:name="_ETM_Q76_431860"/>
      <w:bookmarkEnd w:id="24834"/>
      <w:r w:rsidRPr="00354A8A">
        <w:rPr>
          <w:rtl/>
        </w:rPr>
        <w:t xml:space="preserve">בר </w:t>
      </w:r>
      <w:bookmarkStart w:id="24835" w:name="_ETM_Q76_432069"/>
      <w:bookmarkEnd w:id="24835"/>
      <w:r w:rsidRPr="00354A8A">
        <w:rPr>
          <w:rtl/>
        </w:rPr>
        <w:t xml:space="preserve">צריך </w:t>
      </w:r>
      <w:bookmarkStart w:id="24836" w:name="_ETM_Q76_432400"/>
      <w:bookmarkEnd w:id="24836"/>
      <w:r>
        <w:rPr>
          <w:rFonts w:hint="cs"/>
          <w:rtl/>
        </w:rPr>
        <w:t xml:space="preserve">ללכת </w:t>
      </w:r>
      <w:r w:rsidRPr="00354A8A">
        <w:rPr>
          <w:rtl/>
        </w:rPr>
        <w:t>הביתה</w:t>
      </w:r>
      <w:r>
        <w:rPr>
          <w:rFonts w:hint="cs"/>
          <w:rtl/>
        </w:rPr>
        <w:t>.</w:t>
      </w:r>
      <w:r w:rsidRPr="00354A8A">
        <w:rPr>
          <w:rtl/>
        </w:rPr>
        <w:t xml:space="preserve"> </w:t>
      </w:r>
      <w:bookmarkStart w:id="24837" w:name="_ETM_Q76_433150"/>
      <w:bookmarkEnd w:id="24837"/>
      <w:r w:rsidRPr="00354A8A">
        <w:rPr>
          <w:rtl/>
        </w:rPr>
        <w:t>כן</w:t>
      </w:r>
      <w:r>
        <w:rPr>
          <w:rFonts w:hint="cs"/>
          <w:rtl/>
        </w:rPr>
        <w:t>,</w:t>
      </w:r>
      <w:r w:rsidRPr="00354A8A">
        <w:rPr>
          <w:rtl/>
        </w:rPr>
        <w:t xml:space="preserve"> </w:t>
      </w:r>
      <w:bookmarkStart w:id="24838" w:name="_ETM_Q76_433449"/>
      <w:bookmarkEnd w:id="24838"/>
      <w:r w:rsidRPr="00354A8A">
        <w:rPr>
          <w:rtl/>
        </w:rPr>
        <w:t xml:space="preserve">אני </w:t>
      </w:r>
      <w:bookmarkStart w:id="24839" w:name="_ETM_Q76_433659"/>
      <w:bookmarkEnd w:id="24839"/>
      <w:r w:rsidRPr="00354A8A">
        <w:rPr>
          <w:rtl/>
        </w:rPr>
        <w:t xml:space="preserve">חושב </w:t>
      </w:r>
      <w:bookmarkStart w:id="24840" w:name="_ETM_Q76_433959"/>
      <w:bookmarkEnd w:id="24840"/>
      <w:r w:rsidRPr="00354A8A">
        <w:rPr>
          <w:rtl/>
        </w:rPr>
        <w:t xml:space="preserve">שראש </w:t>
      </w:r>
      <w:bookmarkStart w:id="24841" w:name="_ETM_Q76_434499"/>
      <w:bookmarkEnd w:id="24841"/>
      <w:r w:rsidRPr="00354A8A">
        <w:rPr>
          <w:rtl/>
        </w:rPr>
        <w:t xml:space="preserve">השב"כ </w:t>
      </w:r>
      <w:bookmarkStart w:id="24842" w:name="_ETM_Q76_435660"/>
      <w:bookmarkEnd w:id="24842"/>
      <w:r w:rsidRPr="00354A8A">
        <w:rPr>
          <w:rtl/>
        </w:rPr>
        <w:t>כשל</w:t>
      </w:r>
      <w:r>
        <w:rPr>
          <w:rFonts w:hint="cs"/>
          <w:rtl/>
        </w:rPr>
        <w:t>,</w:t>
      </w:r>
      <w:r w:rsidRPr="00354A8A">
        <w:rPr>
          <w:rtl/>
        </w:rPr>
        <w:t xml:space="preserve"> </w:t>
      </w:r>
      <w:bookmarkStart w:id="24843" w:name="_ETM_Q76_436139"/>
      <w:bookmarkEnd w:id="24843"/>
      <w:r w:rsidRPr="00354A8A">
        <w:rPr>
          <w:rtl/>
        </w:rPr>
        <w:t>ש</w:t>
      </w:r>
      <w:r>
        <w:rPr>
          <w:rFonts w:hint="cs"/>
          <w:rtl/>
        </w:rPr>
        <w:t>ב"כ</w:t>
      </w:r>
      <w:r w:rsidRPr="00354A8A">
        <w:rPr>
          <w:rtl/>
        </w:rPr>
        <w:t xml:space="preserve"> </w:t>
      </w:r>
      <w:bookmarkStart w:id="24844" w:name="_ETM_Q76_436889"/>
      <w:bookmarkEnd w:id="24844"/>
      <w:r>
        <w:rPr>
          <w:rFonts w:hint="cs"/>
          <w:rtl/>
        </w:rPr>
        <w:t>כשל, הצבא כשל</w:t>
      </w:r>
      <w:bookmarkStart w:id="24845" w:name="_ETM_Q76_437400"/>
      <w:bookmarkEnd w:id="24845"/>
      <w:r>
        <w:rPr>
          <w:rFonts w:hint="cs"/>
          <w:rtl/>
        </w:rPr>
        <w:t>.</w:t>
      </w:r>
      <w:r w:rsidRPr="00354A8A">
        <w:rPr>
          <w:rtl/>
        </w:rPr>
        <w:t xml:space="preserve"> </w:t>
      </w:r>
      <w:bookmarkStart w:id="24846" w:name="_ETM_Q76_438060"/>
      <w:bookmarkEnd w:id="24846"/>
      <w:r w:rsidRPr="00354A8A">
        <w:rPr>
          <w:rtl/>
        </w:rPr>
        <w:t xml:space="preserve">גם </w:t>
      </w:r>
      <w:bookmarkStart w:id="24847" w:name="_ETM_Q76_438600"/>
      <w:bookmarkEnd w:id="24847"/>
      <w:r>
        <w:rPr>
          <w:rFonts w:hint="cs"/>
          <w:rtl/>
        </w:rPr>
        <w:t>ה</w:t>
      </w:r>
      <w:r w:rsidRPr="00354A8A">
        <w:rPr>
          <w:rtl/>
        </w:rPr>
        <w:t xml:space="preserve">דרג </w:t>
      </w:r>
      <w:bookmarkStart w:id="24848" w:name="_ETM_Q76_438900"/>
      <w:bookmarkEnd w:id="24848"/>
      <w:r w:rsidRPr="00354A8A">
        <w:rPr>
          <w:rtl/>
        </w:rPr>
        <w:t xml:space="preserve">המדיני </w:t>
      </w:r>
      <w:bookmarkStart w:id="24849" w:name="_ETM_Q76_439200"/>
      <w:bookmarkEnd w:id="24849"/>
      <w:r w:rsidRPr="00354A8A">
        <w:rPr>
          <w:rtl/>
        </w:rPr>
        <w:t>כשל</w:t>
      </w:r>
      <w:r>
        <w:rPr>
          <w:rFonts w:hint="cs"/>
          <w:rtl/>
        </w:rPr>
        <w:t>,</w:t>
      </w:r>
      <w:r w:rsidRPr="00354A8A">
        <w:rPr>
          <w:rtl/>
        </w:rPr>
        <w:t xml:space="preserve"> </w:t>
      </w:r>
      <w:bookmarkStart w:id="24850" w:name="_ETM_Q76_440010"/>
      <w:bookmarkEnd w:id="24850"/>
      <w:r w:rsidRPr="00354A8A">
        <w:rPr>
          <w:rtl/>
        </w:rPr>
        <w:t xml:space="preserve">אבל </w:t>
      </w:r>
      <w:bookmarkStart w:id="24851" w:name="_ETM_Q76_440460"/>
      <w:bookmarkEnd w:id="24851"/>
      <w:r w:rsidRPr="00354A8A">
        <w:rPr>
          <w:rtl/>
        </w:rPr>
        <w:t xml:space="preserve">את </w:t>
      </w:r>
      <w:bookmarkStart w:id="24852" w:name="_ETM_Q76_440550"/>
      <w:bookmarkEnd w:id="24852"/>
      <w:r w:rsidRPr="00354A8A">
        <w:rPr>
          <w:rtl/>
        </w:rPr>
        <w:t xml:space="preserve">זה </w:t>
      </w:r>
      <w:bookmarkStart w:id="24853" w:name="_ETM_Q76_440700"/>
      <w:bookmarkEnd w:id="24853"/>
      <w:r w:rsidRPr="00354A8A">
        <w:rPr>
          <w:rtl/>
        </w:rPr>
        <w:t xml:space="preserve">אנחנו </w:t>
      </w:r>
      <w:bookmarkStart w:id="24854" w:name="_ETM_Q76_441000"/>
      <w:bookmarkEnd w:id="24854"/>
      <w:r w:rsidRPr="00354A8A">
        <w:rPr>
          <w:rtl/>
        </w:rPr>
        <w:t xml:space="preserve">לעולם </w:t>
      </w:r>
      <w:bookmarkStart w:id="24855" w:name="_ETM_Q76_441419"/>
      <w:bookmarkEnd w:id="24855"/>
      <w:r w:rsidRPr="00354A8A">
        <w:rPr>
          <w:rtl/>
        </w:rPr>
        <w:t xml:space="preserve">לא </w:t>
      </w:r>
      <w:bookmarkStart w:id="24856" w:name="_ETM_Q76_441660"/>
      <w:bookmarkEnd w:id="24856"/>
      <w:r w:rsidRPr="00354A8A">
        <w:rPr>
          <w:rtl/>
        </w:rPr>
        <w:t xml:space="preserve">נוכל </w:t>
      </w:r>
      <w:bookmarkStart w:id="24857" w:name="_ETM_Q76_442660"/>
      <w:bookmarkEnd w:id="24857"/>
      <w:r w:rsidRPr="00354A8A">
        <w:rPr>
          <w:rtl/>
        </w:rPr>
        <w:t>ל</w:t>
      </w:r>
      <w:r>
        <w:rPr>
          <w:rFonts w:hint="cs"/>
          <w:rtl/>
        </w:rPr>
        <w:t>ע</w:t>
      </w:r>
      <w:r w:rsidRPr="00354A8A">
        <w:rPr>
          <w:rtl/>
        </w:rPr>
        <w:t xml:space="preserve">גן </w:t>
      </w:r>
      <w:bookmarkStart w:id="24858" w:name="_ETM_Q76_443500"/>
      <w:bookmarkEnd w:id="24858"/>
      <w:r w:rsidRPr="00354A8A">
        <w:rPr>
          <w:rtl/>
        </w:rPr>
        <w:t xml:space="preserve">בהסכמה </w:t>
      </w:r>
      <w:bookmarkStart w:id="24859" w:name="_ETM_Q76_444430"/>
      <w:bookmarkEnd w:id="24859"/>
      <w:r w:rsidRPr="00354A8A">
        <w:rPr>
          <w:rtl/>
        </w:rPr>
        <w:t xml:space="preserve">ציבורית </w:t>
      </w:r>
      <w:bookmarkStart w:id="24860" w:name="_ETM_Q76_444970"/>
      <w:bookmarkEnd w:id="24860"/>
      <w:r>
        <w:rPr>
          <w:rFonts w:hint="cs"/>
          <w:rtl/>
        </w:rPr>
        <w:t>ל</w:t>
      </w:r>
      <w:r w:rsidRPr="00354A8A">
        <w:rPr>
          <w:rtl/>
        </w:rPr>
        <w:t xml:space="preserve">לא </w:t>
      </w:r>
      <w:bookmarkStart w:id="24861" w:name="_ETM_Q76_445210"/>
      <w:bookmarkEnd w:id="24861"/>
      <w:r w:rsidRPr="00354A8A">
        <w:rPr>
          <w:rtl/>
        </w:rPr>
        <w:t xml:space="preserve">ועדת </w:t>
      </w:r>
      <w:bookmarkStart w:id="24862" w:name="_ETM_Q76_445510"/>
      <w:bookmarkEnd w:id="24862"/>
      <w:r w:rsidRPr="00354A8A">
        <w:rPr>
          <w:rtl/>
        </w:rPr>
        <w:t xml:space="preserve">חקירה </w:t>
      </w:r>
      <w:bookmarkStart w:id="24863" w:name="_ETM_Q76_445810"/>
      <w:bookmarkEnd w:id="24863"/>
      <w:r w:rsidRPr="00354A8A">
        <w:rPr>
          <w:rtl/>
        </w:rPr>
        <w:t>ממלכתית</w:t>
      </w:r>
      <w:r>
        <w:rPr>
          <w:rFonts w:hint="cs"/>
          <w:rtl/>
        </w:rPr>
        <w:t>.</w:t>
      </w:r>
    </w:p>
    <w:p w:rsidR="00EA1761" w:rsidRDefault="00EA1761" w:rsidP="000936C0">
      <w:pPr>
        <w:rPr>
          <w:rtl/>
        </w:rPr>
      </w:pPr>
    </w:p>
    <w:p w:rsidR="00E9650D" w:rsidRDefault="00EA1761" w:rsidP="00E9650D">
      <w:pPr>
        <w:rPr>
          <w:rtl/>
        </w:rPr>
      </w:pPr>
      <w:bookmarkStart w:id="24864" w:name="_ETM_Q76_446320"/>
      <w:bookmarkEnd w:id="24864"/>
      <w:r w:rsidRPr="00354A8A">
        <w:rPr>
          <w:rtl/>
        </w:rPr>
        <w:t xml:space="preserve">באותו </w:t>
      </w:r>
      <w:bookmarkStart w:id="24865" w:name="_ETM_Q76_446889"/>
      <w:bookmarkEnd w:id="24865"/>
      <w:r w:rsidRPr="00354A8A">
        <w:rPr>
          <w:rtl/>
        </w:rPr>
        <w:t xml:space="preserve">מסמך </w:t>
      </w:r>
      <w:bookmarkStart w:id="24866" w:name="_ETM_Q76_448180"/>
      <w:bookmarkEnd w:id="24866"/>
      <w:r w:rsidRPr="00354A8A">
        <w:rPr>
          <w:rtl/>
        </w:rPr>
        <w:t xml:space="preserve">שמועבר </w:t>
      </w:r>
      <w:bookmarkStart w:id="24867" w:name="_ETM_Q76_449499"/>
      <w:bookmarkEnd w:id="24867"/>
      <w:r w:rsidRPr="00354A8A">
        <w:rPr>
          <w:rtl/>
        </w:rPr>
        <w:t xml:space="preserve">לבית </w:t>
      </w:r>
      <w:bookmarkStart w:id="24868" w:name="_ETM_Q76_449800"/>
      <w:bookmarkEnd w:id="24868"/>
      <w:r w:rsidRPr="00354A8A">
        <w:rPr>
          <w:rtl/>
        </w:rPr>
        <w:t>המשפט</w:t>
      </w:r>
      <w:r w:rsidR="00E9650D">
        <w:rPr>
          <w:rFonts w:hint="cs"/>
          <w:rtl/>
        </w:rPr>
        <w:t>,</w:t>
      </w:r>
      <w:r w:rsidRPr="00354A8A">
        <w:rPr>
          <w:rtl/>
        </w:rPr>
        <w:t xml:space="preserve"> </w:t>
      </w:r>
      <w:bookmarkStart w:id="24869" w:name="_ETM_Q76_450879"/>
      <w:bookmarkEnd w:id="24869"/>
      <w:r w:rsidRPr="00354A8A">
        <w:rPr>
          <w:rtl/>
        </w:rPr>
        <w:t xml:space="preserve">בין </w:t>
      </w:r>
      <w:bookmarkStart w:id="24870" w:name="_ETM_Q76_451150"/>
      <w:bookmarkEnd w:id="24870"/>
      <w:r w:rsidRPr="00354A8A">
        <w:rPr>
          <w:rtl/>
        </w:rPr>
        <w:t xml:space="preserve">היתר </w:t>
      </w:r>
      <w:bookmarkStart w:id="24871" w:name="_ETM_Q76_451479"/>
      <w:bookmarkEnd w:id="24871"/>
      <w:r w:rsidRPr="00354A8A">
        <w:rPr>
          <w:rtl/>
        </w:rPr>
        <w:t xml:space="preserve">מצוין </w:t>
      </w:r>
      <w:bookmarkStart w:id="24872" w:name="_ETM_Q76_452110"/>
      <w:bookmarkEnd w:id="24872"/>
      <w:r w:rsidRPr="00354A8A">
        <w:rPr>
          <w:rtl/>
        </w:rPr>
        <w:t xml:space="preserve">שראש </w:t>
      </w:r>
      <w:bookmarkStart w:id="24873" w:name="_ETM_Q76_454150"/>
      <w:bookmarkEnd w:id="24873"/>
      <w:r w:rsidRPr="00354A8A">
        <w:rPr>
          <w:rtl/>
        </w:rPr>
        <w:t>השב"כ</w:t>
      </w:r>
      <w:bookmarkStart w:id="24874" w:name="_ETM_Q76_454869"/>
      <w:bookmarkEnd w:id="24874"/>
      <w:r>
        <w:rPr>
          <w:rFonts w:hint="cs"/>
          <w:rtl/>
        </w:rPr>
        <w:t xml:space="preserve"> –</w:t>
      </w:r>
      <w:r w:rsidRPr="00354A8A">
        <w:rPr>
          <w:rtl/>
        </w:rPr>
        <w:t xml:space="preserve"> </w:t>
      </w:r>
      <w:bookmarkStart w:id="24875" w:name="_ETM_Q76_455319"/>
      <w:bookmarkEnd w:id="24875"/>
      <w:r w:rsidRPr="00354A8A">
        <w:rPr>
          <w:rtl/>
        </w:rPr>
        <w:t xml:space="preserve">ראש </w:t>
      </w:r>
      <w:bookmarkStart w:id="24876" w:name="_ETM_Q76_455710"/>
      <w:bookmarkEnd w:id="24876"/>
      <w:r w:rsidRPr="00354A8A">
        <w:rPr>
          <w:rtl/>
        </w:rPr>
        <w:t xml:space="preserve">שירות </w:t>
      </w:r>
      <w:bookmarkStart w:id="24877" w:name="_ETM_Q76_456009"/>
      <w:bookmarkEnd w:id="24877"/>
      <w:r w:rsidRPr="00354A8A">
        <w:rPr>
          <w:rtl/>
        </w:rPr>
        <w:t xml:space="preserve">הביטחון </w:t>
      </w:r>
      <w:bookmarkStart w:id="24878" w:name="_ETM_Q76_456460"/>
      <w:bookmarkEnd w:id="24878"/>
      <w:r w:rsidRPr="00354A8A">
        <w:rPr>
          <w:rtl/>
        </w:rPr>
        <w:t>הכללי</w:t>
      </w:r>
      <w:r w:rsidR="00E9650D">
        <w:rPr>
          <w:rFonts w:hint="cs"/>
          <w:rtl/>
        </w:rPr>
        <w:t>,</w:t>
      </w:r>
      <w:r w:rsidRPr="00354A8A">
        <w:rPr>
          <w:rtl/>
        </w:rPr>
        <w:t xml:space="preserve"> </w:t>
      </w:r>
      <w:bookmarkStart w:id="24879" w:name="_ETM_Q76_456849"/>
      <w:bookmarkEnd w:id="24879"/>
      <w:r w:rsidRPr="00354A8A">
        <w:rPr>
          <w:rtl/>
        </w:rPr>
        <w:t>ש</w:t>
      </w:r>
      <w:bookmarkStart w:id="24880" w:name="_ETM_Q76_457029"/>
      <w:bookmarkEnd w:id="24880"/>
      <w:r w:rsidRPr="00354A8A">
        <w:rPr>
          <w:rtl/>
        </w:rPr>
        <w:t xml:space="preserve">אמון </w:t>
      </w:r>
      <w:bookmarkStart w:id="24881" w:name="_ETM_Q76_457270"/>
      <w:bookmarkEnd w:id="24881"/>
      <w:r w:rsidRPr="00354A8A">
        <w:rPr>
          <w:rtl/>
        </w:rPr>
        <w:t xml:space="preserve">על </w:t>
      </w:r>
      <w:bookmarkStart w:id="24882" w:name="_ETM_Q76_457389"/>
      <w:bookmarkEnd w:id="24882"/>
      <w:r w:rsidRPr="00354A8A">
        <w:rPr>
          <w:rtl/>
        </w:rPr>
        <w:t xml:space="preserve">ביטחון </w:t>
      </w:r>
      <w:bookmarkStart w:id="24883" w:name="_ETM_Q76_457749"/>
      <w:bookmarkEnd w:id="24883"/>
      <w:r w:rsidRPr="00354A8A">
        <w:rPr>
          <w:rtl/>
        </w:rPr>
        <w:t xml:space="preserve">אזרחי </w:t>
      </w:r>
      <w:bookmarkStart w:id="24884" w:name="_ETM_Q76_458110"/>
      <w:bookmarkEnd w:id="24884"/>
      <w:r w:rsidRPr="00354A8A">
        <w:rPr>
          <w:rtl/>
        </w:rPr>
        <w:t xml:space="preserve">ישראל </w:t>
      </w:r>
      <w:bookmarkStart w:id="24885" w:name="_ETM_Q76_458889"/>
      <w:bookmarkEnd w:id="24885"/>
      <w:r w:rsidRPr="00354A8A">
        <w:rPr>
          <w:rtl/>
        </w:rPr>
        <w:t xml:space="preserve">וגם </w:t>
      </w:r>
      <w:bookmarkStart w:id="24886" w:name="_ETM_Q76_459279"/>
      <w:bookmarkStart w:id="24887" w:name="_ETM_Q76_459639"/>
      <w:bookmarkEnd w:id="24886"/>
      <w:bookmarkEnd w:id="24887"/>
      <w:r w:rsidRPr="00354A8A">
        <w:rPr>
          <w:rtl/>
        </w:rPr>
        <w:t xml:space="preserve">על </w:t>
      </w:r>
      <w:bookmarkStart w:id="24888" w:name="_ETM_Q76_459729"/>
      <w:bookmarkEnd w:id="24888"/>
      <w:r>
        <w:rPr>
          <w:rFonts w:hint="cs"/>
          <w:rtl/>
        </w:rPr>
        <w:t>ה</w:t>
      </w:r>
      <w:r w:rsidRPr="00354A8A">
        <w:rPr>
          <w:rtl/>
        </w:rPr>
        <w:t xml:space="preserve">שמירה </w:t>
      </w:r>
      <w:bookmarkStart w:id="24889" w:name="_ETM_Q76_459999"/>
      <w:bookmarkEnd w:id="24889"/>
      <w:r w:rsidRPr="00354A8A">
        <w:rPr>
          <w:rtl/>
        </w:rPr>
        <w:t xml:space="preserve">על </w:t>
      </w:r>
      <w:bookmarkStart w:id="24890" w:name="_ETM_Q76_460059"/>
      <w:bookmarkEnd w:id="24890"/>
      <w:r>
        <w:rPr>
          <w:rFonts w:hint="cs"/>
          <w:rtl/>
        </w:rPr>
        <w:t>ה</w:t>
      </w:r>
      <w:r w:rsidRPr="00354A8A">
        <w:rPr>
          <w:rtl/>
        </w:rPr>
        <w:t>דמוקרטיה</w:t>
      </w:r>
      <w:r>
        <w:rPr>
          <w:rFonts w:hint="cs"/>
          <w:rtl/>
        </w:rPr>
        <w:t>,</w:t>
      </w:r>
      <w:r w:rsidRPr="00354A8A">
        <w:rPr>
          <w:rtl/>
        </w:rPr>
        <w:t xml:space="preserve"> </w:t>
      </w:r>
      <w:bookmarkStart w:id="24891" w:name="_ETM_Q76_462470"/>
      <w:bookmarkEnd w:id="24891"/>
      <w:r w:rsidRPr="00354A8A">
        <w:rPr>
          <w:rtl/>
        </w:rPr>
        <w:t xml:space="preserve">דרך </w:t>
      </w:r>
      <w:bookmarkStart w:id="24892" w:name="_ETM_Q76_459460"/>
      <w:bookmarkEnd w:id="24892"/>
      <w:r w:rsidRPr="00354A8A">
        <w:rPr>
          <w:rtl/>
        </w:rPr>
        <w:t>אגב</w:t>
      </w:r>
      <w:r>
        <w:rPr>
          <w:rFonts w:hint="cs"/>
          <w:rtl/>
        </w:rPr>
        <w:t xml:space="preserve"> –</w:t>
      </w:r>
      <w:r w:rsidRPr="00354A8A">
        <w:rPr>
          <w:rtl/>
        </w:rPr>
        <w:t xml:space="preserve"> </w:t>
      </w:r>
      <w:r>
        <w:rPr>
          <w:rFonts w:hint="cs"/>
          <w:rtl/>
        </w:rPr>
        <w:t>ה</w:t>
      </w:r>
      <w:r w:rsidRPr="00354A8A">
        <w:rPr>
          <w:rtl/>
        </w:rPr>
        <w:t xml:space="preserve">עז </w:t>
      </w:r>
      <w:bookmarkStart w:id="24893" w:name="_ETM_Q76_463790"/>
      <w:bookmarkEnd w:id="24893"/>
      <w:r w:rsidRPr="00354A8A">
        <w:rPr>
          <w:rtl/>
        </w:rPr>
        <w:t xml:space="preserve">לקרוא </w:t>
      </w:r>
      <w:bookmarkStart w:id="24894" w:name="_ETM_Q76_464300"/>
      <w:bookmarkEnd w:id="24894"/>
      <w:r w:rsidRPr="00354A8A">
        <w:rPr>
          <w:rtl/>
        </w:rPr>
        <w:t xml:space="preserve">להקמת </w:t>
      </w:r>
      <w:bookmarkStart w:id="24895" w:name="_ETM_Q76_464779"/>
      <w:bookmarkEnd w:id="24895"/>
      <w:r w:rsidRPr="00354A8A">
        <w:rPr>
          <w:rtl/>
        </w:rPr>
        <w:t xml:space="preserve">ועדת </w:t>
      </w:r>
      <w:bookmarkStart w:id="24896" w:name="_ETM_Q76_465139"/>
      <w:bookmarkEnd w:id="24896"/>
      <w:r w:rsidRPr="00354A8A">
        <w:rPr>
          <w:rtl/>
        </w:rPr>
        <w:t xml:space="preserve">חקירה </w:t>
      </w:r>
      <w:bookmarkStart w:id="24897" w:name="_ETM_Q76_465500"/>
      <w:bookmarkEnd w:id="24897"/>
      <w:r w:rsidRPr="00354A8A">
        <w:rPr>
          <w:rtl/>
        </w:rPr>
        <w:t>ממלכתית</w:t>
      </w:r>
      <w:r>
        <w:rPr>
          <w:rFonts w:hint="cs"/>
          <w:rtl/>
        </w:rPr>
        <w:t>.</w:t>
      </w:r>
      <w:r w:rsidRPr="00354A8A">
        <w:rPr>
          <w:rtl/>
        </w:rPr>
        <w:t xml:space="preserve"> </w:t>
      </w:r>
      <w:bookmarkStart w:id="24898" w:name="_ETM_Q76_467810"/>
      <w:bookmarkEnd w:id="24898"/>
      <w:r w:rsidRPr="00354A8A">
        <w:rPr>
          <w:rtl/>
        </w:rPr>
        <w:t>עכשיו</w:t>
      </w:r>
      <w:r>
        <w:rPr>
          <w:rFonts w:hint="cs"/>
          <w:rtl/>
        </w:rPr>
        <w:t>,</w:t>
      </w:r>
      <w:r w:rsidRPr="00354A8A">
        <w:rPr>
          <w:rtl/>
        </w:rPr>
        <w:t xml:space="preserve"> </w:t>
      </w:r>
      <w:bookmarkStart w:id="24899" w:name="_ETM_Q76_468080"/>
      <w:bookmarkEnd w:id="24899"/>
      <w:r w:rsidRPr="00354A8A">
        <w:rPr>
          <w:rtl/>
        </w:rPr>
        <w:t xml:space="preserve">עזבו </w:t>
      </w:r>
      <w:bookmarkStart w:id="24900" w:name="_ETM_Q76_468350"/>
      <w:bookmarkStart w:id="24901" w:name="_ETM_Q76_468470"/>
      <w:bookmarkEnd w:id="24900"/>
      <w:bookmarkEnd w:id="24901"/>
      <w:r w:rsidRPr="00354A8A">
        <w:rPr>
          <w:rtl/>
        </w:rPr>
        <w:t xml:space="preserve">רגע </w:t>
      </w:r>
      <w:bookmarkStart w:id="24902" w:name="_ETM_Q76_468800"/>
      <w:bookmarkEnd w:id="24902"/>
      <w:r w:rsidRPr="00354A8A">
        <w:rPr>
          <w:rtl/>
        </w:rPr>
        <w:t xml:space="preserve">את </w:t>
      </w:r>
      <w:bookmarkStart w:id="24903" w:name="_ETM_Q76_468860"/>
      <w:bookmarkEnd w:id="24903"/>
      <w:r w:rsidRPr="00354A8A">
        <w:rPr>
          <w:rtl/>
        </w:rPr>
        <w:t xml:space="preserve">הדיון </w:t>
      </w:r>
      <w:bookmarkStart w:id="24904" w:name="_ETM_Q76_469400"/>
      <w:bookmarkEnd w:id="24904"/>
      <w:r w:rsidRPr="00354A8A">
        <w:rPr>
          <w:rtl/>
        </w:rPr>
        <w:t xml:space="preserve">של </w:t>
      </w:r>
      <w:bookmarkStart w:id="24905" w:name="_ETM_Q76_469820"/>
      <w:bookmarkEnd w:id="24905"/>
      <w:r w:rsidRPr="00354A8A">
        <w:rPr>
          <w:rtl/>
        </w:rPr>
        <w:t xml:space="preserve">הכישלון </w:t>
      </w:r>
      <w:bookmarkStart w:id="24906" w:name="_ETM_Q76_470330"/>
      <w:bookmarkEnd w:id="24906"/>
      <w:r w:rsidRPr="00354A8A">
        <w:rPr>
          <w:rtl/>
        </w:rPr>
        <w:t xml:space="preserve">של </w:t>
      </w:r>
      <w:bookmarkStart w:id="24907" w:name="_ETM_Q76_470449"/>
      <w:bookmarkEnd w:id="24907"/>
      <w:r w:rsidRPr="00354A8A">
        <w:rPr>
          <w:rtl/>
        </w:rPr>
        <w:t xml:space="preserve">השב"כ </w:t>
      </w:r>
      <w:bookmarkStart w:id="24908" w:name="_ETM_Q76_470839"/>
      <w:bookmarkEnd w:id="24908"/>
      <w:r w:rsidRPr="00354A8A">
        <w:rPr>
          <w:rtl/>
        </w:rPr>
        <w:t xml:space="preserve">ב-7 </w:t>
      </w:r>
      <w:bookmarkStart w:id="24909" w:name="_ETM_Q76_471169"/>
      <w:bookmarkEnd w:id="24909"/>
      <w:r w:rsidRPr="00354A8A">
        <w:rPr>
          <w:rtl/>
        </w:rPr>
        <w:t>באוקטובר</w:t>
      </w:r>
      <w:r>
        <w:rPr>
          <w:rFonts w:hint="cs"/>
          <w:rtl/>
        </w:rPr>
        <w:t xml:space="preserve"> –</w:t>
      </w:r>
      <w:r w:rsidRPr="00354A8A">
        <w:rPr>
          <w:rtl/>
        </w:rPr>
        <w:t xml:space="preserve"> </w:t>
      </w:r>
      <w:bookmarkStart w:id="24910" w:name="_ETM_Q76_471889"/>
      <w:bookmarkEnd w:id="24910"/>
      <w:r w:rsidRPr="00354A8A">
        <w:rPr>
          <w:rtl/>
        </w:rPr>
        <w:t xml:space="preserve">בוודאי </w:t>
      </w:r>
      <w:bookmarkStart w:id="24911" w:name="_ETM_Q76_472820"/>
      <w:bookmarkEnd w:id="24911"/>
      <w:r w:rsidRPr="00354A8A">
        <w:rPr>
          <w:rtl/>
        </w:rPr>
        <w:t>ובוודאי</w:t>
      </w:r>
      <w:r>
        <w:rPr>
          <w:rFonts w:hint="cs"/>
          <w:rtl/>
        </w:rPr>
        <w:t>,</w:t>
      </w:r>
      <w:r w:rsidRPr="00354A8A">
        <w:rPr>
          <w:rtl/>
        </w:rPr>
        <w:t xml:space="preserve"> </w:t>
      </w:r>
      <w:bookmarkStart w:id="24912" w:name="_ETM_Q76_473180"/>
      <w:bookmarkEnd w:id="24912"/>
      <w:r w:rsidRPr="00354A8A">
        <w:rPr>
          <w:rtl/>
        </w:rPr>
        <w:t xml:space="preserve">כמו </w:t>
      </w:r>
      <w:bookmarkStart w:id="24913" w:name="_ETM_Q76_473330"/>
      <w:bookmarkEnd w:id="24913"/>
      <w:r w:rsidRPr="00354A8A">
        <w:rPr>
          <w:rtl/>
        </w:rPr>
        <w:t>שאמרתי</w:t>
      </w:r>
      <w:r>
        <w:rPr>
          <w:rFonts w:hint="cs"/>
          <w:rtl/>
        </w:rPr>
        <w:t>,</w:t>
      </w:r>
      <w:r w:rsidRPr="00354A8A">
        <w:rPr>
          <w:rtl/>
        </w:rPr>
        <w:t xml:space="preserve"> </w:t>
      </w:r>
      <w:bookmarkStart w:id="24914" w:name="_ETM_Q76_474230"/>
      <w:bookmarkEnd w:id="24914"/>
      <w:r w:rsidRPr="00354A8A">
        <w:rPr>
          <w:rtl/>
        </w:rPr>
        <w:t xml:space="preserve">אני </w:t>
      </w:r>
      <w:bookmarkStart w:id="24915" w:name="_ETM_Q76_474440"/>
      <w:bookmarkEnd w:id="24915"/>
      <w:r w:rsidRPr="00354A8A">
        <w:rPr>
          <w:rtl/>
        </w:rPr>
        <w:t xml:space="preserve">לא </w:t>
      </w:r>
      <w:bookmarkStart w:id="24916" w:name="_ETM_Q76_474589"/>
      <w:bookmarkEnd w:id="24916"/>
      <w:r w:rsidRPr="00354A8A">
        <w:rPr>
          <w:rtl/>
        </w:rPr>
        <w:t xml:space="preserve">מחסידי </w:t>
      </w:r>
      <w:bookmarkStart w:id="24917" w:name="_ETM_Q76_476180"/>
      <w:bookmarkEnd w:id="24917"/>
      <w:r w:rsidRPr="00354A8A">
        <w:rPr>
          <w:rtl/>
        </w:rPr>
        <w:t>ההגנה</w:t>
      </w:r>
      <w:r>
        <w:rPr>
          <w:rFonts w:hint="cs"/>
          <w:rtl/>
        </w:rPr>
        <w:t>,</w:t>
      </w:r>
      <w:r w:rsidRPr="00354A8A">
        <w:rPr>
          <w:rtl/>
        </w:rPr>
        <w:t xml:space="preserve"> </w:t>
      </w:r>
      <w:bookmarkStart w:id="24918" w:name="_ETM_Q76_476779"/>
      <w:bookmarkEnd w:id="24918"/>
      <w:r w:rsidRPr="00354A8A">
        <w:rPr>
          <w:rtl/>
        </w:rPr>
        <w:t xml:space="preserve">ואני </w:t>
      </w:r>
      <w:bookmarkStart w:id="24919" w:name="_ETM_Q76_477139"/>
      <w:bookmarkEnd w:id="24919"/>
      <w:r w:rsidRPr="00354A8A">
        <w:rPr>
          <w:rtl/>
        </w:rPr>
        <w:t xml:space="preserve">חושב </w:t>
      </w:r>
      <w:bookmarkStart w:id="24920" w:name="_ETM_Q76_477440"/>
      <w:bookmarkEnd w:id="24920"/>
      <w:r w:rsidRPr="00354A8A">
        <w:rPr>
          <w:rtl/>
        </w:rPr>
        <w:t xml:space="preserve">שנעשו </w:t>
      </w:r>
      <w:bookmarkStart w:id="24921" w:name="_ETM_Q76_478880"/>
      <w:bookmarkEnd w:id="24921"/>
      <w:r w:rsidRPr="00354A8A">
        <w:rPr>
          <w:rtl/>
        </w:rPr>
        <w:t xml:space="preserve">פה </w:t>
      </w:r>
      <w:bookmarkStart w:id="24922" w:name="_ETM_Q76_479029"/>
      <w:bookmarkEnd w:id="24922"/>
      <w:r w:rsidRPr="00354A8A">
        <w:rPr>
          <w:rtl/>
        </w:rPr>
        <w:t xml:space="preserve">כשלים </w:t>
      </w:r>
      <w:bookmarkStart w:id="24923" w:name="_ETM_Q76_479419"/>
      <w:bookmarkEnd w:id="24923"/>
      <w:r w:rsidRPr="00354A8A">
        <w:rPr>
          <w:rtl/>
        </w:rPr>
        <w:t>רבים</w:t>
      </w:r>
      <w:r>
        <w:rPr>
          <w:rFonts w:hint="cs"/>
          <w:rtl/>
        </w:rPr>
        <w:t xml:space="preserve"> –</w:t>
      </w:r>
      <w:r w:rsidRPr="00354A8A">
        <w:rPr>
          <w:rtl/>
        </w:rPr>
        <w:t xml:space="preserve"> </w:t>
      </w:r>
      <w:bookmarkStart w:id="24924" w:name="_ETM_Q76_480470"/>
      <w:bookmarkEnd w:id="24924"/>
      <w:r w:rsidRPr="00354A8A">
        <w:rPr>
          <w:rtl/>
        </w:rPr>
        <w:t xml:space="preserve">אבל </w:t>
      </w:r>
      <w:bookmarkStart w:id="24925" w:name="_ETM_Q76_480890"/>
      <w:bookmarkEnd w:id="24925"/>
      <w:r w:rsidRPr="00354A8A">
        <w:rPr>
          <w:rtl/>
        </w:rPr>
        <w:t xml:space="preserve">מה </w:t>
      </w:r>
      <w:bookmarkStart w:id="24926" w:name="_ETM_Q76_481160"/>
      <w:bookmarkEnd w:id="24926"/>
      <w:r>
        <w:rPr>
          <w:rFonts w:hint="cs"/>
          <w:rtl/>
        </w:rPr>
        <w:t>ב</w:t>
      </w:r>
      <w:r w:rsidRPr="00354A8A">
        <w:rPr>
          <w:rtl/>
        </w:rPr>
        <w:t xml:space="preserve">סך </w:t>
      </w:r>
      <w:bookmarkStart w:id="24927" w:name="_ETM_Q76_481460"/>
      <w:bookmarkEnd w:id="24927"/>
      <w:r w:rsidRPr="00354A8A">
        <w:rPr>
          <w:rtl/>
        </w:rPr>
        <w:t>הכ</w:t>
      </w:r>
      <w:r>
        <w:rPr>
          <w:rFonts w:hint="cs"/>
          <w:rtl/>
        </w:rPr>
        <w:t>ו</w:t>
      </w:r>
      <w:r w:rsidRPr="00354A8A">
        <w:rPr>
          <w:rtl/>
        </w:rPr>
        <w:t xml:space="preserve">ל </w:t>
      </w:r>
      <w:bookmarkStart w:id="24928" w:name="_ETM_Q76_481760"/>
      <w:bookmarkEnd w:id="24928"/>
      <w:r w:rsidRPr="00354A8A">
        <w:rPr>
          <w:rtl/>
        </w:rPr>
        <w:t xml:space="preserve">נורא </w:t>
      </w:r>
      <w:bookmarkStart w:id="24929" w:name="_ETM_Q76_482150"/>
      <w:bookmarkEnd w:id="24929"/>
      <w:r w:rsidRPr="00354A8A">
        <w:rPr>
          <w:rtl/>
        </w:rPr>
        <w:t>במשפט</w:t>
      </w:r>
      <w:r>
        <w:rPr>
          <w:rFonts w:hint="cs"/>
          <w:rtl/>
        </w:rPr>
        <w:t xml:space="preserve"> הזה</w:t>
      </w:r>
      <w:bookmarkStart w:id="24930" w:name="_ETM_Q76_480000"/>
      <w:bookmarkStart w:id="24931" w:name="_ETM_Q76_480909"/>
      <w:bookmarkStart w:id="24932" w:name="_ETM_Q76_481240"/>
      <w:bookmarkStart w:id="24933" w:name="_ETM_Q76_481479"/>
      <w:bookmarkStart w:id="24934" w:name="_ETM_Q76_481779"/>
      <w:bookmarkStart w:id="24935" w:name="_ETM_Q76_482080"/>
      <w:bookmarkStart w:id="24936" w:name="_ETM_Q76_482469"/>
      <w:bookmarkStart w:id="24937" w:name="_ETM_Q76_483100"/>
      <w:bookmarkEnd w:id="24930"/>
      <w:bookmarkEnd w:id="24931"/>
      <w:bookmarkEnd w:id="24932"/>
      <w:bookmarkEnd w:id="24933"/>
      <w:bookmarkEnd w:id="24934"/>
      <w:bookmarkEnd w:id="24935"/>
      <w:bookmarkEnd w:id="24936"/>
      <w:bookmarkEnd w:id="24937"/>
      <w:r>
        <w:rPr>
          <w:rFonts w:hint="cs"/>
          <w:rtl/>
        </w:rPr>
        <w:t>,</w:t>
      </w:r>
      <w:r w:rsidRPr="00354A8A">
        <w:rPr>
          <w:rtl/>
        </w:rPr>
        <w:t xml:space="preserve"> </w:t>
      </w:r>
      <w:bookmarkStart w:id="24938" w:name="_ETM_Q76_484089"/>
      <w:bookmarkEnd w:id="24938"/>
      <w:r w:rsidRPr="00354A8A">
        <w:rPr>
          <w:rtl/>
        </w:rPr>
        <w:t xml:space="preserve">שיש </w:t>
      </w:r>
      <w:bookmarkStart w:id="24939" w:name="_ETM_Q76_484660"/>
      <w:bookmarkEnd w:id="24939"/>
      <w:r w:rsidRPr="00354A8A">
        <w:rPr>
          <w:rtl/>
        </w:rPr>
        <w:t xml:space="preserve">להקים </w:t>
      </w:r>
      <w:bookmarkStart w:id="24940" w:name="_ETM_Q76_485080"/>
      <w:bookmarkEnd w:id="24940"/>
      <w:r w:rsidRPr="00354A8A">
        <w:rPr>
          <w:rtl/>
        </w:rPr>
        <w:t xml:space="preserve">ועדת </w:t>
      </w:r>
      <w:bookmarkStart w:id="24941" w:name="_ETM_Q76_485380"/>
      <w:bookmarkEnd w:id="24941"/>
      <w:r w:rsidRPr="00354A8A">
        <w:rPr>
          <w:rtl/>
        </w:rPr>
        <w:t xml:space="preserve">חקירה </w:t>
      </w:r>
      <w:bookmarkStart w:id="24942" w:name="_ETM_Q76_485680"/>
      <w:bookmarkEnd w:id="24942"/>
      <w:r w:rsidRPr="00354A8A">
        <w:rPr>
          <w:rtl/>
        </w:rPr>
        <w:t xml:space="preserve">ממלכתית </w:t>
      </w:r>
      <w:bookmarkStart w:id="24943" w:name="_ETM_Q76_487009"/>
      <w:bookmarkEnd w:id="24943"/>
      <w:r w:rsidRPr="00354A8A">
        <w:rPr>
          <w:rtl/>
        </w:rPr>
        <w:t xml:space="preserve">במדינת </w:t>
      </w:r>
      <w:bookmarkStart w:id="24944" w:name="_ETM_Q76_487429"/>
      <w:bookmarkEnd w:id="24944"/>
      <w:r w:rsidRPr="00354A8A">
        <w:rPr>
          <w:rtl/>
        </w:rPr>
        <w:t xml:space="preserve">ישראל </w:t>
      </w:r>
      <w:bookmarkStart w:id="24945" w:name="_ETM_Q76_487999"/>
      <w:bookmarkEnd w:id="24945"/>
      <w:r w:rsidRPr="00354A8A">
        <w:rPr>
          <w:rtl/>
        </w:rPr>
        <w:t xml:space="preserve">אחרי </w:t>
      </w:r>
      <w:bookmarkStart w:id="24946" w:name="_ETM_Q76_488299"/>
      <w:bookmarkEnd w:id="24946"/>
      <w:r>
        <w:rPr>
          <w:rFonts w:hint="cs"/>
          <w:rtl/>
        </w:rPr>
        <w:t>ה</w:t>
      </w:r>
      <w:r w:rsidRPr="00354A8A">
        <w:rPr>
          <w:rtl/>
        </w:rPr>
        <w:t xml:space="preserve">אסון </w:t>
      </w:r>
      <w:bookmarkStart w:id="24947" w:name="_ETM_Q76_488929"/>
      <w:bookmarkStart w:id="24948" w:name="_ETM_Q76_489930"/>
      <w:bookmarkStart w:id="24949" w:name="_ETM_Q76_490230"/>
      <w:bookmarkEnd w:id="24947"/>
      <w:bookmarkEnd w:id="24948"/>
      <w:bookmarkEnd w:id="24949"/>
      <w:r w:rsidRPr="00354A8A">
        <w:rPr>
          <w:rtl/>
        </w:rPr>
        <w:t xml:space="preserve">הכי </w:t>
      </w:r>
      <w:bookmarkStart w:id="24950" w:name="_ETM_Q76_490410"/>
      <w:bookmarkEnd w:id="24950"/>
      <w:r w:rsidRPr="00354A8A">
        <w:rPr>
          <w:rtl/>
        </w:rPr>
        <w:t xml:space="preserve">נורא </w:t>
      </w:r>
      <w:bookmarkStart w:id="24951" w:name="_ETM_Q76_490650"/>
      <w:bookmarkEnd w:id="24951"/>
      <w:r w:rsidRPr="00354A8A">
        <w:rPr>
          <w:rtl/>
        </w:rPr>
        <w:t xml:space="preserve">בתולדות </w:t>
      </w:r>
      <w:bookmarkStart w:id="24952" w:name="_ETM_Q76_491070"/>
      <w:bookmarkEnd w:id="24952"/>
      <w:r w:rsidRPr="00354A8A">
        <w:rPr>
          <w:rtl/>
        </w:rPr>
        <w:t>המדינה</w:t>
      </w:r>
      <w:r>
        <w:rPr>
          <w:rFonts w:hint="cs"/>
          <w:rtl/>
        </w:rPr>
        <w:t>?</w:t>
      </w:r>
      <w:r w:rsidRPr="00354A8A">
        <w:rPr>
          <w:rtl/>
        </w:rPr>
        <w:t xml:space="preserve"> </w:t>
      </w:r>
      <w:bookmarkStart w:id="24953" w:name="_ETM_Q76_492360"/>
      <w:bookmarkEnd w:id="24953"/>
      <w:r w:rsidRPr="00354A8A">
        <w:rPr>
          <w:rtl/>
        </w:rPr>
        <w:t xml:space="preserve">גם </w:t>
      </w:r>
      <w:bookmarkStart w:id="24954" w:name="_ETM_Q76_493709"/>
      <w:bookmarkEnd w:id="24954"/>
      <w:r w:rsidRPr="00354A8A">
        <w:rPr>
          <w:rtl/>
        </w:rPr>
        <w:t xml:space="preserve">מספר </w:t>
      </w:r>
      <w:bookmarkStart w:id="24955" w:name="_ETM_Q76_494190"/>
      <w:bookmarkEnd w:id="24955"/>
      <w:r w:rsidRPr="00354A8A">
        <w:rPr>
          <w:rtl/>
        </w:rPr>
        <w:t xml:space="preserve">היהודים </w:t>
      </w:r>
      <w:bookmarkStart w:id="24956" w:name="_ETM_Q76_494519"/>
      <w:bookmarkEnd w:id="24956"/>
      <w:r w:rsidRPr="00354A8A">
        <w:rPr>
          <w:rtl/>
        </w:rPr>
        <w:t xml:space="preserve">שנרצחו </w:t>
      </w:r>
      <w:bookmarkStart w:id="24957" w:name="_ETM_Q76_495890"/>
      <w:bookmarkEnd w:id="24957"/>
      <w:r w:rsidRPr="00354A8A">
        <w:rPr>
          <w:rtl/>
        </w:rPr>
        <w:t>ביום</w:t>
      </w:r>
      <w:bookmarkStart w:id="24958" w:name="_ETM_Q76_496250"/>
      <w:bookmarkEnd w:id="24958"/>
      <w:r>
        <w:rPr>
          <w:rFonts w:hint="cs"/>
          <w:rtl/>
        </w:rPr>
        <w:t xml:space="preserve"> אחד</w:t>
      </w:r>
      <w:r w:rsidRPr="00354A8A">
        <w:rPr>
          <w:rtl/>
        </w:rPr>
        <w:t xml:space="preserve"> </w:t>
      </w:r>
      <w:bookmarkStart w:id="24959" w:name="_ETM_Q76_497270"/>
      <w:bookmarkEnd w:id="24959"/>
      <w:r>
        <w:rPr>
          <w:rFonts w:hint="cs"/>
          <w:rtl/>
        </w:rPr>
        <w:t xml:space="preserve">– </w:t>
      </w:r>
      <w:r w:rsidRPr="00354A8A">
        <w:rPr>
          <w:rtl/>
        </w:rPr>
        <w:t xml:space="preserve">הכי </w:t>
      </w:r>
      <w:bookmarkStart w:id="24960" w:name="_ETM_Q76_497450"/>
      <w:bookmarkEnd w:id="24960"/>
      <w:r w:rsidRPr="00354A8A">
        <w:rPr>
          <w:rtl/>
        </w:rPr>
        <w:t xml:space="preserve">גדול </w:t>
      </w:r>
      <w:bookmarkStart w:id="24961" w:name="_ETM_Q76_498370"/>
      <w:bookmarkEnd w:id="24961"/>
      <w:r w:rsidRPr="00354A8A">
        <w:rPr>
          <w:rtl/>
        </w:rPr>
        <w:t xml:space="preserve">מאז </w:t>
      </w:r>
      <w:bookmarkStart w:id="24962" w:name="_ETM_Q76_498790"/>
      <w:bookmarkEnd w:id="24962"/>
      <w:r>
        <w:rPr>
          <w:rFonts w:hint="cs"/>
          <w:rtl/>
        </w:rPr>
        <w:t>השואה –</w:t>
      </w:r>
      <w:r w:rsidRPr="00354A8A">
        <w:rPr>
          <w:rtl/>
        </w:rPr>
        <w:t xml:space="preserve"> </w:t>
      </w:r>
      <w:bookmarkStart w:id="24963" w:name="_ETM_Q76_499970"/>
      <w:bookmarkEnd w:id="24963"/>
      <w:r w:rsidRPr="00354A8A">
        <w:rPr>
          <w:rtl/>
        </w:rPr>
        <w:t xml:space="preserve">אפילו </w:t>
      </w:r>
      <w:bookmarkStart w:id="24964" w:name="_ETM_Q76_500330"/>
      <w:bookmarkEnd w:id="24964"/>
      <w:r w:rsidRPr="00354A8A">
        <w:rPr>
          <w:rtl/>
        </w:rPr>
        <w:t xml:space="preserve">במחדל </w:t>
      </w:r>
      <w:bookmarkStart w:id="24965" w:name="_ETM_Q76_501050"/>
      <w:bookmarkEnd w:id="24965"/>
      <w:r w:rsidRPr="00354A8A">
        <w:rPr>
          <w:rtl/>
        </w:rPr>
        <w:t xml:space="preserve">יום </w:t>
      </w:r>
      <w:bookmarkStart w:id="24966" w:name="_ETM_Q76_501260"/>
      <w:bookmarkEnd w:id="24966"/>
      <w:r w:rsidRPr="00354A8A">
        <w:rPr>
          <w:rtl/>
        </w:rPr>
        <w:t xml:space="preserve">הכיפורים </w:t>
      </w:r>
      <w:bookmarkStart w:id="24967" w:name="_ETM_Q76_502890"/>
      <w:bookmarkEnd w:id="24967"/>
      <w:r w:rsidRPr="00354A8A">
        <w:rPr>
          <w:rtl/>
        </w:rPr>
        <w:t xml:space="preserve">לא </w:t>
      </w:r>
      <w:bookmarkStart w:id="24968" w:name="_ETM_Q76_503160"/>
      <w:bookmarkStart w:id="24969" w:name="_ETM_Q76_504060"/>
      <w:bookmarkStart w:id="24970" w:name="_ETM_Q76_504269"/>
      <w:bookmarkEnd w:id="24968"/>
      <w:bookmarkEnd w:id="24969"/>
      <w:bookmarkEnd w:id="24970"/>
      <w:r w:rsidRPr="00354A8A">
        <w:rPr>
          <w:rtl/>
        </w:rPr>
        <w:t xml:space="preserve">היו </w:t>
      </w:r>
      <w:bookmarkStart w:id="24971" w:name="_ETM_Q76_504390"/>
      <w:bookmarkEnd w:id="24971"/>
      <w:r w:rsidRPr="00354A8A">
        <w:rPr>
          <w:rtl/>
        </w:rPr>
        <w:t xml:space="preserve">מספרים </w:t>
      </w:r>
      <w:bookmarkStart w:id="24972" w:name="_ETM_Q76_504929"/>
      <w:bookmarkEnd w:id="24972"/>
      <w:r w:rsidRPr="00354A8A">
        <w:rPr>
          <w:rtl/>
        </w:rPr>
        <w:t xml:space="preserve">כאלה </w:t>
      </w:r>
      <w:bookmarkStart w:id="24973" w:name="_ETM_Q76_505169"/>
      <w:bookmarkEnd w:id="24973"/>
      <w:r w:rsidRPr="00354A8A">
        <w:rPr>
          <w:rtl/>
        </w:rPr>
        <w:t xml:space="preserve">ביום </w:t>
      </w:r>
      <w:bookmarkStart w:id="24974" w:name="_ETM_Q76_505439"/>
      <w:bookmarkEnd w:id="24974"/>
      <w:r w:rsidRPr="00354A8A">
        <w:rPr>
          <w:rtl/>
        </w:rPr>
        <w:t xml:space="preserve">הראשון </w:t>
      </w:r>
      <w:bookmarkStart w:id="24975" w:name="_ETM_Q76_505829"/>
      <w:bookmarkEnd w:id="24975"/>
      <w:r w:rsidRPr="00354A8A">
        <w:rPr>
          <w:rtl/>
        </w:rPr>
        <w:t xml:space="preserve">של </w:t>
      </w:r>
      <w:bookmarkStart w:id="24976" w:name="_ETM_Q76_505949"/>
      <w:bookmarkEnd w:id="24976"/>
      <w:r w:rsidRPr="00354A8A">
        <w:rPr>
          <w:rtl/>
        </w:rPr>
        <w:t>המלחמה</w:t>
      </w:r>
      <w:r>
        <w:rPr>
          <w:rFonts w:hint="cs"/>
          <w:rtl/>
        </w:rPr>
        <w:t>,</w:t>
      </w:r>
      <w:r w:rsidRPr="00354A8A">
        <w:rPr>
          <w:rtl/>
        </w:rPr>
        <w:t xml:space="preserve"> </w:t>
      </w:r>
      <w:bookmarkStart w:id="24977" w:name="_ETM_Q76_506820"/>
      <w:bookmarkEnd w:id="24977"/>
      <w:r w:rsidRPr="00354A8A">
        <w:rPr>
          <w:rtl/>
        </w:rPr>
        <w:t xml:space="preserve">למרות </w:t>
      </w:r>
      <w:bookmarkStart w:id="24978" w:name="_ETM_Q76_507119"/>
      <w:bookmarkEnd w:id="24978"/>
      <w:r w:rsidRPr="00354A8A">
        <w:rPr>
          <w:rtl/>
        </w:rPr>
        <w:t xml:space="preserve">ששם </w:t>
      </w:r>
      <w:bookmarkStart w:id="24979" w:name="_ETM_Q76_507449"/>
      <w:bookmarkEnd w:id="24979"/>
      <w:r w:rsidRPr="00354A8A">
        <w:rPr>
          <w:rtl/>
        </w:rPr>
        <w:t xml:space="preserve">גם </w:t>
      </w:r>
      <w:bookmarkStart w:id="24980" w:name="_ETM_Q76_507689"/>
      <w:bookmarkEnd w:id="24980"/>
      <w:r w:rsidRPr="00354A8A">
        <w:rPr>
          <w:rtl/>
        </w:rPr>
        <w:t xml:space="preserve">מדינת </w:t>
      </w:r>
      <w:bookmarkStart w:id="24981" w:name="_ETM_Q76_507989"/>
      <w:bookmarkEnd w:id="24981"/>
      <w:r w:rsidRPr="00354A8A">
        <w:rPr>
          <w:rtl/>
        </w:rPr>
        <w:t xml:space="preserve">ישראל </w:t>
      </w:r>
      <w:bookmarkStart w:id="24982" w:name="_ETM_Q76_508259"/>
      <w:bookmarkEnd w:id="24982"/>
      <w:r w:rsidRPr="00354A8A">
        <w:rPr>
          <w:rtl/>
        </w:rPr>
        <w:t xml:space="preserve">ספגה </w:t>
      </w:r>
      <w:bookmarkStart w:id="24983" w:name="_ETM_Q76_508769"/>
      <w:bookmarkEnd w:id="24983"/>
      <w:r w:rsidRPr="00354A8A">
        <w:rPr>
          <w:rtl/>
        </w:rPr>
        <w:t xml:space="preserve">קרוב </w:t>
      </w:r>
      <w:bookmarkStart w:id="24984" w:name="_ETM_Q76_509039"/>
      <w:bookmarkEnd w:id="24984"/>
      <w:r w:rsidRPr="00354A8A">
        <w:rPr>
          <w:rtl/>
        </w:rPr>
        <w:t>ל</w:t>
      </w:r>
      <w:bookmarkStart w:id="24985" w:name="_ETM_Q76_509699"/>
      <w:bookmarkEnd w:id="24985"/>
      <w:r>
        <w:rPr>
          <w:rFonts w:hint="cs"/>
          <w:rtl/>
        </w:rPr>
        <w:t xml:space="preserve">-3,000 </w:t>
      </w:r>
      <w:r w:rsidRPr="00354A8A">
        <w:rPr>
          <w:rtl/>
        </w:rPr>
        <w:t xml:space="preserve">הרוגים </w:t>
      </w:r>
      <w:bookmarkStart w:id="24986" w:name="_ETM_Q76_510390"/>
      <w:bookmarkEnd w:id="24986"/>
      <w:r>
        <w:rPr>
          <w:rFonts w:hint="cs"/>
          <w:rtl/>
        </w:rPr>
        <w:t>בסך הכול</w:t>
      </w:r>
      <w:r w:rsidRPr="00354A8A">
        <w:rPr>
          <w:rtl/>
        </w:rPr>
        <w:t xml:space="preserve"> </w:t>
      </w:r>
      <w:bookmarkStart w:id="24987" w:name="_ETM_Q76_510989"/>
      <w:bookmarkStart w:id="24988" w:name="_ETM_Q76_511589"/>
      <w:bookmarkEnd w:id="24987"/>
      <w:bookmarkEnd w:id="24988"/>
      <w:r>
        <w:rPr>
          <w:rFonts w:hint="cs"/>
          <w:rtl/>
        </w:rPr>
        <w:t>ב</w:t>
      </w:r>
      <w:r w:rsidRPr="00354A8A">
        <w:rPr>
          <w:rtl/>
        </w:rPr>
        <w:t xml:space="preserve">קרבות </w:t>
      </w:r>
      <w:bookmarkStart w:id="24989" w:name="_ETM_Q76_512100"/>
      <w:bookmarkEnd w:id="24989"/>
      <w:r w:rsidRPr="00354A8A">
        <w:rPr>
          <w:rtl/>
        </w:rPr>
        <w:t xml:space="preserve">הקשים </w:t>
      </w:r>
      <w:bookmarkStart w:id="24990" w:name="_ETM_Q76_512579"/>
      <w:bookmarkEnd w:id="24990"/>
      <w:r w:rsidRPr="00354A8A">
        <w:rPr>
          <w:rtl/>
        </w:rPr>
        <w:t>ו</w:t>
      </w:r>
      <w:r>
        <w:rPr>
          <w:rFonts w:hint="cs"/>
          <w:rtl/>
        </w:rPr>
        <w:t>קרבות</w:t>
      </w:r>
      <w:r w:rsidRPr="00354A8A">
        <w:rPr>
          <w:rtl/>
        </w:rPr>
        <w:t xml:space="preserve"> </w:t>
      </w:r>
      <w:bookmarkStart w:id="24991" w:name="_ETM_Q76_513029"/>
      <w:bookmarkEnd w:id="24991"/>
      <w:r w:rsidRPr="00354A8A">
        <w:rPr>
          <w:rtl/>
        </w:rPr>
        <w:t xml:space="preserve">הבלימה </w:t>
      </w:r>
      <w:bookmarkStart w:id="24992" w:name="_ETM_Q76_513420"/>
      <w:bookmarkEnd w:id="24992"/>
      <w:r w:rsidRPr="00354A8A">
        <w:rPr>
          <w:rtl/>
        </w:rPr>
        <w:t>וכו</w:t>
      </w:r>
      <w:r>
        <w:rPr>
          <w:rFonts w:hint="cs"/>
          <w:rtl/>
        </w:rPr>
        <w:t>'.</w:t>
      </w:r>
      <w:bookmarkStart w:id="24993" w:name="_ETM_Q76_515171"/>
      <w:bookmarkStart w:id="24994" w:name="_ETM_Q76_515267"/>
      <w:bookmarkStart w:id="24995" w:name="_ETM_Q76_515312"/>
      <w:bookmarkStart w:id="24996" w:name="_ETM_Q76_515394"/>
      <w:bookmarkStart w:id="24997" w:name="_ETM_Q76_515160"/>
      <w:bookmarkEnd w:id="24993"/>
      <w:bookmarkEnd w:id="24994"/>
      <w:bookmarkEnd w:id="24995"/>
      <w:bookmarkEnd w:id="24996"/>
      <w:bookmarkEnd w:id="24997"/>
      <w:r>
        <w:rPr>
          <w:rFonts w:hint="cs"/>
          <w:rtl/>
        </w:rPr>
        <w:t xml:space="preserve"> </w:t>
      </w:r>
      <w:r w:rsidRPr="00354A8A">
        <w:rPr>
          <w:rtl/>
        </w:rPr>
        <w:t xml:space="preserve">אבל </w:t>
      </w:r>
      <w:bookmarkStart w:id="24998" w:name="_ETM_Q76_515520"/>
      <w:bookmarkEnd w:id="24998"/>
      <w:r w:rsidRPr="00354A8A">
        <w:rPr>
          <w:rtl/>
        </w:rPr>
        <w:t xml:space="preserve">מה </w:t>
      </w:r>
      <w:bookmarkStart w:id="24999" w:name="_ETM_Q76_515670"/>
      <w:bookmarkEnd w:id="24999"/>
      <w:r w:rsidRPr="00354A8A">
        <w:rPr>
          <w:rtl/>
        </w:rPr>
        <w:t xml:space="preserve">נורא </w:t>
      </w:r>
      <w:bookmarkStart w:id="25000" w:name="_ETM_Q76_516150"/>
      <w:bookmarkEnd w:id="25000"/>
      <w:r>
        <w:rPr>
          <w:rFonts w:hint="cs"/>
          <w:rtl/>
        </w:rPr>
        <w:t>ב</w:t>
      </w:r>
      <w:r w:rsidRPr="00354A8A">
        <w:rPr>
          <w:rtl/>
        </w:rPr>
        <w:t xml:space="preserve">להגיד </w:t>
      </w:r>
      <w:bookmarkStart w:id="25001" w:name="_ETM_Q76_516540"/>
      <w:bookmarkEnd w:id="25001"/>
      <w:r w:rsidRPr="00354A8A">
        <w:rPr>
          <w:rtl/>
        </w:rPr>
        <w:t xml:space="preserve">דבר </w:t>
      </w:r>
      <w:bookmarkStart w:id="25002" w:name="_ETM_Q76_516810"/>
      <w:bookmarkEnd w:id="25002"/>
      <w:r w:rsidRPr="00354A8A">
        <w:rPr>
          <w:rtl/>
        </w:rPr>
        <w:t>כזה</w:t>
      </w:r>
      <w:r>
        <w:rPr>
          <w:rFonts w:hint="cs"/>
          <w:rtl/>
        </w:rPr>
        <w:t>?</w:t>
      </w:r>
      <w:r w:rsidRPr="00354A8A">
        <w:rPr>
          <w:rtl/>
        </w:rPr>
        <w:t xml:space="preserve"> </w:t>
      </w:r>
      <w:bookmarkStart w:id="25003" w:name="_ETM_Q76_517440"/>
      <w:bookmarkEnd w:id="25003"/>
      <w:r w:rsidRPr="00354A8A">
        <w:rPr>
          <w:rtl/>
        </w:rPr>
        <w:t xml:space="preserve">אני </w:t>
      </w:r>
      <w:bookmarkStart w:id="25004" w:name="_ETM_Q76_517589"/>
      <w:bookmarkEnd w:id="25004"/>
      <w:r w:rsidRPr="00354A8A">
        <w:rPr>
          <w:rtl/>
        </w:rPr>
        <w:t xml:space="preserve">חושב </w:t>
      </w:r>
      <w:bookmarkStart w:id="25005" w:name="_ETM_Q76_517770"/>
      <w:bookmarkEnd w:id="25005"/>
      <w:r w:rsidRPr="00354A8A">
        <w:rPr>
          <w:rtl/>
        </w:rPr>
        <w:t xml:space="preserve">שהחברה </w:t>
      </w:r>
      <w:bookmarkStart w:id="25006" w:name="_ETM_Q76_518250"/>
      <w:bookmarkEnd w:id="25006"/>
      <w:r w:rsidRPr="00354A8A">
        <w:rPr>
          <w:rtl/>
        </w:rPr>
        <w:t xml:space="preserve">הישראלית </w:t>
      </w:r>
      <w:bookmarkStart w:id="25007" w:name="_ETM_Q76_519879"/>
      <w:bookmarkEnd w:id="25007"/>
      <w:r w:rsidRPr="00354A8A">
        <w:rPr>
          <w:rtl/>
        </w:rPr>
        <w:t xml:space="preserve">צריכה </w:t>
      </w:r>
      <w:bookmarkStart w:id="25008" w:name="_ETM_Q76_520149"/>
      <w:bookmarkEnd w:id="25008"/>
      <w:r w:rsidRPr="00354A8A">
        <w:rPr>
          <w:rtl/>
        </w:rPr>
        <w:t xml:space="preserve">לקבל </w:t>
      </w:r>
      <w:bookmarkStart w:id="25009" w:name="_ETM_Q76_520539"/>
      <w:bookmarkEnd w:id="25009"/>
      <w:r w:rsidRPr="00354A8A">
        <w:rPr>
          <w:rtl/>
        </w:rPr>
        <w:t xml:space="preserve">את </w:t>
      </w:r>
      <w:bookmarkStart w:id="25010" w:name="_ETM_Q76_520629"/>
      <w:bookmarkEnd w:id="25010"/>
      <w:r w:rsidRPr="00354A8A">
        <w:rPr>
          <w:rtl/>
        </w:rPr>
        <w:t>זה</w:t>
      </w:r>
      <w:r>
        <w:rPr>
          <w:rFonts w:hint="cs"/>
          <w:rtl/>
        </w:rPr>
        <w:t>.</w:t>
      </w:r>
      <w:bookmarkStart w:id="25011" w:name="_ETM_Q76_520809"/>
      <w:bookmarkEnd w:id="25011"/>
      <w:r w:rsidRPr="00354A8A">
        <w:rPr>
          <w:rtl/>
        </w:rPr>
        <w:t xml:space="preserve"> </w:t>
      </w:r>
      <w:bookmarkStart w:id="25012" w:name="_ETM_Q76_520989"/>
      <w:bookmarkEnd w:id="25012"/>
      <w:r w:rsidRPr="00354A8A">
        <w:rPr>
          <w:rtl/>
        </w:rPr>
        <w:t xml:space="preserve">יש </w:t>
      </w:r>
      <w:bookmarkStart w:id="25013" w:name="_ETM_Q76_521109"/>
      <w:bookmarkEnd w:id="25013"/>
      <w:r w:rsidRPr="00354A8A">
        <w:rPr>
          <w:rtl/>
        </w:rPr>
        <w:t xml:space="preserve">גם </w:t>
      </w:r>
      <w:bookmarkStart w:id="25014" w:name="_ETM_Q76_521260"/>
      <w:bookmarkEnd w:id="25014"/>
      <w:r w:rsidRPr="00354A8A">
        <w:rPr>
          <w:rtl/>
        </w:rPr>
        <w:t xml:space="preserve">הסכמה </w:t>
      </w:r>
      <w:bookmarkStart w:id="25015" w:name="_ETM_Q76_521739"/>
      <w:bookmarkEnd w:id="25015"/>
      <w:r>
        <w:rPr>
          <w:rtl/>
        </w:rPr>
        <w:t>ח</w:t>
      </w:r>
      <w:r>
        <w:rPr>
          <w:rFonts w:hint="cs"/>
          <w:rtl/>
        </w:rPr>
        <w:t>ברתית</w:t>
      </w:r>
      <w:bookmarkStart w:id="25016" w:name="_ETM_Q76_521980"/>
      <w:bookmarkEnd w:id="25016"/>
      <w:r w:rsidRPr="00354A8A">
        <w:rPr>
          <w:rtl/>
        </w:rPr>
        <w:t xml:space="preserve"> </w:t>
      </w:r>
      <w:bookmarkStart w:id="25017" w:name="_ETM_Q76_522219"/>
      <w:bookmarkEnd w:id="25017"/>
      <w:r w:rsidRPr="00354A8A">
        <w:rPr>
          <w:rtl/>
        </w:rPr>
        <w:t xml:space="preserve">בנושא </w:t>
      </w:r>
      <w:bookmarkStart w:id="25018" w:name="_ETM_Q76_522789"/>
      <w:bookmarkEnd w:id="25018"/>
      <w:r w:rsidRPr="00354A8A">
        <w:rPr>
          <w:rtl/>
        </w:rPr>
        <w:t>הזה</w:t>
      </w:r>
      <w:r>
        <w:rPr>
          <w:rFonts w:hint="cs"/>
          <w:rtl/>
        </w:rPr>
        <w:t>.</w:t>
      </w:r>
      <w:r w:rsidRPr="00354A8A">
        <w:rPr>
          <w:rtl/>
        </w:rPr>
        <w:t xml:space="preserve"> </w:t>
      </w:r>
      <w:bookmarkStart w:id="25019" w:name="_ETM_Q76_523540"/>
      <w:bookmarkEnd w:id="25019"/>
      <w:r w:rsidRPr="00354A8A">
        <w:rPr>
          <w:rtl/>
        </w:rPr>
        <w:t xml:space="preserve">אז </w:t>
      </w:r>
      <w:bookmarkStart w:id="25020" w:name="_ETM_Q76_523809"/>
      <w:bookmarkEnd w:id="25020"/>
      <w:r w:rsidRPr="00354A8A">
        <w:rPr>
          <w:rtl/>
        </w:rPr>
        <w:t xml:space="preserve">לבוא </w:t>
      </w:r>
      <w:bookmarkStart w:id="25021" w:name="_ETM_Q76_524020"/>
      <w:bookmarkEnd w:id="25021"/>
      <w:r w:rsidRPr="00354A8A">
        <w:rPr>
          <w:rtl/>
        </w:rPr>
        <w:t xml:space="preserve">ולציין </w:t>
      </w:r>
      <w:bookmarkStart w:id="25022" w:name="_ETM_Q76_524440"/>
      <w:bookmarkStart w:id="25023" w:name="_ETM_Q76_524529"/>
      <w:bookmarkStart w:id="25024" w:name="_ETM_Q76_524680"/>
      <w:bookmarkEnd w:id="25022"/>
      <w:bookmarkEnd w:id="25023"/>
      <w:bookmarkEnd w:id="25024"/>
      <w:r w:rsidRPr="00354A8A">
        <w:rPr>
          <w:rtl/>
        </w:rPr>
        <w:t xml:space="preserve">שזה </w:t>
      </w:r>
      <w:bookmarkStart w:id="25025" w:name="_ETM_Q76_525250"/>
      <w:bookmarkEnd w:id="25025"/>
      <w:r w:rsidRPr="00354A8A">
        <w:rPr>
          <w:rtl/>
        </w:rPr>
        <w:t xml:space="preserve">המחדל </w:t>
      </w:r>
      <w:bookmarkStart w:id="25026" w:name="_ETM_Q76_525850"/>
      <w:bookmarkEnd w:id="25026"/>
      <w:r w:rsidRPr="00354A8A">
        <w:rPr>
          <w:rtl/>
        </w:rPr>
        <w:t>שלו</w:t>
      </w:r>
      <w:r>
        <w:rPr>
          <w:rFonts w:hint="cs"/>
          <w:rtl/>
        </w:rPr>
        <w:t>,</w:t>
      </w:r>
      <w:r w:rsidRPr="00354A8A">
        <w:rPr>
          <w:rtl/>
        </w:rPr>
        <w:t xml:space="preserve"> </w:t>
      </w:r>
      <w:bookmarkStart w:id="25027" w:name="_ETM_Q76_526149"/>
      <w:bookmarkEnd w:id="25027"/>
      <w:r w:rsidRPr="00354A8A">
        <w:rPr>
          <w:rtl/>
        </w:rPr>
        <w:t xml:space="preserve">שהוא </w:t>
      </w:r>
      <w:bookmarkStart w:id="25028" w:name="_ETM_Q76_526630"/>
      <w:bookmarkEnd w:id="25028"/>
      <w:r w:rsidRPr="00354A8A">
        <w:rPr>
          <w:rtl/>
        </w:rPr>
        <w:t xml:space="preserve">העז </w:t>
      </w:r>
      <w:bookmarkStart w:id="25029" w:name="_ETM_Q76_526930"/>
      <w:bookmarkEnd w:id="25029"/>
      <w:r w:rsidRPr="00354A8A">
        <w:rPr>
          <w:rtl/>
        </w:rPr>
        <w:t xml:space="preserve">לקרוא </w:t>
      </w:r>
      <w:bookmarkStart w:id="25030" w:name="_ETM_Q76_527290"/>
      <w:bookmarkEnd w:id="25030"/>
      <w:r w:rsidRPr="00354A8A">
        <w:rPr>
          <w:rtl/>
        </w:rPr>
        <w:t xml:space="preserve">להקמת </w:t>
      </w:r>
      <w:bookmarkStart w:id="25031" w:name="_ETM_Q76_527860"/>
      <w:bookmarkEnd w:id="25031"/>
      <w:r w:rsidRPr="00354A8A">
        <w:rPr>
          <w:rtl/>
        </w:rPr>
        <w:t xml:space="preserve">ועדת </w:t>
      </w:r>
      <w:bookmarkStart w:id="25032" w:name="_ETM_Q76_528100"/>
      <w:bookmarkEnd w:id="25032"/>
      <w:r w:rsidRPr="00354A8A">
        <w:rPr>
          <w:rtl/>
        </w:rPr>
        <w:t xml:space="preserve">חקירה </w:t>
      </w:r>
      <w:bookmarkStart w:id="25033" w:name="_ETM_Q76_528370"/>
      <w:bookmarkEnd w:id="25033"/>
      <w:r w:rsidRPr="00354A8A">
        <w:rPr>
          <w:rtl/>
        </w:rPr>
        <w:t xml:space="preserve">ממלכתית </w:t>
      </w:r>
      <w:bookmarkStart w:id="25034" w:name="_ETM_Q76_529630"/>
      <w:bookmarkEnd w:id="25034"/>
      <w:r w:rsidRPr="00354A8A">
        <w:rPr>
          <w:rtl/>
        </w:rPr>
        <w:t xml:space="preserve">כאילו </w:t>
      </w:r>
      <w:bookmarkStart w:id="25035" w:name="_ETM_Q76_531400"/>
      <w:bookmarkEnd w:id="25035"/>
      <w:r w:rsidRPr="00354A8A">
        <w:rPr>
          <w:rtl/>
        </w:rPr>
        <w:t xml:space="preserve">זה </w:t>
      </w:r>
      <w:bookmarkStart w:id="25036" w:name="_ETM_Q76_531610"/>
      <w:bookmarkEnd w:id="25036"/>
      <w:r w:rsidRPr="00354A8A">
        <w:rPr>
          <w:rtl/>
        </w:rPr>
        <w:t xml:space="preserve">לא </w:t>
      </w:r>
      <w:bookmarkStart w:id="25037" w:name="_ETM_Q76_531700"/>
      <w:bookmarkEnd w:id="25037"/>
      <w:r w:rsidRPr="00354A8A">
        <w:rPr>
          <w:rtl/>
        </w:rPr>
        <w:t xml:space="preserve">נושא </w:t>
      </w:r>
      <w:bookmarkStart w:id="25038" w:name="_ETM_Q76_532029"/>
      <w:bookmarkEnd w:id="25038"/>
      <w:r w:rsidRPr="00354A8A">
        <w:rPr>
          <w:rtl/>
        </w:rPr>
        <w:t>של</w:t>
      </w:r>
      <w:r>
        <w:rPr>
          <w:rFonts w:hint="cs"/>
          <w:rtl/>
        </w:rPr>
        <w:t>ו</w:t>
      </w:r>
      <w:bookmarkStart w:id="25039" w:name="_ETM_Q76_533600"/>
      <w:bookmarkStart w:id="25040" w:name="_ETM_Q76_533651"/>
      <w:bookmarkStart w:id="25041" w:name="_ETM_Q76_533716"/>
      <w:bookmarkStart w:id="25042" w:name="_ETM_Q76_534258"/>
      <w:bookmarkStart w:id="25043" w:name="_ETM_Q76_534303"/>
      <w:bookmarkEnd w:id="25039"/>
      <w:bookmarkEnd w:id="25040"/>
      <w:bookmarkEnd w:id="25041"/>
      <w:bookmarkEnd w:id="25042"/>
      <w:bookmarkEnd w:id="25043"/>
      <w:r>
        <w:rPr>
          <w:rFonts w:hint="cs"/>
          <w:rtl/>
        </w:rPr>
        <w:t xml:space="preserve"> – </w:t>
      </w:r>
      <w:bookmarkStart w:id="25044" w:name="_ETM_Q76_535945"/>
      <w:bookmarkEnd w:id="25044"/>
      <w:r w:rsidRPr="00354A8A">
        <w:rPr>
          <w:rtl/>
        </w:rPr>
        <w:t xml:space="preserve">אני </w:t>
      </w:r>
      <w:bookmarkStart w:id="25045" w:name="_ETM_Q76_533960"/>
      <w:bookmarkEnd w:id="25045"/>
      <w:r w:rsidRPr="00354A8A">
        <w:rPr>
          <w:rtl/>
        </w:rPr>
        <w:t xml:space="preserve">חושב </w:t>
      </w:r>
      <w:bookmarkStart w:id="25046" w:name="_ETM_Q76_534260"/>
      <w:bookmarkEnd w:id="25046"/>
      <w:r w:rsidRPr="00354A8A">
        <w:rPr>
          <w:rtl/>
        </w:rPr>
        <w:t xml:space="preserve">שאנחנו </w:t>
      </w:r>
      <w:bookmarkStart w:id="25047" w:name="_ETM_Q76_534860"/>
      <w:bookmarkEnd w:id="25047"/>
      <w:r w:rsidRPr="00354A8A">
        <w:rPr>
          <w:rtl/>
        </w:rPr>
        <w:t xml:space="preserve">הידרדרנו </w:t>
      </w:r>
      <w:bookmarkStart w:id="25048" w:name="_ETM_Q76_535520"/>
      <w:bookmarkEnd w:id="25048"/>
      <w:r w:rsidRPr="00354A8A">
        <w:rPr>
          <w:rtl/>
        </w:rPr>
        <w:t>כחברה</w:t>
      </w:r>
      <w:r>
        <w:rPr>
          <w:rFonts w:hint="cs"/>
          <w:rtl/>
        </w:rPr>
        <w:t>.</w:t>
      </w:r>
      <w:r w:rsidRPr="00354A8A">
        <w:rPr>
          <w:rtl/>
        </w:rPr>
        <w:t xml:space="preserve"> </w:t>
      </w:r>
      <w:bookmarkStart w:id="25049" w:name="_ETM_Q76_536960"/>
      <w:bookmarkEnd w:id="25049"/>
      <w:r w:rsidRPr="00354A8A">
        <w:rPr>
          <w:rtl/>
        </w:rPr>
        <w:t xml:space="preserve">גם </w:t>
      </w:r>
      <w:bookmarkStart w:id="25050" w:name="_ETM_Q76_537409"/>
      <w:bookmarkEnd w:id="25050"/>
      <w:r w:rsidRPr="00354A8A">
        <w:rPr>
          <w:rtl/>
        </w:rPr>
        <w:t xml:space="preserve">כאן </w:t>
      </w:r>
      <w:bookmarkStart w:id="25051" w:name="_ETM_Q76_537589"/>
      <w:bookmarkEnd w:id="25051"/>
      <w:r w:rsidRPr="00354A8A">
        <w:rPr>
          <w:rtl/>
        </w:rPr>
        <w:t xml:space="preserve">בכנסת </w:t>
      </w:r>
      <w:bookmarkStart w:id="25052" w:name="_ETM_Q76_538190"/>
      <w:bookmarkEnd w:id="25052"/>
      <w:r w:rsidRPr="00354A8A">
        <w:rPr>
          <w:rtl/>
        </w:rPr>
        <w:t xml:space="preserve">אני </w:t>
      </w:r>
      <w:bookmarkStart w:id="25053" w:name="_ETM_Q76_538309"/>
      <w:bookmarkEnd w:id="25053"/>
      <w:r w:rsidRPr="00354A8A">
        <w:rPr>
          <w:rtl/>
        </w:rPr>
        <w:t xml:space="preserve">שומע </w:t>
      </w:r>
      <w:bookmarkStart w:id="25054" w:name="_ETM_Q76_538579"/>
      <w:bookmarkEnd w:id="25054"/>
      <w:r w:rsidRPr="00354A8A">
        <w:rPr>
          <w:rtl/>
        </w:rPr>
        <w:t xml:space="preserve">את </w:t>
      </w:r>
      <w:bookmarkStart w:id="25055" w:name="_ETM_Q76_538640"/>
      <w:bookmarkEnd w:id="25055"/>
      <w:r w:rsidRPr="00354A8A">
        <w:rPr>
          <w:rtl/>
        </w:rPr>
        <w:t xml:space="preserve">זה </w:t>
      </w:r>
      <w:bookmarkStart w:id="25056" w:name="_ETM_Q76_538699"/>
      <w:bookmarkEnd w:id="25056"/>
      <w:r w:rsidRPr="00354A8A">
        <w:rPr>
          <w:rtl/>
        </w:rPr>
        <w:t>מחבריי</w:t>
      </w:r>
      <w:r w:rsidR="00E9650D">
        <w:rPr>
          <w:rFonts w:hint="cs"/>
          <w:rtl/>
        </w:rPr>
        <w:t>.</w:t>
      </w:r>
      <w:r w:rsidRPr="00354A8A">
        <w:rPr>
          <w:rtl/>
        </w:rPr>
        <w:t xml:space="preserve"> </w:t>
      </w:r>
      <w:bookmarkStart w:id="25057" w:name="_ETM_Q76_541260"/>
      <w:bookmarkEnd w:id="25057"/>
      <w:r w:rsidRPr="00354A8A">
        <w:rPr>
          <w:rtl/>
        </w:rPr>
        <w:t xml:space="preserve">יש </w:t>
      </w:r>
      <w:bookmarkStart w:id="25058" w:name="_ETM_Q76_541440"/>
      <w:bookmarkEnd w:id="25058"/>
      <w:r w:rsidRPr="00354A8A">
        <w:rPr>
          <w:rtl/>
        </w:rPr>
        <w:t xml:space="preserve">כאלה </w:t>
      </w:r>
      <w:bookmarkStart w:id="25059" w:name="_ETM_Q76_541710"/>
      <w:bookmarkEnd w:id="25059"/>
      <w:r w:rsidRPr="00354A8A">
        <w:rPr>
          <w:rtl/>
        </w:rPr>
        <w:t>בקואליציה</w:t>
      </w:r>
      <w:r>
        <w:rPr>
          <w:rFonts w:hint="cs"/>
          <w:rtl/>
        </w:rPr>
        <w:t>,</w:t>
      </w:r>
      <w:r w:rsidRPr="00354A8A">
        <w:rPr>
          <w:rtl/>
        </w:rPr>
        <w:t xml:space="preserve"> </w:t>
      </w:r>
      <w:bookmarkStart w:id="25060" w:name="_ETM_Q76_542489"/>
      <w:bookmarkEnd w:id="25060"/>
      <w:r w:rsidRPr="00354A8A">
        <w:rPr>
          <w:rtl/>
        </w:rPr>
        <w:t>שאומרים</w:t>
      </w:r>
      <w:r>
        <w:rPr>
          <w:rFonts w:hint="cs"/>
          <w:rtl/>
        </w:rPr>
        <w:t>:</w:t>
      </w:r>
      <w:r w:rsidRPr="00354A8A">
        <w:rPr>
          <w:rtl/>
        </w:rPr>
        <w:t xml:space="preserve"> </w:t>
      </w:r>
      <w:bookmarkStart w:id="25061" w:name="_ETM_Q76_543539"/>
      <w:bookmarkEnd w:id="25061"/>
      <w:r w:rsidRPr="00354A8A">
        <w:rPr>
          <w:rtl/>
        </w:rPr>
        <w:t xml:space="preserve">אנחנו </w:t>
      </w:r>
      <w:bookmarkStart w:id="25062" w:name="_ETM_Q76_543750"/>
      <w:bookmarkEnd w:id="25062"/>
      <w:r w:rsidRPr="00354A8A">
        <w:rPr>
          <w:rtl/>
        </w:rPr>
        <w:t xml:space="preserve">נקים </w:t>
      </w:r>
      <w:bookmarkStart w:id="25063" w:name="_ETM_Q76_544020"/>
      <w:bookmarkEnd w:id="25063"/>
      <w:r w:rsidRPr="00354A8A">
        <w:rPr>
          <w:rtl/>
        </w:rPr>
        <w:t xml:space="preserve">ועדת </w:t>
      </w:r>
      <w:bookmarkStart w:id="25064" w:name="_ETM_Q76_544229"/>
      <w:bookmarkEnd w:id="25064"/>
      <w:r w:rsidRPr="00354A8A">
        <w:rPr>
          <w:rtl/>
        </w:rPr>
        <w:t xml:space="preserve">חקירה </w:t>
      </w:r>
      <w:bookmarkStart w:id="25065" w:name="_ETM_Q76_544529"/>
      <w:bookmarkEnd w:id="25065"/>
      <w:r w:rsidRPr="00354A8A">
        <w:rPr>
          <w:rtl/>
        </w:rPr>
        <w:t>ממלכתית</w:t>
      </w:r>
      <w:r>
        <w:rPr>
          <w:rFonts w:hint="cs"/>
          <w:rtl/>
        </w:rPr>
        <w:t>,</w:t>
      </w:r>
      <w:r w:rsidRPr="00354A8A">
        <w:rPr>
          <w:rtl/>
        </w:rPr>
        <w:t xml:space="preserve"> </w:t>
      </w:r>
      <w:bookmarkStart w:id="25066" w:name="_ETM_Q76_545040"/>
      <w:bookmarkEnd w:id="25066"/>
      <w:r w:rsidRPr="00354A8A">
        <w:rPr>
          <w:rtl/>
        </w:rPr>
        <w:t xml:space="preserve">אבל </w:t>
      </w:r>
      <w:bookmarkStart w:id="25067" w:name="_ETM_Q76_545369"/>
      <w:bookmarkEnd w:id="25067"/>
      <w:r w:rsidRPr="00354A8A">
        <w:rPr>
          <w:rtl/>
        </w:rPr>
        <w:t xml:space="preserve">נכנסים </w:t>
      </w:r>
      <w:bookmarkStart w:id="25068" w:name="_ETM_Q76_545759"/>
      <w:bookmarkEnd w:id="25068"/>
      <w:r w:rsidRPr="00354A8A">
        <w:rPr>
          <w:rtl/>
        </w:rPr>
        <w:t xml:space="preserve">לוויכוח </w:t>
      </w:r>
      <w:bookmarkStart w:id="25069" w:name="_ETM_Q76_546910"/>
      <w:bookmarkEnd w:id="25069"/>
      <w:r w:rsidRPr="00354A8A">
        <w:rPr>
          <w:rtl/>
        </w:rPr>
        <w:t xml:space="preserve">מי </w:t>
      </w:r>
      <w:bookmarkStart w:id="25070" w:name="_ETM_Q76_547210"/>
      <w:bookmarkEnd w:id="25070"/>
      <w:r w:rsidRPr="00354A8A">
        <w:rPr>
          <w:rtl/>
        </w:rPr>
        <w:t xml:space="preserve">יעמוד </w:t>
      </w:r>
      <w:bookmarkStart w:id="25071" w:name="_ETM_Q76_547480"/>
      <w:bookmarkEnd w:id="25071"/>
      <w:r w:rsidRPr="00354A8A">
        <w:rPr>
          <w:rtl/>
        </w:rPr>
        <w:t>בראשה</w:t>
      </w:r>
      <w:r>
        <w:rPr>
          <w:rFonts w:hint="cs"/>
          <w:rtl/>
        </w:rPr>
        <w:t xml:space="preserve"> –</w:t>
      </w:r>
      <w:r w:rsidRPr="00354A8A">
        <w:rPr>
          <w:rtl/>
        </w:rPr>
        <w:t xml:space="preserve"> </w:t>
      </w:r>
      <w:bookmarkStart w:id="25072" w:name="_ETM_Q76_547930"/>
      <w:bookmarkEnd w:id="25072"/>
      <w:r w:rsidRPr="00354A8A">
        <w:rPr>
          <w:rtl/>
        </w:rPr>
        <w:t xml:space="preserve">וזה </w:t>
      </w:r>
      <w:bookmarkStart w:id="25073" w:name="_ETM_Q76_548140"/>
      <w:bookmarkEnd w:id="25073"/>
      <w:r w:rsidRPr="00354A8A">
        <w:rPr>
          <w:rtl/>
        </w:rPr>
        <w:t>לגיטימי</w:t>
      </w:r>
      <w:r>
        <w:rPr>
          <w:rFonts w:hint="cs"/>
          <w:rtl/>
        </w:rPr>
        <w:t>,</w:t>
      </w:r>
      <w:r w:rsidRPr="00354A8A">
        <w:rPr>
          <w:rtl/>
        </w:rPr>
        <w:t xml:space="preserve"> </w:t>
      </w:r>
      <w:bookmarkStart w:id="25074" w:name="_ETM_Q76_548590"/>
      <w:bookmarkEnd w:id="25074"/>
      <w:r w:rsidRPr="00354A8A">
        <w:rPr>
          <w:rtl/>
        </w:rPr>
        <w:t xml:space="preserve">דרך </w:t>
      </w:r>
      <w:bookmarkStart w:id="25075" w:name="_ETM_Q76_548770"/>
      <w:bookmarkEnd w:id="25075"/>
      <w:r w:rsidRPr="00354A8A">
        <w:rPr>
          <w:rtl/>
        </w:rPr>
        <w:t>אגב</w:t>
      </w:r>
      <w:r>
        <w:rPr>
          <w:rFonts w:hint="cs"/>
          <w:rtl/>
        </w:rPr>
        <w:t>.</w:t>
      </w:r>
      <w:r w:rsidRPr="00354A8A">
        <w:rPr>
          <w:rtl/>
        </w:rPr>
        <w:t xml:space="preserve"> </w:t>
      </w:r>
      <w:bookmarkStart w:id="25076" w:name="_ETM_Q76_549040"/>
      <w:bookmarkEnd w:id="25076"/>
      <w:r w:rsidRPr="00354A8A">
        <w:rPr>
          <w:rtl/>
        </w:rPr>
        <w:t xml:space="preserve">אני </w:t>
      </w:r>
      <w:bookmarkStart w:id="25077" w:name="_ETM_Q76_549340"/>
      <w:bookmarkEnd w:id="25077"/>
      <w:r w:rsidRPr="00354A8A">
        <w:rPr>
          <w:rtl/>
        </w:rPr>
        <w:t xml:space="preserve">מסכים </w:t>
      </w:r>
      <w:bookmarkStart w:id="25078" w:name="_ETM_Q76_549760"/>
      <w:bookmarkEnd w:id="25078"/>
      <w:r>
        <w:rPr>
          <w:rFonts w:hint="cs"/>
          <w:rtl/>
        </w:rPr>
        <w:t>עם ה</w:t>
      </w:r>
      <w:r w:rsidRPr="00354A8A">
        <w:rPr>
          <w:rtl/>
        </w:rPr>
        <w:t xml:space="preserve">וויכוח </w:t>
      </w:r>
      <w:bookmarkStart w:id="25079" w:name="_ETM_Q76_551720"/>
      <w:bookmarkEnd w:id="25079"/>
      <w:r w:rsidRPr="00354A8A">
        <w:rPr>
          <w:rtl/>
        </w:rPr>
        <w:t>הזה</w:t>
      </w:r>
      <w:r>
        <w:rPr>
          <w:rFonts w:hint="cs"/>
          <w:rtl/>
        </w:rPr>
        <w:t>.</w:t>
      </w:r>
      <w:r w:rsidRPr="00354A8A">
        <w:rPr>
          <w:rtl/>
        </w:rPr>
        <w:t xml:space="preserve"> </w:t>
      </w:r>
      <w:bookmarkStart w:id="25080" w:name="_ETM_Q76_551930"/>
      <w:bookmarkEnd w:id="25080"/>
      <w:r w:rsidRPr="00354A8A">
        <w:rPr>
          <w:rtl/>
        </w:rPr>
        <w:t xml:space="preserve">צריך </w:t>
      </w:r>
      <w:bookmarkStart w:id="25081" w:name="_ETM_Q76_552290"/>
      <w:bookmarkEnd w:id="25081"/>
      <w:r w:rsidRPr="00354A8A">
        <w:rPr>
          <w:rtl/>
        </w:rPr>
        <w:t xml:space="preserve">לראות </w:t>
      </w:r>
      <w:bookmarkStart w:id="25082" w:name="_ETM_Q76_552860"/>
      <w:bookmarkEnd w:id="25082"/>
      <w:r w:rsidRPr="00354A8A">
        <w:rPr>
          <w:rtl/>
        </w:rPr>
        <w:t xml:space="preserve">מי </w:t>
      </w:r>
      <w:bookmarkStart w:id="25083" w:name="_ETM_Q76_553010"/>
      <w:bookmarkEnd w:id="25083"/>
      <w:r w:rsidRPr="00354A8A">
        <w:rPr>
          <w:rtl/>
        </w:rPr>
        <w:t>עומד</w:t>
      </w:r>
      <w:r>
        <w:rPr>
          <w:rFonts w:hint="cs"/>
          <w:rtl/>
        </w:rPr>
        <w:t>,</w:t>
      </w:r>
      <w:bookmarkStart w:id="25084" w:name="_ETM_Q76_554110"/>
      <w:bookmarkEnd w:id="25084"/>
      <w:r w:rsidRPr="00354A8A">
        <w:rPr>
          <w:rtl/>
        </w:rPr>
        <w:t xml:space="preserve"> </w:t>
      </w:r>
      <w:bookmarkStart w:id="25085" w:name="_ETM_Q76_554680"/>
      <w:bookmarkEnd w:id="25085"/>
      <w:r w:rsidRPr="00354A8A">
        <w:rPr>
          <w:rtl/>
        </w:rPr>
        <w:t xml:space="preserve">מי </w:t>
      </w:r>
      <w:bookmarkStart w:id="25086" w:name="_ETM_Q76_554860"/>
      <w:bookmarkEnd w:id="25086"/>
      <w:r w:rsidRPr="00354A8A">
        <w:rPr>
          <w:rtl/>
        </w:rPr>
        <w:t>יעמוד</w:t>
      </w:r>
      <w:r>
        <w:rPr>
          <w:rFonts w:hint="cs"/>
          <w:rtl/>
        </w:rPr>
        <w:t>,</w:t>
      </w:r>
      <w:r w:rsidRPr="00354A8A">
        <w:rPr>
          <w:rtl/>
        </w:rPr>
        <w:t xml:space="preserve"> </w:t>
      </w:r>
      <w:bookmarkStart w:id="25087" w:name="_ETM_Q76_555310"/>
      <w:bookmarkEnd w:id="25087"/>
      <w:r w:rsidRPr="00354A8A">
        <w:rPr>
          <w:rtl/>
        </w:rPr>
        <w:t>מ</w:t>
      </w:r>
      <w:r>
        <w:rPr>
          <w:rFonts w:hint="cs"/>
          <w:rtl/>
        </w:rPr>
        <w:t>ה יהיה</w:t>
      </w:r>
      <w:r w:rsidRPr="00354A8A">
        <w:rPr>
          <w:rtl/>
        </w:rPr>
        <w:t xml:space="preserve"> </w:t>
      </w:r>
      <w:bookmarkStart w:id="25088" w:name="_ETM_Q76_555549"/>
      <w:bookmarkEnd w:id="25088"/>
      <w:r w:rsidRPr="00354A8A">
        <w:rPr>
          <w:rtl/>
        </w:rPr>
        <w:t xml:space="preserve">הרכב </w:t>
      </w:r>
      <w:bookmarkStart w:id="25089" w:name="_ETM_Q76_555880"/>
      <w:bookmarkEnd w:id="25089"/>
      <w:r w:rsidRPr="00354A8A">
        <w:rPr>
          <w:rtl/>
        </w:rPr>
        <w:t>הוועדה</w:t>
      </w:r>
      <w:r>
        <w:rPr>
          <w:rFonts w:hint="cs"/>
          <w:rtl/>
        </w:rPr>
        <w:t>.</w:t>
      </w:r>
      <w:r w:rsidRPr="00354A8A">
        <w:rPr>
          <w:rtl/>
        </w:rPr>
        <w:t xml:space="preserve"> </w:t>
      </w:r>
      <w:bookmarkStart w:id="25090" w:name="_ETM_Q76_557430"/>
      <w:bookmarkEnd w:id="25090"/>
      <w:r w:rsidRPr="00354A8A">
        <w:rPr>
          <w:rtl/>
        </w:rPr>
        <w:t xml:space="preserve">אבל </w:t>
      </w:r>
      <w:bookmarkStart w:id="25091" w:name="_ETM_Q76_557790"/>
      <w:bookmarkEnd w:id="25091"/>
      <w:r w:rsidRPr="00354A8A">
        <w:rPr>
          <w:rtl/>
        </w:rPr>
        <w:t xml:space="preserve">יש </w:t>
      </w:r>
      <w:bookmarkStart w:id="25092" w:name="_ETM_Q76_557880"/>
      <w:bookmarkEnd w:id="25092"/>
      <w:r w:rsidRPr="00354A8A">
        <w:rPr>
          <w:rtl/>
        </w:rPr>
        <w:t xml:space="preserve">פה </w:t>
      </w:r>
      <w:bookmarkStart w:id="25093" w:name="_ETM_Q76_558029"/>
      <w:bookmarkEnd w:id="25093"/>
      <w:r w:rsidRPr="00354A8A">
        <w:rPr>
          <w:rtl/>
        </w:rPr>
        <w:t xml:space="preserve">בבית </w:t>
      </w:r>
      <w:bookmarkStart w:id="25094" w:name="_ETM_Q76_558420"/>
      <w:bookmarkEnd w:id="25094"/>
      <w:r w:rsidRPr="00354A8A">
        <w:rPr>
          <w:rtl/>
        </w:rPr>
        <w:t xml:space="preserve">הזה </w:t>
      </w:r>
      <w:bookmarkStart w:id="25095" w:name="_ETM_Q76_558630"/>
      <w:bookmarkEnd w:id="25095"/>
      <w:r w:rsidR="00E9650D">
        <w:rPr>
          <w:rtl/>
        </w:rPr>
        <w:t>חברי</w:t>
      </w:r>
      <w:r w:rsidR="00E9650D">
        <w:rPr>
          <w:rFonts w:hint="cs"/>
          <w:rtl/>
        </w:rPr>
        <w:t>ם</w:t>
      </w:r>
      <w:r w:rsidRPr="00354A8A">
        <w:rPr>
          <w:rtl/>
        </w:rPr>
        <w:t xml:space="preserve"> </w:t>
      </w:r>
      <w:bookmarkStart w:id="25096" w:name="_ETM_Q76_559409"/>
      <w:bookmarkEnd w:id="25096"/>
      <w:r w:rsidRPr="00354A8A">
        <w:rPr>
          <w:rtl/>
        </w:rPr>
        <w:t xml:space="preserve">בקואליציה </w:t>
      </w:r>
      <w:bookmarkStart w:id="25097" w:name="_ETM_Q76_560640"/>
      <w:bookmarkEnd w:id="25097"/>
      <w:r w:rsidRPr="00354A8A">
        <w:rPr>
          <w:rtl/>
        </w:rPr>
        <w:t xml:space="preserve">ששוללים </w:t>
      </w:r>
      <w:bookmarkStart w:id="25098" w:name="_ETM_Q76_561360"/>
      <w:bookmarkEnd w:id="25098"/>
      <w:r>
        <w:rPr>
          <w:rFonts w:hint="cs"/>
          <w:rtl/>
        </w:rPr>
        <w:t xml:space="preserve">את </w:t>
      </w:r>
      <w:r w:rsidRPr="00354A8A">
        <w:rPr>
          <w:rtl/>
        </w:rPr>
        <w:t xml:space="preserve">עצם </w:t>
      </w:r>
      <w:bookmarkStart w:id="25099" w:name="_ETM_Q76_562060"/>
      <w:bookmarkEnd w:id="25099"/>
      <w:r w:rsidRPr="00354A8A">
        <w:rPr>
          <w:rtl/>
        </w:rPr>
        <w:t xml:space="preserve">הרעיון </w:t>
      </w:r>
      <w:bookmarkStart w:id="25100" w:name="_ETM_Q76_562750"/>
      <w:bookmarkEnd w:id="25100"/>
      <w:r w:rsidRPr="00354A8A">
        <w:rPr>
          <w:rtl/>
        </w:rPr>
        <w:t xml:space="preserve">של </w:t>
      </w:r>
      <w:bookmarkStart w:id="25101" w:name="_ETM_Q76_562900"/>
      <w:bookmarkEnd w:id="25101"/>
      <w:r w:rsidRPr="00354A8A">
        <w:rPr>
          <w:rtl/>
        </w:rPr>
        <w:t xml:space="preserve">הקמת </w:t>
      </w:r>
      <w:bookmarkStart w:id="25102" w:name="_ETM_Q76_563230"/>
      <w:bookmarkEnd w:id="25102"/>
      <w:r w:rsidRPr="00354A8A">
        <w:rPr>
          <w:rtl/>
        </w:rPr>
        <w:t xml:space="preserve">ועדת </w:t>
      </w:r>
      <w:bookmarkStart w:id="25103" w:name="_ETM_Q76_563500"/>
      <w:bookmarkEnd w:id="25103"/>
      <w:r w:rsidRPr="00354A8A">
        <w:rPr>
          <w:rtl/>
        </w:rPr>
        <w:t xml:space="preserve">חקירה </w:t>
      </w:r>
      <w:bookmarkStart w:id="25104" w:name="_ETM_Q76_563740"/>
      <w:bookmarkEnd w:id="25104"/>
      <w:r w:rsidRPr="00354A8A">
        <w:rPr>
          <w:rtl/>
        </w:rPr>
        <w:t>ממלכתית</w:t>
      </w:r>
      <w:r>
        <w:rPr>
          <w:rFonts w:hint="cs"/>
          <w:rtl/>
        </w:rPr>
        <w:t>.</w:t>
      </w:r>
      <w:r w:rsidRPr="00354A8A">
        <w:rPr>
          <w:rtl/>
        </w:rPr>
        <w:t xml:space="preserve"> </w:t>
      </w:r>
      <w:bookmarkStart w:id="25105" w:name="_ETM_Q76_564279"/>
      <w:bookmarkEnd w:id="25105"/>
      <w:r w:rsidRPr="00354A8A">
        <w:rPr>
          <w:rtl/>
        </w:rPr>
        <w:t xml:space="preserve">ומה </w:t>
      </w:r>
      <w:bookmarkStart w:id="25106" w:name="_ETM_Q76_564520"/>
      <w:bookmarkEnd w:id="25106"/>
      <w:r w:rsidRPr="00354A8A">
        <w:rPr>
          <w:rtl/>
        </w:rPr>
        <w:t xml:space="preserve">הם </w:t>
      </w:r>
      <w:bookmarkStart w:id="25107" w:name="_ETM_Q76_564580"/>
      <w:bookmarkEnd w:id="25107"/>
      <w:r w:rsidRPr="00354A8A">
        <w:rPr>
          <w:rtl/>
        </w:rPr>
        <w:t xml:space="preserve">אומרים </w:t>
      </w:r>
      <w:bookmarkStart w:id="25108" w:name="_ETM_Q76_565000"/>
      <w:bookmarkEnd w:id="25108"/>
      <w:r w:rsidR="00E9650D">
        <w:rPr>
          <w:rFonts w:hint="cs"/>
          <w:rtl/>
        </w:rPr>
        <w:t xml:space="preserve">– </w:t>
      </w:r>
      <w:r w:rsidRPr="00354A8A">
        <w:rPr>
          <w:rtl/>
        </w:rPr>
        <w:t xml:space="preserve">אני </w:t>
      </w:r>
      <w:bookmarkStart w:id="25109" w:name="_ETM_Q76_565150"/>
      <w:bookmarkEnd w:id="25109"/>
      <w:r>
        <w:rPr>
          <w:rFonts w:hint="cs"/>
          <w:rtl/>
        </w:rPr>
        <w:t xml:space="preserve">לא </w:t>
      </w:r>
      <w:r w:rsidRPr="00354A8A">
        <w:rPr>
          <w:rtl/>
        </w:rPr>
        <w:t xml:space="preserve">רוצה </w:t>
      </w:r>
      <w:bookmarkStart w:id="25110" w:name="_ETM_Q76_565390"/>
      <w:bookmarkEnd w:id="25110"/>
      <w:r w:rsidRPr="00354A8A">
        <w:rPr>
          <w:rtl/>
        </w:rPr>
        <w:t xml:space="preserve">לנקוב </w:t>
      </w:r>
      <w:bookmarkStart w:id="25111" w:name="_ETM_Q76_565600"/>
      <w:bookmarkEnd w:id="25111"/>
      <w:r w:rsidRPr="00354A8A">
        <w:rPr>
          <w:rtl/>
        </w:rPr>
        <w:t>בשמות</w:t>
      </w:r>
      <w:r>
        <w:rPr>
          <w:rFonts w:hint="cs"/>
          <w:rtl/>
        </w:rPr>
        <w:t>,</w:t>
      </w:r>
      <w:r w:rsidRPr="00354A8A">
        <w:rPr>
          <w:rtl/>
        </w:rPr>
        <w:t xml:space="preserve"> </w:t>
      </w:r>
      <w:bookmarkStart w:id="25112" w:name="_ETM_Q76_566050"/>
      <w:bookmarkEnd w:id="25112"/>
      <w:r w:rsidRPr="00354A8A">
        <w:rPr>
          <w:rtl/>
        </w:rPr>
        <w:t xml:space="preserve">אבל </w:t>
      </w:r>
      <w:bookmarkStart w:id="25113" w:name="_ETM_Q76_568290"/>
      <w:bookmarkEnd w:id="25113"/>
      <w:r w:rsidRPr="00354A8A">
        <w:rPr>
          <w:rtl/>
        </w:rPr>
        <w:t xml:space="preserve">כולנו </w:t>
      </w:r>
      <w:bookmarkStart w:id="25114" w:name="_ETM_Q76_568650"/>
      <w:bookmarkEnd w:id="25114"/>
      <w:r w:rsidRPr="00354A8A">
        <w:rPr>
          <w:rtl/>
        </w:rPr>
        <w:t xml:space="preserve">מכירים </w:t>
      </w:r>
      <w:bookmarkStart w:id="25115" w:name="_ETM_Q76_568979"/>
      <w:bookmarkEnd w:id="25115"/>
      <w:r w:rsidRPr="00354A8A">
        <w:rPr>
          <w:rtl/>
        </w:rPr>
        <w:t xml:space="preserve">את </w:t>
      </w:r>
      <w:bookmarkStart w:id="25116" w:name="_ETM_Q76_569040"/>
      <w:bookmarkEnd w:id="25116"/>
      <w:r w:rsidRPr="00354A8A">
        <w:rPr>
          <w:rtl/>
        </w:rPr>
        <w:t xml:space="preserve">הגיבורים </w:t>
      </w:r>
      <w:bookmarkStart w:id="25117" w:name="_ETM_Q76_569520"/>
      <w:bookmarkEnd w:id="25117"/>
      <w:r w:rsidRPr="00354A8A">
        <w:rPr>
          <w:rtl/>
        </w:rPr>
        <w:t>האלה</w:t>
      </w:r>
      <w:r>
        <w:rPr>
          <w:rFonts w:hint="cs"/>
          <w:rtl/>
        </w:rPr>
        <w:t>,</w:t>
      </w:r>
      <w:r w:rsidRPr="00354A8A">
        <w:rPr>
          <w:rtl/>
        </w:rPr>
        <w:t xml:space="preserve"> </w:t>
      </w:r>
      <w:bookmarkStart w:id="25118" w:name="_ETM_Q76_569729"/>
      <w:bookmarkEnd w:id="25118"/>
      <w:r>
        <w:rPr>
          <w:rFonts w:hint="cs"/>
          <w:rtl/>
        </w:rPr>
        <w:t xml:space="preserve">הם </w:t>
      </w:r>
      <w:r w:rsidRPr="00354A8A">
        <w:rPr>
          <w:rtl/>
        </w:rPr>
        <w:t>אומרים</w:t>
      </w:r>
      <w:r>
        <w:rPr>
          <w:rFonts w:hint="cs"/>
          <w:rtl/>
        </w:rPr>
        <w:t>:</w:t>
      </w:r>
      <w:r w:rsidRPr="00354A8A">
        <w:rPr>
          <w:rtl/>
        </w:rPr>
        <w:t xml:space="preserve"> </w:t>
      </w:r>
      <w:bookmarkStart w:id="25119" w:name="_ETM_Q76_570409"/>
      <w:bookmarkEnd w:id="25119"/>
      <w:r w:rsidRPr="00354A8A">
        <w:rPr>
          <w:rtl/>
        </w:rPr>
        <w:t xml:space="preserve">העם </w:t>
      </w:r>
      <w:bookmarkStart w:id="25120" w:name="_ETM_Q76_570770"/>
      <w:bookmarkEnd w:id="25120"/>
      <w:r w:rsidRPr="00354A8A">
        <w:rPr>
          <w:rtl/>
        </w:rPr>
        <w:t xml:space="preserve">אמר </w:t>
      </w:r>
      <w:bookmarkStart w:id="25121" w:name="_ETM_Q76_570979"/>
      <w:bookmarkEnd w:id="25121"/>
      <w:r w:rsidRPr="00354A8A">
        <w:rPr>
          <w:rtl/>
        </w:rPr>
        <w:t xml:space="preserve">את </w:t>
      </w:r>
      <w:bookmarkStart w:id="25122" w:name="_ETM_Q76_571070"/>
      <w:bookmarkEnd w:id="25122"/>
      <w:r w:rsidRPr="00354A8A">
        <w:rPr>
          <w:rtl/>
        </w:rPr>
        <w:t xml:space="preserve">דברו </w:t>
      </w:r>
      <w:bookmarkStart w:id="25123" w:name="_ETM_Q76_572270"/>
      <w:bookmarkEnd w:id="25123"/>
      <w:r w:rsidRPr="00354A8A">
        <w:rPr>
          <w:rtl/>
        </w:rPr>
        <w:t>בנובמבר</w:t>
      </w:r>
      <w:r>
        <w:rPr>
          <w:rFonts w:hint="cs"/>
          <w:rtl/>
        </w:rPr>
        <w:t xml:space="preserve"> 2022</w:t>
      </w:r>
      <w:bookmarkStart w:id="25124" w:name="_ETM_Q76_572870"/>
      <w:bookmarkEnd w:id="25124"/>
      <w:r>
        <w:rPr>
          <w:rFonts w:hint="cs"/>
          <w:rtl/>
        </w:rPr>
        <w:t>, יש לנו</w:t>
      </w:r>
      <w:bookmarkStart w:id="25125" w:name="_ETM_Q76_574360"/>
      <w:bookmarkEnd w:id="25125"/>
      <w:r>
        <w:rPr>
          <w:rFonts w:hint="cs"/>
          <w:rtl/>
        </w:rPr>
        <w:t xml:space="preserve"> </w:t>
      </w:r>
      <w:r w:rsidRPr="00354A8A">
        <w:rPr>
          <w:rtl/>
        </w:rPr>
        <w:t>קואליציה</w:t>
      </w:r>
      <w:r>
        <w:rPr>
          <w:rFonts w:hint="cs"/>
          <w:rtl/>
        </w:rPr>
        <w:t>,</w:t>
      </w:r>
      <w:r w:rsidRPr="00354A8A">
        <w:rPr>
          <w:rtl/>
        </w:rPr>
        <w:t xml:space="preserve"> </w:t>
      </w:r>
      <w:bookmarkStart w:id="25126" w:name="_ETM_Q76_575020"/>
      <w:bookmarkEnd w:id="25126"/>
      <w:r w:rsidRPr="00354A8A">
        <w:rPr>
          <w:rtl/>
        </w:rPr>
        <w:t xml:space="preserve">יש </w:t>
      </w:r>
      <w:bookmarkStart w:id="25127" w:name="_ETM_Q76_575110"/>
      <w:bookmarkEnd w:id="25127"/>
      <w:r w:rsidRPr="00354A8A">
        <w:rPr>
          <w:rtl/>
        </w:rPr>
        <w:t xml:space="preserve">לנו </w:t>
      </w:r>
      <w:bookmarkStart w:id="25128" w:name="_ETM_Q76_575290"/>
      <w:bookmarkEnd w:id="25128"/>
      <w:r w:rsidRPr="00354A8A">
        <w:rPr>
          <w:rtl/>
        </w:rPr>
        <w:t xml:space="preserve">רוב </w:t>
      </w:r>
      <w:bookmarkStart w:id="25129" w:name="_ETM_Q76_575470"/>
      <w:bookmarkEnd w:id="25129"/>
      <w:r w:rsidRPr="00354A8A">
        <w:rPr>
          <w:rtl/>
        </w:rPr>
        <w:t>פה</w:t>
      </w:r>
      <w:r w:rsidR="00E9650D">
        <w:rPr>
          <w:rFonts w:hint="cs"/>
          <w:rtl/>
        </w:rPr>
        <w:t>,</w:t>
      </w:r>
      <w:r w:rsidRPr="00354A8A">
        <w:rPr>
          <w:rtl/>
        </w:rPr>
        <w:t xml:space="preserve"> </w:t>
      </w:r>
      <w:bookmarkStart w:id="25130" w:name="_ETM_Q76_575590"/>
      <w:bookmarkEnd w:id="25130"/>
      <w:r w:rsidRPr="00354A8A">
        <w:rPr>
          <w:rtl/>
        </w:rPr>
        <w:t xml:space="preserve">בבית </w:t>
      </w:r>
      <w:bookmarkStart w:id="25131" w:name="_ETM_Q76_575980"/>
      <w:bookmarkEnd w:id="25131"/>
      <w:r w:rsidRPr="00354A8A">
        <w:rPr>
          <w:rtl/>
        </w:rPr>
        <w:t>הזה</w:t>
      </w:r>
      <w:r>
        <w:rPr>
          <w:rFonts w:hint="cs"/>
          <w:rtl/>
        </w:rPr>
        <w:t>,</w:t>
      </w:r>
      <w:r w:rsidRPr="00354A8A">
        <w:rPr>
          <w:rtl/>
        </w:rPr>
        <w:t xml:space="preserve"> </w:t>
      </w:r>
      <w:bookmarkStart w:id="25132" w:name="_ETM_Q76_577080"/>
      <w:bookmarkEnd w:id="25132"/>
      <w:r w:rsidRPr="00354A8A">
        <w:rPr>
          <w:rtl/>
        </w:rPr>
        <w:t xml:space="preserve">הממשלה </w:t>
      </w:r>
      <w:bookmarkStart w:id="25133" w:name="_ETM_Q76_577470"/>
      <w:bookmarkEnd w:id="25133"/>
      <w:r w:rsidRPr="00354A8A">
        <w:rPr>
          <w:rtl/>
        </w:rPr>
        <w:t xml:space="preserve">אפילו </w:t>
      </w:r>
      <w:bookmarkStart w:id="25134" w:name="_ETM_Q76_577680"/>
      <w:bookmarkEnd w:id="25134"/>
      <w:r w:rsidRPr="00354A8A">
        <w:rPr>
          <w:rtl/>
        </w:rPr>
        <w:t xml:space="preserve">התחזקה </w:t>
      </w:r>
      <w:bookmarkStart w:id="25135" w:name="_ETM_Q76_578760"/>
      <w:bookmarkEnd w:id="25135"/>
      <w:r>
        <w:rPr>
          <w:rFonts w:hint="cs"/>
          <w:rtl/>
        </w:rPr>
        <w:t>בכך</w:t>
      </w:r>
      <w:r w:rsidRPr="00354A8A">
        <w:rPr>
          <w:rtl/>
        </w:rPr>
        <w:t xml:space="preserve"> </w:t>
      </w:r>
      <w:bookmarkStart w:id="25136" w:name="_ETM_Q76_579090"/>
      <w:bookmarkStart w:id="25137" w:name="_ETM_Q76_580820"/>
      <w:bookmarkEnd w:id="25136"/>
      <w:bookmarkEnd w:id="25137"/>
      <w:r>
        <w:rPr>
          <w:rFonts w:hint="cs"/>
          <w:rtl/>
        </w:rPr>
        <w:t>ש</w:t>
      </w:r>
      <w:r w:rsidRPr="00354A8A">
        <w:rPr>
          <w:rtl/>
        </w:rPr>
        <w:t xml:space="preserve">חלק </w:t>
      </w:r>
      <w:bookmarkStart w:id="25138" w:name="_ETM_Q76_581119"/>
      <w:bookmarkEnd w:id="25138"/>
      <w:r w:rsidRPr="00354A8A">
        <w:rPr>
          <w:rtl/>
        </w:rPr>
        <w:t xml:space="preserve">מהמחנה </w:t>
      </w:r>
      <w:bookmarkStart w:id="25139" w:name="_ETM_Q76_581600"/>
      <w:bookmarkEnd w:id="25139"/>
      <w:r>
        <w:rPr>
          <w:rFonts w:hint="cs"/>
          <w:rtl/>
        </w:rPr>
        <w:t>ה</w:t>
      </w:r>
      <w:r w:rsidRPr="00354A8A">
        <w:rPr>
          <w:rtl/>
        </w:rPr>
        <w:t>ממלכתי</w:t>
      </w:r>
      <w:bookmarkStart w:id="25140" w:name="_ETM_Q76_583170"/>
      <w:bookmarkEnd w:id="25140"/>
      <w:r>
        <w:rPr>
          <w:rFonts w:hint="cs"/>
          <w:rtl/>
        </w:rPr>
        <w:t>,</w:t>
      </w:r>
      <w:r w:rsidRPr="00354A8A">
        <w:rPr>
          <w:rtl/>
        </w:rPr>
        <w:t xml:space="preserve"> </w:t>
      </w:r>
      <w:bookmarkStart w:id="25141" w:name="_ETM_Q76_583259"/>
      <w:bookmarkEnd w:id="25141"/>
      <w:r w:rsidRPr="00354A8A">
        <w:rPr>
          <w:rtl/>
        </w:rPr>
        <w:t xml:space="preserve">תקווה </w:t>
      </w:r>
      <w:bookmarkStart w:id="25142" w:name="_ETM_Q76_583529"/>
      <w:bookmarkEnd w:id="25142"/>
      <w:r w:rsidRPr="00354A8A">
        <w:rPr>
          <w:rtl/>
        </w:rPr>
        <w:t xml:space="preserve">חדשה </w:t>
      </w:r>
      <w:bookmarkStart w:id="25143" w:name="_ETM_Q76_583859"/>
      <w:bookmarkEnd w:id="25143"/>
      <w:r>
        <w:rPr>
          <w:rFonts w:hint="eastAsia"/>
        </w:rPr>
        <w:t>–</w:t>
      </w:r>
      <w:r>
        <w:rPr>
          <w:rFonts w:hint="cs"/>
          <w:rtl/>
        </w:rPr>
        <w:t xml:space="preserve"> </w:t>
      </w:r>
      <w:r w:rsidRPr="00354A8A">
        <w:rPr>
          <w:rtl/>
        </w:rPr>
        <w:t xml:space="preserve">אני </w:t>
      </w:r>
      <w:bookmarkStart w:id="25144" w:name="_ETM_Q76_583950"/>
      <w:bookmarkEnd w:id="25144"/>
      <w:r w:rsidRPr="00354A8A">
        <w:rPr>
          <w:rtl/>
        </w:rPr>
        <w:t xml:space="preserve">כבר </w:t>
      </w:r>
      <w:bookmarkStart w:id="25145" w:name="_ETM_Q76_584069"/>
      <w:bookmarkEnd w:id="25145"/>
      <w:r w:rsidRPr="00354A8A">
        <w:rPr>
          <w:rtl/>
        </w:rPr>
        <w:t xml:space="preserve">לא </w:t>
      </w:r>
      <w:bookmarkStart w:id="25146" w:name="_ETM_Q76_584130"/>
      <w:bookmarkEnd w:id="25146"/>
      <w:r w:rsidRPr="00354A8A">
        <w:rPr>
          <w:rtl/>
        </w:rPr>
        <w:t xml:space="preserve">זוכר </w:t>
      </w:r>
      <w:bookmarkStart w:id="25147" w:name="_ETM_Q76_584369"/>
      <w:bookmarkEnd w:id="25147"/>
      <w:r w:rsidRPr="00354A8A">
        <w:rPr>
          <w:rtl/>
        </w:rPr>
        <w:t xml:space="preserve">איך </w:t>
      </w:r>
      <w:bookmarkStart w:id="25148" w:name="_ETM_Q76_584429"/>
      <w:bookmarkEnd w:id="25148"/>
      <w:r w:rsidRPr="00354A8A">
        <w:rPr>
          <w:rtl/>
        </w:rPr>
        <w:t xml:space="preserve">נקראת </w:t>
      </w:r>
      <w:bookmarkStart w:id="25149" w:name="_ETM_Q76_584939"/>
      <w:bookmarkEnd w:id="25149"/>
      <w:r w:rsidRPr="00354A8A">
        <w:rPr>
          <w:rtl/>
        </w:rPr>
        <w:t xml:space="preserve">המפלגה </w:t>
      </w:r>
      <w:bookmarkStart w:id="25150" w:name="_ETM_Q76_585509"/>
      <w:bookmarkEnd w:id="25150"/>
      <w:r w:rsidRPr="00354A8A">
        <w:rPr>
          <w:rtl/>
        </w:rPr>
        <w:t>הזאת</w:t>
      </w:r>
      <w:r>
        <w:rPr>
          <w:rFonts w:hint="cs"/>
          <w:rtl/>
        </w:rPr>
        <w:t xml:space="preserve"> או</w:t>
      </w:r>
      <w:r w:rsidRPr="00354A8A">
        <w:rPr>
          <w:rtl/>
        </w:rPr>
        <w:t xml:space="preserve"> </w:t>
      </w:r>
      <w:bookmarkStart w:id="25151" w:name="_ETM_Q76_585779"/>
      <w:bookmarkEnd w:id="25151"/>
      <w:r w:rsidRPr="00354A8A">
        <w:rPr>
          <w:rtl/>
        </w:rPr>
        <w:t xml:space="preserve">הסיעה </w:t>
      </w:r>
      <w:bookmarkStart w:id="25152" w:name="_ETM_Q76_586229"/>
      <w:bookmarkEnd w:id="25152"/>
      <w:r w:rsidRPr="00354A8A">
        <w:rPr>
          <w:rtl/>
        </w:rPr>
        <w:t>הזאת</w:t>
      </w:r>
      <w:r>
        <w:rPr>
          <w:rFonts w:hint="cs"/>
          <w:rtl/>
        </w:rPr>
        <w:t>,</w:t>
      </w:r>
      <w:r w:rsidRPr="00354A8A">
        <w:rPr>
          <w:rtl/>
        </w:rPr>
        <w:t xml:space="preserve"> </w:t>
      </w:r>
      <w:bookmarkStart w:id="25153" w:name="_ETM_Q76_586469"/>
      <w:bookmarkEnd w:id="25153"/>
      <w:r w:rsidRPr="00354A8A">
        <w:rPr>
          <w:rtl/>
        </w:rPr>
        <w:t>ש</w:t>
      </w:r>
      <w:bookmarkStart w:id="25154" w:name="_ETM_Q76_586619"/>
      <w:bookmarkEnd w:id="25154"/>
      <w:r w:rsidRPr="00354A8A">
        <w:rPr>
          <w:rtl/>
        </w:rPr>
        <w:t xml:space="preserve">כבר </w:t>
      </w:r>
      <w:bookmarkStart w:id="25155" w:name="_ETM_Q76_586799"/>
      <w:bookmarkEnd w:id="25155"/>
      <w:r w:rsidRPr="00354A8A">
        <w:rPr>
          <w:rtl/>
        </w:rPr>
        <w:t xml:space="preserve">התאחדה </w:t>
      </w:r>
      <w:bookmarkStart w:id="25156" w:name="_ETM_Q76_587310"/>
      <w:bookmarkEnd w:id="25156"/>
      <w:r w:rsidRPr="00354A8A">
        <w:rPr>
          <w:rtl/>
        </w:rPr>
        <w:t xml:space="preserve">עם </w:t>
      </w:r>
      <w:bookmarkStart w:id="25157" w:name="_ETM_Q76_587490"/>
      <w:bookmarkEnd w:id="25157"/>
      <w:r w:rsidRPr="00354A8A">
        <w:rPr>
          <w:rtl/>
        </w:rPr>
        <w:t>הליכוד</w:t>
      </w:r>
      <w:r>
        <w:rPr>
          <w:rFonts w:hint="cs"/>
          <w:rtl/>
        </w:rPr>
        <w:t xml:space="preserve"> </w:t>
      </w:r>
      <w:r>
        <w:rPr>
          <w:rFonts w:hint="eastAsia"/>
          <w:rtl/>
        </w:rPr>
        <w:t>–</w:t>
      </w:r>
      <w:r w:rsidRPr="00354A8A">
        <w:rPr>
          <w:rtl/>
        </w:rPr>
        <w:t xml:space="preserve"> </w:t>
      </w:r>
      <w:bookmarkStart w:id="25158" w:name="_ETM_Q76_588870"/>
      <w:bookmarkEnd w:id="25158"/>
      <w:r w:rsidRPr="00354A8A">
        <w:rPr>
          <w:rtl/>
        </w:rPr>
        <w:t xml:space="preserve">פשוט </w:t>
      </w:r>
      <w:bookmarkStart w:id="25159" w:name="_ETM_Q76_589290"/>
      <w:bookmarkEnd w:id="25159"/>
      <w:r w:rsidRPr="00354A8A">
        <w:rPr>
          <w:rtl/>
        </w:rPr>
        <w:t xml:space="preserve">לקחו </w:t>
      </w:r>
      <w:bookmarkStart w:id="25160" w:name="_ETM_Q76_590320"/>
      <w:bookmarkEnd w:id="25160"/>
      <w:r w:rsidRPr="00354A8A">
        <w:rPr>
          <w:rtl/>
        </w:rPr>
        <w:t xml:space="preserve">מנדטים </w:t>
      </w:r>
      <w:bookmarkStart w:id="25161" w:name="_ETM_Q76_591100"/>
      <w:bookmarkEnd w:id="25161"/>
      <w:r w:rsidRPr="00354A8A">
        <w:rPr>
          <w:rtl/>
        </w:rPr>
        <w:t xml:space="preserve">של </w:t>
      </w:r>
      <w:bookmarkStart w:id="25162" w:name="_ETM_Q76_591279"/>
      <w:bookmarkEnd w:id="25162"/>
      <w:r w:rsidRPr="00354A8A">
        <w:rPr>
          <w:rtl/>
        </w:rPr>
        <w:t xml:space="preserve">אנשים </w:t>
      </w:r>
      <w:bookmarkStart w:id="25163" w:name="_ETM_Q76_591549"/>
      <w:bookmarkEnd w:id="25163"/>
      <w:r w:rsidRPr="00354A8A">
        <w:rPr>
          <w:rtl/>
        </w:rPr>
        <w:t xml:space="preserve">שלא </w:t>
      </w:r>
      <w:bookmarkStart w:id="25164" w:name="_ETM_Q76_591820"/>
      <w:bookmarkEnd w:id="25164"/>
      <w:r w:rsidRPr="00354A8A">
        <w:rPr>
          <w:rtl/>
        </w:rPr>
        <w:t>ה</w:t>
      </w:r>
      <w:r w:rsidR="00E9650D">
        <w:rPr>
          <w:rFonts w:hint="cs"/>
          <w:rtl/>
        </w:rPr>
        <w:t>יו מצביעים</w:t>
      </w:r>
      <w:r w:rsidRPr="00354A8A">
        <w:rPr>
          <w:rtl/>
        </w:rPr>
        <w:t xml:space="preserve"> </w:t>
      </w:r>
      <w:bookmarkStart w:id="25165" w:name="_ETM_Q76_593510"/>
      <w:bookmarkEnd w:id="25165"/>
      <w:r w:rsidRPr="00354A8A">
        <w:rPr>
          <w:rtl/>
        </w:rPr>
        <w:t xml:space="preserve">לו </w:t>
      </w:r>
      <w:bookmarkStart w:id="25166" w:name="_ETM_Q76_593900"/>
      <w:bookmarkEnd w:id="25166"/>
      <w:r w:rsidRPr="00354A8A">
        <w:rPr>
          <w:rtl/>
        </w:rPr>
        <w:t xml:space="preserve">היו </w:t>
      </w:r>
      <w:bookmarkStart w:id="25167" w:name="_ETM_Q76_594140"/>
      <w:bookmarkEnd w:id="25167"/>
      <w:r w:rsidRPr="00354A8A">
        <w:rPr>
          <w:rtl/>
        </w:rPr>
        <w:t xml:space="preserve">יודעים </w:t>
      </w:r>
      <w:bookmarkStart w:id="25168" w:name="_ETM_Q76_594830"/>
      <w:bookmarkEnd w:id="25168"/>
      <w:r w:rsidRPr="00354A8A">
        <w:rPr>
          <w:rtl/>
        </w:rPr>
        <w:t xml:space="preserve">שזה </w:t>
      </w:r>
      <w:bookmarkStart w:id="25169" w:name="_ETM_Q76_595160"/>
      <w:bookmarkEnd w:id="25169"/>
      <w:r w:rsidRPr="00354A8A">
        <w:rPr>
          <w:rtl/>
        </w:rPr>
        <w:t>ה</w:t>
      </w:r>
      <w:bookmarkStart w:id="25170" w:name="_ETM_Q76_595250"/>
      <w:bookmarkEnd w:id="25170"/>
      <w:r w:rsidRPr="00354A8A">
        <w:rPr>
          <w:rtl/>
        </w:rPr>
        <w:t>מעשה</w:t>
      </w:r>
      <w:r>
        <w:rPr>
          <w:rFonts w:hint="cs"/>
          <w:rtl/>
        </w:rPr>
        <w:t xml:space="preserve"> –</w:t>
      </w:r>
      <w:r w:rsidRPr="00354A8A">
        <w:rPr>
          <w:rtl/>
        </w:rPr>
        <w:t xml:space="preserve"> </w:t>
      </w:r>
      <w:bookmarkStart w:id="25171" w:name="_ETM_Q76_596680"/>
      <w:bookmarkEnd w:id="25171"/>
      <w:r w:rsidRPr="00354A8A">
        <w:rPr>
          <w:rtl/>
        </w:rPr>
        <w:t xml:space="preserve">וזה </w:t>
      </w:r>
      <w:bookmarkStart w:id="25172" w:name="_ETM_Q76_597100"/>
      <w:bookmarkEnd w:id="25172"/>
      <w:r w:rsidRPr="00354A8A">
        <w:rPr>
          <w:rtl/>
        </w:rPr>
        <w:t>בסדר</w:t>
      </w:r>
      <w:r>
        <w:rPr>
          <w:rFonts w:hint="cs"/>
          <w:rtl/>
        </w:rPr>
        <w:t>,</w:t>
      </w:r>
      <w:r w:rsidRPr="00354A8A">
        <w:rPr>
          <w:rtl/>
        </w:rPr>
        <w:t xml:space="preserve"> </w:t>
      </w:r>
      <w:bookmarkStart w:id="25173" w:name="_ETM_Q76_597520"/>
      <w:bookmarkEnd w:id="25173"/>
      <w:r w:rsidRPr="00354A8A">
        <w:rPr>
          <w:rtl/>
        </w:rPr>
        <w:t>מבחינת</w:t>
      </w:r>
      <w:r>
        <w:rPr>
          <w:rFonts w:hint="cs"/>
          <w:rtl/>
        </w:rPr>
        <w:t xml:space="preserve"> </w:t>
      </w:r>
      <w:bookmarkStart w:id="25174" w:name="_ETM_Q76_597191"/>
      <w:bookmarkEnd w:id="25174"/>
      <w:r>
        <w:rPr>
          <w:rFonts w:hint="cs"/>
          <w:rtl/>
        </w:rPr>
        <w:t>הקואליציה</w:t>
      </w:r>
      <w:r w:rsidRPr="00354A8A">
        <w:rPr>
          <w:rtl/>
        </w:rPr>
        <w:t xml:space="preserve"> </w:t>
      </w:r>
      <w:bookmarkStart w:id="25175" w:name="_ETM_Q76_598119"/>
      <w:bookmarkEnd w:id="25175"/>
      <w:r w:rsidRPr="00354A8A">
        <w:rPr>
          <w:rtl/>
        </w:rPr>
        <w:t xml:space="preserve">זה </w:t>
      </w:r>
      <w:bookmarkStart w:id="25176" w:name="_ETM_Q76_598210"/>
      <w:bookmarkEnd w:id="25176"/>
      <w:r w:rsidRPr="00354A8A">
        <w:rPr>
          <w:rtl/>
        </w:rPr>
        <w:t>בסדר</w:t>
      </w:r>
      <w:r>
        <w:rPr>
          <w:rFonts w:hint="cs"/>
          <w:rtl/>
        </w:rPr>
        <w:t>.</w:t>
      </w:r>
      <w:r w:rsidRPr="00354A8A">
        <w:rPr>
          <w:rtl/>
        </w:rPr>
        <w:t xml:space="preserve"> </w:t>
      </w:r>
      <w:bookmarkStart w:id="25177" w:name="_ETM_Q76_598540"/>
      <w:bookmarkEnd w:id="25177"/>
      <w:r>
        <w:rPr>
          <w:rFonts w:hint="cs"/>
          <w:rtl/>
        </w:rPr>
        <w:t>כש</w:t>
      </w:r>
      <w:r w:rsidRPr="00354A8A">
        <w:rPr>
          <w:rtl/>
        </w:rPr>
        <w:t xml:space="preserve">זה </w:t>
      </w:r>
      <w:bookmarkStart w:id="25178" w:name="_ETM_Q76_598630"/>
      <w:bookmarkEnd w:id="25178"/>
      <w:r w:rsidRPr="00354A8A">
        <w:rPr>
          <w:rtl/>
        </w:rPr>
        <w:t xml:space="preserve">נוגע </w:t>
      </w:r>
      <w:bookmarkStart w:id="25179" w:name="_ETM_Q76_598990"/>
      <w:bookmarkEnd w:id="25179"/>
      <w:r w:rsidRPr="00354A8A">
        <w:rPr>
          <w:rtl/>
        </w:rPr>
        <w:t>לקואליציה</w:t>
      </w:r>
      <w:r>
        <w:rPr>
          <w:rFonts w:hint="cs"/>
          <w:rtl/>
        </w:rPr>
        <w:t>,</w:t>
      </w:r>
      <w:r w:rsidRPr="00354A8A">
        <w:rPr>
          <w:rtl/>
        </w:rPr>
        <w:t xml:space="preserve"> </w:t>
      </w:r>
      <w:bookmarkStart w:id="25180" w:name="_ETM_Q76_600009"/>
      <w:bookmarkEnd w:id="25180"/>
      <w:r w:rsidRPr="00354A8A">
        <w:rPr>
          <w:rtl/>
        </w:rPr>
        <w:t xml:space="preserve">זה </w:t>
      </w:r>
      <w:bookmarkStart w:id="25181" w:name="_ETM_Q76_600159"/>
      <w:bookmarkEnd w:id="25181"/>
      <w:r w:rsidRPr="00354A8A">
        <w:rPr>
          <w:rtl/>
        </w:rPr>
        <w:t>בסדר</w:t>
      </w:r>
      <w:r w:rsidR="00E9650D">
        <w:rPr>
          <w:rFonts w:hint="cs"/>
          <w:rtl/>
        </w:rPr>
        <w:t>;</w:t>
      </w:r>
      <w:r w:rsidRPr="00354A8A">
        <w:rPr>
          <w:rtl/>
        </w:rPr>
        <w:t xml:space="preserve"> </w:t>
      </w:r>
      <w:bookmarkStart w:id="25182" w:name="_ETM_Q76_601079"/>
      <w:bookmarkEnd w:id="25182"/>
      <w:r w:rsidRPr="00354A8A">
        <w:rPr>
          <w:rtl/>
        </w:rPr>
        <w:t xml:space="preserve">כשזה </w:t>
      </w:r>
      <w:bookmarkStart w:id="25183" w:name="_ETM_Q76_601529"/>
      <w:bookmarkEnd w:id="25183"/>
      <w:r w:rsidRPr="00354A8A">
        <w:rPr>
          <w:rtl/>
        </w:rPr>
        <w:t xml:space="preserve">לא </w:t>
      </w:r>
      <w:bookmarkStart w:id="25184" w:name="_ETM_Q76_601890"/>
      <w:bookmarkStart w:id="25185" w:name="_ETM_Q76_602159"/>
      <w:bookmarkStart w:id="25186" w:name="_ETM_Q76_602250"/>
      <w:bookmarkEnd w:id="25184"/>
      <w:bookmarkEnd w:id="25185"/>
      <w:bookmarkEnd w:id="25186"/>
      <w:r w:rsidRPr="00354A8A">
        <w:rPr>
          <w:rtl/>
        </w:rPr>
        <w:t xml:space="preserve">נוגע </w:t>
      </w:r>
      <w:bookmarkStart w:id="25187" w:name="_ETM_Q76_602490"/>
      <w:bookmarkEnd w:id="25187"/>
      <w:r w:rsidRPr="00354A8A">
        <w:rPr>
          <w:rtl/>
        </w:rPr>
        <w:t>לקואליציה</w:t>
      </w:r>
      <w:r>
        <w:rPr>
          <w:rFonts w:hint="cs"/>
          <w:rtl/>
        </w:rPr>
        <w:t>,</w:t>
      </w:r>
      <w:r w:rsidRPr="00354A8A">
        <w:rPr>
          <w:rtl/>
        </w:rPr>
        <w:t xml:space="preserve"> </w:t>
      </w:r>
      <w:bookmarkStart w:id="25188" w:name="_ETM_Q76_603029"/>
      <w:bookmarkEnd w:id="25188"/>
      <w:r w:rsidRPr="00354A8A">
        <w:rPr>
          <w:rtl/>
        </w:rPr>
        <w:t xml:space="preserve">אז </w:t>
      </w:r>
      <w:bookmarkStart w:id="25189" w:name="_ETM_Q76_603180"/>
      <w:bookmarkEnd w:id="25189"/>
      <w:r w:rsidR="00E9650D">
        <w:rPr>
          <w:rFonts w:hint="cs"/>
          <w:rtl/>
        </w:rPr>
        <w:t>ו</w:t>
      </w:r>
      <w:r>
        <w:rPr>
          <w:rtl/>
        </w:rPr>
        <w:t>ו</w:t>
      </w:r>
      <w:r w:rsidRPr="00354A8A">
        <w:rPr>
          <w:rtl/>
        </w:rPr>
        <w:t>או</w:t>
      </w:r>
      <w:r>
        <w:rPr>
          <w:rFonts w:hint="cs"/>
          <w:rtl/>
        </w:rPr>
        <w:t>,</w:t>
      </w:r>
      <w:r w:rsidRPr="00354A8A">
        <w:rPr>
          <w:rtl/>
        </w:rPr>
        <w:t xml:space="preserve"> </w:t>
      </w:r>
      <w:bookmarkStart w:id="25190" w:name="_ETM_Q76_603479"/>
      <w:bookmarkEnd w:id="25190"/>
      <w:r w:rsidRPr="00354A8A">
        <w:rPr>
          <w:rtl/>
        </w:rPr>
        <w:t>ז</w:t>
      </w:r>
      <w:r>
        <w:rPr>
          <w:rFonts w:hint="cs"/>
          <w:rtl/>
        </w:rPr>
        <w:t>ו</w:t>
      </w:r>
      <w:r w:rsidRPr="00354A8A">
        <w:rPr>
          <w:rtl/>
        </w:rPr>
        <w:t xml:space="preserve"> </w:t>
      </w:r>
      <w:bookmarkStart w:id="25191" w:name="_ETM_Q76_603630"/>
      <w:bookmarkEnd w:id="25191"/>
      <w:r w:rsidRPr="00354A8A">
        <w:rPr>
          <w:rtl/>
        </w:rPr>
        <w:t>בגידה</w:t>
      </w:r>
      <w:r>
        <w:rPr>
          <w:rFonts w:hint="cs"/>
          <w:rtl/>
        </w:rPr>
        <w:t>,</w:t>
      </w:r>
      <w:r w:rsidRPr="00354A8A">
        <w:rPr>
          <w:rtl/>
        </w:rPr>
        <w:t xml:space="preserve"> </w:t>
      </w:r>
      <w:bookmarkStart w:id="25192" w:name="_ETM_Q76_604110"/>
      <w:bookmarkEnd w:id="25192"/>
      <w:r w:rsidRPr="00354A8A">
        <w:rPr>
          <w:rtl/>
        </w:rPr>
        <w:t xml:space="preserve">ושיקרתם </w:t>
      </w:r>
      <w:bookmarkStart w:id="25193" w:name="_ETM_Q76_606389"/>
      <w:bookmarkStart w:id="25194" w:name="_ETM_Q76_606539"/>
      <w:bookmarkEnd w:id="25193"/>
      <w:bookmarkEnd w:id="25194"/>
      <w:r w:rsidR="00E9650D">
        <w:rPr>
          <w:rFonts w:hint="cs"/>
          <w:rtl/>
        </w:rPr>
        <w:t>ל</w:t>
      </w:r>
      <w:r w:rsidRPr="00354A8A">
        <w:rPr>
          <w:rtl/>
        </w:rPr>
        <w:t>בוחר</w:t>
      </w:r>
      <w:r>
        <w:rPr>
          <w:rFonts w:hint="cs"/>
          <w:rtl/>
        </w:rPr>
        <w:t>.</w:t>
      </w:r>
      <w:bookmarkStart w:id="25195" w:name="_ETM_Q76_608360"/>
      <w:bookmarkEnd w:id="25195"/>
      <w:r w:rsidR="00E9650D">
        <w:rPr>
          <w:rFonts w:hint="cs"/>
          <w:rtl/>
        </w:rPr>
        <w:t xml:space="preserve"> </w:t>
      </w:r>
      <w:bookmarkStart w:id="25196" w:name="_ETM_Q76_607262"/>
      <w:bookmarkStart w:id="25197" w:name="_ETM_Q76_607330"/>
      <w:bookmarkStart w:id="25198" w:name="_ETM_Q76_607406"/>
      <w:bookmarkStart w:id="25199" w:name="_ETM_Q76_607447"/>
      <w:bookmarkEnd w:id="25196"/>
      <w:bookmarkEnd w:id="25197"/>
      <w:bookmarkEnd w:id="25198"/>
      <w:bookmarkEnd w:id="25199"/>
    </w:p>
    <w:p w:rsidR="00E9650D" w:rsidRDefault="00E9650D" w:rsidP="00E9650D">
      <w:pPr>
        <w:rPr>
          <w:rtl/>
        </w:rPr>
      </w:pPr>
    </w:p>
    <w:p w:rsidR="00EA1761" w:rsidRDefault="00EA1761" w:rsidP="00E9650D">
      <w:pPr>
        <w:rPr>
          <w:rtl/>
        </w:rPr>
      </w:pPr>
      <w:r w:rsidRPr="00354A8A">
        <w:rPr>
          <w:rtl/>
        </w:rPr>
        <w:t xml:space="preserve">אז </w:t>
      </w:r>
      <w:bookmarkStart w:id="25200" w:name="_ETM_Q76_608750"/>
      <w:bookmarkEnd w:id="25200"/>
      <w:r>
        <w:rPr>
          <w:rFonts w:hint="cs"/>
          <w:rtl/>
        </w:rPr>
        <w:t xml:space="preserve">זה </w:t>
      </w:r>
      <w:r w:rsidRPr="00354A8A">
        <w:rPr>
          <w:rtl/>
        </w:rPr>
        <w:t xml:space="preserve">אותו </w:t>
      </w:r>
      <w:bookmarkStart w:id="25201" w:name="_ETM_Q76_608930"/>
      <w:bookmarkEnd w:id="25201"/>
      <w:r w:rsidRPr="00354A8A">
        <w:rPr>
          <w:rtl/>
        </w:rPr>
        <w:t>דבר</w:t>
      </w:r>
      <w:r>
        <w:rPr>
          <w:rFonts w:hint="cs"/>
          <w:rtl/>
        </w:rPr>
        <w:t>,</w:t>
      </w:r>
      <w:r w:rsidRPr="00354A8A">
        <w:rPr>
          <w:rtl/>
        </w:rPr>
        <w:t xml:space="preserve"> </w:t>
      </w:r>
      <w:bookmarkStart w:id="25202" w:name="_ETM_Q76_609530"/>
      <w:bookmarkEnd w:id="25202"/>
      <w:r w:rsidRPr="00354A8A">
        <w:rPr>
          <w:rtl/>
        </w:rPr>
        <w:t xml:space="preserve">כמו </w:t>
      </w:r>
      <w:bookmarkStart w:id="25203" w:name="_ETM_Q76_609739"/>
      <w:bookmarkEnd w:id="25203"/>
      <w:r w:rsidRPr="00354A8A">
        <w:rPr>
          <w:rtl/>
        </w:rPr>
        <w:t xml:space="preserve">שאמרתם </w:t>
      </w:r>
      <w:bookmarkStart w:id="25204" w:name="_ETM_Q76_610370"/>
      <w:bookmarkEnd w:id="25204"/>
      <w:r w:rsidRPr="00354A8A">
        <w:rPr>
          <w:rtl/>
        </w:rPr>
        <w:t>אז</w:t>
      </w:r>
      <w:r>
        <w:rPr>
          <w:rFonts w:hint="cs"/>
          <w:rtl/>
        </w:rPr>
        <w:t>,</w:t>
      </w:r>
      <w:r w:rsidRPr="00354A8A">
        <w:rPr>
          <w:rtl/>
        </w:rPr>
        <w:t xml:space="preserve"> </w:t>
      </w:r>
      <w:bookmarkStart w:id="25205" w:name="_ETM_Q76_611280"/>
      <w:bookmarkEnd w:id="25205"/>
      <w:r w:rsidRPr="00354A8A">
        <w:rPr>
          <w:rtl/>
        </w:rPr>
        <w:t xml:space="preserve">כשהייתם </w:t>
      </w:r>
      <w:bookmarkStart w:id="25206" w:name="_ETM_Q76_611730"/>
      <w:bookmarkEnd w:id="25206"/>
      <w:r w:rsidRPr="00354A8A">
        <w:rPr>
          <w:rtl/>
        </w:rPr>
        <w:t>באופוזיציה</w:t>
      </w:r>
      <w:r w:rsidR="00E9650D">
        <w:rPr>
          <w:rFonts w:hint="cs"/>
          <w:rtl/>
        </w:rPr>
        <w:t>.</w:t>
      </w:r>
      <w:r w:rsidRPr="00354A8A">
        <w:rPr>
          <w:rtl/>
        </w:rPr>
        <w:t xml:space="preserve"> </w:t>
      </w:r>
      <w:bookmarkStart w:id="25207" w:name="_ETM_Q76_612330"/>
      <w:bookmarkEnd w:id="25207"/>
      <w:r w:rsidRPr="00354A8A">
        <w:rPr>
          <w:rtl/>
        </w:rPr>
        <w:t xml:space="preserve">אני </w:t>
      </w:r>
      <w:bookmarkStart w:id="25208" w:name="_ETM_Q76_612480"/>
      <w:bookmarkEnd w:id="25208"/>
      <w:r w:rsidRPr="00354A8A">
        <w:rPr>
          <w:rtl/>
        </w:rPr>
        <w:t xml:space="preserve">פונה </w:t>
      </w:r>
      <w:bookmarkStart w:id="25209" w:name="_ETM_Q76_612720"/>
      <w:bookmarkEnd w:id="25209"/>
      <w:r w:rsidRPr="00354A8A">
        <w:rPr>
          <w:rtl/>
        </w:rPr>
        <w:t xml:space="preserve">לחבריי </w:t>
      </w:r>
      <w:bookmarkStart w:id="25210" w:name="_ETM_Q76_613140"/>
      <w:bookmarkEnd w:id="25210"/>
      <w:r w:rsidRPr="00354A8A">
        <w:rPr>
          <w:rtl/>
        </w:rPr>
        <w:t xml:space="preserve">בקואליציה </w:t>
      </w:r>
      <w:bookmarkStart w:id="25211" w:name="_ETM_Q76_613680"/>
      <w:bookmarkEnd w:id="25211"/>
      <w:r w:rsidRPr="00354A8A">
        <w:rPr>
          <w:rtl/>
        </w:rPr>
        <w:t xml:space="preserve">שלא </w:t>
      </w:r>
      <w:bookmarkStart w:id="25212" w:name="_ETM_Q76_613980"/>
      <w:bookmarkEnd w:id="25212"/>
      <w:r w:rsidRPr="00354A8A">
        <w:rPr>
          <w:rtl/>
        </w:rPr>
        <w:t xml:space="preserve">נוכחים </w:t>
      </w:r>
      <w:bookmarkStart w:id="25213" w:name="_ETM_Q76_614370"/>
      <w:bookmarkEnd w:id="25213"/>
      <w:r w:rsidRPr="00354A8A">
        <w:rPr>
          <w:rtl/>
        </w:rPr>
        <w:t>באולם</w:t>
      </w:r>
      <w:r>
        <w:rPr>
          <w:rFonts w:hint="cs"/>
          <w:rtl/>
        </w:rPr>
        <w:t xml:space="preserve"> –</w:t>
      </w:r>
      <w:bookmarkStart w:id="25214" w:name="_ETM_Q76_615540"/>
      <w:bookmarkEnd w:id="25214"/>
      <w:r>
        <w:rPr>
          <w:rFonts w:hint="cs"/>
          <w:rtl/>
        </w:rPr>
        <w:t xml:space="preserve"> </w:t>
      </w:r>
      <w:r w:rsidRPr="00354A8A">
        <w:rPr>
          <w:rtl/>
        </w:rPr>
        <w:t xml:space="preserve">קצת </w:t>
      </w:r>
      <w:bookmarkStart w:id="25215" w:name="_ETM_Q76_615780"/>
      <w:bookmarkEnd w:id="25215"/>
      <w:r w:rsidRPr="00354A8A">
        <w:rPr>
          <w:rtl/>
        </w:rPr>
        <w:t xml:space="preserve">מוזר </w:t>
      </w:r>
      <w:bookmarkStart w:id="25216" w:name="_ETM_Q76_616080"/>
      <w:bookmarkEnd w:id="25216"/>
      <w:r w:rsidRPr="00354A8A">
        <w:rPr>
          <w:rtl/>
        </w:rPr>
        <w:t xml:space="preserve">לדבר </w:t>
      </w:r>
      <w:bookmarkStart w:id="25217" w:name="_ETM_Q76_616410"/>
      <w:bookmarkEnd w:id="25217"/>
      <w:r w:rsidRPr="00354A8A">
        <w:rPr>
          <w:rtl/>
        </w:rPr>
        <w:t>ל</w:t>
      </w:r>
      <w:bookmarkStart w:id="25218" w:name="_ETM_Q76_616470"/>
      <w:bookmarkEnd w:id="25218"/>
      <w:r w:rsidRPr="00354A8A">
        <w:rPr>
          <w:rtl/>
        </w:rPr>
        <w:t xml:space="preserve">כיסאות </w:t>
      </w:r>
      <w:bookmarkStart w:id="25219" w:name="_ETM_Q76_616830"/>
      <w:bookmarkEnd w:id="25219"/>
      <w:r w:rsidRPr="00354A8A">
        <w:rPr>
          <w:rtl/>
        </w:rPr>
        <w:t>ריקים</w:t>
      </w:r>
      <w:r>
        <w:rPr>
          <w:rFonts w:hint="cs"/>
          <w:rtl/>
        </w:rPr>
        <w:t>,</w:t>
      </w:r>
      <w:r w:rsidRPr="00354A8A">
        <w:rPr>
          <w:rtl/>
        </w:rPr>
        <w:t xml:space="preserve"> </w:t>
      </w:r>
      <w:bookmarkStart w:id="25220" w:name="_ETM_Q76_617099"/>
      <w:bookmarkEnd w:id="25220"/>
      <w:r>
        <w:rPr>
          <w:rFonts w:hint="cs"/>
          <w:rtl/>
        </w:rPr>
        <w:t>אבל</w:t>
      </w:r>
      <w:r w:rsidRPr="00354A8A">
        <w:rPr>
          <w:rtl/>
        </w:rPr>
        <w:t xml:space="preserve"> </w:t>
      </w:r>
      <w:bookmarkStart w:id="25221" w:name="_ETM_Q76_617190"/>
      <w:bookmarkEnd w:id="25221"/>
      <w:r w:rsidRPr="00354A8A">
        <w:rPr>
          <w:rtl/>
        </w:rPr>
        <w:t xml:space="preserve">מה </w:t>
      </w:r>
      <w:bookmarkStart w:id="25222" w:name="_ETM_Q76_617310"/>
      <w:bookmarkEnd w:id="25222"/>
      <w:r w:rsidRPr="00354A8A">
        <w:rPr>
          <w:rtl/>
        </w:rPr>
        <w:t>לעשות</w:t>
      </w:r>
      <w:r>
        <w:rPr>
          <w:rFonts w:hint="cs"/>
          <w:rtl/>
        </w:rPr>
        <w:t>,</w:t>
      </w:r>
      <w:r w:rsidRPr="00354A8A">
        <w:rPr>
          <w:rtl/>
        </w:rPr>
        <w:t xml:space="preserve"> </w:t>
      </w:r>
      <w:bookmarkStart w:id="25223" w:name="_ETM_Q76_617640"/>
      <w:bookmarkEnd w:id="25223"/>
      <w:r w:rsidRPr="00354A8A">
        <w:rPr>
          <w:rtl/>
        </w:rPr>
        <w:t xml:space="preserve">אני </w:t>
      </w:r>
      <w:bookmarkStart w:id="25224" w:name="_ETM_Q76_617760"/>
      <w:bookmarkEnd w:id="25224"/>
      <w:r w:rsidRPr="00354A8A">
        <w:rPr>
          <w:rtl/>
        </w:rPr>
        <w:t xml:space="preserve">אצטרך </w:t>
      </w:r>
      <w:bookmarkStart w:id="25225" w:name="_ETM_Q76_618000"/>
      <w:bookmarkEnd w:id="25225"/>
      <w:r w:rsidRPr="00354A8A">
        <w:rPr>
          <w:rtl/>
        </w:rPr>
        <w:t xml:space="preserve">לעשות </w:t>
      </w:r>
      <w:bookmarkStart w:id="25226" w:name="_ETM_Q76_618360"/>
      <w:bookmarkEnd w:id="25226"/>
      <w:r w:rsidRPr="00354A8A">
        <w:rPr>
          <w:rtl/>
        </w:rPr>
        <w:t xml:space="preserve">את </w:t>
      </w:r>
      <w:bookmarkStart w:id="25227" w:name="_ETM_Q76_618450"/>
      <w:bookmarkEnd w:id="25227"/>
      <w:r w:rsidRPr="00354A8A">
        <w:rPr>
          <w:rtl/>
        </w:rPr>
        <w:t>זה</w:t>
      </w:r>
      <w:r>
        <w:rPr>
          <w:rFonts w:hint="cs"/>
          <w:rtl/>
        </w:rPr>
        <w:t xml:space="preserve"> –</w:t>
      </w:r>
      <w:r w:rsidRPr="00354A8A">
        <w:rPr>
          <w:rtl/>
        </w:rPr>
        <w:t xml:space="preserve"> </w:t>
      </w:r>
      <w:bookmarkStart w:id="25228" w:name="_ETM_Q76_619670"/>
      <w:bookmarkEnd w:id="25228"/>
      <w:r w:rsidRPr="00354A8A">
        <w:rPr>
          <w:rtl/>
        </w:rPr>
        <w:t xml:space="preserve">כשזה </w:t>
      </w:r>
      <w:bookmarkStart w:id="25229" w:name="_ETM_Q76_620890"/>
      <w:bookmarkEnd w:id="25229"/>
      <w:r w:rsidRPr="00354A8A">
        <w:rPr>
          <w:rtl/>
        </w:rPr>
        <w:t xml:space="preserve">נוגע </w:t>
      </w:r>
      <w:bookmarkStart w:id="25230" w:name="_ETM_Q76_621580"/>
      <w:bookmarkEnd w:id="25230"/>
      <w:r w:rsidRPr="00354A8A">
        <w:rPr>
          <w:rtl/>
        </w:rPr>
        <w:t>לאינטר</w:t>
      </w:r>
      <w:r>
        <w:rPr>
          <w:rFonts w:hint="cs"/>
          <w:rtl/>
        </w:rPr>
        <w:t>ס</w:t>
      </w:r>
      <w:r w:rsidRPr="00354A8A">
        <w:rPr>
          <w:rtl/>
        </w:rPr>
        <w:t xml:space="preserve"> </w:t>
      </w:r>
      <w:bookmarkStart w:id="25231" w:name="_ETM_Q76_622120"/>
      <w:bookmarkEnd w:id="25231"/>
      <w:r w:rsidRPr="00354A8A">
        <w:rPr>
          <w:rtl/>
        </w:rPr>
        <w:t>שלכם</w:t>
      </w:r>
      <w:r>
        <w:rPr>
          <w:rFonts w:hint="cs"/>
          <w:rtl/>
        </w:rPr>
        <w:t>,</w:t>
      </w:r>
      <w:r w:rsidRPr="00354A8A">
        <w:rPr>
          <w:rtl/>
        </w:rPr>
        <w:t xml:space="preserve"> </w:t>
      </w:r>
      <w:bookmarkStart w:id="25232" w:name="_ETM_Q76_622569"/>
      <w:bookmarkEnd w:id="25232"/>
      <w:r w:rsidRPr="00354A8A">
        <w:rPr>
          <w:rtl/>
        </w:rPr>
        <w:t xml:space="preserve">אז </w:t>
      </w:r>
      <w:bookmarkStart w:id="25233" w:name="_ETM_Q76_622750"/>
      <w:bookmarkEnd w:id="25233"/>
      <w:r w:rsidRPr="00354A8A">
        <w:rPr>
          <w:rtl/>
        </w:rPr>
        <w:t xml:space="preserve">זה </w:t>
      </w:r>
      <w:bookmarkStart w:id="25234" w:name="_ETM_Q76_622810"/>
      <w:bookmarkEnd w:id="25234"/>
      <w:r w:rsidRPr="00354A8A">
        <w:rPr>
          <w:rtl/>
        </w:rPr>
        <w:t>בסדר</w:t>
      </w:r>
      <w:r>
        <w:rPr>
          <w:rFonts w:hint="cs"/>
          <w:rtl/>
        </w:rPr>
        <w:t>.</w:t>
      </w:r>
      <w:r w:rsidRPr="00354A8A">
        <w:rPr>
          <w:rtl/>
        </w:rPr>
        <w:t xml:space="preserve"> </w:t>
      </w:r>
      <w:bookmarkStart w:id="25235" w:name="_ETM_Q76_624250"/>
      <w:bookmarkEnd w:id="25235"/>
      <w:r w:rsidRPr="00354A8A">
        <w:rPr>
          <w:rtl/>
        </w:rPr>
        <w:t>כן</w:t>
      </w:r>
      <w:r>
        <w:rPr>
          <w:rFonts w:hint="cs"/>
          <w:rtl/>
        </w:rPr>
        <w:t>,</w:t>
      </w:r>
      <w:r w:rsidRPr="00354A8A">
        <w:rPr>
          <w:rtl/>
        </w:rPr>
        <w:t xml:space="preserve"> </w:t>
      </w:r>
      <w:bookmarkStart w:id="25236" w:name="_ETM_Q76_624550"/>
      <w:bookmarkEnd w:id="25236"/>
      <w:r w:rsidRPr="00354A8A">
        <w:rPr>
          <w:rtl/>
        </w:rPr>
        <w:t xml:space="preserve">היו </w:t>
      </w:r>
      <w:bookmarkStart w:id="25237" w:name="_ETM_Q76_624790"/>
      <w:bookmarkEnd w:id="25237"/>
      <w:r w:rsidRPr="00354A8A">
        <w:rPr>
          <w:rtl/>
        </w:rPr>
        <w:t xml:space="preserve">חברי </w:t>
      </w:r>
      <w:bookmarkStart w:id="25238" w:name="_ETM_Q76_625120"/>
      <w:bookmarkEnd w:id="25238"/>
      <w:r w:rsidRPr="00354A8A">
        <w:rPr>
          <w:rtl/>
        </w:rPr>
        <w:t>כנסת</w:t>
      </w:r>
      <w:r>
        <w:rPr>
          <w:rFonts w:hint="cs"/>
          <w:rtl/>
        </w:rPr>
        <w:t>,</w:t>
      </w:r>
      <w:r w:rsidRPr="00354A8A">
        <w:rPr>
          <w:rtl/>
        </w:rPr>
        <w:t xml:space="preserve"> </w:t>
      </w:r>
      <w:bookmarkStart w:id="25239" w:name="_ETM_Q76_625570"/>
      <w:bookmarkEnd w:id="25239"/>
      <w:r w:rsidRPr="00354A8A">
        <w:rPr>
          <w:rtl/>
        </w:rPr>
        <w:t xml:space="preserve">היו </w:t>
      </w:r>
      <w:bookmarkStart w:id="25240" w:name="_ETM_Q76_625930"/>
      <w:bookmarkEnd w:id="25240"/>
      <w:r w:rsidRPr="00354A8A">
        <w:rPr>
          <w:rtl/>
        </w:rPr>
        <w:t xml:space="preserve">פוליטיקאים </w:t>
      </w:r>
      <w:bookmarkStart w:id="25241" w:name="_ETM_Q76_626560"/>
      <w:bookmarkEnd w:id="25241"/>
      <w:r w:rsidRPr="00354A8A">
        <w:rPr>
          <w:rtl/>
        </w:rPr>
        <w:t xml:space="preserve">שאמרו </w:t>
      </w:r>
      <w:bookmarkStart w:id="25242" w:name="_ETM_Q76_627190"/>
      <w:bookmarkEnd w:id="25242"/>
      <w:r w:rsidRPr="00354A8A">
        <w:rPr>
          <w:rtl/>
        </w:rPr>
        <w:t xml:space="preserve">בוודאות </w:t>
      </w:r>
      <w:bookmarkStart w:id="25243" w:name="_ETM_Q76_628360"/>
      <w:bookmarkEnd w:id="25243"/>
      <w:r w:rsidRPr="00354A8A">
        <w:rPr>
          <w:rtl/>
        </w:rPr>
        <w:t xml:space="preserve">מה </w:t>
      </w:r>
      <w:bookmarkStart w:id="25244" w:name="_ETM_Q76_628600"/>
      <w:bookmarkEnd w:id="25244"/>
      <w:r w:rsidRPr="00354A8A">
        <w:rPr>
          <w:rtl/>
        </w:rPr>
        <w:t xml:space="preserve">הם </w:t>
      </w:r>
      <w:bookmarkStart w:id="25245" w:name="_ETM_Q76_628660"/>
      <w:bookmarkEnd w:id="25245"/>
      <w:r w:rsidRPr="00354A8A">
        <w:rPr>
          <w:rtl/>
        </w:rPr>
        <w:t>יעשו</w:t>
      </w:r>
      <w:r>
        <w:rPr>
          <w:rFonts w:hint="cs"/>
          <w:rtl/>
        </w:rPr>
        <w:t>,</w:t>
      </w:r>
      <w:r w:rsidRPr="00354A8A">
        <w:rPr>
          <w:rtl/>
        </w:rPr>
        <w:t xml:space="preserve"> </w:t>
      </w:r>
      <w:bookmarkStart w:id="25246" w:name="_ETM_Q76_629020"/>
      <w:bookmarkEnd w:id="25246"/>
      <w:r w:rsidRPr="00354A8A">
        <w:rPr>
          <w:rtl/>
        </w:rPr>
        <w:t xml:space="preserve">מה </w:t>
      </w:r>
      <w:bookmarkStart w:id="25247" w:name="_ETM_Q76_629140"/>
      <w:bookmarkEnd w:id="25247"/>
      <w:r w:rsidRPr="00354A8A">
        <w:rPr>
          <w:rtl/>
        </w:rPr>
        <w:t xml:space="preserve">הם </w:t>
      </w:r>
      <w:bookmarkStart w:id="25248" w:name="_ETM_Q76_629230"/>
      <w:bookmarkEnd w:id="25248"/>
      <w:r w:rsidRPr="00354A8A">
        <w:rPr>
          <w:rtl/>
        </w:rPr>
        <w:t xml:space="preserve">לא </w:t>
      </w:r>
      <w:bookmarkStart w:id="25249" w:name="_ETM_Q76_629380"/>
      <w:bookmarkEnd w:id="25249"/>
      <w:r w:rsidRPr="00354A8A">
        <w:rPr>
          <w:rtl/>
        </w:rPr>
        <w:t>יעשו</w:t>
      </w:r>
      <w:r>
        <w:rPr>
          <w:rFonts w:hint="cs"/>
          <w:rtl/>
        </w:rPr>
        <w:t>.</w:t>
      </w:r>
      <w:r w:rsidRPr="00354A8A">
        <w:rPr>
          <w:rtl/>
        </w:rPr>
        <w:t xml:space="preserve"> </w:t>
      </w:r>
      <w:bookmarkStart w:id="25250" w:name="_ETM_Q76_630959"/>
      <w:bookmarkEnd w:id="25250"/>
      <w:r w:rsidRPr="00354A8A">
        <w:rPr>
          <w:rtl/>
        </w:rPr>
        <w:t xml:space="preserve">עשו </w:t>
      </w:r>
      <w:bookmarkStart w:id="25251" w:name="_ETM_Q76_631230"/>
      <w:bookmarkEnd w:id="25251"/>
      <w:r w:rsidRPr="00354A8A">
        <w:rPr>
          <w:rtl/>
        </w:rPr>
        <w:t xml:space="preserve">את </w:t>
      </w:r>
      <w:bookmarkStart w:id="25252" w:name="_ETM_Q76_631319"/>
      <w:bookmarkEnd w:id="25252"/>
      <w:r w:rsidRPr="00354A8A">
        <w:rPr>
          <w:rtl/>
        </w:rPr>
        <w:t xml:space="preserve">מה </w:t>
      </w:r>
      <w:bookmarkStart w:id="25253" w:name="_ETM_Q76_631470"/>
      <w:bookmarkEnd w:id="25253"/>
      <w:r w:rsidRPr="00354A8A">
        <w:rPr>
          <w:rtl/>
        </w:rPr>
        <w:t xml:space="preserve">שהם </w:t>
      </w:r>
      <w:bookmarkStart w:id="25254" w:name="_ETM_Q76_631650"/>
      <w:bookmarkEnd w:id="25254"/>
      <w:r w:rsidRPr="00354A8A">
        <w:rPr>
          <w:rtl/>
        </w:rPr>
        <w:t>עשו</w:t>
      </w:r>
      <w:r>
        <w:rPr>
          <w:rFonts w:hint="cs"/>
          <w:rtl/>
        </w:rPr>
        <w:t>,</w:t>
      </w:r>
      <w:r w:rsidRPr="00354A8A">
        <w:rPr>
          <w:rtl/>
        </w:rPr>
        <w:t xml:space="preserve"> </w:t>
      </w:r>
      <w:bookmarkStart w:id="25255" w:name="_ETM_Q76_632620"/>
      <w:bookmarkEnd w:id="25255"/>
      <w:r w:rsidRPr="00354A8A">
        <w:rPr>
          <w:rtl/>
        </w:rPr>
        <w:t>ו</w:t>
      </w:r>
      <w:r>
        <w:rPr>
          <w:rFonts w:hint="cs"/>
          <w:rtl/>
        </w:rPr>
        <w:t>הממשלה</w:t>
      </w:r>
      <w:bookmarkStart w:id="25256" w:name="_ETM_Q76_633040"/>
      <w:bookmarkEnd w:id="25256"/>
      <w:r w:rsidRPr="00354A8A">
        <w:rPr>
          <w:rtl/>
        </w:rPr>
        <w:t xml:space="preserve"> </w:t>
      </w:r>
      <w:bookmarkStart w:id="25257" w:name="_ETM_Q76_633490"/>
      <w:bookmarkEnd w:id="25257"/>
      <w:r w:rsidRPr="00354A8A">
        <w:rPr>
          <w:rtl/>
        </w:rPr>
        <w:t>התחזקה</w:t>
      </w:r>
      <w:r>
        <w:rPr>
          <w:rFonts w:hint="cs"/>
          <w:rtl/>
        </w:rPr>
        <w:t>.</w:t>
      </w:r>
      <w:bookmarkStart w:id="25258" w:name="_ETM_Q76_635280"/>
      <w:bookmarkEnd w:id="25258"/>
      <w:r>
        <w:rPr>
          <w:rFonts w:hint="cs"/>
          <w:rtl/>
        </w:rPr>
        <w:t xml:space="preserve"> </w:t>
      </w:r>
      <w:r w:rsidRPr="00354A8A">
        <w:rPr>
          <w:rtl/>
        </w:rPr>
        <w:t xml:space="preserve">אז </w:t>
      </w:r>
      <w:bookmarkStart w:id="25259" w:name="_ETM_Q76_635519"/>
      <w:bookmarkEnd w:id="25259"/>
      <w:r w:rsidRPr="00354A8A">
        <w:rPr>
          <w:rtl/>
        </w:rPr>
        <w:t xml:space="preserve">אני </w:t>
      </w:r>
      <w:bookmarkStart w:id="25260" w:name="_ETM_Q76_635639"/>
      <w:bookmarkEnd w:id="25260"/>
      <w:r w:rsidRPr="00354A8A">
        <w:rPr>
          <w:rtl/>
        </w:rPr>
        <w:t xml:space="preserve">חושב </w:t>
      </w:r>
      <w:bookmarkStart w:id="25261" w:name="_ETM_Q76_635790"/>
      <w:bookmarkEnd w:id="25261"/>
      <w:r w:rsidRPr="00354A8A">
        <w:rPr>
          <w:rtl/>
        </w:rPr>
        <w:t xml:space="preserve">שהציבור </w:t>
      </w:r>
      <w:bookmarkStart w:id="25262" w:name="_ETM_Q76_636209"/>
      <w:bookmarkEnd w:id="25262"/>
      <w:r w:rsidRPr="00354A8A">
        <w:rPr>
          <w:rtl/>
        </w:rPr>
        <w:t xml:space="preserve">לא </w:t>
      </w:r>
      <w:bookmarkStart w:id="25263" w:name="_ETM_Q76_636299"/>
      <w:bookmarkEnd w:id="25263"/>
      <w:r w:rsidRPr="00354A8A">
        <w:rPr>
          <w:rtl/>
        </w:rPr>
        <w:t>מטומטם</w:t>
      </w:r>
      <w:r>
        <w:rPr>
          <w:rFonts w:hint="cs"/>
          <w:rtl/>
        </w:rPr>
        <w:t>.</w:t>
      </w:r>
      <w:r w:rsidRPr="00354A8A">
        <w:rPr>
          <w:rtl/>
        </w:rPr>
        <w:t xml:space="preserve"> </w:t>
      </w:r>
      <w:bookmarkStart w:id="25264" w:name="_ETM_Q76_637580"/>
      <w:bookmarkEnd w:id="25264"/>
      <w:r w:rsidRPr="00354A8A">
        <w:rPr>
          <w:rtl/>
        </w:rPr>
        <w:t xml:space="preserve">הציבור </w:t>
      </w:r>
      <w:bookmarkStart w:id="25265" w:name="_ETM_Q76_638030"/>
      <w:bookmarkEnd w:id="25265"/>
      <w:r w:rsidRPr="00354A8A">
        <w:rPr>
          <w:rtl/>
        </w:rPr>
        <w:t xml:space="preserve">רואה </w:t>
      </w:r>
      <w:bookmarkStart w:id="25266" w:name="_ETM_Q76_638180"/>
      <w:bookmarkEnd w:id="25266"/>
      <w:r w:rsidRPr="00354A8A">
        <w:rPr>
          <w:rtl/>
        </w:rPr>
        <w:t xml:space="preserve">את </w:t>
      </w:r>
      <w:bookmarkStart w:id="25267" w:name="_ETM_Q76_638240"/>
      <w:bookmarkEnd w:id="25267"/>
      <w:r w:rsidRPr="00354A8A">
        <w:rPr>
          <w:rtl/>
        </w:rPr>
        <w:t>זה</w:t>
      </w:r>
      <w:r>
        <w:rPr>
          <w:rFonts w:hint="cs"/>
          <w:rtl/>
        </w:rPr>
        <w:t>,</w:t>
      </w:r>
      <w:r w:rsidRPr="00354A8A">
        <w:rPr>
          <w:rtl/>
        </w:rPr>
        <w:t xml:space="preserve"> </w:t>
      </w:r>
      <w:bookmarkStart w:id="25268" w:name="_ETM_Q76_638420"/>
      <w:bookmarkEnd w:id="25268"/>
      <w:r w:rsidRPr="00354A8A">
        <w:rPr>
          <w:rtl/>
        </w:rPr>
        <w:t xml:space="preserve">וגם </w:t>
      </w:r>
      <w:bookmarkStart w:id="25269" w:name="_ETM_Q76_638660"/>
      <w:bookmarkEnd w:id="25269"/>
      <w:r w:rsidRPr="00354A8A">
        <w:rPr>
          <w:rtl/>
        </w:rPr>
        <w:t xml:space="preserve">הציבור </w:t>
      </w:r>
      <w:bookmarkStart w:id="25270" w:name="_ETM_Q76_639709"/>
      <w:bookmarkEnd w:id="25270"/>
      <w:r w:rsidRPr="00354A8A">
        <w:rPr>
          <w:rtl/>
        </w:rPr>
        <w:t xml:space="preserve">יחזיר </w:t>
      </w:r>
      <w:bookmarkStart w:id="25271" w:name="_ETM_Q76_640129"/>
      <w:bookmarkEnd w:id="25271"/>
      <w:r w:rsidRPr="00354A8A">
        <w:rPr>
          <w:rtl/>
        </w:rPr>
        <w:t xml:space="preserve">לכם </w:t>
      </w:r>
      <w:bookmarkStart w:id="25272" w:name="_ETM_Q76_640400"/>
      <w:bookmarkEnd w:id="25272"/>
      <w:r w:rsidRPr="00354A8A">
        <w:rPr>
          <w:rtl/>
        </w:rPr>
        <w:t>ביוקר</w:t>
      </w:r>
      <w:r>
        <w:rPr>
          <w:rFonts w:hint="cs"/>
          <w:rtl/>
        </w:rPr>
        <w:t>.</w:t>
      </w:r>
      <w:bookmarkStart w:id="25273" w:name="_ETM_Q76_642099"/>
      <w:bookmarkEnd w:id="25273"/>
    </w:p>
    <w:p w:rsidR="00EA1761" w:rsidRDefault="00EA1761" w:rsidP="000936C0">
      <w:pPr>
        <w:rPr>
          <w:rtl/>
        </w:rPr>
      </w:pPr>
      <w:bookmarkStart w:id="25274" w:name="_ETM_Q76_643948"/>
      <w:bookmarkStart w:id="25275" w:name="_ETM_Q76_644033"/>
      <w:bookmarkEnd w:id="25274"/>
      <w:bookmarkEnd w:id="25275"/>
    </w:p>
    <w:p w:rsidR="00E9650D" w:rsidRDefault="00EA1761" w:rsidP="00E9650D">
      <w:pPr>
        <w:rPr>
          <w:rtl/>
        </w:rPr>
      </w:pPr>
      <w:bookmarkStart w:id="25276" w:name="_ETM_Q76_644540"/>
      <w:bookmarkStart w:id="25277" w:name="_ETM_Q76_644586"/>
      <w:bookmarkEnd w:id="25276"/>
      <w:bookmarkEnd w:id="25277"/>
      <w:r w:rsidRPr="00354A8A">
        <w:rPr>
          <w:rtl/>
        </w:rPr>
        <w:t xml:space="preserve">עצם </w:t>
      </w:r>
      <w:bookmarkStart w:id="25278" w:name="_ETM_Q76_643980"/>
      <w:bookmarkEnd w:id="25278"/>
      <w:r w:rsidRPr="00354A8A">
        <w:rPr>
          <w:rtl/>
        </w:rPr>
        <w:t xml:space="preserve">הדיבורים </w:t>
      </w:r>
      <w:bookmarkStart w:id="25279" w:name="_ETM_Q76_644790"/>
      <w:bookmarkEnd w:id="25279"/>
      <w:r w:rsidRPr="00354A8A">
        <w:rPr>
          <w:rtl/>
        </w:rPr>
        <w:t xml:space="preserve">על </w:t>
      </w:r>
      <w:bookmarkStart w:id="25280" w:name="_ETM_Q76_645510"/>
      <w:bookmarkEnd w:id="25280"/>
      <w:r w:rsidRPr="00354A8A">
        <w:rPr>
          <w:rtl/>
        </w:rPr>
        <w:t xml:space="preserve">קץ </w:t>
      </w:r>
      <w:bookmarkStart w:id="25281" w:name="_ETM_Q76_645750"/>
      <w:bookmarkEnd w:id="25281"/>
      <w:r w:rsidRPr="00354A8A">
        <w:rPr>
          <w:rtl/>
        </w:rPr>
        <w:t xml:space="preserve">הדמוקרטיה </w:t>
      </w:r>
      <w:bookmarkStart w:id="25282" w:name="_ETM_Q76_646650"/>
      <w:bookmarkEnd w:id="25282"/>
      <w:r>
        <w:rPr>
          <w:rtl/>
        </w:rPr>
        <w:t>ועל</w:t>
      </w:r>
      <w:r>
        <w:rPr>
          <w:rFonts w:hint="cs"/>
          <w:rtl/>
        </w:rPr>
        <w:t xml:space="preserve"> </w:t>
      </w:r>
      <w:r w:rsidRPr="00354A8A">
        <w:rPr>
          <w:rtl/>
        </w:rPr>
        <w:t xml:space="preserve">כך </w:t>
      </w:r>
      <w:bookmarkStart w:id="25283" w:name="_ETM_Q76_648890"/>
      <w:bookmarkEnd w:id="25283"/>
      <w:r w:rsidRPr="00354A8A">
        <w:rPr>
          <w:rtl/>
        </w:rPr>
        <w:t>ש</w:t>
      </w:r>
      <w:bookmarkStart w:id="25284" w:name="_ETM_Q76_649580"/>
      <w:bookmarkEnd w:id="25284"/>
      <w:r w:rsidRPr="00354A8A">
        <w:rPr>
          <w:rtl/>
        </w:rPr>
        <w:t xml:space="preserve">בכלל לא </w:t>
      </w:r>
      <w:bookmarkStart w:id="25285" w:name="_ETM_Q76_649700"/>
      <w:bookmarkEnd w:id="25285"/>
      <w:r w:rsidRPr="00354A8A">
        <w:rPr>
          <w:rtl/>
        </w:rPr>
        <w:t xml:space="preserve">בטוח </w:t>
      </w:r>
      <w:bookmarkStart w:id="25286" w:name="_ETM_Q76_650090"/>
      <w:bookmarkStart w:id="25287" w:name="_ETM_Q76_651380"/>
      <w:bookmarkEnd w:id="25286"/>
      <w:bookmarkEnd w:id="25287"/>
      <w:r w:rsidRPr="00354A8A">
        <w:rPr>
          <w:rtl/>
        </w:rPr>
        <w:t>ש</w:t>
      </w:r>
      <w:r>
        <w:rPr>
          <w:rFonts w:hint="cs"/>
          <w:rtl/>
        </w:rPr>
        <w:t>י</w:t>
      </w:r>
      <w:r w:rsidRPr="00354A8A">
        <w:rPr>
          <w:rtl/>
        </w:rPr>
        <w:t xml:space="preserve">היו </w:t>
      </w:r>
      <w:bookmarkStart w:id="25288" w:name="_ETM_Q76_651740"/>
      <w:bookmarkEnd w:id="25288"/>
      <w:r w:rsidRPr="00354A8A">
        <w:rPr>
          <w:rtl/>
        </w:rPr>
        <w:t xml:space="preserve">בחירות </w:t>
      </w:r>
      <w:bookmarkStart w:id="25289" w:name="_ETM_Q76_652310"/>
      <w:bookmarkEnd w:id="25289"/>
      <w:r w:rsidRPr="00354A8A">
        <w:rPr>
          <w:rtl/>
        </w:rPr>
        <w:t>בסוף</w:t>
      </w:r>
      <w:bookmarkStart w:id="25290" w:name="_ETM_Q76_653210"/>
      <w:bookmarkEnd w:id="25290"/>
      <w:r>
        <w:rPr>
          <w:rFonts w:hint="cs"/>
          <w:rtl/>
        </w:rPr>
        <w:t xml:space="preserve"> 2026,</w:t>
      </w:r>
      <w:r w:rsidRPr="00354A8A">
        <w:rPr>
          <w:rtl/>
        </w:rPr>
        <w:t xml:space="preserve"> </w:t>
      </w:r>
      <w:bookmarkStart w:id="25291" w:name="_ETM_Q76_654080"/>
      <w:bookmarkEnd w:id="25291"/>
      <w:r w:rsidRPr="00354A8A">
        <w:rPr>
          <w:rtl/>
        </w:rPr>
        <w:t xml:space="preserve">שזה </w:t>
      </w:r>
      <w:bookmarkStart w:id="25292" w:name="_ETM_Q76_654350"/>
      <w:bookmarkEnd w:id="25292"/>
      <w:r w:rsidRPr="00354A8A">
        <w:rPr>
          <w:rtl/>
        </w:rPr>
        <w:t xml:space="preserve">בעצם </w:t>
      </w:r>
      <w:bookmarkStart w:id="25293" w:name="_ETM_Q76_655340"/>
      <w:bookmarkEnd w:id="25293"/>
      <w:r w:rsidRPr="00354A8A">
        <w:rPr>
          <w:rtl/>
        </w:rPr>
        <w:t xml:space="preserve">המועד </w:t>
      </w:r>
      <w:bookmarkStart w:id="25294" w:name="_ETM_Q76_655700"/>
      <w:bookmarkEnd w:id="25294"/>
      <w:r w:rsidRPr="00354A8A">
        <w:rPr>
          <w:rtl/>
        </w:rPr>
        <w:t xml:space="preserve">הבא </w:t>
      </w:r>
      <w:bookmarkStart w:id="25295" w:name="_ETM_Q76_655939"/>
      <w:bookmarkEnd w:id="25295"/>
      <w:r w:rsidRPr="00354A8A">
        <w:rPr>
          <w:rtl/>
        </w:rPr>
        <w:t xml:space="preserve">לבחירות </w:t>
      </w:r>
      <w:bookmarkStart w:id="25296" w:name="_ETM_Q76_656420"/>
      <w:bookmarkEnd w:id="25296"/>
      <w:r w:rsidRPr="00354A8A">
        <w:rPr>
          <w:rtl/>
        </w:rPr>
        <w:t xml:space="preserve">לכנסת </w:t>
      </w:r>
      <w:bookmarkStart w:id="25297" w:name="_ETM_Q76_656989"/>
      <w:bookmarkEnd w:id="25297"/>
      <w:r w:rsidRPr="00354A8A">
        <w:rPr>
          <w:rtl/>
        </w:rPr>
        <w:t>ה</w:t>
      </w:r>
      <w:r>
        <w:rPr>
          <w:rFonts w:hint="cs"/>
          <w:rtl/>
        </w:rPr>
        <w:t>עשרים-ושש</w:t>
      </w:r>
      <w:bookmarkStart w:id="25298" w:name="_ETM_Q76_658760"/>
      <w:bookmarkEnd w:id="25298"/>
      <w:r>
        <w:rPr>
          <w:rFonts w:hint="cs"/>
          <w:rtl/>
        </w:rPr>
        <w:t xml:space="preserve"> – </w:t>
      </w:r>
      <w:r w:rsidRPr="00354A8A">
        <w:rPr>
          <w:rtl/>
        </w:rPr>
        <w:t xml:space="preserve">הדיבורים </w:t>
      </w:r>
      <w:bookmarkStart w:id="25299" w:name="_ETM_Q76_659389"/>
      <w:bookmarkEnd w:id="25299"/>
      <w:r w:rsidRPr="00354A8A">
        <w:rPr>
          <w:rtl/>
        </w:rPr>
        <w:t xml:space="preserve">האלה </w:t>
      </w:r>
      <w:bookmarkStart w:id="25300" w:name="_ETM_Q76_660349"/>
      <w:bookmarkEnd w:id="25300"/>
      <w:r w:rsidRPr="00354A8A">
        <w:rPr>
          <w:rtl/>
        </w:rPr>
        <w:t xml:space="preserve">נובעים </w:t>
      </w:r>
      <w:bookmarkStart w:id="25301" w:name="_ETM_Q76_660769"/>
      <w:bookmarkEnd w:id="25301"/>
      <w:r w:rsidRPr="00354A8A">
        <w:rPr>
          <w:rtl/>
        </w:rPr>
        <w:t xml:space="preserve">מכך </w:t>
      </w:r>
      <w:bookmarkStart w:id="25302" w:name="_ETM_Q76_662330"/>
      <w:bookmarkEnd w:id="25302"/>
      <w:r w:rsidRPr="00354A8A">
        <w:rPr>
          <w:rtl/>
        </w:rPr>
        <w:t xml:space="preserve">שהממשלה </w:t>
      </w:r>
      <w:bookmarkStart w:id="25303" w:name="_ETM_Q76_663290"/>
      <w:bookmarkEnd w:id="25303"/>
      <w:r w:rsidRPr="00354A8A">
        <w:rPr>
          <w:rtl/>
        </w:rPr>
        <w:t xml:space="preserve">הזאת </w:t>
      </w:r>
      <w:bookmarkStart w:id="25304" w:name="_ETM_Q76_663740"/>
      <w:bookmarkEnd w:id="25304"/>
      <w:r w:rsidRPr="00354A8A">
        <w:rPr>
          <w:rtl/>
        </w:rPr>
        <w:t xml:space="preserve">והקואליציה </w:t>
      </w:r>
      <w:bookmarkStart w:id="25305" w:name="_ETM_Q76_664430"/>
      <w:bookmarkEnd w:id="25305"/>
      <w:r w:rsidRPr="00354A8A">
        <w:rPr>
          <w:rtl/>
        </w:rPr>
        <w:t xml:space="preserve">הזאת </w:t>
      </w:r>
      <w:bookmarkStart w:id="25306" w:name="_ETM_Q76_665420"/>
      <w:bookmarkEnd w:id="25306"/>
      <w:r w:rsidRPr="00354A8A">
        <w:rPr>
          <w:rtl/>
        </w:rPr>
        <w:t xml:space="preserve">לא </w:t>
      </w:r>
      <w:bookmarkStart w:id="25307" w:name="_ETM_Q76_665720"/>
      <w:bookmarkEnd w:id="25307"/>
      <w:r w:rsidRPr="00354A8A">
        <w:rPr>
          <w:rtl/>
        </w:rPr>
        <w:t>עוש</w:t>
      </w:r>
      <w:r>
        <w:rPr>
          <w:rFonts w:hint="cs"/>
          <w:rtl/>
        </w:rPr>
        <w:t>ות</w:t>
      </w:r>
      <w:r w:rsidRPr="00354A8A">
        <w:rPr>
          <w:rtl/>
        </w:rPr>
        <w:t xml:space="preserve"> </w:t>
      </w:r>
      <w:bookmarkStart w:id="25308" w:name="_ETM_Q76_666140"/>
      <w:bookmarkEnd w:id="25308"/>
      <w:r w:rsidRPr="00354A8A">
        <w:rPr>
          <w:rtl/>
        </w:rPr>
        <w:t xml:space="preserve">את </w:t>
      </w:r>
      <w:bookmarkStart w:id="25309" w:name="_ETM_Q76_666260"/>
      <w:bookmarkEnd w:id="25309"/>
      <w:r w:rsidRPr="00354A8A">
        <w:rPr>
          <w:rtl/>
        </w:rPr>
        <w:t xml:space="preserve">הדברים </w:t>
      </w:r>
      <w:bookmarkStart w:id="25310" w:name="_ETM_Q76_666680"/>
      <w:bookmarkEnd w:id="25310"/>
      <w:r w:rsidRPr="00354A8A">
        <w:rPr>
          <w:rtl/>
        </w:rPr>
        <w:t xml:space="preserve">המובנים </w:t>
      </w:r>
      <w:bookmarkStart w:id="25311" w:name="_ETM_Q76_667160"/>
      <w:bookmarkEnd w:id="25311"/>
      <w:r>
        <w:rPr>
          <w:rFonts w:hint="cs"/>
          <w:rtl/>
        </w:rPr>
        <w:t>מ</w:t>
      </w:r>
      <w:r w:rsidRPr="00354A8A">
        <w:rPr>
          <w:rtl/>
        </w:rPr>
        <w:t>אליהם</w:t>
      </w:r>
      <w:r>
        <w:rPr>
          <w:rFonts w:hint="cs"/>
          <w:rtl/>
        </w:rPr>
        <w:t>,</w:t>
      </w:r>
      <w:r w:rsidRPr="00354A8A">
        <w:rPr>
          <w:rtl/>
        </w:rPr>
        <w:t xml:space="preserve"> </w:t>
      </w:r>
      <w:bookmarkStart w:id="25312" w:name="_ETM_Q76_668430"/>
      <w:bookmarkEnd w:id="25312"/>
      <w:r w:rsidRPr="00354A8A">
        <w:rPr>
          <w:rtl/>
        </w:rPr>
        <w:t xml:space="preserve">כמו </w:t>
      </w:r>
      <w:bookmarkStart w:id="25313" w:name="_ETM_Q76_668760"/>
      <w:bookmarkEnd w:id="25313"/>
      <w:r w:rsidRPr="00354A8A">
        <w:rPr>
          <w:rtl/>
        </w:rPr>
        <w:t xml:space="preserve">הקמת </w:t>
      </w:r>
      <w:bookmarkStart w:id="25314" w:name="_ETM_Q76_669180"/>
      <w:bookmarkEnd w:id="25314"/>
      <w:r w:rsidRPr="00354A8A">
        <w:rPr>
          <w:rtl/>
        </w:rPr>
        <w:t xml:space="preserve">ועדת </w:t>
      </w:r>
      <w:bookmarkStart w:id="25315" w:name="_ETM_Q76_669420"/>
      <w:bookmarkEnd w:id="25315"/>
      <w:r w:rsidRPr="00354A8A">
        <w:rPr>
          <w:rtl/>
        </w:rPr>
        <w:t xml:space="preserve">חקירה </w:t>
      </w:r>
      <w:bookmarkStart w:id="25316" w:name="_ETM_Q76_669720"/>
      <w:bookmarkEnd w:id="25316"/>
      <w:r w:rsidRPr="00354A8A">
        <w:rPr>
          <w:rtl/>
        </w:rPr>
        <w:t>ממלכתית</w:t>
      </w:r>
      <w:r>
        <w:rPr>
          <w:rFonts w:hint="cs"/>
          <w:rtl/>
        </w:rPr>
        <w:t>.</w:t>
      </w:r>
      <w:r w:rsidRPr="00354A8A">
        <w:rPr>
          <w:rtl/>
        </w:rPr>
        <w:t xml:space="preserve"> </w:t>
      </w:r>
      <w:bookmarkStart w:id="25317" w:name="_ETM_Q76_671700"/>
      <w:bookmarkEnd w:id="25317"/>
      <w:r w:rsidRPr="00354A8A">
        <w:rPr>
          <w:rtl/>
        </w:rPr>
        <w:t xml:space="preserve">הוויכוח </w:t>
      </w:r>
      <w:bookmarkStart w:id="25318" w:name="_ETM_Q76_672300"/>
      <w:bookmarkEnd w:id="25318"/>
      <w:r w:rsidRPr="00354A8A">
        <w:rPr>
          <w:rtl/>
        </w:rPr>
        <w:t xml:space="preserve">על </w:t>
      </w:r>
      <w:bookmarkStart w:id="25319" w:name="_ETM_Q76_672390"/>
      <w:bookmarkEnd w:id="25319"/>
      <w:r w:rsidRPr="00354A8A">
        <w:rPr>
          <w:rtl/>
        </w:rPr>
        <w:t>התקציב</w:t>
      </w:r>
      <w:r>
        <w:rPr>
          <w:rFonts w:hint="cs"/>
          <w:rtl/>
        </w:rPr>
        <w:t xml:space="preserve"> –</w:t>
      </w:r>
      <w:r w:rsidRPr="00354A8A">
        <w:rPr>
          <w:rtl/>
        </w:rPr>
        <w:t xml:space="preserve"> </w:t>
      </w:r>
      <w:bookmarkStart w:id="25320" w:name="_ETM_Q76_672810"/>
      <w:bookmarkEnd w:id="25320"/>
      <w:r w:rsidRPr="00354A8A">
        <w:rPr>
          <w:rtl/>
        </w:rPr>
        <w:t xml:space="preserve">אפשר </w:t>
      </w:r>
      <w:bookmarkStart w:id="25321" w:name="_ETM_Q76_673110"/>
      <w:bookmarkEnd w:id="25321"/>
      <w:r w:rsidRPr="00354A8A">
        <w:rPr>
          <w:rtl/>
        </w:rPr>
        <w:t>להתווכח</w:t>
      </w:r>
      <w:r>
        <w:rPr>
          <w:rFonts w:hint="cs"/>
          <w:rtl/>
        </w:rPr>
        <w:t>;</w:t>
      </w:r>
      <w:r w:rsidRPr="00354A8A">
        <w:rPr>
          <w:rtl/>
        </w:rPr>
        <w:t xml:space="preserve"> </w:t>
      </w:r>
      <w:bookmarkStart w:id="25322" w:name="_ETM_Q76_674310"/>
      <w:bookmarkEnd w:id="25322"/>
      <w:r w:rsidRPr="00354A8A">
        <w:rPr>
          <w:rtl/>
        </w:rPr>
        <w:t xml:space="preserve">הוויכוח </w:t>
      </w:r>
      <w:bookmarkStart w:id="25323" w:name="_ETM_Q76_674849"/>
      <w:bookmarkEnd w:id="25323"/>
      <w:r w:rsidRPr="00354A8A">
        <w:rPr>
          <w:rtl/>
        </w:rPr>
        <w:t xml:space="preserve">על </w:t>
      </w:r>
      <w:bookmarkStart w:id="25324" w:name="_ETM_Q76_674970"/>
      <w:bookmarkEnd w:id="25324"/>
      <w:r w:rsidRPr="00354A8A">
        <w:rPr>
          <w:rtl/>
        </w:rPr>
        <w:t>המינויים</w:t>
      </w:r>
      <w:r>
        <w:rPr>
          <w:rFonts w:hint="cs"/>
          <w:rtl/>
        </w:rPr>
        <w:t xml:space="preserve"> –</w:t>
      </w:r>
      <w:r w:rsidRPr="00354A8A">
        <w:rPr>
          <w:rtl/>
        </w:rPr>
        <w:t xml:space="preserve"> </w:t>
      </w:r>
      <w:bookmarkStart w:id="25325" w:name="_ETM_Q76_675420"/>
      <w:bookmarkEnd w:id="25325"/>
      <w:r w:rsidRPr="00354A8A">
        <w:rPr>
          <w:rtl/>
        </w:rPr>
        <w:t xml:space="preserve">אפשר </w:t>
      </w:r>
      <w:bookmarkStart w:id="25326" w:name="_ETM_Q76_675660"/>
      <w:bookmarkEnd w:id="25326"/>
      <w:r w:rsidRPr="00354A8A">
        <w:rPr>
          <w:rtl/>
        </w:rPr>
        <w:t>להתווכח</w:t>
      </w:r>
      <w:r>
        <w:rPr>
          <w:rFonts w:hint="cs"/>
          <w:rtl/>
        </w:rPr>
        <w:t>.</w:t>
      </w:r>
      <w:r w:rsidRPr="00354A8A">
        <w:rPr>
          <w:rtl/>
        </w:rPr>
        <w:t xml:space="preserve"> </w:t>
      </w:r>
      <w:bookmarkStart w:id="25327" w:name="_ETM_Q76_676629"/>
      <w:bookmarkEnd w:id="25327"/>
      <w:r w:rsidRPr="00354A8A">
        <w:rPr>
          <w:rtl/>
        </w:rPr>
        <w:t xml:space="preserve">כל </w:t>
      </w:r>
      <w:bookmarkStart w:id="25328" w:name="_ETM_Q76_677079"/>
      <w:bookmarkEnd w:id="25328"/>
      <w:r w:rsidRPr="00354A8A">
        <w:rPr>
          <w:rtl/>
        </w:rPr>
        <w:t xml:space="preserve">המלחמות </w:t>
      </w:r>
      <w:bookmarkStart w:id="25329" w:name="_ETM_Q76_677680"/>
      <w:bookmarkEnd w:id="25329"/>
      <w:r w:rsidRPr="00354A8A">
        <w:rPr>
          <w:rtl/>
        </w:rPr>
        <w:t xml:space="preserve">האלה </w:t>
      </w:r>
      <w:bookmarkStart w:id="25330" w:name="_ETM_Q76_677920"/>
      <w:bookmarkEnd w:id="25330"/>
      <w:r w:rsidRPr="00354A8A">
        <w:rPr>
          <w:rtl/>
        </w:rPr>
        <w:t xml:space="preserve">בין </w:t>
      </w:r>
      <w:bookmarkStart w:id="25331" w:name="_ETM_Q76_678189"/>
      <w:bookmarkEnd w:id="25331"/>
      <w:r w:rsidRPr="00354A8A">
        <w:rPr>
          <w:rtl/>
        </w:rPr>
        <w:t>הרשויות</w:t>
      </w:r>
      <w:r>
        <w:rPr>
          <w:rFonts w:hint="cs"/>
          <w:rtl/>
        </w:rPr>
        <w:t xml:space="preserve"> </w:t>
      </w:r>
      <w:bookmarkStart w:id="25332" w:name="_ETM_Q76_679840"/>
      <w:bookmarkEnd w:id="25332"/>
      <w:r w:rsidRPr="00354A8A">
        <w:rPr>
          <w:rtl/>
        </w:rPr>
        <w:t xml:space="preserve">זה </w:t>
      </w:r>
      <w:bookmarkStart w:id="25333" w:name="_ETM_Q76_680049"/>
      <w:bookmarkEnd w:id="25333"/>
      <w:r w:rsidRPr="00354A8A">
        <w:rPr>
          <w:rtl/>
        </w:rPr>
        <w:t>לגיטימי</w:t>
      </w:r>
      <w:r>
        <w:rPr>
          <w:rFonts w:hint="cs"/>
          <w:rtl/>
        </w:rPr>
        <w:t>.</w:t>
      </w:r>
      <w:r w:rsidRPr="00354A8A">
        <w:rPr>
          <w:rtl/>
        </w:rPr>
        <w:t xml:space="preserve"> </w:t>
      </w:r>
      <w:bookmarkStart w:id="25334" w:name="_ETM_Q76_680739"/>
      <w:bookmarkEnd w:id="25334"/>
      <w:r w:rsidRPr="00354A8A">
        <w:rPr>
          <w:rtl/>
        </w:rPr>
        <w:t xml:space="preserve">מדינת </w:t>
      </w:r>
      <w:bookmarkStart w:id="25335" w:name="_ETM_Q76_680980"/>
      <w:bookmarkEnd w:id="25335"/>
      <w:r w:rsidRPr="00354A8A">
        <w:rPr>
          <w:rtl/>
        </w:rPr>
        <w:t xml:space="preserve">ישראל </w:t>
      </w:r>
      <w:bookmarkStart w:id="25336" w:name="_ETM_Q76_681340"/>
      <w:bookmarkEnd w:id="25336"/>
      <w:r w:rsidRPr="00354A8A">
        <w:rPr>
          <w:rtl/>
        </w:rPr>
        <w:t xml:space="preserve">לא </w:t>
      </w:r>
      <w:bookmarkStart w:id="25337" w:name="_ETM_Q76_681459"/>
      <w:bookmarkEnd w:id="25337"/>
      <w:r w:rsidRPr="00354A8A">
        <w:rPr>
          <w:rtl/>
        </w:rPr>
        <w:t xml:space="preserve">קמה </w:t>
      </w:r>
      <w:bookmarkStart w:id="25338" w:name="_ETM_Q76_681730"/>
      <w:bookmarkEnd w:id="25338"/>
      <w:r w:rsidRPr="00354A8A">
        <w:rPr>
          <w:rtl/>
        </w:rPr>
        <w:t>אתמול</w:t>
      </w:r>
      <w:r>
        <w:rPr>
          <w:rFonts w:hint="cs"/>
          <w:rtl/>
        </w:rPr>
        <w:t>,</w:t>
      </w:r>
      <w:r w:rsidRPr="00354A8A">
        <w:rPr>
          <w:rtl/>
        </w:rPr>
        <w:t xml:space="preserve"> </w:t>
      </w:r>
      <w:bookmarkStart w:id="25339" w:name="_ETM_Q76_682209"/>
      <w:bookmarkStart w:id="25340" w:name="_ETM_Q76_682329"/>
      <w:bookmarkEnd w:id="25339"/>
      <w:bookmarkEnd w:id="25340"/>
      <w:r w:rsidRPr="00354A8A">
        <w:rPr>
          <w:rtl/>
        </w:rPr>
        <w:t xml:space="preserve">היו </w:t>
      </w:r>
      <w:bookmarkStart w:id="25341" w:name="_ETM_Q76_683550"/>
      <w:bookmarkEnd w:id="25341"/>
      <w:r w:rsidRPr="00354A8A">
        <w:rPr>
          <w:rtl/>
        </w:rPr>
        <w:t xml:space="preserve">חלק </w:t>
      </w:r>
      <w:bookmarkStart w:id="25342" w:name="_ETM_Q76_683880"/>
      <w:bookmarkEnd w:id="25342"/>
      <w:r w:rsidRPr="00354A8A">
        <w:rPr>
          <w:rtl/>
        </w:rPr>
        <w:t xml:space="preserve">יותר </w:t>
      </w:r>
      <w:bookmarkStart w:id="25343" w:name="_ETM_Q76_684120"/>
      <w:bookmarkEnd w:id="25343"/>
      <w:r w:rsidRPr="00354A8A">
        <w:rPr>
          <w:rtl/>
        </w:rPr>
        <w:t>גדול</w:t>
      </w:r>
      <w:bookmarkStart w:id="25344" w:name="_ETM_Q76_684330"/>
      <w:bookmarkEnd w:id="25344"/>
      <w:r>
        <w:rPr>
          <w:rFonts w:hint="cs"/>
          <w:rtl/>
        </w:rPr>
        <w:t>י</w:t>
      </w:r>
      <w:r w:rsidRPr="00354A8A">
        <w:rPr>
          <w:rtl/>
        </w:rPr>
        <w:t>ם</w:t>
      </w:r>
      <w:r>
        <w:rPr>
          <w:rFonts w:hint="cs"/>
          <w:rtl/>
        </w:rPr>
        <w:t>,</w:t>
      </w:r>
      <w:r w:rsidRPr="00354A8A">
        <w:rPr>
          <w:rtl/>
        </w:rPr>
        <w:t xml:space="preserve"> </w:t>
      </w:r>
      <w:bookmarkStart w:id="25345" w:name="_ETM_Q76_684420"/>
      <w:bookmarkEnd w:id="25345"/>
      <w:r w:rsidRPr="00354A8A">
        <w:rPr>
          <w:rtl/>
        </w:rPr>
        <w:t xml:space="preserve">חלק </w:t>
      </w:r>
      <w:bookmarkStart w:id="25346" w:name="_ETM_Q76_684660"/>
      <w:bookmarkEnd w:id="25346"/>
      <w:r w:rsidRPr="00354A8A">
        <w:rPr>
          <w:rtl/>
        </w:rPr>
        <w:t xml:space="preserve">פחות </w:t>
      </w:r>
      <w:bookmarkStart w:id="25347" w:name="_ETM_Q76_684870"/>
      <w:bookmarkEnd w:id="25347"/>
      <w:r w:rsidRPr="00354A8A">
        <w:rPr>
          <w:rtl/>
        </w:rPr>
        <w:t>גדולים</w:t>
      </w:r>
      <w:r>
        <w:rPr>
          <w:rFonts w:hint="cs"/>
          <w:rtl/>
        </w:rPr>
        <w:t>.</w:t>
      </w:r>
      <w:r w:rsidRPr="00354A8A">
        <w:rPr>
          <w:rtl/>
        </w:rPr>
        <w:t xml:space="preserve"> </w:t>
      </w:r>
      <w:bookmarkStart w:id="25348" w:name="_ETM_Q76_685959"/>
      <w:bookmarkEnd w:id="25348"/>
      <w:r w:rsidRPr="00354A8A">
        <w:rPr>
          <w:rtl/>
        </w:rPr>
        <w:t xml:space="preserve">אבל </w:t>
      </w:r>
      <w:bookmarkStart w:id="25349" w:name="_ETM_Q76_686349"/>
      <w:bookmarkEnd w:id="25349"/>
      <w:r w:rsidRPr="00354A8A">
        <w:rPr>
          <w:rtl/>
        </w:rPr>
        <w:t xml:space="preserve">מה </w:t>
      </w:r>
      <w:bookmarkStart w:id="25350" w:name="_ETM_Q76_686620"/>
      <w:bookmarkEnd w:id="25350"/>
      <w:r w:rsidRPr="00354A8A">
        <w:rPr>
          <w:rtl/>
        </w:rPr>
        <w:t xml:space="preserve">שאתם </w:t>
      </w:r>
      <w:bookmarkStart w:id="25351" w:name="_ETM_Q76_686919"/>
      <w:bookmarkEnd w:id="25351"/>
      <w:r w:rsidRPr="00354A8A">
        <w:rPr>
          <w:rtl/>
        </w:rPr>
        <w:t xml:space="preserve">הצלחתם </w:t>
      </w:r>
      <w:bookmarkStart w:id="25352" w:name="_ETM_Q76_687339"/>
      <w:bookmarkEnd w:id="25352"/>
      <w:r w:rsidRPr="00354A8A">
        <w:rPr>
          <w:rtl/>
        </w:rPr>
        <w:t xml:space="preserve">לעשות </w:t>
      </w:r>
      <w:bookmarkStart w:id="25353" w:name="_ETM_Q76_687669"/>
      <w:bookmarkEnd w:id="25353"/>
      <w:r w:rsidRPr="00354A8A">
        <w:rPr>
          <w:rtl/>
        </w:rPr>
        <w:t xml:space="preserve">בשנתיים </w:t>
      </w:r>
      <w:bookmarkStart w:id="25354" w:name="_ETM_Q76_688180"/>
      <w:bookmarkEnd w:id="25354"/>
      <w:r w:rsidRPr="00354A8A">
        <w:rPr>
          <w:rtl/>
        </w:rPr>
        <w:t xml:space="preserve">האלה </w:t>
      </w:r>
      <w:bookmarkStart w:id="25355" w:name="_ETM_Q76_688299"/>
      <w:bookmarkEnd w:id="25355"/>
      <w:r>
        <w:rPr>
          <w:rFonts w:hint="cs"/>
          <w:rtl/>
        </w:rPr>
        <w:t>ו</w:t>
      </w:r>
      <w:r w:rsidRPr="00354A8A">
        <w:rPr>
          <w:rtl/>
        </w:rPr>
        <w:t xml:space="preserve">בשנה </w:t>
      </w:r>
      <w:bookmarkStart w:id="25356" w:name="_ETM_Q76_688779"/>
      <w:bookmarkEnd w:id="25356"/>
      <w:r w:rsidRPr="00354A8A">
        <w:rPr>
          <w:rtl/>
        </w:rPr>
        <w:t xml:space="preserve">וחצי </w:t>
      </w:r>
      <w:bookmarkStart w:id="25357" w:name="_ETM_Q76_689199"/>
      <w:bookmarkEnd w:id="25357"/>
      <w:r w:rsidRPr="00354A8A">
        <w:rPr>
          <w:rtl/>
        </w:rPr>
        <w:t xml:space="preserve">בזמן </w:t>
      </w:r>
      <w:bookmarkStart w:id="25358" w:name="_ETM_Q76_689559"/>
      <w:bookmarkEnd w:id="25358"/>
      <w:r w:rsidRPr="00354A8A">
        <w:rPr>
          <w:rtl/>
        </w:rPr>
        <w:t>המלחמה</w:t>
      </w:r>
      <w:r>
        <w:rPr>
          <w:rFonts w:hint="cs"/>
          <w:rtl/>
        </w:rPr>
        <w:t xml:space="preserve"> –</w:t>
      </w:r>
      <w:bookmarkStart w:id="25359" w:name="_ETM_Q76_691460"/>
      <w:bookmarkEnd w:id="25359"/>
      <w:r>
        <w:rPr>
          <w:rFonts w:hint="cs"/>
          <w:rtl/>
        </w:rPr>
        <w:t xml:space="preserve"> </w:t>
      </w:r>
      <w:r w:rsidRPr="00354A8A">
        <w:rPr>
          <w:rtl/>
        </w:rPr>
        <w:t xml:space="preserve">גרמתם </w:t>
      </w:r>
      <w:bookmarkStart w:id="25360" w:name="_ETM_Q76_691820"/>
      <w:bookmarkEnd w:id="25360"/>
      <w:r w:rsidRPr="00354A8A">
        <w:rPr>
          <w:rtl/>
        </w:rPr>
        <w:t xml:space="preserve">לציבור </w:t>
      </w:r>
      <w:bookmarkStart w:id="25361" w:name="_ETM_Q76_692809"/>
      <w:bookmarkEnd w:id="25361"/>
      <w:r w:rsidRPr="00354A8A">
        <w:rPr>
          <w:rtl/>
        </w:rPr>
        <w:t xml:space="preserve">באמת </w:t>
      </w:r>
      <w:bookmarkStart w:id="25362" w:name="_ETM_Q76_693260"/>
      <w:bookmarkEnd w:id="25362"/>
      <w:r w:rsidRPr="00354A8A">
        <w:rPr>
          <w:rtl/>
        </w:rPr>
        <w:t xml:space="preserve">להאמין </w:t>
      </w:r>
      <w:bookmarkStart w:id="25363" w:name="_ETM_Q76_694440"/>
      <w:bookmarkEnd w:id="25363"/>
      <w:r w:rsidRPr="00354A8A">
        <w:rPr>
          <w:rtl/>
        </w:rPr>
        <w:t xml:space="preserve">שאתם </w:t>
      </w:r>
      <w:bookmarkStart w:id="25364" w:name="_ETM_Q76_694950"/>
      <w:bookmarkEnd w:id="25364"/>
      <w:r w:rsidRPr="00354A8A">
        <w:rPr>
          <w:rtl/>
        </w:rPr>
        <w:t>באתם</w:t>
      </w:r>
      <w:r>
        <w:rPr>
          <w:rFonts w:hint="cs"/>
          <w:rtl/>
        </w:rPr>
        <w:t xml:space="preserve"> –</w:t>
      </w:r>
      <w:r w:rsidRPr="00354A8A">
        <w:rPr>
          <w:rtl/>
        </w:rPr>
        <w:t xml:space="preserve"> </w:t>
      </w:r>
      <w:bookmarkStart w:id="25365" w:name="_ETM_Q76_696029"/>
      <w:bookmarkEnd w:id="25365"/>
      <w:r w:rsidRPr="00354A8A">
        <w:rPr>
          <w:rtl/>
        </w:rPr>
        <w:t xml:space="preserve">כאילו </w:t>
      </w:r>
      <w:bookmarkStart w:id="25366" w:name="_ETM_Q76_696629"/>
      <w:bookmarkEnd w:id="25366"/>
      <w:r w:rsidRPr="00354A8A">
        <w:rPr>
          <w:rtl/>
        </w:rPr>
        <w:t xml:space="preserve">באתם </w:t>
      </w:r>
      <w:bookmarkStart w:id="25367" w:name="_ETM_Q76_697049"/>
      <w:bookmarkEnd w:id="25367"/>
      <w:r>
        <w:rPr>
          <w:rFonts w:hint="cs"/>
          <w:rtl/>
        </w:rPr>
        <w:t>ב</w:t>
      </w:r>
      <w:r w:rsidRPr="00354A8A">
        <w:rPr>
          <w:rtl/>
        </w:rPr>
        <w:t xml:space="preserve">פעם </w:t>
      </w:r>
      <w:bookmarkStart w:id="25368" w:name="_ETM_Q76_697260"/>
      <w:bookmarkEnd w:id="25368"/>
      <w:r>
        <w:rPr>
          <w:rFonts w:hint="cs"/>
          <w:rtl/>
        </w:rPr>
        <w:t>ה</w:t>
      </w:r>
      <w:r w:rsidRPr="00354A8A">
        <w:rPr>
          <w:rtl/>
        </w:rPr>
        <w:t xml:space="preserve">אחרונה </w:t>
      </w:r>
      <w:bookmarkStart w:id="25369" w:name="_ETM_Q76_697650"/>
      <w:bookmarkEnd w:id="25369"/>
      <w:r w:rsidRPr="00354A8A">
        <w:rPr>
          <w:rtl/>
        </w:rPr>
        <w:t>לשלטון</w:t>
      </w:r>
      <w:r w:rsidR="00E9650D">
        <w:rPr>
          <w:rFonts w:hint="cs"/>
          <w:rtl/>
        </w:rPr>
        <w:t>,</w:t>
      </w:r>
      <w:r w:rsidRPr="00354A8A">
        <w:rPr>
          <w:rtl/>
        </w:rPr>
        <w:t xml:space="preserve"> </w:t>
      </w:r>
      <w:bookmarkStart w:id="25370" w:name="_ETM_Q76_699559"/>
      <w:bookmarkEnd w:id="25370"/>
      <w:r w:rsidR="00E9650D">
        <w:rPr>
          <w:rFonts w:hint="cs"/>
          <w:rtl/>
        </w:rPr>
        <w:t>ב</w:t>
      </w:r>
      <w:r w:rsidRPr="00354A8A">
        <w:rPr>
          <w:rtl/>
        </w:rPr>
        <w:t xml:space="preserve">חישות </w:t>
      </w:r>
      <w:bookmarkStart w:id="25371" w:name="_ETM_Q76_700579"/>
      <w:bookmarkEnd w:id="25371"/>
      <w:r w:rsidRPr="00354A8A">
        <w:rPr>
          <w:rtl/>
        </w:rPr>
        <w:t xml:space="preserve">הזאת </w:t>
      </w:r>
      <w:bookmarkStart w:id="25372" w:name="_ETM_Q76_702340"/>
      <w:bookmarkEnd w:id="25372"/>
      <w:r w:rsidRPr="00354A8A">
        <w:rPr>
          <w:rtl/>
        </w:rPr>
        <w:t xml:space="preserve">לא </w:t>
      </w:r>
      <w:bookmarkStart w:id="25373" w:name="_ETM_Q76_702579"/>
      <w:bookmarkEnd w:id="25373"/>
      <w:r w:rsidRPr="00354A8A">
        <w:rPr>
          <w:rtl/>
        </w:rPr>
        <w:t>להתחשב</w:t>
      </w:r>
      <w:r>
        <w:rPr>
          <w:rFonts w:hint="cs"/>
          <w:rtl/>
        </w:rPr>
        <w:t>,</w:t>
      </w:r>
      <w:r w:rsidRPr="00354A8A">
        <w:rPr>
          <w:rtl/>
        </w:rPr>
        <w:t xml:space="preserve"> </w:t>
      </w:r>
      <w:bookmarkStart w:id="25374" w:name="_ETM_Q76_703840"/>
      <w:bookmarkEnd w:id="25374"/>
      <w:r w:rsidRPr="00354A8A">
        <w:rPr>
          <w:rtl/>
        </w:rPr>
        <w:t xml:space="preserve">לא </w:t>
      </w:r>
      <w:bookmarkStart w:id="25375" w:name="_ETM_Q76_704049"/>
      <w:bookmarkEnd w:id="25375"/>
      <w:r w:rsidRPr="00354A8A">
        <w:rPr>
          <w:rtl/>
        </w:rPr>
        <w:t xml:space="preserve">בחלק </w:t>
      </w:r>
      <w:bookmarkStart w:id="25376" w:name="_ETM_Q76_704409"/>
      <w:bookmarkEnd w:id="25376"/>
      <w:r w:rsidRPr="00354A8A">
        <w:rPr>
          <w:rtl/>
        </w:rPr>
        <w:t xml:space="preserve">השני </w:t>
      </w:r>
      <w:bookmarkStart w:id="25377" w:name="_ETM_Q76_704769"/>
      <w:bookmarkEnd w:id="25377"/>
      <w:r w:rsidRPr="00354A8A">
        <w:rPr>
          <w:rtl/>
        </w:rPr>
        <w:t>של</w:t>
      </w:r>
      <w:r>
        <w:rPr>
          <w:rFonts w:hint="cs"/>
          <w:rtl/>
        </w:rPr>
        <w:t xml:space="preserve"> הע</w:t>
      </w:r>
      <w:r w:rsidRPr="00354A8A">
        <w:rPr>
          <w:rtl/>
        </w:rPr>
        <w:t xml:space="preserve">ם </w:t>
      </w:r>
      <w:bookmarkStart w:id="25378" w:name="_ETM_Q76_705129"/>
      <w:bookmarkEnd w:id="25378"/>
      <w:r w:rsidRPr="00354A8A">
        <w:rPr>
          <w:rtl/>
        </w:rPr>
        <w:t xml:space="preserve">שלא </w:t>
      </w:r>
      <w:bookmarkStart w:id="25379" w:name="_ETM_Q76_705340"/>
      <w:bookmarkEnd w:id="25379"/>
      <w:r w:rsidRPr="00354A8A">
        <w:rPr>
          <w:rtl/>
        </w:rPr>
        <w:t xml:space="preserve">בחר </w:t>
      </w:r>
      <w:bookmarkStart w:id="25380" w:name="_ETM_Q76_705609"/>
      <w:bookmarkEnd w:id="25380"/>
      <w:r w:rsidRPr="00354A8A">
        <w:rPr>
          <w:rtl/>
        </w:rPr>
        <w:t>בכם</w:t>
      </w:r>
      <w:r w:rsidR="00E9650D">
        <w:rPr>
          <w:rFonts w:hint="cs"/>
          <w:rtl/>
        </w:rPr>
        <w:t>.</w:t>
      </w:r>
      <w:r w:rsidRPr="00354A8A">
        <w:rPr>
          <w:rtl/>
        </w:rPr>
        <w:t xml:space="preserve"> </w:t>
      </w:r>
      <w:bookmarkStart w:id="25381" w:name="_ETM_Q76_706799"/>
      <w:bookmarkEnd w:id="25381"/>
      <w:r w:rsidRPr="00354A8A">
        <w:rPr>
          <w:rtl/>
        </w:rPr>
        <w:t xml:space="preserve">ואין </w:t>
      </w:r>
      <w:bookmarkStart w:id="25382" w:name="_ETM_Q76_707159"/>
      <w:bookmarkEnd w:id="25382"/>
      <w:r w:rsidRPr="00354A8A">
        <w:rPr>
          <w:rtl/>
        </w:rPr>
        <w:t xml:space="preserve">לכם </w:t>
      </w:r>
      <w:bookmarkStart w:id="25383" w:name="_ETM_Q76_707429"/>
      <w:bookmarkEnd w:id="25383"/>
      <w:r w:rsidRPr="00354A8A">
        <w:rPr>
          <w:rtl/>
        </w:rPr>
        <w:t>רוב</w:t>
      </w:r>
      <w:r>
        <w:rPr>
          <w:rFonts w:hint="cs"/>
          <w:rtl/>
        </w:rPr>
        <w:t xml:space="preserve"> </w:t>
      </w:r>
      <w:r>
        <w:rPr>
          <w:rFonts w:hint="eastAsia"/>
        </w:rPr>
        <w:t>–</w:t>
      </w:r>
      <w:r w:rsidRPr="00354A8A">
        <w:rPr>
          <w:rtl/>
        </w:rPr>
        <w:t xml:space="preserve"> </w:t>
      </w:r>
      <w:bookmarkStart w:id="25384" w:name="_ETM_Q76_708179"/>
      <w:bookmarkEnd w:id="25384"/>
      <w:r w:rsidRPr="00354A8A">
        <w:rPr>
          <w:rtl/>
        </w:rPr>
        <w:t xml:space="preserve">תסתכלו </w:t>
      </w:r>
      <w:bookmarkStart w:id="25385" w:name="_ETM_Q76_708629"/>
      <w:bookmarkEnd w:id="25385"/>
      <w:r>
        <w:rPr>
          <w:rFonts w:hint="cs"/>
          <w:rtl/>
        </w:rPr>
        <w:t>על</w:t>
      </w:r>
      <w:r w:rsidRPr="00354A8A">
        <w:rPr>
          <w:rtl/>
        </w:rPr>
        <w:t xml:space="preserve"> </w:t>
      </w:r>
      <w:bookmarkStart w:id="25386" w:name="_ETM_Q76_708689"/>
      <w:bookmarkEnd w:id="25386"/>
      <w:r w:rsidRPr="00354A8A">
        <w:rPr>
          <w:rtl/>
        </w:rPr>
        <w:t>המספרים</w:t>
      </w:r>
      <w:r>
        <w:rPr>
          <w:rFonts w:hint="cs"/>
          <w:rtl/>
        </w:rPr>
        <w:t>,</w:t>
      </w:r>
      <w:r w:rsidRPr="00354A8A">
        <w:rPr>
          <w:rtl/>
        </w:rPr>
        <w:t xml:space="preserve"> </w:t>
      </w:r>
      <w:bookmarkStart w:id="25387" w:name="_ETM_Q76_709169"/>
      <w:bookmarkEnd w:id="25387"/>
      <w:r w:rsidRPr="00354A8A">
        <w:rPr>
          <w:rtl/>
        </w:rPr>
        <w:t xml:space="preserve">יש </w:t>
      </w:r>
      <w:bookmarkStart w:id="25388" w:name="_ETM_Q76_709290"/>
      <w:bookmarkEnd w:id="25388"/>
      <w:r w:rsidRPr="00354A8A">
        <w:rPr>
          <w:rtl/>
        </w:rPr>
        <w:t xml:space="preserve">לכם </w:t>
      </w:r>
      <w:bookmarkStart w:id="25389" w:name="_ETM_Q76_709709"/>
      <w:bookmarkEnd w:id="25389"/>
      <w:r w:rsidRPr="00354A8A">
        <w:rPr>
          <w:rtl/>
        </w:rPr>
        <w:t xml:space="preserve">בערך </w:t>
      </w:r>
      <w:bookmarkStart w:id="25390" w:name="_ETM_Q76_710040"/>
      <w:bookmarkEnd w:id="25390"/>
      <w:r w:rsidRPr="00354A8A">
        <w:rPr>
          <w:rtl/>
        </w:rPr>
        <w:t xml:space="preserve">48% </w:t>
      </w:r>
      <w:bookmarkStart w:id="25391" w:name="_ETM_Q76_710909"/>
      <w:bookmarkEnd w:id="25391"/>
      <w:r w:rsidRPr="00354A8A">
        <w:rPr>
          <w:rtl/>
        </w:rPr>
        <w:t xml:space="preserve">מכלל </w:t>
      </w:r>
      <w:bookmarkStart w:id="25392" w:name="_ETM_Q76_711779"/>
      <w:bookmarkEnd w:id="25392"/>
      <w:r>
        <w:rPr>
          <w:rFonts w:hint="cs"/>
          <w:rtl/>
        </w:rPr>
        <w:t>ה</w:t>
      </w:r>
      <w:r w:rsidRPr="00354A8A">
        <w:rPr>
          <w:rtl/>
        </w:rPr>
        <w:t xml:space="preserve">אנשים </w:t>
      </w:r>
      <w:bookmarkStart w:id="25393" w:name="_ETM_Q76_712139"/>
      <w:bookmarkEnd w:id="25393"/>
      <w:r w:rsidRPr="00354A8A">
        <w:rPr>
          <w:rtl/>
        </w:rPr>
        <w:t>שהצביעו</w:t>
      </w:r>
      <w:r w:rsidR="00E9650D">
        <w:rPr>
          <w:rFonts w:hint="cs"/>
          <w:rtl/>
        </w:rPr>
        <w:t>,</w:t>
      </w:r>
      <w:r w:rsidRPr="00354A8A">
        <w:rPr>
          <w:rtl/>
        </w:rPr>
        <w:t xml:space="preserve"> </w:t>
      </w:r>
      <w:bookmarkStart w:id="25394" w:name="_ETM_Q76_712709"/>
      <w:bookmarkEnd w:id="25394"/>
      <w:r w:rsidRPr="00354A8A">
        <w:rPr>
          <w:rtl/>
        </w:rPr>
        <w:t xml:space="preserve">אין </w:t>
      </w:r>
      <w:bookmarkStart w:id="25395" w:name="_ETM_Q76_712799"/>
      <w:bookmarkEnd w:id="25395"/>
      <w:r w:rsidRPr="00354A8A">
        <w:rPr>
          <w:rtl/>
        </w:rPr>
        <w:t xml:space="preserve">לכם </w:t>
      </w:r>
      <w:bookmarkStart w:id="25396" w:name="_ETM_Q76_712979"/>
      <w:bookmarkEnd w:id="25396"/>
      <w:r w:rsidRPr="00354A8A">
        <w:rPr>
          <w:rtl/>
        </w:rPr>
        <w:t>רוב</w:t>
      </w:r>
      <w:r w:rsidR="00E9650D">
        <w:rPr>
          <w:rFonts w:hint="cs"/>
          <w:rtl/>
        </w:rPr>
        <w:t>. זו</w:t>
      </w:r>
      <w:r w:rsidRPr="00354A8A">
        <w:rPr>
          <w:rtl/>
        </w:rPr>
        <w:t xml:space="preserve"> </w:t>
      </w:r>
      <w:bookmarkStart w:id="25397" w:name="_ETM_Q76_713590"/>
      <w:bookmarkEnd w:id="25397"/>
      <w:r w:rsidRPr="00354A8A">
        <w:rPr>
          <w:rtl/>
        </w:rPr>
        <w:t xml:space="preserve">פשוט </w:t>
      </w:r>
      <w:bookmarkStart w:id="25398" w:name="_ETM_Q76_713830"/>
      <w:bookmarkEnd w:id="25398"/>
      <w:r w:rsidRPr="00354A8A">
        <w:rPr>
          <w:rtl/>
        </w:rPr>
        <w:t>עובדה</w:t>
      </w:r>
      <w:r>
        <w:rPr>
          <w:rFonts w:hint="cs"/>
          <w:rtl/>
        </w:rPr>
        <w:t>,</w:t>
      </w:r>
      <w:r w:rsidRPr="00354A8A">
        <w:rPr>
          <w:rtl/>
        </w:rPr>
        <w:t xml:space="preserve"> </w:t>
      </w:r>
      <w:bookmarkStart w:id="25399" w:name="_ETM_Q76_714510"/>
      <w:bookmarkEnd w:id="25399"/>
      <w:r>
        <w:rPr>
          <w:rtl/>
        </w:rPr>
        <w:t>ז</w:t>
      </w:r>
      <w:r>
        <w:rPr>
          <w:rFonts w:hint="cs"/>
          <w:rtl/>
        </w:rPr>
        <w:t>ו</w:t>
      </w:r>
      <w:r w:rsidRPr="00354A8A">
        <w:rPr>
          <w:rtl/>
        </w:rPr>
        <w:t xml:space="preserve"> </w:t>
      </w:r>
      <w:bookmarkStart w:id="25400" w:name="_ETM_Q76_714689"/>
      <w:bookmarkEnd w:id="25400"/>
      <w:r w:rsidRPr="00354A8A">
        <w:rPr>
          <w:rtl/>
        </w:rPr>
        <w:t>עובדה</w:t>
      </w:r>
      <w:r>
        <w:rPr>
          <w:rFonts w:hint="cs"/>
          <w:rtl/>
        </w:rPr>
        <w:t>.</w:t>
      </w:r>
      <w:r w:rsidRPr="00354A8A">
        <w:rPr>
          <w:rtl/>
        </w:rPr>
        <w:t xml:space="preserve"> </w:t>
      </w:r>
      <w:bookmarkStart w:id="25401" w:name="_ETM_Q76_715170"/>
      <w:bookmarkEnd w:id="25401"/>
      <w:r w:rsidRPr="00354A8A">
        <w:rPr>
          <w:rtl/>
        </w:rPr>
        <w:t xml:space="preserve">אפשר </w:t>
      </w:r>
      <w:bookmarkStart w:id="25402" w:name="_ETM_Q76_715620"/>
      <w:bookmarkEnd w:id="25402"/>
      <w:r w:rsidRPr="00354A8A">
        <w:rPr>
          <w:rtl/>
        </w:rPr>
        <w:t xml:space="preserve">להמשיך </w:t>
      </w:r>
      <w:bookmarkStart w:id="25403" w:name="_ETM_Q76_716010"/>
      <w:bookmarkEnd w:id="25403"/>
      <w:r w:rsidRPr="00354A8A">
        <w:rPr>
          <w:rtl/>
        </w:rPr>
        <w:t>עם</w:t>
      </w:r>
      <w:r>
        <w:rPr>
          <w:rFonts w:hint="cs"/>
          <w:rtl/>
        </w:rPr>
        <w:t xml:space="preserve"> </w:t>
      </w:r>
      <w:bookmarkStart w:id="25404" w:name="_ETM_Q76_715241"/>
      <w:bookmarkEnd w:id="25404"/>
      <w:r>
        <w:rPr>
          <w:rFonts w:hint="cs"/>
          <w:rtl/>
        </w:rPr>
        <w:t>הפייק הז</w:t>
      </w:r>
      <w:bookmarkStart w:id="25405" w:name="_ETM_Q76_716099"/>
      <w:bookmarkEnd w:id="25405"/>
      <w:r w:rsidRPr="00354A8A">
        <w:rPr>
          <w:rtl/>
        </w:rPr>
        <w:t>ה</w:t>
      </w:r>
      <w:r>
        <w:rPr>
          <w:rFonts w:hint="cs"/>
          <w:rtl/>
        </w:rPr>
        <w:t>,</w:t>
      </w:r>
      <w:r w:rsidRPr="00354A8A">
        <w:rPr>
          <w:rtl/>
        </w:rPr>
        <w:t xml:space="preserve"> </w:t>
      </w:r>
      <w:bookmarkStart w:id="25406" w:name="_ETM_Q76_716400"/>
      <w:bookmarkStart w:id="25407" w:name="_ETM_Q76_716639"/>
      <w:bookmarkEnd w:id="25406"/>
      <w:bookmarkEnd w:id="25407"/>
      <w:r w:rsidRPr="00354A8A">
        <w:rPr>
          <w:rtl/>
        </w:rPr>
        <w:t xml:space="preserve">53 </w:t>
      </w:r>
      <w:bookmarkStart w:id="25408" w:name="_ETM_Q76_717480"/>
      <w:bookmarkEnd w:id="25408"/>
      <w:r w:rsidRPr="00354A8A">
        <w:rPr>
          <w:rtl/>
        </w:rPr>
        <w:t xml:space="preserve">מיליארד </w:t>
      </w:r>
      <w:bookmarkStart w:id="25409" w:name="_ETM_Q76_717840"/>
      <w:bookmarkStart w:id="25410" w:name="_ETM_Q76_717959"/>
      <w:bookmarkEnd w:id="25409"/>
      <w:bookmarkEnd w:id="25410"/>
      <w:r>
        <w:rPr>
          <w:rFonts w:hint="cs"/>
          <w:rtl/>
        </w:rPr>
        <w:t>ל</w:t>
      </w:r>
      <w:r w:rsidRPr="00354A8A">
        <w:rPr>
          <w:rtl/>
        </w:rPr>
        <w:t xml:space="preserve">עבאס </w:t>
      </w:r>
      <w:bookmarkStart w:id="25411" w:name="_ETM_Q76_718530"/>
      <w:bookmarkStart w:id="25412" w:name="_ETM_Q76_720480"/>
      <w:bookmarkEnd w:id="25411"/>
      <w:bookmarkEnd w:id="25412"/>
      <w:r>
        <w:rPr>
          <w:rFonts w:hint="cs"/>
          <w:rtl/>
        </w:rPr>
        <w:t>ו</w:t>
      </w:r>
      <w:r w:rsidRPr="00354A8A">
        <w:rPr>
          <w:rtl/>
        </w:rPr>
        <w:t xml:space="preserve">כל </w:t>
      </w:r>
      <w:bookmarkStart w:id="25413" w:name="_ETM_Q76_720719"/>
      <w:bookmarkEnd w:id="25413"/>
      <w:r w:rsidRPr="00354A8A">
        <w:rPr>
          <w:rtl/>
        </w:rPr>
        <w:t xml:space="preserve">הסיפורים </w:t>
      </w:r>
      <w:bookmarkStart w:id="25414" w:name="_ETM_Q76_721109"/>
      <w:bookmarkEnd w:id="25414"/>
      <w:r w:rsidRPr="00354A8A">
        <w:rPr>
          <w:rtl/>
        </w:rPr>
        <w:t xml:space="preserve">שאתם </w:t>
      </w:r>
      <w:bookmarkStart w:id="25415" w:name="_ETM_Q76_721290"/>
      <w:bookmarkEnd w:id="25415"/>
      <w:r w:rsidRPr="00354A8A">
        <w:rPr>
          <w:rtl/>
        </w:rPr>
        <w:t>מספרים</w:t>
      </w:r>
      <w:r>
        <w:rPr>
          <w:rFonts w:hint="cs"/>
          <w:rtl/>
        </w:rPr>
        <w:t>,</w:t>
      </w:r>
      <w:r w:rsidRPr="00354A8A">
        <w:rPr>
          <w:rtl/>
        </w:rPr>
        <w:t xml:space="preserve"> </w:t>
      </w:r>
      <w:bookmarkStart w:id="25416" w:name="_ETM_Q76_722280"/>
      <w:bookmarkEnd w:id="25416"/>
      <w:r w:rsidRPr="00354A8A">
        <w:rPr>
          <w:rtl/>
        </w:rPr>
        <w:t xml:space="preserve">והסכם </w:t>
      </w:r>
      <w:bookmarkStart w:id="25417" w:name="_ETM_Q76_722879"/>
      <w:bookmarkEnd w:id="25417"/>
      <w:r w:rsidRPr="00354A8A">
        <w:rPr>
          <w:rtl/>
        </w:rPr>
        <w:t xml:space="preserve">גז </w:t>
      </w:r>
      <w:bookmarkStart w:id="25418" w:name="_ETM_Q76_724439"/>
      <w:bookmarkEnd w:id="25418"/>
      <w:r w:rsidRPr="00354A8A">
        <w:rPr>
          <w:rtl/>
        </w:rPr>
        <w:t xml:space="preserve">עם </w:t>
      </w:r>
      <w:bookmarkStart w:id="25419" w:name="_ETM_Q76_724590"/>
      <w:bookmarkEnd w:id="25419"/>
      <w:r w:rsidRPr="00354A8A">
        <w:rPr>
          <w:rtl/>
        </w:rPr>
        <w:t>חיזבאללה</w:t>
      </w:r>
      <w:r>
        <w:rPr>
          <w:rFonts w:hint="cs"/>
          <w:rtl/>
        </w:rPr>
        <w:t xml:space="preserve"> –</w:t>
      </w:r>
      <w:r w:rsidRPr="00354A8A">
        <w:rPr>
          <w:rtl/>
        </w:rPr>
        <w:t xml:space="preserve"> </w:t>
      </w:r>
      <w:bookmarkStart w:id="25420" w:name="_ETM_Q76_725099"/>
      <w:bookmarkEnd w:id="25420"/>
      <w:r w:rsidRPr="00354A8A">
        <w:rPr>
          <w:rtl/>
        </w:rPr>
        <w:t>ש</w:t>
      </w:r>
      <w:bookmarkStart w:id="25421" w:name="_ETM_Q76_725280"/>
      <w:bookmarkEnd w:id="25421"/>
      <w:r w:rsidRPr="00354A8A">
        <w:rPr>
          <w:rtl/>
        </w:rPr>
        <w:t xml:space="preserve">לא </w:t>
      </w:r>
      <w:bookmarkStart w:id="25422" w:name="_ETM_Q76_725429"/>
      <w:bookmarkEnd w:id="25422"/>
      <w:r>
        <w:rPr>
          <w:rFonts w:hint="cs"/>
          <w:rtl/>
        </w:rPr>
        <w:t>היה ה</w:t>
      </w:r>
      <w:r w:rsidRPr="00354A8A">
        <w:rPr>
          <w:rtl/>
        </w:rPr>
        <w:t xml:space="preserve">סכם </w:t>
      </w:r>
      <w:bookmarkStart w:id="25423" w:name="_ETM_Q76_725760"/>
      <w:bookmarkEnd w:id="25423"/>
      <w:r>
        <w:rPr>
          <w:rFonts w:hint="cs"/>
          <w:rtl/>
        </w:rPr>
        <w:t>ג</w:t>
      </w:r>
      <w:r w:rsidRPr="00354A8A">
        <w:rPr>
          <w:rtl/>
        </w:rPr>
        <w:t xml:space="preserve">ז </w:t>
      </w:r>
      <w:bookmarkStart w:id="25424" w:name="_ETM_Q76_725969"/>
      <w:bookmarkEnd w:id="25424"/>
      <w:r>
        <w:rPr>
          <w:rFonts w:hint="cs"/>
          <w:rtl/>
        </w:rPr>
        <w:t>ע</w:t>
      </w:r>
      <w:r w:rsidRPr="00354A8A">
        <w:rPr>
          <w:rtl/>
        </w:rPr>
        <w:t xml:space="preserve">ם </w:t>
      </w:r>
      <w:bookmarkStart w:id="25425" w:name="_ETM_Q76_726030"/>
      <w:bookmarkEnd w:id="25425"/>
      <w:r w:rsidRPr="00354A8A">
        <w:rPr>
          <w:rtl/>
        </w:rPr>
        <w:t>חיזבאללה</w:t>
      </w:r>
      <w:r>
        <w:rPr>
          <w:rFonts w:hint="cs"/>
          <w:rtl/>
        </w:rPr>
        <w:t>, היה</w:t>
      </w:r>
      <w:bookmarkStart w:id="25426" w:name="_ETM_Q76_726389"/>
      <w:bookmarkEnd w:id="25426"/>
      <w:r w:rsidRPr="00354A8A">
        <w:rPr>
          <w:rtl/>
        </w:rPr>
        <w:t xml:space="preserve"> </w:t>
      </w:r>
      <w:bookmarkStart w:id="25427" w:name="_ETM_Q76_726569"/>
      <w:bookmarkEnd w:id="25427"/>
      <w:r w:rsidRPr="00354A8A">
        <w:rPr>
          <w:rtl/>
        </w:rPr>
        <w:t>הסכ</w:t>
      </w:r>
      <w:r>
        <w:rPr>
          <w:rFonts w:hint="cs"/>
          <w:rtl/>
        </w:rPr>
        <w:t>ם</w:t>
      </w:r>
      <w:r w:rsidRPr="00354A8A">
        <w:rPr>
          <w:rtl/>
        </w:rPr>
        <w:t xml:space="preserve"> </w:t>
      </w:r>
      <w:bookmarkStart w:id="25428" w:name="_ETM_Q76_726870"/>
      <w:bookmarkEnd w:id="25428"/>
      <w:r>
        <w:rPr>
          <w:rFonts w:hint="cs"/>
          <w:rtl/>
        </w:rPr>
        <w:t xml:space="preserve">עם </w:t>
      </w:r>
      <w:r w:rsidRPr="00354A8A">
        <w:rPr>
          <w:rtl/>
        </w:rPr>
        <w:t>לבנון</w:t>
      </w:r>
      <w:r>
        <w:rPr>
          <w:rFonts w:hint="cs"/>
          <w:rtl/>
        </w:rPr>
        <w:t xml:space="preserve"> </w:t>
      </w:r>
      <w:r>
        <w:rPr>
          <w:rFonts w:hint="eastAsia"/>
        </w:rPr>
        <w:t>–</w:t>
      </w:r>
      <w:r w:rsidRPr="00354A8A">
        <w:rPr>
          <w:rtl/>
        </w:rPr>
        <w:t xml:space="preserve"> </w:t>
      </w:r>
      <w:bookmarkStart w:id="25429" w:name="_ETM_Q76_728469"/>
      <w:bookmarkEnd w:id="25429"/>
      <w:r w:rsidRPr="00354A8A">
        <w:rPr>
          <w:rtl/>
        </w:rPr>
        <w:t xml:space="preserve">אבל </w:t>
      </w:r>
      <w:bookmarkStart w:id="25430" w:name="_ETM_Q76_729370"/>
      <w:bookmarkEnd w:id="25430"/>
      <w:r w:rsidRPr="00354A8A">
        <w:rPr>
          <w:rtl/>
        </w:rPr>
        <w:t>אי</w:t>
      </w:r>
      <w:bookmarkStart w:id="25431" w:name="_ETM_Q76_729519"/>
      <w:bookmarkEnd w:id="25431"/>
      <w:r>
        <w:rPr>
          <w:rFonts w:hint="cs"/>
          <w:rtl/>
        </w:rPr>
        <w:t>-</w:t>
      </w:r>
      <w:r w:rsidRPr="00354A8A">
        <w:rPr>
          <w:rtl/>
        </w:rPr>
        <w:t xml:space="preserve">אפשר </w:t>
      </w:r>
      <w:bookmarkStart w:id="25432" w:name="_ETM_Q76_729879"/>
      <w:bookmarkEnd w:id="25432"/>
      <w:r w:rsidRPr="00354A8A">
        <w:rPr>
          <w:rtl/>
        </w:rPr>
        <w:t xml:space="preserve">להתווכח </w:t>
      </w:r>
      <w:bookmarkStart w:id="25433" w:name="_ETM_Q76_730359"/>
      <w:bookmarkEnd w:id="25433"/>
      <w:r w:rsidRPr="00354A8A">
        <w:rPr>
          <w:rtl/>
        </w:rPr>
        <w:t xml:space="preserve">עם </w:t>
      </w:r>
      <w:bookmarkStart w:id="25434" w:name="_ETM_Q76_730450"/>
      <w:bookmarkEnd w:id="25434"/>
      <w:r w:rsidRPr="00354A8A">
        <w:rPr>
          <w:rtl/>
        </w:rPr>
        <w:t>המספרים</w:t>
      </w:r>
      <w:r>
        <w:rPr>
          <w:rFonts w:hint="cs"/>
          <w:rtl/>
        </w:rPr>
        <w:t>.</w:t>
      </w:r>
      <w:r w:rsidRPr="00354A8A">
        <w:rPr>
          <w:rtl/>
        </w:rPr>
        <w:t xml:space="preserve"> </w:t>
      </w:r>
      <w:bookmarkStart w:id="25435" w:name="_ETM_Q76_731780"/>
      <w:bookmarkEnd w:id="25435"/>
      <w:r w:rsidRPr="00354A8A">
        <w:rPr>
          <w:rtl/>
        </w:rPr>
        <w:t xml:space="preserve">המספרים </w:t>
      </w:r>
      <w:bookmarkStart w:id="25436" w:name="_ETM_Q76_733239"/>
      <w:bookmarkEnd w:id="25436"/>
      <w:r w:rsidRPr="00354A8A">
        <w:rPr>
          <w:rtl/>
        </w:rPr>
        <w:t xml:space="preserve">לא </w:t>
      </w:r>
      <w:bookmarkStart w:id="25437" w:name="_ETM_Q76_733540"/>
      <w:bookmarkEnd w:id="25437"/>
      <w:r w:rsidRPr="00354A8A">
        <w:rPr>
          <w:rtl/>
        </w:rPr>
        <w:t>ב</w:t>
      </w:r>
      <w:r>
        <w:rPr>
          <w:rFonts w:hint="cs"/>
          <w:rtl/>
        </w:rPr>
        <w:t>ע</w:t>
      </w:r>
      <w:r w:rsidRPr="00354A8A">
        <w:rPr>
          <w:rtl/>
        </w:rPr>
        <w:t>דכם</w:t>
      </w:r>
      <w:r>
        <w:rPr>
          <w:rFonts w:hint="cs"/>
          <w:rtl/>
        </w:rPr>
        <w:t>.</w:t>
      </w:r>
      <w:r w:rsidRPr="00354A8A">
        <w:rPr>
          <w:rtl/>
        </w:rPr>
        <w:t xml:space="preserve"> </w:t>
      </w:r>
      <w:bookmarkStart w:id="25438" w:name="_ETM_Q76_734999"/>
      <w:bookmarkEnd w:id="25438"/>
      <w:r w:rsidRPr="00354A8A">
        <w:rPr>
          <w:rtl/>
        </w:rPr>
        <w:t xml:space="preserve">תחזרו </w:t>
      </w:r>
      <w:bookmarkStart w:id="25439" w:name="_ETM_Q76_735839"/>
      <w:bookmarkEnd w:id="25439"/>
      <w:r w:rsidRPr="00354A8A">
        <w:rPr>
          <w:rtl/>
        </w:rPr>
        <w:t xml:space="preserve">לתוצאות </w:t>
      </w:r>
      <w:bookmarkStart w:id="25440" w:name="_ETM_Q76_736349"/>
      <w:bookmarkEnd w:id="25440"/>
      <w:r w:rsidRPr="00354A8A">
        <w:rPr>
          <w:rtl/>
        </w:rPr>
        <w:t xml:space="preserve">הבחירות </w:t>
      </w:r>
      <w:bookmarkStart w:id="25441" w:name="_ETM_Q76_736740"/>
      <w:bookmarkEnd w:id="25441"/>
      <w:r w:rsidRPr="00354A8A">
        <w:rPr>
          <w:rtl/>
        </w:rPr>
        <w:t xml:space="preserve">של </w:t>
      </w:r>
      <w:bookmarkStart w:id="25442" w:name="_ETM_Q76_736860"/>
      <w:bookmarkEnd w:id="25442"/>
      <w:r w:rsidRPr="00354A8A">
        <w:rPr>
          <w:rtl/>
        </w:rPr>
        <w:t>נובמבר</w:t>
      </w:r>
      <w:bookmarkStart w:id="25443" w:name="_ETM_Q76_737370"/>
      <w:bookmarkEnd w:id="25443"/>
      <w:r>
        <w:rPr>
          <w:rFonts w:hint="cs"/>
          <w:rtl/>
        </w:rPr>
        <w:t xml:space="preserve"> 2022,</w:t>
      </w:r>
      <w:r w:rsidRPr="00354A8A">
        <w:rPr>
          <w:rtl/>
        </w:rPr>
        <w:t xml:space="preserve"> </w:t>
      </w:r>
      <w:bookmarkStart w:id="25444" w:name="_ETM_Q76_738970"/>
      <w:bookmarkEnd w:id="25444"/>
      <w:r w:rsidRPr="00354A8A">
        <w:rPr>
          <w:rtl/>
        </w:rPr>
        <w:t>ת</w:t>
      </w:r>
      <w:r>
        <w:rPr>
          <w:rFonts w:hint="cs"/>
          <w:rtl/>
        </w:rPr>
        <w:t>רא</w:t>
      </w:r>
      <w:r w:rsidRPr="00354A8A">
        <w:rPr>
          <w:rtl/>
        </w:rPr>
        <w:t xml:space="preserve">ו </w:t>
      </w:r>
      <w:bookmarkStart w:id="25445" w:name="_ETM_Q76_740419"/>
      <w:bookmarkEnd w:id="25445"/>
      <w:r w:rsidRPr="00354A8A">
        <w:rPr>
          <w:rtl/>
        </w:rPr>
        <w:t xml:space="preserve">שמספר </w:t>
      </w:r>
      <w:bookmarkStart w:id="25446" w:name="_ETM_Q76_741770"/>
      <w:bookmarkEnd w:id="25446"/>
      <w:r w:rsidRPr="00354A8A">
        <w:rPr>
          <w:rtl/>
        </w:rPr>
        <w:t xml:space="preserve">האנשים </w:t>
      </w:r>
      <w:bookmarkStart w:id="25447" w:name="_ETM_Q76_742190"/>
      <w:bookmarkEnd w:id="25447"/>
      <w:r w:rsidRPr="00354A8A">
        <w:rPr>
          <w:rtl/>
        </w:rPr>
        <w:t xml:space="preserve">שהצביעו </w:t>
      </w:r>
      <w:bookmarkStart w:id="25448" w:name="_ETM_Q76_742760"/>
      <w:bookmarkEnd w:id="25448"/>
      <w:r w:rsidRPr="00354A8A">
        <w:rPr>
          <w:rtl/>
        </w:rPr>
        <w:t xml:space="preserve">למפלגות </w:t>
      </w:r>
      <w:bookmarkStart w:id="25449" w:name="_ETM_Q76_743179"/>
      <w:bookmarkEnd w:id="25449"/>
      <w:r w:rsidRPr="00354A8A">
        <w:rPr>
          <w:rtl/>
        </w:rPr>
        <w:t xml:space="preserve">הקואליציה </w:t>
      </w:r>
      <w:bookmarkStart w:id="25450" w:name="_ETM_Q76_744340"/>
      <w:bookmarkEnd w:id="25450"/>
      <w:r>
        <w:rPr>
          <w:rFonts w:hint="cs"/>
          <w:rtl/>
        </w:rPr>
        <w:t xml:space="preserve">– </w:t>
      </w:r>
      <w:r w:rsidRPr="00354A8A">
        <w:rPr>
          <w:rtl/>
        </w:rPr>
        <w:t xml:space="preserve">פחות </w:t>
      </w:r>
      <w:bookmarkStart w:id="25451" w:name="_ETM_Q76_745059"/>
      <w:bookmarkEnd w:id="25451"/>
      <w:r w:rsidRPr="00354A8A">
        <w:rPr>
          <w:rtl/>
        </w:rPr>
        <w:t>מ-50%</w:t>
      </w:r>
      <w:bookmarkStart w:id="25452" w:name="_ETM_Q76_745870"/>
      <w:bookmarkEnd w:id="25452"/>
      <w:r>
        <w:rPr>
          <w:rFonts w:hint="cs"/>
          <w:rtl/>
        </w:rPr>
        <w:t xml:space="preserve">, </w:t>
      </w:r>
      <w:r w:rsidRPr="00354A8A">
        <w:rPr>
          <w:rtl/>
        </w:rPr>
        <w:t xml:space="preserve">אפילו </w:t>
      </w:r>
      <w:bookmarkStart w:id="25453" w:name="_ETM_Q76_746080"/>
      <w:bookmarkEnd w:id="25453"/>
      <w:r w:rsidRPr="00354A8A">
        <w:rPr>
          <w:rtl/>
        </w:rPr>
        <w:t xml:space="preserve">פחות </w:t>
      </w:r>
      <w:bookmarkStart w:id="25454" w:name="_ETM_Q76_746320"/>
      <w:bookmarkEnd w:id="25454"/>
      <w:r w:rsidRPr="00354A8A">
        <w:rPr>
          <w:rtl/>
        </w:rPr>
        <w:t>מ-49%</w:t>
      </w:r>
      <w:bookmarkStart w:id="25455" w:name="_ETM_Q76_747160"/>
      <w:bookmarkEnd w:id="25455"/>
      <w:r>
        <w:rPr>
          <w:rFonts w:hint="cs"/>
          <w:rtl/>
        </w:rPr>
        <w:t xml:space="preserve">, </w:t>
      </w:r>
      <w:r w:rsidRPr="00354A8A">
        <w:rPr>
          <w:rtl/>
        </w:rPr>
        <w:t xml:space="preserve">זה </w:t>
      </w:r>
      <w:bookmarkStart w:id="25456" w:name="_ETM_Q76_747250"/>
      <w:bookmarkEnd w:id="25456"/>
      <w:r w:rsidRPr="00354A8A">
        <w:rPr>
          <w:rtl/>
        </w:rPr>
        <w:t xml:space="preserve">קרוב </w:t>
      </w:r>
      <w:bookmarkStart w:id="25457" w:name="_ETM_Q76_747520"/>
      <w:bookmarkEnd w:id="25457"/>
      <w:r w:rsidRPr="00354A8A">
        <w:rPr>
          <w:rtl/>
        </w:rPr>
        <w:t>ל-48</w:t>
      </w:r>
      <w:r>
        <w:rPr>
          <w:rFonts w:hint="cs"/>
          <w:rtl/>
        </w:rPr>
        <w:t>%</w:t>
      </w:r>
      <w:r w:rsidRPr="00354A8A">
        <w:rPr>
          <w:rtl/>
        </w:rPr>
        <w:t xml:space="preserve"> </w:t>
      </w:r>
      <w:bookmarkStart w:id="25458" w:name="_ETM_Q76_748510"/>
      <w:bookmarkEnd w:id="25458"/>
      <w:r w:rsidRPr="00354A8A">
        <w:rPr>
          <w:rtl/>
        </w:rPr>
        <w:t>וקצת</w:t>
      </w:r>
      <w:r>
        <w:rPr>
          <w:rFonts w:hint="cs"/>
          <w:rtl/>
        </w:rPr>
        <w:t>.</w:t>
      </w:r>
      <w:r w:rsidRPr="00354A8A">
        <w:rPr>
          <w:rtl/>
        </w:rPr>
        <w:t xml:space="preserve"> </w:t>
      </w:r>
      <w:bookmarkStart w:id="25459" w:name="_ETM_Q76_750220"/>
      <w:bookmarkEnd w:id="25459"/>
      <w:r w:rsidRPr="00354A8A">
        <w:rPr>
          <w:rtl/>
        </w:rPr>
        <w:t xml:space="preserve">אז </w:t>
      </w:r>
      <w:bookmarkStart w:id="25460" w:name="_ETM_Q76_751370"/>
      <w:bookmarkEnd w:id="25460"/>
      <w:r w:rsidRPr="00354A8A">
        <w:rPr>
          <w:rtl/>
        </w:rPr>
        <w:t xml:space="preserve">עצם </w:t>
      </w:r>
      <w:bookmarkStart w:id="25461" w:name="_ETM_Q76_751700"/>
      <w:bookmarkEnd w:id="25461"/>
      <w:r w:rsidRPr="00354A8A">
        <w:rPr>
          <w:rtl/>
        </w:rPr>
        <w:t>ה</w:t>
      </w:r>
      <w:r>
        <w:rPr>
          <w:rFonts w:hint="cs"/>
          <w:rtl/>
        </w:rPr>
        <w:t>טיעון</w:t>
      </w:r>
      <w:r w:rsidRPr="00354A8A">
        <w:rPr>
          <w:rtl/>
        </w:rPr>
        <w:t xml:space="preserve"> </w:t>
      </w:r>
      <w:bookmarkStart w:id="25462" w:name="_ETM_Q76_752030"/>
      <w:bookmarkEnd w:id="25462"/>
      <w:r w:rsidRPr="00354A8A">
        <w:rPr>
          <w:rtl/>
        </w:rPr>
        <w:t xml:space="preserve">שלכם </w:t>
      </w:r>
      <w:bookmarkStart w:id="25463" w:name="_ETM_Q76_753260"/>
      <w:bookmarkEnd w:id="25463"/>
      <w:r w:rsidRPr="00354A8A">
        <w:rPr>
          <w:rtl/>
        </w:rPr>
        <w:t>ש</w:t>
      </w:r>
      <w:r>
        <w:rPr>
          <w:rFonts w:hint="cs"/>
          <w:rtl/>
        </w:rPr>
        <w:t>העם</w:t>
      </w:r>
      <w:r w:rsidRPr="00354A8A">
        <w:rPr>
          <w:rtl/>
        </w:rPr>
        <w:t xml:space="preserve"> </w:t>
      </w:r>
      <w:bookmarkStart w:id="25464" w:name="_ETM_Q76_753650"/>
      <w:bookmarkEnd w:id="25464"/>
      <w:r w:rsidRPr="00354A8A">
        <w:rPr>
          <w:rtl/>
        </w:rPr>
        <w:t xml:space="preserve">אמר </w:t>
      </w:r>
      <w:bookmarkStart w:id="25465" w:name="_ETM_Q76_754010"/>
      <w:bookmarkEnd w:id="25465"/>
      <w:r w:rsidRPr="00354A8A">
        <w:rPr>
          <w:rtl/>
        </w:rPr>
        <w:t xml:space="preserve">את </w:t>
      </w:r>
      <w:bookmarkStart w:id="25466" w:name="_ETM_Q76_754100"/>
      <w:bookmarkEnd w:id="25466"/>
      <w:r w:rsidRPr="00354A8A">
        <w:rPr>
          <w:rtl/>
        </w:rPr>
        <w:t xml:space="preserve">דברו </w:t>
      </w:r>
      <w:bookmarkStart w:id="25467" w:name="_ETM_Q76_754490"/>
      <w:bookmarkEnd w:id="25467"/>
      <w:r w:rsidRPr="00354A8A">
        <w:rPr>
          <w:rtl/>
        </w:rPr>
        <w:t xml:space="preserve">ורוב </w:t>
      </w:r>
      <w:bookmarkStart w:id="25468" w:name="_ETM_Q76_754880"/>
      <w:bookmarkEnd w:id="25468"/>
      <w:r w:rsidRPr="00354A8A">
        <w:rPr>
          <w:rtl/>
        </w:rPr>
        <w:t xml:space="preserve">העם </w:t>
      </w:r>
      <w:bookmarkStart w:id="25469" w:name="_ETM_Q76_755059"/>
      <w:bookmarkEnd w:id="25469"/>
      <w:r w:rsidRPr="00354A8A">
        <w:rPr>
          <w:rtl/>
        </w:rPr>
        <w:t>איתכם</w:t>
      </w:r>
      <w:bookmarkStart w:id="25470" w:name="_ETM_Q76_755190"/>
      <w:bookmarkEnd w:id="25470"/>
      <w:r w:rsidR="00E9650D">
        <w:rPr>
          <w:rFonts w:hint="cs"/>
          <w:rtl/>
        </w:rPr>
        <w:t>,</w:t>
      </w:r>
      <w:r w:rsidRPr="00354A8A">
        <w:rPr>
          <w:rtl/>
        </w:rPr>
        <w:t xml:space="preserve"> </w:t>
      </w:r>
      <w:bookmarkStart w:id="25471" w:name="_ETM_Q76_755490"/>
      <w:bookmarkEnd w:id="25471"/>
      <w:r w:rsidRPr="00354A8A">
        <w:rPr>
          <w:rtl/>
        </w:rPr>
        <w:t xml:space="preserve">הוא </w:t>
      </w:r>
      <w:bookmarkStart w:id="25472" w:name="_ETM_Q76_755580"/>
      <w:bookmarkEnd w:id="25472"/>
      <w:r w:rsidRPr="00354A8A">
        <w:rPr>
          <w:rtl/>
        </w:rPr>
        <w:t xml:space="preserve">פשוט </w:t>
      </w:r>
      <w:bookmarkStart w:id="25473" w:name="_ETM_Q76_756300"/>
      <w:bookmarkEnd w:id="25473"/>
      <w:r>
        <w:rPr>
          <w:rFonts w:hint="cs"/>
          <w:rtl/>
        </w:rPr>
        <w:t>טיע</w:t>
      </w:r>
      <w:r w:rsidRPr="00354A8A">
        <w:rPr>
          <w:rFonts w:hint="cs"/>
          <w:rtl/>
        </w:rPr>
        <w:t>ון</w:t>
      </w:r>
      <w:r w:rsidRPr="00354A8A">
        <w:rPr>
          <w:rtl/>
        </w:rPr>
        <w:t xml:space="preserve"> </w:t>
      </w:r>
      <w:bookmarkStart w:id="25474" w:name="_ETM_Q76_757480"/>
      <w:bookmarkStart w:id="25475" w:name="_ETM_Q76_757720"/>
      <w:bookmarkEnd w:id="25474"/>
      <w:bookmarkEnd w:id="25475"/>
      <w:r w:rsidRPr="00354A8A">
        <w:rPr>
          <w:rtl/>
        </w:rPr>
        <w:t xml:space="preserve">חסר </w:t>
      </w:r>
      <w:bookmarkStart w:id="25476" w:name="_ETM_Q76_757990"/>
      <w:bookmarkEnd w:id="25476"/>
      <w:r w:rsidRPr="00354A8A">
        <w:rPr>
          <w:rtl/>
        </w:rPr>
        <w:t xml:space="preserve">כל </w:t>
      </w:r>
      <w:bookmarkStart w:id="25477" w:name="_ETM_Q76_758170"/>
      <w:bookmarkEnd w:id="25477"/>
      <w:r w:rsidRPr="00354A8A">
        <w:rPr>
          <w:rtl/>
        </w:rPr>
        <w:t>בסיס</w:t>
      </w:r>
      <w:bookmarkStart w:id="25478" w:name="_ETM_Q76_759770"/>
      <w:bookmarkEnd w:id="25478"/>
      <w:r>
        <w:rPr>
          <w:rFonts w:hint="cs"/>
          <w:rtl/>
        </w:rPr>
        <w:t xml:space="preserve">. </w:t>
      </w:r>
      <w:bookmarkStart w:id="25479" w:name="_ETM_Q76_760001"/>
      <w:bookmarkStart w:id="25480" w:name="_ETM_Q76_760099"/>
      <w:bookmarkEnd w:id="25479"/>
      <w:bookmarkEnd w:id="25480"/>
      <w:r w:rsidRPr="00354A8A">
        <w:rPr>
          <w:rtl/>
        </w:rPr>
        <w:t xml:space="preserve">רוב </w:t>
      </w:r>
      <w:bookmarkStart w:id="25481" w:name="_ETM_Q76_760400"/>
      <w:bookmarkEnd w:id="25481"/>
      <w:r w:rsidRPr="00354A8A">
        <w:rPr>
          <w:rtl/>
        </w:rPr>
        <w:t xml:space="preserve">העם </w:t>
      </w:r>
      <w:bookmarkStart w:id="25482" w:name="_ETM_Q76_760789"/>
      <w:bookmarkEnd w:id="25482"/>
      <w:r w:rsidRPr="00354A8A">
        <w:rPr>
          <w:rtl/>
        </w:rPr>
        <w:t xml:space="preserve">לא </w:t>
      </w:r>
      <w:bookmarkStart w:id="25483" w:name="_ETM_Q76_761029"/>
      <w:bookmarkEnd w:id="25483"/>
      <w:r w:rsidRPr="00354A8A">
        <w:rPr>
          <w:rtl/>
        </w:rPr>
        <w:t>א</w:t>
      </w:r>
      <w:r>
        <w:rPr>
          <w:rFonts w:hint="cs"/>
          <w:rtl/>
        </w:rPr>
        <w:t>י</w:t>
      </w:r>
      <w:r w:rsidRPr="00354A8A">
        <w:rPr>
          <w:rtl/>
        </w:rPr>
        <w:t>תכם</w:t>
      </w:r>
      <w:r>
        <w:rPr>
          <w:rFonts w:hint="cs"/>
          <w:rtl/>
        </w:rPr>
        <w:t>,</w:t>
      </w:r>
      <w:r w:rsidRPr="00354A8A">
        <w:rPr>
          <w:rtl/>
        </w:rPr>
        <w:t xml:space="preserve"> </w:t>
      </w:r>
      <w:bookmarkStart w:id="25484" w:name="_ETM_Q76_761710"/>
      <w:bookmarkEnd w:id="25484"/>
      <w:r w:rsidRPr="00354A8A">
        <w:rPr>
          <w:rtl/>
        </w:rPr>
        <w:t xml:space="preserve">לא </w:t>
      </w:r>
      <w:bookmarkStart w:id="25485" w:name="_ETM_Q76_762010"/>
      <w:bookmarkEnd w:id="25485"/>
      <w:r w:rsidRPr="00354A8A">
        <w:rPr>
          <w:rtl/>
        </w:rPr>
        <w:t>בנובמבר</w:t>
      </w:r>
      <w:bookmarkStart w:id="25486" w:name="_ETM_Q76_762790"/>
      <w:bookmarkEnd w:id="25486"/>
      <w:r>
        <w:rPr>
          <w:rFonts w:hint="cs"/>
          <w:rtl/>
        </w:rPr>
        <w:t xml:space="preserve"> 2022</w:t>
      </w:r>
      <w:r w:rsidRPr="00354A8A">
        <w:rPr>
          <w:rtl/>
        </w:rPr>
        <w:t xml:space="preserve"> </w:t>
      </w:r>
      <w:bookmarkStart w:id="25487" w:name="_ETM_Q76_763929"/>
      <w:bookmarkEnd w:id="25487"/>
      <w:r w:rsidRPr="00354A8A">
        <w:rPr>
          <w:rtl/>
        </w:rPr>
        <w:t xml:space="preserve">וגם </w:t>
      </w:r>
      <w:bookmarkStart w:id="25488" w:name="_ETM_Q76_764230"/>
      <w:bookmarkEnd w:id="25488"/>
      <w:r w:rsidRPr="00354A8A">
        <w:rPr>
          <w:rtl/>
        </w:rPr>
        <w:t xml:space="preserve">לא </w:t>
      </w:r>
      <w:bookmarkStart w:id="25489" w:name="_ETM_Q76_764350"/>
      <w:bookmarkEnd w:id="25489"/>
      <w:r w:rsidRPr="00354A8A">
        <w:rPr>
          <w:rtl/>
        </w:rPr>
        <w:t>עכשיו</w:t>
      </w:r>
      <w:r>
        <w:rPr>
          <w:rFonts w:hint="cs"/>
          <w:rtl/>
        </w:rPr>
        <w:t>,</w:t>
      </w:r>
      <w:r w:rsidRPr="00354A8A">
        <w:rPr>
          <w:rtl/>
        </w:rPr>
        <w:t xml:space="preserve"> </w:t>
      </w:r>
      <w:bookmarkStart w:id="25490" w:name="_ETM_Q76_764740"/>
      <w:bookmarkEnd w:id="25490"/>
      <w:r w:rsidRPr="00354A8A">
        <w:rPr>
          <w:rtl/>
        </w:rPr>
        <w:t xml:space="preserve">כאשר </w:t>
      </w:r>
      <w:bookmarkStart w:id="25491" w:name="_ETM_Q76_765309"/>
      <w:bookmarkEnd w:id="25491"/>
      <w:r w:rsidRPr="00354A8A">
        <w:rPr>
          <w:rtl/>
        </w:rPr>
        <w:t xml:space="preserve">כל </w:t>
      </w:r>
      <w:bookmarkStart w:id="25492" w:name="_ETM_Q76_765610"/>
      <w:bookmarkEnd w:id="25492"/>
      <w:r w:rsidRPr="00354A8A">
        <w:rPr>
          <w:rtl/>
        </w:rPr>
        <w:t xml:space="preserve">הסקרים </w:t>
      </w:r>
      <w:bookmarkStart w:id="25493" w:name="_ETM_Q76_766780"/>
      <w:bookmarkEnd w:id="25493"/>
      <w:r w:rsidRPr="00354A8A">
        <w:rPr>
          <w:rtl/>
        </w:rPr>
        <w:t xml:space="preserve">מראים </w:t>
      </w:r>
      <w:bookmarkStart w:id="25494" w:name="_ETM_Q76_768009"/>
      <w:bookmarkEnd w:id="25494"/>
      <w:r w:rsidRPr="00354A8A">
        <w:rPr>
          <w:rtl/>
        </w:rPr>
        <w:t xml:space="preserve">שאחרי </w:t>
      </w:r>
      <w:bookmarkStart w:id="25495" w:name="_ETM_Q76_768429"/>
      <w:bookmarkEnd w:id="25495"/>
      <w:r w:rsidRPr="00354A8A">
        <w:rPr>
          <w:rtl/>
        </w:rPr>
        <w:t xml:space="preserve">7 </w:t>
      </w:r>
      <w:bookmarkStart w:id="25496" w:name="_ETM_Q76_768699"/>
      <w:bookmarkEnd w:id="25496"/>
      <w:r w:rsidRPr="00354A8A">
        <w:rPr>
          <w:rtl/>
        </w:rPr>
        <w:t>באוקטובר</w:t>
      </w:r>
      <w:r>
        <w:rPr>
          <w:rFonts w:hint="cs"/>
          <w:rtl/>
        </w:rPr>
        <w:t>,</w:t>
      </w:r>
      <w:r w:rsidRPr="00354A8A">
        <w:rPr>
          <w:rtl/>
        </w:rPr>
        <w:t xml:space="preserve"> </w:t>
      </w:r>
      <w:bookmarkStart w:id="25497" w:name="_ETM_Q76_769419"/>
      <w:bookmarkEnd w:id="25497"/>
      <w:r w:rsidRPr="00354A8A">
        <w:rPr>
          <w:rtl/>
        </w:rPr>
        <w:t xml:space="preserve">אחרי </w:t>
      </w:r>
      <w:bookmarkStart w:id="25498" w:name="_ETM_Q76_769660"/>
      <w:bookmarkEnd w:id="25498"/>
      <w:r w:rsidRPr="00354A8A">
        <w:rPr>
          <w:rtl/>
        </w:rPr>
        <w:t xml:space="preserve">שנה </w:t>
      </w:r>
      <w:bookmarkStart w:id="25499" w:name="_ETM_Q76_769929"/>
      <w:bookmarkEnd w:id="25499"/>
      <w:r w:rsidRPr="00354A8A">
        <w:rPr>
          <w:rtl/>
        </w:rPr>
        <w:t xml:space="preserve">וחצי </w:t>
      </w:r>
      <w:bookmarkStart w:id="25500" w:name="_ETM_Q76_770259"/>
      <w:bookmarkEnd w:id="25500"/>
      <w:r w:rsidRPr="00354A8A">
        <w:rPr>
          <w:rtl/>
        </w:rPr>
        <w:t xml:space="preserve">של </w:t>
      </w:r>
      <w:bookmarkStart w:id="25501" w:name="_ETM_Q76_770380"/>
      <w:bookmarkEnd w:id="25501"/>
      <w:r w:rsidRPr="00354A8A">
        <w:rPr>
          <w:rtl/>
        </w:rPr>
        <w:t xml:space="preserve">מלחמה </w:t>
      </w:r>
      <w:bookmarkStart w:id="25502" w:name="_ETM_Q76_771470"/>
      <w:bookmarkEnd w:id="25502"/>
      <w:r w:rsidRPr="00354A8A">
        <w:rPr>
          <w:rtl/>
        </w:rPr>
        <w:t>נוראית</w:t>
      </w:r>
      <w:r>
        <w:rPr>
          <w:rFonts w:hint="cs"/>
          <w:rtl/>
        </w:rPr>
        <w:t>,</w:t>
      </w:r>
      <w:r w:rsidRPr="00354A8A">
        <w:rPr>
          <w:rtl/>
        </w:rPr>
        <w:t xml:space="preserve"> </w:t>
      </w:r>
      <w:bookmarkStart w:id="25503" w:name="_ETM_Q76_772919"/>
      <w:bookmarkEnd w:id="25503"/>
      <w:r w:rsidRPr="00354A8A">
        <w:rPr>
          <w:rtl/>
        </w:rPr>
        <w:t>נו</w:t>
      </w:r>
      <w:bookmarkStart w:id="25504" w:name="_ETM_Q76_773160"/>
      <w:bookmarkEnd w:id="25504"/>
      <w:r w:rsidRPr="00354A8A">
        <w:rPr>
          <w:rtl/>
        </w:rPr>
        <w:t>ראית</w:t>
      </w:r>
      <w:r>
        <w:rPr>
          <w:rFonts w:hint="cs"/>
          <w:rtl/>
        </w:rPr>
        <w:t>,</w:t>
      </w:r>
      <w:r w:rsidRPr="00354A8A">
        <w:rPr>
          <w:rtl/>
        </w:rPr>
        <w:t xml:space="preserve"> </w:t>
      </w:r>
      <w:bookmarkStart w:id="25505" w:name="_ETM_Q76_773429"/>
      <w:bookmarkEnd w:id="25505"/>
      <w:r w:rsidRPr="00354A8A">
        <w:rPr>
          <w:rtl/>
        </w:rPr>
        <w:t xml:space="preserve">מלחמה </w:t>
      </w:r>
      <w:bookmarkStart w:id="25506" w:name="_ETM_Q76_773820"/>
      <w:bookmarkEnd w:id="25506"/>
      <w:r w:rsidRPr="00354A8A">
        <w:rPr>
          <w:rtl/>
        </w:rPr>
        <w:t>נוראית</w:t>
      </w:r>
      <w:r>
        <w:rPr>
          <w:rFonts w:hint="cs"/>
          <w:rtl/>
        </w:rPr>
        <w:t xml:space="preserve"> –</w:t>
      </w:r>
      <w:bookmarkStart w:id="25507" w:name="_ETM_Q76_774389"/>
      <w:bookmarkEnd w:id="25507"/>
      <w:r>
        <w:rPr>
          <w:rFonts w:hint="cs"/>
          <w:rtl/>
        </w:rPr>
        <w:t xml:space="preserve"> </w:t>
      </w:r>
      <w:r w:rsidRPr="00354A8A">
        <w:rPr>
          <w:rtl/>
        </w:rPr>
        <w:t xml:space="preserve">איבדנו </w:t>
      </w:r>
      <w:bookmarkStart w:id="25508" w:name="_ETM_Q76_775759"/>
      <w:bookmarkEnd w:id="25508"/>
      <w:r w:rsidRPr="00354A8A">
        <w:rPr>
          <w:rtl/>
        </w:rPr>
        <w:t xml:space="preserve">למעלה </w:t>
      </w:r>
      <w:bookmarkStart w:id="25509" w:name="_ETM_Q76_776179"/>
      <w:bookmarkEnd w:id="25509"/>
      <w:r w:rsidRPr="00354A8A">
        <w:rPr>
          <w:rtl/>
        </w:rPr>
        <w:t xml:space="preserve">מ-850 </w:t>
      </w:r>
      <w:bookmarkStart w:id="25510" w:name="_ETM_Q76_776900"/>
      <w:bookmarkEnd w:id="25510"/>
      <w:r w:rsidRPr="00354A8A">
        <w:rPr>
          <w:rtl/>
        </w:rPr>
        <w:t>חיילים</w:t>
      </w:r>
      <w:r>
        <w:rPr>
          <w:rFonts w:hint="cs"/>
          <w:rtl/>
        </w:rPr>
        <w:t>,</w:t>
      </w:r>
      <w:r w:rsidRPr="00354A8A">
        <w:rPr>
          <w:rtl/>
        </w:rPr>
        <w:t xml:space="preserve"> </w:t>
      </w:r>
      <w:bookmarkStart w:id="25511" w:name="_ETM_Q76_777319"/>
      <w:bookmarkEnd w:id="25511"/>
      <w:r w:rsidRPr="00354A8A">
        <w:rPr>
          <w:rtl/>
        </w:rPr>
        <w:t xml:space="preserve">אנחנו </w:t>
      </w:r>
      <w:bookmarkStart w:id="25512" w:name="_ETM_Q76_777619"/>
      <w:bookmarkEnd w:id="25512"/>
      <w:r w:rsidRPr="00354A8A">
        <w:rPr>
          <w:rtl/>
        </w:rPr>
        <w:t xml:space="preserve">איבדנו </w:t>
      </w:r>
      <w:bookmarkStart w:id="25513" w:name="_ETM_Q76_778759"/>
      <w:bookmarkEnd w:id="25513"/>
      <w:r w:rsidRPr="00354A8A">
        <w:rPr>
          <w:rtl/>
        </w:rPr>
        <w:t xml:space="preserve">כמעט </w:t>
      </w:r>
      <w:bookmarkStart w:id="25514" w:name="_ETM_Q76_779179"/>
      <w:bookmarkEnd w:id="25514"/>
      <w:r w:rsidRPr="00354A8A">
        <w:rPr>
          <w:rtl/>
        </w:rPr>
        <w:t>2</w:t>
      </w:r>
      <w:r>
        <w:rPr>
          <w:rFonts w:hint="cs"/>
          <w:rtl/>
        </w:rPr>
        <w:t>,</w:t>
      </w:r>
      <w:r w:rsidRPr="00354A8A">
        <w:rPr>
          <w:rtl/>
        </w:rPr>
        <w:t>000</w:t>
      </w:r>
      <w:bookmarkStart w:id="25515" w:name="_ETM_Q76_779840"/>
      <w:bookmarkStart w:id="25516" w:name="_ETM_Q76_780740"/>
      <w:bookmarkEnd w:id="25515"/>
      <w:bookmarkEnd w:id="25516"/>
      <w:r w:rsidR="00E9650D">
        <w:rPr>
          <w:rFonts w:hint="cs"/>
          <w:rtl/>
        </w:rPr>
        <w:t>,</w:t>
      </w:r>
      <w:r>
        <w:rPr>
          <w:rFonts w:hint="cs"/>
          <w:rtl/>
        </w:rPr>
        <w:t xml:space="preserve"> </w:t>
      </w:r>
      <w:r w:rsidRPr="00354A8A">
        <w:rPr>
          <w:rtl/>
        </w:rPr>
        <w:t>1</w:t>
      </w:r>
      <w:r>
        <w:rPr>
          <w:rFonts w:hint="cs"/>
          <w:rtl/>
        </w:rPr>
        <w:t>,</w:t>
      </w:r>
      <w:r w:rsidRPr="00354A8A">
        <w:rPr>
          <w:rtl/>
        </w:rPr>
        <w:t>800 אזרחים</w:t>
      </w:r>
      <w:r w:rsidR="00E9650D">
        <w:rPr>
          <w:rFonts w:hint="cs"/>
          <w:rtl/>
        </w:rPr>
        <w:t xml:space="preserve"> </w:t>
      </w:r>
      <w:r w:rsidR="00E9650D">
        <w:rPr>
          <w:rFonts w:hint="eastAsia"/>
          <w:rtl/>
        </w:rPr>
        <w:t>–</w:t>
      </w:r>
      <w:r w:rsidR="00E9650D">
        <w:rPr>
          <w:rFonts w:hint="cs"/>
          <w:rtl/>
        </w:rPr>
        <w:t xml:space="preserve"> </w:t>
      </w:r>
      <w:bookmarkStart w:id="25517" w:name="_ETM_Q76_783140"/>
      <w:bookmarkStart w:id="25518" w:name="_ETM_Q76_783216"/>
      <w:bookmarkStart w:id="25519" w:name="TOR_Q77"/>
      <w:bookmarkStart w:id="25520" w:name="_ETM_Q77_182980"/>
      <w:bookmarkEnd w:id="25517"/>
      <w:bookmarkEnd w:id="25518"/>
      <w:bookmarkEnd w:id="25519"/>
      <w:bookmarkEnd w:id="25520"/>
      <w:r>
        <w:rPr>
          <w:rtl/>
        </w:rPr>
        <w:t xml:space="preserve">אחרי </w:t>
      </w:r>
      <w:bookmarkStart w:id="25521" w:name="_ETM_Q77_183279"/>
      <w:bookmarkEnd w:id="25521"/>
      <w:r>
        <w:rPr>
          <w:rtl/>
        </w:rPr>
        <w:t xml:space="preserve">דבר </w:t>
      </w:r>
      <w:bookmarkStart w:id="25522" w:name="_ETM_Q77_183610"/>
      <w:bookmarkEnd w:id="25522"/>
      <w:r>
        <w:rPr>
          <w:rtl/>
        </w:rPr>
        <w:t>כזה</w:t>
      </w:r>
      <w:r>
        <w:rPr>
          <w:rFonts w:hint="cs"/>
          <w:rtl/>
        </w:rPr>
        <w:t>,</w:t>
      </w:r>
      <w:r>
        <w:rPr>
          <w:rtl/>
        </w:rPr>
        <w:t xml:space="preserve"> </w:t>
      </w:r>
      <w:bookmarkStart w:id="25523" w:name="_ETM_Q77_185029"/>
      <w:bookmarkEnd w:id="25523"/>
      <w:r>
        <w:rPr>
          <w:rtl/>
        </w:rPr>
        <w:t xml:space="preserve">אני </w:t>
      </w:r>
      <w:bookmarkStart w:id="25524" w:name="_ETM_Q77_185330"/>
      <w:bookmarkEnd w:id="25524"/>
      <w:r>
        <w:rPr>
          <w:rtl/>
        </w:rPr>
        <w:t xml:space="preserve">חושב </w:t>
      </w:r>
      <w:bookmarkStart w:id="25525" w:name="_ETM_Q77_185509"/>
      <w:bookmarkEnd w:id="25525"/>
      <w:r>
        <w:rPr>
          <w:rtl/>
        </w:rPr>
        <w:t xml:space="preserve">שכל </w:t>
      </w:r>
      <w:bookmarkStart w:id="25526" w:name="_ETM_Q77_186109"/>
      <w:bookmarkEnd w:id="25526"/>
      <w:r>
        <w:rPr>
          <w:rtl/>
        </w:rPr>
        <w:t xml:space="preserve">בר </w:t>
      </w:r>
      <w:bookmarkStart w:id="25527" w:name="_ETM_Q77_186290"/>
      <w:bookmarkEnd w:id="25527"/>
      <w:r>
        <w:rPr>
          <w:rtl/>
        </w:rPr>
        <w:t xml:space="preserve">דעת </w:t>
      </w:r>
      <w:bookmarkStart w:id="25528" w:name="_ETM_Q77_188050"/>
      <w:bookmarkEnd w:id="25528"/>
      <w:r>
        <w:rPr>
          <w:rtl/>
        </w:rPr>
        <w:t xml:space="preserve">מבין </w:t>
      </w:r>
      <w:bookmarkStart w:id="25529" w:name="_ETM_Q77_188650"/>
      <w:bookmarkEnd w:id="25529"/>
      <w:r>
        <w:rPr>
          <w:rtl/>
        </w:rPr>
        <w:t xml:space="preserve">שהטיעון </w:t>
      </w:r>
      <w:bookmarkStart w:id="25530" w:name="_ETM_Q77_189280"/>
      <w:bookmarkEnd w:id="25530"/>
      <w:r>
        <w:rPr>
          <w:rtl/>
        </w:rPr>
        <w:t xml:space="preserve">הזה </w:t>
      </w:r>
      <w:bookmarkStart w:id="25531" w:name="_ETM_Q77_189490"/>
      <w:bookmarkEnd w:id="25531"/>
      <w:r>
        <w:rPr>
          <w:rtl/>
        </w:rPr>
        <w:t>ש</w:t>
      </w:r>
      <w:r>
        <w:rPr>
          <w:rFonts w:hint="cs"/>
          <w:rtl/>
        </w:rPr>
        <w:t>ה</w:t>
      </w:r>
      <w:r>
        <w:rPr>
          <w:rtl/>
        </w:rPr>
        <w:t xml:space="preserve">עם </w:t>
      </w:r>
      <w:bookmarkStart w:id="25532" w:name="_ETM_Q77_189910"/>
      <w:bookmarkEnd w:id="25532"/>
      <w:r>
        <w:rPr>
          <w:rtl/>
        </w:rPr>
        <w:t xml:space="preserve">אמר </w:t>
      </w:r>
      <w:bookmarkStart w:id="25533" w:name="_ETM_Q77_190180"/>
      <w:bookmarkEnd w:id="25533"/>
      <w:r>
        <w:rPr>
          <w:rtl/>
        </w:rPr>
        <w:t xml:space="preserve">את </w:t>
      </w:r>
      <w:bookmarkStart w:id="25534" w:name="_ETM_Q77_190269"/>
      <w:bookmarkEnd w:id="25534"/>
      <w:r>
        <w:rPr>
          <w:rtl/>
        </w:rPr>
        <w:t>דברו</w:t>
      </w:r>
      <w:bookmarkStart w:id="25535" w:name="_ETM_Q77_190660"/>
      <w:bookmarkEnd w:id="25535"/>
      <w:r>
        <w:rPr>
          <w:rtl/>
        </w:rPr>
        <w:t xml:space="preserve"> </w:t>
      </w:r>
      <w:bookmarkStart w:id="25536" w:name="_ETM_Q77_190750"/>
      <w:bookmarkEnd w:id="25536"/>
      <w:r>
        <w:rPr>
          <w:rtl/>
        </w:rPr>
        <w:t xml:space="preserve">פשוט </w:t>
      </w:r>
      <w:bookmarkStart w:id="25537" w:name="_ETM_Q77_191170"/>
      <w:bookmarkEnd w:id="25537"/>
      <w:r>
        <w:rPr>
          <w:rtl/>
        </w:rPr>
        <w:t xml:space="preserve">לא </w:t>
      </w:r>
      <w:bookmarkStart w:id="25538" w:name="_ETM_Q77_191289"/>
      <w:bookmarkEnd w:id="25538"/>
      <w:r>
        <w:rPr>
          <w:rtl/>
        </w:rPr>
        <w:t>רלוונטי</w:t>
      </w:r>
      <w:r>
        <w:rPr>
          <w:rFonts w:hint="cs"/>
          <w:rtl/>
        </w:rPr>
        <w:t>,</w:t>
      </w:r>
      <w:r>
        <w:rPr>
          <w:rtl/>
        </w:rPr>
        <w:t xml:space="preserve"> </w:t>
      </w:r>
      <w:bookmarkStart w:id="25539" w:name="_ETM_Q77_192480"/>
      <w:bookmarkEnd w:id="25539"/>
      <w:r>
        <w:rPr>
          <w:rtl/>
        </w:rPr>
        <w:t xml:space="preserve">פשוט </w:t>
      </w:r>
      <w:bookmarkStart w:id="25540" w:name="_ETM_Q77_192809"/>
      <w:bookmarkEnd w:id="25540"/>
      <w:r>
        <w:rPr>
          <w:rtl/>
        </w:rPr>
        <w:t xml:space="preserve">לא </w:t>
      </w:r>
      <w:bookmarkStart w:id="25541" w:name="_ETM_Q77_192900"/>
      <w:bookmarkEnd w:id="25541"/>
      <w:r>
        <w:rPr>
          <w:rtl/>
        </w:rPr>
        <w:t>רלוונטי</w:t>
      </w:r>
      <w:r>
        <w:rPr>
          <w:rFonts w:hint="cs"/>
          <w:rtl/>
        </w:rPr>
        <w:t>.</w:t>
      </w:r>
      <w:bookmarkStart w:id="25542" w:name="_ETM_Q77_193650"/>
      <w:bookmarkEnd w:id="25542"/>
      <w:r>
        <w:rPr>
          <w:rFonts w:hint="cs"/>
          <w:rtl/>
        </w:rPr>
        <w:t xml:space="preserve"> </w:t>
      </w:r>
    </w:p>
    <w:p w:rsidR="00E9650D" w:rsidRDefault="00E9650D" w:rsidP="00E9650D">
      <w:pPr>
        <w:rPr>
          <w:rtl/>
        </w:rPr>
      </w:pPr>
    </w:p>
    <w:p w:rsidR="00EA1761" w:rsidRDefault="00EA1761" w:rsidP="00A00636">
      <w:pPr>
        <w:rPr>
          <w:rtl/>
        </w:rPr>
      </w:pPr>
      <w:r>
        <w:rPr>
          <w:rtl/>
        </w:rPr>
        <w:t xml:space="preserve">לכן </w:t>
      </w:r>
      <w:bookmarkStart w:id="25543" w:name="_ETM_Q77_194040"/>
      <w:bookmarkEnd w:id="25543"/>
      <w:r>
        <w:rPr>
          <w:rtl/>
        </w:rPr>
        <w:t xml:space="preserve">יש </w:t>
      </w:r>
      <w:bookmarkStart w:id="25544" w:name="_ETM_Q77_194219"/>
      <w:bookmarkEnd w:id="25544"/>
      <w:r>
        <w:rPr>
          <w:rtl/>
        </w:rPr>
        <w:t xml:space="preserve">פה </w:t>
      </w:r>
      <w:bookmarkStart w:id="25545" w:name="_ETM_Q77_194340"/>
      <w:bookmarkEnd w:id="25545"/>
      <w:r>
        <w:rPr>
          <w:rtl/>
        </w:rPr>
        <w:t xml:space="preserve">שתי </w:t>
      </w:r>
      <w:bookmarkStart w:id="25546" w:name="_ETM_Q77_194580"/>
      <w:bookmarkEnd w:id="25546"/>
      <w:r>
        <w:rPr>
          <w:rtl/>
        </w:rPr>
        <w:t>דרכים</w:t>
      </w:r>
      <w:r>
        <w:rPr>
          <w:rFonts w:hint="cs"/>
          <w:rtl/>
        </w:rPr>
        <w:t>.</w:t>
      </w:r>
      <w:r>
        <w:rPr>
          <w:rtl/>
        </w:rPr>
        <w:t xml:space="preserve"> </w:t>
      </w:r>
      <w:bookmarkStart w:id="25547" w:name="_ETM_Q77_195090"/>
      <w:bookmarkEnd w:id="25547"/>
      <w:r>
        <w:rPr>
          <w:rFonts w:hint="cs"/>
          <w:rtl/>
        </w:rPr>
        <w:t>ה</w:t>
      </w:r>
      <w:r>
        <w:rPr>
          <w:rtl/>
        </w:rPr>
        <w:t>דרך</w:t>
      </w:r>
      <w:r>
        <w:rPr>
          <w:rFonts w:hint="cs"/>
          <w:rtl/>
        </w:rPr>
        <w:t xml:space="preserve"> האחת היא </w:t>
      </w:r>
      <w:bookmarkStart w:id="25548" w:name="_ETM_Q77_195450"/>
      <w:bookmarkStart w:id="25549" w:name="_ETM_Q77_196420"/>
      <w:bookmarkStart w:id="25550" w:name="_ETM_Q77_196600"/>
      <w:bookmarkEnd w:id="25548"/>
      <w:bookmarkEnd w:id="25549"/>
      <w:bookmarkEnd w:id="25550"/>
      <w:r>
        <w:rPr>
          <w:rtl/>
        </w:rPr>
        <w:t xml:space="preserve">להמשיך </w:t>
      </w:r>
      <w:bookmarkStart w:id="25551" w:name="_ETM_Q77_196930"/>
      <w:bookmarkEnd w:id="25551"/>
      <w:r>
        <w:rPr>
          <w:rtl/>
        </w:rPr>
        <w:t xml:space="preserve">להיאחז </w:t>
      </w:r>
      <w:bookmarkStart w:id="25552" w:name="_ETM_Q77_197289"/>
      <w:bookmarkEnd w:id="25552"/>
      <w:r>
        <w:rPr>
          <w:rtl/>
        </w:rPr>
        <w:t>ב</w:t>
      </w:r>
      <w:bookmarkStart w:id="25553" w:name="_ETM_Q77_197980"/>
      <w:bookmarkEnd w:id="25553"/>
      <w:r>
        <w:rPr>
          <w:rtl/>
        </w:rPr>
        <w:t>שלטון</w:t>
      </w:r>
      <w:r>
        <w:rPr>
          <w:rFonts w:hint="cs"/>
          <w:rtl/>
        </w:rPr>
        <w:t>,</w:t>
      </w:r>
      <w:r>
        <w:rPr>
          <w:rtl/>
        </w:rPr>
        <w:t xml:space="preserve"> </w:t>
      </w:r>
      <w:bookmarkStart w:id="25554" w:name="_ETM_Q77_198760"/>
      <w:bookmarkEnd w:id="25554"/>
      <w:r>
        <w:rPr>
          <w:rtl/>
        </w:rPr>
        <w:t xml:space="preserve">לחכות </w:t>
      </w:r>
      <w:bookmarkStart w:id="25555" w:name="_ETM_Q77_199270"/>
      <w:bookmarkEnd w:id="25555"/>
      <w:r>
        <w:rPr>
          <w:rtl/>
        </w:rPr>
        <w:t xml:space="preserve">לסוף </w:t>
      </w:r>
      <w:bookmarkStart w:id="25556" w:name="_ETM_Q77_199779"/>
      <w:bookmarkEnd w:id="25556"/>
      <w:r>
        <w:rPr>
          <w:rFonts w:hint="cs"/>
          <w:rtl/>
        </w:rPr>
        <w:t>2026.</w:t>
      </w:r>
      <w:bookmarkStart w:id="25557" w:name="_ETM_Q77_201720"/>
      <w:bookmarkEnd w:id="25557"/>
      <w:r>
        <w:rPr>
          <w:rFonts w:hint="cs"/>
          <w:rtl/>
        </w:rPr>
        <w:t xml:space="preserve"> </w:t>
      </w:r>
      <w:r>
        <w:rPr>
          <w:rtl/>
        </w:rPr>
        <w:t xml:space="preserve">אני </w:t>
      </w:r>
      <w:bookmarkStart w:id="25558" w:name="_ETM_Q77_201930"/>
      <w:bookmarkEnd w:id="25558"/>
      <w:r>
        <w:rPr>
          <w:rtl/>
        </w:rPr>
        <w:t xml:space="preserve">מניח </w:t>
      </w:r>
      <w:bookmarkStart w:id="25559" w:name="_ETM_Q77_202260"/>
      <w:bookmarkEnd w:id="25559"/>
      <w:r>
        <w:rPr>
          <w:rtl/>
        </w:rPr>
        <w:t>–</w:t>
      </w:r>
      <w:r>
        <w:rPr>
          <w:rFonts w:hint="cs"/>
          <w:rtl/>
        </w:rPr>
        <w:t xml:space="preserve"> לא </w:t>
      </w:r>
      <w:bookmarkStart w:id="25560" w:name="_ETM_Q77_202860"/>
      <w:bookmarkStart w:id="25561" w:name="_ETM_Q77_203039"/>
      <w:bookmarkEnd w:id="25560"/>
      <w:bookmarkEnd w:id="25561"/>
      <w:r>
        <w:rPr>
          <w:rtl/>
        </w:rPr>
        <w:t xml:space="preserve">מניח </w:t>
      </w:r>
      <w:bookmarkStart w:id="25562" w:name="_ETM_Q77_203279"/>
      <w:bookmarkEnd w:id="25562"/>
      <w:r>
        <w:rPr>
          <w:rFonts w:hint="cs"/>
          <w:rtl/>
        </w:rPr>
        <w:t xml:space="preserve">– </w:t>
      </w:r>
      <w:r>
        <w:rPr>
          <w:rtl/>
        </w:rPr>
        <w:t xml:space="preserve">אני </w:t>
      </w:r>
      <w:bookmarkStart w:id="25563" w:name="_ETM_Q77_203369"/>
      <w:bookmarkEnd w:id="25563"/>
      <w:r>
        <w:rPr>
          <w:rtl/>
        </w:rPr>
        <w:t xml:space="preserve">בטוח </w:t>
      </w:r>
      <w:bookmarkStart w:id="25564" w:name="_ETM_Q77_204060"/>
      <w:bookmarkEnd w:id="25564"/>
      <w:r>
        <w:rPr>
          <w:rtl/>
        </w:rPr>
        <w:t xml:space="preserve">שהשלטון </w:t>
      </w:r>
      <w:bookmarkStart w:id="25565" w:name="_ETM_Q77_204689"/>
      <w:bookmarkEnd w:id="25565"/>
      <w:r>
        <w:rPr>
          <w:rFonts w:hint="cs"/>
          <w:rtl/>
        </w:rPr>
        <w:t>י</w:t>
      </w:r>
      <w:r>
        <w:rPr>
          <w:rtl/>
        </w:rPr>
        <w:t>תחלף</w:t>
      </w:r>
      <w:r>
        <w:rPr>
          <w:rFonts w:hint="cs"/>
          <w:rtl/>
        </w:rPr>
        <w:t>.</w:t>
      </w:r>
      <w:r>
        <w:rPr>
          <w:rtl/>
        </w:rPr>
        <w:t xml:space="preserve"> </w:t>
      </w:r>
      <w:bookmarkStart w:id="25566" w:name="_ETM_Q77_206070"/>
      <w:bookmarkEnd w:id="25566"/>
      <w:r>
        <w:rPr>
          <w:rtl/>
        </w:rPr>
        <w:t xml:space="preserve">אני </w:t>
      </w:r>
      <w:bookmarkStart w:id="25567" w:name="_ETM_Q77_206699"/>
      <w:bookmarkEnd w:id="25567"/>
      <w:r>
        <w:rPr>
          <w:rtl/>
        </w:rPr>
        <w:t xml:space="preserve">בטוח </w:t>
      </w:r>
      <w:bookmarkStart w:id="25568" w:name="_ETM_Q77_207240"/>
      <w:bookmarkEnd w:id="25568"/>
      <w:r>
        <w:rPr>
          <w:rtl/>
        </w:rPr>
        <w:t xml:space="preserve">ומשוכנע </w:t>
      </w:r>
      <w:bookmarkStart w:id="25569" w:name="_ETM_Q77_208749"/>
      <w:bookmarkEnd w:id="25569"/>
      <w:r>
        <w:rPr>
          <w:rtl/>
        </w:rPr>
        <w:t xml:space="preserve">שמי </w:t>
      </w:r>
      <w:bookmarkStart w:id="25570" w:name="_ETM_Q77_209259"/>
      <w:bookmarkEnd w:id="25570"/>
      <w:r>
        <w:rPr>
          <w:rtl/>
        </w:rPr>
        <w:t xml:space="preserve">שיגיע </w:t>
      </w:r>
      <w:bookmarkStart w:id="25571" w:name="_ETM_Q77_209649"/>
      <w:bookmarkEnd w:id="25571"/>
      <w:r>
        <w:rPr>
          <w:rtl/>
        </w:rPr>
        <w:t>לבחירו</w:t>
      </w:r>
      <w:r w:rsidR="00E9650D">
        <w:rPr>
          <w:rFonts w:hint="cs"/>
          <w:rtl/>
        </w:rPr>
        <w:t>ת</w:t>
      </w:r>
      <w:r>
        <w:rPr>
          <w:rtl/>
        </w:rPr>
        <w:t xml:space="preserve"> </w:t>
      </w:r>
      <w:bookmarkStart w:id="25572" w:name="_ETM_Q77_210429"/>
      <w:bookmarkEnd w:id="25572"/>
      <w:r w:rsidR="00E9650D">
        <w:rPr>
          <w:rFonts w:hint="cs"/>
          <w:rtl/>
        </w:rPr>
        <w:t xml:space="preserve">– </w:t>
      </w:r>
      <w:r>
        <w:rPr>
          <w:rtl/>
        </w:rPr>
        <w:t xml:space="preserve">וודאי </w:t>
      </w:r>
      <w:bookmarkStart w:id="25573" w:name="_ETM_Q77_210970"/>
      <w:bookmarkEnd w:id="25573"/>
      <w:r>
        <w:rPr>
          <w:rtl/>
        </w:rPr>
        <w:t xml:space="preserve">שאנחנו </w:t>
      </w:r>
      <w:bookmarkStart w:id="25574" w:name="_ETM_Q77_211449"/>
      <w:bookmarkEnd w:id="25574"/>
      <w:r>
        <w:rPr>
          <w:rtl/>
        </w:rPr>
        <w:t xml:space="preserve">רואים </w:t>
      </w:r>
      <w:bookmarkStart w:id="25575" w:name="_ETM_Q77_211630"/>
      <w:bookmarkEnd w:id="25575"/>
      <w:r>
        <w:rPr>
          <w:rtl/>
        </w:rPr>
        <w:t xml:space="preserve">את </w:t>
      </w:r>
      <w:bookmarkStart w:id="25576" w:name="_ETM_Q77_211689"/>
      <w:bookmarkEnd w:id="25576"/>
      <w:r>
        <w:rPr>
          <w:rtl/>
        </w:rPr>
        <w:t xml:space="preserve">עצמנו </w:t>
      </w:r>
      <w:bookmarkStart w:id="25577" w:name="_ETM_Q77_212700"/>
      <w:bookmarkEnd w:id="25577"/>
      <w:r>
        <w:rPr>
          <w:rtl/>
        </w:rPr>
        <w:t xml:space="preserve">הכוח </w:t>
      </w:r>
      <w:bookmarkStart w:id="25578" w:name="_ETM_Q77_213180"/>
      <w:bookmarkEnd w:id="25578"/>
      <w:r>
        <w:rPr>
          <w:rtl/>
        </w:rPr>
        <w:t xml:space="preserve">המוביל </w:t>
      </w:r>
      <w:bookmarkStart w:id="25579" w:name="_ETM_Q77_213629"/>
      <w:bookmarkEnd w:id="25579"/>
      <w:r>
        <w:rPr>
          <w:rtl/>
        </w:rPr>
        <w:t xml:space="preserve">בבחירות </w:t>
      </w:r>
      <w:bookmarkStart w:id="25580" w:name="_ETM_Q77_214110"/>
      <w:bookmarkEnd w:id="25580"/>
      <w:r>
        <w:rPr>
          <w:rtl/>
        </w:rPr>
        <w:t>הבאות</w:t>
      </w:r>
      <w:r>
        <w:rPr>
          <w:rFonts w:hint="cs"/>
          <w:rtl/>
        </w:rPr>
        <w:t>.</w:t>
      </w:r>
      <w:r>
        <w:rPr>
          <w:rtl/>
        </w:rPr>
        <w:t xml:space="preserve"> </w:t>
      </w:r>
      <w:bookmarkStart w:id="25581" w:name="_ETM_Q77_214649"/>
      <w:bookmarkEnd w:id="25581"/>
      <w:r>
        <w:rPr>
          <w:rtl/>
        </w:rPr>
        <w:t xml:space="preserve">אנחנו </w:t>
      </w:r>
      <w:bookmarkStart w:id="25582" w:name="_ETM_Q77_214920"/>
      <w:bookmarkEnd w:id="25582"/>
      <w:r>
        <w:rPr>
          <w:rtl/>
        </w:rPr>
        <w:t xml:space="preserve">נקים </w:t>
      </w:r>
      <w:bookmarkStart w:id="25583" w:name="_ETM_Q77_215399"/>
      <w:bookmarkEnd w:id="25583"/>
      <w:r>
        <w:rPr>
          <w:rtl/>
        </w:rPr>
        <w:t xml:space="preserve">ממשלה </w:t>
      </w:r>
      <w:bookmarkStart w:id="25584" w:name="_ETM_Q77_215940"/>
      <w:bookmarkEnd w:id="25584"/>
      <w:r>
        <w:rPr>
          <w:rtl/>
        </w:rPr>
        <w:t xml:space="preserve">ציונית </w:t>
      </w:r>
      <w:bookmarkStart w:id="25585" w:name="_ETM_Q77_216510"/>
      <w:bookmarkEnd w:id="25585"/>
      <w:r>
        <w:rPr>
          <w:rFonts w:hint="cs"/>
          <w:rtl/>
        </w:rPr>
        <w:t>רחבה</w:t>
      </w:r>
      <w:bookmarkStart w:id="25586" w:name="_ETM_Q77_214000"/>
      <w:bookmarkStart w:id="25587" w:name="_ETM_Q77_217909"/>
      <w:bookmarkEnd w:id="25586"/>
      <w:bookmarkEnd w:id="25587"/>
      <w:r>
        <w:rPr>
          <w:rFonts w:hint="cs"/>
          <w:rtl/>
        </w:rPr>
        <w:t xml:space="preserve">, </w:t>
      </w:r>
      <w:r>
        <w:rPr>
          <w:rtl/>
        </w:rPr>
        <w:t xml:space="preserve">ואנחנו </w:t>
      </w:r>
      <w:bookmarkStart w:id="25588" w:name="_ETM_Q77_218450"/>
      <w:bookmarkEnd w:id="25588"/>
      <w:r>
        <w:rPr>
          <w:rtl/>
        </w:rPr>
        <w:t xml:space="preserve">נפסיק </w:t>
      </w:r>
      <w:bookmarkStart w:id="25589" w:name="_ETM_Q77_219290"/>
      <w:bookmarkEnd w:id="25589"/>
      <w:r>
        <w:rPr>
          <w:rtl/>
        </w:rPr>
        <w:t xml:space="preserve">עם </w:t>
      </w:r>
      <w:bookmarkStart w:id="25590" w:name="_ETM_Q77_219500"/>
      <w:bookmarkEnd w:id="25590"/>
      <w:r>
        <w:rPr>
          <w:rtl/>
        </w:rPr>
        <w:t xml:space="preserve">הפילוג </w:t>
      </w:r>
      <w:bookmarkStart w:id="25591" w:name="_ETM_Q77_219890"/>
      <w:bookmarkEnd w:id="25591"/>
      <w:r>
        <w:rPr>
          <w:rtl/>
        </w:rPr>
        <w:t>הזה</w:t>
      </w:r>
      <w:r>
        <w:rPr>
          <w:rFonts w:hint="cs"/>
          <w:rtl/>
        </w:rPr>
        <w:t>,</w:t>
      </w:r>
      <w:r>
        <w:rPr>
          <w:rtl/>
        </w:rPr>
        <w:t xml:space="preserve"> </w:t>
      </w:r>
      <w:bookmarkStart w:id="25592" w:name="_ETM_Q77_220340"/>
      <w:bookmarkEnd w:id="25592"/>
      <w:r>
        <w:rPr>
          <w:rtl/>
        </w:rPr>
        <w:t xml:space="preserve">נפסיק </w:t>
      </w:r>
      <w:bookmarkStart w:id="25593" w:name="_ETM_Q77_220820"/>
      <w:bookmarkEnd w:id="25593"/>
      <w:r>
        <w:rPr>
          <w:rtl/>
        </w:rPr>
        <w:t xml:space="preserve">עם </w:t>
      </w:r>
      <w:bookmarkStart w:id="25594" w:name="_ETM_Q77_221000"/>
      <w:bookmarkStart w:id="25595" w:name="_ETM_Q77_222670"/>
      <w:bookmarkEnd w:id="25594"/>
      <w:bookmarkEnd w:id="25595"/>
      <w:r>
        <w:rPr>
          <w:rtl/>
        </w:rPr>
        <w:t xml:space="preserve">הקוניונקטורה </w:t>
      </w:r>
      <w:bookmarkStart w:id="25596" w:name="_ETM_Q77_223359"/>
      <w:bookmarkEnd w:id="25596"/>
      <w:r>
        <w:rPr>
          <w:rFonts w:hint="cs"/>
          <w:rtl/>
        </w:rPr>
        <w:t>ה</w:t>
      </w:r>
      <w:r>
        <w:rPr>
          <w:rtl/>
        </w:rPr>
        <w:t>פוליטית</w:t>
      </w:r>
      <w:r>
        <w:rPr>
          <w:rFonts w:hint="cs"/>
          <w:rtl/>
        </w:rPr>
        <w:t xml:space="preserve"> </w:t>
      </w:r>
      <w:r>
        <w:rPr>
          <w:rtl/>
        </w:rPr>
        <w:t xml:space="preserve">– </w:t>
      </w:r>
      <w:bookmarkStart w:id="25597" w:name="_ETM_Q77_223809"/>
      <w:bookmarkEnd w:id="25597"/>
      <w:r>
        <w:rPr>
          <w:rtl/>
        </w:rPr>
        <w:t xml:space="preserve">אני </w:t>
      </w:r>
      <w:bookmarkStart w:id="25598" w:name="_ETM_Q77_223929"/>
      <w:bookmarkEnd w:id="25598"/>
      <w:r>
        <w:rPr>
          <w:rtl/>
        </w:rPr>
        <w:t xml:space="preserve">קורא </w:t>
      </w:r>
      <w:bookmarkStart w:id="25599" w:name="_ETM_Q77_224109"/>
      <w:bookmarkEnd w:id="25599"/>
      <w:r>
        <w:rPr>
          <w:rtl/>
        </w:rPr>
        <w:t xml:space="preserve">לזה </w:t>
      </w:r>
      <w:bookmarkStart w:id="25600" w:name="_ETM_Q77_224289"/>
      <w:bookmarkEnd w:id="25600"/>
      <w:r>
        <w:rPr>
          <w:rtl/>
        </w:rPr>
        <w:t>ככה</w:t>
      </w:r>
      <w:bookmarkStart w:id="25601" w:name="_ETM_Q77_225750"/>
      <w:bookmarkEnd w:id="25601"/>
      <w:r>
        <w:rPr>
          <w:rFonts w:hint="cs"/>
          <w:rtl/>
        </w:rPr>
        <w:t xml:space="preserve"> </w:t>
      </w:r>
      <w:r>
        <w:rPr>
          <w:rtl/>
        </w:rPr>
        <w:t>–</w:t>
      </w:r>
      <w:bookmarkStart w:id="25602" w:name="_ETM_Q77_226860"/>
      <w:bookmarkEnd w:id="25602"/>
      <w:r>
        <w:rPr>
          <w:rFonts w:hint="cs"/>
          <w:rtl/>
        </w:rPr>
        <w:t xml:space="preserve"> </w:t>
      </w:r>
      <w:r>
        <w:rPr>
          <w:rtl/>
        </w:rPr>
        <w:t>מיידית</w:t>
      </w:r>
      <w:r>
        <w:rPr>
          <w:rFonts w:hint="cs"/>
          <w:rtl/>
        </w:rPr>
        <w:t>.</w:t>
      </w:r>
      <w:r>
        <w:rPr>
          <w:rtl/>
        </w:rPr>
        <w:t xml:space="preserve"> </w:t>
      </w:r>
      <w:bookmarkStart w:id="25603" w:name="_ETM_Q77_228239"/>
      <w:bookmarkEnd w:id="25603"/>
      <w:r>
        <w:rPr>
          <w:rtl/>
        </w:rPr>
        <w:t xml:space="preserve">כמובן </w:t>
      </w:r>
      <w:bookmarkStart w:id="25604" w:name="_ETM_Q77_229020"/>
      <w:bookmarkEnd w:id="25604"/>
      <w:r>
        <w:rPr>
          <w:rtl/>
        </w:rPr>
        <w:t xml:space="preserve">שאני </w:t>
      </w:r>
      <w:bookmarkStart w:id="25605" w:name="_ETM_Q77_229409"/>
      <w:bookmarkEnd w:id="25605"/>
      <w:r>
        <w:rPr>
          <w:rtl/>
        </w:rPr>
        <w:t xml:space="preserve">מתייחס </w:t>
      </w:r>
      <w:bookmarkStart w:id="25606" w:name="_ETM_Q77_229829"/>
      <w:bookmarkEnd w:id="25606"/>
      <w:r>
        <w:rPr>
          <w:rtl/>
        </w:rPr>
        <w:t xml:space="preserve">גם </w:t>
      </w:r>
      <w:bookmarkStart w:id="25607" w:name="_ETM_Q77_230010"/>
      <w:bookmarkEnd w:id="25607"/>
      <w:r>
        <w:rPr>
          <w:rtl/>
        </w:rPr>
        <w:t xml:space="preserve">לנושאים </w:t>
      </w:r>
      <w:bookmarkStart w:id="25608" w:name="_ETM_Q77_230700"/>
      <w:bookmarkEnd w:id="25608"/>
      <w:r>
        <w:rPr>
          <w:rtl/>
        </w:rPr>
        <w:t>ש</w:t>
      </w:r>
      <w:bookmarkStart w:id="25609" w:name="_ETM_Q77_231339"/>
      <w:bookmarkEnd w:id="25609"/>
      <w:r>
        <w:rPr>
          <w:rtl/>
        </w:rPr>
        <w:t xml:space="preserve">קשורים </w:t>
      </w:r>
      <w:bookmarkStart w:id="25610" w:name="_ETM_Q77_231760"/>
      <w:bookmarkEnd w:id="25610"/>
      <w:r>
        <w:rPr>
          <w:rtl/>
        </w:rPr>
        <w:t xml:space="preserve">לשותפים </w:t>
      </w:r>
      <w:bookmarkStart w:id="25611" w:name="_ETM_Q77_232569"/>
      <w:bookmarkEnd w:id="25611"/>
      <w:r>
        <w:rPr>
          <w:rtl/>
        </w:rPr>
        <w:t xml:space="preserve">הקואליציוניים </w:t>
      </w:r>
      <w:bookmarkStart w:id="25612" w:name="_ETM_Q77_233079"/>
      <w:bookmarkEnd w:id="25612"/>
      <w:r>
        <w:rPr>
          <w:rtl/>
        </w:rPr>
        <w:t>שלכם</w:t>
      </w:r>
      <w:r>
        <w:rPr>
          <w:rFonts w:hint="cs"/>
          <w:rtl/>
        </w:rPr>
        <w:t>,</w:t>
      </w:r>
      <w:r>
        <w:rPr>
          <w:rtl/>
        </w:rPr>
        <w:t xml:space="preserve"> </w:t>
      </w:r>
      <w:bookmarkStart w:id="25613" w:name="_ETM_Q77_233440"/>
      <w:bookmarkStart w:id="25614" w:name="_ETM_Q77_233620"/>
      <w:bookmarkEnd w:id="25613"/>
      <w:bookmarkEnd w:id="25614"/>
      <w:r>
        <w:rPr>
          <w:rtl/>
        </w:rPr>
        <w:t xml:space="preserve">למשל </w:t>
      </w:r>
      <w:bookmarkStart w:id="25615" w:name="_ETM_Q77_233949"/>
      <w:bookmarkEnd w:id="25615"/>
      <w:r>
        <w:rPr>
          <w:rtl/>
        </w:rPr>
        <w:t xml:space="preserve">חוק </w:t>
      </w:r>
      <w:bookmarkStart w:id="25616" w:name="_ETM_Q77_234129"/>
      <w:bookmarkEnd w:id="25616"/>
      <w:r>
        <w:rPr>
          <w:rtl/>
        </w:rPr>
        <w:t>הגיוס</w:t>
      </w:r>
      <w:bookmarkStart w:id="25617" w:name="_ETM_Q77_234609"/>
      <w:bookmarkEnd w:id="25617"/>
      <w:r>
        <w:rPr>
          <w:rFonts w:hint="cs"/>
          <w:rtl/>
        </w:rPr>
        <w:t xml:space="preserve">. </w:t>
      </w:r>
      <w:r>
        <w:rPr>
          <w:rtl/>
        </w:rPr>
        <w:t xml:space="preserve">אם </w:t>
      </w:r>
      <w:bookmarkStart w:id="25618" w:name="_ETM_Q77_234909"/>
      <w:bookmarkEnd w:id="25618"/>
      <w:r>
        <w:rPr>
          <w:rtl/>
        </w:rPr>
        <w:t xml:space="preserve">תעשו </w:t>
      </w:r>
      <w:bookmarkStart w:id="25619" w:name="_ETM_Q77_235210"/>
      <w:bookmarkEnd w:id="25619"/>
      <w:r>
        <w:rPr>
          <w:rtl/>
        </w:rPr>
        <w:t xml:space="preserve">פה </w:t>
      </w:r>
      <w:bookmarkStart w:id="25620" w:name="_ETM_Q77_235809"/>
      <w:bookmarkEnd w:id="25620"/>
      <w:r>
        <w:rPr>
          <w:rtl/>
        </w:rPr>
        <w:t xml:space="preserve">הצבעה </w:t>
      </w:r>
      <w:bookmarkStart w:id="25621" w:name="_ETM_Q77_236170"/>
      <w:bookmarkEnd w:id="25621"/>
      <w:r>
        <w:rPr>
          <w:rtl/>
        </w:rPr>
        <w:t xml:space="preserve">חשאית </w:t>
      </w:r>
      <w:bookmarkStart w:id="25622" w:name="_ETM_Q77_236469"/>
      <w:bookmarkEnd w:id="25622"/>
      <w:r>
        <w:rPr>
          <w:rtl/>
        </w:rPr>
        <w:t>בכנסת</w:t>
      </w:r>
      <w:r>
        <w:rPr>
          <w:rFonts w:hint="cs"/>
          <w:rtl/>
        </w:rPr>
        <w:t>,</w:t>
      </w:r>
      <w:r>
        <w:rPr>
          <w:rtl/>
        </w:rPr>
        <w:t xml:space="preserve"> </w:t>
      </w:r>
      <w:bookmarkStart w:id="25623" w:name="_ETM_Q77_236979"/>
      <w:bookmarkEnd w:id="25623"/>
      <w:r>
        <w:rPr>
          <w:rtl/>
        </w:rPr>
        <w:t xml:space="preserve">אתם </w:t>
      </w:r>
      <w:bookmarkStart w:id="25624" w:name="_ETM_Q77_237190"/>
      <w:bookmarkEnd w:id="25624"/>
      <w:r>
        <w:rPr>
          <w:rtl/>
        </w:rPr>
        <w:t xml:space="preserve">תגלו </w:t>
      </w:r>
      <w:bookmarkStart w:id="25625" w:name="_ETM_Q77_238010"/>
      <w:bookmarkEnd w:id="25625"/>
      <w:r>
        <w:rPr>
          <w:rtl/>
        </w:rPr>
        <w:t xml:space="preserve">שרוב </w:t>
      </w:r>
      <w:bookmarkStart w:id="25626" w:name="_ETM_Q77_239690"/>
      <w:bookmarkEnd w:id="25626"/>
      <w:r>
        <w:rPr>
          <w:rtl/>
        </w:rPr>
        <w:t xml:space="preserve">חברי </w:t>
      </w:r>
      <w:bookmarkStart w:id="25627" w:name="_ETM_Q77_240079"/>
      <w:bookmarkEnd w:id="25627"/>
      <w:r>
        <w:rPr>
          <w:rtl/>
        </w:rPr>
        <w:t xml:space="preserve">הבית </w:t>
      </w:r>
      <w:bookmarkStart w:id="25628" w:name="_ETM_Q77_240380"/>
      <w:bookmarkEnd w:id="25628"/>
      <w:r>
        <w:rPr>
          <w:rtl/>
        </w:rPr>
        <w:t xml:space="preserve">הזה </w:t>
      </w:r>
      <w:bookmarkStart w:id="25629" w:name="_ETM_Q77_240590"/>
      <w:bookmarkEnd w:id="25629"/>
      <w:r>
        <w:rPr>
          <w:rFonts w:hint="cs"/>
          <w:rtl/>
        </w:rPr>
        <w:t>י</w:t>
      </w:r>
      <w:r>
        <w:rPr>
          <w:rtl/>
        </w:rPr>
        <w:t xml:space="preserve">צביעו </w:t>
      </w:r>
      <w:bookmarkStart w:id="25630" w:name="_ETM_Q77_241430"/>
      <w:bookmarkEnd w:id="25630"/>
      <w:r>
        <w:rPr>
          <w:rtl/>
        </w:rPr>
        <w:t xml:space="preserve">בעד </w:t>
      </w:r>
      <w:bookmarkStart w:id="25631" w:name="_ETM_Q77_241820"/>
      <w:bookmarkEnd w:id="25631"/>
      <w:r>
        <w:rPr>
          <w:rtl/>
        </w:rPr>
        <w:t xml:space="preserve">גיוס </w:t>
      </w:r>
      <w:bookmarkStart w:id="25632" w:name="_ETM_Q77_242150"/>
      <w:bookmarkEnd w:id="25632"/>
      <w:r>
        <w:rPr>
          <w:rtl/>
        </w:rPr>
        <w:t>לכולם</w:t>
      </w:r>
      <w:r>
        <w:rPr>
          <w:rFonts w:hint="cs"/>
          <w:rtl/>
        </w:rPr>
        <w:t>.</w:t>
      </w:r>
      <w:bookmarkStart w:id="25633" w:name="_ETM_Q77_243390"/>
      <w:bookmarkEnd w:id="25633"/>
      <w:r>
        <w:rPr>
          <w:rFonts w:hint="cs"/>
          <w:rtl/>
        </w:rPr>
        <w:t xml:space="preserve"> </w:t>
      </w:r>
      <w:r>
        <w:rPr>
          <w:rtl/>
        </w:rPr>
        <w:t xml:space="preserve">אני </w:t>
      </w:r>
      <w:bookmarkStart w:id="25634" w:name="_ETM_Q77_244080"/>
      <w:bookmarkEnd w:id="25634"/>
      <w:r>
        <w:rPr>
          <w:rtl/>
        </w:rPr>
        <w:t xml:space="preserve">מניח </w:t>
      </w:r>
      <w:bookmarkStart w:id="25635" w:name="_ETM_Q77_244350"/>
      <w:bookmarkEnd w:id="25635"/>
      <w:r>
        <w:rPr>
          <w:rtl/>
        </w:rPr>
        <w:t xml:space="preserve">שגם </w:t>
      </w:r>
      <w:bookmarkStart w:id="25636" w:name="_ETM_Q77_244680"/>
      <w:bookmarkEnd w:id="25636"/>
      <w:r>
        <w:rPr>
          <w:rtl/>
        </w:rPr>
        <w:t xml:space="preserve">במפלגת </w:t>
      </w:r>
      <w:bookmarkStart w:id="25637" w:name="_ETM_Q77_245130"/>
      <w:bookmarkEnd w:id="25637"/>
      <w:r>
        <w:rPr>
          <w:rtl/>
        </w:rPr>
        <w:t>השלטון</w:t>
      </w:r>
      <w:r>
        <w:rPr>
          <w:rFonts w:hint="cs"/>
          <w:rtl/>
        </w:rPr>
        <w:t>,</w:t>
      </w:r>
      <w:r>
        <w:rPr>
          <w:rtl/>
        </w:rPr>
        <w:t xml:space="preserve"> </w:t>
      </w:r>
      <w:bookmarkStart w:id="25638" w:name="_ETM_Q77_245520"/>
      <w:bookmarkEnd w:id="25638"/>
      <w:r>
        <w:rPr>
          <w:rFonts w:hint="cs"/>
          <w:rtl/>
        </w:rPr>
        <w:t>ה</w:t>
      </w:r>
      <w:r>
        <w:rPr>
          <w:rtl/>
        </w:rPr>
        <w:t>ליכוד</w:t>
      </w:r>
      <w:r w:rsidR="00E9650D">
        <w:rPr>
          <w:rFonts w:hint="cs"/>
          <w:rtl/>
        </w:rPr>
        <w:t>,</w:t>
      </w:r>
      <w:r>
        <w:rPr>
          <w:rtl/>
        </w:rPr>
        <w:t xml:space="preserve"> </w:t>
      </w:r>
      <w:bookmarkStart w:id="25639" w:name="_ETM_Q77_246799"/>
      <w:bookmarkEnd w:id="25639"/>
      <w:r>
        <w:rPr>
          <w:rtl/>
        </w:rPr>
        <w:t xml:space="preserve">אם </w:t>
      </w:r>
      <w:bookmarkStart w:id="25640" w:name="_ETM_Q77_246950"/>
      <w:bookmarkEnd w:id="25640"/>
      <w:r>
        <w:rPr>
          <w:rtl/>
        </w:rPr>
        <w:t xml:space="preserve">תעשו </w:t>
      </w:r>
      <w:bookmarkStart w:id="25641" w:name="_ETM_Q77_247249"/>
      <w:bookmarkEnd w:id="25641"/>
      <w:r>
        <w:rPr>
          <w:rtl/>
        </w:rPr>
        <w:t xml:space="preserve">הצבעה </w:t>
      </w:r>
      <w:bookmarkStart w:id="25642" w:name="_ETM_Q77_247520"/>
      <w:bookmarkEnd w:id="25642"/>
      <w:r>
        <w:rPr>
          <w:rtl/>
        </w:rPr>
        <w:t>חשאית</w:t>
      </w:r>
      <w:r>
        <w:rPr>
          <w:rFonts w:hint="cs"/>
          <w:rtl/>
        </w:rPr>
        <w:t>,</w:t>
      </w:r>
      <w:r>
        <w:rPr>
          <w:rtl/>
        </w:rPr>
        <w:t xml:space="preserve"> </w:t>
      </w:r>
      <w:bookmarkStart w:id="25643" w:name="_ETM_Q77_247850"/>
      <w:bookmarkEnd w:id="25643"/>
      <w:r>
        <w:rPr>
          <w:rtl/>
        </w:rPr>
        <w:t xml:space="preserve">תגלו </w:t>
      </w:r>
      <w:bookmarkStart w:id="25644" w:name="_ETM_Q77_248209"/>
      <w:bookmarkEnd w:id="25644"/>
      <w:r>
        <w:rPr>
          <w:rtl/>
        </w:rPr>
        <w:t>שרוב</w:t>
      </w:r>
      <w:bookmarkStart w:id="25645" w:name="_ETM_Q77_248929"/>
      <w:bookmarkEnd w:id="25645"/>
      <w:r w:rsidR="00A00636">
        <w:rPr>
          <w:rFonts w:hint="cs"/>
          <w:rtl/>
        </w:rPr>
        <w:t>-</w:t>
      </w:r>
      <w:r>
        <w:rPr>
          <w:rtl/>
        </w:rPr>
        <w:t xml:space="preserve">רובם </w:t>
      </w:r>
      <w:bookmarkStart w:id="25646" w:name="_ETM_Q77_249350"/>
      <w:bookmarkEnd w:id="25646"/>
      <w:r>
        <w:rPr>
          <w:rtl/>
        </w:rPr>
        <w:t xml:space="preserve">רוצים </w:t>
      </w:r>
      <w:bookmarkStart w:id="25647" w:name="_ETM_Q77_249890"/>
      <w:bookmarkEnd w:id="25647"/>
      <w:r>
        <w:rPr>
          <w:rFonts w:hint="cs"/>
          <w:rtl/>
        </w:rPr>
        <w:t xml:space="preserve">גיוס </w:t>
      </w:r>
      <w:bookmarkStart w:id="25648" w:name="_ETM_Q77_250280"/>
      <w:bookmarkEnd w:id="25648"/>
      <w:r>
        <w:rPr>
          <w:rtl/>
        </w:rPr>
        <w:t>לכולם</w:t>
      </w:r>
      <w:r>
        <w:rPr>
          <w:rFonts w:hint="cs"/>
          <w:rtl/>
        </w:rPr>
        <w:t>,</w:t>
      </w:r>
      <w:r>
        <w:rPr>
          <w:rtl/>
        </w:rPr>
        <w:t xml:space="preserve"> </w:t>
      </w:r>
      <w:bookmarkStart w:id="25649" w:name="_ETM_Q77_251179"/>
      <w:bookmarkEnd w:id="25649"/>
      <w:r>
        <w:rPr>
          <w:rtl/>
        </w:rPr>
        <w:t xml:space="preserve">כולל </w:t>
      </w:r>
      <w:bookmarkStart w:id="25650" w:name="_ETM_Q77_251539"/>
      <w:bookmarkEnd w:id="25650"/>
      <w:r>
        <w:rPr>
          <w:rtl/>
        </w:rPr>
        <w:t xml:space="preserve">לחייב </w:t>
      </w:r>
      <w:bookmarkStart w:id="25651" w:name="_ETM_Q77_252079"/>
      <w:bookmarkEnd w:id="25651"/>
      <w:r>
        <w:rPr>
          <w:rtl/>
        </w:rPr>
        <w:t xml:space="preserve">חרדים </w:t>
      </w:r>
      <w:bookmarkStart w:id="25652" w:name="_ETM_Q77_252649"/>
      <w:bookmarkEnd w:id="25652"/>
      <w:r>
        <w:rPr>
          <w:rFonts w:hint="cs"/>
          <w:rtl/>
        </w:rPr>
        <w:t xml:space="preserve">להתגייס. </w:t>
      </w:r>
      <w:bookmarkStart w:id="25653" w:name="_ETM_Q77_253100"/>
      <w:bookmarkStart w:id="25654" w:name="_ETM_Q77_253590"/>
      <w:bookmarkEnd w:id="25653"/>
      <w:bookmarkEnd w:id="25654"/>
      <w:r>
        <w:rPr>
          <w:rFonts w:hint="cs"/>
          <w:rtl/>
        </w:rPr>
        <w:t xml:space="preserve">אבל </w:t>
      </w:r>
      <w:bookmarkStart w:id="25655" w:name="_ETM_Q77_251000"/>
      <w:bookmarkEnd w:id="25655"/>
      <w:r>
        <w:rPr>
          <w:rtl/>
        </w:rPr>
        <w:t xml:space="preserve">מה </w:t>
      </w:r>
      <w:bookmarkStart w:id="25656" w:name="_ETM_Q77_253740"/>
      <w:bookmarkEnd w:id="25656"/>
      <w:r>
        <w:rPr>
          <w:rtl/>
        </w:rPr>
        <w:t>לעשות</w:t>
      </w:r>
      <w:r>
        <w:rPr>
          <w:rFonts w:hint="cs"/>
          <w:rtl/>
        </w:rPr>
        <w:t>?</w:t>
      </w:r>
      <w:r>
        <w:rPr>
          <w:rtl/>
        </w:rPr>
        <w:t xml:space="preserve"> </w:t>
      </w:r>
      <w:bookmarkStart w:id="25657" w:name="_ETM_Q77_254100"/>
      <w:bookmarkEnd w:id="25657"/>
      <w:r>
        <w:rPr>
          <w:rtl/>
        </w:rPr>
        <w:t xml:space="preserve">הצבעות </w:t>
      </w:r>
      <w:bookmarkStart w:id="25658" w:name="_ETM_Q77_254429"/>
      <w:bookmarkEnd w:id="25658"/>
      <w:r>
        <w:rPr>
          <w:rtl/>
        </w:rPr>
        <w:t>חש</w:t>
      </w:r>
      <w:r>
        <w:rPr>
          <w:rFonts w:hint="cs"/>
          <w:rtl/>
        </w:rPr>
        <w:t xml:space="preserve">איות </w:t>
      </w:r>
      <w:bookmarkStart w:id="25659" w:name="_ETM_Q77_254759"/>
      <w:bookmarkEnd w:id="25659"/>
      <w:r>
        <w:rPr>
          <w:rtl/>
        </w:rPr>
        <w:t xml:space="preserve">בכנסת </w:t>
      </w:r>
      <w:bookmarkStart w:id="25660" w:name="_ETM_Q77_256509"/>
      <w:bookmarkEnd w:id="25660"/>
      <w:r>
        <w:rPr>
          <w:rtl/>
        </w:rPr>
        <w:t xml:space="preserve">מתקיימות </w:t>
      </w:r>
      <w:bookmarkStart w:id="25661" w:name="_ETM_Q77_257079"/>
      <w:bookmarkEnd w:id="25661"/>
      <w:r>
        <w:rPr>
          <w:rtl/>
        </w:rPr>
        <w:t xml:space="preserve">רק </w:t>
      </w:r>
      <w:bookmarkStart w:id="25662" w:name="_ETM_Q77_257619"/>
      <w:bookmarkEnd w:id="25662"/>
      <w:r>
        <w:rPr>
          <w:rtl/>
        </w:rPr>
        <w:t xml:space="preserve">כשאנחנו </w:t>
      </w:r>
      <w:bookmarkStart w:id="25663" w:name="_ETM_Q77_258009"/>
      <w:bookmarkEnd w:id="25663"/>
      <w:r>
        <w:rPr>
          <w:rtl/>
        </w:rPr>
        <w:t>בוח</w:t>
      </w:r>
      <w:r>
        <w:rPr>
          <w:rFonts w:hint="cs"/>
          <w:rtl/>
        </w:rPr>
        <w:t>ר</w:t>
      </w:r>
      <w:r>
        <w:rPr>
          <w:rtl/>
        </w:rPr>
        <w:t xml:space="preserve">ים </w:t>
      </w:r>
      <w:bookmarkStart w:id="25664" w:name="_ETM_Q77_258369"/>
      <w:bookmarkEnd w:id="25664"/>
      <w:r>
        <w:rPr>
          <w:rFonts w:hint="cs"/>
          <w:rtl/>
        </w:rPr>
        <w:t xml:space="preserve">את </w:t>
      </w:r>
      <w:bookmarkStart w:id="25665" w:name="_ETM_Q77_257000"/>
      <w:bookmarkEnd w:id="25665"/>
      <w:r>
        <w:rPr>
          <w:rFonts w:hint="cs"/>
          <w:rtl/>
        </w:rPr>
        <w:t>ה</w:t>
      </w:r>
      <w:r>
        <w:rPr>
          <w:rtl/>
        </w:rPr>
        <w:t>נשיא</w:t>
      </w:r>
      <w:r>
        <w:rPr>
          <w:rFonts w:hint="cs"/>
          <w:rtl/>
        </w:rPr>
        <w:t>,</w:t>
      </w:r>
      <w:bookmarkStart w:id="25666" w:name="_ETM_Q77_259270"/>
      <w:bookmarkEnd w:id="25666"/>
      <w:r>
        <w:rPr>
          <w:rFonts w:hint="cs"/>
          <w:rtl/>
        </w:rPr>
        <w:t xml:space="preserve"> את מבקר</w:t>
      </w:r>
      <w:bookmarkStart w:id="25667" w:name="_ETM_Q77_259719"/>
      <w:bookmarkEnd w:id="25667"/>
      <w:r>
        <w:rPr>
          <w:rFonts w:hint="cs"/>
          <w:rtl/>
        </w:rPr>
        <w:t xml:space="preserve"> ה</w:t>
      </w:r>
      <w:r>
        <w:rPr>
          <w:rtl/>
        </w:rPr>
        <w:t xml:space="preserve">מדינה </w:t>
      </w:r>
      <w:bookmarkStart w:id="25668" w:name="_ETM_Q77_260200"/>
      <w:bookmarkEnd w:id="25668"/>
      <w:r>
        <w:rPr>
          <w:rtl/>
        </w:rPr>
        <w:t>ו</w:t>
      </w:r>
      <w:r>
        <w:rPr>
          <w:rFonts w:hint="cs"/>
          <w:rtl/>
        </w:rPr>
        <w:t>את ה</w:t>
      </w:r>
      <w:r>
        <w:rPr>
          <w:rtl/>
        </w:rPr>
        <w:t xml:space="preserve">נציגים </w:t>
      </w:r>
      <w:bookmarkStart w:id="25669" w:name="_ETM_Q77_260860"/>
      <w:bookmarkEnd w:id="25669"/>
      <w:r>
        <w:rPr>
          <w:rtl/>
        </w:rPr>
        <w:t xml:space="preserve">שלנו </w:t>
      </w:r>
      <w:bookmarkStart w:id="25670" w:name="_ETM_Q77_261219"/>
      <w:bookmarkStart w:id="25671" w:name="_ETM_Q77_263459"/>
      <w:bookmarkEnd w:id="25670"/>
      <w:bookmarkEnd w:id="25671"/>
      <w:r>
        <w:rPr>
          <w:rFonts w:hint="cs"/>
          <w:rtl/>
        </w:rPr>
        <w:t>ל</w:t>
      </w:r>
      <w:r>
        <w:rPr>
          <w:rtl/>
        </w:rPr>
        <w:t xml:space="preserve">נושא </w:t>
      </w:r>
      <w:bookmarkStart w:id="25672" w:name="_ETM_Q77_263850"/>
      <w:bookmarkStart w:id="25673" w:name="_ETM_Q77_263939"/>
      <w:bookmarkEnd w:id="25672"/>
      <w:bookmarkEnd w:id="25673"/>
      <w:r>
        <w:rPr>
          <w:rtl/>
        </w:rPr>
        <w:t xml:space="preserve">של </w:t>
      </w:r>
      <w:bookmarkStart w:id="25674" w:name="_ETM_Q77_264150"/>
      <w:bookmarkEnd w:id="25674"/>
      <w:r>
        <w:rPr>
          <w:rtl/>
        </w:rPr>
        <w:t>השופטים</w:t>
      </w:r>
      <w:r>
        <w:rPr>
          <w:rFonts w:hint="cs"/>
          <w:rtl/>
        </w:rPr>
        <w:t xml:space="preserve"> או קאדים. </w:t>
      </w:r>
      <w:bookmarkStart w:id="25675" w:name="_ETM_Q77_264600"/>
      <w:bookmarkStart w:id="25676" w:name="_ETM_Q77_265470"/>
      <w:bookmarkEnd w:id="25675"/>
      <w:bookmarkEnd w:id="25676"/>
      <w:r>
        <w:rPr>
          <w:rtl/>
        </w:rPr>
        <w:t xml:space="preserve">אז </w:t>
      </w:r>
      <w:bookmarkStart w:id="25677" w:name="_ETM_Q77_265650"/>
      <w:bookmarkStart w:id="25678" w:name="_ETM_Q77_265709"/>
      <w:bookmarkStart w:id="25679" w:name="_ETM_Q77_265799"/>
      <w:bookmarkEnd w:id="25677"/>
      <w:bookmarkEnd w:id="25678"/>
      <w:bookmarkEnd w:id="25679"/>
      <w:r>
        <w:rPr>
          <w:rtl/>
        </w:rPr>
        <w:t>רק</w:t>
      </w:r>
      <w:r>
        <w:rPr>
          <w:rFonts w:hint="cs"/>
          <w:rtl/>
        </w:rPr>
        <w:t xml:space="preserve"> שלוש </w:t>
      </w:r>
      <w:bookmarkStart w:id="25680" w:name="_ETM_Q77_265979"/>
      <w:bookmarkStart w:id="25681" w:name="_ETM_Q77_266250"/>
      <w:bookmarkEnd w:id="25680"/>
      <w:bookmarkEnd w:id="25681"/>
      <w:r>
        <w:rPr>
          <w:rtl/>
        </w:rPr>
        <w:t xml:space="preserve">פעמים </w:t>
      </w:r>
      <w:bookmarkStart w:id="25682" w:name="_ETM_Q77_266580"/>
      <w:bookmarkEnd w:id="25682"/>
      <w:r>
        <w:rPr>
          <w:rtl/>
        </w:rPr>
        <w:t xml:space="preserve">אנחנו </w:t>
      </w:r>
      <w:bookmarkStart w:id="25683" w:name="_ETM_Q77_266819"/>
      <w:bookmarkEnd w:id="25683"/>
      <w:r>
        <w:rPr>
          <w:rtl/>
        </w:rPr>
        <w:t xml:space="preserve">מצביעים </w:t>
      </w:r>
      <w:bookmarkStart w:id="25684" w:name="_ETM_Q77_267270"/>
      <w:bookmarkEnd w:id="25684"/>
      <w:r>
        <w:rPr>
          <w:rtl/>
        </w:rPr>
        <w:t xml:space="preserve">באופן </w:t>
      </w:r>
      <w:bookmarkStart w:id="25685" w:name="_ETM_Q77_267569"/>
      <w:bookmarkEnd w:id="25685"/>
      <w:r>
        <w:rPr>
          <w:rtl/>
        </w:rPr>
        <w:t xml:space="preserve">חשאי </w:t>
      </w:r>
      <w:bookmarkStart w:id="25686" w:name="_ETM_Q77_267900"/>
      <w:bookmarkEnd w:id="25686"/>
      <w:r>
        <w:rPr>
          <w:rtl/>
        </w:rPr>
        <w:t>כאן</w:t>
      </w:r>
      <w:r>
        <w:rPr>
          <w:rFonts w:hint="cs"/>
          <w:rtl/>
        </w:rPr>
        <w:t>,</w:t>
      </w:r>
      <w:r>
        <w:rPr>
          <w:rtl/>
        </w:rPr>
        <w:t xml:space="preserve"> </w:t>
      </w:r>
      <w:bookmarkStart w:id="25687" w:name="_ETM_Q77_268080"/>
      <w:bookmarkEnd w:id="25687"/>
      <w:r>
        <w:rPr>
          <w:rtl/>
        </w:rPr>
        <w:t>בכנסת</w:t>
      </w:r>
      <w:r>
        <w:rPr>
          <w:rFonts w:hint="cs"/>
          <w:rtl/>
        </w:rPr>
        <w:t>.</w:t>
      </w:r>
      <w:r>
        <w:rPr>
          <w:rtl/>
        </w:rPr>
        <w:t xml:space="preserve"> </w:t>
      </w:r>
      <w:bookmarkStart w:id="25688" w:name="_ETM_Q77_268830"/>
      <w:bookmarkStart w:id="25689" w:name="_ETM_Q77_271000"/>
      <w:bookmarkStart w:id="25690" w:name="_ETM_Q77_272000"/>
      <w:bookmarkEnd w:id="25688"/>
      <w:bookmarkEnd w:id="25689"/>
      <w:bookmarkEnd w:id="25690"/>
      <w:r>
        <w:rPr>
          <w:rtl/>
        </w:rPr>
        <w:t xml:space="preserve">אני </w:t>
      </w:r>
      <w:bookmarkStart w:id="25691" w:name="_ETM_Q77_269100"/>
      <w:bookmarkEnd w:id="25691"/>
      <w:r>
        <w:rPr>
          <w:rtl/>
        </w:rPr>
        <w:t>חושב</w:t>
      </w:r>
      <w:r>
        <w:rPr>
          <w:rFonts w:hint="cs"/>
          <w:rtl/>
        </w:rPr>
        <w:t>,</w:t>
      </w:r>
      <w:bookmarkStart w:id="25692" w:name="_ETM_Q77_269430"/>
      <w:bookmarkStart w:id="25693" w:name="_ETM_Q77_266000"/>
      <w:bookmarkEnd w:id="25692"/>
      <w:bookmarkEnd w:id="25693"/>
      <w:r>
        <w:rPr>
          <w:rFonts w:hint="cs"/>
          <w:rtl/>
        </w:rPr>
        <w:t xml:space="preserve"> ו</w:t>
      </w:r>
      <w:r>
        <w:rPr>
          <w:rtl/>
        </w:rPr>
        <w:t xml:space="preserve">אולי </w:t>
      </w:r>
      <w:bookmarkStart w:id="25694" w:name="_ETM_Q77_270730"/>
      <w:bookmarkEnd w:id="25694"/>
      <w:r>
        <w:rPr>
          <w:rtl/>
        </w:rPr>
        <w:t xml:space="preserve">זה </w:t>
      </w:r>
      <w:bookmarkStart w:id="25695" w:name="_ETM_Q77_270880"/>
      <w:bookmarkEnd w:id="25695"/>
      <w:r>
        <w:rPr>
          <w:rtl/>
        </w:rPr>
        <w:t>לעתיד</w:t>
      </w:r>
      <w:r>
        <w:rPr>
          <w:rFonts w:hint="cs"/>
          <w:rtl/>
        </w:rPr>
        <w:t>,</w:t>
      </w:r>
      <w:r>
        <w:rPr>
          <w:rtl/>
        </w:rPr>
        <w:t xml:space="preserve"> </w:t>
      </w:r>
      <w:bookmarkStart w:id="25696" w:name="_ETM_Q77_271840"/>
      <w:bookmarkEnd w:id="25696"/>
      <w:r>
        <w:rPr>
          <w:rFonts w:hint="cs"/>
          <w:rtl/>
        </w:rPr>
        <w:t>ש</w:t>
      </w:r>
      <w:r>
        <w:rPr>
          <w:rtl/>
        </w:rPr>
        <w:t xml:space="preserve">אפשר </w:t>
      </w:r>
      <w:bookmarkStart w:id="25697" w:name="_ETM_Q77_272140"/>
      <w:bookmarkEnd w:id="25697"/>
      <w:r>
        <w:rPr>
          <w:rtl/>
        </w:rPr>
        <w:t>לעשות</w:t>
      </w:r>
      <w:r w:rsidRPr="000D16F9">
        <w:rPr>
          <w:rtl/>
        </w:rPr>
        <w:t xml:space="preserve"> </w:t>
      </w:r>
      <w:r>
        <w:rPr>
          <w:rtl/>
        </w:rPr>
        <w:t xml:space="preserve">הצבעה </w:t>
      </w:r>
      <w:bookmarkStart w:id="25698" w:name="_ETM_Q77_280060"/>
      <w:bookmarkEnd w:id="25698"/>
      <w:r>
        <w:rPr>
          <w:rtl/>
        </w:rPr>
        <w:t xml:space="preserve">חשאית </w:t>
      </w:r>
      <w:bookmarkStart w:id="25699" w:name="_ETM_Q77_272530"/>
      <w:bookmarkEnd w:id="25699"/>
      <w:r>
        <w:rPr>
          <w:rtl/>
        </w:rPr>
        <w:t xml:space="preserve">גם </w:t>
      </w:r>
      <w:bookmarkStart w:id="25700" w:name="_ETM_Q77_274109"/>
      <w:bookmarkEnd w:id="25700"/>
      <w:r>
        <w:rPr>
          <w:rFonts w:hint="cs"/>
          <w:rtl/>
        </w:rPr>
        <w:t>ב</w:t>
      </w:r>
      <w:r>
        <w:rPr>
          <w:rtl/>
        </w:rPr>
        <w:t xml:space="preserve">דברים </w:t>
      </w:r>
      <w:bookmarkStart w:id="25701" w:name="_ETM_Q77_274530"/>
      <w:bookmarkEnd w:id="25701"/>
      <w:r>
        <w:rPr>
          <w:rtl/>
        </w:rPr>
        <w:t>ש</w:t>
      </w:r>
      <w:bookmarkStart w:id="25702" w:name="_ETM_Q77_274799"/>
      <w:bookmarkEnd w:id="25702"/>
      <w:r>
        <w:rPr>
          <w:rFonts w:hint="cs"/>
          <w:rtl/>
        </w:rPr>
        <w:t xml:space="preserve">הם </w:t>
      </w:r>
      <w:r>
        <w:rPr>
          <w:rtl/>
        </w:rPr>
        <w:t>בקונ</w:t>
      </w:r>
      <w:r>
        <w:rPr>
          <w:rFonts w:hint="cs"/>
          <w:rtl/>
        </w:rPr>
        <w:t>ס</w:t>
      </w:r>
      <w:r>
        <w:rPr>
          <w:rtl/>
        </w:rPr>
        <w:t xml:space="preserve">נזוס </w:t>
      </w:r>
      <w:bookmarkStart w:id="25703" w:name="_ETM_Q77_276660"/>
      <w:bookmarkEnd w:id="25703"/>
      <w:r>
        <w:rPr>
          <w:rtl/>
        </w:rPr>
        <w:t>הציבורי</w:t>
      </w:r>
      <w:r>
        <w:rPr>
          <w:rFonts w:hint="cs"/>
          <w:rtl/>
        </w:rPr>
        <w:t>,</w:t>
      </w:r>
      <w:r>
        <w:rPr>
          <w:rtl/>
        </w:rPr>
        <w:t xml:space="preserve"> </w:t>
      </w:r>
      <w:bookmarkStart w:id="25704" w:name="_ETM_Q77_277200"/>
      <w:bookmarkEnd w:id="25704"/>
      <w:r>
        <w:rPr>
          <w:rtl/>
        </w:rPr>
        <w:t xml:space="preserve">כמו </w:t>
      </w:r>
      <w:bookmarkStart w:id="25705" w:name="_ETM_Q77_277440"/>
      <w:bookmarkEnd w:id="25705"/>
      <w:r>
        <w:rPr>
          <w:rtl/>
        </w:rPr>
        <w:t xml:space="preserve">חוק </w:t>
      </w:r>
      <w:bookmarkStart w:id="25706" w:name="_ETM_Q77_277650"/>
      <w:bookmarkEnd w:id="25706"/>
      <w:r>
        <w:rPr>
          <w:rtl/>
        </w:rPr>
        <w:t>הגיוס</w:t>
      </w:r>
      <w:r>
        <w:rPr>
          <w:rFonts w:hint="cs"/>
          <w:rtl/>
        </w:rPr>
        <w:t>,</w:t>
      </w:r>
      <w:r>
        <w:rPr>
          <w:rtl/>
        </w:rPr>
        <w:t xml:space="preserve"> </w:t>
      </w:r>
      <w:bookmarkStart w:id="25707" w:name="_ETM_Q77_278890"/>
      <w:bookmarkStart w:id="25708" w:name="_ETM_Q77_279520"/>
      <w:bookmarkStart w:id="25709" w:name="_ETM_Q77_280540"/>
      <w:bookmarkEnd w:id="25707"/>
      <w:bookmarkEnd w:id="25708"/>
      <w:bookmarkEnd w:id="25709"/>
      <w:r>
        <w:rPr>
          <w:rtl/>
        </w:rPr>
        <w:t xml:space="preserve">והציבור </w:t>
      </w:r>
      <w:bookmarkStart w:id="25710" w:name="_ETM_Q77_281619"/>
      <w:bookmarkEnd w:id="25710"/>
      <w:r>
        <w:rPr>
          <w:rtl/>
        </w:rPr>
        <w:t>ו</w:t>
      </w:r>
      <w:r>
        <w:rPr>
          <w:rFonts w:hint="cs"/>
          <w:rtl/>
        </w:rPr>
        <w:t xml:space="preserve">העם </w:t>
      </w:r>
      <w:bookmarkStart w:id="25711" w:name="_ETM_Q77_283520"/>
      <w:bookmarkEnd w:id="25711"/>
      <w:r>
        <w:rPr>
          <w:rtl/>
        </w:rPr>
        <w:t>יגל</w:t>
      </w:r>
      <w:r>
        <w:rPr>
          <w:rFonts w:hint="cs"/>
          <w:rtl/>
        </w:rPr>
        <w:t>ו</w:t>
      </w:r>
      <w:bookmarkStart w:id="25712" w:name="_ETM_Q77_283819"/>
      <w:bookmarkStart w:id="25713" w:name="_ETM_Q77_285319"/>
      <w:bookmarkEnd w:id="25712"/>
      <w:bookmarkEnd w:id="25713"/>
      <w:r>
        <w:rPr>
          <w:rFonts w:hint="cs"/>
          <w:rtl/>
        </w:rPr>
        <w:t xml:space="preserve"> ש</w:t>
      </w:r>
      <w:r>
        <w:rPr>
          <w:rtl/>
        </w:rPr>
        <w:t xml:space="preserve">אכן </w:t>
      </w:r>
      <w:bookmarkStart w:id="25714" w:name="_ETM_Q77_286189"/>
      <w:bookmarkEnd w:id="25714"/>
      <w:r>
        <w:rPr>
          <w:rtl/>
        </w:rPr>
        <w:t xml:space="preserve">יש </w:t>
      </w:r>
      <w:bookmarkStart w:id="25715" w:name="_ETM_Q77_286369"/>
      <w:bookmarkEnd w:id="25715"/>
      <w:r>
        <w:rPr>
          <w:rtl/>
        </w:rPr>
        <w:t xml:space="preserve">דבר </w:t>
      </w:r>
      <w:bookmarkStart w:id="25716" w:name="_ETM_Q77_286610"/>
      <w:bookmarkEnd w:id="25716"/>
      <w:r>
        <w:rPr>
          <w:rtl/>
        </w:rPr>
        <w:t xml:space="preserve">כזה </w:t>
      </w:r>
      <w:bookmarkStart w:id="25717" w:name="_ETM_Q77_286819"/>
      <w:bookmarkEnd w:id="25717"/>
      <w:r>
        <w:rPr>
          <w:rtl/>
        </w:rPr>
        <w:t>קונ</w:t>
      </w:r>
      <w:r>
        <w:rPr>
          <w:rFonts w:hint="cs"/>
          <w:rtl/>
        </w:rPr>
        <w:t>ס</w:t>
      </w:r>
      <w:r>
        <w:rPr>
          <w:rtl/>
        </w:rPr>
        <w:t xml:space="preserve">נזוס </w:t>
      </w:r>
      <w:bookmarkStart w:id="25718" w:name="_ETM_Q77_287299"/>
      <w:bookmarkEnd w:id="25718"/>
      <w:r>
        <w:rPr>
          <w:rtl/>
        </w:rPr>
        <w:t xml:space="preserve">בבית </w:t>
      </w:r>
      <w:bookmarkStart w:id="25719" w:name="_ETM_Q77_287630"/>
      <w:bookmarkEnd w:id="25719"/>
      <w:r>
        <w:rPr>
          <w:rtl/>
        </w:rPr>
        <w:t>הזה</w:t>
      </w:r>
      <w:r>
        <w:rPr>
          <w:rFonts w:hint="cs"/>
          <w:rtl/>
        </w:rPr>
        <w:t>,</w:t>
      </w:r>
      <w:r>
        <w:rPr>
          <w:rtl/>
        </w:rPr>
        <w:t xml:space="preserve"> </w:t>
      </w:r>
      <w:bookmarkStart w:id="25720" w:name="_ETM_Q77_287780"/>
      <w:bookmarkEnd w:id="25720"/>
      <w:r>
        <w:rPr>
          <w:rtl/>
        </w:rPr>
        <w:t xml:space="preserve">למרות </w:t>
      </w:r>
      <w:bookmarkStart w:id="25721" w:name="_ETM_Q77_288079"/>
      <w:bookmarkEnd w:id="25721"/>
      <w:r>
        <w:rPr>
          <w:rtl/>
        </w:rPr>
        <w:t xml:space="preserve">שאנחנו </w:t>
      </w:r>
      <w:bookmarkStart w:id="25722" w:name="_ETM_Q77_289070"/>
      <w:bookmarkEnd w:id="25722"/>
      <w:r>
        <w:rPr>
          <w:rtl/>
        </w:rPr>
        <w:t xml:space="preserve">בעצם </w:t>
      </w:r>
      <w:bookmarkStart w:id="25723" w:name="_ETM_Q77_289460"/>
      <w:bookmarkEnd w:id="25723"/>
      <w:r>
        <w:rPr>
          <w:rtl/>
        </w:rPr>
        <w:t xml:space="preserve">מפולגים </w:t>
      </w:r>
      <w:bookmarkStart w:id="25724" w:name="_ETM_Q77_289939"/>
      <w:bookmarkEnd w:id="25724"/>
      <w:r>
        <w:rPr>
          <w:rtl/>
        </w:rPr>
        <w:t>כ</w:t>
      </w:r>
      <w:r>
        <w:rPr>
          <w:rFonts w:hint="cs"/>
          <w:rtl/>
        </w:rPr>
        <w:t>א</w:t>
      </w:r>
      <w:r>
        <w:rPr>
          <w:rtl/>
        </w:rPr>
        <w:t xml:space="preserve">ן </w:t>
      </w:r>
      <w:bookmarkStart w:id="25725" w:name="_ETM_Q77_291170"/>
      <w:bookmarkEnd w:id="25725"/>
      <w:r>
        <w:rPr>
          <w:rtl/>
        </w:rPr>
        <w:t xml:space="preserve">בין </w:t>
      </w:r>
      <w:bookmarkStart w:id="25726" w:name="_ETM_Q77_291380"/>
      <w:bookmarkEnd w:id="25726"/>
      <w:r>
        <w:rPr>
          <w:rtl/>
        </w:rPr>
        <w:t xml:space="preserve">הקואליציה </w:t>
      </w:r>
      <w:bookmarkStart w:id="25727" w:name="_ETM_Q77_291859"/>
      <w:bookmarkEnd w:id="25727"/>
      <w:r>
        <w:rPr>
          <w:rtl/>
        </w:rPr>
        <w:t>לאופוזיציה</w:t>
      </w:r>
      <w:r>
        <w:rPr>
          <w:rFonts w:hint="cs"/>
          <w:rtl/>
        </w:rPr>
        <w:t>.</w:t>
      </w:r>
      <w:bookmarkStart w:id="25728" w:name="_ETM_Q77_293000"/>
      <w:bookmarkStart w:id="25729" w:name="_ETM_Q77_292369"/>
      <w:bookmarkEnd w:id="25728"/>
      <w:bookmarkEnd w:id="25729"/>
      <w:r>
        <w:rPr>
          <w:rFonts w:hint="cs"/>
          <w:rtl/>
        </w:rPr>
        <w:t xml:space="preserve"> </w:t>
      </w:r>
      <w:r>
        <w:rPr>
          <w:rtl/>
        </w:rPr>
        <w:t xml:space="preserve">לכן </w:t>
      </w:r>
      <w:bookmarkStart w:id="25730" w:name="_ETM_Q77_292670"/>
      <w:bookmarkEnd w:id="25730"/>
      <w:r>
        <w:rPr>
          <w:rtl/>
        </w:rPr>
        <w:t xml:space="preserve">אני </w:t>
      </w:r>
      <w:bookmarkStart w:id="25731" w:name="_ETM_Q77_292850"/>
      <w:bookmarkEnd w:id="25731"/>
      <w:r>
        <w:rPr>
          <w:rtl/>
        </w:rPr>
        <w:t xml:space="preserve">חושב </w:t>
      </w:r>
      <w:bookmarkStart w:id="25732" w:name="_ETM_Q77_293149"/>
      <w:bookmarkEnd w:id="25732"/>
      <w:r>
        <w:rPr>
          <w:rtl/>
        </w:rPr>
        <w:t xml:space="preserve">שהטיעון </w:t>
      </w:r>
      <w:bookmarkStart w:id="25733" w:name="_ETM_Q77_293600"/>
      <w:bookmarkEnd w:id="25733"/>
      <w:r>
        <w:rPr>
          <w:rtl/>
        </w:rPr>
        <w:t xml:space="preserve">הזה </w:t>
      </w:r>
      <w:bookmarkStart w:id="25734" w:name="_ETM_Q77_293810"/>
      <w:bookmarkStart w:id="25735" w:name="_ETM_Q77_294580"/>
      <w:bookmarkEnd w:id="25734"/>
      <w:bookmarkEnd w:id="25735"/>
      <w:r>
        <w:rPr>
          <w:rtl/>
        </w:rPr>
        <w:t xml:space="preserve">של </w:t>
      </w:r>
      <w:bookmarkStart w:id="25736" w:name="_ETM_Q77_295000"/>
      <w:bookmarkEnd w:id="25736"/>
      <w:r>
        <w:rPr>
          <w:rtl/>
        </w:rPr>
        <w:t>אי</w:t>
      </w:r>
      <w:bookmarkStart w:id="25737" w:name="_ETM_Q77_295150"/>
      <w:bookmarkEnd w:id="25737"/>
      <w:r>
        <w:rPr>
          <w:rFonts w:hint="cs"/>
          <w:rtl/>
        </w:rPr>
        <w:t>-</w:t>
      </w:r>
      <w:r>
        <w:rPr>
          <w:rtl/>
        </w:rPr>
        <w:t xml:space="preserve">הקמת </w:t>
      </w:r>
      <w:bookmarkStart w:id="25738" w:name="_ETM_Q77_295509"/>
      <w:bookmarkEnd w:id="25738"/>
      <w:r>
        <w:rPr>
          <w:rtl/>
        </w:rPr>
        <w:t xml:space="preserve">ועדת </w:t>
      </w:r>
      <w:bookmarkStart w:id="25739" w:name="_ETM_Q77_295750"/>
      <w:bookmarkEnd w:id="25739"/>
      <w:r>
        <w:rPr>
          <w:rtl/>
        </w:rPr>
        <w:t xml:space="preserve">חקירה </w:t>
      </w:r>
      <w:bookmarkStart w:id="25740" w:name="_ETM_Q77_296020"/>
      <w:bookmarkEnd w:id="25740"/>
      <w:r>
        <w:rPr>
          <w:rtl/>
        </w:rPr>
        <w:t>ממלכתית</w:t>
      </w:r>
      <w:r>
        <w:rPr>
          <w:rFonts w:hint="cs"/>
          <w:rtl/>
        </w:rPr>
        <w:t xml:space="preserve"> הוא</w:t>
      </w:r>
      <w:bookmarkStart w:id="25741" w:name="_ETM_Q77_296799"/>
      <w:bookmarkEnd w:id="25741"/>
      <w:r>
        <w:rPr>
          <w:rFonts w:hint="cs"/>
          <w:rtl/>
        </w:rPr>
        <w:t xml:space="preserve"> טיעון </w:t>
      </w:r>
      <w:bookmarkStart w:id="25742" w:name="_ETM_Q77_297070"/>
      <w:bookmarkStart w:id="25743" w:name="_ETM_Q77_297310"/>
      <w:bookmarkEnd w:id="25742"/>
      <w:bookmarkEnd w:id="25743"/>
      <w:r>
        <w:rPr>
          <w:rtl/>
        </w:rPr>
        <w:t xml:space="preserve">שבסופו </w:t>
      </w:r>
      <w:bookmarkStart w:id="25744" w:name="_ETM_Q77_297700"/>
      <w:bookmarkEnd w:id="25744"/>
      <w:r>
        <w:rPr>
          <w:rtl/>
        </w:rPr>
        <w:t xml:space="preserve">של </w:t>
      </w:r>
      <w:bookmarkStart w:id="25745" w:name="_ETM_Q77_297790"/>
      <w:bookmarkEnd w:id="25745"/>
      <w:r>
        <w:rPr>
          <w:rtl/>
        </w:rPr>
        <w:t xml:space="preserve">דבר </w:t>
      </w:r>
      <w:bookmarkStart w:id="25746" w:name="_ETM_Q77_299049"/>
      <w:bookmarkEnd w:id="25746"/>
      <w:r>
        <w:rPr>
          <w:rFonts w:hint="cs"/>
          <w:rtl/>
        </w:rPr>
        <w:t>י</w:t>
      </w:r>
      <w:r>
        <w:rPr>
          <w:rtl/>
        </w:rPr>
        <w:t xml:space="preserve">גרום </w:t>
      </w:r>
      <w:bookmarkStart w:id="25747" w:name="_ETM_Q77_299439"/>
      <w:bookmarkStart w:id="25748" w:name="_ETM_Q77_299530"/>
      <w:bookmarkStart w:id="25749" w:name="_ETM_Q77_299650"/>
      <w:bookmarkEnd w:id="25747"/>
      <w:bookmarkEnd w:id="25748"/>
      <w:bookmarkEnd w:id="25749"/>
      <w:r>
        <w:rPr>
          <w:rtl/>
        </w:rPr>
        <w:t xml:space="preserve">לקואליציה </w:t>
      </w:r>
      <w:bookmarkStart w:id="25750" w:name="_ETM_Q77_300580"/>
      <w:bookmarkEnd w:id="25750"/>
      <w:r>
        <w:rPr>
          <w:rFonts w:hint="cs"/>
          <w:rtl/>
        </w:rPr>
        <w:t xml:space="preserve">רק </w:t>
      </w:r>
      <w:r>
        <w:rPr>
          <w:rtl/>
        </w:rPr>
        <w:t xml:space="preserve">לאבד </w:t>
      </w:r>
      <w:bookmarkStart w:id="25751" w:name="_ETM_Q77_301150"/>
      <w:bookmarkEnd w:id="25751"/>
      <w:r>
        <w:rPr>
          <w:rFonts w:hint="cs"/>
          <w:rtl/>
        </w:rPr>
        <w:t>מ</w:t>
      </w:r>
      <w:r>
        <w:rPr>
          <w:rtl/>
        </w:rPr>
        <w:t>כוחה</w:t>
      </w:r>
      <w:bookmarkStart w:id="25752" w:name="_ETM_Q77_302900"/>
      <w:bookmarkStart w:id="25753" w:name="_ETM_Q77_304659"/>
      <w:bookmarkStart w:id="25754" w:name="_ETM_Q77_304649"/>
      <w:bookmarkEnd w:id="25752"/>
      <w:bookmarkEnd w:id="25753"/>
      <w:bookmarkEnd w:id="25754"/>
      <w:r>
        <w:rPr>
          <w:rFonts w:hint="cs"/>
          <w:rtl/>
        </w:rPr>
        <w:t>, ו</w:t>
      </w:r>
      <w:r>
        <w:rPr>
          <w:rtl/>
        </w:rPr>
        <w:t xml:space="preserve">בסופו </w:t>
      </w:r>
      <w:bookmarkStart w:id="25755" w:name="_ETM_Q77_305039"/>
      <w:bookmarkEnd w:id="25755"/>
      <w:r>
        <w:rPr>
          <w:rtl/>
        </w:rPr>
        <w:t xml:space="preserve">של </w:t>
      </w:r>
      <w:bookmarkStart w:id="25756" w:name="_ETM_Q77_305189"/>
      <w:bookmarkEnd w:id="25756"/>
      <w:r>
        <w:rPr>
          <w:rtl/>
        </w:rPr>
        <w:t xml:space="preserve">דבר </w:t>
      </w:r>
      <w:bookmarkStart w:id="25757" w:name="_ETM_Q77_305520"/>
      <w:bookmarkEnd w:id="25757"/>
      <w:r>
        <w:rPr>
          <w:rtl/>
        </w:rPr>
        <w:t xml:space="preserve">גם </w:t>
      </w:r>
      <w:bookmarkStart w:id="25758" w:name="_ETM_Q77_305669"/>
      <w:bookmarkEnd w:id="25758"/>
      <w:r>
        <w:rPr>
          <w:rtl/>
        </w:rPr>
        <w:t xml:space="preserve">יביא </w:t>
      </w:r>
      <w:bookmarkStart w:id="25759" w:name="_ETM_Q77_305909"/>
      <w:bookmarkEnd w:id="25759"/>
      <w:r>
        <w:rPr>
          <w:rtl/>
        </w:rPr>
        <w:t xml:space="preserve">להחלפת </w:t>
      </w:r>
      <w:bookmarkStart w:id="25760" w:name="_ETM_Q77_306419"/>
      <w:bookmarkEnd w:id="25760"/>
      <w:r>
        <w:rPr>
          <w:rtl/>
        </w:rPr>
        <w:t>השלטון</w:t>
      </w:r>
      <w:r>
        <w:rPr>
          <w:rFonts w:hint="cs"/>
          <w:rtl/>
        </w:rPr>
        <w:t>.</w:t>
      </w:r>
      <w:r>
        <w:rPr>
          <w:rtl/>
        </w:rPr>
        <w:t xml:space="preserve"> </w:t>
      </w:r>
      <w:bookmarkStart w:id="25761" w:name="_ETM_Q77_307139"/>
      <w:bookmarkEnd w:id="25761"/>
      <w:r>
        <w:rPr>
          <w:rtl/>
        </w:rPr>
        <w:t xml:space="preserve">אני </w:t>
      </w:r>
      <w:bookmarkStart w:id="25762" w:name="_ETM_Q77_307349"/>
      <w:bookmarkEnd w:id="25762"/>
      <w:r>
        <w:rPr>
          <w:rtl/>
        </w:rPr>
        <w:t xml:space="preserve">מאוד </w:t>
      </w:r>
      <w:bookmarkStart w:id="25763" w:name="_ETM_Q77_307499"/>
      <w:bookmarkEnd w:id="25763"/>
      <w:r>
        <w:rPr>
          <w:rtl/>
        </w:rPr>
        <w:t xml:space="preserve">מקווה </w:t>
      </w:r>
      <w:bookmarkStart w:id="25764" w:name="_ETM_Q77_307799"/>
      <w:bookmarkEnd w:id="25764"/>
      <w:r>
        <w:rPr>
          <w:rtl/>
        </w:rPr>
        <w:t xml:space="preserve">שזה </w:t>
      </w:r>
      <w:bookmarkStart w:id="25765" w:name="_ETM_Q77_308010"/>
      <w:bookmarkEnd w:id="25765"/>
      <w:r>
        <w:rPr>
          <w:rtl/>
        </w:rPr>
        <w:t xml:space="preserve">גם </w:t>
      </w:r>
      <w:bookmarkStart w:id="25766" w:name="_ETM_Q77_308489"/>
      <w:bookmarkEnd w:id="25766"/>
      <w:r>
        <w:rPr>
          <w:rtl/>
        </w:rPr>
        <w:t xml:space="preserve">יקרה </w:t>
      </w:r>
      <w:bookmarkStart w:id="25767" w:name="_ETM_Q77_308909"/>
      <w:bookmarkEnd w:id="25767"/>
      <w:r>
        <w:rPr>
          <w:rtl/>
        </w:rPr>
        <w:t xml:space="preserve">הרבה </w:t>
      </w:r>
      <w:bookmarkStart w:id="25768" w:name="_ETM_Q77_309239"/>
      <w:bookmarkEnd w:id="25768"/>
      <w:r>
        <w:rPr>
          <w:rtl/>
        </w:rPr>
        <w:t xml:space="preserve">לפני </w:t>
      </w:r>
      <w:bookmarkStart w:id="25769" w:name="_ETM_Q77_309689"/>
      <w:bookmarkEnd w:id="25769"/>
      <w:r>
        <w:rPr>
          <w:rtl/>
        </w:rPr>
        <w:t xml:space="preserve">סוף </w:t>
      </w:r>
      <w:bookmarkStart w:id="25770" w:name="_ETM_Q77_311540"/>
      <w:bookmarkEnd w:id="25770"/>
      <w:r>
        <w:rPr>
          <w:rtl/>
        </w:rPr>
        <w:t>20</w:t>
      </w:r>
      <w:r>
        <w:rPr>
          <w:rFonts w:hint="cs"/>
          <w:rtl/>
        </w:rPr>
        <w:t>26.</w:t>
      </w:r>
      <w:bookmarkStart w:id="25771" w:name="_ETM_Q77_312169"/>
      <w:bookmarkStart w:id="25772" w:name="_ETM_Q77_312470"/>
      <w:bookmarkEnd w:id="25771"/>
      <w:bookmarkEnd w:id="25772"/>
      <w:r>
        <w:rPr>
          <w:rFonts w:hint="cs"/>
          <w:rtl/>
        </w:rPr>
        <w:t xml:space="preserve"> </w:t>
      </w:r>
    </w:p>
    <w:p w:rsidR="00EA1761" w:rsidRDefault="00EA1761" w:rsidP="000936C0">
      <w:pPr>
        <w:rPr>
          <w:rtl/>
        </w:rPr>
      </w:pPr>
    </w:p>
    <w:p w:rsidR="00EA1761" w:rsidRDefault="00EA1761" w:rsidP="00E9650D">
      <w:pPr>
        <w:rPr>
          <w:rtl/>
        </w:rPr>
      </w:pPr>
      <w:bookmarkStart w:id="25773" w:name="_ETM_Q77_335000"/>
      <w:bookmarkEnd w:id="25773"/>
      <w:r>
        <w:rPr>
          <w:rFonts w:hint="cs"/>
          <w:rtl/>
        </w:rPr>
        <w:lastRenderedPageBreak/>
        <w:t>דרך</w:t>
      </w:r>
      <w:r>
        <w:rPr>
          <w:rtl/>
        </w:rPr>
        <w:t xml:space="preserve"> </w:t>
      </w:r>
      <w:bookmarkStart w:id="25774" w:name="_ETM_Q77_312590"/>
      <w:bookmarkEnd w:id="25774"/>
      <w:r>
        <w:rPr>
          <w:rtl/>
        </w:rPr>
        <w:t>אגב</w:t>
      </w:r>
      <w:r>
        <w:rPr>
          <w:rFonts w:hint="cs"/>
          <w:rtl/>
        </w:rPr>
        <w:t>,</w:t>
      </w:r>
      <w:bookmarkStart w:id="25775" w:name="_ETM_Q77_313069"/>
      <w:bookmarkStart w:id="25776" w:name="_ETM_Q77_313310"/>
      <w:bookmarkEnd w:id="25775"/>
      <w:bookmarkEnd w:id="25776"/>
      <w:r>
        <w:rPr>
          <w:rtl/>
        </w:rPr>
        <w:t xml:space="preserve"> </w:t>
      </w:r>
      <w:bookmarkStart w:id="25777" w:name="_ETM_Q77_313669"/>
      <w:bookmarkEnd w:id="25777"/>
      <w:r>
        <w:rPr>
          <w:rtl/>
        </w:rPr>
        <w:t xml:space="preserve">כמו </w:t>
      </w:r>
      <w:bookmarkStart w:id="25778" w:name="_ETM_Q77_313790"/>
      <w:bookmarkEnd w:id="25778"/>
      <w:r>
        <w:rPr>
          <w:rtl/>
        </w:rPr>
        <w:t xml:space="preserve">שאמרתי </w:t>
      </w:r>
      <w:bookmarkStart w:id="25779" w:name="_ETM_Q77_314239"/>
      <w:bookmarkEnd w:id="25779"/>
      <w:r>
        <w:rPr>
          <w:rtl/>
        </w:rPr>
        <w:t xml:space="preserve">בתחילת </w:t>
      </w:r>
      <w:bookmarkStart w:id="25780" w:name="_ETM_Q77_314750"/>
      <w:bookmarkEnd w:id="25780"/>
      <w:r>
        <w:rPr>
          <w:rtl/>
        </w:rPr>
        <w:t>דבריי</w:t>
      </w:r>
      <w:bookmarkStart w:id="25781" w:name="_ETM_Q77_315079"/>
      <w:bookmarkEnd w:id="25781"/>
      <w:r>
        <w:rPr>
          <w:rFonts w:hint="cs"/>
          <w:rtl/>
        </w:rPr>
        <w:t xml:space="preserve">, </w:t>
      </w:r>
      <w:r>
        <w:rPr>
          <w:rtl/>
        </w:rPr>
        <w:t xml:space="preserve">אני </w:t>
      </w:r>
      <w:bookmarkStart w:id="25782" w:name="_ETM_Q77_315200"/>
      <w:bookmarkEnd w:id="25782"/>
      <w:r>
        <w:rPr>
          <w:rtl/>
        </w:rPr>
        <w:t xml:space="preserve">אשתמש </w:t>
      </w:r>
      <w:bookmarkStart w:id="25783" w:name="_ETM_Q77_316099"/>
      <w:bookmarkEnd w:id="25783"/>
      <w:r>
        <w:rPr>
          <w:rtl/>
        </w:rPr>
        <w:t xml:space="preserve">בזה </w:t>
      </w:r>
      <w:bookmarkStart w:id="25784" w:name="_ETM_Q77_316760"/>
      <w:bookmarkEnd w:id="25784"/>
      <w:r>
        <w:rPr>
          <w:rtl/>
        </w:rPr>
        <w:t>ש</w:t>
      </w:r>
      <w:bookmarkStart w:id="25785" w:name="_ETM_Q77_317870"/>
      <w:bookmarkEnd w:id="25785"/>
      <w:r>
        <w:rPr>
          <w:rtl/>
        </w:rPr>
        <w:t xml:space="preserve">האולם </w:t>
      </w:r>
      <w:bookmarkStart w:id="25786" w:name="_ETM_Q77_318169"/>
      <w:bookmarkEnd w:id="25786"/>
      <w:r>
        <w:rPr>
          <w:rtl/>
        </w:rPr>
        <w:t xml:space="preserve">ריק </w:t>
      </w:r>
      <w:bookmarkStart w:id="25787" w:name="_ETM_Q77_318409"/>
      <w:bookmarkStart w:id="25788" w:name="_ETM_Q77_318529"/>
      <w:bookmarkStart w:id="25789" w:name="_ETM_Q77_318680"/>
      <w:bookmarkEnd w:id="25787"/>
      <w:bookmarkEnd w:id="25788"/>
      <w:bookmarkEnd w:id="25789"/>
      <w:r>
        <w:rPr>
          <w:rFonts w:hint="cs"/>
          <w:rtl/>
        </w:rPr>
        <w:t>ו</w:t>
      </w:r>
      <w:r>
        <w:rPr>
          <w:rtl/>
        </w:rPr>
        <w:t xml:space="preserve">אדבר </w:t>
      </w:r>
      <w:bookmarkStart w:id="25790" w:name="_ETM_Q77_318950"/>
      <w:bookmarkEnd w:id="25790"/>
      <w:r>
        <w:rPr>
          <w:rtl/>
        </w:rPr>
        <w:t>למצלמה</w:t>
      </w:r>
      <w:r>
        <w:rPr>
          <w:rFonts w:hint="cs"/>
          <w:rtl/>
        </w:rPr>
        <w:t>.</w:t>
      </w:r>
      <w:r>
        <w:rPr>
          <w:rtl/>
        </w:rPr>
        <w:t xml:space="preserve"> </w:t>
      </w:r>
      <w:bookmarkStart w:id="25791" w:name="_ETM_Q77_319879"/>
      <w:bookmarkStart w:id="25792" w:name="_ETM_Q77_320449"/>
      <w:bookmarkEnd w:id="25791"/>
      <w:bookmarkEnd w:id="25792"/>
      <w:r>
        <w:rPr>
          <w:rFonts w:hint="cs"/>
          <w:rtl/>
        </w:rPr>
        <w:t xml:space="preserve">אני </w:t>
      </w:r>
      <w:r>
        <w:rPr>
          <w:rtl/>
        </w:rPr>
        <w:t xml:space="preserve">אפנה </w:t>
      </w:r>
      <w:bookmarkStart w:id="25793" w:name="_ETM_Q77_320749"/>
      <w:bookmarkEnd w:id="25793"/>
      <w:r>
        <w:rPr>
          <w:rtl/>
        </w:rPr>
        <w:t>ל</w:t>
      </w:r>
      <w:r>
        <w:rPr>
          <w:rFonts w:hint="cs"/>
          <w:rtl/>
        </w:rPr>
        <w:t>וו</w:t>
      </w:r>
      <w:r>
        <w:rPr>
          <w:rtl/>
        </w:rPr>
        <w:t xml:space="preserve">תיקי </w:t>
      </w:r>
      <w:bookmarkStart w:id="25794" w:name="_ETM_Q77_322129"/>
      <w:bookmarkEnd w:id="25794"/>
      <w:r>
        <w:rPr>
          <w:rtl/>
        </w:rPr>
        <w:t xml:space="preserve">צופי </w:t>
      </w:r>
      <w:bookmarkStart w:id="25795" w:name="_ETM_Q77_322430"/>
      <w:bookmarkEnd w:id="25795"/>
      <w:r>
        <w:rPr>
          <w:rtl/>
        </w:rPr>
        <w:t xml:space="preserve">ערוץ </w:t>
      </w:r>
      <w:bookmarkStart w:id="25796" w:name="_ETM_Q77_322639"/>
      <w:bookmarkEnd w:id="25796"/>
      <w:r>
        <w:rPr>
          <w:rtl/>
        </w:rPr>
        <w:t>הכנסת</w:t>
      </w:r>
      <w:r>
        <w:rPr>
          <w:rFonts w:hint="cs"/>
          <w:rtl/>
        </w:rPr>
        <w:t>,</w:t>
      </w:r>
      <w:r>
        <w:rPr>
          <w:rtl/>
        </w:rPr>
        <w:t xml:space="preserve"> </w:t>
      </w:r>
      <w:bookmarkStart w:id="25797" w:name="_ETM_Q77_325100"/>
      <w:bookmarkEnd w:id="25797"/>
      <w:r>
        <w:rPr>
          <w:rtl/>
        </w:rPr>
        <w:t xml:space="preserve">כאלה </w:t>
      </w:r>
      <w:bookmarkStart w:id="25798" w:name="_ETM_Q77_325400"/>
      <w:bookmarkEnd w:id="25798"/>
      <w:r>
        <w:rPr>
          <w:rtl/>
        </w:rPr>
        <w:t xml:space="preserve">שגם </w:t>
      </w:r>
      <w:bookmarkStart w:id="25799" w:name="_ETM_Q77_325669"/>
      <w:bookmarkEnd w:id="25799"/>
      <w:r>
        <w:rPr>
          <w:rtl/>
        </w:rPr>
        <w:t xml:space="preserve">הצביעו </w:t>
      </w:r>
      <w:bookmarkStart w:id="25800" w:name="_ETM_Q77_326060"/>
      <w:bookmarkEnd w:id="25800"/>
      <w:r>
        <w:rPr>
          <w:rtl/>
        </w:rPr>
        <w:t>לממשלה</w:t>
      </w:r>
      <w:r>
        <w:rPr>
          <w:rFonts w:hint="cs"/>
          <w:rtl/>
        </w:rPr>
        <w:t>,</w:t>
      </w:r>
      <w:r>
        <w:rPr>
          <w:rtl/>
        </w:rPr>
        <w:t xml:space="preserve"> </w:t>
      </w:r>
      <w:bookmarkStart w:id="25801" w:name="_ETM_Q77_326660"/>
      <w:bookmarkEnd w:id="25801"/>
      <w:r>
        <w:rPr>
          <w:rtl/>
        </w:rPr>
        <w:t>ו</w:t>
      </w:r>
      <w:bookmarkStart w:id="25802" w:name="_ETM_Q77_326900"/>
      <w:bookmarkStart w:id="25803" w:name="_ETM_Q77_325000"/>
      <w:bookmarkEnd w:id="25802"/>
      <w:bookmarkEnd w:id="25803"/>
      <w:r>
        <w:rPr>
          <w:rtl/>
        </w:rPr>
        <w:t xml:space="preserve">אשאל </w:t>
      </w:r>
      <w:bookmarkStart w:id="25804" w:name="_ETM_Q77_327110"/>
      <w:bookmarkEnd w:id="25804"/>
      <w:r>
        <w:rPr>
          <w:rtl/>
        </w:rPr>
        <w:t>אותם</w:t>
      </w:r>
      <w:r>
        <w:rPr>
          <w:rFonts w:hint="cs"/>
          <w:rtl/>
        </w:rPr>
        <w:t>:</w:t>
      </w:r>
      <w:r>
        <w:rPr>
          <w:rtl/>
        </w:rPr>
        <w:t xml:space="preserve"> </w:t>
      </w:r>
      <w:bookmarkStart w:id="25805" w:name="_ETM_Q77_327350"/>
      <w:bookmarkEnd w:id="25805"/>
      <w:r>
        <w:rPr>
          <w:rtl/>
        </w:rPr>
        <w:t xml:space="preserve">האם </w:t>
      </w:r>
      <w:bookmarkStart w:id="25806" w:name="_ETM_Q77_327500"/>
      <w:bookmarkEnd w:id="25806"/>
      <w:r>
        <w:rPr>
          <w:rtl/>
        </w:rPr>
        <w:t xml:space="preserve">אתם </w:t>
      </w:r>
      <w:bookmarkStart w:id="25807" w:name="_ETM_Q77_327740"/>
      <w:bookmarkEnd w:id="25807"/>
      <w:r>
        <w:rPr>
          <w:rtl/>
        </w:rPr>
        <w:t xml:space="preserve">מרוצים </w:t>
      </w:r>
      <w:bookmarkStart w:id="25808" w:name="_ETM_Q77_328520"/>
      <w:bookmarkEnd w:id="25808"/>
      <w:r>
        <w:rPr>
          <w:rtl/>
        </w:rPr>
        <w:t>מ</w:t>
      </w:r>
      <w:bookmarkStart w:id="25809" w:name="_ETM_Q77_329690"/>
      <w:bookmarkEnd w:id="25809"/>
      <w:r>
        <w:rPr>
          <w:rtl/>
        </w:rPr>
        <w:t xml:space="preserve">הממשלה </w:t>
      </w:r>
      <w:bookmarkStart w:id="25810" w:name="_ETM_Q77_330110"/>
      <w:bookmarkEnd w:id="25810"/>
      <w:r>
        <w:rPr>
          <w:rtl/>
        </w:rPr>
        <w:t xml:space="preserve">שמכהנת </w:t>
      </w:r>
      <w:bookmarkStart w:id="25811" w:name="_ETM_Q77_330620"/>
      <w:bookmarkEnd w:id="25811"/>
      <w:r>
        <w:rPr>
          <w:rtl/>
        </w:rPr>
        <w:t>כרגע</w:t>
      </w:r>
      <w:r>
        <w:rPr>
          <w:rFonts w:hint="cs"/>
          <w:rtl/>
        </w:rPr>
        <w:t>?</w:t>
      </w:r>
      <w:r>
        <w:rPr>
          <w:rtl/>
        </w:rPr>
        <w:t xml:space="preserve"> </w:t>
      </w:r>
      <w:bookmarkStart w:id="25812" w:name="_ETM_Q77_331700"/>
      <w:bookmarkEnd w:id="25812"/>
      <w:r>
        <w:rPr>
          <w:rtl/>
        </w:rPr>
        <w:t xml:space="preserve">ואם </w:t>
      </w:r>
      <w:bookmarkStart w:id="25813" w:name="_ETM_Q77_331969"/>
      <w:bookmarkEnd w:id="25813"/>
      <w:r>
        <w:rPr>
          <w:rtl/>
        </w:rPr>
        <w:t xml:space="preserve">אתם </w:t>
      </w:r>
      <w:bookmarkStart w:id="25814" w:name="_ETM_Q77_332180"/>
      <w:bookmarkEnd w:id="25814"/>
      <w:r>
        <w:rPr>
          <w:rtl/>
        </w:rPr>
        <w:t xml:space="preserve">הצבעתם </w:t>
      </w:r>
      <w:bookmarkStart w:id="25815" w:name="_ETM_Q77_332599"/>
      <w:bookmarkEnd w:id="25815"/>
      <w:r>
        <w:rPr>
          <w:rtl/>
        </w:rPr>
        <w:t xml:space="preserve">בעד </w:t>
      </w:r>
      <w:bookmarkStart w:id="25816" w:name="_ETM_Q77_332780"/>
      <w:bookmarkEnd w:id="25816"/>
      <w:r>
        <w:rPr>
          <w:rtl/>
        </w:rPr>
        <w:t xml:space="preserve">הממשלה </w:t>
      </w:r>
      <w:bookmarkStart w:id="25817" w:name="_ETM_Q77_333560"/>
      <w:bookmarkEnd w:id="25817"/>
      <w:r>
        <w:rPr>
          <w:rtl/>
        </w:rPr>
        <w:t>ו</w:t>
      </w:r>
      <w:bookmarkStart w:id="25818" w:name="_ETM_Q77_333830"/>
      <w:bookmarkEnd w:id="25818"/>
      <w:r>
        <w:rPr>
          <w:rtl/>
        </w:rPr>
        <w:t>את</w:t>
      </w:r>
      <w:r>
        <w:rPr>
          <w:rFonts w:hint="cs"/>
          <w:rtl/>
        </w:rPr>
        <w:t>ם</w:t>
      </w:r>
      <w:r>
        <w:rPr>
          <w:rtl/>
        </w:rPr>
        <w:t xml:space="preserve"> </w:t>
      </w:r>
      <w:bookmarkStart w:id="25819" w:name="_ETM_Q77_333980"/>
      <w:bookmarkEnd w:id="25819"/>
      <w:r>
        <w:rPr>
          <w:rtl/>
        </w:rPr>
        <w:t>מרוצים</w:t>
      </w:r>
      <w:r>
        <w:rPr>
          <w:rFonts w:hint="cs"/>
          <w:rtl/>
        </w:rPr>
        <w:t>,</w:t>
      </w:r>
      <w:r>
        <w:rPr>
          <w:rtl/>
        </w:rPr>
        <w:t xml:space="preserve"> </w:t>
      </w:r>
      <w:bookmarkStart w:id="25820" w:name="_ETM_Q77_335330"/>
      <w:bookmarkEnd w:id="25820"/>
      <w:r>
        <w:rPr>
          <w:rtl/>
        </w:rPr>
        <w:t xml:space="preserve">אז </w:t>
      </w:r>
      <w:bookmarkStart w:id="25821" w:name="_ETM_Q77_336230"/>
      <w:bookmarkEnd w:id="25821"/>
      <w:r>
        <w:rPr>
          <w:rtl/>
        </w:rPr>
        <w:t xml:space="preserve">שיהיה </w:t>
      </w:r>
      <w:bookmarkStart w:id="25822" w:name="_ETM_Q77_336410"/>
      <w:bookmarkEnd w:id="25822"/>
      <w:r>
        <w:rPr>
          <w:rtl/>
        </w:rPr>
        <w:t xml:space="preserve">לכם </w:t>
      </w:r>
      <w:bookmarkStart w:id="25823" w:name="_ETM_Q77_336590"/>
      <w:bookmarkEnd w:id="25823"/>
      <w:r>
        <w:rPr>
          <w:rtl/>
        </w:rPr>
        <w:t>לבריאות</w:t>
      </w:r>
      <w:r>
        <w:rPr>
          <w:rFonts w:hint="cs"/>
          <w:rtl/>
        </w:rPr>
        <w:t>.</w:t>
      </w:r>
      <w:r>
        <w:rPr>
          <w:rtl/>
        </w:rPr>
        <w:t xml:space="preserve"> </w:t>
      </w:r>
      <w:bookmarkStart w:id="25824" w:name="_ETM_Q77_337430"/>
      <w:bookmarkEnd w:id="25824"/>
      <w:r>
        <w:rPr>
          <w:rtl/>
        </w:rPr>
        <w:t xml:space="preserve">אבל </w:t>
      </w:r>
      <w:bookmarkStart w:id="25825" w:name="_ETM_Q77_338450"/>
      <w:bookmarkEnd w:id="25825"/>
      <w:r>
        <w:rPr>
          <w:rtl/>
        </w:rPr>
        <w:t xml:space="preserve">לפי </w:t>
      </w:r>
      <w:bookmarkStart w:id="25826" w:name="_ETM_Q77_338900"/>
      <w:bookmarkEnd w:id="25826"/>
      <w:r>
        <w:rPr>
          <w:rtl/>
        </w:rPr>
        <w:t xml:space="preserve">כל </w:t>
      </w:r>
      <w:bookmarkStart w:id="25827" w:name="_ETM_Q77_339110"/>
      <w:bookmarkEnd w:id="25827"/>
      <w:r>
        <w:rPr>
          <w:rtl/>
        </w:rPr>
        <w:t>הסקרים</w:t>
      </w:r>
      <w:r>
        <w:rPr>
          <w:rFonts w:hint="cs"/>
          <w:rtl/>
        </w:rPr>
        <w:t>,</w:t>
      </w:r>
      <w:r>
        <w:rPr>
          <w:rtl/>
        </w:rPr>
        <w:t xml:space="preserve"> </w:t>
      </w:r>
      <w:bookmarkStart w:id="25828" w:name="_ETM_Q77_341040"/>
      <w:bookmarkEnd w:id="25828"/>
      <w:r>
        <w:rPr>
          <w:rtl/>
        </w:rPr>
        <w:t xml:space="preserve">חלק </w:t>
      </w:r>
      <w:bookmarkStart w:id="25829" w:name="_ETM_Q77_341370"/>
      <w:bookmarkEnd w:id="25829"/>
      <w:r>
        <w:rPr>
          <w:rtl/>
        </w:rPr>
        <w:t xml:space="preserve">ניכר </w:t>
      </w:r>
      <w:bookmarkStart w:id="25830" w:name="_ETM_Q77_341669"/>
      <w:bookmarkEnd w:id="25830"/>
      <w:r>
        <w:rPr>
          <w:rtl/>
        </w:rPr>
        <w:t xml:space="preserve">מהאנשים </w:t>
      </w:r>
      <w:bookmarkStart w:id="25831" w:name="_ETM_Q77_342030"/>
      <w:bookmarkEnd w:id="25831"/>
      <w:r>
        <w:rPr>
          <w:rtl/>
        </w:rPr>
        <w:t xml:space="preserve">שהצביעו </w:t>
      </w:r>
      <w:bookmarkStart w:id="25832" w:name="_ETM_Q77_342780"/>
      <w:bookmarkEnd w:id="25832"/>
      <w:r>
        <w:rPr>
          <w:rtl/>
        </w:rPr>
        <w:t xml:space="preserve">עבור </w:t>
      </w:r>
      <w:bookmarkStart w:id="25833" w:name="_ETM_Q77_343080"/>
      <w:bookmarkEnd w:id="25833"/>
      <w:r>
        <w:rPr>
          <w:rtl/>
        </w:rPr>
        <w:t xml:space="preserve">מפלגות </w:t>
      </w:r>
      <w:bookmarkStart w:id="25834" w:name="_ETM_Q77_343470"/>
      <w:bookmarkEnd w:id="25834"/>
      <w:r>
        <w:rPr>
          <w:rtl/>
        </w:rPr>
        <w:t>הקואליציה</w:t>
      </w:r>
      <w:r>
        <w:rPr>
          <w:rFonts w:hint="cs"/>
          <w:rtl/>
        </w:rPr>
        <w:t>,</w:t>
      </w:r>
      <w:r>
        <w:rPr>
          <w:rtl/>
        </w:rPr>
        <w:t xml:space="preserve"> </w:t>
      </w:r>
      <w:bookmarkStart w:id="25835" w:name="_ETM_Q77_344010"/>
      <w:bookmarkEnd w:id="25835"/>
      <w:r>
        <w:rPr>
          <w:rtl/>
        </w:rPr>
        <w:t xml:space="preserve">היום </w:t>
      </w:r>
      <w:bookmarkStart w:id="25836" w:name="_ETM_Q77_344400"/>
      <w:bookmarkEnd w:id="25836"/>
      <w:r>
        <w:rPr>
          <w:rtl/>
        </w:rPr>
        <w:t xml:space="preserve">בוודאי </w:t>
      </w:r>
      <w:bookmarkStart w:id="25837" w:name="_ETM_Q77_344820"/>
      <w:bookmarkEnd w:id="25837"/>
      <w:r>
        <w:rPr>
          <w:rtl/>
        </w:rPr>
        <w:t xml:space="preserve">ובוודאי </w:t>
      </w:r>
      <w:bookmarkStart w:id="25838" w:name="_ETM_Q77_345150"/>
      <w:bookmarkEnd w:id="25838"/>
      <w:r>
        <w:rPr>
          <w:rtl/>
        </w:rPr>
        <w:t xml:space="preserve">לא </w:t>
      </w:r>
      <w:bookmarkStart w:id="25839" w:name="_ETM_Q77_345270"/>
      <w:bookmarkEnd w:id="25839"/>
      <w:r>
        <w:rPr>
          <w:rtl/>
        </w:rPr>
        <w:t xml:space="preserve">מרוצים </w:t>
      </w:r>
      <w:bookmarkStart w:id="25840" w:name="_ETM_Q77_345840"/>
      <w:bookmarkEnd w:id="25840"/>
      <w:r>
        <w:rPr>
          <w:rtl/>
        </w:rPr>
        <w:t>מה</w:t>
      </w:r>
      <w:bookmarkStart w:id="25841" w:name="_ETM_Q77_347129"/>
      <w:bookmarkEnd w:id="25841"/>
      <w:r>
        <w:rPr>
          <w:rtl/>
        </w:rPr>
        <w:t xml:space="preserve">מתרחש </w:t>
      </w:r>
      <w:bookmarkStart w:id="25842" w:name="_ETM_Q77_347579"/>
      <w:bookmarkEnd w:id="25842"/>
      <w:r>
        <w:rPr>
          <w:rtl/>
        </w:rPr>
        <w:t>במדינה</w:t>
      </w:r>
      <w:r>
        <w:rPr>
          <w:rFonts w:hint="cs"/>
          <w:rtl/>
        </w:rPr>
        <w:t>,</w:t>
      </w:r>
      <w:r>
        <w:rPr>
          <w:rtl/>
        </w:rPr>
        <w:t xml:space="preserve"> </w:t>
      </w:r>
      <w:bookmarkStart w:id="25843" w:name="_ETM_Q77_348090"/>
      <w:bookmarkEnd w:id="25843"/>
      <w:r>
        <w:rPr>
          <w:rtl/>
        </w:rPr>
        <w:t xml:space="preserve">החל </w:t>
      </w:r>
      <w:bookmarkStart w:id="25844" w:name="_ETM_Q77_348360"/>
      <w:bookmarkStart w:id="25845" w:name="_ETM_Q77_348900"/>
      <w:bookmarkEnd w:id="25844"/>
      <w:bookmarkEnd w:id="25845"/>
      <w:r w:rsidR="00E9650D">
        <w:rPr>
          <w:rFonts w:hint="cs"/>
          <w:rtl/>
        </w:rPr>
        <w:t>ב</w:t>
      </w:r>
      <w:r>
        <w:rPr>
          <w:rtl/>
        </w:rPr>
        <w:t xml:space="preserve">נושא </w:t>
      </w:r>
      <w:bookmarkStart w:id="25846" w:name="_ETM_Q77_349169"/>
      <w:bookmarkEnd w:id="25846"/>
      <w:r>
        <w:rPr>
          <w:rtl/>
        </w:rPr>
        <w:t>הביטחוני</w:t>
      </w:r>
      <w:r>
        <w:rPr>
          <w:rFonts w:hint="cs"/>
          <w:rtl/>
        </w:rPr>
        <w:t>,</w:t>
      </w:r>
      <w:r>
        <w:rPr>
          <w:rtl/>
        </w:rPr>
        <w:t xml:space="preserve"> </w:t>
      </w:r>
      <w:bookmarkStart w:id="25847" w:name="_ETM_Q77_350900"/>
      <w:bookmarkEnd w:id="25847"/>
      <w:r>
        <w:rPr>
          <w:rFonts w:hint="cs"/>
          <w:rtl/>
        </w:rPr>
        <w:t>ה</w:t>
      </w:r>
      <w:r>
        <w:rPr>
          <w:rtl/>
        </w:rPr>
        <w:t xml:space="preserve">נושא </w:t>
      </w:r>
      <w:bookmarkStart w:id="25848" w:name="_ETM_Q77_351290"/>
      <w:bookmarkEnd w:id="25848"/>
      <w:r>
        <w:rPr>
          <w:rFonts w:hint="cs"/>
          <w:rtl/>
        </w:rPr>
        <w:t>ה</w:t>
      </w:r>
      <w:r>
        <w:rPr>
          <w:rtl/>
        </w:rPr>
        <w:t>כלכלי</w:t>
      </w:r>
      <w:bookmarkStart w:id="25849" w:name="_ETM_Q77_351769"/>
      <w:bookmarkEnd w:id="25849"/>
      <w:r>
        <w:rPr>
          <w:rFonts w:hint="cs"/>
          <w:rtl/>
        </w:rPr>
        <w:t>-</w:t>
      </w:r>
      <w:r>
        <w:rPr>
          <w:rtl/>
        </w:rPr>
        <w:t>חברתי</w:t>
      </w:r>
      <w:r>
        <w:rPr>
          <w:rFonts w:hint="cs"/>
          <w:rtl/>
        </w:rPr>
        <w:t>,</w:t>
      </w:r>
      <w:r>
        <w:rPr>
          <w:rtl/>
        </w:rPr>
        <w:t xml:space="preserve"> </w:t>
      </w:r>
      <w:bookmarkStart w:id="25850" w:name="_ETM_Q77_352990"/>
      <w:bookmarkEnd w:id="25850"/>
      <w:r>
        <w:rPr>
          <w:rtl/>
        </w:rPr>
        <w:t xml:space="preserve">וגם </w:t>
      </w:r>
      <w:bookmarkStart w:id="25851" w:name="_ETM_Q77_354280"/>
      <w:bookmarkEnd w:id="25851"/>
      <w:r>
        <w:rPr>
          <w:rtl/>
        </w:rPr>
        <w:t>התנהגות</w:t>
      </w:r>
      <w:r>
        <w:rPr>
          <w:rFonts w:hint="cs"/>
          <w:rtl/>
        </w:rPr>
        <w:t xml:space="preserve"> </w:t>
      </w:r>
      <w:r>
        <w:rPr>
          <w:rtl/>
        </w:rPr>
        <w:t xml:space="preserve">– </w:t>
      </w:r>
      <w:bookmarkStart w:id="25852" w:name="_ETM_Q77_354850"/>
      <w:bookmarkEnd w:id="25852"/>
      <w:r>
        <w:rPr>
          <w:rtl/>
        </w:rPr>
        <w:t xml:space="preserve">גם </w:t>
      </w:r>
      <w:bookmarkStart w:id="25853" w:name="_ETM_Q77_355060"/>
      <w:bookmarkEnd w:id="25853"/>
      <w:r>
        <w:rPr>
          <w:rtl/>
        </w:rPr>
        <w:t xml:space="preserve">התנהגות </w:t>
      </w:r>
      <w:bookmarkStart w:id="25854" w:name="_ETM_Q77_355450"/>
      <w:bookmarkEnd w:id="25854"/>
      <w:r>
        <w:rPr>
          <w:rtl/>
        </w:rPr>
        <w:t xml:space="preserve">של </w:t>
      </w:r>
      <w:bookmarkStart w:id="25855" w:name="_ETM_Q77_355600"/>
      <w:bookmarkEnd w:id="25855"/>
      <w:r>
        <w:rPr>
          <w:rtl/>
        </w:rPr>
        <w:t>הקואליציה</w:t>
      </w:r>
      <w:r>
        <w:rPr>
          <w:rFonts w:hint="cs"/>
          <w:rtl/>
        </w:rPr>
        <w:t>,</w:t>
      </w:r>
      <w:bookmarkStart w:id="25856" w:name="_ETM_Q77_355989"/>
      <w:bookmarkEnd w:id="25856"/>
      <w:r>
        <w:rPr>
          <w:rtl/>
        </w:rPr>
        <w:t xml:space="preserve"> </w:t>
      </w:r>
      <w:bookmarkStart w:id="25857" w:name="_ETM_Q77_356439"/>
      <w:bookmarkEnd w:id="25857"/>
      <w:r>
        <w:rPr>
          <w:rtl/>
        </w:rPr>
        <w:t xml:space="preserve">גם </w:t>
      </w:r>
      <w:bookmarkStart w:id="25858" w:name="_ETM_Q77_357069"/>
      <w:bookmarkEnd w:id="25858"/>
      <w:r>
        <w:rPr>
          <w:rtl/>
        </w:rPr>
        <w:t xml:space="preserve">התבטאויות </w:t>
      </w:r>
      <w:bookmarkStart w:id="25859" w:name="_ETM_Q77_357579"/>
      <w:bookmarkEnd w:id="25859"/>
      <w:r>
        <w:rPr>
          <w:rtl/>
        </w:rPr>
        <w:t xml:space="preserve">של </w:t>
      </w:r>
      <w:bookmarkStart w:id="25860" w:name="_ETM_Q77_357730"/>
      <w:bookmarkEnd w:id="25860"/>
      <w:r>
        <w:rPr>
          <w:rtl/>
        </w:rPr>
        <w:t>הקואליציה</w:t>
      </w:r>
      <w:r>
        <w:rPr>
          <w:rFonts w:hint="cs"/>
          <w:rtl/>
        </w:rPr>
        <w:t>,</w:t>
      </w:r>
      <w:r>
        <w:rPr>
          <w:rtl/>
        </w:rPr>
        <w:t xml:space="preserve"> </w:t>
      </w:r>
      <w:bookmarkStart w:id="25861" w:name="_ETM_Q77_358450"/>
      <w:bookmarkEnd w:id="25861"/>
      <w:r>
        <w:rPr>
          <w:rtl/>
        </w:rPr>
        <w:t xml:space="preserve">וגם </w:t>
      </w:r>
      <w:bookmarkStart w:id="25862" w:name="_ETM_Q77_359780"/>
      <w:bookmarkEnd w:id="25862"/>
      <w:r>
        <w:rPr>
          <w:rtl/>
        </w:rPr>
        <w:t xml:space="preserve">מה </w:t>
      </w:r>
      <w:bookmarkStart w:id="25863" w:name="_ETM_Q77_359930"/>
      <w:bookmarkEnd w:id="25863"/>
      <w:r>
        <w:rPr>
          <w:rtl/>
        </w:rPr>
        <w:t xml:space="preserve">שהם </w:t>
      </w:r>
      <w:bookmarkStart w:id="25864" w:name="_ETM_Q77_360200"/>
      <w:bookmarkEnd w:id="25864"/>
      <w:r>
        <w:rPr>
          <w:rtl/>
        </w:rPr>
        <w:t xml:space="preserve">רואים </w:t>
      </w:r>
      <w:bookmarkStart w:id="25865" w:name="_ETM_Q77_360560"/>
      <w:bookmarkEnd w:id="25865"/>
      <w:r>
        <w:rPr>
          <w:rtl/>
        </w:rPr>
        <w:t xml:space="preserve">כאן </w:t>
      </w:r>
      <w:bookmarkStart w:id="25866" w:name="_ETM_Q77_361669"/>
      <w:bookmarkEnd w:id="25866"/>
      <w:r>
        <w:rPr>
          <w:rtl/>
        </w:rPr>
        <w:t xml:space="preserve">בבית </w:t>
      </w:r>
      <w:bookmarkStart w:id="25867" w:name="_ETM_Q77_362090"/>
      <w:bookmarkEnd w:id="25867"/>
      <w:r>
        <w:rPr>
          <w:rtl/>
        </w:rPr>
        <w:t xml:space="preserve">הזה </w:t>
      </w:r>
      <w:bookmarkStart w:id="25868" w:name="_ETM_Q77_363530"/>
      <w:bookmarkEnd w:id="25868"/>
      <w:r>
        <w:rPr>
          <w:rtl/>
        </w:rPr>
        <w:t>ו</w:t>
      </w:r>
      <w:bookmarkStart w:id="25869" w:name="_ETM_Q77_364610"/>
      <w:bookmarkEnd w:id="25869"/>
      <w:r>
        <w:rPr>
          <w:rtl/>
        </w:rPr>
        <w:t>בוועדות</w:t>
      </w:r>
      <w:r>
        <w:rPr>
          <w:rFonts w:hint="cs"/>
          <w:rtl/>
        </w:rPr>
        <w:t>,</w:t>
      </w:r>
      <w:r>
        <w:rPr>
          <w:rtl/>
        </w:rPr>
        <w:t xml:space="preserve"> </w:t>
      </w:r>
      <w:bookmarkStart w:id="25870" w:name="_ETM_Q77_365329"/>
      <w:bookmarkEnd w:id="25870"/>
      <w:r>
        <w:rPr>
          <w:rtl/>
        </w:rPr>
        <w:t xml:space="preserve">ובאולם </w:t>
      </w:r>
      <w:bookmarkStart w:id="25871" w:name="_ETM_Q77_365930"/>
      <w:bookmarkEnd w:id="25871"/>
      <w:r>
        <w:rPr>
          <w:rtl/>
        </w:rPr>
        <w:t>המל</w:t>
      </w:r>
      <w:r>
        <w:rPr>
          <w:rFonts w:hint="cs"/>
          <w:rtl/>
        </w:rPr>
        <w:t>י</w:t>
      </w:r>
      <w:r>
        <w:rPr>
          <w:rtl/>
        </w:rPr>
        <w:t>אה</w:t>
      </w:r>
      <w:r>
        <w:rPr>
          <w:rFonts w:hint="cs"/>
          <w:rtl/>
        </w:rPr>
        <w:t>.</w:t>
      </w:r>
    </w:p>
    <w:p w:rsidR="00EA1761" w:rsidRDefault="00EA1761" w:rsidP="000936C0">
      <w:pPr>
        <w:rPr>
          <w:rtl/>
        </w:rPr>
      </w:pPr>
    </w:p>
    <w:p w:rsidR="00EA1761" w:rsidRDefault="00EA1761" w:rsidP="000936C0">
      <w:pPr>
        <w:rPr>
          <w:rtl/>
        </w:rPr>
      </w:pPr>
      <w:bookmarkStart w:id="25872" w:name="_ETM_Q77_367000"/>
      <w:bookmarkStart w:id="25873" w:name="_ETM_Q77_366969"/>
      <w:bookmarkEnd w:id="25872"/>
      <w:bookmarkEnd w:id="25873"/>
      <w:r>
        <w:rPr>
          <w:rtl/>
        </w:rPr>
        <w:t xml:space="preserve">אז </w:t>
      </w:r>
      <w:bookmarkStart w:id="25874" w:name="_ETM_Q77_367739"/>
      <w:bookmarkEnd w:id="25874"/>
      <w:r>
        <w:rPr>
          <w:rtl/>
        </w:rPr>
        <w:t xml:space="preserve">מה </w:t>
      </w:r>
      <w:bookmarkStart w:id="25875" w:name="_ETM_Q77_367919"/>
      <w:bookmarkEnd w:id="25875"/>
      <w:r>
        <w:rPr>
          <w:rtl/>
        </w:rPr>
        <w:t xml:space="preserve">שאני </w:t>
      </w:r>
      <w:bookmarkStart w:id="25876" w:name="_ETM_Q77_368159"/>
      <w:bookmarkEnd w:id="25876"/>
      <w:r>
        <w:rPr>
          <w:rtl/>
        </w:rPr>
        <w:t xml:space="preserve">רוצה </w:t>
      </w:r>
      <w:bookmarkStart w:id="25877" w:name="_ETM_Q77_368400"/>
      <w:bookmarkEnd w:id="25877"/>
      <w:r>
        <w:rPr>
          <w:rtl/>
        </w:rPr>
        <w:t xml:space="preserve">להגיד </w:t>
      </w:r>
      <w:bookmarkStart w:id="25878" w:name="_ETM_Q77_369510"/>
      <w:bookmarkEnd w:id="25878"/>
      <w:r>
        <w:rPr>
          <w:rtl/>
        </w:rPr>
        <w:t xml:space="preserve">בנושא </w:t>
      </w:r>
      <w:bookmarkStart w:id="25879" w:name="_ETM_Q77_369930"/>
      <w:bookmarkEnd w:id="25879"/>
      <w:r>
        <w:rPr>
          <w:rtl/>
        </w:rPr>
        <w:t xml:space="preserve">של </w:t>
      </w:r>
      <w:bookmarkStart w:id="25880" w:name="_ETM_Q77_371040"/>
      <w:bookmarkEnd w:id="25880"/>
      <w:r>
        <w:rPr>
          <w:rtl/>
        </w:rPr>
        <w:t>התבטאויות</w:t>
      </w:r>
      <w:r>
        <w:rPr>
          <w:rFonts w:hint="cs"/>
          <w:rtl/>
        </w:rPr>
        <w:t>,</w:t>
      </w:r>
      <w:r>
        <w:rPr>
          <w:rtl/>
        </w:rPr>
        <w:t xml:space="preserve"> </w:t>
      </w:r>
      <w:bookmarkStart w:id="25881" w:name="_ETM_Q77_371699"/>
      <w:bookmarkEnd w:id="25881"/>
      <w:r>
        <w:rPr>
          <w:rtl/>
        </w:rPr>
        <w:t xml:space="preserve">וגם </w:t>
      </w:r>
      <w:bookmarkStart w:id="25882" w:name="_ETM_Q77_371969"/>
      <w:bookmarkEnd w:id="25882"/>
      <w:r>
        <w:rPr>
          <w:rtl/>
        </w:rPr>
        <w:t xml:space="preserve">מה </w:t>
      </w:r>
      <w:bookmarkStart w:id="25883" w:name="_ETM_Q77_372029"/>
      <w:bookmarkEnd w:id="25883"/>
      <w:r>
        <w:rPr>
          <w:rtl/>
        </w:rPr>
        <w:t xml:space="preserve">שנאמר </w:t>
      </w:r>
      <w:bookmarkStart w:id="25884" w:name="_ETM_Q77_372449"/>
      <w:bookmarkEnd w:id="25884"/>
      <w:r>
        <w:rPr>
          <w:rtl/>
        </w:rPr>
        <w:t xml:space="preserve">פה </w:t>
      </w:r>
      <w:bookmarkStart w:id="25885" w:name="_ETM_Q77_373049"/>
      <w:bookmarkEnd w:id="25885"/>
      <w:r>
        <w:rPr>
          <w:rtl/>
        </w:rPr>
        <w:t>לפניי</w:t>
      </w:r>
      <w:r>
        <w:rPr>
          <w:rFonts w:hint="cs"/>
          <w:rtl/>
        </w:rPr>
        <w:t>:</w:t>
      </w:r>
      <w:r>
        <w:rPr>
          <w:rtl/>
        </w:rPr>
        <w:t xml:space="preserve"> </w:t>
      </w:r>
      <w:bookmarkStart w:id="25886" w:name="_ETM_Q77_374510"/>
      <w:bookmarkEnd w:id="25886"/>
      <w:r>
        <w:rPr>
          <w:rtl/>
        </w:rPr>
        <w:t xml:space="preserve">אנחנו </w:t>
      </w:r>
      <w:bookmarkStart w:id="25887" w:name="_ETM_Q77_374870"/>
      <w:bookmarkEnd w:id="25887"/>
      <w:r>
        <w:rPr>
          <w:rtl/>
        </w:rPr>
        <w:t xml:space="preserve">נגד </w:t>
      </w:r>
      <w:bookmarkStart w:id="25888" w:name="_ETM_Q77_375139"/>
      <w:bookmarkEnd w:id="25888"/>
      <w:r>
        <w:rPr>
          <w:rtl/>
        </w:rPr>
        <w:t>המרד</w:t>
      </w:r>
      <w:r>
        <w:rPr>
          <w:rFonts w:hint="cs"/>
          <w:rtl/>
        </w:rPr>
        <w:t>.</w:t>
      </w:r>
      <w:r>
        <w:rPr>
          <w:rtl/>
        </w:rPr>
        <w:t xml:space="preserve"> </w:t>
      </w:r>
      <w:bookmarkStart w:id="25889" w:name="_ETM_Q77_376010"/>
      <w:bookmarkEnd w:id="25889"/>
      <w:r>
        <w:rPr>
          <w:rtl/>
        </w:rPr>
        <w:t xml:space="preserve">אנחנו </w:t>
      </w:r>
      <w:bookmarkStart w:id="25890" w:name="_ETM_Q77_376489"/>
      <w:bookmarkEnd w:id="25890"/>
      <w:r>
        <w:rPr>
          <w:rtl/>
        </w:rPr>
        <w:t xml:space="preserve">אמרנו </w:t>
      </w:r>
      <w:bookmarkStart w:id="25891" w:name="_ETM_Q77_376819"/>
      <w:bookmarkEnd w:id="25891"/>
      <w:r>
        <w:rPr>
          <w:rtl/>
        </w:rPr>
        <w:t xml:space="preserve">את </w:t>
      </w:r>
      <w:bookmarkStart w:id="25892" w:name="_ETM_Q77_376910"/>
      <w:bookmarkEnd w:id="25892"/>
      <w:r>
        <w:rPr>
          <w:rtl/>
        </w:rPr>
        <w:t xml:space="preserve">זה </w:t>
      </w:r>
      <w:bookmarkStart w:id="25893" w:name="_ETM_Q77_377030"/>
      <w:bookmarkEnd w:id="25893"/>
      <w:r>
        <w:rPr>
          <w:rtl/>
        </w:rPr>
        <w:t xml:space="preserve">בקול </w:t>
      </w:r>
      <w:bookmarkStart w:id="25894" w:name="_ETM_Q77_377300"/>
      <w:bookmarkEnd w:id="25894"/>
      <w:r>
        <w:rPr>
          <w:rtl/>
        </w:rPr>
        <w:t>ברור</w:t>
      </w:r>
      <w:r>
        <w:rPr>
          <w:rFonts w:hint="cs"/>
          <w:rtl/>
        </w:rPr>
        <w:t>.</w:t>
      </w:r>
      <w:r>
        <w:rPr>
          <w:rtl/>
        </w:rPr>
        <w:t xml:space="preserve"> </w:t>
      </w:r>
      <w:bookmarkStart w:id="25895" w:name="_ETM_Q77_378110"/>
      <w:bookmarkEnd w:id="25895"/>
      <w:r>
        <w:rPr>
          <w:rtl/>
        </w:rPr>
        <w:t xml:space="preserve">אני </w:t>
      </w:r>
      <w:bookmarkStart w:id="25896" w:name="_ETM_Q77_378410"/>
      <w:bookmarkStart w:id="25897" w:name="_ETM_Q77_379659"/>
      <w:bookmarkStart w:id="25898" w:name="_ETM_Q77_380139"/>
      <w:bookmarkStart w:id="25899" w:name="_ETM_Q77_380799"/>
      <w:bookmarkEnd w:id="25896"/>
      <w:bookmarkEnd w:id="25897"/>
      <w:bookmarkEnd w:id="25898"/>
      <w:bookmarkEnd w:id="25899"/>
      <w:r>
        <w:rPr>
          <w:rtl/>
        </w:rPr>
        <w:t xml:space="preserve">לעולם </w:t>
      </w:r>
      <w:bookmarkStart w:id="25900" w:name="_ETM_Q77_381129"/>
      <w:bookmarkStart w:id="25901" w:name="_ETM_Q77_381280"/>
      <w:bookmarkEnd w:id="25900"/>
      <w:bookmarkEnd w:id="25901"/>
      <w:r>
        <w:rPr>
          <w:rtl/>
        </w:rPr>
        <w:t xml:space="preserve">לא </w:t>
      </w:r>
      <w:bookmarkStart w:id="25902" w:name="_ETM_Q77_381400"/>
      <w:bookmarkEnd w:id="25902"/>
      <w:r>
        <w:rPr>
          <w:rFonts w:hint="cs"/>
          <w:rtl/>
        </w:rPr>
        <w:t>א</w:t>
      </w:r>
      <w:r>
        <w:rPr>
          <w:rtl/>
        </w:rPr>
        <w:t xml:space="preserve">תמוך </w:t>
      </w:r>
      <w:bookmarkStart w:id="25903" w:name="_ETM_Q77_381700"/>
      <w:bookmarkEnd w:id="25903"/>
      <w:r>
        <w:rPr>
          <w:rtl/>
        </w:rPr>
        <w:t>במר</w:t>
      </w:r>
      <w:r>
        <w:rPr>
          <w:rFonts w:hint="cs"/>
          <w:rtl/>
        </w:rPr>
        <w:t>ד.</w:t>
      </w:r>
      <w:bookmarkStart w:id="25904" w:name="_ETM_Q77_382090"/>
      <w:bookmarkEnd w:id="25904"/>
      <w:r>
        <w:rPr>
          <w:rFonts w:hint="cs"/>
          <w:rtl/>
        </w:rPr>
        <w:t xml:space="preserve"> </w:t>
      </w:r>
      <w:r>
        <w:rPr>
          <w:rtl/>
        </w:rPr>
        <w:t xml:space="preserve">גם </w:t>
      </w:r>
      <w:bookmarkStart w:id="25905" w:name="_ETM_Q77_382959"/>
      <w:bookmarkEnd w:id="25905"/>
      <w:r>
        <w:rPr>
          <w:rtl/>
        </w:rPr>
        <w:t xml:space="preserve">ראש </w:t>
      </w:r>
      <w:bookmarkStart w:id="25906" w:name="_ETM_Q77_383169"/>
      <w:bookmarkEnd w:id="25906"/>
      <w:r>
        <w:rPr>
          <w:rtl/>
        </w:rPr>
        <w:t xml:space="preserve">המפלגה </w:t>
      </w:r>
      <w:bookmarkStart w:id="25907" w:name="_ETM_Q77_383529"/>
      <w:bookmarkEnd w:id="25907"/>
      <w:r>
        <w:rPr>
          <w:rtl/>
        </w:rPr>
        <w:t>של</w:t>
      </w:r>
      <w:r>
        <w:rPr>
          <w:rFonts w:hint="cs"/>
          <w:rtl/>
        </w:rPr>
        <w:t>י</w:t>
      </w:r>
      <w:r>
        <w:rPr>
          <w:rtl/>
        </w:rPr>
        <w:t xml:space="preserve"> </w:t>
      </w:r>
      <w:bookmarkStart w:id="25908" w:name="_ETM_Q77_384249"/>
      <w:bookmarkEnd w:id="25908"/>
      <w:r>
        <w:rPr>
          <w:rtl/>
        </w:rPr>
        <w:t xml:space="preserve">אביגדור </w:t>
      </w:r>
      <w:bookmarkStart w:id="25909" w:name="_ETM_Q77_384609"/>
      <w:bookmarkEnd w:id="25909"/>
      <w:r>
        <w:rPr>
          <w:rtl/>
        </w:rPr>
        <w:t xml:space="preserve">ליברמן </w:t>
      </w:r>
      <w:bookmarkStart w:id="25910" w:name="_ETM_Q77_384909"/>
      <w:bookmarkEnd w:id="25910"/>
      <w:r>
        <w:rPr>
          <w:rtl/>
        </w:rPr>
        <w:t xml:space="preserve">אמר </w:t>
      </w:r>
      <w:bookmarkStart w:id="25911" w:name="_ETM_Q77_385180"/>
      <w:bookmarkEnd w:id="25911"/>
      <w:r>
        <w:rPr>
          <w:rtl/>
        </w:rPr>
        <w:t xml:space="preserve">את </w:t>
      </w:r>
      <w:bookmarkStart w:id="25912" w:name="_ETM_Q77_385269"/>
      <w:bookmarkEnd w:id="25912"/>
      <w:r>
        <w:rPr>
          <w:rtl/>
        </w:rPr>
        <w:t xml:space="preserve">זה </w:t>
      </w:r>
      <w:bookmarkStart w:id="25913" w:name="_ETM_Q77_385419"/>
      <w:bookmarkEnd w:id="25913"/>
      <w:r>
        <w:rPr>
          <w:rtl/>
        </w:rPr>
        <w:t xml:space="preserve">היום </w:t>
      </w:r>
      <w:bookmarkStart w:id="25914" w:name="_ETM_Q77_385719"/>
      <w:bookmarkEnd w:id="25914"/>
      <w:r>
        <w:rPr>
          <w:rtl/>
        </w:rPr>
        <w:t xml:space="preserve">בישיבת </w:t>
      </w:r>
      <w:bookmarkStart w:id="25915" w:name="_ETM_Q77_386260"/>
      <w:bookmarkEnd w:id="25915"/>
      <w:r>
        <w:rPr>
          <w:rtl/>
        </w:rPr>
        <w:t xml:space="preserve">הסיעה </w:t>
      </w:r>
      <w:bookmarkStart w:id="25916" w:name="_ETM_Q77_386590"/>
      <w:bookmarkEnd w:id="25916"/>
      <w:r>
        <w:rPr>
          <w:rtl/>
        </w:rPr>
        <w:t xml:space="preserve">עם </w:t>
      </w:r>
      <w:bookmarkStart w:id="25917" w:name="_ETM_Q77_386709"/>
      <w:bookmarkEnd w:id="25917"/>
      <w:r>
        <w:rPr>
          <w:rtl/>
        </w:rPr>
        <w:t>התקשורת</w:t>
      </w:r>
      <w:r>
        <w:rPr>
          <w:rFonts w:hint="cs"/>
          <w:rtl/>
        </w:rPr>
        <w:t>,</w:t>
      </w:r>
      <w:r>
        <w:rPr>
          <w:rtl/>
        </w:rPr>
        <w:t xml:space="preserve"> </w:t>
      </w:r>
      <w:bookmarkStart w:id="25918" w:name="_ETM_Q77_387680"/>
      <w:bookmarkEnd w:id="25918"/>
      <w:r>
        <w:rPr>
          <w:rtl/>
        </w:rPr>
        <w:t xml:space="preserve">שאנחנו </w:t>
      </w:r>
      <w:bookmarkStart w:id="25919" w:name="_ETM_Q77_388309"/>
      <w:bookmarkEnd w:id="25919"/>
      <w:r>
        <w:rPr>
          <w:rtl/>
        </w:rPr>
        <w:t xml:space="preserve">מתנגדים </w:t>
      </w:r>
      <w:bookmarkStart w:id="25920" w:name="_ETM_Q77_389239"/>
      <w:bookmarkEnd w:id="25920"/>
      <w:r>
        <w:rPr>
          <w:rtl/>
        </w:rPr>
        <w:t>למ</w:t>
      </w:r>
      <w:r>
        <w:rPr>
          <w:rFonts w:hint="cs"/>
          <w:rtl/>
        </w:rPr>
        <w:t>רד,</w:t>
      </w:r>
      <w:bookmarkStart w:id="25921" w:name="_ETM_Q77_389779"/>
      <w:bookmarkEnd w:id="25921"/>
      <w:r>
        <w:rPr>
          <w:rFonts w:hint="cs"/>
          <w:rtl/>
        </w:rPr>
        <w:t xml:space="preserve"> </w:t>
      </w:r>
      <w:r>
        <w:rPr>
          <w:rtl/>
        </w:rPr>
        <w:t xml:space="preserve">מתנגדים </w:t>
      </w:r>
      <w:bookmarkStart w:id="25922" w:name="_ETM_Q77_390230"/>
      <w:bookmarkEnd w:id="25922"/>
      <w:r>
        <w:rPr>
          <w:rtl/>
        </w:rPr>
        <w:t>ל</w:t>
      </w:r>
      <w:r>
        <w:rPr>
          <w:rFonts w:hint="cs"/>
          <w:rtl/>
        </w:rPr>
        <w:t xml:space="preserve">קריאות </w:t>
      </w:r>
      <w:bookmarkStart w:id="25923" w:name="_ETM_Q77_390620"/>
      <w:bookmarkEnd w:id="25923"/>
      <w:r>
        <w:rPr>
          <w:rtl/>
        </w:rPr>
        <w:t>למרד</w:t>
      </w:r>
      <w:r>
        <w:rPr>
          <w:rFonts w:hint="cs"/>
          <w:rtl/>
        </w:rPr>
        <w:t>.</w:t>
      </w:r>
      <w:r>
        <w:rPr>
          <w:rtl/>
        </w:rPr>
        <w:t xml:space="preserve"> </w:t>
      </w:r>
      <w:bookmarkStart w:id="25924" w:name="_ETM_Q77_391639"/>
      <w:bookmarkEnd w:id="25924"/>
      <w:r>
        <w:rPr>
          <w:rtl/>
        </w:rPr>
        <w:t xml:space="preserve">ואני </w:t>
      </w:r>
      <w:bookmarkStart w:id="25925" w:name="_ETM_Q77_391819"/>
      <w:bookmarkEnd w:id="25925"/>
      <w:r>
        <w:rPr>
          <w:rtl/>
        </w:rPr>
        <w:t xml:space="preserve">חושב </w:t>
      </w:r>
      <w:bookmarkStart w:id="25926" w:name="_ETM_Q77_392090"/>
      <w:bookmarkEnd w:id="25926"/>
      <w:r>
        <w:rPr>
          <w:rtl/>
        </w:rPr>
        <w:t xml:space="preserve">שזה </w:t>
      </w:r>
      <w:bookmarkStart w:id="25927" w:name="_ETM_Q77_392450"/>
      <w:bookmarkEnd w:id="25927"/>
      <w:r>
        <w:rPr>
          <w:rtl/>
        </w:rPr>
        <w:t>גם</w:t>
      </w:r>
      <w:r>
        <w:rPr>
          <w:rFonts w:hint="cs"/>
          <w:rtl/>
        </w:rPr>
        <w:t xml:space="preserve"> - - -</w:t>
      </w:r>
    </w:p>
    <w:p w:rsidR="00EA1761" w:rsidRDefault="00EA1761" w:rsidP="000936C0">
      <w:pPr>
        <w:rPr>
          <w:rtl/>
        </w:rPr>
      </w:pPr>
    </w:p>
    <w:p w:rsidR="00EA1761" w:rsidRDefault="00EA1761" w:rsidP="000936C0">
      <w:pPr>
        <w:pStyle w:val="af6"/>
        <w:keepNext/>
        <w:rPr>
          <w:rtl/>
        </w:rPr>
      </w:pPr>
      <w:bookmarkStart w:id="25928" w:name="_ETM_Q77_389000"/>
      <w:bookmarkEnd w:id="25928"/>
      <w:r w:rsidRPr="00837FD1">
        <w:rPr>
          <w:rStyle w:val="TagStyle"/>
          <w:rtl/>
        </w:rPr>
        <w:t xml:space="preserve"> &lt;&lt; יור &gt;&gt; </w:t>
      </w:r>
      <w:r>
        <w:rPr>
          <w:rtl/>
        </w:rPr>
        <w:t>היו"ר חנוך דב מלביצקי:</w:t>
      </w:r>
      <w:r w:rsidRPr="00837FD1">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25929" w:name="_ETM_Q77_390000"/>
      <w:bookmarkStart w:id="25930" w:name="_ETM_Q77_392690"/>
      <w:bookmarkEnd w:id="25929"/>
      <w:bookmarkEnd w:id="25930"/>
      <w:r>
        <w:rPr>
          <w:rtl/>
        </w:rPr>
        <w:t xml:space="preserve">גם </w:t>
      </w:r>
      <w:bookmarkStart w:id="25931" w:name="_ETM_Q77_392870"/>
      <w:bookmarkEnd w:id="25931"/>
      <w:r>
        <w:rPr>
          <w:rtl/>
        </w:rPr>
        <w:t xml:space="preserve">לא </w:t>
      </w:r>
      <w:bookmarkStart w:id="25932" w:name="_ETM_Q77_392989"/>
      <w:bookmarkEnd w:id="25932"/>
      <w:r>
        <w:rPr>
          <w:rtl/>
        </w:rPr>
        <w:t xml:space="preserve">משתמשים </w:t>
      </w:r>
      <w:bookmarkStart w:id="25933" w:name="_ETM_Q77_393620"/>
      <w:bookmarkEnd w:id="25933"/>
      <w:r>
        <w:rPr>
          <w:rtl/>
        </w:rPr>
        <w:t xml:space="preserve">בטרמינולוגיה </w:t>
      </w:r>
      <w:bookmarkStart w:id="25934" w:name="_ETM_Q77_394370"/>
      <w:bookmarkEnd w:id="25934"/>
      <w:r>
        <w:rPr>
          <w:rtl/>
        </w:rPr>
        <w:t xml:space="preserve">הזו </w:t>
      </w:r>
      <w:bookmarkStart w:id="25935" w:name="_ETM_Q77_394520"/>
      <w:bookmarkEnd w:id="25935"/>
      <w:r>
        <w:rPr>
          <w:rtl/>
        </w:rPr>
        <w:t>בכלל</w:t>
      </w:r>
      <w:r>
        <w:rPr>
          <w:rFonts w:hint="cs"/>
          <w:rtl/>
        </w:rPr>
        <w:t>,</w:t>
      </w:r>
      <w:r>
        <w:rPr>
          <w:rtl/>
        </w:rPr>
        <w:t xml:space="preserve"> </w:t>
      </w:r>
      <w:bookmarkStart w:id="25936" w:name="_ETM_Q77_395000"/>
      <w:bookmarkEnd w:id="25936"/>
      <w:r>
        <w:rPr>
          <w:rtl/>
        </w:rPr>
        <w:t xml:space="preserve">של </w:t>
      </w:r>
      <w:bookmarkStart w:id="25937" w:name="_ETM_Q77_395180"/>
      <w:bookmarkEnd w:id="25937"/>
      <w:r>
        <w:rPr>
          <w:rtl/>
        </w:rPr>
        <w:t xml:space="preserve">כל </w:t>
      </w:r>
      <w:bookmarkStart w:id="25938" w:name="_ETM_Q77_395300"/>
      <w:bookmarkEnd w:id="25938"/>
      <w:r>
        <w:rPr>
          <w:rtl/>
        </w:rPr>
        <w:t xml:space="preserve">מה </w:t>
      </w:r>
      <w:bookmarkStart w:id="25939" w:name="_ETM_Q77_395390"/>
      <w:bookmarkEnd w:id="25939"/>
      <w:r>
        <w:rPr>
          <w:rtl/>
        </w:rPr>
        <w:t xml:space="preserve">ששמענו </w:t>
      </w:r>
      <w:bookmarkStart w:id="25940" w:name="_ETM_Q77_396019"/>
      <w:bookmarkEnd w:id="25940"/>
      <w:r>
        <w:rPr>
          <w:rFonts w:hint="cs"/>
          <w:rtl/>
        </w:rPr>
        <w:t xml:space="preserve">פה </w:t>
      </w:r>
      <w:r>
        <w:rPr>
          <w:rtl/>
        </w:rPr>
        <w:t>לפניך</w:t>
      </w:r>
      <w:r>
        <w:rPr>
          <w:rFonts w:hint="cs"/>
          <w:rtl/>
        </w:rPr>
        <w:t>.</w:t>
      </w:r>
    </w:p>
    <w:p w:rsidR="00EA1761" w:rsidRDefault="00EA1761" w:rsidP="000936C0">
      <w:pPr>
        <w:rPr>
          <w:rtl/>
        </w:rPr>
      </w:pPr>
    </w:p>
    <w:p w:rsidR="00EA1761" w:rsidRDefault="00EA1761" w:rsidP="000936C0">
      <w:pPr>
        <w:pStyle w:val="-"/>
        <w:keepNext/>
        <w:rPr>
          <w:rtl/>
        </w:rPr>
      </w:pPr>
      <w:bookmarkStart w:id="25941" w:name="ET_speakercontinue_5792_2"/>
      <w:r w:rsidRPr="00837FD1">
        <w:rPr>
          <w:rStyle w:val="TagStyle"/>
          <w:rtl/>
        </w:rPr>
        <w:t xml:space="preserve"> &lt;&lt; דובר_המשך &gt;&gt; </w:t>
      </w:r>
      <w:r>
        <w:rPr>
          <w:rtl/>
        </w:rPr>
        <w:t>יבגני סובה (ישראל ביתנו):</w:t>
      </w:r>
      <w:r w:rsidRPr="00837FD1">
        <w:rPr>
          <w:rStyle w:val="TagStyle"/>
          <w:rtl/>
        </w:rPr>
        <w:t xml:space="preserve"> &lt;&lt; דובר_המשך &gt;&gt;</w:t>
      </w:r>
      <w:r>
        <w:rPr>
          <w:rtl/>
        </w:rPr>
        <w:t xml:space="preserve"> </w:t>
      </w:r>
      <w:bookmarkEnd w:id="25941"/>
    </w:p>
    <w:p w:rsidR="00EA1761" w:rsidRDefault="00EA1761" w:rsidP="000936C0">
      <w:pPr>
        <w:pStyle w:val="KeepWithNext"/>
        <w:rPr>
          <w:rtl/>
        </w:rPr>
      </w:pPr>
    </w:p>
    <w:p w:rsidR="00EA1761" w:rsidRDefault="00EA1761" w:rsidP="00E9650D">
      <w:pPr>
        <w:rPr>
          <w:rtl/>
        </w:rPr>
      </w:pPr>
      <w:bookmarkStart w:id="25942" w:name="_ETM_Q77_393000"/>
      <w:bookmarkStart w:id="25943" w:name="_ETM_Q77_396769"/>
      <w:bookmarkEnd w:id="25942"/>
      <w:bookmarkEnd w:id="25943"/>
      <w:r>
        <w:rPr>
          <w:rFonts w:hint="cs"/>
          <w:rtl/>
        </w:rPr>
        <w:t>לא,</w:t>
      </w:r>
      <w:bookmarkStart w:id="25944" w:name="_ETM_Q77_392000"/>
      <w:bookmarkEnd w:id="25944"/>
      <w:r>
        <w:rPr>
          <w:rFonts w:hint="cs"/>
          <w:rtl/>
        </w:rPr>
        <w:t xml:space="preserve"> לא. </w:t>
      </w:r>
      <w:r>
        <w:rPr>
          <w:rtl/>
        </w:rPr>
        <w:t xml:space="preserve">אני </w:t>
      </w:r>
      <w:bookmarkStart w:id="25945" w:name="_ETM_Q77_397010"/>
      <w:bookmarkEnd w:id="25945"/>
      <w:r>
        <w:rPr>
          <w:rtl/>
        </w:rPr>
        <w:t xml:space="preserve">לא </w:t>
      </w:r>
      <w:bookmarkStart w:id="25946" w:name="_ETM_Q77_397160"/>
      <w:bookmarkEnd w:id="25946"/>
      <w:r>
        <w:rPr>
          <w:rtl/>
        </w:rPr>
        <w:t xml:space="preserve">משתמש </w:t>
      </w:r>
      <w:bookmarkStart w:id="25947" w:name="_ETM_Q77_397519"/>
      <w:bookmarkEnd w:id="25947"/>
      <w:r>
        <w:rPr>
          <w:rtl/>
        </w:rPr>
        <w:t>בט</w:t>
      </w:r>
      <w:r>
        <w:rPr>
          <w:rFonts w:hint="cs"/>
          <w:rtl/>
        </w:rPr>
        <w:t>רמינולוגיה הזאת</w:t>
      </w:r>
      <w:bookmarkStart w:id="25948" w:name="_ETM_Q77_398060"/>
      <w:bookmarkEnd w:id="25948"/>
      <w:r>
        <w:rPr>
          <w:rFonts w:hint="cs"/>
          <w:rtl/>
        </w:rPr>
        <w:t>.</w:t>
      </w:r>
      <w:r>
        <w:rPr>
          <w:rtl/>
        </w:rPr>
        <w:t xml:space="preserve"> </w:t>
      </w:r>
      <w:bookmarkStart w:id="25949" w:name="_ETM_Q77_398239"/>
      <w:bookmarkEnd w:id="25949"/>
      <w:r>
        <w:rPr>
          <w:rtl/>
        </w:rPr>
        <w:t xml:space="preserve">אני </w:t>
      </w:r>
      <w:bookmarkStart w:id="25950" w:name="_ETM_Q77_398390"/>
      <w:bookmarkEnd w:id="25950"/>
      <w:r>
        <w:rPr>
          <w:rtl/>
        </w:rPr>
        <w:t xml:space="preserve">חושב </w:t>
      </w:r>
      <w:bookmarkStart w:id="25951" w:name="_ETM_Q77_398690"/>
      <w:bookmarkEnd w:id="25951"/>
      <w:r>
        <w:rPr>
          <w:rtl/>
        </w:rPr>
        <w:t xml:space="preserve">שצריך </w:t>
      </w:r>
      <w:bookmarkStart w:id="25952" w:name="_ETM_Q77_399819"/>
      <w:bookmarkEnd w:id="25952"/>
      <w:r>
        <w:rPr>
          <w:rtl/>
        </w:rPr>
        <w:t xml:space="preserve">לדחות </w:t>
      </w:r>
      <w:bookmarkStart w:id="25953" w:name="_ETM_Q77_400240"/>
      <w:bookmarkEnd w:id="25953"/>
      <w:r>
        <w:rPr>
          <w:rtl/>
        </w:rPr>
        <w:t xml:space="preserve">את </w:t>
      </w:r>
      <w:bookmarkStart w:id="25954" w:name="_ETM_Q77_400390"/>
      <w:bookmarkEnd w:id="25954"/>
      <w:r>
        <w:rPr>
          <w:rtl/>
        </w:rPr>
        <w:t xml:space="preserve">הקריאות </w:t>
      </w:r>
      <w:bookmarkStart w:id="25955" w:name="_ETM_Q77_400780"/>
      <w:bookmarkEnd w:id="25955"/>
      <w:r>
        <w:rPr>
          <w:rtl/>
        </w:rPr>
        <w:t xml:space="preserve">האלה </w:t>
      </w:r>
      <w:bookmarkStart w:id="25956" w:name="_ETM_Q77_400930"/>
      <w:bookmarkEnd w:id="25956"/>
      <w:r>
        <w:rPr>
          <w:rFonts w:hint="cs"/>
          <w:rtl/>
        </w:rPr>
        <w:t xml:space="preserve">למרד. </w:t>
      </w:r>
      <w:bookmarkStart w:id="25957" w:name="_ETM_Q77_401830"/>
      <w:bookmarkEnd w:id="25957"/>
      <w:r>
        <w:rPr>
          <w:rtl/>
        </w:rPr>
        <w:t xml:space="preserve">אני </w:t>
      </w:r>
      <w:bookmarkStart w:id="25958" w:name="_ETM_Q77_402040"/>
      <w:bookmarkEnd w:id="25958"/>
      <w:r>
        <w:rPr>
          <w:rtl/>
        </w:rPr>
        <w:t xml:space="preserve">גם </w:t>
      </w:r>
      <w:bookmarkStart w:id="25959" w:name="_ETM_Q77_402190"/>
      <w:bookmarkEnd w:id="25959"/>
      <w:r>
        <w:rPr>
          <w:rtl/>
        </w:rPr>
        <w:t xml:space="preserve">הרבה </w:t>
      </w:r>
      <w:bookmarkStart w:id="25960" w:name="_ETM_Q77_402370"/>
      <w:bookmarkEnd w:id="25960"/>
      <w:r>
        <w:rPr>
          <w:rtl/>
        </w:rPr>
        <w:t xml:space="preserve">פעמים </w:t>
      </w:r>
      <w:bookmarkStart w:id="25961" w:name="_ETM_Q77_402610"/>
      <w:bookmarkEnd w:id="25961"/>
      <w:r>
        <w:rPr>
          <w:rtl/>
        </w:rPr>
        <w:t xml:space="preserve">נשאלתי </w:t>
      </w:r>
      <w:bookmarkStart w:id="25962" w:name="_ETM_Q77_403030"/>
      <w:bookmarkEnd w:id="25962"/>
      <w:r>
        <w:rPr>
          <w:rtl/>
        </w:rPr>
        <w:t>בר</w:t>
      </w:r>
      <w:r>
        <w:rPr>
          <w:rFonts w:hint="cs"/>
          <w:rtl/>
        </w:rPr>
        <w:t>א</w:t>
      </w:r>
      <w:r>
        <w:rPr>
          <w:rtl/>
        </w:rPr>
        <w:t>יונות</w:t>
      </w:r>
      <w:r>
        <w:rPr>
          <w:rFonts w:hint="cs"/>
          <w:rtl/>
        </w:rPr>
        <w:t>:</w:t>
      </w:r>
      <w:r>
        <w:rPr>
          <w:rtl/>
        </w:rPr>
        <w:t xml:space="preserve"> </w:t>
      </w:r>
      <w:bookmarkStart w:id="25963" w:name="_ETM_Q77_404370"/>
      <w:bookmarkEnd w:id="25963"/>
      <w:r>
        <w:rPr>
          <w:rtl/>
        </w:rPr>
        <w:t xml:space="preserve">האם </w:t>
      </w:r>
      <w:bookmarkStart w:id="25964" w:name="_ETM_Q77_404550"/>
      <w:bookmarkEnd w:id="25964"/>
      <w:r>
        <w:rPr>
          <w:rtl/>
        </w:rPr>
        <w:t xml:space="preserve">אתה </w:t>
      </w:r>
      <w:bookmarkStart w:id="25965" w:name="_ETM_Q77_404730"/>
      <w:bookmarkEnd w:id="25965"/>
      <w:r>
        <w:rPr>
          <w:rtl/>
        </w:rPr>
        <w:t>מג</w:t>
      </w:r>
      <w:r>
        <w:rPr>
          <w:rFonts w:hint="cs"/>
          <w:rtl/>
        </w:rPr>
        <w:t xml:space="preserve">נה </w:t>
      </w:r>
      <w:bookmarkStart w:id="25966" w:name="_ETM_Q77_405120"/>
      <w:bookmarkEnd w:id="25966"/>
      <w:r>
        <w:rPr>
          <w:rtl/>
        </w:rPr>
        <w:t xml:space="preserve">את </w:t>
      </w:r>
      <w:bookmarkStart w:id="25967" w:name="_ETM_Q77_405210"/>
      <w:bookmarkEnd w:id="25967"/>
      <w:r>
        <w:rPr>
          <w:rtl/>
        </w:rPr>
        <w:t>הסרבנים</w:t>
      </w:r>
      <w:r>
        <w:rPr>
          <w:rFonts w:hint="cs"/>
          <w:rtl/>
        </w:rPr>
        <w:t>?</w:t>
      </w:r>
      <w:r>
        <w:rPr>
          <w:rtl/>
        </w:rPr>
        <w:t xml:space="preserve"> </w:t>
      </w:r>
      <w:bookmarkStart w:id="25968" w:name="_ETM_Q77_406080"/>
      <w:bookmarkEnd w:id="25968"/>
      <w:r>
        <w:rPr>
          <w:rtl/>
        </w:rPr>
        <w:t>אמרתי</w:t>
      </w:r>
      <w:r>
        <w:rPr>
          <w:rFonts w:hint="cs"/>
          <w:rtl/>
        </w:rPr>
        <w:t>:</w:t>
      </w:r>
      <w:r>
        <w:rPr>
          <w:rtl/>
        </w:rPr>
        <w:t xml:space="preserve"> </w:t>
      </w:r>
      <w:bookmarkStart w:id="25969" w:name="_ETM_Q77_406410"/>
      <w:bookmarkEnd w:id="25969"/>
      <w:r>
        <w:rPr>
          <w:rtl/>
        </w:rPr>
        <w:t xml:space="preserve">בוודאי </w:t>
      </w:r>
      <w:bookmarkStart w:id="25970" w:name="_ETM_Q77_406680"/>
      <w:bookmarkEnd w:id="25970"/>
      <w:r>
        <w:rPr>
          <w:rtl/>
        </w:rPr>
        <w:t>שכן</w:t>
      </w:r>
      <w:r>
        <w:rPr>
          <w:rFonts w:hint="cs"/>
          <w:rtl/>
        </w:rPr>
        <w:t>,</w:t>
      </w:r>
      <w:r>
        <w:rPr>
          <w:rtl/>
        </w:rPr>
        <w:t xml:space="preserve"> </w:t>
      </w:r>
      <w:bookmarkStart w:id="25971" w:name="_ETM_Q77_407130"/>
      <w:bookmarkEnd w:id="25971"/>
      <w:r>
        <w:rPr>
          <w:rtl/>
        </w:rPr>
        <w:t xml:space="preserve">אבל </w:t>
      </w:r>
      <w:bookmarkStart w:id="25972" w:name="_ETM_Q77_408150"/>
      <w:bookmarkEnd w:id="25972"/>
      <w:r>
        <w:rPr>
          <w:rtl/>
        </w:rPr>
        <w:t xml:space="preserve">אני </w:t>
      </w:r>
      <w:bookmarkStart w:id="25973" w:name="_ETM_Q77_408330"/>
      <w:bookmarkEnd w:id="25973"/>
      <w:r>
        <w:rPr>
          <w:rtl/>
        </w:rPr>
        <w:t xml:space="preserve">גם </w:t>
      </w:r>
      <w:bookmarkStart w:id="25974" w:name="_ETM_Q77_408480"/>
      <w:bookmarkEnd w:id="25974"/>
      <w:r>
        <w:rPr>
          <w:rtl/>
        </w:rPr>
        <w:t>מ</w:t>
      </w:r>
      <w:r>
        <w:rPr>
          <w:rFonts w:hint="cs"/>
          <w:rtl/>
        </w:rPr>
        <w:t xml:space="preserve">גנה </w:t>
      </w:r>
      <w:bookmarkStart w:id="25975" w:name="_ETM_Q77_408870"/>
      <w:bookmarkEnd w:id="25975"/>
      <w:r>
        <w:rPr>
          <w:rFonts w:hint="cs"/>
          <w:rtl/>
        </w:rPr>
        <w:t>את הסר</w:t>
      </w:r>
      <w:r>
        <w:rPr>
          <w:rtl/>
        </w:rPr>
        <w:t xml:space="preserve">בנים </w:t>
      </w:r>
      <w:bookmarkStart w:id="25976" w:name="_ETM_Q77_409200"/>
      <w:bookmarkEnd w:id="25976"/>
      <w:r>
        <w:rPr>
          <w:rtl/>
        </w:rPr>
        <w:t xml:space="preserve">מהצד </w:t>
      </w:r>
      <w:bookmarkStart w:id="25977" w:name="_ETM_Q77_409440"/>
      <w:bookmarkEnd w:id="25977"/>
      <w:r>
        <w:rPr>
          <w:rtl/>
        </w:rPr>
        <w:t>השני</w:t>
      </w:r>
      <w:bookmarkStart w:id="25978" w:name="_ETM_Q77_409800"/>
      <w:bookmarkEnd w:id="25978"/>
      <w:r w:rsidR="00E9650D">
        <w:rPr>
          <w:rFonts w:hint="cs"/>
          <w:rtl/>
        </w:rPr>
        <w:t xml:space="preserve">. </w:t>
      </w:r>
      <w:r>
        <w:rPr>
          <w:rtl/>
        </w:rPr>
        <w:t xml:space="preserve">מי </w:t>
      </w:r>
      <w:bookmarkStart w:id="25979" w:name="_ETM_Q77_410040"/>
      <w:bookmarkEnd w:id="25979"/>
      <w:r>
        <w:rPr>
          <w:rtl/>
        </w:rPr>
        <w:t>שאומר</w:t>
      </w:r>
      <w:r>
        <w:rPr>
          <w:rFonts w:hint="cs"/>
          <w:rtl/>
        </w:rPr>
        <w:t>:</w:t>
      </w:r>
      <w:r>
        <w:rPr>
          <w:rtl/>
        </w:rPr>
        <w:t xml:space="preserve"> </w:t>
      </w:r>
      <w:bookmarkStart w:id="25980" w:name="_ETM_Q77_410730"/>
      <w:bookmarkEnd w:id="25980"/>
      <w:r>
        <w:rPr>
          <w:rtl/>
        </w:rPr>
        <w:t xml:space="preserve">נמות </w:t>
      </w:r>
      <w:bookmarkStart w:id="25981" w:name="_ETM_Q77_411090"/>
      <w:bookmarkEnd w:id="25981"/>
      <w:r>
        <w:rPr>
          <w:rtl/>
        </w:rPr>
        <w:t xml:space="preserve">ולא </w:t>
      </w:r>
      <w:bookmarkStart w:id="25982" w:name="_ETM_Q77_411270"/>
      <w:bookmarkEnd w:id="25982"/>
      <w:r>
        <w:rPr>
          <w:rtl/>
        </w:rPr>
        <w:t>נ</w:t>
      </w:r>
      <w:r>
        <w:rPr>
          <w:rFonts w:hint="cs"/>
          <w:rtl/>
        </w:rPr>
        <w:t xml:space="preserve">תגייס, </w:t>
      </w:r>
      <w:bookmarkStart w:id="25983" w:name="_ETM_Q77_411630"/>
      <w:bookmarkEnd w:id="25983"/>
      <w:r>
        <w:rPr>
          <w:rtl/>
        </w:rPr>
        <w:t xml:space="preserve">מבחינתי </w:t>
      </w:r>
      <w:bookmarkStart w:id="25984" w:name="_ETM_Q77_412140"/>
      <w:bookmarkEnd w:id="25984"/>
      <w:r>
        <w:rPr>
          <w:rtl/>
        </w:rPr>
        <w:t xml:space="preserve">יותר </w:t>
      </w:r>
      <w:bookmarkStart w:id="25985" w:name="_ETM_Q77_412380"/>
      <w:bookmarkEnd w:id="25985"/>
      <w:r>
        <w:rPr>
          <w:rtl/>
        </w:rPr>
        <w:t>סרב</w:t>
      </w:r>
      <w:r>
        <w:rPr>
          <w:rFonts w:hint="cs"/>
          <w:rtl/>
        </w:rPr>
        <w:t>ן</w:t>
      </w:r>
      <w:r>
        <w:rPr>
          <w:rtl/>
        </w:rPr>
        <w:t xml:space="preserve"> </w:t>
      </w:r>
      <w:bookmarkStart w:id="25986" w:name="_ETM_Q77_413340"/>
      <w:bookmarkEnd w:id="25986"/>
      <w:r>
        <w:rPr>
          <w:rtl/>
        </w:rPr>
        <w:t xml:space="preserve">מאשר </w:t>
      </w:r>
      <w:bookmarkStart w:id="25987" w:name="_ETM_Q77_414270"/>
      <w:bookmarkEnd w:id="25987"/>
      <w:r>
        <w:rPr>
          <w:rtl/>
        </w:rPr>
        <w:t xml:space="preserve">אותו </w:t>
      </w:r>
      <w:bookmarkStart w:id="25988" w:name="_ETM_Q77_414540"/>
      <w:bookmarkEnd w:id="25988"/>
      <w:r>
        <w:rPr>
          <w:rtl/>
        </w:rPr>
        <w:t xml:space="preserve">טייס </w:t>
      </w:r>
      <w:bookmarkStart w:id="25989" w:name="_ETM_Q77_414960"/>
      <w:bookmarkEnd w:id="25989"/>
      <w:r>
        <w:rPr>
          <w:rtl/>
        </w:rPr>
        <w:t xml:space="preserve">שכבר </w:t>
      </w:r>
      <w:bookmarkStart w:id="25990" w:name="_ETM_Q77_415290"/>
      <w:bookmarkEnd w:id="25990"/>
      <w:r>
        <w:rPr>
          <w:rtl/>
        </w:rPr>
        <w:t xml:space="preserve">כמה </w:t>
      </w:r>
      <w:bookmarkStart w:id="25991" w:name="_ETM_Q77_415530"/>
      <w:bookmarkEnd w:id="25991"/>
      <w:r>
        <w:rPr>
          <w:rtl/>
        </w:rPr>
        <w:t xml:space="preserve">שנים </w:t>
      </w:r>
      <w:bookmarkStart w:id="25992" w:name="_ETM_Q77_415830"/>
      <w:bookmarkEnd w:id="25992"/>
      <w:r>
        <w:rPr>
          <w:rtl/>
        </w:rPr>
        <w:t xml:space="preserve">לא </w:t>
      </w:r>
      <w:bookmarkStart w:id="25993" w:name="_ETM_Q77_415920"/>
      <w:bookmarkEnd w:id="25993"/>
      <w:r>
        <w:rPr>
          <w:rtl/>
        </w:rPr>
        <w:t>טס</w:t>
      </w:r>
      <w:r>
        <w:rPr>
          <w:rFonts w:hint="cs"/>
          <w:rtl/>
        </w:rPr>
        <w:t>,</w:t>
      </w:r>
      <w:r>
        <w:rPr>
          <w:rtl/>
        </w:rPr>
        <w:t xml:space="preserve"> </w:t>
      </w:r>
      <w:bookmarkStart w:id="25994" w:name="_ETM_Q77_416280"/>
      <w:bookmarkEnd w:id="25994"/>
      <w:r>
        <w:rPr>
          <w:rtl/>
        </w:rPr>
        <w:t xml:space="preserve">ואני </w:t>
      </w:r>
      <w:bookmarkStart w:id="25995" w:name="_ETM_Q77_416460"/>
      <w:bookmarkEnd w:id="25995"/>
      <w:r>
        <w:rPr>
          <w:rtl/>
        </w:rPr>
        <w:t xml:space="preserve">מכיר </w:t>
      </w:r>
      <w:bookmarkStart w:id="25996" w:name="_ETM_Q77_416880"/>
      <w:bookmarkEnd w:id="25996"/>
      <w:r>
        <w:rPr>
          <w:rtl/>
        </w:rPr>
        <w:t xml:space="preserve">לא </w:t>
      </w:r>
      <w:bookmarkStart w:id="25997" w:name="_ETM_Q77_417030"/>
      <w:bookmarkEnd w:id="25997"/>
      <w:r>
        <w:rPr>
          <w:rtl/>
        </w:rPr>
        <w:t>מ</w:t>
      </w:r>
      <w:r>
        <w:rPr>
          <w:rFonts w:hint="cs"/>
          <w:rtl/>
        </w:rPr>
        <w:t xml:space="preserve">עט </w:t>
      </w:r>
      <w:r>
        <w:rPr>
          <w:rtl/>
        </w:rPr>
        <w:t>טייסים</w:t>
      </w:r>
      <w:r>
        <w:rPr>
          <w:rFonts w:hint="cs"/>
          <w:rtl/>
        </w:rPr>
        <w:t>.</w:t>
      </w:r>
      <w:r>
        <w:rPr>
          <w:rtl/>
        </w:rPr>
        <w:t xml:space="preserve"> </w:t>
      </w:r>
      <w:bookmarkStart w:id="25998" w:name="_ETM_Q77_417690"/>
      <w:bookmarkEnd w:id="25998"/>
      <w:r>
        <w:rPr>
          <w:rtl/>
        </w:rPr>
        <w:t xml:space="preserve">אני </w:t>
      </w:r>
      <w:bookmarkStart w:id="25999" w:name="_ETM_Q77_417810"/>
      <w:bookmarkEnd w:id="25999"/>
      <w:r>
        <w:rPr>
          <w:rtl/>
        </w:rPr>
        <w:t xml:space="preserve">ראש </w:t>
      </w:r>
      <w:bookmarkStart w:id="26000" w:name="_ETM_Q77_417960"/>
      <w:bookmarkEnd w:id="26000"/>
      <w:r>
        <w:rPr>
          <w:rtl/>
        </w:rPr>
        <w:t xml:space="preserve">שדולת </w:t>
      </w:r>
      <w:bookmarkStart w:id="26001" w:name="_ETM_Q77_418260"/>
      <w:bookmarkEnd w:id="26001"/>
      <w:r>
        <w:rPr>
          <w:rtl/>
        </w:rPr>
        <w:t xml:space="preserve">התעופה </w:t>
      </w:r>
      <w:bookmarkStart w:id="26002" w:name="_ETM_Q77_418620"/>
      <w:bookmarkEnd w:id="26002"/>
      <w:r>
        <w:rPr>
          <w:rtl/>
        </w:rPr>
        <w:t>בכנסת</w:t>
      </w:r>
      <w:bookmarkStart w:id="26003" w:name="_ETM_Q77_419490"/>
      <w:bookmarkEnd w:id="26003"/>
      <w:r>
        <w:rPr>
          <w:rFonts w:hint="cs"/>
          <w:rtl/>
        </w:rPr>
        <w:t>,</w:t>
      </w:r>
      <w:r>
        <w:rPr>
          <w:rtl/>
        </w:rPr>
        <w:t xml:space="preserve"> </w:t>
      </w:r>
      <w:bookmarkStart w:id="26004" w:name="_ETM_Q77_420420"/>
      <w:bookmarkEnd w:id="26004"/>
      <w:r>
        <w:rPr>
          <w:rFonts w:hint="cs"/>
          <w:rtl/>
        </w:rPr>
        <w:t>ו</w:t>
      </w:r>
      <w:r>
        <w:rPr>
          <w:rtl/>
        </w:rPr>
        <w:t xml:space="preserve">רק </w:t>
      </w:r>
      <w:bookmarkStart w:id="26005" w:name="_ETM_Q77_420690"/>
      <w:bookmarkEnd w:id="26005"/>
      <w:r>
        <w:rPr>
          <w:rtl/>
        </w:rPr>
        <w:t xml:space="preserve">לפני </w:t>
      </w:r>
      <w:bookmarkStart w:id="26006" w:name="_ETM_Q77_420900"/>
      <w:bookmarkEnd w:id="26006"/>
      <w:r>
        <w:rPr>
          <w:rtl/>
        </w:rPr>
        <w:t xml:space="preserve">שבוע </w:t>
      </w:r>
      <w:bookmarkStart w:id="26007" w:name="_ETM_Q77_421200"/>
      <w:bookmarkEnd w:id="26007"/>
      <w:r>
        <w:rPr>
          <w:rtl/>
        </w:rPr>
        <w:t xml:space="preserve">עשינו </w:t>
      </w:r>
      <w:bookmarkStart w:id="26008" w:name="_ETM_Q77_421620"/>
      <w:bookmarkEnd w:id="26008"/>
      <w:r>
        <w:rPr>
          <w:rtl/>
        </w:rPr>
        <w:t>–</w:t>
      </w:r>
      <w:r>
        <w:rPr>
          <w:rFonts w:hint="cs"/>
          <w:rtl/>
        </w:rPr>
        <w:t xml:space="preserve"> </w:t>
      </w:r>
      <w:r>
        <w:rPr>
          <w:rtl/>
        </w:rPr>
        <w:t xml:space="preserve">יש </w:t>
      </w:r>
      <w:bookmarkStart w:id="26009" w:name="_ETM_Q77_421860"/>
      <w:bookmarkEnd w:id="26009"/>
      <w:r>
        <w:rPr>
          <w:rtl/>
        </w:rPr>
        <w:t xml:space="preserve">טייסים </w:t>
      </w:r>
      <w:bookmarkStart w:id="26010" w:name="_ETM_Q77_422810"/>
      <w:bookmarkEnd w:id="26010"/>
      <w:r>
        <w:rPr>
          <w:rtl/>
        </w:rPr>
        <w:t xml:space="preserve">שממשיכים </w:t>
      </w:r>
      <w:bookmarkStart w:id="26011" w:name="_ETM_Q77_423769"/>
      <w:bookmarkEnd w:id="26011"/>
      <w:r>
        <w:rPr>
          <w:rtl/>
        </w:rPr>
        <w:t xml:space="preserve">את </w:t>
      </w:r>
      <w:bookmarkStart w:id="26012" w:name="_ETM_Q77_423889"/>
      <w:bookmarkEnd w:id="26012"/>
      <w:r>
        <w:rPr>
          <w:rtl/>
        </w:rPr>
        <w:t>השירות</w:t>
      </w:r>
      <w:r w:rsidR="00E9650D">
        <w:rPr>
          <w:rFonts w:hint="cs"/>
          <w:rtl/>
        </w:rPr>
        <w:t>,</w:t>
      </w:r>
      <w:r>
        <w:rPr>
          <w:rtl/>
        </w:rPr>
        <w:t xml:space="preserve"> </w:t>
      </w:r>
      <w:bookmarkStart w:id="26013" w:name="_ETM_Q77_424370"/>
      <w:bookmarkEnd w:id="26013"/>
      <w:r>
        <w:rPr>
          <w:rtl/>
        </w:rPr>
        <w:t xml:space="preserve">אבל </w:t>
      </w:r>
      <w:bookmarkStart w:id="26014" w:name="_ETM_Q77_424519"/>
      <w:bookmarkEnd w:id="26014"/>
      <w:r>
        <w:rPr>
          <w:rtl/>
        </w:rPr>
        <w:t xml:space="preserve">יש </w:t>
      </w:r>
      <w:bookmarkStart w:id="26015" w:name="_ETM_Q77_424609"/>
      <w:bookmarkEnd w:id="26015"/>
      <w:r>
        <w:rPr>
          <w:rtl/>
        </w:rPr>
        <w:t xml:space="preserve">כאלה </w:t>
      </w:r>
      <w:bookmarkStart w:id="26016" w:name="_ETM_Q77_424819"/>
      <w:bookmarkEnd w:id="26016"/>
      <w:r>
        <w:rPr>
          <w:rtl/>
        </w:rPr>
        <w:t xml:space="preserve">שלא </w:t>
      </w:r>
      <w:bookmarkStart w:id="26017" w:name="_ETM_Q77_424969"/>
      <w:bookmarkEnd w:id="26017"/>
      <w:r>
        <w:rPr>
          <w:rFonts w:hint="cs"/>
          <w:rtl/>
        </w:rPr>
        <w:t xml:space="preserve">טסים. אז אם </w:t>
      </w:r>
      <w:bookmarkStart w:id="26018" w:name="_ETM_Q77_425420"/>
      <w:bookmarkStart w:id="26019" w:name="_ETM_Q77_425840"/>
      <w:bookmarkStart w:id="26020" w:name="_ETM_Q77_426779"/>
      <w:bookmarkEnd w:id="26018"/>
      <w:bookmarkEnd w:id="26019"/>
      <w:bookmarkEnd w:id="26020"/>
      <w:r>
        <w:rPr>
          <w:rtl/>
        </w:rPr>
        <w:t xml:space="preserve">כמה </w:t>
      </w:r>
      <w:bookmarkStart w:id="26021" w:name="_ETM_Q77_427139"/>
      <w:bookmarkEnd w:id="26021"/>
      <w:r>
        <w:rPr>
          <w:rtl/>
        </w:rPr>
        <w:t xml:space="preserve">טייסים </w:t>
      </w:r>
      <w:bookmarkStart w:id="26022" w:name="_ETM_Q77_427469"/>
      <w:bookmarkEnd w:id="26022"/>
      <w:r>
        <w:rPr>
          <w:rtl/>
        </w:rPr>
        <w:t xml:space="preserve">אמרו </w:t>
      </w:r>
      <w:bookmarkStart w:id="26023" w:name="_ETM_Q77_427680"/>
      <w:bookmarkEnd w:id="26023"/>
      <w:r>
        <w:rPr>
          <w:rtl/>
        </w:rPr>
        <w:t xml:space="preserve">שהם </w:t>
      </w:r>
      <w:bookmarkStart w:id="26024" w:name="_ETM_Q77_428189"/>
      <w:bookmarkEnd w:id="26024"/>
      <w:r>
        <w:rPr>
          <w:rtl/>
        </w:rPr>
        <w:t xml:space="preserve">יפסיקו </w:t>
      </w:r>
      <w:bookmarkStart w:id="26025" w:name="_ETM_Q77_428700"/>
      <w:bookmarkEnd w:id="26025"/>
      <w:r>
        <w:rPr>
          <w:rtl/>
        </w:rPr>
        <w:t xml:space="preserve">לשרת </w:t>
      </w:r>
      <w:bookmarkStart w:id="26026" w:name="_ETM_Q77_428999"/>
      <w:bookmarkEnd w:id="26026"/>
      <w:r>
        <w:rPr>
          <w:rtl/>
        </w:rPr>
        <w:t xml:space="preserve">את </w:t>
      </w:r>
      <w:bookmarkStart w:id="26027" w:name="_ETM_Q77_429059"/>
      <w:bookmarkEnd w:id="26027"/>
      <w:r>
        <w:rPr>
          <w:rtl/>
        </w:rPr>
        <w:t xml:space="preserve">המדינה </w:t>
      </w:r>
      <w:bookmarkStart w:id="26028" w:name="_ETM_Q77_429450"/>
      <w:bookmarkEnd w:id="26028"/>
      <w:r>
        <w:rPr>
          <w:rtl/>
        </w:rPr>
        <w:t xml:space="preserve">אם </w:t>
      </w:r>
      <w:bookmarkStart w:id="26029" w:name="_ETM_Q77_429569"/>
      <w:bookmarkEnd w:id="26029"/>
      <w:r>
        <w:rPr>
          <w:rtl/>
        </w:rPr>
        <w:t xml:space="preserve">המדינה </w:t>
      </w:r>
      <w:bookmarkStart w:id="26030" w:name="_ETM_Q77_429900"/>
      <w:bookmarkEnd w:id="26030"/>
      <w:r>
        <w:rPr>
          <w:rtl/>
        </w:rPr>
        <w:t xml:space="preserve">תפסיק </w:t>
      </w:r>
      <w:bookmarkStart w:id="26031" w:name="_ETM_Q77_430230"/>
      <w:bookmarkEnd w:id="26031"/>
      <w:r>
        <w:rPr>
          <w:rtl/>
        </w:rPr>
        <w:t>ל</w:t>
      </w:r>
      <w:r>
        <w:rPr>
          <w:rFonts w:hint="cs"/>
          <w:rtl/>
        </w:rPr>
        <w:t xml:space="preserve">היות </w:t>
      </w:r>
      <w:bookmarkStart w:id="26032" w:name="_ETM_Q77_430319"/>
      <w:bookmarkEnd w:id="26032"/>
      <w:r>
        <w:rPr>
          <w:rtl/>
        </w:rPr>
        <w:t>דמוקרטית</w:t>
      </w:r>
      <w:r>
        <w:rPr>
          <w:rFonts w:hint="cs"/>
          <w:rtl/>
        </w:rPr>
        <w:t>,</w:t>
      </w:r>
      <w:r>
        <w:rPr>
          <w:rtl/>
        </w:rPr>
        <w:t xml:space="preserve"> </w:t>
      </w:r>
      <w:bookmarkStart w:id="26033" w:name="_ETM_Q77_431159"/>
      <w:bookmarkEnd w:id="26033"/>
      <w:r>
        <w:rPr>
          <w:rtl/>
        </w:rPr>
        <w:t xml:space="preserve">אז </w:t>
      </w:r>
      <w:bookmarkStart w:id="26034" w:name="_ETM_Q77_431309"/>
      <w:bookmarkEnd w:id="26034"/>
      <w:r>
        <w:rPr>
          <w:rtl/>
        </w:rPr>
        <w:t xml:space="preserve">בוודאי </w:t>
      </w:r>
      <w:bookmarkStart w:id="26035" w:name="_ETM_Q77_431639"/>
      <w:bookmarkEnd w:id="26035"/>
      <w:r>
        <w:rPr>
          <w:rtl/>
        </w:rPr>
        <w:t xml:space="preserve">ובוודאי </w:t>
      </w:r>
      <w:bookmarkStart w:id="26036" w:name="_ETM_Q77_432239"/>
      <w:bookmarkEnd w:id="26036"/>
      <w:r>
        <w:rPr>
          <w:rtl/>
        </w:rPr>
        <w:t xml:space="preserve">זה </w:t>
      </w:r>
      <w:bookmarkStart w:id="26037" w:name="_ETM_Q77_432480"/>
      <w:bookmarkEnd w:id="26037"/>
      <w:r>
        <w:rPr>
          <w:rtl/>
        </w:rPr>
        <w:t xml:space="preserve">לא </w:t>
      </w:r>
      <w:bookmarkStart w:id="26038" w:name="_ETM_Q77_432599"/>
      <w:bookmarkEnd w:id="26038"/>
      <w:r>
        <w:rPr>
          <w:rtl/>
        </w:rPr>
        <w:t xml:space="preserve">מקרין </w:t>
      </w:r>
      <w:bookmarkStart w:id="26039" w:name="_ETM_Q77_432930"/>
      <w:bookmarkEnd w:id="26039"/>
      <w:r>
        <w:rPr>
          <w:rtl/>
        </w:rPr>
        <w:t xml:space="preserve">על </w:t>
      </w:r>
      <w:bookmarkStart w:id="26040" w:name="_ETM_Q77_433019"/>
      <w:bookmarkEnd w:id="26040"/>
      <w:r>
        <w:rPr>
          <w:rtl/>
        </w:rPr>
        <w:t xml:space="preserve">כלל </w:t>
      </w:r>
      <w:bookmarkStart w:id="26041" w:name="_ETM_Q77_433319"/>
      <w:bookmarkEnd w:id="26041"/>
      <w:r>
        <w:rPr>
          <w:rtl/>
        </w:rPr>
        <w:t>הטייסים</w:t>
      </w:r>
      <w:r>
        <w:rPr>
          <w:rFonts w:hint="cs"/>
          <w:rtl/>
        </w:rPr>
        <w:t>,</w:t>
      </w:r>
      <w:r>
        <w:rPr>
          <w:rtl/>
        </w:rPr>
        <w:t xml:space="preserve"> </w:t>
      </w:r>
      <w:bookmarkStart w:id="26042" w:name="_ETM_Q77_434249"/>
      <w:bookmarkEnd w:id="26042"/>
      <w:r>
        <w:rPr>
          <w:rtl/>
        </w:rPr>
        <w:t>ש</w:t>
      </w:r>
      <w:bookmarkStart w:id="26043" w:name="_ETM_Q77_435269"/>
      <w:bookmarkEnd w:id="26043"/>
      <w:r>
        <w:rPr>
          <w:rtl/>
        </w:rPr>
        <w:t xml:space="preserve">בלי </w:t>
      </w:r>
      <w:bookmarkStart w:id="26044" w:name="_ETM_Q77_435480"/>
      <w:bookmarkEnd w:id="26044"/>
      <w:r>
        <w:rPr>
          <w:rtl/>
        </w:rPr>
        <w:t xml:space="preserve">יוצא </w:t>
      </w:r>
      <w:bookmarkStart w:id="26045" w:name="_ETM_Q77_435659"/>
      <w:bookmarkEnd w:id="26045"/>
      <w:r>
        <w:rPr>
          <w:rtl/>
        </w:rPr>
        <w:t xml:space="preserve">מן </w:t>
      </w:r>
      <w:bookmarkStart w:id="26046" w:name="_ETM_Q77_435749"/>
      <w:bookmarkEnd w:id="26046"/>
      <w:r>
        <w:rPr>
          <w:rtl/>
        </w:rPr>
        <w:t xml:space="preserve">הכלל </w:t>
      </w:r>
      <w:bookmarkStart w:id="26047" w:name="_ETM_Q77_435989"/>
      <w:bookmarkEnd w:id="26047"/>
      <w:r>
        <w:rPr>
          <w:rtl/>
        </w:rPr>
        <w:t xml:space="preserve">התייצבו </w:t>
      </w:r>
      <w:bookmarkStart w:id="26048" w:name="_ETM_Q77_436380"/>
      <w:bookmarkEnd w:id="26048"/>
      <w:r>
        <w:rPr>
          <w:rtl/>
        </w:rPr>
        <w:t xml:space="preserve">ב-7 </w:t>
      </w:r>
      <w:bookmarkStart w:id="26049" w:name="_ETM_Q77_436680"/>
      <w:bookmarkEnd w:id="26049"/>
      <w:r>
        <w:rPr>
          <w:rtl/>
        </w:rPr>
        <w:t xml:space="preserve">באוקטובר </w:t>
      </w:r>
      <w:bookmarkStart w:id="26050" w:name="_ETM_Q77_437610"/>
      <w:bookmarkEnd w:id="26050"/>
      <w:r>
        <w:rPr>
          <w:rtl/>
        </w:rPr>
        <w:t xml:space="preserve">ופעלו </w:t>
      </w:r>
      <w:bookmarkStart w:id="26051" w:name="_ETM_Q77_439139"/>
      <w:bookmarkEnd w:id="26051"/>
      <w:r>
        <w:rPr>
          <w:rtl/>
        </w:rPr>
        <w:t xml:space="preserve">באומץ </w:t>
      </w:r>
      <w:bookmarkStart w:id="26052" w:name="_ETM_Q77_439770"/>
      <w:bookmarkEnd w:id="26052"/>
      <w:r>
        <w:rPr>
          <w:rtl/>
        </w:rPr>
        <w:t xml:space="preserve">ועשו </w:t>
      </w:r>
      <w:bookmarkStart w:id="26053" w:name="_ETM_Q77_440160"/>
      <w:bookmarkEnd w:id="26053"/>
      <w:r>
        <w:rPr>
          <w:rtl/>
        </w:rPr>
        <w:t xml:space="preserve">את </w:t>
      </w:r>
      <w:bookmarkStart w:id="26054" w:name="_ETM_Q77_440250"/>
      <w:bookmarkEnd w:id="26054"/>
      <w:r>
        <w:rPr>
          <w:rtl/>
        </w:rPr>
        <w:t xml:space="preserve">מה </w:t>
      </w:r>
      <w:bookmarkStart w:id="26055" w:name="_ETM_Q77_440370"/>
      <w:bookmarkEnd w:id="26055"/>
      <w:r>
        <w:rPr>
          <w:rtl/>
        </w:rPr>
        <w:t>שצריך</w:t>
      </w:r>
      <w:r>
        <w:rPr>
          <w:rFonts w:hint="cs"/>
          <w:rtl/>
        </w:rPr>
        <w:t>.</w:t>
      </w:r>
      <w:r>
        <w:rPr>
          <w:rtl/>
        </w:rPr>
        <w:t xml:space="preserve"> </w:t>
      </w:r>
      <w:bookmarkStart w:id="26056" w:name="_ETM_Q77_441150"/>
      <w:bookmarkEnd w:id="26056"/>
      <w:r>
        <w:rPr>
          <w:rtl/>
        </w:rPr>
        <w:t xml:space="preserve">כי </w:t>
      </w:r>
      <w:bookmarkStart w:id="26057" w:name="_ETM_Q77_441539"/>
      <w:bookmarkEnd w:id="26057"/>
      <w:r>
        <w:rPr>
          <w:rtl/>
        </w:rPr>
        <w:t xml:space="preserve">השיח </w:t>
      </w:r>
      <w:bookmarkStart w:id="26058" w:name="_ETM_Q77_442110"/>
      <w:bookmarkEnd w:id="26058"/>
      <w:r>
        <w:rPr>
          <w:rtl/>
        </w:rPr>
        <w:t xml:space="preserve">היה </w:t>
      </w:r>
      <w:bookmarkStart w:id="26059" w:name="_ETM_Q77_442830"/>
      <w:bookmarkEnd w:id="26059"/>
      <w:r>
        <w:rPr>
          <w:rtl/>
        </w:rPr>
        <w:t xml:space="preserve">סביב </w:t>
      </w:r>
      <w:bookmarkStart w:id="26060" w:name="_ETM_Q77_443190"/>
      <w:bookmarkEnd w:id="26060"/>
      <w:r>
        <w:rPr>
          <w:rtl/>
        </w:rPr>
        <w:t>הטייסים</w:t>
      </w:r>
      <w:r>
        <w:rPr>
          <w:rFonts w:hint="cs"/>
          <w:rtl/>
        </w:rPr>
        <w:t>,</w:t>
      </w:r>
      <w:r>
        <w:rPr>
          <w:rtl/>
        </w:rPr>
        <w:t xml:space="preserve"> </w:t>
      </w:r>
      <w:bookmarkStart w:id="26061" w:name="_ETM_Q77_443849"/>
      <w:bookmarkEnd w:id="26061"/>
      <w:r>
        <w:rPr>
          <w:rtl/>
        </w:rPr>
        <w:t xml:space="preserve">ובחרו </w:t>
      </w:r>
      <w:bookmarkStart w:id="26062" w:name="_ETM_Q77_444779"/>
      <w:bookmarkEnd w:id="26062"/>
      <w:r>
        <w:rPr>
          <w:rtl/>
        </w:rPr>
        <w:t xml:space="preserve">באמירות </w:t>
      </w:r>
      <w:bookmarkStart w:id="26063" w:name="_ETM_Q77_445620"/>
      <w:bookmarkEnd w:id="26063"/>
      <w:r>
        <w:rPr>
          <w:rtl/>
        </w:rPr>
        <w:t xml:space="preserve">כאלה </w:t>
      </w:r>
      <w:bookmarkStart w:id="26064" w:name="_ETM_Q77_445860"/>
      <w:bookmarkEnd w:id="26064"/>
      <w:r>
        <w:rPr>
          <w:rtl/>
        </w:rPr>
        <w:t xml:space="preserve">ואחרות </w:t>
      </w:r>
      <w:bookmarkStart w:id="26065" w:name="_ETM_Q77_446250"/>
      <w:bookmarkEnd w:id="26065"/>
      <w:r>
        <w:rPr>
          <w:rtl/>
        </w:rPr>
        <w:t xml:space="preserve">של </w:t>
      </w:r>
      <w:bookmarkStart w:id="26066" w:name="_ETM_Q77_446370"/>
      <w:bookmarkEnd w:id="26066"/>
      <w:r>
        <w:rPr>
          <w:rtl/>
        </w:rPr>
        <w:t xml:space="preserve">כמה </w:t>
      </w:r>
      <w:bookmarkStart w:id="26067" w:name="_ETM_Q77_446610"/>
      <w:bookmarkEnd w:id="26067"/>
      <w:r>
        <w:rPr>
          <w:rtl/>
        </w:rPr>
        <w:t>טייסים</w:t>
      </w:r>
      <w:r>
        <w:rPr>
          <w:rFonts w:hint="cs"/>
          <w:rtl/>
        </w:rPr>
        <w:t>,</w:t>
      </w:r>
      <w:r>
        <w:rPr>
          <w:rtl/>
        </w:rPr>
        <w:t xml:space="preserve"> </w:t>
      </w:r>
      <w:bookmarkStart w:id="26068" w:name="_ETM_Q77_447150"/>
      <w:bookmarkEnd w:id="26068"/>
      <w:r>
        <w:rPr>
          <w:rtl/>
        </w:rPr>
        <w:t>ו</w:t>
      </w:r>
      <w:bookmarkStart w:id="26069" w:name="_ETM_Q77_449029"/>
      <w:bookmarkEnd w:id="26069"/>
      <w:r>
        <w:rPr>
          <w:rtl/>
        </w:rPr>
        <w:t xml:space="preserve">באמת </w:t>
      </w:r>
      <w:bookmarkStart w:id="26070" w:name="_ETM_Q77_449389"/>
      <w:bookmarkEnd w:id="26070"/>
      <w:r>
        <w:rPr>
          <w:rtl/>
        </w:rPr>
        <w:t xml:space="preserve">עשו </w:t>
      </w:r>
      <w:bookmarkStart w:id="26071" w:name="_ETM_Q77_449599"/>
      <w:bookmarkEnd w:id="26071"/>
      <w:r>
        <w:rPr>
          <w:rtl/>
        </w:rPr>
        <w:t xml:space="preserve">פה </w:t>
      </w:r>
      <w:bookmarkStart w:id="26072" w:name="_ETM_Q77_449779"/>
      <w:bookmarkEnd w:id="26072"/>
      <w:r>
        <w:rPr>
          <w:rtl/>
        </w:rPr>
        <w:t xml:space="preserve">עליהום </w:t>
      </w:r>
      <w:bookmarkStart w:id="26073" w:name="_ETM_Q77_450409"/>
      <w:bookmarkEnd w:id="26073"/>
      <w:r>
        <w:rPr>
          <w:rtl/>
        </w:rPr>
        <w:t xml:space="preserve">נגד </w:t>
      </w:r>
      <w:bookmarkStart w:id="26074" w:name="_ETM_Q77_450740"/>
      <w:bookmarkEnd w:id="26074"/>
      <w:r>
        <w:rPr>
          <w:rtl/>
        </w:rPr>
        <w:t>הטייסים</w:t>
      </w:r>
      <w:r>
        <w:rPr>
          <w:rFonts w:hint="cs"/>
          <w:rtl/>
        </w:rPr>
        <w:t>,</w:t>
      </w:r>
      <w:r>
        <w:rPr>
          <w:rtl/>
        </w:rPr>
        <w:t xml:space="preserve"> </w:t>
      </w:r>
      <w:bookmarkStart w:id="26075" w:name="_ETM_Q77_451310"/>
      <w:bookmarkEnd w:id="26075"/>
      <w:r>
        <w:rPr>
          <w:rtl/>
        </w:rPr>
        <w:t xml:space="preserve">שבלי </w:t>
      </w:r>
      <w:bookmarkStart w:id="26076" w:name="_ETM_Q77_451699"/>
      <w:bookmarkEnd w:id="26076"/>
      <w:r>
        <w:rPr>
          <w:rtl/>
        </w:rPr>
        <w:t xml:space="preserve">חיל </w:t>
      </w:r>
      <w:bookmarkStart w:id="26077" w:name="_ETM_Q77_451879"/>
      <w:bookmarkEnd w:id="26077"/>
      <w:r>
        <w:rPr>
          <w:rtl/>
        </w:rPr>
        <w:t xml:space="preserve">אוויר </w:t>
      </w:r>
      <w:bookmarkStart w:id="26078" w:name="_ETM_Q77_453050"/>
      <w:bookmarkStart w:id="26079" w:name="_ETM_Q77_453199"/>
      <w:bookmarkEnd w:id="26078"/>
      <w:bookmarkEnd w:id="26079"/>
      <w:r>
        <w:rPr>
          <w:rtl/>
        </w:rPr>
        <w:t>פשוט</w:t>
      </w:r>
      <w:r w:rsidRPr="00A434E8">
        <w:rPr>
          <w:rtl/>
        </w:rPr>
        <w:t xml:space="preserve"> </w:t>
      </w:r>
      <w:r>
        <w:rPr>
          <w:rtl/>
        </w:rPr>
        <w:t xml:space="preserve">אין </w:t>
      </w:r>
      <w:bookmarkStart w:id="26080" w:name="_ETM_Q77_453439"/>
      <w:bookmarkEnd w:id="26080"/>
      <w:r>
        <w:rPr>
          <w:rtl/>
        </w:rPr>
        <w:t>מ</w:t>
      </w:r>
      <w:r>
        <w:rPr>
          <w:rFonts w:hint="cs"/>
          <w:rtl/>
        </w:rPr>
        <w:t xml:space="preserve">דינת </w:t>
      </w:r>
      <w:bookmarkStart w:id="26081" w:name="_ETM_Q77_450000"/>
      <w:bookmarkStart w:id="26082" w:name="_ETM_Q77_453650"/>
      <w:bookmarkEnd w:id="26081"/>
      <w:bookmarkEnd w:id="26082"/>
      <w:r>
        <w:rPr>
          <w:rtl/>
        </w:rPr>
        <w:t>ישראל</w:t>
      </w:r>
      <w:r>
        <w:rPr>
          <w:rFonts w:hint="cs"/>
          <w:rtl/>
        </w:rPr>
        <w:t>.</w:t>
      </w:r>
      <w:r>
        <w:rPr>
          <w:rtl/>
        </w:rPr>
        <w:t xml:space="preserve"> </w:t>
      </w:r>
      <w:bookmarkStart w:id="26083" w:name="_ETM_Q77_454729"/>
      <w:bookmarkEnd w:id="26083"/>
      <w:r>
        <w:rPr>
          <w:rtl/>
        </w:rPr>
        <w:t xml:space="preserve">אפשר </w:t>
      </w:r>
      <w:bookmarkStart w:id="26084" w:name="_ETM_Q77_454969"/>
      <w:bookmarkEnd w:id="26084"/>
      <w:r>
        <w:rPr>
          <w:rtl/>
        </w:rPr>
        <w:t xml:space="preserve">לראות </w:t>
      </w:r>
      <w:bookmarkStart w:id="26085" w:name="_ETM_Q77_455180"/>
      <w:bookmarkEnd w:id="26085"/>
      <w:r>
        <w:rPr>
          <w:rtl/>
        </w:rPr>
        <w:t xml:space="preserve">את </w:t>
      </w:r>
      <w:bookmarkStart w:id="26086" w:name="_ETM_Q77_455300"/>
      <w:bookmarkEnd w:id="26086"/>
      <w:r>
        <w:rPr>
          <w:rtl/>
        </w:rPr>
        <w:t>זה</w:t>
      </w:r>
      <w:bookmarkStart w:id="26087" w:name="_ETM_Q77_455360"/>
      <w:bookmarkEnd w:id="26087"/>
      <w:r w:rsidR="00E9650D">
        <w:rPr>
          <w:rFonts w:hint="cs"/>
          <w:rtl/>
        </w:rPr>
        <w:t xml:space="preserve"> ב</w:t>
      </w:r>
      <w:r>
        <w:rPr>
          <w:rtl/>
        </w:rPr>
        <w:t xml:space="preserve">מה </w:t>
      </w:r>
      <w:bookmarkStart w:id="26088" w:name="_ETM_Q77_455449"/>
      <w:bookmarkEnd w:id="26088"/>
      <w:r>
        <w:rPr>
          <w:rtl/>
        </w:rPr>
        <w:t xml:space="preserve">שקורה </w:t>
      </w:r>
      <w:bookmarkStart w:id="26089" w:name="_ETM_Q77_455749"/>
      <w:bookmarkEnd w:id="26089"/>
      <w:r>
        <w:rPr>
          <w:rtl/>
        </w:rPr>
        <w:t>היום</w:t>
      </w:r>
      <w:r w:rsidR="00E9650D">
        <w:rPr>
          <w:rFonts w:hint="cs"/>
          <w:rtl/>
        </w:rPr>
        <w:t>,</w:t>
      </w:r>
      <w:r>
        <w:rPr>
          <w:rtl/>
        </w:rPr>
        <w:t xml:space="preserve"> </w:t>
      </w:r>
      <w:bookmarkStart w:id="26090" w:name="_ETM_Q77_456919"/>
      <w:bookmarkEnd w:id="26090"/>
      <w:r>
        <w:rPr>
          <w:rtl/>
        </w:rPr>
        <w:t xml:space="preserve">גם </w:t>
      </w:r>
      <w:bookmarkStart w:id="26091" w:name="_ETM_Q77_457279"/>
      <w:bookmarkStart w:id="26092" w:name="_ETM_Q77_458370"/>
      <w:bookmarkStart w:id="26093" w:name="_ETM_Q77_458610"/>
      <w:bookmarkEnd w:id="26091"/>
      <w:bookmarkEnd w:id="26092"/>
      <w:bookmarkEnd w:id="26093"/>
      <w:r>
        <w:rPr>
          <w:rtl/>
        </w:rPr>
        <w:t xml:space="preserve">באיראן </w:t>
      </w:r>
      <w:bookmarkStart w:id="26094" w:name="_ETM_Q77_459120"/>
      <w:bookmarkEnd w:id="26094"/>
      <w:r>
        <w:rPr>
          <w:rFonts w:hint="cs"/>
          <w:rtl/>
        </w:rPr>
        <w:t>ב</w:t>
      </w:r>
      <w:r>
        <w:rPr>
          <w:rtl/>
        </w:rPr>
        <w:t>תקיפות</w:t>
      </w:r>
      <w:r>
        <w:rPr>
          <w:rFonts w:hint="cs"/>
          <w:rtl/>
        </w:rPr>
        <w:t>,</w:t>
      </w:r>
      <w:r>
        <w:rPr>
          <w:rtl/>
        </w:rPr>
        <w:t xml:space="preserve"> </w:t>
      </w:r>
      <w:bookmarkStart w:id="26095" w:name="_ETM_Q77_459690"/>
      <w:bookmarkEnd w:id="26095"/>
      <w:r>
        <w:rPr>
          <w:rtl/>
        </w:rPr>
        <w:t xml:space="preserve">גם </w:t>
      </w:r>
      <w:bookmarkStart w:id="26096" w:name="_ETM_Q77_459870"/>
      <w:bookmarkEnd w:id="26096"/>
      <w:r>
        <w:rPr>
          <w:rtl/>
        </w:rPr>
        <w:t>בלבנון</w:t>
      </w:r>
      <w:r>
        <w:rPr>
          <w:rFonts w:hint="cs"/>
          <w:rtl/>
        </w:rPr>
        <w:t>,</w:t>
      </w:r>
      <w:r>
        <w:rPr>
          <w:rtl/>
        </w:rPr>
        <w:t xml:space="preserve"> </w:t>
      </w:r>
      <w:bookmarkStart w:id="26097" w:name="_ETM_Q77_460350"/>
      <w:bookmarkEnd w:id="26097"/>
      <w:r>
        <w:rPr>
          <w:rtl/>
        </w:rPr>
        <w:t xml:space="preserve">גם </w:t>
      </w:r>
      <w:bookmarkStart w:id="26098" w:name="_ETM_Q77_460500"/>
      <w:bookmarkEnd w:id="26098"/>
      <w:r>
        <w:rPr>
          <w:rtl/>
        </w:rPr>
        <w:t>בעזה</w:t>
      </w:r>
      <w:r>
        <w:rPr>
          <w:rFonts w:hint="cs"/>
          <w:rtl/>
        </w:rPr>
        <w:t>,</w:t>
      </w:r>
      <w:r>
        <w:rPr>
          <w:rtl/>
        </w:rPr>
        <w:t xml:space="preserve"> </w:t>
      </w:r>
      <w:bookmarkStart w:id="26099" w:name="_ETM_Q77_460890"/>
      <w:bookmarkEnd w:id="26099"/>
      <w:r>
        <w:rPr>
          <w:rtl/>
        </w:rPr>
        <w:t>בסוריה</w:t>
      </w:r>
      <w:r>
        <w:rPr>
          <w:rFonts w:hint="cs"/>
          <w:rtl/>
        </w:rPr>
        <w:t>,</w:t>
      </w:r>
      <w:r>
        <w:rPr>
          <w:rtl/>
        </w:rPr>
        <w:t xml:space="preserve"> </w:t>
      </w:r>
      <w:bookmarkStart w:id="26100" w:name="_ETM_Q77_461520"/>
      <w:bookmarkEnd w:id="26100"/>
      <w:r>
        <w:rPr>
          <w:rtl/>
        </w:rPr>
        <w:t xml:space="preserve">בתימן </w:t>
      </w:r>
      <w:bookmarkStart w:id="26101" w:name="_ETM_Q77_462240"/>
      <w:bookmarkEnd w:id="26101"/>
      <w:r>
        <w:rPr>
          <w:rtl/>
        </w:rPr>
        <w:t xml:space="preserve">וכו' </w:t>
      </w:r>
      <w:bookmarkStart w:id="26102" w:name="_ETM_Q77_462540"/>
      <w:bookmarkEnd w:id="26102"/>
      <w:r>
        <w:rPr>
          <w:rtl/>
        </w:rPr>
        <w:t>וכו'</w:t>
      </w:r>
      <w:r>
        <w:rPr>
          <w:rFonts w:hint="cs"/>
          <w:rtl/>
        </w:rPr>
        <w:t>.</w:t>
      </w:r>
    </w:p>
    <w:p w:rsidR="00EA1761" w:rsidRDefault="00EA1761" w:rsidP="000936C0">
      <w:pPr>
        <w:rPr>
          <w:rtl/>
        </w:rPr>
      </w:pPr>
      <w:bookmarkStart w:id="26103" w:name="_ETM_Q77_458000"/>
      <w:bookmarkEnd w:id="26103"/>
    </w:p>
    <w:p w:rsidR="00EA1761" w:rsidRDefault="00EA1761" w:rsidP="000936C0">
      <w:pPr>
        <w:pStyle w:val="af6"/>
        <w:keepNext/>
        <w:rPr>
          <w:rtl/>
        </w:rPr>
      </w:pPr>
      <w:r w:rsidRPr="00B54214">
        <w:rPr>
          <w:rStyle w:val="TagStyle"/>
          <w:rtl/>
        </w:rPr>
        <w:t xml:space="preserve"> &lt;&lt; יור &gt;&gt; </w:t>
      </w:r>
      <w:r>
        <w:rPr>
          <w:rtl/>
        </w:rPr>
        <w:t>היו"ר חנוך דב מלביצקי:</w:t>
      </w:r>
      <w:r w:rsidRPr="00B54214">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יש לי</w:t>
      </w:r>
      <w:r>
        <w:rPr>
          <w:rtl/>
        </w:rPr>
        <w:t xml:space="preserve"> </w:t>
      </w:r>
      <w:bookmarkStart w:id="26104" w:name="_ETM_Q77_462930"/>
      <w:bookmarkEnd w:id="26104"/>
      <w:r>
        <w:rPr>
          <w:rtl/>
        </w:rPr>
        <w:t xml:space="preserve">כמה </w:t>
      </w:r>
      <w:bookmarkStart w:id="26105" w:name="_ETM_Q77_463200"/>
      <w:bookmarkEnd w:id="26105"/>
      <w:r>
        <w:rPr>
          <w:rtl/>
        </w:rPr>
        <w:t xml:space="preserve">עובדות </w:t>
      </w:r>
      <w:bookmarkStart w:id="26106" w:name="_ETM_Q77_463500"/>
      <w:bookmarkEnd w:id="26106"/>
      <w:r>
        <w:rPr>
          <w:rtl/>
        </w:rPr>
        <w:t xml:space="preserve">לחדש </w:t>
      </w:r>
      <w:bookmarkStart w:id="26107" w:name="_ETM_Q77_463920"/>
      <w:bookmarkEnd w:id="26107"/>
      <w:r>
        <w:rPr>
          <w:rtl/>
        </w:rPr>
        <w:t>לך</w:t>
      </w:r>
      <w:r>
        <w:rPr>
          <w:rFonts w:hint="cs"/>
          <w:rtl/>
        </w:rPr>
        <w:t>,</w:t>
      </w:r>
      <w:r>
        <w:rPr>
          <w:rtl/>
        </w:rPr>
        <w:t xml:space="preserve"> </w:t>
      </w:r>
      <w:bookmarkStart w:id="26108" w:name="_ETM_Q77_464130"/>
      <w:bookmarkEnd w:id="26108"/>
      <w:r>
        <w:rPr>
          <w:rtl/>
        </w:rPr>
        <w:t xml:space="preserve">אם </w:t>
      </w:r>
      <w:bookmarkStart w:id="26109" w:name="_ETM_Q77_464220"/>
      <w:bookmarkEnd w:id="26109"/>
      <w:r>
        <w:rPr>
          <w:rtl/>
        </w:rPr>
        <w:t>תרצה</w:t>
      </w:r>
      <w:r>
        <w:rPr>
          <w:rFonts w:hint="cs"/>
          <w:rtl/>
        </w:rPr>
        <w:t>.</w:t>
      </w:r>
      <w:r>
        <w:rPr>
          <w:rtl/>
        </w:rPr>
        <w:t xml:space="preserve"> </w:t>
      </w:r>
      <w:bookmarkStart w:id="26110" w:name="_ETM_Q77_465029"/>
      <w:bookmarkEnd w:id="26110"/>
    </w:p>
    <w:p w:rsidR="00EA1761" w:rsidRDefault="00EA1761" w:rsidP="000936C0">
      <w:pPr>
        <w:rPr>
          <w:rtl/>
        </w:rPr>
      </w:pPr>
      <w:bookmarkStart w:id="26111" w:name="_ETM_Q77_460000"/>
      <w:bookmarkEnd w:id="26111"/>
    </w:p>
    <w:p w:rsidR="00EA1761" w:rsidRDefault="00EA1761" w:rsidP="000936C0">
      <w:pPr>
        <w:pStyle w:val="-"/>
        <w:keepNext/>
        <w:rPr>
          <w:rtl/>
        </w:rPr>
      </w:pPr>
      <w:bookmarkStart w:id="26112" w:name="ET_speakercontinue_5792_4"/>
      <w:r w:rsidRPr="00B54214">
        <w:rPr>
          <w:rStyle w:val="TagStyle"/>
          <w:rtl/>
        </w:rPr>
        <w:lastRenderedPageBreak/>
        <w:t xml:space="preserve"> &lt;&lt; דובר_המשך &gt;&gt; </w:t>
      </w:r>
      <w:r>
        <w:rPr>
          <w:rtl/>
        </w:rPr>
        <w:t>יבגני סובה (ישראל ביתנו):</w:t>
      </w:r>
      <w:r w:rsidRPr="00B54214">
        <w:rPr>
          <w:rStyle w:val="TagStyle"/>
          <w:rtl/>
        </w:rPr>
        <w:t xml:space="preserve"> &lt;&lt; דובר_המשך &gt;&gt;</w:t>
      </w:r>
      <w:r>
        <w:rPr>
          <w:rtl/>
        </w:rPr>
        <w:t xml:space="preserve"> </w:t>
      </w:r>
      <w:bookmarkEnd w:id="26112"/>
    </w:p>
    <w:p w:rsidR="00EA1761" w:rsidRDefault="00EA1761" w:rsidP="000936C0">
      <w:pPr>
        <w:pStyle w:val="KeepWithNext"/>
        <w:rPr>
          <w:rtl/>
        </w:rPr>
      </w:pPr>
    </w:p>
    <w:p w:rsidR="00EA1761" w:rsidRDefault="00EA1761" w:rsidP="000936C0">
      <w:pPr>
        <w:rPr>
          <w:rtl/>
        </w:rPr>
      </w:pPr>
      <w:bookmarkStart w:id="26113" w:name="_ETM_Q77_461000"/>
      <w:bookmarkEnd w:id="26113"/>
      <w:r>
        <w:rPr>
          <w:rFonts w:hint="cs"/>
          <w:rtl/>
        </w:rPr>
        <w:t xml:space="preserve">לא, לא. </w:t>
      </w:r>
      <w:r>
        <w:rPr>
          <w:rtl/>
        </w:rPr>
        <w:t xml:space="preserve">אחר </w:t>
      </w:r>
      <w:bookmarkStart w:id="26114" w:name="_ETM_Q77_465240"/>
      <w:bookmarkEnd w:id="26114"/>
      <w:r>
        <w:rPr>
          <w:rtl/>
        </w:rPr>
        <w:t>כך</w:t>
      </w:r>
      <w:r>
        <w:rPr>
          <w:rFonts w:hint="cs"/>
          <w:rtl/>
        </w:rPr>
        <w:t>.</w:t>
      </w:r>
      <w:r>
        <w:rPr>
          <w:rtl/>
        </w:rPr>
        <w:t xml:space="preserve"> </w:t>
      </w:r>
      <w:bookmarkStart w:id="26115" w:name="_ETM_Q77_465390"/>
      <w:bookmarkEnd w:id="26115"/>
      <w:r>
        <w:rPr>
          <w:rtl/>
        </w:rPr>
        <w:t xml:space="preserve">אני </w:t>
      </w:r>
      <w:bookmarkStart w:id="26116" w:name="_ETM_Q77_465810"/>
      <w:bookmarkEnd w:id="26116"/>
      <w:r>
        <w:rPr>
          <w:rtl/>
        </w:rPr>
        <w:t xml:space="preserve">רק </w:t>
      </w:r>
      <w:bookmarkStart w:id="26117" w:name="_ETM_Q77_465990"/>
      <w:bookmarkEnd w:id="26117"/>
      <w:r>
        <w:rPr>
          <w:rtl/>
        </w:rPr>
        <w:t>רוצה</w:t>
      </w:r>
      <w:bookmarkStart w:id="26118" w:name="_ETM_Q77_466230"/>
      <w:bookmarkEnd w:id="26118"/>
      <w:r>
        <w:rPr>
          <w:rtl/>
        </w:rPr>
        <w:t xml:space="preserve"> </w:t>
      </w:r>
      <w:bookmarkStart w:id="26119" w:name="_ETM_Q77_466980"/>
      <w:bookmarkEnd w:id="26119"/>
      <w:r>
        <w:rPr>
          <w:rtl/>
        </w:rPr>
        <w:t xml:space="preserve">להמשיך </w:t>
      </w:r>
      <w:bookmarkStart w:id="26120" w:name="_ETM_Q77_467400"/>
      <w:bookmarkEnd w:id="26120"/>
      <w:r>
        <w:rPr>
          <w:rFonts w:hint="cs"/>
          <w:rtl/>
        </w:rPr>
        <w:t>בקו שלי.</w:t>
      </w:r>
    </w:p>
    <w:p w:rsidR="00EA1761" w:rsidRDefault="00EA1761" w:rsidP="000936C0">
      <w:pPr>
        <w:rPr>
          <w:rtl/>
        </w:rPr>
      </w:pPr>
      <w:bookmarkStart w:id="26121" w:name="_ETM_Q77_462000"/>
      <w:bookmarkStart w:id="26122" w:name="_ETM_Q77_463000"/>
      <w:bookmarkEnd w:id="26121"/>
      <w:bookmarkEnd w:id="26122"/>
    </w:p>
    <w:p w:rsidR="00EA1761" w:rsidRDefault="00EA1761" w:rsidP="000936C0">
      <w:pPr>
        <w:pStyle w:val="af6"/>
        <w:keepNext/>
        <w:rPr>
          <w:rtl/>
        </w:rPr>
      </w:pPr>
      <w:r w:rsidRPr="00B54214">
        <w:rPr>
          <w:rStyle w:val="TagStyle"/>
          <w:rtl/>
        </w:rPr>
        <w:t xml:space="preserve"> &lt;&lt; יור &gt;&gt; </w:t>
      </w:r>
      <w:r>
        <w:rPr>
          <w:rtl/>
        </w:rPr>
        <w:t>היו"ר חנוך דב מלביצקי:</w:t>
      </w:r>
      <w:r w:rsidRPr="00B54214">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r>
        <w:rPr>
          <w:rtl/>
        </w:rPr>
        <w:t xml:space="preserve">בקשר </w:t>
      </w:r>
      <w:bookmarkStart w:id="26123" w:name="_ETM_Q77_467850"/>
      <w:bookmarkEnd w:id="26123"/>
      <w:r>
        <w:rPr>
          <w:rtl/>
        </w:rPr>
        <w:t xml:space="preserve">למה </w:t>
      </w:r>
      <w:bookmarkStart w:id="26124" w:name="_ETM_Q77_468060"/>
      <w:bookmarkEnd w:id="26124"/>
      <w:r>
        <w:rPr>
          <w:rtl/>
        </w:rPr>
        <w:t xml:space="preserve">שאמרת </w:t>
      </w:r>
      <w:bookmarkStart w:id="26125" w:name="_ETM_Q77_468480"/>
      <w:bookmarkEnd w:id="26125"/>
      <w:r>
        <w:rPr>
          <w:rFonts w:hint="cs"/>
          <w:rtl/>
        </w:rPr>
        <w:t xml:space="preserve">על הטייסים. </w:t>
      </w:r>
    </w:p>
    <w:p w:rsidR="00EA1761" w:rsidRDefault="00EA1761" w:rsidP="000936C0">
      <w:pPr>
        <w:rPr>
          <w:rtl/>
        </w:rPr>
      </w:pPr>
      <w:bookmarkStart w:id="26126" w:name="_ETM_Q77_464000"/>
      <w:bookmarkEnd w:id="26126"/>
    </w:p>
    <w:p w:rsidR="00EA1761" w:rsidRDefault="00EA1761" w:rsidP="000936C0">
      <w:pPr>
        <w:pStyle w:val="-"/>
        <w:keepNext/>
        <w:rPr>
          <w:rtl/>
        </w:rPr>
      </w:pPr>
      <w:bookmarkStart w:id="26127" w:name="ET_speakercontinue_5792_6"/>
      <w:r w:rsidRPr="00B54214">
        <w:rPr>
          <w:rStyle w:val="TagStyle"/>
          <w:rtl/>
        </w:rPr>
        <w:t xml:space="preserve"> &lt;&lt; דובר_המשך &gt;&gt; </w:t>
      </w:r>
      <w:r>
        <w:rPr>
          <w:rtl/>
        </w:rPr>
        <w:t>יבגני סובה (ישראל ביתנו):</w:t>
      </w:r>
      <w:r w:rsidRPr="00B54214">
        <w:rPr>
          <w:rStyle w:val="TagStyle"/>
          <w:rtl/>
        </w:rPr>
        <w:t xml:space="preserve"> &lt;&lt; דובר_המשך &gt;&gt;</w:t>
      </w:r>
      <w:r>
        <w:rPr>
          <w:rtl/>
        </w:rPr>
        <w:t xml:space="preserve"> </w:t>
      </w:r>
      <w:bookmarkEnd w:id="26127"/>
    </w:p>
    <w:p w:rsidR="00EA1761" w:rsidRDefault="00EA1761" w:rsidP="000936C0">
      <w:pPr>
        <w:pStyle w:val="KeepWithNext"/>
        <w:rPr>
          <w:rtl/>
        </w:rPr>
      </w:pPr>
    </w:p>
    <w:p w:rsidR="00EA1761" w:rsidRDefault="00EA1761" w:rsidP="000936C0">
      <w:pPr>
        <w:rPr>
          <w:rtl/>
        </w:rPr>
      </w:pPr>
      <w:bookmarkStart w:id="26128" w:name="_ETM_Q77_465000"/>
      <w:bookmarkStart w:id="26129" w:name="_ETM_Q77_468779"/>
      <w:bookmarkEnd w:id="26128"/>
      <w:bookmarkEnd w:id="26129"/>
      <w:r>
        <w:rPr>
          <w:rFonts w:hint="cs"/>
          <w:rtl/>
        </w:rPr>
        <w:t xml:space="preserve">בסדר, בסדר. </w:t>
      </w:r>
      <w:bookmarkStart w:id="26130" w:name="_ETM_Q77_469200"/>
      <w:bookmarkStart w:id="26131" w:name="_ETM_Q77_469650"/>
      <w:bookmarkStart w:id="26132" w:name="_ETM_Q77_469980"/>
      <w:bookmarkStart w:id="26133" w:name="_ETM_Q77_470310"/>
      <w:bookmarkStart w:id="26134" w:name="_ETM_Q77_470820"/>
      <w:bookmarkStart w:id="26135" w:name="_ETM_Q77_470880"/>
      <w:bookmarkStart w:id="26136" w:name="_ETM_Q77_471390"/>
      <w:bookmarkEnd w:id="26130"/>
      <w:bookmarkEnd w:id="26131"/>
      <w:bookmarkEnd w:id="26132"/>
      <w:bookmarkEnd w:id="26133"/>
      <w:bookmarkEnd w:id="26134"/>
      <w:bookmarkEnd w:id="26135"/>
      <w:bookmarkEnd w:id="26136"/>
      <w:r>
        <w:rPr>
          <w:rtl/>
        </w:rPr>
        <w:t xml:space="preserve">אחרי </w:t>
      </w:r>
      <w:bookmarkStart w:id="26137" w:name="_ETM_Q77_471660"/>
      <w:bookmarkEnd w:id="26137"/>
      <w:r>
        <w:rPr>
          <w:rtl/>
        </w:rPr>
        <w:t xml:space="preserve">שאני </w:t>
      </w:r>
      <w:bookmarkStart w:id="26138" w:name="_ETM_Q77_471870"/>
      <w:bookmarkEnd w:id="26138"/>
      <w:r>
        <w:rPr>
          <w:rtl/>
        </w:rPr>
        <w:t>אסיים</w:t>
      </w:r>
      <w:r>
        <w:rPr>
          <w:rFonts w:hint="cs"/>
          <w:rtl/>
        </w:rPr>
        <w:t xml:space="preserve">, </w:t>
      </w:r>
      <w:bookmarkStart w:id="26139" w:name="_ETM_Q77_472350"/>
      <w:bookmarkStart w:id="26140" w:name="_ETM_Q77_472589"/>
      <w:bookmarkEnd w:id="26139"/>
      <w:bookmarkEnd w:id="26140"/>
      <w:r>
        <w:rPr>
          <w:rtl/>
        </w:rPr>
        <w:t xml:space="preserve">בהחלט </w:t>
      </w:r>
      <w:bookmarkStart w:id="26141" w:name="_ETM_Q77_472950"/>
      <w:bookmarkEnd w:id="26141"/>
      <w:r>
        <w:rPr>
          <w:rtl/>
        </w:rPr>
        <w:t xml:space="preserve">אני </w:t>
      </w:r>
      <w:bookmarkStart w:id="26142" w:name="_ETM_Q77_473130"/>
      <w:bookmarkEnd w:id="26142"/>
      <w:r>
        <w:rPr>
          <w:rtl/>
        </w:rPr>
        <w:t xml:space="preserve">אשמח </w:t>
      </w:r>
      <w:bookmarkStart w:id="26143" w:name="_ETM_Q77_473370"/>
      <w:bookmarkEnd w:id="26143"/>
      <w:r>
        <w:rPr>
          <w:rtl/>
        </w:rPr>
        <w:t xml:space="preserve">לנהל </w:t>
      </w:r>
      <w:bookmarkStart w:id="26144" w:name="_ETM_Q77_473640"/>
      <w:bookmarkEnd w:id="26144"/>
      <w:r>
        <w:rPr>
          <w:rtl/>
        </w:rPr>
        <w:t xml:space="preserve">איתך </w:t>
      </w:r>
      <w:bookmarkStart w:id="26145" w:name="_ETM_Q77_473880"/>
      <w:bookmarkEnd w:id="26145"/>
      <w:r>
        <w:rPr>
          <w:rtl/>
        </w:rPr>
        <w:t xml:space="preserve">את </w:t>
      </w:r>
      <w:bookmarkStart w:id="26146" w:name="_ETM_Q77_473970"/>
      <w:bookmarkEnd w:id="26146"/>
      <w:r>
        <w:rPr>
          <w:rtl/>
        </w:rPr>
        <w:t>השיח</w:t>
      </w:r>
      <w:r>
        <w:rPr>
          <w:rFonts w:hint="cs"/>
          <w:rtl/>
        </w:rPr>
        <w:t>.</w:t>
      </w:r>
      <w:r>
        <w:rPr>
          <w:rtl/>
        </w:rPr>
        <w:t xml:space="preserve"> </w:t>
      </w:r>
      <w:bookmarkStart w:id="26147" w:name="_ETM_Q77_474600"/>
      <w:bookmarkEnd w:id="26147"/>
    </w:p>
    <w:p w:rsidR="00EA1761" w:rsidRDefault="00EA1761" w:rsidP="000936C0">
      <w:pPr>
        <w:rPr>
          <w:rtl/>
        </w:rPr>
      </w:pPr>
    </w:p>
    <w:p w:rsidR="00EA1761" w:rsidRDefault="00EA1761" w:rsidP="00E9650D">
      <w:pPr>
        <w:rPr>
          <w:rtl/>
        </w:rPr>
      </w:pPr>
      <w:bookmarkStart w:id="26148" w:name="_ETM_Q77_467000"/>
      <w:bookmarkEnd w:id="26148"/>
      <w:r>
        <w:rPr>
          <w:rtl/>
        </w:rPr>
        <w:t xml:space="preserve">אני </w:t>
      </w:r>
      <w:bookmarkStart w:id="26149" w:name="_ETM_Q77_474690"/>
      <w:bookmarkEnd w:id="26149"/>
      <w:r>
        <w:rPr>
          <w:rtl/>
        </w:rPr>
        <w:t xml:space="preserve">רק </w:t>
      </w:r>
      <w:bookmarkStart w:id="26150" w:name="_ETM_Q77_474810"/>
      <w:bookmarkEnd w:id="26150"/>
      <w:r>
        <w:rPr>
          <w:rtl/>
        </w:rPr>
        <w:t xml:space="preserve">רוצה </w:t>
      </w:r>
      <w:bookmarkStart w:id="26151" w:name="_ETM_Q77_474990"/>
      <w:bookmarkStart w:id="26152" w:name="_ETM_Q77_475260"/>
      <w:bookmarkEnd w:id="26151"/>
      <w:bookmarkEnd w:id="26152"/>
      <w:r>
        <w:rPr>
          <w:rtl/>
        </w:rPr>
        <w:t xml:space="preserve">לחזור </w:t>
      </w:r>
      <w:bookmarkStart w:id="26153" w:name="_ETM_Q77_476160"/>
      <w:bookmarkEnd w:id="26153"/>
      <w:r>
        <w:rPr>
          <w:rtl/>
        </w:rPr>
        <w:t xml:space="preserve">למשפט </w:t>
      </w:r>
      <w:bookmarkStart w:id="26154" w:name="_ETM_Q77_476550"/>
      <w:bookmarkEnd w:id="26154"/>
      <w:r>
        <w:rPr>
          <w:rtl/>
        </w:rPr>
        <w:t>שאמרתי</w:t>
      </w:r>
      <w:r>
        <w:rPr>
          <w:rFonts w:hint="cs"/>
          <w:rtl/>
        </w:rPr>
        <w:t>.</w:t>
      </w:r>
      <w:r>
        <w:rPr>
          <w:rtl/>
        </w:rPr>
        <w:t xml:space="preserve"> </w:t>
      </w:r>
      <w:bookmarkStart w:id="26155" w:name="_ETM_Q77_477060"/>
      <w:bookmarkEnd w:id="26155"/>
      <w:r>
        <w:rPr>
          <w:rtl/>
        </w:rPr>
        <w:t xml:space="preserve">אנחנו </w:t>
      </w:r>
      <w:bookmarkStart w:id="26156" w:name="_ETM_Q77_477450"/>
      <w:bookmarkEnd w:id="26156"/>
      <w:r>
        <w:rPr>
          <w:rtl/>
        </w:rPr>
        <w:t xml:space="preserve">נגד </w:t>
      </w:r>
      <w:bookmarkStart w:id="26157" w:name="_ETM_Q77_477720"/>
      <w:bookmarkEnd w:id="26157"/>
      <w:r>
        <w:rPr>
          <w:rFonts w:hint="cs"/>
          <w:rtl/>
        </w:rPr>
        <w:t xml:space="preserve">המרד. </w:t>
      </w:r>
      <w:bookmarkStart w:id="26158" w:name="_ETM_Q77_474000"/>
      <w:bookmarkStart w:id="26159" w:name="_ETM_Q77_478650"/>
      <w:bookmarkEnd w:id="26158"/>
      <w:bookmarkEnd w:id="26159"/>
      <w:r>
        <w:rPr>
          <w:rtl/>
        </w:rPr>
        <w:t xml:space="preserve">אנחנו </w:t>
      </w:r>
      <w:bookmarkStart w:id="26160" w:name="_ETM_Q77_479010"/>
      <w:bookmarkEnd w:id="26160"/>
      <w:r>
        <w:rPr>
          <w:rtl/>
        </w:rPr>
        <w:t xml:space="preserve">בוודאי </w:t>
      </w:r>
      <w:bookmarkStart w:id="26161" w:name="_ETM_Q77_479460"/>
      <w:bookmarkEnd w:id="26161"/>
      <w:r>
        <w:rPr>
          <w:rtl/>
        </w:rPr>
        <w:t xml:space="preserve">ובוודאי </w:t>
      </w:r>
      <w:bookmarkStart w:id="26162" w:name="_ETM_Q77_479880"/>
      <w:bookmarkEnd w:id="26162"/>
      <w:r>
        <w:rPr>
          <w:rtl/>
        </w:rPr>
        <w:t xml:space="preserve">לא </w:t>
      </w:r>
      <w:bookmarkStart w:id="26163" w:name="_ETM_Q77_479970"/>
      <w:bookmarkEnd w:id="26163"/>
      <w:r>
        <w:rPr>
          <w:rtl/>
        </w:rPr>
        <w:t xml:space="preserve">נתמוך </w:t>
      </w:r>
      <w:bookmarkStart w:id="26164" w:name="_ETM_Q77_480360"/>
      <w:bookmarkEnd w:id="26164"/>
      <w:r>
        <w:rPr>
          <w:rFonts w:hint="cs"/>
          <w:rtl/>
        </w:rPr>
        <w:t xml:space="preserve">בשום מרד. </w:t>
      </w:r>
      <w:bookmarkStart w:id="26165" w:name="_ETM_Q77_481570"/>
      <w:bookmarkEnd w:id="26165"/>
      <w:r>
        <w:rPr>
          <w:rtl/>
        </w:rPr>
        <w:t xml:space="preserve">אבל </w:t>
      </w:r>
      <w:bookmarkStart w:id="26166" w:name="_ETM_Q77_481870"/>
      <w:bookmarkEnd w:id="26166"/>
      <w:r>
        <w:rPr>
          <w:rtl/>
        </w:rPr>
        <w:t xml:space="preserve">אני </w:t>
      </w:r>
      <w:bookmarkStart w:id="26167" w:name="_ETM_Q77_481960"/>
      <w:bookmarkEnd w:id="26167"/>
      <w:r>
        <w:rPr>
          <w:rtl/>
        </w:rPr>
        <w:t xml:space="preserve">חייב </w:t>
      </w:r>
      <w:bookmarkStart w:id="26168" w:name="_ETM_Q77_482140"/>
      <w:bookmarkEnd w:id="26168"/>
      <w:r>
        <w:rPr>
          <w:rtl/>
        </w:rPr>
        <w:t xml:space="preserve">להגיד </w:t>
      </w:r>
      <w:bookmarkStart w:id="26169" w:name="_ETM_Q77_482380"/>
      <w:bookmarkEnd w:id="26169"/>
      <w:r>
        <w:rPr>
          <w:rtl/>
        </w:rPr>
        <w:t>לך</w:t>
      </w:r>
      <w:r>
        <w:rPr>
          <w:rFonts w:hint="cs"/>
          <w:rtl/>
        </w:rPr>
        <w:t xml:space="preserve"> </w:t>
      </w:r>
      <w:r>
        <w:rPr>
          <w:rtl/>
        </w:rPr>
        <w:t>–</w:t>
      </w:r>
      <w:r>
        <w:rPr>
          <w:rFonts w:hint="cs"/>
          <w:rtl/>
        </w:rPr>
        <w:t xml:space="preserve"> וגם אתה יושב</w:t>
      </w:r>
      <w:bookmarkStart w:id="26170" w:name="_ETM_Q77_480000"/>
      <w:bookmarkStart w:id="26171" w:name="_ETM_Q77_480149"/>
      <w:bookmarkStart w:id="26172" w:name="_ETM_Q77_480510"/>
      <w:bookmarkStart w:id="26173" w:name="_ETM_Q77_481740"/>
      <w:bookmarkStart w:id="26174" w:name="_ETM_Q77_482010"/>
      <w:bookmarkStart w:id="26175" w:name="_ETM_Q77_482130"/>
      <w:bookmarkStart w:id="26176" w:name="_ETM_Q77_482310"/>
      <w:bookmarkStart w:id="26177" w:name="_ETM_Q77_482550"/>
      <w:bookmarkStart w:id="26178" w:name="_ETM_Q77_483300"/>
      <w:bookmarkEnd w:id="26170"/>
      <w:bookmarkEnd w:id="26171"/>
      <w:bookmarkEnd w:id="26172"/>
      <w:bookmarkEnd w:id="26173"/>
      <w:bookmarkEnd w:id="26174"/>
      <w:bookmarkEnd w:id="26175"/>
      <w:bookmarkEnd w:id="26176"/>
      <w:bookmarkEnd w:id="26177"/>
      <w:bookmarkEnd w:id="26178"/>
      <w:r>
        <w:rPr>
          <w:rFonts w:hint="cs"/>
          <w:rtl/>
        </w:rPr>
        <w:t xml:space="preserve"> </w:t>
      </w:r>
      <w:bookmarkStart w:id="26179" w:name="_ETM_Q77_483629"/>
      <w:bookmarkStart w:id="26180" w:name="_ETM_Q77_484319"/>
      <w:bookmarkStart w:id="26181" w:name="_ETM_Q77_484589"/>
      <w:bookmarkEnd w:id="26179"/>
      <w:bookmarkEnd w:id="26180"/>
      <w:bookmarkEnd w:id="26181"/>
      <w:r>
        <w:rPr>
          <w:rtl/>
        </w:rPr>
        <w:t xml:space="preserve">בוועדת </w:t>
      </w:r>
      <w:bookmarkStart w:id="26182" w:name="_ETM_Q77_484859"/>
      <w:bookmarkEnd w:id="26182"/>
      <w:r>
        <w:rPr>
          <w:rFonts w:hint="cs"/>
          <w:rtl/>
        </w:rPr>
        <w:t>ה</w:t>
      </w:r>
      <w:r>
        <w:rPr>
          <w:rtl/>
        </w:rPr>
        <w:t xml:space="preserve">חוץ </w:t>
      </w:r>
      <w:bookmarkStart w:id="26183" w:name="_ETM_Q77_485040"/>
      <w:bookmarkEnd w:id="26183"/>
      <w:r>
        <w:rPr>
          <w:rtl/>
        </w:rPr>
        <w:t>ו</w:t>
      </w:r>
      <w:r>
        <w:rPr>
          <w:rFonts w:hint="cs"/>
          <w:rtl/>
        </w:rPr>
        <w:t>ה</w:t>
      </w:r>
      <w:r>
        <w:rPr>
          <w:rtl/>
        </w:rPr>
        <w:t>ביטחון</w:t>
      </w:r>
      <w:r>
        <w:rPr>
          <w:rFonts w:hint="cs"/>
          <w:rtl/>
        </w:rPr>
        <w:t>,</w:t>
      </w:r>
      <w:r>
        <w:rPr>
          <w:rtl/>
        </w:rPr>
        <w:t xml:space="preserve"> </w:t>
      </w:r>
      <w:bookmarkStart w:id="26184" w:name="_ETM_Q77_486020"/>
      <w:bookmarkEnd w:id="26184"/>
      <w:r>
        <w:rPr>
          <w:rtl/>
        </w:rPr>
        <w:t xml:space="preserve">נדמה </w:t>
      </w:r>
      <w:bookmarkStart w:id="26185" w:name="_ETM_Q77_486290"/>
      <w:bookmarkEnd w:id="26185"/>
      <w:r>
        <w:rPr>
          <w:rtl/>
        </w:rPr>
        <w:t>לי</w:t>
      </w:r>
      <w:r>
        <w:rPr>
          <w:rFonts w:hint="cs"/>
          <w:rtl/>
        </w:rPr>
        <w:t>,</w:t>
      </w:r>
      <w:r>
        <w:rPr>
          <w:rtl/>
        </w:rPr>
        <w:t xml:space="preserve"> </w:t>
      </w:r>
      <w:bookmarkStart w:id="26186" w:name="_ETM_Q77_486589"/>
      <w:bookmarkEnd w:id="26186"/>
      <w:r>
        <w:rPr>
          <w:rtl/>
        </w:rPr>
        <w:t>נכון</w:t>
      </w:r>
      <w:r>
        <w:rPr>
          <w:rFonts w:hint="cs"/>
          <w:rtl/>
        </w:rPr>
        <w:t>?</w:t>
      </w:r>
      <w:r>
        <w:rPr>
          <w:rtl/>
        </w:rPr>
        <w:t xml:space="preserve"> </w:t>
      </w:r>
      <w:bookmarkStart w:id="26187" w:name="_ETM_Q77_486980"/>
      <w:bookmarkEnd w:id="26187"/>
      <w:r>
        <w:rPr>
          <w:rtl/>
        </w:rPr>
        <w:t xml:space="preserve">היום </w:t>
      </w:r>
      <w:bookmarkStart w:id="26188" w:name="_ETM_Q77_487250"/>
      <w:bookmarkEnd w:id="26188"/>
      <w:r>
        <w:rPr>
          <w:rtl/>
        </w:rPr>
        <w:t xml:space="preserve">אתה </w:t>
      </w:r>
      <w:bookmarkStart w:id="26189" w:name="_ETM_Q77_487400"/>
      <w:bookmarkEnd w:id="26189"/>
      <w:r>
        <w:rPr>
          <w:rtl/>
        </w:rPr>
        <w:t xml:space="preserve">עדיין </w:t>
      </w:r>
      <w:bookmarkStart w:id="26190" w:name="_ETM_Q77_487760"/>
      <w:bookmarkEnd w:id="26190"/>
      <w:r>
        <w:rPr>
          <w:rFonts w:hint="cs"/>
          <w:rtl/>
        </w:rPr>
        <w:t xml:space="preserve">יושב </w:t>
      </w:r>
      <w:r>
        <w:rPr>
          <w:rtl/>
        </w:rPr>
        <w:t>שם</w:t>
      </w:r>
      <w:bookmarkStart w:id="26191" w:name="_ETM_Q77_488950"/>
      <w:bookmarkEnd w:id="26191"/>
      <w:r>
        <w:rPr>
          <w:rFonts w:hint="cs"/>
          <w:rtl/>
        </w:rPr>
        <w:t xml:space="preserve">. </w:t>
      </w:r>
      <w:r>
        <w:rPr>
          <w:rtl/>
        </w:rPr>
        <w:t xml:space="preserve">אבל </w:t>
      </w:r>
      <w:bookmarkStart w:id="26192" w:name="_ETM_Q77_489190"/>
      <w:bookmarkEnd w:id="26192"/>
      <w:r>
        <w:rPr>
          <w:rFonts w:hint="cs"/>
          <w:rtl/>
        </w:rPr>
        <w:t xml:space="preserve">המרד </w:t>
      </w:r>
      <w:bookmarkStart w:id="26193" w:name="_ETM_Q77_489520"/>
      <w:bookmarkEnd w:id="26193"/>
      <w:r>
        <w:rPr>
          <w:rtl/>
        </w:rPr>
        <w:t xml:space="preserve">כבר </w:t>
      </w:r>
      <w:bookmarkStart w:id="26194" w:name="_ETM_Q77_489730"/>
      <w:bookmarkEnd w:id="26194"/>
      <w:r>
        <w:rPr>
          <w:rFonts w:hint="cs"/>
          <w:rtl/>
        </w:rPr>
        <w:t xml:space="preserve">קיים. המרד </w:t>
      </w:r>
      <w:bookmarkStart w:id="26195" w:name="_ETM_Q77_490990"/>
      <w:bookmarkStart w:id="26196" w:name="_ETM_Q77_491470"/>
      <w:bookmarkEnd w:id="26195"/>
      <w:bookmarkEnd w:id="26196"/>
      <w:r>
        <w:rPr>
          <w:rtl/>
        </w:rPr>
        <w:t>קיים</w:t>
      </w:r>
      <w:r>
        <w:rPr>
          <w:rFonts w:hint="cs"/>
          <w:rtl/>
        </w:rPr>
        <w:t>.</w:t>
      </w:r>
      <w:r>
        <w:rPr>
          <w:rtl/>
        </w:rPr>
        <w:t xml:space="preserve"> </w:t>
      </w:r>
      <w:bookmarkStart w:id="26197" w:name="_ETM_Q77_491929"/>
      <w:bookmarkEnd w:id="26197"/>
      <w:r>
        <w:rPr>
          <w:rtl/>
        </w:rPr>
        <w:t xml:space="preserve">מספיק </w:t>
      </w:r>
      <w:bookmarkStart w:id="26198" w:name="_ETM_Q77_492409"/>
      <w:bookmarkEnd w:id="26198"/>
      <w:r>
        <w:rPr>
          <w:rtl/>
        </w:rPr>
        <w:t xml:space="preserve">להסתכל </w:t>
      </w:r>
      <w:bookmarkStart w:id="26199" w:name="_ETM_Q77_492790"/>
      <w:bookmarkEnd w:id="26199"/>
      <w:r>
        <w:rPr>
          <w:rFonts w:hint="cs"/>
          <w:rtl/>
        </w:rPr>
        <w:t xml:space="preserve">על </w:t>
      </w:r>
      <w:r>
        <w:rPr>
          <w:rtl/>
        </w:rPr>
        <w:t xml:space="preserve">נתוני </w:t>
      </w:r>
      <w:bookmarkStart w:id="26200" w:name="_ETM_Q77_493330"/>
      <w:bookmarkEnd w:id="26200"/>
      <w:r>
        <w:rPr>
          <w:rtl/>
        </w:rPr>
        <w:t>ה</w:t>
      </w:r>
      <w:r>
        <w:rPr>
          <w:rFonts w:hint="cs"/>
          <w:rtl/>
        </w:rPr>
        <w:t>ה</w:t>
      </w:r>
      <w:r>
        <w:rPr>
          <w:rtl/>
        </w:rPr>
        <w:t xml:space="preserve">גירה </w:t>
      </w:r>
      <w:bookmarkStart w:id="26201" w:name="_ETM_Q77_493720"/>
      <w:bookmarkEnd w:id="26201"/>
      <w:r>
        <w:rPr>
          <w:rtl/>
        </w:rPr>
        <w:t xml:space="preserve">בשנת </w:t>
      </w:r>
      <w:bookmarkStart w:id="26202" w:name="_ETM_Q77_494080"/>
      <w:bookmarkEnd w:id="26202"/>
      <w:r>
        <w:rPr>
          <w:rtl/>
        </w:rPr>
        <w:t>2024</w:t>
      </w:r>
      <w:r>
        <w:rPr>
          <w:rFonts w:hint="cs"/>
          <w:rtl/>
        </w:rPr>
        <w:t>.</w:t>
      </w:r>
      <w:r>
        <w:rPr>
          <w:rtl/>
        </w:rPr>
        <w:t xml:space="preserve"> </w:t>
      </w:r>
      <w:bookmarkStart w:id="26203" w:name="_ETM_Q77_495279"/>
      <w:bookmarkEnd w:id="26203"/>
      <w:r>
        <w:rPr>
          <w:rtl/>
        </w:rPr>
        <w:t xml:space="preserve">יש </w:t>
      </w:r>
      <w:bookmarkStart w:id="26204" w:name="_ETM_Q77_495400"/>
      <w:bookmarkEnd w:id="26204"/>
      <w:r>
        <w:rPr>
          <w:rtl/>
        </w:rPr>
        <w:t xml:space="preserve">לך </w:t>
      </w:r>
      <w:bookmarkStart w:id="26205" w:name="_ETM_Q77_495550"/>
      <w:bookmarkEnd w:id="26205"/>
      <w:r>
        <w:rPr>
          <w:rtl/>
        </w:rPr>
        <w:t>82</w:t>
      </w:r>
      <w:r>
        <w:rPr>
          <w:rFonts w:hint="cs"/>
          <w:rtl/>
        </w:rPr>
        <w:t>,</w:t>
      </w:r>
      <w:r>
        <w:rPr>
          <w:rtl/>
        </w:rPr>
        <w:t xml:space="preserve">000 </w:t>
      </w:r>
      <w:bookmarkStart w:id="26206" w:name="_ETM_Q77_497200"/>
      <w:bookmarkEnd w:id="26206"/>
      <w:r>
        <w:rPr>
          <w:rtl/>
        </w:rPr>
        <w:t xml:space="preserve">אזרחי </w:t>
      </w:r>
      <w:bookmarkStart w:id="26207" w:name="_ETM_Q77_497589"/>
      <w:bookmarkEnd w:id="26207"/>
      <w:r>
        <w:rPr>
          <w:rtl/>
        </w:rPr>
        <w:t xml:space="preserve">ישראל </w:t>
      </w:r>
      <w:bookmarkStart w:id="26208" w:name="_ETM_Q77_498960"/>
      <w:bookmarkEnd w:id="26208"/>
      <w:r>
        <w:rPr>
          <w:rtl/>
        </w:rPr>
        <w:t xml:space="preserve">שעזבו </w:t>
      </w:r>
      <w:bookmarkStart w:id="26209" w:name="_ETM_Q77_499470"/>
      <w:bookmarkEnd w:id="26209"/>
      <w:r>
        <w:rPr>
          <w:rtl/>
        </w:rPr>
        <w:t xml:space="preserve">את </w:t>
      </w:r>
      <w:bookmarkStart w:id="26210" w:name="_ETM_Q77_499560"/>
      <w:bookmarkEnd w:id="26210"/>
      <w:r>
        <w:rPr>
          <w:rtl/>
        </w:rPr>
        <w:t xml:space="preserve">המדינה </w:t>
      </w:r>
      <w:bookmarkStart w:id="26211" w:name="_ETM_Q77_499949"/>
      <w:bookmarkEnd w:id="26211"/>
      <w:r>
        <w:rPr>
          <w:rtl/>
        </w:rPr>
        <w:t>הזאת</w:t>
      </w:r>
      <w:r>
        <w:rPr>
          <w:rFonts w:hint="cs"/>
          <w:rtl/>
        </w:rPr>
        <w:t>.</w:t>
      </w:r>
      <w:r>
        <w:rPr>
          <w:rtl/>
        </w:rPr>
        <w:t xml:space="preserve"> </w:t>
      </w:r>
      <w:bookmarkStart w:id="26212" w:name="_ETM_Q77_500699"/>
      <w:bookmarkEnd w:id="26212"/>
      <w:r>
        <w:rPr>
          <w:rtl/>
        </w:rPr>
        <w:t xml:space="preserve">יש </w:t>
      </w:r>
      <w:bookmarkStart w:id="26213" w:name="_ETM_Q77_500849"/>
      <w:bookmarkEnd w:id="26213"/>
      <w:r>
        <w:rPr>
          <w:rtl/>
        </w:rPr>
        <w:t xml:space="preserve">לא </w:t>
      </w:r>
      <w:bookmarkStart w:id="26214" w:name="_ETM_Q77_500970"/>
      <w:bookmarkEnd w:id="26214"/>
      <w:r>
        <w:rPr>
          <w:rtl/>
        </w:rPr>
        <w:t xml:space="preserve">מעט </w:t>
      </w:r>
      <w:bookmarkStart w:id="26215" w:name="_ETM_Q77_501119"/>
      <w:bookmarkEnd w:id="26215"/>
      <w:r>
        <w:rPr>
          <w:rtl/>
        </w:rPr>
        <w:t xml:space="preserve">אנשים </w:t>
      </w:r>
      <w:bookmarkStart w:id="26216" w:name="_ETM_Q77_501839"/>
      <w:bookmarkEnd w:id="26216"/>
      <w:r>
        <w:rPr>
          <w:rtl/>
        </w:rPr>
        <w:t xml:space="preserve">שמוציאים </w:t>
      </w:r>
      <w:bookmarkStart w:id="26217" w:name="_ETM_Q77_502919"/>
      <w:bookmarkEnd w:id="26217"/>
      <w:r>
        <w:rPr>
          <w:rtl/>
        </w:rPr>
        <w:t xml:space="preserve">כספים </w:t>
      </w:r>
      <w:bookmarkStart w:id="26218" w:name="_ETM_Q77_503279"/>
      <w:bookmarkEnd w:id="26218"/>
      <w:r>
        <w:rPr>
          <w:rtl/>
        </w:rPr>
        <w:t xml:space="preserve">מהמדינה </w:t>
      </w:r>
      <w:bookmarkStart w:id="26219" w:name="_ETM_Q77_503699"/>
      <w:bookmarkEnd w:id="26219"/>
      <w:r>
        <w:rPr>
          <w:rtl/>
        </w:rPr>
        <w:t>הזאת</w:t>
      </w:r>
      <w:r>
        <w:rPr>
          <w:rFonts w:hint="cs"/>
          <w:rtl/>
        </w:rPr>
        <w:t xml:space="preserve">. יש לא </w:t>
      </w:r>
      <w:bookmarkStart w:id="26220" w:name="_ETM_Q77_499000"/>
      <w:bookmarkEnd w:id="26220"/>
      <w:r>
        <w:rPr>
          <w:rFonts w:hint="cs"/>
          <w:rtl/>
        </w:rPr>
        <w:t xml:space="preserve">מעט </w:t>
      </w:r>
      <w:bookmarkStart w:id="26221" w:name="_ETM_Q77_504359"/>
      <w:bookmarkStart w:id="26222" w:name="_ETM_Q77_504689"/>
      <w:bookmarkEnd w:id="26221"/>
      <w:bookmarkEnd w:id="26222"/>
      <w:r>
        <w:rPr>
          <w:rtl/>
        </w:rPr>
        <w:t xml:space="preserve">אנשים </w:t>
      </w:r>
      <w:bookmarkStart w:id="26223" w:name="_ETM_Q77_505019"/>
      <w:bookmarkEnd w:id="26223"/>
      <w:r>
        <w:rPr>
          <w:rtl/>
        </w:rPr>
        <w:t xml:space="preserve">שכבר </w:t>
      </w:r>
      <w:bookmarkStart w:id="26224" w:name="_ETM_Q77_505439"/>
      <w:bookmarkEnd w:id="26224"/>
      <w:r>
        <w:rPr>
          <w:rtl/>
        </w:rPr>
        <w:t xml:space="preserve">בוחרים </w:t>
      </w:r>
      <w:bookmarkStart w:id="26225" w:name="_ETM_Q77_505949"/>
      <w:bookmarkEnd w:id="26225"/>
      <w:r>
        <w:rPr>
          <w:rtl/>
        </w:rPr>
        <w:t xml:space="preserve">לא </w:t>
      </w:r>
      <w:bookmarkStart w:id="26226" w:name="_ETM_Q77_506070"/>
      <w:bookmarkEnd w:id="26226"/>
      <w:r>
        <w:rPr>
          <w:rtl/>
        </w:rPr>
        <w:t xml:space="preserve">לפתוח </w:t>
      </w:r>
      <w:bookmarkStart w:id="26227" w:name="_ETM_Q77_506579"/>
      <w:bookmarkEnd w:id="26227"/>
      <w:r>
        <w:rPr>
          <w:rtl/>
        </w:rPr>
        <w:t xml:space="preserve">חברות </w:t>
      </w:r>
      <w:bookmarkStart w:id="26228" w:name="_ETM_Q77_507059"/>
      <w:bookmarkEnd w:id="26228"/>
      <w:r>
        <w:rPr>
          <w:rtl/>
        </w:rPr>
        <w:t xml:space="preserve">הייטק </w:t>
      </w:r>
      <w:bookmarkStart w:id="26229" w:name="_ETM_Q77_507359"/>
      <w:bookmarkEnd w:id="26229"/>
      <w:r>
        <w:rPr>
          <w:rtl/>
        </w:rPr>
        <w:t xml:space="preserve">במדינה </w:t>
      </w:r>
      <w:bookmarkStart w:id="26230" w:name="_ETM_Q77_507809"/>
      <w:bookmarkEnd w:id="26230"/>
      <w:r>
        <w:rPr>
          <w:rtl/>
        </w:rPr>
        <w:t>הזאת</w:t>
      </w:r>
      <w:r>
        <w:rPr>
          <w:rFonts w:hint="cs"/>
          <w:rtl/>
        </w:rPr>
        <w:t>.</w:t>
      </w:r>
      <w:r>
        <w:rPr>
          <w:rtl/>
        </w:rPr>
        <w:t xml:space="preserve"> </w:t>
      </w:r>
      <w:bookmarkStart w:id="26231" w:name="_ETM_Q77_508400"/>
      <w:bookmarkEnd w:id="26231"/>
      <w:r>
        <w:rPr>
          <w:rtl/>
        </w:rPr>
        <w:t xml:space="preserve">יש </w:t>
      </w:r>
      <w:bookmarkStart w:id="26232" w:name="_ETM_Q77_508490"/>
      <w:bookmarkStart w:id="26233" w:name="_ETM_Q77_508610"/>
      <w:bookmarkStart w:id="26234" w:name="_ETM_Q77_508940"/>
      <w:bookmarkEnd w:id="26232"/>
      <w:bookmarkEnd w:id="26233"/>
      <w:bookmarkEnd w:id="26234"/>
      <w:r>
        <w:rPr>
          <w:rtl/>
        </w:rPr>
        <w:t xml:space="preserve">כאלה </w:t>
      </w:r>
      <w:bookmarkStart w:id="26235" w:name="_ETM_Q77_510089"/>
      <w:bookmarkEnd w:id="26235"/>
      <w:r>
        <w:rPr>
          <w:rtl/>
        </w:rPr>
        <w:t xml:space="preserve">שרצו </w:t>
      </w:r>
      <w:bookmarkStart w:id="26236" w:name="_ETM_Q77_510869"/>
      <w:bookmarkEnd w:id="26236"/>
      <w:r>
        <w:rPr>
          <w:rtl/>
        </w:rPr>
        <w:t xml:space="preserve">לעלות </w:t>
      </w:r>
      <w:bookmarkStart w:id="26237" w:name="_ETM_Q77_511470"/>
      <w:bookmarkEnd w:id="26237"/>
      <w:r>
        <w:rPr>
          <w:rtl/>
        </w:rPr>
        <w:t>ו</w:t>
      </w:r>
      <w:r>
        <w:rPr>
          <w:rFonts w:hint="cs"/>
          <w:rtl/>
        </w:rPr>
        <w:t xml:space="preserve">מחכים </w:t>
      </w:r>
      <w:bookmarkStart w:id="26238" w:name="_ETM_Q77_512410"/>
      <w:bookmarkStart w:id="26239" w:name="_ETM_Q77_513070"/>
      <w:bookmarkEnd w:id="26238"/>
      <w:bookmarkEnd w:id="26239"/>
      <w:r>
        <w:rPr>
          <w:rtl/>
        </w:rPr>
        <w:t xml:space="preserve">ולא </w:t>
      </w:r>
      <w:bookmarkStart w:id="26240" w:name="_ETM_Q77_513399"/>
      <w:bookmarkEnd w:id="26240"/>
      <w:r>
        <w:rPr>
          <w:rtl/>
        </w:rPr>
        <w:t xml:space="preserve">רוצים </w:t>
      </w:r>
      <w:bookmarkStart w:id="26241" w:name="_ETM_Q77_513790"/>
      <w:bookmarkEnd w:id="26241"/>
      <w:r>
        <w:rPr>
          <w:rtl/>
        </w:rPr>
        <w:t xml:space="preserve">להעביר </w:t>
      </w:r>
      <w:bookmarkStart w:id="26242" w:name="_ETM_Q77_514149"/>
      <w:bookmarkEnd w:id="26242"/>
      <w:r>
        <w:rPr>
          <w:rtl/>
        </w:rPr>
        <w:t xml:space="preserve">את </w:t>
      </w:r>
      <w:bookmarkStart w:id="26243" w:name="_ETM_Q77_514270"/>
      <w:bookmarkEnd w:id="26243"/>
      <w:r>
        <w:rPr>
          <w:rtl/>
        </w:rPr>
        <w:t>המשפ</w:t>
      </w:r>
      <w:r>
        <w:rPr>
          <w:rFonts w:hint="cs"/>
          <w:rtl/>
        </w:rPr>
        <w:t xml:space="preserve">חות. </w:t>
      </w:r>
      <w:bookmarkStart w:id="26244" w:name="_ETM_Q77_514510"/>
      <w:bookmarkEnd w:id="26244"/>
      <w:r>
        <w:rPr>
          <w:rtl/>
        </w:rPr>
        <w:t xml:space="preserve">אני </w:t>
      </w:r>
      <w:bookmarkStart w:id="26245" w:name="_ETM_Q77_514600"/>
      <w:bookmarkEnd w:id="26245"/>
      <w:r>
        <w:rPr>
          <w:rtl/>
        </w:rPr>
        <w:t xml:space="preserve">מדבר </w:t>
      </w:r>
      <w:bookmarkStart w:id="26246" w:name="_ETM_Q77_514839"/>
      <w:bookmarkStart w:id="26247" w:name="_ETM_Q77_514930"/>
      <w:bookmarkEnd w:id="26246"/>
      <w:bookmarkEnd w:id="26247"/>
      <w:r>
        <w:rPr>
          <w:rtl/>
        </w:rPr>
        <w:t xml:space="preserve">בעיקר </w:t>
      </w:r>
      <w:bookmarkStart w:id="26248" w:name="_ETM_Q77_515290"/>
      <w:bookmarkEnd w:id="26248"/>
      <w:r>
        <w:rPr>
          <w:rtl/>
        </w:rPr>
        <w:t xml:space="preserve">על </w:t>
      </w:r>
      <w:bookmarkStart w:id="26249" w:name="_ETM_Q77_515379"/>
      <w:bookmarkEnd w:id="26249"/>
      <w:r>
        <w:rPr>
          <w:rtl/>
        </w:rPr>
        <w:t xml:space="preserve">משפחות </w:t>
      </w:r>
      <w:bookmarkStart w:id="26250" w:name="_ETM_Q77_515860"/>
      <w:bookmarkEnd w:id="26250"/>
      <w:r>
        <w:rPr>
          <w:rtl/>
        </w:rPr>
        <w:t xml:space="preserve">ישראלים </w:t>
      </w:r>
      <w:bookmarkStart w:id="26251" w:name="_ETM_Q77_516370"/>
      <w:bookmarkEnd w:id="26251"/>
      <w:r>
        <w:rPr>
          <w:rtl/>
        </w:rPr>
        <w:t xml:space="preserve">שחלקם </w:t>
      </w:r>
      <w:bookmarkStart w:id="26252" w:name="_ETM_Q77_517329"/>
      <w:bookmarkEnd w:id="26252"/>
      <w:r>
        <w:rPr>
          <w:rtl/>
        </w:rPr>
        <w:t xml:space="preserve">חזרו </w:t>
      </w:r>
      <w:bookmarkStart w:id="26253" w:name="_ETM_Q77_517600"/>
      <w:bookmarkEnd w:id="26253"/>
      <w:r>
        <w:rPr>
          <w:rtl/>
        </w:rPr>
        <w:t>ב</w:t>
      </w:r>
      <w:r>
        <w:rPr>
          <w:rFonts w:hint="cs"/>
          <w:rtl/>
        </w:rPr>
        <w:t>-7 באוקטובר</w:t>
      </w:r>
      <w:r w:rsidR="00E9650D">
        <w:rPr>
          <w:rFonts w:hint="cs"/>
          <w:rtl/>
        </w:rPr>
        <w:t>,</w:t>
      </w:r>
      <w:r>
        <w:rPr>
          <w:rFonts w:hint="cs"/>
          <w:rtl/>
        </w:rPr>
        <w:t xml:space="preserve"> </w:t>
      </w:r>
      <w:bookmarkStart w:id="26254" w:name="_ETM_Q77_517899"/>
      <w:bookmarkStart w:id="26255" w:name="_ETM_Q77_518079"/>
      <w:bookmarkEnd w:id="26254"/>
      <w:bookmarkEnd w:id="26255"/>
      <w:r>
        <w:rPr>
          <w:rFonts w:hint="cs"/>
          <w:rtl/>
        </w:rPr>
        <w:t>אבל</w:t>
      </w:r>
      <w:r>
        <w:rPr>
          <w:rtl/>
        </w:rPr>
        <w:t xml:space="preserve"> </w:t>
      </w:r>
      <w:bookmarkStart w:id="26256" w:name="_ETM_Q77_518320"/>
      <w:bookmarkEnd w:id="26256"/>
      <w:r>
        <w:rPr>
          <w:rtl/>
        </w:rPr>
        <w:t xml:space="preserve">חלקם </w:t>
      </w:r>
      <w:bookmarkStart w:id="26257" w:name="_ETM_Q77_518680"/>
      <w:bookmarkEnd w:id="26257"/>
      <w:r>
        <w:rPr>
          <w:rFonts w:hint="cs"/>
          <w:rtl/>
        </w:rPr>
        <w:t xml:space="preserve">גם </w:t>
      </w:r>
      <w:r>
        <w:rPr>
          <w:rtl/>
        </w:rPr>
        <w:t xml:space="preserve">חזרו </w:t>
      </w:r>
      <w:bookmarkStart w:id="26258" w:name="_ETM_Q77_519190"/>
      <w:bookmarkEnd w:id="26258"/>
      <w:r w:rsidR="00E9650D">
        <w:rPr>
          <w:rFonts w:hint="cs"/>
          <w:rtl/>
        </w:rPr>
        <w:t>ב</w:t>
      </w:r>
      <w:r>
        <w:rPr>
          <w:rtl/>
        </w:rPr>
        <w:t xml:space="preserve">חזרה </w:t>
      </w:r>
      <w:bookmarkStart w:id="26259" w:name="_ETM_Q77_519579"/>
      <w:bookmarkEnd w:id="26259"/>
      <w:r>
        <w:rPr>
          <w:rtl/>
        </w:rPr>
        <w:t xml:space="preserve">למדינות </w:t>
      </w:r>
      <w:bookmarkStart w:id="26260" w:name="_ETM_Q77_520239"/>
      <w:bookmarkEnd w:id="26260"/>
      <w:r>
        <w:rPr>
          <w:rtl/>
        </w:rPr>
        <w:t xml:space="preserve">שבהן </w:t>
      </w:r>
      <w:bookmarkStart w:id="26261" w:name="_ETM_Q77_521110"/>
      <w:bookmarkEnd w:id="26261"/>
      <w:r>
        <w:rPr>
          <w:rtl/>
        </w:rPr>
        <w:t xml:space="preserve">הם </w:t>
      </w:r>
      <w:bookmarkStart w:id="26262" w:name="_ETM_Q77_522670"/>
      <w:bookmarkEnd w:id="26262"/>
      <w:r>
        <w:rPr>
          <w:rtl/>
        </w:rPr>
        <w:t xml:space="preserve">גרים </w:t>
      </w:r>
      <w:bookmarkStart w:id="26263" w:name="_ETM_Q77_523059"/>
      <w:bookmarkEnd w:id="26263"/>
      <w:r>
        <w:rPr>
          <w:rtl/>
        </w:rPr>
        <w:t xml:space="preserve">או </w:t>
      </w:r>
      <w:bookmarkStart w:id="26264" w:name="_ETM_Q77_523120"/>
      <w:bookmarkEnd w:id="26264"/>
      <w:r>
        <w:rPr>
          <w:rFonts w:hint="cs"/>
          <w:rtl/>
        </w:rPr>
        <w:t>ה</w:t>
      </w:r>
      <w:r>
        <w:rPr>
          <w:rtl/>
        </w:rPr>
        <w:t xml:space="preserve">משפחות </w:t>
      </w:r>
      <w:bookmarkStart w:id="26265" w:name="_ETM_Q77_523510"/>
      <w:bookmarkEnd w:id="26265"/>
      <w:r>
        <w:rPr>
          <w:rtl/>
        </w:rPr>
        <w:t xml:space="preserve">שלהם </w:t>
      </w:r>
      <w:bookmarkStart w:id="26266" w:name="_ETM_Q77_524079"/>
      <w:bookmarkEnd w:id="26266"/>
      <w:r>
        <w:rPr>
          <w:rtl/>
        </w:rPr>
        <w:t>גרו</w:t>
      </w:r>
      <w:r>
        <w:rPr>
          <w:rFonts w:hint="cs"/>
          <w:rtl/>
        </w:rPr>
        <w:t>ת.</w:t>
      </w:r>
      <w:bookmarkStart w:id="26267" w:name="_ETM_Q77_525370"/>
      <w:bookmarkEnd w:id="26267"/>
      <w:r>
        <w:rPr>
          <w:rFonts w:hint="cs"/>
          <w:rtl/>
        </w:rPr>
        <w:t xml:space="preserve"> </w:t>
      </w:r>
      <w:r>
        <w:rPr>
          <w:rtl/>
        </w:rPr>
        <w:t xml:space="preserve">לכן </w:t>
      </w:r>
      <w:bookmarkStart w:id="26268" w:name="_ETM_Q77_526000"/>
      <w:bookmarkEnd w:id="26268"/>
      <w:r>
        <w:rPr>
          <w:rFonts w:hint="cs"/>
          <w:rtl/>
        </w:rPr>
        <w:t xml:space="preserve">המרד הוא </w:t>
      </w:r>
      <w:bookmarkStart w:id="26269" w:name="_ETM_Q77_526750"/>
      <w:bookmarkStart w:id="26270" w:name="_ETM_Q77_526899"/>
      <w:bookmarkEnd w:id="26269"/>
      <w:bookmarkEnd w:id="26270"/>
      <w:r>
        <w:rPr>
          <w:rtl/>
        </w:rPr>
        <w:t xml:space="preserve">למעשה </w:t>
      </w:r>
      <w:bookmarkStart w:id="26271" w:name="_ETM_Q77_528900"/>
      <w:bookmarkEnd w:id="26271"/>
      <w:r>
        <w:rPr>
          <w:rFonts w:hint="cs"/>
          <w:rtl/>
        </w:rPr>
        <w:t xml:space="preserve">המרד </w:t>
      </w:r>
      <w:bookmarkStart w:id="26272" w:name="_ETM_Q77_525000"/>
      <w:bookmarkStart w:id="26273" w:name="_ETM_Q77_529290"/>
      <w:bookmarkEnd w:id="26272"/>
      <w:bookmarkEnd w:id="26273"/>
      <w:r>
        <w:rPr>
          <w:rtl/>
        </w:rPr>
        <w:t xml:space="preserve">השקט </w:t>
      </w:r>
      <w:bookmarkStart w:id="26274" w:name="_ETM_Q77_529950"/>
      <w:bookmarkEnd w:id="26274"/>
      <w:r>
        <w:rPr>
          <w:rtl/>
        </w:rPr>
        <w:t xml:space="preserve">של </w:t>
      </w:r>
      <w:bookmarkStart w:id="26275" w:name="_ETM_Q77_530190"/>
      <w:bookmarkEnd w:id="26275"/>
      <w:r>
        <w:rPr>
          <w:rtl/>
        </w:rPr>
        <w:t xml:space="preserve">אזרחי </w:t>
      </w:r>
      <w:bookmarkStart w:id="26276" w:name="_ETM_Q77_530460"/>
      <w:bookmarkEnd w:id="26276"/>
      <w:r>
        <w:rPr>
          <w:rtl/>
        </w:rPr>
        <w:t>ישראל</w:t>
      </w:r>
      <w:r>
        <w:rPr>
          <w:rFonts w:hint="cs"/>
          <w:rtl/>
        </w:rPr>
        <w:t>,</w:t>
      </w:r>
      <w:r>
        <w:rPr>
          <w:rtl/>
        </w:rPr>
        <w:t xml:space="preserve"> </w:t>
      </w:r>
      <w:bookmarkStart w:id="26277" w:name="_ETM_Q77_531640"/>
      <w:bookmarkEnd w:id="26277"/>
      <w:r>
        <w:rPr>
          <w:rtl/>
        </w:rPr>
        <w:t xml:space="preserve">וזה </w:t>
      </w:r>
      <w:bookmarkStart w:id="26278" w:name="_ETM_Q77_531910"/>
      <w:bookmarkEnd w:id="26278"/>
      <w:r>
        <w:rPr>
          <w:rtl/>
        </w:rPr>
        <w:t xml:space="preserve">הדבר </w:t>
      </w:r>
      <w:bookmarkStart w:id="26279" w:name="_ETM_Q77_532150"/>
      <w:bookmarkEnd w:id="26279"/>
      <w:r>
        <w:rPr>
          <w:rtl/>
        </w:rPr>
        <w:t xml:space="preserve">הכי </w:t>
      </w:r>
      <w:bookmarkStart w:id="26280" w:name="_ETM_Q77_532330"/>
      <w:bookmarkEnd w:id="26280"/>
      <w:r>
        <w:rPr>
          <w:rtl/>
        </w:rPr>
        <w:t>נורא</w:t>
      </w:r>
      <w:r>
        <w:rPr>
          <w:rFonts w:hint="cs"/>
          <w:rtl/>
        </w:rPr>
        <w:t>.</w:t>
      </w:r>
    </w:p>
    <w:p w:rsidR="00EA1761" w:rsidRDefault="00EA1761" w:rsidP="000936C0">
      <w:pPr>
        <w:rPr>
          <w:rtl/>
        </w:rPr>
      </w:pPr>
    </w:p>
    <w:p w:rsidR="00EA1761" w:rsidRDefault="00EA1761" w:rsidP="00E9650D">
      <w:pPr>
        <w:rPr>
          <w:rtl/>
        </w:rPr>
      </w:pPr>
      <w:bookmarkStart w:id="26281" w:name="_ETM_Q77_535000"/>
      <w:bookmarkStart w:id="26282" w:name="_ETM_Q77_534270"/>
      <w:bookmarkEnd w:id="26281"/>
      <w:bookmarkEnd w:id="26282"/>
      <w:r>
        <w:rPr>
          <w:rtl/>
        </w:rPr>
        <w:t xml:space="preserve">אני </w:t>
      </w:r>
      <w:bookmarkStart w:id="26283" w:name="_ETM_Q77_534600"/>
      <w:bookmarkEnd w:id="26283"/>
      <w:r>
        <w:rPr>
          <w:rtl/>
        </w:rPr>
        <w:t xml:space="preserve">אספר </w:t>
      </w:r>
      <w:bookmarkStart w:id="26284" w:name="_ETM_Q77_534930"/>
      <w:bookmarkEnd w:id="26284"/>
      <w:r>
        <w:rPr>
          <w:rtl/>
        </w:rPr>
        <w:t xml:space="preserve">לך </w:t>
      </w:r>
      <w:bookmarkStart w:id="26285" w:name="_ETM_Q77_535320"/>
      <w:bookmarkEnd w:id="26285"/>
      <w:r>
        <w:rPr>
          <w:rtl/>
        </w:rPr>
        <w:t>סיפור</w:t>
      </w:r>
      <w:r>
        <w:rPr>
          <w:rFonts w:hint="cs"/>
          <w:rtl/>
        </w:rPr>
        <w:t>.</w:t>
      </w:r>
      <w:r>
        <w:rPr>
          <w:rtl/>
        </w:rPr>
        <w:t xml:space="preserve"> </w:t>
      </w:r>
      <w:bookmarkStart w:id="26286" w:name="_ETM_Q77_535920"/>
      <w:bookmarkEnd w:id="26286"/>
      <w:r>
        <w:rPr>
          <w:rtl/>
        </w:rPr>
        <w:t xml:space="preserve">כשהייתי </w:t>
      </w:r>
      <w:bookmarkStart w:id="26287" w:name="_ETM_Q77_536279"/>
      <w:bookmarkEnd w:id="26287"/>
      <w:r>
        <w:rPr>
          <w:rtl/>
        </w:rPr>
        <w:t xml:space="preserve">סטודנט </w:t>
      </w:r>
      <w:bookmarkStart w:id="26288" w:name="_ETM_Q77_536640"/>
      <w:bookmarkEnd w:id="26288"/>
      <w:r>
        <w:rPr>
          <w:rtl/>
        </w:rPr>
        <w:t>צעיר</w:t>
      </w:r>
      <w:bookmarkStart w:id="26289" w:name="_ETM_Q77_538190"/>
      <w:bookmarkStart w:id="26290" w:name="_ETM_Q77_539120"/>
      <w:bookmarkEnd w:id="26289"/>
      <w:bookmarkEnd w:id="26290"/>
      <w:r>
        <w:rPr>
          <w:rFonts w:hint="cs"/>
          <w:rtl/>
        </w:rPr>
        <w:t xml:space="preserve"> </w:t>
      </w:r>
      <w:r w:rsidR="00E9650D">
        <w:rPr>
          <w:rFonts w:hint="eastAsia"/>
          <w:rtl/>
        </w:rPr>
        <w:t>–</w:t>
      </w:r>
      <w:r w:rsidR="00E9650D">
        <w:rPr>
          <w:rFonts w:hint="cs"/>
          <w:rtl/>
        </w:rPr>
        <w:t xml:space="preserve"> </w:t>
      </w:r>
      <w:r>
        <w:rPr>
          <w:rtl/>
        </w:rPr>
        <w:t xml:space="preserve">למדתי </w:t>
      </w:r>
      <w:bookmarkStart w:id="26291" w:name="_ETM_Q77_539420"/>
      <w:bookmarkEnd w:id="26291"/>
      <w:r>
        <w:rPr>
          <w:rtl/>
        </w:rPr>
        <w:t>תקשורת</w:t>
      </w:r>
      <w:r>
        <w:rPr>
          <w:rFonts w:hint="cs"/>
          <w:rtl/>
        </w:rPr>
        <w:t>,</w:t>
      </w:r>
      <w:r>
        <w:rPr>
          <w:rtl/>
        </w:rPr>
        <w:t xml:space="preserve"> </w:t>
      </w:r>
      <w:bookmarkStart w:id="26292" w:name="_ETM_Q77_540140"/>
      <w:bookmarkEnd w:id="26292"/>
      <w:r>
        <w:rPr>
          <w:rtl/>
        </w:rPr>
        <w:t xml:space="preserve">כי </w:t>
      </w:r>
      <w:bookmarkStart w:id="26293" w:name="_ETM_Q77_540320"/>
      <w:bookmarkEnd w:id="26293"/>
      <w:r>
        <w:rPr>
          <w:rtl/>
        </w:rPr>
        <w:t xml:space="preserve">זה </w:t>
      </w:r>
      <w:bookmarkStart w:id="26294" w:name="_ETM_Q77_540380"/>
      <w:bookmarkEnd w:id="26294"/>
      <w:r>
        <w:rPr>
          <w:rtl/>
        </w:rPr>
        <w:t xml:space="preserve">המקצוע </w:t>
      </w:r>
      <w:bookmarkStart w:id="26295" w:name="_ETM_Q77_540740"/>
      <w:bookmarkEnd w:id="26295"/>
      <w:r>
        <w:rPr>
          <w:rtl/>
        </w:rPr>
        <w:t xml:space="preserve">שלי </w:t>
      </w:r>
      <w:bookmarkStart w:id="26296" w:name="_ETM_Q77_542620"/>
      <w:bookmarkEnd w:id="26296"/>
      <w:r w:rsidR="00E9650D">
        <w:rPr>
          <w:rFonts w:hint="cs"/>
          <w:rtl/>
        </w:rPr>
        <w:t xml:space="preserve">– </w:t>
      </w:r>
      <w:r>
        <w:rPr>
          <w:rtl/>
        </w:rPr>
        <w:t xml:space="preserve">אז </w:t>
      </w:r>
      <w:bookmarkStart w:id="26297" w:name="_ETM_Q77_542739"/>
      <w:bookmarkEnd w:id="26297"/>
      <w:r>
        <w:rPr>
          <w:rtl/>
        </w:rPr>
        <w:t xml:space="preserve">במסגרת </w:t>
      </w:r>
      <w:bookmarkStart w:id="26298" w:name="_ETM_Q77_543220"/>
      <w:bookmarkEnd w:id="26298"/>
      <w:r>
        <w:rPr>
          <w:rtl/>
        </w:rPr>
        <w:t xml:space="preserve">לימודי </w:t>
      </w:r>
      <w:bookmarkStart w:id="26299" w:name="_ETM_Q77_543610"/>
      <w:bookmarkEnd w:id="26299"/>
      <w:r>
        <w:rPr>
          <w:rFonts w:hint="cs"/>
          <w:rtl/>
        </w:rPr>
        <w:t>ה</w:t>
      </w:r>
      <w:r>
        <w:rPr>
          <w:rtl/>
        </w:rPr>
        <w:t xml:space="preserve">תקשורת </w:t>
      </w:r>
      <w:bookmarkStart w:id="26300" w:name="_ETM_Q77_544979"/>
      <w:bookmarkEnd w:id="26300"/>
      <w:r>
        <w:rPr>
          <w:rtl/>
        </w:rPr>
        <w:t xml:space="preserve">יש </w:t>
      </w:r>
      <w:bookmarkStart w:id="26301" w:name="_ETM_Q77_545220"/>
      <w:bookmarkEnd w:id="26301"/>
      <w:r>
        <w:rPr>
          <w:rtl/>
        </w:rPr>
        <w:t xml:space="preserve">קורסים </w:t>
      </w:r>
      <w:bookmarkStart w:id="26302" w:name="_ETM_Q77_546149"/>
      <w:bookmarkEnd w:id="26302"/>
      <w:r>
        <w:rPr>
          <w:rtl/>
        </w:rPr>
        <w:t>בשיווק</w:t>
      </w:r>
      <w:r>
        <w:rPr>
          <w:rFonts w:hint="cs"/>
          <w:rtl/>
        </w:rPr>
        <w:t xml:space="preserve">, </w:t>
      </w:r>
      <w:bookmarkStart w:id="26303" w:name="_ETM_Q77_546930"/>
      <w:bookmarkStart w:id="26304" w:name="_ETM_Q77_548970"/>
      <w:bookmarkStart w:id="26305" w:name="_ETM_Q77_549279"/>
      <w:bookmarkEnd w:id="26303"/>
      <w:bookmarkEnd w:id="26304"/>
      <w:bookmarkEnd w:id="26305"/>
      <w:r>
        <w:rPr>
          <w:rtl/>
        </w:rPr>
        <w:t>בדוברות</w:t>
      </w:r>
      <w:r>
        <w:rPr>
          <w:rFonts w:hint="cs"/>
          <w:rtl/>
        </w:rPr>
        <w:t>.</w:t>
      </w:r>
      <w:r>
        <w:rPr>
          <w:rtl/>
        </w:rPr>
        <w:t xml:space="preserve"> </w:t>
      </w:r>
      <w:bookmarkStart w:id="26306" w:name="_ETM_Q77_550350"/>
      <w:bookmarkEnd w:id="26306"/>
      <w:r>
        <w:rPr>
          <w:rtl/>
        </w:rPr>
        <w:t xml:space="preserve">אז </w:t>
      </w:r>
      <w:bookmarkStart w:id="26307" w:name="_ETM_Q77_550470"/>
      <w:bookmarkEnd w:id="26307"/>
      <w:r>
        <w:rPr>
          <w:rtl/>
        </w:rPr>
        <w:t>ב</w:t>
      </w:r>
      <w:r>
        <w:rPr>
          <w:rFonts w:hint="cs"/>
          <w:rtl/>
        </w:rPr>
        <w:t xml:space="preserve">אחד </w:t>
      </w:r>
      <w:bookmarkStart w:id="26308" w:name="_ETM_Q77_550740"/>
      <w:bookmarkEnd w:id="26308"/>
      <w:r>
        <w:rPr>
          <w:rtl/>
        </w:rPr>
        <w:t xml:space="preserve">הקורסים </w:t>
      </w:r>
      <w:bookmarkStart w:id="26309" w:name="_ETM_Q77_551130"/>
      <w:bookmarkEnd w:id="26309"/>
      <w:r>
        <w:rPr>
          <w:rtl/>
        </w:rPr>
        <w:t xml:space="preserve">בשיווק </w:t>
      </w:r>
      <w:bookmarkStart w:id="26310" w:name="_ETM_Q77_553089"/>
      <w:bookmarkEnd w:id="26310"/>
      <w:r>
        <w:rPr>
          <w:rtl/>
        </w:rPr>
        <w:t xml:space="preserve">למדנו </w:t>
      </w:r>
      <w:bookmarkStart w:id="26311" w:name="_ETM_Q77_555109"/>
      <w:bookmarkEnd w:id="26311"/>
      <w:r>
        <w:rPr>
          <w:rtl/>
        </w:rPr>
        <w:t xml:space="preserve">איך </w:t>
      </w:r>
      <w:bookmarkStart w:id="26312" w:name="_ETM_Q77_555289"/>
      <w:bookmarkEnd w:id="26312"/>
      <w:r>
        <w:rPr>
          <w:rtl/>
        </w:rPr>
        <w:t xml:space="preserve">בעצם </w:t>
      </w:r>
      <w:bookmarkStart w:id="26313" w:name="_ETM_Q77_556069"/>
      <w:bookmarkEnd w:id="26313"/>
      <w:r>
        <w:rPr>
          <w:rtl/>
        </w:rPr>
        <w:t xml:space="preserve">אתה </w:t>
      </w:r>
      <w:bookmarkStart w:id="26314" w:name="_ETM_Q77_556310"/>
      <w:bookmarkEnd w:id="26314"/>
      <w:r>
        <w:rPr>
          <w:rtl/>
        </w:rPr>
        <w:t xml:space="preserve">משווק </w:t>
      </w:r>
      <w:bookmarkStart w:id="26315" w:name="_ETM_Q77_556729"/>
      <w:bookmarkEnd w:id="26315"/>
      <w:r>
        <w:rPr>
          <w:rtl/>
        </w:rPr>
        <w:t xml:space="preserve">את </w:t>
      </w:r>
      <w:bookmarkStart w:id="26316" w:name="_ETM_Q77_556880"/>
      <w:bookmarkEnd w:id="26316"/>
      <w:r>
        <w:rPr>
          <w:rtl/>
        </w:rPr>
        <w:t xml:space="preserve">העסק </w:t>
      </w:r>
      <w:bookmarkStart w:id="26317" w:name="_ETM_Q77_557179"/>
      <w:bookmarkEnd w:id="26317"/>
      <w:r>
        <w:rPr>
          <w:rtl/>
        </w:rPr>
        <w:t>שלך</w:t>
      </w:r>
      <w:bookmarkStart w:id="26318" w:name="_ETM_Q77_557689"/>
      <w:bookmarkEnd w:id="26318"/>
      <w:r>
        <w:rPr>
          <w:rFonts w:hint="cs"/>
          <w:rtl/>
        </w:rPr>
        <w:t xml:space="preserve">, </w:t>
      </w:r>
      <w:r>
        <w:rPr>
          <w:rtl/>
        </w:rPr>
        <w:t xml:space="preserve">למרות </w:t>
      </w:r>
      <w:bookmarkStart w:id="26319" w:name="_ETM_Q77_557929"/>
      <w:bookmarkEnd w:id="26319"/>
      <w:r>
        <w:rPr>
          <w:rtl/>
        </w:rPr>
        <w:t xml:space="preserve">שאני </w:t>
      </w:r>
      <w:bookmarkStart w:id="26320" w:name="_ETM_Q77_558229"/>
      <w:bookmarkEnd w:id="26320"/>
      <w:r>
        <w:rPr>
          <w:rtl/>
        </w:rPr>
        <w:t xml:space="preserve">כעיתונאי </w:t>
      </w:r>
      <w:bookmarkStart w:id="26321" w:name="_ETM_Q77_558679"/>
      <w:bookmarkEnd w:id="26321"/>
      <w:r>
        <w:rPr>
          <w:rtl/>
        </w:rPr>
        <w:t xml:space="preserve">לא </w:t>
      </w:r>
      <w:bookmarkStart w:id="26322" w:name="_ETM_Q77_558799"/>
      <w:bookmarkEnd w:id="26322"/>
      <w:r>
        <w:rPr>
          <w:rtl/>
        </w:rPr>
        <w:t xml:space="preserve">צריך </w:t>
      </w:r>
      <w:bookmarkStart w:id="26323" w:name="_ETM_Q77_559100"/>
      <w:bookmarkEnd w:id="26323"/>
      <w:r>
        <w:rPr>
          <w:rtl/>
        </w:rPr>
        <w:t xml:space="preserve">את </w:t>
      </w:r>
      <w:bookmarkStart w:id="26324" w:name="_ETM_Q77_559219"/>
      <w:bookmarkEnd w:id="26324"/>
      <w:r>
        <w:rPr>
          <w:rtl/>
        </w:rPr>
        <w:t>זה</w:t>
      </w:r>
      <w:r>
        <w:rPr>
          <w:rFonts w:hint="cs"/>
          <w:rtl/>
        </w:rPr>
        <w:t>.</w:t>
      </w:r>
      <w:bookmarkStart w:id="26325" w:name="_ETM_Q77_559369"/>
      <w:bookmarkEnd w:id="26325"/>
      <w:r>
        <w:rPr>
          <w:rtl/>
        </w:rPr>
        <w:t xml:space="preserve"> </w:t>
      </w:r>
      <w:bookmarkStart w:id="26326" w:name="_ETM_Q77_560130"/>
      <w:bookmarkEnd w:id="26326"/>
      <w:r>
        <w:rPr>
          <w:rtl/>
        </w:rPr>
        <w:t xml:space="preserve">אבל </w:t>
      </w:r>
      <w:bookmarkStart w:id="26327" w:name="_ETM_Q77_560339"/>
      <w:bookmarkEnd w:id="26327"/>
      <w:r>
        <w:rPr>
          <w:rtl/>
        </w:rPr>
        <w:t>אמרתי</w:t>
      </w:r>
      <w:r>
        <w:rPr>
          <w:rFonts w:hint="cs"/>
          <w:rtl/>
        </w:rPr>
        <w:t>, זה מעניין.</w:t>
      </w:r>
      <w:bookmarkStart w:id="26328" w:name="_ETM_Q77_560610"/>
      <w:bookmarkStart w:id="26329" w:name="_ETM_Q77_562560"/>
      <w:bookmarkStart w:id="26330" w:name="_ETM_Q77_563460"/>
      <w:bookmarkEnd w:id="26328"/>
      <w:bookmarkEnd w:id="26329"/>
      <w:bookmarkEnd w:id="26330"/>
      <w:r w:rsidR="00E9650D">
        <w:rPr>
          <w:rFonts w:hint="cs"/>
          <w:rtl/>
        </w:rPr>
        <w:t xml:space="preserve"> </w:t>
      </w:r>
      <w:r>
        <w:rPr>
          <w:rFonts w:hint="cs"/>
          <w:rtl/>
        </w:rPr>
        <w:t>ה</w:t>
      </w:r>
      <w:r>
        <w:rPr>
          <w:rtl/>
        </w:rPr>
        <w:t xml:space="preserve">דוגמה </w:t>
      </w:r>
      <w:bookmarkStart w:id="26331" w:name="_ETM_Q77_564570"/>
      <w:bookmarkEnd w:id="26331"/>
      <w:r>
        <w:rPr>
          <w:rtl/>
        </w:rPr>
        <w:t>שהציג</w:t>
      </w:r>
      <w:r>
        <w:rPr>
          <w:rFonts w:hint="cs"/>
          <w:rtl/>
        </w:rPr>
        <w:t>ה</w:t>
      </w:r>
      <w:r>
        <w:rPr>
          <w:rtl/>
        </w:rPr>
        <w:t xml:space="preserve"> </w:t>
      </w:r>
      <w:bookmarkStart w:id="26332" w:name="_ETM_Q77_565320"/>
      <w:bookmarkEnd w:id="26332"/>
      <w:r>
        <w:rPr>
          <w:rtl/>
        </w:rPr>
        <w:t xml:space="preserve">המרצה </w:t>
      </w:r>
      <w:bookmarkStart w:id="26333" w:name="_ETM_Q77_566400"/>
      <w:bookmarkEnd w:id="26333"/>
      <w:r>
        <w:rPr>
          <w:rtl/>
        </w:rPr>
        <w:t>היי</w:t>
      </w:r>
      <w:r>
        <w:rPr>
          <w:rFonts w:hint="cs"/>
          <w:rtl/>
        </w:rPr>
        <w:t xml:space="preserve">תה דוגמה </w:t>
      </w:r>
      <w:bookmarkStart w:id="26334" w:name="_ETM_Q77_562000"/>
      <w:bookmarkStart w:id="26335" w:name="_ETM_Q77_566700"/>
      <w:bookmarkEnd w:id="26334"/>
      <w:bookmarkEnd w:id="26335"/>
      <w:r>
        <w:rPr>
          <w:rFonts w:hint="cs"/>
          <w:rtl/>
        </w:rPr>
        <w:t>די</w:t>
      </w:r>
      <w:r>
        <w:rPr>
          <w:rtl/>
        </w:rPr>
        <w:t xml:space="preserve"> </w:t>
      </w:r>
      <w:bookmarkStart w:id="26336" w:name="_ETM_Q77_566970"/>
      <w:bookmarkEnd w:id="26336"/>
      <w:r>
        <w:rPr>
          <w:rtl/>
        </w:rPr>
        <w:t>מעניינת</w:t>
      </w:r>
      <w:r>
        <w:rPr>
          <w:rFonts w:hint="cs"/>
          <w:rtl/>
        </w:rPr>
        <w:t>.</w:t>
      </w:r>
      <w:r>
        <w:rPr>
          <w:rtl/>
        </w:rPr>
        <w:t xml:space="preserve"> </w:t>
      </w:r>
      <w:bookmarkStart w:id="26337" w:name="_ETM_Q77_567630"/>
      <w:bookmarkEnd w:id="26337"/>
      <w:r>
        <w:rPr>
          <w:rtl/>
        </w:rPr>
        <w:t xml:space="preserve">אתה </w:t>
      </w:r>
      <w:bookmarkStart w:id="26338" w:name="_ETM_Q77_567869"/>
      <w:bookmarkEnd w:id="26338"/>
      <w:r>
        <w:rPr>
          <w:rtl/>
        </w:rPr>
        <w:t>פתחת</w:t>
      </w:r>
      <w:bookmarkStart w:id="26339" w:name="_ETM_Q77_568110"/>
      <w:bookmarkEnd w:id="26339"/>
      <w:r>
        <w:rPr>
          <w:rtl/>
        </w:rPr>
        <w:t xml:space="preserve"> </w:t>
      </w:r>
      <w:bookmarkStart w:id="26340" w:name="_ETM_Q77_568170"/>
      <w:bookmarkEnd w:id="26340"/>
      <w:r>
        <w:rPr>
          <w:rtl/>
        </w:rPr>
        <w:t>מסעדה</w:t>
      </w:r>
      <w:r>
        <w:rPr>
          <w:rFonts w:hint="cs"/>
          <w:rtl/>
        </w:rPr>
        <w:t xml:space="preserve">. פתחת מסעדה, עסק, נכון? </w:t>
      </w:r>
      <w:bookmarkStart w:id="26341" w:name="_ETM_Q77_569730"/>
      <w:bookmarkStart w:id="26342" w:name="_ETM_Q77_569850"/>
      <w:bookmarkStart w:id="26343" w:name="_ETM_Q77_569970"/>
      <w:bookmarkStart w:id="26344" w:name="_ETM_Q77_570360"/>
      <w:bookmarkStart w:id="26345" w:name="_ETM_Q77_570660"/>
      <w:bookmarkStart w:id="26346" w:name="_ETM_Q77_571170"/>
      <w:bookmarkEnd w:id="26341"/>
      <w:bookmarkEnd w:id="26342"/>
      <w:bookmarkEnd w:id="26343"/>
      <w:bookmarkEnd w:id="26344"/>
      <w:bookmarkEnd w:id="26345"/>
      <w:bookmarkEnd w:id="26346"/>
      <w:r>
        <w:rPr>
          <w:rtl/>
        </w:rPr>
        <w:t xml:space="preserve">יש </w:t>
      </w:r>
      <w:bookmarkStart w:id="26347" w:name="_ETM_Q77_571260"/>
      <w:bookmarkEnd w:id="26347"/>
      <w:r>
        <w:rPr>
          <w:rtl/>
        </w:rPr>
        <w:t xml:space="preserve">הרבה </w:t>
      </w:r>
      <w:bookmarkStart w:id="26348" w:name="_ETM_Q77_571470"/>
      <w:bookmarkEnd w:id="26348"/>
      <w:r>
        <w:rPr>
          <w:rtl/>
        </w:rPr>
        <w:t xml:space="preserve">אנשים </w:t>
      </w:r>
      <w:bookmarkStart w:id="26349" w:name="_ETM_Q77_571710"/>
      <w:bookmarkEnd w:id="26349"/>
      <w:r>
        <w:rPr>
          <w:rtl/>
        </w:rPr>
        <w:t>ש</w:t>
      </w:r>
      <w:r>
        <w:rPr>
          <w:rFonts w:hint="cs"/>
          <w:rtl/>
        </w:rPr>
        <w:t xml:space="preserve">חולמים </w:t>
      </w:r>
      <w:bookmarkStart w:id="26350" w:name="_ETM_Q77_572040"/>
      <w:bookmarkEnd w:id="26350"/>
      <w:r>
        <w:rPr>
          <w:rtl/>
        </w:rPr>
        <w:t xml:space="preserve">לפתוח </w:t>
      </w:r>
      <w:bookmarkStart w:id="26351" w:name="_ETM_Q77_572340"/>
      <w:bookmarkEnd w:id="26351"/>
      <w:r>
        <w:rPr>
          <w:rtl/>
        </w:rPr>
        <w:t xml:space="preserve">מסעדה </w:t>
      </w:r>
      <w:bookmarkStart w:id="26352" w:name="_ETM_Q77_573579"/>
      <w:bookmarkEnd w:id="26352"/>
      <w:r>
        <w:rPr>
          <w:rtl/>
        </w:rPr>
        <w:t xml:space="preserve">וליהנות </w:t>
      </w:r>
      <w:bookmarkStart w:id="26353" w:name="_ETM_Q77_574359"/>
      <w:bookmarkEnd w:id="26353"/>
      <w:r>
        <w:rPr>
          <w:rtl/>
        </w:rPr>
        <w:t>מהעסק</w:t>
      </w:r>
      <w:r>
        <w:rPr>
          <w:rFonts w:hint="cs"/>
          <w:rtl/>
        </w:rPr>
        <w:t>.</w:t>
      </w:r>
      <w:bookmarkStart w:id="26354" w:name="_ETM_Q77_574839"/>
      <w:bookmarkEnd w:id="26354"/>
      <w:r>
        <w:rPr>
          <w:rFonts w:hint="cs"/>
          <w:rtl/>
        </w:rPr>
        <w:t xml:space="preserve"> </w:t>
      </w:r>
      <w:r>
        <w:rPr>
          <w:rtl/>
        </w:rPr>
        <w:t xml:space="preserve">יש </w:t>
      </w:r>
      <w:bookmarkStart w:id="26355" w:name="_ETM_Q77_575020"/>
      <w:bookmarkEnd w:id="26355"/>
      <w:r>
        <w:rPr>
          <w:rtl/>
        </w:rPr>
        <w:t xml:space="preserve">כאלה </w:t>
      </w:r>
      <w:bookmarkStart w:id="26356" w:name="_ETM_Q77_575200"/>
      <w:bookmarkEnd w:id="26356"/>
      <w:r>
        <w:rPr>
          <w:rtl/>
        </w:rPr>
        <w:t xml:space="preserve">שעושים </w:t>
      </w:r>
      <w:bookmarkStart w:id="26357" w:name="_ETM_Q77_575529"/>
      <w:bookmarkEnd w:id="26357"/>
      <w:r>
        <w:rPr>
          <w:rtl/>
        </w:rPr>
        <w:t xml:space="preserve">את </w:t>
      </w:r>
      <w:bookmarkStart w:id="26358" w:name="_ETM_Q77_575619"/>
      <w:bookmarkEnd w:id="26358"/>
      <w:r>
        <w:rPr>
          <w:rtl/>
        </w:rPr>
        <w:t xml:space="preserve">זה </w:t>
      </w:r>
      <w:bookmarkStart w:id="26359" w:name="_ETM_Q77_576600"/>
      <w:bookmarkEnd w:id="26359"/>
      <w:r>
        <w:rPr>
          <w:rtl/>
        </w:rPr>
        <w:t xml:space="preserve">בצורה </w:t>
      </w:r>
      <w:bookmarkStart w:id="26360" w:name="_ETM_Q77_576990"/>
      <w:bookmarkEnd w:id="26360"/>
      <w:r>
        <w:rPr>
          <w:rFonts w:hint="cs"/>
          <w:rtl/>
        </w:rPr>
        <w:t>רגשית.</w:t>
      </w:r>
    </w:p>
    <w:p w:rsidR="00EA1761" w:rsidRDefault="00EA1761" w:rsidP="000936C0">
      <w:pPr>
        <w:rPr>
          <w:rtl/>
        </w:rPr>
      </w:pPr>
    </w:p>
    <w:p w:rsidR="00EA1761" w:rsidRDefault="00EA1761" w:rsidP="000936C0">
      <w:pPr>
        <w:pStyle w:val="af6"/>
        <w:keepNext/>
        <w:rPr>
          <w:rtl/>
        </w:rPr>
      </w:pPr>
      <w:r w:rsidRPr="00256C7F">
        <w:rPr>
          <w:rStyle w:val="TagStyle"/>
          <w:rtl/>
        </w:rPr>
        <w:t xml:space="preserve"> &lt;&lt; יור &gt;&gt; </w:t>
      </w:r>
      <w:r>
        <w:rPr>
          <w:rtl/>
        </w:rPr>
        <w:t>היו"ר חנוך דב מלביצקי:</w:t>
      </w:r>
      <w:r w:rsidRPr="00256C7F">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26361" w:name="_ETM_Q77_577000"/>
      <w:bookmarkEnd w:id="26361"/>
      <w:r w:rsidRPr="00F33D01">
        <w:rPr>
          <w:rFonts w:hint="cs"/>
          <w:rtl/>
        </w:rPr>
        <w:t xml:space="preserve">בתקופה </w:t>
      </w:r>
      <w:bookmarkStart w:id="26362" w:name="_ETM_Q77_573000"/>
      <w:bookmarkEnd w:id="26362"/>
      <w:r w:rsidRPr="00F33D01">
        <w:rPr>
          <w:rFonts w:hint="cs"/>
          <w:rtl/>
        </w:rPr>
        <w:t>קשה מאוד.</w:t>
      </w:r>
    </w:p>
    <w:p w:rsidR="00EA1761" w:rsidRDefault="00EA1761" w:rsidP="000936C0">
      <w:pPr>
        <w:rPr>
          <w:rtl/>
        </w:rPr>
      </w:pPr>
      <w:bookmarkStart w:id="26363" w:name="_ETM_Q77_576000"/>
      <w:bookmarkEnd w:id="26363"/>
    </w:p>
    <w:p w:rsidR="00EA1761" w:rsidRDefault="00EA1761" w:rsidP="000936C0">
      <w:pPr>
        <w:pStyle w:val="-"/>
        <w:keepNext/>
        <w:rPr>
          <w:rtl/>
        </w:rPr>
      </w:pPr>
      <w:bookmarkStart w:id="26364" w:name="ET_speakercontinue_5792_8"/>
      <w:r w:rsidRPr="00256C7F">
        <w:rPr>
          <w:rStyle w:val="TagStyle"/>
          <w:rtl/>
        </w:rPr>
        <w:t xml:space="preserve"> &lt;&lt; דובר_המשך &gt;&gt; </w:t>
      </w:r>
      <w:r>
        <w:rPr>
          <w:rtl/>
        </w:rPr>
        <w:t>יבגני סובה (ישראל ביתנו):</w:t>
      </w:r>
      <w:r w:rsidRPr="00256C7F">
        <w:rPr>
          <w:rStyle w:val="TagStyle"/>
          <w:rtl/>
        </w:rPr>
        <w:t xml:space="preserve"> &lt;&lt; דובר_המשך &gt;&gt;</w:t>
      </w:r>
      <w:r>
        <w:rPr>
          <w:rtl/>
        </w:rPr>
        <w:t xml:space="preserve"> </w:t>
      </w:r>
      <w:bookmarkEnd w:id="26364"/>
    </w:p>
    <w:p w:rsidR="00EA1761" w:rsidRDefault="00EA1761" w:rsidP="000936C0">
      <w:pPr>
        <w:pStyle w:val="KeepWithNext"/>
        <w:rPr>
          <w:rtl/>
        </w:rPr>
      </w:pPr>
    </w:p>
    <w:p w:rsidR="00EA1761" w:rsidRDefault="00EA1761" w:rsidP="000936C0">
      <w:pPr>
        <w:rPr>
          <w:rtl/>
        </w:rPr>
      </w:pPr>
      <w:bookmarkStart w:id="26365" w:name="_ETM_Q77_571000"/>
      <w:bookmarkEnd w:id="26365"/>
      <w:r>
        <w:rPr>
          <w:rFonts w:hint="cs"/>
          <w:rtl/>
        </w:rPr>
        <w:t xml:space="preserve">בטח, </w:t>
      </w:r>
      <w:bookmarkStart w:id="26366" w:name="_ETM_Q77_578310"/>
      <w:bookmarkEnd w:id="26366"/>
      <w:r>
        <w:rPr>
          <w:rtl/>
        </w:rPr>
        <w:t xml:space="preserve">קשה </w:t>
      </w:r>
      <w:bookmarkStart w:id="26367" w:name="_ETM_Q77_578579"/>
      <w:bookmarkEnd w:id="26367"/>
      <w:r>
        <w:rPr>
          <w:rtl/>
        </w:rPr>
        <w:t>מאוד</w:t>
      </w:r>
      <w:r>
        <w:rPr>
          <w:rFonts w:hint="cs"/>
          <w:rtl/>
        </w:rPr>
        <w:t>.</w:t>
      </w:r>
      <w:r>
        <w:rPr>
          <w:rtl/>
        </w:rPr>
        <w:t xml:space="preserve"> </w:t>
      </w:r>
      <w:bookmarkStart w:id="26368" w:name="_ETM_Q77_578850"/>
      <w:bookmarkEnd w:id="26368"/>
      <w:r>
        <w:rPr>
          <w:rtl/>
        </w:rPr>
        <w:t>אגב</w:t>
      </w:r>
      <w:r>
        <w:rPr>
          <w:rFonts w:hint="cs"/>
          <w:rtl/>
        </w:rPr>
        <w:t>,</w:t>
      </w:r>
      <w:r>
        <w:rPr>
          <w:rtl/>
        </w:rPr>
        <w:t xml:space="preserve"> </w:t>
      </w:r>
      <w:bookmarkStart w:id="26369" w:name="_ETM_Q77_579089"/>
      <w:bookmarkEnd w:id="26369"/>
      <w:r>
        <w:rPr>
          <w:rtl/>
        </w:rPr>
        <w:t xml:space="preserve">אחרי </w:t>
      </w:r>
      <w:bookmarkStart w:id="26370" w:name="_ETM_Q77_579240"/>
      <w:bookmarkEnd w:id="26370"/>
      <w:r>
        <w:rPr>
          <w:rtl/>
        </w:rPr>
        <w:t>קורונה</w:t>
      </w:r>
      <w:r>
        <w:rPr>
          <w:rFonts w:hint="cs"/>
          <w:rtl/>
        </w:rPr>
        <w:t>,</w:t>
      </w:r>
      <w:r>
        <w:rPr>
          <w:rtl/>
        </w:rPr>
        <w:t xml:space="preserve"> </w:t>
      </w:r>
      <w:bookmarkStart w:id="26371" w:name="_ETM_Q77_579839"/>
      <w:bookmarkEnd w:id="26371"/>
      <w:r>
        <w:rPr>
          <w:rtl/>
        </w:rPr>
        <w:t xml:space="preserve">המסעדנים </w:t>
      </w:r>
      <w:bookmarkStart w:id="26372" w:name="_ETM_Q77_581100"/>
      <w:bookmarkEnd w:id="26372"/>
      <w:r>
        <w:rPr>
          <w:rtl/>
        </w:rPr>
        <w:t xml:space="preserve">באו </w:t>
      </w:r>
      <w:bookmarkStart w:id="26373" w:name="_ETM_Q77_581700"/>
      <w:bookmarkEnd w:id="26373"/>
      <w:r>
        <w:rPr>
          <w:rtl/>
        </w:rPr>
        <w:t xml:space="preserve">לשר </w:t>
      </w:r>
      <w:r>
        <w:rPr>
          <w:rFonts w:hint="cs"/>
          <w:rtl/>
        </w:rPr>
        <w:t>ה</w:t>
      </w:r>
      <w:r>
        <w:rPr>
          <w:rtl/>
        </w:rPr>
        <w:t xml:space="preserve">אוצר </w:t>
      </w:r>
      <w:bookmarkStart w:id="26374" w:name="_ETM_Q77_582210"/>
      <w:bookmarkEnd w:id="26374"/>
      <w:r>
        <w:rPr>
          <w:rtl/>
        </w:rPr>
        <w:t xml:space="preserve">ליברמן </w:t>
      </w:r>
      <w:bookmarkStart w:id="26375" w:name="_ETM_Q77_582540"/>
      <w:bookmarkEnd w:id="26375"/>
      <w:r>
        <w:rPr>
          <w:rtl/>
        </w:rPr>
        <w:t xml:space="preserve">ובכו </w:t>
      </w:r>
      <w:bookmarkStart w:id="26376" w:name="_ETM_Q77_582869"/>
      <w:bookmarkEnd w:id="26376"/>
      <w:r>
        <w:rPr>
          <w:rtl/>
        </w:rPr>
        <w:t xml:space="preserve">שאין </w:t>
      </w:r>
      <w:bookmarkStart w:id="26377" w:name="_ETM_Q77_583110"/>
      <w:bookmarkEnd w:id="26377"/>
      <w:r>
        <w:rPr>
          <w:rtl/>
        </w:rPr>
        <w:t>עובדים</w:t>
      </w:r>
      <w:r>
        <w:rPr>
          <w:rFonts w:hint="cs"/>
          <w:rtl/>
        </w:rPr>
        <w:t>,</w:t>
      </w:r>
      <w:r>
        <w:rPr>
          <w:rtl/>
        </w:rPr>
        <w:t xml:space="preserve"> </w:t>
      </w:r>
      <w:bookmarkStart w:id="26378" w:name="_ETM_Q77_583409"/>
      <w:bookmarkEnd w:id="26378"/>
      <w:r>
        <w:rPr>
          <w:rtl/>
        </w:rPr>
        <w:t xml:space="preserve">לא </w:t>
      </w:r>
      <w:bookmarkStart w:id="26379" w:name="_ETM_Q77_583470"/>
      <w:bookmarkEnd w:id="26379"/>
      <w:r>
        <w:rPr>
          <w:rtl/>
        </w:rPr>
        <w:t xml:space="preserve">רוצים </w:t>
      </w:r>
      <w:bookmarkStart w:id="26380" w:name="_ETM_Q77_583710"/>
      <w:bookmarkEnd w:id="26380"/>
      <w:r>
        <w:rPr>
          <w:rtl/>
        </w:rPr>
        <w:t xml:space="preserve">לחזור </w:t>
      </w:r>
      <w:bookmarkStart w:id="26381" w:name="_ETM_Q77_583950"/>
      <w:bookmarkEnd w:id="26381"/>
      <w:r>
        <w:rPr>
          <w:rFonts w:hint="cs"/>
          <w:rtl/>
        </w:rPr>
        <w:t xml:space="preserve">מחל"ת. </w:t>
      </w:r>
    </w:p>
    <w:p w:rsidR="00EA1761" w:rsidRDefault="00EA1761" w:rsidP="000936C0">
      <w:pPr>
        <w:rPr>
          <w:rtl/>
        </w:rPr>
      </w:pPr>
      <w:bookmarkStart w:id="26382" w:name="_ETM_Q77_583000"/>
      <w:bookmarkEnd w:id="26382"/>
    </w:p>
    <w:p w:rsidR="00EA1761" w:rsidRDefault="00EA1761" w:rsidP="000936C0">
      <w:pPr>
        <w:pStyle w:val="af6"/>
        <w:keepNext/>
        <w:rPr>
          <w:rtl/>
        </w:rPr>
      </w:pPr>
      <w:r w:rsidRPr="00256C7F">
        <w:rPr>
          <w:rStyle w:val="TagStyle"/>
          <w:rtl/>
        </w:rPr>
        <w:t xml:space="preserve"> &lt;&lt; יור &gt;&gt; </w:t>
      </w:r>
      <w:r>
        <w:rPr>
          <w:rtl/>
        </w:rPr>
        <w:t>היו"ר חנוך דב מלביצקי:</w:t>
      </w:r>
      <w:r w:rsidRPr="00256C7F">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 xml:space="preserve">אתה יודע </w:t>
      </w:r>
      <w:bookmarkStart w:id="26383" w:name="_ETM_Q77_584339"/>
      <w:bookmarkEnd w:id="26383"/>
      <w:r>
        <w:rPr>
          <w:rFonts w:hint="cs"/>
          <w:rtl/>
        </w:rPr>
        <w:t>ש</w:t>
      </w:r>
      <w:r>
        <w:rPr>
          <w:rtl/>
        </w:rPr>
        <w:t xml:space="preserve">למעלה </w:t>
      </w:r>
      <w:bookmarkStart w:id="26384" w:name="_ETM_Q77_584729"/>
      <w:bookmarkEnd w:id="26384"/>
      <w:r>
        <w:rPr>
          <w:rtl/>
        </w:rPr>
        <w:t xml:space="preserve">מ-90% </w:t>
      </w:r>
      <w:bookmarkStart w:id="26385" w:name="_ETM_Q77_585479"/>
      <w:bookmarkEnd w:id="26385"/>
      <w:r>
        <w:rPr>
          <w:rtl/>
        </w:rPr>
        <w:t xml:space="preserve">מהמסעדות </w:t>
      </w:r>
      <w:bookmarkStart w:id="26386" w:name="_ETM_Q77_585990"/>
      <w:bookmarkEnd w:id="26386"/>
      <w:r>
        <w:rPr>
          <w:rtl/>
        </w:rPr>
        <w:t xml:space="preserve">שנפתחות </w:t>
      </w:r>
      <w:bookmarkStart w:id="26387" w:name="_ETM_Q77_586529"/>
      <w:bookmarkEnd w:id="26387"/>
      <w:r>
        <w:rPr>
          <w:rtl/>
        </w:rPr>
        <w:t xml:space="preserve">נסגרות </w:t>
      </w:r>
      <w:bookmarkStart w:id="26388" w:name="_ETM_Q77_586979"/>
      <w:bookmarkEnd w:id="26388"/>
      <w:r>
        <w:rPr>
          <w:rtl/>
        </w:rPr>
        <w:t xml:space="preserve">אחרי </w:t>
      </w:r>
      <w:bookmarkStart w:id="26389" w:name="_ETM_Q77_587159"/>
      <w:bookmarkEnd w:id="26389"/>
      <w:r>
        <w:rPr>
          <w:rtl/>
        </w:rPr>
        <w:t>שנתיים</w:t>
      </w:r>
      <w:r>
        <w:rPr>
          <w:rFonts w:hint="cs"/>
          <w:rtl/>
        </w:rPr>
        <w:t>.</w:t>
      </w:r>
    </w:p>
    <w:p w:rsidR="00EA1761" w:rsidRDefault="00EA1761" w:rsidP="000936C0">
      <w:pPr>
        <w:rPr>
          <w:rtl/>
        </w:rPr>
      </w:pPr>
    </w:p>
    <w:p w:rsidR="00EA1761" w:rsidRDefault="00EA1761" w:rsidP="000936C0">
      <w:pPr>
        <w:pStyle w:val="-"/>
        <w:keepNext/>
        <w:rPr>
          <w:rtl/>
        </w:rPr>
      </w:pPr>
      <w:bookmarkStart w:id="26390" w:name="ET_speakercontinue_5792_14"/>
      <w:r w:rsidRPr="00F33D01">
        <w:rPr>
          <w:rStyle w:val="TagStyle"/>
          <w:rtl/>
        </w:rPr>
        <w:t xml:space="preserve"> &lt;&lt; דובר_המשך &gt;&gt; </w:t>
      </w:r>
      <w:r>
        <w:rPr>
          <w:rtl/>
        </w:rPr>
        <w:t>יבגני סובה (ישראל ביתנו):</w:t>
      </w:r>
      <w:r w:rsidRPr="00F33D01">
        <w:rPr>
          <w:rStyle w:val="TagStyle"/>
          <w:rtl/>
        </w:rPr>
        <w:t xml:space="preserve"> &lt;&lt; דובר_המשך &gt;&gt;</w:t>
      </w:r>
      <w:r>
        <w:rPr>
          <w:rtl/>
        </w:rPr>
        <w:t xml:space="preserve">  </w:t>
      </w:r>
      <w:bookmarkEnd w:id="26390"/>
    </w:p>
    <w:p w:rsidR="00EA1761" w:rsidRDefault="00EA1761" w:rsidP="000936C0">
      <w:pPr>
        <w:pStyle w:val="KeepWithNext"/>
        <w:rPr>
          <w:rtl/>
          <w:lang w:eastAsia="he-IL"/>
        </w:rPr>
      </w:pPr>
    </w:p>
    <w:p w:rsidR="00EA1761" w:rsidRPr="00256C7F" w:rsidRDefault="00EA1761" w:rsidP="000936C0">
      <w:pPr>
        <w:rPr>
          <w:rtl/>
          <w:lang w:eastAsia="he-IL"/>
        </w:rPr>
      </w:pPr>
      <w:bookmarkStart w:id="26391" w:name="_ETM_Q77_580000"/>
      <w:bookmarkEnd w:id="26391"/>
      <w:r>
        <w:rPr>
          <w:rFonts w:hint="cs"/>
          <w:rtl/>
          <w:lang w:eastAsia="he-IL"/>
        </w:rPr>
        <w:t xml:space="preserve">כן. שנתיים זה עוד טוב. יש כאלה שאחרי שנה, נסגרות שנה אחרי. </w:t>
      </w:r>
      <w:bookmarkStart w:id="26392" w:name="_ETM_Q77_588000"/>
      <w:bookmarkEnd w:id="26392"/>
    </w:p>
    <w:p w:rsidR="00EA1761" w:rsidRPr="00256C7F" w:rsidRDefault="00EA1761" w:rsidP="000936C0">
      <w:pPr>
        <w:rPr>
          <w:rtl/>
        </w:rPr>
      </w:pPr>
      <w:bookmarkStart w:id="26393" w:name="_ETM_Q77_584000"/>
      <w:bookmarkEnd w:id="26393"/>
    </w:p>
    <w:p w:rsidR="00EA1761" w:rsidRDefault="00EA1761" w:rsidP="000936C0">
      <w:pPr>
        <w:pStyle w:val="af6"/>
        <w:keepNext/>
        <w:rPr>
          <w:rtl/>
        </w:rPr>
      </w:pPr>
      <w:r w:rsidRPr="00256C7F">
        <w:rPr>
          <w:rStyle w:val="TagStyle"/>
          <w:rtl/>
        </w:rPr>
        <w:t xml:space="preserve"> &lt;&lt; יור &gt;&gt; </w:t>
      </w:r>
      <w:r>
        <w:rPr>
          <w:rtl/>
        </w:rPr>
        <w:t>היו"ר חנוך דב מלביצקי:</w:t>
      </w:r>
      <w:r w:rsidRPr="00256C7F">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26394" w:name="_ETM_Q77_582000"/>
      <w:bookmarkEnd w:id="26394"/>
      <w:r>
        <w:rPr>
          <w:rFonts w:hint="cs"/>
          <w:rtl/>
        </w:rPr>
        <w:t>תוך פחות משנתיים, כן.</w:t>
      </w:r>
      <w:r>
        <w:rPr>
          <w:rtl/>
        </w:rPr>
        <w:t xml:space="preserve"> </w:t>
      </w:r>
      <w:bookmarkStart w:id="26395" w:name="_ETM_Q77_588420"/>
      <w:bookmarkEnd w:id="26395"/>
    </w:p>
    <w:p w:rsidR="00EA1761" w:rsidRDefault="00EA1761" w:rsidP="000936C0">
      <w:pPr>
        <w:rPr>
          <w:rtl/>
        </w:rPr>
      </w:pPr>
      <w:bookmarkStart w:id="26396" w:name="_ETM_Q77_587000"/>
      <w:bookmarkEnd w:id="26396"/>
    </w:p>
    <w:p w:rsidR="00EA1761" w:rsidRDefault="00EA1761" w:rsidP="000936C0">
      <w:pPr>
        <w:pStyle w:val="-"/>
        <w:keepNext/>
        <w:rPr>
          <w:rtl/>
        </w:rPr>
      </w:pPr>
      <w:bookmarkStart w:id="26397" w:name="ET_speakercontinue_5792_13"/>
      <w:r w:rsidRPr="00256C7F">
        <w:rPr>
          <w:rStyle w:val="TagStyle"/>
          <w:rtl/>
        </w:rPr>
        <w:t xml:space="preserve"> &lt;&lt; דובר_המשך &gt;&gt; </w:t>
      </w:r>
      <w:r>
        <w:rPr>
          <w:rtl/>
        </w:rPr>
        <w:t>יבגני סובה (ישראל ביתנו):</w:t>
      </w:r>
      <w:r w:rsidRPr="00256C7F">
        <w:rPr>
          <w:rStyle w:val="TagStyle"/>
          <w:rtl/>
        </w:rPr>
        <w:t xml:space="preserve"> &lt;&lt; דובר_המשך &gt;&gt;</w:t>
      </w:r>
      <w:r>
        <w:rPr>
          <w:rtl/>
        </w:rPr>
        <w:t xml:space="preserve"> </w:t>
      </w:r>
      <w:bookmarkEnd w:id="26397"/>
    </w:p>
    <w:p w:rsidR="00EA1761" w:rsidRDefault="00EA1761" w:rsidP="000936C0">
      <w:pPr>
        <w:pStyle w:val="KeepWithNext"/>
        <w:rPr>
          <w:rtl/>
        </w:rPr>
      </w:pPr>
    </w:p>
    <w:p w:rsidR="00EA1761" w:rsidRDefault="00EA1761" w:rsidP="00E9650D">
      <w:pPr>
        <w:rPr>
          <w:rtl/>
        </w:rPr>
      </w:pPr>
      <w:bookmarkStart w:id="26398" w:name="_ETM_Q77_591310"/>
      <w:bookmarkEnd w:id="26398"/>
      <w:r>
        <w:rPr>
          <w:rtl/>
        </w:rPr>
        <w:t>וגם</w:t>
      </w:r>
      <w:r>
        <w:rPr>
          <w:rFonts w:hint="cs"/>
          <w:rtl/>
        </w:rPr>
        <w:t xml:space="preserve"> שבעה-שמונה </w:t>
      </w:r>
      <w:bookmarkStart w:id="26399" w:name="_ETM_Q77_591890"/>
      <w:bookmarkStart w:id="26400" w:name="_ETM_Q77_592520"/>
      <w:bookmarkEnd w:id="26399"/>
      <w:bookmarkEnd w:id="26400"/>
      <w:r>
        <w:rPr>
          <w:rtl/>
        </w:rPr>
        <w:t xml:space="preserve">חודשים </w:t>
      </w:r>
      <w:bookmarkStart w:id="26401" w:name="_ETM_Q77_592909"/>
      <w:bookmarkEnd w:id="26401"/>
      <w:r>
        <w:rPr>
          <w:rtl/>
        </w:rPr>
        <w:t xml:space="preserve">אתה </w:t>
      </w:r>
      <w:bookmarkStart w:id="26402" w:name="_ETM_Q77_593120"/>
      <w:bookmarkEnd w:id="26402"/>
      <w:r>
        <w:rPr>
          <w:rtl/>
        </w:rPr>
        <w:t xml:space="preserve">עובד </w:t>
      </w:r>
      <w:bookmarkStart w:id="26403" w:name="_ETM_Q77_593779"/>
      <w:bookmarkEnd w:id="26403"/>
      <w:r>
        <w:rPr>
          <w:rtl/>
        </w:rPr>
        <w:t>במינוס</w:t>
      </w:r>
      <w:r>
        <w:rPr>
          <w:rFonts w:hint="cs"/>
          <w:rtl/>
        </w:rPr>
        <w:t>.</w:t>
      </w:r>
      <w:r>
        <w:rPr>
          <w:rtl/>
        </w:rPr>
        <w:t xml:space="preserve"> </w:t>
      </w:r>
      <w:bookmarkStart w:id="26404" w:name="_ETM_Q77_594910"/>
      <w:bookmarkEnd w:id="26404"/>
      <w:r>
        <w:rPr>
          <w:rtl/>
        </w:rPr>
        <w:t xml:space="preserve">אז </w:t>
      </w:r>
      <w:bookmarkStart w:id="26405" w:name="_ETM_Q77_595390"/>
      <w:bookmarkEnd w:id="26405"/>
      <w:r>
        <w:rPr>
          <w:rtl/>
        </w:rPr>
        <w:t xml:space="preserve">נניח </w:t>
      </w:r>
      <w:bookmarkStart w:id="26406" w:name="_ETM_Q77_595660"/>
      <w:bookmarkEnd w:id="26406"/>
      <w:r>
        <w:rPr>
          <w:rtl/>
        </w:rPr>
        <w:t>פתח</w:t>
      </w:r>
      <w:bookmarkStart w:id="26407" w:name="_ETM_Q77_595900"/>
      <w:bookmarkEnd w:id="26407"/>
      <w:r>
        <w:rPr>
          <w:rtl/>
        </w:rPr>
        <w:t xml:space="preserve">ת </w:t>
      </w:r>
      <w:bookmarkStart w:id="26408" w:name="_ETM_Q77_595990"/>
      <w:bookmarkEnd w:id="26408"/>
      <w:r>
        <w:rPr>
          <w:rtl/>
        </w:rPr>
        <w:t xml:space="preserve">מסעדה </w:t>
      </w:r>
      <w:bookmarkStart w:id="26409" w:name="_ETM_Q77_596290"/>
      <w:bookmarkEnd w:id="26409"/>
      <w:r>
        <w:rPr>
          <w:rtl/>
        </w:rPr>
        <w:t>–</w:t>
      </w:r>
      <w:r>
        <w:rPr>
          <w:rFonts w:hint="cs"/>
          <w:rtl/>
        </w:rPr>
        <w:t xml:space="preserve"> זו דוגמה לשיווק </w:t>
      </w:r>
      <w:r>
        <w:rPr>
          <w:rFonts w:hint="eastAsia"/>
          <w:rtl/>
        </w:rPr>
        <w:t>–</w:t>
      </w:r>
      <w:r>
        <w:rPr>
          <w:rFonts w:hint="cs"/>
          <w:rtl/>
        </w:rPr>
        <w:t xml:space="preserve"> </w:t>
      </w:r>
      <w:r>
        <w:rPr>
          <w:rtl/>
        </w:rPr>
        <w:t xml:space="preserve">ובאים </w:t>
      </w:r>
      <w:bookmarkStart w:id="26410" w:name="_ETM_Q77_600529"/>
      <w:bookmarkEnd w:id="26410"/>
      <w:r>
        <w:rPr>
          <w:rtl/>
        </w:rPr>
        <w:t xml:space="preserve">אליך </w:t>
      </w:r>
      <w:bookmarkStart w:id="26411" w:name="_ETM_Q77_600740"/>
      <w:bookmarkEnd w:id="26411"/>
      <w:r>
        <w:rPr>
          <w:rtl/>
        </w:rPr>
        <w:t>לקוחות</w:t>
      </w:r>
      <w:r>
        <w:rPr>
          <w:rFonts w:hint="cs"/>
          <w:rtl/>
        </w:rPr>
        <w:t>.</w:t>
      </w:r>
      <w:r>
        <w:rPr>
          <w:rtl/>
        </w:rPr>
        <w:t xml:space="preserve"> </w:t>
      </w:r>
      <w:bookmarkStart w:id="26412" w:name="_ETM_Q77_602140"/>
      <w:bookmarkEnd w:id="26412"/>
      <w:r>
        <w:rPr>
          <w:rFonts w:hint="cs"/>
          <w:rtl/>
        </w:rPr>
        <w:t>ה</w:t>
      </w:r>
      <w:r>
        <w:rPr>
          <w:rtl/>
        </w:rPr>
        <w:t xml:space="preserve">לקוחות </w:t>
      </w:r>
      <w:bookmarkStart w:id="26413" w:name="_ETM_Q77_603770"/>
      <w:bookmarkEnd w:id="26413"/>
      <w:r>
        <w:rPr>
          <w:rtl/>
        </w:rPr>
        <w:t xml:space="preserve">מתלוננים </w:t>
      </w:r>
      <w:bookmarkStart w:id="26414" w:name="_ETM_Q77_605490"/>
      <w:bookmarkEnd w:id="26414"/>
      <w:r>
        <w:rPr>
          <w:rtl/>
        </w:rPr>
        <w:t xml:space="preserve">על </w:t>
      </w:r>
      <w:bookmarkStart w:id="26415" w:name="_ETM_Q77_605670"/>
      <w:bookmarkEnd w:id="26415"/>
      <w:r>
        <w:rPr>
          <w:rtl/>
        </w:rPr>
        <w:t xml:space="preserve">השירות </w:t>
      </w:r>
      <w:bookmarkStart w:id="26416" w:name="_ETM_Q77_606029"/>
      <w:bookmarkEnd w:id="26416"/>
      <w:r>
        <w:rPr>
          <w:rtl/>
        </w:rPr>
        <w:t xml:space="preserve">שלך </w:t>
      </w:r>
      <w:bookmarkStart w:id="26417" w:name="_ETM_Q77_606180"/>
      <w:bookmarkEnd w:id="26417"/>
      <w:r>
        <w:rPr>
          <w:rtl/>
        </w:rPr>
        <w:t>במסעדה</w:t>
      </w:r>
      <w:r>
        <w:rPr>
          <w:rFonts w:hint="cs"/>
          <w:rtl/>
        </w:rPr>
        <w:t xml:space="preserve">, על איכות </w:t>
      </w:r>
      <w:bookmarkStart w:id="26418" w:name="_ETM_Q77_607759"/>
      <w:bookmarkEnd w:id="26418"/>
      <w:r>
        <w:rPr>
          <w:rtl/>
        </w:rPr>
        <w:t xml:space="preserve">האוכל </w:t>
      </w:r>
      <w:bookmarkStart w:id="26419" w:name="_ETM_Q77_608150"/>
      <w:bookmarkEnd w:id="26419"/>
      <w:r>
        <w:rPr>
          <w:rtl/>
        </w:rPr>
        <w:t>במסעדה</w:t>
      </w:r>
      <w:r>
        <w:rPr>
          <w:rFonts w:hint="cs"/>
          <w:rtl/>
        </w:rPr>
        <w:t>;</w:t>
      </w:r>
      <w:r>
        <w:rPr>
          <w:rtl/>
        </w:rPr>
        <w:t xml:space="preserve"> </w:t>
      </w:r>
      <w:bookmarkStart w:id="26420" w:name="_ETM_Q77_609379"/>
      <w:bookmarkEnd w:id="26420"/>
      <w:r>
        <w:rPr>
          <w:rtl/>
        </w:rPr>
        <w:t xml:space="preserve">מתלוננים </w:t>
      </w:r>
      <w:bookmarkStart w:id="26421" w:name="_ETM_Q77_609830"/>
      <w:bookmarkEnd w:id="26421"/>
      <w:r>
        <w:rPr>
          <w:rtl/>
        </w:rPr>
        <w:t xml:space="preserve">על </w:t>
      </w:r>
      <w:bookmarkStart w:id="26422" w:name="_ETM_Q77_609920"/>
      <w:bookmarkEnd w:id="26422"/>
      <w:r>
        <w:rPr>
          <w:rtl/>
        </w:rPr>
        <w:t>המזגן</w:t>
      </w:r>
      <w:r>
        <w:rPr>
          <w:rFonts w:hint="cs"/>
          <w:rtl/>
        </w:rPr>
        <w:t>,</w:t>
      </w:r>
      <w:r>
        <w:rPr>
          <w:rtl/>
        </w:rPr>
        <w:t xml:space="preserve"> </w:t>
      </w:r>
      <w:bookmarkStart w:id="26423" w:name="_ETM_Q77_610730"/>
      <w:bookmarkEnd w:id="26423"/>
      <w:r>
        <w:rPr>
          <w:rtl/>
        </w:rPr>
        <w:t>מתלונ</w:t>
      </w:r>
      <w:r>
        <w:rPr>
          <w:rFonts w:hint="cs"/>
          <w:rtl/>
        </w:rPr>
        <w:t xml:space="preserve">נים על הרעש, </w:t>
      </w:r>
      <w:bookmarkStart w:id="26424" w:name="_ETM_Q77_611060"/>
      <w:bookmarkStart w:id="26425" w:name="_ETM_Q77_611659"/>
      <w:bookmarkStart w:id="26426" w:name="_ETM_Q77_611870"/>
      <w:bookmarkEnd w:id="26424"/>
      <w:bookmarkEnd w:id="26425"/>
      <w:bookmarkEnd w:id="26426"/>
      <w:r>
        <w:rPr>
          <w:rFonts w:hint="cs"/>
          <w:rtl/>
        </w:rPr>
        <w:t xml:space="preserve">על </w:t>
      </w:r>
      <w:r>
        <w:rPr>
          <w:rtl/>
        </w:rPr>
        <w:t xml:space="preserve">צפיפות </w:t>
      </w:r>
      <w:bookmarkStart w:id="26427" w:name="_ETM_Q77_612470"/>
      <w:bookmarkEnd w:id="26427"/>
      <w:r>
        <w:rPr>
          <w:rFonts w:hint="cs"/>
          <w:rtl/>
        </w:rPr>
        <w:t>ה</w:t>
      </w:r>
      <w:r>
        <w:rPr>
          <w:rtl/>
        </w:rPr>
        <w:t>מקומות</w:t>
      </w:r>
      <w:r>
        <w:rPr>
          <w:rFonts w:hint="cs"/>
          <w:rtl/>
        </w:rPr>
        <w:t>.</w:t>
      </w:r>
      <w:r>
        <w:rPr>
          <w:rtl/>
        </w:rPr>
        <w:t xml:space="preserve"> </w:t>
      </w:r>
      <w:bookmarkStart w:id="26428" w:name="_ETM_Q77_613560"/>
      <w:bookmarkEnd w:id="26428"/>
      <w:r>
        <w:rPr>
          <w:rtl/>
        </w:rPr>
        <w:t xml:space="preserve">לכל </w:t>
      </w:r>
      <w:bookmarkStart w:id="26429" w:name="_ETM_Q77_613980"/>
      <w:bookmarkEnd w:id="26429"/>
      <w:r>
        <w:rPr>
          <w:rFonts w:hint="cs"/>
          <w:rtl/>
        </w:rPr>
        <w:t xml:space="preserve">אחד </w:t>
      </w:r>
      <w:bookmarkStart w:id="26430" w:name="_ETM_Q77_614220"/>
      <w:bookmarkEnd w:id="26430"/>
      <w:r>
        <w:rPr>
          <w:rtl/>
        </w:rPr>
        <w:t xml:space="preserve">יש </w:t>
      </w:r>
      <w:bookmarkStart w:id="26431" w:name="_ETM_Q77_614400"/>
      <w:bookmarkEnd w:id="26431"/>
      <w:r>
        <w:rPr>
          <w:rtl/>
        </w:rPr>
        <w:t xml:space="preserve">את </w:t>
      </w:r>
      <w:bookmarkStart w:id="26432" w:name="_ETM_Q77_614550"/>
      <w:bookmarkEnd w:id="26432"/>
      <w:r>
        <w:rPr>
          <w:rtl/>
        </w:rPr>
        <w:t xml:space="preserve">התלונות </w:t>
      </w:r>
      <w:bookmarkStart w:id="26433" w:name="_ETM_Q77_615600"/>
      <w:bookmarkEnd w:id="26433"/>
      <w:r>
        <w:rPr>
          <w:rtl/>
        </w:rPr>
        <w:t>משלו</w:t>
      </w:r>
      <w:r>
        <w:rPr>
          <w:rFonts w:hint="cs"/>
          <w:rtl/>
        </w:rPr>
        <w:t>.</w:t>
      </w:r>
      <w:r>
        <w:rPr>
          <w:rtl/>
        </w:rPr>
        <w:t xml:space="preserve"> </w:t>
      </w:r>
      <w:bookmarkStart w:id="26434" w:name="_ETM_Q77_617310"/>
      <w:bookmarkEnd w:id="26434"/>
      <w:r>
        <w:rPr>
          <w:rtl/>
        </w:rPr>
        <w:t xml:space="preserve">ואתה </w:t>
      </w:r>
      <w:bookmarkStart w:id="26435" w:name="_ETM_Q77_618000"/>
      <w:bookmarkEnd w:id="26435"/>
      <w:r>
        <w:rPr>
          <w:rtl/>
        </w:rPr>
        <w:t>שומע</w:t>
      </w:r>
      <w:r>
        <w:rPr>
          <w:rFonts w:hint="cs"/>
          <w:rtl/>
        </w:rPr>
        <w:t>.</w:t>
      </w:r>
      <w:r>
        <w:rPr>
          <w:rtl/>
        </w:rPr>
        <w:t xml:space="preserve"> </w:t>
      </w:r>
      <w:bookmarkStart w:id="26436" w:name="_ETM_Q77_618630"/>
      <w:bookmarkEnd w:id="26436"/>
      <w:r>
        <w:rPr>
          <w:rtl/>
        </w:rPr>
        <w:t xml:space="preserve">אתה </w:t>
      </w:r>
      <w:bookmarkStart w:id="26437" w:name="_ETM_Q77_618870"/>
      <w:bookmarkEnd w:id="26437"/>
      <w:r>
        <w:rPr>
          <w:rtl/>
        </w:rPr>
        <w:t>רושם</w:t>
      </w:r>
      <w:r>
        <w:rPr>
          <w:rFonts w:hint="cs"/>
          <w:rtl/>
        </w:rPr>
        <w:t>.</w:t>
      </w:r>
      <w:r>
        <w:rPr>
          <w:rtl/>
        </w:rPr>
        <w:t xml:space="preserve"> </w:t>
      </w:r>
      <w:bookmarkStart w:id="26438" w:name="_ETM_Q77_619440"/>
      <w:bookmarkEnd w:id="26438"/>
      <w:r>
        <w:rPr>
          <w:rtl/>
        </w:rPr>
        <w:t xml:space="preserve">אתה </w:t>
      </w:r>
      <w:bookmarkStart w:id="26439" w:name="_ETM_Q77_619650"/>
      <w:bookmarkEnd w:id="26439"/>
      <w:r>
        <w:rPr>
          <w:rtl/>
        </w:rPr>
        <w:t xml:space="preserve">משפר </w:t>
      </w:r>
      <w:bookmarkStart w:id="26440" w:name="_ETM_Q77_620010"/>
      <w:bookmarkEnd w:id="26440"/>
      <w:r>
        <w:rPr>
          <w:rtl/>
        </w:rPr>
        <w:t xml:space="preserve">את </w:t>
      </w:r>
      <w:bookmarkStart w:id="26441" w:name="_ETM_Q77_620100"/>
      <w:bookmarkEnd w:id="26441"/>
      <w:r>
        <w:rPr>
          <w:rtl/>
        </w:rPr>
        <w:t xml:space="preserve">העסק </w:t>
      </w:r>
      <w:bookmarkStart w:id="26442" w:name="_ETM_Q77_620430"/>
      <w:bookmarkEnd w:id="26442"/>
      <w:r>
        <w:rPr>
          <w:rtl/>
        </w:rPr>
        <w:t>שלך</w:t>
      </w:r>
      <w:r>
        <w:rPr>
          <w:rFonts w:hint="cs"/>
          <w:rtl/>
        </w:rPr>
        <w:t>.</w:t>
      </w:r>
      <w:r>
        <w:rPr>
          <w:rtl/>
        </w:rPr>
        <w:t xml:space="preserve"> </w:t>
      </w:r>
      <w:bookmarkStart w:id="26443" w:name="_ETM_Q77_621800"/>
      <w:bookmarkEnd w:id="26443"/>
      <w:r>
        <w:rPr>
          <w:rtl/>
        </w:rPr>
        <w:t xml:space="preserve">מה </w:t>
      </w:r>
      <w:bookmarkStart w:id="26444" w:name="_ETM_Q77_622130"/>
      <w:bookmarkEnd w:id="26444"/>
      <w:r>
        <w:rPr>
          <w:rtl/>
        </w:rPr>
        <w:t xml:space="preserve">הדבר </w:t>
      </w:r>
      <w:bookmarkStart w:id="26445" w:name="_ETM_Q77_622460"/>
      <w:bookmarkEnd w:id="26445"/>
      <w:r>
        <w:rPr>
          <w:rtl/>
        </w:rPr>
        <w:t xml:space="preserve">הכי </w:t>
      </w:r>
      <w:bookmarkStart w:id="26446" w:name="_ETM_Q77_622700"/>
      <w:bookmarkEnd w:id="26446"/>
      <w:r>
        <w:rPr>
          <w:rtl/>
        </w:rPr>
        <w:t xml:space="preserve">נורא </w:t>
      </w:r>
      <w:bookmarkStart w:id="26447" w:name="_ETM_Q77_623030"/>
      <w:bookmarkEnd w:id="26447"/>
      <w:r>
        <w:rPr>
          <w:rtl/>
        </w:rPr>
        <w:t xml:space="preserve">שיכול </w:t>
      </w:r>
      <w:bookmarkStart w:id="26448" w:name="_ETM_Q77_623360"/>
      <w:bookmarkEnd w:id="26448"/>
      <w:r>
        <w:rPr>
          <w:rtl/>
        </w:rPr>
        <w:t xml:space="preserve">לקרות </w:t>
      </w:r>
      <w:bookmarkStart w:id="26449" w:name="_ETM_Q77_623720"/>
      <w:bookmarkEnd w:id="26449"/>
      <w:r>
        <w:rPr>
          <w:rtl/>
        </w:rPr>
        <w:t>ל</w:t>
      </w:r>
      <w:r>
        <w:rPr>
          <w:rFonts w:hint="cs"/>
          <w:rtl/>
        </w:rPr>
        <w:t xml:space="preserve">איש </w:t>
      </w:r>
      <w:bookmarkStart w:id="26450" w:name="_ETM_Q77_624380"/>
      <w:bookmarkEnd w:id="26450"/>
      <w:r>
        <w:rPr>
          <w:rtl/>
        </w:rPr>
        <w:t>שיווק</w:t>
      </w:r>
      <w:r>
        <w:rPr>
          <w:rFonts w:hint="cs"/>
          <w:rtl/>
        </w:rPr>
        <w:t>?</w:t>
      </w:r>
      <w:r>
        <w:rPr>
          <w:rtl/>
        </w:rPr>
        <w:t xml:space="preserve"> </w:t>
      </w:r>
      <w:bookmarkStart w:id="26451" w:name="_ETM_Q77_626470"/>
      <w:bookmarkEnd w:id="26451"/>
      <w:r>
        <w:rPr>
          <w:rtl/>
        </w:rPr>
        <w:t xml:space="preserve">אז </w:t>
      </w:r>
      <w:bookmarkStart w:id="26452" w:name="_ETM_Q77_626800"/>
      <w:bookmarkEnd w:id="26452"/>
      <w:r>
        <w:rPr>
          <w:rtl/>
        </w:rPr>
        <w:t xml:space="preserve">אנשים </w:t>
      </w:r>
      <w:bookmarkStart w:id="26453" w:name="_ETM_Q77_627950"/>
      <w:bookmarkEnd w:id="26453"/>
      <w:r>
        <w:rPr>
          <w:rtl/>
        </w:rPr>
        <w:t xml:space="preserve">מנסים </w:t>
      </w:r>
      <w:bookmarkStart w:id="26454" w:name="_ETM_Q77_628280"/>
      <w:bookmarkEnd w:id="26454"/>
      <w:r>
        <w:rPr>
          <w:rtl/>
        </w:rPr>
        <w:t xml:space="preserve">להבין </w:t>
      </w:r>
      <w:bookmarkStart w:id="26455" w:name="_ETM_Q77_628550"/>
      <w:bookmarkStart w:id="26456" w:name="_ETM_Q77_628700"/>
      <w:bookmarkStart w:id="26457" w:name="_ETM_Q77_628819"/>
      <w:bookmarkEnd w:id="26455"/>
      <w:bookmarkEnd w:id="26456"/>
      <w:bookmarkEnd w:id="26457"/>
      <w:r>
        <w:rPr>
          <w:rFonts w:hint="cs"/>
          <w:rtl/>
        </w:rPr>
        <w:t xml:space="preserve">מה </w:t>
      </w:r>
      <w:r>
        <w:rPr>
          <w:rtl/>
        </w:rPr>
        <w:t xml:space="preserve">יכול </w:t>
      </w:r>
      <w:bookmarkStart w:id="26458" w:name="_ETM_Q77_629000"/>
      <w:bookmarkEnd w:id="26458"/>
      <w:r>
        <w:rPr>
          <w:rtl/>
        </w:rPr>
        <w:t>לקרות</w:t>
      </w:r>
      <w:r>
        <w:rPr>
          <w:rFonts w:hint="cs"/>
          <w:rtl/>
        </w:rPr>
        <w:t>.</w:t>
      </w:r>
      <w:r>
        <w:rPr>
          <w:rtl/>
        </w:rPr>
        <w:t xml:space="preserve"> </w:t>
      </w:r>
      <w:bookmarkStart w:id="26459" w:name="_ETM_Q77_629480"/>
      <w:bookmarkEnd w:id="26459"/>
      <w:r>
        <w:rPr>
          <w:rtl/>
        </w:rPr>
        <w:t>מה</w:t>
      </w:r>
      <w:r>
        <w:rPr>
          <w:rFonts w:hint="cs"/>
          <w:rtl/>
        </w:rPr>
        <w:t>?</w:t>
      </w:r>
      <w:r>
        <w:rPr>
          <w:rtl/>
        </w:rPr>
        <w:t xml:space="preserve"> </w:t>
      </w:r>
      <w:bookmarkStart w:id="26460" w:name="_ETM_Q77_630110"/>
      <w:bookmarkEnd w:id="26460"/>
      <w:r>
        <w:rPr>
          <w:rtl/>
        </w:rPr>
        <w:t xml:space="preserve">שחלילה </w:t>
      </w:r>
      <w:bookmarkStart w:id="26461" w:name="_ETM_Q77_630980"/>
      <w:bookmarkEnd w:id="26461"/>
      <w:r>
        <w:rPr>
          <w:rtl/>
        </w:rPr>
        <w:t xml:space="preserve">תהיה </w:t>
      </w:r>
      <w:bookmarkStart w:id="26462" w:name="_ETM_Q77_631160"/>
      <w:bookmarkEnd w:id="26462"/>
      <w:r>
        <w:rPr>
          <w:rtl/>
        </w:rPr>
        <w:t xml:space="preserve">רעידת </w:t>
      </w:r>
      <w:bookmarkStart w:id="26463" w:name="_ETM_Q77_631489"/>
      <w:bookmarkEnd w:id="26463"/>
      <w:r>
        <w:rPr>
          <w:rtl/>
        </w:rPr>
        <w:t>אדמה</w:t>
      </w:r>
      <w:r>
        <w:rPr>
          <w:rFonts w:hint="cs"/>
          <w:rtl/>
        </w:rPr>
        <w:t>?</w:t>
      </w:r>
      <w:r>
        <w:rPr>
          <w:rtl/>
        </w:rPr>
        <w:t xml:space="preserve"> </w:t>
      </w:r>
      <w:bookmarkStart w:id="26464" w:name="_ETM_Q77_632090"/>
      <w:bookmarkEnd w:id="26464"/>
      <w:r>
        <w:rPr>
          <w:rtl/>
        </w:rPr>
        <w:t>מה</w:t>
      </w:r>
      <w:r w:rsidR="00E9650D">
        <w:rPr>
          <w:rFonts w:hint="cs"/>
          <w:rtl/>
        </w:rPr>
        <w:t>,</w:t>
      </w:r>
      <w:r>
        <w:rPr>
          <w:rtl/>
        </w:rPr>
        <w:t xml:space="preserve"> </w:t>
      </w:r>
      <w:bookmarkStart w:id="26465" w:name="_ETM_Q77_632660"/>
      <w:bookmarkEnd w:id="26465"/>
      <w:r>
        <w:rPr>
          <w:rtl/>
        </w:rPr>
        <w:t xml:space="preserve">שהאוכל </w:t>
      </w:r>
      <w:bookmarkStart w:id="26466" w:name="_ETM_Q77_634220"/>
      <w:bookmarkEnd w:id="26466"/>
      <w:r>
        <w:rPr>
          <w:rtl/>
        </w:rPr>
        <w:t xml:space="preserve">לא </w:t>
      </w:r>
      <w:bookmarkStart w:id="26467" w:name="_ETM_Q77_634400"/>
      <w:bookmarkEnd w:id="26467"/>
      <w:r>
        <w:rPr>
          <w:rtl/>
        </w:rPr>
        <w:t xml:space="preserve">יהיה </w:t>
      </w:r>
      <w:bookmarkStart w:id="26468" w:name="_ETM_Q77_634610"/>
      <w:bookmarkEnd w:id="26468"/>
      <w:r>
        <w:rPr>
          <w:rtl/>
        </w:rPr>
        <w:t>טוב</w:t>
      </w:r>
      <w:r>
        <w:rPr>
          <w:rFonts w:hint="cs"/>
          <w:rtl/>
        </w:rPr>
        <w:t>?</w:t>
      </w:r>
      <w:r>
        <w:rPr>
          <w:rtl/>
        </w:rPr>
        <w:t xml:space="preserve"> </w:t>
      </w:r>
      <w:bookmarkStart w:id="26469" w:name="_ETM_Q77_635060"/>
      <w:bookmarkEnd w:id="26469"/>
      <w:r>
        <w:rPr>
          <w:rtl/>
        </w:rPr>
        <w:t xml:space="preserve">שאנשים </w:t>
      </w:r>
      <w:bookmarkStart w:id="26470" w:name="_ETM_Q77_635480"/>
      <w:bookmarkEnd w:id="26470"/>
      <w:r>
        <w:rPr>
          <w:rtl/>
        </w:rPr>
        <w:t xml:space="preserve">יקבלו </w:t>
      </w:r>
      <w:bookmarkStart w:id="26471" w:name="_ETM_Q77_635870"/>
      <w:bookmarkEnd w:id="26471"/>
      <w:r>
        <w:rPr>
          <w:rtl/>
        </w:rPr>
        <w:t xml:space="preserve">הרעלת </w:t>
      </w:r>
      <w:bookmarkStart w:id="26472" w:name="_ETM_Q77_636200"/>
      <w:bookmarkEnd w:id="26472"/>
      <w:r>
        <w:rPr>
          <w:rtl/>
        </w:rPr>
        <w:t xml:space="preserve">קיבה </w:t>
      </w:r>
      <w:bookmarkStart w:id="26473" w:name="_ETM_Q77_636530"/>
      <w:bookmarkEnd w:id="26473"/>
      <w:r>
        <w:rPr>
          <w:rtl/>
        </w:rPr>
        <w:t xml:space="preserve">או </w:t>
      </w:r>
      <w:bookmarkStart w:id="26474" w:name="_ETM_Q77_636650"/>
      <w:bookmarkEnd w:id="26474"/>
      <w:r>
        <w:rPr>
          <w:rtl/>
        </w:rPr>
        <w:t xml:space="preserve">חלילה </w:t>
      </w:r>
      <w:bookmarkStart w:id="26475" w:name="_ETM_Q77_637010"/>
      <w:bookmarkEnd w:id="26475"/>
      <w:r>
        <w:rPr>
          <w:rtl/>
        </w:rPr>
        <w:t>ימות</w:t>
      </w:r>
      <w:r>
        <w:rPr>
          <w:rFonts w:hint="cs"/>
          <w:rtl/>
        </w:rPr>
        <w:t>ו</w:t>
      </w:r>
      <w:r>
        <w:rPr>
          <w:rtl/>
        </w:rPr>
        <w:t xml:space="preserve"> </w:t>
      </w:r>
      <w:bookmarkStart w:id="26476" w:name="_ETM_Q77_637489"/>
      <w:bookmarkEnd w:id="26476"/>
      <w:r>
        <w:rPr>
          <w:rFonts w:hint="cs"/>
          <w:rtl/>
        </w:rPr>
        <w:t>כ</w:t>
      </w:r>
      <w:r>
        <w:rPr>
          <w:rtl/>
        </w:rPr>
        <w:t xml:space="preserve">תוצאה </w:t>
      </w:r>
      <w:bookmarkStart w:id="26477" w:name="_ETM_Q77_638030"/>
      <w:bookmarkEnd w:id="26477"/>
      <w:r>
        <w:rPr>
          <w:rtl/>
        </w:rPr>
        <w:t xml:space="preserve">מהאוכל </w:t>
      </w:r>
      <w:bookmarkStart w:id="26478" w:name="_ETM_Q77_638360"/>
      <w:bookmarkEnd w:id="26478"/>
      <w:r>
        <w:rPr>
          <w:rtl/>
        </w:rPr>
        <w:t>שלך</w:t>
      </w:r>
      <w:r>
        <w:rPr>
          <w:rFonts w:hint="cs"/>
          <w:rtl/>
        </w:rPr>
        <w:t>?</w:t>
      </w:r>
      <w:r>
        <w:rPr>
          <w:rtl/>
        </w:rPr>
        <w:t xml:space="preserve"> </w:t>
      </w:r>
      <w:bookmarkStart w:id="26479" w:name="_ETM_Q77_638870"/>
      <w:bookmarkEnd w:id="26479"/>
      <w:r>
        <w:rPr>
          <w:rtl/>
        </w:rPr>
        <w:t>לא</w:t>
      </w:r>
      <w:r>
        <w:rPr>
          <w:rFonts w:hint="cs"/>
          <w:rtl/>
        </w:rPr>
        <w:t>,</w:t>
      </w:r>
      <w:r>
        <w:rPr>
          <w:rtl/>
        </w:rPr>
        <w:t xml:space="preserve"> </w:t>
      </w:r>
      <w:bookmarkStart w:id="26480" w:name="_ETM_Q77_639349"/>
      <w:bookmarkEnd w:id="26480"/>
      <w:r>
        <w:rPr>
          <w:rtl/>
        </w:rPr>
        <w:t xml:space="preserve">מסתבר </w:t>
      </w:r>
      <w:bookmarkStart w:id="26481" w:name="_ETM_Q77_639800"/>
      <w:bookmarkEnd w:id="26481"/>
      <w:r>
        <w:rPr>
          <w:rtl/>
        </w:rPr>
        <w:t>שלא</w:t>
      </w:r>
      <w:r>
        <w:rPr>
          <w:rFonts w:hint="cs"/>
          <w:rtl/>
        </w:rPr>
        <w:t>.</w:t>
      </w:r>
      <w:r>
        <w:rPr>
          <w:rtl/>
        </w:rPr>
        <w:t xml:space="preserve"> </w:t>
      </w:r>
      <w:bookmarkStart w:id="26482" w:name="_ETM_Q77_640340"/>
      <w:bookmarkEnd w:id="26482"/>
      <w:r>
        <w:rPr>
          <w:rtl/>
        </w:rPr>
        <w:t xml:space="preserve">הדבר </w:t>
      </w:r>
      <w:bookmarkStart w:id="26483" w:name="_ETM_Q77_640730"/>
      <w:bookmarkEnd w:id="26483"/>
      <w:r>
        <w:rPr>
          <w:rtl/>
        </w:rPr>
        <w:t xml:space="preserve">הכי </w:t>
      </w:r>
      <w:bookmarkStart w:id="26484" w:name="_ETM_Q77_640940"/>
      <w:bookmarkEnd w:id="26484"/>
      <w:r>
        <w:rPr>
          <w:rtl/>
        </w:rPr>
        <w:t xml:space="preserve">נורא </w:t>
      </w:r>
      <w:bookmarkStart w:id="26485" w:name="_ETM_Q77_641209"/>
      <w:bookmarkEnd w:id="26485"/>
      <w:r>
        <w:rPr>
          <w:rtl/>
        </w:rPr>
        <w:t>ל</w:t>
      </w:r>
      <w:r>
        <w:rPr>
          <w:rFonts w:hint="cs"/>
          <w:rtl/>
        </w:rPr>
        <w:t xml:space="preserve">איש </w:t>
      </w:r>
      <w:bookmarkStart w:id="26486" w:name="_ETM_Q77_640000"/>
      <w:bookmarkEnd w:id="26486"/>
      <w:r>
        <w:rPr>
          <w:rtl/>
        </w:rPr>
        <w:t>שיווק</w:t>
      </w:r>
      <w:r>
        <w:rPr>
          <w:rFonts w:hint="cs"/>
          <w:rtl/>
        </w:rPr>
        <w:t xml:space="preserve"> הוא</w:t>
      </w:r>
      <w:r>
        <w:rPr>
          <w:rtl/>
        </w:rPr>
        <w:t xml:space="preserve"> </w:t>
      </w:r>
      <w:bookmarkStart w:id="26487" w:name="_ETM_Q77_641870"/>
      <w:bookmarkEnd w:id="26487"/>
      <w:r>
        <w:rPr>
          <w:rtl/>
        </w:rPr>
        <w:t>ש</w:t>
      </w:r>
      <w:bookmarkStart w:id="26488" w:name="_ETM_Q77_642349"/>
      <w:bookmarkEnd w:id="26488"/>
      <w:r>
        <w:rPr>
          <w:rtl/>
        </w:rPr>
        <w:t>בן</w:t>
      </w:r>
      <w:r>
        <w:rPr>
          <w:rFonts w:hint="cs"/>
          <w:rtl/>
        </w:rPr>
        <w:t xml:space="preserve"> </w:t>
      </w:r>
      <w:r>
        <w:rPr>
          <w:rtl/>
        </w:rPr>
        <w:t xml:space="preserve">אדם </w:t>
      </w:r>
      <w:bookmarkStart w:id="26489" w:name="_ETM_Q77_642769"/>
      <w:bookmarkEnd w:id="26489"/>
      <w:r>
        <w:rPr>
          <w:rtl/>
        </w:rPr>
        <w:t>יבוא</w:t>
      </w:r>
      <w:r>
        <w:rPr>
          <w:rFonts w:hint="cs"/>
          <w:rtl/>
        </w:rPr>
        <w:t>,</w:t>
      </w:r>
      <w:bookmarkStart w:id="26490" w:name="_ETM_Q77_643730"/>
      <w:bookmarkStart w:id="26491" w:name="_ETM_Q77_643819"/>
      <w:bookmarkEnd w:id="26490"/>
      <w:bookmarkEnd w:id="26491"/>
      <w:r>
        <w:rPr>
          <w:rFonts w:hint="cs"/>
          <w:rtl/>
        </w:rPr>
        <w:t xml:space="preserve"> יאכל </w:t>
      </w:r>
      <w:bookmarkStart w:id="26492" w:name="_ETM_Q77_644060"/>
      <w:bookmarkEnd w:id="26492"/>
      <w:r>
        <w:rPr>
          <w:rtl/>
        </w:rPr>
        <w:t xml:space="preserve">במסעדה </w:t>
      </w:r>
      <w:bookmarkStart w:id="26493" w:name="_ETM_Q77_644569"/>
      <w:bookmarkEnd w:id="26493"/>
      <w:r>
        <w:rPr>
          <w:rtl/>
        </w:rPr>
        <w:t>שלך</w:t>
      </w:r>
      <w:bookmarkStart w:id="26494" w:name="_ETM_Q77_645440"/>
      <w:bookmarkEnd w:id="26494"/>
      <w:r>
        <w:rPr>
          <w:rFonts w:hint="cs"/>
          <w:rtl/>
        </w:rPr>
        <w:t xml:space="preserve">, ופשוט </w:t>
      </w:r>
      <w:bookmarkStart w:id="26495" w:name="_ETM_Q77_645530"/>
      <w:bookmarkStart w:id="26496" w:name="_ETM_Q77_645830"/>
      <w:bookmarkEnd w:id="26495"/>
      <w:bookmarkEnd w:id="26496"/>
      <w:r>
        <w:rPr>
          <w:rtl/>
        </w:rPr>
        <w:t xml:space="preserve">לא </w:t>
      </w:r>
      <w:bookmarkStart w:id="26497" w:name="_ETM_Q77_645950"/>
      <w:bookmarkEnd w:id="26497"/>
      <w:r>
        <w:rPr>
          <w:rtl/>
        </w:rPr>
        <w:t xml:space="preserve">יחזור </w:t>
      </w:r>
      <w:bookmarkStart w:id="26498" w:name="_ETM_Q77_646280"/>
      <w:bookmarkEnd w:id="26498"/>
      <w:r>
        <w:rPr>
          <w:rtl/>
        </w:rPr>
        <w:t>ל</w:t>
      </w:r>
      <w:r>
        <w:rPr>
          <w:rFonts w:hint="cs"/>
          <w:rtl/>
        </w:rPr>
        <w:t>ע</w:t>
      </w:r>
      <w:r>
        <w:rPr>
          <w:rtl/>
        </w:rPr>
        <w:t xml:space="preserve">ולם </w:t>
      </w:r>
      <w:bookmarkStart w:id="26499" w:name="_ETM_Q77_646730"/>
      <w:bookmarkEnd w:id="26499"/>
      <w:r>
        <w:rPr>
          <w:rtl/>
        </w:rPr>
        <w:t xml:space="preserve">למסעדה </w:t>
      </w:r>
      <w:bookmarkStart w:id="26500" w:name="_ETM_Q77_647209"/>
      <w:bookmarkEnd w:id="26500"/>
      <w:r>
        <w:rPr>
          <w:rtl/>
        </w:rPr>
        <w:t>שלך</w:t>
      </w:r>
      <w:r>
        <w:rPr>
          <w:rFonts w:hint="cs"/>
          <w:rtl/>
        </w:rPr>
        <w:t>,</w:t>
      </w:r>
      <w:r>
        <w:rPr>
          <w:rtl/>
        </w:rPr>
        <w:t xml:space="preserve"> </w:t>
      </w:r>
      <w:bookmarkStart w:id="26501" w:name="_ETM_Q77_647569"/>
      <w:bookmarkEnd w:id="26501"/>
      <w:r>
        <w:rPr>
          <w:rtl/>
        </w:rPr>
        <w:t xml:space="preserve">ואתה </w:t>
      </w:r>
      <w:bookmarkStart w:id="26502" w:name="_ETM_Q77_647780"/>
      <w:bookmarkEnd w:id="26502"/>
      <w:r>
        <w:rPr>
          <w:rtl/>
        </w:rPr>
        <w:t xml:space="preserve">לא </w:t>
      </w:r>
      <w:bookmarkStart w:id="26503" w:name="_ETM_Q77_647900"/>
      <w:bookmarkEnd w:id="26503"/>
      <w:r>
        <w:rPr>
          <w:rtl/>
        </w:rPr>
        <w:t xml:space="preserve">תדע </w:t>
      </w:r>
      <w:bookmarkStart w:id="26504" w:name="_ETM_Q77_648140"/>
      <w:bookmarkEnd w:id="26504"/>
      <w:r>
        <w:rPr>
          <w:rtl/>
        </w:rPr>
        <w:t xml:space="preserve">למה </w:t>
      </w:r>
      <w:bookmarkStart w:id="26505" w:name="_ETM_Q77_648349"/>
      <w:bookmarkEnd w:id="26505"/>
      <w:r>
        <w:rPr>
          <w:rtl/>
        </w:rPr>
        <w:t xml:space="preserve">הוא </w:t>
      </w:r>
      <w:bookmarkStart w:id="26506" w:name="_ETM_Q77_648379"/>
      <w:bookmarkEnd w:id="26506"/>
      <w:r>
        <w:rPr>
          <w:rtl/>
        </w:rPr>
        <w:t xml:space="preserve">לא </w:t>
      </w:r>
      <w:bookmarkStart w:id="26507" w:name="_ETM_Q77_648500"/>
      <w:bookmarkEnd w:id="26507"/>
      <w:r>
        <w:rPr>
          <w:rtl/>
        </w:rPr>
        <w:t xml:space="preserve">חזר </w:t>
      </w:r>
      <w:bookmarkStart w:id="26508" w:name="_ETM_Q77_648800"/>
      <w:bookmarkEnd w:id="26508"/>
      <w:r>
        <w:rPr>
          <w:rtl/>
        </w:rPr>
        <w:t xml:space="preserve">למסעדה </w:t>
      </w:r>
      <w:bookmarkStart w:id="26509" w:name="_ETM_Q77_649250"/>
      <w:bookmarkEnd w:id="26509"/>
      <w:r>
        <w:rPr>
          <w:rtl/>
        </w:rPr>
        <w:t>שלך</w:t>
      </w:r>
      <w:r>
        <w:rPr>
          <w:rFonts w:hint="cs"/>
          <w:rtl/>
        </w:rPr>
        <w:t>.</w:t>
      </w:r>
      <w:r>
        <w:rPr>
          <w:rtl/>
        </w:rPr>
        <w:t xml:space="preserve"> </w:t>
      </w:r>
      <w:bookmarkStart w:id="26510" w:name="_ETM_Q77_650670"/>
      <w:bookmarkEnd w:id="26510"/>
    </w:p>
    <w:p w:rsidR="00EA1761" w:rsidRDefault="00EA1761" w:rsidP="000936C0">
      <w:pPr>
        <w:rPr>
          <w:rtl/>
        </w:rPr>
      </w:pPr>
    </w:p>
    <w:p w:rsidR="00EA1761" w:rsidRDefault="00EA1761" w:rsidP="00E9650D">
      <w:pPr>
        <w:rPr>
          <w:rtl/>
        </w:rPr>
      </w:pPr>
      <w:r>
        <w:rPr>
          <w:rtl/>
        </w:rPr>
        <w:t xml:space="preserve">זה </w:t>
      </w:r>
      <w:bookmarkStart w:id="26511" w:name="_ETM_Q77_651510"/>
      <w:bookmarkEnd w:id="26511"/>
      <w:r>
        <w:rPr>
          <w:rtl/>
        </w:rPr>
        <w:t xml:space="preserve">פחות </w:t>
      </w:r>
      <w:bookmarkStart w:id="26512" w:name="_ETM_Q77_651810"/>
      <w:bookmarkEnd w:id="26512"/>
      <w:r>
        <w:rPr>
          <w:rtl/>
        </w:rPr>
        <w:t xml:space="preserve">או </w:t>
      </w:r>
      <w:bookmarkStart w:id="26513" w:name="_ETM_Q77_651870"/>
      <w:bookmarkEnd w:id="26513"/>
      <w:r>
        <w:rPr>
          <w:rtl/>
        </w:rPr>
        <w:t xml:space="preserve">יותר </w:t>
      </w:r>
      <w:bookmarkStart w:id="26514" w:name="_ETM_Q77_652050"/>
      <w:bookmarkEnd w:id="26514"/>
      <w:r>
        <w:rPr>
          <w:rtl/>
        </w:rPr>
        <w:t xml:space="preserve">מה </w:t>
      </w:r>
      <w:bookmarkStart w:id="26515" w:name="_ETM_Q77_652200"/>
      <w:bookmarkEnd w:id="26515"/>
      <w:r>
        <w:rPr>
          <w:rtl/>
        </w:rPr>
        <w:t xml:space="preserve">שקורה </w:t>
      </w:r>
      <w:bookmarkStart w:id="26516" w:name="_ETM_Q77_652500"/>
      <w:bookmarkEnd w:id="26516"/>
      <w:r>
        <w:rPr>
          <w:rtl/>
        </w:rPr>
        <w:t>במדינה</w:t>
      </w:r>
      <w:r>
        <w:rPr>
          <w:rFonts w:hint="cs"/>
          <w:rtl/>
        </w:rPr>
        <w:t>,</w:t>
      </w:r>
      <w:r>
        <w:rPr>
          <w:rtl/>
        </w:rPr>
        <w:t xml:space="preserve"> </w:t>
      </w:r>
      <w:bookmarkStart w:id="26517" w:name="_ETM_Q77_653880"/>
      <w:bookmarkEnd w:id="26517"/>
      <w:r>
        <w:rPr>
          <w:rtl/>
        </w:rPr>
        <w:t xml:space="preserve">שאתה </w:t>
      </w:r>
      <w:bookmarkStart w:id="26518" w:name="_ETM_Q77_654990"/>
      <w:bookmarkEnd w:id="26518"/>
      <w:r>
        <w:rPr>
          <w:rtl/>
        </w:rPr>
        <w:t xml:space="preserve">לא </w:t>
      </w:r>
      <w:bookmarkStart w:id="26519" w:name="_ETM_Q77_655260"/>
      <w:bookmarkEnd w:id="26519"/>
      <w:r>
        <w:rPr>
          <w:rtl/>
        </w:rPr>
        <w:t xml:space="preserve">יכול </w:t>
      </w:r>
      <w:bookmarkStart w:id="26520" w:name="_ETM_Q77_655650"/>
      <w:bookmarkEnd w:id="26520"/>
      <w:r>
        <w:rPr>
          <w:rtl/>
        </w:rPr>
        <w:t>לזהות</w:t>
      </w:r>
      <w:r>
        <w:rPr>
          <w:rFonts w:hint="cs"/>
          <w:rtl/>
        </w:rPr>
        <w:t>,</w:t>
      </w:r>
      <w:bookmarkStart w:id="26521" w:name="_ETM_Q77_651000"/>
      <w:bookmarkEnd w:id="26521"/>
      <w:r>
        <w:rPr>
          <w:rtl/>
        </w:rPr>
        <w:t xml:space="preserve"> </w:t>
      </w:r>
      <w:bookmarkStart w:id="26522" w:name="_ETM_Q77_656040"/>
      <w:bookmarkEnd w:id="26522"/>
      <w:r>
        <w:rPr>
          <w:rtl/>
        </w:rPr>
        <w:t>כמדינה</w:t>
      </w:r>
      <w:r>
        <w:rPr>
          <w:rFonts w:hint="cs"/>
          <w:rtl/>
        </w:rPr>
        <w:t>,</w:t>
      </w:r>
      <w:r>
        <w:rPr>
          <w:rtl/>
        </w:rPr>
        <w:t xml:space="preserve"> </w:t>
      </w:r>
      <w:bookmarkStart w:id="26523" w:name="_ETM_Q77_656520"/>
      <w:bookmarkEnd w:id="26523"/>
      <w:r>
        <w:rPr>
          <w:rtl/>
        </w:rPr>
        <w:t xml:space="preserve">את </w:t>
      </w:r>
      <w:bookmarkStart w:id="26524" w:name="_ETM_Q77_656670"/>
      <w:bookmarkEnd w:id="26524"/>
      <w:r>
        <w:rPr>
          <w:rtl/>
        </w:rPr>
        <w:t xml:space="preserve">המרד </w:t>
      </w:r>
      <w:bookmarkStart w:id="26525" w:name="_ETM_Q77_657120"/>
      <w:bookmarkEnd w:id="26525"/>
      <w:r>
        <w:rPr>
          <w:rtl/>
        </w:rPr>
        <w:t xml:space="preserve">השקט </w:t>
      </w:r>
      <w:bookmarkStart w:id="26526" w:name="_ETM_Q77_657600"/>
      <w:bookmarkEnd w:id="26526"/>
      <w:r>
        <w:rPr>
          <w:rtl/>
        </w:rPr>
        <w:t>הזה</w:t>
      </w:r>
      <w:r>
        <w:rPr>
          <w:rFonts w:hint="cs"/>
          <w:rtl/>
        </w:rPr>
        <w:t>.</w:t>
      </w:r>
      <w:r>
        <w:rPr>
          <w:rtl/>
        </w:rPr>
        <w:t xml:space="preserve"> </w:t>
      </w:r>
      <w:bookmarkStart w:id="26527" w:name="_ETM_Q77_658680"/>
      <w:bookmarkEnd w:id="26527"/>
      <w:r>
        <w:rPr>
          <w:rtl/>
        </w:rPr>
        <w:t xml:space="preserve">אנשים </w:t>
      </w:r>
      <w:bookmarkStart w:id="26528" w:name="_ETM_Q77_659010"/>
      <w:bookmarkEnd w:id="26528"/>
      <w:r>
        <w:rPr>
          <w:rtl/>
        </w:rPr>
        <w:t xml:space="preserve">פשוט </w:t>
      </w:r>
      <w:bookmarkStart w:id="26529" w:name="_ETM_Q77_659339"/>
      <w:bookmarkEnd w:id="26529"/>
      <w:r>
        <w:rPr>
          <w:rtl/>
        </w:rPr>
        <w:t>אורזים</w:t>
      </w:r>
      <w:r>
        <w:rPr>
          <w:rFonts w:hint="cs"/>
          <w:rtl/>
        </w:rPr>
        <w:t>.</w:t>
      </w:r>
      <w:bookmarkStart w:id="26530" w:name="_ETM_Q77_660419"/>
      <w:bookmarkStart w:id="26531" w:name="_ETM_Q77_660930"/>
      <w:bookmarkEnd w:id="26530"/>
      <w:bookmarkEnd w:id="26531"/>
      <w:r>
        <w:rPr>
          <w:rFonts w:hint="cs"/>
          <w:rtl/>
        </w:rPr>
        <w:t xml:space="preserve"> </w:t>
      </w:r>
      <w:r>
        <w:rPr>
          <w:rtl/>
        </w:rPr>
        <w:t xml:space="preserve">יש </w:t>
      </w:r>
      <w:bookmarkStart w:id="26532" w:name="_ETM_Q77_661109"/>
      <w:bookmarkEnd w:id="26532"/>
      <w:r>
        <w:rPr>
          <w:rtl/>
        </w:rPr>
        <w:t xml:space="preserve">כאלה </w:t>
      </w:r>
      <w:bookmarkStart w:id="26533" w:name="_ETM_Q77_661349"/>
      <w:bookmarkEnd w:id="26533"/>
      <w:r>
        <w:rPr>
          <w:rtl/>
        </w:rPr>
        <w:t xml:space="preserve">שהשתתפו </w:t>
      </w:r>
      <w:bookmarkStart w:id="26534" w:name="_ETM_Q77_662959"/>
      <w:bookmarkEnd w:id="26534"/>
      <w:r>
        <w:rPr>
          <w:rtl/>
        </w:rPr>
        <w:t xml:space="preserve">בשיח </w:t>
      </w:r>
      <w:bookmarkStart w:id="26535" w:name="_ETM_Q77_663439"/>
      <w:bookmarkEnd w:id="26535"/>
      <w:r>
        <w:rPr>
          <w:rtl/>
        </w:rPr>
        <w:t xml:space="preserve">הזה </w:t>
      </w:r>
      <w:bookmarkStart w:id="26536" w:name="_ETM_Q77_663620"/>
      <w:bookmarkEnd w:id="26536"/>
      <w:r>
        <w:rPr>
          <w:rtl/>
        </w:rPr>
        <w:t>ברשתות</w:t>
      </w:r>
      <w:r>
        <w:rPr>
          <w:rFonts w:hint="cs"/>
          <w:rtl/>
        </w:rPr>
        <w:t>,</w:t>
      </w:r>
      <w:r>
        <w:rPr>
          <w:rtl/>
        </w:rPr>
        <w:t xml:space="preserve"> </w:t>
      </w:r>
      <w:bookmarkStart w:id="26537" w:name="_ETM_Q77_664579"/>
      <w:bookmarkEnd w:id="26537"/>
      <w:r>
        <w:rPr>
          <w:rtl/>
        </w:rPr>
        <w:t xml:space="preserve">התעמתו </w:t>
      </w:r>
      <w:bookmarkStart w:id="26538" w:name="_ETM_Q77_665060"/>
      <w:bookmarkEnd w:id="26538"/>
      <w:r>
        <w:rPr>
          <w:rtl/>
        </w:rPr>
        <w:t xml:space="preserve">עם </w:t>
      </w:r>
      <w:bookmarkStart w:id="26539" w:name="_ETM_Q77_665180"/>
      <w:bookmarkEnd w:id="26539"/>
      <w:r>
        <w:rPr>
          <w:rtl/>
        </w:rPr>
        <w:t xml:space="preserve">הבוטים </w:t>
      </w:r>
      <w:bookmarkStart w:id="26540" w:name="_ETM_Q77_665629"/>
      <w:bookmarkEnd w:id="26540"/>
      <w:r>
        <w:rPr>
          <w:rtl/>
        </w:rPr>
        <w:t>והטרולים</w:t>
      </w:r>
      <w:r>
        <w:rPr>
          <w:rFonts w:hint="cs"/>
          <w:rtl/>
        </w:rPr>
        <w:t>,</w:t>
      </w:r>
      <w:r>
        <w:rPr>
          <w:rtl/>
        </w:rPr>
        <w:t xml:space="preserve"> </w:t>
      </w:r>
      <w:bookmarkStart w:id="26541" w:name="_ETM_Q77_666499"/>
      <w:bookmarkEnd w:id="26541"/>
      <w:r>
        <w:rPr>
          <w:rtl/>
        </w:rPr>
        <w:t>ו</w:t>
      </w:r>
      <w:r>
        <w:rPr>
          <w:rFonts w:hint="cs"/>
          <w:rtl/>
        </w:rPr>
        <w:t xml:space="preserve">עם </w:t>
      </w:r>
      <w:r>
        <w:rPr>
          <w:rtl/>
        </w:rPr>
        <w:t xml:space="preserve">כל </w:t>
      </w:r>
      <w:bookmarkStart w:id="26542" w:name="_ETM_Q77_666799"/>
      <w:bookmarkEnd w:id="26542"/>
      <w:r>
        <w:rPr>
          <w:rtl/>
        </w:rPr>
        <w:t xml:space="preserve">האנשים </w:t>
      </w:r>
      <w:bookmarkStart w:id="26543" w:name="_ETM_Q77_667189"/>
      <w:bookmarkEnd w:id="26543"/>
      <w:r>
        <w:rPr>
          <w:rtl/>
        </w:rPr>
        <w:t xml:space="preserve">שם </w:t>
      </w:r>
      <w:bookmarkStart w:id="26544" w:name="_ETM_Q77_667730"/>
      <w:bookmarkEnd w:id="26544"/>
      <w:r>
        <w:rPr>
          <w:rtl/>
        </w:rPr>
        <w:t xml:space="preserve">שאין </w:t>
      </w:r>
      <w:bookmarkStart w:id="26545" w:name="_ETM_Q77_667939"/>
      <w:bookmarkEnd w:id="26545"/>
      <w:r>
        <w:rPr>
          <w:rtl/>
        </w:rPr>
        <w:t xml:space="preserve">להם </w:t>
      </w:r>
      <w:bookmarkStart w:id="26546" w:name="_ETM_Q77_668060"/>
      <w:bookmarkEnd w:id="26546"/>
      <w:r>
        <w:rPr>
          <w:rtl/>
        </w:rPr>
        <w:t xml:space="preserve">מה </w:t>
      </w:r>
      <w:bookmarkStart w:id="26547" w:name="_ETM_Q77_668150"/>
      <w:bookmarkEnd w:id="26547"/>
      <w:r>
        <w:rPr>
          <w:rtl/>
        </w:rPr>
        <w:t xml:space="preserve">לעשות </w:t>
      </w:r>
      <w:bookmarkStart w:id="26548" w:name="_ETM_Q77_668420"/>
      <w:bookmarkEnd w:id="26548"/>
      <w:r>
        <w:rPr>
          <w:rtl/>
        </w:rPr>
        <w:t>בחיים</w:t>
      </w:r>
      <w:r>
        <w:rPr>
          <w:rFonts w:hint="cs"/>
          <w:rtl/>
        </w:rPr>
        <w:t>, או שיש כאלה שהם בכלל לא</w:t>
      </w:r>
      <w:bookmarkStart w:id="26549" w:name="_ETM_Q77_668870"/>
      <w:bookmarkStart w:id="26550" w:name="_ETM_Q77_669349"/>
      <w:bookmarkStart w:id="26551" w:name="_ETM_Q77_669620"/>
      <w:bookmarkEnd w:id="26549"/>
      <w:bookmarkEnd w:id="26550"/>
      <w:bookmarkEnd w:id="26551"/>
      <w:r>
        <w:rPr>
          <w:rFonts w:hint="cs"/>
          <w:rtl/>
        </w:rPr>
        <w:t xml:space="preserve"> א</w:t>
      </w:r>
      <w:r>
        <w:rPr>
          <w:rtl/>
        </w:rPr>
        <w:t>נשים</w:t>
      </w:r>
      <w:r>
        <w:rPr>
          <w:rFonts w:hint="cs"/>
          <w:rtl/>
        </w:rPr>
        <w:t>;</w:t>
      </w:r>
      <w:r>
        <w:rPr>
          <w:rtl/>
        </w:rPr>
        <w:t xml:space="preserve"> </w:t>
      </w:r>
      <w:bookmarkStart w:id="26552" w:name="_ETM_Q77_670739"/>
      <w:bookmarkEnd w:id="26552"/>
      <w:r>
        <w:rPr>
          <w:rFonts w:hint="cs"/>
          <w:rtl/>
        </w:rPr>
        <w:t>ש</w:t>
      </w:r>
      <w:r>
        <w:rPr>
          <w:rtl/>
        </w:rPr>
        <w:t>יתעמתו</w:t>
      </w:r>
      <w:r>
        <w:rPr>
          <w:rFonts w:hint="cs"/>
          <w:rtl/>
        </w:rPr>
        <w:t>,</w:t>
      </w:r>
      <w:bookmarkStart w:id="26553" w:name="_ETM_Q77_669000"/>
      <w:bookmarkEnd w:id="26553"/>
      <w:r>
        <w:rPr>
          <w:rtl/>
        </w:rPr>
        <w:t xml:space="preserve"> </w:t>
      </w:r>
      <w:bookmarkStart w:id="26554" w:name="_ETM_Q77_671400"/>
      <w:bookmarkEnd w:id="26554"/>
      <w:r>
        <w:rPr>
          <w:rtl/>
        </w:rPr>
        <w:t>יכתבו</w:t>
      </w:r>
      <w:r>
        <w:rPr>
          <w:rFonts w:hint="cs"/>
          <w:rtl/>
        </w:rPr>
        <w:t>,</w:t>
      </w:r>
      <w:r>
        <w:rPr>
          <w:rtl/>
        </w:rPr>
        <w:t xml:space="preserve"> </w:t>
      </w:r>
      <w:bookmarkStart w:id="26555" w:name="_ETM_Q77_671819"/>
      <w:bookmarkEnd w:id="26555"/>
      <w:r>
        <w:rPr>
          <w:rtl/>
        </w:rPr>
        <w:t>יגידו</w:t>
      </w:r>
      <w:r>
        <w:rPr>
          <w:rFonts w:hint="cs"/>
          <w:rtl/>
        </w:rPr>
        <w:t>:</w:t>
      </w:r>
      <w:r>
        <w:rPr>
          <w:rtl/>
        </w:rPr>
        <w:t xml:space="preserve"> </w:t>
      </w:r>
      <w:bookmarkStart w:id="26556" w:name="_ETM_Q77_672239"/>
      <w:bookmarkEnd w:id="26556"/>
      <w:r>
        <w:rPr>
          <w:rtl/>
        </w:rPr>
        <w:t xml:space="preserve">אני </w:t>
      </w:r>
      <w:bookmarkStart w:id="26557" w:name="_ETM_Q77_672390"/>
      <w:bookmarkEnd w:id="26557"/>
      <w:r>
        <w:rPr>
          <w:rtl/>
        </w:rPr>
        <w:t xml:space="preserve">לעולם </w:t>
      </w:r>
      <w:bookmarkStart w:id="26558" w:name="_ETM_Q77_672780"/>
      <w:bookmarkEnd w:id="26558"/>
      <w:r>
        <w:rPr>
          <w:rtl/>
        </w:rPr>
        <w:t xml:space="preserve">לא </w:t>
      </w:r>
      <w:bookmarkStart w:id="26559" w:name="_ETM_Q77_672900"/>
      <w:bookmarkEnd w:id="26559"/>
      <w:r>
        <w:rPr>
          <w:rtl/>
        </w:rPr>
        <w:t xml:space="preserve">רוצה </w:t>
      </w:r>
      <w:bookmarkStart w:id="26560" w:name="_ETM_Q77_673530"/>
      <w:bookmarkEnd w:id="26560"/>
      <w:r>
        <w:rPr>
          <w:rtl/>
        </w:rPr>
        <w:t xml:space="preserve">להמשיך </w:t>
      </w:r>
      <w:bookmarkStart w:id="26561" w:name="_ETM_Q77_673950"/>
      <w:bookmarkEnd w:id="26561"/>
      <w:r>
        <w:rPr>
          <w:rtl/>
        </w:rPr>
        <w:t xml:space="preserve">לגור </w:t>
      </w:r>
      <w:bookmarkStart w:id="26562" w:name="_ETM_Q77_674340"/>
      <w:bookmarkEnd w:id="26562"/>
      <w:r>
        <w:rPr>
          <w:rtl/>
        </w:rPr>
        <w:t xml:space="preserve">במדינה </w:t>
      </w:r>
      <w:bookmarkStart w:id="26563" w:name="_ETM_Q77_674790"/>
      <w:bookmarkStart w:id="26564" w:name="_ETM_Q77_674940"/>
      <w:bookmarkStart w:id="26565" w:name="_ETM_Q77_675120"/>
      <w:bookmarkEnd w:id="26563"/>
      <w:bookmarkEnd w:id="26564"/>
      <w:bookmarkEnd w:id="26565"/>
      <w:r>
        <w:rPr>
          <w:rtl/>
        </w:rPr>
        <w:t xml:space="preserve">לא </w:t>
      </w:r>
      <w:bookmarkStart w:id="26566" w:name="_ETM_Q77_675239"/>
      <w:bookmarkEnd w:id="26566"/>
      <w:r>
        <w:rPr>
          <w:rtl/>
        </w:rPr>
        <w:t>דמוקרטי</w:t>
      </w:r>
      <w:r>
        <w:rPr>
          <w:rFonts w:hint="cs"/>
          <w:rtl/>
        </w:rPr>
        <w:t xml:space="preserve">ת, או </w:t>
      </w:r>
      <w:bookmarkStart w:id="26567" w:name="_ETM_Q77_675900"/>
      <w:bookmarkStart w:id="26568" w:name="_ETM_Q77_676080"/>
      <w:bookmarkEnd w:id="26567"/>
      <w:bookmarkEnd w:id="26568"/>
      <w:r>
        <w:rPr>
          <w:rtl/>
        </w:rPr>
        <w:t xml:space="preserve">שאני </w:t>
      </w:r>
      <w:bookmarkStart w:id="26569" w:name="_ETM_Q77_676470"/>
      <w:bookmarkEnd w:id="26569"/>
      <w:r>
        <w:rPr>
          <w:rtl/>
        </w:rPr>
        <w:t xml:space="preserve">לא </w:t>
      </w:r>
      <w:bookmarkStart w:id="26570" w:name="_ETM_Q77_676920"/>
      <w:bookmarkEnd w:id="26570"/>
      <w:r>
        <w:rPr>
          <w:rtl/>
        </w:rPr>
        <w:t xml:space="preserve">בחרתי </w:t>
      </w:r>
      <w:bookmarkStart w:id="26571" w:name="_ETM_Q77_677340"/>
      <w:bookmarkEnd w:id="26571"/>
      <w:r>
        <w:rPr>
          <w:rtl/>
        </w:rPr>
        <w:t xml:space="preserve">בממשלה </w:t>
      </w:r>
      <w:bookmarkStart w:id="26572" w:name="_ETM_Q77_677760"/>
      <w:bookmarkEnd w:id="26572"/>
      <w:r>
        <w:rPr>
          <w:rtl/>
        </w:rPr>
        <w:t>הזאת</w:t>
      </w:r>
      <w:r>
        <w:rPr>
          <w:rFonts w:hint="cs"/>
          <w:rtl/>
        </w:rPr>
        <w:t>.</w:t>
      </w:r>
      <w:r>
        <w:rPr>
          <w:rtl/>
        </w:rPr>
        <w:t xml:space="preserve"> </w:t>
      </w:r>
      <w:bookmarkStart w:id="26573" w:name="_ETM_Q77_679299"/>
      <w:bookmarkEnd w:id="26573"/>
      <w:r>
        <w:rPr>
          <w:rtl/>
        </w:rPr>
        <w:t xml:space="preserve">וזה </w:t>
      </w:r>
      <w:bookmarkStart w:id="26574" w:name="_ETM_Q77_679569"/>
      <w:bookmarkEnd w:id="26574"/>
      <w:r>
        <w:rPr>
          <w:rtl/>
        </w:rPr>
        <w:t xml:space="preserve">מעט </w:t>
      </w:r>
      <w:bookmarkStart w:id="26575" w:name="_ETM_Q77_679840"/>
      <w:bookmarkEnd w:id="26575"/>
      <w:r>
        <w:rPr>
          <w:rtl/>
        </w:rPr>
        <w:t>מאוד</w:t>
      </w:r>
      <w:r>
        <w:rPr>
          <w:rFonts w:hint="cs"/>
          <w:rtl/>
        </w:rPr>
        <w:t>. אלה</w:t>
      </w:r>
      <w:bookmarkStart w:id="26576" w:name="_ETM_Q77_680630"/>
      <w:bookmarkEnd w:id="26576"/>
      <w:r>
        <w:rPr>
          <w:rtl/>
        </w:rPr>
        <w:t xml:space="preserve"> </w:t>
      </w:r>
      <w:bookmarkStart w:id="26577" w:name="_ETM_Q77_680840"/>
      <w:bookmarkEnd w:id="26577"/>
      <w:r>
        <w:rPr>
          <w:rtl/>
        </w:rPr>
        <w:t xml:space="preserve">אנשים </w:t>
      </w:r>
      <w:bookmarkStart w:id="26578" w:name="_ETM_Q77_681350"/>
      <w:bookmarkEnd w:id="26578"/>
      <w:r>
        <w:rPr>
          <w:rtl/>
        </w:rPr>
        <w:t>מ</w:t>
      </w:r>
      <w:r>
        <w:rPr>
          <w:rFonts w:hint="cs"/>
          <w:rtl/>
        </w:rPr>
        <w:t xml:space="preserve">ועטים </w:t>
      </w:r>
      <w:bookmarkStart w:id="26579" w:name="_ETM_Q77_681860"/>
      <w:bookmarkEnd w:id="26579"/>
      <w:r>
        <w:rPr>
          <w:rtl/>
        </w:rPr>
        <w:t>מאוד</w:t>
      </w:r>
      <w:r>
        <w:rPr>
          <w:rFonts w:hint="cs"/>
          <w:rtl/>
        </w:rPr>
        <w:t>.</w:t>
      </w:r>
      <w:r>
        <w:rPr>
          <w:rtl/>
        </w:rPr>
        <w:t xml:space="preserve"> </w:t>
      </w:r>
      <w:bookmarkStart w:id="26580" w:name="_ETM_Q77_682819"/>
      <w:bookmarkEnd w:id="26580"/>
      <w:r>
        <w:rPr>
          <w:rtl/>
        </w:rPr>
        <w:t xml:space="preserve">רוב </w:t>
      </w:r>
      <w:bookmarkStart w:id="26581" w:name="_ETM_Q77_683269"/>
      <w:bookmarkEnd w:id="26581"/>
      <w:r>
        <w:rPr>
          <w:rtl/>
        </w:rPr>
        <w:t xml:space="preserve">אנשים </w:t>
      </w:r>
      <w:bookmarkStart w:id="26582" w:name="_ETM_Q77_684079"/>
      <w:bookmarkEnd w:id="26582"/>
      <w:r>
        <w:rPr>
          <w:rtl/>
        </w:rPr>
        <w:t xml:space="preserve">פשוט </w:t>
      </w:r>
      <w:bookmarkStart w:id="26583" w:name="_ETM_Q77_684469"/>
      <w:bookmarkEnd w:id="26583"/>
      <w:r>
        <w:rPr>
          <w:rtl/>
        </w:rPr>
        <w:t>י</w:t>
      </w:r>
      <w:r>
        <w:rPr>
          <w:rFonts w:hint="cs"/>
          <w:rtl/>
        </w:rPr>
        <w:t xml:space="preserve">ארזו </w:t>
      </w:r>
      <w:bookmarkStart w:id="26584" w:name="_ETM_Q77_684859"/>
      <w:bookmarkEnd w:id="26584"/>
      <w:r>
        <w:rPr>
          <w:rtl/>
        </w:rPr>
        <w:t xml:space="preserve">את </w:t>
      </w:r>
      <w:bookmarkStart w:id="26585" w:name="_ETM_Q77_684920"/>
      <w:bookmarkEnd w:id="26585"/>
      <w:r>
        <w:rPr>
          <w:rtl/>
        </w:rPr>
        <w:t xml:space="preserve">הדברים </w:t>
      </w:r>
      <w:bookmarkStart w:id="26586" w:name="_ETM_Q77_685280"/>
      <w:bookmarkEnd w:id="26586"/>
      <w:r>
        <w:rPr>
          <w:rtl/>
        </w:rPr>
        <w:t>שלהם</w:t>
      </w:r>
      <w:r>
        <w:rPr>
          <w:rFonts w:hint="cs"/>
          <w:rtl/>
        </w:rPr>
        <w:t>,</w:t>
      </w:r>
      <w:r>
        <w:rPr>
          <w:rtl/>
        </w:rPr>
        <w:t xml:space="preserve"> </w:t>
      </w:r>
      <w:bookmarkStart w:id="26587" w:name="_ETM_Q77_686230"/>
      <w:bookmarkEnd w:id="26587"/>
      <w:r>
        <w:rPr>
          <w:rtl/>
        </w:rPr>
        <w:t xml:space="preserve">יגידו </w:t>
      </w:r>
      <w:bookmarkStart w:id="26588" w:name="_ETM_Q77_686770"/>
      <w:bookmarkEnd w:id="26588"/>
      <w:r>
        <w:rPr>
          <w:rtl/>
        </w:rPr>
        <w:t xml:space="preserve">לילדים </w:t>
      </w:r>
      <w:bookmarkStart w:id="26589" w:name="_ETM_Q77_687220"/>
      <w:bookmarkEnd w:id="26589"/>
      <w:r>
        <w:rPr>
          <w:rtl/>
        </w:rPr>
        <w:t>שלהם</w:t>
      </w:r>
      <w:r>
        <w:rPr>
          <w:rFonts w:hint="cs"/>
          <w:rtl/>
        </w:rPr>
        <w:t>:</w:t>
      </w:r>
      <w:r>
        <w:rPr>
          <w:rtl/>
        </w:rPr>
        <w:t xml:space="preserve"> </w:t>
      </w:r>
      <w:bookmarkStart w:id="26590" w:name="_ETM_Q77_688100"/>
      <w:bookmarkEnd w:id="26590"/>
      <w:r>
        <w:rPr>
          <w:rtl/>
        </w:rPr>
        <w:t xml:space="preserve">לא </w:t>
      </w:r>
      <w:bookmarkStart w:id="26591" w:name="_ETM_Q77_688400"/>
      <w:bookmarkEnd w:id="26591"/>
      <w:r>
        <w:rPr>
          <w:rtl/>
        </w:rPr>
        <w:t xml:space="preserve">ככה </w:t>
      </w:r>
      <w:bookmarkStart w:id="26592" w:name="_ETM_Q77_688700"/>
      <w:bookmarkEnd w:id="26592"/>
      <w:r>
        <w:rPr>
          <w:rtl/>
        </w:rPr>
        <w:t xml:space="preserve">אנחנו </w:t>
      </w:r>
      <w:bookmarkStart w:id="26593" w:name="_ETM_Q77_688910"/>
      <w:bookmarkEnd w:id="26593"/>
      <w:r>
        <w:rPr>
          <w:rtl/>
        </w:rPr>
        <w:t xml:space="preserve">רוצים </w:t>
      </w:r>
      <w:bookmarkStart w:id="26594" w:name="_ETM_Q77_689150"/>
      <w:bookmarkEnd w:id="26594"/>
      <w:r>
        <w:rPr>
          <w:rtl/>
        </w:rPr>
        <w:t>ל</w:t>
      </w:r>
      <w:r>
        <w:rPr>
          <w:rFonts w:hint="cs"/>
          <w:rtl/>
        </w:rPr>
        <w:t>ראות את</w:t>
      </w:r>
      <w:r>
        <w:rPr>
          <w:rtl/>
        </w:rPr>
        <w:t xml:space="preserve"> </w:t>
      </w:r>
      <w:bookmarkStart w:id="26595" w:name="_ETM_Q77_689360"/>
      <w:bookmarkEnd w:id="26595"/>
      <w:r>
        <w:rPr>
          <w:rtl/>
        </w:rPr>
        <w:t xml:space="preserve">המדינה </w:t>
      </w:r>
      <w:bookmarkStart w:id="26596" w:name="_ETM_Q77_689690"/>
      <w:bookmarkEnd w:id="26596"/>
      <w:r>
        <w:rPr>
          <w:rtl/>
        </w:rPr>
        <w:t>שלנו</w:t>
      </w:r>
      <w:r>
        <w:rPr>
          <w:rFonts w:hint="cs"/>
          <w:rtl/>
        </w:rPr>
        <w:t xml:space="preserve"> </w:t>
      </w:r>
      <w:r>
        <w:rPr>
          <w:rtl/>
        </w:rPr>
        <w:t xml:space="preserve">– </w:t>
      </w:r>
      <w:bookmarkStart w:id="26597" w:name="_ETM_Q77_690200"/>
      <w:bookmarkEnd w:id="26597"/>
      <w:r>
        <w:rPr>
          <w:rtl/>
        </w:rPr>
        <w:t xml:space="preserve">ויחפשו </w:t>
      </w:r>
      <w:bookmarkStart w:id="26598" w:name="_ETM_Q77_690620"/>
      <w:bookmarkEnd w:id="26598"/>
      <w:r>
        <w:rPr>
          <w:rtl/>
        </w:rPr>
        <w:t xml:space="preserve">מקום </w:t>
      </w:r>
      <w:bookmarkStart w:id="26599" w:name="_ETM_Q77_690890"/>
      <w:bookmarkEnd w:id="26599"/>
      <w:r>
        <w:rPr>
          <w:rFonts w:hint="cs"/>
          <w:rtl/>
        </w:rPr>
        <w:t xml:space="preserve">אחר. זו </w:t>
      </w:r>
      <w:bookmarkStart w:id="26600" w:name="_ETM_Q77_691190"/>
      <w:bookmarkEnd w:id="26600"/>
      <w:r>
        <w:rPr>
          <w:rtl/>
        </w:rPr>
        <w:t>עובדה</w:t>
      </w:r>
      <w:r>
        <w:rPr>
          <w:rFonts w:hint="cs"/>
          <w:rtl/>
        </w:rPr>
        <w:t>.</w:t>
      </w:r>
      <w:r>
        <w:rPr>
          <w:rtl/>
        </w:rPr>
        <w:t xml:space="preserve"> </w:t>
      </w:r>
      <w:bookmarkStart w:id="26601" w:name="_ETM_Q77_692130"/>
      <w:bookmarkEnd w:id="26601"/>
      <w:r>
        <w:rPr>
          <w:rtl/>
        </w:rPr>
        <w:t>ז</w:t>
      </w:r>
      <w:r>
        <w:rPr>
          <w:rFonts w:hint="cs"/>
          <w:rtl/>
        </w:rPr>
        <w:t>ו</w:t>
      </w:r>
      <w:r>
        <w:rPr>
          <w:rtl/>
        </w:rPr>
        <w:t xml:space="preserve"> </w:t>
      </w:r>
      <w:bookmarkStart w:id="26602" w:name="_ETM_Q77_692309"/>
      <w:bookmarkEnd w:id="26602"/>
      <w:r>
        <w:rPr>
          <w:rtl/>
        </w:rPr>
        <w:t>עובדה</w:t>
      </w:r>
      <w:r>
        <w:rPr>
          <w:rFonts w:hint="cs"/>
          <w:rtl/>
        </w:rPr>
        <w:t>.</w:t>
      </w:r>
      <w:r>
        <w:rPr>
          <w:rtl/>
        </w:rPr>
        <w:t xml:space="preserve"> </w:t>
      </w:r>
      <w:bookmarkStart w:id="26603" w:name="_ETM_Q77_692580"/>
      <w:bookmarkEnd w:id="26603"/>
      <w:r>
        <w:rPr>
          <w:rtl/>
        </w:rPr>
        <w:t>ז</w:t>
      </w:r>
      <w:r>
        <w:rPr>
          <w:rFonts w:hint="cs"/>
          <w:rtl/>
        </w:rPr>
        <w:t>ו</w:t>
      </w:r>
      <w:r>
        <w:rPr>
          <w:rtl/>
        </w:rPr>
        <w:t xml:space="preserve"> </w:t>
      </w:r>
      <w:bookmarkStart w:id="26604" w:name="_ETM_Q77_692730"/>
      <w:bookmarkEnd w:id="26604"/>
      <w:r>
        <w:rPr>
          <w:rtl/>
        </w:rPr>
        <w:t xml:space="preserve">לא </w:t>
      </w:r>
      <w:bookmarkStart w:id="26605" w:name="_ETM_Q77_693179"/>
      <w:bookmarkEnd w:id="26605"/>
      <w:r>
        <w:rPr>
          <w:rtl/>
        </w:rPr>
        <w:t>המצאה</w:t>
      </w:r>
      <w:r>
        <w:rPr>
          <w:rFonts w:hint="cs"/>
          <w:rtl/>
        </w:rPr>
        <w:t>.</w:t>
      </w:r>
      <w:r>
        <w:rPr>
          <w:rtl/>
        </w:rPr>
        <w:t xml:space="preserve"> </w:t>
      </w:r>
      <w:bookmarkStart w:id="26606" w:name="_ETM_Q77_694120"/>
      <w:bookmarkEnd w:id="26606"/>
      <w:r>
        <w:rPr>
          <w:rtl/>
        </w:rPr>
        <w:t>82</w:t>
      </w:r>
      <w:r>
        <w:rPr>
          <w:rFonts w:hint="cs"/>
          <w:rtl/>
        </w:rPr>
        <w:t>,</w:t>
      </w:r>
      <w:r>
        <w:rPr>
          <w:rtl/>
        </w:rPr>
        <w:t xml:space="preserve">000 </w:t>
      </w:r>
      <w:bookmarkStart w:id="26607" w:name="_ETM_Q77_695349"/>
      <w:bookmarkEnd w:id="26607"/>
      <w:r>
        <w:rPr>
          <w:rtl/>
        </w:rPr>
        <w:t xml:space="preserve">אנשים </w:t>
      </w:r>
      <w:bookmarkStart w:id="26608" w:name="_ETM_Q77_696189"/>
      <w:bookmarkEnd w:id="26608"/>
      <w:r>
        <w:rPr>
          <w:rFonts w:hint="cs"/>
          <w:rtl/>
        </w:rPr>
        <w:t xml:space="preserve">עזבו </w:t>
      </w:r>
      <w:bookmarkStart w:id="26609" w:name="_ETM_Q77_695000"/>
      <w:bookmarkEnd w:id="26609"/>
      <w:r>
        <w:rPr>
          <w:rFonts w:hint="cs"/>
          <w:rtl/>
        </w:rPr>
        <w:t>ר</w:t>
      </w:r>
      <w:bookmarkStart w:id="26610" w:name="_ETM_Q77_696519"/>
      <w:bookmarkStart w:id="26611" w:name="_ETM_Q77_696760"/>
      <w:bookmarkEnd w:id="26610"/>
      <w:bookmarkEnd w:id="26611"/>
      <w:r>
        <w:rPr>
          <w:rtl/>
        </w:rPr>
        <w:t xml:space="preserve">ק </w:t>
      </w:r>
      <w:bookmarkStart w:id="26612" w:name="_ETM_Q77_696939"/>
      <w:bookmarkEnd w:id="26612"/>
      <w:r>
        <w:rPr>
          <w:rtl/>
        </w:rPr>
        <w:t>בשנת</w:t>
      </w:r>
      <w:r>
        <w:rPr>
          <w:rFonts w:hint="cs"/>
          <w:rtl/>
        </w:rPr>
        <w:t xml:space="preserve"> 2024. </w:t>
      </w:r>
      <w:bookmarkStart w:id="26613" w:name="_ETM_Q77_697239"/>
      <w:bookmarkStart w:id="26614" w:name="_ETM_Q77_697809"/>
      <w:bookmarkEnd w:id="26613"/>
      <w:bookmarkEnd w:id="26614"/>
      <w:r>
        <w:rPr>
          <w:rtl/>
        </w:rPr>
        <w:t xml:space="preserve">אני </w:t>
      </w:r>
      <w:bookmarkStart w:id="26615" w:name="_ETM_Q77_698319"/>
      <w:bookmarkEnd w:id="26615"/>
      <w:r>
        <w:rPr>
          <w:rtl/>
        </w:rPr>
        <w:t xml:space="preserve">אומר </w:t>
      </w:r>
      <w:bookmarkStart w:id="26616" w:name="_ETM_Q77_698620"/>
      <w:bookmarkEnd w:id="26616"/>
      <w:r>
        <w:rPr>
          <w:rtl/>
        </w:rPr>
        <w:t xml:space="preserve">לך </w:t>
      </w:r>
      <w:bookmarkStart w:id="26617" w:name="_ETM_Q77_700380"/>
      <w:bookmarkEnd w:id="26617"/>
      <w:r>
        <w:rPr>
          <w:rtl/>
        </w:rPr>
        <w:t>ש</w:t>
      </w:r>
      <w:bookmarkStart w:id="26618" w:name="_ETM_Q77_700590"/>
      <w:bookmarkEnd w:id="26618"/>
      <w:r>
        <w:rPr>
          <w:rtl/>
        </w:rPr>
        <w:t xml:space="preserve">לא </w:t>
      </w:r>
      <w:bookmarkStart w:id="26619" w:name="_ETM_Q77_700679"/>
      <w:bookmarkEnd w:id="26619"/>
      <w:r>
        <w:rPr>
          <w:rtl/>
        </w:rPr>
        <w:t xml:space="preserve">מעט </w:t>
      </w:r>
      <w:bookmarkStart w:id="26620" w:name="_ETM_Q77_700890"/>
      <w:bookmarkEnd w:id="26620"/>
      <w:r>
        <w:rPr>
          <w:rtl/>
        </w:rPr>
        <w:t>אנשים</w:t>
      </w:r>
      <w:r>
        <w:rPr>
          <w:rFonts w:hint="cs"/>
          <w:rtl/>
        </w:rPr>
        <w:t xml:space="preserve"> </w:t>
      </w:r>
      <w:r>
        <w:rPr>
          <w:rtl/>
        </w:rPr>
        <w:t xml:space="preserve">– </w:t>
      </w:r>
      <w:bookmarkStart w:id="26621" w:name="_ETM_Q77_701920"/>
      <w:bookmarkEnd w:id="26621"/>
      <w:r>
        <w:rPr>
          <w:rtl/>
        </w:rPr>
        <w:t xml:space="preserve">אני </w:t>
      </w:r>
      <w:bookmarkStart w:id="26622" w:name="_ETM_Q77_702220"/>
      <w:bookmarkEnd w:id="26622"/>
      <w:r>
        <w:rPr>
          <w:rtl/>
        </w:rPr>
        <w:t xml:space="preserve">שומע </w:t>
      </w:r>
      <w:bookmarkStart w:id="26623" w:name="_ETM_Q77_702910"/>
      <w:bookmarkEnd w:id="26623"/>
      <w:r>
        <w:rPr>
          <w:rtl/>
        </w:rPr>
        <w:t xml:space="preserve">לא </w:t>
      </w:r>
      <w:bookmarkStart w:id="26624" w:name="_ETM_Q77_703120"/>
      <w:bookmarkEnd w:id="26624"/>
      <w:r>
        <w:rPr>
          <w:rtl/>
        </w:rPr>
        <w:t xml:space="preserve">מעט </w:t>
      </w:r>
      <w:bookmarkStart w:id="26625" w:name="_ETM_Q77_703300"/>
      <w:bookmarkEnd w:id="26625"/>
      <w:r>
        <w:rPr>
          <w:rtl/>
        </w:rPr>
        <w:t xml:space="preserve">אנשים </w:t>
      </w:r>
      <w:bookmarkStart w:id="26626" w:name="_ETM_Q77_704290"/>
      <w:bookmarkEnd w:id="26626"/>
      <w:r>
        <w:rPr>
          <w:rtl/>
        </w:rPr>
        <w:t>היום</w:t>
      </w:r>
      <w:r>
        <w:rPr>
          <w:rFonts w:hint="cs"/>
          <w:rtl/>
        </w:rPr>
        <w:t>,</w:t>
      </w:r>
      <w:r>
        <w:rPr>
          <w:rtl/>
        </w:rPr>
        <w:t xml:space="preserve"> </w:t>
      </w:r>
      <w:bookmarkStart w:id="26627" w:name="_ETM_Q77_704889"/>
      <w:bookmarkEnd w:id="26627"/>
      <w:r>
        <w:rPr>
          <w:rtl/>
        </w:rPr>
        <w:t xml:space="preserve">בשנת </w:t>
      </w:r>
      <w:bookmarkStart w:id="26628" w:name="_ETM_Q77_705219"/>
      <w:bookmarkStart w:id="26629" w:name="_ETM_Q77_706540"/>
      <w:bookmarkEnd w:id="26628"/>
      <w:bookmarkEnd w:id="26629"/>
      <w:r>
        <w:rPr>
          <w:rFonts w:hint="cs"/>
          <w:rtl/>
        </w:rPr>
        <w:t>2025, מ</w:t>
      </w:r>
      <w:r>
        <w:rPr>
          <w:rtl/>
        </w:rPr>
        <w:t xml:space="preserve">תחילים </w:t>
      </w:r>
      <w:bookmarkStart w:id="26630" w:name="_ETM_Q77_707050"/>
      <w:bookmarkEnd w:id="26630"/>
      <w:r>
        <w:rPr>
          <w:rtl/>
        </w:rPr>
        <w:t xml:space="preserve">לדבר </w:t>
      </w:r>
      <w:bookmarkStart w:id="26631" w:name="_ETM_Q77_708040"/>
      <w:bookmarkEnd w:id="26631"/>
      <w:r>
        <w:rPr>
          <w:rtl/>
        </w:rPr>
        <w:t xml:space="preserve">על </w:t>
      </w:r>
      <w:bookmarkStart w:id="26632" w:name="_ETM_Q77_708220"/>
      <w:bookmarkEnd w:id="26632"/>
      <w:r>
        <w:rPr>
          <w:rtl/>
        </w:rPr>
        <w:t xml:space="preserve">אפשרויות </w:t>
      </w:r>
      <w:bookmarkStart w:id="26633" w:name="_ETM_Q77_708730"/>
      <w:bookmarkEnd w:id="26633"/>
      <w:r>
        <w:rPr>
          <w:rtl/>
        </w:rPr>
        <w:t>בחו"ל</w:t>
      </w:r>
      <w:r>
        <w:rPr>
          <w:rFonts w:hint="cs"/>
          <w:rtl/>
        </w:rPr>
        <w:t>.</w:t>
      </w:r>
      <w:r>
        <w:rPr>
          <w:rtl/>
        </w:rPr>
        <w:t xml:space="preserve"> </w:t>
      </w:r>
      <w:bookmarkStart w:id="26634" w:name="_ETM_Q77_709760"/>
      <w:bookmarkEnd w:id="26634"/>
      <w:r>
        <w:rPr>
          <w:rtl/>
        </w:rPr>
        <w:t xml:space="preserve">וזה </w:t>
      </w:r>
      <w:bookmarkStart w:id="26635" w:name="_ETM_Q77_709970"/>
      <w:bookmarkEnd w:id="26635"/>
      <w:r>
        <w:rPr>
          <w:rtl/>
        </w:rPr>
        <w:t xml:space="preserve">מה </w:t>
      </w:r>
      <w:bookmarkStart w:id="26636" w:name="_ETM_Q77_710059"/>
      <w:bookmarkEnd w:id="26636"/>
      <w:r>
        <w:rPr>
          <w:rtl/>
        </w:rPr>
        <w:t xml:space="preserve">שמדאיג </w:t>
      </w:r>
      <w:bookmarkStart w:id="26637" w:name="_ETM_Q77_710390"/>
      <w:bookmarkEnd w:id="26637"/>
      <w:r>
        <w:rPr>
          <w:rtl/>
        </w:rPr>
        <w:t>אותי</w:t>
      </w:r>
      <w:r>
        <w:rPr>
          <w:rFonts w:hint="cs"/>
          <w:rtl/>
        </w:rPr>
        <w:t>.</w:t>
      </w:r>
    </w:p>
    <w:p w:rsidR="00EA1761" w:rsidRDefault="00EA1761" w:rsidP="000936C0">
      <w:pPr>
        <w:rPr>
          <w:rtl/>
        </w:rPr>
      </w:pPr>
    </w:p>
    <w:p w:rsidR="00EA1761" w:rsidRDefault="00EA1761" w:rsidP="000936C0">
      <w:pPr>
        <w:rPr>
          <w:rtl/>
        </w:rPr>
      </w:pPr>
      <w:bookmarkStart w:id="26638" w:name="_ETM_Q77_711000"/>
      <w:bookmarkStart w:id="26639" w:name="_ETM_Q77_710569"/>
      <w:bookmarkEnd w:id="26638"/>
      <w:bookmarkEnd w:id="26639"/>
      <w:r>
        <w:rPr>
          <w:rtl/>
        </w:rPr>
        <w:t xml:space="preserve">אני </w:t>
      </w:r>
      <w:bookmarkStart w:id="26640" w:name="_ETM_Q77_710809"/>
      <w:bookmarkEnd w:id="26640"/>
      <w:r>
        <w:rPr>
          <w:rtl/>
        </w:rPr>
        <w:t xml:space="preserve">עליתי </w:t>
      </w:r>
      <w:bookmarkStart w:id="26641" w:name="_ETM_Q77_711080"/>
      <w:bookmarkEnd w:id="26641"/>
      <w:r>
        <w:rPr>
          <w:rtl/>
        </w:rPr>
        <w:t xml:space="preserve">למדינה </w:t>
      </w:r>
      <w:bookmarkStart w:id="26642" w:name="_ETM_Q77_711439"/>
      <w:bookmarkEnd w:id="26642"/>
      <w:r>
        <w:rPr>
          <w:rtl/>
        </w:rPr>
        <w:t xml:space="preserve">הזאת </w:t>
      </w:r>
      <w:bookmarkStart w:id="26643" w:name="_ETM_Q77_711679"/>
      <w:bookmarkEnd w:id="26643"/>
      <w:r>
        <w:rPr>
          <w:rtl/>
        </w:rPr>
        <w:t>בשנת</w:t>
      </w:r>
      <w:r>
        <w:rPr>
          <w:rFonts w:hint="cs"/>
          <w:rtl/>
        </w:rPr>
        <w:t xml:space="preserve"> 1997, </w:t>
      </w:r>
      <w:bookmarkStart w:id="26644" w:name="_ETM_Q77_712010"/>
      <w:bookmarkStart w:id="26645" w:name="_ETM_Q77_712730"/>
      <w:bookmarkEnd w:id="26644"/>
      <w:bookmarkEnd w:id="26645"/>
      <w:r>
        <w:rPr>
          <w:rtl/>
        </w:rPr>
        <w:t xml:space="preserve">כשהייתי </w:t>
      </w:r>
      <w:bookmarkStart w:id="26646" w:name="_ETM_Q77_713030"/>
      <w:bookmarkEnd w:id="26646"/>
      <w:r>
        <w:rPr>
          <w:rtl/>
        </w:rPr>
        <w:t xml:space="preserve">בן </w:t>
      </w:r>
      <w:bookmarkStart w:id="26647" w:name="_ETM_Q77_713179"/>
      <w:bookmarkEnd w:id="26647"/>
      <w:r>
        <w:rPr>
          <w:rtl/>
        </w:rPr>
        <w:t>17</w:t>
      </w:r>
      <w:bookmarkStart w:id="26648" w:name="_ETM_Q77_714779"/>
      <w:bookmarkEnd w:id="26648"/>
      <w:r>
        <w:rPr>
          <w:rFonts w:hint="cs"/>
          <w:rtl/>
        </w:rPr>
        <w:t xml:space="preserve">. </w:t>
      </w:r>
      <w:r>
        <w:rPr>
          <w:rtl/>
        </w:rPr>
        <w:t xml:space="preserve">לעולם </w:t>
      </w:r>
      <w:bookmarkStart w:id="26649" w:name="_ETM_Q77_715200"/>
      <w:bookmarkEnd w:id="26649"/>
      <w:r>
        <w:rPr>
          <w:rtl/>
        </w:rPr>
        <w:t xml:space="preserve">לא </w:t>
      </w:r>
      <w:bookmarkStart w:id="26650" w:name="_ETM_Q77_715290"/>
      <w:bookmarkEnd w:id="26650"/>
      <w:r>
        <w:rPr>
          <w:rtl/>
        </w:rPr>
        <w:t xml:space="preserve">חשבתי </w:t>
      </w:r>
      <w:bookmarkStart w:id="26651" w:name="_ETM_Q77_715829"/>
      <w:bookmarkEnd w:id="26651"/>
      <w:r>
        <w:rPr>
          <w:rtl/>
        </w:rPr>
        <w:t xml:space="preserve">שאני </w:t>
      </w:r>
      <w:bookmarkStart w:id="26652" w:name="_ETM_Q77_716099"/>
      <w:bookmarkEnd w:id="26652"/>
      <w:r>
        <w:rPr>
          <w:rtl/>
        </w:rPr>
        <w:t xml:space="preserve">אצטרך </w:t>
      </w:r>
      <w:bookmarkStart w:id="26653" w:name="_ETM_Q77_716549"/>
      <w:bookmarkEnd w:id="26653"/>
      <w:r>
        <w:rPr>
          <w:rtl/>
        </w:rPr>
        <w:t xml:space="preserve">מתישהו </w:t>
      </w:r>
      <w:bookmarkStart w:id="26654" w:name="_ETM_Q77_717059"/>
      <w:bookmarkEnd w:id="26654"/>
      <w:r>
        <w:rPr>
          <w:rtl/>
        </w:rPr>
        <w:t xml:space="preserve">לעבור </w:t>
      </w:r>
      <w:bookmarkStart w:id="26655" w:name="_ETM_Q77_717329"/>
      <w:bookmarkEnd w:id="26655"/>
      <w:r>
        <w:rPr>
          <w:rtl/>
        </w:rPr>
        <w:t xml:space="preserve">את </w:t>
      </w:r>
      <w:bookmarkStart w:id="26656" w:name="_ETM_Q77_717389"/>
      <w:bookmarkEnd w:id="26656"/>
      <w:r>
        <w:rPr>
          <w:rtl/>
        </w:rPr>
        <w:t xml:space="preserve">התהליך </w:t>
      </w:r>
      <w:bookmarkStart w:id="26657" w:name="_ETM_Q77_717809"/>
      <w:bookmarkEnd w:id="26657"/>
      <w:r>
        <w:rPr>
          <w:rtl/>
        </w:rPr>
        <w:t xml:space="preserve">הזה </w:t>
      </w:r>
      <w:bookmarkStart w:id="26658" w:name="_ETM_Q77_718720"/>
      <w:bookmarkEnd w:id="26658"/>
      <w:r>
        <w:rPr>
          <w:rtl/>
        </w:rPr>
        <w:t xml:space="preserve">ולחפש </w:t>
      </w:r>
      <w:bookmarkStart w:id="26659" w:name="_ETM_Q77_719200"/>
      <w:bookmarkEnd w:id="26659"/>
      <w:r>
        <w:rPr>
          <w:rtl/>
        </w:rPr>
        <w:t xml:space="preserve">מדינה </w:t>
      </w:r>
      <w:bookmarkStart w:id="26660" w:name="_ETM_Q77_719500"/>
      <w:bookmarkEnd w:id="26660"/>
      <w:r>
        <w:rPr>
          <w:rtl/>
        </w:rPr>
        <w:t>אחרת</w:t>
      </w:r>
      <w:r>
        <w:rPr>
          <w:rFonts w:hint="cs"/>
          <w:rtl/>
        </w:rPr>
        <w:t>;</w:t>
      </w:r>
      <w:r>
        <w:rPr>
          <w:rtl/>
        </w:rPr>
        <w:t xml:space="preserve"> </w:t>
      </w:r>
      <w:bookmarkStart w:id="26661" w:name="_ETM_Q77_720679"/>
      <w:bookmarkEnd w:id="26661"/>
      <w:r>
        <w:rPr>
          <w:rtl/>
        </w:rPr>
        <w:t xml:space="preserve">גם </w:t>
      </w:r>
      <w:bookmarkStart w:id="26662" w:name="_ETM_Q77_720980"/>
      <w:bookmarkEnd w:id="26662"/>
      <w:r>
        <w:rPr>
          <w:rtl/>
        </w:rPr>
        <w:t xml:space="preserve">בגלל </w:t>
      </w:r>
      <w:bookmarkStart w:id="26663" w:name="_ETM_Q77_721189"/>
      <w:bookmarkEnd w:id="26663"/>
      <w:r>
        <w:rPr>
          <w:rtl/>
        </w:rPr>
        <w:t xml:space="preserve">שאני </w:t>
      </w:r>
      <w:bookmarkStart w:id="26664" w:name="_ETM_Q77_721459"/>
      <w:bookmarkEnd w:id="26664"/>
      <w:r>
        <w:rPr>
          <w:rtl/>
        </w:rPr>
        <w:t>יהודי</w:t>
      </w:r>
      <w:r>
        <w:rPr>
          <w:rFonts w:hint="cs"/>
          <w:rtl/>
        </w:rPr>
        <w:t>,</w:t>
      </w:r>
      <w:r>
        <w:rPr>
          <w:rtl/>
        </w:rPr>
        <w:t xml:space="preserve"> </w:t>
      </w:r>
      <w:bookmarkStart w:id="26665" w:name="_ETM_Q77_721939"/>
      <w:bookmarkEnd w:id="26665"/>
      <w:r>
        <w:rPr>
          <w:rtl/>
        </w:rPr>
        <w:t>אבל</w:t>
      </w:r>
      <w:bookmarkStart w:id="26666" w:name="_ETM_Q77_722120"/>
      <w:bookmarkStart w:id="26667" w:name="_ETM_Q77_722450"/>
      <w:bookmarkEnd w:id="26666"/>
      <w:bookmarkEnd w:id="26667"/>
      <w:r>
        <w:rPr>
          <w:rtl/>
        </w:rPr>
        <w:t xml:space="preserve"> </w:t>
      </w:r>
      <w:bookmarkStart w:id="26668" w:name="_ETM_Q77_722809"/>
      <w:bookmarkEnd w:id="26668"/>
      <w:r>
        <w:rPr>
          <w:rtl/>
        </w:rPr>
        <w:t xml:space="preserve">בעיקר </w:t>
      </w:r>
      <w:bookmarkStart w:id="26669" w:name="_ETM_Q77_723230"/>
      <w:bookmarkEnd w:id="26669"/>
      <w:r>
        <w:rPr>
          <w:rtl/>
        </w:rPr>
        <w:t xml:space="preserve">בגלל </w:t>
      </w:r>
      <w:bookmarkStart w:id="26670" w:name="_ETM_Q77_723530"/>
      <w:bookmarkEnd w:id="26670"/>
      <w:r>
        <w:rPr>
          <w:rtl/>
        </w:rPr>
        <w:t xml:space="preserve">שאני </w:t>
      </w:r>
      <w:bookmarkStart w:id="26671" w:name="_ETM_Q77_723739"/>
      <w:bookmarkEnd w:id="26671"/>
      <w:r>
        <w:rPr>
          <w:rtl/>
        </w:rPr>
        <w:lastRenderedPageBreak/>
        <w:t xml:space="preserve">עברתי </w:t>
      </w:r>
      <w:bookmarkStart w:id="26672" w:name="_ETM_Q77_724189"/>
      <w:bookmarkEnd w:id="26672"/>
      <w:r>
        <w:rPr>
          <w:rtl/>
        </w:rPr>
        <w:t xml:space="preserve">את </w:t>
      </w:r>
      <w:bookmarkStart w:id="26673" w:name="_ETM_Q77_724249"/>
      <w:bookmarkEnd w:id="26673"/>
      <w:r>
        <w:rPr>
          <w:rtl/>
        </w:rPr>
        <w:t xml:space="preserve">התהליך </w:t>
      </w:r>
      <w:bookmarkStart w:id="26674" w:name="_ETM_Q77_724730"/>
      <w:bookmarkEnd w:id="26674"/>
      <w:r>
        <w:rPr>
          <w:rtl/>
        </w:rPr>
        <w:t xml:space="preserve">הזה </w:t>
      </w:r>
      <w:bookmarkStart w:id="26675" w:name="_ETM_Q77_724879"/>
      <w:bookmarkEnd w:id="26675"/>
      <w:r>
        <w:rPr>
          <w:rtl/>
        </w:rPr>
        <w:t xml:space="preserve">של </w:t>
      </w:r>
      <w:bookmarkStart w:id="26676" w:name="_ETM_Q77_725059"/>
      <w:bookmarkEnd w:id="26676"/>
      <w:r>
        <w:rPr>
          <w:rFonts w:hint="cs"/>
          <w:rtl/>
        </w:rPr>
        <w:t>ה</w:t>
      </w:r>
      <w:r>
        <w:rPr>
          <w:rtl/>
        </w:rPr>
        <w:t>שינוי</w:t>
      </w:r>
      <w:r>
        <w:rPr>
          <w:rFonts w:hint="cs"/>
          <w:rtl/>
        </w:rPr>
        <w:t>.</w:t>
      </w:r>
      <w:bookmarkStart w:id="26677" w:name="_ETM_Q77_725929"/>
      <w:bookmarkStart w:id="26678" w:name="_ETM_Q77_726230"/>
      <w:bookmarkEnd w:id="26677"/>
      <w:bookmarkEnd w:id="26678"/>
      <w:r>
        <w:rPr>
          <w:rFonts w:hint="cs"/>
          <w:rtl/>
        </w:rPr>
        <w:t xml:space="preserve"> ו</w:t>
      </w:r>
      <w:r>
        <w:rPr>
          <w:rtl/>
        </w:rPr>
        <w:t xml:space="preserve">לא </w:t>
      </w:r>
      <w:bookmarkStart w:id="26679" w:name="_ETM_Q77_726439"/>
      <w:bookmarkEnd w:id="26679"/>
      <w:r>
        <w:rPr>
          <w:rtl/>
        </w:rPr>
        <w:t xml:space="preserve">הביאו </w:t>
      </w:r>
      <w:bookmarkStart w:id="26680" w:name="_ETM_Q77_726829"/>
      <w:bookmarkEnd w:id="26680"/>
      <w:r>
        <w:rPr>
          <w:rtl/>
        </w:rPr>
        <w:t xml:space="preserve">אותי </w:t>
      </w:r>
      <w:bookmarkStart w:id="26681" w:name="_ETM_Q77_727010"/>
      <w:bookmarkEnd w:id="26681"/>
      <w:r>
        <w:rPr>
          <w:rtl/>
        </w:rPr>
        <w:t xml:space="preserve">למדינה </w:t>
      </w:r>
      <w:bookmarkStart w:id="26682" w:name="_ETM_Q77_727400"/>
      <w:bookmarkEnd w:id="26682"/>
      <w:r>
        <w:rPr>
          <w:rFonts w:hint="cs"/>
          <w:rtl/>
        </w:rPr>
        <w:t xml:space="preserve">הזאת </w:t>
      </w:r>
      <w:bookmarkStart w:id="26683" w:name="_ETM_Q77_727549"/>
      <w:bookmarkEnd w:id="26683"/>
      <w:r>
        <w:rPr>
          <w:rtl/>
        </w:rPr>
        <w:t xml:space="preserve">בגיל </w:t>
      </w:r>
      <w:bookmarkStart w:id="26684" w:name="_ETM_Q77_727790"/>
      <w:bookmarkEnd w:id="26684"/>
      <w:r>
        <w:rPr>
          <w:rtl/>
        </w:rPr>
        <w:t xml:space="preserve">שנתיים </w:t>
      </w:r>
      <w:bookmarkStart w:id="26685" w:name="_ETM_Q77_728269"/>
      <w:bookmarkEnd w:id="26685"/>
      <w:r>
        <w:rPr>
          <w:rtl/>
        </w:rPr>
        <w:t xml:space="preserve">או </w:t>
      </w:r>
      <w:bookmarkStart w:id="26686" w:name="_ETM_Q77_728329"/>
      <w:bookmarkEnd w:id="26686"/>
      <w:r>
        <w:rPr>
          <w:rFonts w:hint="cs"/>
          <w:rtl/>
        </w:rPr>
        <w:t>שלוש</w:t>
      </w:r>
      <w:bookmarkStart w:id="26687" w:name="_ETM_Q77_728719"/>
      <w:bookmarkEnd w:id="26687"/>
      <w:r>
        <w:rPr>
          <w:rFonts w:hint="cs"/>
          <w:rtl/>
        </w:rPr>
        <w:t xml:space="preserve">, </w:t>
      </w:r>
      <w:bookmarkStart w:id="26688" w:name="_ETM_Q77_724000"/>
      <w:bookmarkEnd w:id="26688"/>
      <w:r>
        <w:rPr>
          <w:rFonts w:hint="cs"/>
          <w:rtl/>
        </w:rPr>
        <w:t>ש</w:t>
      </w:r>
      <w:r>
        <w:rPr>
          <w:rtl/>
        </w:rPr>
        <w:t xml:space="preserve">אני </w:t>
      </w:r>
      <w:bookmarkStart w:id="26689" w:name="_ETM_Q77_728900"/>
      <w:bookmarkEnd w:id="26689"/>
      <w:r>
        <w:rPr>
          <w:rtl/>
        </w:rPr>
        <w:t xml:space="preserve">לא </w:t>
      </w:r>
      <w:bookmarkStart w:id="26690" w:name="_ETM_Q77_729049"/>
      <w:bookmarkEnd w:id="26690"/>
      <w:r>
        <w:rPr>
          <w:rtl/>
        </w:rPr>
        <w:t xml:space="preserve">יודע </w:t>
      </w:r>
      <w:bookmarkStart w:id="26691" w:name="_ETM_Q77_729319"/>
      <w:bookmarkEnd w:id="26691"/>
      <w:r>
        <w:rPr>
          <w:rtl/>
        </w:rPr>
        <w:t xml:space="preserve">איפה </w:t>
      </w:r>
      <w:bookmarkStart w:id="26692" w:name="_ETM_Q77_729499"/>
      <w:bookmarkEnd w:id="26692"/>
      <w:r>
        <w:rPr>
          <w:rtl/>
        </w:rPr>
        <w:t>נולדתי</w:t>
      </w:r>
      <w:r>
        <w:rPr>
          <w:rFonts w:hint="cs"/>
          <w:rtl/>
        </w:rPr>
        <w:t>.</w:t>
      </w:r>
      <w:r>
        <w:rPr>
          <w:rtl/>
        </w:rPr>
        <w:t xml:space="preserve"> </w:t>
      </w:r>
      <w:bookmarkStart w:id="26693" w:name="_ETM_Q77_730590"/>
      <w:bookmarkEnd w:id="26693"/>
      <w:r>
        <w:rPr>
          <w:rtl/>
        </w:rPr>
        <w:t xml:space="preserve">אני </w:t>
      </w:r>
      <w:bookmarkStart w:id="26694" w:name="_ETM_Q77_730980"/>
      <w:bookmarkEnd w:id="26694"/>
      <w:r>
        <w:rPr>
          <w:rtl/>
        </w:rPr>
        <w:t xml:space="preserve">למעשה </w:t>
      </w:r>
      <w:bookmarkStart w:id="26695" w:name="_ETM_Q77_731489"/>
      <w:bookmarkEnd w:id="26695"/>
      <w:r>
        <w:rPr>
          <w:rtl/>
        </w:rPr>
        <w:t xml:space="preserve">התבגרתי </w:t>
      </w:r>
      <w:bookmarkStart w:id="26696" w:name="_ETM_Q77_732239"/>
      <w:bookmarkEnd w:id="26696"/>
      <w:r>
        <w:rPr>
          <w:rtl/>
        </w:rPr>
        <w:t>כבן</w:t>
      </w:r>
      <w:r>
        <w:rPr>
          <w:rFonts w:hint="cs"/>
          <w:rtl/>
        </w:rPr>
        <w:t xml:space="preserve"> </w:t>
      </w:r>
      <w:r>
        <w:rPr>
          <w:rtl/>
        </w:rPr>
        <w:t xml:space="preserve">אדם </w:t>
      </w:r>
      <w:bookmarkStart w:id="26697" w:name="_ETM_Q77_732780"/>
      <w:bookmarkEnd w:id="26697"/>
      <w:r>
        <w:rPr>
          <w:rFonts w:hint="cs"/>
          <w:rtl/>
        </w:rPr>
        <w:t xml:space="preserve">במדינה </w:t>
      </w:r>
      <w:bookmarkStart w:id="26698" w:name="_ETM_Q77_733139"/>
      <w:bookmarkEnd w:id="26698"/>
      <w:r>
        <w:rPr>
          <w:rtl/>
        </w:rPr>
        <w:t>זרה</w:t>
      </w:r>
      <w:r>
        <w:rPr>
          <w:rFonts w:hint="cs"/>
          <w:rtl/>
        </w:rPr>
        <w:t>,</w:t>
      </w:r>
      <w:r>
        <w:rPr>
          <w:rtl/>
        </w:rPr>
        <w:t xml:space="preserve"> </w:t>
      </w:r>
      <w:bookmarkStart w:id="26699" w:name="_ETM_Q77_735820"/>
      <w:bookmarkStart w:id="26700" w:name="_ETM_Q77_737650"/>
      <w:bookmarkEnd w:id="26699"/>
      <w:bookmarkEnd w:id="26700"/>
      <w:r>
        <w:rPr>
          <w:rFonts w:hint="cs"/>
          <w:rtl/>
        </w:rPr>
        <w:t>כש</w:t>
      </w:r>
      <w:r>
        <w:rPr>
          <w:rtl/>
        </w:rPr>
        <w:t>שפת</w:t>
      </w:r>
      <w:r>
        <w:rPr>
          <w:rFonts w:hint="cs"/>
          <w:rtl/>
        </w:rPr>
        <w:t xml:space="preserve"> האם </w:t>
      </w:r>
      <w:bookmarkStart w:id="26701" w:name="_ETM_Q77_738340"/>
      <w:bookmarkEnd w:id="26701"/>
      <w:r>
        <w:rPr>
          <w:rtl/>
        </w:rPr>
        <w:t xml:space="preserve">שלי </w:t>
      </w:r>
      <w:bookmarkStart w:id="26702" w:name="_ETM_Q77_738580"/>
      <w:bookmarkEnd w:id="26702"/>
      <w:r>
        <w:rPr>
          <w:rtl/>
        </w:rPr>
        <w:t xml:space="preserve">לא </w:t>
      </w:r>
      <w:bookmarkStart w:id="26703" w:name="_ETM_Q77_738729"/>
      <w:bookmarkEnd w:id="26703"/>
      <w:r>
        <w:rPr>
          <w:rtl/>
        </w:rPr>
        <w:t>עברית</w:t>
      </w:r>
      <w:bookmarkStart w:id="26704" w:name="_ETM_Q77_740069"/>
      <w:bookmarkEnd w:id="26704"/>
      <w:r>
        <w:rPr>
          <w:rFonts w:hint="cs"/>
          <w:rtl/>
        </w:rPr>
        <w:t xml:space="preserve">, </w:t>
      </w:r>
      <w:r>
        <w:rPr>
          <w:rtl/>
        </w:rPr>
        <w:t xml:space="preserve">ועברתי </w:t>
      </w:r>
      <w:bookmarkStart w:id="26705" w:name="_ETM_Q77_740999"/>
      <w:bookmarkEnd w:id="26705"/>
      <w:r>
        <w:rPr>
          <w:rtl/>
        </w:rPr>
        <w:t xml:space="preserve">את </w:t>
      </w:r>
      <w:bookmarkStart w:id="26706" w:name="_ETM_Q77_741090"/>
      <w:bookmarkEnd w:id="26706"/>
      <w:r>
        <w:rPr>
          <w:rtl/>
        </w:rPr>
        <w:t xml:space="preserve">התהליך </w:t>
      </w:r>
      <w:bookmarkStart w:id="26707" w:name="_ETM_Q77_741509"/>
      <w:bookmarkEnd w:id="26707"/>
      <w:r>
        <w:rPr>
          <w:rtl/>
        </w:rPr>
        <w:t xml:space="preserve">הזה </w:t>
      </w:r>
      <w:bookmarkStart w:id="26708" w:name="_ETM_Q77_742289"/>
      <w:bookmarkEnd w:id="26708"/>
      <w:r>
        <w:rPr>
          <w:rtl/>
        </w:rPr>
        <w:t xml:space="preserve">של </w:t>
      </w:r>
      <w:bookmarkStart w:id="26709" w:name="_ETM_Q77_742530"/>
      <w:bookmarkEnd w:id="26709"/>
      <w:r>
        <w:rPr>
          <w:rtl/>
        </w:rPr>
        <w:t xml:space="preserve">שינוי </w:t>
      </w:r>
      <w:bookmarkStart w:id="26710" w:name="_ETM_Q77_742919"/>
      <w:bookmarkEnd w:id="26710"/>
      <w:r>
        <w:rPr>
          <w:rtl/>
        </w:rPr>
        <w:t xml:space="preserve">דרמטי </w:t>
      </w:r>
      <w:bookmarkStart w:id="26711" w:name="_ETM_Q77_743520"/>
      <w:bookmarkEnd w:id="26711"/>
      <w:r>
        <w:rPr>
          <w:rtl/>
        </w:rPr>
        <w:t xml:space="preserve">בגיל </w:t>
      </w:r>
      <w:bookmarkStart w:id="26712" w:name="_ETM_Q77_743789"/>
      <w:bookmarkEnd w:id="26712"/>
      <w:r>
        <w:rPr>
          <w:rtl/>
        </w:rPr>
        <w:t>17</w:t>
      </w:r>
      <w:r>
        <w:rPr>
          <w:rFonts w:hint="cs"/>
          <w:rtl/>
        </w:rPr>
        <w:t>,</w:t>
      </w:r>
      <w:r>
        <w:rPr>
          <w:rtl/>
        </w:rPr>
        <w:t xml:space="preserve"> </w:t>
      </w:r>
      <w:bookmarkStart w:id="26713" w:name="_ETM_Q77_744270"/>
      <w:bookmarkEnd w:id="26713"/>
      <w:r>
        <w:rPr>
          <w:rtl/>
        </w:rPr>
        <w:t xml:space="preserve">שזה </w:t>
      </w:r>
      <w:bookmarkStart w:id="26714" w:name="_ETM_Q77_744509"/>
      <w:bookmarkEnd w:id="26714"/>
      <w:r>
        <w:rPr>
          <w:rtl/>
        </w:rPr>
        <w:t xml:space="preserve">גיל </w:t>
      </w:r>
      <w:bookmarkStart w:id="26715" w:name="_ETM_Q77_744780"/>
      <w:bookmarkStart w:id="26716" w:name="_ETM_Q77_746069"/>
      <w:bookmarkEnd w:id="26715"/>
      <w:bookmarkEnd w:id="26716"/>
      <w:r>
        <w:rPr>
          <w:rtl/>
        </w:rPr>
        <w:t xml:space="preserve">מבוגר </w:t>
      </w:r>
      <w:bookmarkStart w:id="26717" w:name="_ETM_Q77_746639"/>
      <w:bookmarkEnd w:id="26717"/>
      <w:r>
        <w:rPr>
          <w:rtl/>
        </w:rPr>
        <w:t xml:space="preserve">יחסית </w:t>
      </w:r>
      <w:bookmarkStart w:id="26718" w:name="_ETM_Q77_747120"/>
      <w:bookmarkEnd w:id="26718"/>
      <w:r>
        <w:rPr>
          <w:rtl/>
        </w:rPr>
        <w:t xml:space="preserve">לשינוי </w:t>
      </w:r>
      <w:bookmarkStart w:id="26719" w:name="_ETM_Q77_749610"/>
      <w:bookmarkEnd w:id="26719"/>
      <w:r>
        <w:rPr>
          <w:rtl/>
        </w:rPr>
        <w:t>בתפיסה</w:t>
      </w:r>
      <w:bookmarkStart w:id="26720" w:name="_ETM_Q77_750450"/>
      <w:bookmarkEnd w:id="26720"/>
      <w:r>
        <w:rPr>
          <w:rFonts w:hint="cs"/>
          <w:rtl/>
        </w:rPr>
        <w:t xml:space="preserve"> </w:t>
      </w:r>
      <w:r>
        <w:rPr>
          <w:rtl/>
        </w:rPr>
        <w:t>כ</w:t>
      </w:r>
      <w:bookmarkStart w:id="26721" w:name="_ETM_Q77_750840"/>
      <w:bookmarkEnd w:id="26721"/>
      <w:r>
        <w:rPr>
          <w:rtl/>
        </w:rPr>
        <w:t>בן</w:t>
      </w:r>
      <w:r>
        <w:rPr>
          <w:rFonts w:hint="cs"/>
          <w:rtl/>
        </w:rPr>
        <w:t xml:space="preserve"> </w:t>
      </w:r>
      <w:r>
        <w:rPr>
          <w:rtl/>
        </w:rPr>
        <w:t xml:space="preserve">אדם </w:t>
      </w:r>
      <w:bookmarkStart w:id="26722" w:name="_ETM_Q77_751320"/>
      <w:bookmarkEnd w:id="26722"/>
      <w:r>
        <w:rPr>
          <w:rtl/>
        </w:rPr>
        <w:t xml:space="preserve">שמשנה </w:t>
      </w:r>
      <w:bookmarkStart w:id="26723" w:name="_ETM_Q77_751920"/>
      <w:bookmarkEnd w:id="26723"/>
      <w:r>
        <w:rPr>
          <w:rtl/>
        </w:rPr>
        <w:t xml:space="preserve">את </w:t>
      </w:r>
      <w:bookmarkStart w:id="26724" w:name="_ETM_Q77_752070"/>
      <w:bookmarkEnd w:id="26724"/>
      <w:r>
        <w:rPr>
          <w:rtl/>
        </w:rPr>
        <w:t>ה</w:t>
      </w:r>
      <w:bookmarkStart w:id="26725" w:name="_ETM_Q77_753280"/>
      <w:bookmarkStart w:id="26726" w:name="_ETM_Q77_753840"/>
      <w:bookmarkEnd w:id="26725"/>
      <w:bookmarkEnd w:id="26726"/>
      <w:r>
        <w:rPr>
          <w:rtl/>
        </w:rPr>
        <w:t xml:space="preserve">מולדת </w:t>
      </w:r>
      <w:bookmarkStart w:id="26727" w:name="_ETM_Q77_754380"/>
      <w:bookmarkEnd w:id="26727"/>
      <w:r>
        <w:rPr>
          <w:rtl/>
        </w:rPr>
        <w:t>שלו</w:t>
      </w:r>
      <w:r>
        <w:rPr>
          <w:rFonts w:hint="cs"/>
          <w:rtl/>
        </w:rPr>
        <w:t>,</w:t>
      </w:r>
      <w:r>
        <w:rPr>
          <w:rtl/>
        </w:rPr>
        <w:t xml:space="preserve"> </w:t>
      </w:r>
      <w:bookmarkStart w:id="26728" w:name="_ETM_Q77_755460"/>
      <w:bookmarkEnd w:id="26728"/>
      <w:r>
        <w:rPr>
          <w:rtl/>
        </w:rPr>
        <w:t xml:space="preserve">ארץ </w:t>
      </w:r>
      <w:bookmarkStart w:id="26729" w:name="_ETM_Q77_755789"/>
      <w:bookmarkEnd w:id="26729"/>
      <w:r>
        <w:rPr>
          <w:rtl/>
        </w:rPr>
        <w:t xml:space="preserve">המוצא </w:t>
      </w:r>
      <w:bookmarkStart w:id="26730" w:name="_ETM_Q77_756150"/>
      <w:bookmarkStart w:id="26731" w:name="_ETM_Q77_756449"/>
      <w:bookmarkEnd w:id="26730"/>
      <w:bookmarkEnd w:id="26731"/>
      <w:r>
        <w:rPr>
          <w:rFonts w:hint="cs"/>
          <w:rtl/>
        </w:rPr>
        <w:t xml:space="preserve">שלו וכו'. </w:t>
      </w:r>
      <w:bookmarkStart w:id="26732" w:name="_ETM_Q77_757199"/>
      <w:bookmarkEnd w:id="26732"/>
      <w:r>
        <w:rPr>
          <w:rtl/>
        </w:rPr>
        <w:t>לכן</w:t>
      </w:r>
      <w:bookmarkStart w:id="26733" w:name="_ETM_Q77_757470"/>
      <w:bookmarkStart w:id="26734" w:name="_ETM_Q77_757830"/>
      <w:bookmarkStart w:id="26735" w:name="_ETM_Q77_758220"/>
      <w:bookmarkEnd w:id="26733"/>
      <w:bookmarkEnd w:id="26734"/>
      <w:bookmarkEnd w:id="26735"/>
      <w:r>
        <w:rPr>
          <w:rFonts w:hint="cs"/>
          <w:rtl/>
        </w:rPr>
        <w:t xml:space="preserve"> </w:t>
      </w:r>
      <w:bookmarkStart w:id="26736" w:name="_ETM_Q77_751000"/>
      <w:bookmarkEnd w:id="26736"/>
      <w:r>
        <w:rPr>
          <w:rtl/>
        </w:rPr>
        <w:t xml:space="preserve">איך </w:t>
      </w:r>
      <w:bookmarkStart w:id="26737" w:name="_ETM_Q77_758340"/>
      <w:bookmarkEnd w:id="26737"/>
      <w:r>
        <w:rPr>
          <w:rtl/>
        </w:rPr>
        <w:t xml:space="preserve">שעליתי </w:t>
      </w:r>
      <w:bookmarkStart w:id="26738" w:name="_ETM_Q77_758789"/>
      <w:bookmarkEnd w:id="26738"/>
      <w:r>
        <w:rPr>
          <w:rtl/>
        </w:rPr>
        <w:t xml:space="preserve">אמרתי </w:t>
      </w:r>
      <w:bookmarkStart w:id="26739" w:name="_ETM_Q77_759090"/>
      <w:bookmarkEnd w:id="26739"/>
      <w:r>
        <w:rPr>
          <w:rFonts w:hint="cs"/>
          <w:rtl/>
        </w:rPr>
        <w:t xml:space="preserve">לעצמי: </w:t>
      </w:r>
      <w:r>
        <w:rPr>
          <w:rtl/>
        </w:rPr>
        <w:t xml:space="preserve">לעולם </w:t>
      </w:r>
      <w:bookmarkStart w:id="26740" w:name="_ETM_Q77_759509"/>
      <w:bookmarkEnd w:id="26740"/>
      <w:r>
        <w:rPr>
          <w:rtl/>
        </w:rPr>
        <w:t xml:space="preserve">אני </w:t>
      </w:r>
      <w:bookmarkStart w:id="26741" w:name="_ETM_Q77_759659"/>
      <w:bookmarkEnd w:id="26741"/>
      <w:r>
        <w:rPr>
          <w:rtl/>
        </w:rPr>
        <w:t xml:space="preserve">לא </w:t>
      </w:r>
      <w:bookmarkStart w:id="26742" w:name="_ETM_Q77_759780"/>
      <w:bookmarkEnd w:id="26742"/>
      <w:r>
        <w:rPr>
          <w:rFonts w:hint="cs"/>
          <w:rtl/>
        </w:rPr>
        <w:t>א</w:t>
      </w:r>
      <w:r>
        <w:rPr>
          <w:rtl/>
        </w:rPr>
        <w:t xml:space="preserve">חפש </w:t>
      </w:r>
      <w:bookmarkStart w:id="26743" w:name="_ETM_Q77_760139"/>
      <w:bookmarkEnd w:id="26743"/>
      <w:r>
        <w:rPr>
          <w:rtl/>
        </w:rPr>
        <w:t xml:space="preserve">מדינה </w:t>
      </w:r>
      <w:bookmarkStart w:id="26744" w:name="_ETM_Q77_760470"/>
      <w:bookmarkEnd w:id="26744"/>
      <w:r>
        <w:rPr>
          <w:rtl/>
        </w:rPr>
        <w:t>אחרת</w:t>
      </w:r>
      <w:bookmarkStart w:id="26745" w:name="_ETM_Q77_760800"/>
      <w:bookmarkEnd w:id="26745"/>
      <w:r>
        <w:rPr>
          <w:rFonts w:hint="cs"/>
          <w:rtl/>
        </w:rPr>
        <w:t>. ג</w:t>
      </w:r>
      <w:r>
        <w:rPr>
          <w:rtl/>
        </w:rPr>
        <w:t xml:space="preserve">ם </w:t>
      </w:r>
      <w:bookmarkStart w:id="26746" w:name="_ETM_Q77_761129"/>
      <w:bookmarkEnd w:id="26746"/>
      <w:r>
        <w:rPr>
          <w:rtl/>
        </w:rPr>
        <w:t xml:space="preserve">היום </w:t>
      </w:r>
      <w:bookmarkStart w:id="26747" w:name="_ETM_Q77_761400"/>
      <w:bookmarkEnd w:id="26747"/>
      <w:r>
        <w:rPr>
          <w:rtl/>
        </w:rPr>
        <w:t xml:space="preserve">אני </w:t>
      </w:r>
      <w:bookmarkStart w:id="26748" w:name="_ETM_Q77_761520"/>
      <w:bookmarkEnd w:id="26748"/>
      <w:r>
        <w:rPr>
          <w:rtl/>
        </w:rPr>
        <w:t xml:space="preserve">אומר </w:t>
      </w:r>
      <w:bookmarkStart w:id="26749" w:name="_ETM_Q77_761909"/>
      <w:bookmarkStart w:id="26750" w:name="_ETM_Q77_762419"/>
      <w:bookmarkEnd w:id="26749"/>
      <w:bookmarkEnd w:id="26750"/>
      <w:r>
        <w:rPr>
          <w:rtl/>
        </w:rPr>
        <w:t xml:space="preserve">לכל </w:t>
      </w:r>
      <w:bookmarkStart w:id="26751" w:name="_ETM_Q77_762750"/>
      <w:bookmarkEnd w:id="26751"/>
      <w:r>
        <w:rPr>
          <w:rtl/>
        </w:rPr>
        <w:t xml:space="preserve">מי </w:t>
      </w:r>
      <w:bookmarkStart w:id="26752" w:name="_ETM_Q77_762870"/>
      <w:bookmarkEnd w:id="26752"/>
      <w:r>
        <w:rPr>
          <w:rtl/>
        </w:rPr>
        <w:t xml:space="preserve">שמכיר </w:t>
      </w:r>
      <w:bookmarkStart w:id="26753" w:name="_ETM_Q77_763199"/>
      <w:bookmarkEnd w:id="26753"/>
      <w:r>
        <w:rPr>
          <w:rtl/>
        </w:rPr>
        <w:t>אותי</w:t>
      </w:r>
      <w:r>
        <w:rPr>
          <w:rFonts w:hint="cs"/>
          <w:rtl/>
        </w:rPr>
        <w:t>:</w:t>
      </w:r>
      <w:r>
        <w:rPr>
          <w:rtl/>
        </w:rPr>
        <w:t xml:space="preserve"> </w:t>
      </w:r>
      <w:bookmarkStart w:id="26754" w:name="_ETM_Q77_763349"/>
      <w:bookmarkEnd w:id="26754"/>
      <w:r>
        <w:rPr>
          <w:rtl/>
        </w:rPr>
        <w:t xml:space="preserve">אני </w:t>
      </w:r>
      <w:bookmarkStart w:id="26755" w:name="_ETM_Q77_763500"/>
      <w:bookmarkEnd w:id="26755"/>
      <w:r>
        <w:rPr>
          <w:rtl/>
        </w:rPr>
        <w:t xml:space="preserve">לא </w:t>
      </w:r>
      <w:bookmarkStart w:id="26756" w:name="_ETM_Q77_763620"/>
      <w:bookmarkEnd w:id="26756"/>
      <w:r>
        <w:rPr>
          <w:rFonts w:hint="cs"/>
          <w:rtl/>
        </w:rPr>
        <w:t>א</w:t>
      </w:r>
      <w:r>
        <w:rPr>
          <w:rtl/>
        </w:rPr>
        <w:t xml:space="preserve">חפש </w:t>
      </w:r>
      <w:bookmarkStart w:id="26757" w:name="_ETM_Q77_764009"/>
      <w:bookmarkEnd w:id="26757"/>
      <w:r>
        <w:rPr>
          <w:rtl/>
        </w:rPr>
        <w:t xml:space="preserve">מדינה </w:t>
      </w:r>
      <w:bookmarkStart w:id="26758" w:name="_ETM_Q77_764370"/>
      <w:bookmarkEnd w:id="26758"/>
      <w:r>
        <w:rPr>
          <w:rtl/>
        </w:rPr>
        <w:t>אחרת</w:t>
      </w:r>
      <w:r>
        <w:rPr>
          <w:rFonts w:hint="cs"/>
          <w:rtl/>
        </w:rPr>
        <w:t>.</w:t>
      </w:r>
      <w:bookmarkStart w:id="26759" w:name="_ETM_Q77_765179"/>
      <w:bookmarkEnd w:id="26759"/>
      <w:r>
        <w:rPr>
          <w:rFonts w:hint="cs"/>
          <w:rtl/>
        </w:rPr>
        <w:t xml:space="preserve"> </w:t>
      </w:r>
      <w:r>
        <w:rPr>
          <w:rtl/>
        </w:rPr>
        <w:t xml:space="preserve">אני </w:t>
      </w:r>
      <w:bookmarkStart w:id="26760" w:name="_ETM_Q77_765389"/>
      <w:bookmarkEnd w:id="26760"/>
      <w:r>
        <w:rPr>
          <w:rtl/>
        </w:rPr>
        <w:t xml:space="preserve">רוצה </w:t>
      </w:r>
      <w:bookmarkStart w:id="26761" w:name="_ETM_Q77_765599"/>
      <w:bookmarkEnd w:id="26761"/>
      <w:r>
        <w:rPr>
          <w:rtl/>
        </w:rPr>
        <w:t xml:space="preserve">שהילדים </w:t>
      </w:r>
      <w:bookmarkStart w:id="26762" w:name="_ETM_Q77_766050"/>
      <w:bookmarkEnd w:id="26762"/>
      <w:r>
        <w:rPr>
          <w:rtl/>
        </w:rPr>
        <w:t xml:space="preserve">שלי </w:t>
      </w:r>
      <w:bookmarkStart w:id="26763" w:name="_ETM_Q77_766710"/>
      <w:bookmarkEnd w:id="26763"/>
      <w:r>
        <w:rPr>
          <w:rtl/>
        </w:rPr>
        <w:t xml:space="preserve">יגדלו </w:t>
      </w:r>
      <w:bookmarkStart w:id="26764" w:name="_ETM_Q77_767159"/>
      <w:bookmarkEnd w:id="26764"/>
      <w:r>
        <w:rPr>
          <w:rtl/>
        </w:rPr>
        <w:t>כאן</w:t>
      </w:r>
      <w:r>
        <w:rPr>
          <w:rFonts w:hint="cs"/>
          <w:rtl/>
        </w:rPr>
        <w:t>.</w:t>
      </w:r>
      <w:r>
        <w:rPr>
          <w:rtl/>
        </w:rPr>
        <w:t xml:space="preserve"> </w:t>
      </w:r>
      <w:bookmarkStart w:id="26765" w:name="_ETM_Q77_767429"/>
      <w:bookmarkEnd w:id="26765"/>
      <w:r>
        <w:rPr>
          <w:rtl/>
        </w:rPr>
        <w:t xml:space="preserve">ברוך </w:t>
      </w:r>
      <w:bookmarkStart w:id="26766" w:name="_ETM_Q77_768090"/>
      <w:bookmarkEnd w:id="26766"/>
      <w:r>
        <w:rPr>
          <w:rtl/>
        </w:rPr>
        <w:t>השם</w:t>
      </w:r>
      <w:r>
        <w:rPr>
          <w:rFonts w:hint="cs"/>
          <w:rtl/>
        </w:rPr>
        <w:t>,</w:t>
      </w:r>
      <w:r>
        <w:rPr>
          <w:rtl/>
        </w:rPr>
        <w:t xml:space="preserve"> </w:t>
      </w:r>
      <w:bookmarkStart w:id="26767" w:name="_ETM_Q77_768599"/>
      <w:bookmarkStart w:id="26768" w:name="_ETM_Q77_768929"/>
      <w:bookmarkEnd w:id="26767"/>
      <w:bookmarkEnd w:id="26768"/>
      <w:r>
        <w:rPr>
          <w:rtl/>
        </w:rPr>
        <w:t xml:space="preserve">הבנות </w:t>
      </w:r>
      <w:bookmarkStart w:id="26769" w:name="_ETM_Q77_769229"/>
      <w:bookmarkEnd w:id="26769"/>
      <w:r>
        <w:rPr>
          <w:rtl/>
        </w:rPr>
        <w:t xml:space="preserve">שלי </w:t>
      </w:r>
      <w:bookmarkStart w:id="26770" w:name="_ETM_Q77_769379"/>
      <w:bookmarkEnd w:id="26770"/>
      <w:r>
        <w:rPr>
          <w:rtl/>
        </w:rPr>
        <w:t xml:space="preserve">גדלות </w:t>
      </w:r>
      <w:bookmarkStart w:id="26771" w:name="_ETM_Q77_769740"/>
      <w:bookmarkEnd w:id="26771"/>
      <w:r>
        <w:rPr>
          <w:rtl/>
        </w:rPr>
        <w:t>פה</w:t>
      </w:r>
      <w:r>
        <w:rPr>
          <w:rFonts w:hint="cs"/>
          <w:rtl/>
        </w:rPr>
        <w:t>,</w:t>
      </w:r>
      <w:r>
        <w:rPr>
          <w:rtl/>
        </w:rPr>
        <w:t xml:space="preserve"> </w:t>
      </w:r>
      <w:bookmarkStart w:id="26772" w:name="_ETM_Q77_770510"/>
      <w:bookmarkEnd w:id="26772"/>
      <w:r>
        <w:rPr>
          <w:rtl/>
        </w:rPr>
        <w:t xml:space="preserve">ואני </w:t>
      </w:r>
      <w:bookmarkStart w:id="26773" w:name="_ETM_Q77_771809"/>
      <w:bookmarkEnd w:id="26773"/>
      <w:r>
        <w:rPr>
          <w:rtl/>
        </w:rPr>
        <w:t xml:space="preserve">לא </w:t>
      </w:r>
      <w:bookmarkStart w:id="26774" w:name="_ETM_Q77_771870"/>
      <w:bookmarkEnd w:id="26774"/>
      <w:r>
        <w:rPr>
          <w:rtl/>
        </w:rPr>
        <w:t xml:space="preserve">רוצה </w:t>
      </w:r>
      <w:bookmarkStart w:id="26775" w:name="_ETM_Q77_772080"/>
      <w:bookmarkEnd w:id="26775"/>
      <w:r>
        <w:rPr>
          <w:rtl/>
        </w:rPr>
        <w:t>שה</w:t>
      </w:r>
      <w:r>
        <w:rPr>
          <w:rFonts w:hint="cs"/>
          <w:rtl/>
        </w:rPr>
        <w:t>ן</w:t>
      </w:r>
      <w:r>
        <w:rPr>
          <w:rtl/>
        </w:rPr>
        <w:t xml:space="preserve"> </w:t>
      </w:r>
      <w:bookmarkStart w:id="26776" w:name="_ETM_Q77_772200"/>
      <w:bookmarkEnd w:id="26776"/>
      <w:r>
        <w:rPr>
          <w:rtl/>
        </w:rPr>
        <w:t xml:space="preserve">יחפשו </w:t>
      </w:r>
      <w:bookmarkStart w:id="26777" w:name="_ETM_Q77_772559"/>
      <w:bookmarkEnd w:id="26777"/>
      <w:r>
        <w:rPr>
          <w:rFonts w:hint="cs"/>
          <w:rtl/>
        </w:rPr>
        <w:t xml:space="preserve">מדינה אחרת. </w:t>
      </w:r>
    </w:p>
    <w:p w:rsidR="00EA1761" w:rsidRDefault="00EA1761" w:rsidP="000936C0">
      <w:pPr>
        <w:rPr>
          <w:rtl/>
        </w:rPr>
      </w:pPr>
    </w:p>
    <w:p w:rsidR="00EA1761" w:rsidRDefault="00EA1761" w:rsidP="000936C0">
      <w:pPr>
        <w:pStyle w:val="KeepWithNext"/>
        <w:rPr>
          <w:rtl/>
        </w:rPr>
      </w:pPr>
      <w:bookmarkStart w:id="26778" w:name="TOR_Q78"/>
      <w:bookmarkEnd w:id="26778"/>
      <w:r>
        <w:rPr>
          <w:rFonts w:hint="cs"/>
          <w:rtl/>
        </w:rPr>
        <w:t xml:space="preserve">אבל הסכנה של המרד השקט זה כאשר אנשים אורזים, עוזבים, ואתה לא יודע </w:t>
      </w:r>
      <w:bookmarkStart w:id="26779" w:name="_ETM_Q78_175369"/>
      <w:bookmarkEnd w:id="26779"/>
      <w:r>
        <w:rPr>
          <w:rtl/>
        </w:rPr>
        <w:t xml:space="preserve">למה </w:t>
      </w:r>
      <w:bookmarkStart w:id="26780" w:name="_ETM_Q78_180329"/>
      <w:bookmarkEnd w:id="26780"/>
      <w:r>
        <w:rPr>
          <w:rtl/>
        </w:rPr>
        <w:t xml:space="preserve">הם </w:t>
      </w:r>
      <w:bookmarkStart w:id="26781" w:name="_ETM_Q78_180450"/>
      <w:bookmarkEnd w:id="26781"/>
      <w:r>
        <w:rPr>
          <w:rtl/>
        </w:rPr>
        <w:t>עזבו</w:t>
      </w:r>
      <w:r>
        <w:rPr>
          <w:rFonts w:hint="cs"/>
          <w:rtl/>
        </w:rPr>
        <w:t>.</w:t>
      </w:r>
      <w:r>
        <w:rPr>
          <w:rtl/>
        </w:rPr>
        <w:t xml:space="preserve"> </w:t>
      </w:r>
      <w:bookmarkStart w:id="26782" w:name="_ETM_Q78_180960"/>
      <w:bookmarkEnd w:id="26782"/>
      <w:r>
        <w:rPr>
          <w:rtl/>
        </w:rPr>
        <w:t xml:space="preserve">אתה </w:t>
      </w:r>
      <w:bookmarkStart w:id="26783" w:name="_ETM_Q78_181170"/>
      <w:bookmarkEnd w:id="26783"/>
      <w:r>
        <w:rPr>
          <w:rtl/>
        </w:rPr>
        <w:t xml:space="preserve">מבין </w:t>
      </w:r>
      <w:bookmarkStart w:id="26784" w:name="_ETM_Q78_181500"/>
      <w:bookmarkEnd w:id="26784"/>
      <w:r>
        <w:rPr>
          <w:rtl/>
        </w:rPr>
        <w:t xml:space="preserve">למה </w:t>
      </w:r>
      <w:bookmarkStart w:id="26785" w:name="_ETM_Q78_181709"/>
      <w:bookmarkEnd w:id="26785"/>
      <w:r>
        <w:rPr>
          <w:rtl/>
        </w:rPr>
        <w:t xml:space="preserve">הם </w:t>
      </w:r>
      <w:bookmarkStart w:id="26786" w:name="_ETM_Q78_181800"/>
      <w:bookmarkEnd w:id="26786"/>
      <w:r>
        <w:rPr>
          <w:rtl/>
        </w:rPr>
        <w:t>עזבו</w:t>
      </w:r>
      <w:r>
        <w:rPr>
          <w:rFonts w:hint="cs"/>
          <w:rtl/>
        </w:rPr>
        <w:t>,</w:t>
      </w:r>
      <w:r>
        <w:rPr>
          <w:rtl/>
        </w:rPr>
        <w:t xml:space="preserve"> </w:t>
      </w:r>
      <w:bookmarkStart w:id="26787" w:name="_ETM_Q78_182070"/>
      <w:bookmarkEnd w:id="26787"/>
      <w:r>
        <w:rPr>
          <w:rtl/>
        </w:rPr>
        <w:t xml:space="preserve">אתה </w:t>
      </w:r>
      <w:bookmarkStart w:id="26788" w:name="_ETM_Q78_182220"/>
      <w:bookmarkEnd w:id="26788"/>
      <w:r>
        <w:rPr>
          <w:rtl/>
        </w:rPr>
        <w:t xml:space="preserve">לא </w:t>
      </w:r>
      <w:bookmarkStart w:id="26789" w:name="_ETM_Q78_182310"/>
      <w:bookmarkEnd w:id="26789"/>
      <w:r>
        <w:rPr>
          <w:rtl/>
        </w:rPr>
        <w:t xml:space="preserve">מצליח </w:t>
      </w:r>
      <w:bookmarkStart w:id="26790" w:name="_ETM_Q78_182700"/>
      <w:bookmarkEnd w:id="26790"/>
      <w:r>
        <w:rPr>
          <w:rtl/>
        </w:rPr>
        <w:t xml:space="preserve">לזהות </w:t>
      </w:r>
      <w:bookmarkStart w:id="26791" w:name="_ETM_Q78_183330"/>
      <w:bookmarkEnd w:id="26791"/>
      <w:r>
        <w:rPr>
          <w:rtl/>
        </w:rPr>
        <w:t xml:space="preserve">את </w:t>
      </w:r>
      <w:bookmarkStart w:id="26792" w:name="_ETM_Q78_183480"/>
      <w:bookmarkEnd w:id="26792"/>
      <w:r>
        <w:rPr>
          <w:rtl/>
        </w:rPr>
        <w:t xml:space="preserve">העזיבה </w:t>
      </w:r>
      <w:bookmarkStart w:id="26793" w:name="_ETM_Q78_183840"/>
      <w:bookmarkEnd w:id="26793"/>
      <w:r>
        <w:rPr>
          <w:rtl/>
        </w:rPr>
        <w:t>שלהם</w:t>
      </w:r>
      <w:r>
        <w:rPr>
          <w:rFonts w:hint="cs"/>
          <w:rtl/>
        </w:rPr>
        <w:t>.</w:t>
      </w:r>
      <w:r>
        <w:rPr>
          <w:rtl/>
        </w:rPr>
        <w:t xml:space="preserve"> </w:t>
      </w:r>
      <w:bookmarkStart w:id="26794" w:name="_ETM_Q78_184980"/>
      <w:bookmarkEnd w:id="26794"/>
      <w:r>
        <w:rPr>
          <w:rtl/>
        </w:rPr>
        <w:t>וכש</w:t>
      </w:r>
      <w:r>
        <w:rPr>
          <w:rFonts w:hint="cs"/>
          <w:rtl/>
        </w:rPr>
        <w:t>ה</w:t>
      </w:r>
      <w:r>
        <w:rPr>
          <w:rtl/>
        </w:rPr>
        <w:t xml:space="preserve">ם </w:t>
      </w:r>
      <w:bookmarkStart w:id="26795" w:name="_ETM_Q78_186129"/>
      <w:bookmarkEnd w:id="26795"/>
      <w:r>
        <w:rPr>
          <w:rtl/>
        </w:rPr>
        <w:t xml:space="preserve">מצליחים </w:t>
      </w:r>
      <w:bookmarkStart w:id="26796" w:name="_ETM_Q78_186939"/>
      <w:bookmarkEnd w:id="26796"/>
      <w:r>
        <w:rPr>
          <w:rtl/>
        </w:rPr>
        <w:t xml:space="preserve">בעמק </w:t>
      </w:r>
      <w:bookmarkStart w:id="26797" w:name="_ETM_Q78_187390"/>
      <w:bookmarkEnd w:id="26797"/>
      <w:r>
        <w:rPr>
          <w:rtl/>
        </w:rPr>
        <w:t xml:space="preserve">הסיליקון </w:t>
      </w:r>
      <w:bookmarkStart w:id="26798" w:name="_ETM_Q78_188630"/>
      <w:bookmarkStart w:id="26799" w:name="_ETM_Q78_188900"/>
      <w:bookmarkEnd w:id="26798"/>
      <w:bookmarkEnd w:id="26799"/>
      <w:r>
        <w:rPr>
          <w:rFonts w:hint="cs"/>
          <w:rtl/>
        </w:rPr>
        <w:t xml:space="preserve">או כשהם </w:t>
      </w:r>
      <w:r>
        <w:rPr>
          <w:rtl/>
        </w:rPr>
        <w:t xml:space="preserve">מצליחים </w:t>
      </w:r>
      <w:bookmarkStart w:id="26800" w:name="_ETM_Q78_189500"/>
      <w:bookmarkEnd w:id="26800"/>
      <w:r>
        <w:rPr>
          <w:rtl/>
        </w:rPr>
        <w:t>באירופה</w:t>
      </w:r>
      <w:r>
        <w:rPr>
          <w:rFonts w:hint="cs"/>
          <w:rtl/>
        </w:rPr>
        <w:t>,</w:t>
      </w:r>
      <w:r>
        <w:rPr>
          <w:rtl/>
        </w:rPr>
        <w:t xml:space="preserve"> </w:t>
      </w:r>
      <w:bookmarkStart w:id="26801" w:name="_ETM_Q78_190670"/>
      <w:bookmarkEnd w:id="26801"/>
      <w:r>
        <w:rPr>
          <w:rtl/>
        </w:rPr>
        <w:t xml:space="preserve">או </w:t>
      </w:r>
      <w:bookmarkStart w:id="26802" w:name="_ETM_Q78_190730"/>
      <w:bookmarkEnd w:id="26802"/>
      <w:r>
        <w:rPr>
          <w:rFonts w:hint="cs"/>
          <w:rtl/>
        </w:rPr>
        <w:t>כ</w:t>
      </w:r>
      <w:r>
        <w:rPr>
          <w:rtl/>
        </w:rPr>
        <w:t xml:space="preserve">שאתה </w:t>
      </w:r>
      <w:bookmarkStart w:id="26803" w:name="_ETM_Q78_190940"/>
      <w:bookmarkEnd w:id="26803"/>
      <w:r>
        <w:rPr>
          <w:rtl/>
        </w:rPr>
        <w:t xml:space="preserve">רואה </w:t>
      </w:r>
      <w:bookmarkStart w:id="26804" w:name="_ETM_Q78_191150"/>
      <w:bookmarkEnd w:id="26804"/>
      <w:r>
        <w:rPr>
          <w:rtl/>
        </w:rPr>
        <w:t xml:space="preserve">אותם </w:t>
      </w:r>
      <w:bookmarkStart w:id="26805" w:name="_ETM_Q78_192619"/>
      <w:bookmarkEnd w:id="26805"/>
      <w:r>
        <w:rPr>
          <w:rtl/>
        </w:rPr>
        <w:t xml:space="preserve">מקבלים </w:t>
      </w:r>
      <w:bookmarkStart w:id="26806" w:name="_ETM_Q78_193129"/>
      <w:bookmarkEnd w:id="26806"/>
      <w:r>
        <w:rPr>
          <w:rtl/>
        </w:rPr>
        <w:t xml:space="preserve">משרות </w:t>
      </w:r>
      <w:bookmarkStart w:id="26807" w:name="_ETM_Q78_193639"/>
      <w:bookmarkEnd w:id="26807"/>
      <w:r>
        <w:rPr>
          <w:rtl/>
        </w:rPr>
        <w:t xml:space="preserve">באוניברסיטאות </w:t>
      </w:r>
      <w:bookmarkStart w:id="26808" w:name="_ETM_Q78_194389"/>
      <w:bookmarkEnd w:id="26808"/>
      <w:r>
        <w:rPr>
          <w:rtl/>
        </w:rPr>
        <w:t>ב</w:t>
      </w:r>
      <w:r>
        <w:rPr>
          <w:rFonts w:hint="cs"/>
          <w:rtl/>
        </w:rPr>
        <w:t>ע</w:t>
      </w:r>
      <w:r>
        <w:rPr>
          <w:rtl/>
        </w:rPr>
        <w:t>ולם</w:t>
      </w:r>
      <w:bookmarkStart w:id="26809" w:name="_ETM_Q78_194049"/>
      <w:bookmarkEnd w:id="26809"/>
      <w:r>
        <w:rPr>
          <w:rFonts w:hint="cs"/>
          <w:rtl/>
        </w:rPr>
        <w:t>,</w:t>
      </w:r>
      <w:r>
        <w:rPr>
          <w:rtl/>
        </w:rPr>
        <w:t xml:space="preserve"> </w:t>
      </w:r>
      <w:bookmarkStart w:id="26810" w:name="_ETM_Q78_196310"/>
      <w:bookmarkEnd w:id="26810"/>
      <w:r>
        <w:rPr>
          <w:rtl/>
        </w:rPr>
        <w:t xml:space="preserve">אתה </w:t>
      </w:r>
      <w:bookmarkStart w:id="26811" w:name="_ETM_Q78_196489"/>
      <w:bookmarkEnd w:id="26811"/>
      <w:r>
        <w:rPr>
          <w:rtl/>
        </w:rPr>
        <w:t>אומר</w:t>
      </w:r>
      <w:r>
        <w:rPr>
          <w:rFonts w:hint="cs"/>
          <w:rtl/>
        </w:rPr>
        <w:t>:</w:t>
      </w:r>
      <w:r>
        <w:rPr>
          <w:rtl/>
        </w:rPr>
        <w:t xml:space="preserve"> </w:t>
      </w:r>
      <w:bookmarkStart w:id="26812" w:name="_ETM_Q78_197000"/>
      <w:bookmarkEnd w:id="26812"/>
      <w:r>
        <w:rPr>
          <w:rFonts w:hint="cs"/>
          <w:rtl/>
        </w:rPr>
        <w:t xml:space="preserve">מה </w:t>
      </w:r>
      <w:r>
        <w:rPr>
          <w:rtl/>
        </w:rPr>
        <w:t xml:space="preserve">אני </w:t>
      </w:r>
      <w:bookmarkStart w:id="26813" w:name="_ETM_Q78_197360"/>
      <w:bookmarkEnd w:id="26813"/>
      <w:r>
        <w:rPr>
          <w:rtl/>
        </w:rPr>
        <w:t xml:space="preserve">עושה </w:t>
      </w:r>
      <w:bookmarkStart w:id="26814" w:name="_ETM_Q78_197600"/>
      <w:bookmarkEnd w:id="26814"/>
      <w:r>
        <w:rPr>
          <w:rtl/>
        </w:rPr>
        <w:t xml:space="preserve">בשביל </w:t>
      </w:r>
      <w:bookmarkStart w:id="26815" w:name="_ETM_Q78_197869"/>
      <w:bookmarkEnd w:id="26815"/>
      <w:r>
        <w:rPr>
          <w:rtl/>
        </w:rPr>
        <w:t xml:space="preserve">להחזיר </w:t>
      </w:r>
      <w:bookmarkStart w:id="26816" w:name="_ETM_Q78_198230"/>
      <w:bookmarkEnd w:id="26816"/>
      <w:r>
        <w:rPr>
          <w:rtl/>
        </w:rPr>
        <w:t>אותם</w:t>
      </w:r>
      <w:r>
        <w:rPr>
          <w:rFonts w:hint="cs"/>
          <w:rtl/>
        </w:rPr>
        <w:t>?</w:t>
      </w:r>
      <w:r>
        <w:rPr>
          <w:rtl/>
        </w:rPr>
        <w:t xml:space="preserve"> </w:t>
      </w:r>
      <w:bookmarkStart w:id="26817" w:name="_ETM_Q78_199050"/>
      <w:bookmarkEnd w:id="26817"/>
      <w:r>
        <w:rPr>
          <w:rtl/>
        </w:rPr>
        <w:t xml:space="preserve">אבל </w:t>
      </w:r>
      <w:bookmarkStart w:id="26818" w:name="_ETM_Q78_199410"/>
      <w:bookmarkEnd w:id="26818"/>
      <w:r>
        <w:rPr>
          <w:rtl/>
        </w:rPr>
        <w:t>אתה</w:t>
      </w:r>
      <w:r>
        <w:rPr>
          <w:rFonts w:hint="cs"/>
          <w:rtl/>
        </w:rPr>
        <w:t>,</w:t>
      </w:r>
      <w:r>
        <w:rPr>
          <w:rtl/>
        </w:rPr>
        <w:t xml:space="preserve"> </w:t>
      </w:r>
      <w:bookmarkStart w:id="26819" w:name="_ETM_Q78_199560"/>
      <w:bookmarkEnd w:id="26819"/>
      <w:r>
        <w:rPr>
          <w:rtl/>
        </w:rPr>
        <w:t>כמדינה</w:t>
      </w:r>
      <w:r>
        <w:rPr>
          <w:rFonts w:hint="cs"/>
          <w:rtl/>
        </w:rPr>
        <w:t>,</w:t>
      </w:r>
      <w:r>
        <w:rPr>
          <w:rtl/>
        </w:rPr>
        <w:t xml:space="preserve"> </w:t>
      </w:r>
      <w:bookmarkStart w:id="26820" w:name="_ETM_Q78_200010"/>
      <w:bookmarkEnd w:id="26820"/>
      <w:r>
        <w:rPr>
          <w:rtl/>
        </w:rPr>
        <w:t xml:space="preserve">כשלת </w:t>
      </w:r>
      <w:bookmarkStart w:id="26821" w:name="_ETM_Q78_200610"/>
      <w:bookmarkEnd w:id="26821"/>
      <w:r>
        <w:rPr>
          <w:rFonts w:hint="cs"/>
          <w:rtl/>
        </w:rPr>
        <w:t>ב</w:t>
      </w:r>
      <w:r>
        <w:rPr>
          <w:rtl/>
        </w:rPr>
        <w:t xml:space="preserve">להחזיק </w:t>
      </w:r>
      <w:bookmarkStart w:id="26822" w:name="_ETM_Q78_201329"/>
      <w:bookmarkEnd w:id="26822"/>
      <w:r>
        <w:rPr>
          <w:rtl/>
        </w:rPr>
        <w:t xml:space="preserve">אותם </w:t>
      </w:r>
      <w:bookmarkStart w:id="26823" w:name="_ETM_Q78_201630"/>
      <w:bookmarkEnd w:id="26823"/>
      <w:r>
        <w:rPr>
          <w:rtl/>
        </w:rPr>
        <w:t>פה</w:t>
      </w:r>
      <w:r>
        <w:rPr>
          <w:rFonts w:hint="cs"/>
          <w:rtl/>
        </w:rPr>
        <w:t>.</w:t>
      </w:r>
      <w:r>
        <w:rPr>
          <w:rtl/>
        </w:rPr>
        <w:t xml:space="preserve"> </w:t>
      </w:r>
      <w:bookmarkStart w:id="26824" w:name="_ETM_Q78_202850"/>
      <w:bookmarkEnd w:id="26824"/>
    </w:p>
    <w:p w:rsidR="00EA1761" w:rsidRDefault="00EA1761" w:rsidP="000936C0">
      <w:pPr>
        <w:pStyle w:val="KeepWithNext"/>
        <w:rPr>
          <w:rtl/>
        </w:rPr>
      </w:pPr>
    </w:p>
    <w:p w:rsidR="00EA1761" w:rsidRDefault="00EA1761" w:rsidP="00425914">
      <w:pPr>
        <w:pStyle w:val="KeepWithNext"/>
        <w:rPr>
          <w:rtl/>
        </w:rPr>
      </w:pPr>
      <w:bookmarkStart w:id="26825" w:name="_ETM_Q78_209019"/>
      <w:bookmarkEnd w:id="26825"/>
      <w:r>
        <w:rPr>
          <w:rtl/>
        </w:rPr>
        <w:t xml:space="preserve">זה </w:t>
      </w:r>
      <w:bookmarkStart w:id="26826" w:name="_ETM_Q78_203060"/>
      <w:bookmarkEnd w:id="26826"/>
      <w:r>
        <w:rPr>
          <w:rtl/>
        </w:rPr>
        <w:t xml:space="preserve">לא </w:t>
      </w:r>
      <w:bookmarkStart w:id="26827" w:name="_ETM_Q78_203150"/>
      <w:bookmarkEnd w:id="26827"/>
      <w:r>
        <w:rPr>
          <w:rtl/>
        </w:rPr>
        <w:t xml:space="preserve">רק </w:t>
      </w:r>
      <w:bookmarkStart w:id="26828" w:name="_ETM_Q78_203270"/>
      <w:bookmarkEnd w:id="26828"/>
      <w:r>
        <w:rPr>
          <w:rtl/>
        </w:rPr>
        <w:t xml:space="preserve">עניין </w:t>
      </w:r>
      <w:bookmarkStart w:id="26829" w:name="_ETM_Q78_203539"/>
      <w:bookmarkEnd w:id="26829"/>
      <w:r>
        <w:rPr>
          <w:rtl/>
        </w:rPr>
        <w:t xml:space="preserve">של </w:t>
      </w:r>
      <w:bookmarkStart w:id="26830" w:name="_ETM_Q78_203689"/>
      <w:bookmarkEnd w:id="26830"/>
      <w:r>
        <w:rPr>
          <w:rtl/>
        </w:rPr>
        <w:t>גיוס</w:t>
      </w:r>
      <w:r>
        <w:rPr>
          <w:rFonts w:hint="cs"/>
          <w:rtl/>
        </w:rPr>
        <w:t>,</w:t>
      </w:r>
      <w:bookmarkStart w:id="26831" w:name="_ETM_Q78_203429"/>
      <w:bookmarkEnd w:id="26831"/>
      <w:r>
        <w:rPr>
          <w:rtl/>
        </w:rPr>
        <w:t xml:space="preserve"> </w:t>
      </w:r>
      <w:bookmarkStart w:id="26832" w:name="_ETM_Q78_204079"/>
      <w:bookmarkEnd w:id="26832"/>
      <w:r>
        <w:rPr>
          <w:rtl/>
        </w:rPr>
        <w:t xml:space="preserve">שזה </w:t>
      </w:r>
      <w:bookmarkStart w:id="26833" w:name="_ETM_Q78_204770"/>
      <w:bookmarkStart w:id="26834" w:name="_ETM_Q78_205160"/>
      <w:bookmarkEnd w:id="26833"/>
      <w:bookmarkEnd w:id="26834"/>
      <w:r>
        <w:rPr>
          <w:rtl/>
        </w:rPr>
        <w:t>בולט</w:t>
      </w:r>
      <w:r>
        <w:rPr>
          <w:rFonts w:hint="cs"/>
          <w:rtl/>
        </w:rPr>
        <w:t xml:space="preserve"> מאוד</w:t>
      </w:r>
      <w:r>
        <w:rPr>
          <w:rtl/>
        </w:rPr>
        <w:t xml:space="preserve"> </w:t>
      </w:r>
      <w:bookmarkStart w:id="26835" w:name="_ETM_Q78_205550"/>
      <w:bookmarkEnd w:id="26835"/>
      <w:r>
        <w:rPr>
          <w:rtl/>
        </w:rPr>
        <w:t xml:space="preserve">בזמן </w:t>
      </w:r>
      <w:bookmarkStart w:id="26836" w:name="_ETM_Q78_205910"/>
      <w:bookmarkEnd w:id="26836"/>
      <w:r>
        <w:rPr>
          <w:rtl/>
        </w:rPr>
        <w:t xml:space="preserve">המלחמה </w:t>
      </w:r>
      <w:bookmarkStart w:id="26837" w:name="_ETM_Q78_206420"/>
      <w:bookmarkEnd w:id="26837"/>
      <w:r>
        <w:rPr>
          <w:rtl/>
        </w:rPr>
        <w:t>עכשיו</w:t>
      </w:r>
      <w:r>
        <w:rPr>
          <w:rFonts w:hint="cs"/>
          <w:rtl/>
        </w:rPr>
        <w:t>.</w:t>
      </w:r>
      <w:r>
        <w:rPr>
          <w:rtl/>
        </w:rPr>
        <w:t xml:space="preserve"> </w:t>
      </w:r>
      <w:bookmarkStart w:id="26838" w:name="_ETM_Q78_207470"/>
      <w:bookmarkEnd w:id="26838"/>
      <w:r>
        <w:rPr>
          <w:rtl/>
        </w:rPr>
        <w:t xml:space="preserve">לא </w:t>
      </w:r>
      <w:bookmarkStart w:id="26839" w:name="_ETM_Q78_207680"/>
      <w:bookmarkEnd w:id="26839"/>
      <w:r>
        <w:rPr>
          <w:rtl/>
        </w:rPr>
        <w:t xml:space="preserve">מעט </w:t>
      </w:r>
      <w:bookmarkStart w:id="26840" w:name="_ETM_Q78_207830"/>
      <w:bookmarkEnd w:id="26840"/>
      <w:r>
        <w:rPr>
          <w:rtl/>
        </w:rPr>
        <w:t xml:space="preserve">אנשים </w:t>
      </w:r>
      <w:bookmarkStart w:id="26841" w:name="_ETM_Q78_208280"/>
      <w:bookmarkEnd w:id="26841"/>
      <w:r>
        <w:rPr>
          <w:rtl/>
        </w:rPr>
        <w:t>–</w:t>
      </w:r>
      <w:r>
        <w:rPr>
          <w:rFonts w:hint="cs"/>
          <w:rtl/>
        </w:rPr>
        <w:t xml:space="preserve"> </w:t>
      </w:r>
      <w:bookmarkStart w:id="26842" w:name="_ETM_Q78_209718"/>
      <w:bookmarkEnd w:id="26842"/>
      <w:r>
        <w:rPr>
          <w:rtl/>
        </w:rPr>
        <w:t xml:space="preserve">אני </w:t>
      </w:r>
      <w:bookmarkStart w:id="26843" w:name="_ETM_Q78_208430"/>
      <w:bookmarkEnd w:id="26843"/>
      <w:r>
        <w:rPr>
          <w:rtl/>
        </w:rPr>
        <w:t xml:space="preserve">מכיר </w:t>
      </w:r>
      <w:bookmarkStart w:id="26844" w:name="_ETM_Q78_208700"/>
      <w:bookmarkEnd w:id="26844"/>
      <w:r>
        <w:rPr>
          <w:rtl/>
        </w:rPr>
        <w:t xml:space="preserve">אנשים </w:t>
      </w:r>
      <w:bookmarkStart w:id="26845" w:name="_ETM_Q78_209119"/>
      <w:bookmarkEnd w:id="26845"/>
      <w:r>
        <w:rPr>
          <w:rtl/>
        </w:rPr>
        <w:t xml:space="preserve">שעזבו </w:t>
      </w:r>
      <w:bookmarkStart w:id="26846" w:name="_ETM_Q78_209750"/>
      <w:bookmarkEnd w:id="26846"/>
      <w:r>
        <w:rPr>
          <w:rtl/>
        </w:rPr>
        <w:t xml:space="preserve">אחרי </w:t>
      </w:r>
      <w:bookmarkStart w:id="26847" w:name="_ETM_Q78_210020"/>
      <w:bookmarkEnd w:id="26847"/>
      <w:r>
        <w:rPr>
          <w:rtl/>
        </w:rPr>
        <w:t xml:space="preserve">שהם </w:t>
      </w:r>
      <w:bookmarkStart w:id="26848" w:name="_ETM_Q78_210200"/>
      <w:bookmarkEnd w:id="26848"/>
      <w:r>
        <w:rPr>
          <w:rtl/>
        </w:rPr>
        <w:t xml:space="preserve">עשו </w:t>
      </w:r>
      <w:bookmarkStart w:id="26849" w:name="_ETM_Q78_210410"/>
      <w:bookmarkEnd w:id="26849"/>
      <w:r>
        <w:rPr>
          <w:rtl/>
        </w:rPr>
        <w:t>מילואים</w:t>
      </w:r>
      <w:r>
        <w:rPr>
          <w:rFonts w:hint="cs"/>
          <w:rtl/>
        </w:rPr>
        <w:t>.</w:t>
      </w:r>
      <w:r>
        <w:rPr>
          <w:rtl/>
        </w:rPr>
        <w:t xml:space="preserve"> </w:t>
      </w:r>
      <w:bookmarkStart w:id="26850" w:name="_ETM_Q78_210860"/>
      <w:bookmarkEnd w:id="26850"/>
      <w:r>
        <w:rPr>
          <w:rtl/>
        </w:rPr>
        <w:t>כן</w:t>
      </w:r>
      <w:r>
        <w:rPr>
          <w:rFonts w:hint="cs"/>
          <w:rtl/>
        </w:rPr>
        <w:t>,</w:t>
      </w:r>
      <w:r>
        <w:rPr>
          <w:rtl/>
        </w:rPr>
        <w:t xml:space="preserve"> </w:t>
      </w:r>
      <w:bookmarkStart w:id="26851" w:name="_ETM_Q78_212170"/>
      <w:bookmarkEnd w:id="26851"/>
      <w:r>
        <w:rPr>
          <w:rtl/>
        </w:rPr>
        <w:t xml:space="preserve">עשו </w:t>
      </w:r>
      <w:bookmarkStart w:id="26852" w:name="_ETM_Q78_212500"/>
      <w:bookmarkEnd w:id="26852"/>
      <w:r w:rsidR="00425914">
        <w:rPr>
          <w:rFonts w:hint="cs"/>
          <w:rtl/>
        </w:rPr>
        <w:t xml:space="preserve">– </w:t>
      </w:r>
      <w:r>
        <w:rPr>
          <w:rtl/>
        </w:rPr>
        <w:t xml:space="preserve">נסעו </w:t>
      </w:r>
      <w:bookmarkStart w:id="26853" w:name="_ETM_Q78_212769"/>
      <w:bookmarkEnd w:id="26853"/>
      <w:r>
        <w:rPr>
          <w:rtl/>
        </w:rPr>
        <w:t>לשם</w:t>
      </w:r>
      <w:r>
        <w:rPr>
          <w:rFonts w:hint="cs"/>
          <w:rtl/>
        </w:rPr>
        <w:t>.</w:t>
      </w:r>
      <w:r>
        <w:rPr>
          <w:rtl/>
        </w:rPr>
        <w:t xml:space="preserve"> </w:t>
      </w:r>
      <w:bookmarkStart w:id="26854" w:name="_ETM_Q78_213550"/>
      <w:bookmarkEnd w:id="26854"/>
      <w:r>
        <w:rPr>
          <w:rtl/>
        </w:rPr>
        <w:t>משפחות</w:t>
      </w:r>
      <w:r>
        <w:rPr>
          <w:rFonts w:hint="cs"/>
          <w:rtl/>
        </w:rPr>
        <w:t>.</w:t>
      </w:r>
      <w:r>
        <w:rPr>
          <w:rtl/>
        </w:rPr>
        <w:t xml:space="preserve"> </w:t>
      </w:r>
      <w:bookmarkStart w:id="26855" w:name="_ETM_Q78_214420"/>
      <w:bookmarkEnd w:id="26855"/>
      <w:r>
        <w:rPr>
          <w:rtl/>
        </w:rPr>
        <w:t xml:space="preserve">אני </w:t>
      </w:r>
      <w:bookmarkStart w:id="26856" w:name="_ETM_Q78_214629"/>
      <w:bookmarkEnd w:id="26856"/>
      <w:r>
        <w:rPr>
          <w:rtl/>
        </w:rPr>
        <w:t xml:space="preserve">כבר </w:t>
      </w:r>
      <w:bookmarkStart w:id="26857" w:name="_ETM_Q78_214780"/>
      <w:bookmarkEnd w:id="26857"/>
      <w:r>
        <w:rPr>
          <w:rtl/>
        </w:rPr>
        <w:t xml:space="preserve">לא </w:t>
      </w:r>
      <w:bookmarkStart w:id="26858" w:name="_ETM_Q78_214870"/>
      <w:bookmarkEnd w:id="26858"/>
      <w:r>
        <w:rPr>
          <w:rtl/>
        </w:rPr>
        <w:t xml:space="preserve">מדבר </w:t>
      </w:r>
      <w:bookmarkStart w:id="26859" w:name="_ETM_Q78_215170"/>
      <w:bookmarkEnd w:id="26859"/>
      <w:r>
        <w:rPr>
          <w:rtl/>
        </w:rPr>
        <w:t xml:space="preserve">על </w:t>
      </w:r>
      <w:bookmarkStart w:id="26860" w:name="_ETM_Q78_215289"/>
      <w:bookmarkEnd w:id="26860"/>
      <w:r>
        <w:rPr>
          <w:rtl/>
        </w:rPr>
        <w:t xml:space="preserve">המעגל </w:t>
      </w:r>
      <w:bookmarkStart w:id="26861" w:name="_ETM_Q78_215920"/>
      <w:bookmarkEnd w:id="26861"/>
      <w:r>
        <w:rPr>
          <w:rtl/>
        </w:rPr>
        <w:t>הקרוב</w:t>
      </w:r>
      <w:r>
        <w:rPr>
          <w:rFonts w:hint="cs"/>
          <w:rtl/>
        </w:rPr>
        <w:t>,</w:t>
      </w:r>
      <w:r>
        <w:rPr>
          <w:rtl/>
        </w:rPr>
        <w:t xml:space="preserve"> </w:t>
      </w:r>
      <w:bookmarkStart w:id="26862" w:name="_ETM_Q78_216760"/>
      <w:bookmarkEnd w:id="26862"/>
      <w:r>
        <w:rPr>
          <w:rtl/>
        </w:rPr>
        <w:t xml:space="preserve">שזה </w:t>
      </w:r>
      <w:bookmarkStart w:id="26863" w:name="_ETM_Q78_217030"/>
      <w:bookmarkEnd w:id="26863"/>
      <w:r>
        <w:rPr>
          <w:rtl/>
        </w:rPr>
        <w:t>קפריסין</w:t>
      </w:r>
      <w:r>
        <w:rPr>
          <w:rFonts w:hint="cs"/>
          <w:rtl/>
        </w:rPr>
        <w:t>,</w:t>
      </w:r>
      <w:r>
        <w:rPr>
          <w:rtl/>
        </w:rPr>
        <w:t xml:space="preserve"> </w:t>
      </w:r>
      <w:bookmarkStart w:id="26864" w:name="_ETM_Q78_217780"/>
      <w:bookmarkEnd w:id="26864"/>
      <w:r>
        <w:rPr>
          <w:rtl/>
        </w:rPr>
        <w:t>יוון</w:t>
      </w:r>
      <w:r>
        <w:rPr>
          <w:rFonts w:hint="cs"/>
          <w:rtl/>
        </w:rPr>
        <w:t>.</w:t>
      </w:r>
      <w:r>
        <w:rPr>
          <w:rtl/>
        </w:rPr>
        <w:t xml:space="preserve"> </w:t>
      </w:r>
      <w:bookmarkStart w:id="26865" w:name="_ETM_Q78_218680"/>
      <w:bookmarkEnd w:id="26865"/>
      <w:r>
        <w:rPr>
          <w:rtl/>
        </w:rPr>
        <w:t xml:space="preserve">יש </w:t>
      </w:r>
      <w:bookmarkStart w:id="26866" w:name="_ETM_Q78_218800"/>
      <w:bookmarkEnd w:id="26866"/>
      <w:r>
        <w:rPr>
          <w:rtl/>
        </w:rPr>
        <w:t xml:space="preserve">כאלה </w:t>
      </w:r>
      <w:bookmarkStart w:id="26867" w:name="_ETM_Q78_219010"/>
      <w:bookmarkEnd w:id="26867"/>
      <w:r>
        <w:rPr>
          <w:rtl/>
        </w:rPr>
        <w:t xml:space="preserve">שמחפשים </w:t>
      </w:r>
      <w:bookmarkStart w:id="26868" w:name="_ETM_Q78_219610"/>
      <w:bookmarkEnd w:id="26868"/>
      <w:r>
        <w:rPr>
          <w:rtl/>
        </w:rPr>
        <w:t>בפורטוגל</w:t>
      </w:r>
      <w:r>
        <w:rPr>
          <w:rFonts w:hint="cs"/>
          <w:rtl/>
        </w:rPr>
        <w:t>,</w:t>
      </w:r>
      <w:r>
        <w:rPr>
          <w:rtl/>
        </w:rPr>
        <w:t xml:space="preserve"> </w:t>
      </w:r>
      <w:bookmarkStart w:id="26869" w:name="_ETM_Q78_221289"/>
      <w:bookmarkEnd w:id="26869"/>
      <w:r>
        <w:rPr>
          <w:rFonts w:hint="cs"/>
          <w:rtl/>
        </w:rPr>
        <w:t>בוודאי ש</w:t>
      </w:r>
      <w:r>
        <w:rPr>
          <w:rtl/>
        </w:rPr>
        <w:t xml:space="preserve">יש </w:t>
      </w:r>
      <w:bookmarkStart w:id="26870" w:name="_ETM_Q78_221530"/>
      <w:bookmarkEnd w:id="26870"/>
      <w:r>
        <w:rPr>
          <w:rtl/>
        </w:rPr>
        <w:t>כאלה</w:t>
      </w:r>
      <w:bookmarkStart w:id="26871" w:name="_ETM_Q78_221800"/>
      <w:bookmarkEnd w:id="26871"/>
      <w:r>
        <w:rPr>
          <w:rFonts w:hint="cs"/>
          <w:rtl/>
        </w:rPr>
        <w:t xml:space="preserve"> </w:t>
      </w:r>
      <w:bookmarkStart w:id="26872" w:name="_ETM_Q78_222339"/>
      <w:bookmarkStart w:id="26873" w:name="_ETM_Q78_221259"/>
      <w:bookmarkEnd w:id="26872"/>
      <w:bookmarkEnd w:id="26873"/>
      <w:r>
        <w:rPr>
          <w:rtl/>
        </w:rPr>
        <w:t xml:space="preserve">שנוסעים </w:t>
      </w:r>
      <w:bookmarkStart w:id="26874" w:name="_ETM_Q78_222820"/>
      <w:bookmarkEnd w:id="26874"/>
      <w:r>
        <w:rPr>
          <w:rtl/>
        </w:rPr>
        <w:t xml:space="preserve">לארצות </w:t>
      </w:r>
      <w:bookmarkStart w:id="26875" w:name="_ETM_Q78_223300"/>
      <w:bookmarkEnd w:id="26875"/>
      <w:r>
        <w:rPr>
          <w:rtl/>
        </w:rPr>
        <w:t>הברית</w:t>
      </w:r>
      <w:r>
        <w:rPr>
          <w:rFonts w:hint="cs"/>
          <w:rtl/>
        </w:rPr>
        <w:t>,</w:t>
      </w:r>
      <w:r>
        <w:rPr>
          <w:rtl/>
        </w:rPr>
        <w:t xml:space="preserve"> </w:t>
      </w:r>
      <w:bookmarkStart w:id="26876" w:name="_ETM_Q78_223870"/>
      <w:bookmarkEnd w:id="26876"/>
      <w:r>
        <w:rPr>
          <w:rtl/>
        </w:rPr>
        <w:t>לקנדה</w:t>
      </w:r>
      <w:r>
        <w:rPr>
          <w:rFonts w:hint="cs"/>
          <w:rtl/>
        </w:rPr>
        <w:t>.</w:t>
      </w:r>
      <w:r>
        <w:rPr>
          <w:rtl/>
        </w:rPr>
        <w:t xml:space="preserve"> </w:t>
      </w:r>
      <w:bookmarkStart w:id="26877" w:name="_ETM_Q78_224440"/>
      <w:bookmarkEnd w:id="26877"/>
      <w:r>
        <w:rPr>
          <w:rFonts w:hint="cs"/>
          <w:rtl/>
        </w:rPr>
        <w:t>אלה</w:t>
      </w:r>
      <w:r>
        <w:rPr>
          <w:rtl/>
        </w:rPr>
        <w:t xml:space="preserve"> </w:t>
      </w:r>
      <w:bookmarkStart w:id="26878" w:name="_ETM_Q78_224680"/>
      <w:bookmarkEnd w:id="26878"/>
      <w:r>
        <w:rPr>
          <w:rtl/>
        </w:rPr>
        <w:t xml:space="preserve">המדינות </w:t>
      </w:r>
      <w:bookmarkStart w:id="26879" w:name="_ETM_Q78_225309"/>
      <w:bookmarkEnd w:id="26879"/>
      <w:r>
        <w:rPr>
          <w:rtl/>
        </w:rPr>
        <w:t xml:space="preserve">המובילות </w:t>
      </w:r>
      <w:bookmarkStart w:id="26880" w:name="_ETM_Q78_226149"/>
      <w:bookmarkEnd w:id="26880"/>
      <w:r>
        <w:rPr>
          <w:rtl/>
        </w:rPr>
        <w:t xml:space="preserve">מבחינת </w:t>
      </w:r>
      <w:bookmarkStart w:id="26881" w:name="_ETM_Q78_226839"/>
      <w:bookmarkEnd w:id="26881"/>
      <w:r>
        <w:rPr>
          <w:rtl/>
        </w:rPr>
        <w:t xml:space="preserve">הישראלים </w:t>
      </w:r>
      <w:bookmarkStart w:id="26882" w:name="_ETM_Q78_228250"/>
      <w:bookmarkEnd w:id="26882"/>
      <w:r>
        <w:rPr>
          <w:rtl/>
        </w:rPr>
        <w:t>שיורדים</w:t>
      </w:r>
      <w:r>
        <w:rPr>
          <w:rFonts w:hint="cs"/>
          <w:rtl/>
        </w:rPr>
        <w:t>.</w:t>
      </w:r>
      <w:r>
        <w:rPr>
          <w:rtl/>
        </w:rPr>
        <w:t xml:space="preserve"> </w:t>
      </w:r>
      <w:bookmarkStart w:id="26883" w:name="_ETM_Q78_229979"/>
      <w:bookmarkEnd w:id="26883"/>
      <w:r>
        <w:rPr>
          <w:rtl/>
        </w:rPr>
        <w:t>אגב</w:t>
      </w:r>
      <w:r>
        <w:rPr>
          <w:rFonts w:hint="cs"/>
          <w:rtl/>
        </w:rPr>
        <w:t>,</w:t>
      </w:r>
      <w:r>
        <w:rPr>
          <w:rtl/>
        </w:rPr>
        <w:t xml:space="preserve"> </w:t>
      </w:r>
      <w:bookmarkStart w:id="26884" w:name="_ETM_Q78_230190"/>
      <w:bookmarkEnd w:id="26884"/>
      <w:r>
        <w:rPr>
          <w:rtl/>
        </w:rPr>
        <w:t xml:space="preserve">אני </w:t>
      </w:r>
      <w:bookmarkStart w:id="26885" w:name="_ETM_Q78_230309"/>
      <w:bookmarkEnd w:id="26885"/>
      <w:r>
        <w:rPr>
          <w:rtl/>
        </w:rPr>
        <w:t xml:space="preserve">לא </w:t>
      </w:r>
      <w:bookmarkStart w:id="26886" w:name="_ETM_Q78_230430"/>
      <w:bookmarkEnd w:id="26886"/>
      <w:r>
        <w:rPr>
          <w:rtl/>
        </w:rPr>
        <w:t xml:space="preserve">אוהב </w:t>
      </w:r>
      <w:bookmarkStart w:id="26887" w:name="_ETM_Q78_230550"/>
      <w:bookmarkEnd w:id="26887"/>
      <w:r>
        <w:rPr>
          <w:rtl/>
        </w:rPr>
        <w:t xml:space="preserve">את </w:t>
      </w:r>
      <w:bookmarkStart w:id="26888" w:name="_ETM_Q78_230640"/>
      <w:bookmarkEnd w:id="26888"/>
      <w:r>
        <w:rPr>
          <w:rtl/>
        </w:rPr>
        <w:t xml:space="preserve">המילה </w:t>
      </w:r>
      <w:bookmarkStart w:id="26889" w:name="_ETM_Q78_230850"/>
      <w:bookmarkEnd w:id="26889"/>
      <w:r>
        <w:rPr>
          <w:rtl/>
        </w:rPr>
        <w:t>הזאת</w:t>
      </w:r>
      <w:r>
        <w:rPr>
          <w:rFonts w:hint="cs"/>
          <w:rtl/>
        </w:rPr>
        <w:t>,</w:t>
      </w:r>
      <w:r>
        <w:rPr>
          <w:rtl/>
        </w:rPr>
        <w:t xml:space="preserve"> </w:t>
      </w:r>
      <w:bookmarkStart w:id="26890" w:name="_ETM_Q78_231030"/>
      <w:bookmarkEnd w:id="26890"/>
      <w:r w:rsidR="00425914">
        <w:rPr>
          <w:rFonts w:hint="cs"/>
          <w:rtl/>
        </w:rPr>
        <w:t>"</w:t>
      </w:r>
      <w:r>
        <w:rPr>
          <w:rtl/>
        </w:rPr>
        <w:t>יורדים</w:t>
      </w:r>
      <w:r w:rsidR="00425914">
        <w:rPr>
          <w:rFonts w:hint="cs"/>
          <w:rtl/>
        </w:rPr>
        <w:t>"</w:t>
      </w:r>
      <w:r>
        <w:rPr>
          <w:rFonts w:hint="cs"/>
          <w:rtl/>
        </w:rPr>
        <w:t>.</w:t>
      </w:r>
      <w:r>
        <w:rPr>
          <w:rtl/>
        </w:rPr>
        <w:t xml:space="preserve"> </w:t>
      </w:r>
      <w:bookmarkStart w:id="26891" w:name="_ETM_Q78_231659"/>
      <w:bookmarkEnd w:id="26891"/>
      <w:r>
        <w:rPr>
          <w:rtl/>
        </w:rPr>
        <w:t xml:space="preserve">היום </w:t>
      </w:r>
      <w:bookmarkStart w:id="26892" w:name="_ETM_Q78_231989"/>
      <w:bookmarkEnd w:id="26892"/>
      <w:r>
        <w:rPr>
          <w:rtl/>
        </w:rPr>
        <w:t xml:space="preserve">אני </w:t>
      </w:r>
      <w:bookmarkStart w:id="26893" w:name="_ETM_Q78_232140"/>
      <w:bookmarkEnd w:id="26893"/>
      <w:r>
        <w:rPr>
          <w:rtl/>
        </w:rPr>
        <w:t xml:space="preserve">לא </w:t>
      </w:r>
      <w:bookmarkStart w:id="26894" w:name="_ETM_Q78_232260"/>
      <w:bookmarkEnd w:id="26894"/>
      <w:r>
        <w:rPr>
          <w:rtl/>
        </w:rPr>
        <w:t xml:space="preserve">קורא </w:t>
      </w:r>
      <w:bookmarkStart w:id="26895" w:name="_ETM_Q78_232530"/>
      <w:bookmarkEnd w:id="26895"/>
      <w:r>
        <w:rPr>
          <w:rtl/>
        </w:rPr>
        <w:t xml:space="preserve">להם </w:t>
      </w:r>
      <w:bookmarkStart w:id="26896" w:name="_ETM_Q78_233070"/>
      <w:bookmarkEnd w:id="26896"/>
      <w:r>
        <w:rPr>
          <w:rFonts w:hint="cs"/>
          <w:rtl/>
        </w:rPr>
        <w:t>"</w:t>
      </w:r>
      <w:r>
        <w:rPr>
          <w:rtl/>
        </w:rPr>
        <w:t>יורדים</w:t>
      </w:r>
      <w:bookmarkStart w:id="26897" w:name="_ETM_Q78_266430"/>
      <w:bookmarkEnd w:id="26897"/>
      <w:r>
        <w:rPr>
          <w:rFonts w:hint="cs"/>
          <w:rtl/>
        </w:rPr>
        <w:t>".</w:t>
      </w:r>
      <w:r>
        <w:rPr>
          <w:rtl/>
        </w:rPr>
        <w:t xml:space="preserve"> </w:t>
      </w:r>
      <w:bookmarkStart w:id="26898" w:name="_ETM_Q78_234159"/>
      <w:bookmarkEnd w:id="26898"/>
      <w:r>
        <w:rPr>
          <w:rtl/>
        </w:rPr>
        <w:t xml:space="preserve">אנשים </w:t>
      </w:r>
      <w:bookmarkStart w:id="26899" w:name="_ETM_Q78_234429"/>
      <w:bookmarkEnd w:id="26899"/>
      <w:r>
        <w:rPr>
          <w:rFonts w:hint="cs"/>
          <w:rtl/>
        </w:rPr>
        <w:t xml:space="preserve">באמת </w:t>
      </w:r>
      <w:r>
        <w:rPr>
          <w:rtl/>
        </w:rPr>
        <w:t xml:space="preserve">מחפשים </w:t>
      </w:r>
      <w:bookmarkStart w:id="26900" w:name="_ETM_Q78_234940"/>
      <w:bookmarkStart w:id="26901" w:name="_ETM_Q78_235870"/>
      <w:bookmarkStart w:id="26902" w:name="_ETM_Q78_235299"/>
      <w:bookmarkEnd w:id="26900"/>
      <w:bookmarkEnd w:id="26901"/>
      <w:bookmarkEnd w:id="26902"/>
      <w:r>
        <w:rPr>
          <w:rtl/>
        </w:rPr>
        <w:t xml:space="preserve">מקום </w:t>
      </w:r>
      <w:bookmarkStart w:id="26903" w:name="_ETM_Q78_236229"/>
      <w:bookmarkEnd w:id="26903"/>
      <w:r>
        <w:rPr>
          <w:rtl/>
        </w:rPr>
        <w:t xml:space="preserve">טוב </w:t>
      </w:r>
      <w:bookmarkStart w:id="26904" w:name="_ETM_Q78_236440"/>
      <w:bookmarkEnd w:id="26904"/>
      <w:r>
        <w:rPr>
          <w:rtl/>
        </w:rPr>
        <w:t>לילדים</w:t>
      </w:r>
      <w:r>
        <w:rPr>
          <w:rFonts w:hint="cs"/>
          <w:rtl/>
        </w:rPr>
        <w:t>.</w:t>
      </w:r>
      <w:r w:rsidR="00425914">
        <w:rPr>
          <w:rFonts w:hint="cs"/>
          <w:rtl/>
        </w:rPr>
        <w:t xml:space="preserve"> </w:t>
      </w:r>
      <w:bookmarkStart w:id="26905" w:name="_ETM_Q78_238090"/>
      <w:bookmarkEnd w:id="26905"/>
      <w:r>
        <w:rPr>
          <w:rtl/>
        </w:rPr>
        <w:t xml:space="preserve">שם </w:t>
      </w:r>
      <w:bookmarkStart w:id="26906" w:name="_ETM_Q78_239379"/>
      <w:bookmarkEnd w:id="26906"/>
      <w:r>
        <w:rPr>
          <w:rFonts w:hint="cs"/>
          <w:rtl/>
        </w:rPr>
        <w:t xml:space="preserve">לפעמים הם </w:t>
      </w:r>
      <w:r>
        <w:rPr>
          <w:rtl/>
        </w:rPr>
        <w:t xml:space="preserve">יותר </w:t>
      </w:r>
      <w:bookmarkStart w:id="26907" w:name="_ETM_Q78_239829"/>
      <w:bookmarkStart w:id="26908" w:name="_ETM_Q78_240219"/>
      <w:bookmarkEnd w:id="26907"/>
      <w:bookmarkEnd w:id="26908"/>
      <w:r>
        <w:rPr>
          <w:rtl/>
        </w:rPr>
        <w:t xml:space="preserve">יהודים </w:t>
      </w:r>
      <w:bookmarkStart w:id="26909" w:name="_ETM_Q78_240520"/>
      <w:bookmarkEnd w:id="26909"/>
      <w:r>
        <w:rPr>
          <w:rtl/>
        </w:rPr>
        <w:t xml:space="preserve">מאשר </w:t>
      </w:r>
      <w:bookmarkStart w:id="26910" w:name="_ETM_Q78_240820"/>
      <w:bookmarkEnd w:id="26910"/>
      <w:r>
        <w:rPr>
          <w:rtl/>
        </w:rPr>
        <w:t>פה</w:t>
      </w:r>
      <w:r>
        <w:rPr>
          <w:rFonts w:hint="cs"/>
          <w:rtl/>
        </w:rPr>
        <w:t>.</w:t>
      </w:r>
      <w:bookmarkStart w:id="26911" w:name="_ETM_Q78_240319"/>
      <w:bookmarkEnd w:id="26911"/>
      <w:r>
        <w:rPr>
          <w:rtl/>
        </w:rPr>
        <w:t xml:space="preserve"> </w:t>
      </w:r>
      <w:bookmarkStart w:id="26912" w:name="_ETM_Q78_242089"/>
      <w:bookmarkEnd w:id="26912"/>
      <w:r>
        <w:rPr>
          <w:rtl/>
        </w:rPr>
        <w:t xml:space="preserve">שם </w:t>
      </w:r>
      <w:bookmarkStart w:id="26913" w:name="_ETM_Q78_242329"/>
      <w:bookmarkEnd w:id="26913"/>
      <w:r>
        <w:rPr>
          <w:rtl/>
        </w:rPr>
        <w:t xml:space="preserve">הם </w:t>
      </w:r>
      <w:bookmarkStart w:id="26914" w:name="_ETM_Q78_242449"/>
      <w:bookmarkEnd w:id="26914"/>
      <w:r>
        <w:rPr>
          <w:rtl/>
        </w:rPr>
        <w:t xml:space="preserve">שומרים </w:t>
      </w:r>
      <w:bookmarkStart w:id="26915" w:name="_ETM_Q78_242839"/>
      <w:bookmarkEnd w:id="26915"/>
      <w:r>
        <w:rPr>
          <w:rtl/>
        </w:rPr>
        <w:t xml:space="preserve">על </w:t>
      </w:r>
      <w:bookmarkStart w:id="26916" w:name="_ETM_Q78_242989"/>
      <w:bookmarkEnd w:id="26916"/>
      <w:r>
        <w:rPr>
          <w:rtl/>
        </w:rPr>
        <w:t xml:space="preserve">קשר </w:t>
      </w:r>
      <w:bookmarkStart w:id="26917" w:name="_ETM_Q78_244270"/>
      <w:bookmarkEnd w:id="26917"/>
      <w:r>
        <w:rPr>
          <w:rtl/>
        </w:rPr>
        <w:t>לקהילה</w:t>
      </w:r>
      <w:r>
        <w:rPr>
          <w:rFonts w:hint="cs"/>
          <w:rtl/>
        </w:rPr>
        <w:t>,</w:t>
      </w:r>
      <w:r>
        <w:rPr>
          <w:rtl/>
        </w:rPr>
        <w:t xml:space="preserve"> </w:t>
      </w:r>
      <w:bookmarkStart w:id="26918" w:name="_ETM_Q78_244990"/>
      <w:bookmarkEnd w:id="26918"/>
      <w:r>
        <w:rPr>
          <w:rtl/>
        </w:rPr>
        <w:t>ו</w:t>
      </w:r>
      <w:bookmarkStart w:id="26919" w:name="_ETM_Q78_245980"/>
      <w:bookmarkEnd w:id="26919"/>
      <w:r>
        <w:rPr>
          <w:rtl/>
        </w:rPr>
        <w:t xml:space="preserve">שם </w:t>
      </w:r>
      <w:bookmarkStart w:id="26920" w:name="_ETM_Q78_246340"/>
      <w:bookmarkEnd w:id="26920"/>
      <w:r>
        <w:rPr>
          <w:rtl/>
        </w:rPr>
        <w:t xml:space="preserve">הם </w:t>
      </w:r>
      <w:bookmarkStart w:id="26921" w:name="_ETM_Q78_246430"/>
      <w:bookmarkEnd w:id="26921"/>
      <w:r>
        <w:rPr>
          <w:rtl/>
        </w:rPr>
        <w:t xml:space="preserve">מצליחים </w:t>
      </w:r>
      <w:bookmarkStart w:id="26922" w:name="_ETM_Q78_246880"/>
      <w:bookmarkEnd w:id="26922"/>
      <w:r>
        <w:rPr>
          <w:rtl/>
        </w:rPr>
        <w:t xml:space="preserve">להסתדר </w:t>
      </w:r>
      <w:bookmarkStart w:id="26923" w:name="_ETM_Q78_247420"/>
      <w:bookmarkEnd w:id="26923"/>
      <w:r>
        <w:rPr>
          <w:rtl/>
        </w:rPr>
        <w:t xml:space="preserve">יותר </w:t>
      </w:r>
      <w:bookmarkStart w:id="26924" w:name="_ETM_Q78_247870"/>
      <w:bookmarkEnd w:id="26924"/>
      <w:r>
        <w:rPr>
          <w:rtl/>
        </w:rPr>
        <w:t>בקהילה</w:t>
      </w:r>
      <w:r>
        <w:rPr>
          <w:rFonts w:hint="cs"/>
          <w:rtl/>
        </w:rPr>
        <w:t>,</w:t>
      </w:r>
      <w:r>
        <w:rPr>
          <w:rtl/>
        </w:rPr>
        <w:t xml:space="preserve"> </w:t>
      </w:r>
      <w:bookmarkStart w:id="26925" w:name="_ETM_Q78_248560"/>
      <w:bookmarkEnd w:id="26925"/>
      <w:r>
        <w:rPr>
          <w:rtl/>
        </w:rPr>
        <w:t xml:space="preserve">למרות </w:t>
      </w:r>
      <w:bookmarkStart w:id="26926" w:name="_ETM_Q78_249100"/>
      <w:bookmarkEnd w:id="26926"/>
      <w:r>
        <w:rPr>
          <w:rtl/>
        </w:rPr>
        <w:t xml:space="preserve">המחלוקות </w:t>
      </w:r>
      <w:bookmarkStart w:id="26927" w:name="_ETM_Q78_249580"/>
      <w:bookmarkEnd w:id="26927"/>
      <w:r>
        <w:rPr>
          <w:rtl/>
        </w:rPr>
        <w:t>הפוליטיות</w:t>
      </w:r>
      <w:r>
        <w:rPr>
          <w:rFonts w:hint="cs"/>
          <w:rtl/>
        </w:rPr>
        <w:t>.</w:t>
      </w:r>
      <w:r>
        <w:rPr>
          <w:rtl/>
        </w:rPr>
        <w:t xml:space="preserve"> </w:t>
      </w:r>
      <w:bookmarkStart w:id="26928" w:name="_ETM_Q78_250490"/>
      <w:bookmarkEnd w:id="26928"/>
      <w:r>
        <w:rPr>
          <w:rtl/>
        </w:rPr>
        <w:t xml:space="preserve">כי </w:t>
      </w:r>
      <w:bookmarkStart w:id="26929" w:name="_ETM_Q78_251150"/>
      <w:bookmarkEnd w:id="26929"/>
      <w:r>
        <w:rPr>
          <w:rtl/>
        </w:rPr>
        <w:t xml:space="preserve">שם </w:t>
      </w:r>
      <w:bookmarkStart w:id="26930" w:name="_ETM_Q78_251390"/>
      <w:bookmarkEnd w:id="26930"/>
      <w:r>
        <w:rPr>
          <w:rtl/>
        </w:rPr>
        <w:t xml:space="preserve">אין </w:t>
      </w:r>
      <w:bookmarkStart w:id="26931" w:name="_ETM_Q78_251450"/>
      <w:bookmarkEnd w:id="26931"/>
      <w:r>
        <w:rPr>
          <w:rtl/>
        </w:rPr>
        <w:t xml:space="preserve">לך </w:t>
      </w:r>
      <w:bookmarkStart w:id="26932" w:name="_ETM_Q78_251600"/>
      <w:bookmarkEnd w:id="26932"/>
      <w:r>
        <w:rPr>
          <w:rtl/>
        </w:rPr>
        <w:t>ברירה</w:t>
      </w:r>
      <w:r>
        <w:rPr>
          <w:rFonts w:hint="cs"/>
          <w:rtl/>
        </w:rPr>
        <w:t>,</w:t>
      </w:r>
      <w:r>
        <w:rPr>
          <w:rtl/>
        </w:rPr>
        <w:t xml:space="preserve"> </w:t>
      </w:r>
      <w:bookmarkStart w:id="26933" w:name="_ETM_Q78_252020"/>
      <w:bookmarkEnd w:id="26933"/>
      <w:r>
        <w:rPr>
          <w:rtl/>
        </w:rPr>
        <w:t xml:space="preserve">אתה </w:t>
      </w:r>
      <w:bookmarkStart w:id="26934" w:name="_ETM_Q78_252200"/>
      <w:bookmarkEnd w:id="26934"/>
      <w:r>
        <w:rPr>
          <w:rtl/>
        </w:rPr>
        <w:t xml:space="preserve">חייב </w:t>
      </w:r>
      <w:bookmarkStart w:id="26935" w:name="_ETM_Q78_252410"/>
      <w:bookmarkEnd w:id="26935"/>
      <w:r>
        <w:rPr>
          <w:rtl/>
        </w:rPr>
        <w:t>להסתדר</w:t>
      </w:r>
      <w:r>
        <w:rPr>
          <w:rFonts w:hint="cs"/>
          <w:rtl/>
        </w:rPr>
        <w:t>,</w:t>
      </w:r>
      <w:r>
        <w:rPr>
          <w:rtl/>
        </w:rPr>
        <w:t xml:space="preserve"> </w:t>
      </w:r>
      <w:bookmarkStart w:id="26936" w:name="_ETM_Q78_252950"/>
      <w:bookmarkEnd w:id="26936"/>
      <w:r>
        <w:rPr>
          <w:rtl/>
        </w:rPr>
        <w:t xml:space="preserve">אתה </w:t>
      </w:r>
      <w:bookmarkStart w:id="26937" w:name="_ETM_Q78_253160"/>
      <w:bookmarkEnd w:id="26937"/>
      <w:r>
        <w:rPr>
          <w:rtl/>
        </w:rPr>
        <w:t xml:space="preserve">חייב </w:t>
      </w:r>
      <w:bookmarkStart w:id="26938" w:name="_ETM_Q78_254150"/>
      <w:bookmarkEnd w:id="26938"/>
      <w:r>
        <w:rPr>
          <w:rtl/>
        </w:rPr>
        <w:t xml:space="preserve">לשמוע </w:t>
      </w:r>
      <w:bookmarkStart w:id="26939" w:name="_ETM_Q78_254869"/>
      <w:bookmarkEnd w:id="26939"/>
      <w:r>
        <w:rPr>
          <w:rtl/>
        </w:rPr>
        <w:t xml:space="preserve">את </w:t>
      </w:r>
      <w:bookmarkStart w:id="26940" w:name="_ETM_Q78_254990"/>
      <w:bookmarkEnd w:id="26940"/>
      <w:r>
        <w:rPr>
          <w:rtl/>
        </w:rPr>
        <w:t xml:space="preserve">האחר </w:t>
      </w:r>
      <w:bookmarkStart w:id="26941" w:name="_ETM_Q78_255500"/>
      <w:bookmarkEnd w:id="26941"/>
      <w:r>
        <w:rPr>
          <w:rtl/>
        </w:rPr>
        <w:t xml:space="preserve">וגם </w:t>
      </w:r>
      <w:bookmarkStart w:id="26942" w:name="_ETM_Q78_256490"/>
      <w:bookmarkStart w:id="26943" w:name="_ETM_Q78_256729"/>
      <w:bookmarkEnd w:id="26942"/>
      <w:bookmarkEnd w:id="26943"/>
      <w:r>
        <w:rPr>
          <w:rFonts w:hint="cs"/>
          <w:rtl/>
        </w:rPr>
        <w:t>כ</w:t>
      </w:r>
      <w:r>
        <w:rPr>
          <w:rtl/>
        </w:rPr>
        <w:t xml:space="preserve">שאתה </w:t>
      </w:r>
      <w:bookmarkStart w:id="26944" w:name="_ETM_Q78_256909"/>
      <w:bookmarkEnd w:id="26944"/>
      <w:r>
        <w:rPr>
          <w:rtl/>
        </w:rPr>
        <w:t xml:space="preserve">לא </w:t>
      </w:r>
      <w:bookmarkStart w:id="26945" w:name="_ETM_Q78_257000"/>
      <w:bookmarkEnd w:id="26945"/>
      <w:r>
        <w:rPr>
          <w:rtl/>
        </w:rPr>
        <w:t xml:space="preserve">מסכים </w:t>
      </w:r>
      <w:bookmarkStart w:id="26946" w:name="_ETM_Q78_257900"/>
      <w:bookmarkEnd w:id="26946"/>
      <w:r>
        <w:rPr>
          <w:rtl/>
        </w:rPr>
        <w:t xml:space="preserve">עם </w:t>
      </w:r>
      <w:bookmarkStart w:id="26947" w:name="_ETM_Q78_258080"/>
      <w:bookmarkEnd w:id="26947"/>
      <w:r>
        <w:rPr>
          <w:rtl/>
        </w:rPr>
        <w:t xml:space="preserve">בן </w:t>
      </w:r>
      <w:bookmarkStart w:id="26948" w:name="_ETM_Q78_258290"/>
      <w:bookmarkEnd w:id="26948"/>
      <w:r>
        <w:rPr>
          <w:rtl/>
        </w:rPr>
        <w:t>הקהילה</w:t>
      </w:r>
      <w:r w:rsidR="00425914">
        <w:rPr>
          <w:rFonts w:hint="cs"/>
          <w:rtl/>
        </w:rPr>
        <w:t>,</w:t>
      </w:r>
      <w:r>
        <w:rPr>
          <w:rtl/>
        </w:rPr>
        <w:t xml:space="preserve"> </w:t>
      </w:r>
      <w:bookmarkStart w:id="26949" w:name="_ETM_Q78_259159"/>
      <w:bookmarkEnd w:id="26949"/>
      <w:r>
        <w:rPr>
          <w:rtl/>
        </w:rPr>
        <w:t xml:space="preserve">אתה </w:t>
      </w:r>
      <w:bookmarkStart w:id="26950" w:name="_ETM_Q78_259430"/>
      <w:bookmarkEnd w:id="26950"/>
      <w:r>
        <w:rPr>
          <w:rtl/>
        </w:rPr>
        <w:t xml:space="preserve">עדיין </w:t>
      </w:r>
      <w:bookmarkStart w:id="26951" w:name="_ETM_Q78_259850"/>
      <w:bookmarkEnd w:id="26951"/>
      <w:r>
        <w:rPr>
          <w:rtl/>
        </w:rPr>
        <w:t xml:space="preserve">מוצא </w:t>
      </w:r>
      <w:bookmarkStart w:id="26952" w:name="_ETM_Q78_260840"/>
      <w:bookmarkEnd w:id="26952"/>
      <w:r>
        <w:rPr>
          <w:rtl/>
        </w:rPr>
        <w:t xml:space="preserve">דרכים </w:t>
      </w:r>
      <w:bookmarkStart w:id="26953" w:name="_ETM_Q78_261530"/>
      <w:bookmarkEnd w:id="26953"/>
      <w:r>
        <w:rPr>
          <w:rtl/>
        </w:rPr>
        <w:t xml:space="preserve">משותפות </w:t>
      </w:r>
      <w:bookmarkStart w:id="26954" w:name="_ETM_Q78_262520"/>
      <w:bookmarkEnd w:id="26954"/>
      <w:r>
        <w:rPr>
          <w:rtl/>
        </w:rPr>
        <w:t xml:space="preserve">לחיות </w:t>
      </w:r>
      <w:bookmarkStart w:id="26955" w:name="_ETM_Q78_263000"/>
      <w:bookmarkEnd w:id="26955"/>
      <w:r>
        <w:rPr>
          <w:rtl/>
        </w:rPr>
        <w:t>איתו</w:t>
      </w:r>
      <w:bookmarkStart w:id="26956" w:name="_ETM_Q78_263700"/>
      <w:bookmarkEnd w:id="26956"/>
      <w:r>
        <w:rPr>
          <w:rFonts w:hint="cs"/>
          <w:rtl/>
        </w:rPr>
        <w:t xml:space="preserve">. </w:t>
      </w:r>
      <w:bookmarkStart w:id="26957" w:name="_ETM_Q78_263690"/>
      <w:bookmarkEnd w:id="26957"/>
      <w:r>
        <w:rPr>
          <w:rtl/>
        </w:rPr>
        <w:t xml:space="preserve">אני </w:t>
      </w:r>
      <w:bookmarkStart w:id="26958" w:name="_ETM_Q78_264090"/>
      <w:bookmarkEnd w:id="26958"/>
      <w:r>
        <w:rPr>
          <w:rtl/>
        </w:rPr>
        <w:t xml:space="preserve">מכיר </w:t>
      </w:r>
      <w:bookmarkStart w:id="26959" w:name="_ETM_Q78_264420"/>
      <w:bookmarkEnd w:id="26959"/>
      <w:r>
        <w:rPr>
          <w:rtl/>
        </w:rPr>
        <w:t xml:space="preserve">את </w:t>
      </w:r>
      <w:bookmarkStart w:id="26960" w:name="_ETM_Q78_264509"/>
      <w:bookmarkEnd w:id="26960"/>
      <w:r>
        <w:rPr>
          <w:rtl/>
        </w:rPr>
        <w:t xml:space="preserve">זה </w:t>
      </w:r>
      <w:bookmarkStart w:id="26961" w:name="_ETM_Q78_264899"/>
      <w:bookmarkEnd w:id="26961"/>
      <w:r>
        <w:rPr>
          <w:rtl/>
        </w:rPr>
        <w:t xml:space="preserve">גם </w:t>
      </w:r>
      <w:bookmarkStart w:id="26962" w:name="_ETM_Q78_265229"/>
      <w:bookmarkEnd w:id="26962"/>
      <w:r>
        <w:rPr>
          <w:rFonts w:hint="cs"/>
          <w:rtl/>
        </w:rPr>
        <w:t>מהנסיעות ש</w:t>
      </w:r>
      <w:bookmarkStart w:id="26963" w:name="_ETM_Q78_280730"/>
      <w:bookmarkStart w:id="26964" w:name="_ETM_Q78_276210"/>
      <w:bookmarkStart w:id="26965" w:name="_ETM_Q78_271690"/>
      <w:bookmarkStart w:id="26966" w:name="_ETM_Q78_267370"/>
      <w:bookmarkStart w:id="26967" w:name="_ETM_Q78_262920"/>
      <w:bookmarkStart w:id="26968" w:name="_ETM_Q78_258700"/>
      <w:bookmarkEnd w:id="26963"/>
      <w:bookmarkEnd w:id="26964"/>
      <w:bookmarkEnd w:id="26965"/>
      <w:bookmarkEnd w:id="26966"/>
      <w:bookmarkEnd w:id="26967"/>
      <w:bookmarkEnd w:id="26968"/>
      <w:r>
        <w:rPr>
          <w:rFonts w:hint="cs"/>
          <w:rtl/>
        </w:rPr>
        <w:t>לי</w:t>
      </w:r>
      <w:r>
        <w:rPr>
          <w:rtl/>
        </w:rPr>
        <w:t xml:space="preserve"> </w:t>
      </w:r>
      <w:bookmarkStart w:id="26969" w:name="_ETM_Q78_265920"/>
      <w:bookmarkEnd w:id="26969"/>
      <w:r>
        <w:rPr>
          <w:rtl/>
        </w:rPr>
        <w:t>כ</w:t>
      </w:r>
      <w:bookmarkStart w:id="26970" w:name="_ETM_Q78_266390"/>
      <w:bookmarkEnd w:id="26970"/>
      <w:r>
        <w:rPr>
          <w:rtl/>
        </w:rPr>
        <w:t xml:space="preserve">חבר </w:t>
      </w:r>
      <w:bookmarkStart w:id="26971" w:name="_ETM_Q78_266720"/>
      <w:bookmarkEnd w:id="26971"/>
      <w:r>
        <w:rPr>
          <w:rtl/>
        </w:rPr>
        <w:t>כנסת</w:t>
      </w:r>
      <w:r>
        <w:rPr>
          <w:rFonts w:hint="cs"/>
          <w:rtl/>
        </w:rPr>
        <w:t>,</w:t>
      </w:r>
      <w:r>
        <w:rPr>
          <w:rtl/>
        </w:rPr>
        <w:t xml:space="preserve"> </w:t>
      </w:r>
      <w:bookmarkStart w:id="26972" w:name="_ETM_Q78_267200"/>
      <w:bookmarkEnd w:id="26972"/>
      <w:r>
        <w:rPr>
          <w:rtl/>
        </w:rPr>
        <w:t xml:space="preserve">גם </w:t>
      </w:r>
      <w:bookmarkStart w:id="26973" w:name="_ETM_Q78_267560"/>
      <w:bookmarkEnd w:id="26973"/>
      <w:r>
        <w:rPr>
          <w:rFonts w:hint="cs"/>
          <w:rtl/>
        </w:rPr>
        <w:t>מ</w:t>
      </w:r>
      <w:r>
        <w:rPr>
          <w:rtl/>
        </w:rPr>
        <w:t xml:space="preserve">המפגשים </w:t>
      </w:r>
      <w:bookmarkStart w:id="26974" w:name="_ETM_Q78_268010"/>
      <w:bookmarkEnd w:id="26974"/>
      <w:r>
        <w:rPr>
          <w:rtl/>
        </w:rPr>
        <w:t xml:space="preserve">שלי </w:t>
      </w:r>
      <w:bookmarkStart w:id="26975" w:name="_ETM_Q78_268220"/>
      <w:bookmarkEnd w:id="26975"/>
      <w:r>
        <w:rPr>
          <w:rtl/>
        </w:rPr>
        <w:t xml:space="preserve">עם </w:t>
      </w:r>
      <w:bookmarkStart w:id="26976" w:name="_ETM_Q78_268280"/>
      <w:bookmarkEnd w:id="26976"/>
      <w:r>
        <w:rPr>
          <w:rtl/>
        </w:rPr>
        <w:t>הקהילות</w:t>
      </w:r>
      <w:r>
        <w:rPr>
          <w:rFonts w:hint="cs"/>
          <w:rtl/>
        </w:rPr>
        <w:t>.</w:t>
      </w:r>
      <w:r>
        <w:rPr>
          <w:rtl/>
        </w:rPr>
        <w:t xml:space="preserve"> </w:t>
      </w:r>
      <w:bookmarkStart w:id="26977" w:name="_ETM_Q78_269060"/>
      <w:bookmarkEnd w:id="26977"/>
      <w:r>
        <w:rPr>
          <w:rtl/>
        </w:rPr>
        <w:t xml:space="preserve">אני </w:t>
      </w:r>
      <w:bookmarkStart w:id="26978" w:name="_ETM_Q78_269240"/>
      <w:bookmarkEnd w:id="26978"/>
      <w:r>
        <w:rPr>
          <w:rtl/>
        </w:rPr>
        <w:t xml:space="preserve">רואה </w:t>
      </w:r>
      <w:bookmarkStart w:id="26979" w:name="_ETM_Q78_269390"/>
      <w:bookmarkEnd w:id="26979"/>
      <w:r>
        <w:rPr>
          <w:rtl/>
        </w:rPr>
        <w:t xml:space="preserve">שיש </w:t>
      </w:r>
      <w:bookmarkStart w:id="26980" w:name="_ETM_Q78_270050"/>
      <w:bookmarkEnd w:id="26980"/>
      <w:r>
        <w:rPr>
          <w:rtl/>
        </w:rPr>
        <w:t>מחלוקות</w:t>
      </w:r>
      <w:r>
        <w:rPr>
          <w:rFonts w:hint="cs"/>
          <w:rtl/>
        </w:rPr>
        <w:t>,</w:t>
      </w:r>
      <w:r>
        <w:rPr>
          <w:rtl/>
        </w:rPr>
        <w:t xml:space="preserve"> </w:t>
      </w:r>
      <w:bookmarkStart w:id="26981" w:name="_ETM_Q78_270590"/>
      <w:bookmarkEnd w:id="26981"/>
      <w:r>
        <w:rPr>
          <w:rtl/>
        </w:rPr>
        <w:t xml:space="preserve">ומחלוקות </w:t>
      </w:r>
      <w:bookmarkStart w:id="26982" w:name="_ETM_Q78_271159"/>
      <w:bookmarkEnd w:id="26982"/>
      <w:r>
        <w:rPr>
          <w:rtl/>
        </w:rPr>
        <w:t>רבות</w:t>
      </w:r>
      <w:r>
        <w:rPr>
          <w:rFonts w:hint="cs"/>
          <w:rtl/>
        </w:rPr>
        <w:t>.</w:t>
      </w:r>
      <w:bookmarkStart w:id="26983" w:name="_ETM_Q78_284050"/>
      <w:bookmarkEnd w:id="26983"/>
      <w:r>
        <w:rPr>
          <w:rtl/>
        </w:rPr>
        <w:t xml:space="preserve"> </w:t>
      </w:r>
      <w:bookmarkStart w:id="26984" w:name="_ETM_Q78_271640"/>
      <w:bookmarkStart w:id="26985" w:name="_ETM_Q78_272060"/>
      <w:bookmarkEnd w:id="26984"/>
      <w:bookmarkEnd w:id="26985"/>
    </w:p>
    <w:p w:rsidR="00EA1761" w:rsidRDefault="00EA1761" w:rsidP="000936C0">
      <w:pPr>
        <w:pStyle w:val="KeepWithNext"/>
        <w:rPr>
          <w:rtl/>
        </w:rPr>
      </w:pPr>
    </w:p>
    <w:p w:rsidR="00EA1761" w:rsidRDefault="00EA1761" w:rsidP="00425914">
      <w:pPr>
        <w:pStyle w:val="KeepWithNext"/>
        <w:rPr>
          <w:rtl/>
        </w:rPr>
      </w:pPr>
      <w:r>
        <w:rPr>
          <w:rtl/>
        </w:rPr>
        <w:t xml:space="preserve">דיברתי </w:t>
      </w:r>
      <w:bookmarkStart w:id="26986" w:name="_ETM_Q78_272510"/>
      <w:bookmarkStart w:id="26987" w:name="_ETM_Q78_272690"/>
      <w:bookmarkStart w:id="26988" w:name="_ETM_Q78_273170"/>
      <w:bookmarkStart w:id="26989" w:name="_ETM_Q78_270780"/>
      <w:bookmarkEnd w:id="26986"/>
      <w:bookmarkEnd w:id="26987"/>
      <w:bookmarkEnd w:id="26988"/>
      <w:bookmarkEnd w:id="26989"/>
      <w:r>
        <w:rPr>
          <w:rtl/>
        </w:rPr>
        <w:t xml:space="preserve">על </w:t>
      </w:r>
      <w:bookmarkStart w:id="26990" w:name="_ETM_Q78_273470"/>
      <w:bookmarkEnd w:id="26990"/>
      <w:r>
        <w:rPr>
          <w:rtl/>
        </w:rPr>
        <w:t xml:space="preserve">המחלוקות </w:t>
      </w:r>
      <w:bookmarkStart w:id="26991" w:name="_ETM_Q78_273920"/>
      <w:bookmarkEnd w:id="26991"/>
      <w:r>
        <w:rPr>
          <w:rtl/>
        </w:rPr>
        <w:t xml:space="preserve">האלה </w:t>
      </w:r>
      <w:bookmarkStart w:id="26992" w:name="_ETM_Q78_274040"/>
      <w:bookmarkEnd w:id="26992"/>
      <w:r>
        <w:rPr>
          <w:rtl/>
        </w:rPr>
        <w:t xml:space="preserve">כאן </w:t>
      </w:r>
      <w:bookmarkStart w:id="26993" w:name="_ETM_Q78_274190"/>
      <w:bookmarkEnd w:id="26993"/>
      <w:r>
        <w:rPr>
          <w:rtl/>
        </w:rPr>
        <w:t xml:space="preserve">בכנסת </w:t>
      </w:r>
      <w:bookmarkStart w:id="26994" w:name="_ETM_Q78_274670"/>
      <w:bookmarkEnd w:id="26994"/>
      <w:r>
        <w:rPr>
          <w:rtl/>
        </w:rPr>
        <w:t xml:space="preserve">ואמרתי </w:t>
      </w:r>
      <w:bookmarkStart w:id="26995" w:name="_ETM_Q78_275119"/>
      <w:bookmarkEnd w:id="26995"/>
      <w:r>
        <w:rPr>
          <w:rtl/>
        </w:rPr>
        <w:t xml:space="preserve">את </w:t>
      </w:r>
      <w:bookmarkStart w:id="26996" w:name="_ETM_Q78_275180"/>
      <w:bookmarkEnd w:id="26996"/>
      <w:r>
        <w:rPr>
          <w:rtl/>
        </w:rPr>
        <w:t xml:space="preserve">זה </w:t>
      </w:r>
      <w:bookmarkStart w:id="26997" w:name="_ETM_Q78_275300"/>
      <w:bookmarkEnd w:id="26997"/>
      <w:r>
        <w:rPr>
          <w:rtl/>
        </w:rPr>
        <w:t xml:space="preserve">לכל </w:t>
      </w:r>
      <w:bookmarkStart w:id="26998" w:name="_ETM_Q78_276619"/>
      <w:bookmarkEnd w:id="26998"/>
      <w:r>
        <w:rPr>
          <w:rtl/>
        </w:rPr>
        <w:t xml:space="preserve">מי </w:t>
      </w:r>
      <w:bookmarkStart w:id="26999" w:name="_ETM_Q78_276740"/>
      <w:bookmarkEnd w:id="26999"/>
      <w:r>
        <w:rPr>
          <w:rtl/>
        </w:rPr>
        <w:t>ש</w:t>
      </w:r>
      <w:bookmarkStart w:id="27000" w:name="_ETM_Q78_277759"/>
      <w:bookmarkEnd w:id="27000"/>
      <w:r>
        <w:rPr>
          <w:rtl/>
        </w:rPr>
        <w:t xml:space="preserve">מגיע </w:t>
      </w:r>
      <w:bookmarkStart w:id="27001" w:name="_ETM_Q78_278299"/>
      <w:bookmarkEnd w:id="27001"/>
      <w:r>
        <w:rPr>
          <w:rtl/>
        </w:rPr>
        <w:t>מהקהילה</w:t>
      </w:r>
      <w:bookmarkStart w:id="27002" w:name="_ETM_Q78_306099"/>
      <w:bookmarkEnd w:id="27002"/>
      <w:r>
        <w:rPr>
          <w:rFonts w:hint="cs"/>
          <w:rtl/>
        </w:rPr>
        <w:t>:</w:t>
      </w:r>
      <w:r>
        <w:rPr>
          <w:rtl/>
        </w:rPr>
        <w:t xml:space="preserve"> </w:t>
      </w:r>
      <w:bookmarkStart w:id="27003" w:name="_ETM_Q78_279439"/>
      <w:bookmarkEnd w:id="27003"/>
      <w:r>
        <w:rPr>
          <w:rtl/>
        </w:rPr>
        <w:t xml:space="preserve">אנחנו </w:t>
      </w:r>
      <w:bookmarkStart w:id="27004" w:name="_ETM_Q78_280709"/>
      <w:bookmarkEnd w:id="27004"/>
      <w:r>
        <w:rPr>
          <w:rtl/>
        </w:rPr>
        <w:t xml:space="preserve">מנהלים </w:t>
      </w:r>
      <w:bookmarkStart w:id="27005" w:name="_ETM_Q78_281100"/>
      <w:bookmarkEnd w:id="27005"/>
      <w:r>
        <w:rPr>
          <w:rtl/>
        </w:rPr>
        <w:t xml:space="preserve">פה </w:t>
      </w:r>
      <w:bookmarkStart w:id="27006" w:name="_ETM_Q78_281250"/>
      <w:bookmarkEnd w:id="27006"/>
      <w:r>
        <w:rPr>
          <w:rtl/>
        </w:rPr>
        <w:t xml:space="preserve">ויכוחים </w:t>
      </w:r>
      <w:bookmarkStart w:id="27007" w:name="_ETM_Q78_282630"/>
      <w:bookmarkEnd w:id="27007"/>
      <w:r>
        <w:rPr>
          <w:rtl/>
        </w:rPr>
        <w:t xml:space="preserve">שלנו </w:t>
      </w:r>
      <w:bookmarkStart w:id="27008" w:name="_ETM_Q78_283050"/>
      <w:bookmarkEnd w:id="27008"/>
      <w:r>
        <w:rPr>
          <w:rtl/>
        </w:rPr>
        <w:t xml:space="preserve">נראים </w:t>
      </w:r>
      <w:bookmarkStart w:id="27009" w:name="_ETM_Q78_283319"/>
      <w:bookmarkEnd w:id="27009"/>
      <w:r>
        <w:rPr>
          <w:rtl/>
        </w:rPr>
        <w:t>כ</w:t>
      </w:r>
      <w:r>
        <w:rPr>
          <w:rFonts w:hint="cs"/>
          <w:rtl/>
        </w:rPr>
        <w:t>וויכוח</w:t>
      </w:r>
      <w:r>
        <w:rPr>
          <w:rtl/>
        </w:rPr>
        <w:t xml:space="preserve">ים </w:t>
      </w:r>
      <w:bookmarkStart w:id="27010" w:name="_ETM_Q78_283860"/>
      <w:bookmarkEnd w:id="27010"/>
      <w:r>
        <w:rPr>
          <w:rtl/>
        </w:rPr>
        <w:t>טריוויאליים</w:t>
      </w:r>
      <w:r>
        <w:rPr>
          <w:rFonts w:hint="cs"/>
          <w:rtl/>
        </w:rPr>
        <w:t>,</w:t>
      </w:r>
      <w:r>
        <w:rPr>
          <w:rtl/>
        </w:rPr>
        <w:t xml:space="preserve"> </w:t>
      </w:r>
      <w:bookmarkStart w:id="27011" w:name="_ETM_Q78_285000"/>
      <w:bookmarkEnd w:id="27011"/>
      <w:r>
        <w:rPr>
          <w:rtl/>
        </w:rPr>
        <w:t xml:space="preserve">אבל </w:t>
      </w:r>
      <w:bookmarkStart w:id="27012" w:name="_ETM_Q78_285270"/>
      <w:bookmarkEnd w:id="27012"/>
      <w:r>
        <w:rPr>
          <w:rtl/>
        </w:rPr>
        <w:t xml:space="preserve">כל </w:t>
      </w:r>
      <w:bookmarkStart w:id="27013" w:name="_ETM_Q78_285450"/>
      <w:bookmarkEnd w:id="27013"/>
      <w:r>
        <w:rPr>
          <w:rtl/>
        </w:rPr>
        <w:t xml:space="preserve">ויכוח </w:t>
      </w:r>
      <w:bookmarkStart w:id="27014" w:name="_ETM_Q78_285780"/>
      <w:bookmarkEnd w:id="27014"/>
      <w:r>
        <w:rPr>
          <w:rtl/>
        </w:rPr>
        <w:t xml:space="preserve">כזה </w:t>
      </w:r>
      <w:bookmarkStart w:id="27015" w:name="_ETM_Q78_286020"/>
      <w:bookmarkEnd w:id="27015"/>
      <w:r>
        <w:rPr>
          <w:rtl/>
        </w:rPr>
        <w:t xml:space="preserve">מעורר </w:t>
      </w:r>
      <w:bookmarkStart w:id="27016" w:name="_ETM_Q78_286350"/>
      <w:bookmarkEnd w:id="27016"/>
      <w:r>
        <w:rPr>
          <w:rtl/>
        </w:rPr>
        <w:t xml:space="preserve">סערה </w:t>
      </w:r>
      <w:bookmarkStart w:id="27017" w:name="_ETM_Q78_286800"/>
      <w:bookmarkEnd w:id="27017"/>
      <w:r>
        <w:rPr>
          <w:rtl/>
        </w:rPr>
        <w:t>בתפוצות</w:t>
      </w:r>
      <w:r>
        <w:rPr>
          <w:rFonts w:hint="cs"/>
          <w:rtl/>
        </w:rPr>
        <w:t>.</w:t>
      </w:r>
      <w:r>
        <w:rPr>
          <w:rtl/>
        </w:rPr>
        <w:t xml:space="preserve"> </w:t>
      </w:r>
      <w:bookmarkStart w:id="27018" w:name="_ETM_Q78_287700"/>
      <w:bookmarkEnd w:id="27018"/>
      <w:r>
        <w:rPr>
          <w:rtl/>
        </w:rPr>
        <w:t xml:space="preserve">אם </w:t>
      </w:r>
      <w:bookmarkStart w:id="27019" w:name="_ETM_Q78_287790"/>
      <w:bookmarkEnd w:id="27019"/>
      <w:r>
        <w:rPr>
          <w:rtl/>
        </w:rPr>
        <w:t xml:space="preserve">זה </w:t>
      </w:r>
      <w:bookmarkStart w:id="27020" w:name="_ETM_Q78_287910"/>
      <w:bookmarkEnd w:id="27020"/>
      <w:r>
        <w:rPr>
          <w:rtl/>
        </w:rPr>
        <w:t xml:space="preserve">קשור </w:t>
      </w:r>
      <w:bookmarkStart w:id="27021" w:name="_ETM_Q78_288180"/>
      <w:bookmarkEnd w:id="27021"/>
      <w:r>
        <w:rPr>
          <w:rtl/>
        </w:rPr>
        <w:t>לכותל</w:t>
      </w:r>
      <w:r>
        <w:rPr>
          <w:rFonts w:hint="cs"/>
          <w:rtl/>
        </w:rPr>
        <w:t>,</w:t>
      </w:r>
      <w:r>
        <w:rPr>
          <w:rtl/>
        </w:rPr>
        <w:t xml:space="preserve"> </w:t>
      </w:r>
      <w:bookmarkStart w:id="27022" w:name="_ETM_Q78_288720"/>
      <w:bookmarkEnd w:id="27022"/>
      <w:r>
        <w:rPr>
          <w:rtl/>
        </w:rPr>
        <w:t>לגיור</w:t>
      </w:r>
      <w:r>
        <w:rPr>
          <w:rFonts w:hint="cs"/>
          <w:rtl/>
        </w:rPr>
        <w:t>,</w:t>
      </w:r>
      <w:r>
        <w:rPr>
          <w:rtl/>
        </w:rPr>
        <w:t xml:space="preserve"> </w:t>
      </w:r>
      <w:bookmarkStart w:id="27023" w:name="_ETM_Q78_289260"/>
      <w:bookmarkStart w:id="27024" w:name="_ETM_Q78_289980"/>
      <w:bookmarkEnd w:id="27023"/>
      <w:bookmarkEnd w:id="27024"/>
      <w:r>
        <w:rPr>
          <w:rFonts w:hint="cs"/>
          <w:rtl/>
        </w:rPr>
        <w:t>למיהו</w:t>
      </w:r>
      <w:r>
        <w:rPr>
          <w:rtl/>
        </w:rPr>
        <w:t xml:space="preserve"> </w:t>
      </w:r>
      <w:bookmarkStart w:id="27025" w:name="_ETM_Q78_290280"/>
      <w:bookmarkEnd w:id="27025"/>
      <w:r>
        <w:rPr>
          <w:rtl/>
        </w:rPr>
        <w:t>יהודי</w:t>
      </w:r>
      <w:r>
        <w:rPr>
          <w:rFonts w:hint="cs"/>
          <w:rtl/>
        </w:rPr>
        <w:t>,</w:t>
      </w:r>
      <w:bookmarkStart w:id="27026" w:name="_ETM_Q78_288470"/>
      <w:bookmarkEnd w:id="27026"/>
      <w:r>
        <w:rPr>
          <w:rtl/>
        </w:rPr>
        <w:t xml:space="preserve"> </w:t>
      </w:r>
      <w:bookmarkStart w:id="27027" w:name="_ETM_Q78_291240"/>
      <w:bookmarkEnd w:id="27027"/>
      <w:r>
        <w:rPr>
          <w:rtl/>
        </w:rPr>
        <w:t xml:space="preserve">עד </w:t>
      </w:r>
      <w:bookmarkStart w:id="27028" w:name="_ETM_Q78_291420"/>
      <w:bookmarkEnd w:id="27028"/>
      <w:r>
        <w:rPr>
          <w:rtl/>
        </w:rPr>
        <w:t xml:space="preserve">כמה </w:t>
      </w:r>
      <w:bookmarkStart w:id="27029" w:name="_ETM_Q78_291659"/>
      <w:bookmarkEnd w:id="27029"/>
      <w:r>
        <w:rPr>
          <w:rtl/>
        </w:rPr>
        <w:t xml:space="preserve">אתה </w:t>
      </w:r>
      <w:bookmarkStart w:id="27030" w:name="_ETM_Q78_291780"/>
      <w:bookmarkEnd w:id="27030"/>
      <w:r>
        <w:rPr>
          <w:rtl/>
        </w:rPr>
        <w:t>יהודי</w:t>
      </w:r>
      <w:r>
        <w:rPr>
          <w:rFonts w:hint="cs"/>
          <w:rtl/>
        </w:rPr>
        <w:t xml:space="preserve"> –</w:t>
      </w:r>
      <w:r>
        <w:rPr>
          <w:rtl/>
        </w:rPr>
        <w:t xml:space="preserve"> </w:t>
      </w:r>
      <w:bookmarkStart w:id="27031" w:name="_ETM_Q78_292050"/>
      <w:bookmarkEnd w:id="27031"/>
      <w:r>
        <w:rPr>
          <w:rFonts w:hint="cs"/>
          <w:rtl/>
        </w:rPr>
        <w:t xml:space="preserve">כי התבוללות </w:t>
      </w:r>
      <w:bookmarkStart w:id="27032" w:name="_ETM_Q78_292500"/>
      <w:bookmarkEnd w:id="27032"/>
      <w:r>
        <w:rPr>
          <w:rtl/>
        </w:rPr>
        <w:t xml:space="preserve">היא </w:t>
      </w:r>
      <w:bookmarkStart w:id="27033" w:name="_ETM_Q78_293400"/>
      <w:bookmarkEnd w:id="27033"/>
      <w:r>
        <w:rPr>
          <w:rtl/>
        </w:rPr>
        <w:t>סכנה</w:t>
      </w:r>
      <w:r>
        <w:rPr>
          <w:rFonts w:hint="cs"/>
          <w:rtl/>
        </w:rPr>
        <w:t>,</w:t>
      </w:r>
      <w:r>
        <w:rPr>
          <w:rtl/>
        </w:rPr>
        <w:t xml:space="preserve"> </w:t>
      </w:r>
      <w:bookmarkStart w:id="27034" w:name="_ETM_Q78_294060"/>
      <w:bookmarkStart w:id="27035" w:name="_ETM_Q78_294540"/>
      <w:bookmarkStart w:id="27036" w:name="_ETM_Q78_295409"/>
      <w:bookmarkEnd w:id="27034"/>
      <w:bookmarkEnd w:id="27035"/>
      <w:bookmarkEnd w:id="27036"/>
      <w:r>
        <w:rPr>
          <w:rtl/>
        </w:rPr>
        <w:t xml:space="preserve">התבוללות </w:t>
      </w:r>
      <w:bookmarkStart w:id="27037" w:name="_ETM_Q78_295830"/>
      <w:bookmarkEnd w:id="27037"/>
      <w:r>
        <w:rPr>
          <w:rtl/>
        </w:rPr>
        <w:t xml:space="preserve">בעם </w:t>
      </w:r>
      <w:bookmarkStart w:id="27038" w:name="_ETM_Q78_296040"/>
      <w:bookmarkEnd w:id="27038"/>
      <w:r>
        <w:rPr>
          <w:rtl/>
        </w:rPr>
        <w:t xml:space="preserve">היהודי </w:t>
      </w:r>
      <w:bookmarkStart w:id="27039" w:name="_ETM_Q78_296370"/>
      <w:bookmarkEnd w:id="27039"/>
      <w:r>
        <w:rPr>
          <w:rFonts w:hint="cs"/>
          <w:rtl/>
        </w:rPr>
        <w:t xml:space="preserve">היא </w:t>
      </w:r>
      <w:bookmarkStart w:id="27040" w:name="_ETM_Q78_293990"/>
      <w:bookmarkEnd w:id="27040"/>
      <w:r>
        <w:rPr>
          <w:rtl/>
        </w:rPr>
        <w:t xml:space="preserve">סכנה </w:t>
      </w:r>
      <w:bookmarkStart w:id="27041" w:name="_ETM_Q78_296729"/>
      <w:bookmarkEnd w:id="27041"/>
      <w:r>
        <w:rPr>
          <w:rtl/>
        </w:rPr>
        <w:t xml:space="preserve">לא </w:t>
      </w:r>
      <w:bookmarkStart w:id="27042" w:name="_ETM_Q78_296850"/>
      <w:bookmarkEnd w:id="27042"/>
      <w:r>
        <w:rPr>
          <w:rtl/>
        </w:rPr>
        <w:t xml:space="preserve">פחות </w:t>
      </w:r>
      <w:bookmarkStart w:id="27043" w:name="_ETM_Q78_297090"/>
      <w:bookmarkEnd w:id="27043"/>
      <w:r>
        <w:rPr>
          <w:rtl/>
        </w:rPr>
        <w:t xml:space="preserve">גדולה </w:t>
      </w:r>
      <w:bookmarkStart w:id="27044" w:name="_ETM_Q78_297390"/>
      <w:bookmarkEnd w:id="27044"/>
      <w:r>
        <w:rPr>
          <w:rtl/>
        </w:rPr>
        <w:t xml:space="preserve">מאיראן </w:t>
      </w:r>
      <w:bookmarkStart w:id="27045" w:name="_ETM_Q78_297750"/>
      <w:bookmarkEnd w:id="27045"/>
      <w:r>
        <w:rPr>
          <w:rtl/>
        </w:rPr>
        <w:t xml:space="preserve">גרעינית </w:t>
      </w:r>
      <w:bookmarkStart w:id="27046" w:name="_ETM_Q78_298229"/>
      <w:bookmarkEnd w:id="27046"/>
      <w:r>
        <w:rPr>
          <w:rtl/>
        </w:rPr>
        <w:t xml:space="preserve">או </w:t>
      </w:r>
      <w:bookmarkStart w:id="27047" w:name="_ETM_Q78_298830"/>
      <w:bookmarkEnd w:id="27047"/>
      <w:r>
        <w:rPr>
          <w:rtl/>
        </w:rPr>
        <w:t>חמאס</w:t>
      </w:r>
      <w:r>
        <w:rPr>
          <w:rFonts w:hint="cs"/>
          <w:rtl/>
        </w:rPr>
        <w:t>,</w:t>
      </w:r>
      <w:r>
        <w:rPr>
          <w:rtl/>
        </w:rPr>
        <w:t xml:space="preserve"> </w:t>
      </w:r>
      <w:bookmarkStart w:id="27048" w:name="_ETM_Q78_299430"/>
      <w:bookmarkStart w:id="27049" w:name="_ETM_Q78_300119"/>
      <w:bookmarkEnd w:id="27048"/>
      <w:bookmarkEnd w:id="27049"/>
      <w:r>
        <w:rPr>
          <w:rtl/>
        </w:rPr>
        <w:t xml:space="preserve">אפילו </w:t>
      </w:r>
      <w:bookmarkStart w:id="27050" w:name="_ETM_Q78_301140"/>
      <w:bookmarkEnd w:id="27050"/>
      <w:r>
        <w:rPr>
          <w:rtl/>
        </w:rPr>
        <w:t xml:space="preserve">סכנה </w:t>
      </w:r>
      <w:bookmarkStart w:id="27051" w:name="_ETM_Q78_302130"/>
      <w:bookmarkEnd w:id="27051"/>
      <w:r>
        <w:rPr>
          <w:rtl/>
        </w:rPr>
        <w:t xml:space="preserve">שהיא </w:t>
      </w:r>
      <w:bookmarkStart w:id="27052" w:name="_ETM_Q78_302400"/>
      <w:bookmarkEnd w:id="27052"/>
      <w:r>
        <w:rPr>
          <w:rtl/>
        </w:rPr>
        <w:t xml:space="preserve">בעצם </w:t>
      </w:r>
      <w:bookmarkStart w:id="27053" w:name="_ETM_Q78_302729"/>
      <w:bookmarkEnd w:id="27053"/>
      <w:r>
        <w:rPr>
          <w:rtl/>
        </w:rPr>
        <w:t xml:space="preserve">סכנה </w:t>
      </w:r>
      <w:bookmarkStart w:id="27054" w:name="_ETM_Q78_303060"/>
      <w:bookmarkEnd w:id="27054"/>
      <w:r>
        <w:rPr>
          <w:rtl/>
        </w:rPr>
        <w:t>מוחשית</w:t>
      </w:r>
      <w:r>
        <w:rPr>
          <w:rFonts w:hint="cs"/>
          <w:rtl/>
        </w:rPr>
        <w:t>,</w:t>
      </w:r>
      <w:r>
        <w:rPr>
          <w:rtl/>
        </w:rPr>
        <w:t xml:space="preserve"> </w:t>
      </w:r>
      <w:bookmarkStart w:id="27055" w:name="_ETM_Q78_303600"/>
      <w:bookmarkEnd w:id="27055"/>
      <w:r>
        <w:rPr>
          <w:rtl/>
        </w:rPr>
        <w:t xml:space="preserve">כי </w:t>
      </w:r>
      <w:bookmarkStart w:id="27056" w:name="_ETM_Q78_303990"/>
      <w:bookmarkEnd w:id="27056"/>
      <w:r>
        <w:rPr>
          <w:rFonts w:hint="cs"/>
          <w:rtl/>
        </w:rPr>
        <w:t>ב</w:t>
      </w:r>
      <w:r>
        <w:rPr>
          <w:rtl/>
        </w:rPr>
        <w:t xml:space="preserve">סך </w:t>
      </w:r>
      <w:bookmarkStart w:id="27057" w:name="_ETM_Q78_304229"/>
      <w:bookmarkEnd w:id="27057"/>
      <w:r>
        <w:rPr>
          <w:rtl/>
        </w:rPr>
        <w:t>הכ</w:t>
      </w:r>
      <w:r>
        <w:rPr>
          <w:rFonts w:hint="cs"/>
          <w:rtl/>
        </w:rPr>
        <w:t>ו</w:t>
      </w:r>
      <w:r>
        <w:rPr>
          <w:rtl/>
        </w:rPr>
        <w:t xml:space="preserve">ל </w:t>
      </w:r>
      <w:bookmarkStart w:id="27058" w:name="_ETM_Q78_304440"/>
      <w:bookmarkEnd w:id="27058"/>
      <w:r>
        <w:rPr>
          <w:rtl/>
        </w:rPr>
        <w:t xml:space="preserve">אנחנו </w:t>
      </w:r>
      <w:bookmarkStart w:id="27059" w:name="_ETM_Q78_304740"/>
      <w:bookmarkEnd w:id="27059"/>
      <w:r>
        <w:rPr>
          <w:rtl/>
        </w:rPr>
        <w:t xml:space="preserve">צריכים </w:t>
      </w:r>
      <w:bookmarkStart w:id="27060" w:name="_ETM_Q78_305430"/>
      <w:bookmarkEnd w:id="27060"/>
      <w:r>
        <w:rPr>
          <w:rtl/>
        </w:rPr>
        <w:t xml:space="preserve">להיות </w:t>
      </w:r>
      <w:bookmarkStart w:id="27061" w:name="_ETM_Q78_305700"/>
      <w:bookmarkEnd w:id="27061"/>
      <w:r>
        <w:rPr>
          <w:rtl/>
        </w:rPr>
        <w:t>מאוחדים</w:t>
      </w:r>
      <w:r>
        <w:rPr>
          <w:rFonts w:hint="cs"/>
          <w:rtl/>
        </w:rPr>
        <w:t>,</w:t>
      </w:r>
      <w:r>
        <w:rPr>
          <w:rtl/>
        </w:rPr>
        <w:t xml:space="preserve"> </w:t>
      </w:r>
      <w:bookmarkStart w:id="27062" w:name="_ETM_Q78_306390"/>
      <w:bookmarkEnd w:id="27062"/>
      <w:r>
        <w:rPr>
          <w:rtl/>
        </w:rPr>
        <w:t>וכש</w:t>
      </w:r>
      <w:bookmarkStart w:id="27063" w:name="_ETM_Q78_308300"/>
      <w:bookmarkEnd w:id="27063"/>
      <w:r>
        <w:rPr>
          <w:rtl/>
        </w:rPr>
        <w:t xml:space="preserve">אנשים </w:t>
      </w:r>
      <w:bookmarkStart w:id="27064" w:name="_ETM_Q78_308780"/>
      <w:bookmarkEnd w:id="27064"/>
      <w:r>
        <w:rPr>
          <w:rtl/>
        </w:rPr>
        <w:t xml:space="preserve">מתחילים </w:t>
      </w:r>
      <w:bookmarkStart w:id="27065" w:name="_ETM_Q78_309230"/>
      <w:bookmarkEnd w:id="27065"/>
      <w:r>
        <w:rPr>
          <w:rtl/>
        </w:rPr>
        <w:t xml:space="preserve">פה </w:t>
      </w:r>
      <w:bookmarkStart w:id="27066" w:name="_ETM_Q78_310529"/>
      <w:bookmarkEnd w:id="27066"/>
      <w:r>
        <w:rPr>
          <w:rtl/>
        </w:rPr>
        <w:t>לדבר</w:t>
      </w:r>
      <w:bookmarkStart w:id="27067" w:name="_ETM_Q78_311040"/>
      <w:bookmarkEnd w:id="27067"/>
      <w:r>
        <w:rPr>
          <w:rFonts w:hint="cs"/>
          <w:rtl/>
        </w:rPr>
        <w:t xml:space="preserve"> </w:t>
      </w:r>
      <w:r>
        <w:rPr>
          <w:rtl/>
        </w:rPr>
        <w:t>–</w:t>
      </w:r>
      <w:r>
        <w:rPr>
          <w:rFonts w:hint="cs"/>
          <w:rtl/>
        </w:rPr>
        <w:t xml:space="preserve"> אף אחד לא</w:t>
      </w:r>
      <w:r>
        <w:rPr>
          <w:rtl/>
        </w:rPr>
        <w:t xml:space="preserve"> </w:t>
      </w:r>
      <w:bookmarkStart w:id="27068" w:name="_ETM_Q78_312160"/>
      <w:bookmarkEnd w:id="27068"/>
      <w:r>
        <w:rPr>
          <w:rtl/>
        </w:rPr>
        <w:t xml:space="preserve">הסמיך </w:t>
      </w:r>
      <w:bookmarkStart w:id="27069" w:name="_ETM_Q78_312430"/>
      <w:bookmarkEnd w:id="27069"/>
      <w:r>
        <w:rPr>
          <w:rtl/>
        </w:rPr>
        <w:t xml:space="preserve">אותם </w:t>
      </w:r>
      <w:bookmarkStart w:id="27070" w:name="_ETM_Q78_312610"/>
      <w:bookmarkEnd w:id="27070"/>
      <w:r>
        <w:rPr>
          <w:rtl/>
        </w:rPr>
        <w:t xml:space="preserve">לדבר </w:t>
      </w:r>
      <w:bookmarkStart w:id="27071" w:name="_ETM_Q78_313030"/>
      <w:bookmarkEnd w:id="27071"/>
      <w:r>
        <w:rPr>
          <w:rtl/>
        </w:rPr>
        <w:t xml:space="preserve">בשם </w:t>
      </w:r>
      <w:bookmarkStart w:id="27072" w:name="_ETM_Q78_313360"/>
      <w:bookmarkEnd w:id="27072"/>
      <w:r>
        <w:rPr>
          <w:rtl/>
        </w:rPr>
        <w:t>העם</w:t>
      </w:r>
      <w:r>
        <w:rPr>
          <w:rFonts w:hint="cs"/>
          <w:rtl/>
        </w:rPr>
        <w:t>,</w:t>
      </w:r>
      <w:r>
        <w:rPr>
          <w:rtl/>
        </w:rPr>
        <w:t xml:space="preserve"> </w:t>
      </w:r>
      <w:bookmarkStart w:id="27073" w:name="_ETM_Q78_313540"/>
      <w:bookmarkEnd w:id="27073"/>
      <w:r>
        <w:rPr>
          <w:rtl/>
        </w:rPr>
        <w:t xml:space="preserve">אבל </w:t>
      </w:r>
      <w:bookmarkStart w:id="27074" w:name="_ETM_Q78_313750"/>
      <w:bookmarkEnd w:id="27074"/>
      <w:r>
        <w:rPr>
          <w:rtl/>
        </w:rPr>
        <w:t xml:space="preserve">הם </w:t>
      </w:r>
      <w:bookmarkStart w:id="27075" w:name="_ETM_Q78_313840"/>
      <w:bookmarkEnd w:id="27075"/>
      <w:r>
        <w:rPr>
          <w:rtl/>
        </w:rPr>
        <w:t>מדברים</w:t>
      </w:r>
      <w:r w:rsidR="00425914">
        <w:rPr>
          <w:rFonts w:hint="cs"/>
          <w:rtl/>
        </w:rPr>
        <w:t>:</w:t>
      </w:r>
      <w:r>
        <w:rPr>
          <w:rtl/>
        </w:rPr>
        <w:t xml:space="preserve"> </w:t>
      </w:r>
      <w:bookmarkStart w:id="27076" w:name="_ETM_Q78_314200"/>
      <w:bookmarkStart w:id="27077" w:name="_ETM_Q78_314530"/>
      <w:bookmarkEnd w:id="27076"/>
      <w:bookmarkEnd w:id="27077"/>
      <w:r>
        <w:rPr>
          <w:rtl/>
        </w:rPr>
        <w:t xml:space="preserve">אנחנו </w:t>
      </w:r>
      <w:bookmarkStart w:id="27078" w:name="_ETM_Q78_315040"/>
      <w:bookmarkEnd w:id="27078"/>
      <w:r>
        <w:rPr>
          <w:rtl/>
        </w:rPr>
        <w:t>נק</w:t>
      </w:r>
      <w:r>
        <w:rPr>
          <w:rFonts w:hint="cs"/>
          <w:rtl/>
        </w:rPr>
        <w:t>בע</w:t>
      </w:r>
      <w:bookmarkStart w:id="27079" w:name="_ETM_Q78_310629"/>
      <w:bookmarkEnd w:id="27079"/>
      <w:r>
        <w:rPr>
          <w:rtl/>
        </w:rPr>
        <w:t xml:space="preserve"> </w:t>
      </w:r>
      <w:bookmarkStart w:id="27080" w:name="_ETM_Q78_315550"/>
      <w:bookmarkStart w:id="27081" w:name="_ETM_Q78_316990"/>
      <w:bookmarkEnd w:id="27080"/>
      <w:bookmarkEnd w:id="27081"/>
      <w:r>
        <w:rPr>
          <w:rtl/>
        </w:rPr>
        <w:t xml:space="preserve">מי </w:t>
      </w:r>
      <w:bookmarkStart w:id="27082" w:name="_ETM_Q78_317290"/>
      <w:bookmarkEnd w:id="27082"/>
      <w:r>
        <w:rPr>
          <w:rtl/>
        </w:rPr>
        <w:t xml:space="preserve">יותר </w:t>
      </w:r>
      <w:bookmarkStart w:id="27083" w:name="_ETM_Q78_317650"/>
      <w:bookmarkEnd w:id="27083"/>
      <w:r>
        <w:rPr>
          <w:rtl/>
        </w:rPr>
        <w:t>יהודי</w:t>
      </w:r>
      <w:r>
        <w:rPr>
          <w:rFonts w:hint="cs"/>
          <w:rtl/>
        </w:rPr>
        <w:t>,</w:t>
      </w:r>
      <w:r>
        <w:rPr>
          <w:rtl/>
        </w:rPr>
        <w:t xml:space="preserve"> </w:t>
      </w:r>
      <w:bookmarkStart w:id="27084" w:name="_ETM_Q78_317950"/>
      <w:bookmarkEnd w:id="27084"/>
      <w:r>
        <w:rPr>
          <w:rtl/>
        </w:rPr>
        <w:t xml:space="preserve">פחות </w:t>
      </w:r>
      <w:bookmarkStart w:id="27085" w:name="_ETM_Q78_318250"/>
      <w:bookmarkEnd w:id="27085"/>
      <w:r>
        <w:rPr>
          <w:rtl/>
        </w:rPr>
        <w:t>יהודי</w:t>
      </w:r>
      <w:r>
        <w:rPr>
          <w:rFonts w:hint="cs"/>
          <w:rtl/>
        </w:rPr>
        <w:t>,</w:t>
      </w:r>
      <w:r>
        <w:rPr>
          <w:rtl/>
        </w:rPr>
        <w:t xml:space="preserve"> </w:t>
      </w:r>
      <w:bookmarkStart w:id="27086" w:name="_ETM_Q78_318669"/>
      <w:bookmarkEnd w:id="27086"/>
      <w:r>
        <w:rPr>
          <w:rtl/>
        </w:rPr>
        <w:t xml:space="preserve">כי </w:t>
      </w:r>
      <w:bookmarkStart w:id="27087" w:name="_ETM_Q78_318850"/>
      <w:bookmarkEnd w:id="27087"/>
      <w:r>
        <w:rPr>
          <w:rtl/>
        </w:rPr>
        <w:t xml:space="preserve">אנחנו </w:t>
      </w:r>
      <w:bookmarkStart w:id="27088" w:name="_ETM_Q78_319240"/>
      <w:bookmarkEnd w:id="27088"/>
      <w:r>
        <w:rPr>
          <w:rFonts w:hint="cs"/>
          <w:rtl/>
        </w:rPr>
        <w:t>החלטנו ככה,</w:t>
      </w:r>
      <w:bookmarkStart w:id="27089" w:name="_ETM_Q78_321164"/>
      <w:bookmarkEnd w:id="27089"/>
      <w:r>
        <w:rPr>
          <w:rtl/>
        </w:rPr>
        <w:t xml:space="preserve"> </w:t>
      </w:r>
      <w:bookmarkStart w:id="27090" w:name="_ETM_Q78_319900"/>
      <w:bookmarkEnd w:id="27090"/>
      <w:r>
        <w:rPr>
          <w:rtl/>
        </w:rPr>
        <w:t xml:space="preserve">כי </w:t>
      </w:r>
      <w:bookmarkStart w:id="27091" w:name="_ETM_Q78_319990"/>
      <w:bookmarkEnd w:id="27091"/>
      <w:r>
        <w:rPr>
          <w:rtl/>
        </w:rPr>
        <w:t xml:space="preserve">אנחנו </w:t>
      </w:r>
      <w:bookmarkStart w:id="27092" w:name="_ETM_Q78_320230"/>
      <w:bookmarkEnd w:id="27092"/>
      <w:r>
        <w:rPr>
          <w:rtl/>
        </w:rPr>
        <w:t xml:space="preserve">כרגע </w:t>
      </w:r>
      <w:bookmarkStart w:id="27093" w:name="_ETM_Q78_320500"/>
      <w:bookmarkEnd w:id="27093"/>
      <w:r>
        <w:rPr>
          <w:rtl/>
        </w:rPr>
        <w:t xml:space="preserve">בשלטון </w:t>
      </w:r>
      <w:bookmarkStart w:id="27094" w:name="_ETM_Q78_321010"/>
      <w:bookmarkEnd w:id="27094"/>
      <w:r w:rsidR="00425914">
        <w:rPr>
          <w:rFonts w:hint="cs"/>
          <w:rtl/>
        </w:rPr>
        <w:t xml:space="preserve">– </w:t>
      </w:r>
      <w:r>
        <w:rPr>
          <w:rtl/>
        </w:rPr>
        <w:t xml:space="preserve">אז </w:t>
      </w:r>
      <w:bookmarkStart w:id="27095" w:name="_ETM_Q78_321160"/>
      <w:bookmarkEnd w:id="27095"/>
      <w:r>
        <w:rPr>
          <w:rtl/>
        </w:rPr>
        <w:t xml:space="preserve">בוודאי </w:t>
      </w:r>
      <w:bookmarkStart w:id="27096" w:name="_ETM_Q78_321520"/>
      <w:bookmarkEnd w:id="27096"/>
      <w:r>
        <w:rPr>
          <w:rtl/>
        </w:rPr>
        <w:t xml:space="preserve">שזאת </w:t>
      </w:r>
      <w:bookmarkStart w:id="27097" w:name="_ETM_Q78_321730"/>
      <w:bookmarkEnd w:id="27097"/>
      <w:r>
        <w:rPr>
          <w:rtl/>
        </w:rPr>
        <w:t>הסכנה</w:t>
      </w:r>
      <w:r>
        <w:rPr>
          <w:rFonts w:hint="cs"/>
          <w:rtl/>
        </w:rPr>
        <w:t>.</w:t>
      </w:r>
      <w:r>
        <w:rPr>
          <w:rtl/>
        </w:rPr>
        <w:t xml:space="preserve"> </w:t>
      </w:r>
      <w:bookmarkStart w:id="27098" w:name="_ETM_Q78_323840"/>
      <w:bookmarkStart w:id="27099" w:name="_ETM_Q78_324811"/>
      <w:bookmarkStart w:id="27100" w:name="_ETM_Q78_324941"/>
      <w:bookmarkStart w:id="27101" w:name="_ETM_Q78_324970"/>
      <w:bookmarkStart w:id="27102" w:name="_ETM_Q78_325053"/>
      <w:bookmarkStart w:id="27103" w:name="_ETM_Q78_324908"/>
      <w:bookmarkEnd w:id="27098"/>
      <w:bookmarkEnd w:id="27099"/>
      <w:bookmarkEnd w:id="27100"/>
      <w:bookmarkEnd w:id="27101"/>
      <w:bookmarkEnd w:id="27102"/>
      <w:bookmarkEnd w:id="27103"/>
      <w:r>
        <w:rPr>
          <w:rtl/>
        </w:rPr>
        <w:t xml:space="preserve">לכן </w:t>
      </w:r>
      <w:bookmarkStart w:id="27104" w:name="_ETM_Q78_324110"/>
      <w:bookmarkEnd w:id="27104"/>
      <w:r>
        <w:rPr>
          <w:rtl/>
        </w:rPr>
        <w:t xml:space="preserve">אני </w:t>
      </w:r>
      <w:bookmarkStart w:id="27105" w:name="_ETM_Q78_324260"/>
      <w:bookmarkEnd w:id="27105"/>
      <w:r>
        <w:rPr>
          <w:rtl/>
        </w:rPr>
        <w:t>אומר</w:t>
      </w:r>
      <w:r>
        <w:rPr>
          <w:rFonts w:hint="cs"/>
          <w:rtl/>
        </w:rPr>
        <w:t>,</w:t>
      </w:r>
      <w:r>
        <w:rPr>
          <w:rtl/>
        </w:rPr>
        <w:t xml:space="preserve"> </w:t>
      </w:r>
      <w:bookmarkStart w:id="27106" w:name="_ETM_Q78_325480"/>
      <w:bookmarkStart w:id="27107" w:name="_ETM_Q78_325690"/>
      <w:bookmarkStart w:id="27108" w:name="_ETM_Q78_325870"/>
      <w:bookmarkEnd w:id="27106"/>
      <w:bookmarkEnd w:id="27107"/>
      <w:bookmarkEnd w:id="27108"/>
      <w:r>
        <w:rPr>
          <w:rFonts w:hint="cs"/>
          <w:rtl/>
        </w:rPr>
        <w:t>צריך</w:t>
      </w:r>
      <w:r>
        <w:rPr>
          <w:rtl/>
        </w:rPr>
        <w:t xml:space="preserve"> </w:t>
      </w:r>
      <w:bookmarkStart w:id="27109" w:name="_ETM_Q78_326050"/>
      <w:bookmarkEnd w:id="27109"/>
      <w:r>
        <w:rPr>
          <w:rtl/>
        </w:rPr>
        <w:t xml:space="preserve">להיזהר </w:t>
      </w:r>
      <w:bookmarkStart w:id="27110" w:name="_ETM_Q78_326470"/>
      <w:bookmarkEnd w:id="27110"/>
      <w:r>
        <w:rPr>
          <w:rFonts w:hint="cs"/>
          <w:rtl/>
        </w:rPr>
        <w:t xml:space="preserve">מאוד </w:t>
      </w:r>
      <w:r>
        <w:rPr>
          <w:rtl/>
        </w:rPr>
        <w:t xml:space="preserve">כשאנחנו </w:t>
      </w:r>
      <w:bookmarkStart w:id="27111" w:name="_ETM_Q78_327370"/>
      <w:bookmarkEnd w:id="27111"/>
      <w:r>
        <w:rPr>
          <w:rtl/>
        </w:rPr>
        <w:t xml:space="preserve">מנהלים </w:t>
      </w:r>
      <w:bookmarkStart w:id="27112" w:name="_ETM_Q78_327730"/>
      <w:bookmarkEnd w:id="27112"/>
      <w:r>
        <w:rPr>
          <w:rtl/>
        </w:rPr>
        <w:t xml:space="preserve">את </w:t>
      </w:r>
      <w:bookmarkStart w:id="27113" w:name="_ETM_Q78_327790"/>
      <w:bookmarkEnd w:id="27113"/>
      <w:r>
        <w:rPr>
          <w:rFonts w:hint="cs"/>
          <w:rtl/>
        </w:rPr>
        <w:t>הוויכוחי</w:t>
      </w:r>
      <w:r>
        <w:rPr>
          <w:rFonts w:hint="eastAsia"/>
          <w:rtl/>
        </w:rPr>
        <w:t>ם</w:t>
      </w:r>
      <w:r>
        <w:rPr>
          <w:rtl/>
        </w:rPr>
        <w:t xml:space="preserve"> </w:t>
      </w:r>
      <w:bookmarkStart w:id="27114" w:name="_ETM_Q78_328210"/>
      <w:bookmarkEnd w:id="27114"/>
      <w:r>
        <w:rPr>
          <w:rtl/>
        </w:rPr>
        <w:t>האלה</w:t>
      </w:r>
      <w:r>
        <w:rPr>
          <w:rFonts w:hint="cs"/>
          <w:rtl/>
        </w:rPr>
        <w:t>.</w:t>
      </w:r>
      <w:r>
        <w:rPr>
          <w:rtl/>
        </w:rPr>
        <w:t xml:space="preserve"> </w:t>
      </w:r>
      <w:bookmarkStart w:id="27115" w:name="_ETM_Q78_328810"/>
      <w:bookmarkEnd w:id="27115"/>
    </w:p>
    <w:p w:rsidR="00EA1761" w:rsidRDefault="00EA1761" w:rsidP="000936C0">
      <w:pPr>
        <w:pStyle w:val="KeepWithNext"/>
        <w:rPr>
          <w:rtl/>
        </w:rPr>
      </w:pPr>
    </w:p>
    <w:p w:rsidR="00EA1761" w:rsidRDefault="00EA1761" w:rsidP="000936C0">
      <w:pPr>
        <w:pStyle w:val="KeepWithNext"/>
        <w:rPr>
          <w:rtl/>
        </w:rPr>
      </w:pPr>
      <w:r>
        <w:rPr>
          <w:rtl/>
        </w:rPr>
        <w:t xml:space="preserve">לכן </w:t>
      </w:r>
      <w:bookmarkStart w:id="27116" w:name="_ETM_Q78_329500"/>
      <w:bookmarkEnd w:id="27116"/>
      <w:r>
        <w:rPr>
          <w:rtl/>
        </w:rPr>
        <w:t xml:space="preserve">אני </w:t>
      </w:r>
      <w:bookmarkStart w:id="27117" w:name="_ETM_Q78_329710"/>
      <w:bookmarkEnd w:id="27117"/>
      <w:r>
        <w:rPr>
          <w:rtl/>
        </w:rPr>
        <w:t xml:space="preserve">אומר </w:t>
      </w:r>
      <w:bookmarkStart w:id="27118" w:name="_ETM_Q78_329950"/>
      <w:bookmarkEnd w:id="27118"/>
      <w:r>
        <w:rPr>
          <w:rtl/>
        </w:rPr>
        <w:t xml:space="preserve">דבר </w:t>
      </w:r>
      <w:bookmarkStart w:id="27119" w:name="_ETM_Q78_330220"/>
      <w:bookmarkEnd w:id="27119"/>
      <w:r>
        <w:rPr>
          <w:rtl/>
        </w:rPr>
        <w:t>פשוט</w:t>
      </w:r>
      <w:r>
        <w:rPr>
          <w:rFonts w:hint="cs"/>
          <w:rtl/>
        </w:rPr>
        <w:t>: את</w:t>
      </w:r>
      <w:bookmarkStart w:id="27120" w:name="_ETM_Q78_330720"/>
      <w:bookmarkEnd w:id="27120"/>
      <w:r>
        <w:rPr>
          <w:rtl/>
        </w:rPr>
        <w:t xml:space="preserve"> </w:t>
      </w:r>
      <w:bookmarkStart w:id="27121" w:name="_ETM_Q78_331110"/>
      <w:bookmarkEnd w:id="27121"/>
      <w:r>
        <w:rPr>
          <w:rtl/>
        </w:rPr>
        <w:t xml:space="preserve">המרד </w:t>
      </w:r>
      <w:bookmarkStart w:id="27122" w:name="_ETM_Q78_331650"/>
      <w:bookmarkEnd w:id="27122"/>
      <w:r>
        <w:rPr>
          <w:rtl/>
        </w:rPr>
        <w:t>השק</w:t>
      </w:r>
      <w:r>
        <w:rPr>
          <w:rFonts w:hint="cs"/>
          <w:rtl/>
        </w:rPr>
        <w:t>ט</w:t>
      </w:r>
      <w:bookmarkStart w:id="27123" w:name="_ETM_Q78_329739"/>
      <w:bookmarkEnd w:id="27123"/>
      <w:r>
        <w:rPr>
          <w:rtl/>
        </w:rPr>
        <w:t xml:space="preserve"> </w:t>
      </w:r>
      <w:bookmarkStart w:id="27124" w:name="_ETM_Q78_332040"/>
      <w:bookmarkEnd w:id="27124"/>
      <w:r>
        <w:rPr>
          <w:rtl/>
        </w:rPr>
        <w:t xml:space="preserve">הזה </w:t>
      </w:r>
      <w:bookmarkStart w:id="27125" w:name="_ETM_Q78_332220"/>
      <w:bookmarkEnd w:id="27125"/>
      <w:r>
        <w:rPr>
          <w:rtl/>
        </w:rPr>
        <w:t xml:space="preserve">אפשר </w:t>
      </w:r>
      <w:bookmarkStart w:id="27126" w:name="_ETM_Q78_332430"/>
      <w:bookmarkStart w:id="27127" w:name="_ETM_Q78_333090"/>
      <w:bookmarkEnd w:id="27126"/>
      <w:bookmarkEnd w:id="27127"/>
      <w:r>
        <w:rPr>
          <w:rFonts w:hint="cs"/>
          <w:rtl/>
        </w:rPr>
        <w:t xml:space="preserve">לעצור </w:t>
      </w:r>
      <w:r>
        <w:rPr>
          <w:rtl/>
        </w:rPr>
        <w:t xml:space="preserve">רק </w:t>
      </w:r>
      <w:bookmarkStart w:id="27128" w:name="_ETM_Q78_333419"/>
      <w:bookmarkEnd w:id="27128"/>
      <w:r>
        <w:rPr>
          <w:rtl/>
        </w:rPr>
        <w:t xml:space="preserve">בדבר </w:t>
      </w:r>
      <w:bookmarkStart w:id="27129" w:name="_ETM_Q78_333750"/>
      <w:bookmarkEnd w:id="27129"/>
      <w:r>
        <w:rPr>
          <w:rFonts w:hint="cs"/>
          <w:rtl/>
        </w:rPr>
        <w:t>אחד,</w:t>
      </w:r>
      <w:r>
        <w:rPr>
          <w:rtl/>
        </w:rPr>
        <w:t xml:space="preserve"> </w:t>
      </w:r>
      <w:bookmarkStart w:id="27130" w:name="_ETM_Q78_334050"/>
      <w:bookmarkEnd w:id="27130"/>
      <w:r>
        <w:rPr>
          <w:rtl/>
        </w:rPr>
        <w:t xml:space="preserve">כאשר </w:t>
      </w:r>
      <w:bookmarkStart w:id="27131" w:name="_ETM_Q78_334380"/>
      <w:bookmarkEnd w:id="27131"/>
      <w:r>
        <w:rPr>
          <w:rtl/>
        </w:rPr>
        <w:t xml:space="preserve">אותם </w:t>
      </w:r>
      <w:bookmarkStart w:id="27132" w:name="_ETM_Q78_334650"/>
      <w:bookmarkEnd w:id="27132"/>
      <w:r>
        <w:rPr>
          <w:rtl/>
        </w:rPr>
        <w:t xml:space="preserve">אנשים </w:t>
      </w:r>
      <w:bookmarkStart w:id="27133" w:name="_ETM_Q78_335669"/>
      <w:bookmarkEnd w:id="27133"/>
      <w:r>
        <w:rPr>
          <w:rtl/>
        </w:rPr>
        <w:t>ש</w:t>
      </w:r>
      <w:bookmarkStart w:id="27134" w:name="_ETM_Q78_336480"/>
      <w:bookmarkEnd w:id="27134"/>
      <w:r>
        <w:rPr>
          <w:rFonts w:hint="cs"/>
          <w:rtl/>
        </w:rPr>
        <w:t>ע</w:t>
      </w:r>
      <w:r>
        <w:rPr>
          <w:rtl/>
        </w:rPr>
        <w:t>ובדים</w:t>
      </w:r>
      <w:r>
        <w:rPr>
          <w:rFonts w:hint="cs"/>
          <w:rtl/>
        </w:rPr>
        <w:t>,</w:t>
      </w:r>
      <w:r>
        <w:rPr>
          <w:rtl/>
        </w:rPr>
        <w:t xml:space="preserve"> </w:t>
      </w:r>
      <w:bookmarkStart w:id="27135" w:name="_ETM_Q78_337480"/>
      <w:bookmarkEnd w:id="27135"/>
      <w:r>
        <w:rPr>
          <w:rtl/>
        </w:rPr>
        <w:t xml:space="preserve">משלמים </w:t>
      </w:r>
      <w:bookmarkStart w:id="27136" w:name="_ETM_Q78_337930"/>
      <w:bookmarkEnd w:id="27136"/>
      <w:r>
        <w:rPr>
          <w:rtl/>
        </w:rPr>
        <w:t>מ</w:t>
      </w:r>
      <w:r>
        <w:rPr>
          <w:rFonts w:hint="cs"/>
          <w:rtl/>
        </w:rPr>
        <w:t>י</w:t>
      </w:r>
      <w:r>
        <w:rPr>
          <w:rtl/>
        </w:rPr>
        <w:t>סים</w:t>
      </w:r>
      <w:r>
        <w:rPr>
          <w:rFonts w:hint="cs"/>
          <w:rtl/>
        </w:rPr>
        <w:t>,</w:t>
      </w:r>
      <w:bookmarkStart w:id="27137" w:name="_ETM_Q78_334878"/>
      <w:bookmarkEnd w:id="27137"/>
      <w:r>
        <w:rPr>
          <w:rtl/>
        </w:rPr>
        <w:t xml:space="preserve"> </w:t>
      </w:r>
      <w:bookmarkStart w:id="27138" w:name="_ETM_Q78_338469"/>
      <w:bookmarkEnd w:id="27138"/>
      <w:r>
        <w:rPr>
          <w:rtl/>
        </w:rPr>
        <w:t xml:space="preserve">משרתים </w:t>
      </w:r>
      <w:bookmarkStart w:id="27139" w:name="_ETM_Q78_338980"/>
      <w:bookmarkEnd w:id="27139"/>
      <w:r>
        <w:rPr>
          <w:rtl/>
        </w:rPr>
        <w:t xml:space="preserve">את </w:t>
      </w:r>
      <w:bookmarkStart w:id="27140" w:name="_ETM_Q78_339069"/>
      <w:bookmarkEnd w:id="27140"/>
      <w:r>
        <w:rPr>
          <w:rtl/>
        </w:rPr>
        <w:t>המדינה</w:t>
      </w:r>
      <w:r>
        <w:rPr>
          <w:rFonts w:hint="cs"/>
          <w:rtl/>
        </w:rPr>
        <w:t>,</w:t>
      </w:r>
      <w:r>
        <w:rPr>
          <w:rtl/>
        </w:rPr>
        <w:t xml:space="preserve"> </w:t>
      </w:r>
      <w:bookmarkStart w:id="27141" w:name="_ETM_Q78_339489"/>
      <w:bookmarkEnd w:id="27141"/>
      <w:r>
        <w:rPr>
          <w:rtl/>
        </w:rPr>
        <w:t xml:space="preserve">מסכנים </w:t>
      </w:r>
      <w:bookmarkStart w:id="27142" w:name="_ETM_Q78_339999"/>
      <w:bookmarkEnd w:id="27142"/>
      <w:r>
        <w:rPr>
          <w:rtl/>
        </w:rPr>
        <w:t xml:space="preserve">את </w:t>
      </w:r>
      <w:bookmarkStart w:id="27143" w:name="_ETM_Q78_340120"/>
      <w:bookmarkEnd w:id="27143"/>
      <w:r>
        <w:rPr>
          <w:rtl/>
        </w:rPr>
        <w:t xml:space="preserve">החיים </w:t>
      </w:r>
      <w:bookmarkStart w:id="27144" w:name="_ETM_Q78_340359"/>
      <w:bookmarkEnd w:id="27144"/>
      <w:r>
        <w:rPr>
          <w:rtl/>
        </w:rPr>
        <w:t xml:space="preserve">שלהם </w:t>
      </w:r>
      <w:bookmarkStart w:id="27145" w:name="_ETM_Q78_341079"/>
      <w:bookmarkEnd w:id="27145"/>
      <w:r>
        <w:rPr>
          <w:rtl/>
        </w:rPr>
        <w:t xml:space="preserve">עבור </w:t>
      </w:r>
      <w:bookmarkStart w:id="27146" w:name="_ETM_Q78_341349"/>
      <w:bookmarkEnd w:id="27146"/>
      <w:r>
        <w:rPr>
          <w:rtl/>
        </w:rPr>
        <w:t>המדינה</w:t>
      </w:r>
      <w:r>
        <w:rPr>
          <w:rFonts w:hint="cs"/>
          <w:rtl/>
        </w:rPr>
        <w:t>,</w:t>
      </w:r>
      <w:r>
        <w:rPr>
          <w:rtl/>
        </w:rPr>
        <w:t xml:space="preserve"> </w:t>
      </w:r>
      <w:bookmarkStart w:id="27147" w:name="_ETM_Q78_342680"/>
      <w:bookmarkEnd w:id="27147"/>
      <w:r>
        <w:rPr>
          <w:rtl/>
        </w:rPr>
        <w:t xml:space="preserve">באמת </w:t>
      </w:r>
      <w:bookmarkStart w:id="27148" w:name="_ETM_Q78_343069"/>
      <w:bookmarkEnd w:id="27148"/>
      <w:r>
        <w:rPr>
          <w:rtl/>
        </w:rPr>
        <w:t xml:space="preserve">יחושו </w:t>
      </w:r>
      <w:bookmarkStart w:id="27149" w:name="_ETM_Q78_343909"/>
      <w:bookmarkEnd w:id="27149"/>
      <w:r>
        <w:rPr>
          <w:rtl/>
        </w:rPr>
        <w:t>ש</w:t>
      </w:r>
      <w:bookmarkStart w:id="27150" w:name="_ETM_Q78_344629"/>
      <w:bookmarkEnd w:id="27150"/>
      <w:r>
        <w:rPr>
          <w:rtl/>
        </w:rPr>
        <w:t xml:space="preserve">גם </w:t>
      </w:r>
      <w:bookmarkStart w:id="27151" w:name="_ETM_Q78_345139"/>
      <w:bookmarkStart w:id="27152" w:name="_ETM_Q78_345260"/>
      <w:bookmarkEnd w:id="27151"/>
      <w:bookmarkEnd w:id="27152"/>
      <w:r>
        <w:rPr>
          <w:rFonts w:hint="cs"/>
          <w:rtl/>
        </w:rPr>
        <w:t>ממשלה</w:t>
      </w:r>
      <w:r>
        <w:rPr>
          <w:rtl/>
        </w:rPr>
        <w:t xml:space="preserve"> </w:t>
      </w:r>
      <w:bookmarkStart w:id="27153" w:name="_ETM_Q78_345560"/>
      <w:bookmarkEnd w:id="27153"/>
      <w:r>
        <w:rPr>
          <w:rtl/>
        </w:rPr>
        <w:t xml:space="preserve">שהם </w:t>
      </w:r>
      <w:bookmarkStart w:id="27154" w:name="_ETM_Q78_345739"/>
      <w:bookmarkEnd w:id="27154"/>
      <w:r>
        <w:rPr>
          <w:rtl/>
        </w:rPr>
        <w:t xml:space="preserve">לא </w:t>
      </w:r>
      <w:bookmarkStart w:id="27155" w:name="_ETM_Q78_345829"/>
      <w:bookmarkEnd w:id="27155"/>
      <w:r>
        <w:rPr>
          <w:rtl/>
        </w:rPr>
        <w:t xml:space="preserve">הצביעו </w:t>
      </w:r>
      <w:bookmarkStart w:id="27156" w:name="_ETM_Q78_346340"/>
      <w:bookmarkStart w:id="27157" w:name="_ETM_Q78_347269"/>
      <w:bookmarkEnd w:id="27156"/>
      <w:bookmarkEnd w:id="27157"/>
      <w:r>
        <w:rPr>
          <w:rtl/>
        </w:rPr>
        <w:t xml:space="preserve">עבורה </w:t>
      </w:r>
      <w:bookmarkStart w:id="27158" w:name="_ETM_Q78_348139"/>
      <w:bookmarkEnd w:id="27158"/>
      <w:r>
        <w:rPr>
          <w:rtl/>
        </w:rPr>
        <w:t xml:space="preserve">או </w:t>
      </w:r>
      <w:bookmarkStart w:id="27159" w:name="_ETM_Q78_348290"/>
      <w:bookmarkEnd w:id="27159"/>
      <w:r>
        <w:rPr>
          <w:rtl/>
        </w:rPr>
        <w:t xml:space="preserve">שהם </w:t>
      </w:r>
      <w:bookmarkStart w:id="27160" w:name="_ETM_Q78_348560"/>
      <w:bookmarkEnd w:id="27160"/>
      <w:r>
        <w:rPr>
          <w:rtl/>
        </w:rPr>
        <w:t xml:space="preserve">לא </w:t>
      </w:r>
      <w:bookmarkStart w:id="27161" w:name="_ETM_Q78_348680"/>
      <w:bookmarkEnd w:id="27161"/>
      <w:r>
        <w:rPr>
          <w:rtl/>
        </w:rPr>
        <w:t xml:space="preserve">תומכים </w:t>
      </w:r>
      <w:bookmarkStart w:id="27162" w:name="_ETM_Q78_349069"/>
      <w:bookmarkEnd w:id="27162"/>
      <w:r>
        <w:rPr>
          <w:rtl/>
        </w:rPr>
        <w:t>בה</w:t>
      </w:r>
      <w:r>
        <w:rPr>
          <w:rFonts w:hint="cs"/>
          <w:rtl/>
        </w:rPr>
        <w:t>,</w:t>
      </w:r>
      <w:r>
        <w:rPr>
          <w:rtl/>
        </w:rPr>
        <w:t xml:space="preserve"> </w:t>
      </w:r>
      <w:bookmarkStart w:id="27163" w:name="_ETM_Q78_349620"/>
      <w:bookmarkEnd w:id="27163"/>
      <w:r>
        <w:rPr>
          <w:rtl/>
        </w:rPr>
        <w:t xml:space="preserve">עדיין </w:t>
      </w:r>
      <w:bookmarkStart w:id="27164" w:name="_ETM_Q78_350249"/>
      <w:bookmarkEnd w:id="27164"/>
      <w:r>
        <w:rPr>
          <w:rtl/>
        </w:rPr>
        <w:t xml:space="preserve">מתייחסת </w:t>
      </w:r>
      <w:bookmarkStart w:id="27165" w:name="_ETM_Q78_350879"/>
      <w:bookmarkEnd w:id="27165"/>
      <w:r>
        <w:rPr>
          <w:rtl/>
        </w:rPr>
        <w:t>אליהם</w:t>
      </w:r>
      <w:r>
        <w:rPr>
          <w:rFonts w:hint="cs"/>
          <w:rtl/>
        </w:rPr>
        <w:t>.</w:t>
      </w:r>
      <w:r>
        <w:rPr>
          <w:rtl/>
        </w:rPr>
        <w:t xml:space="preserve"> </w:t>
      </w:r>
      <w:bookmarkStart w:id="27166" w:name="_ETM_Q78_351830"/>
      <w:bookmarkEnd w:id="27166"/>
      <w:r>
        <w:rPr>
          <w:rtl/>
        </w:rPr>
        <w:lastRenderedPageBreak/>
        <w:t xml:space="preserve">כי </w:t>
      </w:r>
      <w:bookmarkStart w:id="27167" w:name="_ETM_Q78_352810"/>
      <w:bookmarkEnd w:id="27167"/>
      <w:r>
        <w:rPr>
          <w:rtl/>
        </w:rPr>
        <w:t xml:space="preserve">שר </w:t>
      </w:r>
      <w:bookmarkStart w:id="27168" w:name="_ETM_Q78_353349"/>
      <w:bookmarkEnd w:id="27168"/>
      <w:r>
        <w:rPr>
          <w:rtl/>
        </w:rPr>
        <w:t>בממשלה</w:t>
      </w:r>
      <w:r>
        <w:rPr>
          <w:rFonts w:hint="cs"/>
          <w:rtl/>
        </w:rPr>
        <w:t>,</w:t>
      </w:r>
      <w:r>
        <w:rPr>
          <w:rtl/>
        </w:rPr>
        <w:t xml:space="preserve"> </w:t>
      </w:r>
      <w:bookmarkStart w:id="27169" w:name="_ETM_Q78_353829"/>
      <w:bookmarkEnd w:id="27169"/>
      <w:r>
        <w:rPr>
          <w:rtl/>
        </w:rPr>
        <w:t xml:space="preserve">כל </w:t>
      </w:r>
      <w:bookmarkStart w:id="27170" w:name="_ETM_Q78_354069"/>
      <w:bookmarkEnd w:id="27170"/>
      <w:r>
        <w:rPr>
          <w:rtl/>
        </w:rPr>
        <w:t xml:space="preserve">שר </w:t>
      </w:r>
      <w:bookmarkStart w:id="27171" w:name="_ETM_Q78_354280"/>
      <w:bookmarkEnd w:id="27171"/>
      <w:r>
        <w:rPr>
          <w:rtl/>
        </w:rPr>
        <w:t>בממשלה</w:t>
      </w:r>
      <w:r>
        <w:rPr>
          <w:rFonts w:hint="cs"/>
          <w:rtl/>
        </w:rPr>
        <w:t>, הוא</w:t>
      </w:r>
      <w:bookmarkStart w:id="27172" w:name="_ETM_Q78_354966"/>
      <w:bookmarkEnd w:id="27172"/>
      <w:r>
        <w:rPr>
          <w:rFonts w:hint="cs"/>
          <w:rtl/>
        </w:rPr>
        <w:t xml:space="preserve"> שר</w:t>
      </w:r>
      <w:bookmarkStart w:id="27173" w:name="_ETM_Q78_355239"/>
      <w:bookmarkEnd w:id="27173"/>
      <w:r>
        <w:rPr>
          <w:rtl/>
        </w:rPr>
        <w:t xml:space="preserve"> </w:t>
      </w:r>
      <w:bookmarkStart w:id="27174" w:name="_ETM_Q78_355749"/>
      <w:bookmarkEnd w:id="27174"/>
      <w:r>
        <w:rPr>
          <w:rtl/>
        </w:rPr>
        <w:t xml:space="preserve">של </w:t>
      </w:r>
      <w:bookmarkStart w:id="27175" w:name="_ETM_Q78_355930"/>
      <w:bookmarkEnd w:id="27175"/>
      <w:r>
        <w:rPr>
          <w:rtl/>
        </w:rPr>
        <w:t xml:space="preserve">כלל </w:t>
      </w:r>
      <w:bookmarkStart w:id="27176" w:name="_ETM_Q78_356379"/>
      <w:bookmarkEnd w:id="27176"/>
      <w:r>
        <w:rPr>
          <w:rtl/>
        </w:rPr>
        <w:t xml:space="preserve">אזרחי </w:t>
      </w:r>
      <w:bookmarkStart w:id="27177" w:name="_ETM_Q78_356739"/>
      <w:bookmarkEnd w:id="27177"/>
      <w:r>
        <w:rPr>
          <w:rtl/>
        </w:rPr>
        <w:t>ישראל</w:t>
      </w:r>
      <w:r>
        <w:rPr>
          <w:rFonts w:hint="cs"/>
          <w:rtl/>
        </w:rPr>
        <w:t>.</w:t>
      </w:r>
      <w:r>
        <w:rPr>
          <w:rtl/>
        </w:rPr>
        <w:t xml:space="preserve"> </w:t>
      </w:r>
      <w:bookmarkStart w:id="27178" w:name="_ETM_Q78_357760"/>
      <w:bookmarkEnd w:id="27178"/>
      <w:r>
        <w:rPr>
          <w:rFonts w:hint="cs"/>
          <w:rtl/>
        </w:rPr>
        <w:t>ל</w:t>
      </w:r>
      <w:r>
        <w:rPr>
          <w:rtl/>
        </w:rPr>
        <w:t xml:space="preserve">חבר </w:t>
      </w:r>
      <w:bookmarkStart w:id="27179" w:name="_ETM_Q78_358030"/>
      <w:bookmarkEnd w:id="27179"/>
      <w:r>
        <w:rPr>
          <w:rtl/>
        </w:rPr>
        <w:t xml:space="preserve">כנסת </w:t>
      </w:r>
      <w:bookmarkStart w:id="27180" w:name="_ETM_Q78_358359"/>
      <w:bookmarkEnd w:id="27180"/>
      <w:r>
        <w:rPr>
          <w:rtl/>
        </w:rPr>
        <w:t xml:space="preserve">יש </w:t>
      </w:r>
      <w:bookmarkStart w:id="27181" w:name="_ETM_Q78_358480"/>
      <w:bookmarkStart w:id="27182" w:name="_ETM_Q78_358599"/>
      <w:bookmarkStart w:id="27183" w:name="_ETM_Q78_355628"/>
      <w:bookmarkEnd w:id="27181"/>
      <w:bookmarkEnd w:id="27182"/>
      <w:bookmarkEnd w:id="27183"/>
      <w:r>
        <w:rPr>
          <w:rtl/>
        </w:rPr>
        <w:t xml:space="preserve">פריבילגיה </w:t>
      </w:r>
      <w:bookmarkStart w:id="27184" w:name="_ETM_Q78_359139"/>
      <w:bookmarkEnd w:id="27184"/>
      <w:r>
        <w:rPr>
          <w:rtl/>
        </w:rPr>
        <w:t xml:space="preserve">לבוא </w:t>
      </w:r>
      <w:bookmarkStart w:id="27185" w:name="_ETM_Q78_359290"/>
      <w:bookmarkEnd w:id="27185"/>
      <w:r>
        <w:rPr>
          <w:rtl/>
        </w:rPr>
        <w:t>ולהגיד</w:t>
      </w:r>
      <w:r>
        <w:rPr>
          <w:rFonts w:hint="cs"/>
          <w:rtl/>
        </w:rPr>
        <w:t>:</w:t>
      </w:r>
      <w:r>
        <w:rPr>
          <w:rtl/>
        </w:rPr>
        <w:t xml:space="preserve"> </w:t>
      </w:r>
      <w:bookmarkStart w:id="27186" w:name="_ETM_Q78_359590"/>
      <w:bookmarkEnd w:id="27186"/>
      <w:r>
        <w:rPr>
          <w:rtl/>
        </w:rPr>
        <w:t xml:space="preserve">אני </w:t>
      </w:r>
      <w:bookmarkStart w:id="27187" w:name="_ETM_Q78_359769"/>
      <w:bookmarkEnd w:id="27187"/>
      <w:r>
        <w:rPr>
          <w:rtl/>
        </w:rPr>
        <w:t xml:space="preserve">מייצג </w:t>
      </w:r>
      <w:bookmarkStart w:id="27188" w:name="_ETM_Q78_360069"/>
      <w:bookmarkEnd w:id="27188"/>
      <w:r>
        <w:rPr>
          <w:rtl/>
        </w:rPr>
        <w:t xml:space="preserve">את </w:t>
      </w:r>
      <w:bookmarkStart w:id="27189" w:name="_ETM_Q78_360159"/>
      <w:bookmarkEnd w:id="27189"/>
      <w:r>
        <w:rPr>
          <w:rtl/>
        </w:rPr>
        <w:t>הציבור</w:t>
      </w:r>
      <w:r>
        <w:rPr>
          <w:rFonts w:hint="cs"/>
          <w:rtl/>
        </w:rPr>
        <w:t>,</w:t>
      </w:r>
      <w:r>
        <w:rPr>
          <w:rtl/>
        </w:rPr>
        <w:t xml:space="preserve"> </w:t>
      </w:r>
      <w:bookmarkStart w:id="27190" w:name="_ETM_Q78_360760"/>
      <w:bookmarkEnd w:id="27190"/>
      <w:r>
        <w:rPr>
          <w:rtl/>
        </w:rPr>
        <w:t xml:space="preserve">אני </w:t>
      </w:r>
      <w:bookmarkStart w:id="27191" w:name="_ETM_Q78_360909"/>
      <w:bookmarkEnd w:id="27191"/>
      <w:r>
        <w:rPr>
          <w:rtl/>
        </w:rPr>
        <w:t xml:space="preserve">מקדם </w:t>
      </w:r>
      <w:bookmarkStart w:id="27192" w:name="_ETM_Q78_361299"/>
      <w:bookmarkEnd w:id="27192"/>
      <w:r>
        <w:rPr>
          <w:rtl/>
        </w:rPr>
        <w:t xml:space="preserve">חוקים </w:t>
      </w:r>
      <w:bookmarkStart w:id="27193" w:name="_ETM_Q78_362330"/>
      <w:bookmarkEnd w:id="27193"/>
      <w:r>
        <w:rPr>
          <w:rtl/>
        </w:rPr>
        <w:t xml:space="preserve">שחשובים </w:t>
      </w:r>
      <w:bookmarkStart w:id="27194" w:name="_ETM_Q78_362989"/>
      <w:bookmarkEnd w:id="27194"/>
      <w:r>
        <w:rPr>
          <w:rtl/>
        </w:rPr>
        <w:t xml:space="preserve">לציבור </w:t>
      </w:r>
      <w:bookmarkStart w:id="27195" w:name="_ETM_Q78_363379"/>
      <w:bookmarkEnd w:id="27195"/>
      <w:r>
        <w:rPr>
          <w:rtl/>
        </w:rPr>
        <w:t xml:space="preserve">ששלח </w:t>
      </w:r>
      <w:bookmarkStart w:id="27196" w:name="_ETM_Q78_364459"/>
      <w:bookmarkEnd w:id="27196"/>
      <w:r>
        <w:rPr>
          <w:rtl/>
        </w:rPr>
        <w:t xml:space="preserve">אותי </w:t>
      </w:r>
      <w:bookmarkStart w:id="27197" w:name="_ETM_Q78_364669"/>
      <w:bookmarkEnd w:id="27197"/>
      <w:r>
        <w:rPr>
          <w:rtl/>
        </w:rPr>
        <w:t>לכנסת</w:t>
      </w:r>
      <w:r>
        <w:rPr>
          <w:rFonts w:hint="cs"/>
          <w:rtl/>
        </w:rPr>
        <w:t>,</w:t>
      </w:r>
      <w:r>
        <w:rPr>
          <w:rtl/>
        </w:rPr>
        <w:t xml:space="preserve"> </w:t>
      </w:r>
      <w:bookmarkStart w:id="27198" w:name="_ETM_Q78_365300"/>
      <w:bookmarkEnd w:id="27198"/>
      <w:r>
        <w:rPr>
          <w:rtl/>
        </w:rPr>
        <w:t xml:space="preserve">שבחר </w:t>
      </w:r>
      <w:bookmarkStart w:id="27199" w:name="_ETM_Q78_365810"/>
      <w:bookmarkEnd w:id="27199"/>
      <w:r>
        <w:rPr>
          <w:rtl/>
        </w:rPr>
        <w:t>בי</w:t>
      </w:r>
      <w:r>
        <w:rPr>
          <w:rFonts w:hint="cs"/>
          <w:rtl/>
        </w:rPr>
        <w:t>,</w:t>
      </w:r>
      <w:r>
        <w:rPr>
          <w:rtl/>
        </w:rPr>
        <w:t xml:space="preserve"> </w:t>
      </w:r>
      <w:bookmarkStart w:id="27200" w:name="_ETM_Q78_366110"/>
      <w:bookmarkEnd w:id="27200"/>
      <w:r>
        <w:rPr>
          <w:rtl/>
        </w:rPr>
        <w:t xml:space="preserve">אם </w:t>
      </w:r>
      <w:bookmarkStart w:id="27201" w:name="_ETM_Q78_366260"/>
      <w:bookmarkEnd w:id="27201"/>
      <w:r>
        <w:rPr>
          <w:rtl/>
        </w:rPr>
        <w:t xml:space="preserve">זה </w:t>
      </w:r>
      <w:bookmarkStart w:id="27202" w:name="_ETM_Q78_366799"/>
      <w:bookmarkEnd w:id="27202"/>
      <w:r>
        <w:rPr>
          <w:rtl/>
        </w:rPr>
        <w:t xml:space="preserve">מישהו </w:t>
      </w:r>
      <w:bookmarkStart w:id="27203" w:name="_ETM_Q78_367099"/>
      <w:bookmarkEnd w:id="27203"/>
      <w:r>
        <w:rPr>
          <w:rtl/>
        </w:rPr>
        <w:t xml:space="preserve">בפריימריז </w:t>
      </w:r>
      <w:bookmarkStart w:id="27204" w:name="_ETM_Q78_367700"/>
      <w:bookmarkEnd w:id="27204"/>
      <w:r>
        <w:rPr>
          <w:rtl/>
        </w:rPr>
        <w:t xml:space="preserve">או </w:t>
      </w:r>
      <w:bookmarkStart w:id="27205" w:name="_ETM_Q78_368620"/>
      <w:bookmarkEnd w:id="27205"/>
      <w:r>
        <w:rPr>
          <w:rtl/>
        </w:rPr>
        <w:t xml:space="preserve">מישהו </w:t>
      </w:r>
      <w:bookmarkStart w:id="27206" w:name="_ETM_Q78_369010"/>
      <w:bookmarkEnd w:id="27206"/>
      <w:r>
        <w:rPr>
          <w:rtl/>
        </w:rPr>
        <w:t xml:space="preserve">שמייצג </w:t>
      </w:r>
      <w:bookmarkStart w:id="27207" w:name="_ETM_Q78_369430"/>
      <w:bookmarkEnd w:id="27207"/>
      <w:r>
        <w:rPr>
          <w:rtl/>
        </w:rPr>
        <w:t xml:space="preserve">אפילו </w:t>
      </w:r>
      <w:bookmarkStart w:id="27208" w:name="_ETM_Q78_369730"/>
      <w:bookmarkEnd w:id="27208"/>
      <w:r>
        <w:rPr>
          <w:rtl/>
        </w:rPr>
        <w:t xml:space="preserve">מפלגות </w:t>
      </w:r>
      <w:bookmarkStart w:id="27209" w:name="_ETM_Q78_370120"/>
      <w:bookmarkEnd w:id="27209"/>
      <w:r>
        <w:rPr>
          <w:rtl/>
        </w:rPr>
        <w:t>קטנות</w:t>
      </w:r>
      <w:bookmarkStart w:id="27210" w:name="_ETM_Q78_374704"/>
      <w:bookmarkStart w:id="27211" w:name="_ETM_Q78_374894"/>
      <w:bookmarkEnd w:id="27210"/>
      <w:bookmarkEnd w:id="27211"/>
      <w:r>
        <w:rPr>
          <w:rFonts w:hint="cs"/>
          <w:rtl/>
        </w:rPr>
        <w:t>.</w:t>
      </w:r>
      <w:r>
        <w:rPr>
          <w:rtl/>
        </w:rPr>
        <w:t xml:space="preserve"> </w:t>
      </w:r>
      <w:bookmarkStart w:id="27212" w:name="_ETM_Q78_371200"/>
      <w:bookmarkEnd w:id="27212"/>
      <w:r>
        <w:rPr>
          <w:rtl/>
        </w:rPr>
        <w:t xml:space="preserve">אבל </w:t>
      </w:r>
      <w:bookmarkStart w:id="27213" w:name="_ETM_Q78_371590"/>
      <w:bookmarkEnd w:id="27213"/>
      <w:r>
        <w:rPr>
          <w:rFonts w:hint="cs"/>
          <w:rtl/>
        </w:rPr>
        <w:t xml:space="preserve">שר, </w:t>
      </w:r>
      <w:bookmarkStart w:id="27214" w:name="_ETM_Q78_370229"/>
      <w:bookmarkStart w:id="27215" w:name="_ETM_Q78_372570"/>
      <w:bookmarkEnd w:id="27214"/>
      <w:bookmarkEnd w:id="27215"/>
      <w:r>
        <w:rPr>
          <w:rtl/>
        </w:rPr>
        <w:t xml:space="preserve">אסור </w:t>
      </w:r>
      <w:bookmarkStart w:id="27216" w:name="_ETM_Q78_373110"/>
      <w:bookmarkEnd w:id="27216"/>
      <w:r>
        <w:rPr>
          <w:rFonts w:hint="cs"/>
          <w:rtl/>
        </w:rPr>
        <w:t xml:space="preserve">לו </w:t>
      </w:r>
      <w:r>
        <w:rPr>
          <w:rtl/>
        </w:rPr>
        <w:t xml:space="preserve">לייצג </w:t>
      </w:r>
      <w:bookmarkStart w:id="27217" w:name="_ETM_Q78_373650"/>
      <w:bookmarkEnd w:id="27217"/>
      <w:r>
        <w:rPr>
          <w:rtl/>
        </w:rPr>
        <w:t xml:space="preserve">רק </w:t>
      </w:r>
      <w:bookmarkStart w:id="27218" w:name="_ETM_Q78_373889"/>
      <w:bookmarkEnd w:id="27218"/>
      <w:r>
        <w:rPr>
          <w:rtl/>
        </w:rPr>
        <w:t xml:space="preserve">את </w:t>
      </w:r>
      <w:bookmarkStart w:id="27219" w:name="_ETM_Q78_374040"/>
      <w:bookmarkEnd w:id="27219"/>
      <w:r>
        <w:rPr>
          <w:rtl/>
        </w:rPr>
        <w:t xml:space="preserve">החלק </w:t>
      </w:r>
      <w:bookmarkStart w:id="27220" w:name="_ETM_Q78_374340"/>
      <w:bookmarkEnd w:id="27220"/>
      <w:r>
        <w:rPr>
          <w:rtl/>
        </w:rPr>
        <w:t xml:space="preserve">שבחר </w:t>
      </w:r>
      <w:bookmarkStart w:id="27221" w:name="_ETM_Q78_374760"/>
      <w:bookmarkEnd w:id="27221"/>
      <w:r>
        <w:rPr>
          <w:rtl/>
        </w:rPr>
        <w:t>בו</w:t>
      </w:r>
      <w:r>
        <w:rPr>
          <w:rFonts w:hint="cs"/>
          <w:rtl/>
        </w:rPr>
        <w:t>,</w:t>
      </w:r>
      <w:r>
        <w:rPr>
          <w:rtl/>
        </w:rPr>
        <w:t xml:space="preserve"> </w:t>
      </w:r>
      <w:bookmarkStart w:id="27222" w:name="_ETM_Q78_375340"/>
      <w:bookmarkEnd w:id="27222"/>
      <w:r>
        <w:rPr>
          <w:rtl/>
        </w:rPr>
        <w:t xml:space="preserve">שר </w:t>
      </w:r>
      <w:bookmarkStart w:id="27223" w:name="_ETM_Q78_375850"/>
      <w:bookmarkEnd w:id="27223"/>
      <w:r>
        <w:rPr>
          <w:rtl/>
        </w:rPr>
        <w:t xml:space="preserve">חייב </w:t>
      </w:r>
      <w:bookmarkStart w:id="27224" w:name="_ETM_Q78_376600"/>
      <w:bookmarkEnd w:id="27224"/>
      <w:r>
        <w:rPr>
          <w:rtl/>
        </w:rPr>
        <w:t xml:space="preserve">לעבוד </w:t>
      </w:r>
      <w:bookmarkStart w:id="27225" w:name="_ETM_Q78_377080"/>
      <w:bookmarkEnd w:id="27225"/>
      <w:r>
        <w:rPr>
          <w:rtl/>
        </w:rPr>
        <w:t xml:space="preserve">לטובת </w:t>
      </w:r>
      <w:bookmarkStart w:id="27226" w:name="_ETM_Q78_377440"/>
      <w:bookmarkEnd w:id="27226"/>
      <w:r>
        <w:rPr>
          <w:rtl/>
        </w:rPr>
        <w:t>הציבור</w:t>
      </w:r>
      <w:r>
        <w:rPr>
          <w:rFonts w:hint="cs"/>
          <w:rtl/>
        </w:rPr>
        <w:t>.</w:t>
      </w:r>
      <w:r>
        <w:rPr>
          <w:rtl/>
        </w:rPr>
        <w:t xml:space="preserve"> </w:t>
      </w:r>
      <w:bookmarkStart w:id="27227" w:name="_ETM_Q78_378319"/>
      <w:bookmarkEnd w:id="27227"/>
    </w:p>
    <w:p w:rsidR="00EA1761" w:rsidRDefault="00EA1761" w:rsidP="000936C0">
      <w:pPr>
        <w:pStyle w:val="KeepWithNext"/>
        <w:rPr>
          <w:rtl/>
        </w:rPr>
      </w:pPr>
    </w:p>
    <w:p w:rsidR="00EA1761" w:rsidRDefault="00EA1761" w:rsidP="000936C0">
      <w:pPr>
        <w:pStyle w:val="KeepWithNext"/>
        <w:rPr>
          <w:rtl/>
        </w:rPr>
      </w:pPr>
      <w:bookmarkStart w:id="27228" w:name="_ETM_Q78_378928"/>
      <w:bookmarkEnd w:id="27228"/>
      <w:r>
        <w:rPr>
          <w:rtl/>
        </w:rPr>
        <w:t xml:space="preserve">כאשר </w:t>
      </w:r>
      <w:bookmarkStart w:id="27229" w:name="_ETM_Q78_378980"/>
      <w:bookmarkEnd w:id="27229"/>
      <w:r>
        <w:rPr>
          <w:rtl/>
        </w:rPr>
        <w:t xml:space="preserve">האנשים </w:t>
      </w:r>
      <w:bookmarkStart w:id="27230" w:name="_ETM_Q78_379850"/>
      <w:bookmarkEnd w:id="27230"/>
      <w:r>
        <w:rPr>
          <w:rtl/>
        </w:rPr>
        <w:t xml:space="preserve">האלה </w:t>
      </w:r>
      <w:bookmarkStart w:id="27231" w:name="_ETM_Q78_380600"/>
      <w:bookmarkEnd w:id="27231"/>
      <w:r>
        <w:rPr>
          <w:rtl/>
        </w:rPr>
        <w:t xml:space="preserve">רואים </w:t>
      </w:r>
      <w:bookmarkStart w:id="27232" w:name="_ETM_Q78_380930"/>
      <w:bookmarkEnd w:id="27232"/>
      <w:r>
        <w:rPr>
          <w:rtl/>
        </w:rPr>
        <w:t xml:space="preserve">בהתנהגות </w:t>
      </w:r>
      <w:bookmarkStart w:id="27233" w:name="_ETM_Q78_381800"/>
      <w:bookmarkEnd w:id="27233"/>
      <w:r>
        <w:rPr>
          <w:rtl/>
        </w:rPr>
        <w:t xml:space="preserve">של </w:t>
      </w:r>
      <w:bookmarkStart w:id="27234" w:name="_ETM_Q78_381980"/>
      <w:bookmarkEnd w:id="27234"/>
      <w:r>
        <w:rPr>
          <w:rtl/>
        </w:rPr>
        <w:t>–</w:t>
      </w:r>
      <w:r>
        <w:rPr>
          <w:rFonts w:hint="cs"/>
          <w:rtl/>
        </w:rPr>
        <w:t xml:space="preserve"> </w:t>
      </w:r>
      <w:r>
        <w:rPr>
          <w:rtl/>
        </w:rPr>
        <w:t xml:space="preserve">אני </w:t>
      </w:r>
      <w:bookmarkStart w:id="27235" w:name="_ETM_Q78_382100"/>
      <w:bookmarkEnd w:id="27235"/>
      <w:r>
        <w:rPr>
          <w:rtl/>
        </w:rPr>
        <w:t xml:space="preserve">לא </w:t>
      </w:r>
      <w:bookmarkStart w:id="27236" w:name="_ETM_Q78_382220"/>
      <w:bookmarkEnd w:id="27236"/>
      <w:r>
        <w:rPr>
          <w:rtl/>
        </w:rPr>
        <w:t xml:space="preserve">אומר </w:t>
      </w:r>
      <w:bookmarkStart w:id="27237" w:name="_ETM_Q78_382400"/>
      <w:bookmarkEnd w:id="27237"/>
      <w:r>
        <w:rPr>
          <w:rtl/>
        </w:rPr>
        <w:t>כולם</w:t>
      </w:r>
      <w:r>
        <w:rPr>
          <w:rFonts w:hint="cs"/>
          <w:rtl/>
        </w:rPr>
        <w:t>,</w:t>
      </w:r>
      <w:r>
        <w:rPr>
          <w:rtl/>
        </w:rPr>
        <w:t xml:space="preserve"> </w:t>
      </w:r>
      <w:bookmarkStart w:id="27238" w:name="_ETM_Q78_382880"/>
      <w:bookmarkEnd w:id="27238"/>
      <w:r>
        <w:rPr>
          <w:rtl/>
        </w:rPr>
        <w:t xml:space="preserve">אני </w:t>
      </w:r>
      <w:bookmarkStart w:id="27239" w:name="_ETM_Q78_383120"/>
      <w:bookmarkEnd w:id="27239"/>
      <w:r>
        <w:rPr>
          <w:rFonts w:hint="cs"/>
          <w:rtl/>
        </w:rPr>
        <w:t xml:space="preserve">אף פעם </w:t>
      </w:r>
      <w:r>
        <w:rPr>
          <w:rtl/>
        </w:rPr>
        <w:t xml:space="preserve">לא </w:t>
      </w:r>
      <w:bookmarkStart w:id="27240" w:name="_ETM_Q78_383209"/>
      <w:bookmarkEnd w:id="27240"/>
      <w:r>
        <w:rPr>
          <w:rtl/>
        </w:rPr>
        <w:t>משמיץ</w:t>
      </w:r>
      <w:bookmarkStart w:id="27241" w:name="_ETM_Q78_383630"/>
      <w:bookmarkStart w:id="27242" w:name="_ETM_Q78_383750"/>
      <w:bookmarkStart w:id="27243" w:name="_ETM_Q78_383930"/>
      <w:bookmarkEnd w:id="27241"/>
      <w:bookmarkEnd w:id="27242"/>
      <w:bookmarkEnd w:id="27243"/>
      <w:r>
        <w:rPr>
          <w:rtl/>
        </w:rPr>
        <w:t xml:space="preserve"> </w:t>
      </w:r>
      <w:bookmarkStart w:id="27244" w:name="_ETM_Q78_384080"/>
      <w:bookmarkEnd w:id="27244"/>
      <w:r>
        <w:rPr>
          <w:rtl/>
        </w:rPr>
        <w:t xml:space="preserve">את </w:t>
      </w:r>
      <w:bookmarkStart w:id="27245" w:name="_ETM_Q78_384169"/>
      <w:bookmarkEnd w:id="27245"/>
      <w:r>
        <w:rPr>
          <w:rtl/>
        </w:rPr>
        <w:t>כולם</w:t>
      </w:r>
      <w:bookmarkStart w:id="27246" w:name="_ETM_Q78_381428"/>
      <w:bookmarkStart w:id="27247" w:name="_ETM_Q78_384620"/>
      <w:bookmarkEnd w:id="27246"/>
      <w:bookmarkEnd w:id="27247"/>
      <w:r>
        <w:rPr>
          <w:rFonts w:hint="cs"/>
          <w:rtl/>
        </w:rPr>
        <w:t xml:space="preserve">, </w:t>
      </w:r>
      <w:r>
        <w:rPr>
          <w:rtl/>
        </w:rPr>
        <w:t xml:space="preserve">אני </w:t>
      </w:r>
      <w:bookmarkStart w:id="27248" w:name="_ETM_Q78_384770"/>
      <w:bookmarkEnd w:id="27248"/>
      <w:r>
        <w:rPr>
          <w:rtl/>
        </w:rPr>
        <w:t xml:space="preserve">חושב </w:t>
      </w:r>
      <w:bookmarkStart w:id="27249" w:name="_ETM_Q78_384950"/>
      <w:bookmarkEnd w:id="27249"/>
      <w:r>
        <w:rPr>
          <w:rtl/>
        </w:rPr>
        <w:t xml:space="preserve">שיש </w:t>
      </w:r>
      <w:bookmarkStart w:id="27250" w:name="_ETM_Q78_385130"/>
      <w:bookmarkEnd w:id="27250"/>
      <w:r>
        <w:rPr>
          <w:rtl/>
        </w:rPr>
        <w:t xml:space="preserve">שרים </w:t>
      </w:r>
      <w:bookmarkStart w:id="27251" w:name="_ETM_Q78_385430"/>
      <w:bookmarkEnd w:id="27251"/>
      <w:r>
        <w:rPr>
          <w:rtl/>
        </w:rPr>
        <w:t xml:space="preserve">בממשלה </w:t>
      </w:r>
      <w:bookmarkStart w:id="27252" w:name="_ETM_Q78_385850"/>
      <w:bookmarkEnd w:id="27252"/>
      <w:r>
        <w:rPr>
          <w:rtl/>
        </w:rPr>
        <w:t xml:space="preserve">שאכן </w:t>
      </w:r>
      <w:bookmarkStart w:id="27253" w:name="_ETM_Q78_387380"/>
      <w:bookmarkEnd w:id="27253"/>
      <w:r>
        <w:rPr>
          <w:rtl/>
        </w:rPr>
        <w:t xml:space="preserve">מהר </w:t>
      </w:r>
      <w:bookmarkStart w:id="27254" w:name="_ETM_Q78_387770"/>
      <w:bookmarkEnd w:id="27254"/>
      <w:r>
        <w:rPr>
          <w:rtl/>
        </w:rPr>
        <w:t xml:space="preserve">מאוד </w:t>
      </w:r>
      <w:bookmarkStart w:id="27255" w:name="_ETM_Q78_389909"/>
      <w:bookmarkEnd w:id="27255"/>
      <w:r>
        <w:rPr>
          <w:rtl/>
        </w:rPr>
        <w:t xml:space="preserve">שיקמו </w:t>
      </w:r>
      <w:bookmarkStart w:id="27256" w:name="_ETM_Q78_390419"/>
      <w:bookmarkEnd w:id="27256"/>
      <w:r>
        <w:rPr>
          <w:rtl/>
        </w:rPr>
        <w:t xml:space="preserve">את </w:t>
      </w:r>
      <w:bookmarkStart w:id="27257" w:name="_ETM_Q78_390599"/>
      <w:bookmarkEnd w:id="27257"/>
      <w:r>
        <w:rPr>
          <w:rtl/>
        </w:rPr>
        <w:t xml:space="preserve">התדמית </w:t>
      </w:r>
      <w:bookmarkStart w:id="27258" w:name="_ETM_Q78_391469"/>
      <w:bookmarkEnd w:id="27258"/>
      <w:r>
        <w:rPr>
          <w:rtl/>
        </w:rPr>
        <w:t xml:space="preserve">שלהם </w:t>
      </w:r>
      <w:bookmarkStart w:id="27259" w:name="_ETM_Q78_391979"/>
      <w:bookmarkEnd w:id="27259"/>
      <w:r>
        <w:rPr>
          <w:rtl/>
        </w:rPr>
        <w:t xml:space="preserve">אחרי </w:t>
      </w:r>
      <w:bookmarkStart w:id="27260" w:name="_ETM_Q78_392219"/>
      <w:bookmarkEnd w:id="27260"/>
      <w:r>
        <w:rPr>
          <w:rtl/>
        </w:rPr>
        <w:t xml:space="preserve">7 </w:t>
      </w:r>
      <w:bookmarkStart w:id="27261" w:name="_ETM_Q78_392430"/>
      <w:bookmarkEnd w:id="27261"/>
      <w:r>
        <w:rPr>
          <w:rtl/>
        </w:rPr>
        <w:t>באוקטובר</w:t>
      </w:r>
      <w:r>
        <w:rPr>
          <w:rFonts w:hint="cs"/>
          <w:rtl/>
        </w:rPr>
        <w:t>,</w:t>
      </w:r>
      <w:r>
        <w:rPr>
          <w:rtl/>
        </w:rPr>
        <w:t xml:space="preserve"> </w:t>
      </w:r>
      <w:bookmarkStart w:id="27262" w:name="_ETM_Q78_392879"/>
      <w:bookmarkEnd w:id="27262"/>
      <w:r>
        <w:rPr>
          <w:rtl/>
        </w:rPr>
        <w:t xml:space="preserve">יש </w:t>
      </w:r>
      <w:bookmarkStart w:id="27263" w:name="_ETM_Q78_393029"/>
      <w:bookmarkEnd w:id="27263"/>
      <w:r>
        <w:rPr>
          <w:rtl/>
        </w:rPr>
        <w:t xml:space="preserve">שרים </w:t>
      </w:r>
      <w:bookmarkStart w:id="27264" w:name="_ETM_Q78_393359"/>
      <w:bookmarkEnd w:id="27264"/>
      <w:r>
        <w:rPr>
          <w:rtl/>
        </w:rPr>
        <w:t>ש</w:t>
      </w:r>
      <w:bookmarkStart w:id="27265" w:name="_ETM_Q78_393540"/>
      <w:bookmarkEnd w:id="27265"/>
      <w:r>
        <w:rPr>
          <w:rtl/>
        </w:rPr>
        <w:t>עובדים</w:t>
      </w:r>
      <w:r>
        <w:rPr>
          <w:rFonts w:hint="cs"/>
          <w:rtl/>
        </w:rPr>
        <w:t>.</w:t>
      </w:r>
      <w:r>
        <w:rPr>
          <w:rtl/>
        </w:rPr>
        <w:t xml:space="preserve"> </w:t>
      </w:r>
      <w:bookmarkStart w:id="27266" w:name="_ETM_Q78_395469"/>
      <w:bookmarkEnd w:id="27266"/>
      <w:r>
        <w:rPr>
          <w:rtl/>
        </w:rPr>
        <w:t xml:space="preserve">אני </w:t>
      </w:r>
      <w:bookmarkStart w:id="27267" w:name="_ETM_Q78_395590"/>
      <w:bookmarkEnd w:id="27267"/>
      <w:r>
        <w:rPr>
          <w:rtl/>
        </w:rPr>
        <w:t xml:space="preserve">חושב </w:t>
      </w:r>
      <w:bookmarkStart w:id="27268" w:name="_ETM_Q78_395739"/>
      <w:bookmarkEnd w:id="27268"/>
      <w:r>
        <w:rPr>
          <w:rtl/>
        </w:rPr>
        <w:t xml:space="preserve">שגם </w:t>
      </w:r>
      <w:bookmarkStart w:id="27269" w:name="_ETM_Q78_395950"/>
      <w:bookmarkEnd w:id="27269"/>
      <w:r>
        <w:rPr>
          <w:rFonts w:hint="cs"/>
          <w:rtl/>
        </w:rPr>
        <w:t>ה</w:t>
      </w:r>
      <w:r>
        <w:rPr>
          <w:rtl/>
        </w:rPr>
        <w:t xml:space="preserve">ציבור </w:t>
      </w:r>
      <w:bookmarkStart w:id="27270" w:name="_ETM_Q78_396279"/>
      <w:bookmarkStart w:id="27271" w:name="_ETM_Q78_396400"/>
      <w:bookmarkEnd w:id="27270"/>
      <w:bookmarkEnd w:id="27271"/>
      <w:r>
        <w:rPr>
          <w:rtl/>
        </w:rPr>
        <w:t xml:space="preserve">רואה </w:t>
      </w:r>
      <w:bookmarkStart w:id="27272" w:name="_ETM_Q78_396609"/>
      <w:bookmarkEnd w:id="27272"/>
      <w:r>
        <w:rPr>
          <w:rtl/>
        </w:rPr>
        <w:t xml:space="preserve">את </w:t>
      </w:r>
      <w:bookmarkStart w:id="27273" w:name="_ETM_Q78_396669"/>
      <w:bookmarkEnd w:id="27273"/>
      <w:r>
        <w:rPr>
          <w:rtl/>
        </w:rPr>
        <w:t>זה</w:t>
      </w:r>
      <w:r>
        <w:rPr>
          <w:rFonts w:hint="cs"/>
          <w:rtl/>
        </w:rPr>
        <w:t>.</w:t>
      </w:r>
      <w:bookmarkStart w:id="27274" w:name="_ETM_Q78_395578"/>
      <w:bookmarkEnd w:id="27274"/>
      <w:r>
        <w:rPr>
          <w:rtl/>
        </w:rPr>
        <w:t xml:space="preserve"> </w:t>
      </w:r>
      <w:bookmarkStart w:id="27275" w:name="_ETM_Q78_396999"/>
      <w:bookmarkEnd w:id="27275"/>
      <w:r>
        <w:rPr>
          <w:rtl/>
        </w:rPr>
        <w:t xml:space="preserve">גם </w:t>
      </w:r>
      <w:bookmarkStart w:id="27276" w:name="_ETM_Q78_397269"/>
      <w:bookmarkEnd w:id="27276"/>
      <w:r>
        <w:rPr>
          <w:rFonts w:hint="cs"/>
          <w:rtl/>
        </w:rPr>
        <w:t>ה</w:t>
      </w:r>
      <w:r>
        <w:rPr>
          <w:rtl/>
        </w:rPr>
        <w:t>ציבור</w:t>
      </w:r>
      <w:r>
        <w:rPr>
          <w:rFonts w:hint="cs"/>
          <w:rtl/>
        </w:rPr>
        <w:t>,</w:t>
      </w:r>
      <w:r>
        <w:rPr>
          <w:rtl/>
        </w:rPr>
        <w:t xml:space="preserve"> </w:t>
      </w:r>
      <w:bookmarkStart w:id="27277" w:name="_ETM_Q78_397689"/>
      <w:bookmarkEnd w:id="27277"/>
      <w:r>
        <w:rPr>
          <w:rFonts w:hint="cs"/>
          <w:rtl/>
        </w:rPr>
        <w:t>כ</w:t>
      </w:r>
      <w:r>
        <w:rPr>
          <w:rtl/>
        </w:rPr>
        <w:t xml:space="preserve">שהוא </w:t>
      </w:r>
      <w:bookmarkStart w:id="27278" w:name="_ETM_Q78_397900"/>
      <w:bookmarkStart w:id="27279" w:name="_ETM_Q78_398409"/>
      <w:bookmarkEnd w:id="27278"/>
      <w:bookmarkEnd w:id="27279"/>
      <w:r>
        <w:rPr>
          <w:rFonts w:hint="cs"/>
          <w:rtl/>
        </w:rPr>
        <w:t xml:space="preserve">נותן </w:t>
      </w:r>
      <w:bookmarkStart w:id="27280" w:name="_ETM_Q78_398989"/>
      <w:bookmarkEnd w:id="27280"/>
      <w:r>
        <w:rPr>
          <w:rtl/>
        </w:rPr>
        <w:t xml:space="preserve">ציונים </w:t>
      </w:r>
      <w:bookmarkStart w:id="27281" w:name="_ETM_Q78_398769"/>
      <w:bookmarkEnd w:id="27281"/>
      <w:r>
        <w:rPr>
          <w:rtl/>
        </w:rPr>
        <w:t>לשרים</w:t>
      </w:r>
      <w:r>
        <w:rPr>
          <w:rFonts w:hint="cs"/>
          <w:rtl/>
        </w:rPr>
        <w:t>,</w:t>
      </w:r>
      <w:r>
        <w:rPr>
          <w:rtl/>
        </w:rPr>
        <w:t xml:space="preserve"> </w:t>
      </w:r>
      <w:bookmarkStart w:id="27282" w:name="_ETM_Q78_399189"/>
      <w:bookmarkEnd w:id="27282"/>
      <w:r>
        <w:rPr>
          <w:rtl/>
        </w:rPr>
        <w:t xml:space="preserve">הוא </w:t>
      </w:r>
      <w:bookmarkStart w:id="27283" w:name="_ETM_Q78_399279"/>
      <w:bookmarkEnd w:id="27283"/>
      <w:r>
        <w:rPr>
          <w:rtl/>
        </w:rPr>
        <w:t xml:space="preserve">יודע </w:t>
      </w:r>
      <w:bookmarkStart w:id="27284" w:name="_ETM_Q78_399939"/>
      <w:bookmarkEnd w:id="27284"/>
      <w:r>
        <w:rPr>
          <w:rtl/>
        </w:rPr>
        <w:t>מי</w:t>
      </w:r>
      <w:bookmarkStart w:id="27285" w:name="_ETM_Q78_400120"/>
      <w:bookmarkEnd w:id="27285"/>
      <w:r>
        <w:rPr>
          <w:rtl/>
        </w:rPr>
        <w:t xml:space="preserve">הו </w:t>
      </w:r>
      <w:bookmarkStart w:id="27286" w:name="_ETM_Q78_400209"/>
      <w:bookmarkEnd w:id="27286"/>
      <w:r>
        <w:rPr>
          <w:rtl/>
        </w:rPr>
        <w:t xml:space="preserve">שר </w:t>
      </w:r>
      <w:bookmarkStart w:id="27287" w:name="_ETM_Q78_400629"/>
      <w:bookmarkEnd w:id="27287"/>
      <w:r>
        <w:rPr>
          <w:rtl/>
        </w:rPr>
        <w:t>טוב</w:t>
      </w:r>
      <w:r>
        <w:rPr>
          <w:rFonts w:hint="cs"/>
          <w:rtl/>
        </w:rPr>
        <w:t>, מיהו שר</w:t>
      </w:r>
      <w:r>
        <w:rPr>
          <w:rtl/>
        </w:rPr>
        <w:t xml:space="preserve"> </w:t>
      </w:r>
      <w:bookmarkStart w:id="27288" w:name="_ETM_Q78_400930"/>
      <w:bookmarkStart w:id="27289" w:name="_ETM_Q78_401290"/>
      <w:bookmarkStart w:id="27290" w:name="_ETM_Q78_399899"/>
      <w:bookmarkEnd w:id="27288"/>
      <w:bookmarkEnd w:id="27289"/>
      <w:bookmarkEnd w:id="27290"/>
      <w:r>
        <w:rPr>
          <w:rtl/>
        </w:rPr>
        <w:t xml:space="preserve">פחות </w:t>
      </w:r>
      <w:bookmarkStart w:id="27291" w:name="_ETM_Q78_401620"/>
      <w:bookmarkEnd w:id="27291"/>
      <w:r>
        <w:rPr>
          <w:rtl/>
        </w:rPr>
        <w:t>טוב</w:t>
      </w:r>
      <w:r>
        <w:rPr>
          <w:rFonts w:hint="cs"/>
          <w:rtl/>
        </w:rPr>
        <w:t>,</w:t>
      </w:r>
      <w:r>
        <w:rPr>
          <w:rtl/>
        </w:rPr>
        <w:t xml:space="preserve"> </w:t>
      </w:r>
      <w:bookmarkStart w:id="27292" w:name="_ETM_Q78_401769"/>
      <w:bookmarkEnd w:id="27292"/>
      <w:r>
        <w:rPr>
          <w:rFonts w:hint="cs"/>
          <w:rtl/>
        </w:rPr>
        <w:t xml:space="preserve">ומיהו </w:t>
      </w:r>
      <w:bookmarkStart w:id="27293" w:name="_ETM_Q78_403334"/>
      <w:bookmarkEnd w:id="27293"/>
      <w:r>
        <w:rPr>
          <w:rFonts w:hint="cs"/>
          <w:rtl/>
        </w:rPr>
        <w:t xml:space="preserve">שר מיותר </w:t>
      </w:r>
      <w:bookmarkStart w:id="27294" w:name="_ETM_Q78_402370"/>
      <w:bookmarkStart w:id="27295" w:name="_ETM_Q78_403299"/>
      <w:bookmarkEnd w:id="27294"/>
      <w:bookmarkEnd w:id="27295"/>
      <w:r>
        <w:rPr>
          <w:rtl/>
        </w:rPr>
        <w:t xml:space="preserve">שאין </w:t>
      </w:r>
      <w:bookmarkStart w:id="27296" w:name="_ETM_Q78_404130"/>
      <w:bookmarkEnd w:id="27296"/>
      <w:r>
        <w:rPr>
          <w:rtl/>
        </w:rPr>
        <w:t>ל</w:t>
      </w:r>
      <w:r>
        <w:rPr>
          <w:rFonts w:hint="cs"/>
          <w:rtl/>
        </w:rPr>
        <w:t>ו</w:t>
      </w:r>
      <w:r>
        <w:rPr>
          <w:rtl/>
        </w:rPr>
        <w:t xml:space="preserve"> </w:t>
      </w:r>
      <w:bookmarkStart w:id="27297" w:name="_ETM_Q78_404190"/>
      <w:bookmarkEnd w:id="27297"/>
      <w:r>
        <w:rPr>
          <w:rtl/>
        </w:rPr>
        <w:t xml:space="preserve">מה </w:t>
      </w:r>
      <w:bookmarkStart w:id="27298" w:name="_ETM_Q78_404340"/>
      <w:bookmarkEnd w:id="27298"/>
      <w:r>
        <w:rPr>
          <w:rtl/>
        </w:rPr>
        <w:t>לעשות</w:t>
      </w:r>
      <w:r>
        <w:rPr>
          <w:rFonts w:hint="cs"/>
          <w:rtl/>
        </w:rPr>
        <w:t>, לא בממשלה ואולי אפילו</w:t>
      </w:r>
      <w:bookmarkStart w:id="27299" w:name="_ETM_Q78_404700"/>
      <w:bookmarkStart w:id="27300" w:name="_ETM_Q78_405030"/>
      <w:bookmarkStart w:id="27301" w:name="_ETM_Q78_405120"/>
      <w:bookmarkStart w:id="27302" w:name="_ETM_Q78_405540"/>
      <w:bookmarkStart w:id="27303" w:name="_ETM_Q78_405870"/>
      <w:bookmarkStart w:id="27304" w:name="_ETM_Q78_405930"/>
      <w:bookmarkEnd w:id="27299"/>
      <w:bookmarkEnd w:id="27300"/>
      <w:bookmarkEnd w:id="27301"/>
      <w:bookmarkEnd w:id="27302"/>
      <w:bookmarkEnd w:id="27303"/>
      <w:bookmarkEnd w:id="27304"/>
      <w:r>
        <w:rPr>
          <w:rFonts w:hint="cs"/>
          <w:rtl/>
        </w:rPr>
        <w:t xml:space="preserve"> בכלל</w:t>
      </w:r>
      <w:r>
        <w:rPr>
          <w:rtl/>
        </w:rPr>
        <w:t xml:space="preserve"> </w:t>
      </w:r>
      <w:bookmarkStart w:id="27305" w:name="_ETM_Q78_406260"/>
      <w:bookmarkEnd w:id="27305"/>
      <w:r>
        <w:rPr>
          <w:rtl/>
        </w:rPr>
        <w:t>בכנסת</w:t>
      </w:r>
      <w:r>
        <w:rPr>
          <w:rFonts w:hint="cs"/>
          <w:rtl/>
        </w:rPr>
        <w:t>.</w:t>
      </w:r>
      <w:r>
        <w:rPr>
          <w:rtl/>
        </w:rPr>
        <w:t xml:space="preserve"> </w:t>
      </w:r>
      <w:bookmarkStart w:id="27306" w:name="_ETM_Q78_407349"/>
      <w:bookmarkStart w:id="27307" w:name="_ETM_Q78_407500"/>
      <w:bookmarkStart w:id="27308" w:name="_ETM_Q78_403283"/>
      <w:bookmarkStart w:id="27309" w:name="_ETM_Q78_403398"/>
      <w:bookmarkStart w:id="27310" w:name="_ETM_Q78_403442"/>
      <w:bookmarkStart w:id="27311" w:name="_ETM_Q78_403538"/>
      <w:bookmarkEnd w:id="27306"/>
      <w:bookmarkEnd w:id="27307"/>
      <w:bookmarkEnd w:id="27308"/>
      <w:bookmarkEnd w:id="27309"/>
      <w:bookmarkEnd w:id="27310"/>
      <w:bookmarkEnd w:id="27311"/>
      <w:r>
        <w:rPr>
          <w:rFonts w:hint="cs"/>
          <w:rtl/>
        </w:rPr>
        <w:t>ל</w:t>
      </w:r>
      <w:bookmarkStart w:id="27312" w:name="_ETM_Q78_402360"/>
      <w:bookmarkEnd w:id="27312"/>
      <w:r>
        <w:rPr>
          <w:rtl/>
        </w:rPr>
        <w:t xml:space="preserve">כן </w:t>
      </w:r>
      <w:bookmarkStart w:id="27313" w:name="_ETM_Q78_408069"/>
      <w:bookmarkEnd w:id="27313"/>
      <w:r>
        <w:rPr>
          <w:rtl/>
        </w:rPr>
        <w:t xml:space="preserve">אני </w:t>
      </w:r>
      <w:bookmarkStart w:id="27314" w:name="_ETM_Q78_408280"/>
      <w:bookmarkEnd w:id="27314"/>
      <w:r>
        <w:rPr>
          <w:rtl/>
        </w:rPr>
        <w:t>אומר</w:t>
      </w:r>
      <w:r>
        <w:rPr>
          <w:rFonts w:hint="cs"/>
          <w:rtl/>
        </w:rPr>
        <w:t>,</w:t>
      </w:r>
      <w:r>
        <w:rPr>
          <w:rtl/>
        </w:rPr>
        <w:t xml:space="preserve"> </w:t>
      </w:r>
      <w:bookmarkStart w:id="27315" w:name="_ETM_Q78_408640"/>
      <w:bookmarkEnd w:id="27315"/>
      <w:r>
        <w:rPr>
          <w:rtl/>
        </w:rPr>
        <w:t xml:space="preserve">שר </w:t>
      </w:r>
      <w:bookmarkStart w:id="27316" w:name="_ETM_Q78_409120"/>
      <w:bookmarkEnd w:id="27316"/>
      <w:r>
        <w:rPr>
          <w:rtl/>
        </w:rPr>
        <w:t xml:space="preserve">חייב </w:t>
      </w:r>
      <w:bookmarkStart w:id="27317" w:name="_ETM_Q78_409599"/>
      <w:bookmarkEnd w:id="27317"/>
      <w:r>
        <w:rPr>
          <w:rtl/>
        </w:rPr>
        <w:t xml:space="preserve">לייצג </w:t>
      </w:r>
      <w:bookmarkStart w:id="27318" w:name="_ETM_Q78_409989"/>
      <w:bookmarkEnd w:id="27318"/>
      <w:r>
        <w:rPr>
          <w:rtl/>
        </w:rPr>
        <w:t xml:space="preserve">את </w:t>
      </w:r>
      <w:bookmarkStart w:id="27319" w:name="_ETM_Q78_410110"/>
      <w:bookmarkEnd w:id="27319"/>
      <w:r>
        <w:rPr>
          <w:rtl/>
        </w:rPr>
        <w:t xml:space="preserve">הציבור </w:t>
      </w:r>
      <w:bookmarkStart w:id="27320" w:name="_ETM_Q78_411099"/>
      <w:bookmarkEnd w:id="27320"/>
      <w:r>
        <w:rPr>
          <w:rtl/>
        </w:rPr>
        <w:t xml:space="preserve">ולעבוד </w:t>
      </w:r>
      <w:bookmarkStart w:id="27321" w:name="_ETM_Q78_411879"/>
      <w:bookmarkEnd w:id="27321"/>
      <w:r>
        <w:rPr>
          <w:rtl/>
        </w:rPr>
        <w:t xml:space="preserve">עבור </w:t>
      </w:r>
      <w:bookmarkStart w:id="27322" w:name="_ETM_Q78_412270"/>
      <w:bookmarkEnd w:id="27322"/>
      <w:r>
        <w:rPr>
          <w:rtl/>
        </w:rPr>
        <w:t xml:space="preserve">כלל </w:t>
      </w:r>
      <w:bookmarkStart w:id="27323" w:name="_ETM_Q78_412599"/>
      <w:bookmarkEnd w:id="27323"/>
      <w:r>
        <w:rPr>
          <w:rtl/>
        </w:rPr>
        <w:t>הציבור</w:t>
      </w:r>
      <w:r>
        <w:rPr>
          <w:rFonts w:hint="cs"/>
          <w:rtl/>
        </w:rPr>
        <w:t>.</w:t>
      </w:r>
      <w:r>
        <w:rPr>
          <w:rtl/>
        </w:rPr>
        <w:t xml:space="preserve"> </w:t>
      </w:r>
      <w:bookmarkStart w:id="27324" w:name="_ETM_Q78_414249"/>
      <w:bookmarkEnd w:id="27324"/>
    </w:p>
    <w:p w:rsidR="00EA1761" w:rsidRDefault="00EA1761" w:rsidP="000936C0">
      <w:pPr>
        <w:pStyle w:val="KeepWithNext"/>
        <w:rPr>
          <w:rtl/>
        </w:rPr>
      </w:pPr>
      <w:bookmarkStart w:id="27325" w:name="_ETM_Q78_414636"/>
      <w:bookmarkStart w:id="27326" w:name="_ETM_Q78_414744"/>
      <w:bookmarkEnd w:id="27325"/>
      <w:bookmarkEnd w:id="27326"/>
    </w:p>
    <w:p w:rsidR="00EA1761" w:rsidRDefault="00EA1761" w:rsidP="00425914">
      <w:pPr>
        <w:pStyle w:val="KeepWithNext"/>
        <w:rPr>
          <w:rtl/>
        </w:rPr>
      </w:pPr>
      <w:bookmarkStart w:id="27327" w:name="_ETM_Q78_414781"/>
      <w:bookmarkStart w:id="27328" w:name="_ETM_Q78_414884"/>
      <w:bookmarkStart w:id="27329" w:name="_ETM_Q78_414459"/>
      <w:bookmarkEnd w:id="27327"/>
      <w:bookmarkEnd w:id="27328"/>
      <w:bookmarkEnd w:id="27329"/>
      <w:r>
        <w:rPr>
          <w:rtl/>
        </w:rPr>
        <w:t xml:space="preserve">אני </w:t>
      </w:r>
      <w:bookmarkStart w:id="27330" w:name="_ETM_Q78_414579"/>
      <w:bookmarkEnd w:id="27330"/>
      <w:r>
        <w:rPr>
          <w:rtl/>
        </w:rPr>
        <w:t xml:space="preserve">רוצה </w:t>
      </w:r>
      <w:bookmarkStart w:id="27331" w:name="_ETM_Q78_414790"/>
      <w:bookmarkEnd w:id="27331"/>
      <w:r>
        <w:rPr>
          <w:rtl/>
        </w:rPr>
        <w:t xml:space="preserve">להגיד </w:t>
      </w:r>
      <w:bookmarkStart w:id="27332" w:name="_ETM_Q78_415090"/>
      <w:bookmarkEnd w:id="27332"/>
      <w:r>
        <w:rPr>
          <w:rtl/>
        </w:rPr>
        <w:t xml:space="preserve">עוד </w:t>
      </w:r>
      <w:bookmarkStart w:id="27333" w:name="_ETM_Q78_415209"/>
      <w:bookmarkEnd w:id="27333"/>
      <w:r>
        <w:rPr>
          <w:rFonts w:hint="cs"/>
          <w:rtl/>
        </w:rPr>
        <w:t>כמה</w:t>
      </w:r>
      <w:r>
        <w:rPr>
          <w:rtl/>
        </w:rPr>
        <w:t xml:space="preserve"> </w:t>
      </w:r>
      <w:bookmarkStart w:id="27334" w:name="_ETM_Q78_415540"/>
      <w:bookmarkEnd w:id="27334"/>
      <w:r>
        <w:rPr>
          <w:rtl/>
        </w:rPr>
        <w:t xml:space="preserve">דברים </w:t>
      </w:r>
      <w:bookmarkStart w:id="27335" w:name="_ETM_Q78_415900"/>
      <w:bookmarkEnd w:id="27335"/>
      <w:r>
        <w:rPr>
          <w:rtl/>
        </w:rPr>
        <w:t xml:space="preserve">לפני </w:t>
      </w:r>
      <w:bookmarkStart w:id="27336" w:name="_ETM_Q78_416139"/>
      <w:bookmarkEnd w:id="27336"/>
      <w:r>
        <w:rPr>
          <w:rtl/>
        </w:rPr>
        <w:t>ש</w:t>
      </w:r>
      <w:bookmarkStart w:id="27337" w:name="_ETM_Q78_416469"/>
      <w:bookmarkEnd w:id="27337"/>
      <w:r>
        <w:rPr>
          <w:rtl/>
        </w:rPr>
        <w:t xml:space="preserve">נעבור </w:t>
      </w:r>
      <w:bookmarkStart w:id="27338" w:name="_ETM_Q78_416889"/>
      <w:bookmarkEnd w:id="27338"/>
      <w:r>
        <w:rPr>
          <w:rtl/>
        </w:rPr>
        <w:t>ל</w:t>
      </w:r>
      <w:bookmarkStart w:id="27339" w:name="_ETM_Q78_417939"/>
      <w:bookmarkEnd w:id="27339"/>
      <w:r>
        <w:rPr>
          <w:rtl/>
        </w:rPr>
        <w:t xml:space="preserve">נושא </w:t>
      </w:r>
      <w:bookmarkStart w:id="27340" w:name="_ETM_Q78_418209"/>
      <w:bookmarkStart w:id="27341" w:name="_ETM_Q78_418389"/>
      <w:bookmarkEnd w:id="27340"/>
      <w:bookmarkEnd w:id="27341"/>
      <w:r>
        <w:rPr>
          <w:rtl/>
        </w:rPr>
        <w:t>התקציב</w:t>
      </w:r>
      <w:r>
        <w:rPr>
          <w:rFonts w:hint="cs"/>
          <w:rtl/>
        </w:rPr>
        <w:t>.</w:t>
      </w:r>
      <w:bookmarkStart w:id="27342" w:name="_ETM_Q78_414410"/>
      <w:bookmarkEnd w:id="27342"/>
      <w:r>
        <w:rPr>
          <w:rtl/>
        </w:rPr>
        <w:t xml:space="preserve"> </w:t>
      </w:r>
      <w:bookmarkStart w:id="27343" w:name="_ETM_Q78_419650"/>
      <w:bookmarkEnd w:id="27343"/>
      <w:r>
        <w:rPr>
          <w:rtl/>
        </w:rPr>
        <w:t xml:space="preserve">יש </w:t>
      </w:r>
      <w:bookmarkStart w:id="27344" w:name="_ETM_Q78_419799"/>
      <w:bookmarkEnd w:id="27344"/>
      <w:r>
        <w:rPr>
          <w:rtl/>
        </w:rPr>
        <w:t xml:space="preserve">פה </w:t>
      </w:r>
      <w:bookmarkStart w:id="27345" w:name="_ETM_Q78_419949"/>
      <w:bookmarkEnd w:id="27345"/>
      <w:r>
        <w:rPr>
          <w:rtl/>
        </w:rPr>
        <w:t xml:space="preserve">עוד </w:t>
      </w:r>
      <w:bookmarkStart w:id="27346" w:name="_ETM_Q78_420159"/>
      <w:bookmarkEnd w:id="27346"/>
      <w:r>
        <w:rPr>
          <w:rtl/>
        </w:rPr>
        <w:t xml:space="preserve">כמה </w:t>
      </w:r>
      <w:bookmarkStart w:id="27347" w:name="_ETM_Q78_420400"/>
      <w:bookmarkEnd w:id="27347"/>
      <w:r>
        <w:rPr>
          <w:rtl/>
        </w:rPr>
        <w:t xml:space="preserve">דברים </w:t>
      </w:r>
      <w:bookmarkStart w:id="27348" w:name="_ETM_Q78_420639"/>
      <w:bookmarkEnd w:id="27348"/>
      <w:r>
        <w:rPr>
          <w:rtl/>
        </w:rPr>
        <w:t xml:space="preserve">שאני </w:t>
      </w:r>
      <w:bookmarkStart w:id="27349" w:name="_ETM_Q78_420849"/>
      <w:bookmarkEnd w:id="27349"/>
      <w:r>
        <w:rPr>
          <w:rtl/>
        </w:rPr>
        <w:t xml:space="preserve">רוצה </w:t>
      </w:r>
      <w:bookmarkStart w:id="27350" w:name="_ETM_Q78_421089"/>
      <w:bookmarkEnd w:id="27350"/>
      <w:r>
        <w:rPr>
          <w:rtl/>
        </w:rPr>
        <w:t>להתייחס</w:t>
      </w:r>
      <w:r>
        <w:rPr>
          <w:rFonts w:hint="cs"/>
          <w:rtl/>
        </w:rPr>
        <w:t xml:space="preserve"> אליהם.</w:t>
      </w:r>
      <w:r>
        <w:rPr>
          <w:rtl/>
        </w:rPr>
        <w:t xml:space="preserve"> </w:t>
      </w:r>
      <w:bookmarkStart w:id="27351" w:name="_ETM_Q78_423010"/>
      <w:bookmarkEnd w:id="27351"/>
      <w:r>
        <w:rPr>
          <w:rtl/>
        </w:rPr>
        <w:t xml:space="preserve">קודם </w:t>
      </w:r>
      <w:bookmarkStart w:id="27352" w:name="_ETM_Q78_423189"/>
      <w:bookmarkEnd w:id="27352"/>
      <w:r>
        <w:rPr>
          <w:rtl/>
        </w:rPr>
        <w:t>כ</w:t>
      </w:r>
      <w:r>
        <w:rPr>
          <w:rFonts w:hint="cs"/>
          <w:rtl/>
        </w:rPr>
        <w:t>ו</w:t>
      </w:r>
      <w:r>
        <w:rPr>
          <w:rtl/>
        </w:rPr>
        <w:t>ל</w:t>
      </w:r>
      <w:r>
        <w:rPr>
          <w:rFonts w:hint="cs"/>
          <w:rtl/>
        </w:rPr>
        <w:t>,</w:t>
      </w:r>
      <w:bookmarkStart w:id="27353" w:name="_ETM_Q78_423150"/>
      <w:bookmarkEnd w:id="27353"/>
      <w:r>
        <w:rPr>
          <w:rtl/>
        </w:rPr>
        <w:t xml:space="preserve"> </w:t>
      </w:r>
      <w:bookmarkStart w:id="27354" w:name="_ETM_Q78_424299"/>
      <w:bookmarkEnd w:id="27354"/>
      <w:r>
        <w:rPr>
          <w:rtl/>
        </w:rPr>
        <w:t xml:space="preserve">אני </w:t>
      </w:r>
      <w:bookmarkStart w:id="27355" w:name="_ETM_Q78_424480"/>
      <w:bookmarkEnd w:id="27355"/>
      <w:r>
        <w:rPr>
          <w:rtl/>
        </w:rPr>
        <w:t xml:space="preserve">רוצה </w:t>
      </w:r>
      <w:bookmarkStart w:id="27356" w:name="_ETM_Q78_424689"/>
      <w:bookmarkEnd w:id="27356"/>
      <w:r>
        <w:rPr>
          <w:rtl/>
        </w:rPr>
        <w:t xml:space="preserve">להתייחס </w:t>
      </w:r>
      <w:bookmarkStart w:id="27357" w:name="_ETM_Q78_425049"/>
      <w:bookmarkEnd w:id="27357"/>
      <w:r>
        <w:rPr>
          <w:rtl/>
        </w:rPr>
        <w:t xml:space="preserve">למושג </w:t>
      </w:r>
      <w:bookmarkStart w:id="27358" w:name="_ETM_Q78_427359"/>
      <w:bookmarkEnd w:id="27358"/>
      <w:r>
        <w:rPr>
          <w:rtl/>
        </w:rPr>
        <w:t>ציונות</w:t>
      </w:r>
      <w:r>
        <w:rPr>
          <w:rFonts w:hint="cs"/>
          <w:rtl/>
        </w:rPr>
        <w:t>.</w:t>
      </w:r>
      <w:r>
        <w:rPr>
          <w:rtl/>
        </w:rPr>
        <w:t xml:space="preserve"> </w:t>
      </w:r>
      <w:bookmarkStart w:id="27359" w:name="_ETM_Q78_429580"/>
      <w:bookmarkStart w:id="27360" w:name="_ETM_Q78_431469"/>
      <w:bookmarkEnd w:id="27359"/>
      <w:bookmarkEnd w:id="27360"/>
      <w:r>
        <w:rPr>
          <w:rtl/>
        </w:rPr>
        <w:t xml:space="preserve">אני </w:t>
      </w:r>
      <w:bookmarkStart w:id="27361" w:name="_ETM_Q78_431709"/>
      <w:bookmarkEnd w:id="27361"/>
      <w:r>
        <w:rPr>
          <w:rtl/>
        </w:rPr>
        <w:t xml:space="preserve">לא </w:t>
      </w:r>
      <w:bookmarkStart w:id="27362" w:name="_ETM_Q78_431859"/>
      <w:bookmarkEnd w:id="27362"/>
      <w:r>
        <w:rPr>
          <w:rtl/>
        </w:rPr>
        <w:t xml:space="preserve">יודע </w:t>
      </w:r>
      <w:bookmarkStart w:id="27363" w:name="_ETM_Q78_432370"/>
      <w:bookmarkEnd w:id="27363"/>
      <w:r>
        <w:rPr>
          <w:rtl/>
        </w:rPr>
        <w:t xml:space="preserve">אם </w:t>
      </w:r>
      <w:bookmarkStart w:id="27364" w:name="_ETM_Q78_432549"/>
      <w:bookmarkEnd w:id="27364"/>
      <w:r>
        <w:rPr>
          <w:rtl/>
        </w:rPr>
        <w:t xml:space="preserve">היום </w:t>
      </w:r>
      <w:bookmarkStart w:id="27365" w:name="_ETM_Q78_434340"/>
      <w:bookmarkEnd w:id="27365"/>
      <w:r>
        <w:rPr>
          <w:rtl/>
        </w:rPr>
        <w:t xml:space="preserve">ילדים </w:t>
      </w:r>
      <w:bookmarkStart w:id="27366" w:name="_ETM_Q78_435060"/>
      <w:bookmarkEnd w:id="27366"/>
      <w:r>
        <w:rPr>
          <w:rFonts w:hint="cs"/>
          <w:rtl/>
        </w:rPr>
        <w:t>–</w:t>
      </w:r>
      <w:r>
        <w:rPr>
          <w:rtl/>
        </w:rPr>
        <w:t>ש</w:t>
      </w:r>
      <w:bookmarkStart w:id="27367" w:name="_ETM_Q78_435629"/>
      <w:bookmarkEnd w:id="27367"/>
      <w:r>
        <w:rPr>
          <w:rtl/>
        </w:rPr>
        <w:t xml:space="preserve">כולנו </w:t>
      </w:r>
      <w:bookmarkStart w:id="27368" w:name="_ETM_Q78_437819"/>
      <w:bookmarkEnd w:id="27368"/>
      <w:r>
        <w:rPr>
          <w:rtl/>
        </w:rPr>
        <w:t xml:space="preserve">מאחלים </w:t>
      </w:r>
      <w:bookmarkStart w:id="27369" w:name="_ETM_Q78_438389"/>
      <w:bookmarkEnd w:id="27369"/>
      <w:r>
        <w:rPr>
          <w:rtl/>
        </w:rPr>
        <w:t xml:space="preserve">שהם </w:t>
      </w:r>
      <w:bookmarkStart w:id="27370" w:name="_ETM_Q78_438839"/>
      <w:bookmarkEnd w:id="27370"/>
      <w:r>
        <w:rPr>
          <w:rtl/>
        </w:rPr>
        <w:t xml:space="preserve">ילמדו </w:t>
      </w:r>
      <w:bookmarkStart w:id="27371" w:name="_ETM_Q78_439379"/>
      <w:bookmarkEnd w:id="27371"/>
      <w:r>
        <w:rPr>
          <w:rtl/>
        </w:rPr>
        <w:t>ויקבלו</w:t>
      </w:r>
      <w:r>
        <w:rPr>
          <w:rFonts w:hint="cs"/>
          <w:rtl/>
        </w:rPr>
        <w:t xml:space="preserve"> –</w:t>
      </w:r>
      <w:r>
        <w:rPr>
          <w:rtl/>
        </w:rPr>
        <w:t xml:space="preserve"> </w:t>
      </w:r>
      <w:bookmarkStart w:id="27372" w:name="_ETM_Q78_440520"/>
      <w:bookmarkEnd w:id="27372"/>
      <w:r>
        <w:rPr>
          <w:rtl/>
        </w:rPr>
        <w:t xml:space="preserve">אם </w:t>
      </w:r>
      <w:bookmarkStart w:id="27373" w:name="_ETM_Q78_440970"/>
      <w:bookmarkEnd w:id="27373"/>
      <w:r>
        <w:rPr>
          <w:rtl/>
        </w:rPr>
        <w:t xml:space="preserve">ילדים </w:t>
      </w:r>
      <w:bookmarkStart w:id="27374" w:name="_ETM_Q78_441389"/>
      <w:bookmarkEnd w:id="27374"/>
      <w:r>
        <w:rPr>
          <w:rtl/>
        </w:rPr>
        <w:t xml:space="preserve">היום </w:t>
      </w:r>
      <w:bookmarkStart w:id="27375" w:name="_ETM_Q78_443120"/>
      <w:bookmarkEnd w:id="27375"/>
      <w:r>
        <w:rPr>
          <w:rtl/>
        </w:rPr>
        <w:t xml:space="preserve">מבינים </w:t>
      </w:r>
      <w:bookmarkStart w:id="27376" w:name="_ETM_Q78_444380"/>
      <w:bookmarkEnd w:id="27376"/>
      <w:r>
        <w:rPr>
          <w:rtl/>
        </w:rPr>
        <w:t xml:space="preserve">שבשביל </w:t>
      </w:r>
      <w:bookmarkStart w:id="27377" w:name="_ETM_Q78_445610"/>
      <w:bookmarkEnd w:id="27377"/>
      <w:r>
        <w:rPr>
          <w:rtl/>
        </w:rPr>
        <w:t xml:space="preserve">לשמור </w:t>
      </w:r>
      <w:bookmarkStart w:id="27378" w:name="_ETM_Q78_446000"/>
      <w:bookmarkEnd w:id="27378"/>
      <w:r>
        <w:rPr>
          <w:rtl/>
        </w:rPr>
        <w:t xml:space="preserve">על </w:t>
      </w:r>
      <w:bookmarkStart w:id="27379" w:name="_ETM_Q78_446060"/>
      <w:bookmarkEnd w:id="27379"/>
      <w:r>
        <w:rPr>
          <w:rtl/>
        </w:rPr>
        <w:t xml:space="preserve">הציונות </w:t>
      </w:r>
      <w:bookmarkStart w:id="27380" w:name="_ETM_Q78_446810"/>
      <w:bookmarkEnd w:id="27380"/>
      <w:r>
        <w:rPr>
          <w:rtl/>
        </w:rPr>
        <w:t xml:space="preserve">לא </w:t>
      </w:r>
      <w:bookmarkStart w:id="27381" w:name="_ETM_Q78_446990"/>
      <w:bookmarkEnd w:id="27381"/>
      <w:r>
        <w:rPr>
          <w:rtl/>
        </w:rPr>
        <w:t xml:space="preserve">מספיק </w:t>
      </w:r>
      <w:bookmarkStart w:id="27382" w:name="_ETM_Q78_447380"/>
      <w:bookmarkEnd w:id="27382"/>
      <w:r>
        <w:rPr>
          <w:rtl/>
        </w:rPr>
        <w:t xml:space="preserve">רק </w:t>
      </w:r>
      <w:bookmarkStart w:id="27383" w:name="_ETM_Q78_447560"/>
      <w:bookmarkEnd w:id="27383"/>
      <w:r>
        <w:rPr>
          <w:rtl/>
        </w:rPr>
        <w:t>מילים</w:t>
      </w:r>
      <w:r>
        <w:rPr>
          <w:rFonts w:hint="cs"/>
          <w:rtl/>
        </w:rPr>
        <w:t>,</w:t>
      </w:r>
      <w:r>
        <w:rPr>
          <w:rtl/>
        </w:rPr>
        <w:t xml:space="preserve"> </w:t>
      </w:r>
      <w:bookmarkStart w:id="27384" w:name="_ETM_Q78_448680"/>
      <w:bookmarkEnd w:id="27384"/>
      <w:r>
        <w:rPr>
          <w:rtl/>
        </w:rPr>
        <w:t xml:space="preserve">אתה </w:t>
      </w:r>
      <w:bookmarkStart w:id="27385" w:name="_ETM_Q78_448950"/>
      <w:bookmarkEnd w:id="27385"/>
      <w:r>
        <w:rPr>
          <w:rtl/>
        </w:rPr>
        <w:t xml:space="preserve">צריך </w:t>
      </w:r>
      <w:bookmarkStart w:id="27386" w:name="_ETM_Q78_449279"/>
      <w:bookmarkEnd w:id="27386"/>
      <w:r>
        <w:rPr>
          <w:rtl/>
        </w:rPr>
        <w:t xml:space="preserve">לעשות </w:t>
      </w:r>
      <w:bookmarkStart w:id="27387" w:name="_ETM_Q78_449550"/>
      <w:bookmarkEnd w:id="27387"/>
      <w:r>
        <w:rPr>
          <w:rtl/>
        </w:rPr>
        <w:t>מעשים</w:t>
      </w:r>
      <w:r>
        <w:rPr>
          <w:rFonts w:hint="cs"/>
          <w:rtl/>
        </w:rPr>
        <w:t>.</w:t>
      </w:r>
      <w:r>
        <w:rPr>
          <w:rtl/>
        </w:rPr>
        <w:t xml:space="preserve"> </w:t>
      </w:r>
      <w:bookmarkStart w:id="27388" w:name="_ETM_Q78_451730"/>
      <w:bookmarkEnd w:id="27388"/>
      <w:r>
        <w:rPr>
          <w:rFonts w:hint="cs"/>
          <w:rtl/>
        </w:rPr>
        <w:t xml:space="preserve">מעשים </w:t>
      </w:r>
      <w:r>
        <w:rPr>
          <w:rtl/>
        </w:rPr>
        <w:t xml:space="preserve">זו </w:t>
      </w:r>
      <w:bookmarkStart w:id="27389" w:name="_ETM_Q78_452029"/>
      <w:bookmarkEnd w:id="27389"/>
      <w:r>
        <w:rPr>
          <w:rtl/>
        </w:rPr>
        <w:t>משמעות</w:t>
      </w:r>
      <w:r>
        <w:rPr>
          <w:rFonts w:hint="cs"/>
          <w:rtl/>
        </w:rPr>
        <w:t>.</w:t>
      </w:r>
      <w:r>
        <w:rPr>
          <w:rtl/>
        </w:rPr>
        <w:t xml:space="preserve"> </w:t>
      </w:r>
      <w:bookmarkStart w:id="27390" w:name="_ETM_Q78_452600"/>
      <w:bookmarkEnd w:id="27390"/>
      <w:r>
        <w:rPr>
          <w:rFonts w:hint="cs"/>
          <w:rtl/>
        </w:rPr>
        <w:t>מה</w:t>
      </w:r>
      <w:bookmarkStart w:id="27391" w:name="_ETM_Q78_449620"/>
      <w:bookmarkEnd w:id="27391"/>
      <w:r>
        <w:rPr>
          <w:rtl/>
        </w:rPr>
        <w:t xml:space="preserve"> </w:t>
      </w:r>
      <w:bookmarkStart w:id="27392" w:name="_ETM_Q78_453110"/>
      <w:bookmarkStart w:id="27393" w:name="_ETM_Q78_453230"/>
      <w:bookmarkEnd w:id="27392"/>
      <w:bookmarkEnd w:id="27393"/>
      <w:r>
        <w:rPr>
          <w:rtl/>
        </w:rPr>
        <w:t xml:space="preserve">ציוני </w:t>
      </w:r>
      <w:bookmarkStart w:id="27394" w:name="_ETM_Q78_453650"/>
      <w:bookmarkEnd w:id="27394"/>
      <w:r>
        <w:rPr>
          <w:rtl/>
        </w:rPr>
        <w:t>בעיניך</w:t>
      </w:r>
      <w:r>
        <w:rPr>
          <w:rFonts w:hint="cs"/>
          <w:rtl/>
        </w:rPr>
        <w:t>?</w:t>
      </w:r>
      <w:r>
        <w:rPr>
          <w:rtl/>
        </w:rPr>
        <w:t xml:space="preserve"> </w:t>
      </w:r>
      <w:bookmarkStart w:id="27395" w:name="_ETM_Q78_454160"/>
      <w:bookmarkStart w:id="27396" w:name="_ETM_Q78_454279"/>
      <w:bookmarkStart w:id="27397" w:name="_ETM_Q78_454370"/>
      <w:bookmarkEnd w:id="27395"/>
      <w:bookmarkEnd w:id="27396"/>
      <w:bookmarkEnd w:id="27397"/>
      <w:r>
        <w:rPr>
          <w:rtl/>
        </w:rPr>
        <w:t xml:space="preserve">פעם </w:t>
      </w:r>
      <w:bookmarkStart w:id="27398" w:name="_ETM_Q78_454550"/>
      <w:bookmarkEnd w:id="27398"/>
      <w:r>
        <w:rPr>
          <w:rtl/>
        </w:rPr>
        <w:t xml:space="preserve">היו </w:t>
      </w:r>
      <w:bookmarkStart w:id="27399" w:name="_ETM_Q78_454699"/>
      <w:bookmarkEnd w:id="27399"/>
      <w:r>
        <w:rPr>
          <w:rtl/>
        </w:rPr>
        <w:t xml:space="preserve">שואלים </w:t>
      </w:r>
      <w:bookmarkStart w:id="27400" w:name="_ETM_Q78_454940"/>
      <w:bookmarkEnd w:id="27400"/>
      <w:r>
        <w:rPr>
          <w:rFonts w:hint="cs"/>
          <w:rtl/>
        </w:rPr>
        <w:t>מה ישראלי בעיניך</w:t>
      </w:r>
      <w:bookmarkStart w:id="27401" w:name="_ETM_Q78_452080"/>
      <w:bookmarkEnd w:id="27401"/>
      <w:r>
        <w:rPr>
          <w:rFonts w:hint="cs"/>
          <w:rtl/>
        </w:rPr>
        <w:t xml:space="preserve">, </w:t>
      </w:r>
      <w:bookmarkStart w:id="27402" w:name="_ETM_Q78_455060"/>
      <w:bookmarkStart w:id="27403" w:name="_ETM_Q78_455510"/>
      <w:bookmarkStart w:id="27404" w:name="_ETM_Q78_455810"/>
      <w:bookmarkEnd w:id="27402"/>
      <w:bookmarkEnd w:id="27403"/>
      <w:bookmarkEnd w:id="27404"/>
      <w:r>
        <w:rPr>
          <w:rtl/>
        </w:rPr>
        <w:t xml:space="preserve">אז </w:t>
      </w:r>
      <w:bookmarkStart w:id="27405" w:name="_ETM_Q78_455930"/>
      <w:bookmarkEnd w:id="27405"/>
      <w:r>
        <w:rPr>
          <w:rtl/>
        </w:rPr>
        <w:t xml:space="preserve">מה </w:t>
      </w:r>
      <w:bookmarkStart w:id="27406" w:name="_ETM_Q78_456020"/>
      <w:bookmarkStart w:id="27407" w:name="_ETM_Q78_456110"/>
      <w:bookmarkEnd w:id="27406"/>
      <w:bookmarkEnd w:id="27407"/>
      <w:r>
        <w:rPr>
          <w:rtl/>
        </w:rPr>
        <w:t xml:space="preserve">ציוני </w:t>
      </w:r>
      <w:bookmarkStart w:id="27408" w:name="_ETM_Q78_456410"/>
      <w:bookmarkEnd w:id="27408"/>
      <w:r>
        <w:rPr>
          <w:rtl/>
        </w:rPr>
        <w:t>בעיניך</w:t>
      </w:r>
      <w:r>
        <w:rPr>
          <w:rFonts w:hint="cs"/>
          <w:rtl/>
        </w:rPr>
        <w:t>?</w:t>
      </w:r>
      <w:r>
        <w:rPr>
          <w:rtl/>
        </w:rPr>
        <w:t xml:space="preserve"> </w:t>
      </w:r>
      <w:bookmarkStart w:id="27409" w:name="_ETM_Q78_457599"/>
      <w:bookmarkStart w:id="27410" w:name="_ETM_Q78_457690"/>
      <w:bookmarkEnd w:id="27409"/>
      <w:bookmarkEnd w:id="27410"/>
      <w:r>
        <w:rPr>
          <w:rtl/>
        </w:rPr>
        <w:t xml:space="preserve">אני </w:t>
      </w:r>
      <w:bookmarkStart w:id="27411" w:name="_ETM_Q78_457839"/>
      <w:bookmarkEnd w:id="27411"/>
      <w:r>
        <w:rPr>
          <w:rtl/>
        </w:rPr>
        <w:t xml:space="preserve">חושב </w:t>
      </w:r>
      <w:bookmarkStart w:id="27412" w:name="_ETM_Q78_458110"/>
      <w:bookmarkEnd w:id="27412"/>
      <w:r>
        <w:rPr>
          <w:rtl/>
        </w:rPr>
        <w:t>שציוני</w:t>
      </w:r>
      <w:r>
        <w:rPr>
          <w:rFonts w:hint="cs"/>
          <w:rtl/>
        </w:rPr>
        <w:t>,</w:t>
      </w:r>
      <w:r>
        <w:rPr>
          <w:rtl/>
        </w:rPr>
        <w:t xml:space="preserve"> </w:t>
      </w:r>
      <w:bookmarkStart w:id="27413" w:name="_ETM_Q78_458589"/>
      <w:bookmarkEnd w:id="27413"/>
      <w:r>
        <w:rPr>
          <w:rFonts w:hint="cs"/>
          <w:rtl/>
        </w:rPr>
        <w:t>בעיניי,</w:t>
      </w:r>
      <w:r>
        <w:rPr>
          <w:rtl/>
        </w:rPr>
        <w:t xml:space="preserve"> </w:t>
      </w:r>
      <w:bookmarkStart w:id="27414" w:name="_ETM_Q78_458919"/>
      <w:bookmarkEnd w:id="27414"/>
      <w:r>
        <w:rPr>
          <w:rtl/>
        </w:rPr>
        <w:t xml:space="preserve">זה </w:t>
      </w:r>
      <w:bookmarkStart w:id="27415" w:name="_ETM_Q78_459009"/>
      <w:bookmarkEnd w:id="27415"/>
      <w:r>
        <w:rPr>
          <w:rtl/>
        </w:rPr>
        <w:t xml:space="preserve">קודם </w:t>
      </w:r>
      <w:bookmarkStart w:id="27416" w:name="_ETM_Q78_459250"/>
      <w:bookmarkEnd w:id="27416"/>
      <w:r>
        <w:rPr>
          <w:rtl/>
        </w:rPr>
        <w:t>כ</w:t>
      </w:r>
      <w:r>
        <w:rPr>
          <w:rFonts w:hint="cs"/>
          <w:rtl/>
        </w:rPr>
        <w:t>ו</w:t>
      </w:r>
      <w:r>
        <w:rPr>
          <w:rtl/>
        </w:rPr>
        <w:t xml:space="preserve">ל </w:t>
      </w:r>
      <w:bookmarkStart w:id="27417" w:name="_ETM_Q78_460710"/>
      <w:bookmarkEnd w:id="27417"/>
      <w:r>
        <w:rPr>
          <w:rtl/>
        </w:rPr>
        <w:t xml:space="preserve">אהבת </w:t>
      </w:r>
      <w:bookmarkStart w:id="27418" w:name="_ETM_Q78_461100"/>
      <w:bookmarkEnd w:id="27418"/>
      <w:r>
        <w:rPr>
          <w:rtl/>
        </w:rPr>
        <w:t>הארץ</w:t>
      </w:r>
      <w:r>
        <w:rPr>
          <w:rFonts w:hint="cs"/>
          <w:rtl/>
        </w:rPr>
        <w:t>.</w:t>
      </w:r>
      <w:bookmarkStart w:id="27419" w:name="_ETM_Q78_460020"/>
      <w:bookmarkEnd w:id="27419"/>
      <w:r>
        <w:rPr>
          <w:rtl/>
        </w:rPr>
        <w:t xml:space="preserve"> </w:t>
      </w:r>
      <w:bookmarkStart w:id="27420" w:name="_ETM_Q78_462660"/>
      <w:bookmarkStart w:id="27421" w:name="_ETM_Q78_463380"/>
      <w:bookmarkStart w:id="27422" w:name="_ETM_Q78_463560"/>
      <w:bookmarkEnd w:id="27420"/>
      <w:bookmarkEnd w:id="27421"/>
      <w:bookmarkEnd w:id="27422"/>
      <w:r>
        <w:rPr>
          <w:rtl/>
        </w:rPr>
        <w:t xml:space="preserve">אני </w:t>
      </w:r>
      <w:bookmarkStart w:id="27423" w:name="_ETM_Q78_463680"/>
      <w:bookmarkEnd w:id="27423"/>
      <w:r>
        <w:rPr>
          <w:rtl/>
        </w:rPr>
        <w:t xml:space="preserve">חושב </w:t>
      </w:r>
      <w:bookmarkStart w:id="27424" w:name="_ETM_Q78_463860"/>
      <w:bookmarkEnd w:id="27424"/>
      <w:r>
        <w:rPr>
          <w:rFonts w:hint="cs"/>
          <w:rtl/>
        </w:rPr>
        <w:t>ש</w:t>
      </w:r>
      <w:r>
        <w:rPr>
          <w:rtl/>
        </w:rPr>
        <w:t xml:space="preserve">גם </w:t>
      </w:r>
      <w:bookmarkStart w:id="27425" w:name="_ETM_Q78_462839"/>
      <w:bookmarkEnd w:id="27425"/>
      <w:r>
        <w:rPr>
          <w:rtl/>
        </w:rPr>
        <w:t xml:space="preserve">יהדות זה </w:t>
      </w:r>
      <w:bookmarkStart w:id="27426" w:name="_ETM_Q78_464040"/>
      <w:bookmarkEnd w:id="27426"/>
      <w:r>
        <w:rPr>
          <w:rtl/>
        </w:rPr>
        <w:t xml:space="preserve">חלק </w:t>
      </w:r>
      <w:bookmarkStart w:id="27427" w:name="_ETM_Q78_464310"/>
      <w:bookmarkEnd w:id="27427"/>
      <w:r>
        <w:rPr>
          <w:rtl/>
        </w:rPr>
        <w:t>מהציונות</w:t>
      </w:r>
      <w:r>
        <w:rPr>
          <w:rFonts w:hint="cs"/>
          <w:rtl/>
        </w:rPr>
        <w:t>,</w:t>
      </w:r>
      <w:r>
        <w:rPr>
          <w:rtl/>
        </w:rPr>
        <w:t xml:space="preserve"> </w:t>
      </w:r>
      <w:bookmarkStart w:id="27428" w:name="_ETM_Q78_465060"/>
      <w:bookmarkEnd w:id="27428"/>
      <w:r>
        <w:rPr>
          <w:rtl/>
        </w:rPr>
        <w:t xml:space="preserve">כי </w:t>
      </w:r>
      <w:bookmarkStart w:id="27429" w:name="_ETM_Q78_465360"/>
      <w:bookmarkEnd w:id="27429"/>
      <w:r>
        <w:rPr>
          <w:rtl/>
        </w:rPr>
        <w:t xml:space="preserve">בסופו </w:t>
      </w:r>
      <w:bookmarkStart w:id="27430" w:name="_ETM_Q78_465570"/>
      <w:bookmarkEnd w:id="27430"/>
      <w:r>
        <w:rPr>
          <w:rtl/>
        </w:rPr>
        <w:t xml:space="preserve">של </w:t>
      </w:r>
      <w:bookmarkStart w:id="27431" w:name="_ETM_Q78_465660"/>
      <w:bookmarkEnd w:id="27431"/>
      <w:r>
        <w:rPr>
          <w:rtl/>
        </w:rPr>
        <w:t xml:space="preserve">דבר </w:t>
      </w:r>
      <w:bookmarkStart w:id="27432" w:name="_ETM_Q78_466860"/>
      <w:bookmarkEnd w:id="27432"/>
      <w:r>
        <w:rPr>
          <w:rtl/>
        </w:rPr>
        <w:t xml:space="preserve">בלי </w:t>
      </w:r>
      <w:bookmarkStart w:id="27433" w:name="_ETM_Q78_467160"/>
      <w:bookmarkEnd w:id="27433"/>
      <w:r>
        <w:rPr>
          <w:rtl/>
        </w:rPr>
        <w:t xml:space="preserve">יהדות </w:t>
      </w:r>
      <w:bookmarkStart w:id="27434" w:name="_ETM_Q78_467460"/>
      <w:bookmarkEnd w:id="27434"/>
      <w:r>
        <w:rPr>
          <w:rtl/>
        </w:rPr>
        <w:t xml:space="preserve">אין </w:t>
      </w:r>
      <w:bookmarkStart w:id="27435" w:name="_ETM_Q78_467610"/>
      <w:bookmarkEnd w:id="27435"/>
      <w:r>
        <w:rPr>
          <w:rtl/>
        </w:rPr>
        <w:t xml:space="preserve">לנו </w:t>
      </w:r>
      <w:bookmarkStart w:id="27436" w:name="_ETM_Q78_467850"/>
      <w:bookmarkEnd w:id="27436"/>
      <w:r>
        <w:rPr>
          <w:rtl/>
        </w:rPr>
        <w:t>ציונות</w:t>
      </w:r>
      <w:r>
        <w:rPr>
          <w:rFonts w:hint="cs"/>
          <w:rtl/>
        </w:rPr>
        <w:t>.</w:t>
      </w:r>
      <w:r>
        <w:rPr>
          <w:rtl/>
        </w:rPr>
        <w:t xml:space="preserve"> </w:t>
      </w:r>
      <w:bookmarkStart w:id="27437" w:name="_ETM_Q78_468710"/>
      <w:bookmarkEnd w:id="27437"/>
      <w:r>
        <w:rPr>
          <w:rtl/>
        </w:rPr>
        <w:t xml:space="preserve">אבל </w:t>
      </w:r>
      <w:bookmarkStart w:id="27438" w:name="_ETM_Q78_469070"/>
      <w:bookmarkEnd w:id="27438"/>
      <w:r>
        <w:rPr>
          <w:rtl/>
        </w:rPr>
        <w:t xml:space="preserve">גם </w:t>
      </w:r>
      <w:bookmarkStart w:id="27439" w:name="_ETM_Q78_469370"/>
      <w:bookmarkEnd w:id="27439"/>
      <w:r>
        <w:rPr>
          <w:rtl/>
        </w:rPr>
        <w:t xml:space="preserve">בלי </w:t>
      </w:r>
      <w:bookmarkStart w:id="27440" w:name="_ETM_Q78_469610"/>
      <w:bookmarkEnd w:id="27440"/>
      <w:r>
        <w:rPr>
          <w:rtl/>
        </w:rPr>
        <w:t xml:space="preserve">ציונות </w:t>
      </w:r>
      <w:bookmarkStart w:id="27441" w:name="_ETM_Q78_469940"/>
      <w:bookmarkEnd w:id="27441"/>
      <w:r>
        <w:rPr>
          <w:rtl/>
        </w:rPr>
        <w:t xml:space="preserve">אין </w:t>
      </w:r>
      <w:bookmarkStart w:id="27442" w:name="_ETM_Q78_470029"/>
      <w:bookmarkEnd w:id="27442"/>
      <w:r>
        <w:rPr>
          <w:rtl/>
        </w:rPr>
        <w:t xml:space="preserve">לנו </w:t>
      </w:r>
      <w:bookmarkStart w:id="27443" w:name="_ETM_Q78_470180"/>
      <w:bookmarkEnd w:id="27443"/>
      <w:r>
        <w:rPr>
          <w:rtl/>
        </w:rPr>
        <w:t>מדינה</w:t>
      </w:r>
      <w:r>
        <w:rPr>
          <w:rFonts w:hint="cs"/>
          <w:rtl/>
        </w:rPr>
        <w:t>.</w:t>
      </w:r>
      <w:r>
        <w:rPr>
          <w:rtl/>
        </w:rPr>
        <w:t xml:space="preserve"> </w:t>
      </w:r>
      <w:bookmarkStart w:id="27444" w:name="_ETM_Q78_471160"/>
      <w:bookmarkStart w:id="27445" w:name="_ETM_Q78_471460"/>
      <w:bookmarkStart w:id="27446" w:name="_ETM_Q78_472509"/>
      <w:bookmarkStart w:id="27447" w:name="_ETM_Q78_470931"/>
      <w:bookmarkEnd w:id="27444"/>
      <w:bookmarkEnd w:id="27445"/>
      <w:bookmarkEnd w:id="27446"/>
      <w:bookmarkEnd w:id="27447"/>
      <w:r>
        <w:rPr>
          <w:rFonts w:hint="cs"/>
          <w:rtl/>
        </w:rPr>
        <w:t>אנ</w:t>
      </w:r>
      <w:r>
        <w:rPr>
          <w:rtl/>
        </w:rPr>
        <w:t xml:space="preserve">י </w:t>
      </w:r>
      <w:bookmarkStart w:id="27448" w:name="_ETM_Q78_472779"/>
      <w:bookmarkEnd w:id="27448"/>
      <w:r>
        <w:rPr>
          <w:rtl/>
        </w:rPr>
        <w:t xml:space="preserve">אומר </w:t>
      </w:r>
      <w:bookmarkStart w:id="27449" w:name="_ETM_Q78_472900"/>
      <w:bookmarkEnd w:id="27449"/>
      <w:r>
        <w:rPr>
          <w:rtl/>
        </w:rPr>
        <w:t xml:space="preserve">את </w:t>
      </w:r>
      <w:bookmarkStart w:id="27450" w:name="_ETM_Q78_472990"/>
      <w:bookmarkEnd w:id="27450"/>
      <w:r>
        <w:rPr>
          <w:rtl/>
        </w:rPr>
        <w:t xml:space="preserve">זה </w:t>
      </w:r>
      <w:bookmarkStart w:id="27451" w:name="_ETM_Q78_473050"/>
      <w:bookmarkEnd w:id="27451"/>
      <w:r>
        <w:rPr>
          <w:rtl/>
        </w:rPr>
        <w:t xml:space="preserve">בצער </w:t>
      </w:r>
      <w:bookmarkStart w:id="27452" w:name="_ETM_Q78_473500"/>
      <w:bookmarkEnd w:id="27452"/>
      <w:r>
        <w:rPr>
          <w:rtl/>
        </w:rPr>
        <w:t>רב</w:t>
      </w:r>
      <w:r>
        <w:rPr>
          <w:rFonts w:hint="cs"/>
          <w:rtl/>
        </w:rPr>
        <w:t>,</w:t>
      </w:r>
      <w:r>
        <w:rPr>
          <w:rtl/>
        </w:rPr>
        <w:t xml:space="preserve"> </w:t>
      </w:r>
      <w:bookmarkStart w:id="27453" w:name="_ETM_Q78_474490"/>
      <w:bookmarkEnd w:id="27453"/>
      <w:r>
        <w:rPr>
          <w:rtl/>
        </w:rPr>
        <w:t xml:space="preserve">כשאני </w:t>
      </w:r>
      <w:bookmarkStart w:id="27454" w:name="_ETM_Q78_474879"/>
      <w:bookmarkEnd w:id="27454"/>
      <w:r>
        <w:rPr>
          <w:rtl/>
        </w:rPr>
        <w:t xml:space="preserve">מסתכל </w:t>
      </w:r>
      <w:bookmarkStart w:id="27455" w:name="_ETM_Q78_475419"/>
      <w:bookmarkEnd w:id="27455"/>
      <w:r>
        <w:rPr>
          <w:rtl/>
        </w:rPr>
        <w:t xml:space="preserve">כיצד </w:t>
      </w:r>
      <w:bookmarkStart w:id="27456" w:name="_ETM_Q78_476500"/>
      <w:bookmarkEnd w:id="27456"/>
      <w:r>
        <w:rPr>
          <w:rtl/>
        </w:rPr>
        <w:t xml:space="preserve">ציונות </w:t>
      </w:r>
      <w:bookmarkStart w:id="27457" w:name="_ETM_Q78_477069"/>
      <w:bookmarkStart w:id="27458" w:name="_ETM_Q78_478000"/>
      <w:bookmarkEnd w:id="27457"/>
      <w:bookmarkEnd w:id="27458"/>
      <w:r>
        <w:rPr>
          <w:rtl/>
        </w:rPr>
        <w:t xml:space="preserve">נשמטת </w:t>
      </w:r>
      <w:bookmarkStart w:id="27459" w:name="_ETM_Q78_478599"/>
      <w:bookmarkEnd w:id="27459"/>
      <w:r>
        <w:rPr>
          <w:rtl/>
        </w:rPr>
        <w:t xml:space="preserve">מספרי </w:t>
      </w:r>
      <w:bookmarkStart w:id="27460" w:name="_ETM_Q78_479710"/>
      <w:bookmarkEnd w:id="27460"/>
      <w:r>
        <w:rPr>
          <w:rFonts w:hint="cs"/>
          <w:rtl/>
        </w:rPr>
        <w:t>ה</w:t>
      </w:r>
      <w:r>
        <w:rPr>
          <w:rtl/>
        </w:rPr>
        <w:t xml:space="preserve">לימוד </w:t>
      </w:r>
      <w:bookmarkStart w:id="27461" w:name="_ETM_Q78_480610"/>
      <w:bookmarkStart w:id="27462" w:name="_ETM_Q78_480910"/>
      <w:bookmarkStart w:id="27463" w:name="_ETM_Q78_481389"/>
      <w:bookmarkEnd w:id="27461"/>
      <w:bookmarkEnd w:id="27462"/>
      <w:bookmarkEnd w:id="27463"/>
      <w:r>
        <w:rPr>
          <w:rtl/>
        </w:rPr>
        <w:t xml:space="preserve">בחלק </w:t>
      </w:r>
      <w:bookmarkStart w:id="27464" w:name="_ETM_Q78_481930"/>
      <w:bookmarkEnd w:id="27464"/>
      <w:r>
        <w:rPr>
          <w:rtl/>
        </w:rPr>
        <w:t xml:space="preserve">מבתי </w:t>
      </w:r>
      <w:bookmarkStart w:id="27465" w:name="_ETM_Q78_480240"/>
      <w:bookmarkStart w:id="27466" w:name="_ETM_Q78_481140"/>
      <w:bookmarkEnd w:id="27465"/>
      <w:bookmarkEnd w:id="27466"/>
      <w:r>
        <w:rPr>
          <w:rFonts w:hint="cs"/>
          <w:rtl/>
        </w:rPr>
        <w:t>ה</w:t>
      </w:r>
      <w:r>
        <w:rPr>
          <w:rtl/>
        </w:rPr>
        <w:t>ספר</w:t>
      </w:r>
      <w:r>
        <w:rPr>
          <w:rFonts w:hint="cs"/>
          <w:rtl/>
        </w:rPr>
        <w:t>.</w:t>
      </w:r>
      <w:bookmarkStart w:id="27467" w:name="_ETM_Q78_481439"/>
      <w:bookmarkStart w:id="27468" w:name="_ETM_Q78_481920"/>
      <w:bookmarkStart w:id="27469" w:name="_ETM_Q78_482460"/>
      <w:bookmarkStart w:id="27470" w:name="_ETM_Q78_483000"/>
      <w:bookmarkStart w:id="27471" w:name="_ETM_Q78_483480"/>
      <w:bookmarkEnd w:id="27467"/>
      <w:bookmarkEnd w:id="27468"/>
      <w:bookmarkEnd w:id="27469"/>
      <w:bookmarkEnd w:id="27470"/>
      <w:bookmarkEnd w:id="27471"/>
      <w:r>
        <w:rPr>
          <w:rFonts w:hint="cs"/>
          <w:rtl/>
        </w:rPr>
        <w:t xml:space="preserve"> </w:t>
      </w:r>
      <w:bookmarkStart w:id="27472" w:name="_ETM_Q78_483481"/>
      <w:bookmarkEnd w:id="27472"/>
      <w:r>
        <w:rPr>
          <w:rtl/>
        </w:rPr>
        <w:t>אגב</w:t>
      </w:r>
      <w:r>
        <w:rPr>
          <w:rFonts w:hint="cs"/>
          <w:rtl/>
        </w:rPr>
        <w:t>, אין</w:t>
      </w:r>
      <w:r>
        <w:rPr>
          <w:rtl/>
        </w:rPr>
        <w:t xml:space="preserve"> </w:t>
      </w:r>
      <w:bookmarkStart w:id="27473" w:name="_ETM_Q78_484440"/>
      <w:bookmarkStart w:id="27474" w:name="_ETM_Q78_484859"/>
      <w:bookmarkStart w:id="27475" w:name="_ETM_Q78_484950"/>
      <w:bookmarkEnd w:id="27473"/>
      <w:bookmarkEnd w:id="27474"/>
      <w:bookmarkEnd w:id="27475"/>
      <w:r>
        <w:rPr>
          <w:rFonts w:hint="cs"/>
          <w:rtl/>
        </w:rPr>
        <w:t>ל</w:t>
      </w:r>
      <w:r>
        <w:rPr>
          <w:rtl/>
        </w:rPr>
        <w:t xml:space="preserve">י </w:t>
      </w:r>
      <w:bookmarkStart w:id="27476" w:name="_ETM_Q78_485040"/>
      <w:bookmarkEnd w:id="27476"/>
      <w:r>
        <w:rPr>
          <w:rtl/>
        </w:rPr>
        <w:t xml:space="preserve">ציפייה </w:t>
      </w:r>
      <w:bookmarkStart w:id="27477" w:name="_ETM_Q78_485400"/>
      <w:bookmarkStart w:id="27478" w:name="_ETM_Q78_486540"/>
      <w:bookmarkEnd w:id="27477"/>
      <w:bookmarkEnd w:id="27478"/>
      <w:r>
        <w:rPr>
          <w:rtl/>
        </w:rPr>
        <w:t xml:space="preserve">מערביי </w:t>
      </w:r>
      <w:bookmarkStart w:id="27479" w:name="_ETM_Q78_486960"/>
      <w:bookmarkEnd w:id="27479"/>
      <w:r>
        <w:rPr>
          <w:rtl/>
        </w:rPr>
        <w:t xml:space="preserve">ישראל </w:t>
      </w:r>
      <w:bookmarkStart w:id="27480" w:name="_ETM_Q78_487319"/>
      <w:bookmarkEnd w:id="27480"/>
      <w:r>
        <w:rPr>
          <w:rtl/>
        </w:rPr>
        <w:t>ש</w:t>
      </w:r>
      <w:r>
        <w:rPr>
          <w:rFonts w:hint="cs"/>
          <w:rtl/>
        </w:rPr>
        <w:t>ילמדו</w:t>
      </w:r>
      <w:r>
        <w:rPr>
          <w:rtl/>
        </w:rPr>
        <w:t xml:space="preserve"> </w:t>
      </w:r>
      <w:bookmarkStart w:id="27481" w:name="_ETM_Q78_487770"/>
      <w:bookmarkEnd w:id="27481"/>
      <w:r>
        <w:rPr>
          <w:rtl/>
        </w:rPr>
        <w:t>ציונ</w:t>
      </w:r>
      <w:r>
        <w:rPr>
          <w:rFonts w:hint="cs"/>
          <w:rtl/>
        </w:rPr>
        <w:t>ו</w:t>
      </w:r>
      <w:bookmarkStart w:id="27482" w:name="_ETM_Q78_485369"/>
      <w:bookmarkEnd w:id="27482"/>
      <w:r>
        <w:rPr>
          <w:rtl/>
        </w:rPr>
        <w:t>ת</w:t>
      </w:r>
      <w:r>
        <w:rPr>
          <w:rFonts w:hint="cs"/>
          <w:rtl/>
        </w:rPr>
        <w:t>,</w:t>
      </w:r>
      <w:r>
        <w:rPr>
          <w:rtl/>
        </w:rPr>
        <w:t xml:space="preserve"> </w:t>
      </w:r>
      <w:bookmarkStart w:id="27483" w:name="_ETM_Q78_488070"/>
      <w:bookmarkEnd w:id="27483"/>
      <w:r>
        <w:rPr>
          <w:rtl/>
        </w:rPr>
        <w:t xml:space="preserve">למרות </w:t>
      </w:r>
      <w:bookmarkStart w:id="27484" w:name="_ETM_Q78_488279"/>
      <w:bookmarkEnd w:id="27484"/>
      <w:r>
        <w:rPr>
          <w:rtl/>
        </w:rPr>
        <w:t xml:space="preserve">שאני </w:t>
      </w:r>
      <w:bookmarkStart w:id="27485" w:name="_ETM_Q78_488429"/>
      <w:bookmarkEnd w:id="27485"/>
      <w:r>
        <w:rPr>
          <w:rtl/>
        </w:rPr>
        <w:t xml:space="preserve">חושב </w:t>
      </w:r>
      <w:bookmarkStart w:id="27486" w:name="_ETM_Q78_488700"/>
      <w:bookmarkEnd w:id="27486"/>
      <w:r>
        <w:rPr>
          <w:rtl/>
        </w:rPr>
        <w:t xml:space="preserve">שהם </w:t>
      </w:r>
      <w:bookmarkStart w:id="27487" w:name="_ETM_Q78_488849"/>
      <w:bookmarkEnd w:id="27487"/>
      <w:r>
        <w:rPr>
          <w:rtl/>
        </w:rPr>
        <w:t xml:space="preserve">חייבים </w:t>
      </w:r>
      <w:bookmarkStart w:id="27488" w:name="_ETM_Q78_489240"/>
      <w:bookmarkEnd w:id="27488"/>
      <w:r>
        <w:rPr>
          <w:rtl/>
        </w:rPr>
        <w:t xml:space="preserve">ללמוד </w:t>
      </w:r>
      <w:bookmarkStart w:id="27489" w:name="_ETM_Q78_489540"/>
      <w:bookmarkEnd w:id="27489"/>
      <w:r>
        <w:rPr>
          <w:rtl/>
        </w:rPr>
        <w:t xml:space="preserve">ציונות </w:t>
      </w:r>
      <w:bookmarkStart w:id="27490" w:name="_ETM_Q78_489929"/>
      <w:bookmarkEnd w:id="27490"/>
      <w:r>
        <w:rPr>
          <w:rtl/>
        </w:rPr>
        <w:t xml:space="preserve">ולהבין </w:t>
      </w:r>
      <w:bookmarkStart w:id="27491" w:name="_ETM_Q78_490320"/>
      <w:bookmarkEnd w:id="27491"/>
      <w:r>
        <w:rPr>
          <w:rtl/>
        </w:rPr>
        <w:t xml:space="preserve">שזו </w:t>
      </w:r>
      <w:bookmarkStart w:id="27492" w:name="_ETM_Q78_490650"/>
      <w:bookmarkEnd w:id="27492"/>
      <w:r>
        <w:rPr>
          <w:rtl/>
        </w:rPr>
        <w:t xml:space="preserve">מדינה </w:t>
      </w:r>
      <w:bookmarkStart w:id="27493" w:name="_ETM_Q78_490980"/>
      <w:bookmarkEnd w:id="27493"/>
      <w:r>
        <w:rPr>
          <w:rtl/>
        </w:rPr>
        <w:t>ציונית</w:t>
      </w:r>
      <w:r>
        <w:rPr>
          <w:rFonts w:hint="cs"/>
          <w:rtl/>
        </w:rPr>
        <w:t>.</w:t>
      </w:r>
      <w:r>
        <w:rPr>
          <w:rtl/>
        </w:rPr>
        <w:t xml:space="preserve"> </w:t>
      </w:r>
      <w:bookmarkStart w:id="27494" w:name="_ETM_Q78_492529"/>
      <w:bookmarkEnd w:id="27494"/>
      <w:r>
        <w:rPr>
          <w:rFonts w:hint="cs"/>
          <w:rtl/>
        </w:rPr>
        <w:t>ו</w:t>
      </w:r>
      <w:r>
        <w:rPr>
          <w:rtl/>
        </w:rPr>
        <w:t xml:space="preserve">כל </w:t>
      </w:r>
      <w:bookmarkStart w:id="27495" w:name="_ETM_Q78_492829"/>
      <w:bookmarkEnd w:id="27495"/>
      <w:r>
        <w:rPr>
          <w:rtl/>
        </w:rPr>
        <w:t xml:space="preserve">מי </w:t>
      </w:r>
      <w:bookmarkStart w:id="27496" w:name="_ETM_Q78_492919"/>
      <w:bookmarkEnd w:id="27496"/>
      <w:r>
        <w:rPr>
          <w:rtl/>
        </w:rPr>
        <w:t xml:space="preserve">שמגיע </w:t>
      </w:r>
      <w:bookmarkStart w:id="27497" w:name="_ETM_Q78_493919"/>
      <w:bookmarkEnd w:id="27497"/>
      <w:r>
        <w:rPr>
          <w:rtl/>
        </w:rPr>
        <w:t>ל</w:t>
      </w:r>
      <w:bookmarkStart w:id="27498" w:name="_ETM_Q78_494909"/>
      <w:bookmarkEnd w:id="27498"/>
      <w:r>
        <w:rPr>
          <w:rtl/>
        </w:rPr>
        <w:t xml:space="preserve">משרה </w:t>
      </w:r>
      <w:bookmarkStart w:id="27499" w:name="_ETM_Q78_495990"/>
      <w:bookmarkEnd w:id="27499"/>
      <w:r>
        <w:rPr>
          <w:rtl/>
        </w:rPr>
        <w:t xml:space="preserve">ציבורית </w:t>
      </w:r>
      <w:bookmarkStart w:id="27500" w:name="_ETM_Q78_496830"/>
      <w:bookmarkEnd w:id="27500"/>
      <w:r>
        <w:rPr>
          <w:rtl/>
        </w:rPr>
        <w:t xml:space="preserve">מהמגזר </w:t>
      </w:r>
      <w:bookmarkStart w:id="27501" w:name="_ETM_Q78_497369"/>
      <w:bookmarkEnd w:id="27501"/>
      <w:r>
        <w:rPr>
          <w:rtl/>
        </w:rPr>
        <w:t xml:space="preserve">הערבי </w:t>
      </w:r>
      <w:bookmarkStart w:id="27502" w:name="_ETM_Q78_497820"/>
      <w:bookmarkStart w:id="27503" w:name="_ETM_Q78_497910"/>
      <w:bookmarkStart w:id="27504" w:name="_ETM_Q78_496381"/>
      <w:bookmarkEnd w:id="27502"/>
      <w:bookmarkEnd w:id="27503"/>
      <w:bookmarkEnd w:id="27504"/>
      <w:r>
        <w:rPr>
          <w:rtl/>
        </w:rPr>
        <w:t xml:space="preserve">חייב </w:t>
      </w:r>
      <w:bookmarkStart w:id="27505" w:name="_ETM_Q78_498210"/>
      <w:bookmarkEnd w:id="27505"/>
      <w:r>
        <w:rPr>
          <w:rtl/>
        </w:rPr>
        <w:t xml:space="preserve">להכיר </w:t>
      </w:r>
      <w:bookmarkStart w:id="27506" w:name="_ETM_Q78_498810"/>
      <w:bookmarkEnd w:id="27506"/>
      <w:r>
        <w:rPr>
          <w:rtl/>
        </w:rPr>
        <w:t>ב</w:t>
      </w:r>
      <w:bookmarkStart w:id="27507" w:name="_ETM_Q78_500000"/>
      <w:bookmarkStart w:id="27508" w:name="_ETM_Q78_497520"/>
      <w:bookmarkEnd w:id="27507"/>
      <w:bookmarkEnd w:id="27508"/>
      <w:r>
        <w:rPr>
          <w:rtl/>
        </w:rPr>
        <w:t xml:space="preserve">מדינת </w:t>
      </w:r>
      <w:bookmarkStart w:id="27509" w:name="_ETM_Q78_500330"/>
      <w:bookmarkEnd w:id="27509"/>
      <w:r>
        <w:rPr>
          <w:rtl/>
        </w:rPr>
        <w:t xml:space="preserve">ישראל </w:t>
      </w:r>
      <w:bookmarkStart w:id="27510" w:name="_ETM_Q78_500600"/>
      <w:bookmarkEnd w:id="27510"/>
      <w:r>
        <w:rPr>
          <w:rtl/>
        </w:rPr>
        <w:t xml:space="preserve">כמדינה </w:t>
      </w:r>
      <w:bookmarkStart w:id="27511" w:name="_ETM_Q78_500870"/>
      <w:bookmarkEnd w:id="27511"/>
      <w:r>
        <w:rPr>
          <w:rtl/>
        </w:rPr>
        <w:t xml:space="preserve">ציונית </w:t>
      </w:r>
      <w:bookmarkStart w:id="27512" w:name="_ETM_Q78_501560"/>
      <w:bookmarkEnd w:id="27512"/>
      <w:r>
        <w:rPr>
          <w:rtl/>
        </w:rPr>
        <w:t>דמוקרטית</w:t>
      </w:r>
      <w:r>
        <w:rPr>
          <w:rFonts w:hint="cs"/>
          <w:rtl/>
        </w:rPr>
        <w:t>.</w:t>
      </w:r>
      <w:r>
        <w:rPr>
          <w:rtl/>
        </w:rPr>
        <w:t xml:space="preserve"> </w:t>
      </w:r>
      <w:bookmarkStart w:id="27513" w:name="_ETM_Q78_502930"/>
      <w:bookmarkEnd w:id="27513"/>
      <w:r>
        <w:rPr>
          <w:rtl/>
        </w:rPr>
        <w:t>אגב</w:t>
      </w:r>
      <w:r>
        <w:rPr>
          <w:rFonts w:hint="cs"/>
          <w:rtl/>
        </w:rPr>
        <w:t>,</w:t>
      </w:r>
      <w:r>
        <w:rPr>
          <w:rtl/>
        </w:rPr>
        <w:t xml:space="preserve"> </w:t>
      </w:r>
      <w:bookmarkStart w:id="27514" w:name="_ETM_Q78_503199"/>
      <w:bookmarkStart w:id="27515" w:name="_ETM_Q78_503349"/>
      <w:bookmarkEnd w:id="27514"/>
      <w:bookmarkEnd w:id="27515"/>
      <w:r>
        <w:rPr>
          <w:rtl/>
        </w:rPr>
        <w:t>הצעתי</w:t>
      </w:r>
      <w:r>
        <w:rPr>
          <w:rFonts w:hint="cs"/>
          <w:rtl/>
        </w:rPr>
        <w:t>,</w:t>
      </w:r>
      <w:bookmarkStart w:id="27516" w:name="_ETM_Q78_503036"/>
      <w:bookmarkEnd w:id="27516"/>
      <w:r>
        <w:rPr>
          <w:rtl/>
        </w:rPr>
        <w:t xml:space="preserve"> </w:t>
      </w:r>
      <w:bookmarkStart w:id="27517" w:name="_ETM_Q78_503680"/>
      <w:bookmarkStart w:id="27518" w:name="_ETM_Q78_504070"/>
      <w:bookmarkEnd w:id="27517"/>
      <w:bookmarkEnd w:id="27518"/>
      <w:r>
        <w:rPr>
          <w:rFonts w:hint="cs"/>
          <w:rtl/>
        </w:rPr>
        <w:t>ו</w:t>
      </w:r>
      <w:r>
        <w:rPr>
          <w:rtl/>
        </w:rPr>
        <w:t xml:space="preserve">יש </w:t>
      </w:r>
      <w:bookmarkStart w:id="27519" w:name="_ETM_Q78_504189"/>
      <w:bookmarkEnd w:id="27519"/>
      <w:r>
        <w:rPr>
          <w:rtl/>
        </w:rPr>
        <w:t xml:space="preserve">לי </w:t>
      </w:r>
      <w:bookmarkStart w:id="27520" w:name="_ETM_Q78_504279"/>
      <w:bookmarkEnd w:id="27520"/>
      <w:r>
        <w:rPr>
          <w:rtl/>
        </w:rPr>
        <w:t xml:space="preserve">גם </w:t>
      </w:r>
      <w:bookmarkStart w:id="27521" w:name="_ETM_Q78_504430"/>
      <w:bookmarkEnd w:id="27521"/>
      <w:r>
        <w:rPr>
          <w:rtl/>
        </w:rPr>
        <w:t xml:space="preserve">הצעת </w:t>
      </w:r>
      <w:bookmarkStart w:id="27522" w:name="_ETM_Q78_504670"/>
      <w:bookmarkEnd w:id="27522"/>
      <w:r>
        <w:rPr>
          <w:rtl/>
        </w:rPr>
        <w:t xml:space="preserve">חוק </w:t>
      </w:r>
      <w:bookmarkStart w:id="27523" w:name="_ETM_Q78_504880"/>
      <w:bookmarkEnd w:id="27523"/>
      <w:r>
        <w:rPr>
          <w:rtl/>
        </w:rPr>
        <w:t xml:space="preserve">בנושא </w:t>
      </w:r>
      <w:bookmarkStart w:id="27524" w:name="_ETM_Q78_505330"/>
      <w:bookmarkEnd w:id="27524"/>
      <w:r>
        <w:rPr>
          <w:rtl/>
        </w:rPr>
        <w:t>הזה</w:t>
      </w:r>
      <w:r>
        <w:rPr>
          <w:rFonts w:hint="cs"/>
          <w:rtl/>
        </w:rPr>
        <w:t>,</w:t>
      </w:r>
      <w:r>
        <w:rPr>
          <w:rtl/>
        </w:rPr>
        <w:t xml:space="preserve"> </w:t>
      </w:r>
      <w:bookmarkStart w:id="27525" w:name="_ETM_Q78_505509"/>
      <w:bookmarkEnd w:id="27525"/>
      <w:r>
        <w:rPr>
          <w:rtl/>
        </w:rPr>
        <w:t xml:space="preserve">שכל </w:t>
      </w:r>
      <w:bookmarkStart w:id="27526" w:name="_ETM_Q78_505750"/>
      <w:bookmarkEnd w:id="27526"/>
      <w:r>
        <w:rPr>
          <w:rtl/>
        </w:rPr>
        <w:t xml:space="preserve">מי </w:t>
      </w:r>
      <w:bookmarkStart w:id="27527" w:name="_ETM_Q78_505839"/>
      <w:bookmarkEnd w:id="27527"/>
      <w:r>
        <w:rPr>
          <w:rtl/>
        </w:rPr>
        <w:t xml:space="preserve">שמתמודד </w:t>
      </w:r>
      <w:bookmarkStart w:id="27528" w:name="_ETM_Q78_506349"/>
      <w:bookmarkEnd w:id="27528"/>
      <w:r>
        <w:rPr>
          <w:rtl/>
        </w:rPr>
        <w:t xml:space="preserve">על </w:t>
      </w:r>
      <w:bookmarkStart w:id="27529" w:name="_ETM_Q78_506439"/>
      <w:bookmarkEnd w:id="27529"/>
      <w:r>
        <w:rPr>
          <w:rtl/>
        </w:rPr>
        <w:t xml:space="preserve">משרה </w:t>
      </w:r>
      <w:bookmarkStart w:id="27530" w:name="_ETM_Q78_506770"/>
      <w:bookmarkEnd w:id="27530"/>
      <w:r>
        <w:rPr>
          <w:rtl/>
        </w:rPr>
        <w:t>ציבורית</w:t>
      </w:r>
      <w:r>
        <w:rPr>
          <w:rFonts w:hint="cs"/>
          <w:rtl/>
        </w:rPr>
        <w:t>,</w:t>
      </w:r>
      <w:r>
        <w:rPr>
          <w:rtl/>
        </w:rPr>
        <w:t xml:space="preserve"> </w:t>
      </w:r>
      <w:bookmarkStart w:id="27531" w:name="_ETM_Q78_507279"/>
      <w:bookmarkEnd w:id="27531"/>
      <w:r>
        <w:rPr>
          <w:rtl/>
        </w:rPr>
        <w:t xml:space="preserve">שקודם </w:t>
      </w:r>
      <w:bookmarkStart w:id="27532" w:name="_ETM_Q78_507520"/>
      <w:bookmarkEnd w:id="27532"/>
      <w:r>
        <w:rPr>
          <w:rtl/>
        </w:rPr>
        <w:t>כ</w:t>
      </w:r>
      <w:r>
        <w:rPr>
          <w:rFonts w:hint="cs"/>
          <w:rtl/>
        </w:rPr>
        <w:t>ו</w:t>
      </w:r>
      <w:r>
        <w:rPr>
          <w:rtl/>
        </w:rPr>
        <w:t>ל</w:t>
      </w:r>
      <w:bookmarkStart w:id="27533" w:name="_ETM_Q78_503820"/>
      <w:bookmarkEnd w:id="27533"/>
      <w:r>
        <w:rPr>
          <w:rFonts w:hint="cs"/>
          <w:rtl/>
        </w:rPr>
        <w:t>,</w:t>
      </w:r>
      <w:r>
        <w:rPr>
          <w:rtl/>
        </w:rPr>
        <w:t xml:space="preserve"> </w:t>
      </w:r>
      <w:bookmarkStart w:id="27534" w:name="_ETM_Q78_507640"/>
      <w:bookmarkEnd w:id="27534"/>
      <w:r>
        <w:rPr>
          <w:rtl/>
        </w:rPr>
        <w:t xml:space="preserve">יכיר </w:t>
      </w:r>
      <w:bookmarkStart w:id="27535" w:name="_ETM_Q78_507910"/>
      <w:bookmarkEnd w:id="27535"/>
      <w:r>
        <w:rPr>
          <w:rtl/>
        </w:rPr>
        <w:t xml:space="preserve">במדינת </w:t>
      </w:r>
      <w:bookmarkStart w:id="27536" w:name="_ETM_Q78_508180"/>
      <w:bookmarkEnd w:id="27536"/>
      <w:r>
        <w:rPr>
          <w:rtl/>
        </w:rPr>
        <w:t xml:space="preserve">ישראל </w:t>
      </w:r>
      <w:bookmarkStart w:id="27537" w:name="_ETM_Q78_508630"/>
      <w:bookmarkEnd w:id="27537"/>
      <w:r>
        <w:rPr>
          <w:rFonts w:hint="cs"/>
          <w:rtl/>
        </w:rPr>
        <w:t xml:space="preserve">כמדינה </w:t>
      </w:r>
      <w:r>
        <w:rPr>
          <w:rtl/>
        </w:rPr>
        <w:t>ציונית</w:t>
      </w:r>
      <w:r>
        <w:rPr>
          <w:rFonts w:hint="cs"/>
          <w:rtl/>
        </w:rPr>
        <w:t>.</w:t>
      </w:r>
      <w:r>
        <w:rPr>
          <w:rtl/>
        </w:rPr>
        <w:t xml:space="preserve"> </w:t>
      </w:r>
      <w:bookmarkStart w:id="27538" w:name="_ETM_Q78_509890"/>
      <w:bookmarkEnd w:id="27538"/>
      <w:r>
        <w:rPr>
          <w:rtl/>
        </w:rPr>
        <w:t xml:space="preserve">כמו </w:t>
      </w:r>
      <w:bookmarkStart w:id="27539" w:name="_ETM_Q78_510099"/>
      <w:bookmarkEnd w:id="27539"/>
      <w:r>
        <w:rPr>
          <w:rtl/>
        </w:rPr>
        <w:t xml:space="preserve">שלמשל </w:t>
      </w:r>
      <w:bookmarkStart w:id="27540" w:name="_ETM_Q78_510610"/>
      <w:bookmarkEnd w:id="27540"/>
      <w:r>
        <w:rPr>
          <w:rtl/>
        </w:rPr>
        <w:t xml:space="preserve">העדה </w:t>
      </w:r>
      <w:bookmarkStart w:id="27541" w:name="_ETM_Q78_511000"/>
      <w:bookmarkEnd w:id="27541"/>
      <w:r>
        <w:rPr>
          <w:rtl/>
        </w:rPr>
        <w:t>הדרוזית</w:t>
      </w:r>
      <w:r>
        <w:rPr>
          <w:rFonts w:hint="cs"/>
          <w:rtl/>
        </w:rPr>
        <w:t xml:space="preserve"> –</w:t>
      </w:r>
      <w:r>
        <w:rPr>
          <w:rtl/>
        </w:rPr>
        <w:t xml:space="preserve"> </w:t>
      </w:r>
      <w:bookmarkStart w:id="27542" w:name="_ETM_Q78_511449"/>
      <w:bookmarkEnd w:id="27542"/>
      <w:r>
        <w:rPr>
          <w:rtl/>
        </w:rPr>
        <w:t xml:space="preserve">שזה </w:t>
      </w:r>
      <w:bookmarkStart w:id="27543" w:name="_ETM_Q78_511689"/>
      <w:bookmarkEnd w:id="27543"/>
      <w:r>
        <w:rPr>
          <w:rtl/>
        </w:rPr>
        <w:t xml:space="preserve">האחים </w:t>
      </w:r>
      <w:bookmarkStart w:id="27544" w:name="_ETM_Q78_511989"/>
      <w:bookmarkEnd w:id="27544"/>
      <w:r>
        <w:rPr>
          <w:rtl/>
        </w:rPr>
        <w:t>שלנו</w:t>
      </w:r>
      <w:r>
        <w:rPr>
          <w:rFonts w:hint="cs"/>
          <w:rtl/>
        </w:rPr>
        <w:t>, אני חושב שאין עדה</w:t>
      </w:r>
      <w:bookmarkStart w:id="27545" w:name="_ETM_Q78_514029"/>
      <w:bookmarkEnd w:id="27545"/>
      <w:r>
        <w:rPr>
          <w:rtl/>
        </w:rPr>
        <w:t xml:space="preserve"> </w:t>
      </w:r>
      <w:bookmarkStart w:id="27546" w:name="_ETM_Q78_515220"/>
      <w:bookmarkEnd w:id="27546"/>
      <w:r>
        <w:rPr>
          <w:rtl/>
        </w:rPr>
        <w:t xml:space="preserve">קרובה </w:t>
      </w:r>
      <w:bookmarkStart w:id="27547" w:name="_ETM_Q78_515640"/>
      <w:bookmarkEnd w:id="27547"/>
      <w:r>
        <w:rPr>
          <w:rtl/>
        </w:rPr>
        <w:t>מ</w:t>
      </w:r>
      <w:r>
        <w:rPr>
          <w:rFonts w:hint="cs"/>
          <w:rtl/>
        </w:rPr>
        <w:t>ה</w:t>
      </w:r>
      <w:r>
        <w:rPr>
          <w:rtl/>
        </w:rPr>
        <w:t>ע</w:t>
      </w:r>
      <w:bookmarkStart w:id="27548" w:name="_ETM_Q78_512680"/>
      <w:bookmarkEnd w:id="27548"/>
      <w:r>
        <w:rPr>
          <w:rtl/>
        </w:rPr>
        <w:t xml:space="preserve">דה </w:t>
      </w:r>
      <w:bookmarkStart w:id="27549" w:name="_ETM_Q78_516420"/>
      <w:bookmarkEnd w:id="27549"/>
      <w:r>
        <w:rPr>
          <w:rtl/>
        </w:rPr>
        <w:t xml:space="preserve">הזאת </w:t>
      </w:r>
      <w:bookmarkStart w:id="27550" w:name="_ETM_Q78_516870"/>
      <w:bookmarkEnd w:id="27550"/>
      <w:r>
        <w:rPr>
          <w:rtl/>
        </w:rPr>
        <w:t xml:space="preserve">לעם </w:t>
      </w:r>
      <w:bookmarkStart w:id="27551" w:name="_ETM_Q78_517200"/>
      <w:bookmarkEnd w:id="27551"/>
      <w:r>
        <w:rPr>
          <w:rtl/>
        </w:rPr>
        <w:t>ישראל</w:t>
      </w:r>
      <w:r>
        <w:rPr>
          <w:rFonts w:hint="cs"/>
          <w:rtl/>
        </w:rPr>
        <w:t xml:space="preserve"> </w:t>
      </w:r>
      <w:r>
        <w:rPr>
          <w:rFonts w:hint="eastAsia"/>
          <w:rtl/>
        </w:rPr>
        <w:t>–</w:t>
      </w:r>
      <w:r>
        <w:rPr>
          <w:rtl/>
        </w:rPr>
        <w:t xml:space="preserve"> </w:t>
      </w:r>
      <w:bookmarkStart w:id="27552" w:name="_ETM_Q78_518130"/>
      <w:bookmarkEnd w:id="27552"/>
      <w:r>
        <w:rPr>
          <w:rtl/>
        </w:rPr>
        <w:t xml:space="preserve">הם </w:t>
      </w:r>
      <w:bookmarkStart w:id="27553" w:name="_ETM_Q78_519089"/>
      <w:bookmarkEnd w:id="27553"/>
      <w:r>
        <w:rPr>
          <w:rtl/>
        </w:rPr>
        <w:t xml:space="preserve">לפעמים </w:t>
      </w:r>
      <w:bookmarkStart w:id="27554" w:name="_ETM_Q78_519480"/>
      <w:bookmarkEnd w:id="27554"/>
      <w:r>
        <w:rPr>
          <w:rtl/>
        </w:rPr>
        <w:t xml:space="preserve">יותר </w:t>
      </w:r>
      <w:bookmarkStart w:id="27555" w:name="_ETM_Q78_519720"/>
      <w:bookmarkEnd w:id="27555"/>
      <w:r>
        <w:rPr>
          <w:rtl/>
        </w:rPr>
        <w:t>ציוני</w:t>
      </w:r>
      <w:r>
        <w:rPr>
          <w:rFonts w:hint="cs"/>
          <w:rtl/>
        </w:rPr>
        <w:t>ם</w:t>
      </w:r>
      <w:r>
        <w:rPr>
          <w:rtl/>
        </w:rPr>
        <w:t xml:space="preserve"> </w:t>
      </w:r>
      <w:bookmarkStart w:id="27556" w:name="_ETM_Q78_520020"/>
      <w:bookmarkEnd w:id="27556"/>
      <w:r>
        <w:rPr>
          <w:rtl/>
        </w:rPr>
        <w:t xml:space="preserve">מאשר </w:t>
      </w:r>
      <w:bookmarkStart w:id="27557" w:name="_ETM_Q78_520320"/>
      <w:bookmarkEnd w:id="27557"/>
      <w:r>
        <w:rPr>
          <w:rtl/>
        </w:rPr>
        <w:t xml:space="preserve">חלק </w:t>
      </w:r>
      <w:bookmarkStart w:id="27558" w:name="_ETM_Q78_520589"/>
      <w:bookmarkEnd w:id="27558"/>
      <w:r>
        <w:rPr>
          <w:rtl/>
        </w:rPr>
        <w:t>מהישראלים</w:t>
      </w:r>
      <w:r>
        <w:rPr>
          <w:rFonts w:hint="cs"/>
          <w:rtl/>
        </w:rPr>
        <w:t>,</w:t>
      </w:r>
      <w:r>
        <w:rPr>
          <w:rtl/>
        </w:rPr>
        <w:t xml:space="preserve"> </w:t>
      </w:r>
      <w:bookmarkStart w:id="27559" w:name="_ETM_Q78_521489"/>
      <w:bookmarkEnd w:id="27559"/>
      <w:r>
        <w:rPr>
          <w:rtl/>
        </w:rPr>
        <w:t>ש</w:t>
      </w:r>
      <w:bookmarkStart w:id="27560" w:name="_ETM_Q78_522269"/>
      <w:bookmarkEnd w:id="27560"/>
      <w:r>
        <w:rPr>
          <w:rtl/>
        </w:rPr>
        <w:t xml:space="preserve">מסרבים </w:t>
      </w:r>
      <w:bookmarkStart w:id="27561" w:name="_ETM_Q78_523489"/>
      <w:bookmarkStart w:id="27562" w:name="_ETM_Q78_523640"/>
      <w:bookmarkStart w:id="27563" w:name="_ETM_Q78_523730"/>
      <w:bookmarkEnd w:id="27561"/>
      <w:bookmarkEnd w:id="27562"/>
      <w:bookmarkEnd w:id="27563"/>
      <w:r>
        <w:rPr>
          <w:rFonts w:hint="cs"/>
          <w:rtl/>
        </w:rPr>
        <w:t>לשרת</w:t>
      </w:r>
      <w:r>
        <w:rPr>
          <w:rtl/>
        </w:rPr>
        <w:t xml:space="preserve"> </w:t>
      </w:r>
      <w:bookmarkStart w:id="27564" w:name="_ETM_Q78_523970"/>
      <w:bookmarkEnd w:id="27564"/>
      <w:r>
        <w:rPr>
          <w:rtl/>
        </w:rPr>
        <w:t xml:space="preserve">בצבא </w:t>
      </w:r>
      <w:bookmarkStart w:id="27565" w:name="_ETM_Q78_524329"/>
      <w:bookmarkStart w:id="27566" w:name="_ETM_Q78_524510"/>
      <w:bookmarkEnd w:id="27565"/>
      <w:bookmarkEnd w:id="27566"/>
      <w:r>
        <w:rPr>
          <w:rFonts w:hint="cs"/>
          <w:rtl/>
        </w:rPr>
        <w:t>ואומרים: נמות</w:t>
      </w:r>
      <w:bookmarkStart w:id="27567" w:name="_ETM_Q78_519890"/>
      <w:bookmarkEnd w:id="27567"/>
      <w:r>
        <w:rPr>
          <w:rtl/>
        </w:rPr>
        <w:t xml:space="preserve"> </w:t>
      </w:r>
      <w:bookmarkStart w:id="27568" w:name="_ETM_Q78_524839"/>
      <w:bookmarkEnd w:id="27568"/>
      <w:r>
        <w:rPr>
          <w:rtl/>
        </w:rPr>
        <w:t xml:space="preserve">ולא </w:t>
      </w:r>
      <w:bookmarkStart w:id="27569" w:name="_ETM_Q78_525020"/>
      <w:bookmarkEnd w:id="27569"/>
      <w:r>
        <w:rPr>
          <w:rtl/>
        </w:rPr>
        <w:t>נתגייס</w:t>
      </w:r>
      <w:r>
        <w:rPr>
          <w:rFonts w:hint="cs"/>
          <w:rtl/>
        </w:rPr>
        <w:t>.</w:t>
      </w:r>
      <w:r>
        <w:rPr>
          <w:rtl/>
        </w:rPr>
        <w:t xml:space="preserve"> </w:t>
      </w:r>
      <w:bookmarkStart w:id="27570" w:name="_ETM_Q78_525529"/>
      <w:bookmarkStart w:id="27571" w:name="_ETM_Q78_525829"/>
      <w:bookmarkEnd w:id="27570"/>
      <w:bookmarkEnd w:id="27571"/>
      <w:r>
        <w:rPr>
          <w:rtl/>
        </w:rPr>
        <w:t xml:space="preserve">בעיניי </w:t>
      </w:r>
      <w:bookmarkStart w:id="27572" w:name="_ETM_Q78_526190"/>
      <w:bookmarkEnd w:id="27572"/>
      <w:r>
        <w:rPr>
          <w:rtl/>
        </w:rPr>
        <w:t xml:space="preserve">דרוזים </w:t>
      </w:r>
      <w:bookmarkStart w:id="27573" w:name="_ETM_Q78_526610"/>
      <w:bookmarkEnd w:id="27573"/>
      <w:r>
        <w:rPr>
          <w:rtl/>
        </w:rPr>
        <w:t xml:space="preserve">יותר </w:t>
      </w:r>
      <w:bookmarkStart w:id="27574" w:name="_ETM_Q78_526850"/>
      <w:bookmarkEnd w:id="27574"/>
      <w:r>
        <w:rPr>
          <w:rtl/>
        </w:rPr>
        <w:t>ציוני</w:t>
      </w:r>
      <w:r>
        <w:rPr>
          <w:rFonts w:hint="cs"/>
          <w:rtl/>
        </w:rPr>
        <w:t>ים</w:t>
      </w:r>
      <w:r>
        <w:rPr>
          <w:rtl/>
        </w:rPr>
        <w:t xml:space="preserve"> </w:t>
      </w:r>
      <w:bookmarkStart w:id="27575" w:name="_ETM_Q78_527180"/>
      <w:bookmarkEnd w:id="27575"/>
      <w:r>
        <w:rPr>
          <w:rtl/>
        </w:rPr>
        <w:t xml:space="preserve">מאשר </w:t>
      </w:r>
      <w:bookmarkStart w:id="27576" w:name="_ETM_Q78_528430"/>
      <w:bookmarkEnd w:id="27576"/>
      <w:r>
        <w:rPr>
          <w:rtl/>
        </w:rPr>
        <w:t xml:space="preserve">אחינו </w:t>
      </w:r>
      <w:bookmarkStart w:id="27577" w:name="_ETM_Q78_528820"/>
      <w:bookmarkEnd w:id="27577"/>
      <w:r>
        <w:rPr>
          <w:rtl/>
        </w:rPr>
        <w:t>היהודים</w:t>
      </w:r>
      <w:r>
        <w:rPr>
          <w:rFonts w:hint="cs"/>
          <w:rtl/>
        </w:rPr>
        <w:t>.</w:t>
      </w:r>
      <w:r>
        <w:rPr>
          <w:rtl/>
        </w:rPr>
        <w:t xml:space="preserve"> </w:t>
      </w:r>
      <w:bookmarkStart w:id="27578" w:name="_ETM_Q78_529600"/>
      <w:bookmarkStart w:id="27579" w:name="_ETM_Q78_534607"/>
      <w:bookmarkStart w:id="27580" w:name="_ETM_Q78_534702"/>
      <w:bookmarkStart w:id="27581" w:name="_ETM_Q78_534744"/>
      <w:bookmarkStart w:id="27582" w:name="_ETM_Q78_534826"/>
      <w:bookmarkEnd w:id="27578"/>
      <w:bookmarkEnd w:id="27579"/>
      <w:bookmarkEnd w:id="27580"/>
      <w:bookmarkEnd w:id="27581"/>
      <w:bookmarkEnd w:id="27582"/>
      <w:r>
        <w:rPr>
          <w:rtl/>
        </w:rPr>
        <w:t xml:space="preserve">אבל </w:t>
      </w:r>
      <w:bookmarkStart w:id="27583" w:name="_ETM_Q78_530110"/>
      <w:bookmarkEnd w:id="27583"/>
      <w:r>
        <w:rPr>
          <w:rtl/>
        </w:rPr>
        <w:t xml:space="preserve">ציונות </w:t>
      </w:r>
      <w:bookmarkStart w:id="27584" w:name="_ETM_Q78_530529"/>
      <w:bookmarkEnd w:id="27584"/>
      <w:r>
        <w:rPr>
          <w:rFonts w:hint="cs"/>
          <w:rtl/>
        </w:rPr>
        <w:t>זו</w:t>
      </w:r>
      <w:r>
        <w:rPr>
          <w:rtl/>
        </w:rPr>
        <w:t xml:space="preserve"> </w:t>
      </w:r>
      <w:bookmarkStart w:id="27585" w:name="_ETM_Q78_531399"/>
      <w:bookmarkEnd w:id="27585"/>
      <w:r>
        <w:rPr>
          <w:rtl/>
        </w:rPr>
        <w:t xml:space="preserve">לא </w:t>
      </w:r>
      <w:bookmarkStart w:id="27586" w:name="_ETM_Q78_531489"/>
      <w:bookmarkEnd w:id="27586"/>
      <w:r>
        <w:rPr>
          <w:rtl/>
        </w:rPr>
        <w:t xml:space="preserve">מילה </w:t>
      </w:r>
      <w:bookmarkStart w:id="27587" w:name="_ETM_Q78_531670"/>
      <w:bookmarkEnd w:id="27587"/>
      <w:r>
        <w:rPr>
          <w:rtl/>
        </w:rPr>
        <w:t>גסה</w:t>
      </w:r>
      <w:r>
        <w:rPr>
          <w:rFonts w:hint="cs"/>
          <w:rtl/>
        </w:rPr>
        <w:t>,</w:t>
      </w:r>
      <w:bookmarkStart w:id="27588" w:name="_ETM_Q78_534750"/>
      <w:bookmarkEnd w:id="27588"/>
      <w:r>
        <w:rPr>
          <w:rtl/>
        </w:rPr>
        <w:t xml:space="preserve"> </w:t>
      </w:r>
      <w:bookmarkStart w:id="27589" w:name="_ETM_Q78_532660"/>
      <w:bookmarkEnd w:id="27589"/>
      <w:r>
        <w:rPr>
          <w:rtl/>
        </w:rPr>
        <w:t xml:space="preserve">ציונות </w:t>
      </w:r>
      <w:bookmarkStart w:id="27590" w:name="_ETM_Q78_533470"/>
      <w:bookmarkEnd w:id="27590"/>
      <w:r>
        <w:rPr>
          <w:rtl/>
        </w:rPr>
        <w:t xml:space="preserve">זה </w:t>
      </w:r>
      <w:bookmarkStart w:id="27591" w:name="_ETM_Q78_533710"/>
      <w:bookmarkEnd w:id="27591"/>
      <w:r>
        <w:rPr>
          <w:rtl/>
        </w:rPr>
        <w:t xml:space="preserve">משהו </w:t>
      </w:r>
      <w:bookmarkStart w:id="27592" w:name="_ETM_Q78_534100"/>
      <w:bookmarkEnd w:id="27592"/>
      <w:r>
        <w:rPr>
          <w:rtl/>
        </w:rPr>
        <w:t>–</w:t>
      </w:r>
      <w:r>
        <w:rPr>
          <w:rFonts w:hint="cs"/>
          <w:rtl/>
        </w:rPr>
        <w:t xml:space="preserve"> ו</w:t>
      </w:r>
      <w:r>
        <w:rPr>
          <w:rtl/>
        </w:rPr>
        <w:t xml:space="preserve">צריך </w:t>
      </w:r>
      <w:bookmarkStart w:id="27593" w:name="_ETM_Q78_536769"/>
      <w:bookmarkEnd w:id="27593"/>
      <w:r>
        <w:rPr>
          <w:rtl/>
        </w:rPr>
        <w:t xml:space="preserve">פשוט </w:t>
      </w:r>
      <w:bookmarkStart w:id="27594" w:name="_ETM_Q78_537129"/>
      <w:bookmarkEnd w:id="27594"/>
      <w:r>
        <w:rPr>
          <w:rtl/>
        </w:rPr>
        <w:t xml:space="preserve">להעביר </w:t>
      </w:r>
      <w:bookmarkStart w:id="27595" w:name="_ETM_Q78_537579"/>
      <w:bookmarkStart w:id="27596" w:name="_ETM_Q78_537670"/>
      <w:bookmarkStart w:id="27597" w:name="_ETM_Q78_538359"/>
      <w:bookmarkEnd w:id="27595"/>
      <w:bookmarkEnd w:id="27596"/>
      <w:bookmarkEnd w:id="27597"/>
      <w:r>
        <w:rPr>
          <w:rFonts w:hint="cs"/>
          <w:rtl/>
        </w:rPr>
        <w:t xml:space="preserve">את זה </w:t>
      </w:r>
      <w:bookmarkStart w:id="27598" w:name="_ETM_Q78_536690"/>
      <w:bookmarkEnd w:id="27598"/>
      <w:r>
        <w:rPr>
          <w:rtl/>
        </w:rPr>
        <w:t xml:space="preserve">בצורה </w:t>
      </w:r>
      <w:bookmarkStart w:id="27599" w:name="_ETM_Q78_538750"/>
      <w:bookmarkEnd w:id="27599"/>
      <w:r>
        <w:rPr>
          <w:rtl/>
        </w:rPr>
        <w:t xml:space="preserve">הכי </w:t>
      </w:r>
      <w:bookmarkStart w:id="27600" w:name="_ETM_Q78_539019"/>
      <w:bookmarkEnd w:id="27600"/>
      <w:r>
        <w:rPr>
          <w:rtl/>
        </w:rPr>
        <w:t xml:space="preserve">ברורה </w:t>
      </w:r>
      <w:bookmarkStart w:id="27601" w:name="_ETM_Q78_539379"/>
      <w:bookmarkEnd w:id="27601"/>
      <w:r>
        <w:rPr>
          <w:rtl/>
        </w:rPr>
        <w:t>וחדה</w:t>
      </w:r>
      <w:bookmarkStart w:id="27602" w:name="_ETM_Q78_539859"/>
      <w:bookmarkEnd w:id="27602"/>
      <w:r>
        <w:rPr>
          <w:rFonts w:hint="cs"/>
          <w:rtl/>
        </w:rPr>
        <w:t xml:space="preserve">: </w:t>
      </w:r>
      <w:r>
        <w:rPr>
          <w:rtl/>
        </w:rPr>
        <w:t xml:space="preserve">אם </w:t>
      </w:r>
      <w:bookmarkStart w:id="27603" w:name="_ETM_Q78_540489"/>
      <w:bookmarkStart w:id="27604" w:name="_ETM_Q78_540800"/>
      <w:bookmarkStart w:id="27605" w:name="_ETM_Q78_541250"/>
      <w:bookmarkEnd w:id="27603"/>
      <w:bookmarkEnd w:id="27604"/>
      <w:bookmarkEnd w:id="27605"/>
      <w:r>
        <w:rPr>
          <w:rtl/>
        </w:rPr>
        <w:t xml:space="preserve">נוותר </w:t>
      </w:r>
      <w:bookmarkStart w:id="27606" w:name="_ETM_Q78_542420"/>
      <w:bookmarkEnd w:id="27606"/>
      <w:r>
        <w:rPr>
          <w:rtl/>
        </w:rPr>
        <w:t>ל</w:t>
      </w:r>
      <w:bookmarkStart w:id="27607" w:name="_ETM_Q78_542570"/>
      <w:bookmarkEnd w:id="27607"/>
      <w:r>
        <w:rPr>
          <w:rtl/>
        </w:rPr>
        <w:t xml:space="preserve">דור </w:t>
      </w:r>
      <w:bookmarkStart w:id="27608" w:name="_ETM_Q78_542839"/>
      <w:bookmarkEnd w:id="27608"/>
      <w:r>
        <w:rPr>
          <w:rtl/>
        </w:rPr>
        <w:t xml:space="preserve">הצעיר </w:t>
      </w:r>
      <w:bookmarkStart w:id="27609" w:name="_ETM_Q78_544060"/>
      <w:bookmarkEnd w:id="27609"/>
      <w:r>
        <w:rPr>
          <w:rFonts w:hint="cs"/>
          <w:rtl/>
        </w:rPr>
        <w:t>על</w:t>
      </w:r>
      <w:bookmarkStart w:id="27610" w:name="_ETM_Q78_540919"/>
      <w:bookmarkEnd w:id="27610"/>
      <w:r>
        <w:rPr>
          <w:rtl/>
        </w:rPr>
        <w:t xml:space="preserve"> </w:t>
      </w:r>
      <w:bookmarkStart w:id="27611" w:name="_ETM_Q78_544329"/>
      <w:bookmarkEnd w:id="27611"/>
      <w:r>
        <w:rPr>
          <w:rtl/>
        </w:rPr>
        <w:t xml:space="preserve">הערכים </w:t>
      </w:r>
      <w:bookmarkStart w:id="27612" w:name="_ETM_Q78_545409"/>
      <w:bookmarkEnd w:id="27612"/>
      <w:r>
        <w:rPr>
          <w:rtl/>
        </w:rPr>
        <w:t>הציוניים</w:t>
      </w:r>
      <w:r>
        <w:rPr>
          <w:rFonts w:hint="cs"/>
          <w:rtl/>
        </w:rPr>
        <w:t xml:space="preserve"> –</w:t>
      </w:r>
      <w:r>
        <w:rPr>
          <w:rtl/>
        </w:rPr>
        <w:t xml:space="preserve"> </w:t>
      </w:r>
      <w:bookmarkStart w:id="27613" w:name="_ETM_Q78_546250"/>
      <w:bookmarkEnd w:id="27613"/>
      <w:r>
        <w:rPr>
          <w:rtl/>
        </w:rPr>
        <w:t xml:space="preserve">ותפקידנו </w:t>
      </w:r>
      <w:bookmarkStart w:id="27614" w:name="_ETM_Q78_547210"/>
      <w:bookmarkEnd w:id="27614"/>
      <w:r>
        <w:rPr>
          <w:rtl/>
        </w:rPr>
        <w:t>כחבר</w:t>
      </w:r>
      <w:r>
        <w:rPr>
          <w:rFonts w:hint="cs"/>
          <w:rtl/>
        </w:rPr>
        <w:t>י</w:t>
      </w:r>
      <w:r>
        <w:rPr>
          <w:rtl/>
        </w:rPr>
        <w:t xml:space="preserve"> </w:t>
      </w:r>
      <w:bookmarkStart w:id="27615" w:name="_ETM_Q78_547600"/>
      <w:bookmarkEnd w:id="27615"/>
      <w:r>
        <w:rPr>
          <w:rtl/>
        </w:rPr>
        <w:t xml:space="preserve">כנסת </w:t>
      </w:r>
      <w:bookmarkStart w:id="27616" w:name="_ETM_Q78_547960"/>
      <w:bookmarkEnd w:id="27616"/>
      <w:r>
        <w:rPr>
          <w:rtl/>
        </w:rPr>
        <w:t xml:space="preserve">וכממשלה </w:t>
      </w:r>
      <w:bookmarkStart w:id="27617" w:name="_ETM_Q78_548890"/>
      <w:bookmarkEnd w:id="27617"/>
      <w:r>
        <w:rPr>
          <w:rtl/>
        </w:rPr>
        <w:t xml:space="preserve">לחנך </w:t>
      </w:r>
      <w:bookmarkStart w:id="27618" w:name="_ETM_Q78_549369"/>
      <w:bookmarkEnd w:id="27618"/>
      <w:r>
        <w:rPr>
          <w:rtl/>
        </w:rPr>
        <w:t xml:space="preserve">אותם </w:t>
      </w:r>
      <w:bookmarkStart w:id="27619" w:name="_ETM_Q78_550130"/>
      <w:bookmarkEnd w:id="27619"/>
      <w:r>
        <w:rPr>
          <w:rFonts w:hint="cs"/>
          <w:rtl/>
        </w:rPr>
        <w:t>ל</w:t>
      </w:r>
      <w:bookmarkStart w:id="27620" w:name="_ETM_Q78_550399"/>
      <w:bookmarkEnd w:id="27620"/>
      <w:r>
        <w:rPr>
          <w:rtl/>
        </w:rPr>
        <w:t xml:space="preserve">ערכים </w:t>
      </w:r>
      <w:bookmarkStart w:id="27621" w:name="_ETM_Q78_550790"/>
      <w:bookmarkEnd w:id="27621"/>
      <w:r>
        <w:rPr>
          <w:rtl/>
        </w:rPr>
        <w:t>האלה</w:t>
      </w:r>
      <w:r>
        <w:rPr>
          <w:rFonts w:hint="cs"/>
          <w:rtl/>
        </w:rPr>
        <w:t xml:space="preserve"> –</w:t>
      </w:r>
      <w:r>
        <w:rPr>
          <w:rtl/>
        </w:rPr>
        <w:t xml:space="preserve"> </w:t>
      </w:r>
      <w:bookmarkStart w:id="27622" w:name="_ETM_Q78_551760"/>
      <w:bookmarkEnd w:id="27622"/>
      <w:r>
        <w:rPr>
          <w:rtl/>
        </w:rPr>
        <w:t xml:space="preserve">אז </w:t>
      </w:r>
      <w:bookmarkStart w:id="27623" w:name="_ETM_Q78_552210"/>
      <w:bookmarkEnd w:id="27623"/>
      <w:r>
        <w:rPr>
          <w:rtl/>
        </w:rPr>
        <w:t xml:space="preserve">לא </w:t>
      </w:r>
      <w:bookmarkStart w:id="27624" w:name="_ETM_Q78_552390"/>
      <w:bookmarkEnd w:id="27624"/>
      <w:r>
        <w:rPr>
          <w:rFonts w:hint="cs"/>
          <w:rtl/>
        </w:rPr>
        <w:t>י</w:t>
      </w:r>
      <w:r>
        <w:rPr>
          <w:rtl/>
        </w:rPr>
        <w:t xml:space="preserve">היה </w:t>
      </w:r>
      <w:bookmarkStart w:id="27625" w:name="_ETM_Q78_552480"/>
      <w:bookmarkEnd w:id="27625"/>
      <w:r>
        <w:rPr>
          <w:rtl/>
        </w:rPr>
        <w:t xml:space="preserve">לנו </w:t>
      </w:r>
      <w:bookmarkStart w:id="27626" w:name="_ETM_Q78_552659"/>
      <w:bookmarkEnd w:id="27626"/>
      <w:r>
        <w:rPr>
          <w:rtl/>
        </w:rPr>
        <w:t xml:space="preserve">דור </w:t>
      </w:r>
      <w:bookmarkStart w:id="27627" w:name="_ETM_Q78_552900"/>
      <w:bookmarkEnd w:id="27627"/>
      <w:r>
        <w:rPr>
          <w:rtl/>
        </w:rPr>
        <w:t>ציוני</w:t>
      </w:r>
      <w:r>
        <w:rPr>
          <w:rFonts w:hint="cs"/>
          <w:rtl/>
        </w:rPr>
        <w:t>.</w:t>
      </w:r>
      <w:r>
        <w:rPr>
          <w:rtl/>
        </w:rPr>
        <w:t xml:space="preserve"> </w:t>
      </w:r>
      <w:bookmarkStart w:id="27628" w:name="_ETM_Q78_554189"/>
      <w:bookmarkEnd w:id="27628"/>
      <w:r>
        <w:rPr>
          <w:rtl/>
        </w:rPr>
        <w:t xml:space="preserve">לא </w:t>
      </w:r>
      <w:bookmarkStart w:id="27629" w:name="_ETM_Q78_554429"/>
      <w:bookmarkStart w:id="27630" w:name="_ETM_Q78_554579"/>
      <w:bookmarkEnd w:id="27629"/>
      <w:bookmarkEnd w:id="27630"/>
      <w:r>
        <w:rPr>
          <w:rFonts w:hint="cs"/>
          <w:rtl/>
        </w:rPr>
        <w:t>יהיו לנו</w:t>
      </w:r>
      <w:r>
        <w:rPr>
          <w:rtl/>
        </w:rPr>
        <w:t xml:space="preserve"> </w:t>
      </w:r>
      <w:bookmarkStart w:id="27631" w:name="_ETM_Q78_554640"/>
      <w:bookmarkEnd w:id="27631"/>
      <w:r>
        <w:rPr>
          <w:rtl/>
        </w:rPr>
        <w:t xml:space="preserve">אנשים </w:t>
      </w:r>
      <w:bookmarkStart w:id="27632" w:name="_ETM_Q78_555089"/>
      <w:bookmarkEnd w:id="27632"/>
      <w:r>
        <w:rPr>
          <w:rtl/>
        </w:rPr>
        <w:t>ש</w:t>
      </w:r>
      <w:r>
        <w:rPr>
          <w:rFonts w:hint="cs"/>
          <w:rtl/>
        </w:rPr>
        <w:t>י</w:t>
      </w:r>
      <w:r>
        <w:rPr>
          <w:rtl/>
        </w:rPr>
        <w:t>ג</w:t>
      </w:r>
      <w:bookmarkStart w:id="27633" w:name="_ETM_Q78_556022"/>
      <w:bookmarkEnd w:id="27633"/>
      <w:r>
        <w:rPr>
          <w:rFonts w:hint="cs"/>
          <w:rtl/>
        </w:rPr>
        <w:t>ד</w:t>
      </w:r>
      <w:r>
        <w:rPr>
          <w:rtl/>
        </w:rPr>
        <w:t xml:space="preserve">לו </w:t>
      </w:r>
      <w:bookmarkStart w:id="27634" w:name="_ETM_Q78_556200"/>
      <w:bookmarkEnd w:id="27634"/>
      <w:r>
        <w:rPr>
          <w:rtl/>
        </w:rPr>
        <w:t>ויגידו</w:t>
      </w:r>
      <w:r>
        <w:rPr>
          <w:rFonts w:hint="cs"/>
          <w:rtl/>
        </w:rPr>
        <w:t>:</w:t>
      </w:r>
      <w:r>
        <w:rPr>
          <w:rtl/>
        </w:rPr>
        <w:t xml:space="preserve"> </w:t>
      </w:r>
      <w:bookmarkStart w:id="27635" w:name="_ETM_Q78_556829"/>
      <w:bookmarkEnd w:id="27635"/>
      <w:r>
        <w:rPr>
          <w:rtl/>
        </w:rPr>
        <w:t xml:space="preserve">אני </w:t>
      </w:r>
      <w:bookmarkStart w:id="27636" w:name="_ETM_Q78_557399"/>
      <w:bookmarkEnd w:id="27636"/>
      <w:r>
        <w:rPr>
          <w:rtl/>
        </w:rPr>
        <w:t xml:space="preserve">נשאר </w:t>
      </w:r>
      <w:bookmarkStart w:id="27637" w:name="_ETM_Q78_557969"/>
      <w:bookmarkEnd w:id="27637"/>
      <w:r>
        <w:rPr>
          <w:rtl/>
        </w:rPr>
        <w:t xml:space="preserve">במדינה </w:t>
      </w:r>
      <w:bookmarkStart w:id="27638" w:name="_ETM_Q78_558509"/>
      <w:bookmarkEnd w:id="27638"/>
      <w:r>
        <w:rPr>
          <w:rtl/>
        </w:rPr>
        <w:t>הזאת</w:t>
      </w:r>
      <w:bookmarkStart w:id="27639" w:name="_ETM_Q78_558990"/>
      <w:bookmarkEnd w:id="27639"/>
      <w:r>
        <w:rPr>
          <w:rFonts w:hint="cs"/>
          <w:rtl/>
        </w:rPr>
        <w:t xml:space="preserve">, </w:t>
      </w:r>
      <w:r>
        <w:rPr>
          <w:rtl/>
        </w:rPr>
        <w:t xml:space="preserve">את </w:t>
      </w:r>
      <w:bookmarkStart w:id="27640" w:name="_ETM_Q78_559200"/>
      <w:bookmarkEnd w:id="27640"/>
      <w:r>
        <w:rPr>
          <w:rtl/>
        </w:rPr>
        <w:t xml:space="preserve">המדינה </w:t>
      </w:r>
      <w:bookmarkStart w:id="27641" w:name="_ETM_Q78_559589"/>
      <w:bookmarkEnd w:id="27641"/>
      <w:r>
        <w:rPr>
          <w:rtl/>
        </w:rPr>
        <w:t xml:space="preserve">הזאת </w:t>
      </w:r>
      <w:bookmarkStart w:id="27642" w:name="_ETM_Q78_559799"/>
      <w:bookmarkEnd w:id="27642"/>
      <w:r>
        <w:rPr>
          <w:rtl/>
        </w:rPr>
        <w:t xml:space="preserve">אני </w:t>
      </w:r>
      <w:bookmarkStart w:id="27643" w:name="_ETM_Q78_559950"/>
      <w:bookmarkEnd w:id="27643"/>
      <w:r>
        <w:rPr>
          <w:rtl/>
        </w:rPr>
        <w:t xml:space="preserve">לא </w:t>
      </w:r>
      <w:bookmarkStart w:id="27644" w:name="_ETM_Q78_560100"/>
      <w:bookmarkEnd w:id="27644"/>
      <w:r>
        <w:rPr>
          <w:rtl/>
        </w:rPr>
        <w:t>עוזב</w:t>
      </w:r>
      <w:r>
        <w:rPr>
          <w:rFonts w:hint="cs"/>
          <w:rtl/>
        </w:rPr>
        <w:t>.</w:t>
      </w:r>
      <w:r>
        <w:rPr>
          <w:rtl/>
        </w:rPr>
        <w:t xml:space="preserve"> </w:t>
      </w:r>
      <w:bookmarkStart w:id="27645" w:name="_ETM_Q78_561060"/>
      <w:bookmarkEnd w:id="27645"/>
      <w:r>
        <w:rPr>
          <w:rtl/>
        </w:rPr>
        <w:t xml:space="preserve">זה </w:t>
      </w:r>
      <w:bookmarkStart w:id="27646" w:name="_ETM_Q78_561329"/>
      <w:bookmarkEnd w:id="27646"/>
      <w:r>
        <w:rPr>
          <w:rtl/>
        </w:rPr>
        <w:t>ציונות</w:t>
      </w:r>
      <w:r>
        <w:rPr>
          <w:rFonts w:hint="cs"/>
          <w:rtl/>
        </w:rPr>
        <w:t>.</w:t>
      </w:r>
      <w:bookmarkStart w:id="27647" w:name="_ETM_Q78_558988"/>
      <w:bookmarkEnd w:id="27647"/>
      <w:r>
        <w:rPr>
          <w:rtl/>
        </w:rPr>
        <w:t xml:space="preserve"> </w:t>
      </w:r>
      <w:bookmarkStart w:id="27648" w:name="_ETM_Q78_562390"/>
      <w:bookmarkEnd w:id="27648"/>
      <w:r>
        <w:rPr>
          <w:rtl/>
        </w:rPr>
        <w:t>כש</w:t>
      </w:r>
      <w:bookmarkStart w:id="27649" w:name="_ETM_Q78_563180"/>
      <w:bookmarkEnd w:id="27649"/>
      <w:r>
        <w:rPr>
          <w:rtl/>
        </w:rPr>
        <w:t xml:space="preserve">עולים </w:t>
      </w:r>
      <w:bookmarkStart w:id="27650" w:name="_ETM_Q78_563450"/>
      <w:bookmarkEnd w:id="27650"/>
      <w:r>
        <w:rPr>
          <w:rtl/>
        </w:rPr>
        <w:t xml:space="preserve">חדשים </w:t>
      </w:r>
      <w:bookmarkStart w:id="27651" w:name="_ETM_Q78_563810"/>
      <w:bookmarkEnd w:id="27651"/>
      <w:r>
        <w:rPr>
          <w:rtl/>
        </w:rPr>
        <w:t xml:space="preserve">באים </w:t>
      </w:r>
      <w:bookmarkStart w:id="27652" w:name="_ETM_Q78_563990"/>
      <w:bookmarkEnd w:id="27652"/>
      <w:r>
        <w:rPr>
          <w:rtl/>
        </w:rPr>
        <w:t xml:space="preserve">לישראל </w:t>
      </w:r>
      <w:bookmarkStart w:id="27653" w:name="_ETM_Q78_565240"/>
      <w:bookmarkEnd w:id="27653"/>
      <w:r>
        <w:rPr>
          <w:rtl/>
        </w:rPr>
        <w:t xml:space="preserve">והופכים </w:t>
      </w:r>
      <w:bookmarkStart w:id="27654" w:name="_ETM_Q78_565990"/>
      <w:bookmarkEnd w:id="27654"/>
      <w:r>
        <w:rPr>
          <w:rtl/>
        </w:rPr>
        <w:t xml:space="preserve">לציונים </w:t>
      </w:r>
      <w:bookmarkStart w:id="27655" w:name="_ETM_Q78_566770"/>
      <w:bookmarkEnd w:id="27655"/>
      <w:r>
        <w:rPr>
          <w:rtl/>
        </w:rPr>
        <w:t xml:space="preserve">ונשארים </w:t>
      </w:r>
      <w:bookmarkStart w:id="27656" w:name="_ETM_Q78_567399"/>
      <w:bookmarkEnd w:id="27656"/>
      <w:r>
        <w:rPr>
          <w:rtl/>
        </w:rPr>
        <w:t>כ</w:t>
      </w:r>
      <w:r>
        <w:rPr>
          <w:rFonts w:hint="cs"/>
          <w:rtl/>
        </w:rPr>
        <w:t>א</w:t>
      </w:r>
      <w:r>
        <w:rPr>
          <w:rtl/>
        </w:rPr>
        <w:t>ן</w:t>
      </w:r>
      <w:r>
        <w:rPr>
          <w:rFonts w:hint="cs"/>
          <w:rtl/>
        </w:rPr>
        <w:t>,</w:t>
      </w:r>
      <w:r>
        <w:rPr>
          <w:rtl/>
        </w:rPr>
        <w:t xml:space="preserve"> </w:t>
      </w:r>
      <w:bookmarkStart w:id="27657" w:name="_ETM_Q78_568350"/>
      <w:bookmarkStart w:id="27658" w:name="_ETM_Q78_569689"/>
      <w:bookmarkEnd w:id="27657"/>
      <w:bookmarkEnd w:id="27658"/>
      <w:r>
        <w:rPr>
          <w:rtl/>
        </w:rPr>
        <w:t xml:space="preserve">אסור </w:t>
      </w:r>
      <w:bookmarkStart w:id="27659" w:name="_ETM_Q78_570200"/>
      <w:bookmarkEnd w:id="27659"/>
      <w:r>
        <w:rPr>
          <w:rtl/>
        </w:rPr>
        <w:t xml:space="preserve">לנו </w:t>
      </w:r>
      <w:bookmarkStart w:id="27660" w:name="_ETM_Q78_570560"/>
      <w:bookmarkEnd w:id="27660"/>
      <w:r>
        <w:rPr>
          <w:rtl/>
        </w:rPr>
        <w:t xml:space="preserve">להגיע </w:t>
      </w:r>
      <w:bookmarkStart w:id="27661" w:name="_ETM_Q78_570889"/>
      <w:bookmarkEnd w:id="27661"/>
      <w:r>
        <w:rPr>
          <w:rtl/>
        </w:rPr>
        <w:t xml:space="preserve">למצב </w:t>
      </w:r>
      <w:bookmarkStart w:id="27662" w:name="_ETM_Q78_571339"/>
      <w:bookmarkEnd w:id="27662"/>
      <w:r>
        <w:rPr>
          <w:rtl/>
        </w:rPr>
        <w:t xml:space="preserve">שהדור </w:t>
      </w:r>
      <w:bookmarkStart w:id="27663" w:name="_ETM_Q78_571819"/>
      <w:bookmarkEnd w:id="27663"/>
      <w:r>
        <w:rPr>
          <w:rtl/>
        </w:rPr>
        <w:t xml:space="preserve">הצעיר </w:t>
      </w:r>
      <w:bookmarkStart w:id="27664" w:name="_ETM_Q78_573140"/>
      <w:bookmarkStart w:id="27665" w:name="_ETM_Q78_573680"/>
      <w:bookmarkStart w:id="27666" w:name="_ETM_Q78_573950"/>
      <w:bookmarkStart w:id="27667" w:name="_ETM_Q78_574880"/>
      <w:bookmarkEnd w:id="27664"/>
      <w:bookmarkEnd w:id="27665"/>
      <w:bookmarkEnd w:id="27666"/>
      <w:bookmarkEnd w:id="27667"/>
      <w:r>
        <w:rPr>
          <w:rFonts w:hint="cs"/>
          <w:rtl/>
        </w:rPr>
        <w:t>ש</w:t>
      </w:r>
      <w:r>
        <w:rPr>
          <w:rtl/>
        </w:rPr>
        <w:t xml:space="preserve">יגדל </w:t>
      </w:r>
      <w:bookmarkStart w:id="27668" w:name="_ETM_Q78_575390"/>
      <w:bookmarkEnd w:id="27668"/>
      <w:r>
        <w:rPr>
          <w:rFonts w:hint="cs"/>
          <w:rtl/>
        </w:rPr>
        <w:t>ללא</w:t>
      </w:r>
      <w:bookmarkStart w:id="27669" w:name="_ETM_Q78_572819"/>
      <w:bookmarkEnd w:id="27669"/>
      <w:r>
        <w:rPr>
          <w:rtl/>
        </w:rPr>
        <w:t xml:space="preserve"> </w:t>
      </w:r>
      <w:bookmarkStart w:id="27670" w:name="_ETM_Q78_575570"/>
      <w:bookmarkEnd w:id="27670"/>
      <w:r>
        <w:rPr>
          <w:rtl/>
        </w:rPr>
        <w:t xml:space="preserve">ערכים </w:t>
      </w:r>
      <w:bookmarkStart w:id="27671" w:name="_ETM_Q78_575870"/>
      <w:bookmarkEnd w:id="27671"/>
      <w:r>
        <w:rPr>
          <w:rtl/>
        </w:rPr>
        <w:t xml:space="preserve">ציוניים </w:t>
      </w:r>
      <w:bookmarkStart w:id="27672" w:name="_ETM_Q78_577020"/>
      <w:bookmarkEnd w:id="27672"/>
      <w:r>
        <w:rPr>
          <w:rtl/>
        </w:rPr>
        <w:t xml:space="preserve">פשוט </w:t>
      </w:r>
      <w:bookmarkStart w:id="27673" w:name="_ETM_Q78_577350"/>
      <w:bookmarkEnd w:id="27673"/>
      <w:r>
        <w:rPr>
          <w:rFonts w:hint="cs"/>
          <w:rtl/>
        </w:rPr>
        <w:t>י</w:t>
      </w:r>
      <w:r>
        <w:rPr>
          <w:rtl/>
        </w:rPr>
        <w:t xml:space="preserve">חפש </w:t>
      </w:r>
      <w:bookmarkStart w:id="27674" w:name="_ETM_Q78_577710"/>
      <w:bookmarkEnd w:id="27674"/>
      <w:r>
        <w:rPr>
          <w:rFonts w:hint="cs"/>
          <w:rtl/>
        </w:rPr>
        <w:t>מדינה</w:t>
      </w:r>
      <w:r>
        <w:rPr>
          <w:rtl/>
        </w:rPr>
        <w:t xml:space="preserve"> </w:t>
      </w:r>
      <w:bookmarkStart w:id="27675" w:name="_ETM_Q78_577950"/>
      <w:bookmarkEnd w:id="27675"/>
      <w:r>
        <w:rPr>
          <w:rtl/>
        </w:rPr>
        <w:t>אחרת</w:t>
      </w:r>
      <w:r>
        <w:rPr>
          <w:rFonts w:hint="cs"/>
          <w:rtl/>
        </w:rPr>
        <w:t>.</w:t>
      </w:r>
      <w:r>
        <w:rPr>
          <w:rtl/>
        </w:rPr>
        <w:t xml:space="preserve"> </w:t>
      </w:r>
      <w:bookmarkStart w:id="27676" w:name="_ETM_Q78_579200"/>
      <w:bookmarkStart w:id="27677" w:name="_ETM_Q78_581049"/>
      <w:bookmarkEnd w:id="27676"/>
      <w:bookmarkEnd w:id="27677"/>
    </w:p>
    <w:p w:rsidR="00EA1761" w:rsidRDefault="00EA1761" w:rsidP="000936C0">
      <w:pPr>
        <w:pStyle w:val="KeepWithNext"/>
        <w:rPr>
          <w:rtl/>
        </w:rPr>
      </w:pPr>
      <w:bookmarkStart w:id="27678" w:name="_ETM_Q78_582179"/>
      <w:bookmarkStart w:id="27679" w:name="_ETM_Q78_582312"/>
      <w:bookmarkEnd w:id="27678"/>
      <w:bookmarkEnd w:id="27679"/>
    </w:p>
    <w:p w:rsidR="00EA1761" w:rsidRDefault="00EA1761" w:rsidP="00425914">
      <w:pPr>
        <w:pStyle w:val="KeepWithNext"/>
        <w:rPr>
          <w:rtl/>
        </w:rPr>
      </w:pPr>
      <w:bookmarkStart w:id="27680" w:name="_ETM_Q78_582355"/>
      <w:bookmarkStart w:id="27681" w:name="_ETM_Q78_582449"/>
      <w:bookmarkEnd w:id="27680"/>
      <w:bookmarkEnd w:id="27681"/>
      <w:r>
        <w:rPr>
          <w:rtl/>
        </w:rPr>
        <w:t xml:space="preserve">יש </w:t>
      </w:r>
      <w:bookmarkStart w:id="27682" w:name="_ETM_Q78_581200"/>
      <w:bookmarkEnd w:id="27682"/>
      <w:r>
        <w:rPr>
          <w:rtl/>
        </w:rPr>
        <w:t xml:space="preserve">נתון </w:t>
      </w:r>
      <w:bookmarkStart w:id="27683" w:name="_ETM_Q78_581439"/>
      <w:bookmarkEnd w:id="27683"/>
      <w:r>
        <w:rPr>
          <w:rtl/>
        </w:rPr>
        <w:t>מעניין</w:t>
      </w:r>
      <w:r>
        <w:rPr>
          <w:rFonts w:hint="cs"/>
          <w:rtl/>
        </w:rPr>
        <w:t>,</w:t>
      </w:r>
      <w:r>
        <w:rPr>
          <w:rtl/>
        </w:rPr>
        <w:t xml:space="preserve"> </w:t>
      </w:r>
      <w:bookmarkStart w:id="27684" w:name="_ETM_Q78_582009"/>
      <w:bookmarkEnd w:id="27684"/>
      <w:r>
        <w:rPr>
          <w:rtl/>
        </w:rPr>
        <w:t xml:space="preserve">שבעיניי </w:t>
      </w:r>
      <w:bookmarkStart w:id="27685" w:name="_ETM_Q78_582610"/>
      <w:bookmarkEnd w:id="27685"/>
      <w:r>
        <w:rPr>
          <w:rtl/>
        </w:rPr>
        <w:t xml:space="preserve">גם </w:t>
      </w:r>
      <w:bookmarkStart w:id="27686" w:name="_ETM_Q78_582790"/>
      <w:bookmarkEnd w:id="27686"/>
      <w:r>
        <w:rPr>
          <w:rtl/>
        </w:rPr>
        <w:t>מדאיג</w:t>
      </w:r>
      <w:r>
        <w:rPr>
          <w:rFonts w:hint="cs"/>
          <w:rtl/>
        </w:rPr>
        <w:t>:</w:t>
      </w:r>
      <w:r>
        <w:rPr>
          <w:rtl/>
        </w:rPr>
        <w:t xml:space="preserve"> </w:t>
      </w:r>
      <w:bookmarkStart w:id="27687" w:name="_ETM_Q78_583600"/>
      <w:bookmarkEnd w:id="27687"/>
      <w:r>
        <w:rPr>
          <w:rtl/>
        </w:rPr>
        <w:t xml:space="preserve">למעלה </w:t>
      </w:r>
      <w:bookmarkStart w:id="27688" w:name="_ETM_Q78_583930"/>
      <w:bookmarkEnd w:id="27688"/>
      <w:r>
        <w:rPr>
          <w:rtl/>
        </w:rPr>
        <w:t>מ</w:t>
      </w:r>
      <w:r>
        <w:rPr>
          <w:rFonts w:hint="cs"/>
          <w:rtl/>
        </w:rPr>
        <w:t>מיליון</w:t>
      </w:r>
      <w:r>
        <w:rPr>
          <w:rtl/>
        </w:rPr>
        <w:t xml:space="preserve"> </w:t>
      </w:r>
      <w:bookmarkStart w:id="27689" w:name="_ETM_Q78_584259"/>
      <w:bookmarkEnd w:id="27689"/>
      <w:r>
        <w:rPr>
          <w:rtl/>
        </w:rPr>
        <w:t xml:space="preserve">ישראלים </w:t>
      </w:r>
      <w:bookmarkStart w:id="27690" w:name="_ETM_Q78_584680"/>
      <w:bookmarkEnd w:id="27690"/>
      <w:r>
        <w:rPr>
          <w:rtl/>
        </w:rPr>
        <w:t xml:space="preserve">מחזיקים </w:t>
      </w:r>
      <w:bookmarkStart w:id="27691" w:name="_ETM_Q78_585009"/>
      <w:bookmarkStart w:id="27692" w:name="_ETM_Q78_585070"/>
      <w:bookmarkEnd w:id="27691"/>
      <w:bookmarkEnd w:id="27692"/>
      <w:r>
        <w:rPr>
          <w:rFonts w:hint="cs"/>
          <w:rtl/>
        </w:rPr>
        <w:t>ב</w:t>
      </w:r>
      <w:r>
        <w:rPr>
          <w:rtl/>
        </w:rPr>
        <w:t xml:space="preserve">דרכון </w:t>
      </w:r>
      <w:bookmarkStart w:id="27693" w:name="_ETM_Q78_585339"/>
      <w:bookmarkEnd w:id="27693"/>
      <w:r>
        <w:rPr>
          <w:rtl/>
        </w:rPr>
        <w:t>זר</w:t>
      </w:r>
      <w:r>
        <w:rPr>
          <w:rFonts w:hint="cs"/>
          <w:rtl/>
        </w:rPr>
        <w:t>.</w:t>
      </w:r>
      <w:bookmarkStart w:id="27694" w:name="_ETM_Q78_583649"/>
      <w:bookmarkEnd w:id="27694"/>
      <w:r>
        <w:rPr>
          <w:rtl/>
        </w:rPr>
        <w:t xml:space="preserve"> </w:t>
      </w:r>
      <w:bookmarkStart w:id="27695" w:name="_ETM_Q78_587150"/>
      <w:bookmarkEnd w:id="27695"/>
      <w:r>
        <w:rPr>
          <w:rtl/>
        </w:rPr>
        <w:t xml:space="preserve">למעלה </w:t>
      </w:r>
      <w:bookmarkStart w:id="27696" w:name="_ETM_Q78_587720"/>
      <w:bookmarkEnd w:id="27696"/>
      <w:r>
        <w:rPr>
          <w:rtl/>
        </w:rPr>
        <w:t>מ</w:t>
      </w:r>
      <w:r>
        <w:rPr>
          <w:rFonts w:hint="cs"/>
          <w:rtl/>
        </w:rPr>
        <w:t>מיליון</w:t>
      </w:r>
      <w:r>
        <w:rPr>
          <w:rtl/>
        </w:rPr>
        <w:t xml:space="preserve"> </w:t>
      </w:r>
      <w:bookmarkStart w:id="27697" w:name="_ETM_Q78_588170"/>
      <w:bookmarkEnd w:id="27697"/>
      <w:r>
        <w:rPr>
          <w:rtl/>
        </w:rPr>
        <w:t xml:space="preserve">ישראלים </w:t>
      </w:r>
      <w:bookmarkStart w:id="27698" w:name="_ETM_Q78_588650"/>
      <w:bookmarkEnd w:id="27698"/>
      <w:r>
        <w:rPr>
          <w:rtl/>
        </w:rPr>
        <w:t xml:space="preserve">מחזיקים </w:t>
      </w:r>
      <w:bookmarkStart w:id="27699" w:name="_ETM_Q78_589130"/>
      <w:bookmarkEnd w:id="27699"/>
      <w:r>
        <w:rPr>
          <w:rtl/>
        </w:rPr>
        <w:t xml:space="preserve">בדרכון </w:t>
      </w:r>
      <w:bookmarkStart w:id="27700" w:name="_ETM_Q78_589580"/>
      <w:bookmarkEnd w:id="27700"/>
      <w:r>
        <w:rPr>
          <w:rtl/>
        </w:rPr>
        <w:t>זר</w:t>
      </w:r>
      <w:r>
        <w:rPr>
          <w:rFonts w:hint="cs"/>
          <w:rtl/>
        </w:rPr>
        <w:t>.</w:t>
      </w:r>
      <w:r>
        <w:rPr>
          <w:rtl/>
        </w:rPr>
        <w:t xml:space="preserve"> </w:t>
      </w:r>
      <w:bookmarkStart w:id="27701" w:name="_ETM_Q78_590360"/>
      <w:bookmarkStart w:id="27702" w:name="_ETM_Q78_590510"/>
      <w:bookmarkEnd w:id="27701"/>
      <w:bookmarkEnd w:id="27702"/>
      <w:r>
        <w:rPr>
          <w:rtl/>
        </w:rPr>
        <w:t xml:space="preserve">יש </w:t>
      </w:r>
      <w:bookmarkStart w:id="27703" w:name="_ETM_Q78_590630"/>
      <w:bookmarkEnd w:id="27703"/>
      <w:r>
        <w:rPr>
          <w:rtl/>
        </w:rPr>
        <w:t xml:space="preserve">כאלה </w:t>
      </w:r>
      <w:bookmarkStart w:id="27704" w:name="_ETM_Q78_590869"/>
      <w:bookmarkEnd w:id="27704"/>
      <w:r>
        <w:rPr>
          <w:rtl/>
        </w:rPr>
        <w:t xml:space="preserve">שמחזיקים </w:t>
      </w:r>
      <w:bookmarkStart w:id="27705" w:name="_ETM_Q78_591290"/>
      <w:bookmarkEnd w:id="27705"/>
      <w:r>
        <w:rPr>
          <w:rtl/>
        </w:rPr>
        <w:t xml:space="preserve">את </w:t>
      </w:r>
      <w:bookmarkStart w:id="27706" w:name="_ETM_Q78_591380"/>
      <w:bookmarkEnd w:id="27706"/>
      <w:r>
        <w:rPr>
          <w:rtl/>
        </w:rPr>
        <w:t xml:space="preserve">זה </w:t>
      </w:r>
      <w:bookmarkStart w:id="27707" w:name="_ETM_Q78_591710"/>
      <w:bookmarkStart w:id="27708" w:name="_ETM_Q78_592610"/>
      <w:bookmarkEnd w:id="27707"/>
      <w:bookmarkEnd w:id="27708"/>
      <w:r>
        <w:rPr>
          <w:rtl/>
        </w:rPr>
        <w:t xml:space="preserve">מתוך </w:t>
      </w:r>
      <w:bookmarkStart w:id="27709" w:name="_ETM_Q78_593000"/>
      <w:bookmarkEnd w:id="27709"/>
      <w:r>
        <w:rPr>
          <w:rtl/>
        </w:rPr>
        <w:t>נוחות</w:t>
      </w:r>
      <w:r>
        <w:rPr>
          <w:rFonts w:hint="cs"/>
          <w:rtl/>
        </w:rPr>
        <w:t>,</w:t>
      </w:r>
      <w:r>
        <w:rPr>
          <w:rtl/>
        </w:rPr>
        <w:t xml:space="preserve"> </w:t>
      </w:r>
      <w:bookmarkStart w:id="27710" w:name="_ETM_Q78_593570"/>
      <w:bookmarkEnd w:id="27710"/>
      <w:r>
        <w:rPr>
          <w:rtl/>
        </w:rPr>
        <w:t xml:space="preserve">זה </w:t>
      </w:r>
      <w:bookmarkStart w:id="27711" w:name="_ETM_Q78_593839"/>
      <w:bookmarkEnd w:id="27711"/>
      <w:r>
        <w:rPr>
          <w:rtl/>
        </w:rPr>
        <w:t xml:space="preserve">נותן </w:t>
      </w:r>
      <w:bookmarkStart w:id="27712" w:name="_ETM_Q78_594140"/>
      <w:bookmarkEnd w:id="27712"/>
      <w:r>
        <w:rPr>
          <w:rtl/>
        </w:rPr>
        <w:t xml:space="preserve">להם </w:t>
      </w:r>
      <w:bookmarkStart w:id="27713" w:name="_ETM_Q78_594290"/>
      <w:bookmarkEnd w:id="27713"/>
      <w:r>
        <w:rPr>
          <w:rtl/>
        </w:rPr>
        <w:t xml:space="preserve">אפשרות </w:t>
      </w:r>
      <w:bookmarkStart w:id="27714" w:name="_ETM_Q78_595250"/>
      <w:bookmarkStart w:id="27715" w:name="_ETM_Q78_595430"/>
      <w:bookmarkStart w:id="27716" w:name="_ETM_Q78_592679"/>
      <w:bookmarkEnd w:id="27714"/>
      <w:bookmarkEnd w:id="27715"/>
      <w:bookmarkEnd w:id="27716"/>
      <w:r>
        <w:rPr>
          <w:rtl/>
        </w:rPr>
        <w:t xml:space="preserve">לעבור </w:t>
      </w:r>
      <w:bookmarkStart w:id="27717" w:name="_ETM_Q78_595790"/>
      <w:bookmarkEnd w:id="27717"/>
      <w:r>
        <w:rPr>
          <w:rtl/>
        </w:rPr>
        <w:t xml:space="preserve">בין </w:t>
      </w:r>
      <w:bookmarkStart w:id="27718" w:name="_ETM_Q78_595970"/>
      <w:bookmarkEnd w:id="27718"/>
      <w:r>
        <w:rPr>
          <w:rtl/>
        </w:rPr>
        <w:t xml:space="preserve">מדינות </w:t>
      </w:r>
      <w:bookmarkStart w:id="27719" w:name="_ETM_Q78_596299"/>
      <w:bookmarkEnd w:id="27719"/>
      <w:r>
        <w:rPr>
          <w:rtl/>
        </w:rPr>
        <w:t>אירופה</w:t>
      </w:r>
      <w:r>
        <w:rPr>
          <w:rFonts w:hint="cs"/>
          <w:rtl/>
        </w:rPr>
        <w:t>.</w:t>
      </w:r>
      <w:r>
        <w:rPr>
          <w:rtl/>
        </w:rPr>
        <w:t xml:space="preserve"> </w:t>
      </w:r>
      <w:bookmarkStart w:id="27720" w:name="_ETM_Q78_596630"/>
      <w:bookmarkEnd w:id="27720"/>
      <w:r>
        <w:rPr>
          <w:rtl/>
        </w:rPr>
        <w:t xml:space="preserve">גם </w:t>
      </w:r>
      <w:bookmarkStart w:id="27721" w:name="_ETM_Q78_596810"/>
      <w:bookmarkEnd w:id="27721"/>
      <w:r>
        <w:rPr>
          <w:rtl/>
        </w:rPr>
        <w:t xml:space="preserve">דרכון </w:t>
      </w:r>
      <w:bookmarkStart w:id="27722" w:name="_ETM_Q78_597110"/>
      <w:bookmarkEnd w:id="27722"/>
      <w:r>
        <w:rPr>
          <w:rtl/>
        </w:rPr>
        <w:t xml:space="preserve">ישראלי </w:t>
      </w:r>
      <w:bookmarkStart w:id="27723" w:name="_ETM_Q78_597500"/>
      <w:bookmarkEnd w:id="27723"/>
      <w:r>
        <w:rPr>
          <w:rtl/>
        </w:rPr>
        <w:t xml:space="preserve">מאפשר </w:t>
      </w:r>
      <w:bookmarkStart w:id="27724" w:name="_ETM_Q78_597860"/>
      <w:bookmarkEnd w:id="27724"/>
      <w:r>
        <w:rPr>
          <w:rtl/>
        </w:rPr>
        <w:t xml:space="preserve">לך </w:t>
      </w:r>
      <w:bookmarkStart w:id="27725" w:name="_ETM_Q78_598070"/>
      <w:bookmarkEnd w:id="27725"/>
      <w:r>
        <w:rPr>
          <w:rtl/>
        </w:rPr>
        <w:t xml:space="preserve">לעבור </w:t>
      </w:r>
      <w:bookmarkStart w:id="27726" w:name="_ETM_Q78_598460"/>
      <w:bookmarkEnd w:id="27726"/>
      <w:r>
        <w:rPr>
          <w:rtl/>
        </w:rPr>
        <w:t xml:space="preserve">ללא </w:t>
      </w:r>
      <w:bookmarkStart w:id="27727" w:name="_ETM_Q78_598700"/>
      <w:bookmarkEnd w:id="27727"/>
      <w:r>
        <w:rPr>
          <w:rtl/>
        </w:rPr>
        <w:t xml:space="preserve">ויזות </w:t>
      </w:r>
      <w:bookmarkStart w:id="27728" w:name="_ETM_Q78_599000"/>
      <w:bookmarkEnd w:id="27728"/>
      <w:r>
        <w:rPr>
          <w:rtl/>
        </w:rPr>
        <w:t>ב</w:t>
      </w:r>
      <w:r>
        <w:rPr>
          <w:rFonts w:hint="cs"/>
          <w:rtl/>
        </w:rPr>
        <w:t xml:space="preserve">ין </w:t>
      </w:r>
      <w:r>
        <w:rPr>
          <w:rtl/>
        </w:rPr>
        <w:t xml:space="preserve">מדינות </w:t>
      </w:r>
      <w:bookmarkStart w:id="27729" w:name="_ETM_Q78_599479"/>
      <w:bookmarkEnd w:id="27729"/>
      <w:r>
        <w:rPr>
          <w:rtl/>
        </w:rPr>
        <w:t>אירופה</w:t>
      </w:r>
      <w:r w:rsidR="00425914">
        <w:rPr>
          <w:rFonts w:hint="cs"/>
          <w:rtl/>
        </w:rPr>
        <w:t>.</w:t>
      </w:r>
      <w:r>
        <w:rPr>
          <w:rtl/>
        </w:rPr>
        <w:t xml:space="preserve"> </w:t>
      </w:r>
      <w:bookmarkStart w:id="27730" w:name="_ETM_Q78_600350"/>
      <w:bookmarkEnd w:id="27730"/>
      <w:r>
        <w:rPr>
          <w:rtl/>
        </w:rPr>
        <w:t xml:space="preserve">אבל </w:t>
      </w:r>
      <w:bookmarkStart w:id="27731" w:name="_ETM_Q78_601100"/>
      <w:bookmarkEnd w:id="27731"/>
      <w:r>
        <w:rPr>
          <w:rtl/>
        </w:rPr>
        <w:t xml:space="preserve">הם </w:t>
      </w:r>
      <w:bookmarkStart w:id="27732" w:name="_ETM_Q78_601249"/>
      <w:bookmarkEnd w:id="27732"/>
      <w:r>
        <w:rPr>
          <w:rtl/>
        </w:rPr>
        <w:t>מחזיקים</w:t>
      </w:r>
      <w:r>
        <w:rPr>
          <w:rFonts w:hint="cs"/>
          <w:rtl/>
        </w:rPr>
        <w:t xml:space="preserve"> או</w:t>
      </w:r>
      <w:r>
        <w:rPr>
          <w:rtl/>
        </w:rPr>
        <w:t xml:space="preserve"> </w:t>
      </w:r>
      <w:bookmarkStart w:id="27733" w:name="_ETM_Q78_601700"/>
      <w:bookmarkStart w:id="27734" w:name="_ETM_Q78_606488"/>
      <w:bookmarkStart w:id="27735" w:name="_ETM_Q78_606739"/>
      <w:bookmarkStart w:id="27736" w:name="_ETM_Q78_602010"/>
      <w:bookmarkStart w:id="27737" w:name="_ETM_Q78_598410"/>
      <w:bookmarkEnd w:id="27733"/>
      <w:bookmarkEnd w:id="27734"/>
      <w:bookmarkEnd w:id="27735"/>
      <w:bookmarkEnd w:id="27736"/>
      <w:bookmarkEnd w:id="27737"/>
      <w:r>
        <w:rPr>
          <w:rtl/>
        </w:rPr>
        <w:t xml:space="preserve">מוציאים </w:t>
      </w:r>
      <w:bookmarkStart w:id="27738" w:name="_ETM_Q78_602119"/>
      <w:bookmarkEnd w:id="27738"/>
      <w:r>
        <w:rPr>
          <w:rtl/>
        </w:rPr>
        <w:t xml:space="preserve">דרכון </w:t>
      </w:r>
      <w:bookmarkStart w:id="27739" w:name="_ETM_Q78_602450"/>
      <w:bookmarkEnd w:id="27739"/>
      <w:r>
        <w:rPr>
          <w:rtl/>
        </w:rPr>
        <w:t xml:space="preserve">זר </w:t>
      </w:r>
      <w:bookmarkStart w:id="27740" w:name="_ETM_Q78_603860"/>
      <w:bookmarkEnd w:id="27740"/>
      <w:r>
        <w:rPr>
          <w:rtl/>
        </w:rPr>
        <w:t xml:space="preserve">לא </w:t>
      </w:r>
      <w:bookmarkStart w:id="27741" w:name="_ETM_Q78_604070"/>
      <w:bookmarkEnd w:id="27741"/>
      <w:r>
        <w:rPr>
          <w:rtl/>
        </w:rPr>
        <w:t xml:space="preserve">בגלל </w:t>
      </w:r>
      <w:bookmarkStart w:id="27742" w:name="_ETM_Q78_604430"/>
      <w:bookmarkEnd w:id="27742"/>
      <w:r>
        <w:rPr>
          <w:rtl/>
        </w:rPr>
        <w:t>ש</w:t>
      </w:r>
      <w:bookmarkStart w:id="27743" w:name="_ETM_Q78_605810"/>
      <w:bookmarkEnd w:id="27743"/>
      <w:r>
        <w:rPr>
          <w:rtl/>
        </w:rPr>
        <w:t xml:space="preserve">יש </w:t>
      </w:r>
      <w:bookmarkStart w:id="27744" w:name="_ETM_Q78_606020"/>
      <w:bookmarkEnd w:id="27744"/>
      <w:r>
        <w:rPr>
          <w:rtl/>
        </w:rPr>
        <w:t xml:space="preserve">קשר </w:t>
      </w:r>
      <w:bookmarkStart w:id="27745" w:name="_ETM_Q78_606649"/>
      <w:bookmarkEnd w:id="27745"/>
      <w:r>
        <w:rPr>
          <w:rtl/>
        </w:rPr>
        <w:t>בינ</w:t>
      </w:r>
      <w:r>
        <w:rPr>
          <w:rFonts w:hint="cs"/>
          <w:rtl/>
        </w:rPr>
        <w:t>ם</w:t>
      </w:r>
      <w:r>
        <w:rPr>
          <w:rtl/>
        </w:rPr>
        <w:t xml:space="preserve"> </w:t>
      </w:r>
      <w:bookmarkStart w:id="27746" w:name="_ETM_Q78_607159"/>
      <w:bookmarkEnd w:id="27746"/>
      <w:r>
        <w:rPr>
          <w:rtl/>
        </w:rPr>
        <w:t xml:space="preserve">לבין </w:t>
      </w:r>
      <w:bookmarkStart w:id="27747" w:name="_ETM_Q78_607639"/>
      <w:bookmarkEnd w:id="27747"/>
      <w:r>
        <w:rPr>
          <w:rtl/>
        </w:rPr>
        <w:t xml:space="preserve">מדינות </w:t>
      </w:r>
      <w:bookmarkStart w:id="27748" w:name="_ETM_Q78_608239"/>
      <w:bookmarkEnd w:id="27748"/>
      <w:r>
        <w:rPr>
          <w:rtl/>
        </w:rPr>
        <w:t xml:space="preserve">אירופה </w:t>
      </w:r>
      <w:bookmarkStart w:id="27749" w:name="_ETM_Q78_609500"/>
      <w:bookmarkEnd w:id="27749"/>
      <w:r>
        <w:rPr>
          <w:rtl/>
        </w:rPr>
        <w:t xml:space="preserve">או </w:t>
      </w:r>
      <w:bookmarkStart w:id="27750" w:name="_ETM_Q78_609620"/>
      <w:bookmarkEnd w:id="27750"/>
      <w:r>
        <w:rPr>
          <w:rtl/>
        </w:rPr>
        <w:t xml:space="preserve">מדינות </w:t>
      </w:r>
      <w:bookmarkStart w:id="27751" w:name="_ETM_Q78_610040"/>
      <w:bookmarkEnd w:id="27751"/>
      <w:r>
        <w:rPr>
          <w:rtl/>
        </w:rPr>
        <w:t xml:space="preserve">שמעניקות </w:t>
      </w:r>
      <w:bookmarkStart w:id="27752" w:name="_ETM_Q78_611060"/>
      <w:bookmarkEnd w:id="27752"/>
      <w:r>
        <w:rPr>
          <w:rtl/>
        </w:rPr>
        <w:lastRenderedPageBreak/>
        <w:t>דרכון</w:t>
      </w:r>
      <w:r>
        <w:rPr>
          <w:rFonts w:hint="cs"/>
          <w:rtl/>
        </w:rPr>
        <w:t>,</w:t>
      </w:r>
      <w:r>
        <w:rPr>
          <w:rtl/>
        </w:rPr>
        <w:t xml:space="preserve"> </w:t>
      </w:r>
      <w:bookmarkStart w:id="27753" w:name="_ETM_Q78_611930"/>
      <w:bookmarkEnd w:id="27753"/>
      <w:r>
        <w:rPr>
          <w:rtl/>
        </w:rPr>
        <w:t xml:space="preserve">אלא </w:t>
      </w:r>
      <w:bookmarkStart w:id="27754" w:name="_ETM_Q78_612110"/>
      <w:bookmarkEnd w:id="27754"/>
      <w:r>
        <w:rPr>
          <w:rtl/>
        </w:rPr>
        <w:t xml:space="preserve">בגלל </w:t>
      </w:r>
      <w:bookmarkStart w:id="27755" w:name="_ETM_Q78_612500"/>
      <w:bookmarkEnd w:id="27755"/>
      <w:r>
        <w:rPr>
          <w:rtl/>
        </w:rPr>
        <w:t xml:space="preserve">שכנראה </w:t>
      </w:r>
      <w:bookmarkStart w:id="27756" w:name="_ETM_Q78_613520"/>
      <w:bookmarkEnd w:id="27756"/>
      <w:r>
        <w:rPr>
          <w:rtl/>
        </w:rPr>
        <w:t xml:space="preserve">יש </w:t>
      </w:r>
      <w:bookmarkStart w:id="27757" w:name="_ETM_Q78_613700"/>
      <w:bookmarkEnd w:id="27757"/>
      <w:r>
        <w:rPr>
          <w:rtl/>
        </w:rPr>
        <w:t xml:space="preserve">להם </w:t>
      </w:r>
      <w:bookmarkStart w:id="27758" w:name="_ETM_Q78_613849"/>
      <w:bookmarkEnd w:id="27758"/>
      <w:r>
        <w:rPr>
          <w:rtl/>
        </w:rPr>
        <w:t xml:space="preserve">ספק </w:t>
      </w:r>
      <w:bookmarkStart w:id="27759" w:name="_ETM_Q78_614390"/>
      <w:bookmarkEnd w:id="27759"/>
      <w:r>
        <w:rPr>
          <w:rtl/>
        </w:rPr>
        <w:t xml:space="preserve">לגבי </w:t>
      </w:r>
      <w:bookmarkStart w:id="27760" w:name="_ETM_Q78_614990"/>
      <w:bookmarkEnd w:id="27760"/>
      <w:r>
        <w:rPr>
          <w:rtl/>
        </w:rPr>
        <w:t xml:space="preserve">עתידה </w:t>
      </w:r>
      <w:bookmarkStart w:id="27761" w:name="_ETM_Q78_615530"/>
      <w:bookmarkEnd w:id="27761"/>
      <w:r>
        <w:rPr>
          <w:rtl/>
        </w:rPr>
        <w:t xml:space="preserve">של </w:t>
      </w:r>
      <w:bookmarkStart w:id="27762" w:name="_ETM_Q78_615710"/>
      <w:bookmarkEnd w:id="27762"/>
      <w:r>
        <w:rPr>
          <w:rtl/>
        </w:rPr>
        <w:t xml:space="preserve">מדינת </w:t>
      </w:r>
      <w:bookmarkStart w:id="27763" w:name="_ETM_Q78_616040"/>
      <w:bookmarkEnd w:id="27763"/>
      <w:r>
        <w:rPr>
          <w:rtl/>
        </w:rPr>
        <w:t>ישראל</w:t>
      </w:r>
      <w:r>
        <w:rPr>
          <w:rFonts w:hint="cs"/>
          <w:rtl/>
        </w:rPr>
        <w:t>.</w:t>
      </w:r>
      <w:r>
        <w:rPr>
          <w:rtl/>
        </w:rPr>
        <w:t xml:space="preserve"> </w:t>
      </w:r>
      <w:bookmarkStart w:id="27764" w:name="_ETM_Q78_617660"/>
      <w:bookmarkEnd w:id="27764"/>
      <w:r>
        <w:rPr>
          <w:rtl/>
        </w:rPr>
        <w:t xml:space="preserve">זאת </w:t>
      </w:r>
      <w:bookmarkStart w:id="27765" w:name="_ETM_Q78_618110"/>
      <w:bookmarkEnd w:id="27765"/>
      <w:r>
        <w:rPr>
          <w:rtl/>
        </w:rPr>
        <w:t xml:space="preserve">המסקנה </w:t>
      </w:r>
      <w:bookmarkStart w:id="27766" w:name="_ETM_Q78_618560"/>
      <w:bookmarkEnd w:id="27766"/>
      <w:r>
        <w:rPr>
          <w:rtl/>
        </w:rPr>
        <w:t xml:space="preserve">שצריכה </w:t>
      </w:r>
      <w:bookmarkStart w:id="27767" w:name="_ETM_Q78_618830"/>
      <w:bookmarkEnd w:id="27767"/>
      <w:r>
        <w:rPr>
          <w:rtl/>
        </w:rPr>
        <w:t xml:space="preserve">להדאיג </w:t>
      </w:r>
      <w:bookmarkStart w:id="27768" w:name="_ETM_Q78_619130"/>
      <w:bookmarkEnd w:id="27768"/>
      <w:r>
        <w:rPr>
          <w:rtl/>
        </w:rPr>
        <w:t>אותנו</w:t>
      </w:r>
      <w:r>
        <w:rPr>
          <w:rFonts w:hint="cs"/>
          <w:rtl/>
        </w:rPr>
        <w:t>,</w:t>
      </w:r>
      <w:r>
        <w:rPr>
          <w:rtl/>
        </w:rPr>
        <w:t xml:space="preserve"> </w:t>
      </w:r>
      <w:bookmarkStart w:id="27769" w:name="_ETM_Q78_620060"/>
      <w:bookmarkEnd w:id="27769"/>
      <w:r>
        <w:rPr>
          <w:rtl/>
        </w:rPr>
        <w:t xml:space="preserve">זאת </w:t>
      </w:r>
      <w:bookmarkStart w:id="27770" w:name="_ETM_Q78_620360"/>
      <w:bookmarkEnd w:id="27770"/>
      <w:r>
        <w:rPr>
          <w:rtl/>
        </w:rPr>
        <w:t xml:space="preserve">המסקנה </w:t>
      </w:r>
      <w:bookmarkStart w:id="27771" w:name="_ETM_Q78_620780"/>
      <w:bookmarkEnd w:id="27771"/>
      <w:r>
        <w:rPr>
          <w:rtl/>
        </w:rPr>
        <w:t xml:space="preserve">שצריכה </w:t>
      </w:r>
      <w:bookmarkStart w:id="27772" w:name="_ETM_Q78_621079"/>
      <w:bookmarkEnd w:id="27772"/>
      <w:r>
        <w:rPr>
          <w:rtl/>
        </w:rPr>
        <w:t xml:space="preserve">להדאיג </w:t>
      </w:r>
      <w:bookmarkStart w:id="27773" w:name="_ETM_Q78_621379"/>
      <w:bookmarkEnd w:id="27773"/>
      <w:r>
        <w:rPr>
          <w:rtl/>
        </w:rPr>
        <w:t xml:space="preserve">אותנו </w:t>
      </w:r>
      <w:bookmarkStart w:id="27774" w:name="_ETM_Q78_621650"/>
      <w:bookmarkEnd w:id="27774"/>
      <w:r>
        <w:rPr>
          <w:rtl/>
        </w:rPr>
        <w:t xml:space="preserve">כאשר </w:t>
      </w:r>
      <w:bookmarkStart w:id="27775" w:name="_ETM_Q78_621920"/>
      <w:bookmarkEnd w:id="27775"/>
      <w:r>
        <w:rPr>
          <w:rtl/>
        </w:rPr>
        <w:t xml:space="preserve">אנחנו </w:t>
      </w:r>
      <w:bookmarkStart w:id="27776" w:name="_ETM_Q78_622129"/>
      <w:bookmarkEnd w:id="27776"/>
      <w:r>
        <w:rPr>
          <w:rtl/>
        </w:rPr>
        <w:t xml:space="preserve">מדברים </w:t>
      </w:r>
      <w:bookmarkStart w:id="27777" w:name="_ETM_Q78_622430"/>
      <w:bookmarkEnd w:id="27777"/>
      <w:r>
        <w:rPr>
          <w:rtl/>
        </w:rPr>
        <w:t xml:space="preserve">על </w:t>
      </w:r>
      <w:bookmarkStart w:id="27778" w:name="_ETM_Q78_622549"/>
      <w:bookmarkEnd w:id="27778"/>
      <w:r>
        <w:rPr>
          <w:rtl/>
        </w:rPr>
        <w:t xml:space="preserve">דור </w:t>
      </w:r>
      <w:bookmarkStart w:id="27779" w:name="_ETM_Q78_622760"/>
      <w:bookmarkEnd w:id="27779"/>
      <w:r>
        <w:rPr>
          <w:rFonts w:hint="cs"/>
          <w:rtl/>
        </w:rPr>
        <w:t>ה</w:t>
      </w:r>
      <w:r>
        <w:rPr>
          <w:rtl/>
        </w:rPr>
        <w:t xml:space="preserve">המשך </w:t>
      </w:r>
      <w:bookmarkStart w:id="27780" w:name="_ETM_Q78_623180"/>
      <w:bookmarkEnd w:id="27780"/>
      <w:r>
        <w:rPr>
          <w:rFonts w:hint="cs"/>
          <w:rtl/>
        </w:rPr>
        <w:t>ו</w:t>
      </w:r>
      <w:r>
        <w:rPr>
          <w:rtl/>
        </w:rPr>
        <w:t xml:space="preserve">הדור </w:t>
      </w:r>
      <w:bookmarkStart w:id="27781" w:name="_ETM_Q78_623629"/>
      <w:bookmarkEnd w:id="27781"/>
      <w:r>
        <w:rPr>
          <w:rtl/>
        </w:rPr>
        <w:t xml:space="preserve">הציוני </w:t>
      </w:r>
      <w:bookmarkStart w:id="27782" w:name="_ETM_Q78_624110"/>
      <w:bookmarkEnd w:id="27782"/>
      <w:r>
        <w:rPr>
          <w:rtl/>
        </w:rPr>
        <w:t xml:space="preserve">שגדל </w:t>
      </w:r>
      <w:bookmarkStart w:id="27783" w:name="_ETM_Q78_624980"/>
      <w:bookmarkEnd w:id="27783"/>
      <w:r>
        <w:rPr>
          <w:rtl/>
        </w:rPr>
        <w:t xml:space="preserve">כאן </w:t>
      </w:r>
      <w:bookmarkStart w:id="27784" w:name="_ETM_Q78_625159"/>
      <w:bookmarkEnd w:id="27784"/>
      <w:r>
        <w:rPr>
          <w:rtl/>
        </w:rPr>
        <w:t>בארץ</w:t>
      </w:r>
      <w:r>
        <w:rPr>
          <w:rFonts w:hint="cs"/>
          <w:rtl/>
        </w:rPr>
        <w:t>.</w:t>
      </w:r>
      <w:r>
        <w:rPr>
          <w:rtl/>
        </w:rPr>
        <w:t xml:space="preserve"> </w:t>
      </w:r>
      <w:bookmarkStart w:id="27785" w:name="_ETM_Q78_626380"/>
      <w:bookmarkStart w:id="27786" w:name="_ETM_Q78_626800"/>
      <w:bookmarkStart w:id="27787" w:name="_ETM_Q78_629856"/>
      <w:bookmarkStart w:id="27788" w:name="_ETM_Q78_630006"/>
      <w:bookmarkStart w:id="27789" w:name="_ETM_Q78_630050"/>
      <w:bookmarkStart w:id="27790" w:name="_ETM_Q78_630151"/>
      <w:bookmarkEnd w:id="27785"/>
      <w:bookmarkEnd w:id="27786"/>
      <w:bookmarkEnd w:id="27787"/>
      <w:bookmarkEnd w:id="27788"/>
      <w:bookmarkEnd w:id="27789"/>
      <w:bookmarkEnd w:id="27790"/>
      <w:r>
        <w:rPr>
          <w:rFonts w:hint="cs"/>
          <w:rtl/>
        </w:rPr>
        <w:t xml:space="preserve">אז </w:t>
      </w:r>
      <w:r>
        <w:rPr>
          <w:rtl/>
        </w:rPr>
        <w:t xml:space="preserve">אם </w:t>
      </w:r>
      <w:bookmarkStart w:id="27791" w:name="_ETM_Q78_626950"/>
      <w:bookmarkEnd w:id="27791"/>
      <w:r>
        <w:rPr>
          <w:rtl/>
        </w:rPr>
        <w:t xml:space="preserve">אנחנו </w:t>
      </w:r>
      <w:bookmarkStart w:id="27792" w:name="_ETM_Q78_627250"/>
      <w:bookmarkEnd w:id="27792"/>
      <w:r>
        <w:rPr>
          <w:rtl/>
        </w:rPr>
        <w:t xml:space="preserve">לא </w:t>
      </w:r>
      <w:bookmarkStart w:id="27793" w:name="_ETM_Q78_627430"/>
      <w:bookmarkEnd w:id="27793"/>
      <w:r>
        <w:rPr>
          <w:rtl/>
        </w:rPr>
        <w:t xml:space="preserve">נמצא </w:t>
      </w:r>
      <w:bookmarkStart w:id="27794" w:name="_ETM_Q78_627940"/>
      <w:bookmarkEnd w:id="27794"/>
      <w:r>
        <w:rPr>
          <w:rtl/>
        </w:rPr>
        <w:t xml:space="preserve">לעצמנו </w:t>
      </w:r>
      <w:bookmarkStart w:id="27795" w:name="_ETM_Q78_628630"/>
      <w:bookmarkEnd w:id="27795"/>
      <w:r>
        <w:rPr>
          <w:rtl/>
        </w:rPr>
        <w:t>ול</w:t>
      </w:r>
      <w:r>
        <w:rPr>
          <w:rFonts w:hint="cs"/>
          <w:rtl/>
        </w:rPr>
        <w:t>א</w:t>
      </w:r>
      <w:bookmarkStart w:id="27796" w:name="_ETM_Q78_626090"/>
      <w:bookmarkEnd w:id="27796"/>
      <w:r>
        <w:rPr>
          <w:rtl/>
        </w:rPr>
        <w:t xml:space="preserve"> </w:t>
      </w:r>
      <w:bookmarkStart w:id="27797" w:name="_ETM_Q78_629500"/>
      <w:bookmarkEnd w:id="27797"/>
      <w:r>
        <w:rPr>
          <w:rtl/>
        </w:rPr>
        <w:t xml:space="preserve">נבנה </w:t>
      </w:r>
      <w:bookmarkStart w:id="27798" w:name="_ETM_Q78_629950"/>
      <w:bookmarkEnd w:id="27798"/>
      <w:r>
        <w:rPr>
          <w:rtl/>
        </w:rPr>
        <w:t xml:space="preserve">לעצמנו </w:t>
      </w:r>
      <w:bookmarkStart w:id="27799" w:name="_ETM_Q78_630490"/>
      <w:bookmarkEnd w:id="27799"/>
      <w:r>
        <w:rPr>
          <w:rFonts w:hint="cs"/>
          <w:rtl/>
        </w:rPr>
        <w:t>את ה</w:t>
      </w:r>
      <w:r>
        <w:rPr>
          <w:rtl/>
        </w:rPr>
        <w:t xml:space="preserve">ערכים </w:t>
      </w:r>
      <w:bookmarkStart w:id="27800" w:name="_ETM_Q78_630820"/>
      <w:bookmarkEnd w:id="27800"/>
      <w:r>
        <w:rPr>
          <w:rFonts w:hint="cs"/>
          <w:rtl/>
        </w:rPr>
        <w:t>ה</w:t>
      </w:r>
      <w:r>
        <w:rPr>
          <w:rtl/>
        </w:rPr>
        <w:t xml:space="preserve">אוניברסליים </w:t>
      </w:r>
      <w:bookmarkStart w:id="27801" w:name="_ETM_Q78_632440"/>
      <w:bookmarkEnd w:id="27801"/>
      <w:r>
        <w:rPr>
          <w:rtl/>
        </w:rPr>
        <w:t>של</w:t>
      </w:r>
      <w:r>
        <w:rPr>
          <w:rFonts w:hint="cs"/>
          <w:rtl/>
        </w:rPr>
        <w:t xml:space="preserve"> ל</w:t>
      </w:r>
      <w:r>
        <w:rPr>
          <w:rtl/>
        </w:rPr>
        <w:t xml:space="preserve">גדל </w:t>
      </w:r>
      <w:bookmarkStart w:id="27802" w:name="_ETM_Q78_633040"/>
      <w:bookmarkStart w:id="27803" w:name="_ETM_Q78_634150"/>
      <w:bookmarkEnd w:id="27802"/>
      <w:bookmarkEnd w:id="27803"/>
      <w:r>
        <w:rPr>
          <w:rFonts w:hint="cs"/>
          <w:rtl/>
        </w:rPr>
        <w:t>פה את הדור הבא</w:t>
      </w:r>
      <w:r w:rsidR="00425914">
        <w:rPr>
          <w:rFonts w:hint="cs"/>
          <w:rtl/>
        </w:rPr>
        <w:t>,</w:t>
      </w:r>
      <w:r>
        <w:rPr>
          <w:rFonts w:hint="cs"/>
          <w:rtl/>
        </w:rPr>
        <w:t xml:space="preserve"> </w:t>
      </w:r>
      <w:r w:rsidR="00425914">
        <w:rPr>
          <w:rFonts w:hint="cs"/>
          <w:rtl/>
        </w:rPr>
        <w:t>ו</w:t>
      </w:r>
      <w:r>
        <w:rPr>
          <w:rFonts w:hint="cs"/>
          <w:rtl/>
        </w:rPr>
        <w:t xml:space="preserve">הדור </w:t>
      </w:r>
      <w:bookmarkStart w:id="27804" w:name="_ETM_Q78_635180"/>
      <w:bookmarkStart w:id="27805" w:name="_ETM_Q78_635510"/>
      <w:bookmarkStart w:id="27806" w:name="_ETM_Q78_630840"/>
      <w:bookmarkEnd w:id="27804"/>
      <w:bookmarkEnd w:id="27805"/>
      <w:bookmarkEnd w:id="27806"/>
      <w:r>
        <w:rPr>
          <w:rtl/>
        </w:rPr>
        <w:t xml:space="preserve">הנוכחי </w:t>
      </w:r>
      <w:bookmarkStart w:id="27807" w:name="_ETM_Q78_635900"/>
      <w:bookmarkEnd w:id="27807"/>
      <w:r>
        <w:rPr>
          <w:rFonts w:hint="cs"/>
          <w:rtl/>
        </w:rPr>
        <w:t xml:space="preserve">הוא </w:t>
      </w:r>
      <w:r>
        <w:rPr>
          <w:rtl/>
        </w:rPr>
        <w:t xml:space="preserve">גם </w:t>
      </w:r>
      <w:bookmarkStart w:id="27808" w:name="_ETM_Q78_636140"/>
      <w:bookmarkEnd w:id="27808"/>
      <w:r>
        <w:rPr>
          <w:rtl/>
        </w:rPr>
        <w:t xml:space="preserve">חלק </w:t>
      </w:r>
      <w:bookmarkStart w:id="27809" w:name="_ETM_Q78_636470"/>
      <w:bookmarkEnd w:id="27809"/>
      <w:r>
        <w:rPr>
          <w:rtl/>
        </w:rPr>
        <w:t xml:space="preserve">מהדור </w:t>
      </w:r>
      <w:bookmarkStart w:id="27810" w:name="_ETM_Q78_636950"/>
      <w:bookmarkEnd w:id="27810"/>
      <w:r>
        <w:rPr>
          <w:rtl/>
        </w:rPr>
        <w:t xml:space="preserve">הבא </w:t>
      </w:r>
      <w:bookmarkStart w:id="27811" w:name="_ETM_Q78_638280"/>
      <w:bookmarkEnd w:id="27811"/>
      <w:r>
        <w:rPr>
          <w:rtl/>
        </w:rPr>
        <w:t>–</w:t>
      </w:r>
      <w:r>
        <w:rPr>
          <w:rFonts w:hint="cs"/>
          <w:rtl/>
        </w:rPr>
        <w:t xml:space="preserve"> </w:t>
      </w:r>
      <w:r>
        <w:rPr>
          <w:rtl/>
        </w:rPr>
        <w:t xml:space="preserve">שילמד </w:t>
      </w:r>
      <w:bookmarkStart w:id="27812" w:name="_ETM_Q78_640380"/>
      <w:bookmarkEnd w:id="27812"/>
      <w:r>
        <w:rPr>
          <w:rtl/>
        </w:rPr>
        <w:t>ליבה</w:t>
      </w:r>
      <w:r>
        <w:rPr>
          <w:rFonts w:hint="cs"/>
          <w:rtl/>
        </w:rPr>
        <w:t>,</w:t>
      </w:r>
      <w:r>
        <w:rPr>
          <w:rtl/>
        </w:rPr>
        <w:t xml:space="preserve"> </w:t>
      </w:r>
      <w:bookmarkStart w:id="27813" w:name="_ETM_Q78_641100"/>
      <w:bookmarkEnd w:id="27813"/>
      <w:r>
        <w:rPr>
          <w:rtl/>
        </w:rPr>
        <w:t xml:space="preserve">יצליח </w:t>
      </w:r>
      <w:bookmarkStart w:id="27814" w:name="_ETM_Q78_641640"/>
      <w:bookmarkEnd w:id="27814"/>
      <w:r>
        <w:rPr>
          <w:rtl/>
        </w:rPr>
        <w:t>בלימודים</w:t>
      </w:r>
      <w:r>
        <w:rPr>
          <w:rFonts w:hint="cs"/>
          <w:rtl/>
        </w:rPr>
        <w:t>,</w:t>
      </w:r>
      <w:r>
        <w:rPr>
          <w:rtl/>
        </w:rPr>
        <w:t xml:space="preserve"> </w:t>
      </w:r>
      <w:bookmarkStart w:id="27815" w:name="_ETM_Q78_643519"/>
      <w:bookmarkEnd w:id="27815"/>
      <w:r>
        <w:rPr>
          <w:rtl/>
        </w:rPr>
        <w:t xml:space="preserve">ידע </w:t>
      </w:r>
      <w:bookmarkStart w:id="27816" w:name="_ETM_Q78_643819"/>
      <w:bookmarkEnd w:id="27816"/>
      <w:r>
        <w:rPr>
          <w:rtl/>
        </w:rPr>
        <w:t xml:space="preserve">מה </w:t>
      </w:r>
      <w:bookmarkStart w:id="27817" w:name="_ETM_Q78_643939"/>
      <w:bookmarkEnd w:id="27817"/>
      <w:r>
        <w:rPr>
          <w:rtl/>
        </w:rPr>
        <w:t xml:space="preserve">זה </w:t>
      </w:r>
      <w:bookmarkStart w:id="27818" w:name="_ETM_Q78_644090"/>
      <w:bookmarkEnd w:id="27818"/>
      <w:r>
        <w:rPr>
          <w:rtl/>
        </w:rPr>
        <w:t>ציונות</w:t>
      </w:r>
      <w:r>
        <w:rPr>
          <w:rFonts w:hint="cs"/>
          <w:rtl/>
        </w:rPr>
        <w:t>,</w:t>
      </w:r>
      <w:r>
        <w:rPr>
          <w:rtl/>
        </w:rPr>
        <w:t xml:space="preserve"> </w:t>
      </w:r>
      <w:bookmarkStart w:id="27819" w:name="_ETM_Q78_645470"/>
      <w:bookmarkEnd w:id="27819"/>
      <w:r>
        <w:rPr>
          <w:rFonts w:hint="cs"/>
          <w:rtl/>
        </w:rPr>
        <w:t>י</w:t>
      </w:r>
      <w:r>
        <w:rPr>
          <w:rtl/>
        </w:rPr>
        <w:t xml:space="preserve">תגייס </w:t>
      </w:r>
      <w:bookmarkStart w:id="27820" w:name="_ETM_Q78_645890"/>
      <w:bookmarkEnd w:id="27820"/>
      <w:r>
        <w:rPr>
          <w:rtl/>
        </w:rPr>
        <w:t>לצבא</w:t>
      </w:r>
      <w:r>
        <w:rPr>
          <w:rFonts w:hint="cs"/>
          <w:rtl/>
        </w:rPr>
        <w:t>, י</w:t>
      </w:r>
      <w:bookmarkStart w:id="27821" w:name="_ETM_Q78_646520"/>
      <w:bookmarkEnd w:id="27821"/>
      <w:r>
        <w:rPr>
          <w:rtl/>
        </w:rPr>
        <w:t xml:space="preserve">גן </w:t>
      </w:r>
      <w:bookmarkStart w:id="27822" w:name="_ETM_Q78_646819"/>
      <w:bookmarkEnd w:id="27822"/>
      <w:r>
        <w:rPr>
          <w:rtl/>
        </w:rPr>
        <w:t xml:space="preserve">על </w:t>
      </w:r>
      <w:bookmarkStart w:id="27823" w:name="_ETM_Q78_646910"/>
      <w:bookmarkEnd w:id="27823"/>
      <w:r>
        <w:rPr>
          <w:rtl/>
        </w:rPr>
        <w:t>המדינה</w:t>
      </w:r>
      <w:r>
        <w:rPr>
          <w:rFonts w:hint="cs"/>
          <w:rtl/>
        </w:rPr>
        <w:t>, יבנה</w:t>
      </w:r>
      <w:bookmarkStart w:id="27824" w:name="_ETM_Q78_648090"/>
      <w:bookmarkEnd w:id="27824"/>
      <w:r>
        <w:rPr>
          <w:rtl/>
        </w:rPr>
        <w:t xml:space="preserve"> </w:t>
      </w:r>
      <w:bookmarkStart w:id="27825" w:name="_ETM_Q78_648629"/>
      <w:bookmarkEnd w:id="27825"/>
      <w:r>
        <w:rPr>
          <w:rtl/>
        </w:rPr>
        <w:t xml:space="preserve">את </w:t>
      </w:r>
      <w:bookmarkStart w:id="27826" w:name="_ETM_Q78_648750"/>
      <w:bookmarkEnd w:id="27826"/>
      <w:r>
        <w:rPr>
          <w:rtl/>
        </w:rPr>
        <w:t>המדינה</w:t>
      </w:r>
      <w:bookmarkStart w:id="27827" w:name="_ETM_Q78_649440"/>
      <w:bookmarkEnd w:id="27827"/>
      <w:r>
        <w:rPr>
          <w:rFonts w:hint="cs"/>
          <w:rtl/>
        </w:rPr>
        <w:t>, י</w:t>
      </w:r>
      <w:r>
        <w:rPr>
          <w:rtl/>
        </w:rPr>
        <w:t xml:space="preserve">שלם </w:t>
      </w:r>
      <w:bookmarkStart w:id="27828" w:name="_ETM_Q78_649890"/>
      <w:bookmarkEnd w:id="27828"/>
      <w:r>
        <w:rPr>
          <w:rtl/>
        </w:rPr>
        <w:t>מיסים</w:t>
      </w:r>
      <w:bookmarkStart w:id="27829" w:name="_ETM_Q78_645681"/>
      <w:bookmarkEnd w:id="27829"/>
      <w:r>
        <w:rPr>
          <w:rFonts w:hint="cs"/>
          <w:rtl/>
        </w:rPr>
        <w:t>,</w:t>
      </w:r>
      <w:bookmarkStart w:id="27830" w:name="_ETM_Q78_652020"/>
      <w:bookmarkEnd w:id="27830"/>
      <w:r>
        <w:rPr>
          <w:rtl/>
        </w:rPr>
        <w:t xml:space="preserve"> </w:t>
      </w:r>
      <w:bookmarkStart w:id="27831" w:name="_ETM_Q78_650879"/>
      <w:bookmarkEnd w:id="27831"/>
      <w:r>
        <w:rPr>
          <w:rtl/>
        </w:rPr>
        <w:t xml:space="preserve">לא </w:t>
      </w:r>
      <w:bookmarkStart w:id="27832" w:name="_ETM_Q78_651150"/>
      <w:bookmarkEnd w:id="27832"/>
      <w:r>
        <w:rPr>
          <w:rtl/>
        </w:rPr>
        <w:t>ינסה</w:t>
      </w:r>
      <w:r>
        <w:rPr>
          <w:rFonts w:hint="cs"/>
          <w:rtl/>
        </w:rPr>
        <w:t>,</w:t>
      </w:r>
      <w:r>
        <w:rPr>
          <w:rtl/>
        </w:rPr>
        <w:t xml:space="preserve"> </w:t>
      </w:r>
      <w:bookmarkStart w:id="27833" w:name="_ETM_Q78_652459"/>
      <w:bookmarkEnd w:id="27833"/>
      <w:r>
        <w:rPr>
          <w:rtl/>
        </w:rPr>
        <w:t>חלילה</w:t>
      </w:r>
      <w:r>
        <w:rPr>
          <w:rFonts w:hint="cs"/>
          <w:rtl/>
        </w:rPr>
        <w:t>,</w:t>
      </w:r>
      <w:r>
        <w:rPr>
          <w:rtl/>
        </w:rPr>
        <w:t xml:space="preserve"> </w:t>
      </w:r>
      <w:bookmarkStart w:id="27834" w:name="_ETM_Q78_652939"/>
      <w:bookmarkEnd w:id="27834"/>
      <w:r>
        <w:rPr>
          <w:rtl/>
        </w:rPr>
        <w:t xml:space="preserve">לגנוב </w:t>
      </w:r>
      <w:bookmarkStart w:id="27835" w:name="_ETM_Q78_653420"/>
      <w:bookmarkEnd w:id="27835"/>
      <w:r>
        <w:rPr>
          <w:rtl/>
        </w:rPr>
        <w:t xml:space="preserve">ולעבוד </w:t>
      </w:r>
      <w:bookmarkStart w:id="27836" w:name="_ETM_Q78_653840"/>
      <w:bookmarkEnd w:id="27836"/>
      <w:r>
        <w:rPr>
          <w:rtl/>
        </w:rPr>
        <w:t xml:space="preserve">על </w:t>
      </w:r>
      <w:bookmarkStart w:id="27837" w:name="_ETM_Q78_653959"/>
      <w:bookmarkEnd w:id="27837"/>
      <w:r>
        <w:rPr>
          <w:rtl/>
        </w:rPr>
        <w:t>המדינה</w:t>
      </w:r>
      <w:bookmarkStart w:id="27838" w:name="_ETM_Q78_655569"/>
      <w:bookmarkStart w:id="27839" w:name="_ETM_Q78_655720"/>
      <w:bookmarkEnd w:id="27838"/>
      <w:bookmarkEnd w:id="27839"/>
      <w:r>
        <w:rPr>
          <w:rFonts w:hint="cs"/>
          <w:rtl/>
        </w:rPr>
        <w:t xml:space="preserve"> </w:t>
      </w:r>
      <w:r w:rsidR="00425914">
        <w:rPr>
          <w:rFonts w:hint="eastAsia"/>
          <w:rtl/>
        </w:rPr>
        <w:t>–</w:t>
      </w:r>
      <w:r w:rsidR="00425914">
        <w:rPr>
          <w:rFonts w:hint="cs"/>
          <w:rtl/>
        </w:rPr>
        <w:t xml:space="preserve"> </w:t>
      </w:r>
      <w:r>
        <w:rPr>
          <w:rtl/>
        </w:rPr>
        <w:t xml:space="preserve">גם </w:t>
      </w:r>
      <w:bookmarkStart w:id="27840" w:name="_ETM_Q78_655930"/>
      <w:bookmarkEnd w:id="27840"/>
      <w:r>
        <w:rPr>
          <w:rFonts w:hint="cs"/>
          <w:rtl/>
        </w:rPr>
        <w:t>ה</w:t>
      </w:r>
      <w:r>
        <w:rPr>
          <w:rtl/>
        </w:rPr>
        <w:t xml:space="preserve">מדינה </w:t>
      </w:r>
      <w:bookmarkStart w:id="27841" w:name="_ETM_Q78_656290"/>
      <w:bookmarkEnd w:id="27841"/>
      <w:r>
        <w:rPr>
          <w:rtl/>
        </w:rPr>
        <w:t xml:space="preserve">צריכה </w:t>
      </w:r>
      <w:bookmarkStart w:id="27842" w:name="_ETM_Q78_656560"/>
      <w:bookmarkEnd w:id="27842"/>
      <w:r>
        <w:rPr>
          <w:rtl/>
        </w:rPr>
        <w:t xml:space="preserve">לתת </w:t>
      </w:r>
      <w:bookmarkStart w:id="27843" w:name="_ETM_Q78_656860"/>
      <w:bookmarkEnd w:id="27843"/>
      <w:r>
        <w:rPr>
          <w:rtl/>
        </w:rPr>
        <w:t xml:space="preserve">להם </w:t>
      </w:r>
      <w:bookmarkStart w:id="27844" w:name="_ETM_Q78_657040"/>
      <w:bookmarkEnd w:id="27844"/>
      <w:r>
        <w:rPr>
          <w:rFonts w:hint="cs"/>
          <w:rtl/>
        </w:rPr>
        <w:t>את ה</w:t>
      </w:r>
      <w:r>
        <w:rPr>
          <w:rtl/>
        </w:rPr>
        <w:t xml:space="preserve">תחושה </w:t>
      </w:r>
      <w:bookmarkStart w:id="27845" w:name="_ETM_Q78_657519"/>
      <w:bookmarkEnd w:id="27845"/>
      <w:r>
        <w:rPr>
          <w:rtl/>
        </w:rPr>
        <w:t xml:space="preserve">הזאת </w:t>
      </w:r>
      <w:bookmarkStart w:id="27846" w:name="_ETM_Q78_657819"/>
      <w:bookmarkEnd w:id="27846"/>
      <w:r>
        <w:rPr>
          <w:rtl/>
        </w:rPr>
        <w:t xml:space="preserve">שהם </w:t>
      </w:r>
      <w:bookmarkStart w:id="27847" w:name="_ETM_Q78_658060"/>
      <w:bookmarkEnd w:id="27847"/>
      <w:r>
        <w:rPr>
          <w:rtl/>
        </w:rPr>
        <w:t xml:space="preserve">רצויים </w:t>
      </w:r>
      <w:bookmarkStart w:id="27848" w:name="_ETM_Q78_658540"/>
      <w:bookmarkEnd w:id="27848"/>
      <w:r>
        <w:rPr>
          <w:rtl/>
        </w:rPr>
        <w:t xml:space="preserve">פה </w:t>
      </w:r>
      <w:bookmarkStart w:id="27849" w:name="_ETM_Q78_658810"/>
      <w:bookmarkEnd w:id="27849"/>
      <w:r>
        <w:rPr>
          <w:rtl/>
        </w:rPr>
        <w:t xml:space="preserve">והם </w:t>
      </w:r>
      <w:bookmarkStart w:id="27850" w:name="_ETM_Q78_659049"/>
      <w:bookmarkEnd w:id="27850"/>
      <w:r>
        <w:rPr>
          <w:rtl/>
        </w:rPr>
        <w:t xml:space="preserve">חלק </w:t>
      </w:r>
      <w:bookmarkStart w:id="27851" w:name="_ETM_Q78_659379"/>
      <w:bookmarkEnd w:id="27851"/>
      <w:r>
        <w:rPr>
          <w:rtl/>
        </w:rPr>
        <w:t>מהמדינה</w:t>
      </w:r>
      <w:r>
        <w:rPr>
          <w:rFonts w:hint="cs"/>
          <w:rtl/>
        </w:rPr>
        <w:t>.</w:t>
      </w:r>
      <w:r>
        <w:rPr>
          <w:rtl/>
        </w:rPr>
        <w:t xml:space="preserve"> </w:t>
      </w:r>
      <w:bookmarkStart w:id="27852" w:name="_ETM_Q78_660989"/>
      <w:bookmarkEnd w:id="27852"/>
      <w:r>
        <w:rPr>
          <w:rtl/>
        </w:rPr>
        <w:t xml:space="preserve">כי </w:t>
      </w:r>
      <w:bookmarkStart w:id="27853" w:name="_ETM_Q78_661110"/>
      <w:bookmarkEnd w:id="27853"/>
      <w:r>
        <w:rPr>
          <w:rFonts w:hint="cs"/>
          <w:rtl/>
        </w:rPr>
        <w:t>ה</w:t>
      </w:r>
      <w:r>
        <w:rPr>
          <w:rtl/>
        </w:rPr>
        <w:t xml:space="preserve">מדינה </w:t>
      </w:r>
      <w:bookmarkStart w:id="27854" w:name="_ETM_Q78_661349"/>
      <w:bookmarkEnd w:id="27854"/>
      <w:r>
        <w:rPr>
          <w:rtl/>
        </w:rPr>
        <w:t>י</w:t>
      </w:r>
      <w:r>
        <w:rPr>
          <w:rFonts w:hint="cs"/>
          <w:rtl/>
        </w:rPr>
        <w:t>ו</w:t>
      </w:r>
      <w:r>
        <w:rPr>
          <w:rtl/>
        </w:rPr>
        <w:t xml:space="preserve">דעת </w:t>
      </w:r>
      <w:bookmarkStart w:id="27855" w:name="_ETM_Q78_661590"/>
      <w:bookmarkEnd w:id="27855"/>
      <w:r>
        <w:rPr>
          <w:rtl/>
        </w:rPr>
        <w:t xml:space="preserve">רק </w:t>
      </w:r>
      <w:bookmarkStart w:id="27856" w:name="_ETM_Q78_661799"/>
      <w:bookmarkEnd w:id="27856"/>
      <w:r>
        <w:rPr>
          <w:rtl/>
        </w:rPr>
        <w:t>לקחת</w:t>
      </w:r>
      <w:r>
        <w:rPr>
          <w:rFonts w:hint="cs"/>
          <w:rtl/>
        </w:rPr>
        <w:t>.</w:t>
      </w:r>
      <w:r>
        <w:rPr>
          <w:rtl/>
        </w:rPr>
        <w:t xml:space="preserve"> </w:t>
      </w:r>
      <w:bookmarkStart w:id="27857" w:name="_ETM_Q78_663060"/>
      <w:bookmarkEnd w:id="27857"/>
      <w:r>
        <w:rPr>
          <w:rtl/>
        </w:rPr>
        <w:t>כש</w:t>
      </w:r>
      <w:r>
        <w:rPr>
          <w:rFonts w:hint="cs"/>
          <w:rtl/>
        </w:rPr>
        <w:t>ה</w:t>
      </w:r>
      <w:r>
        <w:rPr>
          <w:rtl/>
        </w:rPr>
        <w:t xml:space="preserve">מדינה </w:t>
      </w:r>
      <w:bookmarkStart w:id="27858" w:name="_ETM_Q78_663569"/>
      <w:bookmarkEnd w:id="27858"/>
      <w:r>
        <w:rPr>
          <w:rtl/>
        </w:rPr>
        <w:t xml:space="preserve">צריכה </w:t>
      </w:r>
      <w:bookmarkStart w:id="27859" w:name="_ETM_Q78_663780"/>
      <w:bookmarkEnd w:id="27859"/>
      <w:r>
        <w:rPr>
          <w:rtl/>
        </w:rPr>
        <w:t>לתת</w:t>
      </w:r>
      <w:r>
        <w:rPr>
          <w:rFonts w:hint="cs"/>
          <w:rtl/>
        </w:rPr>
        <w:t>,</w:t>
      </w:r>
      <w:r>
        <w:rPr>
          <w:rtl/>
        </w:rPr>
        <w:t xml:space="preserve"> </w:t>
      </w:r>
      <w:bookmarkStart w:id="27860" w:name="_ETM_Q78_665120"/>
      <w:bookmarkEnd w:id="27860"/>
      <w:r>
        <w:rPr>
          <w:rFonts w:hint="cs"/>
          <w:rtl/>
        </w:rPr>
        <w:t>ה</w:t>
      </w:r>
      <w:r>
        <w:rPr>
          <w:rtl/>
        </w:rPr>
        <w:t xml:space="preserve">אזרח </w:t>
      </w:r>
      <w:bookmarkStart w:id="27861" w:name="_ETM_Q78_665510"/>
      <w:bookmarkEnd w:id="27861"/>
      <w:r>
        <w:rPr>
          <w:rtl/>
        </w:rPr>
        <w:t xml:space="preserve">צריך </w:t>
      </w:r>
      <w:bookmarkStart w:id="27862" w:name="_ETM_Q78_665690"/>
      <w:bookmarkEnd w:id="27862"/>
      <w:r>
        <w:rPr>
          <w:rtl/>
        </w:rPr>
        <w:t xml:space="preserve">לעבוד </w:t>
      </w:r>
      <w:bookmarkStart w:id="27863" w:name="_ETM_Q78_665930"/>
      <w:bookmarkEnd w:id="27863"/>
      <w:r>
        <w:rPr>
          <w:rtl/>
        </w:rPr>
        <w:t xml:space="preserve">קשה </w:t>
      </w:r>
      <w:bookmarkStart w:id="27864" w:name="_ETM_Q78_666170"/>
      <w:bookmarkEnd w:id="27864"/>
      <w:r>
        <w:rPr>
          <w:rtl/>
        </w:rPr>
        <w:t xml:space="preserve">בשביל </w:t>
      </w:r>
      <w:bookmarkStart w:id="27865" w:name="_ETM_Q78_666440"/>
      <w:bookmarkEnd w:id="27865"/>
      <w:r>
        <w:rPr>
          <w:rtl/>
        </w:rPr>
        <w:t xml:space="preserve">לקבל </w:t>
      </w:r>
      <w:bookmarkStart w:id="27866" w:name="_ETM_Q78_666739"/>
      <w:bookmarkEnd w:id="27866"/>
      <w:r>
        <w:rPr>
          <w:rtl/>
        </w:rPr>
        <w:t xml:space="preserve">תמורה </w:t>
      </w:r>
      <w:bookmarkStart w:id="27867" w:name="_ETM_Q78_667069"/>
      <w:bookmarkEnd w:id="27867"/>
      <w:r>
        <w:rPr>
          <w:rtl/>
        </w:rPr>
        <w:t xml:space="preserve">מהמדינה </w:t>
      </w:r>
      <w:bookmarkStart w:id="27868" w:name="_ETM_Q78_667489"/>
      <w:bookmarkEnd w:id="27868"/>
      <w:r>
        <w:rPr>
          <w:rtl/>
        </w:rPr>
        <w:t>הזאת</w:t>
      </w:r>
      <w:r>
        <w:rPr>
          <w:rFonts w:hint="cs"/>
          <w:rtl/>
        </w:rPr>
        <w:t>.</w:t>
      </w:r>
      <w:bookmarkStart w:id="27869" w:name="_ETM_Q78_669109"/>
      <w:bookmarkEnd w:id="27869"/>
    </w:p>
    <w:p w:rsidR="00EA1761" w:rsidRDefault="00EA1761" w:rsidP="000936C0">
      <w:pPr>
        <w:pStyle w:val="KeepWithNext"/>
        <w:rPr>
          <w:rtl/>
        </w:rPr>
      </w:pPr>
      <w:bookmarkStart w:id="27870" w:name="_ETM_Q78_678431"/>
      <w:bookmarkStart w:id="27871" w:name="_ETM_Q78_678547"/>
      <w:bookmarkEnd w:id="27870"/>
      <w:bookmarkEnd w:id="27871"/>
    </w:p>
    <w:p w:rsidR="00EA1761" w:rsidRDefault="00EA1761" w:rsidP="00425914">
      <w:pPr>
        <w:pStyle w:val="KeepWithNext"/>
        <w:rPr>
          <w:rtl/>
        </w:rPr>
      </w:pPr>
      <w:bookmarkStart w:id="27872" w:name="_ETM_Q78_678591"/>
      <w:bookmarkStart w:id="27873" w:name="_ETM_Q78_678689"/>
      <w:bookmarkEnd w:id="27872"/>
      <w:bookmarkEnd w:id="27873"/>
      <w:r>
        <w:rPr>
          <w:rtl/>
        </w:rPr>
        <w:t xml:space="preserve">גם </w:t>
      </w:r>
      <w:bookmarkStart w:id="27874" w:name="_ETM_Q78_669379"/>
      <w:bookmarkEnd w:id="27874"/>
      <w:r>
        <w:rPr>
          <w:rtl/>
        </w:rPr>
        <w:t>עכשיו במלחמה</w:t>
      </w:r>
      <w:r>
        <w:rPr>
          <w:rFonts w:hint="cs"/>
          <w:rtl/>
        </w:rPr>
        <w:t>,</w:t>
      </w:r>
      <w:r>
        <w:rPr>
          <w:rtl/>
        </w:rPr>
        <w:t xml:space="preserve"> </w:t>
      </w:r>
      <w:bookmarkStart w:id="27875" w:name="_ETM_Q78_671150"/>
      <w:bookmarkEnd w:id="27875"/>
      <w:r>
        <w:rPr>
          <w:rtl/>
        </w:rPr>
        <w:t xml:space="preserve">גם </w:t>
      </w:r>
      <w:bookmarkStart w:id="27876" w:name="_ETM_Q78_671450"/>
      <w:bookmarkEnd w:id="27876"/>
      <w:r>
        <w:rPr>
          <w:rtl/>
        </w:rPr>
        <w:t>במלחמה</w:t>
      </w:r>
      <w:r>
        <w:rPr>
          <w:rFonts w:hint="cs"/>
          <w:rtl/>
        </w:rPr>
        <w:t>,</w:t>
      </w:r>
      <w:r>
        <w:rPr>
          <w:rtl/>
        </w:rPr>
        <w:t xml:space="preserve"> </w:t>
      </w:r>
      <w:bookmarkStart w:id="27877" w:name="_ETM_Q78_673090"/>
      <w:bookmarkEnd w:id="27877"/>
      <w:r>
        <w:rPr>
          <w:rtl/>
        </w:rPr>
        <w:t xml:space="preserve">אנשים </w:t>
      </w:r>
      <w:bookmarkStart w:id="27878" w:name="_ETM_Q78_673540"/>
      <w:bookmarkEnd w:id="27878"/>
      <w:r>
        <w:rPr>
          <w:rtl/>
        </w:rPr>
        <w:t xml:space="preserve">עושים </w:t>
      </w:r>
      <w:bookmarkStart w:id="27879" w:name="_ETM_Q78_673870"/>
      <w:bookmarkEnd w:id="27879"/>
      <w:r>
        <w:rPr>
          <w:rtl/>
        </w:rPr>
        <w:t xml:space="preserve">250 </w:t>
      </w:r>
      <w:bookmarkStart w:id="27880" w:name="_ETM_Q78_674560"/>
      <w:bookmarkEnd w:id="27880"/>
      <w:r>
        <w:rPr>
          <w:rtl/>
        </w:rPr>
        <w:t xml:space="preserve">יום </w:t>
      </w:r>
      <w:bookmarkStart w:id="27881" w:name="_ETM_Q78_674769"/>
      <w:bookmarkEnd w:id="27881"/>
      <w:r>
        <w:rPr>
          <w:rtl/>
        </w:rPr>
        <w:t>מילואים</w:t>
      </w:r>
      <w:r>
        <w:rPr>
          <w:rFonts w:hint="cs"/>
          <w:rtl/>
        </w:rPr>
        <w:t xml:space="preserve">, יש כאלה </w:t>
      </w:r>
      <w:r>
        <w:rPr>
          <w:rFonts w:hint="eastAsia"/>
          <w:rtl/>
        </w:rPr>
        <w:t>–</w:t>
      </w:r>
      <w:r>
        <w:rPr>
          <w:rFonts w:hint="cs"/>
          <w:rtl/>
        </w:rPr>
        <w:t xml:space="preserve"> 300.</w:t>
      </w:r>
      <w:bookmarkStart w:id="27882" w:name="_ETM_Q78_676270"/>
      <w:bookmarkStart w:id="27883" w:name="_ETM_Q78_676840"/>
      <w:bookmarkStart w:id="27884" w:name="_ETM_Q78_677020"/>
      <w:bookmarkStart w:id="27885" w:name="_ETM_Q78_677560"/>
      <w:bookmarkEnd w:id="27882"/>
      <w:bookmarkEnd w:id="27883"/>
      <w:bookmarkEnd w:id="27884"/>
      <w:bookmarkEnd w:id="27885"/>
      <w:r>
        <w:rPr>
          <w:rFonts w:hint="cs"/>
          <w:rtl/>
        </w:rPr>
        <w:t xml:space="preserve"> </w:t>
      </w:r>
      <w:r>
        <w:rPr>
          <w:rtl/>
        </w:rPr>
        <w:t>בסדר</w:t>
      </w:r>
      <w:r>
        <w:rPr>
          <w:rFonts w:hint="cs"/>
          <w:rtl/>
        </w:rPr>
        <w:t>,</w:t>
      </w:r>
      <w:bookmarkStart w:id="27886" w:name="_ETM_Q78_672978"/>
      <w:bookmarkEnd w:id="27886"/>
      <w:r>
        <w:rPr>
          <w:rtl/>
        </w:rPr>
        <w:t xml:space="preserve"> </w:t>
      </w:r>
      <w:bookmarkStart w:id="27887" w:name="_ETM_Q78_678190"/>
      <w:bookmarkEnd w:id="27887"/>
      <w:r>
        <w:rPr>
          <w:rtl/>
        </w:rPr>
        <w:t xml:space="preserve">הממוצע </w:t>
      </w:r>
      <w:bookmarkStart w:id="27888" w:name="_ETM_Q78_678940"/>
      <w:bookmarkEnd w:id="27888"/>
      <w:r>
        <w:rPr>
          <w:rtl/>
        </w:rPr>
        <w:t xml:space="preserve">זה </w:t>
      </w:r>
      <w:bookmarkStart w:id="27889" w:name="_ETM_Q78_679060"/>
      <w:bookmarkEnd w:id="27889"/>
      <w:r>
        <w:rPr>
          <w:rtl/>
        </w:rPr>
        <w:t>200</w:t>
      </w:r>
      <w:bookmarkStart w:id="27890" w:name="_ETM_Q78_680190"/>
      <w:bookmarkEnd w:id="27890"/>
      <w:r>
        <w:rPr>
          <w:rFonts w:hint="cs"/>
          <w:rtl/>
        </w:rPr>
        <w:t>? ז</w:t>
      </w:r>
      <w:r>
        <w:rPr>
          <w:rtl/>
        </w:rPr>
        <w:t xml:space="preserve">ה </w:t>
      </w:r>
      <w:bookmarkStart w:id="27891" w:name="_ETM_Q78_680340"/>
      <w:bookmarkEnd w:id="27891"/>
      <w:r>
        <w:rPr>
          <w:rtl/>
        </w:rPr>
        <w:t>מטורף</w:t>
      </w:r>
      <w:r>
        <w:rPr>
          <w:rFonts w:hint="cs"/>
          <w:rtl/>
        </w:rPr>
        <w:t>.</w:t>
      </w:r>
      <w:bookmarkStart w:id="27892" w:name="_ETM_Q78_675491"/>
      <w:bookmarkStart w:id="27893" w:name="_ETM_Q78_680880"/>
      <w:bookmarkEnd w:id="27892"/>
      <w:bookmarkEnd w:id="27893"/>
      <w:r>
        <w:rPr>
          <w:rtl/>
        </w:rPr>
        <w:t xml:space="preserve"> </w:t>
      </w:r>
      <w:bookmarkStart w:id="27894" w:name="_ETM_Q78_681660"/>
      <w:bookmarkEnd w:id="27894"/>
      <w:r>
        <w:rPr>
          <w:rtl/>
        </w:rPr>
        <w:t xml:space="preserve">החוק </w:t>
      </w:r>
      <w:bookmarkStart w:id="27895" w:name="_ETM_Q78_682020"/>
      <w:bookmarkEnd w:id="27895"/>
      <w:r>
        <w:rPr>
          <w:rtl/>
        </w:rPr>
        <w:t xml:space="preserve">מאפשר </w:t>
      </w:r>
      <w:bookmarkStart w:id="27896" w:name="_ETM_Q78_682590"/>
      <w:bookmarkEnd w:id="27896"/>
      <w:r>
        <w:rPr>
          <w:rtl/>
        </w:rPr>
        <w:t xml:space="preserve">לך </w:t>
      </w:r>
      <w:bookmarkStart w:id="27897" w:name="_ETM_Q78_683790"/>
      <w:bookmarkEnd w:id="27897"/>
      <w:r>
        <w:rPr>
          <w:rtl/>
        </w:rPr>
        <w:t xml:space="preserve">כמדינה </w:t>
      </w:r>
      <w:bookmarkStart w:id="27898" w:name="_ETM_Q78_684329"/>
      <w:bookmarkEnd w:id="27898"/>
      <w:r>
        <w:rPr>
          <w:rtl/>
        </w:rPr>
        <w:t xml:space="preserve">לגייס </w:t>
      </w:r>
      <w:bookmarkStart w:id="27899" w:name="_ETM_Q78_684719"/>
      <w:bookmarkEnd w:id="27899"/>
      <w:r>
        <w:rPr>
          <w:rtl/>
        </w:rPr>
        <w:t>בן</w:t>
      </w:r>
      <w:r>
        <w:rPr>
          <w:rFonts w:hint="cs"/>
          <w:rtl/>
        </w:rPr>
        <w:t xml:space="preserve"> </w:t>
      </w:r>
      <w:r>
        <w:rPr>
          <w:rtl/>
        </w:rPr>
        <w:t xml:space="preserve">אדם </w:t>
      </w:r>
      <w:bookmarkStart w:id="27900" w:name="_ETM_Q78_685079"/>
      <w:bookmarkEnd w:id="27900"/>
      <w:r>
        <w:rPr>
          <w:rtl/>
        </w:rPr>
        <w:t xml:space="preserve">ל-28 </w:t>
      </w:r>
      <w:bookmarkStart w:id="27901" w:name="_ETM_Q78_685739"/>
      <w:bookmarkEnd w:id="27901"/>
      <w:r>
        <w:rPr>
          <w:rtl/>
        </w:rPr>
        <w:t>ימים</w:t>
      </w:r>
      <w:r w:rsidR="00425914">
        <w:rPr>
          <w:rFonts w:hint="cs"/>
          <w:rtl/>
        </w:rPr>
        <w:t>.</w:t>
      </w:r>
      <w:r>
        <w:rPr>
          <w:rtl/>
        </w:rPr>
        <w:t xml:space="preserve"> </w:t>
      </w:r>
      <w:bookmarkStart w:id="27902" w:name="_ETM_Q78_686639"/>
      <w:bookmarkEnd w:id="27902"/>
      <w:r>
        <w:rPr>
          <w:rtl/>
        </w:rPr>
        <w:t>הבן</w:t>
      </w:r>
      <w:r>
        <w:rPr>
          <w:rFonts w:hint="cs"/>
          <w:rtl/>
        </w:rPr>
        <w:t xml:space="preserve"> </w:t>
      </w:r>
      <w:r>
        <w:rPr>
          <w:rtl/>
        </w:rPr>
        <w:t xml:space="preserve">אדם </w:t>
      </w:r>
      <w:bookmarkStart w:id="27903" w:name="_ETM_Q78_687090"/>
      <w:bookmarkEnd w:id="27903"/>
      <w:r>
        <w:rPr>
          <w:rtl/>
        </w:rPr>
        <w:t xml:space="preserve">עושה </w:t>
      </w:r>
      <w:bookmarkStart w:id="27904" w:name="_ETM_Q78_687299"/>
      <w:bookmarkEnd w:id="27904"/>
      <w:r>
        <w:rPr>
          <w:rtl/>
        </w:rPr>
        <w:t xml:space="preserve">200 </w:t>
      </w:r>
      <w:bookmarkStart w:id="27905" w:name="_ETM_Q78_687659"/>
      <w:bookmarkEnd w:id="27905"/>
      <w:r>
        <w:rPr>
          <w:rtl/>
        </w:rPr>
        <w:t>יום</w:t>
      </w:r>
      <w:r>
        <w:rPr>
          <w:rFonts w:hint="cs"/>
          <w:rtl/>
        </w:rPr>
        <w:t>,</w:t>
      </w:r>
      <w:r>
        <w:rPr>
          <w:rtl/>
        </w:rPr>
        <w:t xml:space="preserve"> </w:t>
      </w:r>
      <w:bookmarkStart w:id="27906" w:name="_ETM_Q78_689300"/>
      <w:bookmarkEnd w:id="27906"/>
      <w:r>
        <w:rPr>
          <w:rtl/>
        </w:rPr>
        <w:t xml:space="preserve">העסק </w:t>
      </w:r>
      <w:bookmarkStart w:id="27907" w:name="_ETM_Q78_689720"/>
      <w:bookmarkEnd w:id="27907"/>
      <w:r>
        <w:rPr>
          <w:rtl/>
        </w:rPr>
        <w:t xml:space="preserve">שלו </w:t>
      </w:r>
      <w:bookmarkStart w:id="27908" w:name="_ETM_Q78_689960"/>
      <w:bookmarkEnd w:id="27908"/>
      <w:r>
        <w:rPr>
          <w:rtl/>
        </w:rPr>
        <w:t>קר</w:t>
      </w:r>
      <w:r>
        <w:rPr>
          <w:rFonts w:hint="cs"/>
          <w:rtl/>
        </w:rPr>
        <w:t>ס,</w:t>
      </w:r>
      <w:r>
        <w:rPr>
          <w:rtl/>
        </w:rPr>
        <w:t xml:space="preserve"> </w:t>
      </w:r>
      <w:bookmarkStart w:id="27909" w:name="_ETM_Q78_690689"/>
      <w:bookmarkStart w:id="27910" w:name="_ETM_Q78_691260"/>
      <w:bookmarkEnd w:id="27909"/>
      <w:bookmarkEnd w:id="27910"/>
      <w:r>
        <w:rPr>
          <w:rtl/>
        </w:rPr>
        <w:t xml:space="preserve">הוא </w:t>
      </w:r>
      <w:bookmarkStart w:id="27911" w:name="_ETM_Q78_691349"/>
      <w:bookmarkEnd w:id="27911"/>
      <w:r>
        <w:rPr>
          <w:rtl/>
        </w:rPr>
        <w:t xml:space="preserve">לא </w:t>
      </w:r>
      <w:bookmarkStart w:id="27912" w:name="_ETM_Q78_691469"/>
      <w:bookmarkEnd w:id="27912"/>
      <w:r>
        <w:rPr>
          <w:rtl/>
        </w:rPr>
        <w:t xml:space="preserve">רואה </w:t>
      </w:r>
      <w:bookmarkStart w:id="27913" w:name="_ETM_Q78_691590"/>
      <w:bookmarkEnd w:id="27913"/>
      <w:r>
        <w:rPr>
          <w:rtl/>
        </w:rPr>
        <w:t xml:space="preserve">את </w:t>
      </w:r>
      <w:bookmarkStart w:id="27914" w:name="_ETM_Q78_691680"/>
      <w:bookmarkEnd w:id="27914"/>
      <w:r>
        <w:rPr>
          <w:rtl/>
        </w:rPr>
        <w:t>המשפחה</w:t>
      </w:r>
      <w:r>
        <w:rPr>
          <w:rFonts w:hint="cs"/>
          <w:rtl/>
        </w:rPr>
        <w:t>.</w:t>
      </w:r>
      <w:r>
        <w:rPr>
          <w:rtl/>
        </w:rPr>
        <w:t xml:space="preserve"> </w:t>
      </w:r>
      <w:bookmarkStart w:id="27915" w:name="_ETM_Q78_693480"/>
      <w:bookmarkEnd w:id="27915"/>
      <w:r>
        <w:rPr>
          <w:rtl/>
        </w:rPr>
        <w:t xml:space="preserve">עזבו </w:t>
      </w:r>
      <w:bookmarkStart w:id="27916" w:name="_ETM_Q78_693959"/>
      <w:bookmarkEnd w:id="27916"/>
      <w:r>
        <w:rPr>
          <w:rtl/>
        </w:rPr>
        <w:t xml:space="preserve">כבר </w:t>
      </w:r>
      <w:bookmarkStart w:id="27917" w:name="_ETM_Q78_694170"/>
      <w:bookmarkEnd w:id="27917"/>
      <w:r>
        <w:rPr>
          <w:rtl/>
        </w:rPr>
        <w:t xml:space="preserve">את </w:t>
      </w:r>
      <w:bookmarkStart w:id="27918" w:name="_ETM_Q78_694260"/>
      <w:bookmarkEnd w:id="27918"/>
      <w:r>
        <w:rPr>
          <w:rtl/>
        </w:rPr>
        <w:t xml:space="preserve">העניין </w:t>
      </w:r>
      <w:bookmarkStart w:id="27919" w:name="_ETM_Q78_694500"/>
      <w:bookmarkEnd w:id="27919"/>
      <w:r>
        <w:rPr>
          <w:rtl/>
        </w:rPr>
        <w:t xml:space="preserve">שהוא </w:t>
      </w:r>
      <w:bookmarkStart w:id="27920" w:name="_ETM_Q78_694620"/>
      <w:bookmarkEnd w:id="27920"/>
      <w:r>
        <w:rPr>
          <w:rtl/>
        </w:rPr>
        <w:t xml:space="preserve">מסכן </w:t>
      </w:r>
      <w:bookmarkStart w:id="27921" w:name="_ETM_Q78_694980"/>
      <w:bookmarkEnd w:id="27921"/>
      <w:r>
        <w:rPr>
          <w:rtl/>
        </w:rPr>
        <w:t xml:space="preserve">את </w:t>
      </w:r>
      <w:bookmarkStart w:id="27922" w:name="_ETM_Q78_695040"/>
      <w:bookmarkEnd w:id="27922"/>
      <w:r>
        <w:rPr>
          <w:rtl/>
        </w:rPr>
        <w:t xml:space="preserve">החיים </w:t>
      </w:r>
      <w:bookmarkStart w:id="27923" w:name="_ETM_Q78_695280"/>
      <w:bookmarkEnd w:id="27923"/>
      <w:r>
        <w:rPr>
          <w:rtl/>
        </w:rPr>
        <w:t xml:space="preserve">שלו </w:t>
      </w:r>
      <w:bookmarkStart w:id="27924" w:name="_ETM_Q78_696629"/>
      <w:bookmarkEnd w:id="27924"/>
      <w:r>
        <w:rPr>
          <w:rtl/>
        </w:rPr>
        <w:t>בעזה</w:t>
      </w:r>
      <w:bookmarkStart w:id="27925" w:name="_ETM_Q78_697139"/>
      <w:bookmarkEnd w:id="27925"/>
      <w:r>
        <w:rPr>
          <w:rFonts w:hint="cs"/>
          <w:rtl/>
        </w:rPr>
        <w:t xml:space="preserve"> או </w:t>
      </w:r>
      <w:r>
        <w:rPr>
          <w:rtl/>
        </w:rPr>
        <w:t xml:space="preserve">בלבנון </w:t>
      </w:r>
      <w:bookmarkStart w:id="27926" w:name="_ETM_Q78_697859"/>
      <w:bookmarkEnd w:id="27926"/>
      <w:r>
        <w:rPr>
          <w:rtl/>
        </w:rPr>
        <w:t xml:space="preserve">או </w:t>
      </w:r>
      <w:bookmarkStart w:id="27927" w:name="_ETM_Q78_697919"/>
      <w:bookmarkEnd w:id="27927"/>
      <w:r>
        <w:rPr>
          <w:rtl/>
        </w:rPr>
        <w:t xml:space="preserve">בכל </w:t>
      </w:r>
      <w:bookmarkStart w:id="27928" w:name="_ETM_Q78_698159"/>
      <w:bookmarkEnd w:id="27928"/>
      <w:r>
        <w:rPr>
          <w:rtl/>
        </w:rPr>
        <w:t xml:space="preserve">מקום </w:t>
      </w:r>
      <w:bookmarkStart w:id="27929" w:name="_ETM_Q78_698429"/>
      <w:bookmarkEnd w:id="27929"/>
      <w:r>
        <w:rPr>
          <w:rtl/>
        </w:rPr>
        <w:t>אחר</w:t>
      </w:r>
      <w:r>
        <w:rPr>
          <w:rFonts w:hint="cs"/>
          <w:rtl/>
        </w:rPr>
        <w:t>.</w:t>
      </w:r>
      <w:r>
        <w:rPr>
          <w:rtl/>
        </w:rPr>
        <w:t xml:space="preserve"> </w:t>
      </w:r>
      <w:bookmarkStart w:id="27930" w:name="_ETM_Q78_699670"/>
      <w:bookmarkEnd w:id="27930"/>
      <w:r>
        <w:rPr>
          <w:rtl/>
        </w:rPr>
        <w:t xml:space="preserve">גם </w:t>
      </w:r>
      <w:bookmarkStart w:id="27931" w:name="_ETM_Q78_699940"/>
      <w:bookmarkEnd w:id="27931"/>
      <w:r>
        <w:rPr>
          <w:rtl/>
        </w:rPr>
        <w:t>ב</w:t>
      </w:r>
      <w:bookmarkStart w:id="27932" w:name="_ETM_Q78_700210"/>
      <w:bookmarkEnd w:id="27932"/>
      <w:r>
        <w:rPr>
          <w:rFonts w:hint="cs"/>
          <w:rtl/>
        </w:rPr>
        <w:t>איו"ש יש סכנת</w:t>
      </w:r>
      <w:r>
        <w:rPr>
          <w:rtl/>
        </w:rPr>
        <w:t xml:space="preserve"> </w:t>
      </w:r>
      <w:bookmarkStart w:id="27933" w:name="_ETM_Q78_700659"/>
      <w:bookmarkEnd w:id="27933"/>
      <w:r>
        <w:rPr>
          <w:rtl/>
        </w:rPr>
        <w:t>חיים</w:t>
      </w:r>
      <w:r>
        <w:rPr>
          <w:rFonts w:hint="cs"/>
          <w:rtl/>
        </w:rPr>
        <w:t>,</w:t>
      </w:r>
      <w:bookmarkStart w:id="27934" w:name="_ETM_Q78_697181"/>
      <w:bookmarkEnd w:id="27934"/>
      <w:r>
        <w:rPr>
          <w:rtl/>
        </w:rPr>
        <w:t xml:space="preserve"> </w:t>
      </w:r>
      <w:bookmarkStart w:id="27935" w:name="_ETM_Q78_702010"/>
      <w:bookmarkEnd w:id="27935"/>
      <w:r>
        <w:rPr>
          <w:rtl/>
        </w:rPr>
        <w:t xml:space="preserve">בוודאי </w:t>
      </w:r>
      <w:bookmarkStart w:id="27936" w:name="_ETM_Q78_702579"/>
      <w:bookmarkEnd w:id="27936"/>
      <w:r>
        <w:rPr>
          <w:rFonts w:hint="cs"/>
          <w:rtl/>
        </w:rPr>
        <w:t>ש</w:t>
      </w:r>
      <w:r>
        <w:rPr>
          <w:rtl/>
        </w:rPr>
        <w:t xml:space="preserve">יש </w:t>
      </w:r>
      <w:bookmarkStart w:id="27937" w:name="_ETM_Q78_702669"/>
      <w:bookmarkEnd w:id="27937"/>
      <w:r>
        <w:rPr>
          <w:rtl/>
        </w:rPr>
        <w:t xml:space="preserve">סכנת </w:t>
      </w:r>
      <w:bookmarkStart w:id="27938" w:name="_ETM_Q78_703059"/>
      <w:bookmarkEnd w:id="27938"/>
      <w:r>
        <w:rPr>
          <w:rtl/>
        </w:rPr>
        <w:t>חיים</w:t>
      </w:r>
      <w:r>
        <w:rPr>
          <w:rFonts w:hint="cs"/>
          <w:rtl/>
        </w:rPr>
        <w:t>.</w:t>
      </w:r>
      <w:r>
        <w:rPr>
          <w:rtl/>
        </w:rPr>
        <w:t xml:space="preserve"> </w:t>
      </w:r>
      <w:bookmarkStart w:id="27939" w:name="_ETM_Q78_703859"/>
      <w:bookmarkEnd w:id="27939"/>
      <w:r>
        <w:rPr>
          <w:rtl/>
        </w:rPr>
        <w:t xml:space="preserve">כל </w:t>
      </w:r>
      <w:bookmarkStart w:id="27940" w:name="_ETM_Q78_704040"/>
      <w:bookmarkEnd w:id="27940"/>
      <w:r>
        <w:rPr>
          <w:rtl/>
        </w:rPr>
        <w:t xml:space="preserve">מי </w:t>
      </w:r>
      <w:bookmarkStart w:id="27941" w:name="_ETM_Q78_704159"/>
      <w:bookmarkEnd w:id="27941"/>
      <w:r>
        <w:rPr>
          <w:rtl/>
        </w:rPr>
        <w:t>ש</w:t>
      </w:r>
      <w:bookmarkStart w:id="27942" w:name="_ETM_Q78_704309"/>
      <w:bookmarkEnd w:id="27942"/>
      <w:r>
        <w:rPr>
          <w:rtl/>
        </w:rPr>
        <w:t>משרת</w:t>
      </w:r>
      <w:r>
        <w:rPr>
          <w:rFonts w:hint="cs"/>
          <w:rtl/>
        </w:rPr>
        <w:t xml:space="preserve"> היום</w:t>
      </w:r>
      <w:r>
        <w:rPr>
          <w:rtl/>
        </w:rPr>
        <w:t xml:space="preserve"> </w:t>
      </w:r>
      <w:bookmarkStart w:id="27943" w:name="_ETM_Q78_704849"/>
      <w:bookmarkEnd w:id="27943"/>
      <w:r>
        <w:rPr>
          <w:rtl/>
        </w:rPr>
        <w:t>בקרבי</w:t>
      </w:r>
      <w:r>
        <w:rPr>
          <w:rFonts w:hint="cs"/>
          <w:rtl/>
        </w:rPr>
        <w:t xml:space="preserve"> –</w:t>
      </w:r>
      <w:r>
        <w:rPr>
          <w:rtl/>
        </w:rPr>
        <w:t xml:space="preserve"> </w:t>
      </w:r>
      <w:bookmarkStart w:id="27944" w:name="_ETM_Q78_705239"/>
      <w:bookmarkEnd w:id="27944"/>
      <w:r>
        <w:rPr>
          <w:rtl/>
        </w:rPr>
        <w:t xml:space="preserve">ולא </w:t>
      </w:r>
      <w:bookmarkStart w:id="27945" w:name="_ETM_Q78_705420"/>
      <w:bookmarkEnd w:id="27945"/>
      <w:r>
        <w:rPr>
          <w:rFonts w:hint="cs"/>
          <w:rtl/>
        </w:rPr>
        <w:t>רק בקרבי,</w:t>
      </w:r>
      <w:bookmarkStart w:id="27946" w:name="_ETM_Q78_701911"/>
      <w:bookmarkEnd w:id="27946"/>
      <w:r>
        <w:rPr>
          <w:rtl/>
        </w:rPr>
        <w:t xml:space="preserve"> </w:t>
      </w:r>
      <w:bookmarkStart w:id="27947" w:name="_ETM_Q78_705809"/>
      <w:bookmarkEnd w:id="27947"/>
      <w:r>
        <w:rPr>
          <w:rtl/>
        </w:rPr>
        <w:t xml:space="preserve">יש </w:t>
      </w:r>
      <w:bookmarkStart w:id="27948" w:name="_ETM_Q78_705989"/>
      <w:bookmarkEnd w:id="27948"/>
      <w:r>
        <w:rPr>
          <w:rtl/>
        </w:rPr>
        <w:t xml:space="preserve">גם </w:t>
      </w:r>
      <w:bookmarkStart w:id="27949" w:name="_ETM_Q78_706439"/>
      <w:bookmarkEnd w:id="27949"/>
      <w:r>
        <w:rPr>
          <w:rtl/>
        </w:rPr>
        <w:t xml:space="preserve">יחידות </w:t>
      </w:r>
      <w:bookmarkStart w:id="27950" w:name="_ETM_Q78_706799"/>
      <w:bookmarkEnd w:id="27950"/>
      <w:r>
        <w:rPr>
          <w:rtl/>
        </w:rPr>
        <w:t xml:space="preserve">תומכי </w:t>
      </w:r>
      <w:bookmarkStart w:id="27951" w:name="_ETM_Q78_707069"/>
      <w:bookmarkEnd w:id="27951"/>
      <w:r>
        <w:rPr>
          <w:rtl/>
        </w:rPr>
        <w:t>לחימה</w:t>
      </w:r>
      <w:r>
        <w:rPr>
          <w:rFonts w:hint="cs"/>
          <w:rtl/>
        </w:rPr>
        <w:t>,</w:t>
      </w:r>
      <w:r>
        <w:rPr>
          <w:rtl/>
        </w:rPr>
        <w:t xml:space="preserve"> </w:t>
      </w:r>
      <w:bookmarkStart w:id="27952" w:name="_ETM_Q78_707400"/>
      <w:bookmarkEnd w:id="27952"/>
      <w:r>
        <w:rPr>
          <w:rtl/>
        </w:rPr>
        <w:t xml:space="preserve">שלצערי </w:t>
      </w:r>
      <w:bookmarkStart w:id="27953" w:name="_ETM_Q78_707849"/>
      <w:bookmarkEnd w:id="27953"/>
      <w:r>
        <w:rPr>
          <w:rtl/>
        </w:rPr>
        <w:t xml:space="preserve">גם </w:t>
      </w:r>
      <w:bookmarkStart w:id="27954" w:name="_ETM_Q78_707999"/>
      <w:bookmarkEnd w:id="27954"/>
      <w:r>
        <w:rPr>
          <w:rtl/>
        </w:rPr>
        <w:t xml:space="preserve">נפגעו </w:t>
      </w:r>
      <w:bookmarkStart w:id="27955" w:name="_ETM_Q78_708420"/>
      <w:bookmarkEnd w:id="27955"/>
      <w:r>
        <w:rPr>
          <w:rtl/>
        </w:rPr>
        <w:t>מ</w:t>
      </w:r>
      <w:bookmarkStart w:id="27956" w:name="_ETM_Q78_709949"/>
      <w:bookmarkEnd w:id="27956"/>
      <w:r>
        <w:rPr>
          <w:rtl/>
        </w:rPr>
        <w:t xml:space="preserve">פעולות </w:t>
      </w:r>
      <w:bookmarkStart w:id="27957" w:name="_ETM_Q78_710249"/>
      <w:bookmarkEnd w:id="27957"/>
      <w:r>
        <w:rPr>
          <w:rtl/>
        </w:rPr>
        <w:t xml:space="preserve">כאלה </w:t>
      </w:r>
      <w:bookmarkStart w:id="27958" w:name="_ETM_Q78_710459"/>
      <w:bookmarkEnd w:id="27958"/>
      <w:r w:rsidR="00425914">
        <w:rPr>
          <w:rFonts w:hint="cs"/>
          <w:rtl/>
        </w:rPr>
        <w:t>ו</w:t>
      </w:r>
      <w:r>
        <w:rPr>
          <w:rtl/>
        </w:rPr>
        <w:t>אחרות</w:t>
      </w:r>
      <w:r>
        <w:rPr>
          <w:rFonts w:hint="cs"/>
          <w:rtl/>
        </w:rPr>
        <w:t>.</w:t>
      </w:r>
      <w:r>
        <w:rPr>
          <w:rtl/>
        </w:rPr>
        <w:t xml:space="preserve"> </w:t>
      </w:r>
      <w:bookmarkStart w:id="27959" w:name="_ETM_Q78_712610"/>
      <w:bookmarkStart w:id="27960" w:name="_ETM_Q78_713510"/>
      <w:bookmarkStart w:id="27961" w:name="_ETM_Q78_721123"/>
      <w:bookmarkEnd w:id="27959"/>
      <w:bookmarkEnd w:id="27960"/>
      <w:bookmarkEnd w:id="27961"/>
      <w:r>
        <w:rPr>
          <w:rFonts w:hint="cs"/>
          <w:rtl/>
        </w:rPr>
        <w:t>א</w:t>
      </w:r>
      <w:r>
        <w:rPr>
          <w:rtl/>
        </w:rPr>
        <w:t xml:space="preserve">ותו </w:t>
      </w:r>
      <w:bookmarkStart w:id="27962" w:name="_ETM_Q78_713780"/>
      <w:bookmarkEnd w:id="27962"/>
      <w:r>
        <w:rPr>
          <w:rtl/>
        </w:rPr>
        <w:t>בן</w:t>
      </w:r>
      <w:r>
        <w:rPr>
          <w:rFonts w:hint="cs"/>
          <w:rtl/>
        </w:rPr>
        <w:t xml:space="preserve"> </w:t>
      </w:r>
      <w:r>
        <w:rPr>
          <w:rtl/>
        </w:rPr>
        <w:t xml:space="preserve">אדם </w:t>
      </w:r>
      <w:bookmarkStart w:id="27963" w:name="_ETM_Q78_715870"/>
      <w:bookmarkEnd w:id="27963"/>
      <w:r>
        <w:rPr>
          <w:rtl/>
        </w:rPr>
        <w:t xml:space="preserve">שעושה </w:t>
      </w:r>
      <w:bookmarkStart w:id="27964" w:name="_ETM_Q78_716769"/>
      <w:bookmarkEnd w:id="27964"/>
      <w:r>
        <w:rPr>
          <w:rtl/>
        </w:rPr>
        <w:t xml:space="preserve">250 </w:t>
      </w:r>
      <w:bookmarkStart w:id="27965" w:name="_ETM_Q78_717400"/>
      <w:bookmarkEnd w:id="27965"/>
      <w:r>
        <w:rPr>
          <w:rtl/>
        </w:rPr>
        <w:t xml:space="preserve">יום </w:t>
      </w:r>
      <w:bookmarkStart w:id="27966" w:name="_ETM_Q78_717579"/>
      <w:bookmarkEnd w:id="27966"/>
      <w:r>
        <w:rPr>
          <w:rtl/>
        </w:rPr>
        <w:t>מילואים</w:t>
      </w:r>
      <w:r>
        <w:rPr>
          <w:rFonts w:hint="cs"/>
          <w:rtl/>
        </w:rPr>
        <w:t>,</w:t>
      </w:r>
      <w:r>
        <w:rPr>
          <w:rtl/>
        </w:rPr>
        <w:t xml:space="preserve"> </w:t>
      </w:r>
      <w:bookmarkStart w:id="27967" w:name="_ETM_Q78_719809"/>
      <w:bookmarkEnd w:id="27967"/>
      <w:r>
        <w:rPr>
          <w:rtl/>
        </w:rPr>
        <w:t xml:space="preserve">מה </w:t>
      </w:r>
      <w:bookmarkStart w:id="27968" w:name="_ETM_Q78_720050"/>
      <w:bookmarkEnd w:id="27968"/>
      <w:r>
        <w:rPr>
          <w:rtl/>
        </w:rPr>
        <w:t xml:space="preserve">הוא </w:t>
      </w:r>
      <w:bookmarkStart w:id="27969" w:name="_ETM_Q78_720170"/>
      <w:bookmarkEnd w:id="27969"/>
      <w:r>
        <w:rPr>
          <w:rtl/>
        </w:rPr>
        <w:t>רואה</w:t>
      </w:r>
      <w:r>
        <w:rPr>
          <w:rFonts w:hint="cs"/>
          <w:rtl/>
        </w:rPr>
        <w:t>?</w:t>
      </w:r>
      <w:r>
        <w:rPr>
          <w:rtl/>
        </w:rPr>
        <w:t xml:space="preserve"> </w:t>
      </w:r>
      <w:bookmarkStart w:id="27970" w:name="_ETM_Q78_720440"/>
      <w:bookmarkEnd w:id="27970"/>
      <w:r>
        <w:rPr>
          <w:rtl/>
        </w:rPr>
        <w:t xml:space="preserve">מה </w:t>
      </w:r>
      <w:bookmarkStart w:id="27971" w:name="_ETM_Q78_720590"/>
      <w:bookmarkEnd w:id="27971"/>
      <w:r>
        <w:rPr>
          <w:rtl/>
        </w:rPr>
        <w:t xml:space="preserve">הוא </w:t>
      </w:r>
      <w:bookmarkStart w:id="27972" w:name="_ETM_Q78_720650"/>
      <w:bookmarkEnd w:id="27972"/>
      <w:r>
        <w:rPr>
          <w:rtl/>
        </w:rPr>
        <w:t xml:space="preserve">מקבל </w:t>
      </w:r>
      <w:bookmarkStart w:id="27973" w:name="_ETM_Q78_720920"/>
      <w:bookmarkEnd w:id="27973"/>
      <w:r>
        <w:rPr>
          <w:rtl/>
        </w:rPr>
        <w:t>בתמורה</w:t>
      </w:r>
      <w:r>
        <w:rPr>
          <w:rFonts w:hint="cs"/>
          <w:rtl/>
        </w:rPr>
        <w:t>?</w:t>
      </w:r>
      <w:r>
        <w:rPr>
          <w:rtl/>
        </w:rPr>
        <w:t xml:space="preserve"> </w:t>
      </w:r>
      <w:bookmarkStart w:id="27974" w:name="_ETM_Q78_721700"/>
      <w:bookmarkEnd w:id="27974"/>
      <w:r>
        <w:rPr>
          <w:rtl/>
        </w:rPr>
        <w:t xml:space="preserve">131 </w:t>
      </w:r>
      <w:bookmarkStart w:id="27975" w:name="_ETM_Q78_722540"/>
      <w:bookmarkEnd w:id="27975"/>
      <w:r>
        <w:rPr>
          <w:rtl/>
        </w:rPr>
        <w:t>שקל</w:t>
      </w:r>
      <w:r>
        <w:rPr>
          <w:rFonts w:hint="cs"/>
          <w:rtl/>
        </w:rPr>
        <w:t>ים</w:t>
      </w:r>
      <w:r>
        <w:rPr>
          <w:rtl/>
        </w:rPr>
        <w:t xml:space="preserve"> </w:t>
      </w:r>
      <w:bookmarkStart w:id="27976" w:name="_ETM_Q78_722809"/>
      <w:bookmarkEnd w:id="27976"/>
      <w:r>
        <w:rPr>
          <w:rtl/>
        </w:rPr>
        <w:t xml:space="preserve">תגמול </w:t>
      </w:r>
      <w:bookmarkStart w:id="27977" w:name="_ETM_Q78_723080"/>
      <w:bookmarkEnd w:id="27977"/>
      <w:r>
        <w:rPr>
          <w:rtl/>
        </w:rPr>
        <w:t xml:space="preserve">נוסף </w:t>
      </w:r>
      <w:bookmarkStart w:id="27978" w:name="_ETM_Q78_723440"/>
      <w:bookmarkEnd w:id="27978"/>
      <w:r>
        <w:rPr>
          <w:rtl/>
        </w:rPr>
        <w:t xml:space="preserve">על </w:t>
      </w:r>
      <w:bookmarkStart w:id="27979" w:name="_ETM_Q78_723559"/>
      <w:bookmarkEnd w:id="27979"/>
      <w:r>
        <w:rPr>
          <w:rtl/>
        </w:rPr>
        <w:t xml:space="preserve">יום </w:t>
      </w:r>
      <w:bookmarkStart w:id="27980" w:name="_ETM_Q78_723709"/>
      <w:bookmarkEnd w:id="27980"/>
      <w:r>
        <w:rPr>
          <w:rtl/>
        </w:rPr>
        <w:t xml:space="preserve">המילואים </w:t>
      </w:r>
      <w:bookmarkStart w:id="27981" w:name="_ETM_Q78_724069"/>
      <w:bookmarkEnd w:id="27981"/>
      <w:r>
        <w:rPr>
          <w:rtl/>
        </w:rPr>
        <w:t>שלו</w:t>
      </w:r>
      <w:r>
        <w:rPr>
          <w:rFonts w:hint="cs"/>
          <w:rtl/>
        </w:rPr>
        <w:t>?</w:t>
      </w:r>
      <w:r>
        <w:rPr>
          <w:rtl/>
        </w:rPr>
        <w:t xml:space="preserve"> </w:t>
      </w:r>
      <w:bookmarkStart w:id="27982" w:name="_ETM_Q78_725260"/>
      <w:bookmarkStart w:id="27983" w:name="_ETM_Q78_725439"/>
      <w:bookmarkEnd w:id="27982"/>
      <w:bookmarkEnd w:id="27983"/>
      <w:r>
        <w:rPr>
          <w:rtl/>
        </w:rPr>
        <w:t xml:space="preserve">אני </w:t>
      </w:r>
      <w:bookmarkStart w:id="27984" w:name="_ETM_Q78_725559"/>
      <w:bookmarkEnd w:id="27984"/>
      <w:r>
        <w:rPr>
          <w:rtl/>
        </w:rPr>
        <w:t xml:space="preserve">מצטט </w:t>
      </w:r>
      <w:bookmarkStart w:id="27985" w:name="_ETM_Q78_725889"/>
      <w:bookmarkEnd w:id="27985"/>
      <w:r>
        <w:rPr>
          <w:rtl/>
        </w:rPr>
        <w:t xml:space="preserve">את </w:t>
      </w:r>
      <w:bookmarkStart w:id="27986" w:name="_ETM_Q78_725980"/>
      <w:bookmarkEnd w:id="27986"/>
      <w:r>
        <w:rPr>
          <w:rtl/>
        </w:rPr>
        <w:t xml:space="preserve">שר </w:t>
      </w:r>
      <w:bookmarkStart w:id="27987" w:name="_ETM_Q78_726159"/>
      <w:bookmarkEnd w:id="27987"/>
      <w:r>
        <w:rPr>
          <w:rtl/>
        </w:rPr>
        <w:t>המשפטים</w:t>
      </w:r>
      <w:r>
        <w:rPr>
          <w:rFonts w:hint="cs"/>
          <w:rtl/>
        </w:rPr>
        <w:t>,</w:t>
      </w:r>
      <w:r>
        <w:rPr>
          <w:rtl/>
        </w:rPr>
        <w:t xml:space="preserve"> </w:t>
      </w:r>
      <w:bookmarkStart w:id="27988" w:name="_ETM_Q78_727620"/>
      <w:bookmarkEnd w:id="27988"/>
      <w:r>
        <w:rPr>
          <w:rtl/>
        </w:rPr>
        <w:t>ש</w:t>
      </w:r>
      <w:r>
        <w:rPr>
          <w:rFonts w:hint="cs"/>
          <w:rtl/>
        </w:rPr>
        <w:t>אמר:</w:t>
      </w:r>
      <w:r>
        <w:rPr>
          <w:rtl/>
        </w:rPr>
        <w:t xml:space="preserve"> </w:t>
      </w:r>
      <w:bookmarkStart w:id="27989" w:name="_ETM_Q78_728609"/>
      <w:bookmarkEnd w:id="27989"/>
      <w:r>
        <w:rPr>
          <w:rtl/>
        </w:rPr>
        <w:t>תראו</w:t>
      </w:r>
      <w:r>
        <w:rPr>
          <w:rFonts w:hint="cs"/>
          <w:rtl/>
        </w:rPr>
        <w:t>,</w:t>
      </w:r>
      <w:r>
        <w:rPr>
          <w:rtl/>
        </w:rPr>
        <w:t xml:space="preserve"> </w:t>
      </w:r>
      <w:bookmarkStart w:id="27990" w:name="_ETM_Q78_729179"/>
      <w:bookmarkStart w:id="27991" w:name="_ETM_Q78_729480"/>
      <w:bookmarkEnd w:id="27990"/>
      <w:bookmarkEnd w:id="27991"/>
      <w:r>
        <w:rPr>
          <w:rFonts w:hint="cs"/>
          <w:rtl/>
        </w:rPr>
        <w:t>נתנו</w:t>
      </w:r>
      <w:bookmarkStart w:id="27992" w:name="_ETM_Q78_727051"/>
      <w:bookmarkEnd w:id="27992"/>
      <w:r>
        <w:rPr>
          <w:rtl/>
        </w:rPr>
        <w:t xml:space="preserve"> </w:t>
      </w:r>
      <w:bookmarkStart w:id="27993" w:name="_ETM_Q78_729840"/>
      <w:bookmarkEnd w:id="27993"/>
      <w:r>
        <w:rPr>
          <w:rtl/>
        </w:rPr>
        <w:t xml:space="preserve">9 </w:t>
      </w:r>
      <w:bookmarkStart w:id="27994" w:name="_ETM_Q78_730200"/>
      <w:bookmarkEnd w:id="27994"/>
      <w:r>
        <w:rPr>
          <w:rtl/>
        </w:rPr>
        <w:t xml:space="preserve">מיליארד </w:t>
      </w:r>
      <w:bookmarkStart w:id="27995" w:name="_ETM_Q78_730620"/>
      <w:bookmarkEnd w:id="27995"/>
      <w:r>
        <w:rPr>
          <w:rtl/>
        </w:rPr>
        <w:t>שקלים</w:t>
      </w:r>
      <w:r>
        <w:rPr>
          <w:rFonts w:hint="cs"/>
          <w:rtl/>
        </w:rPr>
        <w:t>.</w:t>
      </w:r>
      <w:r>
        <w:rPr>
          <w:rtl/>
        </w:rPr>
        <w:t xml:space="preserve"> </w:t>
      </w:r>
      <w:bookmarkStart w:id="27996" w:name="_ETM_Q78_731790"/>
      <w:bookmarkEnd w:id="27996"/>
      <w:r>
        <w:rPr>
          <w:rtl/>
        </w:rPr>
        <w:t xml:space="preserve">9 </w:t>
      </w:r>
      <w:bookmarkStart w:id="27997" w:name="_ETM_Q78_732090"/>
      <w:bookmarkEnd w:id="27997"/>
      <w:r>
        <w:rPr>
          <w:rtl/>
        </w:rPr>
        <w:t xml:space="preserve">מיליארד </w:t>
      </w:r>
      <w:bookmarkStart w:id="27998" w:name="_ETM_Q78_732480"/>
      <w:bookmarkEnd w:id="27998"/>
      <w:r>
        <w:rPr>
          <w:rtl/>
        </w:rPr>
        <w:t xml:space="preserve">שקלים </w:t>
      </w:r>
      <w:bookmarkStart w:id="27999" w:name="_ETM_Q78_732840"/>
      <w:bookmarkEnd w:id="27999"/>
      <w:r>
        <w:rPr>
          <w:rtl/>
        </w:rPr>
        <w:t xml:space="preserve">זה </w:t>
      </w:r>
      <w:bookmarkStart w:id="28000" w:name="_ETM_Q78_732959"/>
      <w:bookmarkEnd w:id="28000"/>
      <w:r>
        <w:rPr>
          <w:rtl/>
        </w:rPr>
        <w:t xml:space="preserve">התוספות </w:t>
      </w:r>
      <w:bookmarkStart w:id="28001" w:name="_ETM_Q78_733500"/>
      <w:bookmarkEnd w:id="28001"/>
      <w:r>
        <w:rPr>
          <w:rtl/>
        </w:rPr>
        <w:t xml:space="preserve">לחיילי </w:t>
      </w:r>
      <w:bookmarkStart w:id="28002" w:name="_ETM_Q78_733829"/>
      <w:bookmarkEnd w:id="28002"/>
      <w:r>
        <w:rPr>
          <w:rtl/>
        </w:rPr>
        <w:t>מילואים</w:t>
      </w:r>
      <w:r>
        <w:rPr>
          <w:rFonts w:hint="cs"/>
          <w:rtl/>
        </w:rPr>
        <w:t>,</w:t>
      </w:r>
      <w:r>
        <w:rPr>
          <w:rtl/>
        </w:rPr>
        <w:t xml:space="preserve"> </w:t>
      </w:r>
      <w:bookmarkStart w:id="28003" w:name="_ETM_Q78_734819"/>
      <w:bookmarkEnd w:id="28003"/>
      <w:r>
        <w:rPr>
          <w:rtl/>
        </w:rPr>
        <w:t xml:space="preserve">מתוך </w:t>
      </w:r>
      <w:bookmarkStart w:id="28004" w:name="_ETM_Q78_735179"/>
      <w:bookmarkEnd w:id="28004"/>
      <w:r>
        <w:rPr>
          <w:rtl/>
        </w:rPr>
        <w:t xml:space="preserve">620 </w:t>
      </w:r>
      <w:bookmarkStart w:id="28005" w:name="_ETM_Q78_735900"/>
      <w:bookmarkEnd w:id="28005"/>
      <w:r>
        <w:rPr>
          <w:rtl/>
        </w:rPr>
        <w:t xml:space="preserve">מיליארד </w:t>
      </w:r>
      <w:bookmarkStart w:id="28006" w:name="_ETM_Q78_736960"/>
      <w:bookmarkEnd w:id="28006"/>
      <w:r>
        <w:rPr>
          <w:rtl/>
        </w:rPr>
        <w:t xml:space="preserve">של </w:t>
      </w:r>
      <w:bookmarkStart w:id="28007" w:name="_ETM_Q78_737949"/>
      <w:bookmarkEnd w:id="28007"/>
      <w:r>
        <w:rPr>
          <w:rFonts w:hint="cs"/>
          <w:rtl/>
        </w:rPr>
        <w:t>ה</w:t>
      </w:r>
      <w:r>
        <w:rPr>
          <w:rtl/>
        </w:rPr>
        <w:t>תקציב</w:t>
      </w:r>
      <w:r>
        <w:rPr>
          <w:rFonts w:hint="cs"/>
          <w:rtl/>
        </w:rPr>
        <w:t>. את</w:t>
      </w:r>
      <w:bookmarkStart w:id="28008" w:name="_ETM_Q78_735750"/>
      <w:bookmarkEnd w:id="28008"/>
      <w:r>
        <w:rPr>
          <w:rtl/>
        </w:rPr>
        <w:t xml:space="preserve"> </w:t>
      </w:r>
      <w:bookmarkStart w:id="28009" w:name="_ETM_Q78_739090"/>
      <w:bookmarkEnd w:id="28009"/>
      <w:r>
        <w:rPr>
          <w:rtl/>
        </w:rPr>
        <w:t xml:space="preserve">זה </w:t>
      </w:r>
      <w:bookmarkStart w:id="28010" w:name="_ETM_Q78_739419"/>
      <w:bookmarkEnd w:id="28010"/>
      <w:r>
        <w:rPr>
          <w:rtl/>
        </w:rPr>
        <w:t xml:space="preserve">לא </w:t>
      </w:r>
      <w:bookmarkStart w:id="28011" w:name="_ETM_Q78_739570"/>
      <w:bookmarkEnd w:id="28011"/>
      <w:r>
        <w:rPr>
          <w:rtl/>
        </w:rPr>
        <w:t xml:space="preserve">אני </w:t>
      </w:r>
      <w:bookmarkStart w:id="28012" w:name="_ETM_Q78_739720"/>
      <w:bookmarkEnd w:id="28012"/>
      <w:r>
        <w:rPr>
          <w:rtl/>
        </w:rPr>
        <w:t>אמרתי</w:t>
      </w:r>
      <w:r>
        <w:rPr>
          <w:rFonts w:hint="cs"/>
          <w:rtl/>
        </w:rPr>
        <w:t>, את זה אמר</w:t>
      </w:r>
      <w:bookmarkStart w:id="28013" w:name="_ETM_Q78_740080"/>
      <w:bookmarkEnd w:id="28013"/>
      <w:r>
        <w:rPr>
          <w:rtl/>
        </w:rPr>
        <w:t xml:space="preserve"> </w:t>
      </w:r>
      <w:bookmarkStart w:id="28014" w:name="_ETM_Q78_740860"/>
      <w:bookmarkEnd w:id="28014"/>
      <w:r>
        <w:rPr>
          <w:rtl/>
        </w:rPr>
        <w:t xml:space="preserve">שר </w:t>
      </w:r>
      <w:bookmarkStart w:id="28015" w:name="_ETM_Q78_741070"/>
      <w:bookmarkEnd w:id="28015"/>
      <w:r>
        <w:rPr>
          <w:rtl/>
        </w:rPr>
        <w:t xml:space="preserve">המשפטים </w:t>
      </w:r>
      <w:bookmarkStart w:id="28016" w:name="_ETM_Q78_741520"/>
      <w:bookmarkEnd w:id="28016"/>
      <w:r>
        <w:rPr>
          <w:rtl/>
        </w:rPr>
        <w:t>כאן</w:t>
      </w:r>
      <w:r>
        <w:rPr>
          <w:rFonts w:hint="cs"/>
          <w:rtl/>
        </w:rPr>
        <w:t>,</w:t>
      </w:r>
      <w:r>
        <w:rPr>
          <w:rtl/>
        </w:rPr>
        <w:t xml:space="preserve"> </w:t>
      </w:r>
      <w:bookmarkStart w:id="28017" w:name="_ETM_Q78_741699"/>
      <w:bookmarkEnd w:id="28017"/>
      <w:r>
        <w:rPr>
          <w:rtl/>
        </w:rPr>
        <w:t xml:space="preserve">לפני </w:t>
      </w:r>
      <w:bookmarkStart w:id="28018" w:name="_ETM_Q78_741940"/>
      <w:bookmarkEnd w:id="28018"/>
      <w:r>
        <w:rPr>
          <w:rFonts w:hint="cs"/>
          <w:rtl/>
        </w:rPr>
        <w:t>כמה</w:t>
      </w:r>
      <w:r>
        <w:rPr>
          <w:rtl/>
        </w:rPr>
        <w:t xml:space="preserve"> </w:t>
      </w:r>
      <w:bookmarkStart w:id="28019" w:name="_ETM_Q78_742240"/>
      <w:bookmarkEnd w:id="28019"/>
      <w:r>
        <w:rPr>
          <w:rtl/>
        </w:rPr>
        <w:t>ימים</w:t>
      </w:r>
      <w:bookmarkStart w:id="28020" w:name="_ETM_Q78_740411"/>
      <w:bookmarkEnd w:id="28020"/>
      <w:r>
        <w:rPr>
          <w:rFonts w:hint="cs"/>
          <w:rtl/>
        </w:rPr>
        <w:t>:</w:t>
      </w:r>
      <w:r>
        <w:rPr>
          <w:rtl/>
        </w:rPr>
        <w:t xml:space="preserve"> </w:t>
      </w:r>
      <w:bookmarkStart w:id="28021" w:name="_ETM_Q78_744210"/>
      <w:bookmarkStart w:id="28022" w:name="_ETM_Q78_746340"/>
      <w:bookmarkEnd w:id="28021"/>
      <w:bookmarkEnd w:id="28022"/>
      <w:r>
        <w:rPr>
          <w:rtl/>
        </w:rPr>
        <w:t xml:space="preserve">131 </w:t>
      </w:r>
      <w:bookmarkStart w:id="28023" w:name="_ETM_Q78_747030"/>
      <w:bookmarkEnd w:id="28023"/>
      <w:r>
        <w:rPr>
          <w:rtl/>
        </w:rPr>
        <w:t>שקל</w:t>
      </w:r>
      <w:r>
        <w:rPr>
          <w:rFonts w:hint="cs"/>
          <w:rtl/>
        </w:rPr>
        <w:t>ים</w:t>
      </w:r>
      <w:r>
        <w:rPr>
          <w:rtl/>
        </w:rPr>
        <w:t xml:space="preserve"> </w:t>
      </w:r>
      <w:bookmarkStart w:id="28024" w:name="_ETM_Q78_747389"/>
      <w:bookmarkEnd w:id="28024"/>
      <w:r>
        <w:rPr>
          <w:rtl/>
        </w:rPr>
        <w:t xml:space="preserve">ליום </w:t>
      </w:r>
      <w:bookmarkStart w:id="28025" w:name="_ETM_Q78_747750"/>
      <w:bookmarkEnd w:id="28025"/>
      <w:r>
        <w:rPr>
          <w:rtl/>
        </w:rPr>
        <w:t>נוסף</w:t>
      </w:r>
      <w:r>
        <w:rPr>
          <w:rFonts w:hint="cs"/>
          <w:rtl/>
        </w:rPr>
        <w:t>,</w:t>
      </w:r>
      <w:bookmarkStart w:id="28026" w:name="_ETM_Q78_745580"/>
      <w:bookmarkEnd w:id="28026"/>
      <w:r>
        <w:rPr>
          <w:rtl/>
        </w:rPr>
        <w:t xml:space="preserve"> </w:t>
      </w:r>
      <w:bookmarkStart w:id="28027" w:name="_ETM_Q78_748169"/>
      <w:bookmarkEnd w:id="28027"/>
      <w:r>
        <w:rPr>
          <w:rtl/>
        </w:rPr>
        <w:t xml:space="preserve">של </w:t>
      </w:r>
      <w:bookmarkStart w:id="28028" w:name="_ETM_Q78_748350"/>
      <w:bookmarkEnd w:id="28028"/>
      <w:r>
        <w:rPr>
          <w:rtl/>
        </w:rPr>
        <w:t>התגמול</w:t>
      </w:r>
      <w:r>
        <w:rPr>
          <w:rFonts w:hint="cs"/>
          <w:rtl/>
        </w:rPr>
        <w:t>,</w:t>
      </w:r>
      <w:r>
        <w:rPr>
          <w:rtl/>
        </w:rPr>
        <w:t xml:space="preserve"> </w:t>
      </w:r>
      <w:bookmarkStart w:id="28029" w:name="_ETM_Q78_749809"/>
      <w:bookmarkEnd w:id="28029"/>
      <w:r>
        <w:rPr>
          <w:rtl/>
        </w:rPr>
        <w:t xml:space="preserve">חוץ </w:t>
      </w:r>
      <w:bookmarkStart w:id="28030" w:name="_ETM_Q78_750080"/>
      <w:bookmarkEnd w:id="28030"/>
      <w:r>
        <w:rPr>
          <w:rtl/>
        </w:rPr>
        <w:t xml:space="preserve">מהמשכורת </w:t>
      </w:r>
      <w:bookmarkStart w:id="28031" w:name="_ETM_Q78_750650"/>
      <w:bookmarkEnd w:id="28031"/>
      <w:r>
        <w:rPr>
          <w:rtl/>
        </w:rPr>
        <w:t xml:space="preserve">שהוא </w:t>
      </w:r>
      <w:bookmarkStart w:id="28032" w:name="_ETM_Q78_750740"/>
      <w:bookmarkEnd w:id="28032"/>
      <w:r>
        <w:rPr>
          <w:rtl/>
        </w:rPr>
        <w:t>מקבל</w:t>
      </w:r>
      <w:r>
        <w:rPr>
          <w:rFonts w:hint="cs"/>
          <w:rtl/>
        </w:rPr>
        <w:t xml:space="preserve">. </w:t>
      </w:r>
    </w:p>
    <w:p w:rsidR="00EA1761" w:rsidRDefault="00EA1761" w:rsidP="000936C0">
      <w:pPr>
        <w:pStyle w:val="KeepWithNext"/>
        <w:ind w:firstLine="0"/>
        <w:rPr>
          <w:rtl/>
        </w:rPr>
      </w:pPr>
      <w:bookmarkStart w:id="28033" w:name="_ETM_Q78_759461"/>
      <w:bookmarkEnd w:id="28033"/>
    </w:p>
    <w:p w:rsidR="00EA1761" w:rsidRDefault="00EA1761" w:rsidP="00425914">
      <w:pPr>
        <w:pStyle w:val="KeepWithNext"/>
        <w:rPr>
          <w:rtl/>
        </w:rPr>
      </w:pPr>
      <w:r>
        <w:rPr>
          <w:rFonts w:hint="cs"/>
          <w:rtl/>
        </w:rPr>
        <w:t xml:space="preserve">אבל </w:t>
      </w:r>
      <w:bookmarkStart w:id="28034" w:name="_ETM_Q78_750979"/>
      <w:bookmarkStart w:id="28035" w:name="_ETM_Q78_751039"/>
      <w:bookmarkEnd w:id="28034"/>
      <w:bookmarkEnd w:id="28035"/>
      <w:r>
        <w:rPr>
          <w:rtl/>
        </w:rPr>
        <w:t xml:space="preserve">מה </w:t>
      </w:r>
      <w:bookmarkStart w:id="28036" w:name="_ETM_Q78_751129"/>
      <w:bookmarkStart w:id="28037" w:name="_ETM_Q78_748280"/>
      <w:bookmarkStart w:id="28038" w:name="_ETM_Q78_751250"/>
      <w:bookmarkEnd w:id="28036"/>
      <w:bookmarkEnd w:id="28037"/>
      <w:bookmarkEnd w:id="28038"/>
      <w:r>
        <w:rPr>
          <w:rtl/>
        </w:rPr>
        <w:t xml:space="preserve">משנה </w:t>
      </w:r>
      <w:bookmarkStart w:id="28039" w:name="_ETM_Q78_751490"/>
      <w:bookmarkEnd w:id="28039"/>
      <w:r>
        <w:rPr>
          <w:rFonts w:hint="cs"/>
          <w:rtl/>
        </w:rPr>
        <w:t>ה</w:t>
      </w:r>
      <w:r>
        <w:rPr>
          <w:rtl/>
        </w:rPr>
        <w:t>משכורת</w:t>
      </w:r>
      <w:r>
        <w:rPr>
          <w:rFonts w:hint="cs"/>
          <w:rtl/>
        </w:rPr>
        <w:t>?</w:t>
      </w:r>
      <w:r>
        <w:rPr>
          <w:rtl/>
        </w:rPr>
        <w:t xml:space="preserve"> </w:t>
      </w:r>
      <w:bookmarkStart w:id="28040" w:name="_ETM_Q78_752410"/>
      <w:bookmarkEnd w:id="28040"/>
      <w:r>
        <w:rPr>
          <w:rtl/>
        </w:rPr>
        <w:t>הבן</w:t>
      </w:r>
      <w:r>
        <w:rPr>
          <w:rFonts w:hint="cs"/>
          <w:rtl/>
        </w:rPr>
        <w:t xml:space="preserve"> </w:t>
      </w:r>
      <w:bookmarkStart w:id="28041" w:name="_ETM_Q78_753767"/>
      <w:bookmarkEnd w:id="28041"/>
      <w:r>
        <w:rPr>
          <w:rtl/>
        </w:rPr>
        <w:t xml:space="preserve">אדם </w:t>
      </w:r>
      <w:bookmarkStart w:id="28042" w:name="_ETM_Q78_753580"/>
      <w:bookmarkEnd w:id="28042"/>
      <w:r>
        <w:rPr>
          <w:rtl/>
        </w:rPr>
        <w:t xml:space="preserve">200 </w:t>
      </w:r>
      <w:bookmarkStart w:id="28043" w:name="_ETM_Q78_754120"/>
      <w:bookmarkEnd w:id="28043"/>
      <w:r>
        <w:rPr>
          <w:rtl/>
        </w:rPr>
        <w:t xml:space="preserve">יום </w:t>
      </w:r>
      <w:bookmarkStart w:id="28044" w:name="_ETM_Q78_754390"/>
      <w:bookmarkEnd w:id="28044"/>
      <w:r>
        <w:rPr>
          <w:rtl/>
        </w:rPr>
        <w:t xml:space="preserve">בשנה </w:t>
      </w:r>
      <w:bookmarkStart w:id="28045" w:name="_ETM_Q78_755409"/>
      <w:bookmarkEnd w:id="28045"/>
      <w:r>
        <w:rPr>
          <w:rtl/>
        </w:rPr>
        <w:t xml:space="preserve">לא </w:t>
      </w:r>
      <w:bookmarkStart w:id="28046" w:name="_ETM_Q78_755679"/>
      <w:bookmarkEnd w:id="28046"/>
      <w:r>
        <w:rPr>
          <w:rtl/>
        </w:rPr>
        <w:t>ר</w:t>
      </w:r>
      <w:r>
        <w:rPr>
          <w:rFonts w:hint="cs"/>
          <w:rtl/>
        </w:rPr>
        <w:t>אה</w:t>
      </w:r>
      <w:r>
        <w:rPr>
          <w:rtl/>
        </w:rPr>
        <w:t xml:space="preserve"> </w:t>
      </w:r>
      <w:bookmarkStart w:id="28047" w:name="_ETM_Q78_755860"/>
      <w:bookmarkEnd w:id="28047"/>
      <w:r>
        <w:rPr>
          <w:rtl/>
        </w:rPr>
        <w:t>בית</w:t>
      </w:r>
      <w:r>
        <w:rPr>
          <w:rFonts w:hint="cs"/>
          <w:rtl/>
        </w:rPr>
        <w:t>,</w:t>
      </w:r>
      <w:r>
        <w:rPr>
          <w:rtl/>
        </w:rPr>
        <w:t xml:space="preserve"> </w:t>
      </w:r>
      <w:bookmarkStart w:id="28048" w:name="_ETM_Q78_758000"/>
      <w:bookmarkEnd w:id="28048"/>
      <w:r>
        <w:rPr>
          <w:rtl/>
        </w:rPr>
        <w:t xml:space="preserve">מעסיקים </w:t>
      </w:r>
      <w:bookmarkStart w:id="28049" w:name="_ETM_Q78_758600"/>
      <w:bookmarkEnd w:id="28049"/>
      <w:r>
        <w:rPr>
          <w:rtl/>
        </w:rPr>
        <w:t xml:space="preserve">כבר </w:t>
      </w:r>
      <w:bookmarkStart w:id="28050" w:name="_ETM_Q78_758809"/>
      <w:bookmarkEnd w:id="28050"/>
      <w:r>
        <w:rPr>
          <w:rtl/>
        </w:rPr>
        <w:t xml:space="preserve">לא </w:t>
      </w:r>
      <w:bookmarkStart w:id="28051" w:name="_ETM_Q78_758929"/>
      <w:bookmarkEnd w:id="28051"/>
      <w:r>
        <w:rPr>
          <w:rtl/>
        </w:rPr>
        <w:t xml:space="preserve">רוצים </w:t>
      </w:r>
      <w:bookmarkStart w:id="28052" w:name="_ETM_Q78_759229"/>
      <w:bookmarkEnd w:id="28052"/>
      <w:r>
        <w:rPr>
          <w:rtl/>
        </w:rPr>
        <w:t xml:space="preserve">להעסיק </w:t>
      </w:r>
      <w:bookmarkStart w:id="28053" w:name="_ETM_Q78_759559"/>
      <w:bookmarkEnd w:id="28053"/>
      <w:r>
        <w:rPr>
          <w:rtl/>
        </w:rPr>
        <w:t>אותו</w:t>
      </w:r>
      <w:r>
        <w:rPr>
          <w:rFonts w:hint="cs"/>
          <w:rtl/>
        </w:rPr>
        <w:t>,</w:t>
      </w:r>
      <w:r>
        <w:rPr>
          <w:rtl/>
        </w:rPr>
        <w:t xml:space="preserve"> </w:t>
      </w:r>
      <w:bookmarkStart w:id="28054" w:name="_ETM_Q78_759770"/>
      <w:bookmarkEnd w:id="28054"/>
      <w:r>
        <w:rPr>
          <w:rtl/>
        </w:rPr>
        <w:t xml:space="preserve">למרות </w:t>
      </w:r>
      <w:bookmarkStart w:id="28055" w:name="_ETM_Q78_759979"/>
      <w:bookmarkEnd w:id="28055"/>
      <w:r>
        <w:rPr>
          <w:rtl/>
        </w:rPr>
        <w:t xml:space="preserve">שהם </w:t>
      </w:r>
      <w:bookmarkStart w:id="28056" w:name="_ETM_Q78_760100"/>
      <w:bookmarkEnd w:id="28056"/>
      <w:r>
        <w:rPr>
          <w:rtl/>
        </w:rPr>
        <w:t xml:space="preserve">חייבים </w:t>
      </w:r>
      <w:bookmarkStart w:id="28057" w:name="_ETM_Q78_760429"/>
      <w:bookmarkEnd w:id="28057"/>
      <w:r>
        <w:rPr>
          <w:rtl/>
        </w:rPr>
        <w:t xml:space="preserve">על </w:t>
      </w:r>
      <w:bookmarkStart w:id="28058" w:name="_ETM_Q78_760520"/>
      <w:bookmarkEnd w:id="28058"/>
      <w:r>
        <w:rPr>
          <w:rtl/>
        </w:rPr>
        <w:t xml:space="preserve">פי </w:t>
      </w:r>
      <w:bookmarkStart w:id="28059" w:name="_ETM_Q78_760669"/>
      <w:bookmarkEnd w:id="28059"/>
      <w:r>
        <w:rPr>
          <w:rtl/>
        </w:rPr>
        <w:t>החוק</w:t>
      </w:r>
      <w:r>
        <w:rPr>
          <w:rFonts w:hint="cs"/>
          <w:rtl/>
        </w:rPr>
        <w:t>.</w:t>
      </w:r>
      <w:r>
        <w:rPr>
          <w:rtl/>
        </w:rPr>
        <w:t xml:space="preserve"> </w:t>
      </w:r>
      <w:bookmarkStart w:id="28060" w:name="_ETM_Q78_760910"/>
      <w:bookmarkEnd w:id="28060"/>
      <w:r>
        <w:rPr>
          <w:rtl/>
        </w:rPr>
        <w:t xml:space="preserve">לפחות </w:t>
      </w:r>
      <w:bookmarkStart w:id="28061" w:name="_ETM_Q78_761570"/>
      <w:bookmarkEnd w:id="28061"/>
      <w:r>
        <w:rPr>
          <w:rtl/>
        </w:rPr>
        <w:t xml:space="preserve">את </w:t>
      </w:r>
      <w:bookmarkStart w:id="28062" w:name="_ETM_Q78_761720"/>
      <w:bookmarkEnd w:id="28062"/>
      <w:r>
        <w:rPr>
          <w:rtl/>
        </w:rPr>
        <w:t xml:space="preserve">זה </w:t>
      </w:r>
      <w:bookmarkStart w:id="28063" w:name="_ETM_Q78_761960"/>
      <w:bookmarkEnd w:id="28063"/>
      <w:r>
        <w:rPr>
          <w:rtl/>
        </w:rPr>
        <w:t xml:space="preserve">אפשר </w:t>
      </w:r>
      <w:bookmarkStart w:id="28064" w:name="_ETM_Q78_762229"/>
      <w:bookmarkEnd w:id="28064"/>
      <w:r>
        <w:rPr>
          <w:rtl/>
        </w:rPr>
        <w:t xml:space="preserve">למנוע </w:t>
      </w:r>
      <w:bookmarkStart w:id="28065" w:name="_ETM_Q78_762620"/>
      <w:bookmarkEnd w:id="28065"/>
      <w:r>
        <w:rPr>
          <w:rtl/>
        </w:rPr>
        <w:t>מהם</w:t>
      </w:r>
      <w:r>
        <w:rPr>
          <w:rFonts w:hint="cs"/>
          <w:rtl/>
        </w:rPr>
        <w:t>.</w:t>
      </w:r>
      <w:r>
        <w:rPr>
          <w:rtl/>
        </w:rPr>
        <w:t xml:space="preserve"> </w:t>
      </w:r>
      <w:bookmarkStart w:id="28066" w:name="_ETM_Q78_763749"/>
      <w:bookmarkEnd w:id="28066"/>
      <w:r>
        <w:rPr>
          <w:rtl/>
        </w:rPr>
        <w:t xml:space="preserve">אבל </w:t>
      </w:r>
      <w:bookmarkStart w:id="28067" w:name="_ETM_Q78_764530"/>
      <w:bookmarkEnd w:id="28067"/>
      <w:r>
        <w:rPr>
          <w:rtl/>
        </w:rPr>
        <w:t>בן</w:t>
      </w:r>
      <w:r>
        <w:rPr>
          <w:rFonts w:hint="cs"/>
          <w:rtl/>
        </w:rPr>
        <w:t xml:space="preserve"> </w:t>
      </w:r>
      <w:r>
        <w:rPr>
          <w:rtl/>
        </w:rPr>
        <w:t xml:space="preserve">אדם </w:t>
      </w:r>
      <w:bookmarkStart w:id="28068" w:name="_ETM_Q78_765069"/>
      <w:bookmarkEnd w:id="28068"/>
      <w:r>
        <w:rPr>
          <w:rtl/>
        </w:rPr>
        <w:t xml:space="preserve">שבעוד </w:t>
      </w:r>
      <w:bookmarkStart w:id="28069" w:name="_ETM_Q78_765819"/>
      <w:bookmarkEnd w:id="28069"/>
      <w:r>
        <w:rPr>
          <w:rtl/>
        </w:rPr>
        <w:t>שנה</w:t>
      </w:r>
      <w:r>
        <w:rPr>
          <w:rFonts w:hint="cs"/>
          <w:rtl/>
        </w:rPr>
        <w:t>,</w:t>
      </w:r>
      <w:r>
        <w:rPr>
          <w:rtl/>
        </w:rPr>
        <w:t xml:space="preserve"> </w:t>
      </w:r>
      <w:bookmarkStart w:id="28070" w:name="_ETM_Q78_766210"/>
      <w:bookmarkEnd w:id="28070"/>
      <w:r>
        <w:rPr>
          <w:rtl/>
        </w:rPr>
        <w:t>למשל</w:t>
      </w:r>
      <w:r>
        <w:rPr>
          <w:rFonts w:hint="cs"/>
          <w:rtl/>
        </w:rPr>
        <w:t>,</w:t>
      </w:r>
      <w:r>
        <w:rPr>
          <w:rtl/>
        </w:rPr>
        <w:t xml:space="preserve"> </w:t>
      </w:r>
      <w:bookmarkStart w:id="28071" w:name="_ETM_Q78_767569"/>
      <w:bookmarkEnd w:id="28071"/>
      <w:r>
        <w:rPr>
          <w:rFonts w:hint="cs"/>
          <w:rtl/>
        </w:rPr>
        <w:t>כ</w:t>
      </w:r>
      <w:r>
        <w:rPr>
          <w:rtl/>
        </w:rPr>
        <w:t xml:space="preserve">שיבוא </w:t>
      </w:r>
      <w:bookmarkStart w:id="28072" w:name="_ETM_Q78_767960"/>
      <w:bookmarkEnd w:id="28072"/>
      <w:r>
        <w:rPr>
          <w:rtl/>
        </w:rPr>
        <w:t xml:space="preserve">לשוק </w:t>
      </w:r>
      <w:bookmarkStart w:id="28073" w:name="_ETM_Q78_768289"/>
      <w:bookmarkEnd w:id="28073"/>
      <w:r>
        <w:rPr>
          <w:rtl/>
        </w:rPr>
        <w:t xml:space="preserve">התעסוקה </w:t>
      </w:r>
      <w:bookmarkStart w:id="28074" w:name="_ETM_Q78_769220"/>
      <w:bookmarkEnd w:id="28074"/>
      <w:r>
        <w:rPr>
          <w:rtl/>
        </w:rPr>
        <w:t xml:space="preserve">וירצה </w:t>
      </w:r>
      <w:bookmarkStart w:id="28075" w:name="_ETM_Q78_769639"/>
      <w:bookmarkEnd w:id="28075"/>
      <w:r>
        <w:rPr>
          <w:rtl/>
        </w:rPr>
        <w:t xml:space="preserve">להתמודד </w:t>
      </w:r>
      <w:bookmarkStart w:id="28076" w:name="_ETM_Q78_770030"/>
      <w:bookmarkEnd w:id="28076"/>
      <w:r>
        <w:rPr>
          <w:rtl/>
        </w:rPr>
        <w:t xml:space="preserve">על </w:t>
      </w:r>
      <w:bookmarkStart w:id="28077" w:name="_ETM_Q78_770120"/>
      <w:bookmarkEnd w:id="28077"/>
      <w:r>
        <w:rPr>
          <w:rtl/>
        </w:rPr>
        <w:t>משרה</w:t>
      </w:r>
      <w:r>
        <w:rPr>
          <w:rFonts w:hint="cs"/>
          <w:rtl/>
        </w:rPr>
        <w:t xml:space="preserve"> –</w:t>
      </w:r>
      <w:r>
        <w:rPr>
          <w:rtl/>
        </w:rPr>
        <w:t xml:space="preserve"> </w:t>
      </w:r>
      <w:bookmarkStart w:id="28078" w:name="_ETM_Q78_772360"/>
      <w:bookmarkEnd w:id="28078"/>
      <w:r>
        <w:rPr>
          <w:rtl/>
        </w:rPr>
        <w:t xml:space="preserve">אני </w:t>
      </w:r>
      <w:bookmarkStart w:id="28079" w:name="_ETM_Q78_772630"/>
      <w:bookmarkEnd w:id="28079"/>
      <w:r>
        <w:rPr>
          <w:rtl/>
        </w:rPr>
        <w:t xml:space="preserve">מאוד </w:t>
      </w:r>
      <w:bookmarkStart w:id="28080" w:name="_ETM_Q78_772870"/>
      <w:bookmarkEnd w:id="28080"/>
      <w:r>
        <w:rPr>
          <w:rtl/>
        </w:rPr>
        <w:t xml:space="preserve">מקווה </w:t>
      </w:r>
      <w:bookmarkStart w:id="28081" w:name="_ETM_Q78_773320"/>
      <w:bookmarkEnd w:id="28081"/>
      <w:r>
        <w:rPr>
          <w:rtl/>
        </w:rPr>
        <w:t xml:space="preserve">שמנכ"לי </w:t>
      </w:r>
      <w:bookmarkStart w:id="28082" w:name="_ETM_Q78_774949"/>
      <w:bookmarkEnd w:id="28082"/>
      <w:r>
        <w:rPr>
          <w:rtl/>
        </w:rPr>
        <w:t xml:space="preserve">החברות </w:t>
      </w:r>
      <w:bookmarkStart w:id="28083" w:name="_ETM_Q78_775580"/>
      <w:bookmarkEnd w:id="28083"/>
      <w:r>
        <w:rPr>
          <w:rtl/>
        </w:rPr>
        <w:t xml:space="preserve">או </w:t>
      </w:r>
      <w:bookmarkStart w:id="28084" w:name="_ETM_Q78_775669"/>
      <w:bookmarkEnd w:id="28084"/>
      <w:r>
        <w:rPr>
          <w:rtl/>
        </w:rPr>
        <w:t xml:space="preserve">מי </w:t>
      </w:r>
      <w:bookmarkStart w:id="28085" w:name="_ETM_Q78_775759"/>
      <w:bookmarkEnd w:id="28085"/>
      <w:r>
        <w:rPr>
          <w:rtl/>
        </w:rPr>
        <w:t xml:space="preserve">שיקבל </w:t>
      </w:r>
      <w:bookmarkStart w:id="28086" w:name="_ETM_Q78_776150"/>
      <w:bookmarkEnd w:id="28086"/>
      <w:r>
        <w:rPr>
          <w:rtl/>
        </w:rPr>
        <w:t xml:space="preserve">אותו </w:t>
      </w:r>
      <w:bookmarkStart w:id="28087" w:name="_ETM_Q78_776300"/>
      <w:bookmarkEnd w:id="28087"/>
      <w:r>
        <w:rPr>
          <w:rtl/>
        </w:rPr>
        <w:t xml:space="preserve">לעבודה </w:t>
      </w:r>
      <w:bookmarkStart w:id="28088" w:name="_ETM_Q78_778400"/>
      <w:bookmarkEnd w:id="28088"/>
      <w:r>
        <w:rPr>
          <w:rtl/>
        </w:rPr>
        <w:t xml:space="preserve">יתחשב </w:t>
      </w:r>
      <w:bookmarkStart w:id="28089" w:name="_ETM_Q78_778969"/>
      <w:bookmarkEnd w:id="28089"/>
      <w:r>
        <w:rPr>
          <w:rtl/>
        </w:rPr>
        <w:t>בזה</w:t>
      </w:r>
      <w:r w:rsidR="00425914">
        <w:rPr>
          <w:rFonts w:hint="cs"/>
          <w:rtl/>
        </w:rPr>
        <w:t>,</w:t>
      </w:r>
      <w:r>
        <w:rPr>
          <w:rtl/>
        </w:rPr>
        <w:t xml:space="preserve"> </w:t>
      </w:r>
      <w:bookmarkStart w:id="28090" w:name="_ETM_Q78_779960"/>
      <w:bookmarkStart w:id="28091" w:name="TOR_Q79"/>
      <w:bookmarkEnd w:id="28090"/>
      <w:bookmarkEnd w:id="28091"/>
      <w:r>
        <w:rPr>
          <w:rFonts w:hint="cs"/>
          <w:rtl/>
        </w:rPr>
        <w:t xml:space="preserve">אבל יש כאלה שיגידו: למה אני צריך עכשיו מישהו שאני אקבל אותו למשרה מסוימת </w:t>
      </w:r>
      <w:r>
        <w:rPr>
          <w:rtl/>
        </w:rPr>
        <w:t>–</w:t>
      </w:r>
      <w:r>
        <w:rPr>
          <w:rFonts w:hint="cs"/>
          <w:rtl/>
        </w:rPr>
        <w:t xml:space="preserve"> זה לא משנה אם </w:t>
      </w:r>
      <w:bookmarkStart w:id="28092" w:name="_ETM_Q79_180000"/>
      <w:bookmarkEnd w:id="28092"/>
      <w:r>
        <w:rPr>
          <w:rFonts w:hint="cs"/>
          <w:rtl/>
        </w:rPr>
        <w:t xml:space="preserve">הוא מהנדס, לא משנה מה המשרה, בהייטק למשל </w:t>
      </w:r>
      <w:r>
        <w:rPr>
          <w:rtl/>
        </w:rPr>
        <w:t>–</w:t>
      </w:r>
      <w:r>
        <w:rPr>
          <w:rFonts w:hint="cs"/>
          <w:rtl/>
        </w:rPr>
        <w:t xml:space="preserve"> </w:t>
      </w:r>
      <w:bookmarkStart w:id="28093" w:name="_ETM_Q79_185000"/>
      <w:bookmarkEnd w:id="28093"/>
      <w:r>
        <w:rPr>
          <w:rFonts w:hint="cs"/>
          <w:rtl/>
        </w:rPr>
        <w:t xml:space="preserve">למה שאני אקח אותו שייעדר לי 200 יום, בגלל שהמלחמה נמשכת שנה וחצי? הרי שנים אנחנו גדלנו פה על </w:t>
      </w:r>
      <w:bookmarkStart w:id="28094" w:name="_ETM_Q79_193000"/>
      <w:bookmarkEnd w:id="28094"/>
      <w:r>
        <w:rPr>
          <w:rFonts w:hint="cs"/>
          <w:rtl/>
        </w:rPr>
        <w:t>התחושה</w:t>
      </w:r>
      <w:r>
        <w:rPr>
          <w:rFonts w:hint="cs"/>
        </w:rPr>
        <w:t xml:space="preserve"> </w:t>
      </w:r>
      <w:r>
        <w:rPr>
          <w:rFonts w:hint="cs"/>
          <w:rtl/>
        </w:rPr>
        <w:t>שמלחמה צריכה להיות קצרה וצודקת ומהירה. שנה וחצי בן אדם לא ראה בית,</w:t>
      </w:r>
      <w:bookmarkStart w:id="28095" w:name="_ETM_Q79_204000"/>
      <w:bookmarkEnd w:id="28095"/>
      <w:r>
        <w:rPr>
          <w:rFonts w:hint="cs"/>
          <w:rtl/>
        </w:rPr>
        <w:t xml:space="preserve"> בן אדם לא ראה עבודה, אז בוודאי שהיכולת שלו להתחרות באנשים שלא עשו צבא ועדיין רוצים להיכנס למשרה שלו </w:t>
      </w:r>
      <w:bookmarkStart w:id="28096" w:name="_ETM_Q79_212000"/>
      <w:bookmarkEnd w:id="28096"/>
      <w:r>
        <w:rPr>
          <w:rFonts w:hint="cs"/>
          <w:rtl/>
        </w:rPr>
        <w:t xml:space="preserve">תהיה קטנה יותר. אז בכל מכלול הדברים אנחנו נראה את ההשפעה הזאת. אנחנו כבר רואים את ההשפעה הזאת. אני יודע שמתוך 82,000 איש </w:t>
      </w:r>
      <w:bookmarkStart w:id="28097" w:name="_ETM_Q79_220000"/>
      <w:bookmarkEnd w:id="28097"/>
      <w:r>
        <w:rPr>
          <w:rFonts w:hint="cs"/>
          <w:rtl/>
        </w:rPr>
        <w:t>שעזבו את המדינה חלקם אנשים עם השכלה גבוהה שפשוט לקחו את הרגליים</w:t>
      </w:r>
      <w:r w:rsidR="00425914">
        <w:rPr>
          <w:rFonts w:hint="cs"/>
          <w:rtl/>
        </w:rPr>
        <w:t>. הם</w:t>
      </w:r>
      <w:r>
        <w:rPr>
          <w:rFonts w:hint="cs"/>
          <w:rtl/>
        </w:rPr>
        <w:t xml:space="preserve"> עזבו את המדינה ועכשיו הם משלמים מס הכנסה במיאמי או בעמק הסיליקון </w:t>
      </w:r>
      <w:bookmarkStart w:id="28098" w:name="_ETM_Q79_235000"/>
      <w:bookmarkEnd w:id="28098"/>
      <w:r>
        <w:rPr>
          <w:rFonts w:hint="cs"/>
          <w:rtl/>
        </w:rPr>
        <w:t xml:space="preserve">או בטורונטו. </w:t>
      </w:r>
    </w:p>
    <w:p w:rsidR="00EA1761" w:rsidRDefault="00EA1761" w:rsidP="009635F5">
      <w:pPr>
        <w:rPr>
          <w:rtl/>
        </w:rPr>
      </w:pPr>
    </w:p>
    <w:p w:rsidR="00EA1761" w:rsidRDefault="00EA1761" w:rsidP="000936C0">
      <w:pPr>
        <w:rPr>
          <w:rtl/>
        </w:rPr>
      </w:pPr>
      <w:r>
        <w:rPr>
          <w:rFonts w:hint="cs"/>
          <w:rtl/>
        </w:rPr>
        <w:t xml:space="preserve">הדבר הזה מביא אותי לנושא שלשמו התכנסנו, שזה תקציב המדינה. אני יכול להגיד לכם שזכיתי להעביר תקציב. אני בבית הזה שש שנים, ואכן בנובמבר 2021 הייתי יושב-ראש הסיעה וזכיתי </w:t>
      </w:r>
      <w:r>
        <w:rPr>
          <w:rFonts w:hint="cs"/>
          <w:rtl/>
        </w:rPr>
        <w:lastRenderedPageBreak/>
        <w:t xml:space="preserve">להרגיש מה זה להעביר תקציב כשאביגדור ליברמן היה שר האוצר. הממשלה קמה </w:t>
      </w:r>
      <w:bookmarkStart w:id="28099" w:name="_ETM_Q79_271000"/>
      <w:bookmarkEnd w:id="28099"/>
      <w:r>
        <w:rPr>
          <w:rFonts w:hint="cs"/>
          <w:rtl/>
        </w:rPr>
        <w:t xml:space="preserve">ביוני 2021. אני זוכר היטב, כי אני ישבתי כל שבוע בהנהלת הקואליציה, ולכן כשאני שומע את כל הפייקים </w:t>
      </w:r>
      <w:bookmarkStart w:id="28100" w:name="_ETM_Q79_283000"/>
      <w:bookmarkEnd w:id="28100"/>
      <w:r>
        <w:rPr>
          <w:rFonts w:hint="cs"/>
          <w:rtl/>
        </w:rPr>
        <w:t>ואת כל הקונספירציות לגבי התנהלות הממשלה והסיעות</w:t>
      </w:r>
      <w:r w:rsidR="00425914">
        <w:rPr>
          <w:rFonts w:hint="cs"/>
          <w:rtl/>
        </w:rPr>
        <w:t>,</w:t>
      </w:r>
      <w:r>
        <w:rPr>
          <w:rFonts w:hint="cs"/>
          <w:rtl/>
        </w:rPr>
        <w:t xml:space="preserve"> זה רק מוסיף לי לעצבים, כי אני הייתי שם, אני יודע </w:t>
      </w:r>
      <w:bookmarkStart w:id="28101" w:name="_ETM_Q79_291000"/>
      <w:bookmarkEnd w:id="28101"/>
      <w:r>
        <w:rPr>
          <w:rFonts w:hint="cs"/>
          <w:rtl/>
        </w:rPr>
        <w:t xml:space="preserve">בדיוק איך התנהלנו ואיך הצלחנו להשאיר את כל המחלוקות המדיניות </w:t>
      </w:r>
      <w:bookmarkStart w:id="28102" w:name="_ETM_Q79_299000"/>
      <w:bookmarkEnd w:id="28102"/>
      <w:r>
        <w:rPr>
          <w:rFonts w:hint="cs"/>
          <w:rtl/>
        </w:rPr>
        <w:t xml:space="preserve">בצד, כי חשבנו רק על הכלכלה, לפחות מצידנו. אנחנו בישראל ביתנו היינו בתפקידים שהם תפקידים כלכליים, ואנחנו אכן הצלחנו אכן לעשות את זה. </w:t>
      </w:r>
    </w:p>
    <w:p w:rsidR="00EA1761" w:rsidRDefault="00EA1761" w:rsidP="000936C0">
      <w:pPr>
        <w:rPr>
          <w:rtl/>
        </w:rPr>
      </w:pPr>
    </w:p>
    <w:p w:rsidR="00EA1761" w:rsidRDefault="00EA1761" w:rsidP="00425914">
      <w:pPr>
        <w:rPr>
          <w:rtl/>
        </w:rPr>
      </w:pPr>
      <w:bookmarkStart w:id="28103" w:name="_ETM_Q79_309000"/>
      <w:bookmarkEnd w:id="28103"/>
      <w:r>
        <w:rPr>
          <w:rFonts w:hint="cs"/>
          <w:rtl/>
        </w:rPr>
        <w:t>תמיד כשמשמיצים את שר האוצר</w:t>
      </w:r>
      <w:bookmarkStart w:id="28104" w:name="_ETM_Q79_313000"/>
      <w:bookmarkEnd w:id="28104"/>
      <w:r>
        <w:rPr>
          <w:rFonts w:hint="cs"/>
          <w:rtl/>
        </w:rPr>
        <w:t xml:space="preserve"> לשעבר ליברמן, אני אומר: עזבו את ליברמן, תסתכלו עובדות. ליברמן נכנס</w:t>
      </w:r>
      <w:bookmarkStart w:id="28105" w:name="_ETM_Q79_319000"/>
      <w:bookmarkEnd w:id="28105"/>
      <w:r>
        <w:rPr>
          <w:rFonts w:hint="cs"/>
          <w:rtl/>
        </w:rPr>
        <w:t xml:space="preserve"> באמצע יוני 2021 עם גירעון של למעלה מ-140 מיליארד שקלים, עם אבטלה של כמעט 10%. כשהוא סיים את תפקידו אחרי שנה וחצי, בדצמבר 2022, היה עודף תקציבי של 10 מיליארד שקלים </w:t>
      </w:r>
      <w:bookmarkStart w:id="28106" w:name="_ETM_Q79_340000"/>
      <w:bookmarkEnd w:id="28106"/>
      <w:r>
        <w:rPr>
          <w:rFonts w:hint="cs"/>
          <w:rtl/>
        </w:rPr>
        <w:t xml:space="preserve">בקופה, והאבטלה ירדה לממדים שלפני הקורונה, רמה של 3%, אפילו </w:t>
      </w:r>
      <w:bookmarkStart w:id="28107" w:name="_ETM_Q79_343000"/>
      <w:bookmarkEnd w:id="28107"/>
      <w:r>
        <w:rPr>
          <w:rFonts w:hint="cs"/>
          <w:rtl/>
        </w:rPr>
        <w:t xml:space="preserve">פחות, 2.8%. ועוד נתון שלא אוהבים להזכיר, אבל זאת עובדה: הצמיחה הכלכלית בשנת 2022 הייתה 6.6%. ועוד נתון שחבריי בקואליציה היום לא </w:t>
      </w:r>
      <w:bookmarkStart w:id="28108" w:name="_ETM_Q79_361000"/>
      <w:bookmarkEnd w:id="28108"/>
      <w:r>
        <w:rPr>
          <w:rFonts w:hint="cs"/>
          <w:rtl/>
        </w:rPr>
        <w:t xml:space="preserve">אוהבים להזכיר זה כל הדוחות של הסוכנות לדירוג </w:t>
      </w:r>
      <w:bookmarkStart w:id="28109" w:name="_ETM_Q79_365000"/>
      <w:bookmarkEnd w:id="28109"/>
      <w:r>
        <w:rPr>
          <w:rFonts w:hint="cs"/>
          <w:rtl/>
        </w:rPr>
        <w:t>האשראי</w:t>
      </w:r>
      <w:r w:rsidR="00425914">
        <w:rPr>
          <w:rFonts w:hint="cs"/>
          <w:rtl/>
        </w:rPr>
        <w:t>,</w:t>
      </w:r>
      <w:r>
        <w:rPr>
          <w:rFonts w:hint="cs"/>
          <w:rtl/>
        </w:rPr>
        <w:t xml:space="preserve"> שבאו בעקבות העברת התקציב בנובמבר 2021, שזה בעצם המדד לכלכלה הישראלית, כמו </w:t>
      </w:r>
      <w:r>
        <w:rPr>
          <w:rFonts w:hint="cs"/>
        </w:rPr>
        <w:t>S</w:t>
      </w:r>
      <w:r>
        <w:rPr>
          <w:rFonts w:hint="cs"/>
          <w:rtl/>
        </w:rPr>
        <w:t>&amp;</w:t>
      </w:r>
      <w:r>
        <w:rPr>
          <w:rFonts w:hint="cs"/>
        </w:rPr>
        <w:t>P</w:t>
      </w:r>
      <w:r>
        <w:rPr>
          <w:rFonts w:hint="cs"/>
          <w:rtl/>
        </w:rPr>
        <w:t xml:space="preserve">, כמו פיץ', כמו מורגן סטלי. הבנק העולמי וכו' </w:t>
      </w:r>
      <w:bookmarkStart w:id="28110" w:name="_ETM_Q79_385000"/>
      <w:bookmarkEnd w:id="28110"/>
      <w:r>
        <w:rPr>
          <w:rFonts w:hint="cs"/>
          <w:rtl/>
        </w:rPr>
        <w:t>נתנו ציון גבוה מאוד לכלכלה הישראלית, ועובדה שבתקופת הממשלה הקודמת, שהיינו</w:t>
      </w:r>
      <w:bookmarkStart w:id="28111" w:name="_ETM_Q79_386000"/>
      <w:bookmarkEnd w:id="28111"/>
      <w:r>
        <w:rPr>
          <w:rFonts w:hint="cs"/>
          <w:rtl/>
        </w:rPr>
        <w:t xml:space="preserve"> חלק ממנה, דירוג האשראי של ישראל לא ירד, בניגוד לממשלה הזאת. </w:t>
      </w:r>
    </w:p>
    <w:p w:rsidR="00EA1761" w:rsidRDefault="00EA1761" w:rsidP="000936C0">
      <w:pPr>
        <w:rPr>
          <w:rtl/>
        </w:rPr>
      </w:pPr>
    </w:p>
    <w:p w:rsidR="00EA1761" w:rsidRDefault="00EA1761" w:rsidP="004935AA">
      <w:pPr>
        <w:rPr>
          <w:rtl/>
        </w:rPr>
      </w:pPr>
      <w:r>
        <w:rPr>
          <w:rFonts w:hint="cs"/>
          <w:rtl/>
        </w:rPr>
        <w:t xml:space="preserve">אז אלה </w:t>
      </w:r>
      <w:bookmarkStart w:id="28112" w:name="_ETM_Q79_393000"/>
      <w:bookmarkEnd w:id="28112"/>
      <w:r>
        <w:rPr>
          <w:rFonts w:hint="cs"/>
          <w:rtl/>
        </w:rPr>
        <w:t xml:space="preserve">עובדות. אבל איך אומרים, אל תיתן לעובדות לבלבל אותך. עובדה שהממשלה הנוכחית מצליחה לבלבל </w:t>
      </w:r>
      <w:bookmarkStart w:id="28113" w:name="_ETM_Q79_398000"/>
      <w:bookmarkEnd w:id="28113"/>
      <w:r>
        <w:rPr>
          <w:rFonts w:hint="cs"/>
          <w:rtl/>
        </w:rPr>
        <w:t>את הציבור עם עובדות, כי לציבור נמאס לשמוע את האמת</w:t>
      </w:r>
      <w:r w:rsidR="004935AA">
        <w:rPr>
          <w:rFonts w:hint="cs"/>
          <w:rtl/>
        </w:rPr>
        <w:t>.</w:t>
      </w:r>
      <w:r>
        <w:rPr>
          <w:rFonts w:hint="cs"/>
          <w:rtl/>
        </w:rPr>
        <w:t xml:space="preserve"> הציבור לעולם לא ייכנס לבדוק את </w:t>
      </w:r>
      <w:bookmarkStart w:id="28114" w:name="_ETM_Q79_407000"/>
      <w:bookmarkEnd w:id="28114"/>
      <w:r>
        <w:rPr>
          <w:rFonts w:hint="cs"/>
          <w:rtl/>
        </w:rPr>
        <w:t xml:space="preserve">המספרים, הציבור אוהב צרחות בטלוויזיה, אוהב משפטים קצרים שמכניסים לו כמו בשיטת המזרק. תיאוריה בתקשורת </w:t>
      </w:r>
      <w:r>
        <w:rPr>
          <w:rFonts w:hint="eastAsia"/>
          <w:rtl/>
        </w:rPr>
        <w:t>–</w:t>
      </w:r>
      <w:r>
        <w:rPr>
          <w:rFonts w:hint="cs"/>
          <w:rtl/>
        </w:rPr>
        <w:t xml:space="preserve"> שיטת המזרק. מכניסים למוח</w:t>
      </w:r>
      <w:r w:rsidR="004935AA">
        <w:rPr>
          <w:rFonts w:hint="cs"/>
          <w:rtl/>
        </w:rPr>
        <w:t>,</w:t>
      </w:r>
      <w:r>
        <w:rPr>
          <w:rFonts w:hint="cs"/>
          <w:rtl/>
        </w:rPr>
        <w:t xml:space="preserve"> ולמעשה הוא חוזר על אותו פייק, כמו שרים בממשלה שחוזרים על הפייק הזה: 53 מיליארד שקל לעבאס </w:t>
      </w:r>
      <w:r w:rsidR="004935AA">
        <w:rPr>
          <w:rFonts w:hint="eastAsia"/>
          <w:rtl/>
        </w:rPr>
        <w:t>–</w:t>
      </w:r>
      <w:r w:rsidR="004935AA">
        <w:rPr>
          <w:rFonts w:hint="cs"/>
          <w:rtl/>
        </w:rPr>
        <w:t xml:space="preserve"> </w:t>
      </w:r>
      <w:r>
        <w:rPr>
          <w:rFonts w:hint="cs"/>
          <w:rtl/>
        </w:rPr>
        <w:t xml:space="preserve">שמעולם לא היה. וכשאתה בא ומציג תמונה של ראש ממשלת 7 באוקטובר שיושב בשנת 2015 עם כל הרשימה המשותפת, </w:t>
      </w:r>
      <w:bookmarkStart w:id="28115" w:name="_ETM_Q79_447000"/>
      <w:bookmarkEnd w:id="28115"/>
      <w:r>
        <w:rPr>
          <w:rFonts w:hint="cs"/>
          <w:rtl/>
        </w:rPr>
        <w:t>מחויך, וחותם איתם על הסכם שהממשלה תעניק 15 מיליארד שקלים לחמש שנים למגזר</w:t>
      </w:r>
      <w:bookmarkStart w:id="28116" w:name="_ETM_Q79_452000"/>
      <w:bookmarkEnd w:id="28116"/>
      <w:r>
        <w:rPr>
          <w:rFonts w:hint="cs"/>
          <w:rtl/>
        </w:rPr>
        <w:t xml:space="preserve"> הערבי </w:t>
      </w:r>
      <w:r>
        <w:rPr>
          <w:rFonts w:hint="eastAsia"/>
          <w:rtl/>
        </w:rPr>
        <w:t>–</w:t>
      </w:r>
      <w:r>
        <w:rPr>
          <w:rFonts w:hint="cs"/>
          <w:rtl/>
        </w:rPr>
        <w:t xml:space="preserve"> זה בדיוק מה שהמשיך גם בממשלה הקודמת. ופלא </w:t>
      </w:r>
      <w:r>
        <w:rPr>
          <w:rFonts w:hint="eastAsia"/>
          <w:rtl/>
        </w:rPr>
        <w:t>–</w:t>
      </w:r>
      <w:r>
        <w:rPr>
          <w:rFonts w:hint="cs"/>
          <w:rtl/>
        </w:rPr>
        <w:t xml:space="preserve"> גם בממשלה הזאת. בממשלה הזאת יש הסכם עם המגזר הערבי, כמו שזה היה בממשלות קודמות. אבל המציאו את הפייק הגדול הזה, 53 מיליארד לעבאס, </w:t>
      </w:r>
      <w:bookmarkStart w:id="28117" w:name="_ETM_Q79_481000"/>
      <w:bookmarkEnd w:id="28117"/>
      <w:r>
        <w:rPr>
          <w:rFonts w:hint="cs"/>
          <w:rtl/>
        </w:rPr>
        <w:t xml:space="preserve">ומפמפמים את זה. ואם זה היה ברמה של בלוגר או כל אחד שמגיב ברשת, איכשהו הייתי מקבל את זה. אבל כששר בממשלה, ולא שר, שרים </w:t>
      </w:r>
      <w:bookmarkStart w:id="28118" w:name="_ETM_Q79_492000"/>
      <w:bookmarkEnd w:id="28118"/>
      <w:r>
        <w:rPr>
          <w:rFonts w:hint="cs"/>
          <w:rtl/>
        </w:rPr>
        <w:t>בממשלה</w:t>
      </w:r>
      <w:r w:rsidR="004935AA">
        <w:rPr>
          <w:rFonts w:hint="cs"/>
          <w:rtl/>
        </w:rPr>
        <w:t>,</w:t>
      </w:r>
      <w:r>
        <w:rPr>
          <w:rFonts w:hint="cs"/>
          <w:rtl/>
        </w:rPr>
        <w:t xml:space="preserve"> פעם אחר פעם באים לטלוויזיה לראיונות וחוזרים על הפייק </w:t>
      </w:r>
      <w:bookmarkStart w:id="28119" w:name="_ETM_Q79_500000"/>
      <w:bookmarkEnd w:id="28119"/>
      <w:r>
        <w:rPr>
          <w:rFonts w:hint="cs"/>
          <w:rtl/>
        </w:rPr>
        <w:t>הזה, זה פשוט מוריד מהאינטליגנציה של אותם</w:t>
      </w:r>
      <w:bookmarkStart w:id="28120" w:name="_ETM_Q79_507000"/>
      <w:bookmarkEnd w:id="28120"/>
      <w:r>
        <w:rPr>
          <w:rFonts w:hint="cs"/>
          <w:rtl/>
        </w:rPr>
        <w:t xml:space="preserve"> שרים. מה אתם חושבים, שהציבור מטומטם? לא, הציבור לא </w:t>
      </w:r>
      <w:bookmarkStart w:id="28121" w:name="_ETM_Q79_504000"/>
      <w:bookmarkEnd w:id="28121"/>
      <w:r>
        <w:rPr>
          <w:rFonts w:hint="cs"/>
          <w:rtl/>
        </w:rPr>
        <w:t xml:space="preserve">מטומטם. </w:t>
      </w:r>
    </w:p>
    <w:p w:rsidR="00EA1761" w:rsidRDefault="00EA1761" w:rsidP="009635F5">
      <w:pPr>
        <w:rPr>
          <w:rtl/>
        </w:rPr>
      </w:pPr>
    </w:p>
    <w:p w:rsidR="00EA1761" w:rsidRDefault="00EA1761" w:rsidP="004935AA">
      <w:pPr>
        <w:rPr>
          <w:rtl/>
        </w:rPr>
      </w:pPr>
      <w:r>
        <w:rPr>
          <w:rFonts w:hint="cs"/>
          <w:rtl/>
        </w:rPr>
        <w:t xml:space="preserve">אני כבר לא מדבר על כל השיחות האלה: אתם עשיתם, לא עשיתם. ארבע שיחות </w:t>
      </w:r>
      <w:bookmarkStart w:id="28122" w:name="_ETM_Q79_513000"/>
      <w:bookmarkEnd w:id="28122"/>
      <w:r>
        <w:rPr>
          <w:rFonts w:hint="cs"/>
          <w:rtl/>
        </w:rPr>
        <w:t>בבלפור עם מנסור עבאס. מנסור עבאס עצמו כל פעם עולה לדוכן פה ובעצמו מספר</w:t>
      </w:r>
      <w:bookmarkStart w:id="28123" w:name="_ETM_Q79_519000"/>
      <w:bookmarkEnd w:id="28123"/>
      <w:r>
        <w:rPr>
          <w:rFonts w:hint="cs"/>
          <w:rtl/>
        </w:rPr>
        <w:t xml:space="preserve"> על השיחות האלה שנתניהו ניסה לשכנע אותו. זה לא </w:t>
      </w:r>
      <w:bookmarkStart w:id="28124" w:name="_ETM_Q79_526000"/>
      <w:bookmarkEnd w:id="28124"/>
      <w:r>
        <w:rPr>
          <w:rFonts w:hint="cs"/>
          <w:rtl/>
        </w:rPr>
        <w:t xml:space="preserve">העניין. העניין הוא שלא היו ולא נבראו 53 מיליארד לעבאס. אבל יש עובדות לגבי הכלכלה, והעובדות לגבי הכלכלה הן פשוטות. ביוני 2021 ליברמן נכנס לתפקיד שר האוצר עם </w:t>
      </w:r>
      <w:bookmarkStart w:id="28125" w:name="_ETM_Q79_536000"/>
      <w:bookmarkEnd w:id="28125"/>
      <w:r>
        <w:rPr>
          <w:rFonts w:hint="cs"/>
          <w:rtl/>
        </w:rPr>
        <w:lastRenderedPageBreak/>
        <w:t xml:space="preserve">140 מיליארד גירעון, יצא עם עודף תקציבי 10 מיליארד. נכנס </w:t>
      </w:r>
      <w:bookmarkStart w:id="28126" w:name="_ETM_Q79_545000"/>
      <w:bookmarkEnd w:id="28126"/>
      <w:r>
        <w:rPr>
          <w:rFonts w:hint="cs"/>
          <w:rtl/>
        </w:rPr>
        <w:t xml:space="preserve">עם אבטלה של 10%, יצא עם אבטלה של פחות מ-3%. אלה העובדות, ולעובדות צריך להיצמד. ולכן אנחנו ניצמד לעובדות האלה, </w:t>
      </w:r>
      <w:bookmarkStart w:id="28127" w:name="_ETM_Q79_558000"/>
      <w:bookmarkEnd w:id="28127"/>
      <w:r>
        <w:rPr>
          <w:rFonts w:hint="cs"/>
          <w:rtl/>
        </w:rPr>
        <w:t xml:space="preserve">ואנחנו כל פעם נזכיר את העובדות האלה. </w:t>
      </w:r>
    </w:p>
    <w:p w:rsidR="00EA1761" w:rsidRDefault="00EA1761" w:rsidP="009635F5">
      <w:pPr>
        <w:rPr>
          <w:rtl/>
        </w:rPr>
      </w:pPr>
    </w:p>
    <w:p w:rsidR="00EA1761" w:rsidRDefault="00EA1761" w:rsidP="004935AA">
      <w:pPr>
        <w:rPr>
          <w:rtl/>
        </w:rPr>
      </w:pPr>
      <w:bookmarkStart w:id="28128" w:name="_ETM_Q79_563000"/>
      <w:bookmarkEnd w:id="28128"/>
      <w:r>
        <w:rPr>
          <w:rFonts w:hint="cs"/>
          <w:rtl/>
        </w:rPr>
        <w:t xml:space="preserve">ואני כבר לא מדבר על כל הדברים שממציאים </w:t>
      </w:r>
      <w:r>
        <w:rPr>
          <w:rFonts w:hint="eastAsia"/>
          <w:rtl/>
        </w:rPr>
        <w:t>–</w:t>
      </w:r>
      <w:r>
        <w:rPr>
          <w:rFonts w:hint="cs"/>
          <w:rtl/>
        </w:rPr>
        <w:t xml:space="preserve"> מר ביטחון. אני ראיתי לא מזמן ברשת את הסרטון של בנימין נתניהו, שהגיע </w:t>
      </w:r>
      <w:bookmarkStart w:id="28129" w:name="_ETM_Q79_571000"/>
      <w:bookmarkEnd w:id="28129"/>
      <w:r>
        <w:rPr>
          <w:rFonts w:hint="cs"/>
          <w:rtl/>
        </w:rPr>
        <w:t>לארץ נהדרת ושאלו אותו במה היית רוצה להיזכר</w:t>
      </w:r>
      <w:bookmarkStart w:id="28130" w:name="_ETM_Q79_570000"/>
      <w:bookmarkEnd w:id="28130"/>
      <w:r>
        <w:rPr>
          <w:rFonts w:hint="cs"/>
          <w:rtl/>
        </w:rPr>
        <w:t xml:space="preserve"> בהיסטוריה, אז הוא אמר: אחד ששמר על ביטחון ישראל. אני לא חושב שהיום אנשים יכולים להגיד שהוא שמר על ביטחון ישראל, במיוחד לאור כל ההיסטוריה שהוא עשה </w:t>
      </w:r>
      <w:bookmarkStart w:id="28131" w:name="_ETM_Q79_588000"/>
      <w:bookmarkEnd w:id="28131"/>
      <w:r>
        <w:rPr>
          <w:rFonts w:hint="cs"/>
          <w:rtl/>
        </w:rPr>
        <w:t xml:space="preserve">במהלך כמעט 17 שנה בכהונה שלו. אגב, אנשים לא זוכרים שהוא ויתר על חברון לערפאת עוד בקדנציה </w:t>
      </w:r>
      <w:bookmarkStart w:id="28132" w:name="_ETM_Q79_593000"/>
      <w:bookmarkEnd w:id="28132"/>
      <w:r>
        <w:rPr>
          <w:rFonts w:hint="cs"/>
          <w:rtl/>
        </w:rPr>
        <w:t xml:space="preserve">הראשונה. אנשים גם לא זוכרים שהוא הלך לוואי </w:t>
      </w:r>
      <w:bookmarkStart w:id="28133" w:name="_ETM_Q79_597000"/>
      <w:bookmarkEnd w:id="28133"/>
      <w:r>
        <w:rPr>
          <w:rFonts w:hint="cs"/>
          <w:rtl/>
        </w:rPr>
        <w:t xml:space="preserve">פלנטיישן. אנשים גם מעדיפים לא לזכור שהוא עשה את עסקת שליט ושחרר 1,027 מחבלים, כאשר חלק מהאופוזיציה, כולל </w:t>
      </w:r>
      <w:bookmarkStart w:id="28134" w:name="_ETM_Q79_606000"/>
      <w:bookmarkEnd w:id="28134"/>
      <w:r>
        <w:rPr>
          <w:rFonts w:hint="cs"/>
          <w:rtl/>
        </w:rPr>
        <w:t xml:space="preserve">אביגדור ליברמן, הצביעו נגד העסקה. ואנשים גם מעדיפים לא לזכור שנתניהו היה בין אלה שהצביעו בעד ההתנתקות. והכי </w:t>
      </w:r>
      <w:bookmarkStart w:id="28135" w:name="_ETM_Q79_620000"/>
      <w:bookmarkEnd w:id="28135"/>
      <w:r>
        <w:rPr>
          <w:rFonts w:hint="cs"/>
          <w:rtl/>
        </w:rPr>
        <w:t xml:space="preserve">מצחיק שהיום מנסים להגיד שמי שביצע את ההתנתקות זה מפלגת </w:t>
      </w:r>
      <w:bookmarkStart w:id="28136" w:name="_ETM_Q79_621000"/>
      <w:bookmarkEnd w:id="28136"/>
      <w:r>
        <w:rPr>
          <w:rFonts w:hint="cs"/>
          <w:rtl/>
        </w:rPr>
        <w:t xml:space="preserve">קדימה, שקמה שלושה חודשים אחרי סיומה של תוכנית ההתנתקות, בחודש נובמבר 2005. </w:t>
      </w:r>
    </w:p>
    <w:p w:rsidR="00EA1761" w:rsidRDefault="00EA1761" w:rsidP="000936C0">
      <w:pPr>
        <w:rPr>
          <w:rtl/>
        </w:rPr>
      </w:pPr>
    </w:p>
    <w:p w:rsidR="00EA1761" w:rsidRDefault="00EA1761" w:rsidP="004935AA">
      <w:pPr>
        <w:rPr>
          <w:rtl/>
        </w:rPr>
      </w:pPr>
      <w:r>
        <w:rPr>
          <w:rFonts w:hint="cs"/>
          <w:rtl/>
        </w:rPr>
        <w:t xml:space="preserve">אבל שוב, יש לנו בעיה מערכתית בלימודי </w:t>
      </w:r>
      <w:bookmarkStart w:id="28137" w:name="_ETM_Q79_631000"/>
      <w:bookmarkEnd w:id="28137"/>
      <w:r>
        <w:rPr>
          <w:rFonts w:hint="cs"/>
          <w:rtl/>
        </w:rPr>
        <w:t xml:space="preserve">ההיסטוריה, כי מי שלומד היסטוריה יודע, אבל אף אחד לא </w:t>
      </w:r>
      <w:bookmarkStart w:id="28138" w:name="_ETM_Q79_635000"/>
      <w:bookmarkEnd w:id="28138"/>
      <w:r>
        <w:rPr>
          <w:rFonts w:hint="cs"/>
          <w:rtl/>
        </w:rPr>
        <w:t xml:space="preserve">מחייב, כנראה </w:t>
      </w:r>
      <w:r>
        <w:rPr>
          <w:rFonts w:hint="eastAsia"/>
          <w:rtl/>
        </w:rPr>
        <w:t>–</w:t>
      </w:r>
      <w:r>
        <w:rPr>
          <w:rFonts w:hint="cs"/>
          <w:rtl/>
        </w:rPr>
        <w:t xml:space="preserve"> למרות שהיסטוריה היא חלק מהבגרות</w:t>
      </w:r>
      <w:r w:rsidR="004935AA">
        <w:rPr>
          <w:rFonts w:hint="cs"/>
          <w:rtl/>
        </w:rPr>
        <w:t>.</w:t>
      </w:r>
      <w:r>
        <w:rPr>
          <w:rFonts w:hint="cs"/>
          <w:rtl/>
        </w:rPr>
        <w:t xml:space="preserve"> אני </w:t>
      </w:r>
      <w:bookmarkStart w:id="28139" w:name="_ETM_Q79_642000"/>
      <w:bookmarkEnd w:id="28139"/>
      <w:r>
        <w:rPr>
          <w:rFonts w:hint="cs"/>
          <w:rtl/>
        </w:rPr>
        <w:t>הייתי מחייב ללמוד היסטוריה פוליטית, לפחות עובדתית</w:t>
      </w:r>
      <w:r w:rsidR="004935AA">
        <w:rPr>
          <w:rFonts w:hint="cs"/>
          <w:rtl/>
        </w:rPr>
        <w:t>;</w:t>
      </w:r>
      <w:r>
        <w:rPr>
          <w:rFonts w:hint="cs"/>
          <w:rtl/>
        </w:rPr>
        <w:t xml:space="preserve"> לא לצבוע בצבעים פוליטיים כאלה ואחרים, אבל לפחות עובדתית, כי זה הדבר הכי טריוויאלי ופשוט, לבדוק מי הצביע בעד תוכנית ההתנתקות</w:t>
      </w:r>
      <w:bookmarkStart w:id="28140" w:name="_ETM_Q79_652000"/>
      <w:bookmarkEnd w:id="28140"/>
      <w:r>
        <w:rPr>
          <w:rFonts w:hint="cs"/>
          <w:rtl/>
        </w:rPr>
        <w:t xml:space="preserve"> כאן בבית הזה. מצלמות ערוץ הכנסת הומצאו הרבה לפני שנת 200</w:t>
      </w:r>
      <w:r w:rsidR="004935AA">
        <w:rPr>
          <w:rFonts w:hint="cs"/>
          <w:rtl/>
        </w:rPr>
        <w:t>4</w:t>
      </w:r>
      <w:r w:rsidR="004935AA">
        <w:rPr>
          <w:rFonts w:hint="eastAsia"/>
          <w:rtl/>
        </w:rPr>
        <w:t>–</w:t>
      </w:r>
      <w:r>
        <w:rPr>
          <w:rFonts w:hint="cs"/>
          <w:rtl/>
        </w:rPr>
        <w:t>200</w:t>
      </w:r>
      <w:r w:rsidR="004935AA">
        <w:rPr>
          <w:rFonts w:hint="cs"/>
          <w:rtl/>
        </w:rPr>
        <w:t>5</w:t>
      </w:r>
      <w:r>
        <w:rPr>
          <w:rFonts w:hint="cs"/>
          <w:rtl/>
        </w:rPr>
        <w:t xml:space="preserve">, כאשר כאן בבית הזה היו ויכוחים סוערים סביב תוכנית ההתנתקות. </w:t>
      </w:r>
    </w:p>
    <w:p w:rsidR="00EA1761" w:rsidRDefault="00EA1761" w:rsidP="009635F5">
      <w:pPr>
        <w:rPr>
          <w:rtl/>
        </w:rPr>
      </w:pPr>
    </w:p>
    <w:p w:rsidR="00EA1761" w:rsidRDefault="00EA1761" w:rsidP="000936C0">
      <w:pPr>
        <w:rPr>
          <w:rtl/>
        </w:rPr>
      </w:pPr>
      <w:r>
        <w:rPr>
          <w:rFonts w:hint="cs"/>
          <w:rtl/>
        </w:rPr>
        <w:t xml:space="preserve">מה שאני רוצה להגיד בכמה משפטים לגבי התקציב </w:t>
      </w:r>
      <w:r>
        <w:rPr>
          <w:rFonts w:hint="eastAsia"/>
          <w:rtl/>
        </w:rPr>
        <w:t>–</w:t>
      </w:r>
      <w:r>
        <w:rPr>
          <w:rFonts w:hint="cs"/>
          <w:rtl/>
        </w:rPr>
        <w:t xml:space="preserve"> </w:t>
      </w:r>
      <w:bookmarkStart w:id="28141" w:name="_ETM_Q79_670000"/>
      <w:bookmarkEnd w:id="28141"/>
      <w:r>
        <w:rPr>
          <w:rFonts w:hint="cs"/>
          <w:rtl/>
        </w:rPr>
        <w:t>ובחזרה להשוואה לתקציב שאנחנו העברנו. התקציב הזה לא נותן שום צמיחה. לתקציב הזה אין חוק הסדרים</w:t>
      </w:r>
      <w:bookmarkStart w:id="28142" w:name="_ETM_Q79_682000"/>
      <w:bookmarkEnd w:id="28142"/>
      <w:r>
        <w:rPr>
          <w:rFonts w:hint="cs"/>
          <w:rtl/>
        </w:rPr>
        <w:t xml:space="preserve"> טוב </w:t>
      </w:r>
      <w:r>
        <w:rPr>
          <w:rFonts w:hint="eastAsia"/>
          <w:rtl/>
        </w:rPr>
        <w:t>–</w:t>
      </w:r>
      <w:r>
        <w:rPr>
          <w:rFonts w:hint="cs"/>
          <w:rtl/>
        </w:rPr>
        <w:t xml:space="preserve"> שוב, אני משווה את זה לחוק ההסדרים שאנחנו העברנו; היו לנו שם למעלה מ-30 רפורמות בתקציב, בחוק </w:t>
      </w:r>
      <w:bookmarkStart w:id="28143" w:name="_ETM_Q79_683000"/>
      <w:bookmarkEnd w:id="28143"/>
      <w:r>
        <w:rPr>
          <w:rFonts w:hint="cs"/>
          <w:rtl/>
        </w:rPr>
        <w:t xml:space="preserve">ההסדרים, ורפורמות חשובות לכלכלה </w:t>
      </w:r>
      <w:r>
        <w:rPr>
          <w:rFonts w:hint="eastAsia"/>
          <w:rtl/>
        </w:rPr>
        <w:t>–</w:t>
      </w:r>
      <w:r>
        <w:rPr>
          <w:rFonts w:hint="cs"/>
          <w:rtl/>
        </w:rPr>
        <w:t xml:space="preserve"> במיוחד אחרי המלחמה, במיוחד שאנחנו לא יודעים כמה נצטרך להוסיף לאתגרים הביטחוניים שעוד צופים לנו. אנחנו לא </w:t>
      </w:r>
      <w:bookmarkStart w:id="28144" w:name="_ETM_Q79_701000"/>
      <w:bookmarkEnd w:id="28144"/>
      <w:r>
        <w:rPr>
          <w:rFonts w:hint="cs"/>
          <w:rtl/>
        </w:rPr>
        <w:t xml:space="preserve">יודעים מתי תסתיים הפעולה בעזה, אנחנו לא יודעים </w:t>
      </w:r>
      <w:bookmarkStart w:id="28145" w:name="_ETM_Q79_704000"/>
      <w:bookmarkEnd w:id="28145"/>
      <w:r>
        <w:rPr>
          <w:rFonts w:hint="cs"/>
          <w:rtl/>
        </w:rPr>
        <w:t xml:space="preserve">אם תתפתח מלחמה אזורית מול איראן. עברנו רק </w:t>
      </w:r>
      <w:bookmarkStart w:id="28146" w:name="_ETM_Q79_708000"/>
      <w:bookmarkEnd w:id="28146"/>
      <w:r>
        <w:rPr>
          <w:rFonts w:hint="cs"/>
          <w:rtl/>
        </w:rPr>
        <w:t xml:space="preserve">שני שלבים קטנים בעימות הזה. </w:t>
      </w:r>
    </w:p>
    <w:p w:rsidR="00EA1761" w:rsidRDefault="00EA1761" w:rsidP="000936C0">
      <w:pPr>
        <w:rPr>
          <w:rtl/>
        </w:rPr>
      </w:pPr>
    </w:p>
    <w:p w:rsidR="004935AA" w:rsidRDefault="00EA1761" w:rsidP="000936C0">
      <w:pPr>
        <w:rPr>
          <w:rtl/>
        </w:rPr>
      </w:pPr>
      <w:r>
        <w:rPr>
          <w:rFonts w:hint="cs"/>
          <w:rtl/>
        </w:rPr>
        <w:t xml:space="preserve">ולכן מן הראוי שאתה </w:t>
      </w:r>
      <w:r>
        <w:rPr>
          <w:rtl/>
        </w:rPr>
        <w:t>–</w:t>
      </w:r>
      <w:r>
        <w:rPr>
          <w:rFonts w:hint="cs"/>
          <w:rtl/>
        </w:rPr>
        <w:t xml:space="preserve"> </w:t>
      </w:r>
      <w:bookmarkStart w:id="28147" w:name="_ETM_Q79_715000"/>
      <w:bookmarkEnd w:id="28147"/>
      <w:r>
        <w:rPr>
          <w:rFonts w:hint="cs"/>
          <w:rtl/>
        </w:rPr>
        <w:t xml:space="preserve">אני כרגע מדבר אל שר האוצר </w:t>
      </w:r>
      <w:r>
        <w:rPr>
          <w:rtl/>
        </w:rPr>
        <w:t>–</w:t>
      </w:r>
      <w:r>
        <w:rPr>
          <w:rFonts w:hint="cs"/>
          <w:rtl/>
        </w:rPr>
        <w:t xml:space="preserve"> כשאתה מכין תקציב, </w:t>
      </w:r>
      <w:bookmarkStart w:id="28148" w:name="_ETM_Q79_718000"/>
      <w:bookmarkEnd w:id="28148"/>
      <w:r>
        <w:rPr>
          <w:rFonts w:hint="cs"/>
          <w:rtl/>
        </w:rPr>
        <w:t xml:space="preserve">שהוא המסמך הכי חשוב לכלכלת ישראל, מן הראוי </w:t>
      </w:r>
      <w:bookmarkStart w:id="28149" w:name="_ETM_Q79_726000"/>
      <w:bookmarkEnd w:id="28149"/>
      <w:r>
        <w:rPr>
          <w:rFonts w:hint="cs"/>
          <w:rtl/>
        </w:rPr>
        <w:t xml:space="preserve">שאתה תתייחס לזה מעבר לקופסה שאתה שמת בצד ואמרת </w:t>
      </w:r>
      <w:r>
        <w:rPr>
          <w:rFonts w:hint="eastAsia"/>
          <w:rtl/>
        </w:rPr>
        <w:t>–</w:t>
      </w:r>
      <w:r>
        <w:rPr>
          <w:rFonts w:hint="cs"/>
          <w:rtl/>
        </w:rPr>
        <w:t xml:space="preserve"> </w:t>
      </w:r>
      <w:bookmarkStart w:id="28150" w:name="_ETM_Q79_728000"/>
      <w:bookmarkEnd w:id="28150"/>
      <w:r>
        <w:rPr>
          <w:rFonts w:hint="cs"/>
          <w:rtl/>
        </w:rPr>
        <w:t xml:space="preserve">הקופסה הזאת לא תשרת אותך. נדמה לי שהוא </w:t>
      </w:r>
      <w:bookmarkStart w:id="28151" w:name="_ETM_Q79_732000"/>
      <w:bookmarkEnd w:id="28151"/>
      <w:r>
        <w:rPr>
          <w:rFonts w:hint="cs"/>
          <w:rtl/>
        </w:rPr>
        <w:t>גם התערב על בקבוק ויסקי על כך שהוא יעמוד ביעד הגירעון. אני לא חושב שהוא יעמוד ביעד</w:t>
      </w:r>
      <w:bookmarkStart w:id="28152" w:name="_ETM_Q79_733000"/>
      <w:bookmarkEnd w:id="28152"/>
      <w:r>
        <w:rPr>
          <w:rFonts w:hint="cs"/>
          <w:rtl/>
        </w:rPr>
        <w:t xml:space="preserve"> הגירעון, כי כל התחזיות אומרות שאנחנו כנראה נצא לא </w:t>
      </w:r>
      <w:bookmarkStart w:id="28153" w:name="_ETM_Q79_737000"/>
      <w:bookmarkEnd w:id="28153"/>
      <w:r>
        <w:rPr>
          <w:rFonts w:hint="cs"/>
          <w:rtl/>
        </w:rPr>
        <w:t xml:space="preserve">רק מ-4.7%, 4.9%, לדעתי אנחנו גם נחרוג מהיעד הזה, ובוודאי זה יבוא לידי ביטוי גם בדוחות הבאים </w:t>
      </w:r>
      <w:r>
        <w:rPr>
          <w:rFonts w:hint="cs"/>
          <w:rtl/>
        </w:rPr>
        <w:lastRenderedPageBreak/>
        <w:t>של</w:t>
      </w:r>
      <w:bookmarkStart w:id="28154" w:name="_ETM_Q79_752000"/>
      <w:bookmarkEnd w:id="28154"/>
      <w:r>
        <w:rPr>
          <w:rFonts w:hint="cs"/>
          <w:rtl/>
        </w:rPr>
        <w:t xml:space="preserve"> הסוכנויות לדירוג האשראי. אבל בסדר, מה אכפת לו? אפשר להתווכח, להתערב </w:t>
      </w:r>
      <w:bookmarkStart w:id="28155" w:name="_ETM_Q79_750000"/>
      <w:bookmarkEnd w:id="28155"/>
      <w:r>
        <w:rPr>
          <w:rFonts w:hint="cs"/>
          <w:rtl/>
        </w:rPr>
        <w:t xml:space="preserve">על בקבוק ויסקי, ואחר כך לבנות על הזיכרון הקצר של הציבור. </w:t>
      </w:r>
    </w:p>
    <w:p w:rsidR="004935AA" w:rsidRDefault="004935AA" w:rsidP="000936C0">
      <w:pPr>
        <w:rPr>
          <w:rtl/>
        </w:rPr>
      </w:pPr>
    </w:p>
    <w:p w:rsidR="00EA1761" w:rsidRDefault="00EA1761" w:rsidP="004935AA">
      <w:pPr>
        <w:rPr>
          <w:rtl/>
        </w:rPr>
      </w:pPr>
      <w:r>
        <w:rPr>
          <w:rFonts w:hint="cs"/>
          <w:rtl/>
        </w:rPr>
        <w:t xml:space="preserve">ולכן התקציב הזה בעיניי הוא </w:t>
      </w:r>
      <w:bookmarkStart w:id="28156" w:name="_ETM_Q79_758000"/>
      <w:bookmarkEnd w:id="28156"/>
      <w:r>
        <w:rPr>
          <w:rFonts w:hint="cs"/>
          <w:rtl/>
        </w:rPr>
        <w:t xml:space="preserve">גם תקציב אנטי-ציוני. אנחנו רואים מה קורה בממשלה. </w:t>
      </w:r>
      <w:bookmarkStart w:id="28157" w:name="_ETM_Q79_766000"/>
      <w:bookmarkEnd w:id="28157"/>
      <w:r>
        <w:rPr>
          <w:rFonts w:hint="cs"/>
          <w:rtl/>
        </w:rPr>
        <w:t>התקציב הזה הוא גם תקציב אנטי-כלכלי, כי הוא לא</w:t>
      </w:r>
      <w:bookmarkStart w:id="28158" w:name="_ETM_Q79_768000"/>
      <w:bookmarkEnd w:id="28158"/>
      <w:r>
        <w:rPr>
          <w:rFonts w:hint="cs"/>
          <w:rtl/>
        </w:rPr>
        <w:t xml:space="preserve"> נותן מנופי צמיחה. </w:t>
      </w:r>
      <w:bookmarkStart w:id="28159" w:name="_ETM_Q79_772000"/>
      <w:bookmarkStart w:id="28160" w:name="TOR_Q80"/>
      <w:bookmarkEnd w:id="28159"/>
      <w:bookmarkEnd w:id="28160"/>
      <w:r>
        <w:rPr>
          <w:rFonts w:hint="cs"/>
          <w:rtl/>
        </w:rPr>
        <w:t>הוא גם לא עושה את מה שמצופה מהממשלה אחרי המלחמה – אני מדבר על קיצוץ דרמטי</w:t>
      </w:r>
      <w:bookmarkStart w:id="28161" w:name="_ETM_Q80_180000"/>
      <w:bookmarkStart w:id="28162" w:name="_ETM_Q80_180240"/>
      <w:bookmarkEnd w:id="28161"/>
      <w:bookmarkEnd w:id="28162"/>
      <w:r>
        <w:rPr>
          <w:rFonts w:hint="cs"/>
          <w:rtl/>
        </w:rPr>
        <w:t xml:space="preserve"> </w:t>
      </w:r>
      <w:r>
        <w:rPr>
          <w:rtl/>
        </w:rPr>
        <w:t xml:space="preserve">במשרדי </w:t>
      </w:r>
      <w:bookmarkStart w:id="28163" w:name="_ETM_Q80_180780"/>
      <w:bookmarkEnd w:id="28163"/>
      <w:r>
        <w:rPr>
          <w:rtl/>
        </w:rPr>
        <w:t>הממשלה</w:t>
      </w:r>
      <w:r>
        <w:rPr>
          <w:rFonts w:hint="cs"/>
          <w:rtl/>
        </w:rPr>
        <w:t>.</w:t>
      </w:r>
      <w:r>
        <w:rPr>
          <w:rtl/>
        </w:rPr>
        <w:t xml:space="preserve"> </w:t>
      </w:r>
      <w:bookmarkStart w:id="28164" w:name="_ETM_Q80_182699"/>
      <w:bookmarkStart w:id="28165" w:name="_ETM_Q80_183239"/>
      <w:bookmarkEnd w:id="28164"/>
      <w:bookmarkEnd w:id="28165"/>
      <w:r>
        <w:rPr>
          <w:rtl/>
        </w:rPr>
        <w:t xml:space="preserve">כמעט </w:t>
      </w:r>
      <w:bookmarkStart w:id="28166" w:name="_ETM_Q80_183689"/>
      <w:bookmarkEnd w:id="28166"/>
      <w:r>
        <w:rPr>
          <w:rtl/>
        </w:rPr>
        <w:t xml:space="preserve">ולא </w:t>
      </w:r>
      <w:bookmarkStart w:id="28167" w:name="_ETM_Q80_183929"/>
      <w:bookmarkEnd w:id="28167"/>
      <w:r>
        <w:rPr>
          <w:rtl/>
        </w:rPr>
        <w:t xml:space="preserve">נוגעים </w:t>
      </w:r>
      <w:bookmarkStart w:id="28168" w:name="_ETM_Q80_184590"/>
      <w:bookmarkEnd w:id="28168"/>
      <w:r>
        <w:rPr>
          <w:rtl/>
        </w:rPr>
        <w:t xml:space="preserve">בדברים </w:t>
      </w:r>
      <w:bookmarkStart w:id="28169" w:name="_ETM_Q80_184979"/>
      <w:bookmarkEnd w:id="28169"/>
      <w:r>
        <w:rPr>
          <w:rtl/>
        </w:rPr>
        <w:t xml:space="preserve">שאפשר </w:t>
      </w:r>
      <w:bookmarkStart w:id="28170" w:name="_ETM_Q80_185340"/>
      <w:bookmarkEnd w:id="28170"/>
      <w:r>
        <w:rPr>
          <w:rtl/>
        </w:rPr>
        <w:t>לקצץ</w:t>
      </w:r>
      <w:r>
        <w:rPr>
          <w:rFonts w:hint="cs"/>
          <w:rtl/>
        </w:rPr>
        <w:t>.</w:t>
      </w:r>
      <w:r>
        <w:rPr>
          <w:rtl/>
        </w:rPr>
        <w:t xml:space="preserve"> </w:t>
      </w:r>
      <w:bookmarkStart w:id="28171" w:name="_ETM_Q80_186320"/>
      <w:bookmarkEnd w:id="28171"/>
      <w:r>
        <w:rPr>
          <w:rtl/>
        </w:rPr>
        <w:t xml:space="preserve">לעומת </w:t>
      </w:r>
      <w:bookmarkStart w:id="28172" w:name="_ETM_Q80_186590"/>
      <w:bookmarkEnd w:id="28172"/>
      <w:r>
        <w:rPr>
          <w:rtl/>
        </w:rPr>
        <w:t>זאת</w:t>
      </w:r>
      <w:r>
        <w:rPr>
          <w:rFonts w:hint="cs"/>
          <w:rtl/>
        </w:rPr>
        <w:t>,</w:t>
      </w:r>
      <w:r>
        <w:rPr>
          <w:rtl/>
        </w:rPr>
        <w:t xml:space="preserve"> </w:t>
      </w:r>
      <w:bookmarkStart w:id="28173" w:name="_ETM_Q80_186710"/>
      <w:bookmarkEnd w:id="28173"/>
      <w:r>
        <w:rPr>
          <w:rtl/>
        </w:rPr>
        <w:t xml:space="preserve">יש </w:t>
      </w:r>
      <w:bookmarkStart w:id="28174" w:name="_ETM_Q80_186830"/>
      <w:bookmarkEnd w:id="28174"/>
      <w:r>
        <w:rPr>
          <w:rtl/>
        </w:rPr>
        <w:t xml:space="preserve">תוספות </w:t>
      </w:r>
      <w:bookmarkStart w:id="28175" w:name="_ETM_Q80_187340"/>
      <w:bookmarkEnd w:id="28175"/>
      <w:r>
        <w:rPr>
          <w:rtl/>
        </w:rPr>
        <w:t xml:space="preserve">למשרדים </w:t>
      </w:r>
      <w:bookmarkStart w:id="28176" w:name="_ETM_Q80_188150"/>
      <w:bookmarkEnd w:id="28176"/>
      <w:r>
        <w:rPr>
          <w:rtl/>
        </w:rPr>
        <w:t xml:space="preserve">שאין </w:t>
      </w:r>
      <w:bookmarkStart w:id="28177" w:name="_ETM_Q80_188570"/>
      <w:bookmarkEnd w:id="28177"/>
      <w:r>
        <w:rPr>
          <w:rtl/>
        </w:rPr>
        <w:t xml:space="preserve">טעם </w:t>
      </w:r>
      <w:bookmarkStart w:id="28178" w:name="_ETM_Q80_188809"/>
      <w:bookmarkEnd w:id="28178"/>
      <w:r>
        <w:rPr>
          <w:rtl/>
        </w:rPr>
        <w:t xml:space="preserve">בכלל </w:t>
      </w:r>
      <w:bookmarkStart w:id="28179" w:name="_ETM_Q80_189110"/>
      <w:bookmarkEnd w:id="28179"/>
      <w:r w:rsidR="004935AA">
        <w:rPr>
          <w:rFonts w:hint="cs"/>
          <w:rtl/>
        </w:rPr>
        <w:t xml:space="preserve">– </w:t>
      </w:r>
      <w:r>
        <w:rPr>
          <w:rtl/>
        </w:rPr>
        <w:t>ז</w:t>
      </w:r>
      <w:bookmarkStart w:id="28180" w:name="_ETM_Q80_190070"/>
      <w:bookmarkEnd w:id="28180"/>
      <w:r>
        <w:rPr>
          <w:rFonts w:hint="cs"/>
          <w:rtl/>
        </w:rPr>
        <w:t xml:space="preserve">ה עוד </w:t>
      </w:r>
      <w:r w:rsidR="004935AA">
        <w:rPr>
          <w:rFonts w:hint="cs"/>
          <w:rtl/>
        </w:rPr>
        <w:t>2</w:t>
      </w:r>
      <w:r w:rsidR="004935AA">
        <w:rPr>
          <w:rFonts w:hint="eastAsia"/>
          <w:rtl/>
        </w:rPr>
        <w:t>–</w:t>
      </w:r>
      <w:r>
        <w:rPr>
          <w:rFonts w:hint="cs"/>
          <w:rtl/>
        </w:rPr>
        <w:t xml:space="preserve">3 </w:t>
      </w:r>
      <w:r>
        <w:rPr>
          <w:rtl/>
        </w:rPr>
        <w:t xml:space="preserve">מיליארד </w:t>
      </w:r>
      <w:bookmarkStart w:id="28181" w:name="_ETM_Q80_190400"/>
      <w:bookmarkEnd w:id="28181"/>
      <w:r>
        <w:rPr>
          <w:rtl/>
        </w:rPr>
        <w:t>שקל</w:t>
      </w:r>
      <w:r>
        <w:rPr>
          <w:rFonts w:hint="cs"/>
          <w:rtl/>
        </w:rPr>
        <w:t>,</w:t>
      </w:r>
      <w:r>
        <w:rPr>
          <w:rtl/>
        </w:rPr>
        <w:t xml:space="preserve"> </w:t>
      </w:r>
      <w:bookmarkStart w:id="28182" w:name="_ETM_Q80_190730"/>
      <w:bookmarkEnd w:id="28182"/>
      <w:r>
        <w:rPr>
          <w:rtl/>
        </w:rPr>
        <w:t xml:space="preserve">אבל </w:t>
      </w:r>
      <w:bookmarkStart w:id="28183" w:name="_ETM_Q80_191780"/>
      <w:bookmarkEnd w:id="28183"/>
      <w:r>
        <w:rPr>
          <w:rtl/>
        </w:rPr>
        <w:t xml:space="preserve">זה </w:t>
      </w:r>
      <w:bookmarkStart w:id="28184" w:name="_ETM_Q80_191930"/>
      <w:bookmarkEnd w:id="28184"/>
      <w:r>
        <w:rPr>
          <w:rtl/>
        </w:rPr>
        <w:t xml:space="preserve">כסף </w:t>
      </w:r>
      <w:bookmarkStart w:id="28185" w:name="_ETM_Q80_192230"/>
      <w:bookmarkEnd w:id="28185"/>
      <w:r>
        <w:rPr>
          <w:rtl/>
        </w:rPr>
        <w:t xml:space="preserve">שבהחלט </w:t>
      </w:r>
      <w:bookmarkStart w:id="28186" w:name="_ETM_Q80_193610"/>
      <w:bookmarkEnd w:id="28186"/>
      <w:r>
        <w:rPr>
          <w:rtl/>
        </w:rPr>
        <w:t xml:space="preserve">היה </w:t>
      </w:r>
      <w:bookmarkStart w:id="28187" w:name="_ETM_Q80_193880"/>
      <w:bookmarkEnd w:id="28187"/>
      <w:r>
        <w:rPr>
          <w:rtl/>
        </w:rPr>
        <w:t xml:space="preserve">אפשר </w:t>
      </w:r>
      <w:bookmarkStart w:id="28188" w:name="_ETM_Q80_194120"/>
      <w:bookmarkEnd w:id="28188"/>
      <w:r>
        <w:rPr>
          <w:rtl/>
        </w:rPr>
        <w:t xml:space="preserve">להוסיף </w:t>
      </w:r>
      <w:bookmarkStart w:id="28189" w:name="_ETM_Q80_194870"/>
      <w:bookmarkEnd w:id="28189"/>
      <w:r>
        <w:rPr>
          <w:rtl/>
        </w:rPr>
        <w:t xml:space="preserve">גם </w:t>
      </w:r>
      <w:bookmarkStart w:id="28190" w:name="_ETM_Q80_195080"/>
      <w:bookmarkEnd w:id="28190"/>
      <w:r>
        <w:rPr>
          <w:rtl/>
        </w:rPr>
        <w:t xml:space="preserve">לחיילי </w:t>
      </w:r>
      <w:bookmarkStart w:id="28191" w:name="_ETM_Q80_195440"/>
      <w:bookmarkEnd w:id="28191"/>
      <w:r>
        <w:rPr>
          <w:rtl/>
        </w:rPr>
        <w:t xml:space="preserve">מילואים </w:t>
      </w:r>
      <w:bookmarkStart w:id="28192" w:name="_ETM_Q80_195769"/>
      <w:bookmarkEnd w:id="28192"/>
      <w:r>
        <w:rPr>
          <w:rtl/>
        </w:rPr>
        <w:t xml:space="preserve">וגם </w:t>
      </w:r>
      <w:bookmarkStart w:id="28193" w:name="_ETM_Q80_196070"/>
      <w:bookmarkEnd w:id="28193"/>
      <w:r>
        <w:rPr>
          <w:rtl/>
        </w:rPr>
        <w:t xml:space="preserve">לתוספות </w:t>
      </w:r>
      <w:bookmarkStart w:id="28194" w:name="_ETM_Q80_197390"/>
      <w:bookmarkEnd w:id="28194"/>
      <w:r>
        <w:rPr>
          <w:rtl/>
        </w:rPr>
        <w:t xml:space="preserve">על </w:t>
      </w:r>
      <w:bookmarkStart w:id="28195" w:name="_ETM_Q80_197510"/>
      <w:bookmarkEnd w:id="28195"/>
      <w:r>
        <w:rPr>
          <w:rtl/>
        </w:rPr>
        <w:t xml:space="preserve">מנת </w:t>
      </w:r>
      <w:bookmarkStart w:id="28196" w:name="_ETM_Q80_197989"/>
      <w:bookmarkEnd w:id="28196"/>
      <w:r>
        <w:rPr>
          <w:rtl/>
        </w:rPr>
        <w:t xml:space="preserve">לעודד </w:t>
      </w:r>
      <w:bookmarkStart w:id="28197" w:name="_ETM_Q80_198860"/>
      <w:bookmarkEnd w:id="28197"/>
      <w:r>
        <w:rPr>
          <w:rtl/>
        </w:rPr>
        <w:t xml:space="preserve">את </w:t>
      </w:r>
      <w:bookmarkStart w:id="28198" w:name="_ETM_Q80_198980"/>
      <w:bookmarkEnd w:id="28198"/>
      <w:r>
        <w:rPr>
          <w:rtl/>
        </w:rPr>
        <w:t>הצמיחה</w:t>
      </w:r>
      <w:r>
        <w:rPr>
          <w:rFonts w:hint="cs"/>
          <w:rtl/>
        </w:rPr>
        <w:t>.</w:t>
      </w:r>
      <w:r>
        <w:rPr>
          <w:rtl/>
        </w:rPr>
        <w:t xml:space="preserve"> </w:t>
      </w:r>
      <w:bookmarkStart w:id="28199" w:name="_ETM_Q80_200029"/>
      <w:bookmarkEnd w:id="28199"/>
    </w:p>
    <w:p w:rsidR="00EA1761" w:rsidRDefault="00EA1761" w:rsidP="000936C0">
      <w:pPr>
        <w:rPr>
          <w:rtl/>
        </w:rPr>
      </w:pPr>
      <w:bookmarkStart w:id="28200" w:name="_ETM_Q80_202291"/>
      <w:bookmarkStart w:id="28201" w:name="_ETM_Q80_202448"/>
      <w:bookmarkEnd w:id="28200"/>
      <w:bookmarkEnd w:id="28201"/>
    </w:p>
    <w:p w:rsidR="00EA1761" w:rsidRDefault="00EA1761" w:rsidP="00E736A2">
      <w:pPr>
        <w:rPr>
          <w:rtl/>
        </w:rPr>
      </w:pPr>
      <w:bookmarkStart w:id="28202" w:name="_ETM_Q80_202607"/>
      <w:bookmarkStart w:id="28203" w:name="_ETM_Q80_202706"/>
      <w:bookmarkEnd w:id="28202"/>
      <w:bookmarkEnd w:id="28203"/>
      <w:r>
        <w:rPr>
          <w:rtl/>
        </w:rPr>
        <w:t xml:space="preserve">הדבר </w:t>
      </w:r>
      <w:bookmarkStart w:id="28204" w:name="_ETM_Q80_200390"/>
      <w:bookmarkEnd w:id="28204"/>
      <w:r>
        <w:rPr>
          <w:rtl/>
        </w:rPr>
        <w:t xml:space="preserve">הכי </w:t>
      </w:r>
      <w:bookmarkStart w:id="28205" w:name="_ETM_Q80_200540"/>
      <w:bookmarkEnd w:id="28205"/>
      <w:r>
        <w:rPr>
          <w:rtl/>
        </w:rPr>
        <w:t>חשוב</w:t>
      </w:r>
      <w:r w:rsidR="004935AA">
        <w:rPr>
          <w:rFonts w:hint="cs"/>
          <w:rtl/>
        </w:rPr>
        <w:t>,</w:t>
      </w:r>
      <w:r>
        <w:rPr>
          <w:rtl/>
        </w:rPr>
        <w:t xml:space="preserve"> </w:t>
      </w:r>
      <w:bookmarkStart w:id="28206" w:name="_ETM_Q80_201170"/>
      <w:bookmarkEnd w:id="28206"/>
      <w:r w:rsidR="004935AA">
        <w:rPr>
          <w:rFonts w:hint="cs"/>
          <w:rtl/>
        </w:rPr>
        <w:t>ו</w:t>
      </w:r>
      <w:r>
        <w:rPr>
          <w:rtl/>
        </w:rPr>
        <w:t xml:space="preserve">זה </w:t>
      </w:r>
      <w:bookmarkStart w:id="28207" w:name="_ETM_Q80_201380"/>
      <w:bookmarkEnd w:id="28207"/>
      <w:r>
        <w:rPr>
          <w:rFonts w:hint="cs"/>
          <w:rtl/>
        </w:rPr>
        <w:t>אלף-בית</w:t>
      </w:r>
      <w:r>
        <w:rPr>
          <w:rtl/>
        </w:rPr>
        <w:t xml:space="preserve"> </w:t>
      </w:r>
      <w:bookmarkStart w:id="28208" w:name="_ETM_Q80_201770"/>
      <w:bookmarkEnd w:id="28208"/>
      <w:r>
        <w:rPr>
          <w:rtl/>
        </w:rPr>
        <w:t xml:space="preserve">של </w:t>
      </w:r>
      <w:bookmarkStart w:id="28209" w:name="_ETM_Q80_202460"/>
      <w:bookmarkEnd w:id="28209"/>
      <w:r>
        <w:rPr>
          <w:rtl/>
        </w:rPr>
        <w:t>הכלכלה</w:t>
      </w:r>
      <w:bookmarkStart w:id="28210" w:name="_ETM_Q80_203539"/>
      <w:bookmarkEnd w:id="28210"/>
      <w:r>
        <w:rPr>
          <w:rFonts w:hint="cs"/>
          <w:rtl/>
        </w:rPr>
        <w:t xml:space="preserve">: </w:t>
      </w:r>
      <w:r>
        <w:rPr>
          <w:rtl/>
        </w:rPr>
        <w:t xml:space="preserve">אתה </w:t>
      </w:r>
      <w:bookmarkStart w:id="28211" w:name="_ETM_Q80_203840"/>
      <w:bookmarkEnd w:id="28211"/>
      <w:r>
        <w:rPr>
          <w:rtl/>
        </w:rPr>
        <w:t xml:space="preserve">רוצה </w:t>
      </w:r>
      <w:bookmarkStart w:id="28212" w:name="_ETM_Q80_204260"/>
      <w:bookmarkEnd w:id="28212"/>
      <w:r>
        <w:rPr>
          <w:rtl/>
        </w:rPr>
        <w:t xml:space="preserve">להגדיל </w:t>
      </w:r>
      <w:bookmarkStart w:id="28213" w:name="_ETM_Q80_205870"/>
      <w:bookmarkEnd w:id="28213"/>
      <w:r>
        <w:rPr>
          <w:rtl/>
        </w:rPr>
        <w:t xml:space="preserve">את </w:t>
      </w:r>
      <w:bookmarkStart w:id="28214" w:name="_ETM_Q80_206110"/>
      <w:bookmarkEnd w:id="28214"/>
      <w:r>
        <w:rPr>
          <w:rtl/>
        </w:rPr>
        <w:t xml:space="preserve">ההכנסות </w:t>
      </w:r>
      <w:bookmarkStart w:id="28215" w:name="_ETM_Q80_207590"/>
      <w:bookmarkEnd w:id="28215"/>
      <w:r>
        <w:rPr>
          <w:rtl/>
        </w:rPr>
        <w:t xml:space="preserve">לקופת </w:t>
      </w:r>
      <w:bookmarkStart w:id="28216" w:name="_ETM_Q80_207949"/>
      <w:bookmarkEnd w:id="28216"/>
      <w:r>
        <w:rPr>
          <w:rtl/>
        </w:rPr>
        <w:t xml:space="preserve">המדינה </w:t>
      </w:r>
      <w:bookmarkStart w:id="28217" w:name="_ETM_Q80_208580"/>
      <w:bookmarkEnd w:id="28217"/>
      <w:r>
        <w:rPr>
          <w:rFonts w:hint="cs"/>
          <w:rtl/>
        </w:rPr>
        <w:t xml:space="preserve">– </w:t>
      </w:r>
      <w:r>
        <w:rPr>
          <w:rtl/>
        </w:rPr>
        <w:t xml:space="preserve">אתה </w:t>
      </w:r>
      <w:bookmarkStart w:id="28218" w:name="_ETM_Q80_208850"/>
      <w:bookmarkEnd w:id="28218"/>
      <w:r>
        <w:rPr>
          <w:rtl/>
        </w:rPr>
        <w:t xml:space="preserve">חייב </w:t>
      </w:r>
      <w:bookmarkStart w:id="28219" w:name="_ETM_Q80_209300"/>
      <w:bookmarkEnd w:id="28219"/>
      <w:r>
        <w:rPr>
          <w:rtl/>
        </w:rPr>
        <w:t xml:space="preserve">להגדיל </w:t>
      </w:r>
      <w:bookmarkStart w:id="28220" w:name="_ETM_Q80_209810"/>
      <w:bookmarkEnd w:id="28220"/>
      <w:r>
        <w:rPr>
          <w:rtl/>
        </w:rPr>
        <w:t xml:space="preserve">הכנסה </w:t>
      </w:r>
      <w:bookmarkStart w:id="28221" w:name="_ETM_Q80_210170"/>
      <w:bookmarkEnd w:id="28221"/>
      <w:r>
        <w:rPr>
          <w:rtl/>
        </w:rPr>
        <w:t>פנויה</w:t>
      </w:r>
      <w:r>
        <w:rPr>
          <w:rFonts w:hint="cs"/>
          <w:rtl/>
        </w:rPr>
        <w:t>.</w:t>
      </w:r>
      <w:r>
        <w:rPr>
          <w:rtl/>
        </w:rPr>
        <w:t xml:space="preserve"> </w:t>
      </w:r>
      <w:bookmarkStart w:id="28222" w:name="_ETM_Q80_211430"/>
      <w:bookmarkEnd w:id="28222"/>
      <w:r>
        <w:rPr>
          <w:rtl/>
        </w:rPr>
        <w:t xml:space="preserve">אתה </w:t>
      </w:r>
      <w:bookmarkStart w:id="28223" w:name="_ETM_Q80_211699"/>
      <w:bookmarkEnd w:id="28223"/>
      <w:r>
        <w:rPr>
          <w:rtl/>
        </w:rPr>
        <w:t xml:space="preserve">לוקח </w:t>
      </w:r>
      <w:bookmarkStart w:id="28224" w:name="_ETM_Q80_213110"/>
      <w:bookmarkEnd w:id="28224"/>
      <w:r>
        <w:rPr>
          <w:rFonts w:hint="cs"/>
          <w:rtl/>
        </w:rPr>
        <w:t>מ</w:t>
      </w:r>
      <w:r>
        <w:rPr>
          <w:rtl/>
        </w:rPr>
        <w:t xml:space="preserve">יסים </w:t>
      </w:r>
      <w:bookmarkStart w:id="28225" w:name="_ETM_Q80_214040"/>
      <w:bookmarkEnd w:id="28225"/>
      <w:r>
        <w:rPr>
          <w:rtl/>
        </w:rPr>
        <w:t xml:space="preserve">ואתה </w:t>
      </w:r>
      <w:bookmarkStart w:id="28226" w:name="_ETM_Q80_214370"/>
      <w:bookmarkEnd w:id="28226"/>
      <w:r>
        <w:rPr>
          <w:rtl/>
        </w:rPr>
        <w:t xml:space="preserve">לא </w:t>
      </w:r>
      <w:bookmarkStart w:id="28227" w:name="_ETM_Q80_214550"/>
      <w:bookmarkEnd w:id="28227"/>
      <w:r>
        <w:rPr>
          <w:rtl/>
        </w:rPr>
        <w:t>מ</w:t>
      </w:r>
      <w:r>
        <w:rPr>
          <w:rFonts w:hint="cs"/>
          <w:rtl/>
        </w:rPr>
        <w:t>עלה</w:t>
      </w:r>
      <w:r>
        <w:rPr>
          <w:rtl/>
        </w:rPr>
        <w:t xml:space="preserve"> </w:t>
      </w:r>
      <w:bookmarkStart w:id="28228" w:name="_ETM_Q80_214700"/>
      <w:bookmarkEnd w:id="28228"/>
      <w:r>
        <w:rPr>
          <w:rtl/>
        </w:rPr>
        <w:t>מיסים</w:t>
      </w:r>
      <w:r>
        <w:rPr>
          <w:rFonts w:hint="cs"/>
          <w:rtl/>
        </w:rPr>
        <w:t>,</w:t>
      </w:r>
      <w:r>
        <w:rPr>
          <w:rtl/>
        </w:rPr>
        <w:t xml:space="preserve"> </w:t>
      </w:r>
      <w:bookmarkStart w:id="28229" w:name="_ETM_Q80_215400"/>
      <w:bookmarkEnd w:id="28229"/>
      <w:r>
        <w:rPr>
          <w:rtl/>
        </w:rPr>
        <w:t xml:space="preserve">במשבר </w:t>
      </w:r>
      <w:bookmarkStart w:id="28230" w:name="_ETM_Q80_216150"/>
      <w:bookmarkEnd w:id="28230"/>
      <w:r>
        <w:rPr>
          <w:rtl/>
        </w:rPr>
        <w:t xml:space="preserve">הכלכלי </w:t>
      </w:r>
      <w:bookmarkStart w:id="28231" w:name="_ETM_Q80_216659"/>
      <w:bookmarkEnd w:id="28231"/>
      <w:r>
        <w:rPr>
          <w:rtl/>
        </w:rPr>
        <w:t xml:space="preserve">אתה </w:t>
      </w:r>
      <w:bookmarkStart w:id="28232" w:name="_ETM_Q80_216900"/>
      <w:bookmarkEnd w:id="28232"/>
      <w:r>
        <w:rPr>
          <w:rtl/>
        </w:rPr>
        <w:t xml:space="preserve">מוריד </w:t>
      </w:r>
      <w:bookmarkStart w:id="28233" w:name="_ETM_Q80_217320"/>
      <w:bookmarkEnd w:id="28233"/>
      <w:r>
        <w:rPr>
          <w:rtl/>
        </w:rPr>
        <w:t>מ</w:t>
      </w:r>
      <w:r>
        <w:rPr>
          <w:rFonts w:hint="cs"/>
          <w:rtl/>
        </w:rPr>
        <w:t>י</w:t>
      </w:r>
      <w:r>
        <w:rPr>
          <w:rtl/>
        </w:rPr>
        <w:t xml:space="preserve">סים </w:t>
      </w:r>
      <w:bookmarkStart w:id="28234" w:name="_ETM_Q80_218340"/>
      <w:bookmarkEnd w:id="28234"/>
      <w:r>
        <w:rPr>
          <w:rtl/>
        </w:rPr>
        <w:t xml:space="preserve">בשביל </w:t>
      </w:r>
      <w:bookmarkStart w:id="28235" w:name="_ETM_Q80_218610"/>
      <w:bookmarkEnd w:id="28235"/>
      <w:r>
        <w:rPr>
          <w:rtl/>
        </w:rPr>
        <w:t xml:space="preserve">שאנשים </w:t>
      </w:r>
      <w:bookmarkStart w:id="28236" w:name="_ETM_Q80_219729"/>
      <w:bookmarkEnd w:id="28236"/>
      <w:r>
        <w:rPr>
          <w:rtl/>
        </w:rPr>
        <w:t xml:space="preserve">לא </w:t>
      </w:r>
      <w:bookmarkStart w:id="28237" w:name="_ETM_Q80_219970"/>
      <w:bookmarkEnd w:id="28237"/>
      <w:r>
        <w:rPr>
          <w:rtl/>
        </w:rPr>
        <w:t xml:space="preserve">יחפשו </w:t>
      </w:r>
      <w:bookmarkStart w:id="28238" w:name="_ETM_Q80_220510"/>
      <w:bookmarkEnd w:id="28238"/>
      <w:r>
        <w:rPr>
          <w:rtl/>
        </w:rPr>
        <w:t xml:space="preserve">דרך </w:t>
      </w:r>
      <w:bookmarkStart w:id="28239" w:name="_ETM_Q80_220930"/>
      <w:bookmarkEnd w:id="28239"/>
      <w:r>
        <w:rPr>
          <w:rtl/>
        </w:rPr>
        <w:t xml:space="preserve">לעזוב </w:t>
      </w:r>
      <w:bookmarkStart w:id="28240" w:name="_ETM_Q80_221320"/>
      <w:bookmarkEnd w:id="28240"/>
      <w:r>
        <w:rPr>
          <w:rtl/>
        </w:rPr>
        <w:t xml:space="preserve">את </w:t>
      </w:r>
      <w:bookmarkStart w:id="28241" w:name="_ETM_Q80_221380"/>
      <w:bookmarkEnd w:id="28241"/>
      <w:r>
        <w:rPr>
          <w:rtl/>
        </w:rPr>
        <w:t>המדינה</w:t>
      </w:r>
      <w:r>
        <w:rPr>
          <w:rFonts w:hint="cs"/>
          <w:rtl/>
        </w:rPr>
        <w:t>,</w:t>
      </w:r>
      <w:r>
        <w:rPr>
          <w:rtl/>
        </w:rPr>
        <w:t xml:space="preserve"> </w:t>
      </w:r>
      <w:bookmarkStart w:id="28242" w:name="_ETM_Q80_221890"/>
      <w:bookmarkEnd w:id="28242"/>
      <w:r>
        <w:rPr>
          <w:rtl/>
        </w:rPr>
        <w:t xml:space="preserve">אלא </w:t>
      </w:r>
      <w:bookmarkStart w:id="28243" w:name="_ETM_Q80_222130"/>
      <w:bookmarkEnd w:id="28243"/>
      <w:r>
        <w:rPr>
          <w:rtl/>
        </w:rPr>
        <w:t xml:space="preserve">יחפשו </w:t>
      </w:r>
      <w:bookmarkStart w:id="28244" w:name="_ETM_Q80_223039"/>
      <w:bookmarkEnd w:id="28244"/>
      <w:r>
        <w:rPr>
          <w:rtl/>
        </w:rPr>
        <w:t xml:space="preserve">דרך </w:t>
      </w:r>
      <w:bookmarkStart w:id="28245" w:name="_ETM_Q80_223729"/>
      <w:bookmarkEnd w:id="28245"/>
      <w:r>
        <w:rPr>
          <w:rtl/>
        </w:rPr>
        <w:t xml:space="preserve">להשקיע </w:t>
      </w:r>
      <w:bookmarkStart w:id="28246" w:name="_ETM_Q80_224420"/>
      <w:bookmarkEnd w:id="28246"/>
      <w:r>
        <w:rPr>
          <w:rtl/>
        </w:rPr>
        <w:t xml:space="preserve">בהכנסה </w:t>
      </w:r>
      <w:bookmarkStart w:id="28247" w:name="_ETM_Q80_224870"/>
      <w:bookmarkEnd w:id="28247"/>
      <w:r>
        <w:rPr>
          <w:rtl/>
        </w:rPr>
        <w:t xml:space="preserve">פנויה </w:t>
      </w:r>
      <w:bookmarkStart w:id="28248" w:name="_ETM_Q80_225320"/>
      <w:bookmarkEnd w:id="28248"/>
      <w:r>
        <w:rPr>
          <w:rtl/>
        </w:rPr>
        <w:t xml:space="preserve">שתיווצר </w:t>
      </w:r>
      <w:bookmarkStart w:id="28249" w:name="_ETM_Q80_226579"/>
      <w:bookmarkEnd w:id="28249"/>
      <w:r>
        <w:rPr>
          <w:rtl/>
        </w:rPr>
        <w:t xml:space="preserve">אצלם </w:t>
      </w:r>
      <w:bookmarkStart w:id="28250" w:name="_ETM_Q80_227059"/>
      <w:bookmarkEnd w:id="28250"/>
      <w:r>
        <w:rPr>
          <w:rtl/>
        </w:rPr>
        <w:t xml:space="preserve">כתוצאה </w:t>
      </w:r>
      <w:bookmarkStart w:id="28251" w:name="_ETM_Q80_227659"/>
      <w:bookmarkEnd w:id="28251"/>
      <w:r>
        <w:rPr>
          <w:rtl/>
        </w:rPr>
        <w:t>מ</w:t>
      </w:r>
      <w:bookmarkStart w:id="28252" w:name="_ETM_Q80_227870"/>
      <w:bookmarkEnd w:id="28252"/>
      <w:r>
        <w:rPr>
          <w:rtl/>
        </w:rPr>
        <w:t xml:space="preserve">הורדת </w:t>
      </w:r>
      <w:bookmarkStart w:id="28253" w:name="_ETM_Q80_228350"/>
      <w:bookmarkEnd w:id="28253"/>
      <w:r>
        <w:rPr>
          <w:rtl/>
        </w:rPr>
        <w:t>המ</w:t>
      </w:r>
      <w:r>
        <w:rPr>
          <w:rFonts w:hint="cs"/>
          <w:rtl/>
        </w:rPr>
        <w:t>י</w:t>
      </w:r>
      <w:r>
        <w:rPr>
          <w:rtl/>
        </w:rPr>
        <w:t>סים</w:t>
      </w:r>
      <w:r>
        <w:rPr>
          <w:rFonts w:hint="cs"/>
          <w:rtl/>
        </w:rPr>
        <w:t>.</w:t>
      </w:r>
      <w:r>
        <w:rPr>
          <w:rtl/>
        </w:rPr>
        <w:t xml:space="preserve"> </w:t>
      </w:r>
      <w:bookmarkStart w:id="28254" w:name="_ETM_Q80_229320"/>
      <w:bookmarkEnd w:id="28254"/>
      <w:r>
        <w:rPr>
          <w:rtl/>
        </w:rPr>
        <w:t xml:space="preserve">את </w:t>
      </w:r>
      <w:bookmarkStart w:id="28255" w:name="_ETM_Q80_229890"/>
      <w:bookmarkEnd w:id="28255"/>
      <w:r>
        <w:rPr>
          <w:rtl/>
        </w:rPr>
        <w:t xml:space="preserve">זה </w:t>
      </w:r>
      <w:bookmarkStart w:id="28256" w:name="_ETM_Q80_230039"/>
      <w:bookmarkEnd w:id="28256"/>
      <w:r>
        <w:rPr>
          <w:rtl/>
        </w:rPr>
        <w:t xml:space="preserve">לא </w:t>
      </w:r>
      <w:bookmarkStart w:id="28257" w:name="_ETM_Q80_230190"/>
      <w:bookmarkEnd w:id="28257"/>
      <w:r>
        <w:rPr>
          <w:rtl/>
        </w:rPr>
        <w:t xml:space="preserve">אני </w:t>
      </w:r>
      <w:bookmarkStart w:id="28258" w:name="_ETM_Q80_230339"/>
      <w:bookmarkEnd w:id="28258"/>
      <w:r>
        <w:rPr>
          <w:rtl/>
        </w:rPr>
        <w:t>אמרתי</w:t>
      </w:r>
      <w:r>
        <w:rPr>
          <w:rFonts w:hint="cs"/>
          <w:rtl/>
        </w:rPr>
        <w:t>,</w:t>
      </w:r>
      <w:r>
        <w:rPr>
          <w:rtl/>
        </w:rPr>
        <w:t xml:space="preserve"> </w:t>
      </w:r>
      <w:bookmarkStart w:id="28259" w:name="_ETM_Q80_231089"/>
      <w:bookmarkEnd w:id="28259"/>
      <w:r>
        <w:rPr>
          <w:rtl/>
        </w:rPr>
        <w:t xml:space="preserve">מי </w:t>
      </w:r>
      <w:bookmarkStart w:id="28260" w:name="_ETM_Q80_231269"/>
      <w:bookmarkEnd w:id="28260"/>
      <w:r>
        <w:rPr>
          <w:rtl/>
        </w:rPr>
        <w:t xml:space="preserve">שאמר </w:t>
      </w:r>
      <w:bookmarkStart w:id="28261" w:name="_ETM_Q80_231629"/>
      <w:bookmarkEnd w:id="28261"/>
      <w:r>
        <w:rPr>
          <w:rtl/>
        </w:rPr>
        <w:t xml:space="preserve">את </w:t>
      </w:r>
      <w:bookmarkStart w:id="28262" w:name="_ETM_Q80_231719"/>
      <w:bookmarkEnd w:id="28262"/>
      <w:r>
        <w:rPr>
          <w:rtl/>
        </w:rPr>
        <w:t>זה</w:t>
      </w:r>
      <w:r>
        <w:rPr>
          <w:rFonts w:hint="cs"/>
          <w:rtl/>
        </w:rPr>
        <w:t xml:space="preserve"> </w:t>
      </w:r>
      <w:bookmarkStart w:id="28263" w:name="_ETM_Q80_231809"/>
      <w:bookmarkEnd w:id="28263"/>
      <w:r>
        <w:rPr>
          <w:rtl/>
        </w:rPr>
        <w:t>ה</w:t>
      </w:r>
      <w:r>
        <w:rPr>
          <w:rFonts w:hint="cs"/>
          <w:rtl/>
        </w:rPr>
        <w:t>וא</w:t>
      </w:r>
      <w:r>
        <w:rPr>
          <w:rtl/>
        </w:rPr>
        <w:t xml:space="preserve"> </w:t>
      </w:r>
      <w:bookmarkStart w:id="28264" w:name="_ETM_Q80_232229"/>
      <w:bookmarkEnd w:id="28264"/>
      <w:r>
        <w:rPr>
          <w:rtl/>
        </w:rPr>
        <w:t xml:space="preserve">שר </w:t>
      </w:r>
      <w:bookmarkStart w:id="28265" w:name="_ETM_Q80_232559"/>
      <w:bookmarkEnd w:id="28265"/>
      <w:r>
        <w:rPr>
          <w:rtl/>
        </w:rPr>
        <w:t xml:space="preserve">האוצר </w:t>
      </w:r>
      <w:bookmarkStart w:id="28266" w:name="_ETM_Q80_232920"/>
      <w:bookmarkEnd w:id="28266"/>
      <w:r>
        <w:rPr>
          <w:rtl/>
        </w:rPr>
        <w:t xml:space="preserve">לשעבר </w:t>
      </w:r>
      <w:bookmarkStart w:id="28267" w:name="_ETM_Q80_233399"/>
      <w:bookmarkEnd w:id="28267"/>
      <w:r>
        <w:rPr>
          <w:rtl/>
        </w:rPr>
        <w:t xml:space="preserve">בנימין </w:t>
      </w:r>
      <w:bookmarkStart w:id="28268" w:name="_ETM_Q80_233760"/>
      <w:bookmarkEnd w:id="28268"/>
      <w:r>
        <w:rPr>
          <w:rtl/>
        </w:rPr>
        <w:t>נתניהו</w:t>
      </w:r>
      <w:r>
        <w:rPr>
          <w:rFonts w:hint="cs"/>
          <w:rtl/>
        </w:rPr>
        <w:t>,</w:t>
      </w:r>
      <w:r>
        <w:rPr>
          <w:rtl/>
        </w:rPr>
        <w:t xml:space="preserve"> </w:t>
      </w:r>
      <w:bookmarkStart w:id="28269" w:name="_ETM_Q80_234269"/>
      <w:bookmarkEnd w:id="28269"/>
      <w:r>
        <w:rPr>
          <w:rtl/>
        </w:rPr>
        <w:t>כאן</w:t>
      </w:r>
      <w:r w:rsidR="004935AA">
        <w:rPr>
          <w:rFonts w:hint="cs"/>
          <w:rtl/>
        </w:rPr>
        <w:t>,</w:t>
      </w:r>
      <w:r>
        <w:rPr>
          <w:rtl/>
        </w:rPr>
        <w:t xml:space="preserve"> </w:t>
      </w:r>
      <w:bookmarkStart w:id="28270" w:name="_ETM_Q80_234510"/>
      <w:bookmarkEnd w:id="28270"/>
      <w:r>
        <w:rPr>
          <w:rtl/>
        </w:rPr>
        <w:t xml:space="preserve">בבית </w:t>
      </w:r>
      <w:bookmarkStart w:id="28271" w:name="_ETM_Q80_234870"/>
      <w:bookmarkEnd w:id="28271"/>
      <w:r>
        <w:rPr>
          <w:rtl/>
        </w:rPr>
        <w:t>הזה</w:t>
      </w:r>
      <w:r w:rsidR="004935AA">
        <w:rPr>
          <w:rFonts w:hint="cs"/>
          <w:rtl/>
        </w:rPr>
        <w:t>,</w:t>
      </w:r>
      <w:r>
        <w:rPr>
          <w:rtl/>
        </w:rPr>
        <w:t xml:space="preserve"> </w:t>
      </w:r>
      <w:bookmarkStart w:id="28272" w:name="_ETM_Q80_235050"/>
      <w:bookmarkEnd w:id="28272"/>
      <w:r>
        <w:rPr>
          <w:rtl/>
        </w:rPr>
        <w:t>ב-2003</w:t>
      </w:r>
      <w:r>
        <w:rPr>
          <w:rFonts w:hint="cs"/>
          <w:rtl/>
        </w:rPr>
        <w:t>,</w:t>
      </w:r>
      <w:r>
        <w:rPr>
          <w:rtl/>
        </w:rPr>
        <w:t xml:space="preserve"> </w:t>
      </w:r>
      <w:bookmarkStart w:id="28273" w:name="_ETM_Q80_235800"/>
      <w:bookmarkEnd w:id="28273"/>
      <w:r>
        <w:rPr>
          <w:rtl/>
        </w:rPr>
        <w:t xml:space="preserve">כאשר </w:t>
      </w:r>
      <w:bookmarkStart w:id="28274" w:name="_ETM_Q80_236100"/>
      <w:bookmarkEnd w:id="28274"/>
      <w:r>
        <w:rPr>
          <w:rtl/>
        </w:rPr>
        <w:t xml:space="preserve">הוא </w:t>
      </w:r>
      <w:bookmarkStart w:id="28275" w:name="_ETM_Q80_236219"/>
      <w:bookmarkEnd w:id="28275"/>
      <w:r>
        <w:rPr>
          <w:rtl/>
        </w:rPr>
        <w:t xml:space="preserve">הגיע </w:t>
      </w:r>
      <w:bookmarkStart w:id="28276" w:name="_ETM_Q80_236879"/>
      <w:bookmarkEnd w:id="28276"/>
      <w:r>
        <w:rPr>
          <w:rtl/>
        </w:rPr>
        <w:t xml:space="preserve">להיות </w:t>
      </w:r>
      <w:bookmarkStart w:id="28277" w:name="_ETM_Q80_237149"/>
      <w:bookmarkEnd w:id="28277"/>
      <w:r>
        <w:rPr>
          <w:rtl/>
        </w:rPr>
        <w:t xml:space="preserve">שר </w:t>
      </w:r>
      <w:bookmarkStart w:id="28278" w:name="_ETM_Q80_237390"/>
      <w:bookmarkEnd w:id="28278"/>
      <w:r>
        <w:rPr>
          <w:rFonts w:hint="cs"/>
          <w:rtl/>
        </w:rPr>
        <w:t>ה</w:t>
      </w:r>
      <w:r>
        <w:rPr>
          <w:rtl/>
        </w:rPr>
        <w:t>אוצר</w:t>
      </w:r>
      <w:r>
        <w:rPr>
          <w:rFonts w:hint="cs"/>
          <w:rtl/>
        </w:rPr>
        <w:t>.</w:t>
      </w:r>
      <w:r>
        <w:rPr>
          <w:rtl/>
        </w:rPr>
        <w:t xml:space="preserve"> </w:t>
      </w:r>
      <w:bookmarkStart w:id="28279" w:name="_ETM_Q80_238309"/>
      <w:bookmarkEnd w:id="28279"/>
      <w:r>
        <w:rPr>
          <w:rtl/>
        </w:rPr>
        <w:t xml:space="preserve">נתניהו </w:t>
      </w:r>
      <w:bookmarkStart w:id="28280" w:name="_ETM_Q80_238969"/>
      <w:bookmarkEnd w:id="28280"/>
      <w:r>
        <w:rPr>
          <w:rtl/>
        </w:rPr>
        <w:t xml:space="preserve">כשר </w:t>
      </w:r>
      <w:bookmarkStart w:id="28281" w:name="_ETM_Q80_239359"/>
      <w:bookmarkEnd w:id="28281"/>
      <w:r>
        <w:rPr>
          <w:rFonts w:hint="cs"/>
          <w:rtl/>
        </w:rPr>
        <w:t>ה</w:t>
      </w:r>
      <w:r>
        <w:rPr>
          <w:rtl/>
        </w:rPr>
        <w:t xml:space="preserve">אוצר </w:t>
      </w:r>
      <w:bookmarkStart w:id="28282" w:name="_ETM_Q80_240409"/>
      <w:bookmarkEnd w:id="28282"/>
      <w:r>
        <w:rPr>
          <w:rtl/>
        </w:rPr>
        <w:t xml:space="preserve">ביטל </w:t>
      </w:r>
      <w:bookmarkStart w:id="28283" w:name="_ETM_Q80_240949"/>
      <w:bookmarkEnd w:id="28283"/>
      <w:r>
        <w:rPr>
          <w:rtl/>
        </w:rPr>
        <w:t xml:space="preserve">את </w:t>
      </w:r>
      <w:bookmarkStart w:id="28284" w:name="_ETM_Q80_241069"/>
      <w:bookmarkEnd w:id="28284"/>
      <w:r>
        <w:rPr>
          <w:rtl/>
        </w:rPr>
        <w:t>המ</w:t>
      </w:r>
      <w:r>
        <w:rPr>
          <w:rFonts w:hint="cs"/>
          <w:rtl/>
        </w:rPr>
        <w:t>י</w:t>
      </w:r>
      <w:r>
        <w:rPr>
          <w:rtl/>
        </w:rPr>
        <w:t xml:space="preserve">סים </w:t>
      </w:r>
      <w:bookmarkStart w:id="28285" w:name="_ETM_Q80_242129"/>
      <w:bookmarkEnd w:id="28285"/>
      <w:r>
        <w:rPr>
          <w:rtl/>
        </w:rPr>
        <w:t xml:space="preserve">על </w:t>
      </w:r>
      <w:bookmarkStart w:id="28286" w:name="_ETM_Q80_242280"/>
      <w:bookmarkEnd w:id="28286"/>
      <w:r>
        <w:rPr>
          <w:rtl/>
        </w:rPr>
        <w:t xml:space="preserve">מוצרי </w:t>
      </w:r>
      <w:bookmarkStart w:id="28287" w:name="_ETM_Q80_242670"/>
      <w:bookmarkEnd w:id="28287"/>
      <w:r>
        <w:rPr>
          <w:rtl/>
        </w:rPr>
        <w:t>חשמל</w:t>
      </w:r>
      <w:r>
        <w:rPr>
          <w:rFonts w:hint="cs"/>
          <w:rtl/>
        </w:rPr>
        <w:t>.</w:t>
      </w:r>
      <w:r>
        <w:rPr>
          <w:rtl/>
        </w:rPr>
        <w:t xml:space="preserve"> </w:t>
      </w:r>
      <w:bookmarkStart w:id="28288" w:name="_ETM_Q80_243969"/>
      <w:bookmarkEnd w:id="28288"/>
      <w:r>
        <w:rPr>
          <w:rtl/>
        </w:rPr>
        <w:t xml:space="preserve">מישהו </w:t>
      </w:r>
      <w:bookmarkStart w:id="28289" w:name="_ETM_Q80_244330"/>
      <w:bookmarkEnd w:id="28289"/>
      <w:r>
        <w:rPr>
          <w:rtl/>
        </w:rPr>
        <w:t xml:space="preserve">בכלל </w:t>
      </w:r>
      <w:bookmarkStart w:id="28290" w:name="_ETM_Q80_244569"/>
      <w:bookmarkEnd w:id="28290"/>
      <w:r>
        <w:rPr>
          <w:rtl/>
        </w:rPr>
        <w:t xml:space="preserve">זוכר </w:t>
      </w:r>
      <w:bookmarkStart w:id="28291" w:name="_ETM_Q80_244900"/>
      <w:bookmarkEnd w:id="28291"/>
      <w:r>
        <w:rPr>
          <w:rtl/>
        </w:rPr>
        <w:t>ש</w:t>
      </w:r>
      <w:bookmarkStart w:id="28292" w:name="_ETM_Q80_245049"/>
      <w:bookmarkEnd w:id="28292"/>
      <w:r>
        <w:rPr>
          <w:rtl/>
        </w:rPr>
        <w:t xml:space="preserve">טלוויזיה </w:t>
      </w:r>
      <w:bookmarkStart w:id="28293" w:name="_ETM_Q80_246430"/>
      <w:bookmarkEnd w:id="28293"/>
      <w:r>
        <w:rPr>
          <w:rtl/>
        </w:rPr>
        <w:t xml:space="preserve">עד </w:t>
      </w:r>
      <w:bookmarkStart w:id="28294" w:name="_ETM_Q80_246610"/>
      <w:bookmarkEnd w:id="28294"/>
      <w:r>
        <w:rPr>
          <w:rtl/>
        </w:rPr>
        <w:t>200</w:t>
      </w:r>
      <w:bookmarkStart w:id="28295" w:name="_ETM_Q80_247270"/>
      <w:bookmarkStart w:id="28296" w:name="_ETM_Q80_248799"/>
      <w:bookmarkEnd w:id="28295"/>
      <w:bookmarkEnd w:id="28296"/>
      <w:r w:rsidR="00E736A2">
        <w:rPr>
          <w:rFonts w:hint="cs"/>
          <w:rtl/>
        </w:rPr>
        <w:t>3</w:t>
      </w:r>
      <w:r w:rsidR="00E736A2">
        <w:rPr>
          <w:rFonts w:hint="eastAsia"/>
          <w:rtl/>
        </w:rPr>
        <w:t>–</w:t>
      </w:r>
      <w:r>
        <w:rPr>
          <w:rFonts w:hint="cs"/>
          <w:rtl/>
        </w:rPr>
        <w:t>200</w:t>
      </w:r>
      <w:r w:rsidR="00E736A2">
        <w:rPr>
          <w:rFonts w:hint="cs"/>
          <w:rtl/>
        </w:rPr>
        <w:t>4</w:t>
      </w:r>
      <w:r>
        <w:rPr>
          <w:rFonts w:hint="cs"/>
          <w:rtl/>
        </w:rPr>
        <w:t xml:space="preserve"> </w:t>
      </w:r>
      <w:r>
        <w:rPr>
          <w:rtl/>
        </w:rPr>
        <w:t xml:space="preserve">הייתה </w:t>
      </w:r>
      <w:bookmarkStart w:id="28297" w:name="_ETM_Q80_249130"/>
      <w:bookmarkEnd w:id="28297"/>
      <w:r>
        <w:rPr>
          <w:rtl/>
        </w:rPr>
        <w:t xml:space="preserve">עם </w:t>
      </w:r>
      <w:bookmarkStart w:id="28298" w:name="_ETM_Q80_249220"/>
      <w:bookmarkEnd w:id="28298"/>
      <w:r>
        <w:rPr>
          <w:rtl/>
        </w:rPr>
        <w:t xml:space="preserve">מיסוי </w:t>
      </w:r>
      <w:bookmarkStart w:id="28299" w:name="_ETM_Q80_249610"/>
      <w:bookmarkEnd w:id="28299"/>
      <w:r>
        <w:rPr>
          <w:rFonts w:hint="cs"/>
          <w:rtl/>
        </w:rPr>
        <w:t xml:space="preserve">של </w:t>
      </w:r>
      <w:r>
        <w:rPr>
          <w:rtl/>
        </w:rPr>
        <w:t xml:space="preserve">למעלה </w:t>
      </w:r>
      <w:bookmarkStart w:id="28300" w:name="_ETM_Q80_249940"/>
      <w:bookmarkEnd w:id="28300"/>
      <w:r>
        <w:rPr>
          <w:rtl/>
        </w:rPr>
        <w:t>מ-40%</w:t>
      </w:r>
      <w:r>
        <w:rPr>
          <w:rFonts w:hint="cs"/>
          <w:rtl/>
        </w:rPr>
        <w:t>?</w:t>
      </w:r>
      <w:r>
        <w:rPr>
          <w:rtl/>
        </w:rPr>
        <w:t xml:space="preserve"> </w:t>
      </w:r>
      <w:bookmarkStart w:id="28301" w:name="_ETM_Q80_251290"/>
      <w:bookmarkEnd w:id="28301"/>
      <w:r>
        <w:rPr>
          <w:rtl/>
        </w:rPr>
        <w:t xml:space="preserve">אז </w:t>
      </w:r>
      <w:bookmarkStart w:id="28302" w:name="_ETM_Q80_251470"/>
      <w:bookmarkEnd w:id="28302"/>
      <w:r>
        <w:rPr>
          <w:rtl/>
        </w:rPr>
        <w:t xml:space="preserve">נתניהו </w:t>
      </w:r>
      <w:bookmarkStart w:id="28303" w:name="_ETM_Q80_252250"/>
      <w:bookmarkEnd w:id="28303"/>
      <w:r>
        <w:rPr>
          <w:rtl/>
        </w:rPr>
        <w:t xml:space="preserve">כשר </w:t>
      </w:r>
      <w:bookmarkStart w:id="28304" w:name="_ETM_Q80_252670"/>
      <w:bookmarkEnd w:id="28304"/>
      <w:r>
        <w:rPr>
          <w:rFonts w:hint="cs"/>
          <w:rtl/>
        </w:rPr>
        <w:t>ה</w:t>
      </w:r>
      <w:r>
        <w:rPr>
          <w:rtl/>
        </w:rPr>
        <w:t xml:space="preserve">אוצר </w:t>
      </w:r>
      <w:bookmarkStart w:id="28305" w:name="_ETM_Q80_253030"/>
      <w:bookmarkEnd w:id="28305"/>
      <w:r>
        <w:rPr>
          <w:rtl/>
        </w:rPr>
        <w:t xml:space="preserve">בממשלת </w:t>
      </w:r>
      <w:bookmarkStart w:id="28306" w:name="_ETM_Q80_253509"/>
      <w:bookmarkEnd w:id="28306"/>
      <w:r>
        <w:rPr>
          <w:rtl/>
        </w:rPr>
        <w:t>שרון</w:t>
      </w:r>
      <w:r>
        <w:rPr>
          <w:rFonts w:hint="cs"/>
          <w:rtl/>
        </w:rPr>
        <w:t xml:space="preserve"> </w:t>
      </w:r>
      <w:r>
        <w:rPr>
          <w:rFonts w:hint="eastAsia"/>
          <w:rtl/>
        </w:rPr>
        <w:t>–</w:t>
      </w:r>
      <w:r>
        <w:rPr>
          <w:rtl/>
        </w:rPr>
        <w:t xml:space="preserve"> </w:t>
      </w:r>
      <w:bookmarkStart w:id="28307" w:name="_ETM_Q80_253869"/>
      <w:bookmarkEnd w:id="28307"/>
      <w:r>
        <w:rPr>
          <w:rtl/>
        </w:rPr>
        <w:t>ל</w:t>
      </w:r>
      <w:bookmarkStart w:id="28308" w:name="_ETM_Q80_254020"/>
      <w:bookmarkEnd w:id="28308"/>
      <w:r>
        <w:rPr>
          <w:rtl/>
        </w:rPr>
        <w:t xml:space="preserve">לא </w:t>
      </w:r>
      <w:bookmarkStart w:id="28309" w:name="_ETM_Q80_254380"/>
      <w:bookmarkEnd w:id="28309"/>
      <w:r>
        <w:rPr>
          <w:rtl/>
        </w:rPr>
        <w:t xml:space="preserve">מפלגות </w:t>
      </w:r>
      <w:bookmarkStart w:id="28310" w:name="_ETM_Q80_254860"/>
      <w:bookmarkEnd w:id="28310"/>
      <w:r>
        <w:rPr>
          <w:rtl/>
        </w:rPr>
        <w:t>חרדיות</w:t>
      </w:r>
      <w:r>
        <w:rPr>
          <w:rFonts w:hint="cs"/>
          <w:rtl/>
        </w:rPr>
        <w:t xml:space="preserve"> </w:t>
      </w:r>
      <w:r>
        <w:rPr>
          <w:rFonts w:hint="eastAsia"/>
          <w:rtl/>
        </w:rPr>
        <w:t>–</w:t>
      </w:r>
      <w:r>
        <w:rPr>
          <w:rtl/>
        </w:rPr>
        <w:t xml:space="preserve"> </w:t>
      </w:r>
      <w:bookmarkStart w:id="28311" w:name="_ETM_Q80_255999"/>
      <w:bookmarkEnd w:id="28311"/>
      <w:r>
        <w:rPr>
          <w:rtl/>
        </w:rPr>
        <w:t xml:space="preserve">פעל </w:t>
      </w:r>
      <w:bookmarkStart w:id="28312" w:name="_ETM_Q80_256509"/>
      <w:bookmarkEnd w:id="28312"/>
      <w:r>
        <w:rPr>
          <w:rtl/>
        </w:rPr>
        <w:t xml:space="preserve">נכון </w:t>
      </w:r>
      <w:bookmarkStart w:id="28313" w:name="_ETM_Q80_256899"/>
      <w:bookmarkEnd w:id="28313"/>
      <w:r>
        <w:rPr>
          <w:rtl/>
        </w:rPr>
        <w:t xml:space="preserve">מבחינה </w:t>
      </w:r>
      <w:bookmarkStart w:id="28314" w:name="_ETM_Q80_257229"/>
      <w:bookmarkEnd w:id="28314"/>
      <w:r>
        <w:rPr>
          <w:rtl/>
        </w:rPr>
        <w:t>כלכלית</w:t>
      </w:r>
      <w:r>
        <w:rPr>
          <w:rFonts w:hint="cs"/>
          <w:rtl/>
        </w:rPr>
        <w:t>.</w:t>
      </w:r>
      <w:r>
        <w:rPr>
          <w:rtl/>
        </w:rPr>
        <w:t xml:space="preserve"> </w:t>
      </w:r>
      <w:bookmarkStart w:id="28315" w:name="_ETM_Q80_258099"/>
      <w:bookmarkEnd w:id="28315"/>
      <w:r>
        <w:rPr>
          <w:rtl/>
        </w:rPr>
        <w:t xml:space="preserve">הייתה </w:t>
      </w:r>
      <w:bookmarkStart w:id="28316" w:name="_ETM_Q80_258459"/>
      <w:bookmarkEnd w:id="28316"/>
      <w:r>
        <w:rPr>
          <w:rtl/>
        </w:rPr>
        <w:t xml:space="preserve">לנו </w:t>
      </w:r>
      <w:bookmarkStart w:id="28317" w:name="_ETM_Q80_258999"/>
      <w:bookmarkEnd w:id="28317"/>
      <w:r>
        <w:rPr>
          <w:rtl/>
        </w:rPr>
        <w:t xml:space="preserve">תקופה </w:t>
      </w:r>
      <w:bookmarkStart w:id="28318" w:name="_ETM_Q80_259329"/>
      <w:bookmarkEnd w:id="28318"/>
      <w:r>
        <w:rPr>
          <w:rtl/>
        </w:rPr>
        <w:t xml:space="preserve">קשה </w:t>
      </w:r>
      <w:bookmarkStart w:id="28319" w:name="_ETM_Q80_260219"/>
      <w:bookmarkEnd w:id="28319"/>
      <w:r>
        <w:rPr>
          <w:rtl/>
        </w:rPr>
        <w:t xml:space="preserve">אחרי </w:t>
      </w:r>
      <w:bookmarkStart w:id="28320" w:name="_ETM_Q80_260549"/>
      <w:bookmarkEnd w:id="28320"/>
      <w:r w:rsidR="00E736A2">
        <w:rPr>
          <w:rFonts w:hint="cs"/>
          <w:rtl/>
        </w:rPr>
        <w:t>ה</w:t>
      </w:r>
      <w:r>
        <w:rPr>
          <w:rtl/>
        </w:rPr>
        <w:t>אינתיפאדה</w:t>
      </w:r>
      <w:r>
        <w:rPr>
          <w:rFonts w:hint="cs"/>
          <w:rtl/>
        </w:rPr>
        <w:t>,</w:t>
      </w:r>
      <w:r>
        <w:rPr>
          <w:rtl/>
        </w:rPr>
        <w:t xml:space="preserve"> </w:t>
      </w:r>
      <w:bookmarkStart w:id="28321" w:name="_ETM_Q80_261719"/>
      <w:bookmarkEnd w:id="28321"/>
      <w:r>
        <w:rPr>
          <w:rtl/>
        </w:rPr>
        <w:t xml:space="preserve">נתניהו </w:t>
      </w:r>
      <w:bookmarkStart w:id="28322" w:name="_ETM_Q80_262350"/>
      <w:bookmarkEnd w:id="28322"/>
      <w:r>
        <w:rPr>
          <w:rtl/>
        </w:rPr>
        <w:t xml:space="preserve">קיבל </w:t>
      </w:r>
      <w:bookmarkStart w:id="28323" w:name="_ETM_Q80_262740"/>
      <w:bookmarkEnd w:id="28323"/>
      <w:r>
        <w:rPr>
          <w:rtl/>
        </w:rPr>
        <w:t xml:space="preserve">גיבוי </w:t>
      </w:r>
      <w:bookmarkStart w:id="28324" w:name="_ETM_Q80_263219"/>
      <w:bookmarkEnd w:id="28324"/>
      <w:r>
        <w:rPr>
          <w:rtl/>
        </w:rPr>
        <w:t xml:space="preserve">מלא </w:t>
      </w:r>
      <w:bookmarkStart w:id="28325" w:name="_ETM_Q80_263520"/>
      <w:bookmarkEnd w:id="28325"/>
      <w:r>
        <w:rPr>
          <w:rtl/>
        </w:rPr>
        <w:t xml:space="preserve">מראש </w:t>
      </w:r>
      <w:bookmarkStart w:id="28326" w:name="_ETM_Q80_263850"/>
      <w:bookmarkEnd w:id="28326"/>
      <w:r>
        <w:rPr>
          <w:rtl/>
        </w:rPr>
        <w:t xml:space="preserve">הממשלה </w:t>
      </w:r>
      <w:bookmarkStart w:id="28327" w:name="_ETM_Q80_264420"/>
      <w:bookmarkEnd w:id="28327"/>
      <w:r>
        <w:rPr>
          <w:rtl/>
        </w:rPr>
        <w:t xml:space="preserve">אריק </w:t>
      </w:r>
      <w:bookmarkStart w:id="28328" w:name="_ETM_Q80_264600"/>
      <w:bookmarkEnd w:id="28328"/>
      <w:r>
        <w:rPr>
          <w:rtl/>
        </w:rPr>
        <w:t>שרון</w:t>
      </w:r>
      <w:r>
        <w:rPr>
          <w:rFonts w:hint="cs"/>
          <w:rtl/>
        </w:rPr>
        <w:t>,</w:t>
      </w:r>
      <w:r>
        <w:rPr>
          <w:rtl/>
        </w:rPr>
        <w:t xml:space="preserve"> </w:t>
      </w:r>
      <w:bookmarkStart w:id="28329" w:name="_ETM_Q80_265910"/>
      <w:bookmarkEnd w:id="28329"/>
      <w:r>
        <w:rPr>
          <w:rtl/>
        </w:rPr>
        <w:t xml:space="preserve">והיה </w:t>
      </w:r>
      <w:bookmarkStart w:id="28330" w:name="_ETM_Q80_266420"/>
      <w:bookmarkEnd w:id="28330"/>
      <w:r>
        <w:rPr>
          <w:rtl/>
        </w:rPr>
        <w:t xml:space="preserve">לו </w:t>
      </w:r>
      <w:bookmarkStart w:id="28331" w:name="_ETM_Q80_266510"/>
      <w:bookmarkEnd w:id="28331"/>
      <w:r>
        <w:rPr>
          <w:rtl/>
        </w:rPr>
        <w:t xml:space="preserve">קל </w:t>
      </w:r>
      <w:bookmarkStart w:id="28332" w:name="_ETM_Q80_267290"/>
      <w:bookmarkEnd w:id="28332"/>
      <w:r>
        <w:rPr>
          <w:rtl/>
        </w:rPr>
        <w:t xml:space="preserve">לעשות </w:t>
      </w:r>
      <w:bookmarkStart w:id="28333" w:name="_ETM_Q80_267830"/>
      <w:bookmarkEnd w:id="28333"/>
      <w:r>
        <w:rPr>
          <w:rtl/>
        </w:rPr>
        <w:t xml:space="preserve">את </w:t>
      </w:r>
      <w:bookmarkStart w:id="28334" w:name="_ETM_Q80_267950"/>
      <w:bookmarkEnd w:id="28334"/>
      <w:r>
        <w:rPr>
          <w:rtl/>
        </w:rPr>
        <w:t>הדברים</w:t>
      </w:r>
      <w:r>
        <w:rPr>
          <w:rFonts w:hint="cs"/>
          <w:rtl/>
        </w:rPr>
        <w:t>.</w:t>
      </w:r>
      <w:r>
        <w:rPr>
          <w:rtl/>
        </w:rPr>
        <w:t xml:space="preserve"> </w:t>
      </w:r>
      <w:bookmarkStart w:id="28335" w:name="_ETM_Q80_268610"/>
      <w:bookmarkEnd w:id="28335"/>
      <w:r>
        <w:rPr>
          <w:rtl/>
        </w:rPr>
        <w:t xml:space="preserve">דרך </w:t>
      </w:r>
      <w:bookmarkStart w:id="28336" w:name="_ETM_Q80_268910"/>
      <w:bookmarkEnd w:id="28336"/>
      <w:r>
        <w:rPr>
          <w:rtl/>
        </w:rPr>
        <w:t>אגב</w:t>
      </w:r>
      <w:r>
        <w:rPr>
          <w:rFonts w:hint="cs"/>
          <w:rtl/>
        </w:rPr>
        <w:t>,</w:t>
      </w:r>
      <w:r>
        <w:rPr>
          <w:rtl/>
        </w:rPr>
        <w:t xml:space="preserve"> </w:t>
      </w:r>
      <w:bookmarkStart w:id="28337" w:name="_ETM_Q80_269120"/>
      <w:bookmarkEnd w:id="28337"/>
      <w:r>
        <w:rPr>
          <w:rtl/>
        </w:rPr>
        <w:t xml:space="preserve">כתוצאה </w:t>
      </w:r>
      <w:bookmarkStart w:id="28338" w:name="_ETM_Q80_269750"/>
      <w:bookmarkEnd w:id="28338"/>
      <w:r>
        <w:rPr>
          <w:rFonts w:hint="cs"/>
          <w:rtl/>
        </w:rPr>
        <w:t>מהפעולות</w:t>
      </w:r>
      <w:r>
        <w:rPr>
          <w:rtl/>
        </w:rPr>
        <w:t xml:space="preserve"> </w:t>
      </w:r>
      <w:bookmarkStart w:id="28339" w:name="_ETM_Q80_270319"/>
      <w:bookmarkEnd w:id="28339"/>
      <w:r>
        <w:rPr>
          <w:rFonts w:hint="cs"/>
          <w:rtl/>
        </w:rPr>
        <w:t>של אותה</w:t>
      </w:r>
      <w:r>
        <w:rPr>
          <w:rtl/>
        </w:rPr>
        <w:t xml:space="preserve"> </w:t>
      </w:r>
      <w:bookmarkStart w:id="28340" w:name="_ETM_Q80_270620"/>
      <w:bookmarkEnd w:id="28340"/>
      <w:r>
        <w:rPr>
          <w:rtl/>
        </w:rPr>
        <w:t xml:space="preserve">ממשלה </w:t>
      </w:r>
      <w:bookmarkStart w:id="28341" w:name="_ETM_Q80_271430"/>
      <w:bookmarkEnd w:id="28341"/>
      <w:r>
        <w:rPr>
          <w:rtl/>
        </w:rPr>
        <w:t xml:space="preserve">החרדים </w:t>
      </w:r>
      <w:bookmarkStart w:id="28342" w:name="_ETM_Q80_272000"/>
      <w:bookmarkEnd w:id="28342"/>
      <w:r>
        <w:rPr>
          <w:rtl/>
        </w:rPr>
        <w:t xml:space="preserve">התחילו </w:t>
      </w:r>
      <w:bookmarkStart w:id="28343" w:name="_ETM_Q80_272330"/>
      <w:bookmarkEnd w:id="28343"/>
      <w:r>
        <w:rPr>
          <w:rtl/>
        </w:rPr>
        <w:t xml:space="preserve">לצאת </w:t>
      </w:r>
      <w:bookmarkStart w:id="28344" w:name="_ETM_Q80_272690"/>
      <w:bookmarkEnd w:id="28344"/>
      <w:r>
        <w:rPr>
          <w:rtl/>
        </w:rPr>
        <w:t xml:space="preserve">לשוק </w:t>
      </w:r>
      <w:bookmarkStart w:id="28345" w:name="_ETM_Q80_272959"/>
      <w:bookmarkEnd w:id="28345"/>
      <w:r>
        <w:rPr>
          <w:rtl/>
        </w:rPr>
        <w:t>התעסוקה</w:t>
      </w:r>
      <w:r>
        <w:rPr>
          <w:rFonts w:hint="cs"/>
          <w:rtl/>
        </w:rPr>
        <w:t>.</w:t>
      </w:r>
      <w:r>
        <w:rPr>
          <w:rtl/>
        </w:rPr>
        <w:t xml:space="preserve"> </w:t>
      </w:r>
      <w:bookmarkStart w:id="28346" w:name="_ETM_Q80_274500"/>
      <w:bookmarkStart w:id="28347" w:name="_ETM_Q80_276030"/>
      <w:bookmarkEnd w:id="28346"/>
      <w:bookmarkEnd w:id="28347"/>
      <w:r>
        <w:rPr>
          <w:rtl/>
        </w:rPr>
        <w:t xml:space="preserve">כל </w:t>
      </w:r>
      <w:bookmarkStart w:id="28348" w:name="_ETM_Q80_276270"/>
      <w:bookmarkEnd w:id="28348"/>
      <w:r>
        <w:rPr>
          <w:rtl/>
        </w:rPr>
        <w:t>פעם</w:t>
      </w:r>
      <w:r>
        <w:rPr>
          <w:rFonts w:hint="cs"/>
          <w:rtl/>
        </w:rPr>
        <w:t xml:space="preserve"> </w:t>
      </w:r>
      <w:r>
        <w:rPr>
          <w:rFonts w:hint="eastAsia"/>
          <w:rtl/>
        </w:rPr>
        <w:t>–</w:t>
      </w:r>
      <w:r>
        <w:rPr>
          <w:rtl/>
        </w:rPr>
        <w:t xml:space="preserve"> </w:t>
      </w:r>
      <w:bookmarkStart w:id="28349" w:name="_ETM_Q80_276540"/>
      <w:bookmarkEnd w:id="28349"/>
      <w:r>
        <w:rPr>
          <w:rtl/>
        </w:rPr>
        <w:t>ז</w:t>
      </w:r>
      <w:r>
        <w:rPr>
          <w:rFonts w:hint="cs"/>
          <w:rtl/>
        </w:rPr>
        <w:t>את</w:t>
      </w:r>
      <w:r>
        <w:rPr>
          <w:rtl/>
        </w:rPr>
        <w:t xml:space="preserve"> </w:t>
      </w:r>
      <w:bookmarkStart w:id="28350" w:name="_ETM_Q80_277409"/>
      <w:bookmarkEnd w:id="28350"/>
      <w:r>
        <w:rPr>
          <w:rtl/>
        </w:rPr>
        <w:t xml:space="preserve">גם </w:t>
      </w:r>
      <w:bookmarkStart w:id="28351" w:name="_ETM_Q80_277560"/>
      <w:bookmarkEnd w:id="28351"/>
      <w:r>
        <w:rPr>
          <w:rtl/>
        </w:rPr>
        <w:t>עובדה</w:t>
      </w:r>
      <w:r>
        <w:rPr>
          <w:rFonts w:hint="cs"/>
          <w:rtl/>
        </w:rPr>
        <w:t xml:space="preserve"> </w:t>
      </w:r>
      <w:r>
        <w:rPr>
          <w:rFonts w:hint="eastAsia"/>
          <w:rtl/>
        </w:rPr>
        <w:t>–</w:t>
      </w:r>
      <w:r>
        <w:rPr>
          <w:rtl/>
        </w:rPr>
        <w:t xml:space="preserve"> </w:t>
      </w:r>
      <w:bookmarkStart w:id="28352" w:name="_ETM_Q80_278280"/>
      <w:bookmarkEnd w:id="28352"/>
      <w:r>
        <w:rPr>
          <w:rtl/>
        </w:rPr>
        <w:t xml:space="preserve">כל </w:t>
      </w:r>
      <w:bookmarkStart w:id="28353" w:name="_ETM_Q80_278459"/>
      <w:bookmarkEnd w:id="28353"/>
      <w:r>
        <w:rPr>
          <w:rtl/>
        </w:rPr>
        <w:t xml:space="preserve">פעם </w:t>
      </w:r>
      <w:bookmarkStart w:id="28354" w:name="_ETM_Q80_278610"/>
      <w:bookmarkEnd w:id="28354"/>
      <w:r>
        <w:rPr>
          <w:rtl/>
        </w:rPr>
        <w:t xml:space="preserve">שיש </w:t>
      </w:r>
      <w:bookmarkStart w:id="28355" w:name="_ETM_Q80_278790"/>
      <w:bookmarkEnd w:id="28355"/>
      <w:r>
        <w:rPr>
          <w:rtl/>
        </w:rPr>
        <w:t xml:space="preserve">לך </w:t>
      </w:r>
      <w:bookmarkStart w:id="28356" w:name="_ETM_Q80_278909"/>
      <w:bookmarkEnd w:id="28356"/>
      <w:r>
        <w:rPr>
          <w:rtl/>
        </w:rPr>
        <w:t xml:space="preserve">ממשלה </w:t>
      </w:r>
      <w:bookmarkStart w:id="28357" w:name="_ETM_Q80_279299"/>
      <w:bookmarkEnd w:id="28357"/>
      <w:r>
        <w:rPr>
          <w:rtl/>
        </w:rPr>
        <w:t xml:space="preserve">ללא </w:t>
      </w:r>
      <w:bookmarkStart w:id="28358" w:name="_ETM_Q80_279509"/>
      <w:bookmarkEnd w:id="28358"/>
      <w:r>
        <w:rPr>
          <w:rtl/>
        </w:rPr>
        <w:t xml:space="preserve">חרדים </w:t>
      </w:r>
      <w:bookmarkStart w:id="28359" w:name="_ETM_Q80_280380"/>
      <w:bookmarkEnd w:id="28359"/>
      <w:r>
        <w:rPr>
          <w:rtl/>
        </w:rPr>
        <w:t xml:space="preserve">והיא </w:t>
      </w:r>
      <w:bookmarkStart w:id="28360" w:name="_ETM_Q80_280650"/>
      <w:bookmarkEnd w:id="28360"/>
      <w:r>
        <w:rPr>
          <w:rtl/>
        </w:rPr>
        <w:t xml:space="preserve">פועלת </w:t>
      </w:r>
      <w:bookmarkStart w:id="28361" w:name="_ETM_Q80_281130"/>
      <w:bookmarkEnd w:id="28361"/>
      <w:r>
        <w:rPr>
          <w:rtl/>
        </w:rPr>
        <w:t xml:space="preserve">על </w:t>
      </w:r>
      <w:bookmarkStart w:id="28362" w:name="_ETM_Q80_281220"/>
      <w:bookmarkEnd w:id="28362"/>
      <w:r>
        <w:rPr>
          <w:rtl/>
        </w:rPr>
        <w:t xml:space="preserve">מנת </w:t>
      </w:r>
      <w:bookmarkStart w:id="28363" w:name="_ETM_Q80_281490"/>
      <w:bookmarkEnd w:id="28363"/>
      <w:r>
        <w:rPr>
          <w:rtl/>
        </w:rPr>
        <w:t xml:space="preserve">לעודד </w:t>
      </w:r>
      <w:bookmarkStart w:id="28364" w:name="_ETM_Q80_282119"/>
      <w:bookmarkEnd w:id="28364"/>
      <w:r>
        <w:rPr>
          <w:rtl/>
        </w:rPr>
        <w:t xml:space="preserve">אותם </w:t>
      </w:r>
      <w:bookmarkStart w:id="28365" w:name="_ETM_Q80_282630"/>
      <w:bookmarkEnd w:id="28365"/>
      <w:r>
        <w:rPr>
          <w:rtl/>
        </w:rPr>
        <w:t xml:space="preserve">לצאת </w:t>
      </w:r>
      <w:bookmarkStart w:id="28366" w:name="_ETM_Q80_283049"/>
      <w:bookmarkEnd w:id="28366"/>
      <w:r>
        <w:rPr>
          <w:rtl/>
        </w:rPr>
        <w:t xml:space="preserve">לשוק </w:t>
      </w:r>
      <w:bookmarkStart w:id="28367" w:name="_ETM_Q80_283290"/>
      <w:bookmarkEnd w:id="28367"/>
      <w:r>
        <w:rPr>
          <w:rtl/>
        </w:rPr>
        <w:t>התעסוקה</w:t>
      </w:r>
      <w:r>
        <w:rPr>
          <w:rFonts w:hint="cs"/>
          <w:rtl/>
        </w:rPr>
        <w:t>,</w:t>
      </w:r>
      <w:r>
        <w:rPr>
          <w:rtl/>
        </w:rPr>
        <w:t xml:space="preserve"> </w:t>
      </w:r>
      <w:bookmarkStart w:id="28368" w:name="_ETM_Q80_284100"/>
      <w:bookmarkEnd w:id="28368"/>
      <w:r>
        <w:rPr>
          <w:rtl/>
        </w:rPr>
        <w:t xml:space="preserve">המספרים </w:t>
      </w:r>
      <w:bookmarkStart w:id="28369" w:name="_ETM_Q80_284759"/>
      <w:bookmarkEnd w:id="28369"/>
      <w:r>
        <w:rPr>
          <w:rtl/>
        </w:rPr>
        <w:t xml:space="preserve">מתחילים </w:t>
      </w:r>
      <w:bookmarkStart w:id="28370" w:name="_ETM_Q80_285180"/>
      <w:bookmarkEnd w:id="28370"/>
      <w:r>
        <w:rPr>
          <w:rtl/>
        </w:rPr>
        <w:t>ל</w:t>
      </w:r>
      <w:r>
        <w:rPr>
          <w:rFonts w:hint="cs"/>
          <w:rtl/>
        </w:rPr>
        <w:t>ה</w:t>
      </w:r>
      <w:r>
        <w:rPr>
          <w:rtl/>
        </w:rPr>
        <w:t>עלות</w:t>
      </w:r>
      <w:r>
        <w:rPr>
          <w:rFonts w:hint="cs"/>
          <w:rtl/>
        </w:rPr>
        <w:t>.</w:t>
      </w:r>
      <w:r>
        <w:rPr>
          <w:rtl/>
        </w:rPr>
        <w:t xml:space="preserve"> </w:t>
      </w:r>
      <w:bookmarkStart w:id="28371" w:name="_ETM_Q80_286180"/>
      <w:bookmarkEnd w:id="28371"/>
    </w:p>
    <w:p w:rsidR="00EA1761" w:rsidRDefault="00EA1761" w:rsidP="000936C0">
      <w:pPr>
        <w:rPr>
          <w:rtl/>
        </w:rPr>
      </w:pPr>
    </w:p>
    <w:p w:rsidR="00EA1761" w:rsidRDefault="00EA1761" w:rsidP="00E736A2">
      <w:pPr>
        <w:rPr>
          <w:rtl/>
        </w:rPr>
      </w:pPr>
      <w:r>
        <w:rPr>
          <w:rtl/>
        </w:rPr>
        <w:t xml:space="preserve">אבל </w:t>
      </w:r>
      <w:bookmarkStart w:id="28372" w:name="_ETM_Q80_286450"/>
      <w:bookmarkEnd w:id="28372"/>
      <w:r>
        <w:rPr>
          <w:rtl/>
        </w:rPr>
        <w:t xml:space="preserve">אז </w:t>
      </w:r>
      <w:bookmarkStart w:id="28373" w:name="_ETM_Q80_286720"/>
      <w:bookmarkEnd w:id="28373"/>
      <w:r>
        <w:rPr>
          <w:rtl/>
        </w:rPr>
        <w:t xml:space="preserve">באה </w:t>
      </w:r>
      <w:bookmarkStart w:id="28374" w:name="_ETM_Q80_286869"/>
      <w:bookmarkEnd w:id="28374"/>
      <w:r>
        <w:rPr>
          <w:rtl/>
        </w:rPr>
        <w:t xml:space="preserve">ממשלה </w:t>
      </w:r>
      <w:bookmarkStart w:id="28375" w:name="_ETM_Q80_287319"/>
      <w:bookmarkEnd w:id="28375"/>
      <w:r>
        <w:rPr>
          <w:rtl/>
        </w:rPr>
        <w:t>נוספת</w:t>
      </w:r>
      <w:r>
        <w:rPr>
          <w:rFonts w:hint="cs"/>
          <w:rtl/>
        </w:rPr>
        <w:t>,</w:t>
      </w:r>
      <w:r>
        <w:rPr>
          <w:rtl/>
        </w:rPr>
        <w:t xml:space="preserve"> </w:t>
      </w:r>
      <w:bookmarkStart w:id="28376" w:name="_ETM_Q80_288040"/>
      <w:bookmarkEnd w:id="28376"/>
      <w:r>
        <w:rPr>
          <w:rFonts w:hint="cs"/>
          <w:rtl/>
        </w:rPr>
        <w:t>ה</w:t>
      </w:r>
      <w:r>
        <w:rPr>
          <w:rtl/>
        </w:rPr>
        <w:t xml:space="preserve">ממשלה </w:t>
      </w:r>
      <w:bookmarkStart w:id="28377" w:name="_ETM_Q80_288580"/>
      <w:bookmarkEnd w:id="28377"/>
      <w:r>
        <w:rPr>
          <w:rtl/>
        </w:rPr>
        <w:t xml:space="preserve">הבאה </w:t>
      </w:r>
      <w:bookmarkStart w:id="28378" w:name="_ETM_Q80_288850"/>
      <w:bookmarkEnd w:id="28378"/>
      <w:r>
        <w:rPr>
          <w:rtl/>
        </w:rPr>
        <w:t>למעשה</w:t>
      </w:r>
      <w:r>
        <w:rPr>
          <w:rFonts w:hint="cs"/>
          <w:rtl/>
        </w:rPr>
        <w:t xml:space="preserve"> </w:t>
      </w:r>
      <w:bookmarkStart w:id="28379" w:name="_ETM_Q80_289360"/>
      <w:bookmarkStart w:id="28380" w:name="_ETM_Q80_289630"/>
      <w:bookmarkEnd w:id="28379"/>
      <w:bookmarkEnd w:id="28380"/>
      <w:r>
        <w:rPr>
          <w:rtl/>
        </w:rPr>
        <w:t xml:space="preserve">מורידה </w:t>
      </w:r>
      <w:bookmarkStart w:id="28381" w:name="_ETM_Q80_290290"/>
      <w:bookmarkEnd w:id="28381"/>
      <w:r>
        <w:rPr>
          <w:rtl/>
        </w:rPr>
        <w:t xml:space="preserve">את </w:t>
      </w:r>
      <w:bookmarkStart w:id="28382" w:name="_ETM_Q80_290470"/>
      <w:bookmarkEnd w:id="28382"/>
      <w:r>
        <w:rPr>
          <w:rtl/>
        </w:rPr>
        <w:t xml:space="preserve">כל </w:t>
      </w:r>
      <w:bookmarkStart w:id="28383" w:name="_ETM_Q80_290770"/>
      <w:bookmarkEnd w:id="28383"/>
      <w:r>
        <w:rPr>
          <w:rtl/>
        </w:rPr>
        <w:t xml:space="preserve">האשראי </w:t>
      </w:r>
      <w:bookmarkStart w:id="28384" w:name="_ETM_Q80_292159"/>
      <w:bookmarkEnd w:id="28384"/>
      <w:r>
        <w:rPr>
          <w:rFonts w:hint="cs"/>
          <w:rtl/>
        </w:rPr>
        <w:t>ה</w:t>
      </w:r>
      <w:r>
        <w:rPr>
          <w:rtl/>
        </w:rPr>
        <w:t xml:space="preserve">זה </w:t>
      </w:r>
      <w:bookmarkStart w:id="28385" w:name="_ETM_Q80_292280"/>
      <w:bookmarkEnd w:id="28385"/>
      <w:r>
        <w:rPr>
          <w:rtl/>
        </w:rPr>
        <w:t xml:space="preserve">שאתה </w:t>
      </w:r>
      <w:bookmarkStart w:id="28386" w:name="_ETM_Q80_292460"/>
      <w:bookmarkEnd w:id="28386"/>
      <w:r>
        <w:rPr>
          <w:rtl/>
        </w:rPr>
        <w:t xml:space="preserve">מרוויח </w:t>
      </w:r>
      <w:bookmarkStart w:id="28387" w:name="_ETM_Q80_292940"/>
      <w:bookmarkEnd w:id="28387"/>
      <w:r>
        <w:rPr>
          <w:rtl/>
        </w:rPr>
        <w:t>בשנה</w:t>
      </w:r>
      <w:bookmarkStart w:id="28388" w:name="_ETM_Q80_293540"/>
      <w:bookmarkEnd w:id="28388"/>
      <w:r>
        <w:rPr>
          <w:rFonts w:hint="cs"/>
          <w:rtl/>
        </w:rPr>
        <w:t>-</w:t>
      </w:r>
      <w:r>
        <w:rPr>
          <w:rtl/>
        </w:rPr>
        <w:t>שנתיים</w:t>
      </w:r>
      <w:r>
        <w:rPr>
          <w:rFonts w:hint="cs"/>
          <w:rtl/>
        </w:rPr>
        <w:t>,</w:t>
      </w:r>
      <w:r>
        <w:rPr>
          <w:rtl/>
        </w:rPr>
        <w:t xml:space="preserve"> </w:t>
      </w:r>
      <w:bookmarkStart w:id="28389" w:name="_ETM_Q80_294320"/>
      <w:bookmarkEnd w:id="28389"/>
      <w:r>
        <w:rPr>
          <w:rtl/>
        </w:rPr>
        <w:t xml:space="preserve">אולי </w:t>
      </w:r>
      <w:bookmarkStart w:id="28390" w:name="_ETM_Q80_294560"/>
      <w:bookmarkEnd w:id="28390"/>
      <w:r>
        <w:rPr>
          <w:rFonts w:hint="cs"/>
          <w:rtl/>
        </w:rPr>
        <w:t>שלוש</w:t>
      </w:r>
      <w:r w:rsidR="00E736A2">
        <w:rPr>
          <w:rFonts w:hint="cs"/>
          <w:rtl/>
        </w:rPr>
        <w:t>,</w:t>
      </w:r>
      <w:r>
        <w:rPr>
          <w:rtl/>
        </w:rPr>
        <w:t xml:space="preserve"> </w:t>
      </w:r>
      <w:bookmarkStart w:id="28391" w:name="_ETM_Q80_294920"/>
      <w:bookmarkEnd w:id="28391"/>
      <w:r>
        <w:rPr>
          <w:rtl/>
        </w:rPr>
        <w:t xml:space="preserve">של </w:t>
      </w:r>
      <w:bookmarkStart w:id="28392" w:name="_ETM_Q80_296030"/>
      <w:bookmarkEnd w:id="28392"/>
      <w:r>
        <w:rPr>
          <w:rtl/>
        </w:rPr>
        <w:t xml:space="preserve">ממשלה </w:t>
      </w:r>
      <w:bookmarkStart w:id="28393" w:name="_ETM_Q80_296509"/>
      <w:bookmarkEnd w:id="28393"/>
      <w:r>
        <w:rPr>
          <w:rtl/>
        </w:rPr>
        <w:t xml:space="preserve">שעובדת </w:t>
      </w:r>
      <w:bookmarkStart w:id="28394" w:name="_ETM_Q80_297350"/>
      <w:bookmarkEnd w:id="28394"/>
      <w:r w:rsidR="00E736A2">
        <w:rPr>
          <w:rFonts w:hint="cs"/>
          <w:rtl/>
        </w:rPr>
        <w:t xml:space="preserve">– </w:t>
      </w:r>
      <w:r>
        <w:rPr>
          <w:rtl/>
        </w:rPr>
        <w:t xml:space="preserve">זה </w:t>
      </w:r>
      <w:bookmarkStart w:id="28395" w:name="_ETM_Q80_297560"/>
      <w:bookmarkEnd w:id="28395"/>
      <w:r>
        <w:rPr>
          <w:rtl/>
        </w:rPr>
        <w:t xml:space="preserve">כל </w:t>
      </w:r>
      <w:bookmarkStart w:id="28396" w:name="_ETM_Q80_297740"/>
      <w:bookmarkEnd w:id="28396"/>
      <w:r>
        <w:rPr>
          <w:rtl/>
        </w:rPr>
        <w:t>העניין</w:t>
      </w:r>
      <w:r w:rsidR="00E736A2">
        <w:rPr>
          <w:rFonts w:hint="cs"/>
          <w:rtl/>
        </w:rPr>
        <w:t>,</w:t>
      </w:r>
      <w:r>
        <w:rPr>
          <w:rtl/>
        </w:rPr>
        <w:t xml:space="preserve"> </w:t>
      </w:r>
      <w:bookmarkStart w:id="28397" w:name="_ETM_Q80_298250"/>
      <w:bookmarkEnd w:id="28397"/>
      <w:r>
        <w:rPr>
          <w:rtl/>
        </w:rPr>
        <w:t>עובדת</w:t>
      </w:r>
      <w:r>
        <w:rPr>
          <w:rFonts w:hint="cs"/>
          <w:rtl/>
        </w:rPr>
        <w:t>.</w:t>
      </w:r>
      <w:r>
        <w:rPr>
          <w:rtl/>
        </w:rPr>
        <w:t xml:space="preserve"> </w:t>
      </w:r>
      <w:bookmarkStart w:id="28398" w:name="_ETM_Q80_299359"/>
      <w:bookmarkEnd w:id="28398"/>
      <w:r>
        <w:rPr>
          <w:rtl/>
        </w:rPr>
        <w:t xml:space="preserve">לא </w:t>
      </w:r>
      <w:bookmarkStart w:id="28399" w:name="_ETM_Q80_299539"/>
      <w:bookmarkEnd w:id="28399"/>
      <w:r>
        <w:rPr>
          <w:rtl/>
        </w:rPr>
        <w:t xml:space="preserve">מחפשת </w:t>
      </w:r>
      <w:bookmarkStart w:id="28400" w:name="_ETM_Q80_300109"/>
      <w:bookmarkEnd w:id="28400"/>
      <w:r>
        <w:rPr>
          <w:rtl/>
        </w:rPr>
        <w:t>תירוצים</w:t>
      </w:r>
      <w:r>
        <w:rPr>
          <w:rFonts w:hint="cs"/>
          <w:rtl/>
        </w:rPr>
        <w:t xml:space="preserve"> מי אשם</w:t>
      </w:r>
      <w:r>
        <w:rPr>
          <w:rtl/>
        </w:rPr>
        <w:t xml:space="preserve"> </w:t>
      </w:r>
      <w:bookmarkStart w:id="28401" w:name="_ETM_Q80_300709"/>
      <w:bookmarkStart w:id="28402" w:name="_ETM_Q80_301310"/>
      <w:bookmarkEnd w:id="28401"/>
      <w:bookmarkEnd w:id="28402"/>
      <w:r>
        <w:rPr>
          <w:rtl/>
        </w:rPr>
        <w:t>ומ</w:t>
      </w:r>
      <w:r>
        <w:rPr>
          <w:rFonts w:hint="cs"/>
          <w:rtl/>
        </w:rPr>
        <w:t xml:space="preserve">י </w:t>
      </w:r>
      <w:r>
        <w:rPr>
          <w:rtl/>
        </w:rPr>
        <w:t>אחראי</w:t>
      </w:r>
      <w:r>
        <w:rPr>
          <w:rFonts w:hint="cs"/>
          <w:rtl/>
        </w:rPr>
        <w:t>,</w:t>
      </w:r>
      <w:r>
        <w:rPr>
          <w:rtl/>
        </w:rPr>
        <w:t xml:space="preserve"> </w:t>
      </w:r>
      <w:bookmarkStart w:id="28403" w:name="_ETM_Q80_302149"/>
      <w:bookmarkEnd w:id="28403"/>
      <w:r>
        <w:rPr>
          <w:rtl/>
        </w:rPr>
        <w:t xml:space="preserve">ולמה </w:t>
      </w:r>
      <w:bookmarkStart w:id="28404" w:name="_ETM_Q80_302569"/>
      <w:bookmarkEnd w:id="28404"/>
      <w:r>
        <w:rPr>
          <w:rtl/>
        </w:rPr>
        <w:t>ככה</w:t>
      </w:r>
      <w:r>
        <w:rPr>
          <w:rFonts w:hint="cs"/>
          <w:rtl/>
        </w:rPr>
        <w:t>,</w:t>
      </w:r>
      <w:r>
        <w:rPr>
          <w:rtl/>
        </w:rPr>
        <w:t xml:space="preserve"> </w:t>
      </w:r>
      <w:bookmarkStart w:id="28405" w:name="_ETM_Q80_302929"/>
      <w:bookmarkEnd w:id="28405"/>
      <w:r>
        <w:rPr>
          <w:rtl/>
        </w:rPr>
        <w:t>ומשווים</w:t>
      </w:r>
      <w:bookmarkStart w:id="28406" w:name="_ETM_Q80_303740"/>
      <w:bookmarkEnd w:id="28406"/>
      <w:r w:rsidR="00E736A2">
        <w:rPr>
          <w:rFonts w:hint="cs"/>
          <w:rtl/>
        </w:rPr>
        <w:t xml:space="preserve">, </w:t>
      </w:r>
      <w:r>
        <w:rPr>
          <w:rtl/>
        </w:rPr>
        <w:t xml:space="preserve">כמו </w:t>
      </w:r>
      <w:bookmarkStart w:id="28407" w:name="_ETM_Q80_303889"/>
      <w:bookmarkEnd w:id="28407"/>
      <w:r>
        <w:rPr>
          <w:rtl/>
        </w:rPr>
        <w:t xml:space="preserve">שאמר </w:t>
      </w:r>
      <w:bookmarkStart w:id="28408" w:name="_ETM_Q80_304310"/>
      <w:bookmarkEnd w:id="28408"/>
      <w:r>
        <w:rPr>
          <w:rFonts w:hint="cs"/>
          <w:rtl/>
        </w:rPr>
        <w:t>ה</w:t>
      </w:r>
      <w:r>
        <w:rPr>
          <w:rtl/>
        </w:rPr>
        <w:t xml:space="preserve">שר </w:t>
      </w:r>
      <w:bookmarkStart w:id="28409" w:name="_ETM_Q80_304579"/>
      <w:bookmarkEnd w:id="28409"/>
      <w:r>
        <w:rPr>
          <w:rtl/>
        </w:rPr>
        <w:t xml:space="preserve">כהן </w:t>
      </w:r>
      <w:bookmarkStart w:id="28410" w:name="_ETM_Q80_305179"/>
      <w:bookmarkEnd w:id="28410"/>
      <w:r w:rsidR="00E736A2">
        <w:rPr>
          <w:rFonts w:hint="cs"/>
          <w:rtl/>
        </w:rPr>
        <w:t xml:space="preserve">– הוא </w:t>
      </w:r>
      <w:r>
        <w:rPr>
          <w:rtl/>
        </w:rPr>
        <w:t xml:space="preserve">התחיל </w:t>
      </w:r>
      <w:bookmarkStart w:id="28411" w:name="_ETM_Q80_305509"/>
      <w:bookmarkStart w:id="28412" w:name="_ETM_Q80_305630"/>
      <w:bookmarkEnd w:id="28411"/>
      <w:bookmarkEnd w:id="28412"/>
      <w:r>
        <w:rPr>
          <w:rtl/>
        </w:rPr>
        <w:t>לעשות</w:t>
      </w:r>
      <w:r>
        <w:rPr>
          <w:rFonts w:hint="cs"/>
          <w:rtl/>
        </w:rPr>
        <w:t xml:space="preserve"> </w:t>
      </w:r>
      <w:r>
        <w:rPr>
          <w:rtl/>
        </w:rPr>
        <w:t xml:space="preserve">פה </w:t>
      </w:r>
      <w:bookmarkStart w:id="28413" w:name="_ETM_Q80_305899"/>
      <w:bookmarkStart w:id="28414" w:name="_ETM_Q80_309980"/>
      <w:bookmarkEnd w:id="28413"/>
      <w:bookmarkEnd w:id="28414"/>
      <w:r>
        <w:rPr>
          <w:rFonts w:hint="cs"/>
          <w:rtl/>
        </w:rPr>
        <w:t xml:space="preserve">השוואות, נזכר </w:t>
      </w:r>
      <w:bookmarkStart w:id="28415" w:name="_ETM_Q80_310192"/>
      <w:bookmarkEnd w:id="28415"/>
      <w:r>
        <w:rPr>
          <w:rFonts w:hint="cs"/>
          <w:rtl/>
        </w:rPr>
        <w:t>בקונסולית</w:t>
      </w:r>
      <w:r w:rsidRPr="00785FBE">
        <w:rPr>
          <w:rtl/>
        </w:rPr>
        <w:t xml:space="preserve"> </w:t>
      </w:r>
      <w:r>
        <w:rPr>
          <w:rFonts w:hint="cs"/>
          <w:rtl/>
        </w:rPr>
        <w:t>ב</w:t>
      </w:r>
      <w:r w:rsidRPr="00785FBE">
        <w:rPr>
          <w:rtl/>
        </w:rPr>
        <w:t>שנגחאי</w:t>
      </w:r>
      <w:bookmarkStart w:id="28416" w:name="_ETM_Q80_307059"/>
      <w:bookmarkStart w:id="28417" w:name="_ETM_Q80_307227"/>
      <w:bookmarkStart w:id="28418" w:name="_ETM_Q80_311120"/>
      <w:bookmarkEnd w:id="28416"/>
      <w:bookmarkEnd w:id="28417"/>
      <w:bookmarkEnd w:id="28418"/>
      <w:r>
        <w:rPr>
          <w:rFonts w:hint="cs"/>
          <w:rtl/>
        </w:rPr>
        <w:t xml:space="preserve">, </w:t>
      </w:r>
      <w:r>
        <w:rPr>
          <w:rtl/>
        </w:rPr>
        <w:t xml:space="preserve">שבכלל </w:t>
      </w:r>
      <w:bookmarkStart w:id="28419" w:name="_ETM_Q80_311599"/>
      <w:bookmarkEnd w:id="28419"/>
      <w:r>
        <w:rPr>
          <w:rtl/>
        </w:rPr>
        <w:t xml:space="preserve">לא </w:t>
      </w:r>
      <w:bookmarkStart w:id="28420" w:name="_ETM_Q80_311690"/>
      <w:bookmarkEnd w:id="28420"/>
      <w:r>
        <w:rPr>
          <w:rtl/>
        </w:rPr>
        <w:t>הגיע</w:t>
      </w:r>
      <w:r>
        <w:rPr>
          <w:rFonts w:hint="cs"/>
          <w:rtl/>
        </w:rPr>
        <w:t>ה להיות</w:t>
      </w:r>
      <w:r>
        <w:rPr>
          <w:rtl/>
        </w:rPr>
        <w:t xml:space="preserve"> </w:t>
      </w:r>
      <w:bookmarkStart w:id="28421" w:name="_ETM_Q80_311989"/>
      <w:bookmarkStart w:id="28422" w:name="_ETM_Q80_312169"/>
      <w:bookmarkEnd w:id="28421"/>
      <w:bookmarkEnd w:id="28422"/>
      <w:r>
        <w:rPr>
          <w:rtl/>
        </w:rPr>
        <w:t>קונסולית</w:t>
      </w:r>
      <w:bookmarkStart w:id="28423" w:name="_ETM_Q80_312709"/>
      <w:bookmarkEnd w:id="28423"/>
      <w:r>
        <w:rPr>
          <w:rFonts w:hint="cs"/>
          <w:rtl/>
        </w:rPr>
        <w:t xml:space="preserve">, </w:t>
      </w:r>
      <w:r>
        <w:rPr>
          <w:rtl/>
        </w:rPr>
        <w:t xml:space="preserve">ופירקה </w:t>
      </w:r>
      <w:bookmarkStart w:id="28424" w:name="_ETM_Q80_314030"/>
      <w:bookmarkEnd w:id="28424"/>
      <w:r>
        <w:rPr>
          <w:rtl/>
        </w:rPr>
        <w:t xml:space="preserve">את </w:t>
      </w:r>
      <w:bookmarkStart w:id="28425" w:name="_ETM_Q80_314209"/>
      <w:bookmarkStart w:id="28426" w:name="_ETM_Q80_314959"/>
      <w:bookmarkEnd w:id="28425"/>
      <w:bookmarkEnd w:id="28426"/>
      <w:r>
        <w:rPr>
          <w:rtl/>
        </w:rPr>
        <w:t>הקואליציה</w:t>
      </w:r>
      <w:r>
        <w:rPr>
          <w:rFonts w:hint="cs"/>
          <w:rtl/>
        </w:rPr>
        <w:t xml:space="preserve"> –</w:t>
      </w:r>
      <w:r>
        <w:rPr>
          <w:rtl/>
        </w:rPr>
        <w:t xml:space="preserve"> </w:t>
      </w:r>
      <w:bookmarkStart w:id="28427" w:name="_ETM_Q80_315470"/>
      <w:bookmarkEnd w:id="28427"/>
      <w:r>
        <w:rPr>
          <w:rtl/>
        </w:rPr>
        <w:t xml:space="preserve">למרות </w:t>
      </w:r>
      <w:bookmarkStart w:id="28428" w:name="_ETM_Q80_315680"/>
      <w:bookmarkEnd w:id="28428"/>
      <w:r>
        <w:rPr>
          <w:rtl/>
        </w:rPr>
        <w:t xml:space="preserve">שלא היא </w:t>
      </w:r>
      <w:bookmarkStart w:id="28429" w:name="_ETM_Q80_315830"/>
      <w:bookmarkStart w:id="28430" w:name="_ETM_Q80_315950"/>
      <w:bookmarkEnd w:id="28429"/>
      <w:bookmarkEnd w:id="28430"/>
      <w:r>
        <w:rPr>
          <w:rtl/>
        </w:rPr>
        <w:t xml:space="preserve">פירקה </w:t>
      </w:r>
      <w:bookmarkStart w:id="28431" w:name="_ETM_Q80_316220"/>
      <w:bookmarkEnd w:id="28431"/>
      <w:r>
        <w:rPr>
          <w:rtl/>
        </w:rPr>
        <w:t xml:space="preserve">את </w:t>
      </w:r>
      <w:bookmarkStart w:id="28432" w:name="_ETM_Q80_316310"/>
      <w:bookmarkEnd w:id="28432"/>
      <w:r>
        <w:rPr>
          <w:rtl/>
        </w:rPr>
        <w:t>הקואליציה</w:t>
      </w:r>
      <w:r>
        <w:rPr>
          <w:rFonts w:hint="cs"/>
          <w:rtl/>
        </w:rPr>
        <w:t>,</w:t>
      </w:r>
      <w:r>
        <w:rPr>
          <w:rtl/>
        </w:rPr>
        <w:t xml:space="preserve"> </w:t>
      </w:r>
      <w:bookmarkStart w:id="28433" w:name="_ETM_Q80_316639"/>
      <w:bookmarkEnd w:id="28433"/>
      <w:r>
        <w:rPr>
          <w:rFonts w:hint="cs"/>
          <w:rtl/>
        </w:rPr>
        <w:t>מי ש</w:t>
      </w:r>
      <w:r>
        <w:rPr>
          <w:rtl/>
        </w:rPr>
        <w:t>פירקה את הקואליציה</w:t>
      </w:r>
      <w:bookmarkStart w:id="28434" w:name="_ETM_Q80_316248"/>
      <w:bookmarkStart w:id="28435" w:name="_ETM_Q80_316358"/>
      <w:bookmarkStart w:id="28436" w:name="_ETM_Q80_316561"/>
      <w:bookmarkStart w:id="28437" w:name="_ETM_Q80_316658"/>
      <w:bookmarkStart w:id="28438" w:name="_ETM_Q80_319160"/>
      <w:bookmarkEnd w:id="28434"/>
      <w:bookmarkEnd w:id="28435"/>
      <w:bookmarkEnd w:id="28436"/>
      <w:bookmarkEnd w:id="28437"/>
      <w:bookmarkEnd w:id="28438"/>
      <w:r>
        <w:rPr>
          <w:rFonts w:hint="cs"/>
          <w:rtl/>
        </w:rPr>
        <w:t xml:space="preserve"> היא שרת ה</w:t>
      </w:r>
      <w:r>
        <w:rPr>
          <w:rtl/>
        </w:rPr>
        <w:t xml:space="preserve">סביבה </w:t>
      </w:r>
      <w:bookmarkStart w:id="28439" w:name="_ETM_Q80_319669"/>
      <w:bookmarkEnd w:id="28439"/>
      <w:r>
        <w:rPr>
          <w:rtl/>
        </w:rPr>
        <w:t>היום</w:t>
      </w:r>
      <w:r>
        <w:rPr>
          <w:rFonts w:hint="cs"/>
          <w:rtl/>
        </w:rPr>
        <w:t>.</w:t>
      </w:r>
      <w:r>
        <w:rPr>
          <w:rtl/>
        </w:rPr>
        <w:t xml:space="preserve"> </w:t>
      </w:r>
      <w:bookmarkStart w:id="28440" w:name="_ETM_Q80_320150"/>
      <w:bookmarkEnd w:id="28440"/>
      <w:r>
        <w:rPr>
          <w:rtl/>
        </w:rPr>
        <w:t xml:space="preserve">היא </w:t>
      </w:r>
      <w:bookmarkStart w:id="28441" w:name="_ETM_Q80_320419"/>
      <w:bookmarkEnd w:id="28441"/>
      <w:r>
        <w:rPr>
          <w:rtl/>
        </w:rPr>
        <w:t xml:space="preserve">זאת </w:t>
      </w:r>
      <w:bookmarkStart w:id="28442" w:name="_ETM_Q80_320660"/>
      <w:bookmarkEnd w:id="28442"/>
      <w:r>
        <w:rPr>
          <w:rtl/>
        </w:rPr>
        <w:t>שפירק</w:t>
      </w:r>
      <w:r>
        <w:rPr>
          <w:rFonts w:hint="cs"/>
          <w:rtl/>
        </w:rPr>
        <w:t>ה</w:t>
      </w:r>
      <w:r>
        <w:rPr>
          <w:rtl/>
        </w:rPr>
        <w:t xml:space="preserve"> </w:t>
      </w:r>
      <w:bookmarkStart w:id="28443" w:name="_ETM_Q80_320989"/>
      <w:bookmarkEnd w:id="28443"/>
      <w:r>
        <w:rPr>
          <w:rtl/>
        </w:rPr>
        <w:t xml:space="preserve">את </w:t>
      </w:r>
      <w:bookmarkStart w:id="28444" w:name="_ETM_Q80_321110"/>
      <w:bookmarkEnd w:id="28444"/>
      <w:r>
        <w:rPr>
          <w:rtl/>
        </w:rPr>
        <w:t>הקואליציה</w:t>
      </w:r>
      <w:r>
        <w:rPr>
          <w:rFonts w:hint="cs"/>
          <w:rtl/>
        </w:rPr>
        <w:t>,</w:t>
      </w:r>
      <w:r>
        <w:rPr>
          <w:rtl/>
        </w:rPr>
        <w:t xml:space="preserve"> </w:t>
      </w:r>
      <w:bookmarkStart w:id="28445" w:name="_ETM_Q80_321709"/>
      <w:bookmarkEnd w:id="28445"/>
      <w:r>
        <w:rPr>
          <w:rtl/>
        </w:rPr>
        <w:t>אגב</w:t>
      </w:r>
      <w:r>
        <w:rPr>
          <w:rFonts w:hint="cs"/>
          <w:rtl/>
        </w:rPr>
        <w:t>,</w:t>
      </w:r>
      <w:r>
        <w:rPr>
          <w:rtl/>
        </w:rPr>
        <w:t xml:space="preserve"> </w:t>
      </w:r>
      <w:bookmarkStart w:id="28446" w:name="_ETM_Q80_321950"/>
      <w:bookmarkEnd w:id="28446"/>
      <w:r>
        <w:rPr>
          <w:rtl/>
        </w:rPr>
        <w:t xml:space="preserve">באפריל </w:t>
      </w:r>
      <w:bookmarkStart w:id="28447" w:name="_ETM_Q80_322370"/>
      <w:bookmarkEnd w:id="28447"/>
      <w:r>
        <w:rPr>
          <w:rFonts w:hint="cs"/>
          <w:rtl/>
        </w:rPr>
        <w:t>2022</w:t>
      </w:r>
      <w:bookmarkStart w:id="28448" w:name="_ETM_Q80_323620"/>
      <w:bookmarkEnd w:id="28448"/>
      <w:r>
        <w:rPr>
          <w:rFonts w:hint="cs"/>
          <w:rtl/>
        </w:rPr>
        <w:t xml:space="preserve"> - - -</w:t>
      </w:r>
    </w:p>
    <w:p w:rsidR="00EA1761" w:rsidRDefault="00EA1761" w:rsidP="000936C0">
      <w:pPr>
        <w:rPr>
          <w:rtl/>
        </w:rPr>
      </w:pPr>
    </w:p>
    <w:p w:rsidR="00EA1761" w:rsidRDefault="00EA1761" w:rsidP="000936C0">
      <w:pPr>
        <w:pStyle w:val="af6"/>
        <w:keepNext/>
        <w:rPr>
          <w:rtl/>
        </w:rPr>
      </w:pPr>
      <w:r w:rsidRPr="00420F62">
        <w:rPr>
          <w:rStyle w:val="TagStyle"/>
          <w:rtl/>
        </w:rPr>
        <w:t xml:space="preserve">&lt;&lt; יור &gt;&gt; </w:t>
      </w:r>
      <w:r>
        <w:rPr>
          <w:rtl/>
        </w:rPr>
        <w:t>היו"ר חנוך דב מלביצקי:</w:t>
      </w:r>
      <w:r w:rsidRPr="00420F62">
        <w:rPr>
          <w:rStyle w:val="TagStyle"/>
          <w:rtl/>
        </w:rPr>
        <w:t xml:space="preserve"> &lt;&lt; יור &gt;&gt;</w:t>
      </w:r>
      <w:r>
        <w:rPr>
          <w:rtl/>
        </w:rPr>
        <w:t xml:space="preserve">   </w:t>
      </w:r>
    </w:p>
    <w:p w:rsidR="00EA1761" w:rsidRDefault="00EA1761" w:rsidP="000936C0">
      <w:pPr>
        <w:rPr>
          <w:rtl/>
        </w:rPr>
      </w:pPr>
    </w:p>
    <w:p w:rsidR="00EA1761" w:rsidRDefault="00EA1761" w:rsidP="000936C0">
      <w:pPr>
        <w:rPr>
          <w:rtl/>
        </w:rPr>
      </w:pPr>
      <w:r>
        <w:rPr>
          <w:rFonts w:hint="cs"/>
          <w:rtl/>
        </w:rPr>
        <w:t>הוא מקבל עוד?</w:t>
      </w:r>
    </w:p>
    <w:p w:rsidR="00EA1761" w:rsidRDefault="00EA1761" w:rsidP="000936C0">
      <w:pPr>
        <w:rPr>
          <w:rtl/>
        </w:rPr>
      </w:pPr>
    </w:p>
    <w:p w:rsidR="00EA1761" w:rsidRDefault="00EA1761" w:rsidP="000936C0">
      <w:pPr>
        <w:pStyle w:val="-"/>
        <w:keepNext/>
        <w:rPr>
          <w:rtl/>
        </w:rPr>
      </w:pPr>
      <w:r w:rsidRPr="00420F62">
        <w:rPr>
          <w:rStyle w:val="TagStyle"/>
          <w:rtl/>
        </w:rPr>
        <w:t xml:space="preserve">&lt;&lt; דובר_המשך &gt;&gt; </w:t>
      </w:r>
      <w:r>
        <w:rPr>
          <w:rtl/>
        </w:rPr>
        <w:t>יבגני סובה (ישראל ביתנו):</w:t>
      </w:r>
      <w:r w:rsidRPr="00420F62">
        <w:rPr>
          <w:rStyle w:val="TagStyle"/>
          <w:rtl/>
        </w:rPr>
        <w:t xml:space="preserve"> &lt;&lt; דובר_המשך &gt;&gt;</w:t>
      </w:r>
      <w:r>
        <w:rPr>
          <w:rtl/>
        </w:rPr>
        <w:t xml:space="preserve">   </w:t>
      </w:r>
    </w:p>
    <w:p w:rsidR="00EA1761" w:rsidRDefault="00EA1761" w:rsidP="000936C0">
      <w:pPr>
        <w:rPr>
          <w:rtl/>
        </w:rPr>
      </w:pPr>
    </w:p>
    <w:p w:rsidR="00EA1761" w:rsidRDefault="00EA1761" w:rsidP="000936C0">
      <w:pPr>
        <w:rPr>
          <w:rtl/>
        </w:rPr>
      </w:pPr>
      <w:bookmarkStart w:id="28449" w:name="_ETM_Q80_327469"/>
      <w:bookmarkEnd w:id="28449"/>
      <w:r>
        <w:rPr>
          <w:rtl/>
        </w:rPr>
        <w:t xml:space="preserve">קודם </w:t>
      </w:r>
      <w:bookmarkStart w:id="28450" w:name="_ETM_Q80_327650"/>
      <w:bookmarkEnd w:id="28450"/>
      <w:r>
        <w:rPr>
          <w:rtl/>
        </w:rPr>
        <w:t>כ</w:t>
      </w:r>
      <w:r>
        <w:rPr>
          <w:rFonts w:hint="cs"/>
          <w:rtl/>
        </w:rPr>
        <w:t>ו</w:t>
      </w:r>
      <w:r>
        <w:rPr>
          <w:rtl/>
        </w:rPr>
        <w:t>ל</w:t>
      </w:r>
      <w:r>
        <w:rPr>
          <w:rFonts w:hint="cs"/>
          <w:rtl/>
        </w:rPr>
        <w:t>,</w:t>
      </w:r>
      <w:r>
        <w:rPr>
          <w:rtl/>
        </w:rPr>
        <w:t xml:space="preserve"> </w:t>
      </w:r>
      <w:bookmarkStart w:id="28451" w:name="_ETM_Q80_327769"/>
      <w:bookmarkEnd w:id="28451"/>
      <w:r>
        <w:rPr>
          <w:rFonts w:hint="cs"/>
          <w:rtl/>
        </w:rPr>
        <w:t>ה</w:t>
      </w:r>
      <w:r>
        <w:rPr>
          <w:rtl/>
        </w:rPr>
        <w:t xml:space="preserve">שר </w:t>
      </w:r>
      <w:bookmarkStart w:id="28452" w:name="_ETM_Q80_327980"/>
      <w:bookmarkEnd w:id="28452"/>
      <w:r>
        <w:rPr>
          <w:rtl/>
        </w:rPr>
        <w:t xml:space="preserve">לא </w:t>
      </w:r>
      <w:bookmarkStart w:id="28453" w:name="_ETM_Q80_328099"/>
      <w:bookmarkEnd w:id="28453"/>
      <w:r>
        <w:rPr>
          <w:rtl/>
        </w:rPr>
        <w:t xml:space="preserve">נמצא </w:t>
      </w:r>
      <w:bookmarkStart w:id="28454" w:name="_ETM_Q80_328340"/>
      <w:bookmarkEnd w:id="28454"/>
      <w:r>
        <w:rPr>
          <w:rtl/>
        </w:rPr>
        <w:t>ב</w:t>
      </w:r>
      <w:r>
        <w:rPr>
          <w:rFonts w:hint="cs"/>
          <w:rtl/>
        </w:rPr>
        <w:t>א</w:t>
      </w:r>
      <w:r>
        <w:rPr>
          <w:rtl/>
        </w:rPr>
        <w:t>ולם</w:t>
      </w:r>
      <w:r>
        <w:rPr>
          <w:rFonts w:hint="cs"/>
          <w:rtl/>
        </w:rPr>
        <w:t>,</w:t>
      </w:r>
      <w:r>
        <w:rPr>
          <w:rtl/>
        </w:rPr>
        <w:t xml:space="preserve"> </w:t>
      </w:r>
      <w:bookmarkStart w:id="28455" w:name="_ETM_Q80_328639"/>
      <w:bookmarkEnd w:id="28455"/>
      <w:r>
        <w:rPr>
          <w:rFonts w:hint="cs"/>
          <w:rtl/>
        </w:rPr>
        <w:t>אז אני</w:t>
      </w:r>
      <w:r>
        <w:rPr>
          <w:rtl/>
        </w:rPr>
        <w:t xml:space="preserve"> </w:t>
      </w:r>
      <w:bookmarkStart w:id="28456" w:name="_ETM_Q80_328790"/>
      <w:bookmarkEnd w:id="28456"/>
      <w:r>
        <w:rPr>
          <w:rtl/>
        </w:rPr>
        <w:t xml:space="preserve">יכול </w:t>
      </w:r>
      <w:bookmarkStart w:id="28457" w:name="_ETM_Q80_328939"/>
      <w:bookmarkEnd w:id="28457"/>
      <w:r>
        <w:rPr>
          <w:rtl/>
        </w:rPr>
        <w:t>להמשיך</w:t>
      </w:r>
      <w:r>
        <w:rPr>
          <w:rFonts w:hint="cs"/>
          <w:rtl/>
        </w:rPr>
        <w:t>.</w:t>
      </w:r>
      <w:r>
        <w:rPr>
          <w:rtl/>
        </w:rPr>
        <w:t xml:space="preserve"> </w:t>
      </w:r>
      <w:bookmarkStart w:id="28458" w:name="_ETM_Q80_330530"/>
      <w:bookmarkEnd w:id="28458"/>
    </w:p>
    <w:p w:rsidR="00EA1761" w:rsidRDefault="00EA1761" w:rsidP="000936C0">
      <w:pPr>
        <w:rPr>
          <w:rtl/>
        </w:rPr>
      </w:pPr>
    </w:p>
    <w:p w:rsidR="00EA1761" w:rsidRDefault="00EA1761" w:rsidP="000936C0">
      <w:pPr>
        <w:rPr>
          <w:rtl/>
        </w:rPr>
      </w:pPr>
    </w:p>
    <w:p w:rsidR="00EA1761" w:rsidRDefault="00EA1761" w:rsidP="000936C0">
      <w:pPr>
        <w:pStyle w:val="af6"/>
        <w:keepNext/>
        <w:rPr>
          <w:rtl/>
        </w:rPr>
      </w:pPr>
      <w:r w:rsidRPr="00420F62">
        <w:rPr>
          <w:rStyle w:val="TagStyle"/>
          <w:rtl/>
        </w:rPr>
        <w:t xml:space="preserve">&lt;&lt; יור &gt;&gt; </w:t>
      </w:r>
      <w:r>
        <w:rPr>
          <w:rtl/>
        </w:rPr>
        <w:t>היו"ר חנוך דב מלביצקי:</w:t>
      </w:r>
      <w:r w:rsidRPr="00420F62">
        <w:rPr>
          <w:rStyle w:val="TagStyle"/>
          <w:rtl/>
        </w:rPr>
        <w:t xml:space="preserve"> &lt;&lt; יור &gt;&gt;</w:t>
      </w:r>
      <w:r>
        <w:rPr>
          <w:rtl/>
        </w:rPr>
        <w:t xml:space="preserve">   </w:t>
      </w:r>
    </w:p>
    <w:p w:rsidR="00EA1761" w:rsidRDefault="00EA1761" w:rsidP="000936C0">
      <w:pPr>
        <w:rPr>
          <w:rtl/>
        </w:rPr>
      </w:pPr>
    </w:p>
    <w:p w:rsidR="00EA1761" w:rsidRDefault="00EA1761" w:rsidP="000936C0">
      <w:pPr>
        <w:rPr>
          <w:rtl/>
        </w:rPr>
      </w:pPr>
      <w:r>
        <w:rPr>
          <w:rtl/>
        </w:rPr>
        <w:t xml:space="preserve">אבל </w:t>
      </w:r>
      <w:bookmarkStart w:id="28459" w:name="_ETM_Q80_330829"/>
      <w:bookmarkStart w:id="28460" w:name="_ETM_Q80_331730"/>
      <w:bookmarkEnd w:id="28459"/>
      <w:bookmarkEnd w:id="28460"/>
      <w:r>
        <w:rPr>
          <w:rFonts w:hint="cs"/>
          <w:rtl/>
        </w:rPr>
        <w:t>הן מנהלות את הזמן.</w:t>
      </w:r>
    </w:p>
    <w:p w:rsidR="00EA1761" w:rsidRDefault="00EA1761" w:rsidP="000936C0">
      <w:pPr>
        <w:rPr>
          <w:rtl/>
        </w:rPr>
      </w:pPr>
    </w:p>
    <w:p w:rsidR="00EA1761" w:rsidRDefault="00EA1761" w:rsidP="000936C0">
      <w:pPr>
        <w:pStyle w:val="-"/>
        <w:keepNext/>
        <w:rPr>
          <w:rtl/>
        </w:rPr>
      </w:pPr>
      <w:r w:rsidRPr="00420F62">
        <w:rPr>
          <w:rStyle w:val="TagStyle"/>
          <w:rtl/>
        </w:rPr>
        <w:t xml:space="preserve">&lt;&lt; דובר_המשך &gt;&gt; </w:t>
      </w:r>
      <w:r>
        <w:rPr>
          <w:rtl/>
        </w:rPr>
        <w:t>יבגני סובה (ישראל ביתנו):</w:t>
      </w:r>
      <w:r w:rsidRPr="00420F62">
        <w:rPr>
          <w:rStyle w:val="TagStyle"/>
          <w:rtl/>
        </w:rPr>
        <w:t xml:space="preserve"> &lt;&lt; דובר_המשך &gt;&gt;</w:t>
      </w:r>
      <w:r>
        <w:rPr>
          <w:rtl/>
        </w:rPr>
        <w:t xml:space="preserve">   </w:t>
      </w:r>
    </w:p>
    <w:p w:rsidR="00EA1761" w:rsidRDefault="00EA1761" w:rsidP="000936C0">
      <w:pPr>
        <w:rPr>
          <w:rtl/>
        </w:rPr>
      </w:pPr>
    </w:p>
    <w:p w:rsidR="00EA1761" w:rsidRDefault="00EA1761" w:rsidP="000936C0">
      <w:pPr>
        <w:rPr>
          <w:rtl/>
        </w:rPr>
      </w:pPr>
      <w:r>
        <w:rPr>
          <w:rtl/>
        </w:rPr>
        <w:t>כן</w:t>
      </w:r>
      <w:r>
        <w:rPr>
          <w:rFonts w:hint="cs"/>
          <w:rtl/>
        </w:rPr>
        <w:t>,</w:t>
      </w:r>
      <w:r>
        <w:rPr>
          <w:rtl/>
        </w:rPr>
        <w:t xml:space="preserve"> </w:t>
      </w:r>
      <w:bookmarkStart w:id="28461" w:name="_ETM_Q80_331999"/>
      <w:bookmarkEnd w:id="28461"/>
      <w:r>
        <w:rPr>
          <w:rFonts w:hint="cs"/>
          <w:rtl/>
        </w:rPr>
        <w:t>אבל ה</w:t>
      </w:r>
      <w:r>
        <w:rPr>
          <w:rtl/>
        </w:rPr>
        <w:t>שר לא נמצא</w:t>
      </w:r>
      <w:r>
        <w:rPr>
          <w:rFonts w:hint="cs"/>
          <w:rtl/>
        </w:rPr>
        <w:t xml:space="preserve">. </w:t>
      </w:r>
      <w:bookmarkStart w:id="28462" w:name="_ETM_Q80_334409"/>
      <w:bookmarkEnd w:id="28462"/>
      <w:r>
        <w:rPr>
          <w:rtl/>
        </w:rPr>
        <w:t xml:space="preserve">יש </w:t>
      </w:r>
      <w:bookmarkStart w:id="28463" w:name="_ETM_Q80_334530"/>
      <w:bookmarkEnd w:id="28463"/>
      <w:r>
        <w:rPr>
          <w:rtl/>
        </w:rPr>
        <w:t xml:space="preserve">לי </w:t>
      </w:r>
      <w:bookmarkStart w:id="28464" w:name="_ETM_Q80_334620"/>
      <w:bookmarkEnd w:id="28464"/>
      <w:r>
        <w:rPr>
          <w:rtl/>
        </w:rPr>
        <w:t xml:space="preserve">עוד </w:t>
      </w:r>
      <w:bookmarkStart w:id="28465" w:name="_ETM_Q80_334769"/>
      <w:bookmarkEnd w:id="28465"/>
      <w:r>
        <w:rPr>
          <w:rFonts w:hint="cs"/>
          <w:rtl/>
        </w:rPr>
        <w:t>עשר</w:t>
      </w:r>
      <w:r>
        <w:rPr>
          <w:rtl/>
        </w:rPr>
        <w:t xml:space="preserve"> </w:t>
      </w:r>
      <w:bookmarkStart w:id="28466" w:name="_ETM_Q80_335010"/>
      <w:bookmarkEnd w:id="28466"/>
      <w:r>
        <w:rPr>
          <w:rtl/>
        </w:rPr>
        <w:t>דקות</w:t>
      </w:r>
      <w:r>
        <w:rPr>
          <w:rFonts w:hint="cs"/>
          <w:rtl/>
        </w:rPr>
        <w:t>,</w:t>
      </w:r>
      <w:r>
        <w:rPr>
          <w:rtl/>
        </w:rPr>
        <w:t xml:space="preserve"> </w:t>
      </w:r>
      <w:bookmarkStart w:id="28467" w:name="_ETM_Q80_335250"/>
      <w:bookmarkEnd w:id="28467"/>
      <w:r>
        <w:rPr>
          <w:rFonts w:hint="cs"/>
          <w:rtl/>
        </w:rPr>
        <w:t xml:space="preserve">חמש </w:t>
      </w:r>
      <w:r>
        <w:rPr>
          <w:rtl/>
        </w:rPr>
        <w:t>דקות</w:t>
      </w:r>
      <w:r>
        <w:rPr>
          <w:rFonts w:hint="cs"/>
          <w:rtl/>
        </w:rPr>
        <w:t>?</w:t>
      </w:r>
    </w:p>
    <w:p w:rsidR="00EA1761" w:rsidRDefault="00EA1761" w:rsidP="000936C0">
      <w:pPr>
        <w:rPr>
          <w:rtl/>
        </w:rPr>
      </w:pPr>
      <w:bookmarkStart w:id="28468" w:name="_ETM_Q80_331518"/>
      <w:bookmarkStart w:id="28469" w:name="_ETM_Q80_331617"/>
      <w:bookmarkEnd w:id="28468"/>
      <w:bookmarkEnd w:id="28469"/>
    </w:p>
    <w:p w:rsidR="00EA1761" w:rsidRDefault="00EA1761" w:rsidP="000936C0">
      <w:pPr>
        <w:pStyle w:val="af5"/>
        <w:keepNext/>
        <w:rPr>
          <w:rtl/>
        </w:rPr>
      </w:pPr>
      <w:bookmarkStart w:id="28470" w:name="ET_interruption_קר_אה_9"/>
      <w:r w:rsidRPr="000D605E">
        <w:rPr>
          <w:rStyle w:val="TagStyle"/>
          <w:rtl/>
        </w:rPr>
        <w:t xml:space="preserve"> &lt;&lt; קריאה &gt;&gt; </w:t>
      </w:r>
      <w:r>
        <w:rPr>
          <w:rtl/>
        </w:rPr>
        <w:t>קריאה:</w:t>
      </w:r>
      <w:r w:rsidRPr="000D605E">
        <w:rPr>
          <w:rStyle w:val="TagStyle"/>
          <w:rtl/>
        </w:rPr>
        <w:t xml:space="preserve"> &lt;&lt; קריאה &gt;&gt;</w:t>
      </w:r>
      <w:r>
        <w:rPr>
          <w:rtl/>
        </w:rPr>
        <w:t xml:space="preserve">   </w:t>
      </w:r>
      <w:bookmarkEnd w:id="28470"/>
    </w:p>
    <w:p w:rsidR="00EA1761" w:rsidRDefault="00EA1761" w:rsidP="000936C0">
      <w:pPr>
        <w:pStyle w:val="KeepWithNext"/>
        <w:rPr>
          <w:rtl/>
        </w:rPr>
      </w:pPr>
    </w:p>
    <w:p w:rsidR="00EA1761" w:rsidRDefault="00EA1761" w:rsidP="000936C0">
      <w:pPr>
        <w:rPr>
          <w:rtl/>
        </w:rPr>
      </w:pPr>
      <w:bookmarkStart w:id="28471" w:name="_ETM_Q80_342345"/>
      <w:bookmarkEnd w:id="28471"/>
      <w:r>
        <w:rPr>
          <w:rFonts w:hint="cs"/>
          <w:rtl/>
        </w:rPr>
        <w:t>כן.</w:t>
      </w:r>
    </w:p>
    <w:p w:rsidR="00EA1761" w:rsidRDefault="00EA1761" w:rsidP="000936C0">
      <w:pPr>
        <w:rPr>
          <w:rtl/>
        </w:rPr>
      </w:pPr>
    </w:p>
    <w:p w:rsidR="00EA1761" w:rsidRDefault="00EA1761" w:rsidP="000936C0">
      <w:pPr>
        <w:pStyle w:val="-"/>
        <w:keepNext/>
        <w:rPr>
          <w:rtl/>
        </w:rPr>
      </w:pPr>
      <w:r w:rsidRPr="00420F62">
        <w:rPr>
          <w:rStyle w:val="TagStyle"/>
          <w:rtl/>
        </w:rPr>
        <w:t xml:space="preserve">&lt;&lt; דובר_המשך &gt;&gt; </w:t>
      </w:r>
      <w:r>
        <w:rPr>
          <w:rtl/>
        </w:rPr>
        <w:t>יבגני סובה (ישראל ביתנו):</w:t>
      </w:r>
      <w:r w:rsidRPr="00420F62">
        <w:rPr>
          <w:rStyle w:val="TagStyle"/>
          <w:rtl/>
        </w:rPr>
        <w:t xml:space="preserve"> &lt;&lt; דובר_המשך &gt;&gt;</w:t>
      </w:r>
      <w:r>
        <w:rPr>
          <w:rtl/>
        </w:rPr>
        <w:t xml:space="preserve">   </w:t>
      </w:r>
    </w:p>
    <w:p w:rsidR="00EA1761" w:rsidRDefault="00EA1761" w:rsidP="000936C0">
      <w:pPr>
        <w:rPr>
          <w:rtl/>
        </w:rPr>
      </w:pPr>
    </w:p>
    <w:p w:rsidR="00EA1761" w:rsidRDefault="00EA1761" w:rsidP="000936C0">
      <w:pPr>
        <w:rPr>
          <w:rtl/>
        </w:rPr>
      </w:pPr>
      <w:bookmarkStart w:id="28472" w:name="_ETM_Q80_335939"/>
      <w:bookmarkEnd w:id="28472"/>
      <w:r>
        <w:rPr>
          <w:rtl/>
        </w:rPr>
        <w:t>אוקיי</w:t>
      </w:r>
      <w:r>
        <w:rPr>
          <w:rFonts w:hint="cs"/>
          <w:rtl/>
        </w:rPr>
        <w:t>.</w:t>
      </w:r>
      <w:r>
        <w:rPr>
          <w:rtl/>
        </w:rPr>
        <w:t xml:space="preserve"> </w:t>
      </w:r>
      <w:bookmarkStart w:id="28473" w:name="_ETM_Q80_336719"/>
      <w:bookmarkStart w:id="28474" w:name="_ETM_Q80_337169"/>
      <w:bookmarkEnd w:id="28473"/>
      <w:bookmarkEnd w:id="28474"/>
      <w:r>
        <w:rPr>
          <w:rtl/>
        </w:rPr>
        <w:t xml:space="preserve">אז </w:t>
      </w:r>
      <w:bookmarkStart w:id="28475" w:name="_ETM_Q80_337379"/>
      <w:bookmarkEnd w:id="28475"/>
      <w:r>
        <w:rPr>
          <w:rtl/>
        </w:rPr>
        <w:t xml:space="preserve">אני </w:t>
      </w:r>
      <w:bookmarkStart w:id="28476" w:name="_ETM_Q80_337530"/>
      <w:bookmarkEnd w:id="28476"/>
      <w:r>
        <w:rPr>
          <w:rtl/>
        </w:rPr>
        <w:t>אומר</w:t>
      </w:r>
      <w:r>
        <w:rPr>
          <w:rFonts w:hint="cs"/>
          <w:rtl/>
        </w:rPr>
        <w:t>,</w:t>
      </w:r>
      <w:r>
        <w:rPr>
          <w:rtl/>
        </w:rPr>
        <w:t xml:space="preserve"> </w:t>
      </w:r>
      <w:bookmarkStart w:id="28477" w:name="_ETM_Q80_337739"/>
      <w:bookmarkEnd w:id="28477"/>
      <w:r>
        <w:rPr>
          <w:rtl/>
        </w:rPr>
        <w:t xml:space="preserve">הממשלה </w:t>
      </w:r>
      <w:bookmarkStart w:id="28478" w:name="_ETM_Q80_338579"/>
      <w:bookmarkEnd w:id="28478"/>
      <w:r>
        <w:rPr>
          <w:rtl/>
        </w:rPr>
        <w:t xml:space="preserve">למעשה </w:t>
      </w:r>
      <w:bookmarkStart w:id="28479" w:name="_ETM_Q80_339389"/>
      <w:bookmarkEnd w:id="28479"/>
      <w:r>
        <w:rPr>
          <w:rtl/>
        </w:rPr>
        <w:t xml:space="preserve">הפסיקה </w:t>
      </w:r>
      <w:bookmarkStart w:id="28480" w:name="_ETM_Q80_339840"/>
      <w:bookmarkEnd w:id="28480"/>
      <w:r>
        <w:rPr>
          <w:rtl/>
        </w:rPr>
        <w:t xml:space="preserve">לתפקד </w:t>
      </w:r>
      <w:bookmarkStart w:id="28481" w:name="_ETM_Q80_340319"/>
      <w:bookmarkEnd w:id="28481"/>
      <w:r>
        <w:rPr>
          <w:rtl/>
        </w:rPr>
        <w:t xml:space="preserve">כבר </w:t>
      </w:r>
      <w:bookmarkStart w:id="28482" w:name="_ETM_Q80_340560"/>
      <w:bookmarkEnd w:id="28482"/>
      <w:r>
        <w:rPr>
          <w:rtl/>
        </w:rPr>
        <w:t xml:space="preserve">באפריל </w:t>
      </w:r>
      <w:bookmarkStart w:id="28483" w:name="_ETM_Q80_340950"/>
      <w:bookmarkEnd w:id="28483"/>
      <w:r>
        <w:rPr>
          <w:rFonts w:hint="cs"/>
          <w:rtl/>
        </w:rPr>
        <w:t>2022.</w:t>
      </w:r>
      <w:r>
        <w:rPr>
          <w:rtl/>
        </w:rPr>
        <w:t xml:space="preserve"> </w:t>
      </w:r>
      <w:bookmarkStart w:id="28484" w:name="_ETM_Q80_342090"/>
      <w:bookmarkEnd w:id="28484"/>
      <w:r>
        <w:rPr>
          <w:rtl/>
        </w:rPr>
        <w:t xml:space="preserve">כלומר </w:t>
      </w:r>
      <w:bookmarkStart w:id="28485" w:name="_ETM_Q80_342450"/>
      <w:bookmarkEnd w:id="28485"/>
      <w:r>
        <w:rPr>
          <w:rtl/>
        </w:rPr>
        <w:t xml:space="preserve">הקמנו </w:t>
      </w:r>
      <w:bookmarkStart w:id="28486" w:name="_ETM_Q80_342840"/>
      <w:bookmarkEnd w:id="28486"/>
      <w:r>
        <w:rPr>
          <w:rtl/>
        </w:rPr>
        <w:t xml:space="preserve">ממשלה </w:t>
      </w:r>
      <w:bookmarkStart w:id="28487" w:name="_ETM_Q80_343260"/>
      <w:bookmarkEnd w:id="28487"/>
      <w:r>
        <w:rPr>
          <w:rtl/>
        </w:rPr>
        <w:t xml:space="preserve">ביוני </w:t>
      </w:r>
      <w:bookmarkStart w:id="28488" w:name="_ETM_Q80_344280"/>
      <w:bookmarkStart w:id="28489" w:name="_ETM_Q80_346560"/>
      <w:bookmarkStart w:id="28490" w:name="_ETM_Q80_346859"/>
      <w:bookmarkEnd w:id="28488"/>
      <w:bookmarkEnd w:id="28489"/>
      <w:bookmarkEnd w:id="28490"/>
      <w:r>
        <w:rPr>
          <w:rFonts w:hint="cs"/>
          <w:rtl/>
        </w:rPr>
        <w:t xml:space="preserve">2021, </w:t>
      </w:r>
      <w:r w:rsidR="00E736A2">
        <w:rPr>
          <w:rFonts w:hint="cs"/>
          <w:rtl/>
        </w:rPr>
        <w:t>ו</w:t>
      </w:r>
      <w:r>
        <w:rPr>
          <w:rtl/>
        </w:rPr>
        <w:t xml:space="preserve">באפריל </w:t>
      </w:r>
      <w:r>
        <w:rPr>
          <w:rFonts w:hint="cs"/>
          <w:rtl/>
        </w:rPr>
        <w:t xml:space="preserve">2022 כבר </w:t>
      </w:r>
      <w:r>
        <w:rPr>
          <w:rtl/>
        </w:rPr>
        <w:t xml:space="preserve">לא </w:t>
      </w:r>
      <w:bookmarkStart w:id="28491" w:name="_ETM_Q80_346980"/>
      <w:bookmarkEnd w:id="28491"/>
      <w:r>
        <w:rPr>
          <w:rtl/>
        </w:rPr>
        <w:t xml:space="preserve">היה </w:t>
      </w:r>
      <w:bookmarkStart w:id="28492" w:name="_ETM_Q80_347129"/>
      <w:bookmarkEnd w:id="28492"/>
      <w:r>
        <w:rPr>
          <w:rtl/>
        </w:rPr>
        <w:t xml:space="preserve">לנו </w:t>
      </w:r>
      <w:bookmarkStart w:id="28493" w:name="_ETM_Q80_347370"/>
      <w:bookmarkEnd w:id="28493"/>
      <w:r>
        <w:rPr>
          <w:rtl/>
        </w:rPr>
        <w:t xml:space="preserve">רוב </w:t>
      </w:r>
      <w:bookmarkStart w:id="28494" w:name="_ETM_Q80_347609"/>
      <w:bookmarkEnd w:id="28494"/>
      <w:r>
        <w:rPr>
          <w:rtl/>
        </w:rPr>
        <w:t xml:space="preserve">בגלל </w:t>
      </w:r>
      <w:bookmarkStart w:id="28495" w:name="_ETM_Q80_348780"/>
      <w:bookmarkEnd w:id="28495"/>
      <w:r>
        <w:rPr>
          <w:rtl/>
        </w:rPr>
        <w:t xml:space="preserve">חברת </w:t>
      </w:r>
      <w:bookmarkStart w:id="28496" w:name="_ETM_Q80_349109"/>
      <w:bookmarkEnd w:id="28496"/>
      <w:r>
        <w:rPr>
          <w:rtl/>
        </w:rPr>
        <w:t>הכנסת</w:t>
      </w:r>
      <w:r>
        <w:rPr>
          <w:rFonts w:hint="cs"/>
          <w:rtl/>
        </w:rPr>
        <w:t xml:space="preserve"> </w:t>
      </w:r>
      <w:bookmarkStart w:id="28497" w:name="_ETM_Q80_352088"/>
      <w:bookmarkEnd w:id="28497"/>
      <w:r>
        <w:rPr>
          <w:rFonts w:hint="cs"/>
          <w:rtl/>
        </w:rPr>
        <w:t>או</w:t>
      </w:r>
      <w:r>
        <w:rPr>
          <w:rtl/>
        </w:rPr>
        <w:t xml:space="preserve"> </w:t>
      </w:r>
      <w:bookmarkStart w:id="28498" w:name="_ETM_Q80_349560"/>
      <w:bookmarkEnd w:id="28498"/>
      <w:r>
        <w:rPr>
          <w:rtl/>
        </w:rPr>
        <w:t xml:space="preserve">השרה </w:t>
      </w:r>
      <w:bookmarkStart w:id="28499" w:name="_ETM_Q80_349950"/>
      <w:bookmarkEnd w:id="28499"/>
      <w:r>
        <w:rPr>
          <w:rtl/>
        </w:rPr>
        <w:t xml:space="preserve">היום </w:t>
      </w:r>
      <w:bookmarkStart w:id="28500" w:name="_ETM_Q80_350519"/>
      <w:bookmarkEnd w:id="28500"/>
      <w:r>
        <w:rPr>
          <w:rtl/>
        </w:rPr>
        <w:t>סילמן</w:t>
      </w:r>
      <w:r>
        <w:rPr>
          <w:rFonts w:hint="cs"/>
          <w:rtl/>
        </w:rPr>
        <w:t>,</w:t>
      </w:r>
      <w:r>
        <w:rPr>
          <w:rtl/>
        </w:rPr>
        <w:t xml:space="preserve"> </w:t>
      </w:r>
      <w:bookmarkStart w:id="28501" w:name="_ETM_Q80_352110"/>
      <w:bookmarkStart w:id="28502" w:name="_ETM_Q80_352659"/>
      <w:bookmarkEnd w:id="28501"/>
      <w:bookmarkEnd w:id="28502"/>
      <w:r>
        <w:rPr>
          <w:rFonts w:hint="cs"/>
          <w:rtl/>
        </w:rPr>
        <w:t>ש</w:t>
      </w:r>
      <w:r>
        <w:rPr>
          <w:rtl/>
        </w:rPr>
        <w:t>מצא</w:t>
      </w:r>
      <w:r>
        <w:rPr>
          <w:rFonts w:hint="cs"/>
          <w:rtl/>
        </w:rPr>
        <w:t>ה</w:t>
      </w:r>
      <w:r>
        <w:rPr>
          <w:rtl/>
        </w:rPr>
        <w:t xml:space="preserve"> </w:t>
      </w:r>
      <w:bookmarkStart w:id="28503" w:name="_ETM_Q80_353049"/>
      <w:bookmarkEnd w:id="28503"/>
      <w:r>
        <w:rPr>
          <w:rtl/>
        </w:rPr>
        <w:t>סיב</w:t>
      </w:r>
      <w:bookmarkStart w:id="28504" w:name="_ETM_Q80_354720"/>
      <w:bookmarkEnd w:id="28504"/>
      <w:r>
        <w:rPr>
          <w:rFonts w:hint="cs"/>
          <w:rtl/>
        </w:rPr>
        <w:t xml:space="preserve">ה </w:t>
      </w:r>
      <w:r>
        <w:rPr>
          <w:rtl/>
        </w:rPr>
        <w:t>–</w:t>
      </w:r>
      <w:r>
        <w:rPr>
          <w:rFonts w:hint="cs"/>
          <w:rtl/>
        </w:rPr>
        <w:t xml:space="preserve"> חמץ</w:t>
      </w:r>
      <w:r>
        <w:rPr>
          <w:rtl/>
        </w:rPr>
        <w:t xml:space="preserve"> </w:t>
      </w:r>
      <w:bookmarkStart w:id="28505" w:name="_ETM_Q80_355110"/>
      <w:bookmarkEnd w:id="28505"/>
      <w:r>
        <w:rPr>
          <w:rtl/>
        </w:rPr>
        <w:t>בבת</w:t>
      </w:r>
      <w:r>
        <w:rPr>
          <w:rFonts w:hint="cs"/>
          <w:rtl/>
        </w:rPr>
        <w:t>י</w:t>
      </w:r>
      <w:r>
        <w:rPr>
          <w:rtl/>
        </w:rPr>
        <w:t xml:space="preserve"> </w:t>
      </w:r>
      <w:bookmarkStart w:id="28506" w:name="_ETM_Q80_355485"/>
      <w:bookmarkEnd w:id="28506"/>
      <w:r>
        <w:rPr>
          <w:rtl/>
        </w:rPr>
        <w:t>חולים</w:t>
      </w:r>
      <w:r>
        <w:rPr>
          <w:rFonts w:hint="cs"/>
          <w:rtl/>
        </w:rPr>
        <w:t>,</w:t>
      </w:r>
      <w:r>
        <w:rPr>
          <w:rtl/>
        </w:rPr>
        <w:t xml:space="preserve"> </w:t>
      </w:r>
      <w:bookmarkStart w:id="28507" w:name="_ETM_Q80_355860"/>
      <w:bookmarkStart w:id="28508" w:name="_ETM_Q80_357310"/>
      <w:bookmarkEnd w:id="28507"/>
      <w:bookmarkEnd w:id="28508"/>
      <w:r>
        <w:rPr>
          <w:rFonts w:hint="cs"/>
          <w:rtl/>
        </w:rPr>
        <w:t>ש</w:t>
      </w:r>
      <w:r>
        <w:rPr>
          <w:rtl/>
        </w:rPr>
        <w:t xml:space="preserve">אין </w:t>
      </w:r>
      <w:bookmarkStart w:id="28509" w:name="_ETM_Q80_357610"/>
      <w:bookmarkStart w:id="28510" w:name="_ETM_Q80_357760"/>
      <w:bookmarkEnd w:id="28509"/>
      <w:bookmarkEnd w:id="28510"/>
      <w:r>
        <w:rPr>
          <w:rtl/>
        </w:rPr>
        <w:t xml:space="preserve">דבר </w:t>
      </w:r>
      <w:bookmarkStart w:id="28511" w:name="_ETM_Q80_358270"/>
      <w:bookmarkEnd w:id="28511"/>
      <w:r>
        <w:rPr>
          <w:rtl/>
        </w:rPr>
        <w:t xml:space="preserve">שטותי </w:t>
      </w:r>
      <w:bookmarkStart w:id="28512" w:name="_ETM_Q80_358600"/>
      <w:bookmarkEnd w:id="28512"/>
      <w:r>
        <w:rPr>
          <w:rtl/>
        </w:rPr>
        <w:t>מזה</w:t>
      </w:r>
      <w:r>
        <w:rPr>
          <w:rFonts w:hint="cs"/>
          <w:rtl/>
        </w:rPr>
        <w:t>.</w:t>
      </w:r>
      <w:r>
        <w:rPr>
          <w:rtl/>
        </w:rPr>
        <w:t xml:space="preserve"> </w:t>
      </w:r>
      <w:bookmarkStart w:id="28513" w:name="_ETM_Q80_358930"/>
      <w:bookmarkEnd w:id="28513"/>
      <w:r>
        <w:rPr>
          <w:rtl/>
        </w:rPr>
        <w:t xml:space="preserve">אני </w:t>
      </w:r>
      <w:bookmarkStart w:id="28514" w:name="_ETM_Q80_359410"/>
      <w:bookmarkEnd w:id="28514"/>
      <w:r>
        <w:rPr>
          <w:rtl/>
        </w:rPr>
        <w:t xml:space="preserve">חושב </w:t>
      </w:r>
      <w:bookmarkStart w:id="28515" w:name="_ETM_Q80_359710"/>
      <w:bookmarkEnd w:id="28515"/>
      <w:r>
        <w:rPr>
          <w:rtl/>
        </w:rPr>
        <w:t xml:space="preserve">שהמשבר </w:t>
      </w:r>
      <w:bookmarkStart w:id="28516" w:name="_ETM_Q80_361600"/>
      <w:bookmarkEnd w:id="28516"/>
      <w:r>
        <w:rPr>
          <w:rtl/>
        </w:rPr>
        <w:t xml:space="preserve">הזה </w:t>
      </w:r>
      <w:bookmarkStart w:id="28517" w:name="_ETM_Q80_362389"/>
      <w:bookmarkStart w:id="28518" w:name="_ETM_Q80_363560"/>
      <w:bookmarkEnd w:id="28517"/>
      <w:bookmarkEnd w:id="28518"/>
      <w:r>
        <w:rPr>
          <w:rFonts w:hint="cs"/>
          <w:rtl/>
        </w:rPr>
        <w:t>ה</w:t>
      </w:r>
      <w:r>
        <w:rPr>
          <w:rtl/>
        </w:rPr>
        <w:t>ומצ</w:t>
      </w:r>
      <w:r>
        <w:rPr>
          <w:rFonts w:hint="cs"/>
          <w:rtl/>
        </w:rPr>
        <w:t>א</w:t>
      </w:r>
      <w:r>
        <w:rPr>
          <w:rtl/>
        </w:rPr>
        <w:t xml:space="preserve"> </w:t>
      </w:r>
      <w:bookmarkStart w:id="28519" w:name="_ETM_Q80_365060"/>
      <w:bookmarkEnd w:id="28519"/>
      <w:r>
        <w:rPr>
          <w:rtl/>
        </w:rPr>
        <w:t xml:space="preserve">על </w:t>
      </w:r>
      <w:bookmarkStart w:id="28520" w:name="_ETM_Q80_365270"/>
      <w:bookmarkEnd w:id="28520"/>
      <w:r>
        <w:rPr>
          <w:rtl/>
        </w:rPr>
        <w:t xml:space="preserve">כלום </w:t>
      </w:r>
      <w:bookmarkStart w:id="28521" w:name="_ETM_Q80_365590"/>
      <w:bookmarkEnd w:id="28521"/>
      <w:r>
        <w:rPr>
          <w:rFonts w:hint="cs"/>
          <w:rtl/>
        </w:rPr>
        <w:t>ו</w:t>
      </w:r>
      <w:r>
        <w:rPr>
          <w:rtl/>
        </w:rPr>
        <w:t xml:space="preserve">שום </w:t>
      </w:r>
      <w:bookmarkStart w:id="28522" w:name="_ETM_Q80_365769"/>
      <w:bookmarkEnd w:id="28522"/>
      <w:r>
        <w:rPr>
          <w:rtl/>
        </w:rPr>
        <w:t>דבר</w:t>
      </w:r>
      <w:r>
        <w:rPr>
          <w:rFonts w:hint="cs"/>
          <w:rtl/>
        </w:rPr>
        <w:t>.</w:t>
      </w:r>
      <w:r>
        <w:rPr>
          <w:rtl/>
        </w:rPr>
        <w:t xml:space="preserve"> </w:t>
      </w:r>
      <w:bookmarkStart w:id="28523" w:name="_ETM_Q80_366629"/>
      <w:bookmarkEnd w:id="28523"/>
      <w:r>
        <w:rPr>
          <w:rtl/>
        </w:rPr>
        <w:t xml:space="preserve">אבל </w:t>
      </w:r>
      <w:bookmarkStart w:id="28524" w:name="_ETM_Q80_366840"/>
      <w:bookmarkEnd w:id="28524"/>
      <w:r>
        <w:rPr>
          <w:rtl/>
        </w:rPr>
        <w:t>בסדר</w:t>
      </w:r>
      <w:r>
        <w:rPr>
          <w:rFonts w:hint="cs"/>
          <w:rtl/>
        </w:rPr>
        <w:t>,</w:t>
      </w:r>
      <w:r>
        <w:rPr>
          <w:rtl/>
        </w:rPr>
        <w:t xml:space="preserve"> </w:t>
      </w:r>
      <w:bookmarkStart w:id="28525" w:name="_ETM_Q80_367230"/>
      <w:bookmarkEnd w:id="28525"/>
      <w:r>
        <w:rPr>
          <w:rtl/>
        </w:rPr>
        <w:t xml:space="preserve">זה </w:t>
      </w:r>
      <w:bookmarkStart w:id="28526" w:name="_ETM_Q80_367439"/>
      <w:bookmarkEnd w:id="28526"/>
      <w:r>
        <w:rPr>
          <w:rtl/>
        </w:rPr>
        <w:t xml:space="preserve">מה </w:t>
      </w:r>
      <w:bookmarkStart w:id="28527" w:name="_ETM_Q80_367650"/>
      <w:bookmarkEnd w:id="28527"/>
      <w:r>
        <w:rPr>
          <w:rtl/>
        </w:rPr>
        <w:t xml:space="preserve">שהיא </w:t>
      </w:r>
      <w:bookmarkStart w:id="28528" w:name="_ETM_Q80_367829"/>
      <w:bookmarkEnd w:id="28528"/>
      <w:r>
        <w:rPr>
          <w:rtl/>
        </w:rPr>
        <w:t>עשתה</w:t>
      </w:r>
      <w:r>
        <w:rPr>
          <w:rFonts w:hint="cs"/>
          <w:rtl/>
        </w:rPr>
        <w:t>.</w:t>
      </w:r>
      <w:r>
        <w:rPr>
          <w:rtl/>
        </w:rPr>
        <w:t xml:space="preserve"> </w:t>
      </w:r>
      <w:bookmarkStart w:id="28529" w:name="_ETM_Q80_368129"/>
      <w:bookmarkEnd w:id="28529"/>
      <w:r>
        <w:rPr>
          <w:rtl/>
        </w:rPr>
        <w:t>עשתה</w:t>
      </w:r>
      <w:r>
        <w:rPr>
          <w:rFonts w:hint="cs"/>
          <w:rtl/>
        </w:rPr>
        <w:t>,</w:t>
      </w:r>
      <w:r>
        <w:rPr>
          <w:rtl/>
        </w:rPr>
        <w:t xml:space="preserve"> </w:t>
      </w:r>
      <w:bookmarkStart w:id="28530" w:name="_ETM_Q80_368459"/>
      <w:bookmarkEnd w:id="28530"/>
      <w:r>
        <w:rPr>
          <w:rtl/>
        </w:rPr>
        <w:t xml:space="preserve">קיבלה </w:t>
      </w:r>
      <w:bookmarkStart w:id="28531" w:name="_ETM_Q80_368730"/>
      <w:bookmarkEnd w:id="28531"/>
      <w:r>
        <w:rPr>
          <w:rtl/>
        </w:rPr>
        <w:t xml:space="preserve">שוחד </w:t>
      </w:r>
      <w:bookmarkStart w:id="28532" w:name="_ETM_Q80_369030"/>
      <w:bookmarkEnd w:id="28532"/>
      <w:r>
        <w:rPr>
          <w:rtl/>
        </w:rPr>
        <w:t>פוליטי</w:t>
      </w:r>
      <w:r>
        <w:rPr>
          <w:rFonts w:hint="cs"/>
          <w:rtl/>
        </w:rPr>
        <w:t>,</w:t>
      </w:r>
      <w:r>
        <w:rPr>
          <w:rtl/>
        </w:rPr>
        <w:t xml:space="preserve"> </w:t>
      </w:r>
      <w:bookmarkStart w:id="28533" w:name="_ETM_Q80_369480"/>
      <w:bookmarkEnd w:id="28533"/>
      <w:r>
        <w:rPr>
          <w:rtl/>
        </w:rPr>
        <w:t xml:space="preserve">זה </w:t>
      </w:r>
      <w:bookmarkStart w:id="28534" w:name="_ETM_Q80_369629"/>
      <w:bookmarkEnd w:id="28534"/>
      <w:r>
        <w:rPr>
          <w:rtl/>
        </w:rPr>
        <w:t xml:space="preserve">לגיטימי </w:t>
      </w:r>
      <w:bookmarkStart w:id="28535" w:name="_ETM_Q80_370049"/>
      <w:bookmarkEnd w:id="28535"/>
      <w:r>
        <w:rPr>
          <w:rtl/>
        </w:rPr>
        <w:t xml:space="preserve">גם </w:t>
      </w:r>
      <w:bookmarkStart w:id="28536" w:name="_ETM_Q80_370200"/>
      <w:bookmarkEnd w:id="28536"/>
      <w:r>
        <w:rPr>
          <w:rtl/>
        </w:rPr>
        <w:t xml:space="preserve">להגיד </w:t>
      </w:r>
      <w:bookmarkStart w:id="28537" w:name="_ETM_Q80_370439"/>
      <w:bookmarkEnd w:id="28537"/>
      <w:r>
        <w:rPr>
          <w:rtl/>
        </w:rPr>
        <w:t xml:space="preserve">את </w:t>
      </w:r>
      <w:bookmarkStart w:id="28538" w:name="_ETM_Q80_370499"/>
      <w:bookmarkEnd w:id="28538"/>
      <w:r>
        <w:rPr>
          <w:rtl/>
        </w:rPr>
        <w:t xml:space="preserve">הדבר </w:t>
      </w:r>
      <w:bookmarkStart w:id="28539" w:name="_ETM_Q80_370829"/>
      <w:bookmarkEnd w:id="28539"/>
      <w:r>
        <w:rPr>
          <w:rtl/>
        </w:rPr>
        <w:t>הזה</w:t>
      </w:r>
      <w:r>
        <w:rPr>
          <w:rFonts w:hint="cs"/>
          <w:rtl/>
        </w:rPr>
        <w:t>.</w:t>
      </w:r>
      <w:r>
        <w:rPr>
          <w:rtl/>
        </w:rPr>
        <w:t xml:space="preserve"> </w:t>
      </w:r>
      <w:bookmarkStart w:id="28540" w:name="_ETM_Q80_371700"/>
      <w:bookmarkStart w:id="28541" w:name="_ETM_Q80_372629"/>
      <w:bookmarkStart w:id="28542" w:name="_ETM_Q80_375864"/>
      <w:bookmarkStart w:id="28543" w:name="_ETM_Q80_375977"/>
      <w:bookmarkStart w:id="28544" w:name="_ETM_Q80_376133"/>
      <w:bookmarkStart w:id="28545" w:name="_ETM_Q80_376212"/>
      <w:bookmarkEnd w:id="28540"/>
      <w:bookmarkEnd w:id="28541"/>
      <w:bookmarkEnd w:id="28542"/>
      <w:bookmarkEnd w:id="28543"/>
      <w:bookmarkEnd w:id="28544"/>
      <w:bookmarkEnd w:id="28545"/>
      <w:r>
        <w:rPr>
          <w:rtl/>
        </w:rPr>
        <w:t>לכן</w:t>
      </w:r>
      <w:r>
        <w:rPr>
          <w:rFonts w:hint="cs"/>
          <w:rtl/>
        </w:rPr>
        <w:t>,</w:t>
      </w:r>
      <w:r>
        <w:rPr>
          <w:rtl/>
        </w:rPr>
        <w:t xml:space="preserve"> </w:t>
      </w:r>
      <w:bookmarkStart w:id="28546" w:name="_ETM_Q80_373530"/>
      <w:bookmarkEnd w:id="28546"/>
      <w:r>
        <w:rPr>
          <w:rtl/>
        </w:rPr>
        <w:t xml:space="preserve">הממשלה </w:t>
      </w:r>
      <w:bookmarkStart w:id="28547" w:name="_ETM_Q80_373950"/>
      <w:bookmarkEnd w:id="28547"/>
      <w:r>
        <w:rPr>
          <w:rtl/>
        </w:rPr>
        <w:t xml:space="preserve">למעשה </w:t>
      </w:r>
      <w:bookmarkStart w:id="28548" w:name="_ETM_Q80_374340"/>
      <w:bookmarkEnd w:id="28548"/>
      <w:r>
        <w:rPr>
          <w:rtl/>
        </w:rPr>
        <w:t xml:space="preserve">תפקדה </w:t>
      </w:r>
      <w:bookmarkStart w:id="28549" w:name="_ETM_Q80_375300"/>
      <w:bookmarkEnd w:id="28549"/>
      <w:r>
        <w:rPr>
          <w:rtl/>
        </w:rPr>
        <w:t xml:space="preserve">לא </w:t>
      </w:r>
      <w:bookmarkStart w:id="28550" w:name="_ETM_Q80_375540"/>
      <w:bookmarkEnd w:id="28550"/>
      <w:r>
        <w:rPr>
          <w:rtl/>
        </w:rPr>
        <w:t xml:space="preserve">שנה </w:t>
      </w:r>
      <w:bookmarkStart w:id="28551" w:name="_ETM_Q80_375840"/>
      <w:bookmarkEnd w:id="28551"/>
      <w:r>
        <w:rPr>
          <w:rtl/>
        </w:rPr>
        <w:t>וחצי</w:t>
      </w:r>
      <w:r>
        <w:rPr>
          <w:rFonts w:hint="cs"/>
          <w:rtl/>
        </w:rPr>
        <w:t>,</w:t>
      </w:r>
      <w:r>
        <w:rPr>
          <w:rtl/>
        </w:rPr>
        <w:t xml:space="preserve"> </w:t>
      </w:r>
      <w:bookmarkStart w:id="28552" w:name="_ETM_Q80_376769"/>
      <w:bookmarkEnd w:id="28552"/>
      <w:r>
        <w:rPr>
          <w:rtl/>
        </w:rPr>
        <w:t xml:space="preserve">אלא </w:t>
      </w:r>
      <w:bookmarkStart w:id="28553" w:name="_ETM_Q80_377010"/>
      <w:bookmarkEnd w:id="28553"/>
      <w:r>
        <w:rPr>
          <w:rtl/>
        </w:rPr>
        <w:t xml:space="preserve">תפקדה </w:t>
      </w:r>
      <w:bookmarkStart w:id="28554" w:name="_ETM_Q80_377459"/>
      <w:bookmarkEnd w:id="28554"/>
      <w:r>
        <w:rPr>
          <w:rtl/>
        </w:rPr>
        <w:t xml:space="preserve">במשך </w:t>
      </w:r>
      <w:bookmarkStart w:id="28555" w:name="_ETM_Q80_378370"/>
      <w:bookmarkEnd w:id="28555"/>
      <w:r>
        <w:rPr>
          <w:rtl/>
        </w:rPr>
        <w:t xml:space="preserve">קצת </w:t>
      </w:r>
      <w:bookmarkStart w:id="28556" w:name="_ETM_Q80_378669"/>
      <w:bookmarkEnd w:id="28556"/>
      <w:r>
        <w:rPr>
          <w:rtl/>
        </w:rPr>
        <w:t xml:space="preserve">למעלה </w:t>
      </w:r>
      <w:bookmarkStart w:id="28557" w:name="_ETM_Q80_378939"/>
      <w:bookmarkEnd w:id="28557"/>
      <w:r>
        <w:rPr>
          <w:rtl/>
        </w:rPr>
        <w:t>מ</w:t>
      </w:r>
      <w:bookmarkStart w:id="28558" w:name="_ETM_Q80_379329"/>
      <w:bookmarkEnd w:id="28558"/>
      <w:r>
        <w:rPr>
          <w:rFonts w:hint="cs"/>
          <w:rtl/>
        </w:rPr>
        <w:t xml:space="preserve">שמונה </w:t>
      </w:r>
      <w:r>
        <w:rPr>
          <w:rtl/>
        </w:rPr>
        <w:t>חודשים</w:t>
      </w:r>
      <w:r>
        <w:rPr>
          <w:rFonts w:hint="cs"/>
          <w:rtl/>
        </w:rPr>
        <w:t>,</w:t>
      </w:r>
      <w:r>
        <w:rPr>
          <w:rtl/>
        </w:rPr>
        <w:t xml:space="preserve"> </w:t>
      </w:r>
      <w:bookmarkStart w:id="28559" w:name="_ETM_Q80_380169"/>
      <w:bookmarkEnd w:id="28559"/>
      <w:r>
        <w:rPr>
          <w:rtl/>
        </w:rPr>
        <w:t xml:space="preserve">ובתוך </w:t>
      </w:r>
      <w:bookmarkStart w:id="28560" w:name="_ETM_Q80_380769"/>
      <w:bookmarkStart w:id="28561" w:name="_ETM_Q80_381010"/>
      <w:bookmarkEnd w:id="28560"/>
      <w:bookmarkEnd w:id="28561"/>
      <w:r>
        <w:rPr>
          <w:rFonts w:hint="cs"/>
          <w:rtl/>
        </w:rPr>
        <w:t xml:space="preserve">שמונה </w:t>
      </w:r>
      <w:r>
        <w:rPr>
          <w:rtl/>
        </w:rPr>
        <w:t xml:space="preserve">חודשים </w:t>
      </w:r>
      <w:bookmarkStart w:id="28562" w:name="_ETM_Q80_382620"/>
      <w:bookmarkEnd w:id="28562"/>
      <w:r>
        <w:rPr>
          <w:rtl/>
        </w:rPr>
        <w:t xml:space="preserve">הצלחנו </w:t>
      </w:r>
      <w:bookmarkStart w:id="28563" w:name="_ETM_Q80_383159"/>
      <w:bookmarkEnd w:id="28563"/>
      <w:r>
        <w:rPr>
          <w:rtl/>
        </w:rPr>
        <w:t xml:space="preserve">לעשות </w:t>
      </w:r>
      <w:bookmarkStart w:id="28564" w:name="_ETM_Q80_383489"/>
      <w:bookmarkEnd w:id="28564"/>
      <w:r>
        <w:rPr>
          <w:rtl/>
        </w:rPr>
        <w:t xml:space="preserve">המון </w:t>
      </w:r>
      <w:bookmarkStart w:id="28565" w:name="_ETM_Q80_383700"/>
      <w:bookmarkEnd w:id="28565"/>
      <w:r>
        <w:rPr>
          <w:rtl/>
        </w:rPr>
        <w:t>דברים</w:t>
      </w:r>
      <w:bookmarkStart w:id="28566" w:name="_ETM_Q80_384299"/>
      <w:bookmarkEnd w:id="28566"/>
      <w:r>
        <w:rPr>
          <w:rFonts w:hint="cs"/>
          <w:rtl/>
        </w:rPr>
        <w:t xml:space="preserve"> </w:t>
      </w:r>
      <w:r>
        <w:rPr>
          <w:rtl/>
        </w:rPr>
        <w:t xml:space="preserve">קודם </w:t>
      </w:r>
      <w:bookmarkStart w:id="28567" w:name="_ETM_Q80_384659"/>
      <w:bookmarkEnd w:id="28567"/>
      <w:r>
        <w:rPr>
          <w:rtl/>
        </w:rPr>
        <w:t>כ</w:t>
      </w:r>
      <w:r>
        <w:rPr>
          <w:rFonts w:hint="cs"/>
          <w:rtl/>
        </w:rPr>
        <w:t>ו</w:t>
      </w:r>
      <w:r>
        <w:rPr>
          <w:rtl/>
        </w:rPr>
        <w:t xml:space="preserve">ל </w:t>
      </w:r>
      <w:bookmarkStart w:id="28568" w:name="_ETM_Q80_385019"/>
      <w:bookmarkEnd w:id="28568"/>
      <w:r>
        <w:rPr>
          <w:rtl/>
        </w:rPr>
        <w:t xml:space="preserve">לטובת </w:t>
      </w:r>
      <w:bookmarkStart w:id="28569" w:name="_ETM_Q80_386320"/>
      <w:bookmarkEnd w:id="28569"/>
      <w:r>
        <w:rPr>
          <w:rtl/>
        </w:rPr>
        <w:t xml:space="preserve">כלכלת </w:t>
      </w:r>
      <w:bookmarkStart w:id="28570" w:name="_ETM_Q80_386889"/>
      <w:bookmarkEnd w:id="28570"/>
      <w:r>
        <w:rPr>
          <w:rtl/>
        </w:rPr>
        <w:t>ישראל</w:t>
      </w:r>
      <w:r>
        <w:rPr>
          <w:rFonts w:hint="cs"/>
          <w:rtl/>
        </w:rPr>
        <w:t>.</w:t>
      </w:r>
      <w:r>
        <w:rPr>
          <w:rtl/>
        </w:rPr>
        <w:t xml:space="preserve"> </w:t>
      </w:r>
      <w:bookmarkStart w:id="28571" w:name="_ETM_Q80_387970"/>
      <w:bookmarkEnd w:id="28571"/>
    </w:p>
    <w:p w:rsidR="00EA1761" w:rsidRDefault="00EA1761" w:rsidP="000936C0">
      <w:pPr>
        <w:rPr>
          <w:rtl/>
        </w:rPr>
      </w:pPr>
    </w:p>
    <w:p w:rsidR="00EA1761" w:rsidRDefault="00EA1761" w:rsidP="000936C0">
      <w:pPr>
        <w:rPr>
          <w:rtl/>
        </w:rPr>
      </w:pPr>
      <w:r>
        <w:rPr>
          <w:rtl/>
        </w:rPr>
        <w:t xml:space="preserve">אבל </w:t>
      </w:r>
      <w:bookmarkStart w:id="28572" w:name="_ETM_Q80_388210"/>
      <w:bookmarkEnd w:id="28572"/>
      <w:r>
        <w:rPr>
          <w:rtl/>
        </w:rPr>
        <w:t xml:space="preserve">שוב </w:t>
      </w:r>
      <w:bookmarkStart w:id="28573" w:name="_ETM_Q80_388510"/>
      <w:bookmarkEnd w:id="28573"/>
      <w:r>
        <w:rPr>
          <w:rtl/>
        </w:rPr>
        <w:t xml:space="preserve">אני </w:t>
      </w:r>
      <w:bookmarkStart w:id="28574" w:name="_ETM_Q80_388690"/>
      <w:bookmarkEnd w:id="28574"/>
      <w:r>
        <w:rPr>
          <w:rtl/>
        </w:rPr>
        <w:t xml:space="preserve">חוזר </w:t>
      </w:r>
      <w:bookmarkStart w:id="28575" w:name="_ETM_Q80_388990"/>
      <w:bookmarkEnd w:id="28575"/>
      <w:r>
        <w:rPr>
          <w:rtl/>
        </w:rPr>
        <w:t>ואומר</w:t>
      </w:r>
      <w:r>
        <w:rPr>
          <w:rFonts w:hint="cs"/>
          <w:rtl/>
        </w:rPr>
        <w:t>:</w:t>
      </w:r>
      <w:r>
        <w:rPr>
          <w:rtl/>
        </w:rPr>
        <w:t xml:space="preserve"> </w:t>
      </w:r>
      <w:bookmarkStart w:id="28576" w:name="_ETM_Q80_389950"/>
      <w:bookmarkEnd w:id="28576"/>
      <w:r>
        <w:rPr>
          <w:rtl/>
        </w:rPr>
        <w:t>לצערי</w:t>
      </w:r>
      <w:r>
        <w:rPr>
          <w:rFonts w:hint="cs"/>
          <w:rtl/>
        </w:rPr>
        <w:t>,</w:t>
      </w:r>
      <w:r>
        <w:rPr>
          <w:rtl/>
        </w:rPr>
        <w:t xml:space="preserve"> העובדות </w:t>
      </w:r>
      <w:bookmarkStart w:id="28577" w:name="_ETM_Q80_391000"/>
      <w:bookmarkStart w:id="28578" w:name="_ETM_Q80_391930"/>
      <w:bookmarkEnd w:id="28577"/>
      <w:bookmarkEnd w:id="28578"/>
      <w:r>
        <w:rPr>
          <w:rtl/>
        </w:rPr>
        <w:t>ה</w:t>
      </w:r>
      <w:r>
        <w:rPr>
          <w:rFonts w:hint="cs"/>
          <w:rtl/>
        </w:rPr>
        <w:t>ן</w:t>
      </w:r>
      <w:r>
        <w:rPr>
          <w:rtl/>
        </w:rPr>
        <w:t xml:space="preserve"> </w:t>
      </w:r>
      <w:bookmarkStart w:id="28579" w:name="_ETM_Q80_392200"/>
      <w:bookmarkEnd w:id="28579"/>
      <w:r>
        <w:rPr>
          <w:rtl/>
        </w:rPr>
        <w:t xml:space="preserve">לא </w:t>
      </w:r>
      <w:bookmarkStart w:id="28580" w:name="_ETM_Q80_392380"/>
      <w:bookmarkEnd w:id="28580"/>
      <w:r>
        <w:rPr>
          <w:rtl/>
        </w:rPr>
        <w:t xml:space="preserve">מה </w:t>
      </w:r>
      <w:bookmarkStart w:id="28581" w:name="_ETM_Q80_392560"/>
      <w:bookmarkEnd w:id="28581"/>
      <w:r>
        <w:rPr>
          <w:rtl/>
        </w:rPr>
        <w:t xml:space="preserve">שמעניין </w:t>
      </w:r>
      <w:bookmarkStart w:id="28582" w:name="_ETM_Q80_393040"/>
      <w:bookmarkEnd w:id="28582"/>
      <w:r>
        <w:rPr>
          <w:rtl/>
        </w:rPr>
        <w:t xml:space="preserve">את </w:t>
      </w:r>
      <w:bookmarkStart w:id="28583" w:name="_ETM_Q80_393190"/>
      <w:bookmarkEnd w:id="28583"/>
      <w:r>
        <w:rPr>
          <w:rtl/>
        </w:rPr>
        <w:t>הציבור</w:t>
      </w:r>
      <w:r>
        <w:rPr>
          <w:rFonts w:hint="cs"/>
          <w:rtl/>
        </w:rPr>
        <w:t>.</w:t>
      </w:r>
      <w:r>
        <w:rPr>
          <w:rtl/>
        </w:rPr>
        <w:t xml:space="preserve"> </w:t>
      </w:r>
      <w:bookmarkStart w:id="28584" w:name="_ETM_Q80_394159"/>
      <w:bookmarkEnd w:id="28584"/>
      <w:r>
        <w:rPr>
          <w:rtl/>
        </w:rPr>
        <w:t xml:space="preserve">כשאני </w:t>
      </w:r>
      <w:bookmarkStart w:id="28585" w:name="_ETM_Q80_394669"/>
      <w:bookmarkEnd w:id="28585"/>
      <w:r>
        <w:rPr>
          <w:rtl/>
        </w:rPr>
        <w:t xml:space="preserve">אומר </w:t>
      </w:r>
      <w:bookmarkStart w:id="28586" w:name="_ETM_Q80_395090"/>
      <w:bookmarkEnd w:id="28586"/>
      <w:r>
        <w:rPr>
          <w:rtl/>
        </w:rPr>
        <w:t xml:space="preserve">שהתקציב </w:t>
      </w:r>
      <w:bookmarkStart w:id="28587" w:name="_ETM_Q80_395750"/>
      <w:bookmarkEnd w:id="28587"/>
      <w:r>
        <w:rPr>
          <w:rtl/>
        </w:rPr>
        <w:t>הזה</w:t>
      </w:r>
      <w:r>
        <w:rPr>
          <w:rFonts w:hint="cs"/>
          <w:rtl/>
        </w:rPr>
        <w:t xml:space="preserve"> </w:t>
      </w:r>
      <w:r>
        <w:rPr>
          <w:rFonts w:hint="eastAsia"/>
          <w:rtl/>
        </w:rPr>
        <w:t>–</w:t>
      </w:r>
      <w:r>
        <w:rPr>
          <w:rtl/>
        </w:rPr>
        <w:t xml:space="preserve"> </w:t>
      </w:r>
      <w:bookmarkStart w:id="28588" w:name="_ETM_Q80_396319"/>
      <w:bookmarkEnd w:id="28588"/>
      <w:r>
        <w:rPr>
          <w:rtl/>
        </w:rPr>
        <w:t xml:space="preserve">ואני </w:t>
      </w:r>
      <w:bookmarkStart w:id="28589" w:name="_ETM_Q80_396500"/>
      <w:bookmarkEnd w:id="28589"/>
      <w:r>
        <w:rPr>
          <w:rtl/>
        </w:rPr>
        <w:t xml:space="preserve">חוזר </w:t>
      </w:r>
      <w:bookmarkStart w:id="28590" w:name="_ETM_Q80_396920"/>
      <w:bookmarkEnd w:id="28590"/>
      <w:r>
        <w:rPr>
          <w:rtl/>
        </w:rPr>
        <w:t>ואומר</w:t>
      </w:r>
      <w:r>
        <w:rPr>
          <w:rFonts w:hint="cs"/>
          <w:rtl/>
        </w:rPr>
        <w:t xml:space="preserve"> </w:t>
      </w:r>
      <w:r>
        <w:rPr>
          <w:rFonts w:hint="eastAsia"/>
          <w:rtl/>
        </w:rPr>
        <w:t>–</w:t>
      </w:r>
      <w:r>
        <w:rPr>
          <w:rtl/>
        </w:rPr>
        <w:t xml:space="preserve"> </w:t>
      </w:r>
      <w:bookmarkStart w:id="28591" w:name="_ETM_Q80_397540"/>
      <w:bookmarkEnd w:id="28591"/>
      <w:r>
        <w:rPr>
          <w:rFonts w:hint="cs"/>
          <w:rtl/>
        </w:rPr>
        <w:t>ה</w:t>
      </w:r>
      <w:r>
        <w:rPr>
          <w:rtl/>
        </w:rPr>
        <w:t xml:space="preserve">תקציב </w:t>
      </w:r>
      <w:bookmarkStart w:id="28592" w:name="_ETM_Q80_398049"/>
      <w:bookmarkEnd w:id="28592"/>
      <w:r>
        <w:rPr>
          <w:rtl/>
        </w:rPr>
        <w:t xml:space="preserve">הזה </w:t>
      </w:r>
      <w:bookmarkStart w:id="28593" w:name="_ETM_Q80_398900"/>
      <w:bookmarkEnd w:id="28593"/>
      <w:r>
        <w:rPr>
          <w:rtl/>
        </w:rPr>
        <w:t xml:space="preserve">הוא </w:t>
      </w:r>
      <w:bookmarkStart w:id="28594" w:name="_ETM_Q80_398989"/>
      <w:bookmarkEnd w:id="28594"/>
      <w:r>
        <w:rPr>
          <w:rtl/>
        </w:rPr>
        <w:t xml:space="preserve">תקציב </w:t>
      </w:r>
      <w:bookmarkStart w:id="28595" w:name="_ETM_Q80_400209"/>
      <w:bookmarkEnd w:id="28595"/>
      <w:r>
        <w:rPr>
          <w:rtl/>
        </w:rPr>
        <w:t>אנטי-ציוני</w:t>
      </w:r>
      <w:r>
        <w:rPr>
          <w:rFonts w:hint="cs"/>
          <w:rtl/>
        </w:rPr>
        <w:t>,</w:t>
      </w:r>
      <w:r>
        <w:rPr>
          <w:rtl/>
        </w:rPr>
        <w:t xml:space="preserve"> </w:t>
      </w:r>
      <w:bookmarkStart w:id="28596" w:name="_ETM_Q80_401760"/>
      <w:bookmarkEnd w:id="28596"/>
      <w:r>
        <w:rPr>
          <w:rtl/>
        </w:rPr>
        <w:t xml:space="preserve">הוא </w:t>
      </w:r>
      <w:bookmarkStart w:id="28597" w:name="_ETM_Q80_401879"/>
      <w:bookmarkEnd w:id="28597"/>
      <w:r>
        <w:rPr>
          <w:rtl/>
        </w:rPr>
        <w:t xml:space="preserve">תקציב </w:t>
      </w:r>
      <w:bookmarkStart w:id="28598" w:name="_ETM_Q80_402689"/>
      <w:bookmarkEnd w:id="28598"/>
      <w:r>
        <w:rPr>
          <w:rFonts w:hint="cs"/>
          <w:rtl/>
        </w:rPr>
        <w:t>אנטי-</w:t>
      </w:r>
      <w:bookmarkStart w:id="28599" w:name="_ETM_Q80_403290"/>
      <w:bookmarkEnd w:id="28599"/>
      <w:r>
        <w:rPr>
          <w:rtl/>
        </w:rPr>
        <w:t>כלכלי</w:t>
      </w:r>
      <w:r>
        <w:rPr>
          <w:rFonts w:hint="cs"/>
          <w:rtl/>
        </w:rPr>
        <w:t>.</w:t>
      </w:r>
      <w:r>
        <w:rPr>
          <w:rtl/>
        </w:rPr>
        <w:t xml:space="preserve"> </w:t>
      </w:r>
      <w:bookmarkStart w:id="28600" w:name="_ETM_Q80_404320"/>
      <w:bookmarkEnd w:id="28600"/>
      <w:r>
        <w:rPr>
          <w:rtl/>
        </w:rPr>
        <w:t xml:space="preserve">אני </w:t>
      </w:r>
      <w:bookmarkStart w:id="28601" w:name="_ETM_Q80_404560"/>
      <w:bookmarkEnd w:id="28601"/>
      <w:r>
        <w:rPr>
          <w:rtl/>
        </w:rPr>
        <w:t xml:space="preserve">גם </w:t>
      </w:r>
      <w:bookmarkStart w:id="28602" w:name="_ETM_Q80_404680"/>
      <w:bookmarkEnd w:id="28602"/>
      <w:r>
        <w:rPr>
          <w:rFonts w:hint="cs"/>
          <w:rtl/>
        </w:rPr>
        <w:t>א</w:t>
      </w:r>
      <w:r>
        <w:rPr>
          <w:rtl/>
        </w:rPr>
        <w:t xml:space="preserve">רשה </w:t>
      </w:r>
      <w:bookmarkStart w:id="28603" w:name="_ETM_Q80_404950"/>
      <w:bookmarkEnd w:id="28603"/>
      <w:r>
        <w:rPr>
          <w:rtl/>
        </w:rPr>
        <w:t xml:space="preserve">לעצמי </w:t>
      </w:r>
      <w:bookmarkStart w:id="28604" w:name="_ETM_Q80_405250"/>
      <w:bookmarkEnd w:id="28604"/>
      <w:r>
        <w:rPr>
          <w:rtl/>
        </w:rPr>
        <w:t xml:space="preserve">להגיד </w:t>
      </w:r>
      <w:bookmarkStart w:id="28605" w:name="_ETM_Q80_405520"/>
      <w:bookmarkEnd w:id="28605"/>
      <w:r>
        <w:rPr>
          <w:rtl/>
        </w:rPr>
        <w:t xml:space="preserve">שהוא </w:t>
      </w:r>
      <w:bookmarkStart w:id="28606" w:name="_ETM_Q80_405640"/>
      <w:bookmarkEnd w:id="28606"/>
      <w:r>
        <w:rPr>
          <w:rtl/>
        </w:rPr>
        <w:t xml:space="preserve">תקציב </w:t>
      </w:r>
      <w:bookmarkStart w:id="28607" w:name="_ETM_Q80_405970"/>
      <w:bookmarkStart w:id="28608" w:name="_ETM_Q80_406150"/>
      <w:bookmarkEnd w:id="28607"/>
      <w:bookmarkEnd w:id="28608"/>
      <w:r>
        <w:rPr>
          <w:rtl/>
        </w:rPr>
        <w:t>אנטי-דמוקרטי</w:t>
      </w:r>
      <w:r>
        <w:rPr>
          <w:rFonts w:hint="cs"/>
          <w:rtl/>
        </w:rPr>
        <w:t>,</w:t>
      </w:r>
      <w:r>
        <w:rPr>
          <w:rtl/>
        </w:rPr>
        <w:t xml:space="preserve"> </w:t>
      </w:r>
      <w:bookmarkStart w:id="28609" w:name="_ETM_Q80_407420"/>
      <w:bookmarkEnd w:id="28609"/>
      <w:r>
        <w:rPr>
          <w:rtl/>
        </w:rPr>
        <w:t xml:space="preserve">כי </w:t>
      </w:r>
      <w:bookmarkStart w:id="28610" w:name="_ETM_Q80_407569"/>
      <w:bookmarkEnd w:id="28610"/>
      <w:r>
        <w:rPr>
          <w:rtl/>
        </w:rPr>
        <w:t xml:space="preserve">אחרי </w:t>
      </w:r>
      <w:bookmarkStart w:id="28611" w:name="_ETM_Q80_407780"/>
      <w:bookmarkEnd w:id="28611"/>
      <w:r>
        <w:rPr>
          <w:rtl/>
        </w:rPr>
        <w:t xml:space="preserve">7 </w:t>
      </w:r>
      <w:bookmarkStart w:id="28612" w:name="_ETM_Q80_408290"/>
      <w:bookmarkEnd w:id="28612"/>
      <w:r>
        <w:rPr>
          <w:rtl/>
        </w:rPr>
        <w:t xml:space="preserve">באוקטובר </w:t>
      </w:r>
      <w:bookmarkStart w:id="28613" w:name="_ETM_Q80_408830"/>
      <w:bookmarkEnd w:id="28613"/>
      <w:r>
        <w:rPr>
          <w:rtl/>
        </w:rPr>
        <w:t xml:space="preserve">בעיניי </w:t>
      </w:r>
      <w:bookmarkStart w:id="28614" w:name="_ETM_Q80_409489"/>
      <w:bookmarkEnd w:id="28614"/>
      <w:r>
        <w:rPr>
          <w:rtl/>
        </w:rPr>
        <w:t xml:space="preserve">הטיעון </w:t>
      </w:r>
      <w:bookmarkStart w:id="28615" w:name="_ETM_Q80_410060"/>
      <w:bookmarkEnd w:id="28615"/>
      <w:r>
        <w:rPr>
          <w:rFonts w:hint="cs"/>
          <w:rtl/>
        </w:rPr>
        <w:t>"</w:t>
      </w:r>
      <w:r>
        <w:rPr>
          <w:rtl/>
        </w:rPr>
        <w:t xml:space="preserve">אנחנו </w:t>
      </w:r>
      <w:bookmarkStart w:id="28616" w:name="_ETM_Q80_410659"/>
      <w:bookmarkEnd w:id="28616"/>
      <w:r>
        <w:rPr>
          <w:rtl/>
        </w:rPr>
        <w:t>הרוב</w:t>
      </w:r>
      <w:r>
        <w:rPr>
          <w:rFonts w:hint="cs"/>
          <w:rtl/>
        </w:rPr>
        <w:t>"</w:t>
      </w:r>
      <w:r>
        <w:rPr>
          <w:rtl/>
        </w:rPr>
        <w:t xml:space="preserve"> </w:t>
      </w:r>
      <w:bookmarkStart w:id="28617" w:name="_ETM_Q80_411110"/>
      <w:bookmarkEnd w:id="28617"/>
      <w:r>
        <w:rPr>
          <w:rFonts w:hint="cs"/>
          <w:rtl/>
        </w:rPr>
        <w:t>ו</w:t>
      </w:r>
      <w:bookmarkStart w:id="28618" w:name="_ETM_Q80_411739"/>
      <w:bookmarkEnd w:id="28618"/>
      <w:r>
        <w:rPr>
          <w:rFonts w:hint="cs"/>
          <w:rtl/>
        </w:rPr>
        <w:t>"</w:t>
      </w:r>
      <w:r>
        <w:rPr>
          <w:rtl/>
        </w:rPr>
        <w:t xml:space="preserve">העם </w:t>
      </w:r>
      <w:bookmarkStart w:id="28619" w:name="_ETM_Q80_411920"/>
      <w:bookmarkEnd w:id="28619"/>
      <w:r>
        <w:rPr>
          <w:rtl/>
        </w:rPr>
        <w:t xml:space="preserve">אמר </w:t>
      </w:r>
      <w:bookmarkStart w:id="28620" w:name="_ETM_Q80_412159"/>
      <w:bookmarkEnd w:id="28620"/>
      <w:r>
        <w:rPr>
          <w:rtl/>
        </w:rPr>
        <w:t xml:space="preserve">את </w:t>
      </w:r>
      <w:bookmarkStart w:id="28621" w:name="_ETM_Q80_412250"/>
      <w:bookmarkEnd w:id="28621"/>
      <w:r>
        <w:rPr>
          <w:rtl/>
        </w:rPr>
        <w:t>דברו</w:t>
      </w:r>
      <w:r>
        <w:rPr>
          <w:rFonts w:hint="cs"/>
          <w:rtl/>
        </w:rPr>
        <w:t>"</w:t>
      </w:r>
      <w:bookmarkStart w:id="28622" w:name="_ETM_Q80_412580"/>
      <w:bookmarkEnd w:id="28622"/>
      <w:r w:rsidR="00E736A2">
        <w:rPr>
          <w:rFonts w:hint="cs"/>
          <w:rtl/>
        </w:rPr>
        <w:t xml:space="preserve">, </w:t>
      </w:r>
      <w:r>
        <w:rPr>
          <w:rtl/>
        </w:rPr>
        <w:t xml:space="preserve">פשוט </w:t>
      </w:r>
      <w:bookmarkStart w:id="28623" w:name="_ETM_Q80_413379"/>
      <w:bookmarkEnd w:id="28623"/>
      <w:r>
        <w:rPr>
          <w:rtl/>
        </w:rPr>
        <w:t xml:space="preserve">לא </w:t>
      </w:r>
      <w:bookmarkStart w:id="28624" w:name="_ETM_Q80_414340"/>
      <w:bookmarkStart w:id="28625" w:name="_ETM_Q80_415000"/>
      <w:bookmarkEnd w:id="28624"/>
      <w:bookmarkEnd w:id="28625"/>
      <w:r>
        <w:rPr>
          <w:rtl/>
        </w:rPr>
        <w:t>רלוונטי</w:t>
      </w:r>
      <w:r>
        <w:rPr>
          <w:rFonts w:hint="cs"/>
          <w:rtl/>
        </w:rPr>
        <w:t>.</w:t>
      </w:r>
      <w:r>
        <w:rPr>
          <w:rtl/>
        </w:rPr>
        <w:t xml:space="preserve"> </w:t>
      </w:r>
      <w:bookmarkStart w:id="28626" w:name="_ETM_Q80_415900"/>
      <w:bookmarkEnd w:id="28626"/>
      <w:r>
        <w:rPr>
          <w:rtl/>
        </w:rPr>
        <w:t xml:space="preserve">הוא </w:t>
      </w:r>
      <w:bookmarkStart w:id="28627" w:name="_ETM_Q80_415959"/>
      <w:bookmarkEnd w:id="28627"/>
      <w:r>
        <w:rPr>
          <w:rtl/>
        </w:rPr>
        <w:t xml:space="preserve">גם </w:t>
      </w:r>
      <w:bookmarkStart w:id="28628" w:name="_ETM_Q80_416109"/>
      <w:bookmarkEnd w:id="28628"/>
      <w:r>
        <w:rPr>
          <w:rtl/>
        </w:rPr>
        <w:t xml:space="preserve">לא </w:t>
      </w:r>
      <w:bookmarkStart w:id="28629" w:name="_ETM_Q80_416200"/>
      <w:bookmarkEnd w:id="28629"/>
      <w:r>
        <w:rPr>
          <w:rtl/>
        </w:rPr>
        <w:t>לגיטימי</w:t>
      </w:r>
      <w:r>
        <w:rPr>
          <w:rFonts w:hint="cs"/>
          <w:rtl/>
        </w:rPr>
        <w:t>,</w:t>
      </w:r>
      <w:r>
        <w:rPr>
          <w:rtl/>
        </w:rPr>
        <w:t xml:space="preserve"> </w:t>
      </w:r>
      <w:bookmarkStart w:id="28630" w:name="_ETM_Q80_417189"/>
      <w:bookmarkEnd w:id="28630"/>
      <w:r>
        <w:rPr>
          <w:rtl/>
        </w:rPr>
        <w:t xml:space="preserve">כל </w:t>
      </w:r>
      <w:bookmarkStart w:id="28631" w:name="_ETM_Q80_417400"/>
      <w:bookmarkEnd w:id="28631"/>
      <w:r>
        <w:rPr>
          <w:rtl/>
        </w:rPr>
        <w:t xml:space="preserve">עוד </w:t>
      </w:r>
      <w:bookmarkStart w:id="28632" w:name="_ETM_Q80_417549"/>
      <w:bookmarkStart w:id="28633" w:name="_ETM_Q80_418299"/>
      <w:bookmarkEnd w:id="28632"/>
      <w:bookmarkEnd w:id="28633"/>
      <w:r>
        <w:rPr>
          <w:rtl/>
        </w:rPr>
        <w:t xml:space="preserve">לא </w:t>
      </w:r>
      <w:bookmarkStart w:id="28634" w:name="_ETM_Q80_418420"/>
      <w:bookmarkEnd w:id="28634"/>
      <w:r>
        <w:rPr>
          <w:rtl/>
        </w:rPr>
        <w:t xml:space="preserve">הלכנו </w:t>
      </w:r>
      <w:bookmarkStart w:id="28635" w:name="_ETM_Q80_418750"/>
      <w:bookmarkEnd w:id="28635"/>
      <w:r>
        <w:rPr>
          <w:rtl/>
        </w:rPr>
        <w:t xml:space="preserve">לבוחר </w:t>
      </w:r>
      <w:bookmarkStart w:id="28636" w:name="_ETM_Q80_419500"/>
      <w:bookmarkEnd w:id="28636"/>
      <w:r>
        <w:rPr>
          <w:rtl/>
        </w:rPr>
        <w:t xml:space="preserve">ולא </w:t>
      </w:r>
      <w:bookmarkStart w:id="28637" w:name="_ETM_Q80_419739"/>
      <w:bookmarkEnd w:id="28637"/>
      <w:r>
        <w:rPr>
          <w:rtl/>
        </w:rPr>
        <w:t xml:space="preserve">קיבלנו </w:t>
      </w:r>
      <w:bookmarkStart w:id="28638" w:name="_ETM_Q80_420159"/>
      <w:bookmarkEnd w:id="28638"/>
      <w:r>
        <w:rPr>
          <w:rtl/>
        </w:rPr>
        <w:t xml:space="preserve">מנדט </w:t>
      </w:r>
      <w:bookmarkStart w:id="28639" w:name="_ETM_Q80_420489"/>
      <w:bookmarkEnd w:id="28639"/>
      <w:r>
        <w:rPr>
          <w:rtl/>
        </w:rPr>
        <w:t xml:space="preserve">מחדש </w:t>
      </w:r>
      <w:bookmarkStart w:id="28640" w:name="_ETM_Q80_421120"/>
      <w:bookmarkEnd w:id="28640"/>
      <w:r>
        <w:rPr>
          <w:rtl/>
        </w:rPr>
        <w:t xml:space="preserve">ולא </w:t>
      </w:r>
      <w:bookmarkStart w:id="28641" w:name="_ETM_Q80_421329"/>
      <w:bookmarkStart w:id="28642" w:name="_ETM_Q80_421989"/>
      <w:bookmarkEnd w:id="28641"/>
      <w:bookmarkEnd w:id="28642"/>
      <w:r>
        <w:rPr>
          <w:rtl/>
        </w:rPr>
        <w:t xml:space="preserve">הקמנו </w:t>
      </w:r>
      <w:bookmarkStart w:id="28643" w:name="_ETM_Q80_422319"/>
      <w:bookmarkEnd w:id="28643"/>
      <w:r>
        <w:rPr>
          <w:rtl/>
        </w:rPr>
        <w:t xml:space="preserve">ועדת </w:t>
      </w:r>
      <w:bookmarkStart w:id="28644" w:name="_ETM_Q80_422590"/>
      <w:bookmarkEnd w:id="28644"/>
      <w:r>
        <w:rPr>
          <w:rtl/>
        </w:rPr>
        <w:t xml:space="preserve">חקירה </w:t>
      </w:r>
      <w:bookmarkStart w:id="28645" w:name="_ETM_Q80_422920"/>
      <w:bookmarkEnd w:id="28645"/>
      <w:r>
        <w:rPr>
          <w:rtl/>
        </w:rPr>
        <w:t>ממלכתית</w:t>
      </w:r>
      <w:r>
        <w:rPr>
          <w:rFonts w:hint="cs"/>
          <w:rtl/>
        </w:rPr>
        <w:t>.</w:t>
      </w:r>
      <w:r>
        <w:rPr>
          <w:rtl/>
        </w:rPr>
        <w:t xml:space="preserve"> </w:t>
      </w:r>
      <w:bookmarkStart w:id="28646" w:name="_ETM_Q80_424080"/>
      <w:bookmarkEnd w:id="28646"/>
      <w:r>
        <w:rPr>
          <w:rtl/>
        </w:rPr>
        <w:t xml:space="preserve">הטיעון </w:t>
      </w:r>
      <w:bookmarkStart w:id="28647" w:name="_ETM_Q80_424530"/>
      <w:bookmarkEnd w:id="28647"/>
      <w:r>
        <w:rPr>
          <w:rtl/>
        </w:rPr>
        <w:t xml:space="preserve">הדמוקרטי </w:t>
      </w:r>
      <w:bookmarkStart w:id="28648" w:name="_ETM_Q80_425400"/>
      <w:bookmarkEnd w:id="28648"/>
      <w:r>
        <w:rPr>
          <w:rtl/>
        </w:rPr>
        <w:t xml:space="preserve">לא </w:t>
      </w:r>
      <w:bookmarkStart w:id="28649" w:name="_ETM_Q80_425790"/>
      <w:bookmarkEnd w:id="28649"/>
      <w:r>
        <w:rPr>
          <w:rtl/>
        </w:rPr>
        <w:t>רלוונטי</w:t>
      </w:r>
      <w:r>
        <w:rPr>
          <w:rFonts w:hint="cs"/>
          <w:rtl/>
        </w:rPr>
        <w:t>.</w:t>
      </w:r>
      <w:r>
        <w:rPr>
          <w:rtl/>
        </w:rPr>
        <w:t xml:space="preserve"> </w:t>
      </w:r>
      <w:bookmarkStart w:id="28650" w:name="_ETM_Q80_426870"/>
      <w:bookmarkEnd w:id="28650"/>
    </w:p>
    <w:p w:rsidR="00EA1761" w:rsidRDefault="00EA1761" w:rsidP="000936C0">
      <w:pPr>
        <w:rPr>
          <w:rtl/>
        </w:rPr>
      </w:pPr>
      <w:bookmarkStart w:id="28651" w:name="_ETM_Q80_424189"/>
      <w:bookmarkStart w:id="28652" w:name="_ETM_Q80_424282"/>
      <w:bookmarkEnd w:id="28651"/>
      <w:bookmarkEnd w:id="28652"/>
    </w:p>
    <w:p w:rsidR="00EA1761" w:rsidRDefault="00EA1761" w:rsidP="005D09B3">
      <w:pPr>
        <w:rPr>
          <w:rtl/>
        </w:rPr>
      </w:pPr>
      <w:bookmarkStart w:id="28653" w:name="_ETM_Q80_424539"/>
      <w:bookmarkStart w:id="28654" w:name="_ETM_Q80_424605"/>
      <w:bookmarkEnd w:id="28653"/>
      <w:bookmarkEnd w:id="28654"/>
      <w:r>
        <w:rPr>
          <w:rtl/>
        </w:rPr>
        <w:t xml:space="preserve">היום הציבור </w:t>
      </w:r>
      <w:bookmarkStart w:id="28655" w:name="_ETM_Q80_427410"/>
      <w:bookmarkStart w:id="28656" w:name="_ETM_Q80_428560"/>
      <w:bookmarkEnd w:id="28655"/>
      <w:bookmarkEnd w:id="28656"/>
      <w:r>
        <w:rPr>
          <w:rtl/>
        </w:rPr>
        <w:t xml:space="preserve">מתבטא </w:t>
      </w:r>
      <w:bookmarkStart w:id="28657" w:name="_ETM_Q80_429129"/>
      <w:bookmarkEnd w:id="28657"/>
      <w:r>
        <w:rPr>
          <w:rtl/>
        </w:rPr>
        <w:t>בסקרים</w:t>
      </w:r>
      <w:r>
        <w:rPr>
          <w:rFonts w:hint="cs"/>
          <w:rtl/>
        </w:rPr>
        <w:t>.</w:t>
      </w:r>
      <w:r>
        <w:rPr>
          <w:rtl/>
        </w:rPr>
        <w:t xml:space="preserve"> </w:t>
      </w:r>
      <w:bookmarkStart w:id="28658" w:name="_ETM_Q80_429730"/>
      <w:bookmarkEnd w:id="28658"/>
      <w:r>
        <w:rPr>
          <w:rtl/>
        </w:rPr>
        <w:t xml:space="preserve">אני </w:t>
      </w:r>
      <w:bookmarkStart w:id="28659" w:name="_ETM_Q80_429909"/>
      <w:bookmarkEnd w:id="28659"/>
      <w:r>
        <w:rPr>
          <w:rtl/>
        </w:rPr>
        <w:t xml:space="preserve">לא </w:t>
      </w:r>
      <w:bookmarkStart w:id="28660" w:name="_ETM_Q80_430030"/>
      <w:bookmarkEnd w:id="28660"/>
      <w:r>
        <w:rPr>
          <w:rtl/>
        </w:rPr>
        <w:t xml:space="preserve">מתייחס </w:t>
      </w:r>
      <w:bookmarkStart w:id="28661" w:name="_ETM_Q80_430420"/>
      <w:bookmarkEnd w:id="28661"/>
      <w:r>
        <w:rPr>
          <w:rtl/>
        </w:rPr>
        <w:t xml:space="preserve">דווקא </w:t>
      </w:r>
      <w:bookmarkStart w:id="28662" w:name="_ETM_Q80_430720"/>
      <w:bookmarkEnd w:id="28662"/>
      <w:r>
        <w:rPr>
          <w:rtl/>
        </w:rPr>
        <w:t>להפגנות</w:t>
      </w:r>
      <w:r>
        <w:rPr>
          <w:rFonts w:hint="cs"/>
          <w:rtl/>
        </w:rPr>
        <w:t>,</w:t>
      </w:r>
      <w:r>
        <w:rPr>
          <w:rtl/>
        </w:rPr>
        <w:t xml:space="preserve"> </w:t>
      </w:r>
      <w:bookmarkStart w:id="28663" w:name="_ETM_Q80_432099"/>
      <w:bookmarkEnd w:id="28663"/>
      <w:r>
        <w:rPr>
          <w:rtl/>
        </w:rPr>
        <w:t xml:space="preserve">למרות </w:t>
      </w:r>
      <w:bookmarkStart w:id="28664" w:name="_ETM_Q80_432400"/>
      <w:bookmarkEnd w:id="28664"/>
      <w:r>
        <w:rPr>
          <w:rtl/>
        </w:rPr>
        <w:t>ששוב</w:t>
      </w:r>
      <w:r>
        <w:rPr>
          <w:rFonts w:hint="cs"/>
          <w:rtl/>
        </w:rPr>
        <w:t xml:space="preserve"> –</w:t>
      </w:r>
      <w:r>
        <w:rPr>
          <w:rtl/>
        </w:rPr>
        <w:t xml:space="preserve"> </w:t>
      </w:r>
      <w:bookmarkStart w:id="28665" w:name="_ETM_Q80_434329"/>
      <w:bookmarkEnd w:id="28665"/>
      <w:r>
        <w:rPr>
          <w:rtl/>
        </w:rPr>
        <w:t xml:space="preserve">אני </w:t>
      </w:r>
      <w:bookmarkStart w:id="28666" w:name="_ETM_Q80_435109"/>
      <w:bookmarkEnd w:id="28666"/>
      <w:r>
        <w:rPr>
          <w:rtl/>
        </w:rPr>
        <w:t xml:space="preserve">מאוד </w:t>
      </w:r>
      <w:bookmarkStart w:id="28667" w:name="_ETM_Q80_435739"/>
      <w:bookmarkEnd w:id="28667"/>
      <w:r>
        <w:rPr>
          <w:rtl/>
        </w:rPr>
        <w:t xml:space="preserve">מתחבר </w:t>
      </w:r>
      <w:bookmarkStart w:id="28668" w:name="_ETM_Q80_436159"/>
      <w:bookmarkEnd w:id="28668"/>
      <w:r>
        <w:rPr>
          <w:rFonts w:hint="cs"/>
          <w:rtl/>
        </w:rPr>
        <w:t>ל</w:t>
      </w:r>
      <w:bookmarkStart w:id="28669" w:name="_ETM_Q80_436310"/>
      <w:bookmarkEnd w:id="28669"/>
      <w:r>
        <w:rPr>
          <w:rtl/>
        </w:rPr>
        <w:t xml:space="preserve">חלק </w:t>
      </w:r>
      <w:bookmarkStart w:id="28670" w:name="_ETM_Q80_436520"/>
      <w:bookmarkEnd w:id="28670"/>
      <w:r>
        <w:rPr>
          <w:rtl/>
        </w:rPr>
        <w:t>מהמסרים</w:t>
      </w:r>
      <w:r>
        <w:rPr>
          <w:rFonts w:hint="cs"/>
          <w:rtl/>
        </w:rPr>
        <w:t xml:space="preserve"> –</w:t>
      </w:r>
      <w:r>
        <w:rPr>
          <w:rtl/>
        </w:rPr>
        <w:t xml:space="preserve"> </w:t>
      </w:r>
      <w:bookmarkStart w:id="28671" w:name="_ETM_Q80_437120"/>
      <w:bookmarkEnd w:id="28671"/>
      <w:r>
        <w:rPr>
          <w:rtl/>
        </w:rPr>
        <w:t xml:space="preserve">אבל </w:t>
      </w:r>
      <w:bookmarkStart w:id="28672" w:name="_ETM_Q80_437720"/>
      <w:bookmarkStart w:id="28673" w:name="_ETM_Q80_438169"/>
      <w:bookmarkEnd w:id="28672"/>
      <w:bookmarkEnd w:id="28673"/>
      <w:r>
        <w:rPr>
          <w:rtl/>
        </w:rPr>
        <w:t xml:space="preserve">הפגנה </w:t>
      </w:r>
      <w:bookmarkStart w:id="28674" w:name="_ETM_Q80_438620"/>
      <w:bookmarkEnd w:id="28674"/>
      <w:r>
        <w:rPr>
          <w:rtl/>
        </w:rPr>
        <w:t>ה</w:t>
      </w:r>
      <w:r>
        <w:rPr>
          <w:rFonts w:hint="cs"/>
          <w:rtl/>
        </w:rPr>
        <w:t>יא</w:t>
      </w:r>
      <w:r>
        <w:rPr>
          <w:rtl/>
        </w:rPr>
        <w:t xml:space="preserve"> </w:t>
      </w:r>
      <w:bookmarkStart w:id="28675" w:name="_ETM_Q80_438800"/>
      <w:bookmarkEnd w:id="28675"/>
      <w:r>
        <w:rPr>
          <w:rtl/>
        </w:rPr>
        <w:t xml:space="preserve">לא </w:t>
      </w:r>
      <w:bookmarkStart w:id="28676" w:name="_ETM_Q80_439099"/>
      <w:bookmarkEnd w:id="28676"/>
      <w:r>
        <w:rPr>
          <w:rtl/>
        </w:rPr>
        <w:t>מדד</w:t>
      </w:r>
      <w:r>
        <w:rPr>
          <w:rFonts w:hint="cs"/>
          <w:rtl/>
        </w:rPr>
        <w:t>;</w:t>
      </w:r>
      <w:r>
        <w:rPr>
          <w:rtl/>
        </w:rPr>
        <w:t xml:space="preserve"> </w:t>
      </w:r>
      <w:bookmarkStart w:id="28677" w:name="_ETM_Q80_439900"/>
      <w:bookmarkEnd w:id="28677"/>
      <w:r>
        <w:rPr>
          <w:rtl/>
        </w:rPr>
        <w:t xml:space="preserve">המדד </w:t>
      </w:r>
      <w:bookmarkStart w:id="28678" w:name="_ETM_Q80_441259"/>
      <w:bookmarkEnd w:id="28678"/>
      <w:r>
        <w:rPr>
          <w:rtl/>
        </w:rPr>
        <w:t>ה</w:t>
      </w:r>
      <w:r>
        <w:rPr>
          <w:rFonts w:hint="cs"/>
          <w:rtl/>
        </w:rPr>
        <w:t>וא</w:t>
      </w:r>
      <w:r>
        <w:rPr>
          <w:rtl/>
        </w:rPr>
        <w:t xml:space="preserve"> </w:t>
      </w:r>
      <w:bookmarkStart w:id="28679" w:name="_ETM_Q80_441469"/>
      <w:bookmarkEnd w:id="28679"/>
      <w:r>
        <w:rPr>
          <w:rtl/>
        </w:rPr>
        <w:t>סקרים</w:t>
      </w:r>
      <w:r>
        <w:rPr>
          <w:rFonts w:hint="cs"/>
          <w:rtl/>
        </w:rPr>
        <w:t xml:space="preserve"> </w:t>
      </w:r>
      <w:r>
        <w:rPr>
          <w:rtl/>
        </w:rPr>
        <w:t>–</w:t>
      </w:r>
      <w:r>
        <w:rPr>
          <w:rFonts w:hint="cs"/>
          <w:rtl/>
        </w:rPr>
        <w:t xml:space="preserve"> </w:t>
      </w:r>
      <w:bookmarkStart w:id="28680" w:name="_ETM_Q80_442569"/>
      <w:bookmarkStart w:id="28681" w:name="_ETM_Q80_440235"/>
      <w:bookmarkStart w:id="28682" w:name="_ETM_Q80_440310"/>
      <w:bookmarkStart w:id="28683" w:name="_ETM_Q80_440506"/>
      <w:bookmarkStart w:id="28684" w:name="_ETM_Q80_440572"/>
      <w:bookmarkStart w:id="28685" w:name="_ETM_Q80_440812"/>
      <w:bookmarkStart w:id="28686" w:name="_ETM_Q80_440864"/>
      <w:bookmarkStart w:id="28687" w:name="_ETM_Q80_441051"/>
      <w:bookmarkStart w:id="28688" w:name="_ETM_Q80_441110"/>
      <w:bookmarkEnd w:id="28680"/>
      <w:bookmarkEnd w:id="28681"/>
      <w:bookmarkEnd w:id="28682"/>
      <w:bookmarkEnd w:id="28683"/>
      <w:bookmarkEnd w:id="28684"/>
      <w:bookmarkEnd w:id="28685"/>
      <w:bookmarkEnd w:id="28686"/>
      <w:bookmarkEnd w:id="28687"/>
      <w:bookmarkEnd w:id="28688"/>
      <w:r>
        <w:rPr>
          <w:rtl/>
        </w:rPr>
        <w:t>שלום</w:t>
      </w:r>
      <w:r>
        <w:rPr>
          <w:rFonts w:hint="cs"/>
          <w:rtl/>
        </w:rPr>
        <w:t>,</w:t>
      </w:r>
      <w:r>
        <w:rPr>
          <w:rtl/>
        </w:rPr>
        <w:t xml:space="preserve"> </w:t>
      </w:r>
      <w:bookmarkStart w:id="28689" w:name="_ETM_Q80_447629"/>
      <w:bookmarkEnd w:id="28689"/>
      <w:r>
        <w:rPr>
          <w:rtl/>
        </w:rPr>
        <w:t xml:space="preserve">אדוני </w:t>
      </w:r>
      <w:bookmarkStart w:id="28690" w:name="_ETM_Q80_447930"/>
      <w:bookmarkEnd w:id="28690"/>
      <w:r>
        <w:rPr>
          <w:rtl/>
        </w:rPr>
        <w:t xml:space="preserve">היושב </w:t>
      </w:r>
      <w:bookmarkStart w:id="28691" w:name="_ETM_Q80_448169"/>
      <w:bookmarkEnd w:id="28691"/>
      <w:r>
        <w:rPr>
          <w:rtl/>
        </w:rPr>
        <w:t>בראש</w:t>
      </w:r>
      <w:r>
        <w:rPr>
          <w:rFonts w:hint="cs"/>
          <w:rtl/>
        </w:rPr>
        <w:t>.</w:t>
      </w:r>
      <w:r>
        <w:rPr>
          <w:rtl/>
        </w:rPr>
        <w:t xml:space="preserve"> </w:t>
      </w:r>
      <w:bookmarkStart w:id="28692" w:name="_ETM_Q80_449210"/>
      <w:bookmarkEnd w:id="28692"/>
    </w:p>
    <w:p w:rsidR="00EA1761" w:rsidRDefault="00EA1761" w:rsidP="000936C0">
      <w:pPr>
        <w:rPr>
          <w:rtl/>
        </w:rPr>
      </w:pPr>
    </w:p>
    <w:p w:rsidR="00EA1761" w:rsidRDefault="00EA1761" w:rsidP="000936C0">
      <w:pPr>
        <w:pStyle w:val="af5"/>
        <w:keepNext/>
        <w:rPr>
          <w:rtl/>
        </w:rPr>
      </w:pPr>
      <w:bookmarkStart w:id="28693" w:name="ET_interruption_6144_7"/>
      <w:r w:rsidRPr="005410AD">
        <w:rPr>
          <w:rStyle w:val="TagStyle"/>
          <w:rtl/>
        </w:rPr>
        <w:t xml:space="preserve">&lt;&lt; קריאה &gt;&gt; </w:t>
      </w:r>
      <w:r>
        <w:rPr>
          <w:rtl/>
        </w:rPr>
        <w:t>אלון שוסטר (המחנה הממלכתי):</w:t>
      </w:r>
      <w:r w:rsidRPr="005410AD">
        <w:rPr>
          <w:rStyle w:val="TagStyle"/>
          <w:rtl/>
        </w:rPr>
        <w:t xml:space="preserve"> &lt;&lt; קריאה &gt;&gt;</w:t>
      </w:r>
      <w:r>
        <w:rPr>
          <w:rtl/>
        </w:rPr>
        <w:t xml:space="preserve">   </w:t>
      </w:r>
      <w:bookmarkEnd w:id="28693"/>
    </w:p>
    <w:p w:rsidR="00EA1761" w:rsidRDefault="00EA1761" w:rsidP="000936C0">
      <w:pPr>
        <w:rPr>
          <w:rtl/>
        </w:rPr>
      </w:pPr>
    </w:p>
    <w:p w:rsidR="00EA1761" w:rsidRDefault="00EA1761" w:rsidP="000936C0">
      <w:pPr>
        <w:rPr>
          <w:rtl/>
        </w:rPr>
      </w:pPr>
      <w:r>
        <w:rPr>
          <w:rFonts w:hint="cs"/>
          <w:rtl/>
        </w:rPr>
        <w:t>אולי היושב-ראש החדש ימצא את השר.</w:t>
      </w:r>
    </w:p>
    <w:p w:rsidR="00EA1761" w:rsidRDefault="00EA1761" w:rsidP="000936C0">
      <w:pPr>
        <w:rPr>
          <w:rtl/>
        </w:rPr>
      </w:pPr>
    </w:p>
    <w:p w:rsidR="00EA1761" w:rsidRDefault="00EA1761" w:rsidP="000936C0">
      <w:pPr>
        <w:pStyle w:val="-"/>
        <w:keepNext/>
        <w:rPr>
          <w:rtl/>
        </w:rPr>
      </w:pPr>
      <w:bookmarkStart w:id="28694" w:name="_ETM_Q80_451490"/>
      <w:bookmarkStart w:id="28695" w:name="_ETM_Q80_451579"/>
      <w:bookmarkEnd w:id="28694"/>
      <w:bookmarkEnd w:id="28695"/>
      <w:r w:rsidRPr="00420F62">
        <w:rPr>
          <w:rStyle w:val="TagStyle"/>
          <w:rtl/>
        </w:rPr>
        <w:t xml:space="preserve">&lt;&lt; דובר_המשך &gt;&gt; </w:t>
      </w:r>
      <w:r>
        <w:rPr>
          <w:rtl/>
        </w:rPr>
        <w:t>יבגני סובה (ישראל ביתנו):</w:t>
      </w:r>
      <w:r w:rsidRPr="00420F62">
        <w:rPr>
          <w:rStyle w:val="TagStyle"/>
          <w:rtl/>
        </w:rPr>
        <w:t xml:space="preserve"> &lt;&lt; דובר_המשך &gt;&gt;</w:t>
      </w:r>
      <w:r>
        <w:rPr>
          <w:rtl/>
        </w:rPr>
        <w:t xml:space="preserve">   </w:t>
      </w:r>
    </w:p>
    <w:p w:rsidR="00EA1761" w:rsidRDefault="00EA1761" w:rsidP="000936C0">
      <w:pPr>
        <w:rPr>
          <w:rtl/>
        </w:rPr>
      </w:pPr>
    </w:p>
    <w:p w:rsidR="00EA1761" w:rsidRDefault="00EA1761" w:rsidP="000936C0">
      <w:pPr>
        <w:rPr>
          <w:rtl/>
        </w:rPr>
      </w:pPr>
      <w:bookmarkStart w:id="28696" w:name="_ETM_Q80_453360"/>
      <w:bookmarkEnd w:id="28696"/>
      <w:r>
        <w:rPr>
          <w:rtl/>
        </w:rPr>
        <w:t>כן</w:t>
      </w:r>
      <w:r>
        <w:rPr>
          <w:rFonts w:hint="cs"/>
          <w:rtl/>
        </w:rPr>
        <w:t>, אבל אני לא אתחיל עכשיו</w:t>
      </w:r>
      <w:r>
        <w:rPr>
          <w:rtl/>
        </w:rPr>
        <w:t xml:space="preserve"> </w:t>
      </w:r>
      <w:bookmarkStart w:id="28697" w:name="_ETM_Q80_454319"/>
      <w:bookmarkEnd w:id="28697"/>
      <w:r>
        <w:rPr>
          <w:rtl/>
        </w:rPr>
        <w:t xml:space="preserve">ויכוח </w:t>
      </w:r>
      <w:bookmarkStart w:id="28698" w:name="_ETM_Q80_454770"/>
      <w:bookmarkEnd w:id="28698"/>
      <w:r>
        <w:rPr>
          <w:rtl/>
        </w:rPr>
        <w:t>מחדש</w:t>
      </w:r>
      <w:r>
        <w:rPr>
          <w:rFonts w:hint="cs"/>
          <w:rtl/>
        </w:rPr>
        <w:t>, כי</w:t>
      </w:r>
      <w:r>
        <w:rPr>
          <w:rtl/>
        </w:rPr>
        <w:t xml:space="preserve"> </w:t>
      </w:r>
      <w:bookmarkStart w:id="28699" w:name="_ETM_Q80_455639"/>
      <w:bookmarkEnd w:id="28699"/>
      <w:r>
        <w:rPr>
          <w:rtl/>
        </w:rPr>
        <w:t xml:space="preserve">הוא </w:t>
      </w:r>
      <w:bookmarkStart w:id="28700" w:name="_ETM_Q80_455759"/>
      <w:bookmarkEnd w:id="28700"/>
      <w:r>
        <w:rPr>
          <w:rtl/>
        </w:rPr>
        <w:t xml:space="preserve">לא </w:t>
      </w:r>
      <w:bookmarkStart w:id="28701" w:name="_ETM_Q80_455879"/>
      <w:bookmarkEnd w:id="28701"/>
      <w:r>
        <w:rPr>
          <w:rtl/>
        </w:rPr>
        <w:t xml:space="preserve">שמע </w:t>
      </w:r>
      <w:bookmarkStart w:id="28702" w:name="_ETM_Q80_456180"/>
      <w:bookmarkEnd w:id="28702"/>
      <w:r>
        <w:rPr>
          <w:rtl/>
        </w:rPr>
        <w:t xml:space="preserve">את </w:t>
      </w:r>
      <w:bookmarkStart w:id="28703" w:name="_ETM_Q80_456270"/>
      <w:bookmarkEnd w:id="28703"/>
      <w:r>
        <w:rPr>
          <w:rtl/>
        </w:rPr>
        <w:t xml:space="preserve">מה </w:t>
      </w:r>
      <w:bookmarkStart w:id="28704" w:name="_ETM_Q80_456360"/>
      <w:bookmarkEnd w:id="28704"/>
      <w:r>
        <w:rPr>
          <w:rtl/>
        </w:rPr>
        <w:t>שאמרתי</w:t>
      </w:r>
      <w:r>
        <w:rPr>
          <w:rFonts w:hint="cs"/>
          <w:rtl/>
        </w:rPr>
        <w:t>.</w:t>
      </w:r>
      <w:r>
        <w:rPr>
          <w:rtl/>
        </w:rPr>
        <w:t xml:space="preserve"> </w:t>
      </w:r>
      <w:bookmarkStart w:id="28705" w:name="_ETM_Q80_458069"/>
      <w:bookmarkEnd w:id="28705"/>
    </w:p>
    <w:p w:rsidR="00EA1761" w:rsidRDefault="00EA1761" w:rsidP="000936C0">
      <w:pPr>
        <w:rPr>
          <w:rtl/>
        </w:rPr>
      </w:pPr>
      <w:bookmarkStart w:id="28706" w:name="_ETM_Q80_454275"/>
      <w:bookmarkStart w:id="28707" w:name="_ETM_Q80_454377"/>
      <w:bookmarkEnd w:id="28706"/>
      <w:bookmarkEnd w:id="28707"/>
    </w:p>
    <w:p w:rsidR="00EA1761" w:rsidRDefault="00EA1761" w:rsidP="005D09B3">
      <w:pPr>
        <w:rPr>
          <w:rtl/>
        </w:rPr>
      </w:pPr>
      <w:bookmarkStart w:id="28708" w:name="_ETM_Q80_454537"/>
      <w:bookmarkStart w:id="28709" w:name="_ETM_Q80_454660"/>
      <w:bookmarkEnd w:id="28708"/>
      <w:bookmarkEnd w:id="28709"/>
      <w:r>
        <w:rPr>
          <w:rtl/>
        </w:rPr>
        <w:t xml:space="preserve">אבל </w:t>
      </w:r>
      <w:bookmarkStart w:id="28710" w:name="_ETM_Q80_458279"/>
      <w:bookmarkEnd w:id="28710"/>
      <w:r>
        <w:rPr>
          <w:rtl/>
        </w:rPr>
        <w:t xml:space="preserve">מה </w:t>
      </w:r>
      <w:bookmarkStart w:id="28711" w:name="_ETM_Q80_458400"/>
      <w:bookmarkEnd w:id="28711"/>
      <w:r>
        <w:rPr>
          <w:rtl/>
        </w:rPr>
        <w:t xml:space="preserve">שאני </w:t>
      </w:r>
      <w:bookmarkStart w:id="28712" w:name="_ETM_Q80_458610"/>
      <w:bookmarkEnd w:id="28712"/>
      <w:r>
        <w:rPr>
          <w:rtl/>
        </w:rPr>
        <w:t xml:space="preserve">רוצה </w:t>
      </w:r>
      <w:bookmarkStart w:id="28713" w:name="_ETM_Q80_458819"/>
      <w:bookmarkEnd w:id="28713"/>
      <w:r>
        <w:rPr>
          <w:rtl/>
        </w:rPr>
        <w:t>להגיד</w:t>
      </w:r>
      <w:r>
        <w:rPr>
          <w:rFonts w:hint="cs"/>
          <w:rtl/>
        </w:rPr>
        <w:t>,</w:t>
      </w:r>
      <w:r>
        <w:rPr>
          <w:rtl/>
        </w:rPr>
        <w:t xml:space="preserve"> </w:t>
      </w:r>
      <w:bookmarkStart w:id="28714" w:name="_ETM_Q80_459330"/>
      <w:bookmarkEnd w:id="28714"/>
      <w:r>
        <w:rPr>
          <w:rtl/>
        </w:rPr>
        <w:t xml:space="preserve">ואני </w:t>
      </w:r>
      <w:bookmarkStart w:id="28715" w:name="_ETM_Q80_459599"/>
      <w:bookmarkEnd w:id="28715"/>
      <w:r>
        <w:rPr>
          <w:rtl/>
        </w:rPr>
        <w:t>חוזר</w:t>
      </w:r>
      <w:r>
        <w:rPr>
          <w:rFonts w:hint="cs"/>
          <w:rtl/>
        </w:rPr>
        <w:t>:</w:t>
      </w:r>
      <w:r>
        <w:rPr>
          <w:rtl/>
        </w:rPr>
        <w:t xml:space="preserve"> </w:t>
      </w:r>
      <w:bookmarkStart w:id="28716" w:name="_ETM_Q80_460640"/>
      <w:bookmarkEnd w:id="28716"/>
      <w:r>
        <w:rPr>
          <w:rtl/>
        </w:rPr>
        <w:t xml:space="preserve">התקציב </w:t>
      </w:r>
      <w:bookmarkStart w:id="28717" w:name="_ETM_Q80_461180"/>
      <w:bookmarkEnd w:id="28717"/>
      <w:r>
        <w:rPr>
          <w:rtl/>
        </w:rPr>
        <w:t xml:space="preserve">הזה </w:t>
      </w:r>
      <w:bookmarkStart w:id="28718" w:name="_ETM_Q80_463690"/>
      <w:bookmarkEnd w:id="28718"/>
      <w:r>
        <w:rPr>
          <w:rFonts w:hint="cs"/>
          <w:rtl/>
        </w:rPr>
        <w:t>– הייתה</w:t>
      </w:r>
      <w:r>
        <w:rPr>
          <w:rtl/>
        </w:rPr>
        <w:t xml:space="preserve"> </w:t>
      </w:r>
      <w:bookmarkStart w:id="28719" w:name="_ETM_Q80_463900"/>
      <w:bookmarkEnd w:id="28719"/>
      <w:r>
        <w:rPr>
          <w:rtl/>
        </w:rPr>
        <w:t xml:space="preserve">פה </w:t>
      </w:r>
      <w:bookmarkStart w:id="28720" w:name="_ETM_Q80_464110"/>
      <w:bookmarkEnd w:id="28720"/>
      <w:r>
        <w:rPr>
          <w:rtl/>
        </w:rPr>
        <w:t xml:space="preserve">הרצאה </w:t>
      </w:r>
      <w:bookmarkStart w:id="28721" w:name="_ETM_Q80_464410"/>
      <w:bookmarkEnd w:id="28721"/>
      <w:r>
        <w:rPr>
          <w:rtl/>
        </w:rPr>
        <w:t xml:space="preserve">שלמה </w:t>
      </w:r>
      <w:bookmarkStart w:id="28722" w:name="_ETM_Q80_464710"/>
      <w:bookmarkEnd w:id="28722"/>
      <w:r>
        <w:rPr>
          <w:rtl/>
        </w:rPr>
        <w:t xml:space="preserve">של </w:t>
      </w:r>
      <w:bookmarkStart w:id="28723" w:name="_ETM_Q80_464860"/>
      <w:bookmarkEnd w:id="28723"/>
      <w:r>
        <w:rPr>
          <w:rtl/>
        </w:rPr>
        <w:t xml:space="preserve">40 </w:t>
      </w:r>
      <w:bookmarkStart w:id="28724" w:name="_ETM_Q80_465100"/>
      <w:bookmarkEnd w:id="28724"/>
      <w:r>
        <w:rPr>
          <w:rtl/>
        </w:rPr>
        <w:t>דקות</w:t>
      </w:r>
      <w:r>
        <w:rPr>
          <w:rFonts w:hint="cs"/>
          <w:rtl/>
        </w:rPr>
        <w:t xml:space="preserve"> </w:t>
      </w:r>
      <w:r>
        <w:rPr>
          <w:rFonts w:hint="eastAsia"/>
          <w:rtl/>
        </w:rPr>
        <w:t>–</w:t>
      </w:r>
      <w:r>
        <w:rPr>
          <w:rtl/>
        </w:rPr>
        <w:t xml:space="preserve"> </w:t>
      </w:r>
      <w:bookmarkStart w:id="28725" w:name="_ETM_Q80_465759"/>
      <w:bookmarkEnd w:id="28725"/>
      <w:r>
        <w:rPr>
          <w:rtl/>
        </w:rPr>
        <w:t xml:space="preserve">התקציב </w:t>
      </w:r>
      <w:bookmarkStart w:id="28726" w:name="_ETM_Q80_466240"/>
      <w:bookmarkEnd w:id="28726"/>
      <w:r>
        <w:rPr>
          <w:rtl/>
        </w:rPr>
        <w:t xml:space="preserve">הזה </w:t>
      </w:r>
      <w:bookmarkStart w:id="28727" w:name="_ETM_Q80_466509"/>
      <w:bookmarkEnd w:id="28727"/>
      <w:r>
        <w:rPr>
          <w:rtl/>
        </w:rPr>
        <w:t xml:space="preserve">הוא </w:t>
      </w:r>
      <w:bookmarkStart w:id="28728" w:name="_ETM_Q80_467080"/>
      <w:bookmarkEnd w:id="28728"/>
      <w:r>
        <w:rPr>
          <w:rtl/>
        </w:rPr>
        <w:t>אנטי-ציוני</w:t>
      </w:r>
      <w:r>
        <w:rPr>
          <w:rFonts w:hint="cs"/>
          <w:rtl/>
        </w:rPr>
        <w:t>.</w:t>
      </w:r>
      <w:r>
        <w:rPr>
          <w:rtl/>
        </w:rPr>
        <w:t xml:space="preserve"> </w:t>
      </w:r>
      <w:bookmarkStart w:id="28729" w:name="_ETM_Q80_468839"/>
      <w:bookmarkEnd w:id="28729"/>
      <w:r>
        <w:rPr>
          <w:rtl/>
        </w:rPr>
        <w:t xml:space="preserve">התקציב </w:t>
      </w:r>
      <w:bookmarkStart w:id="28730" w:name="_ETM_Q80_469350"/>
      <w:bookmarkEnd w:id="28730"/>
      <w:r>
        <w:rPr>
          <w:rtl/>
        </w:rPr>
        <w:t xml:space="preserve">הזה </w:t>
      </w:r>
      <w:bookmarkStart w:id="28731" w:name="_ETM_Q80_469589"/>
      <w:bookmarkEnd w:id="28731"/>
      <w:r>
        <w:rPr>
          <w:rtl/>
        </w:rPr>
        <w:t xml:space="preserve">הוא </w:t>
      </w:r>
      <w:bookmarkStart w:id="28732" w:name="_ETM_Q80_470710"/>
      <w:bookmarkEnd w:id="28732"/>
      <w:r>
        <w:rPr>
          <w:rtl/>
        </w:rPr>
        <w:t>אנטי</w:t>
      </w:r>
      <w:bookmarkStart w:id="28733" w:name="_ETM_Q80_471190"/>
      <w:bookmarkEnd w:id="28733"/>
      <w:r>
        <w:rPr>
          <w:rFonts w:hint="cs"/>
          <w:rtl/>
        </w:rPr>
        <w:t>-</w:t>
      </w:r>
      <w:r>
        <w:rPr>
          <w:rtl/>
        </w:rPr>
        <w:t>כלכלי</w:t>
      </w:r>
      <w:r>
        <w:rPr>
          <w:rFonts w:hint="cs"/>
          <w:rtl/>
        </w:rPr>
        <w:t>,</w:t>
      </w:r>
      <w:r>
        <w:rPr>
          <w:rtl/>
        </w:rPr>
        <w:t xml:space="preserve"> </w:t>
      </w:r>
      <w:bookmarkStart w:id="28734" w:name="_ETM_Q80_472360"/>
      <w:bookmarkEnd w:id="28734"/>
      <w:r>
        <w:rPr>
          <w:rtl/>
        </w:rPr>
        <w:t xml:space="preserve">כי </w:t>
      </w:r>
      <w:bookmarkStart w:id="28735" w:name="_ETM_Q80_472510"/>
      <w:bookmarkEnd w:id="28735"/>
      <w:r>
        <w:rPr>
          <w:rtl/>
        </w:rPr>
        <w:t xml:space="preserve">הוא </w:t>
      </w:r>
      <w:bookmarkStart w:id="28736" w:name="_ETM_Q80_472570"/>
      <w:bookmarkEnd w:id="28736"/>
      <w:r>
        <w:rPr>
          <w:rtl/>
        </w:rPr>
        <w:t xml:space="preserve">לא </w:t>
      </w:r>
      <w:bookmarkStart w:id="28737" w:name="_ETM_Q80_472690"/>
      <w:bookmarkEnd w:id="28737"/>
      <w:r>
        <w:rPr>
          <w:rtl/>
        </w:rPr>
        <w:t xml:space="preserve">נותן </w:t>
      </w:r>
      <w:bookmarkStart w:id="28738" w:name="_ETM_Q80_472990"/>
      <w:bookmarkEnd w:id="28738"/>
      <w:r>
        <w:rPr>
          <w:rtl/>
        </w:rPr>
        <w:t xml:space="preserve">מנופי </w:t>
      </w:r>
      <w:bookmarkStart w:id="28739" w:name="_ETM_Q80_473350"/>
      <w:bookmarkEnd w:id="28739"/>
      <w:r>
        <w:rPr>
          <w:rtl/>
        </w:rPr>
        <w:t>צמיחה</w:t>
      </w:r>
      <w:r>
        <w:rPr>
          <w:rFonts w:hint="cs"/>
          <w:rtl/>
        </w:rPr>
        <w:t>.</w:t>
      </w:r>
      <w:r>
        <w:rPr>
          <w:rtl/>
        </w:rPr>
        <w:t xml:space="preserve"> </w:t>
      </w:r>
      <w:bookmarkStart w:id="28740" w:name="_ETM_Q80_474520"/>
      <w:bookmarkEnd w:id="28740"/>
      <w:r>
        <w:rPr>
          <w:rFonts w:hint="cs"/>
          <w:rtl/>
        </w:rPr>
        <w:t>ה</w:t>
      </w:r>
      <w:r>
        <w:rPr>
          <w:rtl/>
        </w:rPr>
        <w:t xml:space="preserve">תקציב </w:t>
      </w:r>
      <w:bookmarkStart w:id="28741" w:name="_ETM_Q80_475089"/>
      <w:bookmarkEnd w:id="28741"/>
      <w:r>
        <w:rPr>
          <w:rtl/>
        </w:rPr>
        <w:t xml:space="preserve">הזה </w:t>
      </w:r>
      <w:bookmarkStart w:id="28742" w:name="_ETM_Q80_475270"/>
      <w:bookmarkEnd w:id="28742"/>
      <w:r>
        <w:rPr>
          <w:rtl/>
        </w:rPr>
        <w:t xml:space="preserve">הוא </w:t>
      </w:r>
      <w:bookmarkStart w:id="28743" w:name="_ETM_Q80_475330"/>
      <w:bookmarkEnd w:id="28743"/>
      <w:r>
        <w:rPr>
          <w:rtl/>
        </w:rPr>
        <w:t xml:space="preserve">גם </w:t>
      </w:r>
      <w:bookmarkStart w:id="28744" w:name="_ETM_Q80_475570"/>
      <w:bookmarkEnd w:id="28744"/>
      <w:r>
        <w:rPr>
          <w:rtl/>
        </w:rPr>
        <w:t>אנטי-דמוקרטי</w:t>
      </w:r>
      <w:r>
        <w:rPr>
          <w:rFonts w:hint="cs"/>
          <w:rtl/>
        </w:rPr>
        <w:t>,</w:t>
      </w:r>
      <w:r>
        <w:rPr>
          <w:rtl/>
        </w:rPr>
        <w:t xml:space="preserve"> </w:t>
      </w:r>
      <w:bookmarkStart w:id="28745" w:name="_ETM_Q80_477300"/>
      <w:bookmarkEnd w:id="28745"/>
      <w:r>
        <w:rPr>
          <w:rtl/>
        </w:rPr>
        <w:t xml:space="preserve">כי </w:t>
      </w:r>
      <w:bookmarkStart w:id="28746" w:name="_ETM_Q80_477629"/>
      <w:bookmarkEnd w:id="28746"/>
      <w:r>
        <w:rPr>
          <w:rtl/>
        </w:rPr>
        <w:t xml:space="preserve">אחרי </w:t>
      </w:r>
      <w:bookmarkStart w:id="28747" w:name="_ETM_Q80_477930"/>
      <w:bookmarkEnd w:id="28747"/>
      <w:r>
        <w:rPr>
          <w:rtl/>
        </w:rPr>
        <w:t xml:space="preserve">7 </w:t>
      </w:r>
      <w:bookmarkStart w:id="28748" w:name="_ETM_Q80_478469"/>
      <w:bookmarkEnd w:id="28748"/>
      <w:r>
        <w:rPr>
          <w:rtl/>
        </w:rPr>
        <w:t xml:space="preserve">באוקטובר </w:t>
      </w:r>
      <w:bookmarkStart w:id="28749" w:name="_ETM_Q80_479740"/>
      <w:bookmarkEnd w:id="28749"/>
      <w:r>
        <w:rPr>
          <w:rtl/>
        </w:rPr>
        <w:t>אי</w:t>
      </w:r>
      <w:bookmarkStart w:id="28750" w:name="_ETM_Q80_479979"/>
      <w:bookmarkEnd w:id="28750"/>
      <w:r>
        <w:rPr>
          <w:rFonts w:hint="cs"/>
          <w:rtl/>
        </w:rPr>
        <w:t>-</w:t>
      </w:r>
      <w:r>
        <w:rPr>
          <w:rtl/>
        </w:rPr>
        <w:t xml:space="preserve">אפשר </w:t>
      </w:r>
      <w:bookmarkStart w:id="28751" w:name="_ETM_Q80_480189"/>
      <w:bookmarkEnd w:id="28751"/>
      <w:r>
        <w:rPr>
          <w:rtl/>
        </w:rPr>
        <w:t xml:space="preserve">לדבר </w:t>
      </w:r>
      <w:bookmarkStart w:id="28752" w:name="_ETM_Q80_480490"/>
      <w:bookmarkEnd w:id="28752"/>
      <w:r>
        <w:rPr>
          <w:rtl/>
        </w:rPr>
        <w:t xml:space="preserve">על </w:t>
      </w:r>
      <w:bookmarkStart w:id="28753" w:name="_ETM_Q80_480759"/>
      <w:bookmarkEnd w:id="28753"/>
      <w:r>
        <w:rPr>
          <w:rtl/>
        </w:rPr>
        <w:t xml:space="preserve">דמוקרטיה </w:t>
      </w:r>
      <w:bookmarkStart w:id="28754" w:name="_ETM_Q80_481599"/>
      <w:bookmarkEnd w:id="28754"/>
      <w:r>
        <w:rPr>
          <w:rtl/>
        </w:rPr>
        <w:t xml:space="preserve">כל </w:t>
      </w:r>
      <w:bookmarkStart w:id="28755" w:name="_ETM_Q80_481839"/>
      <w:bookmarkEnd w:id="28755"/>
      <w:r>
        <w:rPr>
          <w:rtl/>
        </w:rPr>
        <w:t xml:space="preserve">עוד </w:t>
      </w:r>
      <w:bookmarkStart w:id="28756" w:name="_ETM_Q80_481960"/>
      <w:bookmarkEnd w:id="28756"/>
      <w:r>
        <w:rPr>
          <w:rtl/>
        </w:rPr>
        <w:t xml:space="preserve">לא </w:t>
      </w:r>
      <w:bookmarkStart w:id="28757" w:name="_ETM_Q80_482080"/>
      <w:bookmarkEnd w:id="28757"/>
      <w:r>
        <w:rPr>
          <w:rtl/>
        </w:rPr>
        <w:t xml:space="preserve">הלכנו </w:t>
      </w:r>
      <w:bookmarkStart w:id="28758" w:name="_ETM_Q80_482469"/>
      <w:bookmarkEnd w:id="28758"/>
      <w:r>
        <w:rPr>
          <w:rtl/>
        </w:rPr>
        <w:t>ל</w:t>
      </w:r>
      <w:bookmarkStart w:id="28759" w:name="_ETM_Q80_480000"/>
      <w:bookmarkStart w:id="28760" w:name="_ETM_Q80_482250"/>
      <w:bookmarkEnd w:id="28759"/>
      <w:bookmarkEnd w:id="28760"/>
      <w:r>
        <w:rPr>
          <w:rtl/>
        </w:rPr>
        <w:t xml:space="preserve">בוחר </w:t>
      </w:r>
      <w:bookmarkStart w:id="28761" w:name="_ETM_Q80_483029"/>
      <w:bookmarkEnd w:id="28761"/>
      <w:r>
        <w:rPr>
          <w:rtl/>
        </w:rPr>
        <w:t xml:space="preserve">לקבל </w:t>
      </w:r>
      <w:bookmarkStart w:id="28762" w:name="_ETM_Q80_484009"/>
      <w:bookmarkEnd w:id="28762"/>
      <w:r>
        <w:rPr>
          <w:rtl/>
        </w:rPr>
        <w:t xml:space="preserve">את </w:t>
      </w:r>
      <w:bookmarkStart w:id="28763" w:name="_ETM_Q80_484310"/>
      <w:bookmarkEnd w:id="28763"/>
      <w:r>
        <w:rPr>
          <w:rtl/>
        </w:rPr>
        <w:t xml:space="preserve">המנדט </w:t>
      </w:r>
      <w:bookmarkStart w:id="28764" w:name="_ETM_Q80_484730"/>
      <w:bookmarkEnd w:id="28764"/>
      <w:r>
        <w:rPr>
          <w:rtl/>
        </w:rPr>
        <w:t xml:space="preserve">בחזרה </w:t>
      </w:r>
      <w:bookmarkStart w:id="28765" w:name="_ETM_Q80_485810"/>
      <w:bookmarkEnd w:id="28765"/>
      <w:r>
        <w:rPr>
          <w:rtl/>
        </w:rPr>
        <w:t xml:space="preserve">וכל </w:t>
      </w:r>
      <w:bookmarkStart w:id="28766" w:name="_ETM_Q80_486200"/>
      <w:bookmarkEnd w:id="28766"/>
      <w:r>
        <w:rPr>
          <w:rtl/>
        </w:rPr>
        <w:t xml:space="preserve">עוד </w:t>
      </w:r>
      <w:bookmarkStart w:id="28767" w:name="_ETM_Q80_486899"/>
      <w:bookmarkEnd w:id="28767"/>
      <w:r>
        <w:rPr>
          <w:rtl/>
        </w:rPr>
        <w:t xml:space="preserve">הממשלה </w:t>
      </w:r>
      <w:bookmarkStart w:id="28768" w:name="_ETM_Q80_487349"/>
      <w:bookmarkEnd w:id="28768"/>
      <w:r>
        <w:rPr>
          <w:rtl/>
        </w:rPr>
        <w:t xml:space="preserve">לא </w:t>
      </w:r>
      <w:bookmarkStart w:id="28769" w:name="_ETM_Q80_487469"/>
      <w:bookmarkEnd w:id="28769"/>
      <w:r>
        <w:rPr>
          <w:rtl/>
        </w:rPr>
        <w:t>הקי</w:t>
      </w:r>
      <w:r>
        <w:rPr>
          <w:rFonts w:hint="cs"/>
          <w:rtl/>
        </w:rPr>
        <w:t>מה</w:t>
      </w:r>
      <w:r>
        <w:rPr>
          <w:rtl/>
        </w:rPr>
        <w:t xml:space="preserve"> </w:t>
      </w:r>
      <w:bookmarkStart w:id="28770" w:name="_ETM_Q80_487829"/>
      <w:bookmarkEnd w:id="28770"/>
      <w:r>
        <w:rPr>
          <w:rtl/>
        </w:rPr>
        <w:t xml:space="preserve">ועדת </w:t>
      </w:r>
      <w:bookmarkStart w:id="28771" w:name="_ETM_Q80_488099"/>
      <w:bookmarkEnd w:id="28771"/>
      <w:r>
        <w:rPr>
          <w:rtl/>
        </w:rPr>
        <w:t xml:space="preserve">חקירה </w:t>
      </w:r>
      <w:bookmarkStart w:id="28772" w:name="_ETM_Q80_488400"/>
      <w:bookmarkEnd w:id="28772"/>
      <w:r>
        <w:rPr>
          <w:rtl/>
        </w:rPr>
        <w:t xml:space="preserve">ממלכתית </w:t>
      </w:r>
      <w:bookmarkStart w:id="28773" w:name="_ETM_Q80_488820"/>
      <w:bookmarkEnd w:id="28773"/>
      <w:r>
        <w:rPr>
          <w:rtl/>
        </w:rPr>
        <w:t xml:space="preserve">על </w:t>
      </w:r>
      <w:bookmarkStart w:id="28774" w:name="_ETM_Q80_488910"/>
      <w:bookmarkEnd w:id="28774"/>
      <w:r>
        <w:rPr>
          <w:rtl/>
        </w:rPr>
        <w:t xml:space="preserve">מנת </w:t>
      </w:r>
      <w:bookmarkStart w:id="28775" w:name="_ETM_Q80_489150"/>
      <w:bookmarkEnd w:id="28775"/>
      <w:r>
        <w:rPr>
          <w:rtl/>
        </w:rPr>
        <w:t xml:space="preserve">לבחון </w:t>
      </w:r>
      <w:bookmarkStart w:id="28776" w:name="_ETM_Q80_489589"/>
      <w:bookmarkStart w:id="28777" w:name="_ETM_Q80_490490"/>
      <w:bookmarkEnd w:id="28776"/>
      <w:bookmarkEnd w:id="28777"/>
      <w:r>
        <w:rPr>
          <w:rtl/>
        </w:rPr>
        <w:t xml:space="preserve">ולקבל </w:t>
      </w:r>
      <w:bookmarkStart w:id="28778" w:name="_ETM_Q80_491240"/>
      <w:bookmarkEnd w:id="28778"/>
      <w:r>
        <w:rPr>
          <w:rtl/>
        </w:rPr>
        <w:t xml:space="preserve">את </w:t>
      </w:r>
      <w:bookmarkStart w:id="28779" w:name="_ETM_Q80_491360"/>
      <w:bookmarkEnd w:id="28779"/>
      <w:r>
        <w:rPr>
          <w:rtl/>
        </w:rPr>
        <w:t xml:space="preserve">אמון </w:t>
      </w:r>
      <w:bookmarkStart w:id="28780" w:name="_ETM_Q80_491600"/>
      <w:bookmarkEnd w:id="28780"/>
      <w:r>
        <w:rPr>
          <w:rtl/>
        </w:rPr>
        <w:t>הציבור</w:t>
      </w:r>
      <w:r>
        <w:rPr>
          <w:rFonts w:hint="cs"/>
          <w:rtl/>
        </w:rPr>
        <w:t>.</w:t>
      </w:r>
      <w:r>
        <w:rPr>
          <w:rtl/>
        </w:rPr>
        <w:t xml:space="preserve"> </w:t>
      </w:r>
      <w:bookmarkStart w:id="28781" w:name="_ETM_Q80_492680"/>
      <w:bookmarkEnd w:id="28781"/>
    </w:p>
    <w:p w:rsidR="00EA1761" w:rsidRDefault="00EA1761" w:rsidP="000936C0">
      <w:pPr>
        <w:rPr>
          <w:rtl/>
        </w:rPr>
      </w:pPr>
      <w:bookmarkStart w:id="28782" w:name="_ETM_Q80_498649"/>
      <w:bookmarkStart w:id="28783" w:name="_ETM_Q80_498756"/>
      <w:bookmarkEnd w:id="28782"/>
      <w:bookmarkEnd w:id="28783"/>
    </w:p>
    <w:p w:rsidR="00EA1761" w:rsidRDefault="00EA1761" w:rsidP="009F11D4">
      <w:pPr>
        <w:rPr>
          <w:rtl/>
        </w:rPr>
      </w:pPr>
      <w:bookmarkStart w:id="28784" w:name="_ETM_Q80_498934"/>
      <w:bookmarkStart w:id="28785" w:name="_ETM_Q80_499015"/>
      <w:bookmarkEnd w:id="28784"/>
      <w:bookmarkEnd w:id="28785"/>
      <w:r>
        <w:rPr>
          <w:rtl/>
        </w:rPr>
        <w:t>לכן</w:t>
      </w:r>
      <w:r>
        <w:rPr>
          <w:rFonts w:hint="cs"/>
          <w:rtl/>
        </w:rPr>
        <w:t>,</w:t>
      </w:r>
      <w:r>
        <w:rPr>
          <w:rtl/>
        </w:rPr>
        <w:t xml:space="preserve"> </w:t>
      </w:r>
      <w:bookmarkStart w:id="28786" w:name="_ETM_Q80_493450"/>
      <w:bookmarkStart w:id="28787" w:name="_ETM_Q80_495620"/>
      <w:bookmarkStart w:id="28788" w:name="_ETM_Q80_496890"/>
      <w:bookmarkEnd w:id="28786"/>
      <w:bookmarkEnd w:id="28787"/>
      <w:bookmarkEnd w:id="28788"/>
      <w:r>
        <w:rPr>
          <w:rtl/>
        </w:rPr>
        <w:t xml:space="preserve">כשאני </w:t>
      </w:r>
      <w:bookmarkStart w:id="28789" w:name="_ETM_Q80_497220"/>
      <w:bookmarkEnd w:id="28789"/>
      <w:r>
        <w:rPr>
          <w:rtl/>
        </w:rPr>
        <w:t xml:space="preserve">רואה </w:t>
      </w:r>
      <w:bookmarkStart w:id="28790" w:name="_ETM_Q80_499839"/>
      <w:bookmarkEnd w:id="28790"/>
      <w:r>
        <w:rPr>
          <w:rtl/>
        </w:rPr>
        <w:t xml:space="preserve">וגם </w:t>
      </w:r>
      <w:bookmarkStart w:id="28791" w:name="_ETM_Q80_500650"/>
      <w:bookmarkEnd w:id="28791"/>
      <w:r>
        <w:rPr>
          <w:rtl/>
        </w:rPr>
        <w:t xml:space="preserve">שומע </w:t>
      </w:r>
      <w:bookmarkStart w:id="28792" w:name="_ETM_Q80_501279"/>
      <w:bookmarkStart w:id="28793" w:name="_ETM_Q80_503199"/>
      <w:bookmarkEnd w:id="28792"/>
      <w:bookmarkEnd w:id="28793"/>
      <w:r>
        <w:rPr>
          <w:rtl/>
        </w:rPr>
        <w:t xml:space="preserve">שחלק </w:t>
      </w:r>
      <w:bookmarkStart w:id="28794" w:name="_ETM_Q80_503949"/>
      <w:bookmarkEnd w:id="28794"/>
      <w:r>
        <w:rPr>
          <w:rtl/>
        </w:rPr>
        <w:t xml:space="preserve">מהציבור </w:t>
      </w:r>
      <w:bookmarkStart w:id="28795" w:name="_ETM_Q80_504640"/>
      <w:bookmarkEnd w:id="28795"/>
      <w:r>
        <w:rPr>
          <w:rtl/>
        </w:rPr>
        <w:t xml:space="preserve">הישראלי </w:t>
      </w:r>
      <w:bookmarkStart w:id="28796" w:name="_ETM_Q80_505269"/>
      <w:bookmarkEnd w:id="28796"/>
      <w:r>
        <w:rPr>
          <w:rtl/>
        </w:rPr>
        <w:t xml:space="preserve">לא </w:t>
      </w:r>
      <w:bookmarkStart w:id="28797" w:name="_ETM_Q80_505509"/>
      <w:bookmarkEnd w:id="28797"/>
      <w:r>
        <w:rPr>
          <w:rtl/>
        </w:rPr>
        <w:t xml:space="preserve">מרגיש </w:t>
      </w:r>
      <w:bookmarkStart w:id="28798" w:name="_ETM_Q80_506080"/>
      <w:bookmarkEnd w:id="28798"/>
      <w:r>
        <w:rPr>
          <w:rtl/>
        </w:rPr>
        <w:t xml:space="preserve">שהוא </w:t>
      </w:r>
      <w:bookmarkStart w:id="28799" w:name="_ETM_Q80_506259"/>
      <w:bookmarkEnd w:id="28799"/>
      <w:r>
        <w:rPr>
          <w:rtl/>
        </w:rPr>
        <w:t xml:space="preserve">מיוצג </w:t>
      </w:r>
      <w:bookmarkStart w:id="28800" w:name="_ETM_Q80_506890"/>
      <w:bookmarkEnd w:id="28800"/>
      <w:r>
        <w:rPr>
          <w:rtl/>
        </w:rPr>
        <w:t xml:space="preserve">בתקציב </w:t>
      </w:r>
      <w:bookmarkStart w:id="28801" w:name="_ETM_Q80_507430"/>
      <w:bookmarkEnd w:id="28801"/>
      <w:r>
        <w:rPr>
          <w:rtl/>
        </w:rPr>
        <w:t>הזה</w:t>
      </w:r>
      <w:r>
        <w:rPr>
          <w:rFonts w:hint="cs"/>
          <w:rtl/>
        </w:rPr>
        <w:t>,</w:t>
      </w:r>
      <w:r>
        <w:rPr>
          <w:rtl/>
        </w:rPr>
        <w:t xml:space="preserve"> </w:t>
      </w:r>
      <w:bookmarkStart w:id="28802" w:name="_ETM_Q80_508029"/>
      <w:bookmarkEnd w:id="28802"/>
      <w:r>
        <w:rPr>
          <w:rFonts w:hint="cs"/>
          <w:rtl/>
        </w:rPr>
        <w:t>כשזה</w:t>
      </w:r>
      <w:r>
        <w:rPr>
          <w:rtl/>
        </w:rPr>
        <w:t xml:space="preserve"> </w:t>
      </w:r>
      <w:bookmarkStart w:id="28803" w:name="_ETM_Q80_508449"/>
      <w:bookmarkEnd w:id="28803"/>
      <w:r>
        <w:rPr>
          <w:rFonts w:hint="cs"/>
          <w:rtl/>
        </w:rPr>
        <w:t>אמור להיות</w:t>
      </w:r>
      <w:r>
        <w:rPr>
          <w:rtl/>
        </w:rPr>
        <w:t xml:space="preserve"> </w:t>
      </w:r>
      <w:bookmarkStart w:id="28804" w:name="_ETM_Q80_508960"/>
      <w:bookmarkEnd w:id="28804"/>
      <w:r>
        <w:rPr>
          <w:rFonts w:hint="cs"/>
          <w:rtl/>
        </w:rPr>
        <w:t>ה</w:t>
      </w:r>
      <w:r>
        <w:rPr>
          <w:rtl/>
        </w:rPr>
        <w:t xml:space="preserve">מסמך </w:t>
      </w:r>
      <w:bookmarkStart w:id="28805" w:name="_ETM_Q80_509500"/>
      <w:bookmarkEnd w:id="28805"/>
      <w:r>
        <w:rPr>
          <w:rtl/>
        </w:rPr>
        <w:t xml:space="preserve">של </w:t>
      </w:r>
      <w:bookmarkStart w:id="28806" w:name="_ETM_Q80_509710"/>
      <w:bookmarkEnd w:id="28806"/>
      <w:r>
        <w:rPr>
          <w:rtl/>
        </w:rPr>
        <w:t xml:space="preserve">כלל </w:t>
      </w:r>
      <w:bookmarkStart w:id="28807" w:name="_ETM_Q80_510009"/>
      <w:bookmarkEnd w:id="28807"/>
      <w:r>
        <w:rPr>
          <w:rtl/>
        </w:rPr>
        <w:t>האזרחים</w:t>
      </w:r>
      <w:r>
        <w:rPr>
          <w:rFonts w:hint="cs"/>
          <w:rtl/>
        </w:rPr>
        <w:t>,</w:t>
      </w:r>
      <w:r>
        <w:rPr>
          <w:rtl/>
        </w:rPr>
        <w:t xml:space="preserve"> </w:t>
      </w:r>
      <w:bookmarkStart w:id="28808" w:name="_ETM_Q80_511599"/>
      <w:bookmarkEnd w:id="28808"/>
      <w:r>
        <w:rPr>
          <w:rtl/>
        </w:rPr>
        <w:t xml:space="preserve">אז </w:t>
      </w:r>
      <w:bookmarkStart w:id="28809" w:name="_ETM_Q80_511890"/>
      <w:bookmarkStart w:id="28810" w:name="_ETM_Q80_512399"/>
      <w:bookmarkEnd w:id="28809"/>
      <w:bookmarkEnd w:id="28810"/>
      <w:r>
        <w:rPr>
          <w:rFonts w:hint="cs"/>
          <w:rtl/>
        </w:rPr>
        <w:t xml:space="preserve">א. </w:t>
      </w:r>
      <w:r>
        <w:rPr>
          <w:rtl/>
        </w:rPr>
        <w:t>ז</w:t>
      </w:r>
      <w:r>
        <w:rPr>
          <w:rFonts w:hint="cs"/>
          <w:rtl/>
        </w:rPr>
        <w:t>את</w:t>
      </w:r>
      <w:r>
        <w:rPr>
          <w:rtl/>
        </w:rPr>
        <w:t xml:space="preserve"> </w:t>
      </w:r>
      <w:bookmarkStart w:id="28811" w:name="_ETM_Q80_512520"/>
      <w:bookmarkEnd w:id="28811"/>
      <w:r>
        <w:rPr>
          <w:rtl/>
        </w:rPr>
        <w:t xml:space="preserve">בעיה </w:t>
      </w:r>
      <w:bookmarkStart w:id="28812" w:name="_ETM_Q80_512730"/>
      <w:bookmarkEnd w:id="28812"/>
      <w:r>
        <w:rPr>
          <w:rtl/>
        </w:rPr>
        <w:t xml:space="preserve">של </w:t>
      </w:r>
      <w:bookmarkStart w:id="28813" w:name="_ETM_Q80_512850"/>
      <w:bookmarkEnd w:id="28813"/>
      <w:r>
        <w:rPr>
          <w:rtl/>
        </w:rPr>
        <w:t>הממשלה</w:t>
      </w:r>
      <w:r>
        <w:rPr>
          <w:rFonts w:hint="cs"/>
          <w:rtl/>
        </w:rPr>
        <w:t>.</w:t>
      </w:r>
      <w:r>
        <w:rPr>
          <w:rtl/>
        </w:rPr>
        <w:t xml:space="preserve"> </w:t>
      </w:r>
      <w:bookmarkStart w:id="28814" w:name="_ETM_Q80_513890"/>
      <w:bookmarkEnd w:id="28814"/>
      <w:r>
        <w:rPr>
          <w:rtl/>
        </w:rPr>
        <w:t>ממשלה</w:t>
      </w:r>
      <w:r>
        <w:rPr>
          <w:rFonts w:hint="cs"/>
          <w:rtl/>
        </w:rPr>
        <w:t>,</w:t>
      </w:r>
      <w:r>
        <w:rPr>
          <w:rtl/>
        </w:rPr>
        <w:t xml:space="preserve"> </w:t>
      </w:r>
      <w:bookmarkStart w:id="28815" w:name="_ETM_Q80_514490"/>
      <w:bookmarkEnd w:id="28815"/>
      <w:r>
        <w:rPr>
          <w:rtl/>
        </w:rPr>
        <w:t xml:space="preserve">כמו </w:t>
      </w:r>
      <w:bookmarkStart w:id="28816" w:name="_ETM_Q80_514670"/>
      <w:bookmarkEnd w:id="28816"/>
      <w:r>
        <w:rPr>
          <w:rtl/>
        </w:rPr>
        <w:t>שאמרתי</w:t>
      </w:r>
      <w:r>
        <w:rPr>
          <w:rFonts w:hint="cs"/>
          <w:rtl/>
        </w:rPr>
        <w:t>,</w:t>
      </w:r>
      <w:r>
        <w:rPr>
          <w:rtl/>
        </w:rPr>
        <w:t xml:space="preserve"> </w:t>
      </w:r>
      <w:bookmarkStart w:id="28817" w:name="_ETM_Q80_515180"/>
      <w:bookmarkEnd w:id="28817"/>
      <w:r>
        <w:rPr>
          <w:rtl/>
        </w:rPr>
        <w:t xml:space="preserve">צריכה </w:t>
      </w:r>
      <w:bookmarkStart w:id="28818" w:name="_ETM_Q80_515390"/>
      <w:bookmarkEnd w:id="28818"/>
      <w:r>
        <w:rPr>
          <w:rtl/>
        </w:rPr>
        <w:t xml:space="preserve">לייצג </w:t>
      </w:r>
      <w:bookmarkStart w:id="28819" w:name="_ETM_Q80_515960"/>
      <w:bookmarkEnd w:id="28819"/>
      <w:r>
        <w:rPr>
          <w:rtl/>
        </w:rPr>
        <w:t xml:space="preserve">לא </w:t>
      </w:r>
      <w:bookmarkStart w:id="28820" w:name="_ETM_Q80_516170"/>
      <w:bookmarkEnd w:id="28820"/>
      <w:r>
        <w:rPr>
          <w:rtl/>
        </w:rPr>
        <w:t xml:space="preserve">רק </w:t>
      </w:r>
      <w:bookmarkStart w:id="28821" w:name="_ETM_Q80_516380"/>
      <w:bookmarkEnd w:id="28821"/>
      <w:r>
        <w:rPr>
          <w:rtl/>
        </w:rPr>
        <w:t xml:space="preserve">את </w:t>
      </w:r>
      <w:bookmarkStart w:id="28822" w:name="_ETM_Q80_516589"/>
      <w:bookmarkEnd w:id="28822"/>
      <w:r>
        <w:rPr>
          <w:rtl/>
        </w:rPr>
        <w:t xml:space="preserve">אלה </w:t>
      </w:r>
      <w:bookmarkStart w:id="28823" w:name="_ETM_Q80_516800"/>
      <w:bookmarkEnd w:id="28823"/>
      <w:r>
        <w:rPr>
          <w:rtl/>
        </w:rPr>
        <w:t xml:space="preserve">שהצביעו </w:t>
      </w:r>
      <w:bookmarkStart w:id="28824" w:name="_ETM_Q80_517280"/>
      <w:bookmarkEnd w:id="28824"/>
      <w:r>
        <w:rPr>
          <w:rtl/>
        </w:rPr>
        <w:t>לה</w:t>
      </w:r>
      <w:r>
        <w:rPr>
          <w:rFonts w:hint="cs"/>
          <w:rtl/>
        </w:rPr>
        <w:t>,</w:t>
      </w:r>
      <w:r>
        <w:rPr>
          <w:rtl/>
        </w:rPr>
        <w:t xml:space="preserve"> </w:t>
      </w:r>
      <w:bookmarkStart w:id="28825" w:name="_ETM_Q80_517460"/>
      <w:bookmarkEnd w:id="28825"/>
      <w:r>
        <w:rPr>
          <w:rtl/>
        </w:rPr>
        <w:t xml:space="preserve">אלא </w:t>
      </w:r>
      <w:bookmarkStart w:id="28826" w:name="_ETM_Q80_517670"/>
      <w:bookmarkEnd w:id="28826"/>
      <w:r>
        <w:rPr>
          <w:rtl/>
        </w:rPr>
        <w:t xml:space="preserve">גם </w:t>
      </w:r>
      <w:bookmarkStart w:id="28827" w:name="_ETM_Q80_518290"/>
      <w:bookmarkEnd w:id="28827"/>
      <w:r>
        <w:rPr>
          <w:rFonts w:hint="cs"/>
          <w:rtl/>
        </w:rPr>
        <w:t xml:space="preserve">את </w:t>
      </w:r>
      <w:r>
        <w:rPr>
          <w:rtl/>
        </w:rPr>
        <w:t xml:space="preserve">כלל </w:t>
      </w:r>
      <w:bookmarkStart w:id="28828" w:name="_ETM_Q80_518680"/>
      <w:bookmarkEnd w:id="28828"/>
      <w:r>
        <w:rPr>
          <w:rtl/>
        </w:rPr>
        <w:t xml:space="preserve">אזרחי </w:t>
      </w:r>
      <w:bookmarkStart w:id="28829" w:name="_ETM_Q80_519010"/>
      <w:bookmarkEnd w:id="28829"/>
      <w:r>
        <w:rPr>
          <w:rtl/>
        </w:rPr>
        <w:t>המדינה</w:t>
      </w:r>
      <w:r>
        <w:rPr>
          <w:rFonts w:hint="cs"/>
          <w:rtl/>
        </w:rPr>
        <w:t>.</w:t>
      </w:r>
      <w:r>
        <w:rPr>
          <w:rtl/>
        </w:rPr>
        <w:t xml:space="preserve"> </w:t>
      </w:r>
      <w:bookmarkStart w:id="28830" w:name="_ETM_Q80_520440"/>
      <w:bookmarkEnd w:id="28830"/>
      <w:r>
        <w:rPr>
          <w:rtl/>
        </w:rPr>
        <w:t xml:space="preserve">וכשיש </w:t>
      </w:r>
      <w:bookmarkStart w:id="28831" w:name="_ETM_Q80_520949"/>
      <w:bookmarkEnd w:id="28831"/>
      <w:r>
        <w:rPr>
          <w:rtl/>
        </w:rPr>
        <w:t xml:space="preserve">אנשים </w:t>
      </w:r>
      <w:bookmarkStart w:id="28832" w:name="_ETM_Q80_521279"/>
      <w:bookmarkEnd w:id="28832"/>
      <w:r>
        <w:rPr>
          <w:rtl/>
        </w:rPr>
        <w:t>שאומרים</w:t>
      </w:r>
      <w:r w:rsidR="009F11D4">
        <w:rPr>
          <w:rFonts w:hint="cs"/>
          <w:rtl/>
        </w:rPr>
        <w:t>:</w:t>
      </w:r>
      <w:r>
        <w:rPr>
          <w:rtl/>
        </w:rPr>
        <w:t xml:space="preserve"> </w:t>
      </w:r>
      <w:bookmarkStart w:id="28833" w:name="_ETM_Q80_521819"/>
      <w:bookmarkEnd w:id="28833"/>
      <w:r>
        <w:rPr>
          <w:rtl/>
        </w:rPr>
        <w:t xml:space="preserve">אני </w:t>
      </w:r>
      <w:bookmarkStart w:id="28834" w:name="_ETM_Q80_522059"/>
      <w:bookmarkEnd w:id="28834"/>
      <w:r>
        <w:rPr>
          <w:rtl/>
        </w:rPr>
        <w:t xml:space="preserve">לא </w:t>
      </w:r>
      <w:bookmarkStart w:id="28835" w:name="_ETM_Q80_522179"/>
      <w:bookmarkEnd w:id="28835"/>
      <w:r>
        <w:rPr>
          <w:rtl/>
        </w:rPr>
        <w:t xml:space="preserve">מרגיש </w:t>
      </w:r>
      <w:bookmarkStart w:id="28836" w:name="_ETM_Q80_522539"/>
      <w:bookmarkEnd w:id="28836"/>
      <w:r>
        <w:rPr>
          <w:rtl/>
        </w:rPr>
        <w:t xml:space="preserve">שאני </w:t>
      </w:r>
      <w:bookmarkStart w:id="28837" w:name="_ETM_Q80_522779"/>
      <w:bookmarkStart w:id="28838" w:name="_ETM_Q80_523109"/>
      <w:bookmarkEnd w:id="28837"/>
      <w:bookmarkEnd w:id="28838"/>
      <w:r>
        <w:rPr>
          <w:rFonts w:hint="cs"/>
          <w:rtl/>
        </w:rPr>
        <w:t>מיוצג ב</w:t>
      </w:r>
      <w:r>
        <w:rPr>
          <w:rtl/>
        </w:rPr>
        <w:t>ממשלה</w:t>
      </w:r>
      <w:r w:rsidR="009F11D4">
        <w:rPr>
          <w:rFonts w:hint="cs"/>
          <w:rtl/>
        </w:rPr>
        <w:t>,</w:t>
      </w:r>
      <w:r>
        <w:rPr>
          <w:rtl/>
        </w:rPr>
        <w:t xml:space="preserve"> </w:t>
      </w:r>
      <w:bookmarkStart w:id="28839" w:name="_ETM_Q80_524920"/>
      <w:bookmarkEnd w:id="28839"/>
      <w:r>
        <w:rPr>
          <w:rtl/>
        </w:rPr>
        <w:t>כש</w:t>
      </w:r>
      <w:r w:rsidR="009F11D4">
        <w:rPr>
          <w:rFonts w:hint="cs"/>
          <w:rtl/>
        </w:rPr>
        <w:t>ה</w:t>
      </w:r>
      <w:r>
        <w:rPr>
          <w:rtl/>
        </w:rPr>
        <w:t xml:space="preserve">מדינה </w:t>
      </w:r>
      <w:bookmarkStart w:id="28840" w:name="_ETM_Q80_525429"/>
      <w:bookmarkEnd w:id="28840"/>
      <w:r>
        <w:rPr>
          <w:rtl/>
        </w:rPr>
        <w:t xml:space="preserve">צריכה </w:t>
      </w:r>
      <w:bookmarkStart w:id="28841" w:name="_ETM_Q80_525670"/>
      <w:bookmarkEnd w:id="28841"/>
      <w:r>
        <w:rPr>
          <w:rtl/>
        </w:rPr>
        <w:t>אותי</w:t>
      </w:r>
      <w:r>
        <w:rPr>
          <w:rFonts w:hint="cs"/>
          <w:rtl/>
        </w:rPr>
        <w:t xml:space="preserve"> </w:t>
      </w:r>
      <w:r>
        <w:rPr>
          <w:rFonts w:hint="eastAsia"/>
          <w:rtl/>
        </w:rPr>
        <w:t>–</w:t>
      </w:r>
      <w:r>
        <w:rPr>
          <w:rtl/>
        </w:rPr>
        <w:t xml:space="preserve"> </w:t>
      </w:r>
      <w:bookmarkStart w:id="28842" w:name="_ETM_Q80_526420"/>
      <w:bookmarkEnd w:id="28842"/>
      <w:r>
        <w:rPr>
          <w:rtl/>
        </w:rPr>
        <w:t xml:space="preserve">אני </w:t>
      </w:r>
      <w:bookmarkStart w:id="28843" w:name="_ETM_Q80_526600"/>
      <w:bookmarkEnd w:id="28843"/>
      <w:r>
        <w:rPr>
          <w:rtl/>
        </w:rPr>
        <w:t>מתגייס</w:t>
      </w:r>
      <w:r>
        <w:rPr>
          <w:rFonts w:hint="cs"/>
          <w:rtl/>
        </w:rPr>
        <w:t>,</w:t>
      </w:r>
      <w:r>
        <w:rPr>
          <w:rtl/>
        </w:rPr>
        <w:t xml:space="preserve"> </w:t>
      </w:r>
      <w:bookmarkStart w:id="28844" w:name="_ETM_Q80_527850"/>
      <w:bookmarkEnd w:id="28844"/>
      <w:r>
        <w:rPr>
          <w:rtl/>
        </w:rPr>
        <w:t>כש</w:t>
      </w:r>
      <w:r w:rsidR="009F11D4">
        <w:rPr>
          <w:rFonts w:hint="cs"/>
          <w:rtl/>
        </w:rPr>
        <w:t>ה</w:t>
      </w:r>
      <w:r>
        <w:rPr>
          <w:rtl/>
        </w:rPr>
        <w:t xml:space="preserve">מדינה </w:t>
      </w:r>
      <w:bookmarkStart w:id="28845" w:name="_ETM_Q80_528600"/>
      <w:bookmarkEnd w:id="28845"/>
      <w:r>
        <w:rPr>
          <w:rtl/>
        </w:rPr>
        <w:t xml:space="preserve">צריכה </w:t>
      </w:r>
      <w:bookmarkStart w:id="28846" w:name="_ETM_Q80_528899"/>
      <w:bookmarkEnd w:id="28846"/>
      <w:r>
        <w:rPr>
          <w:rtl/>
        </w:rPr>
        <w:t xml:space="preserve">אותי </w:t>
      </w:r>
      <w:bookmarkStart w:id="28847" w:name="_ETM_Q80_529140"/>
      <w:bookmarkEnd w:id="28847"/>
      <w:r>
        <w:rPr>
          <w:rFonts w:hint="cs"/>
          <w:rtl/>
        </w:rPr>
        <w:t xml:space="preserve">– </w:t>
      </w:r>
      <w:r>
        <w:rPr>
          <w:rtl/>
        </w:rPr>
        <w:t xml:space="preserve">אני </w:t>
      </w:r>
      <w:bookmarkStart w:id="28848" w:name="_ETM_Q80_529589"/>
      <w:bookmarkEnd w:id="28848"/>
      <w:r>
        <w:rPr>
          <w:rtl/>
        </w:rPr>
        <w:t>משרת</w:t>
      </w:r>
      <w:r>
        <w:rPr>
          <w:rFonts w:hint="cs"/>
          <w:rtl/>
        </w:rPr>
        <w:t>,</w:t>
      </w:r>
      <w:r>
        <w:rPr>
          <w:rtl/>
        </w:rPr>
        <w:t xml:space="preserve"> </w:t>
      </w:r>
      <w:bookmarkStart w:id="28849" w:name="_ETM_Q80_531600"/>
      <w:bookmarkEnd w:id="28849"/>
      <w:r>
        <w:rPr>
          <w:rtl/>
        </w:rPr>
        <w:t>כש</w:t>
      </w:r>
      <w:r w:rsidR="009F11D4">
        <w:rPr>
          <w:rFonts w:hint="cs"/>
          <w:rtl/>
        </w:rPr>
        <w:t>ה</w:t>
      </w:r>
      <w:r>
        <w:rPr>
          <w:rtl/>
        </w:rPr>
        <w:t xml:space="preserve">מדינה </w:t>
      </w:r>
      <w:bookmarkStart w:id="28850" w:name="_ETM_Q80_532049"/>
      <w:bookmarkEnd w:id="28850"/>
      <w:r>
        <w:rPr>
          <w:rtl/>
        </w:rPr>
        <w:t xml:space="preserve">לא </w:t>
      </w:r>
      <w:bookmarkStart w:id="28851" w:name="_ETM_Q80_532199"/>
      <w:bookmarkEnd w:id="28851"/>
      <w:r>
        <w:rPr>
          <w:rtl/>
        </w:rPr>
        <w:t xml:space="preserve">שואלת </w:t>
      </w:r>
      <w:bookmarkStart w:id="28852" w:name="_ETM_Q80_532559"/>
      <w:bookmarkEnd w:id="28852"/>
      <w:r>
        <w:rPr>
          <w:rtl/>
        </w:rPr>
        <w:t>אותי</w:t>
      </w:r>
      <w:r>
        <w:rPr>
          <w:rFonts w:hint="cs"/>
          <w:rtl/>
        </w:rPr>
        <w:t xml:space="preserve"> </w:t>
      </w:r>
      <w:r>
        <w:rPr>
          <w:rFonts w:hint="eastAsia"/>
          <w:rtl/>
        </w:rPr>
        <w:t>–</w:t>
      </w:r>
      <w:r>
        <w:rPr>
          <w:rFonts w:hint="cs"/>
          <w:rtl/>
        </w:rPr>
        <w:t xml:space="preserve"> היא</w:t>
      </w:r>
      <w:r>
        <w:rPr>
          <w:rtl/>
        </w:rPr>
        <w:t xml:space="preserve"> </w:t>
      </w:r>
      <w:bookmarkStart w:id="28853" w:name="_ETM_Q80_532920"/>
      <w:bookmarkEnd w:id="28853"/>
      <w:r>
        <w:rPr>
          <w:rtl/>
        </w:rPr>
        <w:t xml:space="preserve">לוקחת </w:t>
      </w:r>
      <w:bookmarkStart w:id="28854" w:name="_ETM_Q80_533339"/>
      <w:bookmarkEnd w:id="28854"/>
      <w:r>
        <w:rPr>
          <w:rFonts w:hint="cs"/>
          <w:rtl/>
        </w:rPr>
        <w:t>ממני מיסים</w:t>
      </w:r>
      <w:r w:rsidR="009F11D4">
        <w:rPr>
          <w:rFonts w:hint="cs"/>
          <w:rtl/>
        </w:rPr>
        <w:t>,</w:t>
      </w:r>
      <w:r>
        <w:rPr>
          <w:rtl/>
        </w:rPr>
        <w:t xml:space="preserve"> </w:t>
      </w:r>
      <w:bookmarkStart w:id="28855" w:name="_ETM_Q80_534570"/>
      <w:bookmarkEnd w:id="28855"/>
      <w:r>
        <w:rPr>
          <w:rtl/>
        </w:rPr>
        <w:t xml:space="preserve">וזה </w:t>
      </w:r>
      <w:bookmarkStart w:id="28856" w:name="_ETM_Q80_534779"/>
      <w:bookmarkEnd w:id="28856"/>
      <w:r>
        <w:rPr>
          <w:rtl/>
        </w:rPr>
        <w:t xml:space="preserve">לא </w:t>
      </w:r>
      <w:bookmarkStart w:id="28857" w:name="_ETM_Q80_534870"/>
      <w:bookmarkEnd w:id="28857"/>
      <w:r>
        <w:rPr>
          <w:rtl/>
        </w:rPr>
        <w:t xml:space="preserve">עניין </w:t>
      </w:r>
      <w:bookmarkStart w:id="28858" w:name="_ETM_Q80_535140"/>
      <w:bookmarkEnd w:id="28858"/>
      <w:r>
        <w:rPr>
          <w:rtl/>
        </w:rPr>
        <w:t xml:space="preserve">של </w:t>
      </w:r>
      <w:bookmarkStart w:id="28859" w:name="_ETM_Q80_535700"/>
      <w:bookmarkEnd w:id="28859"/>
      <w:r>
        <w:rPr>
          <w:rtl/>
        </w:rPr>
        <w:t xml:space="preserve">אני </w:t>
      </w:r>
      <w:bookmarkStart w:id="28860" w:name="_ETM_Q80_536000"/>
      <w:bookmarkEnd w:id="28860"/>
      <w:r>
        <w:rPr>
          <w:rtl/>
        </w:rPr>
        <w:t xml:space="preserve">רוצה </w:t>
      </w:r>
      <w:bookmarkStart w:id="28861" w:name="_ETM_Q80_536330"/>
      <w:bookmarkEnd w:id="28861"/>
      <w:r>
        <w:rPr>
          <w:rFonts w:hint="cs"/>
          <w:rtl/>
        </w:rPr>
        <w:t xml:space="preserve">– </w:t>
      </w:r>
      <w:r>
        <w:rPr>
          <w:rtl/>
        </w:rPr>
        <w:t xml:space="preserve">אני </w:t>
      </w:r>
      <w:bookmarkStart w:id="28862" w:name="_ETM_Q80_536450"/>
      <w:bookmarkEnd w:id="28862"/>
      <w:r>
        <w:rPr>
          <w:rtl/>
        </w:rPr>
        <w:t>משלם</w:t>
      </w:r>
      <w:r>
        <w:rPr>
          <w:rFonts w:hint="cs"/>
          <w:rtl/>
        </w:rPr>
        <w:t>,</w:t>
      </w:r>
      <w:r>
        <w:rPr>
          <w:rtl/>
        </w:rPr>
        <w:t xml:space="preserve"> </w:t>
      </w:r>
      <w:bookmarkStart w:id="28863" w:name="_ETM_Q80_536810"/>
      <w:bookmarkEnd w:id="28863"/>
      <w:r>
        <w:rPr>
          <w:rtl/>
        </w:rPr>
        <w:t xml:space="preserve">אני </w:t>
      </w:r>
      <w:bookmarkStart w:id="28864" w:name="_ETM_Q80_536960"/>
      <w:bookmarkEnd w:id="28864"/>
      <w:r>
        <w:rPr>
          <w:rtl/>
        </w:rPr>
        <w:t xml:space="preserve">לא </w:t>
      </w:r>
      <w:bookmarkStart w:id="28865" w:name="_ETM_Q80_537080"/>
      <w:bookmarkEnd w:id="28865"/>
      <w:r>
        <w:rPr>
          <w:rtl/>
        </w:rPr>
        <w:t xml:space="preserve">רוצה </w:t>
      </w:r>
      <w:bookmarkStart w:id="28866" w:name="_ETM_Q80_537290"/>
      <w:bookmarkEnd w:id="28866"/>
      <w:r>
        <w:rPr>
          <w:rFonts w:hint="cs"/>
          <w:rtl/>
        </w:rPr>
        <w:t xml:space="preserve">– </w:t>
      </w:r>
      <w:r>
        <w:rPr>
          <w:rtl/>
        </w:rPr>
        <w:t xml:space="preserve">אני </w:t>
      </w:r>
      <w:bookmarkStart w:id="28867" w:name="_ETM_Q80_537410"/>
      <w:bookmarkEnd w:id="28867"/>
      <w:r>
        <w:rPr>
          <w:rtl/>
        </w:rPr>
        <w:t xml:space="preserve">לא </w:t>
      </w:r>
      <w:bookmarkStart w:id="28868" w:name="_ETM_Q80_537500"/>
      <w:bookmarkEnd w:id="28868"/>
      <w:r>
        <w:rPr>
          <w:rtl/>
        </w:rPr>
        <w:t>משלם</w:t>
      </w:r>
      <w:r>
        <w:rPr>
          <w:rFonts w:hint="cs"/>
          <w:rtl/>
        </w:rPr>
        <w:t>,</w:t>
      </w:r>
      <w:r>
        <w:rPr>
          <w:rtl/>
        </w:rPr>
        <w:t xml:space="preserve"> </w:t>
      </w:r>
      <w:bookmarkStart w:id="28869" w:name="_ETM_Q80_537830"/>
      <w:bookmarkEnd w:id="28869"/>
      <w:r>
        <w:rPr>
          <w:rtl/>
        </w:rPr>
        <w:t xml:space="preserve">אנחנו </w:t>
      </w:r>
      <w:bookmarkStart w:id="28870" w:name="_ETM_Q80_538040"/>
      <w:bookmarkEnd w:id="28870"/>
      <w:r>
        <w:rPr>
          <w:rtl/>
        </w:rPr>
        <w:t xml:space="preserve">לא </w:t>
      </w:r>
      <w:bookmarkStart w:id="28871" w:name="_ETM_Q80_538130"/>
      <w:bookmarkEnd w:id="28871"/>
      <w:r>
        <w:rPr>
          <w:rtl/>
        </w:rPr>
        <w:t xml:space="preserve">בארצות </w:t>
      </w:r>
      <w:bookmarkStart w:id="28872" w:name="_ETM_Q80_538460"/>
      <w:bookmarkEnd w:id="28872"/>
      <w:r>
        <w:rPr>
          <w:rtl/>
        </w:rPr>
        <w:t>הברית</w:t>
      </w:r>
      <w:r>
        <w:rPr>
          <w:rFonts w:hint="cs"/>
          <w:rtl/>
        </w:rPr>
        <w:t>,</w:t>
      </w:r>
      <w:r>
        <w:rPr>
          <w:rtl/>
        </w:rPr>
        <w:t xml:space="preserve"> </w:t>
      </w:r>
      <w:bookmarkStart w:id="28873" w:name="_ETM_Q80_538700"/>
      <w:bookmarkEnd w:id="28873"/>
      <w:r>
        <w:rPr>
          <w:rtl/>
        </w:rPr>
        <w:t xml:space="preserve">ששם </w:t>
      </w:r>
      <w:bookmarkStart w:id="28874" w:name="_ETM_Q80_538970"/>
      <w:bookmarkEnd w:id="28874"/>
      <w:r>
        <w:rPr>
          <w:rtl/>
        </w:rPr>
        <w:t xml:space="preserve">אתה </w:t>
      </w:r>
      <w:bookmarkStart w:id="28875" w:name="_ETM_Q80_539120"/>
      <w:bookmarkEnd w:id="28875"/>
      <w:r>
        <w:rPr>
          <w:rtl/>
        </w:rPr>
        <w:t xml:space="preserve">קובע </w:t>
      </w:r>
      <w:bookmarkStart w:id="28876" w:name="_ETM_Q80_540080"/>
      <w:bookmarkEnd w:id="28876"/>
      <w:r>
        <w:rPr>
          <w:rtl/>
        </w:rPr>
        <w:t xml:space="preserve">לאן </w:t>
      </w:r>
      <w:bookmarkStart w:id="28877" w:name="_ETM_Q80_540560"/>
      <w:bookmarkEnd w:id="28877"/>
      <w:r>
        <w:rPr>
          <w:rtl/>
        </w:rPr>
        <w:t xml:space="preserve">ילכו </w:t>
      </w:r>
      <w:bookmarkStart w:id="28878" w:name="_ETM_Q80_540860"/>
      <w:bookmarkEnd w:id="28878"/>
      <w:r>
        <w:rPr>
          <w:rtl/>
        </w:rPr>
        <w:t xml:space="preserve">המיסים </w:t>
      </w:r>
      <w:bookmarkStart w:id="28879" w:name="_ETM_Q80_541190"/>
      <w:bookmarkEnd w:id="28879"/>
      <w:r>
        <w:rPr>
          <w:rtl/>
        </w:rPr>
        <w:t>שלך</w:t>
      </w:r>
      <w:r>
        <w:rPr>
          <w:rFonts w:hint="cs"/>
          <w:rtl/>
        </w:rPr>
        <w:t>.</w:t>
      </w:r>
      <w:r>
        <w:rPr>
          <w:rtl/>
        </w:rPr>
        <w:t xml:space="preserve"> </w:t>
      </w:r>
      <w:bookmarkStart w:id="28880" w:name="_ETM_Q80_541940"/>
      <w:bookmarkEnd w:id="28880"/>
      <w:r>
        <w:rPr>
          <w:rtl/>
        </w:rPr>
        <w:t>כן</w:t>
      </w:r>
      <w:r>
        <w:rPr>
          <w:rFonts w:hint="cs"/>
          <w:rtl/>
        </w:rPr>
        <w:t>,</w:t>
      </w:r>
      <w:r>
        <w:rPr>
          <w:rtl/>
        </w:rPr>
        <w:t xml:space="preserve"> </w:t>
      </w:r>
      <w:bookmarkStart w:id="28881" w:name="_ETM_Q80_542239"/>
      <w:bookmarkEnd w:id="28881"/>
      <w:r>
        <w:rPr>
          <w:rtl/>
        </w:rPr>
        <w:t xml:space="preserve">בחלק </w:t>
      </w:r>
      <w:bookmarkStart w:id="28882" w:name="_ETM_Q80_545360"/>
      <w:bookmarkEnd w:id="28882"/>
      <w:r>
        <w:rPr>
          <w:rtl/>
        </w:rPr>
        <w:t xml:space="preserve">מהמדינות בארצות </w:t>
      </w:r>
      <w:bookmarkStart w:id="28883" w:name="_ETM_Q80_542570"/>
      <w:bookmarkEnd w:id="28883"/>
      <w:r>
        <w:rPr>
          <w:rtl/>
        </w:rPr>
        <w:t>הברית</w:t>
      </w:r>
      <w:r>
        <w:rPr>
          <w:rFonts w:hint="cs"/>
          <w:rtl/>
        </w:rPr>
        <w:t xml:space="preserve"> </w:t>
      </w:r>
      <w:bookmarkStart w:id="28884" w:name="_ETM_Q80_542810"/>
      <w:bookmarkEnd w:id="28884"/>
      <w:r>
        <w:rPr>
          <w:rtl/>
        </w:rPr>
        <w:t xml:space="preserve">אתה </w:t>
      </w:r>
      <w:bookmarkStart w:id="28885" w:name="_ETM_Q80_543020"/>
      <w:bookmarkEnd w:id="28885"/>
      <w:r>
        <w:rPr>
          <w:rtl/>
        </w:rPr>
        <w:t xml:space="preserve">יכול </w:t>
      </w:r>
      <w:bookmarkStart w:id="28886" w:name="_ETM_Q80_543230"/>
      <w:bookmarkEnd w:id="28886"/>
      <w:r>
        <w:rPr>
          <w:rtl/>
        </w:rPr>
        <w:t xml:space="preserve">לקבוע </w:t>
      </w:r>
      <w:bookmarkStart w:id="28887" w:name="_ETM_Q80_543650"/>
      <w:bookmarkEnd w:id="28887"/>
      <w:r>
        <w:rPr>
          <w:rtl/>
        </w:rPr>
        <w:t xml:space="preserve">לאן </w:t>
      </w:r>
      <w:bookmarkStart w:id="28888" w:name="_ETM_Q80_543890"/>
      <w:bookmarkEnd w:id="28888"/>
      <w:r>
        <w:rPr>
          <w:rtl/>
        </w:rPr>
        <w:t xml:space="preserve">ילכו </w:t>
      </w:r>
      <w:bookmarkStart w:id="28889" w:name="_ETM_Q80_544130"/>
      <w:bookmarkEnd w:id="28889"/>
      <w:r>
        <w:rPr>
          <w:rtl/>
        </w:rPr>
        <w:t xml:space="preserve">המיסים </w:t>
      </w:r>
      <w:bookmarkStart w:id="28890" w:name="_ETM_Q80_544430"/>
      <w:bookmarkEnd w:id="28890"/>
      <w:r>
        <w:rPr>
          <w:rtl/>
        </w:rPr>
        <w:t>שלך</w:t>
      </w:r>
      <w:r>
        <w:rPr>
          <w:rFonts w:hint="cs"/>
          <w:rtl/>
        </w:rPr>
        <w:t>.</w:t>
      </w:r>
      <w:r>
        <w:rPr>
          <w:rtl/>
        </w:rPr>
        <w:t xml:space="preserve"> </w:t>
      </w:r>
      <w:bookmarkStart w:id="28891" w:name="_ETM_Q80_546440"/>
      <w:bookmarkEnd w:id="28891"/>
      <w:r>
        <w:rPr>
          <w:rtl/>
        </w:rPr>
        <w:t xml:space="preserve">בארץ </w:t>
      </w:r>
      <w:bookmarkStart w:id="28892" w:name="_ETM_Q80_546890"/>
      <w:bookmarkEnd w:id="28892"/>
      <w:r>
        <w:rPr>
          <w:rtl/>
        </w:rPr>
        <w:t xml:space="preserve">לא </w:t>
      </w:r>
      <w:bookmarkStart w:id="28893" w:name="_ETM_Q80_547010"/>
      <w:bookmarkEnd w:id="28893"/>
      <w:r>
        <w:rPr>
          <w:rtl/>
        </w:rPr>
        <w:t xml:space="preserve">שואלים </w:t>
      </w:r>
      <w:bookmarkStart w:id="28894" w:name="_ETM_Q80_547310"/>
      <w:bookmarkEnd w:id="28894"/>
      <w:r>
        <w:rPr>
          <w:rtl/>
        </w:rPr>
        <w:t>אותך</w:t>
      </w:r>
      <w:r>
        <w:rPr>
          <w:rFonts w:hint="cs"/>
          <w:rtl/>
        </w:rPr>
        <w:t xml:space="preserve"> </w:t>
      </w:r>
      <w:r>
        <w:rPr>
          <w:rFonts w:hint="eastAsia"/>
          <w:rtl/>
        </w:rPr>
        <w:t>–</w:t>
      </w:r>
      <w:r>
        <w:rPr>
          <w:rtl/>
        </w:rPr>
        <w:t xml:space="preserve"> </w:t>
      </w:r>
      <w:bookmarkStart w:id="28895" w:name="_ETM_Q80_548360"/>
      <w:bookmarkEnd w:id="28895"/>
      <w:r>
        <w:rPr>
          <w:rtl/>
        </w:rPr>
        <w:t xml:space="preserve">מעלים </w:t>
      </w:r>
      <w:bookmarkStart w:id="28896" w:name="_ETM_Q80_548779"/>
      <w:bookmarkEnd w:id="28896"/>
      <w:r>
        <w:rPr>
          <w:rtl/>
        </w:rPr>
        <w:t xml:space="preserve">לך </w:t>
      </w:r>
      <w:bookmarkStart w:id="28897" w:name="_ETM_Q80_549710"/>
      <w:bookmarkEnd w:id="28897"/>
      <w:r>
        <w:rPr>
          <w:rtl/>
        </w:rPr>
        <w:t>מס</w:t>
      </w:r>
      <w:r>
        <w:rPr>
          <w:rFonts w:hint="cs"/>
          <w:rtl/>
        </w:rPr>
        <w:t>,</w:t>
      </w:r>
      <w:r>
        <w:rPr>
          <w:rtl/>
        </w:rPr>
        <w:t xml:space="preserve"> </w:t>
      </w:r>
      <w:bookmarkStart w:id="28898" w:name="_ETM_Q80_550520"/>
      <w:bookmarkEnd w:id="28898"/>
      <w:r>
        <w:rPr>
          <w:rtl/>
        </w:rPr>
        <w:t xml:space="preserve">מקפיאים </w:t>
      </w:r>
      <w:bookmarkStart w:id="28899" w:name="_ETM_Q80_551120"/>
      <w:bookmarkEnd w:id="28899"/>
      <w:r>
        <w:rPr>
          <w:rtl/>
        </w:rPr>
        <w:t xml:space="preserve">את </w:t>
      </w:r>
      <w:bookmarkStart w:id="28900" w:name="_ETM_Q80_551210"/>
      <w:bookmarkEnd w:id="28900"/>
      <w:r>
        <w:rPr>
          <w:rtl/>
        </w:rPr>
        <w:t xml:space="preserve">מדרגות </w:t>
      </w:r>
      <w:bookmarkStart w:id="28901" w:name="_ETM_Q80_551750"/>
      <w:bookmarkEnd w:id="28901"/>
      <w:r>
        <w:rPr>
          <w:rtl/>
        </w:rPr>
        <w:t>המס</w:t>
      </w:r>
      <w:r w:rsidR="009F11D4">
        <w:rPr>
          <w:rFonts w:hint="cs"/>
          <w:rtl/>
        </w:rPr>
        <w:t>,</w:t>
      </w:r>
      <w:r>
        <w:rPr>
          <w:rtl/>
        </w:rPr>
        <w:t xml:space="preserve"> </w:t>
      </w:r>
      <w:bookmarkStart w:id="28902" w:name="_ETM_Q80_553560"/>
      <w:bookmarkEnd w:id="28902"/>
      <w:r>
        <w:rPr>
          <w:rtl/>
        </w:rPr>
        <w:t xml:space="preserve">אומרים </w:t>
      </w:r>
      <w:bookmarkStart w:id="28903" w:name="_ETM_Q80_553829"/>
      <w:bookmarkEnd w:id="28903"/>
      <w:r>
        <w:rPr>
          <w:rtl/>
        </w:rPr>
        <w:t>לך</w:t>
      </w:r>
      <w:r>
        <w:rPr>
          <w:rFonts w:hint="cs"/>
          <w:rtl/>
        </w:rPr>
        <w:t>:</w:t>
      </w:r>
      <w:r>
        <w:rPr>
          <w:rtl/>
        </w:rPr>
        <w:t xml:space="preserve"> </w:t>
      </w:r>
      <w:bookmarkStart w:id="28904" w:name="_ETM_Q80_554810"/>
      <w:bookmarkEnd w:id="28904"/>
      <w:r>
        <w:rPr>
          <w:rtl/>
        </w:rPr>
        <w:t xml:space="preserve">אתה </w:t>
      </w:r>
      <w:bookmarkStart w:id="28905" w:name="_ETM_Q80_555170"/>
      <w:bookmarkEnd w:id="28905"/>
      <w:r>
        <w:rPr>
          <w:rtl/>
        </w:rPr>
        <w:t xml:space="preserve">תעבוד </w:t>
      </w:r>
      <w:bookmarkStart w:id="28906" w:name="_ETM_Q80_555470"/>
      <w:bookmarkEnd w:id="28906"/>
      <w:r>
        <w:rPr>
          <w:rtl/>
        </w:rPr>
        <w:t xml:space="preserve">יותר </w:t>
      </w:r>
      <w:bookmarkStart w:id="28907" w:name="_ETM_Q80_555710"/>
      <w:bookmarkEnd w:id="28907"/>
      <w:r>
        <w:rPr>
          <w:rtl/>
        </w:rPr>
        <w:t xml:space="preserve">בשביל </w:t>
      </w:r>
      <w:bookmarkStart w:id="28908" w:name="_ETM_Q80_555979"/>
      <w:bookmarkEnd w:id="28908"/>
      <w:r>
        <w:rPr>
          <w:rtl/>
        </w:rPr>
        <w:t xml:space="preserve">לשלם </w:t>
      </w:r>
      <w:bookmarkStart w:id="28909" w:name="_ETM_Q80_556490"/>
      <w:bookmarkEnd w:id="28909"/>
      <w:r>
        <w:rPr>
          <w:rtl/>
        </w:rPr>
        <w:t xml:space="preserve">עוד </w:t>
      </w:r>
      <w:bookmarkStart w:id="28910" w:name="_ETM_Q80_556760"/>
      <w:bookmarkEnd w:id="28910"/>
      <w:r>
        <w:rPr>
          <w:rtl/>
        </w:rPr>
        <w:t xml:space="preserve">יותר </w:t>
      </w:r>
      <w:bookmarkStart w:id="28911" w:name="_ETM_Q80_557029"/>
      <w:bookmarkEnd w:id="28911"/>
      <w:r>
        <w:rPr>
          <w:rtl/>
        </w:rPr>
        <w:t>מס</w:t>
      </w:r>
      <w:r>
        <w:rPr>
          <w:rFonts w:hint="cs"/>
          <w:rtl/>
        </w:rPr>
        <w:t>,</w:t>
      </w:r>
      <w:r>
        <w:rPr>
          <w:rtl/>
        </w:rPr>
        <w:t xml:space="preserve"> </w:t>
      </w:r>
      <w:bookmarkStart w:id="28912" w:name="_ETM_Q80_559049"/>
      <w:bookmarkEnd w:id="28912"/>
      <w:r>
        <w:rPr>
          <w:rtl/>
        </w:rPr>
        <w:t xml:space="preserve">ואם </w:t>
      </w:r>
      <w:bookmarkStart w:id="28913" w:name="_ETM_Q80_559350"/>
      <w:bookmarkEnd w:id="28913"/>
      <w:r>
        <w:rPr>
          <w:rtl/>
        </w:rPr>
        <w:t>צריך</w:t>
      </w:r>
      <w:r>
        <w:rPr>
          <w:rFonts w:hint="cs"/>
          <w:rtl/>
        </w:rPr>
        <w:t xml:space="preserve"> </w:t>
      </w:r>
      <w:r>
        <w:rPr>
          <w:rFonts w:hint="eastAsia"/>
          <w:rtl/>
        </w:rPr>
        <w:t>–</w:t>
      </w:r>
      <w:r>
        <w:rPr>
          <w:rtl/>
        </w:rPr>
        <w:t xml:space="preserve"> </w:t>
      </w:r>
      <w:bookmarkStart w:id="28914" w:name="_ETM_Q80_559710"/>
      <w:bookmarkEnd w:id="28914"/>
      <w:r>
        <w:rPr>
          <w:rtl/>
        </w:rPr>
        <w:t xml:space="preserve">אתה </w:t>
      </w:r>
      <w:bookmarkStart w:id="28915" w:name="_ETM_Q80_559890"/>
      <w:bookmarkEnd w:id="28915"/>
      <w:r>
        <w:rPr>
          <w:rtl/>
        </w:rPr>
        <w:t xml:space="preserve">תלך </w:t>
      </w:r>
      <w:bookmarkStart w:id="28916" w:name="_ETM_Q80_560279"/>
      <w:bookmarkEnd w:id="28916"/>
      <w:r>
        <w:rPr>
          <w:rFonts w:hint="cs"/>
          <w:rtl/>
        </w:rPr>
        <w:t>ו</w:t>
      </w:r>
      <w:bookmarkStart w:id="28917" w:name="_ETM_Q80_560640"/>
      <w:bookmarkEnd w:id="28917"/>
      <w:r>
        <w:rPr>
          <w:rtl/>
        </w:rPr>
        <w:t xml:space="preserve">תסכן </w:t>
      </w:r>
      <w:bookmarkStart w:id="28918" w:name="_ETM_Q80_561060"/>
      <w:bookmarkEnd w:id="28918"/>
      <w:r>
        <w:rPr>
          <w:rtl/>
        </w:rPr>
        <w:t xml:space="preserve">את </w:t>
      </w:r>
      <w:bookmarkStart w:id="28919" w:name="_ETM_Q80_561179"/>
      <w:bookmarkEnd w:id="28919"/>
      <w:r>
        <w:rPr>
          <w:rtl/>
        </w:rPr>
        <w:t xml:space="preserve">החיים </w:t>
      </w:r>
      <w:bookmarkStart w:id="28920" w:name="_ETM_Q80_561450"/>
      <w:bookmarkEnd w:id="28920"/>
      <w:r>
        <w:rPr>
          <w:rtl/>
        </w:rPr>
        <w:t xml:space="preserve">שלך </w:t>
      </w:r>
      <w:bookmarkStart w:id="28921" w:name="_ETM_Q80_562570"/>
      <w:bookmarkEnd w:id="28921"/>
      <w:r>
        <w:rPr>
          <w:rtl/>
        </w:rPr>
        <w:t xml:space="preserve">במלחמה </w:t>
      </w:r>
      <w:bookmarkStart w:id="28922" w:name="_ETM_Q80_563259"/>
      <w:bookmarkEnd w:id="28922"/>
      <w:r>
        <w:rPr>
          <w:rtl/>
        </w:rPr>
        <w:t xml:space="preserve">שנמשכת </w:t>
      </w:r>
      <w:bookmarkStart w:id="28923" w:name="_ETM_Q80_563770"/>
      <w:bookmarkEnd w:id="28923"/>
      <w:r>
        <w:rPr>
          <w:rtl/>
        </w:rPr>
        <w:t xml:space="preserve">שנה </w:t>
      </w:r>
      <w:bookmarkStart w:id="28924" w:name="_ETM_Q80_563979"/>
      <w:bookmarkEnd w:id="28924"/>
      <w:r>
        <w:rPr>
          <w:rtl/>
        </w:rPr>
        <w:t>וחצי</w:t>
      </w:r>
      <w:r>
        <w:rPr>
          <w:rFonts w:hint="cs"/>
          <w:rtl/>
        </w:rPr>
        <w:t>.</w:t>
      </w:r>
      <w:r>
        <w:rPr>
          <w:rtl/>
        </w:rPr>
        <w:t xml:space="preserve"> </w:t>
      </w:r>
      <w:bookmarkStart w:id="28925" w:name="_ETM_Q80_565210"/>
      <w:bookmarkEnd w:id="28925"/>
      <w:r>
        <w:rPr>
          <w:rtl/>
        </w:rPr>
        <w:t>למה</w:t>
      </w:r>
      <w:r>
        <w:rPr>
          <w:rFonts w:hint="cs"/>
          <w:rtl/>
        </w:rPr>
        <w:t>?</w:t>
      </w:r>
      <w:r>
        <w:rPr>
          <w:rtl/>
        </w:rPr>
        <w:t xml:space="preserve"> </w:t>
      </w:r>
      <w:bookmarkStart w:id="28926" w:name="_ETM_Q80_565990"/>
      <w:bookmarkEnd w:id="28926"/>
      <w:r>
        <w:rPr>
          <w:rtl/>
        </w:rPr>
        <w:t>ככה</w:t>
      </w:r>
      <w:r>
        <w:rPr>
          <w:rFonts w:hint="cs"/>
          <w:rtl/>
        </w:rPr>
        <w:t>,</w:t>
      </w:r>
      <w:r>
        <w:rPr>
          <w:rtl/>
        </w:rPr>
        <w:t xml:space="preserve"> </w:t>
      </w:r>
      <w:bookmarkStart w:id="28927" w:name="_ETM_Q80_567180"/>
      <w:bookmarkEnd w:id="28927"/>
      <w:r>
        <w:rPr>
          <w:rtl/>
        </w:rPr>
        <w:t xml:space="preserve">כי </w:t>
      </w:r>
      <w:bookmarkStart w:id="28928" w:name="_ETM_Q80_567330"/>
      <w:bookmarkEnd w:id="28928"/>
      <w:r>
        <w:rPr>
          <w:rtl/>
        </w:rPr>
        <w:t xml:space="preserve">מותר </w:t>
      </w:r>
      <w:bookmarkStart w:id="28929" w:name="_ETM_Q80_567750"/>
      <w:bookmarkEnd w:id="28929"/>
      <w:r>
        <w:rPr>
          <w:rtl/>
        </w:rPr>
        <w:t xml:space="preserve">לנו </w:t>
      </w:r>
      <w:bookmarkStart w:id="28930" w:name="_ETM_Q80_568470"/>
      <w:bookmarkEnd w:id="28930"/>
      <w:r>
        <w:rPr>
          <w:rtl/>
        </w:rPr>
        <w:t xml:space="preserve">לעשות </w:t>
      </w:r>
      <w:bookmarkStart w:id="28931" w:name="_ETM_Q80_569010"/>
      <w:bookmarkEnd w:id="28931"/>
      <w:r>
        <w:rPr>
          <w:rtl/>
        </w:rPr>
        <w:t xml:space="preserve">מה </w:t>
      </w:r>
      <w:bookmarkStart w:id="28932" w:name="_ETM_Q80_569190"/>
      <w:bookmarkEnd w:id="28932"/>
      <w:r>
        <w:rPr>
          <w:rtl/>
        </w:rPr>
        <w:t xml:space="preserve">שאנחנו </w:t>
      </w:r>
      <w:bookmarkStart w:id="28933" w:name="_ETM_Q80_569640"/>
      <w:bookmarkEnd w:id="28933"/>
      <w:r>
        <w:rPr>
          <w:rtl/>
        </w:rPr>
        <w:t>רוצים</w:t>
      </w:r>
      <w:r>
        <w:rPr>
          <w:rFonts w:hint="cs"/>
          <w:rtl/>
        </w:rPr>
        <w:t>,</w:t>
      </w:r>
      <w:r>
        <w:rPr>
          <w:rtl/>
        </w:rPr>
        <w:t xml:space="preserve"> </w:t>
      </w:r>
      <w:bookmarkStart w:id="28934" w:name="_ETM_Q80_570300"/>
      <w:bookmarkEnd w:id="28934"/>
      <w:r>
        <w:rPr>
          <w:rtl/>
        </w:rPr>
        <w:t xml:space="preserve">כי </w:t>
      </w:r>
      <w:bookmarkStart w:id="28935" w:name="_ETM_Q80_570510"/>
      <w:bookmarkEnd w:id="28935"/>
      <w:r>
        <w:rPr>
          <w:rtl/>
        </w:rPr>
        <w:t xml:space="preserve">העם </w:t>
      </w:r>
      <w:bookmarkStart w:id="28936" w:name="_ETM_Q80_571020"/>
      <w:bookmarkEnd w:id="28936"/>
      <w:r>
        <w:rPr>
          <w:rtl/>
        </w:rPr>
        <w:t xml:space="preserve">אמר </w:t>
      </w:r>
      <w:bookmarkStart w:id="28937" w:name="_ETM_Q80_571410"/>
      <w:bookmarkEnd w:id="28937"/>
      <w:r>
        <w:rPr>
          <w:rtl/>
        </w:rPr>
        <w:t xml:space="preserve">את </w:t>
      </w:r>
      <w:bookmarkStart w:id="28938" w:name="_ETM_Q80_571500"/>
      <w:bookmarkEnd w:id="28938"/>
      <w:r>
        <w:rPr>
          <w:rtl/>
        </w:rPr>
        <w:t>דברו</w:t>
      </w:r>
      <w:r>
        <w:rPr>
          <w:rFonts w:hint="cs"/>
          <w:rtl/>
        </w:rPr>
        <w:t>.</w:t>
      </w:r>
      <w:r>
        <w:rPr>
          <w:rtl/>
        </w:rPr>
        <w:t xml:space="preserve"> </w:t>
      </w:r>
      <w:bookmarkStart w:id="28939" w:name="_ETM_Q80_571980"/>
      <w:bookmarkEnd w:id="28939"/>
      <w:r>
        <w:rPr>
          <w:rtl/>
        </w:rPr>
        <w:t xml:space="preserve">אבל </w:t>
      </w:r>
      <w:bookmarkStart w:id="28940" w:name="_ETM_Q80_572250"/>
      <w:bookmarkEnd w:id="28940"/>
      <w:r>
        <w:rPr>
          <w:rtl/>
        </w:rPr>
        <w:t xml:space="preserve">אותו </w:t>
      </w:r>
      <w:bookmarkStart w:id="28941" w:name="_ETM_Q80_572460"/>
      <w:bookmarkEnd w:id="28941"/>
      <w:r>
        <w:rPr>
          <w:rtl/>
        </w:rPr>
        <w:t>בן</w:t>
      </w:r>
      <w:r>
        <w:rPr>
          <w:rFonts w:hint="cs"/>
          <w:rtl/>
        </w:rPr>
        <w:t xml:space="preserve"> </w:t>
      </w:r>
      <w:r>
        <w:rPr>
          <w:rtl/>
        </w:rPr>
        <w:t>אדם</w:t>
      </w:r>
      <w:r>
        <w:rPr>
          <w:rFonts w:hint="cs"/>
          <w:rtl/>
        </w:rPr>
        <w:t xml:space="preserve"> אומר</w:t>
      </w:r>
      <w:r w:rsidR="009F11D4">
        <w:rPr>
          <w:rFonts w:hint="cs"/>
          <w:rtl/>
        </w:rPr>
        <w:t>:</w:t>
      </w:r>
      <w:r>
        <w:rPr>
          <w:rtl/>
        </w:rPr>
        <w:t xml:space="preserve"> </w:t>
      </w:r>
      <w:bookmarkStart w:id="28942" w:name="_ETM_Q80_572820"/>
      <w:bookmarkEnd w:id="28942"/>
      <w:r>
        <w:rPr>
          <w:rtl/>
        </w:rPr>
        <w:t xml:space="preserve">אבל </w:t>
      </w:r>
      <w:bookmarkStart w:id="28943" w:name="_ETM_Q80_573029"/>
      <w:bookmarkEnd w:id="28943"/>
      <w:r>
        <w:rPr>
          <w:rFonts w:hint="cs"/>
          <w:rtl/>
        </w:rPr>
        <w:t>אני העם, מה</w:t>
      </w:r>
      <w:r>
        <w:rPr>
          <w:rtl/>
        </w:rPr>
        <w:t xml:space="preserve"> </w:t>
      </w:r>
      <w:bookmarkStart w:id="28944" w:name="_ETM_Q80_573840"/>
      <w:bookmarkEnd w:id="28944"/>
      <w:r>
        <w:rPr>
          <w:rtl/>
        </w:rPr>
        <w:t xml:space="preserve">זאת </w:t>
      </w:r>
      <w:bookmarkStart w:id="28945" w:name="_ETM_Q80_574050"/>
      <w:bookmarkEnd w:id="28945"/>
      <w:r>
        <w:rPr>
          <w:rtl/>
        </w:rPr>
        <w:t>אומרת</w:t>
      </w:r>
      <w:r>
        <w:rPr>
          <w:rFonts w:hint="cs"/>
          <w:rtl/>
        </w:rPr>
        <w:t>?</w:t>
      </w:r>
      <w:r>
        <w:rPr>
          <w:rtl/>
        </w:rPr>
        <w:t xml:space="preserve"> </w:t>
      </w:r>
      <w:bookmarkStart w:id="28946" w:name="_ETM_Q80_574650"/>
      <w:bookmarkEnd w:id="28946"/>
      <w:r>
        <w:rPr>
          <w:rtl/>
        </w:rPr>
        <w:t xml:space="preserve">אני </w:t>
      </w:r>
      <w:bookmarkStart w:id="28947" w:name="_ETM_Q80_575010"/>
      <w:bookmarkEnd w:id="28947"/>
      <w:r>
        <w:rPr>
          <w:rFonts w:hint="cs"/>
          <w:rtl/>
        </w:rPr>
        <w:t>העם.</w:t>
      </w:r>
      <w:r>
        <w:rPr>
          <w:rtl/>
        </w:rPr>
        <w:t xml:space="preserve"> </w:t>
      </w:r>
      <w:bookmarkStart w:id="28948" w:name="_ETM_Q80_576560"/>
      <w:bookmarkEnd w:id="28948"/>
      <w:r>
        <w:rPr>
          <w:rtl/>
        </w:rPr>
        <w:t xml:space="preserve">אתה </w:t>
      </w:r>
      <w:bookmarkStart w:id="28949" w:name="_ETM_Q80_576829"/>
      <w:bookmarkEnd w:id="28949"/>
      <w:r>
        <w:rPr>
          <w:rtl/>
        </w:rPr>
        <w:t xml:space="preserve">תחכה </w:t>
      </w:r>
      <w:bookmarkStart w:id="28950" w:name="_ETM_Q80_577369"/>
      <w:bookmarkEnd w:id="28950"/>
      <w:r>
        <w:rPr>
          <w:rtl/>
        </w:rPr>
        <w:t xml:space="preserve">לסוף </w:t>
      </w:r>
      <w:bookmarkStart w:id="28951" w:name="_ETM_Q80_577759"/>
      <w:bookmarkEnd w:id="28951"/>
      <w:r>
        <w:rPr>
          <w:rFonts w:hint="cs"/>
          <w:rtl/>
        </w:rPr>
        <w:t>2026.</w:t>
      </w:r>
      <w:r>
        <w:rPr>
          <w:rtl/>
        </w:rPr>
        <w:t xml:space="preserve"> </w:t>
      </w:r>
      <w:bookmarkStart w:id="28952" w:name="_ETM_Q80_579420"/>
      <w:bookmarkEnd w:id="28952"/>
      <w:r>
        <w:rPr>
          <w:rtl/>
        </w:rPr>
        <w:t xml:space="preserve">לא </w:t>
      </w:r>
      <w:bookmarkStart w:id="28953" w:name="_ETM_Q80_579689"/>
      <w:bookmarkEnd w:id="28953"/>
      <w:r>
        <w:rPr>
          <w:rtl/>
        </w:rPr>
        <w:t xml:space="preserve">טוב </w:t>
      </w:r>
      <w:bookmarkStart w:id="28954" w:name="_ETM_Q80_579960"/>
      <w:bookmarkEnd w:id="28954"/>
      <w:r>
        <w:rPr>
          <w:rtl/>
        </w:rPr>
        <w:t>לך</w:t>
      </w:r>
      <w:r>
        <w:rPr>
          <w:rFonts w:hint="cs"/>
          <w:rtl/>
        </w:rPr>
        <w:t xml:space="preserve"> </w:t>
      </w:r>
      <w:r>
        <w:rPr>
          <w:rFonts w:hint="eastAsia"/>
          <w:rtl/>
        </w:rPr>
        <w:t>–</w:t>
      </w:r>
      <w:r>
        <w:rPr>
          <w:rtl/>
        </w:rPr>
        <w:t xml:space="preserve"> </w:t>
      </w:r>
      <w:bookmarkStart w:id="28955" w:name="_ETM_Q80_581219"/>
      <w:bookmarkEnd w:id="28955"/>
      <w:r>
        <w:rPr>
          <w:rtl/>
        </w:rPr>
        <w:t>תחליף</w:t>
      </w:r>
      <w:r>
        <w:rPr>
          <w:rFonts w:hint="cs"/>
          <w:rtl/>
        </w:rPr>
        <w:t>;</w:t>
      </w:r>
      <w:r>
        <w:rPr>
          <w:rtl/>
        </w:rPr>
        <w:t xml:space="preserve"> </w:t>
      </w:r>
      <w:bookmarkStart w:id="28956" w:name="_ETM_Q80_583420"/>
      <w:bookmarkEnd w:id="28956"/>
      <w:r>
        <w:rPr>
          <w:rtl/>
        </w:rPr>
        <w:t xml:space="preserve">טוב </w:t>
      </w:r>
      <w:bookmarkStart w:id="28957" w:name="_ETM_Q80_583689"/>
      <w:bookmarkEnd w:id="28957"/>
      <w:r>
        <w:rPr>
          <w:rtl/>
        </w:rPr>
        <w:t>לך</w:t>
      </w:r>
      <w:r>
        <w:rPr>
          <w:rFonts w:hint="cs"/>
          <w:rtl/>
        </w:rPr>
        <w:t xml:space="preserve"> </w:t>
      </w:r>
      <w:r>
        <w:rPr>
          <w:rFonts w:hint="eastAsia"/>
          <w:rtl/>
        </w:rPr>
        <w:t>–</w:t>
      </w:r>
      <w:r>
        <w:rPr>
          <w:rtl/>
        </w:rPr>
        <w:t xml:space="preserve"> </w:t>
      </w:r>
      <w:bookmarkStart w:id="28958" w:name="_ETM_Q80_585180"/>
      <w:bookmarkEnd w:id="28958"/>
      <w:r>
        <w:rPr>
          <w:rtl/>
        </w:rPr>
        <w:t xml:space="preserve">תעבוד </w:t>
      </w:r>
      <w:bookmarkStart w:id="28959" w:name="_ETM_Q80_585930"/>
      <w:bookmarkEnd w:id="28959"/>
      <w:r>
        <w:rPr>
          <w:rtl/>
        </w:rPr>
        <w:t xml:space="preserve">כמו </w:t>
      </w:r>
      <w:bookmarkStart w:id="28960" w:name="_ETM_Q80_586110"/>
      <w:bookmarkEnd w:id="28960"/>
      <w:r>
        <w:rPr>
          <w:rtl/>
        </w:rPr>
        <w:t xml:space="preserve">שאנחנו </w:t>
      </w:r>
      <w:bookmarkStart w:id="28961" w:name="_ETM_Q80_586560"/>
      <w:bookmarkEnd w:id="28961"/>
      <w:r>
        <w:rPr>
          <w:rtl/>
        </w:rPr>
        <w:t>רוצים</w:t>
      </w:r>
      <w:r>
        <w:rPr>
          <w:rFonts w:hint="cs"/>
          <w:rtl/>
        </w:rPr>
        <w:t>.</w:t>
      </w:r>
      <w:r>
        <w:rPr>
          <w:rtl/>
        </w:rPr>
        <w:t xml:space="preserve"> </w:t>
      </w:r>
      <w:bookmarkStart w:id="28962" w:name="_ETM_Q80_588779"/>
      <w:bookmarkEnd w:id="28962"/>
      <w:r>
        <w:rPr>
          <w:rtl/>
        </w:rPr>
        <w:t xml:space="preserve">זאת </w:t>
      </w:r>
      <w:bookmarkStart w:id="28963" w:name="_ETM_Q80_589260"/>
      <w:bookmarkEnd w:id="28963"/>
      <w:r>
        <w:rPr>
          <w:rtl/>
        </w:rPr>
        <w:t xml:space="preserve">בעיה </w:t>
      </w:r>
      <w:bookmarkStart w:id="28964" w:name="_ETM_Q80_589500"/>
      <w:bookmarkEnd w:id="28964"/>
      <w:r>
        <w:rPr>
          <w:rtl/>
        </w:rPr>
        <w:t xml:space="preserve">של </w:t>
      </w:r>
      <w:bookmarkStart w:id="28965" w:name="_ETM_Q80_589650"/>
      <w:bookmarkEnd w:id="28965"/>
      <w:r>
        <w:rPr>
          <w:rtl/>
        </w:rPr>
        <w:t>הממשלה</w:t>
      </w:r>
      <w:r>
        <w:rPr>
          <w:rFonts w:hint="cs"/>
          <w:rtl/>
        </w:rPr>
        <w:t>,</w:t>
      </w:r>
      <w:r>
        <w:rPr>
          <w:rtl/>
        </w:rPr>
        <w:t xml:space="preserve"> </w:t>
      </w:r>
      <w:bookmarkStart w:id="28966" w:name="_ETM_Q80_590799"/>
      <w:bookmarkEnd w:id="28966"/>
      <w:r>
        <w:rPr>
          <w:rtl/>
        </w:rPr>
        <w:t xml:space="preserve">בעיה </w:t>
      </w:r>
      <w:bookmarkStart w:id="28967" w:name="_ETM_Q80_591130"/>
      <w:bookmarkEnd w:id="28967"/>
      <w:r>
        <w:rPr>
          <w:rtl/>
        </w:rPr>
        <w:t>ש</w:t>
      </w:r>
      <w:r>
        <w:rPr>
          <w:rFonts w:hint="cs"/>
          <w:rtl/>
        </w:rPr>
        <w:t xml:space="preserve">ל </w:t>
      </w:r>
      <w:r>
        <w:rPr>
          <w:rtl/>
        </w:rPr>
        <w:t xml:space="preserve">הממשלה </w:t>
      </w:r>
      <w:bookmarkStart w:id="28968" w:name="_ETM_Q80_591820"/>
      <w:bookmarkEnd w:id="28968"/>
      <w:r>
        <w:rPr>
          <w:rtl/>
        </w:rPr>
        <w:t xml:space="preserve">שלצערי </w:t>
      </w:r>
      <w:bookmarkStart w:id="28969" w:name="_ETM_Q80_596450"/>
      <w:bookmarkEnd w:id="28969"/>
      <w:r>
        <w:rPr>
          <w:rtl/>
        </w:rPr>
        <w:t xml:space="preserve">לא </w:t>
      </w:r>
      <w:bookmarkStart w:id="28970" w:name="_ETM_Q80_597140"/>
      <w:bookmarkEnd w:id="28970"/>
      <w:r>
        <w:rPr>
          <w:rtl/>
        </w:rPr>
        <w:t>תיפתר</w:t>
      </w:r>
      <w:r>
        <w:rPr>
          <w:rFonts w:hint="cs"/>
          <w:rtl/>
        </w:rPr>
        <w:t>,</w:t>
      </w:r>
      <w:r>
        <w:rPr>
          <w:rtl/>
        </w:rPr>
        <w:t xml:space="preserve"> </w:t>
      </w:r>
      <w:bookmarkStart w:id="28971" w:name="_ETM_Q80_598450"/>
      <w:bookmarkEnd w:id="28971"/>
      <w:r>
        <w:rPr>
          <w:rtl/>
        </w:rPr>
        <w:t xml:space="preserve">בטח </w:t>
      </w:r>
      <w:bookmarkStart w:id="28972" w:name="_ETM_Q80_599839"/>
      <w:bookmarkEnd w:id="28972"/>
      <w:r>
        <w:rPr>
          <w:rtl/>
        </w:rPr>
        <w:t xml:space="preserve">לא </w:t>
      </w:r>
      <w:bookmarkStart w:id="28973" w:name="_ETM_Q80_600049"/>
      <w:bookmarkEnd w:id="28973"/>
      <w:r>
        <w:rPr>
          <w:rtl/>
        </w:rPr>
        <w:t xml:space="preserve">בלילה </w:t>
      </w:r>
      <w:bookmarkStart w:id="28974" w:name="_ETM_Q80_600740"/>
      <w:bookmarkEnd w:id="28974"/>
      <w:r>
        <w:rPr>
          <w:rFonts w:hint="cs"/>
          <w:rtl/>
        </w:rPr>
        <w:t>ש</w:t>
      </w:r>
      <w:r>
        <w:rPr>
          <w:rtl/>
        </w:rPr>
        <w:t xml:space="preserve">לפני </w:t>
      </w:r>
      <w:bookmarkStart w:id="28975" w:name="_ETM_Q80_601159"/>
      <w:bookmarkEnd w:id="28975"/>
      <w:r>
        <w:rPr>
          <w:rtl/>
        </w:rPr>
        <w:t>התקציב</w:t>
      </w:r>
      <w:r>
        <w:rPr>
          <w:rFonts w:hint="cs"/>
          <w:rtl/>
        </w:rPr>
        <w:t>.</w:t>
      </w:r>
      <w:r>
        <w:rPr>
          <w:rtl/>
        </w:rPr>
        <w:t xml:space="preserve"> </w:t>
      </w:r>
      <w:bookmarkStart w:id="28976" w:name="_ETM_Q80_601670"/>
      <w:bookmarkEnd w:id="28976"/>
    </w:p>
    <w:p w:rsidR="00EA1761" w:rsidRDefault="00EA1761" w:rsidP="000936C0">
      <w:pPr>
        <w:rPr>
          <w:rtl/>
        </w:rPr>
      </w:pPr>
    </w:p>
    <w:p w:rsidR="00EA1761" w:rsidRDefault="00EA1761" w:rsidP="009F11D4">
      <w:pPr>
        <w:rPr>
          <w:rtl/>
        </w:rPr>
      </w:pPr>
      <w:r>
        <w:rPr>
          <w:rtl/>
        </w:rPr>
        <w:t xml:space="preserve">לסיום </w:t>
      </w:r>
      <w:bookmarkStart w:id="28977" w:name="_ETM_Q80_602270"/>
      <w:bookmarkEnd w:id="28977"/>
      <w:r>
        <w:rPr>
          <w:rtl/>
        </w:rPr>
        <w:t xml:space="preserve">אני </w:t>
      </w:r>
      <w:bookmarkStart w:id="28978" w:name="_ETM_Q80_602359"/>
      <w:bookmarkEnd w:id="28978"/>
      <w:r>
        <w:rPr>
          <w:rtl/>
        </w:rPr>
        <w:t xml:space="preserve">רוצה </w:t>
      </w:r>
      <w:bookmarkStart w:id="28979" w:name="_ETM_Q80_602570"/>
      <w:bookmarkEnd w:id="28979"/>
      <w:r>
        <w:rPr>
          <w:rtl/>
        </w:rPr>
        <w:t>להגיד</w:t>
      </w:r>
      <w:r>
        <w:rPr>
          <w:rFonts w:hint="cs"/>
          <w:rtl/>
        </w:rPr>
        <w:t xml:space="preserve"> –</w:t>
      </w:r>
      <w:r>
        <w:rPr>
          <w:rtl/>
        </w:rPr>
        <w:t xml:space="preserve"> </w:t>
      </w:r>
      <w:bookmarkStart w:id="28980" w:name="_ETM_Q80_603350"/>
      <w:bookmarkEnd w:id="28980"/>
      <w:r>
        <w:rPr>
          <w:rtl/>
        </w:rPr>
        <w:t xml:space="preserve">אני </w:t>
      </w:r>
      <w:bookmarkStart w:id="28981" w:name="_ETM_Q80_603529"/>
      <w:bookmarkEnd w:id="28981"/>
      <w:r>
        <w:rPr>
          <w:rtl/>
        </w:rPr>
        <w:t xml:space="preserve">רואה </w:t>
      </w:r>
      <w:bookmarkStart w:id="28982" w:name="_ETM_Q80_603679"/>
      <w:bookmarkEnd w:id="28982"/>
      <w:r>
        <w:rPr>
          <w:rtl/>
        </w:rPr>
        <w:t xml:space="preserve">ששוסטר </w:t>
      </w:r>
      <w:bookmarkStart w:id="28983" w:name="_ETM_Q80_604159"/>
      <w:bookmarkEnd w:id="28983"/>
      <w:r>
        <w:rPr>
          <w:rtl/>
        </w:rPr>
        <w:t xml:space="preserve">כבר </w:t>
      </w:r>
      <w:bookmarkStart w:id="28984" w:name="_ETM_Q80_606459"/>
      <w:bookmarkStart w:id="28985" w:name="_ETM_Q80_607060"/>
      <w:bookmarkEnd w:id="28984"/>
      <w:bookmarkEnd w:id="28985"/>
      <w:r>
        <w:rPr>
          <w:rtl/>
        </w:rPr>
        <w:t>מכי</w:t>
      </w:r>
      <w:r>
        <w:rPr>
          <w:rFonts w:hint="cs"/>
          <w:rtl/>
        </w:rPr>
        <w:t>ן</w:t>
      </w:r>
      <w:r>
        <w:rPr>
          <w:rtl/>
        </w:rPr>
        <w:t xml:space="preserve"> </w:t>
      </w:r>
      <w:bookmarkStart w:id="28986" w:name="_ETM_Q80_607359"/>
      <w:bookmarkEnd w:id="28986"/>
      <w:r>
        <w:rPr>
          <w:rtl/>
        </w:rPr>
        <w:t xml:space="preserve">את </w:t>
      </w:r>
      <w:bookmarkStart w:id="28987" w:name="_ETM_Q80_607479"/>
      <w:bookmarkEnd w:id="28987"/>
      <w:r>
        <w:rPr>
          <w:rtl/>
        </w:rPr>
        <w:t xml:space="preserve">ההתרגשות </w:t>
      </w:r>
      <w:bookmarkStart w:id="28988" w:name="_ETM_Q80_607959"/>
      <w:bookmarkEnd w:id="28988"/>
      <w:r>
        <w:rPr>
          <w:rtl/>
        </w:rPr>
        <w:t>של</w:t>
      </w:r>
      <w:r>
        <w:rPr>
          <w:rFonts w:hint="cs"/>
          <w:rtl/>
        </w:rPr>
        <w:t>ו</w:t>
      </w:r>
      <w:r>
        <w:rPr>
          <w:rtl/>
        </w:rPr>
        <w:t xml:space="preserve"> </w:t>
      </w:r>
      <w:bookmarkStart w:id="28989" w:name="_ETM_Q80_607990"/>
      <w:bookmarkStart w:id="28990" w:name="_ETM_Q80_608200"/>
      <w:bookmarkEnd w:id="28989"/>
      <w:bookmarkEnd w:id="28990"/>
      <w:r>
        <w:rPr>
          <w:rtl/>
        </w:rPr>
        <w:t xml:space="preserve">בשעה </w:t>
      </w:r>
      <w:bookmarkStart w:id="28991" w:name="_ETM_Q80_608620"/>
      <w:bookmarkEnd w:id="28991"/>
      <w:r>
        <w:rPr>
          <w:rFonts w:hint="cs"/>
          <w:rtl/>
        </w:rPr>
        <w:t>00</w:t>
      </w:r>
      <w:r>
        <w:rPr>
          <w:rtl/>
        </w:rPr>
        <w:t>:30</w:t>
      </w:r>
      <w:r>
        <w:rPr>
          <w:rFonts w:hint="cs"/>
          <w:rtl/>
        </w:rPr>
        <w:t>.</w:t>
      </w:r>
      <w:r>
        <w:rPr>
          <w:rtl/>
        </w:rPr>
        <w:t xml:space="preserve"> </w:t>
      </w:r>
      <w:bookmarkStart w:id="28992" w:name="_ETM_Q80_610660"/>
      <w:bookmarkStart w:id="28993" w:name="_ETM_Q80_610960"/>
      <w:bookmarkEnd w:id="28992"/>
      <w:bookmarkEnd w:id="28993"/>
      <w:r>
        <w:rPr>
          <w:rtl/>
        </w:rPr>
        <w:t xml:space="preserve">תכף </w:t>
      </w:r>
      <w:bookmarkStart w:id="28994" w:name="_ETM_Q80_611350"/>
      <w:bookmarkEnd w:id="28994"/>
      <w:r>
        <w:rPr>
          <w:rtl/>
        </w:rPr>
        <w:t xml:space="preserve">אתה </w:t>
      </w:r>
      <w:bookmarkStart w:id="28995" w:name="_ETM_Q80_611530"/>
      <w:bookmarkEnd w:id="28995"/>
      <w:r>
        <w:rPr>
          <w:rtl/>
        </w:rPr>
        <w:t xml:space="preserve">תנהל </w:t>
      </w:r>
      <w:bookmarkStart w:id="28996" w:name="_ETM_Q80_611980"/>
      <w:bookmarkEnd w:id="28996"/>
      <w:r>
        <w:rPr>
          <w:rtl/>
        </w:rPr>
        <w:t xml:space="preserve">את </w:t>
      </w:r>
      <w:bookmarkStart w:id="28997" w:name="_ETM_Q80_612100"/>
      <w:bookmarkEnd w:id="28997"/>
      <w:r>
        <w:rPr>
          <w:rtl/>
        </w:rPr>
        <w:t xml:space="preserve">השיחות </w:t>
      </w:r>
      <w:bookmarkStart w:id="28998" w:name="_ETM_Q80_612580"/>
      <w:bookmarkEnd w:id="28998"/>
      <w:r>
        <w:rPr>
          <w:rtl/>
        </w:rPr>
        <w:t xml:space="preserve">עם </w:t>
      </w:r>
      <w:bookmarkStart w:id="28999" w:name="_ETM_Q80_612850"/>
      <w:bookmarkEnd w:id="28999"/>
      <w:r>
        <w:rPr>
          <w:rtl/>
        </w:rPr>
        <w:t xml:space="preserve">הבמאי </w:t>
      </w:r>
      <w:bookmarkStart w:id="29000" w:name="_ETM_Q80_613210"/>
      <w:bookmarkEnd w:id="29000"/>
      <w:r>
        <w:rPr>
          <w:rtl/>
        </w:rPr>
        <w:t xml:space="preserve">של </w:t>
      </w:r>
      <w:bookmarkStart w:id="29001" w:name="_ETM_Q80_613390"/>
      <w:bookmarkEnd w:id="29001"/>
      <w:r>
        <w:rPr>
          <w:rtl/>
        </w:rPr>
        <w:t xml:space="preserve">ערוץ </w:t>
      </w:r>
      <w:bookmarkStart w:id="29002" w:name="_ETM_Q80_613600"/>
      <w:bookmarkEnd w:id="29002"/>
      <w:r>
        <w:rPr>
          <w:rtl/>
        </w:rPr>
        <w:t>הכנסת</w:t>
      </w:r>
      <w:r>
        <w:rPr>
          <w:rFonts w:hint="cs"/>
          <w:rtl/>
        </w:rPr>
        <w:t>,</w:t>
      </w:r>
      <w:r>
        <w:rPr>
          <w:rtl/>
        </w:rPr>
        <w:t xml:space="preserve"> </w:t>
      </w:r>
      <w:bookmarkStart w:id="29003" w:name="_ETM_Q80_614640"/>
      <w:bookmarkEnd w:id="29003"/>
      <w:r>
        <w:rPr>
          <w:rtl/>
        </w:rPr>
        <w:t xml:space="preserve">ותוכל </w:t>
      </w:r>
      <w:bookmarkStart w:id="29004" w:name="_ETM_Q80_615090"/>
      <w:bookmarkEnd w:id="29004"/>
      <w:r>
        <w:rPr>
          <w:rtl/>
        </w:rPr>
        <w:t xml:space="preserve">גם </w:t>
      </w:r>
      <w:bookmarkStart w:id="29005" w:name="_ETM_Q80_615299"/>
      <w:bookmarkStart w:id="29006" w:name="_ETM_Q80_616019"/>
      <w:bookmarkEnd w:id="29005"/>
      <w:bookmarkEnd w:id="29006"/>
      <w:r>
        <w:rPr>
          <w:rtl/>
        </w:rPr>
        <w:t xml:space="preserve">לתת </w:t>
      </w:r>
      <w:bookmarkStart w:id="29007" w:name="_ETM_Q80_616379"/>
      <w:bookmarkEnd w:id="29007"/>
      <w:r>
        <w:rPr>
          <w:rtl/>
        </w:rPr>
        <w:t xml:space="preserve">לו </w:t>
      </w:r>
      <w:bookmarkStart w:id="29008" w:name="_ETM_Q80_616739"/>
      <w:bookmarkEnd w:id="29008"/>
      <w:r>
        <w:rPr>
          <w:rtl/>
        </w:rPr>
        <w:t xml:space="preserve">הנחיות </w:t>
      </w:r>
      <w:bookmarkStart w:id="29009" w:name="_ETM_Q80_617590"/>
      <w:bookmarkEnd w:id="29009"/>
      <w:r>
        <w:rPr>
          <w:rFonts w:hint="cs"/>
          <w:rtl/>
        </w:rPr>
        <w:t>והוראות, הוראות</w:t>
      </w:r>
      <w:r>
        <w:rPr>
          <w:rtl/>
        </w:rPr>
        <w:t xml:space="preserve"> </w:t>
      </w:r>
      <w:bookmarkStart w:id="29010" w:name="_ETM_Q80_618129"/>
      <w:bookmarkStart w:id="29011" w:name="_ETM_Q80_618610"/>
      <w:bookmarkEnd w:id="29010"/>
      <w:bookmarkEnd w:id="29011"/>
      <w:r>
        <w:rPr>
          <w:rtl/>
        </w:rPr>
        <w:t>שידור</w:t>
      </w:r>
      <w:r>
        <w:rPr>
          <w:rFonts w:hint="cs"/>
          <w:rtl/>
        </w:rPr>
        <w:t>,</w:t>
      </w:r>
      <w:r>
        <w:rPr>
          <w:rtl/>
        </w:rPr>
        <w:t xml:space="preserve"> </w:t>
      </w:r>
      <w:bookmarkStart w:id="29012" w:name="_ETM_Q80_619060"/>
      <w:bookmarkEnd w:id="29012"/>
      <w:r>
        <w:rPr>
          <w:rtl/>
        </w:rPr>
        <w:t xml:space="preserve">זה </w:t>
      </w:r>
      <w:bookmarkStart w:id="29013" w:name="_ETM_Q80_619180"/>
      <w:bookmarkEnd w:id="29013"/>
      <w:r>
        <w:rPr>
          <w:rtl/>
        </w:rPr>
        <w:t>בסדר</w:t>
      </w:r>
      <w:r>
        <w:rPr>
          <w:rFonts w:hint="cs"/>
          <w:rtl/>
        </w:rPr>
        <w:t>.</w:t>
      </w:r>
      <w:r>
        <w:rPr>
          <w:rtl/>
        </w:rPr>
        <w:t xml:space="preserve"> </w:t>
      </w:r>
      <w:bookmarkStart w:id="29014" w:name="_ETM_Q80_620450"/>
      <w:bookmarkEnd w:id="29014"/>
      <w:r>
        <w:rPr>
          <w:rtl/>
        </w:rPr>
        <w:t xml:space="preserve">אני </w:t>
      </w:r>
      <w:bookmarkStart w:id="29015" w:name="_ETM_Q80_620659"/>
      <w:bookmarkEnd w:id="29015"/>
      <w:r>
        <w:rPr>
          <w:rtl/>
        </w:rPr>
        <w:t xml:space="preserve">רק </w:t>
      </w:r>
      <w:bookmarkStart w:id="29016" w:name="_ETM_Q80_620840"/>
      <w:bookmarkEnd w:id="29016"/>
      <w:r>
        <w:rPr>
          <w:rtl/>
        </w:rPr>
        <w:t xml:space="preserve">רוצה </w:t>
      </w:r>
      <w:bookmarkStart w:id="29017" w:name="_ETM_Q80_621110"/>
      <w:bookmarkEnd w:id="29017"/>
      <w:r>
        <w:rPr>
          <w:rtl/>
        </w:rPr>
        <w:t xml:space="preserve">להגיד </w:t>
      </w:r>
      <w:bookmarkStart w:id="29018" w:name="_ETM_Q80_622400"/>
      <w:bookmarkEnd w:id="29018"/>
      <w:r>
        <w:rPr>
          <w:rtl/>
        </w:rPr>
        <w:t>לסיום</w:t>
      </w:r>
      <w:bookmarkStart w:id="29019" w:name="_ETM_Q80_624880"/>
      <w:bookmarkStart w:id="29020" w:name="_ETM_Q80_627190"/>
      <w:bookmarkEnd w:id="29019"/>
      <w:bookmarkEnd w:id="29020"/>
      <w:r>
        <w:rPr>
          <w:rFonts w:hint="cs"/>
          <w:rtl/>
        </w:rPr>
        <w:t xml:space="preserve"> ולפנות </w:t>
      </w:r>
      <w:bookmarkStart w:id="29021" w:name="_ETM_Q80_627880"/>
      <w:bookmarkEnd w:id="29021"/>
      <w:r>
        <w:rPr>
          <w:rFonts w:hint="cs"/>
          <w:rtl/>
        </w:rPr>
        <w:t>לחבריי,</w:t>
      </w:r>
      <w:r>
        <w:rPr>
          <w:rtl/>
        </w:rPr>
        <w:t xml:space="preserve"> </w:t>
      </w:r>
      <w:bookmarkStart w:id="29022" w:name="_ETM_Q80_628030"/>
      <w:bookmarkEnd w:id="29022"/>
      <w:r>
        <w:rPr>
          <w:rFonts w:hint="cs"/>
          <w:rtl/>
        </w:rPr>
        <w:t>ל</w:t>
      </w:r>
      <w:r>
        <w:rPr>
          <w:rtl/>
        </w:rPr>
        <w:t xml:space="preserve">כיסאות </w:t>
      </w:r>
      <w:bookmarkStart w:id="29023" w:name="_ETM_Q80_628510"/>
      <w:bookmarkEnd w:id="29023"/>
      <w:r>
        <w:rPr>
          <w:rtl/>
        </w:rPr>
        <w:t xml:space="preserve">הריקים </w:t>
      </w:r>
      <w:bookmarkStart w:id="29024" w:name="_ETM_Q80_628900"/>
      <w:bookmarkEnd w:id="29024"/>
      <w:r>
        <w:rPr>
          <w:rtl/>
        </w:rPr>
        <w:t xml:space="preserve">של </w:t>
      </w:r>
      <w:bookmarkStart w:id="29025" w:name="_ETM_Q80_629080"/>
      <w:bookmarkEnd w:id="29025"/>
      <w:r>
        <w:rPr>
          <w:rtl/>
        </w:rPr>
        <w:t xml:space="preserve">חבריי </w:t>
      </w:r>
      <w:bookmarkStart w:id="29026" w:name="_ETM_Q80_629500"/>
      <w:bookmarkEnd w:id="29026"/>
      <w:r>
        <w:rPr>
          <w:rtl/>
        </w:rPr>
        <w:t>מהקואליציה</w:t>
      </w:r>
      <w:r>
        <w:rPr>
          <w:rFonts w:hint="cs"/>
          <w:rtl/>
        </w:rPr>
        <w:t>:</w:t>
      </w:r>
      <w:r>
        <w:rPr>
          <w:rtl/>
        </w:rPr>
        <w:t xml:space="preserve"> </w:t>
      </w:r>
      <w:bookmarkStart w:id="29027" w:name="_ETM_Q80_631439"/>
      <w:bookmarkEnd w:id="29027"/>
      <w:r>
        <w:rPr>
          <w:rtl/>
        </w:rPr>
        <w:t xml:space="preserve">תזכרו </w:t>
      </w:r>
      <w:bookmarkStart w:id="29028" w:name="_ETM_Q80_631860"/>
      <w:bookmarkEnd w:id="29028"/>
      <w:r>
        <w:rPr>
          <w:rtl/>
        </w:rPr>
        <w:t xml:space="preserve">דבר </w:t>
      </w:r>
      <w:bookmarkStart w:id="29029" w:name="_ETM_Q80_632129"/>
      <w:bookmarkEnd w:id="29029"/>
      <w:r>
        <w:rPr>
          <w:rFonts w:hint="cs"/>
          <w:rtl/>
        </w:rPr>
        <w:t>אחד</w:t>
      </w:r>
      <w:r w:rsidR="009F11D4">
        <w:rPr>
          <w:rFonts w:hint="cs"/>
          <w:rtl/>
        </w:rPr>
        <w:t>.</w:t>
      </w:r>
      <w:r>
        <w:rPr>
          <w:rtl/>
        </w:rPr>
        <w:t xml:space="preserve"> </w:t>
      </w:r>
      <w:bookmarkStart w:id="29030" w:name="_ETM_Q80_633500"/>
      <w:bookmarkEnd w:id="29030"/>
      <w:r>
        <w:rPr>
          <w:rtl/>
        </w:rPr>
        <w:t>נכון</w:t>
      </w:r>
      <w:r>
        <w:rPr>
          <w:rFonts w:hint="cs"/>
          <w:rtl/>
        </w:rPr>
        <w:t>,</w:t>
      </w:r>
      <w:r>
        <w:rPr>
          <w:rtl/>
        </w:rPr>
        <w:t xml:space="preserve"> </w:t>
      </w:r>
      <w:bookmarkStart w:id="29031" w:name="_ETM_Q80_634650"/>
      <w:bookmarkEnd w:id="29031"/>
      <w:r>
        <w:rPr>
          <w:rtl/>
        </w:rPr>
        <w:t xml:space="preserve">אתם </w:t>
      </w:r>
      <w:bookmarkStart w:id="29032" w:name="_ETM_Q80_635010"/>
      <w:bookmarkEnd w:id="29032"/>
      <w:r>
        <w:rPr>
          <w:rtl/>
        </w:rPr>
        <w:t xml:space="preserve">כרגע </w:t>
      </w:r>
      <w:bookmarkStart w:id="29033" w:name="_ETM_Q80_635310"/>
      <w:bookmarkEnd w:id="29033"/>
      <w:r>
        <w:rPr>
          <w:rFonts w:hint="cs"/>
          <w:rtl/>
        </w:rPr>
        <w:t>ב</w:t>
      </w:r>
      <w:r>
        <w:rPr>
          <w:rtl/>
        </w:rPr>
        <w:t>ממשלה</w:t>
      </w:r>
      <w:r>
        <w:rPr>
          <w:rFonts w:hint="cs"/>
          <w:rtl/>
        </w:rPr>
        <w:t>,</w:t>
      </w:r>
      <w:r>
        <w:rPr>
          <w:rtl/>
        </w:rPr>
        <w:t xml:space="preserve"> </w:t>
      </w:r>
      <w:bookmarkStart w:id="29034" w:name="_ETM_Q80_635879"/>
      <w:bookmarkEnd w:id="29034"/>
      <w:r>
        <w:rPr>
          <w:rtl/>
        </w:rPr>
        <w:t xml:space="preserve">זאת </w:t>
      </w:r>
      <w:bookmarkStart w:id="29035" w:name="_ETM_Q80_636060"/>
      <w:bookmarkEnd w:id="29035"/>
      <w:r>
        <w:rPr>
          <w:rtl/>
        </w:rPr>
        <w:t xml:space="preserve">אחריות </w:t>
      </w:r>
      <w:bookmarkStart w:id="29036" w:name="_ETM_Q80_636299"/>
      <w:bookmarkEnd w:id="29036"/>
      <w:r>
        <w:rPr>
          <w:rtl/>
        </w:rPr>
        <w:t>שלכם</w:t>
      </w:r>
      <w:r w:rsidR="009F11D4">
        <w:rPr>
          <w:rFonts w:hint="cs"/>
          <w:rtl/>
        </w:rPr>
        <w:t>,</w:t>
      </w:r>
      <w:r>
        <w:rPr>
          <w:rtl/>
        </w:rPr>
        <w:t xml:space="preserve"> </w:t>
      </w:r>
      <w:bookmarkStart w:id="29037" w:name="_ETM_Q80_637810"/>
      <w:bookmarkEnd w:id="29037"/>
      <w:r>
        <w:rPr>
          <w:rtl/>
        </w:rPr>
        <w:t xml:space="preserve">אבל </w:t>
      </w:r>
      <w:bookmarkStart w:id="29038" w:name="_ETM_Q80_638080"/>
      <w:bookmarkEnd w:id="29038"/>
      <w:r>
        <w:rPr>
          <w:rtl/>
        </w:rPr>
        <w:t xml:space="preserve">אתם </w:t>
      </w:r>
      <w:bookmarkStart w:id="29039" w:name="_ETM_Q80_638350"/>
      <w:bookmarkEnd w:id="29039"/>
      <w:r>
        <w:rPr>
          <w:rtl/>
        </w:rPr>
        <w:t xml:space="preserve">לא </w:t>
      </w:r>
      <w:bookmarkStart w:id="29040" w:name="_ETM_Q80_638410"/>
      <w:bookmarkEnd w:id="29040"/>
      <w:r>
        <w:rPr>
          <w:rtl/>
        </w:rPr>
        <w:t xml:space="preserve">תשלטו </w:t>
      </w:r>
      <w:bookmarkStart w:id="29041" w:name="_ETM_Q80_638830"/>
      <w:bookmarkEnd w:id="29041"/>
      <w:r>
        <w:rPr>
          <w:rtl/>
        </w:rPr>
        <w:t>לנצח</w:t>
      </w:r>
      <w:r>
        <w:rPr>
          <w:rFonts w:hint="cs"/>
          <w:rtl/>
        </w:rPr>
        <w:t>.</w:t>
      </w:r>
      <w:r>
        <w:rPr>
          <w:rtl/>
        </w:rPr>
        <w:t xml:space="preserve"> </w:t>
      </w:r>
      <w:bookmarkStart w:id="29042" w:name="_ETM_Q80_640239"/>
      <w:bookmarkEnd w:id="29042"/>
      <w:r>
        <w:rPr>
          <w:rtl/>
        </w:rPr>
        <w:t xml:space="preserve">ההתנהגות </w:t>
      </w:r>
      <w:bookmarkStart w:id="29043" w:name="_ETM_Q80_640780"/>
      <w:bookmarkEnd w:id="29043"/>
      <w:r>
        <w:rPr>
          <w:rtl/>
        </w:rPr>
        <w:t xml:space="preserve">שלכם </w:t>
      </w:r>
      <w:bookmarkStart w:id="29044" w:name="_ETM_Q80_641140"/>
      <w:bookmarkEnd w:id="29044"/>
      <w:r>
        <w:rPr>
          <w:rtl/>
        </w:rPr>
        <w:t>היום</w:t>
      </w:r>
      <w:r>
        <w:rPr>
          <w:rFonts w:hint="cs"/>
          <w:rtl/>
        </w:rPr>
        <w:t xml:space="preserve"> </w:t>
      </w:r>
      <w:r>
        <w:rPr>
          <w:rFonts w:hint="eastAsia"/>
          <w:rtl/>
        </w:rPr>
        <w:t>–</w:t>
      </w:r>
      <w:r>
        <w:rPr>
          <w:rtl/>
        </w:rPr>
        <w:t xml:space="preserve"> </w:t>
      </w:r>
      <w:bookmarkStart w:id="29045" w:name="_ETM_Q80_642400"/>
      <w:bookmarkEnd w:id="29045"/>
      <w:r>
        <w:rPr>
          <w:rtl/>
        </w:rPr>
        <w:t xml:space="preserve">כאילו </w:t>
      </w:r>
      <w:bookmarkStart w:id="29046" w:name="_ETM_Q80_643209"/>
      <w:bookmarkStart w:id="29047" w:name="_ETM_Q80_643629"/>
      <w:bookmarkEnd w:id="29046"/>
      <w:bookmarkEnd w:id="29047"/>
      <w:r>
        <w:rPr>
          <w:rtl/>
        </w:rPr>
        <w:t xml:space="preserve">תפסתם </w:t>
      </w:r>
      <w:bookmarkStart w:id="29048" w:name="_ETM_Q80_644140"/>
      <w:bookmarkEnd w:id="29048"/>
      <w:r>
        <w:rPr>
          <w:rtl/>
        </w:rPr>
        <w:t>שלטון</w:t>
      </w:r>
      <w:r>
        <w:rPr>
          <w:rFonts w:hint="cs"/>
          <w:rtl/>
        </w:rPr>
        <w:t>,</w:t>
      </w:r>
      <w:r>
        <w:rPr>
          <w:rtl/>
        </w:rPr>
        <w:t xml:space="preserve"> </w:t>
      </w:r>
      <w:bookmarkStart w:id="29049" w:name="_ETM_Q80_645159"/>
      <w:bookmarkEnd w:id="29049"/>
      <w:r>
        <w:rPr>
          <w:rtl/>
        </w:rPr>
        <w:t xml:space="preserve">שודדים </w:t>
      </w:r>
      <w:bookmarkStart w:id="29050" w:name="_ETM_Q80_645730"/>
      <w:bookmarkEnd w:id="29050"/>
      <w:r>
        <w:rPr>
          <w:rtl/>
        </w:rPr>
        <w:t xml:space="preserve">את </w:t>
      </w:r>
      <w:bookmarkStart w:id="29051" w:name="_ETM_Q80_645849"/>
      <w:bookmarkEnd w:id="29051"/>
      <w:r>
        <w:rPr>
          <w:rtl/>
        </w:rPr>
        <w:t xml:space="preserve">הקופה </w:t>
      </w:r>
      <w:bookmarkStart w:id="29052" w:name="_ETM_Q80_646209"/>
      <w:bookmarkEnd w:id="29052"/>
      <w:r>
        <w:rPr>
          <w:rtl/>
        </w:rPr>
        <w:t>הציבורית</w:t>
      </w:r>
      <w:r>
        <w:rPr>
          <w:rFonts w:hint="cs"/>
          <w:rtl/>
        </w:rPr>
        <w:t>.</w:t>
      </w:r>
      <w:r>
        <w:rPr>
          <w:rtl/>
        </w:rPr>
        <w:t xml:space="preserve"> </w:t>
      </w:r>
      <w:bookmarkStart w:id="29053" w:name="_ETM_Q80_647590"/>
      <w:bookmarkEnd w:id="29053"/>
      <w:r>
        <w:rPr>
          <w:rFonts w:hint="cs"/>
          <w:rtl/>
        </w:rPr>
        <w:t>ה</w:t>
      </w:r>
      <w:r>
        <w:rPr>
          <w:rtl/>
        </w:rPr>
        <w:t xml:space="preserve">תחושה </w:t>
      </w:r>
      <w:bookmarkStart w:id="29054" w:name="_ETM_Q80_648220"/>
      <w:bookmarkEnd w:id="29054"/>
      <w:r>
        <w:rPr>
          <w:rtl/>
        </w:rPr>
        <w:t xml:space="preserve">של </w:t>
      </w:r>
      <w:bookmarkStart w:id="29055" w:name="_ETM_Q80_648430"/>
      <w:bookmarkEnd w:id="29055"/>
      <w:r>
        <w:rPr>
          <w:rtl/>
        </w:rPr>
        <w:t xml:space="preserve">הציבור </w:t>
      </w:r>
      <w:bookmarkStart w:id="29056" w:name="_ETM_Q80_649000"/>
      <w:bookmarkEnd w:id="29056"/>
      <w:r>
        <w:rPr>
          <w:rtl/>
        </w:rPr>
        <w:t xml:space="preserve">כתוצאה </w:t>
      </w:r>
      <w:bookmarkStart w:id="29057" w:name="_ETM_Q80_649480"/>
      <w:bookmarkEnd w:id="29057"/>
      <w:r>
        <w:rPr>
          <w:rtl/>
        </w:rPr>
        <w:t xml:space="preserve">מהתנהגות </w:t>
      </w:r>
      <w:bookmarkStart w:id="29058" w:name="_ETM_Q80_649989"/>
      <w:bookmarkEnd w:id="29058"/>
      <w:r>
        <w:rPr>
          <w:rtl/>
        </w:rPr>
        <w:t>שלכם</w:t>
      </w:r>
      <w:r>
        <w:rPr>
          <w:rFonts w:hint="cs"/>
          <w:rtl/>
        </w:rPr>
        <w:t xml:space="preserve"> –</w:t>
      </w:r>
      <w:r>
        <w:rPr>
          <w:rtl/>
        </w:rPr>
        <w:t xml:space="preserve"> </w:t>
      </w:r>
      <w:bookmarkStart w:id="29059" w:name="_ETM_Q80_651210"/>
      <w:bookmarkEnd w:id="29059"/>
      <w:r>
        <w:rPr>
          <w:rtl/>
        </w:rPr>
        <w:t xml:space="preserve">שלא </w:t>
      </w:r>
      <w:bookmarkStart w:id="29060" w:name="_ETM_Q80_651540"/>
      <w:bookmarkEnd w:id="29060"/>
      <w:r>
        <w:rPr>
          <w:rtl/>
        </w:rPr>
        <w:t xml:space="preserve">יהיה </w:t>
      </w:r>
      <w:bookmarkStart w:id="29061" w:name="_ETM_Q80_651690"/>
      <w:bookmarkEnd w:id="29061"/>
      <w:r>
        <w:rPr>
          <w:rtl/>
        </w:rPr>
        <w:t>מחר</w:t>
      </w:r>
      <w:r>
        <w:rPr>
          <w:rFonts w:hint="cs"/>
          <w:rtl/>
        </w:rPr>
        <w:t>,</w:t>
      </w:r>
      <w:r>
        <w:rPr>
          <w:rtl/>
        </w:rPr>
        <w:t xml:space="preserve"> </w:t>
      </w:r>
      <w:bookmarkStart w:id="29062" w:name="_ETM_Q80_652440"/>
      <w:bookmarkEnd w:id="29062"/>
      <w:r>
        <w:rPr>
          <w:rtl/>
        </w:rPr>
        <w:t xml:space="preserve">שלעולם </w:t>
      </w:r>
      <w:bookmarkStart w:id="29063" w:name="_ETM_Q80_652980"/>
      <w:bookmarkEnd w:id="29063"/>
      <w:r>
        <w:rPr>
          <w:rtl/>
        </w:rPr>
        <w:t xml:space="preserve">לא </w:t>
      </w:r>
      <w:bookmarkStart w:id="29064" w:name="_ETM_Q80_653100"/>
      <w:bookmarkEnd w:id="29064"/>
      <w:r>
        <w:rPr>
          <w:rtl/>
        </w:rPr>
        <w:t>יהי</w:t>
      </w:r>
      <w:r>
        <w:rPr>
          <w:rFonts w:hint="cs"/>
          <w:rtl/>
        </w:rPr>
        <w:t>ו</w:t>
      </w:r>
      <w:r>
        <w:rPr>
          <w:rtl/>
        </w:rPr>
        <w:t xml:space="preserve"> </w:t>
      </w:r>
      <w:bookmarkStart w:id="29065" w:name="_ETM_Q80_653190"/>
      <w:bookmarkEnd w:id="29065"/>
      <w:r>
        <w:rPr>
          <w:rtl/>
        </w:rPr>
        <w:t>בחירות</w:t>
      </w:r>
      <w:r>
        <w:rPr>
          <w:rFonts w:hint="cs"/>
          <w:rtl/>
        </w:rPr>
        <w:t>.</w:t>
      </w:r>
      <w:r>
        <w:rPr>
          <w:rtl/>
        </w:rPr>
        <w:t xml:space="preserve"> </w:t>
      </w:r>
      <w:bookmarkStart w:id="29066" w:name="_ETM_Q80_654640"/>
      <w:bookmarkEnd w:id="29066"/>
      <w:r>
        <w:rPr>
          <w:rtl/>
        </w:rPr>
        <w:t xml:space="preserve">אז </w:t>
      </w:r>
      <w:bookmarkStart w:id="29067" w:name="_ETM_Q80_656060"/>
      <w:bookmarkEnd w:id="29067"/>
      <w:r>
        <w:rPr>
          <w:rtl/>
        </w:rPr>
        <w:t xml:space="preserve">תעשו </w:t>
      </w:r>
      <w:bookmarkStart w:id="29068" w:name="_ETM_Q80_656480"/>
      <w:bookmarkEnd w:id="29068"/>
      <w:r>
        <w:rPr>
          <w:rtl/>
        </w:rPr>
        <w:t xml:space="preserve">לעצמכם </w:t>
      </w:r>
      <w:bookmarkStart w:id="29069" w:name="_ETM_Q80_656870"/>
      <w:bookmarkEnd w:id="29069"/>
      <w:r>
        <w:rPr>
          <w:rtl/>
        </w:rPr>
        <w:t xml:space="preserve">מקלחת </w:t>
      </w:r>
      <w:bookmarkStart w:id="29070" w:name="_ETM_Q80_657290"/>
      <w:bookmarkEnd w:id="29070"/>
      <w:r>
        <w:rPr>
          <w:rtl/>
        </w:rPr>
        <w:t>קרה</w:t>
      </w:r>
      <w:r>
        <w:rPr>
          <w:rFonts w:hint="cs"/>
          <w:rtl/>
        </w:rPr>
        <w:t>,</w:t>
      </w:r>
      <w:r>
        <w:rPr>
          <w:rtl/>
        </w:rPr>
        <w:t xml:space="preserve"> </w:t>
      </w:r>
      <w:bookmarkStart w:id="29071" w:name="_ETM_Q80_658010"/>
      <w:bookmarkEnd w:id="29071"/>
      <w:r>
        <w:rPr>
          <w:rtl/>
        </w:rPr>
        <w:t xml:space="preserve">ותזכרו </w:t>
      </w:r>
      <w:bookmarkStart w:id="29072" w:name="_ETM_Q80_658580"/>
      <w:bookmarkEnd w:id="29072"/>
      <w:r>
        <w:rPr>
          <w:rtl/>
        </w:rPr>
        <w:t xml:space="preserve">דבר </w:t>
      </w:r>
      <w:bookmarkStart w:id="29073" w:name="_ETM_Q80_658879"/>
      <w:bookmarkEnd w:id="29073"/>
      <w:r>
        <w:rPr>
          <w:rtl/>
        </w:rPr>
        <w:t>פשוט</w:t>
      </w:r>
      <w:r>
        <w:rPr>
          <w:rFonts w:hint="cs"/>
          <w:rtl/>
        </w:rPr>
        <w:t>: מתישהו</w:t>
      </w:r>
      <w:r>
        <w:rPr>
          <w:rtl/>
        </w:rPr>
        <w:t xml:space="preserve"> </w:t>
      </w:r>
      <w:bookmarkStart w:id="29074" w:name="_ETM_Q80_660200"/>
      <w:bookmarkStart w:id="29075" w:name="_ETM_Q80_660920"/>
      <w:bookmarkStart w:id="29076" w:name="_ETM_Q80_661040"/>
      <w:bookmarkEnd w:id="29074"/>
      <w:bookmarkEnd w:id="29075"/>
      <w:bookmarkEnd w:id="29076"/>
      <w:r>
        <w:rPr>
          <w:rtl/>
        </w:rPr>
        <w:t xml:space="preserve">בחירות </w:t>
      </w:r>
      <w:bookmarkStart w:id="29077" w:name="_ETM_Q80_661400"/>
      <w:bookmarkEnd w:id="29077"/>
      <w:r>
        <w:rPr>
          <w:rtl/>
        </w:rPr>
        <w:t>יבוא</w:t>
      </w:r>
      <w:r>
        <w:rPr>
          <w:rFonts w:hint="cs"/>
          <w:rtl/>
        </w:rPr>
        <w:t>ו,</w:t>
      </w:r>
      <w:r>
        <w:rPr>
          <w:rtl/>
        </w:rPr>
        <w:t xml:space="preserve"> </w:t>
      </w:r>
      <w:bookmarkStart w:id="29078" w:name="_ETM_Q80_662260"/>
      <w:bookmarkEnd w:id="29078"/>
      <w:r>
        <w:rPr>
          <w:rtl/>
        </w:rPr>
        <w:t xml:space="preserve">והציבור </w:t>
      </w:r>
      <w:bookmarkStart w:id="29079" w:name="_ETM_Q80_663250"/>
      <w:bookmarkEnd w:id="29079"/>
      <w:r>
        <w:rPr>
          <w:rtl/>
        </w:rPr>
        <w:t xml:space="preserve">יגיד </w:t>
      </w:r>
      <w:bookmarkStart w:id="29080" w:name="_ETM_Q80_663610"/>
      <w:bookmarkEnd w:id="29080"/>
      <w:r>
        <w:rPr>
          <w:rtl/>
        </w:rPr>
        <w:t xml:space="preserve">את </w:t>
      </w:r>
      <w:bookmarkStart w:id="29081" w:name="_ETM_Q80_663700"/>
      <w:bookmarkEnd w:id="29081"/>
      <w:r>
        <w:rPr>
          <w:rtl/>
        </w:rPr>
        <w:t>דברו</w:t>
      </w:r>
      <w:r>
        <w:rPr>
          <w:rFonts w:hint="cs"/>
          <w:rtl/>
        </w:rPr>
        <w:t>.</w:t>
      </w:r>
      <w:r>
        <w:rPr>
          <w:rtl/>
        </w:rPr>
        <w:t xml:space="preserve"> </w:t>
      </w:r>
      <w:bookmarkStart w:id="29082" w:name="_ETM_Q80_664820"/>
      <w:bookmarkEnd w:id="29082"/>
      <w:r>
        <w:rPr>
          <w:rtl/>
        </w:rPr>
        <w:t>כרגע</w:t>
      </w:r>
      <w:r>
        <w:rPr>
          <w:rFonts w:hint="cs"/>
          <w:rtl/>
        </w:rPr>
        <w:t>,</w:t>
      </w:r>
      <w:r>
        <w:rPr>
          <w:rtl/>
        </w:rPr>
        <w:t xml:space="preserve"> </w:t>
      </w:r>
      <w:bookmarkStart w:id="29083" w:name="_ETM_Q80_665480"/>
      <w:bookmarkEnd w:id="29083"/>
      <w:r>
        <w:rPr>
          <w:rtl/>
        </w:rPr>
        <w:t xml:space="preserve">נכון </w:t>
      </w:r>
      <w:bookmarkStart w:id="29084" w:name="_ETM_Q80_665780"/>
      <w:bookmarkEnd w:id="29084"/>
      <w:r>
        <w:rPr>
          <w:rtl/>
        </w:rPr>
        <w:t>לעכשיו</w:t>
      </w:r>
      <w:r>
        <w:rPr>
          <w:rFonts w:hint="cs"/>
          <w:rtl/>
        </w:rPr>
        <w:t xml:space="preserve"> </w:t>
      </w:r>
      <w:r>
        <w:rPr>
          <w:rFonts w:hint="eastAsia"/>
          <w:rtl/>
        </w:rPr>
        <w:t>–</w:t>
      </w:r>
      <w:r>
        <w:rPr>
          <w:rtl/>
        </w:rPr>
        <w:t xml:space="preserve"> </w:t>
      </w:r>
      <w:bookmarkStart w:id="29085" w:name="_ETM_Q80_666740"/>
      <w:bookmarkEnd w:id="29085"/>
      <w:r>
        <w:rPr>
          <w:rtl/>
        </w:rPr>
        <w:t xml:space="preserve">אתם </w:t>
      </w:r>
      <w:bookmarkStart w:id="29086" w:name="_ETM_Q80_667010"/>
      <w:bookmarkEnd w:id="29086"/>
      <w:r>
        <w:rPr>
          <w:rtl/>
        </w:rPr>
        <w:t xml:space="preserve">לא </w:t>
      </w:r>
      <w:bookmarkStart w:id="29087" w:name="_ETM_Q80_667130"/>
      <w:bookmarkEnd w:id="29087"/>
      <w:r>
        <w:rPr>
          <w:rtl/>
        </w:rPr>
        <w:t xml:space="preserve">תהיו </w:t>
      </w:r>
      <w:bookmarkStart w:id="29088" w:name="_ETM_Q80_667370"/>
      <w:bookmarkEnd w:id="29088"/>
      <w:r>
        <w:rPr>
          <w:rtl/>
        </w:rPr>
        <w:t xml:space="preserve">בממשלה </w:t>
      </w:r>
      <w:bookmarkStart w:id="29089" w:name="_ETM_Q80_667820"/>
      <w:bookmarkEnd w:id="29089"/>
      <w:r>
        <w:rPr>
          <w:rtl/>
        </w:rPr>
        <w:t>הבאה</w:t>
      </w:r>
      <w:r>
        <w:rPr>
          <w:rFonts w:hint="cs"/>
          <w:rtl/>
        </w:rPr>
        <w:t>,</w:t>
      </w:r>
      <w:r>
        <w:rPr>
          <w:rtl/>
        </w:rPr>
        <w:t xml:space="preserve"> </w:t>
      </w:r>
      <w:bookmarkStart w:id="29090" w:name="_ETM_Q80_668520"/>
      <w:bookmarkEnd w:id="29090"/>
      <w:r>
        <w:rPr>
          <w:rtl/>
        </w:rPr>
        <w:t xml:space="preserve">כפי </w:t>
      </w:r>
      <w:bookmarkStart w:id="29091" w:name="_ETM_Q80_668760"/>
      <w:bookmarkEnd w:id="29091"/>
      <w:r>
        <w:rPr>
          <w:rtl/>
        </w:rPr>
        <w:t xml:space="preserve">שאתם </w:t>
      </w:r>
      <w:bookmarkStart w:id="29092" w:name="_ETM_Q80_668970"/>
      <w:bookmarkEnd w:id="29092"/>
      <w:r>
        <w:rPr>
          <w:rtl/>
        </w:rPr>
        <w:t xml:space="preserve">מתנהגים </w:t>
      </w:r>
      <w:bookmarkStart w:id="29093" w:name="_ETM_Q80_669540"/>
      <w:bookmarkStart w:id="29094" w:name="_ETM_Q80_670050"/>
      <w:bookmarkEnd w:id="29093"/>
      <w:bookmarkEnd w:id="29094"/>
      <w:r>
        <w:rPr>
          <w:rtl/>
        </w:rPr>
        <w:t>היום</w:t>
      </w:r>
      <w:r>
        <w:rPr>
          <w:rFonts w:hint="cs"/>
          <w:rtl/>
        </w:rPr>
        <w:t>.</w:t>
      </w:r>
      <w:r>
        <w:rPr>
          <w:rtl/>
        </w:rPr>
        <w:t xml:space="preserve"> </w:t>
      </w:r>
      <w:bookmarkStart w:id="29095" w:name="_ETM_Q80_670709"/>
      <w:bookmarkEnd w:id="29095"/>
      <w:r>
        <w:rPr>
          <w:rtl/>
        </w:rPr>
        <w:t xml:space="preserve">תודה </w:t>
      </w:r>
      <w:bookmarkStart w:id="29096" w:name="_ETM_Q80_670950"/>
      <w:bookmarkEnd w:id="29096"/>
      <w:r>
        <w:rPr>
          <w:rtl/>
        </w:rPr>
        <w:t>רבה</w:t>
      </w:r>
      <w:r>
        <w:rPr>
          <w:rFonts w:hint="cs"/>
          <w:rtl/>
        </w:rPr>
        <w:t>.</w:t>
      </w:r>
      <w:r>
        <w:rPr>
          <w:rtl/>
        </w:rPr>
        <w:t xml:space="preserve"> </w:t>
      </w:r>
      <w:bookmarkStart w:id="29097" w:name="_ETM_Q80_676510"/>
      <w:bookmarkEnd w:id="29097"/>
    </w:p>
    <w:p w:rsidR="00EA1761" w:rsidRDefault="00EA1761" w:rsidP="000936C0">
      <w:pPr>
        <w:rPr>
          <w:rtl/>
        </w:rPr>
      </w:pPr>
    </w:p>
    <w:p w:rsidR="00EA1761" w:rsidRDefault="00EA1761" w:rsidP="000936C0">
      <w:pPr>
        <w:pStyle w:val="af6"/>
        <w:keepNext/>
        <w:rPr>
          <w:rtl/>
        </w:rPr>
      </w:pPr>
      <w:bookmarkStart w:id="29098" w:name="ET_yor_6307_10"/>
      <w:r w:rsidRPr="00DD2F6F">
        <w:rPr>
          <w:rStyle w:val="TagStyle"/>
          <w:rtl/>
        </w:rPr>
        <w:lastRenderedPageBreak/>
        <w:t xml:space="preserve"> &lt;&lt; יור &gt;&gt; </w:t>
      </w:r>
      <w:r>
        <w:rPr>
          <w:rtl/>
        </w:rPr>
        <w:t>היו"ר ארז מלול:</w:t>
      </w:r>
      <w:r w:rsidRPr="00DD2F6F">
        <w:rPr>
          <w:rStyle w:val="TagStyle"/>
          <w:rtl/>
        </w:rPr>
        <w:t xml:space="preserve"> &lt;&lt; יור &gt;&gt;</w:t>
      </w:r>
      <w:r>
        <w:rPr>
          <w:rtl/>
        </w:rPr>
        <w:t xml:space="preserve">   </w:t>
      </w:r>
      <w:bookmarkEnd w:id="29098"/>
    </w:p>
    <w:p w:rsidR="00EA1761" w:rsidRDefault="00EA1761" w:rsidP="000936C0">
      <w:pPr>
        <w:rPr>
          <w:rtl/>
        </w:rPr>
      </w:pPr>
    </w:p>
    <w:p w:rsidR="00EA1761" w:rsidRDefault="00EA1761" w:rsidP="000936C0">
      <w:pPr>
        <w:rPr>
          <w:rtl/>
        </w:rPr>
      </w:pPr>
      <w:r>
        <w:rPr>
          <w:rtl/>
        </w:rPr>
        <w:t>תודה רבה</w:t>
      </w:r>
      <w:r>
        <w:rPr>
          <w:rFonts w:hint="cs"/>
          <w:rtl/>
        </w:rPr>
        <w:t>.</w:t>
      </w:r>
      <w:r>
        <w:rPr>
          <w:rtl/>
        </w:rPr>
        <w:t xml:space="preserve"> חבר </w:t>
      </w:r>
      <w:bookmarkStart w:id="29099" w:name="_ETM_Q80_676930"/>
      <w:bookmarkEnd w:id="29099"/>
      <w:r>
        <w:rPr>
          <w:rtl/>
        </w:rPr>
        <w:t xml:space="preserve">הכנסת </w:t>
      </w:r>
      <w:bookmarkStart w:id="29100" w:name="_ETM_Q80_677530"/>
      <w:bookmarkEnd w:id="29100"/>
      <w:r>
        <w:rPr>
          <w:rtl/>
        </w:rPr>
        <w:t xml:space="preserve">אלון </w:t>
      </w:r>
      <w:bookmarkStart w:id="29101" w:name="_ETM_Q80_677800"/>
      <w:bookmarkEnd w:id="29101"/>
      <w:r>
        <w:rPr>
          <w:rtl/>
        </w:rPr>
        <w:t>שוסטר</w:t>
      </w:r>
      <w:r>
        <w:rPr>
          <w:rFonts w:hint="cs"/>
          <w:rtl/>
        </w:rPr>
        <w:t>.</w:t>
      </w:r>
      <w:r>
        <w:rPr>
          <w:rtl/>
        </w:rPr>
        <w:t xml:space="preserve"> </w:t>
      </w:r>
      <w:bookmarkStart w:id="29102" w:name="_ETM_Q80_682730"/>
      <w:bookmarkEnd w:id="29102"/>
    </w:p>
    <w:p w:rsidR="00EA1761" w:rsidRDefault="00EA1761" w:rsidP="000936C0">
      <w:pPr>
        <w:rPr>
          <w:rtl/>
        </w:rPr>
      </w:pPr>
      <w:bookmarkStart w:id="29103" w:name="_ETM_Q80_684822"/>
      <w:bookmarkStart w:id="29104" w:name="_ETM_Q80_684902"/>
      <w:bookmarkEnd w:id="29103"/>
      <w:bookmarkEnd w:id="29104"/>
    </w:p>
    <w:p w:rsidR="00EA1761" w:rsidRDefault="00EA1761" w:rsidP="000936C0">
      <w:pPr>
        <w:pStyle w:val="a4"/>
        <w:keepNext/>
        <w:rPr>
          <w:rtl/>
        </w:rPr>
      </w:pPr>
      <w:bookmarkStart w:id="29105" w:name="_ETM_Q80_685133"/>
      <w:bookmarkStart w:id="29106" w:name="_ETM_Q80_685254"/>
      <w:bookmarkStart w:id="29107" w:name="_ETM_Q80_685385"/>
      <w:bookmarkStart w:id="29108" w:name="ET_speaker_6144_8"/>
      <w:bookmarkEnd w:id="29105"/>
      <w:bookmarkEnd w:id="29106"/>
      <w:bookmarkEnd w:id="29107"/>
      <w:r w:rsidRPr="00B65B14">
        <w:rPr>
          <w:rStyle w:val="TagStyle"/>
          <w:rtl/>
        </w:rPr>
        <w:t xml:space="preserve">&lt;&lt; דובר &gt;&gt; </w:t>
      </w:r>
      <w:bookmarkStart w:id="29109" w:name="_Toc193838563"/>
      <w:bookmarkStart w:id="29110" w:name="_Toc193883215"/>
      <w:r>
        <w:rPr>
          <w:rtl/>
        </w:rPr>
        <w:t>אלון שוסטר (המחנה הממלכתי):</w:t>
      </w:r>
      <w:bookmarkEnd w:id="29109"/>
      <w:bookmarkEnd w:id="29110"/>
      <w:r w:rsidRPr="00B65B14">
        <w:rPr>
          <w:rStyle w:val="TagStyle"/>
          <w:rtl/>
        </w:rPr>
        <w:t xml:space="preserve"> &lt;&lt; דובר &gt;&gt;</w:t>
      </w:r>
      <w:r>
        <w:rPr>
          <w:rtl/>
        </w:rPr>
        <w:t xml:space="preserve">   </w:t>
      </w:r>
      <w:bookmarkEnd w:id="29108"/>
    </w:p>
    <w:p w:rsidR="00EA1761" w:rsidRDefault="00EA1761" w:rsidP="000936C0">
      <w:pPr>
        <w:rPr>
          <w:rtl/>
        </w:rPr>
      </w:pPr>
    </w:p>
    <w:p w:rsidR="00EA1761" w:rsidRDefault="00EA1761" w:rsidP="009F11D4">
      <w:pPr>
        <w:rPr>
          <w:rtl/>
        </w:rPr>
      </w:pPr>
      <w:bookmarkStart w:id="29111" w:name="_ETM_Q80_685480"/>
      <w:bookmarkStart w:id="29112" w:name="_ETM_Q80_702400"/>
      <w:bookmarkEnd w:id="29111"/>
      <w:bookmarkEnd w:id="29112"/>
      <w:r>
        <w:rPr>
          <w:rtl/>
        </w:rPr>
        <w:t xml:space="preserve">ערב </w:t>
      </w:r>
      <w:bookmarkStart w:id="29113" w:name="_ETM_Q80_702640"/>
      <w:bookmarkEnd w:id="29113"/>
      <w:r>
        <w:rPr>
          <w:rtl/>
        </w:rPr>
        <w:t>טוב</w:t>
      </w:r>
      <w:r>
        <w:rPr>
          <w:rFonts w:hint="cs"/>
          <w:rtl/>
        </w:rPr>
        <w:t>,</w:t>
      </w:r>
      <w:r>
        <w:rPr>
          <w:rtl/>
        </w:rPr>
        <w:t xml:space="preserve"> </w:t>
      </w:r>
      <w:bookmarkStart w:id="29114" w:name="_ETM_Q80_703059"/>
      <w:bookmarkEnd w:id="29114"/>
      <w:r>
        <w:rPr>
          <w:rtl/>
        </w:rPr>
        <w:t xml:space="preserve">אדוני </w:t>
      </w:r>
      <w:bookmarkStart w:id="29115" w:name="_ETM_Q80_703390"/>
      <w:bookmarkEnd w:id="29115"/>
      <w:r>
        <w:rPr>
          <w:rtl/>
        </w:rPr>
        <w:t>היושב-ראש</w:t>
      </w:r>
      <w:r>
        <w:rPr>
          <w:rFonts w:hint="cs"/>
          <w:rtl/>
        </w:rPr>
        <w:t>,</w:t>
      </w:r>
      <w:r>
        <w:rPr>
          <w:rtl/>
        </w:rPr>
        <w:t xml:space="preserve"> </w:t>
      </w:r>
      <w:bookmarkStart w:id="29116" w:name="_ETM_Q80_705620"/>
      <w:bookmarkEnd w:id="29116"/>
      <w:r>
        <w:rPr>
          <w:rtl/>
        </w:rPr>
        <w:t xml:space="preserve">חבר </w:t>
      </w:r>
      <w:bookmarkStart w:id="29117" w:name="_ETM_Q80_706130"/>
      <w:bookmarkEnd w:id="29117"/>
      <w:r>
        <w:rPr>
          <w:rtl/>
        </w:rPr>
        <w:t>הכנסת</w:t>
      </w:r>
      <w:r>
        <w:rPr>
          <w:rFonts w:hint="cs"/>
          <w:rtl/>
        </w:rPr>
        <w:t>,</w:t>
      </w:r>
      <w:r>
        <w:rPr>
          <w:rtl/>
        </w:rPr>
        <w:t xml:space="preserve"> </w:t>
      </w:r>
      <w:bookmarkStart w:id="29118" w:name="_ETM_Q80_708409"/>
      <w:bookmarkEnd w:id="29118"/>
      <w:r>
        <w:rPr>
          <w:rFonts w:hint="cs"/>
          <w:rtl/>
        </w:rPr>
        <w:t>השר</w:t>
      </w:r>
      <w:r>
        <w:rPr>
          <w:rtl/>
        </w:rPr>
        <w:t xml:space="preserve"> </w:t>
      </w:r>
      <w:bookmarkStart w:id="29119" w:name="_ETM_Q80_710309"/>
      <w:bookmarkEnd w:id="29119"/>
      <w:r>
        <w:rPr>
          <w:rtl/>
        </w:rPr>
        <w:t xml:space="preserve">שסר </w:t>
      </w:r>
      <w:bookmarkStart w:id="29120" w:name="_ETM_Q80_711620"/>
      <w:bookmarkStart w:id="29121" w:name="_ETM_Q80_712840"/>
      <w:bookmarkEnd w:id="29120"/>
      <w:bookmarkEnd w:id="29121"/>
      <w:r>
        <w:rPr>
          <w:rtl/>
        </w:rPr>
        <w:t>מהאולם</w:t>
      </w:r>
      <w:r>
        <w:rPr>
          <w:rFonts w:hint="cs"/>
          <w:rtl/>
        </w:rPr>
        <w:t>,</w:t>
      </w:r>
      <w:r>
        <w:rPr>
          <w:rtl/>
        </w:rPr>
        <w:t xml:space="preserve"> </w:t>
      </w:r>
      <w:bookmarkStart w:id="29122" w:name="_ETM_Q80_713319"/>
      <w:bookmarkEnd w:id="29122"/>
      <w:r>
        <w:rPr>
          <w:rtl/>
        </w:rPr>
        <w:t xml:space="preserve">אני </w:t>
      </w:r>
      <w:bookmarkStart w:id="29123" w:name="_ETM_Q80_719459"/>
      <w:bookmarkEnd w:id="29123"/>
      <w:r>
        <w:rPr>
          <w:rFonts w:hint="cs"/>
          <w:rtl/>
        </w:rPr>
        <w:t>א</w:t>
      </w:r>
      <w:r>
        <w:rPr>
          <w:rtl/>
        </w:rPr>
        <w:t xml:space="preserve">משיך </w:t>
      </w:r>
      <w:bookmarkStart w:id="29124" w:name="_ETM_Q80_721559"/>
      <w:bookmarkEnd w:id="29124"/>
      <w:r>
        <w:rPr>
          <w:rtl/>
        </w:rPr>
        <w:t xml:space="preserve">מהמקום </w:t>
      </w:r>
      <w:bookmarkStart w:id="29125" w:name="_ETM_Q80_722280"/>
      <w:bookmarkEnd w:id="29125"/>
      <w:r>
        <w:rPr>
          <w:rtl/>
        </w:rPr>
        <w:t>ש</w:t>
      </w:r>
      <w:r>
        <w:rPr>
          <w:rFonts w:hint="cs"/>
          <w:rtl/>
        </w:rPr>
        <w:t xml:space="preserve">בו </w:t>
      </w:r>
      <w:r>
        <w:rPr>
          <w:rtl/>
        </w:rPr>
        <w:t xml:space="preserve">דיבר </w:t>
      </w:r>
      <w:bookmarkStart w:id="29126" w:name="_ETM_Q80_724189"/>
      <w:bookmarkEnd w:id="29126"/>
      <w:r>
        <w:rPr>
          <w:rtl/>
        </w:rPr>
        <w:t>קודמי</w:t>
      </w:r>
      <w:r>
        <w:rPr>
          <w:rFonts w:hint="cs"/>
          <w:rtl/>
        </w:rPr>
        <w:t>:</w:t>
      </w:r>
      <w:r>
        <w:rPr>
          <w:rtl/>
        </w:rPr>
        <w:t xml:space="preserve"> </w:t>
      </w:r>
      <w:bookmarkStart w:id="29127" w:name="_ETM_Q80_727219"/>
      <w:bookmarkEnd w:id="29127"/>
      <w:r>
        <w:rPr>
          <w:rFonts w:hint="cs"/>
          <w:rtl/>
        </w:rPr>
        <w:t>הוא</w:t>
      </w:r>
      <w:r>
        <w:rPr>
          <w:rtl/>
        </w:rPr>
        <w:t xml:space="preserve"> </w:t>
      </w:r>
      <w:bookmarkStart w:id="29128" w:name="_ETM_Q80_727790"/>
      <w:bookmarkEnd w:id="29128"/>
      <w:r>
        <w:rPr>
          <w:rtl/>
        </w:rPr>
        <w:t xml:space="preserve">פנה </w:t>
      </w:r>
      <w:bookmarkStart w:id="29129" w:name="_ETM_Q80_728150"/>
      <w:bookmarkEnd w:id="29129"/>
      <w:r>
        <w:rPr>
          <w:rtl/>
        </w:rPr>
        <w:t xml:space="preserve">לחברים </w:t>
      </w:r>
      <w:bookmarkStart w:id="29130" w:name="_ETM_Q80_730540"/>
      <w:bookmarkEnd w:id="29130"/>
      <w:r>
        <w:rPr>
          <w:rFonts w:hint="cs"/>
          <w:rtl/>
        </w:rPr>
        <w:t>ב</w:t>
      </w:r>
      <w:r>
        <w:rPr>
          <w:rtl/>
        </w:rPr>
        <w:t xml:space="preserve">קואליציה </w:t>
      </w:r>
      <w:bookmarkStart w:id="29131" w:name="_ETM_Q80_731650"/>
      <w:bookmarkEnd w:id="29131"/>
      <w:r>
        <w:rPr>
          <w:rtl/>
        </w:rPr>
        <w:t xml:space="preserve">באמירה </w:t>
      </w:r>
      <w:bookmarkStart w:id="29132" w:name="_ETM_Q80_733909"/>
      <w:bookmarkEnd w:id="29132"/>
      <w:r>
        <w:rPr>
          <w:rtl/>
        </w:rPr>
        <w:t>נכונה</w:t>
      </w:r>
      <w:r>
        <w:rPr>
          <w:rFonts w:hint="cs"/>
          <w:rtl/>
        </w:rPr>
        <w:t xml:space="preserve"> –</w:t>
      </w:r>
      <w:r>
        <w:rPr>
          <w:rtl/>
        </w:rPr>
        <w:t xml:space="preserve"> </w:t>
      </w:r>
      <w:bookmarkStart w:id="29133" w:name="_ETM_Q80_734450"/>
      <w:bookmarkStart w:id="29134" w:name="_ETM_Q80_734599"/>
      <w:bookmarkEnd w:id="29133"/>
      <w:bookmarkEnd w:id="29134"/>
      <w:r>
        <w:rPr>
          <w:rtl/>
        </w:rPr>
        <w:t>של</w:t>
      </w:r>
      <w:r>
        <w:rPr>
          <w:rFonts w:hint="cs"/>
          <w:rtl/>
        </w:rPr>
        <w:t>א</w:t>
      </w:r>
      <w:r>
        <w:rPr>
          <w:rtl/>
        </w:rPr>
        <w:t xml:space="preserve"> </w:t>
      </w:r>
      <w:bookmarkStart w:id="29135" w:name="_ETM_Q80_734959"/>
      <w:bookmarkEnd w:id="29135"/>
      <w:r>
        <w:rPr>
          <w:rtl/>
        </w:rPr>
        <w:t>לנצח</w:t>
      </w:r>
      <w:r>
        <w:rPr>
          <w:rFonts w:hint="cs"/>
          <w:rtl/>
        </w:rPr>
        <w:t>;</w:t>
      </w:r>
      <w:r>
        <w:rPr>
          <w:rtl/>
        </w:rPr>
        <w:t xml:space="preserve"> </w:t>
      </w:r>
      <w:bookmarkStart w:id="29136" w:name="_ETM_Q80_735500"/>
      <w:bookmarkEnd w:id="29136"/>
      <w:r>
        <w:rPr>
          <w:rtl/>
        </w:rPr>
        <w:t xml:space="preserve">הם </w:t>
      </w:r>
      <w:bookmarkStart w:id="29137" w:name="_ETM_Q80_735679"/>
      <w:bookmarkEnd w:id="29137"/>
      <w:r>
        <w:rPr>
          <w:rtl/>
        </w:rPr>
        <w:t xml:space="preserve">בוודאי </w:t>
      </w:r>
      <w:bookmarkStart w:id="29138" w:name="_ETM_Q80_736100"/>
      <w:bookmarkEnd w:id="29138"/>
      <w:r>
        <w:rPr>
          <w:rtl/>
        </w:rPr>
        <w:t xml:space="preserve">לא </w:t>
      </w:r>
      <w:bookmarkStart w:id="29139" w:name="_ETM_Q80_736250"/>
      <w:bookmarkEnd w:id="29139"/>
      <w:r>
        <w:rPr>
          <w:rtl/>
        </w:rPr>
        <w:t>לנצח</w:t>
      </w:r>
      <w:r>
        <w:rPr>
          <w:rFonts w:hint="cs"/>
          <w:rtl/>
        </w:rPr>
        <w:t>,</w:t>
      </w:r>
      <w:r>
        <w:rPr>
          <w:rtl/>
        </w:rPr>
        <w:t xml:space="preserve"> </w:t>
      </w:r>
      <w:bookmarkStart w:id="29140" w:name="_ETM_Q80_738279"/>
      <w:bookmarkEnd w:id="29140"/>
      <w:r>
        <w:rPr>
          <w:rtl/>
        </w:rPr>
        <w:t xml:space="preserve">אבל </w:t>
      </w:r>
      <w:bookmarkStart w:id="29141" w:name="_ETM_Q80_739139"/>
      <w:bookmarkStart w:id="29142" w:name="_ETM_Q80_739409"/>
      <w:bookmarkEnd w:id="29141"/>
      <w:bookmarkEnd w:id="29142"/>
      <w:r>
        <w:rPr>
          <w:rtl/>
        </w:rPr>
        <w:t xml:space="preserve">לא </w:t>
      </w:r>
      <w:bookmarkStart w:id="29143" w:name="_ETM_Q80_739590"/>
      <w:bookmarkEnd w:id="29143"/>
      <w:r>
        <w:rPr>
          <w:rtl/>
        </w:rPr>
        <w:t xml:space="preserve">בהכרח </w:t>
      </w:r>
      <w:bookmarkStart w:id="29144" w:name="_ETM_Q80_740099"/>
      <w:bookmarkEnd w:id="29144"/>
      <w:r>
        <w:rPr>
          <w:rtl/>
        </w:rPr>
        <w:t xml:space="preserve">המפלגות </w:t>
      </w:r>
      <w:bookmarkStart w:id="29145" w:name="_ETM_Q80_741419"/>
      <w:bookmarkEnd w:id="29145"/>
      <w:r>
        <w:rPr>
          <w:rtl/>
        </w:rPr>
        <w:t>הרלוונטיות</w:t>
      </w:r>
      <w:r>
        <w:rPr>
          <w:rFonts w:hint="cs"/>
          <w:rtl/>
        </w:rPr>
        <w:t>.</w:t>
      </w:r>
      <w:r>
        <w:rPr>
          <w:rtl/>
        </w:rPr>
        <w:t xml:space="preserve"> </w:t>
      </w:r>
      <w:bookmarkStart w:id="29146" w:name="_ETM_Q80_742199"/>
      <w:bookmarkStart w:id="29147" w:name="_ETM_Q80_738761"/>
      <w:bookmarkStart w:id="29148" w:name="_ETM_Q80_738867"/>
      <w:bookmarkStart w:id="29149" w:name="_ETM_Q80_739086"/>
      <w:bookmarkStart w:id="29150" w:name="_ETM_Q80_739190"/>
      <w:bookmarkEnd w:id="29146"/>
      <w:bookmarkEnd w:id="29147"/>
      <w:bookmarkEnd w:id="29148"/>
      <w:bookmarkEnd w:id="29149"/>
      <w:bookmarkEnd w:id="29150"/>
      <w:r>
        <w:rPr>
          <w:rtl/>
        </w:rPr>
        <w:t xml:space="preserve">אבל </w:t>
      </w:r>
      <w:bookmarkStart w:id="29151" w:name="_ETM_Q80_742349"/>
      <w:bookmarkEnd w:id="29151"/>
      <w:r>
        <w:rPr>
          <w:rtl/>
        </w:rPr>
        <w:t xml:space="preserve">אני </w:t>
      </w:r>
      <w:bookmarkStart w:id="29152" w:name="_ETM_Q80_742439"/>
      <w:bookmarkEnd w:id="29152"/>
      <w:r>
        <w:rPr>
          <w:rtl/>
        </w:rPr>
        <w:t>רוצה</w:t>
      </w:r>
      <w:r>
        <w:rPr>
          <w:rFonts w:hint="cs"/>
          <w:rtl/>
        </w:rPr>
        <w:t>,</w:t>
      </w:r>
      <w:r>
        <w:rPr>
          <w:rtl/>
        </w:rPr>
        <w:t xml:space="preserve"> </w:t>
      </w:r>
      <w:bookmarkStart w:id="29153" w:name="_ETM_Q80_743509"/>
      <w:bookmarkEnd w:id="29153"/>
      <w:r>
        <w:rPr>
          <w:rtl/>
        </w:rPr>
        <w:t xml:space="preserve">אדוני </w:t>
      </w:r>
      <w:bookmarkStart w:id="29154" w:name="_ETM_Q80_743929"/>
      <w:bookmarkEnd w:id="29154"/>
      <w:r>
        <w:rPr>
          <w:rtl/>
        </w:rPr>
        <w:t>היושב-ראש</w:t>
      </w:r>
      <w:r>
        <w:rPr>
          <w:rFonts w:hint="cs"/>
          <w:rtl/>
        </w:rPr>
        <w:t>,</w:t>
      </w:r>
      <w:r>
        <w:rPr>
          <w:rtl/>
        </w:rPr>
        <w:t xml:space="preserve"> </w:t>
      </w:r>
      <w:bookmarkStart w:id="29155" w:name="_ETM_Q80_744559"/>
      <w:bookmarkEnd w:id="29155"/>
      <w:r>
        <w:rPr>
          <w:rtl/>
        </w:rPr>
        <w:t>לפנות</w:t>
      </w:r>
      <w:r>
        <w:rPr>
          <w:rFonts w:hint="cs"/>
          <w:rtl/>
        </w:rPr>
        <w:t>,</w:t>
      </w:r>
      <w:r>
        <w:rPr>
          <w:rtl/>
        </w:rPr>
        <w:t xml:space="preserve"> </w:t>
      </w:r>
      <w:bookmarkStart w:id="29156" w:name="_ETM_Q80_745960"/>
      <w:bookmarkEnd w:id="29156"/>
      <w:r>
        <w:rPr>
          <w:rtl/>
        </w:rPr>
        <w:t xml:space="preserve">כמו </w:t>
      </w:r>
      <w:bookmarkStart w:id="29157" w:name="_ETM_Q80_746230"/>
      <w:bookmarkEnd w:id="29157"/>
      <w:r>
        <w:rPr>
          <w:rtl/>
        </w:rPr>
        <w:t xml:space="preserve">שאמרו </w:t>
      </w:r>
      <w:bookmarkStart w:id="29158" w:name="_ETM_Q80_746830"/>
      <w:bookmarkEnd w:id="29158"/>
      <w:r>
        <w:rPr>
          <w:rtl/>
        </w:rPr>
        <w:t xml:space="preserve">בזמנו </w:t>
      </w:r>
      <w:bookmarkStart w:id="29159" w:name="_ETM_Q80_748729"/>
      <w:bookmarkEnd w:id="29159"/>
      <w:r>
        <w:rPr>
          <w:rtl/>
        </w:rPr>
        <w:t xml:space="preserve">בחמישייה </w:t>
      </w:r>
      <w:bookmarkStart w:id="29160" w:name="_ETM_Q80_749419"/>
      <w:bookmarkEnd w:id="29160"/>
      <w:r w:rsidR="009F11D4">
        <w:rPr>
          <w:rFonts w:hint="cs"/>
          <w:rtl/>
        </w:rPr>
        <w:t>ה</w:t>
      </w:r>
      <w:r>
        <w:rPr>
          <w:rtl/>
        </w:rPr>
        <w:t>קאמרית</w:t>
      </w:r>
      <w:r>
        <w:rPr>
          <w:rFonts w:hint="cs"/>
          <w:rtl/>
        </w:rPr>
        <w:t xml:space="preserve"> –</w:t>
      </w:r>
      <w:r>
        <w:rPr>
          <w:rtl/>
        </w:rPr>
        <w:t xml:space="preserve"> </w:t>
      </w:r>
      <w:bookmarkStart w:id="29161" w:name="_ETM_Q80_750050"/>
      <w:bookmarkEnd w:id="29161"/>
      <w:r>
        <w:rPr>
          <w:rtl/>
        </w:rPr>
        <w:t xml:space="preserve">ללב </w:t>
      </w:r>
      <w:bookmarkStart w:id="29162" w:name="_ETM_Q80_751100"/>
      <w:bookmarkEnd w:id="29162"/>
      <w:r>
        <w:rPr>
          <w:rFonts w:hint="cs"/>
          <w:rtl/>
        </w:rPr>
        <w:t>ה</w:t>
      </w:r>
      <w:r>
        <w:rPr>
          <w:rtl/>
        </w:rPr>
        <w:t xml:space="preserve">יהודי </w:t>
      </w:r>
      <w:bookmarkStart w:id="29163" w:name="_ETM_Q80_751550"/>
      <w:bookmarkEnd w:id="29163"/>
      <w:r>
        <w:rPr>
          <w:rFonts w:hint="cs"/>
          <w:rtl/>
        </w:rPr>
        <w:t>החם,</w:t>
      </w:r>
      <w:r>
        <w:rPr>
          <w:rtl/>
        </w:rPr>
        <w:t xml:space="preserve"> </w:t>
      </w:r>
      <w:bookmarkStart w:id="29164" w:name="_ETM_Q80_752360"/>
      <w:bookmarkEnd w:id="29164"/>
      <w:r>
        <w:rPr>
          <w:rtl/>
        </w:rPr>
        <w:t xml:space="preserve">במקרה </w:t>
      </w:r>
      <w:bookmarkStart w:id="29165" w:name="_ETM_Q80_752809"/>
      <w:bookmarkEnd w:id="29165"/>
      <w:r>
        <w:rPr>
          <w:rtl/>
        </w:rPr>
        <w:t>הזה</w:t>
      </w:r>
      <w:bookmarkStart w:id="29166" w:name="_ETM_Q80_753020"/>
      <w:bookmarkEnd w:id="29166"/>
      <w:r>
        <w:rPr>
          <w:rFonts w:hint="cs"/>
          <w:rtl/>
        </w:rPr>
        <w:t xml:space="preserve"> </w:t>
      </w:r>
      <w:r w:rsidR="009F11D4">
        <w:rPr>
          <w:rFonts w:hint="eastAsia"/>
          <w:rtl/>
        </w:rPr>
        <w:t>–</w:t>
      </w:r>
      <w:r w:rsidR="009F11D4">
        <w:rPr>
          <w:rFonts w:hint="cs"/>
          <w:rtl/>
        </w:rPr>
        <w:t xml:space="preserve"> הלב </w:t>
      </w:r>
      <w:r>
        <w:rPr>
          <w:rtl/>
        </w:rPr>
        <w:t xml:space="preserve">הישראלי </w:t>
      </w:r>
      <w:bookmarkStart w:id="29167" w:name="_ETM_Q80_753590"/>
      <w:bookmarkEnd w:id="29167"/>
      <w:r>
        <w:rPr>
          <w:rtl/>
        </w:rPr>
        <w:t>החם</w:t>
      </w:r>
      <w:r>
        <w:rPr>
          <w:rFonts w:hint="cs"/>
          <w:rtl/>
        </w:rPr>
        <w:t xml:space="preserve">: בואו נשמור </w:t>
      </w:r>
      <w:r>
        <w:rPr>
          <w:rtl/>
        </w:rPr>
        <w:t>–</w:t>
      </w:r>
      <w:r>
        <w:rPr>
          <w:rFonts w:hint="cs"/>
          <w:rtl/>
        </w:rPr>
        <w:t xml:space="preserve"> </w:t>
      </w:r>
      <w:bookmarkStart w:id="29168" w:name="_ETM_Q80_756509"/>
      <w:bookmarkEnd w:id="29168"/>
      <w:r>
        <w:rPr>
          <w:rFonts w:hint="cs"/>
          <w:rtl/>
        </w:rPr>
        <w:t>איזה מהפכים</w:t>
      </w:r>
      <w:bookmarkStart w:id="29169" w:name="_ETM_Q80_760123"/>
      <w:bookmarkStart w:id="29170" w:name="_ETM_Q80_764699"/>
      <w:bookmarkEnd w:id="29169"/>
      <w:bookmarkEnd w:id="29170"/>
      <w:r>
        <w:rPr>
          <w:rFonts w:hint="cs"/>
          <w:rtl/>
        </w:rPr>
        <w:t xml:space="preserve">, </w:t>
      </w:r>
      <w:r>
        <w:rPr>
          <w:rtl/>
        </w:rPr>
        <w:t xml:space="preserve">מהפכים </w:t>
      </w:r>
      <w:bookmarkStart w:id="29171" w:name="_ETM_Q80_765300"/>
      <w:bookmarkStart w:id="29172" w:name="_ETM_Q80_766530"/>
      <w:bookmarkEnd w:id="29171"/>
      <w:bookmarkEnd w:id="29172"/>
      <w:r>
        <w:rPr>
          <w:rFonts w:hint="cs"/>
          <w:rtl/>
        </w:rPr>
        <w:t>בצמרת.</w:t>
      </w:r>
    </w:p>
    <w:p w:rsidR="00EA1761" w:rsidRDefault="00EA1761" w:rsidP="000936C0">
      <w:pPr>
        <w:rPr>
          <w:rtl/>
        </w:rPr>
      </w:pPr>
    </w:p>
    <w:p w:rsidR="00EA1761" w:rsidRDefault="00EA1761" w:rsidP="000936C0">
      <w:pPr>
        <w:pStyle w:val="af6"/>
        <w:keepNext/>
        <w:rPr>
          <w:rtl/>
        </w:rPr>
      </w:pPr>
      <w:bookmarkStart w:id="29173" w:name="ET_yor_6307_12"/>
      <w:r w:rsidRPr="00DC1E02">
        <w:rPr>
          <w:rStyle w:val="TagStyle"/>
          <w:rtl/>
        </w:rPr>
        <w:t xml:space="preserve"> &lt;&lt; יור &gt;&gt; </w:t>
      </w:r>
      <w:r>
        <w:rPr>
          <w:rtl/>
        </w:rPr>
        <w:t>היו"ר יבגני סובה:</w:t>
      </w:r>
      <w:r w:rsidRPr="00DC1E02">
        <w:rPr>
          <w:rStyle w:val="TagStyle"/>
          <w:rtl/>
        </w:rPr>
        <w:t xml:space="preserve"> &lt;&lt; יור &gt;&gt;</w:t>
      </w:r>
      <w:r>
        <w:rPr>
          <w:rtl/>
        </w:rPr>
        <w:t xml:space="preserve">   </w:t>
      </w:r>
      <w:bookmarkEnd w:id="29173"/>
    </w:p>
    <w:p w:rsidR="00EA1761" w:rsidRDefault="00EA1761" w:rsidP="000936C0">
      <w:pPr>
        <w:pStyle w:val="KeepWithNext"/>
        <w:rPr>
          <w:rtl/>
        </w:rPr>
      </w:pPr>
    </w:p>
    <w:p w:rsidR="00EA1761" w:rsidRDefault="00EA1761" w:rsidP="000936C0">
      <w:pPr>
        <w:rPr>
          <w:rtl/>
        </w:rPr>
      </w:pPr>
      <w:r>
        <w:rPr>
          <w:rtl/>
        </w:rPr>
        <w:t xml:space="preserve">אני </w:t>
      </w:r>
      <w:bookmarkStart w:id="29174" w:name="_ETM_Q80_766770"/>
      <w:bookmarkEnd w:id="29174"/>
      <w:r>
        <w:rPr>
          <w:rtl/>
        </w:rPr>
        <w:t xml:space="preserve">לא </w:t>
      </w:r>
      <w:bookmarkStart w:id="29175" w:name="_ETM_Q80_766830"/>
      <w:bookmarkEnd w:id="29175"/>
      <w:r>
        <w:rPr>
          <w:rtl/>
        </w:rPr>
        <w:t xml:space="preserve">יכול </w:t>
      </w:r>
      <w:bookmarkStart w:id="29176" w:name="_ETM_Q80_766979"/>
      <w:bookmarkEnd w:id="29176"/>
      <w:r>
        <w:rPr>
          <w:rtl/>
        </w:rPr>
        <w:t xml:space="preserve">להגיד </w:t>
      </w:r>
      <w:bookmarkStart w:id="29177" w:name="_ETM_Q80_767220"/>
      <w:bookmarkEnd w:id="29177"/>
      <w:r>
        <w:rPr>
          <w:rtl/>
        </w:rPr>
        <w:t xml:space="preserve">למה </w:t>
      </w:r>
      <w:bookmarkStart w:id="29178" w:name="_ETM_Q80_767460"/>
      <w:bookmarkEnd w:id="29178"/>
      <w:r>
        <w:rPr>
          <w:rtl/>
        </w:rPr>
        <w:t xml:space="preserve">הוא </w:t>
      </w:r>
      <w:bookmarkStart w:id="29179" w:name="_ETM_Q80_767490"/>
      <w:bookmarkEnd w:id="29179"/>
      <w:r>
        <w:rPr>
          <w:rtl/>
        </w:rPr>
        <w:t>ביקש</w:t>
      </w:r>
      <w:r>
        <w:rPr>
          <w:rFonts w:hint="cs"/>
          <w:rtl/>
        </w:rPr>
        <w:t>,</w:t>
      </w:r>
      <w:r>
        <w:rPr>
          <w:rtl/>
        </w:rPr>
        <w:t xml:space="preserve"> </w:t>
      </w:r>
      <w:bookmarkStart w:id="29180" w:name="_ETM_Q80_768120"/>
      <w:bookmarkEnd w:id="29180"/>
      <w:r>
        <w:rPr>
          <w:rtl/>
        </w:rPr>
        <w:t xml:space="preserve">כי </w:t>
      </w:r>
      <w:bookmarkStart w:id="29181" w:name="_ETM_Q80_768300"/>
      <w:bookmarkStart w:id="29182" w:name="_ETM_Q80_772470"/>
      <w:bookmarkEnd w:id="29181"/>
      <w:bookmarkEnd w:id="29182"/>
      <w:r>
        <w:rPr>
          <w:rtl/>
        </w:rPr>
        <w:t xml:space="preserve">לא </w:t>
      </w:r>
      <w:bookmarkStart w:id="29183" w:name="_ETM_Q80_772590"/>
      <w:bookmarkEnd w:id="29183"/>
      <w:r>
        <w:rPr>
          <w:rtl/>
        </w:rPr>
        <w:t xml:space="preserve">נהוג </w:t>
      </w:r>
      <w:bookmarkStart w:id="29184" w:name="_ETM_Q80_773220"/>
      <w:bookmarkEnd w:id="29184"/>
      <w:r>
        <w:rPr>
          <w:rtl/>
        </w:rPr>
        <w:t>להגיד</w:t>
      </w:r>
      <w:r>
        <w:rPr>
          <w:rFonts w:hint="cs"/>
          <w:rtl/>
        </w:rPr>
        <w:t>.</w:t>
      </w:r>
      <w:r>
        <w:rPr>
          <w:rtl/>
        </w:rPr>
        <w:t xml:space="preserve"> </w:t>
      </w:r>
      <w:bookmarkStart w:id="29185" w:name="_ETM_Q80_773790"/>
      <w:bookmarkEnd w:id="29185"/>
    </w:p>
    <w:p w:rsidR="00EA1761" w:rsidRDefault="00EA1761" w:rsidP="000936C0">
      <w:pPr>
        <w:rPr>
          <w:rtl/>
        </w:rPr>
      </w:pPr>
      <w:bookmarkStart w:id="29186" w:name="_ETM_Q80_770781"/>
      <w:bookmarkStart w:id="29187" w:name="_ETM_Q80_770835"/>
      <w:bookmarkStart w:id="29188" w:name="_ETM_Q80_775294"/>
      <w:bookmarkEnd w:id="29186"/>
      <w:bookmarkEnd w:id="29187"/>
      <w:bookmarkEnd w:id="29188"/>
    </w:p>
    <w:p w:rsidR="00EA1761" w:rsidRDefault="00EA1761" w:rsidP="005D09B3">
      <w:pPr>
        <w:pStyle w:val="-"/>
        <w:rPr>
          <w:rtl/>
        </w:rPr>
      </w:pPr>
      <w:bookmarkStart w:id="29189" w:name="TOR_Q81"/>
      <w:bookmarkStart w:id="29190" w:name="_ETM_Q81_180610"/>
      <w:bookmarkStart w:id="29191" w:name="ET_speakercontinue_6144_1107"/>
      <w:bookmarkEnd w:id="29189"/>
      <w:bookmarkEnd w:id="29190"/>
      <w:r w:rsidRPr="005D09B3">
        <w:rPr>
          <w:rStyle w:val="TagStyle"/>
          <w:rtl/>
        </w:rPr>
        <w:t xml:space="preserve"> &lt;&lt; דובר_המשך &gt;&gt;</w:t>
      </w:r>
      <w:r w:rsidRPr="00B65B14">
        <w:rPr>
          <w:rStyle w:val="TagStyle"/>
          <w:rtl/>
        </w:rPr>
        <w:t xml:space="preserve"> </w:t>
      </w:r>
      <w:r>
        <w:rPr>
          <w:rtl/>
        </w:rPr>
        <w:t>אלון שוסטר (המחנה הממלכתי):</w:t>
      </w:r>
      <w:r w:rsidRPr="00B65B14">
        <w:rPr>
          <w:rStyle w:val="TagStyle"/>
          <w:rtl/>
        </w:rPr>
        <w:t xml:space="preserve"> </w:t>
      </w:r>
      <w:r w:rsidRPr="005D09B3">
        <w:rPr>
          <w:rStyle w:val="TagStyle"/>
          <w:rtl/>
        </w:rPr>
        <w:t>&lt;&lt; דובר_המשך &gt;&gt;</w:t>
      </w:r>
      <w:bookmarkEnd w:id="29191"/>
      <w:r w:rsidRPr="005D09B3">
        <w:rPr>
          <w:rStyle w:val="TagStyle"/>
          <w:rtl/>
        </w:rPr>
        <w:t xml:space="preserve"> </w:t>
      </w:r>
      <w:r>
        <w:rPr>
          <w:rtl/>
        </w:rPr>
        <w:t xml:space="preserve">   </w:t>
      </w:r>
    </w:p>
    <w:p w:rsidR="00EA1761" w:rsidRDefault="00EA1761" w:rsidP="000936C0">
      <w:pPr>
        <w:rPr>
          <w:rtl/>
          <w:lang w:eastAsia="he-IL"/>
        </w:rPr>
      </w:pPr>
    </w:p>
    <w:p w:rsidR="00EA1761" w:rsidRDefault="00EA1761" w:rsidP="000936C0">
      <w:pPr>
        <w:rPr>
          <w:rtl/>
          <w:lang w:eastAsia="he-IL"/>
        </w:rPr>
      </w:pPr>
      <w:r>
        <w:rPr>
          <w:rFonts w:hint="cs"/>
          <w:rtl/>
          <w:lang w:eastAsia="he-IL"/>
        </w:rPr>
        <w:t>אדוני היושב-ראש, זה מעיד על כך שאתה נביא. אתה הודעת שלא לנצח הם ישבו בכיסא, והינה אתה מבצע את זה ומיישם.</w:t>
      </w:r>
    </w:p>
    <w:p w:rsidR="00EA1761" w:rsidRDefault="00EA1761" w:rsidP="000936C0">
      <w:pPr>
        <w:rPr>
          <w:rtl/>
          <w:lang w:eastAsia="he-IL"/>
        </w:rPr>
      </w:pPr>
      <w:bookmarkStart w:id="29192" w:name="_ETM_Q81_185000"/>
      <w:bookmarkEnd w:id="29192"/>
    </w:p>
    <w:p w:rsidR="00EA1761" w:rsidRDefault="00EA1761" w:rsidP="009F11D4">
      <w:pPr>
        <w:rPr>
          <w:rtl/>
          <w:lang w:eastAsia="he-IL"/>
        </w:rPr>
      </w:pPr>
      <w:bookmarkStart w:id="29193" w:name="_ETM_Q81_186000"/>
      <w:bookmarkStart w:id="29194" w:name="_ETM_Q81_188010"/>
      <w:bookmarkEnd w:id="29193"/>
      <w:bookmarkEnd w:id="29194"/>
      <w:r w:rsidRPr="00DC51BE">
        <w:rPr>
          <w:rtl/>
          <w:lang w:eastAsia="he-IL"/>
        </w:rPr>
        <w:t xml:space="preserve">אני </w:t>
      </w:r>
      <w:bookmarkStart w:id="29195" w:name="_ETM_Q81_188130"/>
      <w:bookmarkEnd w:id="29195"/>
      <w:r w:rsidRPr="00DC51BE">
        <w:rPr>
          <w:rtl/>
          <w:lang w:eastAsia="he-IL"/>
        </w:rPr>
        <w:t xml:space="preserve">דווקא </w:t>
      </w:r>
      <w:bookmarkStart w:id="29196" w:name="_ETM_Q81_188670"/>
      <w:bookmarkEnd w:id="29196"/>
      <w:r w:rsidRPr="00DC51BE">
        <w:rPr>
          <w:rtl/>
          <w:lang w:eastAsia="he-IL"/>
        </w:rPr>
        <w:t xml:space="preserve">רציתי </w:t>
      </w:r>
      <w:bookmarkStart w:id="29197" w:name="_ETM_Q81_189420"/>
      <w:bookmarkEnd w:id="29197"/>
      <w:r w:rsidRPr="00DC51BE">
        <w:rPr>
          <w:rtl/>
          <w:lang w:eastAsia="he-IL"/>
        </w:rPr>
        <w:t xml:space="preserve">לתקוף </w:t>
      </w:r>
      <w:bookmarkStart w:id="29198" w:name="_ETM_Q81_190650"/>
      <w:bookmarkEnd w:id="29198"/>
      <w:r w:rsidRPr="00DC51BE">
        <w:rPr>
          <w:rtl/>
          <w:lang w:eastAsia="he-IL"/>
        </w:rPr>
        <w:t xml:space="preserve">את </w:t>
      </w:r>
      <w:bookmarkStart w:id="29199" w:name="_ETM_Q81_190799"/>
      <w:bookmarkEnd w:id="29199"/>
      <w:r w:rsidRPr="00DC51BE">
        <w:rPr>
          <w:rtl/>
          <w:lang w:eastAsia="he-IL"/>
        </w:rPr>
        <w:t xml:space="preserve">הנושא </w:t>
      </w:r>
      <w:bookmarkStart w:id="29200" w:name="_ETM_Q81_191129"/>
      <w:bookmarkEnd w:id="29200"/>
      <w:r w:rsidRPr="00DC51BE">
        <w:rPr>
          <w:rtl/>
          <w:lang w:eastAsia="he-IL"/>
        </w:rPr>
        <w:t xml:space="preserve">הזה </w:t>
      </w:r>
      <w:bookmarkStart w:id="29201" w:name="_ETM_Q81_191369"/>
      <w:bookmarkEnd w:id="29201"/>
      <w:r w:rsidRPr="00DC51BE">
        <w:rPr>
          <w:rtl/>
          <w:lang w:eastAsia="he-IL"/>
        </w:rPr>
        <w:t xml:space="preserve">מכיוון </w:t>
      </w:r>
      <w:bookmarkStart w:id="29202" w:name="_ETM_Q81_192590"/>
      <w:bookmarkEnd w:id="29202"/>
      <w:r w:rsidRPr="00DC51BE">
        <w:rPr>
          <w:rtl/>
          <w:lang w:eastAsia="he-IL"/>
        </w:rPr>
        <w:t>נוסף</w:t>
      </w:r>
      <w:r>
        <w:rPr>
          <w:rFonts w:hint="cs"/>
          <w:rtl/>
          <w:lang w:eastAsia="he-IL"/>
        </w:rPr>
        <w:t>.</w:t>
      </w:r>
      <w:r w:rsidRPr="00DC51BE">
        <w:rPr>
          <w:rtl/>
          <w:lang w:eastAsia="he-IL"/>
        </w:rPr>
        <w:t xml:space="preserve"> </w:t>
      </w:r>
      <w:bookmarkStart w:id="29203" w:name="_ETM_Q81_193460"/>
      <w:bookmarkStart w:id="29204" w:name="_ETM_Q81_193550"/>
      <w:bookmarkEnd w:id="29203"/>
      <w:bookmarkEnd w:id="29204"/>
      <w:r>
        <w:rPr>
          <w:rFonts w:hint="cs"/>
          <w:rtl/>
          <w:lang w:eastAsia="he-IL"/>
        </w:rPr>
        <w:t>ה</w:t>
      </w:r>
      <w:r w:rsidRPr="00DC51BE">
        <w:rPr>
          <w:rtl/>
          <w:lang w:eastAsia="he-IL"/>
        </w:rPr>
        <w:t xml:space="preserve">דברים </w:t>
      </w:r>
      <w:bookmarkStart w:id="29205" w:name="_ETM_Q81_193790"/>
      <w:bookmarkEnd w:id="29205"/>
      <w:r>
        <w:rPr>
          <w:rFonts w:hint="cs"/>
          <w:rtl/>
          <w:lang w:eastAsia="he-IL"/>
        </w:rPr>
        <w:t>הללו</w:t>
      </w:r>
      <w:r w:rsidRPr="00DC51BE">
        <w:rPr>
          <w:rtl/>
          <w:lang w:eastAsia="he-IL"/>
        </w:rPr>
        <w:t xml:space="preserve"> </w:t>
      </w:r>
      <w:bookmarkStart w:id="29206" w:name="_ETM_Q81_193970"/>
      <w:bookmarkEnd w:id="29206"/>
      <w:r w:rsidRPr="00DC51BE">
        <w:rPr>
          <w:rtl/>
          <w:lang w:eastAsia="he-IL"/>
        </w:rPr>
        <w:t xml:space="preserve">ודאי </w:t>
      </w:r>
      <w:bookmarkStart w:id="29207" w:name="_ETM_Q81_194360"/>
      <w:bookmarkEnd w:id="29207"/>
      <w:r w:rsidRPr="00DC51BE">
        <w:rPr>
          <w:rtl/>
          <w:lang w:eastAsia="he-IL"/>
        </w:rPr>
        <w:t xml:space="preserve">נכונים </w:t>
      </w:r>
      <w:bookmarkStart w:id="29208" w:name="_ETM_Q81_195469"/>
      <w:bookmarkEnd w:id="29208"/>
      <w:r w:rsidRPr="00DC51BE">
        <w:rPr>
          <w:rtl/>
          <w:lang w:eastAsia="he-IL"/>
        </w:rPr>
        <w:t xml:space="preserve">מכיוון </w:t>
      </w:r>
      <w:bookmarkStart w:id="29209" w:name="_ETM_Q81_196009"/>
      <w:bookmarkEnd w:id="29209"/>
      <w:r w:rsidRPr="00DC51BE">
        <w:rPr>
          <w:rtl/>
          <w:lang w:eastAsia="he-IL"/>
        </w:rPr>
        <w:t>אחר</w:t>
      </w:r>
      <w:r>
        <w:rPr>
          <w:rFonts w:hint="cs"/>
          <w:rtl/>
          <w:lang w:eastAsia="he-IL"/>
        </w:rPr>
        <w:t>,</w:t>
      </w:r>
      <w:r w:rsidRPr="00DC51BE">
        <w:rPr>
          <w:rtl/>
          <w:lang w:eastAsia="he-IL"/>
        </w:rPr>
        <w:t xml:space="preserve"> </w:t>
      </w:r>
      <w:bookmarkStart w:id="29210" w:name="_ETM_Q81_197789"/>
      <w:bookmarkEnd w:id="29210"/>
      <w:r w:rsidRPr="00DC51BE">
        <w:rPr>
          <w:rtl/>
          <w:lang w:eastAsia="he-IL"/>
        </w:rPr>
        <w:t xml:space="preserve">הייתי </w:t>
      </w:r>
      <w:bookmarkStart w:id="29211" w:name="_ETM_Q81_198060"/>
      <w:bookmarkEnd w:id="29211"/>
      <w:r w:rsidRPr="00DC51BE">
        <w:rPr>
          <w:rtl/>
          <w:lang w:eastAsia="he-IL"/>
        </w:rPr>
        <w:t>אומר</w:t>
      </w:r>
      <w:r>
        <w:rPr>
          <w:rFonts w:hint="cs"/>
          <w:rtl/>
          <w:lang w:eastAsia="he-IL"/>
        </w:rPr>
        <w:t>.</w:t>
      </w:r>
      <w:r w:rsidRPr="00DC51BE">
        <w:rPr>
          <w:rtl/>
          <w:lang w:eastAsia="he-IL"/>
        </w:rPr>
        <w:t xml:space="preserve"> </w:t>
      </w:r>
      <w:bookmarkStart w:id="29212" w:name="_ETM_Q81_198300"/>
      <w:bookmarkEnd w:id="29212"/>
      <w:r w:rsidRPr="00DC51BE">
        <w:rPr>
          <w:rtl/>
          <w:lang w:eastAsia="he-IL"/>
        </w:rPr>
        <w:t xml:space="preserve">בדיוק </w:t>
      </w:r>
      <w:bookmarkStart w:id="29213" w:name="_ETM_Q81_198989"/>
      <w:bookmarkStart w:id="29214" w:name="_ETM_Q81_199910"/>
      <w:bookmarkEnd w:id="29213"/>
      <w:bookmarkEnd w:id="29214"/>
      <w:r w:rsidRPr="00DC51BE">
        <w:rPr>
          <w:rtl/>
          <w:lang w:eastAsia="he-IL"/>
        </w:rPr>
        <w:t xml:space="preserve">מהזווית </w:t>
      </w:r>
      <w:bookmarkStart w:id="29215" w:name="_ETM_Q81_200600"/>
      <w:bookmarkEnd w:id="29215"/>
      <w:r w:rsidRPr="00DC51BE">
        <w:rPr>
          <w:rtl/>
          <w:lang w:eastAsia="he-IL"/>
        </w:rPr>
        <w:t xml:space="preserve">הזו </w:t>
      </w:r>
      <w:bookmarkStart w:id="29216" w:name="_ETM_Q81_200930"/>
      <w:bookmarkEnd w:id="29216"/>
      <w:r w:rsidRPr="00DC51BE">
        <w:rPr>
          <w:rtl/>
          <w:lang w:eastAsia="he-IL"/>
        </w:rPr>
        <w:t xml:space="preserve">של </w:t>
      </w:r>
      <w:bookmarkStart w:id="29217" w:name="_ETM_Q81_201140"/>
      <w:bookmarkEnd w:id="29217"/>
      <w:r w:rsidRPr="00DC51BE">
        <w:rPr>
          <w:rtl/>
          <w:lang w:eastAsia="he-IL"/>
        </w:rPr>
        <w:t xml:space="preserve">הדוכן </w:t>
      </w:r>
      <w:bookmarkStart w:id="29218" w:name="_ETM_Q81_201710"/>
      <w:bookmarkEnd w:id="29218"/>
      <w:r w:rsidRPr="00DC51BE">
        <w:rPr>
          <w:rtl/>
          <w:lang w:eastAsia="he-IL"/>
        </w:rPr>
        <w:t>הזה</w:t>
      </w:r>
      <w:r>
        <w:rPr>
          <w:rFonts w:hint="cs"/>
          <w:rtl/>
          <w:lang w:eastAsia="he-IL"/>
        </w:rPr>
        <w:t>,</w:t>
      </w:r>
      <w:r w:rsidRPr="00DC51BE">
        <w:rPr>
          <w:rtl/>
          <w:lang w:eastAsia="he-IL"/>
        </w:rPr>
        <w:t xml:space="preserve"> </w:t>
      </w:r>
      <w:bookmarkStart w:id="29219" w:name="_ETM_Q81_203090"/>
      <w:bookmarkEnd w:id="29219"/>
      <w:r w:rsidRPr="00DC51BE">
        <w:rPr>
          <w:rtl/>
          <w:lang w:eastAsia="he-IL"/>
        </w:rPr>
        <w:t xml:space="preserve">שבו </w:t>
      </w:r>
      <w:bookmarkStart w:id="29220" w:name="_ETM_Q81_203810"/>
      <w:bookmarkEnd w:id="29220"/>
      <w:r w:rsidRPr="00DC51BE">
        <w:rPr>
          <w:rtl/>
          <w:lang w:eastAsia="he-IL"/>
        </w:rPr>
        <w:t xml:space="preserve">אנחנו </w:t>
      </w:r>
      <w:bookmarkStart w:id="29221" w:name="_ETM_Q81_204349"/>
      <w:bookmarkEnd w:id="29221"/>
      <w:r w:rsidRPr="00DC51BE">
        <w:rPr>
          <w:rtl/>
          <w:lang w:eastAsia="he-IL"/>
        </w:rPr>
        <w:t>מצליחים</w:t>
      </w:r>
      <w:r>
        <w:rPr>
          <w:rFonts w:hint="cs"/>
          <w:rtl/>
          <w:lang w:eastAsia="he-IL"/>
        </w:rPr>
        <w:t>,</w:t>
      </w:r>
      <w:r w:rsidRPr="00DC51BE">
        <w:rPr>
          <w:rtl/>
          <w:lang w:eastAsia="he-IL"/>
        </w:rPr>
        <w:t xml:space="preserve"> </w:t>
      </w:r>
      <w:bookmarkStart w:id="29222" w:name="_ETM_Q81_206230"/>
      <w:bookmarkEnd w:id="29222"/>
      <w:r w:rsidRPr="00DC51BE">
        <w:rPr>
          <w:rtl/>
          <w:lang w:eastAsia="he-IL"/>
        </w:rPr>
        <w:t xml:space="preserve">לשמחתי </w:t>
      </w:r>
      <w:bookmarkStart w:id="29223" w:name="_ETM_Q81_207130"/>
      <w:bookmarkEnd w:id="29223"/>
      <w:r w:rsidRPr="00DC51BE">
        <w:rPr>
          <w:rtl/>
          <w:lang w:eastAsia="he-IL"/>
        </w:rPr>
        <w:t>הרבה</w:t>
      </w:r>
      <w:r>
        <w:rPr>
          <w:rFonts w:hint="cs"/>
          <w:rtl/>
          <w:lang w:eastAsia="he-IL"/>
        </w:rPr>
        <w:t>,</w:t>
      </w:r>
      <w:r w:rsidRPr="00DC51BE">
        <w:rPr>
          <w:rtl/>
          <w:lang w:eastAsia="he-IL"/>
        </w:rPr>
        <w:t xml:space="preserve"> </w:t>
      </w:r>
      <w:bookmarkStart w:id="29224" w:name="_ETM_Q81_207730"/>
      <w:bookmarkEnd w:id="29224"/>
      <w:r w:rsidRPr="00DC51BE">
        <w:rPr>
          <w:rtl/>
          <w:lang w:eastAsia="he-IL"/>
        </w:rPr>
        <w:t xml:space="preserve">באופן </w:t>
      </w:r>
      <w:bookmarkStart w:id="29225" w:name="_ETM_Q81_208630"/>
      <w:bookmarkEnd w:id="29225"/>
      <w:r w:rsidRPr="00DC51BE">
        <w:rPr>
          <w:rtl/>
          <w:lang w:eastAsia="he-IL"/>
        </w:rPr>
        <w:t xml:space="preserve">מהותי </w:t>
      </w:r>
      <w:bookmarkStart w:id="29226" w:name="_ETM_Q81_209080"/>
      <w:bookmarkEnd w:id="29226"/>
      <w:r w:rsidRPr="00DC51BE">
        <w:rPr>
          <w:rtl/>
          <w:lang w:eastAsia="he-IL"/>
        </w:rPr>
        <w:t xml:space="preserve">לנהל </w:t>
      </w:r>
      <w:bookmarkStart w:id="29227" w:name="_ETM_Q81_209650"/>
      <w:bookmarkEnd w:id="29227"/>
      <w:r w:rsidRPr="00DC51BE">
        <w:rPr>
          <w:rtl/>
          <w:lang w:eastAsia="he-IL"/>
        </w:rPr>
        <w:t xml:space="preserve">את </w:t>
      </w:r>
      <w:bookmarkStart w:id="29228" w:name="_ETM_Q81_209800"/>
      <w:bookmarkEnd w:id="29228"/>
      <w:r w:rsidRPr="00DC51BE">
        <w:rPr>
          <w:rtl/>
          <w:lang w:eastAsia="he-IL"/>
        </w:rPr>
        <w:t xml:space="preserve">הבית </w:t>
      </w:r>
      <w:bookmarkStart w:id="29229" w:name="_ETM_Q81_210690"/>
      <w:bookmarkEnd w:id="29229"/>
      <w:r w:rsidRPr="00DC51BE">
        <w:rPr>
          <w:rtl/>
          <w:lang w:eastAsia="he-IL"/>
        </w:rPr>
        <w:t xml:space="preserve">וגם </w:t>
      </w:r>
      <w:bookmarkStart w:id="29230" w:name="_ETM_Q81_211410"/>
      <w:bookmarkEnd w:id="29230"/>
      <w:r w:rsidRPr="00DC51BE">
        <w:rPr>
          <w:rtl/>
          <w:lang w:eastAsia="he-IL"/>
        </w:rPr>
        <w:t>ל</w:t>
      </w:r>
      <w:bookmarkStart w:id="29231" w:name="_ETM_Q81_212610"/>
      <w:bookmarkStart w:id="29232" w:name="_ETM_Q81_212820"/>
      <w:bookmarkStart w:id="29233" w:name="_ETM_Q81_213690"/>
      <w:bookmarkEnd w:id="29231"/>
      <w:bookmarkEnd w:id="29232"/>
      <w:bookmarkEnd w:id="29233"/>
      <w:r>
        <w:rPr>
          <w:rFonts w:hint="cs"/>
          <w:rtl/>
          <w:lang w:eastAsia="he-IL"/>
        </w:rPr>
        <w:t xml:space="preserve">הוות </w:t>
      </w:r>
      <w:bookmarkStart w:id="29234" w:name="_ETM_Q81_211000"/>
      <w:bookmarkEnd w:id="29234"/>
      <w:r>
        <w:rPr>
          <w:rFonts w:hint="cs"/>
          <w:rtl/>
          <w:lang w:eastAsia="he-IL"/>
        </w:rPr>
        <w:t>סמל</w:t>
      </w:r>
      <w:r w:rsidRPr="00DC51BE">
        <w:rPr>
          <w:rtl/>
          <w:lang w:eastAsia="he-IL"/>
        </w:rPr>
        <w:t xml:space="preserve"> </w:t>
      </w:r>
      <w:bookmarkStart w:id="29235" w:name="_ETM_Q81_214979"/>
      <w:bookmarkEnd w:id="29235"/>
      <w:r w:rsidRPr="00DC51BE">
        <w:rPr>
          <w:rtl/>
          <w:lang w:eastAsia="he-IL"/>
        </w:rPr>
        <w:t>למדינה</w:t>
      </w:r>
      <w:r>
        <w:rPr>
          <w:rFonts w:hint="cs"/>
          <w:rtl/>
          <w:lang w:eastAsia="he-IL"/>
        </w:rPr>
        <w:t>,</w:t>
      </w:r>
      <w:r w:rsidRPr="00DC51BE">
        <w:rPr>
          <w:rtl/>
          <w:lang w:eastAsia="he-IL"/>
        </w:rPr>
        <w:t xml:space="preserve"> </w:t>
      </w:r>
      <w:bookmarkStart w:id="29236" w:name="_ETM_Q81_215729"/>
      <w:bookmarkEnd w:id="29236"/>
      <w:r w:rsidRPr="00DC51BE">
        <w:rPr>
          <w:rtl/>
          <w:lang w:eastAsia="he-IL"/>
        </w:rPr>
        <w:t xml:space="preserve">לעם </w:t>
      </w:r>
      <w:bookmarkStart w:id="29237" w:name="_ETM_Q81_216060"/>
      <w:bookmarkEnd w:id="29237"/>
      <w:r w:rsidRPr="00DC51BE">
        <w:rPr>
          <w:rtl/>
          <w:lang w:eastAsia="he-IL"/>
        </w:rPr>
        <w:t>שלנו</w:t>
      </w:r>
      <w:r>
        <w:rPr>
          <w:rFonts w:hint="cs"/>
          <w:rtl/>
          <w:lang w:eastAsia="he-IL"/>
        </w:rPr>
        <w:t>,</w:t>
      </w:r>
      <w:r w:rsidRPr="00DC51BE">
        <w:rPr>
          <w:rtl/>
          <w:lang w:eastAsia="he-IL"/>
        </w:rPr>
        <w:t xml:space="preserve"> </w:t>
      </w:r>
      <w:bookmarkStart w:id="29238" w:name="_ETM_Q81_216960"/>
      <w:bookmarkEnd w:id="29238"/>
      <w:r w:rsidRPr="00DC51BE">
        <w:rPr>
          <w:rtl/>
          <w:lang w:eastAsia="he-IL"/>
        </w:rPr>
        <w:t xml:space="preserve">בזמן </w:t>
      </w:r>
      <w:bookmarkStart w:id="29239" w:name="_ETM_Q81_217830"/>
      <w:bookmarkEnd w:id="29239"/>
      <w:r w:rsidRPr="00DC51BE">
        <w:rPr>
          <w:rtl/>
          <w:lang w:eastAsia="he-IL"/>
        </w:rPr>
        <w:t>כל</w:t>
      </w:r>
      <w:bookmarkStart w:id="29240" w:name="_ETM_Q81_218100"/>
      <w:bookmarkEnd w:id="29240"/>
      <w:r>
        <w:rPr>
          <w:rFonts w:hint="cs"/>
          <w:rtl/>
          <w:lang w:eastAsia="he-IL"/>
        </w:rPr>
        <w:t xml:space="preserve"> </w:t>
      </w:r>
      <w:r w:rsidRPr="00DC51BE">
        <w:rPr>
          <w:rtl/>
          <w:lang w:eastAsia="he-IL"/>
        </w:rPr>
        <w:t xml:space="preserve">כך </w:t>
      </w:r>
      <w:bookmarkStart w:id="29241" w:name="_ETM_Q81_218809"/>
      <w:bookmarkEnd w:id="29241"/>
      <w:r w:rsidRPr="00DC51BE">
        <w:rPr>
          <w:rtl/>
          <w:lang w:eastAsia="he-IL"/>
        </w:rPr>
        <w:t xml:space="preserve">מסובך </w:t>
      </w:r>
      <w:bookmarkStart w:id="29242" w:name="_ETM_Q81_220469"/>
      <w:bookmarkEnd w:id="29242"/>
      <w:r w:rsidR="009F11D4">
        <w:rPr>
          <w:rFonts w:hint="cs"/>
          <w:rtl/>
          <w:lang w:eastAsia="he-IL"/>
        </w:rPr>
        <w:t xml:space="preserve">– </w:t>
      </w:r>
      <w:r w:rsidRPr="00DC51BE">
        <w:rPr>
          <w:rtl/>
          <w:lang w:eastAsia="he-IL"/>
        </w:rPr>
        <w:t xml:space="preserve">זה </w:t>
      </w:r>
      <w:bookmarkStart w:id="29243" w:name="_ETM_Q81_220769"/>
      <w:bookmarkEnd w:id="29243"/>
      <w:r w:rsidRPr="00DC51BE">
        <w:rPr>
          <w:rtl/>
          <w:lang w:eastAsia="he-IL"/>
        </w:rPr>
        <w:t xml:space="preserve">לא </w:t>
      </w:r>
      <w:bookmarkStart w:id="29244" w:name="_ETM_Q81_221379"/>
      <w:bookmarkEnd w:id="29244"/>
      <w:r w:rsidRPr="00DC51BE">
        <w:rPr>
          <w:rtl/>
          <w:lang w:eastAsia="he-IL"/>
        </w:rPr>
        <w:t xml:space="preserve">קשה </w:t>
      </w:r>
      <w:bookmarkStart w:id="29245" w:name="_ETM_Q81_221979"/>
      <w:bookmarkEnd w:id="29245"/>
      <w:r w:rsidRPr="00DC51BE">
        <w:rPr>
          <w:rtl/>
          <w:lang w:eastAsia="he-IL"/>
        </w:rPr>
        <w:t xml:space="preserve">לקיים </w:t>
      </w:r>
      <w:bookmarkStart w:id="29246" w:name="_ETM_Q81_222789"/>
      <w:bookmarkEnd w:id="29246"/>
      <w:r w:rsidRPr="00DC51BE">
        <w:rPr>
          <w:rtl/>
          <w:lang w:eastAsia="he-IL"/>
        </w:rPr>
        <w:t xml:space="preserve">יחסים </w:t>
      </w:r>
      <w:bookmarkStart w:id="29247" w:name="_ETM_Q81_223479"/>
      <w:bookmarkEnd w:id="29247"/>
      <w:r w:rsidRPr="00DC51BE">
        <w:rPr>
          <w:rtl/>
          <w:lang w:eastAsia="he-IL"/>
        </w:rPr>
        <w:t xml:space="preserve">הוגנים </w:t>
      </w:r>
      <w:bookmarkStart w:id="29248" w:name="_ETM_Q81_224760"/>
      <w:bookmarkEnd w:id="29248"/>
      <w:r w:rsidRPr="00DC51BE">
        <w:rPr>
          <w:rtl/>
          <w:lang w:eastAsia="he-IL"/>
        </w:rPr>
        <w:t xml:space="preserve">בתוך </w:t>
      </w:r>
      <w:bookmarkStart w:id="29249" w:name="_ETM_Q81_225420"/>
      <w:bookmarkEnd w:id="29249"/>
      <w:r w:rsidRPr="00DC51BE">
        <w:rPr>
          <w:rtl/>
          <w:lang w:eastAsia="he-IL"/>
        </w:rPr>
        <w:t xml:space="preserve">קירות </w:t>
      </w:r>
      <w:bookmarkStart w:id="29250" w:name="_ETM_Q81_225899"/>
      <w:bookmarkEnd w:id="29250"/>
      <w:r w:rsidRPr="00DC51BE">
        <w:rPr>
          <w:rtl/>
          <w:lang w:eastAsia="he-IL"/>
        </w:rPr>
        <w:t xml:space="preserve">משותפים </w:t>
      </w:r>
      <w:bookmarkStart w:id="29251" w:name="_ETM_Q81_226530"/>
      <w:bookmarkEnd w:id="29251"/>
      <w:r w:rsidRPr="00DC51BE">
        <w:rPr>
          <w:rtl/>
          <w:lang w:eastAsia="he-IL"/>
        </w:rPr>
        <w:t xml:space="preserve">כאשר </w:t>
      </w:r>
      <w:bookmarkStart w:id="29252" w:name="_ETM_Q81_226829"/>
      <w:bookmarkEnd w:id="29252"/>
      <w:r w:rsidRPr="00DC51BE">
        <w:rPr>
          <w:rtl/>
          <w:lang w:eastAsia="he-IL"/>
        </w:rPr>
        <w:t xml:space="preserve">יש </w:t>
      </w:r>
      <w:bookmarkStart w:id="29253" w:name="_ETM_Q81_226979"/>
      <w:bookmarkEnd w:id="29253"/>
      <w:r w:rsidRPr="00DC51BE">
        <w:rPr>
          <w:rtl/>
          <w:lang w:eastAsia="he-IL"/>
        </w:rPr>
        <w:t>כוונה</w:t>
      </w:r>
      <w:r>
        <w:rPr>
          <w:rFonts w:hint="cs"/>
          <w:rtl/>
          <w:lang w:eastAsia="he-IL"/>
        </w:rPr>
        <w:t>,</w:t>
      </w:r>
      <w:r w:rsidRPr="00DC51BE">
        <w:rPr>
          <w:rtl/>
          <w:lang w:eastAsia="he-IL"/>
        </w:rPr>
        <w:t xml:space="preserve"> </w:t>
      </w:r>
      <w:bookmarkStart w:id="29254" w:name="_ETM_Q81_227879"/>
      <w:bookmarkStart w:id="29255" w:name="_ETM_Q81_228089"/>
      <w:bookmarkEnd w:id="29254"/>
      <w:bookmarkEnd w:id="29255"/>
      <w:r w:rsidRPr="00DC51BE">
        <w:rPr>
          <w:rtl/>
          <w:lang w:eastAsia="he-IL"/>
        </w:rPr>
        <w:t xml:space="preserve">מטרה </w:t>
      </w:r>
      <w:bookmarkStart w:id="29256" w:name="_ETM_Q81_228780"/>
      <w:bookmarkEnd w:id="29256"/>
      <w:r>
        <w:rPr>
          <w:rFonts w:hint="cs"/>
          <w:rtl/>
          <w:lang w:eastAsia="he-IL"/>
        </w:rPr>
        <w:t>אחת</w:t>
      </w:r>
      <w:r w:rsidRPr="00DC51BE">
        <w:rPr>
          <w:rtl/>
          <w:lang w:eastAsia="he-IL"/>
        </w:rPr>
        <w:t xml:space="preserve"> </w:t>
      </w:r>
      <w:bookmarkStart w:id="29257" w:name="_ETM_Q81_229579"/>
      <w:bookmarkEnd w:id="29257"/>
      <w:r w:rsidRPr="00DC51BE">
        <w:rPr>
          <w:rtl/>
          <w:lang w:eastAsia="he-IL"/>
        </w:rPr>
        <w:t>משותפת</w:t>
      </w:r>
      <w:r>
        <w:rPr>
          <w:rFonts w:hint="cs"/>
          <w:rtl/>
          <w:lang w:eastAsia="he-IL"/>
        </w:rPr>
        <w:t>.</w:t>
      </w:r>
      <w:r w:rsidRPr="00DC51BE">
        <w:rPr>
          <w:rtl/>
          <w:lang w:eastAsia="he-IL"/>
        </w:rPr>
        <w:t xml:space="preserve"> </w:t>
      </w:r>
      <w:bookmarkStart w:id="29258" w:name="_ETM_Q81_230850"/>
      <w:bookmarkEnd w:id="29258"/>
      <w:r w:rsidRPr="00DC51BE">
        <w:rPr>
          <w:rtl/>
          <w:lang w:eastAsia="he-IL"/>
        </w:rPr>
        <w:t xml:space="preserve">זה </w:t>
      </w:r>
      <w:bookmarkStart w:id="29259" w:name="_ETM_Q81_231060"/>
      <w:bookmarkEnd w:id="29259"/>
      <w:r w:rsidRPr="00DC51BE">
        <w:rPr>
          <w:rtl/>
          <w:lang w:eastAsia="he-IL"/>
        </w:rPr>
        <w:t xml:space="preserve">נעשה </w:t>
      </w:r>
      <w:bookmarkStart w:id="29260" w:name="_ETM_Q81_231510"/>
      <w:bookmarkEnd w:id="29260"/>
      <w:r w:rsidRPr="00DC51BE">
        <w:rPr>
          <w:rtl/>
          <w:lang w:eastAsia="he-IL"/>
        </w:rPr>
        <w:t xml:space="preserve">בדרך </w:t>
      </w:r>
      <w:bookmarkStart w:id="29261" w:name="_ETM_Q81_231930"/>
      <w:bookmarkEnd w:id="29261"/>
      <w:r w:rsidRPr="00DC51BE">
        <w:rPr>
          <w:rtl/>
          <w:lang w:eastAsia="he-IL"/>
        </w:rPr>
        <w:t xml:space="preserve">של </w:t>
      </w:r>
      <w:bookmarkStart w:id="29262" w:name="_ETM_Q81_232140"/>
      <w:bookmarkEnd w:id="29262"/>
      <w:r w:rsidRPr="00DC51BE">
        <w:rPr>
          <w:rtl/>
          <w:lang w:eastAsia="he-IL"/>
        </w:rPr>
        <w:t>הבנה</w:t>
      </w:r>
      <w:r>
        <w:rPr>
          <w:rFonts w:hint="cs"/>
          <w:rtl/>
          <w:lang w:eastAsia="he-IL"/>
        </w:rPr>
        <w:t>,</w:t>
      </w:r>
      <w:r w:rsidRPr="00DC51BE">
        <w:rPr>
          <w:rtl/>
          <w:lang w:eastAsia="he-IL"/>
        </w:rPr>
        <w:t xml:space="preserve"> </w:t>
      </w:r>
      <w:bookmarkStart w:id="29263" w:name="_ETM_Q81_232979"/>
      <w:bookmarkEnd w:id="29263"/>
      <w:r w:rsidRPr="00DC51BE">
        <w:rPr>
          <w:rtl/>
          <w:lang w:eastAsia="he-IL"/>
        </w:rPr>
        <w:t xml:space="preserve">בדרך </w:t>
      </w:r>
      <w:bookmarkStart w:id="29264" w:name="_ETM_Q81_233430"/>
      <w:bookmarkEnd w:id="29264"/>
      <w:r w:rsidRPr="00DC51BE">
        <w:rPr>
          <w:rtl/>
          <w:lang w:eastAsia="he-IL"/>
        </w:rPr>
        <w:t xml:space="preserve">של </w:t>
      </w:r>
      <w:bookmarkStart w:id="29265" w:name="_ETM_Q81_233790"/>
      <w:bookmarkEnd w:id="29265"/>
      <w:r w:rsidRPr="00DC51BE">
        <w:rPr>
          <w:rtl/>
          <w:lang w:eastAsia="he-IL"/>
        </w:rPr>
        <w:t>פנ</w:t>
      </w:r>
      <w:r>
        <w:rPr>
          <w:rFonts w:hint="cs"/>
          <w:rtl/>
          <w:lang w:eastAsia="he-IL"/>
        </w:rPr>
        <w:t>י</w:t>
      </w:r>
      <w:r w:rsidRPr="00DC51BE">
        <w:rPr>
          <w:rtl/>
          <w:lang w:eastAsia="he-IL"/>
        </w:rPr>
        <w:t xml:space="preserve">יה </w:t>
      </w:r>
      <w:bookmarkStart w:id="29266" w:name="_ETM_Q81_234090"/>
      <w:bookmarkEnd w:id="29266"/>
      <w:r w:rsidRPr="00DC51BE">
        <w:rPr>
          <w:rtl/>
          <w:lang w:eastAsia="he-IL"/>
        </w:rPr>
        <w:t>אישית</w:t>
      </w:r>
      <w:r>
        <w:rPr>
          <w:rFonts w:hint="cs"/>
          <w:rtl/>
          <w:lang w:eastAsia="he-IL"/>
        </w:rPr>
        <w:t>,</w:t>
      </w:r>
      <w:r w:rsidRPr="00DC51BE">
        <w:rPr>
          <w:rtl/>
          <w:lang w:eastAsia="he-IL"/>
        </w:rPr>
        <w:t xml:space="preserve"> </w:t>
      </w:r>
      <w:bookmarkStart w:id="29267" w:name="_ETM_Q81_234760"/>
      <w:bookmarkEnd w:id="29267"/>
      <w:r w:rsidRPr="00DC51BE">
        <w:rPr>
          <w:rtl/>
          <w:lang w:eastAsia="he-IL"/>
        </w:rPr>
        <w:t xml:space="preserve">בדרך </w:t>
      </w:r>
      <w:bookmarkStart w:id="29268" w:name="_ETM_Q81_235210"/>
      <w:bookmarkEnd w:id="29268"/>
      <w:r w:rsidRPr="00DC51BE">
        <w:rPr>
          <w:rtl/>
          <w:lang w:eastAsia="he-IL"/>
        </w:rPr>
        <w:t xml:space="preserve">של </w:t>
      </w:r>
      <w:bookmarkStart w:id="29269" w:name="_ETM_Q81_235749"/>
      <w:bookmarkEnd w:id="29269"/>
      <w:r w:rsidRPr="00DC51BE">
        <w:rPr>
          <w:rtl/>
          <w:lang w:eastAsia="he-IL"/>
        </w:rPr>
        <w:t xml:space="preserve">הצבעה </w:t>
      </w:r>
      <w:bookmarkStart w:id="29270" w:name="_ETM_Q81_236409"/>
      <w:bookmarkEnd w:id="29270"/>
      <w:r w:rsidRPr="00DC51BE">
        <w:rPr>
          <w:rtl/>
          <w:lang w:eastAsia="he-IL"/>
        </w:rPr>
        <w:t>דמוקרטי</w:t>
      </w:r>
      <w:r>
        <w:rPr>
          <w:rFonts w:hint="cs"/>
          <w:rtl/>
          <w:lang w:eastAsia="he-IL"/>
        </w:rPr>
        <w:t>ת</w:t>
      </w:r>
      <w:r w:rsidRPr="00DC51BE">
        <w:rPr>
          <w:rtl/>
          <w:lang w:eastAsia="he-IL"/>
        </w:rPr>
        <w:t xml:space="preserve"> </w:t>
      </w:r>
      <w:bookmarkStart w:id="29271" w:name="_ETM_Q81_237010"/>
      <w:bookmarkStart w:id="29272" w:name="_ETM_Q81_237190"/>
      <w:bookmarkEnd w:id="29271"/>
      <w:bookmarkEnd w:id="29272"/>
      <w:r>
        <w:rPr>
          <w:rFonts w:hint="cs"/>
          <w:rtl/>
          <w:lang w:eastAsia="he-IL"/>
        </w:rPr>
        <w:t xml:space="preserve">לעיתים </w:t>
      </w:r>
      <w:r>
        <w:rPr>
          <w:rFonts w:hint="eastAsia"/>
          <w:rtl/>
          <w:lang w:eastAsia="he-IL"/>
        </w:rPr>
        <w:t>–</w:t>
      </w:r>
      <w:r w:rsidRPr="00DC51BE">
        <w:rPr>
          <w:rtl/>
          <w:lang w:eastAsia="he-IL"/>
        </w:rPr>
        <w:t xml:space="preserve"> </w:t>
      </w:r>
      <w:bookmarkStart w:id="29273" w:name="_ETM_Q81_238300"/>
      <w:bookmarkEnd w:id="29273"/>
      <w:r w:rsidRPr="00DC51BE">
        <w:rPr>
          <w:rtl/>
          <w:lang w:eastAsia="he-IL"/>
        </w:rPr>
        <w:t>לגיטימי</w:t>
      </w:r>
      <w:r>
        <w:rPr>
          <w:rFonts w:hint="cs"/>
          <w:rtl/>
          <w:lang w:eastAsia="he-IL"/>
        </w:rPr>
        <w:t>.</w:t>
      </w:r>
      <w:r w:rsidRPr="00DC51BE">
        <w:rPr>
          <w:rtl/>
          <w:lang w:eastAsia="he-IL"/>
        </w:rPr>
        <w:t xml:space="preserve"> </w:t>
      </w:r>
      <w:bookmarkStart w:id="29274" w:name="_ETM_Q81_239670"/>
      <w:bookmarkEnd w:id="29274"/>
    </w:p>
    <w:p w:rsidR="00EA1761" w:rsidRDefault="00EA1761" w:rsidP="000936C0">
      <w:pPr>
        <w:rPr>
          <w:rtl/>
          <w:lang w:eastAsia="he-IL"/>
        </w:rPr>
      </w:pPr>
    </w:p>
    <w:p w:rsidR="00EA1761" w:rsidRDefault="00EA1761" w:rsidP="009F11D4">
      <w:pPr>
        <w:rPr>
          <w:rtl/>
          <w:lang w:eastAsia="he-IL"/>
        </w:rPr>
      </w:pPr>
      <w:bookmarkStart w:id="29275" w:name="_ETM_Q81_240000"/>
      <w:bookmarkEnd w:id="29275"/>
      <w:r w:rsidRPr="00DC51BE">
        <w:rPr>
          <w:rtl/>
          <w:lang w:eastAsia="he-IL"/>
        </w:rPr>
        <w:t xml:space="preserve">מה </w:t>
      </w:r>
      <w:bookmarkStart w:id="29276" w:name="_ETM_Q81_239969"/>
      <w:bookmarkEnd w:id="29276"/>
      <w:r w:rsidRPr="00DC51BE">
        <w:rPr>
          <w:rtl/>
          <w:lang w:eastAsia="he-IL"/>
        </w:rPr>
        <w:t xml:space="preserve">שאנחנו </w:t>
      </w:r>
      <w:bookmarkStart w:id="29277" w:name="_ETM_Q81_240960"/>
      <w:bookmarkEnd w:id="29277"/>
      <w:r w:rsidRPr="00DC51BE">
        <w:rPr>
          <w:rtl/>
          <w:lang w:eastAsia="he-IL"/>
        </w:rPr>
        <w:t xml:space="preserve">רואים </w:t>
      </w:r>
      <w:bookmarkStart w:id="29278" w:name="_ETM_Q81_241769"/>
      <w:bookmarkEnd w:id="29278"/>
      <w:r w:rsidRPr="00DC51BE">
        <w:rPr>
          <w:rtl/>
          <w:lang w:eastAsia="he-IL"/>
        </w:rPr>
        <w:t>ב</w:t>
      </w:r>
      <w:bookmarkStart w:id="29279" w:name="_ETM_Q81_242339"/>
      <w:bookmarkEnd w:id="29279"/>
      <w:r w:rsidRPr="00DC51BE">
        <w:rPr>
          <w:rtl/>
          <w:lang w:eastAsia="he-IL"/>
        </w:rPr>
        <w:t xml:space="preserve">חודשים </w:t>
      </w:r>
      <w:bookmarkStart w:id="29280" w:name="_ETM_Q81_243629"/>
      <w:bookmarkEnd w:id="29280"/>
      <w:r w:rsidRPr="00DC51BE">
        <w:rPr>
          <w:rtl/>
          <w:lang w:eastAsia="he-IL"/>
        </w:rPr>
        <w:t>הללו</w:t>
      </w:r>
      <w:r>
        <w:rPr>
          <w:rFonts w:hint="cs"/>
          <w:rtl/>
          <w:lang w:eastAsia="he-IL"/>
        </w:rPr>
        <w:t>,</w:t>
      </w:r>
      <w:r w:rsidRPr="00DC51BE">
        <w:rPr>
          <w:rtl/>
          <w:lang w:eastAsia="he-IL"/>
        </w:rPr>
        <w:t xml:space="preserve"> </w:t>
      </w:r>
      <w:bookmarkStart w:id="29281" w:name="_ETM_Q81_244640"/>
      <w:bookmarkEnd w:id="29281"/>
      <w:r w:rsidRPr="00DC51BE">
        <w:rPr>
          <w:rtl/>
          <w:lang w:eastAsia="he-IL"/>
        </w:rPr>
        <w:t xml:space="preserve">בשנתיים </w:t>
      </w:r>
      <w:bookmarkStart w:id="29282" w:name="_ETM_Q81_245390"/>
      <w:bookmarkEnd w:id="29282"/>
      <w:r w:rsidRPr="00DC51BE">
        <w:rPr>
          <w:rtl/>
          <w:lang w:eastAsia="he-IL"/>
        </w:rPr>
        <w:t xml:space="preserve">האחרונות </w:t>
      </w:r>
      <w:bookmarkStart w:id="29283" w:name="_ETM_Q81_246500"/>
      <w:bookmarkEnd w:id="29283"/>
      <w:r w:rsidRPr="00DC51BE">
        <w:rPr>
          <w:rtl/>
          <w:lang w:eastAsia="he-IL"/>
        </w:rPr>
        <w:t xml:space="preserve">ביתר </w:t>
      </w:r>
      <w:bookmarkStart w:id="29284" w:name="_ETM_Q81_247610"/>
      <w:bookmarkStart w:id="29285" w:name="_ETM_Q81_248120"/>
      <w:bookmarkEnd w:id="29284"/>
      <w:bookmarkEnd w:id="29285"/>
      <w:r w:rsidRPr="00DC51BE">
        <w:rPr>
          <w:rtl/>
          <w:lang w:eastAsia="he-IL"/>
        </w:rPr>
        <w:t xml:space="preserve">שאת </w:t>
      </w:r>
      <w:bookmarkStart w:id="29286" w:name="_ETM_Q81_249180"/>
      <w:bookmarkEnd w:id="29286"/>
      <w:r w:rsidRPr="00DC51BE">
        <w:rPr>
          <w:rtl/>
          <w:lang w:eastAsia="he-IL"/>
        </w:rPr>
        <w:t>זה</w:t>
      </w:r>
      <w:r>
        <w:rPr>
          <w:rFonts w:hint="cs"/>
          <w:rtl/>
          <w:lang w:eastAsia="he-IL"/>
        </w:rPr>
        <w:t>,</w:t>
      </w:r>
      <w:r w:rsidRPr="00DC51BE">
        <w:rPr>
          <w:rtl/>
          <w:lang w:eastAsia="he-IL"/>
        </w:rPr>
        <w:t xml:space="preserve"> </w:t>
      </w:r>
      <w:bookmarkStart w:id="29287" w:name="_ETM_Q81_251300"/>
      <w:bookmarkEnd w:id="29287"/>
      <w:r w:rsidRPr="00DC51BE">
        <w:rPr>
          <w:rtl/>
          <w:lang w:eastAsia="he-IL"/>
        </w:rPr>
        <w:t xml:space="preserve">הייתי </w:t>
      </w:r>
      <w:bookmarkStart w:id="29288" w:name="_ETM_Q81_251600"/>
      <w:bookmarkEnd w:id="29288"/>
      <w:r w:rsidRPr="00DC51BE">
        <w:rPr>
          <w:rtl/>
          <w:lang w:eastAsia="he-IL"/>
        </w:rPr>
        <w:t>אומר</w:t>
      </w:r>
      <w:r>
        <w:rPr>
          <w:rFonts w:hint="cs"/>
          <w:rtl/>
          <w:lang w:eastAsia="he-IL"/>
        </w:rPr>
        <w:t>,</w:t>
      </w:r>
      <w:r w:rsidRPr="00DC51BE">
        <w:rPr>
          <w:rtl/>
          <w:lang w:eastAsia="he-IL"/>
        </w:rPr>
        <w:t xml:space="preserve"> </w:t>
      </w:r>
      <w:bookmarkStart w:id="29289" w:name="_ETM_Q81_252509"/>
      <w:bookmarkEnd w:id="29289"/>
      <w:r w:rsidRPr="00DC51BE">
        <w:rPr>
          <w:rtl/>
          <w:lang w:eastAsia="he-IL"/>
        </w:rPr>
        <w:t xml:space="preserve">חוסר </w:t>
      </w:r>
      <w:bookmarkStart w:id="29290" w:name="_ETM_Q81_253259"/>
      <w:bookmarkEnd w:id="29290"/>
      <w:r w:rsidRPr="00DC51BE">
        <w:rPr>
          <w:rtl/>
          <w:lang w:eastAsia="he-IL"/>
        </w:rPr>
        <w:t xml:space="preserve">שימת </w:t>
      </w:r>
      <w:bookmarkStart w:id="29291" w:name="_ETM_Q81_253829"/>
      <w:bookmarkEnd w:id="29291"/>
      <w:r w:rsidRPr="00DC51BE">
        <w:rPr>
          <w:rtl/>
          <w:lang w:eastAsia="he-IL"/>
        </w:rPr>
        <w:t xml:space="preserve">לב </w:t>
      </w:r>
      <w:bookmarkStart w:id="29292" w:name="_ETM_Q81_254310"/>
      <w:bookmarkEnd w:id="29292"/>
      <w:r w:rsidRPr="00DC51BE">
        <w:rPr>
          <w:rtl/>
          <w:lang w:eastAsia="he-IL"/>
        </w:rPr>
        <w:t xml:space="preserve">קיצוני </w:t>
      </w:r>
      <w:bookmarkStart w:id="29293" w:name="_ETM_Q81_256300"/>
      <w:bookmarkStart w:id="29294" w:name="_ETM_Q81_256790"/>
      <w:bookmarkStart w:id="29295" w:name="_ETM_Q81_257540"/>
      <w:bookmarkEnd w:id="29293"/>
      <w:bookmarkEnd w:id="29294"/>
      <w:bookmarkEnd w:id="29295"/>
      <w:r>
        <w:rPr>
          <w:rFonts w:hint="cs"/>
          <w:rtl/>
          <w:lang w:eastAsia="he-IL"/>
        </w:rPr>
        <w:t>ל</w:t>
      </w:r>
      <w:r w:rsidRPr="00DC51BE">
        <w:rPr>
          <w:rtl/>
          <w:lang w:eastAsia="he-IL"/>
        </w:rPr>
        <w:t xml:space="preserve">עובדה </w:t>
      </w:r>
      <w:bookmarkStart w:id="29296" w:name="_ETM_Q81_258850"/>
      <w:bookmarkEnd w:id="29296"/>
      <w:r w:rsidRPr="00DC51BE">
        <w:rPr>
          <w:rtl/>
          <w:lang w:eastAsia="he-IL"/>
        </w:rPr>
        <w:t>ש</w:t>
      </w:r>
      <w:bookmarkStart w:id="29297" w:name="_ETM_Q81_259420"/>
      <w:bookmarkEnd w:id="29297"/>
      <w:r w:rsidRPr="00DC51BE">
        <w:rPr>
          <w:rtl/>
          <w:lang w:eastAsia="he-IL"/>
        </w:rPr>
        <w:t>ל</w:t>
      </w:r>
      <w:r>
        <w:rPr>
          <w:rFonts w:hint="cs"/>
          <w:rtl/>
          <w:lang w:eastAsia="he-IL"/>
        </w:rPr>
        <w:t xml:space="preserve"> ה</w:t>
      </w:r>
      <w:r w:rsidRPr="00DC51BE">
        <w:rPr>
          <w:rtl/>
          <w:lang w:eastAsia="he-IL"/>
        </w:rPr>
        <w:t>התנ</w:t>
      </w:r>
      <w:r>
        <w:rPr>
          <w:rFonts w:hint="cs"/>
          <w:rtl/>
          <w:lang w:eastAsia="he-IL"/>
        </w:rPr>
        <w:t>כר</w:t>
      </w:r>
      <w:r w:rsidRPr="00DC51BE">
        <w:rPr>
          <w:rtl/>
          <w:lang w:eastAsia="he-IL"/>
        </w:rPr>
        <w:t xml:space="preserve">ות </w:t>
      </w:r>
      <w:bookmarkStart w:id="29298" w:name="_ETM_Q81_261299"/>
      <w:bookmarkEnd w:id="29298"/>
      <w:r w:rsidRPr="00DC51BE">
        <w:rPr>
          <w:rtl/>
          <w:lang w:eastAsia="he-IL"/>
        </w:rPr>
        <w:t xml:space="preserve">החוזרת </w:t>
      </w:r>
      <w:bookmarkStart w:id="29299" w:name="_ETM_Q81_262080"/>
      <w:bookmarkEnd w:id="29299"/>
      <w:r w:rsidRPr="00DC51BE">
        <w:rPr>
          <w:rtl/>
          <w:lang w:eastAsia="he-IL"/>
        </w:rPr>
        <w:t xml:space="preserve">ונשנית </w:t>
      </w:r>
      <w:bookmarkStart w:id="29300" w:name="_ETM_Q81_263730"/>
      <w:bookmarkEnd w:id="29300"/>
      <w:r w:rsidRPr="00DC51BE">
        <w:rPr>
          <w:rtl/>
          <w:lang w:eastAsia="he-IL"/>
        </w:rPr>
        <w:t xml:space="preserve">של </w:t>
      </w:r>
      <w:bookmarkStart w:id="29301" w:name="_ETM_Q81_267280"/>
      <w:bookmarkEnd w:id="29301"/>
      <w:r w:rsidRPr="00DC51BE">
        <w:rPr>
          <w:rtl/>
          <w:lang w:eastAsia="he-IL"/>
        </w:rPr>
        <w:t xml:space="preserve">ממשלתו </w:t>
      </w:r>
      <w:bookmarkStart w:id="29302" w:name="_ETM_Q81_268209"/>
      <w:bookmarkStart w:id="29303" w:name="_ETM_Q81_268749"/>
      <w:bookmarkStart w:id="29304" w:name="_ETM_Q81_269229"/>
      <w:bookmarkEnd w:id="29302"/>
      <w:bookmarkEnd w:id="29303"/>
      <w:bookmarkEnd w:id="29304"/>
      <w:r w:rsidRPr="00DC51BE">
        <w:rPr>
          <w:rtl/>
          <w:lang w:eastAsia="he-IL"/>
        </w:rPr>
        <w:t xml:space="preserve">של </w:t>
      </w:r>
      <w:bookmarkStart w:id="29305" w:name="_ETM_Q81_269439"/>
      <w:bookmarkEnd w:id="29305"/>
      <w:r w:rsidRPr="00DC51BE">
        <w:rPr>
          <w:rtl/>
          <w:lang w:eastAsia="he-IL"/>
        </w:rPr>
        <w:t>הציבור</w:t>
      </w:r>
      <w:r>
        <w:rPr>
          <w:rFonts w:hint="cs"/>
          <w:rtl/>
          <w:lang w:eastAsia="he-IL"/>
        </w:rPr>
        <w:t>,</w:t>
      </w:r>
      <w:r w:rsidRPr="00DC51BE">
        <w:rPr>
          <w:rtl/>
          <w:lang w:eastAsia="he-IL"/>
        </w:rPr>
        <w:t xml:space="preserve"> </w:t>
      </w:r>
      <w:bookmarkStart w:id="29306" w:name="_ETM_Q81_270069"/>
      <w:bookmarkEnd w:id="29306"/>
      <w:r>
        <w:rPr>
          <w:rFonts w:hint="cs"/>
          <w:rtl/>
          <w:lang w:eastAsia="he-IL"/>
        </w:rPr>
        <w:t>ה</w:t>
      </w:r>
      <w:r w:rsidRPr="00DC51BE">
        <w:rPr>
          <w:rtl/>
          <w:lang w:eastAsia="he-IL"/>
        </w:rPr>
        <w:t xml:space="preserve">ציבור </w:t>
      </w:r>
      <w:bookmarkStart w:id="29307" w:name="_ETM_Q81_270639"/>
      <w:bookmarkEnd w:id="29307"/>
      <w:r w:rsidRPr="00DC51BE">
        <w:rPr>
          <w:rtl/>
          <w:lang w:eastAsia="he-IL"/>
        </w:rPr>
        <w:t xml:space="preserve">שבחר </w:t>
      </w:r>
      <w:bookmarkStart w:id="29308" w:name="_ETM_Q81_271090"/>
      <w:bookmarkEnd w:id="29308"/>
      <w:r w:rsidRPr="00DC51BE">
        <w:rPr>
          <w:rtl/>
          <w:lang w:eastAsia="he-IL"/>
        </w:rPr>
        <w:t xml:space="preserve">את </w:t>
      </w:r>
      <w:bookmarkStart w:id="29309" w:name="_ETM_Q81_271209"/>
      <w:bookmarkEnd w:id="29309"/>
      <w:r w:rsidRPr="00DC51BE">
        <w:rPr>
          <w:rtl/>
          <w:lang w:eastAsia="he-IL"/>
        </w:rPr>
        <w:t>הממשלה</w:t>
      </w:r>
      <w:r>
        <w:rPr>
          <w:rFonts w:hint="cs"/>
          <w:rtl/>
          <w:lang w:eastAsia="he-IL"/>
        </w:rPr>
        <w:t>,</w:t>
      </w:r>
      <w:r w:rsidRPr="00DC51BE">
        <w:rPr>
          <w:rtl/>
          <w:lang w:eastAsia="he-IL"/>
        </w:rPr>
        <w:t xml:space="preserve"> </w:t>
      </w:r>
      <w:bookmarkStart w:id="29310" w:name="_ETM_Q81_272200"/>
      <w:bookmarkEnd w:id="29310"/>
      <w:r w:rsidRPr="00DC51BE">
        <w:rPr>
          <w:rtl/>
          <w:lang w:eastAsia="he-IL"/>
        </w:rPr>
        <w:t xml:space="preserve">את </w:t>
      </w:r>
      <w:bookmarkStart w:id="29311" w:name="_ETM_Q81_272350"/>
      <w:bookmarkEnd w:id="29311"/>
      <w:r w:rsidRPr="00DC51BE">
        <w:rPr>
          <w:rtl/>
          <w:lang w:eastAsia="he-IL"/>
        </w:rPr>
        <w:t xml:space="preserve">מפלגות </w:t>
      </w:r>
      <w:bookmarkStart w:id="29312" w:name="_ETM_Q81_273039"/>
      <w:bookmarkEnd w:id="29312"/>
      <w:r w:rsidRPr="00DC51BE">
        <w:rPr>
          <w:rtl/>
          <w:lang w:eastAsia="he-IL"/>
        </w:rPr>
        <w:t>הקואליציה</w:t>
      </w:r>
      <w:r w:rsidR="009F11D4">
        <w:rPr>
          <w:rFonts w:hint="cs"/>
          <w:rtl/>
          <w:lang w:eastAsia="he-IL"/>
        </w:rPr>
        <w:t>.</w:t>
      </w:r>
      <w:r w:rsidRPr="00DC51BE">
        <w:rPr>
          <w:rtl/>
          <w:lang w:eastAsia="he-IL"/>
        </w:rPr>
        <w:t xml:space="preserve"> </w:t>
      </w:r>
      <w:bookmarkStart w:id="29313" w:name="_ETM_Q81_274299"/>
      <w:bookmarkEnd w:id="29313"/>
      <w:r w:rsidRPr="00DC51BE">
        <w:rPr>
          <w:rtl/>
          <w:lang w:eastAsia="he-IL"/>
        </w:rPr>
        <w:t xml:space="preserve">ההתנכרות </w:t>
      </w:r>
      <w:bookmarkStart w:id="29314" w:name="_ETM_Q81_275229"/>
      <w:bookmarkEnd w:id="29314"/>
      <w:r w:rsidRPr="00DC51BE">
        <w:rPr>
          <w:rtl/>
          <w:lang w:eastAsia="he-IL"/>
        </w:rPr>
        <w:t xml:space="preserve">הזו </w:t>
      </w:r>
      <w:bookmarkStart w:id="29315" w:name="_ETM_Q81_276439"/>
      <w:bookmarkEnd w:id="29315"/>
      <w:r>
        <w:rPr>
          <w:rFonts w:hint="cs"/>
          <w:rtl/>
          <w:lang w:eastAsia="he-IL"/>
        </w:rPr>
        <w:t>פ</w:t>
      </w:r>
      <w:r w:rsidRPr="00DC51BE">
        <w:rPr>
          <w:rtl/>
          <w:lang w:eastAsia="he-IL"/>
        </w:rPr>
        <w:t>וצע</w:t>
      </w:r>
      <w:r>
        <w:rPr>
          <w:rFonts w:hint="cs"/>
          <w:rtl/>
          <w:lang w:eastAsia="he-IL"/>
        </w:rPr>
        <w:t>ת</w:t>
      </w:r>
      <w:r w:rsidRPr="00DC51BE">
        <w:rPr>
          <w:rtl/>
          <w:lang w:eastAsia="he-IL"/>
        </w:rPr>
        <w:t xml:space="preserve"> </w:t>
      </w:r>
      <w:bookmarkStart w:id="29316" w:name="_ETM_Q81_277990"/>
      <w:bookmarkEnd w:id="29316"/>
      <w:r w:rsidRPr="00DC51BE">
        <w:rPr>
          <w:rtl/>
          <w:lang w:eastAsia="he-IL"/>
        </w:rPr>
        <w:t>פ</w:t>
      </w:r>
      <w:r>
        <w:rPr>
          <w:rFonts w:hint="cs"/>
          <w:rtl/>
          <w:lang w:eastAsia="he-IL"/>
        </w:rPr>
        <w:t>צ</w:t>
      </w:r>
      <w:r w:rsidRPr="00DC51BE">
        <w:rPr>
          <w:rtl/>
          <w:lang w:eastAsia="he-IL"/>
        </w:rPr>
        <w:t xml:space="preserve">עים </w:t>
      </w:r>
      <w:bookmarkStart w:id="29317" w:name="_ETM_Q81_279360"/>
      <w:bookmarkEnd w:id="29317"/>
      <w:r w:rsidRPr="00DC51BE">
        <w:rPr>
          <w:rtl/>
          <w:lang w:eastAsia="he-IL"/>
        </w:rPr>
        <w:t xml:space="preserve">שלא </w:t>
      </w:r>
      <w:bookmarkStart w:id="29318" w:name="_ETM_Q81_279959"/>
      <w:bookmarkEnd w:id="29318"/>
      <w:r w:rsidRPr="00DC51BE">
        <w:rPr>
          <w:rtl/>
          <w:lang w:eastAsia="he-IL"/>
        </w:rPr>
        <w:t xml:space="preserve">כולם </w:t>
      </w:r>
      <w:bookmarkStart w:id="29319" w:name="_ETM_Q81_280440"/>
      <w:bookmarkEnd w:id="29319"/>
      <w:r w:rsidRPr="00DC51BE">
        <w:rPr>
          <w:rtl/>
          <w:lang w:eastAsia="he-IL"/>
        </w:rPr>
        <w:t>יגלידו</w:t>
      </w:r>
      <w:r>
        <w:rPr>
          <w:rFonts w:hint="cs"/>
          <w:rtl/>
          <w:lang w:eastAsia="he-IL"/>
        </w:rPr>
        <w:t>.</w:t>
      </w:r>
      <w:r w:rsidRPr="00DC51BE">
        <w:rPr>
          <w:rtl/>
          <w:lang w:eastAsia="he-IL"/>
        </w:rPr>
        <w:t xml:space="preserve"> </w:t>
      </w:r>
      <w:bookmarkStart w:id="29320" w:name="_ETM_Q81_281770"/>
      <w:bookmarkEnd w:id="29320"/>
      <w:r w:rsidRPr="00DC51BE">
        <w:rPr>
          <w:rtl/>
          <w:lang w:eastAsia="he-IL"/>
        </w:rPr>
        <w:t xml:space="preserve">אני </w:t>
      </w:r>
      <w:bookmarkStart w:id="29321" w:name="_ETM_Q81_282100"/>
      <w:bookmarkEnd w:id="29321"/>
      <w:r w:rsidRPr="00DC51BE">
        <w:rPr>
          <w:rtl/>
          <w:lang w:eastAsia="he-IL"/>
        </w:rPr>
        <w:t xml:space="preserve">אומר </w:t>
      </w:r>
      <w:bookmarkStart w:id="29322" w:name="_ETM_Q81_282340"/>
      <w:bookmarkEnd w:id="29322"/>
      <w:r w:rsidRPr="00DC51BE">
        <w:rPr>
          <w:rtl/>
          <w:lang w:eastAsia="he-IL"/>
        </w:rPr>
        <w:t xml:space="preserve">את </w:t>
      </w:r>
      <w:bookmarkStart w:id="29323" w:name="_ETM_Q81_282429"/>
      <w:bookmarkEnd w:id="29323"/>
      <w:r w:rsidRPr="00DC51BE">
        <w:rPr>
          <w:rtl/>
          <w:lang w:eastAsia="he-IL"/>
        </w:rPr>
        <w:t xml:space="preserve">זה </w:t>
      </w:r>
      <w:bookmarkStart w:id="29324" w:name="_ETM_Q81_282579"/>
      <w:bookmarkEnd w:id="29324"/>
      <w:r w:rsidRPr="00DC51BE">
        <w:rPr>
          <w:rtl/>
          <w:lang w:eastAsia="he-IL"/>
        </w:rPr>
        <w:t>בזהירות</w:t>
      </w:r>
      <w:r>
        <w:rPr>
          <w:rFonts w:hint="cs"/>
          <w:rtl/>
          <w:lang w:eastAsia="he-IL"/>
        </w:rPr>
        <w:t>,</w:t>
      </w:r>
      <w:r w:rsidRPr="00DC51BE">
        <w:rPr>
          <w:rtl/>
          <w:lang w:eastAsia="he-IL"/>
        </w:rPr>
        <w:t xml:space="preserve"> </w:t>
      </w:r>
      <w:bookmarkStart w:id="29325" w:name="_ETM_Q81_283929"/>
      <w:bookmarkEnd w:id="29325"/>
      <w:r w:rsidRPr="00DC51BE">
        <w:rPr>
          <w:rtl/>
          <w:lang w:eastAsia="he-IL"/>
        </w:rPr>
        <w:t xml:space="preserve">אבל </w:t>
      </w:r>
      <w:bookmarkStart w:id="29326" w:name="_ETM_Q81_284380"/>
      <w:bookmarkEnd w:id="29326"/>
      <w:r w:rsidRPr="00DC51BE">
        <w:rPr>
          <w:rtl/>
          <w:lang w:eastAsia="he-IL"/>
        </w:rPr>
        <w:t xml:space="preserve">אני </w:t>
      </w:r>
      <w:bookmarkStart w:id="29327" w:name="_ETM_Q81_285099"/>
      <w:bookmarkEnd w:id="29327"/>
      <w:r w:rsidRPr="00DC51BE">
        <w:rPr>
          <w:rtl/>
          <w:lang w:eastAsia="he-IL"/>
        </w:rPr>
        <w:t xml:space="preserve">חושב </w:t>
      </w:r>
      <w:bookmarkStart w:id="29328" w:name="_ETM_Q81_285520"/>
      <w:bookmarkEnd w:id="29328"/>
      <w:r w:rsidRPr="00DC51BE">
        <w:rPr>
          <w:rtl/>
          <w:lang w:eastAsia="he-IL"/>
        </w:rPr>
        <w:t xml:space="preserve">שזו </w:t>
      </w:r>
      <w:bookmarkStart w:id="29329" w:name="_ETM_Q81_286299"/>
      <w:bookmarkEnd w:id="29329"/>
      <w:r w:rsidRPr="00DC51BE">
        <w:rPr>
          <w:rtl/>
          <w:lang w:eastAsia="he-IL"/>
        </w:rPr>
        <w:t xml:space="preserve">הנקודה </w:t>
      </w:r>
      <w:bookmarkStart w:id="29330" w:name="_ETM_Q81_287890"/>
      <w:bookmarkEnd w:id="29330"/>
      <w:r w:rsidRPr="00DC51BE">
        <w:rPr>
          <w:rtl/>
          <w:lang w:eastAsia="he-IL"/>
        </w:rPr>
        <w:t>היותר</w:t>
      </w:r>
      <w:bookmarkStart w:id="29331" w:name="_ETM_Q81_288430"/>
      <w:bookmarkEnd w:id="29331"/>
      <w:r w:rsidR="009F11D4">
        <w:rPr>
          <w:rFonts w:hint="cs"/>
          <w:rtl/>
          <w:lang w:eastAsia="he-IL"/>
        </w:rPr>
        <w:t>-</w:t>
      </w:r>
      <w:r w:rsidRPr="00DC51BE">
        <w:rPr>
          <w:rtl/>
          <w:lang w:eastAsia="he-IL"/>
        </w:rPr>
        <w:t>משמעותית</w:t>
      </w:r>
      <w:r>
        <w:rPr>
          <w:rFonts w:hint="cs"/>
          <w:rtl/>
          <w:lang w:eastAsia="he-IL"/>
        </w:rPr>
        <w:t>,</w:t>
      </w:r>
      <w:r w:rsidRPr="00DC51BE">
        <w:rPr>
          <w:rtl/>
          <w:lang w:eastAsia="he-IL"/>
        </w:rPr>
        <w:t xml:space="preserve"> </w:t>
      </w:r>
      <w:bookmarkStart w:id="29332" w:name="_ETM_Q81_289539"/>
      <w:bookmarkEnd w:id="29332"/>
      <w:r>
        <w:rPr>
          <w:rFonts w:hint="cs"/>
          <w:rtl/>
          <w:lang w:eastAsia="he-IL"/>
        </w:rPr>
        <w:t>ה</w:t>
      </w:r>
      <w:r w:rsidRPr="00DC51BE">
        <w:rPr>
          <w:rtl/>
          <w:lang w:eastAsia="he-IL"/>
        </w:rPr>
        <w:t>יותר</w:t>
      </w:r>
      <w:bookmarkStart w:id="29333" w:name="_ETM_Q81_291479"/>
      <w:bookmarkEnd w:id="29333"/>
      <w:r w:rsidR="009F11D4">
        <w:rPr>
          <w:rFonts w:hint="cs"/>
          <w:rtl/>
          <w:lang w:eastAsia="he-IL"/>
        </w:rPr>
        <w:t>-</w:t>
      </w:r>
      <w:r w:rsidRPr="00DC51BE">
        <w:rPr>
          <w:rtl/>
          <w:lang w:eastAsia="he-IL"/>
        </w:rPr>
        <w:t>קשה</w:t>
      </w:r>
      <w:r>
        <w:rPr>
          <w:rFonts w:hint="cs"/>
          <w:rtl/>
          <w:lang w:eastAsia="he-IL"/>
        </w:rPr>
        <w:t>.</w:t>
      </w:r>
      <w:r w:rsidRPr="00DC51BE">
        <w:rPr>
          <w:rtl/>
          <w:lang w:eastAsia="he-IL"/>
        </w:rPr>
        <w:t xml:space="preserve"> </w:t>
      </w:r>
      <w:bookmarkStart w:id="29334" w:name="_ETM_Q81_294050"/>
      <w:bookmarkEnd w:id="29334"/>
    </w:p>
    <w:p w:rsidR="00EA1761" w:rsidRDefault="00EA1761" w:rsidP="000936C0">
      <w:pPr>
        <w:rPr>
          <w:rtl/>
          <w:lang w:eastAsia="he-IL"/>
        </w:rPr>
      </w:pPr>
    </w:p>
    <w:p w:rsidR="00EA1761" w:rsidRDefault="00EA1761" w:rsidP="009F11D4">
      <w:pPr>
        <w:rPr>
          <w:rtl/>
          <w:lang w:eastAsia="he-IL"/>
        </w:rPr>
      </w:pPr>
      <w:r w:rsidRPr="00DC51BE">
        <w:rPr>
          <w:rtl/>
          <w:lang w:eastAsia="he-IL"/>
        </w:rPr>
        <w:t>אני</w:t>
      </w:r>
      <w:bookmarkStart w:id="29335" w:name="_ETM_Q81_295099"/>
      <w:bookmarkEnd w:id="29335"/>
      <w:r>
        <w:rPr>
          <w:rFonts w:hint="cs"/>
          <w:rtl/>
          <w:lang w:eastAsia="he-IL"/>
        </w:rPr>
        <w:t>,</w:t>
      </w:r>
      <w:r w:rsidRPr="00DC51BE">
        <w:rPr>
          <w:rtl/>
          <w:lang w:eastAsia="he-IL"/>
        </w:rPr>
        <w:t xml:space="preserve"> </w:t>
      </w:r>
      <w:bookmarkStart w:id="29336" w:name="_ETM_Q81_295279"/>
      <w:bookmarkEnd w:id="29336"/>
      <w:r w:rsidRPr="00DC51BE">
        <w:rPr>
          <w:rtl/>
          <w:lang w:eastAsia="he-IL"/>
        </w:rPr>
        <w:t>אגב</w:t>
      </w:r>
      <w:r>
        <w:rPr>
          <w:rFonts w:hint="cs"/>
          <w:rtl/>
          <w:lang w:eastAsia="he-IL"/>
        </w:rPr>
        <w:t>,</w:t>
      </w:r>
      <w:r w:rsidRPr="00DC51BE">
        <w:rPr>
          <w:rtl/>
          <w:lang w:eastAsia="he-IL"/>
        </w:rPr>
        <w:t xml:space="preserve"> </w:t>
      </w:r>
      <w:bookmarkStart w:id="29337" w:name="_ETM_Q81_295489"/>
      <w:bookmarkEnd w:id="29337"/>
      <w:r w:rsidRPr="00DC51BE">
        <w:rPr>
          <w:rtl/>
          <w:lang w:eastAsia="he-IL"/>
        </w:rPr>
        <w:t xml:space="preserve">לא </w:t>
      </w:r>
      <w:bookmarkStart w:id="29338" w:name="_ETM_Q81_295579"/>
      <w:bookmarkEnd w:id="29338"/>
      <w:r w:rsidRPr="00DC51BE">
        <w:rPr>
          <w:rtl/>
          <w:lang w:eastAsia="he-IL"/>
        </w:rPr>
        <w:t>יודע</w:t>
      </w:r>
      <w:r>
        <w:rPr>
          <w:rFonts w:hint="cs"/>
          <w:rtl/>
          <w:lang w:eastAsia="he-IL"/>
        </w:rPr>
        <w:t>,</w:t>
      </w:r>
      <w:r w:rsidRPr="00DC51BE">
        <w:rPr>
          <w:rtl/>
          <w:lang w:eastAsia="he-IL"/>
        </w:rPr>
        <w:t xml:space="preserve"> </w:t>
      </w:r>
      <w:bookmarkStart w:id="29339" w:name="_ETM_Q81_295939"/>
      <w:bookmarkEnd w:id="29339"/>
      <w:r w:rsidRPr="00DC51BE">
        <w:rPr>
          <w:rtl/>
          <w:lang w:eastAsia="he-IL"/>
        </w:rPr>
        <w:t xml:space="preserve">אדוני </w:t>
      </w:r>
      <w:bookmarkStart w:id="29340" w:name="_ETM_Q81_296119"/>
      <w:bookmarkEnd w:id="29340"/>
      <w:r w:rsidRPr="00DC51BE">
        <w:rPr>
          <w:rtl/>
          <w:lang w:eastAsia="he-IL"/>
        </w:rPr>
        <w:t>היושב-ראש</w:t>
      </w:r>
      <w:r>
        <w:rPr>
          <w:rFonts w:hint="cs"/>
          <w:rtl/>
          <w:lang w:eastAsia="he-IL"/>
        </w:rPr>
        <w:t>,</w:t>
      </w:r>
      <w:r w:rsidRPr="00DC51BE">
        <w:rPr>
          <w:rtl/>
          <w:lang w:eastAsia="he-IL"/>
        </w:rPr>
        <w:t xml:space="preserve"> </w:t>
      </w:r>
      <w:bookmarkStart w:id="29341" w:name="_ETM_Q81_297240"/>
      <w:bookmarkEnd w:id="29341"/>
      <w:r w:rsidRPr="00DC51BE">
        <w:rPr>
          <w:rtl/>
          <w:lang w:eastAsia="he-IL"/>
        </w:rPr>
        <w:t xml:space="preserve">אם </w:t>
      </w:r>
      <w:bookmarkStart w:id="29342" w:name="_ETM_Q81_298680"/>
      <w:bookmarkStart w:id="29343" w:name="_ETM_Q81_298860"/>
      <w:bookmarkEnd w:id="29342"/>
      <w:bookmarkEnd w:id="29343"/>
      <w:r w:rsidRPr="00DC51BE">
        <w:rPr>
          <w:rtl/>
          <w:lang w:eastAsia="he-IL"/>
        </w:rPr>
        <w:t xml:space="preserve">לא </w:t>
      </w:r>
      <w:bookmarkStart w:id="29344" w:name="_ETM_Q81_300149"/>
      <w:bookmarkEnd w:id="29344"/>
      <w:r w:rsidRPr="00DC51BE">
        <w:rPr>
          <w:rtl/>
          <w:lang w:eastAsia="he-IL"/>
        </w:rPr>
        <w:t xml:space="preserve">נגזר </w:t>
      </w:r>
      <w:bookmarkStart w:id="29345" w:name="_ETM_Q81_300659"/>
      <w:bookmarkEnd w:id="29345"/>
      <w:r w:rsidRPr="00DC51BE">
        <w:rPr>
          <w:rtl/>
          <w:lang w:eastAsia="he-IL"/>
        </w:rPr>
        <w:t xml:space="preserve">עלינו </w:t>
      </w:r>
      <w:bookmarkStart w:id="29346" w:name="_ETM_Q81_301170"/>
      <w:bookmarkStart w:id="29347" w:name="_ETM_Q81_302310"/>
      <w:bookmarkEnd w:id="29346"/>
      <w:bookmarkEnd w:id="29347"/>
      <w:r w:rsidRPr="00DC51BE">
        <w:rPr>
          <w:rtl/>
          <w:lang w:eastAsia="he-IL"/>
        </w:rPr>
        <w:t xml:space="preserve">בשנים </w:t>
      </w:r>
      <w:bookmarkStart w:id="29348" w:name="_ETM_Q81_302969"/>
      <w:bookmarkEnd w:id="29348"/>
      <w:r w:rsidRPr="00DC51BE">
        <w:rPr>
          <w:rtl/>
          <w:lang w:eastAsia="he-IL"/>
        </w:rPr>
        <w:t xml:space="preserve">הבאות </w:t>
      </w:r>
      <w:bookmarkStart w:id="29349" w:name="_ETM_Q81_304160"/>
      <w:bookmarkEnd w:id="29349"/>
      <w:r w:rsidRPr="00DC51BE">
        <w:rPr>
          <w:rtl/>
          <w:lang w:eastAsia="he-IL"/>
        </w:rPr>
        <w:t xml:space="preserve">לקבל </w:t>
      </w:r>
      <w:bookmarkStart w:id="29350" w:name="_ETM_Q81_304670"/>
      <w:bookmarkEnd w:id="29350"/>
      <w:r w:rsidRPr="00DC51BE">
        <w:rPr>
          <w:rtl/>
          <w:lang w:eastAsia="he-IL"/>
        </w:rPr>
        <w:t xml:space="preserve">על </w:t>
      </w:r>
      <w:bookmarkStart w:id="29351" w:name="_ETM_Q81_304760"/>
      <w:bookmarkEnd w:id="29351"/>
      <w:r w:rsidRPr="00DC51BE">
        <w:rPr>
          <w:rtl/>
          <w:lang w:eastAsia="he-IL"/>
        </w:rPr>
        <w:t xml:space="preserve">עצמנו </w:t>
      </w:r>
      <w:bookmarkStart w:id="29352" w:name="_ETM_Q81_305570"/>
      <w:bookmarkEnd w:id="29352"/>
      <w:r w:rsidRPr="00DC51BE">
        <w:rPr>
          <w:rtl/>
          <w:lang w:eastAsia="he-IL"/>
        </w:rPr>
        <w:t>את</w:t>
      </w:r>
      <w:r>
        <w:rPr>
          <w:rFonts w:hint="cs"/>
          <w:rtl/>
          <w:lang w:eastAsia="he-IL"/>
        </w:rPr>
        <w:t xml:space="preserve"> המציאות.</w:t>
      </w:r>
      <w:r w:rsidRPr="00DC51BE">
        <w:rPr>
          <w:rtl/>
          <w:lang w:eastAsia="he-IL"/>
        </w:rPr>
        <w:t xml:space="preserve"> </w:t>
      </w:r>
      <w:bookmarkStart w:id="29353" w:name="_ETM_Q81_306140"/>
      <w:bookmarkStart w:id="29354" w:name="_ETM_Q81_306350"/>
      <w:bookmarkStart w:id="29355" w:name="_ETM_Q81_306560"/>
      <w:bookmarkEnd w:id="29353"/>
      <w:bookmarkEnd w:id="29354"/>
      <w:bookmarkEnd w:id="29355"/>
      <w:r w:rsidRPr="00DC51BE">
        <w:rPr>
          <w:rtl/>
          <w:lang w:eastAsia="he-IL"/>
        </w:rPr>
        <w:t xml:space="preserve">לא </w:t>
      </w:r>
      <w:bookmarkStart w:id="29356" w:name="_ETM_Q81_306650"/>
      <w:bookmarkEnd w:id="29356"/>
      <w:r w:rsidRPr="00DC51BE">
        <w:rPr>
          <w:rtl/>
          <w:lang w:eastAsia="he-IL"/>
        </w:rPr>
        <w:t>יודע</w:t>
      </w:r>
      <w:r>
        <w:rPr>
          <w:rFonts w:hint="cs"/>
          <w:rtl/>
          <w:lang w:eastAsia="he-IL"/>
        </w:rPr>
        <w:t>,</w:t>
      </w:r>
      <w:r w:rsidRPr="00DC51BE">
        <w:rPr>
          <w:rtl/>
          <w:lang w:eastAsia="he-IL"/>
        </w:rPr>
        <w:t xml:space="preserve"> </w:t>
      </w:r>
      <w:bookmarkStart w:id="29357" w:name="_ETM_Q81_306860"/>
      <w:bookmarkEnd w:id="29357"/>
      <w:r w:rsidRPr="00DC51BE">
        <w:rPr>
          <w:rtl/>
          <w:lang w:eastAsia="he-IL"/>
        </w:rPr>
        <w:t xml:space="preserve">אני </w:t>
      </w:r>
      <w:bookmarkStart w:id="29358" w:name="_ETM_Q81_306950"/>
      <w:bookmarkEnd w:id="29358"/>
      <w:r w:rsidRPr="00DC51BE">
        <w:rPr>
          <w:rtl/>
          <w:lang w:eastAsia="he-IL"/>
        </w:rPr>
        <w:t xml:space="preserve">פשוט </w:t>
      </w:r>
      <w:bookmarkStart w:id="29359" w:name="_ETM_Q81_307130"/>
      <w:bookmarkEnd w:id="29359"/>
      <w:r w:rsidRPr="00DC51BE">
        <w:rPr>
          <w:rtl/>
          <w:lang w:eastAsia="he-IL"/>
        </w:rPr>
        <w:t xml:space="preserve">לא </w:t>
      </w:r>
      <w:bookmarkStart w:id="29360" w:name="_ETM_Q81_307220"/>
      <w:bookmarkEnd w:id="29360"/>
      <w:r w:rsidRPr="00DC51BE">
        <w:rPr>
          <w:rtl/>
          <w:lang w:eastAsia="he-IL"/>
        </w:rPr>
        <w:t>יודע</w:t>
      </w:r>
      <w:r>
        <w:rPr>
          <w:rFonts w:hint="cs"/>
          <w:rtl/>
          <w:lang w:eastAsia="he-IL"/>
        </w:rPr>
        <w:t>.</w:t>
      </w:r>
      <w:r w:rsidRPr="00DC51BE">
        <w:rPr>
          <w:rtl/>
          <w:lang w:eastAsia="he-IL"/>
        </w:rPr>
        <w:t xml:space="preserve"> </w:t>
      </w:r>
      <w:bookmarkStart w:id="29361" w:name="_ETM_Q81_307400"/>
      <w:bookmarkEnd w:id="29361"/>
      <w:r w:rsidRPr="00DC51BE">
        <w:rPr>
          <w:rtl/>
          <w:lang w:eastAsia="he-IL"/>
        </w:rPr>
        <w:t xml:space="preserve">לא </w:t>
      </w:r>
      <w:bookmarkStart w:id="29362" w:name="_ETM_Q81_307520"/>
      <w:bookmarkEnd w:id="29362"/>
      <w:r w:rsidRPr="00DC51BE">
        <w:rPr>
          <w:rtl/>
          <w:lang w:eastAsia="he-IL"/>
        </w:rPr>
        <w:t>ב</w:t>
      </w:r>
      <w:r>
        <w:rPr>
          <w:rFonts w:hint="cs"/>
          <w:rtl/>
          <w:lang w:eastAsia="he-IL"/>
        </w:rPr>
        <w:t>א</w:t>
      </w:r>
      <w:r w:rsidRPr="00DC51BE">
        <w:rPr>
          <w:rtl/>
          <w:lang w:eastAsia="he-IL"/>
        </w:rPr>
        <w:t xml:space="preserve">תי </w:t>
      </w:r>
      <w:bookmarkStart w:id="29363" w:name="_ETM_Q81_307820"/>
      <w:bookmarkEnd w:id="29363"/>
      <w:r w:rsidRPr="00DC51BE">
        <w:rPr>
          <w:rtl/>
          <w:lang w:eastAsia="he-IL"/>
        </w:rPr>
        <w:t>מהעתיד</w:t>
      </w:r>
      <w:r>
        <w:rPr>
          <w:rFonts w:hint="cs"/>
          <w:rtl/>
          <w:lang w:eastAsia="he-IL"/>
        </w:rPr>
        <w:t>,</w:t>
      </w:r>
      <w:r w:rsidRPr="00DC51BE">
        <w:rPr>
          <w:rtl/>
          <w:lang w:eastAsia="he-IL"/>
        </w:rPr>
        <w:t xml:space="preserve"> </w:t>
      </w:r>
      <w:bookmarkStart w:id="29364" w:name="_ETM_Q81_308720"/>
      <w:bookmarkEnd w:id="29364"/>
      <w:r w:rsidRPr="00DC51BE">
        <w:rPr>
          <w:rtl/>
          <w:lang w:eastAsia="he-IL"/>
        </w:rPr>
        <w:t xml:space="preserve">אבל </w:t>
      </w:r>
      <w:bookmarkStart w:id="29365" w:name="_ETM_Q81_308930"/>
      <w:bookmarkEnd w:id="29365"/>
      <w:r w:rsidRPr="00DC51BE">
        <w:rPr>
          <w:rtl/>
          <w:lang w:eastAsia="he-IL"/>
        </w:rPr>
        <w:t xml:space="preserve">אני </w:t>
      </w:r>
      <w:bookmarkStart w:id="29366" w:name="_ETM_Q81_309080"/>
      <w:bookmarkEnd w:id="29366"/>
      <w:r w:rsidRPr="00DC51BE">
        <w:rPr>
          <w:rtl/>
          <w:lang w:eastAsia="he-IL"/>
        </w:rPr>
        <w:t xml:space="preserve">כן </w:t>
      </w:r>
      <w:bookmarkStart w:id="29367" w:name="_ETM_Q81_309410"/>
      <w:bookmarkEnd w:id="29367"/>
      <w:r w:rsidRPr="00DC51BE">
        <w:rPr>
          <w:rtl/>
          <w:lang w:eastAsia="he-IL"/>
        </w:rPr>
        <w:t xml:space="preserve">יודע </w:t>
      </w:r>
      <w:bookmarkStart w:id="29368" w:name="_ETM_Q81_310460"/>
      <w:bookmarkEnd w:id="29368"/>
      <w:r w:rsidRPr="00DC51BE">
        <w:rPr>
          <w:rtl/>
          <w:lang w:eastAsia="he-IL"/>
        </w:rPr>
        <w:t>שה</w:t>
      </w:r>
      <w:r>
        <w:rPr>
          <w:rFonts w:hint="cs"/>
          <w:rtl/>
          <w:lang w:eastAsia="he-IL"/>
        </w:rPr>
        <w:t>ה</w:t>
      </w:r>
      <w:r w:rsidRPr="00DC51BE">
        <w:rPr>
          <w:rtl/>
          <w:lang w:eastAsia="he-IL"/>
        </w:rPr>
        <w:t xml:space="preserve">תנהגות </w:t>
      </w:r>
      <w:bookmarkStart w:id="29369" w:name="_ETM_Q81_311360"/>
      <w:bookmarkEnd w:id="29369"/>
      <w:r w:rsidRPr="00DC51BE">
        <w:rPr>
          <w:rtl/>
          <w:lang w:eastAsia="he-IL"/>
        </w:rPr>
        <w:t>כל</w:t>
      </w:r>
      <w:bookmarkStart w:id="29370" w:name="_ETM_Q81_311570"/>
      <w:bookmarkEnd w:id="29370"/>
      <w:r>
        <w:rPr>
          <w:lang w:eastAsia="he-IL"/>
        </w:rPr>
        <w:t xml:space="preserve"> </w:t>
      </w:r>
      <w:r w:rsidRPr="00DC51BE">
        <w:rPr>
          <w:rtl/>
          <w:lang w:eastAsia="he-IL"/>
        </w:rPr>
        <w:t xml:space="preserve">כך </w:t>
      </w:r>
      <w:bookmarkStart w:id="29371" w:name="_ETM_Q81_311870"/>
      <w:bookmarkEnd w:id="29371"/>
      <w:r w:rsidRPr="00DC51BE">
        <w:rPr>
          <w:rtl/>
          <w:lang w:eastAsia="he-IL"/>
        </w:rPr>
        <w:t>פוגענית</w:t>
      </w:r>
      <w:r>
        <w:rPr>
          <w:rFonts w:hint="cs"/>
          <w:rtl/>
          <w:lang w:eastAsia="he-IL"/>
        </w:rPr>
        <w:t>.</w:t>
      </w:r>
      <w:r w:rsidRPr="00DC51BE">
        <w:rPr>
          <w:rtl/>
          <w:lang w:eastAsia="he-IL"/>
        </w:rPr>
        <w:t xml:space="preserve"> </w:t>
      </w:r>
      <w:bookmarkStart w:id="29372" w:name="_ETM_Q81_314290"/>
      <w:bookmarkEnd w:id="29372"/>
      <w:r w:rsidRPr="00DC51BE">
        <w:rPr>
          <w:rtl/>
          <w:lang w:eastAsia="he-IL"/>
        </w:rPr>
        <w:t xml:space="preserve">ואם </w:t>
      </w:r>
      <w:bookmarkStart w:id="29373" w:name="_ETM_Q81_316189"/>
      <w:bookmarkEnd w:id="29373"/>
      <w:r w:rsidRPr="00DC51BE">
        <w:rPr>
          <w:rtl/>
          <w:lang w:eastAsia="he-IL"/>
        </w:rPr>
        <w:t xml:space="preserve">המפלגות </w:t>
      </w:r>
      <w:bookmarkStart w:id="29374" w:name="_ETM_Q81_316999"/>
      <w:bookmarkEnd w:id="29374"/>
      <w:r w:rsidRPr="00DC51BE">
        <w:rPr>
          <w:rtl/>
          <w:lang w:eastAsia="he-IL"/>
        </w:rPr>
        <w:t xml:space="preserve">הנוכחיות </w:t>
      </w:r>
      <w:bookmarkStart w:id="29375" w:name="_ETM_Q81_317629"/>
      <w:bookmarkEnd w:id="29375"/>
      <w:r w:rsidRPr="00DC51BE">
        <w:rPr>
          <w:rtl/>
          <w:lang w:eastAsia="he-IL"/>
        </w:rPr>
        <w:t xml:space="preserve">בקואליציה </w:t>
      </w:r>
      <w:bookmarkStart w:id="29376" w:name="_ETM_Q81_318319"/>
      <w:bookmarkEnd w:id="29376"/>
      <w:r w:rsidRPr="00DC51BE">
        <w:rPr>
          <w:rtl/>
          <w:lang w:eastAsia="he-IL"/>
        </w:rPr>
        <w:t xml:space="preserve">רוצות </w:t>
      </w:r>
      <w:bookmarkStart w:id="29377" w:name="_ETM_Q81_318829"/>
      <w:bookmarkEnd w:id="29377"/>
      <w:r w:rsidRPr="00DC51BE">
        <w:rPr>
          <w:rtl/>
          <w:lang w:eastAsia="he-IL"/>
        </w:rPr>
        <w:t xml:space="preserve">לשמור </w:t>
      </w:r>
      <w:bookmarkStart w:id="29378" w:name="_ETM_Q81_319909"/>
      <w:bookmarkEnd w:id="29378"/>
      <w:r w:rsidRPr="00DC51BE">
        <w:rPr>
          <w:rtl/>
          <w:lang w:eastAsia="he-IL"/>
        </w:rPr>
        <w:t xml:space="preserve">על </w:t>
      </w:r>
      <w:bookmarkStart w:id="29379" w:name="_ETM_Q81_320090"/>
      <w:bookmarkEnd w:id="29379"/>
      <w:r>
        <w:rPr>
          <w:rtl/>
          <w:lang w:eastAsia="he-IL"/>
        </w:rPr>
        <w:t>מקומ</w:t>
      </w:r>
      <w:r>
        <w:rPr>
          <w:rFonts w:hint="cs"/>
          <w:rtl/>
          <w:lang w:eastAsia="he-IL"/>
        </w:rPr>
        <w:t>ן</w:t>
      </w:r>
      <w:r w:rsidRPr="00DC51BE">
        <w:rPr>
          <w:rtl/>
          <w:lang w:eastAsia="he-IL"/>
        </w:rPr>
        <w:t xml:space="preserve"> </w:t>
      </w:r>
      <w:bookmarkStart w:id="29380" w:name="_ETM_Q81_321350"/>
      <w:bookmarkEnd w:id="29380"/>
      <w:r w:rsidRPr="00DC51BE">
        <w:rPr>
          <w:rtl/>
          <w:lang w:eastAsia="he-IL"/>
        </w:rPr>
        <w:t xml:space="preserve">בראש </w:t>
      </w:r>
      <w:bookmarkStart w:id="29381" w:name="_ETM_Q81_321770"/>
      <w:bookmarkEnd w:id="29381"/>
      <w:r w:rsidRPr="00DC51BE">
        <w:rPr>
          <w:rtl/>
          <w:lang w:eastAsia="he-IL"/>
        </w:rPr>
        <w:t xml:space="preserve">הרשות </w:t>
      </w:r>
      <w:bookmarkStart w:id="29382" w:name="_ETM_Q81_322160"/>
      <w:bookmarkEnd w:id="29382"/>
      <w:r w:rsidRPr="00DC51BE">
        <w:rPr>
          <w:rtl/>
          <w:lang w:eastAsia="he-IL"/>
        </w:rPr>
        <w:t>המבצעת</w:t>
      </w:r>
      <w:r>
        <w:rPr>
          <w:rFonts w:hint="cs"/>
          <w:rtl/>
          <w:lang w:eastAsia="he-IL"/>
        </w:rPr>
        <w:t>,</w:t>
      </w:r>
      <w:r w:rsidRPr="00DC51BE">
        <w:rPr>
          <w:rtl/>
          <w:lang w:eastAsia="he-IL"/>
        </w:rPr>
        <w:t xml:space="preserve"> </w:t>
      </w:r>
      <w:bookmarkStart w:id="29383" w:name="_ETM_Q81_322790"/>
      <w:bookmarkStart w:id="29384" w:name="_ETM_Q81_323419"/>
      <w:bookmarkEnd w:id="29383"/>
      <w:bookmarkEnd w:id="29384"/>
      <w:r>
        <w:rPr>
          <w:rFonts w:hint="cs"/>
          <w:rtl/>
          <w:lang w:eastAsia="he-IL"/>
        </w:rPr>
        <w:t xml:space="preserve">אז </w:t>
      </w:r>
      <w:r w:rsidRPr="00DC51BE">
        <w:rPr>
          <w:rtl/>
          <w:lang w:eastAsia="he-IL"/>
        </w:rPr>
        <w:t xml:space="preserve">קל </w:t>
      </w:r>
      <w:bookmarkStart w:id="29385" w:name="_ETM_Q81_323780"/>
      <w:bookmarkEnd w:id="29385"/>
      <w:r w:rsidRPr="00DC51BE">
        <w:rPr>
          <w:rtl/>
          <w:lang w:eastAsia="he-IL"/>
        </w:rPr>
        <w:t xml:space="preserve">וחומר </w:t>
      </w:r>
      <w:bookmarkStart w:id="29386" w:name="_ETM_Q81_324990"/>
      <w:bookmarkEnd w:id="29386"/>
      <w:r w:rsidRPr="00DC51BE">
        <w:rPr>
          <w:rtl/>
          <w:lang w:eastAsia="he-IL"/>
        </w:rPr>
        <w:lastRenderedPageBreak/>
        <w:t xml:space="preserve">הטיעון </w:t>
      </w:r>
      <w:bookmarkStart w:id="29387" w:name="_ETM_Q81_326190"/>
      <w:bookmarkEnd w:id="29387"/>
      <w:r w:rsidRPr="00DC51BE">
        <w:rPr>
          <w:rtl/>
          <w:lang w:eastAsia="he-IL"/>
        </w:rPr>
        <w:t xml:space="preserve">של </w:t>
      </w:r>
      <w:bookmarkStart w:id="29388" w:name="_ETM_Q81_326460"/>
      <w:bookmarkEnd w:id="29388"/>
      <w:r w:rsidRPr="00DC51BE">
        <w:rPr>
          <w:rtl/>
          <w:lang w:eastAsia="he-IL"/>
        </w:rPr>
        <w:t xml:space="preserve">פגיעה </w:t>
      </w:r>
      <w:bookmarkStart w:id="29389" w:name="_ETM_Q81_326910"/>
      <w:bookmarkEnd w:id="29389"/>
      <w:r w:rsidRPr="00DC51BE">
        <w:rPr>
          <w:rtl/>
          <w:lang w:eastAsia="he-IL"/>
        </w:rPr>
        <w:t xml:space="preserve">בנפש </w:t>
      </w:r>
      <w:bookmarkStart w:id="29390" w:name="_ETM_Q81_327450"/>
      <w:bookmarkEnd w:id="29390"/>
      <w:r w:rsidRPr="00DC51BE">
        <w:rPr>
          <w:rtl/>
          <w:lang w:eastAsia="he-IL"/>
        </w:rPr>
        <w:t>האומה</w:t>
      </w:r>
      <w:r>
        <w:rPr>
          <w:rFonts w:hint="cs"/>
          <w:rtl/>
          <w:lang w:eastAsia="he-IL"/>
        </w:rPr>
        <w:t>,</w:t>
      </w:r>
      <w:r w:rsidRPr="00DC51BE">
        <w:rPr>
          <w:rtl/>
          <w:lang w:eastAsia="he-IL"/>
        </w:rPr>
        <w:t xml:space="preserve"> </w:t>
      </w:r>
      <w:bookmarkStart w:id="29391" w:name="_ETM_Q81_328230"/>
      <w:bookmarkEnd w:id="29391"/>
      <w:r w:rsidRPr="00DC51BE">
        <w:rPr>
          <w:rtl/>
          <w:lang w:eastAsia="he-IL"/>
        </w:rPr>
        <w:t xml:space="preserve">פגיעה </w:t>
      </w:r>
      <w:bookmarkStart w:id="29392" w:name="_ETM_Q81_328800"/>
      <w:bookmarkEnd w:id="29392"/>
      <w:r w:rsidRPr="00DC51BE">
        <w:rPr>
          <w:rtl/>
          <w:lang w:eastAsia="he-IL"/>
        </w:rPr>
        <w:t>בחוסן</w:t>
      </w:r>
      <w:r>
        <w:rPr>
          <w:rFonts w:hint="cs"/>
          <w:rtl/>
          <w:lang w:eastAsia="he-IL"/>
        </w:rPr>
        <w:t>,</w:t>
      </w:r>
      <w:r w:rsidRPr="00DC51BE">
        <w:rPr>
          <w:rtl/>
          <w:lang w:eastAsia="he-IL"/>
        </w:rPr>
        <w:t xml:space="preserve"> </w:t>
      </w:r>
      <w:bookmarkStart w:id="29393" w:name="_ETM_Q81_329790"/>
      <w:bookmarkEnd w:id="29393"/>
      <w:r w:rsidRPr="00DC51BE">
        <w:rPr>
          <w:rtl/>
          <w:lang w:eastAsia="he-IL"/>
        </w:rPr>
        <w:t xml:space="preserve">פגיעה </w:t>
      </w:r>
      <w:bookmarkStart w:id="29394" w:name="_ETM_Q81_330270"/>
      <w:bookmarkEnd w:id="29394"/>
      <w:r w:rsidRPr="00DC51BE">
        <w:rPr>
          <w:rtl/>
          <w:lang w:eastAsia="he-IL"/>
        </w:rPr>
        <w:t>בלכידות</w:t>
      </w:r>
      <w:r>
        <w:rPr>
          <w:rFonts w:hint="cs"/>
          <w:rtl/>
          <w:lang w:eastAsia="he-IL"/>
        </w:rPr>
        <w:t>,</w:t>
      </w:r>
      <w:r w:rsidRPr="00DC51BE">
        <w:rPr>
          <w:rtl/>
          <w:lang w:eastAsia="he-IL"/>
        </w:rPr>
        <w:t xml:space="preserve"> </w:t>
      </w:r>
      <w:bookmarkStart w:id="29395" w:name="_ETM_Q81_331410"/>
      <w:bookmarkEnd w:id="29395"/>
      <w:r w:rsidRPr="00DC51BE">
        <w:rPr>
          <w:rtl/>
          <w:lang w:eastAsia="he-IL"/>
        </w:rPr>
        <w:t xml:space="preserve">פגיעה </w:t>
      </w:r>
      <w:bookmarkStart w:id="29396" w:name="_ETM_Q81_331860"/>
      <w:bookmarkEnd w:id="29396"/>
      <w:r w:rsidRPr="00DC51BE">
        <w:rPr>
          <w:rtl/>
          <w:lang w:eastAsia="he-IL"/>
        </w:rPr>
        <w:t>בסולידריות</w:t>
      </w:r>
      <w:r>
        <w:rPr>
          <w:rFonts w:hint="cs"/>
          <w:rtl/>
          <w:lang w:eastAsia="he-IL"/>
        </w:rPr>
        <w:t>,</w:t>
      </w:r>
      <w:r w:rsidRPr="00DC51BE">
        <w:rPr>
          <w:rtl/>
          <w:lang w:eastAsia="he-IL"/>
        </w:rPr>
        <w:t xml:space="preserve"> </w:t>
      </w:r>
      <w:bookmarkStart w:id="29397" w:name="_ETM_Q81_333310"/>
      <w:bookmarkEnd w:id="29397"/>
      <w:r w:rsidRPr="00DC51BE">
        <w:rPr>
          <w:rtl/>
          <w:lang w:eastAsia="he-IL"/>
        </w:rPr>
        <w:t xml:space="preserve">פגיעה </w:t>
      </w:r>
      <w:bookmarkStart w:id="29398" w:name="_ETM_Q81_333760"/>
      <w:bookmarkEnd w:id="29398"/>
      <w:r w:rsidRPr="00DC51BE">
        <w:rPr>
          <w:rtl/>
          <w:lang w:eastAsia="he-IL"/>
        </w:rPr>
        <w:t xml:space="preserve">באמון </w:t>
      </w:r>
      <w:bookmarkStart w:id="29399" w:name="_ETM_Q81_334840"/>
      <w:bookmarkEnd w:id="29399"/>
      <w:r w:rsidRPr="00DC51BE">
        <w:rPr>
          <w:rtl/>
          <w:lang w:eastAsia="he-IL"/>
        </w:rPr>
        <w:t xml:space="preserve">של </w:t>
      </w:r>
      <w:bookmarkStart w:id="29400" w:name="_ETM_Q81_335169"/>
      <w:bookmarkEnd w:id="29400"/>
      <w:r w:rsidRPr="00DC51BE">
        <w:rPr>
          <w:rtl/>
          <w:lang w:eastAsia="he-IL"/>
        </w:rPr>
        <w:t xml:space="preserve">ציבורים </w:t>
      </w:r>
      <w:bookmarkStart w:id="29401" w:name="_ETM_Q81_335680"/>
      <w:bookmarkEnd w:id="29401"/>
      <w:r w:rsidRPr="00DC51BE">
        <w:rPr>
          <w:rtl/>
          <w:lang w:eastAsia="he-IL"/>
        </w:rPr>
        <w:t xml:space="preserve">רחבים </w:t>
      </w:r>
      <w:bookmarkStart w:id="29402" w:name="_ETM_Q81_336250"/>
      <w:bookmarkEnd w:id="29402"/>
      <w:r w:rsidRPr="00DC51BE">
        <w:rPr>
          <w:rtl/>
          <w:lang w:eastAsia="he-IL"/>
        </w:rPr>
        <w:t xml:space="preserve">ביותר </w:t>
      </w:r>
      <w:bookmarkStart w:id="29403" w:name="_ETM_Q81_337130"/>
      <w:bookmarkEnd w:id="29403"/>
      <w:r w:rsidR="009F11D4">
        <w:rPr>
          <w:rFonts w:hint="cs"/>
          <w:rtl/>
          <w:lang w:eastAsia="he-IL"/>
        </w:rPr>
        <w:t xml:space="preserve">– </w:t>
      </w:r>
      <w:r w:rsidRPr="00DC51BE">
        <w:rPr>
          <w:rtl/>
          <w:lang w:eastAsia="he-IL"/>
        </w:rPr>
        <w:t xml:space="preserve">אני </w:t>
      </w:r>
      <w:bookmarkStart w:id="29404" w:name="_ETM_Q81_337280"/>
      <w:bookmarkEnd w:id="29404"/>
      <w:r w:rsidRPr="00DC51BE">
        <w:rPr>
          <w:rtl/>
          <w:lang w:eastAsia="he-IL"/>
        </w:rPr>
        <w:t xml:space="preserve">לא </w:t>
      </w:r>
      <w:bookmarkStart w:id="29405" w:name="_ETM_Q81_337340"/>
      <w:bookmarkEnd w:id="29405"/>
      <w:r w:rsidRPr="00DC51BE">
        <w:rPr>
          <w:rtl/>
          <w:lang w:eastAsia="he-IL"/>
        </w:rPr>
        <w:t xml:space="preserve">מדבר </w:t>
      </w:r>
      <w:bookmarkStart w:id="29406" w:name="_ETM_Q81_337730"/>
      <w:bookmarkEnd w:id="29406"/>
      <w:r w:rsidRPr="00DC51BE">
        <w:rPr>
          <w:rtl/>
          <w:lang w:eastAsia="he-IL"/>
        </w:rPr>
        <w:t xml:space="preserve">על </w:t>
      </w:r>
      <w:bookmarkStart w:id="29407" w:name="_ETM_Q81_337820"/>
      <w:bookmarkEnd w:id="29407"/>
      <w:r w:rsidRPr="00DC51BE">
        <w:rPr>
          <w:rtl/>
          <w:lang w:eastAsia="he-IL"/>
        </w:rPr>
        <w:t xml:space="preserve">ציבורים </w:t>
      </w:r>
      <w:bookmarkStart w:id="29408" w:name="_ETM_Q81_338270"/>
      <w:bookmarkEnd w:id="29408"/>
      <w:r w:rsidRPr="00DC51BE">
        <w:rPr>
          <w:rtl/>
          <w:lang w:eastAsia="he-IL"/>
        </w:rPr>
        <w:t xml:space="preserve">של </w:t>
      </w:r>
      <w:bookmarkStart w:id="29409" w:name="_ETM_Q81_338480"/>
      <w:bookmarkEnd w:id="29409"/>
      <w:r w:rsidRPr="00DC51BE">
        <w:rPr>
          <w:rtl/>
          <w:lang w:eastAsia="he-IL"/>
        </w:rPr>
        <w:t xml:space="preserve">עשרות </w:t>
      </w:r>
      <w:bookmarkStart w:id="29410" w:name="_ETM_Q81_338870"/>
      <w:bookmarkEnd w:id="29410"/>
      <w:r w:rsidRPr="00DC51BE">
        <w:rPr>
          <w:rtl/>
          <w:lang w:eastAsia="he-IL"/>
        </w:rPr>
        <w:t xml:space="preserve">אלפים </w:t>
      </w:r>
      <w:bookmarkStart w:id="29411" w:name="_ETM_Q81_339290"/>
      <w:bookmarkEnd w:id="29411"/>
      <w:r w:rsidRPr="00DC51BE">
        <w:rPr>
          <w:rtl/>
          <w:lang w:eastAsia="he-IL"/>
        </w:rPr>
        <w:t xml:space="preserve">או </w:t>
      </w:r>
      <w:bookmarkStart w:id="29412" w:name="_ETM_Q81_339350"/>
      <w:bookmarkEnd w:id="29412"/>
      <w:r w:rsidRPr="00DC51BE">
        <w:rPr>
          <w:rtl/>
          <w:lang w:eastAsia="he-IL"/>
        </w:rPr>
        <w:t xml:space="preserve">של </w:t>
      </w:r>
      <w:bookmarkStart w:id="29413" w:name="_ETM_Q81_339530"/>
      <w:bookmarkEnd w:id="29413"/>
      <w:r w:rsidRPr="00DC51BE">
        <w:rPr>
          <w:rtl/>
          <w:lang w:eastAsia="he-IL"/>
        </w:rPr>
        <w:t xml:space="preserve">מאות </w:t>
      </w:r>
      <w:bookmarkStart w:id="29414" w:name="_ETM_Q81_339800"/>
      <w:bookmarkEnd w:id="29414"/>
      <w:r w:rsidRPr="00DC51BE">
        <w:rPr>
          <w:rtl/>
          <w:lang w:eastAsia="he-IL"/>
        </w:rPr>
        <w:t xml:space="preserve">אלפים </w:t>
      </w:r>
      <w:bookmarkStart w:id="29415" w:name="_ETM_Q81_340690"/>
      <w:bookmarkEnd w:id="29415"/>
      <w:r w:rsidRPr="00DC51BE">
        <w:rPr>
          <w:rtl/>
          <w:lang w:eastAsia="he-IL"/>
        </w:rPr>
        <w:t>שה</w:t>
      </w:r>
      <w:r>
        <w:rPr>
          <w:rFonts w:hint="cs"/>
          <w:rtl/>
          <w:lang w:eastAsia="he-IL"/>
        </w:rPr>
        <w:t>ם</w:t>
      </w:r>
      <w:r w:rsidRPr="00DC51BE">
        <w:rPr>
          <w:rtl/>
          <w:lang w:eastAsia="he-IL"/>
        </w:rPr>
        <w:t xml:space="preserve"> </w:t>
      </w:r>
      <w:bookmarkStart w:id="29416" w:name="_ETM_Q81_341410"/>
      <w:bookmarkEnd w:id="29416"/>
      <w:r w:rsidRPr="00DC51BE">
        <w:rPr>
          <w:rtl/>
          <w:lang w:eastAsia="he-IL"/>
        </w:rPr>
        <w:t>אקטיביים</w:t>
      </w:r>
      <w:r>
        <w:rPr>
          <w:rFonts w:hint="cs"/>
          <w:rtl/>
          <w:lang w:eastAsia="he-IL"/>
        </w:rPr>
        <w:t>,</w:t>
      </w:r>
      <w:r w:rsidRPr="00DC51BE">
        <w:rPr>
          <w:rtl/>
          <w:lang w:eastAsia="he-IL"/>
        </w:rPr>
        <w:t xml:space="preserve"> </w:t>
      </w:r>
      <w:bookmarkStart w:id="29417" w:name="_ETM_Q81_343060"/>
      <w:bookmarkEnd w:id="29417"/>
      <w:r w:rsidRPr="00DC51BE">
        <w:rPr>
          <w:rtl/>
          <w:lang w:eastAsia="he-IL"/>
        </w:rPr>
        <w:t xml:space="preserve">יוצאים </w:t>
      </w:r>
      <w:bookmarkStart w:id="29418" w:name="_ETM_Q81_343389"/>
      <w:bookmarkEnd w:id="29418"/>
      <w:r w:rsidRPr="00DC51BE">
        <w:rPr>
          <w:rtl/>
          <w:lang w:eastAsia="he-IL"/>
        </w:rPr>
        <w:t xml:space="preserve">להפגין </w:t>
      </w:r>
      <w:bookmarkStart w:id="29419" w:name="_ETM_Q81_343870"/>
      <w:bookmarkEnd w:id="29419"/>
      <w:r w:rsidRPr="00DC51BE">
        <w:rPr>
          <w:rtl/>
          <w:lang w:eastAsia="he-IL"/>
        </w:rPr>
        <w:t>וכו</w:t>
      </w:r>
      <w:r>
        <w:rPr>
          <w:rFonts w:hint="cs"/>
          <w:rtl/>
          <w:lang w:eastAsia="he-IL"/>
        </w:rPr>
        <w:t>'</w:t>
      </w:r>
      <w:r w:rsidR="009F11D4">
        <w:rPr>
          <w:rFonts w:hint="cs"/>
          <w:rtl/>
          <w:lang w:eastAsia="he-IL"/>
        </w:rPr>
        <w:t>,</w:t>
      </w:r>
      <w:r w:rsidRPr="00DC51BE">
        <w:rPr>
          <w:rtl/>
          <w:lang w:eastAsia="he-IL"/>
        </w:rPr>
        <w:t xml:space="preserve"> </w:t>
      </w:r>
      <w:bookmarkStart w:id="29420" w:name="_ETM_Q81_344410"/>
      <w:bookmarkEnd w:id="29420"/>
      <w:r w:rsidRPr="00DC51BE">
        <w:rPr>
          <w:rtl/>
          <w:lang w:eastAsia="he-IL"/>
        </w:rPr>
        <w:t xml:space="preserve">זה </w:t>
      </w:r>
      <w:bookmarkStart w:id="29421" w:name="_ETM_Q81_344560"/>
      <w:bookmarkEnd w:id="29421"/>
      <w:r w:rsidRPr="00DC51BE">
        <w:rPr>
          <w:rtl/>
          <w:lang w:eastAsia="he-IL"/>
        </w:rPr>
        <w:t>בסדר</w:t>
      </w:r>
      <w:r w:rsidR="009F11D4">
        <w:rPr>
          <w:rFonts w:hint="cs"/>
          <w:rtl/>
          <w:lang w:eastAsia="he-IL"/>
        </w:rPr>
        <w:t>;</w:t>
      </w:r>
      <w:r>
        <w:rPr>
          <w:rFonts w:hint="cs"/>
          <w:rtl/>
          <w:lang w:eastAsia="he-IL"/>
        </w:rPr>
        <w:t xml:space="preserve"> </w:t>
      </w:r>
      <w:bookmarkStart w:id="29422" w:name="_ETM_Q81_345630"/>
      <w:bookmarkEnd w:id="29422"/>
      <w:r w:rsidRPr="00DC51BE">
        <w:rPr>
          <w:rtl/>
          <w:lang w:eastAsia="he-IL"/>
        </w:rPr>
        <w:t xml:space="preserve">אני </w:t>
      </w:r>
      <w:bookmarkStart w:id="29423" w:name="_ETM_Q81_345870"/>
      <w:bookmarkEnd w:id="29423"/>
      <w:r w:rsidRPr="00DC51BE">
        <w:rPr>
          <w:rtl/>
          <w:lang w:eastAsia="he-IL"/>
        </w:rPr>
        <w:t xml:space="preserve">מדבר </w:t>
      </w:r>
      <w:bookmarkStart w:id="29424" w:name="_ETM_Q81_346260"/>
      <w:bookmarkEnd w:id="29424"/>
      <w:r w:rsidRPr="00DC51BE">
        <w:rPr>
          <w:rtl/>
          <w:lang w:eastAsia="he-IL"/>
        </w:rPr>
        <w:t xml:space="preserve">על </w:t>
      </w:r>
      <w:bookmarkStart w:id="29425" w:name="_ETM_Q81_346350"/>
      <w:bookmarkEnd w:id="29425"/>
      <w:r w:rsidRPr="00DC51BE">
        <w:rPr>
          <w:rtl/>
          <w:lang w:eastAsia="he-IL"/>
        </w:rPr>
        <w:t xml:space="preserve">מיליונים </w:t>
      </w:r>
      <w:bookmarkStart w:id="29426" w:name="_ETM_Q81_347730"/>
      <w:bookmarkEnd w:id="29426"/>
      <w:r w:rsidRPr="00DC51BE">
        <w:rPr>
          <w:rtl/>
          <w:lang w:eastAsia="he-IL"/>
        </w:rPr>
        <w:t xml:space="preserve">שתחושתם </w:t>
      </w:r>
      <w:bookmarkStart w:id="29427" w:name="_ETM_Q81_349680"/>
      <w:bookmarkEnd w:id="29427"/>
      <w:r w:rsidRPr="00DC51BE">
        <w:rPr>
          <w:rtl/>
          <w:lang w:eastAsia="he-IL"/>
        </w:rPr>
        <w:t xml:space="preserve">הולכת </w:t>
      </w:r>
      <w:bookmarkStart w:id="29428" w:name="_ETM_Q81_350280"/>
      <w:bookmarkEnd w:id="29428"/>
      <w:r w:rsidRPr="00DC51BE">
        <w:rPr>
          <w:rtl/>
          <w:lang w:eastAsia="he-IL"/>
        </w:rPr>
        <w:t>ומתגברת</w:t>
      </w:r>
      <w:r>
        <w:rPr>
          <w:rFonts w:hint="cs"/>
          <w:rtl/>
          <w:lang w:eastAsia="he-IL"/>
        </w:rPr>
        <w:t>.</w:t>
      </w:r>
      <w:r w:rsidRPr="00DC51BE">
        <w:rPr>
          <w:rtl/>
          <w:lang w:eastAsia="he-IL"/>
        </w:rPr>
        <w:t xml:space="preserve"> </w:t>
      </w:r>
      <w:bookmarkStart w:id="29429" w:name="_ETM_Q81_351810"/>
      <w:bookmarkEnd w:id="29429"/>
      <w:r w:rsidRPr="00DC51BE">
        <w:rPr>
          <w:rtl/>
          <w:lang w:eastAsia="he-IL"/>
        </w:rPr>
        <w:t xml:space="preserve">הם </w:t>
      </w:r>
      <w:bookmarkStart w:id="29430" w:name="_ETM_Q81_351989"/>
      <w:bookmarkEnd w:id="29430"/>
      <w:r w:rsidRPr="00DC51BE">
        <w:rPr>
          <w:rtl/>
          <w:lang w:eastAsia="he-IL"/>
        </w:rPr>
        <w:t xml:space="preserve">לא </w:t>
      </w:r>
      <w:bookmarkStart w:id="29431" w:name="_ETM_Q81_352079"/>
      <w:bookmarkEnd w:id="29431"/>
      <w:r w:rsidRPr="00DC51BE">
        <w:rPr>
          <w:rtl/>
          <w:lang w:eastAsia="he-IL"/>
        </w:rPr>
        <w:t>צועקים</w:t>
      </w:r>
      <w:r>
        <w:rPr>
          <w:rFonts w:hint="cs"/>
          <w:rtl/>
          <w:lang w:eastAsia="he-IL"/>
        </w:rPr>
        <w:t>,</w:t>
      </w:r>
      <w:r w:rsidRPr="00DC51BE">
        <w:rPr>
          <w:rtl/>
          <w:lang w:eastAsia="he-IL"/>
        </w:rPr>
        <w:t xml:space="preserve"> </w:t>
      </w:r>
      <w:bookmarkStart w:id="29432" w:name="_ETM_Q81_352560"/>
      <w:bookmarkEnd w:id="29432"/>
      <w:r w:rsidRPr="00DC51BE">
        <w:rPr>
          <w:rtl/>
          <w:lang w:eastAsia="he-IL"/>
        </w:rPr>
        <w:t xml:space="preserve">הם </w:t>
      </w:r>
      <w:bookmarkStart w:id="29433" w:name="_ETM_Q81_352680"/>
      <w:bookmarkEnd w:id="29433"/>
      <w:r w:rsidRPr="00DC51BE">
        <w:rPr>
          <w:rtl/>
          <w:lang w:eastAsia="he-IL"/>
        </w:rPr>
        <w:t xml:space="preserve">לא </w:t>
      </w:r>
      <w:bookmarkStart w:id="29434" w:name="_ETM_Q81_352769"/>
      <w:bookmarkEnd w:id="29434"/>
      <w:r w:rsidRPr="00DC51BE">
        <w:rPr>
          <w:rtl/>
          <w:lang w:eastAsia="he-IL"/>
        </w:rPr>
        <w:t>מדברים</w:t>
      </w:r>
      <w:r>
        <w:rPr>
          <w:rFonts w:hint="cs"/>
          <w:rtl/>
          <w:lang w:eastAsia="he-IL"/>
        </w:rPr>
        <w:t>,</w:t>
      </w:r>
      <w:r w:rsidRPr="00DC51BE">
        <w:rPr>
          <w:rtl/>
          <w:lang w:eastAsia="he-IL"/>
        </w:rPr>
        <w:t xml:space="preserve"> </w:t>
      </w:r>
      <w:bookmarkStart w:id="29435" w:name="_ETM_Q81_353310"/>
      <w:bookmarkEnd w:id="29435"/>
      <w:r w:rsidRPr="00DC51BE">
        <w:rPr>
          <w:rtl/>
          <w:lang w:eastAsia="he-IL"/>
        </w:rPr>
        <w:t xml:space="preserve">הם </w:t>
      </w:r>
      <w:bookmarkStart w:id="29436" w:name="_ETM_Q81_353400"/>
      <w:bookmarkEnd w:id="29436"/>
      <w:r w:rsidRPr="00DC51BE">
        <w:rPr>
          <w:rtl/>
          <w:lang w:eastAsia="he-IL"/>
        </w:rPr>
        <w:t xml:space="preserve">לא </w:t>
      </w:r>
      <w:bookmarkStart w:id="29437" w:name="_ETM_Q81_353489"/>
      <w:bookmarkEnd w:id="29437"/>
      <w:r w:rsidRPr="00DC51BE">
        <w:rPr>
          <w:rtl/>
          <w:lang w:eastAsia="he-IL"/>
        </w:rPr>
        <w:t xml:space="preserve">כותבים </w:t>
      </w:r>
      <w:bookmarkStart w:id="29438" w:name="_ETM_Q81_353879"/>
      <w:bookmarkEnd w:id="29438"/>
      <w:r w:rsidRPr="00DC51BE">
        <w:rPr>
          <w:rtl/>
          <w:lang w:eastAsia="he-IL"/>
        </w:rPr>
        <w:t>מכתבים</w:t>
      </w:r>
      <w:bookmarkStart w:id="29439" w:name="_ETM_Q81_354810"/>
      <w:bookmarkEnd w:id="29439"/>
      <w:r w:rsidRPr="00DC51BE">
        <w:rPr>
          <w:rtl/>
          <w:lang w:eastAsia="he-IL"/>
        </w:rPr>
        <w:t xml:space="preserve"> </w:t>
      </w:r>
      <w:bookmarkStart w:id="29440" w:name="_ETM_Q81_355379"/>
      <w:bookmarkEnd w:id="29440"/>
      <w:r w:rsidRPr="00DC51BE">
        <w:rPr>
          <w:rtl/>
          <w:lang w:eastAsia="he-IL"/>
        </w:rPr>
        <w:t>לעיתו</w:t>
      </w:r>
      <w:r>
        <w:rPr>
          <w:rFonts w:hint="cs"/>
          <w:rtl/>
          <w:lang w:eastAsia="he-IL"/>
        </w:rPr>
        <w:t>נות,</w:t>
      </w:r>
      <w:r w:rsidRPr="00DC51BE">
        <w:rPr>
          <w:rtl/>
          <w:lang w:eastAsia="he-IL"/>
        </w:rPr>
        <w:t xml:space="preserve"> </w:t>
      </w:r>
      <w:bookmarkStart w:id="29441" w:name="_ETM_Q81_356750"/>
      <w:bookmarkEnd w:id="29441"/>
      <w:r w:rsidRPr="00DC51BE">
        <w:rPr>
          <w:rtl/>
          <w:lang w:eastAsia="he-IL"/>
        </w:rPr>
        <w:t xml:space="preserve">אבל </w:t>
      </w:r>
      <w:bookmarkStart w:id="29442" w:name="_ETM_Q81_357690"/>
      <w:bookmarkEnd w:id="29442"/>
      <w:r w:rsidRPr="00DC51BE">
        <w:rPr>
          <w:rtl/>
          <w:lang w:eastAsia="he-IL"/>
        </w:rPr>
        <w:t xml:space="preserve">בכל </w:t>
      </w:r>
      <w:bookmarkStart w:id="29443" w:name="_ETM_Q81_358200"/>
      <w:bookmarkEnd w:id="29443"/>
      <w:r w:rsidRPr="00DC51BE">
        <w:rPr>
          <w:rtl/>
          <w:lang w:eastAsia="he-IL"/>
        </w:rPr>
        <w:t xml:space="preserve">יום </w:t>
      </w:r>
      <w:bookmarkStart w:id="29444" w:name="_ETM_Q81_358629"/>
      <w:bookmarkEnd w:id="29444"/>
      <w:r w:rsidRPr="00DC51BE">
        <w:rPr>
          <w:rtl/>
          <w:lang w:eastAsia="he-IL"/>
        </w:rPr>
        <w:t xml:space="preserve">מתקלפת </w:t>
      </w:r>
      <w:bookmarkStart w:id="29445" w:name="_ETM_Q81_359739"/>
      <w:bookmarkEnd w:id="29445"/>
      <w:r w:rsidRPr="00DC51BE">
        <w:rPr>
          <w:rtl/>
          <w:lang w:eastAsia="he-IL"/>
        </w:rPr>
        <w:t xml:space="preserve">עוד </w:t>
      </w:r>
      <w:bookmarkStart w:id="29446" w:name="_ETM_Q81_360010"/>
      <w:bookmarkEnd w:id="29446"/>
      <w:r w:rsidRPr="00DC51BE">
        <w:rPr>
          <w:rtl/>
          <w:lang w:eastAsia="he-IL"/>
        </w:rPr>
        <w:t xml:space="preserve">שכבת </w:t>
      </w:r>
      <w:bookmarkStart w:id="29447" w:name="_ETM_Q81_361180"/>
      <w:bookmarkEnd w:id="29447"/>
      <w:r w:rsidRPr="00DC51BE">
        <w:rPr>
          <w:rtl/>
          <w:lang w:eastAsia="he-IL"/>
        </w:rPr>
        <w:t>אמון</w:t>
      </w:r>
      <w:r>
        <w:rPr>
          <w:rFonts w:hint="cs"/>
          <w:rtl/>
          <w:lang w:eastAsia="he-IL"/>
        </w:rPr>
        <w:t>,</w:t>
      </w:r>
      <w:r w:rsidRPr="00DC51BE">
        <w:rPr>
          <w:rtl/>
          <w:lang w:eastAsia="he-IL"/>
        </w:rPr>
        <w:t xml:space="preserve"> </w:t>
      </w:r>
      <w:bookmarkStart w:id="29448" w:name="_ETM_Q81_362150"/>
      <w:bookmarkEnd w:id="29448"/>
      <w:r w:rsidRPr="00DC51BE">
        <w:rPr>
          <w:rtl/>
          <w:lang w:eastAsia="he-IL"/>
        </w:rPr>
        <w:t xml:space="preserve">נמק </w:t>
      </w:r>
      <w:bookmarkStart w:id="29449" w:name="_ETM_Q81_362809"/>
      <w:bookmarkEnd w:id="29449"/>
      <w:r w:rsidRPr="00DC51BE">
        <w:rPr>
          <w:rtl/>
          <w:lang w:eastAsia="he-IL"/>
        </w:rPr>
        <w:t xml:space="preserve">עוד </w:t>
      </w:r>
      <w:bookmarkStart w:id="29450" w:name="_ETM_Q81_363230"/>
      <w:bookmarkEnd w:id="29450"/>
      <w:r>
        <w:rPr>
          <w:rFonts w:hint="cs"/>
          <w:rtl/>
          <w:lang w:eastAsia="he-IL"/>
        </w:rPr>
        <w:t>עצב,</w:t>
      </w:r>
      <w:r w:rsidRPr="00DC51BE">
        <w:rPr>
          <w:rtl/>
          <w:lang w:eastAsia="he-IL"/>
        </w:rPr>
        <w:t xml:space="preserve"> </w:t>
      </w:r>
      <w:bookmarkStart w:id="29451" w:name="_ETM_Q81_363889"/>
      <w:bookmarkEnd w:id="29451"/>
      <w:r>
        <w:rPr>
          <w:rFonts w:hint="cs"/>
          <w:rtl/>
          <w:lang w:eastAsia="he-IL"/>
        </w:rPr>
        <w:t>ע</w:t>
      </w:r>
      <w:r w:rsidRPr="00DC51BE">
        <w:rPr>
          <w:rtl/>
          <w:lang w:eastAsia="he-IL"/>
        </w:rPr>
        <w:t xml:space="preserve">וד </w:t>
      </w:r>
      <w:bookmarkStart w:id="29452" w:name="_ETM_Q81_365380"/>
      <w:bookmarkEnd w:id="29452"/>
      <w:r w:rsidRPr="00DC51BE">
        <w:rPr>
          <w:rtl/>
          <w:lang w:eastAsia="he-IL"/>
        </w:rPr>
        <w:t>שריר</w:t>
      </w:r>
      <w:r>
        <w:rPr>
          <w:rFonts w:hint="cs"/>
          <w:rtl/>
          <w:lang w:eastAsia="he-IL"/>
        </w:rPr>
        <w:t>,</w:t>
      </w:r>
      <w:r w:rsidRPr="00DC51BE">
        <w:rPr>
          <w:rtl/>
          <w:lang w:eastAsia="he-IL"/>
        </w:rPr>
        <w:t xml:space="preserve"> </w:t>
      </w:r>
      <w:bookmarkStart w:id="29453" w:name="_ETM_Q81_366340"/>
      <w:bookmarkEnd w:id="29453"/>
      <w:r w:rsidRPr="00DC51BE">
        <w:rPr>
          <w:rtl/>
          <w:lang w:eastAsia="he-IL"/>
        </w:rPr>
        <w:t xml:space="preserve">עוד </w:t>
      </w:r>
      <w:bookmarkStart w:id="29454" w:name="_ETM_Q81_366669"/>
      <w:bookmarkEnd w:id="29454"/>
      <w:r w:rsidRPr="00DC51BE">
        <w:rPr>
          <w:rtl/>
          <w:lang w:eastAsia="he-IL"/>
        </w:rPr>
        <w:t xml:space="preserve">איבר </w:t>
      </w:r>
      <w:bookmarkStart w:id="29455" w:name="_ETM_Q81_367180"/>
      <w:bookmarkEnd w:id="29455"/>
      <w:r w:rsidRPr="00DC51BE">
        <w:rPr>
          <w:rtl/>
          <w:lang w:eastAsia="he-IL"/>
        </w:rPr>
        <w:t xml:space="preserve">שמחבר </w:t>
      </w:r>
      <w:bookmarkStart w:id="29456" w:name="_ETM_Q81_367810"/>
      <w:bookmarkEnd w:id="29456"/>
      <w:r w:rsidRPr="00DC51BE">
        <w:rPr>
          <w:rtl/>
          <w:lang w:eastAsia="he-IL"/>
        </w:rPr>
        <w:t xml:space="preserve">אותנו </w:t>
      </w:r>
      <w:bookmarkStart w:id="29457" w:name="_ETM_Q81_368230"/>
      <w:bookmarkEnd w:id="29457"/>
      <w:r>
        <w:rPr>
          <w:rFonts w:hint="cs"/>
          <w:rtl/>
          <w:lang w:eastAsia="he-IL"/>
        </w:rPr>
        <w:t>אחד</w:t>
      </w:r>
      <w:r w:rsidRPr="00DC51BE">
        <w:rPr>
          <w:rtl/>
          <w:lang w:eastAsia="he-IL"/>
        </w:rPr>
        <w:t xml:space="preserve"> </w:t>
      </w:r>
      <w:bookmarkStart w:id="29458" w:name="_ETM_Q81_369030"/>
      <w:bookmarkEnd w:id="29458"/>
      <w:r w:rsidRPr="00DC51BE">
        <w:rPr>
          <w:rtl/>
          <w:lang w:eastAsia="he-IL"/>
        </w:rPr>
        <w:t>לשני</w:t>
      </w:r>
      <w:r>
        <w:rPr>
          <w:rFonts w:hint="cs"/>
          <w:rtl/>
          <w:lang w:eastAsia="he-IL"/>
        </w:rPr>
        <w:t>,</w:t>
      </w:r>
      <w:r w:rsidRPr="00DC51BE">
        <w:rPr>
          <w:rtl/>
          <w:lang w:eastAsia="he-IL"/>
        </w:rPr>
        <w:t xml:space="preserve"> </w:t>
      </w:r>
      <w:bookmarkStart w:id="29459" w:name="_ETM_Q81_370200"/>
      <w:bookmarkEnd w:id="29459"/>
      <w:r w:rsidRPr="00DC51BE">
        <w:rPr>
          <w:rtl/>
          <w:lang w:eastAsia="he-IL"/>
        </w:rPr>
        <w:t xml:space="preserve">וזו </w:t>
      </w:r>
      <w:bookmarkStart w:id="29460" w:name="_ETM_Q81_371250"/>
      <w:bookmarkEnd w:id="29460"/>
      <w:r w:rsidRPr="00DC51BE">
        <w:rPr>
          <w:rtl/>
          <w:lang w:eastAsia="he-IL"/>
        </w:rPr>
        <w:t xml:space="preserve">הסכנה </w:t>
      </w:r>
      <w:bookmarkStart w:id="29461" w:name="_ETM_Q81_372030"/>
      <w:bookmarkEnd w:id="29461"/>
      <w:r w:rsidRPr="00DC51BE">
        <w:rPr>
          <w:rtl/>
          <w:lang w:eastAsia="he-IL"/>
        </w:rPr>
        <w:t xml:space="preserve">הגדולה </w:t>
      </w:r>
      <w:bookmarkStart w:id="29462" w:name="_ETM_Q81_372810"/>
      <w:bookmarkEnd w:id="29462"/>
      <w:r w:rsidRPr="00DC51BE">
        <w:rPr>
          <w:rtl/>
          <w:lang w:eastAsia="he-IL"/>
        </w:rPr>
        <w:t>ביותר</w:t>
      </w:r>
      <w:bookmarkStart w:id="29463" w:name="_ETM_Q81_374010"/>
      <w:bookmarkEnd w:id="29463"/>
      <w:r>
        <w:rPr>
          <w:rFonts w:hint="cs"/>
          <w:rtl/>
          <w:lang w:eastAsia="he-IL"/>
        </w:rPr>
        <w:t>,</w:t>
      </w:r>
      <w:r w:rsidRPr="00DC51BE">
        <w:rPr>
          <w:rtl/>
          <w:lang w:eastAsia="he-IL"/>
        </w:rPr>
        <w:t xml:space="preserve"> </w:t>
      </w:r>
      <w:bookmarkStart w:id="29464" w:name="_ETM_Q81_374669"/>
      <w:bookmarkEnd w:id="29464"/>
      <w:r w:rsidRPr="00DC51BE">
        <w:rPr>
          <w:rtl/>
          <w:lang w:eastAsia="he-IL"/>
        </w:rPr>
        <w:t xml:space="preserve">הייתי </w:t>
      </w:r>
      <w:bookmarkStart w:id="29465" w:name="_ETM_Q81_374909"/>
      <w:bookmarkEnd w:id="29465"/>
      <w:r w:rsidRPr="00DC51BE">
        <w:rPr>
          <w:rtl/>
          <w:lang w:eastAsia="he-IL"/>
        </w:rPr>
        <w:t>אומר</w:t>
      </w:r>
      <w:r>
        <w:rPr>
          <w:rFonts w:hint="cs"/>
          <w:rtl/>
          <w:lang w:eastAsia="he-IL"/>
        </w:rPr>
        <w:t>,</w:t>
      </w:r>
      <w:r w:rsidRPr="00DC51BE">
        <w:rPr>
          <w:rtl/>
          <w:lang w:eastAsia="he-IL"/>
        </w:rPr>
        <w:t xml:space="preserve"> </w:t>
      </w:r>
      <w:bookmarkStart w:id="29466" w:name="_ETM_Q81_375209"/>
      <w:bookmarkEnd w:id="29466"/>
      <w:r w:rsidRPr="00DC51BE">
        <w:rPr>
          <w:rtl/>
          <w:lang w:eastAsia="he-IL"/>
        </w:rPr>
        <w:t xml:space="preserve">של </w:t>
      </w:r>
      <w:bookmarkStart w:id="29467" w:name="_ETM_Q81_375930"/>
      <w:bookmarkEnd w:id="29467"/>
      <w:r>
        <w:rPr>
          <w:rFonts w:hint="cs"/>
          <w:rtl/>
          <w:lang w:eastAsia="he-IL"/>
        </w:rPr>
        <w:t>ה</w:t>
      </w:r>
      <w:r w:rsidRPr="00DC51BE">
        <w:rPr>
          <w:rtl/>
          <w:lang w:eastAsia="he-IL"/>
        </w:rPr>
        <w:t>היפרדות</w:t>
      </w:r>
      <w:r>
        <w:rPr>
          <w:rFonts w:hint="cs"/>
          <w:rtl/>
          <w:lang w:eastAsia="he-IL"/>
        </w:rPr>
        <w:t>,</w:t>
      </w:r>
      <w:r w:rsidRPr="00DC51BE">
        <w:rPr>
          <w:rtl/>
          <w:lang w:eastAsia="he-IL"/>
        </w:rPr>
        <w:t xml:space="preserve"> </w:t>
      </w:r>
      <w:bookmarkStart w:id="29468" w:name="_ETM_Q81_377340"/>
      <w:bookmarkEnd w:id="29468"/>
      <w:r w:rsidRPr="00DC51BE">
        <w:rPr>
          <w:rtl/>
          <w:lang w:eastAsia="he-IL"/>
        </w:rPr>
        <w:t xml:space="preserve">של </w:t>
      </w:r>
      <w:bookmarkStart w:id="29469" w:name="_ETM_Q81_377609"/>
      <w:bookmarkEnd w:id="29469"/>
      <w:r w:rsidRPr="00DC51BE">
        <w:rPr>
          <w:rtl/>
          <w:lang w:eastAsia="he-IL"/>
        </w:rPr>
        <w:t xml:space="preserve">השסע </w:t>
      </w:r>
      <w:bookmarkStart w:id="29470" w:name="_ETM_Q81_378489"/>
      <w:bookmarkEnd w:id="29470"/>
      <w:r w:rsidRPr="00DC51BE">
        <w:rPr>
          <w:rtl/>
          <w:lang w:eastAsia="he-IL"/>
        </w:rPr>
        <w:t xml:space="preserve">שהולך </w:t>
      </w:r>
      <w:bookmarkStart w:id="29471" w:name="_ETM_Q81_379090"/>
      <w:bookmarkEnd w:id="29471"/>
      <w:r w:rsidRPr="00DC51BE">
        <w:rPr>
          <w:rtl/>
          <w:lang w:eastAsia="he-IL"/>
        </w:rPr>
        <w:t xml:space="preserve">וגדל </w:t>
      </w:r>
      <w:bookmarkStart w:id="29472" w:name="_ETM_Q81_380230"/>
      <w:bookmarkEnd w:id="29472"/>
      <w:r w:rsidRPr="00DC51BE">
        <w:rPr>
          <w:rtl/>
          <w:lang w:eastAsia="he-IL"/>
        </w:rPr>
        <w:t xml:space="preserve">בתפיסה </w:t>
      </w:r>
      <w:bookmarkStart w:id="29473" w:name="_ETM_Q81_381190"/>
      <w:bookmarkEnd w:id="29473"/>
      <w:r w:rsidRPr="00DC51BE">
        <w:rPr>
          <w:rtl/>
          <w:lang w:eastAsia="he-IL"/>
        </w:rPr>
        <w:t>הנרטיבית</w:t>
      </w:r>
      <w:r>
        <w:rPr>
          <w:rFonts w:hint="cs"/>
          <w:rtl/>
          <w:lang w:eastAsia="he-IL"/>
        </w:rPr>
        <w:t>,</w:t>
      </w:r>
      <w:r w:rsidRPr="00DC51BE">
        <w:rPr>
          <w:rtl/>
          <w:lang w:eastAsia="he-IL"/>
        </w:rPr>
        <w:t xml:space="preserve"> </w:t>
      </w:r>
      <w:bookmarkStart w:id="29474" w:name="_ETM_Q81_381910"/>
      <w:bookmarkEnd w:id="29474"/>
      <w:r w:rsidRPr="00DC51BE">
        <w:rPr>
          <w:rtl/>
          <w:lang w:eastAsia="he-IL"/>
        </w:rPr>
        <w:t xml:space="preserve">בתפיסה </w:t>
      </w:r>
      <w:bookmarkStart w:id="29475" w:name="_ETM_Q81_382419"/>
      <w:bookmarkEnd w:id="29475"/>
      <w:r w:rsidRPr="00DC51BE">
        <w:rPr>
          <w:rtl/>
          <w:lang w:eastAsia="he-IL"/>
        </w:rPr>
        <w:t xml:space="preserve">של </w:t>
      </w:r>
      <w:bookmarkStart w:id="29476" w:name="_ETM_Q81_382690"/>
      <w:bookmarkEnd w:id="29476"/>
      <w:r w:rsidRPr="00DC51BE">
        <w:rPr>
          <w:rtl/>
          <w:lang w:eastAsia="he-IL"/>
        </w:rPr>
        <w:t xml:space="preserve">מה </w:t>
      </w:r>
      <w:bookmarkStart w:id="29477" w:name="_ETM_Q81_383500"/>
      <w:bookmarkEnd w:id="29477"/>
      <w:r w:rsidRPr="00DC51BE">
        <w:rPr>
          <w:rtl/>
          <w:lang w:eastAsia="he-IL"/>
        </w:rPr>
        <w:t xml:space="preserve">משמעות </w:t>
      </w:r>
      <w:bookmarkStart w:id="29478" w:name="_ETM_Q81_384099"/>
      <w:bookmarkEnd w:id="29478"/>
      <w:r w:rsidRPr="00DC51BE">
        <w:rPr>
          <w:rtl/>
          <w:lang w:eastAsia="he-IL"/>
        </w:rPr>
        <w:t xml:space="preserve">החיים </w:t>
      </w:r>
      <w:bookmarkStart w:id="29479" w:name="_ETM_Q81_384459"/>
      <w:bookmarkEnd w:id="29479"/>
      <w:r w:rsidRPr="00DC51BE">
        <w:rPr>
          <w:rtl/>
          <w:lang w:eastAsia="he-IL"/>
        </w:rPr>
        <w:t>המשותפים</w:t>
      </w:r>
      <w:r>
        <w:rPr>
          <w:rFonts w:hint="cs"/>
          <w:rtl/>
          <w:lang w:eastAsia="he-IL"/>
        </w:rPr>
        <w:t>.</w:t>
      </w:r>
      <w:r w:rsidRPr="00DC51BE">
        <w:rPr>
          <w:rtl/>
          <w:lang w:eastAsia="he-IL"/>
        </w:rPr>
        <w:t xml:space="preserve"> </w:t>
      </w:r>
      <w:bookmarkStart w:id="29480" w:name="_ETM_Q81_385690"/>
      <w:bookmarkEnd w:id="29480"/>
      <w:r w:rsidRPr="00DC51BE">
        <w:rPr>
          <w:rtl/>
          <w:lang w:eastAsia="he-IL"/>
        </w:rPr>
        <w:t xml:space="preserve">לא </w:t>
      </w:r>
      <w:bookmarkStart w:id="29481" w:name="_ETM_Q81_386020"/>
      <w:bookmarkEnd w:id="29481"/>
      <w:r w:rsidRPr="00DC51BE">
        <w:rPr>
          <w:rtl/>
          <w:lang w:eastAsia="he-IL"/>
        </w:rPr>
        <w:t xml:space="preserve">בהכרח </w:t>
      </w:r>
      <w:bookmarkStart w:id="29482" w:name="_ETM_Q81_386620"/>
      <w:bookmarkEnd w:id="29482"/>
      <w:r w:rsidRPr="00DC51BE">
        <w:rPr>
          <w:rtl/>
          <w:lang w:eastAsia="he-IL"/>
        </w:rPr>
        <w:t xml:space="preserve">של </w:t>
      </w:r>
      <w:bookmarkStart w:id="29483" w:name="_ETM_Q81_386980"/>
      <w:bookmarkEnd w:id="29483"/>
      <w:r w:rsidRPr="00DC51BE">
        <w:rPr>
          <w:rtl/>
          <w:lang w:eastAsia="he-IL"/>
        </w:rPr>
        <w:t xml:space="preserve">מה </w:t>
      </w:r>
      <w:bookmarkStart w:id="29484" w:name="_ETM_Q81_387250"/>
      <w:bookmarkEnd w:id="29484"/>
      <w:r w:rsidRPr="00DC51BE">
        <w:rPr>
          <w:rtl/>
          <w:lang w:eastAsia="he-IL"/>
        </w:rPr>
        <w:t xml:space="preserve">צריך </w:t>
      </w:r>
      <w:bookmarkStart w:id="29485" w:name="_ETM_Q81_387790"/>
      <w:bookmarkEnd w:id="29485"/>
      <w:r w:rsidRPr="00DC51BE">
        <w:rPr>
          <w:rtl/>
          <w:lang w:eastAsia="he-IL"/>
        </w:rPr>
        <w:t>לעשות</w:t>
      </w:r>
      <w:r>
        <w:rPr>
          <w:rFonts w:hint="cs"/>
          <w:rtl/>
          <w:lang w:eastAsia="he-IL"/>
        </w:rPr>
        <w:t>,</w:t>
      </w:r>
      <w:r w:rsidRPr="00DC51BE">
        <w:rPr>
          <w:rtl/>
          <w:lang w:eastAsia="he-IL"/>
        </w:rPr>
        <w:t xml:space="preserve"> </w:t>
      </w:r>
      <w:bookmarkStart w:id="29486" w:name="_ETM_Q81_388900"/>
      <w:bookmarkEnd w:id="29486"/>
      <w:r w:rsidRPr="00DC51BE">
        <w:rPr>
          <w:rtl/>
          <w:lang w:eastAsia="he-IL"/>
        </w:rPr>
        <w:t xml:space="preserve">אלא </w:t>
      </w:r>
      <w:bookmarkStart w:id="29487" w:name="_ETM_Q81_389940"/>
      <w:bookmarkEnd w:id="29487"/>
      <w:r w:rsidRPr="00DC51BE">
        <w:rPr>
          <w:rtl/>
          <w:lang w:eastAsia="he-IL"/>
        </w:rPr>
        <w:t xml:space="preserve">איך </w:t>
      </w:r>
      <w:bookmarkStart w:id="29488" w:name="_ETM_Q81_390270"/>
      <w:bookmarkEnd w:id="29488"/>
      <w:r w:rsidRPr="00DC51BE">
        <w:rPr>
          <w:rtl/>
          <w:lang w:eastAsia="he-IL"/>
        </w:rPr>
        <w:t xml:space="preserve">עושים </w:t>
      </w:r>
      <w:bookmarkStart w:id="29489" w:name="_ETM_Q81_390630"/>
      <w:bookmarkEnd w:id="29489"/>
      <w:r w:rsidRPr="00DC51BE">
        <w:rPr>
          <w:rtl/>
          <w:lang w:eastAsia="he-IL"/>
        </w:rPr>
        <w:t xml:space="preserve">את </w:t>
      </w:r>
      <w:bookmarkStart w:id="29490" w:name="_ETM_Q81_390750"/>
      <w:bookmarkEnd w:id="29490"/>
      <w:r w:rsidRPr="00DC51BE">
        <w:rPr>
          <w:rtl/>
          <w:lang w:eastAsia="he-IL"/>
        </w:rPr>
        <w:t>זה</w:t>
      </w:r>
      <w:r>
        <w:rPr>
          <w:rFonts w:hint="cs"/>
          <w:rtl/>
          <w:lang w:eastAsia="he-IL"/>
        </w:rPr>
        <w:t>.</w:t>
      </w:r>
      <w:r w:rsidRPr="00DC51BE">
        <w:rPr>
          <w:rtl/>
          <w:lang w:eastAsia="he-IL"/>
        </w:rPr>
        <w:t xml:space="preserve"> </w:t>
      </w:r>
      <w:bookmarkStart w:id="29491" w:name="_ETM_Q81_390930"/>
      <w:bookmarkEnd w:id="29491"/>
    </w:p>
    <w:p w:rsidR="00EA1761" w:rsidRDefault="00EA1761" w:rsidP="000936C0">
      <w:pPr>
        <w:rPr>
          <w:rtl/>
          <w:lang w:eastAsia="he-IL"/>
        </w:rPr>
      </w:pPr>
    </w:p>
    <w:p w:rsidR="00EA1761" w:rsidRDefault="00EA1761" w:rsidP="009F11D4">
      <w:pPr>
        <w:rPr>
          <w:rtl/>
          <w:lang w:eastAsia="he-IL"/>
        </w:rPr>
      </w:pPr>
      <w:bookmarkStart w:id="29492" w:name="_ETM_Q81_391000"/>
      <w:bookmarkEnd w:id="29492"/>
      <w:r w:rsidRPr="00DC51BE">
        <w:rPr>
          <w:rtl/>
          <w:lang w:eastAsia="he-IL"/>
        </w:rPr>
        <w:t xml:space="preserve">איך </w:t>
      </w:r>
      <w:bookmarkStart w:id="29493" w:name="_ETM_Q81_391139"/>
      <w:bookmarkEnd w:id="29493"/>
      <w:r w:rsidRPr="00DC51BE">
        <w:rPr>
          <w:rtl/>
          <w:lang w:eastAsia="he-IL"/>
        </w:rPr>
        <w:t xml:space="preserve">אמר </w:t>
      </w:r>
      <w:bookmarkStart w:id="29494" w:name="_ETM_Q81_391410"/>
      <w:bookmarkEnd w:id="29494"/>
      <w:r w:rsidRPr="00DC51BE">
        <w:rPr>
          <w:rtl/>
          <w:lang w:eastAsia="he-IL"/>
        </w:rPr>
        <w:t xml:space="preserve">פעם </w:t>
      </w:r>
      <w:bookmarkStart w:id="29495" w:name="_ETM_Q81_392880"/>
      <w:bookmarkEnd w:id="29495"/>
      <w:r w:rsidRPr="00DC51BE">
        <w:rPr>
          <w:rtl/>
          <w:lang w:eastAsia="he-IL"/>
        </w:rPr>
        <w:t xml:space="preserve">חבר </w:t>
      </w:r>
      <w:bookmarkStart w:id="29496" w:name="_ETM_Q81_393300"/>
      <w:bookmarkEnd w:id="29496"/>
      <w:r w:rsidRPr="00DC51BE">
        <w:rPr>
          <w:rtl/>
          <w:lang w:eastAsia="he-IL"/>
        </w:rPr>
        <w:t xml:space="preserve">הבית </w:t>
      </w:r>
      <w:bookmarkStart w:id="29497" w:name="_ETM_Q81_394080"/>
      <w:bookmarkEnd w:id="29497"/>
      <w:r w:rsidRPr="00DC51BE">
        <w:rPr>
          <w:rtl/>
          <w:lang w:eastAsia="he-IL"/>
        </w:rPr>
        <w:t>הזה</w:t>
      </w:r>
      <w:r>
        <w:rPr>
          <w:rFonts w:hint="cs"/>
          <w:rtl/>
          <w:lang w:eastAsia="he-IL"/>
        </w:rPr>
        <w:t xml:space="preserve">? </w:t>
      </w:r>
      <w:bookmarkStart w:id="29498" w:name="_ETM_Q81_395760"/>
      <w:bookmarkEnd w:id="29498"/>
      <w:r w:rsidRPr="00DC51BE">
        <w:rPr>
          <w:rtl/>
          <w:lang w:eastAsia="he-IL"/>
        </w:rPr>
        <w:t>הפרוצדורה</w:t>
      </w:r>
      <w:r>
        <w:rPr>
          <w:rFonts w:hint="cs"/>
          <w:rtl/>
          <w:lang w:eastAsia="he-IL"/>
        </w:rPr>
        <w:t>.</w:t>
      </w:r>
      <w:r w:rsidRPr="00DC51BE">
        <w:rPr>
          <w:rtl/>
          <w:lang w:eastAsia="he-IL"/>
        </w:rPr>
        <w:t xml:space="preserve"> </w:t>
      </w:r>
      <w:bookmarkStart w:id="29499" w:name="_ETM_Q81_397260"/>
      <w:bookmarkEnd w:id="29499"/>
      <w:r w:rsidRPr="00DC51BE">
        <w:rPr>
          <w:rtl/>
          <w:lang w:eastAsia="he-IL"/>
        </w:rPr>
        <w:t xml:space="preserve">אז </w:t>
      </w:r>
      <w:bookmarkStart w:id="29500" w:name="_ETM_Q81_397409"/>
      <w:bookmarkEnd w:id="29500"/>
      <w:r w:rsidRPr="00DC51BE">
        <w:rPr>
          <w:rtl/>
          <w:lang w:eastAsia="he-IL"/>
        </w:rPr>
        <w:t xml:space="preserve">לפעמים </w:t>
      </w:r>
      <w:bookmarkStart w:id="29501" w:name="_ETM_Q81_397739"/>
      <w:bookmarkEnd w:id="29501"/>
      <w:r w:rsidRPr="00DC51BE">
        <w:rPr>
          <w:rtl/>
          <w:lang w:eastAsia="he-IL"/>
        </w:rPr>
        <w:t xml:space="preserve">אנחנו </w:t>
      </w:r>
      <w:bookmarkStart w:id="29502" w:name="_ETM_Q81_397980"/>
      <w:bookmarkEnd w:id="29502"/>
      <w:r w:rsidRPr="00DC51BE">
        <w:rPr>
          <w:rtl/>
          <w:lang w:eastAsia="he-IL"/>
        </w:rPr>
        <w:t xml:space="preserve">מזלזלים </w:t>
      </w:r>
      <w:bookmarkStart w:id="29503" w:name="_ETM_Q81_398640"/>
      <w:bookmarkEnd w:id="29503"/>
      <w:r w:rsidRPr="00DC51BE">
        <w:rPr>
          <w:rtl/>
          <w:lang w:eastAsia="he-IL"/>
        </w:rPr>
        <w:t>בפרוצדורה</w:t>
      </w:r>
      <w:r>
        <w:rPr>
          <w:rFonts w:hint="cs"/>
          <w:rtl/>
          <w:lang w:eastAsia="he-IL"/>
        </w:rPr>
        <w:t>.</w:t>
      </w:r>
      <w:r w:rsidRPr="00DC51BE">
        <w:rPr>
          <w:rtl/>
          <w:lang w:eastAsia="he-IL"/>
        </w:rPr>
        <w:t xml:space="preserve"> </w:t>
      </w:r>
      <w:bookmarkStart w:id="29504" w:name="_ETM_Q81_399750"/>
      <w:bookmarkEnd w:id="29504"/>
      <w:r w:rsidRPr="00DC51BE">
        <w:rPr>
          <w:rtl/>
          <w:lang w:eastAsia="he-IL"/>
        </w:rPr>
        <w:t xml:space="preserve">אני </w:t>
      </w:r>
      <w:bookmarkStart w:id="29505" w:name="_ETM_Q81_400019"/>
      <w:bookmarkEnd w:id="29505"/>
      <w:r w:rsidRPr="00DC51BE">
        <w:rPr>
          <w:rtl/>
          <w:lang w:eastAsia="he-IL"/>
        </w:rPr>
        <w:t xml:space="preserve">לא </w:t>
      </w:r>
      <w:bookmarkStart w:id="29506" w:name="_ETM_Q81_400260"/>
      <w:bookmarkEnd w:id="29506"/>
      <w:r w:rsidRPr="00DC51BE">
        <w:rPr>
          <w:rtl/>
          <w:lang w:eastAsia="he-IL"/>
        </w:rPr>
        <w:t xml:space="preserve">מזלזל </w:t>
      </w:r>
      <w:bookmarkStart w:id="29507" w:name="_ETM_Q81_400799"/>
      <w:bookmarkEnd w:id="29507"/>
      <w:r w:rsidRPr="00DC51BE">
        <w:rPr>
          <w:rtl/>
          <w:lang w:eastAsia="he-IL"/>
        </w:rPr>
        <w:t>בפרוצדורה</w:t>
      </w:r>
      <w:r w:rsidR="009F11D4">
        <w:rPr>
          <w:rFonts w:hint="cs"/>
          <w:rtl/>
          <w:lang w:eastAsia="he-IL"/>
        </w:rPr>
        <w:t>,</w:t>
      </w:r>
      <w:r w:rsidRPr="00DC51BE">
        <w:rPr>
          <w:rtl/>
          <w:lang w:eastAsia="he-IL"/>
        </w:rPr>
        <w:t xml:space="preserve"> </w:t>
      </w:r>
      <w:bookmarkStart w:id="29508" w:name="_ETM_Q81_401640"/>
      <w:bookmarkEnd w:id="29508"/>
      <w:r w:rsidRPr="00DC51BE">
        <w:rPr>
          <w:rtl/>
          <w:lang w:eastAsia="he-IL"/>
        </w:rPr>
        <w:t xml:space="preserve">הפרוצדורה </w:t>
      </w:r>
      <w:bookmarkStart w:id="29509" w:name="_ETM_Q81_402540"/>
      <w:bookmarkEnd w:id="29509"/>
      <w:r w:rsidRPr="00DC51BE">
        <w:rPr>
          <w:rtl/>
          <w:lang w:eastAsia="he-IL"/>
        </w:rPr>
        <w:t xml:space="preserve">הדמוקרטית </w:t>
      </w:r>
      <w:bookmarkStart w:id="29510" w:name="_ETM_Q81_404420"/>
      <w:bookmarkEnd w:id="29510"/>
      <w:r>
        <w:rPr>
          <w:rFonts w:hint="cs"/>
          <w:rtl/>
          <w:lang w:eastAsia="he-IL"/>
        </w:rPr>
        <w:t>וה</w:t>
      </w:r>
      <w:r w:rsidRPr="00DC51BE">
        <w:rPr>
          <w:rtl/>
          <w:lang w:eastAsia="he-IL"/>
        </w:rPr>
        <w:t xml:space="preserve">פרוצדורה </w:t>
      </w:r>
      <w:bookmarkStart w:id="29511" w:name="_ETM_Q81_405560"/>
      <w:bookmarkStart w:id="29512" w:name="_ETM_Q81_406130"/>
      <w:bookmarkEnd w:id="29511"/>
      <w:bookmarkEnd w:id="29512"/>
      <w:r>
        <w:rPr>
          <w:rFonts w:hint="cs"/>
          <w:rtl/>
          <w:lang w:eastAsia="he-IL"/>
        </w:rPr>
        <w:t>ב</w:t>
      </w:r>
      <w:r w:rsidRPr="00DC51BE">
        <w:rPr>
          <w:rtl/>
          <w:lang w:eastAsia="he-IL"/>
        </w:rPr>
        <w:t xml:space="preserve">דמוקרטיה </w:t>
      </w:r>
      <w:bookmarkStart w:id="29513" w:name="_ETM_Q81_406970"/>
      <w:bookmarkEnd w:id="29513"/>
      <w:r>
        <w:rPr>
          <w:rFonts w:hint="cs"/>
          <w:rtl/>
          <w:lang w:eastAsia="he-IL"/>
        </w:rPr>
        <w:t>ה</w:t>
      </w:r>
      <w:r w:rsidRPr="00DC51BE">
        <w:rPr>
          <w:rtl/>
          <w:lang w:eastAsia="he-IL"/>
        </w:rPr>
        <w:t>מהותית</w:t>
      </w:r>
      <w:r>
        <w:rPr>
          <w:rFonts w:hint="cs"/>
          <w:rtl/>
          <w:lang w:eastAsia="he-IL"/>
        </w:rPr>
        <w:t>,</w:t>
      </w:r>
      <w:r w:rsidRPr="00DC51BE">
        <w:rPr>
          <w:rtl/>
          <w:lang w:eastAsia="he-IL"/>
        </w:rPr>
        <w:t xml:space="preserve"> </w:t>
      </w:r>
      <w:bookmarkStart w:id="29514" w:name="_ETM_Q81_408440"/>
      <w:bookmarkEnd w:id="29514"/>
      <w:r w:rsidRPr="00DC51BE">
        <w:rPr>
          <w:rtl/>
          <w:lang w:eastAsia="he-IL"/>
        </w:rPr>
        <w:t>ש</w:t>
      </w:r>
      <w:r>
        <w:rPr>
          <w:rFonts w:hint="cs"/>
          <w:rtl/>
          <w:lang w:eastAsia="he-IL"/>
        </w:rPr>
        <w:t>ה</w:t>
      </w:r>
      <w:r w:rsidRPr="00DC51BE">
        <w:rPr>
          <w:rtl/>
          <w:lang w:eastAsia="he-IL"/>
        </w:rPr>
        <w:t xml:space="preserve">יא </w:t>
      </w:r>
      <w:bookmarkStart w:id="29515" w:name="_ETM_Q81_408950"/>
      <w:bookmarkEnd w:id="29515"/>
      <w:r w:rsidRPr="00DC51BE">
        <w:rPr>
          <w:rtl/>
          <w:lang w:eastAsia="he-IL"/>
        </w:rPr>
        <w:t xml:space="preserve">לא </w:t>
      </w:r>
      <w:bookmarkStart w:id="29516" w:name="_ETM_Q81_409519"/>
      <w:bookmarkEnd w:id="29516"/>
      <w:r w:rsidRPr="00DC51BE">
        <w:rPr>
          <w:rtl/>
          <w:lang w:eastAsia="he-IL"/>
        </w:rPr>
        <w:t xml:space="preserve">מסתפקת </w:t>
      </w:r>
      <w:bookmarkStart w:id="29517" w:name="_ETM_Q81_410390"/>
      <w:bookmarkEnd w:id="29517"/>
      <w:r w:rsidRPr="00DC51BE">
        <w:rPr>
          <w:rtl/>
          <w:lang w:eastAsia="he-IL"/>
        </w:rPr>
        <w:t xml:space="preserve">בעיקרון </w:t>
      </w:r>
      <w:bookmarkStart w:id="29518" w:name="_ETM_Q81_411080"/>
      <w:bookmarkEnd w:id="29518"/>
      <w:r w:rsidRPr="00DC51BE">
        <w:rPr>
          <w:rtl/>
          <w:lang w:eastAsia="he-IL"/>
        </w:rPr>
        <w:t xml:space="preserve">החשוב </w:t>
      </w:r>
      <w:bookmarkStart w:id="29519" w:name="_ETM_Q81_411769"/>
      <w:bookmarkEnd w:id="29519"/>
      <w:r w:rsidRPr="00DC51BE">
        <w:rPr>
          <w:rtl/>
          <w:lang w:eastAsia="he-IL"/>
        </w:rPr>
        <w:t>כל</w:t>
      </w:r>
      <w:bookmarkStart w:id="29520" w:name="_ETM_Q81_411950"/>
      <w:bookmarkEnd w:id="29520"/>
      <w:r>
        <w:rPr>
          <w:rFonts w:hint="cs"/>
          <w:rtl/>
          <w:lang w:eastAsia="he-IL"/>
        </w:rPr>
        <w:t xml:space="preserve"> </w:t>
      </w:r>
      <w:r w:rsidRPr="00DC51BE">
        <w:rPr>
          <w:rtl/>
          <w:lang w:eastAsia="he-IL"/>
        </w:rPr>
        <w:t xml:space="preserve">כך </w:t>
      </w:r>
      <w:bookmarkStart w:id="29521" w:name="_ETM_Q81_412519"/>
      <w:bookmarkEnd w:id="29521"/>
      <w:r w:rsidRPr="00DC51BE">
        <w:rPr>
          <w:rtl/>
          <w:lang w:eastAsia="he-IL"/>
        </w:rPr>
        <w:t xml:space="preserve">של </w:t>
      </w:r>
      <w:bookmarkStart w:id="29522" w:name="_ETM_Q81_412760"/>
      <w:bookmarkEnd w:id="29522"/>
      <w:r w:rsidRPr="00DC51BE">
        <w:rPr>
          <w:rtl/>
          <w:lang w:eastAsia="he-IL"/>
        </w:rPr>
        <w:t xml:space="preserve">שלטון </w:t>
      </w:r>
      <w:bookmarkStart w:id="29523" w:name="_ETM_Q81_413269"/>
      <w:bookmarkEnd w:id="29523"/>
      <w:r w:rsidRPr="00DC51BE">
        <w:rPr>
          <w:rtl/>
          <w:lang w:eastAsia="he-IL"/>
        </w:rPr>
        <w:t>הרוב</w:t>
      </w:r>
      <w:r>
        <w:rPr>
          <w:rFonts w:hint="cs"/>
          <w:rtl/>
          <w:lang w:eastAsia="he-IL"/>
        </w:rPr>
        <w:t>,</w:t>
      </w:r>
      <w:r w:rsidRPr="00DC51BE">
        <w:rPr>
          <w:rtl/>
          <w:lang w:eastAsia="he-IL"/>
        </w:rPr>
        <w:t xml:space="preserve"> </w:t>
      </w:r>
      <w:bookmarkStart w:id="29524" w:name="_ETM_Q81_413959"/>
      <w:bookmarkEnd w:id="29524"/>
      <w:r w:rsidRPr="00DC51BE">
        <w:rPr>
          <w:rtl/>
          <w:lang w:eastAsia="he-IL"/>
        </w:rPr>
        <w:t xml:space="preserve">אלא </w:t>
      </w:r>
      <w:bookmarkStart w:id="29525" w:name="_ETM_Q81_415099"/>
      <w:bookmarkEnd w:id="29525"/>
      <w:r w:rsidRPr="00DC51BE">
        <w:rPr>
          <w:rtl/>
          <w:lang w:eastAsia="he-IL"/>
        </w:rPr>
        <w:t xml:space="preserve">של </w:t>
      </w:r>
      <w:bookmarkStart w:id="29526" w:name="_ETM_Q81_415790"/>
      <w:bookmarkEnd w:id="29526"/>
      <w:r w:rsidRPr="00DC51BE">
        <w:rPr>
          <w:rFonts w:hint="cs"/>
          <w:rtl/>
          <w:lang w:eastAsia="he-IL"/>
        </w:rPr>
        <w:t>הקונ</w:t>
      </w:r>
      <w:r>
        <w:rPr>
          <w:rFonts w:hint="cs"/>
          <w:rtl/>
          <w:lang w:eastAsia="he-IL"/>
        </w:rPr>
        <w:t>ס</w:t>
      </w:r>
      <w:r w:rsidRPr="00DC51BE">
        <w:rPr>
          <w:rFonts w:hint="cs"/>
          <w:rtl/>
          <w:lang w:eastAsia="he-IL"/>
        </w:rPr>
        <w:t>נזוס</w:t>
      </w:r>
      <w:r>
        <w:rPr>
          <w:rFonts w:hint="cs"/>
          <w:rtl/>
          <w:lang w:eastAsia="he-IL"/>
        </w:rPr>
        <w:t>.</w:t>
      </w:r>
      <w:r w:rsidRPr="00DC51BE">
        <w:rPr>
          <w:rtl/>
          <w:lang w:eastAsia="he-IL"/>
        </w:rPr>
        <w:t xml:space="preserve"> </w:t>
      </w:r>
      <w:bookmarkStart w:id="29527" w:name="_ETM_Q81_417510"/>
      <w:bookmarkEnd w:id="29527"/>
      <w:r w:rsidRPr="00DC51BE">
        <w:rPr>
          <w:rtl/>
          <w:lang w:eastAsia="he-IL"/>
        </w:rPr>
        <w:t xml:space="preserve">אנחנו </w:t>
      </w:r>
      <w:bookmarkStart w:id="29528" w:name="_ETM_Q81_417720"/>
      <w:bookmarkEnd w:id="29528"/>
      <w:r w:rsidRPr="00DC51BE">
        <w:rPr>
          <w:rtl/>
          <w:lang w:eastAsia="he-IL"/>
        </w:rPr>
        <w:t xml:space="preserve">קוראים </w:t>
      </w:r>
      <w:bookmarkStart w:id="29529" w:name="_ETM_Q81_417930"/>
      <w:bookmarkEnd w:id="29529"/>
      <w:r w:rsidRPr="00DC51BE">
        <w:rPr>
          <w:rtl/>
          <w:lang w:eastAsia="he-IL"/>
        </w:rPr>
        <w:t>לזה</w:t>
      </w:r>
      <w:r w:rsidR="009F11D4">
        <w:rPr>
          <w:rFonts w:hint="cs"/>
          <w:rtl/>
          <w:lang w:eastAsia="he-IL"/>
        </w:rPr>
        <w:t>,</w:t>
      </w:r>
      <w:r w:rsidRPr="00DC51BE">
        <w:rPr>
          <w:rtl/>
          <w:lang w:eastAsia="he-IL"/>
        </w:rPr>
        <w:t xml:space="preserve"> </w:t>
      </w:r>
      <w:bookmarkStart w:id="29530" w:name="_ETM_Q81_418170"/>
      <w:bookmarkEnd w:id="29530"/>
      <w:r w:rsidRPr="00DC51BE">
        <w:rPr>
          <w:rtl/>
          <w:lang w:eastAsia="he-IL"/>
        </w:rPr>
        <w:t>לע</w:t>
      </w:r>
      <w:r w:rsidR="009F11D4">
        <w:rPr>
          <w:rFonts w:hint="cs"/>
          <w:rtl/>
          <w:lang w:eastAsia="he-IL"/>
        </w:rPr>
        <w:t>י</w:t>
      </w:r>
      <w:r w:rsidRPr="00DC51BE">
        <w:rPr>
          <w:rtl/>
          <w:lang w:eastAsia="he-IL"/>
        </w:rPr>
        <w:t>תים</w:t>
      </w:r>
      <w:r w:rsidR="009F11D4">
        <w:rPr>
          <w:rFonts w:hint="cs"/>
          <w:rtl/>
          <w:lang w:eastAsia="he-IL"/>
        </w:rPr>
        <w:t>,</w:t>
      </w:r>
      <w:r w:rsidRPr="00DC51BE">
        <w:rPr>
          <w:rtl/>
          <w:lang w:eastAsia="he-IL"/>
        </w:rPr>
        <w:t xml:space="preserve"> </w:t>
      </w:r>
      <w:bookmarkStart w:id="29531" w:name="_ETM_Q81_418590"/>
      <w:bookmarkEnd w:id="29531"/>
      <w:r w:rsidRPr="00DC51BE">
        <w:rPr>
          <w:rtl/>
          <w:lang w:eastAsia="he-IL"/>
        </w:rPr>
        <w:t xml:space="preserve">בהקשרים </w:t>
      </w:r>
      <w:bookmarkStart w:id="29532" w:name="_ETM_Q81_419099"/>
      <w:bookmarkStart w:id="29533" w:name="_ETM_Q81_419640"/>
      <w:bookmarkEnd w:id="29532"/>
      <w:bookmarkEnd w:id="29533"/>
      <w:r>
        <w:rPr>
          <w:rFonts w:hint="cs"/>
          <w:rtl/>
          <w:lang w:eastAsia="he-IL"/>
        </w:rPr>
        <w:t>יות</w:t>
      </w:r>
      <w:r w:rsidRPr="00DC51BE">
        <w:rPr>
          <w:rtl/>
          <w:lang w:eastAsia="he-IL"/>
        </w:rPr>
        <w:t xml:space="preserve">ר </w:t>
      </w:r>
      <w:bookmarkStart w:id="29534" w:name="_ETM_Q81_419879"/>
      <w:bookmarkEnd w:id="29534"/>
      <w:r w:rsidRPr="00DC51BE">
        <w:rPr>
          <w:rtl/>
          <w:lang w:eastAsia="he-IL"/>
        </w:rPr>
        <w:t>משפ</w:t>
      </w:r>
      <w:r>
        <w:rPr>
          <w:rFonts w:hint="cs"/>
          <w:rtl/>
          <w:lang w:eastAsia="he-IL"/>
        </w:rPr>
        <w:t>טולוגיים</w:t>
      </w:r>
      <w:r w:rsidR="009F11D4">
        <w:rPr>
          <w:rFonts w:hint="cs"/>
          <w:rtl/>
          <w:lang w:eastAsia="he-IL"/>
        </w:rPr>
        <w:t>,</w:t>
      </w:r>
      <w:r w:rsidRPr="00DC51BE">
        <w:rPr>
          <w:rtl/>
          <w:lang w:eastAsia="he-IL"/>
        </w:rPr>
        <w:t xml:space="preserve"> </w:t>
      </w:r>
      <w:bookmarkStart w:id="29535" w:name="_ETM_Q81_420720"/>
      <w:bookmarkEnd w:id="29535"/>
      <w:r w:rsidRPr="00DC51BE">
        <w:rPr>
          <w:rtl/>
          <w:lang w:eastAsia="he-IL"/>
        </w:rPr>
        <w:t xml:space="preserve">זכויות </w:t>
      </w:r>
      <w:bookmarkStart w:id="29536" w:name="_ETM_Q81_421739"/>
      <w:bookmarkStart w:id="29537" w:name="_ETM_Q81_422340"/>
      <w:bookmarkEnd w:id="29536"/>
      <w:bookmarkEnd w:id="29537"/>
      <w:r w:rsidRPr="00DC51BE">
        <w:rPr>
          <w:rtl/>
          <w:lang w:eastAsia="he-IL"/>
        </w:rPr>
        <w:t>הפרט</w:t>
      </w:r>
      <w:r>
        <w:rPr>
          <w:rFonts w:hint="cs"/>
          <w:rtl/>
          <w:lang w:eastAsia="he-IL"/>
        </w:rPr>
        <w:t>,</w:t>
      </w:r>
      <w:r w:rsidRPr="00DC51BE">
        <w:rPr>
          <w:rtl/>
          <w:lang w:eastAsia="he-IL"/>
        </w:rPr>
        <w:t xml:space="preserve"> </w:t>
      </w:r>
      <w:bookmarkStart w:id="29538" w:name="_ETM_Q81_422819"/>
      <w:bookmarkEnd w:id="29538"/>
      <w:r w:rsidRPr="00DC51BE">
        <w:rPr>
          <w:rtl/>
          <w:lang w:eastAsia="he-IL"/>
        </w:rPr>
        <w:t xml:space="preserve">האזרח </w:t>
      </w:r>
      <w:bookmarkStart w:id="29539" w:name="_ETM_Q81_423209"/>
      <w:bookmarkEnd w:id="29539"/>
      <w:r w:rsidRPr="00DC51BE">
        <w:rPr>
          <w:rtl/>
          <w:lang w:eastAsia="he-IL"/>
        </w:rPr>
        <w:t>וכו'</w:t>
      </w:r>
      <w:r>
        <w:rPr>
          <w:rFonts w:hint="cs"/>
          <w:rtl/>
          <w:lang w:eastAsia="he-IL"/>
        </w:rPr>
        <w:t>,</w:t>
      </w:r>
      <w:r w:rsidRPr="00DC51BE">
        <w:rPr>
          <w:rtl/>
          <w:lang w:eastAsia="he-IL"/>
        </w:rPr>
        <w:t xml:space="preserve"> </w:t>
      </w:r>
      <w:bookmarkStart w:id="29540" w:name="_ETM_Q81_423569"/>
      <w:bookmarkEnd w:id="29540"/>
      <w:r w:rsidRPr="00DC51BE">
        <w:rPr>
          <w:rtl/>
          <w:lang w:eastAsia="he-IL"/>
        </w:rPr>
        <w:t xml:space="preserve">אבל </w:t>
      </w:r>
      <w:bookmarkStart w:id="29541" w:name="_ETM_Q81_423720"/>
      <w:bookmarkEnd w:id="29541"/>
      <w:r w:rsidRPr="00DC51BE">
        <w:rPr>
          <w:rtl/>
          <w:lang w:eastAsia="he-IL"/>
        </w:rPr>
        <w:t xml:space="preserve">אני </w:t>
      </w:r>
      <w:bookmarkStart w:id="29542" w:name="_ETM_Q81_423870"/>
      <w:bookmarkEnd w:id="29542"/>
      <w:r w:rsidRPr="00DC51BE">
        <w:rPr>
          <w:rtl/>
          <w:lang w:eastAsia="he-IL"/>
        </w:rPr>
        <w:t xml:space="preserve">מדבר </w:t>
      </w:r>
      <w:bookmarkStart w:id="29543" w:name="_ETM_Q81_424260"/>
      <w:bookmarkEnd w:id="29543"/>
      <w:r w:rsidRPr="00DC51BE">
        <w:rPr>
          <w:rtl/>
          <w:lang w:eastAsia="he-IL"/>
        </w:rPr>
        <w:t xml:space="preserve">דווקא </w:t>
      </w:r>
      <w:bookmarkStart w:id="29544" w:name="_ETM_Q81_424980"/>
      <w:bookmarkEnd w:id="29544"/>
      <w:r w:rsidRPr="00DC51BE">
        <w:rPr>
          <w:rtl/>
          <w:lang w:eastAsia="he-IL"/>
        </w:rPr>
        <w:t xml:space="preserve">על </w:t>
      </w:r>
      <w:bookmarkStart w:id="29545" w:name="_ETM_Q81_425129"/>
      <w:bookmarkEnd w:id="29545"/>
      <w:r w:rsidRPr="00DC51BE">
        <w:rPr>
          <w:rtl/>
          <w:lang w:eastAsia="he-IL"/>
        </w:rPr>
        <w:t xml:space="preserve">ההיבטים </w:t>
      </w:r>
      <w:bookmarkStart w:id="29546" w:name="_ETM_Q81_426000"/>
      <w:bookmarkEnd w:id="29546"/>
      <w:r w:rsidRPr="00DC51BE">
        <w:rPr>
          <w:rtl/>
          <w:lang w:eastAsia="he-IL"/>
        </w:rPr>
        <w:t>הקהילתיים</w:t>
      </w:r>
      <w:r>
        <w:rPr>
          <w:rFonts w:hint="cs"/>
          <w:rtl/>
          <w:lang w:eastAsia="he-IL"/>
        </w:rPr>
        <w:t>,</w:t>
      </w:r>
      <w:r w:rsidRPr="00DC51BE">
        <w:rPr>
          <w:rtl/>
          <w:lang w:eastAsia="he-IL"/>
        </w:rPr>
        <w:t xml:space="preserve"> </w:t>
      </w:r>
      <w:bookmarkStart w:id="29547" w:name="_ETM_Q81_427530"/>
      <w:bookmarkEnd w:id="29547"/>
      <w:r w:rsidRPr="00DC51BE">
        <w:rPr>
          <w:rtl/>
          <w:lang w:eastAsia="he-IL"/>
        </w:rPr>
        <w:t>הסוציולוגיים</w:t>
      </w:r>
      <w:r>
        <w:rPr>
          <w:rFonts w:hint="cs"/>
          <w:rtl/>
          <w:lang w:eastAsia="he-IL"/>
        </w:rPr>
        <w:t>,</w:t>
      </w:r>
      <w:r w:rsidRPr="00DC51BE">
        <w:rPr>
          <w:rtl/>
          <w:lang w:eastAsia="he-IL"/>
        </w:rPr>
        <w:t xml:space="preserve"> </w:t>
      </w:r>
      <w:bookmarkStart w:id="29548" w:name="_ETM_Q81_429150"/>
      <w:bookmarkEnd w:id="29548"/>
      <w:r w:rsidRPr="00DC51BE">
        <w:rPr>
          <w:rtl/>
          <w:lang w:eastAsia="he-IL"/>
        </w:rPr>
        <w:t xml:space="preserve">של </w:t>
      </w:r>
      <w:bookmarkStart w:id="29549" w:name="_ETM_Q81_429450"/>
      <w:bookmarkEnd w:id="29549"/>
      <w:r w:rsidRPr="00DC51BE">
        <w:rPr>
          <w:rtl/>
          <w:lang w:eastAsia="he-IL"/>
        </w:rPr>
        <w:t>הדמוקרטיה</w:t>
      </w:r>
      <w:r>
        <w:rPr>
          <w:rFonts w:hint="cs"/>
          <w:rtl/>
          <w:lang w:eastAsia="he-IL"/>
        </w:rPr>
        <w:t>.</w:t>
      </w:r>
      <w:r w:rsidRPr="00DC51BE">
        <w:rPr>
          <w:rtl/>
          <w:lang w:eastAsia="he-IL"/>
        </w:rPr>
        <w:t xml:space="preserve"> </w:t>
      </w:r>
      <w:bookmarkStart w:id="29550" w:name="_ETM_Q81_430319"/>
      <w:bookmarkEnd w:id="29550"/>
      <w:r w:rsidRPr="00DC51BE">
        <w:rPr>
          <w:rtl/>
          <w:lang w:eastAsia="he-IL"/>
        </w:rPr>
        <w:t xml:space="preserve">החברה </w:t>
      </w:r>
      <w:bookmarkStart w:id="29551" w:name="_ETM_Q81_431340"/>
      <w:bookmarkEnd w:id="29551"/>
      <w:r w:rsidRPr="00DC51BE">
        <w:rPr>
          <w:rtl/>
          <w:lang w:eastAsia="he-IL"/>
        </w:rPr>
        <w:t xml:space="preserve">שרוצה </w:t>
      </w:r>
      <w:bookmarkStart w:id="29552" w:name="_ETM_Q81_432060"/>
      <w:bookmarkEnd w:id="29552"/>
      <w:r w:rsidRPr="00DC51BE">
        <w:rPr>
          <w:rtl/>
          <w:lang w:eastAsia="he-IL"/>
        </w:rPr>
        <w:t xml:space="preserve">לשמר </w:t>
      </w:r>
      <w:bookmarkStart w:id="29553" w:name="_ETM_Q81_433239"/>
      <w:bookmarkEnd w:id="29553"/>
      <w:r w:rsidRPr="00DC51BE">
        <w:rPr>
          <w:rtl/>
          <w:lang w:eastAsia="he-IL"/>
        </w:rPr>
        <w:t xml:space="preserve">את </w:t>
      </w:r>
      <w:bookmarkStart w:id="29554" w:name="_ETM_Q81_433689"/>
      <w:bookmarkEnd w:id="29554"/>
      <w:r w:rsidRPr="00DC51BE">
        <w:rPr>
          <w:rtl/>
          <w:lang w:eastAsia="he-IL"/>
        </w:rPr>
        <w:t xml:space="preserve">תודעת </w:t>
      </w:r>
      <w:bookmarkStart w:id="29555" w:name="_ETM_Q81_435489"/>
      <w:bookmarkEnd w:id="29555"/>
      <w:r w:rsidRPr="00DC51BE">
        <w:rPr>
          <w:rtl/>
          <w:lang w:eastAsia="he-IL"/>
        </w:rPr>
        <w:t>היחד</w:t>
      </w:r>
      <w:r>
        <w:rPr>
          <w:rFonts w:hint="cs"/>
          <w:rtl/>
          <w:lang w:eastAsia="he-IL"/>
        </w:rPr>
        <w:t>,</w:t>
      </w:r>
      <w:r w:rsidRPr="00DC51BE">
        <w:rPr>
          <w:rtl/>
          <w:lang w:eastAsia="he-IL"/>
        </w:rPr>
        <w:t xml:space="preserve"> </w:t>
      </w:r>
      <w:bookmarkStart w:id="29556" w:name="_ETM_Q81_436029"/>
      <w:bookmarkEnd w:id="29556"/>
      <w:r>
        <w:rPr>
          <w:rFonts w:hint="cs"/>
          <w:rtl/>
          <w:lang w:eastAsia="he-IL"/>
        </w:rPr>
        <w:t xml:space="preserve">את </w:t>
      </w:r>
      <w:r w:rsidRPr="00DC51BE">
        <w:rPr>
          <w:rtl/>
          <w:lang w:eastAsia="he-IL"/>
        </w:rPr>
        <w:t>תודע</w:t>
      </w:r>
      <w:r>
        <w:rPr>
          <w:rFonts w:hint="cs"/>
          <w:rtl/>
          <w:lang w:eastAsia="he-IL"/>
        </w:rPr>
        <w:t>ת</w:t>
      </w:r>
      <w:r w:rsidRPr="00DC51BE">
        <w:rPr>
          <w:rtl/>
          <w:lang w:eastAsia="he-IL"/>
        </w:rPr>
        <w:t xml:space="preserve"> </w:t>
      </w:r>
      <w:bookmarkStart w:id="29557" w:name="_ETM_Q81_436449"/>
      <w:bookmarkStart w:id="29558" w:name="_ETM_Q81_436569"/>
      <w:bookmarkEnd w:id="29557"/>
      <w:bookmarkEnd w:id="29558"/>
      <w:r w:rsidRPr="00DC51BE">
        <w:rPr>
          <w:rtl/>
          <w:lang w:eastAsia="he-IL"/>
        </w:rPr>
        <w:t>החוסן</w:t>
      </w:r>
      <w:r>
        <w:rPr>
          <w:rFonts w:hint="cs"/>
          <w:rtl/>
          <w:lang w:eastAsia="he-IL"/>
        </w:rPr>
        <w:t>,</w:t>
      </w:r>
      <w:r w:rsidRPr="00DC51BE">
        <w:rPr>
          <w:rtl/>
          <w:lang w:eastAsia="he-IL"/>
        </w:rPr>
        <w:t xml:space="preserve"> </w:t>
      </w:r>
      <w:bookmarkStart w:id="29559" w:name="_ETM_Q81_437559"/>
      <w:bookmarkEnd w:id="29559"/>
      <w:r w:rsidRPr="00DC51BE">
        <w:rPr>
          <w:rtl/>
          <w:lang w:eastAsia="he-IL"/>
        </w:rPr>
        <w:t xml:space="preserve">את </w:t>
      </w:r>
      <w:bookmarkStart w:id="29560" w:name="_ETM_Q81_438159"/>
      <w:bookmarkStart w:id="29561" w:name="_ETM_Q81_438370"/>
      <w:bookmarkEnd w:id="29560"/>
      <w:bookmarkEnd w:id="29561"/>
      <w:r w:rsidRPr="00DC51BE">
        <w:rPr>
          <w:rtl/>
          <w:lang w:eastAsia="he-IL"/>
        </w:rPr>
        <w:t xml:space="preserve">התחושה </w:t>
      </w:r>
      <w:bookmarkStart w:id="29562" w:name="_ETM_Q81_439389"/>
      <w:bookmarkEnd w:id="29562"/>
      <w:r w:rsidRPr="00DC51BE">
        <w:rPr>
          <w:rtl/>
          <w:lang w:eastAsia="he-IL"/>
        </w:rPr>
        <w:t xml:space="preserve">שהמנהיגות </w:t>
      </w:r>
      <w:bookmarkStart w:id="29563" w:name="_ETM_Q81_440680"/>
      <w:bookmarkEnd w:id="29563"/>
      <w:r w:rsidRPr="00DC51BE">
        <w:rPr>
          <w:rtl/>
          <w:lang w:eastAsia="he-IL"/>
        </w:rPr>
        <w:t xml:space="preserve">אכן </w:t>
      </w:r>
      <w:bookmarkStart w:id="29564" w:name="_ETM_Q81_441129"/>
      <w:bookmarkEnd w:id="29564"/>
      <w:r w:rsidRPr="00DC51BE">
        <w:rPr>
          <w:rtl/>
          <w:lang w:eastAsia="he-IL"/>
        </w:rPr>
        <w:t xml:space="preserve">מייצגת </w:t>
      </w:r>
      <w:bookmarkStart w:id="29565" w:name="_ETM_Q81_441819"/>
      <w:bookmarkEnd w:id="29565"/>
      <w:r w:rsidRPr="00DC51BE">
        <w:rPr>
          <w:rtl/>
          <w:lang w:eastAsia="he-IL"/>
        </w:rPr>
        <w:t>אותי</w:t>
      </w:r>
      <w:r>
        <w:rPr>
          <w:rFonts w:hint="cs"/>
          <w:rtl/>
          <w:lang w:eastAsia="he-IL"/>
        </w:rPr>
        <w:t xml:space="preserve"> </w:t>
      </w:r>
      <w:r>
        <w:rPr>
          <w:rtl/>
          <w:lang w:eastAsia="he-IL"/>
        </w:rPr>
        <w:t>–</w:t>
      </w:r>
      <w:bookmarkStart w:id="29566" w:name="_ETM_Q81_442939"/>
      <w:bookmarkEnd w:id="29566"/>
      <w:r>
        <w:rPr>
          <w:rFonts w:hint="cs"/>
          <w:rtl/>
          <w:lang w:eastAsia="he-IL"/>
        </w:rPr>
        <w:t xml:space="preserve"> </w:t>
      </w:r>
      <w:r w:rsidRPr="00DC51BE">
        <w:rPr>
          <w:rtl/>
          <w:lang w:eastAsia="he-IL"/>
        </w:rPr>
        <w:t xml:space="preserve">אותה </w:t>
      </w:r>
      <w:bookmarkStart w:id="29567" w:name="_ETM_Q81_443270"/>
      <w:bookmarkEnd w:id="29567"/>
      <w:r w:rsidRPr="00DC51BE">
        <w:rPr>
          <w:rtl/>
          <w:lang w:eastAsia="he-IL"/>
        </w:rPr>
        <w:t xml:space="preserve">תחושה </w:t>
      </w:r>
      <w:bookmarkStart w:id="29568" w:name="_ETM_Q81_444439"/>
      <w:bookmarkEnd w:id="29568"/>
      <w:r w:rsidRPr="00DC51BE">
        <w:rPr>
          <w:rtl/>
          <w:lang w:eastAsia="he-IL"/>
        </w:rPr>
        <w:t xml:space="preserve">שאומרת </w:t>
      </w:r>
      <w:bookmarkStart w:id="29569" w:name="_ETM_Q81_445539"/>
      <w:bookmarkEnd w:id="29569"/>
      <w:r w:rsidRPr="00DC51BE">
        <w:rPr>
          <w:rtl/>
          <w:lang w:eastAsia="he-IL"/>
        </w:rPr>
        <w:t xml:space="preserve">שאני </w:t>
      </w:r>
      <w:bookmarkStart w:id="29570" w:name="_ETM_Q81_445900"/>
      <w:bookmarkEnd w:id="29570"/>
      <w:r w:rsidRPr="00DC51BE">
        <w:rPr>
          <w:rtl/>
          <w:lang w:eastAsia="he-IL"/>
        </w:rPr>
        <w:t xml:space="preserve">מוכן </w:t>
      </w:r>
      <w:bookmarkStart w:id="29571" w:name="_ETM_Q81_446409"/>
      <w:bookmarkEnd w:id="29571"/>
      <w:r w:rsidRPr="00DC51BE">
        <w:rPr>
          <w:rtl/>
          <w:lang w:eastAsia="he-IL"/>
        </w:rPr>
        <w:t xml:space="preserve">לשאת </w:t>
      </w:r>
      <w:bookmarkStart w:id="29572" w:name="_ETM_Q81_448279"/>
      <w:bookmarkStart w:id="29573" w:name="_ETM_Q81_449180"/>
      <w:bookmarkEnd w:id="29572"/>
      <w:bookmarkEnd w:id="29573"/>
      <w:r w:rsidRPr="00DC51BE">
        <w:rPr>
          <w:rtl/>
          <w:lang w:eastAsia="he-IL"/>
        </w:rPr>
        <w:t xml:space="preserve">מדיניות </w:t>
      </w:r>
      <w:bookmarkStart w:id="29574" w:name="_ETM_Q81_450290"/>
      <w:bookmarkEnd w:id="29574"/>
      <w:r w:rsidRPr="00DC51BE">
        <w:rPr>
          <w:rtl/>
          <w:lang w:eastAsia="he-IL"/>
        </w:rPr>
        <w:t xml:space="preserve">שלא </w:t>
      </w:r>
      <w:bookmarkStart w:id="29575" w:name="_ETM_Q81_450589"/>
      <w:bookmarkEnd w:id="29575"/>
      <w:r w:rsidRPr="00DC51BE">
        <w:rPr>
          <w:rtl/>
          <w:lang w:eastAsia="he-IL"/>
        </w:rPr>
        <w:t xml:space="preserve">מקובלת </w:t>
      </w:r>
      <w:bookmarkStart w:id="29576" w:name="_ETM_Q81_451070"/>
      <w:bookmarkEnd w:id="29576"/>
      <w:r w:rsidRPr="00DC51BE">
        <w:rPr>
          <w:rtl/>
          <w:lang w:eastAsia="he-IL"/>
        </w:rPr>
        <w:t xml:space="preserve">עליי </w:t>
      </w:r>
      <w:bookmarkStart w:id="29577" w:name="_ETM_Q81_451279"/>
      <w:bookmarkEnd w:id="29577"/>
      <w:r w:rsidRPr="00DC51BE">
        <w:rPr>
          <w:rtl/>
          <w:lang w:eastAsia="he-IL"/>
        </w:rPr>
        <w:t xml:space="preserve">משום </w:t>
      </w:r>
      <w:bookmarkStart w:id="29578" w:name="_ETM_Q81_451910"/>
      <w:bookmarkEnd w:id="29578"/>
      <w:r>
        <w:rPr>
          <w:rtl/>
          <w:lang w:eastAsia="he-IL"/>
        </w:rPr>
        <w:t>ש</w:t>
      </w:r>
      <w:r w:rsidRPr="00DC51BE">
        <w:rPr>
          <w:rtl/>
          <w:lang w:eastAsia="he-IL"/>
        </w:rPr>
        <w:t xml:space="preserve">אני </w:t>
      </w:r>
      <w:bookmarkStart w:id="29579" w:name="_ETM_Q81_452319"/>
      <w:bookmarkEnd w:id="29579"/>
      <w:r w:rsidRPr="00DC51BE">
        <w:rPr>
          <w:rtl/>
          <w:lang w:eastAsia="he-IL"/>
        </w:rPr>
        <w:t>יודע</w:t>
      </w:r>
      <w:r>
        <w:rPr>
          <w:rFonts w:hint="cs"/>
          <w:rtl/>
          <w:lang w:eastAsia="he-IL"/>
        </w:rPr>
        <w:t>,</w:t>
      </w:r>
      <w:r w:rsidRPr="00DC51BE">
        <w:rPr>
          <w:rtl/>
          <w:lang w:eastAsia="he-IL"/>
        </w:rPr>
        <w:t xml:space="preserve"> </w:t>
      </w:r>
      <w:bookmarkStart w:id="29580" w:name="_ETM_Q81_452800"/>
      <w:bookmarkEnd w:id="29580"/>
      <w:r w:rsidRPr="00DC51BE">
        <w:rPr>
          <w:rtl/>
          <w:lang w:eastAsia="he-IL"/>
        </w:rPr>
        <w:t xml:space="preserve">אני </w:t>
      </w:r>
      <w:bookmarkStart w:id="29581" w:name="_ETM_Q81_452979"/>
      <w:bookmarkEnd w:id="29581"/>
      <w:r w:rsidRPr="00DC51BE">
        <w:rPr>
          <w:rtl/>
          <w:lang w:eastAsia="he-IL"/>
        </w:rPr>
        <w:t xml:space="preserve">מכיר </w:t>
      </w:r>
      <w:bookmarkStart w:id="29582" w:name="_ETM_Q81_454620"/>
      <w:bookmarkEnd w:id="29582"/>
      <w:r w:rsidRPr="00DC51BE">
        <w:rPr>
          <w:rtl/>
          <w:lang w:eastAsia="he-IL"/>
        </w:rPr>
        <w:t xml:space="preserve">בכך </w:t>
      </w:r>
      <w:bookmarkStart w:id="29583" w:name="_ETM_Q81_455370"/>
      <w:bookmarkEnd w:id="29583"/>
      <w:r w:rsidRPr="00DC51BE">
        <w:rPr>
          <w:rtl/>
          <w:lang w:eastAsia="he-IL"/>
        </w:rPr>
        <w:t>ש</w:t>
      </w:r>
      <w:bookmarkStart w:id="29584" w:name="_ETM_Q81_456120"/>
      <w:bookmarkEnd w:id="29584"/>
      <w:r w:rsidRPr="00DC51BE">
        <w:rPr>
          <w:rtl/>
          <w:lang w:eastAsia="he-IL"/>
        </w:rPr>
        <w:t xml:space="preserve">הדברים </w:t>
      </w:r>
      <w:bookmarkStart w:id="29585" w:name="_ETM_Q81_457230"/>
      <w:bookmarkEnd w:id="29585"/>
      <w:r w:rsidRPr="00DC51BE">
        <w:rPr>
          <w:rtl/>
          <w:lang w:eastAsia="he-IL"/>
        </w:rPr>
        <w:t xml:space="preserve">שחשובים </w:t>
      </w:r>
      <w:bookmarkStart w:id="29586" w:name="_ETM_Q81_458040"/>
      <w:bookmarkEnd w:id="29586"/>
      <w:r w:rsidRPr="00DC51BE">
        <w:rPr>
          <w:rtl/>
          <w:lang w:eastAsia="he-IL"/>
        </w:rPr>
        <w:t>לי</w:t>
      </w:r>
      <w:r>
        <w:rPr>
          <w:rFonts w:hint="cs"/>
          <w:rtl/>
          <w:lang w:eastAsia="he-IL"/>
        </w:rPr>
        <w:t>,</w:t>
      </w:r>
      <w:r w:rsidRPr="00DC51BE">
        <w:rPr>
          <w:rtl/>
          <w:lang w:eastAsia="he-IL"/>
        </w:rPr>
        <w:t xml:space="preserve"> </w:t>
      </w:r>
      <w:bookmarkStart w:id="29587" w:name="_ETM_Q81_458339"/>
      <w:bookmarkEnd w:id="29587"/>
      <w:r w:rsidRPr="00DC51BE">
        <w:rPr>
          <w:rtl/>
          <w:lang w:eastAsia="he-IL"/>
        </w:rPr>
        <w:t xml:space="preserve">ליבת </w:t>
      </w:r>
      <w:bookmarkStart w:id="29588" w:name="_ETM_Q81_459089"/>
      <w:bookmarkEnd w:id="29588"/>
      <w:r w:rsidRPr="00DC51BE">
        <w:rPr>
          <w:rtl/>
          <w:lang w:eastAsia="he-IL"/>
        </w:rPr>
        <w:t xml:space="preserve">החשיבות </w:t>
      </w:r>
      <w:bookmarkStart w:id="29589" w:name="_ETM_Q81_459630"/>
      <w:bookmarkEnd w:id="29589"/>
      <w:r w:rsidRPr="00DC51BE">
        <w:rPr>
          <w:rtl/>
          <w:lang w:eastAsia="he-IL"/>
        </w:rPr>
        <w:t xml:space="preserve">שלי </w:t>
      </w:r>
      <w:bookmarkStart w:id="29590" w:name="_ETM_Q81_459870"/>
      <w:bookmarkEnd w:id="29590"/>
      <w:r w:rsidRPr="00DC51BE">
        <w:rPr>
          <w:rtl/>
          <w:lang w:eastAsia="he-IL"/>
        </w:rPr>
        <w:t xml:space="preserve">תבוא </w:t>
      </w:r>
      <w:bookmarkStart w:id="29591" w:name="_ETM_Q81_460140"/>
      <w:bookmarkEnd w:id="29591"/>
      <w:r w:rsidRPr="00DC51BE">
        <w:rPr>
          <w:rtl/>
          <w:lang w:eastAsia="he-IL"/>
        </w:rPr>
        <w:t xml:space="preserve">לידי </w:t>
      </w:r>
      <w:bookmarkStart w:id="29592" w:name="_ETM_Q81_460410"/>
      <w:bookmarkEnd w:id="29592"/>
      <w:r w:rsidRPr="00DC51BE">
        <w:rPr>
          <w:rtl/>
          <w:lang w:eastAsia="he-IL"/>
        </w:rPr>
        <w:t>ביטוי</w:t>
      </w:r>
      <w:r>
        <w:rPr>
          <w:rFonts w:hint="cs"/>
          <w:rtl/>
          <w:lang w:eastAsia="he-IL"/>
        </w:rPr>
        <w:t>.</w:t>
      </w:r>
      <w:r w:rsidRPr="00DC51BE">
        <w:rPr>
          <w:rtl/>
          <w:lang w:eastAsia="he-IL"/>
        </w:rPr>
        <w:t xml:space="preserve"> </w:t>
      </w:r>
      <w:bookmarkStart w:id="29593" w:name="_ETM_Q81_461190"/>
      <w:bookmarkEnd w:id="29593"/>
      <w:r>
        <w:rPr>
          <w:rFonts w:hint="cs"/>
          <w:rtl/>
          <w:lang w:eastAsia="he-IL"/>
        </w:rPr>
        <w:t>ו</w:t>
      </w:r>
      <w:r w:rsidRPr="00DC51BE">
        <w:rPr>
          <w:rtl/>
          <w:lang w:eastAsia="he-IL"/>
        </w:rPr>
        <w:t xml:space="preserve">מה </w:t>
      </w:r>
      <w:bookmarkStart w:id="29594" w:name="_ETM_Q81_461430"/>
      <w:bookmarkEnd w:id="29594"/>
      <w:r w:rsidRPr="00DC51BE">
        <w:rPr>
          <w:rtl/>
          <w:lang w:eastAsia="he-IL"/>
        </w:rPr>
        <w:t xml:space="preserve">שאנחנו </w:t>
      </w:r>
      <w:bookmarkStart w:id="29595" w:name="_ETM_Q81_461850"/>
      <w:bookmarkEnd w:id="29595"/>
      <w:r w:rsidRPr="00DC51BE">
        <w:rPr>
          <w:rtl/>
          <w:lang w:eastAsia="he-IL"/>
        </w:rPr>
        <w:t xml:space="preserve">רואים </w:t>
      </w:r>
      <w:bookmarkStart w:id="29596" w:name="_ETM_Q81_463199"/>
      <w:bookmarkEnd w:id="29596"/>
      <w:r w:rsidRPr="00DC51BE">
        <w:rPr>
          <w:rtl/>
          <w:lang w:eastAsia="he-IL"/>
        </w:rPr>
        <w:t xml:space="preserve">בחודשים </w:t>
      </w:r>
      <w:bookmarkStart w:id="29597" w:name="_ETM_Q81_464069"/>
      <w:bookmarkEnd w:id="29597"/>
      <w:r w:rsidRPr="00DC51BE">
        <w:rPr>
          <w:rtl/>
          <w:lang w:eastAsia="he-IL"/>
        </w:rPr>
        <w:t>הללו</w:t>
      </w:r>
      <w:r>
        <w:rPr>
          <w:rFonts w:hint="cs"/>
          <w:rtl/>
          <w:lang w:eastAsia="he-IL"/>
        </w:rPr>
        <w:t>,</w:t>
      </w:r>
      <w:r w:rsidRPr="00DC51BE">
        <w:rPr>
          <w:rtl/>
          <w:lang w:eastAsia="he-IL"/>
        </w:rPr>
        <w:t xml:space="preserve"> </w:t>
      </w:r>
      <w:bookmarkStart w:id="29598" w:name="_ETM_Q81_464550"/>
      <w:bookmarkEnd w:id="29598"/>
      <w:r w:rsidRPr="00DC51BE">
        <w:rPr>
          <w:rtl/>
          <w:lang w:eastAsia="he-IL"/>
        </w:rPr>
        <w:t xml:space="preserve">בשנתיים </w:t>
      </w:r>
      <w:bookmarkStart w:id="29599" w:name="_ETM_Q81_465279"/>
      <w:bookmarkEnd w:id="29599"/>
      <w:r w:rsidRPr="00DC51BE">
        <w:rPr>
          <w:rtl/>
          <w:lang w:eastAsia="he-IL"/>
        </w:rPr>
        <w:t>האחרונות</w:t>
      </w:r>
      <w:r>
        <w:rPr>
          <w:rFonts w:hint="cs"/>
          <w:rtl/>
          <w:lang w:eastAsia="he-IL"/>
        </w:rPr>
        <w:t>,</w:t>
      </w:r>
      <w:r w:rsidRPr="00DC51BE">
        <w:rPr>
          <w:rtl/>
          <w:lang w:eastAsia="he-IL"/>
        </w:rPr>
        <w:t xml:space="preserve"> </w:t>
      </w:r>
      <w:bookmarkStart w:id="29600" w:name="_ETM_Q81_466270"/>
      <w:bookmarkEnd w:id="29600"/>
      <w:r w:rsidRPr="00DC51BE">
        <w:rPr>
          <w:rtl/>
          <w:lang w:eastAsia="he-IL"/>
        </w:rPr>
        <w:t xml:space="preserve">זה </w:t>
      </w:r>
      <w:bookmarkStart w:id="29601" w:name="_ETM_Q81_467050"/>
      <w:bookmarkEnd w:id="29601"/>
      <w:r w:rsidRPr="00DC51BE">
        <w:rPr>
          <w:rtl/>
          <w:lang w:eastAsia="he-IL"/>
        </w:rPr>
        <w:t xml:space="preserve">זלזול </w:t>
      </w:r>
      <w:bookmarkStart w:id="29602" w:name="_ETM_Q81_467979"/>
      <w:bookmarkEnd w:id="29602"/>
      <w:r w:rsidRPr="00DC51BE">
        <w:rPr>
          <w:rtl/>
          <w:lang w:eastAsia="he-IL"/>
        </w:rPr>
        <w:t xml:space="preserve">מתמשך </w:t>
      </w:r>
      <w:bookmarkStart w:id="29603" w:name="_ETM_Q81_469270"/>
      <w:bookmarkEnd w:id="29603"/>
      <w:r w:rsidRPr="00DC51BE">
        <w:rPr>
          <w:rtl/>
          <w:lang w:eastAsia="he-IL"/>
        </w:rPr>
        <w:t xml:space="preserve">בציפור </w:t>
      </w:r>
      <w:bookmarkStart w:id="29604" w:name="_ETM_Q81_470080"/>
      <w:bookmarkEnd w:id="29604"/>
      <w:r w:rsidRPr="00DC51BE">
        <w:rPr>
          <w:rtl/>
          <w:lang w:eastAsia="he-IL"/>
        </w:rPr>
        <w:t xml:space="preserve">הנפש </w:t>
      </w:r>
      <w:bookmarkStart w:id="29605" w:name="_ETM_Q81_471009"/>
      <w:bookmarkEnd w:id="29605"/>
      <w:r w:rsidRPr="00DC51BE">
        <w:rPr>
          <w:rtl/>
          <w:lang w:eastAsia="he-IL"/>
        </w:rPr>
        <w:t xml:space="preserve">של </w:t>
      </w:r>
      <w:bookmarkStart w:id="29606" w:name="_ETM_Q81_471310"/>
      <w:bookmarkEnd w:id="29606"/>
      <w:r w:rsidRPr="00DC51BE">
        <w:rPr>
          <w:rtl/>
          <w:lang w:eastAsia="he-IL"/>
        </w:rPr>
        <w:t>ציבורים</w:t>
      </w:r>
      <w:bookmarkStart w:id="29607" w:name="_ETM_Q81_472900"/>
      <w:bookmarkEnd w:id="29607"/>
      <w:r w:rsidRPr="00DC51BE">
        <w:rPr>
          <w:rtl/>
          <w:lang w:eastAsia="he-IL"/>
        </w:rPr>
        <w:t xml:space="preserve"> </w:t>
      </w:r>
      <w:bookmarkStart w:id="29608" w:name="_ETM_Q81_473469"/>
      <w:bookmarkEnd w:id="29608"/>
      <w:r w:rsidRPr="00DC51BE">
        <w:rPr>
          <w:rtl/>
          <w:lang w:eastAsia="he-IL"/>
        </w:rPr>
        <w:t>רבים</w:t>
      </w:r>
      <w:r>
        <w:rPr>
          <w:rFonts w:hint="cs"/>
          <w:rtl/>
          <w:lang w:eastAsia="he-IL"/>
        </w:rPr>
        <w:t>.</w:t>
      </w:r>
    </w:p>
    <w:p w:rsidR="00EA1761" w:rsidRDefault="00EA1761" w:rsidP="000936C0">
      <w:pPr>
        <w:rPr>
          <w:rtl/>
          <w:lang w:eastAsia="he-IL"/>
        </w:rPr>
      </w:pPr>
    </w:p>
    <w:p w:rsidR="00EA1761" w:rsidRDefault="00EA1761" w:rsidP="000936C0">
      <w:pPr>
        <w:rPr>
          <w:rtl/>
          <w:lang w:eastAsia="he-IL"/>
        </w:rPr>
      </w:pPr>
      <w:r>
        <w:rPr>
          <w:rFonts w:hint="cs"/>
          <w:rtl/>
          <w:lang w:eastAsia="he-IL"/>
        </w:rPr>
        <w:t xml:space="preserve">ברשותך, אדוני היושב-ראש, </w:t>
      </w:r>
      <w:bookmarkStart w:id="29609" w:name="_ETM_Q81_478490"/>
      <w:bookmarkEnd w:id="29609"/>
      <w:r>
        <w:rPr>
          <w:rFonts w:hint="cs"/>
          <w:rtl/>
          <w:lang w:eastAsia="he-IL"/>
        </w:rPr>
        <w:t xml:space="preserve">אני </w:t>
      </w:r>
      <w:r w:rsidRPr="00DC51BE">
        <w:rPr>
          <w:rtl/>
          <w:lang w:eastAsia="he-IL"/>
        </w:rPr>
        <w:t xml:space="preserve">מודה </w:t>
      </w:r>
      <w:bookmarkStart w:id="29610" w:name="_ETM_Q81_478850"/>
      <w:bookmarkEnd w:id="29610"/>
      <w:r w:rsidRPr="00DC51BE">
        <w:rPr>
          <w:rtl/>
          <w:lang w:eastAsia="he-IL"/>
        </w:rPr>
        <w:t xml:space="preserve">ליושב-ראש </w:t>
      </w:r>
      <w:bookmarkStart w:id="29611" w:name="_ETM_Q81_480470"/>
      <w:bookmarkEnd w:id="29611"/>
      <w:r>
        <w:rPr>
          <w:rFonts w:hint="cs"/>
          <w:rtl/>
          <w:lang w:eastAsia="he-IL"/>
        </w:rPr>
        <w:t>ה</w:t>
      </w:r>
      <w:r w:rsidRPr="00DC51BE">
        <w:rPr>
          <w:rtl/>
          <w:lang w:eastAsia="he-IL"/>
        </w:rPr>
        <w:t xml:space="preserve">יוצא </w:t>
      </w:r>
      <w:bookmarkStart w:id="29612" w:name="_ETM_Q81_481070"/>
      <w:bookmarkEnd w:id="29612"/>
      <w:r>
        <w:rPr>
          <w:rFonts w:hint="cs"/>
          <w:rtl/>
          <w:lang w:eastAsia="he-IL"/>
        </w:rPr>
        <w:t>ו</w:t>
      </w:r>
      <w:r w:rsidRPr="00DC51BE">
        <w:rPr>
          <w:rtl/>
          <w:lang w:eastAsia="he-IL"/>
        </w:rPr>
        <w:t xml:space="preserve">מאחל </w:t>
      </w:r>
      <w:bookmarkStart w:id="29613" w:name="_ETM_Q81_481550"/>
      <w:bookmarkEnd w:id="29613"/>
      <w:r w:rsidRPr="00DC51BE">
        <w:rPr>
          <w:rtl/>
          <w:lang w:eastAsia="he-IL"/>
        </w:rPr>
        <w:t xml:space="preserve">לו </w:t>
      </w:r>
      <w:bookmarkStart w:id="29614" w:name="_ETM_Q81_481940"/>
      <w:bookmarkEnd w:id="29614"/>
      <w:r w:rsidRPr="00DC51BE">
        <w:rPr>
          <w:rtl/>
          <w:lang w:eastAsia="he-IL"/>
        </w:rPr>
        <w:t xml:space="preserve">לילה </w:t>
      </w:r>
      <w:bookmarkStart w:id="29615" w:name="_ETM_Q81_482270"/>
      <w:bookmarkEnd w:id="29615"/>
      <w:r w:rsidRPr="00DC51BE">
        <w:rPr>
          <w:rtl/>
          <w:lang w:eastAsia="he-IL"/>
        </w:rPr>
        <w:t>טוב</w:t>
      </w:r>
      <w:r>
        <w:rPr>
          <w:rFonts w:hint="cs"/>
          <w:rtl/>
          <w:lang w:eastAsia="he-IL"/>
        </w:rPr>
        <w:t>.</w:t>
      </w:r>
      <w:r w:rsidRPr="00DC51BE">
        <w:rPr>
          <w:rtl/>
          <w:lang w:eastAsia="he-IL"/>
        </w:rPr>
        <w:t xml:space="preserve"> </w:t>
      </w:r>
      <w:bookmarkStart w:id="29616" w:name="_ETM_Q81_480000"/>
      <w:bookmarkEnd w:id="29616"/>
    </w:p>
    <w:p w:rsidR="00EA1761" w:rsidRDefault="00EA1761" w:rsidP="000936C0">
      <w:pPr>
        <w:rPr>
          <w:rtl/>
          <w:lang w:eastAsia="he-IL"/>
        </w:rPr>
      </w:pPr>
    </w:p>
    <w:p w:rsidR="00EA1761" w:rsidRDefault="00EA1761" w:rsidP="000936C0">
      <w:pPr>
        <w:pStyle w:val="af6"/>
        <w:keepNext/>
        <w:rPr>
          <w:rtl/>
        </w:rPr>
      </w:pPr>
      <w:r w:rsidRPr="005E137D">
        <w:rPr>
          <w:rStyle w:val="TagStyle"/>
          <w:rtl/>
        </w:rPr>
        <w:t xml:space="preserve"> &lt;&lt; יור &gt;&gt; </w:t>
      </w:r>
      <w:r>
        <w:rPr>
          <w:rtl/>
        </w:rPr>
        <w:t>היו"ר ארז מלול:</w:t>
      </w:r>
      <w:r w:rsidRPr="005E137D">
        <w:rPr>
          <w:rStyle w:val="TagStyle"/>
          <w:rtl/>
        </w:rPr>
        <w:t xml:space="preserve"> &lt;&lt; יור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הנבואה שלו הייתה - - -</w:t>
      </w:r>
    </w:p>
    <w:p w:rsidR="00EA1761" w:rsidRDefault="00EA1761" w:rsidP="000936C0">
      <w:pPr>
        <w:rPr>
          <w:rtl/>
          <w:lang w:eastAsia="he-IL"/>
        </w:rPr>
      </w:pPr>
      <w:bookmarkStart w:id="29617" w:name="_ETM_Q81_482000"/>
      <w:bookmarkEnd w:id="29617"/>
    </w:p>
    <w:p w:rsidR="00EA1761" w:rsidRDefault="00EA1761" w:rsidP="000936C0">
      <w:pPr>
        <w:pStyle w:val="-"/>
        <w:keepNext/>
        <w:rPr>
          <w:rtl/>
        </w:rPr>
      </w:pPr>
      <w:bookmarkStart w:id="29618" w:name="ET_speakercontinue_6144_4"/>
      <w:r w:rsidRPr="005E137D">
        <w:rPr>
          <w:rStyle w:val="TagStyle"/>
          <w:rtl/>
        </w:rPr>
        <w:t xml:space="preserve"> &lt;&lt; דובר_המשך &gt;&gt; </w:t>
      </w:r>
      <w:r>
        <w:rPr>
          <w:rtl/>
        </w:rPr>
        <w:t>אלון שוסטר (המחנה הממלכתי):</w:t>
      </w:r>
      <w:r w:rsidRPr="005E137D">
        <w:rPr>
          <w:rStyle w:val="TagStyle"/>
          <w:rtl/>
        </w:rPr>
        <w:t xml:space="preserve"> &lt;&lt; דובר_המשך &gt;&gt;</w:t>
      </w:r>
      <w:r>
        <w:rPr>
          <w:rtl/>
        </w:rPr>
        <w:t xml:space="preserve"> </w:t>
      </w:r>
      <w:bookmarkEnd w:id="29618"/>
    </w:p>
    <w:p w:rsidR="00EA1761" w:rsidRDefault="00EA1761" w:rsidP="000936C0">
      <w:pPr>
        <w:pStyle w:val="KeepWithNext"/>
        <w:rPr>
          <w:rtl/>
          <w:lang w:eastAsia="he-IL"/>
        </w:rPr>
      </w:pPr>
    </w:p>
    <w:p w:rsidR="00EA1761" w:rsidRDefault="00EA1761" w:rsidP="000936C0">
      <w:pPr>
        <w:rPr>
          <w:rtl/>
          <w:lang w:eastAsia="he-IL"/>
        </w:rPr>
      </w:pPr>
      <w:bookmarkStart w:id="29619" w:name="_ETM_Q81_483000"/>
      <w:bookmarkEnd w:id="29619"/>
      <w:r>
        <w:rPr>
          <w:rFonts w:hint="cs"/>
          <w:rtl/>
          <w:lang w:eastAsia="he-IL"/>
        </w:rPr>
        <w:t xml:space="preserve">הייתה לזמן קצר. היא הייתה לזמן </w:t>
      </w:r>
      <w:bookmarkStart w:id="29620" w:name="_ETM_Q81_485000"/>
      <w:bookmarkEnd w:id="29620"/>
      <w:r>
        <w:rPr>
          <w:rFonts w:hint="cs"/>
          <w:rtl/>
          <w:lang w:eastAsia="he-IL"/>
        </w:rPr>
        <w:t>קצר.</w:t>
      </w:r>
    </w:p>
    <w:p w:rsidR="00EA1761" w:rsidRDefault="00EA1761" w:rsidP="000936C0">
      <w:pPr>
        <w:rPr>
          <w:rtl/>
          <w:lang w:eastAsia="he-IL"/>
        </w:rPr>
      </w:pPr>
    </w:p>
    <w:p w:rsidR="00EA1761" w:rsidRDefault="00EA1761" w:rsidP="000936C0">
      <w:pPr>
        <w:pStyle w:val="af6"/>
        <w:keepNext/>
        <w:rPr>
          <w:rtl/>
        </w:rPr>
      </w:pPr>
      <w:r w:rsidRPr="005E137D">
        <w:rPr>
          <w:rStyle w:val="TagStyle"/>
          <w:rtl/>
        </w:rPr>
        <w:t xml:space="preserve"> &lt;&lt; יור &gt;&gt; </w:t>
      </w:r>
      <w:r>
        <w:rPr>
          <w:rtl/>
        </w:rPr>
        <w:t>היו"ר ארז מלול:</w:t>
      </w:r>
      <w:r w:rsidRPr="005E137D">
        <w:rPr>
          <w:rStyle w:val="TagStyle"/>
          <w:rtl/>
        </w:rPr>
        <w:t xml:space="preserve"> &lt;&lt; יור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שנה וקצת.</w:t>
      </w:r>
    </w:p>
    <w:p w:rsidR="00EA1761" w:rsidRDefault="00EA1761" w:rsidP="000936C0">
      <w:pPr>
        <w:rPr>
          <w:rtl/>
          <w:lang w:eastAsia="he-IL"/>
        </w:rPr>
      </w:pPr>
      <w:bookmarkStart w:id="29621" w:name="_ETM_Q81_487000"/>
      <w:bookmarkEnd w:id="29621"/>
    </w:p>
    <w:p w:rsidR="00EA1761" w:rsidRDefault="00EA1761" w:rsidP="000936C0">
      <w:pPr>
        <w:pStyle w:val="-"/>
        <w:keepNext/>
        <w:rPr>
          <w:rtl/>
        </w:rPr>
      </w:pPr>
      <w:bookmarkStart w:id="29622" w:name="ET_speakercontinue_6144_6"/>
      <w:r w:rsidRPr="005E137D">
        <w:rPr>
          <w:rStyle w:val="TagStyle"/>
          <w:rtl/>
        </w:rPr>
        <w:t xml:space="preserve"> &lt;&lt; דובר_המשך &gt;&gt; </w:t>
      </w:r>
      <w:r>
        <w:rPr>
          <w:rtl/>
        </w:rPr>
        <w:t>אלון שוסטר (המחנה הממלכתי):</w:t>
      </w:r>
      <w:r w:rsidRPr="005E137D">
        <w:rPr>
          <w:rStyle w:val="TagStyle"/>
          <w:rtl/>
        </w:rPr>
        <w:t xml:space="preserve"> &lt;&lt; דובר_המשך &gt;&gt;</w:t>
      </w:r>
      <w:r>
        <w:rPr>
          <w:rtl/>
        </w:rPr>
        <w:t xml:space="preserve"> </w:t>
      </w:r>
      <w:bookmarkEnd w:id="29622"/>
    </w:p>
    <w:p w:rsidR="00EA1761" w:rsidRDefault="00EA1761" w:rsidP="000936C0">
      <w:pPr>
        <w:pStyle w:val="KeepWithNext"/>
        <w:rPr>
          <w:rtl/>
          <w:lang w:eastAsia="he-IL"/>
        </w:rPr>
      </w:pPr>
    </w:p>
    <w:p w:rsidR="00EA1761" w:rsidRDefault="00EA1761" w:rsidP="000936C0">
      <w:pPr>
        <w:rPr>
          <w:rtl/>
          <w:lang w:eastAsia="he-IL"/>
        </w:rPr>
      </w:pPr>
      <w:bookmarkStart w:id="29623" w:name="_ETM_Q81_490000"/>
      <w:bookmarkEnd w:id="29623"/>
      <w:r>
        <w:rPr>
          <w:rFonts w:hint="cs"/>
          <w:rtl/>
          <w:lang w:eastAsia="he-IL"/>
        </w:rPr>
        <w:t xml:space="preserve">אם נמשיל את זה להיבטים הפוליטיים, </w:t>
      </w:r>
      <w:bookmarkStart w:id="29624" w:name="_ETM_Q81_494580"/>
      <w:bookmarkStart w:id="29625" w:name="_ETM_Q81_494820"/>
      <w:bookmarkEnd w:id="29624"/>
      <w:bookmarkEnd w:id="29625"/>
      <w:r>
        <w:rPr>
          <w:rFonts w:hint="cs"/>
          <w:rtl/>
          <w:lang w:eastAsia="he-IL"/>
        </w:rPr>
        <w:t xml:space="preserve">אז </w:t>
      </w:r>
      <w:r w:rsidRPr="00DC51BE">
        <w:rPr>
          <w:rtl/>
          <w:lang w:eastAsia="he-IL"/>
        </w:rPr>
        <w:t xml:space="preserve">צר </w:t>
      </w:r>
      <w:bookmarkStart w:id="29626" w:name="_ETM_Q81_495330"/>
      <w:bookmarkEnd w:id="29626"/>
      <w:r w:rsidRPr="00DC51BE">
        <w:rPr>
          <w:rtl/>
          <w:lang w:eastAsia="he-IL"/>
        </w:rPr>
        <w:t xml:space="preserve">לי </w:t>
      </w:r>
      <w:bookmarkStart w:id="29627" w:name="_ETM_Q81_495480"/>
      <w:bookmarkEnd w:id="29627"/>
      <w:r w:rsidRPr="00DC51BE">
        <w:rPr>
          <w:rtl/>
          <w:lang w:eastAsia="he-IL"/>
        </w:rPr>
        <w:t>עלינו</w:t>
      </w:r>
      <w:r>
        <w:rPr>
          <w:rFonts w:hint="cs"/>
          <w:rtl/>
          <w:lang w:eastAsia="he-IL"/>
        </w:rPr>
        <w:t>,</w:t>
      </w:r>
      <w:r w:rsidRPr="00DC51BE">
        <w:rPr>
          <w:rtl/>
          <w:lang w:eastAsia="he-IL"/>
        </w:rPr>
        <w:t xml:space="preserve"> </w:t>
      </w:r>
      <w:bookmarkStart w:id="29628" w:name="_ETM_Q81_496460"/>
      <w:bookmarkEnd w:id="29628"/>
      <w:r w:rsidRPr="00DC51BE">
        <w:rPr>
          <w:rtl/>
          <w:lang w:eastAsia="he-IL"/>
        </w:rPr>
        <w:t xml:space="preserve">אחי </w:t>
      </w:r>
      <w:bookmarkStart w:id="29629" w:name="_ETM_Q81_496760"/>
      <w:bookmarkEnd w:id="29629"/>
      <w:r w:rsidRPr="00DC51BE">
        <w:rPr>
          <w:rtl/>
          <w:lang w:eastAsia="he-IL"/>
        </w:rPr>
        <w:t>יבגני</w:t>
      </w:r>
      <w:r>
        <w:rPr>
          <w:rFonts w:hint="cs"/>
          <w:rtl/>
          <w:lang w:eastAsia="he-IL"/>
        </w:rPr>
        <w:t>,</w:t>
      </w:r>
      <w:r w:rsidRPr="00DC51BE">
        <w:rPr>
          <w:rtl/>
          <w:lang w:eastAsia="he-IL"/>
        </w:rPr>
        <w:t xml:space="preserve"> </w:t>
      </w:r>
      <w:bookmarkStart w:id="29630" w:name="_ETM_Q81_497150"/>
      <w:bookmarkEnd w:id="29630"/>
      <w:r w:rsidRPr="00DC51BE">
        <w:rPr>
          <w:rtl/>
          <w:lang w:eastAsia="he-IL"/>
        </w:rPr>
        <w:t xml:space="preserve">אבל </w:t>
      </w:r>
      <w:bookmarkStart w:id="29631" w:name="_ETM_Q81_498080"/>
      <w:bookmarkEnd w:id="29631"/>
      <w:r w:rsidRPr="00DC51BE">
        <w:rPr>
          <w:rtl/>
          <w:lang w:eastAsia="he-IL"/>
        </w:rPr>
        <w:t xml:space="preserve">אני </w:t>
      </w:r>
      <w:bookmarkStart w:id="29632" w:name="_ETM_Q81_498589"/>
      <w:bookmarkEnd w:id="29632"/>
      <w:r w:rsidRPr="00DC51BE">
        <w:rPr>
          <w:rtl/>
          <w:lang w:eastAsia="he-IL"/>
        </w:rPr>
        <w:t xml:space="preserve">מודה </w:t>
      </w:r>
      <w:bookmarkStart w:id="29633" w:name="_ETM_Q81_498860"/>
      <w:bookmarkEnd w:id="29633"/>
      <w:r w:rsidRPr="00DC51BE">
        <w:rPr>
          <w:rtl/>
          <w:lang w:eastAsia="he-IL"/>
        </w:rPr>
        <w:t>לך</w:t>
      </w:r>
      <w:r>
        <w:rPr>
          <w:rFonts w:hint="cs"/>
          <w:rtl/>
          <w:lang w:eastAsia="he-IL"/>
        </w:rPr>
        <w:t>.</w:t>
      </w:r>
      <w:r w:rsidRPr="00DC51BE">
        <w:rPr>
          <w:rtl/>
          <w:lang w:eastAsia="he-IL"/>
        </w:rPr>
        <w:t xml:space="preserve"> </w:t>
      </w:r>
      <w:bookmarkStart w:id="29634" w:name="_ETM_Q81_501079"/>
      <w:bookmarkEnd w:id="29634"/>
    </w:p>
    <w:p w:rsidR="00EA1761" w:rsidRDefault="00EA1761" w:rsidP="000936C0">
      <w:pPr>
        <w:rPr>
          <w:rtl/>
          <w:lang w:eastAsia="he-IL"/>
        </w:rPr>
      </w:pPr>
    </w:p>
    <w:p w:rsidR="00EA1761" w:rsidRDefault="00EA1761" w:rsidP="000936C0">
      <w:pPr>
        <w:pStyle w:val="af6"/>
        <w:keepNext/>
        <w:rPr>
          <w:rtl/>
        </w:rPr>
      </w:pPr>
      <w:r w:rsidRPr="005E137D">
        <w:rPr>
          <w:rStyle w:val="TagStyle"/>
          <w:rtl/>
        </w:rPr>
        <w:t xml:space="preserve"> &lt;&lt; יור &gt;&gt; </w:t>
      </w:r>
      <w:r>
        <w:rPr>
          <w:rtl/>
        </w:rPr>
        <w:t>היו"ר ארז מלול:</w:t>
      </w:r>
      <w:r w:rsidRPr="005E137D">
        <w:rPr>
          <w:rStyle w:val="TagStyle"/>
          <w:rtl/>
        </w:rPr>
        <w:t xml:space="preserve"> &lt;&lt; יור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bookmarkStart w:id="29635" w:name="_ETM_Q81_497000"/>
      <w:bookmarkEnd w:id="29635"/>
      <w:r>
        <w:rPr>
          <w:rFonts w:hint="cs"/>
          <w:rtl/>
          <w:lang w:eastAsia="he-IL"/>
        </w:rPr>
        <w:t>גם אני מודה לך.</w:t>
      </w:r>
    </w:p>
    <w:p w:rsidR="00EA1761" w:rsidRDefault="00EA1761" w:rsidP="000936C0">
      <w:pPr>
        <w:rPr>
          <w:rtl/>
          <w:lang w:eastAsia="he-IL"/>
        </w:rPr>
      </w:pPr>
      <w:bookmarkStart w:id="29636" w:name="_ETM_Q81_500000"/>
      <w:bookmarkEnd w:id="29636"/>
    </w:p>
    <w:p w:rsidR="00EA1761" w:rsidRDefault="00EA1761" w:rsidP="000936C0">
      <w:pPr>
        <w:pStyle w:val="-"/>
        <w:keepNext/>
        <w:rPr>
          <w:rtl/>
        </w:rPr>
      </w:pPr>
      <w:bookmarkStart w:id="29637" w:name="ET_speakercontinue_6144_8"/>
      <w:r w:rsidRPr="005E137D">
        <w:rPr>
          <w:rStyle w:val="TagStyle"/>
          <w:rtl/>
        </w:rPr>
        <w:t xml:space="preserve"> &lt;&lt; דובר_המשך &gt;&gt; </w:t>
      </w:r>
      <w:r>
        <w:rPr>
          <w:rtl/>
        </w:rPr>
        <w:t>אלון שוסטר (המחנה הממלכתי):</w:t>
      </w:r>
      <w:r w:rsidRPr="005E137D">
        <w:rPr>
          <w:rStyle w:val="TagStyle"/>
          <w:rtl/>
        </w:rPr>
        <w:t xml:space="preserve"> &lt;&lt; דובר_המשך &gt;&gt;</w:t>
      </w:r>
      <w:r>
        <w:rPr>
          <w:rtl/>
        </w:rPr>
        <w:t xml:space="preserve"> </w:t>
      </w:r>
      <w:bookmarkEnd w:id="29637"/>
    </w:p>
    <w:p w:rsidR="00EA1761" w:rsidRDefault="00EA1761" w:rsidP="000936C0">
      <w:pPr>
        <w:pStyle w:val="KeepWithNext"/>
        <w:rPr>
          <w:rtl/>
          <w:lang w:eastAsia="he-IL"/>
        </w:rPr>
      </w:pPr>
    </w:p>
    <w:p w:rsidR="00EA1761" w:rsidRDefault="00EA1761" w:rsidP="000936C0">
      <w:pPr>
        <w:rPr>
          <w:rtl/>
          <w:lang w:eastAsia="he-IL"/>
        </w:rPr>
      </w:pPr>
      <w:bookmarkStart w:id="29638" w:name="_ETM_Q81_501000"/>
      <w:bookmarkEnd w:id="29638"/>
      <w:r w:rsidRPr="00DC51BE">
        <w:rPr>
          <w:rtl/>
          <w:lang w:eastAsia="he-IL"/>
        </w:rPr>
        <w:t xml:space="preserve">אני </w:t>
      </w:r>
      <w:bookmarkStart w:id="29639" w:name="_ETM_Q81_501470"/>
      <w:bookmarkEnd w:id="29639"/>
      <w:r w:rsidRPr="00DC51BE">
        <w:rPr>
          <w:rtl/>
          <w:lang w:eastAsia="he-IL"/>
        </w:rPr>
        <w:t xml:space="preserve">מבקש </w:t>
      </w:r>
      <w:bookmarkStart w:id="29640" w:name="_ETM_Q81_501859"/>
      <w:bookmarkEnd w:id="29640"/>
      <w:r w:rsidRPr="00DC51BE">
        <w:rPr>
          <w:rtl/>
          <w:lang w:eastAsia="he-IL"/>
        </w:rPr>
        <w:t>מ</w:t>
      </w:r>
      <w:r>
        <w:rPr>
          <w:rFonts w:hint="cs"/>
          <w:rtl/>
          <w:lang w:eastAsia="he-IL"/>
        </w:rPr>
        <w:t>ה</w:t>
      </w:r>
      <w:r w:rsidRPr="00DC51BE">
        <w:rPr>
          <w:rtl/>
          <w:lang w:eastAsia="he-IL"/>
        </w:rPr>
        <w:t>יושב-ראש</w:t>
      </w:r>
      <w:r>
        <w:rPr>
          <w:rFonts w:hint="cs"/>
          <w:rtl/>
          <w:lang w:eastAsia="he-IL"/>
        </w:rPr>
        <w:t>,</w:t>
      </w:r>
      <w:r w:rsidRPr="00DC51BE">
        <w:rPr>
          <w:rtl/>
          <w:lang w:eastAsia="he-IL"/>
        </w:rPr>
        <w:t xml:space="preserve"> </w:t>
      </w:r>
      <w:bookmarkStart w:id="29641" w:name="_ETM_Q81_503370"/>
      <w:bookmarkEnd w:id="29641"/>
      <w:r w:rsidRPr="00DC51BE">
        <w:rPr>
          <w:rtl/>
          <w:lang w:eastAsia="he-IL"/>
        </w:rPr>
        <w:t xml:space="preserve">כשאני </w:t>
      </w:r>
      <w:bookmarkStart w:id="29642" w:name="_ETM_Q81_503730"/>
      <w:bookmarkEnd w:id="29642"/>
      <w:r>
        <w:rPr>
          <w:rFonts w:hint="cs"/>
          <w:rtl/>
          <w:lang w:eastAsia="he-IL"/>
        </w:rPr>
        <w:t>א</w:t>
      </w:r>
      <w:r w:rsidRPr="00DC51BE">
        <w:rPr>
          <w:rtl/>
          <w:lang w:eastAsia="he-IL"/>
        </w:rPr>
        <w:t>סיים</w:t>
      </w:r>
      <w:r>
        <w:rPr>
          <w:rFonts w:hint="cs"/>
          <w:rtl/>
          <w:lang w:eastAsia="he-IL"/>
        </w:rPr>
        <w:t>,</w:t>
      </w:r>
      <w:r w:rsidRPr="00DC51BE">
        <w:rPr>
          <w:rtl/>
          <w:lang w:eastAsia="he-IL"/>
        </w:rPr>
        <w:t xml:space="preserve"> </w:t>
      </w:r>
      <w:bookmarkStart w:id="29643" w:name="_ETM_Q81_504210"/>
      <w:bookmarkStart w:id="29644" w:name="_ETM_Q81_504300"/>
      <w:bookmarkEnd w:id="29643"/>
      <w:bookmarkEnd w:id="29644"/>
      <w:r>
        <w:rPr>
          <w:rFonts w:hint="cs"/>
          <w:rtl/>
          <w:lang w:eastAsia="he-IL"/>
        </w:rPr>
        <w:t>להזכיר לי</w:t>
      </w:r>
      <w:r w:rsidRPr="00DC51BE">
        <w:rPr>
          <w:rtl/>
          <w:lang w:eastAsia="he-IL"/>
        </w:rPr>
        <w:t xml:space="preserve"> </w:t>
      </w:r>
      <w:bookmarkStart w:id="29645" w:name="_ETM_Q81_504570"/>
      <w:bookmarkEnd w:id="29645"/>
      <w:r w:rsidRPr="00DC51BE">
        <w:rPr>
          <w:rtl/>
          <w:lang w:eastAsia="he-IL"/>
        </w:rPr>
        <w:t xml:space="preserve">לקחת </w:t>
      </w:r>
      <w:bookmarkStart w:id="29646" w:name="_ETM_Q81_504870"/>
      <w:bookmarkEnd w:id="29646"/>
      <w:r w:rsidRPr="00DC51BE">
        <w:rPr>
          <w:rtl/>
          <w:lang w:eastAsia="he-IL"/>
        </w:rPr>
        <w:t xml:space="preserve">את </w:t>
      </w:r>
      <w:bookmarkStart w:id="29647" w:name="_ETM_Q81_504930"/>
      <w:bookmarkEnd w:id="29647"/>
      <w:r w:rsidRPr="00DC51BE">
        <w:rPr>
          <w:rtl/>
          <w:lang w:eastAsia="he-IL"/>
        </w:rPr>
        <w:t>המעיל</w:t>
      </w:r>
      <w:r>
        <w:rPr>
          <w:rFonts w:hint="cs"/>
          <w:rtl/>
          <w:lang w:eastAsia="he-IL"/>
        </w:rPr>
        <w:t>. אל תהיה כזה.</w:t>
      </w:r>
      <w:r w:rsidRPr="00DC51BE">
        <w:rPr>
          <w:rtl/>
          <w:lang w:eastAsia="he-IL"/>
        </w:rPr>
        <w:t xml:space="preserve"> </w:t>
      </w:r>
      <w:bookmarkStart w:id="29648" w:name="_ETM_Q81_505410"/>
      <w:bookmarkEnd w:id="29648"/>
    </w:p>
    <w:p w:rsidR="00EA1761" w:rsidRDefault="00EA1761" w:rsidP="000936C0">
      <w:pPr>
        <w:rPr>
          <w:rtl/>
          <w:lang w:eastAsia="he-IL"/>
        </w:rPr>
      </w:pPr>
    </w:p>
    <w:p w:rsidR="00EA1761" w:rsidRDefault="00EA1761" w:rsidP="000936C0">
      <w:pPr>
        <w:pStyle w:val="af6"/>
        <w:keepNext/>
        <w:rPr>
          <w:rtl/>
        </w:rPr>
      </w:pPr>
      <w:r w:rsidRPr="005E137D">
        <w:rPr>
          <w:rStyle w:val="TagStyle"/>
          <w:rtl/>
        </w:rPr>
        <w:t xml:space="preserve"> &lt;&lt; יור &gt;&gt; </w:t>
      </w:r>
      <w:r>
        <w:rPr>
          <w:rtl/>
        </w:rPr>
        <w:t>היו"ר ארז מלול:</w:t>
      </w:r>
      <w:r w:rsidRPr="005E137D">
        <w:rPr>
          <w:rStyle w:val="TagStyle"/>
          <w:rtl/>
        </w:rPr>
        <w:t xml:space="preserve"> &lt;&lt; יור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אין בעיה,</w:t>
      </w:r>
      <w:bookmarkStart w:id="29649" w:name="_ETM_Q81_505000"/>
      <w:bookmarkEnd w:id="29649"/>
      <w:r>
        <w:rPr>
          <w:rFonts w:hint="cs"/>
          <w:rtl/>
          <w:lang w:eastAsia="he-IL"/>
        </w:rPr>
        <w:t xml:space="preserve"> אני אזכיר לך.</w:t>
      </w:r>
    </w:p>
    <w:p w:rsidR="00EA1761" w:rsidRDefault="00EA1761" w:rsidP="000936C0">
      <w:pPr>
        <w:rPr>
          <w:rtl/>
          <w:lang w:eastAsia="he-IL"/>
        </w:rPr>
      </w:pPr>
    </w:p>
    <w:p w:rsidR="00EA1761" w:rsidRDefault="00EA1761" w:rsidP="000936C0">
      <w:pPr>
        <w:pStyle w:val="-"/>
        <w:keepNext/>
        <w:rPr>
          <w:rtl/>
        </w:rPr>
      </w:pPr>
      <w:bookmarkStart w:id="29650" w:name="ET_speakercontinue_6144_10"/>
      <w:r w:rsidRPr="005E137D">
        <w:rPr>
          <w:rStyle w:val="TagStyle"/>
          <w:rtl/>
        </w:rPr>
        <w:t xml:space="preserve"> &lt;&lt; דובר_המשך &gt;&gt; </w:t>
      </w:r>
      <w:r>
        <w:rPr>
          <w:rtl/>
        </w:rPr>
        <w:t>אלון שוסטר (המחנה הממלכתי):</w:t>
      </w:r>
      <w:r w:rsidRPr="005E137D">
        <w:rPr>
          <w:rStyle w:val="TagStyle"/>
          <w:rtl/>
        </w:rPr>
        <w:t xml:space="preserve"> &lt;&lt; דובר_המשך &gt;&gt;</w:t>
      </w:r>
      <w:r>
        <w:rPr>
          <w:rtl/>
        </w:rPr>
        <w:t xml:space="preserve"> </w:t>
      </w:r>
      <w:bookmarkEnd w:id="29650"/>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תודה רבה.</w:t>
      </w:r>
      <w:r>
        <w:rPr>
          <w:rtl/>
        </w:rPr>
        <w:t xml:space="preserve"> </w:t>
      </w:r>
      <w:bookmarkStart w:id="29651" w:name="_ETM_Q81_509609"/>
      <w:bookmarkEnd w:id="29651"/>
      <w:r w:rsidRPr="00DC51BE">
        <w:rPr>
          <w:rtl/>
          <w:lang w:eastAsia="he-IL"/>
        </w:rPr>
        <w:t xml:space="preserve">אני </w:t>
      </w:r>
      <w:bookmarkStart w:id="29652" w:name="_ETM_Q81_509759"/>
      <w:bookmarkEnd w:id="29652"/>
      <w:r w:rsidRPr="00DC51BE">
        <w:rPr>
          <w:rtl/>
          <w:lang w:eastAsia="he-IL"/>
        </w:rPr>
        <w:t xml:space="preserve">רוצה </w:t>
      </w:r>
      <w:bookmarkStart w:id="29653" w:name="_ETM_Q81_510060"/>
      <w:bookmarkEnd w:id="29653"/>
      <w:r w:rsidRPr="00DC51BE">
        <w:rPr>
          <w:rtl/>
          <w:lang w:eastAsia="he-IL"/>
        </w:rPr>
        <w:t xml:space="preserve">לגעת </w:t>
      </w:r>
      <w:bookmarkStart w:id="29654" w:name="_ETM_Q81_510539"/>
      <w:bookmarkEnd w:id="29654"/>
      <w:r w:rsidRPr="00DC51BE">
        <w:rPr>
          <w:rtl/>
          <w:lang w:eastAsia="he-IL"/>
        </w:rPr>
        <w:t>ב</w:t>
      </w:r>
      <w:r>
        <w:rPr>
          <w:rFonts w:hint="cs"/>
          <w:rtl/>
          <w:lang w:eastAsia="he-IL"/>
        </w:rPr>
        <w:t>כמה</w:t>
      </w:r>
      <w:r w:rsidRPr="00DC51BE">
        <w:rPr>
          <w:rtl/>
          <w:lang w:eastAsia="he-IL"/>
        </w:rPr>
        <w:t xml:space="preserve"> </w:t>
      </w:r>
      <w:bookmarkStart w:id="29655" w:name="_ETM_Q81_511019"/>
      <w:bookmarkEnd w:id="29655"/>
      <w:r w:rsidRPr="00DC51BE">
        <w:rPr>
          <w:rtl/>
          <w:lang w:eastAsia="he-IL"/>
        </w:rPr>
        <w:t xml:space="preserve">נקודות </w:t>
      </w:r>
      <w:bookmarkStart w:id="29656" w:name="_ETM_Q81_511470"/>
      <w:bookmarkEnd w:id="29656"/>
      <w:r w:rsidRPr="00DC51BE">
        <w:rPr>
          <w:rtl/>
          <w:lang w:eastAsia="he-IL"/>
        </w:rPr>
        <w:t xml:space="preserve">שעומדות </w:t>
      </w:r>
      <w:bookmarkStart w:id="29657" w:name="_ETM_Q81_512990"/>
      <w:bookmarkEnd w:id="29657"/>
      <w:r w:rsidRPr="00DC51BE">
        <w:rPr>
          <w:rtl/>
          <w:lang w:eastAsia="he-IL"/>
        </w:rPr>
        <w:t xml:space="preserve">על </w:t>
      </w:r>
      <w:bookmarkStart w:id="29658" w:name="_ETM_Q81_513200"/>
      <w:bookmarkEnd w:id="29658"/>
      <w:r w:rsidRPr="00DC51BE">
        <w:rPr>
          <w:rtl/>
          <w:lang w:eastAsia="he-IL"/>
        </w:rPr>
        <w:t>סדר</w:t>
      </w:r>
      <w:bookmarkStart w:id="29659" w:name="_ETM_Q81_513620"/>
      <w:bookmarkEnd w:id="29659"/>
      <w:r>
        <w:rPr>
          <w:rFonts w:hint="cs"/>
          <w:rtl/>
          <w:lang w:eastAsia="he-IL"/>
        </w:rPr>
        <w:t>-</w:t>
      </w:r>
      <w:r w:rsidRPr="00DC51BE">
        <w:rPr>
          <w:rtl/>
          <w:lang w:eastAsia="he-IL"/>
        </w:rPr>
        <w:t>היום</w:t>
      </w:r>
      <w:r>
        <w:rPr>
          <w:rFonts w:hint="cs"/>
          <w:rtl/>
          <w:lang w:eastAsia="he-IL"/>
        </w:rPr>
        <w:t>,</w:t>
      </w:r>
      <w:r w:rsidRPr="00DC51BE">
        <w:rPr>
          <w:rtl/>
          <w:lang w:eastAsia="he-IL"/>
        </w:rPr>
        <w:t xml:space="preserve"> </w:t>
      </w:r>
      <w:bookmarkStart w:id="29660" w:name="_ETM_Q81_515089"/>
      <w:bookmarkEnd w:id="29660"/>
      <w:r>
        <w:rPr>
          <w:rFonts w:hint="cs"/>
          <w:rtl/>
          <w:lang w:eastAsia="he-IL"/>
        </w:rPr>
        <w:t>ו</w:t>
      </w:r>
      <w:r>
        <w:rPr>
          <w:rtl/>
          <w:lang w:eastAsia="he-IL"/>
        </w:rPr>
        <w:t>בראש</w:t>
      </w:r>
      <w:r>
        <w:rPr>
          <w:rFonts w:hint="cs"/>
          <w:rtl/>
          <w:lang w:eastAsia="he-IL"/>
        </w:rPr>
        <w:t>ן</w:t>
      </w:r>
      <w:r w:rsidRPr="00DC51BE">
        <w:rPr>
          <w:rtl/>
          <w:lang w:eastAsia="he-IL"/>
        </w:rPr>
        <w:t xml:space="preserve"> </w:t>
      </w:r>
      <w:bookmarkStart w:id="29661" w:name="_ETM_Q81_515630"/>
      <w:bookmarkStart w:id="29662" w:name="_ETM_Q81_517010"/>
      <w:bookmarkEnd w:id="29661"/>
      <w:bookmarkEnd w:id="29662"/>
      <w:r w:rsidRPr="00DC51BE">
        <w:rPr>
          <w:rtl/>
          <w:lang w:eastAsia="he-IL"/>
        </w:rPr>
        <w:t xml:space="preserve">נושא </w:t>
      </w:r>
      <w:bookmarkStart w:id="29663" w:name="_ETM_Q81_518089"/>
      <w:bookmarkEnd w:id="29663"/>
      <w:r>
        <w:rPr>
          <w:rFonts w:hint="cs"/>
          <w:rtl/>
          <w:lang w:eastAsia="he-IL"/>
        </w:rPr>
        <w:t>ה</w:t>
      </w:r>
      <w:r w:rsidRPr="00DC51BE">
        <w:rPr>
          <w:rtl/>
          <w:lang w:eastAsia="he-IL"/>
        </w:rPr>
        <w:t>ביטחון</w:t>
      </w:r>
      <w:r>
        <w:rPr>
          <w:rFonts w:hint="cs"/>
          <w:rtl/>
          <w:lang w:eastAsia="he-IL"/>
        </w:rPr>
        <w:t xml:space="preserve">. </w:t>
      </w:r>
      <w:bookmarkStart w:id="29664" w:name="_ETM_Q81_520170"/>
      <w:bookmarkEnd w:id="29664"/>
      <w:r>
        <w:rPr>
          <w:rFonts w:hint="cs"/>
          <w:rtl/>
          <w:lang w:eastAsia="he-IL"/>
        </w:rPr>
        <w:t>נושא</w:t>
      </w:r>
      <w:r w:rsidRPr="00DC51BE">
        <w:rPr>
          <w:rtl/>
          <w:lang w:eastAsia="he-IL"/>
        </w:rPr>
        <w:t xml:space="preserve"> </w:t>
      </w:r>
      <w:bookmarkStart w:id="29665" w:name="_ETM_Q81_520529"/>
      <w:bookmarkEnd w:id="29665"/>
      <w:r w:rsidRPr="00DC51BE">
        <w:rPr>
          <w:rtl/>
          <w:lang w:eastAsia="he-IL"/>
        </w:rPr>
        <w:t>הביטחון</w:t>
      </w:r>
      <w:r>
        <w:rPr>
          <w:rFonts w:hint="cs"/>
          <w:rtl/>
          <w:lang w:eastAsia="he-IL"/>
        </w:rPr>
        <w:t>.</w:t>
      </w:r>
      <w:r w:rsidRPr="00DC51BE">
        <w:rPr>
          <w:rtl/>
          <w:lang w:eastAsia="he-IL"/>
        </w:rPr>
        <w:t xml:space="preserve"> </w:t>
      </w:r>
      <w:bookmarkStart w:id="29666" w:name="_ETM_Q81_521489"/>
      <w:bookmarkEnd w:id="29666"/>
      <w:r>
        <w:rPr>
          <w:rFonts w:hint="cs"/>
          <w:rtl/>
          <w:lang w:eastAsia="he-IL"/>
        </w:rPr>
        <w:t xml:space="preserve">תראו, </w:t>
      </w:r>
      <w:bookmarkStart w:id="29667" w:name="_ETM_Q81_521699"/>
      <w:bookmarkStart w:id="29668" w:name="_ETM_Q81_522210"/>
      <w:bookmarkStart w:id="29669" w:name="_ETM_Q81_523379"/>
      <w:bookmarkStart w:id="29670" w:name="_ETM_Q81_525210"/>
      <w:bookmarkEnd w:id="29667"/>
      <w:bookmarkEnd w:id="29668"/>
      <w:bookmarkEnd w:id="29669"/>
      <w:bookmarkEnd w:id="29670"/>
      <w:r w:rsidRPr="00DC51BE">
        <w:rPr>
          <w:rtl/>
          <w:lang w:eastAsia="he-IL"/>
        </w:rPr>
        <w:t xml:space="preserve">אומרים </w:t>
      </w:r>
      <w:bookmarkStart w:id="29671" w:name="_ETM_Q81_525600"/>
      <w:bookmarkEnd w:id="29671"/>
      <w:r w:rsidRPr="00DC51BE">
        <w:rPr>
          <w:rtl/>
          <w:lang w:eastAsia="he-IL"/>
        </w:rPr>
        <w:t xml:space="preserve">מומחי </w:t>
      </w:r>
      <w:bookmarkStart w:id="29672" w:name="_ETM_Q81_525989"/>
      <w:bookmarkEnd w:id="29672"/>
      <w:r w:rsidRPr="00DC51BE">
        <w:rPr>
          <w:rtl/>
          <w:lang w:eastAsia="he-IL"/>
        </w:rPr>
        <w:t>הביטחון</w:t>
      </w:r>
      <w:r>
        <w:rPr>
          <w:rFonts w:hint="cs"/>
          <w:rtl/>
          <w:lang w:eastAsia="he-IL"/>
        </w:rPr>
        <w:t>:</w:t>
      </w:r>
      <w:r w:rsidRPr="00DC51BE">
        <w:rPr>
          <w:rtl/>
          <w:lang w:eastAsia="he-IL"/>
        </w:rPr>
        <w:t xml:space="preserve"> </w:t>
      </w:r>
      <w:bookmarkStart w:id="29673" w:name="_ETM_Q81_526529"/>
      <w:bookmarkEnd w:id="29673"/>
      <w:r>
        <w:rPr>
          <w:rFonts w:hint="cs"/>
          <w:rtl/>
          <w:lang w:eastAsia="he-IL"/>
        </w:rPr>
        <w:t>שבע</w:t>
      </w:r>
      <w:r w:rsidRPr="00DC51BE">
        <w:rPr>
          <w:rtl/>
          <w:lang w:eastAsia="he-IL"/>
        </w:rPr>
        <w:t xml:space="preserve"> </w:t>
      </w:r>
      <w:bookmarkStart w:id="29674" w:name="_ETM_Q81_526890"/>
      <w:bookmarkEnd w:id="29674"/>
      <w:r w:rsidRPr="00DC51BE">
        <w:rPr>
          <w:rtl/>
          <w:lang w:eastAsia="he-IL"/>
        </w:rPr>
        <w:t>גזרות</w:t>
      </w:r>
      <w:r>
        <w:rPr>
          <w:rFonts w:hint="cs"/>
          <w:rtl/>
          <w:lang w:eastAsia="he-IL"/>
        </w:rPr>
        <w:t>,</w:t>
      </w:r>
      <w:r w:rsidRPr="00DC51BE">
        <w:rPr>
          <w:rtl/>
          <w:lang w:eastAsia="he-IL"/>
        </w:rPr>
        <w:t xml:space="preserve"> </w:t>
      </w:r>
      <w:bookmarkStart w:id="29675" w:name="_ETM_Q81_527399"/>
      <w:bookmarkEnd w:id="29675"/>
      <w:r w:rsidRPr="00DC51BE">
        <w:rPr>
          <w:rtl/>
          <w:lang w:eastAsia="he-IL"/>
        </w:rPr>
        <w:t xml:space="preserve">לא </w:t>
      </w:r>
      <w:bookmarkStart w:id="29676" w:name="_ETM_Q81_527520"/>
      <w:bookmarkEnd w:id="29676"/>
      <w:r w:rsidRPr="00DC51BE">
        <w:rPr>
          <w:rtl/>
          <w:lang w:eastAsia="he-IL"/>
        </w:rPr>
        <w:t xml:space="preserve">נמנה </w:t>
      </w:r>
      <w:bookmarkStart w:id="29677" w:name="_ETM_Q81_527820"/>
      <w:bookmarkEnd w:id="29677"/>
      <w:r w:rsidRPr="00DC51BE">
        <w:rPr>
          <w:rtl/>
          <w:lang w:eastAsia="he-IL"/>
        </w:rPr>
        <w:t>אות</w:t>
      </w:r>
      <w:r>
        <w:rPr>
          <w:rFonts w:hint="cs"/>
          <w:rtl/>
          <w:lang w:eastAsia="he-IL"/>
        </w:rPr>
        <w:t xml:space="preserve">ן אחת לאחת, </w:t>
      </w:r>
      <w:bookmarkStart w:id="29678" w:name="_ETM_Q81_528680"/>
      <w:bookmarkStart w:id="29679" w:name="_ETM_Q81_529130"/>
      <w:bookmarkStart w:id="29680" w:name="_ETM_Q81_529670"/>
      <w:bookmarkEnd w:id="29678"/>
      <w:bookmarkEnd w:id="29679"/>
      <w:bookmarkEnd w:id="29680"/>
      <w:r w:rsidRPr="00DC51BE">
        <w:rPr>
          <w:rtl/>
          <w:lang w:eastAsia="he-IL"/>
        </w:rPr>
        <w:t xml:space="preserve">אבל </w:t>
      </w:r>
      <w:bookmarkStart w:id="29681" w:name="_ETM_Q81_530410"/>
      <w:bookmarkEnd w:id="29681"/>
      <w:r w:rsidRPr="00DC51BE">
        <w:rPr>
          <w:rtl/>
          <w:lang w:eastAsia="he-IL"/>
        </w:rPr>
        <w:t xml:space="preserve">הדבר </w:t>
      </w:r>
      <w:bookmarkStart w:id="29682" w:name="_ETM_Q81_531250"/>
      <w:bookmarkEnd w:id="29682"/>
      <w:r>
        <w:rPr>
          <w:rFonts w:hint="cs"/>
          <w:rtl/>
          <w:lang w:eastAsia="he-IL"/>
        </w:rPr>
        <w:t>ש</w:t>
      </w:r>
      <w:r w:rsidRPr="00DC51BE">
        <w:rPr>
          <w:rtl/>
          <w:lang w:eastAsia="he-IL"/>
        </w:rPr>
        <w:t xml:space="preserve">חשוב </w:t>
      </w:r>
      <w:bookmarkStart w:id="29683" w:name="_ETM_Q81_531820"/>
      <w:bookmarkEnd w:id="29683"/>
      <w:r w:rsidRPr="00DC51BE">
        <w:rPr>
          <w:rtl/>
          <w:lang w:eastAsia="he-IL"/>
        </w:rPr>
        <w:t>ל</w:t>
      </w:r>
      <w:r>
        <w:rPr>
          <w:rFonts w:hint="cs"/>
          <w:rtl/>
          <w:lang w:eastAsia="he-IL"/>
        </w:rPr>
        <w:t>חד</w:t>
      </w:r>
      <w:r w:rsidRPr="00DC51BE">
        <w:rPr>
          <w:rtl/>
          <w:lang w:eastAsia="he-IL"/>
        </w:rPr>
        <w:t xml:space="preserve">ד </w:t>
      </w:r>
      <w:bookmarkStart w:id="29684" w:name="_ETM_Q81_532760"/>
      <w:bookmarkEnd w:id="29684"/>
      <w:r>
        <w:rPr>
          <w:rFonts w:hint="cs"/>
          <w:rtl/>
          <w:lang w:eastAsia="he-IL"/>
        </w:rPr>
        <w:t>הוא</w:t>
      </w:r>
      <w:r w:rsidRPr="00DC51BE">
        <w:rPr>
          <w:rtl/>
          <w:lang w:eastAsia="he-IL"/>
        </w:rPr>
        <w:t xml:space="preserve"> </w:t>
      </w:r>
      <w:bookmarkStart w:id="29685" w:name="_ETM_Q81_532910"/>
      <w:bookmarkEnd w:id="29685"/>
      <w:r w:rsidRPr="00DC51BE">
        <w:rPr>
          <w:rtl/>
          <w:lang w:eastAsia="he-IL"/>
        </w:rPr>
        <w:t xml:space="preserve">שלצד </w:t>
      </w:r>
      <w:bookmarkStart w:id="29686" w:name="_ETM_Q81_534020"/>
      <w:bookmarkEnd w:id="29686"/>
      <w:r w:rsidRPr="00DC51BE">
        <w:rPr>
          <w:rtl/>
          <w:lang w:eastAsia="he-IL"/>
        </w:rPr>
        <w:t xml:space="preserve">מכות </w:t>
      </w:r>
      <w:bookmarkStart w:id="29687" w:name="_ETM_Q81_534470"/>
      <w:bookmarkEnd w:id="29687"/>
      <w:r w:rsidRPr="00DC51BE">
        <w:rPr>
          <w:rtl/>
          <w:lang w:eastAsia="he-IL"/>
        </w:rPr>
        <w:t xml:space="preserve">נאמנות </w:t>
      </w:r>
      <w:bookmarkStart w:id="29688" w:name="_ETM_Q81_535160"/>
      <w:bookmarkEnd w:id="29688"/>
      <w:r w:rsidRPr="00DC51BE">
        <w:rPr>
          <w:rtl/>
          <w:lang w:eastAsia="he-IL"/>
        </w:rPr>
        <w:t>ש</w:t>
      </w:r>
      <w:r>
        <w:rPr>
          <w:rFonts w:hint="cs"/>
          <w:rtl/>
          <w:lang w:eastAsia="he-IL"/>
        </w:rPr>
        <w:t>הכ</w:t>
      </w:r>
      <w:r w:rsidR="007864CA">
        <w:rPr>
          <w:rFonts w:hint="cs"/>
          <w:rtl/>
          <w:lang w:eastAsia="he-IL"/>
        </w:rPr>
        <w:t>י</w:t>
      </w:r>
      <w:r w:rsidRPr="00DC51BE">
        <w:rPr>
          <w:rtl/>
          <w:lang w:eastAsia="he-IL"/>
        </w:rPr>
        <w:t xml:space="preserve">נו </w:t>
      </w:r>
      <w:bookmarkStart w:id="29689" w:name="_ETM_Q81_536810"/>
      <w:bookmarkEnd w:id="29689"/>
      <w:r w:rsidRPr="00DC51BE">
        <w:rPr>
          <w:rtl/>
          <w:lang w:eastAsia="he-IL"/>
        </w:rPr>
        <w:t xml:space="preserve">את </w:t>
      </w:r>
      <w:bookmarkStart w:id="29690" w:name="_ETM_Q81_537380"/>
      <w:bookmarkEnd w:id="29690"/>
      <w:r w:rsidRPr="00DC51BE">
        <w:rPr>
          <w:rtl/>
          <w:lang w:eastAsia="he-IL"/>
        </w:rPr>
        <w:t>אויבינו</w:t>
      </w:r>
      <w:r>
        <w:rPr>
          <w:rFonts w:hint="cs"/>
          <w:rtl/>
          <w:lang w:eastAsia="he-IL"/>
        </w:rPr>
        <w:t>,</w:t>
      </w:r>
      <w:r w:rsidRPr="00DC51BE">
        <w:rPr>
          <w:rtl/>
          <w:lang w:eastAsia="he-IL"/>
        </w:rPr>
        <w:t xml:space="preserve"> </w:t>
      </w:r>
      <w:bookmarkStart w:id="29691" w:name="_ETM_Q81_539450"/>
      <w:bookmarkEnd w:id="29691"/>
      <w:r w:rsidRPr="00DC51BE">
        <w:rPr>
          <w:rtl/>
          <w:lang w:eastAsia="he-IL"/>
        </w:rPr>
        <w:t xml:space="preserve">אנחנו </w:t>
      </w:r>
      <w:bookmarkStart w:id="29692" w:name="_ETM_Q81_539930"/>
      <w:bookmarkEnd w:id="29692"/>
      <w:r w:rsidRPr="00DC51BE">
        <w:rPr>
          <w:rtl/>
          <w:lang w:eastAsia="he-IL"/>
        </w:rPr>
        <w:t xml:space="preserve">עם </w:t>
      </w:r>
      <w:bookmarkStart w:id="29693" w:name="_ETM_Q81_540050"/>
      <w:bookmarkEnd w:id="29693"/>
      <w:r w:rsidRPr="00DC51BE">
        <w:rPr>
          <w:rtl/>
          <w:lang w:eastAsia="he-IL"/>
        </w:rPr>
        <w:t xml:space="preserve">גזרות </w:t>
      </w:r>
      <w:bookmarkStart w:id="29694" w:name="_ETM_Q81_540789"/>
      <w:bookmarkEnd w:id="29694"/>
      <w:r w:rsidRPr="00DC51BE">
        <w:rPr>
          <w:rtl/>
          <w:lang w:eastAsia="he-IL"/>
        </w:rPr>
        <w:t>פתוחות</w:t>
      </w:r>
      <w:r>
        <w:rPr>
          <w:rFonts w:hint="cs"/>
          <w:rtl/>
          <w:lang w:eastAsia="he-IL"/>
        </w:rPr>
        <w:t>.</w:t>
      </w:r>
      <w:r w:rsidRPr="00DC51BE">
        <w:rPr>
          <w:rtl/>
          <w:lang w:eastAsia="he-IL"/>
        </w:rPr>
        <w:t xml:space="preserve"> </w:t>
      </w:r>
      <w:bookmarkStart w:id="29695" w:name="_ETM_Q81_541820"/>
      <w:bookmarkStart w:id="29696" w:name="_ETM_Q81_542300"/>
      <w:bookmarkEnd w:id="29695"/>
      <w:bookmarkEnd w:id="29696"/>
      <w:r w:rsidRPr="00DC51BE">
        <w:rPr>
          <w:rtl/>
          <w:lang w:eastAsia="he-IL"/>
        </w:rPr>
        <w:t xml:space="preserve">לאחר </w:t>
      </w:r>
      <w:bookmarkStart w:id="29697" w:name="_ETM_Q81_543170"/>
      <w:bookmarkEnd w:id="29697"/>
      <w:r w:rsidRPr="00DC51BE">
        <w:rPr>
          <w:rtl/>
          <w:lang w:eastAsia="he-IL"/>
        </w:rPr>
        <w:t xml:space="preserve">שנה </w:t>
      </w:r>
      <w:bookmarkStart w:id="29698" w:name="_ETM_Q81_543500"/>
      <w:bookmarkEnd w:id="29698"/>
      <w:r w:rsidRPr="00DC51BE">
        <w:rPr>
          <w:rtl/>
          <w:lang w:eastAsia="he-IL"/>
        </w:rPr>
        <w:t>וחצי</w:t>
      </w:r>
      <w:r>
        <w:rPr>
          <w:rFonts w:hint="cs"/>
          <w:rtl/>
          <w:lang w:eastAsia="he-IL"/>
        </w:rPr>
        <w:t xml:space="preserve"> </w:t>
      </w:r>
      <w:r>
        <w:rPr>
          <w:rFonts w:hint="eastAsia"/>
          <w:rtl/>
          <w:lang w:eastAsia="he-IL"/>
        </w:rPr>
        <w:t>–</w:t>
      </w:r>
      <w:r w:rsidRPr="00DC51BE">
        <w:rPr>
          <w:rtl/>
          <w:lang w:eastAsia="he-IL"/>
        </w:rPr>
        <w:t xml:space="preserve"> </w:t>
      </w:r>
      <w:bookmarkStart w:id="29699" w:name="_ETM_Q81_544640"/>
      <w:bookmarkEnd w:id="29699"/>
      <w:r w:rsidRPr="00DC51BE">
        <w:rPr>
          <w:rtl/>
          <w:lang w:eastAsia="he-IL"/>
        </w:rPr>
        <w:t xml:space="preserve">עוד </w:t>
      </w:r>
      <w:bookmarkStart w:id="29700" w:name="_ETM_Q81_545450"/>
      <w:bookmarkStart w:id="29701" w:name="_ETM_Q81_545960"/>
      <w:bookmarkEnd w:id="29700"/>
      <w:bookmarkEnd w:id="29701"/>
      <w:r>
        <w:rPr>
          <w:rFonts w:hint="cs"/>
          <w:rtl/>
          <w:lang w:eastAsia="he-IL"/>
        </w:rPr>
        <w:t>כ</w:t>
      </w:r>
      <w:r w:rsidRPr="00DC51BE">
        <w:rPr>
          <w:rtl/>
          <w:lang w:eastAsia="he-IL"/>
        </w:rPr>
        <w:t xml:space="preserve">שבועיים </w:t>
      </w:r>
      <w:bookmarkStart w:id="29702" w:name="_ETM_Q81_546920"/>
      <w:bookmarkEnd w:id="29702"/>
      <w:r w:rsidRPr="00DC51BE">
        <w:rPr>
          <w:rtl/>
          <w:lang w:eastAsia="he-IL"/>
        </w:rPr>
        <w:t xml:space="preserve">אנחנו </w:t>
      </w:r>
      <w:bookmarkStart w:id="29703" w:name="_ETM_Q81_547340"/>
      <w:bookmarkEnd w:id="29703"/>
      <w:r w:rsidRPr="00DC51BE">
        <w:rPr>
          <w:rtl/>
          <w:lang w:eastAsia="he-IL"/>
        </w:rPr>
        <w:t xml:space="preserve">נציין </w:t>
      </w:r>
      <w:bookmarkStart w:id="29704" w:name="_ETM_Q81_547820"/>
      <w:bookmarkEnd w:id="29704"/>
      <w:r w:rsidRPr="00DC51BE">
        <w:rPr>
          <w:rtl/>
          <w:lang w:eastAsia="he-IL"/>
        </w:rPr>
        <w:t xml:space="preserve">שנה </w:t>
      </w:r>
      <w:bookmarkStart w:id="29705" w:name="_ETM_Q81_548090"/>
      <w:bookmarkEnd w:id="29705"/>
      <w:r w:rsidRPr="00DC51BE">
        <w:rPr>
          <w:rtl/>
          <w:lang w:eastAsia="he-IL"/>
        </w:rPr>
        <w:t xml:space="preserve">וחצי </w:t>
      </w:r>
      <w:bookmarkStart w:id="29706" w:name="_ETM_Q81_548630"/>
      <w:bookmarkEnd w:id="29706"/>
      <w:r w:rsidRPr="00DC51BE">
        <w:rPr>
          <w:rtl/>
          <w:lang w:eastAsia="he-IL"/>
        </w:rPr>
        <w:t xml:space="preserve">של </w:t>
      </w:r>
      <w:bookmarkStart w:id="29707" w:name="_ETM_Q81_549560"/>
      <w:bookmarkEnd w:id="29707"/>
      <w:r w:rsidRPr="00DC51BE">
        <w:rPr>
          <w:rtl/>
          <w:lang w:eastAsia="he-IL"/>
        </w:rPr>
        <w:t>לחימה</w:t>
      </w:r>
      <w:r>
        <w:rPr>
          <w:rFonts w:hint="cs"/>
          <w:rtl/>
          <w:lang w:eastAsia="he-IL"/>
        </w:rPr>
        <w:t xml:space="preserve"> </w:t>
      </w:r>
      <w:r>
        <w:rPr>
          <w:rFonts w:hint="eastAsia"/>
          <w:rtl/>
          <w:lang w:eastAsia="he-IL"/>
        </w:rPr>
        <w:t>–</w:t>
      </w:r>
      <w:r w:rsidRPr="00DC51BE">
        <w:rPr>
          <w:rtl/>
          <w:lang w:eastAsia="he-IL"/>
        </w:rPr>
        <w:t xml:space="preserve"> </w:t>
      </w:r>
      <w:bookmarkStart w:id="29708" w:name="_ETM_Q81_551740"/>
      <w:bookmarkEnd w:id="29708"/>
      <w:r w:rsidRPr="00DC51BE">
        <w:rPr>
          <w:rtl/>
          <w:lang w:eastAsia="he-IL"/>
        </w:rPr>
        <w:t xml:space="preserve">אנחנו </w:t>
      </w:r>
      <w:bookmarkStart w:id="29709" w:name="_ETM_Q81_552760"/>
      <w:bookmarkEnd w:id="29709"/>
      <w:r>
        <w:rPr>
          <w:rFonts w:hint="cs"/>
          <w:rtl/>
          <w:lang w:eastAsia="he-IL"/>
        </w:rPr>
        <w:t>פת</w:t>
      </w:r>
      <w:r w:rsidRPr="00DC51BE">
        <w:rPr>
          <w:rtl/>
          <w:lang w:eastAsia="he-IL"/>
        </w:rPr>
        <w:t xml:space="preserve">וחים </w:t>
      </w:r>
      <w:bookmarkStart w:id="29710" w:name="_ETM_Q81_553759"/>
      <w:bookmarkEnd w:id="29710"/>
      <w:r w:rsidRPr="00DC51BE">
        <w:rPr>
          <w:rtl/>
          <w:lang w:eastAsia="he-IL"/>
        </w:rPr>
        <w:t xml:space="preserve">ברצועת </w:t>
      </w:r>
      <w:bookmarkStart w:id="29711" w:name="_ETM_Q81_554359"/>
      <w:bookmarkEnd w:id="29711"/>
      <w:r w:rsidRPr="00DC51BE">
        <w:rPr>
          <w:rtl/>
          <w:lang w:eastAsia="he-IL"/>
        </w:rPr>
        <w:t>עזה</w:t>
      </w:r>
      <w:r>
        <w:rPr>
          <w:rFonts w:hint="cs"/>
          <w:rtl/>
          <w:lang w:eastAsia="he-IL"/>
        </w:rPr>
        <w:t>,</w:t>
      </w:r>
      <w:r w:rsidRPr="00DC51BE">
        <w:rPr>
          <w:rtl/>
          <w:lang w:eastAsia="he-IL"/>
        </w:rPr>
        <w:t xml:space="preserve"> </w:t>
      </w:r>
      <w:bookmarkStart w:id="29712" w:name="_ETM_Q81_555380"/>
      <w:bookmarkEnd w:id="29712"/>
      <w:r w:rsidRPr="00DC51BE">
        <w:rPr>
          <w:rtl/>
          <w:lang w:eastAsia="he-IL"/>
        </w:rPr>
        <w:t xml:space="preserve">אנחנו </w:t>
      </w:r>
      <w:bookmarkStart w:id="29713" w:name="_ETM_Q81_555799"/>
      <w:bookmarkEnd w:id="29713"/>
      <w:r w:rsidRPr="00DC51BE">
        <w:rPr>
          <w:rtl/>
          <w:lang w:eastAsia="he-IL"/>
        </w:rPr>
        <w:t xml:space="preserve">פתוחים </w:t>
      </w:r>
      <w:bookmarkStart w:id="29714" w:name="_ETM_Q81_556250"/>
      <w:bookmarkEnd w:id="29714"/>
      <w:r w:rsidRPr="00DC51BE">
        <w:rPr>
          <w:rtl/>
          <w:lang w:eastAsia="he-IL"/>
        </w:rPr>
        <w:t xml:space="preserve">לחלוטין </w:t>
      </w:r>
      <w:bookmarkStart w:id="29715" w:name="_ETM_Q81_557529"/>
      <w:bookmarkEnd w:id="29715"/>
      <w:r w:rsidRPr="00DC51BE">
        <w:rPr>
          <w:rtl/>
          <w:lang w:eastAsia="he-IL"/>
        </w:rPr>
        <w:t>בלבנון</w:t>
      </w:r>
      <w:r w:rsidR="007864CA">
        <w:rPr>
          <w:rFonts w:hint="cs"/>
          <w:rtl/>
          <w:lang w:eastAsia="he-IL"/>
        </w:rPr>
        <w:t>,</w:t>
      </w:r>
      <w:r w:rsidRPr="00DC51BE">
        <w:rPr>
          <w:rtl/>
          <w:lang w:eastAsia="he-IL"/>
        </w:rPr>
        <w:t xml:space="preserve"> </w:t>
      </w:r>
      <w:bookmarkStart w:id="29716" w:name="_ETM_Q81_558189"/>
      <w:bookmarkEnd w:id="29716"/>
      <w:r w:rsidRPr="00DC51BE">
        <w:rPr>
          <w:rtl/>
          <w:lang w:eastAsia="he-IL"/>
        </w:rPr>
        <w:t xml:space="preserve">למרות </w:t>
      </w:r>
      <w:bookmarkStart w:id="29717" w:name="_ETM_Q81_558639"/>
      <w:bookmarkEnd w:id="29717"/>
      <w:r w:rsidRPr="00DC51BE">
        <w:rPr>
          <w:rtl/>
          <w:lang w:eastAsia="he-IL"/>
        </w:rPr>
        <w:t xml:space="preserve">הרגיעה </w:t>
      </w:r>
      <w:bookmarkStart w:id="29718" w:name="_ETM_Q81_559359"/>
      <w:bookmarkEnd w:id="29718"/>
      <w:r w:rsidRPr="00DC51BE">
        <w:rPr>
          <w:rtl/>
          <w:lang w:eastAsia="he-IL"/>
        </w:rPr>
        <w:t>היחסית</w:t>
      </w:r>
      <w:r>
        <w:rPr>
          <w:rFonts w:hint="cs"/>
          <w:rtl/>
          <w:lang w:eastAsia="he-IL"/>
        </w:rPr>
        <w:t>,</w:t>
      </w:r>
      <w:r w:rsidRPr="00DC51BE">
        <w:rPr>
          <w:rtl/>
          <w:lang w:eastAsia="he-IL"/>
        </w:rPr>
        <w:t xml:space="preserve"> </w:t>
      </w:r>
      <w:bookmarkStart w:id="29719" w:name="_ETM_Q81_560920"/>
      <w:bookmarkEnd w:id="29719"/>
      <w:r w:rsidRPr="00DC51BE">
        <w:rPr>
          <w:rtl/>
          <w:lang w:eastAsia="he-IL"/>
        </w:rPr>
        <w:t xml:space="preserve">אנחנו </w:t>
      </w:r>
      <w:bookmarkStart w:id="29720" w:name="_ETM_Q81_561429"/>
      <w:bookmarkEnd w:id="29720"/>
      <w:r w:rsidRPr="00DC51BE">
        <w:rPr>
          <w:rtl/>
          <w:lang w:eastAsia="he-IL"/>
        </w:rPr>
        <w:t xml:space="preserve">פתוחים </w:t>
      </w:r>
      <w:bookmarkStart w:id="29721" w:name="_ETM_Q81_561939"/>
      <w:bookmarkEnd w:id="29721"/>
      <w:r w:rsidRPr="00DC51BE">
        <w:rPr>
          <w:rtl/>
          <w:lang w:eastAsia="he-IL"/>
        </w:rPr>
        <w:t xml:space="preserve">לחלוטין </w:t>
      </w:r>
      <w:bookmarkStart w:id="29722" w:name="_ETM_Q81_564439"/>
      <w:bookmarkEnd w:id="29722"/>
      <w:r w:rsidRPr="00DC51BE">
        <w:rPr>
          <w:rtl/>
          <w:lang w:eastAsia="he-IL"/>
        </w:rPr>
        <w:t xml:space="preserve">ביהודה </w:t>
      </w:r>
      <w:bookmarkStart w:id="29723" w:name="_ETM_Q81_565310"/>
      <w:bookmarkEnd w:id="29723"/>
      <w:r w:rsidRPr="00DC51BE">
        <w:rPr>
          <w:rtl/>
          <w:lang w:eastAsia="he-IL"/>
        </w:rPr>
        <w:t>ושומרון</w:t>
      </w:r>
      <w:r>
        <w:rPr>
          <w:rFonts w:hint="cs"/>
          <w:rtl/>
          <w:lang w:eastAsia="he-IL"/>
        </w:rPr>
        <w:t>,</w:t>
      </w:r>
      <w:r w:rsidRPr="00DC51BE">
        <w:rPr>
          <w:rtl/>
          <w:lang w:eastAsia="he-IL"/>
        </w:rPr>
        <w:t xml:space="preserve"> </w:t>
      </w:r>
      <w:bookmarkStart w:id="29724" w:name="_ETM_Q81_566970"/>
      <w:bookmarkEnd w:id="29724"/>
      <w:r w:rsidRPr="00DC51BE">
        <w:rPr>
          <w:rtl/>
          <w:lang w:eastAsia="he-IL"/>
        </w:rPr>
        <w:t>באיראן</w:t>
      </w:r>
      <w:bookmarkStart w:id="29725" w:name="_ETM_Q81_568240"/>
      <w:bookmarkEnd w:id="29725"/>
      <w:r>
        <w:rPr>
          <w:rFonts w:hint="cs"/>
          <w:rtl/>
          <w:lang w:eastAsia="he-IL"/>
        </w:rPr>
        <w:t>; החות'ים</w:t>
      </w:r>
      <w:r w:rsidRPr="00DC51BE">
        <w:rPr>
          <w:rtl/>
          <w:lang w:eastAsia="he-IL"/>
        </w:rPr>
        <w:t xml:space="preserve"> </w:t>
      </w:r>
      <w:bookmarkStart w:id="29726" w:name="_ETM_Q81_570140"/>
      <w:bookmarkStart w:id="29727" w:name="_ETM_Q81_570740"/>
      <w:bookmarkEnd w:id="29726"/>
      <w:bookmarkEnd w:id="29727"/>
      <w:r w:rsidRPr="00DC51BE">
        <w:rPr>
          <w:rtl/>
          <w:lang w:eastAsia="he-IL"/>
        </w:rPr>
        <w:t xml:space="preserve">מרימים </w:t>
      </w:r>
      <w:bookmarkStart w:id="29728" w:name="_ETM_Q81_571279"/>
      <w:bookmarkEnd w:id="29728"/>
      <w:r w:rsidRPr="00DC51BE">
        <w:rPr>
          <w:rtl/>
          <w:lang w:eastAsia="he-IL"/>
        </w:rPr>
        <w:t xml:space="preserve">את </w:t>
      </w:r>
      <w:bookmarkStart w:id="29729" w:name="_ETM_Q81_571460"/>
      <w:bookmarkEnd w:id="29729"/>
      <w:r w:rsidRPr="00DC51BE">
        <w:rPr>
          <w:rtl/>
          <w:lang w:eastAsia="he-IL"/>
        </w:rPr>
        <w:t>ה</w:t>
      </w:r>
      <w:bookmarkStart w:id="29730" w:name="_ETM_Q81_571850"/>
      <w:bookmarkStart w:id="29731" w:name="_ETM_Q81_572090"/>
      <w:bookmarkEnd w:id="29730"/>
      <w:bookmarkEnd w:id="29731"/>
      <w:r w:rsidRPr="00DC51BE">
        <w:rPr>
          <w:rtl/>
          <w:lang w:eastAsia="he-IL"/>
        </w:rPr>
        <w:t>ראש</w:t>
      </w:r>
      <w:r>
        <w:rPr>
          <w:rFonts w:hint="cs"/>
          <w:rtl/>
          <w:lang w:eastAsia="he-IL"/>
        </w:rPr>
        <w:t>,</w:t>
      </w:r>
      <w:r w:rsidRPr="00DC51BE">
        <w:rPr>
          <w:rtl/>
          <w:lang w:eastAsia="he-IL"/>
        </w:rPr>
        <w:t xml:space="preserve"> </w:t>
      </w:r>
      <w:bookmarkStart w:id="29732" w:name="_ETM_Q81_572480"/>
      <w:bookmarkEnd w:id="29732"/>
      <w:r w:rsidRPr="00DC51BE">
        <w:rPr>
          <w:rtl/>
          <w:lang w:eastAsia="he-IL"/>
        </w:rPr>
        <w:t xml:space="preserve">לא </w:t>
      </w:r>
      <w:bookmarkStart w:id="29733" w:name="_ETM_Q81_572600"/>
      <w:bookmarkEnd w:id="29733"/>
      <w:r w:rsidRPr="00DC51BE">
        <w:rPr>
          <w:rtl/>
          <w:lang w:eastAsia="he-IL"/>
        </w:rPr>
        <w:t xml:space="preserve">אמרו </w:t>
      </w:r>
      <w:bookmarkStart w:id="29734" w:name="_ETM_Q81_572810"/>
      <w:bookmarkEnd w:id="29734"/>
      <w:r w:rsidRPr="00DC51BE">
        <w:rPr>
          <w:rtl/>
          <w:lang w:eastAsia="he-IL"/>
        </w:rPr>
        <w:t xml:space="preserve">את </w:t>
      </w:r>
      <w:bookmarkStart w:id="29735" w:name="_ETM_Q81_572870"/>
      <w:bookmarkEnd w:id="29735"/>
      <w:r w:rsidRPr="00DC51BE">
        <w:rPr>
          <w:rtl/>
          <w:lang w:eastAsia="he-IL"/>
        </w:rPr>
        <w:t xml:space="preserve">המילה </w:t>
      </w:r>
      <w:bookmarkStart w:id="29736" w:name="_ETM_Q81_573170"/>
      <w:bookmarkEnd w:id="29736"/>
      <w:r w:rsidRPr="00DC51BE">
        <w:rPr>
          <w:rtl/>
          <w:lang w:eastAsia="he-IL"/>
        </w:rPr>
        <w:t>האחרונה</w:t>
      </w:r>
      <w:r>
        <w:rPr>
          <w:rFonts w:hint="cs"/>
          <w:rtl/>
          <w:lang w:eastAsia="he-IL"/>
        </w:rPr>
        <w:t>,</w:t>
      </w:r>
      <w:r w:rsidRPr="00DC51BE">
        <w:rPr>
          <w:rtl/>
          <w:lang w:eastAsia="he-IL"/>
        </w:rPr>
        <w:t xml:space="preserve"> </w:t>
      </w:r>
      <w:bookmarkStart w:id="29737" w:name="_ETM_Q81_575089"/>
      <w:bookmarkEnd w:id="29737"/>
      <w:r w:rsidRPr="00DC51BE">
        <w:rPr>
          <w:rtl/>
          <w:lang w:eastAsia="he-IL"/>
        </w:rPr>
        <w:t xml:space="preserve">וגם </w:t>
      </w:r>
      <w:bookmarkStart w:id="29738" w:name="_ETM_Q81_575900"/>
      <w:bookmarkEnd w:id="29738"/>
      <w:r>
        <w:rPr>
          <w:rtl/>
          <w:lang w:eastAsia="he-IL"/>
        </w:rPr>
        <w:t>ב</w:t>
      </w:r>
      <w:r w:rsidRPr="00DC51BE">
        <w:rPr>
          <w:rtl/>
          <w:lang w:eastAsia="he-IL"/>
        </w:rPr>
        <w:t xml:space="preserve">סוריה </w:t>
      </w:r>
      <w:bookmarkStart w:id="29739" w:name="_ETM_Q81_577560"/>
      <w:bookmarkEnd w:id="29739"/>
      <w:r w:rsidRPr="00DC51BE">
        <w:rPr>
          <w:rtl/>
          <w:lang w:eastAsia="he-IL"/>
        </w:rPr>
        <w:t xml:space="preserve">ובגזרות </w:t>
      </w:r>
      <w:bookmarkStart w:id="29740" w:name="_ETM_Q81_578490"/>
      <w:bookmarkEnd w:id="29740"/>
      <w:r w:rsidRPr="00DC51BE">
        <w:rPr>
          <w:rtl/>
          <w:lang w:eastAsia="he-IL"/>
        </w:rPr>
        <w:t xml:space="preserve">אחרות </w:t>
      </w:r>
      <w:bookmarkStart w:id="29741" w:name="_ETM_Q81_579359"/>
      <w:bookmarkStart w:id="29742" w:name="_ETM_Q81_579630"/>
      <w:bookmarkStart w:id="29743" w:name="_ETM_Q81_580469"/>
      <w:bookmarkEnd w:id="29741"/>
      <w:bookmarkEnd w:id="29742"/>
      <w:bookmarkEnd w:id="29743"/>
      <w:r w:rsidRPr="00DC51BE">
        <w:rPr>
          <w:rtl/>
          <w:lang w:eastAsia="he-IL"/>
        </w:rPr>
        <w:t xml:space="preserve">יש </w:t>
      </w:r>
      <w:bookmarkStart w:id="29744" w:name="_ETM_Q81_580740"/>
      <w:bookmarkEnd w:id="29744"/>
      <w:r w:rsidRPr="00DC51BE">
        <w:rPr>
          <w:rtl/>
          <w:lang w:eastAsia="he-IL"/>
        </w:rPr>
        <w:t xml:space="preserve">לנו </w:t>
      </w:r>
      <w:bookmarkStart w:id="29745" w:name="_ETM_Q81_581159"/>
      <w:bookmarkEnd w:id="29745"/>
      <w:r w:rsidRPr="00DC51BE">
        <w:rPr>
          <w:rtl/>
          <w:lang w:eastAsia="he-IL"/>
        </w:rPr>
        <w:t>עבודה</w:t>
      </w:r>
      <w:r>
        <w:rPr>
          <w:rFonts w:hint="cs"/>
          <w:rtl/>
          <w:lang w:eastAsia="he-IL"/>
        </w:rPr>
        <w:t>.</w:t>
      </w:r>
      <w:r w:rsidRPr="00DC51BE">
        <w:rPr>
          <w:rtl/>
          <w:lang w:eastAsia="he-IL"/>
        </w:rPr>
        <w:t xml:space="preserve"> </w:t>
      </w:r>
      <w:bookmarkStart w:id="29746" w:name="_ETM_Q81_582509"/>
      <w:bookmarkEnd w:id="29746"/>
    </w:p>
    <w:p w:rsidR="00EA1761" w:rsidRDefault="00EA1761" w:rsidP="000936C0">
      <w:pPr>
        <w:rPr>
          <w:rtl/>
          <w:lang w:eastAsia="he-IL"/>
        </w:rPr>
      </w:pPr>
    </w:p>
    <w:p w:rsidR="00EA1761" w:rsidRDefault="00EA1761" w:rsidP="007864CA">
      <w:pPr>
        <w:rPr>
          <w:rtl/>
          <w:lang w:eastAsia="he-IL"/>
        </w:rPr>
      </w:pPr>
      <w:bookmarkStart w:id="29747" w:name="_ETM_Q81_582000"/>
      <w:bookmarkStart w:id="29748" w:name="_ETM_Q81_583109"/>
      <w:bookmarkStart w:id="29749" w:name="_ETM_Q81_583589"/>
      <w:bookmarkStart w:id="29750" w:name="_ETM_Q81_584399"/>
      <w:bookmarkEnd w:id="29747"/>
      <w:bookmarkEnd w:id="29748"/>
      <w:bookmarkEnd w:id="29749"/>
      <w:bookmarkEnd w:id="29750"/>
      <w:r w:rsidRPr="00DC51BE">
        <w:rPr>
          <w:rtl/>
          <w:lang w:eastAsia="he-IL"/>
        </w:rPr>
        <w:t xml:space="preserve">זאת </w:t>
      </w:r>
      <w:bookmarkStart w:id="29751" w:name="_ETM_Q81_584999"/>
      <w:bookmarkEnd w:id="29751"/>
      <w:r w:rsidRPr="00DC51BE">
        <w:rPr>
          <w:rtl/>
          <w:lang w:eastAsia="he-IL"/>
        </w:rPr>
        <w:t xml:space="preserve">ידיעה </w:t>
      </w:r>
      <w:bookmarkStart w:id="29752" w:name="_ETM_Q81_586049"/>
      <w:bookmarkEnd w:id="29752"/>
      <w:r w:rsidRPr="00DC51BE">
        <w:rPr>
          <w:rtl/>
          <w:lang w:eastAsia="he-IL"/>
        </w:rPr>
        <w:t xml:space="preserve">קריטית </w:t>
      </w:r>
      <w:bookmarkStart w:id="29753" w:name="_ETM_Q81_587810"/>
      <w:bookmarkEnd w:id="29753"/>
      <w:r w:rsidRPr="00DC51BE">
        <w:rPr>
          <w:rtl/>
          <w:lang w:eastAsia="he-IL"/>
        </w:rPr>
        <w:t xml:space="preserve">באסטרטגיה </w:t>
      </w:r>
      <w:bookmarkStart w:id="29754" w:name="_ETM_Q81_590000"/>
      <w:bookmarkEnd w:id="29754"/>
      <w:r w:rsidRPr="00DC51BE">
        <w:rPr>
          <w:rtl/>
          <w:lang w:eastAsia="he-IL"/>
        </w:rPr>
        <w:t xml:space="preserve">של </w:t>
      </w:r>
      <w:bookmarkStart w:id="29755" w:name="_ETM_Q81_590270"/>
      <w:bookmarkEnd w:id="29755"/>
      <w:r w:rsidRPr="00DC51BE">
        <w:rPr>
          <w:rtl/>
          <w:lang w:eastAsia="he-IL"/>
        </w:rPr>
        <w:t xml:space="preserve">מדינת </w:t>
      </w:r>
      <w:bookmarkStart w:id="29756" w:name="_ETM_Q81_590720"/>
      <w:bookmarkEnd w:id="29756"/>
      <w:r w:rsidRPr="00DC51BE">
        <w:rPr>
          <w:rtl/>
          <w:lang w:eastAsia="he-IL"/>
        </w:rPr>
        <w:t xml:space="preserve">ישראל </w:t>
      </w:r>
      <w:bookmarkStart w:id="29757" w:name="_ETM_Q81_591290"/>
      <w:bookmarkEnd w:id="29757"/>
      <w:r w:rsidRPr="00DC51BE">
        <w:rPr>
          <w:rtl/>
          <w:lang w:eastAsia="he-IL"/>
        </w:rPr>
        <w:t xml:space="preserve">מימי </w:t>
      </w:r>
      <w:bookmarkStart w:id="29758" w:name="_ETM_Q81_593009"/>
      <w:bookmarkEnd w:id="29758"/>
      <w:r w:rsidRPr="00DC51BE">
        <w:rPr>
          <w:rtl/>
          <w:lang w:eastAsia="he-IL"/>
        </w:rPr>
        <w:t>בן</w:t>
      </w:r>
      <w:bookmarkStart w:id="29759" w:name="_ETM_Q81_593249"/>
      <w:bookmarkEnd w:id="29759"/>
      <w:r w:rsidR="007864CA">
        <w:rPr>
          <w:rFonts w:hint="cs"/>
          <w:rtl/>
          <w:lang w:eastAsia="he-IL"/>
        </w:rPr>
        <w:t>-</w:t>
      </w:r>
      <w:r w:rsidRPr="00DC51BE">
        <w:rPr>
          <w:rtl/>
          <w:lang w:eastAsia="he-IL"/>
        </w:rPr>
        <w:t>גוריון</w:t>
      </w:r>
      <w:r>
        <w:rPr>
          <w:rFonts w:hint="cs"/>
          <w:rtl/>
          <w:lang w:eastAsia="he-IL"/>
        </w:rPr>
        <w:t>;</w:t>
      </w:r>
      <w:r w:rsidRPr="00DC51BE">
        <w:rPr>
          <w:rtl/>
          <w:lang w:eastAsia="he-IL"/>
        </w:rPr>
        <w:t xml:space="preserve"> </w:t>
      </w:r>
      <w:bookmarkStart w:id="29760" w:name="_ETM_Q81_594529"/>
      <w:bookmarkEnd w:id="29760"/>
      <w:r w:rsidRPr="00DC51BE">
        <w:rPr>
          <w:rtl/>
          <w:lang w:eastAsia="he-IL"/>
        </w:rPr>
        <w:t>מ</w:t>
      </w:r>
      <w:r>
        <w:rPr>
          <w:rFonts w:hint="cs"/>
          <w:rtl/>
          <w:lang w:eastAsia="he-IL"/>
        </w:rPr>
        <w:t>י</w:t>
      </w:r>
      <w:r w:rsidRPr="00DC51BE">
        <w:rPr>
          <w:rtl/>
          <w:lang w:eastAsia="he-IL"/>
        </w:rPr>
        <w:t xml:space="preserve">יד </w:t>
      </w:r>
      <w:bookmarkStart w:id="29761" w:name="_ETM_Q81_594829"/>
      <w:bookmarkEnd w:id="29761"/>
      <w:r w:rsidRPr="00DC51BE">
        <w:rPr>
          <w:rtl/>
          <w:lang w:eastAsia="he-IL"/>
        </w:rPr>
        <w:t xml:space="preserve">לאחר </w:t>
      </w:r>
      <w:bookmarkStart w:id="29762" w:name="_ETM_Q81_595159"/>
      <w:bookmarkEnd w:id="29762"/>
      <w:r w:rsidRPr="00DC51BE">
        <w:rPr>
          <w:rtl/>
          <w:lang w:eastAsia="he-IL"/>
        </w:rPr>
        <w:t xml:space="preserve">מלחמת </w:t>
      </w:r>
      <w:bookmarkStart w:id="29763" w:name="_ETM_Q81_595700"/>
      <w:bookmarkEnd w:id="29763"/>
      <w:r w:rsidRPr="00DC51BE">
        <w:rPr>
          <w:rtl/>
          <w:lang w:eastAsia="he-IL"/>
        </w:rPr>
        <w:t xml:space="preserve">העצמאות </w:t>
      </w:r>
      <w:bookmarkStart w:id="29764" w:name="_ETM_Q81_596329"/>
      <w:bookmarkEnd w:id="29764"/>
      <w:r w:rsidRPr="00DC51BE">
        <w:rPr>
          <w:rtl/>
          <w:lang w:eastAsia="he-IL"/>
        </w:rPr>
        <w:t>הארוכה</w:t>
      </w:r>
      <w:r>
        <w:rPr>
          <w:rFonts w:hint="cs"/>
          <w:rtl/>
          <w:lang w:eastAsia="he-IL"/>
        </w:rPr>
        <w:t>,</w:t>
      </w:r>
      <w:r w:rsidRPr="00DC51BE">
        <w:rPr>
          <w:rtl/>
          <w:lang w:eastAsia="he-IL"/>
        </w:rPr>
        <w:t xml:space="preserve"> </w:t>
      </w:r>
      <w:bookmarkStart w:id="29765" w:name="_ETM_Q81_597200"/>
      <w:bookmarkEnd w:id="29765"/>
      <w:r w:rsidRPr="00DC51BE">
        <w:rPr>
          <w:rtl/>
          <w:lang w:eastAsia="he-IL"/>
        </w:rPr>
        <w:t>המתישה</w:t>
      </w:r>
      <w:r>
        <w:rPr>
          <w:rFonts w:hint="cs"/>
          <w:rtl/>
          <w:lang w:eastAsia="he-IL"/>
        </w:rPr>
        <w:t>,</w:t>
      </w:r>
      <w:r w:rsidRPr="00DC51BE">
        <w:rPr>
          <w:rtl/>
          <w:lang w:eastAsia="he-IL"/>
        </w:rPr>
        <w:t xml:space="preserve"> </w:t>
      </w:r>
      <w:bookmarkStart w:id="29766" w:name="_ETM_Q81_598610"/>
      <w:bookmarkEnd w:id="29766"/>
      <w:r w:rsidRPr="00DC51BE">
        <w:rPr>
          <w:rtl/>
          <w:lang w:eastAsia="he-IL"/>
        </w:rPr>
        <w:t>המכוננת</w:t>
      </w:r>
      <w:r>
        <w:rPr>
          <w:rFonts w:hint="cs"/>
          <w:rtl/>
          <w:lang w:eastAsia="he-IL"/>
        </w:rPr>
        <w:t>,</w:t>
      </w:r>
      <w:r w:rsidRPr="00DC51BE">
        <w:rPr>
          <w:rtl/>
          <w:lang w:eastAsia="he-IL"/>
        </w:rPr>
        <w:t xml:space="preserve"> </w:t>
      </w:r>
      <w:bookmarkStart w:id="29767" w:name="_ETM_Q81_600170"/>
      <w:bookmarkEnd w:id="29767"/>
      <w:r w:rsidRPr="00DC51BE">
        <w:rPr>
          <w:rtl/>
          <w:lang w:eastAsia="he-IL"/>
        </w:rPr>
        <w:t xml:space="preserve">אנחנו </w:t>
      </w:r>
      <w:bookmarkStart w:id="29768" w:name="_ETM_Q81_600650"/>
      <w:bookmarkStart w:id="29769" w:name="_ETM_Q81_601500"/>
      <w:bookmarkStart w:id="29770" w:name="_ETM_Q81_601950"/>
      <w:bookmarkEnd w:id="29768"/>
      <w:bookmarkEnd w:id="29769"/>
      <w:bookmarkEnd w:id="29770"/>
      <w:r w:rsidRPr="00DC51BE">
        <w:rPr>
          <w:rtl/>
          <w:lang w:eastAsia="he-IL"/>
        </w:rPr>
        <w:t xml:space="preserve">נמצאנו </w:t>
      </w:r>
      <w:bookmarkStart w:id="29771" w:name="_ETM_Q81_602820"/>
      <w:bookmarkEnd w:id="29771"/>
      <w:r w:rsidRPr="00DC51BE">
        <w:rPr>
          <w:rtl/>
          <w:lang w:eastAsia="he-IL"/>
        </w:rPr>
        <w:t xml:space="preserve">במציאות </w:t>
      </w:r>
      <w:bookmarkStart w:id="29772" w:name="_ETM_Q81_604480"/>
      <w:bookmarkEnd w:id="29772"/>
      <w:r w:rsidRPr="00DC51BE">
        <w:rPr>
          <w:rtl/>
          <w:lang w:eastAsia="he-IL"/>
        </w:rPr>
        <w:t>שב</w:t>
      </w:r>
      <w:r>
        <w:rPr>
          <w:rFonts w:hint="cs"/>
          <w:rtl/>
          <w:lang w:eastAsia="he-IL"/>
        </w:rPr>
        <w:t>ה</w:t>
      </w:r>
      <w:r w:rsidRPr="00DC51BE">
        <w:rPr>
          <w:rtl/>
          <w:lang w:eastAsia="he-IL"/>
        </w:rPr>
        <w:t xml:space="preserve"> </w:t>
      </w:r>
      <w:bookmarkStart w:id="29773" w:name="_ETM_Q81_606189"/>
      <w:bookmarkEnd w:id="29773"/>
      <w:r w:rsidRPr="00DC51BE">
        <w:rPr>
          <w:rtl/>
          <w:lang w:eastAsia="he-IL"/>
        </w:rPr>
        <w:t xml:space="preserve">אנחנו </w:t>
      </w:r>
      <w:bookmarkStart w:id="29774" w:name="_ETM_Q81_606670"/>
      <w:bookmarkEnd w:id="29774"/>
      <w:r w:rsidRPr="00DC51BE">
        <w:rPr>
          <w:rtl/>
          <w:lang w:eastAsia="he-IL"/>
        </w:rPr>
        <w:t xml:space="preserve">רוצים </w:t>
      </w:r>
      <w:bookmarkStart w:id="29775" w:name="_ETM_Q81_607770"/>
      <w:bookmarkEnd w:id="29775"/>
      <w:r w:rsidRPr="00DC51BE">
        <w:rPr>
          <w:rtl/>
          <w:lang w:eastAsia="he-IL"/>
        </w:rPr>
        <w:t xml:space="preserve">לקיים </w:t>
      </w:r>
      <w:bookmarkStart w:id="29776" w:name="_ETM_Q81_608700"/>
      <w:bookmarkEnd w:id="29776"/>
      <w:r w:rsidR="007864CA">
        <w:rPr>
          <w:rFonts w:hint="cs"/>
          <w:rtl/>
          <w:lang w:eastAsia="he-IL"/>
        </w:rPr>
        <w:t xml:space="preserve">– </w:t>
      </w:r>
      <w:r w:rsidRPr="00DC51BE">
        <w:rPr>
          <w:rtl/>
          <w:lang w:eastAsia="he-IL"/>
        </w:rPr>
        <w:t xml:space="preserve">כאשר </w:t>
      </w:r>
      <w:bookmarkStart w:id="29777" w:name="_ETM_Q81_609089"/>
      <w:bookmarkEnd w:id="29777"/>
      <w:r w:rsidRPr="00DC51BE">
        <w:rPr>
          <w:rtl/>
          <w:lang w:eastAsia="he-IL"/>
        </w:rPr>
        <w:t xml:space="preserve">אין </w:t>
      </w:r>
      <w:bookmarkStart w:id="29778" w:name="_ETM_Q81_609300"/>
      <w:bookmarkEnd w:id="29778"/>
      <w:r w:rsidRPr="00DC51BE">
        <w:rPr>
          <w:rtl/>
          <w:lang w:eastAsia="he-IL"/>
        </w:rPr>
        <w:t>ברירה</w:t>
      </w:r>
      <w:bookmarkStart w:id="29779" w:name="_ETM_Q81_610110"/>
      <w:bookmarkEnd w:id="29779"/>
      <w:r>
        <w:rPr>
          <w:rFonts w:hint="cs"/>
          <w:rtl/>
          <w:lang w:eastAsia="he-IL"/>
        </w:rPr>
        <w:t xml:space="preserve">, </w:t>
      </w:r>
      <w:r w:rsidRPr="00DC51BE">
        <w:rPr>
          <w:rtl/>
          <w:lang w:eastAsia="he-IL"/>
        </w:rPr>
        <w:t xml:space="preserve">מקיימים </w:t>
      </w:r>
      <w:bookmarkStart w:id="29780" w:name="_ETM_Q81_610980"/>
      <w:bookmarkEnd w:id="29780"/>
      <w:r w:rsidRPr="00DC51BE">
        <w:rPr>
          <w:rtl/>
          <w:lang w:eastAsia="he-IL"/>
        </w:rPr>
        <w:t>מלחמה</w:t>
      </w:r>
      <w:r>
        <w:rPr>
          <w:rFonts w:hint="cs"/>
          <w:rtl/>
          <w:lang w:eastAsia="he-IL"/>
        </w:rPr>
        <w:t>,</w:t>
      </w:r>
      <w:r w:rsidRPr="00DC51BE">
        <w:rPr>
          <w:rtl/>
          <w:lang w:eastAsia="he-IL"/>
        </w:rPr>
        <w:t xml:space="preserve"> </w:t>
      </w:r>
      <w:bookmarkStart w:id="29781" w:name="_ETM_Q81_612330"/>
      <w:bookmarkEnd w:id="29781"/>
      <w:r w:rsidRPr="00DC51BE">
        <w:rPr>
          <w:rtl/>
          <w:lang w:eastAsia="he-IL"/>
        </w:rPr>
        <w:t xml:space="preserve">יוצאים </w:t>
      </w:r>
      <w:bookmarkStart w:id="29782" w:name="_ETM_Q81_612690"/>
      <w:bookmarkEnd w:id="29782"/>
      <w:r w:rsidRPr="00DC51BE">
        <w:rPr>
          <w:rtl/>
          <w:lang w:eastAsia="he-IL"/>
        </w:rPr>
        <w:t>למלחמה</w:t>
      </w:r>
      <w:r>
        <w:rPr>
          <w:rFonts w:hint="cs"/>
          <w:rtl/>
          <w:lang w:eastAsia="he-IL"/>
        </w:rPr>
        <w:t>,</w:t>
      </w:r>
      <w:r w:rsidRPr="00DC51BE">
        <w:rPr>
          <w:rtl/>
          <w:lang w:eastAsia="he-IL"/>
        </w:rPr>
        <w:t xml:space="preserve"> </w:t>
      </w:r>
      <w:bookmarkStart w:id="29783" w:name="_ETM_Q81_613960"/>
      <w:bookmarkEnd w:id="29783"/>
      <w:r w:rsidRPr="00DC51BE">
        <w:rPr>
          <w:rtl/>
          <w:lang w:eastAsia="he-IL"/>
        </w:rPr>
        <w:t>תוקפים</w:t>
      </w:r>
      <w:r>
        <w:rPr>
          <w:rFonts w:hint="cs"/>
          <w:rtl/>
          <w:lang w:eastAsia="he-IL"/>
        </w:rPr>
        <w:t>,</w:t>
      </w:r>
      <w:r w:rsidRPr="00DC51BE">
        <w:rPr>
          <w:rtl/>
          <w:lang w:eastAsia="he-IL"/>
        </w:rPr>
        <w:t xml:space="preserve"> </w:t>
      </w:r>
      <w:bookmarkStart w:id="29784" w:name="_ETM_Q81_614620"/>
      <w:bookmarkEnd w:id="29784"/>
      <w:r w:rsidRPr="00DC51BE">
        <w:rPr>
          <w:rtl/>
          <w:lang w:eastAsia="he-IL"/>
        </w:rPr>
        <w:t xml:space="preserve">מרחיקים </w:t>
      </w:r>
      <w:bookmarkStart w:id="29785" w:name="_ETM_Q81_615250"/>
      <w:bookmarkEnd w:id="29785"/>
      <w:r w:rsidRPr="00DC51BE">
        <w:rPr>
          <w:rtl/>
          <w:lang w:eastAsia="he-IL"/>
        </w:rPr>
        <w:t xml:space="preserve">את </w:t>
      </w:r>
      <w:bookmarkStart w:id="29786" w:name="_ETM_Q81_615400"/>
      <w:bookmarkEnd w:id="29786"/>
      <w:r w:rsidRPr="00DC51BE">
        <w:rPr>
          <w:rtl/>
          <w:lang w:eastAsia="he-IL"/>
        </w:rPr>
        <w:t>האויב</w:t>
      </w:r>
      <w:r>
        <w:rPr>
          <w:rFonts w:hint="cs"/>
          <w:rtl/>
          <w:lang w:eastAsia="he-IL"/>
        </w:rPr>
        <w:t>,</w:t>
      </w:r>
      <w:r w:rsidRPr="00DC51BE">
        <w:rPr>
          <w:rtl/>
          <w:lang w:eastAsia="he-IL"/>
        </w:rPr>
        <w:t xml:space="preserve"> </w:t>
      </w:r>
      <w:bookmarkStart w:id="29787" w:name="_ETM_Q81_615790"/>
      <w:bookmarkEnd w:id="29787"/>
      <w:r w:rsidRPr="00DC51BE">
        <w:rPr>
          <w:rtl/>
          <w:lang w:eastAsia="he-IL"/>
        </w:rPr>
        <w:t>משתדלים</w:t>
      </w:r>
      <w:r>
        <w:rPr>
          <w:rFonts w:hint="cs"/>
          <w:rtl/>
          <w:lang w:eastAsia="he-IL"/>
        </w:rPr>
        <w:t>,</w:t>
      </w:r>
      <w:r w:rsidRPr="00DC51BE">
        <w:rPr>
          <w:rtl/>
          <w:lang w:eastAsia="he-IL"/>
        </w:rPr>
        <w:t xml:space="preserve"> </w:t>
      </w:r>
      <w:bookmarkStart w:id="29788" w:name="_ETM_Q81_617670"/>
      <w:bookmarkEnd w:id="29788"/>
      <w:r w:rsidRPr="00DC51BE">
        <w:rPr>
          <w:rtl/>
          <w:lang w:eastAsia="he-IL"/>
        </w:rPr>
        <w:t xml:space="preserve">כפי </w:t>
      </w:r>
      <w:bookmarkStart w:id="29789" w:name="_ETM_Q81_617909"/>
      <w:bookmarkEnd w:id="29789"/>
      <w:r w:rsidRPr="00DC51BE">
        <w:rPr>
          <w:rtl/>
          <w:lang w:eastAsia="he-IL"/>
        </w:rPr>
        <w:t xml:space="preserve">שאנחנו </w:t>
      </w:r>
      <w:bookmarkStart w:id="29790" w:name="_ETM_Q81_618330"/>
      <w:bookmarkEnd w:id="29790"/>
      <w:r w:rsidRPr="00DC51BE">
        <w:rPr>
          <w:rtl/>
          <w:lang w:eastAsia="he-IL"/>
        </w:rPr>
        <w:t xml:space="preserve">אכן </w:t>
      </w:r>
      <w:bookmarkStart w:id="29791" w:name="_ETM_Q81_619019"/>
      <w:bookmarkEnd w:id="29791"/>
      <w:r w:rsidRPr="00DC51BE">
        <w:rPr>
          <w:rtl/>
          <w:lang w:eastAsia="he-IL"/>
        </w:rPr>
        <w:t xml:space="preserve">עושים </w:t>
      </w:r>
      <w:bookmarkStart w:id="29792" w:name="_ETM_Q81_619440"/>
      <w:bookmarkEnd w:id="29792"/>
      <w:r w:rsidRPr="00DC51BE">
        <w:rPr>
          <w:rtl/>
          <w:lang w:eastAsia="he-IL"/>
        </w:rPr>
        <w:t>כעת</w:t>
      </w:r>
      <w:r>
        <w:rPr>
          <w:rFonts w:hint="cs"/>
          <w:rtl/>
          <w:lang w:eastAsia="he-IL"/>
        </w:rPr>
        <w:t xml:space="preserve"> שהיא</w:t>
      </w:r>
      <w:r w:rsidRPr="00DC51BE">
        <w:rPr>
          <w:rtl/>
          <w:lang w:eastAsia="he-IL"/>
        </w:rPr>
        <w:t xml:space="preserve"> </w:t>
      </w:r>
      <w:bookmarkStart w:id="29793" w:name="_ETM_Q81_620250"/>
      <w:bookmarkEnd w:id="29793"/>
      <w:r w:rsidRPr="00DC51BE">
        <w:rPr>
          <w:rtl/>
          <w:lang w:eastAsia="he-IL"/>
        </w:rPr>
        <w:t xml:space="preserve">תהיה </w:t>
      </w:r>
      <w:bookmarkStart w:id="29794" w:name="_ETM_Q81_620640"/>
      <w:bookmarkEnd w:id="29794"/>
      <w:r w:rsidRPr="00DC51BE">
        <w:rPr>
          <w:rtl/>
          <w:lang w:eastAsia="he-IL"/>
        </w:rPr>
        <w:t xml:space="preserve">על </w:t>
      </w:r>
      <w:bookmarkStart w:id="29795" w:name="_ETM_Q81_620879"/>
      <w:bookmarkEnd w:id="29795"/>
      <w:r w:rsidRPr="00DC51BE">
        <w:rPr>
          <w:rtl/>
          <w:lang w:eastAsia="he-IL"/>
        </w:rPr>
        <w:t xml:space="preserve">אדמת </w:t>
      </w:r>
      <w:bookmarkStart w:id="29796" w:name="_ETM_Q81_621610"/>
      <w:bookmarkEnd w:id="29796"/>
      <w:r w:rsidRPr="00DC51BE">
        <w:rPr>
          <w:rtl/>
          <w:lang w:eastAsia="he-IL"/>
        </w:rPr>
        <w:t>האויב</w:t>
      </w:r>
      <w:r>
        <w:rPr>
          <w:rFonts w:hint="cs"/>
          <w:rtl/>
          <w:lang w:eastAsia="he-IL"/>
        </w:rPr>
        <w:t>,</w:t>
      </w:r>
      <w:r w:rsidRPr="00DC51BE">
        <w:rPr>
          <w:rtl/>
          <w:lang w:eastAsia="he-IL"/>
        </w:rPr>
        <w:t xml:space="preserve"> </w:t>
      </w:r>
      <w:bookmarkStart w:id="29797" w:name="_ETM_Q81_623080"/>
      <w:bookmarkEnd w:id="29797"/>
      <w:r w:rsidRPr="00DC51BE">
        <w:rPr>
          <w:rtl/>
          <w:lang w:eastAsia="he-IL"/>
        </w:rPr>
        <w:t xml:space="preserve">אבל </w:t>
      </w:r>
      <w:bookmarkStart w:id="29798" w:name="_ETM_Q81_623440"/>
      <w:bookmarkEnd w:id="29798"/>
      <w:r w:rsidRPr="00DC51BE">
        <w:rPr>
          <w:rtl/>
          <w:lang w:eastAsia="he-IL"/>
        </w:rPr>
        <w:t xml:space="preserve">עושים </w:t>
      </w:r>
      <w:bookmarkStart w:id="29799" w:name="_ETM_Q81_623710"/>
      <w:bookmarkEnd w:id="29799"/>
      <w:r w:rsidRPr="00DC51BE">
        <w:rPr>
          <w:rtl/>
          <w:lang w:eastAsia="he-IL"/>
        </w:rPr>
        <w:t xml:space="preserve">את </w:t>
      </w:r>
      <w:bookmarkStart w:id="29800" w:name="_ETM_Q81_623800"/>
      <w:bookmarkEnd w:id="29800"/>
      <w:r w:rsidRPr="00DC51BE">
        <w:rPr>
          <w:rtl/>
          <w:lang w:eastAsia="he-IL"/>
        </w:rPr>
        <w:t xml:space="preserve">זה </w:t>
      </w:r>
      <w:bookmarkStart w:id="29801" w:name="_ETM_Q81_623920"/>
      <w:bookmarkEnd w:id="29801"/>
      <w:r w:rsidRPr="00DC51BE">
        <w:rPr>
          <w:rtl/>
          <w:lang w:eastAsia="he-IL"/>
        </w:rPr>
        <w:t xml:space="preserve">באופן </w:t>
      </w:r>
      <w:bookmarkStart w:id="29802" w:name="_ETM_Q81_624730"/>
      <w:bookmarkEnd w:id="29802"/>
      <w:r w:rsidRPr="00DC51BE">
        <w:rPr>
          <w:rtl/>
          <w:lang w:eastAsia="he-IL"/>
        </w:rPr>
        <w:t>מהיר</w:t>
      </w:r>
      <w:r>
        <w:rPr>
          <w:rFonts w:hint="cs"/>
          <w:rtl/>
          <w:lang w:eastAsia="he-IL"/>
        </w:rPr>
        <w:t>.</w:t>
      </w:r>
      <w:r w:rsidRPr="00DC51BE">
        <w:rPr>
          <w:rtl/>
          <w:lang w:eastAsia="he-IL"/>
        </w:rPr>
        <w:t xml:space="preserve"> </w:t>
      </w:r>
      <w:bookmarkStart w:id="29803" w:name="_ETM_Q81_625120"/>
      <w:bookmarkEnd w:id="29803"/>
      <w:r w:rsidRPr="00DC51BE">
        <w:rPr>
          <w:rtl/>
          <w:lang w:eastAsia="he-IL"/>
        </w:rPr>
        <w:t xml:space="preserve">עושים </w:t>
      </w:r>
      <w:bookmarkStart w:id="29804" w:name="_ETM_Q81_625390"/>
      <w:bookmarkEnd w:id="29804"/>
      <w:r w:rsidRPr="00DC51BE">
        <w:rPr>
          <w:rtl/>
          <w:lang w:eastAsia="he-IL"/>
        </w:rPr>
        <w:t xml:space="preserve">את </w:t>
      </w:r>
      <w:bookmarkStart w:id="29805" w:name="_ETM_Q81_625480"/>
      <w:bookmarkEnd w:id="29805"/>
      <w:r w:rsidRPr="00DC51BE">
        <w:rPr>
          <w:rtl/>
          <w:lang w:eastAsia="he-IL"/>
        </w:rPr>
        <w:t xml:space="preserve">זה </w:t>
      </w:r>
      <w:bookmarkStart w:id="29806" w:name="_ETM_Q81_625569"/>
      <w:bookmarkEnd w:id="29806"/>
      <w:r w:rsidRPr="00DC51BE">
        <w:rPr>
          <w:rtl/>
          <w:lang w:eastAsia="he-IL"/>
        </w:rPr>
        <w:t xml:space="preserve">באופן </w:t>
      </w:r>
      <w:bookmarkStart w:id="29807" w:name="_ETM_Q81_625840"/>
      <w:bookmarkEnd w:id="29807"/>
      <w:r w:rsidRPr="00DC51BE">
        <w:rPr>
          <w:rtl/>
          <w:lang w:eastAsia="he-IL"/>
        </w:rPr>
        <w:t xml:space="preserve">מהיר </w:t>
      </w:r>
      <w:bookmarkStart w:id="29808" w:name="_ETM_Q81_626560"/>
      <w:bookmarkEnd w:id="29808"/>
      <w:r w:rsidRPr="00DC51BE">
        <w:rPr>
          <w:rtl/>
          <w:lang w:eastAsia="he-IL"/>
        </w:rPr>
        <w:t xml:space="preserve">מכל </w:t>
      </w:r>
      <w:bookmarkStart w:id="29809" w:name="_ETM_Q81_626950"/>
      <w:bookmarkEnd w:id="29809"/>
      <w:r w:rsidRPr="00DC51BE">
        <w:rPr>
          <w:rtl/>
          <w:lang w:eastAsia="he-IL"/>
        </w:rPr>
        <w:t xml:space="preserve">מיני </w:t>
      </w:r>
      <w:bookmarkStart w:id="29810" w:name="_ETM_Q81_627190"/>
      <w:bookmarkEnd w:id="29810"/>
      <w:r w:rsidRPr="00DC51BE">
        <w:rPr>
          <w:rtl/>
          <w:lang w:eastAsia="he-IL"/>
        </w:rPr>
        <w:t>סיבות</w:t>
      </w:r>
      <w:r>
        <w:rPr>
          <w:rFonts w:hint="cs"/>
          <w:rtl/>
          <w:lang w:eastAsia="he-IL"/>
        </w:rPr>
        <w:t>:</w:t>
      </w:r>
      <w:r w:rsidRPr="00DC51BE">
        <w:rPr>
          <w:rtl/>
          <w:lang w:eastAsia="he-IL"/>
        </w:rPr>
        <w:t xml:space="preserve"> </w:t>
      </w:r>
      <w:bookmarkStart w:id="29811" w:name="_ETM_Q81_628630"/>
      <w:bookmarkEnd w:id="29811"/>
      <w:r w:rsidRPr="00DC51BE">
        <w:rPr>
          <w:rtl/>
          <w:lang w:eastAsia="he-IL"/>
        </w:rPr>
        <w:t>ראשית</w:t>
      </w:r>
      <w:r>
        <w:rPr>
          <w:rFonts w:hint="cs"/>
          <w:rtl/>
          <w:lang w:eastAsia="he-IL"/>
        </w:rPr>
        <w:t>,</w:t>
      </w:r>
      <w:r w:rsidRPr="00DC51BE">
        <w:rPr>
          <w:rtl/>
          <w:lang w:eastAsia="he-IL"/>
        </w:rPr>
        <w:t xml:space="preserve"> </w:t>
      </w:r>
      <w:bookmarkStart w:id="29812" w:name="_ETM_Q81_629050"/>
      <w:bookmarkEnd w:id="29812"/>
      <w:r w:rsidRPr="00DC51BE">
        <w:rPr>
          <w:rtl/>
          <w:lang w:eastAsia="he-IL"/>
        </w:rPr>
        <w:t xml:space="preserve">אנחנו </w:t>
      </w:r>
      <w:bookmarkStart w:id="29813" w:name="_ETM_Q81_629260"/>
      <w:bookmarkEnd w:id="29813"/>
      <w:r w:rsidRPr="00DC51BE">
        <w:rPr>
          <w:rtl/>
          <w:lang w:eastAsia="he-IL"/>
        </w:rPr>
        <w:t xml:space="preserve">רוצים </w:t>
      </w:r>
      <w:bookmarkStart w:id="29814" w:name="_ETM_Q81_629440"/>
      <w:bookmarkEnd w:id="29814"/>
      <w:r w:rsidRPr="00DC51BE">
        <w:rPr>
          <w:rtl/>
          <w:lang w:eastAsia="he-IL"/>
        </w:rPr>
        <w:t xml:space="preserve">לתכנן </w:t>
      </w:r>
      <w:bookmarkStart w:id="29815" w:name="_ETM_Q81_629890"/>
      <w:bookmarkEnd w:id="29815"/>
      <w:r w:rsidRPr="00DC51BE">
        <w:rPr>
          <w:rtl/>
          <w:lang w:eastAsia="he-IL"/>
        </w:rPr>
        <w:t xml:space="preserve">כך </w:t>
      </w:r>
      <w:bookmarkStart w:id="29816" w:name="_ETM_Q81_630130"/>
      <w:bookmarkEnd w:id="29816"/>
      <w:r w:rsidRPr="00DC51BE">
        <w:rPr>
          <w:rtl/>
          <w:lang w:eastAsia="he-IL"/>
        </w:rPr>
        <w:t xml:space="preserve">שהמכה </w:t>
      </w:r>
      <w:bookmarkStart w:id="29817" w:name="_ETM_Q81_630610"/>
      <w:bookmarkEnd w:id="29817"/>
      <w:r w:rsidRPr="00DC51BE">
        <w:rPr>
          <w:rtl/>
          <w:lang w:eastAsia="he-IL"/>
        </w:rPr>
        <w:t xml:space="preserve">תהיה </w:t>
      </w:r>
      <w:bookmarkStart w:id="29818" w:name="_ETM_Q81_630850"/>
      <w:bookmarkEnd w:id="29818"/>
      <w:r w:rsidRPr="00DC51BE">
        <w:rPr>
          <w:rtl/>
          <w:lang w:eastAsia="he-IL"/>
        </w:rPr>
        <w:t xml:space="preserve">מכה </w:t>
      </w:r>
      <w:bookmarkStart w:id="29819" w:name="_ETM_Q81_631150"/>
      <w:bookmarkEnd w:id="29819"/>
      <w:r w:rsidRPr="00DC51BE">
        <w:rPr>
          <w:rtl/>
          <w:lang w:eastAsia="he-IL"/>
        </w:rPr>
        <w:t xml:space="preserve">כואבת </w:t>
      </w:r>
      <w:bookmarkStart w:id="29820" w:name="_ETM_Q81_632590"/>
      <w:bookmarkEnd w:id="29820"/>
      <w:r w:rsidRPr="00DC51BE">
        <w:rPr>
          <w:rtl/>
          <w:lang w:eastAsia="he-IL"/>
        </w:rPr>
        <w:t>ומשמעותית</w:t>
      </w:r>
      <w:r>
        <w:rPr>
          <w:rFonts w:hint="cs"/>
          <w:rtl/>
          <w:lang w:eastAsia="he-IL"/>
        </w:rPr>
        <w:t>.</w:t>
      </w:r>
      <w:r w:rsidRPr="00DC51BE">
        <w:rPr>
          <w:rtl/>
          <w:lang w:eastAsia="he-IL"/>
        </w:rPr>
        <w:t xml:space="preserve"> </w:t>
      </w:r>
      <w:bookmarkStart w:id="29821" w:name="_ETM_Q81_634719"/>
      <w:bookmarkEnd w:id="29821"/>
      <w:r w:rsidRPr="00DC51BE">
        <w:rPr>
          <w:rtl/>
          <w:lang w:eastAsia="he-IL"/>
        </w:rPr>
        <w:t>שנית</w:t>
      </w:r>
      <w:r>
        <w:rPr>
          <w:rFonts w:hint="cs"/>
          <w:rtl/>
          <w:lang w:eastAsia="he-IL"/>
        </w:rPr>
        <w:t>,</w:t>
      </w:r>
      <w:r w:rsidRPr="00DC51BE">
        <w:rPr>
          <w:rtl/>
          <w:lang w:eastAsia="he-IL"/>
        </w:rPr>
        <w:t xml:space="preserve"> </w:t>
      </w:r>
      <w:bookmarkStart w:id="29822" w:name="_ETM_Q81_635650"/>
      <w:bookmarkEnd w:id="29822"/>
      <w:r w:rsidRPr="00DC51BE">
        <w:rPr>
          <w:rtl/>
          <w:lang w:eastAsia="he-IL"/>
        </w:rPr>
        <w:t xml:space="preserve">אנחנו </w:t>
      </w:r>
      <w:bookmarkStart w:id="29823" w:name="_ETM_Q81_636040"/>
      <w:bookmarkEnd w:id="29823"/>
      <w:r w:rsidRPr="00DC51BE">
        <w:rPr>
          <w:rtl/>
          <w:lang w:eastAsia="he-IL"/>
        </w:rPr>
        <w:t xml:space="preserve">מבוססים </w:t>
      </w:r>
      <w:bookmarkStart w:id="29824" w:name="_ETM_Q81_636790"/>
      <w:bookmarkEnd w:id="29824"/>
      <w:r w:rsidRPr="00DC51BE">
        <w:rPr>
          <w:rtl/>
          <w:lang w:eastAsia="he-IL"/>
        </w:rPr>
        <w:t xml:space="preserve">על </w:t>
      </w:r>
      <w:bookmarkStart w:id="29825" w:name="_ETM_Q81_637120"/>
      <w:bookmarkEnd w:id="29825"/>
      <w:r w:rsidRPr="00DC51BE">
        <w:rPr>
          <w:rtl/>
          <w:lang w:eastAsia="he-IL"/>
        </w:rPr>
        <w:t>המילואים</w:t>
      </w:r>
      <w:r>
        <w:rPr>
          <w:rFonts w:hint="cs"/>
          <w:rtl/>
          <w:lang w:eastAsia="he-IL"/>
        </w:rPr>
        <w:t>.</w:t>
      </w:r>
      <w:r w:rsidRPr="00DC51BE">
        <w:rPr>
          <w:rtl/>
          <w:lang w:eastAsia="he-IL"/>
        </w:rPr>
        <w:t xml:space="preserve"> </w:t>
      </w:r>
      <w:bookmarkStart w:id="29826" w:name="_ETM_Q81_637569"/>
      <w:bookmarkStart w:id="29827" w:name="_ETM_Q81_637900"/>
      <w:bookmarkEnd w:id="29826"/>
      <w:bookmarkEnd w:id="29827"/>
      <w:r w:rsidRPr="00DC51BE">
        <w:rPr>
          <w:rtl/>
          <w:lang w:eastAsia="he-IL"/>
        </w:rPr>
        <w:t xml:space="preserve">במשך </w:t>
      </w:r>
      <w:bookmarkStart w:id="29828" w:name="_ETM_Q81_639620"/>
      <w:bookmarkEnd w:id="29828"/>
      <w:r w:rsidRPr="00DC51BE">
        <w:rPr>
          <w:rtl/>
          <w:lang w:eastAsia="he-IL"/>
        </w:rPr>
        <w:t xml:space="preserve">שנים </w:t>
      </w:r>
      <w:bookmarkStart w:id="29829" w:name="_ETM_Q81_641380"/>
      <w:bookmarkEnd w:id="29829"/>
      <w:r w:rsidRPr="00DC51BE">
        <w:rPr>
          <w:rtl/>
          <w:lang w:eastAsia="he-IL"/>
        </w:rPr>
        <w:t xml:space="preserve">נהגנו </w:t>
      </w:r>
      <w:bookmarkStart w:id="29830" w:name="_ETM_Q81_641830"/>
      <w:bookmarkEnd w:id="29830"/>
      <w:r w:rsidRPr="00DC51BE">
        <w:rPr>
          <w:rtl/>
          <w:lang w:eastAsia="he-IL"/>
        </w:rPr>
        <w:t xml:space="preserve">לומר </w:t>
      </w:r>
      <w:bookmarkStart w:id="29831" w:name="_ETM_Q81_642220"/>
      <w:bookmarkEnd w:id="29831"/>
      <w:r w:rsidRPr="00DC51BE">
        <w:rPr>
          <w:rtl/>
          <w:lang w:eastAsia="he-IL"/>
        </w:rPr>
        <w:t xml:space="preserve">שאנחנו </w:t>
      </w:r>
      <w:bookmarkStart w:id="29832" w:name="_ETM_Q81_643360"/>
      <w:bookmarkStart w:id="29833" w:name="_ETM_Q81_643930"/>
      <w:bookmarkEnd w:id="29832"/>
      <w:bookmarkEnd w:id="29833"/>
      <w:r w:rsidRPr="00DC51BE">
        <w:rPr>
          <w:rtl/>
          <w:lang w:eastAsia="he-IL"/>
        </w:rPr>
        <w:t xml:space="preserve">לא </w:t>
      </w:r>
      <w:bookmarkStart w:id="29834" w:name="_ETM_Q81_644110"/>
      <w:bookmarkEnd w:id="29834"/>
      <w:r w:rsidRPr="00DC51BE">
        <w:rPr>
          <w:rtl/>
          <w:lang w:eastAsia="he-IL"/>
        </w:rPr>
        <w:t xml:space="preserve">מסוגלים </w:t>
      </w:r>
      <w:bookmarkStart w:id="29835" w:name="_ETM_Q81_645180"/>
      <w:bookmarkEnd w:id="29835"/>
      <w:r w:rsidRPr="00DC51BE">
        <w:rPr>
          <w:rtl/>
          <w:lang w:eastAsia="he-IL"/>
        </w:rPr>
        <w:t xml:space="preserve">לקיים </w:t>
      </w:r>
      <w:bookmarkStart w:id="29836" w:name="_ETM_Q81_647140"/>
      <w:bookmarkEnd w:id="29836"/>
      <w:r w:rsidRPr="00DC51BE">
        <w:rPr>
          <w:rtl/>
          <w:lang w:eastAsia="he-IL"/>
        </w:rPr>
        <w:t xml:space="preserve">את </w:t>
      </w:r>
      <w:bookmarkStart w:id="29837" w:name="_ETM_Q81_647260"/>
      <w:bookmarkEnd w:id="29837"/>
      <w:r w:rsidRPr="00DC51BE">
        <w:rPr>
          <w:rtl/>
          <w:lang w:eastAsia="he-IL"/>
        </w:rPr>
        <w:t xml:space="preserve">צבא </w:t>
      </w:r>
      <w:bookmarkStart w:id="29838" w:name="_ETM_Q81_647560"/>
      <w:bookmarkEnd w:id="29838"/>
      <w:r w:rsidRPr="00DC51BE">
        <w:rPr>
          <w:rtl/>
          <w:lang w:eastAsia="he-IL"/>
        </w:rPr>
        <w:t xml:space="preserve">המילואים </w:t>
      </w:r>
      <w:bookmarkStart w:id="29839" w:name="_ETM_Q81_648549"/>
      <w:bookmarkEnd w:id="29839"/>
      <w:r w:rsidRPr="00DC51BE">
        <w:rPr>
          <w:rtl/>
          <w:lang w:eastAsia="he-IL"/>
        </w:rPr>
        <w:t xml:space="preserve">של </w:t>
      </w:r>
      <w:bookmarkStart w:id="29840" w:name="_ETM_Q81_648730"/>
      <w:bookmarkEnd w:id="29840"/>
      <w:r w:rsidRPr="00DC51BE">
        <w:rPr>
          <w:rtl/>
          <w:lang w:eastAsia="he-IL"/>
        </w:rPr>
        <w:t xml:space="preserve">מאות </w:t>
      </w:r>
      <w:bookmarkStart w:id="29841" w:name="_ETM_Q81_649000"/>
      <w:bookmarkEnd w:id="29841"/>
      <w:r w:rsidRPr="00DC51BE">
        <w:rPr>
          <w:rtl/>
          <w:lang w:eastAsia="he-IL"/>
        </w:rPr>
        <w:t xml:space="preserve">אלפים </w:t>
      </w:r>
      <w:bookmarkStart w:id="29842" w:name="_ETM_Q81_650310"/>
      <w:bookmarkEnd w:id="29842"/>
      <w:r w:rsidRPr="00DC51BE">
        <w:rPr>
          <w:rtl/>
          <w:lang w:eastAsia="he-IL"/>
        </w:rPr>
        <w:t xml:space="preserve">ולהחזיק </w:t>
      </w:r>
      <w:bookmarkStart w:id="29843" w:name="_ETM_Q81_651420"/>
      <w:bookmarkEnd w:id="29843"/>
      <w:r w:rsidRPr="00DC51BE">
        <w:rPr>
          <w:rtl/>
          <w:lang w:eastAsia="he-IL"/>
        </w:rPr>
        <w:t xml:space="preserve">את </w:t>
      </w:r>
      <w:bookmarkStart w:id="29844" w:name="_ETM_Q81_651660"/>
      <w:bookmarkEnd w:id="29844"/>
      <w:r w:rsidRPr="00DC51BE">
        <w:rPr>
          <w:rtl/>
          <w:lang w:eastAsia="he-IL"/>
        </w:rPr>
        <w:t xml:space="preserve">המשק </w:t>
      </w:r>
      <w:bookmarkStart w:id="29845" w:name="_ETM_Q81_652170"/>
      <w:bookmarkEnd w:id="29845"/>
      <w:r w:rsidRPr="00DC51BE">
        <w:rPr>
          <w:rtl/>
          <w:lang w:eastAsia="he-IL"/>
        </w:rPr>
        <w:t>הישראלי</w:t>
      </w:r>
      <w:r>
        <w:rPr>
          <w:rFonts w:hint="cs"/>
          <w:rtl/>
          <w:lang w:eastAsia="he-IL"/>
        </w:rPr>
        <w:t>.</w:t>
      </w:r>
      <w:r w:rsidRPr="00DC51BE">
        <w:rPr>
          <w:rtl/>
          <w:lang w:eastAsia="he-IL"/>
        </w:rPr>
        <w:t xml:space="preserve"> </w:t>
      </w:r>
      <w:bookmarkStart w:id="29846" w:name="_ETM_Q81_653510"/>
      <w:bookmarkStart w:id="29847" w:name="_ETM_Q81_656000"/>
      <w:bookmarkEnd w:id="29846"/>
      <w:bookmarkEnd w:id="29847"/>
      <w:r w:rsidRPr="00DC51BE">
        <w:rPr>
          <w:rtl/>
          <w:lang w:eastAsia="he-IL"/>
        </w:rPr>
        <w:t xml:space="preserve">אני </w:t>
      </w:r>
      <w:bookmarkStart w:id="29848" w:name="_ETM_Q81_654200"/>
      <w:bookmarkEnd w:id="29848"/>
      <w:r w:rsidRPr="00DC51BE">
        <w:rPr>
          <w:rtl/>
          <w:lang w:eastAsia="he-IL"/>
        </w:rPr>
        <w:t xml:space="preserve">מזכיר </w:t>
      </w:r>
      <w:bookmarkStart w:id="29849" w:name="_ETM_Q81_654529"/>
      <w:bookmarkEnd w:id="29849"/>
      <w:r w:rsidRPr="00DC51BE">
        <w:rPr>
          <w:rtl/>
          <w:lang w:eastAsia="he-IL"/>
        </w:rPr>
        <w:t xml:space="preserve">לכם </w:t>
      </w:r>
      <w:bookmarkStart w:id="29850" w:name="_ETM_Q81_654799"/>
      <w:bookmarkEnd w:id="29850"/>
      <w:r w:rsidRPr="00DC51BE">
        <w:rPr>
          <w:rtl/>
          <w:lang w:eastAsia="he-IL"/>
        </w:rPr>
        <w:t>ש</w:t>
      </w:r>
      <w:bookmarkStart w:id="29851" w:name="_ETM_Q81_655890"/>
      <w:bookmarkEnd w:id="29851"/>
      <w:r>
        <w:rPr>
          <w:rFonts w:hint="cs"/>
          <w:rtl/>
          <w:lang w:eastAsia="he-IL"/>
        </w:rPr>
        <w:t>ב</w:t>
      </w:r>
      <w:r w:rsidRPr="00DC51BE">
        <w:rPr>
          <w:rtl/>
          <w:lang w:eastAsia="he-IL"/>
        </w:rPr>
        <w:t xml:space="preserve">תקופת </w:t>
      </w:r>
      <w:bookmarkStart w:id="29852" w:name="_ETM_Q81_656280"/>
      <w:bookmarkEnd w:id="29852"/>
      <w:r w:rsidRPr="00DC51BE">
        <w:rPr>
          <w:rtl/>
          <w:lang w:eastAsia="he-IL"/>
        </w:rPr>
        <w:t xml:space="preserve">ההמתנה </w:t>
      </w:r>
      <w:bookmarkStart w:id="29853" w:name="_ETM_Q81_656760"/>
      <w:bookmarkEnd w:id="29853"/>
      <w:r w:rsidRPr="00DC51BE">
        <w:rPr>
          <w:rtl/>
          <w:lang w:eastAsia="he-IL"/>
        </w:rPr>
        <w:t xml:space="preserve">לפני </w:t>
      </w:r>
      <w:bookmarkStart w:id="29854" w:name="_ETM_Q81_657120"/>
      <w:bookmarkEnd w:id="29854"/>
      <w:r w:rsidRPr="00DC51BE">
        <w:rPr>
          <w:rtl/>
          <w:lang w:eastAsia="he-IL"/>
        </w:rPr>
        <w:t xml:space="preserve">ששת </w:t>
      </w:r>
      <w:bookmarkStart w:id="29855" w:name="_ETM_Q81_657480"/>
      <w:bookmarkEnd w:id="29855"/>
      <w:r w:rsidRPr="00DC51BE">
        <w:rPr>
          <w:rtl/>
          <w:lang w:eastAsia="he-IL"/>
        </w:rPr>
        <w:t>הימים</w:t>
      </w:r>
      <w:r>
        <w:rPr>
          <w:rFonts w:hint="cs"/>
          <w:rtl/>
          <w:lang w:eastAsia="he-IL"/>
        </w:rPr>
        <w:t>,</w:t>
      </w:r>
      <w:r w:rsidRPr="00DC51BE">
        <w:rPr>
          <w:rtl/>
          <w:lang w:eastAsia="he-IL"/>
        </w:rPr>
        <w:t xml:space="preserve"> </w:t>
      </w:r>
      <w:bookmarkStart w:id="29856" w:name="_ETM_Q81_659159"/>
      <w:bookmarkEnd w:id="29856"/>
      <w:r w:rsidRPr="00DC51BE">
        <w:rPr>
          <w:rtl/>
          <w:lang w:eastAsia="he-IL"/>
        </w:rPr>
        <w:t xml:space="preserve">הבעיה </w:t>
      </w:r>
      <w:bookmarkStart w:id="29857" w:name="_ETM_Q81_659760"/>
      <w:bookmarkStart w:id="29858" w:name="_ETM_Q81_659939"/>
      <w:bookmarkEnd w:id="29857"/>
      <w:bookmarkEnd w:id="29858"/>
      <w:r w:rsidRPr="00DC51BE">
        <w:rPr>
          <w:rtl/>
          <w:lang w:eastAsia="he-IL"/>
        </w:rPr>
        <w:t>הייתה</w:t>
      </w:r>
      <w:r>
        <w:rPr>
          <w:rFonts w:hint="cs"/>
          <w:rtl/>
          <w:lang w:eastAsia="he-IL"/>
        </w:rPr>
        <w:t xml:space="preserve"> לא</w:t>
      </w:r>
      <w:r w:rsidRPr="00DC51BE">
        <w:rPr>
          <w:rtl/>
          <w:lang w:eastAsia="he-IL"/>
        </w:rPr>
        <w:t xml:space="preserve"> </w:t>
      </w:r>
      <w:bookmarkStart w:id="29859" w:name="_ETM_Q81_660209"/>
      <w:bookmarkEnd w:id="29859"/>
      <w:r w:rsidRPr="00DC51BE">
        <w:rPr>
          <w:rtl/>
          <w:lang w:eastAsia="he-IL"/>
        </w:rPr>
        <w:t xml:space="preserve">רק </w:t>
      </w:r>
      <w:bookmarkStart w:id="29860" w:name="_ETM_Q81_660719"/>
      <w:bookmarkEnd w:id="29860"/>
      <w:r w:rsidRPr="00DC51BE">
        <w:rPr>
          <w:rtl/>
          <w:lang w:eastAsia="he-IL"/>
        </w:rPr>
        <w:t>נפשית</w:t>
      </w:r>
      <w:r>
        <w:rPr>
          <w:rFonts w:hint="cs"/>
          <w:rtl/>
          <w:lang w:eastAsia="he-IL"/>
        </w:rPr>
        <w:t>,</w:t>
      </w:r>
      <w:r w:rsidRPr="00DC51BE">
        <w:rPr>
          <w:rtl/>
          <w:lang w:eastAsia="he-IL"/>
        </w:rPr>
        <w:t xml:space="preserve"> </w:t>
      </w:r>
      <w:bookmarkStart w:id="29861" w:name="_ETM_Q81_661799"/>
      <w:bookmarkEnd w:id="29861"/>
      <w:r w:rsidRPr="00DC51BE">
        <w:rPr>
          <w:rtl/>
          <w:lang w:eastAsia="he-IL"/>
        </w:rPr>
        <w:t>פסיכולוגית</w:t>
      </w:r>
      <w:r>
        <w:rPr>
          <w:rFonts w:hint="cs"/>
          <w:rtl/>
          <w:lang w:eastAsia="he-IL"/>
        </w:rPr>
        <w:t>,</w:t>
      </w:r>
      <w:r w:rsidRPr="00DC51BE">
        <w:rPr>
          <w:rtl/>
          <w:lang w:eastAsia="he-IL"/>
        </w:rPr>
        <w:t xml:space="preserve"> </w:t>
      </w:r>
      <w:bookmarkStart w:id="29862" w:name="_ETM_Q81_662780"/>
      <w:bookmarkEnd w:id="29862"/>
      <w:r w:rsidRPr="00DC51BE">
        <w:rPr>
          <w:rtl/>
          <w:lang w:eastAsia="he-IL"/>
        </w:rPr>
        <w:t xml:space="preserve">של </w:t>
      </w:r>
      <w:bookmarkStart w:id="29863" w:name="_ETM_Q81_662959"/>
      <w:bookmarkEnd w:id="29863"/>
      <w:r w:rsidRPr="00DC51BE">
        <w:rPr>
          <w:rtl/>
          <w:lang w:eastAsia="he-IL"/>
        </w:rPr>
        <w:t>החשש</w:t>
      </w:r>
      <w:bookmarkStart w:id="29864" w:name="_ETM_Q81_663439"/>
      <w:bookmarkEnd w:id="29864"/>
      <w:r w:rsidR="007864CA">
        <w:rPr>
          <w:rFonts w:hint="cs"/>
          <w:rtl/>
          <w:lang w:eastAsia="he-IL"/>
        </w:rPr>
        <w:t>,</w:t>
      </w:r>
      <w:r w:rsidRPr="00DC51BE">
        <w:rPr>
          <w:rtl/>
          <w:lang w:eastAsia="he-IL"/>
        </w:rPr>
        <w:t xml:space="preserve"> </w:t>
      </w:r>
      <w:bookmarkStart w:id="29865" w:name="_ETM_Q81_664220"/>
      <w:bookmarkEnd w:id="29865"/>
      <w:r w:rsidRPr="00DC51BE">
        <w:rPr>
          <w:rtl/>
          <w:lang w:eastAsia="he-IL"/>
        </w:rPr>
        <w:t xml:space="preserve">מה </w:t>
      </w:r>
      <w:bookmarkStart w:id="29866" w:name="_ETM_Q81_664489"/>
      <w:bookmarkEnd w:id="29866"/>
      <w:r w:rsidRPr="00DC51BE">
        <w:rPr>
          <w:rtl/>
          <w:lang w:eastAsia="he-IL"/>
        </w:rPr>
        <w:t>יהיה</w:t>
      </w:r>
      <w:r>
        <w:rPr>
          <w:rFonts w:hint="cs"/>
          <w:rtl/>
          <w:lang w:eastAsia="he-IL"/>
        </w:rPr>
        <w:t>,</w:t>
      </w:r>
      <w:r w:rsidRPr="00DC51BE">
        <w:rPr>
          <w:rtl/>
          <w:lang w:eastAsia="he-IL"/>
        </w:rPr>
        <w:t xml:space="preserve"> </w:t>
      </w:r>
      <w:bookmarkStart w:id="29867" w:name="_ETM_Q81_665060"/>
      <w:bookmarkEnd w:id="29867"/>
      <w:r>
        <w:rPr>
          <w:rFonts w:hint="cs"/>
          <w:rtl/>
          <w:lang w:eastAsia="he-IL"/>
        </w:rPr>
        <w:t>א</w:t>
      </w:r>
      <w:r w:rsidRPr="00DC51BE">
        <w:rPr>
          <w:rtl/>
          <w:lang w:eastAsia="he-IL"/>
        </w:rPr>
        <w:t xml:space="preserve">לא </w:t>
      </w:r>
      <w:bookmarkStart w:id="29868" w:name="_ETM_Q81_665590"/>
      <w:bookmarkEnd w:id="29868"/>
      <w:r w:rsidRPr="00DC51BE">
        <w:rPr>
          <w:rtl/>
          <w:lang w:eastAsia="he-IL"/>
        </w:rPr>
        <w:t xml:space="preserve">המשק </w:t>
      </w:r>
      <w:bookmarkStart w:id="29869" w:name="_ETM_Q81_666129"/>
      <w:bookmarkEnd w:id="29869"/>
      <w:r w:rsidRPr="00DC51BE">
        <w:rPr>
          <w:rtl/>
          <w:lang w:eastAsia="he-IL"/>
        </w:rPr>
        <w:t>הושבת</w:t>
      </w:r>
      <w:r>
        <w:rPr>
          <w:rFonts w:hint="cs"/>
          <w:rtl/>
          <w:lang w:eastAsia="he-IL"/>
        </w:rPr>
        <w:t>.</w:t>
      </w:r>
      <w:r w:rsidRPr="00DC51BE">
        <w:rPr>
          <w:rtl/>
          <w:lang w:eastAsia="he-IL"/>
        </w:rPr>
        <w:t xml:space="preserve"> </w:t>
      </w:r>
      <w:bookmarkStart w:id="29870" w:name="_ETM_Q81_666730"/>
      <w:bookmarkEnd w:id="29870"/>
      <w:r w:rsidRPr="00DC51BE">
        <w:rPr>
          <w:rtl/>
          <w:lang w:eastAsia="he-IL"/>
        </w:rPr>
        <w:t xml:space="preserve">תקופת </w:t>
      </w:r>
      <w:bookmarkStart w:id="29871" w:name="_ETM_Q81_667060"/>
      <w:bookmarkEnd w:id="29871"/>
      <w:r w:rsidRPr="00DC51BE">
        <w:rPr>
          <w:rtl/>
          <w:lang w:eastAsia="he-IL"/>
        </w:rPr>
        <w:t xml:space="preserve">ההמתנה </w:t>
      </w:r>
      <w:bookmarkStart w:id="29872" w:name="_ETM_Q81_667510"/>
      <w:bookmarkEnd w:id="29872"/>
      <w:r>
        <w:rPr>
          <w:rFonts w:hint="cs"/>
          <w:rtl/>
          <w:lang w:eastAsia="he-IL"/>
        </w:rPr>
        <w:t xml:space="preserve">הייתה </w:t>
      </w:r>
      <w:r w:rsidRPr="00DC51BE">
        <w:rPr>
          <w:rtl/>
          <w:lang w:eastAsia="he-IL"/>
        </w:rPr>
        <w:t xml:space="preserve">בסך </w:t>
      </w:r>
      <w:bookmarkStart w:id="29873" w:name="_ETM_Q81_667750"/>
      <w:bookmarkEnd w:id="29873"/>
      <w:r w:rsidRPr="00DC51BE">
        <w:rPr>
          <w:rtl/>
          <w:lang w:eastAsia="he-IL"/>
        </w:rPr>
        <w:t>הכ</w:t>
      </w:r>
      <w:r>
        <w:rPr>
          <w:rFonts w:hint="cs"/>
          <w:rtl/>
          <w:lang w:eastAsia="he-IL"/>
        </w:rPr>
        <w:t>ו</w:t>
      </w:r>
      <w:r w:rsidRPr="00DC51BE">
        <w:rPr>
          <w:rtl/>
          <w:lang w:eastAsia="he-IL"/>
        </w:rPr>
        <w:t xml:space="preserve">ל </w:t>
      </w:r>
      <w:bookmarkStart w:id="29874" w:name="_ETM_Q81_667989"/>
      <w:bookmarkEnd w:id="29874"/>
      <w:r>
        <w:rPr>
          <w:rFonts w:hint="cs"/>
          <w:rtl/>
          <w:lang w:eastAsia="he-IL"/>
        </w:rPr>
        <w:t>שלושה</w:t>
      </w:r>
      <w:r w:rsidRPr="00DC51BE">
        <w:rPr>
          <w:rtl/>
          <w:lang w:eastAsia="he-IL"/>
        </w:rPr>
        <w:t xml:space="preserve"> </w:t>
      </w:r>
      <w:bookmarkStart w:id="29875" w:name="_ETM_Q81_669629"/>
      <w:bookmarkEnd w:id="29875"/>
      <w:r w:rsidRPr="00DC51BE">
        <w:rPr>
          <w:rtl/>
          <w:lang w:eastAsia="he-IL"/>
        </w:rPr>
        <w:t>שבועות</w:t>
      </w:r>
      <w:r>
        <w:rPr>
          <w:rFonts w:hint="cs"/>
          <w:rtl/>
          <w:lang w:eastAsia="he-IL"/>
        </w:rPr>
        <w:t>.</w:t>
      </w:r>
      <w:r w:rsidRPr="00DC51BE">
        <w:rPr>
          <w:rtl/>
          <w:lang w:eastAsia="he-IL"/>
        </w:rPr>
        <w:t xml:space="preserve"> </w:t>
      </w:r>
      <w:bookmarkStart w:id="29876" w:name="_ETM_Q81_671230"/>
      <w:bookmarkEnd w:id="29876"/>
      <w:r w:rsidRPr="00DC51BE">
        <w:rPr>
          <w:rtl/>
          <w:lang w:eastAsia="he-IL"/>
        </w:rPr>
        <w:t xml:space="preserve">התחושה </w:t>
      </w:r>
      <w:bookmarkStart w:id="29877" w:name="_ETM_Q81_672010"/>
      <w:bookmarkEnd w:id="29877"/>
      <w:r w:rsidRPr="00DC51BE">
        <w:rPr>
          <w:rtl/>
          <w:lang w:eastAsia="he-IL"/>
        </w:rPr>
        <w:t xml:space="preserve">הייתה </w:t>
      </w:r>
      <w:bookmarkStart w:id="29878" w:name="_ETM_Q81_672370"/>
      <w:bookmarkEnd w:id="29878"/>
      <w:r w:rsidRPr="00DC51BE">
        <w:rPr>
          <w:rtl/>
          <w:lang w:eastAsia="he-IL"/>
        </w:rPr>
        <w:t xml:space="preserve">שאין </w:t>
      </w:r>
      <w:bookmarkStart w:id="29879" w:name="_ETM_Q81_672939"/>
      <w:bookmarkEnd w:id="29879"/>
      <w:r w:rsidRPr="00DC51BE">
        <w:rPr>
          <w:rtl/>
          <w:lang w:eastAsia="he-IL"/>
        </w:rPr>
        <w:t>ברירה</w:t>
      </w:r>
      <w:r>
        <w:rPr>
          <w:rFonts w:hint="cs"/>
          <w:rtl/>
          <w:lang w:eastAsia="he-IL"/>
        </w:rPr>
        <w:t>,</w:t>
      </w:r>
      <w:r w:rsidRPr="00DC51BE">
        <w:rPr>
          <w:rtl/>
          <w:lang w:eastAsia="he-IL"/>
        </w:rPr>
        <w:t xml:space="preserve"> </w:t>
      </w:r>
      <w:bookmarkStart w:id="29880" w:name="_ETM_Q81_673180"/>
      <w:bookmarkEnd w:id="29880"/>
      <w:r>
        <w:rPr>
          <w:rFonts w:hint="cs"/>
          <w:rtl/>
          <w:lang w:eastAsia="he-IL"/>
        </w:rPr>
        <w:t>ש</w:t>
      </w:r>
      <w:r w:rsidRPr="00DC51BE">
        <w:rPr>
          <w:rtl/>
          <w:lang w:eastAsia="he-IL"/>
        </w:rPr>
        <w:t xml:space="preserve">אנחנו </w:t>
      </w:r>
      <w:bookmarkStart w:id="29881" w:name="_ETM_Q81_674799"/>
      <w:bookmarkEnd w:id="29881"/>
      <w:r w:rsidRPr="00DC51BE">
        <w:rPr>
          <w:rtl/>
          <w:lang w:eastAsia="he-IL"/>
        </w:rPr>
        <w:t xml:space="preserve">חייבים </w:t>
      </w:r>
      <w:bookmarkStart w:id="29882" w:name="_ETM_Q81_676029"/>
      <w:bookmarkEnd w:id="29882"/>
      <w:r w:rsidRPr="00DC51BE">
        <w:rPr>
          <w:rtl/>
          <w:lang w:eastAsia="he-IL"/>
        </w:rPr>
        <w:t xml:space="preserve">לסיים </w:t>
      </w:r>
      <w:bookmarkStart w:id="29883" w:name="_ETM_Q81_676569"/>
      <w:bookmarkEnd w:id="29883"/>
      <w:r w:rsidRPr="00DC51BE">
        <w:rPr>
          <w:rtl/>
          <w:lang w:eastAsia="he-IL"/>
        </w:rPr>
        <w:t xml:space="preserve">את </w:t>
      </w:r>
      <w:bookmarkStart w:id="29884" w:name="_ETM_Q81_676719"/>
      <w:bookmarkStart w:id="29885" w:name="_ETM_Q81_677049"/>
      <w:bookmarkStart w:id="29886" w:name="_ETM_Q81_677709"/>
      <w:bookmarkStart w:id="29887" w:name="_ETM_Q81_678010"/>
      <w:bookmarkStart w:id="29888" w:name="_ETM_Q81_678159"/>
      <w:bookmarkEnd w:id="29884"/>
      <w:bookmarkEnd w:id="29885"/>
      <w:bookmarkEnd w:id="29886"/>
      <w:bookmarkEnd w:id="29887"/>
      <w:bookmarkEnd w:id="29888"/>
      <w:r w:rsidRPr="00DC51BE">
        <w:rPr>
          <w:rtl/>
          <w:lang w:eastAsia="he-IL"/>
        </w:rPr>
        <w:t>ה</w:t>
      </w:r>
      <w:r>
        <w:rPr>
          <w:rFonts w:hint="cs"/>
          <w:rtl/>
          <w:lang w:eastAsia="he-IL"/>
        </w:rPr>
        <w:t>א</w:t>
      </w:r>
      <w:r w:rsidRPr="00DC51BE">
        <w:rPr>
          <w:rtl/>
          <w:lang w:eastAsia="he-IL"/>
        </w:rPr>
        <w:t>יום</w:t>
      </w:r>
      <w:r>
        <w:rPr>
          <w:rFonts w:hint="cs"/>
          <w:rtl/>
          <w:lang w:eastAsia="he-IL"/>
        </w:rPr>
        <w:t>,</w:t>
      </w:r>
      <w:r w:rsidRPr="00DC51BE">
        <w:rPr>
          <w:rtl/>
          <w:lang w:eastAsia="he-IL"/>
        </w:rPr>
        <w:t xml:space="preserve"> </w:t>
      </w:r>
      <w:bookmarkStart w:id="29889" w:name="_ETM_Q81_679080"/>
      <w:bookmarkEnd w:id="29889"/>
      <w:r w:rsidRPr="00DC51BE">
        <w:rPr>
          <w:rtl/>
          <w:lang w:eastAsia="he-IL"/>
        </w:rPr>
        <w:t xml:space="preserve">המצרי </w:t>
      </w:r>
      <w:bookmarkStart w:id="29890" w:name="_ETM_Q81_679680"/>
      <w:bookmarkEnd w:id="29890"/>
      <w:r w:rsidRPr="00DC51BE">
        <w:rPr>
          <w:rtl/>
          <w:lang w:eastAsia="he-IL"/>
        </w:rPr>
        <w:t>בעיקר</w:t>
      </w:r>
      <w:r>
        <w:rPr>
          <w:rFonts w:hint="cs"/>
          <w:rtl/>
          <w:lang w:eastAsia="he-IL"/>
        </w:rPr>
        <w:t>,</w:t>
      </w:r>
      <w:r w:rsidRPr="00DC51BE">
        <w:rPr>
          <w:rtl/>
          <w:lang w:eastAsia="he-IL"/>
        </w:rPr>
        <w:t xml:space="preserve"> </w:t>
      </w:r>
      <w:bookmarkStart w:id="29891" w:name="_ETM_Q81_681209"/>
      <w:bookmarkEnd w:id="29891"/>
      <w:r w:rsidRPr="00DC51BE">
        <w:rPr>
          <w:rtl/>
          <w:lang w:eastAsia="he-IL"/>
        </w:rPr>
        <w:t>במלחמה</w:t>
      </w:r>
      <w:r>
        <w:rPr>
          <w:rFonts w:hint="cs"/>
          <w:rtl/>
          <w:lang w:eastAsia="he-IL"/>
        </w:rPr>
        <w:t>,</w:t>
      </w:r>
      <w:r w:rsidRPr="00DC51BE">
        <w:rPr>
          <w:rtl/>
          <w:lang w:eastAsia="he-IL"/>
        </w:rPr>
        <w:t xml:space="preserve"> </w:t>
      </w:r>
      <w:bookmarkStart w:id="29892" w:name="_ETM_Q81_682799"/>
      <w:bookmarkEnd w:id="29892"/>
      <w:r>
        <w:rPr>
          <w:rFonts w:hint="cs"/>
          <w:rtl/>
          <w:lang w:eastAsia="he-IL"/>
        </w:rPr>
        <w:t>ו</w:t>
      </w:r>
      <w:r w:rsidRPr="00DC51BE">
        <w:rPr>
          <w:rtl/>
          <w:lang w:eastAsia="he-IL"/>
        </w:rPr>
        <w:t xml:space="preserve">כך </w:t>
      </w:r>
      <w:bookmarkStart w:id="29893" w:name="_ETM_Q81_683219"/>
      <w:bookmarkEnd w:id="29893"/>
      <w:r w:rsidRPr="00DC51BE">
        <w:rPr>
          <w:rtl/>
          <w:lang w:eastAsia="he-IL"/>
        </w:rPr>
        <w:t>היה</w:t>
      </w:r>
      <w:r>
        <w:rPr>
          <w:rFonts w:hint="cs"/>
          <w:rtl/>
          <w:lang w:eastAsia="he-IL"/>
        </w:rPr>
        <w:t>,</w:t>
      </w:r>
      <w:r w:rsidRPr="00DC51BE">
        <w:rPr>
          <w:rtl/>
          <w:lang w:eastAsia="he-IL"/>
        </w:rPr>
        <w:t xml:space="preserve"> </w:t>
      </w:r>
      <w:bookmarkStart w:id="29894" w:name="_ETM_Q81_683549"/>
      <w:bookmarkEnd w:id="29894"/>
      <w:r w:rsidRPr="00DC51BE">
        <w:rPr>
          <w:rtl/>
          <w:lang w:eastAsia="he-IL"/>
        </w:rPr>
        <w:t xml:space="preserve">משום </w:t>
      </w:r>
      <w:bookmarkStart w:id="29895" w:name="_ETM_Q81_683939"/>
      <w:bookmarkEnd w:id="29895"/>
      <w:r w:rsidRPr="00DC51BE">
        <w:rPr>
          <w:rtl/>
          <w:lang w:eastAsia="he-IL"/>
        </w:rPr>
        <w:t xml:space="preserve">שלא </w:t>
      </w:r>
      <w:bookmarkStart w:id="29896" w:name="_ETM_Q81_684510"/>
      <w:bookmarkEnd w:id="29896"/>
      <w:r>
        <w:rPr>
          <w:rFonts w:hint="cs"/>
          <w:rtl/>
          <w:lang w:eastAsia="he-IL"/>
        </w:rPr>
        <w:t>יכולנו</w:t>
      </w:r>
      <w:r w:rsidRPr="00DC51BE">
        <w:rPr>
          <w:rtl/>
          <w:lang w:eastAsia="he-IL"/>
        </w:rPr>
        <w:t xml:space="preserve"> </w:t>
      </w:r>
      <w:bookmarkStart w:id="29897" w:name="_ETM_Q81_684750"/>
      <w:bookmarkEnd w:id="29897"/>
      <w:r w:rsidRPr="00DC51BE">
        <w:rPr>
          <w:rtl/>
          <w:lang w:eastAsia="he-IL"/>
        </w:rPr>
        <w:t>יותר</w:t>
      </w:r>
      <w:r>
        <w:rPr>
          <w:rFonts w:hint="cs"/>
          <w:rtl/>
          <w:lang w:eastAsia="he-IL"/>
        </w:rPr>
        <w:t>.</w:t>
      </w:r>
      <w:r w:rsidRPr="00DC51BE">
        <w:rPr>
          <w:rtl/>
          <w:lang w:eastAsia="he-IL"/>
        </w:rPr>
        <w:t xml:space="preserve"> </w:t>
      </w:r>
      <w:bookmarkStart w:id="29898" w:name="_ETM_Q81_685500"/>
      <w:bookmarkStart w:id="29899" w:name="_ETM_Q81_686489"/>
      <w:bookmarkStart w:id="29900" w:name="_ETM_Q81_686700"/>
      <w:bookmarkEnd w:id="29898"/>
      <w:bookmarkEnd w:id="29899"/>
      <w:bookmarkEnd w:id="29900"/>
      <w:r w:rsidRPr="00DC51BE">
        <w:rPr>
          <w:rtl/>
          <w:lang w:eastAsia="he-IL"/>
        </w:rPr>
        <w:t xml:space="preserve">המילואים </w:t>
      </w:r>
      <w:bookmarkStart w:id="29901" w:name="_ETM_Q81_687180"/>
      <w:bookmarkEnd w:id="29901"/>
      <w:r>
        <w:rPr>
          <w:rFonts w:hint="cs"/>
          <w:rtl/>
          <w:lang w:eastAsia="he-IL"/>
        </w:rPr>
        <w:t>ב</w:t>
      </w:r>
      <w:r w:rsidRPr="00DC51BE">
        <w:rPr>
          <w:rtl/>
          <w:lang w:eastAsia="he-IL"/>
        </w:rPr>
        <w:t xml:space="preserve">תקופת </w:t>
      </w:r>
      <w:bookmarkStart w:id="29902" w:name="_ETM_Q81_687689"/>
      <w:bookmarkEnd w:id="29902"/>
      <w:r w:rsidRPr="00DC51BE">
        <w:rPr>
          <w:rtl/>
          <w:lang w:eastAsia="he-IL"/>
        </w:rPr>
        <w:t xml:space="preserve">מלחמת </w:t>
      </w:r>
      <w:bookmarkStart w:id="29903" w:name="_ETM_Q81_688079"/>
      <w:bookmarkEnd w:id="29903"/>
      <w:r w:rsidRPr="00DC51BE">
        <w:rPr>
          <w:rtl/>
          <w:lang w:eastAsia="he-IL"/>
        </w:rPr>
        <w:t xml:space="preserve">יום </w:t>
      </w:r>
      <w:bookmarkStart w:id="29904" w:name="_ETM_Q81_688290"/>
      <w:bookmarkEnd w:id="29904"/>
      <w:r w:rsidRPr="00DC51BE">
        <w:rPr>
          <w:rtl/>
          <w:lang w:eastAsia="he-IL"/>
        </w:rPr>
        <w:t xml:space="preserve">כיפור </w:t>
      </w:r>
      <w:bookmarkStart w:id="29905" w:name="_ETM_Q81_688680"/>
      <w:bookmarkEnd w:id="29905"/>
      <w:r w:rsidRPr="00DC51BE">
        <w:rPr>
          <w:rtl/>
          <w:lang w:eastAsia="he-IL"/>
        </w:rPr>
        <w:t>הי</w:t>
      </w:r>
      <w:r>
        <w:rPr>
          <w:rFonts w:hint="cs"/>
          <w:rtl/>
          <w:lang w:eastAsia="he-IL"/>
        </w:rPr>
        <w:t>ו</w:t>
      </w:r>
      <w:r w:rsidRPr="00DC51BE">
        <w:rPr>
          <w:rtl/>
          <w:lang w:eastAsia="he-IL"/>
        </w:rPr>
        <w:t xml:space="preserve"> </w:t>
      </w:r>
      <w:bookmarkStart w:id="29906" w:name="_ETM_Q81_688950"/>
      <w:bookmarkEnd w:id="29906"/>
      <w:r w:rsidRPr="00DC51BE">
        <w:rPr>
          <w:rtl/>
          <w:lang w:eastAsia="he-IL"/>
        </w:rPr>
        <w:t>של</w:t>
      </w:r>
      <w:bookmarkStart w:id="29907" w:name="_ETM_Q81_690030"/>
      <w:bookmarkStart w:id="29908" w:name="_ETM_Q81_690269"/>
      <w:bookmarkStart w:id="29909" w:name="_ETM_Q81_690480"/>
      <w:bookmarkEnd w:id="29907"/>
      <w:bookmarkEnd w:id="29908"/>
      <w:bookmarkEnd w:id="29909"/>
      <w:r>
        <w:rPr>
          <w:rFonts w:hint="cs"/>
          <w:rtl/>
          <w:lang w:eastAsia="he-IL"/>
        </w:rPr>
        <w:t xml:space="preserve"> </w:t>
      </w:r>
      <w:r w:rsidRPr="00DC51BE">
        <w:rPr>
          <w:rtl/>
          <w:lang w:eastAsia="he-IL"/>
        </w:rPr>
        <w:t xml:space="preserve">פחות </w:t>
      </w:r>
      <w:bookmarkStart w:id="29910" w:name="_ETM_Q81_690780"/>
      <w:bookmarkEnd w:id="29910"/>
      <w:r w:rsidRPr="00DC51BE">
        <w:rPr>
          <w:rtl/>
          <w:lang w:eastAsia="he-IL"/>
        </w:rPr>
        <w:t>מ</w:t>
      </w:r>
      <w:r>
        <w:rPr>
          <w:rFonts w:hint="cs"/>
          <w:rtl/>
          <w:lang w:eastAsia="he-IL"/>
        </w:rPr>
        <w:t>שלושה</w:t>
      </w:r>
      <w:r w:rsidRPr="00DC51BE">
        <w:rPr>
          <w:rtl/>
          <w:lang w:eastAsia="he-IL"/>
        </w:rPr>
        <w:t xml:space="preserve"> </w:t>
      </w:r>
      <w:bookmarkStart w:id="29911" w:name="_ETM_Q81_691140"/>
      <w:bookmarkEnd w:id="29911"/>
      <w:r w:rsidRPr="00DC51BE">
        <w:rPr>
          <w:rtl/>
          <w:lang w:eastAsia="he-IL"/>
        </w:rPr>
        <w:t>שבועות</w:t>
      </w:r>
      <w:r>
        <w:rPr>
          <w:rFonts w:hint="cs"/>
          <w:rtl/>
          <w:lang w:eastAsia="he-IL"/>
        </w:rPr>
        <w:t>,</w:t>
      </w:r>
      <w:bookmarkStart w:id="29912" w:name="_ETM_Q81_691620"/>
      <w:bookmarkEnd w:id="29912"/>
      <w:r w:rsidRPr="00DC51BE">
        <w:rPr>
          <w:rtl/>
          <w:lang w:eastAsia="he-IL"/>
        </w:rPr>
        <w:t xml:space="preserve"> </w:t>
      </w:r>
      <w:bookmarkStart w:id="29913" w:name="_ETM_Q81_691769"/>
      <w:bookmarkEnd w:id="29913"/>
      <w:r>
        <w:rPr>
          <w:rFonts w:hint="cs"/>
          <w:rtl/>
          <w:lang w:eastAsia="he-IL"/>
        </w:rPr>
        <w:t>ו</w:t>
      </w:r>
      <w:r w:rsidRPr="00DC51BE">
        <w:rPr>
          <w:rtl/>
          <w:lang w:eastAsia="he-IL"/>
        </w:rPr>
        <w:t xml:space="preserve">לאחר </w:t>
      </w:r>
      <w:bookmarkStart w:id="29914" w:name="_ETM_Q81_692010"/>
      <w:bookmarkEnd w:id="29914"/>
      <w:r w:rsidRPr="00DC51BE">
        <w:rPr>
          <w:rtl/>
          <w:lang w:eastAsia="he-IL"/>
        </w:rPr>
        <w:t xml:space="preserve">מכן </w:t>
      </w:r>
      <w:bookmarkStart w:id="29915" w:name="_ETM_Q81_692280"/>
      <w:bookmarkEnd w:id="29915"/>
      <w:r w:rsidRPr="00DC51BE">
        <w:rPr>
          <w:rtl/>
          <w:lang w:eastAsia="he-IL"/>
        </w:rPr>
        <w:t xml:space="preserve">חצי </w:t>
      </w:r>
      <w:bookmarkStart w:id="29916" w:name="_ETM_Q81_692579"/>
      <w:bookmarkEnd w:id="29916"/>
      <w:r w:rsidRPr="00DC51BE">
        <w:rPr>
          <w:rtl/>
          <w:lang w:eastAsia="he-IL"/>
        </w:rPr>
        <w:t xml:space="preserve">שנה </w:t>
      </w:r>
      <w:bookmarkStart w:id="29917" w:name="_ETM_Q81_692849"/>
      <w:bookmarkEnd w:id="29917"/>
      <w:r w:rsidRPr="00DC51BE">
        <w:rPr>
          <w:rtl/>
          <w:lang w:eastAsia="he-IL"/>
        </w:rPr>
        <w:t xml:space="preserve">של </w:t>
      </w:r>
      <w:bookmarkStart w:id="29918" w:name="_ETM_Q81_693030"/>
      <w:bookmarkEnd w:id="29918"/>
      <w:r w:rsidRPr="00DC51BE">
        <w:rPr>
          <w:rtl/>
          <w:lang w:eastAsia="he-IL"/>
        </w:rPr>
        <w:t xml:space="preserve">מילואים </w:t>
      </w:r>
      <w:bookmarkStart w:id="29919" w:name="_ETM_Q81_693390"/>
      <w:bookmarkEnd w:id="29919"/>
      <w:r w:rsidRPr="00DC51BE">
        <w:rPr>
          <w:rtl/>
          <w:lang w:eastAsia="he-IL"/>
        </w:rPr>
        <w:t xml:space="preserve">של </w:t>
      </w:r>
      <w:bookmarkStart w:id="29920" w:name="_ETM_Q81_694020"/>
      <w:bookmarkStart w:id="29921" w:name="_ETM_Q81_694410"/>
      <w:bookmarkEnd w:id="29920"/>
      <w:bookmarkEnd w:id="29921"/>
      <w:r w:rsidRPr="00DC51BE">
        <w:rPr>
          <w:rtl/>
          <w:lang w:eastAsia="he-IL"/>
        </w:rPr>
        <w:t xml:space="preserve">לא </w:t>
      </w:r>
      <w:bookmarkStart w:id="29922" w:name="_ETM_Q81_694590"/>
      <w:bookmarkEnd w:id="29922"/>
      <w:r w:rsidRPr="00DC51BE">
        <w:rPr>
          <w:rtl/>
          <w:lang w:eastAsia="he-IL"/>
        </w:rPr>
        <w:t>מעטים</w:t>
      </w:r>
      <w:r>
        <w:rPr>
          <w:rFonts w:hint="cs"/>
          <w:rtl/>
          <w:lang w:eastAsia="he-IL"/>
        </w:rPr>
        <w:t>,</w:t>
      </w:r>
      <w:r w:rsidRPr="00DC51BE">
        <w:rPr>
          <w:rtl/>
          <w:lang w:eastAsia="he-IL"/>
        </w:rPr>
        <w:t xml:space="preserve"> </w:t>
      </w:r>
      <w:bookmarkStart w:id="29923" w:name="_ETM_Q81_695700"/>
      <w:bookmarkEnd w:id="29923"/>
      <w:r w:rsidRPr="00DC51BE">
        <w:rPr>
          <w:rtl/>
          <w:lang w:eastAsia="he-IL"/>
        </w:rPr>
        <w:t xml:space="preserve">אבל </w:t>
      </w:r>
      <w:bookmarkStart w:id="29924" w:name="_ETM_Q81_696700"/>
      <w:bookmarkEnd w:id="29924"/>
      <w:r w:rsidRPr="00DC51BE">
        <w:rPr>
          <w:rtl/>
          <w:lang w:eastAsia="he-IL"/>
        </w:rPr>
        <w:t xml:space="preserve">היא </w:t>
      </w:r>
      <w:bookmarkStart w:id="29925" w:name="_ETM_Q81_696849"/>
      <w:bookmarkEnd w:id="29925"/>
      <w:r w:rsidRPr="00DC51BE">
        <w:rPr>
          <w:rtl/>
          <w:lang w:eastAsia="he-IL"/>
        </w:rPr>
        <w:t>הסתיימה</w:t>
      </w:r>
      <w:r>
        <w:rPr>
          <w:rFonts w:hint="cs"/>
          <w:rtl/>
          <w:lang w:eastAsia="he-IL"/>
        </w:rPr>
        <w:t>.</w:t>
      </w:r>
      <w:r w:rsidRPr="00DC51BE">
        <w:rPr>
          <w:rtl/>
          <w:lang w:eastAsia="he-IL"/>
        </w:rPr>
        <w:t xml:space="preserve"> </w:t>
      </w:r>
      <w:bookmarkStart w:id="29926" w:name="_ETM_Q81_697999"/>
      <w:bookmarkEnd w:id="29926"/>
      <w:r w:rsidRPr="00DC51BE">
        <w:rPr>
          <w:rtl/>
          <w:lang w:eastAsia="he-IL"/>
        </w:rPr>
        <w:t xml:space="preserve">אנחנו </w:t>
      </w:r>
      <w:bookmarkStart w:id="29927" w:name="_ETM_Q81_699469"/>
      <w:bookmarkEnd w:id="29927"/>
      <w:r w:rsidRPr="00DC51BE">
        <w:rPr>
          <w:rtl/>
          <w:lang w:eastAsia="he-IL"/>
        </w:rPr>
        <w:t xml:space="preserve">שנה </w:t>
      </w:r>
      <w:bookmarkStart w:id="29928" w:name="_ETM_Q81_699769"/>
      <w:bookmarkEnd w:id="29928"/>
      <w:r w:rsidRPr="00DC51BE">
        <w:rPr>
          <w:rtl/>
          <w:lang w:eastAsia="he-IL"/>
        </w:rPr>
        <w:t>וחצי</w:t>
      </w:r>
      <w:r>
        <w:rPr>
          <w:rFonts w:hint="cs"/>
          <w:rtl/>
          <w:lang w:eastAsia="he-IL"/>
        </w:rPr>
        <w:t>,</w:t>
      </w:r>
      <w:r w:rsidRPr="00DC51BE">
        <w:rPr>
          <w:rtl/>
          <w:lang w:eastAsia="he-IL"/>
        </w:rPr>
        <w:t xml:space="preserve"> </w:t>
      </w:r>
      <w:bookmarkStart w:id="29929" w:name="_ETM_Q81_700890"/>
      <w:bookmarkEnd w:id="29929"/>
      <w:r w:rsidRPr="00DC51BE">
        <w:rPr>
          <w:rtl/>
          <w:lang w:eastAsia="he-IL"/>
        </w:rPr>
        <w:t xml:space="preserve">אנחנו </w:t>
      </w:r>
      <w:bookmarkStart w:id="29930" w:name="_ETM_Q81_701309"/>
      <w:bookmarkEnd w:id="29930"/>
      <w:r w:rsidRPr="00DC51BE">
        <w:rPr>
          <w:rtl/>
          <w:lang w:eastAsia="he-IL"/>
        </w:rPr>
        <w:t xml:space="preserve">שנה </w:t>
      </w:r>
      <w:bookmarkStart w:id="29931" w:name="_ETM_Q81_701580"/>
      <w:bookmarkEnd w:id="29931"/>
      <w:r w:rsidRPr="00DC51BE">
        <w:rPr>
          <w:rtl/>
          <w:lang w:eastAsia="he-IL"/>
        </w:rPr>
        <w:t>וחצי</w:t>
      </w:r>
      <w:r w:rsidR="007864CA">
        <w:rPr>
          <w:rFonts w:hint="cs"/>
          <w:rtl/>
          <w:lang w:eastAsia="he-IL"/>
        </w:rPr>
        <w:t>.</w:t>
      </w:r>
      <w:r w:rsidRPr="00DC51BE">
        <w:rPr>
          <w:rtl/>
          <w:lang w:eastAsia="he-IL"/>
        </w:rPr>
        <w:t xml:space="preserve"> </w:t>
      </w:r>
      <w:bookmarkStart w:id="29932" w:name="_ETM_Q81_702659"/>
      <w:bookmarkEnd w:id="29932"/>
      <w:r w:rsidRPr="00DC51BE">
        <w:rPr>
          <w:rtl/>
          <w:lang w:eastAsia="he-IL"/>
        </w:rPr>
        <w:t xml:space="preserve">התקופה </w:t>
      </w:r>
      <w:bookmarkStart w:id="29933" w:name="_ETM_Q81_705030"/>
      <w:bookmarkEnd w:id="29933"/>
      <w:r w:rsidRPr="00DC51BE">
        <w:rPr>
          <w:rtl/>
          <w:lang w:eastAsia="he-IL"/>
        </w:rPr>
        <w:t xml:space="preserve">הזו </w:t>
      </w:r>
      <w:bookmarkStart w:id="29934" w:name="_ETM_Q81_705510"/>
      <w:bookmarkEnd w:id="29934"/>
      <w:r w:rsidRPr="00DC51BE">
        <w:rPr>
          <w:rtl/>
          <w:lang w:eastAsia="he-IL"/>
        </w:rPr>
        <w:t xml:space="preserve">עבור </w:t>
      </w:r>
      <w:bookmarkStart w:id="29935" w:name="_ETM_Q81_706019"/>
      <w:bookmarkEnd w:id="29935"/>
      <w:r w:rsidRPr="00DC51BE">
        <w:rPr>
          <w:rtl/>
          <w:lang w:eastAsia="he-IL"/>
        </w:rPr>
        <w:t xml:space="preserve">חיילי </w:t>
      </w:r>
      <w:bookmarkStart w:id="29936" w:name="_ETM_Q81_706709"/>
      <w:bookmarkEnd w:id="29936"/>
      <w:r w:rsidRPr="00DC51BE">
        <w:rPr>
          <w:rtl/>
          <w:lang w:eastAsia="he-IL"/>
        </w:rPr>
        <w:t xml:space="preserve">המילואים </w:t>
      </w:r>
      <w:bookmarkStart w:id="29937" w:name="_ETM_Q81_708470"/>
      <w:bookmarkEnd w:id="29937"/>
      <w:r w:rsidR="007864CA">
        <w:rPr>
          <w:rFonts w:hint="cs"/>
          <w:rtl/>
          <w:lang w:eastAsia="he-IL"/>
        </w:rPr>
        <w:t xml:space="preserve">– </w:t>
      </w:r>
      <w:r w:rsidRPr="00DC51BE">
        <w:rPr>
          <w:rtl/>
          <w:lang w:eastAsia="he-IL"/>
        </w:rPr>
        <w:t xml:space="preserve">הגם </w:t>
      </w:r>
      <w:bookmarkStart w:id="29938" w:name="_ETM_Q81_708860"/>
      <w:bookmarkEnd w:id="29938"/>
      <w:r w:rsidRPr="00DC51BE">
        <w:rPr>
          <w:rtl/>
          <w:lang w:eastAsia="he-IL"/>
        </w:rPr>
        <w:t>ש</w:t>
      </w:r>
      <w:bookmarkStart w:id="29939" w:name="_ETM_Q81_709130"/>
      <w:bookmarkStart w:id="29940" w:name="_ETM_Q81_710030"/>
      <w:bookmarkEnd w:id="29939"/>
      <w:bookmarkEnd w:id="29940"/>
      <w:r w:rsidRPr="00DC51BE">
        <w:rPr>
          <w:rtl/>
          <w:lang w:eastAsia="he-IL"/>
        </w:rPr>
        <w:t xml:space="preserve">אני </w:t>
      </w:r>
      <w:bookmarkStart w:id="29941" w:name="_ETM_Q81_710360"/>
      <w:bookmarkEnd w:id="29941"/>
      <w:r w:rsidRPr="00DC51BE">
        <w:rPr>
          <w:rtl/>
          <w:lang w:eastAsia="he-IL"/>
        </w:rPr>
        <w:t xml:space="preserve">מבטא </w:t>
      </w:r>
      <w:bookmarkStart w:id="29942" w:name="_ETM_Q81_710780"/>
      <w:bookmarkEnd w:id="29942"/>
      <w:r w:rsidRPr="00DC51BE">
        <w:rPr>
          <w:rtl/>
          <w:lang w:eastAsia="he-IL"/>
        </w:rPr>
        <w:t>הו</w:t>
      </w:r>
      <w:bookmarkStart w:id="29943" w:name="_ETM_Q81_710900"/>
      <w:bookmarkEnd w:id="29943"/>
      <w:r>
        <w:rPr>
          <w:rFonts w:hint="cs"/>
          <w:rtl/>
          <w:lang w:eastAsia="he-IL"/>
        </w:rPr>
        <w:t>קרה</w:t>
      </w:r>
      <w:r w:rsidRPr="00DC51BE">
        <w:rPr>
          <w:rtl/>
          <w:lang w:eastAsia="he-IL"/>
        </w:rPr>
        <w:t xml:space="preserve"> </w:t>
      </w:r>
      <w:bookmarkStart w:id="29944" w:name="_ETM_Q81_711230"/>
      <w:bookmarkEnd w:id="29944"/>
      <w:r w:rsidRPr="00DC51BE">
        <w:rPr>
          <w:rtl/>
          <w:lang w:eastAsia="he-IL"/>
        </w:rPr>
        <w:t xml:space="preserve">וכולנו </w:t>
      </w:r>
      <w:bookmarkStart w:id="29945" w:name="_ETM_Q81_711710"/>
      <w:bookmarkEnd w:id="29945"/>
      <w:r w:rsidRPr="00DC51BE">
        <w:rPr>
          <w:rtl/>
          <w:lang w:eastAsia="he-IL"/>
        </w:rPr>
        <w:lastRenderedPageBreak/>
        <w:t xml:space="preserve">מבטאים </w:t>
      </w:r>
      <w:bookmarkStart w:id="29946" w:name="_ETM_Q81_712429"/>
      <w:bookmarkEnd w:id="29946"/>
      <w:r w:rsidRPr="00DC51BE">
        <w:rPr>
          <w:rtl/>
          <w:lang w:eastAsia="he-IL"/>
        </w:rPr>
        <w:t xml:space="preserve">הוקרה </w:t>
      </w:r>
      <w:bookmarkStart w:id="29947" w:name="_ETM_Q81_712850"/>
      <w:bookmarkEnd w:id="29947"/>
      <w:r w:rsidRPr="00DC51BE">
        <w:rPr>
          <w:rtl/>
          <w:lang w:eastAsia="he-IL"/>
        </w:rPr>
        <w:t xml:space="preserve">עצומה </w:t>
      </w:r>
      <w:bookmarkStart w:id="29948" w:name="_ETM_Q81_713300"/>
      <w:bookmarkEnd w:id="29948"/>
      <w:r w:rsidRPr="00DC51BE">
        <w:rPr>
          <w:rtl/>
          <w:lang w:eastAsia="he-IL"/>
        </w:rPr>
        <w:t>לכל</w:t>
      </w:r>
      <w:bookmarkStart w:id="29949" w:name="_ETM_Q81_714170"/>
      <w:bookmarkEnd w:id="29949"/>
      <w:r w:rsidRPr="00DC51BE">
        <w:rPr>
          <w:rtl/>
          <w:lang w:eastAsia="he-IL"/>
        </w:rPr>
        <w:t xml:space="preserve"> </w:t>
      </w:r>
      <w:bookmarkStart w:id="29950" w:name="_ETM_Q81_714559"/>
      <w:bookmarkEnd w:id="29950"/>
      <w:r w:rsidRPr="00DC51BE">
        <w:rPr>
          <w:rtl/>
          <w:lang w:eastAsia="he-IL"/>
        </w:rPr>
        <w:t>המשרתים</w:t>
      </w:r>
      <w:r>
        <w:rPr>
          <w:rFonts w:hint="cs"/>
          <w:rtl/>
          <w:lang w:eastAsia="he-IL"/>
        </w:rPr>
        <w:t>,</w:t>
      </w:r>
      <w:r w:rsidRPr="00DC51BE">
        <w:rPr>
          <w:rtl/>
          <w:lang w:eastAsia="he-IL"/>
        </w:rPr>
        <w:t xml:space="preserve"> </w:t>
      </w:r>
      <w:bookmarkStart w:id="29951" w:name="_ETM_Q81_715969"/>
      <w:bookmarkEnd w:id="29951"/>
      <w:r w:rsidRPr="00DC51BE">
        <w:rPr>
          <w:rtl/>
          <w:lang w:eastAsia="he-IL"/>
        </w:rPr>
        <w:t xml:space="preserve">ברור </w:t>
      </w:r>
      <w:bookmarkStart w:id="29952" w:name="_ETM_Q81_716510"/>
      <w:bookmarkEnd w:id="29952"/>
      <w:r w:rsidRPr="00DC51BE">
        <w:rPr>
          <w:rtl/>
          <w:lang w:eastAsia="he-IL"/>
        </w:rPr>
        <w:t xml:space="preserve">לחלוטין </w:t>
      </w:r>
      <w:bookmarkStart w:id="29953" w:name="_ETM_Q81_717559"/>
      <w:bookmarkEnd w:id="29953"/>
      <w:r w:rsidRPr="00DC51BE">
        <w:rPr>
          <w:rtl/>
          <w:lang w:eastAsia="he-IL"/>
        </w:rPr>
        <w:t xml:space="preserve">שאנחנו </w:t>
      </w:r>
      <w:bookmarkStart w:id="29954" w:name="_ETM_Q81_718429"/>
      <w:bookmarkEnd w:id="29954"/>
      <w:r w:rsidRPr="00DC51BE">
        <w:rPr>
          <w:rtl/>
          <w:lang w:eastAsia="he-IL"/>
        </w:rPr>
        <w:t xml:space="preserve">לא </w:t>
      </w:r>
      <w:bookmarkStart w:id="29955" w:name="_ETM_Q81_718670"/>
      <w:bookmarkEnd w:id="29955"/>
      <w:r>
        <w:rPr>
          <w:rtl/>
          <w:lang w:eastAsia="he-IL"/>
        </w:rPr>
        <w:t>כ</w:t>
      </w:r>
      <w:r>
        <w:rPr>
          <w:rFonts w:hint="cs"/>
          <w:rtl/>
          <w:lang w:eastAsia="he-IL"/>
        </w:rPr>
        <w:t>ול</w:t>
      </w:r>
      <w:bookmarkStart w:id="29956" w:name="_ETM_Q81_718939"/>
      <w:bookmarkEnd w:id="29956"/>
      <w:r w:rsidR="007864CA">
        <w:rPr>
          <w:rFonts w:hint="cs"/>
          <w:rtl/>
          <w:lang w:eastAsia="he-IL"/>
        </w:rPr>
        <w:t>-</w:t>
      </w:r>
      <w:r w:rsidRPr="00DC51BE">
        <w:rPr>
          <w:rtl/>
          <w:lang w:eastAsia="he-IL"/>
        </w:rPr>
        <w:t>יכולים</w:t>
      </w:r>
      <w:r>
        <w:rPr>
          <w:rFonts w:hint="cs"/>
          <w:rtl/>
          <w:lang w:eastAsia="he-IL"/>
        </w:rPr>
        <w:t>.</w:t>
      </w:r>
      <w:r w:rsidRPr="00DC51BE">
        <w:rPr>
          <w:rtl/>
          <w:lang w:eastAsia="he-IL"/>
        </w:rPr>
        <w:t xml:space="preserve"> </w:t>
      </w:r>
      <w:bookmarkStart w:id="29957" w:name="_ETM_Q81_719800"/>
      <w:bookmarkEnd w:id="29957"/>
      <w:r w:rsidRPr="00DC51BE">
        <w:rPr>
          <w:rtl/>
          <w:lang w:eastAsia="he-IL"/>
        </w:rPr>
        <w:t>ש</w:t>
      </w:r>
      <w:r>
        <w:rPr>
          <w:rFonts w:hint="cs"/>
          <w:rtl/>
          <w:lang w:eastAsia="he-IL"/>
        </w:rPr>
        <w:t>ום</w:t>
      </w:r>
      <w:r w:rsidRPr="00DC51BE">
        <w:rPr>
          <w:rtl/>
          <w:lang w:eastAsia="he-IL"/>
        </w:rPr>
        <w:t xml:space="preserve"> </w:t>
      </w:r>
      <w:bookmarkStart w:id="29958" w:name="_ETM_Q81_720250"/>
      <w:bookmarkEnd w:id="29958"/>
      <w:r w:rsidRPr="00DC51BE">
        <w:rPr>
          <w:rtl/>
          <w:lang w:eastAsia="he-IL"/>
        </w:rPr>
        <w:t xml:space="preserve">משפחה </w:t>
      </w:r>
      <w:bookmarkStart w:id="29959" w:name="_ETM_Q81_720730"/>
      <w:bookmarkEnd w:id="29959"/>
      <w:r w:rsidRPr="00DC51BE">
        <w:rPr>
          <w:rtl/>
          <w:lang w:eastAsia="he-IL"/>
        </w:rPr>
        <w:t xml:space="preserve">היא </w:t>
      </w:r>
      <w:bookmarkStart w:id="29960" w:name="_ETM_Q81_720850"/>
      <w:bookmarkEnd w:id="29960"/>
      <w:r w:rsidRPr="00DC51BE">
        <w:rPr>
          <w:rtl/>
          <w:lang w:eastAsia="he-IL"/>
        </w:rPr>
        <w:t xml:space="preserve">לא </w:t>
      </w:r>
      <w:bookmarkStart w:id="29961" w:name="_ETM_Q81_720970"/>
      <w:bookmarkEnd w:id="29961"/>
      <w:r w:rsidRPr="00DC51BE">
        <w:rPr>
          <w:rtl/>
          <w:lang w:eastAsia="he-IL"/>
        </w:rPr>
        <w:t>כ</w:t>
      </w:r>
      <w:r>
        <w:rPr>
          <w:rFonts w:hint="cs"/>
          <w:rtl/>
          <w:lang w:eastAsia="he-IL"/>
        </w:rPr>
        <w:t>ו</w:t>
      </w:r>
      <w:r w:rsidRPr="00DC51BE">
        <w:rPr>
          <w:rtl/>
          <w:lang w:eastAsia="he-IL"/>
        </w:rPr>
        <w:t>ל</w:t>
      </w:r>
      <w:bookmarkStart w:id="29962" w:name="_ETM_Q81_721179"/>
      <w:bookmarkEnd w:id="29962"/>
      <w:r w:rsidR="007864CA">
        <w:rPr>
          <w:rFonts w:hint="cs"/>
          <w:rtl/>
          <w:lang w:eastAsia="he-IL"/>
        </w:rPr>
        <w:t>-</w:t>
      </w:r>
      <w:r w:rsidRPr="00DC51BE">
        <w:rPr>
          <w:rtl/>
          <w:lang w:eastAsia="he-IL"/>
        </w:rPr>
        <w:t>יכולה</w:t>
      </w:r>
      <w:r>
        <w:rPr>
          <w:rFonts w:hint="cs"/>
          <w:rtl/>
          <w:lang w:eastAsia="he-IL"/>
        </w:rPr>
        <w:t>,</w:t>
      </w:r>
      <w:r w:rsidRPr="00DC51BE">
        <w:rPr>
          <w:rtl/>
          <w:lang w:eastAsia="he-IL"/>
        </w:rPr>
        <w:t xml:space="preserve"> </w:t>
      </w:r>
      <w:bookmarkStart w:id="29963" w:name="_ETM_Q81_721600"/>
      <w:bookmarkEnd w:id="29963"/>
      <w:r w:rsidRPr="00DC51BE">
        <w:rPr>
          <w:rtl/>
          <w:lang w:eastAsia="he-IL"/>
        </w:rPr>
        <w:t xml:space="preserve">שום </w:t>
      </w:r>
      <w:bookmarkStart w:id="29964" w:name="_ETM_Q81_721870"/>
      <w:bookmarkEnd w:id="29964"/>
      <w:r w:rsidRPr="00DC51BE">
        <w:rPr>
          <w:rtl/>
          <w:lang w:eastAsia="he-IL"/>
        </w:rPr>
        <w:t xml:space="preserve">אדם </w:t>
      </w:r>
      <w:bookmarkStart w:id="29965" w:name="_ETM_Q81_722110"/>
      <w:bookmarkEnd w:id="29965"/>
      <w:r w:rsidRPr="00DC51BE">
        <w:rPr>
          <w:rtl/>
          <w:lang w:eastAsia="he-IL"/>
        </w:rPr>
        <w:t xml:space="preserve">פרטי </w:t>
      </w:r>
      <w:bookmarkStart w:id="29966" w:name="_ETM_Q81_722890"/>
      <w:bookmarkEnd w:id="29966"/>
      <w:r w:rsidRPr="00DC51BE">
        <w:rPr>
          <w:rtl/>
          <w:lang w:eastAsia="he-IL"/>
        </w:rPr>
        <w:t xml:space="preserve">הוא </w:t>
      </w:r>
      <w:bookmarkStart w:id="29967" w:name="_ETM_Q81_723010"/>
      <w:bookmarkEnd w:id="29967"/>
      <w:r w:rsidRPr="00DC51BE">
        <w:rPr>
          <w:rtl/>
          <w:lang w:eastAsia="he-IL"/>
        </w:rPr>
        <w:t xml:space="preserve">לא </w:t>
      </w:r>
      <w:bookmarkStart w:id="29968" w:name="_ETM_Q81_723160"/>
      <w:bookmarkEnd w:id="29968"/>
      <w:r w:rsidRPr="00DC51BE">
        <w:rPr>
          <w:rtl/>
          <w:lang w:eastAsia="he-IL"/>
        </w:rPr>
        <w:t>כ</w:t>
      </w:r>
      <w:bookmarkStart w:id="29969" w:name="_ETM_Q81_723370"/>
      <w:bookmarkEnd w:id="29969"/>
      <w:r>
        <w:rPr>
          <w:rFonts w:hint="cs"/>
          <w:rtl/>
          <w:lang w:eastAsia="he-IL"/>
        </w:rPr>
        <w:t>ול</w:t>
      </w:r>
      <w:r w:rsidR="007864CA">
        <w:rPr>
          <w:rFonts w:hint="cs"/>
          <w:rtl/>
          <w:lang w:eastAsia="he-IL"/>
        </w:rPr>
        <w:t>-</w:t>
      </w:r>
      <w:r>
        <w:rPr>
          <w:rFonts w:hint="cs"/>
          <w:rtl/>
          <w:lang w:eastAsia="he-IL"/>
        </w:rPr>
        <w:t>יכו</w:t>
      </w:r>
      <w:r w:rsidRPr="00DC51BE">
        <w:rPr>
          <w:rtl/>
          <w:lang w:eastAsia="he-IL"/>
        </w:rPr>
        <w:t>ל</w:t>
      </w:r>
      <w:r>
        <w:rPr>
          <w:rFonts w:hint="cs"/>
          <w:rtl/>
          <w:lang w:eastAsia="he-IL"/>
        </w:rPr>
        <w:t>;</w:t>
      </w:r>
      <w:r w:rsidRPr="00DC51BE">
        <w:rPr>
          <w:rtl/>
          <w:lang w:eastAsia="he-IL"/>
        </w:rPr>
        <w:t xml:space="preserve"> </w:t>
      </w:r>
      <w:bookmarkStart w:id="29970" w:name="_ETM_Q81_723940"/>
      <w:bookmarkStart w:id="29971" w:name="_ETM_Q81_724090"/>
      <w:bookmarkStart w:id="29972" w:name="_ETM_Q81_724270"/>
      <w:bookmarkStart w:id="29973" w:name="_ETM_Q81_724900"/>
      <w:bookmarkEnd w:id="29970"/>
      <w:bookmarkEnd w:id="29971"/>
      <w:bookmarkEnd w:id="29972"/>
      <w:bookmarkEnd w:id="29973"/>
      <w:r w:rsidRPr="00DC51BE">
        <w:rPr>
          <w:rtl/>
          <w:lang w:eastAsia="he-IL"/>
        </w:rPr>
        <w:t xml:space="preserve">הגברים </w:t>
      </w:r>
      <w:bookmarkStart w:id="29974" w:name="_ETM_Q81_725650"/>
      <w:bookmarkEnd w:id="29974"/>
      <w:r w:rsidRPr="00DC51BE">
        <w:rPr>
          <w:rtl/>
          <w:lang w:eastAsia="he-IL"/>
        </w:rPr>
        <w:t xml:space="preserve">והנשים </w:t>
      </w:r>
      <w:bookmarkStart w:id="29975" w:name="_ETM_Q81_726250"/>
      <w:bookmarkEnd w:id="29975"/>
      <w:r w:rsidRPr="00DC51BE">
        <w:rPr>
          <w:rtl/>
          <w:lang w:eastAsia="he-IL"/>
        </w:rPr>
        <w:t xml:space="preserve">שנושאים </w:t>
      </w:r>
      <w:bookmarkStart w:id="29976" w:name="_ETM_Q81_726970"/>
      <w:bookmarkEnd w:id="29976"/>
      <w:r w:rsidRPr="00DC51BE">
        <w:rPr>
          <w:rtl/>
          <w:lang w:eastAsia="he-IL"/>
        </w:rPr>
        <w:t xml:space="preserve">בנטל </w:t>
      </w:r>
      <w:bookmarkStart w:id="29977" w:name="_ETM_Q81_728040"/>
      <w:bookmarkEnd w:id="29977"/>
      <w:r w:rsidRPr="00DC51BE">
        <w:rPr>
          <w:rtl/>
          <w:lang w:eastAsia="he-IL"/>
        </w:rPr>
        <w:t xml:space="preserve">זכאים </w:t>
      </w:r>
      <w:bookmarkStart w:id="29978" w:name="_ETM_Q81_728730"/>
      <w:bookmarkStart w:id="29979" w:name="_ETM_Q81_729780"/>
      <w:bookmarkEnd w:id="29978"/>
      <w:bookmarkEnd w:id="29979"/>
      <w:r w:rsidRPr="00DC51BE">
        <w:rPr>
          <w:rtl/>
          <w:lang w:eastAsia="he-IL"/>
        </w:rPr>
        <w:t>למנוחה</w:t>
      </w:r>
      <w:r>
        <w:rPr>
          <w:rFonts w:hint="cs"/>
          <w:rtl/>
          <w:lang w:eastAsia="he-IL"/>
        </w:rPr>
        <w:t>.</w:t>
      </w:r>
      <w:r w:rsidRPr="00DC51BE">
        <w:rPr>
          <w:rtl/>
          <w:lang w:eastAsia="he-IL"/>
        </w:rPr>
        <w:t xml:space="preserve"> </w:t>
      </w:r>
      <w:bookmarkStart w:id="29980" w:name="_ETM_Q81_732270"/>
      <w:bookmarkEnd w:id="29980"/>
    </w:p>
    <w:p w:rsidR="00EA1761" w:rsidRDefault="00EA1761" w:rsidP="000936C0">
      <w:pPr>
        <w:rPr>
          <w:rtl/>
          <w:lang w:eastAsia="he-IL"/>
        </w:rPr>
      </w:pPr>
    </w:p>
    <w:p w:rsidR="00EA1761" w:rsidRDefault="00EA1761" w:rsidP="005D09B3">
      <w:pPr>
        <w:rPr>
          <w:rtl/>
        </w:rPr>
      </w:pPr>
      <w:bookmarkStart w:id="29981" w:name="_ETM_Q81_733000"/>
      <w:bookmarkEnd w:id="29981"/>
      <w:r w:rsidRPr="00DC51BE">
        <w:rPr>
          <w:rtl/>
          <w:lang w:eastAsia="he-IL"/>
        </w:rPr>
        <w:t>אני</w:t>
      </w:r>
      <w:r>
        <w:rPr>
          <w:rFonts w:hint="cs"/>
          <w:rtl/>
          <w:lang w:eastAsia="he-IL"/>
        </w:rPr>
        <w:t>,</w:t>
      </w:r>
      <w:r w:rsidRPr="00DC51BE">
        <w:rPr>
          <w:rtl/>
          <w:lang w:eastAsia="he-IL"/>
        </w:rPr>
        <w:t xml:space="preserve"> </w:t>
      </w:r>
      <w:bookmarkStart w:id="29982" w:name="_ETM_Q81_732569"/>
      <w:bookmarkEnd w:id="29982"/>
      <w:r w:rsidRPr="00DC51BE">
        <w:rPr>
          <w:rtl/>
          <w:lang w:eastAsia="he-IL"/>
        </w:rPr>
        <w:t xml:space="preserve">כמו </w:t>
      </w:r>
      <w:bookmarkStart w:id="29983" w:name="_ETM_Q81_732780"/>
      <w:bookmarkEnd w:id="29983"/>
      <w:r w:rsidRPr="00DC51BE">
        <w:rPr>
          <w:rtl/>
          <w:lang w:eastAsia="he-IL"/>
        </w:rPr>
        <w:t>רבים</w:t>
      </w:r>
      <w:r>
        <w:rPr>
          <w:rFonts w:hint="cs"/>
          <w:rtl/>
          <w:lang w:eastAsia="he-IL"/>
        </w:rPr>
        <w:t>,</w:t>
      </w:r>
      <w:r w:rsidRPr="00DC51BE">
        <w:rPr>
          <w:rtl/>
          <w:lang w:eastAsia="he-IL"/>
        </w:rPr>
        <w:t xml:space="preserve"> </w:t>
      </w:r>
      <w:bookmarkStart w:id="29984" w:name="_ETM_Q81_733110"/>
      <w:bookmarkStart w:id="29985" w:name="_ETM_Q81_733770"/>
      <w:bookmarkEnd w:id="29984"/>
      <w:bookmarkEnd w:id="29985"/>
      <w:r w:rsidRPr="00DC51BE">
        <w:rPr>
          <w:rtl/>
          <w:lang w:eastAsia="he-IL"/>
        </w:rPr>
        <w:t xml:space="preserve">מכיר </w:t>
      </w:r>
      <w:bookmarkStart w:id="29986" w:name="_ETM_Q81_734160"/>
      <w:bookmarkEnd w:id="29986"/>
      <w:r w:rsidR="009C4965">
        <w:rPr>
          <w:rFonts w:hint="cs"/>
          <w:rtl/>
          <w:lang w:eastAsia="he-IL"/>
        </w:rPr>
        <w:t>אותן</w:t>
      </w:r>
      <w:r w:rsidRPr="00DC51BE">
        <w:rPr>
          <w:rtl/>
          <w:lang w:eastAsia="he-IL"/>
        </w:rPr>
        <w:t xml:space="preserve"> </w:t>
      </w:r>
      <w:bookmarkStart w:id="29987" w:name="_ETM_Q81_734819"/>
      <w:bookmarkEnd w:id="29987"/>
      <w:r w:rsidRPr="00DC51BE">
        <w:rPr>
          <w:rtl/>
          <w:lang w:eastAsia="he-IL"/>
        </w:rPr>
        <w:t xml:space="preserve">מקרוב </w:t>
      </w:r>
      <w:bookmarkStart w:id="29988" w:name="_ETM_Q81_735450"/>
      <w:bookmarkEnd w:id="29988"/>
      <w:r w:rsidRPr="00DC51BE">
        <w:rPr>
          <w:rtl/>
          <w:lang w:eastAsia="he-IL"/>
        </w:rPr>
        <w:t>מאוד</w:t>
      </w:r>
      <w:r>
        <w:rPr>
          <w:rFonts w:hint="cs"/>
          <w:rtl/>
          <w:lang w:eastAsia="he-IL"/>
        </w:rPr>
        <w:t>.</w:t>
      </w:r>
      <w:r w:rsidRPr="00DC51BE">
        <w:rPr>
          <w:rtl/>
          <w:lang w:eastAsia="he-IL"/>
        </w:rPr>
        <w:t xml:space="preserve"> </w:t>
      </w:r>
      <w:bookmarkStart w:id="29989" w:name="_ETM_Q81_735989"/>
      <w:bookmarkEnd w:id="29989"/>
      <w:r w:rsidRPr="00DC51BE">
        <w:rPr>
          <w:rtl/>
          <w:lang w:eastAsia="he-IL"/>
        </w:rPr>
        <w:t xml:space="preserve">הגזרות </w:t>
      </w:r>
      <w:bookmarkStart w:id="29990" w:name="_ETM_Q81_736800"/>
      <w:bookmarkEnd w:id="29990"/>
      <w:r w:rsidRPr="00DC51BE">
        <w:rPr>
          <w:rtl/>
          <w:lang w:eastAsia="he-IL"/>
        </w:rPr>
        <w:t xml:space="preserve">הפתוחות </w:t>
      </w:r>
      <w:bookmarkStart w:id="29991" w:name="_ETM_Q81_737610"/>
      <w:bookmarkEnd w:id="29991"/>
      <w:r w:rsidRPr="00DC51BE">
        <w:rPr>
          <w:rtl/>
          <w:lang w:eastAsia="he-IL"/>
        </w:rPr>
        <w:t xml:space="preserve">פוגעות </w:t>
      </w:r>
      <w:bookmarkStart w:id="29992" w:name="_ETM_Q81_738509"/>
      <w:bookmarkEnd w:id="29992"/>
      <w:r w:rsidRPr="00DC51BE">
        <w:rPr>
          <w:rtl/>
          <w:lang w:eastAsia="he-IL"/>
        </w:rPr>
        <w:t xml:space="preserve">במשק </w:t>
      </w:r>
      <w:bookmarkStart w:id="29993" w:name="_ETM_Q81_739229"/>
      <w:bookmarkEnd w:id="29993"/>
      <w:r w:rsidRPr="00DC51BE">
        <w:rPr>
          <w:rtl/>
          <w:lang w:eastAsia="he-IL"/>
        </w:rPr>
        <w:t>הישראלי</w:t>
      </w:r>
      <w:r>
        <w:rPr>
          <w:rFonts w:hint="cs"/>
          <w:rtl/>
          <w:lang w:eastAsia="he-IL"/>
        </w:rPr>
        <w:t>,</w:t>
      </w:r>
      <w:r w:rsidRPr="00DC51BE">
        <w:rPr>
          <w:rtl/>
          <w:lang w:eastAsia="he-IL"/>
        </w:rPr>
        <w:t xml:space="preserve"> </w:t>
      </w:r>
      <w:bookmarkStart w:id="29994" w:name="_ETM_Q81_740500"/>
      <w:bookmarkEnd w:id="29994"/>
      <w:r w:rsidRPr="00DC51BE">
        <w:rPr>
          <w:rtl/>
          <w:lang w:eastAsia="he-IL"/>
        </w:rPr>
        <w:t xml:space="preserve">פוגעות </w:t>
      </w:r>
      <w:bookmarkStart w:id="29995" w:name="_ETM_Q81_740889"/>
      <w:bookmarkEnd w:id="29995"/>
      <w:r w:rsidRPr="00DC51BE">
        <w:rPr>
          <w:rtl/>
          <w:lang w:eastAsia="he-IL"/>
        </w:rPr>
        <w:t xml:space="preserve">במשק </w:t>
      </w:r>
      <w:bookmarkStart w:id="29996" w:name="_ETM_Q81_741370"/>
      <w:bookmarkEnd w:id="29996"/>
      <w:r w:rsidRPr="00DC51BE">
        <w:rPr>
          <w:rtl/>
          <w:lang w:eastAsia="he-IL"/>
        </w:rPr>
        <w:t>הישראלי</w:t>
      </w:r>
      <w:r>
        <w:rPr>
          <w:rFonts w:hint="cs"/>
          <w:rtl/>
          <w:lang w:eastAsia="he-IL"/>
        </w:rPr>
        <w:t>.</w:t>
      </w:r>
      <w:r w:rsidRPr="00DC51BE">
        <w:rPr>
          <w:rtl/>
          <w:lang w:eastAsia="he-IL"/>
        </w:rPr>
        <w:t xml:space="preserve"> </w:t>
      </w:r>
      <w:bookmarkStart w:id="29997" w:name="_ETM_Q81_742210"/>
      <w:bookmarkEnd w:id="29997"/>
      <w:r w:rsidRPr="00DC51BE">
        <w:rPr>
          <w:rtl/>
          <w:lang w:eastAsia="he-IL"/>
        </w:rPr>
        <w:t xml:space="preserve">הגזרות </w:t>
      </w:r>
      <w:bookmarkStart w:id="29998" w:name="_ETM_Q81_742809"/>
      <w:bookmarkEnd w:id="29998"/>
      <w:r w:rsidRPr="00DC51BE">
        <w:rPr>
          <w:rtl/>
          <w:lang w:eastAsia="he-IL"/>
        </w:rPr>
        <w:t xml:space="preserve">הפתוחות </w:t>
      </w:r>
      <w:bookmarkStart w:id="29999" w:name="_ETM_Q81_743800"/>
      <w:bookmarkEnd w:id="29999"/>
      <w:r w:rsidRPr="00DC51BE">
        <w:rPr>
          <w:rtl/>
          <w:lang w:eastAsia="he-IL"/>
        </w:rPr>
        <w:t xml:space="preserve">פוגעות </w:t>
      </w:r>
      <w:bookmarkStart w:id="30000" w:name="_ETM_Q81_744580"/>
      <w:bookmarkEnd w:id="30000"/>
      <w:r>
        <w:rPr>
          <w:rtl/>
          <w:lang w:eastAsia="he-IL"/>
        </w:rPr>
        <w:t>בתחוש</w:t>
      </w:r>
      <w:r>
        <w:rPr>
          <w:rFonts w:hint="cs"/>
          <w:rtl/>
          <w:lang w:eastAsia="he-IL"/>
        </w:rPr>
        <w:t>ת</w:t>
      </w:r>
      <w:r w:rsidRPr="00DC51BE">
        <w:rPr>
          <w:rtl/>
          <w:lang w:eastAsia="he-IL"/>
        </w:rPr>
        <w:t xml:space="preserve"> </w:t>
      </w:r>
      <w:bookmarkStart w:id="30001" w:name="_ETM_Q81_746000"/>
      <w:bookmarkEnd w:id="30001"/>
      <w:r w:rsidRPr="00DC51BE">
        <w:rPr>
          <w:rtl/>
          <w:lang w:eastAsia="he-IL"/>
        </w:rPr>
        <w:t xml:space="preserve">העתיד </w:t>
      </w:r>
      <w:bookmarkStart w:id="30002" w:name="_ETM_Q81_747050"/>
      <w:bookmarkEnd w:id="30002"/>
      <w:r w:rsidRPr="00DC51BE">
        <w:rPr>
          <w:rtl/>
          <w:lang w:eastAsia="he-IL"/>
        </w:rPr>
        <w:t xml:space="preserve">של </w:t>
      </w:r>
      <w:bookmarkStart w:id="30003" w:name="_ETM_Q81_747860"/>
      <w:bookmarkEnd w:id="30003"/>
      <w:r w:rsidRPr="00DC51BE">
        <w:rPr>
          <w:rtl/>
          <w:lang w:eastAsia="he-IL"/>
        </w:rPr>
        <w:t xml:space="preserve">הדור </w:t>
      </w:r>
      <w:bookmarkStart w:id="30004" w:name="_ETM_Q81_748640"/>
      <w:bookmarkEnd w:id="30004"/>
      <w:r w:rsidRPr="00DC51BE">
        <w:rPr>
          <w:rtl/>
          <w:lang w:eastAsia="he-IL"/>
        </w:rPr>
        <w:t>שלנו</w:t>
      </w:r>
      <w:r>
        <w:rPr>
          <w:rFonts w:hint="cs"/>
          <w:rtl/>
          <w:lang w:eastAsia="he-IL"/>
        </w:rPr>
        <w:t>,</w:t>
      </w:r>
      <w:r w:rsidRPr="00DC51BE">
        <w:rPr>
          <w:rtl/>
          <w:lang w:eastAsia="he-IL"/>
        </w:rPr>
        <w:t xml:space="preserve"> </w:t>
      </w:r>
      <w:bookmarkStart w:id="30005" w:name="_ETM_Q81_749150"/>
      <w:bookmarkEnd w:id="30005"/>
      <w:r w:rsidRPr="00DC51BE">
        <w:rPr>
          <w:rtl/>
          <w:lang w:eastAsia="he-IL"/>
        </w:rPr>
        <w:t xml:space="preserve">הדור </w:t>
      </w:r>
      <w:bookmarkStart w:id="30006" w:name="_ETM_Q81_749450"/>
      <w:bookmarkEnd w:id="30006"/>
      <w:r w:rsidRPr="00DC51BE">
        <w:rPr>
          <w:rtl/>
          <w:lang w:eastAsia="he-IL"/>
        </w:rPr>
        <w:t>הצעיר</w:t>
      </w:r>
      <w:r>
        <w:rPr>
          <w:rFonts w:hint="cs"/>
          <w:rtl/>
          <w:lang w:eastAsia="he-IL"/>
        </w:rPr>
        <w:t>.</w:t>
      </w:r>
      <w:r w:rsidRPr="00DC51BE">
        <w:rPr>
          <w:rtl/>
          <w:lang w:eastAsia="he-IL"/>
        </w:rPr>
        <w:t xml:space="preserve"> </w:t>
      </w:r>
      <w:bookmarkStart w:id="30007" w:name="_ETM_Q81_750679"/>
      <w:bookmarkEnd w:id="30007"/>
      <w:r w:rsidRPr="00DC51BE">
        <w:rPr>
          <w:rtl/>
          <w:lang w:eastAsia="he-IL"/>
        </w:rPr>
        <w:t xml:space="preserve">לא </w:t>
      </w:r>
      <w:bookmarkStart w:id="30008" w:name="_ETM_Q81_751160"/>
      <w:bookmarkEnd w:id="30008"/>
      <w:r w:rsidRPr="00DC51BE">
        <w:rPr>
          <w:rtl/>
          <w:lang w:eastAsia="he-IL"/>
        </w:rPr>
        <w:t xml:space="preserve">מספיק </w:t>
      </w:r>
      <w:bookmarkStart w:id="30009" w:name="_ETM_Q81_751730"/>
      <w:bookmarkEnd w:id="30009"/>
      <w:r w:rsidRPr="00DC51BE">
        <w:rPr>
          <w:rtl/>
          <w:lang w:eastAsia="he-IL"/>
        </w:rPr>
        <w:t xml:space="preserve">להיות </w:t>
      </w:r>
      <w:bookmarkStart w:id="30010" w:name="_ETM_Q81_752120"/>
      <w:bookmarkEnd w:id="30010"/>
      <w:r>
        <w:rPr>
          <w:rFonts w:hint="cs"/>
          <w:rtl/>
          <w:lang w:eastAsia="he-IL"/>
        </w:rPr>
        <w:t>נ</w:t>
      </w:r>
      <w:r w:rsidRPr="00DC51BE">
        <w:rPr>
          <w:rtl/>
          <w:lang w:eastAsia="he-IL"/>
        </w:rPr>
        <w:t xml:space="preserve">להבים </w:t>
      </w:r>
      <w:bookmarkStart w:id="30011" w:name="_ETM_Q81_753230"/>
      <w:bookmarkEnd w:id="30011"/>
      <w:r w:rsidRPr="00DC51BE">
        <w:rPr>
          <w:rtl/>
          <w:lang w:eastAsia="he-IL"/>
        </w:rPr>
        <w:t>למאבק</w:t>
      </w:r>
      <w:r>
        <w:rPr>
          <w:rFonts w:hint="cs"/>
          <w:rtl/>
          <w:lang w:eastAsia="he-IL"/>
        </w:rPr>
        <w:t>,</w:t>
      </w:r>
      <w:r w:rsidRPr="00DC51BE">
        <w:rPr>
          <w:rtl/>
          <w:lang w:eastAsia="he-IL"/>
        </w:rPr>
        <w:t xml:space="preserve"> </w:t>
      </w:r>
      <w:bookmarkStart w:id="30012" w:name="_ETM_Q81_754220"/>
      <w:bookmarkEnd w:id="30012"/>
      <w:r w:rsidRPr="00DC51BE">
        <w:rPr>
          <w:rtl/>
          <w:lang w:eastAsia="he-IL"/>
        </w:rPr>
        <w:t xml:space="preserve">למלחמת </w:t>
      </w:r>
      <w:bookmarkStart w:id="30013" w:name="_ETM_Q81_754880"/>
      <w:bookmarkEnd w:id="30013"/>
      <w:r w:rsidRPr="00DC51BE">
        <w:rPr>
          <w:rtl/>
          <w:lang w:eastAsia="he-IL"/>
        </w:rPr>
        <w:t xml:space="preserve">חורמה </w:t>
      </w:r>
      <w:bookmarkStart w:id="30014" w:name="_ETM_Q81_755630"/>
      <w:bookmarkEnd w:id="30014"/>
      <w:r w:rsidRPr="00DC51BE">
        <w:rPr>
          <w:rtl/>
          <w:lang w:eastAsia="he-IL"/>
        </w:rPr>
        <w:t xml:space="preserve">באויבים </w:t>
      </w:r>
      <w:bookmarkStart w:id="30015" w:name="_ETM_Q81_756170"/>
      <w:bookmarkEnd w:id="30015"/>
      <w:r w:rsidRPr="00DC51BE">
        <w:rPr>
          <w:rtl/>
          <w:lang w:eastAsia="he-IL"/>
        </w:rPr>
        <w:t>שלנו</w:t>
      </w:r>
      <w:r>
        <w:rPr>
          <w:rFonts w:hint="cs"/>
          <w:rtl/>
          <w:lang w:eastAsia="he-IL"/>
        </w:rPr>
        <w:t>;</w:t>
      </w:r>
      <w:r w:rsidRPr="00DC51BE">
        <w:rPr>
          <w:rtl/>
          <w:lang w:eastAsia="he-IL"/>
        </w:rPr>
        <w:t xml:space="preserve"> </w:t>
      </w:r>
      <w:bookmarkStart w:id="30016" w:name="_ETM_Q81_756980"/>
      <w:bookmarkEnd w:id="30016"/>
      <w:r w:rsidRPr="00DC51BE">
        <w:rPr>
          <w:rtl/>
          <w:lang w:eastAsia="he-IL"/>
        </w:rPr>
        <w:t xml:space="preserve">גם </w:t>
      </w:r>
      <w:bookmarkStart w:id="30017" w:name="_ETM_Q81_757280"/>
      <w:bookmarkEnd w:id="30017"/>
      <w:r w:rsidRPr="00DC51BE">
        <w:rPr>
          <w:rtl/>
          <w:lang w:eastAsia="he-IL"/>
        </w:rPr>
        <w:t xml:space="preserve">מקימים </w:t>
      </w:r>
      <w:bookmarkStart w:id="30018" w:name="_ETM_Q81_757820"/>
      <w:bookmarkEnd w:id="30018"/>
      <w:r w:rsidRPr="00DC51BE">
        <w:rPr>
          <w:rtl/>
          <w:lang w:eastAsia="he-IL"/>
        </w:rPr>
        <w:t>משפחות</w:t>
      </w:r>
      <w:bookmarkStart w:id="30019" w:name="_ETM_Q81_758600"/>
      <w:bookmarkEnd w:id="30019"/>
      <w:r>
        <w:rPr>
          <w:rFonts w:hint="cs"/>
          <w:rtl/>
          <w:lang w:eastAsia="he-IL"/>
        </w:rPr>
        <w:t xml:space="preserve">, </w:t>
      </w:r>
      <w:r w:rsidRPr="00DC51BE">
        <w:rPr>
          <w:rtl/>
          <w:lang w:eastAsia="he-IL"/>
        </w:rPr>
        <w:t>לומדים</w:t>
      </w:r>
      <w:r>
        <w:rPr>
          <w:rFonts w:hint="cs"/>
          <w:rtl/>
          <w:lang w:eastAsia="he-IL"/>
        </w:rPr>
        <w:t>,</w:t>
      </w:r>
      <w:r w:rsidRPr="00DC51BE">
        <w:rPr>
          <w:rtl/>
          <w:lang w:eastAsia="he-IL"/>
        </w:rPr>
        <w:t xml:space="preserve"> </w:t>
      </w:r>
      <w:bookmarkStart w:id="30020" w:name="_ETM_Q81_759500"/>
      <w:bookmarkEnd w:id="30020"/>
      <w:r w:rsidRPr="00DC51BE">
        <w:rPr>
          <w:rtl/>
          <w:lang w:eastAsia="he-IL"/>
        </w:rPr>
        <w:t xml:space="preserve">רוצים </w:t>
      </w:r>
      <w:bookmarkStart w:id="30021" w:name="_ETM_Q81_760550"/>
      <w:bookmarkEnd w:id="30021"/>
      <w:r w:rsidRPr="00DC51BE">
        <w:rPr>
          <w:rtl/>
          <w:lang w:eastAsia="he-IL"/>
        </w:rPr>
        <w:t xml:space="preserve">לפתח </w:t>
      </w:r>
      <w:bookmarkStart w:id="30022" w:name="_ETM_Q81_761210"/>
      <w:bookmarkEnd w:id="30022"/>
      <w:r w:rsidRPr="00DC51BE">
        <w:rPr>
          <w:rtl/>
          <w:lang w:eastAsia="he-IL"/>
        </w:rPr>
        <w:t xml:space="preserve">קריירה </w:t>
      </w:r>
      <w:bookmarkStart w:id="30023" w:name="_ETM_Q81_762110"/>
      <w:bookmarkEnd w:id="30023"/>
      <w:r w:rsidRPr="00DC51BE">
        <w:rPr>
          <w:rtl/>
          <w:lang w:eastAsia="he-IL"/>
        </w:rPr>
        <w:t xml:space="preserve">ורוצים </w:t>
      </w:r>
      <w:bookmarkStart w:id="30024" w:name="_ETM_Q81_762559"/>
      <w:bookmarkEnd w:id="30024"/>
      <w:r w:rsidRPr="00DC51BE">
        <w:rPr>
          <w:rtl/>
          <w:lang w:eastAsia="he-IL"/>
        </w:rPr>
        <w:t xml:space="preserve">ללכת </w:t>
      </w:r>
      <w:bookmarkStart w:id="30025" w:name="_ETM_Q81_763400"/>
      <w:bookmarkEnd w:id="30025"/>
      <w:r w:rsidRPr="00DC51BE">
        <w:rPr>
          <w:rtl/>
          <w:lang w:eastAsia="he-IL"/>
        </w:rPr>
        <w:t>לטייל</w:t>
      </w:r>
      <w:r>
        <w:rPr>
          <w:rFonts w:hint="cs"/>
          <w:rtl/>
          <w:lang w:eastAsia="he-IL"/>
        </w:rPr>
        <w:t>,</w:t>
      </w:r>
      <w:r w:rsidRPr="00DC51BE">
        <w:rPr>
          <w:rtl/>
          <w:lang w:eastAsia="he-IL"/>
        </w:rPr>
        <w:t xml:space="preserve"> </w:t>
      </w:r>
      <w:bookmarkStart w:id="30026" w:name="_ETM_Q81_764090"/>
      <w:bookmarkEnd w:id="30026"/>
      <w:r w:rsidRPr="00DC51BE">
        <w:rPr>
          <w:rtl/>
          <w:lang w:eastAsia="he-IL"/>
        </w:rPr>
        <w:t>לנפוש</w:t>
      </w:r>
      <w:r>
        <w:rPr>
          <w:rFonts w:hint="cs"/>
          <w:rtl/>
          <w:lang w:eastAsia="he-IL"/>
        </w:rPr>
        <w:t>.</w:t>
      </w:r>
      <w:r w:rsidRPr="00DC51BE">
        <w:rPr>
          <w:rtl/>
          <w:lang w:eastAsia="he-IL"/>
        </w:rPr>
        <w:t xml:space="preserve"> </w:t>
      </w:r>
      <w:bookmarkStart w:id="30027" w:name="_ETM_Q81_765570"/>
      <w:bookmarkEnd w:id="30027"/>
      <w:r w:rsidRPr="00DC51BE">
        <w:rPr>
          <w:rtl/>
          <w:lang w:eastAsia="he-IL"/>
        </w:rPr>
        <w:t xml:space="preserve">אין </w:t>
      </w:r>
      <w:bookmarkStart w:id="30028" w:name="_ETM_Q81_765840"/>
      <w:bookmarkStart w:id="30029" w:name="_ETM_Q81_765990"/>
      <w:bookmarkEnd w:id="30028"/>
      <w:bookmarkEnd w:id="30029"/>
      <w:r w:rsidRPr="00DC51BE">
        <w:rPr>
          <w:rtl/>
          <w:lang w:eastAsia="he-IL"/>
        </w:rPr>
        <w:t>מצב</w:t>
      </w:r>
      <w:r>
        <w:rPr>
          <w:rFonts w:hint="cs"/>
          <w:rtl/>
          <w:lang w:eastAsia="he-IL"/>
        </w:rPr>
        <w:t>,</w:t>
      </w:r>
      <w:r w:rsidRPr="00DC51BE">
        <w:rPr>
          <w:rtl/>
          <w:lang w:eastAsia="he-IL"/>
        </w:rPr>
        <w:t xml:space="preserve"> </w:t>
      </w:r>
      <w:bookmarkStart w:id="30030" w:name="_ETM_Q81_766410"/>
      <w:bookmarkEnd w:id="30030"/>
      <w:r w:rsidRPr="00DC51BE">
        <w:rPr>
          <w:rtl/>
          <w:lang w:eastAsia="he-IL"/>
        </w:rPr>
        <w:t xml:space="preserve">אסור </w:t>
      </w:r>
      <w:bookmarkStart w:id="30031" w:name="_ETM_Q81_766770"/>
      <w:bookmarkEnd w:id="30031"/>
      <w:r w:rsidRPr="00DC51BE">
        <w:rPr>
          <w:rtl/>
          <w:lang w:eastAsia="he-IL"/>
        </w:rPr>
        <w:t xml:space="preserve">לנו </w:t>
      </w:r>
      <w:bookmarkStart w:id="30032" w:name="_ETM_Q81_767190"/>
      <w:bookmarkEnd w:id="30032"/>
      <w:r w:rsidRPr="00DC51BE">
        <w:rPr>
          <w:rtl/>
          <w:lang w:eastAsia="he-IL"/>
        </w:rPr>
        <w:t xml:space="preserve">לנרמל </w:t>
      </w:r>
      <w:bookmarkStart w:id="30033" w:name="_ETM_Q81_768000"/>
      <w:bookmarkEnd w:id="30033"/>
      <w:r w:rsidRPr="00DC51BE">
        <w:rPr>
          <w:rtl/>
          <w:lang w:eastAsia="he-IL"/>
        </w:rPr>
        <w:t xml:space="preserve">את </w:t>
      </w:r>
      <w:bookmarkStart w:id="30034" w:name="_ETM_Q81_768180"/>
      <w:bookmarkEnd w:id="30034"/>
      <w:r w:rsidRPr="00DC51BE">
        <w:rPr>
          <w:rtl/>
          <w:lang w:eastAsia="he-IL"/>
        </w:rPr>
        <w:t xml:space="preserve">המציאות </w:t>
      </w:r>
      <w:bookmarkStart w:id="30035" w:name="_ETM_Q81_769020"/>
      <w:bookmarkEnd w:id="30035"/>
      <w:r w:rsidRPr="00DC51BE">
        <w:rPr>
          <w:rtl/>
          <w:lang w:eastAsia="he-IL"/>
        </w:rPr>
        <w:t xml:space="preserve">של </w:t>
      </w:r>
      <w:bookmarkStart w:id="30036" w:name="_ETM_Q81_769440"/>
      <w:bookmarkEnd w:id="30036"/>
      <w:r w:rsidRPr="00DC51BE">
        <w:rPr>
          <w:rtl/>
          <w:lang w:eastAsia="he-IL"/>
        </w:rPr>
        <w:t xml:space="preserve">מלחמה </w:t>
      </w:r>
      <w:bookmarkStart w:id="30037" w:name="_ETM_Q81_770130"/>
      <w:bookmarkEnd w:id="30037"/>
      <w:r w:rsidRPr="00DC51BE">
        <w:rPr>
          <w:rtl/>
          <w:lang w:eastAsia="he-IL"/>
        </w:rPr>
        <w:t>מתמדת</w:t>
      </w:r>
      <w:r>
        <w:rPr>
          <w:rFonts w:hint="cs"/>
          <w:rtl/>
          <w:lang w:eastAsia="he-IL"/>
        </w:rPr>
        <w:t>.</w:t>
      </w:r>
      <w:r w:rsidRPr="00DC51BE">
        <w:rPr>
          <w:rtl/>
          <w:lang w:eastAsia="he-IL"/>
        </w:rPr>
        <w:t xml:space="preserve"> </w:t>
      </w:r>
      <w:bookmarkStart w:id="30038" w:name="_ETM_Q81_771240"/>
      <w:bookmarkEnd w:id="30038"/>
      <w:r w:rsidRPr="00DC51BE">
        <w:rPr>
          <w:rtl/>
          <w:lang w:eastAsia="he-IL"/>
        </w:rPr>
        <w:t xml:space="preserve">מלחמה </w:t>
      </w:r>
      <w:bookmarkStart w:id="30039" w:name="_ETM_Q81_772050"/>
      <w:bookmarkEnd w:id="30039"/>
      <w:r w:rsidRPr="00DC51BE">
        <w:rPr>
          <w:rtl/>
          <w:lang w:eastAsia="he-IL"/>
        </w:rPr>
        <w:t xml:space="preserve">חייבת </w:t>
      </w:r>
      <w:bookmarkStart w:id="30040" w:name="_ETM_Q81_772770"/>
      <w:bookmarkEnd w:id="30040"/>
      <w:r w:rsidRPr="00DC51BE">
        <w:rPr>
          <w:rtl/>
          <w:lang w:eastAsia="he-IL"/>
        </w:rPr>
        <w:t xml:space="preserve">להיות </w:t>
      </w:r>
      <w:bookmarkStart w:id="30041" w:name="_ETM_Q81_773340"/>
      <w:bookmarkEnd w:id="30041"/>
      <w:r w:rsidRPr="00DC51BE">
        <w:rPr>
          <w:rtl/>
          <w:lang w:eastAsia="he-IL"/>
        </w:rPr>
        <w:t xml:space="preserve">כאשר </w:t>
      </w:r>
      <w:bookmarkStart w:id="30042" w:name="_ETM_Q81_773819"/>
      <w:bookmarkEnd w:id="30042"/>
      <w:r w:rsidRPr="00DC51BE">
        <w:rPr>
          <w:rtl/>
          <w:lang w:eastAsia="he-IL"/>
        </w:rPr>
        <w:t xml:space="preserve">אין </w:t>
      </w:r>
      <w:bookmarkStart w:id="30043" w:name="_ETM_Q81_774360"/>
      <w:bookmarkEnd w:id="30043"/>
      <w:r>
        <w:rPr>
          <w:rFonts w:hint="cs"/>
          <w:rtl/>
          <w:lang w:eastAsia="he-IL"/>
        </w:rPr>
        <w:t>בריר</w:t>
      </w:r>
      <w:r w:rsidRPr="00DC51BE">
        <w:rPr>
          <w:rtl/>
          <w:lang w:eastAsia="he-IL"/>
        </w:rPr>
        <w:t>ה</w:t>
      </w:r>
      <w:r>
        <w:rPr>
          <w:rFonts w:hint="cs"/>
          <w:rtl/>
          <w:lang w:eastAsia="he-IL"/>
        </w:rPr>
        <w:t>.</w:t>
      </w:r>
      <w:r w:rsidRPr="00DC51BE">
        <w:rPr>
          <w:rtl/>
          <w:lang w:eastAsia="he-IL"/>
        </w:rPr>
        <w:t xml:space="preserve"> </w:t>
      </w:r>
      <w:bookmarkStart w:id="30044" w:name="_ETM_Q81_774999"/>
      <w:bookmarkStart w:id="30045" w:name="TOR_Q82"/>
      <w:bookmarkEnd w:id="30044"/>
      <w:bookmarkEnd w:id="30045"/>
      <w:r>
        <w:rPr>
          <w:rFonts w:hint="cs"/>
          <w:rtl/>
        </w:rPr>
        <w:t>ואנחנו מוכרחים לדרג את המשימות הלאומיות</w:t>
      </w:r>
      <w:bookmarkStart w:id="30046" w:name="_ETM_Q82_178129"/>
      <w:bookmarkEnd w:id="30046"/>
      <w:r>
        <w:rPr>
          <w:rFonts w:hint="cs"/>
          <w:rtl/>
        </w:rPr>
        <w:t xml:space="preserve"> שלנו, וביניהן סוגיות הביטחון, אבל הן לא הסוגיות</w:t>
      </w:r>
      <w:bookmarkStart w:id="30047" w:name="_ETM_Q82_183080"/>
      <w:bookmarkEnd w:id="30047"/>
      <w:r>
        <w:rPr>
          <w:rFonts w:hint="cs"/>
          <w:rtl/>
        </w:rPr>
        <w:t xml:space="preserve"> </w:t>
      </w:r>
      <w:bookmarkStart w:id="30048" w:name="_ETM_Q82_185084"/>
      <w:bookmarkEnd w:id="30048"/>
      <w:r>
        <w:rPr>
          <w:rFonts w:hint="cs"/>
          <w:rtl/>
        </w:rPr>
        <w:t xml:space="preserve">היחידות. </w:t>
      </w:r>
    </w:p>
    <w:p w:rsidR="00EA1761" w:rsidRDefault="00EA1761" w:rsidP="000936C0">
      <w:pPr>
        <w:rPr>
          <w:rtl/>
        </w:rPr>
      </w:pPr>
      <w:r>
        <w:rPr>
          <w:rFonts w:hint="cs"/>
          <w:rtl/>
        </w:rPr>
        <w:t xml:space="preserve"> </w:t>
      </w:r>
    </w:p>
    <w:p w:rsidR="00EA1761" w:rsidRDefault="00EA1761" w:rsidP="002408AD">
      <w:pPr>
        <w:rPr>
          <w:rtl/>
        </w:rPr>
      </w:pPr>
      <w:bookmarkStart w:id="30049" w:name="_ETM_Q82_187529"/>
      <w:bookmarkEnd w:id="30049"/>
      <w:r>
        <w:rPr>
          <w:rFonts w:hint="cs"/>
          <w:rtl/>
        </w:rPr>
        <w:t xml:space="preserve">ההקשר האחר שקשור לתחום הביטחון הוא </w:t>
      </w:r>
      <w:bookmarkStart w:id="30050" w:name="_ETM_Q82_191890"/>
      <w:bookmarkEnd w:id="30050"/>
      <w:r>
        <w:rPr>
          <w:rFonts w:hint="cs"/>
          <w:rtl/>
        </w:rPr>
        <w:t>ההיבט הפנימי. אנחנו נוהגים לומר</w:t>
      </w:r>
      <w:bookmarkStart w:id="30051" w:name="_ETM_Q82_195160"/>
      <w:bookmarkEnd w:id="30051"/>
      <w:r>
        <w:rPr>
          <w:rFonts w:hint="cs"/>
          <w:rtl/>
        </w:rPr>
        <w:t xml:space="preserve"> "הפילוג הפנימי" </w:t>
      </w:r>
      <w:r>
        <w:rPr>
          <w:rFonts w:hint="eastAsia"/>
          <w:rtl/>
        </w:rPr>
        <w:t>–</w:t>
      </w:r>
      <w:bookmarkStart w:id="30052" w:name="_ETM_Q82_199480"/>
      <w:bookmarkEnd w:id="30052"/>
      <w:r>
        <w:rPr>
          <w:rFonts w:hint="cs"/>
          <w:rtl/>
        </w:rPr>
        <w:t xml:space="preserve"> אותה תחושה שאנחנו לא יושבים על קרקע מוצקה ואין לנו סיפור אחד.</w:t>
      </w:r>
      <w:bookmarkStart w:id="30053" w:name="_ETM_Q82_205569"/>
      <w:bookmarkEnd w:id="30053"/>
      <w:r>
        <w:rPr>
          <w:rFonts w:hint="cs"/>
          <w:rtl/>
        </w:rPr>
        <w:t xml:space="preserve"> זה מאוד לגיטימי, ואתה יודע, אדוני היושב-ראש</w:t>
      </w:r>
      <w:bookmarkStart w:id="30054" w:name="_ETM_Q82_210610"/>
      <w:bookmarkEnd w:id="30054"/>
      <w:r>
        <w:rPr>
          <w:rFonts w:hint="cs"/>
          <w:rtl/>
        </w:rPr>
        <w:t>,</w:t>
      </w:r>
      <w:bookmarkStart w:id="30055" w:name="_ETM_Q82_213699"/>
      <w:bookmarkEnd w:id="30055"/>
      <w:r>
        <w:rPr>
          <w:rFonts w:hint="cs"/>
          <w:rtl/>
        </w:rPr>
        <w:t xml:space="preserve"> כמה אני מחשיב את העמדות השונות כלפי שאלות שעומדות ברומו של עולם. אני רואה</w:t>
      </w:r>
      <w:bookmarkStart w:id="30056" w:name="_ETM_Q82_219190"/>
      <w:bookmarkEnd w:id="30056"/>
      <w:r>
        <w:rPr>
          <w:rFonts w:hint="cs"/>
          <w:rtl/>
        </w:rPr>
        <w:t xml:space="preserve"> </w:t>
      </w:r>
      <w:bookmarkStart w:id="30057" w:name="_ETM_Q82_219863"/>
      <w:bookmarkEnd w:id="30057"/>
      <w:r>
        <w:rPr>
          <w:rFonts w:hint="cs"/>
          <w:rtl/>
        </w:rPr>
        <w:t>את היכולת לראייה רב-ממדית סטריאוסקופית כחשובה מאוד בכל</w:t>
      </w:r>
      <w:bookmarkStart w:id="30058" w:name="_ETM_Q82_226390"/>
      <w:bookmarkEnd w:id="30058"/>
      <w:r>
        <w:rPr>
          <w:rFonts w:hint="cs"/>
          <w:rtl/>
        </w:rPr>
        <w:t xml:space="preserve"> הקשר; אולי בגלל שאני מתקשה לראות באחת העיניים</w:t>
      </w:r>
      <w:bookmarkStart w:id="30059" w:name="_ETM_Q82_230570"/>
      <w:bookmarkEnd w:id="30059"/>
      <w:r>
        <w:rPr>
          <w:rFonts w:hint="cs"/>
          <w:rtl/>
        </w:rPr>
        <w:t xml:space="preserve"> שלי, אז אני מעריך את הראייה הזאת. אבל</w:t>
      </w:r>
      <w:bookmarkStart w:id="30060" w:name="_ETM_Q82_232450"/>
      <w:bookmarkEnd w:id="30060"/>
      <w:r>
        <w:rPr>
          <w:rFonts w:hint="cs"/>
          <w:rtl/>
        </w:rPr>
        <w:t xml:space="preserve"> היא חייבת להיות</w:t>
      </w:r>
      <w:bookmarkStart w:id="30061" w:name="_ETM_Q82_235880"/>
      <w:bookmarkEnd w:id="30061"/>
      <w:r>
        <w:rPr>
          <w:rFonts w:hint="cs"/>
          <w:rtl/>
        </w:rPr>
        <w:t xml:space="preserve"> מגודרת בתוך מציאות אחת, מציאות</w:t>
      </w:r>
      <w:bookmarkStart w:id="30062" w:name="_ETM_Q82_239599"/>
      <w:bookmarkEnd w:id="30062"/>
      <w:r>
        <w:rPr>
          <w:rFonts w:hint="cs"/>
          <w:rtl/>
        </w:rPr>
        <w:t xml:space="preserve"> מסוימת. ויותר מדי פעמים וביותר מדי</w:t>
      </w:r>
      <w:bookmarkStart w:id="30063" w:name="_ETM_Q82_243849"/>
      <w:bookmarkEnd w:id="30063"/>
      <w:r>
        <w:rPr>
          <w:rFonts w:hint="cs"/>
          <w:rtl/>
        </w:rPr>
        <w:t xml:space="preserve"> תחומים, אנחנו</w:t>
      </w:r>
      <w:bookmarkStart w:id="30064" w:name="_ETM_Q82_247459"/>
      <w:bookmarkEnd w:id="30064"/>
      <w:r>
        <w:rPr>
          <w:rFonts w:hint="cs"/>
          <w:rtl/>
        </w:rPr>
        <w:t xml:space="preserve"> יוצאים מתוך הוויכוח הענייני בין אחים, בין שותפים,</w:t>
      </w:r>
      <w:bookmarkStart w:id="30065" w:name="_ETM_Q82_256460"/>
      <w:bookmarkEnd w:id="30065"/>
      <w:r>
        <w:rPr>
          <w:rFonts w:hint="cs"/>
          <w:rtl/>
        </w:rPr>
        <w:t xml:space="preserve"> בין שכנים, ועוברים לריב של אנשים שלא רוצים לראות אחד את השני. ההקשר הזה הוא דרמטי ליכולת שלנו לשאת את המתח הביטחוני, ומכאן באה</w:t>
      </w:r>
      <w:bookmarkStart w:id="30066" w:name="_ETM_Q82_274719"/>
      <w:bookmarkEnd w:id="30066"/>
      <w:r>
        <w:rPr>
          <w:rFonts w:hint="cs"/>
          <w:rtl/>
        </w:rPr>
        <w:t xml:space="preserve"> המסקנה שדווקא בעידן </w:t>
      </w:r>
      <w:r>
        <w:rPr>
          <w:rFonts w:hint="eastAsia"/>
          <w:rtl/>
        </w:rPr>
        <w:t xml:space="preserve">– </w:t>
      </w:r>
      <w:r>
        <w:rPr>
          <w:rFonts w:hint="cs"/>
          <w:rtl/>
        </w:rPr>
        <w:t>או</w:t>
      </w:r>
      <w:bookmarkStart w:id="30067" w:name="_ETM_Q82_280699"/>
      <w:bookmarkEnd w:id="30067"/>
      <w:r>
        <w:rPr>
          <w:rFonts w:hint="cs"/>
          <w:rtl/>
        </w:rPr>
        <w:t xml:space="preserve"> בגלל עידן הפילוג, השסע הזה</w:t>
      </w:r>
      <w:r w:rsidR="002408AD">
        <w:rPr>
          <w:rFonts w:hint="cs"/>
          <w:rtl/>
        </w:rPr>
        <w:t>,</w:t>
      </w:r>
      <w:r>
        <w:rPr>
          <w:rFonts w:hint="cs"/>
          <w:rtl/>
        </w:rPr>
        <w:t xml:space="preserve"> הקיים, שצריך</w:t>
      </w:r>
      <w:bookmarkStart w:id="30068" w:name="_ETM_Q82_283659"/>
      <w:bookmarkEnd w:id="30068"/>
      <w:r>
        <w:rPr>
          <w:rFonts w:hint="cs"/>
          <w:rtl/>
        </w:rPr>
        <w:t xml:space="preserve"> לקחת אותו כנתון, לצערי,</w:t>
      </w:r>
      <w:bookmarkStart w:id="30069" w:name="_ETM_Q82_287259"/>
      <w:bookmarkEnd w:id="30069"/>
      <w:r>
        <w:rPr>
          <w:rFonts w:hint="cs"/>
          <w:rtl/>
        </w:rPr>
        <w:t xml:space="preserve"> אנחנו לא יכולים לחבר אותו למלחמות שאין להן סוף; בוודאי לא לייצר מציאות שבה חלק מהאזרחים</w:t>
      </w:r>
      <w:bookmarkStart w:id="30070" w:name="_ETM_Q82_298229"/>
      <w:bookmarkEnd w:id="30070"/>
      <w:r>
        <w:rPr>
          <w:rFonts w:hint="cs"/>
          <w:rtl/>
        </w:rPr>
        <w:t xml:space="preserve"> חוששים </w:t>
      </w:r>
      <w:r>
        <w:rPr>
          <w:rFonts w:hint="eastAsia"/>
          <w:rtl/>
        </w:rPr>
        <w:t>–</w:t>
      </w:r>
      <w:r>
        <w:rPr>
          <w:rFonts w:hint="cs"/>
          <w:rtl/>
        </w:rPr>
        <w:t xml:space="preserve"> אני לא רוצה</w:t>
      </w:r>
      <w:bookmarkStart w:id="30071" w:name="_ETM_Q82_302380"/>
      <w:bookmarkEnd w:id="30071"/>
      <w:r>
        <w:rPr>
          <w:rFonts w:hint="cs"/>
          <w:rtl/>
        </w:rPr>
        <w:t xml:space="preserve"> לקבוע שזה העניין, אבל רבים מאוד חוששים</w:t>
      </w:r>
      <w:bookmarkStart w:id="30072" w:name="_ETM_Q82_306489"/>
      <w:bookmarkEnd w:id="30072"/>
      <w:r>
        <w:rPr>
          <w:rFonts w:hint="cs"/>
          <w:rtl/>
        </w:rPr>
        <w:t xml:space="preserve"> שמא ההתקפיות והיציאה למלחמות נוספות, יש להן איזשהו היבט</w:t>
      </w:r>
      <w:bookmarkStart w:id="30073" w:name="_ETM_Q82_314749"/>
      <w:bookmarkEnd w:id="30073"/>
      <w:r>
        <w:rPr>
          <w:rFonts w:hint="cs"/>
          <w:rtl/>
        </w:rPr>
        <w:t xml:space="preserve"> של "בואו נשכח את הפילוג ובואו</w:t>
      </w:r>
      <w:bookmarkStart w:id="30074" w:name="_ETM_Q82_318590"/>
      <w:bookmarkEnd w:id="30074"/>
      <w:r>
        <w:rPr>
          <w:rFonts w:hint="cs"/>
          <w:rtl/>
        </w:rPr>
        <w:t xml:space="preserve"> נתאחד" באופן, הייתי אומר, רגשי. הייתי רוצה שזה לא יקרה.</w:t>
      </w:r>
      <w:bookmarkStart w:id="30075" w:name="_ETM_Q82_326689"/>
      <w:bookmarkEnd w:id="30075"/>
    </w:p>
    <w:p w:rsidR="00EA1761" w:rsidRDefault="00EA1761" w:rsidP="000936C0">
      <w:bookmarkStart w:id="30076" w:name="_ETM_Q82_330698"/>
      <w:bookmarkStart w:id="30077" w:name="_ETM_Q82_330750"/>
      <w:bookmarkEnd w:id="30076"/>
      <w:bookmarkEnd w:id="30077"/>
      <w:r>
        <w:rPr>
          <w:rFonts w:hint="cs"/>
          <w:rtl/>
        </w:rPr>
        <w:t xml:space="preserve"> </w:t>
      </w:r>
    </w:p>
    <w:p w:rsidR="00EA1761" w:rsidRDefault="00EA1761" w:rsidP="000936C0">
      <w:pPr>
        <w:rPr>
          <w:rtl/>
        </w:rPr>
      </w:pPr>
      <w:bookmarkStart w:id="30078" w:name="_ETM_Q82_331178"/>
      <w:bookmarkStart w:id="30079" w:name="_ETM_Q82_331231"/>
      <w:bookmarkEnd w:id="30078"/>
      <w:bookmarkEnd w:id="30079"/>
      <w:r>
        <w:rPr>
          <w:rFonts w:hint="cs"/>
          <w:rtl/>
        </w:rPr>
        <w:t xml:space="preserve">הגייסות זקוקים למנוחה, כי אין לנו יכולת לנהל קרבות שאין להם סוף; אין לנו יכולת </w:t>
      </w:r>
      <w:bookmarkStart w:id="30080" w:name="_ETM_Q82_337979"/>
      <w:bookmarkEnd w:id="30080"/>
      <w:r>
        <w:rPr>
          <w:rFonts w:hint="cs"/>
          <w:rtl/>
        </w:rPr>
        <w:t xml:space="preserve">לנהל קרבות שאין בהם </w:t>
      </w:r>
      <w:bookmarkStart w:id="30081" w:name="_ETM_Q82_342609"/>
      <w:bookmarkEnd w:id="30081"/>
      <w:r>
        <w:rPr>
          <w:rFonts w:hint="cs"/>
          <w:rtl/>
        </w:rPr>
        <w:t>הסכמה לאומית. צדקת הדרך, שהייתה מאוד ברורה בתחילת הדרך, הולכת ומתעמעמת. אני יכול לצטט, אדוני היושב-ראש,</w:t>
      </w:r>
      <w:bookmarkStart w:id="30082" w:name="_ETM_Q82_358379"/>
      <w:bookmarkEnd w:id="30082"/>
      <w:r>
        <w:rPr>
          <w:rFonts w:hint="cs"/>
          <w:rtl/>
        </w:rPr>
        <w:t xml:space="preserve"> את עצמי,</w:t>
      </w:r>
      <w:bookmarkStart w:id="30083" w:name="_ETM_Q82_362629"/>
      <w:bookmarkEnd w:id="30083"/>
      <w:r>
        <w:rPr>
          <w:rFonts w:hint="cs"/>
          <w:rtl/>
        </w:rPr>
        <w:t xml:space="preserve"> את מפקדי צה"ל לדורותיהם, כאשר אותה ועדת חקירה</w:t>
      </w:r>
      <w:r w:rsidRPr="00A026A2">
        <w:rPr>
          <w:rFonts w:hint="cs"/>
          <w:rtl/>
        </w:rPr>
        <w:t xml:space="preserve"> </w:t>
      </w:r>
      <w:r>
        <w:rPr>
          <w:rFonts w:hint="cs"/>
          <w:rtl/>
        </w:rPr>
        <w:t>מוסכמת, שאני מקווה</w:t>
      </w:r>
      <w:bookmarkStart w:id="30084" w:name="_ETM_Q82_367319"/>
      <w:bookmarkEnd w:id="30084"/>
      <w:r>
        <w:rPr>
          <w:rFonts w:hint="cs"/>
          <w:rtl/>
        </w:rPr>
        <w:t xml:space="preserve"> שתקום </w:t>
      </w:r>
      <w:r>
        <w:rPr>
          <w:rFonts w:hint="eastAsia"/>
          <w:rtl/>
        </w:rPr>
        <w:t xml:space="preserve">– </w:t>
      </w:r>
      <w:r>
        <w:rPr>
          <w:rFonts w:hint="cs"/>
          <w:rtl/>
        </w:rPr>
        <w:t>אני מקווה</w:t>
      </w:r>
      <w:bookmarkStart w:id="30085" w:name="_ETM_Q82_370019"/>
      <w:bookmarkEnd w:id="30085"/>
      <w:r>
        <w:rPr>
          <w:rFonts w:hint="cs"/>
          <w:rtl/>
        </w:rPr>
        <w:t xml:space="preserve"> שתהיה ועדת חקירה ממלכתית </w:t>
      </w:r>
      <w:r>
        <w:rPr>
          <w:rFonts w:hint="eastAsia"/>
          <w:rtl/>
        </w:rPr>
        <w:t>–</w:t>
      </w:r>
      <w:r>
        <w:rPr>
          <w:rFonts w:hint="cs"/>
          <w:rtl/>
        </w:rPr>
        <w:t xml:space="preserve"> ועדת חקירה שתיגע</w:t>
      </w:r>
      <w:bookmarkStart w:id="30086" w:name="_ETM_Q82_373139"/>
      <w:bookmarkEnd w:id="30086"/>
      <w:r>
        <w:rPr>
          <w:rFonts w:hint="cs"/>
          <w:rtl/>
        </w:rPr>
        <w:t xml:space="preserve"> בשורשים של מה קרה לנו - - - </w:t>
      </w:r>
      <w:r>
        <w:t xml:space="preserve"> </w:t>
      </w:r>
    </w:p>
    <w:p w:rsidR="00EA1761" w:rsidRDefault="00EA1761" w:rsidP="000936C0">
      <w:pPr>
        <w:rPr>
          <w:rtl/>
        </w:rPr>
      </w:pPr>
      <w:r>
        <w:rPr>
          <w:rFonts w:hint="cs"/>
          <w:rtl/>
        </w:rPr>
        <w:t xml:space="preserve"> </w:t>
      </w:r>
    </w:p>
    <w:p w:rsidR="00EA1761" w:rsidRDefault="00EA1761" w:rsidP="000936C0">
      <w:pPr>
        <w:pStyle w:val="af6"/>
        <w:keepNext/>
        <w:rPr>
          <w:rtl/>
        </w:rPr>
      </w:pPr>
      <w:r w:rsidRPr="00E861AB">
        <w:rPr>
          <w:rStyle w:val="TagStyle"/>
          <w:rtl/>
        </w:rPr>
        <w:t xml:space="preserve"> &lt;&lt; יור &gt;&gt;</w:t>
      </w:r>
      <w:r w:rsidRPr="00D4446B">
        <w:rPr>
          <w:rStyle w:val="TagStyle"/>
          <w:rtl/>
        </w:rPr>
        <w:t xml:space="preserve"> </w:t>
      </w:r>
      <w:r>
        <w:rPr>
          <w:rtl/>
        </w:rPr>
        <w:t>היו"ר ארז מלול:</w:t>
      </w:r>
      <w:r w:rsidRPr="00D4446B">
        <w:rPr>
          <w:rStyle w:val="TagStyle"/>
          <w:rtl/>
        </w:rPr>
        <w:t xml:space="preserve"> </w:t>
      </w:r>
      <w:r w:rsidRPr="00E861AB">
        <w:rPr>
          <w:rStyle w:val="TagStyle"/>
          <w:rtl/>
        </w:rPr>
        <w:t>&lt;&lt; יור &gt;&gt;</w:t>
      </w:r>
      <w:r>
        <w:rPr>
          <w:rtl/>
        </w:rPr>
        <w:t xml:space="preserve"> </w:t>
      </w:r>
    </w:p>
    <w:p w:rsidR="00EA1761" w:rsidRDefault="00EA1761" w:rsidP="000936C0">
      <w:pPr>
        <w:pStyle w:val="KeepWithNext"/>
        <w:rPr>
          <w:rtl/>
        </w:rPr>
      </w:pPr>
      <w:r>
        <w:rPr>
          <w:rFonts w:hint="cs"/>
          <w:rtl/>
        </w:rPr>
        <w:t xml:space="preserve"> </w:t>
      </w:r>
    </w:p>
    <w:p w:rsidR="00EA1761" w:rsidRDefault="00EA1761" w:rsidP="000936C0">
      <w:pPr>
        <w:rPr>
          <w:rtl/>
        </w:rPr>
      </w:pPr>
      <w:r>
        <w:rPr>
          <w:rFonts w:hint="cs"/>
          <w:rtl/>
        </w:rPr>
        <w:t>אהבתי את המילה "מוסכמת".</w:t>
      </w:r>
    </w:p>
    <w:p w:rsidR="00EA1761" w:rsidRDefault="00EA1761" w:rsidP="000936C0">
      <w:pPr>
        <w:rPr>
          <w:rtl/>
        </w:rPr>
      </w:pPr>
      <w:r>
        <w:rPr>
          <w:rFonts w:hint="cs"/>
          <w:rtl/>
        </w:rPr>
        <w:t xml:space="preserve"> </w:t>
      </w:r>
    </w:p>
    <w:p w:rsidR="00EA1761" w:rsidRDefault="00EA1761" w:rsidP="000936C0">
      <w:pPr>
        <w:pStyle w:val="-"/>
        <w:keepNext/>
        <w:rPr>
          <w:rtl/>
        </w:rPr>
      </w:pPr>
      <w:r w:rsidRPr="00E861AB">
        <w:rPr>
          <w:rStyle w:val="TagStyle"/>
          <w:rtl/>
        </w:rPr>
        <w:lastRenderedPageBreak/>
        <w:t xml:space="preserve"> &lt;&lt; דובר_המשך &gt;&gt;</w:t>
      </w:r>
      <w:r w:rsidRPr="00D4446B">
        <w:rPr>
          <w:rStyle w:val="TagStyle"/>
          <w:rtl/>
        </w:rPr>
        <w:t xml:space="preserve"> </w:t>
      </w:r>
      <w:r>
        <w:rPr>
          <w:rtl/>
        </w:rPr>
        <w:t>אלון שוסטר (המחנה הממלכתי):</w:t>
      </w:r>
      <w:r w:rsidRPr="00D4446B">
        <w:rPr>
          <w:rStyle w:val="TagStyle"/>
          <w:rtl/>
        </w:rPr>
        <w:t xml:space="preserve"> </w:t>
      </w:r>
      <w:r w:rsidRPr="00E861AB">
        <w:rPr>
          <w:rStyle w:val="TagStyle"/>
          <w:rtl/>
        </w:rPr>
        <w:t>&lt;&lt; דובר_המשך &gt;&gt;</w:t>
      </w:r>
      <w:r>
        <w:rPr>
          <w:rtl/>
        </w:rPr>
        <w:t xml:space="preserve"> </w:t>
      </w:r>
    </w:p>
    <w:p w:rsidR="00EA1761" w:rsidRDefault="00EA1761" w:rsidP="000936C0">
      <w:pPr>
        <w:pStyle w:val="KeepWithNext"/>
        <w:rPr>
          <w:rtl/>
        </w:rPr>
      </w:pPr>
      <w:r>
        <w:rPr>
          <w:rFonts w:hint="cs"/>
          <w:rtl/>
        </w:rPr>
        <w:t xml:space="preserve"> </w:t>
      </w:r>
    </w:p>
    <w:p w:rsidR="00EA1761" w:rsidRDefault="00EA1761" w:rsidP="000936C0">
      <w:pPr>
        <w:rPr>
          <w:rtl/>
        </w:rPr>
      </w:pPr>
      <w:bookmarkStart w:id="30087" w:name="_ETM_Q82_377159"/>
      <w:bookmarkEnd w:id="30087"/>
      <w:r>
        <w:rPr>
          <w:rFonts w:hint="cs"/>
          <w:rtl/>
        </w:rPr>
        <w:t xml:space="preserve">כן, אני מקווה שהמוסכמת תהיה </w:t>
      </w:r>
      <w:bookmarkStart w:id="30088" w:name="_ETM_Q82_379619"/>
      <w:bookmarkEnd w:id="30088"/>
      <w:r>
        <w:rPr>
          <w:rFonts w:hint="cs"/>
          <w:rtl/>
        </w:rPr>
        <w:t>ועדת החקירה הממלכתית, בסדר.</w:t>
      </w:r>
    </w:p>
    <w:p w:rsidR="00EA1761" w:rsidRDefault="00EA1761" w:rsidP="000936C0">
      <w:pPr>
        <w:rPr>
          <w:rtl/>
        </w:rPr>
      </w:pPr>
      <w:r>
        <w:rPr>
          <w:rFonts w:hint="cs"/>
          <w:rtl/>
        </w:rPr>
        <w:t xml:space="preserve"> </w:t>
      </w:r>
    </w:p>
    <w:p w:rsidR="00EA1761" w:rsidRDefault="00EA1761" w:rsidP="000936C0">
      <w:pPr>
        <w:pStyle w:val="af6"/>
        <w:keepNext/>
        <w:rPr>
          <w:rtl/>
        </w:rPr>
      </w:pPr>
      <w:r w:rsidRPr="00E861AB">
        <w:rPr>
          <w:rStyle w:val="TagStyle"/>
          <w:rtl/>
        </w:rPr>
        <w:t xml:space="preserve"> &lt;&lt; יור &gt;&gt;</w:t>
      </w:r>
      <w:r w:rsidRPr="00D4446B">
        <w:rPr>
          <w:rStyle w:val="TagStyle"/>
          <w:rtl/>
        </w:rPr>
        <w:t xml:space="preserve"> </w:t>
      </w:r>
      <w:r>
        <w:rPr>
          <w:rtl/>
        </w:rPr>
        <w:t>היו"ר ארז מלול:</w:t>
      </w:r>
      <w:r w:rsidRPr="00D4446B">
        <w:rPr>
          <w:rStyle w:val="TagStyle"/>
          <w:rtl/>
        </w:rPr>
        <w:t xml:space="preserve"> </w:t>
      </w:r>
      <w:r w:rsidRPr="00E861AB">
        <w:rPr>
          <w:rStyle w:val="TagStyle"/>
          <w:rtl/>
        </w:rPr>
        <w:t>&lt;&lt; יור &gt;&gt;</w:t>
      </w:r>
      <w:r>
        <w:rPr>
          <w:rtl/>
        </w:rPr>
        <w:t xml:space="preserve"> </w:t>
      </w:r>
    </w:p>
    <w:p w:rsidR="00EA1761" w:rsidRDefault="00EA1761" w:rsidP="000936C0">
      <w:pPr>
        <w:pStyle w:val="KeepWithNext"/>
        <w:rPr>
          <w:rtl/>
        </w:rPr>
      </w:pPr>
      <w:r>
        <w:rPr>
          <w:rFonts w:hint="cs"/>
          <w:rtl/>
        </w:rPr>
        <w:t xml:space="preserve"> </w:t>
      </w:r>
    </w:p>
    <w:p w:rsidR="00EA1761" w:rsidRDefault="00EA1761" w:rsidP="000936C0">
      <w:pPr>
        <w:rPr>
          <w:rtl/>
        </w:rPr>
      </w:pPr>
      <w:r>
        <w:rPr>
          <w:rFonts w:hint="cs"/>
          <w:rtl/>
        </w:rPr>
        <w:t>לא, אבל מוסכמת</w:t>
      </w:r>
      <w:bookmarkStart w:id="30089" w:name="_ETM_Q82_381909"/>
      <w:bookmarkEnd w:id="30089"/>
      <w:r>
        <w:rPr>
          <w:rFonts w:hint="cs"/>
          <w:rtl/>
        </w:rPr>
        <w:t>, זה הרעיון.</w:t>
      </w:r>
    </w:p>
    <w:p w:rsidR="00EA1761" w:rsidRDefault="00EA1761" w:rsidP="000936C0">
      <w:pPr>
        <w:rPr>
          <w:rtl/>
        </w:rPr>
      </w:pPr>
    </w:p>
    <w:p w:rsidR="00EA1761" w:rsidRDefault="00EA1761" w:rsidP="000936C0">
      <w:pPr>
        <w:pStyle w:val="-"/>
        <w:keepNext/>
        <w:rPr>
          <w:rtl/>
        </w:rPr>
      </w:pPr>
      <w:r w:rsidRPr="00E861AB">
        <w:rPr>
          <w:rStyle w:val="TagStyle"/>
          <w:rtl/>
        </w:rPr>
        <w:t xml:space="preserve"> &lt;&lt; דובר_המשך &gt;&gt;</w:t>
      </w:r>
      <w:r w:rsidRPr="00D37115">
        <w:rPr>
          <w:rStyle w:val="TagStyle"/>
          <w:rtl/>
        </w:rPr>
        <w:t xml:space="preserve"> </w:t>
      </w:r>
      <w:r>
        <w:rPr>
          <w:rtl/>
        </w:rPr>
        <w:t>אלון שוסטר (המחנה הממלכתי):</w:t>
      </w:r>
      <w:r w:rsidRPr="00D37115">
        <w:rPr>
          <w:rStyle w:val="TagStyle"/>
          <w:rtl/>
        </w:rPr>
        <w:t xml:space="preserve"> </w:t>
      </w:r>
      <w:r w:rsidRPr="00E861AB">
        <w:rPr>
          <w:rStyle w:val="TagStyle"/>
          <w:rtl/>
        </w:rPr>
        <w:t>&lt;&lt; דובר_המשך &gt;&gt;</w:t>
      </w:r>
      <w:r>
        <w:rPr>
          <w:rtl/>
        </w:rPr>
        <w:t xml:space="preserve"> </w:t>
      </w:r>
    </w:p>
    <w:p w:rsidR="00EA1761" w:rsidRDefault="00EA1761" w:rsidP="000936C0">
      <w:pPr>
        <w:pStyle w:val="KeepWithNext"/>
        <w:rPr>
          <w:rtl/>
        </w:rPr>
      </w:pPr>
      <w:r>
        <w:rPr>
          <w:rFonts w:hint="cs"/>
          <w:rtl/>
        </w:rPr>
        <w:t xml:space="preserve"> </w:t>
      </w:r>
    </w:p>
    <w:p w:rsidR="00EA1761" w:rsidRDefault="00EA1761" w:rsidP="000936C0">
      <w:pPr>
        <w:rPr>
          <w:rtl/>
        </w:rPr>
      </w:pPr>
      <w:r>
        <w:rPr>
          <w:rFonts w:hint="cs"/>
          <w:rtl/>
        </w:rPr>
        <w:t>נכון, אני מקבל, אבל אתה יודע, קשה לי לראות משהו אחר שיהיה מוסכם.</w:t>
      </w:r>
      <w:bookmarkStart w:id="30090" w:name="_ETM_Q82_390341"/>
      <w:bookmarkEnd w:id="30090"/>
    </w:p>
    <w:p w:rsidR="00EA1761" w:rsidRDefault="00EA1761" w:rsidP="000936C0">
      <w:pPr>
        <w:rPr>
          <w:rtl/>
        </w:rPr>
      </w:pPr>
      <w:r>
        <w:rPr>
          <w:rFonts w:hint="cs"/>
          <w:rtl/>
        </w:rPr>
        <w:t xml:space="preserve"> </w:t>
      </w:r>
    </w:p>
    <w:p w:rsidR="00EA1761" w:rsidRDefault="00EA1761" w:rsidP="000936C0">
      <w:pPr>
        <w:pStyle w:val="af6"/>
        <w:keepNext/>
        <w:rPr>
          <w:rtl/>
        </w:rPr>
      </w:pPr>
      <w:r w:rsidRPr="00E861AB">
        <w:rPr>
          <w:rStyle w:val="TagStyle"/>
          <w:rtl/>
        </w:rPr>
        <w:t xml:space="preserve"> &lt;&lt; יור &gt;&gt;</w:t>
      </w:r>
      <w:r w:rsidRPr="00F44463">
        <w:rPr>
          <w:rStyle w:val="TagStyle"/>
          <w:rtl/>
        </w:rPr>
        <w:t xml:space="preserve"> </w:t>
      </w:r>
      <w:r>
        <w:rPr>
          <w:rtl/>
        </w:rPr>
        <w:t>היו"ר ארז מלול:</w:t>
      </w:r>
      <w:r w:rsidRPr="00F44463">
        <w:rPr>
          <w:rStyle w:val="TagStyle"/>
          <w:rtl/>
        </w:rPr>
        <w:t xml:space="preserve"> </w:t>
      </w:r>
      <w:r w:rsidRPr="00E861AB">
        <w:rPr>
          <w:rStyle w:val="TagStyle"/>
          <w:rtl/>
        </w:rPr>
        <w:t>&lt;&lt; יור &gt;&gt;</w:t>
      </w:r>
      <w:r>
        <w:rPr>
          <w:rtl/>
        </w:rPr>
        <w:t xml:space="preserve"> </w:t>
      </w:r>
    </w:p>
    <w:p w:rsidR="00EA1761" w:rsidRDefault="00EA1761" w:rsidP="000936C0">
      <w:pPr>
        <w:pStyle w:val="KeepWithNext"/>
        <w:rPr>
          <w:rtl/>
        </w:rPr>
      </w:pPr>
      <w:bookmarkStart w:id="30091" w:name="_ETM_Q82_392492"/>
      <w:bookmarkEnd w:id="30091"/>
      <w:r>
        <w:rPr>
          <w:rFonts w:hint="cs"/>
          <w:rtl/>
        </w:rPr>
        <w:t xml:space="preserve"> </w:t>
      </w:r>
    </w:p>
    <w:p w:rsidR="00EA1761" w:rsidRDefault="00EA1761" w:rsidP="000936C0">
      <w:pPr>
        <w:rPr>
          <w:rtl/>
        </w:rPr>
      </w:pPr>
      <w:bookmarkStart w:id="30092" w:name="_ETM_Q82_399171"/>
      <w:bookmarkStart w:id="30093" w:name="_ETM_Q82_399206"/>
      <w:bookmarkEnd w:id="30092"/>
      <w:bookmarkEnd w:id="30093"/>
      <w:r>
        <w:rPr>
          <w:rFonts w:hint="cs"/>
          <w:rtl/>
        </w:rPr>
        <w:t xml:space="preserve">צריך לבדוק, </w:t>
      </w:r>
      <w:bookmarkStart w:id="30094" w:name="_ETM_Q82_385249"/>
      <w:bookmarkEnd w:id="30094"/>
      <w:r>
        <w:rPr>
          <w:rFonts w:hint="cs"/>
          <w:rtl/>
        </w:rPr>
        <w:t>אין על זה חולק.</w:t>
      </w:r>
    </w:p>
    <w:p w:rsidR="00EA1761" w:rsidRDefault="00EA1761" w:rsidP="000936C0">
      <w:pPr>
        <w:rPr>
          <w:rtl/>
        </w:rPr>
      </w:pPr>
      <w:r>
        <w:rPr>
          <w:rFonts w:hint="cs"/>
          <w:rtl/>
        </w:rPr>
        <w:t xml:space="preserve"> </w:t>
      </w:r>
    </w:p>
    <w:p w:rsidR="00EA1761" w:rsidRDefault="00EA1761" w:rsidP="000936C0">
      <w:pPr>
        <w:pStyle w:val="-"/>
        <w:keepNext/>
        <w:rPr>
          <w:rtl/>
        </w:rPr>
      </w:pPr>
      <w:r w:rsidRPr="00E861AB">
        <w:rPr>
          <w:rStyle w:val="TagStyle"/>
          <w:rtl/>
        </w:rPr>
        <w:t xml:space="preserve"> &lt;&lt; דובר_המשך &gt;&gt;</w:t>
      </w:r>
      <w:r w:rsidRPr="00D4446B">
        <w:rPr>
          <w:rStyle w:val="TagStyle"/>
          <w:rtl/>
        </w:rPr>
        <w:t xml:space="preserve"> </w:t>
      </w:r>
      <w:r>
        <w:rPr>
          <w:rtl/>
        </w:rPr>
        <w:t>אלון שוסטר (המחנה הממלכתי):</w:t>
      </w:r>
      <w:r w:rsidRPr="00D4446B">
        <w:rPr>
          <w:rStyle w:val="TagStyle"/>
          <w:rtl/>
        </w:rPr>
        <w:t xml:space="preserve"> </w:t>
      </w:r>
      <w:r w:rsidRPr="00E861AB">
        <w:rPr>
          <w:rStyle w:val="TagStyle"/>
          <w:rtl/>
        </w:rPr>
        <w:t>&lt;&lt; דובר_המשך &gt;&gt;</w:t>
      </w:r>
      <w:r>
        <w:rPr>
          <w:rtl/>
        </w:rPr>
        <w:t xml:space="preserve"> </w:t>
      </w:r>
    </w:p>
    <w:p w:rsidR="00EA1761" w:rsidRDefault="00EA1761" w:rsidP="000936C0">
      <w:pPr>
        <w:pStyle w:val="KeepWithNext"/>
        <w:rPr>
          <w:rtl/>
        </w:rPr>
      </w:pPr>
      <w:r>
        <w:rPr>
          <w:rFonts w:hint="cs"/>
          <w:rtl/>
        </w:rPr>
        <w:t xml:space="preserve"> </w:t>
      </w:r>
    </w:p>
    <w:p w:rsidR="00EA1761" w:rsidRDefault="00EA1761" w:rsidP="002408AD">
      <w:pPr>
        <w:rPr>
          <w:rtl/>
        </w:rPr>
      </w:pPr>
      <w:r>
        <w:rPr>
          <w:rFonts w:hint="cs"/>
          <w:rtl/>
        </w:rPr>
        <w:t xml:space="preserve">כן. אז אנחנו נשאל את עצמנו, בין שאר השאלות, </w:t>
      </w:r>
      <w:bookmarkStart w:id="30095" w:name="_ETM_Q82_397102"/>
      <w:bookmarkEnd w:id="30095"/>
      <w:r>
        <w:rPr>
          <w:rFonts w:hint="cs"/>
          <w:rtl/>
        </w:rPr>
        <w:t>מדוע אפשרנו למציאות שבה</w:t>
      </w:r>
      <w:bookmarkStart w:id="30096" w:name="_ETM_Q82_401861"/>
      <w:bookmarkEnd w:id="30096"/>
      <w:r>
        <w:rPr>
          <w:rFonts w:hint="cs"/>
          <w:rtl/>
        </w:rPr>
        <w:t xml:space="preserve"> אויב הולך ומתעצם </w:t>
      </w:r>
      <w:r>
        <w:rPr>
          <w:rFonts w:hint="eastAsia"/>
          <w:rtl/>
        </w:rPr>
        <w:t>–</w:t>
      </w:r>
      <w:r>
        <w:rPr>
          <w:rFonts w:hint="cs"/>
          <w:rtl/>
        </w:rPr>
        <w:t xml:space="preserve"> אגב,</w:t>
      </w:r>
      <w:bookmarkStart w:id="30097" w:name="_ETM_Q82_405401"/>
      <w:bookmarkEnd w:id="30097"/>
      <w:r>
        <w:rPr>
          <w:rFonts w:hint="cs"/>
          <w:rtl/>
        </w:rPr>
        <w:t xml:space="preserve"> לא רק בעזה גם בלבנון, גם באיראן, בכל מקום</w:t>
      </w:r>
      <w:bookmarkStart w:id="30098" w:name="_ETM_Q82_408842"/>
      <w:bookmarkEnd w:id="30098"/>
      <w:r>
        <w:rPr>
          <w:rFonts w:hint="cs"/>
          <w:rtl/>
        </w:rPr>
        <w:t>; אנחנו תקפנו, בין המלחמות, בסוריה</w:t>
      </w:r>
      <w:bookmarkStart w:id="30099" w:name="_ETM_Q82_412921"/>
      <w:bookmarkEnd w:id="30099"/>
      <w:r>
        <w:rPr>
          <w:rFonts w:hint="cs"/>
          <w:rtl/>
        </w:rPr>
        <w:t xml:space="preserve"> ולא רק, אבל במקומות אחרים לא.</w:t>
      </w:r>
      <w:r w:rsidR="002408AD">
        <w:rPr>
          <w:rFonts w:hint="cs"/>
          <w:rtl/>
        </w:rPr>
        <w:t xml:space="preserve"> </w:t>
      </w:r>
      <w:r>
        <w:rPr>
          <w:rFonts w:hint="cs"/>
          <w:rtl/>
        </w:rPr>
        <w:t>אני אצטט דברים שאמר מפקד פיקו</w:t>
      </w:r>
      <w:bookmarkStart w:id="30100" w:name="_ETM_Q82_419971"/>
      <w:bookmarkEnd w:id="30100"/>
      <w:r>
        <w:rPr>
          <w:rFonts w:hint="cs"/>
          <w:rtl/>
        </w:rPr>
        <w:t>ד הדרום סמי תורג'מן, שאני מאוד מאוד מעריך אותו. הוא היה מפקד פיקוד הדרום</w:t>
      </w:r>
      <w:bookmarkStart w:id="30101" w:name="_ETM_Q82_425691"/>
      <w:bookmarkEnd w:id="30101"/>
      <w:r>
        <w:rPr>
          <w:rFonts w:hint="cs"/>
          <w:rtl/>
        </w:rPr>
        <w:t xml:space="preserve"> בצוק איתן. בסוף צוק איתן התכנסנו, ראשי המועצות האזוריות, במועדון</w:t>
      </w:r>
      <w:bookmarkStart w:id="30102" w:name="_ETM_Q82_436221"/>
      <w:bookmarkStart w:id="30103" w:name="_ETM_Q82_437069"/>
      <w:bookmarkEnd w:id="30102"/>
      <w:bookmarkEnd w:id="30103"/>
      <w:r>
        <w:rPr>
          <w:rFonts w:hint="cs"/>
          <w:rtl/>
        </w:rPr>
        <w:t xml:space="preserve"> של קיבוץ נחל עוז, והוא נתן</w:t>
      </w:r>
      <w:bookmarkStart w:id="30104" w:name="_ETM_Q82_438810"/>
      <w:bookmarkEnd w:id="30104"/>
      <w:r>
        <w:rPr>
          <w:rFonts w:hint="cs"/>
          <w:rtl/>
        </w:rPr>
        <w:t xml:space="preserve"> סקירה ביטחונית, הייתי אומר סקירה אסטרטגית,</w:t>
      </w:r>
      <w:bookmarkStart w:id="30105" w:name="_ETM_Q82_441211"/>
      <w:bookmarkEnd w:id="30105"/>
      <w:r>
        <w:rPr>
          <w:rFonts w:hint="cs"/>
          <w:rtl/>
        </w:rPr>
        <w:t xml:space="preserve"> והיא כל כך עשתה לי סדר</w:t>
      </w:r>
      <w:bookmarkStart w:id="30106" w:name="_ETM_Q82_444301"/>
      <w:bookmarkEnd w:id="30106"/>
      <w:r>
        <w:rPr>
          <w:rFonts w:hint="cs"/>
          <w:rtl/>
        </w:rPr>
        <w:t>. במשך תשע שנים ציטטתי אותה</w:t>
      </w:r>
      <w:bookmarkStart w:id="30107" w:name="_ETM_Q82_449041"/>
      <w:bookmarkEnd w:id="30107"/>
      <w:r>
        <w:rPr>
          <w:rFonts w:hint="cs"/>
          <w:rtl/>
        </w:rPr>
        <w:t>, והיא מאוד רלוונטית לשאלת הקונספציה</w:t>
      </w:r>
      <w:bookmarkStart w:id="30108" w:name="_ETM_Q82_453042"/>
      <w:bookmarkEnd w:id="30108"/>
      <w:r>
        <w:rPr>
          <w:rFonts w:hint="cs"/>
          <w:rtl/>
        </w:rPr>
        <w:t>. בכלל, קונספציה היא לא דבר רע</w:t>
      </w:r>
      <w:r w:rsidR="002408AD">
        <w:rPr>
          <w:rFonts w:hint="cs"/>
          <w:rtl/>
        </w:rPr>
        <w:t>.</w:t>
      </w:r>
      <w:r>
        <w:rPr>
          <w:rFonts w:hint="cs"/>
          <w:rtl/>
        </w:rPr>
        <w:t xml:space="preserve"> </w:t>
      </w:r>
      <w:r w:rsidR="002408AD">
        <w:rPr>
          <w:rFonts w:hint="cs"/>
          <w:rtl/>
        </w:rPr>
        <w:t>ל</w:t>
      </w:r>
      <w:r>
        <w:rPr>
          <w:rFonts w:hint="cs"/>
          <w:rtl/>
        </w:rPr>
        <w:t xml:space="preserve">כל אדם יש </w:t>
      </w:r>
      <w:bookmarkStart w:id="30109" w:name="_ETM_Q82_456461"/>
      <w:bookmarkEnd w:id="30109"/>
      <w:r>
        <w:rPr>
          <w:rFonts w:hint="cs"/>
          <w:rtl/>
        </w:rPr>
        <w:t>קונספציה. יש לו קונספציה אידיאולוגית, יש לו קונספציה</w:t>
      </w:r>
      <w:bookmarkStart w:id="30110" w:name="_ETM_Q82_458261"/>
      <w:bookmarkEnd w:id="30110"/>
      <w:r>
        <w:rPr>
          <w:rFonts w:hint="cs"/>
          <w:rtl/>
        </w:rPr>
        <w:t xml:space="preserve"> תפקודית, קונספציה</w:t>
      </w:r>
      <w:bookmarkStart w:id="30111" w:name="_ETM_Q82_460241"/>
      <w:bookmarkEnd w:id="30111"/>
      <w:r>
        <w:rPr>
          <w:rFonts w:hint="cs"/>
          <w:rtl/>
        </w:rPr>
        <w:t xml:space="preserve"> לחיי משפחה. בלי זה אתה סמרטוט, אין לך עמוד שדרה.</w:t>
      </w:r>
      <w:bookmarkStart w:id="30112" w:name="_ETM_Q82_463621"/>
      <w:bookmarkEnd w:id="30112"/>
      <w:r>
        <w:rPr>
          <w:rFonts w:hint="cs"/>
          <w:rtl/>
        </w:rPr>
        <w:t xml:space="preserve"> אבל, כמובן, אתה צריך לוודא שהקונספציה לא מוליכה אותך </w:t>
      </w:r>
      <w:bookmarkStart w:id="30113" w:name="_ETM_Q82_466721"/>
      <w:bookmarkEnd w:id="30113"/>
      <w:r>
        <w:rPr>
          <w:rFonts w:hint="cs"/>
          <w:rtl/>
        </w:rPr>
        <w:t>לטרגדיה. אמר ככה סמי תורג'מן</w:t>
      </w:r>
      <w:bookmarkStart w:id="30114" w:name="_ETM_Q82_471321"/>
      <w:bookmarkEnd w:id="30114"/>
      <w:r w:rsidR="002408AD">
        <w:rPr>
          <w:rFonts w:hint="cs"/>
          <w:rtl/>
        </w:rPr>
        <w:t>:</w:t>
      </w:r>
      <w:r>
        <w:rPr>
          <w:rFonts w:hint="cs"/>
          <w:rtl/>
        </w:rPr>
        <w:t xml:space="preserve"> לגבי</w:t>
      </w:r>
      <w:bookmarkStart w:id="30115" w:name="_ETM_Q82_472341"/>
      <w:bookmarkEnd w:id="30115"/>
      <w:r>
        <w:rPr>
          <w:rFonts w:hint="cs"/>
          <w:rtl/>
        </w:rPr>
        <w:t xml:space="preserve"> עזה </w:t>
      </w:r>
      <w:r w:rsidR="002408AD">
        <w:rPr>
          <w:rFonts w:hint="eastAsia"/>
          <w:rtl/>
        </w:rPr>
        <w:t>–</w:t>
      </w:r>
      <w:r w:rsidR="002408AD">
        <w:rPr>
          <w:rFonts w:hint="cs"/>
          <w:rtl/>
        </w:rPr>
        <w:t xml:space="preserve"> </w:t>
      </w:r>
      <w:r>
        <w:rPr>
          <w:rFonts w:hint="cs"/>
          <w:rtl/>
        </w:rPr>
        <w:t>זה כבר היה אחרי כמה מבצעים</w:t>
      </w:r>
      <w:bookmarkStart w:id="30116" w:name="_ETM_Q82_473581"/>
      <w:bookmarkEnd w:id="30116"/>
      <w:r>
        <w:rPr>
          <w:rFonts w:hint="cs"/>
          <w:rtl/>
        </w:rPr>
        <w:t xml:space="preserve"> ותקופות רגיעה </w:t>
      </w:r>
      <w:r>
        <w:rPr>
          <w:rFonts w:hint="eastAsia"/>
          <w:rtl/>
        </w:rPr>
        <w:t>–</w:t>
      </w:r>
      <w:r>
        <w:rPr>
          <w:rFonts w:hint="cs"/>
          <w:rtl/>
        </w:rPr>
        <w:t xml:space="preserve"> הוא אומר: יש לנו שלוש אפשרויות </w:t>
      </w:r>
      <w:bookmarkStart w:id="30117" w:name="_ETM_Q82_477731"/>
      <w:bookmarkEnd w:id="30117"/>
      <w:r>
        <w:rPr>
          <w:rFonts w:hint="cs"/>
          <w:rtl/>
        </w:rPr>
        <w:t>עקרוניות. האפשרות האחת היא</w:t>
      </w:r>
      <w:bookmarkStart w:id="30118" w:name="_ETM_Q82_481531"/>
      <w:bookmarkEnd w:id="30118"/>
      <w:r>
        <w:rPr>
          <w:rFonts w:hint="cs"/>
          <w:rtl/>
        </w:rPr>
        <w:t xml:space="preserve"> לכבוש את רצועת עזה. אנחנו יכולים</w:t>
      </w:r>
      <w:bookmarkStart w:id="30119" w:name="_ETM_Q82_482851"/>
      <w:bookmarkEnd w:id="30119"/>
      <w:r>
        <w:rPr>
          <w:rFonts w:hint="cs"/>
          <w:rtl/>
        </w:rPr>
        <w:t>, אנחנו בוחרים שוב ושוב לא לעשות את ז</w:t>
      </w:r>
      <w:bookmarkStart w:id="30120" w:name="_ETM_Q82_485041"/>
      <w:bookmarkEnd w:id="30120"/>
      <w:r>
        <w:rPr>
          <w:rFonts w:hint="cs"/>
          <w:rtl/>
        </w:rPr>
        <w:t>ה, במשך שנים, דור שלם. לא עושים את זה משום</w:t>
      </w:r>
      <w:bookmarkStart w:id="30121" w:name="_ETM_Q82_489550"/>
      <w:bookmarkEnd w:id="30121"/>
      <w:r>
        <w:rPr>
          <w:rFonts w:hint="cs"/>
          <w:rtl/>
        </w:rPr>
        <w:t xml:space="preserve"> שלא היה קונסנזוס פנימי ולא ה</w:t>
      </w:r>
      <w:bookmarkStart w:id="30122" w:name="_ETM_Q82_492850"/>
      <w:bookmarkEnd w:id="30122"/>
      <w:r>
        <w:rPr>
          <w:rFonts w:hint="cs"/>
          <w:rtl/>
        </w:rPr>
        <w:t>ייתה מטרייה בין-לאומית לעניין הזה.</w:t>
      </w:r>
      <w:bookmarkStart w:id="30123" w:name="_ETM_Q82_495360"/>
      <w:bookmarkEnd w:id="30123"/>
      <w:r>
        <w:rPr>
          <w:rFonts w:hint="cs"/>
          <w:rtl/>
        </w:rPr>
        <w:t xml:space="preserve"> לא</w:t>
      </w:r>
      <w:bookmarkStart w:id="30124" w:name="_ETM_Q82_504530"/>
      <w:bookmarkEnd w:id="30124"/>
      <w:r>
        <w:rPr>
          <w:rFonts w:hint="cs"/>
          <w:rtl/>
        </w:rPr>
        <w:t>חר מכן האפשרות</w:t>
      </w:r>
      <w:bookmarkStart w:id="30125" w:name="_ETM_Q82_496951"/>
      <w:bookmarkEnd w:id="30125"/>
      <w:r>
        <w:rPr>
          <w:rFonts w:hint="cs"/>
          <w:rtl/>
        </w:rPr>
        <w:t xml:space="preserve"> השנייה היא מלחמת התשה. הרי לא חסרות </w:t>
      </w:r>
      <w:r>
        <w:rPr>
          <w:rFonts w:hint="eastAsia"/>
          <w:rtl/>
        </w:rPr>
        <w:t>–</w:t>
      </w:r>
      <w:r>
        <w:rPr>
          <w:rFonts w:hint="cs"/>
          <w:rtl/>
        </w:rPr>
        <w:t xml:space="preserve"> לנו בוודאי, וגם האויב</w:t>
      </w:r>
      <w:bookmarkStart w:id="30126" w:name="_ETM_Q82_502391"/>
      <w:bookmarkEnd w:id="30126"/>
      <w:r>
        <w:rPr>
          <w:rFonts w:hint="cs"/>
          <w:rtl/>
        </w:rPr>
        <w:t xml:space="preserve"> רואה בחלק מהפעולות שלנו טריגר ומהומה מתמדת, כמו שאנחנו רואים היום בחלק - - -</w:t>
      </w:r>
    </w:p>
    <w:p w:rsidR="00EA1761" w:rsidRDefault="00EA1761" w:rsidP="000936C0">
      <w:pPr>
        <w:rPr>
          <w:rtl/>
        </w:rPr>
      </w:pPr>
      <w:r>
        <w:rPr>
          <w:rFonts w:hint="cs"/>
          <w:rtl/>
        </w:rPr>
        <w:t xml:space="preserve"> </w:t>
      </w:r>
    </w:p>
    <w:p w:rsidR="00EA1761" w:rsidRDefault="00EA1761" w:rsidP="000936C0">
      <w:pPr>
        <w:pStyle w:val="af6"/>
        <w:keepNext/>
        <w:rPr>
          <w:rtl/>
        </w:rPr>
      </w:pPr>
      <w:r w:rsidRPr="00E861AB">
        <w:rPr>
          <w:rStyle w:val="TagStyle"/>
          <w:rtl/>
        </w:rPr>
        <w:lastRenderedPageBreak/>
        <w:t xml:space="preserve"> &lt;&lt; יור &gt;&gt;</w:t>
      </w:r>
      <w:r w:rsidRPr="00D4446B">
        <w:rPr>
          <w:rStyle w:val="TagStyle"/>
          <w:rtl/>
        </w:rPr>
        <w:t xml:space="preserve"> </w:t>
      </w:r>
      <w:r>
        <w:rPr>
          <w:rtl/>
        </w:rPr>
        <w:t>היו"ר ארז מלול:</w:t>
      </w:r>
      <w:r w:rsidRPr="00D4446B">
        <w:rPr>
          <w:rStyle w:val="TagStyle"/>
          <w:rtl/>
        </w:rPr>
        <w:t xml:space="preserve"> </w:t>
      </w:r>
      <w:r w:rsidRPr="00E861AB">
        <w:rPr>
          <w:rStyle w:val="TagStyle"/>
          <w:rtl/>
        </w:rPr>
        <w:t>&lt;&lt; יור &gt;&gt;</w:t>
      </w:r>
      <w:r>
        <w:rPr>
          <w:rtl/>
        </w:rPr>
        <w:t xml:space="preserve"> </w:t>
      </w:r>
    </w:p>
    <w:p w:rsidR="00EA1761" w:rsidRDefault="00EA1761" w:rsidP="000936C0">
      <w:pPr>
        <w:pStyle w:val="KeepWithNext"/>
        <w:rPr>
          <w:rtl/>
        </w:rPr>
      </w:pPr>
      <w:r>
        <w:rPr>
          <w:rFonts w:hint="cs"/>
          <w:rtl/>
        </w:rPr>
        <w:t xml:space="preserve"> </w:t>
      </w:r>
    </w:p>
    <w:p w:rsidR="00EA1761" w:rsidRDefault="00EA1761" w:rsidP="000936C0">
      <w:pPr>
        <w:rPr>
          <w:rtl/>
        </w:rPr>
      </w:pPr>
      <w:r>
        <w:rPr>
          <w:rFonts w:hint="cs"/>
          <w:rtl/>
        </w:rPr>
        <w:t>סבבים.</w:t>
      </w:r>
    </w:p>
    <w:p w:rsidR="00EA1761" w:rsidRDefault="00EA1761" w:rsidP="000936C0">
      <w:pPr>
        <w:rPr>
          <w:rtl/>
        </w:rPr>
      </w:pPr>
      <w:bookmarkStart w:id="30127" w:name="_ETM_Q82_511960"/>
      <w:bookmarkEnd w:id="30127"/>
    </w:p>
    <w:p w:rsidR="00EA1761" w:rsidRDefault="00EA1761" w:rsidP="000936C0">
      <w:pPr>
        <w:pStyle w:val="-"/>
        <w:keepNext/>
        <w:rPr>
          <w:rtl/>
        </w:rPr>
      </w:pPr>
      <w:r w:rsidRPr="00E861AB">
        <w:rPr>
          <w:rStyle w:val="TagStyle"/>
          <w:rtl/>
        </w:rPr>
        <w:t xml:space="preserve"> &lt;&lt; דובר_המשך &gt;&gt;</w:t>
      </w:r>
      <w:r w:rsidRPr="00D4446B">
        <w:rPr>
          <w:rStyle w:val="TagStyle"/>
          <w:rtl/>
        </w:rPr>
        <w:t xml:space="preserve"> </w:t>
      </w:r>
      <w:r>
        <w:rPr>
          <w:rtl/>
        </w:rPr>
        <w:t>אלון שוסטר (המחנה הממלכתי):</w:t>
      </w:r>
      <w:r w:rsidRPr="00D4446B">
        <w:rPr>
          <w:rStyle w:val="TagStyle"/>
          <w:rtl/>
        </w:rPr>
        <w:t xml:space="preserve"> </w:t>
      </w:r>
      <w:r w:rsidRPr="00E861AB">
        <w:rPr>
          <w:rStyle w:val="TagStyle"/>
          <w:rtl/>
        </w:rPr>
        <w:t>&lt;&lt; דובר_המשך &gt;&gt;</w:t>
      </w:r>
      <w:r>
        <w:rPr>
          <w:rtl/>
        </w:rPr>
        <w:t xml:space="preserve"> </w:t>
      </w:r>
    </w:p>
    <w:p w:rsidR="00EA1761" w:rsidRDefault="00EA1761" w:rsidP="000936C0">
      <w:pPr>
        <w:pStyle w:val="KeepWithNext"/>
        <w:rPr>
          <w:rtl/>
        </w:rPr>
      </w:pPr>
      <w:r>
        <w:rPr>
          <w:rFonts w:hint="cs"/>
          <w:rtl/>
        </w:rPr>
        <w:t xml:space="preserve"> </w:t>
      </w:r>
    </w:p>
    <w:p w:rsidR="00EA1761" w:rsidRDefault="00EA1761" w:rsidP="002408AD">
      <w:pPr>
        <w:rPr>
          <w:rtl/>
        </w:rPr>
      </w:pPr>
      <w:r>
        <w:rPr>
          <w:rFonts w:hint="cs"/>
          <w:rtl/>
        </w:rPr>
        <w:t xml:space="preserve">סבבים, אבל אפילו לא סבבים אלא </w:t>
      </w:r>
      <w:bookmarkStart w:id="30128" w:name="_ETM_Q82_513760"/>
      <w:bookmarkEnd w:id="30128"/>
      <w:r>
        <w:rPr>
          <w:rFonts w:hint="cs"/>
          <w:rtl/>
        </w:rPr>
        <w:t xml:space="preserve">מלחמת התשה מתמדת, כמו שהייתה לנו עם החיזבאללה, </w:t>
      </w:r>
      <w:bookmarkStart w:id="30129" w:name="_ETM_Q82_516830"/>
      <w:bookmarkEnd w:id="30129"/>
      <w:r>
        <w:rPr>
          <w:rFonts w:hint="cs"/>
          <w:rtl/>
        </w:rPr>
        <w:t xml:space="preserve">כמו עם החמאס, כמו שאולי אפשר לקרוא למה שקורה </w:t>
      </w:r>
      <w:bookmarkStart w:id="30130" w:name="_ETM_Q82_520641"/>
      <w:bookmarkEnd w:id="30130"/>
      <w:r>
        <w:rPr>
          <w:rFonts w:hint="cs"/>
          <w:rtl/>
        </w:rPr>
        <w:t xml:space="preserve">עם החות'ים. האפשרות השלישית </w:t>
      </w:r>
      <w:bookmarkStart w:id="30131" w:name="_ETM_Q82_523620"/>
      <w:bookmarkEnd w:id="30131"/>
      <w:r>
        <w:rPr>
          <w:rFonts w:hint="cs"/>
          <w:rtl/>
        </w:rPr>
        <w:t>היא תקיפות. כן, אותם סבבים, אבל</w:t>
      </w:r>
      <w:bookmarkStart w:id="30132" w:name="_ETM_Q82_528340"/>
      <w:bookmarkEnd w:id="30132"/>
      <w:r>
        <w:rPr>
          <w:rFonts w:hint="cs"/>
          <w:rtl/>
        </w:rPr>
        <w:t xml:space="preserve"> להאריך ככל האפשר את תקופות השקט ולהאריך ככל האפשר את תקופות השקט למטרות טובות</w:t>
      </w:r>
      <w:bookmarkStart w:id="30133" w:name="_ETM_Q82_533310"/>
      <w:bookmarkEnd w:id="30133"/>
      <w:r>
        <w:rPr>
          <w:rFonts w:hint="cs"/>
          <w:rtl/>
        </w:rPr>
        <w:t xml:space="preserve"> </w:t>
      </w:r>
      <w:r>
        <w:rPr>
          <w:rFonts w:hint="eastAsia"/>
          <w:rtl/>
        </w:rPr>
        <w:t>–</w:t>
      </w:r>
      <w:r>
        <w:rPr>
          <w:rFonts w:hint="cs"/>
          <w:rtl/>
        </w:rPr>
        <w:t xml:space="preserve"> להתחזק, לבנות בתים,</w:t>
      </w:r>
      <w:bookmarkStart w:id="30134" w:name="_ETM_Q82_536280"/>
      <w:bookmarkEnd w:id="30134"/>
      <w:r>
        <w:rPr>
          <w:rFonts w:hint="cs"/>
          <w:rtl/>
        </w:rPr>
        <w:t xml:space="preserve"> לקרוא לאוכלוסייה חדשה. </w:t>
      </w:r>
      <w:bookmarkStart w:id="30135" w:name="_ETM_Q82_543518"/>
      <w:bookmarkEnd w:id="30135"/>
      <w:r>
        <w:rPr>
          <w:rFonts w:hint="cs"/>
          <w:rtl/>
        </w:rPr>
        <w:t>זה בסדר.</w:t>
      </w:r>
    </w:p>
    <w:p w:rsidR="00EA1761" w:rsidRDefault="00EA1761" w:rsidP="000936C0">
      <w:pPr>
        <w:rPr>
          <w:rtl/>
        </w:rPr>
      </w:pPr>
      <w:r>
        <w:rPr>
          <w:rFonts w:hint="cs"/>
          <w:rtl/>
        </w:rPr>
        <w:t xml:space="preserve"> </w:t>
      </w:r>
    </w:p>
    <w:p w:rsidR="00EA1761" w:rsidRDefault="00EA1761" w:rsidP="002408AD">
      <w:pPr>
        <w:rPr>
          <w:rtl/>
        </w:rPr>
      </w:pPr>
      <w:r>
        <w:rPr>
          <w:rFonts w:hint="cs"/>
          <w:rtl/>
        </w:rPr>
        <w:t>ומה?</w:t>
      </w:r>
      <w:bookmarkStart w:id="30136" w:name="_ETM_Q82_546500"/>
      <w:bookmarkEnd w:id="30136"/>
      <w:r>
        <w:rPr>
          <w:rFonts w:hint="cs"/>
          <w:rtl/>
        </w:rPr>
        <w:t xml:space="preserve"> הסתבר </w:t>
      </w:r>
      <w:r>
        <w:rPr>
          <w:rFonts w:hint="eastAsia"/>
          <w:rtl/>
        </w:rPr>
        <w:t>–</w:t>
      </w:r>
      <w:r>
        <w:rPr>
          <w:rFonts w:hint="cs"/>
          <w:rtl/>
        </w:rPr>
        <w:t xml:space="preserve"> ב-7:00, כשאני בקיבוץ מפלסים, היו מחבלים</w:t>
      </w:r>
      <w:bookmarkStart w:id="30137" w:name="_ETM_Q82_554729"/>
      <w:bookmarkEnd w:id="30137"/>
      <w:r w:rsidR="002408AD">
        <w:rPr>
          <w:rFonts w:hint="cs"/>
          <w:rtl/>
        </w:rPr>
        <w:t>.</w:t>
      </w:r>
      <w:r>
        <w:rPr>
          <w:rFonts w:hint="cs"/>
          <w:rtl/>
        </w:rPr>
        <w:t xml:space="preserve"> הבן שלנו יצא להילחם. וכשאני יוצר קשר</w:t>
      </w:r>
      <w:bookmarkStart w:id="30138" w:name="_ETM_Q82_557970"/>
      <w:bookmarkEnd w:id="30138"/>
      <w:r>
        <w:rPr>
          <w:rFonts w:hint="cs"/>
          <w:rtl/>
        </w:rPr>
        <w:t xml:space="preserve"> עם החטיבה ועם האוגדה ומבין שהם יודעים מה קורה והם לא יודעים לתת מענה, אז אני, כ</w:t>
      </w:r>
      <w:bookmarkStart w:id="30139" w:name="_ETM_Q82_565660"/>
      <w:bookmarkEnd w:id="30139"/>
      <w:r>
        <w:rPr>
          <w:rFonts w:hint="cs"/>
          <w:rtl/>
        </w:rPr>
        <w:t>מו אחרים, כמו מאות אלפי בתים בישראל, מבינים שאנחנו כרגע</w:t>
      </w:r>
      <w:bookmarkStart w:id="30140" w:name="_ETM_Q82_575320"/>
      <w:bookmarkEnd w:id="30140"/>
      <w:r>
        <w:rPr>
          <w:rFonts w:hint="cs"/>
          <w:rtl/>
        </w:rPr>
        <w:t xml:space="preserve"> במלחמה דרמטית, אחרת מכל מה שחשבנו, מעבר לכל תרחיש.</w:t>
      </w:r>
      <w:bookmarkStart w:id="30141" w:name="_ETM_Q82_581520"/>
      <w:bookmarkEnd w:id="30141"/>
      <w:r>
        <w:rPr>
          <w:rFonts w:hint="cs"/>
          <w:rtl/>
        </w:rPr>
        <w:t xml:space="preserve"> אבל המהות של השינוי החד-פעמי, הברור,</w:t>
      </w:r>
      <w:bookmarkStart w:id="30142" w:name="_ETM_Q82_587620"/>
      <w:bookmarkEnd w:id="30142"/>
      <w:r>
        <w:rPr>
          <w:rFonts w:hint="cs"/>
          <w:rtl/>
        </w:rPr>
        <w:t xml:space="preserve"> הדיכוטומי, מרגע לרגע, ממצב</w:t>
      </w:r>
      <w:bookmarkStart w:id="30143" w:name="_ETM_Q82_591120"/>
      <w:bookmarkEnd w:id="30143"/>
      <w:r>
        <w:rPr>
          <w:rFonts w:hint="cs"/>
          <w:rtl/>
        </w:rPr>
        <w:t xml:space="preserve"> של הימנעות </w:t>
      </w:r>
      <w:bookmarkStart w:id="30144" w:name="_ETM_Q82_588000"/>
      <w:bookmarkEnd w:id="30144"/>
      <w:r>
        <w:rPr>
          <w:rFonts w:hint="cs"/>
          <w:rtl/>
        </w:rPr>
        <w:t>כוללת של כל המערכות</w:t>
      </w:r>
      <w:bookmarkStart w:id="30145" w:name="_ETM_Q82_593250"/>
      <w:bookmarkEnd w:id="30145"/>
      <w:r>
        <w:rPr>
          <w:rFonts w:hint="cs"/>
          <w:rtl/>
        </w:rPr>
        <w:t xml:space="preserve"> </w:t>
      </w:r>
      <w:r>
        <w:rPr>
          <w:rFonts w:hint="eastAsia"/>
          <w:rtl/>
        </w:rPr>
        <w:t>–</w:t>
      </w:r>
      <w:r>
        <w:rPr>
          <w:rFonts w:hint="cs"/>
          <w:rtl/>
        </w:rPr>
        <w:t xml:space="preserve"> ואנחנו עוד נבדוק את העניין שוב ושוב ושוב, אם אכן</w:t>
      </w:r>
      <w:bookmarkStart w:id="30146" w:name="_ETM_Q82_596990"/>
      <w:bookmarkEnd w:id="30146"/>
      <w:r>
        <w:rPr>
          <w:rFonts w:hint="cs"/>
          <w:rtl/>
        </w:rPr>
        <w:t xml:space="preserve"> כך ראוי, ברור שאחד מהלקחים הגדולים</w:t>
      </w:r>
      <w:bookmarkStart w:id="30147" w:name="_ETM_Q82_600910"/>
      <w:bookmarkEnd w:id="30147"/>
      <w:r>
        <w:rPr>
          <w:rFonts w:hint="cs"/>
          <w:rtl/>
        </w:rPr>
        <w:t xml:space="preserve"> ממה שהתרחש זה לא להימנע גם מאקטיביות</w:t>
      </w:r>
      <w:bookmarkStart w:id="30148" w:name="_ETM_Q82_607111"/>
      <w:bookmarkEnd w:id="30148"/>
      <w:r>
        <w:rPr>
          <w:rFonts w:hint="cs"/>
          <w:rtl/>
        </w:rPr>
        <w:t>, מפרו-אקטיביות</w:t>
      </w:r>
      <w:bookmarkStart w:id="30149" w:name="_ETM_Q82_609900"/>
      <w:bookmarkEnd w:id="30149"/>
      <w:r>
        <w:rPr>
          <w:rFonts w:hint="cs"/>
          <w:rtl/>
        </w:rPr>
        <w:t xml:space="preserve"> ביטחונית </w:t>
      </w:r>
      <w:r>
        <w:rPr>
          <w:rFonts w:hint="eastAsia"/>
          <w:rtl/>
        </w:rPr>
        <w:t>–</w:t>
      </w:r>
      <w:r>
        <w:rPr>
          <w:rFonts w:hint="cs"/>
          <w:rtl/>
        </w:rPr>
        <w:t xml:space="preserve"> </w:t>
      </w:r>
      <w:bookmarkStart w:id="30150" w:name="_ETM_Q82_616255"/>
      <w:bookmarkEnd w:id="30150"/>
      <w:r>
        <w:rPr>
          <w:rFonts w:hint="cs"/>
          <w:rtl/>
        </w:rPr>
        <w:t>אבל מה שהיה ברור זה שב-7:00 בבוקר</w:t>
      </w:r>
      <w:bookmarkStart w:id="30151" w:name="_ETM_Q82_612370"/>
      <w:bookmarkEnd w:id="30151"/>
      <w:r>
        <w:rPr>
          <w:rFonts w:hint="cs"/>
          <w:rtl/>
        </w:rPr>
        <w:t xml:space="preserve">, 7 באוקטובר 2023, נפל דבר בישראל, </w:t>
      </w:r>
      <w:bookmarkStart w:id="30152" w:name="_ETM_Q82_619252"/>
      <w:bookmarkEnd w:id="30152"/>
      <w:r>
        <w:rPr>
          <w:rFonts w:hint="cs"/>
          <w:rtl/>
        </w:rPr>
        <w:t>נפל דבר בעולם. אנחנו הבנו שאנחנו יוצאים למלחמה</w:t>
      </w:r>
      <w:bookmarkStart w:id="30153" w:name="_ETM_Q82_622580"/>
      <w:bookmarkEnd w:id="30153"/>
      <w:r>
        <w:rPr>
          <w:rFonts w:hint="cs"/>
          <w:rtl/>
        </w:rPr>
        <w:t>, והייתה לגיטימציה מלאה, מושרשת, עם</w:t>
      </w:r>
      <w:bookmarkStart w:id="30154" w:name="_ETM_Q82_627830"/>
      <w:bookmarkEnd w:id="30154"/>
      <w:r>
        <w:rPr>
          <w:rFonts w:hint="cs"/>
          <w:rtl/>
        </w:rPr>
        <w:t xml:space="preserve"> תופעות של סולידריות יוצאת דופן</w:t>
      </w:r>
      <w:bookmarkStart w:id="30155" w:name="_ETM_Q82_630530"/>
      <w:bookmarkEnd w:id="30155"/>
      <w:r>
        <w:rPr>
          <w:rFonts w:hint="cs"/>
          <w:rtl/>
        </w:rPr>
        <w:t xml:space="preserve"> של אזרחים ושל חיילים עם מדים, בלי מדים, ולאחר מכן</w:t>
      </w:r>
      <w:bookmarkStart w:id="30156" w:name="_ETM_Q82_635140"/>
      <w:bookmarkEnd w:id="30156"/>
      <w:r>
        <w:rPr>
          <w:rFonts w:hint="cs"/>
          <w:rtl/>
        </w:rPr>
        <w:t xml:space="preserve"> גם תופעות אזרחיות מרנינות. גם העולם </w:t>
      </w:r>
      <w:bookmarkStart w:id="30157" w:name="_ETM_Q82_639340"/>
      <w:bookmarkEnd w:id="30157"/>
      <w:r>
        <w:rPr>
          <w:rFonts w:hint="cs"/>
          <w:rtl/>
        </w:rPr>
        <w:t xml:space="preserve">הבין, לנוכח המעשים הנפשעים הללו, שהיכולת שלנו לפעול היא יכולת מלאה </w:t>
      </w:r>
      <w:r>
        <w:rPr>
          <w:rFonts w:hint="eastAsia"/>
          <w:rtl/>
        </w:rPr>
        <w:t>–</w:t>
      </w:r>
      <w:r>
        <w:rPr>
          <w:rFonts w:hint="cs"/>
          <w:rtl/>
        </w:rPr>
        <w:t xml:space="preserve"> מותר לנו, חובתנו אולי, </w:t>
      </w:r>
      <w:bookmarkStart w:id="30158" w:name="_ETM_Q82_653010"/>
      <w:bookmarkEnd w:id="30158"/>
      <w:r>
        <w:rPr>
          <w:rFonts w:hint="cs"/>
          <w:rtl/>
        </w:rPr>
        <w:t>אפילו, להגן על עצמנו, על נשינו,</w:t>
      </w:r>
      <w:bookmarkStart w:id="30159" w:name="_ETM_Q82_656330"/>
      <w:bookmarkEnd w:id="30159"/>
      <w:r>
        <w:rPr>
          <w:rFonts w:hint="cs"/>
          <w:rtl/>
        </w:rPr>
        <w:t xml:space="preserve"> על ילדינו.</w:t>
      </w:r>
      <w:bookmarkStart w:id="30160" w:name="_ETM_Q82_669133"/>
      <w:bookmarkEnd w:id="30160"/>
    </w:p>
    <w:p w:rsidR="00EA1761" w:rsidRDefault="00EA1761" w:rsidP="000936C0">
      <w:pPr>
        <w:rPr>
          <w:rtl/>
        </w:rPr>
      </w:pPr>
      <w:bookmarkStart w:id="30161" w:name="_ETM_Q82_671660"/>
      <w:bookmarkStart w:id="30162" w:name="_ETM_Q82_671707"/>
      <w:bookmarkEnd w:id="30161"/>
      <w:bookmarkEnd w:id="30162"/>
      <w:r>
        <w:rPr>
          <w:rFonts w:hint="cs"/>
          <w:rtl/>
        </w:rPr>
        <w:t xml:space="preserve"> </w:t>
      </w:r>
    </w:p>
    <w:p w:rsidR="00EA1761" w:rsidRDefault="00EA1761" w:rsidP="002408AD">
      <w:pPr>
        <w:rPr>
          <w:rtl/>
        </w:rPr>
      </w:pPr>
      <w:bookmarkStart w:id="30163" w:name="_ETM_Q82_673148"/>
      <w:bookmarkStart w:id="30164" w:name="_ETM_Q82_673183"/>
      <w:bookmarkEnd w:id="30163"/>
      <w:bookmarkEnd w:id="30164"/>
      <w:r>
        <w:rPr>
          <w:rFonts w:hint="cs"/>
          <w:rtl/>
        </w:rPr>
        <w:t>את אותה מידת סולידריות, אדוני היושב-ראש,</w:t>
      </w:r>
      <w:bookmarkStart w:id="30165" w:name="_ETM_Q82_674653"/>
      <w:bookmarkEnd w:id="30165"/>
      <w:r>
        <w:rPr>
          <w:rFonts w:hint="cs"/>
          <w:rtl/>
        </w:rPr>
        <w:t xml:space="preserve"> אנחנו הולכים ומאבדים</w:t>
      </w:r>
      <w:r w:rsidR="002408AD">
        <w:rPr>
          <w:rFonts w:hint="cs"/>
          <w:rtl/>
        </w:rPr>
        <w:t>,</w:t>
      </w:r>
      <w:r>
        <w:rPr>
          <w:rFonts w:hint="cs"/>
          <w:rtl/>
        </w:rPr>
        <w:t xml:space="preserve"> מסיבות</w:t>
      </w:r>
      <w:bookmarkStart w:id="30166" w:name="_ETM_Q82_679233"/>
      <w:bookmarkEnd w:id="30166"/>
      <w:r>
        <w:rPr>
          <w:rFonts w:hint="cs"/>
          <w:rtl/>
        </w:rPr>
        <w:t xml:space="preserve"> שונות. זה לא רק העניין הטכני</w:t>
      </w:r>
      <w:bookmarkStart w:id="30167" w:name="_ETM_Q82_682713"/>
      <w:bookmarkEnd w:id="30167"/>
      <w:r>
        <w:rPr>
          <w:rFonts w:hint="cs"/>
          <w:rtl/>
        </w:rPr>
        <w:t>, אבל חלק מההסבר לתופעה הזו זה התחושה שהיעדים של ה</w:t>
      </w:r>
      <w:bookmarkStart w:id="30168" w:name="_ETM_Q82_691802"/>
      <w:bookmarkEnd w:id="30168"/>
      <w:r>
        <w:rPr>
          <w:rFonts w:hint="cs"/>
          <w:rtl/>
        </w:rPr>
        <w:t>מלחמה, מטרותיה, אולי גם דרכיה, בוודאי</w:t>
      </w:r>
      <w:bookmarkStart w:id="30169" w:name="_ETM_Q82_696913"/>
      <w:bookmarkEnd w:id="30169"/>
      <w:r>
        <w:rPr>
          <w:rFonts w:hint="cs"/>
          <w:rtl/>
        </w:rPr>
        <w:t xml:space="preserve"> גם התמשכותה, אינם ברורים או אינם מוסכמים.</w:t>
      </w:r>
      <w:bookmarkStart w:id="30170" w:name="_ETM_Q82_703102"/>
      <w:bookmarkEnd w:id="30170"/>
      <w:r>
        <w:rPr>
          <w:rFonts w:hint="cs"/>
          <w:rtl/>
        </w:rPr>
        <w:t xml:space="preserve"> בראש ובראשונה נושא החטופים. אנחנו הרי מתפללים,</w:t>
      </w:r>
      <w:bookmarkStart w:id="30171" w:name="_ETM_Q82_708953"/>
      <w:bookmarkEnd w:id="30171"/>
      <w:r>
        <w:rPr>
          <w:rFonts w:hint="cs"/>
          <w:rtl/>
        </w:rPr>
        <w:t xml:space="preserve"> כל אחד בדרכו, כולנו, להשבת החטופים. אין אחד שלא רוצה שזה יקרה, אבל יש לנו</w:t>
      </w:r>
      <w:bookmarkStart w:id="30172" w:name="_ETM_Q82_717713"/>
      <w:bookmarkEnd w:id="30172"/>
      <w:r>
        <w:rPr>
          <w:rFonts w:hint="cs"/>
          <w:rtl/>
        </w:rPr>
        <w:t xml:space="preserve"> ויכוח </w:t>
      </w:r>
      <w:bookmarkStart w:id="30173" w:name="_ETM_Q82_719708"/>
      <w:bookmarkEnd w:id="30173"/>
      <w:r>
        <w:rPr>
          <w:rFonts w:hint="cs"/>
          <w:rtl/>
        </w:rPr>
        <w:t>גדול מאוד, פרקטי, על הדרך, על</w:t>
      </w:r>
      <w:bookmarkStart w:id="30174" w:name="_ETM_Q82_723962"/>
      <w:bookmarkEnd w:id="30174"/>
      <w:r>
        <w:rPr>
          <w:rFonts w:hint="cs"/>
          <w:rtl/>
        </w:rPr>
        <w:t xml:space="preserve"> מה קודם למה, על סדר העדיפויות, וזה</w:t>
      </w:r>
      <w:bookmarkStart w:id="30175" w:name="_ETM_Q82_728633"/>
      <w:bookmarkEnd w:id="30175"/>
      <w:r>
        <w:rPr>
          <w:rFonts w:hint="cs"/>
          <w:rtl/>
        </w:rPr>
        <w:t xml:space="preserve"> עסק גדול מאוד, עסק עצום. אין דין אמירה שאנחנו</w:t>
      </w:r>
      <w:bookmarkStart w:id="30176" w:name="_ETM_Q82_734012"/>
      <w:bookmarkEnd w:id="30176"/>
      <w:r>
        <w:rPr>
          <w:rFonts w:hint="cs"/>
          <w:rtl/>
        </w:rPr>
        <w:t xml:space="preserve"> ניאבק בכוח הזרוע ונקווה שלא נפגע בחטופים, והלוואי שהם ישוחררו, כדין אמירה שלאחר שנה וחצי </w:t>
      </w:r>
      <w:r>
        <w:rPr>
          <w:rFonts w:hint="eastAsia"/>
          <w:rtl/>
        </w:rPr>
        <w:t>–</w:t>
      </w:r>
      <w:r>
        <w:rPr>
          <w:rFonts w:hint="cs"/>
          <w:rtl/>
        </w:rPr>
        <w:t xml:space="preserve"> אגב, זה היה נכון גם לפני</w:t>
      </w:r>
      <w:bookmarkStart w:id="30177" w:name="_ETM_Q82_747802"/>
      <w:bookmarkEnd w:id="30177"/>
      <w:r>
        <w:rPr>
          <w:rFonts w:hint="cs"/>
          <w:rtl/>
        </w:rPr>
        <w:t xml:space="preserve"> עשרה חודשים, כאשר ראש הממשלה הביא לקבינט</w:t>
      </w:r>
      <w:bookmarkStart w:id="30178" w:name="_ETM_Q82_752342"/>
      <w:bookmarkEnd w:id="30178"/>
      <w:r>
        <w:rPr>
          <w:rFonts w:hint="cs"/>
          <w:rtl/>
        </w:rPr>
        <w:t xml:space="preserve"> ניהול ה</w:t>
      </w:r>
      <w:r w:rsidR="002408AD">
        <w:rPr>
          <w:rFonts w:hint="cs"/>
          <w:rtl/>
        </w:rPr>
        <w:t>מלחמה</w:t>
      </w:r>
      <w:r>
        <w:rPr>
          <w:rFonts w:hint="cs"/>
          <w:rtl/>
        </w:rPr>
        <w:t xml:space="preserve"> את אותה הצעה בדיוק שעומדת היום על ה</w:t>
      </w:r>
      <w:bookmarkStart w:id="30179" w:name="_ETM_Q82_756802"/>
      <w:bookmarkEnd w:id="30179"/>
      <w:r>
        <w:rPr>
          <w:rFonts w:hint="cs"/>
          <w:rtl/>
        </w:rPr>
        <w:t>פרק; אז היה אפשר לקיים אותה, והיא זו ש</w:t>
      </w:r>
      <w:bookmarkStart w:id="30180" w:name="_ETM_Q82_760842"/>
      <w:bookmarkEnd w:id="30180"/>
      <w:r>
        <w:rPr>
          <w:rFonts w:hint="cs"/>
          <w:rtl/>
        </w:rPr>
        <w:t xml:space="preserve">עומדת היום על הפרק </w:t>
      </w:r>
      <w:r>
        <w:rPr>
          <w:rFonts w:hint="eastAsia"/>
          <w:rtl/>
        </w:rPr>
        <w:t>–</w:t>
      </w:r>
      <w:r>
        <w:rPr>
          <w:rFonts w:hint="cs"/>
          <w:rtl/>
        </w:rPr>
        <w:t xml:space="preserve"> מיליוני</w:t>
      </w:r>
      <w:bookmarkStart w:id="30181" w:name="_ETM_Q82_764082"/>
      <w:bookmarkEnd w:id="30181"/>
      <w:r>
        <w:rPr>
          <w:rFonts w:hint="cs"/>
          <w:rtl/>
        </w:rPr>
        <w:t xml:space="preserve"> ישראלים משוכנעים, שאת המלחמה הזו צריך לעצור</w:t>
      </w:r>
      <w:bookmarkStart w:id="30182" w:name="_ETM_Q82_770242"/>
      <w:bookmarkEnd w:id="30182"/>
      <w:r>
        <w:rPr>
          <w:rFonts w:hint="cs"/>
          <w:rtl/>
        </w:rPr>
        <w:t xml:space="preserve"> בשלב הזה. </w:t>
      </w:r>
      <w:bookmarkStart w:id="30183" w:name="_ETM_Q82_744852"/>
      <w:bookmarkEnd w:id="30183"/>
    </w:p>
    <w:p w:rsidR="00EA1761" w:rsidRDefault="00EA1761" w:rsidP="000936C0">
      <w:pPr>
        <w:rPr>
          <w:rtl/>
        </w:rPr>
      </w:pPr>
      <w:r>
        <w:rPr>
          <w:rFonts w:hint="cs"/>
          <w:rtl/>
        </w:rPr>
        <w:t xml:space="preserve"> </w:t>
      </w:r>
    </w:p>
    <w:p w:rsidR="00EA1761" w:rsidRDefault="00EA1761" w:rsidP="002408AD">
      <w:pPr>
        <w:rPr>
          <w:rtl/>
        </w:rPr>
      </w:pPr>
      <w:bookmarkStart w:id="30184" w:name="TOR_Q83"/>
      <w:bookmarkStart w:id="30185" w:name="_ETM_Q83_180000"/>
      <w:bookmarkEnd w:id="30184"/>
      <w:bookmarkEnd w:id="30185"/>
      <w:r>
        <w:rPr>
          <w:rFonts w:hint="cs"/>
          <w:rtl/>
        </w:rPr>
        <w:lastRenderedPageBreak/>
        <w:t xml:space="preserve">זה אומר שעשינו הרבה. נכון, כמו בהרבה פעולות </w:t>
      </w:r>
      <w:bookmarkStart w:id="30186" w:name="_ETM_Q83_173000"/>
      <w:bookmarkEnd w:id="30186"/>
      <w:r>
        <w:rPr>
          <w:rFonts w:hint="cs"/>
          <w:rtl/>
        </w:rPr>
        <w:t xml:space="preserve">שלנו בתחומים כלכליים, בתחומי יחסים בין בני אדם, </w:t>
      </w:r>
      <w:bookmarkStart w:id="30187" w:name="_ETM_Q83_180719"/>
      <w:bookmarkStart w:id="30188" w:name="_ETM_Q83_180989"/>
      <w:bookmarkStart w:id="30189" w:name="_ETM_Q83_181770"/>
      <w:bookmarkEnd w:id="30187"/>
      <w:bookmarkEnd w:id="30188"/>
      <w:bookmarkEnd w:id="30189"/>
      <w:r>
        <w:rPr>
          <w:rtl/>
        </w:rPr>
        <w:t xml:space="preserve">אנחנו </w:t>
      </w:r>
      <w:bookmarkStart w:id="30190" w:name="_ETM_Q83_182009"/>
      <w:bookmarkEnd w:id="30190"/>
      <w:r>
        <w:rPr>
          <w:rtl/>
        </w:rPr>
        <w:t xml:space="preserve">לא </w:t>
      </w:r>
      <w:bookmarkStart w:id="30191" w:name="_ETM_Q83_182100"/>
      <w:bookmarkEnd w:id="30191"/>
      <w:r>
        <w:rPr>
          <w:rtl/>
        </w:rPr>
        <w:t xml:space="preserve">משיגים </w:t>
      </w:r>
      <w:bookmarkStart w:id="30192" w:name="_ETM_Q83_182490"/>
      <w:bookmarkEnd w:id="30192"/>
      <w:r>
        <w:rPr>
          <w:rtl/>
        </w:rPr>
        <w:t xml:space="preserve">את </w:t>
      </w:r>
      <w:bookmarkStart w:id="30193" w:name="_ETM_Q83_182580"/>
      <w:bookmarkEnd w:id="30193"/>
      <w:r>
        <w:rPr>
          <w:rtl/>
        </w:rPr>
        <w:t xml:space="preserve">כל </w:t>
      </w:r>
      <w:bookmarkStart w:id="30194" w:name="_ETM_Q83_182759"/>
      <w:bookmarkEnd w:id="30194"/>
      <w:r>
        <w:rPr>
          <w:rtl/>
        </w:rPr>
        <w:t xml:space="preserve">מה </w:t>
      </w:r>
      <w:bookmarkStart w:id="30195" w:name="_ETM_Q83_182909"/>
      <w:bookmarkEnd w:id="30195"/>
      <w:r>
        <w:rPr>
          <w:rtl/>
        </w:rPr>
        <w:t xml:space="preserve">שאנחנו </w:t>
      </w:r>
      <w:bookmarkStart w:id="30196" w:name="_ETM_Q83_183240"/>
      <w:bookmarkEnd w:id="30196"/>
      <w:r>
        <w:rPr>
          <w:rtl/>
        </w:rPr>
        <w:t>רוצים</w:t>
      </w:r>
      <w:r>
        <w:rPr>
          <w:rFonts w:hint="cs"/>
          <w:rtl/>
        </w:rPr>
        <w:t>.</w:t>
      </w:r>
      <w:r>
        <w:rPr>
          <w:rtl/>
        </w:rPr>
        <w:t xml:space="preserve"> </w:t>
      </w:r>
      <w:bookmarkStart w:id="30197" w:name="_ETM_Q83_184019"/>
      <w:bookmarkEnd w:id="30197"/>
      <w:r>
        <w:rPr>
          <w:rtl/>
        </w:rPr>
        <w:t xml:space="preserve">אנחנו </w:t>
      </w:r>
      <w:bookmarkStart w:id="30198" w:name="_ETM_Q83_184470"/>
      <w:bookmarkEnd w:id="30198"/>
      <w:r>
        <w:rPr>
          <w:rtl/>
        </w:rPr>
        <w:t xml:space="preserve">מאוד </w:t>
      </w:r>
      <w:bookmarkStart w:id="30199" w:name="_ETM_Q83_184920"/>
      <w:bookmarkEnd w:id="30199"/>
      <w:r>
        <w:rPr>
          <w:rtl/>
        </w:rPr>
        <w:t xml:space="preserve">רצינו </w:t>
      </w:r>
      <w:bookmarkStart w:id="30200" w:name="_ETM_Q83_185900"/>
      <w:bookmarkStart w:id="30201" w:name="_ETM_Q83_186920"/>
      <w:bookmarkEnd w:id="30200"/>
      <w:bookmarkEnd w:id="30201"/>
      <w:r>
        <w:rPr>
          <w:rtl/>
        </w:rPr>
        <w:t xml:space="preserve">להיות </w:t>
      </w:r>
      <w:bookmarkStart w:id="30202" w:name="_ETM_Q83_187670"/>
      <w:bookmarkEnd w:id="30202"/>
      <w:r>
        <w:rPr>
          <w:rtl/>
        </w:rPr>
        <w:t xml:space="preserve">בשלב </w:t>
      </w:r>
      <w:bookmarkStart w:id="30203" w:name="_ETM_Q83_186529"/>
      <w:bookmarkEnd w:id="30203"/>
      <w:r>
        <w:rPr>
          <w:rtl/>
        </w:rPr>
        <w:t xml:space="preserve">הזה הרבה </w:t>
      </w:r>
      <w:bookmarkStart w:id="30204" w:name="_ETM_Q83_188630"/>
      <w:bookmarkEnd w:id="30204"/>
      <w:r>
        <w:rPr>
          <w:rtl/>
        </w:rPr>
        <w:t xml:space="preserve">אחרי </w:t>
      </w:r>
      <w:bookmarkStart w:id="30205" w:name="_ETM_Q83_189539"/>
      <w:bookmarkEnd w:id="30205"/>
      <w:r>
        <w:rPr>
          <w:rtl/>
        </w:rPr>
        <w:t xml:space="preserve">הרחקת </w:t>
      </w:r>
      <w:bookmarkStart w:id="30206" w:name="_ETM_Q83_190320"/>
      <w:bookmarkEnd w:id="30206"/>
      <w:r>
        <w:rPr>
          <w:rtl/>
        </w:rPr>
        <w:t xml:space="preserve">חמאס </w:t>
      </w:r>
      <w:bookmarkStart w:id="30207" w:name="_ETM_Q83_191130"/>
      <w:bookmarkEnd w:id="30207"/>
      <w:r>
        <w:rPr>
          <w:rtl/>
        </w:rPr>
        <w:t>מהשלטון</w:t>
      </w:r>
      <w:r>
        <w:rPr>
          <w:rFonts w:hint="cs"/>
          <w:rtl/>
        </w:rPr>
        <w:t>;</w:t>
      </w:r>
      <w:r>
        <w:rPr>
          <w:rtl/>
        </w:rPr>
        <w:t xml:space="preserve"> </w:t>
      </w:r>
      <w:bookmarkStart w:id="30208" w:name="_ETM_Q83_192650"/>
      <w:bookmarkEnd w:id="30208"/>
      <w:r>
        <w:rPr>
          <w:rtl/>
        </w:rPr>
        <w:t xml:space="preserve">אולי פירוז </w:t>
      </w:r>
      <w:bookmarkStart w:id="30209" w:name="_ETM_Q83_193129"/>
      <w:bookmarkStart w:id="30210" w:name="_ETM_Q83_193910"/>
      <w:bookmarkEnd w:id="30209"/>
      <w:bookmarkEnd w:id="30210"/>
      <w:r>
        <w:rPr>
          <w:rtl/>
        </w:rPr>
        <w:t xml:space="preserve">מרכזי </w:t>
      </w:r>
      <w:bookmarkStart w:id="30211" w:name="_ETM_Q83_194449"/>
      <w:bookmarkEnd w:id="30211"/>
      <w:r>
        <w:rPr>
          <w:rtl/>
        </w:rPr>
        <w:t xml:space="preserve">משמעותי </w:t>
      </w:r>
      <w:bookmarkStart w:id="30212" w:name="_ETM_Q83_195679"/>
      <w:bookmarkEnd w:id="30212"/>
      <w:r>
        <w:rPr>
          <w:rtl/>
        </w:rPr>
        <w:t xml:space="preserve">של </w:t>
      </w:r>
      <w:bookmarkStart w:id="30213" w:name="_ETM_Q83_196220"/>
      <w:bookmarkEnd w:id="30213"/>
      <w:r>
        <w:rPr>
          <w:rtl/>
        </w:rPr>
        <w:t>היכולות</w:t>
      </w:r>
      <w:r>
        <w:rPr>
          <w:rFonts w:hint="cs"/>
          <w:rtl/>
        </w:rPr>
        <w:t>,</w:t>
      </w:r>
      <w:r>
        <w:rPr>
          <w:rtl/>
        </w:rPr>
        <w:t xml:space="preserve"> </w:t>
      </w:r>
      <w:bookmarkStart w:id="30214" w:name="_ETM_Q83_196759"/>
      <w:bookmarkEnd w:id="30214"/>
      <w:r>
        <w:rPr>
          <w:rtl/>
        </w:rPr>
        <w:t xml:space="preserve">של </w:t>
      </w:r>
      <w:bookmarkStart w:id="30215" w:name="_ETM_Q83_197029"/>
      <w:bookmarkEnd w:id="30215"/>
      <w:r>
        <w:rPr>
          <w:rFonts w:hint="cs"/>
          <w:rtl/>
        </w:rPr>
        <w:t>ה</w:t>
      </w:r>
      <w:r>
        <w:rPr>
          <w:rtl/>
        </w:rPr>
        <w:t xml:space="preserve">עוצמות </w:t>
      </w:r>
      <w:bookmarkStart w:id="30216" w:name="_ETM_Q83_198259"/>
      <w:bookmarkEnd w:id="30216"/>
      <w:r>
        <w:rPr>
          <w:rtl/>
        </w:rPr>
        <w:t xml:space="preserve">הצבאיות </w:t>
      </w:r>
      <w:bookmarkStart w:id="30217" w:name="_ETM_Q83_198829"/>
      <w:bookmarkEnd w:id="30217"/>
      <w:r>
        <w:rPr>
          <w:rtl/>
        </w:rPr>
        <w:t xml:space="preserve">של </w:t>
      </w:r>
      <w:bookmarkStart w:id="30218" w:name="_ETM_Q83_198980"/>
      <w:bookmarkEnd w:id="30218"/>
      <w:r>
        <w:rPr>
          <w:rtl/>
        </w:rPr>
        <w:t>חמאס</w:t>
      </w:r>
      <w:r>
        <w:rPr>
          <w:rFonts w:hint="cs"/>
          <w:rtl/>
        </w:rPr>
        <w:t>,</w:t>
      </w:r>
      <w:r>
        <w:rPr>
          <w:rtl/>
        </w:rPr>
        <w:t xml:space="preserve"> </w:t>
      </w:r>
      <w:bookmarkStart w:id="30219" w:name="_ETM_Q83_200509"/>
      <w:bookmarkEnd w:id="30219"/>
      <w:r>
        <w:rPr>
          <w:rtl/>
        </w:rPr>
        <w:t xml:space="preserve">אני </w:t>
      </w:r>
      <w:bookmarkStart w:id="30220" w:name="_ETM_Q83_200810"/>
      <w:bookmarkEnd w:id="30220"/>
      <w:r>
        <w:rPr>
          <w:rtl/>
        </w:rPr>
        <w:t xml:space="preserve">הייתי </w:t>
      </w:r>
      <w:bookmarkStart w:id="30221" w:name="_ETM_Q83_201110"/>
      <w:bookmarkEnd w:id="30221"/>
      <w:r>
        <w:rPr>
          <w:rtl/>
        </w:rPr>
        <w:t>אומר</w:t>
      </w:r>
      <w:r>
        <w:rPr>
          <w:rFonts w:hint="cs"/>
          <w:rtl/>
        </w:rPr>
        <w:t>,</w:t>
      </w:r>
      <w:r>
        <w:rPr>
          <w:rtl/>
        </w:rPr>
        <w:t xml:space="preserve"> </w:t>
      </w:r>
      <w:bookmarkStart w:id="30222" w:name="_ETM_Q83_201730"/>
      <w:bookmarkEnd w:id="30222"/>
      <w:r>
        <w:rPr>
          <w:rtl/>
        </w:rPr>
        <w:t xml:space="preserve">בתהליך </w:t>
      </w:r>
      <w:bookmarkStart w:id="30223" w:name="_ETM_Q83_203169"/>
      <w:bookmarkEnd w:id="30223"/>
      <w:r>
        <w:rPr>
          <w:rtl/>
        </w:rPr>
        <w:t xml:space="preserve">של </w:t>
      </w:r>
      <w:bookmarkStart w:id="30224" w:name="_ETM_Q83_203710"/>
      <w:bookmarkEnd w:id="30224"/>
      <w:r>
        <w:rPr>
          <w:rtl/>
        </w:rPr>
        <w:t xml:space="preserve">כניסת </w:t>
      </w:r>
      <w:bookmarkStart w:id="30225" w:name="_ETM_Q83_204249"/>
      <w:bookmarkEnd w:id="30225"/>
      <w:r>
        <w:rPr>
          <w:rtl/>
        </w:rPr>
        <w:t xml:space="preserve">גורמים </w:t>
      </w:r>
      <w:bookmarkStart w:id="30226" w:name="_ETM_Q83_204699"/>
      <w:bookmarkEnd w:id="30226"/>
      <w:r>
        <w:rPr>
          <w:rtl/>
        </w:rPr>
        <w:t xml:space="preserve">מתונים </w:t>
      </w:r>
      <w:bookmarkStart w:id="30227" w:name="_ETM_Q83_205210"/>
      <w:bookmarkEnd w:id="30227"/>
      <w:r>
        <w:rPr>
          <w:rtl/>
        </w:rPr>
        <w:t xml:space="preserve">שיאפשרו </w:t>
      </w:r>
      <w:bookmarkStart w:id="30228" w:name="_ETM_Q83_206470"/>
      <w:bookmarkEnd w:id="30228"/>
      <w:r>
        <w:rPr>
          <w:rtl/>
        </w:rPr>
        <w:t xml:space="preserve">לגורמים </w:t>
      </w:r>
      <w:bookmarkStart w:id="30229" w:name="_ETM_Q83_207460"/>
      <w:bookmarkEnd w:id="30229"/>
      <w:r>
        <w:rPr>
          <w:rtl/>
        </w:rPr>
        <w:t>פלסטינ</w:t>
      </w:r>
      <w:r>
        <w:rPr>
          <w:rFonts w:hint="cs"/>
          <w:rtl/>
        </w:rPr>
        <w:t>י</w:t>
      </w:r>
      <w:r>
        <w:rPr>
          <w:rtl/>
        </w:rPr>
        <w:t xml:space="preserve">ים </w:t>
      </w:r>
      <w:bookmarkStart w:id="30230" w:name="_ETM_Q83_208640"/>
      <w:bookmarkEnd w:id="30230"/>
      <w:r>
        <w:rPr>
          <w:rtl/>
        </w:rPr>
        <w:t>נכונים</w:t>
      </w:r>
      <w:r>
        <w:rPr>
          <w:rFonts w:hint="cs"/>
          <w:rtl/>
        </w:rPr>
        <w:t>,</w:t>
      </w:r>
      <w:r>
        <w:rPr>
          <w:rtl/>
        </w:rPr>
        <w:t xml:space="preserve"> </w:t>
      </w:r>
      <w:bookmarkStart w:id="30231" w:name="_ETM_Q83_210550"/>
      <w:bookmarkEnd w:id="30231"/>
      <w:r>
        <w:rPr>
          <w:rtl/>
        </w:rPr>
        <w:t xml:space="preserve">אולי </w:t>
      </w:r>
      <w:bookmarkStart w:id="30232" w:name="_ETM_Q83_210910"/>
      <w:bookmarkEnd w:id="30232"/>
      <w:r>
        <w:rPr>
          <w:rFonts w:hint="cs"/>
          <w:rtl/>
        </w:rPr>
        <w:t>ה</w:t>
      </w:r>
      <w:r>
        <w:rPr>
          <w:rtl/>
        </w:rPr>
        <w:t xml:space="preserve">רשות </w:t>
      </w:r>
      <w:bookmarkStart w:id="30233" w:name="_ETM_Q83_211750"/>
      <w:bookmarkEnd w:id="30233"/>
      <w:r>
        <w:rPr>
          <w:rFonts w:hint="cs"/>
          <w:rtl/>
        </w:rPr>
        <w:t>ה</w:t>
      </w:r>
      <w:r>
        <w:rPr>
          <w:rtl/>
        </w:rPr>
        <w:t>פלסטינית</w:t>
      </w:r>
      <w:r>
        <w:rPr>
          <w:rFonts w:hint="cs"/>
          <w:rtl/>
        </w:rPr>
        <w:t>,</w:t>
      </w:r>
      <w:r>
        <w:rPr>
          <w:rtl/>
        </w:rPr>
        <w:t xml:space="preserve"> </w:t>
      </w:r>
      <w:bookmarkStart w:id="30234" w:name="_ETM_Q83_212380"/>
      <w:bookmarkEnd w:id="30234"/>
      <w:r>
        <w:rPr>
          <w:rtl/>
        </w:rPr>
        <w:t xml:space="preserve">שתהיה </w:t>
      </w:r>
      <w:bookmarkStart w:id="30235" w:name="_ETM_Q83_212680"/>
      <w:bookmarkEnd w:id="30235"/>
      <w:r>
        <w:rPr>
          <w:rtl/>
        </w:rPr>
        <w:t>מסוגלת</w:t>
      </w:r>
      <w:r>
        <w:rPr>
          <w:rFonts w:hint="cs"/>
          <w:rtl/>
        </w:rPr>
        <w:t xml:space="preserve"> –</w:t>
      </w:r>
      <w:r>
        <w:rPr>
          <w:rtl/>
        </w:rPr>
        <w:t xml:space="preserve"> </w:t>
      </w:r>
      <w:bookmarkStart w:id="30236" w:name="_ETM_Q83_213880"/>
      <w:bookmarkEnd w:id="30236"/>
      <w:r>
        <w:rPr>
          <w:rtl/>
        </w:rPr>
        <w:t xml:space="preserve">היום </w:t>
      </w:r>
      <w:bookmarkStart w:id="30237" w:name="_ETM_Q83_214180"/>
      <w:bookmarkEnd w:id="30237"/>
      <w:r>
        <w:rPr>
          <w:rtl/>
        </w:rPr>
        <w:t xml:space="preserve">היא </w:t>
      </w:r>
      <w:bookmarkStart w:id="30238" w:name="_ETM_Q83_214239"/>
      <w:bookmarkEnd w:id="30238"/>
      <w:r>
        <w:rPr>
          <w:rtl/>
        </w:rPr>
        <w:t xml:space="preserve">לא </w:t>
      </w:r>
      <w:bookmarkStart w:id="30239" w:name="_ETM_Q83_214360"/>
      <w:bookmarkEnd w:id="30239"/>
      <w:r>
        <w:rPr>
          <w:rtl/>
        </w:rPr>
        <w:t>מסוגלת</w:t>
      </w:r>
      <w:r>
        <w:rPr>
          <w:rFonts w:hint="cs"/>
          <w:rtl/>
        </w:rPr>
        <w:t>,</w:t>
      </w:r>
      <w:r>
        <w:rPr>
          <w:rtl/>
        </w:rPr>
        <w:t xml:space="preserve"> </w:t>
      </w:r>
      <w:bookmarkStart w:id="30240" w:name="_ETM_Q83_214930"/>
      <w:bookmarkEnd w:id="30240"/>
      <w:r>
        <w:rPr>
          <w:rtl/>
        </w:rPr>
        <w:t xml:space="preserve">אבל </w:t>
      </w:r>
      <w:bookmarkStart w:id="30241" w:name="_ETM_Q83_215140"/>
      <w:bookmarkEnd w:id="30241"/>
      <w:r>
        <w:rPr>
          <w:rtl/>
        </w:rPr>
        <w:t xml:space="preserve">כשהיא </w:t>
      </w:r>
      <w:bookmarkStart w:id="30242" w:name="_ETM_Q83_215350"/>
      <w:bookmarkEnd w:id="30242"/>
      <w:r>
        <w:rPr>
          <w:rtl/>
        </w:rPr>
        <w:t xml:space="preserve">תהיה </w:t>
      </w:r>
      <w:bookmarkStart w:id="30243" w:name="_ETM_Q83_215560"/>
      <w:bookmarkEnd w:id="30243"/>
      <w:r>
        <w:rPr>
          <w:rtl/>
        </w:rPr>
        <w:t>מסוגלת</w:t>
      </w:r>
      <w:r>
        <w:rPr>
          <w:rFonts w:hint="cs"/>
          <w:rtl/>
        </w:rPr>
        <w:t xml:space="preserve"> –</w:t>
      </w:r>
      <w:r>
        <w:rPr>
          <w:rtl/>
        </w:rPr>
        <w:t xml:space="preserve"> </w:t>
      </w:r>
      <w:bookmarkStart w:id="30244" w:name="_ETM_Q83_216370"/>
      <w:bookmarkEnd w:id="30244"/>
      <w:r>
        <w:rPr>
          <w:rtl/>
        </w:rPr>
        <w:t xml:space="preserve">להיכנס </w:t>
      </w:r>
      <w:bookmarkStart w:id="30245" w:name="_ETM_Q83_217000"/>
      <w:bookmarkEnd w:id="30245"/>
      <w:r>
        <w:rPr>
          <w:rtl/>
        </w:rPr>
        <w:t xml:space="preserve">ולקחת </w:t>
      </w:r>
      <w:bookmarkStart w:id="30246" w:name="_ETM_Q83_218140"/>
      <w:bookmarkEnd w:id="30246"/>
      <w:r>
        <w:rPr>
          <w:rtl/>
        </w:rPr>
        <w:t xml:space="preserve">אחריות </w:t>
      </w:r>
      <w:bookmarkStart w:id="30247" w:name="_ETM_Q83_219479"/>
      <w:bookmarkEnd w:id="30247"/>
      <w:r>
        <w:rPr>
          <w:rFonts w:hint="cs"/>
          <w:rtl/>
        </w:rPr>
        <w:t>ל</w:t>
      </w:r>
      <w:r>
        <w:rPr>
          <w:rtl/>
        </w:rPr>
        <w:t xml:space="preserve">פרז </w:t>
      </w:r>
      <w:bookmarkStart w:id="30248" w:name="_ETM_Q83_220350"/>
      <w:bookmarkEnd w:id="30248"/>
      <w:r>
        <w:rPr>
          <w:rtl/>
        </w:rPr>
        <w:t xml:space="preserve">את </w:t>
      </w:r>
      <w:bookmarkStart w:id="30249" w:name="_ETM_Q83_220559"/>
      <w:bookmarkEnd w:id="30249"/>
      <w:r>
        <w:rPr>
          <w:rtl/>
        </w:rPr>
        <w:t xml:space="preserve">רצועת </w:t>
      </w:r>
      <w:bookmarkStart w:id="30250" w:name="_ETM_Q83_221700"/>
      <w:bookmarkEnd w:id="30250"/>
      <w:r>
        <w:rPr>
          <w:rFonts w:hint="cs"/>
          <w:rtl/>
        </w:rPr>
        <w:t>ע</w:t>
      </w:r>
      <w:r>
        <w:rPr>
          <w:rtl/>
        </w:rPr>
        <w:t xml:space="preserve">זה </w:t>
      </w:r>
      <w:bookmarkStart w:id="30251" w:name="_ETM_Q83_222390"/>
      <w:bookmarkEnd w:id="30251"/>
      <w:r>
        <w:rPr>
          <w:rtl/>
        </w:rPr>
        <w:t xml:space="preserve">מכל </w:t>
      </w:r>
      <w:bookmarkStart w:id="30252" w:name="_ETM_Q83_222840"/>
      <w:bookmarkEnd w:id="30252"/>
      <w:r>
        <w:rPr>
          <w:rtl/>
        </w:rPr>
        <w:t>הנשק</w:t>
      </w:r>
      <w:r>
        <w:rPr>
          <w:rFonts w:hint="cs"/>
          <w:rtl/>
        </w:rPr>
        <w:t xml:space="preserve"> </w:t>
      </w:r>
      <w:r>
        <w:rPr>
          <w:rtl/>
        </w:rPr>
        <w:t>ה</w:t>
      </w:r>
      <w:bookmarkStart w:id="30253" w:name="_ETM_Q83_223829"/>
      <w:bookmarkEnd w:id="30253"/>
      <w:r>
        <w:rPr>
          <w:rtl/>
        </w:rPr>
        <w:t xml:space="preserve">התקפי </w:t>
      </w:r>
      <w:bookmarkStart w:id="30254" w:name="_ETM_Q83_225469"/>
      <w:bookmarkEnd w:id="30254"/>
      <w:r>
        <w:rPr>
          <w:rtl/>
        </w:rPr>
        <w:t>ו</w:t>
      </w:r>
      <w:bookmarkStart w:id="30255" w:name="_ETM_Q83_226100"/>
      <w:bookmarkEnd w:id="30255"/>
      <w:r>
        <w:rPr>
          <w:rFonts w:hint="cs"/>
          <w:rtl/>
        </w:rPr>
        <w:t>לבנות</w:t>
      </w:r>
      <w:r>
        <w:rPr>
          <w:rtl/>
        </w:rPr>
        <w:t xml:space="preserve"> </w:t>
      </w:r>
      <w:bookmarkStart w:id="30256" w:name="_ETM_Q83_226460"/>
      <w:bookmarkEnd w:id="30256"/>
      <w:r>
        <w:rPr>
          <w:rtl/>
        </w:rPr>
        <w:t xml:space="preserve">אותה </w:t>
      </w:r>
      <w:bookmarkStart w:id="30257" w:name="_ETM_Q83_226639"/>
      <w:bookmarkEnd w:id="30257"/>
      <w:r>
        <w:rPr>
          <w:rtl/>
        </w:rPr>
        <w:t xml:space="preserve">כחברה </w:t>
      </w:r>
      <w:bookmarkStart w:id="30258" w:name="_ETM_Q83_228409"/>
      <w:bookmarkEnd w:id="30258"/>
      <w:r w:rsidR="002408AD">
        <w:rPr>
          <w:rFonts w:hint="cs"/>
          <w:rtl/>
        </w:rPr>
        <w:t xml:space="preserve">– </w:t>
      </w:r>
      <w:r>
        <w:rPr>
          <w:rtl/>
        </w:rPr>
        <w:t xml:space="preserve">אנחנו </w:t>
      </w:r>
      <w:bookmarkStart w:id="30259" w:name="_ETM_Q83_228710"/>
      <w:bookmarkEnd w:id="30259"/>
      <w:r>
        <w:rPr>
          <w:rtl/>
        </w:rPr>
        <w:t xml:space="preserve">אוהבים </w:t>
      </w:r>
      <w:bookmarkStart w:id="30260" w:name="_ETM_Q83_228950"/>
      <w:bookmarkEnd w:id="30260"/>
      <w:r>
        <w:rPr>
          <w:rtl/>
        </w:rPr>
        <w:t xml:space="preserve">להגיד </w:t>
      </w:r>
      <w:bookmarkStart w:id="30261" w:name="_ETM_Q83_229310"/>
      <w:bookmarkStart w:id="30262" w:name="_ETM_Q83_229839"/>
      <w:bookmarkEnd w:id="30261"/>
      <w:bookmarkEnd w:id="30262"/>
      <w:r>
        <w:rPr>
          <w:rFonts w:hint="cs"/>
          <w:rtl/>
        </w:rPr>
        <w:t>"</w:t>
      </w:r>
      <w:r>
        <w:rPr>
          <w:rtl/>
        </w:rPr>
        <w:t>דמוקרטי</w:t>
      </w:r>
      <w:r>
        <w:rPr>
          <w:rFonts w:hint="cs"/>
          <w:rtl/>
        </w:rPr>
        <w:t>ת"</w:t>
      </w:r>
      <w:r w:rsidR="002408AD">
        <w:rPr>
          <w:rFonts w:hint="cs"/>
          <w:rtl/>
        </w:rPr>
        <w:t>,</w:t>
      </w:r>
      <w:r>
        <w:rPr>
          <w:rFonts w:hint="cs"/>
          <w:rtl/>
        </w:rPr>
        <w:t xml:space="preserve"> </w:t>
      </w:r>
      <w:bookmarkStart w:id="30263" w:name="_ETM_Q83_234000"/>
      <w:bookmarkStart w:id="30264" w:name="_ETM_Q83_230530"/>
      <w:bookmarkStart w:id="30265" w:name="_ETM_Q83_230739"/>
      <w:bookmarkEnd w:id="30263"/>
      <w:bookmarkEnd w:id="30264"/>
      <w:bookmarkEnd w:id="30265"/>
      <w:r>
        <w:rPr>
          <w:rFonts w:hint="cs"/>
          <w:rtl/>
        </w:rPr>
        <w:t>אבל אני</w:t>
      </w:r>
      <w:r>
        <w:rPr>
          <w:rtl/>
        </w:rPr>
        <w:t xml:space="preserve"> </w:t>
      </w:r>
      <w:bookmarkStart w:id="30266" w:name="_ETM_Q83_231039"/>
      <w:bookmarkEnd w:id="30266"/>
      <w:r>
        <w:rPr>
          <w:rtl/>
        </w:rPr>
        <w:t xml:space="preserve">מסתפק </w:t>
      </w:r>
      <w:bookmarkStart w:id="30267" w:name="_ETM_Q83_232269"/>
      <w:bookmarkEnd w:id="30267"/>
      <w:r>
        <w:rPr>
          <w:rtl/>
        </w:rPr>
        <w:t xml:space="preserve">בישות </w:t>
      </w:r>
      <w:bookmarkStart w:id="30268" w:name="_ETM_Q83_233649"/>
      <w:bookmarkEnd w:id="30268"/>
      <w:r>
        <w:rPr>
          <w:rtl/>
        </w:rPr>
        <w:t xml:space="preserve">שהיא </w:t>
      </w:r>
      <w:bookmarkStart w:id="30269" w:name="_ETM_Q83_233889"/>
      <w:bookmarkEnd w:id="30269"/>
      <w:r>
        <w:rPr>
          <w:rtl/>
        </w:rPr>
        <w:t xml:space="preserve">לא </w:t>
      </w:r>
      <w:bookmarkStart w:id="30270" w:name="_ETM_Q83_234039"/>
      <w:bookmarkEnd w:id="30270"/>
      <w:r>
        <w:rPr>
          <w:rtl/>
        </w:rPr>
        <w:t xml:space="preserve">תהיה </w:t>
      </w:r>
      <w:bookmarkStart w:id="30271" w:name="_ETM_Q83_234369"/>
      <w:bookmarkEnd w:id="30271"/>
      <w:r>
        <w:rPr>
          <w:rtl/>
        </w:rPr>
        <w:t>מיליטנטית</w:t>
      </w:r>
      <w:r>
        <w:rPr>
          <w:rFonts w:hint="cs"/>
          <w:rtl/>
        </w:rPr>
        <w:t>,</w:t>
      </w:r>
      <w:r>
        <w:rPr>
          <w:rtl/>
        </w:rPr>
        <w:t xml:space="preserve"> </w:t>
      </w:r>
      <w:bookmarkStart w:id="30272" w:name="_ETM_Q83_235030"/>
      <w:bookmarkEnd w:id="30272"/>
      <w:r>
        <w:rPr>
          <w:rtl/>
        </w:rPr>
        <w:t xml:space="preserve">לא </w:t>
      </w:r>
      <w:bookmarkStart w:id="30273" w:name="_ETM_Q83_235149"/>
      <w:bookmarkEnd w:id="30273"/>
      <w:r>
        <w:rPr>
          <w:rtl/>
        </w:rPr>
        <w:t xml:space="preserve">תהיה </w:t>
      </w:r>
      <w:bookmarkStart w:id="30274" w:name="_ETM_Q83_235359"/>
      <w:bookmarkEnd w:id="30274"/>
      <w:r>
        <w:rPr>
          <w:rtl/>
        </w:rPr>
        <w:t xml:space="preserve">תוקפנית </w:t>
      </w:r>
      <w:bookmarkStart w:id="30275" w:name="_ETM_Q83_235839"/>
      <w:bookmarkEnd w:id="30275"/>
      <w:r>
        <w:rPr>
          <w:rtl/>
        </w:rPr>
        <w:t>כלפי</w:t>
      </w:r>
      <w:r>
        <w:rPr>
          <w:rFonts w:hint="cs"/>
          <w:rtl/>
        </w:rPr>
        <w:t>נו.</w:t>
      </w:r>
    </w:p>
    <w:p w:rsidR="00EA1761" w:rsidRDefault="00EA1761" w:rsidP="000936C0">
      <w:pPr>
        <w:rPr>
          <w:rtl/>
        </w:rPr>
      </w:pPr>
    </w:p>
    <w:p w:rsidR="00EA1761" w:rsidRDefault="00EA1761" w:rsidP="000936C0">
      <w:pPr>
        <w:rPr>
          <w:rtl/>
        </w:rPr>
      </w:pPr>
      <w:bookmarkStart w:id="30276" w:name="_ETM_Q83_233000"/>
      <w:bookmarkStart w:id="30277" w:name="_ETM_Q83_236139"/>
      <w:bookmarkEnd w:id="30276"/>
      <w:bookmarkEnd w:id="30277"/>
      <w:r>
        <w:rPr>
          <w:rFonts w:hint="cs"/>
          <w:rtl/>
        </w:rPr>
        <w:t>אבל</w:t>
      </w:r>
      <w:r>
        <w:rPr>
          <w:rtl/>
        </w:rPr>
        <w:t xml:space="preserve"> </w:t>
      </w:r>
      <w:bookmarkStart w:id="30278" w:name="_ETM_Q83_236350"/>
      <w:bookmarkEnd w:id="30278"/>
      <w:r>
        <w:rPr>
          <w:rtl/>
        </w:rPr>
        <w:t xml:space="preserve">לא </w:t>
      </w:r>
      <w:bookmarkStart w:id="30279" w:name="_ETM_Q83_236439"/>
      <w:bookmarkEnd w:id="30279"/>
      <w:r>
        <w:rPr>
          <w:rtl/>
        </w:rPr>
        <w:t>הצלחנו</w:t>
      </w:r>
      <w:r>
        <w:rPr>
          <w:rFonts w:hint="cs"/>
          <w:rtl/>
        </w:rPr>
        <w:t>,</w:t>
      </w:r>
      <w:r>
        <w:rPr>
          <w:rtl/>
        </w:rPr>
        <w:t xml:space="preserve"> </w:t>
      </w:r>
      <w:bookmarkStart w:id="30280" w:name="_ETM_Q83_238210"/>
      <w:bookmarkEnd w:id="30280"/>
      <w:r>
        <w:rPr>
          <w:rFonts w:hint="cs"/>
          <w:rtl/>
        </w:rPr>
        <w:t xml:space="preserve">לא הצלחנו, </w:t>
      </w:r>
      <w:bookmarkStart w:id="30281" w:name="_ETM_Q83_238420"/>
      <w:bookmarkStart w:id="30282" w:name="_ETM_Q83_238720"/>
      <w:bookmarkEnd w:id="30281"/>
      <w:bookmarkEnd w:id="30282"/>
      <w:r>
        <w:rPr>
          <w:rtl/>
        </w:rPr>
        <w:t xml:space="preserve">אדוני </w:t>
      </w:r>
      <w:bookmarkStart w:id="30283" w:name="_ETM_Q83_238960"/>
      <w:bookmarkEnd w:id="30283"/>
      <w:r>
        <w:rPr>
          <w:rtl/>
        </w:rPr>
        <w:t>היושב-ראש</w:t>
      </w:r>
      <w:r>
        <w:rPr>
          <w:rFonts w:hint="cs"/>
          <w:rtl/>
        </w:rPr>
        <w:t>.</w:t>
      </w:r>
      <w:r>
        <w:rPr>
          <w:rtl/>
        </w:rPr>
        <w:t xml:space="preserve"> </w:t>
      </w:r>
      <w:bookmarkStart w:id="30284" w:name="_ETM_Q83_239350"/>
      <w:bookmarkEnd w:id="30284"/>
      <w:r>
        <w:rPr>
          <w:rtl/>
        </w:rPr>
        <w:t xml:space="preserve">אנחנו </w:t>
      </w:r>
      <w:bookmarkStart w:id="30285" w:name="_ETM_Q83_239680"/>
      <w:bookmarkEnd w:id="30285"/>
      <w:r>
        <w:rPr>
          <w:rtl/>
        </w:rPr>
        <w:t xml:space="preserve">עשינו </w:t>
      </w:r>
      <w:bookmarkStart w:id="30286" w:name="_ETM_Q83_239950"/>
      <w:bookmarkEnd w:id="30286"/>
      <w:r>
        <w:rPr>
          <w:rtl/>
        </w:rPr>
        <w:t xml:space="preserve">מאמצים </w:t>
      </w:r>
      <w:bookmarkStart w:id="30287" w:name="_ETM_Q83_240370"/>
      <w:bookmarkEnd w:id="30287"/>
      <w:r>
        <w:rPr>
          <w:rtl/>
        </w:rPr>
        <w:t>גדולים</w:t>
      </w:r>
      <w:r w:rsidR="002408AD">
        <w:rPr>
          <w:rFonts w:hint="cs"/>
          <w:rtl/>
        </w:rPr>
        <w:t>,</w:t>
      </w:r>
      <w:r>
        <w:rPr>
          <w:rtl/>
        </w:rPr>
        <w:t xml:space="preserve"> </w:t>
      </w:r>
      <w:bookmarkStart w:id="30288" w:name="_ETM_Q83_241950"/>
      <w:bookmarkEnd w:id="30288"/>
      <w:r>
        <w:rPr>
          <w:rtl/>
        </w:rPr>
        <w:t xml:space="preserve">מעבר </w:t>
      </w:r>
      <w:bookmarkStart w:id="30289" w:name="_ETM_Q83_242340"/>
      <w:bookmarkEnd w:id="30289"/>
      <w:r>
        <w:rPr>
          <w:rtl/>
        </w:rPr>
        <w:t xml:space="preserve">לקורבנות </w:t>
      </w:r>
      <w:bookmarkStart w:id="30290" w:name="_ETM_Q83_243059"/>
      <w:bookmarkEnd w:id="30290"/>
      <w:r>
        <w:rPr>
          <w:rtl/>
        </w:rPr>
        <w:t xml:space="preserve">של </w:t>
      </w:r>
      <w:bookmarkStart w:id="30291" w:name="_ETM_Q83_243239"/>
      <w:bookmarkEnd w:id="30291"/>
      <w:r>
        <w:rPr>
          <w:rtl/>
        </w:rPr>
        <w:t xml:space="preserve">התקיפה </w:t>
      </w:r>
      <w:bookmarkStart w:id="30292" w:name="_ETM_Q83_243629"/>
      <w:bookmarkEnd w:id="30292"/>
      <w:r>
        <w:rPr>
          <w:rtl/>
        </w:rPr>
        <w:t xml:space="preserve">של </w:t>
      </w:r>
      <w:bookmarkStart w:id="30293" w:name="_ETM_Q83_243809"/>
      <w:bookmarkEnd w:id="30293"/>
      <w:r>
        <w:rPr>
          <w:rtl/>
        </w:rPr>
        <w:t xml:space="preserve">7 </w:t>
      </w:r>
      <w:bookmarkStart w:id="30294" w:name="_ETM_Q83_245700"/>
      <w:bookmarkEnd w:id="30294"/>
      <w:r>
        <w:rPr>
          <w:rtl/>
        </w:rPr>
        <w:t xml:space="preserve">באוקטובר </w:t>
      </w:r>
      <w:bookmarkStart w:id="30295" w:name="_ETM_Q83_247190"/>
      <w:bookmarkEnd w:id="30295"/>
      <w:r>
        <w:rPr>
          <w:rtl/>
        </w:rPr>
        <w:t xml:space="preserve">וגם </w:t>
      </w:r>
      <w:bookmarkStart w:id="30296" w:name="_ETM_Q83_247610"/>
      <w:bookmarkEnd w:id="30296"/>
      <w:r>
        <w:rPr>
          <w:rtl/>
        </w:rPr>
        <w:t xml:space="preserve">מעט </w:t>
      </w:r>
      <w:bookmarkStart w:id="30297" w:name="_ETM_Q83_247940"/>
      <w:bookmarkEnd w:id="30297"/>
      <w:r>
        <w:rPr>
          <w:rtl/>
        </w:rPr>
        <w:t>אחריו</w:t>
      </w:r>
      <w:r>
        <w:rPr>
          <w:rFonts w:hint="cs"/>
          <w:rtl/>
        </w:rPr>
        <w:t>.</w:t>
      </w:r>
      <w:r>
        <w:rPr>
          <w:rtl/>
        </w:rPr>
        <w:t xml:space="preserve"> </w:t>
      </w:r>
      <w:bookmarkStart w:id="30298" w:name="_ETM_Q83_249069"/>
      <w:bookmarkEnd w:id="30298"/>
      <w:r>
        <w:rPr>
          <w:rtl/>
        </w:rPr>
        <w:t xml:space="preserve">אנחנו </w:t>
      </w:r>
      <w:bookmarkStart w:id="30299" w:name="_ETM_Q83_250360"/>
      <w:bookmarkEnd w:id="30299"/>
      <w:r>
        <w:rPr>
          <w:rtl/>
        </w:rPr>
        <w:t xml:space="preserve">השקענו </w:t>
      </w:r>
      <w:bookmarkStart w:id="30300" w:name="_ETM_Q83_251530"/>
      <w:bookmarkEnd w:id="30300"/>
      <w:r>
        <w:rPr>
          <w:rtl/>
        </w:rPr>
        <w:t xml:space="preserve">דם </w:t>
      </w:r>
      <w:bookmarkStart w:id="30301" w:name="_ETM_Q83_251950"/>
      <w:bookmarkEnd w:id="30301"/>
      <w:r>
        <w:rPr>
          <w:rtl/>
        </w:rPr>
        <w:t>ודמים</w:t>
      </w:r>
      <w:r>
        <w:rPr>
          <w:rFonts w:hint="cs"/>
          <w:rtl/>
        </w:rPr>
        <w:t>,</w:t>
      </w:r>
      <w:r>
        <w:rPr>
          <w:rtl/>
        </w:rPr>
        <w:t xml:space="preserve"> </w:t>
      </w:r>
      <w:bookmarkStart w:id="30302" w:name="_ETM_Q83_253240"/>
      <w:bookmarkEnd w:id="30302"/>
      <w:r>
        <w:rPr>
          <w:rtl/>
        </w:rPr>
        <w:t>מאו</w:t>
      </w:r>
      <w:r>
        <w:rPr>
          <w:rFonts w:hint="cs"/>
          <w:rtl/>
        </w:rPr>
        <w:t>ת</w:t>
      </w:r>
      <w:r>
        <w:rPr>
          <w:rtl/>
        </w:rPr>
        <w:t xml:space="preserve"> </w:t>
      </w:r>
      <w:bookmarkStart w:id="30303" w:name="_ETM_Q83_254670"/>
      <w:bookmarkEnd w:id="30303"/>
      <w:r>
        <w:rPr>
          <w:rtl/>
        </w:rPr>
        <w:t xml:space="preserve">קורבנות </w:t>
      </w:r>
      <w:bookmarkStart w:id="30304" w:name="_ETM_Q83_256360"/>
      <w:bookmarkEnd w:id="30304"/>
      <w:r>
        <w:rPr>
          <w:rtl/>
        </w:rPr>
        <w:t xml:space="preserve">של </w:t>
      </w:r>
      <w:bookmarkStart w:id="30305" w:name="_ETM_Q83_256720"/>
      <w:bookmarkStart w:id="30306" w:name="_ETM_Q83_256990"/>
      <w:bookmarkStart w:id="30307" w:name="_ETM_Q83_257290"/>
      <w:bookmarkEnd w:id="30305"/>
      <w:bookmarkEnd w:id="30306"/>
      <w:bookmarkEnd w:id="30307"/>
      <w:r>
        <w:rPr>
          <w:rtl/>
        </w:rPr>
        <w:t>חיילים</w:t>
      </w:r>
      <w:r>
        <w:rPr>
          <w:rFonts w:hint="cs"/>
          <w:rtl/>
        </w:rPr>
        <w:t>.</w:t>
      </w:r>
      <w:r>
        <w:rPr>
          <w:rtl/>
        </w:rPr>
        <w:t xml:space="preserve"> </w:t>
      </w:r>
      <w:bookmarkStart w:id="30308" w:name="_ETM_Q83_258760"/>
      <w:bookmarkEnd w:id="30308"/>
      <w:r>
        <w:rPr>
          <w:rtl/>
        </w:rPr>
        <w:t xml:space="preserve">ואני </w:t>
      </w:r>
      <w:bookmarkStart w:id="30309" w:name="_ETM_Q83_259270"/>
      <w:bookmarkStart w:id="30310" w:name="_ETM_Q83_260229"/>
      <w:bookmarkStart w:id="30311" w:name="_ETM_Q83_260380"/>
      <w:bookmarkStart w:id="30312" w:name="_ETM_Q83_260469"/>
      <w:bookmarkEnd w:id="30309"/>
      <w:bookmarkEnd w:id="30310"/>
      <w:bookmarkEnd w:id="30311"/>
      <w:bookmarkEnd w:id="30312"/>
      <w:r>
        <w:rPr>
          <w:rtl/>
        </w:rPr>
        <w:t xml:space="preserve">מרשה </w:t>
      </w:r>
      <w:bookmarkStart w:id="30313" w:name="_ETM_Q83_260709"/>
      <w:bookmarkEnd w:id="30313"/>
      <w:r>
        <w:rPr>
          <w:rtl/>
        </w:rPr>
        <w:t xml:space="preserve">לעצמי </w:t>
      </w:r>
      <w:bookmarkStart w:id="30314" w:name="_ETM_Q83_261009"/>
      <w:bookmarkEnd w:id="30314"/>
      <w:r>
        <w:rPr>
          <w:rtl/>
        </w:rPr>
        <w:t xml:space="preserve">לציין </w:t>
      </w:r>
      <w:bookmarkStart w:id="30315" w:name="_ETM_Q83_262119"/>
      <w:bookmarkEnd w:id="30315"/>
      <w:r>
        <w:rPr>
          <w:rtl/>
        </w:rPr>
        <w:t xml:space="preserve">שלצד </w:t>
      </w:r>
      <w:bookmarkStart w:id="30316" w:name="_ETM_Q83_264759"/>
      <w:bookmarkEnd w:id="30316"/>
      <w:r>
        <w:rPr>
          <w:rtl/>
        </w:rPr>
        <w:t xml:space="preserve">אויב </w:t>
      </w:r>
      <w:bookmarkStart w:id="30317" w:name="_ETM_Q83_265329"/>
      <w:bookmarkEnd w:id="30317"/>
      <w:r>
        <w:rPr>
          <w:rtl/>
        </w:rPr>
        <w:t xml:space="preserve">שהוכרע </w:t>
      </w:r>
      <w:bookmarkStart w:id="30318" w:name="_ETM_Q83_266170"/>
      <w:bookmarkEnd w:id="30318"/>
      <w:r>
        <w:rPr>
          <w:rtl/>
        </w:rPr>
        <w:t xml:space="preserve">ונפגע </w:t>
      </w:r>
      <w:bookmarkStart w:id="30319" w:name="_ETM_Q83_266770"/>
      <w:bookmarkEnd w:id="30319"/>
      <w:r>
        <w:rPr>
          <w:rtl/>
        </w:rPr>
        <w:t>בדין</w:t>
      </w:r>
      <w:r>
        <w:rPr>
          <w:rFonts w:hint="cs"/>
          <w:rtl/>
        </w:rPr>
        <w:t>,</w:t>
      </w:r>
      <w:r>
        <w:rPr>
          <w:rtl/>
        </w:rPr>
        <w:t xml:space="preserve"> </w:t>
      </w:r>
      <w:bookmarkStart w:id="30320" w:name="_ETM_Q83_267280"/>
      <w:bookmarkEnd w:id="30320"/>
      <w:r>
        <w:rPr>
          <w:rtl/>
        </w:rPr>
        <w:t>במלחמה</w:t>
      </w:r>
      <w:r>
        <w:rPr>
          <w:rFonts w:hint="cs"/>
          <w:rtl/>
        </w:rPr>
        <w:t>,</w:t>
      </w:r>
      <w:r>
        <w:rPr>
          <w:rtl/>
        </w:rPr>
        <w:t xml:space="preserve"> </w:t>
      </w:r>
      <w:bookmarkStart w:id="30321" w:name="_ETM_Q83_268270"/>
      <w:bookmarkEnd w:id="30321"/>
      <w:r>
        <w:rPr>
          <w:rtl/>
        </w:rPr>
        <w:t xml:space="preserve">יש </w:t>
      </w:r>
      <w:bookmarkStart w:id="30322" w:name="_ETM_Q83_268450"/>
      <w:bookmarkEnd w:id="30322"/>
      <w:r>
        <w:rPr>
          <w:rFonts w:hint="cs"/>
          <w:rtl/>
        </w:rPr>
        <w:t>ג</w:t>
      </w:r>
      <w:r>
        <w:rPr>
          <w:rtl/>
        </w:rPr>
        <w:t xml:space="preserve">ם </w:t>
      </w:r>
      <w:bookmarkStart w:id="30323" w:name="_ETM_Q83_269560"/>
      <w:bookmarkEnd w:id="30323"/>
      <w:r>
        <w:rPr>
          <w:rtl/>
        </w:rPr>
        <w:t xml:space="preserve">עשרות </w:t>
      </w:r>
      <w:bookmarkStart w:id="30324" w:name="_ETM_Q83_269979"/>
      <w:bookmarkEnd w:id="30324"/>
      <w:r>
        <w:rPr>
          <w:rtl/>
        </w:rPr>
        <w:t xml:space="preserve">אלפי </w:t>
      </w:r>
      <w:bookmarkStart w:id="30325" w:name="_ETM_Q83_271299"/>
      <w:bookmarkEnd w:id="30325"/>
      <w:r>
        <w:rPr>
          <w:rtl/>
        </w:rPr>
        <w:t xml:space="preserve">אזרחים </w:t>
      </w:r>
      <w:bookmarkStart w:id="30326" w:name="_ETM_Q83_272229"/>
      <w:bookmarkEnd w:id="30326"/>
      <w:r>
        <w:rPr>
          <w:rtl/>
        </w:rPr>
        <w:t xml:space="preserve">לא </w:t>
      </w:r>
      <w:bookmarkStart w:id="30327" w:name="_ETM_Q83_272380"/>
      <w:bookmarkEnd w:id="30327"/>
      <w:r>
        <w:rPr>
          <w:rtl/>
        </w:rPr>
        <w:t xml:space="preserve">מעורבים </w:t>
      </w:r>
      <w:bookmarkStart w:id="30328" w:name="_ETM_Q83_273240"/>
      <w:bookmarkEnd w:id="30328"/>
      <w:r>
        <w:rPr>
          <w:rtl/>
        </w:rPr>
        <w:t>בעזה</w:t>
      </w:r>
      <w:r>
        <w:rPr>
          <w:rFonts w:hint="cs"/>
          <w:rtl/>
        </w:rPr>
        <w:t>,</w:t>
      </w:r>
      <w:r>
        <w:rPr>
          <w:rtl/>
        </w:rPr>
        <w:t xml:space="preserve"> </w:t>
      </w:r>
      <w:bookmarkStart w:id="30329" w:name="_ETM_Q83_273659"/>
      <w:bookmarkEnd w:id="30329"/>
      <w:r>
        <w:rPr>
          <w:rtl/>
        </w:rPr>
        <w:t xml:space="preserve">וגם </w:t>
      </w:r>
      <w:bookmarkStart w:id="30330" w:name="_ETM_Q83_273990"/>
      <w:bookmarkStart w:id="30331" w:name="_ETM_Q83_274380"/>
      <w:bookmarkStart w:id="30332" w:name="_ETM_Q83_274649"/>
      <w:bookmarkEnd w:id="30330"/>
      <w:bookmarkEnd w:id="30331"/>
      <w:bookmarkEnd w:id="30332"/>
      <w:r>
        <w:rPr>
          <w:rtl/>
        </w:rPr>
        <w:t xml:space="preserve">זה </w:t>
      </w:r>
      <w:bookmarkStart w:id="30333" w:name="_ETM_Q83_274889"/>
      <w:bookmarkEnd w:id="30333"/>
      <w:r>
        <w:rPr>
          <w:rtl/>
        </w:rPr>
        <w:t xml:space="preserve">מחיר </w:t>
      </w:r>
      <w:bookmarkStart w:id="30334" w:name="_ETM_Q83_275900"/>
      <w:bookmarkEnd w:id="30334"/>
      <w:r>
        <w:rPr>
          <w:rtl/>
        </w:rPr>
        <w:t xml:space="preserve">שאנחנו </w:t>
      </w:r>
      <w:bookmarkStart w:id="30335" w:name="_ETM_Q83_276290"/>
      <w:bookmarkEnd w:id="30335"/>
      <w:r>
        <w:rPr>
          <w:rtl/>
        </w:rPr>
        <w:t xml:space="preserve">צריכים </w:t>
      </w:r>
      <w:bookmarkStart w:id="30336" w:name="_ETM_Q83_277459"/>
      <w:bookmarkEnd w:id="30336"/>
      <w:r>
        <w:rPr>
          <w:rtl/>
        </w:rPr>
        <w:t xml:space="preserve">לדעת </w:t>
      </w:r>
      <w:bookmarkStart w:id="30337" w:name="_ETM_Q83_278360"/>
      <w:bookmarkEnd w:id="30337"/>
      <w:r>
        <w:rPr>
          <w:rtl/>
        </w:rPr>
        <w:t xml:space="preserve">שהוא </w:t>
      </w:r>
      <w:bookmarkStart w:id="30338" w:name="_ETM_Q83_278660"/>
      <w:bookmarkEnd w:id="30338"/>
      <w:r>
        <w:rPr>
          <w:rtl/>
        </w:rPr>
        <w:t>קור</w:t>
      </w:r>
      <w:r>
        <w:rPr>
          <w:rFonts w:hint="cs"/>
          <w:rtl/>
        </w:rPr>
        <w:t>ה.</w:t>
      </w:r>
    </w:p>
    <w:p w:rsidR="00EA1761" w:rsidRDefault="00EA1761" w:rsidP="000936C0">
      <w:pPr>
        <w:rPr>
          <w:rtl/>
        </w:rPr>
      </w:pPr>
    </w:p>
    <w:p w:rsidR="00EA1761" w:rsidRDefault="00EA1761" w:rsidP="002408AD">
      <w:pPr>
        <w:rPr>
          <w:rtl/>
        </w:rPr>
      </w:pPr>
      <w:bookmarkStart w:id="30339" w:name="_ETM_Q83_283000"/>
      <w:bookmarkStart w:id="30340" w:name="_ETM_Q83_279369"/>
      <w:bookmarkStart w:id="30341" w:name="_ETM_Q83_280869"/>
      <w:bookmarkEnd w:id="30339"/>
      <w:bookmarkEnd w:id="30340"/>
      <w:bookmarkEnd w:id="30341"/>
      <w:r>
        <w:rPr>
          <w:rtl/>
        </w:rPr>
        <w:t xml:space="preserve">האם </w:t>
      </w:r>
      <w:bookmarkStart w:id="30342" w:name="_ETM_Q83_281500"/>
      <w:bookmarkStart w:id="30343" w:name="_ETM_Q83_281590"/>
      <w:bookmarkEnd w:id="30342"/>
      <w:bookmarkEnd w:id="30343"/>
      <w:r>
        <w:rPr>
          <w:rFonts w:hint="cs"/>
          <w:rtl/>
        </w:rPr>
        <w:t>מ</w:t>
      </w:r>
      <w:r>
        <w:rPr>
          <w:rtl/>
        </w:rPr>
        <w:t xml:space="preserve">כיוון </w:t>
      </w:r>
      <w:bookmarkStart w:id="30344" w:name="_ETM_Q83_282810"/>
      <w:bookmarkEnd w:id="30344"/>
      <w:r>
        <w:rPr>
          <w:rtl/>
        </w:rPr>
        <w:t xml:space="preserve">שלא </w:t>
      </w:r>
      <w:bookmarkStart w:id="30345" w:name="_ETM_Q83_283200"/>
      <w:bookmarkEnd w:id="30345"/>
      <w:r>
        <w:rPr>
          <w:rtl/>
        </w:rPr>
        <w:t xml:space="preserve">הצלחנו </w:t>
      </w:r>
      <w:bookmarkStart w:id="30346" w:name="_ETM_Q83_284220"/>
      <w:bookmarkEnd w:id="30346"/>
      <w:r>
        <w:rPr>
          <w:rtl/>
        </w:rPr>
        <w:t xml:space="preserve">לממש </w:t>
      </w:r>
      <w:bookmarkStart w:id="30347" w:name="_ETM_Q83_284760"/>
      <w:bookmarkEnd w:id="30347"/>
      <w:r>
        <w:rPr>
          <w:rtl/>
        </w:rPr>
        <w:t xml:space="preserve">את </w:t>
      </w:r>
      <w:bookmarkStart w:id="30348" w:name="_ETM_Q83_284910"/>
      <w:bookmarkEnd w:id="30348"/>
      <w:r>
        <w:rPr>
          <w:rtl/>
        </w:rPr>
        <w:t xml:space="preserve">מטרות </w:t>
      </w:r>
      <w:bookmarkStart w:id="30349" w:name="_ETM_Q83_285360"/>
      <w:bookmarkEnd w:id="30349"/>
      <w:r>
        <w:rPr>
          <w:rtl/>
        </w:rPr>
        <w:t xml:space="preserve">המלחמה </w:t>
      </w:r>
      <w:bookmarkStart w:id="30350" w:name="_ETM_Q83_286840"/>
      <w:bookmarkEnd w:id="30350"/>
      <w:r>
        <w:rPr>
          <w:rtl/>
        </w:rPr>
        <w:t xml:space="preserve">אנחנו </w:t>
      </w:r>
      <w:bookmarkStart w:id="30351" w:name="_ETM_Q83_287349"/>
      <w:bookmarkEnd w:id="30351"/>
      <w:r>
        <w:rPr>
          <w:rtl/>
        </w:rPr>
        <w:t>מתעקשים</w:t>
      </w:r>
      <w:r>
        <w:rPr>
          <w:rFonts w:hint="cs"/>
          <w:rtl/>
        </w:rPr>
        <w:t xml:space="preserve"> –</w:t>
      </w:r>
      <w:r>
        <w:rPr>
          <w:rtl/>
        </w:rPr>
        <w:t xml:space="preserve"> </w:t>
      </w:r>
      <w:bookmarkStart w:id="30352" w:name="_ETM_Q83_288399"/>
      <w:bookmarkStart w:id="30353" w:name="_ETM_Q83_288759"/>
      <w:bookmarkEnd w:id="30352"/>
      <w:bookmarkEnd w:id="30353"/>
      <w:r>
        <w:rPr>
          <w:rFonts w:hint="cs"/>
          <w:rtl/>
        </w:rPr>
        <w:t>כמעט</w:t>
      </w:r>
      <w:r>
        <w:rPr>
          <w:rtl/>
        </w:rPr>
        <w:t xml:space="preserve"> הייתי </w:t>
      </w:r>
      <w:bookmarkStart w:id="30354" w:name="_ETM_Q83_288999"/>
      <w:bookmarkEnd w:id="30354"/>
      <w:r>
        <w:rPr>
          <w:rtl/>
        </w:rPr>
        <w:t>אומר</w:t>
      </w:r>
      <w:r>
        <w:rPr>
          <w:rFonts w:hint="cs"/>
          <w:rtl/>
        </w:rPr>
        <w:t xml:space="preserve">: </w:t>
      </w:r>
      <w:bookmarkStart w:id="30355" w:name="_ETM_Q83_289209"/>
      <w:bookmarkEnd w:id="30355"/>
      <w:r>
        <w:rPr>
          <w:rtl/>
        </w:rPr>
        <w:t xml:space="preserve">באופן </w:t>
      </w:r>
      <w:bookmarkStart w:id="30356" w:name="_ETM_Q83_289869"/>
      <w:bookmarkEnd w:id="30356"/>
      <w:r>
        <w:rPr>
          <w:rtl/>
        </w:rPr>
        <w:t>ילדותי</w:t>
      </w:r>
      <w:r>
        <w:rPr>
          <w:rFonts w:hint="cs"/>
          <w:rtl/>
        </w:rPr>
        <w:t xml:space="preserve"> –</w:t>
      </w:r>
      <w:r>
        <w:rPr>
          <w:rtl/>
        </w:rPr>
        <w:t xml:space="preserve"> </w:t>
      </w:r>
      <w:bookmarkStart w:id="30357" w:name="_ETM_Q83_291189"/>
      <w:bookmarkEnd w:id="30357"/>
      <w:r>
        <w:rPr>
          <w:rtl/>
        </w:rPr>
        <w:t xml:space="preserve">להשיג </w:t>
      </w:r>
      <w:bookmarkStart w:id="30358" w:name="_ETM_Q83_291759"/>
      <w:bookmarkEnd w:id="30358"/>
      <w:r>
        <w:rPr>
          <w:rtl/>
        </w:rPr>
        <w:t xml:space="preserve">את </w:t>
      </w:r>
      <w:bookmarkStart w:id="30359" w:name="_ETM_Q83_291880"/>
      <w:bookmarkEnd w:id="30359"/>
      <w:r>
        <w:rPr>
          <w:rtl/>
        </w:rPr>
        <w:t xml:space="preserve">כל </w:t>
      </w:r>
      <w:bookmarkStart w:id="30360" w:name="_ETM_Q83_292119"/>
      <w:bookmarkEnd w:id="30360"/>
      <w:r>
        <w:rPr>
          <w:rtl/>
        </w:rPr>
        <w:t xml:space="preserve">המטרות </w:t>
      </w:r>
      <w:bookmarkStart w:id="30361" w:name="_ETM_Q83_292630"/>
      <w:bookmarkEnd w:id="30361"/>
      <w:r>
        <w:rPr>
          <w:rtl/>
        </w:rPr>
        <w:t>בבת</w:t>
      </w:r>
      <w:bookmarkStart w:id="30362" w:name="_ETM_Q83_292929"/>
      <w:bookmarkEnd w:id="30362"/>
      <w:r>
        <w:rPr>
          <w:rFonts w:hint="cs"/>
          <w:rtl/>
        </w:rPr>
        <w:t xml:space="preserve"> אחת</w:t>
      </w:r>
      <w:r>
        <w:rPr>
          <w:rtl/>
        </w:rPr>
        <w:t xml:space="preserve"> </w:t>
      </w:r>
      <w:bookmarkStart w:id="30363" w:name="_ETM_Q83_293200"/>
      <w:bookmarkEnd w:id="30363"/>
      <w:r>
        <w:rPr>
          <w:rtl/>
        </w:rPr>
        <w:t>עכשיו</w:t>
      </w:r>
      <w:r>
        <w:rPr>
          <w:rFonts w:hint="cs"/>
          <w:rtl/>
        </w:rPr>
        <w:t>?</w:t>
      </w:r>
      <w:r>
        <w:rPr>
          <w:rtl/>
        </w:rPr>
        <w:t xml:space="preserve"> </w:t>
      </w:r>
      <w:bookmarkStart w:id="30364" w:name="_ETM_Q83_293560"/>
      <w:bookmarkEnd w:id="30364"/>
      <w:r>
        <w:rPr>
          <w:rtl/>
        </w:rPr>
        <w:t>לא</w:t>
      </w:r>
      <w:r>
        <w:rPr>
          <w:rFonts w:hint="cs"/>
          <w:rtl/>
        </w:rPr>
        <w:t>,</w:t>
      </w:r>
      <w:r>
        <w:rPr>
          <w:rtl/>
        </w:rPr>
        <w:t xml:space="preserve"> </w:t>
      </w:r>
      <w:bookmarkStart w:id="30365" w:name="_ETM_Q83_294069"/>
      <w:bookmarkEnd w:id="30365"/>
      <w:r>
        <w:rPr>
          <w:rtl/>
        </w:rPr>
        <w:t xml:space="preserve">אני </w:t>
      </w:r>
      <w:bookmarkStart w:id="30366" w:name="_ETM_Q83_294279"/>
      <w:bookmarkEnd w:id="30366"/>
      <w:r>
        <w:rPr>
          <w:rtl/>
        </w:rPr>
        <w:t xml:space="preserve">לא </w:t>
      </w:r>
      <w:bookmarkStart w:id="30367" w:name="_ETM_Q83_294369"/>
      <w:bookmarkEnd w:id="30367"/>
      <w:r>
        <w:rPr>
          <w:rtl/>
        </w:rPr>
        <w:t xml:space="preserve">חושב </w:t>
      </w:r>
      <w:bookmarkStart w:id="30368" w:name="_ETM_Q83_294639"/>
      <w:bookmarkEnd w:id="30368"/>
      <w:r>
        <w:rPr>
          <w:rtl/>
        </w:rPr>
        <w:t xml:space="preserve">שזה </w:t>
      </w:r>
      <w:bookmarkStart w:id="30369" w:name="_ETM_Q83_294759"/>
      <w:bookmarkEnd w:id="30369"/>
      <w:r>
        <w:rPr>
          <w:rtl/>
        </w:rPr>
        <w:t>נכון</w:t>
      </w:r>
      <w:r>
        <w:rPr>
          <w:rFonts w:hint="cs"/>
          <w:rtl/>
        </w:rPr>
        <w:t>.</w:t>
      </w:r>
      <w:r>
        <w:rPr>
          <w:rtl/>
        </w:rPr>
        <w:t xml:space="preserve"> </w:t>
      </w:r>
      <w:bookmarkStart w:id="30370" w:name="_ETM_Q83_295569"/>
      <w:bookmarkEnd w:id="30370"/>
      <w:r>
        <w:rPr>
          <w:rtl/>
        </w:rPr>
        <w:t xml:space="preserve">אני </w:t>
      </w:r>
      <w:bookmarkStart w:id="30371" w:name="_ETM_Q83_295840"/>
      <w:bookmarkEnd w:id="30371"/>
      <w:r>
        <w:rPr>
          <w:rtl/>
        </w:rPr>
        <w:t xml:space="preserve">חושב </w:t>
      </w:r>
      <w:bookmarkStart w:id="30372" w:name="_ETM_Q83_296319"/>
      <w:bookmarkEnd w:id="30372"/>
      <w:r>
        <w:rPr>
          <w:rtl/>
        </w:rPr>
        <w:t xml:space="preserve">שהיה </w:t>
      </w:r>
      <w:bookmarkStart w:id="30373" w:name="_ETM_Q83_296679"/>
      <w:bookmarkEnd w:id="30373"/>
      <w:r>
        <w:rPr>
          <w:rtl/>
        </w:rPr>
        <w:t xml:space="preserve">נכון </w:t>
      </w:r>
      <w:bookmarkStart w:id="30374" w:name="_ETM_Q83_297130"/>
      <w:bookmarkEnd w:id="30374"/>
      <w:r>
        <w:rPr>
          <w:rtl/>
        </w:rPr>
        <w:t xml:space="preserve">לתעדף </w:t>
      </w:r>
      <w:bookmarkStart w:id="30375" w:name="_ETM_Q83_298149"/>
      <w:bookmarkEnd w:id="30375"/>
      <w:r>
        <w:rPr>
          <w:rtl/>
        </w:rPr>
        <w:t xml:space="preserve">כבר </w:t>
      </w:r>
      <w:bookmarkStart w:id="30376" w:name="_ETM_Q83_298420"/>
      <w:bookmarkEnd w:id="30376"/>
      <w:r>
        <w:rPr>
          <w:rtl/>
        </w:rPr>
        <w:t xml:space="preserve">לפני </w:t>
      </w:r>
      <w:bookmarkStart w:id="30377" w:name="_ETM_Q83_299259"/>
      <w:bookmarkEnd w:id="30377"/>
      <w:r>
        <w:rPr>
          <w:rFonts w:hint="cs"/>
          <w:rtl/>
        </w:rPr>
        <w:t>עשרה</w:t>
      </w:r>
      <w:r>
        <w:rPr>
          <w:rtl/>
        </w:rPr>
        <w:t xml:space="preserve"> </w:t>
      </w:r>
      <w:bookmarkStart w:id="30378" w:name="_ETM_Q83_299679"/>
      <w:bookmarkEnd w:id="30378"/>
      <w:r>
        <w:rPr>
          <w:rtl/>
        </w:rPr>
        <w:t>חודשים</w:t>
      </w:r>
      <w:r>
        <w:rPr>
          <w:rFonts w:hint="cs"/>
          <w:rtl/>
        </w:rPr>
        <w:t>,</w:t>
      </w:r>
      <w:r>
        <w:rPr>
          <w:rtl/>
        </w:rPr>
        <w:t xml:space="preserve"> </w:t>
      </w:r>
      <w:bookmarkStart w:id="30379" w:name="_ETM_Q83_300490"/>
      <w:bookmarkEnd w:id="30379"/>
      <w:r>
        <w:rPr>
          <w:rtl/>
        </w:rPr>
        <w:t xml:space="preserve">בדיוק </w:t>
      </w:r>
      <w:bookmarkStart w:id="30380" w:name="_ETM_Q83_300880"/>
      <w:bookmarkEnd w:id="30380"/>
      <w:r>
        <w:rPr>
          <w:rtl/>
        </w:rPr>
        <w:t xml:space="preserve">כפי </w:t>
      </w:r>
      <w:bookmarkStart w:id="30381" w:name="_ETM_Q83_301029"/>
      <w:bookmarkEnd w:id="30381"/>
      <w:r>
        <w:rPr>
          <w:rtl/>
        </w:rPr>
        <w:t xml:space="preserve">שהציע </w:t>
      </w:r>
      <w:bookmarkStart w:id="30382" w:name="_ETM_Q83_302750"/>
      <w:bookmarkStart w:id="30383" w:name="_ETM_Q83_303590"/>
      <w:bookmarkEnd w:id="30382"/>
      <w:bookmarkEnd w:id="30383"/>
      <w:r>
        <w:rPr>
          <w:rtl/>
        </w:rPr>
        <w:t xml:space="preserve">ראש </w:t>
      </w:r>
      <w:bookmarkStart w:id="30384" w:name="_ETM_Q83_303860"/>
      <w:bookmarkEnd w:id="30384"/>
      <w:r>
        <w:rPr>
          <w:rtl/>
        </w:rPr>
        <w:t>הממשלה</w:t>
      </w:r>
      <w:r>
        <w:rPr>
          <w:rFonts w:hint="cs"/>
          <w:rtl/>
        </w:rPr>
        <w:t>,</w:t>
      </w:r>
      <w:r>
        <w:rPr>
          <w:rtl/>
        </w:rPr>
        <w:t xml:space="preserve"> </w:t>
      </w:r>
      <w:bookmarkStart w:id="30385" w:name="_ETM_Q83_307710"/>
      <w:bookmarkEnd w:id="30385"/>
      <w:r>
        <w:rPr>
          <w:rtl/>
        </w:rPr>
        <w:t xml:space="preserve">וזה </w:t>
      </w:r>
      <w:bookmarkStart w:id="30386" w:name="_ETM_Q83_308100"/>
      <w:bookmarkEnd w:id="30386"/>
      <w:r>
        <w:rPr>
          <w:rtl/>
        </w:rPr>
        <w:t xml:space="preserve">נכון </w:t>
      </w:r>
      <w:bookmarkStart w:id="30387" w:name="_ETM_Q83_308400"/>
      <w:bookmarkEnd w:id="30387"/>
      <w:r>
        <w:rPr>
          <w:rtl/>
        </w:rPr>
        <w:t xml:space="preserve">שבעתיים </w:t>
      </w:r>
      <w:bookmarkStart w:id="30388" w:name="_ETM_Q83_308880"/>
      <w:bookmarkEnd w:id="30388"/>
      <w:r>
        <w:rPr>
          <w:rtl/>
        </w:rPr>
        <w:t>כרגע</w:t>
      </w:r>
      <w:r>
        <w:rPr>
          <w:rFonts w:hint="cs"/>
          <w:rtl/>
        </w:rPr>
        <w:t>.</w:t>
      </w:r>
      <w:r>
        <w:rPr>
          <w:rtl/>
        </w:rPr>
        <w:t xml:space="preserve"> </w:t>
      </w:r>
      <w:bookmarkStart w:id="30389" w:name="_ETM_Q83_310180"/>
      <w:bookmarkEnd w:id="30389"/>
      <w:r>
        <w:rPr>
          <w:rtl/>
        </w:rPr>
        <w:t xml:space="preserve">אנחנו </w:t>
      </w:r>
      <w:bookmarkStart w:id="30390" w:name="_ETM_Q83_310599"/>
      <w:bookmarkEnd w:id="30390"/>
      <w:r>
        <w:rPr>
          <w:rtl/>
        </w:rPr>
        <w:t xml:space="preserve">צריכים </w:t>
      </w:r>
      <w:bookmarkStart w:id="30391" w:name="_ETM_Q83_310870"/>
      <w:bookmarkEnd w:id="30391"/>
      <w:r>
        <w:rPr>
          <w:rtl/>
        </w:rPr>
        <w:t xml:space="preserve">לשלם </w:t>
      </w:r>
      <w:bookmarkStart w:id="30392" w:name="_ETM_Q83_311260"/>
      <w:bookmarkEnd w:id="30392"/>
      <w:r>
        <w:rPr>
          <w:rtl/>
        </w:rPr>
        <w:t xml:space="preserve">את </w:t>
      </w:r>
      <w:bookmarkStart w:id="30393" w:name="_ETM_Q83_311409"/>
      <w:bookmarkEnd w:id="30393"/>
      <w:r>
        <w:rPr>
          <w:rtl/>
        </w:rPr>
        <w:t>המחיר</w:t>
      </w:r>
      <w:r>
        <w:rPr>
          <w:rFonts w:hint="cs"/>
          <w:rtl/>
        </w:rPr>
        <w:t>,</w:t>
      </w:r>
      <w:r>
        <w:rPr>
          <w:rtl/>
        </w:rPr>
        <w:t xml:space="preserve"> </w:t>
      </w:r>
      <w:bookmarkStart w:id="30394" w:name="_ETM_Q83_313230"/>
      <w:bookmarkEnd w:id="30394"/>
      <w:r w:rsidR="002408AD">
        <w:rPr>
          <w:rFonts w:hint="cs"/>
          <w:rtl/>
        </w:rPr>
        <w:t>ש</w:t>
      </w:r>
      <w:r>
        <w:rPr>
          <w:rtl/>
        </w:rPr>
        <w:t>אגב</w:t>
      </w:r>
      <w:r>
        <w:rPr>
          <w:rFonts w:hint="cs"/>
          <w:rtl/>
        </w:rPr>
        <w:t>,</w:t>
      </w:r>
      <w:bookmarkStart w:id="30395" w:name="_ETM_Q83_313709"/>
      <w:bookmarkEnd w:id="30395"/>
      <w:r w:rsidR="002408AD">
        <w:rPr>
          <w:rFonts w:hint="cs"/>
          <w:rtl/>
        </w:rPr>
        <w:t xml:space="preserve"> </w:t>
      </w:r>
      <w:r>
        <w:rPr>
          <w:rtl/>
        </w:rPr>
        <w:t xml:space="preserve">יש </w:t>
      </w:r>
      <w:bookmarkStart w:id="30396" w:name="_ETM_Q83_314129"/>
      <w:bookmarkEnd w:id="30396"/>
      <w:r>
        <w:rPr>
          <w:rtl/>
        </w:rPr>
        <w:t xml:space="preserve">לו </w:t>
      </w:r>
      <w:bookmarkStart w:id="30397" w:name="_ETM_Q83_314280"/>
      <w:bookmarkEnd w:id="30397"/>
      <w:r>
        <w:rPr>
          <w:rtl/>
        </w:rPr>
        <w:t xml:space="preserve">גם </w:t>
      </w:r>
      <w:bookmarkStart w:id="30398" w:name="_ETM_Q83_314519"/>
      <w:bookmarkEnd w:id="30398"/>
      <w:r>
        <w:rPr>
          <w:rtl/>
        </w:rPr>
        <w:t>יתרונות</w:t>
      </w:r>
      <w:r>
        <w:rPr>
          <w:rFonts w:hint="cs"/>
          <w:rtl/>
        </w:rPr>
        <w:t>, כפי</w:t>
      </w:r>
      <w:r>
        <w:rPr>
          <w:rtl/>
        </w:rPr>
        <w:t xml:space="preserve"> </w:t>
      </w:r>
      <w:bookmarkStart w:id="30399" w:name="_ETM_Q83_315389"/>
      <w:bookmarkEnd w:id="30399"/>
      <w:r>
        <w:rPr>
          <w:rtl/>
        </w:rPr>
        <w:t>שאמרתי</w:t>
      </w:r>
      <w:r>
        <w:rPr>
          <w:rFonts w:hint="cs"/>
          <w:rtl/>
        </w:rPr>
        <w:t>:</w:t>
      </w:r>
      <w:r>
        <w:rPr>
          <w:rtl/>
        </w:rPr>
        <w:t xml:space="preserve"> </w:t>
      </w:r>
      <w:bookmarkStart w:id="30400" w:name="_ETM_Q83_316469"/>
      <w:bookmarkEnd w:id="30400"/>
      <w:r>
        <w:rPr>
          <w:rtl/>
        </w:rPr>
        <w:t xml:space="preserve">מנוחה </w:t>
      </w:r>
      <w:bookmarkStart w:id="30401" w:name="_ETM_Q83_317040"/>
      <w:bookmarkEnd w:id="30401"/>
      <w:r>
        <w:rPr>
          <w:rtl/>
        </w:rPr>
        <w:t>לג</w:t>
      </w:r>
      <w:r>
        <w:rPr>
          <w:rFonts w:hint="cs"/>
          <w:rtl/>
        </w:rPr>
        <w:t>י</w:t>
      </w:r>
      <w:r>
        <w:rPr>
          <w:rtl/>
        </w:rPr>
        <w:t>יסות</w:t>
      </w:r>
      <w:r>
        <w:rPr>
          <w:rFonts w:hint="cs"/>
          <w:rtl/>
        </w:rPr>
        <w:t>,</w:t>
      </w:r>
      <w:r>
        <w:rPr>
          <w:rtl/>
        </w:rPr>
        <w:t xml:space="preserve"> </w:t>
      </w:r>
      <w:bookmarkStart w:id="30402" w:name="_ETM_Q83_318230"/>
      <w:bookmarkEnd w:id="30402"/>
      <w:r>
        <w:rPr>
          <w:rtl/>
        </w:rPr>
        <w:t>ה</w:t>
      </w:r>
      <w:r>
        <w:rPr>
          <w:rFonts w:hint="cs"/>
          <w:rtl/>
        </w:rPr>
        <w:t>י</w:t>
      </w:r>
      <w:r>
        <w:rPr>
          <w:rtl/>
        </w:rPr>
        <w:t>ערכות</w:t>
      </w:r>
      <w:r>
        <w:rPr>
          <w:rFonts w:hint="cs"/>
          <w:rtl/>
        </w:rPr>
        <w:t>,</w:t>
      </w:r>
      <w:r>
        <w:rPr>
          <w:rtl/>
        </w:rPr>
        <w:t xml:space="preserve"> </w:t>
      </w:r>
      <w:bookmarkStart w:id="30403" w:name="_ETM_Q83_319159"/>
      <w:bookmarkEnd w:id="30403"/>
      <w:r>
        <w:rPr>
          <w:rtl/>
        </w:rPr>
        <w:t>תכנון</w:t>
      </w:r>
      <w:r>
        <w:rPr>
          <w:rFonts w:hint="cs"/>
          <w:rtl/>
        </w:rPr>
        <w:t>,</w:t>
      </w:r>
      <w:r>
        <w:rPr>
          <w:rtl/>
        </w:rPr>
        <w:t xml:space="preserve"> </w:t>
      </w:r>
      <w:bookmarkStart w:id="30404" w:name="_ETM_Q83_321070"/>
      <w:bookmarkEnd w:id="30404"/>
      <w:r>
        <w:rPr>
          <w:rtl/>
        </w:rPr>
        <w:t xml:space="preserve">עוצרים </w:t>
      </w:r>
      <w:bookmarkStart w:id="30405" w:name="_ETM_Q83_321460"/>
      <w:bookmarkEnd w:id="30405"/>
      <w:r>
        <w:rPr>
          <w:rtl/>
        </w:rPr>
        <w:t xml:space="preserve">את </w:t>
      </w:r>
      <w:bookmarkStart w:id="30406" w:name="_ETM_Q83_321520"/>
      <w:bookmarkEnd w:id="30406"/>
      <w:r>
        <w:rPr>
          <w:rtl/>
        </w:rPr>
        <w:t>המלחמה</w:t>
      </w:r>
      <w:r>
        <w:rPr>
          <w:rFonts w:hint="cs"/>
          <w:rtl/>
        </w:rPr>
        <w:t>,</w:t>
      </w:r>
      <w:r>
        <w:rPr>
          <w:rtl/>
        </w:rPr>
        <w:t xml:space="preserve"> </w:t>
      </w:r>
      <w:bookmarkStart w:id="30407" w:name="_ETM_Q83_322330"/>
      <w:bookmarkEnd w:id="30407"/>
      <w:r>
        <w:rPr>
          <w:rtl/>
        </w:rPr>
        <w:t xml:space="preserve">לוקחים </w:t>
      </w:r>
      <w:bookmarkStart w:id="30408" w:name="_ETM_Q83_322750"/>
      <w:bookmarkEnd w:id="30408"/>
      <w:r>
        <w:rPr>
          <w:rtl/>
        </w:rPr>
        <w:t>אחורה</w:t>
      </w:r>
      <w:r>
        <w:rPr>
          <w:rFonts w:hint="cs"/>
          <w:rtl/>
        </w:rPr>
        <w:t>,</w:t>
      </w:r>
      <w:r>
        <w:rPr>
          <w:rtl/>
        </w:rPr>
        <w:t xml:space="preserve"> </w:t>
      </w:r>
      <w:bookmarkStart w:id="30409" w:name="_ETM_Q83_323800"/>
      <w:bookmarkEnd w:id="30409"/>
      <w:r>
        <w:rPr>
          <w:rtl/>
        </w:rPr>
        <w:t xml:space="preserve">משלמים </w:t>
      </w:r>
      <w:bookmarkStart w:id="30410" w:name="_ETM_Q83_324310"/>
      <w:bookmarkEnd w:id="30410"/>
      <w:r>
        <w:rPr>
          <w:rtl/>
        </w:rPr>
        <w:t xml:space="preserve">את </w:t>
      </w:r>
      <w:bookmarkStart w:id="30411" w:name="_ETM_Q83_324430"/>
      <w:bookmarkEnd w:id="30411"/>
      <w:r>
        <w:rPr>
          <w:rtl/>
        </w:rPr>
        <w:t xml:space="preserve">המחיר </w:t>
      </w:r>
      <w:bookmarkStart w:id="30412" w:name="_ETM_Q83_325389"/>
      <w:bookmarkEnd w:id="30412"/>
      <w:r>
        <w:rPr>
          <w:rtl/>
        </w:rPr>
        <w:t xml:space="preserve">תמורת </w:t>
      </w:r>
      <w:bookmarkStart w:id="30413" w:name="_ETM_Q83_325780"/>
      <w:bookmarkEnd w:id="30413"/>
      <w:r>
        <w:rPr>
          <w:rtl/>
        </w:rPr>
        <w:t xml:space="preserve">החזרת </w:t>
      </w:r>
      <w:bookmarkStart w:id="30414" w:name="_ETM_Q83_326350"/>
      <w:bookmarkEnd w:id="30414"/>
      <w:r>
        <w:rPr>
          <w:rtl/>
        </w:rPr>
        <w:t xml:space="preserve">האחים </w:t>
      </w:r>
      <w:bookmarkStart w:id="30415" w:name="_ETM_Q83_326710"/>
      <w:bookmarkEnd w:id="30415"/>
      <w:r>
        <w:rPr>
          <w:rtl/>
        </w:rPr>
        <w:t xml:space="preserve">והאחיות </w:t>
      </w:r>
      <w:bookmarkStart w:id="30416" w:name="_ETM_Q83_327910"/>
      <w:bookmarkEnd w:id="30416"/>
      <w:r>
        <w:rPr>
          <w:rtl/>
        </w:rPr>
        <w:t xml:space="preserve">בשחרור </w:t>
      </w:r>
      <w:bookmarkStart w:id="30417" w:name="_ETM_Q83_328690"/>
      <w:bookmarkStart w:id="30418" w:name="_ETM_Q83_329350"/>
      <w:bookmarkStart w:id="30419" w:name="_ETM_Q83_329680"/>
      <w:bookmarkEnd w:id="30417"/>
      <w:bookmarkEnd w:id="30418"/>
      <w:bookmarkEnd w:id="30419"/>
      <w:r>
        <w:rPr>
          <w:rtl/>
        </w:rPr>
        <w:t xml:space="preserve">של </w:t>
      </w:r>
      <w:bookmarkStart w:id="30420" w:name="_ETM_Q83_329889"/>
      <w:bookmarkStart w:id="30421" w:name="_ETM_Q83_330520"/>
      <w:bookmarkEnd w:id="30420"/>
      <w:bookmarkEnd w:id="30421"/>
      <w:r>
        <w:rPr>
          <w:rtl/>
        </w:rPr>
        <w:t xml:space="preserve">מחבלים </w:t>
      </w:r>
      <w:bookmarkStart w:id="30422" w:name="_ETM_Q83_332139"/>
      <w:bookmarkEnd w:id="30422"/>
      <w:r>
        <w:rPr>
          <w:rtl/>
        </w:rPr>
        <w:t>נבזים</w:t>
      </w:r>
      <w:r>
        <w:rPr>
          <w:rFonts w:hint="cs"/>
          <w:rtl/>
        </w:rPr>
        <w:t>,</w:t>
      </w:r>
      <w:r>
        <w:rPr>
          <w:rtl/>
        </w:rPr>
        <w:t xml:space="preserve"> </w:t>
      </w:r>
      <w:bookmarkStart w:id="30423" w:name="_ETM_Q83_334450"/>
      <w:bookmarkEnd w:id="30423"/>
      <w:r>
        <w:rPr>
          <w:rtl/>
        </w:rPr>
        <w:t xml:space="preserve">חלקם </w:t>
      </w:r>
      <w:bookmarkStart w:id="30424" w:name="_ETM_Q83_334870"/>
      <w:bookmarkEnd w:id="30424"/>
      <w:r>
        <w:rPr>
          <w:rtl/>
        </w:rPr>
        <w:t>רוצחים</w:t>
      </w:r>
      <w:r>
        <w:rPr>
          <w:rFonts w:hint="cs"/>
          <w:rtl/>
        </w:rPr>
        <w:t>,</w:t>
      </w:r>
      <w:r>
        <w:rPr>
          <w:rtl/>
        </w:rPr>
        <w:t xml:space="preserve"> </w:t>
      </w:r>
      <w:bookmarkStart w:id="30425" w:name="_ETM_Q83_336410"/>
      <w:bookmarkEnd w:id="30425"/>
      <w:r>
        <w:rPr>
          <w:rFonts w:hint="cs"/>
          <w:rtl/>
        </w:rPr>
        <w:t>ו</w:t>
      </w:r>
      <w:r>
        <w:rPr>
          <w:rtl/>
        </w:rPr>
        <w:t xml:space="preserve">אנחנו </w:t>
      </w:r>
      <w:bookmarkStart w:id="30426" w:name="_ETM_Q83_337700"/>
      <w:bookmarkEnd w:id="30426"/>
      <w:r>
        <w:rPr>
          <w:rtl/>
        </w:rPr>
        <w:t xml:space="preserve">מביאים </w:t>
      </w:r>
      <w:bookmarkStart w:id="30427" w:name="_ETM_Q83_339020"/>
      <w:bookmarkEnd w:id="30427"/>
      <w:r>
        <w:rPr>
          <w:rtl/>
        </w:rPr>
        <w:t xml:space="preserve">את </w:t>
      </w:r>
      <w:bookmarkStart w:id="30428" w:name="_ETM_Q83_339200"/>
      <w:bookmarkEnd w:id="30428"/>
      <w:r>
        <w:rPr>
          <w:rtl/>
        </w:rPr>
        <w:t xml:space="preserve">החיים </w:t>
      </w:r>
      <w:bookmarkStart w:id="30429" w:name="_ETM_Q83_340079"/>
      <w:bookmarkEnd w:id="30429"/>
      <w:r>
        <w:rPr>
          <w:rtl/>
        </w:rPr>
        <w:t xml:space="preserve">ואת </w:t>
      </w:r>
      <w:bookmarkStart w:id="30430" w:name="_ETM_Q83_340500"/>
      <w:bookmarkEnd w:id="30430"/>
      <w:r>
        <w:rPr>
          <w:rFonts w:hint="cs"/>
          <w:rtl/>
        </w:rPr>
        <w:t>המתים.</w:t>
      </w:r>
      <w:r>
        <w:rPr>
          <w:rtl/>
        </w:rPr>
        <w:t xml:space="preserve"> </w:t>
      </w:r>
      <w:bookmarkStart w:id="30431" w:name="_ETM_Q83_340950"/>
      <w:bookmarkStart w:id="30432" w:name="_ETM_Q83_342000"/>
      <w:bookmarkEnd w:id="30431"/>
      <w:bookmarkEnd w:id="30432"/>
      <w:r>
        <w:rPr>
          <w:rtl/>
        </w:rPr>
        <w:t xml:space="preserve">כשלא </w:t>
      </w:r>
      <w:bookmarkStart w:id="30433" w:name="_ETM_Q83_341430"/>
      <w:bookmarkEnd w:id="30433"/>
      <w:r>
        <w:rPr>
          <w:rtl/>
        </w:rPr>
        <w:t xml:space="preserve">עושים </w:t>
      </w:r>
      <w:bookmarkStart w:id="30434" w:name="_ETM_Q83_341879"/>
      <w:bookmarkEnd w:id="30434"/>
      <w:r>
        <w:rPr>
          <w:rtl/>
        </w:rPr>
        <w:t xml:space="preserve">את </w:t>
      </w:r>
      <w:bookmarkStart w:id="30435" w:name="_ETM_Q83_341969"/>
      <w:bookmarkEnd w:id="30435"/>
      <w:r>
        <w:rPr>
          <w:rtl/>
        </w:rPr>
        <w:t>זה</w:t>
      </w:r>
      <w:r>
        <w:rPr>
          <w:rFonts w:hint="cs"/>
          <w:rtl/>
        </w:rPr>
        <w:t>,</w:t>
      </w:r>
      <w:r>
        <w:rPr>
          <w:rtl/>
        </w:rPr>
        <w:t xml:space="preserve"> </w:t>
      </w:r>
      <w:bookmarkStart w:id="30436" w:name="_ETM_Q83_342569"/>
      <w:bookmarkEnd w:id="30436"/>
      <w:r>
        <w:rPr>
          <w:rFonts w:hint="cs"/>
          <w:rtl/>
        </w:rPr>
        <w:t>כ</w:t>
      </w:r>
      <w:r>
        <w:rPr>
          <w:rtl/>
        </w:rPr>
        <w:t xml:space="preserve">שלא </w:t>
      </w:r>
      <w:bookmarkStart w:id="30437" w:name="_ETM_Q83_342870"/>
      <w:bookmarkEnd w:id="30437"/>
      <w:r>
        <w:rPr>
          <w:rtl/>
        </w:rPr>
        <w:t xml:space="preserve">עושים </w:t>
      </w:r>
      <w:bookmarkStart w:id="30438" w:name="_ETM_Q83_343200"/>
      <w:bookmarkEnd w:id="30438"/>
      <w:r>
        <w:rPr>
          <w:rtl/>
        </w:rPr>
        <w:t xml:space="preserve">את </w:t>
      </w:r>
      <w:bookmarkStart w:id="30439" w:name="_ETM_Q83_343319"/>
      <w:bookmarkEnd w:id="30439"/>
      <w:r>
        <w:rPr>
          <w:rtl/>
        </w:rPr>
        <w:t>זה</w:t>
      </w:r>
      <w:r>
        <w:rPr>
          <w:rFonts w:hint="cs"/>
          <w:rtl/>
        </w:rPr>
        <w:t>,</w:t>
      </w:r>
      <w:r>
        <w:rPr>
          <w:rtl/>
        </w:rPr>
        <w:t xml:space="preserve"> </w:t>
      </w:r>
      <w:bookmarkStart w:id="30440" w:name="_ETM_Q83_344990"/>
      <w:bookmarkEnd w:id="30440"/>
      <w:r>
        <w:rPr>
          <w:rtl/>
        </w:rPr>
        <w:t xml:space="preserve">אנחנו </w:t>
      </w:r>
      <w:bookmarkStart w:id="30441" w:name="_ETM_Q83_345290"/>
      <w:bookmarkEnd w:id="30441"/>
      <w:r>
        <w:rPr>
          <w:rtl/>
        </w:rPr>
        <w:t xml:space="preserve">לא </w:t>
      </w:r>
      <w:bookmarkStart w:id="30442" w:name="_ETM_Q83_345440"/>
      <w:bookmarkEnd w:id="30442"/>
      <w:r>
        <w:rPr>
          <w:rtl/>
        </w:rPr>
        <w:t xml:space="preserve">רק </w:t>
      </w:r>
      <w:bookmarkStart w:id="30443" w:name="_ETM_Q83_346130"/>
      <w:bookmarkEnd w:id="30443"/>
      <w:r>
        <w:rPr>
          <w:rFonts w:hint="cs"/>
          <w:rtl/>
        </w:rPr>
        <w:t>נפצעים</w:t>
      </w:r>
      <w:r>
        <w:rPr>
          <w:rtl/>
        </w:rPr>
        <w:t xml:space="preserve"> </w:t>
      </w:r>
      <w:bookmarkStart w:id="30444" w:name="_ETM_Q83_346850"/>
      <w:bookmarkEnd w:id="30444"/>
      <w:r>
        <w:rPr>
          <w:rtl/>
        </w:rPr>
        <w:t xml:space="preserve">רגשית </w:t>
      </w:r>
      <w:bookmarkStart w:id="30445" w:name="_ETM_Q83_347870"/>
      <w:bookmarkEnd w:id="30445"/>
      <w:r>
        <w:rPr>
          <w:rtl/>
        </w:rPr>
        <w:t xml:space="preserve">אלא </w:t>
      </w:r>
      <w:bookmarkStart w:id="30446" w:name="_ETM_Q83_348200"/>
      <w:bookmarkEnd w:id="30446"/>
      <w:r>
        <w:rPr>
          <w:rtl/>
        </w:rPr>
        <w:t xml:space="preserve">אנחנו </w:t>
      </w:r>
      <w:bookmarkStart w:id="30447" w:name="_ETM_Q83_348919"/>
      <w:bookmarkEnd w:id="30447"/>
      <w:r>
        <w:rPr>
          <w:rtl/>
        </w:rPr>
        <w:t xml:space="preserve">גם </w:t>
      </w:r>
      <w:bookmarkStart w:id="30448" w:name="_ETM_Q83_350090"/>
      <w:bookmarkEnd w:id="30448"/>
      <w:r>
        <w:rPr>
          <w:rtl/>
        </w:rPr>
        <w:t xml:space="preserve">מחלישים </w:t>
      </w:r>
      <w:bookmarkStart w:id="30449" w:name="_ETM_Q83_352160"/>
      <w:bookmarkEnd w:id="30449"/>
      <w:r>
        <w:rPr>
          <w:rtl/>
        </w:rPr>
        <w:t xml:space="preserve">את </w:t>
      </w:r>
      <w:bookmarkStart w:id="30450" w:name="_ETM_Q83_352459"/>
      <w:bookmarkStart w:id="30451" w:name="_ETM_Q83_352730"/>
      <w:bookmarkStart w:id="30452" w:name="_ETM_Q83_352970"/>
      <w:bookmarkStart w:id="30453" w:name="_ETM_Q83_353120"/>
      <w:bookmarkStart w:id="30454" w:name="_ETM_Q83_353300"/>
      <w:bookmarkEnd w:id="30450"/>
      <w:bookmarkEnd w:id="30451"/>
      <w:bookmarkEnd w:id="30452"/>
      <w:bookmarkEnd w:id="30453"/>
      <w:bookmarkEnd w:id="30454"/>
      <w:r>
        <w:rPr>
          <w:rtl/>
        </w:rPr>
        <w:t xml:space="preserve">יחסי </w:t>
      </w:r>
      <w:bookmarkStart w:id="30455" w:name="_ETM_Q83_353690"/>
      <w:bookmarkEnd w:id="30455"/>
      <w:r>
        <w:rPr>
          <w:rtl/>
        </w:rPr>
        <w:t xml:space="preserve">הזיקה </w:t>
      </w:r>
      <w:bookmarkStart w:id="30456" w:name="_ETM_Q83_354110"/>
      <w:bookmarkEnd w:id="30456"/>
      <w:r>
        <w:rPr>
          <w:rtl/>
        </w:rPr>
        <w:t>בינינו</w:t>
      </w:r>
      <w:r>
        <w:rPr>
          <w:rFonts w:hint="cs"/>
          <w:rtl/>
        </w:rPr>
        <w:t>,</w:t>
      </w:r>
      <w:r>
        <w:rPr>
          <w:rtl/>
        </w:rPr>
        <w:t xml:space="preserve"> </w:t>
      </w:r>
      <w:bookmarkStart w:id="30457" w:name="_ETM_Q83_354530"/>
      <w:bookmarkEnd w:id="30457"/>
      <w:r>
        <w:rPr>
          <w:rtl/>
        </w:rPr>
        <w:t xml:space="preserve">את </w:t>
      </w:r>
      <w:bookmarkStart w:id="30458" w:name="_ETM_Q83_354620"/>
      <w:bookmarkEnd w:id="30458"/>
      <w:r>
        <w:rPr>
          <w:rtl/>
        </w:rPr>
        <w:t>תחוש</w:t>
      </w:r>
      <w:bookmarkStart w:id="30459" w:name="_ETM_Q83_355220"/>
      <w:bookmarkStart w:id="30460" w:name="_ETM_Q83_355790"/>
      <w:bookmarkEnd w:id="30459"/>
      <w:bookmarkEnd w:id="30460"/>
      <w:r>
        <w:rPr>
          <w:rFonts w:hint="cs"/>
          <w:rtl/>
        </w:rPr>
        <w:t>ת הערבות</w:t>
      </w:r>
      <w:r>
        <w:rPr>
          <w:rtl/>
        </w:rPr>
        <w:t xml:space="preserve"> </w:t>
      </w:r>
      <w:bookmarkStart w:id="30461" w:name="_ETM_Q83_355910"/>
      <w:bookmarkEnd w:id="30461"/>
      <w:r>
        <w:rPr>
          <w:rtl/>
        </w:rPr>
        <w:t>ההדדית</w:t>
      </w:r>
      <w:r>
        <w:rPr>
          <w:rFonts w:hint="cs"/>
          <w:rtl/>
        </w:rPr>
        <w:t>.</w:t>
      </w:r>
      <w:r>
        <w:rPr>
          <w:rtl/>
        </w:rPr>
        <w:t xml:space="preserve"> </w:t>
      </w:r>
      <w:bookmarkStart w:id="30462" w:name="_ETM_Q83_358300"/>
      <w:bookmarkEnd w:id="30462"/>
      <w:r>
        <w:rPr>
          <w:rtl/>
        </w:rPr>
        <w:t xml:space="preserve">אני </w:t>
      </w:r>
      <w:bookmarkStart w:id="30463" w:name="_ETM_Q83_358780"/>
      <w:bookmarkStart w:id="30464" w:name="_ETM_Q83_359129"/>
      <w:bookmarkStart w:id="30465" w:name="_ETM_Q83_359609"/>
      <w:bookmarkStart w:id="30466" w:name="_ETM_Q83_359999"/>
      <w:bookmarkEnd w:id="30463"/>
      <w:bookmarkEnd w:id="30464"/>
      <w:bookmarkEnd w:id="30465"/>
      <w:bookmarkEnd w:id="30466"/>
      <w:r>
        <w:rPr>
          <w:rtl/>
        </w:rPr>
        <w:t xml:space="preserve">משוכנע </w:t>
      </w:r>
      <w:bookmarkStart w:id="30467" w:name="_ETM_Q83_361090"/>
      <w:bookmarkEnd w:id="30467"/>
      <w:r>
        <w:rPr>
          <w:rtl/>
        </w:rPr>
        <w:t>ש</w:t>
      </w:r>
      <w:bookmarkStart w:id="30468" w:name="_ETM_Q83_361870"/>
      <w:bookmarkEnd w:id="30468"/>
      <w:r>
        <w:rPr>
          <w:rtl/>
        </w:rPr>
        <w:t xml:space="preserve">צעד </w:t>
      </w:r>
      <w:bookmarkStart w:id="30469" w:name="_ETM_Q83_362200"/>
      <w:bookmarkEnd w:id="30469"/>
      <w:r>
        <w:rPr>
          <w:rtl/>
        </w:rPr>
        <w:t xml:space="preserve">גדול </w:t>
      </w:r>
      <w:bookmarkStart w:id="30470" w:name="_ETM_Q83_362950"/>
      <w:bookmarkEnd w:id="30470"/>
      <w:r>
        <w:rPr>
          <w:rtl/>
        </w:rPr>
        <w:t xml:space="preserve">מאוד </w:t>
      </w:r>
      <w:bookmarkStart w:id="30471" w:name="_ETM_Q83_363829"/>
      <w:bookmarkEnd w:id="30471"/>
      <w:r>
        <w:rPr>
          <w:rtl/>
        </w:rPr>
        <w:t xml:space="preserve">לריפוי </w:t>
      </w:r>
      <w:bookmarkStart w:id="30472" w:name="_ETM_Q83_364760"/>
      <w:bookmarkEnd w:id="30472"/>
      <w:r>
        <w:rPr>
          <w:rtl/>
        </w:rPr>
        <w:t xml:space="preserve">פנימי </w:t>
      </w:r>
      <w:bookmarkStart w:id="30473" w:name="_ETM_Q83_365659"/>
      <w:bookmarkEnd w:id="30473"/>
      <w:r>
        <w:rPr>
          <w:rtl/>
        </w:rPr>
        <w:t>י</w:t>
      </w:r>
      <w:r>
        <w:rPr>
          <w:rFonts w:hint="cs"/>
          <w:rtl/>
        </w:rPr>
        <w:t>י</w:t>
      </w:r>
      <w:r>
        <w:rPr>
          <w:rtl/>
        </w:rPr>
        <w:t xml:space="preserve">עשה </w:t>
      </w:r>
      <w:bookmarkStart w:id="30474" w:name="_ETM_Q83_366939"/>
      <w:bookmarkEnd w:id="30474"/>
      <w:r>
        <w:rPr>
          <w:rtl/>
        </w:rPr>
        <w:t xml:space="preserve">כאשר </w:t>
      </w:r>
      <w:bookmarkStart w:id="30475" w:name="_ETM_Q83_367269"/>
      <w:bookmarkEnd w:id="30475"/>
      <w:r>
        <w:rPr>
          <w:rtl/>
        </w:rPr>
        <w:t xml:space="preserve">אנחנו </w:t>
      </w:r>
      <w:bookmarkStart w:id="30476" w:name="_ETM_Q83_368300"/>
      <w:bookmarkEnd w:id="30476"/>
      <w:r>
        <w:rPr>
          <w:rtl/>
        </w:rPr>
        <w:t xml:space="preserve">נכריע </w:t>
      </w:r>
      <w:bookmarkStart w:id="30477" w:name="_ETM_Q83_369200"/>
      <w:bookmarkEnd w:id="30477"/>
      <w:r>
        <w:rPr>
          <w:rtl/>
        </w:rPr>
        <w:t xml:space="preserve">בסוגיה </w:t>
      </w:r>
      <w:bookmarkStart w:id="30478" w:name="_ETM_Q83_369800"/>
      <w:bookmarkEnd w:id="30478"/>
      <w:r>
        <w:rPr>
          <w:rtl/>
        </w:rPr>
        <w:t>הז</w:t>
      </w:r>
      <w:r>
        <w:rPr>
          <w:rFonts w:hint="cs"/>
          <w:rtl/>
        </w:rPr>
        <w:t>את,</w:t>
      </w:r>
      <w:r>
        <w:rPr>
          <w:rtl/>
        </w:rPr>
        <w:t xml:space="preserve"> </w:t>
      </w:r>
      <w:bookmarkStart w:id="30479" w:name="_ETM_Q83_370370"/>
      <w:bookmarkEnd w:id="30479"/>
      <w:r>
        <w:rPr>
          <w:rFonts w:hint="cs"/>
          <w:rtl/>
        </w:rPr>
        <w:t>נ</w:t>
      </w:r>
      <w:r>
        <w:rPr>
          <w:rtl/>
        </w:rPr>
        <w:t>י</w:t>
      </w:r>
      <w:r w:rsidR="002408AD">
        <w:rPr>
          <w:rFonts w:hint="cs"/>
          <w:rtl/>
        </w:rPr>
        <w:t>ש</w:t>
      </w:r>
      <w:r>
        <w:rPr>
          <w:rtl/>
        </w:rPr>
        <w:t xml:space="preserve">יר </w:t>
      </w:r>
      <w:bookmarkStart w:id="30480" w:name="_ETM_Q83_370819"/>
      <w:bookmarkEnd w:id="30480"/>
      <w:r>
        <w:rPr>
          <w:rtl/>
        </w:rPr>
        <w:t xml:space="preserve">מבט </w:t>
      </w:r>
      <w:bookmarkStart w:id="30481" w:name="_ETM_Q83_371270"/>
      <w:bookmarkEnd w:id="30481"/>
      <w:r>
        <w:rPr>
          <w:rFonts w:hint="cs"/>
          <w:rtl/>
        </w:rPr>
        <w:t>א</w:t>
      </w:r>
      <w:r>
        <w:rPr>
          <w:rtl/>
        </w:rPr>
        <w:t>ל</w:t>
      </w:r>
      <w:r>
        <w:rPr>
          <w:rFonts w:hint="cs"/>
          <w:rtl/>
        </w:rPr>
        <w:t xml:space="preserve"> ה</w:t>
      </w:r>
      <w:r>
        <w:rPr>
          <w:rtl/>
        </w:rPr>
        <w:t>מחיר</w:t>
      </w:r>
      <w:r>
        <w:rPr>
          <w:rFonts w:hint="cs"/>
          <w:rtl/>
        </w:rPr>
        <w:t>.</w:t>
      </w:r>
      <w:r>
        <w:rPr>
          <w:rtl/>
        </w:rPr>
        <w:t xml:space="preserve"> </w:t>
      </w:r>
      <w:bookmarkStart w:id="30482" w:name="_ETM_Q83_372939"/>
      <w:bookmarkEnd w:id="30482"/>
      <w:r>
        <w:rPr>
          <w:rtl/>
        </w:rPr>
        <w:t>ובכלל</w:t>
      </w:r>
      <w:r>
        <w:rPr>
          <w:rFonts w:hint="cs"/>
          <w:rtl/>
        </w:rPr>
        <w:t>,</w:t>
      </w:r>
      <w:r>
        <w:rPr>
          <w:rtl/>
        </w:rPr>
        <w:t xml:space="preserve"> </w:t>
      </w:r>
      <w:bookmarkStart w:id="30483" w:name="_ETM_Q83_373569"/>
      <w:bookmarkEnd w:id="30483"/>
      <w:r>
        <w:rPr>
          <w:rFonts w:hint="cs"/>
          <w:rtl/>
        </w:rPr>
        <w:t>כמו</w:t>
      </w:r>
      <w:r>
        <w:rPr>
          <w:rtl/>
        </w:rPr>
        <w:t xml:space="preserve"> </w:t>
      </w:r>
      <w:bookmarkStart w:id="30484" w:name="_ETM_Q83_374950"/>
      <w:bookmarkEnd w:id="30484"/>
      <w:r>
        <w:rPr>
          <w:rFonts w:hint="cs"/>
          <w:rtl/>
        </w:rPr>
        <w:t>ש</w:t>
      </w:r>
      <w:r>
        <w:rPr>
          <w:rtl/>
        </w:rPr>
        <w:t xml:space="preserve">קורה </w:t>
      </w:r>
      <w:bookmarkStart w:id="30485" w:name="_ETM_Q83_375220"/>
      <w:bookmarkEnd w:id="30485"/>
      <w:r>
        <w:rPr>
          <w:rtl/>
        </w:rPr>
        <w:t xml:space="preserve">בחיים </w:t>
      </w:r>
      <w:bookmarkStart w:id="30486" w:name="_ETM_Q83_375669"/>
      <w:bookmarkEnd w:id="30486"/>
      <w:r>
        <w:rPr>
          <w:rtl/>
        </w:rPr>
        <w:t xml:space="preserve">בנושאים </w:t>
      </w:r>
      <w:bookmarkStart w:id="30487" w:name="_ETM_Q83_376750"/>
      <w:bookmarkEnd w:id="30487"/>
      <w:r>
        <w:rPr>
          <w:rtl/>
        </w:rPr>
        <w:t>שונים</w:t>
      </w:r>
      <w:r>
        <w:rPr>
          <w:rFonts w:hint="cs"/>
          <w:rtl/>
        </w:rPr>
        <w:t>,</w:t>
      </w:r>
      <w:r>
        <w:rPr>
          <w:rtl/>
        </w:rPr>
        <w:t xml:space="preserve"> </w:t>
      </w:r>
      <w:bookmarkStart w:id="30488" w:name="_ETM_Q83_377770"/>
      <w:bookmarkEnd w:id="30488"/>
      <w:r>
        <w:rPr>
          <w:rtl/>
        </w:rPr>
        <w:t xml:space="preserve">אתה </w:t>
      </w:r>
      <w:bookmarkStart w:id="30489" w:name="_ETM_Q83_378280"/>
      <w:bookmarkEnd w:id="30489"/>
      <w:r>
        <w:rPr>
          <w:rFonts w:hint="cs"/>
          <w:rtl/>
        </w:rPr>
        <w:t xml:space="preserve">לא </w:t>
      </w:r>
      <w:r>
        <w:rPr>
          <w:rtl/>
        </w:rPr>
        <w:t xml:space="preserve">יכול </w:t>
      </w:r>
      <w:bookmarkStart w:id="30490" w:name="_ETM_Q83_378550"/>
      <w:bookmarkEnd w:id="30490"/>
      <w:r>
        <w:rPr>
          <w:rtl/>
        </w:rPr>
        <w:t xml:space="preserve">לשאול </w:t>
      </w:r>
      <w:bookmarkStart w:id="30491" w:name="_ETM_Q83_379669"/>
      <w:bookmarkEnd w:id="30491"/>
      <w:r>
        <w:rPr>
          <w:rtl/>
        </w:rPr>
        <w:t xml:space="preserve">באופן </w:t>
      </w:r>
      <w:bookmarkStart w:id="30492" w:name="_ETM_Q83_380180"/>
      <w:bookmarkEnd w:id="30492"/>
      <w:r>
        <w:rPr>
          <w:rtl/>
        </w:rPr>
        <w:t>סתמי</w:t>
      </w:r>
      <w:r>
        <w:rPr>
          <w:rFonts w:hint="cs"/>
          <w:rtl/>
        </w:rPr>
        <w:t>:</w:t>
      </w:r>
      <w:r>
        <w:rPr>
          <w:rtl/>
        </w:rPr>
        <w:t xml:space="preserve"> </w:t>
      </w:r>
      <w:bookmarkStart w:id="30493" w:name="_ETM_Q83_381230"/>
      <w:bookmarkEnd w:id="30493"/>
      <w:r>
        <w:rPr>
          <w:rtl/>
        </w:rPr>
        <w:t xml:space="preserve">האם </w:t>
      </w:r>
      <w:bookmarkStart w:id="30494" w:name="_ETM_Q83_382409"/>
      <w:bookmarkEnd w:id="30494"/>
      <w:r>
        <w:rPr>
          <w:rtl/>
        </w:rPr>
        <w:t xml:space="preserve">מחיר </w:t>
      </w:r>
      <w:bookmarkStart w:id="30495" w:name="_ETM_Q83_382859"/>
      <w:bookmarkEnd w:id="30495"/>
      <w:r>
        <w:rPr>
          <w:rtl/>
        </w:rPr>
        <w:t>מסוים</w:t>
      </w:r>
      <w:r>
        <w:rPr>
          <w:rFonts w:hint="cs"/>
          <w:rtl/>
        </w:rPr>
        <w:t xml:space="preserve"> –</w:t>
      </w:r>
      <w:r>
        <w:rPr>
          <w:rtl/>
        </w:rPr>
        <w:t xml:space="preserve"> </w:t>
      </w:r>
      <w:bookmarkStart w:id="30496" w:name="_ETM_Q83_385489"/>
      <w:bookmarkEnd w:id="30496"/>
      <w:r>
        <w:rPr>
          <w:rtl/>
        </w:rPr>
        <w:t xml:space="preserve">במקרה </w:t>
      </w:r>
      <w:bookmarkStart w:id="30497" w:name="_ETM_Q83_385909"/>
      <w:bookmarkEnd w:id="30497"/>
      <w:r>
        <w:rPr>
          <w:rtl/>
        </w:rPr>
        <w:t xml:space="preserve">הזה </w:t>
      </w:r>
      <w:bookmarkStart w:id="30498" w:name="_ETM_Q83_386510"/>
      <w:bookmarkEnd w:id="30498"/>
      <w:r>
        <w:rPr>
          <w:rFonts w:hint="cs"/>
          <w:rtl/>
        </w:rPr>
        <w:t>ל</w:t>
      </w:r>
      <w:r>
        <w:rPr>
          <w:rtl/>
        </w:rPr>
        <w:t xml:space="preserve">חיי </w:t>
      </w:r>
      <w:bookmarkStart w:id="30499" w:name="_ETM_Q83_387079"/>
      <w:bookmarkEnd w:id="30499"/>
      <w:r>
        <w:rPr>
          <w:rtl/>
        </w:rPr>
        <w:t>אדם</w:t>
      </w:r>
      <w:r>
        <w:rPr>
          <w:rFonts w:hint="cs"/>
          <w:rtl/>
        </w:rPr>
        <w:t>,</w:t>
      </w:r>
      <w:r>
        <w:rPr>
          <w:rtl/>
        </w:rPr>
        <w:t xml:space="preserve"> </w:t>
      </w:r>
      <w:bookmarkStart w:id="30500" w:name="_ETM_Q83_388739"/>
      <w:bookmarkEnd w:id="30500"/>
      <w:r>
        <w:rPr>
          <w:rtl/>
        </w:rPr>
        <w:t>נפשו</w:t>
      </w:r>
      <w:r>
        <w:rPr>
          <w:rFonts w:hint="cs"/>
          <w:rtl/>
        </w:rPr>
        <w:t>,</w:t>
      </w:r>
      <w:r>
        <w:rPr>
          <w:rtl/>
        </w:rPr>
        <w:t xml:space="preserve"> </w:t>
      </w:r>
      <w:bookmarkStart w:id="30501" w:name="_ETM_Q83_389639"/>
      <w:bookmarkEnd w:id="30501"/>
      <w:r>
        <w:rPr>
          <w:rtl/>
        </w:rPr>
        <w:t>רוחו</w:t>
      </w:r>
      <w:r>
        <w:rPr>
          <w:rFonts w:hint="cs"/>
          <w:rtl/>
        </w:rPr>
        <w:t xml:space="preserve"> –</w:t>
      </w:r>
      <w:r>
        <w:rPr>
          <w:rtl/>
        </w:rPr>
        <w:t xml:space="preserve"> </w:t>
      </w:r>
      <w:bookmarkStart w:id="30502" w:name="_ETM_Q83_390919"/>
      <w:bookmarkEnd w:id="30502"/>
      <w:r>
        <w:rPr>
          <w:rtl/>
        </w:rPr>
        <w:t xml:space="preserve">גבוה </w:t>
      </w:r>
      <w:bookmarkStart w:id="30503" w:name="_ETM_Q83_391340"/>
      <w:bookmarkEnd w:id="30503"/>
      <w:r>
        <w:rPr>
          <w:rtl/>
        </w:rPr>
        <w:t xml:space="preserve">או </w:t>
      </w:r>
      <w:bookmarkStart w:id="30504" w:name="_ETM_Q83_391430"/>
      <w:bookmarkEnd w:id="30504"/>
      <w:r>
        <w:rPr>
          <w:rtl/>
        </w:rPr>
        <w:t>נמוך</w:t>
      </w:r>
      <w:r>
        <w:rPr>
          <w:rFonts w:hint="cs"/>
          <w:rtl/>
        </w:rPr>
        <w:t>?</w:t>
      </w:r>
      <w:r>
        <w:rPr>
          <w:rtl/>
        </w:rPr>
        <w:t xml:space="preserve"> </w:t>
      </w:r>
      <w:bookmarkStart w:id="30505" w:name="_ETM_Q83_391850"/>
      <w:bookmarkEnd w:id="30505"/>
      <w:r>
        <w:rPr>
          <w:rtl/>
        </w:rPr>
        <w:t xml:space="preserve">האם </w:t>
      </w:r>
      <w:bookmarkStart w:id="30506" w:name="_ETM_Q83_392060"/>
      <w:bookmarkEnd w:id="30506"/>
      <w:r>
        <w:rPr>
          <w:rtl/>
        </w:rPr>
        <w:t xml:space="preserve">המחיר </w:t>
      </w:r>
      <w:bookmarkStart w:id="30507" w:name="_ETM_Q83_392570"/>
      <w:bookmarkEnd w:id="30507"/>
      <w:r>
        <w:rPr>
          <w:rtl/>
        </w:rPr>
        <w:t xml:space="preserve">לכך </w:t>
      </w:r>
      <w:bookmarkStart w:id="30508" w:name="_ETM_Q83_392900"/>
      <w:bookmarkEnd w:id="30508"/>
      <w:r>
        <w:rPr>
          <w:rtl/>
        </w:rPr>
        <w:t xml:space="preserve">הוא </w:t>
      </w:r>
      <w:bookmarkStart w:id="30509" w:name="_ETM_Q83_392960"/>
      <w:bookmarkEnd w:id="30509"/>
      <w:r>
        <w:rPr>
          <w:rtl/>
        </w:rPr>
        <w:t xml:space="preserve">גבוה </w:t>
      </w:r>
      <w:bookmarkStart w:id="30510" w:name="_ETM_Q83_393260"/>
      <w:bookmarkEnd w:id="30510"/>
      <w:r>
        <w:rPr>
          <w:rFonts w:hint="cs"/>
          <w:rtl/>
        </w:rPr>
        <w:t xml:space="preserve">או נמוך? </w:t>
      </w:r>
      <w:bookmarkStart w:id="30511" w:name="_ETM_Q83_393860"/>
      <w:bookmarkStart w:id="30512" w:name="_ETM_Q83_394389"/>
      <w:bookmarkStart w:id="30513" w:name="_ETM_Q83_395200"/>
      <w:bookmarkEnd w:id="30511"/>
      <w:bookmarkEnd w:id="30512"/>
      <w:bookmarkEnd w:id="30513"/>
      <w:r>
        <w:rPr>
          <w:rtl/>
        </w:rPr>
        <w:t xml:space="preserve">הייתי </w:t>
      </w:r>
      <w:bookmarkStart w:id="30514" w:name="_ETM_Q83_395470"/>
      <w:bookmarkEnd w:id="30514"/>
      <w:r>
        <w:rPr>
          <w:rtl/>
        </w:rPr>
        <w:t xml:space="preserve">אומר </w:t>
      </w:r>
      <w:bookmarkStart w:id="30515" w:name="_ETM_Q83_395650"/>
      <w:bookmarkEnd w:id="30515"/>
      <w:r>
        <w:rPr>
          <w:rtl/>
        </w:rPr>
        <w:t>הפוך</w:t>
      </w:r>
      <w:r>
        <w:rPr>
          <w:rFonts w:hint="cs"/>
          <w:rtl/>
        </w:rPr>
        <w:t>:</w:t>
      </w:r>
      <w:r>
        <w:rPr>
          <w:rtl/>
        </w:rPr>
        <w:t xml:space="preserve"> </w:t>
      </w:r>
      <w:bookmarkStart w:id="30516" w:name="_ETM_Q83_396800"/>
      <w:bookmarkEnd w:id="30516"/>
      <w:r>
        <w:rPr>
          <w:rtl/>
        </w:rPr>
        <w:t xml:space="preserve">אנחנו </w:t>
      </w:r>
      <w:bookmarkStart w:id="30517" w:name="_ETM_Q83_397280"/>
      <w:bookmarkEnd w:id="30517"/>
      <w:r>
        <w:rPr>
          <w:rtl/>
        </w:rPr>
        <w:t xml:space="preserve">הולכים </w:t>
      </w:r>
      <w:bookmarkStart w:id="30518" w:name="_ETM_Q83_397580"/>
      <w:bookmarkEnd w:id="30518"/>
      <w:r>
        <w:rPr>
          <w:rtl/>
        </w:rPr>
        <w:t xml:space="preserve">לשלם </w:t>
      </w:r>
      <w:bookmarkStart w:id="30519" w:name="_ETM_Q83_398360"/>
      <w:bookmarkEnd w:id="30519"/>
      <w:r>
        <w:rPr>
          <w:rtl/>
        </w:rPr>
        <w:t xml:space="preserve">מחיר </w:t>
      </w:r>
      <w:bookmarkStart w:id="30520" w:name="_ETM_Q83_398990"/>
      <w:bookmarkEnd w:id="30520"/>
      <w:r>
        <w:rPr>
          <w:rtl/>
        </w:rPr>
        <w:t xml:space="preserve">גבוה </w:t>
      </w:r>
      <w:bookmarkStart w:id="30521" w:name="_ETM_Q83_400430"/>
      <w:bookmarkEnd w:id="30521"/>
      <w:r>
        <w:rPr>
          <w:rtl/>
        </w:rPr>
        <w:t xml:space="preserve">בעצירת </w:t>
      </w:r>
      <w:bookmarkStart w:id="30522" w:name="_ETM_Q83_401120"/>
      <w:bookmarkEnd w:id="30522"/>
      <w:r>
        <w:rPr>
          <w:rtl/>
        </w:rPr>
        <w:t>המלחמה</w:t>
      </w:r>
      <w:r>
        <w:rPr>
          <w:rFonts w:hint="cs"/>
          <w:rtl/>
        </w:rPr>
        <w:t>,</w:t>
      </w:r>
      <w:r>
        <w:rPr>
          <w:rtl/>
        </w:rPr>
        <w:t xml:space="preserve"> </w:t>
      </w:r>
      <w:bookmarkStart w:id="30523" w:name="_ETM_Q83_402170"/>
      <w:bookmarkEnd w:id="30523"/>
      <w:r>
        <w:rPr>
          <w:rtl/>
        </w:rPr>
        <w:t xml:space="preserve">בהליכה </w:t>
      </w:r>
      <w:bookmarkStart w:id="30524" w:name="_ETM_Q83_403769"/>
      <w:bookmarkEnd w:id="30524"/>
      <w:r>
        <w:rPr>
          <w:rtl/>
        </w:rPr>
        <w:t xml:space="preserve">אחורה </w:t>
      </w:r>
      <w:bookmarkStart w:id="30525" w:name="_ETM_Q83_405040"/>
      <w:bookmarkEnd w:id="30525"/>
      <w:r>
        <w:rPr>
          <w:rtl/>
        </w:rPr>
        <w:t xml:space="preserve">כמעט </w:t>
      </w:r>
      <w:bookmarkStart w:id="30526" w:name="_ETM_Q83_405430"/>
      <w:bookmarkEnd w:id="30526"/>
      <w:r>
        <w:rPr>
          <w:rtl/>
        </w:rPr>
        <w:t xml:space="preserve">לכל </w:t>
      </w:r>
      <w:bookmarkStart w:id="30527" w:name="_ETM_Q83_405760"/>
      <w:bookmarkEnd w:id="30527"/>
      <w:r>
        <w:rPr>
          <w:rtl/>
        </w:rPr>
        <w:t xml:space="preserve">אורך </w:t>
      </w:r>
      <w:bookmarkStart w:id="30528" w:name="_ETM_Q83_406089"/>
      <w:bookmarkEnd w:id="30528"/>
      <w:r>
        <w:rPr>
          <w:rtl/>
        </w:rPr>
        <w:t>ה</w:t>
      </w:r>
      <w:r>
        <w:rPr>
          <w:rFonts w:hint="cs"/>
          <w:rtl/>
        </w:rPr>
        <w:t>קו,</w:t>
      </w:r>
      <w:r>
        <w:rPr>
          <w:rtl/>
        </w:rPr>
        <w:t xml:space="preserve"> </w:t>
      </w:r>
      <w:bookmarkStart w:id="30529" w:name="_ETM_Q83_406749"/>
      <w:bookmarkEnd w:id="30529"/>
      <w:r>
        <w:rPr>
          <w:rtl/>
        </w:rPr>
        <w:t xml:space="preserve">כפי </w:t>
      </w:r>
      <w:bookmarkStart w:id="30530" w:name="_ETM_Q83_406959"/>
      <w:bookmarkEnd w:id="30530"/>
      <w:r>
        <w:rPr>
          <w:rtl/>
        </w:rPr>
        <w:t xml:space="preserve">שהציע </w:t>
      </w:r>
      <w:bookmarkStart w:id="30531" w:name="_ETM_Q83_407880"/>
      <w:bookmarkEnd w:id="30531"/>
      <w:r>
        <w:rPr>
          <w:rtl/>
        </w:rPr>
        <w:t xml:space="preserve">ראש </w:t>
      </w:r>
      <w:bookmarkStart w:id="30532" w:name="_ETM_Q83_408270"/>
      <w:bookmarkEnd w:id="30532"/>
      <w:r>
        <w:rPr>
          <w:rtl/>
        </w:rPr>
        <w:t>הממשלה</w:t>
      </w:r>
      <w:r>
        <w:rPr>
          <w:rFonts w:hint="cs"/>
          <w:rtl/>
        </w:rPr>
        <w:t>.</w:t>
      </w:r>
      <w:r>
        <w:rPr>
          <w:rtl/>
        </w:rPr>
        <w:t xml:space="preserve"> </w:t>
      </w:r>
      <w:bookmarkStart w:id="30533" w:name="_ETM_Q83_408900"/>
      <w:bookmarkEnd w:id="30533"/>
      <w:r>
        <w:rPr>
          <w:rtl/>
        </w:rPr>
        <w:t xml:space="preserve">כך </w:t>
      </w:r>
      <w:bookmarkStart w:id="30534" w:name="_ETM_Q83_409140"/>
      <w:bookmarkEnd w:id="30534"/>
      <w:r>
        <w:rPr>
          <w:rtl/>
        </w:rPr>
        <w:t>ראוי</w:t>
      </w:r>
      <w:r>
        <w:rPr>
          <w:rFonts w:hint="cs"/>
          <w:rtl/>
        </w:rPr>
        <w:t>,</w:t>
      </w:r>
      <w:r>
        <w:rPr>
          <w:rtl/>
        </w:rPr>
        <w:t xml:space="preserve"> </w:t>
      </w:r>
      <w:bookmarkStart w:id="30535" w:name="_ETM_Q83_410489"/>
      <w:bookmarkEnd w:id="30535"/>
      <w:r>
        <w:rPr>
          <w:rtl/>
        </w:rPr>
        <w:t xml:space="preserve">כדי </w:t>
      </w:r>
      <w:bookmarkStart w:id="30536" w:name="_ETM_Q83_410819"/>
      <w:bookmarkEnd w:id="30536"/>
      <w:r>
        <w:rPr>
          <w:rtl/>
        </w:rPr>
        <w:t xml:space="preserve">להחזיר </w:t>
      </w:r>
      <w:bookmarkStart w:id="30537" w:name="_ETM_Q83_411209"/>
      <w:bookmarkEnd w:id="30537"/>
      <w:r>
        <w:rPr>
          <w:rtl/>
        </w:rPr>
        <w:t xml:space="preserve">את </w:t>
      </w:r>
      <w:bookmarkStart w:id="30538" w:name="_ETM_Q83_411330"/>
      <w:bookmarkEnd w:id="30538"/>
      <w:r>
        <w:rPr>
          <w:rtl/>
        </w:rPr>
        <w:t>החטופים</w:t>
      </w:r>
      <w:r>
        <w:rPr>
          <w:rFonts w:hint="cs"/>
          <w:rtl/>
        </w:rPr>
        <w:t>.</w:t>
      </w:r>
      <w:bookmarkStart w:id="30539" w:name="_ETM_Q83_413000"/>
      <w:bookmarkEnd w:id="30539"/>
      <w:r>
        <w:rPr>
          <w:rFonts w:hint="cs"/>
          <w:rtl/>
        </w:rPr>
        <w:t xml:space="preserve"> </w:t>
      </w:r>
      <w:bookmarkStart w:id="30540" w:name="_ETM_Q83_412000"/>
      <w:bookmarkEnd w:id="30540"/>
      <w:r>
        <w:rPr>
          <w:rFonts w:hint="cs"/>
          <w:rtl/>
        </w:rPr>
        <w:t>כ</w:t>
      </w:r>
      <w:bookmarkStart w:id="30541" w:name="_ETM_Q83_412140"/>
      <w:bookmarkEnd w:id="30541"/>
      <w:r>
        <w:rPr>
          <w:rtl/>
        </w:rPr>
        <w:t xml:space="preserve">שלא </w:t>
      </w:r>
      <w:bookmarkStart w:id="30542" w:name="_ETM_Q83_412410"/>
      <w:bookmarkEnd w:id="30542"/>
      <w:r>
        <w:rPr>
          <w:rtl/>
        </w:rPr>
        <w:t xml:space="preserve">עושים </w:t>
      </w:r>
      <w:bookmarkStart w:id="30543" w:name="_ETM_Q83_412680"/>
      <w:bookmarkEnd w:id="30543"/>
      <w:r>
        <w:rPr>
          <w:rtl/>
        </w:rPr>
        <w:t xml:space="preserve">את </w:t>
      </w:r>
      <w:bookmarkStart w:id="30544" w:name="_ETM_Q83_412800"/>
      <w:bookmarkEnd w:id="30544"/>
      <w:r>
        <w:rPr>
          <w:rtl/>
        </w:rPr>
        <w:t>זה</w:t>
      </w:r>
      <w:r>
        <w:rPr>
          <w:rFonts w:hint="cs"/>
          <w:rtl/>
        </w:rPr>
        <w:t>,</w:t>
      </w:r>
      <w:r>
        <w:rPr>
          <w:rtl/>
        </w:rPr>
        <w:t xml:space="preserve"> </w:t>
      </w:r>
      <w:bookmarkStart w:id="30545" w:name="_ETM_Q83_413400"/>
      <w:bookmarkEnd w:id="30545"/>
      <w:r>
        <w:rPr>
          <w:rtl/>
        </w:rPr>
        <w:t xml:space="preserve">יש </w:t>
      </w:r>
      <w:bookmarkStart w:id="30546" w:name="_ETM_Q83_413639"/>
      <w:bookmarkEnd w:id="30546"/>
      <w:r>
        <w:rPr>
          <w:rtl/>
        </w:rPr>
        <w:t xml:space="preserve">כאן </w:t>
      </w:r>
      <w:bookmarkStart w:id="30547" w:name="_ETM_Q83_414449"/>
      <w:bookmarkEnd w:id="30547"/>
      <w:r>
        <w:rPr>
          <w:rtl/>
        </w:rPr>
        <w:t xml:space="preserve">בעיה </w:t>
      </w:r>
      <w:bookmarkStart w:id="30548" w:name="_ETM_Q83_414809"/>
      <w:bookmarkEnd w:id="30548"/>
      <w:r>
        <w:rPr>
          <w:rtl/>
        </w:rPr>
        <w:t>גדולה</w:t>
      </w:r>
      <w:r>
        <w:rPr>
          <w:rFonts w:hint="cs"/>
          <w:rtl/>
        </w:rPr>
        <w:t>.</w:t>
      </w:r>
    </w:p>
    <w:p w:rsidR="00EA1761" w:rsidRDefault="00EA1761" w:rsidP="000936C0">
      <w:pPr>
        <w:rPr>
          <w:rtl/>
        </w:rPr>
      </w:pPr>
    </w:p>
    <w:p w:rsidR="00EA1761" w:rsidRDefault="00EA1761" w:rsidP="002408AD">
      <w:pPr>
        <w:rPr>
          <w:rtl/>
        </w:rPr>
      </w:pPr>
      <w:bookmarkStart w:id="30549" w:name="_ETM_Q83_417000"/>
      <w:bookmarkEnd w:id="30549"/>
      <w:r>
        <w:rPr>
          <w:rFonts w:hint="cs"/>
          <w:rtl/>
        </w:rPr>
        <w:t>תחום</w:t>
      </w:r>
      <w:bookmarkStart w:id="30550" w:name="_ETM_Q83_416500"/>
      <w:bookmarkEnd w:id="30550"/>
      <w:r>
        <w:rPr>
          <w:rtl/>
        </w:rPr>
        <w:t xml:space="preserve"> </w:t>
      </w:r>
      <w:bookmarkStart w:id="30551" w:name="_ETM_Q83_416980"/>
      <w:bookmarkEnd w:id="30551"/>
      <w:r>
        <w:rPr>
          <w:rtl/>
        </w:rPr>
        <w:t>נוסף</w:t>
      </w:r>
      <w:r>
        <w:rPr>
          <w:rFonts w:hint="cs"/>
          <w:rtl/>
        </w:rPr>
        <w:t>,</w:t>
      </w:r>
      <w:r>
        <w:rPr>
          <w:rtl/>
        </w:rPr>
        <w:t xml:space="preserve"> </w:t>
      </w:r>
      <w:bookmarkStart w:id="30552" w:name="_ETM_Q83_417580"/>
      <w:bookmarkEnd w:id="30552"/>
      <w:r>
        <w:rPr>
          <w:rtl/>
        </w:rPr>
        <w:t xml:space="preserve">משמעותי </w:t>
      </w:r>
      <w:bookmarkStart w:id="30553" w:name="_ETM_Q83_418840"/>
      <w:bookmarkEnd w:id="30553"/>
      <w:r>
        <w:rPr>
          <w:rtl/>
        </w:rPr>
        <w:t xml:space="preserve">שצריך </w:t>
      </w:r>
      <w:bookmarkStart w:id="30554" w:name="_ETM_Q83_419769"/>
      <w:bookmarkEnd w:id="30554"/>
      <w:r>
        <w:rPr>
          <w:rtl/>
        </w:rPr>
        <w:t xml:space="preserve">להכיר </w:t>
      </w:r>
      <w:bookmarkStart w:id="30555" w:name="_ETM_Q83_420099"/>
      <w:bookmarkEnd w:id="30555"/>
      <w:r>
        <w:rPr>
          <w:rtl/>
        </w:rPr>
        <w:t xml:space="preserve">אותו </w:t>
      </w:r>
      <w:bookmarkStart w:id="30556" w:name="_ETM_Q83_421180"/>
      <w:bookmarkEnd w:id="30556"/>
      <w:r>
        <w:rPr>
          <w:rtl/>
        </w:rPr>
        <w:t xml:space="preserve">בפגיעה </w:t>
      </w:r>
      <w:bookmarkStart w:id="30557" w:name="_ETM_Q83_423170"/>
      <w:bookmarkStart w:id="30558" w:name="_ETM_Q83_423860"/>
      <w:bookmarkEnd w:id="30557"/>
      <w:bookmarkEnd w:id="30558"/>
      <w:r>
        <w:rPr>
          <w:rtl/>
        </w:rPr>
        <w:t xml:space="preserve">ביכולת </w:t>
      </w:r>
      <w:bookmarkStart w:id="30559" w:name="_ETM_Q83_424849"/>
      <w:bookmarkEnd w:id="30559"/>
      <w:r>
        <w:rPr>
          <w:rtl/>
        </w:rPr>
        <w:t xml:space="preserve">הביטחונית </w:t>
      </w:r>
      <w:bookmarkStart w:id="30560" w:name="_ETM_Q83_425660"/>
      <w:bookmarkEnd w:id="30560"/>
      <w:r>
        <w:rPr>
          <w:rtl/>
        </w:rPr>
        <w:t xml:space="preserve">שלנו </w:t>
      </w:r>
      <w:bookmarkStart w:id="30561" w:name="_ETM_Q83_426600"/>
      <w:bookmarkEnd w:id="30561"/>
      <w:r>
        <w:rPr>
          <w:rtl/>
        </w:rPr>
        <w:t>ז</w:t>
      </w:r>
      <w:r>
        <w:rPr>
          <w:rFonts w:hint="cs"/>
          <w:rtl/>
        </w:rPr>
        <w:t>ו</w:t>
      </w:r>
      <w:r>
        <w:rPr>
          <w:rtl/>
        </w:rPr>
        <w:t xml:space="preserve"> </w:t>
      </w:r>
      <w:bookmarkStart w:id="30562" w:name="_ETM_Q83_426780"/>
      <w:bookmarkEnd w:id="30562"/>
      <w:r>
        <w:rPr>
          <w:rtl/>
        </w:rPr>
        <w:t xml:space="preserve">תחושת </w:t>
      </w:r>
      <w:bookmarkStart w:id="30563" w:name="_ETM_Q83_427380"/>
      <w:bookmarkEnd w:id="30563"/>
      <w:r>
        <w:rPr>
          <w:rFonts w:hint="cs"/>
          <w:rtl/>
        </w:rPr>
        <w:t>ה</w:t>
      </w:r>
      <w:r>
        <w:rPr>
          <w:rtl/>
        </w:rPr>
        <w:t>אי</w:t>
      </w:r>
      <w:r>
        <w:rPr>
          <w:rFonts w:hint="cs"/>
          <w:rtl/>
        </w:rPr>
        <w:t>-</w:t>
      </w:r>
      <w:bookmarkStart w:id="30564" w:name="_ETM_Q83_427530"/>
      <w:bookmarkEnd w:id="30564"/>
      <w:r>
        <w:rPr>
          <w:rtl/>
        </w:rPr>
        <w:t xml:space="preserve">צדק </w:t>
      </w:r>
      <w:bookmarkStart w:id="30565" w:name="_ETM_Q83_427950"/>
      <w:bookmarkEnd w:id="30565"/>
      <w:r>
        <w:rPr>
          <w:rtl/>
        </w:rPr>
        <w:t xml:space="preserve">שקשורה </w:t>
      </w:r>
      <w:bookmarkStart w:id="30566" w:name="_ETM_Q83_428880"/>
      <w:bookmarkEnd w:id="30566"/>
      <w:r>
        <w:rPr>
          <w:rtl/>
        </w:rPr>
        <w:t xml:space="preserve">בנושא </w:t>
      </w:r>
      <w:bookmarkStart w:id="30567" w:name="_ETM_Q83_429690"/>
      <w:bookmarkEnd w:id="30567"/>
      <w:r>
        <w:rPr>
          <w:rtl/>
        </w:rPr>
        <w:t xml:space="preserve">שנחת </w:t>
      </w:r>
      <w:bookmarkStart w:id="30568" w:name="_ETM_Q83_430380"/>
      <w:bookmarkEnd w:id="30568"/>
      <w:r>
        <w:rPr>
          <w:rtl/>
        </w:rPr>
        <w:t>עלינו</w:t>
      </w:r>
      <w:r>
        <w:rPr>
          <w:rFonts w:hint="cs"/>
          <w:rtl/>
        </w:rPr>
        <w:t>.</w:t>
      </w:r>
      <w:r>
        <w:rPr>
          <w:rtl/>
        </w:rPr>
        <w:t xml:space="preserve"> </w:t>
      </w:r>
      <w:bookmarkStart w:id="30569" w:name="_ETM_Q83_431130"/>
      <w:bookmarkEnd w:id="30569"/>
      <w:r>
        <w:rPr>
          <w:rtl/>
        </w:rPr>
        <w:t xml:space="preserve">הוא </w:t>
      </w:r>
      <w:bookmarkStart w:id="30570" w:name="_ETM_Q83_431220"/>
      <w:bookmarkEnd w:id="30570"/>
      <w:r>
        <w:rPr>
          <w:rtl/>
        </w:rPr>
        <w:t xml:space="preserve">נמצא </w:t>
      </w:r>
      <w:bookmarkStart w:id="30571" w:name="_ETM_Q83_431550"/>
      <w:bookmarkEnd w:id="30571"/>
      <w:r>
        <w:rPr>
          <w:rtl/>
        </w:rPr>
        <w:t xml:space="preserve">בסביבה </w:t>
      </w:r>
      <w:bookmarkStart w:id="30572" w:name="_ETM_Q83_431970"/>
      <w:bookmarkEnd w:id="30572"/>
      <w:r>
        <w:rPr>
          <w:rtl/>
        </w:rPr>
        <w:t xml:space="preserve">כבר </w:t>
      </w:r>
      <w:bookmarkStart w:id="30573" w:name="_ETM_Q83_432180"/>
      <w:bookmarkEnd w:id="30573"/>
      <w:r>
        <w:rPr>
          <w:rtl/>
        </w:rPr>
        <w:t xml:space="preserve">הרבה </w:t>
      </w:r>
      <w:bookmarkStart w:id="30574" w:name="_ETM_Q83_432420"/>
      <w:bookmarkEnd w:id="30574"/>
      <w:r>
        <w:rPr>
          <w:rtl/>
        </w:rPr>
        <w:t xml:space="preserve">זמן </w:t>
      </w:r>
      <w:bookmarkStart w:id="30575" w:name="_ETM_Q83_432690"/>
      <w:bookmarkEnd w:id="30575"/>
      <w:r>
        <w:rPr>
          <w:rtl/>
        </w:rPr>
        <w:t xml:space="preserve">אבל </w:t>
      </w:r>
      <w:bookmarkStart w:id="30576" w:name="_ETM_Q83_432870"/>
      <w:bookmarkEnd w:id="30576"/>
      <w:r>
        <w:rPr>
          <w:rtl/>
        </w:rPr>
        <w:t xml:space="preserve">הוא </w:t>
      </w:r>
      <w:bookmarkStart w:id="30577" w:name="_ETM_Q83_432930"/>
      <w:bookmarkEnd w:id="30577"/>
      <w:r>
        <w:rPr>
          <w:rtl/>
        </w:rPr>
        <w:t xml:space="preserve">נחת </w:t>
      </w:r>
      <w:bookmarkStart w:id="30578" w:name="_ETM_Q83_433260"/>
      <w:bookmarkEnd w:id="30578"/>
      <w:r>
        <w:rPr>
          <w:rtl/>
        </w:rPr>
        <w:t xml:space="preserve">עלינו </w:t>
      </w:r>
      <w:bookmarkStart w:id="30579" w:name="_ETM_Q83_433980"/>
      <w:bookmarkStart w:id="30580" w:name="_ETM_Q83_435300"/>
      <w:bookmarkEnd w:id="30579"/>
      <w:bookmarkEnd w:id="30580"/>
      <w:r>
        <w:rPr>
          <w:rtl/>
        </w:rPr>
        <w:t xml:space="preserve">גם </w:t>
      </w:r>
      <w:bookmarkStart w:id="30581" w:name="_ETM_Q83_435989"/>
      <w:bookmarkEnd w:id="30581"/>
      <w:r>
        <w:rPr>
          <w:rtl/>
        </w:rPr>
        <w:t xml:space="preserve">כעת </w:t>
      </w:r>
      <w:bookmarkStart w:id="30582" w:name="_ETM_Q83_436529"/>
      <w:bookmarkStart w:id="30583" w:name="_ETM_Q83_437130"/>
      <w:bookmarkEnd w:id="30582"/>
      <w:bookmarkEnd w:id="30583"/>
      <w:r>
        <w:rPr>
          <w:rtl/>
        </w:rPr>
        <w:t xml:space="preserve">בחודשים </w:t>
      </w:r>
      <w:bookmarkStart w:id="30584" w:name="_ETM_Q83_437789"/>
      <w:bookmarkEnd w:id="30584"/>
      <w:r>
        <w:rPr>
          <w:rtl/>
        </w:rPr>
        <w:t>הללו</w:t>
      </w:r>
      <w:r>
        <w:rPr>
          <w:rFonts w:hint="cs"/>
          <w:rtl/>
        </w:rPr>
        <w:t>,</w:t>
      </w:r>
      <w:r>
        <w:rPr>
          <w:rtl/>
        </w:rPr>
        <w:t xml:space="preserve"> </w:t>
      </w:r>
      <w:bookmarkStart w:id="30585" w:name="_ETM_Q83_438509"/>
      <w:bookmarkEnd w:id="30585"/>
      <w:r>
        <w:rPr>
          <w:rtl/>
        </w:rPr>
        <w:t xml:space="preserve">וזה </w:t>
      </w:r>
      <w:bookmarkStart w:id="30586" w:name="_ETM_Q83_438779"/>
      <w:bookmarkEnd w:id="30586"/>
      <w:r>
        <w:rPr>
          <w:rtl/>
        </w:rPr>
        <w:t xml:space="preserve">נושא </w:t>
      </w:r>
      <w:bookmarkStart w:id="30587" w:name="_ETM_Q83_439529"/>
      <w:bookmarkEnd w:id="30587"/>
      <w:r>
        <w:rPr>
          <w:rtl/>
        </w:rPr>
        <w:t>הגיוס</w:t>
      </w:r>
      <w:r>
        <w:rPr>
          <w:rFonts w:hint="cs"/>
          <w:rtl/>
        </w:rPr>
        <w:t>.</w:t>
      </w:r>
      <w:r>
        <w:rPr>
          <w:rtl/>
        </w:rPr>
        <w:t xml:space="preserve"> </w:t>
      </w:r>
      <w:bookmarkStart w:id="30588" w:name="_ETM_Q83_441120"/>
      <w:bookmarkEnd w:id="30588"/>
      <w:r>
        <w:rPr>
          <w:rtl/>
        </w:rPr>
        <w:t xml:space="preserve">אין </w:t>
      </w:r>
      <w:bookmarkStart w:id="30589" w:name="_ETM_Q83_441270"/>
      <w:bookmarkEnd w:id="30589"/>
      <w:r>
        <w:rPr>
          <w:rtl/>
        </w:rPr>
        <w:t xml:space="preserve">לי </w:t>
      </w:r>
      <w:bookmarkStart w:id="30590" w:name="_ETM_Q83_441389"/>
      <w:bookmarkEnd w:id="30590"/>
      <w:r>
        <w:rPr>
          <w:rtl/>
        </w:rPr>
        <w:t xml:space="preserve">פתרון </w:t>
      </w:r>
      <w:bookmarkStart w:id="30591" w:name="_ETM_Q83_441900"/>
      <w:bookmarkEnd w:id="30591"/>
      <w:r>
        <w:rPr>
          <w:rtl/>
        </w:rPr>
        <w:t>קסם</w:t>
      </w:r>
      <w:r>
        <w:rPr>
          <w:rFonts w:hint="cs"/>
          <w:rtl/>
        </w:rPr>
        <w:t>,</w:t>
      </w:r>
      <w:r>
        <w:rPr>
          <w:rtl/>
        </w:rPr>
        <w:t xml:space="preserve"> </w:t>
      </w:r>
      <w:bookmarkStart w:id="30592" w:name="_ETM_Q83_442680"/>
      <w:bookmarkEnd w:id="30592"/>
      <w:r>
        <w:rPr>
          <w:rtl/>
        </w:rPr>
        <w:t xml:space="preserve">אני </w:t>
      </w:r>
      <w:bookmarkStart w:id="30593" w:name="_ETM_Q83_442919"/>
      <w:bookmarkEnd w:id="30593"/>
      <w:r>
        <w:rPr>
          <w:rtl/>
        </w:rPr>
        <w:t>רק</w:t>
      </w:r>
      <w:r>
        <w:rPr>
          <w:rFonts w:hint="cs"/>
          <w:rtl/>
        </w:rPr>
        <w:t>,</w:t>
      </w:r>
      <w:r>
        <w:rPr>
          <w:rtl/>
        </w:rPr>
        <w:t xml:space="preserve"> </w:t>
      </w:r>
      <w:bookmarkStart w:id="30594" w:name="_ETM_Q83_443750"/>
      <w:bookmarkEnd w:id="30594"/>
      <w:r>
        <w:rPr>
          <w:rtl/>
        </w:rPr>
        <w:t xml:space="preserve">קודם </w:t>
      </w:r>
      <w:bookmarkStart w:id="30595" w:name="_ETM_Q83_444080"/>
      <w:bookmarkEnd w:id="30595"/>
      <w:r>
        <w:rPr>
          <w:rtl/>
        </w:rPr>
        <w:t>כ</w:t>
      </w:r>
      <w:r>
        <w:rPr>
          <w:rFonts w:hint="cs"/>
          <w:rtl/>
        </w:rPr>
        <w:t>ו</w:t>
      </w:r>
      <w:r>
        <w:rPr>
          <w:rtl/>
        </w:rPr>
        <w:t>ל</w:t>
      </w:r>
      <w:r>
        <w:rPr>
          <w:rFonts w:hint="cs"/>
          <w:rtl/>
        </w:rPr>
        <w:t>,</w:t>
      </w:r>
      <w:r>
        <w:rPr>
          <w:rtl/>
        </w:rPr>
        <w:t xml:space="preserve"> </w:t>
      </w:r>
      <w:bookmarkStart w:id="30596" w:name="_ETM_Q83_444260"/>
      <w:bookmarkEnd w:id="30596"/>
      <w:r>
        <w:rPr>
          <w:rtl/>
        </w:rPr>
        <w:t xml:space="preserve">מציין </w:t>
      </w:r>
      <w:bookmarkStart w:id="30597" w:name="_ETM_Q83_445220"/>
      <w:bookmarkEnd w:id="30597"/>
      <w:r>
        <w:rPr>
          <w:rtl/>
        </w:rPr>
        <w:t xml:space="preserve">שהסוגיה </w:t>
      </w:r>
      <w:bookmarkStart w:id="30598" w:name="_ETM_Q83_446270"/>
      <w:bookmarkEnd w:id="30598"/>
      <w:r>
        <w:rPr>
          <w:rtl/>
        </w:rPr>
        <w:t xml:space="preserve">הזו </w:t>
      </w:r>
      <w:bookmarkStart w:id="30599" w:name="_ETM_Q83_446810"/>
      <w:bookmarkEnd w:id="30599"/>
      <w:r>
        <w:rPr>
          <w:rtl/>
        </w:rPr>
        <w:t xml:space="preserve">היא </w:t>
      </w:r>
      <w:bookmarkStart w:id="30600" w:name="_ETM_Q83_446900"/>
      <w:bookmarkEnd w:id="30600"/>
      <w:r>
        <w:rPr>
          <w:rtl/>
        </w:rPr>
        <w:t xml:space="preserve">סוגיה </w:t>
      </w:r>
      <w:bookmarkStart w:id="30601" w:name="_ETM_Q83_447860"/>
      <w:bookmarkEnd w:id="30601"/>
      <w:r>
        <w:rPr>
          <w:rtl/>
        </w:rPr>
        <w:t xml:space="preserve">שמחלישה </w:t>
      </w:r>
      <w:bookmarkStart w:id="30602" w:name="_ETM_Q83_448970"/>
      <w:bookmarkEnd w:id="30602"/>
      <w:r>
        <w:rPr>
          <w:rtl/>
        </w:rPr>
        <w:t xml:space="preserve">את </w:t>
      </w:r>
      <w:bookmarkStart w:id="30603" w:name="_ETM_Q83_449120"/>
      <w:bookmarkEnd w:id="30603"/>
      <w:r>
        <w:rPr>
          <w:rtl/>
        </w:rPr>
        <w:t xml:space="preserve">כוח </w:t>
      </w:r>
      <w:bookmarkStart w:id="30604" w:name="_ETM_Q83_449450"/>
      <w:bookmarkEnd w:id="30604"/>
      <w:r>
        <w:rPr>
          <w:rtl/>
        </w:rPr>
        <w:t xml:space="preserve">העמידה </w:t>
      </w:r>
      <w:bookmarkStart w:id="30605" w:name="_ETM_Q83_449930"/>
      <w:bookmarkEnd w:id="30605"/>
      <w:r>
        <w:rPr>
          <w:rtl/>
        </w:rPr>
        <w:t>שלנו</w:t>
      </w:r>
      <w:r w:rsidR="002408AD">
        <w:rPr>
          <w:rFonts w:hint="cs"/>
          <w:rtl/>
        </w:rPr>
        <w:t>.</w:t>
      </w:r>
      <w:r>
        <w:rPr>
          <w:rtl/>
        </w:rPr>
        <w:t xml:space="preserve"> </w:t>
      </w:r>
      <w:bookmarkStart w:id="30606" w:name="_ETM_Q83_450620"/>
      <w:bookmarkEnd w:id="30606"/>
      <w:r>
        <w:rPr>
          <w:rtl/>
        </w:rPr>
        <w:t xml:space="preserve">ולו </w:t>
      </w:r>
      <w:bookmarkStart w:id="30607" w:name="_ETM_Q83_451160"/>
      <w:bookmarkEnd w:id="30607"/>
      <w:r>
        <w:rPr>
          <w:rtl/>
        </w:rPr>
        <w:t xml:space="preserve">רק </w:t>
      </w:r>
      <w:bookmarkStart w:id="30608" w:name="_ETM_Q83_451460"/>
      <w:bookmarkEnd w:id="30608"/>
      <w:r>
        <w:rPr>
          <w:rtl/>
        </w:rPr>
        <w:t xml:space="preserve">בגלל </w:t>
      </w:r>
      <w:bookmarkStart w:id="30609" w:name="_ETM_Q83_451970"/>
      <w:bookmarkEnd w:id="30609"/>
      <w:r>
        <w:rPr>
          <w:rtl/>
        </w:rPr>
        <w:t>זה</w:t>
      </w:r>
      <w:r>
        <w:rPr>
          <w:rFonts w:hint="cs"/>
          <w:rtl/>
        </w:rPr>
        <w:t>,</w:t>
      </w:r>
      <w:r>
        <w:rPr>
          <w:rtl/>
        </w:rPr>
        <w:t xml:space="preserve"> </w:t>
      </w:r>
      <w:bookmarkStart w:id="30610" w:name="_ETM_Q83_452810"/>
      <w:bookmarkEnd w:id="30610"/>
      <w:r>
        <w:rPr>
          <w:rtl/>
        </w:rPr>
        <w:t xml:space="preserve">או </w:t>
      </w:r>
      <w:bookmarkStart w:id="30611" w:name="_ETM_Q83_453110"/>
      <w:bookmarkEnd w:id="30611"/>
      <w:r>
        <w:rPr>
          <w:rtl/>
        </w:rPr>
        <w:t xml:space="preserve">גם </w:t>
      </w:r>
      <w:bookmarkStart w:id="30612" w:name="_ETM_Q83_453409"/>
      <w:bookmarkEnd w:id="30612"/>
      <w:r>
        <w:rPr>
          <w:rtl/>
        </w:rPr>
        <w:t xml:space="preserve">בשביל </w:t>
      </w:r>
      <w:bookmarkStart w:id="30613" w:name="_ETM_Q83_453800"/>
      <w:bookmarkEnd w:id="30613"/>
      <w:r>
        <w:rPr>
          <w:rtl/>
        </w:rPr>
        <w:t>זה</w:t>
      </w:r>
      <w:r>
        <w:rPr>
          <w:rFonts w:hint="cs"/>
          <w:rtl/>
        </w:rPr>
        <w:t>,</w:t>
      </w:r>
      <w:r>
        <w:rPr>
          <w:rtl/>
        </w:rPr>
        <w:t xml:space="preserve"> </w:t>
      </w:r>
      <w:bookmarkStart w:id="30614" w:name="_ETM_Q83_454870"/>
      <w:bookmarkEnd w:id="30614"/>
      <w:r>
        <w:rPr>
          <w:rtl/>
        </w:rPr>
        <w:t xml:space="preserve">נכון </w:t>
      </w:r>
      <w:bookmarkStart w:id="30615" w:name="_ETM_Q83_455470"/>
      <w:bookmarkEnd w:id="30615"/>
      <w:r>
        <w:rPr>
          <w:rtl/>
        </w:rPr>
        <w:t>להרפות</w:t>
      </w:r>
      <w:r>
        <w:rPr>
          <w:rFonts w:hint="cs"/>
          <w:rtl/>
        </w:rPr>
        <w:t>,</w:t>
      </w:r>
      <w:r>
        <w:rPr>
          <w:rtl/>
        </w:rPr>
        <w:t xml:space="preserve"> </w:t>
      </w:r>
      <w:bookmarkStart w:id="30616" w:name="_ETM_Q83_456470"/>
      <w:bookmarkEnd w:id="30616"/>
      <w:r>
        <w:rPr>
          <w:rtl/>
        </w:rPr>
        <w:t xml:space="preserve">לעשות </w:t>
      </w:r>
      <w:bookmarkStart w:id="30617" w:name="_ETM_Q83_456919"/>
      <w:bookmarkEnd w:id="30617"/>
      <w:r>
        <w:rPr>
          <w:rtl/>
        </w:rPr>
        <w:t xml:space="preserve">את </w:t>
      </w:r>
      <w:bookmarkStart w:id="30618" w:name="_ETM_Q83_457040"/>
      <w:bookmarkEnd w:id="30618"/>
      <w:r>
        <w:rPr>
          <w:rtl/>
        </w:rPr>
        <w:t xml:space="preserve">מה </w:t>
      </w:r>
      <w:bookmarkStart w:id="30619" w:name="_ETM_Q83_457190"/>
      <w:bookmarkEnd w:id="30619"/>
      <w:r>
        <w:rPr>
          <w:rtl/>
        </w:rPr>
        <w:t>ש</w:t>
      </w:r>
      <w:bookmarkStart w:id="30620" w:name="_ETM_Q83_457760"/>
      <w:bookmarkEnd w:id="30620"/>
      <w:r>
        <w:rPr>
          <w:rtl/>
        </w:rPr>
        <w:t xml:space="preserve">אנחנו </w:t>
      </w:r>
      <w:bookmarkStart w:id="30621" w:name="_ETM_Q83_457970"/>
      <w:bookmarkEnd w:id="30621"/>
      <w:r>
        <w:rPr>
          <w:rtl/>
        </w:rPr>
        <w:t xml:space="preserve">צריכים </w:t>
      </w:r>
      <w:bookmarkStart w:id="30622" w:name="_ETM_Q83_458330"/>
      <w:bookmarkEnd w:id="30622"/>
      <w:r>
        <w:rPr>
          <w:rtl/>
        </w:rPr>
        <w:t>לעשות</w:t>
      </w:r>
      <w:r>
        <w:rPr>
          <w:rFonts w:hint="cs"/>
          <w:rtl/>
        </w:rPr>
        <w:t xml:space="preserve"> ממילא,</w:t>
      </w:r>
      <w:r>
        <w:rPr>
          <w:rtl/>
        </w:rPr>
        <w:t xml:space="preserve"> </w:t>
      </w:r>
      <w:bookmarkStart w:id="30623" w:name="_ETM_Q83_458690"/>
      <w:bookmarkEnd w:id="30623"/>
      <w:r>
        <w:rPr>
          <w:rtl/>
        </w:rPr>
        <w:t xml:space="preserve">לסגור </w:t>
      </w:r>
      <w:bookmarkStart w:id="30624" w:name="_ETM_Q83_459139"/>
      <w:bookmarkEnd w:id="30624"/>
      <w:r>
        <w:rPr>
          <w:rtl/>
        </w:rPr>
        <w:t>גזרות</w:t>
      </w:r>
      <w:r>
        <w:rPr>
          <w:rFonts w:hint="cs"/>
          <w:rtl/>
        </w:rPr>
        <w:t>,</w:t>
      </w:r>
      <w:r>
        <w:rPr>
          <w:rtl/>
        </w:rPr>
        <w:t xml:space="preserve"> </w:t>
      </w:r>
      <w:bookmarkStart w:id="30625" w:name="_ETM_Q83_460010"/>
      <w:bookmarkEnd w:id="30625"/>
      <w:r>
        <w:rPr>
          <w:rtl/>
        </w:rPr>
        <w:t>להרגיע</w:t>
      </w:r>
      <w:r>
        <w:rPr>
          <w:rFonts w:hint="cs"/>
          <w:rtl/>
        </w:rPr>
        <w:t>,</w:t>
      </w:r>
      <w:r>
        <w:rPr>
          <w:rtl/>
        </w:rPr>
        <w:t xml:space="preserve"> </w:t>
      </w:r>
      <w:bookmarkStart w:id="30626" w:name="_ETM_Q83_461400"/>
      <w:bookmarkEnd w:id="30626"/>
      <w:r>
        <w:rPr>
          <w:rtl/>
        </w:rPr>
        <w:t xml:space="preserve">להחזיר </w:t>
      </w:r>
      <w:bookmarkStart w:id="30627" w:name="_ETM_Q83_462060"/>
      <w:bookmarkEnd w:id="30627"/>
      <w:r>
        <w:rPr>
          <w:rtl/>
        </w:rPr>
        <w:t xml:space="preserve">את </w:t>
      </w:r>
      <w:bookmarkStart w:id="30628" w:name="_ETM_Q83_462210"/>
      <w:bookmarkEnd w:id="30628"/>
      <w:r>
        <w:rPr>
          <w:rtl/>
        </w:rPr>
        <w:t>החטופים</w:t>
      </w:r>
      <w:r>
        <w:rPr>
          <w:rFonts w:hint="cs"/>
          <w:rtl/>
        </w:rPr>
        <w:t>,</w:t>
      </w:r>
      <w:r>
        <w:rPr>
          <w:rtl/>
        </w:rPr>
        <w:t xml:space="preserve"> </w:t>
      </w:r>
      <w:bookmarkStart w:id="30629" w:name="_ETM_Q83_463080"/>
      <w:bookmarkEnd w:id="30629"/>
      <w:r>
        <w:rPr>
          <w:rtl/>
        </w:rPr>
        <w:t>להיערך</w:t>
      </w:r>
      <w:r>
        <w:rPr>
          <w:rFonts w:hint="cs"/>
          <w:rtl/>
        </w:rPr>
        <w:t xml:space="preserve">. </w:t>
      </w:r>
      <w:bookmarkStart w:id="30630" w:name="_ETM_Q83_464680"/>
      <w:bookmarkEnd w:id="30630"/>
      <w:r>
        <w:rPr>
          <w:rtl/>
        </w:rPr>
        <w:t xml:space="preserve">אבל </w:t>
      </w:r>
      <w:bookmarkStart w:id="30631" w:name="_ETM_Q83_464889"/>
      <w:bookmarkEnd w:id="30631"/>
      <w:r>
        <w:rPr>
          <w:rtl/>
        </w:rPr>
        <w:t xml:space="preserve">בוודאי </w:t>
      </w:r>
      <w:bookmarkStart w:id="30632" w:name="_ETM_Q83_465370"/>
      <w:bookmarkEnd w:id="30632"/>
      <w:r>
        <w:rPr>
          <w:rtl/>
        </w:rPr>
        <w:t xml:space="preserve">שבתקופה </w:t>
      </w:r>
      <w:bookmarkStart w:id="30633" w:name="_ETM_Q83_466240"/>
      <w:bookmarkEnd w:id="30633"/>
      <w:r>
        <w:rPr>
          <w:rtl/>
        </w:rPr>
        <w:t xml:space="preserve">שבה </w:t>
      </w:r>
      <w:bookmarkStart w:id="30634" w:name="_ETM_Q83_466600"/>
      <w:bookmarkEnd w:id="30634"/>
      <w:r>
        <w:rPr>
          <w:rtl/>
        </w:rPr>
        <w:t xml:space="preserve">אנחנו </w:t>
      </w:r>
      <w:bookmarkStart w:id="30635" w:name="_ETM_Q83_467320"/>
      <w:bookmarkEnd w:id="30635"/>
      <w:r>
        <w:rPr>
          <w:rtl/>
        </w:rPr>
        <w:t xml:space="preserve">הולכים </w:t>
      </w:r>
      <w:bookmarkStart w:id="30636" w:name="_ETM_Q83_467740"/>
      <w:bookmarkEnd w:id="30636"/>
      <w:r>
        <w:rPr>
          <w:rtl/>
        </w:rPr>
        <w:t xml:space="preserve">ומגבירים </w:t>
      </w:r>
      <w:bookmarkStart w:id="30637" w:name="_ETM_Q83_468820"/>
      <w:bookmarkEnd w:id="30637"/>
      <w:r>
        <w:rPr>
          <w:rtl/>
        </w:rPr>
        <w:t xml:space="preserve">את </w:t>
      </w:r>
      <w:bookmarkStart w:id="30638" w:name="_ETM_Q83_469060"/>
      <w:bookmarkEnd w:id="30638"/>
      <w:r>
        <w:rPr>
          <w:rtl/>
        </w:rPr>
        <w:t>הלחץ</w:t>
      </w:r>
      <w:r>
        <w:rPr>
          <w:rFonts w:hint="cs"/>
          <w:rtl/>
        </w:rPr>
        <w:t>,</w:t>
      </w:r>
      <w:r>
        <w:rPr>
          <w:rtl/>
        </w:rPr>
        <w:t xml:space="preserve"> </w:t>
      </w:r>
      <w:bookmarkStart w:id="30639" w:name="_ETM_Q83_469870"/>
      <w:bookmarkEnd w:id="30639"/>
      <w:r>
        <w:rPr>
          <w:rtl/>
        </w:rPr>
        <w:t xml:space="preserve">את </w:t>
      </w:r>
      <w:bookmarkStart w:id="30640" w:name="_ETM_Q83_470080"/>
      <w:bookmarkEnd w:id="30640"/>
      <w:r>
        <w:rPr>
          <w:rtl/>
        </w:rPr>
        <w:t>ה</w:t>
      </w:r>
      <w:bookmarkStart w:id="30641" w:name="_ETM_Q83_470350"/>
      <w:bookmarkStart w:id="30642" w:name="_ETM_Q83_470500"/>
      <w:bookmarkEnd w:id="30641"/>
      <w:bookmarkEnd w:id="30642"/>
      <w:r>
        <w:rPr>
          <w:rtl/>
        </w:rPr>
        <w:t xml:space="preserve">עומס </w:t>
      </w:r>
      <w:bookmarkStart w:id="30643" w:name="_ETM_Q83_471370"/>
      <w:bookmarkEnd w:id="30643"/>
      <w:r>
        <w:rPr>
          <w:rtl/>
        </w:rPr>
        <w:t xml:space="preserve">על </w:t>
      </w:r>
      <w:bookmarkStart w:id="30644" w:name="_ETM_Q83_471640"/>
      <w:bookmarkStart w:id="30645" w:name="_ETM_Q83_471970"/>
      <w:bookmarkStart w:id="30646" w:name="_ETM_Q83_472180"/>
      <w:bookmarkEnd w:id="30644"/>
      <w:bookmarkEnd w:id="30645"/>
      <w:bookmarkEnd w:id="30646"/>
      <w:r>
        <w:rPr>
          <w:rtl/>
        </w:rPr>
        <w:t>המשרתים</w:t>
      </w:r>
      <w:r>
        <w:rPr>
          <w:rFonts w:hint="cs"/>
          <w:rtl/>
        </w:rPr>
        <w:t>,</w:t>
      </w:r>
      <w:r>
        <w:rPr>
          <w:rtl/>
        </w:rPr>
        <w:t xml:space="preserve"> </w:t>
      </w:r>
      <w:bookmarkStart w:id="30647" w:name="_ETM_Q83_473810"/>
      <w:bookmarkEnd w:id="30647"/>
      <w:r>
        <w:rPr>
          <w:rtl/>
        </w:rPr>
        <w:t xml:space="preserve">זה </w:t>
      </w:r>
      <w:bookmarkStart w:id="30648" w:name="_ETM_Q83_474110"/>
      <w:bookmarkEnd w:id="30648"/>
      <w:r>
        <w:rPr>
          <w:rtl/>
        </w:rPr>
        <w:t xml:space="preserve">לא </w:t>
      </w:r>
      <w:bookmarkStart w:id="30649" w:name="_ETM_Q83_474409"/>
      <w:bookmarkEnd w:id="30649"/>
      <w:r>
        <w:rPr>
          <w:rtl/>
        </w:rPr>
        <w:t xml:space="preserve">הזמן </w:t>
      </w:r>
      <w:bookmarkStart w:id="30650" w:name="_ETM_Q83_476060"/>
      <w:bookmarkEnd w:id="30650"/>
      <w:r>
        <w:rPr>
          <w:rtl/>
        </w:rPr>
        <w:t xml:space="preserve">להגיע </w:t>
      </w:r>
      <w:bookmarkStart w:id="30651" w:name="_ETM_Q83_476930"/>
      <w:bookmarkEnd w:id="30651"/>
      <w:r>
        <w:rPr>
          <w:rtl/>
        </w:rPr>
        <w:t xml:space="preserve">לשחרור </w:t>
      </w:r>
      <w:bookmarkStart w:id="30652" w:name="_ETM_Q83_479970"/>
      <w:bookmarkEnd w:id="30652"/>
      <w:r>
        <w:rPr>
          <w:rtl/>
        </w:rPr>
        <w:t xml:space="preserve">של </w:t>
      </w:r>
      <w:bookmarkStart w:id="30653" w:name="_ETM_Q83_481330"/>
      <w:bookmarkStart w:id="30654" w:name="_ETM_Q83_481569"/>
      <w:bookmarkEnd w:id="30653"/>
      <w:bookmarkEnd w:id="30654"/>
      <w:r>
        <w:rPr>
          <w:rtl/>
        </w:rPr>
        <w:t xml:space="preserve">עשרות </w:t>
      </w:r>
      <w:bookmarkStart w:id="30655" w:name="_ETM_Q83_481960"/>
      <w:bookmarkEnd w:id="30655"/>
      <w:r>
        <w:rPr>
          <w:rtl/>
        </w:rPr>
        <w:t xml:space="preserve">אלפי </w:t>
      </w:r>
      <w:bookmarkStart w:id="30656" w:name="_ETM_Q83_481020"/>
      <w:bookmarkStart w:id="30657" w:name="_ETM_Q83_481230"/>
      <w:bookmarkStart w:id="30658" w:name="_ETM_Q83_481589"/>
      <w:bookmarkStart w:id="30659" w:name="_ETM_Q83_482370"/>
      <w:bookmarkEnd w:id="30656"/>
      <w:bookmarkEnd w:id="30657"/>
      <w:bookmarkEnd w:id="30658"/>
      <w:bookmarkEnd w:id="30659"/>
      <w:r>
        <w:rPr>
          <w:rtl/>
        </w:rPr>
        <w:t xml:space="preserve">אנשים </w:t>
      </w:r>
      <w:bookmarkStart w:id="30660" w:name="_ETM_Q83_482790"/>
      <w:bookmarkEnd w:id="30660"/>
      <w:r>
        <w:rPr>
          <w:rtl/>
        </w:rPr>
        <w:t xml:space="preserve">שיכולים </w:t>
      </w:r>
      <w:bookmarkStart w:id="30661" w:name="_ETM_Q83_484230"/>
      <w:bookmarkStart w:id="30662" w:name="_ETM_Q83_484770"/>
      <w:bookmarkEnd w:id="30661"/>
      <w:bookmarkEnd w:id="30662"/>
      <w:r>
        <w:rPr>
          <w:rtl/>
        </w:rPr>
        <w:t>לסייע</w:t>
      </w:r>
      <w:r>
        <w:rPr>
          <w:rFonts w:hint="cs"/>
          <w:rtl/>
        </w:rPr>
        <w:t>. אגב,</w:t>
      </w:r>
      <w:r>
        <w:rPr>
          <w:rtl/>
        </w:rPr>
        <w:t xml:space="preserve"> </w:t>
      </w:r>
      <w:bookmarkStart w:id="30663" w:name="_ETM_Q83_486040"/>
      <w:bookmarkStart w:id="30664" w:name="_ETM_Q83_487740"/>
      <w:bookmarkEnd w:id="30663"/>
      <w:bookmarkEnd w:id="30664"/>
      <w:r>
        <w:rPr>
          <w:rtl/>
        </w:rPr>
        <w:t xml:space="preserve">אני </w:t>
      </w:r>
      <w:bookmarkStart w:id="30665" w:name="_ETM_Q83_489029"/>
      <w:bookmarkEnd w:id="30665"/>
      <w:r>
        <w:rPr>
          <w:rFonts w:hint="cs"/>
          <w:rtl/>
        </w:rPr>
        <w:t xml:space="preserve">אגב </w:t>
      </w:r>
      <w:r>
        <w:rPr>
          <w:rtl/>
        </w:rPr>
        <w:t xml:space="preserve">חושב </w:t>
      </w:r>
      <w:bookmarkStart w:id="30666" w:name="_ETM_Q83_489980"/>
      <w:bookmarkEnd w:id="30666"/>
      <w:r>
        <w:rPr>
          <w:rtl/>
        </w:rPr>
        <w:t xml:space="preserve">שהפערים </w:t>
      </w:r>
      <w:bookmarkStart w:id="30667" w:name="_ETM_Q83_491750"/>
      <w:bookmarkEnd w:id="30667"/>
      <w:r>
        <w:rPr>
          <w:rtl/>
        </w:rPr>
        <w:t>ה</w:t>
      </w:r>
      <w:bookmarkStart w:id="30668" w:name="_ETM_Q83_491930"/>
      <w:bookmarkEnd w:id="30668"/>
      <w:r>
        <w:rPr>
          <w:rtl/>
        </w:rPr>
        <w:t xml:space="preserve">פרקטיים </w:t>
      </w:r>
      <w:bookmarkStart w:id="30669" w:name="_ETM_Q83_494349"/>
      <w:bookmarkStart w:id="30670" w:name="_ETM_Q83_494949"/>
      <w:bookmarkStart w:id="30671" w:name="_ETM_Q83_495339"/>
      <w:bookmarkStart w:id="30672" w:name="_ETM_Q83_495609"/>
      <w:bookmarkStart w:id="30673" w:name="_ETM_Q83_495759"/>
      <w:bookmarkStart w:id="30674" w:name="_ETM_Q83_495990"/>
      <w:bookmarkStart w:id="30675" w:name="_ETM_Q83_496140"/>
      <w:bookmarkEnd w:id="30669"/>
      <w:bookmarkEnd w:id="30670"/>
      <w:bookmarkEnd w:id="30671"/>
      <w:bookmarkEnd w:id="30672"/>
      <w:bookmarkEnd w:id="30673"/>
      <w:bookmarkEnd w:id="30674"/>
      <w:bookmarkEnd w:id="30675"/>
      <w:r>
        <w:rPr>
          <w:rFonts w:hint="cs"/>
          <w:rtl/>
        </w:rPr>
        <w:t>בין הגישות</w:t>
      </w:r>
      <w:r>
        <w:rPr>
          <w:rtl/>
        </w:rPr>
        <w:t xml:space="preserve"> </w:t>
      </w:r>
      <w:bookmarkStart w:id="30676" w:name="_ETM_Q83_496199"/>
      <w:bookmarkEnd w:id="30676"/>
      <w:r>
        <w:rPr>
          <w:rtl/>
        </w:rPr>
        <w:lastRenderedPageBreak/>
        <w:t xml:space="preserve">השונות </w:t>
      </w:r>
      <w:bookmarkStart w:id="30677" w:name="_ETM_Q83_496589"/>
      <w:bookmarkEnd w:id="30677"/>
      <w:r>
        <w:rPr>
          <w:rtl/>
        </w:rPr>
        <w:t xml:space="preserve">בתחום </w:t>
      </w:r>
      <w:bookmarkStart w:id="30678" w:name="_ETM_Q83_496980"/>
      <w:bookmarkEnd w:id="30678"/>
      <w:r>
        <w:rPr>
          <w:rtl/>
        </w:rPr>
        <w:t>הזה</w:t>
      </w:r>
      <w:r>
        <w:rPr>
          <w:rFonts w:hint="cs"/>
          <w:rtl/>
        </w:rPr>
        <w:t xml:space="preserve"> </w:t>
      </w:r>
      <w:r>
        <w:rPr>
          <w:rFonts w:hint="eastAsia"/>
          <w:rtl/>
        </w:rPr>
        <w:t>–</w:t>
      </w:r>
      <w:r>
        <w:rPr>
          <w:rFonts w:hint="cs"/>
          <w:rtl/>
        </w:rPr>
        <w:t xml:space="preserve"> </w:t>
      </w:r>
      <w:bookmarkStart w:id="30679" w:name="_ETM_Q83_497520"/>
      <w:bookmarkStart w:id="30680" w:name="_ETM_Q83_497699"/>
      <w:bookmarkStart w:id="30681" w:name="_ETM_Q83_498480"/>
      <w:bookmarkStart w:id="30682" w:name="_ETM_Q83_498660"/>
      <w:bookmarkStart w:id="30683" w:name="_ETM_Q83_498990"/>
      <w:bookmarkEnd w:id="30679"/>
      <w:bookmarkEnd w:id="30680"/>
      <w:bookmarkEnd w:id="30681"/>
      <w:bookmarkEnd w:id="30682"/>
      <w:bookmarkEnd w:id="30683"/>
      <w:r>
        <w:rPr>
          <w:rFonts w:hint="cs"/>
          <w:rtl/>
        </w:rPr>
        <w:t>הפער</w:t>
      </w:r>
      <w:r>
        <w:rPr>
          <w:rtl/>
        </w:rPr>
        <w:t xml:space="preserve"> </w:t>
      </w:r>
      <w:bookmarkStart w:id="30684" w:name="_ETM_Q83_499260"/>
      <w:bookmarkEnd w:id="30684"/>
      <w:r>
        <w:rPr>
          <w:rtl/>
        </w:rPr>
        <w:t xml:space="preserve">הוא </w:t>
      </w:r>
      <w:bookmarkStart w:id="30685" w:name="_ETM_Q83_499350"/>
      <w:bookmarkEnd w:id="30685"/>
      <w:r>
        <w:rPr>
          <w:rtl/>
        </w:rPr>
        <w:t xml:space="preserve">לא </w:t>
      </w:r>
      <w:bookmarkStart w:id="30686" w:name="_ETM_Q83_499439"/>
      <w:bookmarkEnd w:id="30686"/>
      <w:r>
        <w:rPr>
          <w:rtl/>
        </w:rPr>
        <w:t>גדול</w:t>
      </w:r>
      <w:r>
        <w:rPr>
          <w:rFonts w:hint="cs"/>
          <w:rtl/>
        </w:rPr>
        <w:t>.</w:t>
      </w:r>
      <w:r>
        <w:rPr>
          <w:rtl/>
        </w:rPr>
        <w:t xml:space="preserve"> </w:t>
      </w:r>
      <w:bookmarkStart w:id="30687" w:name="_ETM_Q83_501409"/>
      <w:bookmarkEnd w:id="30687"/>
      <w:r>
        <w:rPr>
          <w:rtl/>
        </w:rPr>
        <w:t xml:space="preserve">הפער </w:t>
      </w:r>
      <w:bookmarkStart w:id="30688" w:name="_ETM_Q83_502099"/>
      <w:bookmarkEnd w:id="30688"/>
      <w:r>
        <w:rPr>
          <w:rtl/>
        </w:rPr>
        <w:t xml:space="preserve">הוא </w:t>
      </w:r>
      <w:bookmarkStart w:id="30689" w:name="_ETM_Q83_502220"/>
      <w:bookmarkEnd w:id="30689"/>
      <w:r>
        <w:rPr>
          <w:rtl/>
        </w:rPr>
        <w:t xml:space="preserve">בפער </w:t>
      </w:r>
      <w:bookmarkStart w:id="30690" w:name="_ETM_Q83_502849"/>
      <w:bookmarkEnd w:id="30690"/>
      <w:r>
        <w:rPr>
          <w:rtl/>
        </w:rPr>
        <w:t>ההצהרתי</w:t>
      </w:r>
      <w:r>
        <w:rPr>
          <w:rFonts w:hint="cs"/>
          <w:rtl/>
        </w:rPr>
        <w:t>, הייתי אומר</w:t>
      </w:r>
      <w:r w:rsidR="002408AD">
        <w:rPr>
          <w:rFonts w:hint="cs"/>
          <w:rtl/>
        </w:rPr>
        <w:t>,</w:t>
      </w:r>
      <w:r>
        <w:rPr>
          <w:rFonts w:hint="cs"/>
          <w:rtl/>
        </w:rPr>
        <w:t xml:space="preserve"> </w:t>
      </w:r>
      <w:bookmarkStart w:id="30691" w:name="_ETM_Q83_503810"/>
      <w:bookmarkStart w:id="30692" w:name="_ETM_Q83_503989"/>
      <w:bookmarkStart w:id="30693" w:name="_ETM_Q83_504499"/>
      <w:bookmarkEnd w:id="30691"/>
      <w:bookmarkEnd w:id="30692"/>
      <w:bookmarkEnd w:id="30693"/>
      <w:r>
        <w:rPr>
          <w:rtl/>
        </w:rPr>
        <w:t xml:space="preserve">בבסיס </w:t>
      </w:r>
      <w:bookmarkStart w:id="30694" w:name="_ETM_Q83_504980"/>
      <w:bookmarkEnd w:id="30694"/>
      <w:r>
        <w:rPr>
          <w:rtl/>
        </w:rPr>
        <w:t>האיד</w:t>
      </w:r>
      <w:r w:rsidR="00A00636">
        <w:rPr>
          <w:rFonts w:hint="cs"/>
          <w:rtl/>
        </w:rPr>
        <w:t>י</w:t>
      </w:r>
      <w:r>
        <w:rPr>
          <w:rtl/>
        </w:rPr>
        <w:t>אולוגי</w:t>
      </w:r>
      <w:r>
        <w:rPr>
          <w:rFonts w:hint="cs"/>
          <w:rtl/>
        </w:rPr>
        <w:t>.</w:t>
      </w:r>
      <w:r>
        <w:rPr>
          <w:rtl/>
        </w:rPr>
        <w:t xml:space="preserve"> </w:t>
      </w:r>
      <w:bookmarkStart w:id="30695" w:name="_ETM_Q83_506399"/>
      <w:bookmarkEnd w:id="30695"/>
    </w:p>
    <w:p w:rsidR="00EA1761" w:rsidRDefault="00EA1761" w:rsidP="000936C0">
      <w:pPr>
        <w:rPr>
          <w:rtl/>
        </w:rPr>
      </w:pPr>
    </w:p>
    <w:p w:rsidR="00EA1761" w:rsidRDefault="00EA1761" w:rsidP="000936C0">
      <w:pPr>
        <w:pStyle w:val="af6"/>
        <w:keepNext/>
        <w:rPr>
          <w:rtl/>
        </w:rPr>
      </w:pPr>
      <w:bookmarkStart w:id="30696" w:name="ET_yor_6595_1"/>
      <w:r w:rsidRPr="001B068B">
        <w:rPr>
          <w:rStyle w:val="TagStyle"/>
          <w:rtl/>
        </w:rPr>
        <w:t xml:space="preserve"> &lt;&lt; יור &gt;&gt; </w:t>
      </w:r>
      <w:r>
        <w:rPr>
          <w:rtl/>
        </w:rPr>
        <w:t>היו"ר ארז מלול:</w:t>
      </w:r>
      <w:r w:rsidRPr="001B068B">
        <w:rPr>
          <w:rStyle w:val="TagStyle"/>
          <w:rtl/>
        </w:rPr>
        <w:t xml:space="preserve"> &lt;&lt; יור &gt;&gt;</w:t>
      </w:r>
      <w:r>
        <w:rPr>
          <w:rtl/>
        </w:rPr>
        <w:t xml:space="preserve">   </w:t>
      </w:r>
      <w:bookmarkEnd w:id="30696"/>
    </w:p>
    <w:p w:rsidR="00EA1761" w:rsidRDefault="00EA1761" w:rsidP="000936C0">
      <w:pPr>
        <w:pStyle w:val="KeepWithNext"/>
        <w:rPr>
          <w:rtl/>
        </w:rPr>
      </w:pPr>
    </w:p>
    <w:p w:rsidR="00EA1761" w:rsidRDefault="00EA1761" w:rsidP="000936C0">
      <w:pPr>
        <w:rPr>
          <w:rtl/>
        </w:rPr>
      </w:pPr>
      <w:r>
        <w:rPr>
          <w:rFonts w:hint="cs"/>
          <w:rtl/>
        </w:rPr>
        <w:t>זה יישאר איתנו בכל</w:t>
      </w:r>
      <w:bookmarkStart w:id="30697" w:name="_ETM_Q83_506000"/>
      <w:bookmarkEnd w:id="30697"/>
      <w:r>
        <w:rPr>
          <w:rFonts w:hint="cs"/>
          <w:rtl/>
        </w:rPr>
        <w:t xml:space="preserve"> מצב.</w:t>
      </w:r>
    </w:p>
    <w:p w:rsidR="00EA1761" w:rsidRDefault="00EA1761" w:rsidP="000936C0">
      <w:pPr>
        <w:rPr>
          <w:rtl/>
        </w:rPr>
      </w:pPr>
      <w:bookmarkStart w:id="30698" w:name="_ETM_Q83_507000"/>
      <w:bookmarkEnd w:id="30698"/>
    </w:p>
    <w:p w:rsidR="00EA1761" w:rsidRDefault="00EA1761" w:rsidP="000936C0">
      <w:pPr>
        <w:pStyle w:val="-"/>
        <w:keepNext/>
        <w:rPr>
          <w:rtl/>
        </w:rPr>
      </w:pPr>
      <w:bookmarkStart w:id="30699" w:name="ET_speakercontinue_6144_3"/>
      <w:r w:rsidRPr="001B068B">
        <w:rPr>
          <w:rStyle w:val="TagStyle"/>
          <w:rtl/>
        </w:rPr>
        <w:t xml:space="preserve"> &lt;&lt; דובר_המשך &gt;&gt; </w:t>
      </w:r>
      <w:r>
        <w:rPr>
          <w:rtl/>
        </w:rPr>
        <w:t>אלון שוסטר (המחנה הממלכתי):</w:t>
      </w:r>
      <w:r w:rsidRPr="001B068B">
        <w:rPr>
          <w:rStyle w:val="TagStyle"/>
          <w:rtl/>
        </w:rPr>
        <w:t xml:space="preserve"> &lt;&lt; דובר_המשך &gt;&gt;</w:t>
      </w:r>
      <w:r>
        <w:rPr>
          <w:rtl/>
        </w:rPr>
        <w:t xml:space="preserve">   </w:t>
      </w:r>
      <w:bookmarkEnd w:id="30699"/>
    </w:p>
    <w:p w:rsidR="00EA1761" w:rsidRDefault="00EA1761" w:rsidP="000936C0">
      <w:pPr>
        <w:pStyle w:val="KeepWithNext"/>
        <w:rPr>
          <w:rtl/>
          <w:lang w:eastAsia="he-IL"/>
        </w:rPr>
      </w:pPr>
    </w:p>
    <w:p w:rsidR="00EA1761" w:rsidRDefault="00EA1761" w:rsidP="000936C0">
      <w:pPr>
        <w:rPr>
          <w:rtl/>
        </w:rPr>
      </w:pPr>
      <w:bookmarkStart w:id="30700" w:name="_ETM_Q83_512000"/>
      <w:bookmarkEnd w:id="30700"/>
      <w:r>
        <w:rPr>
          <w:rFonts w:hint="cs"/>
          <w:rtl/>
        </w:rPr>
        <w:t>יכול להיות. אני רק אומר, זה מעניין, זה בעיקר כואב.</w:t>
      </w:r>
    </w:p>
    <w:p w:rsidR="00EA1761" w:rsidRDefault="00EA1761" w:rsidP="000936C0">
      <w:pPr>
        <w:rPr>
          <w:rtl/>
        </w:rPr>
      </w:pPr>
    </w:p>
    <w:p w:rsidR="00EA1761" w:rsidRDefault="00EA1761" w:rsidP="000936C0">
      <w:pPr>
        <w:pStyle w:val="af6"/>
        <w:keepNext/>
        <w:rPr>
          <w:rtl/>
        </w:rPr>
      </w:pPr>
      <w:r w:rsidRPr="001B068B">
        <w:rPr>
          <w:rStyle w:val="TagStyle"/>
          <w:rtl/>
        </w:rPr>
        <w:t xml:space="preserve"> &lt;&lt; יור &gt;&gt; </w:t>
      </w:r>
      <w:r>
        <w:rPr>
          <w:rtl/>
        </w:rPr>
        <w:t>היו"ר ארז מלול:</w:t>
      </w:r>
      <w:r w:rsidRPr="001B068B">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0701" w:name="_ETM_Q83_507149"/>
      <w:bookmarkStart w:id="30702" w:name="_ETM_Q83_507359"/>
      <w:bookmarkStart w:id="30703" w:name="_ETM_Q83_507899"/>
      <w:bookmarkStart w:id="30704" w:name="_ETM_Q83_508229"/>
      <w:bookmarkStart w:id="30705" w:name="_ETM_Q83_508589"/>
      <w:bookmarkStart w:id="30706" w:name="_ETM_Q83_508919"/>
      <w:bookmarkStart w:id="30707" w:name="_ETM_Q83_509249"/>
      <w:bookmarkStart w:id="30708" w:name="_ETM_Q83_510329"/>
      <w:bookmarkStart w:id="30709" w:name="_ETM_Q83_510629"/>
      <w:bookmarkStart w:id="30710" w:name="_ETM_Q83_511050"/>
      <w:bookmarkStart w:id="30711" w:name="_ETM_Q83_511379"/>
      <w:bookmarkStart w:id="30712" w:name="_ETM_Q83_511890"/>
      <w:bookmarkStart w:id="30713" w:name="_ETM_Q83_512220"/>
      <w:bookmarkStart w:id="30714" w:name="_ETM_Q83_512489"/>
      <w:bookmarkStart w:id="30715" w:name="_ETM_Q83_512640"/>
      <w:bookmarkStart w:id="30716" w:name="_ETM_Q83_512790"/>
      <w:bookmarkStart w:id="30717" w:name="_ETM_Q83_513239"/>
      <w:bookmarkStart w:id="30718" w:name="_ETM_Q83_513510"/>
      <w:bookmarkStart w:id="30719" w:name="_ETM_Q83_513630"/>
      <w:bookmarkStart w:id="30720" w:name="_ETM_Q83_514050"/>
      <w:bookmarkStart w:id="30721" w:name="_ETM_Q83_514410"/>
      <w:bookmarkStart w:id="30722" w:name="_ETM_Q83_514559"/>
      <w:bookmarkStart w:id="30723" w:name="_ETM_Q83_514890"/>
      <w:bookmarkStart w:id="30724" w:name="_ETM_Q83_515610"/>
      <w:bookmarkEnd w:id="30701"/>
      <w:bookmarkEnd w:id="30702"/>
      <w:bookmarkEnd w:id="30703"/>
      <w:bookmarkEnd w:id="30704"/>
      <w:bookmarkEnd w:id="30705"/>
      <w:bookmarkEnd w:id="30706"/>
      <w:bookmarkEnd w:id="30707"/>
      <w:bookmarkEnd w:id="30708"/>
      <w:bookmarkEnd w:id="30709"/>
      <w:bookmarkEnd w:id="30710"/>
      <w:bookmarkEnd w:id="30711"/>
      <w:bookmarkEnd w:id="30712"/>
      <w:bookmarkEnd w:id="30713"/>
      <w:bookmarkEnd w:id="30714"/>
      <w:bookmarkEnd w:id="30715"/>
      <w:bookmarkEnd w:id="30716"/>
      <w:bookmarkEnd w:id="30717"/>
      <w:bookmarkEnd w:id="30718"/>
      <w:bookmarkEnd w:id="30719"/>
      <w:bookmarkEnd w:id="30720"/>
      <w:bookmarkEnd w:id="30721"/>
      <w:bookmarkEnd w:id="30722"/>
      <w:bookmarkEnd w:id="30723"/>
      <w:bookmarkEnd w:id="30724"/>
      <w:r>
        <w:rPr>
          <w:rFonts w:hint="cs"/>
          <w:rtl/>
        </w:rPr>
        <w:t>עם</w:t>
      </w:r>
      <w:bookmarkStart w:id="30725" w:name="_ETM_Q83_510000"/>
      <w:bookmarkEnd w:id="30725"/>
      <w:r>
        <w:rPr>
          <w:rFonts w:hint="cs"/>
          <w:rtl/>
        </w:rPr>
        <w:t xml:space="preserve"> לחימה, בלי לחימה, עם חוק, בלי חוק </w:t>
      </w:r>
      <w:r>
        <w:rPr>
          <w:rFonts w:hint="eastAsia"/>
          <w:rtl/>
        </w:rPr>
        <w:t>–</w:t>
      </w:r>
      <w:r>
        <w:rPr>
          <w:rFonts w:hint="cs"/>
          <w:rtl/>
        </w:rPr>
        <w:t xml:space="preserve"> יהיה פה פער </w:t>
      </w:r>
      <w:bookmarkStart w:id="30726" w:name="_ETM_Q83_514000"/>
      <w:bookmarkEnd w:id="30726"/>
      <w:r>
        <w:rPr>
          <w:rFonts w:hint="cs"/>
          <w:rtl/>
        </w:rPr>
        <w:t xml:space="preserve">אידיאולוגי. </w:t>
      </w:r>
    </w:p>
    <w:p w:rsidR="00EA1761" w:rsidRDefault="00EA1761" w:rsidP="000936C0">
      <w:pPr>
        <w:rPr>
          <w:rtl/>
        </w:rPr>
      </w:pPr>
      <w:bookmarkStart w:id="30727" w:name="_ETM_Q83_517000"/>
      <w:bookmarkEnd w:id="30727"/>
    </w:p>
    <w:p w:rsidR="00EA1761" w:rsidRDefault="00EA1761" w:rsidP="000936C0">
      <w:pPr>
        <w:pStyle w:val="-"/>
        <w:keepNext/>
        <w:rPr>
          <w:rtl/>
        </w:rPr>
      </w:pPr>
      <w:bookmarkStart w:id="30728" w:name="ET_speakercontinue_6144_5"/>
      <w:r w:rsidRPr="001B068B">
        <w:rPr>
          <w:rStyle w:val="TagStyle"/>
          <w:rtl/>
        </w:rPr>
        <w:t xml:space="preserve"> &lt;&lt; דובר_המשך &gt;&gt; </w:t>
      </w:r>
      <w:r>
        <w:rPr>
          <w:rtl/>
        </w:rPr>
        <w:t>אלון שוסטר (המחנה הממלכתי):</w:t>
      </w:r>
      <w:r w:rsidRPr="001B068B">
        <w:rPr>
          <w:rStyle w:val="TagStyle"/>
          <w:rtl/>
        </w:rPr>
        <w:t xml:space="preserve"> &lt;&lt; דובר_המשך &gt;&gt;</w:t>
      </w:r>
      <w:r>
        <w:rPr>
          <w:rtl/>
        </w:rPr>
        <w:t xml:space="preserve">   </w:t>
      </w:r>
      <w:bookmarkEnd w:id="30728"/>
    </w:p>
    <w:p w:rsidR="00EA1761" w:rsidRDefault="00EA1761" w:rsidP="000936C0">
      <w:pPr>
        <w:pStyle w:val="KeepWithNext"/>
        <w:rPr>
          <w:rtl/>
        </w:rPr>
      </w:pPr>
    </w:p>
    <w:p w:rsidR="00EA1761" w:rsidRDefault="00EA1761" w:rsidP="000936C0">
      <w:pPr>
        <w:rPr>
          <w:rtl/>
        </w:rPr>
      </w:pPr>
      <w:bookmarkStart w:id="30729" w:name="_ETM_Q83_518000"/>
      <w:bookmarkEnd w:id="30729"/>
      <w:r>
        <w:rPr>
          <w:rFonts w:hint="cs"/>
          <w:rtl/>
        </w:rPr>
        <w:t xml:space="preserve">נכון, אבל מכיוון שזה כל כך חשוב - - - </w:t>
      </w:r>
    </w:p>
    <w:p w:rsidR="00EA1761" w:rsidRDefault="00EA1761" w:rsidP="000936C0">
      <w:pPr>
        <w:rPr>
          <w:rtl/>
        </w:rPr>
      </w:pPr>
      <w:bookmarkStart w:id="30730" w:name="_ETM_Q83_519000"/>
      <w:bookmarkEnd w:id="30730"/>
    </w:p>
    <w:p w:rsidR="00EA1761" w:rsidRDefault="00EA1761" w:rsidP="000936C0">
      <w:pPr>
        <w:pStyle w:val="af6"/>
        <w:keepNext/>
        <w:rPr>
          <w:rtl/>
        </w:rPr>
      </w:pPr>
      <w:r w:rsidRPr="001B068B">
        <w:rPr>
          <w:rStyle w:val="TagStyle"/>
          <w:rtl/>
        </w:rPr>
        <w:t xml:space="preserve"> &lt;&lt; יור &gt;&gt; </w:t>
      </w:r>
      <w:r>
        <w:rPr>
          <w:rtl/>
        </w:rPr>
        <w:t>היו"ר ארז מלול:</w:t>
      </w:r>
      <w:r w:rsidRPr="001B068B">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2408AD">
      <w:pPr>
        <w:rPr>
          <w:rtl/>
        </w:rPr>
      </w:pPr>
      <w:bookmarkStart w:id="30731" w:name="_ETM_Q83_520000"/>
      <w:bookmarkEnd w:id="30731"/>
      <w:r>
        <w:rPr>
          <w:rFonts w:hint="cs"/>
          <w:rtl/>
        </w:rPr>
        <w:t>פער אמיתי, פער אידיאולוגי</w:t>
      </w:r>
      <w:r w:rsidR="002408AD">
        <w:rPr>
          <w:rFonts w:hint="cs"/>
          <w:rtl/>
        </w:rPr>
        <w:t>.</w:t>
      </w:r>
      <w:r>
        <w:rPr>
          <w:rFonts w:hint="cs"/>
          <w:rtl/>
        </w:rPr>
        <w:t xml:space="preserve"> זה לא אישי. </w:t>
      </w:r>
    </w:p>
    <w:p w:rsidR="00EA1761" w:rsidRDefault="00EA1761" w:rsidP="000936C0">
      <w:pPr>
        <w:rPr>
          <w:rtl/>
        </w:rPr>
      </w:pPr>
      <w:bookmarkStart w:id="30732" w:name="_ETM_Q83_524000"/>
      <w:bookmarkEnd w:id="30732"/>
    </w:p>
    <w:p w:rsidR="00EA1761" w:rsidRDefault="00EA1761" w:rsidP="000936C0">
      <w:pPr>
        <w:pStyle w:val="-"/>
        <w:keepNext/>
        <w:rPr>
          <w:rtl/>
        </w:rPr>
      </w:pPr>
      <w:bookmarkStart w:id="30733" w:name="ET_speakercontinue_6144_7"/>
      <w:r w:rsidRPr="001B068B">
        <w:rPr>
          <w:rStyle w:val="TagStyle"/>
          <w:rtl/>
        </w:rPr>
        <w:t xml:space="preserve"> &lt;&lt; דובר_המשך &gt;&gt; </w:t>
      </w:r>
      <w:r>
        <w:rPr>
          <w:rtl/>
        </w:rPr>
        <w:t>אלון שוסטר (המחנה הממלכתי):</w:t>
      </w:r>
      <w:r w:rsidRPr="001B068B">
        <w:rPr>
          <w:rStyle w:val="TagStyle"/>
          <w:rtl/>
        </w:rPr>
        <w:t xml:space="preserve"> &lt;&lt; דובר_המשך &gt;&gt;</w:t>
      </w:r>
      <w:r>
        <w:rPr>
          <w:rtl/>
        </w:rPr>
        <w:t xml:space="preserve">   </w:t>
      </w:r>
      <w:bookmarkEnd w:id="30733"/>
    </w:p>
    <w:p w:rsidR="00EA1761" w:rsidRDefault="00EA1761" w:rsidP="000936C0">
      <w:pPr>
        <w:pStyle w:val="KeepWithNext"/>
        <w:rPr>
          <w:rtl/>
        </w:rPr>
      </w:pPr>
    </w:p>
    <w:p w:rsidR="00EA1761" w:rsidRDefault="00EA1761" w:rsidP="002408AD">
      <w:pPr>
        <w:rPr>
          <w:rtl/>
        </w:rPr>
      </w:pPr>
      <w:bookmarkStart w:id="30734" w:name="_ETM_Q83_525000"/>
      <w:bookmarkEnd w:id="30734"/>
      <w:r>
        <w:rPr>
          <w:rFonts w:hint="cs"/>
          <w:rtl/>
        </w:rPr>
        <w:t>אוקיי,</w:t>
      </w:r>
      <w:bookmarkStart w:id="30735" w:name="_ETM_Q83_526000"/>
      <w:bookmarkEnd w:id="30735"/>
      <w:r>
        <w:rPr>
          <w:rFonts w:hint="cs"/>
          <w:rtl/>
        </w:rPr>
        <w:t xml:space="preserve"> אבל הדבר המעניין הוא שהפער הפרקטי הוא לא כזה גדול. </w:t>
      </w:r>
      <w:bookmarkStart w:id="30736" w:name="_ETM_Q83_528150"/>
      <w:bookmarkEnd w:id="30736"/>
      <w:r>
        <w:rPr>
          <w:rtl/>
        </w:rPr>
        <w:t xml:space="preserve">זאת </w:t>
      </w:r>
      <w:bookmarkStart w:id="30737" w:name="_ETM_Q83_528239"/>
      <w:bookmarkEnd w:id="30737"/>
      <w:r>
        <w:rPr>
          <w:rtl/>
        </w:rPr>
        <w:t>אומרת</w:t>
      </w:r>
      <w:r>
        <w:rPr>
          <w:rFonts w:hint="cs"/>
          <w:rtl/>
        </w:rPr>
        <w:t>,</w:t>
      </w:r>
      <w:r>
        <w:rPr>
          <w:rtl/>
        </w:rPr>
        <w:t xml:space="preserve"> </w:t>
      </w:r>
      <w:bookmarkStart w:id="30738" w:name="_ETM_Q83_528420"/>
      <w:bookmarkEnd w:id="30738"/>
      <w:r>
        <w:rPr>
          <w:rtl/>
        </w:rPr>
        <w:t xml:space="preserve">מצד </w:t>
      </w:r>
      <w:bookmarkStart w:id="30739" w:name="_ETM_Q83_528750"/>
      <w:bookmarkEnd w:id="30739"/>
      <w:r>
        <w:rPr>
          <w:rFonts w:hint="cs"/>
          <w:rtl/>
        </w:rPr>
        <w:t>אחד</w:t>
      </w:r>
      <w:r>
        <w:rPr>
          <w:rtl/>
        </w:rPr>
        <w:t xml:space="preserve"> </w:t>
      </w:r>
      <w:bookmarkStart w:id="30740" w:name="_ETM_Q83_529379"/>
      <w:bookmarkEnd w:id="30740"/>
      <w:r>
        <w:rPr>
          <w:rtl/>
        </w:rPr>
        <w:t xml:space="preserve">יש </w:t>
      </w:r>
      <w:bookmarkStart w:id="30741" w:name="_ETM_Q83_529559"/>
      <w:bookmarkEnd w:id="30741"/>
      <w:r>
        <w:rPr>
          <w:rtl/>
        </w:rPr>
        <w:t xml:space="preserve">מי </w:t>
      </w:r>
      <w:bookmarkStart w:id="30742" w:name="_ETM_Q83_529710"/>
      <w:bookmarkEnd w:id="30742"/>
      <w:r>
        <w:rPr>
          <w:rtl/>
        </w:rPr>
        <w:t>שאומר</w:t>
      </w:r>
      <w:r>
        <w:rPr>
          <w:rFonts w:hint="cs"/>
          <w:rtl/>
        </w:rPr>
        <w:t>:</w:t>
      </w:r>
      <w:r>
        <w:rPr>
          <w:rtl/>
        </w:rPr>
        <w:t xml:space="preserve"> </w:t>
      </w:r>
      <w:bookmarkStart w:id="30743" w:name="_ETM_Q83_530040"/>
      <w:bookmarkEnd w:id="30743"/>
      <w:r>
        <w:rPr>
          <w:rtl/>
        </w:rPr>
        <w:t xml:space="preserve">קודם </w:t>
      </w:r>
      <w:bookmarkStart w:id="30744" w:name="_ETM_Q83_530519"/>
      <w:bookmarkEnd w:id="30744"/>
      <w:r>
        <w:rPr>
          <w:rtl/>
        </w:rPr>
        <w:t>כ</w:t>
      </w:r>
      <w:r>
        <w:rPr>
          <w:rFonts w:hint="cs"/>
          <w:rtl/>
        </w:rPr>
        <w:t>ו</w:t>
      </w:r>
      <w:r>
        <w:rPr>
          <w:rtl/>
        </w:rPr>
        <w:t xml:space="preserve">ל </w:t>
      </w:r>
      <w:bookmarkStart w:id="30745" w:name="_ETM_Q83_531789"/>
      <w:bookmarkEnd w:id="30745"/>
      <w:r>
        <w:rPr>
          <w:rtl/>
        </w:rPr>
        <w:t>החרדי</w:t>
      </w:r>
      <w:r>
        <w:rPr>
          <w:rFonts w:hint="cs"/>
          <w:rtl/>
        </w:rPr>
        <w:t>ם</w:t>
      </w:r>
      <w:r>
        <w:rPr>
          <w:rtl/>
        </w:rPr>
        <w:t xml:space="preserve"> </w:t>
      </w:r>
      <w:bookmarkStart w:id="30746" w:name="_ETM_Q83_532570"/>
      <w:bookmarkEnd w:id="30746"/>
      <w:r>
        <w:rPr>
          <w:rtl/>
        </w:rPr>
        <w:t xml:space="preserve">בני </w:t>
      </w:r>
      <w:bookmarkStart w:id="30747" w:name="_ETM_Q83_532809"/>
      <w:bookmarkEnd w:id="30747"/>
      <w:r>
        <w:rPr>
          <w:rtl/>
        </w:rPr>
        <w:t xml:space="preserve">התורה </w:t>
      </w:r>
      <w:bookmarkStart w:id="30748" w:name="_ETM_Q83_533500"/>
      <w:bookmarkEnd w:id="30748"/>
      <w:r>
        <w:rPr>
          <w:rFonts w:hint="cs"/>
          <w:rtl/>
        </w:rPr>
        <w:t xml:space="preserve">לומדים, ומי שלא - - </w:t>
      </w:r>
    </w:p>
    <w:p w:rsidR="00EA1761" w:rsidRDefault="00EA1761" w:rsidP="000936C0">
      <w:pPr>
        <w:rPr>
          <w:rtl/>
        </w:rPr>
      </w:pPr>
      <w:bookmarkStart w:id="30749" w:name="_ETM_Q83_531000"/>
      <w:bookmarkEnd w:id="30749"/>
    </w:p>
    <w:p w:rsidR="00EA1761" w:rsidRDefault="00EA1761" w:rsidP="000936C0">
      <w:pPr>
        <w:pStyle w:val="af6"/>
        <w:keepNext/>
        <w:rPr>
          <w:rtl/>
        </w:rPr>
      </w:pPr>
      <w:r w:rsidRPr="001B068B">
        <w:rPr>
          <w:rStyle w:val="TagStyle"/>
          <w:rtl/>
        </w:rPr>
        <w:t xml:space="preserve"> &lt;&lt; יור &gt;&gt; </w:t>
      </w:r>
      <w:r>
        <w:rPr>
          <w:rtl/>
        </w:rPr>
        <w:t>היו"ר ארז מלול:</w:t>
      </w:r>
      <w:r w:rsidRPr="001B068B">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0750" w:name="_ETM_Q83_532000"/>
      <w:bookmarkEnd w:id="30750"/>
      <w:r>
        <w:rPr>
          <w:rFonts w:hint="cs"/>
          <w:rtl/>
        </w:rPr>
        <w:t>וזה מה שאמר גדי איזנקוט.</w:t>
      </w:r>
    </w:p>
    <w:p w:rsidR="00EA1761" w:rsidRDefault="00EA1761" w:rsidP="000936C0">
      <w:pPr>
        <w:rPr>
          <w:rtl/>
        </w:rPr>
      </w:pPr>
    </w:p>
    <w:p w:rsidR="00EA1761" w:rsidRDefault="00EA1761" w:rsidP="000936C0">
      <w:pPr>
        <w:pStyle w:val="-"/>
        <w:keepNext/>
        <w:rPr>
          <w:rtl/>
        </w:rPr>
      </w:pPr>
      <w:bookmarkStart w:id="30751" w:name="ET_speakercontinue_6144_9"/>
      <w:r w:rsidRPr="001B068B">
        <w:rPr>
          <w:rStyle w:val="TagStyle"/>
          <w:rtl/>
        </w:rPr>
        <w:lastRenderedPageBreak/>
        <w:t xml:space="preserve"> &lt;&lt; דובר_המשך &gt;&gt; </w:t>
      </w:r>
      <w:r>
        <w:rPr>
          <w:rtl/>
        </w:rPr>
        <w:t>אלון שוסטר (המחנה הממלכתי):</w:t>
      </w:r>
      <w:r w:rsidRPr="001B068B">
        <w:rPr>
          <w:rStyle w:val="TagStyle"/>
          <w:rtl/>
        </w:rPr>
        <w:t xml:space="preserve"> &lt;&lt; דובר_המשך &gt;&gt;</w:t>
      </w:r>
      <w:r>
        <w:rPr>
          <w:rtl/>
        </w:rPr>
        <w:t xml:space="preserve">   </w:t>
      </w:r>
      <w:bookmarkEnd w:id="30751"/>
    </w:p>
    <w:p w:rsidR="00EA1761" w:rsidRDefault="00EA1761" w:rsidP="000936C0">
      <w:pPr>
        <w:pStyle w:val="KeepWithNext"/>
        <w:rPr>
          <w:rtl/>
        </w:rPr>
      </w:pPr>
    </w:p>
    <w:p w:rsidR="00EA1761" w:rsidRDefault="00EA1761" w:rsidP="00065D84">
      <w:pPr>
        <w:rPr>
          <w:rtl/>
        </w:rPr>
      </w:pPr>
      <w:r>
        <w:rPr>
          <w:rFonts w:hint="cs"/>
          <w:rtl/>
        </w:rPr>
        <w:t xml:space="preserve"> - - </w:t>
      </w:r>
      <w:bookmarkStart w:id="30752" w:name="_ETM_Q83_533559"/>
      <w:bookmarkStart w:id="30753" w:name="_ETM_Q83_533679"/>
      <w:bookmarkStart w:id="30754" w:name="_ETM_Q83_534230"/>
      <w:bookmarkStart w:id="30755" w:name="_ETM_Q83_534589"/>
      <w:bookmarkStart w:id="30756" w:name="_ETM_Q83_534680"/>
      <w:bookmarkEnd w:id="30752"/>
      <w:bookmarkEnd w:id="30753"/>
      <w:bookmarkEnd w:id="30754"/>
      <w:bookmarkEnd w:id="30755"/>
      <w:bookmarkEnd w:id="30756"/>
      <w:r>
        <w:rPr>
          <w:rtl/>
        </w:rPr>
        <w:t xml:space="preserve">ומי </w:t>
      </w:r>
      <w:bookmarkStart w:id="30757" w:name="_ETM_Q83_535010"/>
      <w:bookmarkEnd w:id="30757"/>
      <w:r>
        <w:rPr>
          <w:rtl/>
        </w:rPr>
        <w:t xml:space="preserve">שלא </w:t>
      </w:r>
      <w:bookmarkStart w:id="30758" w:name="_ETM_Q83_536029"/>
      <w:bookmarkStart w:id="30759" w:name="_ETM_Q83_536270"/>
      <w:bookmarkStart w:id="30760" w:name="_ETM_Q83_536540"/>
      <w:bookmarkStart w:id="30761" w:name="_ETM_Q83_537290"/>
      <w:bookmarkEnd w:id="30758"/>
      <w:bookmarkEnd w:id="30759"/>
      <w:bookmarkEnd w:id="30760"/>
      <w:bookmarkEnd w:id="30761"/>
      <w:r>
        <w:rPr>
          <w:rFonts w:hint="cs"/>
          <w:rtl/>
        </w:rPr>
        <w:t xml:space="preserve">– </w:t>
      </w:r>
      <w:r>
        <w:rPr>
          <w:rtl/>
        </w:rPr>
        <w:t>הול</w:t>
      </w:r>
      <w:r w:rsidRPr="00A144DA">
        <w:rPr>
          <w:rtl/>
        </w:rPr>
        <w:t>ך</w:t>
      </w:r>
      <w:bookmarkStart w:id="30762" w:name="_ETM_Q83_538350"/>
      <w:bookmarkEnd w:id="30762"/>
      <w:r w:rsidRPr="00A144DA">
        <w:rPr>
          <w:rFonts w:hint="cs"/>
          <w:rtl/>
        </w:rPr>
        <w:t xml:space="preserve"> </w:t>
      </w:r>
      <w:r>
        <w:rPr>
          <w:rFonts w:hint="cs"/>
          <w:rtl/>
        </w:rPr>
        <w:t>לזה.</w:t>
      </w:r>
      <w:r w:rsidRPr="00A144DA">
        <w:rPr>
          <w:rFonts w:hint="cs"/>
          <w:rtl/>
        </w:rPr>
        <w:t xml:space="preserve"> </w:t>
      </w:r>
      <w:r w:rsidRPr="00A144DA">
        <w:rPr>
          <w:rtl/>
        </w:rPr>
        <w:t>הגישה</w:t>
      </w:r>
      <w:r>
        <w:rPr>
          <w:rtl/>
        </w:rPr>
        <w:t xml:space="preserve"> </w:t>
      </w:r>
      <w:bookmarkStart w:id="30763" w:name="_ETM_Q83_538949"/>
      <w:bookmarkEnd w:id="30763"/>
      <w:r>
        <w:rPr>
          <w:rFonts w:hint="cs"/>
          <w:rtl/>
        </w:rPr>
        <w:t>ה</w:t>
      </w:r>
      <w:r>
        <w:rPr>
          <w:rtl/>
        </w:rPr>
        <w:t>אחרת</w:t>
      </w:r>
      <w:r>
        <w:rPr>
          <w:rFonts w:hint="cs"/>
          <w:rtl/>
        </w:rPr>
        <w:t>,</w:t>
      </w:r>
      <w:r>
        <w:rPr>
          <w:rtl/>
        </w:rPr>
        <w:t xml:space="preserve"> </w:t>
      </w:r>
      <w:bookmarkStart w:id="30764" w:name="_ETM_Q83_539430"/>
      <w:bookmarkEnd w:id="30764"/>
      <w:r>
        <w:rPr>
          <w:rtl/>
        </w:rPr>
        <w:t xml:space="preserve">של </w:t>
      </w:r>
      <w:bookmarkStart w:id="30765" w:name="_ETM_Q83_539579"/>
      <w:bookmarkEnd w:id="30765"/>
      <w:r>
        <w:rPr>
          <w:rtl/>
        </w:rPr>
        <w:t xml:space="preserve">ציבורים </w:t>
      </w:r>
      <w:bookmarkStart w:id="30766" w:name="_ETM_Q83_540000"/>
      <w:bookmarkEnd w:id="30766"/>
      <w:r>
        <w:rPr>
          <w:rtl/>
        </w:rPr>
        <w:t xml:space="preserve">רחבים </w:t>
      </w:r>
      <w:bookmarkStart w:id="30767" w:name="_ETM_Q83_540420"/>
      <w:bookmarkEnd w:id="30767"/>
      <w:r>
        <w:rPr>
          <w:rtl/>
        </w:rPr>
        <w:t>אחרים</w:t>
      </w:r>
      <w:r>
        <w:rPr>
          <w:rFonts w:hint="cs"/>
          <w:rtl/>
        </w:rPr>
        <w:t>,</w:t>
      </w:r>
      <w:r>
        <w:rPr>
          <w:rtl/>
        </w:rPr>
        <w:t xml:space="preserve"> </w:t>
      </w:r>
      <w:bookmarkStart w:id="30768" w:name="_ETM_Q83_541980"/>
      <w:bookmarkEnd w:id="30768"/>
      <w:r>
        <w:rPr>
          <w:rtl/>
        </w:rPr>
        <w:t>אומרת</w:t>
      </w:r>
      <w:r>
        <w:rPr>
          <w:rFonts w:hint="cs"/>
          <w:rtl/>
        </w:rPr>
        <w:t>:</w:t>
      </w:r>
      <w:r>
        <w:rPr>
          <w:rtl/>
        </w:rPr>
        <w:t xml:space="preserve"> </w:t>
      </w:r>
      <w:bookmarkStart w:id="30769" w:name="_ETM_Q83_542489"/>
      <w:bookmarkEnd w:id="30769"/>
      <w:r>
        <w:rPr>
          <w:rtl/>
        </w:rPr>
        <w:t xml:space="preserve">אנחנו </w:t>
      </w:r>
      <w:bookmarkStart w:id="30770" w:name="_ETM_Q83_542850"/>
      <w:bookmarkEnd w:id="30770"/>
      <w:r>
        <w:rPr>
          <w:rtl/>
        </w:rPr>
        <w:t xml:space="preserve">קודם </w:t>
      </w:r>
      <w:bookmarkStart w:id="30771" w:name="_ETM_Q83_543029"/>
      <w:bookmarkEnd w:id="30771"/>
      <w:r>
        <w:rPr>
          <w:rtl/>
        </w:rPr>
        <w:t>כ</w:t>
      </w:r>
      <w:r>
        <w:rPr>
          <w:rFonts w:hint="cs"/>
          <w:rtl/>
        </w:rPr>
        <w:t>ו</w:t>
      </w:r>
      <w:r>
        <w:rPr>
          <w:rtl/>
        </w:rPr>
        <w:t xml:space="preserve">ל </w:t>
      </w:r>
      <w:bookmarkStart w:id="30772" w:name="_ETM_Q83_543210"/>
      <w:bookmarkEnd w:id="30772"/>
      <w:r>
        <w:rPr>
          <w:rtl/>
        </w:rPr>
        <w:t>משרתים</w:t>
      </w:r>
      <w:r>
        <w:rPr>
          <w:rFonts w:hint="cs"/>
          <w:rtl/>
        </w:rPr>
        <w:t>,</w:t>
      </w:r>
      <w:r>
        <w:rPr>
          <w:rtl/>
        </w:rPr>
        <w:t xml:space="preserve"> </w:t>
      </w:r>
      <w:bookmarkStart w:id="30773" w:name="_ETM_Q83_544460"/>
      <w:bookmarkEnd w:id="30773"/>
      <w:r>
        <w:rPr>
          <w:rtl/>
        </w:rPr>
        <w:t>ו</w:t>
      </w:r>
      <w:bookmarkStart w:id="30774" w:name="_ETM_Q83_545299"/>
      <w:bookmarkEnd w:id="30774"/>
      <w:r>
        <w:rPr>
          <w:rtl/>
        </w:rPr>
        <w:t xml:space="preserve">המיעוט </w:t>
      </w:r>
      <w:bookmarkStart w:id="30775" w:name="_ETM_Q83_546079"/>
      <w:bookmarkEnd w:id="30775"/>
      <w:r>
        <w:rPr>
          <w:rtl/>
        </w:rPr>
        <w:t xml:space="preserve">יישאר </w:t>
      </w:r>
      <w:bookmarkStart w:id="30776" w:name="_ETM_Q83_546799"/>
      <w:bookmarkEnd w:id="30776"/>
      <w:r>
        <w:rPr>
          <w:rtl/>
        </w:rPr>
        <w:t>וילמד</w:t>
      </w:r>
      <w:r>
        <w:rPr>
          <w:rFonts w:hint="cs"/>
          <w:rtl/>
        </w:rPr>
        <w:t>,</w:t>
      </w:r>
      <w:r>
        <w:rPr>
          <w:rtl/>
        </w:rPr>
        <w:t xml:space="preserve"> </w:t>
      </w:r>
      <w:bookmarkStart w:id="30777" w:name="_ETM_Q83_547969"/>
      <w:bookmarkEnd w:id="30777"/>
      <w:r>
        <w:rPr>
          <w:rtl/>
        </w:rPr>
        <w:t>כן</w:t>
      </w:r>
      <w:r>
        <w:rPr>
          <w:rFonts w:hint="cs"/>
          <w:rtl/>
        </w:rPr>
        <w:t>,</w:t>
      </w:r>
      <w:r>
        <w:rPr>
          <w:rtl/>
        </w:rPr>
        <w:t xml:space="preserve"> </w:t>
      </w:r>
      <w:bookmarkStart w:id="30778" w:name="_ETM_Q83_548210"/>
      <w:bookmarkEnd w:id="30778"/>
      <w:r>
        <w:rPr>
          <w:rtl/>
        </w:rPr>
        <w:t>העילויים</w:t>
      </w:r>
      <w:r>
        <w:rPr>
          <w:rFonts w:hint="cs"/>
          <w:rtl/>
        </w:rPr>
        <w:t>.</w:t>
      </w:r>
      <w:r>
        <w:rPr>
          <w:rtl/>
        </w:rPr>
        <w:t xml:space="preserve"> </w:t>
      </w:r>
      <w:bookmarkStart w:id="30779" w:name="_ETM_Q83_548779"/>
      <w:bookmarkEnd w:id="30779"/>
      <w:r>
        <w:rPr>
          <w:rtl/>
        </w:rPr>
        <w:t xml:space="preserve">אבל </w:t>
      </w:r>
      <w:bookmarkStart w:id="30780" w:name="_ETM_Q83_549619"/>
      <w:bookmarkEnd w:id="30780"/>
      <w:r>
        <w:rPr>
          <w:rtl/>
        </w:rPr>
        <w:t xml:space="preserve">הפער </w:t>
      </w:r>
      <w:bookmarkStart w:id="30781" w:name="_ETM_Q83_550740"/>
      <w:bookmarkEnd w:id="30781"/>
      <w:r>
        <w:rPr>
          <w:rtl/>
        </w:rPr>
        <w:t xml:space="preserve">הוא </w:t>
      </w:r>
      <w:bookmarkStart w:id="30782" w:name="_ETM_Q83_551220"/>
      <w:bookmarkEnd w:id="30782"/>
      <w:r>
        <w:rPr>
          <w:rtl/>
        </w:rPr>
        <w:t xml:space="preserve">הוא </w:t>
      </w:r>
      <w:bookmarkStart w:id="30783" w:name="_ETM_Q83_551339"/>
      <w:bookmarkEnd w:id="30783"/>
      <w:r>
        <w:rPr>
          <w:rtl/>
        </w:rPr>
        <w:t xml:space="preserve">פער </w:t>
      </w:r>
      <w:bookmarkStart w:id="30784" w:name="_ETM_Q83_552240"/>
      <w:bookmarkEnd w:id="30784"/>
      <w:r>
        <w:rPr>
          <w:rtl/>
        </w:rPr>
        <w:t xml:space="preserve">של </w:t>
      </w:r>
      <w:bookmarkStart w:id="30785" w:name="_ETM_Q83_552479"/>
      <w:bookmarkEnd w:id="30785"/>
      <w:r>
        <w:rPr>
          <w:rtl/>
        </w:rPr>
        <w:t xml:space="preserve">תשתית </w:t>
      </w:r>
      <w:bookmarkStart w:id="30786" w:name="_ETM_Q83_553020"/>
      <w:bookmarkEnd w:id="30786"/>
      <w:r>
        <w:rPr>
          <w:rtl/>
        </w:rPr>
        <w:t xml:space="preserve">הנחות </w:t>
      </w:r>
      <w:bookmarkStart w:id="30787" w:name="_ETM_Q83_553470"/>
      <w:bookmarkEnd w:id="30787"/>
      <w:r>
        <w:rPr>
          <w:rtl/>
        </w:rPr>
        <w:t>היסוד</w:t>
      </w:r>
      <w:r>
        <w:rPr>
          <w:rFonts w:hint="cs"/>
          <w:rtl/>
        </w:rPr>
        <w:t>.</w:t>
      </w:r>
      <w:r>
        <w:rPr>
          <w:rtl/>
        </w:rPr>
        <w:t xml:space="preserve"> </w:t>
      </w:r>
      <w:bookmarkStart w:id="30788" w:name="_ETM_Q83_554310"/>
      <w:bookmarkEnd w:id="30788"/>
      <w:r>
        <w:rPr>
          <w:rtl/>
        </w:rPr>
        <w:t>ו</w:t>
      </w:r>
      <w:bookmarkStart w:id="30789" w:name="_ETM_Q83_554820"/>
      <w:bookmarkStart w:id="30790" w:name="_ETM_Q83_555360"/>
      <w:bookmarkEnd w:id="30789"/>
      <w:bookmarkEnd w:id="30790"/>
      <w:r>
        <w:rPr>
          <w:rFonts w:hint="cs"/>
          <w:rtl/>
        </w:rPr>
        <w:t xml:space="preserve">לא בהכרח, </w:t>
      </w:r>
      <w:r>
        <w:rPr>
          <w:rtl/>
        </w:rPr>
        <w:t xml:space="preserve">אני </w:t>
      </w:r>
      <w:bookmarkStart w:id="30791" w:name="_ETM_Q83_555510"/>
      <w:bookmarkStart w:id="30792" w:name="_ETM_Q83_555750"/>
      <w:bookmarkEnd w:id="30791"/>
      <w:bookmarkEnd w:id="30792"/>
      <w:r>
        <w:rPr>
          <w:rtl/>
        </w:rPr>
        <w:t xml:space="preserve">לא </w:t>
      </w:r>
      <w:bookmarkStart w:id="30793" w:name="_ETM_Q83_555870"/>
      <w:bookmarkEnd w:id="30793"/>
      <w:r>
        <w:rPr>
          <w:rtl/>
        </w:rPr>
        <w:t xml:space="preserve">חושב </w:t>
      </w:r>
      <w:bookmarkStart w:id="30794" w:name="_ETM_Q83_556200"/>
      <w:bookmarkEnd w:id="30794"/>
      <w:r>
        <w:rPr>
          <w:rtl/>
        </w:rPr>
        <w:t xml:space="preserve">שהפערים </w:t>
      </w:r>
      <w:bookmarkStart w:id="30795" w:name="_ETM_Q83_557460"/>
      <w:bookmarkStart w:id="30796" w:name="_ETM_Q83_557549"/>
      <w:bookmarkEnd w:id="30795"/>
      <w:bookmarkEnd w:id="30796"/>
      <w:r>
        <w:rPr>
          <w:rtl/>
        </w:rPr>
        <w:t xml:space="preserve">של </w:t>
      </w:r>
      <w:bookmarkStart w:id="30797" w:name="_ETM_Q83_557850"/>
      <w:bookmarkEnd w:id="30797"/>
      <w:r>
        <w:rPr>
          <w:rtl/>
        </w:rPr>
        <w:t xml:space="preserve">כמה </w:t>
      </w:r>
      <w:bookmarkStart w:id="30798" w:name="_ETM_Q83_558149"/>
      <w:bookmarkEnd w:id="30798"/>
      <w:r>
        <w:rPr>
          <w:rtl/>
        </w:rPr>
        <w:t xml:space="preserve">אלפים </w:t>
      </w:r>
      <w:bookmarkStart w:id="30799" w:name="_ETM_Q83_558539"/>
      <w:bookmarkEnd w:id="30799"/>
      <w:r>
        <w:rPr>
          <w:rFonts w:hint="cs"/>
          <w:rtl/>
        </w:rPr>
        <w:t>יי</w:t>
      </w:r>
      <w:r>
        <w:rPr>
          <w:rtl/>
        </w:rPr>
        <w:t xml:space="preserve">שארו </w:t>
      </w:r>
      <w:bookmarkStart w:id="30800" w:name="_ETM_Q83_558929"/>
      <w:bookmarkEnd w:id="30800"/>
      <w:r>
        <w:rPr>
          <w:rtl/>
        </w:rPr>
        <w:t>ללמוד</w:t>
      </w:r>
      <w:r>
        <w:rPr>
          <w:rFonts w:hint="cs"/>
          <w:rtl/>
        </w:rPr>
        <w:t xml:space="preserve"> –</w:t>
      </w:r>
      <w:r>
        <w:rPr>
          <w:rtl/>
        </w:rPr>
        <w:t xml:space="preserve"> </w:t>
      </w:r>
      <w:bookmarkStart w:id="30801" w:name="_ETM_Q83_559710"/>
      <w:bookmarkEnd w:id="30801"/>
      <w:r>
        <w:rPr>
          <w:rtl/>
        </w:rPr>
        <w:t xml:space="preserve">אני </w:t>
      </w:r>
      <w:bookmarkStart w:id="30802" w:name="_ETM_Q83_559890"/>
      <w:bookmarkEnd w:id="30802"/>
      <w:r>
        <w:rPr>
          <w:rtl/>
        </w:rPr>
        <w:t xml:space="preserve">חושב </w:t>
      </w:r>
      <w:bookmarkStart w:id="30803" w:name="_ETM_Q83_560219"/>
      <w:bookmarkEnd w:id="30803"/>
      <w:r>
        <w:rPr>
          <w:rtl/>
        </w:rPr>
        <w:t>ששם</w:t>
      </w:r>
      <w:r>
        <w:rPr>
          <w:rFonts w:hint="cs"/>
          <w:rtl/>
        </w:rPr>
        <w:t>,</w:t>
      </w:r>
      <w:r>
        <w:rPr>
          <w:rtl/>
        </w:rPr>
        <w:t xml:space="preserve"> </w:t>
      </w:r>
      <w:bookmarkStart w:id="30804" w:name="_ETM_Q83_560999"/>
      <w:bookmarkStart w:id="30805" w:name="_ETM_Q83_561240"/>
      <w:bookmarkStart w:id="30806" w:name="_ETM_Q83_561539"/>
      <w:bookmarkEnd w:id="30804"/>
      <w:bookmarkEnd w:id="30805"/>
      <w:bookmarkEnd w:id="30806"/>
      <w:r>
        <w:rPr>
          <w:rtl/>
        </w:rPr>
        <w:t xml:space="preserve">אם </w:t>
      </w:r>
      <w:bookmarkStart w:id="30807" w:name="_ETM_Q83_561689"/>
      <w:bookmarkEnd w:id="30807"/>
      <w:r>
        <w:rPr>
          <w:rtl/>
        </w:rPr>
        <w:t xml:space="preserve">לא </w:t>
      </w:r>
      <w:bookmarkStart w:id="30808" w:name="_ETM_Q83_561869"/>
      <w:bookmarkEnd w:id="30808"/>
      <w:r>
        <w:rPr>
          <w:rtl/>
        </w:rPr>
        <w:t xml:space="preserve">היה </w:t>
      </w:r>
      <w:bookmarkStart w:id="30809" w:name="_ETM_Q83_562079"/>
      <w:bookmarkEnd w:id="30809"/>
      <w:r>
        <w:rPr>
          <w:rtl/>
        </w:rPr>
        <w:t xml:space="preserve">בזה </w:t>
      </w:r>
      <w:bookmarkStart w:id="30810" w:name="_ETM_Q83_562380"/>
      <w:bookmarkEnd w:id="30810"/>
      <w:r>
        <w:rPr>
          <w:rtl/>
        </w:rPr>
        <w:t>צורך</w:t>
      </w:r>
      <w:r w:rsidR="00065D84">
        <w:rPr>
          <w:rFonts w:hint="cs"/>
          <w:rtl/>
        </w:rPr>
        <w:t>,</w:t>
      </w:r>
      <w:r>
        <w:rPr>
          <w:rtl/>
        </w:rPr>
        <w:t xml:space="preserve"> </w:t>
      </w:r>
      <w:bookmarkStart w:id="30811" w:name="_ETM_Q83_563450"/>
      <w:bookmarkEnd w:id="30811"/>
      <w:r>
        <w:rPr>
          <w:rtl/>
        </w:rPr>
        <w:t xml:space="preserve">הייתי </w:t>
      </w:r>
      <w:bookmarkStart w:id="30812" w:name="_ETM_Q83_563689"/>
      <w:bookmarkEnd w:id="30812"/>
      <w:r>
        <w:rPr>
          <w:rtl/>
        </w:rPr>
        <w:t>אומר</w:t>
      </w:r>
      <w:r>
        <w:rPr>
          <w:rFonts w:hint="cs"/>
          <w:rtl/>
        </w:rPr>
        <w:t>:</w:t>
      </w:r>
      <w:r>
        <w:rPr>
          <w:rtl/>
        </w:rPr>
        <w:t xml:space="preserve"> </w:t>
      </w:r>
      <w:bookmarkStart w:id="30813" w:name="_ETM_Q83_563899"/>
      <w:bookmarkEnd w:id="30813"/>
      <w:r>
        <w:rPr>
          <w:rtl/>
        </w:rPr>
        <w:t>חוקתי</w:t>
      </w:r>
      <w:r>
        <w:rPr>
          <w:rFonts w:hint="cs"/>
          <w:rtl/>
        </w:rPr>
        <w:t xml:space="preserve"> –</w:t>
      </w:r>
      <w:r>
        <w:rPr>
          <w:rtl/>
        </w:rPr>
        <w:t xml:space="preserve"> </w:t>
      </w:r>
      <w:bookmarkStart w:id="30814" w:name="_ETM_Q83_564829"/>
      <w:bookmarkEnd w:id="30814"/>
      <w:r>
        <w:rPr>
          <w:rtl/>
        </w:rPr>
        <w:t xml:space="preserve">לקבל </w:t>
      </w:r>
      <w:bookmarkStart w:id="30815" w:name="_ETM_Q83_565339"/>
      <w:bookmarkEnd w:id="30815"/>
      <w:r>
        <w:rPr>
          <w:rtl/>
        </w:rPr>
        <w:t xml:space="preserve">את </w:t>
      </w:r>
      <w:bookmarkStart w:id="30816" w:name="_ETM_Q83_565700"/>
      <w:bookmarkEnd w:id="30816"/>
      <w:r>
        <w:rPr>
          <w:rtl/>
        </w:rPr>
        <w:t xml:space="preserve">ההצהרה </w:t>
      </w:r>
      <w:bookmarkStart w:id="30817" w:name="_ETM_Q83_566630"/>
      <w:bookmarkEnd w:id="30817"/>
      <w:r>
        <w:rPr>
          <w:rtl/>
        </w:rPr>
        <w:t xml:space="preserve">ולהגיע </w:t>
      </w:r>
      <w:bookmarkStart w:id="30818" w:name="_ETM_Q83_567049"/>
      <w:bookmarkEnd w:id="30818"/>
      <w:r>
        <w:rPr>
          <w:rtl/>
        </w:rPr>
        <w:t>להצהרה</w:t>
      </w:r>
      <w:r w:rsidR="00065D84">
        <w:rPr>
          <w:rFonts w:hint="cs"/>
          <w:rtl/>
        </w:rPr>
        <w:t>.</w:t>
      </w:r>
      <w:r>
        <w:rPr>
          <w:rtl/>
        </w:rPr>
        <w:t xml:space="preserve"> </w:t>
      </w:r>
      <w:bookmarkStart w:id="30819" w:name="_ETM_Q83_567469"/>
      <w:bookmarkEnd w:id="30819"/>
      <w:r>
        <w:rPr>
          <w:rFonts w:hint="cs"/>
          <w:rtl/>
        </w:rPr>
        <w:t xml:space="preserve">ייתכן שהיינו, </w:t>
      </w:r>
      <w:bookmarkStart w:id="30820" w:name="_ETM_Q83_567799"/>
      <w:bookmarkStart w:id="30821" w:name="_ETM_Q83_568880"/>
      <w:bookmarkEnd w:id="30820"/>
      <w:bookmarkEnd w:id="30821"/>
      <w:r>
        <w:rPr>
          <w:rtl/>
        </w:rPr>
        <w:t xml:space="preserve">אבל </w:t>
      </w:r>
      <w:bookmarkStart w:id="30822" w:name="_ETM_Q83_569000"/>
      <w:bookmarkEnd w:id="30822"/>
      <w:r>
        <w:rPr>
          <w:rtl/>
        </w:rPr>
        <w:t xml:space="preserve">זה </w:t>
      </w:r>
      <w:bookmarkStart w:id="30823" w:name="_ETM_Q83_569149"/>
      <w:bookmarkEnd w:id="30823"/>
      <w:r>
        <w:rPr>
          <w:rtl/>
        </w:rPr>
        <w:t>באמת</w:t>
      </w:r>
      <w:bookmarkStart w:id="30824" w:name="_ETM_Q83_570969"/>
      <w:bookmarkEnd w:id="30824"/>
      <w:r>
        <w:rPr>
          <w:rFonts w:hint="cs"/>
          <w:rtl/>
        </w:rPr>
        <w:t xml:space="preserve"> – </w:t>
      </w:r>
      <w:bookmarkStart w:id="30825" w:name="_ETM_Q83_574000"/>
      <w:bookmarkStart w:id="30826" w:name="_ETM_Q83_573600"/>
      <w:bookmarkEnd w:id="30825"/>
      <w:bookmarkEnd w:id="30826"/>
      <w:r>
        <w:rPr>
          <w:rtl/>
        </w:rPr>
        <w:t xml:space="preserve">אז </w:t>
      </w:r>
      <w:bookmarkStart w:id="30827" w:name="_ETM_Q83_574140"/>
      <w:bookmarkEnd w:id="30827"/>
      <w:r>
        <w:rPr>
          <w:rtl/>
        </w:rPr>
        <w:t xml:space="preserve">אם </w:t>
      </w:r>
      <w:bookmarkStart w:id="30828" w:name="_ETM_Q83_574229"/>
      <w:bookmarkEnd w:id="30828"/>
      <w:r>
        <w:rPr>
          <w:rtl/>
        </w:rPr>
        <w:t>כך</w:t>
      </w:r>
      <w:r>
        <w:rPr>
          <w:rFonts w:hint="cs"/>
          <w:rtl/>
        </w:rPr>
        <w:t>,</w:t>
      </w:r>
      <w:r>
        <w:rPr>
          <w:rtl/>
        </w:rPr>
        <w:t xml:space="preserve"> </w:t>
      </w:r>
      <w:bookmarkStart w:id="30829" w:name="_ETM_Q83_574500"/>
      <w:bookmarkEnd w:id="30829"/>
      <w:r>
        <w:rPr>
          <w:rtl/>
        </w:rPr>
        <w:t xml:space="preserve">המשימה </w:t>
      </w:r>
      <w:bookmarkStart w:id="30830" w:name="_ETM_Q83_574920"/>
      <w:bookmarkEnd w:id="30830"/>
      <w:r>
        <w:rPr>
          <w:rtl/>
        </w:rPr>
        <w:t xml:space="preserve">שלנו </w:t>
      </w:r>
      <w:bookmarkStart w:id="30831" w:name="_ETM_Q83_575369"/>
      <w:bookmarkEnd w:id="30831"/>
      <w:r>
        <w:rPr>
          <w:rtl/>
        </w:rPr>
        <w:t xml:space="preserve">היא </w:t>
      </w:r>
      <w:bookmarkStart w:id="30832" w:name="_ETM_Q83_575490"/>
      <w:bookmarkEnd w:id="30832"/>
      <w:r>
        <w:rPr>
          <w:rtl/>
        </w:rPr>
        <w:t xml:space="preserve">לסגור </w:t>
      </w:r>
      <w:bookmarkStart w:id="30833" w:name="_ETM_Q83_576000"/>
      <w:bookmarkEnd w:id="30833"/>
      <w:r>
        <w:rPr>
          <w:rtl/>
        </w:rPr>
        <w:t>גזרות</w:t>
      </w:r>
      <w:r>
        <w:rPr>
          <w:rFonts w:hint="cs"/>
          <w:rtl/>
        </w:rPr>
        <w:t>.</w:t>
      </w:r>
      <w:r>
        <w:rPr>
          <w:rtl/>
        </w:rPr>
        <w:t xml:space="preserve"> </w:t>
      </w:r>
      <w:bookmarkStart w:id="30834" w:name="_ETM_Q83_577250"/>
      <w:bookmarkEnd w:id="30834"/>
      <w:r>
        <w:rPr>
          <w:rFonts w:hint="cs"/>
          <w:rtl/>
        </w:rPr>
        <w:t>ל</w:t>
      </w:r>
      <w:r>
        <w:rPr>
          <w:rtl/>
        </w:rPr>
        <w:t xml:space="preserve">סגור </w:t>
      </w:r>
      <w:bookmarkStart w:id="30835" w:name="_ETM_Q83_577610"/>
      <w:bookmarkEnd w:id="30835"/>
      <w:r>
        <w:rPr>
          <w:rtl/>
        </w:rPr>
        <w:t>גזרות</w:t>
      </w:r>
      <w:r>
        <w:rPr>
          <w:rFonts w:hint="cs"/>
          <w:rtl/>
        </w:rPr>
        <w:t>,</w:t>
      </w:r>
      <w:r>
        <w:rPr>
          <w:rtl/>
        </w:rPr>
        <w:t xml:space="preserve"> </w:t>
      </w:r>
      <w:bookmarkStart w:id="30836" w:name="_ETM_Q83_578500"/>
      <w:bookmarkEnd w:id="30836"/>
      <w:r>
        <w:rPr>
          <w:rtl/>
        </w:rPr>
        <w:t xml:space="preserve">גם </w:t>
      </w:r>
      <w:bookmarkStart w:id="30837" w:name="_ETM_Q83_578980"/>
      <w:bookmarkEnd w:id="30837"/>
      <w:r>
        <w:rPr>
          <w:rtl/>
        </w:rPr>
        <w:t xml:space="preserve">אם </w:t>
      </w:r>
      <w:bookmarkStart w:id="30838" w:name="_ETM_Q83_579160"/>
      <w:bookmarkEnd w:id="30838"/>
      <w:r>
        <w:rPr>
          <w:rtl/>
        </w:rPr>
        <w:t xml:space="preserve">לא </w:t>
      </w:r>
      <w:bookmarkStart w:id="30839" w:name="_ETM_Q83_579310"/>
      <w:bookmarkEnd w:id="30839"/>
      <w:r>
        <w:rPr>
          <w:rtl/>
        </w:rPr>
        <w:t>הכ</w:t>
      </w:r>
      <w:r>
        <w:rPr>
          <w:rFonts w:hint="cs"/>
          <w:rtl/>
        </w:rPr>
        <w:t>ו</w:t>
      </w:r>
      <w:r>
        <w:rPr>
          <w:rtl/>
        </w:rPr>
        <w:t xml:space="preserve">ל </w:t>
      </w:r>
      <w:bookmarkStart w:id="30840" w:name="_ETM_Q83_579610"/>
      <w:bookmarkEnd w:id="30840"/>
      <w:r>
        <w:rPr>
          <w:rFonts w:hint="cs"/>
          <w:rtl/>
        </w:rPr>
        <w:t>ס</w:t>
      </w:r>
      <w:r>
        <w:rPr>
          <w:rtl/>
        </w:rPr>
        <w:t>גור</w:t>
      </w:r>
      <w:r>
        <w:rPr>
          <w:rFonts w:hint="cs"/>
          <w:rtl/>
        </w:rPr>
        <w:t>,</w:t>
      </w:r>
      <w:r>
        <w:rPr>
          <w:rtl/>
        </w:rPr>
        <w:t xml:space="preserve"> </w:t>
      </w:r>
      <w:bookmarkStart w:id="30841" w:name="_ETM_Q83_580390"/>
      <w:bookmarkEnd w:id="30841"/>
      <w:r>
        <w:rPr>
          <w:rtl/>
        </w:rPr>
        <w:t xml:space="preserve">גם </w:t>
      </w:r>
      <w:bookmarkStart w:id="30842" w:name="_ETM_Q83_580960"/>
      <w:bookmarkEnd w:id="30842"/>
      <w:r>
        <w:rPr>
          <w:rtl/>
        </w:rPr>
        <w:t xml:space="preserve">אם </w:t>
      </w:r>
      <w:bookmarkStart w:id="30843" w:name="_ETM_Q83_581290"/>
      <w:bookmarkEnd w:id="30843"/>
      <w:r>
        <w:rPr>
          <w:rtl/>
        </w:rPr>
        <w:t xml:space="preserve">למדנו </w:t>
      </w:r>
      <w:bookmarkStart w:id="30844" w:name="_ETM_Q83_581980"/>
      <w:bookmarkEnd w:id="30844"/>
      <w:r>
        <w:rPr>
          <w:rtl/>
        </w:rPr>
        <w:t xml:space="preserve">ולמדנו </w:t>
      </w:r>
      <w:bookmarkStart w:id="30845" w:name="_ETM_Q83_582610"/>
      <w:bookmarkEnd w:id="30845"/>
      <w:r>
        <w:rPr>
          <w:rtl/>
        </w:rPr>
        <w:t>היטב</w:t>
      </w:r>
      <w:r>
        <w:rPr>
          <w:rFonts w:hint="cs"/>
          <w:rtl/>
        </w:rPr>
        <w:t>,</w:t>
      </w:r>
      <w:r>
        <w:rPr>
          <w:rtl/>
        </w:rPr>
        <w:t xml:space="preserve"> </w:t>
      </w:r>
      <w:bookmarkStart w:id="30846" w:name="_ETM_Q83_583510"/>
      <w:bookmarkEnd w:id="30846"/>
      <w:r>
        <w:rPr>
          <w:rtl/>
        </w:rPr>
        <w:t xml:space="preserve">עם </w:t>
      </w:r>
      <w:bookmarkStart w:id="30847" w:name="_ETM_Q83_583690"/>
      <w:bookmarkEnd w:id="30847"/>
      <w:r>
        <w:rPr>
          <w:rtl/>
        </w:rPr>
        <w:t xml:space="preserve">מחיר </w:t>
      </w:r>
      <w:bookmarkStart w:id="30848" w:name="_ETM_Q83_584020"/>
      <w:bookmarkEnd w:id="30848"/>
      <w:r>
        <w:rPr>
          <w:rtl/>
        </w:rPr>
        <w:t>גדול</w:t>
      </w:r>
      <w:r w:rsidR="00065D84">
        <w:rPr>
          <w:rFonts w:hint="cs"/>
          <w:rtl/>
        </w:rPr>
        <w:t>.</w:t>
      </w:r>
      <w:r>
        <w:rPr>
          <w:rtl/>
        </w:rPr>
        <w:t xml:space="preserve"> </w:t>
      </w:r>
      <w:bookmarkStart w:id="30849" w:name="_ETM_Q83_584860"/>
      <w:bookmarkEnd w:id="30849"/>
      <w:r>
        <w:rPr>
          <w:rtl/>
        </w:rPr>
        <w:t xml:space="preserve">אבל </w:t>
      </w:r>
      <w:bookmarkStart w:id="30850" w:name="_ETM_Q83_585370"/>
      <w:bookmarkEnd w:id="30850"/>
      <w:r>
        <w:rPr>
          <w:rtl/>
        </w:rPr>
        <w:t xml:space="preserve">יש </w:t>
      </w:r>
      <w:bookmarkStart w:id="30851" w:name="_ETM_Q83_585760"/>
      <w:bookmarkEnd w:id="30851"/>
      <w:r>
        <w:rPr>
          <w:rtl/>
        </w:rPr>
        <w:t xml:space="preserve">לקח </w:t>
      </w:r>
      <w:bookmarkStart w:id="30852" w:name="_ETM_Q83_586120"/>
      <w:bookmarkEnd w:id="30852"/>
      <w:r>
        <w:rPr>
          <w:rtl/>
        </w:rPr>
        <w:t xml:space="preserve">גדול </w:t>
      </w:r>
      <w:bookmarkStart w:id="30853" w:name="_ETM_Q83_586510"/>
      <w:bookmarkEnd w:id="30853"/>
      <w:r>
        <w:rPr>
          <w:rtl/>
        </w:rPr>
        <w:t xml:space="preserve">כשאתה </w:t>
      </w:r>
      <w:bookmarkStart w:id="30854" w:name="_ETM_Q83_587110"/>
      <w:bookmarkEnd w:id="30854"/>
      <w:r>
        <w:rPr>
          <w:rtl/>
        </w:rPr>
        <w:t xml:space="preserve">משקיע </w:t>
      </w:r>
      <w:bookmarkStart w:id="30855" w:name="_ETM_Q83_587770"/>
      <w:bookmarkEnd w:id="30855"/>
      <w:r>
        <w:rPr>
          <w:rtl/>
        </w:rPr>
        <w:t xml:space="preserve">שנים </w:t>
      </w:r>
      <w:bookmarkStart w:id="30856" w:name="_ETM_Q83_588279"/>
      <w:bookmarkEnd w:id="30856"/>
      <w:r>
        <w:rPr>
          <w:rtl/>
        </w:rPr>
        <w:t>בלימוד</w:t>
      </w:r>
      <w:r>
        <w:rPr>
          <w:rFonts w:hint="cs"/>
          <w:rtl/>
        </w:rPr>
        <w:t>,</w:t>
      </w:r>
      <w:r>
        <w:rPr>
          <w:rtl/>
        </w:rPr>
        <w:t xml:space="preserve"> </w:t>
      </w:r>
      <w:bookmarkStart w:id="30857" w:name="_ETM_Q83_588760"/>
      <w:bookmarkEnd w:id="30857"/>
      <w:r>
        <w:rPr>
          <w:rtl/>
        </w:rPr>
        <w:t xml:space="preserve">משקיע </w:t>
      </w:r>
      <w:bookmarkStart w:id="30858" w:name="_ETM_Q83_590560"/>
      <w:bookmarkEnd w:id="30858"/>
      <w:r>
        <w:rPr>
          <w:rtl/>
        </w:rPr>
        <w:t xml:space="preserve">זמן </w:t>
      </w:r>
      <w:bookmarkStart w:id="30859" w:name="_ETM_Q83_591520"/>
      <w:bookmarkEnd w:id="30859"/>
      <w:r>
        <w:rPr>
          <w:rtl/>
        </w:rPr>
        <w:t xml:space="preserve">ובמקרה </w:t>
      </w:r>
      <w:bookmarkStart w:id="30860" w:name="_ETM_Q83_592740"/>
      <w:bookmarkEnd w:id="30860"/>
      <w:r>
        <w:rPr>
          <w:rtl/>
        </w:rPr>
        <w:t xml:space="preserve">הזה </w:t>
      </w:r>
      <w:bookmarkStart w:id="30861" w:name="_ETM_Q83_593370"/>
      <w:bookmarkEnd w:id="30861"/>
      <w:r>
        <w:rPr>
          <w:rtl/>
        </w:rPr>
        <w:t xml:space="preserve">כסף </w:t>
      </w:r>
      <w:bookmarkStart w:id="30862" w:name="_ETM_Q83_594060"/>
      <w:bookmarkEnd w:id="30862"/>
      <w:r>
        <w:rPr>
          <w:rtl/>
        </w:rPr>
        <w:t xml:space="preserve">ודם </w:t>
      </w:r>
      <w:bookmarkStart w:id="30863" w:name="_ETM_Q83_595619"/>
      <w:bookmarkEnd w:id="30863"/>
      <w:r>
        <w:rPr>
          <w:rtl/>
        </w:rPr>
        <w:t>בלימוד</w:t>
      </w:r>
      <w:r w:rsidR="00065D84">
        <w:rPr>
          <w:rFonts w:hint="cs"/>
          <w:rtl/>
        </w:rPr>
        <w:t>.</w:t>
      </w:r>
      <w:r>
        <w:rPr>
          <w:rtl/>
        </w:rPr>
        <w:t xml:space="preserve"> </w:t>
      </w:r>
      <w:bookmarkStart w:id="30864" w:name="_ETM_Q83_596630"/>
      <w:bookmarkEnd w:id="30864"/>
      <w:r>
        <w:rPr>
          <w:rtl/>
        </w:rPr>
        <w:t xml:space="preserve">אנחנו </w:t>
      </w:r>
      <w:bookmarkStart w:id="30865" w:name="_ETM_Q83_596930"/>
      <w:bookmarkEnd w:id="30865"/>
      <w:r>
        <w:rPr>
          <w:rtl/>
        </w:rPr>
        <w:t xml:space="preserve">למדנו </w:t>
      </w:r>
      <w:bookmarkStart w:id="30866" w:name="_ETM_Q83_597440"/>
      <w:bookmarkEnd w:id="30866"/>
      <w:r>
        <w:rPr>
          <w:rtl/>
        </w:rPr>
        <w:t>לתקוף</w:t>
      </w:r>
      <w:r>
        <w:rPr>
          <w:rFonts w:hint="cs"/>
          <w:rtl/>
        </w:rPr>
        <w:t>,</w:t>
      </w:r>
      <w:r>
        <w:rPr>
          <w:rtl/>
        </w:rPr>
        <w:t xml:space="preserve"> </w:t>
      </w:r>
      <w:bookmarkStart w:id="30867" w:name="_ETM_Q83_598220"/>
      <w:bookmarkEnd w:id="30867"/>
      <w:r>
        <w:rPr>
          <w:rtl/>
        </w:rPr>
        <w:t xml:space="preserve">למדנו </w:t>
      </w:r>
      <w:bookmarkStart w:id="30868" w:name="_ETM_Q83_599210"/>
      <w:bookmarkEnd w:id="30868"/>
      <w:r>
        <w:rPr>
          <w:rtl/>
        </w:rPr>
        <w:t xml:space="preserve">לא </w:t>
      </w:r>
      <w:bookmarkStart w:id="30869" w:name="_ETM_Q83_599540"/>
      <w:bookmarkEnd w:id="30869"/>
      <w:r>
        <w:rPr>
          <w:rtl/>
        </w:rPr>
        <w:t>לוותר</w:t>
      </w:r>
      <w:r>
        <w:rPr>
          <w:rFonts w:hint="cs"/>
          <w:rtl/>
        </w:rPr>
        <w:t>,</w:t>
      </w:r>
      <w:r>
        <w:rPr>
          <w:rtl/>
        </w:rPr>
        <w:t xml:space="preserve"> </w:t>
      </w:r>
      <w:bookmarkStart w:id="30870" w:name="_ETM_Q83_600450"/>
      <w:bookmarkEnd w:id="30870"/>
      <w:r>
        <w:rPr>
          <w:rtl/>
        </w:rPr>
        <w:t xml:space="preserve">למדנו </w:t>
      </w:r>
      <w:bookmarkStart w:id="30871" w:name="_ETM_Q83_601110"/>
      <w:bookmarkEnd w:id="30871"/>
      <w:r>
        <w:rPr>
          <w:rtl/>
        </w:rPr>
        <w:t>להגיב</w:t>
      </w:r>
      <w:r>
        <w:rPr>
          <w:rFonts w:hint="cs"/>
          <w:rtl/>
        </w:rPr>
        <w:t>,</w:t>
      </w:r>
      <w:r>
        <w:rPr>
          <w:rtl/>
        </w:rPr>
        <w:t xml:space="preserve"> </w:t>
      </w:r>
      <w:bookmarkStart w:id="30872" w:name="_ETM_Q83_601589"/>
      <w:bookmarkEnd w:id="30872"/>
      <w:r>
        <w:rPr>
          <w:rtl/>
        </w:rPr>
        <w:t xml:space="preserve">למדנו </w:t>
      </w:r>
      <w:bookmarkStart w:id="30873" w:name="_ETM_Q83_602010"/>
      <w:bookmarkEnd w:id="30873"/>
      <w:r>
        <w:rPr>
          <w:rtl/>
        </w:rPr>
        <w:t>ליזום</w:t>
      </w:r>
      <w:r>
        <w:rPr>
          <w:rFonts w:hint="cs"/>
          <w:rtl/>
        </w:rPr>
        <w:t>.</w:t>
      </w:r>
      <w:r>
        <w:rPr>
          <w:rtl/>
        </w:rPr>
        <w:t xml:space="preserve"> </w:t>
      </w:r>
      <w:bookmarkStart w:id="30874" w:name="_ETM_Q83_603270"/>
      <w:bookmarkEnd w:id="30874"/>
      <w:r>
        <w:rPr>
          <w:rtl/>
        </w:rPr>
        <w:t xml:space="preserve">אבל </w:t>
      </w:r>
      <w:bookmarkStart w:id="30875" w:name="_ETM_Q83_603479"/>
      <w:bookmarkEnd w:id="30875"/>
      <w:r>
        <w:rPr>
          <w:rtl/>
        </w:rPr>
        <w:t xml:space="preserve">זה </w:t>
      </w:r>
      <w:bookmarkStart w:id="30876" w:name="_ETM_Q83_603600"/>
      <w:bookmarkEnd w:id="30876"/>
      <w:r>
        <w:rPr>
          <w:rtl/>
        </w:rPr>
        <w:t xml:space="preserve">לא </w:t>
      </w:r>
      <w:bookmarkStart w:id="30877" w:name="_ETM_Q83_603719"/>
      <w:bookmarkEnd w:id="30877"/>
      <w:r>
        <w:rPr>
          <w:rtl/>
        </w:rPr>
        <w:t xml:space="preserve">יכול </w:t>
      </w:r>
      <w:bookmarkStart w:id="30878" w:name="_ETM_Q83_604020"/>
      <w:bookmarkEnd w:id="30878"/>
      <w:r>
        <w:rPr>
          <w:rtl/>
        </w:rPr>
        <w:t xml:space="preserve">להיות </w:t>
      </w:r>
      <w:bookmarkStart w:id="30879" w:name="_ETM_Q83_604259"/>
      <w:bookmarkEnd w:id="30879"/>
      <w:r>
        <w:rPr>
          <w:rtl/>
        </w:rPr>
        <w:t>לנצח</w:t>
      </w:r>
      <w:r>
        <w:rPr>
          <w:rFonts w:hint="cs"/>
          <w:rtl/>
        </w:rPr>
        <w:t>,</w:t>
      </w:r>
      <w:r>
        <w:rPr>
          <w:rtl/>
        </w:rPr>
        <w:t xml:space="preserve"> </w:t>
      </w:r>
      <w:bookmarkStart w:id="30880" w:name="_ETM_Q83_604710"/>
      <w:bookmarkEnd w:id="30880"/>
      <w:r>
        <w:rPr>
          <w:rtl/>
        </w:rPr>
        <w:t xml:space="preserve">זה </w:t>
      </w:r>
      <w:bookmarkStart w:id="30881" w:name="_ETM_Q83_604829"/>
      <w:bookmarkEnd w:id="30881"/>
      <w:r>
        <w:rPr>
          <w:rtl/>
        </w:rPr>
        <w:t xml:space="preserve">לא </w:t>
      </w:r>
      <w:bookmarkStart w:id="30882" w:name="_ETM_Q83_604920"/>
      <w:bookmarkEnd w:id="30882"/>
      <w:r>
        <w:rPr>
          <w:rtl/>
        </w:rPr>
        <w:t xml:space="preserve">יכול </w:t>
      </w:r>
      <w:bookmarkStart w:id="30883" w:name="_ETM_Q83_605100"/>
      <w:bookmarkEnd w:id="30883"/>
      <w:r>
        <w:rPr>
          <w:rtl/>
        </w:rPr>
        <w:t xml:space="preserve">להיות </w:t>
      </w:r>
      <w:bookmarkStart w:id="30884" w:name="_ETM_Q83_605250"/>
      <w:bookmarkEnd w:id="30884"/>
      <w:r>
        <w:rPr>
          <w:rtl/>
        </w:rPr>
        <w:t xml:space="preserve">כל </w:t>
      </w:r>
      <w:bookmarkStart w:id="30885" w:name="_ETM_Q83_605399"/>
      <w:bookmarkEnd w:id="30885"/>
      <w:r>
        <w:rPr>
          <w:rtl/>
        </w:rPr>
        <w:t>הזמן</w:t>
      </w:r>
      <w:r>
        <w:rPr>
          <w:rFonts w:hint="cs"/>
          <w:rtl/>
        </w:rPr>
        <w:t>.</w:t>
      </w:r>
      <w:r>
        <w:rPr>
          <w:rtl/>
        </w:rPr>
        <w:t xml:space="preserve"> </w:t>
      </w:r>
      <w:bookmarkStart w:id="30886" w:name="_ETM_Q83_606470"/>
      <w:bookmarkEnd w:id="30886"/>
      <w:r>
        <w:rPr>
          <w:rtl/>
        </w:rPr>
        <w:t xml:space="preserve">אנחנו </w:t>
      </w:r>
      <w:bookmarkStart w:id="30887" w:name="_ETM_Q83_606950"/>
      <w:bookmarkEnd w:id="30887"/>
      <w:r>
        <w:rPr>
          <w:rtl/>
        </w:rPr>
        <w:t xml:space="preserve">לא </w:t>
      </w:r>
      <w:bookmarkStart w:id="30888" w:name="_ETM_Q83_607100"/>
      <w:bookmarkEnd w:id="30888"/>
      <w:r>
        <w:rPr>
          <w:rtl/>
        </w:rPr>
        <w:t xml:space="preserve">יכולים </w:t>
      </w:r>
      <w:bookmarkStart w:id="30889" w:name="_ETM_Q83_607990"/>
      <w:bookmarkEnd w:id="30889"/>
      <w:r>
        <w:rPr>
          <w:rtl/>
        </w:rPr>
        <w:t xml:space="preserve">לתקוף </w:t>
      </w:r>
      <w:bookmarkStart w:id="30890" w:name="_ETM_Q83_608800"/>
      <w:bookmarkEnd w:id="30890"/>
      <w:r>
        <w:rPr>
          <w:rtl/>
        </w:rPr>
        <w:t xml:space="preserve">כל </w:t>
      </w:r>
      <w:bookmarkStart w:id="30891" w:name="_ETM_Q83_609040"/>
      <w:bookmarkEnd w:id="30891"/>
      <w:r>
        <w:rPr>
          <w:rtl/>
        </w:rPr>
        <w:t xml:space="preserve">הזמן </w:t>
      </w:r>
      <w:bookmarkStart w:id="30892" w:name="_ETM_Q83_609430"/>
      <w:bookmarkEnd w:id="30892"/>
      <w:r>
        <w:rPr>
          <w:rtl/>
        </w:rPr>
        <w:t xml:space="preserve">את </w:t>
      </w:r>
      <w:bookmarkStart w:id="30893" w:name="_ETM_Q83_609550"/>
      <w:bookmarkEnd w:id="30893"/>
      <w:r>
        <w:rPr>
          <w:rtl/>
        </w:rPr>
        <w:t xml:space="preserve">כל </w:t>
      </w:r>
      <w:bookmarkStart w:id="30894" w:name="_ETM_Q83_609819"/>
      <w:bookmarkEnd w:id="30894"/>
      <w:r>
        <w:rPr>
          <w:rtl/>
        </w:rPr>
        <w:t xml:space="preserve">הרעים </w:t>
      </w:r>
      <w:bookmarkStart w:id="30895" w:name="_ETM_Q83_610750"/>
      <w:bookmarkEnd w:id="30895"/>
      <w:r>
        <w:rPr>
          <w:rtl/>
        </w:rPr>
        <w:t>לבד</w:t>
      </w:r>
      <w:r>
        <w:rPr>
          <w:rFonts w:hint="cs"/>
          <w:rtl/>
        </w:rPr>
        <w:t>.</w:t>
      </w:r>
      <w:r>
        <w:rPr>
          <w:rtl/>
        </w:rPr>
        <w:t xml:space="preserve"> </w:t>
      </w:r>
      <w:bookmarkStart w:id="30896" w:name="_ETM_Q83_611750"/>
      <w:bookmarkEnd w:id="30896"/>
      <w:r>
        <w:rPr>
          <w:rtl/>
        </w:rPr>
        <w:t xml:space="preserve">אנחנו </w:t>
      </w:r>
      <w:bookmarkStart w:id="30897" w:name="_ETM_Q83_611959"/>
      <w:bookmarkEnd w:id="30897"/>
      <w:r>
        <w:rPr>
          <w:rtl/>
        </w:rPr>
        <w:t xml:space="preserve">צריכים </w:t>
      </w:r>
      <w:bookmarkStart w:id="30898" w:name="_ETM_Q83_612260"/>
      <w:bookmarkEnd w:id="30898"/>
      <w:r>
        <w:rPr>
          <w:rtl/>
        </w:rPr>
        <w:t xml:space="preserve">לייצר </w:t>
      </w:r>
      <w:bookmarkStart w:id="30899" w:name="_ETM_Q83_612650"/>
      <w:bookmarkEnd w:id="30899"/>
      <w:r>
        <w:rPr>
          <w:rtl/>
        </w:rPr>
        <w:t>קואליציות</w:t>
      </w:r>
      <w:r>
        <w:rPr>
          <w:rFonts w:hint="cs"/>
          <w:rtl/>
        </w:rPr>
        <w:t>,</w:t>
      </w:r>
      <w:r>
        <w:rPr>
          <w:rtl/>
        </w:rPr>
        <w:t xml:space="preserve"> </w:t>
      </w:r>
      <w:bookmarkStart w:id="30900" w:name="_ETM_Q83_613370"/>
      <w:bookmarkEnd w:id="30900"/>
      <w:r>
        <w:rPr>
          <w:rtl/>
        </w:rPr>
        <w:t xml:space="preserve">אנחנו </w:t>
      </w:r>
      <w:bookmarkStart w:id="30901" w:name="_ETM_Q83_613640"/>
      <w:bookmarkEnd w:id="30901"/>
      <w:r>
        <w:rPr>
          <w:rtl/>
        </w:rPr>
        <w:t xml:space="preserve">צריכים </w:t>
      </w:r>
      <w:bookmarkStart w:id="30902" w:name="_ETM_Q83_613910"/>
      <w:bookmarkEnd w:id="30902"/>
      <w:r>
        <w:rPr>
          <w:rtl/>
        </w:rPr>
        <w:t xml:space="preserve">לחכות </w:t>
      </w:r>
      <w:bookmarkStart w:id="30903" w:name="_ETM_Q83_614660"/>
      <w:bookmarkEnd w:id="30903"/>
      <w:r>
        <w:rPr>
          <w:rtl/>
        </w:rPr>
        <w:t xml:space="preserve">לזמן </w:t>
      </w:r>
      <w:bookmarkStart w:id="30904" w:name="_ETM_Q83_615200"/>
      <w:bookmarkStart w:id="30905" w:name="_ETM_Q83_615709"/>
      <w:bookmarkEnd w:id="30904"/>
      <w:bookmarkEnd w:id="30905"/>
      <w:r>
        <w:rPr>
          <w:rFonts w:hint="cs"/>
          <w:rtl/>
        </w:rPr>
        <w:t>ה</w:t>
      </w:r>
      <w:r>
        <w:rPr>
          <w:rtl/>
        </w:rPr>
        <w:t>מתאים</w:t>
      </w:r>
      <w:r>
        <w:rPr>
          <w:rFonts w:hint="cs"/>
          <w:rtl/>
        </w:rPr>
        <w:t>.</w:t>
      </w:r>
    </w:p>
    <w:p w:rsidR="00EA1761" w:rsidRDefault="00EA1761" w:rsidP="000936C0">
      <w:pPr>
        <w:rPr>
          <w:rtl/>
        </w:rPr>
      </w:pPr>
    </w:p>
    <w:p w:rsidR="00EA1761" w:rsidRDefault="00EA1761" w:rsidP="000936C0">
      <w:pPr>
        <w:pStyle w:val="af5"/>
        <w:keepNext/>
        <w:rPr>
          <w:rtl/>
        </w:rPr>
      </w:pPr>
      <w:bookmarkStart w:id="30906" w:name="ET_interruption_6151_10"/>
      <w:r w:rsidRPr="00B17359">
        <w:rPr>
          <w:rStyle w:val="TagStyle"/>
          <w:rtl/>
        </w:rPr>
        <w:t xml:space="preserve"> &lt;&lt; קריאה &gt;&gt; </w:t>
      </w:r>
      <w:r>
        <w:rPr>
          <w:rtl/>
        </w:rPr>
        <w:t>רון כץ (יש עתיד):</w:t>
      </w:r>
      <w:r w:rsidRPr="00B17359">
        <w:rPr>
          <w:rStyle w:val="TagStyle"/>
          <w:rtl/>
        </w:rPr>
        <w:t xml:space="preserve"> &lt;&lt; קריאה &gt;&gt;</w:t>
      </w:r>
      <w:r>
        <w:rPr>
          <w:rtl/>
        </w:rPr>
        <w:t xml:space="preserve">   </w:t>
      </w:r>
      <w:bookmarkEnd w:id="30906"/>
    </w:p>
    <w:p w:rsidR="00EA1761" w:rsidRDefault="00EA1761" w:rsidP="000936C0">
      <w:pPr>
        <w:pStyle w:val="KeepWithNext"/>
        <w:rPr>
          <w:rtl/>
        </w:rPr>
      </w:pPr>
    </w:p>
    <w:p w:rsidR="00EA1761" w:rsidRDefault="00EA1761" w:rsidP="000936C0">
      <w:pPr>
        <w:rPr>
          <w:rtl/>
        </w:rPr>
      </w:pPr>
      <w:r>
        <w:rPr>
          <w:rFonts w:hint="cs"/>
          <w:rtl/>
        </w:rPr>
        <w:t xml:space="preserve">יש שר? </w:t>
      </w:r>
    </w:p>
    <w:p w:rsidR="00EA1761" w:rsidRDefault="00EA1761" w:rsidP="000936C0">
      <w:pPr>
        <w:rPr>
          <w:rtl/>
        </w:rPr>
      </w:pPr>
    </w:p>
    <w:p w:rsidR="00EA1761" w:rsidRDefault="00EA1761" w:rsidP="000936C0">
      <w:pPr>
        <w:pStyle w:val="af6"/>
        <w:keepNext/>
        <w:rPr>
          <w:rtl/>
        </w:rPr>
      </w:pPr>
      <w:r w:rsidRPr="00B17359">
        <w:rPr>
          <w:rStyle w:val="TagStyle"/>
          <w:rtl/>
        </w:rPr>
        <w:t xml:space="preserve"> &lt;&lt; יור &gt;&gt; </w:t>
      </w:r>
      <w:r>
        <w:rPr>
          <w:rtl/>
        </w:rPr>
        <w:t>היו"ר ארז מלול:</w:t>
      </w:r>
      <w:r w:rsidRPr="00B17359">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65D84">
      <w:pPr>
        <w:rPr>
          <w:rtl/>
        </w:rPr>
      </w:pPr>
      <w:r>
        <w:rPr>
          <w:rFonts w:hint="cs"/>
          <w:rtl/>
        </w:rPr>
        <w:t>פה בחוץ. אתה לא מדבר בלי שר?</w:t>
      </w:r>
      <w:r w:rsidR="00065D84">
        <w:rPr>
          <w:rFonts w:hint="cs"/>
          <w:rtl/>
        </w:rPr>
        <w:t xml:space="preserve"> </w:t>
      </w:r>
      <w:bookmarkStart w:id="30907" w:name="_ETM_Q83_612000"/>
      <w:bookmarkEnd w:id="30907"/>
      <w:r>
        <w:rPr>
          <w:rFonts w:hint="cs"/>
          <w:rtl/>
        </w:rPr>
        <w:t>אני לא מספיק</w:t>
      </w:r>
      <w:bookmarkStart w:id="30908" w:name="_ETM_Q83_615000"/>
      <w:bookmarkEnd w:id="30908"/>
      <w:r>
        <w:rPr>
          <w:rFonts w:hint="cs"/>
          <w:rtl/>
        </w:rPr>
        <w:t xml:space="preserve"> לך? </w:t>
      </w:r>
    </w:p>
    <w:p w:rsidR="00EA1761" w:rsidRDefault="00EA1761" w:rsidP="000936C0">
      <w:pPr>
        <w:rPr>
          <w:rtl/>
        </w:rPr>
      </w:pPr>
      <w:bookmarkStart w:id="30909" w:name="_ETM_Q83_621000"/>
      <w:bookmarkEnd w:id="30909"/>
    </w:p>
    <w:p w:rsidR="00EA1761" w:rsidRDefault="00EA1761" w:rsidP="000936C0">
      <w:pPr>
        <w:pStyle w:val="af5"/>
        <w:keepNext/>
        <w:rPr>
          <w:rtl/>
        </w:rPr>
      </w:pPr>
      <w:bookmarkStart w:id="30910" w:name="ET_interruption_6151_14"/>
      <w:r w:rsidRPr="00B17359">
        <w:rPr>
          <w:rStyle w:val="TagStyle"/>
          <w:rtl/>
        </w:rPr>
        <w:t xml:space="preserve"> &lt;&lt; קריאה &gt;&gt; </w:t>
      </w:r>
      <w:r>
        <w:rPr>
          <w:rtl/>
        </w:rPr>
        <w:t>רון כץ (יש עתיד):</w:t>
      </w:r>
      <w:r w:rsidRPr="00B17359">
        <w:rPr>
          <w:rStyle w:val="TagStyle"/>
          <w:rtl/>
        </w:rPr>
        <w:t xml:space="preserve"> &lt;&lt; קריאה &gt;&gt;</w:t>
      </w:r>
      <w:r>
        <w:rPr>
          <w:rtl/>
        </w:rPr>
        <w:t xml:space="preserve">   </w:t>
      </w:r>
      <w:bookmarkEnd w:id="30910"/>
    </w:p>
    <w:p w:rsidR="00EA1761" w:rsidRDefault="00EA1761" w:rsidP="000936C0">
      <w:pPr>
        <w:pStyle w:val="KeepWithNext"/>
        <w:rPr>
          <w:rtl/>
        </w:rPr>
      </w:pPr>
    </w:p>
    <w:p w:rsidR="00EA1761" w:rsidRDefault="00EA1761" w:rsidP="000936C0">
      <w:pPr>
        <w:rPr>
          <w:rtl/>
        </w:rPr>
      </w:pPr>
      <w:r>
        <w:rPr>
          <w:rFonts w:hint="cs"/>
          <w:rtl/>
        </w:rPr>
        <w:t xml:space="preserve">אתה הכי טוב בשבילי, אבל בלי שר אני לא </w:t>
      </w:r>
      <w:bookmarkStart w:id="30911" w:name="_ETM_Q83_618000"/>
      <w:bookmarkEnd w:id="30911"/>
      <w:r>
        <w:rPr>
          <w:rFonts w:hint="cs"/>
          <w:rtl/>
        </w:rPr>
        <w:t xml:space="preserve">מדבר. </w:t>
      </w:r>
    </w:p>
    <w:p w:rsidR="00EA1761" w:rsidRDefault="00EA1761" w:rsidP="000936C0">
      <w:pPr>
        <w:rPr>
          <w:rtl/>
        </w:rPr>
      </w:pPr>
      <w:bookmarkStart w:id="30912" w:name="_ETM_Q83_627000"/>
      <w:bookmarkEnd w:id="30912"/>
    </w:p>
    <w:p w:rsidR="00EA1761" w:rsidRDefault="00EA1761" w:rsidP="000936C0">
      <w:pPr>
        <w:pStyle w:val="-"/>
        <w:keepNext/>
        <w:rPr>
          <w:rtl/>
        </w:rPr>
      </w:pPr>
      <w:bookmarkStart w:id="30913" w:name="ET_speakercontinue_6144_15"/>
      <w:r w:rsidRPr="009107EB">
        <w:rPr>
          <w:rStyle w:val="TagStyle"/>
          <w:rtl/>
        </w:rPr>
        <w:t xml:space="preserve"> &lt;&lt; דובר_המשך &gt;&gt; </w:t>
      </w:r>
      <w:r>
        <w:rPr>
          <w:rtl/>
        </w:rPr>
        <w:t>אלון שוסטר (המחנה הממלכתי):</w:t>
      </w:r>
      <w:r w:rsidRPr="009107EB">
        <w:rPr>
          <w:rStyle w:val="TagStyle"/>
          <w:rtl/>
        </w:rPr>
        <w:t xml:space="preserve"> &lt;&lt; דובר_המשך &gt;&gt;</w:t>
      </w:r>
      <w:r>
        <w:rPr>
          <w:rtl/>
        </w:rPr>
        <w:t xml:space="preserve">   </w:t>
      </w:r>
      <w:bookmarkEnd w:id="30913"/>
    </w:p>
    <w:p w:rsidR="00EA1761" w:rsidRDefault="00EA1761" w:rsidP="000936C0">
      <w:pPr>
        <w:pStyle w:val="KeepWithNext"/>
        <w:rPr>
          <w:rtl/>
        </w:rPr>
      </w:pPr>
    </w:p>
    <w:p w:rsidR="00EA1761" w:rsidRDefault="00EA1761" w:rsidP="00065D84">
      <w:pPr>
        <w:rPr>
          <w:rtl/>
        </w:rPr>
      </w:pPr>
      <w:bookmarkStart w:id="30914" w:name="_ETM_Q83_628000"/>
      <w:bookmarkEnd w:id="30914"/>
      <w:r>
        <w:rPr>
          <w:rFonts w:hint="cs"/>
          <w:rtl/>
        </w:rPr>
        <w:t>השר סר, סר מה</w:t>
      </w:r>
      <w:r w:rsidR="00065D84">
        <w:rPr>
          <w:rFonts w:hint="cs"/>
          <w:rtl/>
        </w:rPr>
        <w:t>א</w:t>
      </w:r>
      <w:r>
        <w:rPr>
          <w:rFonts w:hint="cs"/>
          <w:rtl/>
        </w:rPr>
        <w:t>ולם.</w:t>
      </w:r>
    </w:p>
    <w:p w:rsidR="00EA1761" w:rsidRDefault="00EA1761" w:rsidP="000936C0">
      <w:pPr>
        <w:rPr>
          <w:rtl/>
        </w:rPr>
      </w:pPr>
      <w:bookmarkStart w:id="30915" w:name="_ETM_Q83_625000"/>
      <w:bookmarkEnd w:id="30915"/>
    </w:p>
    <w:p w:rsidR="00EA1761" w:rsidRDefault="00EA1761" w:rsidP="000936C0">
      <w:pPr>
        <w:pStyle w:val="af5"/>
        <w:keepNext/>
        <w:rPr>
          <w:rtl/>
        </w:rPr>
      </w:pPr>
      <w:bookmarkStart w:id="30916" w:name="ET_interruption_6151_16"/>
      <w:r w:rsidRPr="009107EB">
        <w:rPr>
          <w:rStyle w:val="TagStyle"/>
          <w:rtl/>
        </w:rPr>
        <w:t xml:space="preserve"> &lt;&lt; קריאה &gt;&gt; </w:t>
      </w:r>
      <w:r>
        <w:rPr>
          <w:rtl/>
        </w:rPr>
        <w:t>רון כץ (יש עתיד):</w:t>
      </w:r>
      <w:r w:rsidRPr="009107EB">
        <w:rPr>
          <w:rStyle w:val="TagStyle"/>
          <w:rtl/>
        </w:rPr>
        <w:t xml:space="preserve"> &lt;&lt; קריאה &gt;&gt;</w:t>
      </w:r>
      <w:r>
        <w:rPr>
          <w:rtl/>
        </w:rPr>
        <w:t xml:space="preserve">   </w:t>
      </w:r>
      <w:bookmarkEnd w:id="30916"/>
    </w:p>
    <w:p w:rsidR="00EA1761" w:rsidRDefault="00EA1761" w:rsidP="000936C0">
      <w:pPr>
        <w:pStyle w:val="KeepWithNext"/>
        <w:rPr>
          <w:rtl/>
        </w:rPr>
      </w:pPr>
    </w:p>
    <w:p w:rsidR="00EA1761" w:rsidRDefault="00EA1761" w:rsidP="000936C0">
      <w:pPr>
        <w:rPr>
          <w:rtl/>
        </w:rPr>
      </w:pPr>
      <w:r>
        <w:rPr>
          <w:rFonts w:hint="cs"/>
          <w:rtl/>
        </w:rPr>
        <w:t>לא ראיתי דבר כזה. אפשר לצאת להפסקה במליאה.</w:t>
      </w:r>
    </w:p>
    <w:p w:rsidR="00EA1761" w:rsidRDefault="00EA1761" w:rsidP="000936C0">
      <w:pPr>
        <w:rPr>
          <w:rtl/>
        </w:rPr>
      </w:pPr>
      <w:bookmarkStart w:id="30917" w:name="_ETM_Q83_629000"/>
      <w:bookmarkEnd w:id="30917"/>
    </w:p>
    <w:p w:rsidR="00EA1761" w:rsidRDefault="00EA1761" w:rsidP="000936C0">
      <w:pPr>
        <w:pStyle w:val="-"/>
        <w:keepNext/>
        <w:rPr>
          <w:rtl/>
        </w:rPr>
      </w:pPr>
      <w:bookmarkStart w:id="30918" w:name="ET_speakercontinue_6144_17"/>
      <w:r w:rsidRPr="00A04518">
        <w:rPr>
          <w:rStyle w:val="TagStyle"/>
          <w:rtl/>
        </w:rPr>
        <w:t xml:space="preserve"> &lt;&lt; דובר_המשך &gt;&gt; </w:t>
      </w:r>
      <w:r>
        <w:rPr>
          <w:rtl/>
        </w:rPr>
        <w:t>אלון שוסטר (המחנה הממלכתי):</w:t>
      </w:r>
      <w:r w:rsidRPr="00A04518">
        <w:rPr>
          <w:rStyle w:val="TagStyle"/>
          <w:rtl/>
        </w:rPr>
        <w:t xml:space="preserve"> &lt;&lt; דובר_המשך &gt;&gt;</w:t>
      </w:r>
      <w:r>
        <w:rPr>
          <w:rtl/>
        </w:rPr>
        <w:t xml:space="preserve">   </w:t>
      </w:r>
      <w:bookmarkEnd w:id="30918"/>
    </w:p>
    <w:p w:rsidR="00EA1761" w:rsidRDefault="00EA1761" w:rsidP="000936C0">
      <w:pPr>
        <w:pStyle w:val="KeepWithNext"/>
        <w:rPr>
          <w:rtl/>
        </w:rPr>
      </w:pPr>
    </w:p>
    <w:p w:rsidR="00EA1761" w:rsidRDefault="00EA1761" w:rsidP="000936C0">
      <w:pPr>
        <w:rPr>
          <w:rtl/>
        </w:rPr>
      </w:pPr>
      <w:bookmarkStart w:id="30919" w:name="_ETM_Q83_630000"/>
      <w:bookmarkEnd w:id="30919"/>
      <w:r>
        <w:rPr>
          <w:rFonts w:hint="cs"/>
          <w:rtl/>
        </w:rPr>
        <w:t>כן, כן, אבל ההצבעה היא ב-11:00 אתה יודע.</w:t>
      </w:r>
    </w:p>
    <w:p w:rsidR="00EA1761" w:rsidRDefault="00EA1761" w:rsidP="000936C0">
      <w:pPr>
        <w:rPr>
          <w:rtl/>
        </w:rPr>
      </w:pPr>
    </w:p>
    <w:p w:rsidR="00EA1761" w:rsidRDefault="00EA1761" w:rsidP="000936C0">
      <w:pPr>
        <w:pStyle w:val="af5"/>
        <w:keepNext/>
        <w:rPr>
          <w:rtl/>
        </w:rPr>
      </w:pPr>
      <w:bookmarkStart w:id="30920" w:name="ET_interruption_6151_18"/>
      <w:r w:rsidRPr="00A04518">
        <w:rPr>
          <w:rStyle w:val="TagStyle"/>
          <w:rtl/>
        </w:rPr>
        <w:t xml:space="preserve"> &lt;&lt; קריאה &gt;&gt; </w:t>
      </w:r>
      <w:r>
        <w:rPr>
          <w:rtl/>
        </w:rPr>
        <w:t>רון כץ (יש עתיד):</w:t>
      </w:r>
      <w:r w:rsidRPr="00A04518">
        <w:rPr>
          <w:rStyle w:val="TagStyle"/>
          <w:rtl/>
        </w:rPr>
        <w:t xml:space="preserve"> &lt;&lt; קריאה &gt;&gt;</w:t>
      </w:r>
      <w:r>
        <w:rPr>
          <w:rtl/>
        </w:rPr>
        <w:t xml:space="preserve">   </w:t>
      </w:r>
      <w:bookmarkEnd w:id="30920"/>
    </w:p>
    <w:p w:rsidR="00EA1761" w:rsidRDefault="00EA1761" w:rsidP="000936C0">
      <w:pPr>
        <w:pStyle w:val="KeepWithNext"/>
        <w:rPr>
          <w:rtl/>
        </w:rPr>
      </w:pPr>
    </w:p>
    <w:p w:rsidR="00EA1761" w:rsidRDefault="00EA1761" w:rsidP="000936C0">
      <w:pPr>
        <w:rPr>
          <w:rtl/>
        </w:rPr>
      </w:pPr>
      <w:r>
        <w:rPr>
          <w:rFonts w:hint="cs"/>
          <w:rtl/>
        </w:rPr>
        <w:t xml:space="preserve">זה התקנון. </w:t>
      </w:r>
    </w:p>
    <w:p w:rsidR="00EA1761" w:rsidRDefault="00EA1761" w:rsidP="000936C0">
      <w:pPr>
        <w:rPr>
          <w:rtl/>
        </w:rPr>
      </w:pPr>
    </w:p>
    <w:p w:rsidR="00EA1761" w:rsidRDefault="00EA1761" w:rsidP="000936C0">
      <w:pPr>
        <w:pStyle w:val="-"/>
        <w:keepNext/>
        <w:rPr>
          <w:rtl/>
        </w:rPr>
      </w:pPr>
      <w:bookmarkStart w:id="30921" w:name="ET_speakercontinue_6144_19"/>
      <w:r w:rsidRPr="00A04518">
        <w:rPr>
          <w:rStyle w:val="TagStyle"/>
          <w:rtl/>
        </w:rPr>
        <w:t xml:space="preserve"> &lt;&lt; דובר_המשך &gt;&gt; </w:t>
      </w:r>
      <w:r>
        <w:rPr>
          <w:rtl/>
        </w:rPr>
        <w:t>אלון שוסטר (המחנה הממלכתי):</w:t>
      </w:r>
      <w:r w:rsidRPr="00A04518">
        <w:rPr>
          <w:rStyle w:val="TagStyle"/>
          <w:rtl/>
        </w:rPr>
        <w:t xml:space="preserve"> &lt;&lt; דובר_המשך &gt;&gt;</w:t>
      </w:r>
      <w:r>
        <w:rPr>
          <w:rtl/>
        </w:rPr>
        <w:t xml:space="preserve">   </w:t>
      </w:r>
      <w:bookmarkEnd w:id="30921"/>
    </w:p>
    <w:p w:rsidR="00EA1761" w:rsidRDefault="00EA1761" w:rsidP="000936C0">
      <w:pPr>
        <w:pStyle w:val="KeepWithNext"/>
        <w:rPr>
          <w:rtl/>
        </w:rPr>
      </w:pPr>
    </w:p>
    <w:p w:rsidR="00EA1761" w:rsidRDefault="00EA1761" w:rsidP="000936C0">
      <w:pPr>
        <w:rPr>
          <w:rtl/>
        </w:rPr>
      </w:pPr>
      <w:r>
        <w:rPr>
          <w:rFonts w:hint="cs"/>
          <w:rtl/>
        </w:rPr>
        <w:t>נכון, אבל כבר באנו. נגיד את אשר על ליבנו</w:t>
      </w:r>
      <w:bookmarkStart w:id="30922" w:name="_ETM_Q83_637000"/>
      <w:bookmarkEnd w:id="30922"/>
      <w:r>
        <w:rPr>
          <w:rFonts w:hint="cs"/>
          <w:rtl/>
        </w:rPr>
        <w:t xml:space="preserve">, או חלק ממה שעל ליבנו. </w:t>
      </w:r>
    </w:p>
    <w:p w:rsidR="00EA1761" w:rsidRDefault="00EA1761" w:rsidP="000936C0">
      <w:pPr>
        <w:rPr>
          <w:rtl/>
        </w:rPr>
      </w:pPr>
    </w:p>
    <w:p w:rsidR="00EA1761" w:rsidRDefault="00EA1761" w:rsidP="000936C0">
      <w:pPr>
        <w:pStyle w:val="af6"/>
        <w:keepNext/>
        <w:rPr>
          <w:rtl/>
        </w:rPr>
      </w:pPr>
      <w:bookmarkStart w:id="30923" w:name="ET_yor_6595_20"/>
      <w:r w:rsidRPr="00A04518">
        <w:rPr>
          <w:rStyle w:val="TagStyle"/>
          <w:rtl/>
        </w:rPr>
        <w:t xml:space="preserve"> &lt;&lt; יור &gt;&gt; </w:t>
      </w:r>
      <w:r>
        <w:rPr>
          <w:rtl/>
        </w:rPr>
        <w:t>היו"ר ארז מלול:</w:t>
      </w:r>
      <w:r w:rsidRPr="00A04518">
        <w:rPr>
          <w:rStyle w:val="TagStyle"/>
          <w:rtl/>
        </w:rPr>
        <w:t xml:space="preserve"> &lt;&lt; יור &gt;&gt;</w:t>
      </w:r>
      <w:r>
        <w:rPr>
          <w:rtl/>
        </w:rPr>
        <w:t xml:space="preserve">   </w:t>
      </w:r>
      <w:bookmarkEnd w:id="30923"/>
    </w:p>
    <w:p w:rsidR="00EA1761" w:rsidRDefault="00EA1761" w:rsidP="000936C0">
      <w:pPr>
        <w:pStyle w:val="KeepWithNext"/>
        <w:rPr>
          <w:rtl/>
        </w:rPr>
      </w:pPr>
    </w:p>
    <w:p w:rsidR="00EA1761" w:rsidRDefault="00EA1761" w:rsidP="000936C0">
      <w:pPr>
        <w:rPr>
          <w:rtl/>
        </w:rPr>
      </w:pPr>
      <w:r>
        <w:rPr>
          <w:rFonts w:hint="cs"/>
          <w:rtl/>
        </w:rPr>
        <w:t xml:space="preserve">אני בטוח שהשר עוקב אחרי הדברים. </w:t>
      </w:r>
    </w:p>
    <w:p w:rsidR="00EA1761" w:rsidRDefault="00EA1761" w:rsidP="000936C0">
      <w:pPr>
        <w:rPr>
          <w:rtl/>
        </w:rPr>
      </w:pPr>
      <w:bookmarkStart w:id="30924" w:name="_ETM_Q83_639000"/>
      <w:bookmarkEnd w:id="30924"/>
    </w:p>
    <w:p w:rsidR="00EA1761" w:rsidRDefault="00EA1761" w:rsidP="000936C0">
      <w:pPr>
        <w:pStyle w:val="-"/>
        <w:keepNext/>
        <w:rPr>
          <w:rtl/>
        </w:rPr>
      </w:pPr>
      <w:bookmarkStart w:id="30925" w:name="ET_speakercontinue_6144_21"/>
      <w:r w:rsidRPr="00A04518">
        <w:rPr>
          <w:rStyle w:val="TagStyle"/>
          <w:rtl/>
        </w:rPr>
        <w:t xml:space="preserve"> &lt;&lt; דובר_המשך &gt;&gt; </w:t>
      </w:r>
      <w:r>
        <w:rPr>
          <w:rtl/>
        </w:rPr>
        <w:t>אלון שוסטר (המחנה הממלכתי):</w:t>
      </w:r>
      <w:r w:rsidRPr="00A04518">
        <w:rPr>
          <w:rStyle w:val="TagStyle"/>
          <w:rtl/>
        </w:rPr>
        <w:t xml:space="preserve"> &lt;&lt; דובר_המשך &gt;&gt;</w:t>
      </w:r>
      <w:r>
        <w:rPr>
          <w:rtl/>
        </w:rPr>
        <w:t xml:space="preserve">   </w:t>
      </w:r>
      <w:bookmarkEnd w:id="30925"/>
    </w:p>
    <w:p w:rsidR="00EA1761" w:rsidRDefault="00EA1761" w:rsidP="000936C0">
      <w:pPr>
        <w:pStyle w:val="KeepWithNext"/>
        <w:rPr>
          <w:rtl/>
        </w:rPr>
      </w:pPr>
    </w:p>
    <w:p w:rsidR="00EA1761" w:rsidRDefault="00EA1761" w:rsidP="000936C0">
      <w:pPr>
        <w:rPr>
          <w:rtl/>
        </w:rPr>
      </w:pPr>
      <w:bookmarkStart w:id="30926" w:name="_ETM_Q83_640000"/>
      <w:bookmarkEnd w:id="30926"/>
      <w:r>
        <w:rPr>
          <w:rFonts w:hint="cs"/>
          <w:rtl/>
        </w:rPr>
        <w:t xml:space="preserve">יפה. </w:t>
      </w:r>
    </w:p>
    <w:p w:rsidR="00EA1761" w:rsidRDefault="00EA1761" w:rsidP="000936C0">
      <w:pPr>
        <w:rPr>
          <w:rtl/>
        </w:rPr>
      </w:pPr>
    </w:p>
    <w:p w:rsidR="00EA1761" w:rsidRDefault="00EA1761" w:rsidP="000936C0">
      <w:pPr>
        <w:pStyle w:val="af6"/>
        <w:keepNext/>
        <w:rPr>
          <w:rtl/>
        </w:rPr>
      </w:pPr>
      <w:r w:rsidRPr="00A04518">
        <w:rPr>
          <w:rStyle w:val="TagStyle"/>
          <w:rtl/>
        </w:rPr>
        <w:t xml:space="preserve"> &lt;&lt; יור &gt;&gt; </w:t>
      </w:r>
      <w:r>
        <w:rPr>
          <w:rtl/>
        </w:rPr>
        <w:t>היו"ר ארז מלול:</w:t>
      </w:r>
      <w:r w:rsidRPr="00A04518">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 xml:space="preserve">דווקא אחרי אלון הוא עוקב. </w:t>
      </w:r>
    </w:p>
    <w:p w:rsidR="00EA1761" w:rsidRDefault="00EA1761" w:rsidP="000936C0">
      <w:pPr>
        <w:rPr>
          <w:rtl/>
        </w:rPr>
      </w:pPr>
    </w:p>
    <w:p w:rsidR="00EA1761" w:rsidRDefault="00EA1761" w:rsidP="000936C0">
      <w:pPr>
        <w:pStyle w:val="-"/>
        <w:keepNext/>
        <w:rPr>
          <w:rtl/>
        </w:rPr>
      </w:pPr>
      <w:bookmarkStart w:id="30927" w:name="ET_speakercontinue_6144_23"/>
      <w:r w:rsidRPr="00A04518">
        <w:rPr>
          <w:rStyle w:val="TagStyle"/>
          <w:rtl/>
        </w:rPr>
        <w:t xml:space="preserve"> &lt;&lt; דובר_המשך &gt;&gt; </w:t>
      </w:r>
      <w:r>
        <w:rPr>
          <w:rtl/>
        </w:rPr>
        <w:t>אלון שוסטר (המחנה הממלכתי):</w:t>
      </w:r>
      <w:r w:rsidRPr="00A04518">
        <w:rPr>
          <w:rStyle w:val="TagStyle"/>
          <w:rtl/>
        </w:rPr>
        <w:t xml:space="preserve"> &lt;&lt; דובר_המשך &gt;&gt;</w:t>
      </w:r>
      <w:r>
        <w:rPr>
          <w:rtl/>
        </w:rPr>
        <w:t xml:space="preserve">   </w:t>
      </w:r>
      <w:bookmarkEnd w:id="30927"/>
    </w:p>
    <w:p w:rsidR="00EA1761" w:rsidRDefault="00EA1761" w:rsidP="000936C0">
      <w:pPr>
        <w:pStyle w:val="KeepWithNext"/>
        <w:rPr>
          <w:rtl/>
        </w:rPr>
      </w:pPr>
    </w:p>
    <w:p w:rsidR="00EA1761" w:rsidRDefault="00EA1761" w:rsidP="000936C0">
      <w:pPr>
        <w:rPr>
          <w:rtl/>
        </w:rPr>
      </w:pPr>
      <w:r>
        <w:rPr>
          <w:rFonts w:hint="cs"/>
          <w:rtl/>
        </w:rPr>
        <w:t>ת</w:t>
      </w:r>
      <w:bookmarkStart w:id="30928" w:name="_ETM_Q83_647000"/>
      <w:bookmarkEnd w:id="30928"/>
      <w:r>
        <w:rPr>
          <w:rFonts w:hint="cs"/>
          <w:rtl/>
        </w:rPr>
        <w:t xml:space="preserve">יתן לי אחר </w:t>
      </w:r>
      <w:bookmarkStart w:id="30929" w:name="_ETM_Q83_667539"/>
      <w:bookmarkEnd w:id="30929"/>
      <w:r>
        <w:rPr>
          <w:rFonts w:hint="cs"/>
          <w:rtl/>
        </w:rPr>
        <w:t>כך חצי דקה.</w:t>
      </w:r>
    </w:p>
    <w:p w:rsidR="00EA1761" w:rsidRDefault="00EA1761" w:rsidP="000936C0">
      <w:pPr>
        <w:rPr>
          <w:rtl/>
        </w:rPr>
      </w:pPr>
    </w:p>
    <w:p w:rsidR="00EA1761" w:rsidRDefault="00EA1761" w:rsidP="000936C0">
      <w:pPr>
        <w:pStyle w:val="af6"/>
        <w:keepNext/>
        <w:rPr>
          <w:rtl/>
        </w:rPr>
      </w:pPr>
      <w:bookmarkStart w:id="30930" w:name="ET_yor_6595_24"/>
      <w:r w:rsidRPr="00A04518">
        <w:rPr>
          <w:rStyle w:val="TagStyle"/>
          <w:rtl/>
        </w:rPr>
        <w:t xml:space="preserve"> &lt;&lt; יור &gt;&gt; </w:t>
      </w:r>
      <w:r>
        <w:rPr>
          <w:rtl/>
        </w:rPr>
        <w:t>היו"ר ארז מלול:</w:t>
      </w:r>
      <w:r w:rsidRPr="00A04518">
        <w:rPr>
          <w:rStyle w:val="TagStyle"/>
          <w:rtl/>
        </w:rPr>
        <w:t xml:space="preserve"> &lt;&lt; יור &gt;&gt;</w:t>
      </w:r>
      <w:r>
        <w:rPr>
          <w:rtl/>
        </w:rPr>
        <w:t xml:space="preserve">   </w:t>
      </w:r>
      <w:bookmarkEnd w:id="30930"/>
    </w:p>
    <w:p w:rsidR="00EA1761" w:rsidRDefault="00EA1761" w:rsidP="000936C0">
      <w:pPr>
        <w:pStyle w:val="KeepWithNext"/>
        <w:rPr>
          <w:rtl/>
        </w:rPr>
      </w:pPr>
    </w:p>
    <w:p w:rsidR="00EA1761" w:rsidRDefault="00EA1761" w:rsidP="000936C0">
      <w:pPr>
        <w:rPr>
          <w:rtl/>
        </w:rPr>
      </w:pPr>
      <w:r>
        <w:rPr>
          <w:rFonts w:hint="cs"/>
          <w:rtl/>
        </w:rPr>
        <w:t>כי אלון אומר גם את הביקורת</w:t>
      </w:r>
      <w:bookmarkStart w:id="30931" w:name="_ETM_Q83_646000"/>
      <w:bookmarkEnd w:id="30931"/>
      <w:r>
        <w:rPr>
          <w:rFonts w:hint="cs"/>
          <w:rtl/>
        </w:rPr>
        <w:t xml:space="preserve"> בצורה של בן אדם. </w:t>
      </w:r>
    </w:p>
    <w:p w:rsidR="00EA1761" w:rsidRDefault="00EA1761" w:rsidP="000936C0">
      <w:pPr>
        <w:rPr>
          <w:rtl/>
        </w:rPr>
      </w:pPr>
      <w:bookmarkStart w:id="30932" w:name="_ETM_Q83_653000"/>
      <w:bookmarkEnd w:id="30932"/>
    </w:p>
    <w:p w:rsidR="00EA1761" w:rsidRDefault="00EA1761" w:rsidP="000936C0">
      <w:pPr>
        <w:pStyle w:val="-"/>
        <w:keepNext/>
        <w:rPr>
          <w:rtl/>
        </w:rPr>
      </w:pPr>
      <w:bookmarkStart w:id="30933" w:name="ET_speakercontinue_6144_25"/>
      <w:r w:rsidRPr="00A04518">
        <w:rPr>
          <w:rStyle w:val="TagStyle"/>
          <w:rtl/>
        </w:rPr>
        <w:t xml:space="preserve"> &lt;&lt; דובר_המשך &gt;&gt; </w:t>
      </w:r>
      <w:r>
        <w:rPr>
          <w:rtl/>
        </w:rPr>
        <w:t>אלון שוסטר (המחנה הממלכתי):</w:t>
      </w:r>
      <w:r w:rsidRPr="00A04518">
        <w:rPr>
          <w:rStyle w:val="TagStyle"/>
          <w:rtl/>
        </w:rPr>
        <w:t xml:space="preserve"> &lt;&lt; דובר_המשך &gt;&gt;</w:t>
      </w:r>
      <w:r>
        <w:rPr>
          <w:rtl/>
        </w:rPr>
        <w:t xml:space="preserve">   </w:t>
      </w:r>
      <w:bookmarkEnd w:id="30933"/>
    </w:p>
    <w:p w:rsidR="00EA1761" w:rsidRDefault="00EA1761" w:rsidP="000936C0">
      <w:pPr>
        <w:pStyle w:val="KeepWithNext"/>
        <w:rPr>
          <w:rtl/>
        </w:rPr>
      </w:pPr>
    </w:p>
    <w:p w:rsidR="00EA1761" w:rsidRDefault="00EA1761" w:rsidP="000936C0">
      <w:pPr>
        <w:rPr>
          <w:rtl/>
        </w:rPr>
      </w:pPr>
      <w:bookmarkStart w:id="30934" w:name="_ETM_Q83_654000"/>
      <w:bookmarkEnd w:id="30934"/>
      <w:r>
        <w:rPr>
          <w:rFonts w:hint="cs"/>
          <w:rtl/>
        </w:rPr>
        <w:t xml:space="preserve">אני אגיד מילה טובה על השר, על אירוע חשוב שהיה כאן. </w:t>
      </w:r>
      <w:bookmarkStart w:id="30935" w:name="_ETM_Q83_616370"/>
      <w:bookmarkStart w:id="30936" w:name="_ETM_Q83_655100"/>
      <w:bookmarkEnd w:id="30935"/>
      <w:bookmarkEnd w:id="30936"/>
      <w:r>
        <w:rPr>
          <w:rtl/>
        </w:rPr>
        <w:t xml:space="preserve">אם </w:t>
      </w:r>
      <w:bookmarkStart w:id="30937" w:name="_ETM_Q83_655970"/>
      <w:bookmarkEnd w:id="30937"/>
      <w:r>
        <w:rPr>
          <w:rtl/>
        </w:rPr>
        <w:t>כן</w:t>
      </w:r>
      <w:r>
        <w:rPr>
          <w:rFonts w:hint="cs"/>
          <w:rtl/>
        </w:rPr>
        <w:t>,</w:t>
      </w:r>
      <w:r>
        <w:rPr>
          <w:rtl/>
        </w:rPr>
        <w:t xml:space="preserve"> </w:t>
      </w:r>
      <w:bookmarkStart w:id="30938" w:name="_ETM_Q83_656180"/>
      <w:bookmarkEnd w:id="30938"/>
      <w:r>
        <w:rPr>
          <w:rtl/>
        </w:rPr>
        <w:t xml:space="preserve">המשימה </w:t>
      </w:r>
      <w:bookmarkStart w:id="30939" w:name="_ETM_Q83_656630"/>
      <w:bookmarkEnd w:id="30939"/>
      <w:r>
        <w:rPr>
          <w:rtl/>
        </w:rPr>
        <w:t xml:space="preserve">שלנו </w:t>
      </w:r>
      <w:bookmarkStart w:id="30940" w:name="_ETM_Q83_657050"/>
      <w:bookmarkEnd w:id="30940"/>
      <w:r>
        <w:rPr>
          <w:rtl/>
        </w:rPr>
        <w:t xml:space="preserve">היא </w:t>
      </w:r>
      <w:bookmarkStart w:id="30941" w:name="_ETM_Q83_657110"/>
      <w:bookmarkEnd w:id="30941"/>
      <w:r>
        <w:rPr>
          <w:rtl/>
        </w:rPr>
        <w:t xml:space="preserve">לסגור </w:t>
      </w:r>
      <w:bookmarkStart w:id="30942" w:name="_ETM_Q83_657530"/>
      <w:bookmarkEnd w:id="30942"/>
      <w:r>
        <w:rPr>
          <w:rtl/>
        </w:rPr>
        <w:t>גזרות</w:t>
      </w:r>
      <w:r>
        <w:rPr>
          <w:rFonts w:hint="cs"/>
          <w:rtl/>
        </w:rPr>
        <w:t>.</w:t>
      </w:r>
      <w:r>
        <w:rPr>
          <w:rtl/>
        </w:rPr>
        <w:t xml:space="preserve"> </w:t>
      </w:r>
      <w:bookmarkStart w:id="30943" w:name="_ETM_Q83_657980"/>
      <w:bookmarkEnd w:id="30943"/>
      <w:r>
        <w:rPr>
          <w:rtl/>
        </w:rPr>
        <w:t xml:space="preserve">המשימה </w:t>
      </w:r>
      <w:bookmarkStart w:id="30944" w:name="_ETM_Q83_658400"/>
      <w:bookmarkEnd w:id="30944"/>
      <w:r>
        <w:rPr>
          <w:rtl/>
        </w:rPr>
        <w:t xml:space="preserve">שלנו </w:t>
      </w:r>
      <w:bookmarkStart w:id="30945" w:name="_ETM_Q83_658790"/>
      <w:bookmarkStart w:id="30946" w:name="_ETM_Q83_659090"/>
      <w:bookmarkEnd w:id="30945"/>
      <w:bookmarkEnd w:id="30946"/>
      <w:r>
        <w:rPr>
          <w:rFonts w:hint="cs"/>
          <w:rtl/>
        </w:rPr>
        <w:t>היא לאחד את הציבור.</w:t>
      </w:r>
      <w:bookmarkStart w:id="30947" w:name="_ETM_Q83_659480"/>
      <w:bookmarkStart w:id="30948" w:name="_ETM_Q83_659660"/>
      <w:bookmarkEnd w:id="30947"/>
      <w:bookmarkEnd w:id="30948"/>
    </w:p>
    <w:p w:rsidR="00EA1761" w:rsidRDefault="00EA1761" w:rsidP="000936C0">
      <w:pPr>
        <w:rPr>
          <w:rtl/>
        </w:rPr>
      </w:pPr>
    </w:p>
    <w:p w:rsidR="00EA1761" w:rsidRDefault="00EA1761" w:rsidP="000936C0">
      <w:pPr>
        <w:pStyle w:val="af6"/>
        <w:keepNext/>
        <w:rPr>
          <w:rtl/>
        </w:rPr>
      </w:pPr>
      <w:r w:rsidRPr="00783550">
        <w:rPr>
          <w:rStyle w:val="TagStyle"/>
          <w:rtl/>
        </w:rPr>
        <w:lastRenderedPageBreak/>
        <w:t xml:space="preserve"> &lt;&lt; יור &gt;&gt; </w:t>
      </w:r>
      <w:r>
        <w:rPr>
          <w:rtl/>
        </w:rPr>
        <w:t>היו"ר ארז מלול:</w:t>
      </w:r>
      <w:r w:rsidRPr="00783550">
        <w:rPr>
          <w:rStyle w:val="TagStyle"/>
          <w:rtl/>
        </w:rPr>
        <w:t xml:space="preserve"> &lt;&lt; יור &gt;&gt;</w:t>
      </w:r>
      <w:r>
        <w:rPr>
          <w:rtl/>
        </w:rPr>
        <w:t xml:space="preserve">   </w:t>
      </w:r>
    </w:p>
    <w:p w:rsidR="00EA1761" w:rsidRDefault="00EA1761" w:rsidP="000936C0">
      <w:pPr>
        <w:rPr>
          <w:rtl/>
        </w:rPr>
      </w:pPr>
    </w:p>
    <w:p w:rsidR="00EA1761" w:rsidRDefault="00EA1761" w:rsidP="000936C0">
      <w:pPr>
        <w:rPr>
          <w:rtl/>
        </w:rPr>
      </w:pPr>
      <w:r>
        <w:rPr>
          <w:rFonts w:hint="cs"/>
          <w:rtl/>
        </w:rPr>
        <w:t>המשימה שלכם</w:t>
      </w:r>
      <w:bookmarkStart w:id="30949" w:name="_ETM_Q83_655000"/>
      <w:bookmarkEnd w:id="30949"/>
      <w:r>
        <w:rPr>
          <w:rFonts w:hint="cs"/>
          <w:rtl/>
        </w:rPr>
        <w:t xml:space="preserve"> היא</w:t>
      </w:r>
      <w:r>
        <w:rPr>
          <w:rtl/>
        </w:rPr>
        <w:t xml:space="preserve"> </w:t>
      </w:r>
      <w:bookmarkStart w:id="30950" w:name="_ETM_Q83_660349"/>
      <w:bookmarkEnd w:id="30950"/>
      <w:r>
        <w:rPr>
          <w:rtl/>
        </w:rPr>
        <w:t xml:space="preserve">לחזור </w:t>
      </w:r>
      <w:bookmarkStart w:id="30951" w:name="_ETM_Q83_660709"/>
      <w:bookmarkEnd w:id="30951"/>
      <w:r>
        <w:rPr>
          <w:rtl/>
        </w:rPr>
        <w:t>לקואליציה</w:t>
      </w:r>
      <w:r>
        <w:rPr>
          <w:rFonts w:hint="cs"/>
          <w:rtl/>
        </w:rPr>
        <w:t>.</w:t>
      </w:r>
    </w:p>
    <w:p w:rsidR="00EA1761" w:rsidRDefault="00EA1761" w:rsidP="000936C0">
      <w:pPr>
        <w:rPr>
          <w:rtl/>
        </w:rPr>
      </w:pPr>
      <w:bookmarkStart w:id="30952" w:name="_ETM_Q83_664000"/>
      <w:bookmarkEnd w:id="30952"/>
    </w:p>
    <w:p w:rsidR="00EA1761" w:rsidRDefault="00EA1761" w:rsidP="000936C0">
      <w:pPr>
        <w:pStyle w:val="-"/>
        <w:keepNext/>
        <w:rPr>
          <w:rtl/>
        </w:rPr>
      </w:pPr>
      <w:bookmarkStart w:id="30953" w:name="ET_speakercontinue_6144_27"/>
      <w:r w:rsidRPr="00783550">
        <w:rPr>
          <w:rStyle w:val="TagStyle"/>
          <w:rtl/>
        </w:rPr>
        <w:t xml:space="preserve"> &lt;&lt; דובר_המשך &gt;&gt; </w:t>
      </w:r>
      <w:r>
        <w:rPr>
          <w:rtl/>
        </w:rPr>
        <w:t>אלון שוסטר (המחנה הממלכתי):</w:t>
      </w:r>
      <w:r w:rsidRPr="00783550">
        <w:rPr>
          <w:rStyle w:val="TagStyle"/>
          <w:rtl/>
        </w:rPr>
        <w:t xml:space="preserve"> &lt;&lt; דובר_המשך &gt;&gt;</w:t>
      </w:r>
      <w:r>
        <w:rPr>
          <w:rtl/>
        </w:rPr>
        <w:t xml:space="preserve">   </w:t>
      </w:r>
      <w:bookmarkEnd w:id="30953"/>
    </w:p>
    <w:p w:rsidR="00EA1761" w:rsidRDefault="00EA1761" w:rsidP="000936C0">
      <w:pPr>
        <w:pStyle w:val="KeepWithNext"/>
        <w:rPr>
          <w:rtl/>
        </w:rPr>
      </w:pPr>
    </w:p>
    <w:p w:rsidR="00EA1761" w:rsidRDefault="00EA1761" w:rsidP="000936C0">
      <w:pPr>
        <w:rPr>
          <w:rtl/>
        </w:rPr>
      </w:pPr>
      <w:bookmarkStart w:id="30954" w:name="_ETM_Q83_661640"/>
      <w:bookmarkEnd w:id="30954"/>
      <w:r>
        <w:rPr>
          <w:rtl/>
        </w:rPr>
        <w:t xml:space="preserve">להגיע </w:t>
      </w:r>
      <w:bookmarkStart w:id="30955" w:name="_ETM_Q83_662950"/>
      <w:bookmarkEnd w:id="30955"/>
      <w:r>
        <w:rPr>
          <w:rtl/>
        </w:rPr>
        <w:t>לממשלה</w:t>
      </w:r>
      <w:r>
        <w:rPr>
          <w:rFonts w:hint="cs"/>
          <w:rtl/>
        </w:rPr>
        <w:t>,</w:t>
      </w:r>
      <w:r>
        <w:rPr>
          <w:rtl/>
        </w:rPr>
        <w:t xml:space="preserve"> </w:t>
      </w:r>
      <w:bookmarkStart w:id="30956" w:name="_ETM_Q83_663459"/>
      <w:bookmarkEnd w:id="30956"/>
      <w:r>
        <w:rPr>
          <w:rtl/>
        </w:rPr>
        <w:t xml:space="preserve">זה </w:t>
      </w:r>
      <w:bookmarkStart w:id="30957" w:name="_ETM_Q83_663640"/>
      <w:bookmarkEnd w:id="30957"/>
      <w:r>
        <w:rPr>
          <w:rtl/>
        </w:rPr>
        <w:t>כן</w:t>
      </w:r>
      <w:r>
        <w:rPr>
          <w:rFonts w:hint="cs"/>
          <w:rtl/>
        </w:rPr>
        <w:t>,</w:t>
      </w:r>
      <w:r>
        <w:rPr>
          <w:rtl/>
        </w:rPr>
        <w:t xml:space="preserve"> </w:t>
      </w:r>
      <w:bookmarkStart w:id="30958" w:name="_ETM_Q83_663879"/>
      <w:bookmarkStart w:id="30959" w:name="_ETM_Q83_664329"/>
      <w:bookmarkStart w:id="30960" w:name="_ETM_Q83_664480"/>
      <w:bookmarkStart w:id="30961" w:name="_ETM_Q83_664719"/>
      <w:bookmarkStart w:id="30962" w:name="_ETM_Q83_664930"/>
      <w:bookmarkStart w:id="30963" w:name="_ETM_Q83_665439"/>
      <w:bookmarkEnd w:id="30958"/>
      <w:bookmarkEnd w:id="30959"/>
      <w:bookmarkEnd w:id="30960"/>
      <w:bookmarkEnd w:id="30961"/>
      <w:bookmarkEnd w:id="30962"/>
      <w:bookmarkEnd w:id="30963"/>
      <w:r>
        <w:rPr>
          <w:rtl/>
        </w:rPr>
        <w:t>ה</w:t>
      </w:r>
      <w:r>
        <w:rPr>
          <w:rFonts w:hint="cs"/>
          <w:rtl/>
        </w:rPr>
        <w:t>י</w:t>
      </w:r>
      <w:r>
        <w:rPr>
          <w:rtl/>
        </w:rPr>
        <w:t xml:space="preserve">נה </w:t>
      </w:r>
      <w:bookmarkStart w:id="30964" w:name="_ETM_Q83_665620"/>
      <w:bookmarkEnd w:id="30964"/>
      <w:r>
        <w:rPr>
          <w:rtl/>
        </w:rPr>
        <w:t xml:space="preserve">אתה </w:t>
      </w:r>
      <w:bookmarkStart w:id="30965" w:name="_ETM_Q83_665739"/>
      <w:bookmarkEnd w:id="30965"/>
      <w:r>
        <w:rPr>
          <w:rtl/>
        </w:rPr>
        <w:t>רואה</w:t>
      </w:r>
      <w:r>
        <w:rPr>
          <w:rFonts w:hint="cs"/>
          <w:rtl/>
        </w:rPr>
        <w:t>, על זה אפשר – הינה, אתה רואה, הבדלי הניואנסים.</w:t>
      </w:r>
    </w:p>
    <w:p w:rsidR="00EA1761" w:rsidRDefault="00EA1761" w:rsidP="000936C0">
      <w:pPr>
        <w:rPr>
          <w:rtl/>
        </w:rPr>
      </w:pPr>
    </w:p>
    <w:p w:rsidR="00EA1761" w:rsidRDefault="00EA1761" w:rsidP="000936C0">
      <w:pPr>
        <w:pStyle w:val="af6"/>
        <w:keepNext/>
        <w:rPr>
          <w:rtl/>
        </w:rPr>
      </w:pPr>
      <w:r w:rsidRPr="00783550">
        <w:rPr>
          <w:rStyle w:val="TagStyle"/>
          <w:rtl/>
        </w:rPr>
        <w:t xml:space="preserve"> &lt;&lt; יור &gt;&gt; </w:t>
      </w:r>
      <w:r>
        <w:rPr>
          <w:rtl/>
        </w:rPr>
        <w:t>היו"ר ארז מלול:</w:t>
      </w:r>
      <w:r w:rsidRPr="00783550">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0966" w:name="_ETM_Q83_665890"/>
      <w:bookmarkStart w:id="30967" w:name="_ETM_Q83_666250"/>
      <w:bookmarkEnd w:id="30966"/>
      <w:bookmarkEnd w:id="30967"/>
      <w:r>
        <w:rPr>
          <w:rFonts w:hint="cs"/>
          <w:rtl/>
        </w:rPr>
        <w:t xml:space="preserve">כשהייתם בקואליציה, </w:t>
      </w:r>
      <w:bookmarkStart w:id="30968" w:name="_ETM_Q83_666790"/>
      <w:bookmarkStart w:id="30969" w:name="_ETM_Q83_666849"/>
      <w:bookmarkStart w:id="30970" w:name="_ETM_Q83_667480"/>
      <w:bookmarkStart w:id="30971" w:name="_ETM_Q83_669280"/>
      <w:bookmarkStart w:id="30972" w:name="_ETM_Q83_669609"/>
      <w:bookmarkEnd w:id="30968"/>
      <w:bookmarkEnd w:id="30969"/>
      <w:bookmarkEnd w:id="30970"/>
      <w:bookmarkEnd w:id="30971"/>
      <w:bookmarkEnd w:id="30972"/>
      <w:r>
        <w:rPr>
          <w:rFonts w:hint="cs"/>
          <w:rtl/>
        </w:rPr>
        <w:t xml:space="preserve">באמת, </w:t>
      </w:r>
      <w:r>
        <w:rPr>
          <w:rtl/>
        </w:rPr>
        <w:t xml:space="preserve">המתח </w:t>
      </w:r>
      <w:bookmarkStart w:id="30973" w:name="_ETM_Q83_669969"/>
      <w:bookmarkEnd w:id="30973"/>
      <w:r>
        <w:rPr>
          <w:rFonts w:hint="cs"/>
          <w:rtl/>
        </w:rPr>
        <w:t>ב</w:t>
      </w:r>
      <w:r>
        <w:rPr>
          <w:rtl/>
        </w:rPr>
        <w:t xml:space="preserve">עם </w:t>
      </w:r>
      <w:bookmarkStart w:id="30974" w:name="_ETM_Q83_670359"/>
      <w:bookmarkEnd w:id="30974"/>
      <w:r>
        <w:rPr>
          <w:rtl/>
        </w:rPr>
        <w:t xml:space="preserve">היה </w:t>
      </w:r>
      <w:bookmarkStart w:id="30975" w:name="_ETM_Q83_670569"/>
      <w:bookmarkEnd w:id="30975"/>
      <w:r>
        <w:rPr>
          <w:rtl/>
        </w:rPr>
        <w:t>פחות</w:t>
      </w:r>
      <w:r>
        <w:rPr>
          <w:rFonts w:hint="cs"/>
          <w:rtl/>
        </w:rPr>
        <w:t>. רק שתדע, זה ייאמר לזכותכם.</w:t>
      </w:r>
    </w:p>
    <w:p w:rsidR="00EA1761" w:rsidRDefault="00EA1761" w:rsidP="000936C0">
      <w:pPr>
        <w:rPr>
          <w:rtl/>
        </w:rPr>
      </w:pPr>
    </w:p>
    <w:p w:rsidR="00EA1761" w:rsidRDefault="00EA1761" w:rsidP="000936C0">
      <w:pPr>
        <w:pStyle w:val="-"/>
        <w:keepNext/>
        <w:rPr>
          <w:rtl/>
        </w:rPr>
      </w:pPr>
      <w:bookmarkStart w:id="30976" w:name="ET_speakercontinue_6144_29"/>
      <w:r w:rsidRPr="00783550">
        <w:rPr>
          <w:rStyle w:val="TagStyle"/>
          <w:rtl/>
        </w:rPr>
        <w:t xml:space="preserve"> &lt;&lt; דובר_המשך &gt;&gt; </w:t>
      </w:r>
      <w:r>
        <w:rPr>
          <w:rtl/>
        </w:rPr>
        <w:t>אלון שוסטר (המחנה הממלכתי):</w:t>
      </w:r>
      <w:r w:rsidRPr="00783550">
        <w:rPr>
          <w:rStyle w:val="TagStyle"/>
          <w:rtl/>
        </w:rPr>
        <w:t xml:space="preserve"> &lt;&lt; דובר_המשך &gt;&gt;</w:t>
      </w:r>
      <w:r>
        <w:rPr>
          <w:rtl/>
        </w:rPr>
        <w:t xml:space="preserve">   </w:t>
      </w:r>
      <w:bookmarkEnd w:id="30976"/>
    </w:p>
    <w:p w:rsidR="00EA1761" w:rsidRDefault="00EA1761" w:rsidP="000936C0">
      <w:pPr>
        <w:pStyle w:val="KeepWithNext"/>
        <w:rPr>
          <w:rtl/>
        </w:rPr>
      </w:pPr>
    </w:p>
    <w:p w:rsidR="00EA1761" w:rsidRDefault="00EA1761" w:rsidP="000936C0">
      <w:pPr>
        <w:rPr>
          <w:rtl/>
        </w:rPr>
      </w:pPr>
      <w:bookmarkStart w:id="30977" w:name="_ETM_Q83_674000"/>
      <w:bookmarkStart w:id="30978" w:name="_ETM_Q83_671290"/>
      <w:bookmarkStart w:id="30979" w:name="_ETM_Q83_671439"/>
      <w:bookmarkStart w:id="30980" w:name="_ETM_Q83_672359"/>
      <w:bookmarkStart w:id="30981" w:name="_ETM_Q83_672540"/>
      <w:bookmarkEnd w:id="30977"/>
      <w:bookmarkEnd w:id="30978"/>
      <w:bookmarkEnd w:id="30979"/>
      <w:bookmarkEnd w:id="30980"/>
      <w:bookmarkEnd w:id="30981"/>
      <w:r>
        <w:rPr>
          <w:rtl/>
        </w:rPr>
        <w:t xml:space="preserve">יש </w:t>
      </w:r>
      <w:bookmarkStart w:id="30982" w:name="_ETM_Q83_672689"/>
      <w:bookmarkEnd w:id="30982"/>
      <w:r>
        <w:rPr>
          <w:rtl/>
        </w:rPr>
        <w:t>סיבות</w:t>
      </w:r>
      <w:r>
        <w:rPr>
          <w:rFonts w:hint="cs"/>
          <w:rtl/>
        </w:rPr>
        <w:t xml:space="preserve"> מתוך השעה הזאת - </w:t>
      </w:r>
      <w:bookmarkStart w:id="30983" w:name="_ETM_Q83_671000"/>
      <w:bookmarkEnd w:id="30983"/>
      <w:r>
        <w:rPr>
          <w:rFonts w:hint="cs"/>
          <w:rtl/>
        </w:rPr>
        <w:t xml:space="preserve">- - </w:t>
      </w:r>
    </w:p>
    <w:p w:rsidR="00EA1761" w:rsidRDefault="00EA1761" w:rsidP="000936C0">
      <w:pPr>
        <w:rPr>
          <w:rtl/>
        </w:rPr>
      </w:pPr>
    </w:p>
    <w:p w:rsidR="00EA1761" w:rsidRDefault="00EA1761" w:rsidP="000936C0">
      <w:pPr>
        <w:pStyle w:val="af6"/>
        <w:keepNext/>
        <w:rPr>
          <w:rtl/>
        </w:rPr>
      </w:pPr>
      <w:r w:rsidRPr="00783550">
        <w:rPr>
          <w:rStyle w:val="TagStyle"/>
          <w:rtl/>
        </w:rPr>
        <w:t xml:space="preserve"> &lt;&lt; יור &gt;&gt; </w:t>
      </w:r>
      <w:r>
        <w:rPr>
          <w:rtl/>
        </w:rPr>
        <w:t>היו"ר ארז מלול:</w:t>
      </w:r>
      <w:r w:rsidRPr="00783550">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0984" w:name="_ETM_Q83_673000"/>
      <w:bookmarkStart w:id="30985" w:name="_ETM_Q83_673319"/>
      <w:bookmarkStart w:id="30986" w:name="_ETM_Q83_673739"/>
      <w:bookmarkStart w:id="30987" w:name="_ETM_Q83_673920"/>
      <w:bookmarkStart w:id="30988" w:name="_ETM_Q83_674310"/>
      <w:bookmarkStart w:id="30989" w:name="_ETM_Q83_674700"/>
      <w:bookmarkStart w:id="30990" w:name="_ETM_Q83_675060"/>
      <w:bookmarkStart w:id="30991" w:name="_ETM_Q83_675329"/>
      <w:bookmarkEnd w:id="30984"/>
      <w:bookmarkEnd w:id="30985"/>
      <w:bookmarkEnd w:id="30986"/>
      <w:bookmarkEnd w:id="30987"/>
      <w:bookmarkEnd w:id="30988"/>
      <w:bookmarkEnd w:id="30989"/>
      <w:bookmarkEnd w:id="30990"/>
      <w:bookmarkEnd w:id="30991"/>
      <w:r>
        <w:rPr>
          <w:rFonts w:hint="cs"/>
          <w:rtl/>
        </w:rPr>
        <w:t xml:space="preserve">עזוב </w:t>
      </w:r>
      <w:bookmarkStart w:id="30992" w:name="_ETM_Q83_675569"/>
      <w:bookmarkEnd w:id="30992"/>
      <w:r>
        <w:rPr>
          <w:rtl/>
        </w:rPr>
        <w:t>למה</w:t>
      </w:r>
      <w:r>
        <w:rPr>
          <w:rFonts w:hint="cs"/>
          <w:rtl/>
        </w:rPr>
        <w:t>,</w:t>
      </w:r>
      <w:r>
        <w:rPr>
          <w:rtl/>
        </w:rPr>
        <w:t xml:space="preserve"> </w:t>
      </w:r>
      <w:bookmarkStart w:id="30993" w:name="_ETM_Q83_676049"/>
      <w:bookmarkEnd w:id="30993"/>
      <w:r>
        <w:rPr>
          <w:rtl/>
        </w:rPr>
        <w:t xml:space="preserve">לא </w:t>
      </w:r>
      <w:bookmarkStart w:id="30994" w:name="_ETM_Q83_676260"/>
      <w:bookmarkEnd w:id="30994"/>
      <w:r>
        <w:rPr>
          <w:rtl/>
        </w:rPr>
        <w:t>למה</w:t>
      </w:r>
      <w:r>
        <w:rPr>
          <w:rFonts w:hint="cs"/>
          <w:rtl/>
        </w:rPr>
        <w:t>.</w:t>
      </w:r>
      <w:r>
        <w:rPr>
          <w:rtl/>
        </w:rPr>
        <w:t xml:space="preserve"> </w:t>
      </w:r>
      <w:bookmarkStart w:id="30995" w:name="_ETM_Q83_676620"/>
      <w:bookmarkEnd w:id="30995"/>
      <w:r>
        <w:rPr>
          <w:rtl/>
        </w:rPr>
        <w:t xml:space="preserve">אני </w:t>
      </w:r>
      <w:bookmarkStart w:id="30996" w:name="_ETM_Q83_676739"/>
      <w:bookmarkEnd w:id="30996"/>
      <w:r>
        <w:rPr>
          <w:rtl/>
        </w:rPr>
        <w:t xml:space="preserve">אומר </w:t>
      </w:r>
      <w:bookmarkStart w:id="30997" w:name="_ETM_Q83_676950"/>
      <w:bookmarkEnd w:id="30997"/>
      <w:r>
        <w:rPr>
          <w:rtl/>
        </w:rPr>
        <w:t xml:space="preserve">מה </w:t>
      </w:r>
      <w:bookmarkStart w:id="30998" w:name="_ETM_Q83_677129"/>
      <w:bookmarkEnd w:id="30998"/>
      <w:r>
        <w:rPr>
          <w:rtl/>
        </w:rPr>
        <w:t>היה</w:t>
      </w:r>
      <w:r>
        <w:rPr>
          <w:rFonts w:hint="cs"/>
          <w:rtl/>
        </w:rPr>
        <w:t>.</w:t>
      </w:r>
    </w:p>
    <w:p w:rsidR="00EA1761" w:rsidRDefault="00EA1761" w:rsidP="000936C0">
      <w:pPr>
        <w:rPr>
          <w:rtl/>
        </w:rPr>
      </w:pPr>
      <w:bookmarkStart w:id="30999" w:name="_ETM_Q83_676000"/>
      <w:bookmarkEnd w:id="30999"/>
    </w:p>
    <w:p w:rsidR="00EA1761" w:rsidRDefault="00EA1761" w:rsidP="000936C0">
      <w:pPr>
        <w:pStyle w:val="-"/>
        <w:keepNext/>
        <w:rPr>
          <w:rtl/>
        </w:rPr>
      </w:pPr>
      <w:bookmarkStart w:id="31000" w:name="ET_speakercontinue_6144_31"/>
      <w:r w:rsidRPr="00783550">
        <w:rPr>
          <w:rStyle w:val="TagStyle"/>
          <w:rtl/>
        </w:rPr>
        <w:t xml:space="preserve"> &lt;&lt; דובר_המשך &gt;&gt; </w:t>
      </w:r>
      <w:r>
        <w:rPr>
          <w:rtl/>
        </w:rPr>
        <w:t>אלון שוסטר (המחנה הממלכתי):</w:t>
      </w:r>
      <w:r w:rsidRPr="00783550">
        <w:rPr>
          <w:rStyle w:val="TagStyle"/>
          <w:rtl/>
        </w:rPr>
        <w:t xml:space="preserve"> &lt;&lt; דובר_המשך &gt;&gt;</w:t>
      </w:r>
      <w:r>
        <w:rPr>
          <w:rtl/>
        </w:rPr>
        <w:t xml:space="preserve">   </w:t>
      </w:r>
      <w:bookmarkEnd w:id="31000"/>
    </w:p>
    <w:p w:rsidR="00EA1761" w:rsidRDefault="00EA1761" w:rsidP="000936C0">
      <w:pPr>
        <w:pStyle w:val="KeepWithNext"/>
        <w:rPr>
          <w:rtl/>
        </w:rPr>
      </w:pPr>
    </w:p>
    <w:p w:rsidR="00EA1761" w:rsidRDefault="00EA1761" w:rsidP="000936C0">
      <w:pPr>
        <w:rPr>
          <w:rtl/>
        </w:rPr>
      </w:pPr>
      <w:r>
        <w:rPr>
          <w:rFonts w:hint="cs"/>
          <w:rtl/>
        </w:rPr>
        <w:t>זה נכון. לחלק כן, אם כי לחלק</w:t>
      </w:r>
      <w:bookmarkStart w:id="31001" w:name="_ETM_Q83_677000"/>
      <w:bookmarkEnd w:id="31001"/>
      <w:r>
        <w:rPr>
          <w:rFonts w:hint="cs"/>
          <w:rtl/>
        </w:rPr>
        <w:t xml:space="preserve"> אחר </w:t>
      </w:r>
      <w:r>
        <w:rPr>
          <w:rFonts w:hint="eastAsia"/>
          <w:rtl/>
        </w:rPr>
        <w:t>–</w:t>
      </w:r>
      <w:r>
        <w:rPr>
          <w:rFonts w:hint="cs"/>
          <w:rtl/>
        </w:rPr>
        <w:t xml:space="preserve"> פחות. </w:t>
      </w:r>
    </w:p>
    <w:p w:rsidR="00EA1761" w:rsidRDefault="00EA1761" w:rsidP="000936C0">
      <w:pPr>
        <w:rPr>
          <w:rtl/>
        </w:rPr>
      </w:pPr>
      <w:bookmarkStart w:id="31002" w:name="_ETM_Q83_681000"/>
      <w:bookmarkEnd w:id="31002"/>
    </w:p>
    <w:p w:rsidR="00EA1761" w:rsidRDefault="00EA1761" w:rsidP="000936C0">
      <w:pPr>
        <w:pStyle w:val="af6"/>
        <w:keepNext/>
        <w:rPr>
          <w:rtl/>
        </w:rPr>
      </w:pPr>
      <w:r w:rsidRPr="00783550">
        <w:rPr>
          <w:rStyle w:val="TagStyle"/>
          <w:rtl/>
        </w:rPr>
        <w:t xml:space="preserve"> &lt;&lt; יור &gt;&gt; </w:t>
      </w:r>
      <w:r>
        <w:rPr>
          <w:rtl/>
        </w:rPr>
        <w:t>היו"ר ארז מלול:</w:t>
      </w:r>
      <w:r w:rsidRPr="00783550">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1003" w:name="_ETM_Q83_682000"/>
      <w:bookmarkStart w:id="31004" w:name="_ETM_Q83_677430"/>
      <w:bookmarkStart w:id="31005" w:name="_ETM_Q83_677639"/>
      <w:bookmarkStart w:id="31006" w:name="_ETM_Q83_678780"/>
      <w:bookmarkStart w:id="31007" w:name="_ETM_Q83_679980"/>
      <w:bookmarkStart w:id="31008" w:name="_ETM_Q83_680280"/>
      <w:bookmarkStart w:id="31009" w:name="_ETM_Q83_680639"/>
      <w:bookmarkStart w:id="31010" w:name="_ETM_Q83_680879"/>
      <w:bookmarkStart w:id="31011" w:name="_ETM_Q83_681120"/>
      <w:bookmarkEnd w:id="31003"/>
      <w:bookmarkEnd w:id="31004"/>
      <w:bookmarkEnd w:id="31005"/>
      <w:bookmarkEnd w:id="31006"/>
      <w:bookmarkEnd w:id="31007"/>
      <w:bookmarkEnd w:id="31008"/>
      <w:bookmarkEnd w:id="31009"/>
      <w:bookmarkEnd w:id="31010"/>
      <w:bookmarkEnd w:id="31011"/>
      <w:r>
        <w:rPr>
          <w:rFonts w:hint="cs"/>
          <w:rtl/>
        </w:rPr>
        <w:t>אני</w:t>
      </w:r>
      <w:r>
        <w:rPr>
          <w:rtl/>
        </w:rPr>
        <w:t xml:space="preserve"> </w:t>
      </w:r>
      <w:bookmarkStart w:id="31012" w:name="_ETM_Q83_681150"/>
      <w:bookmarkEnd w:id="31012"/>
      <w:r>
        <w:rPr>
          <w:rtl/>
        </w:rPr>
        <w:t>א</w:t>
      </w:r>
      <w:r>
        <w:rPr>
          <w:rFonts w:hint="cs"/>
          <w:rtl/>
        </w:rPr>
        <w:t>ו</w:t>
      </w:r>
      <w:r>
        <w:rPr>
          <w:rtl/>
        </w:rPr>
        <w:t xml:space="preserve">מר </w:t>
      </w:r>
      <w:bookmarkStart w:id="31013" w:name="_ETM_Q83_681359"/>
      <w:bookmarkEnd w:id="31013"/>
      <w:r>
        <w:rPr>
          <w:rtl/>
        </w:rPr>
        <w:t>לך</w:t>
      </w:r>
      <w:r>
        <w:rPr>
          <w:rFonts w:hint="cs"/>
          <w:rtl/>
        </w:rPr>
        <w:t xml:space="preserve">, </w:t>
      </w:r>
      <w:bookmarkStart w:id="31014" w:name="_ETM_Q83_681629"/>
      <w:bookmarkStart w:id="31015" w:name="_ETM_Q83_683270"/>
      <w:bookmarkEnd w:id="31014"/>
      <w:bookmarkEnd w:id="31015"/>
      <w:r>
        <w:rPr>
          <w:rtl/>
        </w:rPr>
        <w:t xml:space="preserve">היינו </w:t>
      </w:r>
      <w:bookmarkStart w:id="31016" w:name="_ETM_Q83_683600"/>
      <w:bookmarkEnd w:id="31016"/>
      <w:r>
        <w:rPr>
          <w:rtl/>
        </w:rPr>
        <w:t>פה</w:t>
      </w:r>
      <w:r>
        <w:rPr>
          <w:rFonts w:hint="cs"/>
          <w:rtl/>
        </w:rPr>
        <w:t xml:space="preserve">, אני לא עולה חדש. </w:t>
      </w:r>
    </w:p>
    <w:p w:rsidR="00EA1761" w:rsidRDefault="00EA1761" w:rsidP="000936C0">
      <w:pPr>
        <w:rPr>
          <w:rtl/>
        </w:rPr>
      </w:pPr>
      <w:bookmarkStart w:id="31017" w:name="_ETM_Q83_684000"/>
      <w:bookmarkEnd w:id="31017"/>
    </w:p>
    <w:p w:rsidR="00EA1761" w:rsidRDefault="00EA1761" w:rsidP="000936C0">
      <w:pPr>
        <w:pStyle w:val="-"/>
        <w:keepNext/>
        <w:rPr>
          <w:rtl/>
        </w:rPr>
      </w:pPr>
      <w:bookmarkStart w:id="31018" w:name="ET_speakercontinue_6144_33"/>
      <w:r w:rsidRPr="00783550">
        <w:rPr>
          <w:rStyle w:val="TagStyle"/>
          <w:rtl/>
        </w:rPr>
        <w:t xml:space="preserve"> &lt;&lt; דובר_המשך &gt;&gt; </w:t>
      </w:r>
      <w:r>
        <w:rPr>
          <w:rtl/>
        </w:rPr>
        <w:t>אלון שוסטר (המחנה הממלכתי):</w:t>
      </w:r>
      <w:r w:rsidRPr="00783550">
        <w:rPr>
          <w:rStyle w:val="TagStyle"/>
          <w:rtl/>
        </w:rPr>
        <w:t xml:space="preserve"> &lt;&lt; דובר_המשך &gt;&gt;</w:t>
      </w:r>
      <w:r>
        <w:rPr>
          <w:rtl/>
        </w:rPr>
        <w:t xml:space="preserve">   </w:t>
      </w:r>
      <w:bookmarkEnd w:id="31018"/>
    </w:p>
    <w:p w:rsidR="00EA1761" w:rsidRDefault="00EA1761" w:rsidP="000936C0">
      <w:pPr>
        <w:pStyle w:val="KeepWithNext"/>
        <w:rPr>
          <w:rtl/>
        </w:rPr>
      </w:pPr>
    </w:p>
    <w:p w:rsidR="00EA1761" w:rsidRDefault="00EA1761" w:rsidP="000936C0">
      <w:pPr>
        <w:rPr>
          <w:rtl/>
        </w:rPr>
      </w:pPr>
      <w:r>
        <w:rPr>
          <w:rFonts w:hint="cs"/>
          <w:rtl/>
        </w:rPr>
        <w:t xml:space="preserve">כן, כן, אז </w:t>
      </w:r>
      <w:bookmarkStart w:id="31019" w:name="_ETM_Q83_680000"/>
      <w:bookmarkEnd w:id="31019"/>
      <w:r>
        <w:rPr>
          <w:rFonts w:hint="cs"/>
          <w:rtl/>
        </w:rPr>
        <w:t xml:space="preserve">חלק מהציבור - - - </w:t>
      </w:r>
    </w:p>
    <w:p w:rsidR="00EA1761" w:rsidRDefault="00EA1761" w:rsidP="000936C0">
      <w:pPr>
        <w:rPr>
          <w:rtl/>
        </w:rPr>
      </w:pPr>
      <w:bookmarkStart w:id="31020" w:name="_ETM_Q83_685000"/>
      <w:bookmarkEnd w:id="31020"/>
    </w:p>
    <w:p w:rsidR="00EA1761" w:rsidRDefault="00EA1761" w:rsidP="000936C0">
      <w:pPr>
        <w:pStyle w:val="af6"/>
        <w:keepNext/>
        <w:rPr>
          <w:rtl/>
        </w:rPr>
      </w:pPr>
      <w:r w:rsidRPr="00783550">
        <w:rPr>
          <w:rStyle w:val="TagStyle"/>
          <w:rtl/>
        </w:rPr>
        <w:t xml:space="preserve"> &lt;&lt; יור &gt;&gt; </w:t>
      </w:r>
      <w:r>
        <w:rPr>
          <w:rtl/>
        </w:rPr>
        <w:t>היו"ר ארז מלול:</w:t>
      </w:r>
      <w:r w:rsidRPr="00783550">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1021" w:name="_ETM_Q83_686000"/>
      <w:bookmarkEnd w:id="31021"/>
      <w:r>
        <w:rPr>
          <w:rFonts w:hint="cs"/>
          <w:rtl/>
        </w:rPr>
        <w:t xml:space="preserve">אני אומר לך שזה </w:t>
      </w:r>
      <w:bookmarkStart w:id="31022" w:name="_ETM_Q83_683000"/>
      <w:bookmarkEnd w:id="31022"/>
      <w:r>
        <w:rPr>
          <w:rFonts w:hint="cs"/>
          <w:rtl/>
        </w:rPr>
        <w:t>תרם, זה תרם לירידת המתח בציבור.</w:t>
      </w:r>
    </w:p>
    <w:p w:rsidR="00EA1761" w:rsidRDefault="00EA1761" w:rsidP="000936C0">
      <w:pPr>
        <w:rPr>
          <w:rtl/>
        </w:rPr>
      </w:pPr>
    </w:p>
    <w:p w:rsidR="00EA1761" w:rsidRDefault="00EA1761" w:rsidP="000936C0">
      <w:pPr>
        <w:pStyle w:val="-"/>
        <w:keepNext/>
        <w:rPr>
          <w:rtl/>
        </w:rPr>
      </w:pPr>
      <w:bookmarkStart w:id="31023" w:name="ET_speakercontinue_6144_35"/>
      <w:r w:rsidRPr="00783550">
        <w:rPr>
          <w:rStyle w:val="TagStyle"/>
          <w:rtl/>
        </w:rPr>
        <w:t xml:space="preserve"> &lt;&lt; דובר_המשך &gt;&gt; </w:t>
      </w:r>
      <w:r>
        <w:rPr>
          <w:rtl/>
        </w:rPr>
        <w:t>אלון שוסטר (המחנה הממלכתי):</w:t>
      </w:r>
      <w:r w:rsidRPr="00783550">
        <w:rPr>
          <w:rStyle w:val="TagStyle"/>
          <w:rtl/>
        </w:rPr>
        <w:t xml:space="preserve"> &lt;&lt; דובר_המשך &gt;&gt;</w:t>
      </w:r>
      <w:r>
        <w:rPr>
          <w:rtl/>
        </w:rPr>
        <w:t xml:space="preserve">   </w:t>
      </w:r>
      <w:bookmarkEnd w:id="31023"/>
    </w:p>
    <w:p w:rsidR="00EA1761" w:rsidRDefault="00EA1761" w:rsidP="000936C0">
      <w:pPr>
        <w:rPr>
          <w:rtl/>
        </w:rPr>
      </w:pPr>
    </w:p>
    <w:p w:rsidR="00EA1761" w:rsidRDefault="00EA1761" w:rsidP="000936C0">
      <w:pPr>
        <w:rPr>
          <w:rtl/>
        </w:rPr>
      </w:pPr>
      <w:r>
        <w:rPr>
          <w:rFonts w:hint="cs"/>
          <w:rtl/>
        </w:rPr>
        <w:t xml:space="preserve">כן, </w:t>
      </w:r>
      <w:bookmarkStart w:id="31024" w:name="_ETM_Q83_684500"/>
      <w:bookmarkStart w:id="31025" w:name="_ETM_Q83_684650"/>
      <w:bookmarkStart w:id="31026" w:name="_ETM_Q83_684740"/>
      <w:bookmarkStart w:id="31027" w:name="_ETM_Q83_684980"/>
      <w:bookmarkStart w:id="31028" w:name="_ETM_Q83_685220"/>
      <w:bookmarkStart w:id="31029" w:name="_ETM_Q83_685400"/>
      <w:bookmarkStart w:id="31030" w:name="_ETM_Q83_685670"/>
      <w:bookmarkStart w:id="31031" w:name="_ETM_Q83_685850"/>
      <w:bookmarkStart w:id="31032" w:name="_ETM_Q83_686150"/>
      <w:bookmarkStart w:id="31033" w:name="_ETM_Q83_686750"/>
      <w:bookmarkStart w:id="31034" w:name="_ETM_Q83_687140"/>
      <w:bookmarkStart w:id="31035" w:name="_ETM_Q83_687290"/>
      <w:bookmarkStart w:id="31036" w:name="_ETM_Q83_687680"/>
      <w:bookmarkStart w:id="31037" w:name="_ETM_Q83_687860"/>
      <w:bookmarkStart w:id="31038" w:name="_ETM_Q83_688730"/>
      <w:bookmarkStart w:id="31039" w:name="_ETM_Q83_689360"/>
      <w:bookmarkStart w:id="31040" w:name="_ETM_Q83_689600"/>
      <w:bookmarkStart w:id="31041" w:name="_ETM_Q83_690200"/>
      <w:bookmarkStart w:id="31042" w:name="_ETM_Q83_691040"/>
      <w:bookmarkEnd w:id="31024"/>
      <w:bookmarkEnd w:id="31025"/>
      <w:bookmarkEnd w:id="31026"/>
      <w:bookmarkEnd w:id="31027"/>
      <w:bookmarkEnd w:id="31028"/>
      <w:bookmarkEnd w:id="31029"/>
      <w:bookmarkEnd w:id="31030"/>
      <w:bookmarkEnd w:id="31031"/>
      <w:bookmarkEnd w:id="31032"/>
      <w:bookmarkEnd w:id="31033"/>
      <w:bookmarkEnd w:id="31034"/>
      <w:bookmarkEnd w:id="31035"/>
      <w:bookmarkEnd w:id="31036"/>
      <w:bookmarkEnd w:id="31037"/>
      <w:bookmarkEnd w:id="31038"/>
      <w:bookmarkEnd w:id="31039"/>
      <w:bookmarkEnd w:id="31040"/>
      <w:bookmarkEnd w:id="31041"/>
      <w:bookmarkEnd w:id="31042"/>
      <w:r>
        <w:rPr>
          <w:rtl/>
        </w:rPr>
        <w:t xml:space="preserve">אבל </w:t>
      </w:r>
      <w:bookmarkStart w:id="31043" w:name="_ETM_Q83_691550"/>
      <w:bookmarkEnd w:id="31043"/>
      <w:r>
        <w:rPr>
          <w:rtl/>
        </w:rPr>
        <w:t xml:space="preserve">זה </w:t>
      </w:r>
      <w:bookmarkStart w:id="31044" w:name="_ETM_Q83_691820"/>
      <w:bookmarkEnd w:id="31044"/>
      <w:r>
        <w:rPr>
          <w:rtl/>
        </w:rPr>
        <w:t xml:space="preserve">יש </w:t>
      </w:r>
      <w:bookmarkStart w:id="31045" w:name="_ETM_Q83_692000"/>
      <w:bookmarkEnd w:id="31045"/>
      <w:r>
        <w:rPr>
          <w:rtl/>
        </w:rPr>
        <w:t xml:space="preserve">לזה </w:t>
      </w:r>
      <w:bookmarkStart w:id="31046" w:name="_ETM_Q83_692240"/>
      <w:bookmarkEnd w:id="31046"/>
      <w:r>
        <w:rPr>
          <w:rtl/>
        </w:rPr>
        <w:t xml:space="preserve">מחירים </w:t>
      </w:r>
      <w:bookmarkStart w:id="31047" w:name="_ETM_Q83_692750"/>
      <w:bookmarkEnd w:id="31047"/>
      <w:r>
        <w:rPr>
          <w:rtl/>
        </w:rPr>
        <w:t xml:space="preserve">שכולנו </w:t>
      </w:r>
      <w:bookmarkStart w:id="31048" w:name="_ETM_Q83_693260"/>
      <w:bookmarkEnd w:id="31048"/>
      <w:r>
        <w:rPr>
          <w:rtl/>
        </w:rPr>
        <w:t>מכירים</w:t>
      </w:r>
      <w:r w:rsidR="00065D84">
        <w:rPr>
          <w:rFonts w:hint="cs"/>
          <w:rtl/>
        </w:rPr>
        <w:t>,</w:t>
      </w:r>
      <w:r>
        <w:rPr>
          <w:rtl/>
        </w:rPr>
        <w:t xml:space="preserve"> </w:t>
      </w:r>
      <w:bookmarkStart w:id="31049" w:name="_ETM_Q83_694550"/>
      <w:bookmarkEnd w:id="31049"/>
      <w:r>
        <w:rPr>
          <w:rtl/>
        </w:rPr>
        <w:t xml:space="preserve">ומי </w:t>
      </w:r>
      <w:bookmarkStart w:id="31050" w:name="_ETM_Q83_694849"/>
      <w:bookmarkEnd w:id="31050"/>
      <w:r>
        <w:rPr>
          <w:rtl/>
        </w:rPr>
        <w:t xml:space="preserve">כמונו </w:t>
      </w:r>
      <w:bookmarkStart w:id="31051" w:name="_ETM_Q83_695510"/>
      <w:bookmarkEnd w:id="31051"/>
      <w:r>
        <w:rPr>
          <w:rtl/>
        </w:rPr>
        <w:t xml:space="preserve">מבינים </w:t>
      </w:r>
      <w:bookmarkStart w:id="31052" w:name="_ETM_Q83_695989"/>
      <w:bookmarkEnd w:id="31052"/>
      <w:r>
        <w:rPr>
          <w:rtl/>
        </w:rPr>
        <w:t>וסופג</w:t>
      </w:r>
      <w:r>
        <w:rPr>
          <w:rFonts w:hint="cs"/>
          <w:rtl/>
        </w:rPr>
        <w:t>ים</w:t>
      </w:r>
      <w:r>
        <w:rPr>
          <w:rtl/>
        </w:rPr>
        <w:t xml:space="preserve"> </w:t>
      </w:r>
      <w:bookmarkStart w:id="31053" w:name="_ETM_Q83_696470"/>
      <w:bookmarkEnd w:id="31053"/>
      <w:r>
        <w:rPr>
          <w:rtl/>
        </w:rPr>
        <w:t>זה</w:t>
      </w:r>
      <w:r>
        <w:rPr>
          <w:rFonts w:hint="cs"/>
          <w:rtl/>
        </w:rPr>
        <w:t>.</w:t>
      </w:r>
      <w:r>
        <w:rPr>
          <w:rtl/>
        </w:rPr>
        <w:t xml:space="preserve"> </w:t>
      </w:r>
      <w:bookmarkStart w:id="31054" w:name="_ETM_Q83_697040"/>
      <w:bookmarkStart w:id="31055" w:name="_ETM_Q83_697519"/>
      <w:bookmarkEnd w:id="31054"/>
      <w:bookmarkEnd w:id="31055"/>
    </w:p>
    <w:p w:rsidR="00EA1761" w:rsidRDefault="00EA1761" w:rsidP="000936C0">
      <w:pPr>
        <w:rPr>
          <w:rtl/>
        </w:rPr>
      </w:pPr>
      <w:bookmarkStart w:id="31056" w:name="_ETM_Q83_701074"/>
      <w:bookmarkEnd w:id="31056"/>
    </w:p>
    <w:p w:rsidR="00EA1761" w:rsidRDefault="00EA1761" w:rsidP="000936C0">
      <w:pPr>
        <w:rPr>
          <w:rtl/>
        </w:rPr>
      </w:pPr>
      <w:bookmarkStart w:id="31057" w:name="_ETM_Q83_701330"/>
      <w:bookmarkStart w:id="31058" w:name="_ETM_Q83_701408"/>
      <w:bookmarkStart w:id="31059" w:name="_ETM_Q83_701455"/>
      <w:bookmarkEnd w:id="31057"/>
      <w:bookmarkEnd w:id="31058"/>
      <w:bookmarkEnd w:id="31059"/>
      <w:r>
        <w:rPr>
          <w:rtl/>
        </w:rPr>
        <w:t xml:space="preserve">אז </w:t>
      </w:r>
      <w:bookmarkStart w:id="31060" w:name="_ETM_Q83_697670"/>
      <w:bookmarkEnd w:id="31060"/>
      <w:r>
        <w:rPr>
          <w:rtl/>
        </w:rPr>
        <w:t>ל</w:t>
      </w:r>
      <w:r>
        <w:rPr>
          <w:rFonts w:hint="cs"/>
          <w:rtl/>
        </w:rPr>
        <w:t>אחד</w:t>
      </w:r>
      <w:r>
        <w:rPr>
          <w:rtl/>
        </w:rPr>
        <w:t xml:space="preserve"> </w:t>
      </w:r>
      <w:bookmarkStart w:id="31061" w:name="_ETM_Q83_698000"/>
      <w:bookmarkEnd w:id="31061"/>
      <w:r>
        <w:rPr>
          <w:rtl/>
        </w:rPr>
        <w:t xml:space="preserve">את </w:t>
      </w:r>
      <w:bookmarkStart w:id="31062" w:name="_ETM_Q83_698090"/>
      <w:bookmarkEnd w:id="31062"/>
      <w:r>
        <w:rPr>
          <w:rtl/>
        </w:rPr>
        <w:t>הציבור</w:t>
      </w:r>
      <w:r>
        <w:rPr>
          <w:rFonts w:hint="cs"/>
          <w:rtl/>
        </w:rPr>
        <w:t>,</w:t>
      </w:r>
      <w:r>
        <w:rPr>
          <w:rtl/>
        </w:rPr>
        <w:t xml:space="preserve"> </w:t>
      </w:r>
      <w:bookmarkStart w:id="31063" w:name="_ETM_Q83_698900"/>
      <w:bookmarkEnd w:id="31063"/>
      <w:r>
        <w:rPr>
          <w:rtl/>
        </w:rPr>
        <w:t xml:space="preserve">להחזיר </w:t>
      </w:r>
      <w:bookmarkStart w:id="31064" w:name="_ETM_Q83_699890"/>
      <w:bookmarkEnd w:id="31064"/>
      <w:r>
        <w:rPr>
          <w:rtl/>
        </w:rPr>
        <w:t xml:space="preserve">את </w:t>
      </w:r>
      <w:bookmarkStart w:id="31065" w:name="_ETM_Q83_700099"/>
      <w:bookmarkStart w:id="31066" w:name="_ETM_Q83_700549"/>
      <w:bookmarkStart w:id="31067" w:name="_ETM_Q83_701120"/>
      <w:bookmarkStart w:id="31068" w:name="_ETM_Q83_701269"/>
      <w:bookmarkStart w:id="31069" w:name="_ETM_Q83_701599"/>
      <w:bookmarkStart w:id="31070" w:name="_ETM_Q83_701809"/>
      <w:bookmarkEnd w:id="31065"/>
      <w:bookmarkEnd w:id="31066"/>
      <w:bookmarkEnd w:id="31067"/>
      <w:bookmarkEnd w:id="31068"/>
      <w:bookmarkEnd w:id="31069"/>
      <w:bookmarkEnd w:id="31070"/>
      <w:r>
        <w:rPr>
          <w:rtl/>
        </w:rPr>
        <w:t>החטופים</w:t>
      </w:r>
      <w:r>
        <w:rPr>
          <w:rFonts w:hint="cs"/>
          <w:rtl/>
        </w:rPr>
        <w:t>,</w:t>
      </w:r>
      <w:r>
        <w:rPr>
          <w:rtl/>
        </w:rPr>
        <w:t xml:space="preserve"> </w:t>
      </w:r>
      <w:bookmarkStart w:id="31071" w:name="_ETM_Q83_703030"/>
      <w:bookmarkEnd w:id="31071"/>
      <w:r>
        <w:rPr>
          <w:rtl/>
        </w:rPr>
        <w:t xml:space="preserve">לקיים </w:t>
      </w:r>
      <w:bookmarkStart w:id="31072" w:name="_ETM_Q83_704200"/>
      <w:bookmarkEnd w:id="31072"/>
      <w:r>
        <w:rPr>
          <w:rtl/>
        </w:rPr>
        <w:t xml:space="preserve">גיוס </w:t>
      </w:r>
      <w:bookmarkStart w:id="31073" w:name="_ETM_Q83_705069"/>
      <w:bookmarkEnd w:id="31073"/>
      <w:r>
        <w:rPr>
          <w:rtl/>
        </w:rPr>
        <w:t>הגון</w:t>
      </w:r>
      <w:r>
        <w:rPr>
          <w:rFonts w:hint="cs"/>
          <w:rtl/>
        </w:rPr>
        <w:t>,</w:t>
      </w:r>
      <w:r>
        <w:rPr>
          <w:rtl/>
        </w:rPr>
        <w:t xml:space="preserve"> </w:t>
      </w:r>
      <w:bookmarkStart w:id="31074" w:name="_ETM_Q83_706719"/>
      <w:bookmarkEnd w:id="31074"/>
      <w:r>
        <w:rPr>
          <w:rtl/>
        </w:rPr>
        <w:t xml:space="preserve">לקיים </w:t>
      </w:r>
      <w:bookmarkStart w:id="31075" w:name="_ETM_Q83_708010"/>
      <w:bookmarkEnd w:id="31075"/>
      <w:r>
        <w:rPr>
          <w:rtl/>
        </w:rPr>
        <w:t xml:space="preserve">את </w:t>
      </w:r>
      <w:bookmarkStart w:id="31076" w:name="_ETM_Q83_708250"/>
      <w:bookmarkEnd w:id="31076"/>
      <w:r>
        <w:rPr>
          <w:rtl/>
        </w:rPr>
        <w:t xml:space="preserve">אותה </w:t>
      </w:r>
      <w:bookmarkStart w:id="31077" w:name="_ETM_Q83_708579"/>
      <w:bookmarkEnd w:id="31077"/>
      <w:r>
        <w:rPr>
          <w:rtl/>
        </w:rPr>
        <w:t xml:space="preserve">ועדת </w:t>
      </w:r>
      <w:bookmarkStart w:id="31078" w:name="_ETM_Q83_709090"/>
      <w:bookmarkEnd w:id="31078"/>
      <w:r>
        <w:rPr>
          <w:rtl/>
        </w:rPr>
        <w:t xml:space="preserve">חקירה </w:t>
      </w:r>
      <w:bookmarkStart w:id="31079" w:name="_ETM_Q83_710410"/>
      <w:bookmarkEnd w:id="31079"/>
      <w:r>
        <w:rPr>
          <w:rtl/>
        </w:rPr>
        <w:t xml:space="preserve">ממלכתית </w:t>
      </w:r>
      <w:bookmarkStart w:id="31080" w:name="_ETM_Q83_711130"/>
      <w:bookmarkEnd w:id="31080"/>
      <w:r>
        <w:rPr>
          <w:rtl/>
        </w:rPr>
        <w:t>מוסכמת</w:t>
      </w:r>
      <w:r>
        <w:rPr>
          <w:rFonts w:hint="cs"/>
          <w:rtl/>
        </w:rPr>
        <w:t>,</w:t>
      </w:r>
      <w:r>
        <w:rPr>
          <w:rtl/>
        </w:rPr>
        <w:t xml:space="preserve"> </w:t>
      </w:r>
      <w:bookmarkStart w:id="31081" w:name="_ETM_Q83_712290"/>
      <w:bookmarkEnd w:id="31081"/>
      <w:r>
        <w:rPr>
          <w:rtl/>
        </w:rPr>
        <w:t xml:space="preserve">ולצאת </w:t>
      </w:r>
      <w:bookmarkStart w:id="31082" w:name="_ETM_Q83_712980"/>
      <w:bookmarkEnd w:id="31082"/>
      <w:r>
        <w:rPr>
          <w:rtl/>
        </w:rPr>
        <w:t>לבחירות</w:t>
      </w:r>
      <w:r>
        <w:rPr>
          <w:rFonts w:hint="cs"/>
          <w:rtl/>
        </w:rPr>
        <w:t>,</w:t>
      </w:r>
      <w:r>
        <w:rPr>
          <w:rtl/>
        </w:rPr>
        <w:t xml:space="preserve"> </w:t>
      </w:r>
      <w:bookmarkStart w:id="31083" w:name="_ETM_Q83_714689"/>
      <w:bookmarkEnd w:id="31083"/>
      <w:r>
        <w:rPr>
          <w:rtl/>
        </w:rPr>
        <w:t xml:space="preserve">לצאת </w:t>
      </w:r>
      <w:bookmarkStart w:id="31084" w:name="_ETM_Q83_715230"/>
      <w:bookmarkEnd w:id="31084"/>
      <w:r>
        <w:rPr>
          <w:rtl/>
        </w:rPr>
        <w:t xml:space="preserve">לבחירות </w:t>
      </w:r>
      <w:bookmarkStart w:id="31085" w:name="_ETM_Q83_715650"/>
      <w:bookmarkEnd w:id="31085"/>
      <w:r>
        <w:rPr>
          <w:rtl/>
        </w:rPr>
        <w:t>חדשות</w:t>
      </w:r>
      <w:r>
        <w:rPr>
          <w:rFonts w:hint="cs"/>
          <w:rtl/>
        </w:rPr>
        <w:t>.</w:t>
      </w:r>
    </w:p>
    <w:p w:rsidR="00EA1761" w:rsidRDefault="00EA1761" w:rsidP="000936C0">
      <w:pPr>
        <w:rPr>
          <w:rtl/>
        </w:rPr>
      </w:pPr>
      <w:bookmarkStart w:id="31086" w:name="_ETM_Q83_718000"/>
      <w:bookmarkEnd w:id="31086"/>
    </w:p>
    <w:p w:rsidR="00EA1761" w:rsidRDefault="00EA1761" w:rsidP="00065D84">
      <w:pPr>
        <w:rPr>
          <w:rtl/>
        </w:rPr>
      </w:pPr>
      <w:bookmarkStart w:id="31087" w:name="_ETM_Q83_719000"/>
      <w:bookmarkStart w:id="31088" w:name="_ETM_Q83_717679"/>
      <w:bookmarkEnd w:id="31087"/>
      <w:bookmarkEnd w:id="31088"/>
      <w:r>
        <w:rPr>
          <w:rtl/>
        </w:rPr>
        <w:t xml:space="preserve">אני </w:t>
      </w:r>
      <w:bookmarkStart w:id="31089" w:name="_ETM_Q83_717919"/>
      <w:bookmarkEnd w:id="31089"/>
      <w:r>
        <w:rPr>
          <w:rtl/>
        </w:rPr>
        <w:t>רוצה</w:t>
      </w:r>
      <w:r>
        <w:rPr>
          <w:rFonts w:hint="cs"/>
          <w:rtl/>
        </w:rPr>
        <w:t>,</w:t>
      </w:r>
      <w:r>
        <w:rPr>
          <w:rtl/>
        </w:rPr>
        <w:t xml:space="preserve"> </w:t>
      </w:r>
      <w:bookmarkStart w:id="31090" w:name="_ETM_Q83_718189"/>
      <w:bookmarkStart w:id="31091" w:name="_ETM_Q83_718669"/>
      <w:bookmarkEnd w:id="31090"/>
      <w:bookmarkEnd w:id="31091"/>
      <w:r>
        <w:rPr>
          <w:rtl/>
        </w:rPr>
        <w:t xml:space="preserve">אדוני </w:t>
      </w:r>
      <w:bookmarkStart w:id="31092" w:name="_ETM_Q83_718969"/>
      <w:bookmarkEnd w:id="31092"/>
      <w:r>
        <w:rPr>
          <w:rtl/>
        </w:rPr>
        <w:t>השר</w:t>
      </w:r>
      <w:r>
        <w:rPr>
          <w:rFonts w:hint="cs"/>
          <w:rtl/>
        </w:rPr>
        <w:t>,</w:t>
      </w:r>
      <w:r>
        <w:rPr>
          <w:rtl/>
        </w:rPr>
        <w:t xml:space="preserve"> </w:t>
      </w:r>
      <w:bookmarkStart w:id="31093" w:name="_ETM_Q83_719329"/>
      <w:bookmarkEnd w:id="31093"/>
      <w:r>
        <w:rPr>
          <w:rtl/>
        </w:rPr>
        <w:t xml:space="preserve">אני </w:t>
      </w:r>
      <w:bookmarkStart w:id="31094" w:name="_ETM_Q83_719479"/>
      <w:bookmarkEnd w:id="31094"/>
      <w:r>
        <w:rPr>
          <w:rtl/>
        </w:rPr>
        <w:t xml:space="preserve">רוצה </w:t>
      </w:r>
      <w:bookmarkStart w:id="31095" w:name="_ETM_Q83_719870"/>
      <w:bookmarkEnd w:id="31095"/>
      <w:r>
        <w:rPr>
          <w:rtl/>
        </w:rPr>
        <w:t xml:space="preserve">להודות </w:t>
      </w:r>
      <w:bookmarkStart w:id="31096" w:name="_ETM_Q83_720319"/>
      <w:bookmarkEnd w:id="31096"/>
      <w:r>
        <w:rPr>
          <w:rtl/>
        </w:rPr>
        <w:t>לך</w:t>
      </w:r>
      <w:r>
        <w:rPr>
          <w:rFonts w:hint="cs"/>
          <w:rtl/>
        </w:rPr>
        <w:t>,</w:t>
      </w:r>
      <w:r>
        <w:rPr>
          <w:rtl/>
        </w:rPr>
        <w:t xml:space="preserve"> </w:t>
      </w:r>
      <w:bookmarkStart w:id="31097" w:name="_ETM_Q83_722059"/>
      <w:bookmarkEnd w:id="31097"/>
      <w:r>
        <w:rPr>
          <w:rFonts w:hint="cs"/>
          <w:rtl/>
        </w:rPr>
        <w:t xml:space="preserve">זו </w:t>
      </w:r>
      <w:r>
        <w:rPr>
          <w:rtl/>
        </w:rPr>
        <w:t>הזדמנות</w:t>
      </w:r>
      <w:r>
        <w:rPr>
          <w:rFonts w:hint="cs"/>
          <w:rtl/>
        </w:rPr>
        <w:t>.</w:t>
      </w:r>
      <w:r>
        <w:rPr>
          <w:rtl/>
        </w:rPr>
        <w:t xml:space="preserve"> </w:t>
      </w:r>
      <w:bookmarkStart w:id="31098" w:name="_ETM_Q83_723790"/>
      <w:bookmarkStart w:id="31099" w:name="_ETM_Q83_724090"/>
      <w:bookmarkEnd w:id="31098"/>
      <w:bookmarkEnd w:id="31099"/>
      <w:r>
        <w:rPr>
          <w:rFonts w:hint="cs"/>
          <w:rtl/>
        </w:rPr>
        <w:t>רוצה</w:t>
      </w:r>
      <w:r>
        <w:rPr>
          <w:rtl/>
        </w:rPr>
        <w:t xml:space="preserve"> </w:t>
      </w:r>
      <w:bookmarkStart w:id="31100" w:name="_ETM_Q83_721189"/>
      <w:bookmarkStart w:id="31101" w:name="_ETM_Q83_721400"/>
      <w:bookmarkEnd w:id="31100"/>
      <w:bookmarkEnd w:id="31101"/>
      <w:r>
        <w:rPr>
          <w:rtl/>
        </w:rPr>
        <w:t xml:space="preserve">להודות </w:t>
      </w:r>
      <w:bookmarkStart w:id="31102" w:name="_ETM_Q83_721729"/>
      <w:bookmarkEnd w:id="31102"/>
      <w:r>
        <w:rPr>
          <w:rtl/>
        </w:rPr>
        <w:t xml:space="preserve">לך על </w:t>
      </w:r>
      <w:bookmarkStart w:id="31103" w:name="_ETM_Q83_724269"/>
      <w:bookmarkEnd w:id="31103"/>
      <w:r>
        <w:rPr>
          <w:rtl/>
        </w:rPr>
        <w:t xml:space="preserve">חלקך </w:t>
      </w:r>
      <w:bookmarkStart w:id="31104" w:name="_ETM_Q83_725719"/>
      <w:bookmarkEnd w:id="31104"/>
      <w:r>
        <w:rPr>
          <w:rtl/>
        </w:rPr>
        <w:t xml:space="preserve">בחקיקת </w:t>
      </w:r>
      <w:bookmarkStart w:id="31105" w:name="_ETM_Q83_727470"/>
      <w:bookmarkEnd w:id="31105"/>
      <w:r>
        <w:rPr>
          <w:rtl/>
        </w:rPr>
        <w:t xml:space="preserve">חוק </w:t>
      </w:r>
      <w:bookmarkStart w:id="31106" w:name="_ETM_Q83_728520"/>
      <w:bookmarkEnd w:id="31106"/>
      <w:r>
        <w:rPr>
          <w:rtl/>
        </w:rPr>
        <w:t>המים</w:t>
      </w:r>
      <w:r>
        <w:rPr>
          <w:rFonts w:hint="cs"/>
          <w:rtl/>
        </w:rPr>
        <w:t>, או</w:t>
      </w:r>
      <w:r>
        <w:rPr>
          <w:rtl/>
        </w:rPr>
        <w:t xml:space="preserve"> </w:t>
      </w:r>
      <w:bookmarkStart w:id="31107" w:name="_ETM_Q83_729000"/>
      <w:bookmarkEnd w:id="31107"/>
      <w:r>
        <w:rPr>
          <w:rtl/>
        </w:rPr>
        <w:t xml:space="preserve">מחירי </w:t>
      </w:r>
      <w:bookmarkStart w:id="31108" w:name="_ETM_Q83_729450"/>
      <w:bookmarkEnd w:id="31108"/>
      <w:r>
        <w:rPr>
          <w:rtl/>
        </w:rPr>
        <w:t xml:space="preserve">המים </w:t>
      </w:r>
      <w:bookmarkStart w:id="31109" w:name="_ETM_Q83_730020"/>
      <w:bookmarkEnd w:id="31109"/>
      <w:r>
        <w:rPr>
          <w:rtl/>
        </w:rPr>
        <w:t xml:space="preserve">במשק </w:t>
      </w:r>
      <w:bookmarkStart w:id="31110" w:name="_ETM_Q83_730620"/>
      <w:bookmarkEnd w:id="31110"/>
      <w:r>
        <w:rPr>
          <w:rtl/>
        </w:rPr>
        <w:t xml:space="preserve">המים </w:t>
      </w:r>
      <w:bookmarkStart w:id="31111" w:name="_ETM_Q83_731280"/>
      <w:bookmarkEnd w:id="31111"/>
      <w:r>
        <w:rPr>
          <w:rtl/>
        </w:rPr>
        <w:t>לחקלאות</w:t>
      </w:r>
      <w:r>
        <w:rPr>
          <w:rFonts w:hint="cs"/>
          <w:rtl/>
        </w:rPr>
        <w:t>.</w:t>
      </w:r>
      <w:r>
        <w:rPr>
          <w:rtl/>
        </w:rPr>
        <w:t xml:space="preserve"> </w:t>
      </w:r>
      <w:bookmarkStart w:id="31112" w:name="_ETM_Q83_732750"/>
      <w:bookmarkEnd w:id="31112"/>
      <w:r>
        <w:rPr>
          <w:rtl/>
        </w:rPr>
        <w:t xml:space="preserve">אני </w:t>
      </w:r>
      <w:bookmarkStart w:id="31113" w:name="_ETM_Q83_732990"/>
      <w:bookmarkEnd w:id="31113"/>
      <w:r>
        <w:rPr>
          <w:rtl/>
        </w:rPr>
        <w:t xml:space="preserve">חושב </w:t>
      </w:r>
      <w:bookmarkStart w:id="31114" w:name="_ETM_Q83_733350"/>
      <w:bookmarkEnd w:id="31114"/>
      <w:r>
        <w:rPr>
          <w:rtl/>
        </w:rPr>
        <w:t>ש</w:t>
      </w:r>
      <w:bookmarkStart w:id="31115" w:name="_ETM_Q83_733890"/>
      <w:bookmarkEnd w:id="31115"/>
      <w:r>
        <w:rPr>
          <w:rtl/>
        </w:rPr>
        <w:t xml:space="preserve">התרומה </w:t>
      </w:r>
      <w:bookmarkStart w:id="31116" w:name="_ETM_Q83_734910"/>
      <w:bookmarkEnd w:id="31116"/>
      <w:r>
        <w:rPr>
          <w:rtl/>
        </w:rPr>
        <w:t xml:space="preserve">שלך </w:t>
      </w:r>
      <w:bookmarkStart w:id="31117" w:name="_ETM_Q83_735809"/>
      <w:bookmarkEnd w:id="31117"/>
      <w:r>
        <w:rPr>
          <w:rFonts w:hint="cs"/>
          <w:rtl/>
        </w:rPr>
        <w:t>ל</w:t>
      </w:r>
      <w:r>
        <w:rPr>
          <w:rtl/>
        </w:rPr>
        <w:t xml:space="preserve">כל </w:t>
      </w:r>
      <w:bookmarkStart w:id="31118" w:name="_ETM_Q83_737559"/>
      <w:bookmarkEnd w:id="31118"/>
      <w:r>
        <w:rPr>
          <w:rtl/>
        </w:rPr>
        <w:t xml:space="preserve">אורך </w:t>
      </w:r>
      <w:bookmarkStart w:id="31119" w:name="_ETM_Q83_737770"/>
      <w:bookmarkEnd w:id="31119"/>
      <w:r>
        <w:rPr>
          <w:rtl/>
        </w:rPr>
        <w:t>הדרך</w:t>
      </w:r>
      <w:r>
        <w:rPr>
          <w:rFonts w:hint="cs"/>
          <w:rtl/>
        </w:rPr>
        <w:t xml:space="preserve"> –</w:t>
      </w:r>
      <w:r>
        <w:rPr>
          <w:rtl/>
        </w:rPr>
        <w:t xml:space="preserve"> </w:t>
      </w:r>
      <w:bookmarkStart w:id="31120" w:name="_ETM_Q83_738099"/>
      <w:bookmarkEnd w:id="31120"/>
      <w:r>
        <w:rPr>
          <w:rtl/>
        </w:rPr>
        <w:t xml:space="preserve">אבל </w:t>
      </w:r>
      <w:bookmarkStart w:id="31121" w:name="_ETM_Q83_738280"/>
      <w:bookmarkEnd w:id="31121"/>
      <w:r>
        <w:rPr>
          <w:rtl/>
        </w:rPr>
        <w:t xml:space="preserve">גם </w:t>
      </w:r>
      <w:bookmarkStart w:id="31122" w:name="_ETM_Q83_738490"/>
      <w:bookmarkEnd w:id="31122"/>
      <w:r>
        <w:rPr>
          <w:rtl/>
        </w:rPr>
        <w:t>ב</w:t>
      </w:r>
      <w:r>
        <w:rPr>
          <w:rFonts w:hint="cs"/>
          <w:rtl/>
        </w:rPr>
        <w:t>-</w:t>
      </w:r>
      <w:r>
        <w:t>final</w:t>
      </w:r>
      <w:r>
        <w:rPr>
          <w:rtl/>
        </w:rPr>
        <w:t xml:space="preserve"> </w:t>
      </w:r>
      <w:bookmarkStart w:id="31123" w:name="_ETM_Q83_739210"/>
      <w:bookmarkEnd w:id="31123"/>
      <w:r>
        <w:rPr>
          <w:rtl/>
        </w:rPr>
        <w:t>במיוחד</w:t>
      </w:r>
      <w:r>
        <w:rPr>
          <w:rFonts w:hint="cs"/>
          <w:rtl/>
        </w:rPr>
        <w:t>,</w:t>
      </w:r>
      <w:r>
        <w:rPr>
          <w:rtl/>
        </w:rPr>
        <w:t xml:space="preserve"> </w:t>
      </w:r>
      <w:bookmarkStart w:id="31124" w:name="_ETM_Q83_740139"/>
      <w:bookmarkEnd w:id="31124"/>
      <w:r>
        <w:rPr>
          <w:rtl/>
        </w:rPr>
        <w:t xml:space="preserve">בצורך </w:t>
      </w:r>
      <w:bookmarkStart w:id="31125" w:name="_ETM_Q83_740559"/>
      <w:bookmarkEnd w:id="31125"/>
      <w:r>
        <w:rPr>
          <w:rtl/>
        </w:rPr>
        <w:t xml:space="preserve">להגיע </w:t>
      </w:r>
      <w:bookmarkStart w:id="31126" w:name="_ETM_Q83_740919"/>
      <w:bookmarkEnd w:id="31126"/>
      <w:r>
        <w:rPr>
          <w:rtl/>
        </w:rPr>
        <w:t>להסכמות</w:t>
      </w:r>
      <w:r>
        <w:rPr>
          <w:rFonts w:hint="cs"/>
          <w:rtl/>
        </w:rPr>
        <w:t xml:space="preserve"> –</w:t>
      </w:r>
      <w:r>
        <w:rPr>
          <w:rtl/>
        </w:rPr>
        <w:t xml:space="preserve"> </w:t>
      </w:r>
      <w:bookmarkStart w:id="31127" w:name="_ETM_Q83_742640"/>
      <w:bookmarkStart w:id="31128" w:name="_ETM_Q83_742760"/>
      <w:bookmarkEnd w:id="31127"/>
      <w:bookmarkEnd w:id="31128"/>
      <w:r>
        <w:rPr>
          <w:rtl/>
        </w:rPr>
        <w:t xml:space="preserve">הייתה </w:t>
      </w:r>
      <w:bookmarkStart w:id="31129" w:name="_ETM_Q83_742940"/>
      <w:bookmarkStart w:id="31130" w:name="_ETM_Q83_743210"/>
      <w:bookmarkEnd w:id="31129"/>
      <w:bookmarkEnd w:id="31130"/>
      <w:r>
        <w:rPr>
          <w:rtl/>
        </w:rPr>
        <w:t xml:space="preserve">חשובה </w:t>
      </w:r>
      <w:bookmarkStart w:id="31131" w:name="_ETM_Q83_743840"/>
      <w:bookmarkEnd w:id="31131"/>
      <w:r>
        <w:rPr>
          <w:rtl/>
        </w:rPr>
        <w:t>ביותר</w:t>
      </w:r>
      <w:r>
        <w:rPr>
          <w:rFonts w:hint="cs"/>
          <w:rtl/>
        </w:rPr>
        <w:t>.</w:t>
      </w:r>
      <w:r>
        <w:rPr>
          <w:rtl/>
        </w:rPr>
        <w:t xml:space="preserve"> </w:t>
      </w:r>
      <w:bookmarkStart w:id="31132" w:name="_ETM_Q83_744620"/>
      <w:bookmarkStart w:id="31133" w:name="_ETM_Q83_744980"/>
      <w:bookmarkStart w:id="31134" w:name="_ETM_Q83_746600"/>
      <w:bookmarkStart w:id="31135" w:name="_ETM_Q83_747320"/>
      <w:bookmarkEnd w:id="31132"/>
      <w:bookmarkEnd w:id="31133"/>
      <w:bookmarkEnd w:id="31134"/>
      <w:bookmarkEnd w:id="31135"/>
      <w:r>
        <w:rPr>
          <w:rtl/>
        </w:rPr>
        <w:t>כל</w:t>
      </w:r>
      <w:bookmarkStart w:id="31136" w:name="_ETM_Q83_747470"/>
      <w:bookmarkEnd w:id="31136"/>
      <w:r>
        <w:rPr>
          <w:rFonts w:hint="cs"/>
          <w:rtl/>
        </w:rPr>
        <w:t xml:space="preserve"> </w:t>
      </w:r>
      <w:r>
        <w:rPr>
          <w:rtl/>
        </w:rPr>
        <w:t xml:space="preserve">כך </w:t>
      </w:r>
      <w:bookmarkStart w:id="31137" w:name="_ETM_Q83_747620"/>
      <w:bookmarkEnd w:id="31137"/>
      <w:r>
        <w:rPr>
          <w:rtl/>
        </w:rPr>
        <w:t xml:space="preserve">שמחתי </w:t>
      </w:r>
      <w:bookmarkStart w:id="31138" w:name="_ETM_Q83_748130"/>
      <w:bookmarkEnd w:id="31138"/>
      <w:r>
        <w:rPr>
          <w:rFonts w:hint="cs"/>
          <w:rtl/>
        </w:rPr>
        <w:t>ע</w:t>
      </w:r>
      <w:r>
        <w:rPr>
          <w:rtl/>
        </w:rPr>
        <w:t>ל</w:t>
      </w:r>
      <w:bookmarkStart w:id="31139" w:name="_ETM_Q83_749259"/>
      <w:bookmarkStart w:id="31140" w:name="_ETM_Q83_749679"/>
      <w:bookmarkEnd w:id="31139"/>
      <w:bookmarkEnd w:id="31140"/>
      <w:r>
        <w:rPr>
          <w:rFonts w:hint="cs"/>
          <w:rtl/>
        </w:rPr>
        <w:t xml:space="preserve"> </w:t>
      </w:r>
      <w:bookmarkStart w:id="31141" w:name="_ETM_Q83_752997"/>
      <w:bookmarkEnd w:id="31141"/>
      <w:r>
        <w:rPr>
          <w:rFonts w:hint="cs"/>
          <w:rtl/>
        </w:rPr>
        <w:t>ה</w:t>
      </w:r>
      <w:r>
        <w:rPr>
          <w:rtl/>
        </w:rPr>
        <w:t xml:space="preserve">רוח </w:t>
      </w:r>
      <w:bookmarkStart w:id="31142" w:name="_ETM_Q83_750039"/>
      <w:bookmarkEnd w:id="31142"/>
      <w:r>
        <w:rPr>
          <w:rtl/>
        </w:rPr>
        <w:t xml:space="preserve">הטובה </w:t>
      </w:r>
      <w:bookmarkStart w:id="31143" w:name="_ETM_Q83_750339"/>
      <w:bookmarkEnd w:id="31143"/>
      <w:r>
        <w:rPr>
          <w:rtl/>
        </w:rPr>
        <w:t xml:space="preserve">שאתה </w:t>
      </w:r>
      <w:bookmarkStart w:id="31144" w:name="_ETM_Q83_750909"/>
      <w:bookmarkStart w:id="31145" w:name="_ETM_Q83_751210"/>
      <w:bookmarkEnd w:id="31144"/>
      <w:bookmarkEnd w:id="31145"/>
      <w:r>
        <w:rPr>
          <w:rtl/>
        </w:rPr>
        <w:t>הכנסת</w:t>
      </w:r>
      <w:r>
        <w:rPr>
          <w:rFonts w:hint="cs"/>
          <w:rtl/>
        </w:rPr>
        <w:t>.</w:t>
      </w:r>
      <w:r>
        <w:rPr>
          <w:rtl/>
        </w:rPr>
        <w:t xml:space="preserve"> </w:t>
      </w:r>
      <w:bookmarkStart w:id="31146" w:name="_ETM_Q83_751719"/>
      <w:bookmarkEnd w:id="31146"/>
      <w:r>
        <w:rPr>
          <w:rtl/>
        </w:rPr>
        <w:t xml:space="preserve">אבל </w:t>
      </w:r>
      <w:bookmarkStart w:id="31147" w:name="_ETM_Q83_752319"/>
      <w:bookmarkEnd w:id="31147"/>
      <w:r>
        <w:rPr>
          <w:rtl/>
        </w:rPr>
        <w:t xml:space="preserve">לא </w:t>
      </w:r>
      <w:bookmarkStart w:id="31148" w:name="_ETM_Q83_752589"/>
      <w:bookmarkEnd w:id="31148"/>
      <w:r>
        <w:rPr>
          <w:rtl/>
        </w:rPr>
        <w:t xml:space="preserve">רק </w:t>
      </w:r>
      <w:bookmarkStart w:id="31149" w:name="_ETM_Q83_752740"/>
      <w:bookmarkEnd w:id="31149"/>
      <w:r>
        <w:rPr>
          <w:rFonts w:hint="cs"/>
          <w:rtl/>
        </w:rPr>
        <w:t xml:space="preserve">זה, </w:t>
      </w:r>
      <w:bookmarkStart w:id="31150" w:name="_ETM_Q83_753000"/>
      <w:bookmarkEnd w:id="31150"/>
      <w:r>
        <w:rPr>
          <w:rtl/>
        </w:rPr>
        <w:t xml:space="preserve">אנחנו </w:t>
      </w:r>
      <w:bookmarkStart w:id="31151" w:name="_ETM_Q83_753069"/>
      <w:bookmarkEnd w:id="31151"/>
      <w:r>
        <w:rPr>
          <w:rtl/>
        </w:rPr>
        <w:t xml:space="preserve">לא </w:t>
      </w:r>
      <w:bookmarkStart w:id="31152" w:name="_ETM_Q83_753339"/>
      <w:bookmarkEnd w:id="31152"/>
      <w:r>
        <w:rPr>
          <w:rtl/>
        </w:rPr>
        <w:t xml:space="preserve">מסתפקים </w:t>
      </w:r>
      <w:bookmarkStart w:id="31153" w:name="_ETM_Q83_753759"/>
      <w:bookmarkEnd w:id="31153"/>
      <w:r>
        <w:rPr>
          <w:rtl/>
        </w:rPr>
        <w:t xml:space="preserve">ברוח </w:t>
      </w:r>
      <w:bookmarkStart w:id="31154" w:name="_ETM_Q83_753999"/>
      <w:bookmarkEnd w:id="31154"/>
      <w:r>
        <w:rPr>
          <w:rtl/>
        </w:rPr>
        <w:t xml:space="preserve">טובה </w:t>
      </w:r>
      <w:bookmarkStart w:id="31155" w:name="_ETM_Q83_754270"/>
      <w:bookmarkEnd w:id="31155"/>
      <w:r>
        <w:rPr>
          <w:rtl/>
        </w:rPr>
        <w:t xml:space="preserve">אלא </w:t>
      </w:r>
      <w:bookmarkStart w:id="31156" w:name="_ETM_Q83_754419"/>
      <w:bookmarkEnd w:id="31156"/>
      <w:r>
        <w:rPr>
          <w:rtl/>
        </w:rPr>
        <w:t xml:space="preserve">בהישגים </w:t>
      </w:r>
      <w:bookmarkStart w:id="31157" w:name="_ETM_Q83_754900"/>
      <w:bookmarkEnd w:id="31157"/>
      <w:r>
        <w:rPr>
          <w:rtl/>
        </w:rPr>
        <w:t>ממש</w:t>
      </w:r>
      <w:r w:rsidR="00065D84">
        <w:rPr>
          <w:rFonts w:hint="cs"/>
          <w:rtl/>
        </w:rPr>
        <w:t>,</w:t>
      </w:r>
      <w:r>
        <w:rPr>
          <w:rtl/>
        </w:rPr>
        <w:t xml:space="preserve"> </w:t>
      </w:r>
      <w:bookmarkStart w:id="31158" w:name="_ETM_Q83_755580"/>
      <w:bookmarkEnd w:id="31158"/>
      <w:r>
        <w:rPr>
          <w:rtl/>
        </w:rPr>
        <w:t>והחוק</w:t>
      </w:r>
      <w:r>
        <w:rPr>
          <w:rFonts w:hint="cs"/>
          <w:rtl/>
        </w:rPr>
        <w:t>,</w:t>
      </w:r>
      <w:r>
        <w:rPr>
          <w:rtl/>
        </w:rPr>
        <w:t xml:space="preserve"> </w:t>
      </w:r>
      <w:bookmarkStart w:id="31159" w:name="_ETM_Q83_756150"/>
      <w:bookmarkEnd w:id="31159"/>
      <w:r>
        <w:rPr>
          <w:rtl/>
        </w:rPr>
        <w:t xml:space="preserve">שאני </w:t>
      </w:r>
      <w:bookmarkStart w:id="31160" w:name="_ETM_Q83_756389"/>
      <w:bookmarkEnd w:id="31160"/>
      <w:r>
        <w:rPr>
          <w:rtl/>
        </w:rPr>
        <w:t xml:space="preserve">מקווה </w:t>
      </w:r>
      <w:bookmarkStart w:id="31161" w:name="_ETM_Q83_756749"/>
      <w:bookmarkEnd w:id="31161"/>
      <w:r>
        <w:rPr>
          <w:rtl/>
        </w:rPr>
        <w:t xml:space="preserve">שיגיע </w:t>
      </w:r>
      <w:bookmarkStart w:id="31162" w:name="_ETM_Q83_757979"/>
      <w:bookmarkEnd w:id="31162"/>
      <w:r>
        <w:rPr>
          <w:rtl/>
        </w:rPr>
        <w:t xml:space="preserve">בשבוע </w:t>
      </w:r>
      <w:bookmarkStart w:id="31163" w:name="_ETM_Q83_758460"/>
      <w:bookmarkEnd w:id="31163"/>
      <w:r>
        <w:rPr>
          <w:rtl/>
        </w:rPr>
        <w:t xml:space="preserve">שבועיים </w:t>
      </w:r>
      <w:bookmarkStart w:id="31164" w:name="_ETM_Q83_758729"/>
      <w:bookmarkEnd w:id="31164"/>
      <w:r>
        <w:rPr>
          <w:rtl/>
        </w:rPr>
        <w:t xml:space="preserve">הקרובים </w:t>
      </w:r>
      <w:bookmarkStart w:id="31165" w:name="_ETM_Q83_759509"/>
      <w:bookmarkEnd w:id="31165"/>
      <w:r>
        <w:rPr>
          <w:rtl/>
        </w:rPr>
        <w:t>לאישור</w:t>
      </w:r>
      <w:r w:rsidR="00065D84">
        <w:rPr>
          <w:rFonts w:hint="cs"/>
          <w:rtl/>
        </w:rPr>
        <w:t>,</w:t>
      </w:r>
      <w:r>
        <w:rPr>
          <w:rtl/>
        </w:rPr>
        <w:t xml:space="preserve"> </w:t>
      </w:r>
      <w:bookmarkStart w:id="31166" w:name="_ETM_Q83_760860"/>
      <w:bookmarkEnd w:id="31166"/>
      <w:r>
        <w:rPr>
          <w:rtl/>
        </w:rPr>
        <w:t xml:space="preserve">יאפשר </w:t>
      </w:r>
      <w:bookmarkStart w:id="31167" w:name="_ETM_Q83_761759"/>
      <w:bookmarkEnd w:id="31167"/>
      <w:r>
        <w:rPr>
          <w:rtl/>
        </w:rPr>
        <w:t xml:space="preserve">הנחת </w:t>
      </w:r>
      <w:bookmarkStart w:id="31168" w:name="_ETM_Q83_762479"/>
      <w:bookmarkEnd w:id="31168"/>
      <w:r>
        <w:rPr>
          <w:rtl/>
        </w:rPr>
        <w:t xml:space="preserve">תשתית </w:t>
      </w:r>
      <w:bookmarkStart w:id="31169" w:name="_ETM_Q83_763110"/>
      <w:bookmarkEnd w:id="31169"/>
      <w:r>
        <w:rPr>
          <w:rtl/>
        </w:rPr>
        <w:t>חשובה</w:t>
      </w:r>
      <w:r w:rsidR="00065D84">
        <w:rPr>
          <w:rFonts w:hint="cs"/>
          <w:rtl/>
        </w:rPr>
        <w:t>.</w:t>
      </w:r>
      <w:r>
        <w:rPr>
          <w:rtl/>
        </w:rPr>
        <w:t xml:space="preserve"> </w:t>
      </w:r>
      <w:bookmarkStart w:id="31170" w:name="_ETM_Q83_764280"/>
      <w:bookmarkEnd w:id="31170"/>
      <w:r>
        <w:rPr>
          <w:rtl/>
        </w:rPr>
        <w:t xml:space="preserve">אתה </w:t>
      </w:r>
      <w:bookmarkStart w:id="31171" w:name="_ETM_Q83_764550"/>
      <w:bookmarkEnd w:id="31171"/>
      <w:r>
        <w:rPr>
          <w:rtl/>
        </w:rPr>
        <w:t xml:space="preserve">קראת </w:t>
      </w:r>
      <w:bookmarkStart w:id="31172" w:name="_ETM_Q83_764910"/>
      <w:bookmarkEnd w:id="31172"/>
      <w:r>
        <w:rPr>
          <w:rtl/>
        </w:rPr>
        <w:t>לזה</w:t>
      </w:r>
      <w:r>
        <w:rPr>
          <w:rFonts w:hint="cs"/>
          <w:rtl/>
        </w:rPr>
        <w:t>:</w:t>
      </w:r>
      <w:r>
        <w:rPr>
          <w:rtl/>
        </w:rPr>
        <w:t xml:space="preserve"> </w:t>
      </w:r>
      <w:bookmarkStart w:id="31173" w:name="_ETM_Q83_765150"/>
      <w:bookmarkEnd w:id="31173"/>
      <w:r>
        <w:rPr>
          <w:rtl/>
        </w:rPr>
        <w:t xml:space="preserve">המוביל </w:t>
      </w:r>
      <w:bookmarkStart w:id="31174" w:name="_ETM_Q83_765720"/>
      <w:bookmarkEnd w:id="31174"/>
      <w:r>
        <w:rPr>
          <w:rtl/>
        </w:rPr>
        <w:t xml:space="preserve">הארצי </w:t>
      </w:r>
      <w:bookmarkStart w:id="31175" w:name="_ETM_Q83_766199"/>
      <w:bookmarkEnd w:id="31175"/>
      <w:r>
        <w:rPr>
          <w:rtl/>
        </w:rPr>
        <w:t xml:space="preserve">של </w:t>
      </w:r>
      <w:bookmarkStart w:id="31176" w:name="_ETM_Q83_766919"/>
      <w:bookmarkEnd w:id="31176"/>
      <w:r>
        <w:rPr>
          <w:rtl/>
        </w:rPr>
        <w:t xml:space="preserve">מי </w:t>
      </w:r>
      <w:bookmarkStart w:id="31177" w:name="_ETM_Q83_767160"/>
      <w:bookmarkEnd w:id="31177"/>
      <w:r>
        <w:rPr>
          <w:rtl/>
        </w:rPr>
        <w:t>הקולחין</w:t>
      </w:r>
      <w:r>
        <w:rPr>
          <w:rFonts w:hint="cs"/>
          <w:rtl/>
        </w:rPr>
        <w:t>,</w:t>
      </w:r>
      <w:r>
        <w:rPr>
          <w:rtl/>
        </w:rPr>
        <w:t xml:space="preserve"> </w:t>
      </w:r>
      <w:bookmarkStart w:id="31178" w:name="_ETM_Q83_768039"/>
      <w:bookmarkEnd w:id="31178"/>
      <w:r>
        <w:rPr>
          <w:rFonts w:hint="cs"/>
          <w:rtl/>
        </w:rPr>
        <w:t xml:space="preserve">מי </w:t>
      </w:r>
      <w:r>
        <w:rPr>
          <w:rtl/>
        </w:rPr>
        <w:t>ה</w:t>
      </w:r>
      <w:bookmarkStart w:id="31179" w:name="_ETM_Q83_768340"/>
      <w:bookmarkEnd w:id="31179"/>
      <w:r>
        <w:rPr>
          <w:rtl/>
        </w:rPr>
        <w:t xml:space="preserve">קולחין </w:t>
      </w:r>
      <w:bookmarkStart w:id="31180" w:name="_ETM_Q83_769360"/>
      <w:bookmarkEnd w:id="31180"/>
      <w:r>
        <w:rPr>
          <w:rtl/>
        </w:rPr>
        <w:t>ל</w:t>
      </w:r>
      <w:bookmarkStart w:id="31181" w:name="_ETM_Q83_770349"/>
      <w:bookmarkEnd w:id="31181"/>
      <w:r>
        <w:rPr>
          <w:rtl/>
        </w:rPr>
        <w:t xml:space="preserve">שדות </w:t>
      </w:r>
      <w:bookmarkStart w:id="31182" w:name="_ETM_Q83_771190"/>
      <w:bookmarkStart w:id="31183" w:name="_ETM_Q83_771640"/>
      <w:bookmarkEnd w:id="31182"/>
      <w:bookmarkEnd w:id="31183"/>
      <w:r>
        <w:rPr>
          <w:rtl/>
        </w:rPr>
        <w:t xml:space="preserve">החקלאות </w:t>
      </w:r>
      <w:bookmarkStart w:id="31184" w:name="_ETM_Q83_772240"/>
      <w:bookmarkEnd w:id="31184"/>
      <w:r>
        <w:rPr>
          <w:rtl/>
        </w:rPr>
        <w:t>שלנו</w:t>
      </w:r>
      <w:r w:rsidR="00065D84">
        <w:rPr>
          <w:rFonts w:hint="cs"/>
          <w:rtl/>
        </w:rPr>
        <w:t>,</w:t>
      </w:r>
      <w:r>
        <w:rPr>
          <w:rtl/>
        </w:rPr>
        <w:t xml:space="preserve"> </w:t>
      </w:r>
      <w:bookmarkStart w:id="31185" w:name="_ETM_Q83_773230"/>
      <w:bookmarkEnd w:id="31185"/>
      <w:r>
        <w:rPr>
          <w:rtl/>
        </w:rPr>
        <w:t xml:space="preserve">בהשקעה </w:t>
      </w:r>
      <w:bookmarkStart w:id="31186" w:name="_ETM_Q83_773830"/>
      <w:bookmarkStart w:id="31187" w:name="_ETM_Q83_774400"/>
      <w:bookmarkEnd w:id="31186"/>
      <w:bookmarkEnd w:id="31187"/>
      <w:r>
        <w:rPr>
          <w:rtl/>
        </w:rPr>
        <w:t xml:space="preserve">של </w:t>
      </w:r>
      <w:bookmarkStart w:id="31188" w:name="_ETM_Q83_774670"/>
      <w:bookmarkEnd w:id="31188"/>
      <w:r>
        <w:rPr>
          <w:rtl/>
        </w:rPr>
        <w:t>מיליארדים</w:t>
      </w:r>
      <w:r>
        <w:rPr>
          <w:rFonts w:hint="cs"/>
          <w:rtl/>
        </w:rPr>
        <w:t>,</w:t>
      </w:r>
      <w:r>
        <w:rPr>
          <w:rtl/>
        </w:rPr>
        <w:t xml:space="preserve"> </w:t>
      </w:r>
      <w:bookmarkStart w:id="31189" w:name="_ETM_Q83_775750"/>
      <w:bookmarkEnd w:id="31189"/>
      <w:r>
        <w:rPr>
          <w:rtl/>
        </w:rPr>
        <w:t xml:space="preserve">שגם </w:t>
      </w:r>
      <w:bookmarkStart w:id="31190" w:name="_ETM_Q83_776350"/>
      <w:bookmarkEnd w:id="31190"/>
      <w:r>
        <w:rPr>
          <w:rtl/>
        </w:rPr>
        <w:t xml:space="preserve">האוצר </w:t>
      </w:r>
      <w:bookmarkStart w:id="31191" w:name="_ETM_Q83_776679"/>
      <w:bookmarkEnd w:id="31191"/>
      <w:r>
        <w:rPr>
          <w:rtl/>
        </w:rPr>
        <w:t>חלק</w:t>
      </w:r>
      <w:r>
        <w:rPr>
          <w:rFonts w:hint="cs"/>
          <w:rtl/>
        </w:rPr>
        <w:t>.</w:t>
      </w:r>
    </w:p>
    <w:p w:rsidR="00EA1761" w:rsidRDefault="00EA1761" w:rsidP="000936C0">
      <w:pPr>
        <w:rPr>
          <w:rtl/>
        </w:rPr>
      </w:pPr>
    </w:p>
    <w:p w:rsidR="00EA1761" w:rsidRDefault="00EA1761" w:rsidP="000936C0">
      <w:pPr>
        <w:pStyle w:val="af6"/>
        <w:keepNext/>
        <w:rPr>
          <w:rtl/>
        </w:rPr>
      </w:pPr>
      <w:r w:rsidRPr="00BA3C03">
        <w:rPr>
          <w:rStyle w:val="TagStyle"/>
          <w:rtl/>
        </w:rPr>
        <w:t xml:space="preserve">&lt;&lt; יור &gt;&gt; </w:t>
      </w:r>
      <w:r>
        <w:rPr>
          <w:rtl/>
        </w:rPr>
        <w:t>היו"ר ארז מלול:</w:t>
      </w:r>
      <w:r w:rsidRPr="00BA3C03">
        <w:rPr>
          <w:rStyle w:val="TagStyle"/>
          <w:rtl/>
        </w:rPr>
        <w:t xml:space="preserve"> &lt;&lt; יור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הצעת חוק ממשלתית?</w:t>
      </w:r>
    </w:p>
    <w:p w:rsidR="00EA1761" w:rsidRDefault="00EA1761" w:rsidP="000936C0">
      <w:pPr>
        <w:rPr>
          <w:rtl/>
          <w:lang w:eastAsia="he-IL"/>
        </w:rPr>
      </w:pPr>
    </w:p>
    <w:p w:rsidR="00EA1761" w:rsidRDefault="00EA1761" w:rsidP="000936C0">
      <w:pPr>
        <w:pStyle w:val="-"/>
        <w:keepNext/>
        <w:rPr>
          <w:rtl/>
        </w:rPr>
      </w:pPr>
      <w:r w:rsidRPr="00BA3C03">
        <w:rPr>
          <w:rStyle w:val="TagStyle"/>
          <w:rtl/>
        </w:rPr>
        <w:t xml:space="preserve"> &lt;&lt; דובר_המשך &gt;&gt; </w:t>
      </w:r>
      <w:r>
        <w:rPr>
          <w:rtl/>
        </w:rPr>
        <w:t>אלון שוסטר (המחנה הממלכתי):</w:t>
      </w:r>
      <w:r w:rsidRPr="00BA3C03">
        <w:rPr>
          <w:rStyle w:val="TagStyle"/>
          <w:rtl/>
        </w:rPr>
        <w:t xml:space="preserve"> &lt;&lt; דובר_המשך &gt;&gt;</w:t>
      </w:r>
      <w:r>
        <w:rPr>
          <w:rtl/>
        </w:rPr>
        <w:t xml:space="preserve"> </w:t>
      </w:r>
    </w:p>
    <w:p w:rsidR="00EA1761" w:rsidRDefault="00EA1761" w:rsidP="000936C0">
      <w:pPr>
        <w:pStyle w:val="KeepWithNext"/>
        <w:rPr>
          <w:rtl/>
          <w:lang w:eastAsia="he-IL"/>
        </w:rPr>
      </w:pPr>
    </w:p>
    <w:p w:rsidR="00EA1761" w:rsidRDefault="00EA1761" w:rsidP="00065D84">
      <w:pPr>
        <w:rPr>
          <w:rtl/>
          <w:lang w:eastAsia="he-IL"/>
        </w:rPr>
      </w:pPr>
      <w:r>
        <w:rPr>
          <w:rFonts w:hint="cs"/>
          <w:rtl/>
          <w:lang w:eastAsia="he-IL"/>
        </w:rPr>
        <w:t xml:space="preserve">לא, היא לא ממשלתית, אבל היא בתמיכה ממשלתית, והיא בעיקר </w:t>
      </w:r>
      <w:r>
        <w:rPr>
          <w:rFonts w:hint="eastAsia"/>
          <w:rtl/>
          <w:lang w:eastAsia="he-IL"/>
        </w:rPr>
        <w:t>–</w:t>
      </w:r>
      <w:r>
        <w:rPr>
          <w:rFonts w:hint="cs"/>
          <w:rtl/>
          <w:lang w:eastAsia="he-IL"/>
        </w:rPr>
        <w:t xml:space="preserve"> וכמובן מחירים יותר מתאימים, יותר הוגנים לחקלאות ולחקלאים. ואני רוצה לציין שיש שני דברים שאני מאוד שבע רצון לגביהם: האחד, החוק עצמו, הדברים שאנחנו מביאים – הנחת התשתית, הצנרת, המאגרים וכו', והמחירים. אבל אני מאוד שבע רצון מכך, אדוני השר, שאנחנו הוכחנו דווקא בזמן הזה </w:t>
      </w:r>
      <w:r w:rsidR="00065D84">
        <w:rPr>
          <w:rFonts w:hint="eastAsia"/>
          <w:rtl/>
          <w:lang w:eastAsia="he-IL"/>
        </w:rPr>
        <w:t>–</w:t>
      </w:r>
      <w:r w:rsidR="00065D84">
        <w:rPr>
          <w:rFonts w:hint="cs"/>
          <w:rtl/>
          <w:lang w:eastAsia="he-IL"/>
        </w:rPr>
        <w:t xml:space="preserve"> </w:t>
      </w:r>
      <w:r>
        <w:rPr>
          <w:rFonts w:hint="cs"/>
          <w:rtl/>
          <w:lang w:eastAsia="he-IL"/>
        </w:rPr>
        <w:t xml:space="preserve">דווקא בזמן שיש כל כך הרבה אי-הסכמות, הוכחנו בדיוני הוועדה, בעבודה בין הכנסת והממשלה, שאנחנו מסוגלים, פשוט אנחנו מסוגלים. אי-אפשר להגיד עכשיו "הג'ירפה הזאת לא קיימת"; יש אפשרות להגיע להסכמות ענייניות לגבי תחום חשוב מאוד </w:t>
      </w:r>
      <w:r>
        <w:rPr>
          <w:rtl/>
          <w:lang w:eastAsia="he-IL"/>
        </w:rPr>
        <w:t>–</w:t>
      </w:r>
      <w:r>
        <w:rPr>
          <w:rFonts w:hint="cs"/>
          <w:rtl/>
          <w:lang w:eastAsia="he-IL"/>
        </w:rPr>
        <w:t xml:space="preserve"> ביטחון </w:t>
      </w:r>
      <w:bookmarkStart w:id="31192" w:name="_ETM_Q84_238108"/>
      <w:bookmarkEnd w:id="31192"/>
      <w:r>
        <w:rPr>
          <w:rFonts w:hint="cs"/>
          <w:rtl/>
          <w:lang w:eastAsia="he-IL"/>
        </w:rPr>
        <w:t>מזון של ייצור מזון, מניעת יבוא</w:t>
      </w:r>
      <w:r w:rsidRPr="00570229">
        <w:rPr>
          <w:rFonts w:hint="cs"/>
          <w:rtl/>
          <w:lang w:eastAsia="he-IL"/>
        </w:rPr>
        <w:t xml:space="preserve"> </w:t>
      </w:r>
      <w:r>
        <w:rPr>
          <w:rFonts w:hint="cs"/>
          <w:rtl/>
          <w:lang w:eastAsia="he-IL"/>
        </w:rPr>
        <w:t xml:space="preserve">ככל האפשר, שמירת מחיר הגון, רצף אספקה. </w:t>
      </w:r>
      <w:r w:rsidR="00065D84">
        <w:rPr>
          <w:rFonts w:hint="cs"/>
          <w:rtl/>
          <w:lang w:eastAsia="he-IL"/>
        </w:rPr>
        <w:t xml:space="preserve">זה </w:t>
      </w:r>
      <w:r>
        <w:rPr>
          <w:rFonts w:hint="cs"/>
          <w:rtl/>
          <w:lang w:eastAsia="he-IL"/>
        </w:rPr>
        <w:t xml:space="preserve">באמת חשוב מאוד. אני מודה לך על חלקך, וזו הזדמנות להודות כמובן לשר החקלאות </w:t>
      </w:r>
      <w:bookmarkStart w:id="31193" w:name="_ETM_Q84_254876"/>
      <w:bookmarkEnd w:id="31193"/>
      <w:r>
        <w:rPr>
          <w:rFonts w:hint="cs"/>
          <w:rtl/>
          <w:lang w:eastAsia="he-IL"/>
        </w:rPr>
        <w:t>ולרשות המים, לשותפים החקלאים, לאוצר ולחברי הכנסת, לשדולת החקלאות.</w:t>
      </w:r>
    </w:p>
    <w:p w:rsidR="00EA1761" w:rsidRDefault="00EA1761" w:rsidP="000936C0">
      <w:pPr>
        <w:rPr>
          <w:rtl/>
          <w:lang w:eastAsia="he-IL"/>
        </w:rPr>
      </w:pPr>
    </w:p>
    <w:p w:rsidR="00EA1761" w:rsidRDefault="00EA1761" w:rsidP="000936C0">
      <w:pPr>
        <w:pStyle w:val="af6"/>
        <w:keepNext/>
        <w:rPr>
          <w:rtl/>
        </w:rPr>
      </w:pPr>
      <w:r w:rsidRPr="002B7B4C">
        <w:rPr>
          <w:rStyle w:val="TagStyle"/>
          <w:rtl/>
        </w:rPr>
        <w:t xml:space="preserve"> &lt;&lt; יור &gt;&gt; </w:t>
      </w:r>
      <w:r>
        <w:rPr>
          <w:rtl/>
        </w:rPr>
        <w:t>היו"ר ארז מלול:</w:t>
      </w:r>
      <w:r w:rsidRPr="002B7B4C">
        <w:rPr>
          <w:rStyle w:val="TagStyle"/>
          <w:rtl/>
        </w:rPr>
        <w:t xml:space="preserve"> &lt;&lt; יור &gt;&gt;</w:t>
      </w:r>
      <w:r>
        <w:rPr>
          <w:rtl/>
        </w:rPr>
        <w:t xml:space="preserve"> </w:t>
      </w:r>
    </w:p>
    <w:p w:rsidR="00EA1761" w:rsidRDefault="00EA1761" w:rsidP="000936C0">
      <w:pPr>
        <w:pStyle w:val="KeepWithNext"/>
        <w:rPr>
          <w:rtl/>
          <w:lang w:eastAsia="he-IL"/>
        </w:rPr>
      </w:pPr>
    </w:p>
    <w:p w:rsidR="00065D84" w:rsidRDefault="00EA1761" w:rsidP="00065D84">
      <w:pPr>
        <w:rPr>
          <w:rtl/>
          <w:lang w:eastAsia="he-IL"/>
        </w:rPr>
      </w:pPr>
      <w:bookmarkStart w:id="31194" w:name="_ETM_Q84_267458"/>
      <w:bookmarkEnd w:id="31194"/>
      <w:r>
        <w:rPr>
          <w:rFonts w:hint="cs"/>
          <w:rtl/>
          <w:lang w:eastAsia="he-IL"/>
        </w:rPr>
        <w:t xml:space="preserve">תודה. שמחתי מאוד לשמוע אותך. </w:t>
      </w:r>
      <w:r w:rsidR="00065D84">
        <w:rPr>
          <w:rFonts w:hint="cs"/>
          <w:rtl/>
          <w:lang w:eastAsia="he-IL"/>
        </w:rPr>
        <w:t>אני לא אומר את זה לכל חבר כנסת.</w:t>
      </w:r>
    </w:p>
    <w:p w:rsidR="00EA1761" w:rsidRDefault="00EA1761" w:rsidP="000936C0">
      <w:pPr>
        <w:rPr>
          <w:rtl/>
          <w:lang w:eastAsia="he-IL"/>
        </w:rPr>
      </w:pPr>
    </w:p>
    <w:p w:rsidR="00EA1761" w:rsidRDefault="00EA1761" w:rsidP="000936C0">
      <w:pPr>
        <w:pStyle w:val="-"/>
        <w:keepNext/>
        <w:rPr>
          <w:rtl/>
        </w:rPr>
      </w:pPr>
      <w:bookmarkStart w:id="31195" w:name="ET_speakercontinue_6144_12"/>
      <w:r w:rsidRPr="00C31884">
        <w:rPr>
          <w:rStyle w:val="TagStyle"/>
          <w:rtl/>
        </w:rPr>
        <w:t xml:space="preserve"> &lt;&lt; דובר_המשך &gt;&gt; </w:t>
      </w:r>
      <w:r>
        <w:rPr>
          <w:rtl/>
        </w:rPr>
        <w:t>אלון שוסטר (המחנה הממלכתי):</w:t>
      </w:r>
      <w:r w:rsidRPr="00C31884">
        <w:rPr>
          <w:rStyle w:val="TagStyle"/>
          <w:rtl/>
        </w:rPr>
        <w:t xml:space="preserve"> &lt;&lt; דובר_המשך &gt;&gt;</w:t>
      </w:r>
      <w:r>
        <w:rPr>
          <w:rtl/>
        </w:rPr>
        <w:t xml:space="preserve"> </w:t>
      </w:r>
      <w:bookmarkEnd w:id="31195"/>
    </w:p>
    <w:p w:rsidR="00EA1761" w:rsidRDefault="00EA1761" w:rsidP="000936C0">
      <w:pPr>
        <w:rPr>
          <w:rtl/>
          <w:lang w:eastAsia="he-IL"/>
        </w:rPr>
      </w:pPr>
    </w:p>
    <w:p w:rsidR="00EA1761" w:rsidRDefault="00EA1761" w:rsidP="000936C0">
      <w:pPr>
        <w:rPr>
          <w:rtl/>
          <w:lang w:eastAsia="he-IL"/>
        </w:rPr>
      </w:pPr>
      <w:r>
        <w:rPr>
          <w:rFonts w:hint="cs"/>
          <w:rtl/>
          <w:lang w:eastAsia="he-IL"/>
        </w:rPr>
        <w:t>תודה.</w:t>
      </w:r>
    </w:p>
    <w:p w:rsidR="00EA1761" w:rsidRDefault="00EA1761" w:rsidP="000936C0">
      <w:pPr>
        <w:rPr>
          <w:rtl/>
          <w:lang w:eastAsia="he-IL"/>
        </w:rPr>
      </w:pPr>
    </w:p>
    <w:p w:rsidR="00EA1761" w:rsidRDefault="00EA1761" w:rsidP="000936C0">
      <w:pPr>
        <w:pStyle w:val="af5"/>
        <w:keepNext/>
        <w:rPr>
          <w:rtl/>
        </w:rPr>
      </w:pPr>
      <w:bookmarkStart w:id="31196" w:name="_ETM_Q84_268025"/>
      <w:bookmarkStart w:id="31197" w:name="ET_interruption_6603_5"/>
      <w:bookmarkEnd w:id="31196"/>
      <w:r w:rsidRPr="00BA3C03">
        <w:rPr>
          <w:rStyle w:val="TagStyle"/>
          <w:rtl/>
        </w:rPr>
        <w:t xml:space="preserve"> &lt;&lt; קריאה &gt;&gt; </w:t>
      </w:r>
      <w:r>
        <w:rPr>
          <w:rtl/>
        </w:rPr>
        <w:t>שר האנרגיה והתשתיות אלי כהן:</w:t>
      </w:r>
      <w:r w:rsidRPr="00BA3C03">
        <w:rPr>
          <w:rStyle w:val="TagStyle"/>
          <w:rtl/>
        </w:rPr>
        <w:t xml:space="preserve"> &lt;&lt; קריאה &gt;&gt;</w:t>
      </w:r>
      <w:r>
        <w:rPr>
          <w:rtl/>
        </w:rPr>
        <w:t xml:space="preserve"> </w:t>
      </w:r>
      <w:bookmarkEnd w:id="31197"/>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אני רוצה לומר לך באמת יישר כוח על תרומתך לחוק. אני חושב שזה חוק שהוא</w:t>
      </w:r>
      <w:bookmarkStart w:id="31198" w:name="_ETM_Q84_275809"/>
      <w:bookmarkEnd w:id="31198"/>
      <w:r>
        <w:rPr>
          <w:rFonts w:hint="cs"/>
          <w:rtl/>
          <w:lang w:eastAsia="he-IL"/>
        </w:rPr>
        <w:t xml:space="preserve"> חשוב, שבהחלט נותן מענה לחקלאים, גם לציונות. מי כמוך, שאתה גר בעוטף, אם אני לא טועה, יודע עד כמה זה חשוב. אני שמח שהוכחנו שגם בתוך הבית הזה יש דברים שמאחדים, יש כל כך הרבה דברים שמשותפים, </w:t>
      </w:r>
      <w:bookmarkStart w:id="31199" w:name="_ETM_Q84_295003"/>
      <w:bookmarkEnd w:id="31199"/>
      <w:r>
        <w:rPr>
          <w:rFonts w:hint="cs"/>
          <w:rtl/>
          <w:lang w:eastAsia="he-IL"/>
        </w:rPr>
        <w:t>במיוחד בעת הזאת.</w:t>
      </w:r>
    </w:p>
    <w:p w:rsidR="00EA1761" w:rsidRDefault="00EA1761" w:rsidP="000936C0">
      <w:pPr>
        <w:rPr>
          <w:rtl/>
          <w:lang w:eastAsia="he-IL"/>
        </w:rPr>
      </w:pPr>
    </w:p>
    <w:p w:rsidR="00EA1761" w:rsidRDefault="00EA1761" w:rsidP="000936C0">
      <w:pPr>
        <w:pStyle w:val="-"/>
        <w:keepNext/>
        <w:rPr>
          <w:rtl/>
        </w:rPr>
      </w:pPr>
      <w:r w:rsidRPr="00BA3C03">
        <w:rPr>
          <w:rStyle w:val="TagStyle"/>
          <w:rtl/>
        </w:rPr>
        <w:t xml:space="preserve">&lt;&lt; דובר_המשך &gt;&gt; </w:t>
      </w:r>
      <w:r>
        <w:rPr>
          <w:rtl/>
        </w:rPr>
        <w:t>אלון שוסטר (המחנה הממלכתי):</w:t>
      </w:r>
      <w:r w:rsidRPr="00BA3C03">
        <w:rPr>
          <w:rStyle w:val="TagStyle"/>
          <w:rtl/>
        </w:rPr>
        <w:t xml:space="preserve"> &lt;&lt; דובר_המשך &gt;&gt;</w:t>
      </w:r>
      <w:r>
        <w:rPr>
          <w:rtl/>
        </w:rPr>
        <w:t xml:space="preserve"> </w:t>
      </w:r>
    </w:p>
    <w:p w:rsidR="00EA1761" w:rsidRDefault="00EA1761" w:rsidP="000936C0">
      <w:pPr>
        <w:rPr>
          <w:rtl/>
          <w:lang w:eastAsia="he-IL"/>
        </w:rPr>
      </w:pPr>
    </w:p>
    <w:p w:rsidR="00EA1761" w:rsidRDefault="00EA1761" w:rsidP="000936C0">
      <w:pPr>
        <w:rPr>
          <w:rtl/>
          <w:lang w:eastAsia="he-IL"/>
        </w:rPr>
      </w:pPr>
      <w:r>
        <w:rPr>
          <w:rFonts w:hint="cs"/>
          <w:rtl/>
          <w:lang w:eastAsia="he-IL"/>
        </w:rPr>
        <w:t>יישר כוח.</w:t>
      </w:r>
    </w:p>
    <w:p w:rsidR="00EA1761" w:rsidRDefault="00EA1761" w:rsidP="000936C0">
      <w:pPr>
        <w:rPr>
          <w:rtl/>
          <w:lang w:eastAsia="he-IL"/>
        </w:rPr>
      </w:pPr>
    </w:p>
    <w:p w:rsidR="00EA1761" w:rsidRDefault="00EA1761" w:rsidP="000936C0">
      <w:pPr>
        <w:pStyle w:val="af5"/>
        <w:keepNext/>
        <w:rPr>
          <w:rtl/>
        </w:rPr>
      </w:pPr>
      <w:bookmarkStart w:id="31200" w:name="ET_interruption_6603_8"/>
      <w:r w:rsidRPr="002B7B4C">
        <w:rPr>
          <w:rStyle w:val="TagStyle"/>
          <w:rtl/>
        </w:rPr>
        <w:t xml:space="preserve"> &lt;&lt; קריאה &gt;&gt; </w:t>
      </w:r>
      <w:r>
        <w:rPr>
          <w:rtl/>
        </w:rPr>
        <w:t>שר האנרגיה והתשתיות אלי כהן:</w:t>
      </w:r>
      <w:r w:rsidRPr="002B7B4C">
        <w:rPr>
          <w:rStyle w:val="TagStyle"/>
          <w:rtl/>
        </w:rPr>
        <w:t xml:space="preserve"> &lt;&lt; קריאה &gt;&gt;</w:t>
      </w:r>
      <w:r>
        <w:rPr>
          <w:rtl/>
        </w:rPr>
        <w:t xml:space="preserve"> </w:t>
      </w:r>
      <w:bookmarkEnd w:id="31200"/>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אני חושב שזאת בשורה אדירה של יותר מ-3 מיליארד שקל לתשתיות ולחקלאות. יישר כוח.</w:t>
      </w:r>
    </w:p>
    <w:p w:rsidR="00EA1761" w:rsidRDefault="00EA1761" w:rsidP="000936C0">
      <w:pPr>
        <w:rPr>
          <w:rtl/>
          <w:lang w:eastAsia="he-IL"/>
        </w:rPr>
      </w:pPr>
    </w:p>
    <w:p w:rsidR="00EA1761" w:rsidRDefault="00EA1761" w:rsidP="000936C0">
      <w:pPr>
        <w:pStyle w:val="af6"/>
        <w:keepNext/>
        <w:rPr>
          <w:rtl/>
        </w:rPr>
      </w:pPr>
      <w:r w:rsidRPr="00BA3C03">
        <w:rPr>
          <w:rStyle w:val="TagStyle"/>
          <w:rtl/>
        </w:rPr>
        <w:t xml:space="preserve"> &lt;&lt; יור &gt;&gt; </w:t>
      </w:r>
      <w:r>
        <w:rPr>
          <w:rtl/>
        </w:rPr>
        <w:t>היו"ר ארז מלול:</w:t>
      </w:r>
      <w:r w:rsidRPr="00BA3C03">
        <w:rPr>
          <w:rStyle w:val="TagStyle"/>
          <w:rtl/>
        </w:rPr>
        <w:t xml:space="preserve"> &lt;&lt; יור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 xml:space="preserve">השר הנכון במקום הנכון. חבר הכנסת יאסר, תפדל. </w:t>
      </w:r>
      <w:bookmarkStart w:id="31201" w:name="_ETM_Q84_322374"/>
      <w:bookmarkEnd w:id="31201"/>
      <w:r>
        <w:rPr>
          <w:rFonts w:hint="cs"/>
          <w:rtl/>
          <w:lang w:eastAsia="he-IL"/>
        </w:rPr>
        <w:t>15 דקות.</w:t>
      </w:r>
    </w:p>
    <w:p w:rsidR="00EA1761" w:rsidRDefault="00EA1761" w:rsidP="000936C0">
      <w:pPr>
        <w:rPr>
          <w:rtl/>
          <w:lang w:eastAsia="he-IL"/>
        </w:rPr>
      </w:pPr>
    </w:p>
    <w:p w:rsidR="00EA1761" w:rsidRDefault="00EA1761" w:rsidP="000936C0">
      <w:pPr>
        <w:pStyle w:val="a4"/>
        <w:keepNext/>
        <w:rPr>
          <w:rtl/>
        </w:rPr>
      </w:pPr>
      <w:bookmarkStart w:id="31202" w:name="ET_speaker_6350_7"/>
      <w:r w:rsidRPr="00BA3C03">
        <w:rPr>
          <w:rStyle w:val="TagStyle"/>
          <w:rtl/>
        </w:rPr>
        <w:t xml:space="preserve"> &lt;&lt; דובר &gt;&gt; </w:t>
      </w:r>
      <w:bookmarkStart w:id="31203" w:name="_Toc193838564"/>
      <w:bookmarkStart w:id="31204" w:name="_Toc193883216"/>
      <w:r>
        <w:rPr>
          <w:rtl/>
        </w:rPr>
        <w:t>יאסר חוג'יראת (רע"מ – הרשימה הערבית המאוחדת):</w:t>
      </w:r>
      <w:bookmarkEnd w:id="31203"/>
      <w:bookmarkEnd w:id="31204"/>
      <w:r w:rsidRPr="00BA3C03">
        <w:rPr>
          <w:rStyle w:val="TagStyle"/>
          <w:rtl/>
        </w:rPr>
        <w:t xml:space="preserve"> &lt;&lt; דובר &gt;&gt;</w:t>
      </w:r>
      <w:r>
        <w:rPr>
          <w:rtl/>
        </w:rPr>
        <w:t xml:space="preserve"> </w:t>
      </w:r>
      <w:bookmarkEnd w:id="31202"/>
    </w:p>
    <w:p w:rsidR="00EA1761" w:rsidRDefault="00EA1761" w:rsidP="000936C0">
      <w:pPr>
        <w:pStyle w:val="KeepWithNext"/>
        <w:rPr>
          <w:rtl/>
          <w:lang w:eastAsia="he-IL"/>
        </w:rPr>
      </w:pPr>
    </w:p>
    <w:p w:rsidR="00EA1761" w:rsidRDefault="00EA1761" w:rsidP="000936C0">
      <w:pPr>
        <w:rPr>
          <w:rtl/>
          <w:lang w:eastAsia="he-IL"/>
        </w:rPr>
      </w:pPr>
      <w:r>
        <w:rPr>
          <w:rFonts w:hint="cs"/>
          <w:rtl/>
          <w:lang w:eastAsia="he-IL"/>
        </w:rPr>
        <w:t xml:space="preserve">אנחנו צנועים בזמן. </w:t>
      </w:r>
    </w:p>
    <w:p w:rsidR="00EA1761" w:rsidRDefault="00EA1761" w:rsidP="000936C0">
      <w:pPr>
        <w:rPr>
          <w:rtl/>
          <w:lang w:eastAsia="he-IL"/>
        </w:rPr>
      </w:pPr>
      <w:bookmarkStart w:id="31205" w:name="_ETM_Q84_330074"/>
      <w:bookmarkStart w:id="31206" w:name="_ETM_Q84_330126"/>
      <w:bookmarkEnd w:id="31205"/>
      <w:bookmarkEnd w:id="31206"/>
    </w:p>
    <w:p w:rsidR="00EA1761" w:rsidRDefault="00EA1761" w:rsidP="000936C0">
      <w:pPr>
        <w:pStyle w:val="af6"/>
        <w:keepNext/>
        <w:rPr>
          <w:rtl/>
        </w:rPr>
      </w:pPr>
      <w:r w:rsidRPr="002B7B4C">
        <w:rPr>
          <w:rStyle w:val="TagStyle"/>
          <w:rtl/>
        </w:rPr>
        <w:t xml:space="preserve"> &lt;&lt; יור &gt;&gt; </w:t>
      </w:r>
      <w:r>
        <w:rPr>
          <w:rtl/>
        </w:rPr>
        <w:t>היו"ר ארז מלול:</w:t>
      </w:r>
      <w:r w:rsidRPr="002B7B4C">
        <w:rPr>
          <w:rStyle w:val="TagStyle"/>
          <w:rtl/>
        </w:rPr>
        <w:t xml:space="preserve"> &lt;&lt; יור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bookmarkStart w:id="31207" w:name="_ETM_Q84_331666"/>
      <w:bookmarkStart w:id="31208" w:name="_ETM_Q84_331711"/>
      <w:bookmarkEnd w:id="31207"/>
      <w:bookmarkEnd w:id="31208"/>
      <w:r>
        <w:rPr>
          <w:rFonts w:hint="cs"/>
          <w:rtl/>
          <w:lang w:eastAsia="he-IL"/>
        </w:rPr>
        <w:t xml:space="preserve">כתוב: היזהרו מהצנועים, הם בסוף </w:t>
      </w:r>
      <w:bookmarkStart w:id="31209" w:name="_ETM_Q84_335943"/>
      <w:bookmarkEnd w:id="31209"/>
      <w:r>
        <w:rPr>
          <w:rFonts w:hint="cs"/>
          <w:rtl/>
          <w:lang w:eastAsia="he-IL"/>
        </w:rPr>
        <w:t>החזקים.</w:t>
      </w:r>
    </w:p>
    <w:p w:rsidR="00EA1761" w:rsidRPr="005D09B3" w:rsidRDefault="00EA1761" w:rsidP="005D09B3">
      <w:pPr>
        <w:rPr>
          <w:rtl/>
        </w:rPr>
      </w:pPr>
      <w:bookmarkStart w:id="31210" w:name="_ETM_Q84_330283"/>
      <w:bookmarkStart w:id="31211" w:name="_ETM_Q84_330330"/>
      <w:bookmarkEnd w:id="31210"/>
      <w:bookmarkEnd w:id="31211"/>
    </w:p>
    <w:p w:rsidR="00EA1761" w:rsidRDefault="00EA1761" w:rsidP="000936C0">
      <w:pPr>
        <w:pStyle w:val="-"/>
        <w:keepNext/>
        <w:rPr>
          <w:rtl/>
        </w:rPr>
      </w:pPr>
      <w:bookmarkStart w:id="31212" w:name="ET_speakercontinue_6350_11"/>
      <w:r w:rsidRPr="002B7B4C">
        <w:rPr>
          <w:rStyle w:val="TagStyle"/>
          <w:rtl/>
        </w:rPr>
        <w:t xml:space="preserve"> &lt;&lt; דובר_המשך &gt;&gt; </w:t>
      </w:r>
      <w:r>
        <w:rPr>
          <w:rtl/>
        </w:rPr>
        <w:t>יאסר חוג'יראת (רע"מ – הרשימה הערבית המאוחדת):</w:t>
      </w:r>
      <w:r w:rsidRPr="002B7B4C">
        <w:rPr>
          <w:rStyle w:val="TagStyle"/>
          <w:rtl/>
        </w:rPr>
        <w:t xml:space="preserve"> &lt;&lt; דובר_המשך &gt;&gt;</w:t>
      </w:r>
      <w:r>
        <w:rPr>
          <w:rtl/>
        </w:rPr>
        <w:t xml:space="preserve"> </w:t>
      </w:r>
      <w:bookmarkEnd w:id="31212"/>
    </w:p>
    <w:p w:rsidR="00EA1761" w:rsidRPr="002B7B4C" w:rsidRDefault="00EA1761" w:rsidP="000936C0">
      <w:pPr>
        <w:rPr>
          <w:rtl/>
          <w:lang w:eastAsia="he-IL"/>
        </w:rPr>
      </w:pPr>
    </w:p>
    <w:p w:rsidR="00EA1761" w:rsidRDefault="00EA1761" w:rsidP="00065D84">
      <w:pPr>
        <w:rPr>
          <w:rtl/>
          <w:lang w:eastAsia="he-IL"/>
        </w:rPr>
      </w:pPr>
      <w:r>
        <w:rPr>
          <w:rFonts w:hint="cs"/>
          <w:rtl/>
          <w:lang w:eastAsia="he-IL"/>
        </w:rPr>
        <w:lastRenderedPageBreak/>
        <w:t xml:space="preserve">כבוד יושב-ראש הישיבה, חבריי חברי הכנסת, כנסת נכבדה, בשעה מאוחרת אנחנו מדברים על הצעת חוק התקציב ל-2025. אני אומר </w:t>
      </w:r>
      <w:r w:rsidR="00065D84">
        <w:rPr>
          <w:rFonts w:hint="cs"/>
          <w:rtl/>
          <w:lang w:eastAsia="he-IL"/>
        </w:rPr>
        <w:t>ש</w:t>
      </w:r>
      <w:r>
        <w:rPr>
          <w:rFonts w:hint="cs"/>
          <w:rtl/>
          <w:lang w:eastAsia="he-IL"/>
        </w:rPr>
        <w:t xml:space="preserve">בשורה התחתונה התקציב הוא תקציב רע לכל השכבות החלשות בכלל ולחברה הערבית בפרט, אבל בסופו של דבר, כמה שאנחנו נדבר התקציב יעבור, כי יש לקואליציה רוב, ועשו את כל המאמצים בשביל להחזיר ולייצב את הקואליציה כדי שהתקציב הזה יעבור. </w:t>
      </w:r>
    </w:p>
    <w:p w:rsidR="00EA1761" w:rsidRDefault="00EA1761" w:rsidP="000936C0">
      <w:pPr>
        <w:rPr>
          <w:rtl/>
          <w:lang w:eastAsia="he-IL"/>
        </w:rPr>
      </w:pPr>
    </w:p>
    <w:p w:rsidR="00EA1761" w:rsidRDefault="00EA1761" w:rsidP="00065D84">
      <w:pPr>
        <w:rPr>
          <w:rtl/>
          <w:lang w:eastAsia="he-IL"/>
        </w:rPr>
      </w:pPr>
      <w:r>
        <w:rPr>
          <w:rFonts w:hint="cs"/>
          <w:rtl/>
          <w:lang w:eastAsia="he-IL"/>
        </w:rPr>
        <w:t xml:space="preserve">אבל אני רוצה לדבר על מזבח ההישרדות הפוליטית של ראש הממשלה ביבי נתניהו, את מי ביבי נתניהו מקריב על מזבח ההישרדות הפוליטית שלו. </w:t>
      </w:r>
      <w:bookmarkStart w:id="31213" w:name="_ETM_Q84_390812"/>
      <w:bookmarkStart w:id="31214" w:name="_ETM_Q84_390871"/>
      <w:bookmarkStart w:id="31215" w:name="_ETM_Q84_391424"/>
      <w:bookmarkStart w:id="31216" w:name="_ETM_Q84_391456"/>
      <w:bookmarkEnd w:id="31213"/>
      <w:bookmarkEnd w:id="31214"/>
      <w:bookmarkEnd w:id="31215"/>
      <w:bookmarkEnd w:id="31216"/>
      <w:r>
        <w:rPr>
          <w:rFonts w:hint="cs"/>
          <w:rtl/>
          <w:lang w:eastAsia="he-IL"/>
        </w:rPr>
        <w:t xml:space="preserve">הקורבן הראשון הוא החטופים. מעל 535 ימים הם נמצאים בשבי. הייתה עסקה, הייתה תקווה שהעסקה תמשיך וישוחררו החטופים, והייתה הפסקת אש, הפסקת מלחמה; הייתה תקווה שהכול יימשך ואולי תהיה דרך חדשה לפתרון, אבל המלחמה ממשיכה, והתחילה </w:t>
      </w:r>
      <w:bookmarkStart w:id="31217" w:name="_ETM_Q84_422708"/>
      <w:bookmarkEnd w:id="31217"/>
      <w:r>
        <w:rPr>
          <w:rFonts w:hint="cs"/>
          <w:rtl/>
          <w:lang w:eastAsia="he-IL"/>
        </w:rPr>
        <w:t>מלחמה, חזרה המלחמה, באותו זמן גם יש מהלך לפיטורי ראש השב"כ, יש גם מהלך לפיטורי היועמ"שית, וכל זה – תחשבו למה – כדי להחזיר את בן גביר לממשלה, וזה נעשה בדיוק חמישה ימים לפני הנחת התקציב וההצבעה על התקציב. אז זה הקורבן הראשון על מזבח ההישרדות הפוליטית של ראש הממשלה.</w:t>
      </w:r>
      <w:bookmarkStart w:id="31218" w:name="_ETM_Q84_451539"/>
      <w:bookmarkEnd w:id="31218"/>
    </w:p>
    <w:p w:rsidR="00EA1761" w:rsidRDefault="00EA1761" w:rsidP="000936C0">
      <w:pPr>
        <w:rPr>
          <w:rtl/>
          <w:lang w:eastAsia="he-IL"/>
        </w:rPr>
      </w:pPr>
      <w:bookmarkStart w:id="31219" w:name="_ETM_Q84_451585"/>
      <w:bookmarkEnd w:id="31219"/>
    </w:p>
    <w:p w:rsidR="00EA1761" w:rsidRDefault="00EA1761" w:rsidP="000936C0">
      <w:pPr>
        <w:rPr>
          <w:rtl/>
          <w:lang w:eastAsia="he-IL"/>
        </w:rPr>
      </w:pPr>
      <w:r>
        <w:rPr>
          <w:rFonts w:hint="cs"/>
          <w:rtl/>
          <w:lang w:eastAsia="he-IL"/>
        </w:rPr>
        <w:t>הקורבן השני הוא ילדי עזה</w:t>
      </w:r>
      <w:r w:rsidR="00065D84">
        <w:rPr>
          <w:rFonts w:hint="cs"/>
          <w:rtl/>
          <w:lang w:eastAsia="he-IL"/>
        </w:rPr>
        <w:t>. אלפים נהרגו במהלך המלחמה הזאת</w:t>
      </w:r>
      <w:r>
        <w:rPr>
          <w:rFonts w:hint="cs"/>
          <w:rtl/>
          <w:lang w:eastAsia="he-IL"/>
        </w:rPr>
        <w:t xml:space="preserve"> כתוצאה מהמלחמה, חלק גדול גם מתו כתוצאה מרעב בגלל חוסר או עצירת </w:t>
      </w:r>
      <w:bookmarkStart w:id="31220" w:name="_ETM_Q84_470024"/>
      <w:bookmarkEnd w:id="31220"/>
      <w:r>
        <w:rPr>
          <w:rFonts w:hint="cs"/>
          <w:rtl/>
          <w:lang w:eastAsia="he-IL"/>
        </w:rPr>
        <w:t>הסיוע ההומניטרי לעזה, וכל זה כדי לרצות את סמוטריץ' ואת בן גביר ושתהיה תמיכה בתקציב.</w:t>
      </w:r>
    </w:p>
    <w:p w:rsidR="00EA1761" w:rsidRDefault="00EA1761" w:rsidP="000936C0">
      <w:pPr>
        <w:rPr>
          <w:rtl/>
          <w:lang w:eastAsia="he-IL"/>
        </w:rPr>
      </w:pPr>
    </w:p>
    <w:p w:rsidR="00EA1761" w:rsidRDefault="00EA1761" w:rsidP="00C039B1">
      <w:pPr>
        <w:rPr>
          <w:rtl/>
          <w:lang w:eastAsia="he-IL"/>
        </w:rPr>
      </w:pPr>
      <w:r>
        <w:rPr>
          <w:rFonts w:hint="cs"/>
          <w:rtl/>
          <w:lang w:eastAsia="he-IL"/>
        </w:rPr>
        <w:t>הקורבן השלישי ה</w:t>
      </w:r>
      <w:r w:rsidR="00065D84">
        <w:rPr>
          <w:rFonts w:hint="cs"/>
          <w:rtl/>
          <w:lang w:eastAsia="he-IL"/>
        </w:rPr>
        <w:t xml:space="preserve">וא החברה הערבית. החברה הערבית </w:t>
      </w:r>
      <w:r>
        <w:rPr>
          <w:rFonts w:hint="cs"/>
          <w:rtl/>
          <w:lang w:eastAsia="he-IL"/>
        </w:rPr>
        <w:t>היא חברה שקופה לממשלה הנוכחית. קיצוץ בתקציבים, החלטות של תוכנית 550, במהלך השנתיים האחרונות מאז כינון הממשלה ב-2023</w:t>
      </w:r>
      <w:r w:rsidR="00C039B1">
        <w:rPr>
          <w:rFonts w:hint="cs"/>
          <w:rtl/>
          <w:lang w:eastAsia="he-IL"/>
        </w:rPr>
        <w:t>;</w:t>
      </w:r>
      <w:r>
        <w:rPr>
          <w:rFonts w:hint="cs"/>
          <w:rtl/>
          <w:lang w:eastAsia="he-IL"/>
        </w:rPr>
        <w:t xml:space="preserve"> גם ב-2024 בשנה שעברה היה קיצוץ רוחבי ב-15% ועוד תוספת קיצוץ על אותם תקציבים. </w:t>
      </w:r>
      <w:bookmarkStart w:id="31221" w:name="_ETM_Q84_517479"/>
      <w:bookmarkStart w:id="31222" w:name="_ETM_Q84_517543"/>
      <w:bookmarkStart w:id="31223" w:name="_ETM_Q84_517651"/>
      <w:bookmarkStart w:id="31224" w:name="_ETM_Q84_517693"/>
      <w:bookmarkEnd w:id="31221"/>
      <w:bookmarkEnd w:id="31222"/>
      <w:bookmarkEnd w:id="31223"/>
      <w:bookmarkEnd w:id="31224"/>
      <w:r>
        <w:rPr>
          <w:rFonts w:hint="cs"/>
          <w:rtl/>
          <w:lang w:eastAsia="he-IL"/>
        </w:rPr>
        <w:t>וחוץ מזה הטענה – חלק גדול מהתקציבים גם הוקפאו, לא הועברו לחברה הערבית, לא לרשויות, לא לאף מקום, ב</w:t>
      </w:r>
      <w:r w:rsidR="00C039B1">
        <w:rPr>
          <w:rFonts w:hint="cs"/>
          <w:rtl/>
          <w:lang w:eastAsia="he-IL"/>
        </w:rPr>
        <w:t>טענה של הפחד של שר האוצר שהכסף ו</w:t>
      </w:r>
      <w:r>
        <w:rPr>
          <w:rFonts w:hint="cs"/>
          <w:rtl/>
          <w:lang w:eastAsia="he-IL"/>
        </w:rPr>
        <w:t xml:space="preserve">התקציבים האלה יעברו אולי לארגוני פשיעה. כי לפי הטענה של שר האוצר, בחלק מהרשויות יש השתלטות של ארגוני הפשיעה על אותן רשויות. ואז המשיכה במנגינה הזאת גם שרת השוויון החברתי ומעמד האישה. </w:t>
      </w:r>
    </w:p>
    <w:p w:rsidR="00EA1761" w:rsidRDefault="00EA1761" w:rsidP="000936C0">
      <w:pPr>
        <w:rPr>
          <w:rtl/>
          <w:lang w:eastAsia="he-IL"/>
        </w:rPr>
      </w:pPr>
    </w:p>
    <w:p w:rsidR="00EA1761" w:rsidRDefault="00EA1761" w:rsidP="00C039B1">
      <w:pPr>
        <w:rPr>
          <w:rtl/>
          <w:lang w:eastAsia="he-IL"/>
        </w:rPr>
      </w:pPr>
      <w:r>
        <w:rPr>
          <w:rFonts w:hint="cs"/>
          <w:rtl/>
          <w:lang w:eastAsia="he-IL"/>
        </w:rPr>
        <w:t xml:space="preserve">השאלה, מי אחראי על הביצוע? האם זה בעצם החברה הערבית? בהנחה שאולי חלק </w:t>
      </w:r>
      <w:bookmarkStart w:id="31225" w:name="_ETM_Q84_576933"/>
      <w:bookmarkEnd w:id="31225"/>
      <w:r>
        <w:rPr>
          <w:rFonts w:hint="cs"/>
          <w:rtl/>
          <w:lang w:eastAsia="he-IL"/>
        </w:rPr>
        <w:t xml:space="preserve">מהטענות נכונות, אז מי שצריך לתת את הפתרונות לאותה סוגיה זאת הממשלה, אלה השרים, ולא ההפך. ולכן הוועדה המתמדת שנמצאת במשרד לשוויון חברתי – אני לא יודע אם היא התכנסה ולו פעם אחת מאז שנכנסה השרה לתפקיד. כתוצאה מזה, כשאין ועדה מתמדת, אין חלוקת תקציבים, אז אין ביצוע. ואז באה הטענה שאין ביצוע לכסף שהועבר לחברה הערבית, ובגלל זה אין צורך להעביר את כל הכסף. צריך לקצץ כי לא היה ביצוע בשנת 2024. אבל שימו לב </w:t>
      </w:r>
      <w:r>
        <w:rPr>
          <w:rtl/>
          <w:lang w:eastAsia="he-IL"/>
        </w:rPr>
        <w:t>–</w:t>
      </w:r>
      <w:r>
        <w:rPr>
          <w:rFonts w:hint="cs"/>
          <w:rtl/>
          <w:lang w:eastAsia="he-IL"/>
        </w:rPr>
        <w:t xml:space="preserve"> הביצוע הוא לא בגלל החברה הערבית אלא בגלל ההתנהלות של השרה לשוויון חברתי, שהיא אמונה על ביצוע התקציבים והעברתם דרך המשרדים השונים לחברה הערבית.</w:t>
      </w:r>
    </w:p>
    <w:p w:rsidR="00EA1761" w:rsidRDefault="00EA1761" w:rsidP="000936C0">
      <w:pPr>
        <w:rPr>
          <w:rtl/>
          <w:lang w:eastAsia="he-IL"/>
        </w:rPr>
      </w:pPr>
    </w:p>
    <w:p w:rsidR="00EA1761" w:rsidRDefault="00EA1761" w:rsidP="000936C0">
      <w:pPr>
        <w:rPr>
          <w:rtl/>
          <w:lang w:eastAsia="he-IL"/>
        </w:rPr>
      </w:pPr>
      <w:r>
        <w:rPr>
          <w:rFonts w:hint="cs"/>
          <w:rtl/>
          <w:lang w:eastAsia="he-IL"/>
        </w:rPr>
        <w:lastRenderedPageBreak/>
        <w:t xml:space="preserve">אני רוצה אולי לומר מילה טובה לשרה, כי באמת היא פעלה בהחלטת ממשלה לתקצוב של הרשויות הבדואיות בצפון, וזה ייאמר לזכותה, והייתי רוצה שהשרה תמשיך באותו כיוון גם לכלל החברה הערבית. היא צריכה לתת, ושהכספים והתקציבים – מה שמגיע לחברה הערבית יגיע לחברה הערבית. במקום שהיא תגן ותילחם נגד הקיצוצים לחברה הערבית, היא הייתה ההפך </w:t>
      </w:r>
      <w:r>
        <w:rPr>
          <w:rtl/>
          <w:lang w:eastAsia="he-IL"/>
        </w:rPr>
        <w:t>–</w:t>
      </w:r>
      <w:r>
        <w:rPr>
          <w:rFonts w:hint="cs"/>
          <w:rtl/>
          <w:lang w:eastAsia="he-IL"/>
        </w:rPr>
        <w:t xml:space="preserve"> היא התנגדה ואמרה שהיא תימנע מלהצביע על התקציב עד שתהיה הסטה </w:t>
      </w:r>
      <w:bookmarkStart w:id="31226" w:name="_ETM_Q84_688303"/>
      <w:bookmarkEnd w:id="31226"/>
      <w:r>
        <w:rPr>
          <w:rFonts w:hint="cs"/>
          <w:rtl/>
          <w:lang w:eastAsia="he-IL"/>
        </w:rPr>
        <w:t>מהתקציב של החברה הערבית למקומות אחרים. זו השרה מאי גולן, שהיא אמונה על התקציבים של 550 לחברה הערבית.</w:t>
      </w:r>
    </w:p>
    <w:p w:rsidR="00EA1761" w:rsidRDefault="00EA1761" w:rsidP="000936C0">
      <w:pPr>
        <w:rPr>
          <w:rtl/>
          <w:lang w:eastAsia="he-IL"/>
        </w:rPr>
      </w:pPr>
    </w:p>
    <w:p w:rsidR="00EA1761" w:rsidRDefault="00EA1761" w:rsidP="00C039B1">
      <w:pPr>
        <w:rPr>
          <w:rtl/>
          <w:lang w:eastAsia="he-IL"/>
        </w:rPr>
      </w:pPr>
      <w:r>
        <w:rPr>
          <w:rFonts w:hint="cs"/>
          <w:rtl/>
          <w:lang w:eastAsia="he-IL"/>
        </w:rPr>
        <w:t>היה גם קיצוץ בתקציב הרשות לביטחון קהילתי. הרשות לביטחון קהילתי – פעם חלק מזה גם נקרא "עיר ללא אלימות" – זאת בעצם תוכנית שנתנה תקציבים וטיפלה בילדי מצוקה, מגרשים מוארים, שאפשרה לילדים לעסוק</w:t>
      </w:r>
      <w:r w:rsidR="00C039B1">
        <w:rPr>
          <w:rFonts w:hint="cs"/>
          <w:rtl/>
          <w:lang w:eastAsia="he-IL"/>
        </w:rPr>
        <w:t>, שיהיה</w:t>
      </w:r>
      <w:r>
        <w:rPr>
          <w:rFonts w:hint="cs"/>
          <w:rtl/>
          <w:lang w:eastAsia="he-IL"/>
        </w:rPr>
        <w:t xml:space="preserve"> להם משהו לעשות אחרי הצוהריים. גם בזה יש קיצוץ. ואם נלך ונדבר על הפשיעה והאלימות, כמובן החברה הערבית חוגגת. המספר הגיע מתחילת השנה ל-56 </w:t>
      </w:r>
      <w:bookmarkStart w:id="31227" w:name="_ETM_Q84_742227"/>
      <w:bookmarkEnd w:id="31227"/>
      <w:r>
        <w:rPr>
          <w:rFonts w:hint="cs"/>
          <w:rtl/>
          <w:lang w:eastAsia="he-IL"/>
        </w:rPr>
        <w:t xml:space="preserve">נרצחים, ושום דבר לא נעשה. כמובן </w:t>
      </w:r>
      <w:r w:rsidR="00C039B1">
        <w:rPr>
          <w:rFonts w:hint="cs"/>
          <w:rtl/>
          <w:lang w:eastAsia="he-IL"/>
        </w:rPr>
        <w:t xml:space="preserve">קוצצו </w:t>
      </w:r>
      <w:r>
        <w:rPr>
          <w:rFonts w:hint="cs"/>
          <w:rtl/>
          <w:lang w:eastAsia="he-IL"/>
        </w:rPr>
        <w:t>הרבה תקציבים שהיו אמורים להגיע ולטפל בנושא הזה בטיפול לפשיעה ואלימות.</w:t>
      </w:r>
    </w:p>
    <w:p w:rsidR="00EA1761" w:rsidRDefault="00EA1761" w:rsidP="000936C0">
      <w:pPr>
        <w:rPr>
          <w:rtl/>
          <w:lang w:eastAsia="he-IL"/>
        </w:rPr>
      </w:pPr>
    </w:p>
    <w:p w:rsidR="00EA1761" w:rsidRDefault="00EA1761" w:rsidP="00C039B1">
      <w:pPr>
        <w:rPr>
          <w:rtl/>
        </w:rPr>
      </w:pPr>
      <w:bookmarkStart w:id="31228" w:name="TOR_Q85"/>
      <w:bookmarkEnd w:id="31228"/>
      <w:r>
        <w:rPr>
          <w:rFonts w:hint="cs"/>
          <w:rtl/>
        </w:rPr>
        <w:t xml:space="preserve">ואנחנו נעבור לעוד קורבן על המזבח של ההישרדות הפוליטית של ראש הממשלה </w:t>
      </w:r>
      <w:bookmarkStart w:id="31229" w:name="_ETM_Q85_163523"/>
      <w:bookmarkEnd w:id="31229"/>
      <w:r>
        <w:rPr>
          <w:rFonts w:hint="cs"/>
          <w:rtl/>
        </w:rPr>
        <w:t xml:space="preserve">ביבי נתניהו: השכבות החלשות. ההתייקרויות חונקות </w:t>
      </w:r>
      <w:bookmarkStart w:id="31230" w:name="_ETM_Q85_167911"/>
      <w:bookmarkEnd w:id="31230"/>
      <w:r>
        <w:rPr>
          <w:rFonts w:hint="cs"/>
          <w:rtl/>
        </w:rPr>
        <w:t>את המשפחות החלשות, את המשפחות שבקושי מסיימות את החודש</w:t>
      </w:r>
      <w:bookmarkStart w:id="31231" w:name="_ETM_Q85_176685"/>
      <w:bookmarkEnd w:id="31231"/>
      <w:r>
        <w:rPr>
          <w:rFonts w:hint="cs"/>
          <w:rtl/>
        </w:rPr>
        <w:t xml:space="preserve">. הן נמצאות יותר בפריפריה, הן נמצאות יותר בחברה הערבית, </w:t>
      </w:r>
      <w:bookmarkStart w:id="31232" w:name="_ETM_Q85_180718"/>
      <w:bookmarkStart w:id="31233" w:name="_ETM_Q85_180599"/>
      <w:bookmarkStart w:id="31234" w:name="_ETM_Q85_180989"/>
      <w:bookmarkStart w:id="31235" w:name="_ETM_Q85_181260"/>
      <w:bookmarkStart w:id="31236" w:name="_ETM_Q85_181680"/>
      <w:bookmarkStart w:id="31237" w:name="_ETM_Q85_182939"/>
      <w:bookmarkEnd w:id="31232"/>
      <w:bookmarkEnd w:id="31233"/>
      <w:bookmarkEnd w:id="31234"/>
      <w:bookmarkEnd w:id="31235"/>
      <w:bookmarkEnd w:id="31236"/>
      <w:bookmarkEnd w:id="31237"/>
      <w:r>
        <w:rPr>
          <w:rFonts w:hint="cs"/>
          <w:rtl/>
        </w:rPr>
        <w:t xml:space="preserve">הן </w:t>
      </w:r>
      <w:r>
        <w:rPr>
          <w:rtl/>
        </w:rPr>
        <w:t xml:space="preserve">נמצאות </w:t>
      </w:r>
      <w:bookmarkStart w:id="31238" w:name="_ETM_Q85_183449"/>
      <w:bookmarkEnd w:id="31238"/>
      <w:r>
        <w:rPr>
          <w:rtl/>
        </w:rPr>
        <w:t xml:space="preserve">יותר </w:t>
      </w:r>
      <w:bookmarkStart w:id="31239" w:name="_ETM_Q85_183750"/>
      <w:bookmarkEnd w:id="31239"/>
      <w:r>
        <w:rPr>
          <w:rtl/>
        </w:rPr>
        <w:t xml:space="preserve">גם </w:t>
      </w:r>
      <w:bookmarkStart w:id="31240" w:name="_ETM_Q85_184640"/>
      <w:bookmarkEnd w:id="31240"/>
      <w:r>
        <w:rPr>
          <w:rtl/>
        </w:rPr>
        <w:t xml:space="preserve">בחברה </w:t>
      </w:r>
      <w:bookmarkStart w:id="31241" w:name="_ETM_Q85_185149"/>
      <w:bookmarkEnd w:id="31241"/>
      <w:r>
        <w:rPr>
          <w:rtl/>
        </w:rPr>
        <w:t>החרדית</w:t>
      </w:r>
      <w:r>
        <w:rPr>
          <w:rFonts w:hint="cs"/>
          <w:rtl/>
        </w:rPr>
        <w:t>.</w:t>
      </w:r>
      <w:r>
        <w:rPr>
          <w:rtl/>
        </w:rPr>
        <w:t xml:space="preserve"> </w:t>
      </w:r>
      <w:bookmarkStart w:id="31242" w:name="_ETM_Q85_186680"/>
      <w:bookmarkEnd w:id="31242"/>
      <w:r w:rsidR="00C039B1">
        <w:rPr>
          <w:rFonts w:hint="cs"/>
          <w:rtl/>
        </w:rPr>
        <w:t>אלה</w:t>
      </w:r>
      <w:r>
        <w:rPr>
          <w:rtl/>
        </w:rPr>
        <w:t xml:space="preserve"> </w:t>
      </w:r>
      <w:bookmarkStart w:id="31243" w:name="_ETM_Q85_187370"/>
      <w:bookmarkEnd w:id="31243"/>
      <w:r>
        <w:rPr>
          <w:rtl/>
        </w:rPr>
        <w:t xml:space="preserve">הנפגעים </w:t>
      </w:r>
      <w:bookmarkStart w:id="31244" w:name="_ETM_Q85_188570"/>
      <w:bookmarkEnd w:id="31244"/>
      <w:r>
        <w:rPr>
          <w:rtl/>
        </w:rPr>
        <w:t xml:space="preserve">בצורה </w:t>
      </w:r>
      <w:bookmarkStart w:id="31245" w:name="_ETM_Q85_188960"/>
      <w:bookmarkEnd w:id="31245"/>
      <w:r>
        <w:rPr>
          <w:rFonts w:hint="cs"/>
          <w:rtl/>
        </w:rPr>
        <w:t>ה</w:t>
      </w:r>
      <w:r>
        <w:rPr>
          <w:rtl/>
        </w:rPr>
        <w:t xml:space="preserve">ישירה </w:t>
      </w:r>
      <w:bookmarkStart w:id="31246" w:name="_ETM_Q85_190070"/>
      <w:bookmarkEnd w:id="31246"/>
      <w:r>
        <w:rPr>
          <w:rFonts w:hint="cs"/>
          <w:rtl/>
        </w:rPr>
        <w:t xml:space="preserve">והראשונה </w:t>
      </w:r>
      <w:bookmarkStart w:id="31247" w:name="_ETM_Q85_190219"/>
      <w:bookmarkStart w:id="31248" w:name="_ETM_Q85_190700"/>
      <w:bookmarkEnd w:id="31247"/>
      <w:bookmarkEnd w:id="31248"/>
      <w:r>
        <w:rPr>
          <w:rtl/>
        </w:rPr>
        <w:t>מהקיצוצים</w:t>
      </w:r>
      <w:bookmarkStart w:id="31249" w:name="_ETM_Q85_190638"/>
      <w:bookmarkStart w:id="31250" w:name="_ETM_Q85_190735"/>
      <w:bookmarkStart w:id="31251" w:name="_ETM_Q85_190782"/>
      <w:bookmarkStart w:id="31252" w:name="_ETM_Q85_190867"/>
      <w:bookmarkStart w:id="31253" w:name="_ETM_Q85_191990"/>
      <w:bookmarkEnd w:id="31249"/>
      <w:bookmarkEnd w:id="31250"/>
      <w:bookmarkEnd w:id="31251"/>
      <w:bookmarkEnd w:id="31252"/>
      <w:bookmarkEnd w:id="31253"/>
      <w:r>
        <w:rPr>
          <w:rFonts w:hint="cs"/>
          <w:rtl/>
        </w:rPr>
        <w:t xml:space="preserve">. </w:t>
      </w:r>
      <w:r>
        <w:rPr>
          <w:rtl/>
        </w:rPr>
        <w:t xml:space="preserve">העלאת </w:t>
      </w:r>
      <w:bookmarkStart w:id="31254" w:name="_ETM_Q85_192410"/>
      <w:bookmarkEnd w:id="31254"/>
      <w:r>
        <w:rPr>
          <w:rtl/>
        </w:rPr>
        <w:t>מ</w:t>
      </w:r>
      <w:r>
        <w:rPr>
          <w:rFonts w:hint="cs"/>
          <w:rtl/>
        </w:rPr>
        <w:t>י</w:t>
      </w:r>
      <w:r>
        <w:rPr>
          <w:rtl/>
        </w:rPr>
        <w:t xml:space="preserve">סים </w:t>
      </w:r>
      <w:bookmarkStart w:id="31255" w:name="_ETM_Q85_193070"/>
      <w:bookmarkStart w:id="31256" w:name="_ETM_Q85_193190"/>
      <w:bookmarkEnd w:id="31255"/>
      <w:bookmarkEnd w:id="31256"/>
      <w:r>
        <w:rPr>
          <w:rtl/>
        </w:rPr>
        <w:t xml:space="preserve">תפגע </w:t>
      </w:r>
      <w:bookmarkStart w:id="31257" w:name="_ETM_Q85_193549"/>
      <w:bookmarkEnd w:id="31257"/>
      <w:r>
        <w:rPr>
          <w:rtl/>
        </w:rPr>
        <w:t xml:space="preserve">יותר </w:t>
      </w:r>
      <w:bookmarkStart w:id="31258" w:name="_ETM_Q85_195340"/>
      <w:bookmarkEnd w:id="31258"/>
      <w:r>
        <w:rPr>
          <w:rtl/>
        </w:rPr>
        <w:t xml:space="preserve">בחלשים </w:t>
      </w:r>
      <w:bookmarkStart w:id="31259" w:name="_ETM_Q85_196890"/>
      <w:bookmarkEnd w:id="31259"/>
      <w:r>
        <w:rPr>
          <w:rtl/>
        </w:rPr>
        <w:t xml:space="preserve">ולא </w:t>
      </w:r>
      <w:bookmarkStart w:id="31260" w:name="_ETM_Q85_197250"/>
      <w:bookmarkStart w:id="31261" w:name="_ETM_Q85_197970"/>
      <w:bookmarkStart w:id="31262" w:name="_ETM_Q85_198450"/>
      <w:bookmarkStart w:id="31263" w:name="_ETM_Q85_198840"/>
      <w:bookmarkEnd w:id="31260"/>
      <w:bookmarkEnd w:id="31261"/>
      <w:bookmarkEnd w:id="31262"/>
      <w:bookmarkEnd w:id="31263"/>
      <w:r>
        <w:rPr>
          <w:rFonts w:hint="cs"/>
          <w:rtl/>
        </w:rPr>
        <w:t>בעשירי</w:t>
      </w:r>
      <w:r>
        <w:rPr>
          <w:rtl/>
        </w:rPr>
        <w:t>ם</w:t>
      </w:r>
      <w:r>
        <w:rPr>
          <w:rFonts w:hint="cs"/>
          <w:rtl/>
        </w:rPr>
        <w:t xml:space="preserve">. </w:t>
      </w:r>
      <w:bookmarkStart w:id="31264" w:name="_ETM_Q85_200604"/>
      <w:bookmarkStart w:id="31265" w:name="_ETM_Q85_200729"/>
      <w:bookmarkStart w:id="31266" w:name="_ETM_Q85_200780"/>
      <w:bookmarkStart w:id="31267" w:name="_ETM_Q85_200858"/>
      <w:bookmarkEnd w:id="31264"/>
      <w:bookmarkEnd w:id="31265"/>
      <w:bookmarkEnd w:id="31266"/>
      <w:bookmarkEnd w:id="31267"/>
      <w:r>
        <w:rPr>
          <w:rFonts w:hint="cs"/>
          <w:rtl/>
        </w:rPr>
        <w:t xml:space="preserve">שכר </w:t>
      </w:r>
      <w:bookmarkStart w:id="31268" w:name="_ETM_Q85_199999"/>
      <w:bookmarkStart w:id="31269" w:name="_ETM_Q85_200480"/>
      <w:bookmarkEnd w:id="31268"/>
      <w:bookmarkEnd w:id="31269"/>
      <w:r>
        <w:rPr>
          <w:rtl/>
        </w:rPr>
        <w:t>מוקפא</w:t>
      </w:r>
      <w:r>
        <w:rPr>
          <w:rFonts w:hint="cs"/>
          <w:rtl/>
        </w:rPr>
        <w:t>,</w:t>
      </w:r>
      <w:r>
        <w:rPr>
          <w:rtl/>
        </w:rPr>
        <w:t xml:space="preserve"> </w:t>
      </w:r>
      <w:bookmarkStart w:id="31270" w:name="_ETM_Q85_202369"/>
      <w:bookmarkEnd w:id="31270"/>
      <w:r>
        <w:rPr>
          <w:rtl/>
        </w:rPr>
        <w:t xml:space="preserve">השכירות </w:t>
      </w:r>
      <w:bookmarkStart w:id="31271" w:name="_ETM_Q85_203210"/>
      <w:bookmarkEnd w:id="31271"/>
      <w:r>
        <w:rPr>
          <w:rtl/>
        </w:rPr>
        <w:t>עולה</w:t>
      </w:r>
      <w:r>
        <w:rPr>
          <w:rFonts w:hint="cs"/>
          <w:rtl/>
        </w:rPr>
        <w:t>,</w:t>
      </w:r>
      <w:r>
        <w:rPr>
          <w:rtl/>
        </w:rPr>
        <w:t xml:space="preserve"> </w:t>
      </w:r>
      <w:bookmarkStart w:id="31272" w:name="_ETM_Q85_204380"/>
      <w:bookmarkEnd w:id="31272"/>
      <w:r>
        <w:rPr>
          <w:rtl/>
        </w:rPr>
        <w:t xml:space="preserve">המחירים </w:t>
      </w:r>
      <w:bookmarkStart w:id="31273" w:name="_ETM_Q85_205009"/>
      <w:bookmarkEnd w:id="31273"/>
      <w:r>
        <w:rPr>
          <w:rtl/>
        </w:rPr>
        <w:t>עולים</w:t>
      </w:r>
      <w:r>
        <w:rPr>
          <w:rFonts w:hint="cs"/>
          <w:rtl/>
        </w:rPr>
        <w:t>,</w:t>
      </w:r>
      <w:r>
        <w:rPr>
          <w:rtl/>
        </w:rPr>
        <w:t xml:space="preserve"> </w:t>
      </w:r>
      <w:bookmarkStart w:id="31274" w:name="_ETM_Q85_206149"/>
      <w:bookmarkStart w:id="31275" w:name="_ETM_Q85_207220"/>
      <w:bookmarkEnd w:id="31274"/>
      <w:bookmarkEnd w:id="31275"/>
      <w:r>
        <w:rPr>
          <w:rtl/>
        </w:rPr>
        <w:t xml:space="preserve">והחיים </w:t>
      </w:r>
      <w:bookmarkStart w:id="31276" w:name="_ETM_Q85_208029"/>
      <w:bookmarkEnd w:id="31276"/>
      <w:r>
        <w:rPr>
          <w:rtl/>
        </w:rPr>
        <w:t>נ</w:t>
      </w:r>
      <w:r>
        <w:rPr>
          <w:rFonts w:hint="cs"/>
          <w:rtl/>
        </w:rPr>
        <w:t>ע</w:t>
      </w:r>
      <w:r>
        <w:rPr>
          <w:rtl/>
        </w:rPr>
        <w:t xml:space="preserve">שים </w:t>
      </w:r>
      <w:bookmarkStart w:id="31277" w:name="_ETM_Q85_208359"/>
      <w:bookmarkEnd w:id="31277"/>
      <w:r>
        <w:rPr>
          <w:rtl/>
        </w:rPr>
        <w:t xml:space="preserve">יותר </w:t>
      </w:r>
      <w:bookmarkStart w:id="31278" w:name="_ETM_Q85_208750"/>
      <w:bookmarkEnd w:id="31278"/>
      <w:r>
        <w:rPr>
          <w:rtl/>
        </w:rPr>
        <w:t xml:space="preserve">ויותר </w:t>
      </w:r>
      <w:bookmarkStart w:id="31279" w:name="_ETM_Q85_209960"/>
      <w:bookmarkEnd w:id="31279"/>
      <w:r>
        <w:rPr>
          <w:rtl/>
        </w:rPr>
        <w:t>קשים</w:t>
      </w:r>
      <w:r>
        <w:rPr>
          <w:rFonts w:hint="cs"/>
          <w:rtl/>
        </w:rPr>
        <w:t>.</w:t>
      </w:r>
      <w:r>
        <w:rPr>
          <w:rtl/>
        </w:rPr>
        <w:t xml:space="preserve"> </w:t>
      </w:r>
      <w:bookmarkStart w:id="31280" w:name="_ETM_Q85_210680"/>
      <w:bookmarkEnd w:id="31280"/>
      <w:r>
        <w:rPr>
          <w:rtl/>
        </w:rPr>
        <w:t xml:space="preserve">יותר </w:t>
      </w:r>
      <w:bookmarkStart w:id="31281" w:name="_ETM_Q85_211160"/>
      <w:bookmarkEnd w:id="31281"/>
      <w:r>
        <w:rPr>
          <w:rtl/>
        </w:rPr>
        <w:t xml:space="preserve">ויותר </w:t>
      </w:r>
      <w:bookmarkStart w:id="31282" w:name="_ETM_Q85_212210"/>
      <w:bookmarkEnd w:id="31282"/>
      <w:r>
        <w:rPr>
          <w:rtl/>
        </w:rPr>
        <w:t xml:space="preserve">משפחות </w:t>
      </w:r>
      <w:bookmarkStart w:id="31283" w:name="_ETM_Q85_212870"/>
      <w:bookmarkEnd w:id="31283"/>
      <w:r>
        <w:rPr>
          <w:rtl/>
        </w:rPr>
        <w:t xml:space="preserve">נכנסות </w:t>
      </w:r>
      <w:bookmarkStart w:id="31284" w:name="_ETM_Q85_213650"/>
      <w:bookmarkEnd w:id="31284"/>
      <w:r>
        <w:rPr>
          <w:rtl/>
        </w:rPr>
        <w:t xml:space="preserve">מתחת </w:t>
      </w:r>
      <w:bookmarkStart w:id="31285" w:name="_ETM_Q85_214190"/>
      <w:bookmarkEnd w:id="31285"/>
      <w:r>
        <w:rPr>
          <w:rtl/>
        </w:rPr>
        <w:t xml:space="preserve">לקו </w:t>
      </w:r>
      <w:bookmarkStart w:id="31286" w:name="_ETM_Q85_214520"/>
      <w:bookmarkEnd w:id="31286"/>
      <w:r>
        <w:rPr>
          <w:rtl/>
        </w:rPr>
        <w:t>העוני</w:t>
      </w:r>
      <w:r>
        <w:rPr>
          <w:rFonts w:hint="cs"/>
          <w:rtl/>
        </w:rPr>
        <w:t>.</w:t>
      </w:r>
      <w:r>
        <w:rPr>
          <w:rtl/>
        </w:rPr>
        <w:t xml:space="preserve"> </w:t>
      </w:r>
      <w:bookmarkStart w:id="31287" w:name="_ETM_Q85_215360"/>
      <w:bookmarkEnd w:id="31287"/>
      <w:r>
        <w:rPr>
          <w:rtl/>
        </w:rPr>
        <w:t xml:space="preserve">יותר </w:t>
      </w:r>
      <w:bookmarkStart w:id="31288" w:name="_ETM_Q85_215810"/>
      <w:bookmarkEnd w:id="31288"/>
      <w:r>
        <w:rPr>
          <w:rtl/>
        </w:rPr>
        <w:t xml:space="preserve">ויותר </w:t>
      </w:r>
      <w:bookmarkStart w:id="31289" w:name="_ETM_Q85_216710"/>
      <w:bookmarkEnd w:id="31289"/>
      <w:r>
        <w:rPr>
          <w:rtl/>
        </w:rPr>
        <w:t xml:space="preserve">משפחות </w:t>
      </w:r>
      <w:bookmarkStart w:id="31290" w:name="_ETM_Q85_217610"/>
      <w:bookmarkEnd w:id="31290"/>
      <w:r>
        <w:rPr>
          <w:rtl/>
        </w:rPr>
        <w:t xml:space="preserve">נכנסות </w:t>
      </w:r>
      <w:bookmarkStart w:id="31291" w:name="_ETM_Q85_218180"/>
      <w:bookmarkEnd w:id="31291"/>
      <w:r>
        <w:rPr>
          <w:rtl/>
        </w:rPr>
        <w:t xml:space="preserve">לטיפול </w:t>
      </w:r>
      <w:bookmarkStart w:id="31292" w:name="_ETM_Q85_219260"/>
      <w:bookmarkEnd w:id="31292"/>
      <w:r>
        <w:rPr>
          <w:rtl/>
        </w:rPr>
        <w:t xml:space="preserve">הרווחה </w:t>
      </w:r>
      <w:bookmarkStart w:id="31293" w:name="_ETM_Q85_219920"/>
      <w:bookmarkEnd w:id="31293"/>
      <w:r>
        <w:rPr>
          <w:rtl/>
        </w:rPr>
        <w:t xml:space="preserve">ברשויות </w:t>
      </w:r>
      <w:bookmarkStart w:id="31294" w:name="_ETM_Q85_221090"/>
      <w:bookmarkEnd w:id="31294"/>
      <w:r>
        <w:rPr>
          <w:rtl/>
        </w:rPr>
        <w:t>המקומיות</w:t>
      </w:r>
      <w:bookmarkStart w:id="31295" w:name="_ETM_Q85_222249"/>
      <w:bookmarkEnd w:id="31295"/>
      <w:r>
        <w:rPr>
          <w:rFonts w:hint="cs"/>
          <w:rtl/>
        </w:rPr>
        <w:t xml:space="preserve">, </w:t>
      </w:r>
      <w:bookmarkStart w:id="31296" w:name="_ETM_Q85_222550"/>
      <w:bookmarkStart w:id="31297" w:name="_ETM_Q85_223350"/>
      <w:bookmarkStart w:id="31298" w:name="_ETM_Q85_224010"/>
      <w:bookmarkStart w:id="31299" w:name="_ETM_Q85_224879"/>
      <w:bookmarkEnd w:id="31296"/>
      <w:bookmarkEnd w:id="31297"/>
      <w:bookmarkEnd w:id="31298"/>
      <w:bookmarkEnd w:id="31299"/>
      <w:r>
        <w:rPr>
          <w:rFonts w:hint="cs"/>
          <w:rtl/>
        </w:rPr>
        <w:t>וזה כי השכבות החלשות</w:t>
      </w:r>
      <w:bookmarkStart w:id="31300" w:name="_ETM_Q85_223579"/>
      <w:bookmarkEnd w:id="31300"/>
      <w:r>
        <w:rPr>
          <w:rFonts w:hint="cs"/>
          <w:rtl/>
        </w:rPr>
        <w:t xml:space="preserve"> </w:t>
      </w:r>
      <w:bookmarkStart w:id="31301" w:name="_ETM_Q85_226359"/>
      <w:bookmarkStart w:id="31302" w:name="_ETM_Q85_227499"/>
      <w:bookmarkStart w:id="31303" w:name="_ETM_Q85_227920"/>
      <w:bookmarkStart w:id="31304" w:name="_ETM_Q85_228399"/>
      <w:bookmarkStart w:id="31305" w:name="_ETM_Q85_228519"/>
      <w:bookmarkEnd w:id="31301"/>
      <w:bookmarkEnd w:id="31302"/>
      <w:bookmarkEnd w:id="31303"/>
      <w:bookmarkEnd w:id="31304"/>
      <w:bookmarkEnd w:id="31305"/>
      <w:r>
        <w:rPr>
          <w:rtl/>
        </w:rPr>
        <w:t xml:space="preserve">גם </w:t>
      </w:r>
      <w:bookmarkStart w:id="31306" w:name="_ETM_Q85_229209"/>
      <w:bookmarkEnd w:id="31306"/>
      <w:r>
        <w:rPr>
          <w:rtl/>
        </w:rPr>
        <w:t>שקופ</w:t>
      </w:r>
      <w:r>
        <w:rPr>
          <w:rFonts w:hint="cs"/>
          <w:rtl/>
        </w:rPr>
        <w:t xml:space="preserve">ות </w:t>
      </w:r>
      <w:bookmarkStart w:id="31307" w:name="_ETM_Q85_230319"/>
      <w:bookmarkEnd w:id="31307"/>
      <w:r>
        <w:rPr>
          <w:rtl/>
        </w:rPr>
        <w:t xml:space="preserve">לממשלה </w:t>
      </w:r>
      <w:bookmarkStart w:id="31308" w:name="_ETM_Q85_231190"/>
      <w:bookmarkEnd w:id="31308"/>
      <w:r>
        <w:rPr>
          <w:rtl/>
        </w:rPr>
        <w:t>הנוכחי</w:t>
      </w:r>
      <w:r>
        <w:rPr>
          <w:rFonts w:hint="cs"/>
          <w:rtl/>
        </w:rPr>
        <w:t>ת.</w:t>
      </w:r>
      <w:bookmarkStart w:id="31309" w:name="_ETM_Q85_236232"/>
      <w:bookmarkEnd w:id="31309"/>
    </w:p>
    <w:p w:rsidR="00EA1761" w:rsidRDefault="00EA1761" w:rsidP="000936C0">
      <w:pPr>
        <w:rPr>
          <w:rtl/>
        </w:rPr>
      </w:pPr>
      <w:bookmarkStart w:id="31310" w:name="_ETM_Q85_236326"/>
      <w:bookmarkEnd w:id="31310"/>
    </w:p>
    <w:p w:rsidR="00EA1761" w:rsidRDefault="00EA1761" w:rsidP="00C039B1">
      <w:pPr>
        <w:rPr>
          <w:rtl/>
        </w:rPr>
      </w:pPr>
      <w:bookmarkStart w:id="31311" w:name="_ETM_Q85_236440"/>
      <w:bookmarkStart w:id="31312" w:name="_ETM_Q85_236520"/>
      <w:bookmarkEnd w:id="31311"/>
      <w:bookmarkEnd w:id="31312"/>
      <w:r>
        <w:rPr>
          <w:rFonts w:hint="cs"/>
          <w:rtl/>
        </w:rPr>
        <w:t xml:space="preserve">נמשיך לגבי הקורבנות, ונגיע גם לרשות השופטת. </w:t>
      </w:r>
      <w:bookmarkStart w:id="31313" w:name="_ETM_Q85_233589"/>
      <w:bookmarkStart w:id="31314" w:name="_ETM_Q85_233979"/>
      <w:bookmarkStart w:id="31315" w:name="_ETM_Q85_235149"/>
      <w:bookmarkStart w:id="31316" w:name="_ETM_Q85_235629"/>
      <w:bookmarkStart w:id="31317" w:name="_ETM_Q85_236350"/>
      <w:bookmarkStart w:id="31318" w:name="_ETM_Q85_236499"/>
      <w:bookmarkStart w:id="31319" w:name="_ETM_Q85_236679"/>
      <w:bookmarkStart w:id="31320" w:name="_ETM_Q85_236949"/>
      <w:bookmarkStart w:id="31321" w:name="_ETM_Q85_238170"/>
      <w:bookmarkStart w:id="31322" w:name="_ETM_Q85_239040"/>
      <w:bookmarkStart w:id="31323" w:name="_ETM_Q85_239490"/>
      <w:bookmarkStart w:id="31324" w:name="_ETM_Q85_241280"/>
      <w:bookmarkStart w:id="31325" w:name="_ETM_Q85_241699"/>
      <w:bookmarkEnd w:id="31313"/>
      <w:bookmarkEnd w:id="31314"/>
      <w:bookmarkEnd w:id="31315"/>
      <w:bookmarkEnd w:id="31316"/>
      <w:bookmarkEnd w:id="31317"/>
      <w:bookmarkEnd w:id="31318"/>
      <w:bookmarkEnd w:id="31319"/>
      <w:bookmarkEnd w:id="31320"/>
      <w:bookmarkEnd w:id="31321"/>
      <w:bookmarkEnd w:id="31322"/>
      <w:bookmarkEnd w:id="31323"/>
      <w:bookmarkEnd w:id="31324"/>
      <w:bookmarkEnd w:id="31325"/>
      <w:r>
        <w:rPr>
          <w:rtl/>
        </w:rPr>
        <w:t xml:space="preserve">כל </w:t>
      </w:r>
      <w:bookmarkStart w:id="31326" w:name="_ETM_Q85_241940"/>
      <w:bookmarkEnd w:id="31326"/>
      <w:r>
        <w:rPr>
          <w:rtl/>
        </w:rPr>
        <w:t>המהפכה</w:t>
      </w:r>
      <w:bookmarkStart w:id="31327" w:name="_ETM_Q85_243489"/>
      <w:bookmarkStart w:id="31328" w:name="_ETM_Q85_245880"/>
      <w:bookmarkStart w:id="31329" w:name="_ETM_Q85_246540"/>
      <w:bookmarkStart w:id="31330" w:name="_ETM_Q85_247350"/>
      <w:bookmarkStart w:id="31331" w:name="_ETM_Q85_248459"/>
      <w:bookmarkEnd w:id="31327"/>
      <w:bookmarkEnd w:id="31328"/>
      <w:bookmarkEnd w:id="31329"/>
      <w:bookmarkEnd w:id="31330"/>
      <w:bookmarkEnd w:id="31331"/>
      <w:r>
        <w:rPr>
          <w:rFonts w:hint="cs"/>
          <w:rtl/>
        </w:rPr>
        <w:t xml:space="preserve"> המשפטית </w:t>
      </w:r>
      <w:bookmarkStart w:id="31332" w:name="_ETM_Q85_249180"/>
      <w:bookmarkEnd w:id="31332"/>
      <w:r>
        <w:rPr>
          <w:rtl/>
        </w:rPr>
        <w:t>חוזרת</w:t>
      </w:r>
      <w:r>
        <w:rPr>
          <w:rFonts w:hint="cs"/>
          <w:rtl/>
        </w:rPr>
        <w:t>,</w:t>
      </w:r>
      <w:r>
        <w:rPr>
          <w:rtl/>
        </w:rPr>
        <w:t xml:space="preserve"> </w:t>
      </w:r>
      <w:bookmarkStart w:id="31333" w:name="_ETM_Q85_250789"/>
      <w:bookmarkEnd w:id="31333"/>
      <w:r>
        <w:rPr>
          <w:rtl/>
        </w:rPr>
        <w:t xml:space="preserve">וכל </w:t>
      </w:r>
      <w:bookmarkStart w:id="31334" w:name="_ETM_Q85_251270"/>
      <w:bookmarkEnd w:id="31334"/>
      <w:r>
        <w:rPr>
          <w:rtl/>
        </w:rPr>
        <w:t xml:space="preserve">זה </w:t>
      </w:r>
      <w:bookmarkStart w:id="31335" w:name="_ETM_Q85_252520"/>
      <w:bookmarkEnd w:id="31335"/>
      <w:r>
        <w:rPr>
          <w:rtl/>
        </w:rPr>
        <w:t xml:space="preserve">בשביל </w:t>
      </w:r>
      <w:bookmarkStart w:id="31336" w:name="_ETM_Q85_253640"/>
      <w:bookmarkEnd w:id="31336"/>
      <w:r>
        <w:rPr>
          <w:rtl/>
        </w:rPr>
        <w:t xml:space="preserve">להכשיר </w:t>
      </w:r>
      <w:bookmarkStart w:id="31337" w:name="_ETM_Q85_254920"/>
      <w:bookmarkEnd w:id="31337"/>
      <w:r>
        <w:rPr>
          <w:rFonts w:hint="cs"/>
          <w:rtl/>
        </w:rPr>
        <w:t xml:space="preserve">– </w:t>
      </w:r>
      <w:r>
        <w:rPr>
          <w:rtl/>
        </w:rPr>
        <w:t xml:space="preserve">לתת </w:t>
      </w:r>
      <w:bookmarkStart w:id="31338" w:name="_ETM_Q85_256450"/>
      <w:bookmarkEnd w:id="31338"/>
      <w:r>
        <w:rPr>
          <w:rtl/>
        </w:rPr>
        <w:t xml:space="preserve">לביבי </w:t>
      </w:r>
      <w:bookmarkStart w:id="31339" w:name="_ETM_Q85_257110"/>
      <w:bookmarkEnd w:id="31339"/>
      <w:r>
        <w:rPr>
          <w:rtl/>
        </w:rPr>
        <w:t xml:space="preserve">נתניהו </w:t>
      </w:r>
      <w:bookmarkStart w:id="31340" w:name="_ETM_Q85_258459"/>
      <w:bookmarkEnd w:id="31340"/>
      <w:r>
        <w:rPr>
          <w:rtl/>
        </w:rPr>
        <w:t>ל</w:t>
      </w:r>
      <w:r>
        <w:rPr>
          <w:rFonts w:hint="cs"/>
          <w:rtl/>
        </w:rPr>
        <w:t xml:space="preserve">שרוד. </w:t>
      </w:r>
      <w:bookmarkStart w:id="31341" w:name="_ETM_Q85_260130"/>
      <w:bookmarkEnd w:id="31341"/>
      <w:r>
        <w:rPr>
          <w:rFonts w:hint="cs"/>
          <w:rtl/>
        </w:rPr>
        <w:t>הכוונה בפיטורי היועמ"שית</w:t>
      </w:r>
      <w:bookmarkStart w:id="31342" w:name="_ETM_Q85_265589"/>
      <w:bookmarkStart w:id="31343" w:name="_ETM_Q85_260789"/>
      <w:bookmarkStart w:id="31344" w:name="_ETM_Q85_261959"/>
      <w:bookmarkEnd w:id="31342"/>
      <w:bookmarkEnd w:id="31343"/>
      <w:bookmarkEnd w:id="31344"/>
      <w:r>
        <w:rPr>
          <w:rFonts w:hint="cs"/>
          <w:rtl/>
        </w:rPr>
        <w:t xml:space="preserve"> היא בעצם לשנות את כל הרכבי </w:t>
      </w:r>
      <w:bookmarkStart w:id="31345" w:name="_ETM_Q85_262500"/>
      <w:bookmarkStart w:id="31346" w:name="_ETM_Q85_263040"/>
      <w:bookmarkStart w:id="31347" w:name="_ETM_Q85_263700"/>
      <w:bookmarkStart w:id="31348" w:name="_ETM_Q85_263819"/>
      <w:bookmarkStart w:id="31349" w:name="_ETM_Q85_265319"/>
      <w:bookmarkStart w:id="31350" w:name="_ETM_Q85_265860"/>
      <w:bookmarkStart w:id="31351" w:name="_ETM_Q85_267250"/>
      <w:bookmarkStart w:id="31352" w:name="_ETM_Q85_267880"/>
      <w:bookmarkStart w:id="31353" w:name="_ETM_Q85_268000"/>
      <w:bookmarkStart w:id="31354" w:name="_ETM_Q85_268240"/>
      <w:bookmarkStart w:id="31355" w:name="_ETM_Q85_269380"/>
      <w:bookmarkEnd w:id="31345"/>
      <w:bookmarkEnd w:id="31346"/>
      <w:bookmarkEnd w:id="31347"/>
      <w:bookmarkEnd w:id="31348"/>
      <w:bookmarkEnd w:id="31349"/>
      <w:bookmarkEnd w:id="31350"/>
      <w:bookmarkEnd w:id="31351"/>
      <w:bookmarkEnd w:id="31352"/>
      <w:bookmarkEnd w:id="31353"/>
      <w:bookmarkEnd w:id="31354"/>
      <w:bookmarkEnd w:id="31355"/>
      <w:r>
        <w:rPr>
          <w:rFonts w:hint="cs"/>
          <w:rtl/>
        </w:rPr>
        <w:t>הו</w:t>
      </w:r>
      <w:r>
        <w:rPr>
          <w:rtl/>
        </w:rPr>
        <w:t xml:space="preserve">ועדה </w:t>
      </w:r>
      <w:bookmarkStart w:id="31356" w:name="_ETM_Q85_270130"/>
      <w:bookmarkEnd w:id="31356"/>
      <w:r>
        <w:rPr>
          <w:rtl/>
        </w:rPr>
        <w:t>הבוחרת</w:t>
      </w:r>
      <w:r>
        <w:rPr>
          <w:rFonts w:hint="cs"/>
          <w:rtl/>
        </w:rPr>
        <w:t>.</w:t>
      </w:r>
      <w:r>
        <w:rPr>
          <w:rtl/>
        </w:rPr>
        <w:t xml:space="preserve"> </w:t>
      </w:r>
      <w:bookmarkStart w:id="31357" w:name="_ETM_Q85_271219"/>
      <w:bookmarkEnd w:id="31357"/>
      <w:r>
        <w:rPr>
          <w:rtl/>
        </w:rPr>
        <w:t xml:space="preserve">וכל </w:t>
      </w:r>
      <w:bookmarkStart w:id="31358" w:name="_ETM_Q85_271789"/>
      <w:bookmarkEnd w:id="31358"/>
      <w:r>
        <w:rPr>
          <w:rtl/>
        </w:rPr>
        <w:t xml:space="preserve">הנושא </w:t>
      </w:r>
      <w:bookmarkStart w:id="31359" w:name="_ETM_Q85_272780"/>
      <w:bookmarkEnd w:id="31359"/>
      <w:r>
        <w:rPr>
          <w:rtl/>
        </w:rPr>
        <w:t xml:space="preserve">של </w:t>
      </w:r>
      <w:bookmarkStart w:id="31360" w:name="_ETM_Q85_273759"/>
      <w:bookmarkEnd w:id="31360"/>
      <w:r>
        <w:rPr>
          <w:rtl/>
        </w:rPr>
        <w:t xml:space="preserve">הרשות </w:t>
      </w:r>
      <w:bookmarkStart w:id="31361" w:name="_ETM_Q85_274149"/>
      <w:bookmarkEnd w:id="31361"/>
      <w:r>
        <w:rPr>
          <w:rtl/>
        </w:rPr>
        <w:t xml:space="preserve">השופטת </w:t>
      </w:r>
      <w:bookmarkStart w:id="31362" w:name="_ETM_Q85_275350"/>
      <w:bookmarkEnd w:id="31362"/>
      <w:r>
        <w:rPr>
          <w:rtl/>
        </w:rPr>
        <w:t xml:space="preserve">זה </w:t>
      </w:r>
      <w:bookmarkStart w:id="31363" w:name="_ETM_Q85_275560"/>
      <w:bookmarkEnd w:id="31363"/>
      <w:r>
        <w:rPr>
          <w:rtl/>
        </w:rPr>
        <w:t xml:space="preserve">גם </w:t>
      </w:r>
      <w:bookmarkStart w:id="31364" w:name="_ETM_Q85_276520"/>
      <w:bookmarkEnd w:id="31364"/>
      <w:r>
        <w:rPr>
          <w:rtl/>
        </w:rPr>
        <w:t xml:space="preserve">נושא </w:t>
      </w:r>
      <w:bookmarkStart w:id="31365" w:name="_ETM_Q85_276970"/>
      <w:bookmarkEnd w:id="31365"/>
      <w:r>
        <w:rPr>
          <w:rtl/>
        </w:rPr>
        <w:t>ש</w:t>
      </w:r>
      <w:bookmarkStart w:id="31366" w:name="_ETM_Q85_278440"/>
      <w:bookmarkEnd w:id="31366"/>
      <w:r>
        <w:rPr>
          <w:rtl/>
        </w:rPr>
        <w:t xml:space="preserve">הוא </w:t>
      </w:r>
      <w:bookmarkStart w:id="31367" w:name="_ETM_Q85_278770"/>
      <w:bookmarkEnd w:id="31367"/>
      <w:r>
        <w:rPr>
          <w:rFonts w:hint="cs"/>
          <w:rtl/>
        </w:rPr>
        <w:t xml:space="preserve">בעצם </w:t>
      </w:r>
      <w:r>
        <w:rPr>
          <w:rtl/>
        </w:rPr>
        <w:t xml:space="preserve">קורבן </w:t>
      </w:r>
      <w:bookmarkStart w:id="31368" w:name="_ETM_Q85_279900"/>
      <w:bookmarkEnd w:id="31368"/>
      <w:r>
        <w:rPr>
          <w:rFonts w:hint="cs"/>
          <w:rtl/>
        </w:rPr>
        <w:t xml:space="preserve">על המזבח </w:t>
      </w:r>
      <w:bookmarkStart w:id="31369" w:name="_ETM_Q85_280230"/>
      <w:bookmarkStart w:id="31370" w:name="_ETM_Q85_280800"/>
      <w:bookmarkEnd w:id="31369"/>
      <w:bookmarkEnd w:id="31370"/>
      <w:r>
        <w:rPr>
          <w:rFonts w:hint="cs"/>
          <w:rtl/>
        </w:rPr>
        <w:t>ש</w:t>
      </w:r>
      <w:r>
        <w:rPr>
          <w:rtl/>
        </w:rPr>
        <w:t>ל</w:t>
      </w:r>
      <w:bookmarkStart w:id="31371" w:name="_ETM_Q85_281626"/>
      <w:bookmarkEnd w:id="31371"/>
      <w:r>
        <w:rPr>
          <w:rFonts w:hint="cs"/>
          <w:rtl/>
        </w:rPr>
        <w:t xml:space="preserve"> - - </w:t>
      </w:r>
    </w:p>
    <w:p w:rsidR="00EA1761" w:rsidRDefault="00EA1761" w:rsidP="000936C0">
      <w:pPr>
        <w:rPr>
          <w:rtl/>
        </w:rPr>
      </w:pPr>
      <w:bookmarkStart w:id="31372" w:name="_ETM_Q85_283225"/>
      <w:bookmarkStart w:id="31373" w:name="_ETM_Q85_283322"/>
      <w:bookmarkEnd w:id="31372"/>
      <w:bookmarkEnd w:id="31373"/>
    </w:p>
    <w:p w:rsidR="00EA1761" w:rsidRDefault="00EA1761" w:rsidP="000936C0">
      <w:pPr>
        <w:pStyle w:val="af6"/>
        <w:keepNext/>
        <w:rPr>
          <w:rtl/>
        </w:rPr>
      </w:pPr>
      <w:r w:rsidRPr="008B09EC">
        <w:rPr>
          <w:rStyle w:val="TagStyle"/>
          <w:rtl/>
        </w:rPr>
        <w:t xml:space="preserve"> &lt;&lt; יור &gt;&gt; </w:t>
      </w:r>
      <w:r>
        <w:rPr>
          <w:rtl/>
        </w:rPr>
        <w:t>היו"ר ארז מלול:</w:t>
      </w:r>
      <w:r w:rsidRPr="008B09EC">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1374" w:name="_ETM_Q85_281310"/>
      <w:bookmarkEnd w:id="31374"/>
      <w:r>
        <w:rPr>
          <w:rtl/>
        </w:rPr>
        <w:t xml:space="preserve">חג </w:t>
      </w:r>
      <w:bookmarkStart w:id="31375" w:name="_ETM_Q85_281819"/>
      <w:bookmarkEnd w:id="31375"/>
      <w:r>
        <w:rPr>
          <w:rtl/>
        </w:rPr>
        <w:t>בסיס</w:t>
      </w:r>
      <w:r>
        <w:rPr>
          <w:rFonts w:hint="cs"/>
          <w:rtl/>
        </w:rPr>
        <w:t>ה</w:t>
      </w:r>
      <w:r>
        <w:rPr>
          <w:rtl/>
        </w:rPr>
        <w:t xml:space="preserve"> </w:t>
      </w:r>
      <w:bookmarkStart w:id="31376" w:name="_ETM_Q85_282209"/>
      <w:bookmarkStart w:id="31377" w:name="_ETM_Q85_282600"/>
      <w:bookmarkEnd w:id="31376"/>
      <w:bookmarkEnd w:id="31377"/>
      <w:r>
        <w:rPr>
          <w:rtl/>
        </w:rPr>
        <w:t>שמח</w:t>
      </w:r>
      <w:r>
        <w:rPr>
          <w:rFonts w:hint="cs"/>
          <w:rtl/>
        </w:rPr>
        <w:t>.</w:t>
      </w:r>
    </w:p>
    <w:p w:rsidR="00EA1761" w:rsidRDefault="00EA1761" w:rsidP="000936C0">
      <w:pPr>
        <w:rPr>
          <w:rtl/>
        </w:rPr>
      </w:pPr>
      <w:bookmarkStart w:id="31378" w:name="_ETM_Q85_284682"/>
      <w:bookmarkStart w:id="31379" w:name="_ETM_Q85_284779"/>
      <w:bookmarkEnd w:id="31378"/>
      <w:bookmarkEnd w:id="31379"/>
    </w:p>
    <w:p w:rsidR="00EA1761" w:rsidRDefault="00EA1761" w:rsidP="000936C0">
      <w:pPr>
        <w:pStyle w:val="-"/>
        <w:keepNext/>
        <w:rPr>
          <w:rtl/>
        </w:rPr>
      </w:pPr>
      <w:bookmarkStart w:id="31380" w:name="ET_speakercontinue_6350_5"/>
      <w:r w:rsidRPr="008B09EC">
        <w:rPr>
          <w:rStyle w:val="TagStyle"/>
          <w:rtl/>
        </w:rPr>
        <w:t xml:space="preserve"> &lt;&lt; דובר_המשך &gt;&gt; </w:t>
      </w:r>
      <w:r>
        <w:rPr>
          <w:rtl/>
        </w:rPr>
        <w:t>יאסר חוג'יראת (רע"מ – הרשימה הערבית המאוחדת):</w:t>
      </w:r>
      <w:r w:rsidRPr="008B09EC">
        <w:rPr>
          <w:rStyle w:val="TagStyle"/>
          <w:rtl/>
        </w:rPr>
        <w:t xml:space="preserve"> &lt;&lt; דובר_המשך &gt;&gt;</w:t>
      </w:r>
      <w:r>
        <w:rPr>
          <w:rtl/>
        </w:rPr>
        <w:t xml:space="preserve">   </w:t>
      </w:r>
      <w:bookmarkEnd w:id="31380"/>
    </w:p>
    <w:p w:rsidR="00EA1761" w:rsidRDefault="00EA1761" w:rsidP="000936C0">
      <w:pPr>
        <w:pStyle w:val="KeepWithNext"/>
        <w:rPr>
          <w:rtl/>
          <w:lang w:eastAsia="he-IL"/>
        </w:rPr>
      </w:pPr>
    </w:p>
    <w:p w:rsidR="00EA1761" w:rsidRDefault="00EA1761" w:rsidP="000936C0">
      <w:pPr>
        <w:rPr>
          <w:rtl/>
        </w:rPr>
      </w:pPr>
      <w:bookmarkStart w:id="31381" w:name="_ETM_Q85_285357"/>
      <w:bookmarkEnd w:id="31381"/>
      <w:r>
        <w:rPr>
          <w:rFonts w:hint="cs"/>
          <w:rtl/>
        </w:rPr>
        <w:t xml:space="preserve">- - </w:t>
      </w:r>
      <w:bookmarkStart w:id="31382" w:name="_ETM_Q85_284079"/>
      <w:bookmarkEnd w:id="31382"/>
      <w:r>
        <w:rPr>
          <w:rtl/>
        </w:rPr>
        <w:t xml:space="preserve">ראש </w:t>
      </w:r>
      <w:bookmarkStart w:id="31383" w:name="_ETM_Q85_284679"/>
      <w:bookmarkEnd w:id="31383"/>
      <w:r>
        <w:rPr>
          <w:rtl/>
        </w:rPr>
        <w:t xml:space="preserve">הממשלה </w:t>
      </w:r>
      <w:bookmarkStart w:id="31384" w:name="_ETM_Q85_285429"/>
      <w:bookmarkEnd w:id="31384"/>
      <w:r>
        <w:rPr>
          <w:rFonts w:hint="cs"/>
          <w:rtl/>
        </w:rPr>
        <w:t xml:space="preserve">וההישרדות שלו. </w:t>
      </w:r>
      <w:bookmarkStart w:id="31385" w:name="_ETM_Q85_285880"/>
      <w:bookmarkStart w:id="31386" w:name="_ETM_Q85_286060"/>
      <w:bookmarkStart w:id="31387" w:name="_ETM_Q85_288180"/>
      <w:bookmarkEnd w:id="31385"/>
      <w:bookmarkEnd w:id="31386"/>
      <w:bookmarkEnd w:id="31387"/>
      <w:r>
        <w:rPr>
          <w:rtl/>
        </w:rPr>
        <w:t xml:space="preserve">אז </w:t>
      </w:r>
      <w:bookmarkStart w:id="31388" w:name="_ETM_Q85_290080"/>
      <w:bookmarkEnd w:id="31388"/>
      <w:r>
        <w:rPr>
          <w:rtl/>
        </w:rPr>
        <w:t xml:space="preserve">הרבה </w:t>
      </w:r>
      <w:bookmarkStart w:id="31389" w:name="_ETM_Q85_290500"/>
      <w:bookmarkEnd w:id="31389"/>
      <w:r>
        <w:rPr>
          <w:rtl/>
        </w:rPr>
        <w:t xml:space="preserve">קורבנות </w:t>
      </w:r>
      <w:bookmarkStart w:id="31390" w:name="_ETM_Q85_291280"/>
      <w:bookmarkEnd w:id="31390"/>
      <w:r>
        <w:rPr>
          <w:rtl/>
        </w:rPr>
        <w:t xml:space="preserve">להישרדות </w:t>
      </w:r>
      <w:bookmarkStart w:id="31391" w:name="_ETM_Q85_292770"/>
      <w:bookmarkEnd w:id="31391"/>
      <w:r>
        <w:rPr>
          <w:rtl/>
        </w:rPr>
        <w:t xml:space="preserve">הפוליטית </w:t>
      </w:r>
      <w:bookmarkStart w:id="31392" w:name="_ETM_Q85_294359"/>
      <w:bookmarkEnd w:id="31392"/>
      <w:r>
        <w:rPr>
          <w:rtl/>
        </w:rPr>
        <w:t xml:space="preserve">של </w:t>
      </w:r>
      <w:bookmarkStart w:id="31393" w:name="_ETM_Q85_295079"/>
      <w:bookmarkEnd w:id="31393"/>
      <w:r>
        <w:rPr>
          <w:rtl/>
        </w:rPr>
        <w:t xml:space="preserve">ראש </w:t>
      </w:r>
      <w:bookmarkStart w:id="31394" w:name="_ETM_Q85_295350"/>
      <w:bookmarkEnd w:id="31394"/>
      <w:r>
        <w:rPr>
          <w:rtl/>
        </w:rPr>
        <w:t xml:space="preserve">הממשלה </w:t>
      </w:r>
      <w:bookmarkStart w:id="31395" w:name="_ETM_Q85_296249"/>
      <w:bookmarkEnd w:id="31395"/>
      <w:r>
        <w:rPr>
          <w:rtl/>
        </w:rPr>
        <w:t xml:space="preserve">ביבי </w:t>
      </w:r>
      <w:bookmarkStart w:id="31396" w:name="_ETM_Q85_296520"/>
      <w:bookmarkEnd w:id="31396"/>
      <w:r>
        <w:rPr>
          <w:rtl/>
        </w:rPr>
        <w:t>נתניהו</w:t>
      </w:r>
      <w:r>
        <w:rPr>
          <w:rFonts w:hint="cs"/>
          <w:rtl/>
        </w:rPr>
        <w:t>.</w:t>
      </w:r>
      <w:bookmarkStart w:id="31397" w:name="_ETM_Q85_298653"/>
      <w:bookmarkEnd w:id="31397"/>
    </w:p>
    <w:p w:rsidR="00EA1761" w:rsidRDefault="00EA1761" w:rsidP="000936C0">
      <w:pPr>
        <w:rPr>
          <w:rtl/>
        </w:rPr>
      </w:pPr>
      <w:bookmarkStart w:id="31398" w:name="_ETM_Q85_298742"/>
      <w:bookmarkEnd w:id="31398"/>
    </w:p>
    <w:p w:rsidR="00EA1761" w:rsidRDefault="00EA1761" w:rsidP="000936C0">
      <w:pPr>
        <w:rPr>
          <w:rtl/>
        </w:rPr>
      </w:pPr>
      <w:bookmarkStart w:id="31399" w:name="_ETM_Q85_298814"/>
      <w:bookmarkStart w:id="31400" w:name="_ETM_Q85_298884"/>
      <w:bookmarkStart w:id="31401" w:name="_ETM_Q85_298050"/>
      <w:bookmarkEnd w:id="31399"/>
      <w:bookmarkEnd w:id="31400"/>
      <w:bookmarkEnd w:id="31401"/>
      <w:r>
        <w:rPr>
          <w:rtl/>
        </w:rPr>
        <w:t xml:space="preserve">ואם </w:t>
      </w:r>
      <w:bookmarkStart w:id="31402" w:name="_ETM_Q85_298380"/>
      <w:bookmarkEnd w:id="31402"/>
      <w:r>
        <w:rPr>
          <w:rtl/>
        </w:rPr>
        <w:t xml:space="preserve">אנחנו </w:t>
      </w:r>
      <w:bookmarkStart w:id="31403" w:name="_ETM_Q85_298560"/>
      <w:bookmarkEnd w:id="31403"/>
      <w:r>
        <w:rPr>
          <w:rtl/>
        </w:rPr>
        <w:t xml:space="preserve">נדבר </w:t>
      </w:r>
      <w:bookmarkStart w:id="31404" w:name="_ETM_Q85_299730"/>
      <w:bookmarkEnd w:id="31404"/>
      <w:r>
        <w:rPr>
          <w:rFonts w:hint="cs"/>
          <w:rtl/>
        </w:rPr>
        <w:t xml:space="preserve">על </w:t>
      </w:r>
      <w:bookmarkStart w:id="31405" w:name="_ETM_Q85_302302"/>
      <w:bookmarkEnd w:id="31405"/>
      <w:r>
        <w:rPr>
          <w:rFonts w:hint="cs"/>
          <w:rtl/>
        </w:rPr>
        <w:t xml:space="preserve">האתגרים בחברה הערבית, </w:t>
      </w:r>
      <w:bookmarkStart w:id="31406" w:name="_ETM_Q85_300929"/>
      <w:bookmarkStart w:id="31407" w:name="_ETM_Q85_301919"/>
      <w:bookmarkStart w:id="31408" w:name="_ETM_Q85_302429"/>
      <w:bookmarkStart w:id="31409" w:name="_ETM_Q85_303550"/>
      <w:bookmarkEnd w:id="31406"/>
      <w:bookmarkEnd w:id="31407"/>
      <w:bookmarkEnd w:id="31408"/>
      <w:bookmarkEnd w:id="31409"/>
      <w:r>
        <w:rPr>
          <w:rFonts w:hint="cs"/>
          <w:rtl/>
        </w:rPr>
        <w:t xml:space="preserve">אנחנו </w:t>
      </w:r>
      <w:r>
        <w:rPr>
          <w:rtl/>
        </w:rPr>
        <w:t xml:space="preserve">אמרנו </w:t>
      </w:r>
      <w:bookmarkStart w:id="31410" w:name="_ETM_Q85_304540"/>
      <w:bookmarkEnd w:id="31410"/>
      <w:r>
        <w:rPr>
          <w:rFonts w:hint="cs"/>
          <w:rtl/>
        </w:rPr>
        <w:t>ש</w:t>
      </w:r>
      <w:r>
        <w:rPr>
          <w:rtl/>
        </w:rPr>
        <w:t xml:space="preserve">נוסף </w:t>
      </w:r>
      <w:bookmarkStart w:id="31411" w:name="_ETM_Q85_305229"/>
      <w:bookmarkEnd w:id="31411"/>
      <w:r>
        <w:rPr>
          <w:rFonts w:hint="cs"/>
          <w:rtl/>
        </w:rPr>
        <w:t>ע</w:t>
      </w:r>
      <w:r>
        <w:rPr>
          <w:rtl/>
        </w:rPr>
        <w:t>ל</w:t>
      </w:r>
      <w:r>
        <w:rPr>
          <w:rFonts w:hint="cs"/>
          <w:rtl/>
        </w:rPr>
        <w:t xml:space="preserve"> ה</w:t>
      </w:r>
      <w:r>
        <w:rPr>
          <w:rtl/>
        </w:rPr>
        <w:t xml:space="preserve">אתגר </w:t>
      </w:r>
      <w:bookmarkStart w:id="31412" w:name="_ETM_Q85_306900"/>
      <w:bookmarkStart w:id="31413" w:name="_ETM_Q85_307960"/>
      <w:bookmarkEnd w:id="31412"/>
      <w:bookmarkEnd w:id="31413"/>
      <w:r>
        <w:rPr>
          <w:rtl/>
        </w:rPr>
        <w:t xml:space="preserve">של </w:t>
      </w:r>
      <w:bookmarkStart w:id="31414" w:name="_ETM_Q85_308200"/>
      <w:bookmarkEnd w:id="31414"/>
      <w:r>
        <w:rPr>
          <w:rtl/>
        </w:rPr>
        <w:t xml:space="preserve">הפשיעה </w:t>
      </w:r>
      <w:bookmarkStart w:id="31415" w:name="_ETM_Q85_308680"/>
      <w:bookmarkEnd w:id="31415"/>
      <w:r>
        <w:rPr>
          <w:rtl/>
        </w:rPr>
        <w:t>והאלימות</w:t>
      </w:r>
      <w:r>
        <w:rPr>
          <w:rFonts w:hint="cs"/>
          <w:rtl/>
        </w:rPr>
        <w:t>,</w:t>
      </w:r>
      <w:r>
        <w:rPr>
          <w:rtl/>
        </w:rPr>
        <w:t xml:space="preserve"> </w:t>
      </w:r>
      <w:bookmarkStart w:id="31416" w:name="_ETM_Q85_309950"/>
      <w:bookmarkEnd w:id="31416"/>
      <w:r>
        <w:rPr>
          <w:rtl/>
        </w:rPr>
        <w:t xml:space="preserve">יש </w:t>
      </w:r>
      <w:bookmarkStart w:id="31417" w:name="_ETM_Q85_310280"/>
      <w:bookmarkStart w:id="31418" w:name="_ETM_Q85_310340"/>
      <w:bookmarkEnd w:id="31417"/>
      <w:bookmarkEnd w:id="31418"/>
      <w:r>
        <w:rPr>
          <w:rtl/>
        </w:rPr>
        <w:t xml:space="preserve">אתגר </w:t>
      </w:r>
      <w:bookmarkStart w:id="31419" w:name="_ETM_Q85_311879"/>
      <w:bookmarkStart w:id="31420" w:name="_ETM_Q85_313090"/>
      <w:bookmarkEnd w:id="31419"/>
      <w:bookmarkEnd w:id="31420"/>
      <w:r>
        <w:rPr>
          <w:rFonts w:hint="cs"/>
          <w:rtl/>
        </w:rPr>
        <w:t>ב</w:t>
      </w:r>
      <w:r>
        <w:rPr>
          <w:rtl/>
        </w:rPr>
        <w:t xml:space="preserve">נושא </w:t>
      </w:r>
      <w:bookmarkStart w:id="31421" w:name="_ETM_Q85_313629"/>
      <w:bookmarkStart w:id="31422" w:name="_ETM_Q85_314270"/>
      <w:bookmarkEnd w:id="31421"/>
      <w:bookmarkEnd w:id="31422"/>
      <w:r>
        <w:rPr>
          <w:rtl/>
        </w:rPr>
        <w:t>הדיו</w:t>
      </w:r>
      <w:r>
        <w:rPr>
          <w:rFonts w:hint="cs"/>
          <w:rtl/>
        </w:rPr>
        <w:t>ר</w:t>
      </w:r>
      <w:r>
        <w:rPr>
          <w:rtl/>
        </w:rPr>
        <w:t xml:space="preserve"> </w:t>
      </w:r>
      <w:bookmarkStart w:id="31423" w:name="_ETM_Q85_315819"/>
      <w:bookmarkEnd w:id="31423"/>
      <w:r>
        <w:rPr>
          <w:rtl/>
        </w:rPr>
        <w:t xml:space="preserve">בחברה </w:t>
      </w:r>
      <w:bookmarkStart w:id="31424" w:name="_ETM_Q85_316269"/>
      <w:bookmarkEnd w:id="31424"/>
      <w:r>
        <w:rPr>
          <w:rtl/>
        </w:rPr>
        <w:t>הערבית</w:t>
      </w:r>
      <w:r>
        <w:rPr>
          <w:rFonts w:hint="cs"/>
          <w:rtl/>
        </w:rPr>
        <w:t>.</w:t>
      </w:r>
      <w:r>
        <w:rPr>
          <w:rtl/>
        </w:rPr>
        <w:t xml:space="preserve"> </w:t>
      </w:r>
      <w:bookmarkStart w:id="31425" w:name="_ETM_Q85_317950"/>
      <w:bookmarkEnd w:id="31425"/>
      <w:r>
        <w:rPr>
          <w:rtl/>
        </w:rPr>
        <w:t xml:space="preserve">יש </w:t>
      </w:r>
      <w:bookmarkStart w:id="31426" w:name="_ETM_Q85_318220"/>
      <w:bookmarkEnd w:id="31426"/>
      <w:r>
        <w:rPr>
          <w:rtl/>
        </w:rPr>
        <w:t xml:space="preserve">מחסור </w:t>
      </w:r>
      <w:bookmarkStart w:id="31427" w:name="_ETM_Q85_319700"/>
      <w:bookmarkEnd w:id="31427"/>
      <w:r>
        <w:rPr>
          <w:rtl/>
        </w:rPr>
        <w:t>במגרשים</w:t>
      </w:r>
      <w:r>
        <w:rPr>
          <w:rFonts w:hint="cs"/>
          <w:rtl/>
        </w:rPr>
        <w:t>,</w:t>
      </w:r>
      <w:r>
        <w:rPr>
          <w:rtl/>
        </w:rPr>
        <w:t xml:space="preserve"> </w:t>
      </w:r>
      <w:bookmarkStart w:id="31428" w:name="_ETM_Q85_321510"/>
      <w:bookmarkEnd w:id="31428"/>
      <w:r>
        <w:rPr>
          <w:rtl/>
        </w:rPr>
        <w:t xml:space="preserve">או </w:t>
      </w:r>
      <w:bookmarkStart w:id="31429" w:name="_ETM_Q85_321870"/>
      <w:bookmarkEnd w:id="31429"/>
      <w:r>
        <w:rPr>
          <w:rtl/>
        </w:rPr>
        <w:t xml:space="preserve">שלא </w:t>
      </w:r>
      <w:bookmarkStart w:id="31430" w:name="_ETM_Q85_322409"/>
      <w:bookmarkEnd w:id="31430"/>
      <w:r>
        <w:rPr>
          <w:rtl/>
        </w:rPr>
        <w:t xml:space="preserve">יוצאים </w:t>
      </w:r>
      <w:bookmarkStart w:id="31431" w:name="_ETM_Q85_323520"/>
      <w:bookmarkEnd w:id="31431"/>
      <w:r>
        <w:rPr>
          <w:rtl/>
        </w:rPr>
        <w:t xml:space="preserve">למכרזים </w:t>
      </w:r>
      <w:bookmarkStart w:id="31432" w:name="_ETM_Q85_325020"/>
      <w:bookmarkEnd w:id="31432"/>
      <w:r>
        <w:rPr>
          <w:rtl/>
        </w:rPr>
        <w:t xml:space="preserve">ברשויות </w:t>
      </w:r>
      <w:bookmarkStart w:id="31433" w:name="_ETM_Q85_325680"/>
      <w:bookmarkEnd w:id="31433"/>
      <w:r>
        <w:rPr>
          <w:rtl/>
        </w:rPr>
        <w:t>המקומיות</w:t>
      </w:r>
      <w:bookmarkStart w:id="31434" w:name="_ETM_Q85_326520"/>
      <w:bookmarkStart w:id="31435" w:name="_ETM_Q85_327980"/>
      <w:bookmarkEnd w:id="31434"/>
      <w:bookmarkEnd w:id="31435"/>
      <w:r>
        <w:rPr>
          <w:rFonts w:hint="cs"/>
          <w:rtl/>
        </w:rPr>
        <w:t xml:space="preserve"> </w:t>
      </w:r>
      <w:r>
        <w:rPr>
          <w:rtl/>
        </w:rPr>
        <w:t xml:space="preserve">וזה </w:t>
      </w:r>
      <w:bookmarkStart w:id="31436" w:name="_ETM_Q85_328250"/>
      <w:bookmarkEnd w:id="31436"/>
      <w:r>
        <w:rPr>
          <w:rtl/>
        </w:rPr>
        <w:t xml:space="preserve">גורם </w:t>
      </w:r>
      <w:bookmarkStart w:id="31437" w:name="_ETM_Q85_328580"/>
      <w:bookmarkEnd w:id="31437"/>
      <w:r>
        <w:rPr>
          <w:rtl/>
        </w:rPr>
        <w:t xml:space="preserve">למחסור </w:t>
      </w:r>
      <w:bookmarkStart w:id="31438" w:name="_ETM_Q85_329150"/>
      <w:bookmarkEnd w:id="31438"/>
      <w:r>
        <w:rPr>
          <w:rtl/>
        </w:rPr>
        <w:t>בדיו</w:t>
      </w:r>
      <w:r>
        <w:rPr>
          <w:rFonts w:hint="cs"/>
          <w:rtl/>
        </w:rPr>
        <w:t>ר</w:t>
      </w:r>
      <w:bookmarkStart w:id="31439" w:name="_ETM_Q85_330120"/>
      <w:bookmarkEnd w:id="31439"/>
      <w:r>
        <w:rPr>
          <w:rFonts w:hint="cs"/>
          <w:rtl/>
        </w:rPr>
        <w:t xml:space="preserve"> ו</w:t>
      </w:r>
      <w:r>
        <w:rPr>
          <w:rtl/>
        </w:rPr>
        <w:t xml:space="preserve">במגרשים </w:t>
      </w:r>
      <w:bookmarkStart w:id="31440" w:name="_ETM_Q85_331730"/>
      <w:bookmarkEnd w:id="31440"/>
      <w:r>
        <w:rPr>
          <w:rtl/>
        </w:rPr>
        <w:t>לחבר</w:t>
      </w:r>
      <w:bookmarkStart w:id="31441" w:name="_ETM_Q85_333720"/>
      <w:bookmarkEnd w:id="31441"/>
      <w:r>
        <w:rPr>
          <w:rtl/>
        </w:rPr>
        <w:t xml:space="preserve">'ה </w:t>
      </w:r>
      <w:bookmarkStart w:id="31442" w:name="_ETM_Q85_334200"/>
      <w:bookmarkEnd w:id="31442"/>
      <w:r>
        <w:rPr>
          <w:rtl/>
        </w:rPr>
        <w:t xml:space="preserve">הצעירים </w:t>
      </w:r>
      <w:bookmarkStart w:id="31443" w:name="_ETM_Q85_334830"/>
      <w:bookmarkEnd w:id="31443"/>
      <w:r>
        <w:rPr>
          <w:rtl/>
        </w:rPr>
        <w:t xml:space="preserve">שרוצים </w:t>
      </w:r>
      <w:bookmarkStart w:id="31444" w:name="_ETM_Q85_335340"/>
      <w:bookmarkEnd w:id="31444"/>
      <w:r>
        <w:rPr>
          <w:rtl/>
        </w:rPr>
        <w:t xml:space="preserve">להקים </w:t>
      </w:r>
      <w:bookmarkStart w:id="31445" w:name="_ETM_Q85_335730"/>
      <w:bookmarkEnd w:id="31445"/>
      <w:r>
        <w:rPr>
          <w:rtl/>
        </w:rPr>
        <w:t xml:space="preserve">את </w:t>
      </w:r>
      <w:bookmarkStart w:id="31446" w:name="_ETM_Q85_335849"/>
      <w:bookmarkEnd w:id="31446"/>
      <w:r>
        <w:rPr>
          <w:rtl/>
        </w:rPr>
        <w:t xml:space="preserve">ביתם </w:t>
      </w:r>
      <w:bookmarkStart w:id="31447" w:name="_ETM_Q85_336690"/>
      <w:bookmarkEnd w:id="31447"/>
      <w:r>
        <w:rPr>
          <w:rtl/>
        </w:rPr>
        <w:t>ב</w:t>
      </w:r>
      <w:r>
        <w:rPr>
          <w:rFonts w:hint="cs"/>
          <w:rtl/>
        </w:rPr>
        <w:t>י</w:t>
      </w:r>
      <w:r>
        <w:rPr>
          <w:rtl/>
        </w:rPr>
        <w:t xml:space="preserve">ישובים </w:t>
      </w:r>
      <w:bookmarkStart w:id="31448" w:name="_ETM_Q85_337260"/>
      <w:bookmarkEnd w:id="31448"/>
      <w:r>
        <w:rPr>
          <w:rtl/>
        </w:rPr>
        <w:t>הערביים</w:t>
      </w:r>
      <w:r>
        <w:rPr>
          <w:rFonts w:hint="cs"/>
          <w:rtl/>
        </w:rPr>
        <w:t>.</w:t>
      </w:r>
      <w:r>
        <w:rPr>
          <w:rtl/>
        </w:rPr>
        <w:t xml:space="preserve"> </w:t>
      </w:r>
      <w:bookmarkStart w:id="31449" w:name="_ETM_Q85_339130"/>
      <w:bookmarkEnd w:id="31449"/>
      <w:r>
        <w:rPr>
          <w:rtl/>
        </w:rPr>
        <w:t xml:space="preserve">זה </w:t>
      </w:r>
      <w:bookmarkStart w:id="31450" w:name="_ETM_Q85_339490"/>
      <w:bookmarkEnd w:id="31450"/>
      <w:r>
        <w:rPr>
          <w:rtl/>
        </w:rPr>
        <w:t xml:space="preserve">עוד </w:t>
      </w:r>
      <w:bookmarkStart w:id="31451" w:name="_ETM_Q85_339730"/>
      <w:bookmarkEnd w:id="31451"/>
      <w:r>
        <w:rPr>
          <w:rtl/>
        </w:rPr>
        <w:t xml:space="preserve">אתגר </w:t>
      </w:r>
      <w:bookmarkStart w:id="31452" w:name="_ETM_Q85_341080"/>
      <w:bookmarkEnd w:id="31452"/>
      <w:r>
        <w:rPr>
          <w:rtl/>
        </w:rPr>
        <w:t xml:space="preserve">שקיים </w:t>
      </w:r>
      <w:bookmarkStart w:id="31453" w:name="_ETM_Q85_342370"/>
      <w:bookmarkEnd w:id="31453"/>
      <w:r>
        <w:rPr>
          <w:rtl/>
        </w:rPr>
        <w:t xml:space="preserve">בחברה </w:t>
      </w:r>
      <w:bookmarkStart w:id="31454" w:name="_ETM_Q85_342909"/>
      <w:bookmarkEnd w:id="31454"/>
      <w:r>
        <w:rPr>
          <w:rtl/>
        </w:rPr>
        <w:t xml:space="preserve">הערבית </w:t>
      </w:r>
      <w:bookmarkStart w:id="31455" w:name="_ETM_Q85_344250"/>
      <w:bookmarkEnd w:id="31455"/>
      <w:r>
        <w:rPr>
          <w:rtl/>
        </w:rPr>
        <w:t xml:space="preserve">לגבי </w:t>
      </w:r>
      <w:bookmarkStart w:id="31456" w:name="_ETM_Q85_344700"/>
      <w:bookmarkEnd w:id="31456"/>
      <w:r>
        <w:rPr>
          <w:rtl/>
        </w:rPr>
        <w:t>הדיור</w:t>
      </w:r>
      <w:r>
        <w:rPr>
          <w:rFonts w:hint="cs"/>
          <w:rtl/>
        </w:rPr>
        <w:t>,</w:t>
      </w:r>
      <w:r>
        <w:rPr>
          <w:rtl/>
        </w:rPr>
        <w:t xml:space="preserve"> </w:t>
      </w:r>
      <w:bookmarkStart w:id="31457" w:name="_ETM_Q85_345820"/>
      <w:bookmarkEnd w:id="31457"/>
      <w:r>
        <w:rPr>
          <w:rFonts w:hint="cs"/>
          <w:rtl/>
        </w:rPr>
        <w:t>ה</w:t>
      </w:r>
      <w:r>
        <w:rPr>
          <w:rtl/>
        </w:rPr>
        <w:t>מחסו</w:t>
      </w:r>
      <w:r>
        <w:rPr>
          <w:rFonts w:hint="cs"/>
          <w:rtl/>
        </w:rPr>
        <w:t xml:space="preserve">ר, והמגרשים היקרים. </w:t>
      </w:r>
      <w:bookmarkStart w:id="31458" w:name="_ETM_Q85_346697"/>
      <w:bookmarkStart w:id="31459" w:name="_ETM_Q85_350040"/>
      <w:bookmarkStart w:id="31460" w:name="_ETM_Q85_351379"/>
      <w:bookmarkEnd w:id="31458"/>
      <w:bookmarkEnd w:id="31459"/>
      <w:bookmarkEnd w:id="31460"/>
      <w:r>
        <w:rPr>
          <w:rtl/>
        </w:rPr>
        <w:t xml:space="preserve">גם </w:t>
      </w:r>
      <w:bookmarkStart w:id="31461" w:name="_ETM_Q85_351860"/>
      <w:bookmarkEnd w:id="31461"/>
      <w:r>
        <w:rPr>
          <w:rtl/>
        </w:rPr>
        <w:t xml:space="preserve">שמענו </w:t>
      </w:r>
      <w:bookmarkStart w:id="31462" w:name="_ETM_Q85_352930"/>
      <w:bookmarkEnd w:id="31462"/>
      <w:r>
        <w:rPr>
          <w:rFonts w:hint="cs"/>
          <w:rtl/>
        </w:rPr>
        <w:t>על</w:t>
      </w:r>
      <w:r>
        <w:rPr>
          <w:rtl/>
        </w:rPr>
        <w:t xml:space="preserve"> </w:t>
      </w:r>
      <w:bookmarkStart w:id="31463" w:name="_ETM_Q85_353169"/>
      <w:bookmarkEnd w:id="31463"/>
      <w:r>
        <w:rPr>
          <w:rtl/>
        </w:rPr>
        <w:t xml:space="preserve">ההימנעות </w:t>
      </w:r>
      <w:bookmarkStart w:id="31464" w:name="_ETM_Q85_355690"/>
      <w:bookmarkStart w:id="31465" w:name="_ETM_Q85_356290"/>
      <w:bookmarkEnd w:id="31464"/>
      <w:bookmarkEnd w:id="31465"/>
      <w:r>
        <w:rPr>
          <w:rFonts w:hint="cs"/>
          <w:rtl/>
        </w:rPr>
        <w:t>מ</w:t>
      </w:r>
      <w:r>
        <w:rPr>
          <w:rtl/>
        </w:rPr>
        <w:t xml:space="preserve">אישור </w:t>
      </w:r>
      <w:bookmarkStart w:id="31466" w:name="_ETM_Q85_356860"/>
      <w:bookmarkEnd w:id="31466"/>
      <w:r>
        <w:rPr>
          <w:rtl/>
        </w:rPr>
        <w:t xml:space="preserve">התוכניות </w:t>
      </w:r>
      <w:bookmarkStart w:id="31467" w:name="_ETM_Q85_358169"/>
      <w:bookmarkEnd w:id="31467"/>
      <w:r>
        <w:rPr>
          <w:rtl/>
        </w:rPr>
        <w:t xml:space="preserve">לסבסוד </w:t>
      </w:r>
      <w:bookmarkStart w:id="31468" w:name="_ETM_Q85_358919"/>
      <w:bookmarkStart w:id="31469" w:name="_ETM_Q85_359189"/>
      <w:bookmarkStart w:id="31470" w:name="_ETM_Q85_359430"/>
      <w:bookmarkEnd w:id="31468"/>
      <w:bookmarkEnd w:id="31469"/>
      <w:bookmarkEnd w:id="31470"/>
      <w:r>
        <w:rPr>
          <w:rFonts w:hint="cs"/>
          <w:rtl/>
        </w:rPr>
        <w:t>ה</w:t>
      </w:r>
      <w:r>
        <w:rPr>
          <w:rtl/>
        </w:rPr>
        <w:t>מג</w:t>
      </w:r>
      <w:r>
        <w:rPr>
          <w:rFonts w:hint="cs"/>
          <w:rtl/>
        </w:rPr>
        <w:t>רש</w:t>
      </w:r>
      <w:r>
        <w:rPr>
          <w:rtl/>
        </w:rPr>
        <w:t>ים</w:t>
      </w:r>
      <w:r>
        <w:rPr>
          <w:rFonts w:hint="cs"/>
          <w:rtl/>
        </w:rPr>
        <w:t>,</w:t>
      </w:r>
      <w:r>
        <w:rPr>
          <w:rtl/>
        </w:rPr>
        <w:t xml:space="preserve"> </w:t>
      </w:r>
      <w:bookmarkStart w:id="31471" w:name="_ETM_Q85_360060"/>
      <w:bookmarkStart w:id="31472" w:name="_ETM_Q85_360359"/>
      <w:bookmarkStart w:id="31473" w:name="_ETM_Q85_361200"/>
      <w:bookmarkEnd w:id="31471"/>
      <w:bookmarkEnd w:id="31472"/>
      <w:bookmarkEnd w:id="31473"/>
      <w:r>
        <w:rPr>
          <w:rFonts w:hint="cs"/>
          <w:rtl/>
        </w:rPr>
        <w:t xml:space="preserve">אולי גם </w:t>
      </w:r>
      <w:r>
        <w:rPr>
          <w:rtl/>
        </w:rPr>
        <w:t xml:space="preserve">בחברה </w:t>
      </w:r>
      <w:bookmarkStart w:id="31474" w:name="_ETM_Q85_362290"/>
      <w:bookmarkEnd w:id="31474"/>
      <w:r>
        <w:rPr>
          <w:rtl/>
        </w:rPr>
        <w:t>הדרוזית</w:t>
      </w:r>
      <w:bookmarkStart w:id="31475" w:name="_ETM_Q85_362950"/>
      <w:bookmarkEnd w:id="31475"/>
      <w:r>
        <w:rPr>
          <w:rFonts w:hint="cs"/>
          <w:rtl/>
        </w:rPr>
        <w:t xml:space="preserve">, </w:t>
      </w:r>
      <w:r>
        <w:rPr>
          <w:rtl/>
        </w:rPr>
        <w:t>לדרוזים</w:t>
      </w:r>
      <w:r>
        <w:rPr>
          <w:rFonts w:hint="cs"/>
          <w:rtl/>
        </w:rPr>
        <w:t>,</w:t>
      </w:r>
      <w:r>
        <w:rPr>
          <w:rtl/>
        </w:rPr>
        <w:t xml:space="preserve"> </w:t>
      </w:r>
      <w:bookmarkStart w:id="31476" w:name="_ETM_Q85_364180"/>
      <w:bookmarkEnd w:id="31476"/>
      <w:r>
        <w:rPr>
          <w:rtl/>
        </w:rPr>
        <w:t xml:space="preserve">וגם </w:t>
      </w:r>
      <w:bookmarkStart w:id="31477" w:name="_ETM_Q85_364599"/>
      <w:bookmarkEnd w:id="31477"/>
      <w:r>
        <w:rPr>
          <w:rtl/>
        </w:rPr>
        <w:t xml:space="preserve">בחברה </w:t>
      </w:r>
      <w:bookmarkStart w:id="31478" w:name="_ETM_Q85_365599"/>
      <w:bookmarkEnd w:id="31478"/>
      <w:r>
        <w:rPr>
          <w:rFonts w:hint="cs"/>
          <w:rtl/>
        </w:rPr>
        <w:t>ה</w:t>
      </w:r>
      <w:r>
        <w:rPr>
          <w:rtl/>
        </w:rPr>
        <w:t>ערבית</w:t>
      </w:r>
      <w:r>
        <w:rPr>
          <w:rFonts w:hint="cs"/>
          <w:rtl/>
        </w:rPr>
        <w:t>.</w:t>
      </w:r>
      <w:r>
        <w:rPr>
          <w:rtl/>
        </w:rPr>
        <w:t xml:space="preserve"> </w:t>
      </w:r>
      <w:bookmarkStart w:id="31479" w:name="_ETM_Q85_366819"/>
      <w:bookmarkEnd w:id="31479"/>
    </w:p>
    <w:p w:rsidR="00EA1761" w:rsidRDefault="00EA1761" w:rsidP="000936C0">
      <w:pPr>
        <w:rPr>
          <w:rtl/>
        </w:rPr>
      </w:pPr>
    </w:p>
    <w:p w:rsidR="00EA1761" w:rsidRDefault="00EA1761" w:rsidP="000936C0">
      <w:pPr>
        <w:rPr>
          <w:rtl/>
        </w:rPr>
      </w:pPr>
      <w:bookmarkStart w:id="31480" w:name="_ETM_Q85_362696"/>
      <w:bookmarkStart w:id="31481" w:name="_ETM_Q85_367239"/>
      <w:bookmarkEnd w:id="31480"/>
      <w:bookmarkEnd w:id="31481"/>
      <w:r>
        <w:rPr>
          <w:rtl/>
        </w:rPr>
        <w:t xml:space="preserve">זה </w:t>
      </w:r>
      <w:bookmarkStart w:id="31482" w:name="_ETM_Q85_367480"/>
      <w:bookmarkEnd w:id="31482"/>
      <w:r>
        <w:rPr>
          <w:rtl/>
        </w:rPr>
        <w:t xml:space="preserve">נושא </w:t>
      </w:r>
      <w:bookmarkStart w:id="31483" w:name="_ETM_Q85_368019"/>
      <w:bookmarkStart w:id="31484" w:name="_ETM_Q85_368319"/>
      <w:bookmarkStart w:id="31485" w:name="_ETM_Q85_368799"/>
      <w:bookmarkStart w:id="31486" w:name="_ETM_Q85_368950"/>
      <w:bookmarkStart w:id="31487" w:name="_ETM_Q85_369249"/>
      <w:bookmarkStart w:id="31488" w:name="_ETM_Q85_369459"/>
      <w:bookmarkEnd w:id="31483"/>
      <w:bookmarkEnd w:id="31484"/>
      <w:bookmarkEnd w:id="31485"/>
      <w:bookmarkEnd w:id="31486"/>
      <w:bookmarkEnd w:id="31487"/>
      <w:bookmarkEnd w:id="31488"/>
      <w:r>
        <w:rPr>
          <w:rtl/>
        </w:rPr>
        <w:t>חשוב</w:t>
      </w:r>
      <w:r>
        <w:rPr>
          <w:rFonts w:hint="cs"/>
          <w:rtl/>
        </w:rPr>
        <w:t>,</w:t>
      </w:r>
      <w:r>
        <w:rPr>
          <w:rtl/>
        </w:rPr>
        <w:t xml:space="preserve"> </w:t>
      </w:r>
      <w:bookmarkStart w:id="31489" w:name="_ETM_Q85_370630"/>
      <w:bookmarkEnd w:id="31489"/>
      <w:r>
        <w:rPr>
          <w:rFonts w:hint="cs"/>
          <w:rtl/>
        </w:rPr>
        <w:t>חשוב לטפל ב</w:t>
      </w:r>
      <w:r>
        <w:rPr>
          <w:rtl/>
        </w:rPr>
        <w:t xml:space="preserve">מחסור </w:t>
      </w:r>
      <w:bookmarkStart w:id="31490" w:name="_ETM_Q85_371319"/>
      <w:bookmarkEnd w:id="31490"/>
      <w:r>
        <w:rPr>
          <w:rtl/>
        </w:rPr>
        <w:t>הזה</w:t>
      </w:r>
      <w:r>
        <w:rPr>
          <w:rFonts w:hint="cs"/>
          <w:rtl/>
        </w:rPr>
        <w:t xml:space="preserve"> </w:t>
      </w:r>
      <w:bookmarkStart w:id="31491" w:name="_ETM_Q85_371740"/>
      <w:bookmarkStart w:id="31492" w:name="_ETM_Q85_371830"/>
      <w:bookmarkStart w:id="31493" w:name="_ETM_Q85_373080"/>
      <w:bookmarkStart w:id="31494" w:name="_ETM_Q85_374010"/>
      <w:bookmarkStart w:id="31495" w:name="_ETM_Q85_374550"/>
      <w:bookmarkStart w:id="31496" w:name="_ETM_Q85_375430"/>
      <w:bookmarkEnd w:id="31491"/>
      <w:bookmarkEnd w:id="31492"/>
      <w:bookmarkEnd w:id="31493"/>
      <w:bookmarkEnd w:id="31494"/>
      <w:bookmarkEnd w:id="31495"/>
      <w:bookmarkEnd w:id="31496"/>
      <w:r>
        <w:rPr>
          <w:rtl/>
        </w:rPr>
        <w:t xml:space="preserve">בחברה </w:t>
      </w:r>
      <w:bookmarkStart w:id="31497" w:name="_ETM_Q85_375940"/>
      <w:bookmarkEnd w:id="31497"/>
      <w:r>
        <w:rPr>
          <w:rtl/>
        </w:rPr>
        <w:t>הערבית</w:t>
      </w:r>
      <w:r>
        <w:rPr>
          <w:rFonts w:hint="cs"/>
          <w:rtl/>
        </w:rPr>
        <w:t xml:space="preserve">. </w:t>
      </w:r>
      <w:bookmarkStart w:id="31498" w:name="_ETM_Q85_377389"/>
      <w:bookmarkStart w:id="31499" w:name="_ETM_Q85_378760"/>
      <w:bookmarkEnd w:id="31498"/>
      <w:bookmarkEnd w:id="31499"/>
      <w:r>
        <w:rPr>
          <w:rFonts w:hint="cs"/>
          <w:rtl/>
        </w:rPr>
        <w:t>ו</w:t>
      </w:r>
      <w:r>
        <w:rPr>
          <w:rtl/>
        </w:rPr>
        <w:t xml:space="preserve">כל </w:t>
      </w:r>
      <w:bookmarkStart w:id="31500" w:name="_ETM_Q85_378970"/>
      <w:bookmarkEnd w:id="31500"/>
      <w:r>
        <w:rPr>
          <w:rtl/>
        </w:rPr>
        <w:t xml:space="preserve">נושא </w:t>
      </w:r>
      <w:bookmarkStart w:id="31501" w:name="_ETM_Q85_379269"/>
      <w:bookmarkEnd w:id="31501"/>
      <w:r>
        <w:rPr>
          <w:rtl/>
        </w:rPr>
        <w:t>הדיור</w:t>
      </w:r>
      <w:bookmarkStart w:id="31502" w:name="_ETM_Q85_380200"/>
      <w:bookmarkStart w:id="31503" w:name="_ETM_Q85_380439"/>
      <w:bookmarkEnd w:id="31502"/>
      <w:bookmarkEnd w:id="31503"/>
      <w:r>
        <w:rPr>
          <w:rFonts w:hint="cs"/>
          <w:rtl/>
        </w:rPr>
        <w:t xml:space="preserve">, </w:t>
      </w:r>
      <w:bookmarkStart w:id="31504" w:name="_ETM_Q85_380980"/>
      <w:bookmarkStart w:id="31505" w:name="_ETM_Q85_381879"/>
      <w:bookmarkEnd w:id="31504"/>
      <w:bookmarkEnd w:id="31505"/>
      <w:r>
        <w:rPr>
          <w:rFonts w:hint="cs"/>
          <w:rtl/>
        </w:rPr>
        <w:t>ה</w:t>
      </w:r>
      <w:r>
        <w:rPr>
          <w:rtl/>
        </w:rPr>
        <w:t>ח</w:t>
      </w:r>
      <w:r>
        <w:rPr>
          <w:rFonts w:hint="cs"/>
          <w:rtl/>
        </w:rPr>
        <w:t>וס</w:t>
      </w:r>
      <w:r>
        <w:rPr>
          <w:rtl/>
        </w:rPr>
        <w:t xml:space="preserve">ר </w:t>
      </w:r>
      <w:bookmarkStart w:id="31506" w:name="_ETM_Q85_382480"/>
      <w:bookmarkStart w:id="31507" w:name="_ETM_Q85_383230"/>
      <w:bookmarkEnd w:id="31506"/>
      <w:bookmarkEnd w:id="31507"/>
      <w:r>
        <w:rPr>
          <w:rFonts w:hint="cs"/>
          <w:rtl/>
        </w:rPr>
        <w:t>ב</w:t>
      </w:r>
      <w:r>
        <w:rPr>
          <w:rtl/>
        </w:rPr>
        <w:t>מגרשים</w:t>
      </w:r>
      <w:r>
        <w:rPr>
          <w:rFonts w:hint="cs"/>
          <w:rtl/>
        </w:rPr>
        <w:t xml:space="preserve">, גורם </w:t>
      </w:r>
      <w:bookmarkStart w:id="31508" w:name="_ETM_Q85_374746"/>
      <w:bookmarkStart w:id="31509" w:name="_ETM_Q85_384400"/>
      <w:bookmarkStart w:id="31510" w:name="_ETM_Q85_384579"/>
      <w:bookmarkStart w:id="31511" w:name="_ETM_Q85_384790"/>
      <w:bookmarkStart w:id="31512" w:name="_ETM_Q85_385269"/>
      <w:bookmarkEnd w:id="31508"/>
      <w:bookmarkEnd w:id="31509"/>
      <w:bookmarkEnd w:id="31510"/>
      <w:bookmarkEnd w:id="31511"/>
      <w:bookmarkEnd w:id="31512"/>
      <w:r>
        <w:rPr>
          <w:rFonts w:hint="cs"/>
          <w:rtl/>
        </w:rPr>
        <w:t>לפע</w:t>
      </w:r>
      <w:r>
        <w:rPr>
          <w:rtl/>
        </w:rPr>
        <w:t xml:space="preserve">מים </w:t>
      </w:r>
      <w:bookmarkStart w:id="31513" w:name="_ETM_Q85_386780"/>
      <w:bookmarkEnd w:id="31513"/>
      <w:r>
        <w:rPr>
          <w:rtl/>
        </w:rPr>
        <w:t>ל</w:t>
      </w:r>
      <w:bookmarkStart w:id="31514" w:name="_ETM_Q85_387409"/>
      <w:bookmarkEnd w:id="31514"/>
      <w:r>
        <w:rPr>
          <w:rtl/>
        </w:rPr>
        <w:t xml:space="preserve">צעירים </w:t>
      </w:r>
      <w:bookmarkStart w:id="31515" w:name="_ETM_Q85_388909"/>
      <w:bookmarkEnd w:id="31515"/>
      <w:r>
        <w:rPr>
          <w:rtl/>
        </w:rPr>
        <w:t xml:space="preserve">לבנות </w:t>
      </w:r>
      <w:bookmarkStart w:id="31516" w:name="_ETM_Q85_390470"/>
      <w:bookmarkStart w:id="31517" w:name="_ETM_Q85_391220"/>
      <w:bookmarkStart w:id="31518" w:name="_ETM_Q85_392090"/>
      <w:bookmarkStart w:id="31519" w:name="_ETM_Q85_392270"/>
      <w:bookmarkStart w:id="31520" w:name="_ETM_Q85_392660"/>
      <w:bookmarkStart w:id="31521" w:name="_ETM_Q85_393200"/>
      <w:bookmarkEnd w:id="31516"/>
      <w:bookmarkEnd w:id="31517"/>
      <w:bookmarkEnd w:id="31518"/>
      <w:bookmarkEnd w:id="31519"/>
      <w:bookmarkEnd w:id="31520"/>
      <w:bookmarkEnd w:id="31521"/>
      <w:r>
        <w:rPr>
          <w:rtl/>
        </w:rPr>
        <w:t xml:space="preserve">בלי </w:t>
      </w:r>
      <w:bookmarkStart w:id="31522" w:name="_ETM_Q85_393530"/>
      <w:bookmarkEnd w:id="31522"/>
      <w:r>
        <w:rPr>
          <w:rtl/>
        </w:rPr>
        <w:t>היתרים</w:t>
      </w:r>
      <w:r>
        <w:rPr>
          <w:rFonts w:hint="cs"/>
          <w:rtl/>
        </w:rPr>
        <w:t>.</w:t>
      </w:r>
      <w:r>
        <w:rPr>
          <w:rtl/>
        </w:rPr>
        <w:t xml:space="preserve"> </w:t>
      </w:r>
      <w:bookmarkStart w:id="31523" w:name="_ETM_Q85_394909"/>
      <w:bookmarkEnd w:id="31523"/>
      <w:r>
        <w:rPr>
          <w:rtl/>
        </w:rPr>
        <w:t xml:space="preserve">כי </w:t>
      </w:r>
      <w:bookmarkStart w:id="31524" w:name="_ETM_Q85_395120"/>
      <w:bookmarkEnd w:id="31524"/>
      <w:r>
        <w:rPr>
          <w:rtl/>
        </w:rPr>
        <w:t xml:space="preserve">גם </w:t>
      </w:r>
      <w:bookmarkStart w:id="31525" w:name="_ETM_Q85_395389"/>
      <w:bookmarkEnd w:id="31525"/>
      <w:r>
        <w:rPr>
          <w:rtl/>
        </w:rPr>
        <w:t xml:space="preserve">יש </w:t>
      </w:r>
      <w:bookmarkStart w:id="31526" w:name="_ETM_Q85_395629"/>
      <w:bookmarkEnd w:id="31526"/>
      <w:r>
        <w:rPr>
          <w:rtl/>
        </w:rPr>
        <w:t xml:space="preserve">חוסר </w:t>
      </w:r>
      <w:bookmarkStart w:id="31527" w:name="_ETM_Q85_396049"/>
      <w:bookmarkEnd w:id="31527"/>
      <w:r>
        <w:rPr>
          <w:rtl/>
        </w:rPr>
        <w:t>תכנון</w:t>
      </w:r>
      <w:r>
        <w:rPr>
          <w:rFonts w:hint="cs"/>
          <w:rtl/>
        </w:rPr>
        <w:t>,</w:t>
      </w:r>
      <w:r>
        <w:rPr>
          <w:rtl/>
        </w:rPr>
        <w:t xml:space="preserve"> </w:t>
      </w:r>
      <w:bookmarkStart w:id="31528" w:name="_ETM_Q85_397120"/>
      <w:bookmarkEnd w:id="31528"/>
      <w:r>
        <w:rPr>
          <w:rFonts w:hint="cs"/>
          <w:rtl/>
        </w:rPr>
        <w:t>ו</w:t>
      </w:r>
      <w:r>
        <w:rPr>
          <w:rtl/>
        </w:rPr>
        <w:t xml:space="preserve">חוסר </w:t>
      </w:r>
      <w:bookmarkStart w:id="31529" w:name="_ETM_Q85_397599"/>
      <w:bookmarkEnd w:id="31529"/>
      <w:r>
        <w:rPr>
          <w:rtl/>
        </w:rPr>
        <w:t>תו</w:t>
      </w:r>
      <w:r>
        <w:rPr>
          <w:rFonts w:hint="cs"/>
          <w:rtl/>
        </w:rPr>
        <w:t>כ</w:t>
      </w:r>
      <w:r>
        <w:rPr>
          <w:rtl/>
        </w:rPr>
        <w:t xml:space="preserve">ניות </w:t>
      </w:r>
      <w:bookmarkStart w:id="31530" w:name="_ETM_Q85_398650"/>
      <w:bookmarkEnd w:id="31530"/>
      <w:r>
        <w:rPr>
          <w:rtl/>
        </w:rPr>
        <w:t xml:space="preserve">והשקעה </w:t>
      </w:r>
      <w:bookmarkStart w:id="31531" w:name="_ETM_Q85_399249"/>
      <w:bookmarkEnd w:id="31531"/>
      <w:r>
        <w:rPr>
          <w:rtl/>
        </w:rPr>
        <w:t xml:space="preserve">בתכנון </w:t>
      </w:r>
      <w:bookmarkStart w:id="31532" w:name="_ETM_Q85_399790"/>
      <w:bookmarkEnd w:id="31532"/>
      <w:r>
        <w:rPr>
          <w:rFonts w:hint="cs"/>
          <w:rtl/>
        </w:rPr>
        <w:t xml:space="preserve">ופיתוח </w:t>
      </w:r>
      <w:bookmarkStart w:id="31533" w:name="_ETM_Q85_400790"/>
      <w:bookmarkEnd w:id="31533"/>
      <w:r>
        <w:rPr>
          <w:rFonts w:hint="cs"/>
          <w:rtl/>
        </w:rPr>
        <w:t>ה</w:t>
      </w:r>
      <w:r w:rsidR="00C039B1">
        <w:rPr>
          <w:rFonts w:hint="cs"/>
          <w:rtl/>
        </w:rPr>
        <w:t>י</w:t>
      </w:r>
      <w:r>
        <w:rPr>
          <w:rtl/>
        </w:rPr>
        <w:t xml:space="preserve">ישובים </w:t>
      </w:r>
      <w:bookmarkStart w:id="31534" w:name="_ETM_Q85_401239"/>
      <w:bookmarkEnd w:id="31534"/>
      <w:r>
        <w:rPr>
          <w:rtl/>
        </w:rPr>
        <w:t>הערביים</w:t>
      </w:r>
      <w:r>
        <w:rPr>
          <w:rFonts w:hint="cs"/>
          <w:rtl/>
        </w:rPr>
        <w:t>,</w:t>
      </w:r>
      <w:r>
        <w:rPr>
          <w:rtl/>
        </w:rPr>
        <w:t xml:space="preserve"> </w:t>
      </w:r>
      <w:bookmarkStart w:id="31535" w:name="_ETM_Q85_401750"/>
      <w:bookmarkEnd w:id="31535"/>
      <w:r>
        <w:rPr>
          <w:rFonts w:hint="cs"/>
          <w:rtl/>
        </w:rPr>
        <w:t>ו</w:t>
      </w:r>
      <w:r>
        <w:rPr>
          <w:rtl/>
        </w:rPr>
        <w:t xml:space="preserve">זה </w:t>
      </w:r>
      <w:bookmarkStart w:id="31536" w:name="_ETM_Q85_401959"/>
      <w:bookmarkEnd w:id="31536"/>
      <w:r>
        <w:rPr>
          <w:rtl/>
        </w:rPr>
        <w:t xml:space="preserve">גורם </w:t>
      </w:r>
      <w:bookmarkStart w:id="31537" w:name="_ETM_Q85_402890"/>
      <w:bookmarkEnd w:id="31537"/>
      <w:r>
        <w:rPr>
          <w:rtl/>
        </w:rPr>
        <w:t xml:space="preserve">לבנייה </w:t>
      </w:r>
      <w:bookmarkStart w:id="31538" w:name="_ETM_Q85_405150"/>
      <w:bookmarkEnd w:id="31538"/>
      <w:r>
        <w:rPr>
          <w:rtl/>
        </w:rPr>
        <w:t xml:space="preserve">בלי </w:t>
      </w:r>
      <w:bookmarkStart w:id="31539" w:name="_ETM_Q85_405510"/>
      <w:bookmarkEnd w:id="31539"/>
      <w:r>
        <w:rPr>
          <w:rtl/>
        </w:rPr>
        <w:t xml:space="preserve">היתרים </w:t>
      </w:r>
      <w:bookmarkStart w:id="31540" w:name="_ETM_Q85_406559"/>
      <w:bookmarkEnd w:id="31540"/>
      <w:r>
        <w:rPr>
          <w:rtl/>
        </w:rPr>
        <w:t xml:space="preserve">בחברה </w:t>
      </w:r>
      <w:bookmarkStart w:id="31541" w:name="_ETM_Q85_407129"/>
      <w:bookmarkEnd w:id="31541"/>
      <w:r>
        <w:rPr>
          <w:rtl/>
        </w:rPr>
        <w:t>הערבית</w:t>
      </w:r>
      <w:r>
        <w:rPr>
          <w:rFonts w:hint="cs"/>
          <w:rtl/>
        </w:rPr>
        <w:t>.</w:t>
      </w:r>
      <w:r>
        <w:rPr>
          <w:rtl/>
        </w:rPr>
        <w:t xml:space="preserve"> </w:t>
      </w:r>
      <w:bookmarkStart w:id="31542" w:name="_ETM_Q85_407939"/>
      <w:bookmarkEnd w:id="31542"/>
      <w:r>
        <w:rPr>
          <w:rtl/>
        </w:rPr>
        <w:t>ז</w:t>
      </w:r>
      <w:r>
        <w:rPr>
          <w:rFonts w:hint="cs"/>
          <w:rtl/>
        </w:rPr>
        <w:t xml:space="preserve">את </w:t>
      </w:r>
      <w:bookmarkStart w:id="31543" w:name="_ETM_Q85_408150"/>
      <w:bookmarkEnd w:id="31543"/>
      <w:r>
        <w:rPr>
          <w:rtl/>
        </w:rPr>
        <w:t xml:space="preserve">סוגיה </w:t>
      </w:r>
      <w:bookmarkStart w:id="31544" w:name="_ETM_Q85_408510"/>
      <w:bookmarkEnd w:id="31544"/>
      <w:r>
        <w:rPr>
          <w:rtl/>
        </w:rPr>
        <w:t xml:space="preserve">שצריך </w:t>
      </w:r>
      <w:bookmarkStart w:id="31545" w:name="_ETM_Q85_408959"/>
      <w:bookmarkEnd w:id="31545"/>
      <w:r>
        <w:rPr>
          <w:rtl/>
        </w:rPr>
        <w:t xml:space="preserve">לתת </w:t>
      </w:r>
      <w:bookmarkStart w:id="31546" w:name="_ETM_Q85_409260"/>
      <w:bookmarkEnd w:id="31546"/>
      <w:r>
        <w:rPr>
          <w:rtl/>
        </w:rPr>
        <w:t xml:space="preserve">לה </w:t>
      </w:r>
      <w:bookmarkStart w:id="31547" w:name="_ETM_Q85_409379"/>
      <w:bookmarkEnd w:id="31547"/>
      <w:r>
        <w:rPr>
          <w:rtl/>
        </w:rPr>
        <w:t>מענה</w:t>
      </w:r>
      <w:r>
        <w:rPr>
          <w:rFonts w:hint="cs"/>
          <w:rtl/>
        </w:rPr>
        <w:t>.</w:t>
      </w:r>
      <w:r>
        <w:rPr>
          <w:rtl/>
        </w:rPr>
        <w:t xml:space="preserve"> </w:t>
      </w:r>
      <w:bookmarkStart w:id="31548" w:name="_ETM_Q85_410640"/>
      <w:bookmarkStart w:id="31549" w:name="_ETM_Q85_411120"/>
      <w:bookmarkEnd w:id="31548"/>
      <w:bookmarkEnd w:id="31549"/>
      <w:r>
        <w:rPr>
          <w:rtl/>
        </w:rPr>
        <w:t xml:space="preserve">רשויות </w:t>
      </w:r>
      <w:bookmarkStart w:id="31550" w:name="_ETM_Q85_411599"/>
      <w:bookmarkEnd w:id="31550"/>
      <w:r>
        <w:rPr>
          <w:rtl/>
        </w:rPr>
        <w:t>התכנון</w:t>
      </w:r>
      <w:r>
        <w:rPr>
          <w:rFonts w:hint="cs"/>
          <w:rtl/>
        </w:rPr>
        <w:t>,</w:t>
      </w:r>
      <w:r>
        <w:rPr>
          <w:rtl/>
        </w:rPr>
        <w:t xml:space="preserve"> </w:t>
      </w:r>
      <w:bookmarkStart w:id="31551" w:name="_ETM_Q85_413000"/>
      <w:bookmarkEnd w:id="31551"/>
      <w:r>
        <w:rPr>
          <w:rtl/>
        </w:rPr>
        <w:t xml:space="preserve">הגיע </w:t>
      </w:r>
      <w:bookmarkStart w:id="31552" w:name="_ETM_Q85_413300"/>
      <w:bookmarkEnd w:id="31552"/>
      <w:r>
        <w:rPr>
          <w:rtl/>
        </w:rPr>
        <w:t xml:space="preserve">הזמן </w:t>
      </w:r>
      <w:bookmarkStart w:id="31553" w:name="_ETM_Q85_413630"/>
      <w:bookmarkEnd w:id="31553"/>
      <w:r>
        <w:rPr>
          <w:rtl/>
        </w:rPr>
        <w:t xml:space="preserve">גם </w:t>
      </w:r>
      <w:bookmarkStart w:id="31554" w:name="_ETM_Q85_413870"/>
      <w:bookmarkEnd w:id="31554"/>
      <w:r>
        <w:rPr>
          <w:rtl/>
        </w:rPr>
        <w:t xml:space="preserve">לתכנן </w:t>
      </w:r>
      <w:bookmarkStart w:id="31555" w:name="_ETM_Q85_414380"/>
      <w:bookmarkEnd w:id="31555"/>
      <w:r>
        <w:rPr>
          <w:rtl/>
        </w:rPr>
        <w:t xml:space="preserve">בצורה </w:t>
      </w:r>
      <w:bookmarkStart w:id="31556" w:name="_ETM_Q85_414709"/>
      <w:bookmarkEnd w:id="31556"/>
      <w:r>
        <w:rPr>
          <w:rtl/>
        </w:rPr>
        <w:t>טובה</w:t>
      </w:r>
      <w:bookmarkStart w:id="31557" w:name="_ETM_Q85_415860"/>
      <w:bookmarkEnd w:id="31557"/>
      <w:r>
        <w:rPr>
          <w:rFonts w:hint="cs"/>
          <w:rtl/>
        </w:rPr>
        <w:t xml:space="preserve">, </w:t>
      </w:r>
      <w:r>
        <w:rPr>
          <w:rtl/>
        </w:rPr>
        <w:t xml:space="preserve">להרחיב </w:t>
      </w:r>
      <w:bookmarkStart w:id="31558" w:name="_ETM_Q85_416550"/>
      <w:bookmarkEnd w:id="31558"/>
      <w:r>
        <w:rPr>
          <w:rtl/>
        </w:rPr>
        <w:t xml:space="preserve">איפה </w:t>
      </w:r>
      <w:bookmarkStart w:id="31559" w:name="_ETM_Q85_416819"/>
      <w:bookmarkEnd w:id="31559"/>
      <w:r>
        <w:rPr>
          <w:rtl/>
        </w:rPr>
        <w:t xml:space="preserve">שצריך </w:t>
      </w:r>
      <w:bookmarkStart w:id="31560" w:name="_ETM_Q85_418380"/>
      <w:bookmarkEnd w:id="31560"/>
      <w:r>
        <w:rPr>
          <w:rtl/>
        </w:rPr>
        <w:t>ול</w:t>
      </w:r>
      <w:r>
        <w:rPr>
          <w:rFonts w:hint="cs"/>
          <w:rtl/>
        </w:rPr>
        <w:t>ה</w:t>
      </w:r>
      <w:r>
        <w:rPr>
          <w:rtl/>
        </w:rPr>
        <w:t>פש</w:t>
      </w:r>
      <w:r>
        <w:rPr>
          <w:rFonts w:hint="cs"/>
          <w:rtl/>
        </w:rPr>
        <w:t>י</w:t>
      </w:r>
      <w:r>
        <w:rPr>
          <w:rtl/>
        </w:rPr>
        <w:t xml:space="preserve">ר </w:t>
      </w:r>
      <w:bookmarkStart w:id="31561" w:name="_ETM_Q85_419340"/>
      <w:bookmarkEnd w:id="31561"/>
      <w:r>
        <w:rPr>
          <w:rtl/>
        </w:rPr>
        <w:t xml:space="preserve">קרקעות </w:t>
      </w:r>
      <w:bookmarkStart w:id="31562" w:name="_ETM_Q85_419970"/>
      <w:bookmarkEnd w:id="31562"/>
      <w:r>
        <w:rPr>
          <w:rtl/>
        </w:rPr>
        <w:t xml:space="preserve">איפה </w:t>
      </w:r>
      <w:bookmarkStart w:id="31563" w:name="_ETM_Q85_420240"/>
      <w:bookmarkEnd w:id="31563"/>
      <w:r>
        <w:rPr>
          <w:rtl/>
        </w:rPr>
        <w:t xml:space="preserve">שצריך </w:t>
      </w:r>
      <w:bookmarkStart w:id="31564" w:name="_ETM_Q85_420750"/>
      <w:bookmarkEnd w:id="31564"/>
      <w:r>
        <w:rPr>
          <w:rtl/>
        </w:rPr>
        <w:t>ב</w:t>
      </w:r>
      <w:r>
        <w:rPr>
          <w:rFonts w:hint="cs"/>
          <w:rtl/>
        </w:rPr>
        <w:t>י</w:t>
      </w:r>
      <w:r>
        <w:rPr>
          <w:rtl/>
        </w:rPr>
        <w:t xml:space="preserve">ישובים </w:t>
      </w:r>
      <w:bookmarkStart w:id="31565" w:name="_ETM_Q85_421230"/>
      <w:bookmarkEnd w:id="31565"/>
      <w:r>
        <w:rPr>
          <w:rtl/>
        </w:rPr>
        <w:t>הערביים</w:t>
      </w:r>
      <w:bookmarkStart w:id="31566" w:name="_ETM_Q85_422070"/>
      <w:bookmarkEnd w:id="31566"/>
      <w:r>
        <w:rPr>
          <w:rFonts w:hint="cs"/>
          <w:rtl/>
        </w:rPr>
        <w:t xml:space="preserve">, </w:t>
      </w:r>
      <w:bookmarkStart w:id="31567" w:name="_ETM_Q85_422850"/>
      <w:bookmarkStart w:id="31568" w:name="_ETM_Q85_424000"/>
      <w:bookmarkEnd w:id="31567"/>
      <w:bookmarkEnd w:id="31568"/>
      <w:r>
        <w:rPr>
          <w:rtl/>
        </w:rPr>
        <w:t xml:space="preserve">כדי </w:t>
      </w:r>
      <w:bookmarkStart w:id="31569" w:name="_ETM_Q85_424600"/>
      <w:bookmarkEnd w:id="31569"/>
      <w:r>
        <w:rPr>
          <w:rtl/>
        </w:rPr>
        <w:t xml:space="preserve">לתת </w:t>
      </w:r>
      <w:bookmarkStart w:id="31570" w:name="_ETM_Q85_425800"/>
      <w:bookmarkEnd w:id="31570"/>
      <w:r>
        <w:rPr>
          <w:rtl/>
        </w:rPr>
        <w:t xml:space="preserve">מענה </w:t>
      </w:r>
      <w:bookmarkStart w:id="31571" w:name="_ETM_Q85_426880"/>
      <w:bookmarkEnd w:id="31571"/>
      <w:r>
        <w:rPr>
          <w:rtl/>
        </w:rPr>
        <w:t xml:space="preserve">ולפתור </w:t>
      </w:r>
      <w:bookmarkStart w:id="31572" w:name="_ETM_Q85_427420"/>
      <w:bookmarkEnd w:id="31572"/>
      <w:r>
        <w:rPr>
          <w:rtl/>
        </w:rPr>
        <w:t xml:space="preserve">את </w:t>
      </w:r>
      <w:bookmarkStart w:id="31573" w:name="_ETM_Q85_427570"/>
      <w:bookmarkEnd w:id="31573"/>
      <w:r>
        <w:rPr>
          <w:rtl/>
        </w:rPr>
        <w:t xml:space="preserve">כל </w:t>
      </w:r>
      <w:bookmarkStart w:id="31574" w:name="_ETM_Q85_428460"/>
      <w:bookmarkEnd w:id="31574"/>
      <w:r>
        <w:rPr>
          <w:rtl/>
        </w:rPr>
        <w:t xml:space="preserve">סוגיית </w:t>
      </w:r>
      <w:bookmarkStart w:id="31575" w:name="_ETM_Q85_429240"/>
      <w:bookmarkEnd w:id="31575"/>
      <w:r>
        <w:rPr>
          <w:rtl/>
        </w:rPr>
        <w:t>הדיור</w:t>
      </w:r>
      <w:r>
        <w:rPr>
          <w:rFonts w:hint="cs"/>
          <w:rtl/>
        </w:rPr>
        <w:t>.</w:t>
      </w:r>
      <w:r>
        <w:rPr>
          <w:rtl/>
        </w:rPr>
        <w:t xml:space="preserve"> </w:t>
      </w:r>
      <w:bookmarkStart w:id="31576" w:name="_ETM_Q85_431780"/>
      <w:bookmarkEnd w:id="31576"/>
      <w:r>
        <w:rPr>
          <w:rtl/>
        </w:rPr>
        <w:t xml:space="preserve">תודה </w:t>
      </w:r>
      <w:bookmarkStart w:id="31577" w:name="_ETM_Q85_432020"/>
      <w:bookmarkEnd w:id="31577"/>
      <w:r>
        <w:rPr>
          <w:rtl/>
        </w:rPr>
        <w:t>רבה</w:t>
      </w:r>
      <w:r>
        <w:rPr>
          <w:rFonts w:hint="cs"/>
          <w:rtl/>
        </w:rPr>
        <w:t>.</w:t>
      </w:r>
    </w:p>
    <w:p w:rsidR="00EA1761" w:rsidRDefault="00EA1761" w:rsidP="000936C0">
      <w:pPr>
        <w:rPr>
          <w:rtl/>
        </w:rPr>
      </w:pPr>
      <w:bookmarkStart w:id="31578" w:name="_ETM_Q85_423127"/>
      <w:bookmarkStart w:id="31579" w:name="_ETM_Q85_423237"/>
      <w:bookmarkEnd w:id="31578"/>
      <w:bookmarkEnd w:id="31579"/>
    </w:p>
    <w:p w:rsidR="00EA1761" w:rsidRDefault="00EA1761" w:rsidP="000936C0">
      <w:pPr>
        <w:pStyle w:val="af6"/>
        <w:keepNext/>
        <w:rPr>
          <w:rtl/>
        </w:rPr>
      </w:pPr>
      <w:r w:rsidRPr="00685168">
        <w:rPr>
          <w:rStyle w:val="TagStyle"/>
          <w:rtl/>
        </w:rPr>
        <w:t xml:space="preserve"> &lt;&lt; יור &gt;&gt; </w:t>
      </w:r>
      <w:r>
        <w:rPr>
          <w:rtl/>
        </w:rPr>
        <w:t>היו"ר ארז מלול:</w:t>
      </w:r>
      <w:r w:rsidRPr="00685168">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C039B1">
      <w:pPr>
        <w:rPr>
          <w:rtl/>
        </w:rPr>
      </w:pPr>
      <w:bookmarkStart w:id="31580" w:name="_ETM_Q85_424080"/>
      <w:bookmarkStart w:id="31581" w:name="_ETM_Q85_432230"/>
      <w:bookmarkStart w:id="31582" w:name="_ETM_Q85_433010"/>
      <w:bookmarkEnd w:id="31580"/>
      <w:bookmarkEnd w:id="31581"/>
      <w:bookmarkEnd w:id="31582"/>
      <w:r>
        <w:rPr>
          <w:rtl/>
        </w:rPr>
        <w:t xml:space="preserve">תודה </w:t>
      </w:r>
      <w:bookmarkStart w:id="31583" w:name="_ETM_Q85_433310"/>
      <w:bookmarkEnd w:id="31583"/>
      <w:r>
        <w:rPr>
          <w:rtl/>
        </w:rPr>
        <w:t>רבה</w:t>
      </w:r>
      <w:r>
        <w:rPr>
          <w:rFonts w:hint="cs"/>
          <w:rtl/>
        </w:rPr>
        <w:t>,</w:t>
      </w:r>
      <w:r>
        <w:rPr>
          <w:rtl/>
        </w:rPr>
        <w:t xml:space="preserve"> </w:t>
      </w:r>
      <w:bookmarkStart w:id="31584" w:name="_ETM_Q85_434090"/>
      <w:bookmarkEnd w:id="31584"/>
      <w:r>
        <w:rPr>
          <w:rtl/>
        </w:rPr>
        <w:t>חבר</w:t>
      </w:r>
      <w:r w:rsidR="00C039B1">
        <w:rPr>
          <w:rFonts w:hint="cs"/>
          <w:rtl/>
        </w:rPr>
        <w:t xml:space="preserve"> - - - </w:t>
      </w:r>
    </w:p>
    <w:p w:rsidR="00EA1761" w:rsidRDefault="00EA1761" w:rsidP="000936C0">
      <w:pPr>
        <w:rPr>
          <w:rtl/>
        </w:rPr>
      </w:pPr>
    </w:p>
    <w:p w:rsidR="00EA1761" w:rsidRDefault="00EA1761" w:rsidP="000936C0">
      <w:pPr>
        <w:pStyle w:val="af5"/>
        <w:keepNext/>
        <w:rPr>
          <w:rtl/>
        </w:rPr>
      </w:pPr>
      <w:bookmarkStart w:id="31585" w:name="ET_interruption_קר_אה_7"/>
      <w:r w:rsidRPr="00685168">
        <w:rPr>
          <w:rStyle w:val="TagStyle"/>
          <w:rtl/>
        </w:rPr>
        <w:t xml:space="preserve"> &lt;&lt; קריאה &gt;&gt; </w:t>
      </w:r>
      <w:r>
        <w:rPr>
          <w:rtl/>
        </w:rPr>
        <w:t>קריאה:</w:t>
      </w:r>
      <w:r w:rsidRPr="00685168">
        <w:rPr>
          <w:rStyle w:val="TagStyle"/>
          <w:rtl/>
        </w:rPr>
        <w:t xml:space="preserve"> &lt;&lt; קריאה &gt;&gt;</w:t>
      </w:r>
      <w:r>
        <w:rPr>
          <w:rtl/>
        </w:rPr>
        <w:t xml:space="preserve">   </w:t>
      </w:r>
      <w:bookmarkEnd w:id="31585"/>
    </w:p>
    <w:p w:rsidR="00EA1761" w:rsidRDefault="00EA1761" w:rsidP="000936C0">
      <w:pPr>
        <w:pStyle w:val="KeepWithNext"/>
        <w:rPr>
          <w:rtl/>
        </w:rPr>
      </w:pPr>
    </w:p>
    <w:p w:rsidR="00EA1761" w:rsidRDefault="00EA1761" w:rsidP="000936C0">
      <w:pPr>
        <w:rPr>
          <w:rtl/>
        </w:rPr>
      </w:pPr>
      <w:r>
        <w:rPr>
          <w:rFonts w:hint="cs"/>
          <w:rtl/>
        </w:rPr>
        <w:t xml:space="preserve">לא, רגע, רגע. תמשיך עוד דקה, </w:t>
      </w:r>
      <w:bookmarkStart w:id="31586" w:name="_ETM_Q85_433906"/>
      <w:bookmarkEnd w:id="31586"/>
      <w:r>
        <w:rPr>
          <w:rFonts w:hint="cs"/>
          <w:rtl/>
        </w:rPr>
        <w:t xml:space="preserve">הוא יצא שנייה. </w:t>
      </w:r>
    </w:p>
    <w:p w:rsidR="00EA1761" w:rsidRDefault="00EA1761" w:rsidP="000936C0">
      <w:pPr>
        <w:rPr>
          <w:rtl/>
        </w:rPr>
      </w:pPr>
      <w:bookmarkStart w:id="31587" w:name="_ETM_Q85_435385"/>
      <w:bookmarkStart w:id="31588" w:name="_ETM_Q85_435467"/>
      <w:bookmarkEnd w:id="31587"/>
      <w:bookmarkEnd w:id="31588"/>
    </w:p>
    <w:p w:rsidR="00EA1761" w:rsidRDefault="00EA1761" w:rsidP="000936C0">
      <w:pPr>
        <w:pStyle w:val="-"/>
        <w:keepNext/>
        <w:rPr>
          <w:rtl/>
        </w:rPr>
      </w:pPr>
      <w:bookmarkStart w:id="31589" w:name="ET_speakercontinue_6350_8"/>
      <w:r w:rsidRPr="00685168">
        <w:rPr>
          <w:rStyle w:val="TagStyle"/>
          <w:rtl/>
        </w:rPr>
        <w:t xml:space="preserve"> &lt;&lt; דובר_המשך &gt;&gt; </w:t>
      </w:r>
      <w:r>
        <w:rPr>
          <w:rtl/>
        </w:rPr>
        <w:t>יאסר חוג'יראת (רע"מ – הרשימה הערבית המאוחדת):</w:t>
      </w:r>
      <w:r w:rsidRPr="00685168">
        <w:rPr>
          <w:rStyle w:val="TagStyle"/>
          <w:rtl/>
        </w:rPr>
        <w:t xml:space="preserve"> &lt;&lt; דובר_המשך &gt;&gt;</w:t>
      </w:r>
      <w:r>
        <w:rPr>
          <w:rtl/>
        </w:rPr>
        <w:t xml:space="preserve">   </w:t>
      </w:r>
      <w:bookmarkEnd w:id="31589"/>
    </w:p>
    <w:p w:rsidR="00EA1761" w:rsidRDefault="00EA1761" w:rsidP="000936C0">
      <w:pPr>
        <w:pStyle w:val="KeepWithNext"/>
        <w:rPr>
          <w:rtl/>
        </w:rPr>
      </w:pPr>
    </w:p>
    <w:p w:rsidR="00EA1761" w:rsidRDefault="00EA1761" w:rsidP="000936C0">
      <w:pPr>
        <w:rPr>
          <w:rtl/>
        </w:rPr>
      </w:pPr>
      <w:bookmarkStart w:id="31590" w:name="_ETM_Q85_436374"/>
      <w:bookmarkStart w:id="31591" w:name="_ETM_Q85_435340"/>
      <w:bookmarkStart w:id="31592" w:name="_ETM_Q85_435790"/>
      <w:bookmarkStart w:id="31593" w:name="_ETM_Q85_438800"/>
      <w:bookmarkEnd w:id="31590"/>
      <w:bookmarkEnd w:id="31591"/>
      <w:bookmarkEnd w:id="31592"/>
      <w:bookmarkEnd w:id="31593"/>
      <w:r>
        <w:rPr>
          <w:rtl/>
        </w:rPr>
        <w:t>אוקיי</w:t>
      </w:r>
      <w:r>
        <w:rPr>
          <w:rFonts w:hint="cs"/>
          <w:rtl/>
        </w:rPr>
        <w:t>,</w:t>
      </w:r>
      <w:r>
        <w:rPr>
          <w:rtl/>
        </w:rPr>
        <w:t xml:space="preserve"> </w:t>
      </w:r>
      <w:bookmarkStart w:id="31594" w:name="_ETM_Q85_439099"/>
      <w:bookmarkEnd w:id="31594"/>
      <w:r>
        <w:rPr>
          <w:rtl/>
        </w:rPr>
        <w:t xml:space="preserve">בסדר </w:t>
      </w:r>
      <w:bookmarkStart w:id="31595" w:name="_ETM_Q85_439339"/>
      <w:bookmarkEnd w:id="31595"/>
      <w:r>
        <w:rPr>
          <w:rtl/>
        </w:rPr>
        <w:t>ג</w:t>
      </w:r>
      <w:r>
        <w:rPr>
          <w:rFonts w:hint="cs"/>
          <w:rtl/>
        </w:rPr>
        <w:t xml:space="preserve">מור, אז אני אמשיך, אני אמשיך. </w:t>
      </w:r>
    </w:p>
    <w:p w:rsidR="00EA1761" w:rsidRDefault="00EA1761" w:rsidP="000936C0">
      <w:pPr>
        <w:rPr>
          <w:rtl/>
        </w:rPr>
      </w:pPr>
      <w:bookmarkStart w:id="31596" w:name="_ETM_Q85_441690"/>
      <w:bookmarkStart w:id="31597" w:name="_ETM_Q85_441755"/>
      <w:bookmarkEnd w:id="31596"/>
      <w:bookmarkEnd w:id="31597"/>
    </w:p>
    <w:p w:rsidR="00EA1761" w:rsidRDefault="00EA1761" w:rsidP="000936C0">
      <w:pPr>
        <w:pStyle w:val="af6"/>
        <w:keepNext/>
        <w:rPr>
          <w:rtl/>
        </w:rPr>
      </w:pPr>
      <w:r w:rsidRPr="00685168">
        <w:rPr>
          <w:rStyle w:val="TagStyle"/>
          <w:rtl/>
        </w:rPr>
        <w:t xml:space="preserve"> &lt;&lt; יור &gt;&gt; </w:t>
      </w:r>
      <w:r>
        <w:rPr>
          <w:rtl/>
        </w:rPr>
        <w:t>היו"ר ארז מלול:</w:t>
      </w:r>
      <w:r w:rsidRPr="00685168">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1598" w:name="_ETM_Q85_438627"/>
      <w:bookmarkEnd w:id="31598"/>
      <w:r>
        <w:rPr>
          <w:rFonts w:hint="cs"/>
          <w:rtl/>
        </w:rPr>
        <w:t>א</w:t>
      </w:r>
      <w:r>
        <w:rPr>
          <w:rtl/>
        </w:rPr>
        <w:t xml:space="preserve">ם </w:t>
      </w:r>
      <w:bookmarkStart w:id="31599" w:name="_ETM_Q85_439490"/>
      <w:bookmarkEnd w:id="31599"/>
      <w:r>
        <w:rPr>
          <w:rFonts w:hint="cs"/>
          <w:rtl/>
        </w:rPr>
        <w:t>הוא</w:t>
      </w:r>
      <w:bookmarkStart w:id="31600" w:name="_ETM_Q85_441478"/>
      <w:bookmarkEnd w:id="31600"/>
      <w:r>
        <w:rPr>
          <w:rFonts w:hint="cs"/>
          <w:rtl/>
        </w:rPr>
        <w:t xml:space="preserve"> לא נמצא, מה עושים? והוא ירד? זה מעניין אותי, </w:t>
      </w:r>
      <w:bookmarkStart w:id="31601" w:name="_ETM_Q85_444047"/>
      <w:bookmarkEnd w:id="31601"/>
      <w:r>
        <w:rPr>
          <w:rFonts w:hint="cs"/>
          <w:rtl/>
        </w:rPr>
        <w:t xml:space="preserve">זאת שאלה תקנונית. </w:t>
      </w:r>
      <w:bookmarkStart w:id="31602" w:name="_ETM_Q85_439639"/>
      <w:bookmarkStart w:id="31603" w:name="_ETM_Q85_440150"/>
      <w:bookmarkStart w:id="31604" w:name="_ETM_Q85_442150"/>
      <w:bookmarkEnd w:id="31602"/>
      <w:bookmarkEnd w:id="31603"/>
      <w:bookmarkEnd w:id="31604"/>
      <w:r>
        <w:rPr>
          <w:rFonts w:hint="cs"/>
          <w:rtl/>
        </w:rPr>
        <w:t xml:space="preserve">יוצאים להפסקה? אני לא מבטל אותו? </w:t>
      </w:r>
      <w:bookmarkStart w:id="31605" w:name="_ETM_Q85_442710"/>
      <w:bookmarkStart w:id="31606" w:name="_ETM_Q85_443250"/>
      <w:bookmarkStart w:id="31607" w:name="_ETM_Q85_443910"/>
      <w:bookmarkStart w:id="31608" w:name="_ETM_Q85_444259"/>
      <w:bookmarkStart w:id="31609" w:name="_ETM_Q85_446289"/>
      <w:bookmarkStart w:id="31610" w:name="_ETM_Q85_446529"/>
      <w:bookmarkStart w:id="31611" w:name="_ETM_Q85_446830"/>
      <w:bookmarkStart w:id="31612" w:name="_ETM_Q85_447009"/>
      <w:bookmarkStart w:id="31613" w:name="_ETM_Q85_447339"/>
      <w:bookmarkStart w:id="31614" w:name="_ETM_Q85_452259"/>
      <w:bookmarkStart w:id="31615" w:name="_ETM_Q85_452379"/>
      <w:bookmarkStart w:id="31616" w:name="_ETM_Q85_452559"/>
      <w:bookmarkStart w:id="31617" w:name="_ETM_Q85_452889"/>
      <w:bookmarkStart w:id="31618" w:name="_ETM_Q85_455130"/>
      <w:bookmarkStart w:id="31619" w:name="_ETM_Q85_455310"/>
      <w:bookmarkStart w:id="31620" w:name="_ETM_Q85_458719"/>
      <w:bookmarkStart w:id="31621" w:name="_ETM_Q85_461060"/>
      <w:bookmarkStart w:id="31622" w:name="_ETM_Q85_464669"/>
      <w:bookmarkStart w:id="31623" w:name="_ETM_Q85_457455"/>
      <w:bookmarkEnd w:id="31605"/>
      <w:bookmarkEnd w:id="31606"/>
      <w:bookmarkEnd w:id="31607"/>
      <w:bookmarkEnd w:id="31608"/>
      <w:bookmarkEnd w:id="31609"/>
      <w:bookmarkEnd w:id="31610"/>
      <w:bookmarkEnd w:id="31611"/>
      <w:bookmarkEnd w:id="31612"/>
      <w:bookmarkEnd w:id="31613"/>
      <w:bookmarkEnd w:id="31614"/>
      <w:bookmarkEnd w:id="31615"/>
      <w:bookmarkEnd w:id="31616"/>
      <w:bookmarkEnd w:id="31617"/>
      <w:bookmarkEnd w:id="31618"/>
      <w:bookmarkEnd w:id="31619"/>
      <w:bookmarkEnd w:id="31620"/>
      <w:bookmarkEnd w:id="31621"/>
      <w:bookmarkEnd w:id="31622"/>
      <w:bookmarkEnd w:id="31623"/>
    </w:p>
    <w:p w:rsidR="00EA1761" w:rsidRDefault="00EA1761" w:rsidP="000936C0">
      <w:pPr>
        <w:rPr>
          <w:rtl/>
        </w:rPr>
      </w:pPr>
      <w:bookmarkStart w:id="31624" w:name="_ETM_Q85_457517"/>
      <w:bookmarkEnd w:id="31624"/>
    </w:p>
    <w:p w:rsidR="00EA1761" w:rsidRDefault="00EA1761" w:rsidP="000936C0">
      <w:pPr>
        <w:pStyle w:val="af5"/>
        <w:keepNext/>
        <w:rPr>
          <w:rtl/>
        </w:rPr>
      </w:pPr>
      <w:bookmarkStart w:id="31625" w:name="ET_interruption_6461_10"/>
      <w:r w:rsidRPr="00685168">
        <w:rPr>
          <w:rStyle w:val="TagStyle"/>
          <w:rtl/>
        </w:rPr>
        <w:t xml:space="preserve"> &lt;&lt; קריאה &gt;&gt; </w:t>
      </w:r>
      <w:r>
        <w:rPr>
          <w:rtl/>
        </w:rPr>
        <w:t>שר התקשורת שלמה קרעי:</w:t>
      </w:r>
      <w:r w:rsidRPr="00685168">
        <w:rPr>
          <w:rStyle w:val="TagStyle"/>
          <w:rtl/>
        </w:rPr>
        <w:t xml:space="preserve"> &lt;&lt; קריאה &gt;&gt;</w:t>
      </w:r>
      <w:r>
        <w:rPr>
          <w:rtl/>
        </w:rPr>
        <w:t xml:space="preserve">   </w:t>
      </w:r>
      <w:bookmarkEnd w:id="31625"/>
    </w:p>
    <w:p w:rsidR="00EA1761" w:rsidRDefault="00EA1761" w:rsidP="000936C0">
      <w:pPr>
        <w:pStyle w:val="KeepWithNext"/>
        <w:rPr>
          <w:rtl/>
        </w:rPr>
      </w:pPr>
    </w:p>
    <w:p w:rsidR="00EA1761" w:rsidRDefault="00EA1761" w:rsidP="000936C0">
      <w:pPr>
        <w:rPr>
          <w:rtl/>
        </w:rPr>
      </w:pPr>
      <w:bookmarkStart w:id="31626" w:name="_ETM_Q85_453477"/>
      <w:bookmarkEnd w:id="31626"/>
      <w:r>
        <w:rPr>
          <w:rFonts w:hint="cs"/>
          <w:rtl/>
        </w:rPr>
        <w:t xml:space="preserve">לא נורא, היושב-ראש, </w:t>
      </w:r>
      <w:bookmarkStart w:id="31627" w:name="_ETM_Q85_455056"/>
      <w:bookmarkEnd w:id="31627"/>
      <w:r>
        <w:rPr>
          <w:rFonts w:hint="cs"/>
          <w:rtl/>
        </w:rPr>
        <w:t>הם עושים פיליבסטר רק לעצמם.</w:t>
      </w:r>
      <w:bookmarkStart w:id="31628" w:name="_ETM_Q85_455937"/>
      <w:bookmarkEnd w:id="31628"/>
      <w:r>
        <w:rPr>
          <w:rFonts w:hint="cs"/>
          <w:rtl/>
        </w:rPr>
        <w:t xml:space="preserve"> זה הדבר היחיד שהם טובים בו. </w:t>
      </w:r>
    </w:p>
    <w:p w:rsidR="00EA1761" w:rsidRDefault="00EA1761" w:rsidP="000936C0">
      <w:pPr>
        <w:rPr>
          <w:rtl/>
        </w:rPr>
      </w:pPr>
      <w:bookmarkStart w:id="31629" w:name="_ETM_Q85_455971"/>
      <w:bookmarkStart w:id="31630" w:name="_ETM_Q85_456045"/>
      <w:bookmarkEnd w:id="31629"/>
      <w:bookmarkEnd w:id="31630"/>
    </w:p>
    <w:p w:rsidR="00EA1761" w:rsidRDefault="00EA1761" w:rsidP="000936C0">
      <w:pPr>
        <w:pStyle w:val="af5"/>
        <w:keepNext/>
        <w:rPr>
          <w:rtl/>
        </w:rPr>
      </w:pPr>
      <w:bookmarkStart w:id="31631" w:name="ET_interruption_קר_אה_12"/>
      <w:r w:rsidRPr="00685168">
        <w:rPr>
          <w:rStyle w:val="TagStyle"/>
          <w:rtl/>
        </w:rPr>
        <w:lastRenderedPageBreak/>
        <w:t xml:space="preserve"> &lt;&lt; קריאה &gt;&gt; </w:t>
      </w:r>
      <w:r>
        <w:rPr>
          <w:rtl/>
        </w:rPr>
        <w:t>קריאה:</w:t>
      </w:r>
      <w:r w:rsidRPr="00685168">
        <w:rPr>
          <w:rStyle w:val="TagStyle"/>
          <w:rtl/>
        </w:rPr>
        <w:t xml:space="preserve"> &lt;&lt; קריאה &gt;&gt;</w:t>
      </w:r>
      <w:r>
        <w:rPr>
          <w:rtl/>
        </w:rPr>
        <w:t xml:space="preserve">   </w:t>
      </w:r>
      <w:bookmarkEnd w:id="31631"/>
    </w:p>
    <w:p w:rsidR="00EA1761" w:rsidRDefault="00EA1761" w:rsidP="000936C0">
      <w:pPr>
        <w:pStyle w:val="KeepWithNext"/>
        <w:rPr>
          <w:rtl/>
        </w:rPr>
      </w:pPr>
    </w:p>
    <w:p w:rsidR="00EA1761" w:rsidRDefault="00EA1761" w:rsidP="000936C0">
      <w:pPr>
        <w:rPr>
          <w:rtl/>
        </w:rPr>
      </w:pPr>
      <w:bookmarkStart w:id="31632" w:name="_ETM_Q85_461020"/>
      <w:bookmarkEnd w:id="31632"/>
      <w:r>
        <w:rPr>
          <w:rFonts w:hint="cs"/>
          <w:rtl/>
        </w:rPr>
        <w:t xml:space="preserve">ולך. </w:t>
      </w:r>
    </w:p>
    <w:p w:rsidR="00EA1761" w:rsidRDefault="00EA1761" w:rsidP="000936C0">
      <w:pPr>
        <w:rPr>
          <w:rtl/>
        </w:rPr>
      </w:pPr>
    </w:p>
    <w:p w:rsidR="00EA1761" w:rsidRDefault="00EA1761" w:rsidP="000936C0">
      <w:pPr>
        <w:pStyle w:val="af5"/>
        <w:keepNext/>
        <w:rPr>
          <w:rtl/>
        </w:rPr>
      </w:pPr>
      <w:bookmarkStart w:id="31633" w:name="ET_interruption_6461_13"/>
      <w:r w:rsidRPr="00685168">
        <w:rPr>
          <w:rStyle w:val="TagStyle"/>
          <w:rtl/>
        </w:rPr>
        <w:t xml:space="preserve"> &lt;&lt; קריאה &gt;&gt; </w:t>
      </w:r>
      <w:r>
        <w:rPr>
          <w:rtl/>
        </w:rPr>
        <w:t>שר התקשורת שלמה קרעי:</w:t>
      </w:r>
      <w:r w:rsidRPr="00685168">
        <w:rPr>
          <w:rStyle w:val="TagStyle"/>
          <w:rtl/>
        </w:rPr>
        <w:t xml:space="preserve"> &lt;&lt; קריאה &gt;&gt;</w:t>
      </w:r>
      <w:r>
        <w:rPr>
          <w:rtl/>
        </w:rPr>
        <w:t xml:space="preserve">   </w:t>
      </w:r>
      <w:bookmarkEnd w:id="31633"/>
    </w:p>
    <w:p w:rsidR="00EA1761" w:rsidRDefault="00EA1761" w:rsidP="000936C0">
      <w:pPr>
        <w:pStyle w:val="KeepWithNext"/>
        <w:rPr>
          <w:rtl/>
        </w:rPr>
      </w:pPr>
    </w:p>
    <w:p w:rsidR="00EA1761" w:rsidRDefault="00EA1761" w:rsidP="000936C0">
      <w:pPr>
        <w:rPr>
          <w:rtl/>
        </w:rPr>
      </w:pPr>
      <w:bookmarkStart w:id="31634" w:name="_ETM_Q85_458520"/>
      <w:bookmarkEnd w:id="31634"/>
      <w:r>
        <w:rPr>
          <w:rFonts w:hint="cs"/>
          <w:rtl/>
        </w:rPr>
        <w:t xml:space="preserve">לא, אני נהנה פה. אני ישנתי טוב. </w:t>
      </w:r>
    </w:p>
    <w:p w:rsidR="00EA1761" w:rsidRDefault="00EA1761" w:rsidP="000936C0">
      <w:pPr>
        <w:rPr>
          <w:rtl/>
        </w:rPr>
      </w:pPr>
      <w:bookmarkStart w:id="31635" w:name="_ETM_Q85_458447"/>
      <w:bookmarkEnd w:id="31635"/>
    </w:p>
    <w:p w:rsidR="00EA1761" w:rsidRDefault="00EA1761" w:rsidP="000936C0">
      <w:pPr>
        <w:pStyle w:val="af5"/>
        <w:keepNext/>
        <w:rPr>
          <w:rtl/>
        </w:rPr>
      </w:pPr>
      <w:bookmarkStart w:id="31636" w:name="ET_interruption_קר_אה_14"/>
      <w:r w:rsidRPr="00685168">
        <w:rPr>
          <w:rStyle w:val="TagStyle"/>
          <w:rtl/>
        </w:rPr>
        <w:t xml:space="preserve"> &lt;&lt; קריאה &gt;&gt; </w:t>
      </w:r>
      <w:r>
        <w:rPr>
          <w:rtl/>
        </w:rPr>
        <w:t>קריאה:</w:t>
      </w:r>
      <w:r w:rsidRPr="00685168">
        <w:rPr>
          <w:rStyle w:val="TagStyle"/>
          <w:rtl/>
        </w:rPr>
        <w:t xml:space="preserve"> &lt;&lt; קריאה &gt;&gt;</w:t>
      </w:r>
      <w:r>
        <w:rPr>
          <w:rtl/>
        </w:rPr>
        <w:t xml:space="preserve">   </w:t>
      </w:r>
      <w:bookmarkEnd w:id="31636"/>
    </w:p>
    <w:p w:rsidR="00EA1761" w:rsidRDefault="00EA1761" w:rsidP="000936C0">
      <w:pPr>
        <w:pStyle w:val="KeepWithNext"/>
        <w:rPr>
          <w:rtl/>
        </w:rPr>
      </w:pPr>
    </w:p>
    <w:p w:rsidR="00EA1761" w:rsidRDefault="00EA1761" w:rsidP="000936C0">
      <w:pPr>
        <w:rPr>
          <w:rtl/>
        </w:rPr>
      </w:pPr>
      <w:bookmarkStart w:id="31637" w:name="_ETM_Q85_461158"/>
      <w:bookmarkEnd w:id="31637"/>
      <w:r>
        <w:rPr>
          <w:rFonts w:hint="cs"/>
          <w:rtl/>
        </w:rPr>
        <w:t xml:space="preserve">ברור, בוא אלינו. </w:t>
      </w:r>
    </w:p>
    <w:p w:rsidR="00EA1761" w:rsidRDefault="00EA1761" w:rsidP="000936C0">
      <w:pPr>
        <w:rPr>
          <w:rtl/>
        </w:rPr>
      </w:pPr>
    </w:p>
    <w:p w:rsidR="00EA1761" w:rsidRDefault="00EA1761" w:rsidP="000936C0">
      <w:pPr>
        <w:pStyle w:val="af5"/>
        <w:keepNext/>
        <w:rPr>
          <w:rtl/>
        </w:rPr>
      </w:pPr>
      <w:bookmarkStart w:id="31638" w:name="_ETM_Q85_466033"/>
      <w:bookmarkStart w:id="31639" w:name="_ETM_Q85_466115"/>
      <w:bookmarkStart w:id="31640" w:name="ET_interruption_6461_15"/>
      <w:bookmarkEnd w:id="31638"/>
      <w:bookmarkEnd w:id="31639"/>
      <w:r w:rsidRPr="00685168">
        <w:rPr>
          <w:rStyle w:val="TagStyle"/>
          <w:rtl/>
        </w:rPr>
        <w:t xml:space="preserve"> &lt;&lt; קריאה &gt;&gt; </w:t>
      </w:r>
      <w:r>
        <w:rPr>
          <w:rtl/>
        </w:rPr>
        <w:t>שר התקשורת שלמה קרעי:</w:t>
      </w:r>
      <w:r w:rsidRPr="00685168">
        <w:rPr>
          <w:rStyle w:val="TagStyle"/>
          <w:rtl/>
        </w:rPr>
        <w:t xml:space="preserve"> &lt;&lt; קריאה &gt;&gt;</w:t>
      </w:r>
      <w:r>
        <w:rPr>
          <w:rtl/>
        </w:rPr>
        <w:t xml:space="preserve">   </w:t>
      </w:r>
      <w:bookmarkEnd w:id="31640"/>
    </w:p>
    <w:p w:rsidR="00EA1761" w:rsidRDefault="00EA1761" w:rsidP="000936C0">
      <w:pPr>
        <w:pStyle w:val="KeepWithNext"/>
        <w:rPr>
          <w:rtl/>
        </w:rPr>
      </w:pPr>
    </w:p>
    <w:p w:rsidR="00EA1761" w:rsidRDefault="00EA1761" w:rsidP="000936C0">
      <w:pPr>
        <w:rPr>
          <w:rtl/>
        </w:rPr>
      </w:pPr>
      <w:bookmarkStart w:id="31641" w:name="_ETM_Q85_465809"/>
      <w:bookmarkEnd w:id="31641"/>
      <w:r>
        <w:rPr>
          <w:rFonts w:hint="cs"/>
          <w:rtl/>
        </w:rPr>
        <w:t>לא, הכול בסדר</w:t>
      </w:r>
      <w:bookmarkStart w:id="31642" w:name="_ETM_Q85_461797"/>
      <w:bookmarkStart w:id="31643" w:name="_ETM_Q85_461876"/>
      <w:bookmarkEnd w:id="31642"/>
      <w:bookmarkEnd w:id="31643"/>
      <w:r>
        <w:rPr>
          <w:rFonts w:hint="cs"/>
          <w:rtl/>
        </w:rPr>
        <w:t>.</w:t>
      </w:r>
    </w:p>
    <w:p w:rsidR="00EA1761" w:rsidRDefault="00EA1761" w:rsidP="000936C0">
      <w:pPr>
        <w:rPr>
          <w:rtl/>
        </w:rPr>
      </w:pPr>
      <w:bookmarkStart w:id="31644" w:name="_ETM_Q85_464277"/>
      <w:bookmarkStart w:id="31645" w:name="_ETM_Q85_464355"/>
      <w:bookmarkEnd w:id="31644"/>
      <w:bookmarkEnd w:id="31645"/>
    </w:p>
    <w:p w:rsidR="00EA1761" w:rsidRDefault="00EA1761" w:rsidP="000936C0">
      <w:pPr>
        <w:pStyle w:val="-"/>
        <w:keepNext/>
        <w:rPr>
          <w:rtl/>
        </w:rPr>
      </w:pPr>
      <w:bookmarkStart w:id="31646" w:name="ET_speakercontinue_6350_16"/>
      <w:r w:rsidRPr="00685168">
        <w:rPr>
          <w:rStyle w:val="TagStyle"/>
          <w:rtl/>
        </w:rPr>
        <w:t xml:space="preserve"> &lt;&lt; דובר_המשך &gt;&gt; </w:t>
      </w:r>
      <w:r>
        <w:rPr>
          <w:rtl/>
        </w:rPr>
        <w:t>יאסר חוג'יראת (רע"מ – הרשימה הערבית המאוחדת):</w:t>
      </w:r>
      <w:r w:rsidRPr="00685168">
        <w:rPr>
          <w:rStyle w:val="TagStyle"/>
          <w:rtl/>
        </w:rPr>
        <w:t xml:space="preserve"> &lt;&lt; דובר_המשך &gt;&gt;</w:t>
      </w:r>
      <w:r>
        <w:rPr>
          <w:rtl/>
        </w:rPr>
        <w:t xml:space="preserve">   </w:t>
      </w:r>
      <w:bookmarkEnd w:id="31646"/>
    </w:p>
    <w:p w:rsidR="00EA1761" w:rsidRDefault="00EA1761" w:rsidP="000936C0">
      <w:pPr>
        <w:pStyle w:val="KeepWithNext"/>
        <w:rPr>
          <w:rtl/>
        </w:rPr>
      </w:pPr>
    </w:p>
    <w:p w:rsidR="00EA1761" w:rsidRDefault="00EA1761" w:rsidP="00C039B1">
      <w:pPr>
        <w:rPr>
          <w:rtl/>
        </w:rPr>
      </w:pPr>
      <w:bookmarkStart w:id="31647" w:name="_ETM_Q85_466848"/>
      <w:bookmarkEnd w:id="31647"/>
      <w:r>
        <w:rPr>
          <w:rFonts w:hint="cs"/>
          <w:rtl/>
        </w:rPr>
        <w:t xml:space="preserve">אני רוצה </w:t>
      </w:r>
      <w:bookmarkStart w:id="31648" w:name="_ETM_Q85_468581"/>
      <w:bookmarkEnd w:id="31648"/>
      <w:r>
        <w:rPr>
          <w:rFonts w:hint="cs"/>
          <w:rtl/>
        </w:rPr>
        <w:t>להתייחס לאמירה, היום, של מבקר הליכוד</w:t>
      </w:r>
      <w:r w:rsidRPr="000C484C">
        <w:rPr>
          <w:rFonts w:hint="cs"/>
          <w:rtl/>
        </w:rPr>
        <w:t xml:space="preserve"> </w:t>
      </w:r>
      <w:r>
        <w:rPr>
          <w:rFonts w:hint="cs"/>
          <w:rtl/>
        </w:rPr>
        <w:t>עו"ד שי גלילי</w:t>
      </w:r>
      <w:r w:rsidR="00C039B1">
        <w:rPr>
          <w:rFonts w:hint="cs"/>
          <w:rtl/>
        </w:rPr>
        <w:t>.</w:t>
      </w:r>
      <w:r>
        <w:rPr>
          <w:rFonts w:hint="cs"/>
          <w:rtl/>
        </w:rPr>
        <w:t xml:space="preserve"> </w:t>
      </w:r>
      <w:bookmarkStart w:id="31649" w:name="_ETM_Q85_456022"/>
      <w:bookmarkStart w:id="31650" w:name="_ETM_Q85_480329"/>
      <w:bookmarkEnd w:id="31649"/>
      <w:bookmarkEnd w:id="31650"/>
      <w:r>
        <w:rPr>
          <w:rFonts w:hint="cs"/>
          <w:rtl/>
        </w:rPr>
        <w:t xml:space="preserve">הוא כתב, צייץ - - </w:t>
      </w:r>
    </w:p>
    <w:p w:rsidR="00EA1761" w:rsidRDefault="00EA1761" w:rsidP="000936C0">
      <w:pPr>
        <w:rPr>
          <w:rtl/>
        </w:rPr>
      </w:pPr>
      <w:bookmarkStart w:id="31651" w:name="_ETM_Q85_482595"/>
      <w:bookmarkStart w:id="31652" w:name="_ETM_Q85_482667"/>
      <w:bookmarkEnd w:id="31651"/>
      <w:bookmarkEnd w:id="31652"/>
    </w:p>
    <w:p w:rsidR="00EA1761" w:rsidRDefault="00EA1761" w:rsidP="000936C0">
      <w:pPr>
        <w:pStyle w:val="af6"/>
        <w:keepNext/>
        <w:rPr>
          <w:rtl/>
        </w:rPr>
      </w:pPr>
      <w:r w:rsidRPr="00685168">
        <w:rPr>
          <w:rStyle w:val="TagStyle"/>
          <w:rtl/>
        </w:rPr>
        <w:t xml:space="preserve"> &lt;&lt; יור &gt;&gt; </w:t>
      </w:r>
      <w:r>
        <w:rPr>
          <w:rtl/>
        </w:rPr>
        <w:t>היו"ר ארז מלול:</w:t>
      </w:r>
      <w:r w:rsidRPr="00685168">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 xml:space="preserve">עד מבקר הליכוד הגעתם? </w:t>
      </w:r>
    </w:p>
    <w:p w:rsidR="00EA1761" w:rsidRDefault="00EA1761" w:rsidP="000936C0">
      <w:pPr>
        <w:rPr>
          <w:rtl/>
        </w:rPr>
      </w:pPr>
    </w:p>
    <w:p w:rsidR="00EA1761" w:rsidRDefault="00EA1761" w:rsidP="000936C0">
      <w:pPr>
        <w:pStyle w:val="-"/>
        <w:keepNext/>
        <w:rPr>
          <w:rtl/>
        </w:rPr>
      </w:pPr>
      <w:bookmarkStart w:id="31653" w:name="ET_speakercontinue_6350_18"/>
      <w:r w:rsidRPr="00685168">
        <w:rPr>
          <w:rStyle w:val="TagStyle"/>
          <w:rtl/>
        </w:rPr>
        <w:t xml:space="preserve"> &lt;&lt; דובר_המשך &gt;&gt; </w:t>
      </w:r>
      <w:r>
        <w:rPr>
          <w:rtl/>
        </w:rPr>
        <w:t>יאסר חוג'יראת (רע"מ – הרשימה הערבית המאוחדת):</w:t>
      </w:r>
      <w:r w:rsidRPr="00685168">
        <w:rPr>
          <w:rStyle w:val="TagStyle"/>
          <w:rtl/>
        </w:rPr>
        <w:t xml:space="preserve"> &lt;&lt; דובר_המשך &gt;&gt;</w:t>
      </w:r>
      <w:r>
        <w:rPr>
          <w:rtl/>
        </w:rPr>
        <w:t xml:space="preserve">   </w:t>
      </w:r>
      <w:bookmarkEnd w:id="31653"/>
    </w:p>
    <w:p w:rsidR="00EA1761" w:rsidRDefault="00EA1761" w:rsidP="000936C0">
      <w:pPr>
        <w:pStyle w:val="KeepWithNext"/>
        <w:rPr>
          <w:rtl/>
        </w:rPr>
      </w:pPr>
    </w:p>
    <w:p w:rsidR="00EA1761" w:rsidRDefault="00EA1761" w:rsidP="00C039B1">
      <w:pPr>
        <w:rPr>
          <w:rtl/>
        </w:rPr>
      </w:pPr>
      <w:bookmarkStart w:id="31654" w:name="_ETM_Q85_477993"/>
      <w:bookmarkStart w:id="31655" w:name="_ETM_Q85_484290"/>
      <w:bookmarkEnd w:id="31654"/>
      <w:bookmarkEnd w:id="31655"/>
      <w:r>
        <w:rPr>
          <w:rFonts w:hint="cs"/>
          <w:rtl/>
        </w:rPr>
        <w:t>הגענו לליכוד</w:t>
      </w:r>
      <w:r w:rsidR="00C039B1">
        <w:rPr>
          <w:rFonts w:hint="cs"/>
          <w:rtl/>
        </w:rPr>
        <w:t>. הוא</w:t>
      </w:r>
      <w:r>
        <w:rPr>
          <w:rFonts w:hint="cs"/>
          <w:rtl/>
        </w:rPr>
        <w:t xml:space="preserve"> אמר שרבים </w:t>
      </w:r>
      <w:bookmarkStart w:id="31656" w:name="_ETM_Q85_485549"/>
      <w:bookmarkStart w:id="31657" w:name="_ETM_Q85_486390"/>
      <w:bookmarkEnd w:id="31656"/>
      <w:bookmarkEnd w:id="31657"/>
      <w:r>
        <w:rPr>
          <w:rFonts w:hint="cs"/>
          <w:rtl/>
        </w:rPr>
        <w:t>מע</w:t>
      </w:r>
      <w:r>
        <w:rPr>
          <w:rtl/>
        </w:rPr>
        <w:t xml:space="preserve">רביי </w:t>
      </w:r>
      <w:bookmarkStart w:id="31658" w:name="_ETM_Q85_486930"/>
      <w:bookmarkEnd w:id="31658"/>
      <w:r>
        <w:rPr>
          <w:rtl/>
        </w:rPr>
        <w:t xml:space="preserve">ישראל </w:t>
      </w:r>
      <w:bookmarkStart w:id="31659" w:name="_ETM_Q85_487649"/>
      <w:bookmarkStart w:id="31660" w:name="_ETM_Q85_488220"/>
      <w:bookmarkEnd w:id="31659"/>
      <w:bookmarkEnd w:id="31660"/>
      <w:r>
        <w:rPr>
          <w:rtl/>
        </w:rPr>
        <w:t xml:space="preserve">הם </w:t>
      </w:r>
      <w:bookmarkStart w:id="31661" w:name="_ETM_Q85_488460"/>
      <w:bookmarkEnd w:id="31661"/>
      <w:r>
        <w:rPr>
          <w:rtl/>
        </w:rPr>
        <w:t>נאצים</w:t>
      </w:r>
      <w:r>
        <w:rPr>
          <w:rFonts w:hint="cs"/>
          <w:rtl/>
        </w:rPr>
        <w:t>.</w:t>
      </w:r>
    </w:p>
    <w:p w:rsidR="00EA1761" w:rsidRDefault="00EA1761" w:rsidP="000936C0">
      <w:pPr>
        <w:rPr>
          <w:rtl/>
        </w:rPr>
      </w:pPr>
    </w:p>
    <w:p w:rsidR="00EA1761" w:rsidRDefault="00EA1761" w:rsidP="000936C0">
      <w:pPr>
        <w:pStyle w:val="af6"/>
        <w:keepNext/>
        <w:rPr>
          <w:rtl/>
        </w:rPr>
      </w:pPr>
      <w:r w:rsidRPr="00B461CF">
        <w:rPr>
          <w:rStyle w:val="TagStyle"/>
          <w:rtl/>
        </w:rPr>
        <w:t xml:space="preserve"> &lt;&lt; יור &gt;&gt; </w:t>
      </w:r>
      <w:r>
        <w:rPr>
          <w:rtl/>
        </w:rPr>
        <w:t>היו"ר ארז מלול:</w:t>
      </w:r>
      <w:r w:rsidRPr="00B461CF">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 xml:space="preserve">מי זה? איך קוראים לו? </w:t>
      </w:r>
    </w:p>
    <w:p w:rsidR="00EA1761" w:rsidRDefault="00EA1761" w:rsidP="000936C0">
      <w:pPr>
        <w:rPr>
          <w:rtl/>
        </w:rPr>
      </w:pPr>
    </w:p>
    <w:p w:rsidR="00EA1761" w:rsidRDefault="00EA1761" w:rsidP="000936C0">
      <w:pPr>
        <w:pStyle w:val="-"/>
        <w:keepNext/>
        <w:rPr>
          <w:rtl/>
        </w:rPr>
      </w:pPr>
      <w:bookmarkStart w:id="31662" w:name="ET_speakercontinue_6350_20"/>
      <w:r w:rsidRPr="00B461CF">
        <w:rPr>
          <w:rStyle w:val="TagStyle"/>
          <w:rtl/>
        </w:rPr>
        <w:t xml:space="preserve"> &lt;&lt; דובר_המשך &gt;&gt; </w:t>
      </w:r>
      <w:r>
        <w:rPr>
          <w:rtl/>
        </w:rPr>
        <w:t>יאסר חוג'יראת (רע"מ – הרשימה הערבית המאוחדת):</w:t>
      </w:r>
      <w:r w:rsidRPr="00B461CF">
        <w:rPr>
          <w:rStyle w:val="TagStyle"/>
          <w:rtl/>
        </w:rPr>
        <w:t xml:space="preserve"> &lt;&lt; דובר_המשך &gt;&gt;</w:t>
      </w:r>
      <w:r>
        <w:rPr>
          <w:rtl/>
        </w:rPr>
        <w:t xml:space="preserve">   </w:t>
      </w:r>
      <w:bookmarkEnd w:id="31662"/>
    </w:p>
    <w:p w:rsidR="00EA1761" w:rsidRDefault="00EA1761" w:rsidP="000936C0">
      <w:pPr>
        <w:rPr>
          <w:rtl/>
        </w:rPr>
      </w:pPr>
    </w:p>
    <w:p w:rsidR="00EA1761" w:rsidRDefault="00EA1761" w:rsidP="000936C0">
      <w:pPr>
        <w:rPr>
          <w:rtl/>
        </w:rPr>
      </w:pPr>
      <w:bookmarkStart w:id="31663" w:name="_ETM_Q85_489000"/>
      <w:bookmarkStart w:id="31664" w:name="_ETM_Q85_489540"/>
      <w:bookmarkEnd w:id="31663"/>
      <w:bookmarkEnd w:id="31664"/>
      <w:r>
        <w:rPr>
          <w:rFonts w:hint="cs"/>
          <w:rtl/>
        </w:rPr>
        <w:t xml:space="preserve">עו"ד שי גלילי. </w:t>
      </w:r>
      <w:bookmarkStart w:id="31665" w:name="_ETM_Q85_490170"/>
      <w:bookmarkStart w:id="31666" w:name="_ETM_Q85_491580"/>
      <w:bookmarkStart w:id="31667" w:name="_ETM_Q85_492360"/>
      <w:bookmarkStart w:id="31668" w:name="_ETM_Q85_493830"/>
      <w:bookmarkEnd w:id="31665"/>
      <w:bookmarkEnd w:id="31666"/>
      <w:bookmarkEnd w:id="31667"/>
      <w:bookmarkEnd w:id="31668"/>
    </w:p>
    <w:p w:rsidR="00EA1761" w:rsidRDefault="00EA1761" w:rsidP="000936C0">
      <w:pPr>
        <w:rPr>
          <w:rtl/>
        </w:rPr>
      </w:pPr>
      <w:bookmarkStart w:id="31669" w:name="_ETM_Q85_494573"/>
      <w:bookmarkStart w:id="31670" w:name="_ETM_Q85_494643"/>
      <w:bookmarkEnd w:id="31669"/>
      <w:bookmarkEnd w:id="31670"/>
    </w:p>
    <w:p w:rsidR="00EA1761" w:rsidRDefault="00EA1761" w:rsidP="000936C0">
      <w:pPr>
        <w:pStyle w:val="af6"/>
        <w:keepNext/>
        <w:rPr>
          <w:rtl/>
        </w:rPr>
      </w:pPr>
      <w:r w:rsidRPr="00B461CF">
        <w:rPr>
          <w:rStyle w:val="TagStyle"/>
          <w:rtl/>
        </w:rPr>
        <w:t xml:space="preserve"> &lt;&lt; יור &gt;&gt; </w:t>
      </w:r>
      <w:r>
        <w:rPr>
          <w:rtl/>
        </w:rPr>
        <w:t>היו"ר ארז מלול:</w:t>
      </w:r>
      <w:r w:rsidRPr="00B461CF">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 xml:space="preserve">לא מכיר. </w:t>
      </w:r>
    </w:p>
    <w:p w:rsidR="00EA1761" w:rsidRDefault="00EA1761" w:rsidP="000936C0">
      <w:pPr>
        <w:rPr>
          <w:rtl/>
        </w:rPr>
      </w:pPr>
    </w:p>
    <w:p w:rsidR="00EA1761" w:rsidRDefault="00EA1761" w:rsidP="000936C0">
      <w:pPr>
        <w:pStyle w:val="-"/>
        <w:keepNext/>
        <w:rPr>
          <w:rtl/>
        </w:rPr>
      </w:pPr>
      <w:bookmarkStart w:id="31671" w:name="ET_speakercontinue_6350_22"/>
      <w:r w:rsidRPr="00C92458">
        <w:rPr>
          <w:rStyle w:val="TagStyle"/>
          <w:rtl/>
        </w:rPr>
        <w:t xml:space="preserve"> &lt;&lt; דובר_המשך &gt;&gt; </w:t>
      </w:r>
      <w:r>
        <w:rPr>
          <w:rtl/>
        </w:rPr>
        <w:t>יאסר חוג'יראת (רע"מ – הרשימה הערבית המאוחדת):</w:t>
      </w:r>
      <w:r w:rsidRPr="00C92458">
        <w:rPr>
          <w:rStyle w:val="TagStyle"/>
          <w:rtl/>
        </w:rPr>
        <w:t xml:space="preserve"> &lt;&lt; דובר_המשך &gt;&gt;</w:t>
      </w:r>
      <w:r>
        <w:rPr>
          <w:rtl/>
        </w:rPr>
        <w:t xml:space="preserve">   </w:t>
      </w:r>
      <w:bookmarkEnd w:id="31671"/>
    </w:p>
    <w:p w:rsidR="00EA1761" w:rsidRDefault="00EA1761" w:rsidP="000936C0">
      <w:pPr>
        <w:pStyle w:val="KeepWithNext"/>
        <w:rPr>
          <w:rtl/>
        </w:rPr>
      </w:pPr>
    </w:p>
    <w:p w:rsidR="00EA1761" w:rsidRDefault="00EA1761" w:rsidP="000936C0">
      <w:pPr>
        <w:rPr>
          <w:rtl/>
        </w:rPr>
      </w:pPr>
      <w:bookmarkStart w:id="31672" w:name="_ETM_Q85_486367"/>
      <w:bookmarkEnd w:id="31672"/>
      <w:r>
        <w:rPr>
          <w:rFonts w:hint="cs"/>
          <w:rtl/>
        </w:rPr>
        <w:t xml:space="preserve">הוא כתב באחד הציוצים </w:t>
      </w:r>
      <w:bookmarkStart w:id="31673" w:name="_ETM_Q85_490527"/>
      <w:bookmarkStart w:id="31674" w:name="_ETM_Q85_494520"/>
      <w:bookmarkStart w:id="31675" w:name="_ETM_Q85_495059"/>
      <w:bookmarkStart w:id="31676" w:name="_ETM_Q85_495389"/>
      <w:bookmarkStart w:id="31677" w:name="_ETM_Q85_496350"/>
      <w:bookmarkEnd w:id="31673"/>
      <w:bookmarkEnd w:id="31674"/>
      <w:bookmarkEnd w:id="31675"/>
      <w:bookmarkEnd w:id="31676"/>
      <w:bookmarkEnd w:id="31677"/>
      <w:r>
        <w:rPr>
          <w:rtl/>
        </w:rPr>
        <w:t xml:space="preserve">שלו </w:t>
      </w:r>
      <w:bookmarkStart w:id="31678" w:name="_ETM_Q85_497730"/>
      <w:bookmarkEnd w:id="31678"/>
      <w:r>
        <w:rPr>
          <w:rtl/>
        </w:rPr>
        <w:t>ש</w:t>
      </w:r>
      <w:r>
        <w:rPr>
          <w:rFonts w:hint="cs"/>
          <w:rtl/>
        </w:rPr>
        <w:t>רבים</w:t>
      </w:r>
      <w:r>
        <w:rPr>
          <w:rtl/>
        </w:rPr>
        <w:t xml:space="preserve"> </w:t>
      </w:r>
      <w:bookmarkStart w:id="31679" w:name="_ETM_Q85_498540"/>
      <w:bookmarkEnd w:id="31679"/>
      <w:r>
        <w:rPr>
          <w:rtl/>
        </w:rPr>
        <w:t xml:space="preserve">מערביי </w:t>
      </w:r>
      <w:bookmarkStart w:id="31680" w:name="_ETM_Q85_498990"/>
      <w:bookmarkEnd w:id="31680"/>
      <w:r>
        <w:rPr>
          <w:rtl/>
        </w:rPr>
        <w:t xml:space="preserve">ישראל </w:t>
      </w:r>
      <w:bookmarkStart w:id="31681" w:name="_ETM_Q85_499529"/>
      <w:bookmarkEnd w:id="31681"/>
      <w:r>
        <w:rPr>
          <w:rtl/>
        </w:rPr>
        <w:t xml:space="preserve">הם </w:t>
      </w:r>
      <w:bookmarkStart w:id="31682" w:name="_ETM_Q85_499710"/>
      <w:bookmarkEnd w:id="31682"/>
      <w:r>
        <w:rPr>
          <w:rtl/>
        </w:rPr>
        <w:t>נאצים</w:t>
      </w:r>
      <w:r>
        <w:rPr>
          <w:rFonts w:hint="cs"/>
          <w:rtl/>
        </w:rPr>
        <w:t>.</w:t>
      </w:r>
      <w:r>
        <w:rPr>
          <w:rtl/>
        </w:rPr>
        <w:t xml:space="preserve"> </w:t>
      </w:r>
      <w:bookmarkStart w:id="31683" w:name="_ETM_Q85_501050"/>
      <w:bookmarkEnd w:id="31683"/>
      <w:r>
        <w:rPr>
          <w:rtl/>
        </w:rPr>
        <w:t xml:space="preserve">ואני </w:t>
      </w:r>
      <w:bookmarkStart w:id="31684" w:name="_ETM_Q85_501289"/>
      <w:bookmarkEnd w:id="31684"/>
      <w:r>
        <w:rPr>
          <w:rtl/>
        </w:rPr>
        <w:t xml:space="preserve">רוצה </w:t>
      </w:r>
      <w:bookmarkStart w:id="31685" w:name="_ETM_Q85_501619"/>
      <w:bookmarkEnd w:id="31685"/>
      <w:r>
        <w:rPr>
          <w:rtl/>
        </w:rPr>
        <w:t xml:space="preserve">לומר </w:t>
      </w:r>
      <w:bookmarkStart w:id="31686" w:name="_ETM_Q85_502039"/>
      <w:bookmarkEnd w:id="31686"/>
      <w:r>
        <w:rPr>
          <w:rtl/>
        </w:rPr>
        <w:t>לעו</w:t>
      </w:r>
      <w:r>
        <w:rPr>
          <w:rFonts w:hint="cs"/>
          <w:rtl/>
        </w:rPr>
        <w:t xml:space="preserve">"ד שי ולכל אזרחי </w:t>
      </w:r>
      <w:bookmarkStart w:id="31687" w:name="_ETM_Q85_502849"/>
      <w:bookmarkStart w:id="31688" w:name="_ETM_Q85_503329"/>
      <w:bookmarkStart w:id="31689" w:name="_ETM_Q85_503839"/>
      <w:bookmarkStart w:id="31690" w:name="_ETM_Q85_505369"/>
      <w:bookmarkStart w:id="31691" w:name="_ETM_Q85_505730"/>
      <w:bookmarkEnd w:id="31687"/>
      <w:bookmarkEnd w:id="31688"/>
      <w:bookmarkEnd w:id="31689"/>
      <w:bookmarkEnd w:id="31690"/>
      <w:bookmarkEnd w:id="31691"/>
      <w:r>
        <w:rPr>
          <w:rtl/>
        </w:rPr>
        <w:t xml:space="preserve">המדינה </w:t>
      </w:r>
      <w:bookmarkStart w:id="31692" w:name="_ETM_Q85_505970"/>
      <w:bookmarkEnd w:id="31692"/>
      <w:r>
        <w:rPr>
          <w:rtl/>
        </w:rPr>
        <w:t xml:space="preserve">מהחברה </w:t>
      </w:r>
      <w:bookmarkStart w:id="31693" w:name="_ETM_Q85_506359"/>
      <w:bookmarkEnd w:id="31693"/>
      <w:r>
        <w:rPr>
          <w:rtl/>
        </w:rPr>
        <w:t>היהודית</w:t>
      </w:r>
      <w:r>
        <w:rPr>
          <w:rFonts w:hint="cs"/>
          <w:rtl/>
        </w:rPr>
        <w:t>:</w:t>
      </w:r>
      <w:r>
        <w:rPr>
          <w:rtl/>
        </w:rPr>
        <w:t xml:space="preserve"> </w:t>
      </w:r>
      <w:bookmarkStart w:id="31694" w:name="_ETM_Q85_507949"/>
      <w:bookmarkStart w:id="31695" w:name="_ETM_Q85_509349"/>
      <w:bookmarkStart w:id="31696" w:name="_ETM_Q85_509829"/>
      <w:bookmarkStart w:id="31697" w:name="_ETM_Q85_510189"/>
      <w:bookmarkEnd w:id="31694"/>
      <w:bookmarkEnd w:id="31695"/>
      <w:bookmarkEnd w:id="31696"/>
      <w:bookmarkEnd w:id="31697"/>
      <w:r>
        <w:rPr>
          <w:rtl/>
        </w:rPr>
        <w:t xml:space="preserve">20% </w:t>
      </w:r>
      <w:bookmarkStart w:id="31698" w:name="_ETM_Q85_510849"/>
      <w:bookmarkStart w:id="31699" w:name="_ETM_Q85_511359"/>
      <w:bookmarkStart w:id="31700" w:name="_ETM_Q85_512290"/>
      <w:bookmarkStart w:id="31701" w:name="_ETM_Q85_513130"/>
      <w:bookmarkEnd w:id="31698"/>
      <w:bookmarkEnd w:id="31699"/>
      <w:bookmarkEnd w:id="31700"/>
      <w:bookmarkEnd w:id="31701"/>
      <w:r>
        <w:rPr>
          <w:rFonts w:hint="cs"/>
          <w:rtl/>
        </w:rPr>
        <w:t>מהחיים במדינה הם מהחבר</w:t>
      </w:r>
      <w:r>
        <w:rPr>
          <w:rtl/>
        </w:rPr>
        <w:t xml:space="preserve">ה </w:t>
      </w:r>
      <w:bookmarkStart w:id="31702" w:name="_ETM_Q85_513550"/>
      <w:bookmarkEnd w:id="31702"/>
      <w:r>
        <w:rPr>
          <w:rtl/>
        </w:rPr>
        <w:t>הערבית</w:t>
      </w:r>
      <w:r>
        <w:rPr>
          <w:rFonts w:hint="cs"/>
          <w:rtl/>
        </w:rPr>
        <w:t>,</w:t>
      </w:r>
      <w:r>
        <w:rPr>
          <w:rtl/>
        </w:rPr>
        <w:t xml:space="preserve"> </w:t>
      </w:r>
      <w:bookmarkStart w:id="31703" w:name="_ETM_Q85_514550"/>
      <w:bookmarkEnd w:id="31703"/>
      <w:r>
        <w:rPr>
          <w:rtl/>
        </w:rPr>
        <w:t xml:space="preserve">ולהכליל </w:t>
      </w:r>
      <w:bookmarkStart w:id="31704" w:name="_ETM_Q85_516249"/>
      <w:bookmarkEnd w:id="31704"/>
      <w:r>
        <w:rPr>
          <w:rtl/>
        </w:rPr>
        <w:t>ז</w:t>
      </w:r>
      <w:r>
        <w:rPr>
          <w:rFonts w:hint="cs"/>
          <w:rtl/>
        </w:rPr>
        <w:t xml:space="preserve">את </w:t>
      </w:r>
      <w:bookmarkStart w:id="31705" w:name="_ETM_Q85_516519"/>
      <w:bookmarkEnd w:id="31705"/>
      <w:r>
        <w:rPr>
          <w:rtl/>
        </w:rPr>
        <w:t xml:space="preserve">טעות </w:t>
      </w:r>
      <w:bookmarkStart w:id="31706" w:name="_ETM_Q85_517569"/>
      <w:bookmarkEnd w:id="31706"/>
      <w:r>
        <w:rPr>
          <w:rtl/>
        </w:rPr>
        <w:t>גסה</w:t>
      </w:r>
      <w:r>
        <w:rPr>
          <w:rFonts w:hint="cs"/>
          <w:rtl/>
        </w:rPr>
        <w:t>.</w:t>
      </w:r>
      <w:r>
        <w:rPr>
          <w:rtl/>
        </w:rPr>
        <w:t xml:space="preserve"> </w:t>
      </w:r>
      <w:bookmarkStart w:id="31707" w:name="_ETM_Q85_518390"/>
      <w:bookmarkEnd w:id="31707"/>
      <w:r>
        <w:rPr>
          <w:rtl/>
        </w:rPr>
        <w:t xml:space="preserve">ואני </w:t>
      </w:r>
      <w:bookmarkStart w:id="31708" w:name="_ETM_Q85_518750"/>
      <w:bookmarkEnd w:id="31708"/>
      <w:r>
        <w:rPr>
          <w:rtl/>
        </w:rPr>
        <w:t xml:space="preserve">חושב </w:t>
      </w:r>
      <w:bookmarkStart w:id="31709" w:name="_ETM_Q85_519350"/>
      <w:bookmarkEnd w:id="31709"/>
      <w:r>
        <w:rPr>
          <w:rFonts w:hint="cs"/>
          <w:rtl/>
        </w:rPr>
        <w:t>שלו</w:t>
      </w:r>
      <w:r>
        <w:rPr>
          <w:rtl/>
        </w:rPr>
        <w:t xml:space="preserve"> </w:t>
      </w:r>
      <w:bookmarkStart w:id="31710" w:name="_ETM_Q85_519589"/>
      <w:bookmarkEnd w:id="31710"/>
      <w:r>
        <w:rPr>
          <w:rtl/>
        </w:rPr>
        <w:t xml:space="preserve">היה </w:t>
      </w:r>
      <w:bookmarkStart w:id="31711" w:name="_ETM_Q85_520339"/>
      <w:bookmarkEnd w:id="31711"/>
      <w:r>
        <w:rPr>
          <w:rtl/>
        </w:rPr>
        <w:t xml:space="preserve">ערבי </w:t>
      </w:r>
      <w:bookmarkStart w:id="31712" w:name="_ETM_Q85_520760"/>
      <w:bookmarkEnd w:id="31712"/>
      <w:r>
        <w:rPr>
          <w:rtl/>
        </w:rPr>
        <w:t xml:space="preserve">אומר </w:t>
      </w:r>
      <w:bookmarkStart w:id="31713" w:name="_ETM_Q85_521120"/>
      <w:bookmarkEnd w:id="31713"/>
      <w:r>
        <w:rPr>
          <w:rtl/>
        </w:rPr>
        <w:t xml:space="preserve">את </w:t>
      </w:r>
      <w:bookmarkStart w:id="31714" w:name="_ETM_Q85_521270"/>
      <w:bookmarkEnd w:id="31714"/>
      <w:r>
        <w:rPr>
          <w:rtl/>
        </w:rPr>
        <w:t>ה</w:t>
      </w:r>
      <w:r>
        <w:rPr>
          <w:rFonts w:hint="cs"/>
          <w:rtl/>
        </w:rPr>
        <w:t xml:space="preserve">אמירה הזאת - - </w:t>
      </w:r>
    </w:p>
    <w:p w:rsidR="00EA1761" w:rsidRDefault="00EA1761" w:rsidP="000936C0">
      <w:pPr>
        <w:rPr>
          <w:rtl/>
        </w:rPr>
      </w:pPr>
    </w:p>
    <w:p w:rsidR="00EA1761" w:rsidRDefault="00EA1761" w:rsidP="000936C0">
      <w:pPr>
        <w:pStyle w:val="af6"/>
        <w:keepNext/>
        <w:rPr>
          <w:rtl/>
        </w:rPr>
      </w:pPr>
      <w:bookmarkStart w:id="31715" w:name="ET_yor_6595_23"/>
      <w:r w:rsidRPr="00C92458">
        <w:rPr>
          <w:rStyle w:val="TagStyle"/>
          <w:rtl/>
        </w:rPr>
        <w:t xml:space="preserve"> &lt;&lt; יור &gt;&gt; </w:t>
      </w:r>
      <w:r>
        <w:rPr>
          <w:rtl/>
        </w:rPr>
        <w:t>היו"ר ארז מלול:</w:t>
      </w:r>
      <w:r w:rsidRPr="00C92458">
        <w:rPr>
          <w:rStyle w:val="TagStyle"/>
          <w:rtl/>
        </w:rPr>
        <w:t xml:space="preserve"> &lt;&lt; יור &gt;&gt;</w:t>
      </w:r>
      <w:r>
        <w:rPr>
          <w:rtl/>
        </w:rPr>
        <w:t xml:space="preserve">   </w:t>
      </w:r>
      <w:bookmarkEnd w:id="31715"/>
    </w:p>
    <w:p w:rsidR="00EA1761" w:rsidRDefault="00EA1761" w:rsidP="000936C0">
      <w:pPr>
        <w:pStyle w:val="KeepWithNext"/>
        <w:rPr>
          <w:rtl/>
        </w:rPr>
      </w:pPr>
    </w:p>
    <w:p w:rsidR="00EA1761" w:rsidRDefault="00EA1761" w:rsidP="000936C0">
      <w:pPr>
        <w:rPr>
          <w:rtl/>
        </w:rPr>
      </w:pPr>
      <w:bookmarkStart w:id="31716" w:name="_ETM_Q85_522350"/>
      <w:bookmarkStart w:id="31717" w:name="_ETM_Q85_522920"/>
      <w:bookmarkEnd w:id="31716"/>
      <w:bookmarkEnd w:id="31717"/>
      <w:r>
        <w:rPr>
          <w:rFonts w:hint="cs"/>
          <w:rtl/>
        </w:rPr>
        <w:t xml:space="preserve">אני </w:t>
      </w:r>
      <w:r>
        <w:rPr>
          <w:rtl/>
        </w:rPr>
        <w:t xml:space="preserve">מסכים </w:t>
      </w:r>
      <w:bookmarkStart w:id="31718" w:name="_ETM_Q85_523339"/>
      <w:bookmarkEnd w:id="31718"/>
      <w:r>
        <w:rPr>
          <w:rtl/>
        </w:rPr>
        <w:t>א</w:t>
      </w:r>
      <w:r>
        <w:rPr>
          <w:rFonts w:hint="cs"/>
          <w:rtl/>
        </w:rPr>
        <w:t xml:space="preserve">יתך. זה אפילו לא </w:t>
      </w:r>
      <w:bookmarkStart w:id="31719" w:name="_ETM_Q85_523260"/>
      <w:bookmarkEnd w:id="31719"/>
      <w:r>
        <w:rPr>
          <w:rFonts w:hint="cs"/>
          <w:rtl/>
        </w:rPr>
        <w:t xml:space="preserve">ראוי להיאמר. </w:t>
      </w:r>
    </w:p>
    <w:p w:rsidR="00EA1761" w:rsidRDefault="00EA1761" w:rsidP="000936C0">
      <w:pPr>
        <w:rPr>
          <w:rtl/>
        </w:rPr>
      </w:pPr>
    </w:p>
    <w:p w:rsidR="00EA1761" w:rsidRDefault="00EA1761" w:rsidP="000936C0">
      <w:pPr>
        <w:pStyle w:val="-"/>
        <w:keepNext/>
        <w:rPr>
          <w:rtl/>
        </w:rPr>
      </w:pPr>
      <w:bookmarkStart w:id="31720" w:name="ET_speakercontinue_6350_24"/>
      <w:r w:rsidRPr="00C92458">
        <w:rPr>
          <w:rStyle w:val="TagStyle"/>
          <w:rtl/>
        </w:rPr>
        <w:t xml:space="preserve"> &lt;&lt; דובר_המשך &gt;&gt; </w:t>
      </w:r>
      <w:r>
        <w:rPr>
          <w:rtl/>
        </w:rPr>
        <w:t>יאסר חוג'יראת (רע"מ – הרשימה הערבית המאוחדת):</w:t>
      </w:r>
      <w:r w:rsidRPr="00C92458">
        <w:rPr>
          <w:rStyle w:val="TagStyle"/>
          <w:rtl/>
        </w:rPr>
        <w:t xml:space="preserve"> &lt;&lt; דובר_המשך &gt;&gt;</w:t>
      </w:r>
      <w:r>
        <w:rPr>
          <w:rtl/>
        </w:rPr>
        <w:t xml:space="preserve">   </w:t>
      </w:r>
      <w:bookmarkEnd w:id="31720"/>
    </w:p>
    <w:p w:rsidR="00EA1761" w:rsidRDefault="00EA1761" w:rsidP="000936C0">
      <w:pPr>
        <w:pStyle w:val="KeepWithNext"/>
        <w:rPr>
          <w:rtl/>
        </w:rPr>
      </w:pPr>
    </w:p>
    <w:p w:rsidR="00EA1761" w:rsidRDefault="00EA1761" w:rsidP="000936C0">
      <w:pPr>
        <w:rPr>
          <w:rtl/>
        </w:rPr>
      </w:pPr>
      <w:r>
        <w:rPr>
          <w:rFonts w:hint="cs"/>
          <w:rtl/>
        </w:rPr>
        <w:t xml:space="preserve">- - היו ישר מגיעים </w:t>
      </w:r>
      <w:bookmarkStart w:id="31721" w:name="_ETM_Q85_523550"/>
      <w:bookmarkStart w:id="31722" w:name="_ETM_Q85_523969"/>
      <w:bookmarkStart w:id="31723" w:name="_ETM_Q85_525480"/>
      <w:bookmarkStart w:id="31724" w:name="_ETM_Q85_525929"/>
      <w:bookmarkEnd w:id="31721"/>
      <w:bookmarkEnd w:id="31722"/>
      <w:bookmarkEnd w:id="31723"/>
      <w:bookmarkEnd w:id="31724"/>
      <w:r>
        <w:rPr>
          <w:rtl/>
        </w:rPr>
        <w:t>אליו</w:t>
      </w:r>
      <w:r>
        <w:rPr>
          <w:rFonts w:hint="cs"/>
          <w:rtl/>
        </w:rPr>
        <w:t>, הוא היה נעצר</w:t>
      </w:r>
      <w:bookmarkStart w:id="31725" w:name="_ETM_Q85_526350"/>
      <w:bookmarkStart w:id="31726" w:name="_ETM_Q85_526589"/>
      <w:bookmarkStart w:id="31727" w:name="_ETM_Q85_526949"/>
      <w:bookmarkStart w:id="31728" w:name="_ETM_Q85_527309"/>
      <w:bookmarkStart w:id="31729" w:name="_ETM_Q85_529050"/>
      <w:bookmarkEnd w:id="31725"/>
      <w:bookmarkEnd w:id="31726"/>
      <w:bookmarkEnd w:id="31727"/>
      <w:bookmarkEnd w:id="31728"/>
      <w:bookmarkEnd w:id="31729"/>
      <w:r>
        <w:rPr>
          <w:rFonts w:hint="cs"/>
          <w:rtl/>
        </w:rPr>
        <w:t xml:space="preserve"> </w:t>
      </w:r>
      <w:r>
        <w:rPr>
          <w:rtl/>
        </w:rPr>
        <w:t>מיידית</w:t>
      </w:r>
      <w:r>
        <w:rPr>
          <w:rFonts w:hint="cs"/>
          <w:rtl/>
        </w:rPr>
        <w:t xml:space="preserve"> על ידי </w:t>
      </w:r>
      <w:bookmarkStart w:id="31730" w:name="_ETM_Q85_529001"/>
      <w:bookmarkEnd w:id="31730"/>
      <w:r>
        <w:rPr>
          <w:rFonts w:hint="cs"/>
          <w:rtl/>
        </w:rPr>
        <w:t>כמות רבה של מג"בניקים</w:t>
      </w:r>
      <w:bookmarkStart w:id="31731" w:name="_ETM_Q85_529770"/>
      <w:bookmarkEnd w:id="31731"/>
      <w:r>
        <w:rPr>
          <w:rFonts w:hint="cs"/>
          <w:rtl/>
        </w:rPr>
        <w:t>, משטרה ושב"כ</w:t>
      </w:r>
      <w:bookmarkStart w:id="31732" w:name="_ETM_Q85_531084"/>
      <w:bookmarkEnd w:id="31732"/>
      <w:r>
        <w:rPr>
          <w:rFonts w:hint="cs"/>
          <w:rtl/>
        </w:rPr>
        <w:t xml:space="preserve">, </w:t>
      </w:r>
      <w:bookmarkStart w:id="31733" w:name="_ETM_Q85_530160"/>
      <w:bookmarkStart w:id="31734" w:name="_ETM_Q85_530790"/>
      <w:bookmarkStart w:id="31735" w:name="_ETM_Q85_531540"/>
      <w:bookmarkStart w:id="31736" w:name="_ETM_Q85_532290"/>
      <w:bookmarkStart w:id="31737" w:name="_ETM_Q85_532620"/>
      <w:bookmarkStart w:id="31738" w:name="_ETM_Q85_533070"/>
      <w:bookmarkStart w:id="31739" w:name="_ETM_Q85_533489"/>
      <w:bookmarkStart w:id="31740" w:name="_ETM_Q85_533790"/>
      <w:bookmarkStart w:id="31741" w:name="_ETM_Q85_534329"/>
      <w:bookmarkStart w:id="31742" w:name="_ETM_Q85_534899"/>
      <w:bookmarkEnd w:id="31733"/>
      <w:bookmarkEnd w:id="31734"/>
      <w:bookmarkEnd w:id="31735"/>
      <w:bookmarkEnd w:id="31736"/>
      <w:bookmarkEnd w:id="31737"/>
      <w:bookmarkEnd w:id="31738"/>
      <w:bookmarkEnd w:id="31739"/>
      <w:bookmarkEnd w:id="31740"/>
      <w:bookmarkEnd w:id="31741"/>
      <w:bookmarkEnd w:id="31742"/>
      <w:r>
        <w:rPr>
          <w:rFonts w:hint="cs"/>
          <w:rtl/>
        </w:rPr>
        <w:t xml:space="preserve">שהיו </w:t>
      </w:r>
      <w:r>
        <w:rPr>
          <w:rtl/>
        </w:rPr>
        <w:t xml:space="preserve">מגיעים </w:t>
      </w:r>
      <w:bookmarkStart w:id="31743" w:name="_ETM_Q85_535290"/>
      <w:bookmarkEnd w:id="31743"/>
      <w:r>
        <w:rPr>
          <w:rtl/>
        </w:rPr>
        <w:t xml:space="preserve">בשביל </w:t>
      </w:r>
      <w:bookmarkStart w:id="31744" w:name="_ETM_Q85_535529"/>
      <w:bookmarkEnd w:id="31744"/>
      <w:r>
        <w:rPr>
          <w:rtl/>
        </w:rPr>
        <w:t xml:space="preserve">לעצור </w:t>
      </w:r>
      <w:bookmarkStart w:id="31745" w:name="_ETM_Q85_535829"/>
      <w:bookmarkEnd w:id="31745"/>
      <w:r>
        <w:rPr>
          <w:rtl/>
        </w:rPr>
        <w:t>אותו</w:t>
      </w:r>
      <w:r>
        <w:rPr>
          <w:rFonts w:hint="cs"/>
          <w:rtl/>
        </w:rPr>
        <w:t>.</w:t>
      </w:r>
      <w:r>
        <w:rPr>
          <w:rtl/>
        </w:rPr>
        <w:t xml:space="preserve"> </w:t>
      </w:r>
      <w:bookmarkStart w:id="31746" w:name="_ETM_Q85_536520"/>
      <w:bookmarkEnd w:id="31746"/>
      <w:r>
        <w:rPr>
          <w:rtl/>
        </w:rPr>
        <w:t xml:space="preserve">ואני </w:t>
      </w:r>
      <w:bookmarkStart w:id="31747" w:name="_ETM_Q85_536790"/>
      <w:bookmarkEnd w:id="31747"/>
      <w:r>
        <w:rPr>
          <w:rtl/>
        </w:rPr>
        <w:t xml:space="preserve">מכאן </w:t>
      </w:r>
      <w:bookmarkStart w:id="31748" w:name="_ETM_Q85_537270"/>
      <w:bookmarkEnd w:id="31748"/>
      <w:r>
        <w:rPr>
          <w:rtl/>
        </w:rPr>
        <w:t>מבק</w:t>
      </w:r>
      <w:r>
        <w:rPr>
          <w:rFonts w:hint="cs"/>
          <w:rtl/>
        </w:rPr>
        <w:t>ש</w:t>
      </w:r>
      <w:bookmarkStart w:id="31749" w:name="_ETM_Q85_537589"/>
      <w:bookmarkEnd w:id="31749"/>
      <w:r>
        <w:rPr>
          <w:rFonts w:hint="cs"/>
          <w:rtl/>
        </w:rPr>
        <w:t xml:space="preserve"> למצות את הדין עם אותו עו"ד</w:t>
      </w:r>
      <w:bookmarkStart w:id="31750" w:name="_ETM_Q85_537101"/>
      <w:bookmarkEnd w:id="31750"/>
      <w:r>
        <w:rPr>
          <w:rFonts w:hint="cs"/>
          <w:rtl/>
        </w:rPr>
        <w:t xml:space="preserve"> שי גלילי, </w:t>
      </w:r>
      <w:bookmarkStart w:id="31751" w:name="_ETM_Q85_538370"/>
      <w:bookmarkStart w:id="31752" w:name="_ETM_Q85_538640"/>
      <w:bookmarkStart w:id="31753" w:name="_ETM_Q85_539120"/>
      <w:bookmarkStart w:id="31754" w:name="_ETM_Q85_539270"/>
      <w:bookmarkStart w:id="31755" w:name="_ETM_Q85_539750"/>
      <w:bookmarkStart w:id="31756" w:name="_ETM_Q85_539930"/>
      <w:bookmarkStart w:id="31757" w:name="_ETM_Q85_540410"/>
      <w:bookmarkStart w:id="31758" w:name="_ETM_Q85_541070"/>
      <w:bookmarkStart w:id="31759" w:name="_ETM_Q85_542180"/>
      <w:bookmarkEnd w:id="31751"/>
      <w:bookmarkEnd w:id="31752"/>
      <w:bookmarkEnd w:id="31753"/>
      <w:bookmarkEnd w:id="31754"/>
      <w:bookmarkEnd w:id="31755"/>
      <w:bookmarkEnd w:id="31756"/>
      <w:bookmarkEnd w:id="31757"/>
      <w:bookmarkEnd w:id="31758"/>
      <w:bookmarkEnd w:id="31759"/>
      <w:r>
        <w:rPr>
          <w:rtl/>
        </w:rPr>
        <w:t>מבק</w:t>
      </w:r>
      <w:bookmarkStart w:id="31760" w:name="_ETM_Q85_542750"/>
      <w:bookmarkEnd w:id="31760"/>
      <w:r>
        <w:rPr>
          <w:rFonts w:hint="cs"/>
          <w:rtl/>
        </w:rPr>
        <w:t xml:space="preserve">ר </w:t>
      </w:r>
      <w:r>
        <w:rPr>
          <w:rtl/>
        </w:rPr>
        <w:t>הליכוד</w:t>
      </w:r>
      <w:r>
        <w:rPr>
          <w:rFonts w:hint="cs"/>
          <w:rtl/>
        </w:rPr>
        <w:t>.</w:t>
      </w:r>
      <w:r>
        <w:rPr>
          <w:rtl/>
        </w:rPr>
        <w:t xml:space="preserve"> </w:t>
      </w:r>
      <w:bookmarkStart w:id="31761" w:name="_ETM_Q85_543230"/>
      <w:bookmarkEnd w:id="31761"/>
      <w:r>
        <w:rPr>
          <w:rtl/>
        </w:rPr>
        <w:t xml:space="preserve">ואני </w:t>
      </w:r>
      <w:bookmarkStart w:id="31762" w:name="_ETM_Q85_543380"/>
      <w:bookmarkEnd w:id="31762"/>
      <w:r>
        <w:rPr>
          <w:rtl/>
        </w:rPr>
        <w:t xml:space="preserve">מקווה </w:t>
      </w:r>
      <w:bookmarkStart w:id="31763" w:name="_ETM_Q85_543710"/>
      <w:bookmarkEnd w:id="31763"/>
      <w:r>
        <w:rPr>
          <w:rtl/>
        </w:rPr>
        <w:t xml:space="preserve">שהליכוד </w:t>
      </w:r>
      <w:bookmarkStart w:id="31764" w:name="_ETM_Q85_544310"/>
      <w:bookmarkEnd w:id="31764"/>
      <w:r>
        <w:rPr>
          <w:rtl/>
        </w:rPr>
        <w:t>יג</w:t>
      </w:r>
      <w:r>
        <w:rPr>
          <w:rFonts w:hint="cs"/>
          <w:rtl/>
        </w:rPr>
        <w:t xml:space="preserve">נו </w:t>
      </w:r>
      <w:bookmarkStart w:id="31765" w:name="_ETM_Q85_544730"/>
      <w:bookmarkStart w:id="31766" w:name="_ETM_Q85_544910"/>
      <w:bookmarkEnd w:id="31765"/>
      <w:bookmarkEnd w:id="31766"/>
      <w:r>
        <w:rPr>
          <w:rFonts w:hint="cs"/>
          <w:rtl/>
        </w:rPr>
        <w:t xml:space="preserve">את </w:t>
      </w:r>
      <w:r>
        <w:rPr>
          <w:rtl/>
        </w:rPr>
        <w:t xml:space="preserve">האמירה </w:t>
      </w:r>
      <w:bookmarkStart w:id="31767" w:name="_ETM_Q85_545870"/>
      <w:bookmarkEnd w:id="31767"/>
      <w:r>
        <w:rPr>
          <w:rtl/>
        </w:rPr>
        <w:t>הזאת</w:t>
      </w:r>
      <w:r>
        <w:rPr>
          <w:rFonts w:hint="cs"/>
          <w:rtl/>
        </w:rPr>
        <w:t>.</w:t>
      </w:r>
      <w:r>
        <w:rPr>
          <w:rtl/>
        </w:rPr>
        <w:t xml:space="preserve"> </w:t>
      </w:r>
      <w:bookmarkStart w:id="31768" w:name="_ETM_Q85_546320"/>
      <w:bookmarkEnd w:id="31768"/>
      <w:r>
        <w:rPr>
          <w:rtl/>
        </w:rPr>
        <w:t xml:space="preserve">תודה </w:t>
      </w:r>
      <w:bookmarkStart w:id="31769" w:name="_ETM_Q85_546560"/>
      <w:bookmarkEnd w:id="31769"/>
      <w:r>
        <w:rPr>
          <w:rtl/>
        </w:rPr>
        <w:t>רבה</w:t>
      </w:r>
      <w:r>
        <w:rPr>
          <w:rFonts w:hint="cs"/>
          <w:rtl/>
        </w:rPr>
        <w:t>.</w:t>
      </w:r>
    </w:p>
    <w:p w:rsidR="00EA1761" w:rsidRDefault="00EA1761" w:rsidP="000936C0">
      <w:pPr>
        <w:rPr>
          <w:rtl/>
        </w:rPr>
      </w:pPr>
      <w:bookmarkStart w:id="31770" w:name="_ETM_Q85_544060"/>
      <w:bookmarkStart w:id="31771" w:name="_ETM_Q85_544151"/>
      <w:bookmarkEnd w:id="31770"/>
      <w:bookmarkEnd w:id="31771"/>
    </w:p>
    <w:p w:rsidR="00EA1761" w:rsidRDefault="00EA1761" w:rsidP="000936C0">
      <w:pPr>
        <w:pStyle w:val="af6"/>
        <w:keepNext/>
        <w:rPr>
          <w:rtl/>
        </w:rPr>
      </w:pPr>
      <w:bookmarkStart w:id="31772" w:name="ET_yor_6595_25"/>
      <w:r w:rsidRPr="00C92458">
        <w:rPr>
          <w:rStyle w:val="TagStyle"/>
          <w:rtl/>
        </w:rPr>
        <w:t xml:space="preserve"> &lt;&lt; יור &gt;&gt; </w:t>
      </w:r>
      <w:r>
        <w:rPr>
          <w:rtl/>
        </w:rPr>
        <w:t>היו"ר ארז מלול:</w:t>
      </w:r>
      <w:r w:rsidRPr="00C92458">
        <w:rPr>
          <w:rStyle w:val="TagStyle"/>
          <w:rtl/>
        </w:rPr>
        <w:t xml:space="preserve"> &lt;&lt; יור &gt;&gt;</w:t>
      </w:r>
      <w:r>
        <w:rPr>
          <w:rtl/>
        </w:rPr>
        <w:t xml:space="preserve">   </w:t>
      </w:r>
      <w:bookmarkEnd w:id="31772"/>
    </w:p>
    <w:p w:rsidR="00EA1761" w:rsidRDefault="00EA1761" w:rsidP="000936C0">
      <w:pPr>
        <w:pStyle w:val="KeepWithNext"/>
        <w:rPr>
          <w:rtl/>
        </w:rPr>
      </w:pPr>
    </w:p>
    <w:p w:rsidR="00EA1761" w:rsidRDefault="00EA1761" w:rsidP="000936C0">
      <w:pPr>
        <w:rPr>
          <w:rtl/>
        </w:rPr>
      </w:pPr>
      <w:bookmarkStart w:id="31773" w:name="_ETM_Q85_544923"/>
      <w:bookmarkStart w:id="31774" w:name="_ETM_Q85_547200"/>
      <w:bookmarkEnd w:id="31773"/>
      <w:bookmarkEnd w:id="31774"/>
      <w:r>
        <w:rPr>
          <w:rtl/>
        </w:rPr>
        <w:t xml:space="preserve">תודה </w:t>
      </w:r>
      <w:bookmarkStart w:id="31775" w:name="_ETM_Q85_547470"/>
      <w:bookmarkEnd w:id="31775"/>
      <w:r>
        <w:rPr>
          <w:rtl/>
        </w:rPr>
        <w:t>רבה</w:t>
      </w:r>
      <w:r>
        <w:rPr>
          <w:rFonts w:hint="cs"/>
          <w:rtl/>
        </w:rPr>
        <w:t>.</w:t>
      </w:r>
      <w:r>
        <w:rPr>
          <w:rtl/>
        </w:rPr>
        <w:t xml:space="preserve"> </w:t>
      </w:r>
      <w:bookmarkStart w:id="31776" w:name="_ETM_Q85_548540"/>
      <w:bookmarkEnd w:id="31776"/>
      <w:r>
        <w:rPr>
          <w:rtl/>
        </w:rPr>
        <w:t xml:space="preserve">חבר </w:t>
      </w:r>
      <w:bookmarkStart w:id="31777" w:name="_ETM_Q85_548899"/>
      <w:bookmarkEnd w:id="31777"/>
      <w:r>
        <w:rPr>
          <w:rtl/>
        </w:rPr>
        <w:t xml:space="preserve">הכנסת </w:t>
      </w:r>
      <w:bookmarkStart w:id="31778" w:name="_ETM_Q85_549200"/>
      <w:bookmarkEnd w:id="31778"/>
      <w:r>
        <w:rPr>
          <w:rtl/>
        </w:rPr>
        <w:t xml:space="preserve">רון </w:t>
      </w:r>
      <w:bookmarkStart w:id="31779" w:name="_ETM_Q85_549409"/>
      <w:bookmarkEnd w:id="31779"/>
      <w:r>
        <w:rPr>
          <w:rtl/>
        </w:rPr>
        <w:t>כץ</w:t>
      </w:r>
      <w:r>
        <w:rPr>
          <w:rFonts w:hint="cs"/>
          <w:rtl/>
        </w:rPr>
        <w:t>.</w:t>
      </w:r>
      <w:r>
        <w:rPr>
          <w:rtl/>
        </w:rPr>
        <w:t xml:space="preserve"> </w:t>
      </w:r>
      <w:bookmarkStart w:id="31780" w:name="_ETM_Q85_553960"/>
      <w:bookmarkEnd w:id="31780"/>
      <w:r>
        <w:rPr>
          <w:rtl/>
        </w:rPr>
        <w:t xml:space="preserve">יש </w:t>
      </w:r>
      <w:bookmarkStart w:id="31781" w:name="_ETM_Q85_554140"/>
      <w:bookmarkEnd w:id="31781"/>
      <w:r>
        <w:rPr>
          <w:rtl/>
        </w:rPr>
        <w:t xml:space="preserve">לך </w:t>
      </w:r>
      <w:bookmarkStart w:id="31782" w:name="_ETM_Q85_554469"/>
      <w:bookmarkEnd w:id="31782"/>
      <w:r>
        <w:rPr>
          <w:rtl/>
        </w:rPr>
        <w:t xml:space="preserve">60 </w:t>
      </w:r>
      <w:bookmarkStart w:id="31783" w:name="_ETM_Q85_555009"/>
      <w:bookmarkEnd w:id="31783"/>
      <w:r>
        <w:rPr>
          <w:rtl/>
        </w:rPr>
        <w:t>דקות</w:t>
      </w:r>
      <w:r>
        <w:rPr>
          <w:rFonts w:hint="cs"/>
          <w:rtl/>
        </w:rPr>
        <w:t xml:space="preserve">. </w:t>
      </w:r>
      <w:bookmarkStart w:id="31784" w:name="_ETM_Q85_558789"/>
      <w:bookmarkEnd w:id="31784"/>
      <w:r>
        <w:rPr>
          <w:rtl/>
        </w:rPr>
        <w:t xml:space="preserve">יש </w:t>
      </w:r>
      <w:bookmarkStart w:id="31785" w:name="_ETM_Q85_558939"/>
      <w:bookmarkEnd w:id="31785"/>
      <w:r>
        <w:rPr>
          <w:rtl/>
        </w:rPr>
        <w:t xml:space="preserve">לך </w:t>
      </w:r>
      <w:bookmarkStart w:id="31786" w:name="_ETM_Q85_559179"/>
      <w:bookmarkEnd w:id="31786"/>
      <w:r>
        <w:rPr>
          <w:rtl/>
        </w:rPr>
        <w:t xml:space="preserve">60 </w:t>
      </w:r>
      <w:bookmarkStart w:id="31787" w:name="_ETM_Q85_559539"/>
      <w:bookmarkEnd w:id="31787"/>
      <w:r>
        <w:rPr>
          <w:rtl/>
        </w:rPr>
        <w:t>דקות</w:t>
      </w:r>
      <w:r>
        <w:rPr>
          <w:rFonts w:hint="cs"/>
          <w:rtl/>
        </w:rPr>
        <w:t xml:space="preserve">, </w:t>
      </w:r>
      <w:bookmarkStart w:id="31788" w:name="_ETM_Q85_560475"/>
      <w:bookmarkEnd w:id="31788"/>
      <w:r>
        <w:rPr>
          <w:rFonts w:hint="cs"/>
          <w:rtl/>
        </w:rPr>
        <w:t xml:space="preserve">וההמלצה </w:t>
      </w:r>
      <w:r>
        <w:rPr>
          <w:rtl/>
        </w:rPr>
        <w:t>–</w:t>
      </w:r>
      <w:r>
        <w:rPr>
          <w:rFonts w:hint="cs"/>
          <w:rtl/>
        </w:rPr>
        <w:t xml:space="preserve"> אל תצעק על ההתחלה</w:t>
      </w:r>
      <w:bookmarkStart w:id="31789" w:name="_ETM_Q85_562340"/>
      <w:bookmarkStart w:id="31790" w:name="_ETM_Q85_562520"/>
      <w:bookmarkStart w:id="31791" w:name="_ETM_Q85_562760"/>
      <w:bookmarkStart w:id="31792" w:name="_ETM_Q85_563180"/>
      <w:bookmarkStart w:id="31793" w:name="_ETM_Q85_566105"/>
      <w:bookmarkEnd w:id="31789"/>
      <w:bookmarkEnd w:id="31790"/>
      <w:bookmarkEnd w:id="31791"/>
      <w:bookmarkEnd w:id="31792"/>
      <w:bookmarkEnd w:id="31793"/>
      <w:r>
        <w:rPr>
          <w:rFonts w:hint="cs"/>
          <w:rtl/>
        </w:rPr>
        <w:t xml:space="preserve">. </w:t>
      </w:r>
    </w:p>
    <w:p w:rsidR="00EA1761" w:rsidRDefault="00EA1761" w:rsidP="000936C0">
      <w:pPr>
        <w:rPr>
          <w:rtl/>
        </w:rPr>
      </w:pPr>
      <w:bookmarkStart w:id="31794" w:name="_ETM_Q85_566187"/>
      <w:bookmarkEnd w:id="31794"/>
    </w:p>
    <w:p w:rsidR="00EA1761" w:rsidRDefault="00030BE1" w:rsidP="00030BE1">
      <w:pPr>
        <w:pStyle w:val="-"/>
        <w:rPr>
          <w:rtl/>
        </w:rPr>
      </w:pPr>
      <w:bookmarkStart w:id="31795" w:name="ET_speakercontinue_6151_26"/>
      <w:r w:rsidRPr="00030BE1">
        <w:rPr>
          <w:rStyle w:val="TagStyle"/>
          <w:rtl/>
        </w:rPr>
        <w:t xml:space="preserve"> &lt;&lt; דובר_המשך &gt;&gt;</w:t>
      </w:r>
      <w:r w:rsidR="00EA1761" w:rsidRPr="00C92458">
        <w:rPr>
          <w:rStyle w:val="TagStyle"/>
          <w:rtl/>
        </w:rPr>
        <w:t xml:space="preserve"> </w:t>
      </w:r>
      <w:bookmarkStart w:id="31796" w:name="_Toc193838565"/>
      <w:r w:rsidR="00EA1761">
        <w:rPr>
          <w:rtl/>
        </w:rPr>
        <w:t>רון כץ (יש עתיד):</w:t>
      </w:r>
      <w:bookmarkEnd w:id="31796"/>
      <w:r w:rsidR="00EA1761" w:rsidRPr="00C92458">
        <w:rPr>
          <w:rStyle w:val="TagStyle"/>
          <w:rtl/>
        </w:rPr>
        <w:t xml:space="preserve"> </w:t>
      </w:r>
      <w:r w:rsidRPr="00030BE1">
        <w:rPr>
          <w:rStyle w:val="TagStyle"/>
          <w:rtl/>
        </w:rPr>
        <w:t xml:space="preserve">&lt;&lt; דובר_המשך &gt;&gt; </w:t>
      </w:r>
      <w:r w:rsidR="00EA1761">
        <w:rPr>
          <w:rtl/>
        </w:rPr>
        <w:t xml:space="preserve">   </w:t>
      </w:r>
      <w:bookmarkEnd w:id="31795"/>
    </w:p>
    <w:p w:rsidR="00EA1761" w:rsidRDefault="00EA1761" w:rsidP="000936C0">
      <w:pPr>
        <w:pStyle w:val="KeepWithNext"/>
        <w:rPr>
          <w:rtl/>
        </w:rPr>
      </w:pPr>
    </w:p>
    <w:p w:rsidR="00EA1761" w:rsidRDefault="00EA1761" w:rsidP="000936C0">
      <w:pPr>
        <w:rPr>
          <w:rtl/>
        </w:rPr>
      </w:pPr>
      <w:bookmarkStart w:id="31797" w:name="_ETM_Q85_569470"/>
      <w:bookmarkEnd w:id="31797"/>
      <w:r>
        <w:rPr>
          <w:rFonts w:hint="cs"/>
          <w:rtl/>
        </w:rPr>
        <w:t>לא. לאט-לאט.</w:t>
      </w:r>
      <w:bookmarkStart w:id="31798" w:name="_ETM_Q85_565635"/>
      <w:bookmarkEnd w:id="31798"/>
      <w:r>
        <w:rPr>
          <w:rFonts w:hint="cs"/>
          <w:rtl/>
        </w:rPr>
        <w:t xml:space="preserve"> </w:t>
      </w:r>
      <w:r w:rsidR="00C039B1">
        <w:rPr>
          <w:rFonts w:hint="cs"/>
          <w:rtl/>
        </w:rPr>
        <w:t xml:space="preserve">בנחת, ארז. </w:t>
      </w:r>
    </w:p>
    <w:p w:rsidR="00EA1761" w:rsidRDefault="00EA1761" w:rsidP="000936C0">
      <w:pPr>
        <w:rPr>
          <w:rtl/>
        </w:rPr>
      </w:pPr>
      <w:bookmarkStart w:id="31799" w:name="_ETM_Q85_566035"/>
      <w:bookmarkStart w:id="31800" w:name="_ETM_Q85_566143"/>
      <w:bookmarkEnd w:id="31799"/>
      <w:bookmarkEnd w:id="31800"/>
    </w:p>
    <w:p w:rsidR="00EA1761" w:rsidRDefault="00EA1761" w:rsidP="000936C0">
      <w:pPr>
        <w:pStyle w:val="af6"/>
        <w:keepNext/>
        <w:rPr>
          <w:rtl/>
        </w:rPr>
      </w:pPr>
      <w:r w:rsidRPr="00C92458">
        <w:rPr>
          <w:rStyle w:val="TagStyle"/>
          <w:rtl/>
        </w:rPr>
        <w:t xml:space="preserve"> &lt;&lt; יור &gt;&gt; </w:t>
      </w:r>
      <w:r>
        <w:rPr>
          <w:rtl/>
        </w:rPr>
        <w:t>היו"ר ארז מלול:</w:t>
      </w:r>
      <w:r w:rsidRPr="00C92458">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C039B1">
      <w:pPr>
        <w:rPr>
          <w:rtl/>
        </w:rPr>
      </w:pPr>
      <w:bookmarkStart w:id="31801" w:name="_ETM_Q85_567295"/>
      <w:bookmarkEnd w:id="31801"/>
      <w:r>
        <w:rPr>
          <w:rFonts w:hint="cs"/>
          <w:rtl/>
        </w:rPr>
        <w:t xml:space="preserve">אתה יודע, לאט-לאט. </w:t>
      </w:r>
      <w:bookmarkStart w:id="31802" w:name="_ETM_Q85_564927"/>
      <w:bookmarkStart w:id="31803" w:name="_ETM_Q85_589341"/>
      <w:bookmarkEnd w:id="31802"/>
      <w:bookmarkEnd w:id="31803"/>
      <w:r>
        <w:rPr>
          <w:rFonts w:hint="cs"/>
          <w:rtl/>
        </w:rPr>
        <w:t>לאט</w:t>
      </w:r>
      <w:bookmarkStart w:id="31804" w:name="_ETM_Q85_594444"/>
      <w:bookmarkEnd w:id="31804"/>
      <w:r>
        <w:rPr>
          <w:rFonts w:hint="cs"/>
          <w:rtl/>
        </w:rPr>
        <w:t xml:space="preserve">-לאט, אחי. הכול בסדר, אתה יכול להתחיל. </w:t>
      </w:r>
    </w:p>
    <w:p w:rsidR="00EA1761" w:rsidRDefault="00EA1761" w:rsidP="000936C0">
      <w:pPr>
        <w:rPr>
          <w:rtl/>
        </w:rPr>
      </w:pPr>
      <w:bookmarkStart w:id="31805" w:name="_ETM_Q85_594186"/>
      <w:bookmarkStart w:id="31806" w:name="_ETM_Q85_594236"/>
      <w:bookmarkEnd w:id="31805"/>
      <w:bookmarkEnd w:id="31806"/>
    </w:p>
    <w:p w:rsidR="00EA1761" w:rsidRDefault="00EA1761" w:rsidP="000936C0">
      <w:pPr>
        <w:pStyle w:val="-"/>
        <w:keepNext/>
        <w:rPr>
          <w:rtl/>
        </w:rPr>
      </w:pPr>
      <w:r w:rsidRPr="00C92458">
        <w:rPr>
          <w:rStyle w:val="TagStyle"/>
          <w:rtl/>
        </w:rPr>
        <w:lastRenderedPageBreak/>
        <w:t xml:space="preserve"> &lt;&lt; דובר_המשך &gt;&gt; </w:t>
      </w:r>
      <w:r>
        <w:rPr>
          <w:rtl/>
        </w:rPr>
        <w:t>רון כץ (יש עתיד):</w:t>
      </w:r>
      <w:r w:rsidRPr="00C92458">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1807" w:name="_ETM_Q85_595105"/>
      <w:bookmarkEnd w:id="31807"/>
      <w:r>
        <w:rPr>
          <w:rFonts w:hint="cs"/>
          <w:rtl/>
        </w:rPr>
        <w:t xml:space="preserve">אדוני היו"ר, </w:t>
      </w:r>
      <w:r>
        <w:rPr>
          <w:rtl/>
        </w:rPr>
        <w:t xml:space="preserve">כנסת </w:t>
      </w:r>
      <w:bookmarkStart w:id="31808" w:name="_ETM_Q85_598270"/>
      <w:bookmarkEnd w:id="31808"/>
      <w:r>
        <w:rPr>
          <w:rtl/>
        </w:rPr>
        <w:t>נכבדה</w:t>
      </w:r>
      <w:r>
        <w:rPr>
          <w:rFonts w:hint="cs"/>
          <w:rtl/>
        </w:rPr>
        <w:t>,</w:t>
      </w:r>
      <w:r>
        <w:rPr>
          <w:rtl/>
        </w:rPr>
        <w:t xml:space="preserve"> </w:t>
      </w:r>
      <w:bookmarkStart w:id="31809" w:name="_ETM_Q85_600689"/>
      <w:bookmarkEnd w:id="31809"/>
      <w:r>
        <w:rPr>
          <w:rtl/>
        </w:rPr>
        <w:t xml:space="preserve">שעת </w:t>
      </w:r>
      <w:bookmarkStart w:id="31810" w:name="_ETM_Q85_601020"/>
      <w:bookmarkEnd w:id="31810"/>
      <w:r>
        <w:rPr>
          <w:rtl/>
        </w:rPr>
        <w:t xml:space="preserve">לילה </w:t>
      </w:r>
      <w:bookmarkStart w:id="31811" w:name="_ETM_Q85_601320"/>
      <w:bookmarkEnd w:id="31811"/>
      <w:r>
        <w:rPr>
          <w:rtl/>
        </w:rPr>
        <w:t>מאוחרת</w:t>
      </w:r>
      <w:bookmarkStart w:id="31812" w:name="_ETM_Q85_602800"/>
      <w:bookmarkEnd w:id="31812"/>
      <w:r>
        <w:rPr>
          <w:rFonts w:hint="cs"/>
          <w:rtl/>
        </w:rPr>
        <w:t xml:space="preserve"> ונהדרת. נתחיל בדברים </w:t>
      </w:r>
      <w:bookmarkStart w:id="31813" w:name="_ETM_Q85_601589"/>
      <w:bookmarkStart w:id="31814" w:name="_ETM_Q85_601950"/>
      <w:bookmarkStart w:id="31815" w:name="_ETM_Q85_604189"/>
      <w:bookmarkStart w:id="31816" w:name="_ETM_Q85_604549"/>
      <w:bookmarkStart w:id="31817" w:name="_ETM_Q85_605750"/>
      <w:bookmarkEnd w:id="31813"/>
      <w:bookmarkEnd w:id="31814"/>
      <w:bookmarkEnd w:id="31815"/>
      <w:bookmarkEnd w:id="31816"/>
      <w:bookmarkEnd w:id="31817"/>
      <w:r>
        <w:rPr>
          <w:rtl/>
        </w:rPr>
        <w:t>משמחים</w:t>
      </w:r>
      <w:r>
        <w:rPr>
          <w:rFonts w:hint="cs"/>
          <w:rtl/>
        </w:rPr>
        <w:t>.</w:t>
      </w:r>
      <w:r>
        <w:rPr>
          <w:rtl/>
        </w:rPr>
        <w:t xml:space="preserve"> </w:t>
      </w:r>
      <w:bookmarkStart w:id="31818" w:name="_ETM_Q85_606260"/>
      <w:bookmarkEnd w:id="31818"/>
      <w:r>
        <w:rPr>
          <w:rtl/>
        </w:rPr>
        <w:t xml:space="preserve">היום </w:t>
      </w:r>
      <w:bookmarkStart w:id="31819" w:name="_ETM_Q85_606440"/>
      <w:bookmarkEnd w:id="31819"/>
      <w:r>
        <w:rPr>
          <w:rtl/>
        </w:rPr>
        <w:t xml:space="preserve">הייתה </w:t>
      </w:r>
      <w:bookmarkStart w:id="31820" w:name="_ETM_Q85_606830"/>
      <w:bookmarkEnd w:id="31820"/>
      <w:r>
        <w:rPr>
          <w:rtl/>
        </w:rPr>
        <w:t xml:space="preserve">הילולה </w:t>
      </w:r>
      <w:bookmarkStart w:id="31821" w:name="_ETM_Q85_607279"/>
      <w:bookmarkEnd w:id="31821"/>
      <w:r>
        <w:rPr>
          <w:rtl/>
        </w:rPr>
        <w:t>של</w:t>
      </w:r>
      <w:r>
        <w:rPr>
          <w:rFonts w:hint="cs"/>
          <w:rtl/>
        </w:rPr>
        <w:t xml:space="preserve"> הבבא חאקי. </w:t>
      </w:r>
    </w:p>
    <w:p w:rsidR="00EA1761" w:rsidRDefault="00EA1761" w:rsidP="000936C0">
      <w:pPr>
        <w:rPr>
          <w:rtl/>
        </w:rPr>
      </w:pPr>
      <w:bookmarkStart w:id="31822" w:name="_ETM_Q85_604860"/>
      <w:bookmarkStart w:id="31823" w:name="_ETM_Q85_604942"/>
      <w:bookmarkEnd w:id="31822"/>
      <w:bookmarkEnd w:id="31823"/>
    </w:p>
    <w:p w:rsidR="00EA1761" w:rsidRDefault="00EA1761" w:rsidP="000936C0">
      <w:pPr>
        <w:pStyle w:val="af6"/>
        <w:keepNext/>
        <w:rPr>
          <w:rtl/>
        </w:rPr>
      </w:pPr>
      <w:r w:rsidRPr="00F75B5A">
        <w:rPr>
          <w:rStyle w:val="TagStyle"/>
          <w:rtl/>
        </w:rPr>
        <w:t xml:space="preserve"> &lt;&lt; יור &gt;&gt; </w:t>
      </w:r>
      <w:r>
        <w:rPr>
          <w:rtl/>
        </w:rPr>
        <w:t>היו"ר ארז מלול:</w:t>
      </w:r>
      <w:r w:rsidRPr="00F75B5A">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1824" w:name="_ETM_Q85_605915"/>
      <w:bookmarkEnd w:id="31824"/>
      <w:r>
        <w:rPr>
          <w:rFonts w:hint="cs"/>
          <w:rtl/>
        </w:rPr>
        <w:t>נכון.</w:t>
      </w:r>
      <w:bookmarkStart w:id="31825" w:name="_ETM_Q85_606877"/>
      <w:bookmarkStart w:id="31826" w:name="_ETM_Q85_607261"/>
      <w:bookmarkStart w:id="31827" w:name="_ETM_Q85_607313"/>
      <w:bookmarkStart w:id="31828" w:name="_ETM_Q85_608988"/>
      <w:bookmarkEnd w:id="31825"/>
      <w:bookmarkEnd w:id="31826"/>
      <w:bookmarkEnd w:id="31827"/>
      <w:bookmarkEnd w:id="31828"/>
      <w:r>
        <w:rPr>
          <w:rFonts w:hint="cs"/>
          <w:rtl/>
        </w:rPr>
        <w:t xml:space="preserve"> אתה מאוד קשור אליו. </w:t>
      </w:r>
    </w:p>
    <w:p w:rsidR="00EA1761" w:rsidRDefault="00EA1761" w:rsidP="000936C0">
      <w:pPr>
        <w:rPr>
          <w:rtl/>
        </w:rPr>
      </w:pPr>
      <w:bookmarkStart w:id="31829" w:name="_ETM_Q85_609062"/>
      <w:bookmarkEnd w:id="31829"/>
    </w:p>
    <w:p w:rsidR="00EA1761" w:rsidRDefault="00EA1761" w:rsidP="000936C0">
      <w:pPr>
        <w:pStyle w:val="-"/>
        <w:keepNext/>
        <w:rPr>
          <w:rtl/>
        </w:rPr>
      </w:pPr>
      <w:r w:rsidRPr="00F75B5A">
        <w:rPr>
          <w:rStyle w:val="TagStyle"/>
          <w:rtl/>
        </w:rPr>
        <w:t xml:space="preserve"> &lt;&lt; דובר_המשך &gt;&gt; </w:t>
      </w:r>
      <w:r>
        <w:rPr>
          <w:rtl/>
        </w:rPr>
        <w:t>רון כץ (יש עתיד):</w:t>
      </w:r>
      <w:r w:rsidRPr="00F75B5A">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1830" w:name="_ETM_Q85_610198"/>
      <w:bookmarkEnd w:id="31830"/>
      <w:r>
        <w:rPr>
          <w:rFonts w:hint="cs"/>
          <w:rtl/>
        </w:rPr>
        <w:t xml:space="preserve">נכון. </w:t>
      </w:r>
      <w:bookmarkStart w:id="31831" w:name="_ETM_Q85_607790"/>
      <w:bookmarkStart w:id="31832" w:name="_ETM_Q85_608540"/>
      <w:bookmarkStart w:id="31833" w:name="_ETM_Q85_612555"/>
      <w:bookmarkEnd w:id="31831"/>
      <w:bookmarkEnd w:id="31832"/>
      <w:bookmarkEnd w:id="31833"/>
    </w:p>
    <w:p w:rsidR="00EA1761" w:rsidRDefault="00EA1761" w:rsidP="000936C0">
      <w:pPr>
        <w:rPr>
          <w:rtl/>
        </w:rPr>
      </w:pPr>
      <w:bookmarkStart w:id="31834" w:name="_ETM_Q85_612623"/>
      <w:bookmarkEnd w:id="31834"/>
    </w:p>
    <w:p w:rsidR="00EA1761" w:rsidRDefault="00EA1761" w:rsidP="000936C0">
      <w:pPr>
        <w:pStyle w:val="af6"/>
        <w:keepNext/>
        <w:rPr>
          <w:rtl/>
        </w:rPr>
      </w:pPr>
      <w:r w:rsidRPr="00F75B5A">
        <w:rPr>
          <w:rStyle w:val="TagStyle"/>
          <w:rtl/>
        </w:rPr>
        <w:t xml:space="preserve"> &lt;&lt; יור &gt;&gt; </w:t>
      </w:r>
      <w:r>
        <w:rPr>
          <w:rtl/>
        </w:rPr>
        <w:t>היו"ר ארז מלול:</w:t>
      </w:r>
      <w:r w:rsidRPr="00F75B5A">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איך אתה קשור?</w:t>
      </w:r>
    </w:p>
    <w:p w:rsidR="00EA1761" w:rsidRDefault="00EA1761" w:rsidP="000936C0">
      <w:pPr>
        <w:rPr>
          <w:rtl/>
        </w:rPr>
      </w:pPr>
      <w:bookmarkStart w:id="31835" w:name="_ETM_Q85_607728"/>
      <w:bookmarkStart w:id="31836" w:name="_ETM_Q85_608172"/>
      <w:bookmarkStart w:id="31837" w:name="_ETM_Q85_610034"/>
      <w:bookmarkEnd w:id="31835"/>
      <w:bookmarkEnd w:id="31836"/>
      <w:bookmarkEnd w:id="31837"/>
    </w:p>
    <w:p w:rsidR="00EA1761" w:rsidRDefault="00EA1761" w:rsidP="000936C0">
      <w:pPr>
        <w:pStyle w:val="-"/>
        <w:keepNext/>
        <w:rPr>
          <w:rtl/>
        </w:rPr>
      </w:pPr>
      <w:r w:rsidRPr="00F75B5A">
        <w:rPr>
          <w:rStyle w:val="TagStyle"/>
          <w:rtl/>
        </w:rPr>
        <w:t xml:space="preserve"> &lt;&lt; דובר_המשך &gt;&gt; </w:t>
      </w:r>
      <w:r>
        <w:rPr>
          <w:rtl/>
        </w:rPr>
        <w:t>רון כץ (יש עתיד):</w:t>
      </w:r>
      <w:r w:rsidRPr="00F75B5A">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1838" w:name="_ETM_Q85_609320"/>
      <w:bookmarkEnd w:id="31838"/>
      <w:r>
        <w:rPr>
          <w:rFonts w:hint="cs"/>
          <w:rtl/>
        </w:rPr>
        <w:t xml:space="preserve">הנכד שלו יושב פה איתנו, שר הבריאות הרב אוריאל בוסו. </w:t>
      </w:r>
      <w:bookmarkStart w:id="31839" w:name="_ETM_Q85_614765"/>
      <w:bookmarkStart w:id="31840" w:name="_ETM_Q85_609470"/>
      <w:bookmarkStart w:id="31841" w:name="_ETM_Q85_609710"/>
      <w:bookmarkStart w:id="31842" w:name="_ETM_Q85_610070"/>
      <w:bookmarkStart w:id="31843" w:name="_ETM_Q85_610430"/>
      <w:bookmarkStart w:id="31844" w:name="_ETM_Q85_611450"/>
      <w:bookmarkStart w:id="31845" w:name="_ETM_Q85_611599"/>
      <w:bookmarkStart w:id="31846" w:name="_ETM_Q85_611689"/>
      <w:bookmarkStart w:id="31847" w:name="_ETM_Q85_611779"/>
      <w:bookmarkStart w:id="31848" w:name="_ETM_Q85_611989"/>
      <w:bookmarkStart w:id="31849" w:name="_ETM_Q85_612409"/>
      <w:bookmarkStart w:id="31850" w:name="_ETM_Q85_613249"/>
      <w:bookmarkStart w:id="31851" w:name="_ETM_Q85_613519"/>
      <w:bookmarkStart w:id="31852" w:name="_ETM_Q85_613849"/>
      <w:bookmarkStart w:id="31853" w:name="_ETM_Q85_614060"/>
      <w:bookmarkStart w:id="31854" w:name="_ETM_Q85_614299"/>
      <w:bookmarkStart w:id="31855" w:name="_ETM_Q85_614870"/>
      <w:bookmarkStart w:id="31856" w:name="_ETM_Q85_615079"/>
      <w:bookmarkStart w:id="31857" w:name="_ETM_Q85_615379"/>
      <w:bookmarkStart w:id="31858" w:name="_ETM_Q85_617430"/>
      <w:bookmarkEnd w:id="31839"/>
      <w:bookmarkEnd w:id="31840"/>
      <w:bookmarkEnd w:id="31841"/>
      <w:bookmarkEnd w:id="31842"/>
      <w:bookmarkEnd w:id="31843"/>
      <w:bookmarkEnd w:id="31844"/>
      <w:bookmarkEnd w:id="31845"/>
      <w:bookmarkEnd w:id="31846"/>
      <w:bookmarkEnd w:id="31847"/>
      <w:bookmarkEnd w:id="31848"/>
      <w:bookmarkEnd w:id="31849"/>
      <w:bookmarkEnd w:id="31850"/>
      <w:bookmarkEnd w:id="31851"/>
      <w:bookmarkEnd w:id="31852"/>
      <w:bookmarkEnd w:id="31853"/>
      <w:bookmarkEnd w:id="31854"/>
      <w:bookmarkEnd w:id="31855"/>
      <w:bookmarkEnd w:id="31856"/>
      <w:bookmarkEnd w:id="31857"/>
      <w:bookmarkEnd w:id="31858"/>
      <w:r>
        <w:rPr>
          <w:rFonts w:hint="cs"/>
          <w:rtl/>
        </w:rPr>
        <w:t>ו</w:t>
      </w:r>
      <w:r>
        <w:rPr>
          <w:rtl/>
        </w:rPr>
        <w:t xml:space="preserve">מדובר </w:t>
      </w:r>
      <w:bookmarkStart w:id="31859" w:name="_ETM_Q85_618210"/>
      <w:bookmarkEnd w:id="31859"/>
      <w:r>
        <w:rPr>
          <w:rtl/>
        </w:rPr>
        <w:t xml:space="preserve">רבות </w:t>
      </w:r>
      <w:bookmarkStart w:id="31860" w:name="_ETM_Q85_619030"/>
      <w:bookmarkEnd w:id="31860"/>
      <w:r>
        <w:rPr>
          <w:rtl/>
        </w:rPr>
        <w:t xml:space="preserve">על </w:t>
      </w:r>
      <w:bookmarkStart w:id="31861" w:name="_ETM_Q85_619330"/>
      <w:bookmarkEnd w:id="31861"/>
      <w:r>
        <w:rPr>
          <w:rFonts w:hint="cs"/>
          <w:rtl/>
        </w:rPr>
        <w:t xml:space="preserve">הבבא </w:t>
      </w:r>
      <w:bookmarkStart w:id="31862" w:name="_ETM_Q85_619510"/>
      <w:bookmarkEnd w:id="31862"/>
      <w:r>
        <w:rPr>
          <w:rFonts w:hint="cs"/>
          <w:rtl/>
        </w:rPr>
        <w:t xml:space="preserve">חאקי, שהיה הרב של לוד. </w:t>
      </w:r>
    </w:p>
    <w:p w:rsidR="00EA1761" w:rsidRDefault="00EA1761" w:rsidP="000936C0">
      <w:pPr>
        <w:rPr>
          <w:rtl/>
        </w:rPr>
      </w:pPr>
      <w:bookmarkStart w:id="31863" w:name="_ETM_Q85_617107"/>
      <w:bookmarkEnd w:id="31863"/>
    </w:p>
    <w:p w:rsidR="00EA1761" w:rsidRDefault="00EA1761" w:rsidP="000936C0">
      <w:pPr>
        <w:pStyle w:val="af6"/>
        <w:keepNext/>
        <w:rPr>
          <w:rtl/>
        </w:rPr>
      </w:pPr>
      <w:r w:rsidRPr="00F75B5A">
        <w:rPr>
          <w:rStyle w:val="TagStyle"/>
          <w:rtl/>
        </w:rPr>
        <w:t xml:space="preserve"> &lt;&lt; יור &gt;&gt; </w:t>
      </w:r>
      <w:r>
        <w:rPr>
          <w:rtl/>
        </w:rPr>
        <w:t>היו"ר ארז מלול:</w:t>
      </w:r>
      <w:r w:rsidRPr="00F75B5A">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C039B1">
      <w:pPr>
        <w:rPr>
          <w:rtl/>
        </w:rPr>
      </w:pPr>
      <w:r>
        <w:rPr>
          <w:rFonts w:hint="cs"/>
          <w:rtl/>
        </w:rPr>
        <w:t xml:space="preserve">רמלה-לוד. </w:t>
      </w:r>
      <w:bookmarkStart w:id="31864" w:name="_ETM_Q85_617101"/>
      <w:bookmarkStart w:id="31865" w:name="_ETM_Q85_617172"/>
      <w:bookmarkStart w:id="31866" w:name="_ETM_Q85_618381"/>
      <w:bookmarkEnd w:id="31864"/>
      <w:bookmarkEnd w:id="31865"/>
      <w:bookmarkEnd w:id="31866"/>
      <w:r>
        <w:rPr>
          <w:rFonts w:hint="cs"/>
          <w:rtl/>
        </w:rPr>
        <w:t xml:space="preserve">חבר מועצת הרבנים. </w:t>
      </w:r>
    </w:p>
    <w:p w:rsidR="00EA1761" w:rsidRDefault="00EA1761" w:rsidP="000936C0">
      <w:pPr>
        <w:rPr>
          <w:rtl/>
        </w:rPr>
      </w:pPr>
      <w:bookmarkStart w:id="31867" w:name="_ETM_Q85_619986"/>
      <w:bookmarkStart w:id="31868" w:name="_ETM_Q85_620625"/>
      <w:bookmarkEnd w:id="31867"/>
      <w:bookmarkEnd w:id="31868"/>
    </w:p>
    <w:p w:rsidR="00C039B1" w:rsidRDefault="00C039B1" w:rsidP="00C039B1">
      <w:pPr>
        <w:pStyle w:val="-"/>
        <w:keepNext/>
        <w:rPr>
          <w:rtl/>
        </w:rPr>
      </w:pPr>
      <w:bookmarkStart w:id="31869" w:name="_ETM_Q85_625016"/>
      <w:bookmarkStart w:id="31870" w:name="ET_speakercontinue_6151_36"/>
      <w:bookmarkEnd w:id="31869"/>
      <w:r w:rsidRPr="00F75B5A">
        <w:rPr>
          <w:rStyle w:val="TagStyle"/>
          <w:rtl/>
        </w:rPr>
        <w:t xml:space="preserve">&lt;&lt; דובר_המשך &gt;&gt; </w:t>
      </w:r>
      <w:r>
        <w:rPr>
          <w:rtl/>
        </w:rPr>
        <w:t>רון כץ (יש עתיד):</w:t>
      </w:r>
      <w:r w:rsidRPr="00F75B5A">
        <w:rPr>
          <w:rStyle w:val="TagStyle"/>
          <w:rtl/>
        </w:rPr>
        <w:t xml:space="preserve"> &lt;&lt; דובר_המשך &gt;&gt;</w:t>
      </w:r>
      <w:r>
        <w:rPr>
          <w:rtl/>
        </w:rPr>
        <w:t xml:space="preserve">   </w:t>
      </w:r>
      <w:bookmarkEnd w:id="31870"/>
    </w:p>
    <w:p w:rsidR="00C039B1" w:rsidRDefault="00C039B1" w:rsidP="00C039B1">
      <w:pPr>
        <w:pStyle w:val="KeepWithNext"/>
        <w:rPr>
          <w:rtl/>
        </w:rPr>
      </w:pPr>
    </w:p>
    <w:p w:rsidR="00EA1761" w:rsidRDefault="00C039B1" w:rsidP="00C039B1">
      <w:pPr>
        <w:rPr>
          <w:rtl/>
        </w:rPr>
      </w:pPr>
      <w:bookmarkStart w:id="31871" w:name="_ETM_Q85_621475"/>
      <w:bookmarkEnd w:id="31871"/>
      <w:r>
        <w:rPr>
          <w:rFonts w:hint="cs"/>
          <w:rtl/>
        </w:rPr>
        <w:t xml:space="preserve">רמלה-לוד, </w:t>
      </w:r>
      <w:bookmarkStart w:id="31872" w:name="_ETM_Q85_618396"/>
      <w:bookmarkEnd w:id="31872"/>
      <w:r>
        <w:rPr>
          <w:rFonts w:hint="cs"/>
          <w:rtl/>
        </w:rPr>
        <w:t xml:space="preserve">נכון, זה היה ביחד. </w:t>
      </w:r>
      <w:bookmarkStart w:id="31873" w:name="_ETM_Q85_619840"/>
      <w:bookmarkStart w:id="31874" w:name="_ETM_Q85_624236"/>
      <w:bookmarkStart w:id="31875" w:name="_ETM_Q85_624296"/>
      <w:bookmarkEnd w:id="31873"/>
      <w:bookmarkEnd w:id="31874"/>
      <w:bookmarkEnd w:id="31875"/>
      <w:r>
        <w:rPr>
          <w:rFonts w:hint="cs"/>
          <w:rtl/>
        </w:rPr>
        <w:t>א</w:t>
      </w:r>
      <w:r w:rsidR="00EA1761">
        <w:rPr>
          <w:rFonts w:hint="cs"/>
          <w:rtl/>
        </w:rPr>
        <w:t>בל מה שלא כ</w:t>
      </w:r>
      <w:bookmarkStart w:id="31876" w:name="_ETM_Q85_622646"/>
      <w:bookmarkEnd w:id="31876"/>
      <w:r w:rsidR="00EA1761">
        <w:rPr>
          <w:rFonts w:hint="cs"/>
          <w:rtl/>
        </w:rPr>
        <w:t xml:space="preserve">ולם יודעים, זה מה שהבבא חאקי אמר פעם, כשבאו לקחת את הבן שלו למילואים. אתה יודע מה הוא אמר, ארז? </w:t>
      </w:r>
      <w:bookmarkStart w:id="31877" w:name="_ETM_Q85_620560"/>
      <w:bookmarkStart w:id="31878" w:name="_ETM_Q85_621340"/>
      <w:bookmarkStart w:id="31879" w:name="_ETM_Q85_621670"/>
      <w:bookmarkStart w:id="31880" w:name="_ETM_Q85_622240"/>
      <w:bookmarkStart w:id="31881" w:name="_ETM_Q85_622510"/>
      <w:bookmarkStart w:id="31882" w:name="_ETM_Q85_622810"/>
      <w:bookmarkStart w:id="31883" w:name="_ETM_Q85_623080"/>
      <w:bookmarkStart w:id="31884" w:name="_ETM_Q85_623170"/>
      <w:bookmarkStart w:id="31885" w:name="_ETM_Q85_623260"/>
      <w:bookmarkStart w:id="31886" w:name="_ETM_Q85_623560"/>
      <w:bookmarkStart w:id="31887" w:name="_ETM_Q85_623980"/>
      <w:bookmarkStart w:id="31888" w:name="_ETM_Q85_624370"/>
      <w:bookmarkStart w:id="31889" w:name="_ETM_Q85_624700"/>
      <w:bookmarkStart w:id="31890" w:name="_ETM_Q85_624880"/>
      <w:bookmarkStart w:id="31891" w:name="_ETM_Q85_625030"/>
      <w:bookmarkStart w:id="31892" w:name="_ETM_Q85_625270"/>
      <w:bookmarkStart w:id="31893" w:name="_ETM_Q85_625570"/>
      <w:bookmarkStart w:id="31894" w:name="_ETM_Q85_626820"/>
      <w:bookmarkStart w:id="31895" w:name="_ETM_Q85_626940"/>
      <w:bookmarkStart w:id="31896" w:name="_ETM_Q85_627240"/>
      <w:bookmarkStart w:id="31897" w:name="_ETM_Q85_627690"/>
      <w:bookmarkStart w:id="31898" w:name="_ETM_Q85_627930"/>
      <w:bookmarkStart w:id="31899" w:name="_ETM_Q85_628410"/>
      <w:bookmarkStart w:id="31900" w:name="_ETM_Q85_629040"/>
      <w:bookmarkStart w:id="31901" w:name="_ETM_Q85_629430"/>
      <w:bookmarkStart w:id="31902" w:name="_ETM_Q85_629610"/>
      <w:bookmarkStart w:id="31903" w:name="_ETM_Q85_630150"/>
      <w:bookmarkStart w:id="31904" w:name="_ETM_Q85_630390"/>
      <w:bookmarkStart w:id="31905" w:name="_ETM_Q85_631209"/>
      <w:bookmarkStart w:id="31906" w:name="_ETM_Q85_631420"/>
      <w:bookmarkStart w:id="31907" w:name="_ETM_Q85_631569"/>
      <w:bookmarkStart w:id="31908" w:name="_ETM_Q85_631629"/>
      <w:bookmarkStart w:id="31909" w:name="_ETM_Q85_631659"/>
      <w:bookmarkStart w:id="31910" w:name="_ETM_Q85_631840"/>
      <w:bookmarkStart w:id="31911" w:name="_ETM_Q85_633090"/>
      <w:bookmarkEnd w:id="31877"/>
      <w:bookmarkEnd w:id="31878"/>
      <w:bookmarkEnd w:id="31879"/>
      <w:bookmarkEnd w:id="31880"/>
      <w:bookmarkEnd w:id="31881"/>
      <w:bookmarkEnd w:id="31882"/>
      <w:bookmarkEnd w:id="31883"/>
      <w:bookmarkEnd w:id="31884"/>
      <w:bookmarkEnd w:id="31885"/>
      <w:bookmarkEnd w:id="31886"/>
      <w:bookmarkEnd w:id="31887"/>
      <w:bookmarkEnd w:id="31888"/>
      <w:bookmarkEnd w:id="31889"/>
      <w:bookmarkEnd w:id="31890"/>
      <w:bookmarkEnd w:id="31891"/>
      <w:bookmarkEnd w:id="31892"/>
      <w:bookmarkEnd w:id="31893"/>
      <w:bookmarkEnd w:id="31894"/>
      <w:bookmarkEnd w:id="31895"/>
      <w:bookmarkEnd w:id="31896"/>
      <w:bookmarkEnd w:id="31897"/>
      <w:bookmarkEnd w:id="31898"/>
      <w:bookmarkEnd w:id="31899"/>
      <w:bookmarkEnd w:id="31900"/>
      <w:bookmarkEnd w:id="31901"/>
      <w:bookmarkEnd w:id="31902"/>
      <w:bookmarkEnd w:id="31903"/>
      <w:bookmarkEnd w:id="31904"/>
      <w:bookmarkEnd w:id="31905"/>
      <w:bookmarkEnd w:id="31906"/>
      <w:bookmarkEnd w:id="31907"/>
      <w:bookmarkEnd w:id="31908"/>
      <w:bookmarkEnd w:id="31909"/>
      <w:bookmarkEnd w:id="31910"/>
      <w:bookmarkEnd w:id="31911"/>
      <w:r w:rsidR="00EA1761">
        <w:rPr>
          <w:rtl/>
        </w:rPr>
        <w:t xml:space="preserve">הלוואי </w:t>
      </w:r>
      <w:bookmarkStart w:id="31912" w:name="_ETM_Q85_633900"/>
      <w:bookmarkEnd w:id="31912"/>
      <w:r w:rsidR="00EA1761">
        <w:rPr>
          <w:rtl/>
        </w:rPr>
        <w:t xml:space="preserve">שאם </w:t>
      </w:r>
      <w:bookmarkStart w:id="31913" w:name="_ETM_Q85_634200"/>
      <w:bookmarkEnd w:id="31913"/>
      <w:r w:rsidR="00EA1761">
        <w:rPr>
          <w:rtl/>
        </w:rPr>
        <w:t xml:space="preserve">אני </w:t>
      </w:r>
      <w:bookmarkStart w:id="31914" w:name="_ETM_Q85_634379"/>
      <w:bookmarkEnd w:id="31914"/>
      <w:r w:rsidR="00EA1761">
        <w:rPr>
          <w:rtl/>
        </w:rPr>
        <w:t xml:space="preserve">הייתי </w:t>
      </w:r>
      <w:bookmarkStart w:id="31915" w:name="_ETM_Q85_634650"/>
      <w:bookmarkEnd w:id="31915"/>
      <w:r w:rsidR="00EA1761">
        <w:rPr>
          <w:rtl/>
        </w:rPr>
        <w:t xml:space="preserve">בגיל </w:t>
      </w:r>
      <w:bookmarkStart w:id="31916" w:name="_ETM_Q85_635010"/>
      <w:bookmarkEnd w:id="31916"/>
      <w:r w:rsidR="00EA1761">
        <w:rPr>
          <w:rtl/>
        </w:rPr>
        <w:t>שלו</w:t>
      </w:r>
      <w:r w:rsidR="00EA1761">
        <w:rPr>
          <w:rFonts w:hint="cs"/>
          <w:rtl/>
        </w:rPr>
        <w:t>,</w:t>
      </w:r>
      <w:r w:rsidR="00EA1761">
        <w:rPr>
          <w:rtl/>
        </w:rPr>
        <w:t xml:space="preserve"> </w:t>
      </w:r>
      <w:bookmarkStart w:id="31917" w:name="_ETM_Q85_636110"/>
      <w:bookmarkEnd w:id="31917"/>
      <w:r w:rsidR="00EA1761">
        <w:rPr>
          <w:rtl/>
        </w:rPr>
        <w:t xml:space="preserve">היו </w:t>
      </w:r>
      <w:bookmarkStart w:id="31918" w:name="_ETM_Q85_636319"/>
      <w:bookmarkEnd w:id="31918"/>
      <w:r w:rsidR="00EA1761">
        <w:rPr>
          <w:rtl/>
        </w:rPr>
        <w:t xml:space="preserve">לוקחים </w:t>
      </w:r>
      <w:bookmarkStart w:id="31919" w:name="_ETM_Q85_636680"/>
      <w:bookmarkEnd w:id="31919"/>
      <w:r w:rsidR="00EA1761">
        <w:rPr>
          <w:rtl/>
        </w:rPr>
        <w:t>גם אותי</w:t>
      </w:r>
      <w:r w:rsidR="00EA1761">
        <w:rPr>
          <w:rFonts w:hint="cs"/>
          <w:rtl/>
        </w:rPr>
        <w:t>.</w:t>
      </w:r>
      <w:r w:rsidR="00EA1761">
        <w:rPr>
          <w:rtl/>
        </w:rPr>
        <w:t xml:space="preserve"> </w:t>
      </w:r>
      <w:bookmarkStart w:id="31920" w:name="_ETM_Q85_638010"/>
      <w:bookmarkEnd w:id="31920"/>
    </w:p>
    <w:p w:rsidR="00EA1761" w:rsidRDefault="00EA1761" w:rsidP="000936C0">
      <w:pPr>
        <w:rPr>
          <w:rtl/>
        </w:rPr>
      </w:pPr>
    </w:p>
    <w:p w:rsidR="00EA1761" w:rsidRDefault="00EA1761" w:rsidP="000936C0">
      <w:pPr>
        <w:pStyle w:val="af6"/>
        <w:keepNext/>
        <w:rPr>
          <w:rtl/>
        </w:rPr>
      </w:pPr>
      <w:bookmarkStart w:id="31921" w:name="ET_yor_6595_41"/>
      <w:r w:rsidRPr="00C50821">
        <w:rPr>
          <w:rStyle w:val="TagStyle"/>
          <w:rtl/>
        </w:rPr>
        <w:t xml:space="preserve"> &lt;&lt; יור &gt;&gt; </w:t>
      </w:r>
      <w:r>
        <w:rPr>
          <w:rtl/>
        </w:rPr>
        <w:t>היו"ר ארז מלול:</w:t>
      </w:r>
      <w:r w:rsidRPr="00C50821">
        <w:rPr>
          <w:rStyle w:val="TagStyle"/>
          <w:rtl/>
        </w:rPr>
        <w:t xml:space="preserve"> &lt;&lt; יור &gt;&gt;</w:t>
      </w:r>
      <w:r>
        <w:rPr>
          <w:rtl/>
        </w:rPr>
        <w:t xml:space="preserve">   </w:t>
      </w:r>
      <w:bookmarkEnd w:id="31921"/>
    </w:p>
    <w:p w:rsidR="00EA1761" w:rsidRDefault="00EA1761" w:rsidP="000936C0">
      <w:pPr>
        <w:pStyle w:val="KeepWithNext"/>
        <w:rPr>
          <w:rtl/>
        </w:rPr>
      </w:pPr>
    </w:p>
    <w:p w:rsidR="00EA1761" w:rsidRDefault="00EA1761" w:rsidP="000936C0">
      <w:pPr>
        <w:rPr>
          <w:rtl/>
        </w:rPr>
      </w:pPr>
      <w:r>
        <w:rPr>
          <w:rFonts w:hint="cs"/>
          <w:rtl/>
        </w:rPr>
        <w:t xml:space="preserve">נכון, זו </w:t>
      </w:r>
      <w:r>
        <w:rPr>
          <w:rtl/>
        </w:rPr>
        <w:t>זכות</w:t>
      </w:r>
      <w:r>
        <w:rPr>
          <w:rFonts w:hint="cs"/>
          <w:rtl/>
        </w:rPr>
        <w:t xml:space="preserve"> גדולה. </w:t>
      </w:r>
    </w:p>
    <w:p w:rsidR="00EA1761" w:rsidRDefault="00EA1761" w:rsidP="000936C0">
      <w:pPr>
        <w:rPr>
          <w:rtl/>
        </w:rPr>
      </w:pPr>
      <w:bookmarkStart w:id="31922" w:name="_ETM_Q85_635681"/>
      <w:bookmarkStart w:id="31923" w:name="_ETM_Q85_635755"/>
      <w:bookmarkEnd w:id="31922"/>
      <w:bookmarkEnd w:id="31923"/>
    </w:p>
    <w:p w:rsidR="00EA1761" w:rsidRDefault="00EA1761" w:rsidP="000936C0">
      <w:pPr>
        <w:pStyle w:val="-"/>
        <w:keepNext/>
        <w:rPr>
          <w:rtl/>
        </w:rPr>
      </w:pPr>
      <w:bookmarkStart w:id="31924" w:name="ET_speakercontinue_6151_42"/>
      <w:r w:rsidRPr="00C50821">
        <w:rPr>
          <w:rStyle w:val="TagStyle"/>
          <w:rtl/>
        </w:rPr>
        <w:t xml:space="preserve"> &lt;&lt; דובר_המשך &gt;&gt; </w:t>
      </w:r>
      <w:r>
        <w:rPr>
          <w:rtl/>
        </w:rPr>
        <w:t>רון כץ (יש עתיד):</w:t>
      </w:r>
      <w:r w:rsidRPr="00C50821">
        <w:rPr>
          <w:rStyle w:val="TagStyle"/>
          <w:rtl/>
        </w:rPr>
        <w:t xml:space="preserve"> &lt;&lt; דובר_המשך &gt;&gt;</w:t>
      </w:r>
      <w:r>
        <w:rPr>
          <w:rtl/>
        </w:rPr>
        <w:t xml:space="preserve">   </w:t>
      </w:r>
      <w:bookmarkEnd w:id="31924"/>
    </w:p>
    <w:p w:rsidR="00EA1761" w:rsidRDefault="00EA1761" w:rsidP="000936C0">
      <w:pPr>
        <w:pStyle w:val="KeepWithNext"/>
        <w:rPr>
          <w:rtl/>
        </w:rPr>
      </w:pPr>
    </w:p>
    <w:p w:rsidR="00EA1761" w:rsidRDefault="00EA1761" w:rsidP="000936C0">
      <w:pPr>
        <w:rPr>
          <w:rtl/>
        </w:rPr>
      </w:pPr>
      <w:bookmarkStart w:id="31925" w:name="_ETM_Q85_637214"/>
      <w:bookmarkStart w:id="31926" w:name="_ETM_Q85_638280"/>
      <w:bookmarkEnd w:id="31925"/>
      <w:bookmarkEnd w:id="31926"/>
      <w:r>
        <w:rPr>
          <w:rtl/>
        </w:rPr>
        <w:t xml:space="preserve">זו </w:t>
      </w:r>
      <w:bookmarkStart w:id="31927" w:name="_ETM_Q85_638730"/>
      <w:bookmarkEnd w:id="31927"/>
      <w:r>
        <w:rPr>
          <w:rtl/>
        </w:rPr>
        <w:t xml:space="preserve">הייתה </w:t>
      </w:r>
      <w:bookmarkStart w:id="31928" w:name="_ETM_Q85_639690"/>
      <w:bookmarkEnd w:id="31928"/>
      <w:r>
        <w:rPr>
          <w:rtl/>
        </w:rPr>
        <w:t xml:space="preserve">ההנהגה </w:t>
      </w:r>
      <w:bookmarkStart w:id="31929" w:name="_ETM_Q85_640650"/>
      <w:bookmarkEnd w:id="31929"/>
      <w:r>
        <w:rPr>
          <w:rtl/>
        </w:rPr>
        <w:t xml:space="preserve">החרדית </w:t>
      </w:r>
      <w:bookmarkStart w:id="31930" w:name="_ETM_Q85_641370"/>
      <w:bookmarkEnd w:id="31930"/>
      <w:r>
        <w:rPr>
          <w:rtl/>
        </w:rPr>
        <w:t xml:space="preserve">של </w:t>
      </w:r>
      <w:bookmarkStart w:id="31931" w:name="_ETM_Q85_641550"/>
      <w:bookmarkEnd w:id="31931"/>
      <w:r>
        <w:rPr>
          <w:rtl/>
        </w:rPr>
        <w:t>פעם</w:t>
      </w:r>
      <w:r>
        <w:rPr>
          <w:rFonts w:hint="cs"/>
          <w:rtl/>
        </w:rPr>
        <w:t>.</w:t>
      </w:r>
      <w:r>
        <w:rPr>
          <w:rtl/>
        </w:rPr>
        <w:t xml:space="preserve"> </w:t>
      </w:r>
      <w:bookmarkStart w:id="31932" w:name="_ETM_Q85_642600"/>
      <w:bookmarkEnd w:id="31932"/>
      <w:r>
        <w:rPr>
          <w:rtl/>
        </w:rPr>
        <w:t xml:space="preserve">ההנהגה </w:t>
      </w:r>
      <w:bookmarkStart w:id="31933" w:name="_ETM_Q85_643020"/>
      <w:bookmarkEnd w:id="31933"/>
      <w:r>
        <w:rPr>
          <w:rtl/>
        </w:rPr>
        <w:t xml:space="preserve">החרדית </w:t>
      </w:r>
      <w:bookmarkStart w:id="31934" w:name="_ETM_Q85_643440"/>
      <w:bookmarkEnd w:id="31934"/>
      <w:r>
        <w:rPr>
          <w:rtl/>
        </w:rPr>
        <w:t xml:space="preserve">של </w:t>
      </w:r>
      <w:bookmarkStart w:id="31935" w:name="_ETM_Q85_643560"/>
      <w:bookmarkEnd w:id="31935"/>
      <w:r>
        <w:rPr>
          <w:rtl/>
        </w:rPr>
        <w:t>פעם</w:t>
      </w:r>
      <w:r>
        <w:rPr>
          <w:rFonts w:hint="cs"/>
          <w:rtl/>
        </w:rPr>
        <w:t>,</w:t>
      </w:r>
      <w:r>
        <w:rPr>
          <w:rtl/>
        </w:rPr>
        <w:t xml:space="preserve"> </w:t>
      </w:r>
      <w:bookmarkStart w:id="31936" w:name="_ETM_Q85_644220"/>
      <w:bookmarkEnd w:id="31936"/>
      <w:r>
        <w:rPr>
          <w:rtl/>
        </w:rPr>
        <w:t xml:space="preserve">שבאה </w:t>
      </w:r>
      <w:bookmarkStart w:id="31937" w:name="_ETM_Q85_644670"/>
      <w:bookmarkEnd w:id="31937"/>
      <w:r>
        <w:rPr>
          <w:rtl/>
        </w:rPr>
        <w:t>ואמרה</w:t>
      </w:r>
      <w:r>
        <w:rPr>
          <w:rFonts w:hint="cs"/>
          <w:rtl/>
        </w:rPr>
        <w:t>:</w:t>
      </w:r>
      <w:r>
        <w:rPr>
          <w:rtl/>
        </w:rPr>
        <w:t xml:space="preserve"> </w:t>
      </w:r>
      <w:bookmarkStart w:id="31938" w:name="_ETM_Q85_645180"/>
      <w:bookmarkEnd w:id="31938"/>
      <w:r>
        <w:rPr>
          <w:rtl/>
        </w:rPr>
        <w:t xml:space="preserve">צריך </w:t>
      </w:r>
      <w:bookmarkStart w:id="31939" w:name="_ETM_Q85_645420"/>
      <w:bookmarkEnd w:id="31939"/>
      <w:r>
        <w:rPr>
          <w:rtl/>
        </w:rPr>
        <w:t xml:space="preserve">לקחת </w:t>
      </w:r>
      <w:bookmarkStart w:id="31940" w:name="_ETM_Q85_645810"/>
      <w:bookmarkEnd w:id="31940"/>
      <w:r>
        <w:rPr>
          <w:rtl/>
        </w:rPr>
        <w:t>חלק</w:t>
      </w:r>
      <w:r>
        <w:rPr>
          <w:rFonts w:hint="cs"/>
          <w:rtl/>
        </w:rPr>
        <w:t>.</w:t>
      </w:r>
    </w:p>
    <w:p w:rsidR="00EA1761" w:rsidRDefault="00EA1761" w:rsidP="000936C0">
      <w:pPr>
        <w:rPr>
          <w:rtl/>
        </w:rPr>
      </w:pPr>
      <w:bookmarkStart w:id="31941" w:name="_ETM_Q85_642631"/>
      <w:bookmarkStart w:id="31942" w:name="_ETM_Q85_642661"/>
      <w:bookmarkEnd w:id="31941"/>
      <w:bookmarkEnd w:id="31942"/>
    </w:p>
    <w:p w:rsidR="00EA1761" w:rsidRDefault="00EA1761" w:rsidP="000936C0">
      <w:pPr>
        <w:pStyle w:val="af6"/>
        <w:keepNext/>
        <w:rPr>
          <w:rtl/>
        </w:rPr>
      </w:pPr>
      <w:bookmarkStart w:id="31943" w:name="ET_yor_6595_44"/>
      <w:r w:rsidRPr="00C50821">
        <w:rPr>
          <w:rStyle w:val="TagStyle"/>
          <w:rtl/>
        </w:rPr>
        <w:t xml:space="preserve"> &lt;&lt; יור &gt;&gt; </w:t>
      </w:r>
      <w:r>
        <w:rPr>
          <w:rtl/>
        </w:rPr>
        <w:t>היו"ר ארז מלול:</w:t>
      </w:r>
      <w:r w:rsidRPr="00C50821">
        <w:rPr>
          <w:rStyle w:val="TagStyle"/>
          <w:rtl/>
        </w:rPr>
        <w:t xml:space="preserve"> &lt;&lt; יור &gt;&gt;</w:t>
      </w:r>
      <w:r>
        <w:rPr>
          <w:rtl/>
        </w:rPr>
        <w:t xml:space="preserve">   </w:t>
      </w:r>
      <w:bookmarkEnd w:id="31943"/>
    </w:p>
    <w:p w:rsidR="00EA1761" w:rsidRDefault="00EA1761" w:rsidP="000936C0">
      <w:pPr>
        <w:pStyle w:val="KeepWithNext"/>
        <w:rPr>
          <w:rtl/>
        </w:rPr>
      </w:pPr>
    </w:p>
    <w:p w:rsidR="00EA1761" w:rsidRDefault="00EA1761" w:rsidP="000936C0">
      <w:pPr>
        <w:rPr>
          <w:rtl/>
        </w:rPr>
      </w:pPr>
      <w:bookmarkStart w:id="31944" w:name="_ETM_Q85_645820"/>
      <w:bookmarkEnd w:id="31944"/>
      <w:r>
        <w:rPr>
          <w:rFonts w:hint="cs"/>
          <w:rtl/>
        </w:rPr>
        <w:t>מה פתאום, ל</w:t>
      </w:r>
      <w:bookmarkStart w:id="31945" w:name="_ETM_Q85_643161"/>
      <w:bookmarkEnd w:id="31945"/>
      <w:r>
        <w:rPr>
          <w:rFonts w:hint="cs"/>
          <w:rtl/>
        </w:rPr>
        <w:t xml:space="preserve">א. </w:t>
      </w:r>
      <w:bookmarkStart w:id="31946" w:name="_ETM_Q85_645674"/>
      <w:bookmarkEnd w:id="31946"/>
      <w:r>
        <w:rPr>
          <w:rFonts w:hint="cs"/>
          <w:rtl/>
        </w:rPr>
        <w:t xml:space="preserve">אבל חלק </w:t>
      </w:r>
      <w:bookmarkStart w:id="31947" w:name="_ETM_Q85_647747"/>
      <w:bookmarkEnd w:id="31947"/>
      <w:r>
        <w:rPr>
          <w:rFonts w:hint="cs"/>
          <w:rtl/>
        </w:rPr>
        <w:t xml:space="preserve">מהבנים שלו לא התגייסו. הרב יחיאל </w:t>
      </w:r>
      <w:r w:rsidRPr="0069643C">
        <w:rPr>
          <w:rtl/>
        </w:rPr>
        <w:t>אבוחצירא</w:t>
      </w:r>
      <w:r>
        <w:rPr>
          <w:rFonts w:hint="cs"/>
          <w:rtl/>
        </w:rPr>
        <w:t>, הרב שמעון  א</w:t>
      </w:r>
      <w:r w:rsidRPr="0069643C">
        <w:rPr>
          <w:rtl/>
        </w:rPr>
        <w:t>בוחצירא</w:t>
      </w:r>
      <w:r>
        <w:rPr>
          <w:rFonts w:hint="cs"/>
          <w:rtl/>
        </w:rPr>
        <w:t>.</w:t>
      </w:r>
    </w:p>
    <w:p w:rsidR="00EA1761" w:rsidRPr="00C50821" w:rsidRDefault="00EA1761" w:rsidP="000936C0">
      <w:pPr>
        <w:rPr>
          <w:rtl/>
        </w:rPr>
      </w:pPr>
      <w:bookmarkStart w:id="31948" w:name="_ETM_Q85_645595"/>
      <w:bookmarkStart w:id="31949" w:name="_ETM_Q85_645671"/>
      <w:bookmarkEnd w:id="31948"/>
      <w:bookmarkEnd w:id="31949"/>
    </w:p>
    <w:p w:rsidR="00EA1761" w:rsidRDefault="00EA1761" w:rsidP="000936C0">
      <w:pPr>
        <w:pStyle w:val="-"/>
        <w:keepNext/>
        <w:rPr>
          <w:rtl/>
        </w:rPr>
      </w:pPr>
      <w:bookmarkStart w:id="31950" w:name="ET_speakercontinue_6151_43"/>
      <w:r w:rsidRPr="00C50821">
        <w:rPr>
          <w:rStyle w:val="TagStyle"/>
          <w:rtl/>
        </w:rPr>
        <w:t xml:space="preserve"> &lt;&lt; דובר_המשך &gt;&gt; </w:t>
      </w:r>
      <w:r>
        <w:rPr>
          <w:rtl/>
        </w:rPr>
        <w:t>רון כץ (יש עתיד):</w:t>
      </w:r>
      <w:r w:rsidRPr="00C50821">
        <w:rPr>
          <w:rStyle w:val="TagStyle"/>
          <w:rtl/>
        </w:rPr>
        <w:t xml:space="preserve"> &lt;&lt; דובר_המשך &gt;&gt;</w:t>
      </w:r>
      <w:r>
        <w:rPr>
          <w:rtl/>
        </w:rPr>
        <w:t xml:space="preserve">   </w:t>
      </w:r>
      <w:bookmarkEnd w:id="31950"/>
    </w:p>
    <w:p w:rsidR="00EA1761" w:rsidRDefault="00EA1761" w:rsidP="000936C0">
      <w:pPr>
        <w:rPr>
          <w:rtl/>
        </w:rPr>
      </w:pPr>
    </w:p>
    <w:p w:rsidR="00EA1761" w:rsidRDefault="00EA1761" w:rsidP="000936C0">
      <w:pPr>
        <w:rPr>
          <w:rtl/>
        </w:rPr>
      </w:pPr>
      <w:bookmarkStart w:id="31951" w:name="_ETM_Q85_643606"/>
      <w:bookmarkEnd w:id="31951"/>
      <w:r>
        <w:rPr>
          <w:rtl/>
        </w:rPr>
        <w:t xml:space="preserve"> </w:t>
      </w:r>
      <w:bookmarkStart w:id="31952" w:name="_ETM_Q85_646440"/>
      <w:bookmarkEnd w:id="31952"/>
      <w:r>
        <w:rPr>
          <w:rFonts w:hint="cs"/>
          <w:rtl/>
        </w:rPr>
        <w:t xml:space="preserve">אנחנו דנים אותו עכשיו </w:t>
      </w:r>
      <w:bookmarkStart w:id="31953" w:name="_ETM_Q85_649052"/>
      <w:bookmarkEnd w:id="31953"/>
      <w:r>
        <w:rPr>
          <w:rFonts w:hint="cs"/>
          <w:rtl/>
        </w:rPr>
        <w:t xml:space="preserve">לכף זכות. </w:t>
      </w:r>
    </w:p>
    <w:p w:rsidR="00EA1761" w:rsidRDefault="00EA1761" w:rsidP="000936C0">
      <w:pPr>
        <w:rPr>
          <w:rtl/>
        </w:rPr>
      </w:pPr>
      <w:bookmarkStart w:id="31954" w:name="_ETM_Q85_652635"/>
      <w:bookmarkStart w:id="31955" w:name="_ETM_Q85_652705"/>
      <w:bookmarkEnd w:id="31954"/>
      <w:bookmarkEnd w:id="31955"/>
    </w:p>
    <w:p w:rsidR="00EA1761" w:rsidRDefault="00EA1761" w:rsidP="000936C0">
      <w:pPr>
        <w:pStyle w:val="af6"/>
        <w:keepNext/>
        <w:rPr>
          <w:rtl/>
        </w:rPr>
      </w:pPr>
      <w:r w:rsidRPr="00C50821">
        <w:rPr>
          <w:rStyle w:val="TagStyle"/>
          <w:rtl/>
        </w:rPr>
        <w:t xml:space="preserve"> &lt;&lt; יור &gt;&gt; </w:t>
      </w:r>
      <w:r>
        <w:rPr>
          <w:rtl/>
        </w:rPr>
        <w:t>היו"ר ארז מלול:</w:t>
      </w:r>
      <w:r w:rsidRPr="00C50821">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1956" w:name="_ETM_Q85_653596"/>
      <w:bookmarkEnd w:id="31956"/>
      <w:r>
        <w:rPr>
          <w:rFonts w:hint="cs"/>
          <w:rtl/>
        </w:rPr>
        <w:t>לא, זה לא כף זכות. הרב יחי</w:t>
      </w:r>
      <w:bookmarkStart w:id="31957" w:name="_ETM_Q85_648901"/>
      <w:bookmarkEnd w:id="31957"/>
      <w:r>
        <w:rPr>
          <w:rFonts w:hint="cs"/>
          <w:rtl/>
        </w:rPr>
        <w:t xml:space="preserve">אל </w:t>
      </w:r>
      <w:bookmarkStart w:id="31958" w:name="_ETM_Q85_646650"/>
      <w:bookmarkStart w:id="31959" w:name="_ETM_Q85_646950"/>
      <w:bookmarkStart w:id="31960" w:name="_ETM_Q85_647370"/>
      <w:bookmarkStart w:id="31961" w:name="_ETM_Q85_647550"/>
      <w:bookmarkStart w:id="31962" w:name="_ETM_Q85_647670"/>
      <w:bookmarkStart w:id="31963" w:name="_ETM_Q85_648210"/>
      <w:bookmarkStart w:id="31964" w:name="_ETM_Q85_648450"/>
      <w:bookmarkEnd w:id="31958"/>
      <w:bookmarkEnd w:id="31959"/>
      <w:bookmarkEnd w:id="31960"/>
      <w:bookmarkEnd w:id="31961"/>
      <w:bookmarkEnd w:id="31962"/>
      <w:bookmarkEnd w:id="31963"/>
      <w:bookmarkEnd w:id="31964"/>
      <w:r>
        <w:rPr>
          <w:rFonts w:hint="cs"/>
          <w:rtl/>
        </w:rPr>
        <w:t xml:space="preserve">הוא קדוש עליון, הרב של לוד ושל רמלה, והרב שמעון. </w:t>
      </w:r>
    </w:p>
    <w:p w:rsidR="00EA1761" w:rsidRDefault="00EA1761" w:rsidP="000936C0">
      <w:pPr>
        <w:rPr>
          <w:rtl/>
        </w:rPr>
      </w:pPr>
      <w:bookmarkStart w:id="31965" w:name="_ETM_Q85_653208"/>
      <w:bookmarkStart w:id="31966" w:name="_ETM_Q85_653275"/>
      <w:bookmarkEnd w:id="31965"/>
      <w:bookmarkEnd w:id="31966"/>
    </w:p>
    <w:p w:rsidR="00EA1761" w:rsidRDefault="00EA1761" w:rsidP="000936C0">
      <w:pPr>
        <w:pStyle w:val="-"/>
        <w:keepNext/>
        <w:rPr>
          <w:rtl/>
        </w:rPr>
      </w:pPr>
      <w:bookmarkStart w:id="31967" w:name="ET_speakercontinue_6151_47"/>
      <w:r w:rsidRPr="00C50821">
        <w:rPr>
          <w:rStyle w:val="TagStyle"/>
          <w:rtl/>
        </w:rPr>
        <w:t xml:space="preserve"> &lt;&lt; דובר_המשך &gt;&gt; </w:t>
      </w:r>
      <w:r>
        <w:rPr>
          <w:rtl/>
        </w:rPr>
        <w:t>רון כץ (יש עתיד):</w:t>
      </w:r>
      <w:r w:rsidRPr="00C50821">
        <w:rPr>
          <w:rStyle w:val="TagStyle"/>
          <w:rtl/>
        </w:rPr>
        <w:t xml:space="preserve"> &lt;&lt; דובר_המשך &gt;&gt;</w:t>
      </w:r>
      <w:r>
        <w:rPr>
          <w:rtl/>
        </w:rPr>
        <w:t xml:space="preserve">   </w:t>
      </w:r>
      <w:bookmarkEnd w:id="31967"/>
    </w:p>
    <w:p w:rsidR="00EA1761" w:rsidRDefault="00EA1761" w:rsidP="000936C0">
      <w:pPr>
        <w:pStyle w:val="KeepWithNext"/>
        <w:rPr>
          <w:rtl/>
        </w:rPr>
      </w:pPr>
    </w:p>
    <w:p w:rsidR="00EA1761" w:rsidRDefault="00EA1761" w:rsidP="000936C0">
      <w:pPr>
        <w:rPr>
          <w:rtl/>
        </w:rPr>
      </w:pPr>
      <w:bookmarkStart w:id="31968" w:name="_ETM_Q85_654132"/>
      <w:bookmarkEnd w:id="31968"/>
      <w:r>
        <w:rPr>
          <w:rFonts w:hint="cs"/>
          <w:rtl/>
        </w:rPr>
        <w:t xml:space="preserve">אני </w:t>
      </w:r>
      <w:bookmarkStart w:id="31969" w:name="_ETM_Q85_655272"/>
      <w:bookmarkEnd w:id="31969"/>
      <w:r>
        <w:rPr>
          <w:rFonts w:hint="cs"/>
          <w:rtl/>
        </w:rPr>
        <w:t xml:space="preserve">לא, אני לא - - - </w:t>
      </w:r>
    </w:p>
    <w:p w:rsidR="00EA1761" w:rsidRDefault="00EA1761" w:rsidP="000936C0">
      <w:pPr>
        <w:rPr>
          <w:rtl/>
        </w:rPr>
      </w:pPr>
      <w:bookmarkStart w:id="31970" w:name="_ETM_Q85_660296"/>
      <w:bookmarkStart w:id="31971" w:name="_ETM_Q85_660373"/>
      <w:bookmarkEnd w:id="31970"/>
      <w:bookmarkEnd w:id="31971"/>
    </w:p>
    <w:p w:rsidR="00EA1761" w:rsidRDefault="00EA1761" w:rsidP="000936C0">
      <w:pPr>
        <w:pStyle w:val="af6"/>
        <w:keepNext/>
        <w:rPr>
          <w:rtl/>
        </w:rPr>
      </w:pPr>
      <w:r w:rsidRPr="00C50821">
        <w:rPr>
          <w:rStyle w:val="TagStyle"/>
          <w:rtl/>
        </w:rPr>
        <w:t xml:space="preserve"> &lt;&lt; יור &gt;&gt; </w:t>
      </w:r>
      <w:r>
        <w:rPr>
          <w:rtl/>
        </w:rPr>
        <w:t>היו"ר ארז מלול:</w:t>
      </w:r>
      <w:r w:rsidRPr="00C50821">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C039B1">
      <w:pPr>
        <w:rPr>
          <w:rtl/>
        </w:rPr>
      </w:pPr>
      <w:bookmarkStart w:id="31972" w:name="_ETM_Q85_655928"/>
      <w:bookmarkEnd w:id="31972"/>
      <w:r>
        <w:rPr>
          <w:rFonts w:hint="cs"/>
          <w:rtl/>
        </w:rPr>
        <w:t xml:space="preserve">אני לא אוהב שלוקחים </w:t>
      </w:r>
      <w:r>
        <w:rPr>
          <w:rFonts w:hint="eastAsia"/>
          <w:rtl/>
        </w:rPr>
        <w:t>–</w:t>
      </w:r>
      <w:r>
        <w:rPr>
          <w:rFonts w:hint="cs"/>
          <w:rtl/>
        </w:rPr>
        <w:t xml:space="preserve"> כמו את הרב עובדיה, בגלל שהוא לא </w:t>
      </w:r>
      <w:bookmarkStart w:id="31973" w:name="_ETM_Q85_657101"/>
      <w:bookmarkEnd w:id="31973"/>
      <w:r>
        <w:rPr>
          <w:rFonts w:hint="cs"/>
          <w:rtl/>
        </w:rPr>
        <w:t xml:space="preserve">חי. הרב עובדיה היה פתאום גם </w:t>
      </w:r>
      <w:r>
        <w:rPr>
          <w:rFonts w:hint="eastAsia"/>
          <w:rtl/>
        </w:rPr>
        <w:t>–</w:t>
      </w:r>
      <w:r>
        <w:rPr>
          <w:rFonts w:hint="cs"/>
          <w:rtl/>
        </w:rPr>
        <w:t xml:space="preserve"> וזה היה כבוד בשבילנו שיאיר לפיד </w:t>
      </w:r>
      <w:bookmarkStart w:id="31974" w:name="_ETM_Q85_670659"/>
      <w:bookmarkEnd w:id="31974"/>
      <w:r>
        <w:rPr>
          <w:rFonts w:hint="cs"/>
          <w:rtl/>
        </w:rPr>
        <w:t>משבח אותו, ומאיר כהן</w:t>
      </w:r>
      <w:r w:rsidR="00C039B1">
        <w:rPr>
          <w:rFonts w:hint="cs"/>
          <w:rtl/>
        </w:rPr>
        <w:t>,</w:t>
      </w:r>
      <w:r>
        <w:rPr>
          <w:rFonts w:hint="cs"/>
          <w:rtl/>
        </w:rPr>
        <w:t xml:space="preserve"> אבל לומדי התורה </w:t>
      </w:r>
      <w:bookmarkStart w:id="31975" w:name="_ETM_Q85_670765"/>
      <w:bookmarkEnd w:id="31975"/>
      <w:r>
        <w:rPr>
          <w:rFonts w:hint="cs"/>
          <w:rtl/>
        </w:rPr>
        <w:t xml:space="preserve">אצלו היו נר לרגליו ומאור עיניו. </w:t>
      </w:r>
    </w:p>
    <w:p w:rsidR="00EA1761" w:rsidRDefault="00EA1761" w:rsidP="000936C0">
      <w:pPr>
        <w:rPr>
          <w:rtl/>
        </w:rPr>
      </w:pPr>
      <w:bookmarkStart w:id="31976" w:name="_ETM_Q85_657318"/>
      <w:bookmarkStart w:id="31977" w:name="_ETM_Q85_657400"/>
      <w:bookmarkEnd w:id="31976"/>
      <w:bookmarkEnd w:id="31977"/>
    </w:p>
    <w:p w:rsidR="00EA1761" w:rsidRDefault="00EA1761" w:rsidP="000936C0">
      <w:pPr>
        <w:pStyle w:val="-"/>
        <w:keepNext/>
        <w:rPr>
          <w:rtl/>
        </w:rPr>
      </w:pPr>
      <w:bookmarkStart w:id="31978" w:name="ET_speakercontinue_6151_50"/>
      <w:r w:rsidRPr="00C50821">
        <w:rPr>
          <w:rStyle w:val="TagStyle"/>
          <w:rtl/>
        </w:rPr>
        <w:t xml:space="preserve"> &lt;&lt; דובר_המשך &gt;&gt; </w:t>
      </w:r>
      <w:r>
        <w:rPr>
          <w:rtl/>
        </w:rPr>
        <w:t>רון כץ (יש עתיד):</w:t>
      </w:r>
      <w:r w:rsidRPr="00C50821">
        <w:rPr>
          <w:rStyle w:val="TagStyle"/>
          <w:rtl/>
        </w:rPr>
        <w:t xml:space="preserve"> &lt;&lt; דובר_המשך &gt;&gt;</w:t>
      </w:r>
      <w:r>
        <w:rPr>
          <w:rtl/>
        </w:rPr>
        <w:t xml:space="preserve">   </w:t>
      </w:r>
      <w:bookmarkEnd w:id="31978"/>
    </w:p>
    <w:p w:rsidR="00EA1761" w:rsidRDefault="00EA1761" w:rsidP="000936C0">
      <w:pPr>
        <w:pStyle w:val="KeepWithNext"/>
        <w:rPr>
          <w:rtl/>
        </w:rPr>
      </w:pPr>
    </w:p>
    <w:p w:rsidR="00EA1761" w:rsidRDefault="00EA1761" w:rsidP="00C039B1">
      <w:pPr>
        <w:rPr>
          <w:rtl/>
        </w:rPr>
      </w:pPr>
      <w:bookmarkStart w:id="31979" w:name="_ETM_Q85_658281"/>
      <w:bookmarkEnd w:id="31979"/>
      <w:r>
        <w:rPr>
          <w:rFonts w:hint="cs"/>
          <w:rtl/>
        </w:rPr>
        <w:t xml:space="preserve">אבל </w:t>
      </w:r>
      <w:bookmarkStart w:id="31980" w:name="_ETM_Q85_676359"/>
      <w:bookmarkEnd w:id="31980"/>
      <w:r>
        <w:rPr>
          <w:rFonts w:hint="cs"/>
          <w:rtl/>
        </w:rPr>
        <w:t>עם זאת</w:t>
      </w:r>
      <w:bookmarkStart w:id="31981" w:name="_ETM_Q85_678887"/>
      <w:bookmarkEnd w:id="31981"/>
      <w:r>
        <w:rPr>
          <w:rFonts w:hint="cs"/>
          <w:rtl/>
        </w:rPr>
        <w:t xml:space="preserve"> - </w:t>
      </w:r>
      <w:bookmarkStart w:id="31982" w:name="_ETM_Q85_679318"/>
      <w:bookmarkEnd w:id="31982"/>
      <w:r>
        <w:rPr>
          <w:rFonts w:hint="cs"/>
          <w:rtl/>
        </w:rPr>
        <w:t xml:space="preserve">- - </w:t>
      </w:r>
    </w:p>
    <w:p w:rsidR="00EA1761" w:rsidRDefault="00EA1761" w:rsidP="000936C0">
      <w:pPr>
        <w:rPr>
          <w:rtl/>
        </w:rPr>
      </w:pPr>
      <w:bookmarkStart w:id="31983" w:name="_ETM_Q85_678959"/>
      <w:bookmarkEnd w:id="31983"/>
    </w:p>
    <w:p w:rsidR="00EA1761" w:rsidRDefault="00EA1761" w:rsidP="000936C0">
      <w:pPr>
        <w:pStyle w:val="af6"/>
        <w:keepNext/>
        <w:rPr>
          <w:rtl/>
        </w:rPr>
      </w:pPr>
      <w:bookmarkStart w:id="31984" w:name="ET_yor_6595_51"/>
      <w:r w:rsidRPr="00C50821">
        <w:rPr>
          <w:rStyle w:val="TagStyle"/>
          <w:rtl/>
        </w:rPr>
        <w:lastRenderedPageBreak/>
        <w:t xml:space="preserve"> &lt;&lt; יור &gt;&gt; </w:t>
      </w:r>
      <w:r>
        <w:rPr>
          <w:rtl/>
        </w:rPr>
        <w:t>היו"ר ארז מלול:</w:t>
      </w:r>
      <w:r w:rsidRPr="00C50821">
        <w:rPr>
          <w:rStyle w:val="TagStyle"/>
          <w:rtl/>
        </w:rPr>
        <w:t xml:space="preserve"> &lt;&lt; יור &gt;&gt;</w:t>
      </w:r>
      <w:r>
        <w:rPr>
          <w:rtl/>
        </w:rPr>
        <w:t xml:space="preserve">   </w:t>
      </w:r>
      <w:bookmarkEnd w:id="31984"/>
    </w:p>
    <w:p w:rsidR="00EA1761" w:rsidRDefault="00EA1761" w:rsidP="000936C0">
      <w:pPr>
        <w:pStyle w:val="KeepWithNext"/>
        <w:rPr>
          <w:rtl/>
        </w:rPr>
      </w:pPr>
    </w:p>
    <w:p w:rsidR="00EA1761" w:rsidRDefault="00EA1761" w:rsidP="000936C0">
      <w:pPr>
        <w:rPr>
          <w:rtl/>
        </w:rPr>
      </w:pPr>
      <w:bookmarkStart w:id="31985" w:name="_ETM_Q85_679962"/>
      <w:bookmarkEnd w:id="31985"/>
      <w:r>
        <w:rPr>
          <w:rFonts w:hint="cs"/>
          <w:rtl/>
        </w:rPr>
        <w:t xml:space="preserve">נכון, השר קרעי? </w:t>
      </w:r>
      <w:bookmarkStart w:id="31986" w:name="_ETM_Q85_676659"/>
      <w:bookmarkEnd w:id="31986"/>
      <w:r>
        <w:rPr>
          <w:rFonts w:hint="cs"/>
          <w:rtl/>
        </w:rPr>
        <w:t xml:space="preserve">אתה איתנו? </w:t>
      </w:r>
      <w:bookmarkStart w:id="31987" w:name="_ETM_Q85_680130"/>
      <w:bookmarkEnd w:id="31987"/>
      <w:r>
        <w:rPr>
          <w:rFonts w:hint="cs"/>
          <w:rtl/>
        </w:rPr>
        <w:t xml:space="preserve">השר קרעי? אתה איתנו פה? </w:t>
      </w:r>
    </w:p>
    <w:p w:rsidR="00EA1761" w:rsidRDefault="00EA1761" w:rsidP="000936C0">
      <w:pPr>
        <w:rPr>
          <w:rtl/>
        </w:rPr>
      </w:pPr>
      <w:bookmarkStart w:id="31988" w:name="_ETM_Q85_689718"/>
      <w:bookmarkStart w:id="31989" w:name="_ETM_Q85_689807"/>
      <w:bookmarkEnd w:id="31988"/>
      <w:bookmarkEnd w:id="31989"/>
    </w:p>
    <w:p w:rsidR="00EA1761" w:rsidRDefault="00EA1761" w:rsidP="000936C0">
      <w:pPr>
        <w:pStyle w:val="-"/>
        <w:keepNext/>
        <w:rPr>
          <w:rtl/>
        </w:rPr>
      </w:pPr>
      <w:bookmarkStart w:id="31990" w:name="ET_speakercontinue_6151_54"/>
      <w:r w:rsidRPr="00C50821">
        <w:rPr>
          <w:rStyle w:val="TagStyle"/>
          <w:rtl/>
        </w:rPr>
        <w:t xml:space="preserve"> &lt;&lt; דובר_המשך &gt;&gt; </w:t>
      </w:r>
      <w:r>
        <w:rPr>
          <w:rtl/>
        </w:rPr>
        <w:t>רון כץ (יש עתיד):</w:t>
      </w:r>
      <w:r w:rsidRPr="00C50821">
        <w:rPr>
          <w:rStyle w:val="TagStyle"/>
          <w:rtl/>
        </w:rPr>
        <w:t xml:space="preserve"> &lt;&lt; דובר_המשך &gt;&gt;</w:t>
      </w:r>
      <w:r>
        <w:rPr>
          <w:rtl/>
        </w:rPr>
        <w:t xml:space="preserve">   </w:t>
      </w:r>
      <w:bookmarkEnd w:id="31990"/>
    </w:p>
    <w:p w:rsidR="00EA1761" w:rsidRDefault="00EA1761" w:rsidP="000936C0">
      <w:pPr>
        <w:pStyle w:val="KeepWithNext"/>
        <w:rPr>
          <w:rtl/>
        </w:rPr>
      </w:pPr>
    </w:p>
    <w:p w:rsidR="00EA1761" w:rsidRDefault="00EA1761" w:rsidP="000936C0">
      <w:pPr>
        <w:rPr>
          <w:rtl/>
        </w:rPr>
      </w:pPr>
      <w:r>
        <w:rPr>
          <w:rFonts w:hint="cs"/>
          <w:rtl/>
        </w:rPr>
        <w:t xml:space="preserve">בוקר טוב, בוקר טוב. </w:t>
      </w:r>
      <w:bookmarkStart w:id="31991" w:name="_ETM_Q85_686952"/>
      <w:bookmarkEnd w:id="31991"/>
    </w:p>
    <w:p w:rsidR="00EA1761" w:rsidRDefault="00EA1761" w:rsidP="000936C0">
      <w:pPr>
        <w:rPr>
          <w:rtl/>
        </w:rPr>
      </w:pPr>
      <w:bookmarkStart w:id="31992" w:name="_ETM_Q85_687417"/>
      <w:bookmarkStart w:id="31993" w:name="_ETM_Q85_687490"/>
      <w:bookmarkEnd w:id="31992"/>
      <w:bookmarkEnd w:id="31993"/>
    </w:p>
    <w:p w:rsidR="00EA1761" w:rsidRDefault="00EA1761" w:rsidP="000936C0">
      <w:pPr>
        <w:pStyle w:val="af5"/>
        <w:keepNext/>
        <w:rPr>
          <w:rtl/>
        </w:rPr>
      </w:pPr>
      <w:bookmarkStart w:id="31994" w:name="ET_interruption_6461_55"/>
      <w:r w:rsidRPr="00C50821">
        <w:rPr>
          <w:rStyle w:val="TagStyle"/>
          <w:rtl/>
        </w:rPr>
        <w:t xml:space="preserve"> &lt;&lt; קריאה &gt;&gt; </w:t>
      </w:r>
      <w:r>
        <w:rPr>
          <w:rtl/>
        </w:rPr>
        <w:t>שר התקשורת שלמה קרעי:</w:t>
      </w:r>
      <w:r w:rsidRPr="00C50821">
        <w:rPr>
          <w:rStyle w:val="TagStyle"/>
          <w:rtl/>
        </w:rPr>
        <w:t xml:space="preserve"> &lt;&lt; קריאה &gt;&gt;</w:t>
      </w:r>
      <w:r>
        <w:rPr>
          <w:rtl/>
        </w:rPr>
        <w:t xml:space="preserve">   </w:t>
      </w:r>
      <w:bookmarkEnd w:id="31994"/>
    </w:p>
    <w:p w:rsidR="00EA1761" w:rsidRDefault="00EA1761" w:rsidP="000936C0">
      <w:pPr>
        <w:pStyle w:val="KeepWithNext"/>
        <w:rPr>
          <w:rtl/>
        </w:rPr>
      </w:pPr>
    </w:p>
    <w:p w:rsidR="00EA1761" w:rsidRDefault="00EA1761" w:rsidP="000936C0">
      <w:pPr>
        <w:rPr>
          <w:rtl/>
        </w:rPr>
      </w:pPr>
      <w:r>
        <w:rPr>
          <w:rFonts w:hint="cs"/>
          <w:rtl/>
        </w:rPr>
        <w:t xml:space="preserve">- - - </w:t>
      </w:r>
    </w:p>
    <w:p w:rsidR="00EA1761" w:rsidRDefault="00EA1761" w:rsidP="000936C0">
      <w:pPr>
        <w:rPr>
          <w:rtl/>
        </w:rPr>
      </w:pPr>
      <w:bookmarkStart w:id="31995" w:name="_ETM_Q85_687780"/>
      <w:bookmarkEnd w:id="31995"/>
    </w:p>
    <w:p w:rsidR="00EA1761" w:rsidRDefault="00EA1761" w:rsidP="000936C0">
      <w:pPr>
        <w:pStyle w:val="af6"/>
        <w:keepNext/>
        <w:rPr>
          <w:rtl/>
        </w:rPr>
      </w:pPr>
      <w:bookmarkStart w:id="31996" w:name="ET_yor_6595_56"/>
      <w:r w:rsidRPr="00C50821">
        <w:rPr>
          <w:rStyle w:val="TagStyle"/>
          <w:rtl/>
        </w:rPr>
        <w:t xml:space="preserve"> &lt;&lt; יור &gt;&gt; </w:t>
      </w:r>
      <w:r>
        <w:rPr>
          <w:rtl/>
        </w:rPr>
        <w:t>היו"ר ארז מלול:</w:t>
      </w:r>
      <w:r w:rsidRPr="00C50821">
        <w:rPr>
          <w:rStyle w:val="TagStyle"/>
          <w:rtl/>
        </w:rPr>
        <w:t xml:space="preserve"> &lt;&lt; יור &gt;&gt;</w:t>
      </w:r>
      <w:r>
        <w:rPr>
          <w:rtl/>
        </w:rPr>
        <w:t xml:space="preserve">   </w:t>
      </w:r>
      <w:bookmarkEnd w:id="31996"/>
    </w:p>
    <w:p w:rsidR="00EA1761" w:rsidRDefault="00EA1761" w:rsidP="000936C0">
      <w:pPr>
        <w:rPr>
          <w:rtl/>
        </w:rPr>
      </w:pPr>
    </w:p>
    <w:p w:rsidR="00EA1761" w:rsidRDefault="00EA1761" w:rsidP="000936C0">
      <w:pPr>
        <w:rPr>
          <w:rtl/>
        </w:rPr>
      </w:pPr>
      <w:bookmarkStart w:id="31997" w:name="_ETM_Q85_688328"/>
      <w:bookmarkEnd w:id="31997"/>
      <w:r>
        <w:rPr>
          <w:rFonts w:hint="cs"/>
          <w:rtl/>
        </w:rPr>
        <w:t>דיברו פה על בבא חאקי, דיברו פ</w:t>
      </w:r>
      <w:bookmarkStart w:id="31998" w:name="_ETM_Q85_689691"/>
      <w:bookmarkEnd w:id="31998"/>
      <w:r>
        <w:rPr>
          <w:rFonts w:hint="cs"/>
          <w:rtl/>
        </w:rPr>
        <w:t xml:space="preserve">ה על דברים מעניינים, באמת. </w:t>
      </w:r>
    </w:p>
    <w:p w:rsidR="00EA1761" w:rsidRDefault="00EA1761" w:rsidP="000936C0">
      <w:pPr>
        <w:rPr>
          <w:rtl/>
        </w:rPr>
      </w:pPr>
      <w:bookmarkStart w:id="31999" w:name="_ETM_Q85_691261"/>
      <w:bookmarkStart w:id="32000" w:name="_ETM_Q85_691329"/>
      <w:bookmarkEnd w:id="31999"/>
      <w:bookmarkEnd w:id="32000"/>
    </w:p>
    <w:p w:rsidR="00EA1761" w:rsidRDefault="00EA1761" w:rsidP="000936C0">
      <w:pPr>
        <w:pStyle w:val="af5"/>
        <w:keepNext/>
        <w:rPr>
          <w:rtl/>
        </w:rPr>
      </w:pPr>
      <w:bookmarkStart w:id="32001" w:name="ET_interruption_6461_57"/>
      <w:r w:rsidRPr="00C50821">
        <w:rPr>
          <w:rStyle w:val="TagStyle"/>
          <w:rtl/>
        </w:rPr>
        <w:t xml:space="preserve"> &lt;&lt; קריאה &gt;&gt; </w:t>
      </w:r>
      <w:r>
        <w:rPr>
          <w:rtl/>
        </w:rPr>
        <w:t>שר התקשורת שלמה קרעי:</w:t>
      </w:r>
      <w:r w:rsidRPr="00C50821">
        <w:rPr>
          <w:rStyle w:val="TagStyle"/>
          <w:rtl/>
        </w:rPr>
        <w:t xml:space="preserve"> &lt;&lt; קריאה &gt;&gt;</w:t>
      </w:r>
      <w:r>
        <w:rPr>
          <w:rtl/>
        </w:rPr>
        <w:t xml:space="preserve">   </w:t>
      </w:r>
      <w:bookmarkEnd w:id="32001"/>
    </w:p>
    <w:p w:rsidR="00EA1761" w:rsidRDefault="00EA1761" w:rsidP="000936C0">
      <w:pPr>
        <w:pStyle w:val="KeepWithNext"/>
        <w:rPr>
          <w:rtl/>
        </w:rPr>
      </w:pPr>
    </w:p>
    <w:p w:rsidR="00EA1761" w:rsidRPr="00C50821" w:rsidRDefault="00EA1761" w:rsidP="000936C0">
      <w:pPr>
        <w:rPr>
          <w:rtl/>
        </w:rPr>
      </w:pPr>
      <w:bookmarkStart w:id="32002" w:name="_ETM_Q85_695241"/>
      <w:bookmarkEnd w:id="32002"/>
      <w:r>
        <w:rPr>
          <w:rFonts w:hint="cs"/>
          <w:rtl/>
        </w:rPr>
        <w:t xml:space="preserve">את דפי המסרים של רון </w:t>
      </w:r>
      <w:bookmarkStart w:id="32003" w:name="_ETM_Q85_691641"/>
      <w:bookmarkEnd w:id="32003"/>
      <w:r>
        <w:rPr>
          <w:rFonts w:hint="cs"/>
          <w:rtl/>
        </w:rPr>
        <w:t xml:space="preserve">אני מכיר בעל פה. </w:t>
      </w:r>
    </w:p>
    <w:p w:rsidR="00EA1761" w:rsidRDefault="00EA1761" w:rsidP="000936C0">
      <w:pPr>
        <w:pStyle w:val="KeepWithNext"/>
        <w:rPr>
          <w:rtl/>
        </w:rPr>
      </w:pPr>
      <w:bookmarkStart w:id="32004" w:name="_ETM_Q85_653084"/>
      <w:bookmarkStart w:id="32005" w:name="_ETM_Q85_653154"/>
      <w:bookmarkEnd w:id="32004"/>
      <w:bookmarkEnd w:id="32005"/>
    </w:p>
    <w:p w:rsidR="00EA1761" w:rsidRDefault="00EA1761" w:rsidP="000936C0">
      <w:pPr>
        <w:pStyle w:val="-"/>
        <w:keepNext/>
        <w:rPr>
          <w:rtl/>
        </w:rPr>
      </w:pPr>
      <w:bookmarkStart w:id="32006" w:name="ET_speakercontinue_6151_58"/>
      <w:r w:rsidRPr="00C50821">
        <w:rPr>
          <w:rStyle w:val="TagStyle"/>
          <w:rtl/>
        </w:rPr>
        <w:t xml:space="preserve"> &lt;&lt; דובר_המשך &gt;&gt; </w:t>
      </w:r>
      <w:r>
        <w:rPr>
          <w:rtl/>
        </w:rPr>
        <w:t>רון כץ (יש עתיד):</w:t>
      </w:r>
      <w:r w:rsidRPr="00C50821">
        <w:rPr>
          <w:rStyle w:val="TagStyle"/>
          <w:rtl/>
        </w:rPr>
        <w:t xml:space="preserve"> &lt;&lt; דובר_המשך &gt;&gt;</w:t>
      </w:r>
      <w:r>
        <w:rPr>
          <w:rtl/>
        </w:rPr>
        <w:t xml:space="preserve">   </w:t>
      </w:r>
      <w:bookmarkEnd w:id="32006"/>
    </w:p>
    <w:p w:rsidR="00EA1761" w:rsidRDefault="00EA1761" w:rsidP="000936C0">
      <w:pPr>
        <w:pStyle w:val="KeepWithNext"/>
        <w:rPr>
          <w:rtl/>
        </w:rPr>
      </w:pPr>
    </w:p>
    <w:p w:rsidR="00EA1761" w:rsidRDefault="00EA1761" w:rsidP="000936C0">
      <w:pPr>
        <w:rPr>
          <w:rtl/>
        </w:rPr>
      </w:pPr>
      <w:r>
        <w:rPr>
          <w:rFonts w:hint="cs"/>
          <w:rtl/>
        </w:rPr>
        <w:t xml:space="preserve">עוד לא התחלתי אותם, עוד </w:t>
      </w:r>
      <w:bookmarkStart w:id="32007" w:name="_ETM_Q85_698769"/>
      <w:bookmarkEnd w:id="32007"/>
      <w:r>
        <w:rPr>
          <w:rFonts w:hint="cs"/>
          <w:rtl/>
        </w:rPr>
        <w:t>לא התחלתי אותם.</w:t>
      </w:r>
      <w:bookmarkStart w:id="32008" w:name="_ETM_Q85_698798"/>
      <w:bookmarkEnd w:id="32008"/>
      <w:r>
        <w:rPr>
          <w:rFonts w:hint="cs"/>
          <w:rtl/>
        </w:rPr>
        <w:t xml:space="preserve"> התחלתי עם ההילולה של הבבא חאקי. </w:t>
      </w:r>
      <w:bookmarkStart w:id="32009" w:name="_ETM_Q85_701326"/>
      <w:bookmarkEnd w:id="32009"/>
      <w:r w:rsidR="00C039B1">
        <w:rPr>
          <w:rFonts w:hint="cs"/>
          <w:rtl/>
        </w:rPr>
        <w:t>זה בסדר?</w:t>
      </w:r>
      <w:r w:rsidR="00C039B1">
        <w:rPr>
          <w:rFonts w:hint="cs"/>
        </w:rPr>
        <w:t xml:space="preserve"> </w:t>
      </w:r>
    </w:p>
    <w:p w:rsidR="00EA1761" w:rsidRDefault="00EA1761" w:rsidP="000936C0">
      <w:pPr>
        <w:rPr>
          <w:rtl/>
        </w:rPr>
      </w:pPr>
      <w:bookmarkStart w:id="32010" w:name="_ETM_Q85_701396"/>
      <w:bookmarkEnd w:id="32010"/>
    </w:p>
    <w:p w:rsidR="00EA1761" w:rsidRDefault="00EA1761" w:rsidP="000936C0">
      <w:pPr>
        <w:pStyle w:val="af5"/>
        <w:keepNext/>
        <w:rPr>
          <w:rtl/>
        </w:rPr>
      </w:pPr>
      <w:bookmarkStart w:id="32011" w:name="ET_interruption_6461_59"/>
      <w:r w:rsidRPr="00C50821">
        <w:rPr>
          <w:rStyle w:val="TagStyle"/>
          <w:rtl/>
        </w:rPr>
        <w:t xml:space="preserve"> &lt;&lt; קריאה &gt;&gt; </w:t>
      </w:r>
      <w:r>
        <w:rPr>
          <w:rtl/>
        </w:rPr>
        <w:t>שר התקשורת שלמה קרעי:</w:t>
      </w:r>
      <w:r w:rsidRPr="00C50821">
        <w:rPr>
          <w:rStyle w:val="TagStyle"/>
          <w:rtl/>
        </w:rPr>
        <w:t xml:space="preserve"> &lt;&lt; קריאה &gt;&gt;</w:t>
      </w:r>
      <w:r>
        <w:rPr>
          <w:rtl/>
        </w:rPr>
        <w:t xml:space="preserve">   </w:t>
      </w:r>
      <w:bookmarkEnd w:id="32011"/>
    </w:p>
    <w:p w:rsidR="00EA1761" w:rsidRDefault="00EA1761" w:rsidP="000936C0">
      <w:pPr>
        <w:pStyle w:val="KeepWithNext"/>
        <w:rPr>
          <w:rtl/>
        </w:rPr>
      </w:pPr>
    </w:p>
    <w:p w:rsidR="00EA1761" w:rsidRDefault="00EA1761" w:rsidP="00C039B1">
      <w:pPr>
        <w:rPr>
          <w:rtl/>
        </w:rPr>
      </w:pPr>
      <w:r>
        <w:rPr>
          <w:rFonts w:hint="cs"/>
          <w:rtl/>
        </w:rPr>
        <w:t>בבקשה. בר לאזרחי ישראל. מה אתה רוצה ממני</w:t>
      </w:r>
      <w:bookmarkStart w:id="32012" w:name="_ETM_Q85_699799"/>
      <w:bookmarkEnd w:id="32012"/>
      <w:r>
        <w:rPr>
          <w:rFonts w:hint="cs"/>
          <w:rtl/>
        </w:rPr>
        <w:t>?</w:t>
      </w:r>
      <w:r>
        <w:rPr>
          <w:rFonts w:hint="cs"/>
        </w:rPr>
        <w:t xml:space="preserve"> </w:t>
      </w:r>
    </w:p>
    <w:p w:rsidR="00EA1761" w:rsidRDefault="00EA1761" w:rsidP="000936C0">
      <w:pPr>
        <w:rPr>
          <w:rtl/>
        </w:rPr>
      </w:pPr>
      <w:bookmarkStart w:id="32013" w:name="_ETM_Q85_700577"/>
      <w:bookmarkStart w:id="32014" w:name="_ETM_Q85_700653"/>
      <w:bookmarkEnd w:id="32013"/>
      <w:bookmarkEnd w:id="32014"/>
    </w:p>
    <w:p w:rsidR="00EA1761" w:rsidRDefault="00EA1761" w:rsidP="000936C0">
      <w:pPr>
        <w:pStyle w:val="-"/>
        <w:keepNext/>
        <w:rPr>
          <w:rtl/>
        </w:rPr>
      </w:pPr>
      <w:bookmarkStart w:id="32015" w:name="ET_speakercontinue_6151_62"/>
      <w:r w:rsidRPr="00C50821">
        <w:rPr>
          <w:rStyle w:val="TagStyle"/>
          <w:rtl/>
        </w:rPr>
        <w:t xml:space="preserve"> &lt;&lt; דובר_המשך &gt;&gt; </w:t>
      </w:r>
      <w:r>
        <w:rPr>
          <w:rtl/>
        </w:rPr>
        <w:t>רון כץ (יש עתיד):</w:t>
      </w:r>
      <w:r w:rsidRPr="00C50821">
        <w:rPr>
          <w:rStyle w:val="TagStyle"/>
          <w:rtl/>
        </w:rPr>
        <w:t xml:space="preserve"> &lt;&lt; דובר_המשך &gt;&gt;</w:t>
      </w:r>
      <w:r>
        <w:rPr>
          <w:rtl/>
        </w:rPr>
        <w:t xml:space="preserve">   </w:t>
      </w:r>
      <w:bookmarkEnd w:id="32015"/>
    </w:p>
    <w:p w:rsidR="00EA1761" w:rsidRDefault="00EA1761" w:rsidP="000936C0">
      <w:pPr>
        <w:pStyle w:val="KeepWithNext"/>
        <w:rPr>
          <w:rtl/>
        </w:rPr>
      </w:pPr>
    </w:p>
    <w:p w:rsidR="00EA1761" w:rsidRDefault="00EA1761" w:rsidP="000936C0">
      <w:pPr>
        <w:rPr>
          <w:rtl/>
        </w:rPr>
      </w:pPr>
      <w:bookmarkStart w:id="32016" w:name="_ETM_Q85_702042"/>
      <w:bookmarkEnd w:id="32016"/>
      <w:r>
        <w:rPr>
          <w:rFonts w:hint="cs"/>
          <w:rtl/>
        </w:rPr>
        <w:t xml:space="preserve">לא דיברתי איתך. הוא פנה אליך. </w:t>
      </w:r>
    </w:p>
    <w:p w:rsidR="00EA1761" w:rsidRDefault="00EA1761" w:rsidP="000936C0">
      <w:pPr>
        <w:rPr>
          <w:rtl/>
        </w:rPr>
      </w:pPr>
    </w:p>
    <w:p w:rsidR="00EA1761" w:rsidRDefault="00EA1761" w:rsidP="000936C0">
      <w:pPr>
        <w:pStyle w:val="af6"/>
        <w:keepNext/>
        <w:rPr>
          <w:rtl/>
        </w:rPr>
      </w:pPr>
      <w:r w:rsidRPr="00C50821">
        <w:rPr>
          <w:rStyle w:val="TagStyle"/>
          <w:rtl/>
        </w:rPr>
        <w:lastRenderedPageBreak/>
        <w:t xml:space="preserve"> &lt;&lt; יור &gt;&gt; </w:t>
      </w:r>
      <w:r>
        <w:rPr>
          <w:rtl/>
        </w:rPr>
        <w:t>היו"ר ארז מלול:</w:t>
      </w:r>
      <w:r w:rsidRPr="00C50821">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2017" w:name="_ETM_Q85_702029"/>
      <w:bookmarkEnd w:id="32017"/>
      <w:r>
        <w:rPr>
          <w:rFonts w:hint="cs"/>
          <w:rtl/>
        </w:rPr>
        <w:t xml:space="preserve">אני פניתי, </w:t>
      </w:r>
      <w:bookmarkStart w:id="32018" w:name="_ETM_Q85_704511"/>
      <w:bookmarkEnd w:id="32018"/>
      <w:r>
        <w:rPr>
          <w:rFonts w:hint="cs"/>
          <w:rtl/>
        </w:rPr>
        <w:t xml:space="preserve">זה לא קשור אליו. </w:t>
      </w:r>
    </w:p>
    <w:p w:rsidR="00EA1761" w:rsidRDefault="00EA1761" w:rsidP="000936C0">
      <w:pPr>
        <w:rPr>
          <w:rtl/>
        </w:rPr>
      </w:pPr>
      <w:bookmarkStart w:id="32019" w:name="_ETM_Q85_704549"/>
      <w:bookmarkEnd w:id="32019"/>
    </w:p>
    <w:p w:rsidR="00EA1761" w:rsidRDefault="00EA1761" w:rsidP="000936C0">
      <w:pPr>
        <w:pStyle w:val="-"/>
        <w:keepNext/>
        <w:rPr>
          <w:rtl/>
        </w:rPr>
      </w:pPr>
      <w:bookmarkStart w:id="32020" w:name="ET_speakercontinue_6151_64"/>
      <w:r w:rsidRPr="00C50821">
        <w:rPr>
          <w:rStyle w:val="TagStyle"/>
          <w:rtl/>
        </w:rPr>
        <w:t xml:space="preserve"> &lt;&lt; דובר_המשך &gt;&gt; </w:t>
      </w:r>
      <w:r>
        <w:rPr>
          <w:rtl/>
        </w:rPr>
        <w:t>רון כץ (יש עתיד):</w:t>
      </w:r>
      <w:r w:rsidRPr="00C50821">
        <w:rPr>
          <w:rStyle w:val="TagStyle"/>
          <w:rtl/>
        </w:rPr>
        <w:t xml:space="preserve"> &lt;&lt; דובר_המשך &gt;&gt;</w:t>
      </w:r>
      <w:r>
        <w:rPr>
          <w:rtl/>
        </w:rPr>
        <w:t xml:space="preserve">   </w:t>
      </w:r>
      <w:bookmarkEnd w:id="32020"/>
    </w:p>
    <w:p w:rsidR="00EA1761" w:rsidRDefault="00EA1761" w:rsidP="000936C0">
      <w:pPr>
        <w:pStyle w:val="KeepWithNext"/>
        <w:rPr>
          <w:rtl/>
        </w:rPr>
      </w:pPr>
    </w:p>
    <w:p w:rsidR="00EA1761" w:rsidRDefault="00EA1761" w:rsidP="000936C0">
      <w:pPr>
        <w:rPr>
          <w:rtl/>
        </w:rPr>
      </w:pPr>
      <w:bookmarkStart w:id="32021" w:name="_ETM_Q85_705617"/>
      <w:bookmarkEnd w:id="32021"/>
      <w:r>
        <w:rPr>
          <w:rFonts w:hint="cs"/>
          <w:rtl/>
        </w:rPr>
        <w:t xml:space="preserve">בקיצור, ארז, זאת הייתה - - </w:t>
      </w:r>
      <w:bookmarkStart w:id="32022" w:name="_ETM_Q85_711981"/>
      <w:bookmarkEnd w:id="32022"/>
      <w:r>
        <w:rPr>
          <w:rFonts w:hint="cs"/>
          <w:rtl/>
        </w:rPr>
        <w:t xml:space="preserve">- </w:t>
      </w:r>
    </w:p>
    <w:p w:rsidR="00EA1761" w:rsidRDefault="00EA1761" w:rsidP="000936C0">
      <w:pPr>
        <w:rPr>
          <w:rtl/>
        </w:rPr>
      </w:pPr>
    </w:p>
    <w:p w:rsidR="00EA1761" w:rsidRDefault="00EA1761" w:rsidP="000936C0">
      <w:pPr>
        <w:pStyle w:val="af6"/>
        <w:keepNext/>
        <w:rPr>
          <w:rtl/>
        </w:rPr>
      </w:pPr>
      <w:r w:rsidRPr="00C50821">
        <w:rPr>
          <w:rStyle w:val="TagStyle"/>
          <w:rtl/>
        </w:rPr>
        <w:t xml:space="preserve"> &lt;&lt; יור &gt;&gt; </w:t>
      </w:r>
      <w:r>
        <w:rPr>
          <w:rtl/>
        </w:rPr>
        <w:t>היו"ר ארז מלול:</w:t>
      </w:r>
      <w:r w:rsidRPr="00C50821">
        <w:rPr>
          <w:rStyle w:val="TagStyle"/>
          <w:rtl/>
        </w:rPr>
        <w:t xml:space="preserve"> &lt;&lt; יור &gt;&gt;</w:t>
      </w:r>
      <w:r>
        <w:rPr>
          <w:rtl/>
        </w:rPr>
        <w:t xml:space="preserve">   </w:t>
      </w:r>
    </w:p>
    <w:p w:rsidR="00EA1761" w:rsidRDefault="00EA1761" w:rsidP="000936C0">
      <w:pPr>
        <w:rPr>
          <w:rtl/>
        </w:rPr>
      </w:pPr>
    </w:p>
    <w:p w:rsidR="00EA1761" w:rsidRDefault="00EA1761" w:rsidP="000936C0">
      <w:pPr>
        <w:rPr>
          <w:rtl/>
        </w:rPr>
      </w:pPr>
      <w:r>
        <w:rPr>
          <w:rFonts w:hint="cs"/>
          <w:rtl/>
        </w:rPr>
        <w:t xml:space="preserve">רציתי תנא דמסייע. </w:t>
      </w:r>
    </w:p>
    <w:p w:rsidR="00EA1761" w:rsidRDefault="00EA1761" w:rsidP="000936C0">
      <w:pPr>
        <w:rPr>
          <w:rtl/>
        </w:rPr>
      </w:pPr>
      <w:bookmarkStart w:id="32023" w:name="_ETM_Q85_712614"/>
      <w:bookmarkStart w:id="32024" w:name="_ETM_Q85_712682"/>
      <w:bookmarkEnd w:id="32023"/>
      <w:bookmarkEnd w:id="32024"/>
    </w:p>
    <w:p w:rsidR="00EA1761" w:rsidRDefault="00EA1761" w:rsidP="000936C0">
      <w:pPr>
        <w:pStyle w:val="af5"/>
        <w:keepNext/>
        <w:rPr>
          <w:rtl/>
        </w:rPr>
      </w:pPr>
      <w:bookmarkStart w:id="32025" w:name="ET_interruption_6461_66"/>
      <w:r w:rsidRPr="00C50821">
        <w:rPr>
          <w:rStyle w:val="TagStyle"/>
          <w:rtl/>
        </w:rPr>
        <w:t xml:space="preserve"> &lt;&lt; קריאה &gt;&gt; </w:t>
      </w:r>
      <w:r>
        <w:rPr>
          <w:rtl/>
        </w:rPr>
        <w:t>שר התקשורת שלמה קרעי:</w:t>
      </w:r>
      <w:r w:rsidRPr="00C50821">
        <w:rPr>
          <w:rStyle w:val="TagStyle"/>
          <w:rtl/>
        </w:rPr>
        <w:t xml:space="preserve"> &lt;&lt; קריאה &gt;&gt;</w:t>
      </w:r>
      <w:r>
        <w:rPr>
          <w:rtl/>
        </w:rPr>
        <w:t xml:space="preserve">   </w:t>
      </w:r>
      <w:bookmarkEnd w:id="32025"/>
    </w:p>
    <w:p w:rsidR="00EA1761" w:rsidRDefault="00EA1761" w:rsidP="000936C0">
      <w:pPr>
        <w:pStyle w:val="KeepWithNext"/>
        <w:rPr>
          <w:rtl/>
        </w:rPr>
      </w:pPr>
    </w:p>
    <w:p w:rsidR="00EA1761" w:rsidRDefault="00EA1761" w:rsidP="000936C0">
      <w:pPr>
        <w:rPr>
          <w:rtl/>
        </w:rPr>
      </w:pPr>
      <w:bookmarkStart w:id="32026" w:name="_ETM_Q85_709758"/>
      <w:bookmarkEnd w:id="32026"/>
      <w:r>
        <w:rPr>
          <w:rFonts w:hint="cs"/>
          <w:rtl/>
        </w:rPr>
        <w:t xml:space="preserve">גם ככה, הפיליבסטר היחיד שהם טובים בו זה לעצמם, כשכל הקואליציה ישנה בשקט </w:t>
      </w:r>
      <w:bookmarkStart w:id="32027" w:name="_ETM_Q85_649110"/>
      <w:bookmarkEnd w:id="32027"/>
      <w:r>
        <w:rPr>
          <w:rFonts w:hint="cs"/>
          <w:rtl/>
        </w:rPr>
        <w:t xml:space="preserve">עד מחר ב-11:00. </w:t>
      </w:r>
    </w:p>
    <w:p w:rsidR="00EA1761" w:rsidRDefault="00EA1761" w:rsidP="000936C0">
      <w:pPr>
        <w:rPr>
          <w:rtl/>
        </w:rPr>
      </w:pPr>
      <w:bookmarkStart w:id="32028" w:name="_ETM_Q85_715993"/>
      <w:bookmarkStart w:id="32029" w:name="_ETM_Q85_716042"/>
      <w:bookmarkEnd w:id="32028"/>
      <w:bookmarkEnd w:id="32029"/>
    </w:p>
    <w:p w:rsidR="00EA1761" w:rsidRDefault="00EA1761" w:rsidP="000936C0">
      <w:pPr>
        <w:pStyle w:val="-"/>
        <w:keepNext/>
        <w:rPr>
          <w:rtl/>
        </w:rPr>
      </w:pPr>
      <w:bookmarkStart w:id="32030" w:name="ET_speakercontinue_6151_67"/>
      <w:r w:rsidRPr="00C50821">
        <w:rPr>
          <w:rStyle w:val="TagStyle"/>
          <w:rtl/>
        </w:rPr>
        <w:t xml:space="preserve"> &lt;&lt; דובר_המשך &gt;&gt; </w:t>
      </w:r>
      <w:r>
        <w:rPr>
          <w:rtl/>
        </w:rPr>
        <w:t>רון כץ (יש עתיד):</w:t>
      </w:r>
      <w:r w:rsidRPr="00C50821">
        <w:rPr>
          <w:rStyle w:val="TagStyle"/>
          <w:rtl/>
        </w:rPr>
        <w:t xml:space="preserve"> &lt;&lt; דובר_המשך &gt;&gt;</w:t>
      </w:r>
      <w:r>
        <w:rPr>
          <w:rtl/>
        </w:rPr>
        <w:t xml:space="preserve">   </w:t>
      </w:r>
      <w:bookmarkEnd w:id="32030"/>
    </w:p>
    <w:p w:rsidR="00EA1761" w:rsidRDefault="00EA1761" w:rsidP="000936C0">
      <w:pPr>
        <w:pStyle w:val="KeepWithNext"/>
        <w:rPr>
          <w:rtl/>
        </w:rPr>
      </w:pPr>
    </w:p>
    <w:p w:rsidR="00EA1761" w:rsidRDefault="00EA1761" w:rsidP="00C039B1">
      <w:pPr>
        <w:rPr>
          <w:rtl/>
        </w:rPr>
      </w:pPr>
      <w:bookmarkStart w:id="32031" w:name="_ETM_Q85_717165"/>
      <w:bookmarkEnd w:id="32031"/>
      <w:r>
        <w:rPr>
          <w:rFonts w:hint="cs"/>
          <w:rtl/>
        </w:rPr>
        <w:t xml:space="preserve">נו, מה אני אעשה שאתם עצלנים? </w:t>
      </w:r>
      <w:bookmarkStart w:id="32032" w:name="_ETM_Q85_722092"/>
      <w:bookmarkStart w:id="32033" w:name="_ETM_Q85_722185"/>
      <w:bookmarkStart w:id="32034" w:name="_ETM_Q85_719195"/>
      <w:bookmarkStart w:id="32035" w:name="_ETM_Q85_719273"/>
      <w:bookmarkEnd w:id="32032"/>
      <w:bookmarkEnd w:id="32033"/>
      <w:bookmarkEnd w:id="32034"/>
      <w:bookmarkEnd w:id="32035"/>
      <w:r>
        <w:rPr>
          <w:rFonts w:hint="cs"/>
          <w:rtl/>
        </w:rPr>
        <w:t xml:space="preserve">מה </w:t>
      </w:r>
      <w:bookmarkStart w:id="32036" w:name="_ETM_Q85_717479"/>
      <w:bookmarkEnd w:id="32036"/>
      <w:r>
        <w:rPr>
          <w:rFonts w:hint="cs"/>
          <w:rtl/>
        </w:rPr>
        <w:t xml:space="preserve">אני אעשה? אנחנו </w:t>
      </w:r>
      <w:bookmarkStart w:id="32037" w:name="_ETM_Q85_649530"/>
      <w:bookmarkStart w:id="32038" w:name="_ETM_Q85_649710"/>
      <w:bookmarkStart w:id="32039" w:name="_ETM_Q85_649980"/>
      <w:bookmarkStart w:id="32040" w:name="_ETM_Q85_650430"/>
      <w:bookmarkStart w:id="32041" w:name="_ETM_Q85_650760"/>
      <w:bookmarkStart w:id="32042" w:name="_ETM_Q85_651060"/>
      <w:bookmarkStart w:id="32043" w:name="_ETM_Q85_651270"/>
      <w:bookmarkStart w:id="32044" w:name="_ETM_Q85_651540"/>
      <w:bookmarkStart w:id="32045" w:name="_ETM_Q85_651990"/>
      <w:bookmarkStart w:id="32046" w:name="_ETM_Q85_652200"/>
      <w:bookmarkStart w:id="32047" w:name="_ETM_Q85_652500"/>
      <w:bookmarkStart w:id="32048" w:name="_ETM_Q85_652650"/>
      <w:bookmarkStart w:id="32049" w:name="_ETM_Q85_652770"/>
      <w:bookmarkStart w:id="32050" w:name="_ETM_Q85_652980"/>
      <w:bookmarkStart w:id="32051" w:name="_ETM_Q85_653520"/>
      <w:bookmarkStart w:id="32052" w:name="_ETM_Q85_653790"/>
      <w:bookmarkEnd w:id="32037"/>
      <w:bookmarkEnd w:id="32038"/>
      <w:bookmarkEnd w:id="32039"/>
      <w:bookmarkEnd w:id="32040"/>
      <w:bookmarkEnd w:id="32041"/>
      <w:bookmarkEnd w:id="32042"/>
      <w:bookmarkEnd w:id="32043"/>
      <w:bookmarkEnd w:id="32044"/>
      <w:bookmarkEnd w:id="32045"/>
      <w:bookmarkEnd w:id="32046"/>
      <w:bookmarkEnd w:id="32047"/>
      <w:bookmarkEnd w:id="32048"/>
      <w:bookmarkEnd w:id="32049"/>
      <w:bookmarkEnd w:id="32050"/>
      <w:bookmarkEnd w:id="32051"/>
      <w:bookmarkEnd w:id="32052"/>
      <w:r>
        <w:rPr>
          <w:rFonts w:hint="cs"/>
          <w:rtl/>
        </w:rPr>
        <w:t xml:space="preserve">פה. </w:t>
      </w:r>
    </w:p>
    <w:p w:rsidR="00EA1761" w:rsidRDefault="00EA1761" w:rsidP="000936C0">
      <w:pPr>
        <w:rPr>
          <w:rtl/>
        </w:rPr>
      </w:pPr>
    </w:p>
    <w:p w:rsidR="00EA1761" w:rsidRDefault="00EA1761" w:rsidP="000936C0">
      <w:pPr>
        <w:pStyle w:val="af5"/>
        <w:keepNext/>
        <w:rPr>
          <w:rtl/>
        </w:rPr>
      </w:pPr>
      <w:r w:rsidRPr="00C50821">
        <w:rPr>
          <w:rStyle w:val="TagStyle"/>
          <w:rtl/>
        </w:rPr>
        <w:t xml:space="preserve">&lt;&lt; קריאה &gt;&gt; </w:t>
      </w:r>
      <w:r>
        <w:rPr>
          <w:rtl/>
        </w:rPr>
        <w:t>שר התקשורת שלמה קרעי:</w:t>
      </w:r>
      <w:r w:rsidRPr="00C50821">
        <w:rPr>
          <w:rStyle w:val="TagStyle"/>
          <w:rtl/>
        </w:rPr>
        <w:t xml:space="preserve"> &lt;&lt; קריאה &gt;&gt;</w:t>
      </w:r>
      <w:r>
        <w:rPr>
          <w:rtl/>
        </w:rPr>
        <w:t xml:space="preserve">   </w:t>
      </w:r>
    </w:p>
    <w:p w:rsidR="00EA1761" w:rsidRDefault="00EA1761" w:rsidP="000936C0">
      <w:pPr>
        <w:pStyle w:val="KeepWithNext"/>
        <w:rPr>
          <w:rtl/>
        </w:rPr>
      </w:pPr>
    </w:p>
    <w:p w:rsidR="00EA1761" w:rsidRDefault="00C039B1" w:rsidP="000936C0">
      <w:pPr>
        <w:rPr>
          <w:rtl/>
        </w:rPr>
      </w:pPr>
      <w:r>
        <w:rPr>
          <w:rFonts w:hint="cs"/>
          <w:rtl/>
        </w:rPr>
        <w:t>אנחנו?</w:t>
      </w:r>
      <w:r>
        <w:rPr>
          <w:rFonts w:hint="cs"/>
        </w:rPr>
        <w:t xml:space="preserve"> </w:t>
      </w:r>
      <w:r w:rsidR="00EA1761">
        <w:rPr>
          <w:rFonts w:hint="cs"/>
          <w:rtl/>
        </w:rPr>
        <w:t xml:space="preserve">זה הפיליבסטר היחיד שאתם טובים בו. </w:t>
      </w:r>
    </w:p>
    <w:p w:rsidR="00EA1761" w:rsidRDefault="00EA1761" w:rsidP="000936C0">
      <w:pPr>
        <w:rPr>
          <w:rtl/>
        </w:rPr>
      </w:pPr>
      <w:r>
        <w:rPr>
          <w:rFonts w:hint="cs"/>
          <w:rtl/>
        </w:rPr>
        <w:t xml:space="preserve"> </w:t>
      </w:r>
    </w:p>
    <w:p w:rsidR="00EA1761" w:rsidRDefault="00EA1761" w:rsidP="000936C0">
      <w:pPr>
        <w:pStyle w:val="-"/>
        <w:keepNext/>
        <w:rPr>
          <w:rtl/>
        </w:rPr>
      </w:pPr>
      <w:r w:rsidRPr="00C50821">
        <w:rPr>
          <w:rStyle w:val="TagStyle"/>
          <w:rtl/>
        </w:rPr>
        <w:t xml:space="preserve"> &lt;&lt; דובר_המשך &gt;&gt; </w:t>
      </w:r>
      <w:r>
        <w:rPr>
          <w:rtl/>
        </w:rPr>
        <w:t>רון כץ (יש עתיד):</w:t>
      </w:r>
      <w:r w:rsidRPr="00C50821">
        <w:rPr>
          <w:rStyle w:val="TagStyle"/>
          <w:rtl/>
        </w:rPr>
        <w:t xml:space="preserve"> &lt;&lt; דובר_המשך &gt;&gt;</w:t>
      </w:r>
      <w:r>
        <w:rPr>
          <w:rtl/>
        </w:rPr>
        <w:t xml:space="preserve">   </w:t>
      </w:r>
    </w:p>
    <w:p w:rsidR="00EA1761" w:rsidRDefault="00EA1761" w:rsidP="000936C0">
      <w:pPr>
        <w:rPr>
          <w:rtl/>
        </w:rPr>
      </w:pPr>
      <w:bookmarkStart w:id="32053" w:name="_ETM_Q85_690579"/>
      <w:bookmarkStart w:id="32054" w:name="_ETM_Q85_720024"/>
      <w:bookmarkEnd w:id="32053"/>
      <w:bookmarkEnd w:id="32054"/>
    </w:p>
    <w:p w:rsidR="00EA1761" w:rsidRDefault="00EA1761" w:rsidP="00C039B1">
      <w:pPr>
        <w:rPr>
          <w:rtl/>
        </w:rPr>
      </w:pPr>
      <w:bookmarkStart w:id="32055" w:name="_ETM_Q85_720086"/>
      <w:bookmarkEnd w:id="32055"/>
      <w:r>
        <w:rPr>
          <w:rFonts w:hint="cs"/>
          <w:rtl/>
        </w:rPr>
        <w:t xml:space="preserve">אנחנו פה </w:t>
      </w:r>
      <w:bookmarkStart w:id="32056" w:name="_ETM_Q85_727079"/>
      <w:bookmarkEnd w:id="32056"/>
      <w:r>
        <w:rPr>
          <w:rFonts w:hint="cs"/>
          <w:rtl/>
        </w:rPr>
        <w:t>לילה אחרי לילה. כל השבוע</w:t>
      </w:r>
      <w:r>
        <w:rPr>
          <w:rtl/>
        </w:rPr>
        <w:t xml:space="preserve"> </w:t>
      </w:r>
      <w:bookmarkStart w:id="32057" w:name="_ETM_Q85_729429"/>
      <w:bookmarkEnd w:id="32057"/>
      <w:r>
        <w:rPr>
          <w:rtl/>
        </w:rPr>
        <w:t xml:space="preserve">היינו </w:t>
      </w:r>
      <w:bookmarkStart w:id="32058" w:name="_ETM_Q85_729939"/>
      <w:bookmarkEnd w:id="32058"/>
      <w:r>
        <w:rPr>
          <w:rtl/>
        </w:rPr>
        <w:t xml:space="preserve">פה </w:t>
      </w:r>
      <w:bookmarkStart w:id="32059" w:name="_ETM_Q85_730629"/>
      <w:bookmarkEnd w:id="32059"/>
      <w:r>
        <w:rPr>
          <w:rFonts w:hint="cs"/>
          <w:rtl/>
        </w:rPr>
        <w:t>בו</w:t>
      </w:r>
      <w:r>
        <w:rPr>
          <w:rtl/>
        </w:rPr>
        <w:t xml:space="preserve">ועדת </w:t>
      </w:r>
      <w:bookmarkStart w:id="32060" w:name="_ETM_Q85_731049"/>
      <w:bookmarkEnd w:id="32060"/>
      <w:r>
        <w:rPr>
          <w:rFonts w:hint="cs"/>
          <w:rtl/>
        </w:rPr>
        <w:t>הכספים. או</w:t>
      </w:r>
      <w:r w:rsidR="00C039B1">
        <w:rPr>
          <w:rFonts w:hint="cs"/>
          <w:rtl/>
        </w:rPr>
        <w:t>ה</w:t>
      </w:r>
      <w:r>
        <w:rPr>
          <w:rFonts w:hint="cs"/>
          <w:rtl/>
        </w:rPr>
        <w:t>, הינה</w:t>
      </w:r>
      <w:r w:rsidR="00C039B1">
        <w:rPr>
          <w:rFonts w:hint="cs"/>
          <w:rtl/>
        </w:rPr>
        <w:t>,</w:t>
      </w:r>
      <w:r>
        <w:rPr>
          <w:rFonts w:hint="cs"/>
          <w:rtl/>
        </w:rPr>
        <w:t xml:space="preserve"> עניינתי אותך, בוא, שב, שלמה קרעי.</w:t>
      </w:r>
    </w:p>
    <w:p w:rsidR="00EA1761" w:rsidRDefault="00EA1761" w:rsidP="000936C0">
      <w:pPr>
        <w:rPr>
          <w:rtl/>
        </w:rPr>
      </w:pPr>
      <w:bookmarkStart w:id="32061" w:name="_ETM_Q85_735644"/>
      <w:bookmarkStart w:id="32062" w:name="_ETM_Q85_735745"/>
      <w:bookmarkEnd w:id="32061"/>
      <w:bookmarkEnd w:id="32062"/>
    </w:p>
    <w:p w:rsidR="00EA1761" w:rsidRDefault="00EA1761" w:rsidP="000936C0">
      <w:pPr>
        <w:pStyle w:val="af6"/>
        <w:keepNext/>
        <w:rPr>
          <w:rtl/>
        </w:rPr>
      </w:pPr>
      <w:r w:rsidRPr="00116176">
        <w:rPr>
          <w:rStyle w:val="TagStyle"/>
          <w:rtl/>
        </w:rPr>
        <w:t xml:space="preserve"> &lt;&lt; יור &gt;&gt; </w:t>
      </w:r>
      <w:r>
        <w:rPr>
          <w:rtl/>
        </w:rPr>
        <w:t>היו"ר ארז מלול:</w:t>
      </w:r>
      <w:r w:rsidRPr="00116176">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 xml:space="preserve">אני לא הייתי פה. השר </w:t>
      </w:r>
      <w:bookmarkStart w:id="32063" w:name="_ETM_Q85_730978"/>
      <w:bookmarkEnd w:id="32063"/>
      <w:r>
        <w:rPr>
          <w:rFonts w:hint="cs"/>
          <w:rtl/>
        </w:rPr>
        <w:t xml:space="preserve">קרעי, </w:t>
      </w:r>
      <w:bookmarkStart w:id="32064" w:name="_ETM_Q85_731379"/>
      <w:bookmarkStart w:id="32065" w:name="_ETM_Q85_731769"/>
      <w:bookmarkStart w:id="32066" w:name="_ETM_Q85_732009"/>
      <w:bookmarkStart w:id="32067" w:name="_ETM_Q85_732400"/>
      <w:bookmarkStart w:id="32068" w:name="_ETM_Q85_732579"/>
      <w:bookmarkStart w:id="32069" w:name="_ETM_Q85_732729"/>
      <w:bookmarkStart w:id="32070" w:name="_ETM_Q85_733209"/>
      <w:bookmarkStart w:id="32071" w:name="_ETM_Q85_733689"/>
      <w:bookmarkStart w:id="32072" w:name="_ETM_Q85_733839"/>
      <w:bookmarkStart w:id="32073" w:name="_ETM_Q85_734169"/>
      <w:bookmarkStart w:id="32074" w:name="_ETM_Q85_734499"/>
      <w:bookmarkStart w:id="32075" w:name="_ETM_Q85_735099"/>
      <w:bookmarkEnd w:id="32064"/>
      <w:bookmarkEnd w:id="32065"/>
      <w:bookmarkEnd w:id="32066"/>
      <w:bookmarkEnd w:id="32067"/>
      <w:bookmarkEnd w:id="32068"/>
      <w:bookmarkEnd w:id="32069"/>
      <w:bookmarkEnd w:id="32070"/>
      <w:bookmarkEnd w:id="32071"/>
      <w:bookmarkEnd w:id="32072"/>
      <w:bookmarkEnd w:id="32073"/>
      <w:bookmarkEnd w:id="32074"/>
      <w:bookmarkEnd w:id="32075"/>
      <w:r>
        <w:rPr>
          <w:rFonts w:hint="cs"/>
          <w:rtl/>
        </w:rPr>
        <w:t>א</w:t>
      </w:r>
      <w:r>
        <w:rPr>
          <w:rtl/>
        </w:rPr>
        <w:t xml:space="preserve">תה </w:t>
      </w:r>
      <w:bookmarkStart w:id="32076" w:name="_ETM_Q85_735309"/>
      <w:bookmarkEnd w:id="32076"/>
      <w:r>
        <w:rPr>
          <w:rtl/>
        </w:rPr>
        <w:t xml:space="preserve">היית </w:t>
      </w:r>
      <w:bookmarkStart w:id="32077" w:name="_ETM_Q85_735549"/>
      <w:bookmarkEnd w:id="32077"/>
      <w:r>
        <w:rPr>
          <w:rtl/>
        </w:rPr>
        <w:t xml:space="preserve">פה </w:t>
      </w:r>
      <w:bookmarkStart w:id="32078" w:name="_ETM_Q85_738290"/>
      <w:bookmarkEnd w:id="32078"/>
      <w:r>
        <w:rPr>
          <w:rFonts w:hint="cs"/>
          <w:rtl/>
        </w:rPr>
        <w:t>ב</w:t>
      </w:r>
      <w:r>
        <w:rPr>
          <w:rtl/>
        </w:rPr>
        <w:t xml:space="preserve">קואליציה </w:t>
      </w:r>
      <w:bookmarkStart w:id="32079" w:name="_ETM_Q85_738860"/>
      <w:bookmarkEnd w:id="32079"/>
      <w:r>
        <w:rPr>
          <w:rtl/>
        </w:rPr>
        <w:t>הקודמת</w:t>
      </w:r>
      <w:bookmarkStart w:id="32080" w:name="_ETM_Q85_739400"/>
      <w:bookmarkEnd w:id="32080"/>
      <w:r>
        <w:rPr>
          <w:rFonts w:hint="cs"/>
          <w:rtl/>
        </w:rPr>
        <w:t xml:space="preserve">, בממשלה הקודמת. גם הייתם </w:t>
      </w:r>
      <w:bookmarkStart w:id="32081" w:name="_ETM_Q85_739910"/>
      <w:bookmarkEnd w:id="32081"/>
      <w:r>
        <w:rPr>
          <w:rFonts w:hint="cs"/>
          <w:rtl/>
        </w:rPr>
        <w:t xml:space="preserve">עושים? </w:t>
      </w:r>
    </w:p>
    <w:p w:rsidR="00EA1761" w:rsidRDefault="00EA1761" w:rsidP="000936C0">
      <w:pPr>
        <w:rPr>
          <w:rtl/>
        </w:rPr>
      </w:pPr>
      <w:bookmarkStart w:id="32082" w:name="_ETM_Q85_738950"/>
      <w:bookmarkStart w:id="32083" w:name="_ETM_Q85_739062"/>
      <w:bookmarkEnd w:id="32082"/>
      <w:bookmarkEnd w:id="32083"/>
    </w:p>
    <w:p w:rsidR="00EA1761" w:rsidRDefault="00EA1761" w:rsidP="000936C0">
      <w:pPr>
        <w:pStyle w:val="af5"/>
        <w:keepNext/>
        <w:rPr>
          <w:rtl/>
        </w:rPr>
      </w:pPr>
      <w:bookmarkStart w:id="32084" w:name="_ETM_Q85_736738"/>
      <w:bookmarkEnd w:id="32084"/>
      <w:r w:rsidRPr="00C50821">
        <w:rPr>
          <w:rStyle w:val="TagStyle"/>
          <w:rtl/>
        </w:rPr>
        <w:lastRenderedPageBreak/>
        <w:t xml:space="preserve">&lt;&lt; קריאה &gt;&gt; </w:t>
      </w:r>
      <w:r>
        <w:rPr>
          <w:rtl/>
        </w:rPr>
        <w:t>שר התקשורת שלמה קרעי:</w:t>
      </w:r>
      <w:r w:rsidRPr="00C50821">
        <w:rPr>
          <w:rStyle w:val="TagStyle"/>
          <w:rtl/>
        </w:rPr>
        <w:t xml:space="preserve"> &lt;&lt; קריאה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שלושה ימי</w:t>
      </w:r>
      <w:bookmarkStart w:id="32085" w:name="_ETM_Q85_737878"/>
      <w:bookmarkEnd w:id="32085"/>
      <w:r>
        <w:rPr>
          <w:rFonts w:hint="cs"/>
          <w:rtl/>
        </w:rPr>
        <w:t xml:space="preserve">ם ושלושה לילות הקואליציה ישבה פה. באו טרוטי עיניים.  </w:t>
      </w:r>
    </w:p>
    <w:p w:rsidR="00EA1761" w:rsidRDefault="00EA1761" w:rsidP="000936C0">
      <w:pPr>
        <w:rPr>
          <w:rtl/>
        </w:rPr>
      </w:pPr>
    </w:p>
    <w:p w:rsidR="00EA1761" w:rsidRDefault="00EA1761" w:rsidP="000936C0">
      <w:pPr>
        <w:pStyle w:val="-"/>
        <w:keepNext/>
        <w:rPr>
          <w:rtl/>
        </w:rPr>
      </w:pPr>
      <w:r w:rsidRPr="00C50821">
        <w:rPr>
          <w:rStyle w:val="TagStyle"/>
          <w:rtl/>
        </w:rPr>
        <w:t xml:space="preserve"> &lt;&lt; דובר_המשך &gt;&gt; </w:t>
      </w:r>
      <w:r>
        <w:rPr>
          <w:rtl/>
        </w:rPr>
        <w:t>רון כץ (יש עתיד):</w:t>
      </w:r>
      <w:r w:rsidRPr="00C50821">
        <w:rPr>
          <w:rStyle w:val="TagStyle"/>
          <w:rtl/>
        </w:rPr>
        <w:t xml:space="preserve"> &lt;&lt; דובר_המשך &gt;&gt;</w:t>
      </w:r>
      <w:r>
        <w:rPr>
          <w:rtl/>
        </w:rPr>
        <w:t xml:space="preserve">   </w:t>
      </w:r>
    </w:p>
    <w:p w:rsidR="00EA1761" w:rsidRDefault="00EA1761" w:rsidP="000936C0">
      <w:pPr>
        <w:rPr>
          <w:rtl/>
        </w:rPr>
      </w:pPr>
    </w:p>
    <w:p w:rsidR="00EA1761" w:rsidRDefault="00EA1761" w:rsidP="000936C0">
      <w:pPr>
        <w:rPr>
          <w:rtl/>
        </w:rPr>
      </w:pPr>
      <w:r>
        <w:rPr>
          <w:rFonts w:hint="cs"/>
          <w:rtl/>
        </w:rPr>
        <w:t xml:space="preserve">מה זה שלושה ימים? אנחנו פה שבוע, אחי, אתה לא שם לב, אתה נורבגי. </w:t>
      </w:r>
    </w:p>
    <w:p w:rsidR="00EA1761" w:rsidRDefault="00EA1761" w:rsidP="000936C0">
      <w:pPr>
        <w:rPr>
          <w:rtl/>
        </w:rPr>
      </w:pPr>
    </w:p>
    <w:p w:rsidR="00EA1761" w:rsidRDefault="00EA1761" w:rsidP="000936C0">
      <w:pPr>
        <w:pStyle w:val="af5"/>
        <w:keepNext/>
        <w:rPr>
          <w:rtl/>
        </w:rPr>
      </w:pPr>
      <w:bookmarkStart w:id="32086" w:name="_ETM_Q85_749729"/>
      <w:bookmarkStart w:id="32087" w:name="_ETM_Q85_749784"/>
      <w:bookmarkEnd w:id="32086"/>
      <w:bookmarkEnd w:id="32087"/>
      <w:r w:rsidRPr="00C50821">
        <w:rPr>
          <w:rStyle w:val="TagStyle"/>
          <w:rtl/>
        </w:rPr>
        <w:t xml:space="preserve">&lt;&lt; קריאה &gt;&gt; </w:t>
      </w:r>
      <w:r>
        <w:rPr>
          <w:rtl/>
        </w:rPr>
        <w:t>שר התקשורת שלמה קרעי:</w:t>
      </w:r>
      <w:r w:rsidRPr="00C50821">
        <w:rPr>
          <w:rStyle w:val="TagStyle"/>
          <w:rtl/>
        </w:rPr>
        <w:t xml:space="preserve"> &lt;&lt; קריאה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 xml:space="preserve">חילקו להם שוקולדים, </w:t>
      </w:r>
      <w:bookmarkStart w:id="32088" w:name="_ETM_Q85_751698"/>
      <w:bookmarkEnd w:id="32088"/>
      <w:r>
        <w:rPr>
          <w:rFonts w:hint="cs"/>
          <w:rtl/>
        </w:rPr>
        <w:t xml:space="preserve">שיישארו ערים. </w:t>
      </w:r>
      <w:bookmarkStart w:id="32089" w:name="_ETM_Q85_753488"/>
      <w:bookmarkEnd w:id="32089"/>
    </w:p>
    <w:p w:rsidR="00EA1761" w:rsidRDefault="00EA1761" w:rsidP="000936C0">
      <w:pPr>
        <w:rPr>
          <w:rtl/>
        </w:rPr>
      </w:pPr>
      <w:bookmarkStart w:id="32090" w:name="_ETM_Q85_753557"/>
      <w:bookmarkEnd w:id="32090"/>
    </w:p>
    <w:p w:rsidR="00EA1761" w:rsidRDefault="00EA1761" w:rsidP="000936C0">
      <w:pPr>
        <w:pStyle w:val="af6"/>
        <w:keepNext/>
        <w:rPr>
          <w:rtl/>
        </w:rPr>
      </w:pPr>
      <w:bookmarkStart w:id="32091" w:name="ET_yor_6595_69"/>
      <w:r w:rsidRPr="00116176">
        <w:rPr>
          <w:rStyle w:val="TagStyle"/>
          <w:rtl/>
        </w:rPr>
        <w:t xml:space="preserve"> &lt;&lt; יור &gt;&gt; </w:t>
      </w:r>
      <w:r>
        <w:rPr>
          <w:rtl/>
        </w:rPr>
        <w:t>היו"ר ארז מלול:</w:t>
      </w:r>
      <w:r w:rsidRPr="00116176">
        <w:rPr>
          <w:rStyle w:val="TagStyle"/>
          <w:rtl/>
        </w:rPr>
        <w:t xml:space="preserve"> &lt;&lt; יור &gt;&gt;</w:t>
      </w:r>
      <w:r>
        <w:rPr>
          <w:rtl/>
        </w:rPr>
        <w:t xml:space="preserve">   </w:t>
      </w:r>
      <w:bookmarkEnd w:id="32091"/>
    </w:p>
    <w:p w:rsidR="00EA1761" w:rsidRDefault="00EA1761" w:rsidP="000936C0">
      <w:pPr>
        <w:pStyle w:val="KeepWithNext"/>
        <w:rPr>
          <w:rtl/>
        </w:rPr>
      </w:pPr>
    </w:p>
    <w:p w:rsidR="00EA1761" w:rsidRDefault="00EA1761" w:rsidP="000936C0">
      <w:pPr>
        <w:rPr>
          <w:rtl/>
        </w:rPr>
      </w:pPr>
      <w:r>
        <w:rPr>
          <w:rFonts w:hint="cs"/>
          <w:rtl/>
        </w:rPr>
        <w:t xml:space="preserve">מה אתה אומר? </w:t>
      </w:r>
      <w:r w:rsidR="00C039B1">
        <w:rPr>
          <w:rFonts w:hint="cs"/>
          <w:rtl/>
        </w:rPr>
        <w:t>מה אתה אומר?</w:t>
      </w:r>
      <w:r w:rsidR="00C039B1">
        <w:rPr>
          <w:rFonts w:hint="cs"/>
        </w:rPr>
        <w:t xml:space="preserve"> </w:t>
      </w:r>
    </w:p>
    <w:p w:rsidR="00EA1761" w:rsidRDefault="00EA1761" w:rsidP="000936C0">
      <w:pPr>
        <w:rPr>
          <w:rtl/>
        </w:rPr>
      </w:pPr>
    </w:p>
    <w:p w:rsidR="00EA1761" w:rsidRDefault="00EA1761" w:rsidP="000936C0">
      <w:pPr>
        <w:pStyle w:val="af5"/>
        <w:keepNext/>
        <w:rPr>
          <w:rtl/>
        </w:rPr>
      </w:pPr>
      <w:bookmarkStart w:id="32092" w:name="_ETM_Q85_752367"/>
      <w:bookmarkStart w:id="32093" w:name="_ETM_Q85_752450"/>
      <w:bookmarkEnd w:id="32092"/>
      <w:bookmarkEnd w:id="32093"/>
      <w:r w:rsidRPr="00C50821">
        <w:rPr>
          <w:rStyle w:val="TagStyle"/>
          <w:rtl/>
        </w:rPr>
        <w:t xml:space="preserve">&lt;&lt; קריאה &gt;&gt; </w:t>
      </w:r>
      <w:r>
        <w:rPr>
          <w:rtl/>
        </w:rPr>
        <w:t>שר התקשורת שלמה קרעי:</w:t>
      </w:r>
      <w:r w:rsidRPr="00C50821">
        <w:rPr>
          <w:rStyle w:val="TagStyle"/>
          <w:rtl/>
        </w:rPr>
        <w:t xml:space="preserve"> &lt;&lt; קריאה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 xml:space="preserve">איזו אופוזיציה, בחייך.  </w:t>
      </w:r>
    </w:p>
    <w:p w:rsidR="00EA1761" w:rsidRDefault="00EA1761" w:rsidP="000936C0">
      <w:pPr>
        <w:rPr>
          <w:rtl/>
        </w:rPr>
      </w:pPr>
      <w:bookmarkStart w:id="32094" w:name="_ETM_Q85_752557"/>
      <w:bookmarkStart w:id="32095" w:name="_ETM_Q85_752636"/>
      <w:bookmarkEnd w:id="32094"/>
      <w:bookmarkEnd w:id="32095"/>
    </w:p>
    <w:p w:rsidR="00EA1761" w:rsidRDefault="00EA1761" w:rsidP="000936C0">
      <w:pPr>
        <w:pStyle w:val="af5"/>
        <w:keepNext/>
        <w:rPr>
          <w:rtl/>
        </w:rPr>
      </w:pPr>
      <w:bookmarkStart w:id="32096" w:name="ET_interruption_קר_אה_71"/>
      <w:r w:rsidRPr="00116176">
        <w:rPr>
          <w:rStyle w:val="TagStyle"/>
          <w:rtl/>
        </w:rPr>
        <w:t xml:space="preserve"> &lt;&lt; קריאה &gt;&gt; </w:t>
      </w:r>
      <w:r>
        <w:rPr>
          <w:rtl/>
        </w:rPr>
        <w:t>קריאה:</w:t>
      </w:r>
      <w:r w:rsidRPr="00116176">
        <w:rPr>
          <w:rStyle w:val="TagStyle"/>
          <w:rtl/>
        </w:rPr>
        <w:t xml:space="preserve"> &lt;&lt; קריאה &gt;&gt;</w:t>
      </w:r>
      <w:r>
        <w:rPr>
          <w:rtl/>
        </w:rPr>
        <w:t xml:space="preserve">   </w:t>
      </w:r>
      <w:bookmarkEnd w:id="32096"/>
    </w:p>
    <w:p w:rsidR="00EA1761" w:rsidRDefault="00EA1761" w:rsidP="000936C0">
      <w:pPr>
        <w:pStyle w:val="KeepWithNext"/>
        <w:rPr>
          <w:rtl/>
        </w:rPr>
      </w:pPr>
    </w:p>
    <w:p w:rsidR="00EA1761" w:rsidRDefault="00EA1761" w:rsidP="000936C0">
      <w:pPr>
        <w:rPr>
          <w:rtl/>
        </w:rPr>
      </w:pPr>
      <w:r>
        <w:rPr>
          <w:rFonts w:hint="cs"/>
          <w:rtl/>
        </w:rPr>
        <w:t xml:space="preserve">אתה מדבר עליכם? </w:t>
      </w:r>
    </w:p>
    <w:p w:rsidR="00EA1761" w:rsidRDefault="00EA1761" w:rsidP="000936C0">
      <w:pPr>
        <w:rPr>
          <w:rtl/>
        </w:rPr>
      </w:pPr>
    </w:p>
    <w:p w:rsidR="00EA1761" w:rsidRDefault="00EA1761" w:rsidP="000936C0">
      <w:pPr>
        <w:pStyle w:val="af6"/>
        <w:keepNext/>
        <w:rPr>
          <w:rtl/>
        </w:rPr>
      </w:pPr>
      <w:bookmarkStart w:id="32097" w:name="ET_yor_6595_72"/>
      <w:r w:rsidRPr="00116176">
        <w:rPr>
          <w:rStyle w:val="TagStyle"/>
          <w:rtl/>
        </w:rPr>
        <w:t xml:space="preserve"> &lt;&lt; יור &gt;&gt; </w:t>
      </w:r>
      <w:r>
        <w:rPr>
          <w:rtl/>
        </w:rPr>
        <w:t>היו"ר ארז מלול:</w:t>
      </w:r>
      <w:r w:rsidRPr="00116176">
        <w:rPr>
          <w:rStyle w:val="TagStyle"/>
          <w:rtl/>
        </w:rPr>
        <w:t xml:space="preserve"> &lt;&lt; יור &gt;&gt;</w:t>
      </w:r>
      <w:r>
        <w:rPr>
          <w:rtl/>
        </w:rPr>
        <w:t xml:space="preserve">   </w:t>
      </w:r>
      <w:bookmarkEnd w:id="32097"/>
    </w:p>
    <w:p w:rsidR="00EA1761" w:rsidRDefault="00EA1761" w:rsidP="000936C0">
      <w:pPr>
        <w:pStyle w:val="KeepWithNext"/>
        <w:rPr>
          <w:rtl/>
        </w:rPr>
      </w:pPr>
    </w:p>
    <w:p w:rsidR="00EA1761" w:rsidRDefault="00EA1761" w:rsidP="000936C0">
      <w:pPr>
        <w:rPr>
          <w:rtl/>
        </w:rPr>
      </w:pPr>
      <w:r>
        <w:rPr>
          <w:rFonts w:hint="cs"/>
          <w:rtl/>
        </w:rPr>
        <w:t>לא, על הפעם</w:t>
      </w:r>
      <w:bookmarkStart w:id="32098" w:name="_ETM_Q85_757155"/>
      <w:bookmarkEnd w:id="32098"/>
      <w:r>
        <w:rPr>
          <w:rFonts w:hint="cs"/>
          <w:rtl/>
        </w:rPr>
        <w:t xml:space="preserve"> שעברה, על הממשלה הקודמת. אתה היית? </w:t>
      </w:r>
    </w:p>
    <w:p w:rsidR="00EA1761" w:rsidRDefault="00EA1761" w:rsidP="000936C0">
      <w:pPr>
        <w:rPr>
          <w:rtl/>
        </w:rPr>
      </w:pPr>
    </w:p>
    <w:p w:rsidR="00EA1761" w:rsidRDefault="00EA1761" w:rsidP="000936C0">
      <w:pPr>
        <w:pStyle w:val="-"/>
        <w:keepNext/>
        <w:rPr>
          <w:rtl/>
        </w:rPr>
      </w:pPr>
      <w:bookmarkStart w:id="32099" w:name="ET_speakercontinue_6151_69"/>
      <w:r w:rsidRPr="00657787">
        <w:rPr>
          <w:rStyle w:val="TagStyle"/>
          <w:rtl/>
        </w:rPr>
        <w:t xml:space="preserve"> &lt;&lt; דובר_המשך &gt;&gt; </w:t>
      </w:r>
      <w:r>
        <w:rPr>
          <w:rtl/>
        </w:rPr>
        <w:t>רון כץ (יש עתיד):</w:t>
      </w:r>
      <w:r w:rsidRPr="00657787">
        <w:rPr>
          <w:rStyle w:val="TagStyle"/>
          <w:rtl/>
        </w:rPr>
        <w:t xml:space="preserve"> &lt;&lt; דובר_המשך &gt;&gt;</w:t>
      </w:r>
      <w:r>
        <w:rPr>
          <w:rtl/>
        </w:rPr>
        <w:t xml:space="preserve">   </w:t>
      </w:r>
      <w:bookmarkEnd w:id="32099"/>
    </w:p>
    <w:p w:rsidR="00EA1761" w:rsidRPr="00116176" w:rsidRDefault="00EA1761" w:rsidP="000936C0">
      <w:pPr>
        <w:rPr>
          <w:rtl/>
        </w:rPr>
      </w:pPr>
    </w:p>
    <w:p w:rsidR="00EA1761" w:rsidRDefault="00EA1761" w:rsidP="000936C0">
      <w:pPr>
        <w:rPr>
          <w:rtl/>
        </w:rPr>
      </w:pPr>
      <w:r>
        <w:rPr>
          <w:rFonts w:hint="cs"/>
          <w:rtl/>
        </w:rPr>
        <w:t xml:space="preserve">ברור שהייתי, אחי, עשינו </w:t>
      </w:r>
      <w:bookmarkStart w:id="32100" w:name="_ETM_Q85_759124"/>
      <w:bookmarkEnd w:id="32100"/>
      <w:r>
        <w:rPr>
          <w:rFonts w:hint="cs"/>
          <w:rtl/>
        </w:rPr>
        <w:t xml:space="preserve">להם בית ספר. גם עכשיו, </w:t>
      </w:r>
      <w:r w:rsidRPr="00FD1FFE">
        <w:rPr>
          <w:rFonts w:hint="cs"/>
          <w:rtl/>
        </w:rPr>
        <w:t xml:space="preserve">תראה, </w:t>
      </w:r>
      <w:r>
        <w:rPr>
          <w:rFonts w:hint="cs"/>
          <w:rtl/>
        </w:rPr>
        <w:t>ה</w:t>
      </w:r>
      <w:r w:rsidRPr="00FD1FFE">
        <w:rPr>
          <w:rFonts w:hint="cs"/>
          <w:rtl/>
        </w:rPr>
        <w:t xml:space="preserve">קואליציה </w:t>
      </w:r>
      <w:bookmarkStart w:id="32101" w:name="_ETM_Q85_762573"/>
      <w:bookmarkEnd w:id="32101"/>
      <w:r w:rsidRPr="00FD1FFE">
        <w:rPr>
          <w:rFonts w:hint="cs"/>
          <w:rtl/>
        </w:rPr>
        <w:t>פה ערנית</w:t>
      </w:r>
      <w:r>
        <w:rPr>
          <w:rFonts w:hint="cs"/>
          <w:rtl/>
        </w:rPr>
        <w:t xml:space="preserve">. תסתכל מאחורי הפרסה, רק האופוזיציה פה. בינתיים </w:t>
      </w:r>
      <w:bookmarkStart w:id="32102" w:name="_ETM_Q85_764418"/>
      <w:bookmarkStart w:id="32103" w:name="_ETM_Q85_760233"/>
      <w:bookmarkStart w:id="32104" w:name="_ETM_Q85_760314"/>
      <w:bookmarkStart w:id="32105" w:name="_ETM_Q85_769929"/>
      <w:bookmarkEnd w:id="32102"/>
      <w:bookmarkEnd w:id="32103"/>
      <w:bookmarkEnd w:id="32104"/>
      <w:bookmarkEnd w:id="32105"/>
      <w:r>
        <w:rPr>
          <w:rtl/>
        </w:rPr>
        <w:t xml:space="preserve">הקואליציה </w:t>
      </w:r>
      <w:bookmarkStart w:id="32106" w:name="_ETM_Q85_770530"/>
      <w:bookmarkEnd w:id="32106"/>
      <w:r>
        <w:rPr>
          <w:rtl/>
        </w:rPr>
        <w:t xml:space="preserve">הלכה </w:t>
      </w:r>
      <w:bookmarkStart w:id="32107" w:name="_ETM_Q85_770740"/>
      <w:bookmarkEnd w:id="32107"/>
      <w:r>
        <w:rPr>
          <w:rtl/>
        </w:rPr>
        <w:t>לישון</w:t>
      </w:r>
      <w:r>
        <w:rPr>
          <w:rFonts w:hint="cs"/>
          <w:rtl/>
        </w:rPr>
        <w:t>,</w:t>
      </w:r>
      <w:r>
        <w:rPr>
          <w:rtl/>
        </w:rPr>
        <w:t xml:space="preserve"> </w:t>
      </w:r>
      <w:bookmarkStart w:id="32108" w:name="_ETM_Q85_771190"/>
      <w:bookmarkEnd w:id="32108"/>
      <w:r>
        <w:rPr>
          <w:rtl/>
        </w:rPr>
        <w:t xml:space="preserve">בשביל </w:t>
      </w:r>
      <w:bookmarkStart w:id="32109" w:name="_ETM_Q85_771520"/>
      <w:bookmarkEnd w:id="32109"/>
      <w:r>
        <w:rPr>
          <w:rtl/>
        </w:rPr>
        <w:t xml:space="preserve">להסתדר </w:t>
      </w:r>
      <w:bookmarkStart w:id="32110" w:name="_ETM_Q85_771970"/>
      <w:bookmarkEnd w:id="32110"/>
      <w:r>
        <w:rPr>
          <w:rtl/>
        </w:rPr>
        <w:t xml:space="preserve">מחר </w:t>
      </w:r>
      <w:bookmarkStart w:id="32111" w:name="_ETM_Q85_772270"/>
      <w:bookmarkEnd w:id="32111"/>
      <w:r>
        <w:rPr>
          <w:rtl/>
        </w:rPr>
        <w:t xml:space="preserve">להצבעות </w:t>
      </w:r>
      <w:bookmarkStart w:id="32112" w:name="_ETM_Q85_772720"/>
      <w:bookmarkEnd w:id="32112"/>
      <w:r>
        <w:rPr>
          <w:rtl/>
        </w:rPr>
        <w:t xml:space="preserve">של </w:t>
      </w:r>
      <w:bookmarkStart w:id="32113" w:name="_ETM_Q85_772870"/>
      <w:bookmarkEnd w:id="32113"/>
      <w:r>
        <w:rPr>
          <w:rtl/>
        </w:rPr>
        <w:t>התקציב</w:t>
      </w:r>
      <w:bookmarkStart w:id="32114" w:name="_ETM_Q85_773999"/>
      <w:bookmarkEnd w:id="32114"/>
      <w:r>
        <w:rPr>
          <w:rFonts w:hint="cs"/>
          <w:rtl/>
        </w:rPr>
        <w:t>.</w:t>
      </w:r>
    </w:p>
    <w:p w:rsidR="00EA1761" w:rsidRDefault="00EA1761" w:rsidP="000936C0">
      <w:pPr>
        <w:rPr>
          <w:rtl/>
        </w:rPr>
      </w:pPr>
    </w:p>
    <w:p w:rsidR="00EA1761" w:rsidRDefault="00EA1761" w:rsidP="000936C0">
      <w:pPr>
        <w:pStyle w:val="af5"/>
        <w:keepNext/>
        <w:rPr>
          <w:rtl/>
        </w:rPr>
      </w:pPr>
      <w:bookmarkStart w:id="32115" w:name="ET_interruption_6461_73"/>
      <w:r w:rsidRPr="00116176">
        <w:rPr>
          <w:rStyle w:val="TagStyle"/>
          <w:rtl/>
        </w:rPr>
        <w:lastRenderedPageBreak/>
        <w:t xml:space="preserve"> &lt;&lt; קריאה &gt;&gt; </w:t>
      </w:r>
      <w:r>
        <w:rPr>
          <w:rtl/>
        </w:rPr>
        <w:t>שר התקשורת שלמה קרעי:</w:t>
      </w:r>
      <w:r w:rsidRPr="00116176">
        <w:rPr>
          <w:rStyle w:val="TagStyle"/>
          <w:rtl/>
        </w:rPr>
        <w:t xml:space="preserve"> &lt;&lt; קריאה &gt;&gt;</w:t>
      </w:r>
      <w:r>
        <w:rPr>
          <w:rtl/>
        </w:rPr>
        <w:t xml:space="preserve">   </w:t>
      </w:r>
      <w:bookmarkEnd w:id="32115"/>
    </w:p>
    <w:p w:rsidR="00EA1761" w:rsidRDefault="00EA1761" w:rsidP="000936C0">
      <w:pPr>
        <w:rPr>
          <w:rtl/>
        </w:rPr>
      </w:pPr>
    </w:p>
    <w:p w:rsidR="00EA1761" w:rsidRPr="00116176" w:rsidRDefault="00EA1761" w:rsidP="000936C0">
      <w:pPr>
        <w:rPr>
          <w:rtl/>
        </w:rPr>
      </w:pPr>
      <w:bookmarkStart w:id="32116" w:name="_ETM_Q85_772449"/>
      <w:bookmarkEnd w:id="32116"/>
      <w:r>
        <w:rPr>
          <w:rFonts w:hint="cs"/>
          <w:rtl/>
        </w:rPr>
        <w:t xml:space="preserve">- - - באופוזיציה - - - </w:t>
      </w:r>
    </w:p>
    <w:p w:rsidR="00EA1761" w:rsidRDefault="00EA1761" w:rsidP="000936C0">
      <w:pPr>
        <w:rPr>
          <w:rtl/>
        </w:rPr>
      </w:pPr>
    </w:p>
    <w:p w:rsidR="00EA1761" w:rsidRDefault="00EA1761" w:rsidP="005D09B3">
      <w:pPr>
        <w:pStyle w:val="-"/>
        <w:keepNext/>
        <w:rPr>
          <w:rtl/>
        </w:rPr>
      </w:pPr>
      <w:r w:rsidRPr="00C50821">
        <w:rPr>
          <w:rStyle w:val="TagStyle"/>
          <w:rtl/>
        </w:rPr>
        <w:t xml:space="preserve">&lt;&lt; דובר_המשך &gt;&gt; </w:t>
      </w:r>
      <w:r>
        <w:rPr>
          <w:rtl/>
        </w:rPr>
        <w:t>רון כץ (יש עתיד):</w:t>
      </w:r>
      <w:r w:rsidRPr="00C50821">
        <w:rPr>
          <w:rStyle w:val="TagStyle"/>
          <w:rtl/>
        </w:rPr>
        <w:t xml:space="preserve"> &lt;&lt; דובר_המשך &gt;&gt;</w:t>
      </w:r>
      <w:r>
        <w:rPr>
          <w:rtl/>
        </w:rPr>
        <w:t xml:space="preserve">   </w:t>
      </w:r>
    </w:p>
    <w:p w:rsidR="00EA1761" w:rsidRDefault="00EA1761" w:rsidP="000936C0">
      <w:pPr>
        <w:rPr>
          <w:rtl/>
        </w:rPr>
      </w:pPr>
    </w:p>
    <w:p w:rsidR="00EA1761" w:rsidRDefault="00EA1761" w:rsidP="000936C0">
      <w:pPr>
        <w:rPr>
          <w:rtl/>
        </w:rPr>
      </w:pPr>
      <w:bookmarkStart w:id="32117" w:name="TOR_Q86"/>
      <w:bookmarkStart w:id="32118" w:name="_ETM_Q86_180000"/>
      <w:bookmarkEnd w:id="32117"/>
      <w:bookmarkEnd w:id="32118"/>
      <w:r>
        <w:rPr>
          <w:rFonts w:hint="cs"/>
          <w:rtl/>
          <w:lang w:eastAsia="he-IL"/>
        </w:rPr>
        <w:t xml:space="preserve">שבוע אנחנו פה לילה אחרי לילה אחרי לילה אחרי לילה. אומנם יש לכם רוב גדול </w:t>
      </w:r>
      <w:bookmarkStart w:id="32119" w:name="_ETM_Q86_183940"/>
      <w:bookmarkEnd w:id="32119"/>
      <w:r>
        <w:rPr>
          <w:rtl/>
        </w:rPr>
        <w:t>באצבעות</w:t>
      </w:r>
      <w:r>
        <w:rPr>
          <w:rFonts w:hint="cs"/>
          <w:rtl/>
        </w:rPr>
        <w:t xml:space="preserve">, </w:t>
      </w:r>
      <w:bookmarkStart w:id="32120" w:name="_ETM_Q86_175451"/>
      <w:bookmarkEnd w:id="32120"/>
      <w:r>
        <w:rPr>
          <w:rFonts w:hint="cs"/>
          <w:rtl/>
        </w:rPr>
        <w:t xml:space="preserve">אבל אין לכם רוב בעם. יש לכם רוב באצבעות </w:t>
      </w:r>
      <w:r>
        <w:rPr>
          <w:rFonts w:hint="eastAsia"/>
          <w:rtl/>
        </w:rPr>
        <w:t>–</w:t>
      </w:r>
      <w:r>
        <w:rPr>
          <w:rFonts w:hint="cs"/>
          <w:rtl/>
        </w:rPr>
        <w:t xml:space="preserve"> וגם זה, אנחנו עובדים על זה, אולי תהיה </w:t>
      </w:r>
      <w:r>
        <w:rPr>
          <w:rtl/>
        </w:rPr>
        <w:t xml:space="preserve">הפתעה </w:t>
      </w:r>
      <w:bookmarkStart w:id="32121" w:name="_ETM_Q86_187220"/>
      <w:bookmarkEnd w:id="32121"/>
      <w:r>
        <w:rPr>
          <w:rtl/>
        </w:rPr>
        <w:t>בקרוב</w:t>
      </w:r>
      <w:r>
        <w:rPr>
          <w:rFonts w:hint="cs"/>
          <w:rtl/>
        </w:rPr>
        <w:t>,</w:t>
      </w:r>
      <w:r>
        <w:rPr>
          <w:rtl/>
        </w:rPr>
        <w:t xml:space="preserve"> </w:t>
      </w:r>
      <w:bookmarkStart w:id="32122" w:name="_ETM_Q86_187609"/>
      <w:bookmarkEnd w:id="32122"/>
      <w:r>
        <w:rPr>
          <w:rtl/>
        </w:rPr>
        <w:t xml:space="preserve">מי </w:t>
      </w:r>
      <w:bookmarkStart w:id="32123" w:name="_ETM_Q86_187730"/>
      <w:bookmarkEnd w:id="32123"/>
      <w:r>
        <w:rPr>
          <w:rtl/>
        </w:rPr>
        <w:t>יודע</w:t>
      </w:r>
      <w:r>
        <w:rPr>
          <w:rFonts w:hint="cs"/>
          <w:rtl/>
        </w:rPr>
        <w:t>.</w:t>
      </w:r>
      <w:r>
        <w:rPr>
          <w:rtl/>
        </w:rPr>
        <w:t xml:space="preserve"> </w:t>
      </w:r>
      <w:bookmarkStart w:id="32124" w:name="_ETM_Q86_188389"/>
      <w:bookmarkEnd w:id="32124"/>
    </w:p>
    <w:p w:rsidR="00EA1761" w:rsidRDefault="00EA1761" w:rsidP="000936C0">
      <w:pPr>
        <w:rPr>
          <w:rtl/>
        </w:rPr>
      </w:pPr>
      <w:bookmarkStart w:id="32125" w:name="_ETM_Q86_186646"/>
      <w:bookmarkStart w:id="32126" w:name="_ETM_Q86_186820"/>
      <w:bookmarkStart w:id="32127" w:name="_ETM_Q86_186860"/>
      <w:bookmarkEnd w:id="32125"/>
      <w:bookmarkEnd w:id="32126"/>
      <w:bookmarkEnd w:id="32127"/>
    </w:p>
    <w:p w:rsidR="00EA1761" w:rsidRDefault="00EA1761" w:rsidP="00C039B1">
      <w:pPr>
        <w:rPr>
          <w:rtl/>
        </w:rPr>
      </w:pPr>
      <w:bookmarkStart w:id="32128" w:name="_ETM_Q86_186949"/>
      <w:bookmarkEnd w:id="32128"/>
      <w:r>
        <w:rPr>
          <w:rtl/>
        </w:rPr>
        <w:t xml:space="preserve">אבל </w:t>
      </w:r>
      <w:bookmarkStart w:id="32129" w:name="_ETM_Q86_188600"/>
      <w:bookmarkEnd w:id="32129"/>
      <w:r>
        <w:rPr>
          <w:rtl/>
        </w:rPr>
        <w:t>בוא</w:t>
      </w:r>
      <w:r w:rsidR="00C039B1">
        <w:rPr>
          <w:rFonts w:hint="cs"/>
          <w:rtl/>
        </w:rPr>
        <w:t>ו</w:t>
      </w:r>
      <w:r>
        <w:rPr>
          <w:rtl/>
        </w:rPr>
        <w:t xml:space="preserve"> </w:t>
      </w:r>
      <w:bookmarkStart w:id="32130" w:name="_ETM_Q86_188750"/>
      <w:bookmarkEnd w:id="32130"/>
      <w:r>
        <w:rPr>
          <w:rtl/>
        </w:rPr>
        <w:t xml:space="preserve">נחזור </w:t>
      </w:r>
      <w:bookmarkStart w:id="32131" w:name="_ETM_Q86_189590"/>
      <w:bookmarkEnd w:id="32131"/>
      <w:r>
        <w:rPr>
          <w:rtl/>
        </w:rPr>
        <w:t xml:space="preserve">לדברים </w:t>
      </w:r>
      <w:bookmarkStart w:id="32132" w:name="_ETM_Q86_189980"/>
      <w:bookmarkEnd w:id="32132"/>
      <w:r>
        <w:rPr>
          <w:rtl/>
        </w:rPr>
        <w:t xml:space="preserve">יותר </w:t>
      </w:r>
      <w:bookmarkStart w:id="32133" w:name="_ETM_Q86_190160"/>
      <w:bookmarkEnd w:id="32133"/>
      <w:r>
        <w:rPr>
          <w:rtl/>
        </w:rPr>
        <w:t>חשובים</w:t>
      </w:r>
      <w:bookmarkStart w:id="32134" w:name="_ETM_Q86_191930"/>
      <w:bookmarkEnd w:id="32134"/>
      <w:r>
        <w:rPr>
          <w:rFonts w:hint="cs"/>
          <w:rtl/>
        </w:rPr>
        <w:t>.</w:t>
      </w:r>
      <w:r w:rsidR="00C039B1">
        <w:rPr>
          <w:rFonts w:hint="cs"/>
          <w:rtl/>
        </w:rPr>
        <w:t xml:space="preserve"> </w:t>
      </w:r>
      <w:r>
        <w:rPr>
          <w:rtl/>
        </w:rPr>
        <w:t xml:space="preserve">אז </w:t>
      </w:r>
      <w:bookmarkStart w:id="32135" w:name="_ETM_Q86_192080"/>
      <w:bookmarkEnd w:id="32135"/>
      <w:r>
        <w:rPr>
          <w:rtl/>
        </w:rPr>
        <w:t xml:space="preserve">כמו </w:t>
      </w:r>
      <w:bookmarkStart w:id="32136" w:name="_ETM_Q86_192260"/>
      <w:bookmarkEnd w:id="32136"/>
      <w:r>
        <w:rPr>
          <w:rtl/>
        </w:rPr>
        <w:t>שאמרתי</w:t>
      </w:r>
      <w:bookmarkStart w:id="32137" w:name="_ETM_Q86_192650"/>
      <w:bookmarkEnd w:id="32137"/>
      <w:r>
        <w:rPr>
          <w:rFonts w:hint="cs"/>
          <w:rtl/>
        </w:rPr>
        <w:t xml:space="preserve">, </w:t>
      </w:r>
      <w:bookmarkStart w:id="32138" w:name="_ETM_Q86_196347"/>
      <w:bookmarkEnd w:id="32138"/>
      <w:r>
        <w:rPr>
          <w:rtl/>
        </w:rPr>
        <w:t xml:space="preserve">פעם </w:t>
      </w:r>
      <w:bookmarkStart w:id="32139" w:name="_ETM_Q86_192889"/>
      <w:bookmarkEnd w:id="32139"/>
      <w:r>
        <w:rPr>
          <w:rtl/>
        </w:rPr>
        <w:t xml:space="preserve">הייתה </w:t>
      </w:r>
      <w:bookmarkStart w:id="32140" w:name="_ETM_Q86_193400"/>
      <w:bookmarkEnd w:id="32140"/>
      <w:r>
        <w:rPr>
          <w:rtl/>
        </w:rPr>
        <w:t xml:space="preserve">הנהגה </w:t>
      </w:r>
      <w:bookmarkStart w:id="32141" w:name="_ETM_Q86_194740"/>
      <w:bookmarkEnd w:id="32141"/>
      <w:r>
        <w:rPr>
          <w:rtl/>
        </w:rPr>
        <w:t xml:space="preserve">חרדית </w:t>
      </w:r>
      <w:bookmarkStart w:id="32142" w:name="_ETM_Q86_195430"/>
      <w:bookmarkEnd w:id="32142"/>
      <w:r>
        <w:rPr>
          <w:rtl/>
        </w:rPr>
        <w:t>אחרת</w:t>
      </w:r>
      <w:r>
        <w:rPr>
          <w:rFonts w:hint="cs"/>
          <w:rtl/>
        </w:rPr>
        <w:t>,</w:t>
      </w:r>
      <w:r>
        <w:rPr>
          <w:rtl/>
        </w:rPr>
        <w:t xml:space="preserve"> </w:t>
      </w:r>
      <w:bookmarkStart w:id="32143" w:name="_ETM_Q86_195910"/>
      <w:bookmarkEnd w:id="32143"/>
      <w:r>
        <w:rPr>
          <w:rtl/>
        </w:rPr>
        <w:t xml:space="preserve">הנהגה </w:t>
      </w:r>
      <w:bookmarkStart w:id="32144" w:name="_ETM_Q86_196210"/>
      <w:bookmarkEnd w:id="32144"/>
      <w:r>
        <w:rPr>
          <w:rtl/>
        </w:rPr>
        <w:t xml:space="preserve">חרדית </w:t>
      </w:r>
      <w:bookmarkStart w:id="32145" w:name="_ETM_Q86_197500"/>
      <w:bookmarkEnd w:id="32145"/>
      <w:r>
        <w:rPr>
          <w:rtl/>
        </w:rPr>
        <w:t xml:space="preserve">שהבינה </w:t>
      </w:r>
      <w:bookmarkStart w:id="32146" w:name="_ETM_Q86_198610"/>
      <w:bookmarkEnd w:id="32146"/>
      <w:r>
        <w:rPr>
          <w:rtl/>
        </w:rPr>
        <w:t xml:space="preserve">שצריך </w:t>
      </w:r>
      <w:bookmarkStart w:id="32147" w:name="_ETM_Q86_199210"/>
      <w:bookmarkEnd w:id="32147"/>
      <w:r>
        <w:rPr>
          <w:rtl/>
        </w:rPr>
        <w:t xml:space="preserve">לקחת </w:t>
      </w:r>
      <w:bookmarkStart w:id="32148" w:name="_ETM_Q86_199630"/>
      <w:bookmarkEnd w:id="32148"/>
      <w:r>
        <w:rPr>
          <w:rtl/>
        </w:rPr>
        <w:t xml:space="preserve">חלק </w:t>
      </w:r>
      <w:bookmarkStart w:id="32149" w:name="_ETM_Q86_200290"/>
      <w:bookmarkEnd w:id="32149"/>
      <w:r>
        <w:rPr>
          <w:rtl/>
        </w:rPr>
        <w:t xml:space="preserve">במאמץ </w:t>
      </w:r>
      <w:bookmarkStart w:id="32150" w:name="_ETM_Q86_200920"/>
      <w:bookmarkEnd w:id="32150"/>
      <w:r>
        <w:rPr>
          <w:rtl/>
        </w:rPr>
        <w:t>המלחמתי</w:t>
      </w:r>
      <w:r>
        <w:rPr>
          <w:rFonts w:hint="cs"/>
          <w:rtl/>
        </w:rPr>
        <w:t>,</w:t>
      </w:r>
      <w:r>
        <w:rPr>
          <w:rtl/>
        </w:rPr>
        <w:t xml:space="preserve"> </w:t>
      </w:r>
      <w:bookmarkStart w:id="32151" w:name="_ETM_Q86_201460"/>
      <w:bookmarkEnd w:id="32151"/>
      <w:r>
        <w:rPr>
          <w:rtl/>
        </w:rPr>
        <w:t xml:space="preserve">שראתה </w:t>
      </w:r>
      <w:bookmarkStart w:id="32152" w:name="_ETM_Q86_201910"/>
      <w:bookmarkEnd w:id="32152"/>
      <w:r>
        <w:rPr>
          <w:rtl/>
        </w:rPr>
        <w:t xml:space="preserve">בזה </w:t>
      </w:r>
      <w:bookmarkStart w:id="32153" w:name="_ETM_Q86_202150"/>
      <w:bookmarkEnd w:id="32153"/>
      <w:r>
        <w:rPr>
          <w:rtl/>
        </w:rPr>
        <w:t>כבוד</w:t>
      </w:r>
      <w:r>
        <w:rPr>
          <w:rFonts w:hint="cs"/>
          <w:rtl/>
        </w:rPr>
        <w:t>,</w:t>
      </w:r>
      <w:r>
        <w:rPr>
          <w:rtl/>
        </w:rPr>
        <w:t xml:space="preserve"> </w:t>
      </w:r>
      <w:bookmarkStart w:id="32154" w:name="_ETM_Q86_203079"/>
      <w:bookmarkEnd w:id="32154"/>
      <w:r>
        <w:rPr>
          <w:rtl/>
        </w:rPr>
        <w:t xml:space="preserve">ודאי </w:t>
      </w:r>
      <w:bookmarkStart w:id="32155" w:name="_ETM_Q86_203529"/>
      <w:bookmarkEnd w:id="32155"/>
      <w:r>
        <w:rPr>
          <w:rtl/>
        </w:rPr>
        <w:t xml:space="preserve">במלחמת </w:t>
      </w:r>
      <w:bookmarkStart w:id="32156" w:name="_ETM_Q86_204189"/>
      <w:bookmarkEnd w:id="32156"/>
      <w:r>
        <w:rPr>
          <w:rtl/>
        </w:rPr>
        <w:t>מצווה</w:t>
      </w:r>
      <w:r>
        <w:rPr>
          <w:rFonts w:hint="cs"/>
          <w:rtl/>
        </w:rPr>
        <w:t>,</w:t>
      </w:r>
      <w:r>
        <w:rPr>
          <w:rtl/>
        </w:rPr>
        <w:t xml:space="preserve"> </w:t>
      </w:r>
      <w:bookmarkStart w:id="32157" w:name="_ETM_Q86_205160"/>
      <w:bookmarkEnd w:id="32157"/>
      <w:r>
        <w:rPr>
          <w:rtl/>
        </w:rPr>
        <w:t xml:space="preserve">ודאי </w:t>
      </w:r>
      <w:bookmarkStart w:id="32158" w:name="_ETM_Q86_205579"/>
      <w:bookmarkEnd w:id="32158"/>
      <w:r>
        <w:rPr>
          <w:rFonts w:hint="cs"/>
          <w:rtl/>
        </w:rPr>
        <w:t>כ</w:t>
      </w:r>
      <w:r>
        <w:rPr>
          <w:rtl/>
        </w:rPr>
        <w:t xml:space="preserve">שמדובר </w:t>
      </w:r>
      <w:bookmarkStart w:id="32159" w:name="_ETM_Q86_206029"/>
      <w:bookmarkEnd w:id="32159"/>
      <w:r>
        <w:rPr>
          <w:rtl/>
        </w:rPr>
        <w:t xml:space="preserve">על </w:t>
      </w:r>
      <w:bookmarkStart w:id="32160" w:name="_ETM_Q86_206150"/>
      <w:bookmarkEnd w:id="32160"/>
      <w:r>
        <w:rPr>
          <w:rFonts w:hint="cs"/>
          <w:rtl/>
        </w:rPr>
        <w:t>שבע</w:t>
      </w:r>
      <w:r>
        <w:rPr>
          <w:rtl/>
        </w:rPr>
        <w:t xml:space="preserve"> </w:t>
      </w:r>
      <w:bookmarkStart w:id="32161" w:name="_ETM_Q86_206449"/>
      <w:bookmarkEnd w:id="32161"/>
      <w:r>
        <w:rPr>
          <w:rtl/>
        </w:rPr>
        <w:t>חזיתות</w:t>
      </w:r>
      <w:r>
        <w:rPr>
          <w:rFonts w:hint="cs"/>
          <w:rtl/>
        </w:rPr>
        <w:t>.</w:t>
      </w:r>
      <w:r>
        <w:rPr>
          <w:rtl/>
        </w:rPr>
        <w:t xml:space="preserve"> </w:t>
      </w:r>
      <w:bookmarkStart w:id="32162" w:name="_ETM_Q86_208349"/>
      <w:bookmarkEnd w:id="32162"/>
      <w:r>
        <w:rPr>
          <w:rtl/>
        </w:rPr>
        <w:t xml:space="preserve">היום </w:t>
      </w:r>
      <w:bookmarkStart w:id="32163" w:name="_ETM_Q86_209449"/>
      <w:bookmarkEnd w:id="32163"/>
      <w:r>
        <w:rPr>
          <w:rtl/>
        </w:rPr>
        <w:t xml:space="preserve">יש </w:t>
      </w:r>
      <w:bookmarkStart w:id="32164" w:name="_ETM_Q86_209630"/>
      <w:bookmarkEnd w:id="32164"/>
      <w:r>
        <w:rPr>
          <w:rtl/>
        </w:rPr>
        <w:t xml:space="preserve">לנו </w:t>
      </w:r>
      <w:bookmarkStart w:id="32165" w:name="_ETM_Q86_209809"/>
      <w:bookmarkEnd w:id="32165"/>
      <w:r>
        <w:rPr>
          <w:rtl/>
        </w:rPr>
        <w:t xml:space="preserve">הנהגה </w:t>
      </w:r>
      <w:bookmarkStart w:id="32166" w:name="_ETM_Q86_210140"/>
      <w:bookmarkEnd w:id="32166"/>
      <w:r>
        <w:rPr>
          <w:rtl/>
        </w:rPr>
        <w:t xml:space="preserve">חרדית </w:t>
      </w:r>
      <w:bookmarkStart w:id="32167" w:name="_ETM_Q86_211190"/>
      <w:bookmarkEnd w:id="32167"/>
      <w:r>
        <w:rPr>
          <w:rtl/>
        </w:rPr>
        <w:t>ש</w:t>
      </w:r>
      <w:bookmarkStart w:id="32168" w:name="_ETM_Q86_211400"/>
      <w:bookmarkEnd w:id="32168"/>
      <w:r>
        <w:rPr>
          <w:rtl/>
        </w:rPr>
        <w:t xml:space="preserve">רוקדת </w:t>
      </w:r>
      <w:bookmarkStart w:id="32169" w:name="_ETM_Q86_211910"/>
      <w:bookmarkEnd w:id="32169"/>
      <w:r>
        <w:rPr>
          <w:rtl/>
        </w:rPr>
        <w:t xml:space="preserve">בחתונה </w:t>
      </w:r>
      <w:bookmarkStart w:id="32170" w:name="_ETM_Q86_212960"/>
      <w:bookmarkEnd w:id="32170"/>
      <w:r>
        <w:rPr>
          <w:rtl/>
        </w:rPr>
        <w:t xml:space="preserve">לצלילי </w:t>
      </w:r>
      <w:bookmarkStart w:id="32171" w:name="_ETM_Q86_213590"/>
      <w:bookmarkEnd w:id="32171"/>
      <w:r>
        <w:rPr>
          <w:rFonts w:hint="cs"/>
          <w:rtl/>
        </w:rPr>
        <w:t>ה</w:t>
      </w:r>
      <w:r>
        <w:rPr>
          <w:rtl/>
        </w:rPr>
        <w:t xml:space="preserve">שיר </w:t>
      </w:r>
      <w:bookmarkStart w:id="32172" w:name="_ETM_Q86_214790"/>
      <w:bookmarkEnd w:id="32172"/>
      <w:r>
        <w:rPr>
          <w:rFonts w:hint="cs"/>
          <w:rtl/>
        </w:rPr>
        <w:t>"</w:t>
      </w:r>
      <w:r>
        <w:rPr>
          <w:rtl/>
        </w:rPr>
        <w:t xml:space="preserve">בלשכות </w:t>
      </w:r>
      <w:bookmarkStart w:id="32173" w:name="_ETM_Q86_215900"/>
      <w:bookmarkEnd w:id="32173"/>
      <w:r>
        <w:rPr>
          <w:rtl/>
        </w:rPr>
        <w:t xml:space="preserve">שלכם </w:t>
      </w:r>
      <w:bookmarkStart w:id="32174" w:name="_ETM_Q86_216409"/>
      <w:bookmarkEnd w:id="32174"/>
      <w:r>
        <w:rPr>
          <w:rtl/>
        </w:rPr>
        <w:t xml:space="preserve">לא </w:t>
      </w:r>
      <w:bookmarkStart w:id="32175" w:name="_ETM_Q86_216530"/>
      <w:bookmarkEnd w:id="32175"/>
      <w:r>
        <w:rPr>
          <w:rFonts w:hint="cs"/>
          <w:rtl/>
        </w:rPr>
        <w:t>נ</w:t>
      </w:r>
      <w:r>
        <w:rPr>
          <w:rtl/>
        </w:rPr>
        <w:t>תייצב</w:t>
      </w:r>
      <w:r>
        <w:rPr>
          <w:rFonts w:hint="cs"/>
          <w:rtl/>
        </w:rPr>
        <w:t>,</w:t>
      </w:r>
      <w:r>
        <w:rPr>
          <w:rtl/>
        </w:rPr>
        <w:t xml:space="preserve"> </w:t>
      </w:r>
      <w:bookmarkStart w:id="32176" w:name="_ETM_Q86_217570"/>
      <w:bookmarkEnd w:id="32176"/>
      <w:r>
        <w:rPr>
          <w:rtl/>
        </w:rPr>
        <w:t xml:space="preserve">ובממשלה </w:t>
      </w:r>
      <w:bookmarkStart w:id="32177" w:name="_ETM_Q86_218500"/>
      <w:bookmarkEnd w:id="32177"/>
      <w:r>
        <w:rPr>
          <w:rtl/>
        </w:rPr>
        <w:t xml:space="preserve">שלכם </w:t>
      </w:r>
      <w:bookmarkStart w:id="32178" w:name="_ETM_Q86_219640"/>
      <w:bookmarkEnd w:id="32178"/>
      <w:r>
        <w:rPr>
          <w:rtl/>
        </w:rPr>
        <w:t xml:space="preserve">אנחנו </w:t>
      </w:r>
      <w:bookmarkStart w:id="32179" w:name="_ETM_Q86_219969"/>
      <w:bookmarkEnd w:id="32179"/>
      <w:r>
        <w:rPr>
          <w:rtl/>
        </w:rPr>
        <w:t xml:space="preserve">לא </w:t>
      </w:r>
      <w:bookmarkStart w:id="32180" w:name="_ETM_Q86_220149"/>
      <w:bookmarkEnd w:id="32180"/>
      <w:r>
        <w:rPr>
          <w:rtl/>
        </w:rPr>
        <w:t>מאמינים</w:t>
      </w:r>
      <w:r>
        <w:rPr>
          <w:rFonts w:hint="cs"/>
          <w:rtl/>
        </w:rPr>
        <w:t>".</w:t>
      </w:r>
      <w:r>
        <w:rPr>
          <w:rtl/>
        </w:rPr>
        <w:t xml:space="preserve"> </w:t>
      </w:r>
      <w:bookmarkStart w:id="32181" w:name="_ETM_Q86_221789"/>
      <w:bookmarkEnd w:id="32181"/>
    </w:p>
    <w:p w:rsidR="00EA1761" w:rsidRDefault="00EA1761" w:rsidP="000936C0">
      <w:pPr>
        <w:pStyle w:val="KeepWithNext"/>
        <w:rPr>
          <w:rtl/>
        </w:rPr>
      </w:pPr>
      <w:bookmarkStart w:id="32182" w:name="_ETM_Q86_222278"/>
      <w:bookmarkEnd w:id="32182"/>
    </w:p>
    <w:p w:rsidR="00C039B1" w:rsidRDefault="00EA1761" w:rsidP="00C039B1">
      <w:pPr>
        <w:rPr>
          <w:rtl/>
        </w:rPr>
      </w:pPr>
      <w:bookmarkStart w:id="32183" w:name="_ETM_Q86_222419"/>
      <w:bookmarkStart w:id="32184" w:name="_ETM_Q86_222513"/>
      <w:bookmarkStart w:id="32185" w:name="_ETM_Q86_222557"/>
      <w:bookmarkEnd w:id="32183"/>
      <w:bookmarkEnd w:id="32184"/>
      <w:bookmarkEnd w:id="32185"/>
      <w:r>
        <w:rPr>
          <w:rtl/>
        </w:rPr>
        <w:t>עכשיו</w:t>
      </w:r>
      <w:r>
        <w:rPr>
          <w:rFonts w:hint="cs"/>
          <w:rtl/>
        </w:rPr>
        <w:t>,</w:t>
      </w:r>
      <w:r>
        <w:rPr>
          <w:rtl/>
        </w:rPr>
        <w:t xml:space="preserve"> </w:t>
      </w:r>
      <w:bookmarkStart w:id="32186" w:name="_ETM_Q86_222030"/>
      <w:bookmarkEnd w:id="32186"/>
      <w:r>
        <w:rPr>
          <w:rtl/>
        </w:rPr>
        <w:t xml:space="preserve">לא </w:t>
      </w:r>
      <w:bookmarkStart w:id="32187" w:name="_ETM_Q86_222120"/>
      <w:bookmarkEnd w:id="32187"/>
      <w:r>
        <w:rPr>
          <w:rtl/>
        </w:rPr>
        <w:t xml:space="preserve">עברו </w:t>
      </w:r>
      <w:bookmarkStart w:id="32188" w:name="_ETM_Q86_222360"/>
      <w:bookmarkEnd w:id="32188"/>
      <w:r>
        <w:rPr>
          <w:rtl/>
        </w:rPr>
        <w:t xml:space="preserve">הרבה </w:t>
      </w:r>
      <w:bookmarkStart w:id="32189" w:name="_ETM_Q86_222600"/>
      <w:bookmarkEnd w:id="32189"/>
      <w:r>
        <w:rPr>
          <w:rtl/>
        </w:rPr>
        <w:t>שנים</w:t>
      </w:r>
      <w:r>
        <w:rPr>
          <w:rFonts w:hint="cs"/>
          <w:rtl/>
        </w:rPr>
        <w:t xml:space="preserve"> – אני</w:t>
      </w:r>
      <w:r>
        <w:rPr>
          <w:rtl/>
        </w:rPr>
        <w:t xml:space="preserve"> </w:t>
      </w:r>
      <w:bookmarkStart w:id="32190" w:name="_ETM_Q86_223020"/>
      <w:bookmarkEnd w:id="32190"/>
      <w:r>
        <w:rPr>
          <w:rtl/>
        </w:rPr>
        <w:t xml:space="preserve">לא </w:t>
      </w:r>
      <w:bookmarkStart w:id="32191" w:name="_ETM_Q86_223110"/>
      <w:bookmarkEnd w:id="32191"/>
      <w:r>
        <w:rPr>
          <w:rtl/>
        </w:rPr>
        <w:t xml:space="preserve">מדבר </w:t>
      </w:r>
      <w:bookmarkStart w:id="32192" w:name="_ETM_Q86_223379"/>
      <w:bookmarkEnd w:id="32192"/>
      <w:r>
        <w:rPr>
          <w:rtl/>
        </w:rPr>
        <w:t xml:space="preserve">איתך </w:t>
      </w:r>
      <w:bookmarkStart w:id="32193" w:name="_ETM_Q86_223620"/>
      <w:bookmarkEnd w:id="32193"/>
      <w:r>
        <w:rPr>
          <w:rFonts w:hint="cs"/>
          <w:rtl/>
        </w:rPr>
        <w:t xml:space="preserve">על </w:t>
      </w:r>
      <w:r>
        <w:rPr>
          <w:rtl/>
        </w:rPr>
        <w:t xml:space="preserve">לפני </w:t>
      </w:r>
      <w:bookmarkStart w:id="32194" w:name="_ETM_Q86_223920"/>
      <w:bookmarkEnd w:id="32194"/>
      <w:r>
        <w:rPr>
          <w:rtl/>
        </w:rPr>
        <w:t xml:space="preserve">200 </w:t>
      </w:r>
      <w:bookmarkStart w:id="32195" w:name="_ETM_Q86_224370"/>
      <w:bookmarkEnd w:id="32195"/>
      <w:r>
        <w:rPr>
          <w:rtl/>
        </w:rPr>
        <w:t>שנה</w:t>
      </w:r>
      <w:r>
        <w:rPr>
          <w:rFonts w:hint="cs"/>
          <w:rtl/>
        </w:rPr>
        <w:t>,</w:t>
      </w:r>
      <w:r>
        <w:rPr>
          <w:rtl/>
        </w:rPr>
        <w:t xml:space="preserve"> </w:t>
      </w:r>
      <w:bookmarkStart w:id="32196" w:name="_ETM_Q86_225769"/>
      <w:bookmarkEnd w:id="32196"/>
      <w:r>
        <w:rPr>
          <w:rtl/>
        </w:rPr>
        <w:t xml:space="preserve">לא </w:t>
      </w:r>
      <w:bookmarkStart w:id="32197" w:name="_ETM_Q86_226010"/>
      <w:bookmarkEnd w:id="32197"/>
      <w:r>
        <w:rPr>
          <w:rtl/>
        </w:rPr>
        <w:t xml:space="preserve">מזמן </w:t>
      </w:r>
      <w:bookmarkStart w:id="32198" w:name="_ETM_Q86_226729"/>
      <w:bookmarkEnd w:id="32198"/>
      <w:r>
        <w:rPr>
          <w:rtl/>
        </w:rPr>
        <w:t xml:space="preserve">הייתה </w:t>
      </w:r>
      <w:bookmarkStart w:id="32199" w:name="_ETM_Q86_227059"/>
      <w:bookmarkEnd w:id="32199"/>
      <w:r>
        <w:rPr>
          <w:rtl/>
        </w:rPr>
        <w:t xml:space="preserve">עוד </w:t>
      </w:r>
      <w:bookmarkStart w:id="32200" w:name="_ETM_Q86_227209"/>
      <w:bookmarkEnd w:id="32200"/>
      <w:r>
        <w:rPr>
          <w:rtl/>
        </w:rPr>
        <w:t xml:space="preserve">הנהגה </w:t>
      </w:r>
      <w:bookmarkStart w:id="32201" w:name="_ETM_Q86_227600"/>
      <w:bookmarkEnd w:id="32201"/>
      <w:r>
        <w:rPr>
          <w:rtl/>
        </w:rPr>
        <w:t xml:space="preserve">חרדית </w:t>
      </w:r>
      <w:bookmarkStart w:id="32202" w:name="_ETM_Q86_228850"/>
      <w:bookmarkEnd w:id="32202"/>
      <w:r>
        <w:rPr>
          <w:rtl/>
        </w:rPr>
        <w:t xml:space="preserve">שקיבלה </w:t>
      </w:r>
      <w:bookmarkStart w:id="32203" w:name="_ETM_Q86_229510"/>
      <w:bookmarkEnd w:id="32203"/>
      <w:r>
        <w:rPr>
          <w:rtl/>
        </w:rPr>
        <w:t xml:space="preserve">על </w:t>
      </w:r>
      <w:bookmarkStart w:id="32204" w:name="_ETM_Q86_229600"/>
      <w:bookmarkEnd w:id="32204"/>
      <w:r>
        <w:rPr>
          <w:rtl/>
        </w:rPr>
        <w:t xml:space="preserve">עצמה </w:t>
      </w:r>
      <w:bookmarkStart w:id="32205" w:name="_ETM_Q86_230770"/>
      <w:bookmarkEnd w:id="32205"/>
      <w:r>
        <w:rPr>
          <w:rtl/>
        </w:rPr>
        <w:t xml:space="preserve">שוויון </w:t>
      </w:r>
      <w:bookmarkStart w:id="32206" w:name="_ETM_Q86_231220"/>
      <w:bookmarkEnd w:id="32206"/>
      <w:r>
        <w:rPr>
          <w:rtl/>
        </w:rPr>
        <w:t>זכויות</w:t>
      </w:r>
      <w:r>
        <w:rPr>
          <w:rFonts w:hint="cs"/>
          <w:rtl/>
        </w:rPr>
        <w:t>.</w:t>
      </w:r>
      <w:r>
        <w:rPr>
          <w:rtl/>
        </w:rPr>
        <w:t xml:space="preserve"> </w:t>
      </w:r>
      <w:bookmarkStart w:id="32207" w:name="_ETM_Q86_232210"/>
      <w:bookmarkEnd w:id="32207"/>
      <w:r>
        <w:rPr>
          <w:rtl/>
        </w:rPr>
        <w:t>וה</w:t>
      </w:r>
      <w:r>
        <w:rPr>
          <w:rFonts w:hint="cs"/>
          <w:rtl/>
        </w:rPr>
        <w:t>י</w:t>
      </w:r>
      <w:r>
        <w:rPr>
          <w:rtl/>
        </w:rPr>
        <w:t>נה</w:t>
      </w:r>
      <w:r>
        <w:rPr>
          <w:rFonts w:hint="cs"/>
          <w:rtl/>
        </w:rPr>
        <w:t>,</w:t>
      </w:r>
      <w:r>
        <w:rPr>
          <w:rtl/>
        </w:rPr>
        <w:t xml:space="preserve"> </w:t>
      </w:r>
      <w:bookmarkStart w:id="32208" w:name="_ETM_Q86_232719"/>
      <w:bookmarkEnd w:id="32208"/>
      <w:r>
        <w:rPr>
          <w:rtl/>
        </w:rPr>
        <w:t xml:space="preserve">אני </w:t>
      </w:r>
      <w:bookmarkStart w:id="32209" w:name="_ETM_Q86_232839"/>
      <w:bookmarkEnd w:id="32209"/>
      <w:r>
        <w:rPr>
          <w:rtl/>
        </w:rPr>
        <w:t xml:space="preserve">אומר </w:t>
      </w:r>
      <w:bookmarkStart w:id="32210" w:name="_ETM_Q86_233109"/>
      <w:bookmarkEnd w:id="32210"/>
      <w:r>
        <w:rPr>
          <w:rtl/>
        </w:rPr>
        <w:t>לך</w:t>
      </w:r>
      <w:r>
        <w:rPr>
          <w:rFonts w:hint="cs"/>
          <w:rtl/>
        </w:rPr>
        <w:t>,</w:t>
      </w:r>
      <w:r>
        <w:rPr>
          <w:rtl/>
        </w:rPr>
        <w:t xml:space="preserve"> </w:t>
      </w:r>
      <w:bookmarkStart w:id="32211" w:name="_ETM_Q86_233530"/>
      <w:bookmarkEnd w:id="32211"/>
      <w:r>
        <w:rPr>
          <w:rtl/>
        </w:rPr>
        <w:t xml:space="preserve">ואני </w:t>
      </w:r>
      <w:bookmarkStart w:id="32212" w:name="_ETM_Q86_233739"/>
      <w:bookmarkEnd w:id="32212"/>
      <w:r>
        <w:rPr>
          <w:rtl/>
        </w:rPr>
        <w:t xml:space="preserve">אומר </w:t>
      </w:r>
      <w:bookmarkStart w:id="32213" w:name="_ETM_Q86_233890"/>
      <w:bookmarkEnd w:id="32213"/>
      <w:r>
        <w:rPr>
          <w:rtl/>
        </w:rPr>
        <w:t xml:space="preserve">את </w:t>
      </w:r>
      <w:bookmarkStart w:id="32214" w:name="_ETM_Q86_233949"/>
      <w:bookmarkEnd w:id="32214"/>
      <w:r>
        <w:rPr>
          <w:rtl/>
        </w:rPr>
        <w:t xml:space="preserve">זה </w:t>
      </w:r>
      <w:bookmarkStart w:id="32215" w:name="_ETM_Q86_234010"/>
      <w:bookmarkEnd w:id="32215"/>
      <w:r>
        <w:rPr>
          <w:rtl/>
        </w:rPr>
        <w:t xml:space="preserve">כל </w:t>
      </w:r>
      <w:bookmarkStart w:id="32216" w:name="_ETM_Q86_234190"/>
      <w:bookmarkEnd w:id="32216"/>
      <w:r>
        <w:rPr>
          <w:rtl/>
        </w:rPr>
        <w:t>פעם</w:t>
      </w:r>
      <w:r>
        <w:rPr>
          <w:rFonts w:hint="cs"/>
          <w:rtl/>
        </w:rPr>
        <w:t>,</w:t>
      </w:r>
      <w:r>
        <w:rPr>
          <w:rtl/>
        </w:rPr>
        <w:t xml:space="preserve"> </w:t>
      </w:r>
      <w:bookmarkStart w:id="32217" w:name="_ETM_Q86_234800"/>
      <w:bookmarkEnd w:id="32217"/>
      <w:r>
        <w:rPr>
          <w:rtl/>
        </w:rPr>
        <w:t xml:space="preserve">מי </w:t>
      </w:r>
      <w:bookmarkStart w:id="32218" w:name="_ETM_Q86_235190"/>
      <w:bookmarkEnd w:id="32218"/>
      <w:r>
        <w:rPr>
          <w:rtl/>
        </w:rPr>
        <w:t xml:space="preserve">שתורתו </w:t>
      </w:r>
      <w:bookmarkStart w:id="32219" w:name="_ETM_Q86_235819"/>
      <w:bookmarkEnd w:id="32219"/>
      <w:r>
        <w:rPr>
          <w:rtl/>
        </w:rPr>
        <w:t xml:space="preserve">אומנותו </w:t>
      </w:r>
      <w:bookmarkStart w:id="32220" w:name="_ETM_Q86_236300"/>
      <w:bookmarkEnd w:id="32220"/>
      <w:r>
        <w:rPr>
          <w:rtl/>
        </w:rPr>
        <w:t xml:space="preserve">באמת </w:t>
      </w:r>
      <w:bookmarkStart w:id="32221" w:name="_ETM_Q86_236899"/>
      <w:bookmarkEnd w:id="32221"/>
      <w:r>
        <w:rPr>
          <w:rtl/>
        </w:rPr>
        <w:t xml:space="preserve">צריך </w:t>
      </w:r>
      <w:bookmarkStart w:id="32222" w:name="_ETM_Q86_237109"/>
      <w:bookmarkEnd w:id="32222"/>
      <w:r>
        <w:rPr>
          <w:rtl/>
        </w:rPr>
        <w:t>ללמוד</w:t>
      </w:r>
      <w:r>
        <w:rPr>
          <w:rFonts w:hint="cs"/>
          <w:rtl/>
        </w:rPr>
        <w:t>,</w:t>
      </w:r>
      <w:r>
        <w:rPr>
          <w:rtl/>
        </w:rPr>
        <w:t xml:space="preserve"> </w:t>
      </w:r>
      <w:bookmarkStart w:id="32223" w:name="_ETM_Q86_238079"/>
      <w:bookmarkEnd w:id="32223"/>
      <w:r>
        <w:rPr>
          <w:rtl/>
        </w:rPr>
        <w:t xml:space="preserve">אבל </w:t>
      </w:r>
      <w:bookmarkStart w:id="32224" w:name="_ETM_Q86_238379"/>
      <w:bookmarkEnd w:id="32224"/>
      <w:r>
        <w:rPr>
          <w:rtl/>
        </w:rPr>
        <w:t xml:space="preserve">מי </w:t>
      </w:r>
      <w:bookmarkStart w:id="32225" w:name="_ETM_Q86_238559"/>
      <w:bookmarkEnd w:id="32225"/>
      <w:r>
        <w:rPr>
          <w:rtl/>
        </w:rPr>
        <w:t>שלא</w:t>
      </w:r>
      <w:r>
        <w:rPr>
          <w:rFonts w:hint="cs"/>
          <w:rtl/>
        </w:rPr>
        <w:t>,</w:t>
      </w:r>
      <w:r>
        <w:rPr>
          <w:rtl/>
        </w:rPr>
        <w:t xml:space="preserve"> </w:t>
      </w:r>
      <w:bookmarkStart w:id="32226" w:name="_ETM_Q86_239550"/>
      <w:bookmarkEnd w:id="32226"/>
      <w:r>
        <w:rPr>
          <w:rtl/>
        </w:rPr>
        <w:t xml:space="preserve">ויש </w:t>
      </w:r>
      <w:bookmarkStart w:id="32227" w:name="_ETM_Q86_239969"/>
      <w:bookmarkEnd w:id="32227"/>
      <w:r>
        <w:rPr>
          <w:rtl/>
        </w:rPr>
        <w:t xml:space="preserve">רבים </w:t>
      </w:r>
      <w:bookmarkStart w:id="32228" w:name="_ETM_Q86_240449"/>
      <w:bookmarkEnd w:id="32228"/>
      <w:r>
        <w:rPr>
          <w:rtl/>
        </w:rPr>
        <w:t>כאלה</w:t>
      </w:r>
      <w:r>
        <w:rPr>
          <w:rFonts w:hint="cs"/>
          <w:rtl/>
        </w:rPr>
        <w:t>,</w:t>
      </w:r>
      <w:r>
        <w:rPr>
          <w:rtl/>
        </w:rPr>
        <w:t xml:space="preserve"> </w:t>
      </w:r>
      <w:bookmarkStart w:id="32229" w:name="_ETM_Q86_241850"/>
      <w:bookmarkEnd w:id="32229"/>
      <w:r>
        <w:rPr>
          <w:rtl/>
        </w:rPr>
        <w:t xml:space="preserve">צריך </w:t>
      </w:r>
      <w:bookmarkStart w:id="32230" w:name="_ETM_Q86_242660"/>
      <w:bookmarkEnd w:id="32230"/>
      <w:r>
        <w:rPr>
          <w:rtl/>
        </w:rPr>
        <w:t xml:space="preserve">ללכת </w:t>
      </w:r>
      <w:bookmarkStart w:id="32231" w:name="_ETM_Q86_243379"/>
      <w:bookmarkEnd w:id="32231"/>
      <w:r>
        <w:rPr>
          <w:rtl/>
        </w:rPr>
        <w:t xml:space="preserve">לשרת </w:t>
      </w:r>
      <w:bookmarkStart w:id="32232" w:name="_ETM_Q86_243890"/>
      <w:bookmarkEnd w:id="32232"/>
      <w:r>
        <w:rPr>
          <w:rtl/>
        </w:rPr>
        <w:t xml:space="preserve">את </w:t>
      </w:r>
      <w:bookmarkStart w:id="32233" w:name="_ETM_Q86_244040"/>
      <w:bookmarkEnd w:id="32233"/>
      <w:r>
        <w:rPr>
          <w:rtl/>
        </w:rPr>
        <w:t>המדינה</w:t>
      </w:r>
      <w:r>
        <w:rPr>
          <w:rFonts w:hint="cs"/>
          <w:rtl/>
        </w:rPr>
        <w:t>.</w:t>
      </w:r>
      <w:r>
        <w:rPr>
          <w:rtl/>
        </w:rPr>
        <w:t xml:space="preserve"> </w:t>
      </w:r>
      <w:bookmarkStart w:id="32234" w:name="_ETM_Q86_245050"/>
      <w:bookmarkEnd w:id="32234"/>
      <w:r>
        <w:rPr>
          <w:rFonts w:hint="cs"/>
          <w:rtl/>
        </w:rPr>
        <w:t>ה</w:t>
      </w:r>
      <w:r>
        <w:rPr>
          <w:rtl/>
        </w:rPr>
        <w:t xml:space="preserve">ם </w:t>
      </w:r>
      <w:bookmarkStart w:id="32235" w:name="_ETM_Q86_245230"/>
      <w:bookmarkEnd w:id="32235"/>
      <w:r>
        <w:rPr>
          <w:rtl/>
        </w:rPr>
        <w:t xml:space="preserve">חיים </w:t>
      </w:r>
      <w:bookmarkStart w:id="32236" w:name="_ETM_Q86_245560"/>
      <w:bookmarkEnd w:id="32236"/>
      <w:r>
        <w:rPr>
          <w:rtl/>
        </w:rPr>
        <w:t>במדינה</w:t>
      </w:r>
      <w:r>
        <w:rPr>
          <w:rFonts w:hint="cs"/>
          <w:rtl/>
        </w:rPr>
        <w:t>,</w:t>
      </w:r>
      <w:r>
        <w:rPr>
          <w:rtl/>
        </w:rPr>
        <w:t xml:space="preserve"> </w:t>
      </w:r>
      <w:bookmarkStart w:id="32237" w:name="_ETM_Q86_246850"/>
      <w:bookmarkEnd w:id="32237"/>
      <w:r>
        <w:rPr>
          <w:rtl/>
        </w:rPr>
        <w:t xml:space="preserve">הם </w:t>
      </w:r>
      <w:bookmarkStart w:id="32238" w:name="_ETM_Q86_247030"/>
      <w:bookmarkEnd w:id="32238"/>
      <w:r>
        <w:rPr>
          <w:rtl/>
        </w:rPr>
        <w:t>משתמ</w:t>
      </w:r>
      <w:r>
        <w:rPr>
          <w:rFonts w:hint="cs"/>
          <w:rtl/>
        </w:rPr>
        <w:t>ש</w:t>
      </w:r>
      <w:r>
        <w:rPr>
          <w:rtl/>
        </w:rPr>
        <w:t xml:space="preserve">ים </w:t>
      </w:r>
      <w:bookmarkStart w:id="32239" w:name="_ETM_Q86_247479"/>
      <w:bookmarkEnd w:id="32239"/>
      <w:r>
        <w:rPr>
          <w:rtl/>
        </w:rPr>
        <w:t xml:space="preserve">באותם </w:t>
      </w:r>
      <w:bookmarkStart w:id="32240" w:name="_ETM_Q86_247959"/>
      <w:bookmarkEnd w:id="32240"/>
      <w:r>
        <w:rPr>
          <w:rtl/>
        </w:rPr>
        <w:t xml:space="preserve">שירותים </w:t>
      </w:r>
      <w:bookmarkStart w:id="32241" w:name="_ETM_Q86_248469"/>
      <w:bookmarkEnd w:id="32241"/>
      <w:r>
        <w:rPr>
          <w:rtl/>
        </w:rPr>
        <w:t xml:space="preserve">בדיוק </w:t>
      </w:r>
      <w:bookmarkStart w:id="32242" w:name="_ETM_Q86_248799"/>
      <w:bookmarkEnd w:id="32242"/>
      <w:r>
        <w:rPr>
          <w:rtl/>
        </w:rPr>
        <w:t>כמונו</w:t>
      </w:r>
      <w:r>
        <w:rPr>
          <w:rFonts w:hint="cs"/>
          <w:rtl/>
        </w:rPr>
        <w:t>;</w:t>
      </w:r>
      <w:r>
        <w:rPr>
          <w:rtl/>
        </w:rPr>
        <w:t xml:space="preserve"> </w:t>
      </w:r>
      <w:bookmarkStart w:id="32243" w:name="_ETM_Q86_249969"/>
      <w:bookmarkEnd w:id="32243"/>
      <w:r>
        <w:rPr>
          <w:rtl/>
        </w:rPr>
        <w:t xml:space="preserve">לא </w:t>
      </w:r>
      <w:bookmarkStart w:id="32244" w:name="_ETM_Q86_250329"/>
      <w:bookmarkEnd w:id="32244"/>
      <w:r>
        <w:rPr>
          <w:rtl/>
        </w:rPr>
        <w:t xml:space="preserve">יכול </w:t>
      </w:r>
      <w:bookmarkStart w:id="32245" w:name="_ETM_Q86_250689"/>
      <w:bookmarkEnd w:id="32245"/>
      <w:r>
        <w:rPr>
          <w:rtl/>
        </w:rPr>
        <w:t xml:space="preserve">להיות </w:t>
      </w:r>
      <w:bookmarkStart w:id="32246" w:name="_ETM_Q86_251499"/>
      <w:bookmarkEnd w:id="32246"/>
      <w:r>
        <w:rPr>
          <w:rtl/>
        </w:rPr>
        <w:t xml:space="preserve">שמצד </w:t>
      </w:r>
      <w:bookmarkStart w:id="32247" w:name="_ETM_Q86_252069"/>
      <w:bookmarkStart w:id="32248" w:name="_ETM_Q86_252819"/>
      <w:bookmarkEnd w:id="32247"/>
      <w:bookmarkEnd w:id="32248"/>
      <w:r>
        <w:rPr>
          <w:rFonts w:hint="cs"/>
          <w:rtl/>
        </w:rPr>
        <w:t xml:space="preserve">אחד </w:t>
      </w:r>
      <w:r>
        <w:rPr>
          <w:rtl/>
        </w:rPr>
        <w:t xml:space="preserve">הם </w:t>
      </w:r>
      <w:bookmarkStart w:id="32249" w:name="_ETM_Q86_252999"/>
      <w:bookmarkEnd w:id="32249"/>
      <w:r>
        <w:rPr>
          <w:rtl/>
        </w:rPr>
        <w:t xml:space="preserve">ייקחו </w:t>
      </w:r>
      <w:bookmarkStart w:id="32250" w:name="_ETM_Q86_253590"/>
      <w:bookmarkEnd w:id="32250"/>
      <w:r>
        <w:rPr>
          <w:rtl/>
        </w:rPr>
        <w:t xml:space="preserve">את </w:t>
      </w:r>
      <w:bookmarkStart w:id="32251" w:name="_ETM_Q86_253950"/>
      <w:bookmarkEnd w:id="32251"/>
      <w:r>
        <w:rPr>
          <w:rtl/>
        </w:rPr>
        <w:t xml:space="preserve">כל </w:t>
      </w:r>
      <w:bookmarkStart w:id="32252" w:name="_ETM_Q86_254340"/>
      <w:bookmarkEnd w:id="32252"/>
      <w:r>
        <w:rPr>
          <w:rtl/>
        </w:rPr>
        <w:t>הזכויות</w:t>
      </w:r>
      <w:r>
        <w:rPr>
          <w:rFonts w:hint="cs"/>
          <w:rtl/>
        </w:rPr>
        <w:t>,</w:t>
      </w:r>
      <w:r>
        <w:rPr>
          <w:rtl/>
        </w:rPr>
        <w:t xml:space="preserve"> </w:t>
      </w:r>
      <w:bookmarkStart w:id="32253" w:name="_ETM_Q86_256400"/>
      <w:bookmarkEnd w:id="32253"/>
      <w:r>
        <w:rPr>
          <w:rtl/>
        </w:rPr>
        <w:t xml:space="preserve">ומצד </w:t>
      </w:r>
      <w:bookmarkStart w:id="32254" w:name="_ETM_Q86_256910"/>
      <w:bookmarkEnd w:id="32254"/>
      <w:r>
        <w:rPr>
          <w:rtl/>
        </w:rPr>
        <w:t xml:space="preserve">שני </w:t>
      </w:r>
      <w:bookmarkStart w:id="32255" w:name="_ETM_Q86_257150"/>
      <w:bookmarkEnd w:id="32255"/>
      <w:r>
        <w:rPr>
          <w:rtl/>
        </w:rPr>
        <w:t xml:space="preserve">לא </w:t>
      </w:r>
      <w:bookmarkStart w:id="32256" w:name="_ETM_Q86_257270"/>
      <w:bookmarkEnd w:id="32256"/>
      <w:r>
        <w:rPr>
          <w:rFonts w:hint="cs"/>
          <w:rtl/>
        </w:rPr>
        <w:t>יהיו להם</w:t>
      </w:r>
      <w:r>
        <w:rPr>
          <w:rtl/>
        </w:rPr>
        <w:t xml:space="preserve"> </w:t>
      </w:r>
      <w:bookmarkStart w:id="32257" w:name="_ETM_Q86_257480"/>
      <w:bookmarkEnd w:id="32257"/>
      <w:r>
        <w:rPr>
          <w:rtl/>
        </w:rPr>
        <w:t xml:space="preserve">בכלל </w:t>
      </w:r>
      <w:bookmarkStart w:id="32258" w:name="_ETM_Q86_257750"/>
      <w:bookmarkEnd w:id="32258"/>
      <w:r>
        <w:rPr>
          <w:rtl/>
        </w:rPr>
        <w:t>חובות</w:t>
      </w:r>
      <w:r>
        <w:rPr>
          <w:rFonts w:hint="cs"/>
          <w:rtl/>
        </w:rPr>
        <w:t>.</w:t>
      </w:r>
      <w:r>
        <w:rPr>
          <w:rtl/>
        </w:rPr>
        <w:t xml:space="preserve"> </w:t>
      </w:r>
      <w:bookmarkStart w:id="32259" w:name="_ETM_Q86_258110"/>
      <w:bookmarkEnd w:id="32259"/>
      <w:r>
        <w:rPr>
          <w:rtl/>
        </w:rPr>
        <w:t xml:space="preserve">לא </w:t>
      </w:r>
      <w:bookmarkStart w:id="32260" w:name="_ETM_Q86_258230"/>
      <w:bookmarkEnd w:id="32260"/>
      <w:r>
        <w:rPr>
          <w:rtl/>
        </w:rPr>
        <w:t xml:space="preserve">יכול </w:t>
      </w:r>
      <w:bookmarkStart w:id="32261" w:name="_ETM_Q86_258470"/>
      <w:bookmarkEnd w:id="32261"/>
      <w:r>
        <w:rPr>
          <w:rtl/>
        </w:rPr>
        <w:t>להיות</w:t>
      </w:r>
      <w:r>
        <w:rPr>
          <w:rFonts w:hint="cs"/>
          <w:rtl/>
        </w:rPr>
        <w:t>.</w:t>
      </w:r>
      <w:r>
        <w:rPr>
          <w:rtl/>
        </w:rPr>
        <w:t xml:space="preserve"> </w:t>
      </w:r>
      <w:bookmarkStart w:id="32262" w:name="_ETM_Q86_259340"/>
      <w:bookmarkEnd w:id="32262"/>
      <w:r>
        <w:rPr>
          <w:rtl/>
        </w:rPr>
        <w:t xml:space="preserve">והגיע </w:t>
      </w:r>
      <w:bookmarkStart w:id="32263" w:name="_ETM_Q86_259819"/>
      <w:bookmarkEnd w:id="32263"/>
      <w:r>
        <w:rPr>
          <w:rtl/>
        </w:rPr>
        <w:t>הזמן</w:t>
      </w:r>
      <w:r>
        <w:rPr>
          <w:rFonts w:hint="cs"/>
          <w:rtl/>
        </w:rPr>
        <w:t>,</w:t>
      </w:r>
      <w:r>
        <w:rPr>
          <w:rtl/>
        </w:rPr>
        <w:t xml:space="preserve"> </w:t>
      </w:r>
      <w:bookmarkStart w:id="32264" w:name="_ETM_Q86_260270"/>
      <w:bookmarkEnd w:id="32264"/>
      <w:r>
        <w:rPr>
          <w:rtl/>
        </w:rPr>
        <w:t xml:space="preserve">בייחוד </w:t>
      </w:r>
      <w:bookmarkStart w:id="32265" w:name="_ETM_Q86_260870"/>
      <w:bookmarkEnd w:id="32265"/>
      <w:r>
        <w:rPr>
          <w:rtl/>
        </w:rPr>
        <w:t xml:space="preserve">אחרי </w:t>
      </w:r>
      <w:bookmarkStart w:id="32266" w:name="_ETM_Q86_262229"/>
      <w:bookmarkEnd w:id="32266"/>
      <w:r>
        <w:rPr>
          <w:rtl/>
        </w:rPr>
        <w:t xml:space="preserve">אירועים </w:t>
      </w:r>
      <w:bookmarkStart w:id="32267" w:name="_ETM_Q86_263150"/>
      <w:bookmarkEnd w:id="32267"/>
      <w:r>
        <w:rPr>
          <w:rtl/>
        </w:rPr>
        <w:t xml:space="preserve">מבישים </w:t>
      </w:r>
      <w:bookmarkStart w:id="32268" w:name="_ETM_Q86_263840"/>
      <w:bookmarkEnd w:id="32268"/>
      <w:r>
        <w:rPr>
          <w:rtl/>
        </w:rPr>
        <w:t>כאלה</w:t>
      </w:r>
      <w:bookmarkStart w:id="32269" w:name="_ETM_Q86_264200"/>
      <w:bookmarkEnd w:id="32269"/>
      <w:r w:rsidR="00C039B1">
        <w:rPr>
          <w:rFonts w:hint="cs"/>
          <w:rtl/>
        </w:rPr>
        <w:t>,</w:t>
      </w:r>
      <w:r>
        <w:rPr>
          <w:rFonts w:hint="cs"/>
          <w:rtl/>
        </w:rPr>
        <w:t xml:space="preserve"> </w:t>
      </w:r>
      <w:r>
        <w:rPr>
          <w:rtl/>
        </w:rPr>
        <w:t xml:space="preserve">כמו </w:t>
      </w:r>
      <w:bookmarkStart w:id="32270" w:name="_ETM_Q86_264530"/>
      <w:bookmarkEnd w:id="32270"/>
      <w:r>
        <w:rPr>
          <w:rtl/>
        </w:rPr>
        <w:t xml:space="preserve">השר </w:t>
      </w:r>
      <w:bookmarkStart w:id="32271" w:name="_ETM_Q86_264980"/>
      <w:bookmarkEnd w:id="32271"/>
      <w:r>
        <w:rPr>
          <w:rFonts w:hint="cs"/>
          <w:rtl/>
        </w:rPr>
        <w:t>גולדקנופ,</w:t>
      </w:r>
      <w:r>
        <w:rPr>
          <w:rtl/>
        </w:rPr>
        <w:t xml:space="preserve"> </w:t>
      </w:r>
      <w:bookmarkStart w:id="32272" w:name="_ETM_Q86_265490"/>
      <w:bookmarkEnd w:id="32272"/>
      <w:r>
        <w:rPr>
          <w:rtl/>
        </w:rPr>
        <w:t xml:space="preserve">שרוקד </w:t>
      </w:r>
      <w:bookmarkStart w:id="32273" w:name="_ETM_Q86_265880"/>
      <w:bookmarkEnd w:id="32273"/>
      <w:r>
        <w:rPr>
          <w:rtl/>
        </w:rPr>
        <w:t xml:space="preserve">בחתונה </w:t>
      </w:r>
      <w:bookmarkStart w:id="32274" w:name="_ETM_Q86_266420"/>
      <w:bookmarkEnd w:id="32274"/>
      <w:r>
        <w:rPr>
          <w:rtl/>
        </w:rPr>
        <w:t xml:space="preserve">לצלילי </w:t>
      </w:r>
      <w:bookmarkStart w:id="32275" w:name="_ETM_Q86_266900"/>
      <w:bookmarkEnd w:id="32275"/>
      <w:r>
        <w:rPr>
          <w:rFonts w:hint="cs"/>
          <w:rtl/>
        </w:rPr>
        <w:t>ה</w:t>
      </w:r>
      <w:r>
        <w:rPr>
          <w:rtl/>
        </w:rPr>
        <w:t xml:space="preserve">שיר </w:t>
      </w:r>
      <w:bookmarkStart w:id="32276" w:name="_ETM_Q86_267830"/>
      <w:bookmarkEnd w:id="32276"/>
      <w:r>
        <w:rPr>
          <w:rFonts w:hint="cs"/>
          <w:rtl/>
        </w:rPr>
        <w:t>"</w:t>
      </w:r>
      <w:r>
        <w:rPr>
          <w:rtl/>
        </w:rPr>
        <w:t xml:space="preserve">אנחנו </w:t>
      </w:r>
      <w:bookmarkStart w:id="32277" w:name="_ETM_Q86_268340"/>
      <w:bookmarkEnd w:id="32277"/>
      <w:r>
        <w:rPr>
          <w:rtl/>
        </w:rPr>
        <w:t xml:space="preserve">לא </w:t>
      </w:r>
      <w:bookmarkStart w:id="32278" w:name="_ETM_Q86_268490"/>
      <w:bookmarkEnd w:id="32278"/>
      <w:r>
        <w:rPr>
          <w:rtl/>
        </w:rPr>
        <w:t>נתגייס</w:t>
      </w:r>
      <w:r>
        <w:rPr>
          <w:rFonts w:hint="cs"/>
          <w:rtl/>
        </w:rPr>
        <w:t>, נמות</w:t>
      </w:r>
      <w:r>
        <w:rPr>
          <w:rtl/>
        </w:rPr>
        <w:t xml:space="preserve"> </w:t>
      </w:r>
      <w:bookmarkStart w:id="32279" w:name="_ETM_Q86_269090"/>
      <w:bookmarkStart w:id="32280" w:name="_ETM_Q86_269420"/>
      <w:bookmarkEnd w:id="32279"/>
      <w:bookmarkEnd w:id="32280"/>
      <w:r>
        <w:rPr>
          <w:rtl/>
        </w:rPr>
        <w:t xml:space="preserve">ולא </w:t>
      </w:r>
      <w:bookmarkStart w:id="32281" w:name="_ETM_Q86_269630"/>
      <w:bookmarkEnd w:id="32281"/>
      <w:r>
        <w:rPr>
          <w:rtl/>
        </w:rPr>
        <w:t>נתגייס</w:t>
      </w:r>
      <w:r w:rsidR="00C039B1">
        <w:rPr>
          <w:rFonts w:hint="cs"/>
          <w:rtl/>
        </w:rPr>
        <w:t>,</w:t>
      </w:r>
      <w:r>
        <w:rPr>
          <w:rtl/>
        </w:rPr>
        <w:t xml:space="preserve"> </w:t>
      </w:r>
      <w:bookmarkStart w:id="32282" w:name="_ETM_Q86_270560"/>
      <w:bookmarkEnd w:id="32282"/>
      <w:r>
        <w:rPr>
          <w:rtl/>
        </w:rPr>
        <w:t xml:space="preserve">שתהיה </w:t>
      </w:r>
      <w:bookmarkStart w:id="32283" w:name="_ETM_Q86_271040"/>
      <w:bookmarkEnd w:id="32283"/>
      <w:r>
        <w:rPr>
          <w:rtl/>
        </w:rPr>
        <w:t xml:space="preserve">אמירה </w:t>
      </w:r>
      <w:bookmarkStart w:id="32284" w:name="_ETM_Q86_271340"/>
      <w:bookmarkEnd w:id="32284"/>
      <w:r>
        <w:rPr>
          <w:rtl/>
        </w:rPr>
        <w:t>אחרת</w:t>
      </w:r>
      <w:r>
        <w:rPr>
          <w:rFonts w:hint="cs"/>
          <w:rtl/>
        </w:rPr>
        <w:t>.</w:t>
      </w:r>
      <w:r>
        <w:rPr>
          <w:rtl/>
        </w:rPr>
        <w:t xml:space="preserve"> </w:t>
      </w:r>
      <w:bookmarkStart w:id="32285" w:name="_ETM_Q86_272360"/>
      <w:bookmarkEnd w:id="32285"/>
    </w:p>
    <w:p w:rsidR="00C039B1" w:rsidRDefault="00C039B1" w:rsidP="00C039B1">
      <w:pPr>
        <w:rPr>
          <w:rtl/>
        </w:rPr>
      </w:pPr>
    </w:p>
    <w:p w:rsidR="00EA1761" w:rsidRDefault="00EA1761" w:rsidP="00C039B1">
      <w:pPr>
        <w:rPr>
          <w:rtl/>
        </w:rPr>
      </w:pPr>
      <w:r>
        <w:rPr>
          <w:rtl/>
        </w:rPr>
        <w:t xml:space="preserve">והיום </w:t>
      </w:r>
      <w:bookmarkStart w:id="32286" w:name="_ETM_Q86_272810"/>
      <w:bookmarkEnd w:id="32286"/>
      <w:r>
        <w:rPr>
          <w:rtl/>
        </w:rPr>
        <w:t xml:space="preserve">עולה </w:t>
      </w:r>
      <w:bookmarkStart w:id="32287" w:name="_ETM_Q86_273110"/>
      <w:bookmarkEnd w:id="32287"/>
      <w:r>
        <w:rPr>
          <w:rFonts w:hint="cs"/>
          <w:rtl/>
        </w:rPr>
        <w:t>ל</w:t>
      </w:r>
      <w:r>
        <w:rPr>
          <w:rtl/>
        </w:rPr>
        <w:t xml:space="preserve">פה </w:t>
      </w:r>
      <w:bookmarkStart w:id="32288" w:name="_ETM_Q86_273290"/>
      <w:bookmarkEnd w:id="32288"/>
      <w:r>
        <w:rPr>
          <w:rtl/>
        </w:rPr>
        <w:t xml:space="preserve">יושב-ראש </w:t>
      </w:r>
      <w:bookmarkStart w:id="32289" w:name="_ETM_Q86_273770"/>
      <w:bookmarkEnd w:id="32289"/>
      <w:r>
        <w:rPr>
          <w:rtl/>
        </w:rPr>
        <w:t xml:space="preserve">ועדת </w:t>
      </w:r>
      <w:bookmarkStart w:id="32290" w:name="_ETM_Q86_274069"/>
      <w:bookmarkEnd w:id="32290"/>
      <w:r>
        <w:rPr>
          <w:rtl/>
        </w:rPr>
        <w:t xml:space="preserve">הכספים </w:t>
      </w:r>
      <w:bookmarkStart w:id="32291" w:name="_ETM_Q86_274459"/>
      <w:bookmarkEnd w:id="32291"/>
      <w:r>
        <w:rPr>
          <w:rtl/>
        </w:rPr>
        <w:t xml:space="preserve">של </w:t>
      </w:r>
      <w:bookmarkStart w:id="32292" w:name="_ETM_Q86_274610"/>
      <w:bookmarkEnd w:id="32292"/>
      <w:r>
        <w:rPr>
          <w:rtl/>
        </w:rPr>
        <w:t xml:space="preserve">הכנסת </w:t>
      </w:r>
      <w:bookmarkStart w:id="32293" w:name="_ETM_Q86_275619"/>
      <w:bookmarkEnd w:id="32293"/>
      <w:r>
        <w:rPr>
          <w:rtl/>
        </w:rPr>
        <w:t>ואומר</w:t>
      </w:r>
      <w:r>
        <w:rPr>
          <w:rFonts w:hint="cs"/>
          <w:rtl/>
        </w:rPr>
        <w:t>:</w:t>
      </w:r>
      <w:r>
        <w:rPr>
          <w:rtl/>
        </w:rPr>
        <w:t xml:space="preserve"> </w:t>
      </w:r>
      <w:bookmarkStart w:id="32294" w:name="_ETM_Q86_277190"/>
      <w:bookmarkEnd w:id="32294"/>
      <w:r>
        <w:rPr>
          <w:rtl/>
        </w:rPr>
        <w:t xml:space="preserve">קשה </w:t>
      </w:r>
      <w:bookmarkStart w:id="32295" w:name="_ETM_Q86_278000"/>
      <w:bookmarkEnd w:id="32295"/>
      <w:r>
        <w:rPr>
          <w:rtl/>
        </w:rPr>
        <w:t xml:space="preserve">להיות </w:t>
      </w:r>
      <w:bookmarkStart w:id="32296" w:name="_ETM_Q86_278870"/>
      <w:bookmarkEnd w:id="32296"/>
      <w:r>
        <w:rPr>
          <w:rtl/>
        </w:rPr>
        <w:t xml:space="preserve">חרדי </w:t>
      </w:r>
      <w:bookmarkStart w:id="32297" w:name="_ETM_Q86_279380"/>
      <w:bookmarkEnd w:id="32297"/>
      <w:r>
        <w:rPr>
          <w:rtl/>
        </w:rPr>
        <w:t xml:space="preserve">במדינת </w:t>
      </w:r>
      <w:bookmarkStart w:id="32298" w:name="_ETM_Q86_279890"/>
      <w:bookmarkEnd w:id="32298"/>
      <w:r>
        <w:rPr>
          <w:rtl/>
        </w:rPr>
        <w:t>ישראל</w:t>
      </w:r>
      <w:r>
        <w:rPr>
          <w:rFonts w:hint="cs"/>
          <w:rtl/>
        </w:rPr>
        <w:t>.</w:t>
      </w:r>
      <w:r>
        <w:rPr>
          <w:rtl/>
        </w:rPr>
        <w:t xml:space="preserve"> </w:t>
      </w:r>
      <w:bookmarkStart w:id="32299" w:name="_ETM_Q86_281069"/>
      <w:bookmarkEnd w:id="32299"/>
      <w:r>
        <w:rPr>
          <w:rtl/>
        </w:rPr>
        <w:t xml:space="preserve">אז </w:t>
      </w:r>
      <w:bookmarkStart w:id="32300" w:name="_ETM_Q86_281220"/>
      <w:bookmarkEnd w:id="32300"/>
      <w:r>
        <w:rPr>
          <w:rtl/>
        </w:rPr>
        <w:t xml:space="preserve">אני </w:t>
      </w:r>
      <w:bookmarkStart w:id="32301" w:name="_ETM_Q86_281310"/>
      <w:bookmarkEnd w:id="32301"/>
      <w:r>
        <w:rPr>
          <w:rtl/>
        </w:rPr>
        <w:t xml:space="preserve">רוצה </w:t>
      </w:r>
      <w:bookmarkStart w:id="32302" w:name="_ETM_Q86_281520"/>
      <w:bookmarkEnd w:id="32302"/>
      <w:r>
        <w:rPr>
          <w:rtl/>
        </w:rPr>
        <w:t xml:space="preserve">לומר </w:t>
      </w:r>
      <w:bookmarkStart w:id="32303" w:name="_ETM_Q86_282479"/>
      <w:bookmarkEnd w:id="32303"/>
      <w:r>
        <w:rPr>
          <w:rFonts w:hint="cs"/>
          <w:rtl/>
        </w:rPr>
        <w:t>ל</w:t>
      </w:r>
      <w:r>
        <w:rPr>
          <w:rtl/>
        </w:rPr>
        <w:t xml:space="preserve">רב </w:t>
      </w:r>
      <w:bookmarkStart w:id="32304" w:name="_ETM_Q86_282840"/>
      <w:bookmarkEnd w:id="32304"/>
      <w:r>
        <w:rPr>
          <w:rtl/>
        </w:rPr>
        <w:t>גפני</w:t>
      </w:r>
      <w:r>
        <w:rPr>
          <w:rFonts w:hint="cs"/>
          <w:rtl/>
        </w:rPr>
        <w:t>:</w:t>
      </w:r>
      <w:r>
        <w:rPr>
          <w:rtl/>
        </w:rPr>
        <w:t xml:space="preserve"> </w:t>
      </w:r>
      <w:bookmarkStart w:id="32305" w:name="_ETM_Q86_284430"/>
      <w:bookmarkEnd w:id="32305"/>
      <w:r>
        <w:rPr>
          <w:rFonts w:hint="cs"/>
          <w:rtl/>
        </w:rPr>
        <w:t>אתה יודע</w:t>
      </w:r>
      <w:r>
        <w:rPr>
          <w:rtl/>
        </w:rPr>
        <w:t xml:space="preserve"> </w:t>
      </w:r>
      <w:bookmarkStart w:id="32306" w:name="_ETM_Q86_284759"/>
      <w:bookmarkEnd w:id="32306"/>
      <w:r>
        <w:rPr>
          <w:rtl/>
        </w:rPr>
        <w:t xml:space="preserve">למי </w:t>
      </w:r>
      <w:bookmarkStart w:id="32307" w:name="_ETM_Q86_284969"/>
      <w:bookmarkEnd w:id="32307"/>
      <w:r>
        <w:rPr>
          <w:rtl/>
        </w:rPr>
        <w:t xml:space="preserve">באמת </w:t>
      </w:r>
      <w:bookmarkStart w:id="32308" w:name="_ETM_Q86_285299"/>
      <w:bookmarkEnd w:id="32308"/>
      <w:r>
        <w:rPr>
          <w:rtl/>
        </w:rPr>
        <w:t xml:space="preserve">קשה </w:t>
      </w:r>
      <w:bookmarkStart w:id="32309" w:name="_ETM_Q86_285569"/>
      <w:bookmarkEnd w:id="32309"/>
      <w:r>
        <w:rPr>
          <w:rtl/>
        </w:rPr>
        <w:t xml:space="preserve">במדינת </w:t>
      </w:r>
      <w:bookmarkStart w:id="32310" w:name="_ETM_Q86_285959"/>
      <w:bookmarkEnd w:id="32310"/>
      <w:r>
        <w:rPr>
          <w:rtl/>
        </w:rPr>
        <w:t>ישראל</w:t>
      </w:r>
      <w:r>
        <w:rPr>
          <w:rFonts w:hint="cs"/>
          <w:rtl/>
        </w:rPr>
        <w:t>?</w:t>
      </w:r>
      <w:r>
        <w:rPr>
          <w:rtl/>
        </w:rPr>
        <w:t xml:space="preserve"> </w:t>
      </w:r>
      <w:bookmarkStart w:id="32311" w:name="_ETM_Q86_287299"/>
      <w:bookmarkEnd w:id="32311"/>
      <w:r>
        <w:rPr>
          <w:rtl/>
        </w:rPr>
        <w:t xml:space="preserve">לפצועים </w:t>
      </w:r>
      <w:bookmarkStart w:id="32312" w:name="_ETM_Q86_287990"/>
      <w:bookmarkEnd w:id="32312"/>
      <w:r>
        <w:rPr>
          <w:rtl/>
        </w:rPr>
        <w:t xml:space="preserve">של </w:t>
      </w:r>
      <w:bookmarkStart w:id="32313" w:name="_ETM_Q86_288170"/>
      <w:bookmarkEnd w:id="32313"/>
      <w:r>
        <w:rPr>
          <w:rtl/>
        </w:rPr>
        <w:t xml:space="preserve">המלחמה </w:t>
      </w:r>
      <w:bookmarkStart w:id="32314" w:name="_ETM_Q86_288679"/>
      <w:bookmarkEnd w:id="32314"/>
      <w:r>
        <w:rPr>
          <w:rtl/>
        </w:rPr>
        <w:t xml:space="preserve">באמת </w:t>
      </w:r>
      <w:bookmarkStart w:id="32315" w:name="_ETM_Q86_288950"/>
      <w:bookmarkEnd w:id="32315"/>
      <w:r>
        <w:rPr>
          <w:rtl/>
        </w:rPr>
        <w:t>קשה</w:t>
      </w:r>
      <w:bookmarkStart w:id="32316" w:name="_ETM_Q86_289219"/>
      <w:bookmarkEnd w:id="32316"/>
      <w:r>
        <w:rPr>
          <w:rtl/>
        </w:rPr>
        <w:t xml:space="preserve"> </w:t>
      </w:r>
      <w:bookmarkStart w:id="32317" w:name="_ETM_Q86_289490"/>
      <w:bookmarkEnd w:id="32317"/>
      <w:r>
        <w:rPr>
          <w:rtl/>
        </w:rPr>
        <w:t xml:space="preserve">במדינת </w:t>
      </w:r>
      <w:bookmarkStart w:id="32318" w:name="_ETM_Q86_289969"/>
      <w:bookmarkEnd w:id="32318"/>
      <w:r>
        <w:rPr>
          <w:rtl/>
        </w:rPr>
        <w:t>ישראל</w:t>
      </w:r>
      <w:r>
        <w:rPr>
          <w:rFonts w:hint="cs"/>
          <w:rtl/>
        </w:rPr>
        <w:t>;</w:t>
      </w:r>
      <w:r>
        <w:rPr>
          <w:rtl/>
        </w:rPr>
        <w:t xml:space="preserve"> </w:t>
      </w:r>
      <w:bookmarkStart w:id="32319" w:name="_ETM_Q86_291119"/>
      <w:bookmarkEnd w:id="32319"/>
      <w:r>
        <w:rPr>
          <w:rtl/>
        </w:rPr>
        <w:t xml:space="preserve">ללוחמים </w:t>
      </w:r>
      <w:bookmarkStart w:id="32320" w:name="_ETM_Q86_291840"/>
      <w:bookmarkEnd w:id="32320"/>
      <w:r>
        <w:rPr>
          <w:rtl/>
        </w:rPr>
        <w:t xml:space="preserve">שעושים </w:t>
      </w:r>
      <w:bookmarkStart w:id="32321" w:name="_ETM_Q86_292349"/>
      <w:bookmarkEnd w:id="32321"/>
      <w:r>
        <w:rPr>
          <w:rtl/>
        </w:rPr>
        <w:t xml:space="preserve">כבר </w:t>
      </w:r>
      <w:bookmarkStart w:id="32322" w:name="_ETM_Q86_292619"/>
      <w:bookmarkEnd w:id="32322"/>
      <w:r>
        <w:rPr>
          <w:rtl/>
        </w:rPr>
        <w:t xml:space="preserve">200 </w:t>
      </w:r>
      <w:bookmarkStart w:id="32323" w:name="_ETM_Q86_293069"/>
      <w:bookmarkEnd w:id="32323"/>
      <w:r>
        <w:rPr>
          <w:rtl/>
        </w:rPr>
        <w:t xml:space="preserve">ו-250 </w:t>
      </w:r>
      <w:bookmarkStart w:id="32324" w:name="_ETM_Q86_293909"/>
      <w:bookmarkEnd w:id="32324"/>
      <w:r>
        <w:rPr>
          <w:rtl/>
        </w:rPr>
        <w:t xml:space="preserve">ימי </w:t>
      </w:r>
      <w:bookmarkStart w:id="32325" w:name="_ETM_Q86_294149"/>
      <w:bookmarkEnd w:id="32325"/>
      <w:r>
        <w:rPr>
          <w:rtl/>
        </w:rPr>
        <w:t xml:space="preserve">מילואים </w:t>
      </w:r>
      <w:bookmarkStart w:id="32326" w:name="_ETM_Q86_294479"/>
      <w:bookmarkEnd w:id="32326"/>
      <w:r>
        <w:rPr>
          <w:rtl/>
        </w:rPr>
        <w:t xml:space="preserve">קשה </w:t>
      </w:r>
      <w:bookmarkStart w:id="32327" w:name="_ETM_Q86_294779"/>
      <w:bookmarkEnd w:id="32327"/>
      <w:r>
        <w:rPr>
          <w:rtl/>
        </w:rPr>
        <w:t xml:space="preserve">במדינת </w:t>
      </w:r>
      <w:bookmarkStart w:id="32328" w:name="_ETM_Q86_295259"/>
      <w:bookmarkEnd w:id="32328"/>
      <w:r>
        <w:rPr>
          <w:rtl/>
        </w:rPr>
        <w:t>ישראל</w:t>
      </w:r>
      <w:r>
        <w:rPr>
          <w:rFonts w:hint="cs"/>
          <w:rtl/>
        </w:rPr>
        <w:t>;</w:t>
      </w:r>
      <w:r>
        <w:rPr>
          <w:rtl/>
        </w:rPr>
        <w:t xml:space="preserve"> </w:t>
      </w:r>
      <w:bookmarkStart w:id="32329" w:name="_ETM_Q86_296340"/>
      <w:bookmarkEnd w:id="32329"/>
      <w:r>
        <w:rPr>
          <w:rtl/>
        </w:rPr>
        <w:t xml:space="preserve">לצעירים </w:t>
      </w:r>
      <w:bookmarkStart w:id="32330" w:name="_ETM_Q86_297029"/>
      <w:bookmarkEnd w:id="32330"/>
      <w:r>
        <w:rPr>
          <w:rtl/>
        </w:rPr>
        <w:t xml:space="preserve">שלא </w:t>
      </w:r>
      <w:bookmarkStart w:id="32331" w:name="_ETM_Q86_297270"/>
      <w:bookmarkEnd w:id="32331"/>
      <w:r>
        <w:rPr>
          <w:rtl/>
        </w:rPr>
        <w:t xml:space="preserve">גומרים </w:t>
      </w:r>
      <w:bookmarkStart w:id="32332" w:name="_ETM_Q86_297630"/>
      <w:bookmarkEnd w:id="32332"/>
      <w:r>
        <w:rPr>
          <w:rtl/>
        </w:rPr>
        <w:t xml:space="preserve">את </w:t>
      </w:r>
      <w:bookmarkStart w:id="32333" w:name="_ETM_Q86_297689"/>
      <w:bookmarkEnd w:id="32333"/>
      <w:r>
        <w:rPr>
          <w:rtl/>
        </w:rPr>
        <w:t xml:space="preserve">החודש </w:t>
      </w:r>
      <w:bookmarkStart w:id="32334" w:name="_ETM_Q86_298139"/>
      <w:bookmarkEnd w:id="32334"/>
      <w:r>
        <w:rPr>
          <w:rtl/>
        </w:rPr>
        <w:t xml:space="preserve">קשה </w:t>
      </w:r>
      <w:bookmarkStart w:id="32335" w:name="_ETM_Q86_298469"/>
      <w:bookmarkEnd w:id="32335"/>
      <w:r>
        <w:rPr>
          <w:rtl/>
        </w:rPr>
        <w:t xml:space="preserve">במדינת </w:t>
      </w:r>
      <w:bookmarkStart w:id="32336" w:name="_ETM_Q86_298950"/>
      <w:bookmarkEnd w:id="32336"/>
      <w:r>
        <w:rPr>
          <w:rtl/>
        </w:rPr>
        <w:t>ישראל</w:t>
      </w:r>
      <w:r>
        <w:rPr>
          <w:rFonts w:hint="cs"/>
          <w:rtl/>
        </w:rPr>
        <w:t>;</w:t>
      </w:r>
      <w:r>
        <w:rPr>
          <w:rtl/>
        </w:rPr>
        <w:t xml:space="preserve"> </w:t>
      </w:r>
      <w:bookmarkStart w:id="32337" w:name="_ETM_Q86_300299"/>
      <w:bookmarkEnd w:id="32337"/>
      <w:r>
        <w:rPr>
          <w:rtl/>
        </w:rPr>
        <w:t xml:space="preserve">להורים </w:t>
      </w:r>
      <w:bookmarkStart w:id="32338" w:name="_ETM_Q86_300990"/>
      <w:bookmarkEnd w:id="32338"/>
      <w:r>
        <w:rPr>
          <w:rtl/>
        </w:rPr>
        <w:t xml:space="preserve">שמשלמים </w:t>
      </w:r>
      <w:bookmarkStart w:id="32339" w:name="_ETM_Q86_301680"/>
      <w:bookmarkEnd w:id="32339"/>
      <w:r>
        <w:rPr>
          <w:rtl/>
        </w:rPr>
        <w:t xml:space="preserve">מעונות </w:t>
      </w:r>
      <w:bookmarkStart w:id="32340" w:name="_ETM_Q86_302250"/>
      <w:bookmarkEnd w:id="32340"/>
      <w:r>
        <w:rPr>
          <w:rtl/>
        </w:rPr>
        <w:t xml:space="preserve">יום </w:t>
      </w:r>
      <w:bookmarkStart w:id="32341" w:name="_ETM_Q86_303060"/>
      <w:bookmarkEnd w:id="32341"/>
      <w:r>
        <w:rPr>
          <w:rFonts w:hint="cs"/>
          <w:rtl/>
        </w:rPr>
        <w:t>5,000</w:t>
      </w:r>
      <w:r>
        <w:rPr>
          <w:rtl/>
        </w:rPr>
        <w:t xml:space="preserve"> </w:t>
      </w:r>
      <w:bookmarkStart w:id="32342" w:name="_ETM_Q86_303899"/>
      <w:bookmarkEnd w:id="32342"/>
      <w:r>
        <w:rPr>
          <w:rtl/>
        </w:rPr>
        <w:t xml:space="preserve">שקל </w:t>
      </w:r>
      <w:bookmarkStart w:id="32343" w:name="_ETM_Q86_304259"/>
      <w:bookmarkEnd w:id="32343"/>
      <w:r>
        <w:rPr>
          <w:rtl/>
        </w:rPr>
        <w:t xml:space="preserve">בחודש </w:t>
      </w:r>
      <w:bookmarkStart w:id="32344" w:name="_ETM_Q86_304649"/>
      <w:bookmarkEnd w:id="32344"/>
      <w:r>
        <w:rPr>
          <w:rtl/>
        </w:rPr>
        <w:t xml:space="preserve">בזמן </w:t>
      </w:r>
      <w:bookmarkStart w:id="32345" w:name="_ETM_Q86_305159"/>
      <w:bookmarkEnd w:id="32345"/>
      <w:r>
        <w:rPr>
          <w:rtl/>
        </w:rPr>
        <w:t>ש</w:t>
      </w:r>
      <w:bookmarkStart w:id="32346" w:name="_ETM_Q86_305880"/>
      <w:bookmarkEnd w:id="32346"/>
      <w:r>
        <w:rPr>
          <w:rtl/>
        </w:rPr>
        <w:t xml:space="preserve">הורים </w:t>
      </w:r>
      <w:bookmarkStart w:id="32347" w:name="_ETM_Q86_306240"/>
      <w:bookmarkEnd w:id="32347"/>
      <w:r>
        <w:rPr>
          <w:rtl/>
        </w:rPr>
        <w:t xml:space="preserve">צעירים </w:t>
      </w:r>
      <w:bookmarkStart w:id="32348" w:name="_ETM_Q86_306630"/>
      <w:bookmarkEnd w:id="32348"/>
      <w:r>
        <w:rPr>
          <w:rtl/>
        </w:rPr>
        <w:t xml:space="preserve">בדיוק </w:t>
      </w:r>
      <w:bookmarkStart w:id="32349" w:name="_ETM_Q86_306960"/>
      <w:bookmarkEnd w:id="32349"/>
      <w:r>
        <w:rPr>
          <w:rtl/>
        </w:rPr>
        <w:t>כמו</w:t>
      </w:r>
      <w:bookmarkStart w:id="32350" w:name="_ETM_Q86_307200"/>
      <w:bookmarkEnd w:id="32350"/>
      <w:r>
        <w:rPr>
          <w:rtl/>
        </w:rPr>
        <w:t xml:space="preserve">הם </w:t>
      </w:r>
      <w:bookmarkStart w:id="32351" w:name="_ETM_Q86_307289"/>
      <w:bookmarkEnd w:id="32351"/>
      <w:r>
        <w:rPr>
          <w:rtl/>
        </w:rPr>
        <w:t xml:space="preserve">משלמים </w:t>
      </w:r>
      <w:bookmarkStart w:id="32352" w:name="_ETM_Q86_307990"/>
      <w:bookmarkEnd w:id="32352"/>
      <w:r>
        <w:rPr>
          <w:rtl/>
        </w:rPr>
        <w:t xml:space="preserve">חצי </w:t>
      </w:r>
      <w:bookmarkStart w:id="32353" w:name="_ETM_Q86_308470"/>
      <w:bookmarkEnd w:id="32353"/>
      <w:r>
        <w:rPr>
          <w:rFonts w:hint="cs"/>
          <w:rtl/>
        </w:rPr>
        <w:t>ו</w:t>
      </w:r>
      <w:r>
        <w:rPr>
          <w:rtl/>
        </w:rPr>
        <w:t>שליש</w:t>
      </w:r>
      <w:r>
        <w:rPr>
          <w:rFonts w:hint="cs"/>
          <w:rtl/>
        </w:rPr>
        <w:t xml:space="preserve"> –</w:t>
      </w:r>
      <w:r>
        <w:rPr>
          <w:rtl/>
        </w:rPr>
        <w:t xml:space="preserve"> </w:t>
      </w:r>
      <w:bookmarkStart w:id="32354" w:name="_ETM_Q86_308980"/>
      <w:bookmarkEnd w:id="32354"/>
      <w:r>
        <w:rPr>
          <w:rtl/>
        </w:rPr>
        <w:t xml:space="preserve">להם </w:t>
      </w:r>
      <w:bookmarkStart w:id="32355" w:name="_ETM_Q86_309250"/>
      <w:bookmarkEnd w:id="32355"/>
      <w:r>
        <w:rPr>
          <w:rtl/>
        </w:rPr>
        <w:t xml:space="preserve">קשה </w:t>
      </w:r>
      <w:bookmarkStart w:id="32356" w:name="_ETM_Q86_309580"/>
      <w:bookmarkEnd w:id="32356"/>
      <w:r>
        <w:rPr>
          <w:rtl/>
        </w:rPr>
        <w:t xml:space="preserve">במדינת </w:t>
      </w:r>
      <w:bookmarkStart w:id="32357" w:name="_ETM_Q86_310060"/>
      <w:bookmarkEnd w:id="32357"/>
      <w:r>
        <w:rPr>
          <w:rtl/>
        </w:rPr>
        <w:t>ישראל</w:t>
      </w:r>
      <w:r>
        <w:rPr>
          <w:rFonts w:hint="cs"/>
          <w:rtl/>
        </w:rPr>
        <w:t>.</w:t>
      </w:r>
      <w:r>
        <w:rPr>
          <w:rtl/>
        </w:rPr>
        <w:t xml:space="preserve"> </w:t>
      </w:r>
      <w:bookmarkStart w:id="32358" w:name="_ETM_Q86_311169"/>
      <w:bookmarkEnd w:id="32358"/>
      <w:r>
        <w:rPr>
          <w:rtl/>
        </w:rPr>
        <w:t xml:space="preserve">לא </w:t>
      </w:r>
      <w:bookmarkStart w:id="32359" w:name="_ETM_Q86_311379"/>
      <w:bookmarkEnd w:id="32359"/>
      <w:r>
        <w:rPr>
          <w:rtl/>
        </w:rPr>
        <w:t>יכול</w:t>
      </w:r>
      <w:r>
        <w:rPr>
          <w:rFonts w:hint="cs"/>
          <w:rtl/>
        </w:rPr>
        <w:t>ה</w:t>
      </w:r>
      <w:r>
        <w:rPr>
          <w:rtl/>
        </w:rPr>
        <w:t xml:space="preserve"> </w:t>
      </w:r>
      <w:bookmarkStart w:id="32360" w:name="_ETM_Q86_311799"/>
      <w:bookmarkEnd w:id="32360"/>
      <w:r>
        <w:rPr>
          <w:rtl/>
        </w:rPr>
        <w:t xml:space="preserve">להיות </w:t>
      </w:r>
      <w:bookmarkStart w:id="32361" w:name="_ETM_Q86_312669"/>
      <w:bookmarkEnd w:id="32361"/>
      <w:r>
        <w:rPr>
          <w:rtl/>
        </w:rPr>
        <w:t xml:space="preserve">רמת </w:t>
      </w:r>
      <w:bookmarkStart w:id="32362" w:name="_ETM_Q86_313599"/>
      <w:bookmarkEnd w:id="32362"/>
      <w:r>
        <w:rPr>
          <w:rFonts w:hint="cs"/>
          <w:rtl/>
        </w:rPr>
        <w:t>הניתוק</w:t>
      </w:r>
      <w:r>
        <w:rPr>
          <w:rtl/>
        </w:rPr>
        <w:t xml:space="preserve"> </w:t>
      </w:r>
      <w:bookmarkStart w:id="32363" w:name="_ETM_Q86_314260"/>
      <w:bookmarkEnd w:id="32363"/>
      <w:r>
        <w:rPr>
          <w:rtl/>
        </w:rPr>
        <w:t xml:space="preserve">האמיתית </w:t>
      </w:r>
      <w:bookmarkStart w:id="32364" w:name="_ETM_Q86_314829"/>
      <w:bookmarkEnd w:id="32364"/>
      <w:r>
        <w:rPr>
          <w:rtl/>
        </w:rPr>
        <w:t xml:space="preserve">הזאת </w:t>
      </w:r>
      <w:bookmarkStart w:id="32365" w:name="_ETM_Q86_315669"/>
      <w:bookmarkEnd w:id="32365"/>
      <w:r>
        <w:rPr>
          <w:rtl/>
        </w:rPr>
        <w:t>שקור</w:t>
      </w:r>
      <w:r>
        <w:rPr>
          <w:rFonts w:hint="cs"/>
          <w:rtl/>
        </w:rPr>
        <w:t>ית</w:t>
      </w:r>
      <w:r>
        <w:rPr>
          <w:rtl/>
        </w:rPr>
        <w:t xml:space="preserve"> </w:t>
      </w:r>
      <w:bookmarkStart w:id="32366" w:name="_ETM_Q86_316060"/>
      <w:bookmarkEnd w:id="32366"/>
      <w:r>
        <w:rPr>
          <w:rtl/>
        </w:rPr>
        <w:t xml:space="preserve">בבית </w:t>
      </w:r>
      <w:bookmarkStart w:id="32367" w:name="_ETM_Q86_316480"/>
      <w:bookmarkEnd w:id="32367"/>
      <w:r>
        <w:rPr>
          <w:rtl/>
        </w:rPr>
        <w:t>הזה</w:t>
      </w:r>
      <w:r>
        <w:rPr>
          <w:rFonts w:hint="cs"/>
          <w:rtl/>
        </w:rPr>
        <w:t>.</w:t>
      </w:r>
      <w:r>
        <w:rPr>
          <w:rtl/>
        </w:rPr>
        <w:t xml:space="preserve"> </w:t>
      </w:r>
      <w:bookmarkStart w:id="32368" w:name="_ETM_Q86_316659"/>
      <w:bookmarkEnd w:id="32368"/>
      <w:r>
        <w:rPr>
          <w:rtl/>
        </w:rPr>
        <w:t xml:space="preserve">זה </w:t>
      </w:r>
      <w:bookmarkStart w:id="32369" w:name="_ETM_Q86_316810"/>
      <w:bookmarkEnd w:id="32369"/>
      <w:r>
        <w:rPr>
          <w:rtl/>
        </w:rPr>
        <w:t xml:space="preserve">כאילו </w:t>
      </w:r>
      <w:bookmarkStart w:id="32370" w:name="_ETM_Q86_317109"/>
      <w:bookmarkEnd w:id="32370"/>
      <w:r>
        <w:rPr>
          <w:rFonts w:hint="cs"/>
          <w:rtl/>
        </w:rPr>
        <w:t>ש</w:t>
      </w:r>
      <w:r>
        <w:rPr>
          <w:rtl/>
        </w:rPr>
        <w:t xml:space="preserve">אתם </w:t>
      </w:r>
      <w:bookmarkStart w:id="32371" w:name="_ETM_Q86_317859"/>
      <w:bookmarkEnd w:id="32371"/>
      <w:r>
        <w:rPr>
          <w:rtl/>
        </w:rPr>
        <w:t xml:space="preserve">חיים </w:t>
      </w:r>
      <w:bookmarkStart w:id="32372" w:name="_ETM_Q86_318219"/>
      <w:bookmarkEnd w:id="32372"/>
      <w:r>
        <w:rPr>
          <w:rtl/>
        </w:rPr>
        <w:t xml:space="preserve">באיזושהי </w:t>
      </w:r>
      <w:bookmarkStart w:id="32373" w:name="_ETM_Q86_319180"/>
      <w:bookmarkEnd w:id="32373"/>
      <w:r>
        <w:rPr>
          <w:rtl/>
        </w:rPr>
        <w:t>זכוכית</w:t>
      </w:r>
      <w:r>
        <w:rPr>
          <w:rFonts w:hint="cs"/>
          <w:rtl/>
        </w:rPr>
        <w:t>,</w:t>
      </w:r>
      <w:r>
        <w:rPr>
          <w:rtl/>
        </w:rPr>
        <w:t xml:space="preserve"> </w:t>
      </w:r>
      <w:bookmarkStart w:id="32374" w:name="_ETM_Q86_319689"/>
      <w:bookmarkEnd w:id="32374"/>
      <w:r>
        <w:rPr>
          <w:rtl/>
        </w:rPr>
        <w:t xml:space="preserve">באיזשהו </w:t>
      </w:r>
      <w:bookmarkStart w:id="32375" w:name="_ETM_Q86_320079"/>
      <w:bookmarkEnd w:id="32375"/>
      <w:r>
        <w:rPr>
          <w:rtl/>
        </w:rPr>
        <w:t>אקווריום</w:t>
      </w:r>
      <w:r>
        <w:rPr>
          <w:rFonts w:hint="cs"/>
          <w:rtl/>
        </w:rPr>
        <w:t>,</w:t>
      </w:r>
      <w:r>
        <w:rPr>
          <w:rtl/>
        </w:rPr>
        <w:t xml:space="preserve"> </w:t>
      </w:r>
      <w:bookmarkStart w:id="32376" w:name="_ETM_Q86_321340"/>
      <w:bookmarkEnd w:id="32376"/>
      <w:r>
        <w:rPr>
          <w:rtl/>
        </w:rPr>
        <w:t xml:space="preserve">ואתם </w:t>
      </w:r>
      <w:bookmarkStart w:id="32377" w:name="_ETM_Q86_321700"/>
      <w:bookmarkEnd w:id="32377"/>
      <w:r>
        <w:rPr>
          <w:rtl/>
        </w:rPr>
        <w:t xml:space="preserve">לא </w:t>
      </w:r>
      <w:bookmarkStart w:id="32378" w:name="_ETM_Q86_321790"/>
      <w:bookmarkEnd w:id="32378"/>
      <w:r>
        <w:rPr>
          <w:rtl/>
        </w:rPr>
        <w:t xml:space="preserve">רואים </w:t>
      </w:r>
      <w:bookmarkStart w:id="32379" w:name="_ETM_Q86_322000"/>
      <w:bookmarkEnd w:id="32379"/>
      <w:r>
        <w:rPr>
          <w:rtl/>
        </w:rPr>
        <w:t xml:space="preserve">מה </w:t>
      </w:r>
      <w:bookmarkStart w:id="32380" w:name="_ETM_Q86_322090"/>
      <w:bookmarkEnd w:id="32380"/>
      <w:r>
        <w:rPr>
          <w:rtl/>
        </w:rPr>
        <w:t xml:space="preserve">קורה </w:t>
      </w:r>
      <w:bookmarkStart w:id="32381" w:name="_ETM_Q86_322329"/>
      <w:bookmarkEnd w:id="32381"/>
      <w:r>
        <w:rPr>
          <w:rtl/>
        </w:rPr>
        <w:t>בעולם</w:t>
      </w:r>
      <w:r>
        <w:rPr>
          <w:rFonts w:hint="cs"/>
          <w:rtl/>
        </w:rPr>
        <w:t>.</w:t>
      </w:r>
      <w:r>
        <w:rPr>
          <w:rtl/>
        </w:rPr>
        <w:t xml:space="preserve"> </w:t>
      </w:r>
      <w:bookmarkStart w:id="32382" w:name="_ETM_Q86_323419"/>
      <w:bookmarkEnd w:id="32382"/>
      <w:r>
        <w:rPr>
          <w:rtl/>
        </w:rPr>
        <w:t xml:space="preserve">לא </w:t>
      </w:r>
      <w:bookmarkStart w:id="32383" w:name="_ETM_Q86_323629"/>
      <w:bookmarkEnd w:id="32383"/>
      <w:r>
        <w:rPr>
          <w:rtl/>
        </w:rPr>
        <w:t xml:space="preserve">יכול </w:t>
      </w:r>
      <w:bookmarkStart w:id="32384" w:name="_ETM_Q86_323989"/>
      <w:bookmarkEnd w:id="32384"/>
      <w:r>
        <w:rPr>
          <w:rtl/>
        </w:rPr>
        <w:t xml:space="preserve">להיות </w:t>
      </w:r>
      <w:bookmarkStart w:id="32385" w:name="_ETM_Q86_324200"/>
      <w:bookmarkEnd w:id="32385"/>
      <w:r>
        <w:rPr>
          <w:rtl/>
        </w:rPr>
        <w:t xml:space="preserve">שיושב-ראש </w:t>
      </w:r>
      <w:bookmarkStart w:id="32386" w:name="_ETM_Q86_324860"/>
      <w:bookmarkEnd w:id="32386"/>
      <w:r>
        <w:rPr>
          <w:rtl/>
        </w:rPr>
        <w:t xml:space="preserve">ועדת </w:t>
      </w:r>
      <w:bookmarkStart w:id="32387" w:name="_ETM_Q86_325340"/>
      <w:bookmarkEnd w:id="32387"/>
      <w:r>
        <w:rPr>
          <w:rtl/>
        </w:rPr>
        <w:t xml:space="preserve">הכספים </w:t>
      </w:r>
      <w:bookmarkStart w:id="32388" w:name="_ETM_Q86_325879"/>
      <w:bookmarkEnd w:id="32388"/>
      <w:r>
        <w:rPr>
          <w:rtl/>
        </w:rPr>
        <w:t xml:space="preserve">של </w:t>
      </w:r>
      <w:bookmarkStart w:id="32389" w:name="_ETM_Q86_326060"/>
      <w:bookmarkEnd w:id="32389"/>
      <w:r>
        <w:rPr>
          <w:rtl/>
        </w:rPr>
        <w:t>הכנסת</w:t>
      </w:r>
      <w:r>
        <w:rPr>
          <w:rFonts w:hint="cs"/>
          <w:rtl/>
        </w:rPr>
        <w:t>,</w:t>
      </w:r>
      <w:r>
        <w:rPr>
          <w:rtl/>
        </w:rPr>
        <w:t xml:space="preserve"> </w:t>
      </w:r>
      <w:bookmarkStart w:id="32390" w:name="_ETM_Q86_326569"/>
      <w:bookmarkEnd w:id="32390"/>
      <w:r>
        <w:rPr>
          <w:rtl/>
        </w:rPr>
        <w:t xml:space="preserve">שאמור </w:t>
      </w:r>
      <w:bookmarkStart w:id="32391" w:name="_ETM_Q86_326870"/>
      <w:bookmarkEnd w:id="32391"/>
      <w:r>
        <w:rPr>
          <w:rtl/>
        </w:rPr>
        <w:t xml:space="preserve">להיות </w:t>
      </w:r>
      <w:bookmarkStart w:id="32392" w:name="_ETM_Q86_327110"/>
      <w:bookmarkEnd w:id="32392"/>
      <w:r>
        <w:rPr>
          <w:rtl/>
        </w:rPr>
        <w:t xml:space="preserve">חשוף </w:t>
      </w:r>
      <w:bookmarkStart w:id="32393" w:name="_ETM_Q86_328160"/>
      <w:bookmarkEnd w:id="32393"/>
      <w:r>
        <w:rPr>
          <w:rtl/>
        </w:rPr>
        <w:t xml:space="preserve">לכל </w:t>
      </w:r>
      <w:bookmarkStart w:id="32394" w:name="_ETM_Q86_328639"/>
      <w:bookmarkEnd w:id="32394"/>
      <w:r>
        <w:rPr>
          <w:rtl/>
        </w:rPr>
        <w:t xml:space="preserve">הצרות </w:t>
      </w:r>
      <w:bookmarkStart w:id="32395" w:name="_ETM_Q86_329090"/>
      <w:bookmarkEnd w:id="32395"/>
      <w:r>
        <w:rPr>
          <w:rtl/>
        </w:rPr>
        <w:t xml:space="preserve">של </w:t>
      </w:r>
      <w:bookmarkStart w:id="32396" w:name="_ETM_Q86_329300"/>
      <w:bookmarkEnd w:id="32396"/>
      <w:r>
        <w:rPr>
          <w:rtl/>
        </w:rPr>
        <w:t xml:space="preserve">עם </w:t>
      </w:r>
      <w:bookmarkStart w:id="32397" w:name="_ETM_Q86_329419"/>
      <w:bookmarkEnd w:id="32397"/>
      <w:r>
        <w:rPr>
          <w:rtl/>
        </w:rPr>
        <w:t>ישראל</w:t>
      </w:r>
      <w:bookmarkStart w:id="32398" w:name="_ETM_Q86_330669"/>
      <w:bookmarkEnd w:id="32398"/>
      <w:r>
        <w:rPr>
          <w:rFonts w:hint="cs"/>
          <w:rtl/>
        </w:rPr>
        <w:t xml:space="preserve">, </w:t>
      </w:r>
      <w:r>
        <w:rPr>
          <w:rtl/>
        </w:rPr>
        <w:t xml:space="preserve">רואה </w:t>
      </w:r>
      <w:bookmarkStart w:id="32399" w:name="_ETM_Q86_330910"/>
      <w:bookmarkEnd w:id="32399"/>
      <w:r>
        <w:rPr>
          <w:rtl/>
        </w:rPr>
        <w:t xml:space="preserve">רק </w:t>
      </w:r>
      <w:bookmarkStart w:id="32400" w:name="_ETM_Q86_331060"/>
      <w:bookmarkEnd w:id="32400"/>
      <w:r>
        <w:rPr>
          <w:rtl/>
        </w:rPr>
        <w:t xml:space="preserve">את </w:t>
      </w:r>
      <w:bookmarkStart w:id="32401" w:name="_ETM_Q86_331180"/>
      <w:bookmarkEnd w:id="32401"/>
      <w:r>
        <w:rPr>
          <w:rtl/>
        </w:rPr>
        <w:t xml:space="preserve">עצמו </w:t>
      </w:r>
      <w:bookmarkStart w:id="32402" w:name="_ETM_Q86_332080"/>
      <w:bookmarkEnd w:id="32402"/>
      <w:r>
        <w:rPr>
          <w:rFonts w:hint="cs"/>
          <w:rtl/>
        </w:rPr>
        <w:t>ו</w:t>
      </w:r>
      <w:r>
        <w:rPr>
          <w:rtl/>
        </w:rPr>
        <w:t>אומר</w:t>
      </w:r>
      <w:bookmarkStart w:id="32403" w:name="_ETM_Q86_332380"/>
      <w:bookmarkEnd w:id="32403"/>
      <w:r>
        <w:rPr>
          <w:rFonts w:hint="cs"/>
          <w:rtl/>
        </w:rPr>
        <w:t xml:space="preserve">: </w:t>
      </w:r>
      <w:r>
        <w:rPr>
          <w:rtl/>
        </w:rPr>
        <w:t xml:space="preserve">עכשיו </w:t>
      </w:r>
      <w:bookmarkStart w:id="32404" w:name="_ETM_Q86_333280"/>
      <w:bookmarkEnd w:id="32404"/>
      <w:r>
        <w:rPr>
          <w:rtl/>
        </w:rPr>
        <w:t xml:space="preserve">קשה </w:t>
      </w:r>
      <w:bookmarkStart w:id="32405" w:name="_ETM_Q86_333669"/>
      <w:bookmarkEnd w:id="32405"/>
      <w:r>
        <w:rPr>
          <w:rtl/>
        </w:rPr>
        <w:t xml:space="preserve">להיות </w:t>
      </w:r>
      <w:bookmarkStart w:id="32406" w:name="_ETM_Q86_334030"/>
      <w:bookmarkEnd w:id="32406"/>
      <w:r>
        <w:rPr>
          <w:rtl/>
        </w:rPr>
        <w:t xml:space="preserve">חרדי </w:t>
      </w:r>
      <w:bookmarkStart w:id="32407" w:name="_ETM_Q86_335080"/>
      <w:bookmarkEnd w:id="32407"/>
      <w:r>
        <w:rPr>
          <w:rtl/>
        </w:rPr>
        <w:t xml:space="preserve">במדינת </w:t>
      </w:r>
      <w:bookmarkStart w:id="32408" w:name="_ETM_Q86_335680"/>
      <w:bookmarkEnd w:id="32408"/>
      <w:r>
        <w:rPr>
          <w:rtl/>
        </w:rPr>
        <w:t>ישראל</w:t>
      </w:r>
      <w:r>
        <w:rPr>
          <w:rFonts w:hint="cs"/>
          <w:rtl/>
        </w:rPr>
        <w:t>.</w:t>
      </w:r>
      <w:r>
        <w:rPr>
          <w:rtl/>
        </w:rPr>
        <w:t xml:space="preserve"> </w:t>
      </w:r>
      <w:bookmarkStart w:id="32409" w:name="_ETM_Q86_336100"/>
      <w:bookmarkEnd w:id="32409"/>
      <w:r>
        <w:rPr>
          <w:rtl/>
        </w:rPr>
        <w:t>לא</w:t>
      </w:r>
      <w:r>
        <w:rPr>
          <w:rFonts w:hint="cs"/>
          <w:rtl/>
        </w:rPr>
        <w:t>.</w:t>
      </w:r>
      <w:r>
        <w:rPr>
          <w:rtl/>
        </w:rPr>
        <w:t xml:space="preserve"> </w:t>
      </w:r>
      <w:bookmarkStart w:id="32410" w:name="_ETM_Q86_336660"/>
      <w:bookmarkEnd w:id="32410"/>
      <w:r>
        <w:rPr>
          <w:rtl/>
        </w:rPr>
        <w:t>לא</w:t>
      </w:r>
      <w:r>
        <w:rPr>
          <w:rFonts w:hint="cs"/>
          <w:rtl/>
        </w:rPr>
        <w:t>.</w:t>
      </w:r>
      <w:r>
        <w:rPr>
          <w:rtl/>
        </w:rPr>
        <w:t xml:space="preserve"> </w:t>
      </w:r>
      <w:bookmarkStart w:id="32411" w:name="_ETM_Q86_337610"/>
      <w:bookmarkEnd w:id="32411"/>
      <w:r>
        <w:rPr>
          <w:rtl/>
        </w:rPr>
        <w:t xml:space="preserve">קשה </w:t>
      </w:r>
      <w:bookmarkStart w:id="32412" w:name="_ETM_Q86_338120"/>
      <w:bookmarkEnd w:id="32412"/>
      <w:r>
        <w:rPr>
          <w:rtl/>
        </w:rPr>
        <w:t>ל</w:t>
      </w:r>
      <w:r>
        <w:rPr>
          <w:rFonts w:hint="cs"/>
          <w:rtl/>
        </w:rPr>
        <w:t>היות</w:t>
      </w:r>
      <w:r>
        <w:rPr>
          <w:rtl/>
        </w:rPr>
        <w:t xml:space="preserve"> </w:t>
      </w:r>
      <w:bookmarkStart w:id="32413" w:name="_ETM_Q86_338240"/>
      <w:bookmarkStart w:id="32414" w:name="_ETM_Q86_338389"/>
      <w:bookmarkEnd w:id="32413"/>
      <w:bookmarkEnd w:id="32414"/>
      <w:r>
        <w:rPr>
          <w:rtl/>
        </w:rPr>
        <w:t>פצוע</w:t>
      </w:r>
      <w:r>
        <w:rPr>
          <w:rFonts w:hint="cs"/>
          <w:rtl/>
        </w:rPr>
        <w:t>,</w:t>
      </w:r>
      <w:r>
        <w:rPr>
          <w:rtl/>
        </w:rPr>
        <w:t xml:space="preserve"> </w:t>
      </w:r>
      <w:bookmarkStart w:id="32415" w:name="_ETM_Q86_338900"/>
      <w:bookmarkEnd w:id="32415"/>
      <w:r>
        <w:rPr>
          <w:rFonts w:hint="cs"/>
          <w:rtl/>
        </w:rPr>
        <w:t>ל</w:t>
      </w:r>
      <w:r>
        <w:rPr>
          <w:rtl/>
        </w:rPr>
        <w:t>וחם</w:t>
      </w:r>
      <w:r>
        <w:rPr>
          <w:rFonts w:hint="cs"/>
          <w:rtl/>
        </w:rPr>
        <w:t>,</w:t>
      </w:r>
      <w:r>
        <w:rPr>
          <w:rtl/>
        </w:rPr>
        <w:t xml:space="preserve"> </w:t>
      </w:r>
      <w:bookmarkStart w:id="32416" w:name="_ETM_Q86_340139"/>
      <w:bookmarkEnd w:id="32416"/>
      <w:r>
        <w:rPr>
          <w:rFonts w:hint="cs"/>
          <w:rtl/>
        </w:rPr>
        <w:t>צעיר,</w:t>
      </w:r>
      <w:r>
        <w:rPr>
          <w:rtl/>
        </w:rPr>
        <w:t xml:space="preserve"> </w:t>
      </w:r>
      <w:bookmarkStart w:id="32417" w:name="_ETM_Q86_340409"/>
      <w:bookmarkEnd w:id="32417"/>
      <w:r>
        <w:rPr>
          <w:rtl/>
        </w:rPr>
        <w:t xml:space="preserve">חייל </w:t>
      </w:r>
      <w:bookmarkStart w:id="32418" w:name="_ETM_Q86_340860"/>
      <w:bookmarkEnd w:id="32418"/>
      <w:r>
        <w:rPr>
          <w:rtl/>
        </w:rPr>
        <w:t xml:space="preserve">במדינת </w:t>
      </w:r>
      <w:bookmarkStart w:id="32419" w:name="_ETM_Q86_341340"/>
      <w:bookmarkEnd w:id="32419"/>
      <w:r>
        <w:rPr>
          <w:rtl/>
        </w:rPr>
        <w:t>ישראל</w:t>
      </w:r>
      <w:r>
        <w:rPr>
          <w:rFonts w:hint="cs"/>
          <w:rtl/>
        </w:rPr>
        <w:t>.</w:t>
      </w:r>
      <w:r>
        <w:rPr>
          <w:rtl/>
        </w:rPr>
        <w:t xml:space="preserve"> </w:t>
      </w:r>
      <w:bookmarkStart w:id="32420" w:name="_ETM_Q86_341700"/>
      <w:bookmarkEnd w:id="32420"/>
      <w:r>
        <w:rPr>
          <w:rtl/>
        </w:rPr>
        <w:t xml:space="preserve">זה </w:t>
      </w:r>
      <w:bookmarkStart w:id="32421" w:name="_ETM_Q86_341879"/>
      <w:bookmarkEnd w:id="32421"/>
      <w:r>
        <w:rPr>
          <w:rtl/>
        </w:rPr>
        <w:t xml:space="preserve">מה </w:t>
      </w:r>
      <w:bookmarkStart w:id="32422" w:name="_ETM_Q86_342030"/>
      <w:bookmarkEnd w:id="32422"/>
      <w:r>
        <w:rPr>
          <w:rtl/>
        </w:rPr>
        <w:t>שקשה</w:t>
      </w:r>
      <w:r>
        <w:rPr>
          <w:rFonts w:hint="cs"/>
          <w:rtl/>
        </w:rPr>
        <w:t>.</w:t>
      </w:r>
      <w:r>
        <w:rPr>
          <w:rtl/>
        </w:rPr>
        <w:t xml:space="preserve"> </w:t>
      </w:r>
      <w:bookmarkStart w:id="32423" w:name="_ETM_Q86_342900"/>
      <w:bookmarkEnd w:id="32423"/>
      <w:r>
        <w:rPr>
          <w:rtl/>
        </w:rPr>
        <w:t xml:space="preserve">ואני </w:t>
      </w:r>
      <w:bookmarkStart w:id="32424" w:name="_ETM_Q86_343139"/>
      <w:bookmarkEnd w:id="32424"/>
      <w:r>
        <w:rPr>
          <w:rtl/>
        </w:rPr>
        <w:t xml:space="preserve">מצפה </w:t>
      </w:r>
      <w:bookmarkStart w:id="32425" w:name="_ETM_Q86_343470"/>
      <w:bookmarkEnd w:id="32425"/>
      <w:r>
        <w:rPr>
          <w:rFonts w:hint="cs"/>
          <w:rtl/>
        </w:rPr>
        <w:t>מהרב</w:t>
      </w:r>
      <w:r>
        <w:rPr>
          <w:rtl/>
        </w:rPr>
        <w:t xml:space="preserve"> </w:t>
      </w:r>
      <w:bookmarkStart w:id="32426" w:name="_ETM_Q86_343799"/>
      <w:bookmarkEnd w:id="32426"/>
      <w:r>
        <w:rPr>
          <w:rtl/>
        </w:rPr>
        <w:t xml:space="preserve">גפני </w:t>
      </w:r>
      <w:bookmarkStart w:id="32427" w:name="_ETM_Q86_344159"/>
      <w:bookmarkEnd w:id="32427"/>
      <w:r>
        <w:rPr>
          <w:rtl/>
        </w:rPr>
        <w:t xml:space="preserve">לשמוע </w:t>
      </w:r>
      <w:bookmarkStart w:id="32428" w:name="_ETM_Q86_344549"/>
      <w:bookmarkEnd w:id="32428"/>
      <w:r>
        <w:rPr>
          <w:rtl/>
        </w:rPr>
        <w:t xml:space="preserve">את </w:t>
      </w:r>
      <w:bookmarkStart w:id="32429" w:name="_ETM_Q86_344639"/>
      <w:bookmarkEnd w:id="32429"/>
      <w:r>
        <w:rPr>
          <w:rtl/>
        </w:rPr>
        <w:t xml:space="preserve">הביקורת </w:t>
      </w:r>
      <w:bookmarkStart w:id="32430" w:name="_ETM_Q86_345120"/>
      <w:bookmarkEnd w:id="32430"/>
      <w:r>
        <w:rPr>
          <w:rtl/>
        </w:rPr>
        <w:t>הזאת</w:t>
      </w:r>
      <w:r>
        <w:rPr>
          <w:rFonts w:hint="cs"/>
          <w:rtl/>
        </w:rPr>
        <w:t>,</w:t>
      </w:r>
      <w:r>
        <w:rPr>
          <w:rtl/>
        </w:rPr>
        <w:t xml:space="preserve"> </w:t>
      </w:r>
      <w:bookmarkStart w:id="32431" w:name="_ETM_Q86_345329"/>
      <w:bookmarkEnd w:id="32431"/>
      <w:r>
        <w:rPr>
          <w:rtl/>
        </w:rPr>
        <w:t xml:space="preserve">ולבוא </w:t>
      </w:r>
      <w:bookmarkStart w:id="32432" w:name="_ETM_Q86_345659"/>
      <w:bookmarkEnd w:id="32432"/>
      <w:r>
        <w:rPr>
          <w:rtl/>
        </w:rPr>
        <w:t>מחר</w:t>
      </w:r>
      <w:bookmarkStart w:id="32433" w:name="_ETM_Q86_346530"/>
      <w:bookmarkEnd w:id="32433"/>
      <w:r>
        <w:rPr>
          <w:rFonts w:hint="cs"/>
          <w:rtl/>
        </w:rPr>
        <w:t xml:space="preserve"> כ</w:t>
      </w:r>
      <w:r>
        <w:rPr>
          <w:rtl/>
        </w:rPr>
        <w:t xml:space="preserve">שהוא </w:t>
      </w:r>
      <w:bookmarkStart w:id="32434" w:name="_ETM_Q86_346739"/>
      <w:bookmarkEnd w:id="32434"/>
      <w:r>
        <w:rPr>
          <w:rtl/>
        </w:rPr>
        <w:t>ש</w:t>
      </w:r>
      <w:r>
        <w:rPr>
          <w:rFonts w:hint="cs"/>
          <w:rtl/>
        </w:rPr>
        <w:t>וב</w:t>
      </w:r>
      <w:r>
        <w:rPr>
          <w:rtl/>
        </w:rPr>
        <w:t xml:space="preserve"> </w:t>
      </w:r>
      <w:bookmarkStart w:id="32435" w:name="_ETM_Q86_346980"/>
      <w:bookmarkEnd w:id="32435"/>
      <w:r>
        <w:rPr>
          <w:rtl/>
        </w:rPr>
        <w:t xml:space="preserve">מציג </w:t>
      </w:r>
      <w:bookmarkStart w:id="32436" w:name="_ETM_Q86_347310"/>
      <w:bookmarkEnd w:id="32436"/>
      <w:r>
        <w:rPr>
          <w:rtl/>
        </w:rPr>
        <w:t xml:space="preserve">את </w:t>
      </w:r>
      <w:bookmarkStart w:id="32437" w:name="_ETM_Q86_347370"/>
      <w:bookmarkEnd w:id="32437"/>
      <w:r>
        <w:rPr>
          <w:rtl/>
        </w:rPr>
        <w:t>התקציב</w:t>
      </w:r>
      <w:r>
        <w:rPr>
          <w:rFonts w:hint="cs"/>
          <w:rtl/>
        </w:rPr>
        <w:t>,</w:t>
      </w:r>
      <w:r>
        <w:rPr>
          <w:rtl/>
        </w:rPr>
        <w:t xml:space="preserve"> </w:t>
      </w:r>
      <w:bookmarkStart w:id="32438" w:name="_ETM_Q86_347790"/>
      <w:bookmarkEnd w:id="32438"/>
      <w:r>
        <w:rPr>
          <w:rtl/>
        </w:rPr>
        <w:t>ולהגיד</w:t>
      </w:r>
      <w:r>
        <w:rPr>
          <w:rFonts w:hint="cs"/>
          <w:rtl/>
        </w:rPr>
        <w:t>:</w:t>
      </w:r>
      <w:r>
        <w:rPr>
          <w:rtl/>
        </w:rPr>
        <w:t xml:space="preserve"> </w:t>
      </w:r>
      <w:bookmarkStart w:id="32439" w:name="_ETM_Q86_348180"/>
      <w:bookmarkEnd w:id="32439"/>
      <w:r>
        <w:rPr>
          <w:rtl/>
        </w:rPr>
        <w:t>נכון</w:t>
      </w:r>
      <w:r>
        <w:rPr>
          <w:rFonts w:hint="cs"/>
          <w:rtl/>
        </w:rPr>
        <w:t>,</w:t>
      </w:r>
      <w:r>
        <w:rPr>
          <w:rtl/>
        </w:rPr>
        <w:t xml:space="preserve"> </w:t>
      </w:r>
      <w:bookmarkStart w:id="32440" w:name="_ETM_Q86_348540"/>
      <w:bookmarkEnd w:id="32440"/>
      <w:r>
        <w:rPr>
          <w:rtl/>
        </w:rPr>
        <w:t>טעיתי</w:t>
      </w:r>
      <w:r>
        <w:rPr>
          <w:rFonts w:hint="cs"/>
          <w:rtl/>
        </w:rPr>
        <w:t>. טעיתי</w:t>
      </w:r>
      <w:r>
        <w:rPr>
          <w:rtl/>
        </w:rPr>
        <w:t xml:space="preserve"> </w:t>
      </w:r>
      <w:bookmarkStart w:id="32441" w:name="_ETM_Q86_349630"/>
      <w:bookmarkStart w:id="32442" w:name="_ETM_Q86_350080"/>
      <w:bookmarkEnd w:id="32441"/>
      <w:bookmarkEnd w:id="32442"/>
      <w:r>
        <w:rPr>
          <w:rtl/>
        </w:rPr>
        <w:t xml:space="preserve">בכלל </w:t>
      </w:r>
      <w:bookmarkStart w:id="32443" w:name="_ETM_Q86_350410"/>
      <w:bookmarkEnd w:id="32443"/>
      <w:r>
        <w:rPr>
          <w:rtl/>
        </w:rPr>
        <w:t xml:space="preserve">בהשוואה </w:t>
      </w:r>
      <w:bookmarkStart w:id="32444" w:name="_ETM_Q86_350950"/>
      <w:bookmarkEnd w:id="32444"/>
      <w:r>
        <w:rPr>
          <w:rtl/>
        </w:rPr>
        <w:t>הזאת</w:t>
      </w:r>
      <w:r>
        <w:rPr>
          <w:rFonts w:hint="cs"/>
          <w:rtl/>
        </w:rPr>
        <w:t>.</w:t>
      </w:r>
      <w:r>
        <w:rPr>
          <w:rtl/>
        </w:rPr>
        <w:t xml:space="preserve"> </w:t>
      </w:r>
      <w:bookmarkStart w:id="32445" w:name="_ETM_Q86_351669"/>
      <w:bookmarkEnd w:id="32445"/>
      <w:r>
        <w:rPr>
          <w:rtl/>
        </w:rPr>
        <w:t xml:space="preserve">כמו </w:t>
      </w:r>
      <w:bookmarkStart w:id="32446" w:name="_ETM_Q86_351880"/>
      <w:bookmarkEnd w:id="32446"/>
      <w:r>
        <w:rPr>
          <w:rFonts w:hint="cs"/>
          <w:rtl/>
        </w:rPr>
        <w:t xml:space="preserve">השר גולדקנופ, </w:t>
      </w:r>
      <w:bookmarkStart w:id="32447" w:name="_ETM_Q86_352569"/>
      <w:bookmarkEnd w:id="32447"/>
      <w:r>
        <w:rPr>
          <w:rFonts w:hint="cs"/>
          <w:rtl/>
        </w:rPr>
        <w:t xml:space="preserve">שהיום </w:t>
      </w:r>
      <w:r>
        <w:rPr>
          <w:rtl/>
        </w:rPr>
        <w:t>–</w:t>
      </w:r>
      <w:r>
        <w:rPr>
          <w:rFonts w:hint="cs"/>
          <w:rtl/>
        </w:rPr>
        <w:t xml:space="preserve"> אתה ראית שהוא </w:t>
      </w:r>
      <w:bookmarkStart w:id="32448" w:name="_ETM_Q86_355341"/>
      <w:bookmarkEnd w:id="32448"/>
      <w:r>
        <w:rPr>
          <w:rFonts w:hint="cs"/>
          <w:rtl/>
        </w:rPr>
        <w:t xml:space="preserve">התפטר היום? </w:t>
      </w:r>
    </w:p>
    <w:p w:rsidR="00EA1761" w:rsidRDefault="00EA1761" w:rsidP="000936C0">
      <w:pPr>
        <w:pStyle w:val="KeepWithNext"/>
        <w:rPr>
          <w:rtl/>
        </w:rPr>
      </w:pPr>
    </w:p>
    <w:p w:rsidR="00EA1761" w:rsidRDefault="00EA1761" w:rsidP="000936C0">
      <w:pPr>
        <w:pStyle w:val="af6"/>
        <w:keepNext/>
        <w:rPr>
          <w:rtl/>
        </w:rPr>
      </w:pPr>
      <w:r w:rsidRPr="00E0767F">
        <w:rPr>
          <w:rStyle w:val="TagStyle"/>
          <w:rtl/>
        </w:rPr>
        <w:t xml:space="preserve"> &lt;&lt; יור &gt;&gt; </w:t>
      </w:r>
      <w:r>
        <w:rPr>
          <w:rtl/>
        </w:rPr>
        <w:t>היו"ר ארז מלול:</w:t>
      </w:r>
      <w:r w:rsidRPr="00E0767F">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שר - - -</w:t>
      </w:r>
    </w:p>
    <w:p w:rsidR="00EA1761" w:rsidRDefault="00EA1761" w:rsidP="000936C0">
      <w:pPr>
        <w:rPr>
          <w:rtl/>
        </w:rPr>
      </w:pPr>
    </w:p>
    <w:p w:rsidR="00EA1761" w:rsidRDefault="00EA1761" w:rsidP="000936C0">
      <w:pPr>
        <w:pStyle w:val="-"/>
        <w:keepNext/>
        <w:rPr>
          <w:rtl/>
        </w:rPr>
      </w:pPr>
      <w:bookmarkStart w:id="32449" w:name="ET_speakercontinue_6151_14"/>
      <w:r w:rsidRPr="00F91CC9">
        <w:rPr>
          <w:rStyle w:val="TagStyle"/>
          <w:rtl/>
        </w:rPr>
        <w:t xml:space="preserve"> &lt;&lt; דובר_המשך &gt;&gt; </w:t>
      </w:r>
      <w:r>
        <w:rPr>
          <w:rtl/>
        </w:rPr>
        <w:t>רון כץ (יש עתיד):</w:t>
      </w:r>
      <w:r w:rsidRPr="00F91CC9">
        <w:rPr>
          <w:rStyle w:val="TagStyle"/>
          <w:rtl/>
        </w:rPr>
        <w:t xml:space="preserve"> &lt;&lt; דובר_המשך &gt;&gt;</w:t>
      </w:r>
      <w:r>
        <w:rPr>
          <w:rtl/>
        </w:rPr>
        <w:t xml:space="preserve"> </w:t>
      </w:r>
      <w:bookmarkEnd w:id="32449"/>
    </w:p>
    <w:p w:rsidR="00EA1761" w:rsidRDefault="00EA1761" w:rsidP="000936C0">
      <w:pPr>
        <w:pStyle w:val="KeepWithNext"/>
        <w:rPr>
          <w:rtl/>
        </w:rPr>
      </w:pPr>
    </w:p>
    <w:p w:rsidR="00EA1761" w:rsidRDefault="00EA1761" w:rsidP="000936C0">
      <w:pPr>
        <w:rPr>
          <w:rtl/>
        </w:rPr>
      </w:pPr>
      <w:r>
        <w:rPr>
          <w:rFonts w:hint="cs"/>
          <w:rtl/>
        </w:rPr>
        <w:t xml:space="preserve">אתה ידעת שהוא היה שר </w:t>
      </w:r>
      <w:bookmarkStart w:id="32450" w:name="_ETM_Q86_355763"/>
      <w:bookmarkEnd w:id="32450"/>
      <w:r>
        <w:rPr>
          <w:rFonts w:hint="cs"/>
          <w:rtl/>
        </w:rPr>
        <w:t>במשרד ראש הממשלה?</w:t>
      </w:r>
      <w:bookmarkStart w:id="32451" w:name="_ETM_Q86_353420"/>
      <w:bookmarkStart w:id="32452" w:name="_ETM_Q86_353537"/>
      <w:bookmarkEnd w:id="32451"/>
      <w:bookmarkEnd w:id="32452"/>
    </w:p>
    <w:p w:rsidR="00EA1761" w:rsidRDefault="00EA1761" w:rsidP="000936C0">
      <w:pPr>
        <w:rPr>
          <w:rtl/>
        </w:rPr>
      </w:pPr>
      <w:bookmarkStart w:id="32453" w:name="_ETM_Q86_356178"/>
      <w:bookmarkStart w:id="32454" w:name="_ETM_Q86_356302"/>
      <w:bookmarkEnd w:id="32453"/>
      <w:bookmarkEnd w:id="32454"/>
    </w:p>
    <w:p w:rsidR="00EA1761" w:rsidRDefault="00EA1761" w:rsidP="000936C0">
      <w:pPr>
        <w:pStyle w:val="af6"/>
        <w:keepNext/>
        <w:rPr>
          <w:rtl/>
        </w:rPr>
      </w:pPr>
      <w:r w:rsidRPr="0072751F">
        <w:rPr>
          <w:rStyle w:val="TagStyle"/>
          <w:rtl/>
        </w:rPr>
        <w:t xml:space="preserve"> &lt;&lt; יור &gt;&gt; </w:t>
      </w:r>
      <w:r>
        <w:rPr>
          <w:rtl/>
        </w:rPr>
        <w:t>היו"ר ארז מלול:</w:t>
      </w:r>
      <w:r w:rsidRPr="0072751F">
        <w:rPr>
          <w:rStyle w:val="TagStyle"/>
          <w:rtl/>
        </w:rPr>
        <w:t xml:space="preserve"> &lt;&lt; יור &gt;&gt;</w:t>
      </w:r>
      <w:r>
        <w:rPr>
          <w:rtl/>
        </w:rPr>
        <w:t xml:space="preserve"> </w:t>
      </w:r>
    </w:p>
    <w:p w:rsidR="00EA1761" w:rsidRPr="0072751F" w:rsidRDefault="00EA1761" w:rsidP="000936C0">
      <w:pPr>
        <w:ind w:firstLine="0"/>
        <w:rPr>
          <w:rtl/>
        </w:rPr>
      </w:pPr>
      <w:bookmarkStart w:id="32455" w:name="_ETM_Q86_357157"/>
      <w:bookmarkEnd w:id="32455"/>
    </w:p>
    <w:p w:rsidR="00EA1761" w:rsidRDefault="00EA1761" w:rsidP="000936C0">
      <w:pPr>
        <w:rPr>
          <w:rtl/>
        </w:rPr>
      </w:pPr>
      <w:bookmarkStart w:id="32456" w:name="_ETM_Q86_353582"/>
      <w:bookmarkStart w:id="32457" w:name="_ETM_Q86_353670"/>
      <w:bookmarkEnd w:id="32456"/>
      <w:bookmarkEnd w:id="32457"/>
      <w:r>
        <w:rPr>
          <w:rFonts w:hint="cs"/>
          <w:rtl/>
        </w:rPr>
        <w:t>זה היה חסוי.</w:t>
      </w:r>
    </w:p>
    <w:p w:rsidR="00EA1761" w:rsidRDefault="00EA1761" w:rsidP="000936C0">
      <w:pPr>
        <w:ind w:firstLine="0"/>
        <w:rPr>
          <w:rtl/>
        </w:rPr>
      </w:pPr>
    </w:p>
    <w:p w:rsidR="00EA1761" w:rsidRDefault="00EA1761" w:rsidP="000936C0">
      <w:pPr>
        <w:pStyle w:val="-"/>
        <w:keepNext/>
        <w:rPr>
          <w:rtl/>
        </w:rPr>
      </w:pPr>
      <w:bookmarkStart w:id="32458" w:name="ET_speakercontinue_6151_16"/>
      <w:r w:rsidRPr="0072751F">
        <w:rPr>
          <w:rStyle w:val="TagStyle"/>
          <w:rtl/>
        </w:rPr>
        <w:t xml:space="preserve"> &lt;&lt; דובר_המשך &gt;&gt; </w:t>
      </w:r>
      <w:r>
        <w:rPr>
          <w:rtl/>
        </w:rPr>
        <w:t>רון כץ (יש עתיד):</w:t>
      </w:r>
      <w:r w:rsidRPr="0072751F">
        <w:rPr>
          <w:rStyle w:val="TagStyle"/>
          <w:rtl/>
        </w:rPr>
        <w:t xml:space="preserve"> &lt;&lt; דובר_המשך &gt;&gt;</w:t>
      </w:r>
      <w:r>
        <w:rPr>
          <w:rtl/>
        </w:rPr>
        <w:t xml:space="preserve"> </w:t>
      </w:r>
      <w:bookmarkEnd w:id="32458"/>
    </w:p>
    <w:p w:rsidR="00EA1761" w:rsidRDefault="00EA1761" w:rsidP="000936C0">
      <w:pPr>
        <w:pStyle w:val="KeepWithNext"/>
        <w:rPr>
          <w:rtl/>
        </w:rPr>
      </w:pPr>
    </w:p>
    <w:p w:rsidR="00EA1761" w:rsidRDefault="00EA1761" w:rsidP="000936C0">
      <w:pPr>
        <w:rPr>
          <w:rtl/>
        </w:rPr>
      </w:pPr>
      <w:r>
        <w:rPr>
          <w:rFonts w:hint="cs"/>
          <w:rtl/>
        </w:rPr>
        <w:t>אף אחד, אף אחד בעולם</w:t>
      </w:r>
      <w:bookmarkStart w:id="32459" w:name="_ETM_Q86_363072"/>
      <w:bookmarkEnd w:id="32459"/>
      <w:r>
        <w:rPr>
          <w:rFonts w:hint="cs"/>
          <w:rtl/>
        </w:rPr>
        <w:t xml:space="preserve"> </w:t>
      </w:r>
      <w:r>
        <w:rPr>
          <w:rtl/>
        </w:rPr>
        <w:t>–</w:t>
      </w:r>
      <w:r>
        <w:rPr>
          <w:rFonts w:hint="cs"/>
          <w:rtl/>
        </w:rPr>
        <w:t xml:space="preserve"> אני חושב ששלמה קרעי לא ידע את </w:t>
      </w:r>
      <w:bookmarkStart w:id="32460" w:name="_ETM_Q86_363207"/>
      <w:bookmarkEnd w:id="32460"/>
      <w:r>
        <w:rPr>
          <w:rFonts w:hint="cs"/>
          <w:rtl/>
        </w:rPr>
        <w:t xml:space="preserve">זה. </w:t>
      </w:r>
    </w:p>
    <w:p w:rsidR="00EA1761" w:rsidRDefault="00EA1761" w:rsidP="000936C0">
      <w:pPr>
        <w:rPr>
          <w:rtl/>
        </w:rPr>
      </w:pPr>
      <w:bookmarkStart w:id="32461" w:name="_ETM_Q86_363854"/>
      <w:bookmarkEnd w:id="32461"/>
    </w:p>
    <w:p w:rsidR="00EA1761" w:rsidRDefault="00EA1761" w:rsidP="000936C0">
      <w:pPr>
        <w:pStyle w:val="af6"/>
        <w:keepNext/>
        <w:rPr>
          <w:rtl/>
        </w:rPr>
      </w:pPr>
      <w:bookmarkStart w:id="32462" w:name="_ETM_Q86_364028"/>
      <w:bookmarkStart w:id="32463" w:name="_ETM_Q86_364054"/>
      <w:bookmarkStart w:id="32464" w:name="_ETM_Q86_364122"/>
      <w:bookmarkEnd w:id="32462"/>
      <w:bookmarkEnd w:id="32463"/>
      <w:bookmarkEnd w:id="32464"/>
      <w:r w:rsidRPr="0072751F">
        <w:rPr>
          <w:rStyle w:val="TagStyle"/>
          <w:rtl/>
        </w:rPr>
        <w:t xml:space="preserve">&lt;&lt; יור &gt;&gt; </w:t>
      </w:r>
      <w:r>
        <w:rPr>
          <w:rtl/>
        </w:rPr>
        <w:t>היו"ר ארז מלול:</w:t>
      </w:r>
      <w:r w:rsidRPr="0072751F">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2465" w:name="_ETM_Q86_363534"/>
      <w:bookmarkEnd w:id="32465"/>
      <w:r>
        <w:rPr>
          <w:rFonts w:hint="cs"/>
          <w:rtl/>
        </w:rPr>
        <w:t>ז</w:t>
      </w:r>
      <w:bookmarkStart w:id="32466" w:name="_ETM_Q86_363698"/>
      <w:bookmarkEnd w:id="32466"/>
      <w:r>
        <w:rPr>
          <w:rFonts w:hint="cs"/>
          <w:rtl/>
        </w:rPr>
        <w:t xml:space="preserve">ה היה חסוי. אני לא יכול, זה דברים - </w:t>
      </w:r>
      <w:bookmarkStart w:id="32467" w:name="_ETM_Q86_364323"/>
      <w:bookmarkEnd w:id="32467"/>
      <w:r>
        <w:rPr>
          <w:rFonts w:hint="cs"/>
          <w:rtl/>
        </w:rPr>
        <w:t>- -</w:t>
      </w:r>
      <w:bookmarkStart w:id="32468" w:name="_ETM_Q86_365315"/>
      <w:bookmarkEnd w:id="32468"/>
    </w:p>
    <w:p w:rsidR="00EA1761" w:rsidRDefault="00EA1761" w:rsidP="000936C0">
      <w:pPr>
        <w:rPr>
          <w:rtl/>
        </w:rPr>
      </w:pPr>
      <w:bookmarkStart w:id="32469" w:name="_ETM_Q86_365517"/>
      <w:bookmarkStart w:id="32470" w:name="_ETM_Q86_365546"/>
      <w:bookmarkStart w:id="32471" w:name="_ETM_Q86_365622"/>
      <w:bookmarkEnd w:id="32469"/>
      <w:bookmarkEnd w:id="32470"/>
      <w:bookmarkEnd w:id="32471"/>
    </w:p>
    <w:p w:rsidR="00EA1761" w:rsidRDefault="00EA1761" w:rsidP="000936C0">
      <w:pPr>
        <w:pStyle w:val="-"/>
        <w:keepNext/>
        <w:rPr>
          <w:rtl/>
        </w:rPr>
      </w:pPr>
      <w:r w:rsidRPr="0072751F">
        <w:rPr>
          <w:rStyle w:val="TagStyle"/>
          <w:rtl/>
        </w:rPr>
        <w:t xml:space="preserve"> &lt;&lt; דובר_המשך &gt;&gt; </w:t>
      </w:r>
      <w:r>
        <w:rPr>
          <w:rtl/>
        </w:rPr>
        <w:t>רון כץ (יש עתיד):</w:t>
      </w:r>
      <w:r w:rsidRPr="0072751F">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2472" w:name="_ETM_Q86_366522"/>
      <w:bookmarkEnd w:id="32472"/>
      <w:r>
        <w:rPr>
          <w:rFonts w:hint="cs"/>
          <w:rtl/>
        </w:rPr>
        <w:t>אני אגיד, אני אגיד.</w:t>
      </w:r>
      <w:bookmarkStart w:id="32473" w:name="_ETM_Q86_365080"/>
      <w:bookmarkStart w:id="32474" w:name="_ETM_Q86_366370"/>
      <w:bookmarkEnd w:id="32473"/>
      <w:bookmarkEnd w:id="32474"/>
      <w:r>
        <w:rPr>
          <w:rFonts w:hint="cs"/>
          <w:rtl/>
        </w:rPr>
        <w:t xml:space="preserve"> אף אחד בעולם לא ידע שהשר גולדקנופ </w:t>
      </w:r>
      <w:bookmarkStart w:id="32475" w:name="_ETM_Q86_375870"/>
      <w:bookmarkEnd w:id="32475"/>
      <w:r>
        <w:rPr>
          <w:rtl/>
        </w:rPr>
        <w:t xml:space="preserve">שר </w:t>
      </w:r>
      <w:bookmarkStart w:id="32476" w:name="_ETM_Q86_376260"/>
      <w:bookmarkEnd w:id="32476"/>
      <w:r>
        <w:rPr>
          <w:rtl/>
        </w:rPr>
        <w:t xml:space="preserve">במשרד </w:t>
      </w:r>
      <w:bookmarkStart w:id="32477" w:name="_ETM_Q86_376739"/>
      <w:bookmarkEnd w:id="32477"/>
      <w:r>
        <w:rPr>
          <w:rtl/>
        </w:rPr>
        <w:t xml:space="preserve">ראש </w:t>
      </w:r>
      <w:bookmarkStart w:id="32478" w:name="_ETM_Q86_376919"/>
      <w:bookmarkEnd w:id="32478"/>
      <w:r>
        <w:rPr>
          <w:rtl/>
        </w:rPr>
        <w:t>הממשלה</w:t>
      </w:r>
      <w:r>
        <w:rPr>
          <w:rFonts w:hint="cs"/>
          <w:rtl/>
        </w:rPr>
        <w:t>.</w:t>
      </w:r>
      <w:r>
        <w:rPr>
          <w:rtl/>
        </w:rPr>
        <w:t xml:space="preserve"> </w:t>
      </w:r>
      <w:bookmarkStart w:id="32479" w:name="_ETM_Q86_377550"/>
      <w:bookmarkEnd w:id="32479"/>
      <w:r>
        <w:rPr>
          <w:rtl/>
        </w:rPr>
        <w:t xml:space="preserve">גילנו </w:t>
      </w:r>
      <w:bookmarkStart w:id="32480" w:name="_ETM_Q86_378180"/>
      <w:bookmarkEnd w:id="32480"/>
      <w:r>
        <w:rPr>
          <w:rtl/>
        </w:rPr>
        <w:t xml:space="preserve">היום </w:t>
      </w:r>
      <w:bookmarkStart w:id="32481" w:name="_ETM_Q86_378569"/>
      <w:bookmarkEnd w:id="32481"/>
      <w:r>
        <w:rPr>
          <w:rtl/>
        </w:rPr>
        <w:t xml:space="preserve">שהוא </w:t>
      </w:r>
      <w:bookmarkStart w:id="32482" w:name="_ETM_Q86_378810"/>
      <w:bookmarkEnd w:id="32482"/>
      <w:r>
        <w:rPr>
          <w:rtl/>
        </w:rPr>
        <w:t xml:space="preserve">שר </w:t>
      </w:r>
      <w:bookmarkStart w:id="32483" w:name="_ETM_Q86_379020"/>
      <w:bookmarkEnd w:id="32483"/>
      <w:r>
        <w:rPr>
          <w:rtl/>
        </w:rPr>
        <w:t xml:space="preserve">במשרד </w:t>
      </w:r>
      <w:bookmarkStart w:id="32484" w:name="_ETM_Q86_379500"/>
      <w:bookmarkEnd w:id="32484"/>
      <w:r>
        <w:rPr>
          <w:rtl/>
        </w:rPr>
        <w:t xml:space="preserve">ראש </w:t>
      </w:r>
      <w:bookmarkStart w:id="32485" w:name="_ETM_Q86_379680"/>
      <w:bookmarkEnd w:id="32485"/>
      <w:r>
        <w:rPr>
          <w:rtl/>
        </w:rPr>
        <w:t>הממשלה</w:t>
      </w:r>
      <w:r>
        <w:rPr>
          <w:rFonts w:hint="cs"/>
          <w:rtl/>
        </w:rPr>
        <w:t xml:space="preserve"> רק</w:t>
      </w:r>
      <w:bookmarkStart w:id="32486" w:name="_ETM_Q86_380580"/>
      <w:bookmarkEnd w:id="32486"/>
      <w:r>
        <w:rPr>
          <w:rtl/>
        </w:rPr>
        <w:t xml:space="preserve"> </w:t>
      </w:r>
      <w:bookmarkStart w:id="32487" w:name="_ETM_Q86_380879"/>
      <w:bookmarkEnd w:id="32487"/>
      <w:r>
        <w:rPr>
          <w:rtl/>
        </w:rPr>
        <w:t xml:space="preserve">אחרי </w:t>
      </w:r>
      <w:bookmarkStart w:id="32488" w:name="_ETM_Q86_381060"/>
      <w:bookmarkEnd w:id="32488"/>
      <w:r>
        <w:rPr>
          <w:rtl/>
        </w:rPr>
        <w:t xml:space="preserve">שהוא </w:t>
      </w:r>
      <w:bookmarkStart w:id="32489" w:name="_ETM_Q86_381239"/>
      <w:bookmarkEnd w:id="32489"/>
      <w:r>
        <w:rPr>
          <w:rFonts w:hint="cs"/>
          <w:rtl/>
        </w:rPr>
        <w:t>ה</w:t>
      </w:r>
      <w:r>
        <w:rPr>
          <w:rtl/>
        </w:rPr>
        <w:t xml:space="preserve">תפטר </w:t>
      </w:r>
      <w:bookmarkStart w:id="32490" w:name="_ETM_Q86_381690"/>
      <w:bookmarkEnd w:id="32490"/>
      <w:r>
        <w:rPr>
          <w:rtl/>
        </w:rPr>
        <w:t xml:space="preserve">מהתפקיד </w:t>
      </w:r>
      <w:bookmarkStart w:id="32491" w:name="_ETM_Q86_382349"/>
      <w:bookmarkEnd w:id="32491"/>
      <w:r>
        <w:rPr>
          <w:rtl/>
        </w:rPr>
        <w:t xml:space="preserve">המומצא </w:t>
      </w:r>
      <w:bookmarkStart w:id="32492" w:name="_ETM_Q86_382980"/>
      <w:bookmarkEnd w:id="32492"/>
      <w:r>
        <w:rPr>
          <w:rtl/>
        </w:rPr>
        <w:t>הזה</w:t>
      </w:r>
      <w:r>
        <w:rPr>
          <w:rFonts w:hint="cs"/>
          <w:rtl/>
        </w:rPr>
        <w:t>.</w:t>
      </w:r>
      <w:r>
        <w:rPr>
          <w:rtl/>
        </w:rPr>
        <w:t xml:space="preserve"> </w:t>
      </w:r>
      <w:bookmarkStart w:id="32493" w:name="_ETM_Q86_383889"/>
      <w:bookmarkStart w:id="32494" w:name="_ETM_Q86_384353"/>
      <w:bookmarkEnd w:id="32493"/>
      <w:bookmarkEnd w:id="32494"/>
    </w:p>
    <w:p w:rsidR="00EA1761" w:rsidRDefault="00EA1761" w:rsidP="000936C0">
      <w:pPr>
        <w:ind w:firstLine="0"/>
        <w:rPr>
          <w:rtl/>
        </w:rPr>
      </w:pPr>
    </w:p>
    <w:p w:rsidR="00EA1761" w:rsidRDefault="00EA1761" w:rsidP="000936C0">
      <w:pPr>
        <w:pStyle w:val="af6"/>
        <w:keepNext/>
        <w:rPr>
          <w:rtl/>
        </w:rPr>
      </w:pPr>
      <w:r w:rsidRPr="000F7709">
        <w:rPr>
          <w:rStyle w:val="TagStyle"/>
          <w:rtl/>
        </w:rPr>
        <w:t xml:space="preserve"> &lt;&lt; יור &gt;&gt; </w:t>
      </w:r>
      <w:r>
        <w:rPr>
          <w:rtl/>
        </w:rPr>
        <w:t>היו"ר ארז מלול:</w:t>
      </w:r>
      <w:r w:rsidRPr="000F7709">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2495" w:name="_ETM_Q86_386816"/>
      <w:bookmarkEnd w:id="32495"/>
      <w:r>
        <w:rPr>
          <w:rFonts w:hint="cs"/>
          <w:rtl/>
        </w:rPr>
        <w:t xml:space="preserve">אין פה עלויות </w:t>
      </w:r>
      <w:bookmarkStart w:id="32496" w:name="_ETM_Q86_383818"/>
      <w:bookmarkEnd w:id="32496"/>
      <w:r>
        <w:rPr>
          <w:rFonts w:hint="cs"/>
          <w:rtl/>
        </w:rPr>
        <w:t>תקציביות, אין כלום.</w:t>
      </w:r>
    </w:p>
    <w:p w:rsidR="00EA1761" w:rsidRDefault="00EA1761" w:rsidP="000936C0">
      <w:pPr>
        <w:ind w:firstLine="0"/>
        <w:rPr>
          <w:rtl/>
        </w:rPr>
      </w:pPr>
      <w:bookmarkStart w:id="32497" w:name="_ETM_Q86_382661"/>
      <w:bookmarkStart w:id="32498" w:name="_ETM_Q86_382789"/>
      <w:bookmarkStart w:id="32499" w:name="_ETM_Q86_382831"/>
      <w:bookmarkStart w:id="32500" w:name="_ETM_Q86_382926"/>
      <w:bookmarkEnd w:id="32497"/>
      <w:bookmarkEnd w:id="32498"/>
      <w:bookmarkEnd w:id="32499"/>
      <w:bookmarkEnd w:id="32500"/>
    </w:p>
    <w:p w:rsidR="00EA1761" w:rsidRDefault="00EA1761" w:rsidP="000936C0">
      <w:pPr>
        <w:pStyle w:val="-"/>
        <w:keepNext/>
        <w:rPr>
          <w:rtl/>
        </w:rPr>
      </w:pPr>
      <w:r w:rsidRPr="000F7709">
        <w:rPr>
          <w:rStyle w:val="TagStyle"/>
          <w:rtl/>
        </w:rPr>
        <w:t xml:space="preserve"> &lt;&lt; דובר_המשך &gt;&gt; </w:t>
      </w:r>
      <w:r>
        <w:rPr>
          <w:rtl/>
        </w:rPr>
        <w:t>רון כץ (יש עתיד):</w:t>
      </w:r>
      <w:r w:rsidRPr="000F7709">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2501" w:name="_ETM_Q86_384077"/>
      <w:bookmarkEnd w:id="32501"/>
      <w:r>
        <w:rPr>
          <w:rFonts w:hint="cs"/>
          <w:rtl/>
        </w:rPr>
        <w:t>לא, לא קשור לתקציב.</w:t>
      </w:r>
      <w:bookmarkStart w:id="32502" w:name="_ETM_Q86_387792"/>
      <w:bookmarkEnd w:id="32502"/>
    </w:p>
    <w:p w:rsidR="00EA1761" w:rsidRDefault="00EA1761" w:rsidP="000936C0">
      <w:pPr>
        <w:ind w:firstLine="0"/>
        <w:rPr>
          <w:rtl/>
        </w:rPr>
      </w:pPr>
      <w:bookmarkStart w:id="32503" w:name="_ETM_Q86_387984"/>
      <w:bookmarkStart w:id="32504" w:name="_ETM_Q86_388021"/>
      <w:bookmarkStart w:id="32505" w:name="_ETM_Q86_388112"/>
      <w:bookmarkEnd w:id="32503"/>
      <w:bookmarkEnd w:id="32504"/>
      <w:bookmarkEnd w:id="32505"/>
    </w:p>
    <w:p w:rsidR="00EA1761" w:rsidRDefault="00EA1761" w:rsidP="000936C0">
      <w:pPr>
        <w:pStyle w:val="af6"/>
        <w:keepNext/>
        <w:rPr>
          <w:rtl/>
        </w:rPr>
      </w:pPr>
      <w:r w:rsidRPr="000F7709">
        <w:rPr>
          <w:rStyle w:val="TagStyle"/>
          <w:rtl/>
        </w:rPr>
        <w:lastRenderedPageBreak/>
        <w:t xml:space="preserve"> &lt;&lt; יור &gt;&gt; </w:t>
      </w:r>
      <w:r>
        <w:rPr>
          <w:rtl/>
        </w:rPr>
        <w:t>היו"ר ארז מלול:</w:t>
      </w:r>
      <w:r w:rsidRPr="000F7709">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2506" w:name="_ETM_Q86_389059"/>
      <w:bookmarkEnd w:id="32506"/>
      <w:r>
        <w:rPr>
          <w:rFonts w:hint="cs"/>
          <w:rtl/>
        </w:rPr>
        <w:t>לא, אני אומר, ללא עלויות.</w:t>
      </w:r>
      <w:bookmarkStart w:id="32507" w:name="_ETM_Q86_387831"/>
      <w:bookmarkEnd w:id="32507"/>
    </w:p>
    <w:p w:rsidR="00EA1761" w:rsidRDefault="00EA1761" w:rsidP="000936C0">
      <w:pPr>
        <w:ind w:firstLine="0"/>
        <w:rPr>
          <w:rtl/>
        </w:rPr>
      </w:pPr>
      <w:bookmarkStart w:id="32508" w:name="_ETM_Q86_388008"/>
      <w:bookmarkStart w:id="32509" w:name="_ETM_Q86_388041"/>
      <w:bookmarkStart w:id="32510" w:name="_ETM_Q86_388122"/>
      <w:bookmarkEnd w:id="32508"/>
      <w:bookmarkEnd w:id="32509"/>
      <w:bookmarkEnd w:id="32510"/>
    </w:p>
    <w:p w:rsidR="00EA1761" w:rsidRDefault="00EA1761" w:rsidP="000936C0">
      <w:pPr>
        <w:pStyle w:val="-"/>
        <w:keepNext/>
        <w:rPr>
          <w:rtl/>
        </w:rPr>
      </w:pPr>
      <w:bookmarkStart w:id="32511" w:name="ET_speakercontinue_6151_22"/>
      <w:r w:rsidRPr="000F7709">
        <w:rPr>
          <w:rStyle w:val="TagStyle"/>
          <w:rtl/>
        </w:rPr>
        <w:t xml:space="preserve"> &lt;&lt; דובר_המשך &gt;&gt; </w:t>
      </w:r>
      <w:r>
        <w:rPr>
          <w:rtl/>
        </w:rPr>
        <w:t>רון כץ (יש עתיד):</w:t>
      </w:r>
      <w:r w:rsidRPr="000F7709">
        <w:rPr>
          <w:rStyle w:val="TagStyle"/>
          <w:rtl/>
        </w:rPr>
        <w:t xml:space="preserve"> &lt;&lt; דובר_המשך &gt;&gt;</w:t>
      </w:r>
      <w:r>
        <w:rPr>
          <w:rtl/>
        </w:rPr>
        <w:t xml:space="preserve"> </w:t>
      </w:r>
      <w:bookmarkEnd w:id="32511"/>
    </w:p>
    <w:p w:rsidR="00EA1761" w:rsidRDefault="00EA1761" w:rsidP="000936C0">
      <w:pPr>
        <w:pStyle w:val="KeepWithNext"/>
        <w:rPr>
          <w:rtl/>
        </w:rPr>
      </w:pPr>
    </w:p>
    <w:p w:rsidR="00EA1761" w:rsidRDefault="00EA1761" w:rsidP="000A6241">
      <w:pPr>
        <w:rPr>
          <w:rtl/>
        </w:rPr>
      </w:pPr>
      <w:bookmarkStart w:id="32512" w:name="_ETM_Q86_388880"/>
      <w:bookmarkEnd w:id="32512"/>
      <w:r>
        <w:rPr>
          <w:rFonts w:hint="cs"/>
          <w:rtl/>
        </w:rPr>
        <w:t xml:space="preserve">לא, הוא התפטר כאקט </w:t>
      </w:r>
      <w:r>
        <w:rPr>
          <w:rFonts w:hint="eastAsia"/>
          <w:rtl/>
        </w:rPr>
        <w:t>–</w:t>
      </w:r>
      <w:r>
        <w:rPr>
          <w:rFonts w:hint="cs"/>
          <w:rtl/>
        </w:rPr>
        <w:t xml:space="preserve"> </w:t>
      </w:r>
      <w:bookmarkStart w:id="32513" w:name="_ETM_Q86_392220"/>
      <w:bookmarkEnd w:id="32513"/>
      <w:r>
        <w:rPr>
          <w:rtl/>
        </w:rPr>
        <w:t xml:space="preserve">בגלל </w:t>
      </w:r>
      <w:bookmarkStart w:id="32514" w:name="_ETM_Q86_392669"/>
      <w:bookmarkEnd w:id="32514"/>
      <w:r>
        <w:rPr>
          <w:rtl/>
        </w:rPr>
        <w:t xml:space="preserve">האירוע </w:t>
      </w:r>
      <w:bookmarkStart w:id="32515" w:name="_ETM_Q86_393060"/>
      <w:bookmarkEnd w:id="32515"/>
      <w:r>
        <w:rPr>
          <w:rtl/>
        </w:rPr>
        <w:t xml:space="preserve">של </w:t>
      </w:r>
      <w:bookmarkStart w:id="32516" w:name="_ETM_Q86_393209"/>
      <w:bookmarkEnd w:id="32516"/>
      <w:r>
        <w:rPr>
          <w:rtl/>
        </w:rPr>
        <w:t xml:space="preserve">החתונה </w:t>
      </w:r>
      <w:bookmarkStart w:id="32517" w:name="_ETM_Q86_393780"/>
      <w:bookmarkEnd w:id="32517"/>
      <w:r>
        <w:rPr>
          <w:rtl/>
        </w:rPr>
        <w:t xml:space="preserve">הוא </w:t>
      </w:r>
      <w:bookmarkStart w:id="32518" w:name="_ETM_Q86_393840"/>
      <w:bookmarkEnd w:id="32518"/>
      <w:r>
        <w:rPr>
          <w:rtl/>
        </w:rPr>
        <w:t xml:space="preserve">רצה </w:t>
      </w:r>
      <w:bookmarkStart w:id="32519" w:name="_ETM_Q86_394080"/>
      <w:bookmarkEnd w:id="32519"/>
      <w:r>
        <w:rPr>
          <w:rtl/>
        </w:rPr>
        <w:t xml:space="preserve">לעשות </w:t>
      </w:r>
      <w:bookmarkStart w:id="32520" w:name="_ETM_Q86_394410"/>
      <w:bookmarkEnd w:id="32520"/>
      <w:r>
        <w:rPr>
          <w:rtl/>
        </w:rPr>
        <w:t>מ</w:t>
      </w:r>
      <w:bookmarkStart w:id="32521" w:name="_ETM_Q86_394530"/>
      <w:bookmarkEnd w:id="32521"/>
      <w:r>
        <w:rPr>
          <w:rtl/>
        </w:rPr>
        <w:t>שהו</w:t>
      </w:r>
      <w:r>
        <w:rPr>
          <w:rFonts w:hint="cs"/>
          <w:rtl/>
        </w:rPr>
        <w:t>, אז הוא</w:t>
      </w:r>
      <w:r>
        <w:rPr>
          <w:rtl/>
        </w:rPr>
        <w:t xml:space="preserve"> </w:t>
      </w:r>
      <w:bookmarkStart w:id="32522" w:name="_ETM_Q86_394680"/>
      <w:bookmarkEnd w:id="32522"/>
      <w:r>
        <w:rPr>
          <w:rtl/>
        </w:rPr>
        <w:t>אמר</w:t>
      </w:r>
      <w:r>
        <w:rPr>
          <w:rFonts w:hint="cs"/>
          <w:rtl/>
        </w:rPr>
        <w:t>:</w:t>
      </w:r>
      <w:r>
        <w:rPr>
          <w:rtl/>
        </w:rPr>
        <w:t xml:space="preserve"> </w:t>
      </w:r>
      <w:bookmarkStart w:id="32523" w:name="_ETM_Q86_394860"/>
      <w:bookmarkEnd w:id="32523"/>
      <w:r>
        <w:rPr>
          <w:rtl/>
        </w:rPr>
        <w:t>טוב</w:t>
      </w:r>
      <w:r>
        <w:rPr>
          <w:rFonts w:hint="cs"/>
          <w:rtl/>
        </w:rPr>
        <w:t>,</w:t>
      </w:r>
      <w:r>
        <w:rPr>
          <w:rtl/>
        </w:rPr>
        <w:t xml:space="preserve"> </w:t>
      </w:r>
      <w:bookmarkStart w:id="32524" w:name="_ETM_Q86_395040"/>
      <w:bookmarkEnd w:id="32524"/>
      <w:r>
        <w:rPr>
          <w:rtl/>
        </w:rPr>
        <w:t xml:space="preserve">אני </w:t>
      </w:r>
      <w:bookmarkStart w:id="32525" w:name="_ETM_Q86_395190"/>
      <w:bookmarkEnd w:id="32525"/>
      <w:r>
        <w:rPr>
          <w:rtl/>
        </w:rPr>
        <w:t>מתפטר</w:t>
      </w:r>
      <w:r>
        <w:rPr>
          <w:rFonts w:hint="cs"/>
          <w:rtl/>
        </w:rPr>
        <w:t>.</w:t>
      </w:r>
      <w:r>
        <w:rPr>
          <w:rtl/>
        </w:rPr>
        <w:t xml:space="preserve"> </w:t>
      </w:r>
      <w:bookmarkStart w:id="32526" w:name="_ETM_Q86_396380"/>
      <w:bookmarkEnd w:id="32526"/>
      <w:r>
        <w:rPr>
          <w:rtl/>
        </w:rPr>
        <w:t>עכשיו</w:t>
      </w:r>
      <w:bookmarkStart w:id="32527" w:name="_ETM_Q86_397389"/>
      <w:bookmarkEnd w:id="32527"/>
      <w:r>
        <w:rPr>
          <w:rFonts w:hint="cs"/>
          <w:rtl/>
        </w:rPr>
        <w:t xml:space="preserve">, </w:t>
      </w:r>
      <w:r>
        <w:rPr>
          <w:rtl/>
        </w:rPr>
        <w:t xml:space="preserve">אם </w:t>
      </w:r>
      <w:bookmarkStart w:id="32528" w:name="_ETM_Q86_397689"/>
      <w:bookmarkEnd w:id="32528"/>
      <w:r>
        <w:rPr>
          <w:rtl/>
        </w:rPr>
        <w:t xml:space="preserve">אתה </w:t>
      </w:r>
      <w:bookmarkStart w:id="32529" w:name="_ETM_Q86_397900"/>
      <w:bookmarkEnd w:id="32529"/>
      <w:r>
        <w:rPr>
          <w:rtl/>
        </w:rPr>
        <w:t xml:space="preserve">מצטער </w:t>
      </w:r>
      <w:bookmarkStart w:id="32530" w:name="_ETM_Q86_398590"/>
      <w:bookmarkEnd w:id="32530"/>
      <w:r>
        <w:rPr>
          <w:rtl/>
        </w:rPr>
        <w:t xml:space="preserve">ורוצה </w:t>
      </w:r>
      <w:bookmarkStart w:id="32531" w:name="_ETM_Q86_398980"/>
      <w:bookmarkEnd w:id="32531"/>
      <w:r>
        <w:rPr>
          <w:rtl/>
        </w:rPr>
        <w:t xml:space="preserve">להתפטר </w:t>
      </w:r>
      <w:bookmarkStart w:id="32532" w:name="_ETM_Q86_400519"/>
      <w:bookmarkEnd w:id="32532"/>
      <w:r w:rsidR="000A6241">
        <w:rPr>
          <w:rFonts w:hint="cs"/>
          <w:rtl/>
        </w:rPr>
        <w:t xml:space="preserve">– </w:t>
      </w:r>
      <w:r>
        <w:rPr>
          <w:rtl/>
        </w:rPr>
        <w:t xml:space="preserve">אתה </w:t>
      </w:r>
      <w:bookmarkStart w:id="32533" w:name="_ETM_Q86_400730"/>
      <w:bookmarkEnd w:id="32533"/>
      <w:r>
        <w:rPr>
          <w:rtl/>
        </w:rPr>
        <w:t xml:space="preserve">מסתלבט </w:t>
      </w:r>
      <w:bookmarkStart w:id="32534" w:name="_ETM_Q86_401120"/>
      <w:bookmarkEnd w:id="32534"/>
      <w:r>
        <w:rPr>
          <w:rtl/>
        </w:rPr>
        <w:t xml:space="preserve">על </w:t>
      </w:r>
      <w:bookmarkStart w:id="32535" w:name="_ETM_Q86_401239"/>
      <w:bookmarkEnd w:id="32535"/>
      <w:r>
        <w:rPr>
          <w:rtl/>
        </w:rPr>
        <w:t>הציבור</w:t>
      </w:r>
      <w:r>
        <w:rPr>
          <w:rFonts w:hint="cs"/>
          <w:rtl/>
        </w:rPr>
        <w:t>?</w:t>
      </w:r>
      <w:r>
        <w:rPr>
          <w:rtl/>
        </w:rPr>
        <w:t xml:space="preserve"> </w:t>
      </w:r>
      <w:bookmarkStart w:id="32536" w:name="_ETM_Q86_401629"/>
      <w:bookmarkEnd w:id="32536"/>
      <w:r>
        <w:rPr>
          <w:rtl/>
        </w:rPr>
        <w:t xml:space="preserve">באמת </w:t>
      </w:r>
      <w:bookmarkStart w:id="32537" w:name="_ETM_Q86_402019"/>
      <w:bookmarkEnd w:id="32537"/>
      <w:r>
        <w:rPr>
          <w:rtl/>
        </w:rPr>
        <w:t>כאילו</w:t>
      </w:r>
      <w:r>
        <w:rPr>
          <w:rFonts w:hint="cs"/>
          <w:rtl/>
        </w:rPr>
        <w:t>.</w:t>
      </w:r>
    </w:p>
    <w:p w:rsidR="00EA1761" w:rsidRDefault="00EA1761" w:rsidP="000936C0">
      <w:pPr>
        <w:ind w:firstLine="0"/>
        <w:rPr>
          <w:rtl/>
        </w:rPr>
      </w:pPr>
    </w:p>
    <w:p w:rsidR="00EA1761" w:rsidRDefault="00EA1761" w:rsidP="000936C0">
      <w:pPr>
        <w:pStyle w:val="af6"/>
        <w:keepNext/>
        <w:rPr>
          <w:rtl/>
        </w:rPr>
      </w:pPr>
      <w:r w:rsidRPr="000F7709">
        <w:rPr>
          <w:rStyle w:val="TagStyle"/>
          <w:rtl/>
        </w:rPr>
        <w:t xml:space="preserve"> &lt;&lt; יור &gt;&gt; </w:t>
      </w:r>
      <w:r>
        <w:rPr>
          <w:rtl/>
        </w:rPr>
        <w:t>היו"ר ארז מלול:</w:t>
      </w:r>
      <w:r w:rsidRPr="000F7709">
        <w:rPr>
          <w:rStyle w:val="TagStyle"/>
          <w:rtl/>
        </w:rPr>
        <w:t xml:space="preserve"> &lt;&lt; יור &gt;&gt;</w:t>
      </w:r>
      <w:r>
        <w:rPr>
          <w:rtl/>
        </w:rPr>
        <w:t xml:space="preserve"> </w:t>
      </w:r>
    </w:p>
    <w:p w:rsidR="00EA1761" w:rsidRPr="000F7709" w:rsidRDefault="00EA1761" w:rsidP="000936C0">
      <w:pPr>
        <w:ind w:firstLine="0"/>
        <w:rPr>
          <w:rtl/>
        </w:rPr>
      </w:pPr>
    </w:p>
    <w:p w:rsidR="00EA1761" w:rsidRDefault="00EA1761" w:rsidP="000936C0">
      <w:pPr>
        <w:rPr>
          <w:rtl/>
        </w:rPr>
      </w:pPr>
      <w:bookmarkStart w:id="32538" w:name="_ETM_Q86_402379"/>
      <w:bookmarkEnd w:id="32538"/>
      <w:r>
        <w:rPr>
          <w:rFonts w:hint="cs"/>
          <w:rtl/>
        </w:rPr>
        <w:t xml:space="preserve">לא, </w:t>
      </w:r>
      <w:bookmarkStart w:id="32539" w:name="_ETM_Q86_400372"/>
      <w:bookmarkEnd w:id="32539"/>
      <w:r>
        <w:rPr>
          <w:rtl/>
        </w:rPr>
        <w:t xml:space="preserve">לא </w:t>
      </w:r>
      <w:bookmarkStart w:id="32540" w:name="_ETM_Q86_402529"/>
      <w:bookmarkEnd w:id="32540"/>
      <w:r>
        <w:rPr>
          <w:rtl/>
        </w:rPr>
        <w:t xml:space="preserve">נראה </w:t>
      </w:r>
      <w:bookmarkStart w:id="32541" w:name="_ETM_Q86_402769"/>
      <w:bookmarkEnd w:id="32541"/>
      <w:r>
        <w:rPr>
          <w:rtl/>
        </w:rPr>
        <w:t xml:space="preserve">לי </w:t>
      </w:r>
      <w:bookmarkStart w:id="32542" w:name="_ETM_Q86_403249"/>
      <w:bookmarkEnd w:id="32542"/>
      <w:r>
        <w:rPr>
          <w:rFonts w:hint="cs"/>
          <w:rtl/>
        </w:rPr>
        <w:t>ש</w:t>
      </w:r>
      <w:r>
        <w:rPr>
          <w:rtl/>
        </w:rPr>
        <w:t xml:space="preserve">זה </w:t>
      </w:r>
      <w:bookmarkStart w:id="32543" w:name="_ETM_Q86_403579"/>
      <w:bookmarkEnd w:id="32543"/>
      <w:r>
        <w:rPr>
          <w:rFonts w:hint="cs"/>
          <w:rtl/>
        </w:rPr>
        <w:t xml:space="preserve">זה. </w:t>
      </w:r>
      <w:r w:rsidR="000A6241">
        <w:rPr>
          <w:rFonts w:hint="cs"/>
          <w:rtl/>
        </w:rPr>
        <w:t xml:space="preserve">אני חושב משהו אחר. </w:t>
      </w:r>
    </w:p>
    <w:p w:rsidR="00EA1761" w:rsidRDefault="00EA1761" w:rsidP="000936C0">
      <w:pPr>
        <w:rPr>
          <w:rtl/>
        </w:rPr>
      </w:pPr>
      <w:bookmarkStart w:id="32544" w:name="_ETM_Q86_797000"/>
      <w:bookmarkEnd w:id="32544"/>
    </w:p>
    <w:p w:rsidR="00EA1761" w:rsidRDefault="00EA1761" w:rsidP="000936C0">
      <w:pPr>
        <w:pStyle w:val="-"/>
        <w:keepNext/>
        <w:rPr>
          <w:rtl/>
        </w:rPr>
      </w:pPr>
      <w:bookmarkStart w:id="32545" w:name="ET_speakercontinue_6151_89"/>
      <w:r w:rsidRPr="00425CF0">
        <w:rPr>
          <w:rStyle w:val="TagStyle"/>
          <w:rtl/>
        </w:rPr>
        <w:t xml:space="preserve"> &lt;&lt; דובר_המשך &gt;&gt; </w:t>
      </w:r>
      <w:r>
        <w:rPr>
          <w:rtl/>
        </w:rPr>
        <w:t>רון כץ (יש עתיד):</w:t>
      </w:r>
      <w:r w:rsidRPr="00425CF0">
        <w:rPr>
          <w:rStyle w:val="TagStyle"/>
          <w:rtl/>
        </w:rPr>
        <w:t xml:space="preserve"> &lt;&lt; דובר_המשך &gt;&gt;</w:t>
      </w:r>
      <w:r>
        <w:rPr>
          <w:rtl/>
        </w:rPr>
        <w:t xml:space="preserve"> </w:t>
      </w:r>
      <w:bookmarkEnd w:id="32545"/>
    </w:p>
    <w:p w:rsidR="00EA1761" w:rsidRDefault="00EA1761" w:rsidP="000936C0">
      <w:pPr>
        <w:pStyle w:val="KeepWithNext"/>
        <w:rPr>
          <w:rtl/>
        </w:rPr>
      </w:pPr>
    </w:p>
    <w:p w:rsidR="00EA1761" w:rsidRDefault="00EA1761" w:rsidP="000A6241">
      <w:pPr>
        <w:rPr>
          <w:rtl/>
        </w:rPr>
      </w:pPr>
      <w:bookmarkStart w:id="32546" w:name="_ETM_Q86_798000"/>
      <w:bookmarkStart w:id="32547" w:name="_ETM_Q86_400040"/>
      <w:bookmarkStart w:id="32548" w:name="_ETM_Q86_401957"/>
      <w:bookmarkEnd w:id="32546"/>
      <w:bookmarkEnd w:id="32547"/>
      <w:bookmarkEnd w:id="32548"/>
      <w:r>
        <w:rPr>
          <w:rFonts w:hint="cs"/>
          <w:rtl/>
        </w:rPr>
        <w:t>זה היה האקט</w:t>
      </w:r>
      <w:bookmarkStart w:id="32549" w:name="_ETM_Q86_400245"/>
      <w:bookmarkStart w:id="32550" w:name="_ETM_Q86_400319"/>
      <w:bookmarkStart w:id="32551" w:name="_ETM_Q86_400367"/>
      <w:bookmarkEnd w:id="32549"/>
      <w:bookmarkEnd w:id="32550"/>
      <w:bookmarkEnd w:id="32551"/>
      <w:r>
        <w:rPr>
          <w:rFonts w:hint="cs"/>
          <w:rtl/>
        </w:rPr>
        <w:t xml:space="preserve">, </w:t>
      </w:r>
      <w:r>
        <w:rPr>
          <w:rtl/>
        </w:rPr>
        <w:t xml:space="preserve">הוא </w:t>
      </w:r>
      <w:bookmarkStart w:id="32552" w:name="_ETM_Q86_404959"/>
      <w:bookmarkEnd w:id="32552"/>
      <w:r>
        <w:rPr>
          <w:rtl/>
        </w:rPr>
        <w:t xml:space="preserve">התפטר </w:t>
      </w:r>
      <w:bookmarkStart w:id="32553" w:name="_ETM_Q86_405990"/>
      <w:bookmarkEnd w:id="32553"/>
      <w:r>
        <w:rPr>
          <w:rtl/>
        </w:rPr>
        <w:t xml:space="preserve">בעקבות </w:t>
      </w:r>
      <w:bookmarkStart w:id="32554" w:name="_ETM_Q86_407069"/>
      <w:bookmarkEnd w:id="32554"/>
      <w:r>
        <w:rPr>
          <w:rFonts w:hint="cs"/>
          <w:rtl/>
        </w:rPr>
        <w:t>ה</w:t>
      </w:r>
      <w:r>
        <w:rPr>
          <w:rtl/>
        </w:rPr>
        <w:t>חתונה</w:t>
      </w:r>
      <w:r>
        <w:rPr>
          <w:rFonts w:hint="cs"/>
          <w:rtl/>
        </w:rPr>
        <w:t>. זאת הכותרת.</w:t>
      </w:r>
      <w:r>
        <w:rPr>
          <w:rtl/>
        </w:rPr>
        <w:t xml:space="preserve"> </w:t>
      </w:r>
      <w:bookmarkStart w:id="32555" w:name="_ETM_Q86_407550"/>
      <w:bookmarkEnd w:id="32555"/>
      <w:r>
        <w:rPr>
          <w:rFonts w:hint="cs"/>
          <w:rtl/>
        </w:rPr>
        <w:t xml:space="preserve">עכשיו, מה </w:t>
      </w:r>
      <w:bookmarkStart w:id="32556" w:name="_ETM_Q86_405801"/>
      <w:bookmarkEnd w:id="32556"/>
      <w:r>
        <w:rPr>
          <w:rFonts w:hint="cs"/>
          <w:rtl/>
        </w:rPr>
        <w:t>עשו פה?</w:t>
      </w:r>
      <w:bookmarkStart w:id="32557" w:name="_ETM_Q86_407266"/>
      <w:bookmarkEnd w:id="32557"/>
      <w:r w:rsidR="000A6241">
        <w:rPr>
          <w:rFonts w:hint="cs"/>
          <w:rtl/>
        </w:rPr>
        <w:t xml:space="preserve"> </w:t>
      </w:r>
      <w:bookmarkStart w:id="32558" w:name="_ETM_Q86_409234"/>
      <w:bookmarkEnd w:id="32558"/>
      <w:r>
        <w:rPr>
          <w:rFonts w:hint="cs"/>
          <w:rtl/>
        </w:rPr>
        <w:t xml:space="preserve">אני אגיד לך מה עשו. </w:t>
      </w:r>
      <w:bookmarkStart w:id="32559" w:name="_ETM_Q86_406637"/>
      <w:bookmarkEnd w:id="32559"/>
      <w:r>
        <w:rPr>
          <w:rFonts w:hint="cs"/>
          <w:rtl/>
        </w:rPr>
        <w:t>יש שם יועצים טובים – את אחד מהם שנינו מכירים טוב. יש שם</w:t>
      </w:r>
      <w:bookmarkStart w:id="32560" w:name="_ETM_Q86_408849"/>
      <w:bookmarkEnd w:id="32560"/>
      <w:r>
        <w:rPr>
          <w:rFonts w:hint="cs"/>
          <w:rtl/>
        </w:rPr>
        <w:t xml:space="preserve"> יועצים טובים, </w:t>
      </w:r>
      <w:r w:rsidR="000A6241">
        <w:rPr>
          <w:rFonts w:hint="cs"/>
          <w:rtl/>
        </w:rPr>
        <w:t>ו</w:t>
      </w:r>
      <w:r>
        <w:rPr>
          <w:rFonts w:hint="cs"/>
          <w:rtl/>
        </w:rPr>
        <w:t xml:space="preserve">אמרו לו: </w:t>
      </w:r>
      <w:bookmarkStart w:id="32561" w:name="_ETM_Q86_407487"/>
      <w:bookmarkStart w:id="32562" w:name="_ETM_Q86_407525"/>
      <w:bookmarkStart w:id="32563" w:name="_ETM_Q86_407626"/>
      <w:bookmarkStart w:id="32564" w:name="_ETM_Q86_415470"/>
      <w:bookmarkEnd w:id="32561"/>
      <w:bookmarkEnd w:id="32562"/>
      <w:bookmarkEnd w:id="32563"/>
      <w:bookmarkEnd w:id="32564"/>
      <w:r>
        <w:rPr>
          <w:rtl/>
        </w:rPr>
        <w:t>תקשיב</w:t>
      </w:r>
      <w:r>
        <w:rPr>
          <w:rFonts w:hint="cs"/>
          <w:rtl/>
        </w:rPr>
        <w:t>,</w:t>
      </w:r>
      <w:r>
        <w:rPr>
          <w:rtl/>
        </w:rPr>
        <w:t xml:space="preserve"> </w:t>
      </w:r>
      <w:bookmarkStart w:id="32565" w:name="_ETM_Q86_415890"/>
      <w:bookmarkEnd w:id="32565"/>
      <w:r>
        <w:rPr>
          <w:rtl/>
        </w:rPr>
        <w:t xml:space="preserve">עשית </w:t>
      </w:r>
      <w:bookmarkStart w:id="32566" w:name="_ETM_Q86_416130"/>
      <w:bookmarkEnd w:id="32566"/>
      <w:r>
        <w:rPr>
          <w:rFonts w:hint="cs"/>
          <w:rtl/>
        </w:rPr>
        <w:t xml:space="preserve">פדיחה, אתה צריך רגע לכפר עליה. </w:t>
      </w:r>
      <w:bookmarkStart w:id="32567" w:name="_ETM_Q86_415188"/>
      <w:bookmarkStart w:id="32568" w:name="_ETM_Q86_418819"/>
      <w:bookmarkEnd w:id="32567"/>
      <w:bookmarkEnd w:id="32568"/>
      <w:r>
        <w:rPr>
          <w:rtl/>
        </w:rPr>
        <w:t xml:space="preserve">איך </w:t>
      </w:r>
      <w:bookmarkStart w:id="32569" w:name="_ETM_Q86_418939"/>
      <w:bookmarkEnd w:id="32569"/>
      <w:r>
        <w:rPr>
          <w:rFonts w:hint="cs"/>
          <w:rtl/>
        </w:rPr>
        <w:t>נ</w:t>
      </w:r>
      <w:r>
        <w:rPr>
          <w:rtl/>
        </w:rPr>
        <w:t xml:space="preserve">כפר </w:t>
      </w:r>
      <w:bookmarkStart w:id="32570" w:name="_ETM_Q86_419390"/>
      <w:bookmarkEnd w:id="32570"/>
      <w:r>
        <w:rPr>
          <w:rtl/>
        </w:rPr>
        <w:t>עליה</w:t>
      </w:r>
      <w:r>
        <w:rPr>
          <w:rFonts w:hint="cs"/>
          <w:rtl/>
        </w:rPr>
        <w:t>?</w:t>
      </w:r>
      <w:r>
        <w:rPr>
          <w:rtl/>
        </w:rPr>
        <w:t xml:space="preserve"> </w:t>
      </w:r>
      <w:bookmarkStart w:id="32571" w:name="_ETM_Q86_419930"/>
      <w:bookmarkEnd w:id="32571"/>
      <w:r>
        <w:rPr>
          <w:rFonts w:hint="cs"/>
          <w:rtl/>
        </w:rPr>
        <w:t>נ</w:t>
      </w:r>
      <w:r>
        <w:rPr>
          <w:rtl/>
        </w:rPr>
        <w:t>תפטר</w:t>
      </w:r>
      <w:r>
        <w:rPr>
          <w:rFonts w:hint="cs"/>
          <w:rtl/>
        </w:rPr>
        <w:t>.</w:t>
      </w:r>
      <w:r>
        <w:rPr>
          <w:rtl/>
        </w:rPr>
        <w:t xml:space="preserve"> </w:t>
      </w:r>
      <w:bookmarkStart w:id="32572" w:name="_ETM_Q86_421360"/>
      <w:bookmarkEnd w:id="32572"/>
      <w:r>
        <w:rPr>
          <w:rtl/>
        </w:rPr>
        <w:t xml:space="preserve">מי </w:t>
      </w:r>
      <w:bookmarkStart w:id="32573" w:name="_ETM_Q86_421660"/>
      <w:bookmarkEnd w:id="32573"/>
      <w:r>
        <w:rPr>
          <w:rFonts w:hint="cs"/>
          <w:rtl/>
        </w:rPr>
        <w:t>ה</w:t>
      </w:r>
      <w:r>
        <w:rPr>
          <w:rtl/>
        </w:rPr>
        <w:t xml:space="preserve">אמין </w:t>
      </w:r>
      <w:bookmarkStart w:id="32574" w:name="_ETM_Q86_422590"/>
      <w:bookmarkEnd w:id="32574"/>
      <w:r>
        <w:rPr>
          <w:rtl/>
        </w:rPr>
        <w:t xml:space="preserve">שהוא </w:t>
      </w:r>
      <w:bookmarkStart w:id="32575" w:name="_ETM_Q86_422860"/>
      <w:bookmarkEnd w:id="32575"/>
      <w:r>
        <w:rPr>
          <w:rtl/>
        </w:rPr>
        <w:t xml:space="preserve">מחזיק </w:t>
      </w:r>
      <w:bookmarkStart w:id="32576" w:name="_ETM_Q86_423190"/>
      <w:bookmarkEnd w:id="32576"/>
      <w:r>
        <w:rPr>
          <w:rtl/>
        </w:rPr>
        <w:t>ב</w:t>
      </w:r>
      <w:r>
        <w:rPr>
          <w:rFonts w:hint="cs"/>
          <w:rtl/>
        </w:rPr>
        <w:t xml:space="preserve">עוד </w:t>
      </w:r>
      <w:r>
        <w:rPr>
          <w:rtl/>
        </w:rPr>
        <w:t xml:space="preserve">תפקיד </w:t>
      </w:r>
      <w:bookmarkStart w:id="32577" w:name="_ETM_Q86_423790"/>
      <w:bookmarkEnd w:id="32577"/>
      <w:r>
        <w:rPr>
          <w:rtl/>
        </w:rPr>
        <w:t>שר</w:t>
      </w:r>
      <w:r>
        <w:rPr>
          <w:rFonts w:hint="cs"/>
          <w:rtl/>
        </w:rPr>
        <w:t>,</w:t>
      </w:r>
      <w:r>
        <w:rPr>
          <w:rtl/>
        </w:rPr>
        <w:t xml:space="preserve"> </w:t>
      </w:r>
      <w:bookmarkStart w:id="32578" w:name="_ETM_Q86_424060"/>
      <w:bookmarkEnd w:id="32578"/>
      <w:r>
        <w:rPr>
          <w:rtl/>
        </w:rPr>
        <w:t xml:space="preserve">שאפילו </w:t>
      </w:r>
      <w:bookmarkStart w:id="32579" w:name="_ETM_Q86_424540"/>
      <w:bookmarkEnd w:id="32579"/>
      <w:r>
        <w:rPr>
          <w:rFonts w:hint="cs"/>
          <w:rtl/>
        </w:rPr>
        <w:t>ראש הממשלה</w:t>
      </w:r>
      <w:r>
        <w:rPr>
          <w:rtl/>
        </w:rPr>
        <w:t xml:space="preserve"> </w:t>
      </w:r>
      <w:bookmarkStart w:id="32580" w:name="_ETM_Q86_425530"/>
      <w:bookmarkEnd w:id="32580"/>
      <w:r w:rsidR="000A6241">
        <w:rPr>
          <w:rFonts w:hint="cs"/>
          <w:rtl/>
        </w:rPr>
        <w:t xml:space="preserve">– </w:t>
      </w:r>
      <w:r>
        <w:rPr>
          <w:rFonts w:hint="cs"/>
          <w:rtl/>
        </w:rPr>
        <w:t>בלשכה ש</w:t>
      </w:r>
      <w:r>
        <w:rPr>
          <w:rtl/>
        </w:rPr>
        <w:t xml:space="preserve">לו </w:t>
      </w:r>
      <w:bookmarkStart w:id="32581" w:name="_ETM_Q86_425770"/>
      <w:bookmarkEnd w:id="32581"/>
      <w:r w:rsidR="000A6241">
        <w:rPr>
          <w:rFonts w:hint="cs"/>
          <w:rtl/>
        </w:rPr>
        <w:t>ו</w:t>
      </w:r>
      <w:r>
        <w:rPr>
          <w:rtl/>
        </w:rPr>
        <w:t xml:space="preserve">לא </w:t>
      </w:r>
      <w:bookmarkStart w:id="32582" w:name="_ETM_Q86_425860"/>
      <w:bookmarkEnd w:id="32582"/>
      <w:r>
        <w:rPr>
          <w:rtl/>
        </w:rPr>
        <w:t xml:space="preserve">ידע </w:t>
      </w:r>
      <w:bookmarkStart w:id="32583" w:name="_ETM_Q86_426040"/>
      <w:bookmarkEnd w:id="32583"/>
      <w:r>
        <w:rPr>
          <w:rtl/>
        </w:rPr>
        <w:t>שקיים</w:t>
      </w:r>
      <w:r>
        <w:rPr>
          <w:rFonts w:hint="cs"/>
          <w:rtl/>
        </w:rPr>
        <w:t>.</w:t>
      </w:r>
      <w:r>
        <w:rPr>
          <w:rtl/>
        </w:rPr>
        <w:t xml:space="preserve"> </w:t>
      </w:r>
      <w:bookmarkStart w:id="32584" w:name="_ETM_Q86_427000"/>
      <w:bookmarkEnd w:id="32584"/>
      <w:r>
        <w:rPr>
          <w:rtl/>
        </w:rPr>
        <w:t xml:space="preserve">עכשיו </w:t>
      </w:r>
      <w:bookmarkStart w:id="32585" w:name="_ETM_Q86_427450"/>
      <w:bookmarkEnd w:id="32585"/>
      <w:r>
        <w:rPr>
          <w:rtl/>
        </w:rPr>
        <w:t xml:space="preserve">הכותרת </w:t>
      </w:r>
      <w:bookmarkStart w:id="32586" w:name="_ETM_Q86_427989"/>
      <w:bookmarkEnd w:id="32586"/>
      <w:r>
        <w:rPr>
          <w:rtl/>
        </w:rPr>
        <w:t>קיימת</w:t>
      </w:r>
      <w:r>
        <w:rPr>
          <w:rFonts w:hint="cs"/>
          <w:rtl/>
        </w:rPr>
        <w:t>: השר גולדקנופ</w:t>
      </w:r>
      <w:r>
        <w:rPr>
          <w:rtl/>
        </w:rPr>
        <w:t xml:space="preserve"> </w:t>
      </w:r>
      <w:bookmarkStart w:id="32587" w:name="_ETM_Q86_429190"/>
      <w:bookmarkStart w:id="32588" w:name="_ETM_Q86_430210"/>
      <w:bookmarkEnd w:id="32587"/>
      <w:bookmarkEnd w:id="32588"/>
      <w:r>
        <w:rPr>
          <w:rtl/>
        </w:rPr>
        <w:t>התפטר</w:t>
      </w:r>
      <w:r>
        <w:rPr>
          <w:rFonts w:hint="cs"/>
          <w:rtl/>
        </w:rPr>
        <w:t>.</w:t>
      </w:r>
      <w:r>
        <w:rPr>
          <w:rtl/>
        </w:rPr>
        <w:t xml:space="preserve"> </w:t>
      </w:r>
      <w:bookmarkStart w:id="32589" w:name="_ETM_Q86_431980"/>
      <w:bookmarkEnd w:id="32589"/>
      <w:r>
        <w:rPr>
          <w:rtl/>
        </w:rPr>
        <w:t xml:space="preserve">ממה </w:t>
      </w:r>
      <w:bookmarkStart w:id="32590" w:name="_ETM_Q86_432280"/>
      <w:bookmarkEnd w:id="32590"/>
      <w:r>
        <w:rPr>
          <w:rtl/>
        </w:rPr>
        <w:t xml:space="preserve">הוא </w:t>
      </w:r>
      <w:bookmarkStart w:id="32591" w:name="_ETM_Q86_432370"/>
      <w:bookmarkEnd w:id="32591"/>
      <w:r>
        <w:rPr>
          <w:rFonts w:hint="cs"/>
          <w:rtl/>
        </w:rPr>
        <w:t>התפטר?</w:t>
      </w:r>
      <w:r>
        <w:rPr>
          <w:rtl/>
        </w:rPr>
        <w:t xml:space="preserve"> </w:t>
      </w:r>
      <w:bookmarkStart w:id="32592" w:name="_ETM_Q86_433199"/>
      <w:bookmarkEnd w:id="32592"/>
      <w:r>
        <w:rPr>
          <w:rtl/>
        </w:rPr>
        <w:t xml:space="preserve">הוא </w:t>
      </w:r>
      <w:bookmarkStart w:id="32593" w:name="_ETM_Q86_433439"/>
      <w:bookmarkEnd w:id="32593"/>
      <w:r>
        <w:rPr>
          <w:rtl/>
        </w:rPr>
        <w:t xml:space="preserve">עדיין </w:t>
      </w:r>
      <w:bookmarkStart w:id="32594" w:name="_ETM_Q86_433709"/>
      <w:bookmarkEnd w:id="32594"/>
      <w:r>
        <w:rPr>
          <w:rtl/>
        </w:rPr>
        <w:t xml:space="preserve">שר </w:t>
      </w:r>
      <w:bookmarkStart w:id="32595" w:name="_ETM_Q86_433949"/>
      <w:bookmarkEnd w:id="32595"/>
      <w:r>
        <w:rPr>
          <w:rtl/>
        </w:rPr>
        <w:t>השיכון</w:t>
      </w:r>
      <w:r>
        <w:rPr>
          <w:rFonts w:hint="cs"/>
          <w:rtl/>
        </w:rPr>
        <w:t>,</w:t>
      </w:r>
      <w:r>
        <w:rPr>
          <w:rtl/>
        </w:rPr>
        <w:t xml:space="preserve"> </w:t>
      </w:r>
      <w:bookmarkStart w:id="32596" w:name="_ETM_Q86_434890"/>
      <w:bookmarkEnd w:id="32596"/>
      <w:r>
        <w:rPr>
          <w:rtl/>
        </w:rPr>
        <w:t xml:space="preserve">שום </w:t>
      </w:r>
      <w:bookmarkStart w:id="32597" w:name="_ETM_Q86_435099"/>
      <w:bookmarkEnd w:id="32597"/>
      <w:r>
        <w:rPr>
          <w:rtl/>
        </w:rPr>
        <w:t xml:space="preserve">דבר </w:t>
      </w:r>
      <w:bookmarkStart w:id="32598" w:name="_ETM_Q86_435370"/>
      <w:bookmarkEnd w:id="32598"/>
      <w:r>
        <w:rPr>
          <w:rtl/>
        </w:rPr>
        <w:t xml:space="preserve">לא </w:t>
      </w:r>
      <w:bookmarkStart w:id="32599" w:name="_ETM_Q86_435489"/>
      <w:bookmarkEnd w:id="32599"/>
      <w:r>
        <w:rPr>
          <w:rtl/>
        </w:rPr>
        <w:t>השתנה</w:t>
      </w:r>
      <w:r>
        <w:rPr>
          <w:rFonts w:hint="cs"/>
          <w:rtl/>
        </w:rPr>
        <w:t>.</w:t>
      </w:r>
      <w:r>
        <w:rPr>
          <w:rtl/>
        </w:rPr>
        <w:t xml:space="preserve"> </w:t>
      </w:r>
      <w:bookmarkStart w:id="32600" w:name="_ETM_Q86_436699"/>
      <w:bookmarkEnd w:id="32600"/>
      <w:r>
        <w:rPr>
          <w:rtl/>
        </w:rPr>
        <w:t xml:space="preserve">הוא </w:t>
      </w:r>
      <w:bookmarkStart w:id="32601" w:name="_ETM_Q86_436970"/>
      <w:bookmarkEnd w:id="32601"/>
      <w:r>
        <w:rPr>
          <w:rtl/>
        </w:rPr>
        <w:t xml:space="preserve">לא </w:t>
      </w:r>
      <w:bookmarkStart w:id="32602" w:name="_ETM_Q86_437120"/>
      <w:bookmarkEnd w:id="32602"/>
      <w:r>
        <w:rPr>
          <w:rtl/>
        </w:rPr>
        <w:t xml:space="preserve">ידע </w:t>
      </w:r>
      <w:bookmarkStart w:id="32603" w:name="_ETM_Q86_437389"/>
      <w:bookmarkEnd w:id="32603"/>
      <w:r>
        <w:rPr>
          <w:rtl/>
        </w:rPr>
        <w:t xml:space="preserve">בעצמו </w:t>
      </w:r>
      <w:bookmarkStart w:id="32604" w:name="_ETM_Q86_437960"/>
      <w:bookmarkEnd w:id="32604"/>
      <w:r>
        <w:rPr>
          <w:rtl/>
        </w:rPr>
        <w:t xml:space="preserve">שהוא </w:t>
      </w:r>
      <w:bookmarkStart w:id="32605" w:name="_ETM_Q86_438199"/>
      <w:bookmarkEnd w:id="32605"/>
      <w:r>
        <w:rPr>
          <w:rtl/>
        </w:rPr>
        <w:t xml:space="preserve">שר </w:t>
      </w:r>
      <w:bookmarkStart w:id="32606" w:name="_ETM_Q86_438409"/>
      <w:bookmarkEnd w:id="32606"/>
      <w:r>
        <w:rPr>
          <w:rtl/>
        </w:rPr>
        <w:t xml:space="preserve">במשרד </w:t>
      </w:r>
      <w:bookmarkStart w:id="32607" w:name="_ETM_Q86_438860"/>
      <w:bookmarkEnd w:id="32607"/>
      <w:r>
        <w:rPr>
          <w:rtl/>
        </w:rPr>
        <w:t xml:space="preserve">ראש </w:t>
      </w:r>
      <w:bookmarkStart w:id="32608" w:name="_ETM_Q86_439069"/>
      <w:bookmarkEnd w:id="32608"/>
      <w:r>
        <w:rPr>
          <w:rtl/>
        </w:rPr>
        <w:t>הממשלה</w:t>
      </w:r>
      <w:r>
        <w:rPr>
          <w:rFonts w:hint="cs"/>
          <w:rtl/>
        </w:rPr>
        <w:t>.</w:t>
      </w:r>
      <w:r>
        <w:rPr>
          <w:rtl/>
        </w:rPr>
        <w:t xml:space="preserve"> </w:t>
      </w:r>
      <w:bookmarkStart w:id="32609" w:name="_ETM_Q86_440190"/>
      <w:bookmarkEnd w:id="32609"/>
      <w:r>
        <w:rPr>
          <w:rtl/>
        </w:rPr>
        <w:t xml:space="preserve">יש </w:t>
      </w:r>
      <w:bookmarkStart w:id="32610" w:name="_ETM_Q86_440520"/>
      <w:bookmarkEnd w:id="32610"/>
      <w:r>
        <w:rPr>
          <w:rtl/>
        </w:rPr>
        <w:t xml:space="preserve">פה </w:t>
      </w:r>
      <w:bookmarkStart w:id="32611" w:name="_ETM_Q86_440700"/>
      <w:bookmarkEnd w:id="32611"/>
      <w:r>
        <w:rPr>
          <w:rtl/>
        </w:rPr>
        <w:t xml:space="preserve">איזשהו </w:t>
      </w:r>
      <w:bookmarkStart w:id="32612" w:name="_ETM_Q86_441089"/>
      <w:bookmarkEnd w:id="32612"/>
      <w:r>
        <w:rPr>
          <w:rtl/>
        </w:rPr>
        <w:t xml:space="preserve">מנגנון </w:t>
      </w:r>
      <w:bookmarkStart w:id="32613" w:name="_ETM_Q86_441630"/>
      <w:bookmarkEnd w:id="32613"/>
      <w:r>
        <w:rPr>
          <w:rtl/>
        </w:rPr>
        <w:t xml:space="preserve">כזה </w:t>
      </w:r>
      <w:bookmarkStart w:id="32614" w:name="_ETM_Q86_441960"/>
      <w:bookmarkEnd w:id="32614"/>
      <w:r>
        <w:rPr>
          <w:rtl/>
        </w:rPr>
        <w:t xml:space="preserve">של </w:t>
      </w:r>
      <w:bookmarkStart w:id="32615" w:name="_ETM_Q86_442139"/>
      <w:bookmarkEnd w:id="32615"/>
      <w:r>
        <w:rPr>
          <w:rtl/>
        </w:rPr>
        <w:t xml:space="preserve">פיקציה </w:t>
      </w:r>
      <w:bookmarkStart w:id="32616" w:name="_ETM_Q86_443479"/>
      <w:bookmarkEnd w:id="32616"/>
      <w:r>
        <w:rPr>
          <w:rtl/>
        </w:rPr>
        <w:t xml:space="preserve">שלא </w:t>
      </w:r>
      <w:bookmarkStart w:id="32617" w:name="_ETM_Q86_443779"/>
      <w:bookmarkEnd w:id="32617"/>
      <w:r>
        <w:rPr>
          <w:rtl/>
        </w:rPr>
        <w:t>מפסיק</w:t>
      </w:r>
      <w:r>
        <w:rPr>
          <w:rFonts w:hint="cs"/>
          <w:rtl/>
        </w:rPr>
        <w:t>,</w:t>
      </w:r>
      <w:r>
        <w:rPr>
          <w:rtl/>
        </w:rPr>
        <w:t xml:space="preserve"> </w:t>
      </w:r>
      <w:bookmarkStart w:id="32618" w:name="_ETM_Q86_444559"/>
      <w:bookmarkEnd w:id="32618"/>
      <w:r>
        <w:rPr>
          <w:rtl/>
        </w:rPr>
        <w:t>שאומר</w:t>
      </w:r>
      <w:r>
        <w:rPr>
          <w:rFonts w:hint="cs"/>
          <w:rtl/>
        </w:rPr>
        <w:t>:</w:t>
      </w:r>
      <w:r>
        <w:rPr>
          <w:rtl/>
        </w:rPr>
        <w:t xml:space="preserve"> </w:t>
      </w:r>
      <w:bookmarkStart w:id="32619" w:name="_ETM_Q86_445009"/>
      <w:bookmarkEnd w:id="32619"/>
      <w:r>
        <w:rPr>
          <w:rtl/>
        </w:rPr>
        <w:t xml:space="preserve">הציבור </w:t>
      </w:r>
      <w:bookmarkStart w:id="32620" w:name="_ETM_Q86_445550"/>
      <w:bookmarkEnd w:id="32620"/>
      <w:r>
        <w:rPr>
          <w:rFonts w:hint="cs"/>
          <w:rtl/>
        </w:rPr>
        <w:t>הוא אהבל,</w:t>
      </w:r>
      <w:r>
        <w:rPr>
          <w:rtl/>
        </w:rPr>
        <w:t xml:space="preserve"> </w:t>
      </w:r>
      <w:bookmarkStart w:id="32621" w:name="_ETM_Q86_446789"/>
      <w:bookmarkEnd w:id="32621"/>
      <w:r>
        <w:rPr>
          <w:rtl/>
        </w:rPr>
        <w:t xml:space="preserve">אנחנו </w:t>
      </w:r>
      <w:bookmarkStart w:id="32622" w:name="_ETM_Q86_448350"/>
      <w:bookmarkEnd w:id="32622"/>
      <w:r>
        <w:rPr>
          <w:rFonts w:hint="cs"/>
          <w:rtl/>
        </w:rPr>
        <w:t>נ</w:t>
      </w:r>
      <w:r>
        <w:rPr>
          <w:rtl/>
        </w:rPr>
        <w:t xml:space="preserve">משיך </w:t>
      </w:r>
      <w:bookmarkStart w:id="32623" w:name="_ETM_Q86_448830"/>
      <w:bookmarkEnd w:id="32623"/>
      <w:r>
        <w:rPr>
          <w:rtl/>
        </w:rPr>
        <w:t xml:space="preserve">עם </w:t>
      </w:r>
      <w:bookmarkStart w:id="32624" w:name="_ETM_Q86_448950"/>
      <w:bookmarkEnd w:id="32624"/>
      <w:r>
        <w:rPr>
          <w:rtl/>
        </w:rPr>
        <w:t xml:space="preserve">האירוע </w:t>
      </w:r>
      <w:bookmarkStart w:id="32625" w:name="_ETM_Q86_449339"/>
      <w:bookmarkEnd w:id="32625"/>
      <w:r>
        <w:rPr>
          <w:rtl/>
        </w:rPr>
        <w:t>הזה</w:t>
      </w:r>
      <w:r>
        <w:rPr>
          <w:rFonts w:hint="cs"/>
          <w:rtl/>
        </w:rPr>
        <w:t>.</w:t>
      </w:r>
      <w:r>
        <w:rPr>
          <w:rtl/>
        </w:rPr>
        <w:t xml:space="preserve"> </w:t>
      </w:r>
      <w:bookmarkStart w:id="32626" w:name="_ETM_Q86_450100"/>
      <w:bookmarkEnd w:id="32626"/>
      <w:r>
        <w:rPr>
          <w:rtl/>
        </w:rPr>
        <w:t xml:space="preserve">הייתה </w:t>
      </w:r>
      <w:bookmarkStart w:id="32627" w:name="_ETM_Q86_450370"/>
      <w:bookmarkEnd w:id="32627"/>
      <w:r>
        <w:rPr>
          <w:rtl/>
        </w:rPr>
        <w:t xml:space="preserve">פדיחה </w:t>
      </w:r>
      <w:bookmarkStart w:id="32628" w:name="_ETM_Q86_450760"/>
      <w:bookmarkEnd w:id="32628"/>
      <w:r>
        <w:rPr>
          <w:rtl/>
        </w:rPr>
        <w:t>בחתונה</w:t>
      </w:r>
      <w:r>
        <w:rPr>
          <w:rFonts w:hint="cs"/>
          <w:rtl/>
        </w:rPr>
        <w:t xml:space="preserve"> –</w:t>
      </w:r>
      <w:r>
        <w:rPr>
          <w:rtl/>
        </w:rPr>
        <w:t xml:space="preserve"> </w:t>
      </w:r>
      <w:bookmarkStart w:id="32629" w:name="_ETM_Q86_451480"/>
      <w:bookmarkEnd w:id="32629"/>
      <w:r>
        <w:rPr>
          <w:rtl/>
        </w:rPr>
        <w:t>ה</w:t>
      </w:r>
      <w:r>
        <w:rPr>
          <w:rFonts w:hint="cs"/>
          <w:rtl/>
        </w:rPr>
        <w:t>י</w:t>
      </w:r>
      <w:r>
        <w:rPr>
          <w:rtl/>
        </w:rPr>
        <w:t>נה</w:t>
      </w:r>
      <w:r>
        <w:rPr>
          <w:rFonts w:hint="cs"/>
          <w:rtl/>
        </w:rPr>
        <w:t>,</w:t>
      </w:r>
      <w:r>
        <w:rPr>
          <w:rtl/>
        </w:rPr>
        <w:t xml:space="preserve"> </w:t>
      </w:r>
      <w:bookmarkStart w:id="32630" w:name="_ETM_Q86_451750"/>
      <w:bookmarkEnd w:id="32630"/>
      <w:r>
        <w:rPr>
          <w:rtl/>
        </w:rPr>
        <w:t xml:space="preserve">הוא </w:t>
      </w:r>
      <w:bookmarkStart w:id="32631" w:name="_ETM_Q86_451810"/>
      <w:bookmarkEnd w:id="32631"/>
      <w:r>
        <w:rPr>
          <w:rtl/>
        </w:rPr>
        <w:t>התפטר</w:t>
      </w:r>
      <w:r>
        <w:rPr>
          <w:rFonts w:hint="cs"/>
          <w:rtl/>
        </w:rPr>
        <w:t>.</w:t>
      </w:r>
      <w:r>
        <w:rPr>
          <w:rtl/>
        </w:rPr>
        <w:t xml:space="preserve"> </w:t>
      </w:r>
      <w:bookmarkStart w:id="32632" w:name="_ETM_Q86_452680"/>
      <w:bookmarkEnd w:id="32632"/>
      <w:r>
        <w:rPr>
          <w:rtl/>
        </w:rPr>
        <w:t xml:space="preserve">כותרת </w:t>
      </w:r>
      <w:bookmarkStart w:id="32633" w:name="_ETM_Q86_453220"/>
      <w:bookmarkEnd w:id="32633"/>
      <w:r>
        <w:rPr>
          <w:rtl/>
        </w:rPr>
        <w:t>יצא</w:t>
      </w:r>
      <w:r>
        <w:rPr>
          <w:rFonts w:hint="cs"/>
          <w:rtl/>
        </w:rPr>
        <w:t>ה.</w:t>
      </w:r>
      <w:r>
        <w:rPr>
          <w:rtl/>
        </w:rPr>
        <w:t xml:space="preserve"> </w:t>
      </w:r>
      <w:bookmarkStart w:id="32634" w:name="_ETM_Q86_453670"/>
      <w:bookmarkEnd w:id="32634"/>
      <w:r>
        <w:rPr>
          <w:rtl/>
        </w:rPr>
        <w:t xml:space="preserve">יצא </w:t>
      </w:r>
      <w:bookmarkStart w:id="32635" w:name="_ETM_Q86_454000"/>
      <w:bookmarkEnd w:id="32635"/>
      <w:r>
        <w:rPr>
          <w:rtl/>
        </w:rPr>
        <w:t>פוש</w:t>
      </w:r>
      <w:r>
        <w:rPr>
          <w:rFonts w:hint="cs"/>
          <w:rtl/>
        </w:rPr>
        <w:t>,</w:t>
      </w:r>
      <w:r>
        <w:rPr>
          <w:rtl/>
        </w:rPr>
        <w:t xml:space="preserve"> </w:t>
      </w:r>
      <w:bookmarkStart w:id="32636" w:name="_ETM_Q86_454870"/>
      <w:bookmarkEnd w:id="32636"/>
      <w:r>
        <w:rPr>
          <w:rtl/>
        </w:rPr>
        <w:t xml:space="preserve">אבל </w:t>
      </w:r>
      <w:bookmarkStart w:id="32637" w:name="_ETM_Q86_455140"/>
      <w:bookmarkEnd w:id="32637"/>
      <w:r>
        <w:rPr>
          <w:rtl/>
        </w:rPr>
        <w:t>לא</w:t>
      </w:r>
      <w:bookmarkStart w:id="32638" w:name="_ETM_Q86_455200"/>
      <w:bookmarkStart w:id="32639" w:name="_ETM_Q86_455500"/>
      <w:bookmarkEnd w:id="32638"/>
      <w:bookmarkEnd w:id="32639"/>
      <w:r>
        <w:rPr>
          <w:rtl/>
        </w:rPr>
        <w:t xml:space="preserve"> </w:t>
      </w:r>
      <w:bookmarkStart w:id="32640" w:name="_ETM_Q86_455650"/>
      <w:bookmarkEnd w:id="32640"/>
      <w:r>
        <w:rPr>
          <w:rtl/>
        </w:rPr>
        <w:t xml:space="preserve">קרה </w:t>
      </w:r>
      <w:bookmarkStart w:id="32641" w:name="_ETM_Q86_455890"/>
      <w:bookmarkEnd w:id="32641"/>
      <w:r>
        <w:rPr>
          <w:rtl/>
        </w:rPr>
        <w:t>כלום</w:t>
      </w:r>
      <w:r>
        <w:rPr>
          <w:rFonts w:hint="cs"/>
          <w:rtl/>
        </w:rPr>
        <w:t>.</w:t>
      </w:r>
      <w:r>
        <w:rPr>
          <w:rtl/>
        </w:rPr>
        <w:t xml:space="preserve"> </w:t>
      </w:r>
      <w:bookmarkStart w:id="32642" w:name="_ETM_Q86_456580"/>
      <w:bookmarkEnd w:id="32642"/>
      <w:r>
        <w:rPr>
          <w:rtl/>
        </w:rPr>
        <w:t xml:space="preserve">לא </w:t>
      </w:r>
      <w:bookmarkStart w:id="32643" w:name="_ETM_Q86_457400"/>
      <w:bookmarkStart w:id="32644" w:name="_ETM_Q86_458270"/>
      <w:bookmarkEnd w:id="32643"/>
      <w:bookmarkEnd w:id="32644"/>
      <w:r>
        <w:rPr>
          <w:rtl/>
        </w:rPr>
        <w:t xml:space="preserve">נעשה </w:t>
      </w:r>
      <w:bookmarkStart w:id="32645" w:name="_ETM_Q86_458629"/>
      <w:bookmarkEnd w:id="32645"/>
      <w:r>
        <w:rPr>
          <w:rtl/>
        </w:rPr>
        <w:t>דבר</w:t>
      </w:r>
      <w:r w:rsidRPr="006F12F0">
        <w:rPr>
          <w:rtl/>
        </w:rPr>
        <w:t xml:space="preserve"> </w:t>
      </w:r>
      <w:r>
        <w:rPr>
          <w:rtl/>
        </w:rPr>
        <w:t>באמת</w:t>
      </w:r>
      <w:r>
        <w:rPr>
          <w:rFonts w:hint="cs"/>
          <w:rtl/>
        </w:rPr>
        <w:t>.</w:t>
      </w:r>
      <w:r>
        <w:rPr>
          <w:rtl/>
        </w:rPr>
        <w:t xml:space="preserve"> </w:t>
      </w:r>
      <w:bookmarkStart w:id="32646" w:name="_ETM_Q86_459469"/>
      <w:bookmarkEnd w:id="32646"/>
      <w:r>
        <w:rPr>
          <w:rtl/>
        </w:rPr>
        <w:t xml:space="preserve">הוא </w:t>
      </w:r>
      <w:bookmarkStart w:id="32647" w:name="_ETM_Q86_459680"/>
      <w:bookmarkEnd w:id="32647"/>
      <w:r>
        <w:rPr>
          <w:rtl/>
        </w:rPr>
        <w:t xml:space="preserve">לא </w:t>
      </w:r>
      <w:bookmarkStart w:id="32648" w:name="_ETM_Q86_459860"/>
      <w:bookmarkEnd w:id="32648"/>
      <w:r>
        <w:rPr>
          <w:rtl/>
        </w:rPr>
        <w:t xml:space="preserve">לקח </w:t>
      </w:r>
      <w:bookmarkStart w:id="32649" w:name="_ETM_Q86_460219"/>
      <w:bookmarkEnd w:id="32649"/>
      <w:r>
        <w:rPr>
          <w:rtl/>
        </w:rPr>
        <w:t xml:space="preserve">על </w:t>
      </w:r>
      <w:bookmarkStart w:id="32650" w:name="_ETM_Q86_460309"/>
      <w:bookmarkEnd w:id="32650"/>
      <w:r>
        <w:rPr>
          <w:rtl/>
        </w:rPr>
        <w:t xml:space="preserve">עצמו </w:t>
      </w:r>
      <w:bookmarkStart w:id="32651" w:name="_ETM_Q86_460789"/>
      <w:bookmarkEnd w:id="32651"/>
      <w:r>
        <w:rPr>
          <w:rtl/>
        </w:rPr>
        <w:t>אחריות</w:t>
      </w:r>
      <w:r>
        <w:rPr>
          <w:rFonts w:hint="cs"/>
          <w:rtl/>
        </w:rPr>
        <w:t>,</w:t>
      </w:r>
      <w:r>
        <w:rPr>
          <w:rtl/>
        </w:rPr>
        <w:t xml:space="preserve"> </w:t>
      </w:r>
      <w:bookmarkStart w:id="32652" w:name="_ETM_Q86_461830"/>
      <w:bookmarkEnd w:id="32652"/>
      <w:r>
        <w:rPr>
          <w:rtl/>
        </w:rPr>
        <w:t xml:space="preserve">הוא </w:t>
      </w:r>
      <w:bookmarkStart w:id="32653" w:name="_ETM_Q86_461980"/>
      <w:bookmarkEnd w:id="32653"/>
      <w:r>
        <w:rPr>
          <w:rtl/>
        </w:rPr>
        <w:t xml:space="preserve">לא </w:t>
      </w:r>
      <w:bookmarkStart w:id="32654" w:name="_ETM_Q86_462130"/>
      <w:bookmarkEnd w:id="32654"/>
      <w:r>
        <w:rPr>
          <w:rtl/>
        </w:rPr>
        <w:t xml:space="preserve">נענש </w:t>
      </w:r>
      <w:bookmarkStart w:id="32655" w:name="_ETM_Q86_462760"/>
      <w:bookmarkEnd w:id="32655"/>
      <w:r>
        <w:rPr>
          <w:rtl/>
        </w:rPr>
        <w:t xml:space="preserve">בשום </w:t>
      </w:r>
      <w:bookmarkStart w:id="32656" w:name="_ETM_Q86_463180"/>
      <w:bookmarkEnd w:id="32656"/>
      <w:r>
        <w:rPr>
          <w:rtl/>
        </w:rPr>
        <w:t>צורה</w:t>
      </w:r>
      <w:r>
        <w:rPr>
          <w:rFonts w:hint="cs"/>
          <w:rtl/>
        </w:rPr>
        <w:t xml:space="preserve">. </w:t>
      </w:r>
      <w:bookmarkStart w:id="32657" w:name="_ETM_Q86_463457"/>
      <w:bookmarkEnd w:id="32657"/>
      <w:r>
        <w:rPr>
          <w:rFonts w:hint="cs"/>
          <w:rtl/>
        </w:rPr>
        <w:t xml:space="preserve">ראש הממשלה </w:t>
      </w:r>
      <w:bookmarkStart w:id="32658" w:name="_ETM_Q86_463900"/>
      <w:bookmarkEnd w:id="32658"/>
      <w:r>
        <w:rPr>
          <w:rFonts w:hint="cs"/>
          <w:rtl/>
        </w:rPr>
        <w:t>אפילו</w:t>
      </w:r>
      <w:r>
        <w:rPr>
          <w:rtl/>
        </w:rPr>
        <w:t xml:space="preserve"> </w:t>
      </w:r>
      <w:bookmarkStart w:id="32659" w:name="_ETM_Q86_464830"/>
      <w:bookmarkEnd w:id="32659"/>
      <w:r>
        <w:rPr>
          <w:rtl/>
        </w:rPr>
        <w:t xml:space="preserve">לא </w:t>
      </w:r>
      <w:bookmarkStart w:id="32660" w:name="_ETM_Q86_464919"/>
      <w:bookmarkEnd w:id="32660"/>
      <w:r>
        <w:rPr>
          <w:rtl/>
        </w:rPr>
        <w:t xml:space="preserve">דיבר </w:t>
      </w:r>
      <w:bookmarkStart w:id="32661" w:name="_ETM_Q86_465339"/>
      <w:bookmarkEnd w:id="32661"/>
      <w:r>
        <w:rPr>
          <w:rtl/>
        </w:rPr>
        <w:t xml:space="preserve">איתו </w:t>
      </w:r>
      <w:bookmarkStart w:id="32662" w:name="_ETM_Q86_465580"/>
      <w:bookmarkEnd w:id="32662"/>
      <w:r>
        <w:rPr>
          <w:rtl/>
        </w:rPr>
        <w:t xml:space="preserve">על </w:t>
      </w:r>
      <w:bookmarkStart w:id="32663" w:name="_ETM_Q86_465699"/>
      <w:bookmarkEnd w:id="32663"/>
      <w:r>
        <w:rPr>
          <w:rtl/>
        </w:rPr>
        <w:t>הנושא</w:t>
      </w:r>
      <w:r>
        <w:rPr>
          <w:rFonts w:hint="cs"/>
          <w:rtl/>
        </w:rPr>
        <w:t>.</w:t>
      </w:r>
      <w:r>
        <w:rPr>
          <w:rtl/>
        </w:rPr>
        <w:t xml:space="preserve"> </w:t>
      </w:r>
      <w:bookmarkStart w:id="32664" w:name="_ETM_Q86_466720"/>
      <w:bookmarkEnd w:id="32664"/>
      <w:r>
        <w:rPr>
          <w:rFonts w:hint="cs"/>
          <w:rtl/>
        </w:rPr>
        <w:t>מ</w:t>
      </w:r>
      <w:r>
        <w:rPr>
          <w:rtl/>
        </w:rPr>
        <w:t xml:space="preserve">מחלקת </w:t>
      </w:r>
      <w:bookmarkStart w:id="32665" w:name="_ETM_Q86_467290"/>
      <w:bookmarkEnd w:id="32665"/>
      <w:r>
        <w:rPr>
          <w:rtl/>
        </w:rPr>
        <w:t xml:space="preserve">הדגים </w:t>
      </w:r>
      <w:bookmarkStart w:id="32666" w:name="_ETM_Q86_467650"/>
      <w:bookmarkEnd w:id="32666"/>
      <w:r>
        <w:rPr>
          <w:rtl/>
        </w:rPr>
        <w:t xml:space="preserve">הקפואים </w:t>
      </w:r>
      <w:bookmarkStart w:id="32667" w:name="_ETM_Q86_468040"/>
      <w:bookmarkEnd w:id="32667"/>
      <w:r>
        <w:rPr>
          <w:rtl/>
        </w:rPr>
        <w:t xml:space="preserve">אין </w:t>
      </w:r>
      <w:bookmarkStart w:id="32668" w:name="_ETM_Q86_468130"/>
      <w:bookmarkEnd w:id="32668"/>
      <w:r>
        <w:rPr>
          <w:rtl/>
        </w:rPr>
        <w:t xml:space="preserve">לי </w:t>
      </w:r>
      <w:bookmarkStart w:id="32669" w:name="_ETM_Q86_468220"/>
      <w:bookmarkEnd w:id="32669"/>
      <w:r>
        <w:rPr>
          <w:rtl/>
        </w:rPr>
        <w:t xml:space="preserve">שום </w:t>
      </w:r>
      <w:bookmarkStart w:id="32670" w:name="_ETM_Q86_468370"/>
      <w:bookmarkEnd w:id="32670"/>
      <w:r>
        <w:rPr>
          <w:rtl/>
        </w:rPr>
        <w:t>ציפיות</w:t>
      </w:r>
      <w:r>
        <w:rPr>
          <w:rFonts w:hint="cs"/>
          <w:rtl/>
        </w:rPr>
        <w:t>.</w:t>
      </w:r>
      <w:r>
        <w:rPr>
          <w:rtl/>
        </w:rPr>
        <w:t xml:space="preserve"> </w:t>
      </w:r>
      <w:bookmarkStart w:id="32671" w:name="_ETM_Q86_468820"/>
      <w:bookmarkStart w:id="32672" w:name="_ETM_Q86_470980"/>
      <w:bookmarkEnd w:id="32671"/>
      <w:bookmarkEnd w:id="32672"/>
    </w:p>
    <w:p w:rsidR="00EA1761" w:rsidRDefault="00EA1761" w:rsidP="000936C0">
      <w:pPr>
        <w:rPr>
          <w:rtl/>
        </w:rPr>
      </w:pPr>
    </w:p>
    <w:p w:rsidR="00EA1761" w:rsidRDefault="00EA1761" w:rsidP="00CF3A77">
      <w:pPr>
        <w:rPr>
          <w:rtl/>
        </w:rPr>
      </w:pPr>
      <w:r>
        <w:rPr>
          <w:rtl/>
        </w:rPr>
        <w:t xml:space="preserve">תראה </w:t>
      </w:r>
      <w:bookmarkStart w:id="32673" w:name="_ETM_Q86_471220"/>
      <w:bookmarkEnd w:id="32673"/>
      <w:r>
        <w:rPr>
          <w:rtl/>
        </w:rPr>
        <w:t xml:space="preserve">מה </w:t>
      </w:r>
      <w:bookmarkStart w:id="32674" w:name="_ETM_Q86_471310"/>
      <w:bookmarkEnd w:id="32674"/>
      <w:r>
        <w:rPr>
          <w:rtl/>
        </w:rPr>
        <w:t xml:space="preserve">קורה </w:t>
      </w:r>
      <w:bookmarkStart w:id="32675" w:name="_ETM_Q86_471460"/>
      <w:bookmarkEnd w:id="32675"/>
      <w:r>
        <w:rPr>
          <w:rtl/>
        </w:rPr>
        <w:t xml:space="preserve">במדינת </w:t>
      </w:r>
      <w:bookmarkStart w:id="32676" w:name="_ETM_Q86_471850"/>
      <w:bookmarkEnd w:id="32676"/>
      <w:r>
        <w:rPr>
          <w:rtl/>
        </w:rPr>
        <w:t>ישראל</w:t>
      </w:r>
      <w:r>
        <w:rPr>
          <w:rFonts w:hint="cs"/>
          <w:rtl/>
        </w:rPr>
        <w:t xml:space="preserve"> </w:t>
      </w:r>
      <w:r>
        <w:rPr>
          <w:rFonts w:hint="eastAsia"/>
          <w:rtl/>
        </w:rPr>
        <w:t>–</w:t>
      </w:r>
      <w:r>
        <w:rPr>
          <w:rtl/>
        </w:rPr>
        <w:t xml:space="preserve"> </w:t>
      </w:r>
      <w:bookmarkStart w:id="32677" w:name="_ETM_Q86_472270"/>
      <w:bookmarkEnd w:id="32677"/>
      <w:r>
        <w:rPr>
          <w:rtl/>
        </w:rPr>
        <w:t xml:space="preserve">חזרנו </w:t>
      </w:r>
      <w:bookmarkStart w:id="32678" w:name="_ETM_Q86_473260"/>
      <w:bookmarkEnd w:id="32678"/>
      <w:r>
        <w:rPr>
          <w:rtl/>
        </w:rPr>
        <w:t xml:space="preserve">ל-6 </w:t>
      </w:r>
      <w:bookmarkStart w:id="32679" w:name="_ETM_Q86_473935"/>
      <w:bookmarkEnd w:id="32679"/>
      <w:r>
        <w:rPr>
          <w:rtl/>
        </w:rPr>
        <w:t xml:space="preserve">באוקטובר </w:t>
      </w:r>
      <w:bookmarkStart w:id="32680" w:name="_ETM_Q86_474610"/>
      <w:bookmarkEnd w:id="32680"/>
      <w:r>
        <w:rPr>
          <w:rtl/>
        </w:rPr>
        <w:t xml:space="preserve">על </w:t>
      </w:r>
      <w:bookmarkStart w:id="32681" w:name="_ETM_Q86_474700"/>
      <w:bookmarkEnd w:id="32681"/>
      <w:r>
        <w:rPr>
          <w:rtl/>
        </w:rPr>
        <w:t>סטרואידים</w:t>
      </w:r>
      <w:r w:rsidR="000A6241">
        <w:rPr>
          <w:rFonts w:hint="cs"/>
          <w:rtl/>
        </w:rPr>
        <w:t>:</w:t>
      </w:r>
      <w:r>
        <w:rPr>
          <w:rtl/>
        </w:rPr>
        <w:t xml:space="preserve"> </w:t>
      </w:r>
      <w:bookmarkStart w:id="32682" w:name="_ETM_Q86_476440"/>
      <w:bookmarkEnd w:id="32682"/>
      <w:r>
        <w:rPr>
          <w:rtl/>
        </w:rPr>
        <w:t xml:space="preserve">שוב </w:t>
      </w:r>
      <w:bookmarkStart w:id="32683" w:name="_ETM_Q86_476740"/>
      <w:bookmarkEnd w:id="32683"/>
      <w:r>
        <w:rPr>
          <w:rtl/>
        </w:rPr>
        <w:t>הפגנות</w:t>
      </w:r>
      <w:r>
        <w:rPr>
          <w:rFonts w:hint="cs"/>
          <w:rtl/>
        </w:rPr>
        <w:t>,</w:t>
      </w:r>
      <w:r>
        <w:rPr>
          <w:rtl/>
        </w:rPr>
        <w:t xml:space="preserve"> </w:t>
      </w:r>
      <w:bookmarkStart w:id="32684" w:name="_ETM_Q86_478020"/>
      <w:bookmarkEnd w:id="32684"/>
      <w:r>
        <w:rPr>
          <w:rtl/>
        </w:rPr>
        <w:t xml:space="preserve">שוב </w:t>
      </w:r>
      <w:bookmarkStart w:id="32685" w:name="_ETM_Q86_478380"/>
      <w:bookmarkEnd w:id="32685"/>
      <w:r>
        <w:rPr>
          <w:rtl/>
        </w:rPr>
        <w:t>מלחמות</w:t>
      </w:r>
      <w:r>
        <w:rPr>
          <w:rFonts w:hint="cs"/>
          <w:rtl/>
        </w:rPr>
        <w:t>,</w:t>
      </w:r>
      <w:r>
        <w:rPr>
          <w:rtl/>
        </w:rPr>
        <w:t xml:space="preserve"> </w:t>
      </w:r>
      <w:bookmarkStart w:id="32686" w:name="_ETM_Q86_479460"/>
      <w:bookmarkEnd w:id="32686"/>
      <w:r>
        <w:rPr>
          <w:rtl/>
        </w:rPr>
        <w:t xml:space="preserve">שוב </w:t>
      </w:r>
      <w:bookmarkStart w:id="32687" w:name="_ETM_Q86_479760"/>
      <w:bookmarkEnd w:id="32687"/>
      <w:r>
        <w:rPr>
          <w:rtl/>
        </w:rPr>
        <w:t xml:space="preserve">נבחרי </w:t>
      </w:r>
      <w:bookmarkStart w:id="32688" w:name="_ETM_Q86_480240"/>
      <w:bookmarkEnd w:id="32688"/>
      <w:r>
        <w:rPr>
          <w:rtl/>
        </w:rPr>
        <w:t xml:space="preserve">ציבור </w:t>
      </w:r>
      <w:bookmarkStart w:id="32689" w:name="_ETM_Q86_480570"/>
      <w:bookmarkEnd w:id="32689"/>
      <w:r>
        <w:rPr>
          <w:rtl/>
        </w:rPr>
        <w:t xml:space="preserve">שחושבים </w:t>
      </w:r>
      <w:bookmarkStart w:id="32690" w:name="_ETM_Q86_481080"/>
      <w:bookmarkEnd w:id="32690"/>
      <w:r>
        <w:rPr>
          <w:rFonts w:hint="cs"/>
          <w:rtl/>
        </w:rPr>
        <w:t>שהם</w:t>
      </w:r>
      <w:r>
        <w:rPr>
          <w:rtl/>
        </w:rPr>
        <w:t xml:space="preserve"> </w:t>
      </w:r>
      <w:bookmarkStart w:id="32691" w:name="_ETM_Q86_481890"/>
      <w:bookmarkStart w:id="32692" w:name="_ETM_Q86_480390"/>
      <w:bookmarkEnd w:id="32691"/>
      <w:bookmarkEnd w:id="32692"/>
      <w:r>
        <w:rPr>
          <w:rtl/>
        </w:rPr>
        <w:t xml:space="preserve">מעל </w:t>
      </w:r>
      <w:bookmarkStart w:id="32693" w:name="_ETM_Q86_480900"/>
      <w:bookmarkEnd w:id="32693"/>
      <w:r>
        <w:rPr>
          <w:rtl/>
        </w:rPr>
        <w:t>העם</w:t>
      </w:r>
      <w:r>
        <w:rPr>
          <w:rFonts w:hint="cs"/>
          <w:rtl/>
        </w:rPr>
        <w:t>.</w:t>
      </w:r>
      <w:r>
        <w:rPr>
          <w:rtl/>
        </w:rPr>
        <w:t xml:space="preserve"> </w:t>
      </w:r>
      <w:bookmarkStart w:id="32694" w:name="_ETM_Q86_481859"/>
      <w:bookmarkEnd w:id="32694"/>
      <w:r>
        <w:rPr>
          <w:rtl/>
        </w:rPr>
        <w:t xml:space="preserve">יש </w:t>
      </w:r>
      <w:bookmarkStart w:id="32695" w:name="_ETM_Q86_482100"/>
      <w:bookmarkEnd w:id="32695"/>
      <w:r>
        <w:rPr>
          <w:rtl/>
        </w:rPr>
        <w:t xml:space="preserve">פה </w:t>
      </w:r>
      <w:bookmarkStart w:id="32696" w:name="_ETM_Q86_482279"/>
      <w:bookmarkEnd w:id="32696"/>
      <w:r>
        <w:rPr>
          <w:rtl/>
        </w:rPr>
        <w:t>איז</w:t>
      </w:r>
      <w:r>
        <w:rPr>
          <w:rFonts w:hint="cs"/>
          <w:rtl/>
        </w:rPr>
        <w:t>ו</w:t>
      </w:r>
      <w:r>
        <w:rPr>
          <w:rtl/>
        </w:rPr>
        <w:t xml:space="preserve"> </w:t>
      </w:r>
      <w:bookmarkStart w:id="32697" w:name="_ETM_Q86_483260"/>
      <w:bookmarkEnd w:id="32697"/>
      <w:r>
        <w:rPr>
          <w:rFonts w:hint="cs"/>
          <w:rtl/>
        </w:rPr>
        <w:t>נ</w:t>
      </w:r>
      <w:r>
        <w:rPr>
          <w:rtl/>
        </w:rPr>
        <w:t xml:space="preserve">הירה </w:t>
      </w:r>
      <w:bookmarkStart w:id="32698" w:name="_ETM_Q86_484160"/>
      <w:bookmarkEnd w:id="32698"/>
      <w:r>
        <w:rPr>
          <w:rtl/>
        </w:rPr>
        <w:t xml:space="preserve">לנסות </w:t>
      </w:r>
      <w:bookmarkStart w:id="32699" w:name="_ETM_Q86_484730"/>
      <w:bookmarkEnd w:id="32699"/>
      <w:r>
        <w:rPr>
          <w:rtl/>
        </w:rPr>
        <w:t xml:space="preserve">להפוך </w:t>
      </w:r>
      <w:bookmarkStart w:id="32700" w:name="_ETM_Q86_485210"/>
      <w:bookmarkEnd w:id="32700"/>
      <w:r>
        <w:rPr>
          <w:rtl/>
        </w:rPr>
        <w:t xml:space="preserve">חברי </w:t>
      </w:r>
      <w:bookmarkStart w:id="32701" w:name="_ETM_Q86_485569"/>
      <w:bookmarkEnd w:id="32701"/>
      <w:r>
        <w:rPr>
          <w:rtl/>
        </w:rPr>
        <w:t xml:space="preserve">כנסת </w:t>
      </w:r>
      <w:bookmarkStart w:id="32702" w:name="_ETM_Q86_486109"/>
      <w:bookmarkEnd w:id="32702"/>
      <w:r>
        <w:rPr>
          <w:rtl/>
        </w:rPr>
        <w:t>לשליטי</w:t>
      </w:r>
      <w:bookmarkStart w:id="32703" w:name="_ETM_Q86_486920"/>
      <w:bookmarkEnd w:id="32703"/>
      <w:r>
        <w:rPr>
          <w:rFonts w:hint="cs"/>
          <w:rtl/>
        </w:rPr>
        <w:t>-</w:t>
      </w:r>
      <w:r>
        <w:rPr>
          <w:rtl/>
        </w:rPr>
        <w:t>על</w:t>
      </w:r>
      <w:r>
        <w:rPr>
          <w:rFonts w:hint="cs"/>
          <w:rtl/>
        </w:rPr>
        <w:t xml:space="preserve"> </w:t>
      </w:r>
      <w:r>
        <w:rPr>
          <w:rFonts w:hint="eastAsia"/>
          <w:rtl/>
        </w:rPr>
        <w:t>–</w:t>
      </w:r>
      <w:r>
        <w:rPr>
          <w:rtl/>
        </w:rPr>
        <w:t xml:space="preserve"> </w:t>
      </w:r>
      <w:bookmarkStart w:id="32704" w:name="_ETM_Q86_487040"/>
      <w:bookmarkEnd w:id="32704"/>
      <w:r>
        <w:rPr>
          <w:rtl/>
        </w:rPr>
        <w:t xml:space="preserve">טלי </w:t>
      </w:r>
      <w:bookmarkStart w:id="32705" w:name="_ETM_Q86_487310"/>
      <w:bookmarkEnd w:id="32705"/>
      <w:r>
        <w:rPr>
          <w:rtl/>
        </w:rPr>
        <w:t xml:space="preserve">גוטליב </w:t>
      </w:r>
      <w:bookmarkStart w:id="32706" w:name="_ETM_Q86_487790"/>
      <w:bookmarkEnd w:id="32706"/>
      <w:r>
        <w:rPr>
          <w:rtl/>
        </w:rPr>
        <w:t xml:space="preserve">עם </w:t>
      </w:r>
      <w:bookmarkStart w:id="32707" w:name="_ETM_Q86_488389"/>
      <w:bookmarkEnd w:id="32707"/>
      <w:r>
        <w:rPr>
          <w:rtl/>
        </w:rPr>
        <w:t xml:space="preserve">חסינות </w:t>
      </w:r>
      <w:bookmarkStart w:id="32708" w:name="_ETM_Q86_489020"/>
      <w:bookmarkEnd w:id="32708"/>
      <w:r>
        <w:rPr>
          <w:rtl/>
        </w:rPr>
        <w:t xml:space="preserve">שלא </w:t>
      </w:r>
      <w:bookmarkStart w:id="32709" w:name="_ETM_Q86_489260"/>
      <w:bookmarkEnd w:id="32709"/>
      <w:r>
        <w:rPr>
          <w:rtl/>
        </w:rPr>
        <w:t>נגמרת</w:t>
      </w:r>
      <w:r>
        <w:rPr>
          <w:rFonts w:hint="cs"/>
          <w:rtl/>
        </w:rPr>
        <w:t>,</w:t>
      </w:r>
      <w:r>
        <w:rPr>
          <w:rtl/>
        </w:rPr>
        <w:t xml:space="preserve"> </w:t>
      </w:r>
      <w:bookmarkStart w:id="32710" w:name="_ETM_Q86_489950"/>
      <w:bookmarkEnd w:id="32710"/>
      <w:r>
        <w:rPr>
          <w:rtl/>
        </w:rPr>
        <w:t xml:space="preserve">שאפשר </w:t>
      </w:r>
      <w:bookmarkStart w:id="32711" w:name="_ETM_Q86_490339"/>
      <w:bookmarkEnd w:id="32711"/>
      <w:r>
        <w:rPr>
          <w:rtl/>
        </w:rPr>
        <w:t xml:space="preserve">להסיר </w:t>
      </w:r>
      <w:bookmarkStart w:id="32712" w:name="_ETM_Q86_490670"/>
      <w:bookmarkEnd w:id="32712"/>
      <w:r>
        <w:rPr>
          <w:rtl/>
        </w:rPr>
        <w:t xml:space="preserve">אותה </w:t>
      </w:r>
      <w:bookmarkStart w:id="32713" w:name="_ETM_Q86_490879"/>
      <w:bookmarkEnd w:id="32713"/>
      <w:r>
        <w:rPr>
          <w:rtl/>
        </w:rPr>
        <w:t xml:space="preserve">רק </w:t>
      </w:r>
      <w:bookmarkStart w:id="32714" w:name="_ETM_Q86_491339"/>
      <w:bookmarkEnd w:id="32714"/>
      <w:r>
        <w:rPr>
          <w:rtl/>
        </w:rPr>
        <w:t xml:space="preserve">ברוב </w:t>
      </w:r>
      <w:bookmarkStart w:id="32715" w:name="_ETM_Q86_491849"/>
      <w:bookmarkEnd w:id="32715"/>
      <w:r>
        <w:rPr>
          <w:rtl/>
        </w:rPr>
        <w:t xml:space="preserve">של </w:t>
      </w:r>
      <w:bookmarkStart w:id="32716" w:name="_ETM_Q86_492089"/>
      <w:bookmarkEnd w:id="32716"/>
      <w:r>
        <w:rPr>
          <w:rtl/>
        </w:rPr>
        <w:t xml:space="preserve">90 </w:t>
      </w:r>
      <w:bookmarkStart w:id="32717" w:name="_ETM_Q86_492809"/>
      <w:bookmarkEnd w:id="32717"/>
      <w:r>
        <w:rPr>
          <w:rtl/>
        </w:rPr>
        <w:t xml:space="preserve">חברי </w:t>
      </w:r>
      <w:bookmarkStart w:id="32718" w:name="_ETM_Q86_493259"/>
      <w:bookmarkEnd w:id="32718"/>
      <w:r>
        <w:rPr>
          <w:rtl/>
        </w:rPr>
        <w:t xml:space="preserve">כנסת </w:t>
      </w:r>
      <w:bookmarkStart w:id="32719" w:name="_ETM_Q86_493740"/>
      <w:bookmarkEnd w:id="32719"/>
      <w:r>
        <w:rPr>
          <w:rtl/>
        </w:rPr>
        <w:t xml:space="preserve">על </w:t>
      </w:r>
      <w:bookmarkStart w:id="32720" w:name="_ETM_Q86_493919"/>
      <w:bookmarkEnd w:id="32720"/>
      <w:r>
        <w:rPr>
          <w:rtl/>
        </w:rPr>
        <w:t xml:space="preserve">כל </w:t>
      </w:r>
      <w:bookmarkStart w:id="32721" w:name="_ETM_Q86_494219"/>
      <w:bookmarkEnd w:id="32721"/>
      <w:r>
        <w:rPr>
          <w:rtl/>
        </w:rPr>
        <w:t>נושא</w:t>
      </w:r>
      <w:bookmarkStart w:id="32722" w:name="_ETM_Q86_495179"/>
      <w:bookmarkEnd w:id="32722"/>
      <w:r>
        <w:rPr>
          <w:rFonts w:hint="cs"/>
          <w:rtl/>
        </w:rPr>
        <w:t xml:space="preserve">: </w:t>
      </w:r>
      <w:r>
        <w:rPr>
          <w:rtl/>
        </w:rPr>
        <w:t xml:space="preserve">תפרוץ </w:t>
      </w:r>
      <w:bookmarkStart w:id="32723" w:name="_ETM_Q86_495660"/>
      <w:bookmarkEnd w:id="32723"/>
      <w:r>
        <w:rPr>
          <w:rtl/>
        </w:rPr>
        <w:t>לבית</w:t>
      </w:r>
      <w:r>
        <w:rPr>
          <w:rFonts w:hint="cs"/>
          <w:rtl/>
        </w:rPr>
        <w:t xml:space="preserve"> </w:t>
      </w:r>
      <w:r>
        <w:rPr>
          <w:rFonts w:hint="eastAsia"/>
          <w:rtl/>
        </w:rPr>
        <w:t>–</w:t>
      </w:r>
      <w:r>
        <w:rPr>
          <w:rtl/>
        </w:rPr>
        <w:t xml:space="preserve"> </w:t>
      </w:r>
      <w:bookmarkStart w:id="32724" w:name="_ETM_Q86_496169"/>
      <w:bookmarkEnd w:id="32724"/>
      <w:r>
        <w:rPr>
          <w:rtl/>
        </w:rPr>
        <w:t xml:space="preserve">אין </w:t>
      </w:r>
      <w:bookmarkStart w:id="32725" w:name="_ETM_Q86_496289"/>
      <w:bookmarkEnd w:id="32725"/>
      <w:r>
        <w:rPr>
          <w:rtl/>
        </w:rPr>
        <w:t xml:space="preserve">מה </w:t>
      </w:r>
      <w:bookmarkStart w:id="32726" w:name="_ETM_Q86_496410"/>
      <w:bookmarkEnd w:id="32726"/>
      <w:r>
        <w:rPr>
          <w:rtl/>
        </w:rPr>
        <w:t xml:space="preserve">לעשות </w:t>
      </w:r>
      <w:bookmarkStart w:id="32727" w:name="_ETM_Q86_496769"/>
      <w:bookmarkEnd w:id="32727"/>
      <w:r>
        <w:rPr>
          <w:rtl/>
        </w:rPr>
        <w:t>איתך</w:t>
      </w:r>
      <w:r>
        <w:rPr>
          <w:rFonts w:hint="cs"/>
          <w:rtl/>
        </w:rPr>
        <w:t>;</w:t>
      </w:r>
      <w:r>
        <w:rPr>
          <w:rtl/>
        </w:rPr>
        <w:t xml:space="preserve"> </w:t>
      </w:r>
      <w:bookmarkStart w:id="32728" w:name="_ETM_Q86_497070"/>
      <w:bookmarkEnd w:id="32728"/>
      <w:r>
        <w:rPr>
          <w:rtl/>
        </w:rPr>
        <w:t>תדרוס</w:t>
      </w:r>
      <w:r>
        <w:rPr>
          <w:rFonts w:hint="cs"/>
          <w:rtl/>
        </w:rPr>
        <w:t xml:space="preserve"> </w:t>
      </w:r>
      <w:r>
        <w:rPr>
          <w:rFonts w:hint="eastAsia"/>
          <w:rtl/>
        </w:rPr>
        <w:t>–</w:t>
      </w:r>
      <w:r>
        <w:rPr>
          <w:rtl/>
        </w:rPr>
        <w:t xml:space="preserve"> </w:t>
      </w:r>
      <w:bookmarkStart w:id="32729" w:name="_ETM_Q86_497550"/>
      <w:bookmarkEnd w:id="32729"/>
      <w:r>
        <w:rPr>
          <w:rtl/>
        </w:rPr>
        <w:t xml:space="preserve">אין </w:t>
      </w:r>
      <w:bookmarkStart w:id="32730" w:name="_ETM_Q86_497669"/>
      <w:bookmarkEnd w:id="32730"/>
      <w:r>
        <w:rPr>
          <w:rtl/>
        </w:rPr>
        <w:t xml:space="preserve">מה </w:t>
      </w:r>
      <w:bookmarkStart w:id="32731" w:name="_ETM_Q86_497789"/>
      <w:bookmarkEnd w:id="32731"/>
      <w:r>
        <w:rPr>
          <w:rtl/>
        </w:rPr>
        <w:t xml:space="preserve">לעשות </w:t>
      </w:r>
      <w:bookmarkStart w:id="32732" w:name="_ETM_Q86_498150"/>
      <w:bookmarkEnd w:id="32732"/>
      <w:r>
        <w:rPr>
          <w:rtl/>
        </w:rPr>
        <w:t>איתך</w:t>
      </w:r>
      <w:r>
        <w:rPr>
          <w:rFonts w:hint="cs"/>
          <w:rtl/>
        </w:rPr>
        <w:t>.</w:t>
      </w:r>
      <w:r>
        <w:rPr>
          <w:rtl/>
        </w:rPr>
        <w:t xml:space="preserve"> </w:t>
      </w:r>
      <w:bookmarkStart w:id="32733" w:name="_ETM_Q86_498390"/>
      <w:bookmarkEnd w:id="32733"/>
      <w:r>
        <w:rPr>
          <w:rtl/>
        </w:rPr>
        <w:t>דברים</w:t>
      </w:r>
      <w:bookmarkStart w:id="32734" w:name="_ETM_Q86_498750"/>
      <w:bookmarkEnd w:id="32734"/>
      <w:r>
        <w:rPr>
          <w:rFonts w:hint="cs"/>
          <w:rtl/>
        </w:rPr>
        <w:t xml:space="preserve"> </w:t>
      </w:r>
      <w:bookmarkStart w:id="32735" w:name="_ETM_Q86_496231"/>
      <w:bookmarkEnd w:id="32735"/>
      <w:r>
        <w:rPr>
          <w:rFonts w:hint="cs"/>
          <w:rtl/>
        </w:rPr>
        <w:t>הזויים. מ</w:t>
      </w:r>
      <w:r>
        <w:rPr>
          <w:rtl/>
        </w:rPr>
        <w:t xml:space="preserve">נסים </w:t>
      </w:r>
      <w:bookmarkStart w:id="32736" w:name="_ETM_Q86_500310"/>
      <w:bookmarkEnd w:id="32736"/>
      <w:r>
        <w:rPr>
          <w:rtl/>
        </w:rPr>
        <w:t xml:space="preserve">להשתלט </w:t>
      </w:r>
      <w:bookmarkStart w:id="32737" w:name="_ETM_Q86_500789"/>
      <w:bookmarkEnd w:id="32737"/>
      <w:r>
        <w:rPr>
          <w:rtl/>
        </w:rPr>
        <w:t xml:space="preserve">על </w:t>
      </w:r>
      <w:bookmarkStart w:id="32738" w:name="_ETM_Q86_500909"/>
      <w:bookmarkEnd w:id="32738"/>
      <w:r>
        <w:rPr>
          <w:rtl/>
        </w:rPr>
        <w:t>התקשורת</w:t>
      </w:r>
      <w:r>
        <w:rPr>
          <w:rFonts w:hint="cs"/>
          <w:rtl/>
        </w:rPr>
        <w:t xml:space="preserve"> – הינה, השר קרעי</w:t>
      </w:r>
      <w:r>
        <w:rPr>
          <w:rtl/>
        </w:rPr>
        <w:t xml:space="preserve"> </w:t>
      </w:r>
      <w:bookmarkStart w:id="32739" w:name="_ETM_Q86_501509"/>
      <w:bookmarkStart w:id="32740" w:name="_ETM_Q86_502199"/>
      <w:bookmarkEnd w:id="32739"/>
      <w:bookmarkEnd w:id="32740"/>
      <w:r>
        <w:rPr>
          <w:rtl/>
        </w:rPr>
        <w:t xml:space="preserve">נמצא </w:t>
      </w:r>
      <w:bookmarkStart w:id="32741" w:name="_ETM_Q86_502619"/>
      <w:bookmarkEnd w:id="32741"/>
      <w:r>
        <w:rPr>
          <w:rtl/>
        </w:rPr>
        <w:t>פה</w:t>
      </w:r>
      <w:r w:rsidR="00CF3A77">
        <w:rPr>
          <w:rFonts w:hint="cs"/>
          <w:rtl/>
        </w:rPr>
        <w:t>;</w:t>
      </w:r>
      <w:r>
        <w:rPr>
          <w:rtl/>
        </w:rPr>
        <w:t xml:space="preserve"> </w:t>
      </w:r>
      <w:bookmarkStart w:id="32742" w:name="_ETM_Q86_503390"/>
      <w:bookmarkEnd w:id="32742"/>
      <w:r>
        <w:rPr>
          <w:rtl/>
        </w:rPr>
        <w:t xml:space="preserve">לשמחתי </w:t>
      </w:r>
      <w:bookmarkStart w:id="32743" w:name="_ETM_Q86_504290"/>
      <w:bookmarkEnd w:id="32743"/>
      <w:r>
        <w:rPr>
          <w:rtl/>
        </w:rPr>
        <w:t xml:space="preserve">זה </w:t>
      </w:r>
      <w:bookmarkStart w:id="32744" w:name="_ETM_Q86_504440"/>
      <w:bookmarkEnd w:id="32744"/>
      <w:r>
        <w:rPr>
          <w:rtl/>
        </w:rPr>
        <w:t xml:space="preserve">לא </w:t>
      </w:r>
      <w:bookmarkStart w:id="32745" w:name="_ETM_Q86_504560"/>
      <w:bookmarkEnd w:id="32745"/>
      <w:r>
        <w:rPr>
          <w:rtl/>
        </w:rPr>
        <w:t xml:space="preserve">כל </w:t>
      </w:r>
      <w:bookmarkStart w:id="32746" w:name="_ETM_Q86_504680"/>
      <w:bookmarkEnd w:id="32746"/>
      <w:r>
        <w:rPr>
          <w:rtl/>
        </w:rPr>
        <w:t xml:space="preserve">כך </w:t>
      </w:r>
      <w:bookmarkStart w:id="32747" w:name="_ETM_Q86_504890"/>
      <w:bookmarkEnd w:id="32747"/>
      <w:r>
        <w:rPr>
          <w:rFonts w:hint="cs"/>
          <w:rtl/>
        </w:rPr>
        <w:t>הולך,</w:t>
      </w:r>
      <w:r>
        <w:rPr>
          <w:rtl/>
        </w:rPr>
        <w:t xml:space="preserve"> </w:t>
      </w:r>
      <w:bookmarkStart w:id="32748" w:name="_ETM_Q86_505250"/>
      <w:bookmarkEnd w:id="32748"/>
      <w:r>
        <w:rPr>
          <w:rtl/>
        </w:rPr>
        <w:t xml:space="preserve">הנושא </w:t>
      </w:r>
      <w:bookmarkStart w:id="32749" w:name="_ETM_Q86_505970"/>
      <w:bookmarkEnd w:id="32749"/>
      <w:r>
        <w:rPr>
          <w:rtl/>
        </w:rPr>
        <w:t xml:space="preserve">הזה </w:t>
      </w:r>
      <w:bookmarkStart w:id="32750" w:name="_ETM_Q86_506150"/>
      <w:bookmarkEnd w:id="32750"/>
      <w:r>
        <w:rPr>
          <w:rtl/>
        </w:rPr>
        <w:t xml:space="preserve">של </w:t>
      </w:r>
      <w:bookmarkStart w:id="32751" w:name="_ETM_Q86_506300"/>
      <w:bookmarkEnd w:id="32751"/>
      <w:r>
        <w:rPr>
          <w:rtl/>
        </w:rPr>
        <w:t xml:space="preserve">הרפורמה </w:t>
      </w:r>
      <w:bookmarkStart w:id="32752" w:name="_ETM_Q86_506900"/>
      <w:bookmarkEnd w:id="32752"/>
      <w:r>
        <w:rPr>
          <w:rtl/>
        </w:rPr>
        <w:t>בתקשורת</w:t>
      </w:r>
      <w:r>
        <w:rPr>
          <w:rFonts w:hint="cs"/>
          <w:rtl/>
        </w:rPr>
        <w:t>,</w:t>
      </w:r>
      <w:r>
        <w:rPr>
          <w:rtl/>
        </w:rPr>
        <w:t xml:space="preserve"> </w:t>
      </w:r>
      <w:bookmarkStart w:id="32753" w:name="_ETM_Q86_507980"/>
      <w:bookmarkEnd w:id="32753"/>
      <w:r>
        <w:rPr>
          <w:rtl/>
        </w:rPr>
        <w:t xml:space="preserve">היא </w:t>
      </w:r>
      <w:bookmarkStart w:id="32754" w:name="_ETM_Q86_508100"/>
      <w:bookmarkEnd w:id="32754"/>
      <w:r>
        <w:rPr>
          <w:rtl/>
        </w:rPr>
        <w:t xml:space="preserve">תקועה </w:t>
      </w:r>
      <w:bookmarkStart w:id="32755" w:name="_ETM_Q86_508400"/>
      <w:bookmarkEnd w:id="32755"/>
      <w:r>
        <w:rPr>
          <w:rtl/>
        </w:rPr>
        <w:t xml:space="preserve">כבר </w:t>
      </w:r>
      <w:bookmarkStart w:id="32756" w:name="_ETM_Q86_508610"/>
      <w:bookmarkEnd w:id="32756"/>
      <w:r>
        <w:rPr>
          <w:rtl/>
        </w:rPr>
        <w:t>שנתיים</w:t>
      </w:r>
      <w:r w:rsidR="00CF3A77">
        <w:rPr>
          <w:rFonts w:hint="cs"/>
          <w:rtl/>
        </w:rPr>
        <w:t>,</w:t>
      </w:r>
      <w:r>
        <w:rPr>
          <w:rtl/>
        </w:rPr>
        <w:t xml:space="preserve"> </w:t>
      </w:r>
      <w:bookmarkStart w:id="32757" w:name="_ETM_Q86_509210"/>
      <w:bookmarkEnd w:id="32757"/>
      <w:r>
        <w:rPr>
          <w:rtl/>
        </w:rPr>
        <w:t xml:space="preserve">ככל </w:t>
      </w:r>
      <w:bookmarkStart w:id="32758" w:name="_ETM_Q86_509540"/>
      <w:bookmarkEnd w:id="32758"/>
      <w:r>
        <w:rPr>
          <w:rtl/>
        </w:rPr>
        <w:t xml:space="preserve">הנראה </w:t>
      </w:r>
      <w:bookmarkStart w:id="32759" w:name="_ETM_Q86_510020"/>
      <w:bookmarkEnd w:id="32759"/>
      <w:r>
        <w:rPr>
          <w:rtl/>
        </w:rPr>
        <w:t xml:space="preserve">אפשר </w:t>
      </w:r>
      <w:bookmarkStart w:id="32760" w:name="_ETM_Q86_510320"/>
      <w:bookmarkEnd w:id="32760"/>
      <w:r>
        <w:rPr>
          <w:rtl/>
        </w:rPr>
        <w:t xml:space="preserve">להכריז </w:t>
      </w:r>
      <w:bookmarkStart w:id="32761" w:name="_ETM_Q86_510740"/>
      <w:bookmarkEnd w:id="32761"/>
      <w:r>
        <w:rPr>
          <w:rtl/>
        </w:rPr>
        <w:t xml:space="preserve">עליה </w:t>
      </w:r>
      <w:bookmarkStart w:id="32762" w:name="_ETM_Q86_510980"/>
      <w:bookmarkEnd w:id="32762"/>
      <w:r>
        <w:rPr>
          <w:rtl/>
        </w:rPr>
        <w:t xml:space="preserve">שהיא </w:t>
      </w:r>
      <w:bookmarkStart w:id="32763" w:name="_ETM_Q86_511130"/>
      <w:bookmarkEnd w:id="32763"/>
      <w:r>
        <w:rPr>
          <w:rtl/>
        </w:rPr>
        <w:t>מאחורינו</w:t>
      </w:r>
      <w:r>
        <w:rPr>
          <w:rFonts w:hint="cs"/>
          <w:rtl/>
        </w:rPr>
        <w:t>.</w:t>
      </w:r>
      <w:r>
        <w:rPr>
          <w:rtl/>
        </w:rPr>
        <w:t xml:space="preserve"> </w:t>
      </w:r>
      <w:bookmarkStart w:id="32764" w:name="_ETM_Q86_513270"/>
      <w:bookmarkEnd w:id="32764"/>
      <w:r>
        <w:rPr>
          <w:rtl/>
        </w:rPr>
        <w:t xml:space="preserve">הולכים </w:t>
      </w:r>
      <w:bookmarkStart w:id="32765" w:name="_ETM_Q86_513809"/>
      <w:bookmarkEnd w:id="32765"/>
      <w:r>
        <w:rPr>
          <w:rtl/>
        </w:rPr>
        <w:t xml:space="preserve">בכל </w:t>
      </w:r>
      <w:bookmarkStart w:id="32766" w:name="_ETM_Q86_514170"/>
      <w:bookmarkEnd w:id="32766"/>
      <w:r>
        <w:rPr>
          <w:rtl/>
        </w:rPr>
        <w:t xml:space="preserve">הכוח </w:t>
      </w:r>
      <w:bookmarkStart w:id="32767" w:name="_ETM_Q86_515559"/>
      <w:bookmarkEnd w:id="32767"/>
      <w:r>
        <w:rPr>
          <w:rtl/>
        </w:rPr>
        <w:t xml:space="preserve">על </w:t>
      </w:r>
      <w:bookmarkStart w:id="32768" w:name="_ETM_Q86_516779"/>
      <w:bookmarkEnd w:id="32768"/>
      <w:r>
        <w:rPr>
          <w:rtl/>
        </w:rPr>
        <w:t>רפורמה</w:t>
      </w:r>
      <w:bookmarkStart w:id="32769" w:name="_ETM_Q86_517440"/>
      <w:bookmarkEnd w:id="32769"/>
      <w:r>
        <w:rPr>
          <w:rFonts w:hint="cs"/>
          <w:rtl/>
        </w:rPr>
        <w:t xml:space="preserve"> משפטית, שהי</w:t>
      </w:r>
      <w:r>
        <w:rPr>
          <w:rtl/>
        </w:rPr>
        <w:t xml:space="preserve">א </w:t>
      </w:r>
      <w:bookmarkStart w:id="32770" w:name="_ETM_Q86_518130"/>
      <w:bookmarkEnd w:id="32770"/>
      <w:r>
        <w:rPr>
          <w:rtl/>
        </w:rPr>
        <w:t xml:space="preserve">דריסה </w:t>
      </w:r>
      <w:bookmarkStart w:id="32771" w:name="_ETM_Q86_518579"/>
      <w:bookmarkEnd w:id="32771"/>
      <w:r>
        <w:rPr>
          <w:rtl/>
        </w:rPr>
        <w:t xml:space="preserve">מוחלטת </w:t>
      </w:r>
      <w:bookmarkStart w:id="32772" w:name="_ETM_Q86_519120"/>
      <w:bookmarkEnd w:id="32772"/>
      <w:r>
        <w:rPr>
          <w:rtl/>
        </w:rPr>
        <w:t xml:space="preserve">של </w:t>
      </w:r>
      <w:bookmarkStart w:id="32773" w:name="_ETM_Q86_519239"/>
      <w:bookmarkEnd w:id="32773"/>
      <w:r>
        <w:rPr>
          <w:rtl/>
        </w:rPr>
        <w:t xml:space="preserve">מערכת </w:t>
      </w:r>
      <w:bookmarkStart w:id="32774" w:name="_ETM_Q86_519630"/>
      <w:bookmarkEnd w:id="32774"/>
      <w:r>
        <w:rPr>
          <w:rtl/>
        </w:rPr>
        <w:t>המשפט</w:t>
      </w:r>
      <w:r>
        <w:rPr>
          <w:rFonts w:hint="cs"/>
          <w:rtl/>
        </w:rPr>
        <w:t>,</w:t>
      </w:r>
      <w:r>
        <w:rPr>
          <w:rtl/>
        </w:rPr>
        <w:t xml:space="preserve"> </w:t>
      </w:r>
      <w:bookmarkStart w:id="32775" w:name="_ETM_Q86_520710"/>
      <w:bookmarkEnd w:id="32775"/>
      <w:r>
        <w:rPr>
          <w:rtl/>
        </w:rPr>
        <w:t xml:space="preserve">שינוי </w:t>
      </w:r>
      <w:bookmarkStart w:id="32776" w:name="_ETM_Q86_521190"/>
      <w:bookmarkEnd w:id="32776"/>
      <w:r>
        <w:rPr>
          <w:rtl/>
        </w:rPr>
        <w:t xml:space="preserve">הרכב </w:t>
      </w:r>
      <w:bookmarkStart w:id="32777" w:name="_ETM_Q86_521520"/>
      <w:bookmarkEnd w:id="32777"/>
      <w:r>
        <w:rPr>
          <w:rtl/>
        </w:rPr>
        <w:t xml:space="preserve">הוועדה </w:t>
      </w:r>
      <w:bookmarkStart w:id="32778" w:name="_ETM_Q86_521910"/>
      <w:bookmarkEnd w:id="32778"/>
      <w:r>
        <w:rPr>
          <w:rtl/>
        </w:rPr>
        <w:t xml:space="preserve">לבחירת </w:t>
      </w:r>
      <w:bookmarkStart w:id="32779" w:name="_ETM_Q86_522390"/>
      <w:bookmarkEnd w:id="32779"/>
      <w:r>
        <w:rPr>
          <w:rFonts w:hint="cs"/>
          <w:rtl/>
        </w:rPr>
        <w:t>שופטים, הכול. הכול. מנסים לרמוס ה</w:t>
      </w:r>
      <w:bookmarkStart w:id="32780" w:name="_ETM_Q86_529409"/>
      <w:bookmarkEnd w:id="32780"/>
      <w:r>
        <w:rPr>
          <w:rFonts w:hint="cs"/>
          <w:rtl/>
        </w:rPr>
        <w:t xml:space="preserve">כול ברמה </w:t>
      </w:r>
      <w:bookmarkStart w:id="32781" w:name="_ETM_Q86_526100"/>
      <w:bookmarkStart w:id="32782" w:name="_ETM_Q86_526579"/>
      <w:bookmarkEnd w:id="32781"/>
      <w:bookmarkEnd w:id="32782"/>
      <w:r>
        <w:rPr>
          <w:rtl/>
        </w:rPr>
        <w:t xml:space="preserve">שאני </w:t>
      </w:r>
      <w:bookmarkStart w:id="32783" w:name="_ETM_Q86_527940"/>
      <w:bookmarkEnd w:id="32783"/>
      <w:r>
        <w:rPr>
          <w:rtl/>
        </w:rPr>
        <w:t xml:space="preserve">באמת </w:t>
      </w:r>
      <w:bookmarkStart w:id="32784" w:name="_ETM_Q86_528210"/>
      <w:bookmarkEnd w:id="32784"/>
      <w:r>
        <w:rPr>
          <w:rtl/>
        </w:rPr>
        <w:t xml:space="preserve">שואל </w:t>
      </w:r>
      <w:bookmarkStart w:id="32785" w:name="_ETM_Q86_528420"/>
      <w:bookmarkEnd w:id="32785"/>
      <w:r>
        <w:rPr>
          <w:rtl/>
        </w:rPr>
        <w:t xml:space="preserve">את </w:t>
      </w:r>
      <w:bookmarkStart w:id="32786" w:name="_ETM_Q86_528479"/>
      <w:bookmarkEnd w:id="32786"/>
      <w:r>
        <w:rPr>
          <w:rtl/>
        </w:rPr>
        <w:t xml:space="preserve">עצמי </w:t>
      </w:r>
      <w:bookmarkStart w:id="32787" w:name="_ETM_Q86_528749"/>
      <w:bookmarkEnd w:id="32787"/>
      <w:r>
        <w:rPr>
          <w:rtl/>
        </w:rPr>
        <w:t xml:space="preserve">לאן </w:t>
      </w:r>
      <w:bookmarkStart w:id="32788" w:name="_ETM_Q86_528960"/>
      <w:bookmarkEnd w:id="32788"/>
      <w:r>
        <w:rPr>
          <w:rtl/>
        </w:rPr>
        <w:t xml:space="preserve">רוצים </w:t>
      </w:r>
      <w:bookmarkStart w:id="32789" w:name="_ETM_Q86_529260"/>
      <w:bookmarkEnd w:id="32789"/>
      <w:r>
        <w:rPr>
          <w:rtl/>
        </w:rPr>
        <w:t>להגיע</w:t>
      </w:r>
      <w:r>
        <w:rPr>
          <w:rFonts w:hint="cs"/>
          <w:rtl/>
        </w:rPr>
        <w:t>.</w:t>
      </w:r>
      <w:r>
        <w:rPr>
          <w:rtl/>
        </w:rPr>
        <w:t xml:space="preserve"> </w:t>
      </w:r>
      <w:bookmarkStart w:id="32790" w:name="_ETM_Q86_529920"/>
      <w:bookmarkEnd w:id="32790"/>
    </w:p>
    <w:p w:rsidR="00EA1761" w:rsidRDefault="00EA1761" w:rsidP="000936C0">
      <w:pPr>
        <w:rPr>
          <w:rtl/>
        </w:rPr>
      </w:pPr>
    </w:p>
    <w:p w:rsidR="00EA1761" w:rsidRDefault="00EA1761" w:rsidP="000936C0">
      <w:pPr>
        <w:pStyle w:val="af6"/>
        <w:keepNext/>
        <w:rPr>
          <w:rtl/>
        </w:rPr>
      </w:pPr>
      <w:r w:rsidRPr="00E5690D">
        <w:rPr>
          <w:rStyle w:val="TagStyle"/>
          <w:rtl/>
        </w:rPr>
        <w:lastRenderedPageBreak/>
        <w:t xml:space="preserve">&lt;&lt; יור &gt;&gt; </w:t>
      </w:r>
      <w:r>
        <w:rPr>
          <w:rtl/>
        </w:rPr>
        <w:t>היו"ר ארז מלול:</w:t>
      </w:r>
      <w:r w:rsidRPr="00E5690D">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 xml:space="preserve">מה הרפורמה אומרת? לא, בחייאת רון. אתה אומר </w:t>
      </w:r>
      <w:r w:rsidR="00CF3A77">
        <w:rPr>
          <w:rFonts w:hint="cs"/>
          <w:rtl/>
        </w:rPr>
        <w:t>"</w:t>
      </w:r>
      <w:r>
        <w:rPr>
          <w:rFonts w:hint="cs"/>
          <w:rtl/>
        </w:rPr>
        <w:t>הורסת</w:t>
      </w:r>
      <w:r w:rsidR="00CF3A77">
        <w:rPr>
          <w:rFonts w:hint="cs"/>
          <w:rtl/>
        </w:rPr>
        <w:t>"</w:t>
      </w:r>
      <w:r>
        <w:rPr>
          <w:rFonts w:hint="cs"/>
          <w:rtl/>
        </w:rPr>
        <w:t>.</w:t>
      </w:r>
    </w:p>
    <w:p w:rsidR="00EA1761" w:rsidRDefault="00EA1761" w:rsidP="000936C0">
      <w:pPr>
        <w:rPr>
          <w:rtl/>
        </w:rPr>
      </w:pPr>
      <w:bookmarkStart w:id="32791" w:name="_ETM_Q86_521674"/>
      <w:bookmarkStart w:id="32792" w:name="_ETM_Q86_521780"/>
      <w:bookmarkStart w:id="32793" w:name="_ETM_Q86_521818"/>
      <w:bookmarkStart w:id="32794" w:name="_ETM_Q86_521940"/>
      <w:bookmarkStart w:id="32795" w:name="_ETM_Q86_533140"/>
      <w:bookmarkStart w:id="32796" w:name="_ETM_Q86_533270"/>
      <w:bookmarkEnd w:id="32791"/>
      <w:bookmarkEnd w:id="32792"/>
      <w:bookmarkEnd w:id="32793"/>
      <w:bookmarkEnd w:id="32794"/>
      <w:bookmarkEnd w:id="32795"/>
      <w:bookmarkEnd w:id="32796"/>
    </w:p>
    <w:p w:rsidR="00EA1761" w:rsidRDefault="00EA1761" w:rsidP="000936C0">
      <w:pPr>
        <w:pStyle w:val="-"/>
        <w:keepNext/>
        <w:rPr>
          <w:rtl/>
        </w:rPr>
      </w:pPr>
      <w:r w:rsidRPr="002A2DF1">
        <w:rPr>
          <w:rStyle w:val="TagStyle"/>
          <w:rtl/>
        </w:rPr>
        <w:t xml:space="preserve"> &lt;&lt; דובר_המשך &gt;&gt; </w:t>
      </w:r>
      <w:r>
        <w:rPr>
          <w:rtl/>
        </w:rPr>
        <w:t>רון כץ (יש עתיד):</w:t>
      </w:r>
      <w:r w:rsidRPr="002A2DF1">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2797" w:name="_ETM_Q86_534205"/>
      <w:bookmarkEnd w:id="32797"/>
      <w:r>
        <w:rPr>
          <w:rFonts w:hint="cs"/>
          <w:rtl/>
        </w:rPr>
        <w:t>אתה רוצה מהתחלה? מהוועדה לבחירת שופטים?</w:t>
      </w:r>
    </w:p>
    <w:p w:rsidR="00EA1761" w:rsidRPr="002A2DF1" w:rsidRDefault="00EA1761" w:rsidP="000936C0">
      <w:pPr>
        <w:rPr>
          <w:rtl/>
        </w:rPr>
      </w:pPr>
    </w:p>
    <w:p w:rsidR="00EA1761" w:rsidRDefault="00EA1761" w:rsidP="000936C0">
      <w:pPr>
        <w:pStyle w:val="af6"/>
        <w:keepNext/>
        <w:rPr>
          <w:rtl/>
        </w:rPr>
      </w:pPr>
      <w:r w:rsidRPr="002A2DF1">
        <w:rPr>
          <w:rStyle w:val="TagStyle"/>
          <w:rtl/>
        </w:rPr>
        <w:t xml:space="preserve"> &lt;&lt; יור &gt;&gt; </w:t>
      </w:r>
      <w:r>
        <w:rPr>
          <w:rtl/>
        </w:rPr>
        <w:t>היו"ר ארז מלול:</w:t>
      </w:r>
      <w:r w:rsidRPr="002A2DF1">
        <w:rPr>
          <w:rStyle w:val="TagStyle"/>
          <w:rtl/>
        </w:rPr>
        <w:t xml:space="preserve"> &lt;&lt; יור &gt;&gt;</w:t>
      </w:r>
      <w:r>
        <w:rPr>
          <w:rtl/>
        </w:rPr>
        <w:t xml:space="preserve"> </w:t>
      </w:r>
    </w:p>
    <w:p w:rsidR="00EA1761" w:rsidRDefault="00EA1761" w:rsidP="000936C0">
      <w:pPr>
        <w:rPr>
          <w:rtl/>
        </w:rPr>
      </w:pPr>
    </w:p>
    <w:p w:rsidR="00EA1761" w:rsidRDefault="00EA1761" w:rsidP="000936C0">
      <w:pPr>
        <w:rPr>
          <w:rtl/>
        </w:rPr>
      </w:pPr>
      <w:bookmarkStart w:id="32798" w:name="_ETM_Q86_523400"/>
      <w:bookmarkEnd w:id="32798"/>
      <w:r>
        <w:rPr>
          <w:rFonts w:hint="cs"/>
          <w:rtl/>
        </w:rPr>
        <w:t xml:space="preserve">כן, </w:t>
      </w:r>
      <w:bookmarkStart w:id="32799" w:name="_ETM_Q86_534886"/>
      <w:bookmarkEnd w:id="32799"/>
      <w:r>
        <w:rPr>
          <w:rFonts w:hint="cs"/>
          <w:rtl/>
        </w:rPr>
        <w:t>הוועדה, בוא נדון בזה עכשיו. למה זה הורס?</w:t>
      </w:r>
    </w:p>
    <w:p w:rsidR="00EA1761" w:rsidRDefault="00EA1761" w:rsidP="000936C0">
      <w:pPr>
        <w:rPr>
          <w:rtl/>
        </w:rPr>
      </w:pPr>
      <w:bookmarkStart w:id="32800" w:name="_ETM_Q86_524507"/>
      <w:bookmarkStart w:id="32801" w:name="_ETM_Q86_524648"/>
      <w:bookmarkEnd w:id="32800"/>
      <w:bookmarkEnd w:id="32801"/>
    </w:p>
    <w:p w:rsidR="00EA1761" w:rsidRDefault="00EA1761" w:rsidP="000936C0">
      <w:pPr>
        <w:pStyle w:val="-"/>
        <w:keepNext/>
        <w:rPr>
          <w:rtl/>
        </w:rPr>
      </w:pPr>
      <w:r w:rsidRPr="002A2DF1">
        <w:rPr>
          <w:rStyle w:val="TagStyle"/>
          <w:rtl/>
        </w:rPr>
        <w:t xml:space="preserve"> &lt;&lt; דובר_המשך &gt;&gt; </w:t>
      </w:r>
      <w:r>
        <w:rPr>
          <w:rtl/>
        </w:rPr>
        <w:t>רון כץ (יש עתיד):</w:t>
      </w:r>
      <w:r w:rsidRPr="002A2DF1">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2802" w:name="_ETM_Q86_525576"/>
      <w:bookmarkEnd w:id="32802"/>
      <w:r>
        <w:rPr>
          <w:rFonts w:hint="cs"/>
          <w:rtl/>
        </w:rPr>
        <w:t xml:space="preserve">בוא אני </w:t>
      </w:r>
      <w:bookmarkStart w:id="32803" w:name="_ETM_Q86_535516"/>
      <w:bookmarkEnd w:id="32803"/>
      <w:r>
        <w:rPr>
          <w:rFonts w:hint="cs"/>
          <w:rtl/>
        </w:rPr>
        <w:t xml:space="preserve">אשאל אותך רגע. </w:t>
      </w:r>
    </w:p>
    <w:p w:rsidR="00EA1761" w:rsidRDefault="00EA1761" w:rsidP="000936C0">
      <w:pPr>
        <w:rPr>
          <w:rtl/>
        </w:rPr>
      </w:pPr>
      <w:bookmarkStart w:id="32804" w:name="_ETM_Q86_526114"/>
      <w:bookmarkStart w:id="32805" w:name="_ETM_Q86_526228"/>
      <w:bookmarkEnd w:id="32804"/>
      <w:bookmarkEnd w:id="32805"/>
    </w:p>
    <w:p w:rsidR="00EA1761" w:rsidRDefault="00EA1761" w:rsidP="000936C0">
      <w:pPr>
        <w:pStyle w:val="af6"/>
        <w:keepNext/>
        <w:rPr>
          <w:rtl/>
        </w:rPr>
      </w:pPr>
      <w:r w:rsidRPr="002A2DF1">
        <w:rPr>
          <w:rStyle w:val="TagStyle"/>
          <w:rtl/>
        </w:rPr>
        <w:t xml:space="preserve"> &lt;&lt; יור &gt;&gt; </w:t>
      </w:r>
      <w:r>
        <w:rPr>
          <w:rtl/>
        </w:rPr>
        <w:t>היו"ר ארז מלול:</w:t>
      </w:r>
      <w:r w:rsidRPr="002A2DF1">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2806" w:name="_ETM_Q86_527206"/>
      <w:bookmarkEnd w:id="32806"/>
      <w:r>
        <w:rPr>
          <w:rFonts w:hint="cs"/>
          <w:rtl/>
        </w:rPr>
        <w:t xml:space="preserve"> לא, אני שואל. אתה שואל אותי? יהודי. היהודי תמיד עונה </w:t>
      </w:r>
      <w:bookmarkStart w:id="32807" w:name="_ETM_Q86_539589"/>
      <w:bookmarkEnd w:id="32807"/>
      <w:r>
        <w:rPr>
          <w:rFonts w:hint="cs"/>
          <w:rtl/>
        </w:rPr>
        <w:t>בשאלה.</w:t>
      </w:r>
      <w:bookmarkStart w:id="32808" w:name="_ETM_Q86_540885"/>
      <w:bookmarkEnd w:id="32808"/>
      <w:r>
        <w:rPr>
          <w:rFonts w:hint="cs"/>
          <w:rtl/>
        </w:rPr>
        <w:t xml:space="preserve"> אבל אתה חבר גם. אתה חבר. </w:t>
      </w:r>
    </w:p>
    <w:p w:rsidR="00EA1761" w:rsidRDefault="00EA1761" w:rsidP="000936C0">
      <w:pPr>
        <w:rPr>
          <w:rtl/>
        </w:rPr>
      </w:pPr>
      <w:bookmarkStart w:id="32809" w:name="_ETM_Q86_541182"/>
      <w:bookmarkStart w:id="32810" w:name="_ETM_Q86_541206"/>
      <w:bookmarkStart w:id="32811" w:name="_ETM_Q86_541275"/>
      <w:bookmarkEnd w:id="32809"/>
      <w:bookmarkEnd w:id="32810"/>
      <w:bookmarkEnd w:id="32811"/>
    </w:p>
    <w:p w:rsidR="00EA1761" w:rsidRDefault="00EA1761" w:rsidP="000936C0">
      <w:pPr>
        <w:pStyle w:val="-"/>
        <w:keepNext/>
        <w:rPr>
          <w:rtl/>
        </w:rPr>
      </w:pPr>
      <w:bookmarkStart w:id="32812" w:name="ET_speakercontinue_6151_33"/>
      <w:r w:rsidRPr="002A2DF1">
        <w:rPr>
          <w:rStyle w:val="TagStyle"/>
          <w:rtl/>
        </w:rPr>
        <w:t xml:space="preserve"> &lt;&lt; דובר_המשך &gt;&gt; </w:t>
      </w:r>
      <w:r>
        <w:rPr>
          <w:rtl/>
        </w:rPr>
        <w:t>רון כץ (יש עתיד):</w:t>
      </w:r>
      <w:r w:rsidRPr="002A2DF1">
        <w:rPr>
          <w:rStyle w:val="TagStyle"/>
          <w:rtl/>
        </w:rPr>
        <w:t xml:space="preserve"> &lt;&lt; דובר_המשך &gt;&gt;</w:t>
      </w:r>
      <w:r>
        <w:rPr>
          <w:rtl/>
        </w:rPr>
        <w:t xml:space="preserve"> </w:t>
      </w:r>
      <w:bookmarkEnd w:id="32812"/>
    </w:p>
    <w:p w:rsidR="00EA1761" w:rsidRDefault="00EA1761" w:rsidP="000936C0">
      <w:pPr>
        <w:pStyle w:val="KeepWithNext"/>
        <w:rPr>
          <w:rtl/>
        </w:rPr>
      </w:pPr>
    </w:p>
    <w:p w:rsidR="00EA1761" w:rsidRDefault="00EA1761" w:rsidP="000936C0">
      <w:pPr>
        <w:rPr>
          <w:rtl/>
        </w:rPr>
      </w:pPr>
      <w:bookmarkStart w:id="32813" w:name="_ETM_Q86_542119"/>
      <w:bookmarkEnd w:id="32813"/>
      <w:r>
        <w:rPr>
          <w:rFonts w:hint="cs"/>
          <w:rtl/>
        </w:rPr>
        <w:t xml:space="preserve">אני מתחיל איתך בהרכב, אין בעיה. אני </w:t>
      </w:r>
      <w:bookmarkStart w:id="32814" w:name="_ETM_Q86_543746"/>
      <w:bookmarkEnd w:id="32814"/>
      <w:r>
        <w:rPr>
          <w:rFonts w:hint="cs"/>
          <w:rtl/>
        </w:rPr>
        <w:t xml:space="preserve">מתחיל איתך בהרכב. ההרכב של הוועדה לבחירת שופטים היום, </w:t>
      </w:r>
      <w:bookmarkStart w:id="32815" w:name="_ETM_Q86_551557"/>
      <w:bookmarkEnd w:id="32815"/>
      <w:r>
        <w:rPr>
          <w:rFonts w:hint="cs"/>
          <w:rtl/>
        </w:rPr>
        <w:t>אתה חושב שהוא מאוזן?</w:t>
      </w:r>
    </w:p>
    <w:p w:rsidR="00EA1761" w:rsidRDefault="00EA1761" w:rsidP="000936C0">
      <w:pPr>
        <w:ind w:firstLine="0"/>
        <w:rPr>
          <w:rtl/>
        </w:rPr>
      </w:pPr>
    </w:p>
    <w:p w:rsidR="00EA1761" w:rsidRDefault="00EA1761" w:rsidP="000936C0">
      <w:pPr>
        <w:pStyle w:val="af6"/>
        <w:keepNext/>
        <w:rPr>
          <w:rtl/>
        </w:rPr>
      </w:pPr>
      <w:r w:rsidRPr="00177CA3">
        <w:rPr>
          <w:rStyle w:val="TagStyle"/>
          <w:rtl/>
        </w:rPr>
        <w:t xml:space="preserve"> &lt;&lt; יור &gt;&gt; </w:t>
      </w:r>
      <w:r>
        <w:rPr>
          <w:rtl/>
        </w:rPr>
        <w:t>היו"ר ארז מלול:</w:t>
      </w:r>
      <w:r w:rsidRPr="00177CA3">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לא.</w:t>
      </w:r>
    </w:p>
    <w:p w:rsidR="00EA1761" w:rsidRDefault="00EA1761" w:rsidP="000936C0">
      <w:pPr>
        <w:ind w:firstLine="0"/>
        <w:rPr>
          <w:rtl/>
        </w:rPr>
      </w:pPr>
    </w:p>
    <w:p w:rsidR="00EA1761" w:rsidRDefault="00EA1761" w:rsidP="000936C0">
      <w:pPr>
        <w:pStyle w:val="-"/>
        <w:keepNext/>
        <w:rPr>
          <w:rtl/>
        </w:rPr>
      </w:pPr>
      <w:bookmarkStart w:id="32816" w:name="ET_speakercontinue_6151_35"/>
      <w:r w:rsidRPr="00177CA3">
        <w:rPr>
          <w:rStyle w:val="TagStyle"/>
          <w:rtl/>
        </w:rPr>
        <w:t xml:space="preserve"> &lt;&lt; דובר_המשך &gt;&gt; </w:t>
      </w:r>
      <w:r>
        <w:rPr>
          <w:rtl/>
        </w:rPr>
        <w:t>רון כץ (יש עתיד):</w:t>
      </w:r>
      <w:r w:rsidRPr="00177CA3">
        <w:rPr>
          <w:rStyle w:val="TagStyle"/>
          <w:rtl/>
        </w:rPr>
        <w:t xml:space="preserve"> &lt;&lt; דובר_המשך &gt;&gt;</w:t>
      </w:r>
      <w:r>
        <w:rPr>
          <w:rtl/>
        </w:rPr>
        <w:t xml:space="preserve"> </w:t>
      </w:r>
      <w:bookmarkEnd w:id="32816"/>
    </w:p>
    <w:p w:rsidR="00EA1761" w:rsidRDefault="00EA1761" w:rsidP="000936C0">
      <w:pPr>
        <w:pStyle w:val="KeepWithNext"/>
        <w:rPr>
          <w:rtl/>
        </w:rPr>
      </w:pPr>
    </w:p>
    <w:p w:rsidR="00EA1761" w:rsidRDefault="00EA1761" w:rsidP="000936C0">
      <w:pPr>
        <w:pStyle w:val="KeepWithNext"/>
        <w:rPr>
          <w:rtl/>
        </w:rPr>
      </w:pPr>
      <w:bookmarkStart w:id="32817" w:name="_ETM_Q86_556204"/>
      <w:bookmarkStart w:id="32818" w:name="_ETM_Q86_556317"/>
      <w:bookmarkEnd w:id="32817"/>
      <w:bookmarkEnd w:id="32818"/>
      <w:r>
        <w:rPr>
          <w:rFonts w:hint="cs"/>
          <w:rtl/>
        </w:rPr>
        <w:t>למה אתה חושב שהוא לא מאוזן?</w:t>
      </w:r>
    </w:p>
    <w:p w:rsidR="00EA1761" w:rsidRDefault="00EA1761" w:rsidP="000936C0">
      <w:pPr>
        <w:ind w:firstLine="0"/>
        <w:rPr>
          <w:rtl/>
        </w:rPr>
      </w:pPr>
      <w:bookmarkStart w:id="32819" w:name="_ETM_Q86_554379"/>
      <w:bookmarkStart w:id="32820" w:name="_ETM_Q86_554531"/>
      <w:bookmarkStart w:id="32821" w:name="_ETM_Q86_554558"/>
      <w:bookmarkStart w:id="32822" w:name="_ETM_Q86_554638"/>
      <w:bookmarkEnd w:id="32819"/>
      <w:bookmarkEnd w:id="32820"/>
      <w:bookmarkEnd w:id="32821"/>
      <w:bookmarkEnd w:id="32822"/>
    </w:p>
    <w:p w:rsidR="00EA1761" w:rsidRDefault="00EA1761" w:rsidP="000936C0">
      <w:pPr>
        <w:pStyle w:val="af6"/>
        <w:keepNext/>
        <w:rPr>
          <w:rtl/>
        </w:rPr>
      </w:pPr>
      <w:r w:rsidRPr="00177CA3">
        <w:rPr>
          <w:rStyle w:val="TagStyle"/>
          <w:rtl/>
        </w:rPr>
        <w:lastRenderedPageBreak/>
        <w:t xml:space="preserve"> &lt;&lt; יור &gt;&gt; </w:t>
      </w:r>
      <w:r>
        <w:rPr>
          <w:rtl/>
        </w:rPr>
        <w:t>היו"ר ארז מלול:</w:t>
      </w:r>
      <w:r w:rsidRPr="00177CA3">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2823" w:name="_ETM_Q86_550616"/>
      <w:bookmarkEnd w:id="32823"/>
      <w:r>
        <w:rPr>
          <w:rFonts w:hint="cs"/>
          <w:rtl/>
        </w:rPr>
        <w:t xml:space="preserve">עזוב עכשיו. מה </w:t>
      </w:r>
      <w:bookmarkStart w:id="32824" w:name="_ETM_Q86_552518"/>
      <w:bookmarkEnd w:id="32824"/>
      <w:r>
        <w:rPr>
          <w:rFonts w:hint="cs"/>
          <w:rtl/>
        </w:rPr>
        <w:t>הוועדה החדשה? אחרי שתגיד לי את הוועדה החדשה</w:t>
      </w:r>
      <w:r w:rsidR="00CF3A77">
        <w:rPr>
          <w:rFonts w:hint="cs"/>
          <w:rtl/>
        </w:rPr>
        <w:t>,</w:t>
      </w:r>
      <w:r>
        <w:rPr>
          <w:rFonts w:hint="cs"/>
          <w:rtl/>
        </w:rPr>
        <w:t xml:space="preserve"> אני אגיד לך מה </w:t>
      </w:r>
      <w:bookmarkStart w:id="32825" w:name="_ETM_Q86_563569"/>
      <w:bookmarkEnd w:id="32825"/>
      <w:r>
        <w:rPr>
          <w:rFonts w:hint="cs"/>
          <w:rtl/>
        </w:rPr>
        <w:t>זה.</w:t>
      </w:r>
      <w:bookmarkStart w:id="32826" w:name="_ETM_Q86_564625"/>
      <w:bookmarkStart w:id="32827" w:name="_ETM_Q86_564744"/>
      <w:bookmarkEnd w:id="32826"/>
      <w:bookmarkEnd w:id="32827"/>
    </w:p>
    <w:p w:rsidR="00EA1761" w:rsidRDefault="00EA1761" w:rsidP="000936C0">
      <w:pPr>
        <w:rPr>
          <w:rtl/>
        </w:rPr>
      </w:pPr>
      <w:bookmarkStart w:id="32828" w:name="_ETM_Q86_564793"/>
      <w:bookmarkStart w:id="32829" w:name="_ETM_Q86_564898"/>
      <w:bookmarkEnd w:id="32828"/>
      <w:bookmarkEnd w:id="32829"/>
    </w:p>
    <w:p w:rsidR="00EA1761" w:rsidRDefault="00EA1761" w:rsidP="000936C0">
      <w:pPr>
        <w:pStyle w:val="-"/>
        <w:keepNext/>
        <w:rPr>
          <w:rtl/>
        </w:rPr>
      </w:pPr>
      <w:bookmarkStart w:id="32830" w:name="ET_speakercontinue_6151_37"/>
      <w:r w:rsidRPr="00177CA3">
        <w:rPr>
          <w:rStyle w:val="TagStyle"/>
          <w:rtl/>
        </w:rPr>
        <w:t xml:space="preserve"> &lt;&lt; דובר_המשך &gt;&gt; </w:t>
      </w:r>
      <w:r>
        <w:rPr>
          <w:rtl/>
        </w:rPr>
        <w:t>רון כץ (יש עתיד):</w:t>
      </w:r>
      <w:r w:rsidRPr="00177CA3">
        <w:rPr>
          <w:rStyle w:val="TagStyle"/>
          <w:rtl/>
        </w:rPr>
        <w:t xml:space="preserve"> &lt;&lt; דובר_המשך &gt;&gt;</w:t>
      </w:r>
      <w:r>
        <w:rPr>
          <w:rtl/>
        </w:rPr>
        <w:t xml:space="preserve"> </w:t>
      </w:r>
      <w:bookmarkEnd w:id="32830"/>
    </w:p>
    <w:p w:rsidR="00EA1761" w:rsidRDefault="00EA1761" w:rsidP="000936C0">
      <w:pPr>
        <w:pStyle w:val="KeepWithNext"/>
        <w:rPr>
          <w:rtl/>
        </w:rPr>
      </w:pPr>
    </w:p>
    <w:p w:rsidR="00EA1761" w:rsidRDefault="00EA1761" w:rsidP="000936C0">
      <w:pPr>
        <w:rPr>
          <w:rtl/>
        </w:rPr>
      </w:pPr>
      <w:r>
        <w:rPr>
          <w:rFonts w:hint="cs"/>
          <w:rtl/>
        </w:rPr>
        <w:t xml:space="preserve">אבל אי-אפשר לדבר </w:t>
      </w:r>
      <w:r>
        <w:rPr>
          <w:rtl/>
        </w:rPr>
        <w:t>–</w:t>
      </w:r>
      <w:r>
        <w:rPr>
          <w:rFonts w:hint="cs"/>
          <w:rtl/>
        </w:rPr>
        <w:t xml:space="preserve"> לא. </w:t>
      </w:r>
    </w:p>
    <w:p w:rsidR="00EA1761" w:rsidRDefault="00EA1761" w:rsidP="000936C0">
      <w:pPr>
        <w:rPr>
          <w:rtl/>
        </w:rPr>
      </w:pPr>
      <w:bookmarkStart w:id="32831" w:name="_ETM_Q86_558148"/>
      <w:bookmarkStart w:id="32832" w:name="_ETM_Q86_558278"/>
      <w:bookmarkStart w:id="32833" w:name="_ETM_Q86_558340"/>
      <w:bookmarkStart w:id="32834" w:name="_ETM_Q86_558413"/>
      <w:bookmarkEnd w:id="32831"/>
      <w:bookmarkEnd w:id="32832"/>
      <w:bookmarkEnd w:id="32833"/>
      <w:bookmarkEnd w:id="32834"/>
    </w:p>
    <w:p w:rsidR="00EA1761" w:rsidRDefault="00EA1761" w:rsidP="000936C0">
      <w:pPr>
        <w:pStyle w:val="af6"/>
        <w:keepNext/>
        <w:rPr>
          <w:rtl/>
        </w:rPr>
      </w:pPr>
      <w:bookmarkStart w:id="32835" w:name="ET_yor_6595_38"/>
      <w:r w:rsidRPr="00177CA3">
        <w:rPr>
          <w:rStyle w:val="TagStyle"/>
          <w:rtl/>
        </w:rPr>
        <w:t xml:space="preserve"> &lt;&lt; יור &gt;&gt; </w:t>
      </w:r>
      <w:r>
        <w:rPr>
          <w:rtl/>
        </w:rPr>
        <w:t>היו"ר ארז מלול:</w:t>
      </w:r>
      <w:r w:rsidRPr="00177CA3">
        <w:rPr>
          <w:rStyle w:val="TagStyle"/>
          <w:rtl/>
        </w:rPr>
        <w:t xml:space="preserve"> &lt;&lt; יור &gt;&gt;</w:t>
      </w:r>
      <w:r>
        <w:rPr>
          <w:rtl/>
        </w:rPr>
        <w:t xml:space="preserve"> </w:t>
      </w:r>
      <w:bookmarkEnd w:id="32835"/>
    </w:p>
    <w:p w:rsidR="00EA1761" w:rsidRDefault="00EA1761" w:rsidP="000936C0">
      <w:pPr>
        <w:pStyle w:val="KeepWithNext"/>
        <w:rPr>
          <w:rtl/>
        </w:rPr>
      </w:pPr>
    </w:p>
    <w:p w:rsidR="00EA1761" w:rsidRDefault="00EA1761" w:rsidP="000936C0">
      <w:pPr>
        <w:rPr>
          <w:rtl/>
        </w:rPr>
      </w:pPr>
      <w:bookmarkStart w:id="32836" w:name="_ETM_Q86_559334"/>
      <w:bookmarkEnd w:id="32836"/>
      <w:r>
        <w:rPr>
          <w:rFonts w:hint="cs"/>
          <w:rtl/>
        </w:rPr>
        <w:t xml:space="preserve">אתה לא יודע, אז מה אתה אומר לי – ומנסה וזה? </w:t>
      </w:r>
    </w:p>
    <w:p w:rsidR="00EA1761" w:rsidRDefault="00EA1761" w:rsidP="000936C0">
      <w:pPr>
        <w:rPr>
          <w:rtl/>
        </w:rPr>
      </w:pPr>
      <w:bookmarkStart w:id="32837" w:name="_ETM_Q86_559548"/>
      <w:bookmarkStart w:id="32838" w:name="_ETM_Q86_559753"/>
      <w:bookmarkStart w:id="32839" w:name="_ETM_Q86_559781"/>
      <w:bookmarkStart w:id="32840" w:name="_ETM_Q86_559861"/>
      <w:bookmarkEnd w:id="32837"/>
      <w:bookmarkEnd w:id="32838"/>
      <w:bookmarkEnd w:id="32839"/>
      <w:bookmarkEnd w:id="32840"/>
    </w:p>
    <w:p w:rsidR="00EA1761" w:rsidRDefault="00EA1761" w:rsidP="000936C0">
      <w:pPr>
        <w:pStyle w:val="-"/>
        <w:keepNext/>
        <w:rPr>
          <w:rtl/>
        </w:rPr>
      </w:pPr>
      <w:bookmarkStart w:id="32841" w:name="ET_speakercontinue_6151_39"/>
      <w:r w:rsidRPr="00177CA3">
        <w:rPr>
          <w:rStyle w:val="TagStyle"/>
          <w:rtl/>
        </w:rPr>
        <w:t xml:space="preserve"> &lt;&lt; דובר_המשך &gt;&gt; </w:t>
      </w:r>
      <w:r>
        <w:rPr>
          <w:rtl/>
        </w:rPr>
        <w:t>רון כץ (יש עתיד):</w:t>
      </w:r>
      <w:r w:rsidRPr="00177CA3">
        <w:rPr>
          <w:rStyle w:val="TagStyle"/>
          <w:rtl/>
        </w:rPr>
        <w:t xml:space="preserve"> &lt;&lt; דובר_המשך &gt;&gt;</w:t>
      </w:r>
      <w:r>
        <w:rPr>
          <w:rtl/>
        </w:rPr>
        <w:t xml:space="preserve"> </w:t>
      </w:r>
      <w:bookmarkEnd w:id="32841"/>
    </w:p>
    <w:p w:rsidR="00EA1761" w:rsidRDefault="00EA1761" w:rsidP="000936C0">
      <w:pPr>
        <w:pStyle w:val="KeepWithNext"/>
        <w:rPr>
          <w:rtl/>
        </w:rPr>
      </w:pPr>
    </w:p>
    <w:p w:rsidR="00EA1761" w:rsidRDefault="00EA1761" w:rsidP="000936C0">
      <w:pPr>
        <w:rPr>
          <w:rtl/>
        </w:rPr>
      </w:pPr>
      <w:bookmarkStart w:id="32842" w:name="_ETM_Q86_560768"/>
      <w:bookmarkEnd w:id="32842"/>
      <w:r>
        <w:rPr>
          <w:rFonts w:hint="cs"/>
          <w:rtl/>
        </w:rPr>
        <w:t>אי-אפשר לדבר על הוועדה החדשה שרוצים לעשות בלי לדבר על הוועדה הקיימת, שקיימת היום.</w:t>
      </w:r>
    </w:p>
    <w:p w:rsidR="00EA1761" w:rsidRDefault="00EA1761" w:rsidP="000936C0">
      <w:pPr>
        <w:rPr>
          <w:rtl/>
        </w:rPr>
      </w:pPr>
      <w:bookmarkStart w:id="32843" w:name="_ETM_Q86_565093"/>
      <w:bookmarkEnd w:id="32843"/>
    </w:p>
    <w:p w:rsidR="00EA1761" w:rsidRDefault="00EA1761" w:rsidP="000936C0">
      <w:pPr>
        <w:pStyle w:val="af6"/>
        <w:keepNext/>
        <w:rPr>
          <w:rtl/>
        </w:rPr>
      </w:pPr>
      <w:bookmarkStart w:id="32844" w:name="_ETM_Q86_565279"/>
      <w:bookmarkStart w:id="32845" w:name="_ETM_Q86_565322"/>
      <w:bookmarkStart w:id="32846" w:name="_ETM_Q86_565395"/>
      <w:bookmarkStart w:id="32847" w:name="ET_yor_6595_40"/>
      <w:bookmarkEnd w:id="32844"/>
      <w:bookmarkEnd w:id="32845"/>
      <w:bookmarkEnd w:id="32846"/>
      <w:r w:rsidRPr="00177CA3">
        <w:rPr>
          <w:rStyle w:val="TagStyle"/>
          <w:rtl/>
        </w:rPr>
        <w:t xml:space="preserve">&lt;&lt; יור &gt;&gt; </w:t>
      </w:r>
      <w:r>
        <w:rPr>
          <w:rtl/>
        </w:rPr>
        <w:t>היו"ר ארז מלול:</w:t>
      </w:r>
      <w:r w:rsidRPr="00177CA3">
        <w:rPr>
          <w:rStyle w:val="TagStyle"/>
          <w:rtl/>
        </w:rPr>
        <w:t xml:space="preserve"> &lt;&lt; יור &gt;&gt;</w:t>
      </w:r>
      <w:r>
        <w:rPr>
          <w:rtl/>
        </w:rPr>
        <w:t xml:space="preserve"> </w:t>
      </w:r>
      <w:bookmarkEnd w:id="32847"/>
    </w:p>
    <w:p w:rsidR="00EA1761" w:rsidRDefault="00EA1761" w:rsidP="000936C0">
      <w:pPr>
        <w:pStyle w:val="KeepWithNext"/>
        <w:rPr>
          <w:rtl/>
        </w:rPr>
      </w:pPr>
    </w:p>
    <w:p w:rsidR="00EA1761" w:rsidRDefault="00EA1761" w:rsidP="000936C0">
      <w:pPr>
        <w:rPr>
          <w:rtl/>
        </w:rPr>
      </w:pPr>
      <w:bookmarkStart w:id="32848" w:name="_ETM_Q86_566677"/>
      <w:bookmarkEnd w:id="32848"/>
      <w:r>
        <w:rPr>
          <w:rFonts w:hint="cs"/>
          <w:rtl/>
        </w:rPr>
        <w:t xml:space="preserve">לא, אתה יודע, זה </w:t>
      </w:r>
      <w:bookmarkStart w:id="32849" w:name="_ETM_Q86_564154"/>
      <w:bookmarkEnd w:id="32849"/>
      <w:r>
        <w:rPr>
          <w:rFonts w:hint="cs"/>
          <w:rtl/>
        </w:rPr>
        <w:t>כואב לי</w:t>
      </w:r>
      <w:r w:rsidR="00CF3A77">
        <w:rPr>
          <w:rFonts w:hint="cs"/>
          <w:rtl/>
        </w:rPr>
        <w:t>,</w:t>
      </w:r>
      <w:r>
        <w:rPr>
          <w:rFonts w:hint="cs"/>
          <w:rtl/>
        </w:rPr>
        <w:t xml:space="preserve"> כי זה בא, הרעיון הזה - - </w:t>
      </w:r>
      <w:bookmarkStart w:id="32850" w:name="_ETM_Q86_569219"/>
      <w:bookmarkStart w:id="32851" w:name="_ETM_Q86_569531"/>
      <w:bookmarkEnd w:id="32850"/>
      <w:bookmarkEnd w:id="32851"/>
    </w:p>
    <w:p w:rsidR="00EA1761" w:rsidRDefault="00EA1761" w:rsidP="000936C0">
      <w:pPr>
        <w:rPr>
          <w:rtl/>
        </w:rPr>
      </w:pPr>
      <w:bookmarkStart w:id="32852" w:name="_ETM_Q86_569695"/>
      <w:bookmarkStart w:id="32853" w:name="_ETM_Q86_569734"/>
      <w:bookmarkStart w:id="32854" w:name="_ETM_Q86_569814"/>
      <w:bookmarkEnd w:id="32852"/>
      <w:bookmarkEnd w:id="32853"/>
      <w:bookmarkEnd w:id="32854"/>
    </w:p>
    <w:p w:rsidR="00EA1761" w:rsidRDefault="00EA1761" w:rsidP="000936C0">
      <w:pPr>
        <w:pStyle w:val="-"/>
        <w:keepNext/>
        <w:rPr>
          <w:rtl/>
        </w:rPr>
      </w:pPr>
      <w:bookmarkStart w:id="32855" w:name="ET_speakercontinue_6151_41"/>
      <w:r w:rsidRPr="00177CA3">
        <w:rPr>
          <w:rStyle w:val="TagStyle"/>
          <w:rtl/>
        </w:rPr>
        <w:t xml:space="preserve"> &lt;&lt; דובר_המשך &gt;&gt; </w:t>
      </w:r>
      <w:r>
        <w:rPr>
          <w:rtl/>
        </w:rPr>
        <w:t>רון כץ (יש עתיד):</w:t>
      </w:r>
      <w:r w:rsidRPr="00177CA3">
        <w:rPr>
          <w:rStyle w:val="TagStyle"/>
          <w:rtl/>
        </w:rPr>
        <w:t xml:space="preserve"> &lt;&lt; דובר_המשך &gt;&gt;</w:t>
      </w:r>
      <w:r>
        <w:rPr>
          <w:rtl/>
        </w:rPr>
        <w:t xml:space="preserve"> </w:t>
      </w:r>
      <w:bookmarkEnd w:id="32855"/>
    </w:p>
    <w:p w:rsidR="00EA1761" w:rsidRDefault="00EA1761" w:rsidP="000936C0">
      <w:pPr>
        <w:pStyle w:val="KeepWithNext"/>
        <w:rPr>
          <w:rtl/>
        </w:rPr>
      </w:pPr>
    </w:p>
    <w:p w:rsidR="00EA1761" w:rsidRDefault="00EA1761" w:rsidP="000936C0">
      <w:pPr>
        <w:rPr>
          <w:rtl/>
        </w:rPr>
      </w:pPr>
      <w:r>
        <w:rPr>
          <w:rFonts w:hint="cs"/>
          <w:rtl/>
        </w:rPr>
        <w:t xml:space="preserve">עכשיו אני אגיד לך מה </w:t>
      </w:r>
      <w:bookmarkStart w:id="32856" w:name="_ETM_Q86_565388"/>
      <w:bookmarkEnd w:id="32856"/>
      <w:r>
        <w:rPr>
          <w:rFonts w:hint="cs"/>
          <w:rtl/>
        </w:rPr>
        <w:t>הם עושים. אני אסביר. אני אגיד לך - - -</w:t>
      </w:r>
    </w:p>
    <w:p w:rsidR="00EA1761" w:rsidRDefault="00EA1761" w:rsidP="000936C0">
      <w:pPr>
        <w:rPr>
          <w:rtl/>
        </w:rPr>
      </w:pPr>
      <w:bookmarkStart w:id="32857" w:name="_ETM_Q86_809000"/>
      <w:bookmarkEnd w:id="32857"/>
    </w:p>
    <w:p w:rsidR="00EA1761" w:rsidRDefault="00EA1761" w:rsidP="000936C0">
      <w:pPr>
        <w:pStyle w:val="af6"/>
        <w:keepNext/>
        <w:rPr>
          <w:rtl/>
        </w:rPr>
      </w:pPr>
      <w:r w:rsidRPr="00026E9B">
        <w:rPr>
          <w:rStyle w:val="TagStyle"/>
          <w:rtl/>
        </w:rPr>
        <w:t xml:space="preserve"> &lt;&lt; יור &gt;&gt; </w:t>
      </w:r>
      <w:r>
        <w:rPr>
          <w:rtl/>
        </w:rPr>
        <w:t>היו"ר ארז מלול:</w:t>
      </w:r>
      <w:r w:rsidRPr="00026E9B">
        <w:rPr>
          <w:rStyle w:val="TagStyle"/>
          <w:rtl/>
        </w:rPr>
        <w:t xml:space="preserve"> &lt;&lt; יור &gt;&gt;</w:t>
      </w:r>
      <w:r>
        <w:rPr>
          <w:rtl/>
        </w:rPr>
        <w:t xml:space="preserve"> </w:t>
      </w:r>
    </w:p>
    <w:p w:rsidR="00EA1761" w:rsidRPr="00026E9B" w:rsidRDefault="00EA1761" w:rsidP="000936C0">
      <w:pPr>
        <w:ind w:firstLine="0"/>
        <w:rPr>
          <w:rtl/>
          <w:lang w:eastAsia="he-IL"/>
        </w:rPr>
      </w:pPr>
    </w:p>
    <w:p w:rsidR="00EA1761" w:rsidRDefault="00EA1761" w:rsidP="000936C0">
      <w:pPr>
        <w:rPr>
          <w:rtl/>
        </w:rPr>
      </w:pPr>
      <w:r>
        <w:rPr>
          <w:rFonts w:hint="cs"/>
          <w:rtl/>
        </w:rPr>
        <w:t>- - משני אזרחים שאני הייתי חסיד שלהם, הורים שכולים, שישבתי - - -</w:t>
      </w:r>
    </w:p>
    <w:p w:rsidR="00EA1761" w:rsidRDefault="00EA1761" w:rsidP="000936C0">
      <w:pPr>
        <w:rPr>
          <w:rtl/>
        </w:rPr>
      </w:pPr>
    </w:p>
    <w:p w:rsidR="00EA1761" w:rsidRDefault="00EA1761" w:rsidP="000936C0">
      <w:pPr>
        <w:pStyle w:val="-"/>
        <w:keepNext/>
        <w:rPr>
          <w:rtl/>
        </w:rPr>
      </w:pPr>
      <w:bookmarkStart w:id="32858" w:name="_ETM_Q86_812000"/>
      <w:bookmarkEnd w:id="32858"/>
      <w:r w:rsidRPr="00177CA3">
        <w:rPr>
          <w:rStyle w:val="TagStyle"/>
          <w:rtl/>
        </w:rPr>
        <w:t xml:space="preserve"> &lt;&lt; דובר_המשך &gt;&gt; </w:t>
      </w:r>
      <w:r>
        <w:rPr>
          <w:rtl/>
        </w:rPr>
        <w:t>רון כץ (יש עתיד):</w:t>
      </w:r>
      <w:r w:rsidRPr="00177CA3">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2859" w:name="_ETM_Q86_575021"/>
      <w:bookmarkEnd w:id="32859"/>
      <w:r>
        <w:rPr>
          <w:rFonts w:hint="cs"/>
          <w:rtl/>
        </w:rPr>
        <w:t xml:space="preserve">לא, לא, לא, השר לשעבר יזהר </w:t>
      </w:r>
      <w:bookmarkStart w:id="32860" w:name="_ETM_Q86_581671"/>
      <w:bookmarkEnd w:id="32860"/>
      <w:r>
        <w:rPr>
          <w:rFonts w:hint="cs"/>
          <w:rtl/>
        </w:rPr>
        <w:t>שי חזר בו.</w:t>
      </w:r>
    </w:p>
    <w:p w:rsidR="00EA1761" w:rsidRDefault="00EA1761" w:rsidP="000936C0">
      <w:pPr>
        <w:ind w:firstLine="0"/>
        <w:rPr>
          <w:rtl/>
        </w:rPr>
      </w:pPr>
      <w:bookmarkStart w:id="32861" w:name="_ETM_Q86_583448"/>
      <w:bookmarkStart w:id="32862" w:name="_ETM_Q86_583590"/>
      <w:bookmarkStart w:id="32863" w:name="_ETM_Q86_583654"/>
      <w:bookmarkStart w:id="32864" w:name="_ETM_Q86_583737"/>
      <w:bookmarkEnd w:id="32861"/>
      <w:bookmarkEnd w:id="32862"/>
      <w:bookmarkEnd w:id="32863"/>
      <w:bookmarkEnd w:id="32864"/>
    </w:p>
    <w:p w:rsidR="00EA1761" w:rsidRDefault="00EA1761" w:rsidP="000936C0">
      <w:pPr>
        <w:pStyle w:val="af6"/>
        <w:keepNext/>
        <w:rPr>
          <w:rtl/>
        </w:rPr>
      </w:pPr>
      <w:r w:rsidRPr="00914EC1">
        <w:rPr>
          <w:rStyle w:val="TagStyle"/>
          <w:rtl/>
        </w:rPr>
        <w:lastRenderedPageBreak/>
        <w:t xml:space="preserve"> &lt;&lt; יור &gt;&gt; </w:t>
      </w:r>
      <w:r>
        <w:rPr>
          <w:rtl/>
        </w:rPr>
        <w:t>היו"ר ארז מלול:</w:t>
      </w:r>
      <w:r w:rsidRPr="00914EC1">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חזר ממשהו אחר.</w:t>
      </w:r>
    </w:p>
    <w:p w:rsidR="00EA1761" w:rsidRDefault="00EA1761" w:rsidP="000936C0">
      <w:pPr>
        <w:ind w:firstLine="0"/>
        <w:rPr>
          <w:rtl/>
        </w:rPr>
      </w:pPr>
      <w:bookmarkStart w:id="32865" w:name="_ETM_Q86_580319"/>
      <w:bookmarkStart w:id="32866" w:name="_ETM_Q86_580428"/>
      <w:bookmarkStart w:id="32867" w:name="_ETM_Q86_580487"/>
      <w:bookmarkStart w:id="32868" w:name="_ETM_Q86_580572"/>
      <w:bookmarkEnd w:id="32865"/>
      <w:bookmarkEnd w:id="32866"/>
      <w:bookmarkEnd w:id="32867"/>
      <w:bookmarkEnd w:id="32868"/>
    </w:p>
    <w:p w:rsidR="00EA1761" w:rsidRDefault="00EA1761" w:rsidP="000936C0">
      <w:pPr>
        <w:pStyle w:val="-"/>
        <w:keepNext/>
        <w:rPr>
          <w:rtl/>
        </w:rPr>
      </w:pPr>
      <w:bookmarkStart w:id="32869" w:name="ET_speakercontinue_6151_45"/>
      <w:r w:rsidRPr="00914EC1">
        <w:rPr>
          <w:rStyle w:val="TagStyle"/>
          <w:rtl/>
        </w:rPr>
        <w:t xml:space="preserve"> &lt;&lt; דובר_המשך &gt;&gt; </w:t>
      </w:r>
      <w:r>
        <w:rPr>
          <w:rtl/>
        </w:rPr>
        <w:t>רון כץ (יש עתיד):</w:t>
      </w:r>
      <w:r w:rsidRPr="00914EC1">
        <w:rPr>
          <w:rStyle w:val="TagStyle"/>
          <w:rtl/>
        </w:rPr>
        <w:t xml:space="preserve"> &lt;&lt; דובר_המשך &gt;&gt;</w:t>
      </w:r>
      <w:r>
        <w:rPr>
          <w:rtl/>
        </w:rPr>
        <w:t xml:space="preserve"> </w:t>
      </w:r>
      <w:bookmarkEnd w:id="32869"/>
    </w:p>
    <w:p w:rsidR="00EA1761" w:rsidRDefault="00EA1761" w:rsidP="000936C0">
      <w:pPr>
        <w:pStyle w:val="KeepWithNext"/>
        <w:rPr>
          <w:rtl/>
        </w:rPr>
      </w:pPr>
    </w:p>
    <w:p w:rsidR="00EA1761" w:rsidRDefault="00EA1761" w:rsidP="000936C0">
      <w:pPr>
        <w:rPr>
          <w:rtl/>
        </w:rPr>
      </w:pPr>
      <w:r>
        <w:rPr>
          <w:rFonts w:hint="cs"/>
          <w:rtl/>
        </w:rPr>
        <w:t>לא, לא, חזר לגמרי. לגמרי.</w:t>
      </w:r>
      <w:bookmarkStart w:id="32870" w:name="_ETM_Q86_581728"/>
      <w:bookmarkEnd w:id="32870"/>
      <w:r w:rsidR="00CF3A77">
        <w:rPr>
          <w:rFonts w:hint="cs"/>
          <w:rtl/>
        </w:rPr>
        <w:t xml:space="preserve"> אתה יכול לבדוק אותי. </w:t>
      </w:r>
    </w:p>
    <w:p w:rsidR="00EA1761" w:rsidRDefault="00EA1761" w:rsidP="000936C0">
      <w:pPr>
        <w:rPr>
          <w:rtl/>
        </w:rPr>
      </w:pPr>
      <w:bookmarkStart w:id="32871" w:name="_ETM_Q86_581925"/>
      <w:bookmarkStart w:id="32872" w:name="_ETM_Q86_581956"/>
      <w:bookmarkStart w:id="32873" w:name="_ETM_Q86_582045"/>
      <w:bookmarkEnd w:id="32871"/>
      <w:bookmarkEnd w:id="32872"/>
      <w:bookmarkEnd w:id="32873"/>
    </w:p>
    <w:p w:rsidR="00EA1761" w:rsidRDefault="00EA1761" w:rsidP="000936C0">
      <w:pPr>
        <w:pStyle w:val="af6"/>
        <w:keepNext/>
        <w:rPr>
          <w:rtl/>
        </w:rPr>
      </w:pPr>
      <w:bookmarkStart w:id="32874" w:name="ET_yor_6595_46"/>
      <w:r w:rsidRPr="00914EC1">
        <w:rPr>
          <w:rStyle w:val="TagStyle"/>
          <w:rtl/>
        </w:rPr>
        <w:t xml:space="preserve"> &lt;&lt; יור &gt;&gt; </w:t>
      </w:r>
      <w:r>
        <w:rPr>
          <w:rtl/>
        </w:rPr>
        <w:t>היו"ר ארז מלול:</w:t>
      </w:r>
      <w:r w:rsidRPr="00914EC1">
        <w:rPr>
          <w:rStyle w:val="TagStyle"/>
          <w:rtl/>
        </w:rPr>
        <w:t xml:space="preserve"> &lt;&lt; יור &gt;&gt;</w:t>
      </w:r>
      <w:r>
        <w:rPr>
          <w:rtl/>
        </w:rPr>
        <w:t xml:space="preserve"> </w:t>
      </w:r>
      <w:bookmarkEnd w:id="32874"/>
    </w:p>
    <w:p w:rsidR="00EA1761" w:rsidRDefault="00EA1761" w:rsidP="000936C0">
      <w:pPr>
        <w:pStyle w:val="KeepWithNext"/>
        <w:rPr>
          <w:rtl/>
        </w:rPr>
      </w:pPr>
    </w:p>
    <w:p w:rsidR="00EA1761" w:rsidRDefault="00EA1761" w:rsidP="00CF3A77">
      <w:pPr>
        <w:rPr>
          <w:rtl/>
        </w:rPr>
      </w:pPr>
      <w:bookmarkStart w:id="32875" w:name="_ETM_Q86_582723"/>
      <w:bookmarkEnd w:id="32875"/>
      <w:r>
        <w:rPr>
          <w:rFonts w:hint="cs"/>
          <w:rtl/>
        </w:rPr>
        <w:t>לא, לא, ממשהו אחר. תשמע, אני יודע מה אני אומר.</w:t>
      </w:r>
      <w:r w:rsidR="00CF3A77">
        <w:rPr>
          <w:rFonts w:hint="cs"/>
          <w:rtl/>
        </w:rPr>
        <w:t xml:space="preserve"> </w:t>
      </w:r>
      <w:r>
        <w:rPr>
          <w:rFonts w:hint="cs"/>
          <w:rtl/>
        </w:rPr>
        <w:t>אני הייתי בוועדת החוקה ברוב הדיונים.</w:t>
      </w:r>
    </w:p>
    <w:p w:rsidR="00EA1761" w:rsidRDefault="00EA1761" w:rsidP="000936C0">
      <w:pPr>
        <w:ind w:firstLine="0"/>
        <w:rPr>
          <w:rtl/>
        </w:rPr>
      </w:pPr>
    </w:p>
    <w:p w:rsidR="00EA1761" w:rsidRDefault="00EA1761" w:rsidP="000936C0">
      <w:pPr>
        <w:pStyle w:val="-"/>
        <w:keepNext/>
        <w:rPr>
          <w:rtl/>
        </w:rPr>
      </w:pPr>
      <w:bookmarkStart w:id="32876" w:name="ET_speakercontinue_6151_49"/>
      <w:r w:rsidRPr="00186E9C">
        <w:rPr>
          <w:rStyle w:val="TagStyle"/>
          <w:rtl/>
        </w:rPr>
        <w:t xml:space="preserve"> &lt;&lt; דובר_המשך &gt;&gt; </w:t>
      </w:r>
      <w:r>
        <w:rPr>
          <w:rtl/>
        </w:rPr>
        <w:t>רון כץ (יש עתיד):</w:t>
      </w:r>
      <w:r w:rsidRPr="00186E9C">
        <w:rPr>
          <w:rStyle w:val="TagStyle"/>
          <w:rtl/>
        </w:rPr>
        <w:t xml:space="preserve"> &lt;&lt; דובר_המשך &gt;&gt;</w:t>
      </w:r>
      <w:r>
        <w:rPr>
          <w:rtl/>
        </w:rPr>
        <w:t xml:space="preserve"> </w:t>
      </w:r>
      <w:bookmarkEnd w:id="32876"/>
    </w:p>
    <w:p w:rsidR="00EA1761" w:rsidRDefault="00EA1761" w:rsidP="000936C0">
      <w:pPr>
        <w:pStyle w:val="KeepWithNext"/>
        <w:rPr>
          <w:rtl/>
        </w:rPr>
      </w:pPr>
    </w:p>
    <w:p w:rsidR="00EA1761" w:rsidRDefault="00EA1761" w:rsidP="000936C0">
      <w:pPr>
        <w:rPr>
          <w:rtl/>
        </w:rPr>
      </w:pPr>
      <w:r>
        <w:rPr>
          <w:rFonts w:hint="cs"/>
          <w:rtl/>
        </w:rPr>
        <w:t>אתה יכול לבדוק אותי. הוא הוציא מכתב</w:t>
      </w:r>
      <w:bookmarkStart w:id="32877" w:name="_ETM_Q86_581994"/>
      <w:bookmarkEnd w:id="32877"/>
      <w:r>
        <w:rPr>
          <w:rFonts w:hint="cs"/>
          <w:rtl/>
        </w:rPr>
        <w:t xml:space="preserve">, אם תרצה אני אשלח לך אותו. חזר </w:t>
      </w:r>
      <w:bookmarkStart w:id="32878" w:name="_ETM_Q86_592576"/>
      <w:bookmarkEnd w:id="32878"/>
      <w:r>
        <w:rPr>
          <w:rFonts w:hint="cs"/>
          <w:rtl/>
        </w:rPr>
        <w:t xml:space="preserve">מלא מלא מהאירוע. </w:t>
      </w:r>
    </w:p>
    <w:p w:rsidR="00EA1761" w:rsidRDefault="00EA1761" w:rsidP="000936C0">
      <w:pPr>
        <w:rPr>
          <w:rtl/>
        </w:rPr>
      </w:pPr>
    </w:p>
    <w:p w:rsidR="00EA1761" w:rsidRDefault="00EA1761" w:rsidP="000936C0">
      <w:pPr>
        <w:pStyle w:val="af6"/>
        <w:keepNext/>
        <w:rPr>
          <w:rtl/>
        </w:rPr>
      </w:pPr>
      <w:bookmarkStart w:id="32879" w:name="ET_yor_6595_50"/>
      <w:r w:rsidRPr="00186E9C">
        <w:rPr>
          <w:rStyle w:val="TagStyle"/>
          <w:rtl/>
        </w:rPr>
        <w:t xml:space="preserve"> &lt;&lt; יור &gt;&gt; </w:t>
      </w:r>
      <w:r>
        <w:rPr>
          <w:rtl/>
        </w:rPr>
        <w:t>היו"ר ארז מלול:</w:t>
      </w:r>
      <w:r w:rsidRPr="00186E9C">
        <w:rPr>
          <w:rStyle w:val="TagStyle"/>
          <w:rtl/>
        </w:rPr>
        <w:t xml:space="preserve"> &lt;&lt; יור &gt;&gt;</w:t>
      </w:r>
      <w:r>
        <w:rPr>
          <w:rtl/>
        </w:rPr>
        <w:t xml:space="preserve"> </w:t>
      </w:r>
      <w:bookmarkEnd w:id="32879"/>
    </w:p>
    <w:p w:rsidR="00EA1761" w:rsidRDefault="00EA1761" w:rsidP="000936C0">
      <w:pPr>
        <w:rPr>
          <w:rtl/>
        </w:rPr>
      </w:pPr>
    </w:p>
    <w:p w:rsidR="00EA1761" w:rsidRDefault="00EA1761" w:rsidP="000936C0">
      <w:pPr>
        <w:rPr>
          <w:rtl/>
        </w:rPr>
      </w:pPr>
      <w:r>
        <w:rPr>
          <w:rFonts w:hint="cs"/>
          <w:rtl/>
        </w:rPr>
        <w:t xml:space="preserve">חזר, אמרתי לך, בגלל אירוע אחר. </w:t>
      </w:r>
    </w:p>
    <w:p w:rsidR="00EA1761" w:rsidRDefault="00EA1761" w:rsidP="000936C0">
      <w:pPr>
        <w:ind w:firstLine="0"/>
        <w:rPr>
          <w:rtl/>
        </w:rPr>
      </w:pPr>
      <w:bookmarkStart w:id="32880" w:name="_ETM_Q86_589176"/>
      <w:bookmarkStart w:id="32881" w:name="_ETM_Q86_589305"/>
      <w:bookmarkStart w:id="32882" w:name="_ETM_Q86_589350"/>
      <w:bookmarkStart w:id="32883" w:name="_ETM_Q86_589442"/>
      <w:bookmarkEnd w:id="32880"/>
      <w:bookmarkEnd w:id="32881"/>
      <w:bookmarkEnd w:id="32882"/>
      <w:bookmarkEnd w:id="32883"/>
    </w:p>
    <w:p w:rsidR="00EA1761" w:rsidRDefault="00EA1761" w:rsidP="000936C0">
      <w:pPr>
        <w:pStyle w:val="-"/>
        <w:keepNext/>
        <w:rPr>
          <w:rtl/>
        </w:rPr>
      </w:pPr>
      <w:bookmarkStart w:id="32884" w:name="ET_speakercontinue_6151_51"/>
      <w:r w:rsidRPr="00005990">
        <w:rPr>
          <w:rStyle w:val="TagStyle"/>
          <w:rtl/>
        </w:rPr>
        <w:t xml:space="preserve"> &lt;&lt; דובר_המשך &gt;&gt; </w:t>
      </w:r>
      <w:r>
        <w:rPr>
          <w:rtl/>
        </w:rPr>
        <w:t>רון כץ (יש עתיד):</w:t>
      </w:r>
      <w:r w:rsidRPr="00005990">
        <w:rPr>
          <w:rStyle w:val="TagStyle"/>
          <w:rtl/>
        </w:rPr>
        <w:t xml:space="preserve"> &lt;&lt; דובר_המשך &gt;&gt;</w:t>
      </w:r>
      <w:r>
        <w:rPr>
          <w:rtl/>
        </w:rPr>
        <w:t xml:space="preserve"> </w:t>
      </w:r>
      <w:bookmarkEnd w:id="32884"/>
    </w:p>
    <w:p w:rsidR="00EA1761" w:rsidRDefault="00EA1761" w:rsidP="000936C0">
      <w:pPr>
        <w:pStyle w:val="KeepWithNext"/>
        <w:rPr>
          <w:rtl/>
        </w:rPr>
      </w:pPr>
    </w:p>
    <w:p w:rsidR="00EA1761" w:rsidRDefault="00EA1761" w:rsidP="00112038">
      <w:pPr>
        <w:rPr>
          <w:rtl/>
        </w:rPr>
      </w:pPr>
      <w:bookmarkStart w:id="32885" w:name="_ETM_Q86_590965"/>
      <w:bookmarkEnd w:id="32885"/>
      <w:r>
        <w:rPr>
          <w:rFonts w:hint="cs"/>
          <w:rtl/>
        </w:rPr>
        <w:t xml:space="preserve">לא לא לא, חזר מהאירוע. </w:t>
      </w:r>
    </w:p>
    <w:p w:rsidR="00EA1761" w:rsidRDefault="00EA1761" w:rsidP="000936C0">
      <w:pPr>
        <w:rPr>
          <w:rtl/>
        </w:rPr>
      </w:pPr>
      <w:bookmarkStart w:id="32886" w:name="_ETM_Q86_592056"/>
      <w:bookmarkStart w:id="32887" w:name="_ETM_Q86_592179"/>
      <w:bookmarkEnd w:id="32886"/>
      <w:bookmarkEnd w:id="32887"/>
    </w:p>
    <w:p w:rsidR="00EA1761" w:rsidRDefault="00EA1761" w:rsidP="000936C0">
      <w:pPr>
        <w:pStyle w:val="af6"/>
        <w:keepNext/>
        <w:rPr>
          <w:rtl/>
        </w:rPr>
      </w:pPr>
      <w:r w:rsidRPr="00005990">
        <w:rPr>
          <w:rStyle w:val="TagStyle"/>
          <w:rtl/>
        </w:rPr>
        <w:t xml:space="preserve"> &lt;&lt; יור &gt;&gt; </w:t>
      </w:r>
      <w:r>
        <w:rPr>
          <w:rtl/>
        </w:rPr>
        <w:t>היו"ר ארז מלול:</w:t>
      </w:r>
      <w:r w:rsidRPr="00005990">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2888" w:name="_ETM_Q86_593341"/>
      <w:bookmarkEnd w:id="32888"/>
      <w:r>
        <w:rPr>
          <w:rFonts w:hint="cs"/>
          <w:rtl/>
        </w:rPr>
        <w:t xml:space="preserve">אני אומר לך, </w:t>
      </w:r>
      <w:bookmarkStart w:id="32889" w:name="_ETM_Q86_595158"/>
      <w:bookmarkEnd w:id="32889"/>
      <w:r>
        <w:rPr>
          <w:rFonts w:hint="cs"/>
          <w:rtl/>
        </w:rPr>
        <w:t xml:space="preserve">חזר בגלל </w:t>
      </w:r>
      <w:bookmarkStart w:id="32890" w:name="_ETM_Q86_590883"/>
      <w:bookmarkEnd w:id="32890"/>
      <w:r>
        <w:rPr>
          <w:rFonts w:hint="cs"/>
          <w:rtl/>
        </w:rPr>
        <w:t xml:space="preserve">אירוע אחר. הוא יזם את זה, את הרוב. </w:t>
      </w:r>
      <w:bookmarkStart w:id="32891" w:name="_ETM_Q86_602174"/>
      <w:bookmarkStart w:id="32892" w:name="_ETM_Q86_602297"/>
      <w:bookmarkEnd w:id="32891"/>
      <w:bookmarkEnd w:id="32892"/>
    </w:p>
    <w:p w:rsidR="00EA1761" w:rsidRDefault="00EA1761" w:rsidP="000936C0">
      <w:pPr>
        <w:rPr>
          <w:rtl/>
        </w:rPr>
      </w:pPr>
      <w:bookmarkStart w:id="32893" w:name="_ETM_Q86_602341"/>
      <w:bookmarkStart w:id="32894" w:name="_ETM_Q86_602457"/>
      <w:bookmarkEnd w:id="32893"/>
      <w:bookmarkEnd w:id="32894"/>
    </w:p>
    <w:p w:rsidR="00EA1761" w:rsidRDefault="00EA1761" w:rsidP="000936C0">
      <w:pPr>
        <w:pStyle w:val="-"/>
        <w:keepNext/>
        <w:rPr>
          <w:rtl/>
        </w:rPr>
      </w:pPr>
      <w:bookmarkStart w:id="32895" w:name="ET_speakercontinue_6151_53"/>
      <w:r w:rsidRPr="00005990">
        <w:rPr>
          <w:rStyle w:val="TagStyle"/>
          <w:rtl/>
        </w:rPr>
        <w:t xml:space="preserve"> &lt;&lt; דובר_המשך &gt;&gt; </w:t>
      </w:r>
      <w:r>
        <w:rPr>
          <w:rtl/>
        </w:rPr>
        <w:t>רון כץ (יש עתיד):</w:t>
      </w:r>
      <w:r w:rsidRPr="00005990">
        <w:rPr>
          <w:rStyle w:val="TagStyle"/>
          <w:rtl/>
        </w:rPr>
        <w:t xml:space="preserve"> &lt;&lt; דובר_המשך &gt;&gt;</w:t>
      </w:r>
      <w:r>
        <w:rPr>
          <w:rtl/>
        </w:rPr>
        <w:t xml:space="preserve"> </w:t>
      </w:r>
      <w:bookmarkEnd w:id="32895"/>
    </w:p>
    <w:p w:rsidR="00EA1761" w:rsidRDefault="00EA1761" w:rsidP="000936C0">
      <w:pPr>
        <w:pStyle w:val="KeepWithNext"/>
        <w:rPr>
          <w:rtl/>
        </w:rPr>
      </w:pPr>
    </w:p>
    <w:p w:rsidR="00EA1761" w:rsidRDefault="00EA1761" w:rsidP="000936C0">
      <w:pPr>
        <w:rPr>
          <w:rtl/>
        </w:rPr>
      </w:pPr>
      <w:r>
        <w:rPr>
          <w:rFonts w:hint="cs"/>
          <w:rtl/>
        </w:rPr>
        <w:t>אין בעיה.</w:t>
      </w:r>
    </w:p>
    <w:p w:rsidR="00EA1761" w:rsidRDefault="00EA1761" w:rsidP="000936C0">
      <w:pPr>
        <w:rPr>
          <w:rtl/>
        </w:rPr>
      </w:pPr>
    </w:p>
    <w:p w:rsidR="00EA1761" w:rsidRDefault="00EA1761" w:rsidP="000936C0">
      <w:pPr>
        <w:pStyle w:val="af6"/>
        <w:keepNext/>
        <w:rPr>
          <w:rtl/>
        </w:rPr>
      </w:pPr>
      <w:bookmarkStart w:id="32896" w:name="ET_yor_6595_54"/>
      <w:r w:rsidRPr="00005990">
        <w:rPr>
          <w:rStyle w:val="TagStyle"/>
          <w:rtl/>
        </w:rPr>
        <w:lastRenderedPageBreak/>
        <w:t xml:space="preserve"> &lt;&lt; יור &gt;&gt; </w:t>
      </w:r>
      <w:r>
        <w:rPr>
          <w:rtl/>
        </w:rPr>
        <w:t>היו"ר ארז מלול:</w:t>
      </w:r>
      <w:r w:rsidRPr="00005990">
        <w:rPr>
          <w:rStyle w:val="TagStyle"/>
          <w:rtl/>
        </w:rPr>
        <w:t xml:space="preserve"> &lt;&lt; יור &gt;&gt;</w:t>
      </w:r>
      <w:r>
        <w:rPr>
          <w:rtl/>
        </w:rPr>
        <w:t xml:space="preserve"> </w:t>
      </w:r>
      <w:bookmarkEnd w:id="32896"/>
    </w:p>
    <w:p w:rsidR="00EA1761" w:rsidRDefault="00EA1761" w:rsidP="000936C0">
      <w:pPr>
        <w:pStyle w:val="KeepWithNext"/>
        <w:rPr>
          <w:rtl/>
        </w:rPr>
      </w:pPr>
    </w:p>
    <w:p w:rsidR="00EA1761" w:rsidRDefault="00EA1761" w:rsidP="000936C0">
      <w:pPr>
        <w:rPr>
          <w:rtl/>
        </w:rPr>
      </w:pPr>
      <w:r>
        <w:rPr>
          <w:rFonts w:hint="cs"/>
          <w:rtl/>
        </w:rPr>
        <w:t>היו שיפוצים שהוא היה שותף להם.</w:t>
      </w:r>
    </w:p>
    <w:p w:rsidR="00EA1761" w:rsidRDefault="00EA1761" w:rsidP="000936C0">
      <w:pPr>
        <w:ind w:firstLine="0"/>
        <w:rPr>
          <w:rtl/>
        </w:rPr>
      </w:pPr>
      <w:bookmarkStart w:id="32897" w:name="_ETM_Q86_600379"/>
      <w:bookmarkStart w:id="32898" w:name="_ETM_Q86_600549"/>
      <w:bookmarkStart w:id="32899" w:name="_ETM_Q86_600585"/>
      <w:bookmarkStart w:id="32900" w:name="_ETM_Q86_600673"/>
      <w:bookmarkEnd w:id="32897"/>
      <w:bookmarkEnd w:id="32898"/>
      <w:bookmarkEnd w:id="32899"/>
      <w:bookmarkEnd w:id="32900"/>
    </w:p>
    <w:p w:rsidR="00EA1761" w:rsidRDefault="00EA1761" w:rsidP="000936C0">
      <w:pPr>
        <w:pStyle w:val="-"/>
        <w:keepNext/>
        <w:rPr>
          <w:rtl/>
        </w:rPr>
      </w:pPr>
      <w:bookmarkStart w:id="32901" w:name="ET_speakercontinue_6151_55"/>
      <w:r w:rsidRPr="00005990">
        <w:rPr>
          <w:rStyle w:val="TagStyle"/>
          <w:rtl/>
        </w:rPr>
        <w:t xml:space="preserve"> &lt;&lt; דובר_המשך &gt;&gt; </w:t>
      </w:r>
      <w:r>
        <w:rPr>
          <w:rtl/>
        </w:rPr>
        <w:t>רון כץ (יש עתיד):</w:t>
      </w:r>
      <w:r w:rsidRPr="00005990">
        <w:rPr>
          <w:rStyle w:val="TagStyle"/>
          <w:rtl/>
        </w:rPr>
        <w:t xml:space="preserve"> &lt;&lt; דובר_המשך &gt;&gt;</w:t>
      </w:r>
      <w:r>
        <w:rPr>
          <w:rtl/>
        </w:rPr>
        <w:t xml:space="preserve"> </w:t>
      </w:r>
      <w:bookmarkEnd w:id="32901"/>
    </w:p>
    <w:p w:rsidR="00EA1761" w:rsidRDefault="00EA1761" w:rsidP="000936C0">
      <w:pPr>
        <w:pStyle w:val="KeepWithNext"/>
        <w:rPr>
          <w:rtl/>
        </w:rPr>
      </w:pPr>
    </w:p>
    <w:p w:rsidR="00EA1761" w:rsidRDefault="00EA1761" w:rsidP="000936C0">
      <w:pPr>
        <w:rPr>
          <w:rtl/>
        </w:rPr>
      </w:pPr>
      <w:bookmarkStart w:id="32902" w:name="_ETM_Q86_601771"/>
      <w:bookmarkEnd w:id="32902"/>
      <w:r>
        <w:rPr>
          <w:rFonts w:hint="cs"/>
          <w:rtl/>
        </w:rPr>
        <w:t>הבין עם מי יש לו עסק.</w:t>
      </w:r>
    </w:p>
    <w:p w:rsidR="00EA1761" w:rsidRDefault="00EA1761" w:rsidP="000936C0">
      <w:pPr>
        <w:ind w:firstLine="0"/>
        <w:rPr>
          <w:rtl/>
        </w:rPr>
      </w:pPr>
    </w:p>
    <w:p w:rsidR="00EA1761" w:rsidRDefault="00EA1761" w:rsidP="000936C0">
      <w:pPr>
        <w:pStyle w:val="af6"/>
        <w:keepNext/>
        <w:rPr>
          <w:rtl/>
        </w:rPr>
      </w:pPr>
      <w:bookmarkStart w:id="32903" w:name="ET_yor_6595_57"/>
      <w:r w:rsidRPr="00C84499">
        <w:rPr>
          <w:rStyle w:val="TagStyle"/>
          <w:rtl/>
        </w:rPr>
        <w:t xml:space="preserve"> &lt;&lt; יור &gt;&gt; </w:t>
      </w:r>
      <w:r>
        <w:rPr>
          <w:rtl/>
        </w:rPr>
        <w:t>היו"ר ארז מלול:</w:t>
      </w:r>
      <w:r w:rsidRPr="00C84499">
        <w:rPr>
          <w:rStyle w:val="TagStyle"/>
          <w:rtl/>
        </w:rPr>
        <w:t xml:space="preserve"> &lt;&lt; יור &gt;&gt;</w:t>
      </w:r>
      <w:r>
        <w:rPr>
          <w:rtl/>
        </w:rPr>
        <w:t xml:space="preserve"> </w:t>
      </w:r>
      <w:bookmarkEnd w:id="32903"/>
    </w:p>
    <w:p w:rsidR="00EA1761" w:rsidRDefault="00EA1761" w:rsidP="000936C0">
      <w:pPr>
        <w:pStyle w:val="KeepWithNext"/>
        <w:rPr>
          <w:rtl/>
        </w:rPr>
      </w:pPr>
    </w:p>
    <w:p w:rsidR="00EA1761" w:rsidRDefault="00EA1761" w:rsidP="000936C0">
      <w:pPr>
        <w:rPr>
          <w:rtl/>
        </w:rPr>
      </w:pPr>
      <w:r>
        <w:rPr>
          <w:rFonts w:hint="cs"/>
          <w:rtl/>
        </w:rPr>
        <w:t xml:space="preserve">בסדר, מהות. עזוב </w:t>
      </w:r>
      <w:bookmarkStart w:id="32904" w:name="_ETM_Q86_603847"/>
      <w:bookmarkEnd w:id="32904"/>
      <w:r>
        <w:rPr>
          <w:rFonts w:hint="cs"/>
          <w:rtl/>
        </w:rPr>
        <w:t xml:space="preserve">את </w:t>
      </w:r>
      <w:r>
        <w:rPr>
          <w:rtl/>
        </w:rPr>
        <w:t>–</w:t>
      </w:r>
      <w:r w:rsidR="00CF3A77">
        <w:rPr>
          <w:rFonts w:hint="cs"/>
          <w:rtl/>
        </w:rPr>
        <w:t xml:space="preserve"> לגופה של הצעה, לא לגופו של אדם. </w:t>
      </w:r>
    </w:p>
    <w:p w:rsidR="00EA1761" w:rsidRPr="00C84499" w:rsidRDefault="00EA1761" w:rsidP="000936C0">
      <w:pPr>
        <w:ind w:firstLine="0"/>
        <w:rPr>
          <w:rtl/>
        </w:rPr>
      </w:pPr>
      <w:bookmarkStart w:id="32905" w:name="_ETM_Q86_605196"/>
      <w:bookmarkStart w:id="32906" w:name="_ETM_Q86_605311"/>
      <w:bookmarkStart w:id="32907" w:name="_ETM_Q86_605390"/>
      <w:bookmarkStart w:id="32908" w:name="_ETM_Q86_605491"/>
      <w:bookmarkEnd w:id="32905"/>
      <w:bookmarkEnd w:id="32906"/>
      <w:bookmarkEnd w:id="32907"/>
      <w:bookmarkEnd w:id="32908"/>
    </w:p>
    <w:p w:rsidR="00EA1761" w:rsidRDefault="00EA1761" w:rsidP="000936C0">
      <w:pPr>
        <w:pStyle w:val="-"/>
        <w:keepNext/>
        <w:rPr>
          <w:rtl/>
        </w:rPr>
      </w:pPr>
      <w:bookmarkStart w:id="32909" w:name="ET_speakercontinue_6151_56"/>
      <w:r w:rsidRPr="00005990">
        <w:rPr>
          <w:rStyle w:val="TagStyle"/>
          <w:rtl/>
        </w:rPr>
        <w:t xml:space="preserve"> &lt;&lt; דובר_המשך &gt;&gt; </w:t>
      </w:r>
      <w:r>
        <w:rPr>
          <w:rtl/>
        </w:rPr>
        <w:t>רון כץ (יש עתיד):</w:t>
      </w:r>
      <w:r w:rsidRPr="00005990">
        <w:rPr>
          <w:rStyle w:val="TagStyle"/>
          <w:rtl/>
        </w:rPr>
        <w:t xml:space="preserve"> &lt;&lt; דובר_המשך &gt;&gt;</w:t>
      </w:r>
      <w:r>
        <w:rPr>
          <w:rtl/>
        </w:rPr>
        <w:t xml:space="preserve"> </w:t>
      </w:r>
      <w:bookmarkEnd w:id="32909"/>
    </w:p>
    <w:p w:rsidR="00EA1761" w:rsidRDefault="00EA1761" w:rsidP="000936C0">
      <w:pPr>
        <w:pStyle w:val="KeepWithNext"/>
        <w:rPr>
          <w:rtl/>
        </w:rPr>
      </w:pPr>
    </w:p>
    <w:p w:rsidR="00EA1761" w:rsidRDefault="00EA1761" w:rsidP="00CF3A77">
      <w:pPr>
        <w:rPr>
          <w:rtl/>
        </w:rPr>
      </w:pPr>
      <w:bookmarkStart w:id="32910" w:name="_ETM_Q86_603481"/>
      <w:bookmarkEnd w:id="32910"/>
      <w:r>
        <w:rPr>
          <w:rFonts w:hint="cs"/>
          <w:rtl/>
        </w:rPr>
        <w:t xml:space="preserve">מה זה מהות? </w:t>
      </w:r>
      <w:bookmarkStart w:id="32911" w:name="_ETM_Q86_605051"/>
      <w:bookmarkEnd w:id="32911"/>
      <w:r>
        <w:rPr>
          <w:rFonts w:hint="cs"/>
          <w:rtl/>
        </w:rPr>
        <w:t>רוצים לבטל את לשכת עורכי הדין.</w:t>
      </w:r>
      <w:r w:rsidR="00CF3A77">
        <w:rPr>
          <w:rFonts w:hint="cs"/>
          <w:rtl/>
        </w:rPr>
        <w:t xml:space="preserve"> </w:t>
      </w:r>
      <w:bookmarkStart w:id="32912" w:name="_ETM_Q86_606024"/>
      <w:bookmarkStart w:id="32913" w:name="_ETM_Q86_606195"/>
      <w:bookmarkStart w:id="32914" w:name="_ETM_Q86_606240"/>
      <w:bookmarkStart w:id="32915" w:name="_ETM_Q86_606396"/>
      <w:bookmarkStart w:id="32916" w:name="_ETM_Q86_607584"/>
      <w:bookmarkEnd w:id="32912"/>
      <w:bookmarkEnd w:id="32913"/>
      <w:bookmarkEnd w:id="32914"/>
      <w:bookmarkEnd w:id="32915"/>
      <w:bookmarkEnd w:id="32916"/>
      <w:r>
        <w:rPr>
          <w:rFonts w:hint="cs"/>
          <w:rtl/>
        </w:rPr>
        <w:t>אז הינה</w:t>
      </w:r>
      <w:bookmarkStart w:id="32917" w:name="_ETM_Q86_608101"/>
      <w:bookmarkEnd w:id="32917"/>
      <w:r>
        <w:rPr>
          <w:rFonts w:hint="cs"/>
          <w:rtl/>
        </w:rPr>
        <w:t xml:space="preserve">, אני אגיד לך, </w:t>
      </w:r>
      <w:bookmarkStart w:id="32918" w:name="_ETM_Q86_610370"/>
      <w:bookmarkEnd w:id="32918"/>
      <w:r>
        <w:rPr>
          <w:rtl/>
        </w:rPr>
        <w:t xml:space="preserve">רוצים </w:t>
      </w:r>
      <w:bookmarkStart w:id="32919" w:name="_ETM_Q86_610640"/>
      <w:bookmarkEnd w:id="32919"/>
      <w:r>
        <w:rPr>
          <w:rtl/>
        </w:rPr>
        <w:t xml:space="preserve">לבטל </w:t>
      </w:r>
      <w:bookmarkStart w:id="32920" w:name="_ETM_Q86_610970"/>
      <w:bookmarkEnd w:id="32920"/>
      <w:r>
        <w:rPr>
          <w:rtl/>
        </w:rPr>
        <w:t xml:space="preserve">את </w:t>
      </w:r>
      <w:bookmarkStart w:id="32921" w:name="_ETM_Q86_611090"/>
      <w:bookmarkEnd w:id="32921"/>
      <w:r>
        <w:rPr>
          <w:rtl/>
        </w:rPr>
        <w:t xml:space="preserve">לשכת </w:t>
      </w:r>
      <w:bookmarkStart w:id="32922" w:name="_ETM_Q86_611360"/>
      <w:bookmarkEnd w:id="32922"/>
      <w:r>
        <w:rPr>
          <w:rFonts w:hint="cs"/>
          <w:rtl/>
        </w:rPr>
        <w:t>עורכי הדין,</w:t>
      </w:r>
      <w:r>
        <w:rPr>
          <w:rtl/>
        </w:rPr>
        <w:t xml:space="preserve"> </w:t>
      </w:r>
      <w:bookmarkStart w:id="32923" w:name="_ETM_Q86_611840"/>
      <w:bookmarkEnd w:id="32923"/>
      <w:r>
        <w:rPr>
          <w:rtl/>
        </w:rPr>
        <w:t>רוצ</w:t>
      </w:r>
      <w:bookmarkStart w:id="32924" w:name="_ETM_Q86_612080"/>
      <w:bookmarkEnd w:id="32924"/>
      <w:r>
        <w:rPr>
          <w:rFonts w:hint="cs"/>
          <w:rtl/>
        </w:rPr>
        <w:t xml:space="preserve">ים </w:t>
      </w:r>
      <w:r>
        <w:rPr>
          <w:rtl/>
        </w:rPr>
        <w:t xml:space="preserve">לבטל </w:t>
      </w:r>
      <w:bookmarkStart w:id="32925" w:name="_ETM_Q86_612440"/>
      <w:bookmarkEnd w:id="32925"/>
      <w:r>
        <w:rPr>
          <w:rtl/>
        </w:rPr>
        <w:t xml:space="preserve">את </w:t>
      </w:r>
      <w:bookmarkStart w:id="32926" w:name="_ETM_Q86_612560"/>
      <w:bookmarkEnd w:id="32926"/>
      <w:r>
        <w:rPr>
          <w:rtl/>
        </w:rPr>
        <w:t xml:space="preserve">נציג </w:t>
      </w:r>
      <w:bookmarkStart w:id="32927" w:name="_ETM_Q86_612890"/>
      <w:bookmarkEnd w:id="32927"/>
      <w:r>
        <w:rPr>
          <w:rFonts w:hint="cs"/>
          <w:rtl/>
        </w:rPr>
        <w:t>- - -</w:t>
      </w:r>
    </w:p>
    <w:p w:rsidR="00EA1761" w:rsidRDefault="00EA1761" w:rsidP="000936C0">
      <w:pPr>
        <w:ind w:firstLine="0"/>
        <w:rPr>
          <w:rtl/>
        </w:rPr>
      </w:pPr>
      <w:bookmarkStart w:id="32928" w:name="_ETM_Q86_609631"/>
      <w:bookmarkStart w:id="32929" w:name="_ETM_Q86_609730"/>
      <w:bookmarkStart w:id="32930" w:name="_ETM_Q86_609928"/>
      <w:bookmarkEnd w:id="32928"/>
      <w:bookmarkEnd w:id="32929"/>
      <w:bookmarkEnd w:id="32930"/>
    </w:p>
    <w:p w:rsidR="00EA1761" w:rsidRDefault="00EA1761" w:rsidP="000936C0">
      <w:pPr>
        <w:pStyle w:val="af6"/>
        <w:keepNext/>
        <w:rPr>
          <w:rtl/>
        </w:rPr>
      </w:pPr>
      <w:bookmarkStart w:id="32931" w:name="ET_yor_6595_60"/>
      <w:r w:rsidRPr="00B4680B">
        <w:rPr>
          <w:rStyle w:val="TagStyle"/>
          <w:rtl/>
        </w:rPr>
        <w:t xml:space="preserve"> &lt;&lt; יור &gt;&gt; </w:t>
      </w:r>
      <w:r>
        <w:rPr>
          <w:rtl/>
        </w:rPr>
        <w:t>היו"ר ארז מלול:</w:t>
      </w:r>
      <w:r w:rsidRPr="00B4680B">
        <w:rPr>
          <w:rStyle w:val="TagStyle"/>
          <w:rtl/>
        </w:rPr>
        <w:t xml:space="preserve"> &lt;&lt; יור &gt;&gt;</w:t>
      </w:r>
      <w:r>
        <w:rPr>
          <w:rtl/>
        </w:rPr>
        <w:t xml:space="preserve"> </w:t>
      </w:r>
      <w:bookmarkEnd w:id="32931"/>
    </w:p>
    <w:p w:rsidR="00EA1761" w:rsidRDefault="00EA1761" w:rsidP="000936C0">
      <w:pPr>
        <w:pStyle w:val="KeepWithNext"/>
        <w:rPr>
          <w:rtl/>
        </w:rPr>
      </w:pPr>
    </w:p>
    <w:p w:rsidR="00EA1761" w:rsidRDefault="00EA1761" w:rsidP="000936C0">
      <w:pPr>
        <w:rPr>
          <w:rtl/>
        </w:rPr>
      </w:pPr>
      <w:bookmarkStart w:id="32932" w:name="_ETM_Q86_611730"/>
      <w:bookmarkEnd w:id="32932"/>
      <w:r>
        <w:rPr>
          <w:rFonts w:hint="cs"/>
          <w:rtl/>
        </w:rPr>
        <w:t xml:space="preserve">הוא היה בעד </w:t>
      </w:r>
      <w:bookmarkStart w:id="32933" w:name="_ETM_Q86_614886"/>
      <w:bookmarkEnd w:id="32933"/>
      <w:r>
        <w:rPr>
          <w:rFonts w:hint="cs"/>
          <w:rtl/>
        </w:rPr>
        <w:t xml:space="preserve">בדבר הזה. </w:t>
      </w:r>
    </w:p>
    <w:p w:rsidR="00EA1761" w:rsidRDefault="00EA1761" w:rsidP="000936C0">
      <w:pPr>
        <w:rPr>
          <w:rtl/>
        </w:rPr>
      </w:pPr>
      <w:bookmarkStart w:id="32934" w:name="_ETM_Q86_610509"/>
      <w:bookmarkStart w:id="32935" w:name="_ETM_Q86_611825"/>
      <w:bookmarkStart w:id="32936" w:name="_ETM_Q86_611935"/>
      <w:bookmarkEnd w:id="32934"/>
      <w:bookmarkEnd w:id="32935"/>
      <w:bookmarkEnd w:id="32936"/>
    </w:p>
    <w:p w:rsidR="00EA1761" w:rsidRDefault="00EA1761" w:rsidP="000936C0">
      <w:pPr>
        <w:pStyle w:val="-"/>
        <w:keepNext/>
        <w:rPr>
          <w:rtl/>
        </w:rPr>
      </w:pPr>
      <w:bookmarkStart w:id="32937" w:name="ET_speakercontinue_6151_61"/>
      <w:r w:rsidRPr="00F12318">
        <w:rPr>
          <w:rStyle w:val="TagStyle"/>
          <w:rtl/>
        </w:rPr>
        <w:t xml:space="preserve"> &lt;&lt; דובר_המשך &gt;&gt; </w:t>
      </w:r>
      <w:r>
        <w:rPr>
          <w:rtl/>
        </w:rPr>
        <w:t>רון כץ (יש עתיד):</w:t>
      </w:r>
      <w:r w:rsidRPr="00F12318">
        <w:rPr>
          <w:rStyle w:val="TagStyle"/>
          <w:rtl/>
        </w:rPr>
        <w:t xml:space="preserve"> &lt;&lt; דובר_המשך &gt;&gt;</w:t>
      </w:r>
      <w:r>
        <w:rPr>
          <w:rtl/>
        </w:rPr>
        <w:t xml:space="preserve"> </w:t>
      </w:r>
      <w:bookmarkEnd w:id="32937"/>
    </w:p>
    <w:p w:rsidR="00EA1761" w:rsidRDefault="00EA1761" w:rsidP="000936C0">
      <w:pPr>
        <w:pStyle w:val="KeepWithNext"/>
        <w:rPr>
          <w:rtl/>
        </w:rPr>
      </w:pPr>
    </w:p>
    <w:p w:rsidR="00EA1761" w:rsidRDefault="00EA1761" w:rsidP="000936C0">
      <w:pPr>
        <w:rPr>
          <w:rtl/>
        </w:rPr>
      </w:pPr>
      <w:bookmarkStart w:id="32938" w:name="_ETM_Q86_612765"/>
      <w:bookmarkEnd w:id="32938"/>
      <w:r>
        <w:rPr>
          <w:rFonts w:hint="cs"/>
          <w:rtl/>
        </w:rPr>
        <w:t>למד את החומר.</w:t>
      </w:r>
    </w:p>
    <w:p w:rsidR="00EA1761" w:rsidRDefault="00EA1761" w:rsidP="000936C0">
      <w:pPr>
        <w:rPr>
          <w:rtl/>
        </w:rPr>
      </w:pPr>
    </w:p>
    <w:p w:rsidR="00EA1761" w:rsidRDefault="00EA1761" w:rsidP="000936C0">
      <w:pPr>
        <w:pStyle w:val="af6"/>
        <w:keepNext/>
        <w:rPr>
          <w:rtl/>
        </w:rPr>
      </w:pPr>
      <w:bookmarkStart w:id="32939" w:name="ET_yor_6595_62"/>
      <w:r w:rsidRPr="00F12318">
        <w:rPr>
          <w:rStyle w:val="TagStyle"/>
          <w:rtl/>
        </w:rPr>
        <w:t xml:space="preserve"> &lt;&lt; יור &gt;&gt; </w:t>
      </w:r>
      <w:r>
        <w:rPr>
          <w:rtl/>
        </w:rPr>
        <w:t>היו"ר ארז מלול:</w:t>
      </w:r>
      <w:r w:rsidRPr="00F12318">
        <w:rPr>
          <w:rStyle w:val="TagStyle"/>
          <w:rtl/>
        </w:rPr>
        <w:t xml:space="preserve"> &lt;&lt; יור &gt;&gt;</w:t>
      </w:r>
      <w:r>
        <w:rPr>
          <w:rtl/>
        </w:rPr>
        <w:t xml:space="preserve"> </w:t>
      </w:r>
      <w:bookmarkEnd w:id="32939"/>
    </w:p>
    <w:p w:rsidR="00EA1761" w:rsidRDefault="00EA1761" w:rsidP="000936C0">
      <w:pPr>
        <w:pStyle w:val="KeepWithNext"/>
        <w:rPr>
          <w:rtl/>
        </w:rPr>
      </w:pPr>
    </w:p>
    <w:p w:rsidR="00CF3A77" w:rsidRDefault="00EA1761" w:rsidP="00CF3A77">
      <w:pPr>
        <w:pStyle w:val="KeepWithNext"/>
        <w:rPr>
          <w:rtl/>
        </w:rPr>
      </w:pPr>
      <w:bookmarkStart w:id="32940" w:name="_ETM_Q86_597949"/>
      <w:bookmarkStart w:id="32941" w:name="_ETM_Q86_598098"/>
      <w:bookmarkEnd w:id="32940"/>
      <w:bookmarkEnd w:id="32941"/>
      <w:r>
        <w:rPr>
          <w:rFonts w:hint="cs"/>
          <w:rtl/>
        </w:rPr>
        <w:t xml:space="preserve">הוא היה בעד, והביאו </w:t>
      </w:r>
      <w:bookmarkStart w:id="32942" w:name="_ETM_Q86_613658"/>
      <w:bookmarkEnd w:id="32942"/>
      <w:r>
        <w:rPr>
          <w:rFonts w:hint="cs"/>
          <w:rtl/>
        </w:rPr>
        <w:t>אופציה.</w:t>
      </w:r>
      <w:r w:rsidR="00CF3A77">
        <w:rPr>
          <w:rFonts w:hint="cs"/>
          <w:rtl/>
        </w:rPr>
        <w:t xml:space="preserve"> אני הייתי בדיונים, אחי.</w:t>
      </w:r>
    </w:p>
    <w:p w:rsidR="00EA1761" w:rsidRDefault="00EA1761" w:rsidP="000936C0">
      <w:pPr>
        <w:ind w:firstLine="0"/>
        <w:rPr>
          <w:rtl/>
        </w:rPr>
      </w:pPr>
      <w:bookmarkStart w:id="32943" w:name="_ETM_Q86_615529"/>
      <w:bookmarkStart w:id="32944" w:name="_ETM_Q86_615658"/>
      <w:bookmarkStart w:id="32945" w:name="_ETM_Q86_615724"/>
      <w:bookmarkStart w:id="32946" w:name="_ETM_Q86_615814"/>
      <w:bookmarkEnd w:id="32943"/>
      <w:bookmarkEnd w:id="32944"/>
      <w:bookmarkEnd w:id="32945"/>
      <w:bookmarkEnd w:id="32946"/>
    </w:p>
    <w:p w:rsidR="00EA1761" w:rsidRDefault="00EA1761" w:rsidP="000936C0">
      <w:pPr>
        <w:pStyle w:val="-"/>
        <w:keepNext/>
        <w:rPr>
          <w:rtl/>
        </w:rPr>
      </w:pPr>
      <w:bookmarkStart w:id="32947" w:name="ET_speakercontinue_6151_63"/>
      <w:r w:rsidRPr="00F82B21">
        <w:rPr>
          <w:rStyle w:val="TagStyle"/>
          <w:rtl/>
        </w:rPr>
        <w:t xml:space="preserve"> &lt;&lt; דובר_המשך &gt;&gt; </w:t>
      </w:r>
      <w:r>
        <w:rPr>
          <w:rtl/>
        </w:rPr>
        <w:t>רון כץ (יש עתיד):</w:t>
      </w:r>
      <w:r w:rsidRPr="00F82B21">
        <w:rPr>
          <w:rStyle w:val="TagStyle"/>
          <w:rtl/>
        </w:rPr>
        <w:t xml:space="preserve"> &lt;&lt; דובר_המשך &gt;&gt;</w:t>
      </w:r>
      <w:r>
        <w:rPr>
          <w:rtl/>
        </w:rPr>
        <w:t xml:space="preserve"> </w:t>
      </w:r>
      <w:bookmarkEnd w:id="32947"/>
    </w:p>
    <w:p w:rsidR="00EA1761" w:rsidRDefault="00EA1761" w:rsidP="000936C0">
      <w:pPr>
        <w:pStyle w:val="KeepWithNext"/>
        <w:rPr>
          <w:rtl/>
        </w:rPr>
      </w:pPr>
    </w:p>
    <w:p w:rsidR="00EA1761" w:rsidRDefault="00EA1761" w:rsidP="00CF3A77">
      <w:pPr>
        <w:rPr>
          <w:rtl/>
        </w:rPr>
      </w:pPr>
      <w:bookmarkStart w:id="32948" w:name="_ETM_Q86_616589"/>
      <w:bookmarkEnd w:id="32948"/>
      <w:r>
        <w:rPr>
          <w:rFonts w:hint="cs"/>
          <w:rtl/>
        </w:rPr>
        <w:t>אני לא אדבר בשמו.</w:t>
      </w:r>
      <w:r w:rsidR="00CF3A77">
        <w:rPr>
          <w:rFonts w:hint="cs"/>
          <w:rtl/>
        </w:rPr>
        <w:t xml:space="preserve"> </w:t>
      </w:r>
      <w:bookmarkStart w:id="32949" w:name="_ETM_Q86_617136"/>
      <w:bookmarkEnd w:id="32949"/>
      <w:r>
        <w:rPr>
          <w:rFonts w:hint="cs"/>
          <w:rtl/>
        </w:rPr>
        <w:t>אני לא אדבר בשמו.</w:t>
      </w:r>
      <w:bookmarkStart w:id="32950" w:name="_ETM_Q86_616853"/>
      <w:bookmarkEnd w:id="32950"/>
      <w:r>
        <w:rPr>
          <w:rFonts w:hint="cs"/>
          <w:rtl/>
        </w:rPr>
        <w:t xml:space="preserve"> אם לא היה מאוחר</w:t>
      </w:r>
      <w:r w:rsidR="00CF3A77">
        <w:rPr>
          <w:rFonts w:hint="cs"/>
          <w:rtl/>
        </w:rPr>
        <w:t>,</w:t>
      </w:r>
      <w:r>
        <w:rPr>
          <w:rFonts w:hint="cs"/>
          <w:rtl/>
        </w:rPr>
        <w:t xml:space="preserve"> הייתי מתקשר אליו ושם אותו </w:t>
      </w:r>
      <w:bookmarkStart w:id="32951" w:name="_ETM_Q86_620678"/>
      <w:bookmarkEnd w:id="32951"/>
      <w:r>
        <w:rPr>
          <w:rFonts w:hint="cs"/>
          <w:rtl/>
        </w:rPr>
        <w:t xml:space="preserve">בספיקר, אבל מאוחר. </w:t>
      </w:r>
      <w:r w:rsidR="00CF3A77">
        <w:rPr>
          <w:rFonts w:hint="cs"/>
          <w:rtl/>
        </w:rPr>
        <w:t xml:space="preserve">הוא </w:t>
      </w:r>
      <w:r>
        <w:rPr>
          <w:rFonts w:hint="cs"/>
          <w:rtl/>
        </w:rPr>
        <w:t>למד את החומר וחזר בו.</w:t>
      </w:r>
    </w:p>
    <w:p w:rsidR="00EA1761" w:rsidRDefault="00EA1761" w:rsidP="000936C0">
      <w:pPr>
        <w:rPr>
          <w:rtl/>
        </w:rPr>
      </w:pPr>
      <w:bookmarkStart w:id="32952" w:name="_ETM_Q86_622842"/>
      <w:bookmarkEnd w:id="32952"/>
    </w:p>
    <w:p w:rsidR="00EA1761" w:rsidRDefault="00EA1761" w:rsidP="000936C0">
      <w:pPr>
        <w:pStyle w:val="af6"/>
        <w:keepNext/>
        <w:rPr>
          <w:rtl/>
        </w:rPr>
      </w:pPr>
      <w:r w:rsidRPr="003B4290">
        <w:rPr>
          <w:rStyle w:val="TagStyle"/>
          <w:rtl/>
        </w:rPr>
        <w:lastRenderedPageBreak/>
        <w:t xml:space="preserve"> &lt;&lt; יור &gt;&gt; </w:t>
      </w:r>
      <w:r>
        <w:rPr>
          <w:rtl/>
        </w:rPr>
        <w:t>היו"ר ארז מלול:</w:t>
      </w:r>
      <w:r w:rsidRPr="003B4290">
        <w:rPr>
          <w:rStyle w:val="TagStyle"/>
          <w:rtl/>
        </w:rPr>
        <w:t xml:space="preserve"> &lt;&lt; יור &gt;&gt;</w:t>
      </w:r>
      <w:r>
        <w:rPr>
          <w:rtl/>
        </w:rPr>
        <w:t xml:space="preserve"> </w:t>
      </w:r>
    </w:p>
    <w:p w:rsidR="00EA1761" w:rsidRDefault="00EA1761" w:rsidP="000936C0">
      <w:pPr>
        <w:pStyle w:val="KeepWithNext"/>
        <w:rPr>
          <w:rtl/>
        </w:rPr>
      </w:pPr>
    </w:p>
    <w:p w:rsidR="00EA1761" w:rsidRPr="003B4290" w:rsidRDefault="00EA1761" w:rsidP="000936C0">
      <w:pPr>
        <w:rPr>
          <w:rtl/>
        </w:rPr>
      </w:pPr>
      <w:r>
        <w:rPr>
          <w:rFonts w:hint="cs"/>
          <w:rtl/>
        </w:rPr>
        <w:t>מאוחר? תגיד לי, 01:17 זה לא מאוחר.</w:t>
      </w:r>
    </w:p>
    <w:p w:rsidR="00EA1761" w:rsidRDefault="00EA1761" w:rsidP="000936C0">
      <w:pPr>
        <w:rPr>
          <w:rtl/>
        </w:rPr>
      </w:pPr>
      <w:bookmarkStart w:id="32953" w:name="_ETM_Q86_623053"/>
      <w:bookmarkStart w:id="32954" w:name="_ETM_Q86_623082"/>
      <w:bookmarkStart w:id="32955" w:name="_ETM_Q86_623166"/>
      <w:bookmarkEnd w:id="32953"/>
      <w:bookmarkEnd w:id="32954"/>
      <w:bookmarkEnd w:id="32955"/>
    </w:p>
    <w:p w:rsidR="00EA1761" w:rsidRDefault="00EA1761" w:rsidP="000936C0">
      <w:pPr>
        <w:pStyle w:val="-"/>
        <w:keepNext/>
        <w:rPr>
          <w:rtl/>
        </w:rPr>
      </w:pPr>
      <w:bookmarkStart w:id="32956" w:name="ET_speakercontinue_6151_66"/>
      <w:r w:rsidRPr="00F82B21">
        <w:rPr>
          <w:rStyle w:val="TagStyle"/>
          <w:rtl/>
        </w:rPr>
        <w:t xml:space="preserve"> &lt;&lt; דובר_המשך &gt;&gt; </w:t>
      </w:r>
      <w:r>
        <w:rPr>
          <w:rtl/>
        </w:rPr>
        <w:t>רון כץ (יש עתיד):</w:t>
      </w:r>
      <w:r w:rsidRPr="00F82B21">
        <w:rPr>
          <w:rStyle w:val="TagStyle"/>
          <w:rtl/>
        </w:rPr>
        <w:t xml:space="preserve"> &lt;&lt; דובר_המשך &gt;&gt;</w:t>
      </w:r>
      <w:r>
        <w:rPr>
          <w:rtl/>
        </w:rPr>
        <w:t xml:space="preserve"> </w:t>
      </w:r>
      <w:bookmarkEnd w:id="32956"/>
    </w:p>
    <w:p w:rsidR="00EA1761" w:rsidRDefault="00EA1761" w:rsidP="000936C0">
      <w:pPr>
        <w:rPr>
          <w:rtl/>
        </w:rPr>
      </w:pPr>
    </w:p>
    <w:p w:rsidR="00EA1761" w:rsidRDefault="00EA1761" w:rsidP="000936C0">
      <w:pPr>
        <w:rPr>
          <w:rtl/>
        </w:rPr>
      </w:pPr>
      <w:bookmarkStart w:id="32957" w:name="_ETM_Q86_626728"/>
      <w:bookmarkStart w:id="32958" w:name="_ETM_Q86_626868"/>
      <w:bookmarkEnd w:id="32957"/>
      <w:bookmarkEnd w:id="32958"/>
      <w:r>
        <w:rPr>
          <w:rFonts w:hint="cs"/>
          <w:rtl/>
        </w:rPr>
        <w:t xml:space="preserve">לא יודע, אני לא מתקשר </w:t>
      </w:r>
      <w:bookmarkStart w:id="32959" w:name="_ETM_Q86_625853"/>
      <w:bookmarkEnd w:id="32959"/>
      <w:r>
        <w:rPr>
          <w:rFonts w:hint="cs"/>
          <w:rtl/>
        </w:rPr>
        <w:t xml:space="preserve">אל אנשים ב-01:15. </w:t>
      </w:r>
    </w:p>
    <w:p w:rsidR="00EA1761" w:rsidRDefault="00EA1761" w:rsidP="000936C0">
      <w:pPr>
        <w:rPr>
          <w:rtl/>
        </w:rPr>
      </w:pPr>
    </w:p>
    <w:p w:rsidR="00EA1761" w:rsidRDefault="00EA1761" w:rsidP="000936C0">
      <w:pPr>
        <w:pStyle w:val="af6"/>
        <w:keepNext/>
        <w:rPr>
          <w:rtl/>
        </w:rPr>
      </w:pPr>
      <w:r w:rsidRPr="003B4290">
        <w:rPr>
          <w:rStyle w:val="TagStyle"/>
          <w:rtl/>
        </w:rPr>
        <w:t xml:space="preserve"> &lt;&lt; יור &gt;&gt; </w:t>
      </w:r>
      <w:r>
        <w:rPr>
          <w:rtl/>
        </w:rPr>
        <w:t>היו"ר ארז מלול:</w:t>
      </w:r>
      <w:r w:rsidRPr="003B4290">
        <w:rPr>
          <w:rStyle w:val="TagStyle"/>
          <w:rtl/>
        </w:rPr>
        <w:t xml:space="preserve"> &lt;&lt; יור &gt;&gt;</w:t>
      </w:r>
      <w:r>
        <w:rPr>
          <w:rtl/>
        </w:rPr>
        <w:t xml:space="preserve"> </w:t>
      </w:r>
    </w:p>
    <w:p w:rsidR="00EA1761" w:rsidRPr="003B4290" w:rsidRDefault="00EA1761" w:rsidP="000936C0">
      <w:pPr>
        <w:ind w:firstLine="0"/>
        <w:rPr>
          <w:rtl/>
        </w:rPr>
      </w:pPr>
    </w:p>
    <w:p w:rsidR="00EA1761" w:rsidRDefault="00EA1761" w:rsidP="000936C0">
      <w:pPr>
        <w:rPr>
          <w:rtl/>
        </w:rPr>
      </w:pPr>
      <w:bookmarkStart w:id="32960" w:name="_ETM_Q86_623950"/>
      <w:bookmarkStart w:id="32961" w:name="_ETM_Q86_627588"/>
      <w:bookmarkEnd w:id="32960"/>
      <w:bookmarkEnd w:id="32961"/>
      <w:r>
        <w:rPr>
          <w:rFonts w:hint="cs"/>
          <w:rtl/>
        </w:rPr>
        <w:t>מה, מתי אתה ישן כל יום? אתה לא הולך - - -</w:t>
      </w:r>
    </w:p>
    <w:p w:rsidR="00EA1761" w:rsidRDefault="00EA1761" w:rsidP="000936C0">
      <w:pPr>
        <w:ind w:firstLine="0"/>
        <w:rPr>
          <w:rtl/>
        </w:rPr>
      </w:pPr>
    </w:p>
    <w:p w:rsidR="00EA1761" w:rsidRDefault="00EA1761" w:rsidP="000936C0">
      <w:pPr>
        <w:pStyle w:val="-"/>
        <w:keepNext/>
        <w:rPr>
          <w:rtl/>
        </w:rPr>
      </w:pPr>
      <w:bookmarkStart w:id="32962" w:name="ET_speakercontinue_6151_68"/>
      <w:r w:rsidRPr="003B4290">
        <w:rPr>
          <w:rStyle w:val="TagStyle"/>
          <w:rtl/>
        </w:rPr>
        <w:t xml:space="preserve"> &lt;&lt; דובר_המשך &gt;&gt; </w:t>
      </w:r>
      <w:r>
        <w:rPr>
          <w:rtl/>
        </w:rPr>
        <w:t>רון כץ (יש עתיד):</w:t>
      </w:r>
      <w:r w:rsidRPr="003B4290">
        <w:rPr>
          <w:rStyle w:val="TagStyle"/>
          <w:rtl/>
        </w:rPr>
        <w:t xml:space="preserve"> &lt;&lt; דובר_המשך &gt;&gt;</w:t>
      </w:r>
      <w:r>
        <w:rPr>
          <w:rtl/>
        </w:rPr>
        <w:t xml:space="preserve"> </w:t>
      </w:r>
      <w:bookmarkEnd w:id="32962"/>
    </w:p>
    <w:p w:rsidR="00EA1761" w:rsidRDefault="00EA1761" w:rsidP="000936C0">
      <w:pPr>
        <w:pStyle w:val="KeepWithNext"/>
        <w:rPr>
          <w:rtl/>
        </w:rPr>
      </w:pPr>
    </w:p>
    <w:p w:rsidR="00EA1761" w:rsidRDefault="00EA1761" w:rsidP="000936C0">
      <w:pPr>
        <w:rPr>
          <w:rtl/>
        </w:rPr>
      </w:pPr>
      <w:bookmarkStart w:id="32963" w:name="_ETM_Q86_630798"/>
      <w:bookmarkStart w:id="32964" w:name="_ETM_Q86_630926"/>
      <w:bookmarkEnd w:id="32963"/>
      <w:bookmarkEnd w:id="32964"/>
      <w:r>
        <w:rPr>
          <w:rFonts w:hint="cs"/>
          <w:rtl/>
        </w:rPr>
        <w:t xml:space="preserve">אנחנו, </w:t>
      </w:r>
      <w:bookmarkStart w:id="32965" w:name="_ETM_Q86_632404"/>
      <w:bookmarkEnd w:id="32965"/>
      <w:r>
        <w:rPr>
          <w:rFonts w:hint="cs"/>
          <w:rtl/>
        </w:rPr>
        <w:t xml:space="preserve">אין לנו הרבה חיים בתפקיד שלנו. אבל בסופו של דבר </w:t>
      </w:r>
      <w:bookmarkStart w:id="32966" w:name="_ETM_Q86_634230"/>
      <w:bookmarkEnd w:id="32966"/>
      <w:r>
        <w:rPr>
          <w:rFonts w:hint="cs"/>
          <w:rtl/>
        </w:rPr>
        <w:t>- - -</w:t>
      </w:r>
    </w:p>
    <w:p w:rsidR="00EA1761" w:rsidRDefault="00EA1761" w:rsidP="000936C0">
      <w:pPr>
        <w:ind w:firstLine="0"/>
        <w:rPr>
          <w:rtl/>
        </w:rPr>
      </w:pPr>
      <w:bookmarkStart w:id="32967" w:name="_ETM_Q86_635309"/>
      <w:bookmarkStart w:id="32968" w:name="_ETM_Q86_635483"/>
      <w:bookmarkStart w:id="32969" w:name="_ETM_Q86_635518"/>
      <w:bookmarkStart w:id="32970" w:name="_ETM_Q86_635605"/>
      <w:bookmarkEnd w:id="32967"/>
      <w:bookmarkEnd w:id="32968"/>
      <w:bookmarkEnd w:id="32969"/>
      <w:bookmarkEnd w:id="32970"/>
    </w:p>
    <w:p w:rsidR="00EA1761" w:rsidRDefault="00EA1761" w:rsidP="000936C0">
      <w:pPr>
        <w:pStyle w:val="af6"/>
        <w:keepNext/>
        <w:rPr>
          <w:rtl/>
        </w:rPr>
      </w:pPr>
      <w:r w:rsidRPr="00E80D19">
        <w:rPr>
          <w:rStyle w:val="TagStyle"/>
          <w:rtl/>
        </w:rPr>
        <w:t xml:space="preserve"> &lt;&lt; יור &gt;&gt; </w:t>
      </w:r>
      <w:r>
        <w:rPr>
          <w:rtl/>
        </w:rPr>
        <w:t>היו"ר ארז מלול:</w:t>
      </w:r>
      <w:r w:rsidRPr="00E80D19">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2971" w:name="_ETM_Q86_636524"/>
      <w:bookmarkEnd w:id="32971"/>
      <w:r>
        <w:rPr>
          <w:rFonts w:hint="cs"/>
          <w:rtl/>
        </w:rPr>
        <w:t xml:space="preserve">אני אומר לך, זאת הצעה טובה. זה </w:t>
      </w:r>
      <w:bookmarkStart w:id="32972" w:name="_ETM_Q86_641297"/>
      <w:bookmarkEnd w:id="32972"/>
      <w:r>
        <w:rPr>
          <w:rFonts w:hint="cs"/>
          <w:rtl/>
        </w:rPr>
        <w:t>דיא</w:t>
      </w:r>
      <w:r>
        <w:rPr>
          <w:rFonts w:hint="eastAsia"/>
          <w:rtl/>
        </w:rPr>
        <w:t>ט</w:t>
      </w:r>
      <w:r>
        <w:rPr>
          <w:rFonts w:hint="cs"/>
          <w:rtl/>
        </w:rPr>
        <w:t xml:space="preserve"> ממה שרצו בהתחלה שמחה ויריב. זה דיא</w:t>
      </w:r>
      <w:r>
        <w:rPr>
          <w:rFonts w:hint="eastAsia"/>
          <w:rtl/>
        </w:rPr>
        <w:t>ט</w:t>
      </w:r>
      <w:r>
        <w:rPr>
          <w:rFonts w:hint="cs"/>
          <w:rtl/>
        </w:rPr>
        <w:t>. אתה יו</w:t>
      </w:r>
      <w:bookmarkStart w:id="32973" w:name="_ETM_Q86_645156"/>
      <w:bookmarkEnd w:id="32973"/>
      <w:r>
        <w:rPr>
          <w:rFonts w:hint="cs"/>
          <w:rtl/>
        </w:rPr>
        <w:t>דע מה, דיאט של הדיאט.</w:t>
      </w:r>
    </w:p>
    <w:p w:rsidR="00EA1761" w:rsidRDefault="00EA1761" w:rsidP="000936C0">
      <w:pPr>
        <w:ind w:firstLine="0"/>
        <w:rPr>
          <w:rtl/>
        </w:rPr>
      </w:pPr>
      <w:bookmarkStart w:id="32974" w:name="_ETM_Q86_645238"/>
      <w:bookmarkStart w:id="32975" w:name="_ETM_Q86_645382"/>
      <w:bookmarkStart w:id="32976" w:name="_ETM_Q86_645462"/>
      <w:bookmarkStart w:id="32977" w:name="_ETM_Q86_645542"/>
      <w:bookmarkEnd w:id="32974"/>
      <w:bookmarkEnd w:id="32975"/>
      <w:bookmarkEnd w:id="32976"/>
      <w:bookmarkEnd w:id="32977"/>
    </w:p>
    <w:p w:rsidR="00EA1761" w:rsidRDefault="00EA1761" w:rsidP="000936C0">
      <w:pPr>
        <w:pStyle w:val="-"/>
        <w:keepNext/>
        <w:rPr>
          <w:rtl/>
        </w:rPr>
      </w:pPr>
      <w:r w:rsidRPr="00CB7FE7">
        <w:rPr>
          <w:rStyle w:val="TagStyle"/>
          <w:rtl/>
        </w:rPr>
        <w:t xml:space="preserve"> &lt;&lt; דובר_המשך &gt;&gt; </w:t>
      </w:r>
      <w:r>
        <w:rPr>
          <w:rtl/>
        </w:rPr>
        <w:t>רון כץ (יש עתיד):</w:t>
      </w:r>
      <w:r w:rsidRPr="00CB7FE7">
        <w:rPr>
          <w:rStyle w:val="TagStyle"/>
          <w:rtl/>
        </w:rPr>
        <w:t xml:space="preserve"> &lt;&lt; דובר_המשך &gt;&gt;</w:t>
      </w:r>
      <w:r>
        <w:rPr>
          <w:rtl/>
        </w:rPr>
        <w:t xml:space="preserve"> </w:t>
      </w:r>
    </w:p>
    <w:p w:rsidR="00EA1761" w:rsidRDefault="00EA1761" w:rsidP="000936C0">
      <w:pPr>
        <w:rPr>
          <w:rtl/>
        </w:rPr>
      </w:pPr>
      <w:bookmarkStart w:id="32978" w:name="_ETM_Q86_646260"/>
      <w:bookmarkEnd w:id="32978"/>
    </w:p>
    <w:p w:rsidR="00EA1761" w:rsidRDefault="00EA1761" w:rsidP="000936C0">
      <w:pPr>
        <w:rPr>
          <w:rtl/>
        </w:rPr>
      </w:pPr>
      <w:bookmarkStart w:id="32979" w:name="_ETM_Q86_646919"/>
      <w:bookmarkStart w:id="32980" w:name="_ETM_Q86_647115"/>
      <w:bookmarkEnd w:id="32979"/>
      <w:bookmarkEnd w:id="32980"/>
      <w:r>
        <w:rPr>
          <w:rFonts w:hint="cs"/>
          <w:rtl/>
        </w:rPr>
        <w:t>היו משוגעים קודם.</w:t>
      </w:r>
    </w:p>
    <w:p w:rsidR="00EA1761" w:rsidRDefault="00EA1761" w:rsidP="000936C0">
      <w:pPr>
        <w:rPr>
          <w:rtl/>
        </w:rPr>
      </w:pPr>
      <w:bookmarkStart w:id="32981" w:name="_ETM_Q86_645368"/>
      <w:bookmarkStart w:id="32982" w:name="_ETM_Q86_645519"/>
      <w:bookmarkStart w:id="32983" w:name="_ETM_Q86_645555"/>
      <w:bookmarkStart w:id="32984" w:name="_ETM_Q86_645631"/>
      <w:bookmarkEnd w:id="32981"/>
      <w:bookmarkEnd w:id="32982"/>
      <w:bookmarkEnd w:id="32983"/>
      <w:bookmarkEnd w:id="32984"/>
    </w:p>
    <w:p w:rsidR="00EA1761" w:rsidRDefault="00EA1761" w:rsidP="000936C0">
      <w:pPr>
        <w:pStyle w:val="af6"/>
        <w:keepNext/>
        <w:rPr>
          <w:rtl/>
        </w:rPr>
      </w:pPr>
      <w:r w:rsidRPr="001F5008">
        <w:rPr>
          <w:rStyle w:val="TagStyle"/>
          <w:rtl/>
        </w:rPr>
        <w:t xml:space="preserve"> &lt;&lt; יור &gt;&gt; </w:t>
      </w:r>
      <w:r>
        <w:rPr>
          <w:rtl/>
        </w:rPr>
        <w:t>היו"ר ארז מלול:</w:t>
      </w:r>
      <w:r w:rsidRPr="001F5008">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2985" w:name="_ETM_Q86_646484"/>
      <w:bookmarkEnd w:id="32985"/>
      <w:r>
        <w:rPr>
          <w:rFonts w:hint="cs"/>
          <w:rtl/>
        </w:rPr>
        <w:t xml:space="preserve">לא, </w:t>
      </w:r>
      <w:bookmarkStart w:id="32986" w:name="_ETM_Q86_646928"/>
      <w:bookmarkEnd w:id="32986"/>
      <w:r>
        <w:rPr>
          <w:rFonts w:hint="cs"/>
          <w:rtl/>
        </w:rPr>
        <w:t>לא, אני אומר לך.</w:t>
      </w:r>
    </w:p>
    <w:p w:rsidR="00EA1761" w:rsidRDefault="00EA1761" w:rsidP="000936C0">
      <w:pPr>
        <w:rPr>
          <w:rtl/>
        </w:rPr>
      </w:pPr>
      <w:bookmarkStart w:id="32987" w:name="_ETM_Q86_649113"/>
      <w:bookmarkStart w:id="32988" w:name="_ETM_Q86_649237"/>
      <w:bookmarkStart w:id="32989" w:name="_ETM_Q86_649307"/>
      <w:bookmarkStart w:id="32990" w:name="_ETM_Q86_649386"/>
      <w:bookmarkEnd w:id="32987"/>
      <w:bookmarkEnd w:id="32988"/>
      <w:bookmarkEnd w:id="32989"/>
      <w:bookmarkEnd w:id="32990"/>
    </w:p>
    <w:p w:rsidR="00EA1761" w:rsidRDefault="00EA1761" w:rsidP="000936C0">
      <w:pPr>
        <w:pStyle w:val="-"/>
        <w:keepNext/>
        <w:rPr>
          <w:rtl/>
        </w:rPr>
      </w:pPr>
      <w:r w:rsidRPr="001F5008">
        <w:rPr>
          <w:rStyle w:val="TagStyle"/>
          <w:rtl/>
        </w:rPr>
        <w:t xml:space="preserve"> &lt;&lt; דובר_המשך &gt;&gt; </w:t>
      </w:r>
      <w:r>
        <w:rPr>
          <w:rtl/>
        </w:rPr>
        <w:t>רון כץ (יש עתיד):</w:t>
      </w:r>
      <w:r w:rsidRPr="001F5008">
        <w:rPr>
          <w:rStyle w:val="TagStyle"/>
          <w:rtl/>
        </w:rPr>
        <w:t xml:space="preserve"> &lt;&lt; דובר_המשך &gt;&gt;</w:t>
      </w:r>
      <w:r>
        <w:rPr>
          <w:rtl/>
        </w:rPr>
        <w:t xml:space="preserve"> </w:t>
      </w:r>
    </w:p>
    <w:p w:rsidR="00EA1761" w:rsidRDefault="00EA1761" w:rsidP="000936C0">
      <w:pPr>
        <w:rPr>
          <w:rtl/>
        </w:rPr>
      </w:pPr>
      <w:bookmarkStart w:id="32991" w:name="_ETM_Q86_649161"/>
      <w:bookmarkStart w:id="32992" w:name="_ETM_Q86_649288"/>
      <w:bookmarkEnd w:id="32991"/>
      <w:bookmarkEnd w:id="32992"/>
    </w:p>
    <w:p w:rsidR="00EA1761" w:rsidRDefault="00EA1761" w:rsidP="000936C0">
      <w:pPr>
        <w:rPr>
          <w:rtl/>
        </w:rPr>
      </w:pPr>
      <w:r>
        <w:rPr>
          <w:rFonts w:hint="cs"/>
          <w:rtl/>
        </w:rPr>
        <w:t xml:space="preserve">אתה אומר </w:t>
      </w:r>
      <w:r>
        <w:rPr>
          <w:rtl/>
        </w:rPr>
        <w:t>–</w:t>
      </w:r>
      <w:r>
        <w:rPr>
          <w:rFonts w:hint="cs"/>
          <w:rtl/>
        </w:rPr>
        <w:t xml:space="preserve"> קודם הי</w:t>
      </w:r>
      <w:bookmarkStart w:id="32993" w:name="_ETM_Q86_652038"/>
      <w:bookmarkEnd w:id="32993"/>
      <w:r>
        <w:rPr>
          <w:rFonts w:hint="cs"/>
          <w:rtl/>
        </w:rPr>
        <w:t>ו משוגעים, עכשיו הם חצי - - -</w:t>
      </w:r>
    </w:p>
    <w:p w:rsidR="00EA1761" w:rsidRDefault="00EA1761" w:rsidP="000936C0">
      <w:pPr>
        <w:rPr>
          <w:rtl/>
        </w:rPr>
      </w:pPr>
      <w:bookmarkStart w:id="32994" w:name="_ETM_Q86_652018"/>
      <w:bookmarkStart w:id="32995" w:name="_ETM_Q86_652153"/>
      <w:bookmarkEnd w:id="32994"/>
      <w:bookmarkEnd w:id="32995"/>
    </w:p>
    <w:p w:rsidR="00EA1761" w:rsidRDefault="00EA1761" w:rsidP="000936C0">
      <w:pPr>
        <w:pStyle w:val="af6"/>
        <w:keepNext/>
        <w:rPr>
          <w:rtl/>
        </w:rPr>
      </w:pPr>
      <w:bookmarkStart w:id="32996" w:name="ET_yor_6595_74"/>
      <w:r w:rsidRPr="000F1A2C">
        <w:rPr>
          <w:rStyle w:val="TagStyle"/>
          <w:rtl/>
        </w:rPr>
        <w:lastRenderedPageBreak/>
        <w:t xml:space="preserve"> &lt;&lt; יור &gt;&gt; </w:t>
      </w:r>
      <w:r>
        <w:rPr>
          <w:rtl/>
        </w:rPr>
        <w:t>היו"ר ארז מלול:</w:t>
      </w:r>
      <w:r w:rsidRPr="000F1A2C">
        <w:rPr>
          <w:rStyle w:val="TagStyle"/>
          <w:rtl/>
        </w:rPr>
        <w:t xml:space="preserve"> &lt;&lt; יור &gt;&gt;</w:t>
      </w:r>
      <w:r>
        <w:rPr>
          <w:rtl/>
        </w:rPr>
        <w:t xml:space="preserve"> </w:t>
      </w:r>
      <w:bookmarkEnd w:id="32996"/>
    </w:p>
    <w:p w:rsidR="00EA1761" w:rsidRDefault="00EA1761" w:rsidP="000936C0">
      <w:pPr>
        <w:pStyle w:val="KeepWithNext"/>
        <w:rPr>
          <w:rtl/>
        </w:rPr>
      </w:pPr>
    </w:p>
    <w:p w:rsidR="00EA1761" w:rsidRPr="000F1A2C" w:rsidRDefault="00EA1761" w:rsidP="000936C0">
      <w:pPr>
        <w:rPr>
          <w:rtl/>
        </w:rPr>
      </w:pPr>
      <w:bookmarkStart w:id="32997" w:name="_ETM_Q86_653020"/>
      <w:bookmarkEnd w:id="32997"/>
      <w:r>
        <w:rPr>
          <w:rFonts w:hint="cs"/>
          <w:rtl/>
        </w:rPr>
        <w:t>ו</w:t>
      </w:r>
      <w:r w:rsidR="00CF3A77">
        <w:rPr>
          <w:rFonts w:hint="cs"/>
          <w:rtl/>
        </w:rPr>
        <w:t xml:space="preserve">תשמע פרופסורים. רון, רון, באמת, </w:t>
      </w:r>
      <w:r>
        <w:rPr>
          <w:rFonts w:hint="cs"/>
          <w:rtl/>
        </w:rPr>
        <w:t>בוא - - -</w:t>
      </w:r>
    </w:p>
    <w:p w:rsidR="00EA1761" w:rsidRDefault="00EA1761" w:rsidP="000936C0">
      <w:pPr>
        <w:ind w:firstLine="0"/>
        <w:rPr>
          <w:rtl/>
        </w:rPr>
      </w:pPr>
      <w:bookmarkStart w:id="32998" w:name="_ETM_Q86_649829"/>
      <w:bookmarkStart w:id="32999" w:name="_ETM_Q86_649950"/>
      <w:bookmarkEnd w:id="32998"/>
      <w:bookmarkEnd w:id="32999"/>
    </w:p>
    <w:p w:rsidR="00EA1761" w:rsidRDefault="00EA1761" w:rsidP="000936C0">
      <w:pPr>
        <w:pStyle w:val="-"/>
        <w:keepNext/>
        <w:rPr>
          <w:rtl/>
        </w:rPr>
      </w:pPr>
      <w:bookmarkStart w:id="33000" w:name="ET_speakercontinue_6151_75"/>
      <w:r w:rsidRPr="000F1A2C">
        <w:rPr>
          <w:rStyle w:val="TagStyle"/>
          <w:rtl/>
        </w:rPr>
        <w:t xml:space="preserve"> &lt;&lt; דובר_המשך &gt;&gt; </w:t>
      </w:r>
      <w:r>
        <w:rPr>
          <w:rtl/>
        </w:rPr>
        <w:t>רון כץ (יש עתיד):</w:t>
      </w:r>
      <w:r w:rsidRPr="000F1A2C">
        <w:rPr>
          <w:rStyle w:val="TagStyle"/>
          <w:rtl/>
        </w:rPr>
        <w:t xml:space="preserve"> &lt;&lt; דובר_המשך &gt;&gt;</w:t>
      </w:r>
      <w:r>
        <w:rPr>
          <w:rtl/>
        </w:rPr>
        <w:t xml:space="preserve"> </w:t>
      </w:r>
      <w:bookmarkEnd w:id="33000"/>
    </w:p>
    <w:p w:rsidR="00EA1761" w:rsidRDefault="00EA1761" w:rsidP="000936C0">
      <w:pPr>
        <w:pStyle w:val="KeepWithNext"/>
        <w:rPr>
          <w:rtl/>
        </w:rPr>
      </w:pPr>
    </w:p>
    <w:p w:rsidR="00EA1761" w:rsidRDefault="00EA1761" w:rsidP="000936C0">
      <w:pPr>
        <w:rPr>
          <w:rtl/>
        </w:rPr>
      </w:pPr>
      <w:r>
        <w:rPr>
          <w:rFonts w:hint="cs"/>
          <w:rtl/>
        </w:rPr>
        <w:t>איזה פרופסורים?</w:t>
      </w:r>
    </w:p>
    <w:p w:rsidR="00EA1761" w:rsidRDefault="00EA1761" w:rsidP="000936C0">
      <w:pPr>
        <w:ind w:firstLine="0"/>
        <w:rPr>
          <w:rtl/>
        </w:rPr>
      </w:pPr>
    </w:p>
    <w:p w:rsidR="00EA1761" w:rsidRDefault="00EA1761" w:rsidP="000936C0">
      <w:pPr>
        <w:pStyle w:val="af6"/>
        <w:keepNext/>
        <w:rPr>
          <w:rtl/>
        </w:rPr>
      </w:pPr>
      <w:r w:rsidRPr="000F1A2C">
        <w:rPr>
          <w:rStyle w:val="TagStyle"/>
          <w:rtl/>
        </w:rPr>
        <w:t xml:space="preserve"> &lt;&lt; יור &gt;&gt; </w:t>
      </w:r>
      <w:r>
        <w:rPr>
          <w:rtl/>
        </w:rPr>
        <w:t>היו"ר ארז מלול:</w:t>
      </w:r>
      <w:r w:rsidRPr="000F1A2C">
        <w:rPr>
          <w:rStyle w:val="TagStyle"/>
          <w:rtl/>
        </w:rPr>
        <w:t xml:space="preserve"> &lt;&lt; יור &gt;&gt;</w:t>
      </w:r>
      <w:r>
        <w:rPr>
          <w:rtl/>
        </w:rPr>
        <w:t xml:space="preserve"> </w:t>
      </w:r>
    </w:p>
    <w:p w:rsidR="00EA1761" w:rsidRDefault="00EA1761" w:rsidP="000936C0">
      <w:pPr>
        <w:rPr>
          <w:rtl/>
        </w:rPr>
      </w:pPr>
    </w:p>
    <w:p w:rsidR="00EA1761" w:rsidRPr="000F1A2C" w:rsidRDefault="00EA1761" w:rsidP="000936C0">
      <w:pPr>
        <w:rPr>
          <w:rtl/>
        </w:rPr>
      </w:pPr>
      <w:r>
        <w:rPr>
          <w:rFonts w:hint="cs"/>
          <w:rtl/>
        </w:rPr>
        <w:t xml:space="preserve">תשמע, </w:t>
      </w:r>
      <w:bookmarkStart w:id="33001" w:name="_ETM_Q86_654121"/>
      <w:bookmarkEnd w:id="33001"/>
      <w:r>
        <w:rPr>
          <w:rFonts w:hint="cs"/>
          <w:rtl/>
        </w:rPr>
        <w:t xml:space="preserve">תשאל ותבדוק. </w:t>
      </w:r>
    </w:p>
    <w:p w:rsidR="00EA1761" w:rsidRDefault="00EA1761" w:rsidP="000936C0">
      <w:pPr>
        <w:ind w:firstLine="0"/>
        <w:rPr>
          <w:rtl/>
        </w:rPr>
      </w:pPr>
      <w:bookmarkStart w:id="33002" w:name="_ETM_Q86_650065"/>
      <w:bookmarkStart w:id="33003" w:name="_ETM_Q86_621794"/>
      <w:bookmarkStart w:id="33004" w:name="_ETM_Q86_621935"/>
      <w:bookmarkEnd w:id="33002"/>
      <w:bookmarkEnd w:id="33003"/>
      <w:bookmarkEnd w:id="33004"/>
    </w:p>
    <w:p w:rsidR="00EA1761" w:rsidRDefault="00EA1761" w:rsidP="000936C0">
      <w:pPr>
        <w:pStyle w:val="-"/>
        <w:keepNext/>
        <w:rPr>
          <w:rtl/>
        </w:rPr>
      </w:pPr>
      <w:bookmarkStart w:id="33005" w:name="ET_speakercontinue_6151_78"/>
      <w:r w:rsidRPr="000F1A2C">
        <w:rPr>
          <w:rStyle w:val="TagStyle"/>
          <w:rtl/>
        </w:rPr>
        <w:t xml:space="preserve"> &lt;&lt; דובר_המשך &gt;&gt; </w:t>
      </w:r>
      <w:r>
        <w:rPr>
          <w:rtl/>
        </w:rPr>
        <w:t>רון כץ (יש עתיד):</w:t>
      </w:r>
      <w:r w:rsidRPr="000F1A2C">
        <w:rPr>
          <w:rStyle w:val="TagStyle"/>
          <w:rtl/>
        </w:rPr>
        <w:t xml:space="preserve"> &lt;&lt; דובר_המשך &gt;&gt;</w:t>
      </w:r>
      <w:r>
        <w:rPr>
          <w:rtl/>
        </w:rPr>
        <w:t xml:space="preserve"> </w:t>
      </w:r>
      <w:bookmarkEnd w:id="33005"/>
    </w:p>
    <w:p w:rsidR="00EA1761" w:rsidRDefault="00EA1761" w:rsidP="000936C0">
      <w:pPr>
        <w:pStyle w:val="KeepWithNext"/>
        <w:rPr>
          <w:rtl/>
        </w:rPr>
      </w:pPr>
    </w:p>
    <w:p w:rsidR="00EA1761" w:rsidRDefault="00EA1761" w:rsidP="000936C0">
      <w:pPr>
        <w:rPr>
          <w:rtl/>
        </w:rPr>
      </w:pPr>
      <w:bookmarkStart w:id="33006" w:name="_ETM_Q86_658147"/>
      <w:bookmarkEnd w:id="33006"/>
      <w:r>
        <w:rPr>
          <w:rFonts w:hint="cs"/>
          <w:rtl/>
        </w:rPr>
        <w:t xml:space="preserve">ארז, אי-אפשר </w:t>
      </w:r>
      <w:bookmarkStart w:id="33007" w:name="_ETM_Q86_654997"/>
      <w:bookmarkEnd w:id="33007"/>
      <w:r>
        <w:rPr>
          <w:rFonts w:hint="cs"/>
          <w:rtl/>
        </w:rPr>
        <w:t>לרמוס את האופוזיציה, לבטל את - - -</w:t>
      </w:r>
    </w:p>
    <w:p w:rsidR="00EA1761" w:rsidRPr="000F1A2C" w:rsidRDefault="00EA1761" w:rsidP="000936C0">
      <w:pPr>
        <w:rPr>
          <w:rtl/>
        </w:rPr>
      </w:pPr>
      <w:bookmarkStart w:id="33008" w:name="_ETM_Q86_657766"/>
      <w:bookmarkStart w:id="33009" w:name="_ETM_Q86_657897"/>
      <w:bookmarkEnd w:id="33008"/>
      <w:bookmarkEnd w:id="33009"/>
    </w:p>
    <w:p w:rsidR="00EA1761" w:rsidRDefault="00EA1761" w:rsidP="000936C0">
      <w:pPr>
        <w:pStyle w:val="af6"/>
        <w:keepNext/>
        <w:rPr>
          <w:rtl/>
        </w:rPr>
      </w:pPr>
      <w:bookmarkStart w:id="33010" w:name="ET_yor_6595_77"/>
      <w:r w:rsidRPr="000F1A2C">
        <w:rPr>
          <w:rStyle w:val="TagStyle"/>
          <w:rtl/>
        </w:rPr>
        <w:t xml:space="preserve"> &lt;&lt; יור &gt;&gt; </w:t>
      </w:r>
      <w:r>
        <w:rPr>
          <w:rtl/>
        </w:rPr>
        <w:t>היו"ר ארז מלול:</w:t>
      </w:r>
      <w:r w:rsidRPr="000F1A2C">
        <w:rPr>
          <w:rStyle w:val="TagStyle"/>
          <w:rtl/>
        </w:rPr>
        <w:t xml:space="preserve"> &lt;&lt; יור &gt;&gt;</w:t>
      </w:r>
      <w:r>
        <w:rPr>
          <w:rtl/>
        </w:rPr>
        <w:t xml:space="preserve"> </w:t>
      </w:r>
      <w:bookmarkEnd w:id="33010"/>
    </w:p>
    <w:p w:rsidR="00EA1761" w:rsidRDefault="00EA1761" w:rsidP="000936C0">
      <w:pPr>
        <w:pStyle w:val="KeepWithNext"/>
        <w:rPr>
          <w:rtl/>
        </w:rPr>
      </w:pPr>
    </w:p>
    <w:p w:rsidR="00EA1761" w:rsidRDefault="00EA1761" w:rsidP="00CF3A77">
      <w:pPr>
        <w:rPr>
          <w:rtl/>
        </w:rPr>
      </w:pPr>
      <w:bookmarkStart w:id="33011" w:name="_ETM_Q86_655258"/>
      <w:bookmarkEnd w:id="33011"/>
      <w:r>
        <w:rPr>
          <w:rFonts w:hint="cs"/>
          <w:rtl/>
        </w:rPr>
        <w:t xml:space="preserve">למה? הם שווים. </w:t>
      </w:r>
      <w:bookmarkStart w:id="33012" w:name="_ETM_Q86_657353"/>
      <w:bookmarkStart w:id="33013" w:name="_ETM_Q86_833000"/>
      <w:bookmarkEnd w:id="33012"/>
      <w:bookmarkEnd w:id="33013"/>
      <w:r>
        <w:rPr>
          <w:rFonts w:hint="cs"/>
          <w:rtl/>
        </w:rPr>
        <w:t>הקואליציה והאופוזיציה שווים בוועדה. אחד זה - - -</w:t>
      </w:r>
    </w:p>
    <w:p w:rsidR="00EA1761" w:rsidRDefault="00EA1761" w:rsidP="000936C0">
      <w:pPr>
        <w:ind w:firstLine="0"/>
        <w:rPr>
          <w:rtl/>
        </w:rPr>
      </w:pPr>
      <w:bookmarkStart w:id="33014" w:name="_ETM_Q86_664193"/>
      <w:bookmarkStart w:id="33015" w:name="_ETM_Q86_664367"/>
      <w:bookmarkStart w:id="33016" w:name="_ETM_Q86_664398"/>
      <w:bookmarkStart w:id="33017" w:name="_ETM_Q86_664477"/>
      <w:bookmarkEnd w:id="33014"/>
      <w:bookmarkEnd w:id="33015"/>
      <w:bookmarkEnd w:id="33016"/>
      <w:bookmarkEnd w:id="33017"/>
    </w:p>
    <w:p w:rsidR="00EA1761" w:rsidRDefault="00EA1761" w:rsidP="000936C0">
      <w:pPr>
        <w:pStyle w:val="-"/>
        <w:keepNext/>
        <w:rPr>
          <w:rtl/>
        </w:rPr>
      </w:pPr>
      <w:bookmarkStart w:id="33018" w:name="ET_speakercontinue_6151_81"/>
      <w:r w:rsidRPr="00BD236A">
        <w:rPr>
          <w:rStyle w:val="TagStyle"/>
          <w:rtl/>
        </w:rPr>
        <w:t xml:space="preserve"> &lt;&lt; דובר_המשך &gt;&gt; </w:t>
      </w:r>
      <w:r>
        <w:rPr>
          <w:rtl/>
        </w:rPr>
        <w:t>רון כץ (יש עתיד):</w:t>
      </w:r>
      <w:r w:rsidRPr="00BD236A">
        <w:rPr>
          <w:rStyle w:val="TagStyle"/>
          <w:rtl/>
        </w:rPr>
        <w:t xml:space="preserve"> &lt;&lt; דובר_המשך &gt;&gt;</w:t>
      </w:r>
      <w:r>
        <w:rPr>
          <w:rtl/>
        </w:rPr>
        <w:t xml:space="preserve"> </w:t>
      </w:r>
      <w:bookmarkEnd w:id="33018"/>
    </w:p>
    <w:p w:rsidR="00EA1761" w:rsidRDefault="00EA1761" w:rsidP="000936C0">
      <w:pPr>
        <w:pStyle w:val="KeepWithNext"/>
        <w:rPr>
          <w:rtl/>
        </w:rPr>
      </w:pPr>
    </w:p>
    <w:p w:rsidR="00EA1761" w:rsidRDefault="00EA1761" w:rsidP="000936C0">
      <w:pPr>
        <w:rPr>
          <w:rtl/>
        </w:rPr>
      </w:pPr>
      <w:bookmarkStart w:id="33019" w:name="_ETM_Q86_665484"/>
      <w:bookmarkEnd w:id="33019"/>
      <w:r>
        <w:rPr>
          <w:rFonts w:hint="cs"/>
          <w:rtl/>
        </w:rPr>
        <w:t>לא שווים.</w:t>
      </w:r>
    </w:p>
    <w:p w:rsidR="00EA1761" w:rsidRDefault="00EA1761" w:rsidP="000936C0">
      <w:pPr>
        <w:ind w:firstLine="0"/>
        <w:rPr>
          <w:rtl/>
        </w:rPr>
      </w:pPr>
    </w:p>
    <w:p w:rsidR="00EA1761" w:rsidRDefault="00EA1761" w:rsidP="000936C0">
      <w:pPr>
        <w:pStyle w:val="af6"/>
        <w:keepNext/>
        <w:rPr>
          <w:rtl/>
        </w:rPr>
      </w:pPr>
      <w:bookmarkStart w:id="33020" w:name="ET_yor_6595_82"/>
      <w:r w:rsidRPr="00BD236A">
        <w:rPr>
          <w:rStyle w:val="TagStyle"/>
          <w:rtl/>
        </w:rPr>
        <w:t xml:space="preserve"> &lt;&lt; יור &gt;&gt; </w:t>
      </w:r>
      <w:r>
        <w:rPr>
          <w:rtl/>
        </w:rPr>
        <w:t>היו"ר ארז מלול:</w:t>
      </w:r>
      <w:r w:rsidRPr="00BD236A">
        <w:rPr>
          <w:rStyle w:val="TagStyle"/>
          <w:rtl/>
        </w:rPr>
        <w:t xml:space="preserve"> &lt;&lt; יור &gt;&gt;</w:t>
      </w:r>
      <w:r>
        <w:rPr>
          <w:rtl/>
        </w:rPr>
        <w:t xml:space="preserve"> </w:t>
      </w:r>
      <w:bookmarkEnd w:id="33020"/>
    </w:p>
    <w:p w:rsidR="00EA1761" w:rsidRDefault="00EA1761" w:rsidP="000936C0">
      <w:pPr>
        <w:pStyle w:val="KeepWithNext"/>
        <w:rPr>
          <w:rtl/>
        </w:rPr>
      </w:pPr>
    </w:p>
    <w:p w:rsidR="00EA1761" w:rsidRDefault="00EA1761" w:rsidP="000936C0">
      <w:pPr>
        <w:rPr>
          <w:rtl/>
        </w:rPr>
      </w:pPr>
      <w:r>
        <w:rPr>
          <w:rFonts w:hint="cs"/>
          <w:rtl/>
        </w:rPr>
        <w:t>שווים לחלוטין.</w:t>
      </w:r>
    </w:p>
    <w:p w:rsidR="00EA1761" w:rsidRDefault="00EA1761" w:rsidP="000936C0">
      <w:pPr>
        <w:ind w:firstLine="0"/>
        <w:rPr>
          <w:rtl/>
        </w:rPr>
      </w:pPr>
      <w:bookmarkStart w:id="33021" w:name="_ETM_Q86_665050"/>
      <w:bookmarkStart w:id="33022" w:name="_ETM_Q86_665175"/>
      <w:bookmarkStart w:id="33023" w:name="_ETM_Q86_665220"/>
      <w:bookmarkStart w:id="33024" w:name="_ETM_Q86_665298"/>
      <w:bookmarkEnd w:id="33021"/>
      <w:bookmarkEnd w:id="33022"/>
      <w:bookmarkEnd w:id="33023"/>
      <w:bookmarkEnd w:id="33024"/>
    </w:p>
    <w:p w:rsidR="00EA1761" w:rsidRDefault="00EA1761" w:rsidP="000936C0">
      <w:pPr>
        <w:pStyle w:val="-"/>
        <w:keepNext/>
        <w:rPr>
          <w:rtl/>
        </w:rPr>
      </w:pPr>
      <w:bookmarkStart w:id="33025" w:name="ET_speakercontinue_6151_83"/>
      <w:r w:rsidRPr="00BD236A">
        <w:rPr>
          <w:rStyle w:val="TagStyle"/>
          <w:rtl/>
        </w:rPr>
        <w:t xml:space="preserve"> &lt;&lt; דובר_המשך &gt;&gt; </w:t>
      </w:r>
      <w:r>
        <w:rPr>
          <w:rtl/>
        </w:rPr>
        <w:t>רון כץ (יש עתיד):</w:t>
      </w:r>
      <w:r w:rsidRPr="00BD236A">
        <w:rPr>
          <w:rStyle w:val="TagStyle"/>
          <w:rtl/>
        </w:rPr>
        <w:t xml:space="preserve"> &lt;&lt; דובר_המשך &gt;&gt;</w:t>
      </w:r>
      <w:r>
        <w:rPr>
          <w:rtl/>
        </w:rPr>
        <w:t xml:space="preserve"> </w:t>
      </w:r>
      <w:bookmarkEnd w:id="33025"/>
    </w:p>
    <w:p w:rsidR="00EA1761" w:rsidRDefault="00EA1761" w:rsidP="000936C0">
      <w:pPr>
        <w:pStyle w:val="KeepWithNext"/>
        <w:rPr>
          <w:rtl/>
        </w:rPr>
      </w:pPr>
    </w:p>
    <w:p w:rsidR="00EA1761" w:rsidRDefault="00EA1761" w:rsidP="000936C0">
      <w:pPr>
        <w:rPr>
          <w:rtl/>
        </w:rPr>
      </w:pPr>
      <w:bookmarkStart w:id="33026" w:name="_ETM_Q86_666006"/>
      <w:bookmarkEnd w:id="33026"/>
      <w:r>
        <w:rPr>
          <w:rFonts w:hint="cs"/>
          <w:rtl/>
        </w:rPr>
        <w:t xml:space="preserve">לא שווים. ורוצים לבטל את נציג לשכת עורכי </w:t>
      </w:r>
      <w:bookmarkStart w:id="33027" w:name="_ETM_Q86_669728"/>
      <w:bookmarkEnd w:id="33027"/>
      <w:r>
        <w:rPr>
          <w:rFonts w:hint="cs"/>
          <w:rtl/>
        </w:rPr>
        <w:t>הדין, כי זה לא נוח להם.</w:t>
      </w:r>
    </w:p>
    <w:p w:rsidR="00EA1761" w:rsidRDefault="00EA1761" w:rsidP="000936C0">
      <w:pPr>
        <w:ind w:firstLine="0"/>
        <w:rPr>
          <w:rtl/>
        </w:rPr>
      </w:pPr>
      <w:bookmarkStart w:id="33028" w:name="_ETM_Q86_668185"/>
      <w:bookmarkStart w:id="33029" w:name="_ETM_Q86_668383"/>
      <w:bookmarkStart w:id="33030" w:name="_ETM_Q86_668413"/>
      <w:bookmarkStart w:id="33031" w:name="_ETM_Q86_668492"/>
      <w:bookmarkEnd w:id="33028"/>
      <w:bookmarkEnd w:id="33029"/>
      <w:bookmarkEnd w:id="33030"/>
      <w:bookmarkEnd w:id="33031"/>
    </w:p>
    <w:p w:rsidR="00EA1761" w:rsidRDefault="00EA1761" w:rsidP="000936C0">
      <w:pPr>
        <w:pStyle w:val="af6"/>
        <w:keepNext/>
        <w:rPr>
          <w:rtl/>
        </w:rPr>
      </w:pPr>
      <w:r w:rsidRPr="00914F5A">
        <w:rPr>
          <w:rStyle w:val="TagStyle"/>
          <w:rtl/>
        </w:rPr>
        <w:t xml:space="preserve"> &lt;&lt; יור &gt;&gt; </w:t>
      </w:r>
      <w:r>
        <w:rPr>
          <w:rtl/>
        </w:rPr>
        <w:t>היו"ר ארז מלול:</w:t>
      </w:r>
      <w:r w:rsidRPr="00914F5A">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3032" w:name="_ETM_Q86_669233"/>
      <w:bookmarkEnd w:id="33032"/>
      <w:r>
        <w:rPr>
          <w:rFonts w:hint="cs"/>
          <w:rtl/>
        </w:rPr>
        <w:t xml:space="preserve">אבל החליפו במקומו. לא, בגלל ניגוד </w:t>
      </w:r>
      <w:bookmarkStart w:id="33033" w:name="_ETM_Q86_670961"/>
      <w:bookmarkEnd w:id="33033"/>
      <w:r>
        <w:rPr>
          <w:rFonts w:hint="cs"/>
          <w:rtl/>
        </w:rPr>
        <w:t xml:space="preserve">עניינים ובגלל מה </w:t>
      </w:r>
      <w:bookmarkStart w:id="33034" w:name="_ETM_Q86_672693"/>
      <w:bookmarkEnd w:id="33034"/>
      <w:r>
        <w:rPr>
          <w:rFonts w:hint="cs"/>
          <w:rtl/>
        </w:rPr>
        <w:t>שהוא רוצה להיות.</w:t>
      </w:r>
    </w:p>
    <w:p w:rsidR="00EA1761" w:rsidRDefault="00EA1761" w:rsidP="000936C0">
      <w:pPr>
        <w:ind w:firstLine="0"/>
        <w:rPr>
          <w:rtl/>
        </w:rPr>
      </w:pPr>
      <w:bookmarkStart w:id="33035" w:name="_ETM_Q86_671937"/>
      <w:bookmarkStart w:id="33036" w:name="_ETM_Q86_672092"/>
      <w:bookmarkStart w:id="33037" w:name="_ETM_Q86_672121"/>
      <w:bookmarkStart w:id="33038" w:name="_ETM_Q86_672199"/>
      <w:bookmarkEnd w:id="33035"/>
      <w:bookmarkEnd w:id="33036"/>
      <w:bookmarkEnd w:id="33037"/>
      <w:bookmarkEnd w:id="33038"/>
    </w:p>
    <w:p w:rsidR="00EA1761" w:rsidRDefault="00EA1761" w:rsidP="000936C0">
      <w:pPr>
        <w:pStyle w:val="-"/>
        <w:keepNext/>
        <w:rPr>
          <w:rtl/>
        </w:rPr>
      </w:pPr>
      <w:bookmarkStart w:id="33039" w:name="ET_speakercontinue_6151_85"/>
      <w:r w:rsidRPr="00914F5A">
        <w:rPr>
          <w:rStyle w:val="TagStyle"/>
          <w:rtl/>
        </w:rPr>
        <w:t xml:space="preserve"> &lt;&lt; דובר_המשך &gt;&gt; </w:t>
      </w:r>
      <w:r>
        <w:rPr>
          <w:rtl/>
        </w:rPr>
        <w:t>רון כץ (יש עתיד):</w:t>
      </w:r>
      <w:r w:rsidRPr="00914F5A">
        <w:rPr>
          <w:rStyle w:val="TagStyle"/>
          <w:rtl/>
        </w:rPr>
        <w:t xml:space="preserve"> &lt;&lt; דובר_המשך &gt;&gt;</w:t>
      </w:r>
      <w:r>
        <w:rPr>
          <w:rtl/>
        </w:rPr>
        <w:t xml:space="preserve"> </w:t>
      </w:r>
      <w:bookmarkEnd w:id="33039"/>
    </w:p>
    <w:p w:rsidR="00EA1761" w:rsidRDefault="00EA1761" w:rsidP="000936C0">
      <w:pPr>
        <w:pStyle w:val="KeepWithNext"/>
        <w:rPr>
          <w:rtl/>
        </w:rPr>
      </w:pPr>
    </w:p>
    <w:p w:rsidR="00EA1761" w:rsidRDefault="00EA1761" w:rsidP="000936C0">
      <w:pPr>
        <w:rPr>
          <w:rtl/>
        </w:rPr>
      </w:pPr>
      <w:bookmarkStart w:id="33040" w:name="_ETM_Q86_673439"/>
      <w:bookmarkEnd w:id="33040"/>
      <w:r>
        <w:rPr>
          <w:rFonts w:hint="cs"/>
          <w:rtl/>
        </w:rPr>
        <w:t>איזה ניגוד ענייני</w:t>
      </w:r>
      <w:r>
        <w:rPr>
          <w:rFonts w:hint="eastAsia"/>
          <w:rtl/>
        </w:rPr>
        <w:t>ם</w:t>
      </w:r>
      <w:r>
        <w:rPr>
          <w:rFonts w:hint="cs"/>
          <w:rtl/>
        </w:rPr>
        <w:t>? עם מי יש להם ניגוד עניינים?</w:t>
      </w:r>
    </w:p>
    <w:p w:rsidR="00EA1761" w:rsidRDefault="00EA1761" w:rsidP="000936C0">
      <w:pPr>
        <w:rPr>
          <w:rtl/>
        </w:rPr>
      </w:pPr>
    </w:p>
    <w:p w:rsidR="00EA1761" w:rsidRDefault="00EA1761" w:rsidP="000936C0">
      <w:pPr>
        <w:pStyle w:val="af6"/>
        <w:keepNext/>
        <w:rPr>
          <w:rtl/>
        </w:rPr>
      </w:pPr>
      <w:bookmarkStart w:id="33041" w:name="ET_yor_6595_86"/>
      <w:r w:rsidRPr="004B4EC3">
        <w:rPr>
          <w:rStyle w:val="TagStyle"/>
          <w:rtl/>
        </w:rPr>
        <w:t xml:space="preserve"> &lt;&lt; יור &gt;&gt; </w:t>
      </w:r>
      <w:r>
        <w:rPr>
          <w:rtl/>
        </w:rPr>
        <w:t>היו"ר ארז מלול:</w:t>
      </w:r>
      <w:r w:rsidRPr="004B4EC3">
        <w:rPr>
          <w:rStyle w:val="TagStyle"/>
          <w:rtl/>
        </w:rPr>
        <w:t xml:space="preserve"> &lt;&lt; יור &gt;&gt;</w:t>
      </w:r>
      <w:r>
        <w:rPr>
          <w:rtl/>
        </w:rPr>
        <w:t xml:space="preserve"> </w:t>
      </w:r>
      <w:bookmarkEnd w:id="33041"/>
    </w:p>
    <w:p w:rsidR="00EA1761" w:rsidRPr="004B4EC3" w:rsidRDefault="00EA1761" w:rsidP="000936C0">
      <w:pPr>
        <w:ind w:firstLine="0"/>
        <w:rPr>
          <w:rtl/>
        </w:rPr>
      </w:pPr>
      <w:bookmarkStart w:id="33042" w:name="_ETM_Q86_674663"/>
      <w:bookmarkEnd w:id="33042"/>
    </w:p>
    <w:p w:rsidR="00EA1761" w:rsidRDefault="00EA1761" w:rsidP="000936C0">
      <w:pPr>
        <w:rPr>
          <w:rtl/>
        </w:rPr>
      </w:pPr>
      <w:bookmarkStart w:id="33043" w:name="_ETM_Q86_676389"/>
      <w:bookmarkEnd w:id="33043"/>
      <w:r>
        <w:rPr>
          <w:rFonts w:hint="cs"/>
          <w:rtl/>
        </w:rPr>
        <w:t>עורך דין</w:t>
      </w:r>
      <w:r>
        <w:rPr>
          <w:rtl/>
        </w:rPr>
        <w:t xml:space="preserve"> </w:t>
      </w:r>
      <w:bookmarkStart w:id="33044" w:name="_ETM_Q86_676840"/>
      <w:bookmarkEnd w:id="33044"/>
      <w:r>
        <w:rPr>
          <w:rtl/>
        </w:rPr>
        <w:t xml:space="preserve">שרוצה </w:t>
      </w:r>
      <w:bookmarkStart w:id="33045" w:name="_ETM_Q86_677260"/>
      <w:bookmarkEnd w:id="33045"/>
      <w:r>
        <w:rPr>
          <w:rtl/>
        </w:rPr>
        <w:t xml:space="preserve">להיות </w:t>
      </w:r>
      <w:bookmarkStart w:id="33046" w:name="_ETM_Q86_677530"/>
      <w:bookmarkEnd w:id="33046"/>
      <w:r>
        <w:rPr>
          <w:rtl/>
        </w:rPr>
        <w:t>שופט</w:t>
      </w:r>
      <w:r>
        <w:rPr>
          <w:rFonts w:hint="cs"/>
          <w:rtl/>
        </w:rPr>
        <w:t>,</w:t>
      </w:r>
      <w:r>
        <w:rPr>
          <w:rtl/>
        </w:rPr>
        <w:t xml:space="preserve"> </w:t>
      </w:r>
      <w:bookmarkStart w:id="33047" w:name="_ETM_Q86_678420"/>
      <w:bookmarkEnd w:id="33047"/>
      <w:r>
        <w:rPr>
          <w:rtl/>
        </w:rPr>
        <w:t xml:space="preserve">הוא </w:t>
      </w:r>
      <w:bookmarkStart w:id="33048" w:name="_ETM_Q86_678540"/>
      <w:bookmarkEnd w:id="33048"/>
      <w:r>
        <w:rPr>
          <w:rtl/>
        </w:rPr>
        <w:t xml:space="preserve">רוצה </w:t>
      </w:r>
      <w:bookmarkStart w:id="33049" w:name="_ETM_Q86_678840"/>
      <w:bookmarkEnd w:id="33049"/>
      <w:r>
        <w:rPr>
          <w:rtl/>
        </w:rPr>
        <w:t xml:space="preserve">להשפיע </w:t>
      </w:r>
      <w:bookmarkStart w:id="33050" w:name="_ETM_Q86_679290"/>
      <w:bookmarkEnd w:id="33050"/>
      <w:r>
        <w:rPr>
          <w:rtl/>
        </w:rPr>
        <w:t xml:space="preserve">על </w:t>
      </w:r>
      <w:bookmarkStart w:id="33051" w:name="_ETM_Q86_679379"/>
      <w:bookmarkEnd w:id="33051"/>
      <w:r>
        <w:rPr>
          <w:rFonts w:hint="cs"/>
          <w:rtl/>
        </w:rPr>
        <w:t xml:space="preserve">שופט או שהוא מופיע בפני שופט, קשה לו לבחור שופטים. כל השופטים יודעים: תשמעו, </w:t>
      </w:r>
      <w:bookmarkStart w:id="33052" w:name="_ETM_Q86_685120"/>
      <w:bookmarkEnd w:id="33052"/>
      <w:r>
        <w:rPr>
          <w:rtl/>
        </w:rPr>
        <w:t xml:space="preserve">אני </w:t>
      </w:r>
      <w:bookmarkStart w:id="33053" w:name="_ETM_Q86_685329"/>
      <w:bookmarkEnd w:id="33053"/>
      <w:r>
        <w:rPr>
          <w:rtl/>
        </w:rPr>
        <w:t xml:space="preserve">חייב </w:t>
      </w:r>
      <w:bookmarkStart w:id="33054" w:name="_ETM_Q86_685599"/>
      <w:bookmarkEnd w:id="33054"/>
      <w:r>
        <w:rPr>
          <w:rtl/>
        </w:rPr>
        <w:t xml:space="preserve">להתייחס </w:t>
      </w:r>
      <w:bookmarkStart w:id="33055" w:name="_ETM_Q86_686170"/>
      <w:bookmarkEnd w:id="33055"/>
      <w:r>
        <w:rPr>
          <w:rFonts w:hint="cs"/>
          <w:rtl/>
        </w:rPr>
        <w:t xml:space="preserve">אליו </w:t>
      </w:r>
      <w:bookmarkStart w:id="33056" w:name="_ETM_Q86_681850"/>
      <w:bookmarkEnd w:id="33056"/>
      <w:r>
        <w:rPr>
          <w:rtl/>
        </w:rPr>
        <w:t>יפה</w:t>
      </w:r>
      <w:r>
        <w:rPr>
          <w:rFonts w:hint="cs"/>
          <w:rtl/>
        </w:rPr>
        <w:t>,</w:t>
      </w:r>
      <w:r>
        <w:rPr>
          <w:rtl/>
        </w:rPr>
        <w:t xml:space="preserve"> </w:t>
      </w:r>
      <w:bookmarkStart w:id="33057" w:name="_ETM_Q86_686620"/>
      <w:bookmarkEnd w:id="33057"/>
      <w:r>
        <w:rPr>
          <w:rtl/>
        </w:rPr>
        <w:t xml:space="preserve">הוא </w:t>
      </w:r>
      <w:bookmarkStart w:id="33058" w:name="_ETM_Q86_686920"/>
      <w:bookmarkEnd w:id="33058"/>
      <w:r>
        <w:rPr>
          <w:rtl/>
        </w:rPr>
        <w:t xml:space="preserve">חלק </w:t>
      </w:r>
      <w:bookmarkStart w:id="33059" w:name="_ETM_Q86_687370"/>
      <w:bookmarkEnd w:id="33059"/>
      <w:r>
        <w:rPr>
          <w:rtl/>
        </w:rPr>
        <w:t xml:space="preserve">מהלשכה </w:t>
      </w:r>
      <w:bookmarkStart w:id="33060" w:name="_ETM_Q86_687879"/>
      <w:bookmarkEnd w:id="33060"/>
      <w:r>
        <w:rPr>
          <w:rtl/>
        </w:rPr>
        <w:t xml:space="preserve">או </w:t>
      </w:r>
      <w:bookmarkStart w:id="33061" w:name="_ETM_Q86_687939"/>
      <w:bookmarkEnd w:id="33061"/>
      <w:r>
        <w:rPr>
          <w:rFonts w:hint="cs"/>
          <w:rtl/>
        </w:rPr>
        <w:t>מה</w:t>
      </w:r>
      <w:r>
        <w:rPr>
          <w:rtl/>
        </w:rPr>
        <w:t>משרד</w:t>
      </w:r>
      <w:r>
        <w:rPr>
          <w:rFonts w:hint="cs"/>
          <w:rtl/>
        </w:rPr>
        <w:t>,</w:t>
      </w:r>
      <w:r>
        <w:rPr>
          <w:rtl/>
        </w:rPr>
        <w:t xml:space="preserve"> </w:t>
      </w:r>
      <w:bookmarkStart w:id="33062" w:name="_ETM_Q86_688840"/>
      <w:bookmarkEnd w:id="33062"/>
      <w:r>
        <w:rPr>
          <w:rtl/>
        </w:rPr>
        <w:t xml:space="preserve">כי </w:t>
      </w:r>
      <w:bookmarkStart w:id="33063" w:name="_ETM_Q86_689019"/>
      <w:bookmarkEnd w:id="33063"/>
      <w:r>
        <w:rPr>
          <w:rtl/>
        </w:rPr>
        <w:t xml:space="preserve">הוא </w:t>
      </w:r>
      <w:bookmarkStart w:id="33064" w:name="_ETM_Q86_689290"/>
      <w:bookmarkStart w:id="33065" w:name="_ETM_Q86_689620"/>
      <w:bookmarkEnd w:id="33064"/>
      <w:bookmarkEnd w:id="33065"/>
      <w:r>
        <w:rPr>
          <w:rtl/>
        </w:rPr>
        <w:t xml:space="preserve">קובע </w:t>
      </w:r>
      <w:bookmarkStart w:id="33066" w:name="_ETM_Q86_689890"/>
      <w:bookmarkEnd w:id="33066"/>
      <w:r>
        <w:rPr>
          <w:rtl/>
        </w:rPr>
        <w:t xml:space="preserve">את </w:t>
      </w:r>
      <w:bookmarkStart w:id="33067" w:name="_ETM_Q86_690040"/>
      <w:bookmarkEnd w:id="33067"/>
      <w:r>
        <w:rPr>
          <w:rFonts w:hint="cs"/>
          <w:rtl/>
        </w:rPr>
        <w:t xml:space="preserve">עתידי. בוא, יש פה היגיון. </w:t>
      </w:r>
      <w:bookmarkStart w:id="33068" w:name="_ETM_Q86_691900"/>
      <w:bookmarkEnd w:id="33068"/>
      <w:r>
        <w:rPr>
          <w:rtl/>
        </w:rPr>
        <w:t>והי</w:t>
      </w:r>
      <w:bookmarkStart w:id="33069" w:name="_ETM_Q86_692500"/>
      <w:bookmarkEnd w:id="33069"/>
      <w:r>
        <w:rPr>
          <w:rFonts w:hint="cs"/>
          <w:rtl/>
        </w:rPr>
        <w:t>ו מקרים.</w:t>
      </w:r>
      <w:bookmarkStart w:id="33070" w:name="_ETM_Q86_697280"/>
      <w:bookmarkEnd w:id="33070"/>
    </w:p>
    <w:p w:rsidR="00EA1761" w:rsidRDefault="00EA1761" w:rsidP="000936C0">
      <w:pPr>
        <w:rPr>
          <w:rtl/>
        </w:rPr>
      </w:pPr>
      <w:bookmarkStart w:id="33071" w:name="_ETM_Q86_697409"/>
      <w:bookmarkStart w:id="33072" w:name="_ETM_Q86_697494"/>
      <w:bookmarkStart w:id="33073" w:name="_ETM_Q86_697550"/>
      <w:bookmarkEnd w:id="33071"/>
      <w:bookmarkEnd w:id="33072"/>
      <w:bookmarkEnd w:id="33073"/>
    </w:p>
    <w:p w:rsidR="00EA1761" w:rsidRDefault="00EA1761" w:rsidP="000936C0">
      <w:pPr>
        <w:pStyle w:val="-"/>
        <w:keepNext/>
        <w:rPr>
          <w:rtl/>
        </w:rPr>
      </w:pPr>
      <w:bookmarkStart w:id="33074" w:name="ET_speakercontinue_6151_87"/>
      <w:r w:rsidRPr="00CA554B">
        <w:rPr>
          <w:rStyle w:val="TagStyle"/>
          <w:rtl/>
        </w:rPr>
        <w:t xml:space="preserve"> &lt;&lt; דובר_המשך &gt;&gt; </w:t>
      </w:r>
      <w:r>
        <w:rPr>
          <w:rtl/>
        </w:rPr>
        <w:t>רון כץ (יש עתיד):</w:t>
      </w:r>
      <w:r w:rsidRPr="00CA554B">
        <w:rPr>
          <w:rStyle w:val="TagStyle"/>
          <w:rtl/>
        </w:rPr>
        <w:t xml:space="preserve"> &lt;&lt; דובר_המשך &gt;&gt;</w:t>
      </w:r>
      <w:r>
        <w:rPr>
          <w:rtl/>
        </w:rPr>
        <w:t xml:space="preserve"> </w:t>
      </w:r>
      <w:bookmarkEnd w:id="33074"/>
    </w:p>
    <w:p w:rsidR="00EA1761" w:rsidRDefault="00EA1761" w:rsidP="000936C0">
      <w:pPr>
        <w:pStyle w:val="KeepWithNext"/>
        <w:rPr>
          <w:rtl/>
        </w:rPr>
      </w:pPr>
    </w:p>
    <w:p w:rsidR="00EA1761" w:rsidRDefault="00EA1761" w:rsidP="00CF3A77">
      <w:pPr>
        <w:rPr>
          <w:rtl/>
        </w:rPr>
      </w:pPr>
      <w:bookmarkStart w:id="33075" w:name="_ETM_Q86_692043"/>
      <w:bookmarkStart w:id="33076" w:name="_ETM_Q86_692185"/>
      <w:bookmarkEnd w:id="33075"/>
      <w:bookmarkEnd w:id="33076"/>
      <w:r>
        <w:rPr>
          <w:rFonts w:hint="cs"/>
          <w:rtl/>
        </w:rPr>
        <w:t>ורב שבוחר דיין?</w:t>
      </w:r>
      <w:r w:rsidR="00CF3A77">
        <w:rPr>
          <w:rFonts w:hint="cs"/>
          <w:rtl/>
        </w:rPr>
        <w:t xml:space="preserve"> </w:t>
      </w:r>
      <w:bookmarkStart w:id="33077" w:name="_ETM_Q86_690832"/>
      <w:bookmarkStart w:id="33078" w:name="_ETM_Q86_691090"/>
      <w:bookmarkStart w:id="33079" w:name="_ETM_Q86_691124"/>
      <w:bookmarkStart w:id="33080" w:name="_ETM_Q86_691226"/>
      <w:bookmarkStart w:id="33081" w:name="_ETM_Q86_692640"/>
      <w:bookmarkEnd w:id="33077"/>
      <w:bookmarkEnd w:id="33078"/>
      <w:bookmarkEnd w:id="33079"/>
      <w:bookmarkEnd w:id="33080"/>
      <w:bookmarkEnd w:id="33081"/>
      <w:r>
        <w:rPr>
          <w:rFonts w:hint="cs"/>
          <w:rtl/>
        </w:rPr>
        <w:t xml:space="preserve">ורב שבוחר דיין </w:t>
      </w:r>
      <w:bookmarkStart w:id="33082" w:name="_ETM_Q86_693735"/>
      <w:bookmarkEnd w:id="33082"/>
      <w:r>
        <w:rPr>
          <w:rFonts w:hint="cs"/>
          <w:rtl/>
        </w:rPr>
        <w:t>יכול?</w:t>
      </w:r>
    </w:p>
    <w:p w:rsidR="00EA1761" w:rsidRDefault="00EA1761" w:rsidP="000936C0">
      <w:pPr>
        <w:rPr>
          <w:rtl/>
        </w:rPr>
      </w:pPr>
      <w:bookmarkStart w:id="33083" w:name="_ETM_Q86_693935"/>
      <w:bookmarkStart w:id="33084" w:name="_ETM_Q86_694059"/>
      <w:bookmarkStart w:id="33085" w:name="_ETM_Q86_694103"/>
      <w:bookmarkStart w:id="33086" w:name="_ETM_Q86_694217"/>
      <w:bookmarkEnd w:id="33083"/>
      <w:bookmarkEnd w:id="33084"/>
      <w:bookmarkEnd w:id="33085"/>
      <w:bookmarkEnd w:id="33086"/>
    </w:p>
    <w:p w:rsidR="00EA1761" w:rsidRDefault="00EA1761" w:rsidP="000936C0">
      <w:pPr>
        <w:pStyle w:val="af6"/>
        <w:keepNext/>
        <w:rPr>
          <w:rtl/>
        </w:rPr>
      </w:pPr>
      <w:bookmarkStart w:id="33087" w:name="ET_yor_6595_91"/>
      <w:r w:rsidRPr="00175CC1">
        <w:rPr>
          <w:rStyle w:val="TagStyle"/>
          <w:rtl/>
        </w:rPr>
        <w:t xml:space="preserve"> &lt;&lt; יור &gt;&gt; </w:t>
      </w:r>
      <w:r>
        <w:rPr>
          <w:rtl/>
        </w:rPr>
        <w:t>היו"ר ארז מלול:</w:t>
      </w:r>
      <w:r w:rsidRPr="00175CC1">
        <w:rPr>
          <w:rStyle w:val="TagStyle"/>
          <w:rtl/>
        </w:rPr>
        <w:t xml:space="preserve"> &lt;&lt; יור &gt;&gt;</w:t>
      </w:r>
      <w:r>
        <w:rPr>
          <w:rtl/>
        </w:rPr>
        <w:t xml:space="preserve"> </w:t>
      </w:r>
      <w:bookmarkEnd w:id="33087"/>
    </w:p>
    <w:p w:rsidR="00EA1761" w:rsidRDefault="00EA1761" w:rsidP="000936C0">
      <w:pPr>
        <w:pStyle w:val="KeepWithNext"/>
        <w:rPr>
          <w:rtl/>
        </w:rPr>
      </w:pPr>
    </w:p>
    <w:p w:rsidR="00EA1761" w:rsidRDefault="00EA1761" w:rsidP="000936C0">
      <w:pPr>
        <w:rPr>
          <w:rtl/>
        </w:rPr>
      </w:pPr>
      <w:bookmarkStart w:id="33088" w:name="_ETM_Q86_695070"/>
      <w:bookmarkEnd w:id="33088"/>
      <w:r>
        <w:rPr>
          <w:rFonts w:hint="cs"/>
          <w:rtl/>
        </w:rPr>
        <w:t xml:space="preserve">רגע, בוא, אנחנו לא עולים חדשים. </w:t>
      </w:r>
    </w:p>
    <w:p w:rsidR="00EA1761" w:rsidRPr="00175CC1" w:rsidRDefault="00EA1761" w:rsidP="000936C0">
      <w:pPr>
        <w:rPr>
          <w:rtl/>
        </w:rPr>
      </w:pPr>
      <w:bookmarkStart w:id="33089" w:name="_ETM_Q86_694183"/>
      <w:bookmarkStart w:id="33090" w:name="_ETM_Q86_694338"/>
      <w:bookmarkEnd w:id="33089"/>
      <w:bookmarkEnd w:id="33090"/>
    </w:p>
    <w:p w:rsidR="00EA1761" w:rsidRDefault="00EA1761" w:rsidP="000936C0">
      <w:pPr>
        <w:pStyle w:val="-"/>
        <w:keepNext/>
        <w:rPr>
          <w:rtl/>
        </w:rPr>
      </w:pPr>
      <w:bookmarkStart w:id="33091" w:name="ET_speakercontinue_6151_90"/>
      <w:r w:rsidRPr="00CA554B">
        <w:rPr>
          <w:rStyle w:val="TagStyle"/>
          <w:rtl/>
        </w:rPr>
        <w:t xml:space="preserve"> &lt;&lt; דובר_המשך &gt;&gt; </w:t>
      </w:r>
      <w:r>
        <w:rPr>
          <w:rtl/>
        </w:rPr>
        <w:t>רון כץ (יש עתיד):</w:t>
      </w:r>
      <w:r w:rsidRPr="00CA554B">
        <w:rPr>
          <w:rStyle w:val="TagStyle"/>
          <w:rtl/>
        </w:rPr>
        <w:t xml:space="preserve"> &lt;&lt; דובר_המשך &gt;&gt;</w:t>
      </w:r>
      <w:r>
        <w:rPr>
          <w:rtl/>
        </w:rPr>
        <w:t xml:space="preserve"> </w:t>
      </w:r>
      <w:bookmarkEnd w:id="33091"/>
    </w:p>
    <w:p w:rsidR="00EA1761" w:rsidRDefault="00EA1761" w:rsidP="000936C0">
      <w:pPr>
        <w:pStyle w:val="KeepWithNext"/>
        <w:rPr>
          <w:rtl/>
        </w:rPr>
      </w:pPr>
    </w:p>
    <w:p w:rsidR="00EA1761" w:rsidRDefault="00EA1761" w:rsidP="000936C0">
      <w:pPr>
        <w:rPr>
          <w:rtl/>
        </w:rPr>
      </w:pPr>
      <w:bookmarkStart w:id="33092" w:name="_ETM_Q86_695816"/>
      <w:bookmarkEnd w:id="33092"/>
      <w:r>
        <w:rPr>
          <w:rFonts w:hint="cs"/>
          <w:rtl/>
        </w:rPr>
        <w:t>אם הוא ירצה להיות דיין בעתיד?</w:t>
      </w:r>
    </w:p>
    <w:p w:rsidR="00EA1761" w:rsidRDefault="00EA1761" w:rsidP="000936C0">
      <w:pPr>
        <w:ind w:firstLine="0"/>
        <w:rPr>
          <w:rtl/>
        </w:rPr>
      </w:pPr>
      <w:bookmarkStart w:id="33093" w:name="_ETM_Q86_694610"/>
      <w:bookmarkStart w:id="33094" w:name="_ETM_Q86_694810"/>
      <w:bookmarkStart w:id="33095" w:name="_ETM_Q86_694841"/>
      <w:bookmarkStart w:id="33096" w:name="_ETM_Q86_694927"/>
      <w:bookmarkEnd w:id="33093"/>
      <w:bookmarkEnd w:id="33094"/>
      <w:bookmarkEnd w:id="33095"/>
      <w:bookmarkEnd w:id="33096"/>
    </w:p>
    <w:p w:rsidR="00EA1761" w:rsidRDefault="00EA1761" w:rsidP="000936C0">
      <w:pPr>
        <w:pStyle w:val="af6"/>
        <w:keepNext/>
        <w:rPr>
          <w:rtl/>
        </w:rPr>
      </w:pPr>
      <w:r w:rsidRPr="00175CC1">
        <w:rPr>
          <w:rStyle w:val="TagStyle"/>
          <w:rtl/>
        </w:rPr>
        <w:t xml:space="preserve"> &lt;&lt; יור &gt;&gt; </w:t>
      </w:r>
      <w:r>
        <w:rPr>
          <w:rtl/>
        </w:rPr>
        <w:t>היו"ר ארז מלול:</w:t>
      </w:r>
      <w:r w:rsidRPr="00175CC1">
        <w:rPr>
          <w:rStyle w:val="TagStyle"/>
          <w:rtl/>
        </w:rPr>
        <w:t xml:space="preserve"> &lt;&lt; יור &gt;&gt;</w:t>
      </w:r>
      <w:r>
        <w:rPr>
          <w:rtl/>
        </w:rPr>
        <w:t xml:space="preserve"> </w:t>
      </w:r>
    </w:p>
    <w:p w:rsidR="00EA1761" w:rsidRDefault="00EA1761" w:rsidP="000936C0">
      <w:pPr>
        <w:pStyle w:val="KeepWithNext"/>
        <w:rPr>
          <w:rtl/>
        </w:rPr>
      </w:pPr>
    </w:p>
    <w:p w:rsidR="00EA1761" w:rsidRPr="00175CC1" w:rsidRDefault="00EA1761" w:rsidP="000936C0">
      <w:pPr>
        <w:rPr>
          <w:rtl/>
        </w:rPr>
      </w:pPr>
      <w:bookmarkStart w:id="33097" w:name="_ETM_Q86_695781"/>
      <w:bookmarkEnd w:id="33097"/>
      <w:r>
        <w:rPr>
          <w:rFonts w:hint="cs"/>
          <w:rtl/>
        </w:rPr>
        <w:t xml:space="preserve">איך הוא יכול? רב </w:t>
      </w:r>
      <w:bookmarkStart w:id="33098" w:name="_ETM_Q86_700947"/>
      <w:bookmarkEnd w:id="33098"/>
      <w:r>
        <w:rPr>
          <w:rFonts w:hint="cs"/>
          <w:rtl/>
        </w:rPr>
        <w:t>לא יכול להיות דיין. רב זה כושר רב עיר, ודיינות זה כושר דיינות.</w:t>
      </w:r>
    </w:p>
    <w:p w:rsidR="00EA1761" w:rsidRDefault="00EA1761" w:rsidP="000936C0">
      <w:pPr>
        <w:ind w:firstLine="0"/>
        <w:rPr>
          <w:rtl/>
        </w:rPr>
      </w:pPr>
      <w:bookmarkStart w:id="33099" w:name="_ETM_Q86_706871"/>
      <w:bookmarkStart w:id="33100" w:name="_ETM_Q86_704381"/>
      <w:bookmarkStart w:id="33101" w:name="_ETM_Q86_704521"/>
      <w:bookmarkEnd w:id="33099"/>
      <w:bookmarkEnd w:id="33100"/>
      <w:bookmarkEnd w:id="33101"/>
    </w:p>
    <w:p w:rsidR="00EA1761" w:rsidRDefault="00EA1761" w:rsidP="000936C0">
      <w:pPr>
        <w:pStyle w:val="-"/>
        <w:keepNext/>
        <w:rPr>
          <w:rtl/>
        </w:rPr>
      </w:pPr>
      <w:bookmarkStart w:id="33102" w:name="ET_speakercontinue_6151_94"/>
      <w:r w:rsidRPr="00175CC1">
        <w:rPr>
          <w:rStyle w:val="TagStyle"/>
          <w:rtl/>
        </w:rPr>
        <w:t xml:space="preserve"> &lt;&lt; דובר_המשך &gt;&gt; </w:t>
      </w:r>
      <w:r>
        <w:rPr>
          <w:rtl/>
        </w:rPr>
        <w:t>רון כץ (יש עתיד):</w:t>
      </w:r>
      <w:r w:rsidRPr="00175CC1">
        <w:rPr>
          <w:rStyle w:val="TagStyle"/>
          <w:rtl/>
        </w:rPr>
        <w:t xml:space="preserve"> &lt;&lt; דובר_המשך &gt;&gt;</w:t>
      </w:r>
      <w:r>
        <w:rPr>
          <w:rtl/>
        </w:rPr>
        <w:t xml:space="preserve"> </w:t>
      </w:r>
      <w:bookmarkEnd w:id="33102"/>
    </w:p>
    <w:p w:rsidR="00EA1761" w:rsidRDefault="00EA1761" w:rsidP="000936C0">
      <w:pPr>
        <w:rPr>
          <w:rtl/>
        </w:rPr>
      </w:pPr>
    </w:p>
    <w:p w:rsidR="00EA1761" w:rsidRDefault="00EA1761" w:rsidP="000936C0">
      <w:pPr>
        <w:rPr>
          <w:rtl/>
        </w:rPr>
      </w:pPr>
      <w:bookmarkStart w:id="33103" w:name="_ETM_Q86_705426"/>
      <w:bookmarkEnd w:id="33103"/>
      <w:r>
        <w:rPr>
          <w:rFonts w:hint="cs"/>
          <w:rtl/>
        </w:rPr>
        <w:t>הבנתי. הבנתי.</w:t>
      </w:r>
    </w:p>
    <w:p w:rsidR="00EA1761" w:rsidRPr="00175CC1" w:rsidRDefault="00EA1761" w:rsidP="000936C0">
      <w:pPr>
        <w:rPr>
          <w:rtl/>
        </w:rPr>
      </w:pPr>
      <w:bookmarkStart w:id="33104" w:name="_ETM_Q86_701223"/>
      <w:bookmarkStart w:id="33105" w:name="_ETM_Q86_701322"/>
      <w:bookmarkEnd w:id="33104"/>
      <w:bookmarkEnd w:id="33105"/>
    </w:p>
    <w:p w:rsidR="00EA1761" w:rsidRDefault="00EA1761" w:rsidP="000936C0">
      <w:pPr>
        <w:pStyle w:val="af6"/>
        <w:keepNext/>
        <w:rPr>
          <w:rtl/>
        </w:rPr>
      </w:pPr>
      <w:bookmarkStart w:id="33106" w:name="ET_yor_6595_93"/>
      <w:r w:rsidRPr="00175CC1">
        <w:rPr>
          <w:rStyle w:val="TagStyle"/>
          <w:rtl/>
        </w:rPr>
        <w:t xml:space="preserve"> &lt;&lt; יור &gt;&gt; </w:t>
      </w:r>
      <w:r>
        <w:rPr>
          <w:rtl/>
        </w:rPr>
        <w:t>היו"ר ארז מלול:</w:t>
      </w:r>
      <w:r w:rsidRPr="00175CC1">
        <w:rPr>
          <w:rStyle w:val="TagStyle"/>
          <w:rtl/>
        </w:rPr>
        <w:t xml:space="preserve"> &lt;&lt; יור &gt;&gt;</w:t>
      </w:r>
      <w:r>
        <w:rPr>
          <w:rtl/>
        </w:rPr>
        <w:t xml:space="preserve"> </w:t>
      </w:r>
      <w:bookmarkEnd w:id="33106"/>
    </w:p>
    <w:p w:rsidR="00EA1761" w:rsidRDefault="00EA1761" w:rsidP="000936C0">
      <w:pPr>
        <w:pStyle w:val="KeepWithNext"/>
        <w:rPr>
          <w:rtl/>
        </w:rPr>
      </w:pPr>
    </w:p>
    <w:p w:rsidR="00EA1761" w:rsidRDefault="00EA1761" w:rsidP="000936C0">
      <w:pPr>
        <w:rPr>
          <w:rtl/>
        </w:rPr>
      </w:pPr>
      <w:bookmarkStart w:id="33107" w:name="_ETM_Q86_701319"/>
      <w:bookmarkEnd w:id="33107"/>
      <w:r>
        <w:rPr>
          <w:rFonts w:hint="cs"/>
          <w:rtl/>
        </w:rPr>
        <w:t xml:space="preserve">בוא, באמת ענייני, רון. אני הכי ענייני. עזוב את הפוליטיקה ואת </w:t>
      </w:r>
      <w:bookmarkStart w:id="33108" w:name="_ETM_Q86_710297"/>
      <w:bookmarkEnd w:id="33108"/>
      <w:r w:rsidR="00CF3A77">
        <w:rPr>
          <w:rFonts w:hint="cs"/>
          <w:rtl/>
        </w:rPr>
        <w:t>הקואליציה</w:t>
      </w:r>
      <w:r w:rsidR="00CF3A77">
        <w:rPr>
          <w:rFonts w:hint="eastAsia"/>
          <w:rtl/>
        </w:rPr>
        <w:t>–</w:t>
      </w:r>
      <w:r>
        <w:rPr>
          <w:rFonts w:hint="cs"/>
          <w:rtl/>
        </w:rPr>
        <w:t>אופוזיצי</w:t>
      </w:r>
      <w:r>
        <w:rPr>
          <w:rFonts w:hint="eastAsia"/>
          <w:rtl/>
        </w:rPr>
        <w:t>ה</w:t>
      </w:r>
      <w:r>
        <w:rPr>
          <w:rFonts w:hint="cs"/>
          <w:rtl/>
        </w:rPr>
        <w:t>, באמת. אני מעריך, כי אני יודע שאתה גם יודע לשמוע.</w:t>
      </w:r>
    </w:p>
    <w:p w:rsidR="00EA1761" w:rsidRDefault="00EA1761" w:rsidP="000936C0">
      <w:pPr>
        <w:ind w:firstLine="0"/>
        <w:rPr>
          <w:rtl/>
        </w:rPr>
      </w:pPr>
    </w:p>
    <w:p w:rsidR="00EA1761" w:rsidRDefault="00EA1761" w:rsidP="000936C0">
      <w:pPr>
        <w:pStyle w:val="-"/>
        <w:keepNext/>
        <w:rPr>
          <w:rtl/>
        </w:rPr>
      </w:pPr>
      <w:bookmarkStart w:id="33109" w:name="ET_speakercontinue_6151_95"/>
      <w:r w:rsidRPr="00175CC1">
        <w:rPr>
          <w:rStyle w:val="TagStyle"/>
          <w:rtl/>
        </w:rPr>
        <w:t xml:space="preserve"> &lt;&lt; דובר_המשך &gt;&gt; </w:t>
      </w:r>
      <w:r>
        <w:rPr>
          <w:rtl/>
        </w:rPr>
        <w:t>רון כץ (יש עתיד):</w:t>
      </w:r>
      <w:r w:rsidRPr="00175CC1">
        <w:rPr>
          <w:rStyle w:val="TagStyle"/>
          <w:rtl/>
        </w:rPr>
        <w:t xml:space="preserve"> &lt;&lt; דובר_המשך &gt;&gt;</w:t>
      </w:r>
      <w:r>
        <w:rPr>
          <w:rtl/>
        </w:rPr>
        <w:t xml:space="preserve"> </w:t>
      </w:r>
      <w:bookmarkEnd w:id="33109"/>
    </w:p>
    <w:p w:rsidR="00EA1761" w:rsidRDefault="00EA1761" w:rsidP="000936C0">
      <w:pPr>
        <w:pStyle w:val="KeepWithNext"/>
        <w:rPr>
          <w:rtl/>
        </w:rPr>
      </w:pPr>
    </w:p>
    <w:p w:rsidR="00EA1761" w:rsidRDefault="00EA1761" w:rsidP="000936C0">
      <w:pPr>
        <w:rPr>
          <w:rtl/>
        </w:rPr>
      </w:pPr>
      <w:bookmarkStart w:id="33110" w:name="_ETM_Q86_712659"/>
      <w:bookmarkEnd w:id="33110"/>
      <w:r>
        <w:rPr>
          <w:rFonts w:hint="cs"/>
          <w:rtl/>
        </w:rPr>
        <w:t>ברור שאני יודע לשמוע. בגלל שאני יודע לשמוע אני אומר לך שאם - - -</w:t>
      </w:r>
    </w:p>
    <w:p w:rsidR="00EA1761" w:rsidRDefault="00EA1761" w:rsidP="000936C0">
      <w:pPr>
        <w:rPr>
          <w:rtl/>
        </w:rPr>
      </w:pPr>
    </w:p>
    <w:p w:rsidR="00EA1761" w:rsidRDefault="00EA1761" w:rsidP="000936C0">
      <w:pPr>
        <w:pStyle w:val="af6"/>
        <w:keepNext/>
        <w:rPr>
          <w:rtl/>
        </w:rPr>
      </w:pPr>
      <w:bookmarkStart w:id="33111" w:name="ET_yor_6595_96"/>
      <w:r w:rsidRPr="009A5105">
        <w:rPr>
          <w:rStyle w:val="TagStyle"/>
          <w:rtl/>
        </w:rPr>
        <w:t xml:space="preserve"> &lt;&lt; יור &gt;&gt; </w:t>
      </w:r>
      <w:r>
        <w:rPr>
          <w:rtl/>
        </w:rPr>
        <w:t>היו"ר ארז מלול:</w:t>
      </w:r>
      <w:r w:rsidRPr="009A5105">
        <w:rPr>
          <w:rStyle w:val="TagStyle"/>
          <w:rtl/>
        </w:rPr>
        <w:t xml:space="preserve"> &lt;&lt; יור &gt;&gt;</w:t>
      </w:r>
      <w:r>
        <w:rPr>
          <w:rtl/>
        </w:rPr>
        <w:t xml:space="preserve"> </w:t>
      </w:r>
      <w:bookmarkEnd w:id="33111"/>
    </w:p>
    <w:p w:rsidR="00EA1761" w:rsidRDefault="00EA1761" w:rsidP="000936C0">
      <w:pPr>
        <w:pStyle w:val="KeepWithNext"/>
        <w:rPr>
          <w:rtl/>
        </w:rPr>
      </w:pPr>
    </w:p>
    <w:p w:rsidR="00EA1761" w:rsidRDefault="00EA1761" w:rsidP="000936C0">
      <w:pPr>
        <w:rPr>
          <w:rtl/>
        </w:rPr>
      </w:pPr>
      <w:r>
        <w:rPr>
          <w:rFonts w:hint="cs"/>
          <w:rtl/>
        </w:rPr>
        <w:t xml:space="preserve">בוא נשב על זה מתי שאתה רוצה, נפתח את החוקים, נפתח </w:t>
      </w:r>
      <w:bookmarkStart w:id="33112" w:name="_ETM_Q86_721839"/>
      <w:bookmarkEnd w:id="33112"/>
      <w:r>
        <w:rPr>
          <w:rFonts w:hint="cs"/>
          <w:rtl/>
        </w:rPr>
        <w:t xml:space="preserve">את המאמרים, נפתח את כל מה שאתה רוצה, ותראה שהחוק הזה </w:t>
      </w:r>
      <w:r>
        <w:rPr>
          <w:rtl/>
        </w:rPr>
        <w:t>–</w:t>
      </w:r>
      <w:r>
        <w:rPr>
          <w:rFonts w:hint="cs"/>
          <w:rtl/>
        </w:rPr>
        <w:t xml:space="preserve"> </w:t>
      </w:r>
      <w:bookmarkStart w:id="33113" w:name="_ETM_Q86_727394"/>
      <w:bookmarkEnd w:id="33113"/>
      <w:r>
        <w:rPr>
          <w:rFonts w:hint="cs"/>
          <w:rtl/>
        </w:rPr>
        <w:t xml:space="preserve">התפלאתי ששמחה ויריב </w:t>
      </w:r>
      <w:bookmarkStart w:id="33114" w:name="_ETM_Q86_728809"/>
      <w:bookmarkEnd w:id="33114"/>
      <w:r>
        <w:rPr>
          <w:rtl/>
        </w:rPr>
        <w:t xml:space="preserve">עוסקים </w:t>
      </w:r>
      <w:bookmarkStart w:id="33115" w:name="_ETM_Q86_729290"/>
      <w:bookmarkEnd w:id="33115"/>
      <w:r>
        <w:rPr>
          <w:rFonts w:hint="cs"/>
          <w:rtl/>
        </w:rPr>
        <w:t xml:space="preserve">איתו. </w:t>
      </w:r>
    </w:p>
    <w:p w:rsidR="00EA1761" w:rsidRDefault="00EA1761" w:rsidP="000936C0">
      <w:pPr>
        <w:ind w:firstLine="0"/>
        <w:rPr>
          <w:rtl/>
        </w:rPr>
      </w:pPr>
      <w:bookmarkStart w:id="33116" w:name="_ETM_Q86_726996"/>
      <w:bookmarkStart w:id="33117" w:name="_ETM_Q86_727086"/>
      <w:bookmarkStart w:id="33118" w:name="_ETM_Q86_727140"/>
      <w:bookmarkStart w:id="33119" w:name="_ETM_Q86_727220"/>
      <w:bookmarkEnd w:id="33116"/>
      <w:bookmarkEnd w:id="33117"/>
      <w:bookmarkEnd w:id="33118"/>
      <w:bookmarkEnd w:id="33119"/>
    </w:p>
    <w:p w:rsidR="00EA1761" w:rsidRDefault="00EA1761" w:rsidP="000936C0">
      <w:pPr>
        <w:pStyle w:val="-"/>
        <w:keepNext/>
        <w:rPr>
          <w:rtl/>
        </w:rPr>
      </w:pPr>
      <w:bookmarkStart w:id="33120" w:name="ET_speakercontinue_6151_97"/>
      <w:r w:rsidRPr="008E6F8C">
        <w:rPr>
          <w:rStyle w:val="TagStyle"/>
          <w:rtl/>
        </w:rPr>
        <w:t xml:space="preserve"> &lt;&lt; דובר_המשך &gt;&gt; </w:t>
      </w:r>
      <w:r>
        <w:rPr>
          <w:rtl/>
        </w:rPr>
        <w:t>רון כץ (יש עתיד):</w:t>
      </w:r>
      <w:r w:rsidRPr="008E6F8C">
        <w:rPr>
          <w:rStyle w:val="TagStyle"/>
          <w:rtl/>
        </w:rPr>
        <w:t xml:space="preserve"> &lt;&lt; דובר_המשך &gt;&gt;</w:t>
      </w:r>
      <w:r>
        <w:rPr>
          <w:rtl/>
        </w:rPr>
        <w:t xml:space="preserve"> </w:t>
      </w:r>
      <w:bookmarkEnd w:id="33120"/>
    </w:p>
    <w:p w:rsidR="00EA1761" w:rsidRPr="008E6F8C" w:rsidRDefault="00EA1761" w:rsidP="000936C0">
      <w:pPr>
        <w:ind w:firstLine="0"/>
        <w:rPr>
          <w:rtl/>
        </w:rPr>
      </w:pPr>
      <w:bookmarkStart w:id="33121" w:name="_ETM_Q86_728972"/>
      <w:bookmarkEnd w:id="33121"/>
    </w:p>
    <w:p w:rsidR="00EA1761" w:rsidRDefault="00EA1761" w:rsidP="00112038">
      <w:pPr>
        <w:rPr>
          <w:rtl/>
        </w:rPr>
      </w:pPr>
      <w:bookmarkStart w:id="33122" w:name="_ETM_Q86_727284"/>
      <w:bookmarkStart w:id="33123" w:name="_ETM_Q86_727385"/>
      <w:bookmarkEnd w:id="33122"/>
      <w:bookmarkEnd w:id="33123"/>
      <w:r>
        <w:rPr>
          <w:rtl/>
        </w:rPr>
        <w:t xml:space="preserve">אז </w:t>
      </w:r>
      <w:bookmarkStart w:id="33124" w:name="_ETM_Q86_729530"/>
      <w:bookmarkEnd w:id="33124"/>
      <w:r>
        <w:rPr>
          <w:rtl/>
        </w:rPr>
        <w:t xml:space="preserve">אני </w:t>
      </w:r>
      <w:bookmarkStart w:id="33125" w:name="_ETM_Q86_729709"/>
      <w:bookmarkEnd w:id="33125"/>
      <w:r>
        <w:rPr>
          <w:rtl/>
        </w:rPr>
        <w:t xml:space="preserve">אומר </w:t>
      </w:r>
      <w:bookmarkStart w:id="33126" w:name="_ETM_Q86_729980"/>
      <w:bookmarkEnd w:id="33126"/>
      <w:r>
        <w:rPr>
          <w:rtl/>
        </w:rPr>
        <w:t xml:space="preserve">לך </w:t>
      </w:r>
      <w:bookmarkStart w:id="33127" w:name="_ETM_Q86_731049"/>
      <w:bookmarkEnd w:id="33127"/>
      <w:r>
        <w:rPr>
          <w:rtl/>
        </w:rPr>
        <w:t xml:space="preserve">שהחוק </w:t>
      </w:r>
      <w:bookmarkStart w:id="33128" w:name="_ETM_Q86_731590"/>
      <w:bookmarkEnd w:id="33128"/>
      <w:r>
        <w:rPr>
          <w:rtl/>
        </w:rPr>
        <w:t xml:space="preserve">הזה </w:t>
      </w:r>
      <w:bookmarkStart w:id="33129" w:name="_ETM_Q86_732040"/>
      <w:bookmarkEnd w:id="33129"/>
      <w:r>
        <w:rPr>
          <w:rtl/>
        </w:rPr>
        <w:t xml:space="preserve">הוא </w:t>
      </w:r>
      <w:bookmarkStart w:id="33130" w:name="_ETM_Q86_732159"/>
      <w:bookmarkEnd w:id="33130"/>
      <w:r>
        <w:rPr>
          <w:rtl/>
        </w:rPr>
        <w:t xml:space="preserve">חוק </w:t>
      </w:r>
      <w:bookmarkStart w:id="33131" w:name="_ETM_Q86_732429"/>
      <w:bookmarkEnd w:id="33131"/>
      <w:r>
        <w:rPr>
          <w:rtl/>
        </w:rPr>
        <w:t>רע</w:t>
      </w:r>
      <w:r>
        <w:rPr>
          <w:rFonts w:hint="cs"/>
          <w:rtl/>
        </w:rPr>
        <w:t>.</w:t>
      </w:r>
      <w:r>
        <w:rPr>
          <w:rtl/>
        </w:rPr>
        <w:t xml:space="preserve"> </w:t>
      </w:r>
      <w:bookmarkStart w:id="33132" w:name="_ETM_Q86_733370"/>
      <w:bookmarkEnd w:id="33132"/>
      <w:r>
        <w:rPr>
          <w:rtl/>
        </w:rPr>
        <w:t xml:space="preserve">אני </w:t>
      </w:r>
      <w:bookmarkStart w:id="33133" w:name="_ETM_Q86_733549"/>
      <w:bookmarkEnd w:id="33133"/>
      <w:r>
        <w:rPr>
          <w:rtl/>
        </w:rPr>
        <w:t xml:space="preserve">אומר </w:t>
      </w:r>
      <w:bookmarkStart w:id="33134" w:name="_ETM_Q86_733670"/>
      <w:bookmarkEnd w:id="33134"/>
      <w:r>
        <w:rPr>
          <w:rtl/>
        </w:rPr>
        <w:t xml:space="preserve">לך </w:t>
      </w:r>
      <w:bookmarkStart w:id="33135" w:name="_ETM_Q86_733879"/>
      <w:bookmarkEnd w:id="33135"/>
      <w:r>
        <w:rPr>
          <w:rtl/>
        </w:rPr>
        <w:t xml:space="preserve">שההתנהלות </w:t>
      </w:r>
      <w:bookmarkStart w:id="33136" w:name="_ETM_Q86_734659"/>
      <w:bookmarkEnd w:id="33136"/>
      <w:r>
        <w:rPr>
          <w:rtl/>
        </w:rPr>
        <w:t xml:space="preserve">הדורסנית </w:t>
      </w:r>
      <w:bookmarkStart w:id="33137" w:name="_ETM_Q86_735319"/>
      <w:bookmarkEnd w:id="33137"/>
      <w:r>
        <w:rPr>
          <w:rtl/>
        </w:rPr>
        <w:t xml:space="preserve">שהממשלה </w:t>
      </w:r>
      <w:bookmarkStart w:id="33138" w:name="_ETM_Q86_735860"/>
      <w:bookmarkEnd w:id="33138"/>
      <w:r>
        <w:rPr>
          <w:rtl/>
        </w:rPr>
        <w:t xml:space="preserve">הזאת </w:t>
      </w:r>
      <w:bookmarkStart w:id="33139" w:name="_ETM_Q86_736160"/>
      <w:bookmarkEnd w:id="33139"/>
      <w:r>
        <w:rPr>
          <w:rtl/>
        </w:rPr>
        <w:t xml:space="preserve">נוהגת </w:t>
      </w:r>
      <w:bookmarkStart w:id="33140" w:name="_ETM_Q86_736610"/>
      <w:bookmarkEnd w:id="33140"/>
      <w:r>
        <w:rPr>
          <w:rtl/>
        </w:rPr>
        <w:t xml:space="preserve">בה </w:t>
      </w:r>
      <w:bookmarkStart w:id="33141" w:name="_ETM_Q86_737919"/>
      <w:bookmarkEnd w:id="33141"/>
      <w:r>
        <w:rPr>
          <w:rtl/>
        </w:rPr>
        <w:t xml:space="preserve">פוגעת </w:t>
      </w:r>
      <w:bookmarkStart w:id="33142" w:name="_ETM_Q86_738580"/>
      <w:bookmarkEnd w:id="33142"/>
      <w:r>
        <w:rPr>
          <w:rtl/>
        </w:rPr>
        <w:t xml:space="preserve">ומפוררת </w:t>
      </w:r>
      <w:bookmarkStart w:id="33143" w:name="_ETM_Q86_739270"/>
      <w:bookmarkEnd w:id="33143"/>
      <w:r>
        <w:rPr>
          <w:rtl/>
        </w:rPr>
        <w:t xml:space="preserve">את </w:t>
      </w:r>
      <w:bookmarkStart w:id="33144" w:name="_ETM_Q86_739449"/>
      <w:bookmarkEnd w:id="33144"/>
      <w:r>
        <w:rPr>
          <w:rtl/>
        </w:rPr>
        <w:t>העם</w:t>
      </w:r>
      <w:r>
        <w:rPr>
          <w:rFonts w:hint="cs"/>
          <w:rtl/>
        </w:rPr>
        <w:t>.</w:t>
      </w:r>
      <w:r>
        <w:rPr>
          <w:rtl/>
        </w:rPr>
        <w:t xml:space="preserve"> </w:t>
      </w:r>
      <w:bookmarkStart w:id="33145" w:name="_ETM_Q86_740379"/>
      <w:bookmarkEnd w:id="33145"/>
      <w:r>
        <w:rPr>
          <w:rtl/>
        </w:rPr>
        <w:t xml:space="preserve">האובססיה </w:t>
      </w:r>
      <w:bookmarkStart w:id="33146" w:name="_ETM_Q86_742360"/>
      <w:bookmarkEnd w:id="33146"/>
      <w:r>
        <w:rPr>
          <w:rtl/>
        </w:rPr>
        <w:t xml:space="preserve">הזאת </w:t>
      </w:r>
      <w:bookmarkStart w:id="33147" w:name="_ETM_Q86_742990"/>
      <w:bookmarkEnd w:id="33147"/>
      <w:r>
        <w:rPr>
          <w:rtl/>
        </w:rPr>
        <w:t xml:space="preserve">על </w:t>
      </w:r>
      <w:bookmarkStart w:id="33148" w:name="_ETM_Q86_743170"/>
      <w:bookmarkEnd w:id="33148"/>
      <w:r>
        <w:rPr>
          <w:rtl/>
        </w:rPr>
        <w:t xml:space="preserve">היועצת </w:t>
      </w:r>
      <w:bookmarkStart w:id="33149" w:name="_ETM_Q86_743559"/>
      <w:bookmarkEnd w:id="33149"/>
      <w:r>
        <w:rPr>
          <w:rtl/>
        </w:rPr>
        <w:t xml:space="preserve">המשפטית </w:t>
      </w:r>
      <w:bookmarkStart w:id="33150" w:name="_ETM_Q86_744070"/>
      <w:bookmarkEnd w:id="33150"/>
      <w:r>
        <w:rPr>
          <w:rtl/>
        </w:rPr>
        <w:t xml:space="preserve">לממשלה </w:t>
      </w:r>
      <w:bookmarkStart w:id="33151" w:name="_ETM_Q86_745620"/>
      <w:bookmarkEnd w:id="33151"/>
      <w:r>
        <w:rPr>
          <w:rtl/>
        </w:rPr>
        <w:t xml:space="preserve">זה </w:t>
      </w:r>
      <w:bookmarkStart w:id="33152" w:name="_ETM_Q86_745860"/>
      <w:bookmarkEnd w:id="33152"/>
      <w:r>
        <w:rPr>
          <w:rtl/>
        </w:rPr>
        <w:t xml:space="preserve">דבר </w:t>
      </w:r>
      <w:bookmarkStart w:id="33153" w:name="_ETM_Q86_746610"/>
      <w:bookmarkEnd w:id="33153"/>
      <w:r>
        <w:rPr>
          <w:rtl/>
        </w:rPr>
        <w:t xml:space="preserve">שאסור </w:t>
      </w:r>
      <w:bookmarkStart w:id="33154" w:name="_ETM_Q86_747150"/>
      <w:bookmarkEnd w:id="33154"/>
      <w:r>
        <w:rPr>
          <w:rtl/>
        </w:rPr>
        <w:t xml:space="preserve">לעשות </w:t>
      </w:r>
      <w:bookmarkStart w:id="33155" w:name="_ETM_Q86_747600"/>
      <w:bookmarkEnd w:id="33155"/>
      <w:r>
        <w:rPr>
          <w:rtl/>
        </w:rPr>
        <w:t xml:space="preserve">במדינה </w:t>
      </w:r>
      <w:bookmarkStart w:id="33156" w:name="_ETM_Q86_748169"/>
      <w:bookmarkEnd w:id="33156"/>
      <w:r>
        <w:rPr>
          <w:rtl/>
        </w:rPr>
        <w:t xml:space="preserve">דמוקרטית </w:t>
      </w:r>
      <w:bookmarkStart w:id="33157" w:name="_ETM_Q86_748860"/>
      <w:bookmarkEnd w:id="33157"/>
      <w:r>
        <w:rPr>
          <w:rtl/>
        </w:rPr>
        <w:t xml:space="preserve">ומתוקנת </w:t>
      </w:r>
      <w:bookmarkStart w:id="33158" w:name="_ETM_Q86_749550"/>
      <w:bookmarkEnd w:id="33158"/>
      <w:r>
        <w:rPr>
          <w:rtl/>
        </w:rPr>
        <w:t xml:space="preserve">ליועצת </w:t>
      </w:r>
      <w:bookmarkStart w:id="33159" w:name="_ETM_Q86_749970"/>
      <w:bookmarkEnd w:id="33159"/>
      <w:r>
        <w:rPr>
          <w:rtl/>
        </w:rPr>
        <w:t>משפטית</w:t>
      </w:r>
      <w:r>
        <w:rPr>
          <w:rFonts w:hint="cs"/>
          <w:rtl/>
        </w:rPr>
        <w:t>,</w:t>
      </w:r>
      <w:r>
        <w:rPr>
          <w:rtl/>
        </w:rPr>
        <w:t xml:space="preserve"> </w:t>
      </w:r>
      <w:bookmarkStart w:id="33160" w:name="_ETM_Q86_750479"/>
      <w:bookmarkEnd w:id="33160"/>
      <w:r>
        <w:rPr>
          <w:rtl/>
        </w:rPr>
        <w:t xml:space="preserve">שעומדת </w:t>
      </w:r>
      <w:bookmarkStart w:id="33161" w:name="_ETM_Q86_751139"/>
      <w:bookmarkEnd w:id="33161"/>
      <w:r w:rsidR="00CF3A77">
        <w:rPr>
          <w:rFonts w:hint="cs"/>
          <w:rtl/>
        </w:rPr>
        <w:t>כ</w:t>
      </w:r>
      <w:r>
        <w:rPr>
          <w:rtl/>
        </w:rPr>
        <w:t xml:space="preserve">חומה </w:t>
      </w:r>
      <w:bookmarkStart w:id="33162" w:name="_ETM_Q86_752129"/>
      <w:bookmarkEnd w:id="33162"/>
      <w:r>
        <w:rPr>
          <w:rtl/>
        </w:rPr>
        <w:t xml:space="preserve">להגן </w:t>
      </w:r>
      <w:bookmarkStart w:id="33163" w:name="_ETM_Q86_752550"/>
      <w:bookmarkEnd w:id="33163"/>
      <w:r>
        <w:rPr>
          <w:rtl/>
        </w:rPr>
        <w:t xml:space="preserve">על </w:t>
      </w:r>
      <w:bookmarkStart w:id="33164" w:name="_ETM_Q86_752669"/>
      <w:bookmarkEnd w:id="33164"/>
      <w:r>
        <w:rPr>
          <w:rtl/>
        </w:rPr>
        <w:t>הדמוקרטיה</w:t>
      </w:r>
      <w:r>
        <w:rPr>
          <w:rFonts w:hint="cs"/>
          <w:rtl/>
        </w:rPr>
        <w:t>.</w:t>
      </w:r>
      <w:r>
        <w:rPr>
          <w:rtl/>
        </w:rPr>
        <w:t xml:space="preserve"> </w:t>
      </w:r>
      <w:bookmarkStart w:id="33165" w:name="_ETM_Q86_753270"/>
      <w:bookmarkEnd w:id="33165"/>
      <w:r>
        <w:rPr>
          <w:rtl/>
        </w:rPr>
        <w:t xml:space="preserve">אם </w:t>
      </w:r>
      <w:bookmarkStart w:id="33166" w:name="_ETM_Q86_753419"/>
      <w:bookmarkEnd w:id="33166"/>
      <w:r>
        <w:rPr>
          <w:rtl/>
        </w:rPr>
        <w:t xml:space="preserve">לא </w:t>
      </w:r>
      <w:bookmarkStart w:id="33167" w:name="_ETM_Q86_753569"/>
      <w:bookmarkEnd w:id="33167"/>
      <w:r>
        <w:rPr>
          <w:rtl/>
        </w:rPr>
        <w:t xml:space="preserve">היועצת </w:t>
      </w:r>
      <w:bookmarkStart w:id="33168" w:name="_ETM_Q86_754020"/>
      <w:bookmarkEnd w:id="33168"/>
      <w:r>
        <w:rPr>
          <w:rtl/>
        </w:rPr>
        <w:t xml:space="preserve">המשפטית </w:t>
      </w:r>
      <w:bookmarkStart w:id="33169" w:name="_ETM_Q86_754530"/>
      <w:bookmarkEnd w:id="33169"/>
      <w:r>
        <w:rPr>
          <w:rtl/>
        </w:rPr>
        <w:t>הזאת</w:t>
      </w:r>
      <w:r>
        <w:rPr>
          <w:rFonts w:hint="cs"/>
          <w:rtl/>
        </w:rPr>
        <w:t>,</w:t>
      </w:r>
      <w:r>
        <w:rPr>
          <w:rtl/>
        </w:rPr>
        <w:t xml:space="preserve"> </w:t>
      </w:r>
      <w:bookmarkStart w:id="33170" w:name="_ETM_Q86_755309"/>
      <w:bookmarkEnd w:id="33170"/>
      <w:r>
        <w:rPr>
          <w:rtl/>
        </w:rPr>
        <w:t xml:space="preserve">היום </w:t>
      </w:r>
      <w:bookmarkStart w:id="33171" w:name="_ETM_Q86_755639"/>
      <w:bookmarkEnd w:id="33171"/>
      <w:r>
        <w:rPr>
          <w:rtl/>
        </w:rPr>
        <w:t xml:space="preserve">היינו </w:t>
      </w:r>
      <w:bookmarkStart w:id="33172" w:name="_ETM_Q86_755910"/>
      <w:bookmarkEnd w:id="33172"/>
      <w:r>
        <w:rPr>
          <w:rtl/>
        </w:rPr>
        <w:t xml:space="preserve">במקום </w:t>
      </w:r>
      <w:bookmarkStart w:id="33173" w:name="_ETM_Q86_756360"/>
      <w:bookmarkEnd w:id="33173"/>
      <w:r>
        <w:rPr>
          <w:rtl/>
        </w:rPr>
        <w:t xml:space="preserve">הרבה </w:t>
      </w:r>
      <w:bookmarkStart w:id="33174" w:name="_ETM_Q86_756750"/>
      <w:bookmarkEnd w:id="33174"/>
      <w:r>
        <w:rPr>
          <w:rtl/>
        </w:rPr>
        <w:t xml:space="preserve">הרבה </w:t>
      </w:r>
      <w:bookmarkStart w:id="33175" w:name="_ETM_Q86_757080"/>
      <w:bookmarkEnd w:id="33175"/>
      <w:r>
        <w:rPr>
          <w:rtl/>
        </w:rPr>
        <w:t xml:space="preserve">הרבה </w:t>
      </w:r>
      <w:bookmarkStart w:id="33176" w:name="_ETM_Q86_757350"/>
      <w:bookmarkEnd w:id="33176"/>
      <w:r>
        <w:rPr>
          <w:rtl/>
        </w:rPr>
        <w:t xml:space="preserve">יותר </w:t>
      </w:r>
      <w:bookmarkStart w:id="33177" w:name="_ETM_Q86_757590"/>
      <w:bookmarkEnd w:id="33177"/>
      <w:r>
        <w:rPr>
          <w:rtl/>
        </w:rPr>
        <w:t xml:space="preserve">גרוע </w:t>
      </w:r>
      <w:bookmarkStart w:id="33178" w:name="_ETM_Q86_757889"/>
      <w:bookmarkEnd w:id="33178"/>
      <w:r>
        <w:rPr>
          <w:rtl/>
        </w:rPr>
        <w:t xml:space="preserve">במדינת </w:t>
      </w:r>
      <w:bookmarkStart w:id="33179" w:name="_ETM_Q86_758340"/>
      <w:bookmarkEnd w:id="33179"/>
      <w:r>
        <w:rPr>
          <w:rtl/>
        </w:rPr>
        <w:t>ישראל</w:t>
      </w:r>
      <w:r>
        <w:rPr>
          <w:rFonts w:hint="cs"/>
          <w:rtl/>
        </w:rPr>
        <w:t>.</w:t>
      </w:r>
      <w:r>
        <w:rPr>
          <w:rtl/>
        </w:rPr>
        <w:t xml:space="preserve"> </w:t>
      </w:r>
      <w:bookmarkStart w:id="33180" w:name="_ETM_Q86_760620"/>
      <w:bookmarkEnd w:id="33180"/>
      <w:r>
        <w:rPr>
          <w:rtl/>
        </w:rPr>
        <w:t xml:space="preserve">תראה </w:t>
      </w:r>
      <w:bookmarkStart w:id="33181" w:name="_ETM_Q86_760830"/>
      <w:bookmarkEnd w:id="33181"/>
      <w:r>
        <w:rPr>
          <w:rtl/>
        </w:rPr>
        <w:t xml:space="preserve">מה </w:t>
      </w:r>
      <w:bookmarkStart w:id="33182" w:name="_ETM_Q86_760950"/>
      <w:bookmarkEnd w:id="33182"/>
      <w:r>
        <w:rPr>
          <w:rtl/>
        </w:rPr>
        <w:t xml:space="preserve">קורה </w:t>
      </w:r>
      <w:bookmarkStart w:id="33183" w:name="_ETM_Q86_761160"/>
      <w:bookmarkEnd w:id="33183"/>
      <w:r>
        <w:rPr>
          <w:rtl/>
        </w:rPr>
        <w:t>במדינה</w:t>
      </w:r>
      <w:r w:rsidR="00CF3A77">
        <w:rPr>
          <w:rFonts w:hint="cs"/>
          <w:rtl/>
        </w:rPr>
        <w:t>.</w:t>
      </w:r>
      <w:r>
        <w:rPr>
          <w:rtl/>
        </w:rPr>
        <w:t xml:space="preserve"> </w:t>
      </w:r>
      <w:bookmarkStart w:id="33184" w:name="_ETM_Q86_761730"/>
      <w:bookmarkEnd w:id="33184"/>
      <w:r>
        <w:rPr>
          <w:rtl/>
        </w:rPr>
        <w:t xml:space="preserve">היום </w:t>
      </w:r>
      <w:bookmarkStart w:id="33185" w:name="_ETM_Q86_762059"/>
      <w:bookmarkEnd w:id="33185"/>
      <w:r>
        <w:rPr>
          <w:rtl/>
        </w:rPr>
        <w:t xml:space="preserve">השר </w:t>
      </w:r>
      <w:bookmarkStart w:id="33186" w:name="_ETM_Q86_762420"/>
      <w:bookmarkEnd w:id="33186"/>
      <w:r>
        <w:rPr>
          <w:rtl/>
        </w:rPr>
        <w:t xml:space="preserve">לביטחון </w:t>
      </w:r>
      <w:bookmarkStart w:id="33187" w:name="_ETM_Q86_762870"/>
      <w:bookmarkEnd w:id="33187"/>
      <w:r>
        <w:rPr>
          <w:rtl/>
        </w:rPr>
        <w:t xml:space="preserve">פנים </w:t>
      </w:r>
      <w:bookmarkStart w:id="33188" w:name="_ETM_Q86_764340"/>
      <w:bookmarkEnd w:id="33188"/>
      <w:r>
        <w:rPr>
          <w:rtl/>
        </w:rPr>
        <w:t xml:space="preserve">כמעט </w:t>
      </w:r>
      <w:bookmarkStart w:id="33189" w:name="_ETM_Q86_764759"/>
      <w:bookmarkEnd w:id="33189"/>
      <w:r>
        <w:rPr>
          <w:rtl/>
        </w:rPr>
        <w:t xml:space="preserve">הולך </w:t>
      </w:r>
      <w:bookmarkStart w:id="33190" w:name="_ETM_Q86_765000"/>
      <w:bookmarkEnd w:id="33190"/>
      <w:r>
        <w:rPr>
          <w:rtl/>
        </w:rPr>
        <w:t xml:space="preserve">מכות </w:t>
      </w:r>
      <w:bookmarkStart w:id="33191" w:name="_ETM_Q86_765360"/>
      <w:bookmarkEnd w:id="33191"/>
      <w:r>
        <w:rPr>
          <w:rtl/>
        </w:rPr>
        <w:t xml:space="preserve">פיזית </w:t>
      </w:r>
      <w:bookmarkStart w:id="33192" w:name="_ETM_Q86_765929"/>
      <w:bookmarkEnd w:id="33192"/>
      <w:r>
        <w:rPr>
          <w:rtl/>
        </w:rPr>
        <w:t xml:space="preserve">עם </w:t>
      </w:r>
      <w:bookmarkStart w:id="33193" w:name="_ETM_Q86_766080"/>
      <w:bookmarkEnd w:id="33193"/>
      <w:r>
        <w:rPr>
          <w:rtl/>
        </w:rPr>
        <w:t xml:space="preserve">ראש </w:t>
      </w:r>
      <w:bookmarkStart w:id="33194" w:name="_ETM_Q86_766289"/>
      <w:bookmarkEnd w:id="33194"/>
      <w:r>
        <w:rPr>
          <w:rtl/>
        </w:rPr>
        <w:t>השב"כ</w:t>
      </w:r>
      <w:r>
        <w:rPr>
          <w:rFonts w:hint="cs"/>
          <w:rtl/>
        </w:rPr>
        <w:t>.</w:t>
      </w:r>
      <w:r>
        <w:rPr>
          <w:rtl/>
        </w:rPr>
        <w:t xml:space="preserve"> </w:t>
      </w:r>
      <w:bookmarkStart w:id="33195" w:name="_ETM_Q86_766860"/>
      <w:bookmarkStart w:id="33196" w:name="TOR_Q87"/>
      <w:bookmarkEnd w:id="33195"/>
      <w:bookmarkEnd w:id="33196"/>
      <w:r>
        <w:rPr>
          <w:rFonts w:hint="cs"/>
          <w:rtl/>
        </w:rPr>
        <w:t xml:space="preserve">פעם דמיינת שבמדינת ישראל יכול לקרות דבר כזה? האמנת שיכול להיות ששר ילך מכות פיזית, שצריך להפריד ביניהם? ומי מפריד? הרמטכ"ל מפריד בין השר לביטחון פנים לבין </w:t>
      </w:r>
      <w:bookmarkStart w:id="33197" w:name="_ETM_Q87_177382"/>
      <w:bookmarkEnd w:id="33197"/>
      <w:r>
        <w:rPr>
          <w:rFonts w:hint="cs"/>
          <w:rtl/>
        </w:rPr>
        <w:t xml:space="preserve">ראש השב"כ. </w:t>
      </w:r>
      <w:bookmarkStart w:id="33198" w:name="_ETM_Q87_180359"/>
      <w:bookmarkStart w:id="33199" w:name="_ETM_Q87_180780"/>
      <w:bookmarkEnd w:id="33198"/>
      <w:bookmarkEnd w:id="33199"/>
      <w:r>
        <w:rPr>
          <w:rtl/>
        </w:rPr>
        <w:t xml:space="preserve">אתה </w:t>
      </w:r>
      <w:bookmarkStart w:id="33200" w:name="_ETM_Q87_180930"/>
      <w:bookmarkEnd w:id="33200"/>
      <w:r>
        <w:rPr>
          <w:rtl/>
        </w:rPr>
        <w:t xml:space="preserve">קולט </w:t>
      </w:r>
      <w:bookmarkStart w:id="33201" w:name="_ETM_Q87_181199"/>
      <w:bookmarkEnd w:id="33201"/>
      <w:r>
        <w:rPr>
          <w:rtl/>
        </w:rPr>
        <w:t xml:space="preserve">את </w:t>
      </w:r>
      <w:bookmarkStart w:id="33202" w:name="_ETM_Q87_181319"/>
      <w:bookmarkEnd w:id="33202"/>
      <w:r>
        <w:rPr>
          <w:rtl/>
        </w:rPr>
        <w:t xml:space="preserve">האירוע </w:t>
      </w:r>
      <w:bookmarkStart w:id="33203" w:name="_ETM_Q87_181620"/>
      <w:bookmarkEnd w:id="33203"/>
      <w:r>
        <w:rPr>
          <w:rFonts w:hint="cs"/>
          <w:rtl/>
        </w:rPr>
        <w:t>ה</w:t>
      </w:r>
      <w:r>
        <w:rPr>
          <w:rtl/>
        </w:rPr>
        <w:t>מופר</w:t>
      </w:r>
      <w:r>
        <w:rPr>
          <w:rFonts w:hint="cs"/>
          <w:rtl/>
        </w:rPr>
        <w:t>ע</w:t>
      </w:r>
      <w:r>
        <w:rPr>
          <w:rtl/>
        </w:rPr>
        <w:t xml:space="preserve"> </w:t>
      </w:r>
      <w:bookmarkStart w:id="33204" w:name="_ETM_Q87_181949"/>
      <w:bookmarkEnd w:id="33204"/>
      <w:r>
        <w:rPr>
          <w:rtl/>
        </w:rPr>
        <w:t xml:space="preserve">של </w:t>
      </w:r>
      <w:bookmarkStart w:id="33205" w:name="_ETM_Q87_182070"/>
      <w:bookmarkEnd w:id="33205"/>
      <w:r>
        <w:rPr>
          <w:rtl/>
        </w:rPr>
        <w:t xml:space="preserve">הממשלה </w:t>
      </w:r>
      <w:bookmarkStart w:id="33206" w:name="_ETM_Q87_182429"/>
      <w:bookmarkEnd w:id="33206"/>
      <w:r>
        <w:rPr>
          <w:rtl/>
        </w:rPr>
        <w:t>הזאת</w:t>
      </w:r>
      <w:r>
        <w:rPr>
          <w:rFonts w:hint="cs"/>
          <w:rtl/>
        </w:rPr>
        <w:t xml:space="preserve">? </w:t>
      </w:r>
    </w:p>
    <w:p w:rsidR="00EA1761" w:rsidRDefault="00EA1761" w:rsidP="000936C0">
      <w:pPr>
        <w:ind w:firstLine="0"/>
        <w:rPr>
          <w:rtl/>
        </w:rPr>
      </w:pPr>
    </w:p>
    <w:p w:rsidR="00EA1761" w:rsidRDefault="00EA1761" w:rsidP="000936C0">
      <w:pPr>
        <w:pStyle w:val="af6"/>
        <w:keepNext/>
        <w:rPr>
          <w:rtl/>
        </w:rPr>
      </w:pPr>
      <w:r w:rsidRPr="004E0346">
        <w:rPr>
          <w:rStyle w:val="TagStyle"/>
          <w:rtl/>
        </w:rPr>
        <w:t xml:space="preserve"> &lt;&lt; יור &gt;&gt;</w:t>
      </w:r>
      <w:r w:rsidRPr="00D255A6">
        <w:rPr>
          <w:rStyle w:val="TagStyle"/>
          <w:rtl/>
        </w:rPr>
        <w:t xml:space="preserve"> </w:t>
      </w:r>
      <w:r>
        <w:rPr>
          <w:rtl/>
        </w:rPr>
        <w:t>היו"ר ארז מלול:</w:t>
      </w:r>
      <w:r w:rsidRPr="00D255A6">
        <w:rPr>
          <w:rStyle w:val="TagStyle"/>
          <w:rtl/>
        </w:rPr>
        <w:t xml:space="preserve"> </w:t>
      </w:r>
      <w:r w:rsidRPr="004E0346">
        <w:rPr>
          <w:rStyle w:val="TagStyle"/>
          <w:rtl/>
        </w:rPr>
        <w:t>&lt;&lt; יור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לא י</w:t>
      </w:r>
      <w:bookmarkStart w:id="33207" w:name="_ETM_Q87_182790"/>
      <w:bookmarkStart w:id="33208" w:name="_ETM_Q87_182879"/>
      <w:bookmarkEnd w:id="33207"/>
      <w:bookmarkEnd w:id="33208"/>
      <w:r>
        <w:rPr>
          <w:rtl/>
        </w:rPr>
        <w:t>ודע</w:t>
      </w:r>
      <w:r>
        <w:rPr>
          <w:rFonts w:hint="cs"/>
          <w:rtl/>
        </w:rPr>
        <w:t>, לא הייתי שם.</w:t>
      </w:r>
      <w:r>
        <w:rPr>
          <w:rtl/>
        </w:rPr>
        <w:t xml:space="preserve"> </w:t>
      </w:r>
      <w:bookmarkStart w:id="33209" w:name="_ETM_Q87_183360"/>
      <w:bookmarkEnd w:id="33209"/>
      <w:r>
        <w:rPr>
          <w:rFonts w:hint="cs"/>
          <w:rtl/>
        </w:rPr>
        <w:t xml:space="preserve">לא יודע מה היה. </w:t>
      </w:r>
    </w:p>
    <w:p w:rsidR="00EA1761" w:rsidRDefault="00EA1761" w:rsidP="000936C0">
      <w:pPr>
        <w:rPr>
          <w:rtl/>
        </w:rPr>
      </w:pPr>
    </w:p>
    <w:p w:rsidR="00EA1761" w:rsidRDefault="00EA1761" w:rsidP="000936C0">
      <w:pPr>
        <w:pStyle w:val="-"/>
        <w:keepNext/>
        <w:rPr>
          <w:rtl/>
        </w:rPr>
      </w:pPr>
      <w:bookmarkStart w:id="33210" w:name="ET_speakercontinue_6151_15"/>
      <w:r w:rsidRPr="004E0346">
        <w:rPr>
          <w:rStyle w:val="TagStyle"/>
          <w:rtl/>
        </w:rPr>
        <w:t xml:space="preserve"> &lt;&lt; דובר_המשך &gt;&gt;</w:t>
      </w:r>
      <w:r w:rsidRPr="00D255A6">
        <w:rPr>
          <w:rStyle w:val="TagStyle"/>
          <w:rtl/>
        </w:rPr>
        <w:t xml:space="preserve"> </w:t>
      </w:r>
      <w:r>
        <w:rPr>
          <w:rtl/>
        </w:rPr>
        <w:t>רון כץ (יש עתיד):</w:t>
      </w:r>
      <w:r w:rsidRPr="00D255A6">
        <w:rPr>
          <w:rStyle w:val="TagStyle"/>
          <w:rtl/>
        </w:rPr>
        <w:t xml:space="preserve"> </w:t>
      </w:r>
      <w:r w:rsidRPr="004E0346">
        <w:rPr>
          <w:rStyle w:val="TagStyle"/>
          <w:rtl/>
        </w:rPr>
        <w:t>&lt;&lt; דובר_המשך &gt;&gt;</w:t>
      </w:r>
      <w:r>
        <w:rPr>
          <w:rtl/>
        </w:rPr>
        <w:t xml:space="preserve">   </w:t>
      </w:r>
      <w:bookmarkEnd w:id="33210"/>
    </w:p>
    <w:p w:rsidR="00EA1761" w:rsidRDefault="00EA1761" w:rsidP="000936C0">
      <w:pPr>
        <w:pStyle w:val="KeepWithNext"/>
        <w:rPr>
          <w:rtl/>
        </w:rPr>
      </w:pPr>
    </w:p>
    <w:p w:rsidR="00EA1761" w:rsidRDefault="00EA1761" w:rsidP="00CF3A77">
      <w:pPr>
        <w:rPr>
          <w:rtl/>
        </w:rPr>
      </w:pPr>
      <w:bookmarkStart w:id="33211" w:name="_ETM_Q87_183469"/>
      <w:bookmarkStart w:id="33212" w:name="_ETM_Q87_183531"/>
      <w:bookmarkStart w:id="33213" w:name="_ETM_Q87_184031"/>
      <w:bookmarkStart w:id="33214" w:name="_ETM_Q87_184077"/>
      <w:bookmarkStart w:id="33215" w:name="_ETM_Q87_183689"/>
      <w:bookmarkStart w:id="33216" w:name="_ETM_Q87_184019"/>
      <w:bookmarkStart w:id="33217" w:name="_ETM_Q87_184170"/>
      <w:bookmarkStart w:id="33218" w:name="_ETM_Q87_184410"/>
      <w:bookmarkStart w:id="33219" w:name="_ETM_Q87_184769"/>
      <w:bookmarkStart w:id="33220" w:name="_ETM_Q87_184980"/>
      <w:bookmarkStart w:id="33221" w:name="_ETM_Q87_185250"/>
      <w:bookmarkEnd w:id="33211"/>
      <w:bookmarkEnd w:id="33212"/>
      <w:bookmarkEnd w:id="33213"/>
      <w:bookmarkEnd w:id="33214"/>
      <w:bookmarkEnd w:id="33215"/>
      <w:bookmarkEnd w:id="33216"/>
      <w:bookmarkEnd w:id="33217"/>
      <w:bookmarkEnd w:id="33218"/>
      <w:bookmarkEnd w:id="33219"/>
      <w:bookmarkEnd w:id="33220"/>
      <w:bookmarkEnd w:id="33221"/>
      <w:r>
        <w:rPr>
          <w:rFonts w:hint="cs"/>
          <w:rtl/>
        </w:rPr>
        <w:t xml:space="preserve">אז תבדוק. </w:t>
      </w:r>
      <w:bookmarkStart w:id="33222" w:name="_ETM_Q87_185460"/>
      <w:bookmarkStart w:id="33223" w:name="_ETM_Q87_186180"/>
      <w:bookmarkEnd w:id="33222"/>
      <w:bookmarkEnd w:id="33223"/>
      <w:r>
        <w:rPr>
          <w:rtl/>
        </w:rPr>
        <w:t xml:space="preserve">אתה </w:t>
      </w:r>
      <w:bookmarkStart w:id="33224" w:name="_ETM_Q87_186630"/>
      <w:bookmarkEnd w:id="33224"/>
      <w:r>
        <w:rPr>
          <w:rtl/>
        </w:rPr>
        <w:t xml:space="preserve">מבין </w:t>
      </w:r>
      <w:bookmarkStart w:id="33225" w:name="_ETM_Q87_186960"/>
      <w:bookmarkEnd w:id="33225"/>
      <w:r>
        <w:rPr>
          <w:rtl/>
        </w:rPr>
        <w:t xml:space="preserve">מה </w:t>
      </w:r>
      <w:bookmarkStart w:id="33226" w:name="_ETM_Q87_187080"/>
      <w:bookmarkEnd w:id="33226"/>
      <w:r>
        <w:rPr>
          <w:rtl/>
        </w:rPr>
        <w:t xml:space="preserve">היה </w:t>
      </w:r>
      <w:bookmarkStart w:id="33227" w:name="_ETM_Q87_187290"/>
      <w:bookmarkEnd w:id="33227"/>
      <w:r>
        <w:rPr>
          <w:rtl/>
        </w:rPr>
        <w:t>שם</w:t>
      </w:r>
      <w:r>
        <w:rPr>
          <w:rFonts w:hint="cs"/>
          <w:rtl/>
        </w:rPr>
        <w:t>,</w:t>
      </w:r>
      <w:r>
        <w:rPr>
          <w:rtl/>
        </w:rPr>
        <w:t xml:space="preserve"> </w:t>
      </w:r>
      <w:bookmarkStart w:id="33228" w:name="_ETM_Q87_188129"/>
      <w:bookmarkEnd w:id="33228"/>
      <w:r>
        <w:rPr>
          <w:rtl/>
        </w:rPr>
        <w:t xml:space="preserve">שבאותו </w:t>
      </w:r>
      <w:bookmarkStart w:id="33229" w:name="_ETM_Q87_188759"/>
      <w:bookmarkEnd w:id="33229"/>
      <w:r>
        <w:rPr>
          <w:rtl/>
        </w:rPr>
        <w:t xml:space="preserve">יום </w:t>
      </w:r>
      <w:bookmarkStart w:id="33230" w:name="_ETM_Q87_189539"/>
      <w:bookmarkEnd w:id="33230"/>
      <w:r>
        <w:rPr>
          <w:rtl/>
        </w:rPr>
        <w:t xml:space="preserve">אותו </w:t>
      </w:r>
      <w:bookmarkStart w:id="33231" w:name="_ETM_Q87_190020"/>
      <w:bookmarkEnd w:id="33231"/>
      <w:r>
        <w:rPr>
          <w:rtl/>
        </w:rPr>
        <w:t xml:space="preserve">שר </w:t>
      </w:r>
      <w:bookmarkStart w:id="33232" w:name="_ETM_Q87_190380"/>
      <w:bookmarkEnd w:id="33232"/>
      <w:r>
        <w:rPr>
          <w:rtl/>
        </w:rPr>
        <w:t xml:space="preserve">לביטחון </w:t>
      </w:r>
      <w:bookmarkStart w:id="33233" w:name="_ETM_Q87_190890"/>
      <w:bookmarkEnd w:id="33233"/>
      <w:r>
        <w:rPr>
          <w:rtl/>
        </w:rPr>
        <w:t xml:space="preserve">פנים </w:t>
      </w:r>
      <w:bookmarkStart w:id="33234" w:name="_ETM_Q87_191730"/>
      <w:bookmarkEnd w:id="33234"/>
      <w:r>
        <w:rPr>
          <w:rtl/>
        </w:rPr>
        <w:t>אומר</w:t>
      </w:r>
      <w:r>
        <w:rPr>
          <w:rFonts w:hint="cs"/>
          <w:rtl/>
        </w:rPr>
        <w:t>:</w:t>
      </w:r>
      <w:r>
        <w:rPr>
          <w:rtl/>
        </w:rPr>
        <w:t xml:space="preserve"> </w:t>
      </w:r>
      <w:bookmarkStart w:id="33235" w:name="_ETM_Q87_192360"/>
      <w:bookmarkEnd w:id="33235"/>
      <w:r>
        <w:rPr>
          <w:rtl/>
        </w:rPr>
        <w:t xml:space="preserve">ראש </w:t>
      </w:r>
      <w:bookmarkStart w:id="33236" w:name="_ETM_Q87_192690"/>
      <w:bookmarkEnd w:id="33236"/>
      <w:r>
        <w:rPr>
          <w:rtl/>
        </w:rPr>
        <w:t xml:space="preserve">השב"כ </w:t>
      </w:r>
      <w:bookmarkStart w:id="33237" w:name="_ETM_Q87_193230"/>
      <w:bookmarkEnd w:id="33237"/>
      <w:r>
        <w:rPr>
          <w:rtl/>
        </w:rPr>
        <w:t xml:space="preserve">לא </w:t>
      </w:r>
      <w:bookmarkStart w:id="33238" w:name="_ETM_Q87_193350"/>
      <w:bookmarkEnd w:id="33238"/>
      <w:r>
        <w:rPr>
          <w:rtl/>
        </w:rPr>
        <w:t xml:space="preserve">רק </w:t>
      </w:r>
      <w:bookmarkStart w:id="33239" w:name="_ETM_Q87_193590"/>
      <w:bookmarkEnd w:id="33239"/>
      <w:r>
        <w:rPr>
          <w:rtl/>
        </w:rPr>
        <w:t xml:space="preserve">צריך </w:t>
      </w:r>
      <w:bookmarkStart w:id="33240" w:name="_ETM_Q87_194010"/>
      <w:bookmarkEnd w:id="33240"/>
      <w:r>
        <w:rPr>
          <w:rtl/>
        </w:rPr>
        <w:t xml:space="preserve">להיחקר </w:t>
      </w:r>
      <w:bookmarkStart w:id="33241" w:name="_ETM_Q87_195120"/>
      <w:bookmarkEnd w:id="33241"/>
      <w:r>
        <w:rPr>
          <w:rtl/>
        </w:rPr>
        <w:t xml:space="preserve">הוא </w:t>
      </w:r>
      <w:bookmarkStart w:id="33242" w:name="_ETM_Q87_195270"/>
      <w:bookmarkEnd w:id="33242"/>
      <w:r>
        <w:rPr>
          <w:rtl/>
        </w:rPr>
        <w:t xml:space="preserve">גם </w:t>
      </w:r>
      <w:bookmarkStart w:id="33243" w:name="_ETM_Q87_195420"/>
      <w:bookmarkEnd w:id="33243"/>
      <w:r>
        <w:rPr>
          <w:rtl/>
        </w:rPr>
        <w:t xml:space="preserve">צריך </w:t>
      </w:r>
      <w:bookmarkStart w:id="33244" w:name="_ETM_Q87_195600"/>
      <w:bookmarkEnd w:id="33244"/>
      <w:r>
        <w:rPr>
          <w:rtl/>
        </w:rPr>
        <w:t xml:space="preserve">ללכת </w:t>
      </w:r>
      <w:bookmarkStart w:id="33245" w:name="_ETM_Q87_195990"/>
      <w:bookmarkEnd w:id="33245"/>
      <w:r>
        <w:rPr>
          <w:rtl/>
        </w:rPr>
        <w:t>לכלא</w:t>
      </w:r>
      <w:r>
        <w:rPr>
          <w:rFonts w:hint="cs"/>
          <w:rtl/>
        </w:rPr>
        <w:t>.</w:t>
      </w:r>
      <w:r>
        <w:rPr>
          <w:rtl/>
        </w:rPr>
        <w:t xml:space="preserve"> </w:t>
      </w:r>
      <w:bookmarkStart w:id="33246" w:name="_ETM_Q87_196440"/>
      <w:bookmarkEnd w:id="33246"/>
      <w:r>
        <w:rPr>
          <w:rtl/>
        </w:rPr>
        <w:t xml:space="preserve">אז </w:t>
      </w:r>
      <w:bookmarkStart w:id="33247" w:name="_ETM_Q87_196560"/>
      <w:bookmarkEnd w:id="33247"/>
      <w:r>
        <w:rPr>
          <w:rtl/>
        </w:rPr>
        <w:t>עכשיו</w:t>
      </w:r>
      <w:r>
        <w:rPr>
          <w:rFonts w:hint="cs"/>
          <w:rtl/>
        </w:rPr>
        <w:t>,</w:t>
      </w:r>
      <w:r>
        <w:rPr>
          <w:rtl/>
        </w:rPr>
        <w:t xml:space="preserve"> </w:t>
      </w:r>
      <w:bookmarkStart w:id="33248" w:name="_ETM_Q87_197840"/>
      <w:bookmarkEnd w:id="33248"/>
      <w:r>
        <w:rPr>
          <w:rtl/>
        </w:rPr>
        <w:t xml:space="preserve">למה </w:t>
      </w:r>
      <w:bookmarkStart w:id="33249" w:name="_ETM_Q87_198170"/>
      <w:bookmarkEnd w:id="33249"/>
      <w:r>
        <w:rPr>
          <w:rtl/>
        </w:rPr>
        <w:t xml:space="preserve">צריכים </w:t>
      </w:r>
      <w:bookmarkStart w:id="33250" w:name="_ETM_Q87_198410"/>
      <w:bookmarkEnd w:id="33250"/>
      <w:r>
        <w:rPr>
          <w:rtl/>
        </w:rPr>
        <w:t xml:space="preserve">את </w:t>
      </w:r>
      <w:bookmarkStart w:id="33251" w:name="_ETM_Q87_198500"/>
      <w:bookmarkEnd w:id="33251"/>
      <w:r>
        <w:rPr>
          <w:rtl/>
        </w:rPr>
        <w:t xml:space="preserve">כל </w:t>
      </w:r>
      <w:bookmarkStart w:id="33252" w:name="_ETM_Q87_198680"/>
      <w:bookmarkEnd w:id="33252"/>
      <w:r>
        <w:rPr>
          <w:rtl/>
        </w:rPr>
        <w:t xml:space="preserve">התהליך </w:t>
      </w:r>
      <w:bookmarkStart w:id="33253" w:name="_ETM_Q87_199070"/>
      <w:bookmarkEnd w:id="33253"/>
      <w:r>
        <w:rPr>
          <w:rtl/>
        </w:rPr>
        <w:t xml:space="preserve">הארוך </w:t>
      </w:r>
      <w:bookmarkStart w:id="33254" w:name="_ETM_Q87_199369"/>
      <w:bookmarkEnd w:id="33254"/>
      <w:r>
        <w:rPr>
          <w:rtl/>
        </w:rPr>
        <w:t>הזה</w:t>
      </w:r>
      <w:r>
        <w:rPr>
          <w:rFonts w:hint="cs"/>
          <w:rtl/>
        </w:rPr>
        <w:t xml:space="preserve"> של</w:t>
      </w:r>
      <w:bookmarkStart w:id="33255" w:name="_ETM_Q87_199670"/>
      <w:bookmarkEnd w:id="33255"/>
      <w:r>
        <w:rPr>
          <w:rFonts w:hint="cs"/>
          <w:rtl/>
        </w:rPr>
        <w:t xml:space="preserve"> </w:t>
      </w:r>
      <w:r>
        <w:rPr>
          <w:rtl/>
        </w:rPr>
        <w:t>חקירות</w:t>
      </w:r>
      <w:bookmarkStart w:id="33256" w:name="_ETM_Q87_200449"/>
      <w:bookmarkStart w:id="33257" w:name="_ETM_Q87_200900"/>
      <w:bookmarkEnd w:id="33256"/>
      <w:bookmarkEnd w:id="33257"/>
      <w:r>
        <w:rPr>
          <w:rFonts w:hint="cs"/>
          <w:rtl/>
        </w:rPr>
        <w:t xml:space="preserve">? </w:t>
      </w:r>
      <w:r>
        <w:rPr>
          <w:rtl/>
        </w:rPr>
        <w:t>למה</w:t>
      </w:r>
      <w:r>
        <w:rPr>
          <w:rFonts w:hint="cs"/>
          <w:rtl/>
        </w:rPr>
        <w:t>?</w:t>
      </w:r>
      <w:r>
        <w:rPr>
          <w:rtl/>
        </w:rPr>
        <w:t xml:space="preserve"> </w:t>
      </w:r>
      <w:bookmarkStart w:id="33258" w:name="_ETM_Q87_202259"/>
      <w:bookmarkEnd w:id="33258"/>
      <w:r>
        <w:rPr>
          <w:rFonts w:hint="cs"/>
          <w:rtl/>
        </w:rPr>
        <w:t xml:space="preserve">תן לו </w:t>
      </w:r>
      <w:bookmarkStart w:id="33259" w:name="_ETM_Q87_202218"/>
      <w:bookmarkEnd w:id="33259"/>
      <w:r>
        <w:rPr>
          <w:rFonts w:hint="cs"/>
          <w:rtl/>
        </w:rPr>
        <w:t xml:space="preserve">את האפשרות לזרוק ישר לכלא. הרי </w:t>
      </w:r>
      <w:bookmarkStart w:id="33260" w:name="_ETM_Q87_202409"/>
      <w:bookmarkStart w:id="33261" w:name="_ETM_Q87_203009"/>
      <w:bookmarkStart w:id="33262" w:name="_ETM_Q87_203429"/>
      <w:bookmarkStart w:id="33263" w:name="_ETM_Q87_203699"/>
      <w:bookmarkStart w:id="33264" w:name="_ETM_Q87_203909"/>
      <w:bookmarkEnd w:id="33260"/>
      <w:bookmarkEnd w:id="33261"/>
      <w:bookmarkEnd w:id="33262"/>
      <w:bookmarkEnd w:id="33263"/>
      <w:bookmarkEnd w:id="33264"/>
      <w:r>
        <w:rPr>
          <w:rFonts w:hint="cs"/>
          <w:rtl/>
        </w:rPr>
        <w:t>ל</w:t>
      </w:r>
      <w:r>
        <w:rPr>
          <w:rtl/>
        </w:rPr>
        <w:t>ש</w:t>
      </w:r>
      <w:r>
        <w:rPr>
          <w:rFonts w:hint="cs"/>
          <w:rtl/>
        </w:rPr>
        <w:t>ם</w:t>
      </w:r>
      <w:r>
        <w:rPr>
          <w:rtl/>
        </w:rPr>
        <w:t xml:space="preserve"> </w:t>
      </w:r>
      <w:bookmarkStart w:id="33265" w:name="_ETM_Q87_204179"/>
      <w:bookmarkEnd w:id="33265"/>
      <w:r>
        <w:rPr>
          <w:rFonts w:hint="cs"/>
          <w:rtl/>
        </w:rPr>
        <w:t>ה</w:t>
      </w:r>
      <w:r>
        <w:rPr>
          <w:rtl/>
        </w:rPr>
        <w:t xml:space="preserve">ם </w:t>
      </w:r>
      <w:bookmarkStart w:id="33266" w:name="_ETM_Q87_204239"/>
      <w:bookmarkEnd w:id="33266"/>
      <w:r>
        <w:rPr>
          <w:rtl/>
        </w:rPr>
        <w:t xml:space="preserve">רוצים </w:t>
      </w:r>
      <w:bookmarkStart w:id="33267" w:name="_ETM_Q87_204539"/>
      <w:bookmarkEnd w:id="33267"/>
      <w:r>
        <w:rPr>
          <w:rtl/>
        </w:rPr>
        <w:t>להגיע</w:t>
      </w:r>
      <w:r>
        <w:rPr>
          <w:rFonts w:hint="cs"/>
          <w:rtl/>
        </w:rPr>
        <w:t>.</w:t>
      </w:r>
      <w:r>
        <w:rPr>
          <w:rtl/>
        </w:rPr>
        <w:t xml:space="preserve"> </w:t>
      </w:r>
      <w:bookmarkStart w:id="33268" w:name="_ETM_Q87_205289"/>
      <w:bookmarkEnd w:id="33268"/>
      <w:r>
        <w:rPr>
          <w:rtl/>
        </w:rPr>
        <w:t xml:space="preserve">למה </w:t>
      </w:r>
      <w:bookmarkStart w:id="33269" w:name="_ETM_Q87_205619"/>
      <w:bookmarkEnd w:id="33269"/>
      <w:r>
        <w:rPr>
          <w:rtl/>
        </w:rPr>
        <w:t>ש</w:t>
      </w:r>
      <w:r>
        <w:rPr>
          <w:rFonts w:hint="cs"/>
          <w:rtl/>
        </w:rPr>
        <w:t>ת</w:t>
      </w:r>
      <w:r>
        <w:rPr>
          <w:rtl/>
        </w:rPr>
        <w:t xml:space="preserve">היה </w:t>
      </w:r>
      <w:bookmarkStart w:id="33270" w:name="_ETM_Q87_205859"/>
      <w:bookmarkEnd w:id="33270"/>
      <w:r>
        <w:rPr>
          <w:rtl/>
        </w:rPr>
        <w:t xml:space="preserve">להם </w:t>
      </w:r>
      <w:bookmarkStart w:id="33271" w:name="_ETM_Q87_206009"/>
      <w:bookmarkEnd w:id="33271"/>
      <w:r>
        <w:rPr>
          <w:rtl/>
        </w:rPr>
        <w:t xml:space="preserve">רק </w:t>
      </w:r>
      <w:bookmarkStart w:id="33272" w:name="_ETM_Q87_206189"/>
      <w:bookmarkEnd w:id="33272"/>
      <w:r>
        <w:rPr>
          <w:rtl/>
        </w:rPr>
        <w:t>חסינות</w:t>
      </w:r>
      <w:bookmarkStart w:id="33273" w:name="_ETM_Q87_206849"/>
      <w:bookmarkEnd w:id="33273"/>
      <w:r>
        <w:rPr>
          <w:rFonts w:hint="cs"/>
          <w:rtl/>
        </w:rPr>
        <w:t>-</w:t>
      </w:r>
      <w:r>
        <w:rPr>
          <w:rtl/>
        </w:rPr>
        <w:t>על</w:t>
      </w:r>
      <w:r>
        <w:rPr>
          <w:rFonts w:hint="cs"/>
          <w:rtl/>
        </w:rPr>
        <w:t>?</w:t>
      </w:r>
      <w:r>
        <w:rPr>
          <w:rtl/>
        </w:rPr>
        <w:t xml:space="preserve"> </w:t>
      </w:r>
      <w:bookmarkStart w:id="33274" w:name="_ETM_Q87_207659"/>
      <w:bookmarkEnd w:id="33274"/>
      <w:r>
        <w:rPr>
          <w:rtl/>
        </w:rPr>
        <w:t xml:space="preserve">תן </w:t>
      </w:r>
      <w:bookmarkStart w:id="33275" w:name="_ETM_Q87_207929"/>
      <w:bookmarkEnd w:id="33275"/>
      <w:r>
        <w:rPr>
          <w:rtl/>
        </w:rPr>
        <w:t xml:space="preserve">להם </w:t>
      </w:r>
      <w:bookmarkStart w:id="33276" w:name="_ETM_Q87_208140"/>
      <w:bookmarkEnd w:id="33276"/>
      <w:r>
        <w:rPr>
          <w:rtl/>
        </w:rPr>
        <w:t xml:space="preserve">את </w:t>
      </w:r>
      <w:bookmarkStart w:id="33277" w:name="_ETM_Q87_208199"/>
      <w:bookmarkEnd w:id="33277"/>
      <w:r>
        <w:rPr>
          <w:rtl/>
        </w:rPr>
        <w:t xml:space="preserve">האפשרות </w:t>
      </w:r>
      <w:bookmarkStart w:id="33278" w:name="_ETM_Q87_208710"/>
      <w:bookmarkEnd w:id="33278"/>
      <w:r>
        <w:rPr>
          <w:rtl/>
        </w:rPr>
        <w:t xml:space="preserve">לבטל </w:t>
      </w:r>
      <w:bookmarkStart w:id="33279" w:name="_ETM_Q87_209130"/>
      <w:bookmarkEnd w:id="33279"/>
      <w:r>
        <w:rPr>
          <w:rtl/>
        </w:rPr>
        <w:t xml:space="preserve">לגמרי </w:t>
      </w:r>
      <w:bookmarkStart w:id="33280" w:name="_ETM_Q87_209699"/>
      <w:bookmarkEnd w:id="33280"/>
      <w:r>
        <w:rPr>
          <w:rtl/>
        </w:rPr>
        <w:t xml:space="preserve">את </w:t>
      </w:r>
      <w:bookmarkStart w:id="33281" w:name="_ETM_Q87_209789"/>
      <w:bookmarkEnd w:id="33281"/>
      <w:r>
        <w:rPr>
          <w:rtl/>
        </w:rPr>
        <w:t xml:space="preserve">המערכת </w:t>
      </w:r>
      <w:bookmarkStart w:id="33282" w:name="_ETM_Q87_210239"/>
      <w:bookmarkEnd w:id="33282"/>
      <w:r>
        <w:rPr>
          <w:rtl/>
        </w:rPr>
        <w:t>המשפטית</w:t>
      </w:r>
      <w:r>
        <w:rPr>
          <w:rFonts w:hint="cs"/>
          <w:rtl/>
        </w:rPr>
        <w:t>.</w:t>
      </w:r>
      <w:r>
        <w:rPr>
          <w:rtl/>
        </w:rPr>
        <w:t xml:space="preserve"> </w:t>
      </w:r>
      <w:bookmarkStart w:id="33283" w:name="_ETM_Q87_211310"/>
      <w:bookmarkEnd w:id="33283"/>
      <w:r>
        <w:rPr>
          <w:rtl/>
        </w:rPr>
        <w:t xml:space="preserve">אפשר </w:t>
      </w:r>
      <w:bookmarkStart w:id="33284" w:name="_ETM_Q87_211669"/>
      <w:bookmarkEnd w:id="33284"/>
      <w:r>
        <w:rPr>
          <w:rtl/>
        </w:rPr>
        <w:t xml:space="preserve">להכריז </w:t>
      </w:r>
      <w:bookmarkStart w:id="33285" w:name="_ETM_Q87_212120"/>
      <w:bookmarkEnd w:id="33285"/>
      <w:r>
        <w:rPr>
          <w:rtl/>
        </w:rPr>
        <w:t xml:space="preserve">על </w:t>
      </w:r>
      <w:bookmarkStart w:id="33286" w:name="_ETM_Q87_212239"/>
      <w:bookmarkEnd w:id="33286"/>
      <w:r>
        <w:rPr>
          <w:rtl/>
        </w:rPr>
        <w:t>מלך</w:t>
      </w:r>
      <w:r>
        <w:rPr>
          <w:rFonts w:hint="cs"/>
          <w:rtl/>
        </w:rPr>
        <w:t>.</w:t>
      </w:r>
      <w:r>
        <w:rPr>
          <w:rtl/>
        </w:rPr>
        <w:t xml:space="preserve"> </w:t>
      </w:r>
      <w:bookmarkStart w:id="33287" w:name="_ETM_Q87_212540"/>
      <w:bookmarkEnd w:id="33287"/>
      <w:r>
        <w:rPr>
          <w:rtl/>
        </w:rPr>
        <w:t>מ</w:t>
      </w:r>
      <w:r>
        <w:rPr>
          <w:rFonts w:hint="cs"/>
          <w:rtl/>
        </w:rPr>
        <w:t xml:space="preserve">י יהיה </w:t>
      </w:r>
      <w:r>
        <w:rPr>
          <w:rtl/>
        </w:rPr>
        <w:t xml:space="preserve">המלך </w:t>
      </w:r>
      <w:bookmarkStart w:id="33288" w:name="_ETM_Q87_213110"/>
      <w:bookmarkEnd w:id="33288"/>
      <w:r>
        <w:rPr>
          <w:rtl/>
        </w:rPr>
        <w:t>פה</w:t>
      </w:r>
      <w:r>
        <w:rPr>
          <w:rFonts w:hint="cs"/>
          <w:rtl/>
        </w:rPr>
        <w:t>?</w:t>
      </w:r>
      <w:r>
        <w:rPr>
          <w:rtl/>
        </w:rPr>
        <w:t xml:space="preserve"> </w:t>
      </w:r>
      <w:bookmarkStart w:id="33289" w:name="_ETM_Q87_213810"/>
      <w:bookmarkEnd w:id="33289"/>
      <w:r>
        <w:rPr>
          <w:rtl/>
        </w:rPr>
        <w:t>בוא</w:t>
      </w:r>
      <w:r>
        <w:rPr>
          <w:rFonts w:hint="cs"/>
          <w:rtl/>
        </w:rPr>
        <w:t xml:space="preserve">, על </w:t>
      </w:r>
      <w:bookmarkStart w:id="33290" w:name="_ETM_Q87_213990"/>
      <w:bookmarkEnd w:id="33290"/>
      <w:r>
        <w:rPr>
          <w:rFonts w:hint="cs"/>
          <w:rtl/>
        </w:rPr>
        <w:t>מי נכריז כמלך? תסתכל על השולחן</w:t>
      </w:r>
      <w:bookmarkStart w:id="33291" w:name="_ETM_Q87_214229"/>
      <w:bookmarkStart w:id="33292" w:name="_ETM_Q87_214440"/>
      <w:bookmarkStart w:id="33293" w:name="_ETM_Q87_214800"/>
      <w:bookmarkStart w:id="33294" w:name="_ETM_Q87_215010"/>
      <w:bookmarkStart w:id="33295" w:name="_ETM_Q87_215310"/>
      <w:bookmarkStart w:id="33296" w:name="_ETM_Q87_215370"/>
      <w:bookmarkStart w:id="33297" w:name="_ETM_Q87_215790"/>
      <w:bookmarkEnd w:id="33291"/>
      <w:bookmarkEnd w:id="33292"/>
      <w:bookmarkEnd w:id="33293"/>
      <w:bookmarkEnd w:id="33294"/>
      <w:bookmarkEnd w:id="33295"/>
      <w:bookmarkEnd w:id="33296"/>
      <w:bookmarkEnd w:id="33297"/>
      <w:r>
        <w:rPr>
          <w:rFonts w:hint="cs"/>
          <w:rtl/>
        </w:rPr>
        <w:t xml:space="preserve">, </w:t>
      </w:r>
      <w:r>
        <w:rPr>
          <w:rtl/>
        </w:rPr>
        <w:t xml:space="preserve">הוא </w:t>
      </w:r>
      <w:bookmarkStart w:id="33298" w:name="_ETM_Q87_215940"/>
      <w:bookmarkEnd w:id="33298"/>
      <w:r>
        <w:rPr>
          <w:rtl/>
        </w:rPr>
        <w:t xml:space="preserve">נורא </w:t>
      </w:r>
      <w:bookmarkStart w:id="33299" w:name="_ETM_Q87_216240"/>
      <w:bookmarkEnd w:id="33299"/>
      <w:r>
        <w:rPr>
          <w:rtl/>
        </w:rPr>
        <w:t>גדול</w:t>
      </w:r>
      <w:r>
        <w:rPr>
          <w:rFonts w:hint="cs"/>
          <w:rtl/>
        </w:rPr>
        <w:t>, ו</w:t>
      </w:r>
      <w:bookmarkStart w:id="33300" w:name="_ETM_Q87_216990"/>
      <w:bookmarkEnd w:id="33300"/>
      <w:r>
        <w:rPr>
          <w:rtl/>
        </w:rPr>
        <w:t xml:space="preserve">אם </w:t>
      </w:r>
      <w:bookmarkStart w:id="33301" w:name="_ETM_Q87_217170"/>
      <w:bookmarkEnd w:id="33301"/>
      <w:r>
        <w:rPr>
          <w:rtl/>
        </w:rPr>
        <w:t xml:space="preserve">אתה </w:t>
      </w:r>
      <w:bookmarkStart w:id="33302" w:name="_ETM_Q87_217590"/>
      <w:bookmarkEnd w:id="33302"/>
      <w:r>
        <w:rPr>
          <w:rtl/>
        </w:rPr>
        <w:t xml:space="preserve">לא </w:t>
      </w:r>
      <w:bookmarkStart w:id="33303" w:name="_ETM_Q87_217740"/>
      <w:bookmarkEnd w:id="33303"/>
      <w:r>
        <w:rPr>
          <w:rtl/>
        </w:rPr>
        <w:t>מספיק</w:t>
      </w:r>
      <w:r>
        <w:rPr>
          <w:rFonts w:hint="cs"/>
          <w:rtl/>
        </w:rPr>
        <w:t>,</w:t>
      </w:r>
      <w:r>
        <w:rPr>
          <w:rtl/>
        </w:rPr>
        <w:t xml:space="preserve"> </w:t>
      </w:r>
      <w:bookmarkStart w:id="33304" w:name="_ETM_Q87_218070"/>
      <w:bookmarkEnd w:id="33304"/>
      <w:r>
        <w:rPr>
          <w:rtl/>
        </w:rPr>
        <w:t xml:space="preserve">גם </w:t>
      </w:r>
      <w:bookmarkStart w:id="33305" w:name="_ETM_Q87_218190"/>
      <w:bookmarkEnd w:id="33305"/>
      <w:r w:rsidR="00CF3A77">
        <w:rPr>
          <w:rFonts w:hint="cs"/>
          <w:rtl/>
        </w:rPr>
        <w:t>ב</w:t>
      </w:r>
      <w:r>
        <w:rPr>
          <w:rtl/>
        </w:rPr>
        <w:t xml:space="preserve">שולחן </w:t>
      </w:r>
      <w:bookmarkStart w:id="33306" w:name="_ETM_Q87_218640"/>
      <w:bookmarkEnd w:id="33306"/>
      <w:r>
        <w:rPr>
          <w:rtl/>
        </w:rPr>
        <w:t>אחרי</w:t>
      </w:r>
      <w:r w:rsidR="00CF3A77">
        <w:rPr>
          <w:rFonts w:hint="cs"/>
          <w:rtl/>
        </w:rPr>
        <w:t>ו</w:t>
      </w:r>
      <w:r>
        <w:rPr>
          <w:rtl/>
        </w:rPr>
        <w:t xml:space="preserve"> </w:t>
      </w:r>
      <w:bookmarkStart w:id="33307" w:name="_ETM_Q87_218940"/>
      <w:bookmarkStart w:id="33308" w:name="_ETM_Q87_219270"/>
      <w:bookmarkEnd w:id="33307"/>
      <w:bookmarkEnd w:id="33308"/>
      <w:r>
        <w:rPr>
          <w:rFonts w:hint="cs"/>
          <w:rtl/>
        </w:rPr>
        <w:t xml:space="preserve">זה </w:t>
      </w:r>
      <w:bookmarkStart w:id="33309" w:name="_ETM_Q87_217122"/>
      <w:bookmarkEnd w:id="33309"/>
      <w:r>
        <w:rPr>
          <w:rtl/>
        </w:rPr>
        <w:t>שרים</w:t>
      </w:r>
      <w:r>
        <w:rPr>
          <w:rFonts w:hint="cs"/>
          <w:rtl/>
        </w:rPr>
        <w:t>,</w:t>
      </w:r>
      <w:r>
        <w:rPr>
          <w:rtl/>
        </w:rPr>
        <w:t xml:space="preserve"> </w:t>
      </w:r>
      <w:bookmarkStart w:id="33310" w:name="_ETM_Q87_220080"/>
      <w:bookmarkEnd w:id="33310"/>
      <w:r>
        <w:rPr>
          <w:rtl/>
        </w:rPr>
        <w:t>ו</w:t>
      </w:r>
      <w:r>
        <w:rPr>
          <w:rFonts w:hint="cs"/>
          <w:rtl/>
        </w:rPr>
        <w:t xml:space="preserve">גם </w:t>
      </w:r>
      <w:r>
        <w:rPr>
          <w:rtl/>
        </w:rPr>
        <w:t xml:space="preserve">קצת </w:t>
      </w:r>
      <w:bookmarkStart w:id="33311" w:name="_ETM_Q87_220560"/>
      <w:bookmarkEnd w:id="33311"/>
      <w:r>
        <w:rPr>
          <w:rtl/>
        </w:rPr>
        <w:t xml:space="preserve">מהשולחן </w:t>
      </w:r>
      <w:bookmarkStart w:id="33312" w:name="_ETM_Q87_221070"/>
      <w:bookmarkEnd w:id="33312"/>
      <w:r>
        <w:rPr>
          <w:rtl/>
        </w:rPr>
        <w:t>אחריו</w:t>
      </w:r>
      <w:r>
        <w:rPr>
          <w:rFonts w:hint="cs"/>
          <w:rtl/>
        </w:rPr>
        <w:t>.</w:t>
      </w:r>
      <w:r>
        <w:rPr>
          <w:rtl/>
        </w:rPr>
        <w:t xml:space="preserve"> </w:t>
      </w:r>
      <w:bookmarkStart w:id="33313" w:name="_ETM_Q87_221430"/>
      <w:bookmarkStart w:id="33314" w:name="_ETM_Q87_222199"/>
      <w:bookmarkStart w:id="33315" w:name="_ETM_Q87_222530"/>
      <w:bookmarkEnd w:id="33313"/>
      <w:bookmarkEnd w:id="33314"/>
      <w:bookmarkEnd w:id="33315"/>
      <w:r>
        <w:rPr>
          <w:rtl/>
        </w:rPr>
        <w:t>על</w:t>
      </w:r>
      <w:r>
        <w:rPr>
          <w:rFonts w:hint="cs"/>
          <w:rtl/>
        </w:rPr>
        <w:t xml:space="preserve"> </w:t>
      </w:r>
      <w:r>
        <w:rPr>
          <w:rtl/>
        </w:rPr>
        <w:t xml:space="preserve">מי </w:t>
      </w:r>
      <w:bookmarkStart w:id="33316" w:name="_ETM_Q87_222829"/>
      <w:bookmarkEnd w:id="33316"/>
      <w:r>
        <w:rPr>
          <w:rFonts w:hint="cs"/>
          <w:rtl/>
        </w:rPr>
        <w:t>נכריז</w:t>
      </w:r>
      <w:r>
        <w:rPr>
          <w:rtl/>
        </w:rPr>
        <w:t xml:space="preserve"> </w:t>
      </w:r>
      <w:bookmarkStart w:id="33317" w:name="_ETM_Q87_223250"/>
      <w:bookmarkEnd w:id="33317"/>
      <w:r>
        <w:rPr>
          <w:rtl/>
        </w:rPr>
        <w:t>כמלך</w:t>
      </w:r>
      <w:r>
        <w:rPr>
          <w:rFonts w:hint="cs"/>
          <w:rtl/>
        </w:rPr>
        <w:t>?</w:t>
      </w:r>
      <w:r>
        <w:rPr>
          <w:rtl/>
        </w:rPr>
        <w:t xml:space="preserve"> </w:t>
      </w:r>
      <w:bookmarkStart w:id="33318" w:name="_ETM_Q87_223760"/>
      <w:bookmarkEnd w:id="33318"/>
      <w:r>
        <w:rPr>
          <w:rFonts w:hint="cs"/>
          <w:rtl/>
        </w:rPr>
        <w:t xml:space="preserve">על </w:t>
      </w:r>
      <w:r>
        <w:rPr>
          <w:rtl/>
        </w:rPr>
        <w:t>מ</w:t>
      </w:r>
      <w:bookmarkStart w:id="33319" w:name="_ETM_Q87_223940"/>
      <w:bookmarkEnd w:id="33319"/>
      <w:r>
        <w:rPr>
          <w:rFonts w:hint="cs"/>
          <w:rtl/>
        </w:rPr>
        <w:t>י נכריז</w:t>
      </w:r>
      <w:r>
        <w:rPr>
          <w:rtl/>
        </w:rPr>
        <w:t xml:space="preserve"> </w:t>
      </w:r>
      <w:bookmarkStart w:id="33320" w:name="_ETM_Q87_224269"/>
      <w:bookmarkEnd w:id="33320"/>
      <w:r>
        <w:rPr>
          <w:rFonts w:hint="cs"/>
          <w:rtl/>
        </w:rPr>
        <w:t>כ</w:t>
      </w:r>
      <w:r>
        <w:rPr>
          <w:rtl/>
        </w:rPr>
        <w:t>נסיך</w:t>
      </w:r>
      <w:r>
        <w:rPr>
          <w:rFonts w:hint="cs"/>
          <w:rtl/>
        </w:rPr>
        <w:t>?</w:t>
      </w:r>
      <w:r>
        <w:rPr>
          <w:rtl/>
        </w:rPr>
        <w:t xml:space="preserve"> </w:t>
      </w:r>
      <w:bookmarkStart w:id="33321" w:name="_ETM_Q87_225350"/>
      <w:bookmarkEnd w:id="33321"/>
      <w:r>
        <w:rPr>
          <w:rtl/>
        </w:rPr>
        <w:t>למה</w:t>
      </w:r>
      <w:r>
        <w:rPr>
          <w:rFonts w:hint="cs"/>
          <w:rtl/>
        </w:rPr>
        <w:t>, אחי, בוא</w:t>
      </w:r>
      <w:bookmarkStart w:id="33322" w:name="_ETM_Q87_225739"/>
      <w:bookmarkEnd w:id="33322"/>
      <w:r>
        <w:rPr>
          <w:rtl/>
        </w:rPr>
        <w:t xml:space="preserve"> </w:t>
      </w:r>
      <w:bookmarkStart w:id="33323" w:name="_ETM_Q87_226070"/>
      <w:bookmarkEnd w:id="33323"/>
      <w:r>
        <w:rPr>
          <w:rFonts w:hint="cs"/>
          <w:rtl/>
        </w:rPr>
        <w:t>נ</w:t>
      </w:r>
      <w:r>
        <w:rPr>
          <w:rtl/>
        </w:rPr>
        <w:t xml:space="preserve">בטל </w:t>
      </w:r>
      <w:bookmarkStart w:id="33324" w:name="_ETM_Q87_226370"/>
      <w:bookmarkEnd w:id="33324"/>
      <w:r>
        <w:rPr>
          <w:rtl/>
        </w:rPr>
        <w:t>הכ</w:t>
      </w:r>
      <w:r>
        <w:rPr>
          <w:rFonts w:hint="cs"/>
          <w:rtl/>
        </w:rPr>
        <w:t>ו</w:t>
      </w:r>
      <w:r>
        <w:rPr>
          <w:rtl/>
        </w:rPr>
        <w:t xml:space="preserve">ל </w:t>
      </w:r>
      <w:bookmarkStart w:id="33325" w:name="_ETM_Q87_226700"/>
      <w:bookmarkEnd w:id="33325"/>
      <w:r>
        <w:rPr>
          <w:rtl/>
        </w:rPr>
        <w:t>כבר</w:t>
      </w:r>
      <w:r>
        <w:rPr>
          <w:rFonts w:hint="cs"/>
          <w:rtl/>
        </w:rPr>
        <w:t>,</w:t>
      </w:r>
      <w:r>
        <w:rPr>
          <w:rtl/>
        </w:rPr>
        <w:t xml:space="preserve"> </w:t>
      </w:r>
      <w:bookmarkStart w:id="33326" w:name="_ETM_Q87_227420"/>
      <w:bookmarkEnd w:id="33326"/>
      <w:r>
        <w:rPr>
          <w:rtl/>
        </w:rPr>
        <w:t xml:space="preserve">נפסיק </w:t>
      </w:r>
      <w:bookmarkStart w:id="33327" w:name="_ETM_Q87_227809"/>
      <w:bookmarkEnd w:id="33327"/>
      <w:r>
        <w:rPr>
          <w:rtl/>
        </w:rPr>
        <w:t xml:space="preserve">עם </w:t>
      </w:r>
      <w:bookmarkStart w:id="33328" w:name="_ETM_Q87_227960"/>
      <w:bookmarkEnd w:id="33328"/>
      <w:r>
        <w:rPr>
          <w:rtl/>
        </w:rPr>
        <w:t>ההצגה</w:t>
      </w:r>
      <w:r>
        <w:rPr>
          <w:rFonts w:hint="cs"/>
          <w:rtl/>
        </w:rPr>
        <w:t xml:space="preserve">. </w:t>
      </w:r>
      <w:r>
        <w:rPr>
          <w:rtl/>
        </w:rPr>
        <w:t xml:space="preserve">תעשו </w:t>
      </w:r>
      <w:bookmarkStart w:id="33329" w:name="_ETM_Q87_229309"/>
      <w:bookmarkEnd w:id="33329"/>
      <w:r>
        <w:rPr>
          <w:rtl/>
        </w:rPr>
        <w:t xml:space="preserve">מה </w:t>
      </w:r>
      <w:bookmarkStart w:id="33330" w:name="_ETM_Q87_229430"/>
      <w:bookmarkEnd w:id="33330"/>
      <w:r>
        <w:rPr>
          <w:rtl/>
        </w:rPr>
        <w:t xml:space="preserve">שאתם </w:t>
      </w:r>
      <w:bookmarkStart w:id="33331" w:name="_ETM_Q87_229640"/>
      <w:bookmarkEnd w:id="33331"/>
      <w:r>
        <w:rPr>
          <w:rtl/>
        </w:rPr>
        <w:t>רוצים</w:t>
      </w:r>
      <w:r>
        <w:rPr>
          <w:rFonts w:hint="cs"/>
          <w:rtl/>
        </w:rPr>
        <w:t>.</w:t>
      </w:r>
      <w:r>
        <w:rPr>
          <w:rtl/>
        </w:rPr>
        <w:t xml:space="preserve"> </w:t>
      </w:r>
      <w:bookmarkStart w:id="33332" w:name="_ETM_Q87_230420"/>
      <w:bookmarkEnd w:id="33332"/>
      <w:r>
        <w:rPr>
          <w:rtl/>
        </w:rPr>
        <w:t xml:space="preserve">היום </w:t>
      </w:r>
      <w:bookmarkStart w:id="33333" w:name="_ETM_Q87_230720"/>
      <w:bookmarkEnd w:id="33333"/>
      <w:r>
        <w:rPr>
          <w:rtl/>
        </w:rPr>
        <w:t xml:space="preserve">ראש </w:t>
      </w:r>
      <w:bookmarkStart w:id="33334" w:name="_ETM_Q87_230930"/>
      <w:bookmarkEnd w:id="33334"/>
      <w:r>
        <w:rPr>
          <w:rtl/>
        </w:rPr>
        <w:t xml:space="preserve">השב"כ </w:t>
      </w:r>
      <w:bookmarkStart w:id="33335" w:name="_ETM_Q87_232570"/>
      <w:bookmarkEnd w:id="33335"/>
      <w:r>
        <w:rPr>
          <w:rtl/>
        </w:rPr>
        <w:t xml:space="preserve">צריך </w:t>
      </w:r>
      <w:bookmarkStart w:id="33336" w:name="_ETM_Q87_233290"/>
      <w:bookmarkEnd w:id="33336"/>
      <w:r>
        <w:rPr>
          <w:rtl/>
        </w:rPr>
        <w:t xml:space="preserve">להתגונן </w:t>
      </w:r>
      <w:bookmarkStart w:id="33337" w:name="_ETM_Q87_234070"/>
      <w:bookmarkEnd w:id="33337"/>
      <w:r>
        <w:rPr>
          <w:rFonts w:hint="cs"/>
          <w:rtl/>
        </w:rPr>
        <w:t>מ</w:t>
      </w:r>
      <w:r>
        <w:rPr>
          <w:rtl/>
        </w:rPr>
        <w:t xml:space="preserve">פני </w:t>
      </w:r>
      <w:bookmarkStart w:id="33338" w:name="_ETM_Q87_234400"/>
      <w:bookmarkEnd w:id="33338"/>
      <w:r>
        <w:rPr>
          <w:rtl/>
        </w:rPr>
        <w:t xml:space="preserve">הסתה </w:t>
      </w:r>
      <w:bookmarkStart w:id="33339" w:name="_ETM_Q87_234850"/>
      <w:bookmarkEnd w:id="33339"/>
      <w:r>
        <w:rPr>
          <w:rtl/>
        </w:rPr>
        <w:t xml:space="preserve">מטורפת </w:t>
      </w:r>
      <w:bookmarkStart w:id="33340" w:name="_ETM_Q87_235870"/>
      <w:bookmarkEnd w:id="33340"/>
      <w:r>
        <w:rPr>
          <w:rtl/>
        </w:rPr>
        <w:t xml:space="preserve">שאומרת </w:t>
      </w:r>
      <w:bookmarkStart w:id="33341" w:name="_ETM_Q87_236410"/>
      <w:bookmarkEnd w:id="33341"/>
      <w:r>
        <w:rPr>
          <w:rtl/>
        </w:rPr>
        <w:t xml:space="preserve">שהוא </w:t>
      </w:r>
      <w:bookmarkStart w:id="33342" w:name="_ETM_Q87_236590"/>
      <w:bookmarkEnd w:id="33342"/>
      <w:r>
        <w:rPr>
          <w:rtl/>
        </w:rPr>
        <w:t xml:space="preserve">בוגד </w:t>
      </w:r>
      <w:bookmarkStart w:id="33343" w:name="_ETM_Q87_236890"/>
      <w:bookmarkEnd w:id="33343"/>
      <w:r>
        <w:rPr>
          <w:rtl/>
        </w:rPr>
        <w:t>במדינה</w:t>
      </w:r>
      <w:r>
        <w:rPr>
          <w:rFonts w:hint="cs"/>
          <w:rtl/>
        </w:rPr>
        <w:t>.</w:t>
      </w:r>
      <w:r>
        <w:rPr>
          <w:rtl/>
        </w:rPr>
        <w:t xml:space="preserve"> </w:t>
      </w:r>
      <w:bookmarkStart w:id="33344" w:name="_ETM_Q87_237590"/>
      <w:bookmarkEnd w:id="33344"/>
      <w:r>
        <w:rPr>
          <w:rtl/>
        </w:rPr>
        <w:t xml:space="preserve">אותו </w:t>
      </w:r>
      <w:bookmarkStart w:id="33345" w:name="_ETM_Q87_237980"/>
      <w:bookmarkEnd w:id="33345"/>
      <w:r>
        <w:rPr>
          <w:rtl/>
        </w:rPr>
        <w:t>בן</w:t>
      </w:r>
      <w:r>
        <w:rPr>
          <w:rFonts w:hint="cs"/>
          <w:rtl/>
        </w:rPr>
        <w:t xml:space="preserve"> א</w:t>
      </w:r>
      <w:r>
        <w:rPr>
          <w:rtl/>
        </w:rPr>
        <w:t xml:space="preserve">דם </w:t>
      </w:r>
      <w:bookmarkStart w:id="33346" w:name="_ETM_Q87_238460"/>
      <w:bookmarkEnd w:id="33346"/>
      <w:r>
        <w:rPr>
          <w:rtl/>
        </w:rPr>
        <w:t xml:space="preserve">שהשקיע </w:t>
      </w:r>
      <w:bookmarkStart w:id="33347" w:name="_ETM_Q87_238940"/>
      <w:bookmarkEnd w:id="33347"/>
      <w:r>
        <w:rPr>
          <w:rtl/>
        </w:rPr>
        <w:t xml:space="preserve">40 </w:t>
      </w:r>
      <w:bookmarkStart w:id="33348" w:name="_ETM_Q87_239360"/>
      <w:bookmarkEnd w:id="33348"/>
      <w:r>
        <w:rPr>
          <w:rtl/>
        </w:rPr>
        <w:t>שנ</w:t>
      </w:r>
      <w:r>
        <w:rPr>
          <w:rFonts w:hint="cs"/>
          <w:rtl/>
        </w:rPr>
        <w:t>ה</w:t>
      </w:r>
      <w:bookmarkStart w:id="33349" w:name="_ETM_Q87_239780"/>
      <w:bookmarkStart w:id="33350" w:name="_ETM_Q87_240200"/>
      <w:bookmarkEnd w:id="33349"/>
      <w:bookmarkEnd w:id="33350"/>
      <w:r>
        <w:rPr>
          <w:rtl/>
        </w:rPr>
        <w:t xml:space="preserve"> </w:t>
      </w:r>
      <w:bookmarkStart w:id="33351" w:name="_ETM_Q87_240500"/>
      <w:bookmarkEnd w:id="33351"/>
      <w:r>
        <w:rPr>
          <w:rtl/>
        </w:rPr>
        <w:t xml:space="preserve">מהחיים </w:t>
      </w:r>
      <w:bookmarkStart w:id="33352" w:name="_ETM_Q87_240950"/>
      <w:bookmarkEnd w:id="33352"/>
      <w:r>
        <w:rPr>
          <w:rtl/>
        </w:rPr>
        <w:t xml:space="preserve">שלו </w:t>
      </w:r>
      <w:bookmarkStart w:id="33353" w:name="_ETM_Q87_241610"/>
      <w:bookmarkEnd w:id="33353"/>
      <w:r>
        <w:rPr>
          <w:rFonts w:hint="cs"/>
          <w:rtl/>
        </w:rPr>
        <w:t>ב</w:t>
      </w:r>
      <w:r>
        <w:rPr>
          <w:rtl/>
        </w:rPr>
        <w:t xml:space="preserve">להגן </w:t>
      </w:r>
      <w:bookmarkStart w:id="33354" w:name="_ETM_Q87_242120"/>
      <w:bookmarkEnd w:id="33354"/>
      <w:r>
        <w:rPr>
          <w:rtl/>
        </w:rPr>
        <w:lastRenderedPageBreak/>
        <w:t xml:space="preserve">על </w:t>
      </w:r>
      <w:bookmarkStart w:id="33355" w:name="_ETM_Q87_242240"/>
      <w:bookmarkEnd w:id="33355"/>
      <w:r>
        <w:rPr>
          <w:rtl/>
        </w:rPr>
        <w:t>כולנו</w:t>
      </w:r>
      <w:r>
        <w:rPr>
          <w:rFonts w:hint="cs"/>
          <w:rtl/>
        </w:rPr>
        <w:t>,</w:t>
      </w:r>
      <w:r>
        <w:rPr>
          <w:rtl/>
        </w:rPr>
        <w:t xml:space="preserve"> </w:t>
      </w:r>
      <w:bookmarkStart w:id="33356" w:name="_ETM_Q87_243350"/>
      <w:bookmarkEnd w:id="33356"/>
      <w:r>
        <w:rPr>
          <w:rtl/>
        </w:rPr>
        <w:t xml:space="preserve">מהיום </w:t>
      </w:r>
      <w:bookmarkStart w:id="33357" w:name="_ETM_Q87_244009"/>
      <w:bookmarkEnd w:id="33357"/>
      <w:r>
        <w:rPr>
          <w:rtl/>
        </w:rPr>
        <w:t xml:space="preserve">שהוא </w:t>
      </w:r>
      <w:bookmarkStart w:id="33358" w:name="_ETM_Q87_244219"/>
      <w:bookmarkEnd w:id="33358"/>
      <w:r>
        <w:rPr>
          <w:rtl/>
        </w:rPr>
        <w:t xml:space="preserve">סיים </w:t>
      </w:r>
      <w:bookmarkStart w:id="33359" w:name="_ETM_Q87_244579"/>
      <w:bookmarkEnd w:id="33359"/>
      <w:r>
        <w:rPr>
          <w:rtl/>
        </w:rPr>
        <w:t xml:space="preserve">כלוחם </w:t>
      </w:r>
      <w:bookmarkStart w:id="33360" w:name="_ETM_Q87_245030"/>
      <w:bookmarkEnd w:id="33360"/>
      <w:r>
        <w:rPr>
          <w:rtl/>
        </w:rPr>
        <w:t xml:space="preserve">בסיירת </w:t>
      </w:r>
      <w:bookmarkStart w:id="33361" w:name="_ETM_Q87_245479"/>
      <w:bookmarkEnd w:id="33361"/>
      <w:r>
        <w:rPr>
          <w:rtl/>
        </w:rPr>
        <w:t xml:space="preserve">מטכ"ל </w:t>
      </w:r>
      <w:bookmarkStart w:id="33362" w:name="_ETM_Q87_245990"/>
      <w:bookmarkEnd w:id="33362"/>
      <w:r>
        <w:rPr>
          <w:rtl/>
        </w:rPr>
        <w:t xml:space="preserve">עד </w:t>
      </w:r>
      <w:bookmarkStart w:id="33363" w:name="_ETM_Q87_246409"/>
      <w:bookmarkEnd w:id="33363"/>
      <w:r>
        <w:rPr>
          <w:rtl/>
        </w:rPr>
        <w:t xml:space="preserve">לטופ </w:t>
      </w:r>
      <w:bookmarkStart w:id="33364" w:name="_ETM_Q87_246950"/>
      <w:bookmarkEnd w:id="33364"/>
      <w:r>
        <w:rPr>
          <w:rtl/>
        </w:rPr>
        <w:t xml:space="preserve">לראש </w:t>
      </w:r>
      <w:bookmarkStart w:id="33365" w:name="_ETM_Q87_247340"/>
      <w:bookmarkEnd w:id="33365"/>
      <w:r>
        <w:rPr>
          <w:rtl/>
        </w:rPr>
        <w:t xml:space="preserve">השב"כ </w:t>
      </w:r>
      <w:bookmarkStart w:id="33366" w:name="_ETM_Q87_248619"/>
      <w:bookmarkEnd w:id="33366"/>
      <w:r>
        <w:rPr>
          <w:rFonts w:hint="cs"/>
          <w:rtl/>
        </w:rPr>
        <w:t xml:space="preserve">– </w:t>
      </w:r>
      <w:r>
        <w:rPr>
          <w:rtl/>
        </w:rPr>
        <w:t xml:space="preserve">ישבו </w:t>
      </w:r>
      <w:bookmarkStart w:id="33367" w:name="_ETM_Q87_249130"/>
      <w:bookmarkEnd w:id="33367"/>
      <w:r>
        <w:rPr>
          <w:rtl/>
        </w:rPr>
        <w:t xml:space="preserve">פה </w:t>
      </w:r>
      <w:bookmarkStart w:id="33368" w:name="_ETM_Q87_249310"/>
      <w:bookmarkEnd w:id="33368"/>
      <w:r>
        <w:rPr>
          <w:rtl/>
        </w:rPr>
        <w:t xml:space="preserve">חברי </w:t>
      </w:r>
      <w:bookmarkStart w:id="33369" w:name="_ETM_Q87_249670"/>
      <w:bookmarkEnd w:id="33369"/>
      <w:r>
        <w:rPr>
          <w:rtl/>
        </w:rPr>
        <w:t xml:space="preserve">כנסת </w:t>
      </w:r>
      <w:bookmarkStart w:id="33370" w:name="_ETM_Q87_250149"/>
      <w:bookmarkEnd w:id="33370"/>
      <w:r>
        <w:rPr>
          <w:rtl/>
        </w:rPr>
        <w:t xml:space="preserve">משתמטים </w:t>
      </w:r>
      <w:bookmarkStart w:id="33371" w:name="_ETM_Q87_251140"/>
      <w:bookmarkEnd w:id="33371"/>
      <w:r>
        <w:rPr>
          <w:rtl/>
        </w:rPr>
        <w:t xml:space="preserve">שלא </w:t>
      </w:r>
      <w:bookmarkStart w:id="33372" w:name="_ETM_Q87_251470"/>
      <w:bookmarkEnd w:id="33372"/>
      <w:r>
        <w:rPr>
          <w:rtl/>
        </w:rPr>
        <w:t xml:space="preserve">עשו </w:t>
      </w:r>
      <w:bookmarkStart w:id="33373" w:name="_ETM_Q87_251709"/>
      <w:bookmarkEnd w:id="33373"/>
      <w:r>
        <w:rPr>
          <w:rtl/>
        </w:rPr>
        <w:t xml:space="preserve">יום </w:t>
      </w:r>
      <w:bookmarkStart w:id="33374" w:name="_ETM_Q87_251979"/>
      <w:bookmarkEnd w:id="33374"/>
      <w:r>
        <w:rPr>
          <w:rtl/>
        </w:rPr>
        <w:t>צב</w:t>
      </w:r>
      <w:r>
        <w:rPr>
          <w:rFonts w:hint="cs"/>
          <w:rtl/>
        </w:rPr>
        <w:t>א</w:t>
      </w:r>
      <w:r>
        <w:rPr>
          <w:rtl/>
        </w:rPr>
        <w:t xml:space="preserve"> </w:t>
      </w:r>
      <w:bookmarkStart w:id="33375" w:name="_ETM_Q87_253100"/>
      <w:bookmarkEnd w:id="33375"/>
      <w:r>
        <w:rPr>
          <w:rtl/>
        </w:rPr>
        <w:t xml:space="preserve">ויגידו </w:t>
      </w:r>
      <w:bookmarkStart w:id="33376" w:name="_ETM_Q87_253789"/>
      <w:bookmarkEnd w:id="33376"/>
      <w:r>
        <w:rPr>
          <w:rtl/>
        </w:rPr>
        <w:t xml:space="preserve">שהוא </w:t>
      </w:r>
      <w:bookmarkStart w:id="33377" w:name="_ETM_Q87_254060"/>
      <w:bookmarkEnd w:id="33377"/>
      <w:r>
        <w:rPr>
          <w:rtl/>
        </w:rPr>
        <w:t xml:space="preserve">צריך </w:t>
      </w:r>
      <w:bookmarkStart w:id="33378" w:name="_ETM_Q87_254450"/>
      <w:bookmarkEnd w:id="33378"/>
      <w:r>
        <w:rPr>
          <w:rtl/>
        </w:rPr>
        <w:t xml:space="preserve">לשבת </w:t>
      </w:r>
      <w:bookmarkStart w:id="33379" w:name="_ETM_Q87_254929"/>
      <w:bookmarkEnd w:id="33379"/>
      <w:r>
        <w:rPr>
          <w:rtl/>
        </w:rPr>
        <w:t>בכלא</w:t>
      </w:r>
      <w:r>
        <w:rPr>
          <w:rFonts w:hint="cs"/>
          <w:rtl/>
        </w:rPr>
        <w:t>.</w:t>
      </w:r>
      <w:r>
        <w:rPr>
          <w:rtl/>
        </w:rPr>
        <w:t xml:space="preserve"> </w:t>
      </w:r>
      <w:bookmarkStart w:id="33380" w:name="_ETM_Q87_257200"/>
      <w:bookmarkEnd w:id="33380"/>
      <w:r>
        <w:rPr>
          <w:rtl/>
        </w:rPr>
        <w:t xml:space="preserve">מי </w:t>
      </w:r>
      <w:bookmarkStart w:id="33381" w:name="_ETM_Q87_257469"/>
      <w:bookmarkEnd w:id="33381"/>
      <w:r>
        <w:rPr>
          <w:rtl/>
        </w:rPr>
        <w:t xml:space="preserve">אתה </w:t>
      </w:r>
      <w:bookmarkStart w:id="33382" w:name="_ETM_Q87_257709"/>
      <w:bookmarkEnd w:id="33382"/>
      <w:r>
        <w:rPr>
          <w:rtl/>
        </w:rPr>
        <w:t>בכלל</w:t>
      </w:r>
      <w:bookmarkStart w:id="33383" w:name="_ETM_Q87_258770"/>
      <w:bookmarkStart w:id="33384" w:name="_ETM_Q87_259249"/>
      <w:bookmarkEnd w:id="33383"/>
      <w:bookmarkEnd w:id="33384"/>
      <w:r>
        <w:rPr>
          <w:rFonts w:hint="cs"/>
          <w:rtl/>
        </w:rPr>
        <w:t>? מי</w:t>
      </w:r>
      <w:r>
        <w:rPr>
          <w:rtl/>
        </w:rPr>
        <w:t xml:space="preserve">הם </w:t>
      </w:r>
      <w:bookmarkStart w:id="33385" w:name="_ETM_Q87_259399"/>
      <w:bookmarkEnd w:id="33385"/>
      <w:r>
        <w:rPr>
          <w:rtl/>
        </w:rPr>
        <w:t>בכלל</w:t>
      </w:r>
      <w:r>
        <w:rPr>
          <w:rFonts w:hint="cs"/>
          <w:rtl/>
        </w:rPr>
        <w:t>?</w:t>
      </w:r>
      <w:r>
        <w:rPr>
          <w:rtl/>
        </w:rPr>
        <w:t xml:space="preserve"> </w:t>
      </w:r>
      <w:bookmarkStart w:id="33386" w:name="_ETM_Q87_259880"/>
      <w:bookmarkEnd w:id="33386"/>
    </w:p>
    <w:p w:rsidR="00EA1761" w:rsidRDefault="00EA1761" w:rsidP="000936C0">
      <w:pPr>
        <w:rPr>
          <w:rtl/>
        </w:rPr>
      </w:pPr>
    </w:p>
    <w:p w:rsidR="00EA1761" w:rsidRDefault="00EA1761" w:rsidP="000936C0">
      <w:pPr>
        <w:rPr>
          <w:rtl/>
        </w:rPr>
      </w:pPr>
      <w:r>
        <w:rPr>
          <w:rtl/>
        </w:rPr>
        <w:t xml:space="preserve">אני </w:t>
      </w:r>
      <w:bookmarkStart w:id="33387" w:name="_ETM_Q87_260029"/>
      <w:bookmarkEnd w:id="33387"/>
      <w:r>
        <w:rPr>
          <w:rtl/>
        </w:rPr>
        <w:t xml:space="preserve">אומר </w:t>
      </w:r>
      <w:bookmarkStart w:id="33388" w:name="_ETM_Q87_260329"/>
      <w:bookmarkEnd w:id="33388"/>
      <w:r>
        <w:rPr>
          <w:rtl/>
        </w:rPr>
        <w:t>לך</w:t>
      </w:r>
      <w:r>
        <w:rPr>
          <w:rFonts w:hint="cs"/>
          <w:rtl/>
        </w:rPr>
        <w:t>, ארז,</w:t>
      </w:r>
      <w:r>
        <w:rPr>
          <w:rtl/>
        </w:rPr>
        <w:t xml:space="preserve"> </w:t>
      </w:r>
      <w:bookmarkStart w:id="33389" w:name="_ETM_Q87_260569"/>
      <w:bookmarkStart w:id="33390" w:name="_ETM_Q87_260810"/>
      <w:bookmarkEnd w:id="33389"/>
      <w:bookmarkEnd w:id="33390"/>
      <w:r>
        <w:rPr>
          <w:rtl/>
        </w:rPr>
        <w:t xml:space="preserve">לפעמים </w:t>
      </w:r>
      <w:bookmarkStart w:id="33391" w:name="_ETM_Q87_261079"/>
      <w:bookmarkEnd w:id="33391"/>
      <w:r>
        <w:rPr>
          <w:rtl/>
        </w:rPr>
        <w:t xml:space="preserve">אני </w:t>
      </w:r>
      <w:bookmarkStart w:id="33392" w:name="_ETM_Q87_261200"/>
      <w:bookmarkEnd w:id="33392"/>
      <w:r>
        <w:rPr>
          <w:rtl/>
        </w:rPr>
        <w:t xml:space="preserve">מסתכל </w:t>
      </w:r>
      <w:bookmarkStart w:id="33393" w:name="_ETM_Q87_261679"/>
      <w:bookmarkEnd w:id="33393"/>
      <w:r>
        <w:rPr>
          <w:rtl/>
        </w:rPr>
        <w:t xml:space="preserve">על </w:t>
      </w:r>
      <w:bookmarkStart w:id="33394" w:name="_ETM_Q87_261799"/>
      <w:bookmarkEnd w:id="33394"/>
      <w:r>
        <w:rPr>
          <w:rtl/>
        </w:rPr>
        <w:t xml:space="preserve">זה </w:t>
      </w:r>
      <w:bookmarkStart w:id="33395" w:name="_ETM_Q87_261889"/>
      <w:bookmarkEnd w:id="33395"/>
      <w:r>
        <w:rPr>
          <w:rtl/>
        </w:rPr>
        <w:t xml:space="preserve">ואני </w:t>
      </w:r>
      <w:bookmarkStart w:id="33396" w:name="_ETM_Q87_262159"/>
      <w:bookmarkEnd w:id="33396"/>
      <w:r>
        <w:rPr>
          <w:rtl/>
        </w:rPr>
        <w:t>אומר</w:t>
      </w:r>
      <w:r>
        <w:rPr>
          <w:rFonts w:hint="cs"/>
          <w:rtl/>
        </w:rPr>
        <w:t>:</w:t>
      </w:r>
      <w:r>
        <w:rPr>
          <w:rtl/>
        </w:rPr>
        <w:t xml:space="preserve"> </w:t>
      </w:r>
      <w:bookmarkStart w:id="33397" w:name="_ETM_Q87_262459"/>
      <w:bookmarkEnd w:id="33397"/>
      <w:r>
        <w:rPr>
          <w:rtl/>
        </w:rPr>
        <w:t xml:space="preserve">מאיפה </w:t>
      </w:r>
      <w:bookmarkStart w:id="33398" w:name="_ETM_Q87_263399"/>
      <w:bookmarkEnd w:id="33398"/>
      <w:r>
        <w:rPr>
          <w:rtl/>
        </w:rPr>
        <w:t xml:space="preserve">עזות </w:t>
      </w:r>
      <w:bookmarkStart w:id="33399" w:name="_ETM_Q87_264030"/>
      <w:bookmarkEnd w:id="33399"/>
      <w:r>
        <w:rPr>
          <w:rtl/>
        </w:rPr>
        <w:t xml:space="preserve">המצח </w:t>
      </w:r>
      <w:bookmarkStart w:id="33400" w:name="_ETM_Q87_265049"/>
      <w:bookmarkEnd w:id="33400"/>
      <w:r>
        <w:rPr>
          <w:rtl/>
        </w:rPr>
        <w:t>ל</w:t>
      </w:r>
      <w:r>
        <w:rPr>
          <w:rFonts w:hint="cs"/>
          <w:rtl/>
        </w:rPr>
        <w:t>פ</w:t>
      </w:r>
      <w:r>
        <w:rPr>
          <w:rtl/>
        </w:rPr>
        <w:t xml:space="preserve">נות </w:t>
      </w:r>
      <w:bookmarkStart w:id="33401" w:name="_ETM_Q87_265649"/>
      <w:bookmarkStart w:id="33402" w:name="_ETM_Q87_265829"/>
      <w:bookmarkEnd w:id="33401"/>
      <w:bookmarkEnd w:id="33402"/>
      <w:r>
        <w:rPr>
          <w:rtl/>
        </w:rPr>
        <w:t xml:space="preserve">ככה </w:t>
      </w:r>
      <w:bookmarkStart w:id="33403" w:name="_ETM_Q87_266189"/>
      <w:bookmarkEnd w:id="33403"/>
      <w:r>
        <w:rPr>
          <w:rtl/>
        </w:rPr>
        <w:t xml:space="preserve">לכאלה </w:t>
      </w:r>
      <w:bookmarkStart w:id="33404" w:name="_ETM_Q87_266579"/>
      <w:bookmarkEnd w:id="33404"/>
      <w:r>
        <w:rPr>
          <w:rtl/>
        </w:rPr>
        <w:t>אנשים</w:t>
      </w:r>
      <w:r>
        <w:rPr>
          <w:rFonts w:hint="cs"/>
          <w:rtl/>
        </w:rPr>
        <w:t>?</w:t>
      </w:r>
      <w:r>
        <w:rPr>
          <w:rtl/>
        </w:rPr>
        <w:t xml:space="preserve"> </w:t>
      </w:r>
      <w:bookmarkStart w:id="33405" w:name="_ETM_Q87_267990"/>
      <w:bookmarkEnd w:id="33405"/>
      <w:r>
        <w:rPr>
          <w:rtl/>
        </w:rPr>
        <w:t xml:space="preserve">גם </w:t>
      </w:r>
      <w:bookmarkStart w:id="33406" w:name="_ETM_Q87_268319"/>
      <w:bookmarkEnd w:id="33406"/>
      <w:r>
        <w:rPr>
          <w:rtl/>
        </w:rPr>
        <w:t xml:space="preserve">אם </w:t>
      </w:r>
      <w:bookmarkStart w:id="33407" w:name="_ETM_Q87_268440"/>
      <w:bookmarkEnd w:id="33407"/>
      <w:r>
        <w:rPr>
          <w:rtl/>
        </w:rPr>
        <w:t xml:space="preserve">אתה </w:t>
      </w:r>
      <w:bookmarkStart w:id="33408" w:name="_ETM_Q87_268620"/>
      <w:bookmarkEnd w:id="33408"/>
      <w:r>
        <w:rPr>
          <w:rtl/>
        </w:rPr>
        <w:t xml:space="preserve">חושב </w:t>
      </w:r>
      <w:bookmarkStart w:id="33409" w:name="_ETM_Q87_269159"/>
      <w:bookmarkEnd w:id="33409"/>
      <w:r>
        <w:rPr>
          <w:rtl/>
        </w:rPr>
        <w:t>שהו</w:t>
      </w:r>
      <w:r>
        <w:rPr>
          <w:rFonts w:hint="cs"/>
          <w:rtl/>
        </w:rPr>
        <w:t xml:space="preserve">א </w:t>
      </w:r>
      <w:r>
        <w:rPr>
          <w:rtl/>
        </w:rPr>
        <w:t xml:space="preserve">נהג </w:t>
      </w:r>
      <w:bookmarkStart w:id="33410" w:name="_ETM_Q87_269760"/>
      <w:bookmarkEnd w:id="33410"/>
      <w:r>
        <w:rPr>
          <w:rtl/>
        </w:rPr>
        <w:t xml:space="preserve">לא </w:t>
      </w:r>
      <w:bookmarkStart w:id="33411" w:name="_ETM_Q87_269909"/>
      <w:bookmarkEnd w:id="33411"/>
      <w:r>
        <w:rPr>
          <w:rtl/>
        </w:rPr>
        <w:t>כשורה</w:t>
      </w:r>
      <w:r>
        <w:rPr>
          <w:rFonts w:hint="cs"/>
          <w:rtl/>
        </w:rPr>
        <w:t>,</w:t>
      </w:r>
      <w:r>
        <w:rPr>
          <w:rtl/>
        </w:rPr>
        <w:t xml:space="preserve"> </w:t>
      </w:r>
      <w:bookmarkStart w:id="33412" w:name="_ETM_Q87_271240"/>
      <w:bookmarkEnd w:id="33412"/>
      <w:r>
        <w:rPr>
          <w:rtl/>
        </w:rPr>
        <w:t>תגיד</w:t>
      </w:r>
      <w:r>
        <w:rPr>
          <w:rFonts w:hint="cs"/>
          <w:rtl/>
        </w:rPr>
        <w:t>:</w:t>
      </w:r>
      <w:r>
        <w:rPr>
          <w:rtl/>
        </w:rPr>
        <w:t xml:space="preserve"> </w:t>
      </w:r>
      <w:bookmarkStart w:id="33413" w:name="_ETM_Q87_271599"/>
      <w:bookmarkEnd w:id="33413"/>
      <w:r>
        <w:rPr>
          <w:rtl/>
        </w:rPr>
        <w:t xml:space="preserve">אני </w:t>
      </w:r>
      <w:bookmarkStart w:id="33414" w:name="_ETM_Q87_271749"/>
      <w:bookmarkEnd w:id="33414"/>
      <w:r>
        <w:rPr>
          <w:rtl/>
        </w:rPr>
        <w:t xml:space="preserve">חושב </w:t>
      </w:r>
      <w:bookmarkStart w:id="33415" w:name="_ETM_Q87_272109"/>
      <w:bookmarkEnd w:id="33415"/>
      <w:r>
        <w:rPr>
          <w:rtl/>
        </w:rPr>
        <w:t>ש</w:t>
      </w:r>
      <w:r>
        <w:rPr>
          <w:rFonts w:hint="cs"/>
          <w:rtl/>
        </w:rPr>
        <w:t>טעית</w:t>
      </w:r>
      <w:bookmarkStart w:id="33416" w:name="_ETM_Q87_272380"/>
      <w:bookmarkEnd w:id="33416"/>
      <w:r>
        <w:rPr>
          <w:rFonts w:hint="cs"/>
          <w:rtl/>
        </w:rPr>
        <w:t>,</w:t>
      </w:r>
      <w:r>
        <w:rPr>
          <w:rtl/>
        </w:rPr>
        <w:t xml:space="preserve"> </w:t>
      </w:r>
      <w:bookmarkStart w:id="33417" w:name="_ETM_Q87_273039"/>
      <w:bookmarkEnd w:id="33417"/>
      <w:r>
        <w:rPr>
          <w:rtl/>
        </w:rPr>
        <w:t xml:space="preserve">אני </w:t>
      </w:r>
      <w:bookmarkStart w:id="33418" w:name="_ETM_Q87_273249"/>
      <w:bookmarkEnd w:id="33418"/>
      <w:r>
        <w:rPr>
          <w:rtl/>
        </w:rPr>
        <w:t xml:space="preserve">חושב </w:t>
      </w:r>
      <w:bookmarkStart w:id="33419" w:name="_ETM_Q87_273520"/>
      <w:bookmarkEnd w:id="33419"/>
      <w:r>
        <w:rPr>
          <w:rtl/>
        </w:rPr>
        <w:t xml:space="preserve">שצריך </w:t>
      </w:r>
      <w:bookmarkStart w:id="33420" w:name="_ETM_Q87_273849"/>
      <w:bookmarkEnd w:id="33420"/>
      <w:r>
        <w:rPr>
          <w:rtl/>
        </w:rPr>
        <w:t xml:space="preserve">לבדוק </w:t>
      </w:r>
      <w:bookmarkStart w:id="33421" w:name="_ETM_Q87_274329"/>
      <w:bookmarkEnd w:id="33421"/>
      <w:r>
        <w:rPr>
          <w:rtl/>
        </w:rPr>
        <w:t xml:space="preserve">את </w:t>
      </w:r>
      <w:bookmarkStart w:id="33422" w:name="_ETM_Q87_274450"/>
      <w:bookmarkEnd w:id="33422"/>
      <w:r>
        <w:rPr>
          <w:rtl/>
        </w:rPr>
        <w:t>זה</w:t>
      </w:r>
      <w:r>
        <w:rPr>
          <w:rFonts w:hint="cs"/>
          <w:rtl/>
        </w:rPr>
        <w:t>.</w:t>
      </w:r>
      <w:r>
        <w:rPr>
          <w:rtl/>
        </w:rPr>
        <w:t xml:space="preserve"> </w:t>
      </w:r>
      <w:bookmarkStart w:id="33423" w:name="_ETM_Q87_275139"/>
      <w:bookmarkEnd w:id="33423"/>
      <w:r>
        <w:rPr>
          <w:rtl/>
        </w:rPr>
        <w:t xml:space="preserve">מי </w:t>
      </w:r>
      <w:bookmarkStart w:id="33424" w:name="_ETM_Q87_275439"/>
      <w:bookmarkEnd w:id="33424"/>
      <w:r>
        <w:rPr>
          <w:rtl/>
        </w:rPr>
        <w:t xml:space="preserve">אתה </w:t>
      </w:r>
      <w:bookmarkStart w:id="33425" w:name="_ETM_Q87_275709"/>
      <w:bookmarkEnd w:id="33425"/>
      <w:r>
        <w:rPr>
          <w:rtl/>
        </w:rPr>
        <w:t xml:space="preserve">שתגיד </w:t>
      </w:r>
      <w:bookmarkStart w:id="33426" w:name="_ETM_Q87_276130"/>
      <w:bookmarkEnd w:id="33426"/>
      <w:r>
        <w:rPr>
          <w:rtl/>
        </w:rPr>
        <w:t xml:space="preserve">לראש </w:t>
      </w:r>
      <w:bookmarkStart w:id="33427" w:name="_ETM_Q87_276459"/>
      <w:bookmarkEnd w:id="33427"/>
      <w:r>
        <w:rPr>
          <w:rtl/>
        </w:rPr>
        <w:t>השב"</w:t>
      </w:r>
      <w:r>
        <w:rPr>
          <w:rFonts w:hint="cs"/>
          <w:rtl/>
        </w:rPr>
        <w:t>כ:</w:t>
      </w:r>
      <w:r>
        <w:rPr>
          <w:rtl/>
        </w:rPr>
        <w:t xml:space="preserve"> </w:t>
      </w:r>
      <w:bookmarkStart w:id="33428" w:name="_ETM_Q87_277630"/>
      <w:bookmarkEnd w:id="33428"/>
      <w:r>
        <w:rPr>
          <w:rtl/>
        </w:rPr>
        <w:t xml:space="preserve">אתה </w:t>
      </w:r>
      <w:bookmarkStart w:id="33429" w:name="_ETM_Q87_278020"/>
      <w:bookmarkEnd w:id="33429"/>
      <w:r>
        <w:rPr>
          <w:rtl/>
        </w:rPr>
        <w:t xml:space="preserve">גם </w:t>
      </w:r>
      <w:bookmarkStart w:id="33430" w:name="_ETM_Q87_278289"/>
      <w:bookmarkEnd w:id="33430"/>
      <w:r>
        <w:rPr>
          <w:rtl/>
        </w:rPr>
        <w:t xml:space="preserve">בוגד </w:t>
      </w:r>
      <w:bookmarkStart w:id="33431" w:name="_ETM_Q87_278740"/>
      <w:bookmarkEnd w:id="33431"/>
      <w:r>
        <w:rPr>
          <w:rtl/>
        </w:rPr>
        <w:t xml:space="preserve">וגם </w:t>
      </w:r>
      <w:bookmarkStart w:id="33432" w:name="_ETM_Q87_279310"/>
      <w:bookmarkEnd w:id="33432"/>
      <w:r>
        <w:rPr>
          <w:rFonts w:hint="cs"/>
          <w:rtl/>
        </w:rPr>
        <w:t xml:space="preserve">צריך </w:t>
      </w:r>
      <w:r>
        <w:rPr>
          <w:rtl/>
        </w:rPr>
        <w:t xml:space="preserve">ללכת </w:t>
      </w:r>
      <w:bookmarkStart w:id="33433" w:name="_ETM_Q87_279670"/>
      <w:bookmarkEnd w:id="33433"/>
      <w:r>
        <w:rPr>
          <w:rtl/>
        </w:rPr>
        <w:t>לכלא</w:t>
      </w:r>
      <w:r>
        <w:rPr>
          <w:rFonts w:hint="cs"/>
          <w:rtl/>
        </w:rPr>
        <w:t>?</w:t>
      </w:r>
      <w:r>
        <w:rPr>
          <w:rtl/>
        </w:rPr>
        <w:t xml:space="preserve"> </w:t>
      </w:r>
      <w:bookmarkStart w:id="33434" w:name="_ETM_Q87_280119"/>
      <w:bookmarkEnd w:id="33434"/>
      <w:r>
        <w:rPr>
          <w:rtl/>
        </w:rPr>
        <w:t xml:space="preserve">זה </w:t>
      </w:r>
      <w:bookmarkStart w:id="33435" w:name="_ETM_Q87_280270"/>
      <w:bookmarkEnd w:id="33435"/>
      <w:r>
        <w:rPr>
          <w:rtl/>
        </w:rPr>
        <w:t xml:space="preserve">נשמע </w:t>
      </w:r>
      <w:bookmarkStart w:id="33436" w:name="_ETM_Q87_280600"/>
      <w:bookmarkEnd w:id="33436"/>
      <w:r>
        <w:rPr>
          <w:rtl/>
        </w:rPr>
        <w:t xml:space="preserve">לך </w:t>
      </w:r>
      <w:bookmarkStart w:id="33437" w:name="_ETM_Q87_280899"/>
      <w:bookmarkEnd w:id="33437"/>
      <w:r>
        <w:rPr>
          <w:rtl/>
        </w:rPr>
        <w:t xml:space="preserve">איפשהו </w:t>
      </w:r>
      <w:bookmarkStart w:id="33438" w:name="_ETM_Q87_281409"/>
      <w:bookmarkEnd w:id="33438"/>
      <w:r>
        <w:rPr>
          <w:rtl/>
        </w:rPr>
        <w:t xml:space="preserve">באיזושהי </w:t>
      </w:r>
      <w:bookmarkStart w:id="33439" w:name="_ETM_Q87_281920"/>
      <w:bookmarkEnd w:id="33439"/>
      <w:r>
        <w:rPr>
          <w:rtl/>
        </w:rPr>
        <w:t xml:space="preserve">מדינה </w:t>
      </w:r>
      <w:bookmarkStart w:id="33440" w:name="_ETM_Q87_282429"/>
      <w:bookmarkEnd w:id="33440"/>
      <w:r>
        <w:rPr>
          <w:rtl/>
        </w:rPr>
        <w:t xml:space="preserve">נורמלית </w:t>
      </w:r>
      <w:bookmarkStart w:id="33441" w:name="_ETM_Q87_283209"/>
      <w:bookmarkEnd w:id="33441"/>
      <w:r>
        <w:rPr>
          <w:rtl/>
        </w:rPr>
        <w:t>–</w:t>
      </w:r>
      <w:r>
        <w:rPr>
          <w:rFonts w:hint="cs"/>
          <w:rtl/>
        </w:rPr>
        <w:t xml:space="preserve"> </w:t>
      </w:r>
      <w:r>
        <w:rPr>
          <w:rtl/>
        </w:rPr>
        <w:t xml:space="preserve">אתה </w:t>
      </w:r>
      <w:bookmarkStart w:id="33442" w:name="_ETM_Q87_283329"/>
      <w:bookmarkEnd w:id="33442"/>
      <w:r>
        <w:rPr>
          <w:rtl/>
        </w:rPr>
        <w:t xml:space="preserve">רואה </w:t>
      </w:r>
      <w:bookmarkStart w:id="33443" w:name="_ETM_Q87_283479"/>
      <w:bookmarkStart w:id="33444" w:name="_ETM_Q87_283659"/>
      <w:bookmarkEnd w:id="33443"/>
      <w:bookmarkEnd w:id="33444"/>
      <w:r>
        <w:rPr>
          <w:rtl/>
        </w:rPr>
        <w:t xml:space="preserve">מדינות </w:t>
      </w:r>
      <w:bookmarkStart w:id="33445" w:name="_ETM_Q87_284409"/>
      <w:bookmarkEnd w:id="33445"/>
      <w:r>
        <w:rPr>
          <w:rtl/>
        </w:rPr>
        <w:t xml:space="preserve">דמוקרטיות </w:t>
      </w:r>
      <w:bookmarkStart w:id="33446" w:name="_ETM_Q87_285189"/>
      <w:bookmarkEnd w:id="33446"/>
      <w:r>
        <w:rPr>
          <w:rtl/>
        </w:rPr>
        <w:t xml:space="preserve">אחרות </w:t>
      </w:r>
      <w:bookmarkStart w:id="33447" w:name="_ETM_Q87_285549"/>
      <w:bookmarkEnd w:id="33447"/>
      <w:r>
        <w:rPr>
          <w:rtl/>
        </w:rPr>
        <w:t xml:space="preserve">שצופות </w:t>
      </w:r>
      <w:bookmarkStart w:id="33448" w:name="_ETM_Q87_286060"/>
      <w:bookmarkEnd w:id="33448"/>
      <w:r>
        <w:rPr>
          <w:rFonts w:hint="cs"/>
          <w:rtl/>
        </w:rPr>
        <w:t xml:space="preserve">בנו אומרות: וואו, </w:t>
      </w:r>
      <w:bookmarkStart w:id="33449" w:name="_ETM_Q87_286329"/>
      <w:bookmarkStart w:id="33450" w:name="_ETM_Q87_286630"/>
      <w:bookmarkStart w:id="33451" w:name="_ETM_Q87_287550"/>
      <w:bookmarkEnd w:id="33449"/>
      <w:bookmarkEnd w:id="33450"/>
      <w:bookmarkEnd w:id="33451"/>
      <w:r>
        <w:rPr>
          <w:rtl/>
        </w:rPr>
        <w:t xml:space="preserve">מדינת </w:t>
      </w:r>
      <w:bookmarkStart w:id="33452" w:name="_ETM_Q87_288120"/>
      <w:bookmarkEnd w:id="33452"/>
      <w:r>
        <w:rPr>
          <w:rtl/>
        </w:rPr>
        <w:t xml:space="preserve">ישראל </w:t>
      </w:r>
      <w:bookmarkStart w:id="33453" w:name="_ETM_Q87_288659"/>
      <w:bookmarkEnd w:id="33453"/>
      <w:r>
        <w:rPr>
          <w:rtl/>
        </w:rPr>
        <w:t xml:space="preserve">אור </w:t>
      </w:r>
      <w:bookmarkStart w:id="33454" w:name="_ETM_Q87_288900"/>
      <w:bookmarkEnd w:id="33454"/>
      <w:r>
        <w:rPr>
          <w:rtl/>
        </w:rPr>
        <w:t>לגויים</w:t>
      </w:r>
      <w:r>
        <w:rPr>
          <w:rFonts w:hint="cs"/>
          <w:rtl/>
        </w:rPr>
        <w:t xml:space="preserve">, </w:t>
      </w:r>
      <w:bookmarkStart w:id="33455" w:name="_ETM_Q87_291584"/>
      <w:bookmarkEnd w:id="33455"/>
      <w:r>
        <w:rPr>
          <w:rFonts w:hint="cs"/>
          <w:rtl/>
        </w:rPr>
        <w:t>כ</w:t>
      </w:r>
      <w:bookmarkStart w:id="33456" w:name="_ETM_Q87_290100"/>
      <w:bookmarkEnd w:id="33456"/>
      <w:r>
        <w:rPr>
          <w:rtl/>
        </w:rPr>
        <w:t xml:space="preserve">שהם </w:t>
      </w:r>
      <w:bookmarkStart w:id="33457" w:name="_ETM_Q87_290400"/>
      <w:bookmarkEnd w:id="33457"/>
      <w:r>
        <w:rPr>
          <w:rtl/>
        </w:rPr>
        <w:t xml:space="preserve">רואים </w:t>
      </w:r>
      <w:bookmarkStart w:id="33458" w:name="_ETM_Q87_290670"/>
      <w:bookmarkEnd w:id="33458"/>
      <w:r>
        <w:rPr>
          <w:rtl/>
        </w:rPr>
        <w:t xml:space="preserve">שרים </w:t>
      </w:r>
      <w:bookmarkStart w:id="33459" w:name="_ETM_Q87_291060"/>
      <w:bookmarkEnd w:id="33459"/>
      <w:r>
        <w:rPr>
          <w:rtl/>
        </w:rPr>
        <w:t xml:space="preserve">הזויים </w:t>
      </w:r>
      <w:bookmarkStart w:id="33460" w:name="_ETM_Q87_291480"/>
      <w:bookmarkEnd w:id="33460"/>
      <w:r>
        <w:rPr>
          <w:rtl/>
        </w:rPr>
        <w:t>כאלה</w:t>
      </w:r>
      <w:r>
        <w:rPr>
          <w:rFonts w:hint="cs"/>
          <w:rtl/>
        </w:rPr>
        <w:t>?</w:t>
      </w:r>
      <w:r>
        <w:rPr>
          <w:rtl/>
        </w:rPr>
        <w:t xml:space="preserve"> </w:t>
      </w:r>
      <w:bookmarkStart w:id="33461" w:name="_ETM_Q87_291780"/>
      <w:bookmarkStart w:id="33462" w:name="_ETM_Q87_291900"/>
      <w:bookmarkEnd w:id="33461"/>
      <w:bookmarkEnd w:id="33462"/>
      <w:r>
        <w:rPr>
          <w:rtl/>
        </w:rPr>
        <w:t xml:space="preserve">אתה </w:t>
      </w:r>
      <w:bookmarkStart w:id="33463" w:name="_ETM_Q87_292140"/>
      <w:bookmarkEnd w:id="33463"/>
      <w:r>
        <w:rPr>
          <w:rtl/>
        </w:rPr>
        <w:t xml:space="preserve">חושב </w:t>
      </w:r>
      <w:bookmarkStart w:id="33464" w:name="_ETM_Q87_292470"/>
      <w:bookmarkEnd w:id="33464"/>
      <w:r>
        <w:rPr>
          <w:rtl/>
        </w:rPr>
        <w:t xml:space="preserve">שמישהו </w:t>
      </w:r>
      <w:bookmarkStart w:id="33465" w:name="_ETM_Q87_293010"/>
      <w:bookmarkEnd w:id="33465"/>
      <w:r>
        <w:rPr>
          <w:rtl/>
        </w:rPr>
        <w:t xml:space="preserve">בעולם </w:t>
      </w:r>
      <w:bookmarkStart w:id="33466" w:name="_ETM_Q87_293460"/>
      <w:bookmarkEnd w:id="33466"/>
      <w:r>
        <w:rPr>
          <w:rtl/>
        </w:rPr>
        <w:t xml:space="preserve">הזה </w:t>
      </w:r>
      <w:bookmarkStart w:id="33467" w:name="_ETM_Q87_294659"/>
      <w:bookmarkEnd w:id="33467"/>
      <w:r>
        <w:rPr>
          <w:rtl/>
        </w:rPr>
        <w:t xml:space="preserve">חושב </w:t>
      </w:r>
      <w:bookmarkStart w:id="33468" w:name="_ETM_Q87_295140"/>
      <w:bookmarkEnd w:id="33468"/>
      <w:r>
        <w:rPr>
          <w:rtl/>
        </w:rPr>
        <w:t xml:space="preserve">שזו </w:t>
      </w:r>
      <w:bookmarkStart w:id="33469" w:name="_ETM_Q87_295560"/>
      <w:bookmarkEnd w:id="33469"/>
      <w:r>
        <w:rPr>
          <w:rtl/>
        </w:rPr>
        <w:t xml:space="preserve">מדינת </w:t>
      </w:r>
      <w:bookmarkStart w:id="33470" w:name="_ETM_Q87_296040"/>
      <w:bookmarkEnd w:id="33470"/>
      <w:r>
        <w:rPr>
          <w:rtl/>
        </w:rPr>
        <w:t>היהודים</w:t>
      </w:r>
      <w:r>
        <w:rPr>
          <w:rFonts w:hint="cs"/>
          <w:rtl/>
        </w:rPr>
        <w:t>,</w:t>
      </w:r>
      <w:r>
        <w:rPr>
          <w:rtl/>
        </w:rPr>
        <w:t xml:space="preserve"> </w:t>
      </w:r>
      <w:bookmarkStart w:id="33471" w:name="_ETM_Q87_297030"/>
      <w:bookmarkEnd w:id="33471"/>
      <w:r>
        <w:rPr>
          <w:rtl/>
        </w:rPr>
        <w:t xml:space="preserve">אומת </w:t>
      </w:r>
      <w:bookmarkStart w:id="33472" w:name="_ETM_Q87_297420"/>
      <w:bookmarkEnd w:id="33472"/>
      <w:r>
        <w:rPr>
          <w:rtl/>
        </w:rPr>
        <w:t>הסטר</w:t>
      </w:r>
      <w:r>
        <w:rPr>
          <w:rFonts w:hint="cs"/>
          <w:rtl/>
        </w:rPr>
        <w:t>ט</w:t>
      </w:r>
      <w:r>
        <w:rPr>
          <w:rtl/>
        </w:rPr>
        <w:t>אפ</w:t>
      </w:r>
      <w:r>
        <w:rPr>
          <w:rFonts w:hint="cs"/>
          <w:rtl/>
        </w:rPr>
        <w:t>,</w:t>
      </w:r>
      <w:r>
        <w:rPr>
          <w:rtl/>
        </w:rPr>
        <w:t xml:space="preserve"> </w:t>
      </w:r>
      <w:bookmarkStart w:id="33473" w:name="_ETM_Q87_298810"/>
      <w:bookmarkEnd w:id="33473"/>
      <w:r>
        <w:rPr>
          <w:rtl/>
        </w:rPr>
        <w:t xml:space="preserve">המדינה </w:t>
      </w:r>
      <w:bookmarkStart w:id="33474" w:name="_ETM_Q87_299380"/>
      <w:bookmarkEnd w:id="33474"/>
      <w:r>
        <w:rPr>
          <w:rtl/>
        </w:rPr>
        <w:t xml:space="preserve">שהמציאה </w:t>
      </w:r>
      <w:bookmarkStart w:id="33475" w:name="_ETM_Q87_299919"/>
      <w:bookmarkEnd w:id="33475"/>
      <w:r>
        <w:rPr>
          <w:rtl/>
        </w:rPr>
        <w:t xml:space="preserve">את </w:t>
      </w:r>
      <w:bookmarkStart w:id="33476" w:name="_ETM_Q87_300039"/>
      <w:bookmarkEnd w:id="33476"/>
      <w:r>
        <w:rPr>
          <w:rtl/>
        </w:rPr>
        <w:t xml:space="preserve">הפטנטים </w:t>
      </w:r>
      <w:bookmarkStart w:id="33477" w:name="_ETM_Q87_301739"/>
      <w:bookmarkEnd w:id="33477"/>
      <w:r>
        <w:rPr>
          <w:rtl/>
        </w:rPr>
        <w:t xml:space="preserve">הכי </w:t>
      </w:r>
      <w:bookmarkStart w:id="33478" w:name="_ETM_Q87_301950"/>
      <w:bookmarkEnd w:id="33478"/>
      <w:r>
        <w:rPr>
          <w:rtl/>
        </w:rPr>
        <w:t xml:space="preserve">מתקדמים </w:t>
      </w:r>
      <w:bookmarkStart w:id="33479" w:name="_ETM_Q87_302489"/>
      <w:bookmarkEnd w:id="33479"/>
      <w:r>
        <w:rPr>
          <w:rtl/>
        </w:rPr>
        <w:t>בעולם</w:t>
      </w:r>
      <w:r>
        <w:rPr>
          <w:rFonts w:hint="cs"/>
          <w:rtl/>
        </w:rPr>
        <w:t>,</w:t>
      </w:r>
      <w:r>
        <w:rPr>
          <w:rtl/>
        </w:rPr>
        <w:t xml:space="preserve"> </w:t>
      </w:r>
      <w:bookmarkStart w:id="33480" w:name="_ETM_Q87_302969"/>
      <w:bookmarkEnd w:id="33480"/>
      <w:r>
        <w:rPr>
          <w:rtl/>
        </w:rPr>
        <w:t xml:space="preserve">הרופאים </w:t>
      </w:r>
      <w:bookmarkStart w:id="33481" w:name="_ETM_Q87_303389"/>
      <w:bookmarkEnd w:id="33481"/>
      <w:r>
        <w:rPr>
          <w:rtl/>
        </w:rPr>
        <w:t xml:space="preserve">הכי </w:t>
      </w:r>
      <w:bookmarkStart w:id="33482" w:name="_ETM_Q87_303599"/>
      <w:bookmarkEnd w:id="33482"/>
      <w:r>
        <w:rPr>
          <w:rtl/>
        </w:rPr>
        <w:t xml:space="preserve">טובים </w:t>
      </w:r>
      <w:bookmarkStart w:id="33483" w:name="_ETM_Q87_303959"/>
      <w:bookmarkEnd w:id="33483"/>
      <w:r>
        <w:rPr>
          <w:rtl/>
        </w:rPr>
        <w:t>בעולם</w:t>
      </w:r>
      <w:r>
        <w:rPr>
          <w:rFonts w:hint="cs"/>
          <w:rtl/>
        </w:rPr>
        <w:t>,</w:t>
      </w:r>
      <w:r>
        <w:rPr>
          <w:rtl/>
        </w:rPr>
        <w:t xml:space="preserve"> </w:t>
      </w:r>
      <w:bookmarkStart w:id="33484" w:name="_ETM_Q87_305090"/>
      <w:bookmarkEnd w:id="33484"/>
      <w:r>
        <w:rPr>
          <w:rFonts w:hint="cs"/>
          <w:rtl/>
        </w:rPr>
        <w:t>ה</w:t>
      </w:r>
      <w:r>
        <w:rPr>
          <w:rtl/>
        </w:rPr>
        <w:t xml:space="preserve">אנשים </w:t>
      </w:r>
      <w:bookmarkStart w:id="33485" w:name="_ETM_Q87_305840"/>
      <w:bookmarkEnd w:id="33485"/>
      <w:r>
        <w:rPr>
          <w:rtl/>
        </w:rPr>
        <w:t xml:space="preserve">הכי </w:t>
      </w:r>
      <w:bookmarkStart w:id="33486" w:name="_ETM_Q87_306049"/>
      <w:bookmarkEnd w:id="33486"/>
      <w:r>
        <w:rPr>
          <w:rtl/>
        </w:rPr>
        <w:t xml:space="preserve">טובים </w:t>
      </w:r>
      <w:bookmarkStart w:id="33487" w:name="_ETM_Q87_306409"/>
      <w:bookmarkEnd w:id="33487"/>
      <w:r>
        <w:rPr>
          <w:rtl/>
        </w:rPr>
        <w:t>בעולם</w:t>
      </w:r>
      <w:bookmarkStart w:id="33488" w:name="_ETM_Q87_307340"/>
      <w:bookmarkEnd w:id="33488"/>
      <w:r>
        <w:rPr>
          <w:rFonts w:hint="cs"/>
          <w:rtl/>
        </w:rPr>
        <w:t xml:space="preserve"> </w:t>
      </w:r>
      <w:r>
        <w:rPr>
          <w:rFonts w:hint="eastAsia"/>
          <w:rtl/>
        </w:rPr>
        <w:t xml:space="preserve">– </w:t>
      </w:r>
      <w:r>
        <w:rPr>
          <w:rtl/>
        </w:rPr>
        <w:t xml:space="preserve">ואז </w:t>
      </w:r>
      <w:bookmarkStart w:id="33489" w:name="_ETM_Q87_307639"/>
      <w:bookmarkEnd w:id="33489"/>
      <w:r>
        <w:rPr>
          <w:rtl/>
        </w:rPr>
        <w:t xml:space="preserve">מסתכלים </w:t>
      </w:r>
      <w:bookmarkStart w:id="33490" w:name="_ETM_Q87_308180"/>
      <w:bookmarkEnd w:id="33490"/>
      <w:r>
        <w:rPr>
          <w:rtl/>
        </w:rPr>
        <w:t xml:space="preserve">עלינו </w:t>
      </w:r>
      <w:bookmarkStart w:id="33491" w:name="_ETM_Q87_309450"/>
      <w:bookmarkEnd w:id="33491"/>
      <w:r>
        <w:rPr>
          <w:rtl/>
        </w:rPr>
        <w:t xml:space="preserve">ורואים </w:t>
      </w:r>
      <w:bookmarkStart w:id="33492" w:name="_ETM_Q87_309930"/>
      <w:bookmarkEnd w:id="33492"/>
      <w:r>
        <w:rPr>
          <w:rtl/>
        </w:rPr>
        <w:t xml:space="preserve">את </w:t>
      </w:r>
      <w:bookmarkStart w:id="33493" w:name="_ETM_Q87_310020"/>
      <w:bookmarkEnd w:id="33493"/>
      <w:r>
        <w:rPr>
          <w:rFonts w:hint="cs"/>
          <w:rtl/>
        </w:rPr>
        <w:t>שר</w:t>
      </w:r>
      <w:r>
        <w:rPr>
          <w:rtl/>
        </w:rPr>
        <w:t xml:space="preserve"> </w:t>
      </w:r>
      <w:bookmarkStart w:id="33494" w:name="_ETM_Q87_310260"/>
      <w:bookmarkEnd w:id="33494"/>
      <w:r>
        <w:rPr>
          <w:rtl/>
        </w:rPr>
        <w:t xml:space="preserve">הפיתות </w:t>
      </w:r>
      <w:bookmarkStart w:id="33495" w:name="_ETM_Q87_310710"/>
      <w:bookmarkEnd w:id="33495"/>
      <w:r>
        <w:rPr>
          <w:rtl/>
        </w:rPr>
        <w:t>וה</w:t>
      </w:r>
      <w:r>
        <w:rPr>
          <w:rFonts w:hint="cs"/>
          <w:rtl/>
        </w:rPr>
        <w:t xml:space="preserve">טיקטוק </w:t>
      </w:r>
      <w:bookmarkStart w:id="33496" w:name="_ETM_Q87_312270"/>
      <w:bookmarkEnd w:id="33496"/>
      <w:r>
        <w:rPr>
          <w:rtl/>
        </w:rPr>
        <w:t xml:space="preserve">שרב </w:t>
      </w:r>
      <w:bookmarkStart w:id="33497" w:name="_ETM_Q87_312900"/>
      <w:bookmarkEnd w:id="33497"/>
      <w:r>
        <w:rPr>
          <w:rtl/>
        </w:rPr>
        <w:t xml:space="preserve">מכות </w:t>
      </w:r>
      <w:bookmarkStart w:id="33498" w:name="_ETM_Q87_313410"/>
      <w:bookmarkEnd w:id="33498"/>
      <w:r>
        <w:rPr>
          <w:rtl/>
        </w:rPr>
        <w:t xml:space="preserve">עם </w:t>
      </w:r>
      <w:bookmarkStart w:id="33499" w:name="_ETM_Q87_313560"/>
      <w:bookmarkEnd w:id="33499"/>
      <w:r>
        <w:rPr>
          <w:rtl/>
        </w:rPr>
        <w:t xml:space="preserve">ראש </w:t>
      </w:r>
      <w:bookmarkStart w:id="33500" w:name="_ETM_Q87_313770"/>
      <w:bookmarkEnd w:id="33500"/>
      <w:r>
        <w:rPr>
          <w:rtl/>
        </w:rPr>
        <w:t>השב"כ</w:t>
      </w:r>
      <w:r>
        <w:rPr>
          <w:rFonts w:hint="cs"/>
          <w:rtl/>
        </w:rPr>
        <w:t>.</w:t>
      </w:r>
      <w:r>
        <w:rPr>
          <w:rtl/>
        </w:rPr>
        <w:t xml:space="preserve"> </w:t>
      </w:r>
      <w:bookmarkStart w:id="33501" w:name="_ETM_Q87_315260"/>
      <w:bookmarkEnd w:id="33501"/>
      <w:r>
        <w:rPr>
          <w:rtl/>
        </w:rPr>
        <w:t xml:space="preserve">איזה </w:t>
      </w:r>
      <w:bookmarkStart w:id="33502" w:name="_ETM_Q87_315620"/>
      <w:bookmarkEnd w:id="33502"/>
      <w:r>
        <w:rPr>
          <w:rtl/>
        </w:rPr>
        <w:t xml:space="preserve">בושות </w:t>
      </w:r>
      <w:bookmarkStart w:id="33503" w:name="_ETM_Q87_316100"/>
      <w:bookmarkEnd w:id="33503"/>
      <w:r>
        <w:rPr>
          <w:rtl/>
        </w:rPr>
        <w:t xml:space="preserve">זה </w:t>
      </w:r>
      <w:bookmarkStart w:id="33504" w:name="_ETM_Q87_316220"/>
      <w:bookmarkEnd w:id="33504"/>
      <w:r>
        <w:rPr>
          <w:rtl/>
        </w:rPr>
        <w:t>בעולם</w:t>
      </w:r>
      <w:r>
        <w:rPr>
          <w:rFonts w:hint="cs"/>
          <w:rtl/>
        </w:rPr>
        <w:t>.</w:t>
      </w:r>
      <w:r>
        <w:rPr>
          <w:rtl/>
        </w:rPr>
        <w:t xml:space="preserve"> </w:t>
      </w:r>
      <w:bookmarkStart w:id="33505" w:name="_ETM_Q87_317459"/>
      <w:bookmarkStart w:id="33506" w:name="_ETM_Q87_317730"/>
      <w:bookmarkEnd w:id="33505"/>
      <w:bookmarkEnd w:id="33506"/>
      <w:r>
        <w:rPr>
          <w:rFonts w:hint="cs"/>
          <w:rtl/>
        </w:rPr>
        <w:t xml:space="preserve">כל הזמן </w:t>
      </w:r>
      <w:r>
        <w:rPr>
          <w:rtl/>
        </w:rPr>
        <w:t xml:space="preserve">מדברים </w:t>
      </w:r>
      <w:bookmarkStart w:id="33507" w:name="_ETM_Q87_318150"/>
      <w:bookmarkEnd w:id="33507"/>
      <w:r>
        <w:rPr>
          <w:rtl/>
        </w:rPr>
        <w:t xml:space="preserve">על </w:t>
      </w:r>
      <w:bookmarkStart w:id="33508" w:name="_ETM_Q87_318239"/>
      <w:bookmarkEnd w:id="33508"/>
      <w:r>
        <w:rPr>
          <w:rtl/>
        </w:rPr>
        <w:t xml:space="preserve">הישראלי </w:t>
      </w:r>
      <w:bookmarkStart w:id="33509" w:name="_ETM_Q87_318780"/>
      <w:bookmarkEnd w:id="33509"/>
      <w:r>
        <w:rPr>
          <w:rtl/>
        </w:rPr>
        <w:t xml:space="preserve">המכוער </w:t>
      </w:r>
      <w:bookmarkStart w:id="33510" w:name="_ETM_Q87_319409"/>
      <w:bookmarkEnd w:id="33510"/>
      <w:r>
        <w:rPr>
          <w:rtl/>
        </w:rPr>
        <w:t xml:space="preserve">שנוסע </w:t>
      </w:r>
      <w:bookmarkStart w:id="33511" w:name="_ETM_Q87_319919"/>
      <w:bookmarkEnd w:id="33511"/>
      <w:r>
        <w:rPr>
          <w:rtl/>
        </w:rPr>
        <w:t xml:space="preserve">לחו"ל </w:t>
      </w:r>
      <w:bookmarkStart w:id="33512" w:name="_ETM_Q87_320840"/>
      <w:bookmarkEnd w:id="33512"/>
      <w:r>
        <w:rPr>
          <w:rtl/>
        </w:rPr>
        <w:t xml:space="preserve">וגונב </w:t>
      </w:r>
      <w:bookmarkStart w:id="33513" w:name="_ETM_Q87_321889"/>
      <w:bookmarkEnd w:id="33513"/>
      <w:r>
        <w:rPr>
          <w:rtl/>
        </w:rPr>
        <w:t>סבונים</w:t>
      </w:r>
      <w:r>
        <w:rPr>
          <w:rFonts w:hint="cs"/>
          <w:rtl/>
        </w:rPr>
        <w:t xml:space="preserve"> </w:t>
      </w:r>
      <w:r>
        <w:rPr>
          <w:rtl/>
        </w:rPr>
        <w:t>–</w:t>
      </w:r>
      <w:r>
        <w:rPr>
          <w:rFonts w:hint="cs"/>
          <w:rtl/>
        </w:rPr>
        <w:t xml:space="preserve"> </w:t>
      </w:r>
      <w:bookmarkStart w:id="33514" w:name="_ETM_Q87_322940"/>
      <w:bookmarkEnd w:id="33514"/>
      <w:r>
        <w:rPr>
          <w:rtl/>
        </w:rPr>
        <w:t xml:space="preserve">הישראלי </w:t>
      </w:r>
      <w:bookmarkStart w:id="33515" w:name="_ETM_Q87_323450"/>
      <w:bookmarkEnd w:id="33515"/>
      <w:r>
        <w:rPr>
          <w:rtl/>
        </w:rPr>
        <w:t xml:space="preserve">המכוער </w:t>
      </w:r>
      <w:bookmarkStart w:id="33516" w:name="_ETM_Q87_323810"/>
      <w:bookmarkEnd w:id="33516"/>
      <w:r>
        <w:rPr>
          <w:rtl/>
        </w:rPr>
        <w:t xml:space="preserve">יושב </w:t>
      </w:r>
      <w:bookmarkStart w:id="33517" w:name="_ETM_Q87_324080"/>
      <w:bookmarkEnd w:id="33517"/>
      <w:r>
        <w:rPr>
          <w:rtl/>
        </w:rPr>
        <w:t xml:space="preserve">בשולחן </w:t>
      </w:r>
      <w:bookmarkStart w:id="33518" w:name="_ETM_Q87_324500"/>
      <w:bookmarkEnd w:id="33518"/>
      <w:r>
        <w:rPr>
          <w:rtl/>
        </w:rPr>
        <w:t>הממשלה</w:t>
      </w:r>
      <w:r>
        <w:rPr>
          <w:rFonts w:hint="cs"/>
          <w:rtl/>
        </w:rPr>
        <w:t>.</w:t>
      </w:r>
      <w:r>
        <w:rPr>
          <w:rtl/>
        </w:rPr>
        <w:t xml:space="preserve"> </w:t>
      </w:r>
      <w:bookmarkStart w:id="33519" w:name="_ETM_Q87_325900"/>
      <w:bookmarkEnd w:id="33519"/>
      <w:r>
        <w:rPr>
          <w:rtl/>
        </w:rPr>
        <w:t xml:space="preserve">תראה </w:t>
      </w:r>
      <w:bookmarkStart w:id="33520" w:name="_ETM_Q87_326169"/>
      <w:bookmarkEnd w:id="33520"/>
      <w:r>
        <w:rPr>
          <w:rtl/>
        </w:rPr>
        <w:t xml:space="preserve">מה </w:t>
      </w:r>
      <w:bookmarkStart w:id="33521" w:name="_ETM_Q87_326290"/>
      <w:bookmarkEnd w:id="33521"/>
      <w:r>
        <w:rPr>
          <w:rtl/>
        </w:rPr>
        <w:t xml:space="preserve">קורה </w:t>
      </w:r>
      <w:bookmarkStart w:id="33522" w:name="_ETM_Q87_326620"/>
      <w:bookmarkEnd w:id="33522"/>
      <w:r>
        <w:rPr>
          <w:rtl/>
        </w:rPr>
        <w:t>פה</w:t>
      </w:r>
      <w:r>
        <w:rPr>
          <w:rFonts w:hint="cs"/>
          <w:rtl/>
        </w:rPr>
        <w:t>.</w:t>
      </w:r>
      <w:r>
        <w:rPr>
          <w:rtl/>
        </w:rPr>
        <w:t xml:space="preserve"> </w:t>
      </w:r>
      <w:bookmarkStart w:id="33523" w:name="_ETM_Q87_327150"/>
      <w:bookmarkEnd w:id="33523"/>
      <w:r>
        <w:rPr>
          <w:rtl/>
        </w:rPr>
        <w:t>ואף</w:t>
      </w:r>
      <w:bookmarkStart w:id="33524" w:name="_ETM_Q87_327510"/>
      <w:bookmarkEnd w:id="33524"/>
      <w:r>
        <w:rPr>
          <w:rFonts w:hint="cs"/>
          <w:rtl/>
        </w:rPr>
        <w:t xml:space="preserve"> אחד</w:t>
      </w:r>
      <w:r>
        <w:rPr>
          <w:rtl/>
        </w:rPr>
        <w:t xml:space="preserve"> </w:t>
      </w:r>
      <w:bookmarkStart w:id="33525" w:name="_ETM_Q87_327780"/>
      <w:bookmarkEnd w:id="33525"/>
      <w:r>
        <w:rPr>
          <w:rtl/>
        </w:rPr>
        <w:t xml:space="preserve">לא </w:t>
      </w:r>
      <w:bookmarkStart w:id="33526" w:name="_ETM_Q87_327870"/>
      <w:bookmarkEnd w:id="33526"/>
      <w:r>
        <w:rPr>
          <w:rtl/>
        </w:rPr>
        <w:t xml:space="preserve">מגנה </w:t>
      </w:r>
      <w:bookmarkStart w:id="33527" w:name="_ETM_Q87_328349"/>
      <w:bookmarkEnd w:id="33527"/>
      <w:r>
        <w:rPr>
          <w:rtl/>
        </w:rPr>
        <w:t xml:space="preserve">את </w:t>
      </w:r>
      <w:bookmarkStart w:id="33528" w:name="_ETM_Q87_328409"/>
      <w:bookmarkEnd w:id="33528"/>
      <w:r>
        <w:rPr>
          <w:rtl/>
        </w:rPr>
        <w:t>זה</w:t>
      </w:r>
      <w:r>
        <w:rPr>
          <w:rFonts w:hint="cs"/>
          <w:rtl/>
        </w:rPr>
        <w:t>.</w:t>
      </w:r>
      <w:r>
        <w:rPr>
          <w:rtl/>
        </w:rPr>
        <w:t xml:space="preserve"> </w:t>
      </w:r>
      <w:bookmarkStart w:id="33529" w:name="_ETM_Q87_329090"/>
      <w:bookmarkEnd w:id="33529"/>
      <w:r>
        <w:rPr>
          <w:rtl/>
        </w:rPr>
        <w:t>אף</w:t>
      </w:r>
      <w:bookmarkStart w:id="33530" w:name="_ETM_Q87_329540"/>
      <w:bookmarkEnd w:id="33530"/>
      <w:r>
        <w:rPr>
          <w:rFonts w:hint="cs"/>
          <w:rtl/>
        </w:rPr>
        <w:t xml:space="preserve"> אחד</w:t>
      </w:r>
      <w:r>
        <w:rPr>
          <w:rtl/>
        </w:rPr>
        <w:t xml:space="preserve"> </w:t>
      </w:r>
      <w:bookmarkStart w:id="33531" w:name="_ETM_Q87_330109"/>
      <w:bookmarkEnd w:id="33531"/>
      <w:r>
        <w:rPr>
          <w:rtl/>
        </w:rPr>
        <w:t xml:space="preserve">לא </w:t>
      </w:r>
      <w:bookmarkStart w:id="33532" w:name="_ETM_Q87_330230"/>
      <w:bookmarkEnd w:id="33532"/>
      <w:r>
        <w:rPr>
          <w:rtl/>
        </w:rPr>
        <w:t xml:space="preserve">מגנה </w:t>
      </w:r>
      <w:bookmarkStart w:id="33533" w:name="_ETM_Q87_330709"/>
      <w:bookmarkEnd w:id="33533"/>
      <w:r>
        <w:rPr>
          <w:rtl/>
        </w:rPr>
        <w:t xml:space="preserve">את </w:t>
      </w:r>
      <w:bookmarkStart w:id="33534" w:name="_ETM_Q87_330769"/>
      <w:bookmarkEnd w:id="33534"/>
      <w:r>
        <w:rPr>
          <w:rtl/>
        </w:rPr>
        <w:t>זה</w:t>
      </w:r>
      <w:r>
        <w:rPr>
          <w:rFonts w:hint="cs"/>
          <w:rtl/>
        </w:rPr>
        <w:t>.</w:t>
      </w:r>
      <w:r>
        <w:rPr>
          <w:rtl/>
        </w:rPr>
        <w:t xml:space="preserve"> </w:t>
      </w:r>
      <w:bookmarkStart w:id="33535" w:name="_ETM_Q87_330889"/>
      <w:bookmarkEnd w:id="33535"/>
      <w:r>
        <w:rPr>
          <w:rtl/>
        </w:rPr>
        <w:t xml:space="preserve">קואליציה </w:t>
      </w:r>
      <w:bookmarkStart w:id="33536" w:name="_ETM_Q87_331370"/>
      <w:bookmarkEnd w:id="33536"/>
      <w:r>
        <w:rPr>
          <w:rtl/>
        </w:rPr>
        <w:t xml:space="preserve">של </w:t>
      </w:r>
      <w:bookmarkStart w:id="33537" w:name="_ETM_Q87_331519"/>
      <w:bookmarkEnd w:id="33537"/>
      <w:r>
        <w:rPr>
          <w:rtl/>
        </w:rPr>
        <w:t xml:space="preserve">68 </w:t>
      </w:r>
      <w:bookmarkStart w:id="33538" w:name="_ETM_Q87_332359"/>
      <w:bookmarkEnd w:id="33538"/>
      <w:r>
        <w:rPr>
          <w:rtl/>
        </w:rPr>
        <w:t xml:space="preserve">דגים </w:t>
      </w:r>
      <w:bookmarkStart w:id="33539" w:name="_ETM_Q87_332719"/>
      <w:bookmarkEnd w:id="33539"/>
      <w:r>
        <w:rPr>
          <w:rtl/>
        </w:rPr>
        <w:t>קפואים</w:t>
      </w:r>
      <w:r w:rsidR="00CF3A77">
        <w:rPr>
          <w:rFonts w:hint="cs"/>
          <w:rtl/>
        </w:rPr>
        <w:t>.</w:t>
      </w:r>
      <w:r>
        <w:rPr>
          <w:rtl/>
        </w:rPr>
        <w:t xml:space="preserve"> </w:t>
      </w:r>
      <w:bookmarkStart w:id="33540" w:name="_ETM_Q87_333840"/>
      <w:bookmarkEnd w:id="33540"/>
      <w:r>
        <w:rPr>
          <w:rtl/>
        </w:rPr>
        <w:t>יושבים</w:t>
      </w:r>
      <w:r>
        <w:rPr>
          <w:rFonts w:hint="cs"/>
          <w:rtl/>
        </w:rPr>
        <w:t>,</w:t>
      </w:r>
      <w:r>
        <w:rPr>
          <w:rtl/>
        </w:rPr>
        <w:t xml:space="preserve"> </w:t>
      </w:r>
      <w:bookmarkStart w:id="33541" w:name="_ETM_Q87_335150"/>
      <w:bookmarkEnd w:id="33541"/>
      <w:r>
        <w:rPr>
          <w:rtl/>
        </w:rPr>
        <w:t xml:space="preserve">רואים </w:t>
      </w:r>
      <w:bookmarkStart w:id="33542" w:name="_ETM_Q87_335690"/>
      <w:bookmarkEnd w:id="33542"/>
      <w:r>
        <w:rPr>
          <w:rtl/>
        </w:rPr>
        <w:t xml:space="preserve">את </w:t>
      </w:r>
      <w:bookmarkStart w:id="33543" w:name="_ETM_Q87_335840"/>
      <w:bookmarkEnd w:id="33543"/>
      <w:r>
        <w:rPr>
          <w:rtl/>
        </w:rPr>
        <w:t xml:space="preserve">הדבר </w:t>
      </w:r>
      <w:bookmarkStart w:id="33544" w:name="_ETM_Q87_336290"/>
      <w:bookmarkEnd w:id="33544"/>
      <w:r>
        <w:rPr>
          <w:rtl/>
        </w:rPr>
        <w:t xml:space="preserve">הזה </w:t>
      </w:r>
      <w:bookmarkStart w:id="33545" w:name="_ETM_Q87_337139"/>
      <w:bookmarkEnd w:id="33545"/>
      <w:r>
        <w:rPr>
          <w:rtl/>
        </w:rPr>
        <w:t>ושותקים</w:t>
      </w:r>
      <w:bookmarkStart w:id="33546" w:name="_ETM_Q87_338650"/>
      <w:bookmarkStart w:id="33547" w:name="_ETM_Q87_339340"/>
      <w:bookmarkEnd w:id="33546"/>
      <w:bookmarkEnd w:id="33547"/>
      <w:r>
        <w:rPr>
          <w:rFonts w:hint="cs"/>
          <w:rtl/>
        </w:rPr>
        <w:t xml:space="preserve">. </w:t>
      </w:r>
      <w:r>
        <w:rPr>
          <w:rtl/>
        </w:rPr>
        <w:t xml:space="preserve">אף </w:t>
      </w:r>
      <w:bookmarkStart w:id="33548" w:name="_ETM_Q87_339549"/>
      <w:bookmarkEnd w:id="33548"/>
      <w:r>
        <w:rPr>
          <w:rFonts w:hint="cs"/>
          <w:rtl/>
        </w:rPr>
        <w:t>אחד</w:t>
      </w:r>
      <w:r>
        <w:rPr>
          <w:rtl/>
        </w:rPr>
        <w:t xml:space="preserve"> </w:t>
      </w:r>
      <w:bookmarkStart w:id="33549" w:name="_ETM_Q87_339879"/>
      <w:bookmarkEnd w:id="33549"/>
      <w:r>
        <w:rPr>
          <w:rtl/>
        </w:rPr>
        <w:t xml:space="preserve">לא </w:t>
      </w:r>
      <w:bookmarkStart w:id="33550" w:name="_ETM_Q87_339999"/>
      <w:bookmarkEnd w:id="33550"/>
      <w:r>
        <w:rPr>
          <w:rtl/>
        </w:rPr>
        <w:t xml:space="preserve">אומר </w:t>
      </w:r>
      <w:bookmarkStart w:id="33551" w:name="_ETM_Q87_340239"/>
      <w:bookmarkEnd w:id="33551"/>
      <w:r>
        <w:rPr>
          <w:rtl/>
        </w:rPr>
        <w:t>מילה</w:t>
      </w:r>
      <w:r>
        <w:rPr>
          <w:rFonts w:hint="cs"/>
          <w:rtl/>
        </w:rPr>
        <w:t>.</w:t>
      </w:r>
      <w:r>
        <w:rPr>
          <w:rtl/>
        </w:rPr>
        <w:t xml:space="preserve"> </w:t>
      </w:r>
      <w:bookmarkStart w:id="33552" w:name="_ETM_Q87_341410"/>
      <w:bookmarkEnd w:id="33552"/>
      <w:r>
        <w:rPr>
          <w:rtl/>
        </w:rPr>
        <w:t xml:space="preserve">איך </w:t>
      </w:r>
      <w:bookmarkStart w:id="33553" w:name="_ETM_Q87_341770"/>
      <w:bookmarkEnd w:id="33553"/>
      <w:r>
        <w:rPr>
          <w:rtl/>
        </w:rPr>
        <w:t xml:space="preserve">יכול </w:t>
      </w:r>
      <w:bookmarkStart w:id="33554" w:name="_ETM_Q87_342160"/>
      <w:bookmarkEnd w:id="33554"/>
      <w:r>
        <w:rPr>
          <w:rtl/>
        </w:rPr>
        <w:t xml:space="preserve">להיות </w:t>
      </w:r>
      <w:bookmarkStart w:id="33555" w:name="_ETM_Q87_343080"/>
      <w:bookmarkEnd w:id="33555"/>
      <w:r>
        <w:rPr>
          <w:rtl/>
        </w:rPr>
        <w:t xml:space="preserve">שלאף </w:t>
      </w:r>
      <w:bookmarkStart w:id="33556" w:name="_ETM_Q87_343680"/>
      <w:bookmarkEnd w:id="33556"/>
      <w:r>
        <w:rPr>
          <w:rFonts w:hint="cs"/>
          <w:rtl/>
        </w:rPr>
        <w:t>אחד</w:t>
      </w:r>
      <w:r>
        <w:rPr>
          <w:rtl/>
        </w:rPr>
        <w:t xml:space="preserve"> </w:t>
      </w:r>
      <w:bookmarkStart w:id="33557" w:name="_ETM_Q87_344580"/>
      <w:bookmarkEnd w:id="33557"/>
      <w:r>
        <w:rPr>
          <w:rtl/>
        </w:rPr>
        <w:t xml:space="preserve">אין </w:t>
      </w:r>
      <w:bookmarkStart w:id="33558" w:name="_ETM_Q87_345209"/>
      <w:bookmarkEnd w:id="33558"/>
      <w:r>
        <w:rPr>
          <w:rtl/>
        </w:rPr>
        <w:t xml:space="preserve">מה </w:t>
      </w:r>
      <w:bookmarkStart w:id="33559" w:name="_ETM_Q87_345540"/>
      <w:bookmarkEnd w:id="33559"/>
      <w:r>
        <w:rPr>
          <w:rtl/>
        </w:rPr>
        <w:t xml:space="preserve">להגיד </w:t>
      </w:r>
      <w:bookmarkStart w:id="33560" w:name="_ETM_Q87_346389"/>
      <w:bookmarkEnd w:id="33560"/>
      <w:r>
        <w:rPr>
          <w:rtl/>
        </w:rPr>
        <w:t xml:space="preserve">על </w:t>
      </w:r>
      <w:bookmarkStart w:id="33561" w:name="_ETM_Q87_346540"/>
      <w:bookmarkEnd w:id="33561"/>
      <w:r>
        <w:rPr>
          <w:rtl/>
        </w:rPr>
        <w:t xml:space="preserve">ההתנהגות </w:t>
      </w:r>
      <w:bookmarkStart w:id="33562" w:name="_ETM_Q87_347139"/>
      <w:bookmarkEnd w:id="33562"/>
      <w:r>
        <w:rPr>
          <w:rtl/>
        </w:rPr>
        <w:t>הזו</w:t>
      </w:r>
      <w:r>
        <w:rPr>
          <w:rFonts w:hint="cs"/>
          <w:rtl/>
        </w:rPr>
        <w:t>?</w:t>
      </w:r>
      <w:r>
        <w:rPr>
          <w:rtl/>
        </w:rPr>
        <w:t xml:space="preserve"> </w:t>
      </w:r>
      <w:bookmarkStart w:id="33563" w:name="_ETM_Q87_347740"/>
      <w:bookmarkEnd w:id="33563"/>
    </w:p>
    <w:p w:rsidR="00EA1761" w:rsidRDefault="00EA1761" w:rsidP="000936C0">
      <w:pPr>
        <w:rPr>
          <w:rtl/>
        </w:rPr>
      </w:pPr>
    </w:p>
    <w:p w:rsidR="00EA1761" w:rsidRDefault="00EA1761" w:rsidP="00CF3A77">
      <w:pPr>
        <w:rPr>
          <w:rtl/>
        </w:rPr>
      </w:pPr>
      <w:r>
        <w:rPr>
          <w:rtl/>
        </w:rPr>
        <w:t xml:space="preserve">ואני </w:t>
      </w:r>
      <w:bookmarkStart w:id="33564" w:name="_ETM_Q87_348010"/>
      <w:bookmarkEnd w:id="33564"/>
      <w:r>
        <w:rPr>
          <w:rtl/>
        </w:rPr>
        <w:t xml:space="preserve">אגיד </w:t>
      </w:r>
      <w:bookmarkStart w:id="33565" w:name="_ETM_Q87_348160"/>
      <w:bookmarkEnd w:id="33565"/>
      <w:r>
        <w:rPr>
          <w:rtl/>
        </w:rPr>
        <w:t xml:space="preserve">לך </w:t>
      </w:r>
      <w:bookmarkStart w:id="33566" w:name="_ETM_Q87_348340"/>
      <w:bookmarkEnd w:id="33566"/>
      <w:r>
        <w:rPr>
          <w:rtl/>
        </w:rPr>
        <w:t xml:space="preserve">למה </w:t>
      </w:r>
      <w:bookmarkStart w:id="33567" w:name="_ETM_Q87_348550"/>
      <w:bookmarkEnd w:id="33567"/>
      <w:r>
        <w:rPr>
          <w:rtl/>
        </w:rPr>
        <w:t>לאף</w:t>
      </w:r>
      <w:bookmarkStart w:id="33568" w:name="_ETM_Q87_348940"/>
      <w:bookmarkEnd w:id="33568"/>
      <w:r>
        <w:rPr>
          <w:rFonts w:hint="cs"/>
          <w:rtl/>
        </w:rPr>
        <w:t xml:space="preserve"> אחד </w:t>
      </w:r>
      <w:r>
        <w:rPr>
          <w:rtl/>
        </w:rPr>
        <w:t xml:space="preserve">אין </w:t>
      </w:r>
      <w:bookmarkStart w:id="33569" w:name="_ETM_Q87_349060"/>
      <w:bookmarkEnd w:id="33569"/>
      <w:r>
        <w:rPr>
          <w:rtl/>
        </w:rPr>
        <w:t xml:space="preserve">מה </w:t>
      </w:r>
      <w:bookmarkStart w:id="33570" w:name="_ETM_Q87_349150"/>
      <w:bookmarkEnd w:id="33570"/>
      <w:r>
        <w:rPr>
          <w:rtl/>
        </w:rPr>
        <w:t xml:space="preserve">להגיד </w:t>
      </w:r>
      <w:bookmarkStart w:id="33571" w:name="_ETM_Q87_349450"/>
      <w:bookmarkEnd w:id="33571"/>
      <w:r>
        <w:rPr>
          <w:rFonts w:hint="cs"/>
          <w:rtl/>
        </w:rPr>
        <w:t>ע</w:t>
      </w:r>
      <w:r>
        <w:rPr>
          <w:rtl/>
        </w:rPr>
        <w:t>ל</w:t>
      </w:r>
      <w:r>
        <w:rPr>
          <w:rFonts w:hint="cs"/>
          <w:rtl/>
        </w:rPr>
        <w:t xml:space="preserve"> </w:t>
      </w:r>
      <w:r>
        <w:rPr>
          <w:rtl/>
        </w:rPr>
        <w:t xml:space="preserve">התנהגות </w:t>
      </w:r>
      <w:bookmarkStart w:id="33572" w:name="_ETM_Q87_349930"/>
      <w:bookmarkEnd w:id="33572"/>
      <w:r>
        <w:rPr>
          <w:rtl/>
        </w:rPr>
        <w:t>הזאת</w:t>
      </w:r>
      <w:r>
        <w:rPr>
          <w:rFonts w:hint="cs"/>
          <w:rtl/>
        </w:rPr>
        <w:t xml:space="preserve"> </w:t>
      </w:r>
      <w:r>
        <w:rPr>
          <w:rFonts w:hint="eastAsia"/>
          <w:rtl/>
        </w:rPr>
        <w:t>–</w:t>
      </w:r>
      <w:r>
        <w:rPr>
          <w:rtl/>
        </w:rPr>
        <w:t xml:space="preserve"> </w:t>
      </w:r>
      <w:bookmarkStart w:id="33573" w:name="_ETM_Q87_350790"/>
      <w:bookmarkEnd w:id="33573"/>
      <w:r>
        <w:rPr>
          <w:rtl/>
        </w:rPr>
        <w:t xml:space="preserve">כי </w:t>
      </w:r>
      <w:bookmarkStart w:id="33574" w:name="_ETM_Q87_350969"/>
      <w:bookmarkEnd w:id="33574"/>
      <w:r>
        <w:rPr>
          <w:rtl/>
        </w:rPr>
        <w:t xml:space="preserve">ממש </w:t>
      </w:r>
      <w:bookmarkStart w:id="33575" w:name="_ETM_Q87_351329"/>
      <w:bookmarkEnd w:id="33575"/>
      <w:r>
        <w:rPr>
          <w:rtl/>
        </w:rPr>
        <w:t xml:space="preserve">נוח </w:t>
      </w:r>
      <w:bookmarkStart w:id="33576" w:name="_ETM_Q87_351629"/>
      <w:bookmarkEnd w:id="33576"/>
      <w:r>
        <w:rPr>
          <w:rtl/>
        </w:rPr>
        <w:t>פה</w:t>
      </w:r>
      <w:r>
        <w:rPr>
          <w:rFonts w:hint="cs"/>
          <w:rtl/>
        </w:rPr>
        <w:t>;</w:t>
      </w:r>
      <w:r>
        <w:rPr>
          <w:rtl/>
        </w:rPr>
        <w:t xml:space="preserve"> </w:t>
      </w:r>
      <w:bookmarkStart w:id="33577" w:name="_ETM_Q87_352490"/>
      <w:bookmarkEnd w:id="33577"/>
      <w:r>
        <w:rPr>
          <w:rtl/>
        </w:rPr>
        <w:t xml:space="preserve">נוח </w:t>
      </w:r>
      <w:bookmarkStart w:id="33578" w:name="_ETM_Q87_352880"/>
      <w:bookmarkEnd w:id="33578"/>
      <w:r>
        <w:rPr>
          <w:rtl/>
        </w:rPr>
        <w:t xml:space="preserve">לכם </w:t>
      </w:r>
      <w:bookmarkStart w:id="33579" w:name="_ETM_Q87_353210"/>
      <w:bookmarkEnd w:id="33579"/>
      <w:r>
        <w:rPr>
          <w:rtl/>
        </w:rPr>
        <w:t>בכיסאות</w:t>
      </w:r>
      <w:r>
        <w:rPr>
          <w:rFonts w:hint="cs"/>
          <w:rtl/>
        </w:rPr>
        <w:t>,</w:t>
      </w:r>
      <w:r>
        <w:rPr>
          <w:rtl/>
        </w:rPr>
        <w:t xml:space="preserve"> </w:t>
      </w:r>
      <w:bookmarkStart w:id="33580" w:name="_ETM_Q87_354470"/>
      <w:bookmarkEnd w:id="33580"/>
      <w:r>
        <w:rPr>
          <w:rtl/>
        </w:rPr>
        <w:t xml:space="preserve">נוח </w:t>
      </w:r>
      <w:bookmarkStart w:id="33581" w:name="_ETM_Q87_354800"/>
      <w:bookmarkEnd w:id="33581"/>
      <w:r>
        <w:rPr>
          <w:rtl/>
        </w:rPr>
        <w:t xml:space="preserve">לכם </w:t>
      </w:r>
      <w:bookmarkStart w:id="33582" w:name="_ETM_Q87_355160"/>
      <w:bookmarkEnd w:id="33582"/>
      <w:r>
        <w:rPr>
          <w:rtl/>
        </w:rPr>
        <w:t>באקווריום</w:t>
      </w:r>
      <w:r>
        <w:rPr>
          <w:rFonts w:hint="cs"/>
          <w:rtl/>
        </w:rPr>
        <w:t>.</w:t>
      </w:r>
      <w:r>
        <w:rPr>
          <w:rtl/>
        </w:rPr>
        <w:t xml:space="preserve"> </w:t>
      </w:r>
      <w:bookmarkStart w:id="33583" w:name="_ETM_Q87_356300"/>
      <w:bookmarkEnd w:id="33583"/>
      <w:r>
        <w:rPr>
          <w:rtl/>
        </w:rPr>
        <w:t xml:space="preserve">אתם </w:t>
      </w:r>
      <w:bookmarkStart w:id="33584" w:name="_ETM_Q87_356600"/>
      <w:bookmarkEnd w:id="33584"/>
      <w:r>
        <w:rPr>
          <w:rtl/>
        </w:rPr>
        <w:t xml:space="preserve">אפילו </w:t>
      </w:r>
      <w:bookmarkStart w:id="33585" w:name="_ETM_Q87_356810"/>
      <w:bookmarkEnd w:id="33585"/>
      <w:r>
        <w:rPr>
          <w:rtl/>
        </w:rPr>
        <w:t xml:space="preserve">לא </w:t>
      </w:r>
      <w:bookmarkStart w:id="33586" w:name="_ETM_Q87_356900"/>
      <w:bookmarkEnd w:id="33586"/>
      <w:r>
        <w:rPr>
          <w:rtl/>
        </w:rPr>
        <w:t xml:space="preserve">יודעים </w:t>
      </w:r>
      <w:bookmarkStart w:id="33587" w:name="_ETM_Q87_357080"/>
      <w:bookmarkEnd w:id="33587"/>
      <w:r>
        <w:rPr>
          <w:rtl/>
        </w:rPr>
        <w:t xml:space="preserve">מה </w:t>
      </w:r>
      <w:bookmarkStart w:id="33588" w:name="_ETM_Q87_357169"/>
      <w:bookmarkEnd w:id="33588"/>
      <w:r>
        <w:rPr>
          <w:rtl/>
        </w:rPr>
        <w:t xml:space="preserve">קורה </w:t>
      </w:r>
      <w:bookmarkStart w:id="33589" w:name="_ETM_Q87_357410"/>
      <w:bookmarkEnd w:id="33589"/>
      <w:r>
        <w:rPr>
          <w:rtl/>
        </w:rPr>
        <w:t>בחוץ</w:t>
      </w:r>
      <w:r>
        <w:rPr>
          <w:rFonts w:hint="cs"/>
          <w:rtl/>
        </w:rPr>
        <w:t>.</w:t>
      </w:r>
      <w:r>
        <w:rPr>
          <w:rtl/>
        </w:rPr>
        <w:t xml:space="preserve"> </w:t>
      </w:r>
      <w:bookmarkStart w:id="33590" w:name="_ETM_Q87_358290"/>
      <w:bookmarkEnd w:id="33590"/>
      <w:r>
        <w:rPr>
          <w:rtl/>
        </w:rPr>
        <w:t xml:space="preserve">המדינה </w:t>
      </w:r>
      <w:bookmarkStart w:id="33591" w:name="_ETM_Q87_358889"/>
      <w:bookmarkEnd w:id="33591"/>
      <w:r>
        <w:rPr>
          <w:rtl/>
        </w:rPr>
        <w:t>בוערת</w:t>
      </w:r>
      <w:r>
        <w:rPr>
          <w:rFonts w:hint="cs"/>
          <w:rtl/>
        </w:rPr>
        <w:t>,</w:t>
      </w:r>
      <w:r>
        <w:rPr>
          <w:rtl/>
        </w:rPr>
        <w:t xml:space="preserve"> </w:t>
      </w:r>
      <w:bookmarkStart w:id="33592" w:name="_ETM_Q87_359900"/>
      <w:bookmarkEnd w:id="33592"/>
      <w:r>
        <w:rPr>
          <w:rtl/>
        </w:rPr>
        <w:t>בוערת</w:t>
      </w:r>
      <w:r>
        <w:rPr>
          <w:rFonts w:hint="cs"/>
          <w:rtl/>
        </w:rPr>
        <w:t>.</w:t>
      </w:r>
      <w:r>
        <w:rPr>
          <w:rtl/>
        </w:rPr>
        <w:t xml:space="preserve"> </w:t>
      </w:r>
      <w:bookmarkStart w:id="33593" w:name="_ETM_Q87_360710"/>
      <w:bookmarkEnd w:id="33593"/>
      <w:r>
        <w:rPr>
          <w:rtl/>
        </w:rPr>
        <w:t xml:space="preserve">עשרות </w:t>
      </w:r>
      <w:bookmarkStart w:id="33594" w:name="_ETM_Q87_361190"/>
      <w:bookmarkEnd w:id="33594"/>
      <w:r>
        <w:rPr>
          <w:rtl/>
        </w:rPr>
        <w:t xml:space="preserve">אלפים </w:t>
      </w:r>
      <w:bookmarkStart w:id="33595" w:name="_ETM_Q87_362120"/>
      <w:bookmarkEnd w:id="33595"/>
      <w:r>
        <w:rPr>
          <w:rtl/>
        </w:rPr>
        <w:t>ב</w:t>
      </w:r>
      <w:bookmarkStart w:id="33596" w:name="_ETM_Q87_362570"/>
      <w:bookmarkStart w:id="33597" w:name="_ETM_Q87_362960"/>
      <w:bookmarkEnd w:id="33596"/>
      <w:bookmarkEnd w:id="33597"/>
      <w:r>
        <w:rPr>
          <w:rtl/>
        </w:rPr>
        <w:t>מוצ</w:t>
      </w:r>
      <w:r>
        <w:rPr>
          <w:rFonts w:hint="cs"/>
          <w:rtl/>
        </w:rPr>
        <w:t>אי שבת</w:t>
      </w:r>
      <w:r>
        <w:rPr>
          <w:rtl/>
        </w:rPr>
        <w:t xml:space="preserve"> </w:t>
      </w:r>
      <w:bookmarkStart w:id="33598" w:name="_ETM_Q87_365099"/>
      <w:bookmarkEnd w:id="33598"/>
      <w:r>
        <w:rPr>
          <w:rtl/>
        </w:rPr>
        <w:t xml:space="preserve">בהפגנה </w:t>
      </w:r>
      <w:bookmarkStart w:id="33599" w:name="_ETM_Q87_365849"/>
      <w:bookmarkEnd w:id="33599"/>
      <w:r>
        <w:rPr>
          <w:rtl/>
        </w:rPr>
        <w:t xml:space="preserve">ענקית </w:t>
      </w:r>
      <w:bookmarkStart w:id="33600" w:name="_ETM_Q87_366510"/>
      <w:bookmarkEnd w:id="33600"/>
      <w:r>
        <w:rPr>
          <w:rtl/>
        </w:rPr>
        <w:t>–</w:t>
      </w:r>
      <w:r>
        <w:rPr>
          <w:rFonts w:hint="cs"/>
          <w:rtl/>
        </w:rPr>
        <w:t xml:space="preserve"> </w:t>
      </w:r>
      <w:r>
        <w:rPr>
          <w:rtl/>
        </w:rPr>
        <w:t xml:space="preserve">אתם </w:t>
      </w:r>
      <w:bookmarkStart w:id="33601" w:name="_ETM_Q87_366690"/>
      <w:bookmarkEnd w:id="33601"/>
      <w:r>
        <w:rPr>
          <w:rtl/>
        </w:rPr>
        <w:t xml:space="preserve">לא </w:t>
      </w:r>
      <w:bookmarkStart w:id="33602" w:name="_ETM_Q87_366780"/>
      <w:bookmarkEnd w:id="33602"/>
      <w:r>
        <w:rPr>
          <w:rtl/>
        </w:rPr>
        <w:t>יודעים</w:t>
      </w:r>
      <w:bookmarkStart w:id="33603" w:name="_ETM_Q87_368290"/>
      <w:bookmarkEnd w:id="33603"/>
      <w:r>
        <w:rPr>
          <w:rFonts w:hint="cs"/>
          <w:rtl/>
        </w:rPr>
        <w:t xml:space="preserve">. </w:t>
      </w:r>
      <w:r>
        <w:rPr>
          <w:rtl/>
        </w:rPr>
        <w:t xml:space="preserve">מחוץ </w:t>
      </w:r>
      <w:bookmarkStart w:id="33604" w:name="_ETM_Q87_368770"/>
      <w:bookmarkEnd w:id="33604"/>
      <w:r>
        <w:rPr>
          <w:rtl/>
        </w:rPr>
        <w:t>לכנסת</w:t>
      </w:r>
      <w:r w:rsidR="00CF3A77">
        <w:rPr>
          <w:rFonts w:hint="cs"/>
          <w:rtl/>
        </w:rPr>
        <w:t>,</w:t>
      </w:r>
      <w:r>
        <w:rPr>
          <w:rtl/>
        </w:rPr>
        <w:t xml:space="preserve"> </w:t>
      </w:r>
      <w:bookmarkStart w:id="33605" w:name="_ETM_Q87_369400"/>
      <w:bookmarkEnd w:id="33605"/>
      <w:r>
        <w:rPr>
          <w:rtl/>
        </w:rPr>
        <w:t xml:space="preserve">אתם </w:t>
      </w:r>
      <w:bookmarkStart w:id="33606" w:name="_ETM_Q87_369580"/>
      <w:bookmarkEnd w:id="33606"/>
      <w:r>
        <w:rPr>
          <w:rtl/>
        </w:rPr>
        <w:t xml:space="preserve">נכנסים </w:t>
      </w:r>
      <w:bookmarkStart w:id="33607" w:name="_ETM_Q87_370030"/>
      <w:bookmarkEnd w:id="33607"/>
      <w:r>
        <w:rPr>
          <w:rtl/>
        </w:rPr>
        <w:t>מאחור</w:t>
      </w:r>
      <w:r>
        <w:rPr>
          <w:rFonts w:hint="cs"/>
          <w:rtl/>
        </w:rPr>
        <w:t>,</w:t>
      </w:r>
      <w:r>
        <w:rPr>
          <w:rtl/>
        </w:rPr>
        <w:t xml:space="preserve"> </w:t>
      </w:r>
      <w:bookmarkStart w:id="33608" w:name="_ETM_Q87_371080"/>
      <w:bookmarkEnd w:id="33608"/>
      <w:r>
        <w:rPr>
          <w:rtl/>
        </w:rPr>
        <w:t xml:space="preserve">מחוץ </w:t>
      </w:r>
      <w:bookmarkStart w:id="33609" w:name="_ETM_Q87_371590"/>
      <w:bookmarkEnd w:id="33609"/>
      <w:r>
        <w:rPr>
          <w:rtl/>
        </w:rPr>
        <w:t xml:space="preserve">ללשכת </w:t>
      </w:r>
      <w:bookmarkStart w:id="33610" w:name="_ETM_Q87_373460"/>
      <w:bookmarkEnd w:id="33610"/>
      <w:r>
        <w:rPr>
          <w:rtl/>
        </w:rPr>
        <w:t xml:space="preserve">ראש </w:t>
      </w:r>
      <w:bookmarkStart w:id="33611" w:name="_ETM_Q87_373639"/>
      <w:bookmarkEnd w:id="33611"/>
      <w:r>
        <w:rPr>
          <w:rtl/>
        </w:rPr>
        <w:t>הממשלה</w:t>
      </w:r>
      <w:r>
        <w:rPr>
          <w:rFonts w:hint="cs"/>
          <w:rtl/>
        </w:rPr>
        <w:t>,</w:t>
      </w:r>
      <w:r>
        <w:rPr>
          <w:rtl/>
        </w:rPr>
        <w:t xml:space="preserve"> </w:t>
      </w:r>
      <w:bookmarkStart w:id="33612" w:name="_ETM_Q87_374210"/>
      <w:bookmarkEnd w:id="33612"/>
      <w:r>
        <w:rPr>
          <w:rtl/>
        </w:rPr>
        <w:t xml:space="preserve">מחוץ </w:t>
      </w:r>
      <w:bookmarkStart w:id="33613" w:name="_ETM_Q87_374540"/>
      <w:bookmarkEnd w:id="33613"/>
      <w:r>
        <w:rPr>
          <w:rtl/>
        </w:rPr>
        <w:t>לישיבה</w:t>
      </w:r>
      <w:r>
        <w:rPr>
          <w:rFonts w:hint="cs"/>
          <w:rtl/>
        </w:rPr>
        <w:t>.</w:t>
      </w:r>
      <w:r>
        <w:rPr>
          <w:rtl/>
        </w:rPr>
        <w:t xml:space="preserve"> </w:t>
      </w:r>
      <w:bookmarkStart w:id="33614" w:name="_ETM_Q87_376139"/>
      <w:bookmarkEnd w:id="33614"/>
      <w:r>
        <w:rPr>
          <w:rFonts w:hint="cs"/>
          <w:rtl/>
        </w:rPr>
        <w:t>אז</w:t>
      </w:r>
      <w:r>
        <w:rPr>
          <w:rtl/>
        </w:rPr>
        <w:t xml:space="preserve"> </w:t>
      </w:r>
      <w:bookmarkStart w:id="33615" w:name="_ETM_Q87_376980"/>
      <w:bookmarkEnd w:id="33615"/>
      <w:r>
        <w:rPr>
          <w:rtl/>
        </w:rPr>
        <w:t xml:space="preserve">השרים </w:t>
      </w:r>
      <w:bookmarkStart w:id="33616" w:name="_ETM_Q87_377910"/>
      <w:bookmarkEnd w:id="33616"/>
      <w:r>
        <w:rPr>
          <w:rtl/>
        </w:rPr>
        <w:t>צוחקים</w:t>
      </w:r>
      <w:r>
        <w:rPr>
          <w:rFonts w:hint="cs"/>
          <w:rtl/>
        </w:rPr>
        <w:t>:</w:t>
      </w:r>
      <w:r>
        <w:rPr>
          <w:rtl/>
        </w:rPr>
        <w:t xml:space="preserve"> </w:t>
      </w:r>
      <w:bookmarkStart w:id="33617" w:name="_ETM_Q87_378389"/>
      <w:bookmarkEnd w:id="33617"/>
      <w:r>
        <w:rPr>
          <w:rtl/>
        </w:rPr>
        <w:t xml:space="preserve">למה </w:t>
      </w:r>
      <w:bookmarkStart w:id="33618" w:name="_ETM_Q87_378630"/>
      <w:bookmarkEnd w:id="33618"/>
      <w:r>
        <w:rPr>
          <w:rtl/>
        </w:rPr>
        <w:t xml:space="preserve">הם </w:t>
      </w:r>
      <w:bookmarkStart w:id="33619" w:name="_ETM_Q87_378720"/>
      <w:bookmarkEnd w:id="33619"/>
      <w:r>
        <w:rPr>
          <w:rtl/>
        </w:rPr>
        <w:t xml:space="preserve">לא </w:t>
      </w:r>
      <w:bookmarkStart w:id="33620" w:name="_ETM_Q87_378810"/>
      <w:bookmarkEnd w:id="33620"/>
      <w:r>
        <w:rPr>
          <w:rtl/>
        </w:rPr>
        <w:t xml:space="preserve">באים </w:t>
      </w:r>
      <w:bookmarkStart w:id="33621" w:name="_ETM_Q87_379050"/>
      <w:bookmarkEnd w:id="33621"/>
      <w:r>
        <w:rPr>
          <w:rtl/>
        </w:rPr>
        <w:t xml:space="preserve">להפגין </w:t>
      </w:r>
      <w:bookmarkStart w:id="33622" w:name="_ETM_Q87_379440"/>
      <w:bookmarkEnd w:id="33622"/>
      <w:r>
        <w:rPr>
          <w:rtl/>
        </w:rPr>
        <w:t>מאחור</w:t>
      </w:r>
      <w:r>
        <w:rPr>
          <w:rFonts w:hint="cs"/>
          <w:rtl/>
        </w:rPr>
        <w:t>?</w:t>
      </w:r>
      <w:r>
        <w:rPr>
          <w:rtl/>
        </w:rPr>
        <w:t xml:space="preserve"> </w:t>
      </w:r>
      <w:bookmarkStart w:id="33623" w:name="_ETM_Q87_379950"/>
      <w:bookmarkEnd w:id="33623"/>
      <w:r>
        <w:rPr>
          <w:rtl/>
        </w:rPr>
        <w:t xml:space="preserve">אנחנו </w:t>
      </w:r>
      <w:bookmarkStart w:id="33624" w:name="_ETM_Q87_380190"/>
      <w:bookmarkEnd w:id="33624"/>
      <w:r>
        <w:rPr>
          <w:rtl/>
        </w:rPr>
        <w:t xml:space="preserve">נכנסים </w:t>
      </w:r>
      <w:bookmarkStart w:id="33625" w:name="_ETM_Q87_380639"/>
      <w:bookmarkEnd w:id="33625"/>
      <w:r>
        <w:rPr>
          <w:rtl/>
        </w:rPr>
        <w:t>משם</w:t>
      </w:r>
      <w:r>
        <w:rPr>
          <w:rFonts w:hint="cs"/>
          <w:rtl/>
        </w:rPr>
        <w:t>,</w:t>
      </w:r>
      <w:r>
        <w:rPr>
          <w:rtl/>
        </w:rPr>
        <w:t xml:space="preserve"> </w:t>
      </w:r>
      <w:bookmarkStart w:id="33626" w:name="_ETM_Q87_380940"/>
      <w:bookmarkEnd w:id="33626"/>
      <w:r>
        <w:rPr>
          <w:rtl/>
        </w:rPr>
        <w:t xml:space="preserve">אנחנו </w:t>
      </w:r>
      <w:bookmarkStart w:id="33627" w:name="_ETM_Q87_381210"/>
      <w:bookmarkEnd w:id="33627"/>
      <w:r>
        <w:rPr>
          <w:rtl/>
        </w:rPr>
        <w:t xml:space="preserve">לא </w:t>
      </w:r>
      <w:bookmarkStart w:id="33628" w:name="_ETM_Q87_381330"/>
      <w:bookmarkEnd w:id="33628"/>
      <w:r>
        <w:rPr>
          <w:rtl/>
        </w:rPr>
        <w:t xml:space="preserve">רואים </w:t>
      </w:r>
      <w:bookmarkStart w:id="33629" w:name="_ETM_Q87_381570"/>
      <w:bookmarkEnd w:id="33629"/>
      <w:r>
        <w:rPr>
          <w:rtl/>
        </w:rPr>
        <w:t>אותם</w:t>
      </w:r>
      <w:r>
        <w:rPr>
          <w:rFonts w:hint="cs"/>
          <w:rtl/>
        </w:rPr>
        <w:t>.</w:t>
      </w:r>
      <w:r>
        <w:rPr>
          <w:rtl/>
        </w:rPr>
        <w:t xml:space="preserve"> </w:t>
      </w:r>
      <w:bookmarkStart w:id="33630" w:name="_ETM_Q87_382530"/>
      <w:bookmarkEnd w:id="33630"/>
      <w:r>
        <w:rPr>
          <w:rtl/>
        </w:rPr>
        <w:t>עכשיו</w:t>
      </w:r>
      <w:r>
        <w:rPr>
          <w:rFonts w:hint="cs"/>
          <w:rtl/>
        </w:rPr>
        <w:t>,</w:t>
      </w:r>
      <w:r>
        <w:rPr>
          <w:rtl/>
        </w:rPr>
        <w:t xml:space="preserve"> </w:t>
      </w:r>
      <w:bookmarkStart w:id="33631" w:name="_ETM_Q87_382709"/>
      <w:bookmarkEnd w:id="33631"/>
      <w:r>
        <w:rPr>
          <w:rtl/>
        </w:rPr>
        <w:t xml:space="preserve">זה </w:t>
      </w:r>
      <w:bookmarkStart w:id="33632" w:name="_ETM_Q87_382829"/>
      <w:bookmarkEnd w:id="33632"/>
      <w:r>
        <w:rPr>
          <w:rtl/>
        </w:rPr>
        <w:t xml:space="preserve">לא </w:t>
      </w:r>
      <w:bookmarkStart w:id="33633" w:name="_ETM_Q87_382919"/>
      <w:bookmarkEnd w:id="33633"/>
      <w:r>
        <w:rPr>
          <w:rtl/>
        </w:rPr>
        <w:t>מצחיק</w:t>
      </w:r>
      <w:r>
        <w:rPr>
          <w:rFonts w:hint="cs"/>
          <w:rtl/>
        </w:rPr>
        <w:t>,</w:t>
      </w:r>
      <w:r>
        <w:rPr>
          <w:rtl/>
        </w:rPr>
        <w:t xml:space="preserve"> </w:t>
      </w:r>
      <w:bookmarkStart w:id="33634" w:name="_ETM_Q87_383340"/>
      <w:bookmarkEnd w:id="33634"/>
      <w:r>
        <w:rPr>
          <w:rtl/>
        </w:rPr>
        <w:t xml:space="preserve">כי </w:t>
      </w:r>
      <w:bookmarkStart w:id="33635" w:name="_ETM_Q87_383459"/>
      <w:bookmarkEnd w:id="33635"/>
      <w:r>
        <w:rPr>
          <w:rFonts w:hint="cs"/>
          <w:rtl/>
        </w:rPr>
        <w:t xml:space="preserve">אתם </w:t>
      </w:r>
      <w:r>
        <w:rPr>
          <w:rtl/>
        </w:rPr>
        <w:t xml:space="preserve">באמת </w:t>
      </w:r>
      <w:bookmarkStart w:id="33636" w:name="_ETM_Q87_383730"/>
      <w:bookmarkStart w:id="33637" w:name="_ETM_Q87_383909"/>
      <w:bookmarkEnd w:id="33636"/>
      <w:bookmarkEnd w:id="33637"/>
      <w:r>
        <w:rPr>
          <w:rtl/>
        </w:rPr>
        <w:t xml:space="preserve">לא </w:t>
      </w:r>
      <w:bookmarkStart w:id="33638" w:name="_ETM_Q87_383999"/>
      <w:bookmarkEnd w:id="33638"/>
      <w:r>
        <w:rPr>
          <w:rtl/>
        </w:rPr>
        <w:t xml:space="preserve">רואים </w:t>
      </w:r>
      <w:bookmarkStart w:id="33639" w:name="_ETM_Q87_384239"/>
      <w:bookmarkEnd w:id="33639"/>
      <w:r>
        <w:rPr>
          <w:rtl/>
        </w:rPr>
        <w:t xml:space="preserve">אף </w:t>
      </w:r>
      <w:bookmarkStart w:id="33640" w:name="_ETM_Q87_384359"/>
      <w:bookmarkStart w:id="33641" w:name="_ETM_Q87_385109"/>
      <w:bookmarkEnd w:id="33640"/>
      <w:bookmarkEnd w:id="33641"/>
      <w:r>
        <w:rPr>
          <w:rFonts w:hint="cs"/>
          <w:rtl/>
        </w:rPr>
        <w:t xml:space="preserve">אחד; </w:t>
      </w:r>
      <w:r>
        <w:rPr>
          <w:rtl/>
        </w:rPr>
        <w:t xml:space="preserve">אתם </w:t>
      </w:r>
      <w:bookmarkStart w:id="33642" w:name="_ETM_Q87_385439"/>
      <w:bookmarkEnd w:id="33642"/>
      <w:r>
        <w:rPr>
          <w:rtl/>
        </w:rPr>
        <w:t xml:space="preserve">לא </w:t>
      </w:r>
      <w:bookmarkStart w:id="33643" w:name="_ETM_Q87_385530"/>
      <w:bookmarkEnd w:id="33643"/>
      <w:r>
        <w:rPr>
          <w:rtl/>
        </w:rPr>
        <w:t xml:space="preserve">רואים </w:t>
      </w:r>
      <w:bookmarkStart w:id="33644" w:name="_ETM_Q87_385769"/>
      <w:bookmarkEnd w:id="33644"/>
      <w:r>
        <w:rPr>
          <w:rtl/>
        </w:rPr>
        <w:t>אף</w:t>
      </w:r>
      <w:bookmarkStart w:id="33645" w:name="_ETM_Q87_386099"/>
      <w:bookmarkEnd w:id="33645"/>
      <w:r>
        <w:rPr>
          <w:rFonts w:hint="cs"/>
          <w:rtl/>
        </w:rPr>
        <w:t xml:space="preserve"> אחד </w:t>
      </w:r>
      <w:r>
        <w:rPr>
          <w:rtl/>
        </w:rPr>
        <w:t xml:space="preserve">במדינת </w:t>
      </w:r>
      <w:bookmarkStart w:id="33646" w:name="_ETM_Q87_386549"/>
      <w:bookmarkEnd w:id="33646"/>
      <w:r>
        <w:rPr>
          <w:rtl/>
        </w:rPr>
        <w:t>ישראל</w:t>
      </w:r>
      <w:r>
        <w:rPr>
          <w:rFonts w:hint="cs"/>
          <w:rtl/>
        </w:rPr>
        <w:t>.</w:t>
      </w:r>
      <w:r>
        <w:rPr>
          <w:rtl/>
        </w:rPr>
        <w:t xml:space="preserve"> </w:t>
      </w:r>
      <w:bookmarkStart w:id="33647" w:name="_ETM_Q87_386939"/>
      <w:bookmarkEnd w:id="33647"/>
      <w:r>
        <w:rPr>
          <w:rtl/>
        </w:rPr>
        <w:t xml:space="preserve">נהיה </w:t>
      </w:r>
      <w:bookmarkStart w:id="33648" w:name="_ETM_Q87_387090"/>
      <w:bookmarkEnd w:id="33648"/>
      <w:r>
        <w:rPr>
          <w:rtl/>
        </w:rPr>
        <w:t xml:space="preserve">לנו </w:t>
      </w:r>
      <w:bookmarkStart w:id="33649" w:name="_ETM_Q87_387299"/>
      <w:bookmarkEnd w:id="33649"/>
      <w:r>
        <w:rPr>
          <w:rtl/>
        </w:rPr>
        <w:t xml:space="preserve">ראש </w:t>
      </w:r>
      <w:bookmarkStart w:id="33650" w:name="_ETM_Q87_387540"/>
      <w:bookmarkEnd w:id="33650"/>
      <w:r>
        <w:rPr>
          <w:rtl/>
        </w:rPr>
        <w:t xml:space="preserve">ממשלה </w:t>
      </w:r>
      <w:bookmarkStart w:id="33651" w:name="_ETM_Q87_388639"/>
      <w:bookmarkEnd w:id="33651"/>
      <w:r>
        <w:rPr>
          <w:rtl/>
        </w:rPr>
        <w:t xml:space="preserve">של </w:t>
      </w:r>
      <w:bookmarkStart w:id="33652" w:name="_ETM_Q87_388970"/>
      <w:bookmarkEnd w:id="33652"/>
      <w:r>
        <w:rPr>
          <w:rFonts w:hint="cs"/>
          <w:rtl/>
        </w:rPr>
        <w:t>ה</w:t>
      </w:r>
      <w:r>
        <w:rPr>
          <w:rtl/>
        </w:rPr>
        <w:t>בייס</w:t>
      </w:r>
      <w:r>
        <w:rPr>
          <w:rFonts w:hint="cs"/>
          <w:rtl/>
        </w:rPr>
        <w:t>.</w:t>
      </w:r>
      <w:r>
        <w:rPr>
          <w:rtl/>
        </w:rPr>
        <w:t xml:space="preserve"> </w:t>
      </w:r>
      <w:bookmarkStart w:id="33653" w:name="_ETM_Q87_389840"/>
      <w:bookmarkEnd w:id="33653"/>
      <w:r>
        <w:rPr>
          <w:rtl/>
        </w:rPr>
        <w:t xml:space="preserve">הוא </w:t>
      </w:r>
      <w:bookmarkStart w:id="33654" w:name="_ETM_Q87_389990"/>
      <w:bookmarkEnd w:id="33654"/>
      <w:r>
        <w:rPr>
          <w:rtl/>
        </w:rPr>
        <w:t xml:space="preserve">ראש </w:t>
      </w:r>
      <w:bookmarkStart w:id="33655" w:name="_ETM_Q87_390230"/>
      <w:bookmarkEnd w:id="33655"/>
      <w:r>
        <w:rPr>
          <w:rtl/>
        </w:rPr>
        <w:t xml:space="preserve">ממשלה </w:t>
      </w:r>
      <w:bookmarkStart w:id="33656" w:name="_ETM_Q87_390680"/>
      <w:bookmarkEnd w:id="33656"/>
      <w:r>
        <w:rPr>
          <w:rtl/>
        </w:rPr>
        <w:t xml:space="preserve">של </w:t>
      </w:r>
      <w:bookmarkStart w:id="33657" w:name="_ETM_Q87_390860"/>
      <w:bookmarkEnd w:id="33657"/>
      <w:r>
        <w:rPr>
          <w:rtl/>
        </w:rPr>
        <w:t xml:space="preserve">40% </w:t>
      </w:r>
      <w:bookmarkStart w:id="33658" w:name="_ETM_Q87_391610"/>
      <w:bookmarkEnd w:id="33658"/>
      <w:r>
        <w:rPr>
          <w:rtl/>
        </w:rPr>
        <w:t>מהציבור</w:t>
      </w:r>
      <w:r>
        <w:rPr>
          <w:rFonts w:hint="cs"/>
          <w:rtl/>
        </w:rPr>
        <w:t>.</w:t>
      </w:r>
      <w:r>
        <w:rPr>
          <w:rtl/>
        </w:rPr>
        <w:t xml:space="preserve"> </w:t>
      </w:r>
      <w:bookmarkStart w:id="33659" w:name="_ETM_Q87_392690"/>
      <w:bookmarkEnd w:id="33659"/>
      <w:r>
        <w:rPr>
          <w:rtl/>
        </w:rPr>
        <w:t xml:space="preserve">לא </w:t>
      </w:r>
      <w:bookmarkStart w:id="33660" w:name="_ETM_Q87_392930"/>
      <w:bookmarkEnd w:id="33660"/>
      <w:r>
        <w:rPr>
          <w:rtl/>
        </w:rPr>
        <w:t xml:space="preserve">סתם </w:t>
      </w:r>
      <w:bookmarkStart w:id="33661" w:name="_ETM_Q87_393350"/>
      <w:bookmarkEnd w:id="33661"/>
      <w:r>
        <w:rPr>
          <w:rtl/>
        </w:rPr>
        <w:t xml:space="preserve">הוא </w:t>
      </w:r>
      <w:bookmarkStart w:id="33662" w:name="_ETM_Q87_393440"/>
      <w:bookmarkEnd w:id="33662"/>
      <w:r>
        <w:rPr>
          <w:rtl/>
        </w:rPr>
        <w:t xml:space="preserve">לא </w:t>
      </w:r>
      <w:bookmarkStart w:id="33663" w:name="_ETM_Q87_393560"/>
      <w:bookmarkEnd w:id="33663"/>
      <w:r>
        <w:rPr>
          <w:rtl/>
        </w:rPr>
        <w:t xml:space="preserve">הגיע </w:t>
      </w:r>
      <w:bookmarkStart w:id="33664" w:name="_ETM_Q87_393830"/>
      <w:bookmarkEnd w:id="33664"/>
      <w:r>
        <w:rPr>
          <w:rtl/>
        </w:rPr>
        <w:t xml:space="preserve">לבקר </w:t>
      </w:r>
      <w:bookmarkStart w:id="33665" w:name="_ETM_Q87_394810"/>
      <w:bookmarkEnd w:id="33665"/>
      <w:r>
        <w:rPr>
          <w:rtl/>
        </w:rPr>
        <w:t>ב</w:t>
      </w:r>
      <w:r>
        <w:rPr>
          <w:rFonts w:hint="cs"/>
          <w:rtl/>
        </w:rPr>
        <w:t xml:space="preserve">ניר עוז </w:t>
      </w:r>
      <w:bookmarkStart w:id="33666" w:name="_ETM_Q87_395678"/>
      <w:bookmarkEnd w:id="33666"/>
      <w:r>
        <w:rPr>
          <w:rFonts w:hint="cs"/>
          <w:rtl/>
        </w:rPr>
        <w:t xml:space="preserve">ובכפר עזה. הוא גם </w:t>
      </w:r>
      <w:bookmarkStart w:id="33667" w:name="_ETM_Q87_395260"/>
      <w:bookmarkStart w:id="33668" w:name="_ETM_Q87_395590"/>
      <w:bookmarkStart w:id="33669" w:name="_ETM_Q87_395680"/>
      <w:bookmarkStart w:id="33670" w:name="_ETM_Q87_396189"/>
      <w:bookmarkStart w:id="33671" w:name="_ETM_Q87_396489"/>
      <w:bookmarkStart w:id="33672" w:name="_ETM_Q87_396579"/>
      <w:bookmarkStart w:id="33673" w:name="_ETM_Q87_396760"/>
      <w:bookmarkEnd w:id="33667"/>
      <w:bookmarkEnd w:id="33668"/>
      <w:bookmarkEnd w:id="33669"/>
      <w:bookmarkEnd w:id="33670"/>
      <w:bookmarkEnd w:id="33671"/>
      <w:bookmarkEnd w:id="33672"/>
      <w:bookmarkEnd w:id="33673"/>
      <w:r>
        <w:rPr>
          <w:rtl/>
        </w:rPr>
        <w:t xml:space="preserve">לא </w:t>
      </w:r>
      <w:bookmarkStart w:id="33674" w:name="_ETM_Q87_396849"/>
      <w:bookmarkEnd w:id="33674"/>
      <w:r>
        <w:rPr>
          <w:rtl/>
        </w:rPr>
        <w:t xml:space="preserve">יגיע </w:t>
      </w:r>
      <w:bookmarkStart w:id="33675" w:name="_ETM_Q87_397269"/>
      <w:bookmarkEnd w:id="33675"/>
      <w:r>
        <w:rPr>
          <w:rtl/>
        </w:rPr>
        <w:t xml:space="preserve">לבקר </w:t>
      </w:r>
      <w:bookmarkStart w:id="33676" w:name="_ETM_Q87_397780"/>
      <w:bookmarkEnd w:id="33676"/>
      <w:r>
        <w:rPr>
          <w:rtl/>
        </w:rPr>
        <w:t>שם</w:t>
      </w:r>
      <w:r>
        <w:rPr>
          <w:rFonts w:hint="cs"/>
          <w:rtl/>
        </w:rPr>
        <w:t>,</w:t>
      </w:r>
      <w:r>
        <w:rPr>
          <w:rtl/>
        </w:rPr>
        <w:t xml:space="preserve"> </w:t>
      </w:r>
      <w:bookmarkStart w:id="33677" w:name="_ETM_Q87_398379"/>
      <w:bookmarkEnd w:id="33677"/>
      <w:r>
        <w:rPr>
          <w:rtl/>
        </w:rPr>
        <w:t xml:space="preserve">כי </w:t>
      </w:r>
      <w:bookmarkStart w:id="33678" w:name="_ETM_Q87_398560"/>
      <w:bookmarkEnd w:id="33678"/>
      <w:r>
        <w:rPr>
          <w:rtl/>
        </w:rPr>
        <w:t xml:space="preserve">זה </w:t>
      </w:r>
      <w:bookmarkStart w:id="33679" w:name="_ETM_Q87_398739"/>
      <w:bookmarkEnd w:id="33679"/>
      <w:r>
        <w:rPr>
          <w:rtl/>
        </w:rPr>
        <w:t xml:space="preserve">לא </w:t>
      </w:r>
      <w:bookmarkStart w:id="33680" w:name="_ETM_Q87_398860"/>
      <w:bookmarkEnd w:id="33680"/>
      <w:r>
        <w:rPr>
          <w:rtl/>
        </w:rPr>
        <w:t xml:space="preserve">מעניין </w:t>
      </w:r>
      <w:bookmarkStart w:id="33681" w:name="_ETM_Q87_399459"/>
      <w:bookmarkEnd w:id="33681"/>
      <w:r>
        <w:rPr>
          <w:rtl/>
        </w:rPr>
        <w:t>אותו</w:t>
      </w:r>
      <w:r>
        <w:rPr>
          <w:rFonts w:hint="cs"/>
          <w:rtl/>
        </w:rPr>
        <w:t>.</w:t>
      </w:r>
      <w:r>
        <w:rPr>
          <w:rtl/>
        </w:rPr>
        <w:t xml:space="preserve"> </w:t>
      </w:r>
      <w:bookmarkStart w:id="33682" w:name="_ETM_Q87_399849"/>
      <w:bookmarkEnd w:id="33682"/>
      <w:r>
        <w:rPr>
          <w:rtl/>
        </w:rPr>
        <w:t>מבחינתו</w:t>
      </w:r>
      <w:r>
        <w:rPr>
          <w:rFonts w:hint="cs"/>
          <w:rtl/>
        </w:rPr>
        <w:t>,</w:t>
      </w:r>
      <w:r>
        <w:rPr>
          <w:rtl/>
        </w:rPr>
        <w:t xml:space="preserve"> </w:t>
      </w:r>
      <w:bookmarkStart w:id="33683" w:name="_ETM_Q87_401049"/>
      <w:bookmarkEnd w:id="33683"/>
      <w:r>
        <w:rPr>
          <w:rtl/>
        </w:rPr>
        <w:t xml:space="preserve">מי </w:t>
      </w:r>
      <w:bookmarkStart w:id="33684" w:name="_ETM_Q87_401290"/>
      <w:bookmarkEnd w:id="33684"/>
      <w:r>
        <w:rPr>
          <w:rtl/>
        </w:rPr>
        <w:t xml:space="preserve">שלא </w:t>
      </w:r>
      <w:bookmarkStart w:id="33685" w:name="_ETM_Q87_401530"/>
      <w:bookmarkEnd w:id="33685"/>
      <w:r>
        <w:rPr>
          <w:rtl/>
        </w:rPr>
        <w:t xml:space="preserve">מצביע </w:t>
      </w:r>
      <w:bookmarkStart w:id="33686" w:name="_ETM_Q87_402069"/>
      <w:bookmarkEnd w:id="33686"/>
      <w:r>
        <w:rPr>
          <w:rtl/>
        </w:rPr>
        <w:t xml:space="preserve">לו </w:t>
      </w:r>
      <w:bookmarkStart w:id="33687" w:name="_ETM_Q87_403090"/>
      <w:bookmarkEnd w:id="33687"/>
      <w:r>
        <w:rPr>
          <w:rtl/>
        </w:rPr>
        <w:t xml:space="preserve">הוא </w:t>
      </w:r>
      <w:bookmarkStart w:id="33688" w:name="_ETM_Q87_403209"/>
      <w:bookmarkEnd w:id="33688"/>
      <w:r>
        <w:rPr>
          <w:rtl/>
        </w:rPr>
        <w:t xml:space="preserve">לא </w:t>
      </w:r>
      <w:bookmarkStart w:id="33689" w:name="_ETM_Q87_403360"/>
      <w:bookmarkEnd w:id="33689"/>
      <w:r>
        <w:rPr>
          <w:rtl/>
        </w:rPr>
        <w:t xml:space="preserve">אזרח </w:t>
      </w:r>
      <w:bookmarkStart w:id="33690" w:name="_ETM_Q87_403750"/>
      <w:bookmarkEnd w:id="33690"/>
      <w:r>
        <w:rPr>
          <w:rtl/>
        </w:rPr>
        <w:t>ש</w:t>
      </w:r>
      <w:bookmarkStart w:id="33691" w:name="_ETM_Q87_403930"/>
      <w:bookmarkEnd w:id="33691"/>
      <w:r>
        <w:rPr>
          <w:rFonts w:hint="cs"/>
          <w:rtl/>
        </w:rPr>
        <w:t>לו</w:t>
      </w:r>
      <w:r>
        <w:rPr>
          <w:rtl/>
        </w:rPr>
        <w:t xml:space="preserve"> </w:t>
      </w:r>
      <w:bookmarkStart w:id="33692" w:name="_ETM_Q87_403989"/>
      <w:bookmarkEnd w:id="33692"/>
      <w:r>
        <w:rPr>
          <w:rtl/>
        </w:rPr>
        <w:t>בכלל</w:t>
      </w:r>
      <w:r>
        <w:rPr>
          <w:rFonts w:hint="cs"/>
          <w:rtl/>
        </w:rPr>
        <w:t>,</w:t>
      </w:r>
      <w:r>
        <w:rPr>
          <w:rtl/>
        </w:rPr>
        <w:t xml:space="preserve"> </w:t>
      </w:r>
      <w:bookmarkStart w:id="33693" w:name="_ETM_Q87_404409"/>
      <w:bookmarkEnd w:id="33693"/>
      <w:r>
        <w:rPr>
          <w:rtl/>
        </w:rPr>
        <w:t xml:space="preserve">זה </w:t>
      </w:r>
      <w:bookmarkStart w:id="33694" w:name="_ETM_Q87_404560"/>
      <w:bookmarkEnd w:id="33694"/>
      <w:r>
        <w:rPr>
          <w:rtl/>
        </w:rPr>
        <w:t xml:space="preserve">לא </w:t>
      </w:r>
      <w:bookmarkStart w:id="33695" w:name="_ETM_Q87_404739"/>
      <w:bookmarkEnd w:id="33695"/>
      <w:r>
        <w:rPr>
          <w:rtl/>
        </w:rPr>
        <w:t xml:space="preserve">מעניין </w:t>
      </w:r>
      <w:bookmarkStart w:id="33696" w:name="_ETM_Q87_405190"/>
      <w:bookmarkEnd w:id="33696"/>
      <w:r>
        <w:rPr>
          <w:rtl/>
        </w:rPr>
        <w:t>אותו</w:t>
      </w:r>
      <w:r>
        <w:rPr>
          <w:rFonts w:hint="cs"/>
          <w:rtl/>
        </w:rPr>
        <w:t>.</w:t>
      </w:r>
      <w:r>
        <w:rPr>
          <w:rtl/>
        </w:rPr>
        <w:t xml:space="preserve"> </w:t>
      </w:r>
      <w:bookmarkStart w:id="33697" w:name="_ETM_Q87_405430"/>
      <w:bookmarkEnd w:id="33697"/>
      <w:r>
        <w:rPr>
          <w:rtl/>
        </w:rPr>
        <w:t xml:space="preserve">הוא </w:t>
      </w:r>
      <w:bookmarkStart w:id="33698" w:name="_ETM_Q87_405459"/>
      <w:bookmarkEnd w:id="33698"/>
      <w:r>
        <w:rPr>
          <w:rtl/>
        </w:rPr>
        <w:t xml:space="preserve">מדבר </w:t>
      </w:r>
      <w:bookmarkStart w:id="33699" w:name="_ETM_Q87_406510"/>
      <w:bookmarkEnd w:id="33699"/>
      <w:r>
        <w:rPr>
          <w:rtl/>
        </w:rPr>
        <w:t xml:space="preserve">אך </w:t>
      </w:r>
      <w:bookmarkStart w:id="33700" w:name="_ETM_Q87_407050"/>
      <w:bookmarkEnd w:id="33700"/>
      <w:r>
        <w:rPr>
          <w:rtl/>
        </w:rPr>
        <w:t xml:space="preserve">ורק </w:t>
      </w:r>
      <w:bookmarkStart w:id="33701" w:name="_ETM_Q87_407739"/>
      <w:bookmarkEnd w:id="33701"/>
      <w:r>
        <w:rPr>
          <w:rtl/>
        </w:rPr>
        <w:t>לבי</w:t>
      </w:r>
      <w:r>
        <w:rPr>
          <w:rFonts w:hint="cs"/>
          <w:rtl/>
        </w:rPr>
        <w:t xml:space="preserve">יס </w:t>
      </w:r>
      <w:r>
        <w:rPr>
          <w:rtl/>
        </w:rPr>
        <w:t xml:space="preserve">– </w:t>
      </w:r>
      <w:bookmarkStart w:id="33702" w:name="_ETM_Q87_408700"/>
      <w:bookmarkEnd w:id="33702"/>
      <w:r>
        <w:rPr>
          <w:rtl/>
        </w:rPr>
        <w:t xml:space="preserve">זה </w:t>
      </w:r>
      <w:bookmarkStart w:id="33703" w:name="_ETM_Q87_409300"/>
      <w:bookmarkEnd w:id="33703"/>
      <w:r>
        <w:rPr>
          <w:rtl/>
        </w:rPr>
        <w:t xml:space="preserve">כל </w:t>
      </w:r>
      <w:bookmarkStart w:id="33704" w:name="_ETM_Q87_409599"/>
      <w:bookmarkEnd w:id="33704"/>
      <w:r>
        <w:rPr>
          <w:rtl/>
        </w:rPr>
        <w:t xml:space="preserve">מה </w:t>
      </w:r>
      <w:bookmarkStart w:id="33705" w:name="_ETM_Q87_409810"/>
      <w:bookmarkEnd w:id="33705"/>
      <w:r>
        <w:rPr>
          <w:rtl/>
        </w:rPr>
        <w:t xml:space="preserve">שהוא </w:t>
      </w:r>
      <w:bookmarkStart w:id="33706" w:name="_ETM_Q87_410110"/>
      <w:bookmarkEnd w:id="33706"/>
      <w:r>
        <w:rPr>
          <w:rtl/>
        </w:rPr>
        <w:t>עושה</w:t>
      </w:r>
      <w:r>
        <w:rPr>
          <w:rFonts w:hint="cs"/>
          <w:rtl/>
        </w:rPr>
        <w:t>.</w:t>
      </w:r>
      <w:r>
        <w:rPr>
          <w:rtl/>
        </w:rPr>
        <w:t xml:space="preserve"> </w:t>
      </w:r>
      <w:bookmarkStart w:id="33707" w:name="_ETM_Q87_410440"/>
      <w:bookmarkEnd w:id="33707"/>
      <w:r>
        <w:rPr>
          <w:rtl/>
        </w:rPr>
        <w:t xml:space="preserve">הוא </w:t>
      </w:r>
      <w:bookmarkStart w:id="33708" w:name="_ETM_Q87_410500"/>
      <w:bookmarkEnd w:id="33708"/>
      <w:r>
        <w:rPr>
          <w:rtl/>
        </w:rPr>
        <w:t xml:space="preserve">גם </w:t>
      </w:r>
      <w:bookmarkStart w:id="33709" w:name="_ETM_Q87_410680"/>
      <w:bookmarkEnd w:id="33709"/>
      <w:r>
        <w:rPr>
          <w:rtl/>
        </w:rPr>
        <w:t xml:space="preserve">ממציא </w:t>
      </w:r>
      <w:bookmarkStart w:id="33710" w:name="_ETM_Q87_411010"/>
      <w:bookmarkEnd w:id="33710"/>
      <w:r>
        <w:rPr>
          <w:rtl/>
        </w:rPr>
        <w:t xml:space="preserve">לך </w:t>
      </w:r>
      <w:bookmarkStart w:id="33711" w:name="_ETM_Q87_411280"/>
      <w:bookmarkEnd w:id="33711"/>
      <w:r>
        <w:rPr>
          <w:rtl/>
        </w:rPr>
        <w:t xml:space="preserve">מונחים </w:t>
      </w:r>
      <w:bookmarkStart w:id="33712" w:name="_ETM_Q87_412360"/>
      <w:bookmarkEnd w:id="33712"/>
      <w:r>
        <w:rPr>
          <w:rtl/>
        </w:rPr>
        <w:t xml:space="preserve">שהוא </w:t>
      </w:r>
      <w:bookmarkStart w:id="33713" w:name="_ETM_Q87_413200"/>
      <w:bookmarkEnd w:id="33713"/>
      <w:r>
        <w:rPr>
          <w:rtl/>
        </w:rPr>
        <w:t xml:space="preserve">כנראה </w:t>
      </w:r>
      <w:bookmarkStart w:id="33714" w:name="_ETM_Q87_413620"/>
      <w:bookmarkEnd w:id="33714"/>
      <w:r>
        <w:rPr>
          <w:rtl/>
        </w:rPr>
        <w:t xml:space="preserve">הביא </w:t>
      </w:r>
      <w:bookmarkStart w:id="33715" w:name="_ETM_Q87_413950"/>
      <w:bookmarkEnd w:id="33715"/>
      <w:r>
        <w:rPr>
          <w:rFonts w:hint="cs"/>
          <w:rtl/>
        </w:rPr>
        <w:t>מ</w:t>
      </w:r>
      <w:r>
        <w:rPr>
          <w:rtl/>
        </w:rPr>
        <w:t xml:space="preserve">איזה </w:t>
      </w:r>
      <w:bookmarkStart w:id="33716" w:name="_ETM_Q87_414190"/>
      <w:bookmarkEnd w:id="33716"/>
      <w:r>
        <w:rPr>
          <w:rtl/>
        </w:rPr>
        <w:t xml:space="preserve">ביקור </w:t>
      </w:r>
      <w:bookmarkStart w:id="33717" w:name="_ETM_Q87_414550"/>
      <w:bookmarkEnd w:id="33717"/>
      <w:r>
        <w:rPr>
          <w:rtl/>
        </w:rPr>
        <w:t xml:space="preserve">בארצות </w:t>
      </w:r>
      <w:bookmarkStart w:id="33718" w:name="_ETM_Q87_415000"/>
      <w:bookmarkEnd w:id="33718"/>
      <w:r>
        <w:rPr>
          <w:rtl/>
        </w:rPr>
        <w:t>הברית</w:t>
      </w:r>
      <w:r>
        <w:rPr>
          <w:rFonts w:hint="cs"/>
          <w:rtl/>
        </w:rPr>
        <w:t>.</w:t>
      </w:r>
      <w:r>
        <w:rPr>
          <w:rtl/>
        </w:rPr>
        <w:t xml:space="preserve"> </w:t>
      </w:r>
      <w:bookmarkStart w:id="33719" w:name="_ETM_Q87_415330"/>
      <w:bookmarkEnd w:id="33719"/>
      <w:r>
        <w:rPr>
          <w:rtl/>
        </w:rPr>
        <w:t xml:space="preserve">הוא </w:t>
      </w:r>
      <w:bookmarkStart w:id="33720" w:name="_ETM_Q87_415390"/>
      <w:bookmarkEnd w:id="33720"/>
      <w:r>
        <w:rPr>
          <w:rtl/>
        </w:rPr>
        <w:t xml:space="preserve">התחיל </w:t>
      </w:r>
      <w:bookmarkStart w:id="33721" w:name="_ETM_Q87_415630"/>
      <w:bookmarkEnd w:id="33721"/>
      <w:r>
        <w:rPr>
          <w:rtl/>
        </w:rPr>
        <w:t xml:space="preserve">לדבר </w:t>
      </w:r>
      <w:bookmarkStart w:id="33722" w:name="_ETM_Q87_416020"/>
      <w:bookmarkEnd w:id="33722"/>
      <w:r>
        <w:rPr>
          <w:rtl/>
        </w:rPr>
        <w:t xml:space="preserve">איתנו </w:t>
      </w:r>
      <w:bookmarkStart w:id="33723" w:name="_ETM_Q87_416989"/>
      <w:bookmarkEnd w:id="33723"/>
      <w:r>
        <w:rPr>
          <w:rtl/>
        </w:rPr>
        <w:t xml:space="preserve">על </w:t>
      </w:r>
      <w:bookmarkStart w:id="33724" w:name="_ETM_Q87_418480"/>
      <w:bookmarkEnd w:id="33724"/>
      <w:r>
        <w:rPr>
          <w:rtl/>
        </w:rPr>
        <w:t>–</w:t>
      </w:r>
      <w:r>
        <w:rPr>
          <w:rFonts w:hint="cs"/>
          <w:rtl/>
        </w:rPr>
        <w:t xml:space="preserve"> </w:t>
      </w:r>
      <w:r>
        <w:rPr>
          <w:rtl/>
        </w:rPr>
        <w:t xml:space="preserve">איך </w:t>
      </w:r>
      <w:bookmarkStart w:id="33725" w:name="_ETM_Q87_418780"/>
      <w:bookmarkEnd w:id="33725"/>
      <w:r>
        <w:rPr>
          <w:rtl/>
        </w:rPr>
        <w:t xml:space="preserve">הוא </w:t>
      </w:r>
      <w:bookmarkStart w:id="33726" w:name="_ETM_Q87_418870"/>
      <w:bookmarkEnd w:id="33726"/>
      <w:r>
        <w:rPr>
          <w:rtl/>
        </w:rPr>
        <w:t xml:space="preserve">קרא </w:t>
      </w:r>
      <w:bookmarkStart w:id="33727" w:name="_ETM_Q87_419140"/>
      <w:bookmarkEnd w:id="33727"/>
      <w:r>
        <w:rPr>
          <w:rtl/>
        </w:rPr>
        <w:t>לזה</w:t>
      </w:r>
      <w:r>
        <w:rPr>
          <w:rFonts w:hint="cs"/>
          <w:rtl/>
        </w:rPr>
        <w:t>?</w:t>
      </w:r>
      <w:r>
        <w:rPr>
          <w:rtl/>
        </w:rPr>
        <w:t xml:space="preserve"> </w:t>
      </w:r>
      <w:bookmarkStart w:id="33728" w:name="_ETM_Q87_420809"/>
      <w:bookmarkEnd w:id="33728"/>
      <w:r>
        <w:rPr>
          <w:rFonts w:hint="cs"/>
          <w:rtl/>
        </w:rPr>
        <w:t>דיפ</w:t>
      </w:r>
      <w:r w:rsidR="00CF3A77">
        <w:rPr>
          <w:rFonts w:hint="cs"/>
          <w:rtl/>
        </w:rPr>
        <w:t xml:space="preserve"> </w:t>
      </w:r>
      <w:r>
        <w:rPr>
          <w:rFonts w:hint="cs"/>
          <w:rtl/>
        </w:rPr>
        <w:t>פייק?</w:t>
      </w:r>
    </w:p>
    <w:p w:rsidR="00EA1761" w:rsidRDefault="00EA1761" w:rsidP="000936C0">
      <w:pPr>
        <w:ind w:firstLine="0"/>
        <w:rPr>
          <w:rtl/>
        </w:rPr>
      </w:pPr>
    </w:p>
    <w:p w:rsidR="00EA1761" w:rsidRDefault="00EA1761" w:rsidP="000936C0">
      <w:pPr>
        <w:pStyle w:val="af6"/>
        <w:keepNext/>
        <w:rPr>
          <w:rtl/>
        </w:rPr>
      </w:pPr>
      <w:r w:rsidRPr="004E0346">
        <w:rPr>
          <w:rStyle w:val="TagStyle"/>
          <w:rtl/>
        </w:rPr>
        <w:t xml:space="preserve"> &lt;&lt; יור &gt;&gt;</w:t>
      </w:r>
      <w:r w:rsidRPr="006A56FF">
        <w:rPr>
          <w:rStyle w:val="TagStyle"/>
          <w:rtl/>
        </w:rPr>
        <w:t xml:space="preserve"> </w:t>
      </w:r>
      <w:r>
        <w:rPr>
          <w:rtl/>
        </w:rPr>
        <w:t>היו"ר ארז מלול:</w:t>
      </w:r>
      <w:r w:rsidRPr="006A56FF">
        <w:rPr>
          <w:rStyle w:val="TagStyle"/>
          <w:rtl/>
        </w:rPr>
        <w:t xml:space="preserve"> </w:t>
      </w:r>
      <w:r w:rsidRPr="004E0346">
        <w:rPr>
          <w:rStyle w:val="TagStyle"/>
          <w:rtl/>
        </w:rPr>
        <w:t>&lt;&lt; יור &gt;&gt;</w:t>
      </w:r>
      <w:r>
        <w:rPr>
          <w:rtl/>
        </w:rPr>
        <w:t xml:space="preserve">   </w:t>
      </w:r>
    </w:p>
    <w:p w:rsidR="00EA1761" w:rsidRDefault="00EA1761" w:rsidP="000936C0">
      <w:pPr>
        <w:pStyle w:val="KeepWithNext"/>
        <w:rPr>
          <w:rtl/>
        </w:rPr>
      </w:pPr>
    </w:p>
    <w:p w:rsidR="00EA1761" w:rsidRDefault="00EA1761" w:rsidP="00CF3A77">
      <w:pPr>
        <w:rPr>
          <w:rtl/>
        </w:rPr>
      </w:pPr>
      <w:r>
        <w:rPr>
          <w:rFonts w:hint="cs"/>
          <w:rtl/>
        </w:rPr>
        <w:t>דיפ</w:t>
      </w:r>
      <w:r w:rsidR="00CF3A77">
        <w:rPr>
          <w:rFonts w:hint="cs"/>
          <w:rtl/>
        </w:rPr>
        <w:t xml:space="preserve"> </w:t>
      </w:r>
      <w:r>
        <w:rPr>
          <w:rFonts w:hint="cs"/>
          <w:rtl/>
        </w:rPr>
        <w:t>סטייט.</w:t>
      </w:r>
    </w:p>
    <w:p w:rsidR="00EA1761" w:rsidRDefault="00EA1761" w:rsidP="000936C0">
      <w:pPr>
        <w:ind w:firstLine="0"/>
        <w:rPr>
          <w:rtl/>
        </w:rPr>
      </w:pPr>
    </w:p>
    <w:p w:rsidR="00EA1761" w:rsidRDefault="00EA1761" w:rsidP="000936C0">
      <w:pPr>
        <w:pStyle w:val="-"/>
        <w:keepNext/>
        <w:rPr>
          <w:rtl/>
        </w:rPr>
      </w:pPr>
      <w:r w:rsidRPr="004E0346">
        <w:rPr>
          <w:rStyle w:val="TagStyle"/>
          <w:rtl/>
        </w:rPr>
        <w:t xml:space="preserve"> &lt;&lt; דובר_המשך &gt;&gt;</w:t>
      </w:r>
      <w:r w:rsidRPr="006A56FF">
        <w:rPr>
          <w:rStyle w:val="TagStyle"/>
          <w:rtl/>
        </w:rPr>
        <w:t xml:space="preserve"> </w:t>
      </w:r>
      <w:r>
        <w:rPr>
          <w:rtl/>
        </w:rPr>
        <w:t>רון כץ (יש עתיד):</w:t>
      </w:r>
      <w:r w:rsidRPr="006A56FF">
        <w:rPr>
          <w:rStyle w:val="TagStyle"/>
          <w:rtl/>
        </w:rPr>
        <w:t xml:space="preserve"> </w:t>
      </w:r>
      <w:r w:rsidRPr="004E0346">
        <w:rPr>
          <w:rStyle w:val="TagStyle"/>
          <w:rtl/>
        </w:rPr>
        <w:t>&lt;&lt; דובר_המשך &gt;&gt;</w:t>
      </w:r>
      <w:r>
        <w:rPr>
          <w:rtl/>
        </w:rPr>
        <w:t xml:space="preserve">   </w:t>
      </w:r>
    </w:p>
    <w:p w:rsidR="00EA1761" w:rsidRPr="006A56FF" w:rsidRDefault="00EA1761" w:rsidP="000936C0">
      <w:pPr>
        <w:pStyle w:val="KeepWithNext"/>
        <w:rPr>
          <w:rtl/>
        </w:rPr>
      </w:pPr>
    </w:p>
    <w:p w:rsidR="00EA1761" w:rsidRDefault="00EA1761" w:rsidP="00CF3A77">
      <w:pPr>
        <w:rPr>
          <w:rtl/>
        </w:rPr>
      </w:pPr>
      <w:r>
        <w:rPr>
          <w:rtl/>
        </w:rPr>
        <w:t>דיפ</w:t>
      </w:r>
      <w:r w:rsidR="00CF3A77">
        <w:rPr>
          <w:rFonts w:hint="cs"/>
          <w:rtl/>
        </w:rPr>
        <w:t xml:space="preserve"> </w:t>
      </w:r>
      <w:r>
        <w:rPr>
          <w:rFonts w:hint="cs"/>
          <w:rtl/>
        </w:rPr>
        <w:t>סטייט. כי הוא הדיפ</w:t>
      </w:r>
      <w:r w:rsidR="00CF3A77">
        <w:rPr>
          <w:rFonts w:hint="cs"/>
          <w:rtl/>
        </w:rPr>
        <w:t xml:space="preserve"> </w:t>
      </w:r>
      <w:r>
        <w:rPr>
          <w:rFonts w:hint="cs"/>
          <w:rtl/>
        </w:rPr>
        <w:t>פייק.</w:t>
      </w:r>
      <w:bookmarkStart w:id="33729" w:name="_ETM_Q87_421199"/>
      <w:bookmarkStart w:id="33730" w:name="_ETM_Q87_422870"/>
      <w:bookmarkEnd w:id="33729"/>
      <w:bookmarkEnd w:id="33730"/>
      <w:r>
        <w:rPr>
          <w:rFonts w:hint="cs"/>
          <w:rtl/>
        </w:rPr>
        <w:t xml:space="preserve"> הוא התחיל להביא לנו מונחים </w:t>
      </w:r>
      <w:bookmarkStart w:id="33731" w:name="_ETM_Q87_423319"/>
      <w:bookmarkStart w:id="33732" w:name="_ETM_Q87_423889"/>
      <w:bookmarkEnd w:id="33731"/>
      <w:bookmarkEnd w:id="33732"/>
      <w:r>
        <w:rPr>
          <w:rFonts w:hint="cs"/>
          <w:rtl/>
        </w:rPr>
        <w:t xml:space="preserve">של: עכשיו אנחנו בונים ממשלת </w:t>
      </w:r>
      <w:bookmarkStart w:id="33733" w:name="_ETM_Q87_429292"/>
      <w:bookmarkEnd w:id="33733"/>
      <w:r>
        <w:rPr>
          <w:rFonts w:hint="cs"/>
          <w:rtl/>
        </w:rPr>
        <w:t xml:space="preserve">צללים. מי בונה פה ממשלת צללים? </w:t>
      </w:r>
      <w:bookmarkStart w:id="33734" w:name="_ETM_Q87_432990"/>
      <w:bookmarkEnd w:id="33734"/>
      <w:r>
        <w:rPr>
          <w:rtl/>
        </w:rPr>
        <w:t xml:space="preserve">15 </w:t>
      </w:r>
      <w:bookmarkStart w:id="33735" w:name="_ETM_Q87_433440"/>
      <w:bookmarkEnd w:id="33735"/>
      <w:r>
        <w:rPr>
          <w:rtl/>
        </w:rPr>
        <w:t xml:space="preserve">שנה </w:t>
      </w:r>
      <w:bookmarkStart w:id="33736" w:name="_ETM_Q87_433890"/>
      <w:bookmarkEnd w:id="33736"/>
      <w:r>
        <w:rPr>
          <w:rtl/>
        </w:rPr>
        <w:t xml:space="preserve">אתה </w:t>
      </w:r>
      <w:bookmarkStart w:id="33737" w:name="_ETM_Q87_434100"/>
      <w:bookmarkEnd w:id="33737"/>
      <w:r>
        <w:rPr>
          <w:rtl/>
        </w:rPr>
        <w:t xml:space="preserve">ראש </w:t>
      </w:r>
      <w:bookmarkStart w:id="33738" w:name="_ETM_Q87_434340"/>
      <w:bookmarkEnd w:id="33738"/>
      <w:r>
        <w:rPr>
          <w:rtl/>
        </w:rPr>
        <w:t xml:space="preserve">ממשלה </w:t>
      </w:r>
      <w:bookmarkStart w:id="33739" w:name="_ETM_Q87_434760"/>
      <w:bookmarkEnd w:id="33739"/>
      <w:r>
        <w:rPr>
          <w:rtl/>
        </w:rPr>
        <w:t xml:space="preserve">במדינת </w:t>
      </w:r>
      <w:bookmarkStart w:id="33740" w:name="_ETM_Q87_435209"/>
      <w:bookmarkEnd w:id="33740"/>
      <w:r>
        <w:rPr>
          <w:rtl/>
        </w:rPr>
        <w:t>ישראל</w:t>
      </w:r>
      <w:r>
        <w:rPr>
          <w:rFonts w:hint="cs"/>
          <w:rtl/>
        </w:rPr>
        <w:t>,</w:t>
      </w:r>
      <w:r>
        <w:rPr>
          <w:rtl/>
        </w:rPr>
        <w:t xml:space="preserve"> </w:t>
      </w:r>
      <w:bookmarkStart w:id="33741" w:name="_ETM_Q87_435630"/>
      <w:bookmarkEnd w:id="33741"/>
      <w:r>
        <w:rPr>
          <w:rtl/>
        </w:rPr>
        <w:t xml:space="preserve">מינית </w:t>
      </w:r>
      <w:bookmarkStart w:id="33742" w:name="_ETM_Q87_436080"/>
      <w:bookmarkEnd w:id="33742"/>
      <w:r>
        <w:rPr>
          <w:rtl/>
        </w:rPr>
        <w:t xml:space="preserve">את </w:t>
      </w:r>
      <w:bookmarkStart w:id="33743" w:name="_ETM_Q87_436230"/>
      <w:bookmarkEnd w:id="33743"/>
      <w:r>
        <w:rPr>
          <w:rtl/>
        </w:rPr>
        <w:t xml:space="preserve">רוב </w:t>
      </w:r>
      <w:bookmarkStart w:id="33744" w:name="_ETM_Q87_436470"/>
      <w:bookmarkEnd w:id="33744"/>
      <w:r>
        <w:rPr>
          <w:rtl/>
        </w:rPr>
        <w:t xml:space="preserve">האנשים </w:t>
      </w:r>
      <w:bookmarkStart w:id="33745" w:name="_ETM_Q87_436950"/>
      <w:bookmarkEnd w:id="33745"/>
      <w:r>
        <w:rPr>
          <w:rtl/>
        </w:rPr>
        <w:t>האלה</w:t>
      </w:r>
      <w:bookmarkStart w:id="33746" w:name="_ETM_Q87_437620"/>
      <w:bookmarkEnd w:id="33746"/>
      <w:r>
        <w:rPr>
          <w:rFonts w:hint="cs"/>
          <w:rtl/>
        </w:rPr>
        <w:t xml:space="preserve">. </w:t>
      </w:r>
      <w:r>
        <w:rPr>
          <w:rtl/>
        </w:rPr>
        <w:t xml:space="preserve">מי </w:t>
      </w:r>
      <w:bookmarkStart w:id="33747" w:name="_ETM_Q87_438069"/>
      <w:bookmarkEnd w:id="33747"/>
      <w:r>
        <w:rPr>
          <w:rtl/>
        </w:rPr>
        <w:t xml:space="preserve">בונה </w:t>
      </w:r>
      <w:bookmarkStart w:id="33748" w:name="_ETM_Q87_438400"/>
      <w:bookmarkEnd w:id="33748"/>
      <w:r>
        <w:rPr>
          <w:rtl/>
        </w:rPr>
        <w:t xml:space="preserve">לך </w:t>
      </w:r>
      <w:bookmarkStart w:id="33749" w:name="_ETM_Q87_438669"/>
      <w:bookmarkEnd w:id="33749"/>
      <w:r>
        <w:rPr>
          <w:rtl/>
        </w:rPr>
        <w:t xml:space="preserve">ממשלת </w:t>
      </w:r>
      <w:bookmarkStart w:id="33750" w:name="_ETM_Q87_439120"/>
      <w:bookmarkEnd w:id="33750"/>
      <w:r>
        <w:rPr>
          <w:rtl/>
        </w:rPr>
        <w:t>צללים</w:t>
      </w:r>
      <w:r>
        <w:rPr>
          <w:rFonts w:hint="cs"/>
          <w:rtl/>
        </w:rPr>
        <w:t>?</w:t>
      </w:r>
      <w:r>
        <w:rPr>
          <w:rtl/>
        </w:rPr>
        <w:t xml:space="preserve"> </w:t>
      </w:r>
      <w:bookmarkStart w:id="33751" w:name="_ETM_Q87_439509"/>
      <w:bookmarkEnd w:id="33751"/>
    </w:p>
    <w:p w:rsidR="00EA1761" w:rsidRDefault="00EA1761" w:rsidP="000936C0">
      <w:pPr>
        <w:rPr>
          <w:rtl/>
        </w:rPr>
      </w:pPr>
    </w:p>
    <w:p w:rsidR="00EA1761" w:rsidRDefault="00EA1761" w:rsidP="00CF3A77">
      <w:pPr>
        <w:rPr>
          <w:rtl/>
        </w:rPr>
      </w:pPr>
      <w:r>
        <w:rPr>
          <w:rtl/>
        </w:rPr>
        <w:t xml:space="preserve">איך </w:t>
      </w:r>
      <w:bookmarkStart w:id="33752" w:name="_ETM_Q87_439660"/>
      <w:bookmarkEnd w:id="33752"/>
      <w:r>
        <w:rPr>
          <w:rtl/>
        </w:rPr>
        <w:t xml:space="preserve">יכול </w:t>
      </w:r>
      <w:bookmarkStart w:id="33753" w:name="_ETM_Q87_439990"/>
      <w:bookmarkEnd w:id="33753"/>
      <w:r>
        <w:rPr>
          <w:rtl/>
        </w:rPr>
        <w:t xml:space="preserve">להיות </w:t>
      </w:r>
      <w:bookmarkStart w:id="33754" w:name="_ETM_Q87_440830"/>
      <w:bookmarkEnd w:id="33754"/>
      <w:r>
        <w:rPr>
          <w:rtl/>
        </w:rPr>
        <w:t xml:space="preserve">שכל </w:t>
      </w:r>
      <w:bookmarkStart w:id="33755" w:name="_ETM_Q87_441520"/>
      <w:bookmarkEnd w:id="33755"/>
      <w:r>
        <w:rPr>
          <w:rtl/>
        </w:rPr>
        <w:t xml:space="preserve">האנשים </w:t>
      </w:r>
      <w:bookmarkStart w:id="33756" w:name="_ETM_Q87_442060"/>
      <w:bookmarkEnd w:id="33756"/>
      <w:r>
        <w:rPr>
          <w:rtl/>
        </w:rPr>
        <w:t xml:space="preserve">שהיו </w:t>
      </w:r>
      <w:bookmarkStart w:id="33757" w:name="_ETM_Q87_442389"/>
      <w:bookmarkEnd w:id="33757"/>
      <w:r>
        <w:rPr>
          <w:rtl/>
        </w:rPr>
        <w:t>סביבך</w:t>
      </w:r>
      <w:bookmarkStart w:id="33758" w:name="_ETM_Q87_442870"/>
      <w:bookmarkEnd w:id="33758"/>
      <w:r>
        <w:rPr>
          <w:rFonts w:hint="cs"/>
          <w:rtl/>
        </w:rPr>
        <w:t xml:space="preserve">, </w:t>
      </w:r>
      <w:r>
        <w:rPr>
          <w:rtl/>
        </w:rPr>
        <w:t xml:space="preserve">כולם </w:t>
      </w:r>
      <w:bookmarkStart w:id="33759" w:name="_ETM_Q87_444210"/>
      <w:bookmarkEnd w:id="33759"/>
      <w:r>
        <w:rPr>
          <w:rtl/>
        </w:rPr>
        <w:t xml:space="preserve">בסוף </w:t>
      </w:r>
      <w:bookmarkStart w:id="33760" w:name="_ETM_Q87_444600"/>
      <w:bookmarkEnd w:id="33760"/>
      <w:r>
        <w:rPr>
          <w:rtl/>
        </w:rPr>
        <w:t xml:space="preserve">יצאו </w:t>
      </w:r>
      <w:bookmarkStart w:id="33761" w:name="_ETM_Q87_444870"/>
      <w:bookmarkEnd w:id="33761"/>
      <w:r>
        <w:rPr>
          <w:rtl/>
        </w:rPr>
        <w:t>נגדך</w:t>
      </w:r>
      <w:r>
        <w:rPr>
          <w:rFonts w:hint="cs"/>
          <w:rtl/>
        </w:rPr>
        <w:t>?</w:t>
      </w:r>
      <w:r>
        <w:rPr>
          <w:rtl/>
        </w:rPr>
        <w:t xml:space="preserve"> </w:t>
      </w:r>
      <w:bookmarkStart w:id="33762" w:name="_ETM_Q87_445290"/>
      <w:bookmarkEnd w:id="33762"/>
      <w:r>
        <w:rPr>
          <w:rtl/>
        </w:rPr>
        <w:t xml:space="preserve">מה </w:t>
      </w:r>
      <w:bookmarkStart w:id="33763" w:name="_ETM_Q87_445410"/>
      <w:bookmarkEnd w:id="33763"/>
      <w:r>
        <w:rPr>
          <w:rtl/>
        </w:rPr>
        <w:t xml:space="preserve">זה </w:t>
      </w:r>
      <w:bookmarkStart w:id="33764" w:name="_ETM_Q87_445529"/>
      <w:bookmarkEnd w:id="33764"/>
      <w:r>
        <w:rPr>
          <w:rtl/>
        </w:rPr>
        <w:t xml:space="preserve">אומר </w:t>
      </w:r>
      <w:bookmarkStart w:id="33765" w:name="_ETM_Q87_445740"/>
      <w:bookmarkEnd w:id="33765"/>
      <w:r>
        <w:rPr>
          <w:rtl/>
        </w:rPr>
        <w:t>עליך</w:t>
      </w:r>
      <w:r>
        <w:rPr>
          <w:rFonts w:hint="cs"/>
          <w:rtl/>
        </w:rPr>
        <w:t xml:space="preserve">? </w:t>
      </w:r>
      <w:bookmarkStart w:id="33766" w:name="_ETM_Q87_448494"/>
      <w:bookmarkStart w:id="33767" w:name="_ETM_Q87_448579"/>
      <w:bookmarkStart w:id="33768" w:name="_ETM_Q87_448958"/>
      <w:bookmarkStart w:id="33769" w:name="_ETM_Q87_449044"/>
      <w:bookmarkEnd w:id="33766"/>
      <w:bookmarkEnd w:id="33767"/>
      <w:bookmarkEnd w:id="33768"/>
      <w:bookmarkEnd w:id="33769"/>
      <w:r>
        <w:rPr>
          <w:rFonts w:hint="cs"/>
          <w:rtl/>
        </w:rPr>
        <w:t xml:space="preserve">אתה יודע, יש משפט </w:t>
      </w:r>
      <w:bookmarkStart w:id="33770" w:name="_ETM_Q87_446610"/>
      <w:bookmarkStart w:id="33771" w:name="_ETM_Q87_446970"/>
      <w:bookmarkStart w:id="33772" w:name="_ETM_Q87_447120"/>
      <w:bookmarkStart w:id="33773" w:name="_ETM_Q87_447509"/>
      <w:bookmarkEnd w:id="33770"/>
      <w:bookmarkEnd w:id="33771"/>
      <w:bookmarkEnd w:id="33772"/>
      <w:bookmarkEnd w:id="33773"/>
      <w:r>
        <w:rPr>
          <w:rtl/>
        </w:rPr>
        <w:t>שאומר</w:t>
      </w:r>
      <w:r>
        <w:rPr>
          <w:rFonts w:hint="cs"/>
          <w:rtl/>
        </w:rPr>
        <w:t>:</w:t>
      </w:r>
      <w:r>
        <w:rPr>
          <w:rtl/>
        </w:rPr>
        <w:t xml:space="preserve"> </w:t>
      </w:r>
      <w:bookmarkStart w:id="33774" w:name="_ETM_Q87_448690"/>
      <w:bookmarkEnd w:id="33774"/>
      <w:r>
        <w:rPr>
          <w:rtl/>
        </w:rPr>
        <w:t xml:space="preserve">תראה </w:t>
      </w:r>
      <w:bookmarkStart w:id="33775" w:name="_ETM_Q87_448960"/>
      <w:bookmarkEnd w:id="33775"/>
      <w:r>
        <w:rPr>
          <w:rtl/>
        </w:rPr>
        <w:t xml:space="preserve">לי </w:t>
      </w:r>
      <w:bookmarkStart w:id="33776" w:name="_ETM_Q87_449050"/>
      <w:bookmarkEnd w:id="33776"/>
      <w:r>
        <w:rPr>
          <w:rtl/>
        </w:rPr>
        <w:t xml:space="preserve">מי </w:t>
      </w:r>
      <w:bookmarkStart w:id="33777" w:name="_ETM_Q87_449200"/>
      <w:bookmarkEnd w:id="33777"/>
      <w:r>
        <w:rPr>
          <w:rtl/>
        </w:rPr>
        <w:t xml:space="preserve">החברים </w:t>
      </w:r>
      <w:bookmarkStart w:id="33778" w:name="_ETM_Q87_449620"/>
      <w:bookmarkEnd w:id="33778"/>
      <w:r>
        <w:rPr>
          <w:rtl/>
        </w:rPr>
        <w:t>שלך</w:t>
      </w:r>
      <w:r>
        <w:rPr>
          <w:rFonts w:hint="cs"/>
          <w:rtl/>
        </w:rPr>
        <w:t>,</w:t>
      </w:r>
      <w:r>
        <w:rPr>
          <w:rtl/>
        </w:rPr>
        <w:t xml:space="preserve"> </w:t>
      </w:r>
      <w:bookmarkStart w:id="33779" w:name="_ETM_Q87_449889"/>
      <w:bookmarkEnd w:id="33779"/>
      <w:r>
        <w:rPr>
          <w:rtl/>
        </w:rPr>
        <w:t xml:space="preserve">אני </w:t>
      </w:r>
      <w:bookmarkStart w:id="33780" w:name="_ETM_Q87_449980"/>
      <w:bookmarkEnd w:id="33780"/>
      <w:r>
        <w:rPr>
          <w:rtl/>
        </w:rPr>
        <w:t xml:space="preserve">אגיד </w:t>
      </w:r>
      <w:bookmarkStart w:id="33781" w:name="_ETM_Q87_450130"/>
      <w:bookmarkEnd w:id="33781"/>
      <w:r>
        <w:rPr>
          <w:rtl/>
        </w:rPr>
        <w:t xml:space="preserve">לך </w:t>
      </w:r>
      <w:bookmarkStart w:id="33782" w:name="_ETM_Q87_450339"/>
      <w:bookmarkEnd w:id="33782"/>
      <w:r>
        <w:rPr>
          <w:rtl/>
        </w:rPr>
        <w:t xml:space="preserve">מי </w:t>
      </w:r>
      <w:bookmarkStart w:id="33783" w:name="_ETM_Q87_450490"/>
      <w:bookmarkEnd w:id="33783"/>
      <w:r>
        <w:rPr>
          <w:rtl/>
        </w:rPr>
        <w:t>אתה</w:t>
      </w:r>
      <w:r>
        <w:rPr>
          <w:rFonts w:hint="cs"/>
          <w:rtl/>
        </w:rPr>
        <w:t>.</w:t>
      </w:r>
      <w:r>
        <w:rPr>
          <w:rtl/>
        </w:rPr>
        <w:t xml:space="preserve"> </w:t>
      </w:r>
      <w:bookmarkStart w:id="33784" w:name="_ETM_Q87_451240"/>
      <w:bookmarkEnd w:id="33784"/>
      <w:r>
        <w:rPr>
          <w:rtl/>
        </w:rPr>
        <w:t xml:space="preserve">אז </w:t>
      </w:r>
      <w:bookmarkStart w:id="33785" w:name="_ETM_Q87_451450"/>
      <w:bookmarkEnd w:id="33785"/>
      <w:r>
        <w:rPr>
          <w:rtl/>
        </w:rPr>
        <w:t>בפוליטיקה</w:t>
      </w:r>
      <w:r w:rsidR="00CF3A77">
        <w:rPr>
          <w:rFonts w:hint="cs"/>
          <w:rtl/>
        </w:rPr>
        <w:t>:</w:t>
      </w:r>
      <w:r>
        <w:rPr>
          <w:rtl/>
        </w:rPr>
        <w:t xml:space="preserve"> </w:t>
      </w:r>
      <w:bookmarkStart w:id="33786" w:name="_ETM_Q87_452080"/>
      <w:bookmarkStart w:id="33787" w:name="_ETM_Q87_452230"/>
      <w:bookmarkEnd w:id="33786"/>
      <w:bookmarkEnd w:id="33787"/>
      <w:r>
        <w:rPr>
          <w:rtl/>
        </w:rPr>
        <w:t xml:space="preserve">תראה </w:t>
      </w:r>
      <w:bookmarkStart w:id="33788" w:name="_ETM_Q87_452500"/>
      <w:bookmarkEnd w:id="33788"/>
      <w:r>
        <w:rPr>
          <w:rtl/>
        </w:rPr>
        <w:t xml:space="preserve">לי </w:t>
      </w:r>
      <w:bookmarkStart w:id="33789" w:name="_ETM_Q87_452589"/>
      <w:bookmarkEnd w:id="33789"/>
      <w:r>
        <w:rPr>
          <w:rtl/>
        </w:rPr>
        <w:t>מ</w:t>
      </w:r>
      <w:r>
        <w:rPr>
          <w:rFonts w:hint="cs"/>
          <w:rtl/>
        </w:rPr>
        <w:t xml:space="preserve">י </w:t>
      </w:r>
      <w:r>
        <w:rPr>
          <w:rtl/>
        </w:rPr>
        <w:t xml:space="preserve">הסובבים </w:t>
      </w:r>
      <w:bookmarkStart w:id="33790" w:name="_ETM_Q87_453279"/>
      <w:bookmarkEnd w:id="33790"/>
      <w:r>
        <w:rPr>
          <w:rtl/>
        </w:rPr>
        <w:t>אותך</w:t>
      </w:r>
      <w:r>
        <w:rPr>
          <w:rFonts w:hint="cs"/>
          <w:rtl/>
        </w:rPr>
        <w:t>,</w:t>
      </w:r>
      <w:r>
        <w:rPr>
          <w:rtl/>
        </w:rPr>
        <w:t xml:space="preserve"> </w:t>
      </w:r>
      <w:bookmarkStart w:id="33791" w:name="_ETM_Q87_454089"/>
      <w:bookmarkEnd w:id="33791"/>
      <w:r>
        <w:rPr>
          <w:rtl/>
        </w:rPr>
        <w:t xml:space="preserve">נגיד </w:t>
      </w:r>
      <w:bookmarkStart w:id="33792" w:name="_ETM_Q87_454450"/>
      <w:bookmarkEnd w:id="33792"/>
      <w:r>
        <w:rPr>
          <w:rtl/>
        </w:rPr>
        <w:t xml:space="preserve">לך </w:t>
      </w:r>
      <w:bookmarkStart w:id="33793" w:name="_ETM_Q87_454690"/>
      <w:bookmarkEnd w:id="33793"/>
      <w:r>
        <w:rPr>
          <w:rtl/>
        </w:rPr>
        <w:t xml:space="preserve">מי </w:t>
      </w:r>
      <w:bookmarkStart w:id="33794" w:name="_ETM_Q87_454839"/>
      <w:bookmarkEnd w:id="33794"/>
      <w:r>
        <w:rPr>
          <w:rtl/>
        </w:rPr>
        <w:t>אתה</w:t>
      </w:r>
      <w:r>
        <w:rPr>
          <w:rFonts w:hint="cs"/>
          <w:rtl/>
        </w:rPr>
        <w:t>.</w:t>
      </w:r>
      <w:r>
        <w:rPr>
          <w:rtl/>
        </w:rPr>
        <w:t xml:space="preserve"> </w:t>
      </w:r>
      <w:bookmarkStart w:id="33795" w:name="_ETM_Q87_455610"/>
      <w:bookmarkEnd w:id="33795"/>
      <w:r>
        <w:rPr>
          <w:rtl/>
        </w:rPr>
        <w:t xml:space="preserve">איך </w:t>
      </w:r>
      <w:bookmarkStart w:id="33796" w:name="_ETM_Q87_455849"/>
      <w:bookmarkEnd w:id="33796"/>
      <w:r>
        <w:rPr>
          <w:rtl/>
        </w:rPr>
        <w:t xml:space="preserve">יכול </w:t>
      </w:r>
      <w:bookmarkStart w:id="33797" w:name="_ETM_Q87_456210"/>
      <w:bookmarkEnd w:id="33797"/>
      <w:r>
        <w:rPr>
          <w:rtl/>
        </w:rPr>
        <w:t xml:space="preserve">להיות </w:t>
      </w:r>
      <w:bookmarkStart w:id="33798" w:name="_ETM_Q87_456479"/>
      <w:bookmarkEnd w:id="33798"/>
      <w:r>
        <w:rPr>
          <w:rtl/>
        </w:rPr>
        <w:t xml:space="preserve">שכל </w:t>
      </w:r>
      <w:bookmarkStart w:id="33799" w:name="_ETM_Q87_457020"/>
      <w:bookmarkEnd w:id="33799"/>
      <w:r>
        <w:rPr>
          <w:rtl/>
        </w:rPr>
        <w:t xml:space="preserve">המעגלים </w:t>
      </w:r>
      <w:bookmarkStart w:id="33800" w:name="_ETM_Q87_457620"/>
      <w:bookmarkEnd w:id="33800"/>
      <w:r>
        <w:rPr>
          <w:rtl/>
        </w:rPr>
        <w:t xml:space="preserve">של </w:t>
      </w:r>
      <w:bookmarkStart w:id="33801" w:name="_ETM_Q87_457830"/>
      <w:bookmarkEnd w:id="33801"/>
      <w:r>
        <w:rPr>
          <w:rtl/>
        </w:rPr>
        <w:t>הבן</w:t>
      </w:r>
      <w:r>
        <w:rPr>
          <w:rFonts w:hint="cs"/>
          <w:rtl/>
        </w:rPr>
        <w:t xml:space="preserve"> </w:t>
      </w:r>
      <w:r>
        <w:rPr>
          <w:rtl/>
        </w:rPr>
        <w:t xml:space="preserve">אדם </w:t>
      </w:r>
      <w:bookmarkStart w:id="33802" w:name="_ETM_Q87_459009"/>
      <w:bookmarkEnd w:id="33802"/>
      <w:r>
        <w:rPr>
          <w:rtl/>
        </w:rPr>
        <w:t xml:space="preserve">יצאו </w:t>
      </w:r>
      <w:bookmarkStart w:id="33803" w:name="_ETM_Q87_459400"/>
      <w:bookmarkEnd w:id="33803"/>
      <w:r>
        <w:rPr>
          <w:rtl/>
        </w:rPr>
        <w:t xml:space="preserve">נגדו </w:t>
      </w:r>
      <w:bookmarkStart w:id="33804" w:name="_ETM_Q87_459759"/>
      <w:bookmarkEnd w:id="33804"/>
      <w:r>
        <w:rPr>
          <w:rtl/>
        </w:rPr>
        <w:t>כולם</w:t>
      </w:r>
      <w:r>
        <w:rPr>
          <w:rFonts w:hint="cs"/>
          <w:rtl/>
        </w:rPr>
        <w:t>?</w:t>
      </w:r>
      <w:r>
        <w:rPr>
          <w:rtl/>
        </w:rPr>
        <w:t xml:space="preserve"> </w:t>
      </w:r>
      <w:bookmarkStart w:id="33805" w:name="_ETM_Q87_460570"/>
      <w:bookmarkEnd w:id="33805"/>
      <w:r>
        <w:rPr>
          <w:rtl/>
        </w:rPr>
        <w:t xml:space="preserve">אין </w:t>
      </w:r>
      <w:bookmarkStart w:id="33806" w:name="_ETM_Q87_460779"/>
      <w:bookmarkEnd w:id="33806"/>
      <w:r>
        <w:rPr>
          <w:rtl/>
        </w:rPr>
        <w:t xml:space="preserve">אדם </w:t>
      </w:r>
      <w:bookmarkStart w:id="33807" w:name="_ETM_Q87_461020"/>
      <w:bookmarkEnd w:id="33807"/>
      <w:r>
        <w:rPr>
          <w:rFonts w:hint="cs"/>
          <w:rtl/>
        </w:rPr>
        <w:t>אחד</w:t>
      </w:r>
      <w:r>
        <w:rPr>
          <w:rtl/>
        </w:rPr>
        <w:t xml:space="preserve"> </w:t>
      </w:r>
      <w:bookmarkStart w:id="33808" w:name="_ETM_Q87_461290"/>
      <w:bookmarkEnd w:id="33808"/>
      <w:r>
        <w:rPr>
          <w:rtl/>
        </w:rPr>
        <w:t xml:space="preserve">שנשאר </w:t>
      </w:r>
      <w:bookmarkStart w:id="33809" w:name="_ETM_Q87_461680"/>
      <w:bookmarkEnd w:id="33809"/>
      <w:r>
        <w:rPr>
          <w:rtl/>
        </w:rPr>
        <w:t xml:space="preserve">איתו </w:t>
      </w:r>
      <w:bookmarkStart w:id="33810" w:name="_ETM_Q87_461860"/>
      <w:bookmarkEnd w:id="33810"/>
      <w:r>
        <w:rPr>
          <w:rtl/>
        </w:rPr>
        <w:t xml:space="preserve">בתפקיד </w:t>
      </w:r>
      <w:bookmarkStart w:id="33811" w:name="_ETM_Q87_462669"/>
      <w:bookmarkEnd w:id="33811"/>
      <w:r>
        <w:rPr>
          <w:rtl/>
        </w:rPr>
        <w:t xml:space="preserve">יותר </w:t>
      </w:r>
      <w:bookmarkStart w:id="33812" w:name="_ETM_Q87_462970"/>
      <w:bookmarkEnd w:id="33812"/>
      <w:r>
        <w:rPr>
          <w:rtl/>
        </w:rPr>
        <w:t xml:space="preserve">מדי </w:t>
      </w:r>
      <w:bookmarkStart w:id="33813" w:name="_ETM_Q87_463240"/>
      <w:bookmarkEnd w:id="33813"/>
      <w:r>
        <w:rPr>
          <w:rtl/>
        </w:rPr>
        <w:t>זמן</w:t>
      </w:r>
      <w:r>
        <w:rPr>
          <w:rFonts w:hint="cs"/>
          <w:rtl/>
        </w:rPr>
        <w:t>.</w:t>
      </w:r>
      <w:r>
        <w:rPr>
          <w:rtl/>
        </w:rPr>
        <w:t xml:space="preserve"> </w:t>
      </w:r>
      <w:bookmarkStart w:id="33814" w:name="_ETM_Q87_463479"/>
      <w:bookmarkEnd w:id="33814"/>
      <w:r>
        <w:rPr>
          <w:rFonts w:hint="cs"/>
          <w:rtl/>
        </w:rPr>
        <w:t>אחד.</w:t>
      </w:r>
      <w:r>
        <w:rPr>
          <w:rtl/>
        </w:rPr>
        <w:t xml:space="preserve"> </w:t>
      </w:r>
      <w:bookmarkStart w:id="33815" w:name="_ETM_Q87_464279"/>
      <w:bookmarkEnd w:id="33815"/>
      <w:r>
        <w:rPr>
          <w:rtl/>
        </w:rPr>
        <w:t>אין</w:t>
      </w:r>
      <w:bookmarkStart w:id="33816" w:name="_ETM_Q87_464490"/>
      <w:bookmarkEnd w:id="33816"/>
      <w:r>
        <w:rPr>
          <w:rFonts w:hint="cs"/>
          <w:rtl/>
        </w:rPr>
        <w:t xml:space="preserve"> אחד.</w:t>
      </w:r>
      <w:r>
        <w:rPr>
          <w:rtl/>
        </w:rPr>
        <w:t xml:space="preserve"> </w:t>
      </w:r>
      <w:bookmarkStart w:id="33817" w:name="_ETM_Q87_465409"/>
      <w:bookmarkEnd w:id="33817"/>
      <w:r>
        <w:rPr>
          <w:rtl/>
        </w:rPr>
        <w:t xml:space="preserve">אם </w:t>
      </w:r>
      <w:bookmarkStart w:id="33818" w:name="_ETM_Q87_465560"/>
      <w:bookmarkEnd w:id="33818"/>
      <w:r>
        <w:rPr>
          <w:rtl/>
        </w:rPr>
        <w:t xml:space="preserve">יש </w:t>
      </w:r>
      <w:bookmarkStart w:id="33819" w:name="_ETM_Q87_465710"/>
      <w:bookmarkStart w:id="33820" w:name="_ETM_Q87_465949"/>
      <w:bookmarkEnd w:id="33819"/>
      <w:bookmarkEnd w:id="33820"/>
      <w:r>
        <w:rPr>
          <w:rFonts w:hint="cs"/>
          <w:rtl/>
        </w:rPr>
        <w:t xml:space="preserve">אחד </w:t>
      </w:r>
      <w:bookmarkStart w:id="33821" w:name="_ETM_Q87_466886"/>
      <w:bookmarkEnd w:id="33821"/>
      <w:r>
        <w:rPr>
          <w:rtl/>
        </w:rPr>
        <w:t>כזה</w:t>
      </w:r>
      <w:r w:rsidR="00CF3A77">
        <w:rPr>
          <w:rFonts w:hint="cs"/>
          <w:rtl/>
        </w:rPr>
        <w:t>,</w:t>
      </w:r>
      <w:r>
        <w:rPr>
          <w:rtl/>
        </w:rPr>
        <w:t xml:space="preserve"> </w:t>
      </w:r>
      <w:bookmarkStart w:id="33822" w:name="_ETM_Q87_466159"/>
      <w:bookmarkEnd w:id="33822"/>
      <w:r>
        <w:rPr>
          <w:rtl/>
        </w:rPr>
        <w:t xml:space="preserve">תקן </w:t>
      </w:r>
      <w:bookmarkStart w:id="33823" w:name="_ETM_Q87_466520"/>
      <w:bookmarkEnd w:id="33823"/>
      <w:r>
        <w:rPr>
          <w:rtl/>
        </w:rPr>
        <w:t>אותי</w:t>
      </w:r>
      <w:r>
        <w:rPr>
          <w:rFonts w:hint="cs"/>
          <w:rtl/>
        </w:rPr>
        <w:t>.</w:t>
      </w:r>
      <w:r>
        <w:rPr>
          <w:rtl/>
        </w:rPr>
        <w:t xml:space="preserve"> </w:t>
      </w:r>
      <w:bookmarkStart w:id="33824" w:name="_ETM_Q87_466669"/>
      <w:bookmarkEnd w:id="33824"/>
      <w:r>
        <w:rPr>
          <w:rtl/>
        </w:rPr>
        <w:t xml:space="preserve">אני </w:t>
      </w:r>
      <w:bookmarkStart w:id="33825" w:name="_ETM_Q87_466819"/>
      <w:bookmarkEnd w:id="33825"/>
      <w:r>
        <w:rPr>
          <w:rtl/>
        </w:rPr>
        <w:t xml:space="preserve">לא </w:t>
      </w:r>
      <w:bookmarkStart w:id="33826" w:name="_ETM_Q87_466909"/>
      <w:bookmarkEnd w:id="33826"/>
      <w:r>
        <w:rPr>
          <w:rtl/>
        </w:rPr>
        <w:t>מכיר</w:t>
      </w:r>
      <w:bookmarkStart w:id="33827" w:name="_ETM_Q87_467180"/>
      <w:bookmarkEnd w:id="33827"/>
      <w:r>
        <w:rPr>
          <w:rFonts w:hint="cs"/>
          <w:rtl/>
        </w:rPr>
        <w:t xml:space="preserve"> אחד</w:t>
      </w:r>
      <w:r>
        <w:rPr>
          <w:rtl/>
        </w:rPr>
        <w:t xml:space="preserve"> </w:t>
      </w:r>
      <w:bookmarkStart w:id="33828" w:name="_ETM_Q87_467419"/>
      <w:bookmarkEnd w:id="33828"/>
      <w:r>
        <w:rPr>
          <w:rtl/>
        </w:rPr>
        <w:t xml:space="preserve">שנשאר </w:t>
      </w:r>
      <w:bookmarkStart w:id="33829" w:name="_ETM_Q87_467750"/>
      <w:bookmarkEnd w:id="33829"/>
      <w:r>
        <w:rPr>
          <w:rtl/>
        </w:rPr>
        <w:t xml:space="preserve">איתו </w:t>
      </w:r>
      <w:bookmarkStart w:id="33830" w:name="_ETM_Q87_467930"/>
      <w:bookmarkEnd w:id="33830"/>
      <w:r>
        <w:rPr>
          <w:rtl/>
        </w:rPr>
        <w:t xml:space="preserve">בתפקיד </w:t>
      </w:r>
      <w:bookmarkStart w:id="33831" w:name="_ETM_Q87_469009"/>
      <w:bookmarkEnd w:id="33831"/>
      <w:r>
        <w:rPr>
          <w:rtl/>
        </w:rPr>
        <w:t xml:space="preserve">יותר </w:t>
      </w:r>
      <w:bookmarkStart w:id="33832" w:name="_ETM_Q87_469370"/>
      <w:bookmarkEnd w:id="33832"/>
      <w:r>
        <w:rPr>
          <w:rtl/>
        </w:rPr>
        <w:t xml:space="preserve">מדי </w:t>
      </w:r>
      <w:bookmarkStart w:id="33833" w:name="_ETM_Q87_469639"/>
      <w:bookmarkEnd w:id="33833"/>
      <w:r>
        <w:rPr>
          <w:rtl/>
        </w:rPr>
        <w:t xml:space="preserve">זמן </w:t>
      </w:r>
      <w:bookmarkStart w:id="33834" w:name="_ETM_Q87_469879"/>
      <w:bookmarkEnd w:id="33834"/>
      <w:r>
        <w:rPr>
          <w:rtl/>
        </w:rPr>
        <w:t xml:space="preserve">ולא </w:t>
      </w:r>
      <w:bookmarkStart w:id="33835" w:name="_ETM_Q87_470120"/>
      <w:bookmarkEnd w:id="33835"/>
      <w:r>
        <w:rPr>
          <w:rtl/>
        </w:rPr>
        <w:t xml:space="preserve">יצא </w:t>
      </w:r>
      <w:bookmarkStart w:id="33836" w:name="_ETM_Q87_470419"/>
      <w:bookmarkEnd w:id="33836"/>
      <w:r>
        <w:rPr>
          <w:rtl/>
        </w:rPr>
        <w:t>נגדו</w:t>
      </w:r>
      <w:r>
        <w:rPr>
          <w:rFonts w:hint="cs"/>
          <w:rtl/>
        </w:rPr>
        <w:t>,</w:t>
      </w:r>
      <w:r>
        <w:rPr>
          <w:rtl/>
        </w:rPr>
        <w:t xml:space="preserve"> </w:t>
      </w:r>
      <w:bookmarkStart w:id="33837" w:name="_ETM_Q87_471169"/>
      <w:bookmarkEnd w:id="33837"/>
      <w:r>
        <w:rPr>
          <w:rtl/>
        </w:rPr>
        <w:t xml:space="preserve">הפך </w:t>
      </w:r>
      <w:bookmarkStart w:id="33838" w:name="_ETM_Q87_471560"/>
      <w:bookmarkEnd w:id="33838"/>
      <w:r>
        <w:rPr>
          <w:rtl/>
        </w:rPr>
        <w:t xml:space="preserve">להיות </w:t>
      </w:r>
      <w:bookmarkStart w:id="33839" w:name="_ETM_Q87_471800"/>
      <w:bookmarkEnd w:id="33839"/>
      <w:r>
        <w:rPr>
          <w:rtl/>
        </w:rPr>
        <w:t xml:space="preserve">עד </w:t>
      </w:r>
      <w:bookmarkStart w:id="33840" w:name="_ETM_Q87_471919"/>
      <w:bookmarkEnd w:id="33840"/>
      <w:r>
        <w:rPr>
          <w:rtl/>
        </w:rPr>
        <w:t>מדינה</w:t>
      </w:r>
      <w:r>
        <w:rPr>
          <w:rFonts w:hint="cs"/>
          <w:rtl/>
        </w:rPr>
        <w:t>,</w:t>
      </w:r>
      <w:r>
        <w:rPr>
          <w:rtl/>
        </w:rPr>
        <w:t xml:space="preserve"> </w:t>
      </w:r>
      <w:bookmarkStart w:id="33841" w:name="_ETM_Q87_473300"/>
      <w:bookmarkEnd w:id="33841"/>
      <w:r>
        <w:rPr>
          <w:rFonts w:hint="cs"/>
          <w:rtl/>
        </w:rPr>
        <w:t>ה</w:t>
      </w:r>
      <w:r>
        <w:rPr>
          <w:rtl/>
        </w:rPr>
        <w:t xml:space="preserve">תחרה </w:t>
      </w:r>
      <w:bookmarkStart w:id="33842" w:name="_ETM_Q87_473749"/>
      <w:bookmarkEnd w:id="33842"/>
      <w:r>
        <w:rPr>
          <w:rtl/>
        </w:rPr>
        <w:t xml:space="preserve">נגדו </w:t>
      </w:r>
      <w:bookmarkStart w:id="33843" w:name="_ETM_Q87_474080"/>
      <w:bookmarkEnd w:id="33843"/>
      <w:r>
        <w:rPr>
          <w:rtl/>
        </w:rPr>
        <w:t xml:space="preserve">בבחירות </w:t>
      </w:r>
      <w:bookmarkStart w:id="33844" w:name="_ETM_Q87_474680"/>
      <w:bookmarkEnd w:id="33844"/>
      <w:r>
        <w:rPr>
          <w:rtl/>
        </w:rPr>
        <w:t xml:space="preserve">והלך </w:t>
      </w:r>
      <w:bookmarkStart w:id="33845" w:name="_ETM_Q87_475069"/>
      <w:bookmarkEnd w:id="33845"/>
      <w:r>
        <w:rPr>
          <w:rtl/>
        </w:rPr>
        <w:t xml:space="preserve">לו </w:t>
      </w:r>
      <w:bookmarkStart w:id="33846" w:name="_ETM_Q87_475490"/>
      <w:bookmarkEnd w:id="33846"/>
      <w:r>
        <w:rPr>
          <w:rtl/>
        </w:rPr>
        <w:t xml:space="preserve">בכל </w:t>
      </w:r>
      <w:bookmarkStart w:id="33847" w:name="_ETM_Q87_475879"/>
      <w:bookmarkEnd w:id="33847"/>
      <w:r>
        <w:rPr>
          <w:rtl/>
        </w:rPr>
        <w:t xml:space="preserve">הכוח </w:t>
      </w:r>
      <w:bookmarkStart w:id="33848" w:name="_ETM_Q87_476210"/>
      <w:bookmarkEnd w:id="33848"/>
      <w:r>
        <w:rPr>
          <w:rtl/>
        </w:rPr>
        <w:t xml:space="preserve">על </w:t>
      </w:r>
      <w:bookmarkStart w:id="33849" w:name="_ETM_Q87_476330"/>
      <w:bookmarkEnd w:id="33849"/>
      <w:r>
        <w:rPr>
          <w:rtl/>
        </w:rPr>
        <w:t>הראש</w:t>
      </w:r>
      <w:r>
        <w:rPr>
          <w:rFonts w:hint="cs"/>
          <w:rtl/>
        </w:rPr>
        <w:t>. אף אחד</w:t>
      </w:r>
      <w:bookmarkStart w:id="33850" w:name="_ETM_Q87_477270"/>
      <w:bookmarkStart w:id="33851" w:name="_ETM_Q87_477600"/>
      <w:bookmarkEnd w:id="33850"/>
      <w:bookmarkEnd w:id="33851"/>
      <w:r>
        <w:rPr>
          <w:rtl/>
        </w:rPr>
        <w:t xml:space="preserve"> </w:t>
      </w:r>
      <w:bookmarkStart w:id="33852" w:name="_ETM_Q87_477870"/>
      <w:bookmarkEnd w:id="33852"/>
      <w:r>
        <w:rPr>
          <w:rtl/>
        </w:rPr>
        <w:t xml:space="preserve">לא </w:t>
      </w:r>
      <w:bookmarkStart w:id="33853" w:name="_ETM_Q87_477960"/>
      <w:bookmarkEnd w:id="33853"/>
      <w:r>
        <w:rPr>
          <w:rtl/>
        </w:rPr>
        <w:t xml:space="preserve">מסתדר </w:t>
      </w:r>
      <w:bookmarkStart w:id="33854" w:name="_ETM_Q87_478410"/>
      <w:bookmarkEnd w:id="33854"/>
      <w:r>
        <w:rPr>
          <w:rtl/>
        </w:rPr>
        <w:t>איתו</w:t>
      </w:r>
      <w:r>
        <w:rPr>
          <w:rFonts w:hint="cs"/>
          <w:rtl/>
        </w:rPr>
        <w:t>.</w:t>
      </w:r>
      <w:r>
        <w:rPr>
          <w:rtl/>
        </w:rPr>
        <w:t xml:space="preserve"> </w:t>
      </w:r>
      <w:bookmarkStart w:id="33855" w:name="_ETM_Q87_478650"/>
      <w:bookmarkEnd w:id="33855"/>
    </w:p>
    <w:p w:rsidR="00EA1761" w:rsidRDefault="00EA1761" w:rsidP="000936C0">
      <w:pPr>
        <w:rPr>
          <w:rtl/>
        </w:rPr>
      </w:pPr>
    </w:p>
    <w:p w:rsidR="00EA1761" w:rsidRDefault="00EA1761" w:rsidP="000936C0">
      <w:pPr>
        <w:rPr>
          <w:rtl/>
        </w:rPr>
      </w:pPr>
      <w:r>
        <w:rPr>
          <w:rtl/>
        </w:rPr>
        <w:t>עכשיו</w:t>
      </w:r>
      <w:r>
        <w:rPr>
          <w:rFonts w:hint="cs"/>
          <w:rtl/>
        </w:rPr>
        <w:t>,</w:t>
      </w:r>
      <w:r>
        <w:rPr>
          <w:rtl/>
        </w:rPr>
        <w:t xml:space="preserve"> </w:t>
      </w:r>
      <w:bookmarkStart w:id="33856" w:name="_ETM_Q87_479779"/>
      <w:bookmarkEnd w:id="33856"/>
      <w:r>
        <w:rPr>
          <w:rtl/>
        </w:rPr>
        <w:t xml:space="preserve">כולם </w:t>
      </w:r>
      <w:bookmarkStart w:id="33857" w:name="_ETM_Q87_480139"/>
      <w:bookmarkEnd w:id="33857"/>
      <w:r>
        <w:rPr>
          <w:rtl/>
        </w:rPr>
        <w:t>טועים</w:t>
      </w:r>
      <w:r>
        <w:rPr>
          <w:rFonts w:hint="cs"/>
          <w:rtl/>
        </w:rPr>
        <w:t>?</w:t>
      </w:r>
      <w:r>
        <w:rPr>
          <w:rtl/>
        </w:rPr>
        <w:t xml:space="preserve"> </w:t>
      </w:r>
      <w:bookmarkStart w:id="33858" w:name="_ETM_Q87_481610"/>
      <w:bookmarkEnd w:id="33858"/>
      <w:r>
        <w:rPr>
          <w:rtl/>
        </w:rPr>
        <w:t xml:space="preserve">כולם </w:t>
      </w:r>
      <w:bookmarkStart w:id="33859" w:name="_ETM_Q87_482000"/>
      <w:bookmarkEnd w:id="33859"/>
      <w:r>
        <w:rPr>
          <w:rtl/>
        </w:rPr>
        <w:t>טועים</w:t>
      </w:r>
      <w:r>
        <w:rPr>
          <w:rFonts w:hint="cs"/>
          <w:rtl/>
        </w:rPr>
        <w:t>?</w:t>
      </w:r>
      <w:r>
        <w:rPr>
          <w:rtl/>
        </w:rPr>
        <w:t xml:space="preserve"> </w:t>
      </w:r>
      <w:bookmarkStart w:id="33860" w:name="_ETM_Q87_480179"/>
      <w:bookmarkStart w:id="33861" w:name="_ETM_Q87_480539"/>
      <w:bookmarkStart w:id="33862" w:name="_ETM_Q87_482020"/>
      <w:bookmarkStart w:id="33863" w:name="_ETM_Q87_482409"/>
      <w:bookmarkStart w:id="33864" w:name="_ETM_Q87_483510"/>
      <w:bookmarkEnd w:id="33860"/>
      <w:bookmarkEnd w:id="33861"/>
      <w:bookmarkEnd w:id="33862"/>
      <w:bookmarkEnd w:id="33863"/>
      <w:bookmarkEnd w:id="33864"/>
      <w:r>
        <w:rPr>
          <w:rtl/>
        </w:rPr>
        <w:t xml:space="preserve">כל </w:t>
      </w:r>
      <w:bookmarkStart w:id="33865" w:name="_ETM_Q87_483779"/>
      <w:bookmarkEnd w:id="33865"/>
      <w:r>
        <w:rPr>
          <w:rtl/>
        </w:rPr>
        <w:t xml:space="preserve">מי </w:t>
      </w:r>
      <w:bookmarkStart w:id="33866" w:name="_ETM_Q87_483900"/>
      <w:bookmarkEnd w:id="33866"/>
      <w:r>
        <w:rPr>
          <w:rtl/>
        </w:rPr>
        <w:t xml:space="preserve">שיושב </w:t>
      </w:r>
      <w:bookmarkStart w:id="33867" w:name="_ETM_Q87_484230"/>
      <w:bookmarkEnd w:id="33867"/>
      <w:r>
        <w:rPr>
          <w:rtl/>
        </w:rPr>
        <w:t xml:space="preserve">במדינה </w:t>
      </w:r>
      <w:bookmarkStart w:id="33868" w:name="_ETM_Q87_484680"/>
      <w:bookmarkEnd w:id="33868"/>
      <w:r>
        <w:rPr>
          <w:rtl/>
        </w:rPr>
        <w:t xml:space="preserve">הזאת </w:t>
      </w:r>
      <w:bookmarkStart w:id="33869" w:name="_ETM_Q87_484920"/>
      <w:bookmarkEnd w:id="33869"/>
      <w:r w:rsidR="00CF3A77">
        <w:rPr>
          <w:rFonts w:hint="cs"/>
          <w:rtl/>
        </w:rPr>
        <w:t>טועה,</w:t>
      </w:r>
      <w:r>
        <w:rPr>
          <w:rFonts w:hint="cs"/>
          <w:rtl/>
        </w:rPr>
        <w:t xml:space="preserve"> רק הוא </w:t>
      </w:r>
      <w:bookmarkStart w:id="33870" w:name="_ETM_Q87_485220"/>
      <w:bookmarkStart w:id="33871" w:name="_ETM_Q87_485490"/>
      <w:bookmarkStart w:id="33872" w:name="_ETM_Q87_485580"/>
      <w:bookmarkEnd w:id="33870"/>
      <w:bookmarkEnd w:id="33871"/>
      <w:bookmarkEnd w:id="33872"/>
      <w:r>
        <w:rPr>
          <w:rtl/>
        </w:rPr>
        <w:t>צודק</w:t>
      </w:r>
      <w:r>
        <w:rPr>
          <w:rFonts w:hint="cs"/>
          <w:rtl/>
        </w:rPr>
        <w:t>?</w:t>
      </w:r>
      <w:r>
        <w:rPr>
          <w:rtl/>
        </w:rPr>
        <w:t xml:space="preserve"> </w:t>
      </w:r>
      <w:bookmarkStart w:id="33873" w:name="_ETM_Q87_486620"/>
      <w:bookmarkEnd w:id="33873"/>
      <w:r>
        <w:rPr>
          <w:rtl/>
        </w:rPr>
        <w:t xml:space="preserve">או </w:t>
      </w:r>
      <w:bookmarkStart w:id="33874" w:name="_ETM_Q87_486740"/>
      <w:bookmarkEnd w:id="33874"/>
      <w:r>
        <w:rPr>
          <w:rtl/>
        </w:rPr>
        <w:t xml:space="preserve">שאולי </w:t>
      </w:r>
      <w:bookmarkStart w:id="33875" w:name="_ETM_Q87_487129"/>
      <w:bookmarkEnd w:id="33875"/>
      <w:r>
        <w:rPr>
          <w:rtl/>
        </w:rPr>
        <w:t xml:space="preserve">תפתחו </w:t>
      </w:r>
      <w:bookmarkStart w:id="33876" w:name="_ETM_Q87_487549"/>
      <w:bookmarkEnd w:id="33876"/>
      <w:r>
        <w:rPr>
          <w:rtl/>
        </w:rPr>
        <w:t xml:space="preserve">את </w:t>
      </w:r>
      <w:bookmarkStart w:id="33877" w:name="_ETM_Q87_487639"/>
      <w:bookmarkEnd w:id="33877"/>
      <w:r>
        <w:rPr>
          <w:rtl/>
        </w:rPr>
        <w:t xml:space="preserve">העיניים </w:t>
      </w:r>
      <w:bookmarkStart w:id="33878" w:name="_ETM_Q87_488029"/>
      <w:bookmarkEnd w:id="33878"/>
      <w:r>
        <w:rPr>
          <w:rtl/>
        </w:rPr>
        <w:t xml:space="preserve">ותבינו </w:t>
      </w:r>
      <w:bookmarkStart w:id="33879" w:name="_ETM_Q87_489370"/>
      <w:bookmarkEnd w:id="33879"/>
      <w:r>
        <w:rPr>
          <w:rtl/>
        </w:rPr>
        <w:t xml:space="preserve">שלא </w:t>
      </w:r>
      <w:bookmarkStart w:id="33880" w:name="_ETM_Q87_489730"/>
      <w:bookmarkEnd w:id="33880"/>
      <w:r>
        <w:rPr>
          <w:rtl/>
        </w:rPr>
        <w:t xml:space="preserve">סתם </w:t>
      </w:r>
      <w:bookmarkStart w:id="33881" w:name="_ETM_Q87_489970"/>
      <w:bookmarkEnd w:id="33881"/>
      <w:r>
        <w:rPr>
          <w:rtl/>
        </w:rPr>
        <w:t xml:space="preserve">צריך </w:t>
      </w:r>
      <w:bookmarkStart w:id="33882" w:name="_ETM_Q87_490180"/>
      <w:bookmarkEnd w:id="33882"/>
      <w:r>
        <w:rPr>
          <w:rtl/>
        </w:rPr>
        <w:t xml:space="preserve">לחוקק </w:t>
      </w:r>
      <w:bookmarkStart w:id="33883" w:name="_ETM_Q87_490600"/>
      <w:bookmarkEnd w:id="33883"/>
      <w:r>
        <w:rPr>
          <w:rtl/>
        </w:rPr>
        <w:t xml:space="preserve">פה </w:t>
      </w:r>
      <w:bookmarkStart w:id="33884" w:name="_ETM_Q87_490720"/>
      <w:bookmarkEnd w:id="33884"/>
      <w:r>
        <w:rPr>
          <w:rtl/>
        </w:rPr>
        <w:t xml:space="preserve">חוק </w:t>
      </w:r>
      <w:bookmarkStart w:id="33885" w:name="_ETM_Q87_490930"/>
      <w:bookmarkEnd w:id="33885"/>
      <w:r>
        <w:rPr>
          <w:rtl/>
        </w:rPr>
        <w:t xml:space="preserve">של </w:t>
      </w:r>
      <w:bookmarkStart w:id="33886" w:name="_ETM_Q87_491110"/>
      <w:bookmarkEnd w:id="33886"/>
      <w:r>
        <w:rPr>
          <w:rtl/>
        </w:rPr>
        <w:t xml:space="preserve">הגבלת </w:t>
      </w:r>
      <w:bookmarkStart w:id="33887" w:name="_ETM_Q87_491500"/>
      <w:bookmarkEnd w:id="33887"/>
      <w:r>
        <w:rPr>
          <w:rtl/>
        </w:rPr>
        <w:t>כהונה</w:t>
      </w:r>
      <w:r>
        <w:rPr>
          <w:rFonts w:hint="cs"/>
          <w:rtl/>
        </w:rPr>
        <w:t>. כי</w:t>
      </w:r>
      <w:r>
        <w:rPr>
          <w:rtl/>
        </w:rPr>
        <w:t xml:space="preserve"> </w:t>
      </w:r>
      <w:bookmarkStart w:id="33888" w:name="_ETM_Q87_492940"/>
      <w:bookmarkEnd w:id="33888"/>
      <w:r>
        <w:rPr>
          <w:rtl/>
        </w:rPr>
        <w:t xml:space="preserve">כשאתה </w:t>
      </w:r>
      <w:bookmarkStart w:id="33889" w:name="_ETM_Q87_493389"/>
      <w:bookmarkEnd w:id="33889"/>
      <w:r>
        <w:rPr>
          <w:rtl/>
        </w:rPr>
        <w:t xml:space="preserve">יושב </w:t>
      </w:r>
      <w:bookmarkStart w:id="33890" w:name="_ETM_Q87_493660"/>
      <w:bookmarkEnd w:id="33890"/>
      <w:r>
        <w:rPr>
          <w:rtl/>
        </w:rPr>
        <w:t xml:space="preserve">יותר </w:t>
      </w:r>
      <w:bookmarkStart w:id="33891" w:name="_ETM_Q87_493929"/>
      <w:bookmarkEnd w:id="33891"/>
      <w:r>
        <w:rPr>
          <w:rtl/>
        </w:rPr>
        <w:t xml:space="preserve">מדי </w:t>
      </w:r>
      <w:bookmarkStart w:id="33892" w:name="_ETM_Q87_494200"/>
      <w:bookmarkEnd w:id="33892"/>
      <w:r>
        <w:rPr>
          <w:rtl/>
        </w:rPr>
        <w:t xml:space="preserve">זמן </w:t>
      </w:r>
      <w:bookmarkStart w:id="33893" w:name="_ETM_Q87_494440"/>
      <w:bookmarkEnd w:id="33893"/>
      <w:r>
        <w:rPr>
          <w:rtl/>
        </w:rPr>
        <w:t xml:space="preserve">על </w:t>
      </w:r>
      <w:bookmarkStart w:id="33894" w:name="_ETM_Q87_494559"/>
      <w:bookmarkEnd w:id="33894"/>
      <w:r>
        <w:rPr>
          <w:rtl/>
        </w:rPr>
        <w:t xml:space="preserve">הכיסא </w:t>
      </w:r>
      <w:bookmarkStart w:id="33895" w:name="_ETM_Q87_494920"/>
      <w:bookmarkEnd w:id="33895"/>
      <w:r>
        <w:rPr>
          <w:rtl/>
        </w:rPr>
        <w:t xml:space="preserve">הזה </w:t>
      </w:r>
      <w:bookmarkStart w:id="33896" w:name="_ETM_Q87_495099"/>
      <w:bookmarkEnd w:id="33896"/>
      <w:r>
        <w:rPr>
          <w:rtl/>
        </w:rPr>
        <w:t xml:space="preserve">אתה </w:t>
      </w:r>
      <w:bookmarkStart w:id="33897" w:name="_ETM_Q87_495219"/>
      <w:bookmarkEnd w:id="33897"/>
      <w:r>
        <w:rPr>
          <w:rtl/>
        </w:rPr>
        <w:t xml:space="preserve">מתחיל </w:t>
      </w:r>
      <w:bookmarkStart w:id="33898" w:name="_ETM_Q87_495490"/>
      <w:bookmarkEnd w:id="33898"/>
      <w:r>
        <w:rPr>
          <w:rtl/>
        </w:rPr>
        <w:t>להתבלבל</w:t>
      </w:r>
      <w:r>
        <w:rPr>
          <w:rFonts w:hint="cs"/>
          <w:rtl/>
        </w:rPr>
        <w:t>;</w:t>
      </w:r>
      <w:r>
        <w:rPr>
          <w:rtl/>
        </w:rPr>
        <w:t xml:space="preserve"> </w:t>
      </w:r>
      <w:bookmarkStart w:id="33899" w:name="_ETM_Q87_496440"/>
      <w:bookmarkEnd w:id="33899"/>
      <w:r>
        <w:rPr>
          <w:rtl/>
        </w:rPr>
        <w:t xml:space="preserve">אתה </w:t>
      </w:r>
      <w:bookmarkStart w:id="33900" w:name="_ETM_Q87_496650"/>
      <w:bookmarkEnd w:id="33900"/>
      <w:r>
        <w:rPr>
          <w:rtl/>
        </w:rPr>
        <w:t xml:space="preserve">מתחיל </w:t>
      </w:r>
      <w:bookmarkStart w:id="33901" w:name="_ETM_Q87_496950"/>
      <w:bookmarkEnd w:id="33901"/>
      <w:r>
        <w:rPr>
          <w:rtl/>
        </w:rPr>
        <w:t xml:space="preserve">לחשוב </w:t>
      </w:r>
      <w:bookmarkStart w:id="33902" w:name="_ETM_Q87_497250"/>
      <w:bookmarkEnd w:id="33902"/>
      <w:r>
        <w:rPr>
          <w:rtl/>
        </w:rPr>
        <w:t xml:space="preserve">שאתה </w:t>
      </w:r>
      <w:bookmarkStart w:id="33903" w:name="_ETM_Q87_497550"/>
      <w:bookmarkEnd w:id="33903"/>
      <w:r>
        <w:rPr>
          <w:rtl/>
        </w:rPr>
        <w:t xml:space="preserve">כבר </w:t>
      </w:r>
      <w:bookmarkStart w:id="33904" w:name="_ETM_Q87_497760"/>
      <w:bookmarkEnd w:id="33904"/>
      <w:r>
        <w:rPr>
          <w:rtl/>
        </w:rPr>
        <w:t xml:space="preserve">לא </w:t>
      </w:r>
      <w:bookmarkStart w:id="33905" w:name="_ETM_Q87_497940"/>
      <w:bookmarkEnd w:id="33905"/>
      <w:r>
        <w:rPr>
          <w:rtl/>
        </w:rPr>
        <w:t xml:space="preserve">ראש </w:t>
      </w:r>
      <w:bookmarkStart w:id="33906" w:name="_ETM_Q87_498150"/>
      <w:bookmarkEnd w:id="33906"/>
      <w:r>
        <w:rPr>
          <w:rtl/>
        </w:rPr>
        <w:t>ממשלה</w:t>
      </w:r>
      <w:r>
        <w:rPr>
          <w:rFonts w:hint="cs"/>
          <w:rtl/>
        </w:rPr>
        <w:t>,</w:t>
      </w:r>
      <w:r>
        <w:rPr>
          <w:rtl/>
        </w:rPr>
        <w:t xml:space="preserve"> </w:t>
      </w:r>
      <w:bookmarkStart w:id="33907" w:name="_ETM_Q87_498920"/>
      <w:bookmarkEnd w:id="33907"/>
      <w:r>
        <w:rPr>
          <w:rtl/>
        </w:rPr>
        <w:t xml:space="preserve">אתה </w:t>
      </w:r>
      <w:bookmarkStart w:id="33908" w:name="_ETM_Q87_499070"/>
      <w:bookmarkEnd w:id="33908"/>
      <w:r>
        <w:rPr>
          <w:rtl/>
        </w:rPr>
        <w:t xml:space="preserve">מתחיל </w:t>
      </w:r>
      <w:bookmarkStart w:id="33909" w:name="_ETM_Q87_499310"/>
      <w:bookmarkEnd w:id="33909"/>
      <w:r>
        <w:rPr>
          <w:rtl/>
        </w:rPr>
        <w:t xml:space="preserve">לחשוב </w:t>
      </w:r>
      <w:bookmarkStart w:id="33910" w:name="_ETM_Q87_499580"/>
      <w:bookmarkEnd w:id="33910"/>
      <w:r>
        <w:rPr>
          <w:rtl/>
        </w:rPr>
        <w:t xml:space="preserve">שאתה </w:t>
      </w:r>
      <w:bookmarkStart w:id="33911" w:name="_ETM_Q87_499880"/>
      <w:bookmarkEnd w:id="33911"/>
      <w:r>
        <w:rPr>
          <w:rtl/>
        </w:rPr>
        <w:t xml:space="preserve">מלך </w:t>
      </w:r>
      <w:bookmarkStart w:id="33912" w:name="_ETM_Q87_500180"/>
      <w:bookmarkEnd w:id="33912"/>
      <w:r>
        <w:rPr>
          <w:rtl/>
        </w:rPr>
        <w:t>המדינה</w:t>
      </w:r>
      <w:r>
        <w:rPr>
          <w:rFonts w:hint="cs"/>
          <w:rtl/>
        </w:rPr>
        <w:t>.</w:t>
      </w:r>
      <w:r>
        <w:rPr>
          <w:rtl/>
        </w:rPr>
        <w:t xml:space="preserve"> </w:t>
      </w:r>
      <w:bookmarkStart w:id="33913" w:name="_ETM_Q87_501119"/>
      <w:bookmarkEnd w:id="33913"/>
      <w:r>
        <w:rPr>
          <w:rtl/>
        </w:rPr>
        <w:t xml:space="preserve">וזאת </w:t>
      </w:r>
      <w:bookmarkStart w:id="33914" w:name="_ETM_Q87_501480"/>
      <w:bookmarkEnd w:id="33914"/>
      <w:r>
        <w:rPr>
          <w:rtl/>
        </w:rPr>
        <w:t xml:space="preserve">הבעיה </w:t>
      </w:r>
      <w:bookmarkStart w:id="33915" w:name="_ETM_Q87_501839"/>
      <w:bookmarkEnd w:id="33915"/>
      <w:r>
        <w:rPr>
          <w:rtl/>
        </w:rPr>
        <w:t>שלו</w:t>
      </w:r>
      <w:r>
        <w:rPr>
          <w:rFonts w:hint="cs"/>
          <w:rtl/>
        </w:rPr>
        <w:t>.</w:t>
      </w:r>
      <w:r>
        <w:rPr>
          <w:rtl/>
        </w:rPr>
        <w:t xml:space="preserve"> </w:t>
      </w:r>
      <w:bookmarkStart w:id="33916" w:name="_ETM_Q87_502369"/>
      <w:bookmarkEnd w:id="33916"/>
      <w:r>
        <w:rPr>
          <w:rtl/>
        </w:rPr>
        <w:t>הוא</w:t>
      </w:r>
      <w:r>
        <w:rPr>
          <w:rFonts w:hint="cs"/>
          <w:rtl/>
        </w:rPr>
        <w:t>,</w:t>
      </w:r>
      <w:r>
        <w:rPr>
          <w:rtl/>
        </w:rPr>
        <w:t xml:space="preserve"> </w:t>
      </w:r>
      <w:bookmarkStart w:id="33917" w:name="_ETM_Q87_502609"/>
      <w:bookmarkEnd w:id="33917"/>
      <w:r>
        <w:rPr>
          <w:rtl/>
        </w:rPr>
        <w:t>מבחינתו</w:t>
      </w:r>
      <w:r>
        <w:rPr>
          <w:rFonts w:hint="cs"/>
          <w:rtl/>
        </w:rPr>
        <w:t>,</w:t>
      </w:r>
      <w:r>
        <w:rPr>
          <w:rtl/>
        </w:rPr>
        <w:t xml:space="preserve"> </w:t>
      </w:r>
      <w:bookmarkStart w:id="33918" w:name="_ETM_Q87_503210"/>
      <w:bookmarkEnd w:id="33918"/>
      <w:r>
        <w:rPr>
          <w:rtl/>
        </w:rPr>
        <w:t xml:space="preserve">מי </w:t>
      </w:r>
      <w:bookmarkStart w:id="33919" w:name="_ETM_Q87_503390"/>
      <w:bookmarkEnd w:id="33919"/>
      <w:r>
        <w:rPr>
          <w:rtl/>
        </w:rPr>
        <w:t xml:space="preserve">שלא </w:t>
      </w:r>
      <w:bookmarkStart w:id="33920" w:name="_ETM_Q87_504739"/>
      <w:bookmarkEnd w:id="33920"/>
      <w:r>
        <w:rPr>
          <w:rtl/>
        </w:rPr>
        <w:t xml:space="preserve">מתנהג </w:t>
      </w:r>
      <w:bookmarkStart w:id="33921" w:name="_ETM_Q87_505460"/>
      <w:bookmarkEnd w:id="33921"/>
      <w:r>
        <w:rPr>
          <w:rtl/>
        </w:rPr>
        <w:t xml:space="preserve">אליו </w:t>
      </w:r>
      <w:bookmarkStart w:id="33922" w:name="_ETM_Q87_505669"/>
      <w:bookmarkEnd w:id="33922"/>
      <w:r>
        <w:rPr>
          <w:rtl/>
        </w:rPr>
        <w:t xml:space="preserve">כשליט </w:t>
      </w:r>
      <w:bookmarkStart w:id="33923" w:name="_ETM_Q87_506239"/>
      <w:bookmarkEnd w:id="33923"/>
      <w:r>
        <w:rPr>
          <w:rtl/>
        </w:rPr>
        <w:t>עליון</w:t>
      </w:r>
      <w:r>
        <w:rPr>
          <w:rFonts w:hint="cs"/>
          <w:rtl/>
        </w:rPr>
        <w:t>,</w:t>
      </w:r>
      <w:r>
        <w:rPr>
          <w:rtl/>
        </w:rPr>
        <w:t xml:space="preserve"> </w:t>
      </w:r>
      <w:bookmarkStart w:id="33924" w:name="_ETM_Q87_506929"/>
      <w:bookmarkEnd w:id="33924"/>
      <w:r>
        <w:rPr>
          <w:rtl/>
        </w:rPr>
        <w:t xml:space="preserve">אז </w:t>
      </w:r>
      <w:bookmarkStart w:id="33925" w:name="_ETM_Q87_507109"/>
      <w:bookmarkEnd w:id="33925"/>
      <w:r>
        <w:rPr>
          <w:rFonts w:hint="cs"/>
          <w:rtl/>
        </w:rPr>
        <w:t>זה</w:t>
      </w:r>
      <w:r>
        <w:rPr>
          <w:rtl/>
        </w:rPr>
        <w:t xml:space="preserve"> </w:t>
      </w:r>
      <w:bookmarkStart w:id="33926" w:name="_ETM_Q87_507169"/>
      <w:bookmarkEnd w:id="33926"/>
      <w:r>
        <w:rPr>
          <w:rtl/>
        </w:rPr>
        <w:t xml:space="preserve">לא </w:t>
      </w:r>
      <w:bookmarkStart w:id="33927" w:name="_ETM_Q87_507259"/>
      <w:bookmarkEnd w:id="33927"/>
      <w:r>
        <w:rPr>
          <w:rtl/>
        </w:rPr>
        <w:t xml:space="preserve">מעניין </w:t>
      </w:r>
      <w:bookmarkStart w:id="33928" w:name="_ETM_Q87_507529"/>
      <w:bookmarkEnd w:id="33928"/>
      <w:r>
        <w:rPr>
          <w:rtl/>
        </w:rPr>
        <w:t>אותו</w:t>
      </w:r>
      <w:r>
        <w:rPr>
          <w:rFonts w:hint="cs"/>
          <w:rtl/>
        </w:rPr>
        <w:t>,</w:t>
      </w:r>
      <w:r>
        <w:rPr>
          <w:rtl/>
        </w:rPr>
        <w:t xml:space="preserve"> </w:t>
      </w:r>
      <w:bookmarkStart w:id="33929" w:name="_ETM_Q87_508039"/>
      <w:bookmarkEnd w:id="33929"/>
      <w:r>
        <w:rPr>
          <w:rtl/>
        </w:rPr>
        <w:t xml:space="preserve">אז </w:t>
      </w:r>
      <w:bookmarkStart w:id="33930" w:name="_ETM_Q87_508189"/>
      <w:bookmarkEnd w:id="33930"/>
      <w:r>
        <w:rPr>
          <w:rtl/>
        </w:rPr>
        <w:t xml:space="preserve">הוא </w:t>
      </w:r>
      <w:bookmarkStart w:id="33931" w:name="_ETM_Q87_508279"/>
      <w:bookmarkEnd w:id="33931"/>
      <w:r>
        <w:rPr>
          <w:rtl/>
        </w:rPr>
        <w:t xml:space="preserve">לא </w:t>
      </w:r>
      <w:bookmarkStart w:id="33932" w:name="_ETM_Q87_508369"/>
      <w:bookmarkEnd w:id="33932"/>
      <w:r>
        <w:rPr>
          <w:rtl/>
        </w:rPr>
        <w:t xml:space="preserve">מדבר </w:t>
      </w:r>
      <w:bookmarkStart w:id="33933" w:name="_ETM_Q87_508730"/>
      <w:bookmarkEnd w:id="33933"/>
      <w:r>
        <w:rPr>
          <w:rtl/>
        </w:rPr>
        <w:t xml:space="preserve">איתו </w:t>
      </w:r>
      <w:bookmarkStart w:id="33934" w:name="_ETM_Q87_508939"/>
      <w:bookmarkEnd w:id="33934"/>
      <w:r>
        <w:rPr>
          <w:rtl/>
        </w:rPr>
        <w:t>בכלל</w:t>
      </w:r>
      <w:r>
        <w:rPr>
          <w:rFonts w:hint="cs"/>
          <w:rtl/>
        </w:rPr>
        <w:t>.</w:t>
      </w:r>
      <w:r>
        <w:rPr>
          <w:rtl/>
        </w:rPr>
        <w:t xml:space="preserve"> </w:t>
      </w:r>
      <w:bookmarkStart w:id="33935" w:name="_ETM_Q87_509599"/>
      <w:bookmarkEnd w:id="33935"/>
      <w:r>
        <w:rPr>
          <w:rtl/>
        </w:rPr>
        <w:t xml:space="preserve">הוא </w:t>
      </w:r>
      <w:bookmarkStart w:id="33936" w:name="_ETM_Q87_509749"/>
      <w:bookmarkEnd w:id="33936"/>
      <w:r>
        <w:rPr>
          <w:rtl/>
        </w:rPr>
        <w:t xml:space="preserve">לא </w:t>
      </w:r>
      <w:bookmarkStart w:id="33937" w:name="_ETM_Q87_509869"/>
      <w:bookmarkEnd w:id="33937"/>
      <w:r>
        <w:rPr>
          <w:rtl/>
        </w:rPr>
        <w:t xml:space="preserve">מדבר </w:t>
      </w:r>
      <w:bookmarkStart w:id="33938" w:name="_ETM_Q87_510230"/>
      <w:bookmarkEnd w:id="33938"/>
      <w:r>
        <w:rPr>
          <w:rtl/>
        </w:rPr>
        <w:t xml:space="preserve">עם </w:t>
      </w:r>
      <w:bookmarkStart w:id="33939" w:name="_ETM_Q87_510349"/>
      <w:bookmarkEnd w:id="33939"/>
      <w:r>
        <w:rPr>
          <w:rtl/>
        </w:rPr>
        <w:t>המפגינים</w:t>
      </w:r>
      <w:r>
        <w:rPr>
          <w:rFonts w:hint="cs"/>
          <w:rtl/>
        </w:rPr>
        <w:t>,</w:t>
      </w:r>
      <w:r>
        <w:rPr>
          <w:rtl/>
        </w:rPr>
        <w:t xml:space="preserve"> </w:t>
      </w:r>
      <w:bookmarkStart w:id="33940" w:name="_ETM_Q87_511609"/>
      <w:bookmarkEnd w:id="33940"/>
      <w:r>
        <w:rPr>
          <w:rtl/>
        </w:rPr>
        <w:t xml:space="preserve">הוא </w:t>
      </w:r>
      <w:bookmarkStart w:id="33941" w:name="_ETM_Q87_511730"/>
      <w:bookmarkEnd w:id="33941"/>
      <w:r>
        <w:rPr>
          <w:rtl/>
        </w:rPr>
        <w:t xml:space="preserve">לא </w:t>
      </w:r>
      <w:bookmarkStart w:id="33942" w:name="_ETM_Q87_511819"/>
      <w:bookmarkEnd w:id="33942"/>
      <w:r>
        <w:rPr>
          <w:rtl/>
        </w:rPr>
        <w:t xml:space="preserve">מדבר </w:t>
      </w:r>
      <w:bookmarkStart w:id="33943" w:name="_ETM_Q87_512210"/>
      <w:bookmarkEnd w:id="33943"/>
      <w:r>
        <w:rPr>
          <w:rFonts w:hint="cs"/>
          <w:rtl/>
        </w:rPr>
        <w:t xml:space="preserve">כבר עם </w:t>
      </w:r>
      <w:bookmarkStart w:id="33944" w:name="_ETM_Q87_512607"/>
      <w:bookmarkStart w:id="33945" w:name="_ETM_Q87_512449"/>
      <w:bookmarkEnd w:id="33944"/>
      <w:bookmarkEnd w:id="33945"/>
      <w:r>
        <w:rPr>
          <w:rtl/>
        </w:rPr>
        <w:t xml:space="preserve">משפחות </w:t>
      </w:r>
      <w:bookmarkStart w:id="33946" w:name="_ETM_Q87_512930"/>
      <w:bookmarkEnd w:id="33946"/>
      <w:r>
        <w:rPr>
          <w:rtl/>
        </w:rPr>
        <w:t>החטופים</w:t>
      </w:r>
      <w:r>
        <w:rPr>
          <w:rFonts w:hint="cs"/>
          <w:rtl/>
        </w:rPr>
        <w:t>,</w:t>
      </w:r>
      <w:r>
        <w:rPr>
          <w:rtl/>
        </w:rPr>
        <w:t xml:space="preserve"> </w:t>
      </w:r>
      <w:bookmarkStart w:id="33947" w:name="_ETM_Q87_514100"/>
      <w:bookmarkEnd w:id="33947"/>
      <w:r>
        <w:rPr>
          <w:rtl/>
        </w:rPr>
        <w:t xml:space="preserve">ודאי </w:t>
      </w:r>
      <w:bookmarkStart w:id="33948" w:name="_ETM_Q87_514640"/>
      <w:bookmarkEnd w:id="33948"/>
      <w:r>
        <w:rPr>
          <w:rtl/>
        </w:rPr>
        <w:t xml:space="preserve">שהוא </w:t>
      </w:r>
      <w:bookmarkStart w:id="33949" w:name="_ETM_Q87_514820"/>
      <w:bookmarkEnd w:id="33949"/>
      <w:r>
        <w:rPr>
          <w:rtl/>
        </w:rPr>
        <w:t xml:space="preserve">לא </w:t>
      </w:r>
      <w:bookmarkStart w:id="33950" w:name="_ETM_Q87_514940"/>
      <w:bookmarkEnd w:id="33950"/>
      <w:r>
        <w:rPr>
          <w:rtl/>
        </w:rPr>
        <w:t xml:space="preserve">מדבר </w:t>
      </w:r>
      <w:bookmarkStart w:id="33951" w:name="_ETM_Q87_515390"/>
      <w:bookmarkEnd w:id="33951"/>
      <w:r>
        <w:rPr>
          <w:rtl/>
        </w:rPr>
        <w:t xml:space="preserve">עם </w:t>
      </w:r>
      <w:bookmarkStart w:id="33952" w:name="_ETM_Q87_515510"/>
      <w:bookmarkEnd w:id="33952"/>
      <w:r>
        <w:rPr>
          <w:rtl/>
        </w:rPr>
        <w:t xml:space="preserve">הקיבוצים </w:t>
      </w:r>
      <w:bookmarkStart w:id="33953" w:name="_ETM_Q87_516860"/>
      <w:bookmarkEnd w:id="33953"/>
      <w:r>
        <w:rPr>
          <w:rtl/>
        </w:rPr>
        <w:t xml:space="preserve">ועם </w:t>
      </w:r>
      <w:bookmarkStart w:id="33954" w:name="_ETM_Q87_517190"/>
      <w:bookmarkEnd w:id="33954"/>
      <w:r>
        <w:rPr>
          <w:rtl/>
        </w:rPr>
        <w:t>ה</w:t>
      </w:r>
      <w:r>
        <w:rPr>
          <w:rFonts w:hint="cs"/>
          <w:rtl/>
        </w:rPr>
        <w:t>י</w:t>
      </w:r>
      <w:r>
        <w:rPr>
          <w:rtl/>
        </w:rPr>
        <w:t xml:space="preserve">ישובים </w:t>
      </w:r>
      <w:bookmarkStart w:id="33955" w:name="_ETM_Q87_517670"/>
      <w:bookmarkEnd w:id="33955"/>
      <w:r>
        <w:rPr>
          <w:rtl/>
        </w:rPr>
        <w:t>שפונו</w:t>
      </w:r>
      <w:r>
        <w:rPr>
          <w:rFonts w:hint="cs"/>
          <w:rtl/>
        </w:rPr>
        <w:t xml:space="preserve">. ודאי שלא, </w:t>
      </w:r>
      <w:bookmarkStart w:id="33956" w:name="_ETM_Q87_518809"/>
      <w:bookmarkStart w:id="33957" w:name="_ETM_Q87_519079"/>
      <w:bookmarkEnd w:id="33956"/>
      <w:bookmarkEnd w:id="33957"/>
      <w:r>
        <w:rPr>
          <w:rtl/>
        </w:rPr>
        <w:t xml:space="preserve">אין </w:t>
      </w:r>
      <w:bookmarkStart w:id="33958" w:name="_ETM_Q87_519199"/>
      <w:bookmarkEnd w:id="33958"/>
      <w:r>
        <w:rPr>
          <w:rtl/>
        </w:rPr>
        <w:t xml:space="preserve">אפילו </w:t>
      </w:r>
      <w:bookmarkStart w:id="33959" w:name="_ETM_Q87_519469"/>
      <w:bookmarkEnd w:id="33959"/>
      <w:r>
        <w:rPr>
          <w:rFonts w:hint="cs"/>
          <w:rtl/>
        </w:rPr>
        <w:t xml:space="preserve">טעם </w:t>
      </w:r>
      <w:bookmarkStart w:id="33960" w:name="_ETM_Q87_519739"/>
      <w:bookmarkEnd w:id="33960"/>
      <w:r>
        <w:rPr>
          <w:rtl/>
        </w:rPr>
        <w:t xml:space="preserve">לדבר </w:t>
      </w:r>
      <w:bookmarkStart w:id="33961" w:name="_ETM_Q87_520159"/>
      <w:bookmarkEnd w:id="33961"/>
      <w:r>
        <w:rPr>
          <w:rtl/>
        </w:rPr>
        <w:t>איתם</w:t>
      </w:r>
      <w:r>
        <w:rPr>
          <w:rFonts w:hint="cs"/>
          <w:rtl/>
        </w:rPr>
        <w:t>.</w:t>
      </w:r>
      <w:r>
        <w:rPr>
          <w:rtl/>
        </w:rPr>
        <w:t xml:space="preserve"> </w:t>
      </w:r>
      <w:bookmarkStart w:id="33962" w:name="_ETM_Q87_520790"/>
      <w:bookmarkEnd w:id="33962"/>
    </w:p>
    <w:p w:rsidR="00EA1761" w:rsidRDefault="00EA1761" w:rsidP="000936C0">
      <w:pPr>
        <w:rPr>
          <w:rtl/>
        </w:rPr>
      </w:pPr>
    </w:p>
    <w:p w:rsidR="00EA1761" w:rsidRDefault="00EA1761" w:rsidP="00CF3A77">
      <w:pPr>
        <w:rPr>
          <w:rtl/>
        </w:rPr>
      </w:pPr>
      <w:r>
        <w:rPr>
          <w:rtl/>
        </w:rPr>
        <w:t>ה</w:t>
      </w:r>
      <w:r>
        <w:rPr>
          <w:rFonts w:hint="cs"/>
          <w:rtl/>
        </w:rPr>
        <w:t>י</w:t>
      </w:r>
      <w:r>
        <w:rPr>
          <w:rtl/>
        </w:rPr>
        <w:t xml:space="preserve">ישוב </w:t>
      </w:r>
      <w:bookmarkStart w:id="33963" w:name="_ETM_Q87_521180"/>
      <w:bookmarkEnd w:id="33963"/>
      <w:r>
        <w:rPr>
          <w:rtl/>
        </w:rPr>
        <w:t xml:space="preserve">היחיד </w:t>
      </w:r>
      <w:bookmarkStart w:id="33964" w:name="_ETM_Q87_521449"/>
      <w:bookmarkEnd w:id="33964"/>
      <w:r>
        <w:rPr>
          <w:rtl/>
        </w:rPr>
        <w:t xml:space="preserve">שהוא </w:t>
      </w:r>
      <w:bookmarkStart w:id="33965" w:name="_ETM_Q87_521629"/>
      <w:bookmarkEnd w:id="33965"/>
      <w:r>
        <w:rPr>
          <w:rtl/>
        </w:rPr>
        <w:t xml:space="preserve">כן </w:t>
      </w:r>
      <w:bookmarkStart w:id="33966" w:name="_ETM_Q87_521839"/>
      <w:bookmarkEnd w:id="33966"/>
      <w:r>
        <w:rPr>
          <w:rtl/>
        </w:rPr>
        <w:t xml:space="preserve">הגיע </w:t>
      </w:r>
      <w:bookmarkStart w:id="33967" w:name="_ETM_Q87_522589"/>
      <w:bookmarkEnd w:id="33967"/>
      <w:r>
        <w:rPr>
          <w:rFonts w:hint="cs"/>
          <w:rtl/>
        </w:rPr>
        <w:t xml:space="preserve">אליו </w:t>
      </w:r>
      <w:r>
        <w:rPr>
          <w:rtl/>
        </w:rPr>
        <w:t xml:space="preserve">זה </w:t>
      </w:r>
      <w:bookmarkStart w:id="33968" w:name="_ETM_Q87_522799"/>
      <w:bookmarkEnd w:id="33968"/>
      <w:r>
        <w:rPr>
          <w:rtl/>
        </w:rPr>
        <w:t>קריית</w:t>
      </w:r>
      <w:r>
        <w:rPr>
          <w:rFonts w:hint="cs"/>
          <w:rtl/>
        </w:rPr>
        <w:t xml:space="preserve"> </w:t>
      </w:r>
      <w:r>
        <w:rPr>
          <w:rtl/>
        </w:rPr>
        <w:t>שמונה</w:t>
      </w:r>
      <w:r>
        <w:rPr>
          <w:rFonts w:hint="cs"/>
          <w:rtl/>
        </w:rPr>
        <w:t>,</w:t>
      </w:r>
      <w:r>
        <w:rPr>
          <w:rtl/>
        </w:rPr>
        <w:t xml:space="preserve"> </w:t>
      </w:r>
      <w:bookmarkStart w:id="33969" w:name="_ETM_Q87_523460"/>
      <w:bookmarkEnd w:id="33969"/>
      <w:r>
        <w:rPr>
          <w:rtl/>
        </w:rPr>
        <w:t xml:space="preserve">ששם </w:t>
      </w:r>
      <w:bookmarkStart w:id="33970" w:name="_ETM_Q87_523790"/>
      <w:bookmarkEnd w:id="33970"/>
      <w:r>
        <w:rPr>
          <w:rtl/>
        </w:rPr>
        <w:t xml:space="preserve">הוא </w:t>
      </w:r>
      <w:bookmarkStart w:id="33971" w:name="_ETM_Q87_523850"/>
      <w:bookmarkEnd w:id="33971"/>
      <w:r>
        <w:rPr>
          <w:rtl/>
        </w:rPr>
        <w:t xml:space="preserve">ניסה </w:t>
      </w:r>
      <w:bookmarkStart w:id="33972" w:name="_ETM_Q87_524120"/>
      <w:bookmarkEnd w:id="33972"/>
      <w:r>
        <w:rPr>
          <w:rtl/>
        </w:rPr>
        <w:t xml:space="preserve">לעשות </w:t>
      </w:r>
      <w:bookmarkStart w:id="33973" w:name="_ETM_Q87_524449"/>
      <w:bookmarkEnd w:id="33973"/>
      <w:r>
        <w:rPr>
          <w:rtl/>
        </w:rPr>
        <w:t xml:space="preserve">קמפיין </w:t>
      </w:r>
      <w:bookmarkStart w:id="33974" w:name="_ETM_Q87_524930"/>
      <w:bookmarkEnd w:id="33974"/>
      <w:r>
        <w:rPr>
          <w:rtl/>
        </w:rPr>
        <w:t xml:space="preserve">ונכשל </w:t>
      </w:r>
      <w:bookmarkStart w:id="33975" w:name="_ETM_Q87_525379"/>
      <w:bookmarkEnd w:id="33975"/>
      <w:r>
        <w:rPr>
          <w:rtl/>
        </w:rPr>
        <w:t xml:space="preserve">גם </w:t>
      </w:r>
      <w:bookmarkStart w:id="33976" w:name="_ETM_Q87_525589"/>
      <w:bookmarkEnd w:id="33976"/>
      <w:r>
        <w:rPr>
          <w:rtl/>
        </w:rPr>
        <w:t>שם</w:t>
      </w:r>
      <w:r>
        <w:rPr>
          <w:rFonts w:hint="cs"/>
          <w:rtl/>
        </w:rPr>
        <w:t>.</w:t>
      </w:r>
      <w:r>
        <w:rPr>
          <w:rtl/>
        </w:rPr>
        <w:t xml:space="preserve"> </w:t>
      </w:r>
      <w:bookmarkStart w:id="33977" w:name="_ETM_Q87_526309"/>
      <w:bookmarkEnd w:id="33977"/>
      <w:r>
        <w:rPr>
          <w:rtl/>
        </w:rPr>
        <w:t xml:space="preserve">שתבין </w:t>
      </w:r>
      <w:bookmarkStart w:id="33978" w:name="_ETM_Q87_526790"/>
      <w:bookmarkEnd w:id="33978"/>
      <w:r>
        <w:rPr>
          <w:rtl/>
        </w:rPr>
        <w:t xml:space="preserve">לאיזה </w:t>
      </w:r>
      <w:bookmarkStart w:id="33979" w:name="_ETM_Q87_527089"/>
      <w:bookmarkEnd w:id="33979"/>
      <w:r>
        <w:rPr>
          <w:rtl/>
        </w:rPr>
        <w:t xml:space="preserve">מצב </w:t>
      </w:r>
      <w:bookmarkStart w:id="33980" w:name="_ETM_Q87_527420"/>
      <w:bookmarkEnd w:id="33980"/>
      <w:r>
        <w:rPr>
          <w:rtl/>
        </w:rPr>
        <w:t xml:space="preserve">הוא </w:t>
      </w:r>
      <w:bookmarkStart w:id="33981" w:name="_ETM_Q87_527479"/>
      <w:bookmarkEnd w:id="33981"/>
      <w:r>
        <w:rPr>
          <w:rtl/>
        </w:rPr>
        <w:t>הגיע</w:t>
      </w:r>
      <w:r>
        <w:rPr>
          <w:rFonts w:hint="cs"/>
          <w:rtl/>
        </w:rPr>
        <w:t>.</w:t>
      </w:r>
      <w:r>
        <w:rPr>
          <w:rtl/>
        </w:rPr>
        <w:t xml:space="preserve"> </w:t>
      </w:r>
      <w:bookmarkStart w:id="33982" w:name="_ETM_Q87_527779"/>
      <w:bookmarkEnd w:id="33982"/>
      <w:r>
        <w:rPr>
          <w:rtl/>
        </w:rPr>
        <w:t xml:space="preserve">כל </w:t>
      </w:r>
      <w:bookmarkStart w:id="33983" w:name="_ETM_Q87_527960"/>
      <w:bookmarkEnd w:id="33983"/>
      <w:r>
        <w:rPr>
          <w:rtl/>
        </w:rPr>
        <w:t xml:space="preserve">הזמן </w:t>
      </w:r>
      <w:bookmarkStart w:id="33984" w:name="_ETM_Q87_528260"/>
      <w:bookmarkEnd w:id="33984"/>
      <w:r>
        <w:rPr>
          <w:rFonts w:hint="cs"/>
          <w:rtl/>
        </w:rPr>
        <w:t xml:space="preserve">אתם אומרים: יש </w:t>
      </w:r>
      <w:bookmarkStart w:id="33985" w:name="_ETM_Q87_524935"/>
      <w:bookmarkEnd w:id="33985"/>
      <w:r>
        <w:rPr>
          <w:rFonts w:hint="cs"/>
          <w:rtl/>
        </w:rPr>
        <w:t xml:space="preserve">לנו רוב בעם. </w:t>
      </w:r>
      <w:bookmarkStart w:id="33986" w:name="_ETM_Q87_528649"/>
      <w:bookmarkStart w:id="33987" w:name="_ETM_Q87_529100"/>
      <w:bookmarkStart w:id="33988" w:name="_ETM_Q87_530550"/>
      <w:bookmarkEnd w:id="33986"/>
      <w:bookmarkEnd w:id="33987"/>
      <w:bookmarkEnd w:id="33988"/>
      <w:r>
        <w:rPr>
          <w:rtl/>
        </w:rPr>
        <w:t xml:space="preserve">הליכוד </w:t>
      </w:r>
      <w:bookmarkStart w:id="33989" w:name="_ETM_Q87_531399"/>
      <w:bookmarkEnd w:id="33989"/>
      <w:r>
        <w:rPr>
          <w:rtl/>
        </w:rPr>
        <w:t xml:space="preserve">כולו </w:t>
      </w:r>
      <w:bookmarkStart w:id="33990" w:name="_ETM_Q87_532520"/>
      <w:bookmarkEnd w:id="33990"/>
      <w:r>
        <w:rPr>
          <w:rtl/>
        </w:rPr>
        <w:t xml:space="preserve">התגייס </w:t>
      </w:r>
      <w:bookmarkStart w:id="33991" w:name="_ETM_Q87_534100"/>
      <w:bookmarkEnd w:id="33991"/>
      <w:r>
        <w:rPr>
          <w:rtl/>
        </w:rPr>
        <w:t xml:space="preserve">למען </w:t>
      </w:r>
      <w:bookmarkStart w:id="33992" w:name="_ETM_Q87_535679"/>
      <w:bookmarkEnd w:id="33992"/>
      <w:r>
        <w:rPr>
          <w:rtl/>
        </w:rPr>
        <w:t xml:space="preserve">ראש </w:t>
      </w:r>
      <w:bookmarkStart w:id="33993" w:name="_ETM_Q87_536190"/>
      <w:bookmarkEnd w:id="33993"/>
      <w:r>
        <w:rPr>
          <w:rtl/>
        </w:rPr>
        <w:t xml:space="preserve">עיר </w:t>
      </w:r>
      <w:bookmarkStart w:id="33994" w:name="_ETM_Q87_536789"/>
      <w:bookmarkEnd w:id="33994"/>
      <w:r>
        <w:rPr>
          <w:rtl/>
        </w:rPr>
        <w:t xml:space="preserve">שנכשל </w:t>
      </w:r>
      <w:bookmarkStart w:id="33995" w:name="_ETM_Q87_537449"/>
      <w:bookmarkEnd w:id="33995"/>
      <w:r>
        <w:rPr>
          <w:rtl/>
        </w:rPr>
        <w:t xml:space="preserve">בקריית </w:t>
      </w:r>
      <w:bookmarkStart w:id="33996" w:name="_ETM_Q87_537839"/>
      <w:bookmarkEnd w:id="33996"/>
      <w:r>
        <w:rPr>
          <w:rFonts w:hint="cs"/>
          <w:rtl/>
        </w:rPr>
        <w:t>שמונה.</w:t>
      </w:r>
      <w:r>
        <w:rPr>
          <w:rtl/>
        </w:rPr>
        <w:t xml:space="preserve"> </w:t>
      </w:r>
      <w:bookmarkStart w:id="33997" w:name="_ETM_Q87_538649"/>
      <w:bookmarkEnd w:id="33997"/>
      <w:r>
        <w:rPr>
          <w:rtl/>
        </w:rPr>
        <w:t xml:space="preserve">בסוף </w:t>
      </w:r>
      <w:bookmarkStart w:id="33998" w:name="_ETM_Q87_539190"/>
      <w:bookmarkEnd w:id="33998"/>
      <w:r>
        <w:rPr>
          <w:rtl/>
        </w:rPr>
        <w:t xml:space="preserve">אביחי </w:t>
      </w:r>
      <w:bookmarkStart w:id="33999" w:name="_ETM_Q87_539670"/>
      <w:bookmarkEnd w:id="33999"/>
      <w:r>
        <w:rPr>
          <w:rtl/>
        </w:rPr>
        <w:t xml:space="preserve">ניצח </w:t>
      </w:r>
      <w:bookmarkStart w:id="34000" w:name="_ETM_Q87_540610"/>
      <w:bookmarkEnd w:id="34000"/>
      <w:r>
        <w:rPr>
          <w:rtl/>
        </w:rPr>
        <w:t xml:space="preserve">את </w:t>
      </w:r>
      <w:bookmarkStart w:id="34001" w:name="_ETM_Q87_540880"/>
      <w:bookmarkEnd w:id="34001"/>
      <w:r>
        <w:rPr>
          <w:rtl/>
        </w:rPr>
        <w:t xml:space="preserve">כל </w:t>
      </w:r>
      <w:bookmarkStart w:id="34002" w:name="_ETM_Q87_541360"/>
      <w:bookmarkEnd w:id="34002"/>
      <w:r>
        <w:rPr>
          <w:rtl/>
        </w:rPr>
        <w:t>הליכוד</w:t>
      </w:r>
      <w:r>
        <w:rPr>
          <w:rFonts w:hint="cs"/>
          <w:rtl/>
        </w:rPr>
        <w:t>,</w:t>
      </w:r>
      <w:r>
        <w:rPr>
          <w:rtl/>
        </w:rPr>
        <w:t xml:space="preserve"> </w:t>
      </w:r>
      <w:bookmarkStart w:id="34003" w:name="_ETM_Q87_542230"/>
      <w:bookmarkEnd w:id="34003"/>
      <w:r>
        <w:rPr>
          <w:rtl/>
        </w:rPr>
        <w:t>מר</w:t>
      </w:r>
      <w:r>
        <w:rPr>
          <w:rFonts w:hint="cs"/>
          <w:rtl/>
        </w:rPr>
        <w:t>אש הממשלה ו</w:t>
      </w:r>
      <w:bookmarkStart w:id="34004" w:name="_ETM_Q87_543460"/>
      <w:bookmarkEnd w:id="34004"/>
      <w:r>
        <w:rPr>
          <w:rtl/>
        </w:rPr>
        <w:t xml:space="preserve">כל </w:t>
      </w:r>
      <w:bookmarkStart w:id="34005" w:name="_ETM_Q87_543910"/>
      <w:bookmarkEnd w:id="34005"/>
      <w:r>
        <w:rPr>
          <w:rtl/>
        </w:rPr>
        <w:t xml:space="preserve">חבורת </w:t>
      </w:r>
      <w:bookmarkStart w:id="34006" w:name="_ETM_Q87_544420"/>
      <w:bookmarkEnd w:id="34006"/>
      <w:r>
        <w:rPr>
          <w:rtl/>
        </w:rPr>
        <w:t xml:space="preserve">השרים </w:t>
      </w:r>
      <w:bookmarkStart w:id="34007" w:name="_ETM_Q87_545320"/>
      <w:bookmarkEnd w:id="34007"/>
      <w:r>
        <w:rPr>
          <w:rtl/>
        </w:rPr>
        <w:t xml:space="preserve">שהגיעו </w:t>
      </w:r>
      <w:bookmarkStart w:id="34008" w:name="_ETM_Q87_546520"/>
      <w:bookmarkEnd w:id="34008"/>
      <w:r>
        <w:rPr>
          <w:rtl/>
        </w:rPr>
        <w:t>לקריית</w:t>
      </w:r>
      <w:bookmarkStart w:id="34009" w:name="_ETM_Q87_547210"/>
      <w:bookmarkEnd w:id="34009"/>
      <w:r>
        <w:rPr>
          <w:rFonts w:hint="cs"/>
          <w:rtl/>
        </w:rPr>
        <w:t xml:space="preserve"> שמונה</w:t>
      </w:r>
      <w:r>
        <w:rPr>
          <w:rtl/>
        </w:rPr>
        <w:t xml:space="preserve"> </w:t>
      </w:r>
      <w:bookmarkStart w:id="34010" w:name="_ETM_Q87_547779"/>
      <w:bookmarkEnd w:id="34010"/>
      <w:r>
        <w:rPr>
          <w:rtl/>
        </w:rPr>
        <w:t>המופגזת</w:t>
      </w:r>
      <w:r>
        <w:rPr>
          <w:rFonts w:hint="cs"/>
          <w:rtl/>
        </w:rPr>
        <w:t>.</w:t>
      </w:r>
      <w:r>
        <w:rPr>
          <w:rtl/>
        </w:rPr>
        <w:t xml:space="preserve"> </w:t>
      </w:r>
      <w:bookmarkStart w:id="34011" w:name="_ETM_Q87_548619"/>
      <w:bookmarkEnd w:id="34011"/>
      <w:r>
        <w:rPr>
          <w:rtl/>
        </w:rPr>
        <w:t xml:space="preserve">ניסו </w:t>
      </w:r>
      <w:bookmarkStart w:id="34012" w:name="_ETM_Q87_548920"/>
      <w:bookmarkEnd w:id="34012"/>
      <w:r>
        <w:rPr>
          <w:rtl/>
        </w:rPr>
        <w:t xml:space="preserve">למדר </w:t>
      </w:r>
      <w:bookmarkStart w:id="34013" w:name="_ETM_Q87_549430"/>
      <w:bookmarkEnd w:id="34013"/>
      <w:r>
        <w:rPr>
          <w:rtl/>
        </w:rPr>
        <w:t>אותו</w:t>
      </w:r>
      <w:r>
        <w:rPr>
          <w:rFonts w:hint="cs"/>
          <w:rtl/>
        </w:rPr>
        <w:t>,</w:t>
      </w:r>
      <w:r>
        <w:rPr>
          <w:rtl/>
        </w:rPr>
        <w:t xml:space="preserve"> </w:t>
      </w:r>
      <w:bookmarkStart w:id="34014" w:name="_ETM_Q87_550179"/>
      <w:bookmarkEnd w:id="34014"/>
      <w:r>
        <w:rPr>
          <w:rtl/>
        </w:rPr>
        <w:t xml:space="preserve">מסיבות </w:t>
      </w:r>
      <w:bookmarkStart w:id="34015" w:name="_ETM_Q87_550899"/>
      <w:bookmarkEnd w:id="34015"/>
      <w:r>
        <w:rPr>
          <w:rtl/>
        </w:rPr>
        <w:t>עיתונאים</w:t>
      </w:r>
      <w:r>
        <w:rPr>
          <w:rFonts w:hint="cs"/>
          <w:rtl/>
        </w:rPr>
        <w:t xml:space="preserve">, יח"צ </w:t>
      </w:r>
      <w:r>
        <w:rPr>
          <w:rtl/>
        </w:rPr>
        <w:t>–</w:t>
      </w:r>
      <w:r>
        <w:rPr>
          <w:rFonts w:hint="cs"/>
          <w:rtl/>
        </w:rPr>
        <w:t xml:space="preserve"> </w:t>
      </w:r>
      <w:bookmarkStart w:id="34016" w:name="_ETM_Q87_551920"/>
      <w:bookmarkStart w:id="34017" w:name="_ETM_Q87_552759"/>
      <w:bookmarkStart w:id="34018" w:name="_ETM_Q87_552398"/>
      <w:bookmarkEnd w:id="34016"/>
      <w:bookmarkEnd w:id="34017"/>
      <w:bookmarkEnd w:id="34018"/>
      <w:r>
        <w:rPr>
          <w:rtl/>
        </w:rPr>
        <w:t xml:space="preserve">מה </w:t>
      </w:r>
      <w:bookmarkStart w:id="34019" w:name="_ETM_Q87_553060"/>
      <w:bookmarkEnd w:id="34019"/>
      <w:r>
        <w:rPr>
          <w:rtl/>
        </w:rPr>
        <w:t xml:space="preserve">לא </w:t>
      </w:r>
      <w:bookmarkStart w:id="34020" w:name="_ETM_Q87_553210"/>
      <w:bookmarkEnd w:id="34020"/>
      <w:r>
        <w:rPr>
          <w:rtl/>
        </w:rPr>
        <w:t xml:space="preserve">עשו </w:t>
      </w:r>
      <w:bookmarkStart w:id="34021" w:name="_ETM_Q87_553509"/>
      <w:bookmarkEnd w:id="34021"/>
      <w:r>
        <w:rPr>
          <w:rtl/>
        </w:rPr>
        <w:t>שם</w:t>
      </w:r>
      <w:r>
        <w:rPr>
          <w:rFonts w:hint="cs"/>
          <w:rtl/>
        </w:rPr>
        <w:t>,</w:t>
      </w:r>
      <w:r>
        <w:rPr>
          <w:rtl/>
        </w:rPr>
        <w:t xml:space="preserve"> </w:t>
      </w:r>
      <w:bookmarkStart w:id="34022" w:name="_ETM_Q87_554319"/>
      <w:bookmarkEnd w:id="34022"/>
      <w:r>
        <w:rPr>
          <w:rtl/>
        </w:rPr>
        <w:t xml:space="preserve">ובסוף </w:t>
      </w:r>
      <w:bookmarkStart w:id="34023" w:name="_ETM_Q87_555310"/>
      <w:bookmarkEnd w:id="34023"/>
      <w:r>
        <w:rPr>
          <w:rtl/>
        </w:rPr>
        <w:t xml:space="preserve">גם </w:t>
      </w:r>
      <w:bookmarkStart w:id="34024" w:name="_ETM_Q87_555789"/>
      <w:bookmarkEnd w:id="34024"/>
      <w:r>
        <w:rPr>
          <w:rtl/>
        </w:rPr>
        <w:t>שם</w:t>
      </w:r>
      <w:r>
        <w:rPr>
          <w:rFonts w:hint="cs"/>
          <w:rtl/>
        </w:rPr>
        <w:t>,</w:t>
      </w:r>
      <w:r>
        <w:rPr>
          <w:rtl/>
        </w:rPr>
        <w:t xml:space="preserve"> </w:t>
      </w:r>
      <w:bookmarkStart w:id="34025" w:name="_ETM_Q87_556149"/>
      <w:bookmarkEnd w:id="34025"/>
      <w:r>
        <w:rPr>
          <w:rtl/>
        </w:rPr>
        <w:t xml:space="preserve">בעיר </w:t>
      </w:r>
      <w:bookmarkStart w:id="34026" w:name="_ETM_Q87_556450"/>
      <w:bookmarkEnd w:id="34026"/>
      <w:r>
        <w:rPr>
          <w:rtl/>
        </w:rPr>
        <w:t xml:space="preserve">שאמורה </w:t>
      </w:r>
      <w:bookmarkStart w:id="34027" w:name="_ETM_Q87_556899"/>
      <w:bookmarkEnd w:id="34027"/>
      <w:r>
        <w:rPr>
          <w:rtl/>
        </w:rPr>
        <w:t xml:space="preserve">להיות </w:t>
      </w:r>
      <w:bookmarkStart w:id="34028" w:name="_ETM_Q87_557140"/>
      <w:bookmarkEnd w:id="34028"/>
      <w:r>
        <w:rPr>
          <w:rtl/>
        </w:rPr>
        <w:t>שלהם</w:t>
      </w:r>
      <w:r>
        <w:rPr>
          <w:rFonts w:hint="cs"/>
          <w:rtl/>
        </w:rPr>
        <w:t>,</w:t>
      </w:r>
      <w:bookmarkStart w:id="34029" w:name="_ETM_Q87_558070"/>
      <w:bookmarkEnd w:id="34029"/>
      <w:r>
        <w:rPr>
          <w:rFonts w:hint="cs"/>
          <w:rtl/>
        </w:rPr>
        <w:t xml:space="preserve"> </w:t>
      </w:r>
      <w:r>
        <w:rPr>
          <w:rtl/>
        </w:rPr>
        <w:t>הפסידו</w:t>
      </w:r>
      <w:r>
        <w:rPr>
          <w:rFonts w:hint="cs"/>
          <w:rtl/>
        </w:rPr>
        <w:t>.</w:t>
      </w:r>
      <w:r>
        <w:rPr>
          <w:rtl/>
        </w:rPr>
        <w:t xml:space="preserve"> </w:t>
      </w:r>
      <w:bookmarkStart w:id="34030" w:name="_ETM_Q87_559180"/>
      <w:bookmarkEnd w:id="34030"/>
      <w:r>
        <w:rPr>
          <w:rtl/>
        </w:rPr>
        <w:t xml:space="preserve">וזו </w:t>
      </w:r>
      <w:bookmarkStart w:id="34031" w:name="_ETM_Q87_559570"/>
      <w:bookmarkEnd w:id="34031"/>
      <w:r>
        <w:rPr>
          <w:rtl/>
        </w:rPr>
        <w:t xml:space="preserve">סנונית </w:t>
      </w:r>
      <w:bookmarkStart w:id="34032" w:name="_ETM_Q87_559990"/>
      <w:bookmarkEnd w:id="34032"/>
      <w:r>
        <w:rPr>
          <w:rtl/>
        </w:rPr>
        <w:t xml:space="preserve">ראשונה </w:t>
      </w:r>
      <w:bookmarkStart w:id="34033" w:name="_ETM_Q87_561040"/>
      <w:bookmarkEnd w:id="34033"/>
      <w:r>
        <w:rPr>
          <w:rtl/>
        </w:rPr>
        <w:t xml:space="preserve">למה </w:t>
      </w:r>
      <w:bookmarkStart w:id="34034" w:name="_ETM_Q87_561400"/>
      <w:bookmarkEnd w:id="34034"/>
      <w:r>
        <w:rPr>
          <w:rtl/>
        </w:rPr>
        <w:t xml:space="preserve">שיקרה </w:t>
      </w:r>
      <w:bookmarkStart w:id="34035" w:name="_ETM_Q87_561820"/>
      <w:bookmarkEnd w:id="34035"/>
      <w:r>
        <w:rPr>
          <w:rtl/>
        </w:rPr>
        <w:t xml:space="preserve">בעם </w:t>
      </w:r>
      <w:bookmarkStart w:id="34036" w:name="_ETM_Q87_562150"/>
      <w:bookmarkEnd w:id="34036"/>
      <w:r>
        <w:rPr>
          <w:rtl/>
        </w:rPr>
        <w:t xml:space="preserve">ברגע </w:t>
      </w:r>
      <w:bookmarkStart w:id="34037" w:name="_ETM_Q87_562690"/>
      <w:bookmarkEnd w:id="34037"/>
      <w:r>
        <w:rPr>
          <w:rtl/>
        </w:rPr>
        <w:t>ש</w:t>
      </w:r>
      <w:r>
        <w:rPr>
          <w:rFonts w:hint="cs"/>
          <w:rtl/>
        </w:rPr>
        <w:t>י</w:t>
      </w:r>
      <w:r>
        <w:rPr>
          <w:rtl/>
        </w:rPr>
        <w:t xml:space="preserve">היו </w:t>
      </w:r>
      <w:bookmarkStart w:id="34038" w:name="_ETM_Q87_562960"/>
      <w:bookmarkEnd w:id="34038"/>
      <w:r>
        <w:rPr>
          <w:rtl/>
        </w:rPr>
        <w:t xml:space="preserve">פה </w:t>
      </w:r>
      <w:bookmarkStart w:id="34039" w:name="_ETM_Q87_563189"/>
      <w:bookmarkEnd w:id="34039"/>
      <w:r>
        <w:rPr>
          <w:rFonts w:hint="cs"/>
          <w:rtl/>
        </w:rPr>
        <w:t xml:space="preserve">בחירות. לא סתם </w:t>
      </w:r>
      <w:bookmarkStart w:id="34040" w:name="_ETM_Q87_563279"/>
      <w:bookmarkStart w:id="34041" w:name="_ETM_Q87_563459"/>
      <w:bookmarkStart w:id="34042" w:name="_ETM_Q87_563639"/>
      <w:bookmarkStart w:id="34043" w:name="_ETM_Q87_565040"/>
      <w:bookmarkEnd w:id="34040"/>
      <w:bookmarkEnd w:id="34041"/>
      <w:bookmarkEnd w:id="34042"/>
      <w:bookmarkEnd w:id="34043"/>
      <w:r>
        <w:rPr>
          <w:rtl/>
        </w:rPr>
        <w:t xml:space="preserve">אתם </w:t>
      </w:r>
      <w:bookmarkStart w:id="34044" w:name="_ETM_Q87_565400"/>
      <w:bookmarkEnd w:id="34044"/>
      <w:r>
        <w:rPr>
          <w:rtl/>
        </w:rPr>
        <w:t xml:space="preserve">עושים </w:t>
      </w:r>
      <w:bookmarkStart w:id="34045" w:name="_ETM_Q87_565760"/>
      <w:bookmarkEnd w:id="34045"/>
      <w:r>
        <w:rPr>
          <w:rtl/>
        </w:rPr>
        <w:t>הכול</w:t>
      </w:r>
      <w:r>
        <w:rPr>
          <w:rFonts w:hint="cs"/>
          <w:rtl/>
        </w:rPr>
        <w:t>,</w:t>
      </w:r>
      <w:r>
        <w:rPr>
          <w:rtl/>
        </w:rPr>
        <w:t xml:space="preserve"> </w:t>
      </w:r>
      <w:bookmarkStart w:id="34046" w:name="_ETM_Q87_567000"/>
      <w:bookmarkEnd w:id="34046"/>
      <w:r>
        <w:rPr>
          <w:rtl/>
        </w:rPr>
        <w:t xml:space="preserve">אבל </w:t>
      </w:r>
      <w:bookmarkStart w:id="34047" w:name="_ETM_Q87_567300"/>
      <w:bookmarkEnd w:id="34047"/>
      <w:r>
        <w:rPr>
          <w:rtl/>
        </w:rPr>
        <w:t>הכ</w:t>
      </w:r>
      <w:r>
        <w:rPr>
          <w:rFonts w:hint="cs"/>
          <w:rtl/>
        </w:rPr>
        <w:t>ו</w:t>
      </w:r>
      <w:r>
        <w:rPr>
          <w:rtl/>
        </w:rPr>
        <w:t>ל</w:t>
      </w:r>
      <w:r>
        <w:rPr>
          <w:rFonts w:hint="cs"/>
          <w:rtl/>
        </w:rPr>
        <w:t>,</w:t>
      </w:r>
      <w:r>
        <w:rPr>
          <w:rtl/>
        </w:rPr>
        <w:t xml:space="preserve"> </w:t>
      </w:r>
      <w:bookmarkStart w:id="34048" w:name="_ETM_Q87_568460"/>
      <w:bookmarkEnd w:id="34048"/>
      <w:r>
        <w:rPr>
          <w:rtl/>
        </w:rPr>
        <w:t xml:space="preserve">להימנע </w:t>
      </w:r>
      <w:bookmarkStart w:id="34049" w:name="_ETM_Q87_568969"/>
      <w:bookmarkEnd w:id="34049"/>
      <w:r>
        <w:rPr>
          <w:rtl/>
        </w:rPr>
        <w:t xml:space="preserve">מלהגיע </w:t>
      </w:r>
      <w:bookmarkStart w:id="34050" w:name="_ETM_Q87_569390"/>
      <w:bookmarkEnd w:id="34050"/>
      <w:r>
        <w:rPr>
          <w:rFonts w:hint="cs"/>
          <w:rtl/>
        </w:rPr>
        <w:t>לקלפי. לא</w:t>
      </w:r>
      <w:r>
        <w:rPr>
          <w:rtl/>
        </w:rPr>
        <w:t xml:space="preserve"> </w:t>
      </w:r>
      <w:bookmarkStart w:id="34051" w:name="_ETM_Q87_569990"/>
      <w:bookmarkEnd w:id="34051"/>
      <w:r>
        <w:rPr>
          <w:rtl/>
        </w:rPr>
        <w:t xml:space="preserve">סתם </w:t>
      </w:r>
      <w:bookmarkStart w:id="34052" w:name="_ETM_Q87_571700"/>
      <w:bookmarkEnd w:id="34052"/>
      <w:r>
        <w:rPr>
          <w:rtl/>
        </w:rPr>
        <w:t xml:space="preserve">התקפלתם </w:t>
      </w:r>
      <w:bookmarkStart w:id="34053" w:name="_ETM_Q87_572599"/>
      <w:bookmarkEnd w:id="34053"/>
      <w:r>
        <w:rPr>
          <w:rtl/>
        </w:rPr>
        <w:t xml:space="preserve">בפני </w:t>
      </w:r>
      <w:bookmarkStart w:id="34054" w:name="_ETM_Q87_572959"/>
      <w:bookmarkEnd w:id="34054"/>
      <w:r>
        <w:rPr>
          <w:rtl/>
        </w:rPr>
        <w:t xml:space="preserve">בן </w:t>
      </w:r>
      <w:bookmarkStart w:id="34055" w:name="_ETM_Q87_573229"/>
      <w:bookmarkEnd w:id="34055"/>
      <w:r>
        <w:rPr>
          <w:rtl/>
        </w:rPr>
        <w:t>גביר</w:t>
      </w:r>
      <w:r>
        <w:rPr>
          <w:rFonts w:hint="cs"/>
          <w:rtl/>
        </w:rPr>
        <w:t>.</w:t>
      </w:r>
      <w:r>
        <w:rPr>
          <w:rtl/>
        </w:rPr>
        <w:t xml:space="preserve"> </w:t>
      </w:r>
      <w:bookmarkStart w:id="34056" w:name="_ETM_Q87_574099"/>
      <w:bookmarkEnd w:id="34056"/>
      <w:r>
        <w:rPr>
          <w:rtl/>
        </w:rPr>
        <w:t xml:space="preserve">לא </w:t>
      </w:r>
      <w:bookmarkStart w:id="34057" w:name="_ETM_Q87_574429"/>
      <w:bookmarkEnd w:id="34057"/>
      <w:r>
        <w:rPr>
          <w:rtl/>
        </w:rPr>
        <w:t xml:space="preserve">סתם </w:t>
      </w:r>
      <w:bookmarkStart w:id="34058" w:name="_ETM_Q87_574909"/>
      <w:bookmarkEnd w:id="34058"/>
      <w:r>
        <w:rPr>
          <w:rtl/>
        </w:rPr>
        <w:t xml:space="preserve">כל </w:t>
      </w:r>
      <w:bookmarkStart w:id="34059" w:name="_ETM_Q87_575779"/>
      <w:bookmarkEnd w:id="34059"/>
      <w:r>
        <w:rPr>
          <w:rtl/>
        </w:rPr>
        <w:t xml:space="preserve">חבר </w:t>
      </w:r>
      <w:bookmarkStart w:id="34060" w:name="_ETM_Q87_576259"/>
      <w:bookmarkEnd w:id="34060"/>
      <w:r>
        <w:rPr>
          <w:rtl/>
        </w:rPr>
        <w:t xml:space="preserve">כנסת </w:t>
      </w:r>
      <w:bookmarkStart w:id="34061" w:name="_ETM_Q87_576739"/>
      <w:bookmarkEnd w:id="34061"/>
      <w:r>
        <w:rPr>
          <w:rtl/>
        </w:rPr>
        <w:t xml:space="preserve">פה </w:t>
      </w:r>
      <w:bookmarkStart w:id="34062" w:name="_ETM_Q87_576979"/>
      <w:bookmarkEnd w:id="34062"/>
      <w:r>
        <w:rPr>
          <w:rtl/>
        </w:rPr>
        <w:t>שי</w:t>
      </w:r>
      <w:bookmarkStart w:id="34063" w:name="_ETM_Q87_577219"/>
      <w:bookmarkEnd w:id="34063"/>
      <w:r>
        <w:rPr>
          <w:rFonts w:hint="cs"/>
          <w:rtl/>
        </w:rPr>
        <w:t xml:space="preserve">ש לו </w:t>
      </w:r>
      <w:bookmarkStart w:id="34064" w:name="_ETM_Q87_577339"/>
      <w:bookmarkEnd w:id="34064"/>
      <w:r>
        <w:rPr>
          <w:rtl/>
        </w:rPr>
        <w:t xml:space="preserve">טיפה </w:t>
      </w:r>
      <w:bookmarkStart w:id="34065" w:name="_ETM_Q87_577700"/>
      <w:bookmarkEnd w:id="34065"/>
      <w:r>
        <w:rPr>
          <w:rtl/>
        </w:rPr>
        <w:t xml:space="preserve">כאבי </w:t>
      </w:r>
      <w:bookmarkStart w:id="34066" w:name="_ETM_Q87_578089"/>
      <w:bookmarkEnd w:id="34066"/>
      <w:r>
        <w:rPr>
          <w:rtl/>
        </w:rPr>
        <w:t xml:space="preserve">בטן </w:t>
      </w:r>
      <w:bookmarkStart w:id="34067" w:name="_ETM_Q87_578389"/>
      <w:bookmarkEnd w:id="34067"/>
      <w:r>
        <w:rPr>
          <w:rtl/>
        </w:rPr>
        <w:t xml:space="preserve">מקבל </w:t>
      </w:r>
      <w:bookmarkStart w:id="34068" w:name="_ETM_Q87_579270"/>
      <w:bookmarkEnd w:id="34068"/>
      <w:r>
        <w:rPr>
          <w:rtl/>
        </w:rPr>
        <w:t xml:space="preserve">שיחה </w:t>
      </w:r>
      <w:bookmarkStart w:id="34069" w:name="_ETM_Q87_579659"/>
      <w:bookmarkEnd w:id="34069"/>
      <w:r>
        <w:rPr>
          <w:rtl/>
        </w:rPr>
        <w:t xml:space="preserve">אישית </w:t>
      </w:r>
      <w:bookmarkStart w:id="34070" w:name="_ETM_Q87_580020"/>
      <w:bookmarkEnd w:id="34070"/>
      <w:r>
        <w:rPr>
          <w:rtl/>
        </w:rPr>
        <w:t xml:space="preserve">עם </w:t>
      </w:r>
      <w:bookmarkStart w:id="34071" w:name="_ETM_Q87_580109"/>
      <w:bookmarkStart w:id="34072" w:name="_ETM_Q87_580799"/>
      <w:bookmarkEnd w:id="34071"/>
      <w:bookmarkEnd w:id="34072"/>
      <w:r>
        <w:rPr>
          <w:rFonts w:hint="cs"/>
          <w:rtl/>
        </w:rPr>
        <w:t>ראש הממשלה.</w:t>
      </w:r>
      <w:bookmarkStart w:id="34073" w:name="_ETM_Q87_577407"/>
      <w:bookmarkEnd w:id="34073"/>
      <w:r>
        <w:rPr>
          <w:rFonts w:hint="cs"/>
          <w:rtl/>
        </w:rPr>
        <w:t xml:space="preserve"> </w:t>
      </w:r>
      <w:r>
        <w:rPr>
          <w:rtl/>
        </w:rPr>
        <w:t xml:space="preserve">לא </w:t>
      </w:r>
      <w:bookmarkStart w:id="34074" w:name="_ETM_Q87_580920"/>
      <w:bookmarkEnd w:id="34074"/>
      <w:r>
        <w:rPr>
          <w:rtl/>
        </w:rPr>
        <w:t xml:space="preserve">סתם </w:t>
      </w:r>
      <w:bookmarkStart w:id="34075" w:name="_ETM_Q87_581159"/>
      <w:bookmarkEnd w:id="34075"/>
      <w:r>
        <w:rPr>
          <w:rtl/>
        </w:rPr>
        <w:t xml:space="preserve">כל </w:t>
      </w:r>
      <w:bookmarkStart w:id="34076" w:name="_ETM_Q87_581339"/>
      <w:bookmarkEnd w:id="34076"/>
      <w:r>
        <w:rPr>
          <w:rtl/>
        </w:rPr>
        <w:t xml:space="preserve">התחזוקה </w:t>
      </w:r>
      <w:bookmarkStart w:id="34077" w:name="_ETM_Q87_581909"/>
      <w:bookmarkEnd w:id="34077"/>
      <w:r>
        <w:rPr>
          <w:rtl/>
        </w:rPr>
        <w:t>הז</w:t>
      </w:r>
      <w:r>
        <w:rPr>
          <w:rFonts w:hint="cs"/>
          <w:rtl/>
        </w:rPr>
        <w:t>את.</w:t>
      </w:r>
      <w:r>
        <w:rPr>
          <w:rtl/>
        </w:rPr>
        <w:t xml:space="preserve"> </w:t>
      </w:r>
      <w:bookmarkStart w:id="34078" w:name="_ETM_Q87_582119"/>
      <w:bookmarkEnd w:id="34078"/>
      <w:r>
        <w:rPr>
          <w:rtl/>
        </w:rPr>
        <w:t xml:space="preserve">התחזוקה </w:t>
      </w:r>
      <w:bookmarkStart w:id="34079" w:name="_ETM_Q87_582570"/>
      <w:bookmarkEnd w:id="34079"/>
      <w:r>
        <w:rPr>
          <w:rtl/>
        </w:rPr>
        <w:t>הזאת</w:t>
      </w:r>
      <w:r>
        <w:rPr>
          <w:rFonts w:hint="cs"/>
          <w:rtl/>
        </w:rPr>
        <w:t xml:space="preserve"> היא</w:t>
      </w:r>
      <w:r>
        <w:rPr>
          <w:rtl/>
        </w:rPr>
        <w:t xml:space="preserve"> </w:t>
      </w:r>
      <w:bookmarkStart w:id="34080" w:name="_ETM_Q87_582810"/>
      <w:bookmarkEnd w:id="34080"/>
      <w:r>
        <w:rPr>
          <w:rtl/>
        </w:rPr>
        <w:t xml:space="preserve">מסיבה </w:t>
      </w:r>
      <w:bookmarkStart w:id="34081" w:name="_ETM_Q87_583170"/>
      <w:bookmarkEnd w:id="34081"/>
      <w:r>
        <w:rPr>
          <w:rFonts w:hint="cs"/>
          <w:rtl/>
        </w:rPr>
        <w:t>אחת</w:t>
      </w:r>
      <w:r>
        <w:rPr>
          <w:rtl/>
        </w:rPr>
        <w:t xml:space="preserve"> </w:t>
      </w:r>
      <w:bookmarkStart w:id="34082" w:name="_ETM_Q87_583380"/>
      <w:bookmarkEnd w:id="34082"/>
      <w:r>
        <w:rPr>
          <w:rtl/>
        </w:rPr>
        <w:t>פשוטה</w:t>
      </w:r>
      <w:r>
        <w:rPr>
          <w:rFonts w:hint="cs"/>
          <w:rtl/>
        </w:rPr>
        <w:t>:</w:t>
      </w:r>
      <w:r>
        <w:rPr>
          <w:rtl/>
        </w:rPr>
        <w:t xml:space="preserve"> </w:t>
      </w:r>
      <w:bookmarkStart w:id="34083" w:name="_ETM_Q87_584130"/>
      <w:bookmarkEnd w:id="34083"/>
      <w:r>
        <w:rPr>
          <w:rtl/>
        </w:rPr>
        <w:t xml:space="preserve">זה </w:t>
      </w:r>
      <w:bookmarkStart w:id="34084" w:name="_ETM_Q87_584339"/>
      <w:bookmarkEnd w:id="34084"/>
      <w:r>
        <w:rPr>
          <w:rtl/>
        </w:rPr>
        <w:t xml:space="preserve">ראש </w:t>
      </w:r>
      <w:bookmarkStart w:id="34085" w:name="_ETM_Q87_584490"/>
      <w:bookmarkEnd w:id="34085"/>
      <w:r>
        <w:rPr>
          <w:rtl/>
        </w:rPr>
        <w:t xml:space="preserve">ממשלה </w:t>
      </w:r>
      <w:bookmarkStart w:id="34086" w:name="_ETM_Q87_584880"/>
      <w:bookmarkEnd w:id="34086"/>
      <w:r>
        <w:rPr>
          <w:rtl/>
        </w:rPr>
        <w:t>ש</w:t>
      </w:r>
      <w:bookmarkStart w:id="34087" w:name="_ETM_Q87_585000"/>
      <w:bookmarkEnd w:id="34087"/>
      <w:r>
        <w:rPr>
          <w:rtl/>
        </w:rPr>
        <w:t xml:space="preserve">עובד </w:t>
      </w:r>
      <w:bookmarkStart w:id="34088" w:name="_ETM_Q87_585210"/>
      <w:bookmarkEnd w:id="34088"/>
      <w:r>
        <w:rPr>
          <w:rtl/>
        </w:rPr>
        <w:t xml:space="preserve">אך </w:t>
      </w:r>
      <w:bookmarkStart w:id="34089" w:name="_ETM_Q87_585329"/>
      <w:bookmarkEnd w:id="34089"/>
      <w:r>
        <w:rPr>
          <w:rtl/>
        </w:rPr>
        <w:t xml:space="preserve">ורק </w:t>
      </w:r>
      <w:bookmarkStart w:id="34090" w:name="_ETM_Q87_585630"/>
      <w:bookmarkEnd w:id="34090"/>
      <w:r>
        <w:rPr>
          <w:rtl/>
        </w:rPr>
        <w:t xml:space="preserve">על </w:t>
      </w:r>
      <w:bookmarkStart w:id="34091" w:name="_ETM_Q87_585719"/>
      <w:bookmarkEnd w:id="34091"/>
      <w:r>
        <w:rPr>
          <w:rtl/>
        </w:rPr>
        <w:t xml:space="preserve">פי </w:t>
      </w:r>
      <w:bookmarkStart w:id="34092" w:name="_ETM_Q87_585839"/>
      <w:bookmarkEnd w:id="34092"/>
      <w:r>
        <w:rPr>
          <w:rtl/>
        </w:rPr>
        <w:t>סקרים</w:t>
      </w:r>
      <w:r>
        <w:rPr>
          <w:rFonts w:hint="cs"/>
          <w:rtl/>
        </w:rPr>
        <w:t>.</w:t>
      </w:r>
      <w:r>
        <w:rPr>
          <w:rtl/>
        </w:rPr>
        <w:t xml:space="preserve"> </w:t>
      </w:r>
      <w:bookmarkStart w:id="34093" w:name="_ETM_Q87_586320"/>
      <w:bookmarkEnd w:id="34093"/>
      <w:r>
        <w:rPr>
          <w:rtl/>
        </w:rPr>
        <w:t xml:space="preserve">אין </w:t>
      </w:r>
      <w:bookmarkStart w:id="34094" w:name="_ETM_Q87_586439"/>
      <w:bookmarkEnd w:id="34094"/>
      <w:r>
        <w:rPr>
          <w:rtl/>
        </w:rPr>
        <w:t xml:space="preserve">לו </w:t>
      </w:r>
      <w:bookmarkStart w:id="34095" w:name="_ETM_Q87_587279"/>
      <w:bookmarkEnd w:id="34095"/>
      <w:r>
        <w:rPr>
          <w:rFonts w:hint="cs"/>
          <w:rtl/>
        </w:rPr>
        <w:t xml:space="preserve">הרי </w:t>
      </w:r>
      <w:r>
        <w:rPr>
          <w:rtl/>
        </w:rPr>
        <w:t xml:space="preserve">משהו </w:t>
      </w:r>
      <w:bookmarkStart w:id="34096" w:name="_ETM_Q87_587670"/>
      <w:bookmarkEnd w:id="34096"/>
      <w:r>
        <w:rPr>
          <w:rtl/>
        </w:rPr>
        <w:t>אחר</w:t>
      </w:r>
      <w:r>
        <w:rPr>
          <w:rFonts w:hint="cs"/>
          <w:rtl/>
        </w:rPr>
        <w:t>.</w:t>
      </w:r>
      <w:r>
        <w:rPr>
          <w:rtl/>
        </w:rPr>
        <w:t xml:space="preserve"> </w:t>
      </w:r>
      <w:bookmarkStart w:id="34097" w:name="_ETM_Q87_588329"/>
      <w:bookmarkEnd w:id="34097"/>
      <w:r>
        <w:rPr>
          <w:rtl/>
        </w:rPr>
        <w:t xml:space="preserve">הוא </w:t>
      </w:r>
      <w:bookmarkStart w:id="34098" w:name="_ETM_Q87_588479"/>
      <w:bookmarkEnd w:id="34098"/>
      <w:r>
        <w:rPr>
          <w:rtl/>
        </w:rPr>
        <w:t xml:space="preserve">מבין </w:t>
      </w:r>
      <w:bookmarkStart w:id="34099" w:name="_ETM_Q87_589319"/>
      <w:bookmarkEnd w:id="34099"/>
      <w:r>
        <w:rPr>
          <w:rtl/>
        </w:rPr>
        <w:t xml:space="preserve">שאם </w:t>
      </w:r>
      <w:bookmarkStart w:id="34100" w:name="_ETM_Q87_589649"/>
      <w:bookmarkEnd w:id="34100"/>
      <w:r>
        <w:rPr>
          <w:rtl/>
        </w:rPr>
        <w:t xml:space="preserve">אתם </w:t>
      </w:r>
      <w:bookmarkStart w:id="34101" w:name="_ETM_Q87_589859"/>
      <w:bookmarkEnd w:id="34101"/>
      <w:r>
        <w:rPr>
          <w:rtl/>
        </w:rPr>
        <w:t xml:space="preserve">הולכים </w:t>
      </w:r>
      <w:bookmarkStart w:id="34102" w:name="_ETM_Q87_590189"/>
      <w:bookmarkEnd w:id="34102"/>
      <w:r>
        <w:rPr>
          <w:rtl/>
        </w:rPr>
        <w:t xml:space="preserve">היום </w:t>
      </w:r>
      <w:bookmarkStart w:id="34103" w:name="_ETM_Q87_590369"/>
      <w:bookmarkEnd w:id="34103"/>
      <w:r>
        <w:rPr>
          <w:rtl/>
        </w:rPr>
        <w:t>לבחירות</w:t>
      </w:r>
      <w:r>
        <w:rPr>
          <w:rFonts w:hint="cs"/>
          <w:rtl/>
        </w:rPr>
        <w:t>,</w:t>
      </w:r>
      <w:r>
        <w:rPr>
          <w:rtl/>
        </w:rPr>
        <w:t xml:space="preserve"> </w:t>
      </w:r>
      <w:bookmarkStart w:id="34104" w:name="_ETM_Q87_590819"/>
      <w:bookmarkEnd w:id="34104"/>
      <w:r>
        <w:rPr>
          <w:rtl/>
        </w:rPr>
        <w:t xml:space="preserve">נגמר </w:t>
      </w:r>
      <w:bookmarkStart w:id="34105" w:name="_ETM_Q87_591089"/>
      <w:bookmarkEnd w:id="34105"/>
      <w:r>
        <w:rPr>
          <w:rtl/>
        </w:rPr>
        <w:t>הסיפור</w:t>
      </w:r>
      <w:bookmarkStart w:id="34106" w:name="_ETM_Q87_591779"/>
      <w:bookmarkEnd w:id="34106"/>
      <w:r>
        <w:rPr>
          <w:rFonts w:hint="cs"/>
          <w:rtl/>
        </w:rPr>
        <w:t xml:space="preserve"> </w:t>
      </w:r>
      <w:r>
        <w:rPr>
          <w:rFonts w:hint="eastAsia"/>
          <w:rtl/>
        </w:rPr>
        <w:t xml:space="preserve">– </w:t>
      </w:r>
      <w:r>
        <w:rPr>
          <w:rFonts w:hint="cs"/>
          <w:rtl/>
        </w:rPr>
        <w:t xml:space="preserve">אתם כבר לא תהיו עוד פעם ממשלה. </w:t>
      </w:r>
      <w:bookmarkStart w:id="34107" w:name="_ETM_Q87_593850"/>
      <w:bookmarkEnd w:id="34107"/>
      <w:r>
        <w:rPr>
          <w:rtl/>
        </w:rPr>
        <w:t xml:space="preserve">הוא </w:t>
      </w:r>
      <w:bookmarkStart w:id="34108" w:name="_ETM_Q87_594000"/>
      <w:bookmarkEnd w:id="34108"/>
      <w:r>
        <w:rPr>
          <w:rtl/>
        </w:rPr>
        <w:t xml:space="preserve">מבין </w:t>
      </w:r>
      <w:bookmarkStart w:id="34109" w:name="_ETM_Q87_594360"/>
      <w:bookmarkEnd w:id="34109"/>
      <w:r>
        <w:rPr>
          <w:rtl/>
        </w:rPr>
        <w:t xml:space="preserve">את </w:t>
      </w:r>
      <w:bookmarkStart w:id="34110" w:name="_ETM_Q87_594450"/>
      <w:bookmarkEnd w:id="34110"/>
      <w:r>
        <w:rPr>
          <w:rtl/>
        </w:rPr>
        <w:t>זה</w:t>
      </w:r>
      <w:r>
        <w:rPr>
          <w:rFonts w:hint="cs"/>
          <w:rtl/>
        </w:rPr>
        <w:t>,</w:t>
      </w:r>
      <w:r>
        <w:rPr>
          <w:rtl/>
        </w:rPr>
        <w:t xml:space="preserve"> </w:t>
      </w:r>
      <w:bookmarkStart w:id="34111" w:name="_ETM_Q87_594750"/>
      <w:bookmarkEnd w:id="34111"/>
      <w:r>
        <w:rPr>
          <w:rtl/>
        </w:rPr>
        <w:t xml:space="preserve">אתם </w:t>
      </w:r>
      <w:bookmarkStart w:id="34112" w:name="_ETM_Q87_595049"/>
      <w:bookmarkEnd w:id="34112"/>
      <w:r>
        <w:rPr>
          <w:rtl/>
        </w:rPr>
        <w:t xml:space="preserve">יודעים </w:t>
      </w:r>
      <w:bookmarkStart w:id="34113" w:name="_ETM_Q87_595350"/>
      <w:bookmarkEnd w:id="34113"/>
      <w:r>
        <w:rPr>
          <w:rtl/>
        </w:rPr>
        <w:t xml:space="preserve">את </w:t>
      </w:r>
      <w:bookmarkStart w:id="34114" w:name="_ETM_Q87_595470"/>
      <w:bookmarkEnd w:id="34114"/>
      <w:r>
        <w:rPr>
          <w:rtl/>
        </w:rPr>
        <w:t>זה</w:t>
      </w:r>
      <w:r>
        <w:rPr>
          <w:rFonts w:hint="cs"/>
          <w:rtl/>
        </w:rPr>
        <w:t>,</w:t>
      </w:r>
      <w:r>
        <w:rPr>
          <w:rtl/>
        </w:rPr>
        <w:t xml:space="preserve"> </w:t>
      </w:r>
      <w:bookmarkStart w:id="34115" w:name="_ETM_Q87_596159"/>
      <w:bookmarkEnd w:id="34115"/>
      <w:r>
        <w:rPr>
          <w:rtl/>
        </w:rPr>
        <w:t xml:space="preserve">והתוצאה </w:t>
      </w:r>
      <w:bookmarkStart w:id="34116" w:name="_ETM_Q87_596970"/>
      <w:bookmarkEnd w:id="34116"/>
      <w:r>
        <w:rPr>
          <w:rtl/>
        </w:rPr>
        <w:t xml:space="preserve">של </w:t>
      </w:r>
      <w:bookmarkStart w:id="34117" w:name="_ETM_Q87_597180"/>
      <w:bookmarkEnd w:id="34117"/>
      <w:r>
        <w:rPr>
          <w:rtl/>
        </w:rPr>
        <w:t>זה</w:t>
      </w:r>
      <w:r>
        <w:rPr>
          <w:rFonts w:hint="cs"/>
          <w:rtl/>
        </w:rPr>
        <w:t xml:space="preserve"> </w:t>
      </w:r>
      <w:bookmarkStart w:id="34118" w:name="_ETM_Q87_597839"/>
      <w:bookmarkStart w:id="34119" w:name="_ETM_Q87_598020"/>
      <w:bookmarkEnd w:id="34118"/>
      <w:bookmarkEnd w:id="34119"/>
      <w:r>
        <w:rPr>
          <w:rFonts w:hint="cs"/>
          <w:rtl/>
        </w:rPr>
        <w:t>ה</w:t>
      </w:r>
      <w:r w:rsidR="00CF3A77">
        <w:rPr>
          <w:rFonts w:hint="cs"/>
          <w:rtl/>
        </w:rPr>
        <w:t>יא</w:t>
      </w:r>
      <w:r>
        <w:rPr>
          <w:rFonts w:hint="cs"/>
          <w:rtl/>
        </w:rPr>
        <w:t xml:space="preserve"> </w:t>
      </w:r>
      <w:r>
        <w:rPr>
          <w:rtl/>
        </w:rPr>
        <w:t xml:space="preserve">שכל </w:t>
      </w:r>
      <w:bookmarkStart w:id="34120" w:name="_ETM_Q87_598500"/>
      <w:bookmarkEnd w:id="34120"/>
      <w:r>
        <w:rPr>
          <w:rtl/>
        </w:rPr>
        <w:t xml:space="preserve">שר </w:t>
      </w:r>
      <w:bookmarkStart w:id="34121" w:name="_ETM_Q87_598770"/>
      <w:bookmarkEnd w:id="34121"/>
      <w:r>
        <w:rPr>
          <w:rtl/>
        </w:rPr>
        <w:t xml:space="preserve">וחבר </w:t>
      </w:r>
      <w:bookmarkStart w:id="34122" w:name="_ETM_Q87_599159"/>
      <w:bookmarkEnd w:id="34122"/>
      <w:r>
        <w:rPr>
          <w:rtl/>
        </w:rPr>
        <w:t xml:space="preserve">כנסת </w:t>
      </w:r>
      <w:bookmarkStart w:id="34123" w:name="_ETM_Q87_599579"/>
      <w:bookmarkEnd w:id="34123"/>
      <w:r>
        <w:rPr>
          <w:rtl/>
        </w:rPr>
        <w:t xml:space="preserve">פה </w:t>
      </w:r>
      <w:bookmarkStart w:id="34124" w:name="_ETM_Q87_600409"/>
      <w:bookmarkEnd w:id="34124"/>
      <w:r>
        <w:rPr>
          <w:rtl/>
        </w:rPr>
        <w:t xml:space="preserve">שכח </w:t>
      </w:r>
      <w:bookmarkStart w:id="34125" w:name="_ETM_Q87_600829"/>
      <w:bookmarkEnd w:id="34125"/>
      <w:r>
        <w:rPr>
          <w:rtl/>
        </w:rPr>
        <w:t xml:space="preserve">שהוא </w:t>
      </w:r>
      <w:bookmarkStart w:id="34126" w:name="_ETM_Q87_600950"/>
      <w:bookmarkEnd w:id="34126"/>
      <w:r>
        <w:rPr>
          <w:rtl/>
        </w:rPr>
        <w:t xml:space="preserve">נבחר </w:t>
      </w:r>
      <w:bookmarkStart w:id="34127" w:name="_ETM_Q87_601249"/>
      <w:bookmarkEnd w:id="34127"/>
      <w:r>
        <w:rPr>
          <w:rtl/>
        </w:rPr>
        <w:t>ציבור</w:t>
      </w:r>
      <w:r>
        <w:rPr>
          <w:rFonts w:hint="cs"/>
          <w:rtl/>
        </w:rPr>
        <w:t>.</w:t>
      </w:r>
      <w:r>
        <w:rPr>
          <w:rtl/>
        </w:rPr>
        <w:t xml:space="preserve"> </w:t>
      </w:r>
      <w:bookmarkStart w:id="34128" w:name="_ETM_Q87_602580"/>
      <w:bookmarkEnd w:id="34128"/>
      <w:r>
        <w:rPr>
          <w:rtl/>
        </w:rPr>
        <w:t xml:space="preserve">היום </w:t>
      </w:r>
      <w:bookmarkStart w:id="34129" w:name="_ETM_Q87_602880"/>
      <w:bookmarkEnd w:id="34129"/>
      <w:r>
        <w:rPr>
          <w:rtl/>
        </w:rPr>
        <w:t xml:space="preserve">אתם </w:t>
      </w:r>
      <w:bookmarkStart w:id="34130" w:name="_ETM_Q87_603060"/>
      <w:bookmarkEnd w:id="34130"/>
      <w:r>
        <w:rPr>
          <w:rtl/>
        </w:rPr>
        <w:t xml:space="preserve">עובדים </w:t>
      </w:r>
      <w:bookmarkStart w:id="34131" w:name="_ETM_Q87_603330"/>
      <w:bookmarkEnd w:id="34131"/>
      <w:r>
        <w:rPr>
          <w:rFonts w:hint="cs"/>
          <w:rtl/>
        </w:rPr>
        <w:t>אחד</w:t>
      </w:r>
      <w:r>
        <w:rPr>
          <w:rtl/>
        </w:rPr>
        <w:t xml:space="preserve"> </w:t>
      </w:r>
      <w:bookmarkStart w:id="34132" w:name="_ETM_Q87_603600"/>
      <w:bookmarkEnd w:id="34132"/>
      <w:r>
        <w:rPr>
          <w:rtl/>
        </w:rPr>
        <w:t xml:space="preserve">בשביל </w:t>
      </w:r>
      <w:bookmarkStart w:id="34133" w:name="_ETM_Q87_603900"/>
      <w:bookmarkEnd w:id="34133"/>
      <w:r>
        <w:rPr>
          <w:rtl/>
        </w:rPr>
        <w:t xml:space="preserve">השני </w:t>
      </w:r>
      <w:bookmarkStart w:id="34134" w:name="_ETM_Q87_604229"/>
      <w:bookmarkEnd w:id="34134"/>
      <w:r>
        <w:rPr>
          <w:rtl/>
        </w:rPr>
        <w:t xml:space="preserve">ורק </w:t>
      </w:r>
      <w:bookmarkStart w:id="34135" w:name="_ETM_Q87_604500"/>
      <w:bookmarkEnd w:id="34135"/>
      <w:r>
        <w:rPr>
          <w:rtl/>
        </w:rPr>
        <w:t xml:space="preserve">בשביל </w:t>
      </w:r>
      <w:bookmarkStart w:id="34136" w:name="_ETM_Q87_604770"/>
      <w:bookmarkEnd w:id="34136"/>
      <w:r>
        <w:rPr>
          <w:rtl/>
        </w:rPr>
        <w:t>הבי</w:t>
      </w:r>
      <w:bookmarkStart w:id="34137" w:name="_ETM_Q87_605640"/>
      <w:bookmarkEnd w:id="34137"/>
      <w:r>
        <w:rPr>
          <w:rFonts w:hint="cs"/>
          <w:rtl/>
        </w:rPr>
        <w:t xml:space="preserve">יס. </w:t>
      </w:r>
    </w:p>
    <w:p w:rsidR="00EA1761" w:rsidRDefault="00EA1761" w:rsidP="000936C0">
      <w:pPr>
        <w:rPr>
          <w:rtl/>
        </w:rPr>
      </w:pPr>
    </w:p>
    <w:p w:rsidR="00EA1761" w:rsidRDefault="00EA1761" w:rsidP="000936C0">
      <w:pPr>
        <w:rPr>
          <w:rtl/>
        </w:rPr>
      </w:pPr>
      <w:r>
        <w:rPr>
          <w:rtl/>
        </w:rPr>
        <w:t xml:space="preserve">אבל </w:t>
      </w:r>
      <w:bookmarkStart w:id="34138" w:name="_ETM_Q87_605880"/>
      <w:bookmarkEnd w:id="34138"/>
      <w:r>
        <w:rPr>
          <w:rtl/>
        </w:rPr>
        <w:t xml:space="preserve">זה </w:t>
      </w:r>
      <w:bookmarkStart w:id="34139" w:name="_ETM_Q87_606000"/>
      <w:bookmarkEnd w:id="34139"/>
      <w:r>
        <w:rPr>
          <w:rtl/>
        </w:rPr>
        <w:t xml:space="preserve">לא </w:t>
      </w:r>
      <w:bookmarkStart w:id="34140" w:name="_ETM_Q87_606119"/>
      <w:bookmarkEnd w:id="34140"/>
      <w:r>
        <w:rPr>
          <w:rtl/>
        </w:rPr>
        <w:t xml:space="preserve">היה </w:t>
      </w:r>
      <w:bookmarkStart w:id="34141" w:name="_ETM_Q87_606270"/>
      <w:bookmarkEnd w:id="34141"/>
      <w:r>
        <w:rPr>
          <w:rtl/>
        </w:rPr>
        <w:t xml:space="preserve">ככה </w:t>
      </w:r>
      <w:bookmarkStart w:id="34142" w:name="_ETM_Q87_606540"/>
      <w:bookmarkEnd w:id="34142"/>
      <w:r>
        <w:rPr>
          <w:rtl/>
        </w:rPr>
        <w:t>פעם</w:t>
      </w:r>
      <w:r>
        <w:rPr>
          <w:rFonts w:hint="cs"/>
          <w:rtl/>
        </w:rPr>
        <w:t>.</w:t>
      </w:r>
      <w:r>
        <w:rPr>
          <w:rtl/>
        </w:rPr>
        <w:t xml:space="preserve"> </w:t>
      </w:r>
      <w:bookmarkStart w:id="34143" w:name="_ETM_Q87_607279"/>
      <w:bookmarkEnd w:id="34143"/>
      <w:r>
        <w:rPr>
          <w:rtl/>
        </w:rPr>
        <w:t xml:space="preserve">פעם </w:t>
      </w:r>
      <w:bookmarkStart w:id="34144" w:name="_ETM_Q87_607990"/>
      <w:bookmarkEnd w:id="34144"/>
      <w:r>
        <w:rPr>
          <w:rtl/>
        </w:rPr>
        <w:t xml:space="preserve">ממשלה </w:t>
      </w:r>
      <w:bookmarkStart w:id="34145" w:name="_ETM_Q87_608680"/>
      <w:bookmarkEnd w:id="34145"/>
      <w:r>
        <w:rPr>
          <w:rtl/>
        </w:rPr>
        <w:t xml:space="preserve">שנבחרה </w:t>
      </w:r>
      <w:bookmarkStart w:id="34146" w:name="_ETM_Q87_610120"/>
      <w:bookmarkEnd w:id="34146"/>
      <w:r>
        <w:rPr>
          <w:rtl/>
        </w:rPr>
        <w:t xml:space="preserve">עבדה </w:t>
      </w:r>
      <w:bookmarkStart w:id="34147" w:name="_ETM_Q87_610450"/>
      <w:bookmarkEnd w:id="34147"/>
      <w:r>
        <w:rPr>
          <w:rtl/>
        </w:rPr>
        <w:t xml:space="preserve">בשביל </w:t>
      </w:r>
      <w:bookmarkStart w:id="34148" w:name="_ETM_Q87_610720"/>
      <w:bookmarkEnd w:id="34148"/>
      <w:r>
        <w:rPr>
          <w:rtl/>
        </w:rPr>
        <w:t xml:space="preserve">כל </w:t>
      </w:r>
      <w:bookmarkStart w:id="34149" w:name="_ETM_Q87_610959"/>
      <w:bookmarkEnd w:id="34149"/>
      <w:r>
        <w:rPr>
          <w:rtl/>
        </w:rPr>
        <w:t>העם</w:t>
      </w:r>
      <w:r>
        <w:rPr>
          <w:rFonts w:hint="cs"/>
          <w:rtl/>
        </w:rPr>
        <w:t xml:space="preserve">. וכשאני אומר "פעם" </w:t>
      </w:r>
      <w:bookmarkStart w:id="34150" w:name="_ETM_Q87_610625"/>
      <w:bookmarkEnd w:id="34150"/>
      <w:r>
        <w:rPr>
          <w:rFonts w:hint="cs"/>
          <w:rtl/>
        </w:rPr>
        <w:t xml:space="preserve">אני מדבר על לפני שנתיים וחצי. ממשלת השינוי </w:t>
      </w:r>
      <w:bookmarkStart w:id="34151" w:name="_ETM_Q87_611610"/>
      <w:bookmarkStart w:id="34152" w:name="_ETM_Q87_611790"/>
      <w:bookmarkStart w:id="34153" w:name="_ETM_Q87_611970"/>
      <w:bookmarkStart w:id="34154" w:name="_ETM_Q87_612150"/>
      <w:bookmarkStart w:id="34155" w:name="_ETM_Q87_612360"/>
      <w:bookmarkStart w:id="34156" w:name="_ETM_Q87_612510"/>
      <w:bookmarkStart w:id="34157" w:name="_ETM_Q87_612750"/>
      <w:bookmarkStart w:id="34158" w:name="_ETM_Q87_612989"/>
      <w:bookmarkStart w:id="34159" w:name="_ETM_Q87_613379"/>
      <w:bookmarkStart w:id="34160" w:name="_ETM_Q87_614129"/>
      <w:bookmarkStart w:id="34161" w:name="_ETM_Q87_614700"/>
      <w:bookmarkStart w:id="34162" w:name="_ETM_Q87_615090"/>
      <w:bookmarkEnd w:id="34151"/>
      <w:bookmarkEnd w:id="34152"/>
      <w:bookmarkEnd w:id="34153"/>
      <w:bookmarkEnd w:id="34154"/>
      <w:bookmarkEnd w:id="34155"/>
      <w:bookmarkEnd w:id="34156"/>
      <w:bookmarkEnd w:id="34157"/>
      <w:bookmarkEnd w:id="34158"/>
      <w:bookmarkEnd w:id="34159"/>
      <w:bookmarkEnd w:id="34160"/>
      <w:bookmarkEnd w:id="34161"/>
      <w:bookmarkEnd w:id="34162"/>
      <w:r>
        <w:rPr>
          <w:rtl/>
        </w:rPr>
        <w:t xml:space="preserve">שהייתה </w:t>
      </w:r>
      <w:bookmarkStart w:id="34163" w:name="_ETM_Q87_615480"/>
      <w:bookmarkEnd w:id="34163"/>
      <w:r>
        <w:rPr>
          <w:rtl/>
        </w:rPr>
        <w:t xml:space="preserve">פה </w:t>
      </w:r>
      <w:bookmarkStart w:id="34164" w:name="_ETM_Q87_616050"/>
      <w:bookmarkEnd w:id="34164"/>
      <w:r>
        <w:rPr>
          <w:rtl/>
        </w:rPr>
        <w:t xml:space="preserve">עבדה </w:t>
      </w:r>
      <w:bookmarkStart w:id="34165" w:name="_ETM_Q87_616379"/>
      <w:bookmarkEnd w:id="34165"/>
      <w:r>
        <w:rPr>
          <w:rtl/>
        </w:rPr>
        <w:t xml:space="preserve">בשביל </w:t>
      </w:r>
      <w:bookmarkStart w:id="34166" w:name="_ETM_Q87_616650"/>
      <w:bookmarkEnd w:id="34166"/>
      <w:r>
        <w:rPr>
          <w:rtl/>
        </w:rPr>
        <w:t>כולם</w:t>
      </w:r>
      <w:r>
        <w:rPr>
          <w:rFonts w:hint="cs"/>
          <w:rtl/>
        </w:rPr>
        <w:t>.</w:t>
      </w:r>
      <w:r>
        <w:rPr>
          <w:rtl/>
        </w:rPr>
        <w:t xml:space="preserve"> </w:t>
      </w:r>
      <w:bookmarkStart w:id="34167" w:name="_ETM_Q87_617390"/>
      <w:bookmarkEnd w:id="34167"/>
      <w:r>
        <w:rPr>
          <w:rtl/>
        </w:rPr>
        <w:t xml:space="preserve">זו </w:t>
      </w:r>
      <w:bookmarkStart w:id="34168" w:name="_ETM_Q87_617570"/>
      <w:bookmarkEnd w:id="34168"/>
      <w:r>
        <w:rPr>
          <w:rtl/>
        </w:rPr>
        <w:t xml:space="preserve">תקופה </w:t>
      </w:r>
      <w:bookmarkStart w:id="34169" w:name="_ETM_Q87_618590"/>
      <w:bookmarkEnd w:id="34169"/>
      <w:r>
        <w:rPr>
          <w:rtl/>
        </w:rPr>
        <w:t>שש</w:t>
      </w:r>
      <w:r>
        <w:rPr>
          <w:rFonts w:hint="cs"/>
          <w:rtl/>
        </w:rPr>
        <w:t>ר</w:t>
      </w:r>
      <w:r>
        <w:rPr>
          <w:rtl/>
        </w:rPr>
        <w:t xml:space="preserve">ים </w:t>
      </w:r>
      <w:bookmarkStart w:id="34170" w:name="_ETM_Q87_619850"/>
      <w:bookmarkEnd w:id="34170"/>
      <w:r>
        <w:rPr>
          <w:rtl/>
        </w:rPr>
        <w:t xml:space="preserve">קמו </w:t>
      </w:r>
      <w:bookmarkStart w:id="34171" w:name="_ETM_Q87_620180"/>
      <w:bookmarkEnd w:id="34171"/>
      <w:r>
        <w:rPr>
          <w:rtl/>
        </w:rPr>
        <w:t xml:space="preserve">בבוקר </w:t>
      </w:r>
      <w:bookmarkStart w:id="34172" w:name="_ETM_Q87_621140"/>
      <w:bookmarkEnd w:id="34172"/>
      <w:r>
        <w:rPr>
          <w:rtl/>
        </w:rPr>
        <w:t xml:space="preserve">והלכו </w:t>
      </w:r>
      <w:bookmarkStart w:id="34173" w:name="_ETM_Q87_621530"/>
      <w:bookmarkEnd w:id="34173"/>
      <w:r>
        <w:rPr>
          <w:rtl/>
        </w:rPr>
        <w:t>לעבוד</w:t>
      </w:r>
      <w:r>
        <w:rPr>
          <w:rFonts w:hint="cs"/>
          <w:rtl/>
        </w:rPr>
        <w:t>.</w:t>
      </w:r>
      <w:r>
        <w:rPr>
          <w:rtl/>
        </w:rPr>
        <w:t xml:space="preserve"> </w:t>
      </w:r>
      <w:bookmarkStart w:id="34174" w:name="_ETM_Q87_622250"/>
      <w:bookmarkEnd w:id="34174"/>
      <w:r>
        <w:rPr>
          <w:rtl/>
        </w:rPr>
        <w:t xml:space="preserve">לא </w:t>
      </w:r>
      <w:bookmarkStart w:id="34175" w:name="_ETM_Q87_622430"/>
      <w:bookmarkEnd w:id="34175"/>
      <w:r>
        <w:rPr>
          <w:rtl/>
        </w:rPr>
        <w:t xml:space="preserve">קמו </w:t>
      </w:r>
      <w:bookmarkStart w:id="34176" w:name="_ETM_Q87_622700"/>
      <w:bookmarkEnd w:id="34176"/>
      <w:r>
        <w:rPr>
          <w:rFonts w:hint="cs"/>
          <w:rtl/>
        </w:rPr>
        <w:t>ב</w:t>
      </w:r>
      <w:r>
        <w:rPr>
          <w:rtl/>
        </w:rPr>
        <w:t xml:space="preserve">בוקר </w:t>
      </w:r>
      <w:bookmarkStart w:id="34177" w:name="_ETM_Q87_623030"/>
      <w:bookmarkEnd w:id="34177"/>
      <w:r>
        <w:rPr>
          <w:rtl/>
        </w:rPr>
        <w:t xml:space="preserve">והלכו </w:t>
      </w:r>
      <w:bookmarkStart w:id="34178" w:name="_ETM_Q87_623329"/>
      <w:bookmarkEnd w:id="34178"/>
      <w:r>
        <w:rPr>
          <w:rtl/>
        </w:rPr>
        <w:t>לאולפנים</w:t>
      </w:r>
      <w:r>
        <w:rPr>
          <w:rFonts w:hint="cs"/>
          <w:rtl/>
        </w:rPr>
        <w:t>,</w:t>
      </w:r>
      <w:r>
        <w:rPr>
          <w:rtl/>
        </w:rPr>
        <w:t xml:space="preserve"> </w:t>
      </w:r>
      <w:bookmarkStart w:id="34179" w:name="_ETM_Q87_624680"/>
      <w:bookmarkEnd w:id="34179"/>
      <w:r>
        <w:rPr>
          <w:rtl/>
        </w:rPr>
        <w:t xml:space="preserve">הלכו </w:t>
      </w:r>
      <w:bookmarkStart w:id="34180" w:name="_ETM_Q87_624980"/>
      <w:bookmarkEnd w:id="34180"/>
      <w:r>
        <w:rPr>
          <w:rtl/>
        </w:rPr>
        <w:t>ל</w:t>
      </w:r>
      <w:r>
        <w:rPr>
          <w:rFonts w:hint="cs"/>
          <w:rtl/>
        </w:rPr>
        <w:t>טיקטוק</w:t>
      </w:r>
      <w:bookmarkStart w:id="34181" w:name="_ETM_Q87_625400"/>
      <w:bookmarkStart w:id="34182" w:name="_ETM_Q87_626030"/>
      <w:bookmarkEnd w:id="34181"/>
      <w:bookmarkEnd w:id="34182"/>
      <w:r>
        <w:rPr>
          <w:rFonts w:hint="cs"/>
          <w:rtl/>
        </w:rPr>
        <w:t xml:space="preserve">, </w:t>
      </w:r>
      <w:r>
        <w:rPr>
          <w:rtl/>
        </w:rPr>
        <w:t xml:space="preserve">הלכו </w:t>
      </w:r>
      <w:bookmarkStart w:id="34183" w:name="_ETM_Q87_626299"/>
      <w:bookmarkEnd w:id="34183"/>
      <w:r>
        <w:rPr>
          <w:rtl/>
        </w:rPr>
        <w:t xml:space="preserve">לעשות </w:t>
      </w:r>
      <w:bookmarkStart w:id="34184" w:name="_ETM_Q87_626629"/>
      <w:bookmarkEnd w:id="34184"/>
      <w:r>
        <w:rPr>
          <w:rtl/>
        </w:rPr>
        <w:t xml:space="preserve">סרטונים </w:t>
      </w:r>
      <w:bookmarkStart w:id="34185" w:name="_ETM_Q87_627140"/>
      <w:bookmarkEnd w:id="34185"/>
      <w:r>
        <w:rPr>
          <w:rtl/>
        </w:rPr>
        <w:t>–</w:t>
      </w:r>
      <w:r>
        <w:rPr>
          <w:rFonts w:hint="cs"/>
          <w:rtl/>
        </w:rPr>
        <w:t xml:space="preserve"> </w:t>
      </w:r>
      <w:r>
        <w:rPr>
          <w:rtl/>
        </w:rPr>
        <w:t xml:space="preserve">קמו </w:t>
      </w:r>
      <w:bookmarkStart w:id="34186" w:name="_ETM_Q87_627439"/>
      <w:bookmarkEnd w:id="34186"/>
      <w:r>
        <w:rPr>
          <w:rtl/>
        </w:rPr>
        <w:t xml:space="preserve">והלכו </w:t>
      </w:r>
      <w:bookmarkStart w:id="34187" w:name="_ETM_Q87_627739"/>
      <w:bookmarkEnd w:id="34187"/>
      <w:r>
        <w:rPr>
          <w:rtl/>
        </w:rPr>
        <w:t>לעבוד</w:t>
      </w:r>
      <w:r>
        <w:rPr>
          <w:rFonts w:hint="cs"/>
          <w:rtl/>
        </w:rPr>
        <w:t>.</w:t>
      </w:r>
      <w:r>
        <w:rPr>
          <w:rtl/>
        </w:rPr>
        <w:t xml:space="preserve"> </w:t>
      </w:r>
      <w:bookmarkStart w:id="34188" w:name="_ETM_Q87_628489"/>
      <w:bookmarkEnd w:id="34188"/>
      <w:r>
        <w:rPr>
          <w:rFonts w:hint="cs"/>
          <w:rtl/>
        </w:rPr>
        <w:t>כ</w:t>
      </w:r>
      <w:r>
        <w:rPr>
          <w:rtl/>
        </w:rPr>
        <w:t xml:space="preserve">שמאיר </w:t>
      </w:r>
      <w:bookmarkStart w:id="34189" w:name="_ETM_Q87_628879"/>
      <w:bookmarkEnd w:id="34189"/>
      <w:r>
        <w:rPr>
          <w:rtl/>
        </w:rPr>
        <w:t xml:space="preserve">כהן </w:t>
      </w:r>
      <w:bookmarkStart w:id="34190" w:name="_ETM_Q87_629150"/>
      <w:bookmarkEnd w:id="34190"/>
      <w:r>
        <w:rPr>
          <w:rFonts w:hint="cs"/>
          <w:rtl/>
        </w:rPr>
        <w:t xml:space="preserve">היה שר הרווחה, היה פה </w:t>
      </w:r>
      <w:bookmarkStart w:id="34191" w:name="_ETM_Q87_629480"/>
      <w:bookmarkStart w:id="34192" w:name="_ETM_Q87_630230"/>
      <w:bookmarkStart w:id="34193" w:name="_ETM_Q87_630740"/>
      <w:bookmarkEnd w:id="34191"/>
      <w:bookmarkEnd w:id="34192"/>
      <w:bookmarkEnd w:id="34193"/>
      <w:r>
        <w:rPr>
          <w:rtl/>
        </w:rPr>
        <w:t>קונ</w:t>
      </w:r>
      <w:r>
        <w:rPr>
          <w:rFonts w:hint="cs"/>
          <w:rtl/>
        </w:rPr>
        <w:t>ס</w:t>
      </w:r>
      <w:r>
        <w:rPr>
          <w:rtl/>
        </w:rPr>
        <w:t>נזוס</w:t>
      </w:r>
      <w:r>
        <w:rPr>
          <w:rFonts w:hint="cs"/>
          <w:rtl/>
        </w:rPr>
        <w:t>:</w:t>
      </w:r>
      <w:bookmarkStart w:id="34194" w:name="_ETM_Q87_631340"/>
      <w:bookmarkEnd w:id="34194"/>
      <w:r>
        <w:rPr>
          <w:rFonts w:hint="cs"/>
          <w:rtl/>
        </w:rPr>
        <w:t xml:space="preserve"> </w:t>
      </w:r>
      <w:r>
        <w:rPr>
          <w:rtl/>
        </w:rPr>
        <w:t xml:space="preserve">שר </w:t>
      </w:r>
      <w:bookmarkStart w:id="34195" w:name="_ETM_Q87_631459"/>
      <w:bookmarkEnd w:id="34195"/>
      <w:r>
        <w:rPr>
          <w:rtl/>
        </w:rPr>
        <w:t xml:space="preserve">הרווחה </w:t>
      </w:r>
      <w:bookmarkStart w:id="34196" w:name="_ETM_Q87_632060"/>
      <w:bookmarkEnd w:id="34196"/>
      <w:r>
        <w:rPr>
          <w:rtl/>
        </w:rPr>
        <w:t xml:space="preserve">הכי </w:t>
      </w:r>
      <w:bookmarkStart w:id="34197" w:name="_ETM_Q87_632390"/>
      <w:bookmarkEnd w:id="34197"/>
      <w:r>
        <w:rPr>
          <w:rtl/>
        </w:rPr>
        <w:t xml:space="preserve">טוב </w:t>
      </w:r>
      <w:bookmarkStart w:id="34198" w:name="_ETM_Q87_632600"/>
      <w:bookmarkEnd w:id="34198"/>
      <w:r>
        <w:rPr>
          <w:rtl/>
        </w:rPr>
        <w:t xml:space="preserve">שהיה </w:t>
      </w:r>
      <w:bookmarkStart w:id="34199" w:name="_ETM_Q87_632959"/>
      <w:bookmarkEnd w:id="34199"/>
      <w:r>
        <w:rPr>
          <w:rtl/>
        </w:rPr>
        <w:t>פה</w:t>
      </w:r>
      <w:r>
        <w:rPr>
          <w:rFonts w:hint="cs"/>
          <w:rtl/>
        </w:rPr>
        <w:t xml:space="preserve">. </w:t>
      </w:r>
      <w:bookmarkStart w:id="34200" w:name="_ETM_Q87_633527"/>
      <w:bookmarkEnd w:id="34200"/>
      <w:r>
        <w:rPr>
          <w:rFonts w:hint="cs"/>
          <w:rtl/>
        </w:rPr>
        <w:t>הוא</w:t>
      </w:r>
      <w:r>
        <w:rPr>
          <w:rtl/>
        </w:rPr>
        <w:t xml:space="preserve"> </w:t>
      </w:r>
      <w:bookmarkStart w:id="34201" w:name="_ETM_Q87_633840"/>
      <w:bookmarkEnd w:id="34201"/>
      <w:r>
        <w:rPr>
          <w:rtl/>
        </w:rPr>
        <w:t>עבד</w:t>
      </w:r>
      <w:r>
        <w:rPr>
          <w:rFonts w:hint="cs"/>
          <w:rtl/>
        </w:rPr>
        <w:t>,</w:t>
      </w:r>
      <w:r>
        <w:rPr>
          <w:rtl/>
        </w:rPr>
        <w:t xml:space="preserve"> </w:t>
      </w:r>
      <w:bookmarkStart w:id="34202" w:name="_ETM_Q87_634439"/>
      <w:bookmarkEnd w:id="34202"/>
      <w:r>
        <w:rPr>
          <w:rtl/>
        </w:rPr>
        <w:t>עשה</w:t>
      </w:r>
      <w:r>
        <w:rPr>
          <w:rFonts w:hint="cs"/>
          <w:rtl/>
        </w:rPr>
        <w:t>,</w:t>
      </w:r>
      <w:r>
        <w:rPr>
          <w:rtl/>
        </w:rPr>
        <w:t xml:space="preserve"> </w:t>
      </w:r>
      <w:bookmarkStart w:id="34203" w:name="_ETM_Q87_634980"/>
      <w:bookmarkEnd w:id="34203"/>
      <w:r>
        <w:rPr>
          <w:rtl/>
        </w:rPr>
        <w:t>נתן</w:t>
      </w:r>
      <w:r>
        <w:rPr>
          <w:rFonts w:hint="cs"/>
          <w:rtl/>
        </w:rPr>
        <w:t>.</w:t>
      </w:r>
      <w:r>
        <w:rPr>
          <w:rtl/>
        </w:rPr>
        <w:t xml:space="preserve"> </w:t>
      </w:r>
      <w:bookmarkStart w:id="34204" w:name="_ETM_Q87_635760"/>
      <w:bookmarkEnd w:id="34204"/>
      <w:r>
        <w:rPr>
          <w:rFonts w:hint="cs"/>
          <w:rtl/>
        </w:rPr>
        <w:t xml:space="preserve">כשאורנה ברביבאי </w:t>
      </w:r>
      <w:bookmarkStart w:id="34205" w:name="_ETM_Q87_636180"/>
      <w:bookmarkStart w:id="34206" w:name="_ETM_Q87_636359"/>
      <w:bookmarkStart w:id="34207" w:name="_ETM_Q87_636779"/>
      <w:bookmarkEnd w:id="34205"/>
      <w:bookmarkEnd w:id="34206"/>
      <w:bookmarkEnd w:id="34207"/>
      <w:r>
        <w:rPr>
          <w:rFonts w:hint="cs"/>
          <w:rtl/>
        </w:rPr>
        <w:t xml:space="preserve">הייתה </w:t>
      </w:r>
      <w:r>
        <w:rPr>
          <w:rtl/>
        </w:rPr>
        <w:t xml:space="preserve">שרת </w:t>
      </w:r>
      <w:bookmarkStart w:id="34208" w:name="_ETM_Q87_637139"/>
      <w:bookmarkEnd w:id="34208"/>
      <w:r>
        <w:rPr>
          <w:rtl/>
        </w:rPr>
        <w:t>הכלכלה</w:t>
      </w:r>
      <w:r w:rsidR="00CF3A77">
        <w:rPr>
          <w:rFonts w:hint="cs"/>
          <w:rtl/>
        </w:rPr>
        <w:t>,</w:t>
      </w:r>
      <w:r>
        <w:rPr>
          <w:rtl/>
        </w:rPr>
        <w:t xml:space="preserve"> </w:t>
      </w:r>
      <w:bookmarkStart w:id="34209" w:name="_ETM_Q87_637980"/>
      <w:bookmarkEnd w:id="34209"/>
      <w:r>
        <w:rPr>
          <w:rtl/>
        </w:rPr>
        <w:t xml:space="preserve">היה </w:t>
      </w:r>
      <w:bookmarkStart w:id="34210" w:name="_ETM_Q87_638249"/>
      <w:bookmarkEnd w:id="34210"/>
      <w:r>
        <w:rPr>
          <w:rtl/>
        </w:rPr>
        <w:t xml:space="preserve">פה </w:t>
      </w:r>
      <w:bookmarkStart w:id="34211" w:name="_ETM_Q87_638430"/>
      <w:bookmarkEnd w:id="34211"/>
      <w:r>
        <w:rPr>
          <w:rtl/>
        </w:rPr>
        <w:t>קונ</w:t>
      </w:r>
      <w:r>
        <w:rPr>
          <w:rFonts w:hint="cs"/>
          <w:rtl/>
        </w:rPr>
        <w:t>ס</w:t>
      </w:r>
      <w:r>
        <w:rPr>
          <w:rtl/>
        </w:rPr>
        <w:t>נזוס</w:t>
      </w:r>
      <w:r>
        <w:rPr>
          <w:rFonts w:hint="cs"/>
          <w:rtl/>
        </w:rPr>
        <w:t>:</w:t>
      </w:r>
      <w:bookmarkStart w:id="34212" w:name="_ETM_Q87_639329"/>
      <w:bookmarkEnd w:id="34212"/>
      <w:r>
        <w:rPr>
          <w:rFonts w:hint="cs"/>
          <w:rtl/>
        </w:rPr>
        <w:t xml:space="preserve"> </w:t>
      </w:r>
      <w:r>
        <w:rPr>
          <w:rtl/>
        </w:rPr>
        <w:t xml:space="preserve">שרה </w:t>
      </w:r>
      <w:bookmarkStart w:id="34213" w:name="_ETM_Q87_639749"/>
      <w:bookmarkEnd w:id="34213"/>
      <w:r>
        <w:rPr>
          <w:rtl/>
        </w:rPr>
        <w:t>שעבדה</w:t>
      </w:r>
      <w:r>
        <w:rPr>
          <w:rFonts w:hint="cs"/>
          <w:rtl/>
        </w:rPr>
        <w:t xml:space="preserve">. אני לא </w:t>
      </w:r>
      <w:bookmarkStart w:id="34214" w:name="_ETM_Q87_640319"/>
      <w:bookmarkStart w:id="34215" w:name="_ETM_Q87_641189"/>
      <w:bookmarkStart w:id="34216" w:name="_ETM_Q87_641370"/>
      <w:bookmarkStart w:id="34217" w:name="_ETM_Q87_641459"/>
      <w:bookmarkEnd w:id="34214"/>
      <w:bookmarkEnd w:id="34215"/>
      <w:bookmarkEnd w:id="34216"/>
      <w:bookmarkEnd w:id="34217"/>
      <w:r>
        <w:rPr>
          <w:rFonts w:hint="cs"/>
          <w:rtl/>
        </w:rPr>
        <w:t>א</w:t>
      </w:r>
      <w:r>
        <w:rPr>
          <w:rtl/>
        </w:rPr>
        <w:t xml:space="preserve">שכח </w:t>
      </w:r>
      <w:bookmarkStart w:id="34218" w:name="_ETM_Q87_641939"/>
      <w:bookmarkEnd w:id="34218"/>
      <w:r>
        <w:rPr>
          <w:rtl/>
        </w:rPr>
        <w:t xml:space="preserve">את </w:t>
      </w:r>
      <w:bookmarkStart w:id="34219" w:name="_ETM_Q87_642060"/>
      <w:bookmarkEnd w:id="34219"/>
      <w:r>
        <w:rPr>
          <w:rtl/>
        </w:rPr>
        <w:t>זה</w:t>
      </w:r>
      <w:bookmarkStart w:id="34220" w:name="_ETM_Q87_642599"/>
      <w:bookmarkEnd w:id="34220"/>
      <w:r>
        <w:rPr>
          <w:rFonts w:hint="cs"/>
          <w:rtl/>
        </w:rPr>
        <w:t>: רצו</w:t>
      </w:r>
      <w:r>
        <w:rPr>
          <w:rtl/>
        </w:rPr>
        <w:t xml:space="preserve"> </w:t>
      </w:r>
      <w:bookmarkStart w:id="34221" w:name="_ETM_Q87_643919"/>
      <w:bookmarkEnd w:id="34221"/>
      <w:r>
        <w:rPr>
          <w:rtl/>
        </w:rPr>
        <w:t xml:space="preserve">להעלות </w:t>
      </w:r>
      <w:bookmarkStart w:id="34222" w:name="_ETM_Q87_644279"/>
      <w:bookmarkEnd w:id="34222"/>
      <w:r>
        <w:rPr>
          <w:rtl/>
        </w:rPr>
        <w:t xml:space="preserve">את </w:t>
      </w:r>
      <w:bookmarkStart w:id="34223" w:name="_ETM_Q87_644400"/>
      <w:bookmarkEnd w:id="34223"/>
      <w:r>
        <w:rPr>
          <w:rtl/>
        </w:rPr>
        <w:t xml:space="preserve">מחיר </w:t>
      </w:r>
      <w:bookmarkStart w:id="34224" w:name="_ETM_Q87_644730"/>
      <w:bookmarkEnd w:id="34224"/>
      <w:r>
        <w:rPr>
          <w:rtl/>
        </w:rPr>
        <w:t xml:space="preserve">הלחם </w:t>
      </w:r>
      <w:bookmarkStart w:id="34225" w:name="_ETM_Q87_645060"/>
      <w:bookmarkEnd w:id="34225"/>
      <w:r>
        <w:rPr>
          <w:rtl/>
        </w:rPr>
        <w:t xml:space="preserve">האחיד </w:t>
      </w:r>
      <w:bookmarkStart w:id="34226" w:name="_ETM_Q87_646450"/>
      <w:bookmarkEnd w:id="34226"/>
      <w:r>
        <w:rPr>
          <w:rFonts w:hint="cs"/>
          <w:rtl/>
        </w:rPr>
        <w:t xml:space="preserve">– </w:t>
      </w:r>
      <w:r>
        <w:rPr>
          <w:rtl/>
        </w:rPr>
        <w:t xml:space="preserve">היא </w:t>
      </w:r>
      <w:bookmarkStart w:id="34227" w:name="_ETM_Q87_646599"/>
      <w:bookmarkEnd w:id="34227"/>
      <w:r>
        <w:rPr>
          <w:rtl/>
        </w:rPr>
        <w:t xml:space="preserve">עצרה </w:t>
      </w:r>
      <w:bookmarkStart w:id="34228" w:name="_ETM_Q87_647260"/>
      <w:bookmarkEnd w:id="34228"/>
      <w:r>
        <w:rPr>
          <w:rtl/>
        </w:rPr>
        <w:t>הכ</w:t>
      </w:r>
      <w:r>
        <w:rPr>
          <w:rFonts w:hint="cs"/>
          <w:rtl/>
        </w:rPr>
        <w:t>ו</w:t>
      </w:r>
      <w:r>
        <w:rPr>
          <w:rtl/>
        </w:rPr>
        <w:t>ל</w:t>
      </w:r>
      <w:r>
        <w:rPr>
          <w:rFonts w:hint="cs"/>
          <w:rtl/>
        </w:rPr>
        <w:t>,</w:t>
      </w:r>
      <w:r>
        <w:rPr>
          <w:rtl/>
        </w:rPr>
        <w:t xml:space="preserve"> </w:t>
      </w:r>
      <w:bookmarkStart w:id="34229" w:name="_ETM_Q87_647860"/>
      <w:bookmarkEnd w:id="34229"/>
      <w:r>
        <w:rPr>
          <w:rtl/>
        </w:rPr>
        <w:t xml:space="preserve">המשרד </w:t>
      </w:r>
      <w:bookmarkStart w:id="34230" w:name="_ETM_Q87_648610"/>
      <w:bookmarkEnd w:id="34230"/>
      <w:r>
        <w:rPr>
          <w:rtl/>
        </w:rPr>
        <w:t xml:space="preserve">היה </w:t>
      </w:r>
      <w:bookmarkStart w:id="34231" w:name="_ETM_Q87_649330"/>
      <w:bookmarkEnd w:id="34231"/>
      <w:r>
        <w:rPr>
          <w:rtl/>
        </w:rPr>
        <w:t>ב</w:t>
      </w:r>
      <w:r>
        <w:rPr>
          <w:rFonts w:hint="cs"/>
          <w:rtl/>
        </w:rPr>
        <w:t>ע</w:t>
      </w:r>
      <w:r>
        <w:rPr>
          <w:rtl/>
        </w:rPr>
        <w:t xml:space="preserve">וצר </w:t>
      </w:r>
      <w:bookmarkStart w:id="34232" w:name="_ETM_Q87_650730"/>
      <w:bookmarkEnd w:id="34232"/>
      <w:r>
        <w:rPr>
          <w:rtl/>
        </w:rPr>
        <w:t xml:space="preserve">יחד </w:t>
      </w:r>
      <w:bookmarkStart w:id="34233" w:name="_ETM_Q87_651150"/>
      <w:bookmarkEnd w:id="34233"/>
      <w:r>
        <w:rPr>
          <w:rtl/>
        </w:rPr>
        <w:t xml:space="preserve">עם </w:t>
      </w:r>
      <w:bookmarkStart w:id="34234" w:name="_ETM_Q87_651269"/>
      <w:bookmarkEnd w:id="34234"/>
      <w:r>
        <w:rPr>
          <w:rtl/>
        </w:rPr>
        <w:t xml:space="preserve">כל </w:t>
      </w:r>
      <w:bookmarkStart w:id="34235" w:name="_ETM_Q87_651510"/>
      <w:bookmarkEnd w:id="34235"/>
      <w:r>
        <w:rPr>
          <w:rtl/>
        </w:rPr>
        <w:lastRenderedPageBreak/>
        <w:t xml:space="preserve">מי </w:t>
      </w:r>
      <w:bookmarkStart w:id="34236" w:name="_ETM_Q87_651629"/>
      <w:bookmarkEnd w:id="34236"/>
      <w:r>
        <w:rPr>
          <w:rtl/>
        </w:rPr>
        <w:t>ש</w:t>
      </w:r>
      <w:bookmarkStart w:id="34237" w:name="_ETM_Q87_651780"/>
      <w:bookmarkEnd w:id="34237"/>
      <w:r>
        <w:rPr>
          <w:rFonts w:hint="cs"/>
          <w:rtl/>
        </w:rPr>
        <w:t>ר</w:t>
      </w:r>
      <w:r>
        <w:rPr>
          <w:rtl/>
        </w:rPr>
        <w:t xml:space="preserve">לוונטי </w:t>
      </w:r>
      <w:bookmarkStart w:id="34238" w:name="_ETM_Q87_652290"/>
      <w:bookmarkEnd w:id="34238"/>
      <w:r>
        <w:rPr>
          <w:rtl/>
        </w:rPr>
        <w:t>לנושא</w:t>
      </w:r>
      <w:r>
        <w:rPr>
          <w:rFonts w:hint="cs"/>
          <w:rtl/>
        </w:rPr>
        <w:t>.</w:t>
      </w:r>
      <w:r>
        <w:rPr>
          <w:rtl/>
        </w:rPr>
        <w:t xml:space="preserve"> </w:t>
      </w:r>
      <w:bookmarkStart w:id="34239" w:name="_ETM_Q87_653600"/>
      <w:bookmarkEnd w:id="34239"/>
      <w:r>
        <w:rPr>
          <w:rFonts w:hint="cs"/>
          <w:rtl/>
        </w:rPr>
        <w:t>ו</w:t>
      </w:r>
      <w:r>
        <w:rPr>
          <w:rtl/>
        </w:rPr>
        <w:t xml:space="preserve">לפיד </w:t>
      </w:r>
      <w:bookmarkStart w:id="34240" w:name="_ETM_Q87_654230"/>
      <w:bookmarkStart w:id="34241" w:name="_ETM_Q87_654380"/>
      <w:bookmarkEnd w:id="34240"/>
      <w:bookmarkEnd w:id="34241"/>
      <w:r>
        <w:rPr>
          <w:rtl/>
        </w:rPr>
        <w:t xml:space="preserve">בזמנו </w:t>
      </w:r>
      <w:bookmarkStart w:id="34242" w:name="_ETM_Q87_654770"/>
      <w:bookmarkEnd w:id="34242"/>
      <w:r>
        <w:rPr>
          <w:rFonts w:hint="cs"/>
          <w:rtl/>
        </w:rPr>
        <w:t xml:space="preserve">עוד </w:t>
      </w:r>
      <w:bookmarkStart w:id="34243" w:name="_ETM_Q87_653111"/>
      <w:bookmarkEnd w:id="34243"/>
      <w:r>
        <w:rPr>
          <w:rtl/>
        </w:rPr>
        <w:t xml:space="preserve">היה </w:t>
      </w:r>
      <w:bookmarkStart w:id="34244" w:name="_ETM_Q87_654980"/>
      <w:bookmarkStart w:id="34245" w:name="_ETM_Q87_655100"/>
      <w:bookmarkEnd w:id="34244"/>
      <w:bookmarkEnd w:id="34245"/>
      <w:r>
        <w:rPr>
          <w:rtl/>
        </w:rPr>
        <w:t xml:space="preserve">שר </w:t>
      </w:r>
      <w:bookmarkStart w:id="34246" w:name="_ETM_Q87_655340"/>
      <w:bookmarkEnd w:id="34246"/>
      <w:r>
        <w:rPr>
          <w:rtl/>
        </w:rPr>
        <w:t>אוצר</w:t>
      </w:r>
      <w:r>
        <w:rPr>
          <w:rFonts w:hint="cs"/>
          <w:rtl/>
        </w:rPr>
        <w:t>,</w:t>
      </w:r>
      <w:r>
        <w:rPr>
          <w:rtl/>
        </w:rPr>
        <w:t xml:space="preserve"> </w:t>
      </w:r>
      <w:bookmarkStart w:id="34247" w:name="_ETM_Q87_655700"/>
      <w:bookmarkEnd w:id="34247"/>
      <w:r>
        <w:rPr>
          <w:rtl/>
        </w:rPr>
        <w:t xml:space="preserve">והם </w:t>
      </w:r>
      <w:bookmarkStart w:id="34248" w:name="_ETM_Q87_655910"/>
      <w:bookmarkEnd w:id="34248"/>
      <w:r>
        <w:rPr>
          <w:rtl/>
        </w:rPr>
        <w:t>אמרו</w:t>
      </w:r>
      <w:r>
        <w:rPr>
          <w:rFonts w:hint="cs"/>
          <w:rtl/>
        </w:rPr>
        <w:t>:</w:t>
      </w:r>
      <w:r>
        <w:rPr>
          <w:rtl/>
        </w:rPr>
        <w:t xml:space="preserve"> </w:t>
      </w:r>
      <w:bookmarkStart w:id="34249" w:name="_ETM_Q87_656300"/>
      <w:bookmarkEnd w:id="34249"/>
      <w:r>
        <w:rPr>
          <w:rtl/>
        </w:rPr>
        <w:t xml:space="preserve">אנחנו </w:t>
      </w:r>
      <w:bookmarkStart w:id="34250" w:name="_ETM_Q87_657200"/>
      <w:bookmarkEnd w:id="34250"/>
      <w:r>
        <w:rPr>
          <w:rtl/>
        </w:rPr>
        <w:t xml:space="preserve">לא </w:t>
      </w:r>
      <w:bookmarkStart w:id="34251" w:name="_ETM_Q87_657500"/>
      <w:bookmarkEnd w:id="34251"/>
      <w:r>
        <w:rPr>
          <w:rtl/>
        </w:rPr>
        <w:t xml:space="preserve">ניתן </w:t>
      </w:r>
      <w:bookmarkStart w:id="34252" w:name="_ETM_Q87_657830"/>
      <w:bookmarkEnd w:id="34252"/>
      <w:r>
        <w:rPr>
          <w:rtl/>
        </w:rPr>
        <w:t>ל</w:t>
      </w:r>
      <w:bookmarkStart w:id="34253" w:name="_ETM_Q87_657950"/>
      <w:bookmarkEnd w:id="34253"/>
      <w:r>
        <w:rPr>
          <w:rtl/>
        </w:rPr>
        <w:t xml:space="preserve">מחיר </w:t>
      </w:r>
      <w:bookmarkStart w:id="34254" w:name="_ETM_Q87_658220"/>
      <w:bookmarkEnd w:id="34254"/>
      <w:r>
        <w:rPr>
          <w:rtl/>
        </w:rPr>
        <w:t xml:space="preserve">הלחם </w:t>
      </w:r>
      <w:bookmarkStart w:id="34255" w:name="_ETM_Q87_658610"/>
      <w:bookmarkEnd w:id="34255"/>
      <w:r>
        <w:rPr>
          <w:rtl/>
        </w:rPr>
        <w:t xml:space="preserve">האחיד </w:t>
      </w:r>
      <w:bookmarkStart w:id="34256" w:name="_ETM_Q87_659000"/>
      <w:bookmarkEnd w:id="34256"/>
      <w:r>
        <w:rPr>
          <w:rtl/>
        </w:rPr>
        <w:t xml:space="preserve">לעלות </w:t>
      </w:r>
      <w:bookmarkStart w:id="34257" w:name="_ETM_Q87_659420"/>
      <w:bookmarkEnd w:id="34257"/>
      <w:r>
        <w:rPr>
          <w:rtl/>
        </w:rPr>
        <w:t>באגורה</w:t>
      </w:r>
      <w:r>
        <w:rPr>
          <w:rFonts w:hint="cs"/>
          <w:rtl/>
        </w:rPr>
        <w:t>,</w:t>
      </w:r>
      <w:r>
        <w:rPr>
          <w:rtl/>
        </w:rPr>
        <w:t xml:space="preserve"> </w:t>
      </w:r>
      <w:bookmarkStart w:id="34258" w:name="_ETM_Q87_660320"/>
      <w:bookmarkEnd w:id="34258"/>
      <w:r>
        <w:rPr>
          <w:rtl/>
        </w:rPr>
        <w:t xml:space="preserve">כי </w:t>
      </w:r>
      <w:bookmarkStart w:id="34259" w:name="_ETM_Q87_660500"/>
      <w:bookmarkEnd w:id="34259"/>
      <w:r>
        <w:rPr>
          <w:rtl/>
        </w:rPr>
        <w:t xml:space="preserve">זה </w:t>
      </w:r>
      <w:bookmarkStart w:id="34260" w:name="_ETM_Q87_660650"/>
      <w:bookmarkEnd w:id="34260"/>
      <w:r>
        <w:rPr>
          <w:rtl/>
        </w:rPr>
        <w:t xml:space="preserve">יפגע </w:t>
      </w:r>
      <w:bookmarkStart w:id="34261" w:name="_ETM_Q87_660890"/>
      <w:bookmarkEnd w:id="34261"/>
      <w:r>
        <w:rPr>
          <w:rtl/>
        </w:rPr>
        <w:t xml:space="preserve">בחלשים </w:t>
      </w:r>
      <w:bookmarkStart w:id="34262" w:name="_ETM_Q87_661370"/>
      <w:bookmarkEnd w:id="34262"/>
      <w:r>
        <w:rPr>
          <w:rtl/>
        </w:rPr>
        <w:t>שבחברה</w:t>
      </w:r>
      <w:r>
        <w:rPr>
          <w:rFonts w:hint="cs"/>
          <w:rtl/>
        </w:rPr>
        <w:t>.</w:t>
      </w:r>
      <w:r>
        <w:rPr>
          <w:rtl/>
        </w:rPr>
        <w:t xml:space="preserve"> </w:t>
      </w:r>
      <w:bookmarkStart w:id="34263" w:name="_ETM_Q87_663500"/>
      <w:bookmarkEnd w:id="34263"/>
    </w:p>
    <w:p w:rsidR="00EA1761" w:rsidRDefault="00EA1761" w:rsidP="000936C0">
      <w:pPr>
        <w:rPr>
          <w:rtl/>
        </w:rPr>
      </w:pPr>
    </w:p>
    <w:p w:rsidR="00EA1761" w:rsidRDefault="00EA1761" w:rsidP="00752382">
      <w:pPr>
        <w:rPr>
          <w:rtl/>
        </w:rPr>
      </w:pPr>
      <w:r>
        <w:rPr>
          <w:rtl/>
        </w:rPr>
        <w:t xml:space="preserve">תראה </w:t>
      </w:r>
      <w:bookmarkStart w:id="34264" w:name="_ETM_Q87_663770"/>
      <w:bookmarkEnd w:id="34264"/>
      <w:r>
        <w:rPr>
          <w:rtl/>
        </w:rPr>
        <w:t xml:space="preserve">מה </w:t>
      </w:r>
      <w:bookmarkStart w:id="34265" w:name="_ETM_Q87_663890"/>
      <w:bookmarkEnd w:id="34265"/>
      <w:r>
        <w:rPr>
          <w:rtl/>
        </w:rPr>
        <w:t xml:space="preserve">אתם </w:t>
      </w:r>
      <w:bookmarkStart w:id="34266" w:name="_ETM_Q87_664069"/>
      <w:bookmarkEnd w:id="34266"/>
      <w:r>
        <w:rPr>
          <w:rtl/>
        </w:rPr>
        <w:t xml:space="preserve">עושים </w:t>
      </w:r>
      <w:bookmarkStart w:id="34267" w:name="_ETM_Q87_664310"/>
      <w:bookmarkEnd w:id="34267"/>
      <w:r>
        <w:rPr>
          <w:rtl/>
        </w:rPr>
        <w:t>היום</w:t>
      </w:r>
      <w:r>
        <w:rPr>
          <w:rFonts w:hint="cs"/>
          <w:rtl/>
        </w:rPr>
        <w:t>: המע"</w:t>
      </w:r>
      <w:bookmarkStart w:id="34268" w:name="_ETM_Q87_666342"/>
      <w:bookmarkStart w:id="34269" w:name="_ETM_Q87_666423"/>
      <w:bookmarkEnd w:id="34268"/>
      <w:bookmarkEnd w:id="34269"/>
      <w:r>
        <w:rPr>
          <w:rFonts w:hint="cs"/>
          <w:rtl/>
        </w:rPr>
        <w:t xml:space="preserve">מ עולה, </w:t>
      </w:r>
      <w:bookmarkStart w:id="34270" w:name="_ETM_Q87_665150"/>
      <w:bookmarkStart w:id="34271" w:name="_ETM_Q87_665480"/>
      <w:bookmarkStart w:id="34272" w:name="_ETM_Q87_665720"/>
      <w:bookmarkStart w:id="34273" w:name="_ETM_Q87_666790"/>
      <w:bookmarkEnd w:id="34270"/>
      <w:bookmarkEnd w:id="34271"/>
      <w:bookmarkEnd w:id="34272"/>
      <w:bookmarkEnd w:id="34273"/>
      <w:r>
        <w:rPr>
          <w:rtl/>
        </w:rPr>
        <w:t xml:space="preserve">המים </w:t>
      </w:r>
      <w:bookmarkStart w:id="34274" w:name="_ETM_Q87_667269"/>
      <w:bookmarkEnd w:id="34274"/>
      <w:r>
        <w:rPr>
          <w:rtl/>
        </w:rPr>
        <w:t>עולים</w:t>
      </w:r>
      <w:r>
        <w:rPr>
          <w:rFonts w:hint="cs"/>
          <w:rtl/>
        </w:rPr>
        <w:t>,</w:t>
      </w:r>
      <w:r>
        <w:rPr>
          <w:rtl/>
        </w:rPr>
        <w:t xml:space="preserve"> </w:t>
      </w:r>
      <w:bookmarkStart w:id="34275" w:name="_ETM_Q87_668049"/>
      <w:bookmarkEnd w:id="34275"/>
      <w:r>
        <w:rPr>
          <w:rtl/>
        </w:rPr>
        <w:t xml:space="preserve">הארנונה </w:t>
      </w:r>
      <w:bookmarkStart w:id="34276" w:name="_ETM_Q87_668709"/>
      <w:bookmarkEnd w:id="34276"/>
      <w:r>
        <w:rPr>
          <w:rtl/>
        </w:rPr>
        <w:t xml:space="preserve">עלתה </w:t>
      </w:r>
      <w:bookmarkStart w:id="34277" w:name="_ETM_Q87_670209"/>
      <w:bookmarkEnd w:id="34277"/>
      <w:r>
        <w:rPr>
          <w:rtl/>
        </w:rPr>
        <w:t>–</w:t>
      </w:r>
      <w:r>
        <w:rPr>
          <w:rFonts w:hint="cs"/>
          <w:rtl/>
        </w:rPr>
        <w:t xml:space="preserve"> </w:t>
      </w:r>
      <w:r>
        <w:rPr>
          <w:rtl/>
        </w:rPr>
        <w:t>הכ</w:t>
      </w:r>
      <w:r>
        <w:rPr>
          <w:rFonts w:hint="cs"/>
          <w:rtl/>
        </w:rPr>
        <w:t>ו</w:t>
      </w:r>
      <w:r>
        <w:rPr>
          <w:rtl/>
        </w:rPr>
        <w:t xml:space="preserve">ל </w:t>
      </w:r>
      <w:bookmarkStart w:id="34278" w:name="_ETM_Q87_670779"/>
      <w:bookmarkEnd w:id="34278"/>
      <w:r>
        <w:rPr>
          <w:rtl/>
        </w:rPr>
        <w:t>עולה</w:t>
      </w:r>
      <w:r>
        <w:rPr>
          <w:rFonts w:hint="cs"/>
          <w:rtl/>
        </w:rPr>
        <w:t xml:space="preserve">. אין דבר אחד, </w:t>
      </w:r>
      <w:bookmarkStart w:id="34279" w:name="_ETM_Q87_670738"/>
      <w:bookmarkEnd w:id="34279"/>
      <w:r>
        <w:rPr>
          <w:rFonts w:hint="cs"/>
          <w:rtl/>
        </w:rPr>
        <w:t xml:space="preserve">פרמטר אחד </w:t>
      </w:r>
      <w:bookmarkStart w:id="34280" w:name="_ETM_Q87_671169"/>
      <w:bookmarkStart w:id="34281" w:name="_ETM_Q87_671799"/>
      <w:bookmarkStart w:id="34282" w:name="_ETM_Q87_672339"/>
      <w:bookmarkStart w:id="34283" w:name="_ETM_Q87_672730"/>
      <w:bookmarkStart w:id="34284" w:name="_ETM_Q87_673299"/>
      <w:bookmarkStart w:id="34285" w:name="_ETM_Q87_673540"/>
      <w:bookmarkEnd w:id="34280"/>
      <w:bookmarkEnd w:id="34281"/>
      <w:bookmarkEnd w:id="34282"/>
      <w:bookmarkEnd w:id="34283"/>
      <w:bookmarkEnd w:id="34284"/>
      <w:bookmarkEnd w:id="34285"/>
      <w:r>
        <w:rPr>
          <w:rFonts w:hint="cs"/>
          <w:rtl/>
        </w:rPr>
        <w:t>ב</w:t>
      </w:r>
      <w:r>
        <w:rPr>
          <w:rtl/>
        </w:rPr>
        <w:t xml:space="preserve">מדינת </w:t>
      </w:r>
      <w:bookmarkStart w:id="34286" w:name="_ETM_Q87_673989"/>
      <w:bookmarkEnd w:id="34286"/>
      <w:r>
        <w:rPr>
          <w:rtl/>
        </w:rPr>
        <w:t xml:space="preserve">ישראל </w:t>
      </w:r>
      <w:bookmarkStart w:id="34287" w:name="_ETM_Q87_674290"/>
      <w:bookmarkEnd w:id="34287"/>
      <w:r>
        <w:rPr>
          <w:rtl/>
        </w:rPr>
        <w:t xml:space="preserve">שלא </w:t>
      </w:r>
      <w:bookmarkStart w:id="34288" w:name="_ETM_Q87_674559"/>
      <w:bookmarkEnd w:id="34288"/>
      <w:r>
        <w:rPr>
          <w:rtl/>
        </w:rPr>
        <w:t>עלה</w:t>
      </w:r>
      <w:r>
        <w:rPr>
          <w:rFonts w:hint="cs"/>
          <w:rtl/>
        </w:rPr>
        <w:t>.</w:t>
      </w:r>
      <w:r>
        <w:rPr>
          <w:rtl/>
        </w:rPr>
        <w:t xml:space="preserve"> </w:t>
      </w:r>
      <w:bookmarkStart w:id="34289" w:name="_ETM_Q87_675330"/>
      <w:bookmarkEnd w:id="34289"/>
      <w:r>
        <w:rPr>
          <w:rtl/>
        </w:rPr>
        <w:t xml:space="preserve">ואז </w:t>
      </w:r>
      <w:bookmarkStart w:id="34290" w:name="_ETM_Q87_675660"/>
      <w:bookmarkEnd w:id="34290"/>
      <w:r>
        <w:rPr>
          <w:rtl/>
        </w:rPr>
        <w:t xml:space="preserve">מה </w:t>
      </w:r>
      <w:bookmarkStart w:id="34291" w:name="_ETM_Q87_675780"/>
      <w:bookmarkEnd w:id="34291"/>
      <w:r>
        <w:rPr>
          <w:rtl/>
        </w:rPr>
        <w:t xml:space="preserve">התירוץ </w:t>
      </w:r>
      <w:bookmarkStart w:id="34292" w:name="_ETM_Q87_676140"/>
      <w:bookmarkEnd w:id="34292"/>
      <w:r>
        <w:rPr>
          <w:rtl/>
        </w:rPr>
        <w:t>שלכם</w:t>
      </w:r>
      <w:r>
        <w:rPr>
          <w:rFonts w:hint="cs"/>
          <w:rtl/>
        </w:rPr>
        <w:t>?</w:t>
      </w:r>
      <w:r>
        <w:rPr>
          <w:rtl/>
        </w:rPr>
        <w:t xml:space="preserve"> </w:t>
      </w:r>
      <w:bookmarkStart w:id="34293" w:name="_ETM_Q87_677099"/>
      <w:bookmarkEnd w:id="34293"/>
      <w:r>
        <w:rPr>
          <w:rtl/>
        </w:rPr>
        <w:t>מלחמה</w:t>
      </w:r>
      <w:r>
        <w:rPr>
          <w:rFonts w:hint="cs"/>
          <w:rtl/>
        </w:rPr>
        <w:t>.</w:t>
      </w:r>
      <w:r>
        <w:rPr>
          <w:rtl/>
        </w:rPr>
        <w:t xml:space="preserve"> </w:t>
      </w:r>
      <w:bookmarkStart w:id="34294" w:name="_ETM_Q87_679940"/>
      <w:bookmarkEnd w:id="34294"/>
      <w:r>
        <w:rPr>
          <w:rtl/>
        </w:rPr>
        <w:t xml:space="preserve">אז </w:t>
      </w:r>
      <w:bookmarkStart w:id="34295" w:name="_ETM_Q87_680810"/>
      <w:bookmarkEnd w:id="34295"/>
      <w:r>
        <w:rPr>
          <w:rtl/>
        </w:rPr>
        <w:t xml:space="preserve">אם </w:t>
      </w:r>
      <w:bookmarkStart w:id="34296" w:name="_ETM_Q87_681020"/>
      <w:bookmarkEnd w:id="34296"/>
      <w:r>
        <w:rPr>
          <w:rtl/>
        </w:rPr>
        <w:t>מלחמה</w:t>
      </w:r>
      <w:r>
        <w:rPr>
          <w:rFonts w:hint="cs"/>
          <w:rtl/>
        </w:rPr>
        <w:t>,</w:t>
      </w:r>
      <w:r>
        <w:rPr>
          <w:rtl/>
        </w:rPr>
        <w:t xml:space="preserve"> </w:t>
      </w:r>
      <w:bookmarkStart w:id="34297" w:name="_ETM_Q87_681999"/>
      <w:bookmarkEnd w:id="34297"/>
      <w:r>
        <w:rPr>
          <w:rtl/>
        </w:rPr>
        <w:t xml:space="preserve">תסגרו </w:t>
      </w:r>
      <w:bookmarkStart w:id="34298" w:name="_ETM_Q87_682510"/>
      <w:bookmarkEnd w:id="34298"/>
      <w:r>
        <w:rPr>
          <w:rtl/>
        </w:rPr>
        <w:t xml:space="preserve">משרדים </w:t>
      </w:r>
      <w:bookmarkStart w:id="34299" w:name="_ETM_Q87_682930"/>
      <w:bookmarkEnd w:id="34299"/>
      <w:r>
        <w:rPr>
          <w:rtl/>
        </w:rPr>
        <w:t>מיותרים</w:t>
      </w:r>
      <w:bookmarkStart w:id="34300" w:name="_ETM_Q87_683739"/>
      <w:bookmarkEnd w:id="34300"/>
      <w:r>
        <w:rPr>
          <w:rFonts w:hint="cs"/>
          <w:rtl/>
        </w:rPr>
        <w:t xml:space="preserve">. </w:t>
      </w:r>
      <w:r>
        <w:rPr>
          <w:rtl/>
        </w:rPr>
        <w:t xml:space="preserve">אתם </w:t>
      </w:r>
      <w:bookmarkStart w:id="34301" w:name="_ETM_Q87_684010"/>
      <w:bookmarkEnd w:id="34301"/>
      <w:r>
        <w:rPr>
          <w:rtl/>
        </w:rPr>
        <w:t xml:space="preserve">בכפילויות </w:t>
      </w:r>
      <w:bookmarkStart w:id="34302" w:name="_ETM_Q87_684549"/>
      <w:bookmarkEnd w:id="34302"/>
      <w:r>
        <w:rPr>
          <w:rtl/>
        </w:rPr>
        <w:t xml:space="preserve">של </w:t>
      </w:r>
      <w:bookmarkStart w:id="34303" w:name="_ETM_Q87_684670"/>
      <w:bookmarkEnd w:id="34303"/>
      <w:r>
        <w:rPr>
          <w:rtl/>
        </w:rPr>
        <w:t>שרים</w:t>
      </w:r>
      <w:r>
        <w:rPr>
          <w:rFonts w:hint="cs"/>
          <w:rtl/>
        </w:rPr>
        <w:t>,</w:t>
      </w:r>
      <w:r>
        <w:rPr>
          <w:rtl/>
        </w:rPr>
        <w:t xml:space="preserve"> </w:t>
      </w:r>
      <w:bookmarkStart w:id="34304" w:name="_ETM_Q87_685029"/>
      <w:bookmarkEnd w:id="34304"/>
      <w:r>
        <w:rPr>
          <w:rtl/>
        </w:rPr>
        <w:t xml:space="preserve">כל </w:t>
      </w:r>
      <w:bookmarkStart w:id="34305" w:name="_ETM_Q87_685239"/>
      <w:bookmarkEnd w:id="34305"/>
      <w:r>
        <w:rPr>
          <w:rFonts w:hint="cs"/>
          <w:rtl/>
        </w:rPr>
        <w:t>שר יש פה פ</w:t>
      </w:r>
      <w:bookmarkStart w:id="34306" w:name="_ETM_Q87_685599"/>
      <w:bookmarkStart w:id="34307" w:name="_ETM_Q87_685749"/>
      <w:bookmarkEnd w:id="34306"/>
      <w:bookmarkEnd w:id="34307"/>
      <w:r>
        <w:rPr>
          <w:rtl/>
        </w:rPr>
        <w:t>עמיים</w:t>
      </w:r>
      <w:r>
        <w:rPr>
          <w:rFonts w:hint="cs"/>
          <w:rtl/>
        </w:rPr>
        <w:t>:</w:t>
      </w:r>
      <w:r>
        <w:rPr>
          <w:rtl/>
        </w:rPr>
        <w:t xml:space="preserve"> </w:t>
      </w:r>
      <w:bookmarkStart w:id="34308" w:name="_ETM_Q87_686690"/>
      <w:bookmarkEnd w:id="34308"/>
      <w:r>
        <w:rPr>
          <w:rtl/>
        </w:rPr>
        <w:t xml:space="preserve">שר </w:t>
      </w:r>
      <w:bookmarkStart w:id="34309" w:name="_ETM_Q87_686989"/>
      <w:bookmarkEnd w:id="34309"/>
      <w:r>
        <w:rPr>
          <w:rtl/>
        </w:rPr>
        <w:t xml:space="preserve">חוץ </w:t>
      </w:r>
      <w:bookmarkStart w:id="34310" w:name="_ETM_Q87_687319"/>
      <w:bookmarkEnd w:id="34310"/>
      <w:r>
        <w:rPr>
          <w:rtl/>
        </w:rPr>
        <w:t>פעמיים</w:t>
      </w:r>
      <w:r>
        <w:rPr>
          <w:rFonts w:hint="cs"/>
          <w:rtl/>
        </w:rPr>
        <w:t xml:space="preserve"> </w:t>
      </w:r>
      <w:r>
        <w:rPr>
          <w:rtl/>
        </w:rPr>
        <w:t>–</w:t>
      </w:r>
      <w:r>
        <w:rPr>
          <w:rFonts w:hint="cs"/>
          <w:rtl/>
        </w:rPr>
        <w:t xml:space="preserve"> </w:t>
      </w:r>
      <w:bookmarkStart w:id="34311" w:name="_ETM_Q87_687860"/>
      <w:bookmarkEnd w:id="34311"/>
      <w:r>
        <w:rPr>
          <w:rtl/>
        </w:rPr>
        <w:t>רון</w:t>
      </w:r>
      <w:bookmarkStart w:id="34312" w:name="_ETM_Q87_688099"/>
      <w:bookmarkEnd w:id="34312"/>
      <w:r>
        <w:rPr>
          <w:rFonts w:hint="cs"/>
          <w:rtl/>
        </w:rPr>
        <w:t xml:space="preserve"> דרמ</w:t>
      </w:r>
      <w:r>
        <w:rPr>
          <w:rtl/>
        </w:rPr>
        <w:t xml:space="preserve">ר </w:t>
      </w:r>
      <w:bookmarkStart w:id="34313" w:name="_ETM_Q87_689090"/>
      <w:bookmarkEnd w:id="34313"/>
      <w:r>
        <w:rPr>
          <w:rtl/>
        </w:rPr>
        <w:t xml:space="preserve">וגדעון </w:t>
      </w:r>
      <w:bookmarkStart w:id="34314" w:name="_ETM_Q87_689629"/>
      <w:bookmarkStart w:id="34315" w:name="_ETM_Q87_690050"/>
      <w:bookmarkEnd w:id="34314"/>
      <w:bookmarkEnd w:id="34315"/>
      <w:r>
        <w:rPr>
          <w:rtl/>
        </w:rPr>
        <w:t>סער</w:t>
      </w:r>
      <w:bookmarkStart w:id="34316" w:name="_ETM_Q87_690319"/>
      <w:bookmarkEnd w:id="34316"/>
      <w:r>
        <w:rPr>
          <w:rFonts w:hint="cs"/>
          <w:rtl/>
        </w:rPr>
        <w:t xml:space="preserve">; שר </w:t>
      </w:r>
      <w:r>
        <w:rPr>
          <w:rtl/>
        </w:rPr>
        <w:t>נגב</w:t>
      </w:r>
      <w:bookmarkStart w:id="34317" w:name="_ETM_Q87_690650"/>
      <w:bookmarkEnd w:id="34317"/>
      <w:r>
        <w:rPr>
          <w:rFonts w:hint="cs"/>
          <w:rtl/>
        </w:rPr>
        <w:t>-</w:t>
      </w:r>
      <w:r>
        <w:rPr>
          <w:rtl/>
        </w:rPr>
        <w:t xml:space="preserve">גליל </w:t>
      </w:r>
      <w:bookmarkStart w:id="34318" w:name="_ETM_Q87_690950"/>
      <w:bookmarkEnd w:id="34318"/>
      <w:r>
        <w:rPr>
          <w:rFonts w:hint="cs"/>
          <w:rtl/>
        </w:rPr>
        <w:t xml:space="preserve">יש לנו </w:t>
      </w:r>
      <w:bookmarkStart w:id="34319" w:name="_ETM_Q87_691250"/>
      <w:bookmarkEnd w:id="34319"/>
      <w:r>
        <w:rPr>
          <w:rtl/>
        </w:rPr>
        <w:t xml:space="preserve">פעמיים </w:t>
      </w:r>
      <w:bookmarkStart w:id="34320" w:name="_ETM_Q87_691849"/>
      <w:bookmarkEnd w:id="34320"/>
      <w:r w:rsidR="00752382">
        <w:rPr>
          <w:rFonts w:hint="cs"/>
          <w:rtl/>
        </w:rPr>
        <w:t xml:space="preserve">– </w:t>
      </w:r>
      <w:r>
        <w:rPr>
          <w:rtl/>
        </w:rPr>
        <w:t xml:space="preserve">אלקין </w:t>
      </w:r>
      <w:bookmarkStart w:id="34321" w:name="_ETM_Q87_692269"/>
      <w:bookmarkEnd w:id="34321"/>
      <w:r>
        <w:rPr>
          <w:rtl/>
        </w:rPr>
        <w:t>ו</w:t>
      </w:r>
      <w:r>
        <w:rPr>
          <w:rFonts w:hint="cs"/>
          <w:rtl/>
        </w:rPr>
        <w:t xml:space="preserve">וסרלאוף. </w:t>
      </w:r>
      <w:bookmarkStart w:id="34322" w:name="_ETM_Q87_692750"/>
      <w:bookmarkStart w:id="34323" w:name="_ETM_Q87_692929"/>
      <w:bookmarkEnd w:id="34322"/>
      <w:bookmarkEnd w:id="34323"/>
      <w:r>
        <w:rPr>
          <w:rtl/>
        </w:rPr>
        <w:t xml:space="preserve">כל </w:t>
      </w:r>
      <w:bookmarkStart w:id="34324" w:name="_ETM_Q87_693140"/>
      <w:bookmarkEnd w:id="34324"/>
      <w:r>
        <w:rPr>
          <w:rtl/>
        </w:rPr>
        <w:t xml:space="preserve">שר </w:t>
      </w:r>
      <w:bookmarkStart w:id="34325" w:name="_ETM_Q87_693379"/>
      <w:bookmarkEnd w:id="34325"/>
      <w:r>
        <w:rPr>
          <w:rtl/>
        </w:rPr>
        <w:t xml:space="preserve">שיושב </w:t>
      </w:r>
      <w:bookmarkStart w:id="34326" w:name="_ETM_Q87_693709"/>
      <w:bookmarkEnd w:id="34326"/>
      <w:r>
        <w:rPr>
          <w:rtl/>
        </w:rPr>
        <w:t xml:space="preserve">פה </w:t>
      </w:r>
      <w:bookmarkStart w:id="34327" w:name="_ETM_Q87_693830"/>
      <w:bookmarkEnd w:id="34327"/>
      <w:r>
        <w:rPr>
          <w:rtl/>
        </w:rPr>
        <w:t xml:space="preserve">בשולחן </w:t>
      </w:r>
      <w:bookmarkStart w:id="34328" w:name="_ETM_Q87_694730"/>
      <w:bookmarkEnd w:id="34328"/>
      <w:r>
        <w:rPr>
          <w:rtl/>
        </w:rPr>
        <w:t xml:space="preserve">יש </w:t>
      </w:r>
      <w:bookmarkStart w:id="34329" w:name="_ETM_Q87_694939"/>
      <w:bookmarkEnd w:id="34329"/>
      <w:r>
        <w:rPr>
          <w:rtl/>
        </w:rPr>
        <w:t>פעמיים</w:t>
      </w:r>
      <w:r>
        <w:rPr>
          <w:rFonts w:hint="cs"/>
          <w:rtl/>
        </w:rPr>
        <w:t>,</w:t>
      </w:r>
      <w:r>
        <w:rPr>
          <w:rtl/>
        </w:rPr>
        <w:t xml:space="preserve"> </w:t>
      </w:r>
      <w:bookmarkStart w:id="34330" w:name="_ETM_Q87_695390"/>
      <w:bookmarkEnd w:id="34330"/>
      <w:r>
        <w:rPr>
          <w:rtl/>
        </w:rPr>
        <w:t xml:space="preserve">וזה </w:t>
      </w:r>
      <w:bookmarkStart w:id="34331" w:name="_ETM_Q87_695629"/>
      <w:bookmarkEnd w:id="34331"/>
      <w:r>
        <w:rPr>
          <w:rtl/>
        </w:rPr>
        <w:t xml:space="preserve">עולה </w:t>
      </w:r>
      <w:bookmarkStart w:id="34332" w:name="_ETM_Q87_695780"/>
      <w:bookmarkEnd w:id="34332"/>
      <w:r>
        <w:rPr>
          <w:rtl/>
        </w:rPr>
        <w:t xml:space="preserve">מאות </w:t>
      </w:r>
      <w:bookmarkStart w:id="34333" w:name="_ETM_Q87_696110"/>
      <w:bookmarkEnd w:id="34333"/>
      <w:r>
        <w:rPr>
          <w:rtl/>
        </w:rPr>
        <w:t xml:space="preserve">מיליונים </w:t>
      </w:r>
      <w:bookmarkStart w:id="34334" w:name="_ETM_Q87_696530"/>
      <w:bookmarkEnd w:id="34334"/>
      <w:r>
        <w:rPr>
          <w:rtl/>
        </w:rPr>
        <w:t xml:space="preserve">לאזרחי </w:t>
      </w:r>
      <w:bookmarkStart w:id="34335" w:name="_ETM_Q87_696920"/>
      <w:bookmarkEnd w:id="34335"/>
      <w:r>
        <w:rPr>
          <w:rtl/>
        </w:rPr>
        <w:t xml:space="preserve">מדינת </w:t>
      </w:r>
      <w:bookmarkStart w:id="34336" w:name="_ETM_Q87_697250"/>
      <w:bookmarkEnd w:id="34336"/>
      <w:r>
        <w:rPr>
          <w:rtl/>
        </w:rPr>
        <w:t>ישראל</w:t>
      </w:r>
      <w:r>
        <w:rPr>
          <w:rFonts w:hint="cs"/>
          <w:rtl/>
        </w:rPr>
        <w:t>,</w:t>
      </w:r>
      <w:r>
        <w:rPr>
          <w:rtl/>
        </w:rPr>
        <w:t xml:space="preserve"> </w:t>
      </w:r>
      <w:bookmarkStart w:id="34337" w:name="_ETM_Q87_697640"/>
      <w:bookmarkEnd w:id="34337"/>
      <w:r>
        <w:rPr>
          <w:rtl/>
        </w:rPr>
        <w:t xml:space="preserve">ואם </w:t>
      </w:r>
      <w:bookmarkStart w:id="34338" w:name="_ETM_Q87_697849"/>
      <w:bookmarkEnd w:id="34338"/>
      <w:r>
        <w:rPr>
          <w:rtl/>
        </w:rPr>
        <w:t xml:space="preserve">זה </w:t>
      </w:r>
      <w:bookmarkStart w:id="34339" w:name="_ETM_Q87_697970"/>
      <w:bookmarkEnd w:id="34339"/>
      <w:r>
        <w:rPr>
          <w:rtl/>
        </w:rPr>
        <w:t xml:space="preserve">לא </w:t>
      </w:r>
      <w:bookmarkStart w:id="34340" w:name="_ETM_Q87_698059"/>
      <w:bookmarkEnd w:id="34340"/>
      <w:r>
        <w:rPr>
          <w:rtl/>
        </w:rPr>
        <w:t>מספיק</w:t>
      </w:r>
      <w:r>
        <w:rPr>
          <w:rFonts w:hint="cs"/>
          <w:rtl/>
        </w:rPr>
        <w:t>,</w:t>
      </w:r>
      <w:r>
        <w:rPr>
          <w:rtl/>
        </w:rPr>
        <w:t xml:space="preserve"> </w:t>
      </w:r>
      <w:bookmarkStart w:id="34341" w:name="_ETM_Q87_698919"/>
      <w:bookmarkEnd w:id="34341"/>
      <w:r>
        <w:rPr>
          <w:rtl/>
        </w:rPr>
        <w:t>מעל</w:t>
      </w:r>
      <w:bookmarkStart w:id="34342" w:name="_ETM_Q87_699429"/>
      <w:bookmarkStart w:id="34343" w:name="_ETM_Q87_700090"/>
      <w:bookmarkEnd w:id="34342"/>
      <w:bookmarkEnd w:id="34343"/>
      <w:r>
        <w:rPr>
          <w:rFonts w:hint="cs"/>
          <w:rtl/>
        </w:rPr>
        <w:t xml:space="preserve"> 5 </w:t>
      </w:r>
      <w:r>
        <w:rPr>
          <w:rtl/>
        </w:rPr>
        <w:t xml:space="preserve">מיליארד </w:t>
      </w:r>
      <w:bookmarkStart w:id="34344" w:name="_ETM_Q87_700629"/>
      <w:bookmarkEnd w:id="34344"/>
      <w:r>
        <w:rPr>
          <w:rtl/>
        </w:rPr>
        <w:t xml:space="preserve">שקלים </w:t>
      </w:r>
      <w:bookmarkStart w:id="34345" w:name="_ETM_Q87_701049"/>
      <w:bookmarkEnd w:id="34345"/>
      <w:r>
        <w:rPr>
          <w:rtl/>
        </w:rPr>
        <w:t xml:space="preserve">בכספים </w:t>
      </w:r>
      <w:bookmarkStart w:id="34346" w:name="_ETM_Q87_701529"/>
      <w:bookmarkEnd w:id="34346"/>
      <w:r>
        <w:rPr>
          <w:rtl/>
        </w:rPr>
        <w:t>קואליציוניים</w:t>
      </w:r>
      <w:r>
        <w:rPr>
          <w:rFonts w:hint="cs"/>
          <w:rtl/>
        </w:rPr>
        <w:t>.</w:t>
      </w:r>
      <w:r>
        <w:rPr>
          <w:rtl/>
        </w:rPr>
        <w:t xml:space="preserve"> </w:t>
      </w:r>
      <w:bookmarkStart w:id="34347" w:name="_ETM_Q87_702159"/>
      <w:bookmarkEnd w:id="34347"/>
      <w:r>
        <w:rPr>
          <w:rtl/>
        </w:rPr>
        <w:t xml:space="preserve">תחזירו </w:t>
      </w:r>
      <w:bookmarkStart w:id="34348" w:name="_ETM_Q87_702699"/>
      <w:bookmarkEnd w:id="34348"/>
      <w:r>
        <w:rPr>
          <w:rtl/>
        </w:rPr>
        <w:t>אותם</w:t>
      </w:r>
      <w:r>
        <w:rPr>
          <w:rFonts w:hint="cs"/>
          <w:rtl/>
        </w:rPr>
        <w:t>,</w:t>
      </w:r>
      <w:r>
        <w:rPr>
          <w:rtl/>
        </w:rPr>
        <w:t xml:space="preserve"> </w:t>
      </w:r>
      <w:bookmarkStart w:id="34349" w:name="_ETM_Q87_703510"/>
      <w:bookmarkEnd w:id="34349"/>
      <w:r>
        <w:rPr>
          <w:rtl/>
        </w:rPr>
        <w:t xml:space="preserve">תנו </w:t>
      </w:r>
      <w:bookmarkStart w:id="34350" w:name="_ETM_Q87_703719"/>
      <w:bookmarkEnd w:id="34350"/>
      <w:r>
        <w:rPr>
          <w:rtl/>
        </w:rPr>
        <w:t xml:space="preserve">אותם </w:t>
      </w:r>
      <w:bookmarkStart w:id="34351" w:name="_ETM_Q87_703959"/>
      <w:bookmarkEnd w:id="34351"/>
      <w:r>
        <w:rPr>
          <w:rtl/>
        </w:rPr>
        <w:t>בחזרה</w:t>
      </w:r>
      <w:r>
        <w:rPr>
          <w:rFonts w:hint="cs"/>
          <w:rtl/>
        </w:rPr>
        <w:t>.</w:t>
      </w:r>
      <w:r>
        <w:rPr>
          <w:rtl/>
        </w:rPr>
        <w:t xml:space="preserve"> </w:t>
      </w:r>
      <w:bookmarkStart w:id="34352" w:name="_ETM_Q87_704499"/>
      <w:bookmarkEnd w:id="34352"/>
      <w:r>
        <w:rPr>
          <w:rtl/>
        </w:rPr>
        <w:t xml:space="preserve">למה </w:t>
      </w:r>
      <w:bookmarkStart w:id="34353" w:name="_ETM_Q87_704769"/>
      <w:bookmarkEnd w:id="34353"/>
      <w:r>
        <w:rPr>
          <w:rtl/>
        </w:rPr>
        <w:t xml:space="preserve">אורית </w:t>
      </w:r>
      <w:bookmarkStart w:id="34354" w:name="_ETM_Q87_705010"/>
      <w:bookmarkEnd w:id="34354"/>
      <w:r>
        <w:rPr>
          <w:rtl/>
        </w:rPr>
        <w:t xml:space="preserve">סטרוק </w:t>
      </w:r>
      <w:bookmarkStart w:id="34355" w:name="_ETM_Q87_705400"/>
      <w:bookmarkEnd w:id="34355"/>
      <w:r>
        <w:rPr>
          <w:rtl/>
        </w:rPr>
        <w:t xml:space="preserve">צריכה </w:t>
      </w:r>
      <w:bookmarkStart w:id="34356" w:name="_ETM_Q87_705730"/>
      <w:bookmarkEnd w:id="34356"/>
      <w:r>
        <w:rPr>
          <w:rFonts w:hint="cs"/>
          <w:rtl/>
        </w:rPr>
        <w:t>400 מיליון</w:t>
      </w:r>
      <w:r>
        <w:rPr>
          <w:rtl/>
        </w:rPr>
        <w:t xml:space="preserve"> </w:t>
      </w:r>
      <w:bookmarkStart w:id="34357" w:name="_ETM_Q87_706599"/>
      <w:bookmarkEnd w:id="34357"/>
      <w:r>
        <w:rPr>
          <w:rtl/>
        </w:rPr>
        <w:t xml:space="preserve">שקל </w:t>
      </w:r>
      <w:bookmarkStart w:id="34358" w:name="_ETM_Q87_707469"/>
      <w:bookmarkEnd w:id="34358"/>
      <w:r>
        <w:rPr>
          <w:rtl/>
        </w:rPr>
        <w:t xml:space="preserve">למשרד </w:t>
      </w:r>
      <w:bookmarkStart w:id="34359" w:name="_ETM_Q87_708069"/>
      <w:bookmarkEnd w:id="34359"/>
      <w:r>
        <w:rPr>
          <w:rtl/>
        </w:rPr>
        <w:t xml:space="preserve">שהמציאו </w:t>
      </w:r>
      <w:bookmarkStart w:id="34360" w:name="_ETM_Q87_708579"/>
      <w:bookmarkEnd w:id="34360"/>
      <w:r>
        <w:rPr>
          <w:rtl/>
        </w:rPr>
        <w:t xml:space="preserve">לפני </w:t>
      </w:r>
      <w:bookmarkStart w:id="34361" w:name="_ETM_Q87_708879"/>
      <w:bookmarkEnd w:id="34361"/>
      <w:r>
        <w:rPr>
          <w:rtl/>
        </w:rPr>
        <w:t xml:space="preserve">שנתיים </w:t>
      </w:r>
      <w:bookmarkStart w:id="34362" w:name="_ETM_Q87_710199"/>
      <w:bookmarkEnd w:id="34362"/>
      <w:r>
        <w:rPr>
          <w:rFonts w:hint="cs"/>
          <w:rtl/>
        </w:rPr>
        <w:t>ל</w:t>
      </w:r>
      <w:r>
        <w:rPr>
          <w:rtl/>
        </w:rPr>
        <w:t xml:space="preserve">משימות </w:t>
      </w:r>
      <w:bookmarkStart w:id="34363" w:name="_ETM_Q87_710829"/>
      <w:bookmarkEnd w:id="34363"/>
      <w:r>
        <w:rPr>
          <w:rtl/>
        </w:rPr>
        <w:t>לאומיות</w:t>
      </w:r>
      <w:r>
        <w:rPr>
          <w:rFonts w:hint="cs"/>
          <w:rtl/>
        </w:rPr>
        <w:t>?</w:t>
      </w:r>
      <w:r>
        <w:rPr>
          <w:rtl/>
        </w:rPr>
        <w:t xml:space="preserve"> </w:t>
      </w:r>
      <w:bookmarkStart w:id="34364" w:name="_ETM_Q87_711790"/>
      <w:bookmarkEnd w:id="34364"/>
      <w:r>
        <w:rPr>
          <w:rtl/>
        </w:rPr>
        <w:t xml:space="preserve">איזה </w:t>
      </w:r>
      <w:bookmarkStart w:id="34365" w:name="_ETM_Q87_712090"/>
      <w:bookmarkEnd w:id="34365"/>
      <w:r>
        <w:rPr>
          <w:rtl/>
        </w:rPr>
        <w:t xml:space="preserve">משימה </w:t>
      </w:r>
      <w:bookmarkStart w:id="34366" w:name="_ETM_Q87_712599"/>
      <w:bookmarkEnd w:id="34366"/>
      <w:r>
        <w:rPr>
          <w:rtl/>
        </w:rPr>
        <w:t xml:space="preserve">לאומית </w:t>
      </w:r>
      <w:bookmarkStart w:id="34367" w:name="_ETM_Q87_713049"/>
      <w:bookmarkEnd w:id="34367"/>
      <w:r>
        <w:rPr>
          <w:rtl/>
        </w:rPr>
        <w:t xml:space="preserve">יותר </w:t>
      </w:r>
      <w:bookmarkStart w:id="34368" w:name="_ETM_Q87_713349"/>
      <w:bookmarkEnd w:id="34368"/>
      <w:r>
        <w:rPr>
          <w:rtl/>
        </w:rPr>
        <w:t xml:space="preserve">חשובה </w:t>
      </w:r>
      <w:bookmarkStart w:id="34369" w:name="_ETM_Q87_713859"/>
      <w:bookmarkEnd w:id="34369"/>
      <w:r>
        <w:rPr>
          <w:rtl/>
        </w:rPr>
        <w:t xml:space="preserve">עכשיו </w:t>
      </w:r>
      <w:bookmarkStart w:id="34370" w:name="_ETM_Q87_714340"/>
      <w:bookmarkEnd w:id="34370"/>
      <w:r>
        <w:rPr>
          <w:rFonts w:hint="cs"/>
          <w:rtl/>
        </w:rPr>
        <w:t>מ</w:t>
      </w:r>
      <w:r>
        <w:rPr>
          <w:rtl/>
        </w:rPr>
        <w:t xml:space="preserve">להחזיר </w:t>
      </w:r>
      <w:bookmarkStart w:id="34371" w:name="_ETM_Q87_714699"/>
      <w:bookmarkEnd w:id="34371"/>
      <w:r>
        <w:rPr>
          <w:rtl/>
        </w:rPr>
        <w:t xml:space="preserve">את </w:t>
      </w:r>
      <w:bookmarkStart w:id="34372" w:name="_ETM_Q87_714760"/>
      <w:bookmarkEnd w:id="34372"/>
      <w:r>
        <w:rPr>
          <w:rtl/>
        </w:rPr>
        <w:t xml:space="preserve">הכסף </w:t>
      </w:r>
      <w:bookmarkStart w:id="34373" w:name="_ETM_Q87_715150"/>
      <w:bookmarkEnd w:id="34373"/>
      <w:r>
        <w:rPr>
          <w:rtl/>
        </w:rPr>
        <w:t xml:space="preserve">ללוחמים </w:t>
      </w:r>
      <w:bookmarkStart w:id="34374" w:name="_ETM_Q87_715659"/>
      <w:bookmarkEnd w:id="34374"/>
      <w:r>
        <w:rPr>
          <w:rtl/>
        </w:rPr>
        <w:t>שלנו</w:t>
      </w:r>
      <w:r>
        <w:rPr>
          <w:rFonts w:hint="cs"/>
          <w:rtl/>
        </w:rPr>
        <w:t xml:space="preserve">, לפצועים </w:t>
      </w:r>
      <w:bookmarkStart w:id="34375" w:name="_ETM_Q87_713496"/>
      <w:bookmarkEnd w:id="34375"/>
      <w:r>
        <w:rPr>
          <w:rFonts w:hint="cs"/>
          <w:rtl/>
        </w:rPr>
        <w:t xml:space="preserve">שלנו, לזוגות הצעירים, למשפחות? </w:t>
      </w:r>
      <w:bookmarkStart w:id="34376" w:name="_ETM_Q87_722798"/>
      <w:bookmarkStart w:id="34377" w:name="_ETM_Q87_722852"/>
      <w:bookmarkStart w:id="34378" w:name="_ETM_Q87_722942"/>
      <w:bookmarkStart w:id="34379" w:name="_ETM_Q87_723002"/>
      <w:bookmarkEnd w:id="34376"/>
      <w:bookmarkEnd w:id="34377"/>
      <w:bookmarkEnd w:id="34378"/>
      <w:bookmarkEnd w:id="34379"/>
    </w:p>
    <w:p w:rsidR="00EA1761" w:rsidRDefault="00EA1761" w:rsidP="000936C0">
      <w:pPr>
        <w:rPr>
          <w:rtl/>
        </w:rPr>
      </w:pPr>
    </w:p>
    <w:p w:rsidR="00EA1761" w:rsidRDefault="00EA1761" w:rsidP="00752382">
      <w:pPr>
        <w:rPr>
          <w:rtl/>
        </w:rPr>
      </w:pPr>
      <w:r>
        <w:rPr>
          <w:rFonts w:hint="cs"/>
          <w:rtl/>
        </w:rPr>
        <w:t>אתה יודע שמשרד הפנים עשה בדיקה כמה תושבים במדינת ישראל עזבו, יצאו מהארץ.</w:t>
      </w:r>
      <w:r>
        <w:rPr>
          <w:rtl/>
        </w:rPr>
        <w:t xml:space="preserve"> </w:t>
      </w:r>
      <w:bookmarkStart w:id="34380" w:name="_ETM_Q87_726120"/>
      <w:bookmarkEnd w:id="34380"/>
      <w:r>
        <w:rPr>
          <w:rtl/>
        </w:rPr>
        <w:t xml:space="preserve">אתה </w:t>
      </w:r>
      <w:bookmarkStart w:id="34381" w:name="_ETM_Q87_726209"/>
      <w:bookmarkEnd w:id="34381"/>
      <w:r>
        <w:rPr>
          <w:rtl/>
        </w:rPr>
        <w:t xml:space="preserve">יודע </w:t>
      </w:r>
      <w:bookmarkStart w:id="34382" w:name="_ETM_Q87_726359"/>
      <w:bookmarkEnd w:id="34382"/>
      <w:r>
        <w:rPr>
          <w:rtl/>
        </w:rPr>
        <w:t xml:space="preserve">מה </w:t>
      </w:r>
      <w:bookmarkStart w:id="34383" w:name="_ETM_Q87_726450"/>
      <w:bookmarkEnd w:id="34383"/>
      <w:r>
        <w:rPr>
          <w:rtl/>
        </w:rPr>
        <w:t>המספר</w:t>
      </w:r>
      <w:r>
        <w:rPr>
          <w:rFonts w:hint="cs"/>
          <w:rtl/>
        </w:rPr>
        <w:t>?</w:t>
      </w:r>
      <w:r>
        <w:rPr>
          <w:rtl/>
        </w:rPr>
        <w:t xml:space="preserve"> </w:t>
      </w:r>
      <w:bookmarkStart w:id="34384" w:name="_ETM_Q87_728220"/>
      <w:bookmarkEnd w:id="34384"/>
      <w:r>
        <w:rPr>
          <w:rtl/>
        </w:rPr>
        <w:t xml:space="preserve">קרוב </w:t>
      </w:r>
      <w:bookmarkStart w:id="34385" w:name="_ETM_Q87_728519"/>
      <w:bookmarkEnd w:id="34385"/>
      <w:r>
        <w:rPr>
          <w:rtl/>
        </w:rPr>
        <w:t>ל-</w:t>
      </w:r>
      <w:r>
        <w:rPr>
          <w:rFonts w:hint="cs"/>
          <w:rtl/>
        </w:rPr>
        <w:t>100,000.</w:t>
      </w:r>
      <w:r w:rsidR="00752382">
        <w:rPr>
          <w:rFonts w:hint="cs"/>
          <w:rtl/>
        </w:rPr>
        <w:t xml:space="preserve"> </w:t>
      </w:r>
      <w:bookmarkStart w:id="34386" w:name="_ETM_Q87_730848"/>
      <w:bookmarkStart w:id="34387" w:name="_ETM_Q87_730914"/>
      <w:bookmarkStart w:id="34388" w:name="_ETM_Q87_731319"/>
      <w:bookmarkEnd w:id="34386"/>
      <w:bookmarkEnd w:id="34387"/>
      <w:bookmarkEnd w:id="34388"/>
      <w:r>
        <w:rPr>
          <w:rtl/>
        </w:rPr>
        <w:t xml:space="preserve">אנשים </w:t>
      </w:r>
      <w:bookmarkStart w:id="34389" w:name="_ETM_Q87_731769"/>
      <w:bookmarkEnd w:id="34389"/>
      <w:r>
        <w:rPr>
          <w:rtl/>
        </w:rPr>
        <w:t xml:space="preserve">שיצאו </w:t>
      </w:r>
      <w:bookmarkStart w:id="34390" w:name="_ETM_Q87_732219"/>
      <w:bookmarkEnd w:id="34390"/>
      <w:r>
        <w:rPr>
          <w:rtl/>
        </w:rPr>
        <w:t>מהמדינה</w:t>
      </w:r>
      <w:r>
        <w:rPr>
          <w:rFonts w:hint="cs"/>
          <w:rtl/>
        </w:rPr>
        <w:t>.</w:t>
      </w:r>
      <w:r>
        <w:rPr>
          <w:rtl/>
        </w:rPr>
        <w:t xml:space="preserve"> </w:t>
      </w:r>
      <w:bookmarkStart w:id="34391" w:name="_ETM_Q87_732609"/>
      <w:bookmarkEnd w:id="34391"/>
      <w:r>
        <w:rPr>
          <w:rtl/>
        </w:rPr>
        <w:t xml:space="preserve">יש </w:t>
      </w:r>
      <w:bookmarkStart w:id="34392" w:name="_ETM_Q87_732730"/>
      <w:bookmarkEnd w:id="34392"/>
      <w:r>
        <w:rPr>
          <w:rtl/>
        </w:rPr>
        <w:t>רישום</w:t>
      </w:r>
      <w:r>
        <w:rPr>
          <w:rFonts w:hint="cs"/>
          <w:rtl/>
        </w:rPr>
        <w:t>.</w:t>
      </w:r>
    </w:p>
    <w:p w:rsidR="00EA1761" w:rsidRDefault="00EA1761" w:rsidP="000936C0">
      <w:pPr>
        <w:ind w:firstLine="0"/>
        <w:rPr>
          <w:rtl/>
        </w:rPr>
      </w:pPr>
    </w:p>
    <w:p w:rsidR="00EA1761" w:rsidRDefault="00EA1761" w:rsidP="000936C0">
      <w:pPr>
        <w:pStyle w:val="af6"/>
        <w:keepNext/>
        <w:rPr>
          <w:rtl/>
        </w:rPr>
      </w:pPr>
      <w:bookmarkStart w:id="34393" w:name="ET_yor_6595_18"/>
      <w:r w:rsidRPr="004E0346">
        <w:rPr>
          <w:rStyle w:val="TagStyle"/>
          <w:rtl/>
        </w:rPr>
        <w:t xml:space="preserve"> &lt;&lt; יור &gt;&gt;</w:t>
      </w:r>
      <w:r w:rsidRPr="00024765">
        <w:rPr>
          <w:rStyle w:val="TagStyle"/>
          <w:rtl/>
        </w:rPr>
        <w:t xml:space="preserve"> </w:t>
      </w:r>
      <w:r>
        <w:rPr>
          <w:rtl/>
        </w:rPr>
        <w:t>היו"ר ארז מלול:</w:t>
      </w:r>
      <w:r w:rsidRPr="00024765">
        <w:rPr>
          <w:rStyle w:val="TagStyle"/>
          <w:rtl/>
        </w:rPr>
        <w:t xml:space="preserve"> </w:t>
      </w:r>
      <w:r w:rsidRPr="004E0346">
        <w:rPr>
          <w:rStyle w:val="TagStyle"/>
          <w:rtl/>
        </w:rPr>
        <w:t>&lt;&lt; יור &gt;&gt;</w:t>
      </w:r>
      <w:r>
        <w:rPr>
          <w:rtl/>
        </w:rPr>
        <w:t xml:space="preserve">   </w:t>
      </w:r>
      <w:bookmarkEnd w:id="34393"/>
    </w:p>
    <w:p w:rsidR="00EA1761" w:rsidRDefault="00EA1761" w:rsidP="000936C0">
      <w:pPr>
        <w:pStyle w:val="KeepWithNext"/>
        <w:rPr>
          <w:rtl/>
        </w:rPr>
      </w:pPr>
    </w:p>
    <w:p w:rsidR="00EA1761" w:rsidRDefault="00EA1761" w:rsidP="000936C0">
      <w:pPr>
        <w:rPr>
          <w:rtl/>
        </w:rPr>
      </w:pPr>
      <w:r>
        <w:rPr>
          <w:rFonts w:hint="cs"/>
          <w:rtl/>
        </w:rPr>
        <w:t>אה, לגמרי?</w:t>
      </w:r>
      <w:bookmarkStart w:id="34394" w:name="_ETM_Q87_730951"/>
      <w:bookmarkEnd w:id="34394"/>
      <w:r w:rsidR="00752382">
        <w:rPr>
          <w:rFonts w:hint="cs"/>
          <w:rtl/>
        </w:rPr>
        <w:t xml:space="preserve"> יש רישום?</w:t>
      </w:r>
      <w:r w:rsidR="00752382">
        <w:rPr>
          <w:rFonts w:hint="cs"/>
        </w:rPr>
        <w:t xml:space="preserve"> </w:t>
      </w:r>
    </w:p>
    <w:p w:rsidR="00EA1761" w:rsidRDefault="00EA1761" w:rsidP="000936C0">
      <w:pPr>
        <w:rPr>
          <w:rtl/>
        </w:rPr>
      </w:pPr>
      <w:bookmarkStart w:id="34395" w:name="_ETM_Q87_731034"/>
      <w:bookmarkEnd w:id="34395"/>
    </w:p>
    <w:p w:rsidR="00EA1761" w:rsidRDefault="00EA1761" w:rsidP="000936C0">
      <w:pPr>
        <w:pStyle w:val="-"/>
        <w:keepNext/>
        <w:rPr>
          <w:rtl/>
        </w:rPr>
      </w:pPr>
      <w:bookmarkStart w:id="34396" w:name="ET_speakercontinue_6151_19"/>
      <w:r w:rsidRPr="004E0346">
        <w:rPr>
          <w:rStyle w:val="TagStyle"/>
          <w:rtl/>
        </w:rPr>
        <w:t xml:space="preserve"> &lt;&lt; דובר_המשך &gt;&gt;</w:t>
      </w:r>
      <w:r w:rsidRPr="00024765">
        <w:rPr>
          <w:rStyle w:val="TagStyle"/>
          <w:rtl/>
        </w:rPr>
        <w:t xml:space="preserve"> </w:t>
      </w:r>
      <w:r>
        <w:rPr>
          <w:rtl/>
        </w:rPr>
        <w:t>רון כץ (יש עתיד):</w:t>
      </w:r>
      <w:r w:rsidRPr="00024765">
        <w:rPr>
          <w:rStyle w:val="TagStyle"/>
          <w:rtl/>
        </w:rPr>
        <w:t xml:space="preserve"> </w:t>
      </w:r>
      <w:r w:rsidRPr="004E0346">
        <w:rPr>
          <w:rStyle w:val="TagStyle"/>
          <w:rtl/>
        </w:rPr>
        <w:t>&lt;&lt; דובר_המשך &gt;&gt;</w:t>
      </w:r>
      <w:r>
        <w:rPr>
          <w:rtl/>
        </w:rPr>
        <w:t xml:space="preserve">   </w:t>
      </w:r>
      <w:bookmarkEnd w:id="34396"/>
    </w:p>
    <w:p w:rsidR="00EA1761" w:rsidRDefault="00EA1761" w:rsidP="000936C0">
      <w:pPr>
        <w:pStyle w:val="KeepWithNext"/>
        <w:rPr>
          <w:rtl/>
        </w:rPr>
      </w:pPr>
    </w:p>
    <w:p w:rsidR="00EA1761" w:rsidRDefault="00EA1761" w:rsidP="00752382">
      <w:pPr>
        <w:rPr>
          <w:rtl/>
        </w:rPr>
      </w:pPr>
      <w:bookmarkStart w:id="34397" w:name="_ETM_Q87_732656"/>
      <w:bookmarkEnd w:id="34397"/>
      <w:r>
        <w:rPr>
          <w:rFonts w:hint="cs"/>
          <w:rtl/>
        </w:rPr>
        <w:t xml:space="preserve">כן, </w:t>
      </w:r>
      <w:bookmarkStart w:id="34398" w:name="_ETM_Q87_733389"/>
      <w:bookmarkStart w:id="34399" w:name="_ETM_Q87_734019"/>
      <w:bookmarkStart w:id="34400" w:name="_ETM_Q87_734290"/>
      <w:bookmarkEnd w:id="34398"/>
      <w:bookmarkEnd w:id="34399"/>
      <w:bookmarkEnd w:id="34400"/>
      <w:r>
        <w:rPr>
          <w:rtl/>
        </w:rPr>
        <w:t>עזבו</w:t>
      </w:r>
      <w:r>
        <w:rPr>
          <w:rFonts w:hint="cs"/>
          <w:rtl/>
        </w:rPr>
        <w:t>.</w:t>
      </w:r>
      <w:r w:rsidR="00752382">
        <w:rPr>
          <w:rFonts w:hint="cs"/>
          <w:rtl/>
        </w:rPr>
        <w:t xml:space="preserve"> </w:t>
      </w:r>
      <w:bookmarkStart w:id="34401" w:name="_ETM_Q87_732538"/>
      <w:bookmarkStart w:id="34402" w:name="_ETM_Q87_735189"/>
      <w:bookmarkEnd w:id="34401"/>
      <w:bookmarkEnd w:id="34402"/>
      <w:r>
        <w:rPr>
          <w:rtl/>
        </w:rPr>
        <w:t xml:space="preserve">יש </w:t>
      </w:r>
      <w:bookmarkStart w:id="34403" w:name="_ETM_Q87_735400"/>
      <w:bookmarkEnd w:id="34403"/>
      <w:r>
        <w:rPr>
          <w:rtl/>
        </w:rPr>
        <w:t>רישום</w:t>
      </w:r>
      <w:r>
        <w:rPr>
          <w:rFonts w:hint="cs"/>
          <w:rtl/>
        </w:rPr>
        <w:t>.</w:t>
      </w:r>
      <w:r>
        <w:rPr>
          <w:rtl/>
        </w:rPr>
        <w:t xml:space="preserve"> </w:t>
      </w:r>
      <w:bookmarkStart w:id="34404" w:name="_ETM_Q87_735939"/>
      <w:bookmarkEnd w:id="34404"/>
      <w:r>
        <w:rPr>
          <w:rtl/>
        </w:rPr>
        <w:t xml:space="preserve">כמעט </w:t>
      </w:r>
      <w:bookmarkStart w:id="34405" w:name="_ETM_Q87_736330"/>
      <w:bookmarkEnd w:id="34405"/>
      <w:r>
        <w:rPr>
          <w:rFonts w:hint="cs"/>
          <w:rtl/>
        </w:rPr>
        <w:t>100,000.</w:t>
      </w:r>
    </w:p>
    <w:p w:rsidR="00EA1761" w:rsidRDefault="00EA1761" w:rsidP="000936C0">
      <w:pPr>
        <w:rPr>
          <w:rtl/>
        </w:rPr>
      </w:pPr>
    </w:p>
    <w:p w:rsidR="00EA1761" w:rsidRDefault="00EA1761" w:rsidP="000936C0">
      <w:pPr>
        <w:pStyle w:val="af5"/>
        <w:keepNext/>
        <w:rPr>
          <w:rtl/>
        </w:rPr>
      </w:pPr>
      <w:bookmarkStart w:id="34406" w:name="ET_interruption_6461_22"/>
      <w:r w:rsidRPr="004E0346">
        <w:rPr>
          <w:rStyle w:val="TagStyle"/>
          <w:rtl/>
        </w:rPr>
        <w:t xml:space="preserve"> &lt;&lt; קריאה &gt;&gt;</w:t>
      </w:r>
      <w:r w:rsidRPr="00024765">
        <w:rPr>
          <w:rStyle w:val="TagStyle"/>
          <w:rtl/>
        </w:rPr>
        <w:t xml:space="preserve"> </w:t>
      </w:r>
      <w:r>
        <w:rPr>
          <w:rtl/>
        </w:rPr>
        <w:t>שר התקשורת שלמה קרעי:</w:t>
      </w:r>
      <w:r w:rsidRPr="00024765">
        <w:rPr>
          <w:rStyle w:val="TagStyle"/>
          <w:rtl/>
        </w:rPr>
        <w:t xml:space="preserve"> </w:t>
      </w:r>
      <w:r w:rsidRPr="004E0346">
        <w:rPr>
          <w:rStyle w:val="TagStyle"/>
          <w:rtl/>
        </w:rPr>
        <w:t>&lt;&lt; קריאה &gt;&gt;</w:t>
      </w:r>
      <w:r>
        <w:rPr>
          <w:rtl/>
        </w:rPr>
        <w:t xml:space="preserve">   </w:t>
      </w:r>
      <w:bookmarkEnd w:id="34406"/>
    </w:p>
    <w:p w:rsidR="00EA1761" w:rsidRDefault="00EA1761" w:rsidP="000936C0">
      <w:pPr>
        <w:pStyle w:val="KeepWithNext"/>
        <w:rPr>
          <w:rtl/>
        </w:rPr>
      </w:pPr>
      <w:bookmarkStart w:id="34407" w:name="_ETM_Q87_739710"/>
      <w:bookmarkEnd w:id="34407"/>
    </w:p>
    <w:p w:rsidR="00EA1761" w:rsidRDefault="00EA1761" w:rsidP="000936C0">
      <w:pPr>
        <w:rPr>
          <w:rtl/>
          <w:lang w:eastAsia="he-IL"/>
        </w:rPr>
      </w:pPr>
      <w:r>
        <w:rPr>
          <w:rFonts w:hint="cs"/>
          <w:rtl/>
          <w:lang w:eastAsia="he-IL"/>
        </w:rPr>
        <w:t xml:space="preserve">היושב-ראש, אל תאמין לו. זה </w:t>
      </w:r>
      <w:bookmarkStart w:id="34408" w:name="_ETM_Q87_739046"/>
      <w:bookmarkEnd w:id="34408"/>
      <w:r>
        <w:rPr>
          <w:rFonts w:hint="cs"/>
          <w:rtl/>
          <w:lang w:eastAsia="he-IL"/>
        </w:rPr>
        <w:t>- - -</w:t>
      </w:r>
    </w:p>
    <w:p w:rsidR="00EA1761" w:rsidRDefault="00EA1761" w:rsidP="000936C0">
      <w:pPr>
        <w:rPr>
          <w:rtl/>
          <w:lang w:eastAsia="he-IL"/>
        </w:rPr>
      </w:pPr>
      <w:bookmarkStart w:id="34409" w:name="_ETM_Q87_736208"/>
      <w:bookmarkStart w:id="34410" w:name="_ETM_Q87_736372"/>
      <w:bookmarkStart w:id="34411" w:name="_ETM_Q87_736465"/>
      <w:bookmarkEnd w:id="34409"/>
      <w:bookmarkEnd w:id="34410"/>
      <w:bookmarkEnd w:id="34411"/>
    </w:p>
    <w:p w:rsidR="00EA1761" w:rsidRDefault="00EA1761" w:rsidP="000936C0">
      <w:pPr>
        <w:pStyle w:val="-"/>
        <w:keepNext/>
        <w:rPr>
          <w:rtl/>
        </w:rPr>
      </w:pPr>
      <w:bookmarkStart w:id="34412" w:name="ET_speakercontinue_6151_11"/>
      <w:r w:rsidRPr="004E0346">
        <w:rPr>
          <w:rStyle w:val="TagStyle"/>
          <w:rtl/>
        </w:rPr>
        <w:t xml:space="preserve"> &lt;&lt; דובר_המשך &gt;&gt;</w:t>
      </w:r>
      <w:r w:rsidRPr="001204A2">
        <w:rPr>
          <w:rStyle w:val="TagStyle"/>
          <w:rtl/>
        </w:rPr>
        <w:t xml:space="preserve"> </w:t>
      </w:r>
      <w:r>
        <w:rPr>
          <w:rtl/>
        </w:rPr>
        <w:t>רון כץ (יש עתיד):</w:t>
      </w:r>
      <w:r w:rsidRPr="001204A2">
        <w:rPr>
          <w:rStyle w:val="TagStyle"/>
          <w:rtl/>
        </w:rPr>
        <w:t xml:space="preserve"> </w:t>
      </w:r>
      <w:r w:rsidRPr="004E0346">
        <w:rPr>
          <w:rStyle w:val="TagStyle"/>
          <w:rtl/>
        </w:rPr>
        <w:t>&lt;&lt; דובר_המשך &gt;&gt;</w:t>
      </w:r>
      <w:r>
        <w:rPr>
          <w:rtl/>
        </w:rPr>
        <w:t xml:space="preserve">   </w:t>
      </w:r>
      <w:bookmarkEnd w:id="34412"/>
    </w:p>
    <w:p w:rsidR="00EA1761" w:rsidRDefault="00EA1761" w:rsidP="000936C0">
      <w:pPr>
        <w:pStyle w:val="KeepWithNext"/>
        <w:rPr>
          <w:rtl/>
          <w:lang w:eastAsia="he-IL"/>
        </w:rPr>
      </w:pPr>
    </w:p>
    <w:p w:rsidR="00EA1761" w:rsidRDefault="00EA1761" w:rsidP="000936C0">
      <w:pPr>
        <w:rPr>
          <w:rtl/>
          <w:lang w:eastAsia="he-IL"/>
        </w:rPr>
      </w:pPr>
      <w:bookmarkStart w:id="34413" w:name="_ETM_Q87_739233"/>
      <w:bookmarkEnd w:id="34413"/>
      <w:r>
        <w:rPr>
          <w:rFonts w:hint="cs"/>
          <w:rtl/>
          <w:lang w:eastAsia="he-IL"/>
        </w:rPr>
        <w:t>תבדוק אותי.</w:t>
      </w:r>
      <w:bookmarkStart w:id="34414" w:name="_ETM_Q87_730335"/>
      <w:bookmarkEnd w:id="34414"/>
    </w:p>
    <w:p w:rsidR="00EA1761" w:rsidRDefault="00EA1761" w:rsidP="000936C0">
      <w:pPr>
        <w:ind w:firstLine="0"/>
        <w:rPr>
          <w:rtl/>
          <w:lang w:eastAsia="he-IL"/>
        </w:rPr>
      </w:pPr>
      <w:bookmarkStart w:id="34415" w:name="_ETM_Q87_730498"/>
      <w:bookmarkStart w:id="34416" w:name="_ETM_Q87_730521"/>
      <w:bookmarkStart w:id="34417" w:name="_ETM_Q87_730586"/>
      <w:bookmarkEnd w:id="34415"/>
      <w:bookmarkEnd w:id="34416"/>
      <w:bookmarkEnd w:id="34417"/>
    </w:p>
    <w:p w:rsidR="00EA1761" w:rsidRDefault="00EA1761" w:rsidP="000936C0">
      <w:pPr>
        <w:pStyle w:val="af5"/>
        <w:keepNext/>
        <w:rPr>
          <w:rtl/>
        </w:rPr>
      </w:pPr>
      <w:bookmarkStart w:id="34418" w:name="ET_interruption_6461_12"/>
      <w:r w:rsidRPr="004E0346">
        <w:rPr>
          <w:rStyle w:val="TagStyle"/>
          <w:rtl/>
        </w:rPr>
        <w:t xml:space="preserve"> &lt;&lt; קריאה &gt;&gt;</w:t>
      </w:r>
      <w:r w:rsidRPr="001204A2">
        <w:rPr>
          <w:rStyle w:val="TagStyle"/>
          <w:rtl/>
        </w:rPr>
        <w:t xml:space="preserve"> </w:t>
      </w:r>
      <w:r>
        <w:rPr>
          <w:rtl/>
        </w:rPr>
        <w:t>שר התקשורת שלמה קרעי:</w:t>
      </w:r>
      <w:r w:rsidRPr="001204A2">
        <w:rPr>
          <w:rStyle w:val="TagStyle"/>
          <w:rtl/>
        </w:rPr>
        <w:t xml:space="preserve"> </w:t>
      </w:r>
      <w:r w:rsidRPr="004E0346">
        <w:rPr>
          <w:rStyle w:val="TagStyle"/>
          <w:rtl/>
        </w:rPr>
        <w:t>&lt;&lt; קריאה &gt;&gt;</w:t>
      </w:r>
      <w:r>
        <w:rPr>
          <w:rtl/>
        </w:rPr>
        <w:t xml:space="preserve">   </w:t>
      </w:r>
      <w:bookmarkEnd w:id="34418"/>
    </w:p>
    <w:p w:rsidR="00EA1761" w:rsidRPr="001204A2" w:rsidRDefault="00EA1761" w:rsidP="000936C0">
      <w:pPr>
        <w:pStyle w:val="KeepWithNext"/>
        <w:rPr>
          <w:rtl/>
          <w:lang w:eastAsia="he-IL"/>
        </w:rPr>
      </w:pPr>
      <w:bookmarkStart w:id="34419" w:name="_ETM_Q87_733167"/>
      <w:bookmarkEnd w:id="34419"/>
    </w:p>
    <w:p w:rsidR="00EA1761" w:rsidRDefault="00EA1761" w:rsidP="000936C0">
      <w:pPr>
        <w:rPr>
          <w:rtl/>
          <w:lang w:eastAsia="he-IL"/>
        </w:rPr>
      </w:pPr>
      <w:bookmarkStart w:id="34420" w:name="_ETM_Q87_736589"/>
      <w:bookmarkStart w:id="34421" w:name="_ETM_Q87_736612"/>
      <w:bookmarkStart w:id="34422" w:name="_ETM_Q87_736682"/>
      <w:bookmarkEnd w:id="34420"/>
      <w:bookmarkEnd w:id="34421"/>
      <w:bookmarkEnd w:id="34422"/>
      <w:r>
        <w:rPr>
          <w:rFonts w:hint="cs"/>
          <w:rtl/>
          <w:lang w:eastAsia="he-IL"/>
        </w:rPr>
        <w:t xml:space="preserve">60% מתוכם זה כאלה שבאו לקבל סל קליטה ולעזוב. </w:t>
      </w:r>
    </w:p>
    <w:p w:rsidR="00EA1761" w:rsidRDefault="00EA1761" w:rsidP="000936C0">
      <w:pPr>
        <w:ind w:firstLine="0"/>
        <w:rPr>
          <w:rtl/>
        </w:rPr>
      </w:pPr>
    </w:p>
    <w:p w:rsidR="00EA1761" w:rsidRDefault="00EA1761" w:rsidP="000936C0">
      <w:pPr>
        <w:pStyle w:val="-"/>
        <w:keepNext/>
        <w:rPr>
          <w:rtl/>
        </w:rPr>
      </w:pPr>
      <w:bookmarkStart w:id="34423" w:name="ET_speakercontinue_6151_10"/>
      <w:r w:rsidRPr="004E0346">
        <w:rPr>
          <w:rStyle w:val="TagStyle"/>
          <w:rtl/>
        </w:rPr>
        <w:lastRenderedPageBreak/>
        <w:t xml:space="preserve"> &lt;&lt; דובר_המשך &gt;&gt;</w:t>
      </w:r>
      <w:r w:rsidRPr="001204A2">
        <w:rPr>
          <w:rStyle w:val="TagStyle"/>
          <w:rtl/>
        </w:rPr>
        <w:t xml:space="preserve"> </w:t>
      </w:r>
      <w:r>
        <w:rPr>
          <w:rtl/>
        </w:rPr>
        <w:t>רון כץ (יש עתיד):</w:t>
      </w:r>
      <w:r w:rsidRPr="001204A2">
        <w:rPr>
          <w:rStyle w:val="TagStyle"/>
          <w:rtl/>
        </w:rPr>
        <w:t xml:space="preserve"> </w:t>
      </w:r>
      <w:r w:rsidRPr="004E0346">
        <w:rPr>
          <w:rStyle w:val="TagStyle"/>
          <w:rtl/>
        </w:rPr>
        <w:t>&lt;&lt; דובר_המשך &gt;&gt;</w:t>
      </w:r>
      <w:r>
        <w:rPr>
          <w:rtl/>
        </w:rPr>
        <w:t xml:space="preserve">   </w:t>
      </w:r>
      <w:bookmarkEnd w:id="34423"/>
    </w:p>
    <w:p w:rsidR="00EA1761" w:rsidRDefault="00EA1761" w:rsidP="000936C0">
      <w:pPr>
        <w:pStyle w:val="KeepWithNext"/>
        <w:rPr>
          <w:rtl/>
        </w:rPr>
      </w:pPr>
    </w:p>
    <w:p w:rsidR="00EA1761" w:rsidRDefault="00EA1761" w:rsidP="000936C0">
      <w:pPr>
        <w:rPr>
          <w:rtl/>
        </w:rPr>
      </w:pPr>
      <w:r>
        <w:rPr>
          <w:rFonts w:hint="cs"/>
          <w:rtl/>
        </w:rPr>
        <w:t>מאיפה הבאת את זה?</w:t>
      </w:r>
    </w:p>
    <w:p w:rsidR="00EA1761" w:rsidRDefault="00EA1761" w:rsidP="000936C0">
      <w:pPr>
        <w:ind w:firstLine="0"/>
        <w:rPr>
          <w:rtl/>
        </w:rPr>
      </w:pPr>
      <w:bookmarkStart w:id="34424" w:name="_ETM_Q87_746408"/>
      <w:bookmarkStart w:id="34425" w:name="_ETM_Q87_746509"/>
      <w:bookmarkEnd w:id="34424"/>
      <w:bookmarkEnd w:id="34425"/>
    </w:p>
    <w:p w:rsidR="00EA1761" w:rsidRDefault="00EA1761" w:rsidP="000936C0">
      <w:pPr>
        <w:pStyle w:val="af5"/>
        <w:keepNext/>
        <w:rPr>
          <w:rtl/>
        </w:rPr>
      </w:pPr>
      <w:bookmarkStart w:id="34426" w:name="ET_interruption_6461_26"/>
      <w:r w:rsidRPr="004E0346">
        <w:rPr>
          <w:rStyle w:val="TagStyle"/>
          <w:rtl/>
        </w:rPr>
        <w:t>&lt;&lt; קריאה &gt;&gt;</w:t>
      </w:r>
      <w:r w:rsidRPr="001204A2">
        <w:rPr>
          <w:rStyle w:val="TagStyle"/>
          <w:rtl/>
        </w:rPr>
        <w:t xml:space="preserve"> </w:t>
      </w:r>
      <w:r>
        <w:rPr>
          <w:rtl/>
        </w:rPr>
        <w:t>שר התקשורת שלמה קרעי:</w:t>
      </w:r>
      <w:r w:rsidRPr="001204A2">
        <w:rPr>
          <w:rStyle w:val="TagStyle"/>
          <w:rtl/>
        </w:rPr>
        <w:t xml:space="preserve"> </w:t>
      </w:r>
      <w:r w:rsidRPr="004E0346">
        <w:rPr>
          <w:rStyle w:val="TagStyle"/>
          <w:rtl/>
        </w:rPr>
        <w:t>&lt;&lt; קריאה &gt;&gt;</w:t>
      </w:r>
      <w:bookmarkEnd w:id="34426"/>
      <w:r>
        <w:rPr>
          <w:rtl/>
        </w:rPr>
        <w:t xml:space="preserve">   </w:t>
      </w:r>
    </w:p>
    <w:p w:rsidR="00EA1761" w:rsidRDefault="00EA1761" w:rsidP="000936C0">
      <w:pPr>
        <w:pStyle w:val="KeepWithNext"/>
        <w:rPr>
          <w:rtl/>
        </w:rPr>
      </w:pPr>
    </w:p>
    <w:p w:rsidR="00EA1761" w:rsidRDefault="00EA1761" w:rsidP="000936C0">
      <w:pPr>
        <w:rPr>
          <w:rtl/>
        </w:rPr>
      </w:pPr>
      <w:r>
        <w:rPr>
          <w:rFonts w:hint="cs"/>
          <w:rtl/>
        </w:rPr>
        <w:t>לך תבדוק.</w:t>
      </w:r>
    </w:p>
    <w:p w:rsidR="00EA1761" w:rsidRDefault="00EA1761" w:rsidP="000936C0">
      <w:pPr>
        <w:ind w:firstLine="0"/>
        <w:rPr>
          <w:rtl/>
        </w:rPr>
      </w:pPr>
      <w:bookmarkStart w:id="34427" w:name="_ETM_Q87_746869"/>
      <w:bookmarkStart w:id="34428" w:name="_ETM_Q87_747004"/>
      <w:bookmarkStart w:id="34429" w:name="_ETM_Q87_747038"/>
      <w:bookmarkStart w:id="34430" w:name="_ETM_Q87_747146"/>
      <w:bookmarkEnd w:id="34427"/>
      <w:bookmarkEnd w:id="34428"/>
      <w:bookmarkEnd w:id="34429"/>
      <w:bookmarkEnd w:id="34430"/>
    </w:p>
    <w:p w:rsidR="00EA1761" w:rsidRDefault="00EA1761" w:rsidP="000936C0">
      <w:pPr>
        <w:pStyle w:val="-"/>
        <w:keepNext/>
        <w:rPr>
          <w:rtl/>
        </w:rPr>
      </w:pPr>
      <w:bookmarkStart w:id="34431" w:name="ET_speakercontinue_6151_13"/>
      <w:r w:rsidRPr="004E0346">
        <w:rPr>
          <w:rStyle w:val="TagStyle"/>
          <w:rtl/>
        </w:rPr>
        <w:t xml:space="preserve"> &lt;&lt; דובר_המשך &gt;&gt;</w:t>
      </w:r>
      <w:r w:rsidRPr="006819AA">
        <w:rPr>
          <w:rStyle w:val="TagStyle"/>
          <w:rtl/>
        </w:rPr>
        <w:t xml:space="preserve"> </w:t>
      </w:r>
      <w:r>
        <w:rPr>
          <w:rtl/>
        </w:rPr>
        <w:t>רון כץ (יש עתיד):</w:t>
      </w:r>
      <w:r w:rsidRPr="006819AA">
        <w:rPr>
          <w:rStyle w:val="TagStyle"/>
          <w:rtl/>
        </w:rPr>
        <w:t xml:space="preserve"> </w:t>
      </w:r>
      <w:r w:rsidRPr="004E0346">
        <w:rPr>
          <w:rStyle w:val="TagStyle"/>
          <w:rtl/>
        </w:rPr>
        <w:t>&lt;&lt; דובר_המשך &gt;&gt;</w:t>
      </w:r>
      <w:r>
        <w:rPr>
          <w:rtl/>
        </w:rPr>
        <w:t xml:space="preserve">   </w:t>
      </w:r>
      <w:bookmarkEnd w:id="34431"/>
    </w:p>
    <w:p w:rsidR="00EA1761" w:rsidRDefault="00EA1761" w:rsidP="000936C0">
      <w:pPr>
        <w:pStyle w:val="KeepWithNext"/>
        <w:rPr>
          <w:rtl/>
        </w:rPr>
      </w:pPr>
    </w:p>
    <w:p w:rsidR="00EA1761" w:rsidRDefault="00EA1761" w:rsidP="000936C0">
      <w:pPr>
        <w:rPr>
          <w:rtl/>
        </w:rPr>
      </w:pPr>
      <w:r>
        <w:rPr>
          <w:rFonts w:hint="cs"/>
          <w:rtl/>
        </w:rPr>
        <w:t xml:space="preserve">בוא, </w:t>
      </w:r>
      <w:bookmarkStart w:id="34432" w:name="_ETM_Q87_743733"/>
      <w:bookmarkEnd w:id="34432"/>
      <w:r>
        <w:rPr>
          <w:rFonts w:hint="cs"/>
          <w:rtl/>
        </w:rPr>
        <w:t xml:space="preserve">תבדוק אתה. אתה יכול גם לשאול את שר הפנים. </w:t>
      </w:r>
    </w:p>
    <w:p w:rsidR="00EA1761" w:rsidRDefault="00EA1761" w:rsidP="000936C0">
      <w:pPr>
        <w:rPr>
          <w:rtl/>
        </w:rPr>
      </w:pPr>
      <w:bookmarkStart w:id="34433" w:name="_ETM_Q87_748445"/>
      <w:bookmarkStart w:id="34434" w:name="_ETM_Q87_748567"/>
      <w:bookmarkEnd w:id="34433"/>
      <w:bookmarkEnd w:id="34434"/>
    </w:p>
    <w:p w:rsidR="00EA1761" w:rsidRDefault="00EA1761" w:rsidP="000936C0">
      <w:pPr>
        <w:pStyle w:val="af5"/>
        <w:keepNext/>
        <w:rPr>
          <w:rtl/>
        </w:rPr>
      </w:pPr>
      <w:bookmarkStart w:id="34435" w:name="_ETM_Q87_748612"/>
      <w:bookmarkStart w:id="34436" w:name="_ETM_Q87_748745"/>
      <w:bookmarkStart w:id="34437" w:name="ET_interruption_6461_27"/>
      <w:bookmarkEnd w:id="34435"/>
      <w:bookmarkEnd w:id="34436"/>
      <w:r w:rsidRPr="004E0346">
        <w:rPr>
          <w:rStyle w:val="TagStyle"/>
          <w:rtl/>
        </w:rPr>
        <w:t>&lt;&lt; קריאה &gt;&gt;</w:t>
      </w:r>
      <w:r w:rsidRPr="001204A2">
        <w:rPr>
          <w:rStyle w:val="TagStyle"/>
          <w:rtl/>
        </w:rPr>
        <w:t xml:space="preserve"> </w:t>
      </w:r>
      <w:r>
        <w:rPr>
          <w:rtl/>
        </w:rPr>
        <w:t>שר התקשורת שלמה קרעי:</w:t>
      </w:r>
      <w:r w:rsidRPr="001204A2">
        <w:rPr>
          <w:rStyle w:val="TagStyle"/>
          <w:rtl/>
        </w:rPr>
        <w:t xml:space="preserve"> </w:t>
      </w:r>
      <w:r w:rsidRPr="004E0346">
        <w:rPr>
          <w:rStyle w:val="TagStyle"/>
          <w:rtl/>
        </w:rPr>
        <w:t>&lt;&lt; קריאה &gt;&gt;</w:t>
      </w:r>
      <w:bookmarkEnd w:id="34437"/>
      <w:r>
        <w:rPr>
          <w:rtl/>
        </w:rPr>
        <w:t xml:space="preserve">   </w:t>
      </w:r>
    </w:p>
    <w:p w:rsidR="00EA1761" w:rsidRDefault="00EA1761" w:rsidP="000936C0">
      <w:pPr>
        <w:pStyle w:val="KeepWithNext"/>
        <w:rPr>
          <w:rtl/>
        </w:rPr>
      </w:pPr>
    </w:p>
    <w:p w:rsidR="00EA1761" w:rsidRDefault="00EA1761" w:rsidP="000936C0">
      <w:pPr>
        <w:rPr>
          <w:rtl/>
        </w:rPr>
      </w:pPr>
      <w:r>
        <w:rPr>
          <w:rFonts w:hint="cs"/>
          <w:rtl/>
        </w:rPr>
        <w:t>- - -</w:t>
      </w:r>
    </w:p>
    <w:p w:rsidR="00EA1761" w:rsidRDefault="00EA1761" w:rsidP="000936C0">
      <w:pPr>
        <w:rPr>
          <w:rtl/>
        </w:rPr>
      </w:pPr>
    </w:p>
    <w:p w:rsidR="00EA1761" w:rsidRDefault="00EA1761" w:rsidP="000936C0">
      <w:pPr>
        <w:pStyle w:val="-"/>
        <w:keepNext/>
        <w:rPr>
          <w:rtl/>
        </w:rPr>
      </w:pPr>
      <w:r w:rsidRPr="004E0346">
        <w:rPr>
          <w:rStyle w:val="TagStyle"/>
          <w:rtl/>
        </w:rPr>
        <w:t xml:space="preserve"> &lt;&lt; דובר_המשך &gt;&gt;</w:t>
      </w:r>
      <w:r w:rsidRPr="006819AA">
        <w:rPr>
          <w:rStyle w:val="TagStyle"/>
          <w:rtl/>
        </w:rPr>
        <w:t xml:space="preserve"> </w:t>
      </w:r>
      <w:r>
        <w:rPr>
          <w:rtl/>
        </w:rPr>
        <w:t>רון כץ (יש עתיד):</w:t>
      </w:r>
      <w:r w:rsidRPr="006819AA">
        <w:rPr>
          <w:rStyle w:val="TagStyle"/>
          <w:rtl/>
        </w:rPr>
        <w:t xml:space="preserve"> </w:t>
      </w:r>
      <w:r w:rsidRPr="004E0346">
        <w:rPr>
          <w:rStyle w:val="TagStyle"/>
          <w:rtl/>
        </w:rPr>
        <w:t>&lt;&lt; דובר_המשך &gt;&gt;</w:t>
      </w:r>
      <w:r>
        <w:rPr>
          <w:rtl/>
        </w:rPr>
        <w:t xml:space="preserve">   </w:t>
      </w:r>
    </w:p>
    <w:p w:rsidR="00EA1761" w:rsidRPr="006819AA" w:rsidRDefault="00EA1761" w:rsidP="000936C0">
      <w:pPr>
        <w:pStyle w:val="KeepWithNext"/>
        <w:rPr>
          <w:rtl/>
        </w:rPr>
      </w:pPr>
    </w:p>
    <w:p w:rsidR="00EA1761" w:rsidRDefault="00EA1761" w:rsidP="000936C0">
      <w:pPr>
        <w:rPr>
          <w:rtl/>
        </w:rPr>
      </w:pPr>
      <w:bookmarkStart w:id="34438" w:name="_ETM_Q87_748880"/>
      <w:bookmarkStart w:id="34439" w:name="_ETM_Q87_748926"/>
      <w:bookmarkEnd w:id="34438"/>
      <w:bookmarkEnd w:id="34439"/>
      <w:r>
        <w:rPr>
          <w:rFonts w:hint="cs"/>
          <w:rtl/>
        </w:rPr>
        <w:t xml:space="preserve">תבדוק </w:t>
      </w:r>
      <w:bookmarkStart w:id="34440" w:name="_ETM_Q87_745838"/>
      <w:bookmarkEnd w:id="34440"/>
      <w:r>
        <w:rPr>
          <w:rFonts w:hint="cs"/>
          <w:rtl/>
        </w:rPr>
        <w:t xml:space="preserve">את זה עם שר הפנים. אתה רוצה לשאול אותו? </w:t>
      </w:r>
    </w:p>
    <w:p w:rsidR="00EA1761" w:rsidRDefault="00EA1761" w:rsidP="000936C0">
      <w:pPr>
        <w:ind w:firstLine="0"/>
        <w:rPr>
          <w:rtl/>
        </w:rPr>
      </w:pPr>
    </w:p>
    <w:p w:rsidR="00EA1761" w:rsidRDefault="00EA1761" w:rsidP="000936C0">
      <w:pPr>
        <w:pStyle w:val="af5"/>
        <w:keepNext/>
        <w:rPr>
          <w:rtl/>
        </w:rPr>
      </w:pPr>
      <w:bookmarkStart w:id="34441" w:name="ET_interruption_6461_28"/>
      <w:r w:rsidRPr="004E0346">
        <w:rPr>
          <w:rStyle w:val="TagStyle"/>
          <w:rtl/>
        </w:rPr>
        <w:t>&lt;&lt; קריאה &gt;&gt;</w:t>
      </w:r>
      <w:r w:rsidRPr="001204A2">
        <w:rPr>
          <w:rStyle w:val="TagStyle"/>
          <w:rtl/>
        </w:rPr>
        <w:t xml:space="preserve"> </w:t>
      </w:r>
      <w:r>
        <w:rPr>
          <w:rtl/>
        </w:rPr>
        <w:t>שר התקשורת שלמה קרעי:</w:t>
      </w:r>
      <w:r w:rsidRPr="001204A2">
        <w:rPr>
          <w:rStyle w:val="TagStyle"/>
          <w:rtl/>
        </w:rPr>
        <w:t xml:space="preserve"> </w:t>
      </w:r>
      <w:r w:rsidRPr="004E0346">
        <w:rPr>
          <w:rStyle w:val="TagStyle"/>
          <w:rtl/>
        </w:rPr>
        <w:t>&lt;&lt; קריאה &gt;&gt;</w:t>
      </w:r>
      <w:bookmarkEnd w:id="34441"/>
      <w:r>
        <w:rPr>
          <w:rtl/>
        </w:rPr>
        <w:t xml:space="preserve">   </w:t>
      </w:r>
    </w:p>
    <w:p w:rsidR="00EA1761" w:rsidRDefault="00EA1761" w:rsidP="000936C0">
      <w:pPr>
        <w:pStyle w:val="KeepWithNext"/>
        <w:rPr>
          <w:rtl/>
        </w:rPr>
      </w:pPr>
      <w:bookmarkStart w:id="34442" w:name="_ETM_Q87_750841"/>
      <w:bookmarkEnd w:id="34442"/>
    </w:p>
    <w:p w:rsidR="00EA1761" w:rsidRDefault="00EA1761" w:rsidP="000936C0">
      <w:pPr>
        <w:rPr>
          <w:rtl/>
        </w:rPr>
      </w:pPr>
      <w:r>
        <w:rPr>
          <w:rFonts w:hint="cs"/>
          <w:rtl/>
        </w:rPr>
        <w:t>א</w:t>
      </w:r>
      <w:bookmarkStart w:id="34443" w:name="_ETM_Q87_751011"/>
      <w:bookmarkEnd w:id="34443"/>
      <w:r>
        <w:rPr>
          <w:rFonts w:hint="cs"/>
          <w:rtl/>
        </w:rPr>
        <w:t xml:space="preserve">תה גורם - </w:t>
      </w:r>
      <w:bookmarkStart w:id="34444" w:name="_ETM_Q87_752665"/>
      <w:bookmarkEnd w:id="34444"/>
      <w:r>
        <w:rPr>
          <w:rFonts w:hint="cs"/>
          <w:rtl/>
        </w:rPr>
        <w:t>- -</w:t>
      </w:r>
    </w:p>
    <w:p w:rsidR="00EA1761" w:rsidRDefault="00EA1761" w:rsidP="000936C0">
      <w:pPr>
        <w:pStyle w:val="KeepWithNext"/>
        <w:ind w:firstLine="0"/>
        <w:rPr>
          <w:rtl/>
        </w:rPr>
      </w:pPr>
      <w:bookmarkStart w:id="34445" w:name="_ETM_Q87_753216"/>
      <w:bookmarkStart w:id="34446" w:name="_ETM_Q87_753335"/>
      <w:bookmarkStart w:id="34447" w:name="_ETM_Q87_746228"/>
      <w:bookmarkStart w:id="34448" w:name="_ETM_Q87_746345"/>
      <w:bookmarkEnd w:id="34445"/>
      <w:bookmarkEnd w:id="34446"/>
      <w:bookmarkEnd w:id="34447"/>
      <w:bookmarkEnd w:id="34448"/>
    </w:p>
    <w:p w:rsidR="00EA1761" w:rsidRDefault="00EA1761" w:rsidP="000936C0">
      <w:pPr>
        <w:pStyle w:val="-"/>
        <w:keepNext/>
        <w:rPr>
          <w:rtl/>
        </w:rPr>
      </w:pPr>
      <w:r w:rsidRPr="004E0346">
        <w:rPr>
          <w:rStyle w:val="TagStyle"/>
          <w:rtl/>
        </w:rPr>
        <w:t>&lt;&lt; דובר_המשך &gt;&gt;</w:t>
      </w:r>
      <w:r w:rsidRPr="00DE548C">
        <w:rPr>
          <w:rStyle w:val="TagStyle"/>
          <w:rtl/>
        </w:rPr>
        <w:t xml:space="preserve"> </w:t>
      </w:r>
      <w:r>
        <w:rPr>
          <w:rtl/>
        </w:rPr>
        <w:t>רון כץ (יש עתיד):</w:t>
      </w:r>
      <w:r w:rsidRPr="00DE548C">
        <w:rPr>
          <w:rStyle w:val="TagStyle"/>
          <w:rtl/>
        </w:rPr>
        <w:t xml:space="preserve"> </w:t>
      </w:r>
      <w:r w:rsidRPr="004E0346">
        <w:rPr>
          <w:rStyle w:val="TagStyle"/>
          <w:rtl/>
        </w:rPr>
        <w:t>&lt;&lt; דובר_המשך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אתה יכול לשאול אותו, הוא ער, תתקשר. שלמה, תתקשר, תבדוק אותי.</w:t>
      </w:r>
    </w:p>
    <w:p w:rsidR="00EA1761" w:rsidRDefault="00EA1761" w:rsidP="000936C0">
      <w:pPr>
        <w:rPr>
          <w:rtl/>
        </w:rPr>
      </w:pPr>
    </w:p>
    <w:p w:rsidR="00EA1761" w:rsidRDefault="00EA1761" w:rsidP="000936C0">
      <w:pPr>
        <w:pStyle w:val="af5"/>
        <w:keepNext/>
        <w:rPr>
          <w:rtl/>
        </w:rPr>
      </w:pPr>
      <w:bookmarkStart w:id="34449" w:name="ET_interruption_6461_17"/>
      <w:r w:rsidRPr="004E0346">
        <w:rPr>
          <w:rStyle w:val="TagStyle"/>
          <w:rtl/>
        </w:rPr>
        <w:t xml:space="preserve"> &lt;&lt; קריאה &gt;&gt;</w:t>
      </w:r>
      <w:r w:rsidRPr="00DE548C">
        <w:rPr>
          <w:rStyle w:val="TagStyle"/>
          <w:rtl/>
        </w:rPr>
        <w:t xml:space="preserve"> </w:t>
      </w:r>
      <w:r>
        <w:rPr>
          <w:rtl/>
        </w:rPr>
        <w:t>שר התקשורת שלמה קרעי:</w:t>
      </w:r>
      <w:r w:rsidRPr="00DE548C">
        <w:rPr>
          <w:rStyle w:val="TagStyle"/>
          <w:rtl/>
        </w:rPr>
        <w:t xml:space="preserve"> </w:t>
      </w:r>
      <w:r w:rsidRPr="004E0346">
        <w:rPr>
          <w:rStyle w:val="TagStyle"/>
          <w:rtl/>
        </w:rPr>
        <w:t>&lt;&lt; קריאה &gt;&gt;</w:t>
      </w:r>
      <w:r>
        <w:rPr>
          <w:rtl/>
        </w:rPr>
        <w:t xml:space="preserve">   </w:t>
      </w:r>
      <w:bookmarkEnd w:id="34449"/>
    </w:p>
    <w:p w:rsidR="00EA1761" w:rsidRDefault="00EA1761" w:rsidP="000936C0">
      <w:pPr>
        <w:pStyle w:val="KeepWithNext"/>
        <w:rPr>
          <w:rtl/>
        </w:rPr>
      </w:pPr>
    </w:p>
    <w:p w:rsidR="00EA1761" w:rsidRDefault="00EA1761" w:rsidP="000936C0">
      <w:pPr>
        <w:rPr>
          <w:rtl/>
        </w:rPr>
      </w:pPr>
      <w:bookmarkStart w:id="34450" w:name="_ETM_Q87_756801"/>
      <w:bookmarkStart w:id="34451" w:name="_ETM_Q87_757076"/>
      <w:bookmarkEnd w:id="34450"/>
      <w:bookmarkEnd w:id="34451"/>
      <w:r>
        <w:rPr>
          <w:rFonts w:hint="cs"/>
          <w:rtl/>
        </w:rPr>
        <w:t>-</w:t>
      </w:r>
      <w:bookmarkStart w:id="34452" w:name="_ETM_Q87_757191"/>
      <w:bookmarkEnd w:id="34452"/>
      <w:r>
        <w:rPr>
          <w:rFonts w:hint="cs"/>
          <w:rtl/>
        </w:rPr>
        <w:t xml:space="preserve"> - -</w:t>
      </w:r>
    </w:p>
    <w:p w:rsidR="00EA1761" w:rsidRDefault="00EA1761" w:rsidP="000936C0">
      <w:pPr>
        <w:rPr>
          <w:rtl/>
        </w:rPr>
      </w:pPr>
      <w:bookmarkStart w:id="34453" w:name="_ETM_Q87_757785"/>
      <w:bookmarkStart w:id="34454" w:name="_ETM_Q87_757883"/>
      <w:bookmarkEnd w:id="34453"/>
      <w:bookmarkEnd w:id="34454"/>
    </w:p>
    <w:p w:rsidR="00EA1761" w:rsidRDefault="00EA1761" w:rsidP="000936C0">
      <w:pPr>
        <w:pStyle w:val="-"/>
        <w:keepNext/>
        <w:rPr>
          <w:rtl/>
        </w:rPr>
      </w:pPr>
      <w:r w:rsidRPr="004E0346">
        <w:rPr>
          <w:rStyle w:val="TagStyle"/>
          <w:rtl/>
        </w:rPr>
        <w:lastRenderedPageBreak/>
        <w:t xml:space="preserve"> &lt;&lt; דובר_המשך &gt;&gt;</w:t>
      </w:r>
      <w:r w:rsidRPr="00DE548C">
        <w:rPr>
          <w:rStyle w:val="TagStyle"/>
          <w:rtl/>
        </w:rPr>
        <w:t xml:space="preserve"> </w:t>
      </w:r>
      <w:r>
        <w:rPr>
          <w:rtl/>
        </w:rPr>
        <w:t>רון כץ (יש עתיד):</w:t>
      </w:r>
      <w:r w:rsidRPr="00DE548C">
        <w:rPr>
          <w:rStyle w:val="TagStyle"/>
          <w:rtl/>
        </w:rPr>
        <w:t xml:space="preserve"> </w:t>
      </w:r>
      <w:r w:rsidRPr="004E0346">
        <w:rPr>
          <w:rStyle w:val="TagStyle"/>
          <w:rtl/>
        </w:rPr>
        <w:t>&lt;&lt; דובר_המשך &gt;&gt;</w:t>
      </w:r>
      <w:r>
        <w:rPr>
          <w:rtl/>
        </w:rPr>
        <w:t xml:space="preserve">   </w:t>
      </w:r>
    </w:p>
    <w:p w:rsidR="00EA1761" w:rsidRDefault="00EA1761" w:rsidP="000936C0">
      <w:pPr>
        <w:pStyle w:val="KeepWithNext"/>
        <w:rPr>
          <w:rtl/>
        </w:rPr>
      </w:pPr>
    </w:p>
    <w:p w:rsidR="00EA1761" w:rsidRDefault="00EA1761" w:rsidP="00C11DB7">
      <w:pPr>
        <w:rPr>
          <w:rtl/>
        </w:rPr>
      </w:pPr>
      <w:bookmarkStart w:id="34455" w:name="_ETM_Q87_759061"/>
      <w:bookmarkEnd w:id="34455"/>
      <w:r>
        <w:rPr>
          <w:rFonts w:hint="cs"/>
          <w:rtl/>
        </w:rPr>
        <w:t>תבדוק אותי, תבדוק אותי</w:t>
      </w:r>
      <w:bookmarkStart w:id="34456" w:name="_ETM_Q87_763093"/>
      <w:bookmarkStart w:id="34457" w:name="_ETM_Q87_763164"/>
      <w:bookmarkEnd w:id="34456"/>
      <w:bookmarkEnd w:id="34457"/>
      <w:r>
        <w:rPr>
          <w:rFonts w:hint="cs"/>
          <w:rtl/>
        </w:rPr>
        <w:t>, תשאל את שר הפנים. בניגוד אליך אני עושה עבודה יסודית.</w:t>
      </w:r>
      <w:bookmarkStart w:id="34458" w:name="_ETM_Q87_746375"/>
      <w:bookmarkStart w:id="34459" w:name="_ETM_Q87_746501"/>
      <w:bookmarkStart w:id="34460" w:name="_ETM_Q87_765879"/>
      <w:bookmarkEnd w:id="34458"/>
      <w:bookmarkEnd w:id="34459"/>
      <w:bookmarkEnd w:id="34460"/>
      <w:r>
        <w:rPr>
          <w:rFonts w:hint="cs"/>
          <w:rtl/>
        </w:rPr>
        <w:t xml:space="preserve"> </w:t>
      </w:r>
      <w:r>
        <w:rPr>
          <w:rtl/>
        </w:rPr>
        <w:t xml:space="preserve">אם </w:t>
      </w:r>
      <w:bookmarkStart w:id="34461" w:name="_ETM_Q87_766059"/>
      <w:bookmarkEnd w:id="34461"/>
      <w:r>
        <w:rPr>
          <w:rtl/>
        </w:rPr>
        <w:t xml:space="preserve">אתה </w:t>
      </w:r>
      <w:bookmarkStart w:id="34462" w:name="_ETM_Q87_766300"/>
      <w:bookmarkEnd w:id="34462"/>
      <w:r>
        <w:rPr>
          <w:rtl/>
        </w:rPr>
        <w:t xml:space="preserve">היית </w:t>
      </w:r>
      <w:bookmarkStart w:id="34463" w:name="_ETM_Q87_766539"/>
      <w:bookmarkEnd w:id="34463"/>
      <w:r>
        <w:rPr>
          <w:rtl/>
        </w:rPr>
        <w:t xml:space="preserve">עושה </w:t>
      </w:r>
      <w:bookmarkStart w:id="34464" w:name="_ETM_Q87_766749"/>
      <w:bookmarkEnd w:id="34464"/>
      <w:r>
        <w:rPr>
          <w:rtl/>
        </w:rPr>
        <w:t xml:space="preserve">עבודה </w:t>
      </w:r>
      <w:bookmarkStart w:id="34465" w:name="_ETM_Q87_767050"/>
      <w:bookmarkEnd w:id="34465"/>
      <w:r>
        <w:rPr>
          <w:rtl/>
        </w:rPr>
        <w:t>יסודית</w:t>
      </w:r>
      <w:r>
        <w:rPr>
          <w:rFonts w:hint="cs"/>
          <w:rtl/>
        </w:rPr>
        <w:t>,</w:t>
      </w:r>
      <w:r>
        <w:rPr>
          <w:rtl/>
        </w:rPr>
        <w:t xml:space="preserve"> </w:t>
      </w:r>
      <w:bookmarkStart w:id="34466" w:name="_ETM_Q87_767469"/>
      <w:bookmarkEnd w:id="34466"/>
      <w:r>
        <w:rPr>
          <w:rtl/>
        </w:rPr>
        <w:t xml:space="preserve">הרפורמה </w:t>
      </w:r>
      <w:bookmarkStart w:id="34467" w:name="_ETM_Q87_768009"/>
      <w:bookmarkEnd w:id="34467"/>
      <w:r>
        <w:rPr>
          <w:rtl/>
        </w:rPr>
        <w:t xml:space="preserve">כבר </w:t>
      </w:r>
      <w:bookmarkStart w:id="34468" w:name="_ETM_Q87_768189"/>
      <w:bookmarkEnd w:id="34468"/>
      <w:r>
        <w:rPr>
          <w:rtl/>
        </w:rPr>
        <w:t xml:space="preserve">הייתה </w:t>
      </w:r>
      <w:bookmarkStart w:id="34469" w:name="_ETM_Q87_768429"/>
      <w:bookmarkEnd w:id="34469"/>
      <w:r>
        <w:rPr>
          <w:rtl/>
        </w:rPr>
        <w:t>עוברת</w:t>
      </w:r>
      <w:r>
        <w:rPr>
          <w:rFonts w:hint="cs"/>
          <w:rtl/>
        </w:rPr>
        <w:t xml:space="preserve"> </w:t>
      </w:r>
      <w:r>
        <w:rPr>
          <w:rtl/>
        </w:rPr>
        <w:t>–</w:t>
      </w:r>
      <w:r>
        <w:rPr>
          <w:rFonts w:hint="cs"/>
          <w:rtl/>
        </w:rPr>
        <w:t xml:space="preserve"> </w:t>
      </w:r>
      <w:bookmarkStart w:id="34470" w:name="_ETM_Q87_768909"/>
      <w:bookmarkEnd w:id="34470"/>
      <w:r>
        <w:rPr>
          <w:rtl/>
        </w:rPr>
        <w:t xml:space="preserve">הרפורמה </w:t>
      </w:r>
      <w:bookmarkStart w:id="34471" w:name="_ETM_Q87_769360"/>
      <w:bookmarkEnd w:id="34471"/>
      <w:r>
        <w:rPr>
          <w:rtl/>
        </w:rPr>
        <w:t xml:space="preserve">שלך </w:t>
      </w:r>
      <w:bookmarkStart w:id="34472" w:name="_ETM_Q87_769779"/>
      <w:bookmarkEnd w:id="34472"/>
      <w:r>
        <w:rPr>
          <w:rtl/>
        </w:rPr>
        <w:t xml:space="preserve">שתקועה </w:t>
      </w:r>
      <w:bookmarkStart w:id="34473" w:name="_ETM_Q87_770229"/>
      <w:bookmarkEnd w:id="34473"/>
      <w:r>
        <w:rPr>
          <w:rtl/>
        </w:rPr>
        <w:t xml:space="preserve">ולא </w:t>
      </w:r>
      <w:bookmarkStart w:id="34474" w:name="_ETM_Q87_770469"/>
      <w:bookmarkEnd w:id="34474"/>
      <w:r>
        <w:rPr>
          <w:rtl/>
        </w:rPr>
        <w:t xml:space="preserve">זזה </w:t>
      </w:r>
      <w:bookmarkStart w:id="34475" w:name="_ETM_Q87_771090"/>
      <w:bookmarkEnd w:id="34475"/>
      <w:r>
        <w:rPr>
          <w:rtl/>
        </w:rPr>
        <w:t xml:space="preserve">כי </w:t>
      </w:r>
      <w:bookmarkStart w:id="34476" w:name="_ETM_Q87_771360"/>
      <w:bookmarkEnd w:id="34476"/>
      <w:r>
        <w:rPr>
          <w:rtl/>
        </w:rPr>
        <w:t xml:space="preserve">אתה </w:t>
      </w:r>
      <w:bookmarkStart w:id="34477" w:name="_ETM_Q87_771540"/>
      <w:bookmarkEnd w:id="34477"/>
      <w:r>
        <w:rPr>
          <w:rtl/>
        </w:rPr>
        <w:t xml:space="preserve">לא </w:t>
      </w:r>
      <w:bookmarkStart w:id="34478" w:name="_ETM_Q87_771660"/>
      <w:bookmarkEnd w:id="34478"/>
      <w:r>
        <w:rPr>
          <w:rtl/>
        </w:rPr>
        <w:t xml:space="preserve">עושה </w:t>
      </w:r>
      <w:bookmarkStart w:id="34479" w:name="_ETM_Q87_771900"/>
      <w:bookmarkEnd w:id="34479"/>
      <w:r>
        <w:rPr>
          <w:rtl/>
        </w:rPr>
        <w:t xml:space="preserve">עבודה </w:t>
      </w:r>
      <w:bookmarkStart w:id="34480" w:name="_ETM_Q87_772199"/>
      <w:bookmarkEnd w:id="34480"/>
      <w:r>
        <w:rPr>
          <w:rtl/>
        </w:rPr>
        <w:t>יסודית</w:t>
      </w:r>
      <w:r>
        <w:rPr>
          <w:rFonts w:hint="cs"/>
          <w:rtl/>
        </w:rPr>
        <w:t xml:space="preserve">. </w:t>
      </w:r>
      <w:r>
        <w:rPr>
          <w:rtl/>
        </w:rPr>
        <w:t xml:space="preserve">עכשיו </w:t>
      </w:r>
      <w:bookmarkStart w:id="34481" w:name="_ETM_Q87_773610"/>
      <w:bookmarkEnd w:id="34481"/>
      <w:r>
        <w:rPr>
          <w:rtl/>
        </w:rPr>
        <w:t xml:space="preserve">בוא </w:t>
      </w:r>
      <w:bookmarkStart w:id="34482" w:name="_ETM_Q87_773730"/>
      <w:bookmarkEnd w:id="34482"/>
      <w:r>
        <w:rPr>
          <w:rtl/>
        </w:rPr>
        <w:t xml:space="preserve">נחזור </w:t>
      </w:r>
      <w:bookmarkStart w:id="34483" w:name="_ETM_Q87_774059"/>
      <w:bookmarkEnd w:id="34483"/>
      <w:r>
        <w:rPr>
          <w:rtl/>
        </w:rPr>
        <w:t xml:space="preserve">למי </w:t>
      </w:r>
      <w:bookmarkStart w:id="34484" w:name="_ETM_Q87_774270"/>
      <w:bookmarkEnd w:id="34484"/>
      <w:r>
        <w:rPr>
          <w:rtl/>
        </w:rPr>
        <w:t xml:space="preserve">שכן </w:t>
      </w:r>
      <w:bookmarkStart w:id="34485" w:name="_ETM_Q87_774600"/>
      <w:bookmarkEnd w:id="34485"/>
      <w:r>
        <w:rPr>
          <w:rtl/>
        </w:rPr>
        <w:t xml:space="preserve">עושה </w:t>
      </w:r>
      <w:bookmarkStart w:id="34486" w:name="_ETM_Q87_774809"/>
      <w:bookmarkEnd w:id="34486"/>
      <w:r>
        <w:rPr>
          <w:rtl/>
        </w:rPr>
        <w:t xml:space="preserve">עבודה </w:t>
      </w:r>
      <w:bookmarkStart w:id="34487" w:name="_ETM_Q87_775110"/>
      <w:bookmarkEnd w:id="34487"/>
      <w:r>
        <w:rPr>
          <w:rtl/>
        </w:rPr>
        <w:t>יסודית</w:t>
      </w:r>
      <w:r>
        <w:rPr>
          <w:rFonts w:hint="cs"/>
          <w:rtl/>
        </w:rPr>
        <w:t>.</w:t>
      </w:r>
    </w:p>
    <w:p w:rsidR="00EA1761" w:rsidRDefault="00EA1761" w:rsidP="000936C0">
      <w:pPr>
        <w:ind w:firstLine="0"/>
        <w:rPr>
          <w:rtl/>
        </w:rPr>
      </w:pPr>
    </w:p>
    <w:p w:rsidR="00EA1761" w:rsidRDefault="00EA1761" w:rsidP="000936C0">
      <w:pPr>
        <w:pStyle w:val="af6"/>
        <w:keepNext/>
        <w:rPr>
          <w:rtl/>
        </w:rPr>
      </w:pPr>
      <w:bookmarkStart w:id="34488" w:name="TOR_Q88"/>
      <w:bookmarkEnd w:id="34488"/>
      <w:r w:rsidRPr="00093502">
        <w:rPr>
          <w:rStyle w:val="TagStyle"/>
          <w:rtl/>
        </w:rPr>
        <w:t xml:space="preserve">&lt;&lt; יור &gt;&gt; </w:t>
      </w:r>
      <w:r>
        <w:rPr>
          <w:rtl/>
        </w:rPr>
        <w:t>היו"ר ארז מלול:</w:t>
      </w:r>
      <w:r w:rsidRPr="00093502">
        <w:rPr>
          <w:rStyle w:val="TagStyle"/>
          <w:rtl/>
        </w:rPr>
        <w:t xml:space="preserve"> &lt;&lt; יור &gt;&gt;</w:t>
      </w:r>
      <w:r>
        <w:rPr>
          <w:rtl/>
        </w:rPr>
        <w:t xml:space="preserve">   </w:t>
      </w:r>
    </w:p>
    <w:p w:rsidR="00EA1761" w:rsidRDefault="00EA1761" w:rsidP="000936C0">
      <w:pPr>
        <w:pStyle w:val="KeepWithNext"/>
        <w:rPr>
          <w:rtl/>
          <w:lang w:eastAsia="he-IL"/>
        </w:rPr>
      </w:pPr>
    </w:p>
    <w:p w:rsidR="00EA1761" w:rsidRDefault="00EA1761" w:rsidP="000936C0">
      <w:pPr>
        <w:rPr>
          <w:rtl/>
          <w:lang w:eastAsia="he-IL"/>
        </w:rPr>
      </w:pPr>
      <w:bookmarkStart w:id="34489" w:name="_ETM_Q88_176136"/>
      <w:bookmarkStart w:id="34490" w:name="_ETM_Q88_171476"/>
      <w:bookmarkEnd w:id="34489"/>
      <w:bookmarkEnd w:id="34490"/>
      <w:r>
        <w:rPr>
          <w:rFonts w:hint="cs"/>
          <w:rtl/>
          <w:lang w:eastAsia="he-IL"/>
        </w:rPr>
        <w:t>רון</w:t>
      </w:r>
      <w:bookmarkStart w:id="34491" w:name="_ETM_Q88_167561"/>
      <w:bookmarkStart w:id="34492" w:name="_ETM_Q88_162812"/>
      <w:bookmarkStart w:id="34493" w:name="_ETM_Q88_158023"/>
      <w:bookmarkStart w:id="34494" w:name="_ETM_Q88_153293"/>
      <w:bookmarkEnd w:id="34491"/>
      <w:bookmarkEnd w:id="34492"/>
      <w:bookmarkEnd w:id="34493"/>
      <w:bookmarkEnd w:id="34494"/>
      <w:r>
        <w:rPr>
          <w:rFonts w:hint="cs"/>
          <w:rtl/>
          <w:lang w:eastAsia="he-IL"/>
        </w:rPr>
        <w:t>,</w:t>
      </w:r>
      <w:bookmarkStart w:id="34495" w:name="_ETM_Q88_170952"/>
      <w:bookmarkEnd w:id="34495"/>
      <w:r>
        <w:rPr>
          <w:rFonts w:hint="cs"/>
          <w:rtl/>
          <w:lang w:eastAsia="he-IL"/>
        </w:rPr>
        <w:t xml:space="preserve"> 100,</w:t>
      </w:r>
      <w:bookmarkStart w:id="34496" w:name="_ETM_Q88_171673"/>
      <w:bookmarkEnd w:id="34496"/>
      <w:r>
        <w:rPr>
          <w:rFonts w:hint="cs"/>
          <w:rtl/>
          <w:lang w:eastAsia="he-IL"/>
        </w:rPr>
        <w:t xml:space="preserve">000 </w:t>
      </w:r>
      <w:bookmarkStart w:id="34497" w:name="_ETM_Q88_172333"/>
      <w:bookmarkEnd w:id="34497"/>
      <w:r>
        <w:rPr>
          <w:rFonts w:hint="cs"/>
          <w:rtl/>
          <w:lang w:eastAsia="he-IL"/>
        </w:rPr>
        <w:t>לשנה</w:t>
      </w:r>
      <w:bookmarkStart w:id="34498" w:name="_ETM_Q88_172742"/>
      <w:bookmarkEnd w:id="34498"/>
      <w:r>
        <w:rPr>
          <w:rFonts w:hint="cs"/>
          <w:rtl/>
          <w:lang w:eastAsia="he-IL"/>
        </w:rPr>
        <w:t xml:space="preserve">? </w:t>
      </w:r>
      <w:bookmarkStart w:id="34499" w:name="_ETM_Q88_172552"/>
      <w:bookmarkEnd w:id="34499"/>
      <w:r>
        <w:rPr>
          <w:rFonts w:hint="cs"/>
          <w:rtl/>
          <w:lang w:eastAsia="he-IL"/>
        </w:rPr>
        <w:t>א</w:t>
      </w:r>
      <w:bookmarkStart w:id="34500" w:name="_ETM_Q88_173533"/>
      <w:bookmarkEnd w:id="34500"/>
      <w:r>
        <w:rPr>
          <w:rFonts w:hint="cs"/>
          <w:rtl/>
          <w:lang w:eastAsia="he-IL"/>
        </w:rPr>
        <w:t>יך זה עובד?</w:t>
      </w:r>
    </w:p>
    <w:p w:rsidR="00EA1761" w:rsidRPr="00093502" w:rsidRDefault="00EA1761" w:rsidP="000936C0">
      <w:pPr>
        <w:rPr>
          <w:rtl/>
          <w:lang w:eastAsia="he-IL"/>
        </w:rPr>
      </w:pPr>
      <w:bookmarkStart w:id="34501" w:name="_ETM_Q88_158664"/>
      <w:bookmarkStart w:id="34502" w:name="_ETM_Q88_158756"/>
      <w:bookmarkEnd w:id="34501"/>
      <w:bookmarkEnd w:id="34502"/>
    </w:p>
    <w:p w:rsidR="00EA1761" w:rsidRDefault="00EA1761" w:rsidP="00D76316">
      <w:pPr>
        <w:pStyle w:val="-"/>
        <w:rPr>
          <w:rtl/>
        </w:rPr>
      </w:pPr>
      <w:bookmarkStart w:id="34503" w:name="ET_speakercontinue_6151_2"/>
      <w:r w:rsidRPr="00D76316">
        <w:rPr>
          <w:rStyle w:val="TagStyle"/>
          <w:rtl/>
        </w:rPr>
        <w:t xml:space="preserve"> &lt;&lt; דובר_המשך &gt;&gt;</w:t>
      </w:r>
      <w:r w:rsidRPr="00093502">
        <w:rPr>
          <w:rStyle w:val="TagStyle"/>
          <w:rtl/>
        </w:rPr>
        <w:t xml:space="preserve"> </w:t>
      </w:r>
      <w:bookmarkStart w:id="34504" w:name="_Toc193838566"/>
      <w:r>
        <w:rPr>
          <w:rtl/>
        </w:rPr>
        <w:t>רון כץ (י</w:t>
      </w:r>
      <w:bookmarkStart w:id="34505" w:name="_ETM_Q88_156112"/>
      <w:bookmarkStart w:id="34506" w:name="_ETM_Q88_151381"/>
      <w:bookmarkStart w:id="34507" w:name="_ETM_Q88_146652"/>
      <w:bookmarkStart w:id="34508" w:name="_ETM_Q88_141894"/>
      <w:bookmarkStart w:id="34509" w:name="_ETM_Q88_137155"/>
      <w:bookmarkStart w:id="34510" w:name="_ETM_Q88_132632"/>
      <w:bookmarkEnd w:id="34505"/>
      <w:bookmarkEnd w:id="34506"/>
      <w:bookmarkEnd w:id="34507"/>
      <w:bookmarkEnd w:id="34508"/>
      <w:bookmarkEnd w:id="34509"/>
      <w:bookmarkEnd w:id="34510"/>
      <w:r>
        <w:rPr>
          <w:rtl/>
        </w:rPr>
        <w:t>ש עתיד):</w:t>
      </w:r>
      <w:bookmarkEnd w:id="34504"/>
      <w:r w:rsidRPr="00093502">
        <w:rPr>
          <w:rStyle w:val="TagStyle"/>
          <w:rtl/>
        </w:rPr>
        <w:t xml:space="preserve"> </w:t>
      </w:r>
      <w:r w:rsidRPr="00D76316">
        <w:rPr>
          <w:rStyle w:val="TagStyle"/>
          <w:rtl/>
        </w:rPr>
        <w:t xml:space="preserve">&lt;&lt; דובר_המשך &gt;&gt; </w:t>
      </w:r>
      <w:r>
        <w:rPr>
          <w:rtl/>
        </w:rPr>
        <w:t xml:space="preserve">   </w:t>
      </w:r>
      <w:bookmarkEnd w:id="34503"/>
    </w:p>
    <w:p w:rsidR="00EA1761" w:rsidRDefault="00EA1761" w:rsidP="000936C0">
      <w:pPr>
        <w:pStyle w:val="KeepWithNext"/>
        <w:rPr>
          <w:rtl/>
          <w:lang w:eastAsia="he-IL"/>
        </w:rPr>
      </w:pPr>
    </w:p>
    <w:p w:rsidR="00EA1761" w:rsidRDefault="00EA1761" w:rsidP="000936C0">
      <w:pPr>
        <w:rPr>
          <w:rtl/>
        </w:rPr>
      </w:pPr>
      <w:bookmarkStart w:id="34511" w:name="_ETM_Q88_183531"/>
      <w:bookmarkStart w:id="34512" w:name="_ETM_Q88_183626"/>
      <w:bookmarkStart w:id="34513" w:name="_ETM_Q88_184552"/>
      <w:bookmarkStart w:id="34514" w:name="_ETM_Q88_179812"/>
      <w:bookmarkStart w:id="34515" w:name="_ETM_Q88_175207"/>
      <w:bookmarkStart w:id="34516" w:name="_ETM_Q88_171612"/>
      <w:bookmarkStart w:id="34517" w:name="_ETM_Q88_172482"/>
      <w:bookmarkEnd w:id="34511"/>
      <w:bookmarkEnd w:id="34512"/>
      <w:bookmarkEnd w:id="34513"/>
      <w:bookmarkEnd w:id="34514"/>
      <w:bookmarkEnd w:id="34515"/>
      <w:bookmarkEnd w:id="34516"/>
      <w:bookmarkEnd w:id="34517"/>
      <w:r>
        <w:rPr>
          <w:rFonts w:hint="cs"/>
          <w:rtl/>
          <w:lang w:eastAsia="he-IL"/>
        </w:rPr>
        <w:t xml:space="preserve">מאז </w:t>
      </w:r>
      <w:bookmarkStart w:id="34518" w:name="_ETM_Q88_177925"/>
      <w:bookmarkEnd w:id="34518"/>
      <w:r>
        <w:rPr>
          <w:rFonts w:hint="cs"/>
          <w:rtl/>
          <w:lang w:eastAsia="he-IL"/>
        </w:rPr>
        <w:t xml:space="preserve">פרוץ המלחמה יצאו </w:t>
      </w:r>
      <w:bookmarkStart w:id="34519" w:name="_ETM_Q88_176263"/>
      <w:bookmarkEnd w:id="34519"/>
      <w:r>
        <w:rPr>
          <w:rFonts w:hint="cs"/>
          <w:rtl/>
          <w:lang w:eastAsia="he-IL"/>
        </w:rPr>
        <w:t>ממדינת ישראל מעל 70</w:t>
      </w:r>
      <w:bookmarkStart w:id="34520" w:name="_ETM_Q88_178653"/>
      <w:bookmarkEnd w:id="34520"/>
      <w:r>
        <w:rPr>
          <w:rFonts w:hint="cs"/>
          <w:rtl/>
          <w:lang w:eastAsia="he-IL"/>
        </w:rPr>
        <w:t>,000. זה המספר המדויק</w:t>
      </w:r>
      <w:bookmarkStart w:id="34521" w:name="_ETM_Q88_183119"/>
      <w:bookmarkStart w:id="34522" w:name="_ETM_Q88_178433"/>
      <w:bookmarkEnd w:id="34521"/>
      <w:bookmarkEnd w:id="34522"/>
      <w:r>
        <w:rPr>
          <w:rFonts w:hint="cs"/>
          <w:rtl/>
          <w:lang w:eastAsia="he-IL"/>
        </w:rPr>
        <w:t>: 74,000</w:t>
      </w:r>
      <w:bookmarkStart w:id="34523" w:name="_ETM_Q88_179073"/>
      <w:bookmarkEnd w:id="34523"/>
      <w:r>
        <w:rPr>
          <w:rFonts w:hint="cs"/>
          <w:rtl/>
          <w:lang w:eastAsia="he-IL"/>
        </w:rPr>
        <w:t xml:space="preserve">. עשו </w:t>
      </w:r>
      <w:bookmarkStart w:id="34524" w:name="_ETM_Q88_184290"/>
      <w:bookmarkStart w:id="34525" w:name="_ETM_Q88_185392"/>
      <w:bookmarkEnd w:id="34524"/>
      <w:bookmarkEnd w:id="34525"/>
      <w:r>
        <w:rPr>
          <w:rtl/>
        </w:rPr>
        <w:t xml:space="preserve">בדיקה </w:t>
      </w:r>
      <w:bookmarkStart w:id="34526" w:name="_ETM_Q88_184620"/>
      <w:bookmarkEnd w:id="34526"/>
      <w:r>
        <w:rPr>
          <w:rtl/>
        </w:rPr>
        <w:t xml:space="preserve">למה </w:t>
      </w:r>
      <w:bookmarkStart w:id="34527" w:name="_ETM_Q88_184859"/>
      <w:bookmarkEnd w:id="34527"/>
      <w:r>
        <w:rPr>
          <w:rtl/>
        </w:rPr>
        <w:t xml:space="preserve">הם </w:t>
      </w:r>
      <w:bookmarkStart w:id="34528" w:name="_ETM_Q88_184950"/>
      <w:bookmarkEnd w:id="34528"/>
      <w:r>
        <w:rPr>
          <w:rtl/>
        </w:rPr>
        <w:t>יצאו</w:t>
      </w:r>
      <w:r>
        <w:rPr>
          <w:rFonts w:hint="cs"/>
          <w:rtl/>
        </w:rPr>
        <w:t>.</w:t>
      </w:r>
      <w:r>
        <w:rPr>
          <w:rtl/>
        </w:rPr>
        <w:t xml:space="preserve"> </w:t>
      </w:r>
      <w:bookmarkStart w:id="34529" w:name="_ETM_Q88_186059"/>
      <w:bookmarkEnd w:id="34529"/>
      <w:r>
        <w:rPr>
          <w:rtl/>
        </w:rPr>
        <w:t xml:space="preserve">הם </w:t>
      </w:r>
      <w:bookmarkStart w:id="34530" w:name="_ETM_Q88_186240"/>
      <w:bookmarkEnd w:id="34530"/>
      <w:r>
        <w:rPr>
          <w:rtl/>
        </w:rPr>
        <w:t xml:space="preserve">לא </w:t>
      </w:r>
      <w:bookmarkStart w:id="34531" w:name="_ETM_Q88_186330"/>
      <w:bookmarkEnd w:id="34531"/>
      <w:r>
        <w:rPr>
          <w:rtl/>
        </w:rPr>
        <w:t xml:space="preserve">יצאו </w:t>
      </w:r>
      <w:bookmarkStart w:id="34532" w:name="_ETM_Q88_186720"/>
      <w:bookmarkEnd w:id="34532"/>
      <w:r>
        <w:rPr>
          <w:rtl/>
        </w:rPr>
        <w:t xml:space="preserve">כי </w:t>
      </w:r>
      <w:bookmarkStart w:id="34533" w:name="_ETM_Q88_186899"/>
      <w:bookmarkEnd w:id="34533"/>
      <w:r>
        <w:rPr>
          <w:rtl/>
        </w:rPr>
        <w:t xml:space="preserve">הם </w:t>
      </w:r>
      <w:bookmarkStart w:id="34534" w:name="_ETM_Q88_187019"/>
      <w:bookmarkEnd w:id="34534"/>
      <w:r>
        <w:rPr>
          <w:rtl/>
        </w:rPr>
        <w:t xml:space="preserve">מפחדים </w:t>
      </w:r>
      <w:bookmarkStart w:id="34535" w:name="_ETM_Q88_187439"/>
      <w:bookmarkEnd w:id="34535"/>
      <w:r>
        <w:rPr>
          <w:rtl/>
        </w:rPr>
        <w:t xml:space="preserve">מהמצב </w:t>
      </w:r>
      <w:bookmarkStart w:id="34536" w:name="_ETM_Q88_187830"/>
      <w:bookmarkEnd w:id="34536"/>
      <w:r>
        <w:rPr>
          <w:rtl/>
        </w:rPr>
        <w:t>הביטחוני</w:t>
      </w:r>
      <w:bookmarkStart w:id="34537" w:name="_ETM_Q88_186502"/>
      <w:bookmarkEnd w:id="34537"/>
      <w:r>
        <w:rPr>
          <w:rFonts w:hint="cs"/>
          <w:rtl/>
        </w:rPr>
        <w:t>;</w:t>
      </w:r>
      <w:r>
        <w:rPr>
          <w:rtl/>
        </w:rPr>
        <w:t xml:space="preserve"> </w:t>
      </w:r>
      <w:bookmarkStart w:id="34538" w:name="_ETM_Q88_188940"/>
      <w:bookmarkEnd w:id="34538"/>
      <w:r>
        <w:rPr>
          <w:rtl/>
        </w:rPr>
        <w:t xml:space="preserve">הם </w:t>
      </w:r>
      <w:bookmarkStart w:id="34539" w:name="_ETM_Q88_189119"/>
      <w:bookmarkEnd w:id="34539"/>
      <w:r>
        <w:rPr>
          <w:rtl/>
        </w:rPr>
        <w:t xml:space="preserve">לא </w:t>
      </w:r>
      <w:bookmarkStart w:id="34540" w:name="_ETM_Q88_189420"/>
      <w:bookmarkStart w:id="34541" w:name="_ETM_Q88_189570"/>
      <w:bookmarkEnd w:id="34540"/>
      <w:bookmarkEnd w:id="34541"/>
      <w:r>
        <w:rPr>
          <w:rtl/>
        </w:rPr>
        <w:t xml:space="preserve">יצאו </w:t>
      </w:r>
      <w:bookmarkStart w:id="34542" w:name="_ETM_Q88_189900"/>
      <w:bookmarkEnd w:id="34542"/>
      <w:r>
        <w:rPr>
          <w:rtl/>
        </w:rPr>
        <w:t xml:space="preserve">כי </w:t>
      </w:r>
      <w:bookmarkStart w:id="34543" w:name="_ETM_Q88_190049"/>
      <w:bookmarkEnd w:id="34543"/>
      <w:r>
        <w:rPr>
          <w:rtl/>
        </w:rPr>
        <w:t xml:space="preserve">הם </w:t>
      </w:r>
      <w:bookmarkStart w:id="34544" w:name="_ETM_Q88_190139"/>
      <w:bookmarkEnd w:id="34544"/>
      <w:r>
        <w:rPr>
          <w:rtl/>
        </w:rPr>
        <w:t xml:space="preserve">לא </w:t>
      </w:r>
      <w:bookmarkStart w:id="34545" w:name="_ETM_Q88_190230"/>
      <w:bookmarkEnd w:id="34545"/>
      <w:r>
        <w:rPr>
          <w:rtl/>
        </w:rPr>
        <w:t xml:space="preserve">אוהבים </w:t>
      </w:r>
      <w:bookmarkStart w:id="34546" w:name="_ETM_Q88_190500"/>
      <w:bookmarkEnd w:id="34546"/>
      <w:r>
        <w:rPr>
          <w:rtl/>
        </w:rPr>
        <w:t xml:space="preserve">את </w:t>
      </w:r>
      <w:bookmarkStart w:id="34547" w:name="_ETM_Q88_190590"/>
      <w:bookmarkEnd w:id="34547"/>
      <w:r>
        <w:rPr>
          <w:rtl/>
        </w:rPr>
        <w:t xml:space="preserve">מדינת </w:t>
      </w:r>
      <w:bookmarkStart w:id="34548" w:name="_ETM_Q88_191010"/>
      <w:bookmarkEnd w:id="34548"/>
      <w:r>
        <w:rPr>
          <w:rtl/>
        </w:rPr>
        <w:t>ישראל</w:t>
      </w:r>
      <w:r>
        <w:rPr>
          <w:rFonts w:hint="cs"/>
          <w:rtl/>
        </w:rPr>
        <w:t>;</w:t>
      </w:r>
      <w:r>
        <w:rPr>
          <w:rtl/>
        </w:rPr>
        <w:t xml:space="preserve"> </w:t>
      </w:r>
      <w:bookmarkStart w:id="34549" w:name="_ETM_Q88_191789"/>
      <w:bookmarkEnd w:id="34549"/>
      <w:r>
        <w:rPr>
          <w:rtl/>
        </w:rPr>
        <w:t xml:space="preserve">הם </w:t>
      </w:r>
      <w:bookmarkStart w:id="34550" w:name="_ETM_Q88_191940"/>
      <w:bookmarkEnd w:id="34550"/>
      <w:r>
        <w:rPr>
          <w:rtl/>
        </w:rPr>
        <w:t xml:space="preserve">יצאו </w:t>
      </w:r>
      <w:bookmarkStart w:id="34551" w:name="_ETM_Q88_192180"/>
      <w:bookmarkEnd w:id="34551"/>
      <w:r>
        <w:rPr>
          <w:rtl/>
        </w:rPr>
        <w:t xml:space="preserve">מסיבה </w:t>
      </w:r>
      <w:bookmarkStart w:id="34552" w:name="_ETM_Q88_192539"/>
      <w:bookmarkEnd w:id="34552"/>
      <w:r>
        <w:rPr>
          <w:rFonts w:hint="cs"/>
          <w:rtl/>
        </w:rPr>
        <w:t>אחת פשוטה</w:t>
      </w:r>
      <w:bookmarkStart w:id="34553" w:name="_ETM_Q88_190442"/>
      <w:bookmarkEnd w:id="34553"/>
      <w:r>
        <w:rPr>
          <w:rFonts w:hint="cs"/>
          <w:rtl/>
        </w:rPr>
        <w:t>,</w:t>
      </w:r>
      <w:bookmarkStart w:id="34554" w:name="_ETM_Q88_191469"/>
      <w:bookmarkEnd w:id="34554"/>
      <w:r>
        <w:rPr>
          <w:rtl/>
        </w:rPr>
        <w:t xml:space="preserve"> </w:t>
      </w:r>
      <w:bookmarkStart w:id="34555" w:name="_ETM_Q88_192789"/>
      <w:bookmarkStart w:id="34556" w:name="_ETM_Q88_193960"/>
      <w:bookmarkEnd w:id="34555"/>
      <w:bookmarkEnd w:id="34556"/>
      <w:r>
        <w:rPr>
          <w:rtl/>
        </w:rPr>
        <w:t xml:space="preserve">כי </w:t>
      </w:r>
      <w:bookmarkStart w:id="34557" w:name="_ETM_Q88_194170"/>
      <w:bookmarkEnd w:id="34557"/>
      <w:r>
        <w:rPr>
          <w:rtl/>
        </w:rPr>
        <w:t xml:space="preserve">הם </w:t>
      </w:r>
      <w:bookmarkStart w:id="34558" w:name="_ETM_Q88_194740"/>
      <w:bookmarkEnd w:id="34558"/>
      <w:r>
        <w:rPr>
          <w:rtl/>
        </w:rPr>
        <w:t xml:space="preserve">לא </w:t>
      </w:r>
      <w:bookmarkStart w:id="34559" w:name="_ETM_Q88_194980"/>
      <w:bookmarkEnd w:id="34559"/>
      <w:r>
        <w:rPr>
          <w:rtl/>
        </w:rPr>
        <w:t xml:space="preserve">יכולים </w:t>
      </w:r>
      <w:bookmarkStart w:id="34560" w:name="_ETM_Q88_195400"/>
      <w:bookmarkEnd w:id="34560"/>
      <w:r>
        <w:rPr>
          <w:rtl/>
        </w:rPr>
        <w:t xml:space="preserve">לגמור </w:t>
      </w:r>
      <w:bookmarkStart w:id="34561" w:name="_ETM_Q88_195670"/>
      <w:bookmarkEnd w:id="34561"/>
      <w:r>
        <w:rPr>
          <w:rtl/>
        </w:rPr>
        <w:t xml:space="preserve">את </w:t>
      </w:r>
      <w:bookmarkStart w:id="34562" w:name="_ETM_Q88_195730"/>
      <w:bookmarkEnd w:id="34562"/>
      <w:r>
        <w:rPr>
          <w:rtl/>
        </w:rPr>
        <w:t>החודש</w:t>
      </w:r>
      <w:r>
        <w:rPr>
          <w:rFonts w:hint="cs"/>
          <w:rtl/>
        </w:rPr>
        <w:t>;</w:t>
      </w:r>
      <w:r>
        <w:rPr>
          <w:rtl/>
        </w:rPr>
        <w:t xml:space="preserve"> </w:t>
      </w:r>
      <w:bookmarkStart w:id="34563" w:name="_ETM_Q88_196650"/>
      <w:bookmarkEnd w:id="34563"/>
      <w:r>
        <w:rPr>
          <w:rtl/>
        </w:rPr>
        <w:t xml:space="preserve">כי </w:t>
      </w:r>
      <w:bookmarkStart w:id="34564" w:name="_ETM_Q88_196829"/>
      <w:bookmarkEnd w:id="34564"/>
      <w:r>
        <w:rPr>
          <w:rtl/>
        </w:rPr>
        <w:t xml:space="preserve">יוקר </w:t>
      </w:r>
      <w:bookmarkStart w:id="34565" w:name="_ETM_Q88_197160"/>
      <w:bookmarkEnd w:id="34565"/>
      <w:r>
        <w:rPr>
          <w:rtl/>
        </w:rPr>
        <w:t xml:space="preserve">המחיה </w:t>
      </w:r>
      <w:bookmarkStart w:id="34566" w:name="_ETM_Q88_197550"/>
      <w:bookmarkEnd w:id="34566"/>
      <w:r>
        <w:rPr>
          <w:rtl/>
        </w:rPr>
        <w:t xml:space="preserve">במדינת </w:t>
      </w:r>
      <w:bookmarkStart w:id="34567" w:name="_ETM_Q88_198029"/>
      <w:bookmarkStart w:id="34568" w:name="_ETM_Q88_191071"/>
      <w:bookmarkEnd w:id="34567"/>
      <w:bookmarkEnd w:id="34568"/>
      <w:r>
        <w:rPr>
          <w:rtl/>
        </w:rPr>
        <w:t xml:space="preserve">ישראל </w:t>
      </w:r>
      <w:bookmarkStart w:id="34569" w:name="_ETM_Q88_199239"/>
      <w:bookmarkEnd w:id="34569"/>
      <w:r>
        <w:rPr>
          <w:rtl/>
        </w:rPr>
        <w:t xml:space="preserve">חצה </w:t>
      </w:r>
      <w:bookmarkStart w:id="34570" w:name="_ETM_Q88_199780"/>
      <w:bookmarkEnd w:id="34570"/>
      <w:r>
        <w:rPr>
          <w:rtl/>
        </w:rPr>
        <w:t xml:space="preserve">כל </w:t>
      </w:r>
      <w:bookmarkStart w:id="34571" w:name="_ETM_Q88_200079"/>
      <w:bookmarkEnd w:id="34571"/>
      <w:r>
        <w:rPr>
          <w:rtl/>
        </w:rPr>
        <w:t xml:space="preserve">רף </w:t>
      </w:r>
      <w:bookmarkStart w:id="34572" w:name="_ETM_Q88_200380"/>
      <w:bookmarkEnd w:id="34572"/>
      <w:r>
        <w:rPr>
          <w:rtl/>
        </w:rPr>
        <w:t>הגיוני</w:t>
      </w:r>
      <w:bookmarkStart w:id="34573" w:name="_ETM_Q88_199343"/>
      <w:bookmarkEnd w:id="34573"/>
      <w:r>
        <w:rPr>
          <w:rFonts w:hint="cs"/>
          <w:rtl/>
        </w:rPr>
        <w:t>;</w:t>
      </w:r>
      <w:r>
        <w:rPr>
          <w:rtl/>
        </w:rPr>
        <w:t xml:space="preserve"> </w:t>
      </w:r>
      <w:bookmarkStart w:id="34574" w:name="_ETM_Q88_200920"/>
      <w:bookmarkEnd w:id="34574"/>
      <w:r>
        <w:rPr>
          <w:rtl/>
        </w:rPr>
        <w:t xml:space="preserve">כי </w:t>
      </w:r>
      <w:bookmarkStart w:id="34575" w:name="_ETM_Q88_201070"/>
      <w:bookmarkEnd w:id="34575"/>
      <w:r>
        <w:rPr>
          <w:rtl/>
        </w:rPr>
        <w:t xml:space="preserve">זוגות </w:t>
      </w:r>
      <w:bookmarkStart w:id="34576" w:name="_ETM_Q88_201460"/>
      <w:bookmarkEnd w:id="34576"/>
      <w:r>
        <w:rPr>
          <w:rtl/>
        </w:rPr>
        <w:t xml:space="preserve">צעירים </w:t>
      </w:r>
      <w:bookmarkStart w:id="34577" w:name="_ETM_Q88_201940"/>
      <w:bookmarkEnd w:id="34577"/>
      <w:r>
        <w:rPr>
          <w:rtl/>
        </w:rPr>
        <w:t>פה</w:t>
      </w:r>
      <w:r>
        <w:rPr>
          <w:rFonts w:hint="cs"/>
          <w:rtl/>
        </w:rPr>
        <w:t xml:space="preserve"> - - -</w:t>
      </w:r>
      <w:bookmarkStart w:id="34578" w:name="_ETM_Q88_202340"/>
      <w:bookmarkEnd w:id="34578"/>
    </w:p>
    <w:p w:rsidR="00EA1761" w:rsidRDefault="00EA1761" w:rsidP="000936C0">
      <w:pPr>
        <w:rPr>
          <w:rtl/>
        </w:rPr>
      </w:pPr>
      <w:bookmarkStart w:id="34579" w:name="_ETM_Q88_203781"/>
      <w:bookmarkStart w:id="34580" w:name="_ETM_Q88_203924"/>
      <w:bookmarkStart w:id="34581" w:name="_ETM_Q88_199682"/>
      <w:bookmarkEnd w:id="34579"/>
      <w:bookmarkEnd w:id="34580"/>
      <w:bookmarkEnd w:id="34581"/>
    </w:p>
    <w:p w:rsidR="00EA1761" w:rsidRDefault="00EA1761" w:rsidP="000936C0">
      <w:pPr>
        <w:pStyle w:val="af6"/>
        <w:keepNext/>
        <w:rPr>
          <w:rtl/>
        </w:rPr>
      </w:pPr>
      <w:r w:rsidRPr="00093502">
        <w:rPr>
          <w:rStyle w:val="TagStyle"/>
          <w:rtl/>
        </w:rPr>
        <w:t xml:space="preserve"> &lt;&lt; יור &gt;&gt; </w:t>
      </w:r>
      <w:r>
        <w:rPr>
          <w:rtl/>
        </w:rPr>
        <w:t>היו"ר ארז מלול:</w:t>
      </w:r>
      <w:r w:rsidRPr="00093502">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4582" w:name="_ETM_Q88_200597"/>
      <w:bookmarkEnd w:id="34582"/>
      <w:r>
        <w:rPr>
          <w:rFonts w:hint="cs"/>
          <w:rtl/>
        </w:rPr>
        <w:t>למה? בארה"ב יוקר המחיה</w:t>
      </w:r>
      <w:bookmarkStart w:id="34583" w:name="_ETM_Q88_201312"/>
      <w:bookmarkEnd w:id="34583"/>
      <w:r>
        <w:rPr>
          <w:rFonts w:hint="cs"/>
          <w:rtl/>
        </w:rPr>
        <w:t xml:space="preserve">, </w:t>
      </w:r>
      <w:bookmarkStart w:id="34584" w:name="_ETM_Q88_205764"/>
      <w:bookmarkEnd w:id="34584"/>
      <w:r>
        <w:rPr>
          <w:rFonts w:hint="cs"/>
          <w:rtl/>
        </w:rPr>
        <w:t xml:space="preserve">הם באים, הכול </w:t>
      </w:r>
      <w:bookmarkStart w:id="34585" w:name="_ETM_Q88_202252"/>
      <w:bookmarkEnd w:id="34585"/>
      <w:r>
        <w:rPr>
          <w:rFonts w:hint="cs"/>
          <w:rtl/>
        </w:rPr>
        <w:t>בחינם</w:t>
      </w:r>
      <w:bookmarkStart w:id="34586" w:name="_ETM_Q88_205436"/>
      <w:bookmarkEnd w:id="34586"/>
      <w:r>
        <w:rPr>
          <w:rFonts w:hint="cs"/>
          <w:rtl/>
        </w:rPr>
        <w:t>?</w:t>
      </w:r>
    </w:p>
    <w:p w:rsidR="00EA1761" w:rsidRDefault="00EA1761" w:rsidP="000936C0">
      <w:pPr>
        <w:rPr>
          <w:rtl/>
        </w:rPr>
      </w:pPr>
      <w:bookmarkStart w:id="34587" w:name="_ETM_Q88_205501"/>
      <w:bookmarkEnd w:id="34587"/>
    </w:p>
    <w:p w:rsidR="00EA1761" w:rsidRDefault="00EA1761" w:rsidP="000936C0">
      <w:pPr>
        <w:pStyle w:val="-"/>
        <w:keepNext/>
        <w:rPr>
          <w:rtl/>
        </w:rPr>
      </w:pPr>
      <w:bookmarkStart w:id="34588" w:name="ET_speakercontinue_6151_5"/>
      <w:r w:rsidRPr="00093502">
        <w:rPr>
          <w:rStyle w:val="TagStyle"/>
          <w:rtl/>
        </w:rPr>
        <w:t xml:space="preserve"> &lt;&lt; דובר_המשך &gt;&gt; </w:t>
      </w:r>
      <w:r>
        <w:rPr>
          <w:rtl/>
        </w:rPr>
        <w:t>רון כץ (יש עתיד):</w:t>
      </w:r>
      <w:r w:rsidRPr="00093502">
        <w:rPr>
          <w:rStyle w:val="TagStyle"/>
          <w:rtl/>
        </w:rPr>
        <w:t xml:space="preserve"> &lt;&lt; דובר_המשך &gt;&gt;</w:t>
      </w:r>
      <w:r>
        <w:rPr>
          <w:rtl/>
        </w:rPr>
        <w:t xml:space="preserve">   </w:t>
      </w:r>
      <w:bookmarkEnd w:id="34588"/>
    </w:p>
    <w:p w:rsidR="00EA1761" w:rsidRDefault="00EA1761" w:rsidP="000936C0">
      <w:pPr>
        <w:pStyle w:val="KeepWithNext"/>
        <w:rPr>
          <w:rtl/>
        </w:rPr>
      </w:pPr>
    </w:p>
    <w:p w:rsidR="00EA1761" w:rsidRDefault="00EA1761" w:rsidP="000936C0">
      <w:pPr>
        <w:rPr>
          <w:rtl/>
        </w:rPr>
      </w:pPr>
      <w:bookmarkStart w:id="34589" w:name="_ETM_Q88_210510"/>
      <w:bookmarkStart w:id="34590" w:name="_ETM_Q88_206592"/>
      <w:bookmarkStart w:id="34591" w:name="_ETM_Q88_203978"/>
      <w:bookmarkStart w:id="34592" w:name="_ETM_Q88_204033"/>
      <w:bookmarkStart w:id="34593" w:name="_ETM_Q88_202730"/>
      <w:bookmarkStart w:id="34594" w:name="_ETM_Q88_203300"/>
      <w:bookmarkStart w:id="34595" w:name="_ETM_Q88_203570"/>
      <w:bookmarkStart w:id="34596" w:name="_ETM_Q88_204170"/>
      <w:bookmarkStart w:id="34597" w:name="_ETM_Q88_204410"/>
      <w:bookmarkEnd w:id="34589"/>
      <w:bookmarkEnd w:id="34590"/>
      <w:bookmarkEnd w:id="34591"/>
      <w:bookmarkEnd w:id="34592"/>
      <w:bookmarkEnd w:id="34593"/>
      <w:bookmarkEnd w:id="34594"/>
      <w:bookmarkEnd w:id="34595"/>
      <w:bookmarkEnd w:id="34596"/>
      <w:bookmarkEnd w:id="34597"/>
      <w:r>
        <w:rPr>
          <w:rFonts w:hint="cs"/>
          <w:rtl/>
        </w:rPr>
        <w:t>ה</w:t>
      </w:r>
      <w:r>
        <w:rPr>
          <w:rtl/>
        </w:rPr>
        <w:t xml:space="preserve">רבה </w:t>
      </w:r>
      <w:bookmarkStart w:id="34598" w:name="_ETM_Q88_204800"/>
      <w:bookmarkEnd w:id="34598"/>
      <w:r>
        <w:rPr>
          <w:rtl/>
        </w:rPr>
        <w:t xml:space="preserve">יותר </w:t>
      </w:r>
      <w:bookmarkStart w:id="34599" w:name="_ETM_Q88_205070"/>
      <w:bookmarkEnd w:id="34599"/>
      <w:r>
        <w:rPr>
          <w:rtl/>
        </w:rPr>
        <w:t>טוב</w:t>
      </w:r>
      <w:r>
        <w:rPr>
          <w:rFonts w:hint="cs"/>
          <w:rtl/>
        </w:rPr>
        <w:t>.</w:t>
      </w:r>
      <w:bookmarkStart w:id="34600" w:name="_ETM_Q88_203642"/>
      <w:bookmarkStart w:id="34601" w:name="_ETM_Q88_205400"/>
      <w:bookmarkEnd w:id="34600"/>
      <w:bookmarkEnd w:id="34601"/>
      <w:r>
        <w:rPr>
          <w:rtl/>
        </w:rPr>
        <w:t xml:space="preserve"> </w:t>
      </w:r>
      <w:bookmarkStart w:id="34602" w:name="_ETM_Q88_205820"/>
      <w:bookmarkEnd w:id="34602"/>
      <w:r>
        <w:rPr>
          <w:rtl/>
        </w:rPr>
        <w:t xml:space="preserve">הרבה </w:t>
      </w:r>
      <w:bookmarkStart w:id="34603" w:name="_ETM_Q88_206270"/>
      <w:bookmarkEnd w:id="34603"/>
      <w:r>
        <w:rPr>
          <w:rtl/>
        </w:rPr>
        <w:t xml:space="preserve">יותר </w:t>
      </w:r>
      <w:bookmarkStart w:id="34604" w:name="_ETM_Q88_206480"/>
      <w:bookmarkEnd w:id="34604"/>
      <w:r>
        <w:rPr>
          <w:rtl/>
        </w:rPr>
        <w:t>טוב</w:t>
      </w:r>
      <w:r>
        <w:rPr>
          <w:rFonts w:hint="cs"/>
          <w:rtl/>
        </w:rPr>
        <w:t>,</w:t>
      </w:r>
      <w:r>
        <w:rPr>
          <w:rtl/>
        </w:rPr>
        <w:t xml:space="preserve"> </w:t>
      </w:r>
      <w:bookmarkStart w:id="34605" w:name="_ETM_Q88_206720"/>
      <w:bookmarkEnd w:id="34605"/>
      <w:r>
        <w:rPr>
          <w:rtl/>
        </w:rPr>
        <w:t>ארז</w:t>
      </w:r>
      <w:r>
        <w:rPr>
          <w:rFonts w:hint="cs"/>
          <w:rtl/>
        </w:rPr>
        <w:t>.</w:t>
      </w:r>
      <w:r>
        <w:rPr>
          <w:rtl/>
        </w:rPr>
        <w:t xml:space="preserve"> </w:t>
      </w:r>
      <w:bookmarkStart w:id="34606" w:name="_ETM_Q88_207230"/>
      <w:bookmarkEnd w:id="34606"/>
      <w:r>
        <w:rPr>
          <w:rtl/>
        </w:rPr>
        <w:t xml:space="preserve">הרבה </w:t>
      </w:r>
      <w:bookmarkStart w:id="34607" w:name="_ETM_Q88_207650"/>
      <w:bookmarkEnd w:id="34607"/>
      <w:r>
        <w:rPr>
          <w:rtl/>
        </w:rPr>
        <w:t xml:space="preserve">יותר </w:t>
      </w:r>
      <w:bookmarkStart w:id="34608" w:name="_ETM_Q88_207890"/>
      <w:bookmarkEnd w:id="34608"/>
      <w:r>
        <w:rPr>
          <w:rtl/>
        </w:rPr>
        <w:t>טוב</w:t>
      </w:r>
      <w:r>
        <w:rPr>
          <w:rFonts w:hint="cs"/>
          <w:rtl/>
        </w:rPr>
        <w:t>.</w:t>
      </w:r>
      <w:bookmarkStart w:id="34609" w:name="_ETM_Q88_207982"/>
      <w:bookmarkStart w:id="34610" w:name="_ETM_Q88_206602"/>
      <w:bookmarkEnd w:id="34609"/>
      <w:bookmarkEnd w:id="34610"/>
      <w:r>
        <w:rPr>
          <w:rtl/>
        </w:rPr>
        <w:t xml:space="preserve"> </w:t>
      </w:r>
      <w:bookmarkStart w:id="34611" w:name="_ETM_Q88_208400"/>
      <w:bookmarkEnd w:id="34611"/>
      <w:r>
        <w:rPr>
          <w:rtl/>
        </w:rPr>
        <w:t xml:space="preserve">אני </w:t>
      </w:r>
      <w:bookmarkStart w:id="34612" w:name="_ETM_Q88_208640"/>
      <w:bookmarkEnd w:id="34612"/>
      <w:r>
        <w:rPr>
          <w:rtl/>
        </w:rPr>
        <w:t xml:space="preserve">יכול </w:t>
      </w:r>
      <w:bookmarkStart w:id="34613" w:name="_ETM_Q88_208880"/>
      <w:bookmarkEnd w:id="34613"/>
      <w:r>
        <w:rPr>
          <w:rtl/>
        </w:rPr>
        <w:t xml:space="preserve">לומר </w:t>
      </w:r>
      <w:bookmarkStart w:id="34614" w:name="_ETM_Q88_209150"/>
      <w:bookmarkEnd w:id="34614"/>
      <w:r>
        <w:rPr>
          <w:rtl/>
        </w:rPr>
        <w:t>לך</w:t>
      </w:r>
      <w:r>
        <w:rPr>
          <w:rFonts w:hint="cs"/>
          <w:rtl/>
        </w:rPr>
        <w:t xml:space="preserve"> - - -</w:t>
      </w:r>
      <w:bookmarkStart w:id="34615" w:name="_ETM_Q88_211456"/>
      <w:bookmarkEnd w:id="34615"/>
    </w:p>
    <w:p w:rsidR="00EA1761" w:rsidRDefault="00EA1761" w:rsidP="000936C0">
      <w:pPr>
        <w:rPr>
          <w:rtl/>
        </w:rPr>
      </w:pPr>
      <w:bookmarkStart w:id="34616" w:name="_ETM_Q88_211607"/>
      <w:bookmarkStart w:id="34617" w:name="_ETM_Q88_209900"/>
      <w:bookmarkStart w:id="34618" w:name="_ETM_Q88_206821"/>
      <w:bookmarkEnd w:id="34616"/>
      <w:bookmarkEnd w:id="34617"/>
      <w:bookmarkEnd w:id="34618"/>
    </w:p>
    <w:p w:rsidR="00EA1761" w:rsidRDefault="00EA1761" w:rsidP="000936C0">
      <w:pPr>
        <w:pStyle w:val="af6"/>
        <w:keepNext/>
        <w:rPr>
          <w:rtl/>
        </w:rPr>
      </w:pPr>
      <w:r w:rsidRPr="00093502">
        <w:rPr>
          <w:rStyle w:val="TagStyle"/>
          <w:rtl/>
        </w:rPr>
        <w:t xml:space="preserve"> &lt;&lt; יור &gt;&gt; </w:t>
      </w:r>
      <w:r>
        <w:rPr>
          <w:rtl/>
        </w:rPr>
        <w:t>היו"ר ארז מלול:</w:t>
      </w:r>
      <w:r w:rsidRPr="00093502">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4619" w:name="_ETM_Q88_210839"/>
      <w:bookmarkEnd w:id="34619"/>
      <w:r>
        <w:rPr>
          <w:rFonts w:hint="cs"/>
          <w:rtl/>
        </w:rPr>
        <w:t>יש לי ח</w:t>
      </w:r>
      <w:bookmarkStart w:id="34620" w:name="_ETM_Q88_207002"/>
      <w:bookmarkEnd w:id="34620"/>
      <w:r>
        <w:rPr>
          <w:rFonts w:hint="cs"/>
          <w:rtl/>
        </w:rPr>
        <w:t>ברים</w:t>
      </w:r>
      <w:bookmarkStart w:id="34621" w:name="_ETM_Q88_208951"/>
      <w:bookmarkStart w:id="34622" w:name="_ETM_Q88_208011"/>
      <w:bookmarkEnd w:id="34621"/>
      <w:bookmarkEnd w:id="34622"/>
      <w:r>
        <w:rPr>
          <w:rFonts w:hint="cs"/>
          <w:rtl/>
        </w:rPr>
        <w:t xml:space="preserve"> - - -</w:t>
      </w:r>
    </w:p>
    <w:p w:rsidR="00EA1761" w:rsidRDefault="00EA1761" w:rsidP="000936C0">
      <w:pPr>
        <w:rPr>
          <w:rtl/>
        </w:rPr>
      </w:pPr>
      <w:bookmarkStart w:id="34623" w:name="_ETM_Q88_208175"/>
      <w:bookmarkStart w:id="34624" w:name="_ETM_Q88_208269"/>
      <w:bookmarkEnd w:id="34623"/>
      <w:bookmarkEnd w:id="34624"/>
    </w:p>
    <w:p w:rsidR="00EA1761" w:rsidRDefault="00EA1761" w:rsidP="000936C0">
      <w:pPr>
        <w:pStyle w:val="-"/>
        <w:keepNext/>
        <w:rPr>
          <w:rtl/>
        </w:rPr>
      </w:pPr>
      <w:r w:rsidRPr="00093502">
        <w:rPr>
          <w:rStyle w:val="TagStyle"/>
          <w:rtl/>
        </w:rPr>
        <w:t xml:space="preserve"> &lt;&lt; דובר_המשך &gt;&gt; </w:t>
      </w:r>
      <w:r>
        <w:rPr>
          <w:rtl/>
        </w:rPr>
        <w:t>רון כץ (יש עתיד):</w:t>
      </w:r>
      <w:r w:rsidRPr="00093502">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4625" w:name="_ETM_Q88_212346"/>
      <w:bookmarkEnd w:id="34625"/>
      <w:r>
        <w:rPr>
          <w:rFonts w:hint="cs"/>
          <w:rtl/>
        </w:rPr>
        <w:t>עזו</w:t>
      </w:r>
      <w:bookmarkStart w:id="34626" w:name="_ETM_Q88_210161"/>
      <w:bookmarkEnd w:id="34626"/>
      <w:r>
        <w:rPr>
          <w:rFonts w:hint="cs"/>
          <w:rtl/>
        </w:rPr>
        <w:t xml:space="preserve">ב חברים. אני אומר </w:t>
      </w:r>
      <w:bookmarkStart w:id="34627" w:name="_ETM_Q88_210281"/>
      <w:bookmarkEnd w:id="34627"/>
      <w:r>
        <w:rPr>
          <w:rFonts w:hint="cs"/>
          <w:rtl/>
        </w:rPr>
        <w:t>לך - - -</w:t>
      </w:r>
    </w:p>
    <w:p w:rsidR="00EA1761" w:rsidRDefault="00EA1761" w:rsidP="000936C0">
      <w:pPr>
        <w:rPr>
          <w:rtl/>
        </w:rPr>
      </w:pPr>
      <w:bookmarkStart w:id="34628" w:name="_ETM_Q88_212062"/>
      <w:bookmarkStart w:id="34629" w:name="_ETM_Q88_212145"/>
      <w:bookmarkEnd w:id="34628"/>
      <w:bookmarkEnd w:id="34629"/>
    </w:p>
    <w:p w:rsidR="00EA1761" w:rsidRDefault="00EA1761" w:rsidP="000936C0">
      <w:pPr>
        <w:pStyle w:val="af6"/>
        <w:keepNext/>
        <w:rPr>
          <w:rtl/>
        </w:rPr>
      </w:pPr>
      <w:r w:rsidRPr="00093502">
        <w:rPr>
          <w:rStyle w:val="TagStyle"/>
          <w:rtl/>
        </w:rPr>
        <w:lastRenderedPageBreak/>
        <w:t xml:space="preserve"> &lt;&lt; יור &gt;&gt; </w:t>
      </w:r>
      <w:r>
        <w:rPr>
          <w:rtl/>
        </w:rPr>
        <w:t>היו"ר ארז מלול:</w:t>
      </w:r>
      <w:r w:rsidRPr="00093502">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4630" w:name="_ETM_Q88_213173"/>
      <w:bookmarkEnd w:id="34630"/>
      <w:r>
        <w:rPr>
          <w:rFonts w:hint="cs"/>
          <w:rtl/>
        </w:rPr>
        <w:t>אתה יודע</w:t>
      </w:r>
      <w:bookmarkStart w:id="34631" w:name="_ETM_Q88_215766"/>
      <w:bookmarkEnd w:id="34631"/>
      <w:r>
        <w:rPr>
          <w:rFonts w:hint="cs"/>
          <w:rtl/>
        </w:rPr>
        <w:t xml:space="preserve"> </w:t>
      </w:r>
      <w:bookmarkStart w:id="34632" w:name="_ETM_Q88_210981"/>
      <w:bookmarkEnd w:id="34632"/>
      <w:r>
        <w:rPr>
          <w:rFonts w:hint="cs"/>
          <w:rtl/>
        </w:rPr>
        <w:t xml:space="preserve">מה זה חינוך שם </w:t>
      </w:r>
      <w:bookmarkStart w:id="34633" w:name="_ETM_Q88_211601"/>
      <w:bookmarkEnd w:id="34633"/>
      <w:r>
        <w:rPr>
          <w:rFonts w:hint="cs"/>
          <w:rtl/>
        </w:rPr>
        <w:t>- - -</w:t>
      </w:r>
      <w:bookmarkStart w:id="34634" w:name="_ETM_Q88_213949"/>
      <w:bookmarkEnd w:id="34634"/>
    </w:p>
    <w:p w:rsidR="00EA1761" w:rsidRDefault="00EA1761" w:rsidP="000936C0">
      <w:pPr>
        <w:rPr>
          <w:rtl/>
        </w:rPr>
      </w:pPr>
      <w:bookmarkStart w:id="34635" w:name="_ETM_Q88_214079"/>
      <w:bookmarkEnd w:id="34635"/>
    </w:p>
    <w:p w:rsidR="00EA1761" w:rsidRDefault="00EA1761" w:rsidP="000936C0">
      <w:pPr>
        <w:pStyle w:val="-"/>
        <w:keepNext/>
        <w:rPr>
          <w:rtl/>
        </w:rPr>
      </w:pPr>
      <w:r w:rsidRPr="00093502">
        <w:rPr>
          <w:rStyle w:val="TagStyle"/>
          <w:rtl/>
        </w:rPr>
        <w:t xml:space="preserve"> &lt;&lt; דובר_המשך &gt;&gt; </w:t>
      </w:r>
      <w:r>
        <w:rPr>
          <w:rtl/>
        </w:rPr>
        <w:t>רון כץ (יש עתיד):</w:t>
      </w:r>
      <w:r w:rsidRPr="00093502">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4636" w:name="_ETM_Q88_216296"/>
      <w:bookmarkEnd w:id="34636"/>
      <w:r>
        <w:rPr>
          <w:rFonts w:hint="cs"/>
          <w:rtl/>
        </w:rPr>
        <w:t>כן, החינוך שם טוב</w:t>
      </w:r>
      <w:bookmarkStart w:id="34637" w:name="_ETM_Q88_213911"/>
      <w:bookmarkEnd w:id="34637"/>
      <w:r>
        <w:rPr>
          <w:rFonts w:hint="cs"/>
          <w:rtl/>
        </w:rPr>
        <w:t>,</w:t>
      </w:r>
      <w:bookmarkStart w:id="34638" w:name="_ETM_Q88_214755"/>
      <w:bookmarkEnd w:id="34638"/>
      <w:r>
        <w:rPr>
          <w:rFonts w:hint="cs"/>
          <w:rtl/>
        </w:rPr>
        <w:t xml:space="preserve"> בניגוד אלינו.</w:t>
      </w:r>
    </w:p>
    <w:p w:rsidR="00EA1761" w:rsidRDefault="00EA1761" w:rsidP="000936C0">
      <w:pPr>
        <w:rPr>
          <w:rtl/>
        </w:rPr>
      </w:pPr>
      <w:bookmarkStart w:id="34639" w:name="_ETM_Q88_216956"/>
      <w:bookmarkStart w:id="34640" w:name="_ETM_Q88_217039"/>
      <w:bookmarkEnd w:id="34639"/>
      <w:bookmarkEnd w:id="34640"/>
    </w:p>
    <w:p w:rsidR="00EA1761" w:rsidRDefault="00EA1761" w:rsidP="000936C0">
      <w:pPr>
        <w:pStyle w:val="af6"/>
        <w:keepNext/>
        <w:rPr>
          <w:rtl/>
        </w:rPr>
      </w:pPr>
      <w:r w:rsidRPr="00093502">
        <w:rPr>
          <w:rStyle w:val="TagStyle"/>
          <w:rtl/>
        </w:rPr>
        <w:t xml:space="preserve"> &lt;&lt; יור &gt;&gt; </w:t>
      </w:r>
      <w:r>
        <w:rPr>
          <w:rtl/>
        </w:rPr>
        <w:t>היו"ר ארז מלול:</w:t>
      </w:r>
      <w:r w:rsidRPr="00093502">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4641" w:name="_ETM_Q88_218845"/>
      <w:bookmarkEnd w:id="34641"/>
      <w:r>
        <w:rPr>
          <w:rFonts w:hint="cs"/>
          <w:rtl/>
        </w:rPr>
        <w:t xml:space="preserve">אתה </w:t>
      </w:r>
      <w:bookmarkStart w:id="34642" w:name="_ETM_Q88_216891"/>
      <w:bookmarkEnd w:id="34642"/>
      <w:r>
        <w:rPr>
          <w:rFonts w:hint="cs"/>
          <w:rtl/>
        </w:rPr>
        <w:t>יודע כמה עולה? ובריאות</w:t>
      </w:r>
      <w:bookmarkStart w:id="34643" w:name="_ETM_Q88_217901"/>
      <w:bookmarkEnd w:id="34643"/>
      <w:r>
        <w:rPr>
          <w:rFonts w:hint="cs"/>
          <w:rtl/>
        </w:rPr>
        <w:t>?</w:t>
      </w:r>
    </w:p>
    <w:p w:rsidR="00EA1761" w:rsidRDefault="00EA1761" w:rsidP="000936C0">
      <w:pPr>
        <w:rPr>
          <w:rtl/>
        </w:rPr>
      </w:pPr>
      <w:bookmarkStart w:id="34644" w:name="_ETM_Q88_222453"/>
      <w:bookmarkStart w:id="34645" w:name="_ETM_Q88_222540"/>
      <w:bookmarkStart w:id="34646" w:name="_ETM_Q88_217751"/>
      <w:bookmarkEnd w:id="34644"/>
      <w:bookmarkEnd w:id="34645"/>
      <w:bookmarkEnd w:id="34646"/>
    </w:p>
    <w:p w:rsidR="00EA1761" w:rsidRDefault="00EA1761" w:rsidP="000936C0">
      <w:pPr>
        <w:pStyle w:val="-"/>
        <w:keepNext/>
        <w:rPr>
          <w:rtl/>
        </w:rPr>
      </w:pPr>
      <w:r w:rsidRPr="00093502">
        <w:rPr>
          <w:rStyle w:val="TagStyle"/>
          <w:rtl/>
        </w:rPr>
        <w:t xml:space="preserve"> &lt;&lt; דובר_המשך &gt;&gt; </w:t>
      </w:r>
      <w:r>
        <w:rPr>
          <w:rtl/>
        </w:rPr>
        <w:t>רון כץ (יש עתיד):</w:t>
      </w:r>
      <w:r w:rsidRPr="00093502">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C11DB7">
      <w:pPr>
        <w:rPr>
          <w:rtl/>
        </w:rPr>
      </w:pPr>
      <w:bookmarkStart w:id="34647" w:name="_ETM_Q88_221836"/>
      <w:bookmarkEnd w:id="34647"/>
      <w:r>
        <w:rPr>
          <w:rFonts w:hint="cs"/>
          <w:rtl/>
        </w:rPr>
        <w:t xml:space="preserve">ארז, </w:t>
      </w:r>
      <w:bookmarkStart w:id="34648" w:name="_ETM_Q88_218291"/>
      <w:bookmarkStart w:id="34649" w:name="_ETM_Q88_214140"/>
      <w:bookmarkStart w:id="34650" w:name="_ETM_Q88_214191"/>
      <w:bookmarkStart w:id="34651" w:name="_ETM_Q88_219590"/>
      <w:bookmarkStart w:id="34652" w:name="_ETM_Q88_218220"/>
      <w:bookmarkEnd w:id="34648"/>
      <w:bookmarkEnd w:id="34649"/>
      <w:bookmarkEnd w:id="34650"/>
      <w:bookmarkEnd w:id="34651"/>
      <w:bookmarkEnd w:id="34652"/>
      <w:r>
        <w:rPr>
          <w:rtl/>
        </w:rPr>
        <w:t xml:space="preserve">כל </w:t>
      </w:r>
      <w:bookmarkStart w:id="34653" w:name="_ETM_Q88_219890"/>
      <w:bookmarkStart w:id="34654" w:name="_ETM_Q88_220040"/>
      <w:bookmarkStart w:id="34655" w:name="_ETM_Q88_220700"/>
      <w:bookmarkStart w:id="34656" w:name="_ETM_Q88_220879"/>
      <w:bookmarkEnd w:id="34653"/>
      <w:bookmarkEnd w:id="34654"/>
      <w:bookmarkEnd w:id="34655"/>
      <w:bookmarkEnd w:id="34656"/>
      <w:r>
        <w:rPr>
          <w:rFonts w:hint="cs"/>
          <w:rtl/>
        </w:rPr>
        <w:t>ה</w:t>
      </w:r>
      <w:r>
        <w:rPr>
          <w:rtl/>
        </w:rPr>
        <w:t xml:space="preserve">חשבון </w:t>
      </w:r>
      <w:bookmarkStart w:id="34657" w:name="_ETM_Q88_221239"/>
      <w:bookmarkEnd w:id="34657"/>
      <w:r>
        <w:rPr>
          <w:rtl/>
        </w:rPr>
        <w:t>שתעשה</w:t>
      </w:r>
      <w:r>
        <w:rPr>
          <w:rFonts w:hint="cs"/>
          <w:rtl/>
        </w:rPr>
        <w:t>,</w:t>
      </w:r>
      <w:r>
        <w:rPr>
          <w:rtl/>
        </w:rPr>
        <w:t xml:space="preserve"> </w:t>
      </w:r>
      <w:bookmarkStart w:id="34658" w:name="_ETM_Q88_221659"/>
      <w:bookmarkEnd w:id="34658"/>
      <w:r>
        <w:rPr>
          <w:rtl/>
        </w:rPr>
        <w:t xml:space="preserve">בסוף </w:t>
      </w:r>
      <w:bookmarkStart w:id="34659" w:name="_ETM_Q88_221930"/>
      <w:bookmarkEnd w:id="34659"/>
      <w:r>
        <w:rPr>
          <w:rtl/>
        </w:rPr>
        <w:t xml:space="preserve">הם </w:t>
      </w:r>
      <w:bookmarkStart w:id="34660" w:name="_ETM_Q88_222020"/>
      <w:bookmarkEnd w:id="34660"/>
      <w:r>
        <w:rPr>
          <w:rtl/>
        </w:rPr>
        <w:t xml:space="preserve">מרוויחים </w:t>
      </w:r>
      <w:bookmarkStart w:id="34661" w:name="_ETM_Q88_222409"/>
      <w:bookmarkEnd w:id="34661"/>
      <w:r>
        <w:rPr>
          <w:rtl/>
        </w:rPr>
        <w:t xml:space="preserve">יותר </w:t>
      </w:r>
      <w:bookmarkStart w:id="34662" w:name="_ETM_Q88_222649"/>
      <w:bookmarkEnd w:id="34662"/>
      <w:r>
        <w:rPr>
          <w:rtl/>
        </w:rPr>
        <w:t>מא</w:t>
      </w:r>
      <w:r>
        <w:rPr>
          <w:rFonts w:hint="cs"/>
          <w:rtl/>
        </w:rPr>
        <w:t>י</w:t>
      </w:r>
      <w:r>
        <w:rPr>
          <w:rtl/>
        </w:rPr>
        <w:t>תנו</w:t>
      </w:r>
      <w:bookmarkStart w:id="34663" w:name="_ETM_Q88_220660"/>
      <w:bookmarkEnd w:id="34663"/>
      <w:r>
        <w:rPr>
          <w:rtl/>
        </w:rPr>
        <w:t xml:space="preserve"> </w:t>
      </w:r>
      <w:bookmarkStart w:id="34664" w:name="_ETM_Q88_223070"/>
      <w:bookmarkEnd w:id="34664"/>
      <w:r>
        <w:rPr>
          <w:rFonts w:hint="cs"/>
          <w:rtl/>
        </w:rPr>
        <w:t>ו</w:t>
      </w:r>
      <w:r>
        <w:rPr>
          <w:rtl/>
        </w:rPr>
        <w:t xml:space="preserve">מוציאים </w:t>
      </w:r>
      <w:bookmarkStart w:id="34665" w:name="_ETM_Q88_223460"/>
      <w:bookmarkEnd w:id="34665"/>
      <w:r>
        <w:rPr>
          <w:rtl/>
        </w:rPr>
        <w:t xml:space="preserve">פחות </w:t>
      </w:r>
      <w:bookmarkStart w:id="34666" w:name="_ETM_Q88_223760"/>
      <w:bookmarkEnd w:id="34666"/>
      <w:r>
        <w:rPr>
          <w:rtl/>
        </w:rPr>
        <w:t>מא</w:t>
      </w:r>
      <w:r>
        <w:rPr>
          <w:rFonts w:hint="cs"/>
          <w:rtl/>
        </w:rPr>
        <w:t>י</w:t>
      </w:r>
      <w:r>
        <w:rPr>
          <w:rtl/>
        </w:rPr>
        <w:t>תנו</w:t>
      </w:r>
      <w:r>
        <w:rPr>
          <w:rFonts w:hint="cs"/>
          <w:rtl/>
        </w:rPr>
        <w:t>.</w:t>
      </w:r>
      <w:r>
        <w:rPr>
          <w:rtl/>
        </w:rPr>
        <w:t xml:space="preserve"> </w:t>
      </w:r>
      <w:bookmarkStart w:id="34667" w:name="_ETM_Q88_224540"/>
      <w:bookmarkEnd w:id="34667"/>
      <w:r>
        <w:rPr>
          <w:rtl/>
        </w:rPr>
        <w:t xml:space="preserve">יש </w:t>
      </w:r>
      <w:bookmarkStart w:id="34668" w:name="_ETM_Q88_224870"/>
      <w:bookmarkEnd w:id="34668"/>
      <w:r>
        <w:rPr>
          <w:rtl/>
        </w:rPr>
        <w:t>ש</w:t>
      </w:r>
      <w:r>
        <w:rPr>
          <w:rFonts w:hint="cs"/>
          <w:rtl/>
        </w:rPr>
        <w:t>ם</w:t>
      </w:r>
      <w:bookmarkStart w:id="34669" w:name="_ETM_Q88_223810"/>
      <w:bookmarkStart w:id="34670" w:name="_ETM_Q88_225379"/>
      <w:bookmarkEnd w:id="34669"/>
      <w:bookmarkEnd w:id="34670"/>
      <w:r>
        <w:rPr>
          <w:rFonts w:hint="cs"/>
          <w:rtl/>
        </w:rPr>
        <w:t xml:space="preserve"> </w:t>
      </w:r>
      <w:r>
        <w:rPr>
          <w:rtl/>
        </w:rPr>
        <w:t xml:space="preserve">אופק </w:t>
      </w:r>
      <w:bookmarkStart w:id="34671" w:name="_ETM_Q88_225800"/>
      <w:bookmarkEnd w:id="34671"/>
      <w:r>
        <w:rPr>
          <w:rtl/>
        </w:rPr>
        <w:t>כלכלי</w:t>
      </w:r>
      <w:r>
        <w:rPr>
          <w:rFonts w:hint="cs"/>
          <w:rtl/>
        </w:rPr>
        <w:t>.</w:t>
      </w:r>
      <w:r>
        <w:rPr>
          <w:rtl/>
        </w:rPr>
        <w:t xml:space="preserve"> </w:t>
      </w:r>
      <w:bookmarkStart w:id="34672" w:name="_ETM_Q88_226219"/>
      <w:bookmarkEnd w:id="34672"/>
      <w:r>
        <w:rPr>
          <w:rtl/>
        </w:rPr>
        <w:t xml:space="preserve">אני </w:t>
      </w:r>
      <w:bookmarkStart w:id="34673" w:name="_ETM_Q88_226430"/>
      <w:bookmarkEnd w:id="34673"/>
      <w:r>
        <w:rPr>
          <w:rtl/>
        </w:rPr>
        <w:t xml:space="preserve">אומר </w:t>
      </w:r>
      <w:bookmarkStart w:id="34674" w:name="_ETM_Q88_226670"/>
      <w:bookmarkEnd w:id="34674"/>
      <w:r>
        <w:rPr>
          <w:rtl/>
        </w:rPr>
        <w:t>לך</w:t>
      </w:r>
      <w:r>
        <w:rPr>
          <w:rFonts w:hint="cs"/>
          <w:rtl/>
        </w:rPr>
        <w:t>:</w:t>
      </w:r>
      <w:r>
        <w:rPr>
          <w:rtl/>
        </w:rPr>
        <w:t xml:space="preserve"> </w:t>
      </w:r>
      <w:bookmarkStart w:id="34675" w:name="_ETM_Q88_227470"/>
      <w:bookmarkEnd w:id="34675"/>
      <w:r>
        <w:rPr>
          <w:rtl/>
        </w:rPr>
        <w:t xml:space="preserve">היום </w:t>
      </w:r>
      <w:bookmarkStart w:id="34676" w:name="_ETM_Q88_227950"/>
      <w:bookmarkEnd w:id="34676"/>
      <w:r>
        <w:rPr>
          <w:rtl/>
        </w:rPr>
        <w:t xml:space="preserve">זוג </w:t>
      </w:r>
      <w:bookmarkStart w:id="34677" w:name="_ETM_Q88_228190"/>
      <w:bookmarkEnd w:id="34677"/>
      <w:r>
        <w:rPr>
          <w:rtl/>
        </w:rPr>
        <w:t xml:space="preserve">צעיר </w:t>
      </w:r>
      <w:bookmarkStart w:id="34678" w:name="_ETM_Q88_228430"/>
      <w:bookmarkEnd w:id="34678"/>
      <w:r>
        <w:rPr>
          <w:rtl/>
        </w:rPr>
        <w:t xml:space="preserve">במדינת </w:t>
      </w:r>
      <w:bookmarkStart w:id="34679" w:name="_ETM_Q88_228909"/>
      <w:bookmarkEnd w:id="34679"/>
      <w:r>
        <w:rPr>
          <w:rtl/>
        </w:rPr>
        <w:t xml:space="preserve">ישראל </w:t>
      </w:r>
      <w:bookmarkStart w:id="34680" w:name="_ETM_Q88_229240"/>
      <w:bookmarkEnd w:id="34680"/>
      <w:r>
        <w:rPr>
          <w:rtl/>
        </w:rPr>
        <w:t xml:space="preserve">אומר </w:t>
      </w:r>
      <w:bookmarkStart w:id="34681" w:name="_ETM_Q88_229510"/>
      <w:bookmarkEnd w:id="34681"/>
      <w:r>
        <w:rPr>
          <w:rtl/>
        </w:rPr>
        <w:t>לעצמו</w:t>
      </w:r>
      <w:r>
        <w:rPr>
          <w:rFonts w:hint="cs"/>
          <w:rtl/>
        </w:rPr>
        <w:t>,</w:t>
      </w:r>
      <w:r>
        <w:rPr>
          <w:rtl/>
        </w:rPr>
        <w:t xml:space="preserve"> </w:t>
      </w:r>
      <w:bookmarkStart w:id="34682" w:name="_ETM_Q88_230740"/>
      <w:bookmarkEnd w:id="34682"/>
      <w:r>
        <w:rPr>
          <w:rtl/>
        </w:rPr>
        <w:t xml:space="preserve">איך </w:t>
      </w:r>
      <w:bookmarkStart w:id="34683" w:name="_ETM_Q88_230979"/>
      <w:bookmarkEnd w:id="34683"/>
      <w:r>
        <w:rPr>
          <w:rtl/>
        </w:rPr>
        <w:t xml:space="preserve">הילדים </w:t>
      </w:r>
      <w:bookmarkStart w:id="34684" w:name="_ETM_Q88_231400"/>
      <w:bookmarkEnd w:id="34684"/>
      <w:r>
        <w:rPr>
          <w:rtl/>
        </w:rPr>
        <w:t xml:space="preserve">שלנו </w:t>
      </w:r>
      <w:bookmarkStart w:id="34685" w:name="_ETM_Q88_231760"/>
      <w:bookmarkEnd w:id="34685"/>
      <w:r>
        <w:rPr>
          <w:rtl/>
        </w:rPr>
        <w:t xml:space="preserve">יגדלו </w:t>
      </w:r>
      <w:bookmarkStart w:id="34686" w:name="_ETM_Q88_232120"/>
      <w:bookmarkEnd w:id="34686"/>
      <w:r>
        <w:rPr>
          <w:rtl/>
        </w:rPr>
        <w:t>פה</w:t>
      </w:r>
      <w:r>
        <w:rPr>
          <w:rFonts w:hint="cs"/>
          <w:rtl/>
        </w:rPr>
        <w:t>?</w:t>
      </w:r>
      <w:bookmarkStart w:id="34687" w:name="_ETM_Q88_236311"/>
      <w:bookmarkStart w:id="34688" w:name="_ETM_Q88_231580"/>
      <w:bookmarkEnd w:id="34687"/>
      <w:bookmarkEnd w:id="34688"/>
      <w:r>
        <w:rPr>
          <w:rtl/>
        </w:rPr>
        <w:t xml:space="preserve"> </w:t>
      </w:r>
      <w:bookmarkStart w:id="34689" w:name="_ETM_Q88_232840"/>
      <w:bookmarkEnd w:id="34689"/>
      <w:r>
        <w:rPr>
          <w:rtl/>
        </w:rPr>
        <w:t xml:space="preserve">איך </w:t>
      </w:r>
      <w:bookmarkStart w:id="34690" w:name="_ETM_Q88_233080"/>
      <w:bookmarkEnd w:id="34690"/>
      <w:r>
        <w:rPr>
          <w:rtl/>
        </w:rPr>
        <w:t xml:space="preserve">הילדים </w:t>
      </w:r>
      <w:bookmarkStart w:id="34691" w:name="_ETM_Q88_233530"/>
      <w:bookmarkEnd w:id="34691"/>
      <w:r>
        <w:rPr>
          <w:rtl/>
        </w:rPr>
        <w:t xml:space="preserve">שלנו </w:t>
      </w:r>
      <w:bookmarkStart w:id="34692" w:name="_ETM_Q88_233890"/>
      <w:bookmarkEnd w:id="34692"/>
      <w:r>
        <w:rPr>
          <w:rtl/>
        </w:rPr>
        <w:t xml:space="preserve">יקנו </w:t>
      </w:r>
      <w:bookmarkStart w:id="34693" w:name="_ETM_Q88_234160"/>
      <w:bookmarkEnd w:id="34693"/>
      <w:r>
        <w:rPr>
          <w:rtl/>
        </w:rPr>
        <w:t>דירה</w:t>
      </w:r>
      <w:r w:rsidR="00C11DB7">
        <w:rPr>
          <w:rFonts w:hint="cs"/>
          <w:rtl/>
        </w:rPr>
        <w:t>,</w:t>
      </w:r>
      <w:r>
        <w:rPr>
          <w:rtl/>
        </w:rPr>
        <w:t xml:space="preserve"> </w:t>
      </w:r>
      <w:bookmarkStart w:id="34694" w:name="_ETM_Q88_234430"/>
      <w:bookmarkEnd w:id="34694"/>
      <w:r>
        <w:rPr>
          <w:rtl/>
        </w:rPr>
        <w:t xml:space="preserve">אם </w:t>
      </w:r>
      <w:bookmarkStart w:id="34695" w:name="_ETM_Q88_234580"/>
      <w:bookmarkEnd w:id="34695"/>
      <w:r>
        <w:rPr>
          <w:rtl/>
        </w:rPr>
        <w:t xml:space="preserve">אנחנו </w:t>
      </w:r>
      <w:bookmarkStart w:id="34696" w:name="_ETM_Q88_234940"/>
      <w:bookmarkEnd w:id="34696"/>
      <w:r>
        <w:rPr>
          <w:rtl/>
        </w:rPr>
        <w:t xml:space="preserve">בקושי </w:t>
      </w:r>
      <w:bookmarkStart w:id="34697" w:name="_ETM_Q88_235360"/>
      <w:bookmarkEnd w:id="34697"/>
      <w:r>
        <w:rPr>
          <w:rtl/>
        </w:rPr>
        <w:t>מסתדרים</w:t>
      </w:r>
      <w:r w:rsidR="00C11DB7">
        <w:rPr>
          <w:rFonts w:hint="cs"/>
          <w:rtl/>
        </w:rPr>
        <w:t>,</w:t>
      </w:r>
      <w:r>
        <w:rPr>
          <w:rtl/>
        </w:rPr>
        <w:t xml:space="preserve"> </w:t>
      </w:r>
      <w:bookmarkStart w:id="34698" w:name="_ETM_Q88_235900"/>
      <w:bookmarkEnd w:id="34698"/>
      <w:r>
        <w:rPr>
          <w:rtl/>
        </w:rPr>
        <w:t xml:space="preserve">עם משכנתאות </w:t>
      </w:r>
      <w:bookmarkStart w:id="34699" w:name="_ETM_Q88_237340"/>
      <w:bookmarkEnd w:id="34699"/>
      <w:r>
        <w:rPr>
          <w:rtl/>
        </w:rPr>
        <w:t>ועזרה</w:t>
      </w:r>
      <w:r>
        <w:rPr>
          <w:rFonts w:hint="cs"/>
          <w:rtl/>
        </w:rPr>
        <w:t>?</w:t>
      </w:r>
      <w:bookmarkStart w:id="34700" w:name="_ETM_Q88_235260"/>
      <w:bookmarkEnd w:id="34700"/>
      <w:r>
        <w:rPr>
          <w:rtl/>
        </w:rPr>
        <w:t xml:space="preserve"> </w:t>
      </w:r>
      <w:bookmarkStart w:id="34701" w:name="_ETM_Q88_237910"/>
      <w:bookmarkStart w:id="34702" w:name="_ETM_Q88_236320"/>
      <w:bookmarkEnd w:id="34701"/>
      <w:bookmarkEnd w:id="34702"/>
      <w:r>
        <w:rPr>
          <w:rtl/>
        </w:rPr>
        <w:t xml:space="preserve">היום </w:t>
      </w:r>
      <w:bookmarkStart w:id="34703" w:name="_ETM_Q88_238480"/>
      <w:bookmarkEnd w:id="34703"/>
      <w:r>
        <w:rPr>
          <w:rtl/>
        </w:rPr>
        <w:t xml:space="preserve">בלי </w:t>
      </w:r>
      <w:bookmarkStart w:id="34704" w:name="_ETM_Q88_238690"/>
      <w:bookmarkEnd w:id="34704"/>
      <w:r>
        <w:rPr>
          <w:rtl/>
        </w:rPr>
        <w:t xml:space="preserve">עזרה </w:t>
      </w:r>
      <w:bookmarkStart w:id="34705" w:name="_ETM_Q88_238930"/>
      <w:bookmarkEnd w:id="34705"/>
      <w:r>
        <w:rPr>
          <w:rtl/>
        </w:rPr>
        <w:t>מההורים</w:t>
      </w:r>
      <w:bookmarkStart w:id="34706" w:name="_ETM_Q88_236269"/>
      <w:bookmarkEnd w:id="34706"/>
      <w:r>
        <w:rPr>
          <w:rtl/>
        </w:rPr>
        <w:t xml:space="preserve"> </w:t>
      </w:r>
      <w:bookmarkStart w:id="34707" w:name="_ETM_Q88_239290"/>
      <w:bookmarkEnd w:id="34707"/>
      <w:r>
        <w:rPr>
          <w:rtl/>
        </w:rPr>
        <w:t xml:space="preserve">אתה </w:t>
      </w:r>
      <w:bookmarkStart w:id="34708" w:name="_ETM_Q88_239440"/>
      <w:bookmarkEnd w:id="34708"/>
      <w:r>
        <w:rPr>
          <w:rtl/>
        </w:rPr>
        <w:t xml:space="preserve">לא </w:t>
      </w:r>
      <w:bookmarkStart w:id="34709" w:name="_ETM_Q88_239500"/>
      <w:bookmarkEnd w:id="34709"/>
      <w:r>
        <w:rPr>
          <w:rtl/>
        </w:rPr>
        <w:t xml:space="preserve">יכול </w:t>
      </w:r>
      <w:bookmarkStart w:id="34710" w:name="_ETM_Q88_239650"/>
      <w:bookmarkEnd w:id="34710"/>
      <w:r>
        <w:rPr>
          <w:rtl/>
        </w:rPr>
        <w:t xml:space="preserve">לקנות </w:t>
      </w:r>
      <w:bookmarkStart w:id="34711" w:name="_ETM_Q88_239860"/>
      <w:bookmarkEnd w:id="34711"/>
      <w:r>
        <w:rPr>
          <w:rtl/>
        </w:rPr>
        <w:t xml:space="preserve">דירה </w:t>
      </w:r>
      <w:bookmarkStart w:id="34712" w:name="_ETM_Q88_240040"/>
      <w:bookmarkEnd w:id="34712"/>
      <w:r>
        <w:rPr>
          <w:rtl/>
        </w:rPr>
        <w:t xml:space="preserve">במדינת </w:t>
      </w:r>
      <w:bookmarkStart w:id="34713" w:name="_ETM_Q88_240430"/>
      <w:bookmarkEnd w:id="34713"/>
      <w:r>
        <w:rPr>
          <w:rtl/>
        </w:rPr>
        <w:t>ישראל</w:t>
      </w:r>
      <w:r>
        <w:rPr>
          <w:rFonts w:hint="cs"/>
          <w:rtl/>
        </w:rPr>
        <w:t>.</w:t>
      </w:r>
      <w:r>
        <w:rPr>
          <w:rtl/>
        </w:rPr>
        <w:t xml:space="preserve"> </w:t>
      </w:r>
      <w:bookmarkStart w:id="34714" w:name="_ETM_Q88_240790"/>
      <w:bookmarkEnd w:id="34714"/>
      <w:r>
        <w:rPr>
          <w:rtl/>
        </w:rPr>
        <w:t xml:space="preserve">לא </w:t>
      </w:r>
      <w:bookmarkStart w:id="34715" w:name="_ETM_Q88_240880"/>
      <w:bookmarkEnd w:id="34715"/>
      <w:r>
        <w:rPr>
          <w:rtl/>
        </w:rPr>
        <w:t>יכול</w:t>
      </w:r>
      <w:r>
        <w:rPr>
          <w:rFonts w:hint="cs"/>
          <w:rtl/>
        </w:rPr>
        <w:t>.</w:t>
      </w:r>
      <w:bookmarkStart w:id="34716" w:name="_ETM_Q88_240440"/>
      <w:bookmarkEnd w:id="34716"/>
      <w:r>
        <w:rPr>
          <w:rtl/>
        </w:rPr>
        <w:t xml:space="preserve"> </w:t>
      </w:r>
      <w:bookmarkStart w:id="34717" w:name="_ETM_Q88_241960"/>
      <w:bookmarkEnd w:id="34717"/>
      <w:r>
        <w:rPr>
          <w:rtl/>
        </w:rPr>
        <w:t>היום</w:t>
      </w:r>
      <w:r>
        <w:rPr>
          <w:rFonts w:hint="cs"/>
          <w:rtl/>
        </w:rPr>
        <w:t>, כ</w:t>
      </w:r>
      <w:bookmarkStart w:id="34718" w:name="_ETM_Q88_242290"/>
      <w:bookmarkEnd w:id="34718"/>
      <w:r>
        <w:rPr>
          <w:rtl/>
        </w:rPr>
        <w:t xml:space="preserve">שגן </w:t>
      </w:r>
      <w:bookmarkStart w:id="34719" w:name="_ETM_Q88_242739"/>
      <w:bookmarkEnd w:id="34719"/>
      <w:r>
        <w:rPr>
          <w:rtl/>
        </w:rPr>
        <w:t xml:space="preserve">עולה </w:t>
      </w:r>
      <w:bookmarkStart w:id="34720" w:name="_ETM_Q88_242950"/>
      <w:bookmarkStart w:id="34721" w:name="_ETM_Q88_240680"/>
      <w:bookmarkStart w:id="34722" w:name="_ETM_Q88_243250"/>
      <w:bookmarkEnd w:id="34720"/>
      <w:bookmarkEnd w:id="34721"/>
      <w:bookmarkEnd w:id="34722"/>
      <w:r>
        <w:rPr>
          <w:rFonts w:hint="cs"/>
          <w:rtl/>
        </w:rPr>
        <w:t>4,000</w:t>
      </w:r>
      <w:bookmarkStart w:id="34723" w:name="_ETM_Q88_242392"/>
      <w:bookmarkEnd w:id="34723"/>
      <w:r>
        <w:rPr>
          <w:rtl/>
        </w:rPr>
        <w:t xml:space="preserve"> </w:t>
      </w:r>
      <w:bookmarkStart w:id="34724" w:name="_ETM_Q88_243579"/>
      <w:bookmarkEnd w:id="34724"/>
      <w:r>
        <w:rPr>
          <w:rtl/>
        </w:rPr>
        <w:t xml:space="preserve">שקל </w:t>
      </w:r>
      <w:bookmarkStart w:id="34725" w:name="_ETM_Q88_243910"/>
      <w:bookmarkEnd w:id="34725"/>
      <w:r>
        <w:rPr>
          <w:rtl/>
        </w:rPr>
        <w:t>פלוס</w:t>
      </w:r>
      <w:r>
        <w:rPr>
          <w:rFonts w:hint="cs"/>
          <w:rtl/>
        </w:rPr>
        <w:t>,</w:t>
      </w:r>
      <w:r>
        <w:rPr>
          <w:rtl/>
        </w:rPr>
        <w:t xml:space="preserve"> </w:t>
      </w:r>
      <w:bookmarkStart w:id="34726" w:name="_ETM_Q88_244510"/>
      <w:bookmarkEnd w:id="34726"/>
      <w:r>
        <w:rPr>
          <w:rtl/>
        </w:rPr>
        <w:t xml:space="preserve">ושכירויות </w:t>
      </w:r>
      <w:bookmarkStart w:id="34727" w:name="_ETM_Q88_245290"/>
      <w:bookmarkEnd w:id="34727"/>
      <w:r>
        <w:rPr>
          <w:rtl/>
        </w:rPr>
        <w:t>יקרות</w:t>
      </w:r>
      <w:r>
        <w:rPr>
          <w:rFonts w:hint="cs"/>
          <w:rtl/>
        </w:rPr>
        <w:t xml:space="preserve"> - - -</w:t>
      </w:r>
    </w:p>
    <w:p w:rsidR="00EA1761" w:rsidRDefault="00EA1761" w:rsidP="000936C0">
      <w:pPr>
        <w:rPr>
          <w:rtl/>
        </w:rPr>
      </w:pPr>
    </w:p>
    <w:p w:rsidR="00EA1761" w:rsidRDefault="00EA1761" w:rsidP="000936C0">
      <w:pPr>
        <w:pStyle w:val="af6"/>
        <w:keepNext/>
        <w:rPr>
          <w:rtl/>
        </w:rPr>
      </w:pPr>
      <w:r w:rsidRPr="00093502">
        <w:rPr>
          <w:rStyle w:val="TagStyle"/>
          <w:rtl/>
        </w:rPr>
        <w:t xml:space="preserve"> &lt;&lt; יור &gt;&gt; </w:t>
      </w:r>
      <w:r>
        <w:rPr>
          <w:rtl/>
        </w:rPr>
        <w:t>היו"ר ארז מלול:</w:t>
      </w:r>
      <w:r w:rsidRPr="00093502">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4728" w:name="_ETM_Q88_243205"/>
      <w:bookmarkStart w:id="34729" w:name="_ETM_Q88_238488"/>
      <w:bookmarkStart w:id="34730" w:name="_ETM_Q88_239319"/>
      <w:bookmarkStart w:id="34731" w:name="_ETM_Q88_245979"/>
      <w:bookmarkEnd w:id="34728"/>
      <w:bookmarkEnd w:id="34729"/>
      <w:bookmarkEnd w:id="34730"/>
      <w:bookmarkEnd w:id="34731"/>
      <w:r>
        <w:rPr>
          <w:rtl/>
        </w:rPr>
        <w:t xml:space="preserve">אף </w:t>
      </w:r>
      <w:bookmarkStart w:id="34732" w:name="_ETM_Q88_246160"/>
      <w:bookmarkEnd w:id="34732"/>
      <w:r>
        <w:rPr>
          <w:rtl/>
        </w:rPr>
        <w:t xml:space="preserve">פעם </w:t>
      </w:r>
      <w:bookmarkStart w:id="34733" w:name="_ETM_Q88_246370"/>
      <w:bookmarkEnd w:id="34733"/>
      <w:r>
        <w:rPr>
          <w:rtl/>
        </w:rPr>
        <w:t xml:space="preserve">לא </w:t>
      </w:r>
      <w:bookmarkStart w:id="34734" w:name="_ETM_Q88_246490"/>
      <w:bookmarkEnd w:id="34734"/>
      <w:r>
        <w:rPr>
          <w:rtl/>
        </w:rPr>
        <w:t xml:space="preserve">היה </w:t>
      </w:r>
      <w:bookmarkStart w:id="34735" w:name="_ETM_Q88_246580"/>
      <w:bookmarkEnd w:id="34735"/>
      <w:r>
        <w:rPr>
          <w:rtl/>
        </w:rPr>
        <w:t>אפשר</w:t>
      </w:r>
      <w:r>
        <w:rPr>
          <w:rFonts w:hint="cs"/>
          <w:rtl/>
        </w:rPr>
        <w:t xml:space="preserve"> - - -</w:t>
      </w:r>
      <w:bookmarkStart w:id="34736" w:name="_ETM_Q88_246056"/>
      <w:bookmarkStart w:id="34737" w:name="_ETM_Q88_247270"/>
      <w:bookmarkStart w:id="34738" w:name="_ETM_Q88_246738"/>
      <w:bookmarkEnd w:id="34736"/>
      <w:bookmarkEnd w:id="34737"/>
      <w:bookmarkEnd w:id="34738"/>
    </w:p>
    <w:p w:rsidR="00EA1761" w:rsidRDefault="00EA1761" w:rsidP="000936C0">
      <w:pPr>
        <w:rPr>
          <w:rtl/>
        </w:rPr>
      </w:pPr>
      <w:bookmarkStart w:id="34739" w:name="_ETM_Q88_246815"/>
      <w:bookmarkStart w:id="34740" w:name="_ETM_Q88_246922"/>
      <w:bookmarkEnd w:id="34739"/>
      <w:bookmarkEnd w:id="34740"/>
    </w:p>
    <w:p w:rsidR="00EA1761" w:rsidRDefault="00EA1761" w:rsidP="000936C0">
      <w:pPr>
        <w:pStyle w:val="-"/>
        <w:keepNext/>
        <w:rPr>
          <w:rtl/>
        </w:rPr>
      </w:pPr>
      <w:r w:rsidRPr="00093502">
        <w:rPr>
          <w:rStyle w:val="TagStyle"/>
          <w:rtl/>
        </w:rPr>
        <w:t xml:space="preserve"> &lt;&lt; דובר_המשך &gt;&gt; </w:t>
      </w:r>
      <w:r>
        <w:rPr>
          <w:rtl/>
        </w:rPr>
        <w:t>רון כץ (יש עתיד):</w:t>
      </w:r>
      <w:r w:rsidRPr="00093502">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4741" w:name="_ETM_Q88_248489"/>
      <w:bookmarkEnd w:id="34741"/>
      <w:r>
        <w:rPr>
          <w:rFonts w:hint="cs"/>
          <w:rtl/>
        </w:rPr>
        <w:t xml:space="preserve">לא. </w:t>
      </w:r>
      <w:bookmarkStart w:id="34742" w:name="_ETM_Q88_245629"/>
      <w:bookmarkStart w:id="34743" w:name="_ETM_Q88_246994"/>
      <w:bookmarkStart w:id="34744" w:name="_ETM_Q88_247540"/>
      <w:bookmarkStart w:id="34745" w:name="_ETM_Q88_245779"/>
      <w:bookmarkEnd w:id="34742"/>
      <w:bookmarkEnd w:id="34743"/>
      <w:bookmarkEnd w:id="34744"/>
      <w:bookmarkEnd w:id="34745"/>
      <w:r>
        <w:rPr>
          <w:rtl/>
        </w:rPr>
        <w:t xml:space="preserve">אז </w:t>
      </w:r>
      <w:bookmarkStart w:id="34746" w:name="_ETM_Q88_247690"/>
      <w:bookmarkEnd w:id="34746"/>
      <w:r>
        <w:rPr>
          <w:rtl/>
        </w:rPr>
        <w:t xml:space="preserve">אני </w:t>
      </w:r>
      <w:bookmarkStart w:id="34747" w:name="_ETM_Q88_247840"/>
      <w:bookmarkEnd w:id="34747"/>
      <w:r>
        <w:rPr>
          <w:rtl/>
        </w:rPr>
        <w:t xml:space="preserve">אומר </w:t>
      </w:r>
      <w:bookmarkStart w:id="34748" w:name="_ETM_Q88_248020"/>
      <w:bookmarkEnd w:id="34748"/>
      <w:r>
        <w:rPr>
          <w:rtl/>
        </w:rPr>
        <w:t>לך</w:t>
      </w:r>
      <w:r>
        <w:rPr>
          <w:rFonts w:hint="cs"/>
          <w:rtl/>
        </w:rPr>
        <w:t>,</w:t>
      </w:r>
      <w:r>
        <w:rPr>
          <w:rtl/>
        </w:rPr>
        <w:t xml:space="preserve"> </w:t>
      </w:r>
      <w:bookmarkStart w:id="34749" w:name="_ETM_Q88_248229"/>
      <w:bookmarkEnd w:id="34749"/>
      <w:r>
        <w:rPr>
          <w:rtl/>
        </w:rPr>
        <w:t xml:space="preserve">היה </w:t>
      </w:r>
      <w:bookmarkStart w:id="34750" w:name="_ETM_Q88_248410"/>
      <w:bookmarkEnd w:id="34750"/>
      <w:r>
        <w:rPr>
          <w:rtl/>
        </w:rPr>
        <w:t>אפשר</w:t>
      </w:r>
      <w:r>
        <w:rPr>
          <w:rFonts w:hint="cs"/>
          <w:rtl/>
        </w:rPr>
        <w:t>.</w:t>
      </w:r>
      <w:r>
        <w:rPr>
          <w:rtl/>
        </w:rPr>
        <w:t xml:space="preserve"> </w:t>
      </w:r>
      <w:bookmarkStart w:id="34751" w:name="_ETM_Q88_249340"/>
      <w:bookmarkEnd w:id="34751"/>
      <w:r>
        <w:rPr>
          <w:rtl/>
        </w:rPr>
        <w:t xml:space="preserve">היה </w:t>
      </w:r>
      <w:bookmarkStart w:id="34752" w:name="_ETM_Q88_249670"/>
      <w:bookmarkEnd w:id="34752"/>
      <w:r>
        <w:rPr>
          <w:rtl/>
        </w:rPr>
        <w:t>אפשר</w:t>
      </w:r>
      <w:bookmarkStart w:id="34753" w:name="_ETM_Q88_250120"/>
      <w:bookmarkEnd w:id="34753"/>
      <w:r>
        <w:rPr>
          <w:rFonts w:hint="cs"/>
          <w:rtl/>
        </w:rPr>
        <w:t>, ארז</w:t>
      </w:r>
      <w:bookmarkStart w:id="34754" w:name="_ETM_Q88_250449"/>
      <w:bookmarkStart w:id="34755" w:name="_ETM_Q88_250360"/>
      <w:bookmarkStart w:id="34756" w:name="_ETM_Q88_250510"/>
      <w:bookmarkStart w:id="34757" w:name="_ETM_Q88_252080"/>
      <w:bookmarkStart w:id="34758" w:name="_ETM_Q88_250388"/>
      <w:bookmarkEnd w:id="34754"/>
      <w:bookmarkEnd w:id="34755"/>
      <w:bookmarkEnd w:id="34756"/>
      <w:bookmarkEnd w:id="34757"/>
      <w:bookmarkEnd w:id="34758"/>
      <w:r>
        <w:rPr>
          <w:rFonts w:hint="cs"/>
          <w:rtl/>
        </w:rPr>
        <w:t xml:space="preserve">, היה אפשר. </w:t>
      </w:r>
      <w:r>
        <w:rPr>
          <w:rtl/>
        </w:rPr>
        <w:t>הי</w:t>
      </w:r>
      <w:r>
        <w:rPr>
          <w:rFonts w:hint="cs"/>
          <w:rtl/>
        </w:rPr>
        <w:t>ה</w:t>
      </w:r>
      <w:r>
        <w:rPr>
          <w:rtl/>
        </w:rPr>
        <w:t xml:space="preserve"> </w:t>
      </w:r>
      <w:bookmarkStart w:id="34759" w:name="_ETM_Q88_252350"/>
      <w:bookmarkEnd w:id="34759"/>
      <w:r>
        <w:rPr>
          <w:rtl/>
        </w:rPr>
        <w:t>אפשר</w:t>
      </w:r>
      <w:r>
        <w:rPr>
          <w:rFonts w:hint="cs"/>
          <w:rtl/>
        </w:rPr>
        <w:t>,</w:t>
      </w:r>
      <w:r>
        <w:rPr>
          <w:rtl/>
        </w:rPr>
        <w:t xml:space="preserve"> </w:t>
      </w:r>
      <w:bookmarkStart w:id="34760" w:name="_ETM_Q88_253220"/>
      <w:bookmarkEnd w:id="34760"/>
      <w:r>
        <w:rPr>
          <w:rFonts w:hint="cs"/>
          <w:rtl/>
        </w:rPr>
        <w:t>ו</w:t>
      </w:r>
      <w:bookmarkStart w:id="34761" w:name="_ETM_Q88_251090"/>
      <w:bookmarkEnd w:id="34761"/>
      <w:r>
        <w:rPr>
          <w:rtl/>
        </w:rPr>
        <w:t xml:space="preserve">מדינת </w:t>
      </w:r>
      <w:bookmarkStart w:id="34762" w:name="_ETM_Q88_253700"/>
      <w:bookmarkEnd w:id="34762"/>
      <w:r>
        <w:rPr>
          <w:rtl/>
        </w:rPr>
        <w:t xml:space="preserve">ישראל </w:t>
      </w:r>
      <w:bookmarkStart w:id="34763" w:name="_ETM_Q88_254030"/>
      <w:bookmarkEnd w:id="34763"/>
      <w:r>
        <w:rPr>
          <w:rtl/>
        </w:rPr>
        <w:t xml:space="preserve">לא </w:t>
      </w:r>
      <w:bookmarkStart w:id="34764" w:name="_ETM_Q88_254120"/>
      <w:bookmarkEnd w:id="34764"/>
      <w:r>
        <w:rPr>
          <w:rtl/>
        </w:rPr>
        <w:t xml:space="preserve">צריכה </w:t>
      </w:r>
      <w:bookmarkStart w:id="34765" w:name="_ETM_Q88_254330"/>
      <w:bookmarkEnd w:id="34765"/>
      <w:r>
        <w:rPr>
          <w:rtl/>
        </w:rPr>
        <w:t xml:space="preserve">להיראות </w:t>
      </w:r>
      <w:bookmarkStart w:id="34766" w:name="_ETM_Q88_254750"/>
      <w:bookmarkEnd w:id="34766"/>
      <w:r>
        <w:rPr>
          <w:rtl/>
        </w:rPr>
        <w:t>ככה</w:t>
      </w:r>
      <w:bookmarkStart w:id="34767" w:name="_ETM_Q88_254734"/>
      <w:bookmarkEnd w:id="34767"/>
      <w:r>
        <w:rPr>
          <w:rFonts w:hint="cs"/>
          <w:rtl/>
        </w:rPr>
        <w:t>.</w:t>
      </w:r>
      <w:r>
        <w:rPr>
          <w:rtl/>
        </w:rPr>
        <w:t xml:space="preserve"> </w:t>
      </w:r>
      <w:bookmarkStart w:id="34768" w:name="_ETM_Q88_255110"/>
      <w:bookmarkEnd w:id="34768"/>
      <w:r>
        <w:rPr>
          <w:rtl/>
        </w:rPr>
        <w:t xml:space="preserve">התשובות </w:t>
      </w:r>
      <w:bookmarkStart w:id="34769" w:name="_ETM_Q88_255620"/>
      <w:bookmarkEnd w:id="34769"/>
      <w:r>
        <w:rPr>
          <w:rtl/>
        </w:rPr>
        <w:t xml:space="preserve">של </w:t>
      </w:r>
      <w:bookmarkStart w:id="34770" w:name="_ETM_Q88_255770"/>
      <w:bookmarkEnd w:id="34770"/>
      <w:r>
        <w:rPr>
          <w:rtl/>
        </w:rPr>
        <w:t xml:space="preserve">הממשלה </w:t>
      </w:r>
      <w:bookmarkStart w:id="34771" w:name="_ETM_Q88_256190"/>
      <w:bookmarkEnd w:id="34771"/>
      <w:r>
        <w:rPr>
          <w:rtl/>
        </w:rPr>
        <w:t xml:space="preserve">לא </w:t>
      </w:r>
      <w:bookmarkStart w:id="34772" w:name="_ETM_Q88_256310"/>
      <w:bookmarkEnd w:id="34772"/>
      <w:r>
        <w:rPr>
          <w:rtl/>
        </w:rPr>
        <w:t>צריכ</w:t>
      </w:r>
      <w:bookmarkStart w:id="34773" w:name="_ETM_Q88_254104"/>
      <w:bookmarkEnd w:id="34773"/>
      <w:r>
        <w:rPr>
          <w:rFonts w:hint="cs"/>
          <w:rtl/>
        </w:rPr>
        <w:t>ות</w:t>
      </w:r>
      <w:r>
        <w:rPr>
          <w:rtl/>
        </w:rPr>
        <w:t xml:space="preserve"> </w:t>
      </w:r>
      <w:bookmarkStart w:id="34774" w:name="_ETM_Q88_256520"/>
      <w:bookmarkEnd w:id="34774"/>
      <w:r>
        <w:rPr>
          <w:rtl/>
        </w:rPr>
        <w:t xml:space="preserve">להיות </w:t>
      </w:r>
      <w:bookmarkStart w:id="34775" w:name="_ETM_Q88_256730"/>
      <w:bookmarkEnd w:id="34775"/>
      <w:r>
        <w:rPr>
          <w:rtl/>
        </w:rPr>
        <w:t xml:space="preserve">פעם </w:t>
      </w:r>
      <w:bookmarkStart w:id="34776" w:name="_ETM_Q88_257090"/>
      <w:bookmarkEnd w:id="34776"/>
      <w:r>
        <w:rPr>
          <w:rtl/>
        </w:rPr>
        <w:t xml:space="preserve">כן </w:t>
      </w:r>
      <w:bookmarkStart w:id="34777" w:name="_ETM_Q88_257420"/>
      <w:bookmarkStart w:id="34778" w:name="_ETM_Q88_258313"/>
      <w:bookmarkStart w:id="34779" w:name="_ETM_Q88_257569"/>
      <w:bookmarkStart w:id="34780" w:name="_ETM_Q88_254281"/>
      <w:bookmarkEnd w:id="34777"/>
      <w:bookmarkEnd w:id="34778"/>
      <w:bookmarkEnd w:id="34779"/>
      <w:bookmarkEnd w:id="34780"/>
      <w:r>
        <w:rPr>
          <w:rFonts w:hint="cs"/>
          <w:rtl/>
        </w:rPr>
        <w:t>–</w:t>
      </w:r>
      <w:r>
        <w:rPr>
          <w:rtl/>
        </w:rPr>
        <w:t xml:space="preserve"> </w:t>
      </w:r>
      <w:bookmarkStart w:id="34781" w:name="_ETM_Q88_257870"/>
      <w:bookmarkEnd w:id="34781"/>
      <w:r>
        <w:rPr>
          <w:rtl/>
        </w:rPr>
        <w:t>לא</w:t>
      </w:r>
      <w:r>
        <w:rPr>
          <w:rFonts w:hint="cs"/>
          <w:rtl/>
        </w:rPr>
        <w:t>,</w:t>
      </w:r>
      <w:r>
        <w:rPr>
          <w:rtl/>
        </w:rPr>
        <w:t xml:space="preserve"> </w:t>
      </w:r>
      <w:bookmarkStart w:id="34782" w:name="_ETM_Q88_258500"/>
      <w:bookmarkEnd w:id="34782"/>
      <w:r>
        <w:rPr>
          <w:rtl/>
        </w:rPr>
        <w:t xml:space="preserve">צריכים </w:t>
      </w:r>
      <w:bookmarkStart w:id="34783" w:name="_ETM_Q88_258770"/>
      <w:bookmarkEnd w:id="34783"/>
      <w:r>
        <w:rPr>
          <w:rtl/>
        </w:rPr>
        <w:t xml:space="preserve">לעבוד </w:t>
      </w:r>
      <w:bookmarkStart w:id="34784" w:name="_ETM_Q88_259100"/>
      <w:bookmarkEnd w:id="34784"/>
      <w:r>
        <w:rPr>
          <w:rtl/>
        </w:rPr>
        <w:t>בזה</w:t>
      </w:r>
      <w:r>
        <w:rPr>
          <w:rFonts w:hint="cs"/>
          <w:rtl/>
        </w:rPr>
        <w:t>.</w:t>
      </w:r>
      <w:r>
        <w:rPr>
          <w:rtl/>
        </w:rPr>
        <w:t xml:space="preserve"> </w:t>
      </w:r>
      <w:bookmarkStart w:id="34785" w:name="_ETM_Q88_260190"/>
      <w:bookmarkEnd w:id="34785"/>
      <w:r>
        <w:rPr>
          <w:rtl/>
        </w:rPr>
        <w:t xml:space="preserve">ועדה </w:t>
      </w:r>
      <w:bookmarkStart w:id="34786" w:name="_ETM_Q88_260670"/>
      <w:bookmarkEnd w:id="34786"/>
      <w:r>
        <w:rPr>
          <w:rtl/>
        </w:rPr>
        <w:t xml:space="preserve">לענייני </w:t>
      </w:r>
      <w:bookmarkStart w:id="34787" w:name="_ETM_Q88_261060"/>
      <w:bookmarkEnd w:id="34787"/>
      <w:r>
        <w:rPr>
          <w:rtl/>
        </w:rPr>
        <w:t xml:space="preserve">יוקר </w:t>
      </w:r>
      <w:bookmarkStart w:id="34788" w:name="_ETM_Q88_261330"/>
      <w:bookmarkEnd w:id="34788"/>
      <w:r>
        <w:rPr>
          <w:rtl/>
        </w:rPr>
        <w:t xml:space="preserve">המחיה </w:t>
      </w:r>
      <w:bookmarkStart w:id="34789" w:name="_ETM_Q88_261630"/>
      <w:bookmarkEnd w:id="34789"/>
      <w:r>
        <w:rPr>
          <w:rtl/>
        </w:rPr>
        <w:t xml:space="preserve">לא </w:t>
      </w:r>
      <w:bookmarkStart w:id="34790" w:name="_ETM_Q88_261720"/>
      <w:bookmarkEnd w:id="34790"/>
      <w:r>
        <w:rPr>
          <w:rtl/>
        </w:rPr>
        <w:t xml:space="preserve">התכנסה </w:t>
      </w:r>
      <w:bookmarkStart w:id="34791" w:name="_ETM_Q88_262080"/>
      <w:bookmarkEnd w:id="34791"/>
      <w:r>
        <w:rPr>
          <w:rtl/>
        </w:rPr>
        <w:t xml:space="preserve">אפילו </w:t>
      </w:r>
      <w:bookmarkStart w:id="34792" w:name="_ETM_Q88_262319"/>
      <w:bookmarkEnd w:id="34792"/>
      <w:r>
        <w:rPr>
          <w:rtl/>
        </w:rPr>
        <w:t xml:space="preserve">פעם </w:t>
      </w:r>
      <w:bookmarkStart w:id="34793" w:name="_ETM_Q88_262530"/>
      <w:bookmarkEnd w:id="34793"/>
      <w:r>
        <w:rPr>
          <w:rFonts w:hint="cs"/>
          <w:rtl/>
        </w:rPr>
        <w:t>אחת</w:t>
      </w:r>
      <w:bookmarkStart w:id="34794" w:name="_ETM_Q88_259034"/>
      <w:bookmarkEnd w:id="34794"/>
      <w:r>
        <w:rPr>
          <w:rtl/>
        </w:rPr>
        <w:t xml:space="preserve"> </w:t>
      </w:r>
      <w:bookmarkStart w:id="34795" w:name="_ETM_Q88_262740"/>
      <w:bookmarkEnd w:id="34795"/>
      <w:r>
        <w:rPr>
          <w:rtl/>
        </w:rPr>
        <w:t>ב</w:t>
      </w:r>
      <w:bookmarkStart w:id="34796" w:name="_ETM_Q88_260594"/>
      <w:bookmarkEnd w:id="34796"/>
      <w:r>
        <w:rPr>
          <w:rtl/>
        </w:rPr>
        <w:t xml:space="preserve">קדנציה </w:t>
      </w:r>
      <w:bookmarkStart w:id="34797" w:name="_ETM_Q88_263250"/>
      <w:bookmarkEnd w:id="34797"/>
      <w:r>
        <w:rPr>
          <w:rtl/>
        </w:rPr>
        <w:t>שלכם</w:t>
      </w:r>
      <w:r>
        <w:rPr>
          <w:rFonts w:hint="cs"/>
          <w:rtl/>
        </w:rPr>
        <w:t>.</w:t>
      </w:r>
      <w:r>
        <w:rPr>
          <w:rtl/>
        </w:rPr>
        <w:t xml:space="preserve"> </w:t>
      </w:r>
      <w:bookmarkStart w:id="34798" w:name="_ETM_Q88_263970"/>
      <w:bookmarkEnd w:id="34798"/>
      <w:r>
        <w:rPr>
          <w:rtl/>
        </w:rPr>
        <w:t xml:space="preserve">מי </w:t>
      </w:r>
      <w:bookmarkStart w:id="34799" w:name="_ETM_Q88_264180"/>
      <w:bookmarkEnd w:id="34799"/>
      <w:r>
        <w:rPr>
          <w:rtl/>
        </w:rPr>
        <w:t xml:space="preserve">מתעסק </w:t>
      </w:r>
      <w:bookmarkStart w:id="34800" w:name="_ETM_Q88_264600"/>
      <w:bookmarkEnd w:id="34800"/>
      <w:r>
        <w:rPr>
          <w:rtl/>
        </w:rPr>
        <w:t xml:space="preserve">בזה </w:t>
      </w:r>
      <w:bookmarkStart w:id="34801" w:name="_ETM_Q88_264810"/>
      <w:bookmarkEnd w:id="34801"/>
      <w:r>
        <w:rPr>
          <w:rtl/>
        </w:rPr>
        <w:t>בכלל</w:t>
      </w:r>
      <w:r>
        <w:rPr>
          <w:rFonts w:hint="cs"/>
          <w:rtl/>
        </w:rPr>
        <w:t>?</w:t>
      </w:r>
      <w:r>
        <w:rPr>
          <w:rtl/>
        </w:rPr>
        <w:t xml:space="preserve"> </w:t>
      </w:r>
      <w:bookmarkStart w:id="34802" w:name="_ETM_Q88_265110"/>
      <w:bookmarkEnd w:id="34802"/>
      <w:r>
        <w:rPr>
          <w:rtl/>
        </w:rPr>
        <w:t xml:space="preserve">שר </w:t>
      </w:r>
      <w:bookmarkStart w:id="34803" w:name="_ETM_Q88_265380"/>
      <w:bookmarkEnd w:id="34803"/>
      <w:r>
        <w:rPr>
          <w:rtl/>
        </w:rPr>
        <w:t xml:space="preserve">האוצר </w:t>
      </w:r>
      <w:bookmarkStart w:id="34804" w:name="_ETM_Q88_265740"/>
      <w:bookmarkEnd w:id="34804"/>
      <w:r>
        <w:rPr>
          <w:rtl/>
        </w:rPr>
        <w:t xml:space="preserve">שחושב </w:t>
      </w:r>
      <w:bookmarkStart w:id="34805" w:name="_ETM_Q88_266100"/>
      <w:bookmarkEnd w:id="34805"/>
      <w:r>
        <w:rPr>
          <w:rtl/>
        </w:rPr>
        <w:t xml:space="preserve">שהוא </w:t>
      </w:r>
      <w:bookmarkStart w:id="34806" w:name="_ETM_Q88_266220"/>
      <w:bookmarkEnd w:id="34806"/>
      <w:r>
        <w:rPr>
          <w:rtl/>
        </w:rPr>
        <w:t xml:space="preserve">שר </w:t>
      </w:r>
      <w:bookmarkStart w:id="34807" w:name="_ETM_Q88_266430"/>
      <w:bookmarkEnd w:id="34807"/>
      <w:r>
        <w:rPr>
          <w:rtl/>
        </w:rPr>
        <w:t>הביטחון</w:t>
      </w:r>
      <w:bookmarkStart w:id="34808" w:name="_ETM_Q88_264351"/>
      <w:bookmarkEnd w:id="34808"/>
      <w:r>
        <w:rPr>
          <w:rFonts w:hint="cs"/>
          <w:rtl/>
        </w:rPr>
        <w:t>?</w:t>
      </w:r>
      <w:r>
        <w:rPr>
          <w:rtl/>
        </w:rPr>
        <w:t xml:space="preserve"> </w:t>
      </w:r>
      <w:bookmarkStart w:id="34809" w:name="_ETM_Q88_266790"/>
      <w:bookmarkEnd w:id="34809"/>
      <w:r>
        <w:rPr>
          <w:rtl/>
        </w:rPr>
        <w:t xml:space="preserve">מי </w:t>
      </w:r>
      <w:bookmarkStart w:id="34810" w:name="_ETM_Q88_266909"/>
      <w:bookmarkEnd w:id="34810"/>
      <w:r>
        <w:rPr>
          <w:rtl/>
        </w:rPr>
        <w:t xml:space="preserve">מתעסק </w:t>
      </w:r>
      <w:bookmarkStart w:id="34811" w:name="_ETM_Q88_267360"/>
      <w:bookmarkEnd w:id="34811"/>
      <w:r>
        <w:rPr>
          <w:rtl/>
        </w:rPr>
        <w:t>בזה</w:t>
      </w:r>
      <w:r>
        <w:rPr>
          <w:rFonts w:hint="cs"/>
          <w:rtl/>
        </w:rPr>
        <w:t>?</w:t>
      </w:r>
      <w:bookmarkStart w:id="34812" w:name="_ETM_Q88_268770"/>
      <w:bookmarkEnd w:id="34812"/>
      <w:r>
        <w:rPr>
          <w:rFonts w:hint="cs"/>
          <w:rtl/>
        </w:rPr>
        <w:t xml:space="preserve"> </w:t>
      </w:r>
      <w:bookmarkStart w:id="34813" w:name="_ETM_Q88_269948"/>
      <w:bookmarkStart w:id="34814" w:name="_ETM_Q88_270039"/>
      <w:bookmarkStart w:id="34815" w:name="_ETM_Q88_270144"/>
      <w:bookmarkStart w:id="34816" w:name="_ETM_Q88_270210"/>
      <w:bookmarkStart w:id="34817" w:name="_ETM_Q88_290696"/>
      <w:bookmarkEnd w:id="34813"/>
      <w:bookmarkEnd w:id="34814"/>
      <w:bookmarkEnd w:id="34815"/>
      <w:bookmarkEnd w:id="34816"/>
      <w:bookmarkEnd w:id="34817"/>
      <w:r>
        <w:rPr>
          <w:rFonts w:hint="cs"/>
          <w:rtl/>
        </w:rPr>
        <w:t xml:space="preserve">מי </w:t>
      </w:r>
      <w:r>
        <w:rPr>
          <w:rtl/>
        </w:rPr>
        <w:t xml:space="preserve">עכשיו </w:t>
      </w:r>
      <w:bookmarkStart w:id="34818" w:name="_ETM_Q88_269380"/>
      <w:bookmarkEnd w:id="34818"/>
      <w:r>
        <w:rPr>
          <w:rtl/>
        </w:rPr>
        <w:t xml:space="preserve">אומר </w:t>
      </w:r>
      <w:bookmarkStart w:id="34819" w:name="_ETM_Q88_269829"/>
      <w:bookmarkEnd w:id="34819"/>
      <w:r>
        <w:rPr>
          <w:rtl/>
        </w:rPr>
        <w:t>לעצמו</w:t>
      </w:r>
      <w:bookmarkStart w:id="34820" w:name="_ETM_Q88_268356"/>
      <w:bookmarkEnd w:id="34820"/>
      <w:r>
        <w:rPr>
          <w:rFonts w:hint="cs"/>
          <w:rtl/>
        </w:rPr>
        <w:t>:</w:t>
      </w:r>
      <w:r>
        <w:rPr>
          <w:rtl/>
        </w:rPr>
        <w:t xml:space="preserve"> </w:t>
      </w:r>
      <w:bookmarkStart w:id="34821" w:name="_ETM_Q88_270729"/>
      <w:bookmarkEnd w:id="34821"/>
      <w:r>
        <w:rPr>
          <w:rtl/>
        </w:rPr>
        <w:t xml:space="preserve">זו </w:t>
      </w:r>
      <w:bookmarkStart w:id="34822" w:name="_ETM_Q88_271209"/>
      <w:bookmarkEnd w:id="34822"/>
      <w:r>
        <w:rPr>
          <w:rtl/>
        </w:rPr>
        <w:t xml:space="preserve">העבודה </w:t>
      </w:r>
      <w:bookmarkStart w:id="34823" w:name="_ETM_Q88_271719"/>
      <w:bookmarkEnd w:id="34823"/>
      <w:r>
        <w:rPr>
          <w:rtl/>
        </w:rPr>
        <w:t>שלי</w:t>
      </w:r>
      <w:r>
        <w:rPr>
          <w:rFonts w:hint="cs"/>
          <w:rtl/>
        </w:rPr>
        <w:t>?</w:t>
      </w:r>
      <w:r>
        <w:rPr>
          <w:rtl/>
        </w:rPr>
        <w:t xml:space="preserve"> </w:t>
      </w:r>
      <w:bookmarkStart w:id="34824" w:name="_ETM_Q88_272229"/>
      <w:bookmarkEnd w:id="34824"/>
      <w:r>
        <w:rPr>
          <w:rtl/>
        </w:rPr>
        <w:t xml:space="preserve">העבודה </w:t>
      </w:r>
      <w:bookmarkStart w:id="34825" w:name="_ETM_Q88_272709"/>
      <w:bookmarkEnd w:id="34825"/>
      <w:r>
        <w:rPr>
          <w:rtl/>
        </w:rPr>
        <w:t xml:space="preserve">שלי </w:t>
      </w:r>
      <w:bookmarkStart w:id="34826" w:name="_ETM_Q88_272979"/>
      <w:bookmarkEnd w:id="34826"/>
      <w:r>
        <w:rPr>
          <w:rtl/>
        </w:rPr>
        <w:t xml:space="preserve">תדאג </w:t>
      </w:r>
      <w:bookmarkStart w:id="34827" w:name="_ETM_Q88_273759"/>
      <w:bookmarkEnd w:id="34827"/>
      <w:r>
        <w:rPr>
          <w:rtl/>
        </w:rPr>
        <w:t xml:space="preserve">שיוקר </w:t>
      </w:r>
      <w:bookmarkStart w:id="34828" w:name="_ETM_Q88_274149"/>
      <w:bookmarkEnd w:id="34828"/>
      <w:r>
        <w:rPr>
          <w:rtl/>
        </w:rPr>
        <w:t>ה</w:t>
      </w:r>
      <w:bookmarkStart w:id="34829" w:name="_ETM_Q88_271377"/>
      <w:bookmarkEnd w:id="34829"/>
      <w:r>
        <w:rPr>
          <w:rtl/>
        </w:rPr>
        <w:t xml:space="preserve">מחיה </w:t>
      </w:r>
      <w:bookmarkStart w:id="34830" w:name="_ETM_Q88_274509"/>
      <w:bookmarkEnd w:id="34830"/>
      <w:r>
        <w:rPr>
          <w:rFonts w:hint="cs"/>
          <w:rtl/>
        </w:rPr>
        <w:t>י</w:t>
      </w:r>
      <w:r>
        <w:rPr>
          <w:rtl/>
        </w:rPr>
        <w:t>רד</w:t>
      </w:r>
      <w:r>
        <w:rPr>
          <w:rFonts w:hint="cs"/>
          <w:rtl/>
        </w:rPr>
        <w:t>,</w:t>
      </w:r>
      <w:r>
        <w:rPr>
          <w:rtl/>
        </w:rPr>
        <w:t xml:space="preserve"> </w:t>
      </w:r>
      <w:bookmarkStart w:id="34831" w:name="_ETM_Q88_274869"/>
      <w:bookmarkEnd w:id="34831"/>
      <w:r>
        <w:rPr>
          <w:rtl/>
        </w:rPr>
        <w:t>ש</w:t>
      </w:r>
      <w:r>
        <w:rPr>
          <w:rFonts w:hint="cs"/>
          <w:rtl/>
        </w:rPr>
        <w:t>ל</w:t>
      </w:r>
      <w:r>
        <w:rPr>
          <w:rtl/>
        </w:rPr>
        <w:t xml:space="preserve">זוגות </w:t>
      </w:r>
      <w:bookmarkStart w:id="34832" w:name="_ETM_Q88_275289"/>
      <w:bookmarkEnd w:id="34832"/>
      <w:r>
        <w:rPr>
          <w:rtl/>
        </w:rPr>
        <w:t>צעי</w:t>
      </w:r>
      <w:bookmarkStart w:id="34833" w:name="_ETM_Q88_273626"/>
      <w:bookmarkEnd w:id="34833"/>
      <w:r>
        <w:rPr>
          <w:rtl/>
        </w:rPr>
        <w:t xml:space="preserve">רים </w:t>
      </w:r>
      <w:bookmarkStart w:id="34834" w:name="_ETM_Q88_275900"/>
      <w:bookmarkEnd w:id="34834"/>
      <w:r>
        <w:rPr>
          <w:rtl/>
        </w:rPr>
        <w:t xml:space="preserve">יהיה </w:t>
      </w:r>
      <w:bookmarkStart w:id="34835" w:name="_ETM_Q88_276170"/>
      <w:bookmarkStart w:id="34836" w:name="_ETM_Q88_276350"/>
      <w:bookmarkEnd w:id="34835"/>
      <w:bookmarkEnd w:id="34836"/>
      <w:r>
        <w:rPr>
          <w:rtl/>
        </w:rPr>
        <w:t xml:space="preserve">יותר </w:t>
      </w:r>
      <w:bookmarkStart w:id="34837" w:name="_ETM_Q88_276620"/>
      <w:bookmarkEnd w:id="34837"/>
      <w:r>
        <w:rPr>
          <w:rtl/>
        </w:rPr>
        <w:t xml:space="preserve">קל </w:t>
      </w:r>
      <w:bookmarkStart w:id="34838" w:name="_ETM_Q88_276800"/>
      <w:bookmarkEnd w:id="34838"/>
      <w:r>
        <w:rPr>
          <w:rtl/>
        </w:rPr>
        <w:t xml:space="preserve">במדינת </w:t>
      </w:r>
      <w:bookmarkStart w:id="34839" w:name="_ETM_Q88_277250"/>
      <w:bookmarkEnd w:id="34839"/>
      <w:r>
        <w:rPr>
          <w:rtl/>
        </w:rPr>
        <w:t>ישראל</w:t>
      </w:r>
      <w:r>
        <w:rPr>
          <w:rFonts w:hint="cs"/>
          <w:rtl/>
        </w:rPr>
        <w:t>,</w:t>
      </w:r>
      <w:r>
        <w:rPr>
          <w:rtl/>
        </w:rPr>
        <w:t xml:space="preserve"> </w:t>
      </w:r>
      <w:bookmarkStart w:id="34840" w:name="_ETM_Q88_277670"/>
      <w:bookmarkEnd w:id="34840"/>
      <w:r>
        <w:rPr>
          <w:rFonts w:hint="cs"/>
          <w:rtl/>
        </w:rPr>
        <w:t>וש</w:t>
      </w:r>
      <w:bookmarkStart w:id="34841" w:name="_ETM_Q88_276236"/>
      <w:bookmarkEnd w:id="34841"/>
      <w:r>
        <w:rPr>
          <w:rtl/>
        </w:rPr>
        <w:t xml:space="preserve">יוכלו </w:t>
      </w:r>
      <w:bookmarkStart w:id="34842" w:name="_ETM_Q88_277940"/>
      <w:bookmarkEnd w:id="34842"/>
      <w:r>
        <w:rPr>
          <w:rtl/>
        </w:rPr>
        <w:t xml:space="preserve">לקנות </w:t>
      </w:r>
      <w:bookmarkStart w:id="34843" w:name="_ETM_Q88_278270"/>
      <w:bookmarkEnd w:id="34843"/>
      <w:r>
        <w:rPr>
          <w:rtl/>
        </w:rPr>
        <w:t>דירה</w:t>
      </w:r>
      <w:r>
        <w:rPr>
          <w:rFonts w:hint="cs"/>
          <w:rtl/>
        </w:rPr>
        <w:t>.</w:t>
      </w:r>
      <w:bookmarkStart w:id="34844" w:name="_ETM_Q88_279020"/>
      <w:bookmarkEnd w:id="34844"/>
    </w:p>
    <w:p w:rsidR="00EA1761" w:rsidRDefault="00EA1761" w:rsidP="000936C0">
      <w:pPr>
        <w:rPr>
          <w:rtl/>
        </w:rPr>
      </w:pPr>
    </w:p>
    <w:p w:rsidR="00EA1761" w:rsidRDefault="00EA1761" w:rsidP="000936C0">
      <w:pPr>
        <w:rPr>
          <w:rtl/>
        </w:rPr>
      </w:pPr>
      <w:r>
        <w:rPr>
          <w:rtl/>
        </w:rPr>
        <w:t xml:space="preserve">אתה </w:t>
      </w:r>
      <w:bookmarkStart w:id="34845" w:name="_ETM_Q88_279140"/>
      <w:bookmarkEnd w:id="34845"/>
      <w:r>
        <w:rPr>
          <w:rtl/>
        </w:rPr>
        <w:t xml:space="preserve">זוכר </w:t>
      </w:r>
      <w:bookmarkStart w:id="34846" w:name="_ETM_Q88_279440"/>
      <w:bookmarkEnd w:id="34846"/>
      <w:r>
        <w:rPr>
          <w:rtl/>
        </w:rPr>
        <w:t xml:space="preserve">את </w:t>
      </w:r>
      <w:bookmarkStart w:id="34847" w:name="_ETM_Q88_279530"/>
      <w:bookmarkEnd w:id="34847"/>
      <w:r>
        <w:rPr>
          <w:rtl/>
        </w:rPr>
        <w:t xml:space="preserve">הבטחת </w:t>
      </w:r>
      <w:bookmarkStart w:id="34848" w:name="_ETM_Q88_279920"/>
      <w:bookmarkEnd w:id="34848"/>
      <w:r>
        <w:rPr>
          <w:rtl/>
        </w:rPr>
        <w:t xml:space="preserve">הבחירות </w:t>
      </w:r>
      <w:bookmarkStart w:id="34849" w:name="_ETM_Q88_280310"/>
      <w:bookmarkEnd w:id="34849"/>
      <w:r>
        <w:rPr>
          <w:rtl/>
        </w:rPr>
        <w:t xml:space="preserve">של </w:t>
      </w:r>
      <w:bookmarkStart w:id="34850" w:name="_ETM_Q88_280430"/>
      <w:bookmarkEnd w:id="34850"/>
      <w:r>
        <w:rPr>
          <w:rtl/>
        </w:rPr>
        <w:t>ר</w:t>
      </w:r>
      <w:r>
        <w:rPr>
          <w:rFonts w:hint="cs"/>
          <w:rtl/>
        </w:rPr>
        <w:t xml:space="preserve">אש </w:t>
      </w:r>
      <w:bookmarkStart w:id="34851" w:name="_ETM_Q88_285309"/>
      <w:bookmarkEnd w:id="34851"/>
      <w:r>
        <w:rPr>
          <w:rFonts w:hint="cs"/>
          <w:rtl/>
        </w:rPr>
        <w:t>הממש</w:t>
      </w:r>
      <w:bookmarkStart w:id="34852" w:name="_ETM_Q88_281746"/>
      <w:bookmarkEnd w:id="34852"/>
      <w:r>
        <w:rPr>
          <w:rFonts w:hint="cs"/>
          <w:rtl/>
        </w:rPr>
        <w:t>לה</w:t>
      </w:r>
      <w:bookmarkStart w:id="34853" w:name="_ETM_Q88_281696"/>
      <w:bookmarkEnd w:id="34853"/>
      <w:r>
        <w:rPr>
          <w:rFonts w:hint="cs"/>
          <w:rtl/>
        </w:rPr>
        <w:t>,</w:t>
      </w:r>
      <w:r>
        <w:rPr>
          <w:rtl/>
        </w:rPr>
        <w:t xml:space="preserve"> </w:t>
      </w:r>
      <w:bookmarkStart w:id="34854" w:name="_ETM_Q88_282060"/>
      <w:bookmarkEnd w:id="34854"/>
      <w:r>
        <w:rPr>
          <w:rtl/>
        </w:rPr>
        <w:t xml:space="preserve">שנישק </w:t>
      </w:r>
      <w:bookmarkStart w:id="34855" w:name="_ETM_Q88_282630"/>
      <w:bookmarkEnd w:id="34855"/>
      <w:r>
        <w:rPr>
          <w:rtl/>
        </w:rPr>
        <w:t xml:space="preserve">תינוק </w:t>
      </w:r>
      <w:bookmarkStart w:id="34856" w:name="_ETM_Q88_283020"/>
      <w:bookmarkEnd w:id="34856"/>
      <w:r>
        <w:rPr>
          <w:rtl/>
        </w:rPr>
        <w:t>ואמר</w:t>
      </w:r>
      <w:r>
        <w:rPr>
          <w:rFonts w:hint="cs"/>
          <w:rtl/>
        </w:rPr>
        <w:t>:</w:t>
      </w:r>
      <w:bookmarkStart w:id="34857" w:name="_ETM_Q88_282476"/>
      <w:bookmarkEnd w:id="34857"/>
      <w:r>
        <w:rPr>
          <w:rtl/>
        </w:rPr>
        <w:t xml:space="preserve"> </w:t>
      </w:r>
      <w:bookmarkStart w:id="34858" w:name="_ETM_Q88_283829"/>
      <w:bookmarkEnd w:id="34858"/>
      <w:r>
        <w:rPr>
          <w:rtl/>
        </w:rPr>
        <w:t xml:space="preserve">אני </w:t>
      </w:r>
      <w:bookmarkStart w:id="34859" w:name="_ETM_Q88_284579"/>
      <w:bookmarkEnd w:id="34859"/>
      <w:r>
        <w:rPr>
          <w:rtl/>
        </w:rPr>
        <w:t xml:space="preserve">אדאג </w:t>
      </w:r>
      <w:bookmarkStart w:id="34860" w:name="_ETM_Q88_285180"/>
      <w:bookmarkEnd w:id="34860"/>
      <w:r>
        <w:rPr>
          <w:rtl/>
        </w:rPr>
        <w:t xml:space="preserve">להוריד </w:t>
      </w:r>
      <w:bookmarkStart w:id="34861" w:name="_ETM_Q88_285869"/>
      <w:bookmarkEnd w:id="34861"/>
      <w:r>
        <w:rPr>
          <w:rtl/>
        </w:rPr>
        <w:t xml:space="preserve">את </w:t>
      </w:r>
      <w:bookmarkStart w:id="34862" w:name="_ETM_Q88_286049"/>
      <w:bookmarkEnd w:id="34862"/>
      <w:r>
        <w:rPr>
          <w:rtl/>
        </w:rPr>
        <w:t xml:space="preserve">מעונות </w:t>
      </w:r>
      <w:bookmarkStart w:id="34863" w:name="_ETM_Q88_286500"/>
      <w:bookmarkEnd w:id="34863"/>
      <w:r>
        <w:rPr>
          <w:rtl/>
        </w:rPr>
        <w:t>היום</w:t>
      </w:r>
      <w:r>
        <w:rPr>
          <w:rFonts w:hint="cs"/>
          <w:rtl/>
        </w:rPr>
        <w:t>?</w:t>
      </w:r>
      <w:r>
        <w:rPr>
          <w:rtl/>
        </w:rPr>
        <w:t xml:space="preserve"> </w:t>
      </w:r>
      <w:bookmarkStart w:id="34864" w:name="_ETM_Q88_287250"/>
      <w:bookmarkEnd w:id="34864"/>
      <w:r>
        <w:rPr>
          <w:rtl/>
        </w:rPr>
        <w:t>מ</w:t>
      </w:r>
      <w:bookmarkStart w:id="34865" w:name="_ETM_Q88_287520"/>
      <w:bookmarkEnd w:id="34865"/>
      <w:r>
        <w:rPr>
          <w:rFonts w:hint="cs"/>
          <w:rtl/>
        </w:rPr>
        <w:t xml:space="preserve">אז </w:t>
      </w:r>
      <w:bookmarkStart w:id="34866" w:name="_ETM_Q88_285926"/>
      <w:bookmarkEnd w:id="34866"/>
      <w:r>
        <w:rPr>
          <w:rtl/>
        </w:rPr>
        <w:t xml:space="preserve">שהוא </w:t>
      </w:r>
      <w:bookmarkStart w:id="34867" w:name="_ETM_Q88_287670"/>
      <w:bookmarkEnd w:id="34867"/>
      <w:r>
        <w:rPr>
          <w:rtl/>
        </w:rPr>
        <w:t xml:space="preserve">אמר </w:t>
      </w:r>
      <w:bookmarkStart w:id="34868" w:name="_ETM_Q88_287880"/>
      <w:bookmarkEnd w:id="34868"/>
      <w:r>
        <w:rPr>
          <w:rtl/>
        </w:rPr>
        <w:t xml:space="preserve">את </w:t>
      </w:r>
      <w:bookmarkStart w:id="34869" w:name="_ETM_Q88_287969"/>
      <w:bookmarkEnd w:id="34869"/>
      <w:r>
        <w:rPr>
          <w:rtl/>
        </w:rPr>
        <w:t xml:space="preserve">זה </w:t>
      </w:r>
      <w:bookmarkStart w:id="34870" w:name="_ETM_Q88_288060"/>
      <w:bookmarkEnd w:id="34870"/>
      <w:r>
        <w:rPr>
          <w:rtl/>
        </w:rPr>
        <w:t xml:space="preserve">הם </w:t>
      </w:r>
      <w:bookmarkStart w:id="34871" w:name="_ETM_Q88_288119"/>
      <w:bookmarkEnd w:id="34871"/>
      <w:r>
        <w:rPr>
          <w:rtl/>
        </w:rPr>
        <w:t xml:space="preserve">עלו </w:t>
      </w:r>
      <w:bookmarkStart w:id="34872" w:name="_ETM_Q88_288270"/>
      <w:bookmarkEnd w:id="34872"/>
      <w:r>
        <w:rPr>
          <w:rtl/>
        </w:rPr>
        <w:t>ב-30%</w:t>
      </w:r>
      <w:r>
        <w:rPr>
          <w:rFonts w:hint="cs"/>
          <w:rtl/>
        </w:rPr>
        <w:t>.</w:t>
      </w:r>
      <w:r>
        <w:rPr>
          <w:rtl/>
        </w:rPr>
        <w:t xml:space="preserve"> </w:t>
      </w:r>
      <w:bookmarkStart w:id="34873" w:name="_ETM_Q88_289380"/>
      <w:bookmarkEnd w:id="34873"/>
      <w:r>
        <w:rPr>
          <w:rtl/>
        </w:rPr>
        <w:t xml:space="preserve">ואז </w:t>
      </w:r>
      <w:bookmarkStart w:id="34874" w:name="_ETM_Q88_289680"/>
      <w:bookmarkEnd w:id="34874"/>
      <w:r>
        <w:rPr>
          <w:rFonts w:hint="cs"/>
          <w:rtl/>
        </w:rPr>
        <w:t>כש</w:t>
      </w:r>
      <w:r>
        <w:rPr>
          <w:rtl/>
        </w:rPr>
        <w:t xml:space="preserve">הוא </w:t>
      </w:r>
      <w:bookmarkStart w:id="34875" w:name="_ETM_Q88_289770"/>
      <w:bookmarkEnd w:id="34875"/>
      <w:r>
        <w:rPr>
          <w:rtl/>
        </w:rPr>
        <w:t xml:space="preserve">נכנס </w:t>
      </w:r>
      <w:bookmarkStart w:id="34876" w:name="_ETM_Q88_290100"/>
      <w:bookmarkEnd w:id="34876"/>
      <w:r>
        <w:rPr>
          <w:rtl/>
        </w:rPr>
        <w:t xml:space="preserve">לסופר </w:t>
      </w:r>
      <w:bookmarkStart w:id="34877" w:name="_ETM_Q88_291030"/>
      <w:bookmarkEnd w:id="34877"/>
      <w:r>
        <w:rPr>
          <w:rtl/>
        </w:rPr>
        <w:t xml:space="preserve">עם </w:t>
      </w:r>
      <w:bookmarkStart w:id="34878" w:name="_ETM_Q88_291210"/>
      <w:bookmarkEnd w:id="34878"/>
      <w:r>
        <w:rPr>
          <w:rtl/>
        </w:rPr>
        <w:t xml:space="preserve">הקבלה </w:t>
      </w:r>
      <w:bookmarkStart w:id="34879" w:name="_ETM_Q88_292170"/>
      <w:bookmarkEnd w:id="34879"/>
      <w:r>
        <w:rPr>
          <w:rtl/>
        </w:rPr>
        <w:t>הגדול</w:t>
      </w:r>
      <w:bookmarkStart w:id="34880" w:name="_ETM_Q88_290034"/>
      <w:bookmarkEnd w:id="34880"/>
      <w:r>
        <w:rPr>
          <w:rtl/>
        </w:rPr>
        <w:t xml:space="preserve">ה </w:t>
      </w:r>
      <w:bookmarkStart w:id="34881" w:name="_ETM_Q88_292590"/>
      <w:bookmarkEnd w:id="34881"/>
      <w:r>
        <w:rPr>
          <w:rtl/>
        </w:rPr>
        <w:t>הזאת</w:t>
      </w:r>
      <w:r>
        <w:rPr>
          <w:rFonts w:hint="cs"/>
          <w:rtl/>
        </w:rPr>
        <w:t>,</w:t>
      </w:r>
      <w:r>
        <w:rPr>
          <w:rtl/>
        </w:rPr>
        <w:t xml:space="preserve"> </w:t>
      </w:r>
      <w:bookmarkStart w:id="34882" w:name="_ETM_Q88_292829"/>
      <w:bookmarkEnd w:id="34882"/>
      <w:r>
        <w:rPr>
          <w:rtl/>
        </w:rPr>
        <w:t xml:space="preserve">הוא </w:t>
      </w:r>
      <w:bookmarkStart w:id="34883" w:name="_ETM_Q88_292920"/>
      <w:bookmarkEnd w:id="34883"/>
      <w:r>
        <w:rPr>
          <w:rFonts w:hint="cs"/>
          <w:rtl/>
        </w:rPr>
        <w:t>ה</w:t>
      </w:r>
      <w:r>
        <w:rPr>
          <w:rtl/>
        </w:rPr>
        <w:t xml:space="preserve">סתכל </w:t>
      </w:r>
      <w:bookmarkStart w:id="34884" w:name="_ETM_Q88_293280"/>
      <w:bookmarkStart w:id="34885" w:name="_ETM_Q88_290876"/>
      <w:bookmarkEnd w:id="34884"/>
      <w:bookmarkEnd w:id="34885"/>
      <w:r>
        <w:rPr>
          <w:rFonts w:hint="cs"/>
          <w:rtl/>
        </w:rPr>
        <w:t xml:space="preserve">ואמר, אני </w:t>
      </w:r>
      <w:bookmarkStart w:id="34886" w:name="_ETM_Q88_291446"/>
      <w:bookmarkStart w:id="34887" w:name="_ETM_Q88_293610"/>
      <w:bookmarkEnd w:id="34886"/>
      <w:bookmarkEnd w:id="34887"/>
      <w:r>
        <w:rPr>
          <w:rtl/>
        </w:rPr>
        <w:t xml:space="preserve">לא </w:t>
      </w:r>
      <w:bookmarkStart w:id="34888" w:name="_ETM_Q88_293789"/>
      <w:bookmarkEnd w:id="34888"/>
      <w:r>
        <w:rPr>
          <w:rtl/>
        </w:rPr>
        <w:t xml:space="preserve">מאמין </w:t>
      </w:r>
      <w:bookmarkStart w:id="34889" w:name="_ETM_Q88_294270"/>
      <w:bookmarkStart w:id="34890" w:name="_ETM_Q88_294329"/>
      <w:bookmarkEnd w:id="34889"/>
      <w:bookmarkEnd w:id="34890"/>
      <w:r>
        <w:rPr>
          <w:rFonts w:hint="cs"/>
          <w:rtl/>
        </w:rPr>
        <w:t>על ה</w:t>
      </w:r>
      <w:r>
        <w:rPr>
          <w:rtl/>
        </w:rPr>
        <w:t>מחירים</w:t>
      </w:r>
      <w:r>
        <w:rPr>
          <w:rFonts w:hint="cs"/>
          <w:rtl/>
        </w:rPr>
        <w:t>.</w:t>
      </w:r>
      <w:r>
        <w:rPr>
          <w:rtl/>
        </w:rPr>
        <w:t xml:space="preserve"> </w:t>
      </w:r>
      <w:bookmarkStart w:id="34891" w:name="_ETM_Q88_295579"/>
      <w:bookmarkEnd w:id="34891"/>
      <w:r>
        <w:rPr>
          <w:rtl/>
        </w:rPr>
        <w:t xml:space="preserve">מאז </w:t>
      </w:r>
      <w:bookmarkStart w:id="34892" w:name="_ETM_Q88_296000"/>
      <w:bookmarkEnd w:id="34892"/>
      <w:r>
        <w:rPr>
          <w:rtl/>
        </w:rPr>
        <w:t xml:space="preserve">הם </w:t>
      </w:r>
      <w:bookmarkStart w:id="34893" w:name="_ETM_Q88_296119"/>
      <w:bookmarkEnd w:id="34893"/>
      <w:r>
        <w:rPr>
          <w:rtl/>
        </w:rPr>
        <w:t xml:space="preserve">עלו </w:t>
      </w:r>
      <w:bookmarkStart w:id="34894" w:name="_ETM_Q88_296329"/>
      <w:bookmarkEnd w:id="34894"/>
      <w:r>
        <w:rPr>
          <w:rtl/>
        </w:rPr>
        <w:t>ב-20</w:t>
      </w:r>
      <w:r>
        <w:rPr>
          <w:rFonts w:hint="cs"/>
          <w:rtl/>
        </w:rPr>
        <w:t>%</w:t>
      </w:r>
      <w:bookmarkStart w:id="34895" w:name="_ETM_Q88_294097"/>
      <w:bookmarkEnd w:id="34895"/>
      <w:r>
        <w:rPr>
          <w:rFonts w:hint="cs"/>
          <w:rtl/>
        </w:rPr>
        <w:t xml:space="preserve"> וב-</w:t>
      </w:r>
      <w:bookmarkStart w:id="34896" w:name="_ETM_Q88_296899"/>
      <w:bookmarkEnd w:id="34896"/>
      <w:r>
        <w:rPr>
          <w:rtl/>
        </w:rPr>
        <w:t>30%</w:t>
      </w:r>
      <w:r>
        <w:rPr>
          <w:rFonts w:hint="cs"/>
          <w:rtl/>
        </w:rPr>
        <w:t>.</w:t>
      </w:r>
      <w:bookmarkStart w:id="34897" w:name="_ETM_Q88_295286"/>
      <w:bookmarkEnd w:id="34897"/>
      <w:r>
        <w:rPr>
          <w:rtl/>
        </w:rPr>
        <w:t xml:space="preserve"> </w:t>
      </w:r>
      <w:bookmarkStart w:id="34898" w:name="_ETM_Q88_298350"/>
      <w:bookmarkEnd w:id="34898"/>
      <w:r>
        <w:rPr>
          <w:rtl/>
        </w:rPr>
        <w:t xml:space="preserve">ואז </w:t>
      </w:r>
      <w:bookmarkStart w:id="34899" w:name="_ETM_Q88_298680"/>
      <w:bookmarkEnd w:id="34899"/>
      <w:r>
        <w:rPr>
          <w:rtl/>
        </w:rPr>
        <w:t xml:space="preserve">הוא </w:t>
      </w:r>
      <w:bookmarkStart w:id="34900" w:name="_ETM_Q88_298770"/>
      <w:bookmarkEnd w:id="34900"/>
      <w:r>
        <w:rPr>
          <w:rtl/>
        </w:rPr>
        <w:t xml:space="preserve">הלך </w:t>
      </w:r>
      <w:bookmarkStart w:id="34901" w:name="_ETM_Q88_298979"/>
      <w:bookmarkEnd w:id="34901"/>
      <w:r>
        <w:rPr>
          <w:rtl/>
        </w:rPr>
        <w:lastRenderedPageBreak/>
        <w:t xml:space="preserve">לתחנת </w:t>
      </w:r>
      <w:bookmarkStart w:id="34902" w:name="_ETM_Q88_299520"/>
      <w:bookmarkEnd w:id="34902"/>
      <w:r>
        <w:rPr>
          <w:rtl/>
        </w:rPr>
        <w:t>דלק</w:t>
      </w:r>
      <w:r>
        <w:rPr>
          <w:rFonts w:hint="cs"/>
          <w:rtl/>
        </w:rPr>
        <w:t>,</w:t>
      </w:r>
      <w:r>
        <w:rPr>
          <w:rtl/>
        </w:rPr>
        <w:t xml:space="preserve"> </w:t>
      </w:r>
      <w:bookmarkStart w:id="34903" w:name="_ETM_Q88_299820"/>
      <w:bookmarkStart w:id="34904" w:name="_ETM_Q88_300000"/>
      <w:bookmarkStart w:id="34905" w:name="_ETM_Q88_297626"/>
      <w:bookmarkEnd w:id="34903"/>
      <w:bookmarkEnd w:id="34904"/>
      <w:bookmarkEnd w:id="34905"/>
      <w:r>
        <w:rPr>
          <w:rFonts w:hint="cs"/>
          <w:rtl/>
        </w:rPr>
        <w:t>כנ</w:t>
      </w:r>
      <w:r>
        <w:rPr>
          <w:rtl/>
        </w:rPr>
        <w:t xml:space="preserve">ראה </w:t>
      </w:r>
      <w:bookmarkStart w:id="34906" w:name="_ETM_Q88_300119"/>
      <w:bookmarkEnd w:id="34906"/>
      <w:r>
        <w:rPr>
          <w:rtl/>
        </w:rPr>
        <w:t xml:space="preserve">בפעם </w:t>
      </w:r>
      <w:bookmarkStart w:id="34907" w:name="_ETM_Q88_300420"/>
      <w:bookmarkEnd w:id="34907"/>
      <w:r>
        <w:rPr>
          <w:rtl/>
        </w:rPr>
        <w:t xml:space="preserve">הראשונה </w:t>
      </w:r>
      <w:bookmarkStart w:id="34908" w:name="_ETM_Q88_300840"/>
      <w:bookmarkEnd w:id="34908"/>
      <w:r>
        <w:rPr>
          <w:rtl/>
        </w:rPr>
        <w:t>בחייו</w:t>
      </w:r>
      <w:r>
        <w:rPr>
          <w:rFonts w:hint="cs"/>
          <w:rtl/>
        </w:rPr>
        <w:t>,</w:t>
      </w:r>
      <w:r>
        <w:rPr>
          <w:rtl/>
        </w:rPr>
        <w:t xml:space="preserve"> </w:t>
      </w:r>
      <w:bookmarkStart w:id="34909" w:name="_ETM_Q88_301289"/>
      <w:bookmarkEnd w:id="34909"/>
      <w:r>
        <w:rPr>
          <w:rtl/>
        </w:rPr>
        <w:t xml:space="preserve">ותדלק </w:t>
      </w:r>
      <w:bookmarkStart w:id="34910" w:name="_ETM_Q88_301859"/>
      <w:bookmarkEnd w:id="34910"/>
      <w:r>
        <w:rPr>
          <w:rtl/>
        </w:rPr>
        <w:t>רכב</w:t>
      </w:r>
      <w:r>
        <w:rPr>
          <w:rFonts w:hint="cs"/>
          <w:rtl/>
        </w:rPr>
        <w:t>,</w:t>
      </w:r>
      <w:bookmarkStart w:id="34911" w:name="_ETM_Q88_299946"/>
      <w:bookmarkEnd w:id="34911"/>
      <w:r>
        <w:rPr>
          <w:rtl/>
        </w:rPr>
        <w:t xml:space="preserve"> </w:t>
      </w:r>
      <w:bookmarkStart w:id="34912" w:name="_ETM_Q88_302700"/>
      <w:bookmarkEnd w:id="34912"/>
      <w:r>
        <w:rPr>
          <w:rtl/>
        </w:rPr>
        <w:t>ואמר</w:t>
      </w:r>
      <w:r>
        <w:rPr>
          <w:rFonts w:hint="cs"/>
          <w:rtl/>
        </w:rPr>
        <w:t>:</w:t>
      </w:r>
      <w:r>
        <w:rPr>
          <w:rtl/>
        </w:rPr>
        <w:t xml:space="preserve"> </w:t>
      </w:r>
      <w:bookmarkStart w:id="34913" w:name="_ETM_Q88_303060"/>
      <w:bookmarkEnd w:id="34913"/>
      <w:r>
        <w:rPr>
          <w:rtl/>
        </w:rPr>
        <w:t xml:space="preserve">מה </w:t>
      </w:r>
      <w:bookmarkStart w:id="34914" w:name="_ETM_Q88_303270"/>
      <w:bookmarkEnd w:id="34914"/>
      <w:r>
        <w:rPr>
          <w:rtl/>
        </w:rPr>
        <w:t xml:space="preserve">זה </w:t>
      </w:r>
      <w:bookmarkStart w:id="34915" w:name="_ETM_Q88_303420"/>
      <w:bookmarkEnd w:id="34915"/>
      <w:r>
        <w:rPr>
          <w:rtl/>
        </w:rPr>
        <w:t xml:space="preserve">המחירים </w:t>
      </w:r>
      <w:bookmarkStart w:id="34916" w:name="_ETM_Q88_303990"/>
      <w:bookmarkEnd w:id="34916"/>
      <w:r>
        <w:rPr>
          <w:rtl/>
        </w:rPr>
        <w:t>האלה</w:t>
      </w:r>
      <w:r>
        <w:rPr>
          <w:rFonts w:hint="cs"/>
          <w:rtl/>
        </w:rPr>
        <w:t>?</w:t>
      </w:r>
      <w:bookmarkStart w:id="34917" w:name="_ETM_Q88_303885"/>
      <w:bookmarkEnd w:id="34917"/>
      <w:r>
        <w:rPr>
          <w:rtl/>
        </w:rPr>
        <w:t xml:space="preserve"> </w:t>
      </w:r>
      <w:bookmarkStart w:id="34918" w:name="_ETM_Q88_305030"/>
      <w:bookmarkEnd w:id="34918"/>
      <w:r>
        <w:rPr>
          <w:rtl/>
        </w:rPr>
        <w:t xml:space="preserve">וגם </w:t>
      </w:r>
      <w:bookmarkStart w:id="34919" w:name="_ETM_Q88_305450"/>
      <w:bookmarkEnd w:id="34919"/>
      <w:r>
        <w:rPr>
          <w:rtl/>
        </w:rPr>
        <w:t>זה</w:t>
      </w:r>
      <w:bookmarkStart w:id="34920" w:name="_ETM_Q88_305659"/>
      <w:bookmarkStart w:id="34921" w:name="_ETM_Q88_305930"/>
      <w:bookmarkEnd w:id="34920"/>
      <w:bookmarkEnd w:id="34921"/>
      <w:r>
        <w:rPr>
          <w:rFonts w:hint="cs"/>
          <w:rtl/>
        </w:rPr>
        <w:t xml:space="preserve"> ע</w:t>
      </w:r>
      <w:r>
        <w:rPr>
          <w:rtl/>
        </w:rPr>
        <w:t xml:space="preserve">לה </w:t>
      </w:r>
      <w:bookmarkStart w:id="34922" w:name="_ETM_Q88_302776"/>
      <w:bookmarkEnd w:id="34922"/>
      <w:r>
        <w:rPr>
          <w:rtl/>
        </w:rPr>
        <w:t xml:space="preserve">כבר </w:t>
      </w:r>
      <w:bookmarkStart w:id="34923" w:name="_ETM_Q88_306200"/>
      <w:bookmarkStart w:id="34924" w:name="_ETM_Q88_306439"/>
      <w:bookmarkStart w:id="34925" w:name="_ETM_Q88_306590"/>
      <w:bookmarkEnd w:id="34923"/>
      <w:bookmarkEnd w:id="34924"/>
      <w:bookmarkEnd w:id="34925"/>
      <w:r>
        <w:rPr>
          <w:rFonts w:hint="cs"/>
          <w:rtl/>
        </w:rPr>
        <w:t xml:space="preserve">מאז </w:t>
      </w:r>
      <w:r>
        <w:rPr>
          <w:rtl/>
        </w:rPr>
        <w:t xml:space="preserve">בעשרות </w:t>
      </w:r>
      <w:bookmarkStart w:id="34926" w:name="_ETM_Q88_307100"/>
      <w:bookmarkEnd w:id="34926"/>
      <w:r>
        <w:rPr>
          <w:rtl/>
        </w:rPr>
        <w:t>אחוזים</w:t>
      </w:r>
      <w:r>
        <w:rPr>
          <w:rFonts w:hint="cs"/>
          <w:rtl/>
        </w:rPr>
        <w:t>.</w:t>
      </w:r>
      <w:bookmarkStart w:id="34927" w:name="_ETM_Q88_305666"/>
      <w:bookmarkStart w:id="34928" w:name="_ETM_Q88_302895"/>
      <w:bookmarkStart w:id="34929" w:name="_ETM_Q88_307999"/>
      <w:bookmarkStart w:id="34930" w:name="_ETM_Q88_309967"/>
      <w:bookmarkEnd w:id="34927"/>
      <w:bookmarkEnd w:id="34928"/>
      <w:bookmarkEnd w:id="34929"/>
      <w:bookmarkEnd w:id="34930"/>
    </w:p>
    <w:p w:rsidR="00EA1761" w:rsidRDefault="00EA1761" w:rsidP="000936C0">
      <w:pPr>
        <w:rPr>
          <w:rtl/>
        </w:rPr>
      </w:pPr>
      <w:bookmarkStart w:id="34931" w:name="_ETM_Q88_310067"/>
      <w:bookmarkEnd w:id="34931"/>
    </w:p>
    <w:p w:rsidR="00EA1761" w:rsidRDefault="00EA1761" w:rsidP="000936C0">
      <w:pPr>
        <w:rPr>
          <w:rtl/>
        </w:rPr>
      </w:pPr>
      <w:bookmarkStart w:id="34932" w:name="_ETM_Q88_310165"/>
      <w:bookmarkStart w:id="34933" w:name="_ETM_Q88_310233"/>
      <w:bookmarkEnd w:id="34932"/>
      <w:bookmarkEnd w:id="34933"/>
      <w:r>
        <w:rPr>
          <w:rtl/>
        </w:rPr>
        <w:t xml:space="preserve">אין </w:t>
      </w:r>
      <w:bookmarkStart w:id="34934" w:name="_ETM_Q88_308300"/>
      <w:bookmarkEnd w:id="34934"/>
      <w:r>
        <w:rPr>
          <w:rtl/>
        </w:rPr>
        <w:t xml:space="preserve">דבר </w:t>
      </w:r>
      <w:bookmarkStart w:id="34935" w:name="_ETM_Q88_308720"/>
      <w:bookmarkEnd w:id="34935"/>
      <w:r>
        <w:rPr>
          <w:rtl/>
        </w:rPr>
        <w:t>ש</w:t>
      </w:r>
      <w:bookmarkStart w:id="34936" w:name="_ETM_Q88_309139"/>
      <w:bookmarkStart w:id="34937" w:name="_ETM_Q88_309765"/>
      <w:bookmarkEnd w:id="34936"/>
      <w:bookmarkEnd w:id="34937"/>
      <w:r>
        <w:rPr>
          <w:rFonts w:hint="cs"/>
          <w:rtl/>
        </w:rPr>
        <w:t xml:space="preserve">האיש </w:t>
      </w:r>
      <w:r>
        <w:rPr>
          <w:rtl/>
        </w:rPr>
        <w:t>אמר</w:t>
      </w:r>
      <w:bookmarkStart w:id="34938" w:name="_ETM_Q88_307995"/>
      <w:bookmarkEnd w:id="34938"/>
      <w:r>
        <w:rPr>
          <w:rFonts w:hint="cs"/>
          <w:rtl/>
        </w:rPr>
        <w:t>,</w:t>
      </w:r>
      <w:r>
        <w:rPr>
          <w:rtl/>
        </w:rPr>
        <w:t xml:space="preserve"> </w:t>
      </w:r>
      <w:bookmarkStart w:id="34939" w:name="_ETM_Q88_309980"/>
      <w:bookmarkEnd w:id="34939"/>
      <w:r>
        <w:rPr>
          <w:rtl/>
        </w:rPr>
        <w:t xml:space="preserve">ולא </w:t>
      </w:r>
      <w:bookmarkStart w:id="34940" w:name="_ETM_Q88_310340"/>
      <w:bookmarkEnd w:id="34940"/>
      <w:r>
        <w:rPr>
          <w:rtl/>
        </w:rPr>
        <w:t>עלה</w:t>
      </w:r>
      <w:r>
        <w:rPr>
          <w:rFonts w:hint="cs"/>
          <w:rtl/>
        </w:rPr>
        <w:t>.</w:t>
      </w:r>
      <w:r>
        <w:rPr>
          <w:rtl/>
        </w:rPr>
        <w:t xml:space="preserve"> </w:t>
      </w:r>
      <w:bookmarkStart w:id="34941" w:name="_ETM_Q88_311150"/>
      <w:bookmarkEnd w:id="34941"/>
      <w:r>
        <w:rPr>
          <w:rtl/>
        </w:rPr>
        <w:t xml:space="preserve">צריך </w:t>
      </w:r>
      <w:bookmarkStart w:id="34942" w:name="_ETM_Q88_311359"/>
      <w:bookmarkEnd w:id="34942"/>
      <w:r>
        <w:rPr>
          <w:rtl/>
        </w:rPr>
        <w:t xml:space="preserve">לעקוב </w:t>
      </w:r>
      <w:bookmarkStart w:id="34943" w:name="_ETM_Q88_311689"/>
      <w:bookmarkEnd w:id="34943"/>
      <w:r>
        <w:rPr>
          <w:rtl/>
        </w:rPr>
        <w:t xml:space="preserve">אחרי </w:t>
      </w:r>
      <w:bookmarkStart w:id="34944" w:name="_ETM_Q88_311900"/>
      <w:bookmarkEnd w:id="34944"/>
      <w:r>
        <w:rPr>
          <w:rtl/>
        </w:rPr>
        <w:t xml:space="preserve">הפרסומים </w:t>
      </w:r>
      <w:bookmarkStart w:id="34945" w:name="_ETM_Q88_312439"/>
      <w:bookmarkEnd w:id="34945"/>
      <w:r>
        <w:rPr>
          <w:rtl/>
        </w:rPr>
        <w:t xml:space="preserve">שלו </w:t>
      </w:r>
      <w:bookmarkStart w:id="34946" w:name="_ETM_Q88_312680"/>
      <w:bookmarkEnd w:id="34946"/>
      <w:r>
        <w:rPr>
          <w:rtl/>
        </w:rPr>
        <w:t xml:space="preserve">בבחירות </w:t>
      </w:r>
      <w:bookmarkStart w:id="34947" w:name="_ETM_Q88_313159"/>
      <w:bookmarkEnd w:id="34947"/>
      <w:r>
        <w:rPr>
          <w:rtl/>
        </w:rPr>
        <w:t>הבאות</w:t>
      </w:r>
      <w:r>
        <w:rPr>
          <w:rFonts w:hint="cs"/>
          <w:rtl/>
        </w:rPr>
        <w:t>.</w:t>
      </w:r>
      <w:r>
        <w:rPr>
          <w:rtl/>
        </w:rPr>
        <w:t xml:space="preserve"> </w:t>
      </w:r>
      <w:bookmarkStart w:id="34948" w:name="_ETM_Q88_313579"/>
      <w:bookmarkEnd w:id="34948"/>
      <w:r>
        <w:rPr>
          <w:rtl/>
        </w:rPr>
        <w:t xml:space="preserve">אני </w:t>
      </w:r>
      <w:bookmarkStart w:id="34949" w:name="_ETM_Q88_313669"/>
      <w:bookmarkEnd w:id="34949"/>
      <w:r>
        <w:rPr>
          <w:rtl/>
        </w:rPr>
        <w:t xml:space="preserve">נותן </w:t>
      </w:r>
      <w:bookmarkStart w:id="34950" w:name="_ETM_Q88_313909"/>
      <w:bookmarkEnd w:id="34950"/>
      <w:r>
        <w:rPr>
          <w:rtl/>
        </w:rPr>
        <w:t xml:space="preserve">לכם </w:t>
      </w:r>
      <w:bookmarkStart w:id="34951" w:name="_ETM_Q88_314150"/>
      <w:bookmarkStart w:id="34952" w:name="_ETM_Q88_311765"/>
      <w:bookmarkEnd w:id="34951"/>
      <w:bookmarkEnd w:id="34952"/>
      <w:r>
        <w:rPr>
          <w:rFonts w:hint="cs"/>
          <w:rtl/>
        </w:rPr>
        <w:t>טיפ</w:t>
      </w:r>
      <w:r>
        <w:rPr>
          <w:rtl/>
        </w:rPr>
        <w:t xml:space="preserve"> </w:t>
      </w:r>
      <w:bookmarkStart w:id="34953" w:name="_ETM_Q88_314389"/>
      <w:bookmarkEnd w:id="34953"/>
      <w:r>
        <w:rPr>
          <w:rtl/>
        </w:rPr>
        <w:t>מפה</w:t>
      </w:r>
      <w:r>
        <w:rPr>
          <w:rFonts w:hint="cs"/>
          <w:rtl/>
        </w:rPr>
        <w:t>,</w:t>
      </w:r>
      <w:r>
        <w:rPr>
          <w:rtl/>
        </w:rPr>
        <w:t xml:space="preserve"> </w:t>
      </w:r>
      <w:bookmarkStart w:id="34954" w:name="_ETM_Q88_314719"/>
      <w:bookmarkEnd w:id="34954"/>
      <w:r>
        <w:rPr>
          <w:rFonts w:hint="cs"/>
          <w:rtl/>
        </w:rPr>
        <w:t>ל</w:t>
      </w:r>
      <w:r>
        <w:rPr>
          <w:rtl/>
        </w:rPr>
        <w:t xml:space="preserve">מי </w:t>
      </w:r>
      <w:bookmarkStart w:id="34955" w:name="_ETM_Q88_314840"/>
      <w:bookmarkEnd w:id="34955"/>
      <w:r>
        <w:rPr>
          <w:rtl/>
        </w:rPr>
        <w:t xml:space="preserve">שרוצה </w:t>
      </w:r>
      <w:bookmarkStart w:id="34956" w:name="_ETM_Q88_315230"/>
      <w:bookmarkEnd w:id="34956"/>
      <w:r>
        <w:rPr>
          <w:rtl/>
        </w:rPr>
        <w:t>להשקיע</w:t>
      </w:r>
      <w:r>
        <w:rPr>
          <w:rFonts w:hint="cs"/>
          <w:rtl/>
        </w:rPr>
        <w:t>.</w:t>
      </w:r>
      <w:r>
        <w:rPr>
          <w:rtl/>
        </w:rPr>
        <w:t xml:space="preserve"> </w:t>
      </w:r>
      <w:bookmarkStart w:id="34957" w:name="_ETM_Q88_316129"/>
      <w:bookmarkEnd w:id="34957"/>
      <w:r>
        <w:rPr>
          <w:rtl/>
        </w:rPr>
        <w:t xml:space="preserve">תעקבו </w:t>
      </w:r>
      <w:bookmarkStart w:id="34958" w:name="_ETM_Q88_316730"/>
      <w:bookmarkEnd w:id="34958"/>
      <w:r>
        <w:rPr>
          <w:rFonts w:hint="cs"/>
          <w:rtl/>
        </w:rPr>
        <w:t xml:space="preserve">אחרי </w:t>
      </w:r>
      <w:r>
        <w:rPr>
          <w:rtl/>
        </w:rPr>
        <w:t xml:space="preserve">מה </w:t>
      </w:r>
      <w:bookmarkStart w:id="34959" w:name="_ETM_Q88_316909"/>
      <w:bookmarkEnd w:id="34959"/>
      <w:r>
        <w:rPr>
          <w:rFonts w:hint="cs"/>
          <w:rtl/>
        </w:rPr>
        <w:t xml:space="preserve">שהוא </w:t>
      </w:r>
      <w:bookmarkStart w:id="34960" w:name="_ETM_Q88_315005"/>
      <w:bookmarkEnd w:id="34960"/>
      <w:r>
        <w:rPr>
          <w:rtl/>
        </w:rPr>
        <w:t xml:space="preserve">מבטיח </w:t>
      </w:r>
      <w:bookmarkStart w:id="34961" w:name="_ETM_Q88_317449"/>
      <w:bookmarkEnd w:id="34961"/>
      <w:r>
        <w:rPr>
          <w:rtl/>
        </w:rPr>
        <w:t>ל</w:t>
      </w:r>
      <w:r>
        <w:rPr>
          <w:rFonts w:hint="cs"/>
          <w:rtl/>
        </w:rPr>
        <w:t>הוריד</w:t>
      </w:r>
      <w:bookmarkStart w:id="34962" w:name="_ETM_Q88_314086"/>
      <w:bookmarkEnd w:id="34962"/>
      <w:r>
        <w:rPr>
          <w:rFonts w:hint="cs"/>
          <w:rtl/>
        </w:rPr>
        <w:t>,</w:t>
      </w:r>
      <w:r>
        <w:rPr>
          <w:rtl/>
        </w:rPr>
        <w:t xml:space="preserve"> </w:t>
      </w:r>
      <w:bookmarkStart w:id="34963" w:name="_ETM_Q88_317840"/>
      <w:bookmarkEnd w:id="34963"/>
      <w:r>
        <w:rPr>
          <w:rFonts w:hint="cs"/>
          <w:rtl/>
        </w:rPr>
        <w:t>ו</w:t>
      </w:r>
      <w:r>
        <w:rPr>
          <w:rtl/>
        </w:rPr>
        <w:t xml:space="preserve">זה </w:t>
      </w:r>
      <w:bookmarkStart w:id="34964" w:name="_ETM_Q88_317989"/>
      <w:bookmarkEnd w:id="34964"/>
      <w:r>
        <w:rPr>
          <w:rtl/>
        </w:rPr>
        <w:t xml:space="preserve">בטוח </w:t>
      </w:r>
      <w:bookmarkStart w:id="34965" w:name="_ETM_Q88_318409"/>
      <w:bookmarkEnd w:id="34965"/>
      <w:r>
        <w:rPr>
          <w:rtl/>
        </w:rPr>
        <w:t>יעלה</w:t>
      </w:r>
      <w:r>
        <w:rPr>
          <w:rFonts w:hint="cs"/>
          <w:rtl/>
        </w:rPr>
        <w:t>.</w:t>
      </w:r>
      <w:r>
        <w:rPr>
          <w:rtl/>
        </w:rPr>
        <w:t xml:space="preserve"> </w:t>
      </w:r>
      <w:bookmarkStart w:id="34966" w:name="_ETM_Q88_319189"/>
      <w:bookmarkEnd w:id="34966"/>
      <w:r>
        <w:rPr>
          <w:rtl/>
        </w:rPr>
        <w:t xml:space="preserve">אם </w:t>
      </w:r>
      <w:bookmarkStart w:id="34967" w:name="_ETM_Q88_319340"/>
      <w:bookmarkEnd w:id="34967"/>
      <w:r>
        <w:rPr>
          <w:rtl/>
        </w:rPr>
        <w:t xml:space="preserve">מישהו </w:t>
      </w:r>
      <w:bookmarkStart w:id="34968" w:name="_ETM_Q88_319549"/>
      <w:bookmarkEnd w:id="34968"/>
      <w:r>
        <w:rPr>
          <w:rtl/>
        </w:rPr>
        <w:t xml:space="preserve">היה </w:t>
      </w:r>
      <w:bookmarkStart w:id="34969" w:name="_ETM_Q88_319639"/>
      <w:bookmarkEnd w:id="34969"/>
      <w:r>
        <w:rPr>
          <w:rtl/>
        </w:rPr>
        <w:t xml:space="preserve">משקיע </w:t>
      </w:r>
      <w:bookmarkStart w:id="34970" w:name="_ETM_Q88_319999"/>
      <w:bookmarkEnd w:id="34970"/>
      <w:r>
        <w:rPr>
          <w:rtl/>
        </w:rPr>
        <w:t xml:space="preserve">בדברים </w:t>
      </w:r>
      <w:bookmarkStart w:id="34971" w:name="_ETM_Q88_320419"/>
      <w:bookmarkEnd w:id="34971"/>
      <w:r>
        <w:rPr>
          <w:rtl/>
        </w:rPr>
        <w:t>האלה</w:t>
      </w:r>
      <w:r>
        <w:rPr>
          <w:rFonts w:hint="cs"/>
          <w:rtl/>
        </w:rPr>
        <w:t>,</w:t>
      </w:r>
      <w:bookmarkStart w:id="34972" w:name="_ETM_Q88_322276"/>
      <w:bookmarkEnd w:id="34972"/>
      <w:r>
        <w:rPr>
          <w:rtl/>
        </w:rPr>
        <w:t xml:space="preserve"> </w:t>
      </w:r>
      <w:bookmarkStart w:id="34973" w:name="_ETM_Q88_320659"/>
      <w:bookmarkEnd w:id="34973"/>
      <w:r>
        <w:rPr>
          <w:rtl/>
        </w:rPr>
        <w:t xml:space="preserve">הוא </w:t>
      </w:r>
      <w:bookmarkStart w:id="34974" w:name="_ETM_Q88_320779"/>
      <w:bookmarkStart w:id="34975" w:name="_ETM_Q88_318405"/>
      <w:bookmarkEnd w:id="34974"/>
      <w:bookmarkEnd w:id="34975"/>
      <w:r>
        <w:rPr>
          <w:rFonts w:hint="cs"/>
          <w:rtl/>
        </w:rPr>
        <w:t>לפחות</w:t>
      </w:r>
      <w:r>
        <w:rPr>
          <w:rtl/>
        </w:rPr>
        <w:t xml:space="preserve"> </w:t>
      </w:r>
      <w:bookmarkStart w:id="34976" w:name="_ETM_Q88_321049"/>
      <w:bookmarkStart w:id="34977" w:name="_ETM_Q88_321139"/>
      <w:bookmarkEnd w:id="34976"/>
      <w:bookmarkEnd w:id="34977"/>
      <w:r>
        <w:rPr>
          <w:rtl/>
        </w:rPr>
        <w:t xml:space="preserve">היה </w:t>
      </w:r>
      <w:bookmarkStart w:id="34978" w:name="_ETM_Q88_321260"/>
      <w:bookmarkEnd w:id="34978"/>
      <w:r>
        <w:rPr>
          <w:rtl/>
        </w:rPr>
        <w:t xml:space="preserve">עושה </w:t>
      </w:r>
      <w:bookmarkStart w:id="34979" w:name="_ETM_Q88_321499"/>
      <w:bookmarkEnd w:id="34979"/>
      <w:r>
        <w:rPr>
          <w:rtl/>
        </w:rPr>
        <w:t xml:space="preserve">מזה </w:t>
      </w:r>
      <w:bookmarkStart w:id="34980" w:name="_ETM_Q88_321739"/>
      <w:bookmarkEnd w:id="34980"/>
      <w:r>
        <w:rPr>
          <w:rtl/>
        </w:rPr>
        <w:t>משהו</w:t>
      </w:r>
      <w:r>
        <w:rPr>
          <w:rFonts w:hint="cs"/>
          <w:rtl/>
        </w:rPr>
        <w:t>.</w:t>
      </w:r>
      <w:r>
        <w:rPr>
          <w:rtl/>
        </w:rPr>
        <w:t xml:space="preserve"> </w:t>
      </w:r>
      <w:bookmarkStart w:id="34981" w:name="_ETM_Q88_322579"/>
      <w:bookmarkEnd w:id="34981"/>
      <w:r>
        <w:rPr>
          <w:rtl/>
        </w:rPr>
        <w:t xml:space="preserve">לא </w:t>
      </w:r>
      <w:bookmarkStart w:id="34982" w:name="_ETM_Q88_322849"/>
      <w:bookmarkEnd w:id="34982"/>
      <w:r>
        <w:rPr>
          <w:rtl/>
        </w:rPr>
        <w:t xml:space="preserve">יכול </w:t>
      </w:r>
      <w:bookmarkStart w:id="34983" w:name="_ETM_Q88_323239"/>
      <w:bookmarkEnd w:id="34983"/>
      <w:r>
        <w:rPr>
          <w:rtl/>
        </w:rPr>
        <w:t xml:space="preserve">להיות </w:t>
      </w:r>
      <w:bookmarkStart w:id="34984" w:name="_ETM_Q88_324240"/>
      <w:bookmarkEnd w:id="34984"/>
      <w:r>
        <w:rPr>
          <w:rtl/>
        </w:rPr>
        <w:t xml:space="preserve">שאתם </w:t>
      </w:r>
      <w:bookmarkStart w:id="34985" w:name="_ETM_Q88_324750"/>
      <w:bookmarkEnd w:id="34985"/>
      <w:r>
        <w:rPr>
          <w:rtl/>
        </w:rPr>
        <w:t xml:space="preserve">פשוט </w:t>
      </w:r>
      <w:bookmarkStart w:id="34986" w:name="_ETM_Q88_325800"/>
      <w:bookmarkEnd w:id="34986"/>
      <w:r>
        <w:rPr>
          <w:rtl/>
        </w:rPr>
        <w:t xml:space="preserve">תתעלמו </w:t>
      </w:r>
      <w:bookmarkStart w:id="34987" w:name="_ETM_Q88_326250"/>
      <w:bookmarkEnd w:id="34987"/>
      <w:r>
        <w:rPr>
          <w:rtl/>
        </w:rPr>
        <w:t xml:space="preserve">מיוקר </w:t>
      </w:r>
      <w:bookmarkStart w:id="34988" w:name="_ETM_Q88_326610"/>
      <w:bookmarkEnd w:id="34988"/>
      <w:r>
        <w:rPr>
          <w:rtl/>
        </w:rPr>
        <w:t xml:space="preserve">המחיה </w:t>
      </w:r>
      <w:bookmarkStart w:id="34989" w:name="_ETM_Q88_326910"/>
      <w:bookmarkEnd w:id="34989"/>
      <w:r>
        <w:rPr>
          <w:rtl/>
        </w:rPr>
        <w:t xml:space="preserve">במדינת </w:t>
      </w:r>
      <w:bookmarkStart w:id="34990" w:name="_ETM_Q88_327300"/>
      <w:bookmarkEnd w:id="34990"/>
      <w:r>
        <w:rPr>
          <w:rtl/>
        </w:rPr>
        <w:t>ישראל</w:t>
      </w:r>
      <w:r>
        <w:rPr>
          <w:rFonts w:hint="cs"/>
          <w:rtl/>
        </w:rPr>
        <w:t>,</w:t>
      </w:r>
      <w:r>
        <w:rPr>
          <w:rtl/>
        </w:rPr>
        <w:t xml:space="preserve"> </w:t>
      </w:r>
      <w:bookmarkStart w:id="34991" w:name="_ETM_Q88_327660"/>
      <w:bookmarkEnd w:id="34991"/>
      <w:r>
        <w:rPr>
          <w:rtl/>
        </w:rPr>
        <w:t xml:space="preserve">לא </w:t>
      </w:r>
      <w:bookmarkStart w:id="34992" w:name="_ETM_Q88_327750"/>
      <w:bookmarkEnd w:id="34992"/>
      <w:r>
        <w:rPr>
          <w:rtl/>
        </w:rPr>
        <w:t xml:space="preserve">יכול </w:t>
      </w:r>
      <w:bookmarkStart w:id="34993" w:name="_ETM_Q88_327989"/>
      <w:bookmarkEnd w:id="34993"/>
      <w:r>
        <w:rPr>
          <w:rtl/>
        </w:rPr>
        <w:t>להיות</w:t>
      </w:r>
      <w:r>
        <w:rPr>
          <w:rFonts w:hint="cs"/>
          <w:rtl/>
        </w:rPr>
        <w:t>.</w:t>
      </w:r>
      <w:r>
        <w:rPr>
          <w:rtl/>
        </w:rPr>
        <w:t xml:space="preserve"> </w:t>
      </w:r>
      <w:bookmarkStart w:id="34994" w:name="_ETM_Q88_328319"/>
      <w:bookmarkEnd w:id="34994"/>
      <w:r>
        <w:rPr>
          <w:rtl/>
        </w:rPr>
        <w:t xml:space="preserve">אנשים </w:t>
      </w:r>
      <w:bookmarkStart w:id="34995" w:name="_ETM_Q88_328680"/>
      <w:bookmarkEnd w:id="34995"/>
      <w:r>
        <w:rPr>
          <w:rtl/>
        </w:rPr>
        <w:t xml:space="preserve">פה </w:t>
      </w:r>
      <w:bookmarkStart w:id="34996" w:name="_ETM_Q88_328830"/>
      <w:bookmarkEnd w:id="34996"/>
      <w:r>
        <w:rPr>
          <w:rtl/>
        </w:rPr>
        <w:t>עובדים</w:t>
      </w:r>
      <w:r>
        <w:rPr>
          <w:rFonts w:hint="cs"/>
          <w:rtl/>
        </w:rPr>
        <w:t>,</w:t>
      </w:r>
      <w:bookmarkStart w:id="34997" w:name="_ETM_Q88_328146"/>
      <w:bookmarkEnd w:id="34997"/>
      <w:r>
        <w:rPr>
          <w:rtl/>
        </w:rPr>
        <w:t xml:space="preserve"> </w:t>
      </w:r>
      <w:bookmarkStart w:id="34998" w:name="_ETM_Q88_329639"/>
      <w:bookmarkEnd w:id="34998"/>
      <w:r>
        <w:rPr>
          <w:rtl/>
        </w:rPr>
        <w:t xml:space="preserve">משלמים </w:t>
      </w:r>
      <w:bookmarkStart w:id="34999" w:name="_ETM_Q88_330239"/>
      <w:bookmarkEnd w:id="34999"/>
      <w:r>
        <w:rPr>
          <w:rtl/>
        </w:rPr>
        <w:t>מ</w:t>
      </w:r>
      <w:r>
        <w:rPr>
          <w:rFonts w:hint="cs"/>
          <w:rtl/>
        </w:rPr>
        <w:t>י</w:t>
      </w:r>
      <w:r>
        <w:rPr>
          <w:rtl/>
        </w:rPr>
        <w:t>סים</w:t>
      </w:r>
      <w:r>
        <w:rPr>
          <w:rFonts w:hint="cs"/>
          <w:rtl/>
        </w:rPr>
        <w:t xml:space="preserve"> </w:t>
      </w:r>
      <w:bookmarkStart w:id="35000" w:name="_ETM_Q88_330129"/>
      <w:bookmarkEnd w:id="35000"/>
      <w:r>
        <w:rPr>
          <w:rFonts w:hint="cs"/>
          <w:rtl/>
        </w:rPr>
        <w:t>- - -</w:t>
      </w:r>
    </w:p>
    <w:p w:rsidR="00EA1761" w:rsidRDefault="00EA1761" w:rsidP="000936C0">
      <w:pPr>
        <w:rPr>
          <w:rtl/>
        </w:rPr>
      </w:pPr>
      <w:bookmarkStart w:id="35001" w:name="_ETM_Q88_331075"/>
      <w:bookmarkStart w:id="35002" w:name="_ETM_Q88_331198"/>
      <w:bookmarkStart w:id="35003" w:name="_ETM_Q88_326976"/>
      <w:bookmarkEnd w:id="35001"/>
      <w:bookmarkEnd w:id="35002"/>
      <w:bookmarkEnd w:id="35003"/>
    </w:p>
    <w:p w:rsidR="00EA1761" w:rsidRDefault="00EA1761" w:rsidP="000936C0">
      <w:pPr>
        <w:pStyle w:val="af5"/>
        <w:keepNext/>
        <w:rPr>
          <w:rtl/>
        </w:rPr>
      </w:pPr>
      <w:bookmarkStart w:id="35004" w:name="ET_interruption_6461_14"/>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bookmarkEnd w:id="35004"/>
    </w:p>
    <w:p w:rsidR="00EA1761" w:rsidRDefault="00EA1761" w:rsidP="000936C0">
      <w:pPr>
        <w:pStyle w:val="KeepWithNext"/>
        <w:rPr>
          <w:rtl/>
        </w:rPr>
      </w:pPr>
    </w:p>
    <w:p w:rsidR="00EA1761" w:rsidRDefault="00EA1761" w:rsidP="000936C0">
      <w:pPr>
        <w:rPr>
          <w:rtl/>
        </w:rPr>
      </w:pPr>
      <w:bookmarkStart w:id="35005" w:name="_ETM_Q88_331426"/>
      <w:bookmarkStart w:id="35006" w:name="_ETM_Q88_329256"/>
      <w:bookmarkStart w:id="35007" w:name="_ETM_Q88_330396"/>
      <w:bookmarkEnd w:id="35005"/>
      <w:bookmarkEnd w:id="35006"/>
      <w:bookmarkEnd w:id="35007"/>
      <w:r>
        <w:rPr>
          <w:rFonts w:hint="cs"/>
          <w:rtl/>
        </w:rPr>
        <w:t>באתר</w:t>
      </w:r>
      <w:bookmarkStart w:id="35008" w:name="_ETM_Q88_348295"/>
      <w:bookmarkEnd w:id="35008"/>
      <w:r>
        <w:rPr>
          <w:rFonts w:hint="cs"/>
          <w:rtl/>
        </w:rPr>
        <w:t xml:space="preserve"> הכנסת </w:t>
      </w:r>
      <w:r>
        <w:rPr>
          <w:rtl/>
        </w:rPr>
        <w:t>–</w:t>
      </w:r>
      <w:r>
        <w:rPr>
          <w:rFonts w:hint="cs"/>
          <w:rtl/>
        </w:rPr>
        <w:t xml:space="preserve"> </w:t>
      </w:r>
      <w:bookmarkStart w:id="35009" w:name="_ETM_Q88_331486"/>
      <w:bookmarkEnd w:id="35009"/>
      <w:r>
        <w:rPr>
          <w:rFonts w:hint="cs"/>
          <w:rtl/>
        </w:rPr>
        <w:t>50%</w:t>
      </w:r>
      <w:bookmarkStart w:id="35010" w:name="_ETM_Q88_331276"/>
      <w:bookmarkEnd w:id="35010"/>
      <w:r>
        <w:rPr>
          <w:rFonts w:hint="eastAsia"/>
          <w:rtl/>
        </w:rPr>
        <w:t>–</w:t>
      </w:r>
      <w:r>
        <w:rPr>
          <w:rFonts w:hint="cs"/>
          <w:rtl/>
        </w:rPr>
        <w:t>60%</w:t>
      </w:r>
      <w:bookmarkStart w:id="35011" w:name="_ETM_Q88_329856"/>
      <w:bookmarkEnd w:id="35011"/>
      <w:r>
        <w:rPr>
          <w:rFonts w:hint="cs"/>
          <w:rtl/>
        </w:rPr>
        <w:t xml:space="preserve"> מהעוז</w:t>
      </w:r>
      <w:bookmarkStart w:id="35012" w:name="_ETM_Q88_328407"/>
      <w:bookmarkEnd w:id="35012"/>
      <w:r>
        <w:rPr>
          <w:rFonts w:hint="cs"/>
          <w:rtl/>
        </w:rPr>
        <w:t xml:space="preserve">בים </w:t>
      </w:r>
      <w:bookmarkStart w:id="35013" w:name="_ETM_Q88_330639"/>
      <w:bookmarkEnd w:id="35013"/>
      <w:r>
        <w:rPr>
          <w:rFonts w:hint="cs"/>
          <w:rtl/>
        </w:rPr>
        <w:t>בשנתיים האחרונות הם י</w:t>
      </w:r>
      <w:bookmarkStart w:id="35014" w:name="_ETM_Q88_335937"/>
      <w:bookmarkEnd w:id="35014"/>
      <w:r>
        <w:rPr>
          <w:rFonts w:hint="cs"/>
          <w:rtl/>
        </w:rPr>
        <w:t>לידי חו"ל, ורבים</w:t>
      </w:r>
      <w:bookmarkStart w:id="35015" w:name="_ETM_Q88_336318"/>
      <w:bookmarkEnd w:id="35015"/>
      <w:r>
        <w:rPr>
          <w:rFonts w:hint="cs"/>
          <w:rtl/>
        </w:rPr>
        <w:t xml:space="preserve"> מהם</w:t>
      </w:r>
      <w:bookmarkStart w:id="35016" w:name="_ETM_Q88_340085"/>
      <w:bookmarkEnd w:id="35016"/>
      <w:r>
        <w:rPr>
          <w:rFonts w:hint="cs"/>
          <w:rtl/>
        </w:rPr>
        <w:t xml:space="preserve"> ילידי רוסיה ואוקראינה</w:t>
      </w:r>
      <w:bookmarkStart w:id="35017" w:name="_ETM_Q88_339247"/>
      <w:bookmarkStart w:id="35018" w:name="_ETM_Q88_338867"/>
      <w:bookmarkEnd w:id="35017"/>
      <w:bookmarkEnd w:id="35018"/>
      <w:r>
        <w:rPr>
          <w:rFonts w:hint="cs"/>
          <w:rtl/>
        </w:rPr>
        <w:t xml:space="preserve"> שעל</w:t>
      </w:r>
      <w:bookmarkStart w:id="35019" w:name="_ETM_Q88_341416"/>
      <w:bookmarkStart w:id="35020" w:name="_ETM_Q88_342086"/>
      <w:bookmarkEnd w:id="35019"/>
      <w:bookmarkEnd w:id="35020"/>
      <w:r>
        <w:rPr>
          <w:rFonts w:hint="cs"/>
          <w:rtl/>
        </w:rPr>
        <w:t xml:space="preserve">ו לארץ </w:t>
      </w:r>
      <w:bookmarkStart w:id="35021" w:name="_ETM_Q88_339426"/>
      <w:bookmarkEnd w:id="35021"/>
      <w:r>
        <w:rPr>
          <w:rFonts w:hint="cs"/>
          <w:rtl/>
        </w:rPr>
        <w:t>בעקב</w:t>
      </w:r>
      <w:bookmarkStart w:id="35022" w:name="_ETM_Q88_341666"/>
      <w:bookmarkEnd w:id="35022"/>
      <w:r>
        <w:rPr>
          <w:rFonts w:hint="cs"/>
          <w:rtl/>
        </w:rPr>
        <w:t>ות</w:t>
      </w:r>
      <w:bookmarkStart w:id="35023" w:name="_ETM_Q88_341626"/>
      <w:bookmarkEnd w:id="35023"/>
      <w:r>
        <w:rPr>
          <w:rFonts w:hint="cs"/>
          <w:rtl/>
        </w:rPr>
        <w:t xml:space="preserve"> המלחמה - - -</w:t>
      </w:r>
      <w:bookmarkStart w:id="35024" w:name="_ETM_Q88_340280"/>
      <w:bookmarkEnd w:id="35024"/>
    </w:p>
    <w:p w:rsidR="00EA1761" w:rsidRDefault="00EA1761" w:rsidP="000936C0">
      <w:pPr>
        <w:rPr>
          <w:rtl/>
        </w:rPr>
      </w:pPr>
      <w:bookmarkStart w:id="35025" w:name="_ETM_Q88_340521"/>
      <w:bookmarkStart w:id="35026" w:name="_ETM_Q88_340618"/>
      <w:bookmarkEnd w:id="35025"/>
      <w:bookmarkEnd w:id="35026"/>
    </w:p>
    <w:p w:rsidR="00EA1761" w:rsidRDefault="00EA1761" w:rsidP="000936C0">
      <w:pPr>
        <w:pStyle w:val="-"/>
        <w:keepNext/>
        <w:rPr>
          <w:rtl/>
        </w:rPr>
      </w:pPr>
      <w:r w:rsidRPr="0038223C">
        <w:rPr>
          <w:rStyle w:val="TagStyle"/>
          <w:rtl/>
        </w:rPr>
        <w:t xml:space="preserve"> &lt;&lt; דובר_המשך &gt;&gt; </w:t>
      </w:r>
      <w:r>
        <w:rPr>
          <w:rtl/>
        </w:rPr>
        <w:t>רון כץ (יש עתיד):</w:t>
      </w:r>
      <w:r w:rsidRPr="0038223C">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5027" w:name="_ETM_Q88_341930"/>
      <w:bookmarkEnd w:id="35027"/>
      <w:r>
        <w:rPr>
          <w:rFonts w:hint="cs"/>
          <w:rtl/>
        </w:rPr>
        <w:t xml:space="preserve">שלמה, אבל לא </w:t>
      </w:r>
      <w:bookmarkStart w:id="35028" w:name="_ETM_Q88_345372"/>
      <w:bookmarkEnd w:id="35028"/>
      <w:r>
        <w:rPr>
          <w:rFonts w:hint="cs"/>
          <w:rtl/>
        </w:rPr>
        <w:t xml:space="preserve">על זה </w:t>
      </w:r>
      <w:bookmarkStart w:id="35029" w:name="_ETM_Q88_341847"/>
      <w:bookmarkEnd w:id="35029"/>
      <w:r>
        <w:rPr>
          <w:rFonts w:hint="cs"/>
          <w:rtl/>
        </w:rPr>
        <w:t>דיברתי</w:t>
      </w:r>
      <w:bookmarkStart w:id="35030" w:name="_ETM_Q88_343615"/>
      <w:bookmarkEnd w:id="35030"/>
      <w:r>
        <w:rPr>
          <w:rFonts w:hint="cs"/>
          <w:rtl/>
        </w:rPr>
        <w:t xml:space="preserve"> – אב</w:t>
      </w:r>
      <w:bookmarkStart w:id="35031" w:name="_ETM_Q88_341986"/>
      <w:bookmarkEnd w:id="35031"/>
      <w:r>
        <w:rPr>
          <w:rFonts w:hint="cs"/>
          <w:rtl/>
        </w:rPr>
        <w:t>ל אמרתי לך</w:t>
      </w:r>
      <w:bookmarkStart w:id="35032" w:name="_ETM_Q88_344116"/>
      <w:bookmarkEnd w:id="35032"/>
      <w:r>
        <w:rPr>
          <w:rFonts w:hint="cs"/>
          <w:rtl/>
        </w:rPr>
        <w:t xml:space="preserve"> בדיקה של </w:t>
      </w:r>
      <w:bookmarkStart w:id="35033" w:name="_ETM_Q88_343823"/>
      <w:bookmarkEnd w:id="35033"/>
      <w:r>
        <w:rPr>
          <w:rFonts w:hint="cs"/>
          <w:rtl/>
        </w:rPr>
        <w:t>משרד הפנים.</w:t>
      </w:r>
      <w:bookmarkStart w:id="35034" w:name="_ETM_Q88_342047"/>
      <w:bookmarkStart w:id="35035" w:name="_ETM_Q88_343637"/>
      <w:bookmarkStart w:id="35036" w:name="_ETM_Q88_346787"/>
      <w:bookmarkEnd w:id="35034"/>
      <w:bookmarkEnd w:id="35035"/>
      <w:bookmarkEnd w:id="35036"/>
    </w:p>
    <w:p w:rsidR="00EA1761" w:rsidRDefault="00EA1761" w:rsidP="000936C0">
      <w:pPr>
        <w:rPr>
          <w:rtl/>
        </w:rPr>
      </w:pPr>
      <w:bookmarkStart w:id="35037" w:name="_ETM_Q88_347112"/>
      <w:bookmarkStart w:id="35038" w:name="_ETM_Q88_347202"/>
      <w:bookmarkEnd w:id="35037"/>
      <w:bookmarkEnd w:id="35038"/>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0936C0">
      <w:pPr>
        <w:pStyle w:val="KeepWithNext"/>
        <w:rPr>
          <w:rtl/>
        </w:rPr>
      </w:pPr>
    </w:p>
    <w:p w:rsidR="00EA1761" w:rsidRDefault="00EA1761" w:rsidP="000936C0">
      <w:pPr>
        <w:rPr>
          <w:rtl/>
        </w:rPr>
      </w:pPr>
      <w:bookmarkStart w:id="35039" w:name="_ETM_Q88_343857"/>
      <w:bookmarkEnd w:id="35039"/>
      <w:r>
        <w:rPr>
          <w:rFonts w:hint="cs"/>
          <w:rtl/>
        </w:rPr>
        <w:t>באתר הכנסת.</w:t>
      </w:r>
    </w:p>
    <w:p w:rsidR="00EA1761" w:rsidRDefault="00EA1761" w:rsidP="000936C0">
      <w:pPr>
        <w:rPr>
          <w:rtl/>
        </w:rPr>
      </w:pPr>
      <w:bookmarkStart w:id="35040" w:name="_ETM_Q88_346965"/>
      <w:bookmarkStart w:id="35041" w:name="_ETM_Q88_347074"/>
      <w:bookmarkEnd w:id="35040"/>
      <w:bookmarkEnd w:id="35041"/>
    </w:p>
    <w:p w:rsidR="00EA1761" w:rsidRDefault="00EA1761" w:rsidP="000936C0">
      <w:pPr>
        <w:pStyle w:val="-"/>
        <w:keepNext/>
        <w:rPr>
          <w:rtl/>
        </w:rPr>
      </w:pPr>
      <w:r w:rsidRPr="0038223C">
        <w:rPr>
          <w:rStyle w:val="TagStyle"/>
          <w:rtl/>
        </w:rPr>
        <w:t xml:space="preserve"> &lt;&lt; דובר_המשך &gt;&gt; </w:t>
      </w:r>
      <w:r>
        <w:rPr>
          <w:rtl/>
        </w:rPr>
        <w:t>רון כץ (יש עתיד):</w:t>
      </w:r>
      <w:r w:rsidRPr="0038223C">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5042" w:name="_ETM_Q88_349554"/>
      <w:bookmarkEnd w:id="35042"/>
      <w:r>
        <w:rPr>
          <w:rFonts w:hint="cs"/>
          <w:rtl/>
        </w:rPr>
        <w:t xml:space="preserve">אבל תבדוק </w:t>
      </w:r>
      <w:bookmarkStart w:id="35043" w:name="_ETM_Q88_348086"/>
      <w:bookmarkEnd w:id="35043"/>
      <w:r>
        <w:rPr>
          <w:rFonts w:hint="cs"/>
          <w:rtl/>
        </w:rPr>
        <w:t>עם משרד הפנים.</w:t>
      </w:r>
      <w:bookmarkStart w:id="35044" w:name="_ETM_Q88_347406"/>
      <w:bookmarkEnd w:id="35044"/>
      <w:r>
        <w:rPr>
          <w:rFonts w:hint="cs"/>
          <w:rtl/>
        </w:rPr>
        <w:t xml:space="preserve"> </w:t>
      </w:r>
      <w:bookmarkStart w:id="35045" w:name="_ETM_Q88_352411"/>
      <w:bookmarkEnd w:id="35045"/>
      <w:r>
        <w:rPr>
          <w:rFonts w:hint="cs"/>
          <w:rtl/>
        </w:rPr>
        <w:t xml:space="preserve">אתה מדבר </w:t>
      </w:r>
      <w:bookmarkStart w:id="35046" w:name="_ETM_Q88_349666"/>
      <w:bookmarkEnd w:id="35046"/>
      <w:r>
        <w:rPr>
          <w:rFonts w:hint="cs"/>
          <w:rtl/>
        </w:rPr>
        <w:t xml:space="preserve">עם שר הפנים. אתם </w:t>
      </w:r>
      <w:bookmarkStart w:id="35047" w:name="_ETM_Q88_350735"/>
      <w:bookmarkEnd w:id="35047"/>
      <w:r>
        <w:rPr>
          <w:rFonts w:hint="cs"/>
          <w:rtl/>
        </w:rPr>
        <w:t xml:space="preserve">חברים? אתה </w:t>
      </w:r>
      <w:bookmarkStart w:id="35048" w:name="_ETM_Q88_354927"/>
      <w:bookmarkEnd w:id="35048"/>
      <w:r>
        <w:rPr>
          <w:rFonts w:hint="cs"/>
          <w:rtl/>
        </w:rPr>
        <w:t>חבר של שר הפנים?</w:t>
      </w:r>
      <w:bookmarkStart w:id="35049" w:name="_ETM_Q88_351555"/>
      <w:bookmarkEnd w:id="35049"/>
    </w:p>
    <w:p w:rsidR="00EA1761" w:rsidRDefault="00EA1761" w:rsidP="000936C0">
      <w:pPr>
        <w:rPr>
          <w:rtl/>
        </w:rPr>
      </w:pPr>
      <w:bookmarkStart w:id="35050" w:name="_ETM_Q88_355669"/>
      <w:bookmarkStart w:id="35051" w:name="_ETM_Q88_355746"/>
      <w:bookmarkEnd w:id="35050"/>
      <w:bookmarkEnd w:id="35051"/>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 xml:space="preserve">מה זה </w:t>
      </w:r>
      <w:bookmarkStart w:id="35052" w:name="_ETM_Q88_353075"/>
      <w:bookmarkEnd w:id="35052"/>
      <w:r>
        <w:rPr>
          <w:rFonts w:hint="cs"/>
          <w:rtl/>
        </w:rPr>
        <w:t>קשור?</w:t>
      </w:r>
      <w:bookmarkStart w:id="35053" w:name="_ETM_Q88_354859"/>
      <w:bookmarkEnd w:id="35053"/>
    </w:p>
    <w:p w:rsidR="00EA1761" w:rsidRDefault="00EA1761" w:rsidP="000936C0">
      <w:pPr>
        <w:rPr>
          <w:rtl/>
        </w:rPr>
      </w:pPr>
      <w:bookmarkStart w:id="35054" w:name="_ETM_Q88_354931"/>
      <w:bookmarkEnd w:id="35054"/>
    </w:p>
    <w:p w:rsidR="00EA1761" w:rsidRDefault="00EA1761" w:rsidP="000936C0">
      <w:pPr>
        <w:pStyle w:val="-"/>
        <w:keepNext/>
        <w:rPr>
          <w:rtl/>
        </w:rPr>
      </w:pPr>
      <w:r w:rsidRPr="0038223C">
        <w:rPr>
          <w:rStyle w:val="TagStyle"/>
          <w:rtl/>
        </w:rPr>
        <w:t xml:space="preserve"> &lt;&lt; דובר_המשך &gt;&gt; </w:t>
      </w:r>
      <w:r>
        <w:rPr>
          <w:rtl/>
        </w:rPr>
        <w:t>רון כץ (יש עתיד):</w:t>
      </w:r>
      <w:r w:rsidRPr="0038223C">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5055" w:name="_ETM_Q88_358909"/>
      <w:bookmarkEnd w:id="35055"/>
      <w:r>
        <w:rPr>
          <w:rFonts w:hint="cs"/>
          <w:rtl/>
        </w:rPr>
        <w:t xml:space="preserve">אני </w:t>
      </w:r>
      <w:bookmarkStart w:id="35056" w:name="_ETM_Q88_354985"/>
      <w:bookmarkEnd w:id="35056"/>
      <w:r>
        <w:rPr>
          <w:rFonts w:hint="cs"/>
          <w:rtl/>
        </w:rPr>
        <w:t>שואל. אתם חברים</w:t>
      </w:r>
      <w:bookmarkStart w:id="35057" w:name="_ETM_Q88_353654"/>
      <w:bookmarkEnd w:id="35057"/>
      <w:r>
        <w:rPr>
          <w:rFonts w:hint="cs"/>
          <w:rtl/>
        </w:rPr>
        <w:t>?</w:t>
      </w:r>
      <w:bookmarkStart w:id="35058" w:name="_ETM_Q88_354222"/>
      <w:bookmarkEnd w:id="35058"/>
      <w:r>
        <w:rPr>
          <w:rFonts w:hint="cs"/>
          <w:rtl/>
        </w:rPr>
        <w:t xml:space="preserve"> אתה יודע לדבר איתו?</w:t>
      </w:r>
      <w:bookmarkStart w:id="35059" w:name="_ETM_Q88_353115"/>
      <w:bookmarkStart w:id="35060" w:name="_ETM_Q88_355965"/>
      <w:bookmarkStart w:id="35061" w:name="_ETM_Q88_356045"/>
      <w:bookmarkStart w:id="35062" w:name="_ETM_Q88_353755"/>
      <w:bookmarkEnd w:id="35059"/>
      <w:bookmarkEnd w:id="35060"/>
      <w:bookmarkEnd w:id="35061"/>
      <w:bookmarkEnd w:id="35062"/>
      <w:r>
        <w:rPr>
          <w:rFonts w:hint="cs"/>
          <w:rtl/>
        </w:rPr>
        <w:t xml:space="preserve"> מה הבעיה לבדוק?</w:t>
      </w:r>
    </w:p>
    <w:p w:rsidR="00EA1761" w:rsidRDefault="00EA1761" w:rsidP="000936C0">
      <w:pPr>
        <w:rPr>
          <w:rtl/>
        </w:rPr>
      </w:pPr>
      <w:bookmarkStart w:id="35063" w:name="_ETM_Q88_356954"/>
      <w:bookmarkEnd w:id="35063"/>
    </w:p>
    <w:p w:rsidR="00EA1761" w:rsidRDefault="00EA1761" w:rsidP="000936C0">
      <w:pPr>
        <w:pStyle w:val="af5"/>
        <w:keepNext/>
        <w:rPr>
          <w:rtl/>
        </w:rPr>
      </w:pPr>
      <w:r w:rsidRPr="0038223C">
        <w:rPr>
          <w:rStyle w:val="TagStyle"/>
          <w:rtl/>
        </w:rPr>
        <w:lastRenderedPageBreak/>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אתר הכנסת.</w:t>
      </w:r>
    </w:p>
    <w:p w:rsidR="00EA1761" w:rsidRDefault="00EA1761" w:rsidP="000936C0">
      <w:pPr>
        <w:rPr>
          <w:rtl/>
        </w:rPr>
      </w:pPr>
      <w:bookmarkStart w:id="35064" w:name="_ETM_Q88_362375"/>
      <w:bookmarkStart w:id="35065" w:name="_ETM_Q88_362467"/>
      <w:bookmarkEnd w:id="35064"/>
      <w:bookmarkEnd w:id="35065"/>
    </w:p>
    <w:p w:rsidR="00EA1761" w:rsidRDefault="00EA1761" w:rsidP="000936C0">
      <w:pPr>
        <w:pStyle w:val="-"/>
        <w:keepNext/>
        <w:rPr>
          <w:rtl/>
        </w:rPr>
      </w:pPr>
      <w:r w:rsidRPr="0038223C">
        <w:rPr>
          <w:rStyle w:val="TagStyle"/>
          <w:rtl/>
        </w:rPr>
        <w:t xml:space="preserve"> &lt;&lt; דובר_המשך &gt;&gt; </w:t>
      </w:r>
      <w:r>
        <w:rPr>
          <w:rtl/>
        </w:rPr>
        <w:t>רון כץ (יש עתיד):</w:t>
      </w:r>
      <w:r w:rsidRPr="0038223C">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5066" w:name="_ETM_Q88_366574"/>
      <w:bookmarkEnd w:id="35066"/>
      <w:r>
        <w:rPr>
          <w:rFonts w:hint="cs"/>
          <w:rtl/>
        </w:rPr>
        <w:t xml:space="preserve">אז </w:t>
      </w:r>
      <w:bookmarkStart w:id="35067" w:name="_ETM_Q88_363108"/>
      <w:bookmarkEnd w:id="35067"/>
      <w:r>
        <w:rPr>
          <w:rFonts w:hint="cs"/>
          <w:rtl/>
        </w:rPr>
        <w:t>תבדוק</w:t>
      </w:r>
      <w:bookmarkStart w:id="35068" w:name="_ETM_Q88_359914"/>
      <w:bookmarkEnd w:id="35068"/>
      <w:r>
        <w:rPr>
          <w:rFonts w:hint="cs"/>
          <w:rtl/>
        </w:rPr>
        <w:t>. מה</w:t>
      </w:r>
      <w:bookmarkStart w:id="35069" w:name="_ETM_Q88_363568"/>
      <w:bookmarkEnd w:id="35069"/>
      <w:r>
        <w:rPr>
          <w:rFonts w:hint="cs"/>
          <w:rtl/>
        </w:rPr>
        <w:t xml:space="preserve"> הבעיה לבדוק?</w:t>
      </w:r>
      <w:bookmarkStart w:id="35070" w:name="_ETM_Q88_360504"/>
      <w:bookmarkEnd w:id="35070"/>
      <w:r>
        <w:rPr>
          <w:rFonts w:hint="cs"/>
          <w:rtl/>
        </w:rPr>
        <w:t xml:space="preserve"> אני אומר לך, תעשה את זה כמו </w:t>
      </w:r>
      <w:bookmarkStart w:id="35071" w:name="_ETM_Q88_367316"/>
      <w:bookmarkEnd w:id="35071"/>
      <w:r>
        <w:rPr>
          <w:rFonts w:hint="cs"/>
          <w:rtl/>
        </w:rPr>
        <w:t>שצריך</w:t>
      </w:r>
      <w:bookmarkStart w:id="35072" w:name="_ETM_Q88_363015"/>
      <w:bookmarkEnd w:id="35072"/>
      <w:r>
        <w:rPr>
          <w:rFonts w:hint="cs"/>
          <w:rtl/>
        </w:rPr>
        <w:t>. לא כמו הרפורמה שלך, בחפיף, חפיף, חפיף.</w:t>
      </w:r>
      <w:bookmarkStart w:id="35073" w:name="_ETM_Q88_368065"/>
      <w:bookmarkEnd w:id="35073"/>
      <w:r>
        <w:rPr>
          <w:rFonts w:hint="cs"/>
          <w:rtl/>
        </w:rPr>
        <w:t xml:space="preserve"> תבדוק,</w:t>
      </w:r>
      <w:bookmarkStart w:id="35074" w:name="_ETM_Q88_370433"/>
      <w:bookmarkEnd w:id="35074"/>
      <w:r>
        <w:rPr>
          <w:rFonts w:hint="cs"/>
          <w:rtl/>
        </w:rPr>
        <w:t xml:space="preserve"> תתעמק.</w:t>
      </w:r>
      <w:bookmarkStart w:id="35075" w:name="_ETM_Q88_366915"/>
      <w:bookmarkEnd w:id="35075"/>
    </w:p>
    <w:p w:rsidR="00EA1761" w:rsidRDefault="00EA1761" w:rsidP="000936C0">
      <w:pPr>
        <w:rPr>
          <w:rtl/>
        </w:rPr>
      </w:pPr>
      <w:bookmarkStart w:id="35076" w:name="_ETM_Q88_367126"/>
      <w:bookmarkStart w:id="35077" w:name="_ETM_Q88_367227"/>
      <w:bookmarkEnd w:id="35076"/>
      <w:bookmarkEnd w:id="35077"/>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תמשיך, תמשיך לעשות פיליבסטר לעצמ</w:t>
      </w:r>
      <w:bookmarkStart w:id="35078" w:name="_ETM_Q88_370545"/>
      <w:bookmarkEnd w:id="35078"/>
      <w:r>
        <w:rPr>
          <w:rFonts w:hint="cs"/>
          <w:rtl/>
        </w:rPr>
        <w:t>כם.</w:t>
      </w:r>
      <w:bookmarkStart w:id="35079" w:name="_ETM_Q88_371845"/>
      <w:bookmarkEnd w:id="35079"/>
      <w:r>
        <w:rPr>
          <w:rFonts w:hint="cs"/>
          <w:rtl/>
        </w:rPr>
        <w:t xml:space="preserve"> תמשיך.</w:t>
      </w:r>
    </w:p>
    <w:p w:rsidR="00EA1761" w:rsidRDefault="00EA1761" w:rsidP="000936C0">
      <w:pPr>
        <w:rPr>
          <w:rtl/>
        </w:rPr>
      </w:pPr>
    </w:p>
    <w:p w:rsidR="00EA1761" w:rsidRDefault="00EA1761" w:rsidP="000936C0">
      <w:pPr>
        <w:pStyle w:val="-"/>
        <w:keepNext/>
        <w:rPr>
          <w:rtl/>
        </w:rPr>
      </w:pPr>
      <w:r w:rsidRPr="0038223C">
        <w:rPr>
          <w:rStyle w:val="TagStyle"/>
          <w:rtl/>
        </w:rPr>
        <w:t xml:space="preserve"> &lt;&lt; דובר_המשך &gt;&gt; </w:t>
      </w:r>
      <w:r>
        <w:rPr>
          <w:rtl/>
        </w:rPr>
        <w:t>רון כץ (יש עתיד):</w:t>
      </w:r>
      <w:r w:rsidRPr="0038223C">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C11DB7">
      <w:pPr>
        <w:rPr>
          <w:rtl/>
        </w:rPr>
      </w:pPr>
      <w:bookmarkStart w:id="35080" w:name="_ETM_Q88_371853"/>
      <w:bookmarkEnd w:id="35080"/>
      <w:r>
        <w:rPr>
          <w:rFonts w:hint="cs"/>
          <w:rtl/>
        </w:rPr>
        <w:t xml:space="preserve">למה? אני עושה </w:t>
      </w:r>
      <w:bookmarkStart w:id="35081" w:name="_ETM_Q88_375613"/>
      <w:bookmarkEnd w:id="35081"/>
      <w:r>
        <w:rPr>
          <w:rFonts w:hint="cs"/>
          <w:rtl/>
        </w:rPr>
        <w:t xml:space="preserve">לך. </w:t>
      </w:r>
      <w:bookmarkStart w:id="35082" w:name="_ETM_Q88_371830"/>
      <w:bookmarkEnd w:id="35082"/>
      <w:r>
        <w:rPr>
          <w:rFonts w:hint="cs"/>
          <w:rtl/>
        </w:rPr>
        <w:t>תראה איך אני נהנה. אתה פה בלילה</w:t>
      </w:r>
      <w:bookmarkStart w:id="35083" w:name="_ETM_Q88_375321"/>
      <w:bookmarkEnd w:id="35083"/>
      <w:r>
        <w:rPr>
          <w:rFonts w:hint="cs"/>
          <w:rtl/>
        </w:rPr>
        <w:t xml:space="preserve">? </w:t>
      </w:r>
      <w:bookmarkStart w:id="35084" w:name="_ETM_Q88_378694"/>
      <w:bookmarkEnd w:id="35084"/>
    </w:p>
    <w:p w:rsidR="00EA1761" w:rsidRDefault="00EA1761" w:rsidP="000936C0">
      <w:pPr>
        <w:rPr>
          <w:rtl/>
        </w:rPr>
      </w:pPr>
    </w:p>
    <w:p w:rsidR="00EA1761" w:rsidRDefault="00EA1761" w:rsidP="000936C0">
      <w:pPr>
        <w:pStyle w:val="af5"/>
        <w:keepNext/>
        <w:rPr>
          <w:rtl/>
        </w:rPr>
      </w:pPr>
      <w:bookmarkStart w:id="35085" w:name="ET_interruption_6461_96"/>
      <w:r w:rsidRPr="00590F95">
        <w:rPr>
          <w:rStyle w:val="TagStyle"/>
          <w:rtl/>
        </w:rPr>
        <w:t xml:space="preserve"> &lt;&lt; קריאה &gt;&gt; </w:t>
      </w:r>
      <w:r>
        <w:rPr>
          <w:rtl/>
        </w:rPr>
        <w:t>שר התקשורת שלמה קרעי:</w:t>
      </w:r>
      <w:r w:rsidRPr="00590F95">
        <w:rPr>
          <w:rStyle w:val="TagStyle"/>
          <w:rtl/>
        </w:rPr>
        <w:t xml:space="preserve"> &lt;&lt; קריאה &gt;&gt;</w:t>
      </w:r>
      <w:r>
        <w:rPr>
          <w:rtl/>
        </w:rPr>
        <w:t xml:space="preserve">   </w:t>
      </w:r>
      <w:bookmarkEnd w:id="35085"/>
    </w:p>
    <w:p w:rsidR="00EA1761" w:rsidRDefault="00EA1761" w:rsidP="000936C0">
      <w:pPr>
        <w:pStyle w:val="KeepWithNext"/>
        <w:rPr>
          <w:rtl/>
        </w:rPr>
      </w:pPr>
    </w:p>
    <w:p w:rsidR="00EA1761" w:rsidRDefault="00EA1761" w:rsidP="000936C0">
      <w:pPr>
        <w:rPr>
          <w:rtl/>
        </w:rPr>
      </w:pPr>
      <w:r>
        <w:rPr>
          <w:rFonts w:hint="cs"/>
          <w:rtl/>
        </w:rPr>
        <w:t>אני נהנה.</w:t>
      </w:r>
    </w:p>
    <w:p w:rsidR="00EA1761" w:rsidRDefault="00EA1761" w:rsidP="000936C0">
      <w:pPr>
        <w:rPr>
          <w:rtl/>
        </w:rPr>
      </w:pPr>
    </w:p>
    <w:p w:rsidR="00EA1761" w:rsidRDefault="00EA1761" w:rsidP="000936C0">
      <w:pPr>
        <w:pStyle w:val="-"/>
        <w:keepNext/>
        <w:rPr>
          <w:rtl/>
        </w:rPr>
      </w:pPr>
      <w:r w:rsidRPr="00590F95">
        <w:rPr>
          <w:rStyle w:val="TagStyle"/>
          <w:rtl/>
        </w:rPr>
        <w:t xml:space="preserve"> &lt;&lt; דובר_המשך &gt;&gt; </w:t>
      </w:r>
      <w:r>
        <w:rPr>
          <w:rtl/>
        </w:rPr>
        <w:t>רון כץ (יש עתיד):</w:t>
      </w:r>
      <w:r w:rsidRPr="00590F95">
        <w:rPr>
          <w:rStyle w:val="TagStyle"/>
          <w:rtl/>
        </w:rPr>
        <w:t xml:space="preserve"> &lt;&lt; דובר_המשך &gt;&gt;</w:t>
      </w:r>
      <w:r>
        <w:rPr>
          <w:rtl/>
        </w:rPr>
        <w:t xml:space="preserve">   </w:t>
      </w:r>
    </w:p>
    <w:p w:rsidR="00EA1761" w:rsidRDefault="00EA1761" w:rsidP="000936C0">
      <w:pPr>
        <w:rPr>
          <w:rtl/>
        </w:rPr>
      </w:pPr>
    </w:p>
    <w:p w:rsidR="00EA1761" w:rsidRDefault="00EA1761" w:rsidP="000936C0">
      <w:pPr>
        <w:rPr>
          <w:rtl/>
        </w:rPr>
      </w:pPr>
      <w:r>
        <w:rPr>
          <w:rFonts w:hint="cs"/>
          <w:rtl/>
        </w:rPr>
        <w:t xml:space="preserve">הינה, אני דואג </w:t>
      </w:r>
      <w:bookmarkStart w:id="35086" w:name="_ETM_Q88_381349"/>
      <w:bookmarkEnd w:id="35086"/>
      <w:r>
        <w:rPr>
          <w:rFonts w:hint="cs"/>
          <w:rtl/>
        </w:rPr>
        <w:t xml:space="preserve">שאתה תהיה </w:t>
      </w:r>
      <w:bookmarkStart w:id="35087" w:name="_ETM_Q88_377055"/>
      <w:bookmarkEnd w:id="35087"/>
      <w:r>
        <w:rPr>
          <w:rFonts w:hint="cs"/>
          <w:rtl/>
        </w:rPr>
        <w:t xml:space="preserve">פה ער בלילה. כבר עשיתי </w:t>
      </w:r>
      <w:bookmarkStart w:id="35088" w:name="_ETM_Q88_385500"/>
      <w:bookmarkEnd w:id="35088"/>
      <w:r>
        <w:rPr>
          <w:rFonts w:hint="cs"/>
          <w:rtl/>
        </w:rPr>
        <w:t>את שלי. אתה רואה?</w:t>
      </w:r>
      <w:bookmarkStart w:id="35089" w:name="_ETM_Q88_385057"/>
      <w:bookmarkEnd w:id="35089"/>
      <w:r>
        <w:rPr>
          <w:rFonts w:hint="cs"/>
          <w:rtl/>
        </w:rPr>
        <w:t xml:space="preserve"> מה רע?</w:t>
      </w:r>
      <w:bookmarkStart w:id="35090" w:name="_ETM_Q88_388309"/>
      <w:bookmarkEnd w:id="35090"/>
    </w:p>
    <w:p w:rsidR="00EA1761" w:rsidRDefault="00EA1761" w:rsidP="000936C0">
      <w:pPr>
        <w:rPr>
          <w:rtl/>
        </w:rPr>
      </w:pPr>
      <w:bookmarkStart w:id="35091" w:name="_ETM_Q88_388631"/>
      <w:bookmarkStart w:id="35092" w:name="_ETM_Q88_388745"/>
      <w:bookmarkStart w:id="35093" w:name="_ETM_Q88_386419"/>
      <w:bookmarkEnd w:id="35091"/>
      <w:bookmarkEnd w:id="35092"/>
      <w:bookmarkEnd w:id="35093"/>
    </w:p>
    <w:p w:rsidR="00EA1761" w:rsidRDefault="00EA1761" w:rsidP="000936C0">
      <w:pPr>
        <w:rPr>
          <w:rtl/>
        </w:rPr>
      </w:pPr>
      <w:r>
        <w:rPr>
          <w:rFonts w:hint="cs"/>
          <w:rtl/>
        </w:rPr>
        <w:t>ו</w:t>
      </w:r>
      <w:bookmarkStart w:id="35094" w:name="_ETM_Q88_384194"/>
      <w:bookmarkEnd w:id="35094"/>
      <w:r>
        <w:rPr>
          <w:rtl/>
        </w:rPr>
        <w:t xml:space="preserve">עכשיו </w:t>
      </w:r>
      <w:bookmarkStart w:id="35095" w:name="_ETM_Q88_386599"/>
      <w:bookmarkEnd w:id="35095"/>
      <w:r>
        <w:rPr>
          <w:rtl/>
        </w:rPr>
        <w:t xml:space="preserve">נחזור </w:t>
      </w:r>
      <w:bookmarkStart w:id="35096" w:name="_ETM_Q88_386900"/>
      <w:bookmarkEnd w:id="35096"/>
      <w:r>
        <w:rPr>
          <w:rtl/>
        </w:rPr>
        <w:t xml:space="preserve">לנתונים </w:t>
      </w:r>
      <w:bookmarkStart w:id="35097" w:name="_ETM_Q88_387590"/>
      <w:bookmarkEnd w:id="35097"/>
      <w:r>
        <w:rPr>
          <w:rtl/>
        </w:rPr>
        <w:t>ו</w:t>
      </w:r>
      <w:bookmarkStart w:id="35098" w:name="_ETM_Q88_387799"/>
      <w:bookmarkEnd w:id="35098"/>
      <w:r>
        <w:rPr>
          <w:rFonts w:hint="cs"/>
          <w:rtl/>
        </w:rPr>
        <w:t>ל</w:t>
      </w:r>
      <w:r>
        <w:rPr>
          <w:rtl/>
        </w:rPr>
        <w:t xml:space="preserve">ממשלה </w:t>
      </w:r>
      <w:bookmarkStart w:id="35099" w:name="_ETM_Q88_388340"/>
      <w:bookmarkEnd w:id="35099"/>
      <w:r>
        <w:rPr>
          <w:rtl/>
        </w:rPr>
        <w:t xml:space="preserve">הכושלת </w:t>
      </w:r>
      <w:bookmarkStart w:id="35100" w:name="_ETM_Q88_389029"/>
      <w:bookmarkEnd w:id="35100"/>
      <w:r>
        <w:rPr>
          <w:rtl/>
        </w:rPr>
        <w:t>ביותר</w:t>
      </w:r>
      <w:bookmarkStart w:id="35101" w:name="_ETM_Q88_386904"/>
      <w:bookmarkEnd w:id="35101"/>
      <w:r>
        <w:rPr>
          <w:rFonts w:hint="cs"/>
          <w:rtl/>
        </w:rPr>
        <w:t xml:space="preserve"> - - -</w:t>
      </w:r>
    </w:p>
    <w:p w:rsidR="00EA1761" w:rsidRDefault="00EA1761" w:rsidP="000936C0">
      <w:pPr>
        <w:rPr>
          <w:rtl/>
        </w:rPr>
      </w:pPr>
      <w:bookmarkStart w:id="35102" w:name="_ETM_Q88_387875"/>
      <w:bookmarkStart w:id="35103" w:name="_ETM_Q88_388003"/>
      <w:bookmarkStart w:id="35104" w:name="_ETM_Q88_388050"/>
      <w:bookmarkEnd w:id="35102"/>
      <w:bookmarkEnd w:id="35103"/>
      <w:bookmarkEnd w:id="35104"/>
    </w:p>
    <w:p w:rsidR="00EA1761" w:rsidRDefault="00EA1761" w:rsidP="000936C0">
      <w:pPr>
        <w:pStyle w:val="af6"/>
        <w:keepNext/>
        <w:rPr>
          <w:rtl/>
        </w:rPr>
      </w:pPr>
      <w:r w:rsidRPr="000040CB">
        <w:rPr>
          <w:rStyle w:val="TagStyle"/>
          <w:rtl/>
        </w:rPr>
        <w:t xml:space="preserve"> &lt;&lt; יור &gt;&gt; </w:t>
      </w:r>
      <w:r>
        <w:rPr>
          <w:rtl/>
        </w:rPr>
        <w:t>היו"ר ארז מלול:</w:t>
      </w:r>
      <w:r w:rsidRPr="000040CB">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5105" w:name="_ETM_Q88_390448"/>
      <w:bookmarkEnd w:id="35105"/>
      <w:r>
        <w:rPr>
          <w:rFonts w:hint="cs"/>
          <w:rtl/>
        </w:rPr>
        <w:t xml:space="preserve">אתה מאותה </w:t>
      </w:r>
      <w:bookmarkStart w:id="35106" w:name="_ETM_Q88_393815"/>
      <w:bookmarkStart w:id="35107" w:name="_ETM_Q88_389037"/>
      <w:bookmarkEnd w:id="35106"/>
      <w:bookmarkEnd w:id="35107"/>
      <w:r>
        <w:rPr>
          <w:rFonts w:hint="cs"/>
          <w:rtl/>
        </w:rPr>
        <w:t>עדה. לא רבים</w:t>
      </w:r>
      <w:bookmarkStart w:id="35108" w:name="_ETM_Q88_389944"/>
      <w:bookmarkEnd w:id="35108"/>
      <w:r>
        <w:rPr>
          <w:rFonts w:hint="cs"/>
          <w:rtl/>
        </w:rPr>
        <w:t xml:space="preserve">, </w:t>
      </w:r>
      <w:bookmarkStart w:id="35109" w:name="_ETM_Q88_389266"/>
      <w:bookmarkStart w:id="35110" w:name="_ETM_Q88_390145"/>
      <w:bookmarkEnd w:id="35109"/>
      <w:bookmarkEnd w:id="35110"/>
      <w:r>
        <w:rPr>
          <w:rFonts w:hint="cs"/>
          <w:rtl/>
        </w:rPr>
        <w:t>לא מתווכחים.</w:t>
      </w:r>
      <w:bookmarkStart w:id="35111" w:name="_ETM_Q88_392676"/>
      <w:bookmarkEnd w:id="35111"/>
    </w:p>
    <w:p w:rsidR="00EA1761" w:rsidRDefault="00EA1761" w:rsidP="000936C0">
      <w:pPr>
        <w:rPr>
          <w:rtl/>
        </w:rPr>
      </w:pPr>
      <w:bookmarkStart w:id="35112" w:name="_ETM_Q88_392767"/>
      <w:bookmarkEnd w:id="35112"/>
    </w:p>
    <w:p w:rsidR="00EA1761" w:rsidRDefault="00EA1761" w:rsidP="000936C0">
      <w:pPr>
        <w:pStyle w:val="-"/>
        <w:keepNext/>
        <w:rPr>
          <w:rtl/>
        </w:rPr>
      </w:pPr>
      <w:r w:rsidRPr="000040CB">
        <w:rPr>
          <w:rStyle w:val="TagStyle"/>
          <w:rtl/>
        </w:rPr>
        <w:t xml:space="preserve"> &lt;&lt; דובר_המשך &gt;&gt; </w:t>
      </w:r>
      <w:r>
        <w:rPr>
          <w:rtl/>
        </w:rPr>
        <w:t>רון כץ (יש עתיד):</w:t>
      </w:r>
      <w:r w:rsidRPr="000040CB">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5113" w:name="_ETM_Q88_393847"/>
      <w:bookmarkStart w:id="35114" w:name="_ETM_Q88_388178"/>
      <w:bookmarkStart w:id="35115" w:name="_ETM_Q88_389629"/>
      <w:bookmarkStart w:id="35116" w:name="_ETM_Q88_390199"/>
      <w:bookmarkStart w:id="35117" w:name="_ETM_Q88_390559"/>
      <w:bookmarkStart w:id="35118" w:name="_ETM_Q88_390799"/>
      <w:bookmarkStart w:id="35119" w:name="_ETM_Q88_390980"/>
      <w:bookmarkStart w:id="35120" w:name="_ETM_Q88_391370"/>
      <w:bookmarkEnd w:id="35113"/>
      <w:bookmarkEnd w:id="35114"/>
      <w:bookmarkEnd w:id="35115"/>
      <w:bookmarkEnd w:id="35116"/>
      <w:bookmarkEnd w:id="35117"/>
      <w:bookmarkEnd w:id="35118"/>
      <w:bookmarkEnd w:id="35119"/>
      <w:bookmarkEnd w:id="35120"/>
      <w:r>
        <w:rPr>
          <w:rtl/>
        </w:rPr>
        <w:t xml:space="preserve">אני </w:t>
      </w:r>
      <w:bookmarkStart w:id="35121" w:name="_ETM_Q88_391669"/>
      <w:bookmarkEnd w:id="35121"/>
      <w:r>
        <w:rPr>
          <w:rtl/>
        </w:rPr>
        <w:t xml:space="preserve">לא </w:t>
      </w:r>
      <w:bookmarkStart w:id="35122" w:name="_ETM_Q88_391879"/>
      <w:bookmarkEnd w:id="35122"/>
      <w:r>
        <w:rPr>
          <w:rFonts w:hint="cs"/>
          <w:rtl/>
        </w:rPr>
        <w:t>ר</w:t>
      </w:r>
      <w:bookmarkStart w:id="35123" w:name="_ETM_Q88_390446"/>
      <w:bookmarkEnd w:id="35123"/>
      <w:r>
        <w:rPr>
          <w:rtl/>
        </w:rPr>
        <w:t>בתי</w:t>
      </w:r>
      <w:r>
        <w:rPr>
          <w:rFonts w:hint="cs"/>
          <w:rtl/>
        </w:rPr>
        <w:t>.</w:t>
      </w:r>
      <w:r>
        <w:rPr>
          <w:rtl/>
        </w:rPr>
        <w:t xml:space="preserve"> </w:t>
      </w:r>
      <w:bookmarkStart w:id="35124" w:name="_ETM_Q88_392209"/>
      <w:bookmarkEnd w:id="35124"/>
      <w:r>
        <w:rPr>
          <w:rtl/>
        </w:rPr>
        <w:t xml:space="preserve">אני </w:t>
      </w:r>
      <w:bookmarkStart w:id="35125" w:name="_ETM_Q88_392540"/>
      <w:bookmarkEnd w:id="35125"/>
      <w:r>
        <w:rPr>
          <w:rtl/>
        </w:rPr>
        <w:t xml:space="preserve">אמרתי </w:t>
      </w:r>
      <w:bookmarkStart w:id="35126" w:name="_ETM_Q88_392900"/>
      <w:bookmarkEnd w:id="35126"/>
      <w:r>
        <w:rPr>
          <w:rtl/>
        </w:rPr>
        <w:t>נתונים</w:t>
      </w:r>
      <w:r>
        <w:rPr>
          <w:rFonts w:hint="cs"/>
          <w:rtl/>
        </w:rPr>
        <w:t xml:space="preserve">, הוא אמר </w:t>
      </w:r>
      <w:bookmarkStart w:id="35127" w:name="_ETM_Q88_390335"/>
      <w:bookmarkStart w:id="35128" w:name="_ETM_Q88_393409"/>
      <w:bookmarkEnd w:id="35127"/>
      <w:bookmarkEnd w:id="35128"/>
      <w:r>
        <w:rPr>
          <w:rtl/>
        </w:rPr>
        <w:t xml:space="preserve">נתונים </w:t>
      </w:r>
      <w:bookmarkStart w:id="35129" w:name="_ETM_Q88_394010"/>
      <w:bookmarkEnd w:id="35129"/>
      <w:r>
        <w:rPr>
          <w:rtl/>
        </w:rPr>
        <w:t>אחרי</w:t>
      </w:r>
      <w:r>
        <w:rPr>
          <w:rFonts w:hint="cs"/>
          <w:rtl/>
        </w:rPr>
        <w:t>ם.</w:t>
      </w:r>
      <w:r>
        <w:rPr>
          <w:rtl/>
        </w:rPr>
        <w:t xml:space="preserve"> </w:t>
      </w:r>
      <w:bookmarkStart w:id="35130" w:name="_ETM_Q88_394279"/>
      <w:bookmarkStart w:id="35131" w:name="_ETM_Q88_392345"/>
      <w:bookmarkEnd w:id="35130"/>
      <w:bookmarkEnd w:id="35131"/>
      <w:r>
        <w:rPr>
          <w:rFonts w:hint="cs"/>
          <w:rtl/>
        </w:rPr>
        <w:t>אמר</w:t>
      </w:r>
      <w:r>
        <w:rPr>
          <w:rtl/>
        </w:rPr>
        <w:t xml:space="preserve">תי </w:t>
      </w:r>
      <w:bookmarkStart w:id="35132" w:name="_ETM_Q88_394579"/>
      <w:bookmarkEnd w:id="35132"/>
      <w:r>
        <w:rPr>
          <w:rtl/>
        </w:rPr>
        <w:t xml:space="preserve">שיבדוק </w:t>
      </w:r>
      <w:bookmarkStart w:id="35133" w:name="_ETM_Q88_394969"/>
      <w:bookmarkEnd w:id="35133"/>
      <w:r>
        <w:rPr>
          <w:rFonts w:hint="cs"/>
          <w:rtl/>
        </w:rPr>
        <w:t>ע</w:t>
      </w:r>
      <w:r>
        <w:rPr>
          <w:rtl/>
        </w:rPr>
        <w:t xml:space="preserve">ם </w:t>
      </w:r>
      <w:bookmarkStart w:id="35134" w:name="_ETM_Q88_395090"/>
      <w:bookmarkEnd w:id="35134"/>
      <w:r>
        <w:rPr>
          <w:rtl/>
        </w:rPr>
        <w:t>המקור</w:t>
      </w:r>
      <w:r>
        <w:rPr>
          <w:rFonts w:hint="cs"/>
          <w:rtl/>
        </w:rPr>
        <w:t>.</w:t>
      </w:r>
      <w:bookmarkStart w:id="35135" w:name="_ETM_Q88_395900"/>
      <w:bookmarkEnd w:id="35135"/>
    </w:p>
    <w:p w:rsidR="00EA1761" w:rsidRDefault="00EA1761" w:rsidP="000936C0">
      <w:pPr>
        <w:rPr>
          <w:rtl/>
        </w:rPr>
      </w:pPr>
    </w:p>
    <w:p w:rsidR="00EA1761" w:rsidRDefault="00EA1761" w:rsidP="000936C0">
      <w:pPr>
        <w:pStyle w:val="af6"/>
        <w:keepNext/>
        <w:rPr>
          <w:rtl/>
        </w:rPr>
      </w:pPr>
      <w:r w:rsidRPr="000040CB">
        <w:rPr>
          <w:rStyle w:val="TagStyle"/>
          <w:rtl/>
        </w:rPr>
        <w:lastRenderedPageBreak/>
        <w:t xml:space="preserve"> &lt;&lt; יור &gt;&gt; </w:t>
      </w:r>
      <w:r>
        <w:rPr>
          <w:rtl/>
        </w:rPr>
        <w:t>היו"ר ארז מלול:</w:t>
      </w:r>
      <w:r w:rsidRPr="000040CB">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5136" w:name="_ETM_Q88_394459"/>
      <w:bookmarkEnd w:id="35136"/>
      <w:r>
        <w:rPr>
          <w:rFonts w:hint="cs"/>
          <w:rtl/>
        </w:rPr>
        <w:t xml:space="preserve">רון, </w:t>
      </w:r>
      <w:bookmarkStart w:id="35137" w:name="_ETM_Q88_393353"/>
      <w:bookmarkEnd w:id="35137"/>
      <w:r>
        <w:rPr>
          <w:rFonts w:hint="cs"/>
          <w:rtl/>
        </w:rPr>
        <w:t xml:space="preserve">אני צודק שאתם </w:t>
      </w:r>
      <w:bookmarkStart w:id="35138" w:name="_ETM_Q88_397692"/>
      <w:bookmarkStart w:id="35139" w:name="_ETM_Q88_392755"/>
      <w:bookmarkEnd w:id="35138"/>
      <w:bookmarkEnd w:id="35139"/>
      <w:r>
        <w:rPr>
          <w:rFonts w:hint="cs"/>
          <w:rtl/>
        </w:rPr>
        <w:t>מאותה עדה?</w:t>
      </w:r>
    </w:p>
    <w:p w:rsidR="00EA1761" w:rsidRDefault="00EA1761" w:rsidP="000936C0">
      <w:pPr>
        <w:rPr>
          <w:rtl/>
        </w:rPr>
      </w:pPr>
      <w:bookmarkStart w:id="35140" w:name="_ETM_Q88_398232"/>
      <w:bookmarkStart w:id="35141" w:name="_ETM_Q88_398360"/>
      <w:bookmarkEnd w:id="35140"/>
      <w:bookmarkEnd w:id="35141"/>
    </w:p>
    <w:p w:rsidR="00EA1761" w:rsidRDefault="00EA1761" w:rsidP="000936C0">
      <w:pPr>
        <w:pStyle w:val="-"/>
        <w:keepNext/>
        <w:rPr>
          <w:rtl/>
        </w:rPr>
      </w:pPr>
      <w:r w:rsidRPr="000040CB">
        <w:rPr>
          <w:rStyle w:val="TagStyle"/>
          <w:rtl/>
        </w:rPr>
        <w:t xml:space="preserve"> &lt;&lt; דובר_המשך &gt;&gt; </w:t>
      </w:r>
      <w:r>
        <w:rPr>
          <w:rtl/>
        </w:rPr>
        <w:t>רון כץ (יש עתיד):</w:t>
      </w:r>
      <w:r w:rsidRPr="000040CB">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5142" w:name="_ETM_Q88_402699"/>
      <w:bookmarkEnd w:id="35142"/>
      <w:r>
        <w:rPr>
          <w:rFonts w:hint="cs"/>
          <w:rtl/>
        </w:rPr>
        <w:t xml:space="preserve">כן, </w:t>
      </w:r>
      <w:bookmarkStart w:id="35143" w:name="_ETM_Q88_398416"/>
      <w:bookmarkEnd w:id="35143"/>
      <w:r>
        <w:rPr>
          <w:rFonts w:hint="cs"/>
          <w:rtl/>
        </w:rPr>
        <w:t>חצי.</w:t>
      </w:r>
    </w:p>
    <w:p w:rsidR="00EA1761" w:rsidRDefault="00EA1761" w:rsidP="000936C0">
      <w:pPr>
        <w:rPr>
          <w:rtl/>
        </w:rPr>
      </w:pPr>
      <w:bookmarkStart w:id="35144" w:name="_ETM_Q88_399402"/>
      <w:bookmarkStart w:id="35145" w:name="_ETM_Q88_399510"/>
      <w:bookmarkEnd w:id="35144"/>
      <w:bookmarkEnd w:id="35145"/>
    </w:p>
    <w:p w:rsidR="00EA1761" w:rsidRDefault="00EA1761" w:rsidP="000936C0">
      <w:pPr>
        <w:pStyle w:val="af6"/>
        <w:keepNext/>
        <w:rPr>
          <w:rtl/>
        </w:rPr>
      </w:pPr>
      <w:r w:rsidRPr="000040CB">
        <w:rPr>
          <w:rStyle w:val="TagStyle"/>
          <w:rtl/>
        </w:rPr>
        <w:t xml:space="preserve"> &lt;&lt; יור &gt;&gt; </w:t>
      </w:r>
      <w:r>
        <w:rPr>
          <w:rtl/>
        </w:rPr>
        <w:t>היו"ר ארז מלול:</w:t>
      </w:r>
      <w:r w:rsidRPr="000040CB">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5146" w:name="_ETM_Q88_400409"/>
      <w:bookmarkStart w:id="35147" w:name="_ETM_Q88_395905"/>
      <w:bookmarkEnd w:id="35146"/>
      <w:bookmarkEnd w:id="35147"/>
      <w:r>
        <w:rPr>
          <w:rFonts w:hint="cs"/>
          <w:rtl/>
        </w:rPr>
        <w:t xml:space="preserve">נו, אז אין אחוות </w:t>
      </w:r>
      <w:bookmarkStart w:id="35148" w:name="_ETM_Q88_398755"/>
      <w:bookmarkEnd w:id="35148"/>
      <w:r>
        <w:rPr>
          <w:rFonts w:hint="cs"/>
          <w:rtl/>
        </w:rPr>
        <w:t>עדות פה?</w:t>
      </w:r>
    </w:p>
    <w:p w:rsidR="00EA1761" w:rsidRDefault="00EA1761" w:rsidP="000936C0">
      <w:pPr>
        <w:rPr>
          <w:rtl/>
        </w:rPr>
      </w:pPr>
      <w:bookmarkStart w:id="35149" w:name="_ETM_Q88_401136"/>
      <w:bookmarkStart w:id="35150" w:name="_ETM_Q88_401227"/>
      <w:bookmarkEnd w:id="35149"/>
      <w:bookmarkEnd w:id="35150"/>
    </w:p>
    <w:p w:rsidR="00EA1761" w:rsidRDefault="00EA1761" w:rsidP="000936C0">
      <w:pPr>
        <w:pStyle w:val="-"/>
        <w:keepNext/>
        <w:rPr>
          <w:rtl/>
        </w:rPr>
      </w:pPr>
      <w:bookmarkStart w:id="35151" w:name="ET_speakercontinue_6151_25"/>
      <w:r w:rsidRPr="000040CB">
        <w:rPr>
          <w:rStyle w:val="TagStyle"/>
          <w:rtl/>
        </w:rPr>
        <w:t xml:space="preserve"> &lt;&lt; דובר_המשך &gt;&gt; </w:t>
      </w:r>
      <w:r>
        <w:rPr>
          <w:rtl/>
        </w:rPr>
        <w:t>רון כץ (יש עתיד):</w:t>
      </w:r>
      <w:r w:rsidRPr="000040CB">
        <w:rPr>
          <w:rStyle w:val="TagStyle"/>
          <w:rtl/>
        </w:rPr>
        <w:t xml:space="preserve"> &lt;&lt; דובר_המשך &gt;&gt;</w:t>
      </w:r>
      <w:r>
        <w:rPr>
          <w:rtl/>
        </w:rPr>
        <w:t xml:space="preserve">   </w:t>
      </w:r>
      <w:bookmarkEnd w:id="35151"/>
    </w:p>
    <w:p w:rsidR="00EA1761" w:rsidRDefault="00EA1761" w:rsidP="000936C0">
      <w:pPr>
        <w:pStyle w:val="KeepWithNext"/>
        <w:rPr>
          <w:rtl/>
        </w:rPr>
      </w:pPr>
    </w:p>
    <w:p w:rsidR="00EA1761" w:rsidRDefault="00EA1761" w:rsidP="00C11DB7">
      <w:pPr>
        <w:rPr>
          <w:rtl/>
        </w:rPr>
      </w:pPr>
      <w:bookmarkStart w:id="35152" w:name="_ETM_Q88_402695"/>
      <w:bookmarkEnd w:id="35152"/>
      <w:r>
        <w:rPr>
          <w:rFonts w:hint="cs"/>
          <w:rtl/>
        </w:rPr>
        <w:t>לא,</w:t>
      </w:r>
      <w:bookmarkStart w:id="35153" w:name="_ETM_Q88_404289"/>
      <w:bookmarkEnd w:id="35153"/>
      <w:r>
        <w:rPr>
          <w:rFonts w:hint="cs"/>
          <w:rtl/>
        </w:rPr>
        <w:t xml:space="preserve"> אחי. לא עני</w:t>
      </w:r>
      <w:bookmarkStart w:id="35154" w:name="_ETM_Q88_400375"/>
      <w:bookmarkEnd w:id="35154"/>
      <w:r>
        <w:rPr>
          <w:rFonts w:hint="cs"/>
          <w:rtl/>
        </w:rPr>
        <w:t xml:space="preserve">ין של אחווה. העניין </w:t>
      </w:r>
      <w:bookmarkStart w:id="35155" w:name="_ETM_Q88_402086"/>
      <w:bookmarkStart w:id="35156" w:name="_ETM_Q88_401355"/>
      <w:bookmarkEnd w:id="35155"/>
      <w:bookmarkEnd w:id="35156"/>
      <w:r>
        <w:rPr>
          <w:rFonts w:hint="cs"/>
          <w:rtl/>
        </w:rPr>
        <w:t>פה שי</w:t>
      </w:r>
      <w:bookmarkStart w:id="35157" w:name="_ETM_Q88_402375"/>
      <w:bookmarkEnd w:id="35157"/>
      <w:r>
        <w:rPr>
          <w:rFonts w:hint="cs"/>
          <w:rtl/>
        </w:rPr>
        <w:t xml:space="preserve">ש ממשלה רעה למדינת </w:t>
      </w:r>
      <w:bookmarkStart w:id="35158" w:name="_ETM_Q88_402235"/>
      <w:bookmarkEnd w:id="35158"/>
      <w:r>
        <w:rPr>
          <w:rFonts w:hint="cs"/>
          <w:rtl/>
        </w:rPr>
        <w:t>ישראל</w:t>
      </w:r>
      <w:r w:rsidR="00C11DB7">
        <w:rPr>
          <w:rFonts w:hint="cs"/>
          <w:rtl/>
        </w:rPr>
        <w:t>,</w:t>
      </w:r>
      <w:r>
        <w:rPr>
          <w:rFonts w:hint="cs"/>
          <w:rtl/>
        </w:rPr>
        <w:t xml:space="preserve"> וצריך </w:t>
      </w:r>
      <w:bookmarkStart w:id="35159" w:name="_ETM_Q88_402226"/>
      <w:bookmarkEnd w:id="35159"/>
      <w:r>
        <w:rPr>
          <w:rFonts w:hint="cs"/>
          <w:rtl/>
        </w:rPr>
        <w:t>לעשות לזה סוף,</w:t>
      </w:r>
      <w:bookmarkStart w:id="35160" w:name="_ETM_Q88_404106"/>
      <w:bookmarkEnd w:id="35160"/>
      <w:r>
        <w:rPr>
          <w:rFonts w:hint="cs"/>
          <w:rtl/>
        </w:rPr>
        <w:t xml:space="preserve"> כי </w:t>
      </w:r>
      <w:bookmarkStart w:id="35161" w:name="_ETM_Q88_409265"/>
      <w:bookmarkEnd w:id="35161"/>
      <w:r>
        <w:rPr>
          <w:rFonts w:hint="cs"/>
          <w:rtl/>
        </w:rPr>
        <w:t>אחרת למדינה יהיה סוף</w:t>
      </w:r>
      <w:bookmarkStart w:id="35162" w:name="_ETM_Q88_405176"/>
      <w:bookmarkStart w:id="35163" w:name="_ETM_Q88_408586"/>
      <w:bookmarkEnd w:id="35162"/>
      <w:bookmarkEnd w:id="35163"/>
      <w:r>
        <w:rPr>
          <w:rFonts w:hint="cs"/>
          <w:rtl/>
        </w:rPr>
        <w:t>. אי</w:t>
      </w:r>
      <w:bookmarkStart w:id="35164" w:name="_ETM_Q88_399415"/>
      <w:bookmarkStart w:id="35165" w:name="_ETM_Q88_414217"/>
      <w:bookmarkStart w:id="35166" w:name="_ETM_Q88_409837"/>
      <w:bookmarkStart w:id="35167" w:name="_ETM_Q88_409340"/>
      <w:bookmarkEnd w:id="35164"/>
      <w:bookmarkEnd w:id="35165"/>
      <w:bookmarkEnd w:id="35166"/>
      <w:bookmarkEnd w:id="35167"/>
      <w:r>
        <w:rPr>
          <w:rFonts w:hint="cs"/>
          <w:rtl/>
        </w:rPr>
        <w:t>-</w:t>
      </w:r>
      <w:r>
        <w:rPr>
          <w:rtl/>
        </w:rPr>
        <w:t xml:space="preserve">אפשר </w:t>
      </w:r>
      <w:bookmarkStart w:id="35168" w:name="_ETM_Q88_409580"/>
      <w:bookmarkEnd w:id="35168"/>
      <w:r>
        <w:rPr>
          <w:rtl/>
        </w:rPr>
        <w:t xml:space="preserve">להמשיך </w:t>
      </w:r>
      <w:bookmarkStart w:id="35169" w:name="_ETM_Q88_410030"/>
      <w:bookmarkEnd w:id="35169"/>
      <w:r>
        <w:rPr>
          <w:rtl/>
        </w:rPr>
        <w:t xml:space="preserve">ולהתנהל </w:t>
      </w:r>
      <w:bookmarkStart w:id="35170" w:name="_ETM_Q88_410570"/>
      <w:bookmarkEnd w:id="35170"/>
      <w:r>
        <w:rPr>
          <w:rtl/>
        </w:rPr>
        <w:t xml:space="preserve">בצורה </w:t>
      </w:r>
      <w:bookmarkStart w:id="35171" w:name="_ETM_Q88_410960"/>
      <w:bookmarkEnd w:id="35171"/>
      <w:r>
        <w:rPr>
          <w:rtl/>
        </w:rPr>
        <w:t>הזאת</w:t>
      </w:r>
      <w:r>
        <w:rPr>
          <w:rFonts w:hint="cs"/>
          <w:rtl/>
        </w:rPr>
        <w:t>,</w:t>
      </w:r>
      <w:r>
        <w:rPr>
          <w:rtl/>
        </w:rPr>
        <w:t xml:space="preserve"> </w:t>
      </w:r>
      <w:bookmarkStart w:id="35172" w:name="_ETM_Q88_411260"/>
      <w:bookmarkEnd w:id="35172"/>
      <w:r>
        <w:rPr>
          <w:rtl/>
        </w:rPr>
        <w:t>ש</w:t>
      </w:r>
      <w:bookmarkStart w:id="35173" w:name="_ETM_Q88_411920"/>
      <w:bookmarkEnd w:id="35173"/>
      <w:r>
        <w:rPr>
          <w:rtl/>
        </w:rPr>
        <w:t xml:space="preserve">לא </w:t>
      </w:r>
      <w:bookmarkStart w:id="35174" w:name="_ETM_Q88_412130"/>
      <w:bookmarkEnd w:id="35174"/>
      <w:r>
        <w:rPr>
          <w:rtl/>
        </w:rPr>
        <w:t xml:space="preserve">אכפת </w:t>
      </w:r>
      <w:bookmarkStart w:id="35175" w:name="_ETM_Q88_412400"/>
      <w:bookmarkEnd w:id="35175"/>
      <w:r>
        <w:rPr>
          <w:rtl/>
        </w:rPr>
        <w:t xml:space="preserve">לנו </w:t>
      </w:r>
      <w:bookmarkStart w:id="35176" w:name="_ETM_Q88_412610"/>
      <w:bookmarkEnd w:id="35176"/>
      <w:r>
        <w:rPr>
          <w:rtl/>
        </w:rPr>
        <w:t xml:space="preserve">משום </w:t>
      </w:r>
      <w:bookmarkStart w:id="35177" w:name="_ETM_Q88_412910"/>
      <w:bookmarkEnd w:id="35177"/>
      <w:r>
        <w:rPr>
          <w:rtl/>
        </w:rPr>
        <w:t xml:space="preserve">דבר </w:t>
      </w:r>
      <w:bookmarkStart w:id="35178" w:name="_ETM_Q88_413270"/>
      <w:bookmarkEnd w:id="35178"/>
      <w:r>
        <w:rPr>
          <w:rtl/>
        </w:rPr>
        <w:t xml:space="preserve">ואנחנו </w:t>
      </w:r>
      <w:bookmarkStart w:id="35179" w:name="_ETM_Q88_414650"/>
      <w:bookmarkEnd w:id="35179"/>
      <w:r>
        <w:rPr>
          <w:rtl/>
        </w:rPr>
        <w:t xml:space="preserve">נקווה </w:t>
      </w:r>
      <w:bookmarkStart w:id="35180" w:name="_ETM_Q88_415159"/>
      <w:bookmarkEnd w:id="35180"/>
      <w:r>
        <w:rPr>
          <w:rtl/>
        </w:rPr>
        <w:t xml:space="preserve">שיהיה </w:t>
      </w:r>
      <w:bookmarkStart w:id="35181" w:name="_ETM_Q88_415430"/>
      <w:bookmarkEnd w:id="35181"/>
      <w:r>
        <w:rPr>
          <w:rtl/>
        </w:rPr>
        <w:t xml:space="preserve">טוב </w:t>
      </w:r>
      <w:bookmarkStart w:id="35182" w:name="_ETM_Q88_415609"/>
      <w:bookmarkEnd w:id="35182"/>
      <w:r>
        <w:rPr>
          <w:rtl/>
        </w:rPr>
        <w:t>יותר</w:t>
      </w:r>
      <w:r>
        <w:rPr>
          <w:rFonts w:hint="cs"/>
          <w:rtl/>
        </w:rPr>
        <w:t>.</w:t>
      </w:r>
      <w:r>
        <w:rPr>
          <w:rtl/>
        </w:rPr>
        <w:t xml:space="preserve"> </w:t>
      </w:r>
      <w:bookmarkStart w:id="35183" w:name="_ETM_Q88_415879"/>
      <w:bookmarkEnd w:id="35183"/>
      <w:r>
        <w:rPr>
          <w:rtl/>
        </w:rPr>
        <w:t xml:space="preserve">לא </w:t>
      </w:r>
      <w:bookmarkStart w:id="35184" w:name="_ETM_Q88_415999"/>
      <w:bookmarkEnd w:id="35184"/>
      <w:r>
        <w:rPr>
          <w:rtl/>
        </w:rPr>
        <w:t xml:space="preserve">יהיה </w:t>
      </w:r>
      <w:bookmarkStart w:id="35185" w:name="_ETM_Q88_416180"/>
      <w:bookmarkEnd w:id="35185"/>
      <w:r>
        <w:rPr>
          <w:rtl/>
        </w:rPr>
        <w:t xml:space="preserve">טוב </w:t>
      </w:r>
      <w:bookmarkStart w:id="35186" w:name="_ETM_Q88_416359"/>
      <w:bookmarkEnd w:id="35186"/>
      <w:r>
        <w:rPr>
          <w:rtl/>
        </w:rPr>
        <w:t>יותר</w:t>
      </w:r>
      <w:r>
        <w:rPr>
          <w:rFonts w:hint="cs"/>
          <w:rtl/>
        </w:rPr>
        <w:t>.</w:t>
      </w:r>
      <w:bookmarkStart w:id="35187" w:name="_ETM_Q88_416599"/>
      <w:bookmarkEnd w:id="35187"/>
    </w:p>
    <w:p w:rsidR="00EA1761" w:rsidRDefault="00EA1761" w:rsidP="000936C0">
      <w:pPr>
        <w:rPr>
          <w:rtl/>
        </w:rPr>
      </w:pPr>
      <w:bookmarkStart w:id="35188" w:name="_ETM_Q88_413457"/>
      <w:bookmarkEnd w:id="35188"/>
    </w:p>
    <w:p w:rsidR="00EA1761" w:rsidRDefault="00EA1761" w:rsidP="000936C0">
      <w:pPr>
        <w:pStyle w:val="af6"/>
        <w:keepNext/>
        <w:rPr>
          <w:rtl/>
        </w:rPr>
      </w:pPr>
      <w:r w:rsidRPr="00E27E0A">
        <w:rPr>
          <w:rStyle w:val="TagStyle"/>
          <w:rtl/>
        </w:rPr>
        <w:t xml:space="preserve"> &lt;&lt; יור &gt;&gt; </w:t>
      </w:r>
      <w:r>
        <w:rPr>
          <w:rtl/>
        </w:rPr>
        <w:t>היו"ר ארז מלול:</w:t>
      </w:r>
      <w:r w:rsidRPr="00E27E0A">
        <w:rPr>
          <w:rStyle w:val="TagStyle"/>
          <w:rtl/>
        </w:rPr>
        <w:t xml:space="preserve"> &lt;&lt; יור &gt;&gt;</w:t>
      </w:r>
      <w:r>
        <w:rPr>
          <w:rtl/>
        </w:rPr>
        <w:t xml:space="preserve">   </w:t>
      </w:r>
    </w:p>
    <w:p w:rsidR="00EA1761" w:rsidRDefault="00EA1761" w:rsidP="000936C0">
      <w:pPr>
        <w:rPr>
          <w:rtl/>
        </w:rPr>
      </w:pPr>
    </w:p>
    <w:p w:rsidR="00EA1761" w:rsidRDefault="00EA1761" w:rsidP="00112038">
      <w:pPr>
        <w:rPr>
          <w:rtl/>
        </w:rPr>
      </w:pPr>
      <w:bookmarkStart w:id="35189" w:name="_ETM_Q88_415353"/>
      <w:bookmarkStart w:id="35190" w:name="_ETM_Q88_416900"/>
      <w:bookmarkStart w:id="35191" w:name="_ETM_Q88_417170"/>
      <w:bookmarkEnd w:id="35189"/>
      <w:bookmarkEnd w:id="35190"/>
      <w:bookmarkEnd w:id="35191"/>
      <w:r w:rsidRPr="00590F95">
        <w:rPr>
          <w:rFonts w:hint="cs"/>
          <w:rtl/>
        </w:rPr>
        <w:t>מכאן ולהבא</w:t>
      </w:r>
      <w:bookmarkStart w:id="35192" w:name="_ETM_Q88_416817"/>
      <w:bookmarkEnd w:id="35192"/>
      <w:r w:rsidRPr="00590F95">
        <w:rPr>
          <w:rFonts w:hint="cs"/>
          <w:rtl/>
        </w:rPr>
        <w:t>, השר</w:t>
      </w:r>
      <w:r w:rsidRPr="00590F95">
        <w:rPr>
          <w:rtl/>
        </w:rPr>
        <w:t xml:space="preserve"> </w:t>
      </w:r>
      <w:bookmarkStart w:id="35193" w:name="_ETM_Q88_418189"/>
      <w:bookmarkStart w:id="35194" w:name="_ETM_Q88_418639"/>
      <w:bookmarkEnd w:id="35193"/>
      <w:bookmarkEnd w:id="35194"/>
      <w:r w:rsidRPr="00590F95">
        <w:rPr>
          <w:rtl/>
        </w:rPr>
        <w:t>קר</w:t>
      </w:r>
      <w:bookmarkStart w:id="35195" w:name="_ETM_Q88_417349"/>
      <w:bookmarkEnd w:id="35195"/>
      <w:r w:rsidRPr="00590F95">
        <w:rPr>
          <w:rFonts w:hint="cs"/>
          <w:rtl/>
        </w:rPr>
        <w:t>ע</w:t>
      </w:r>
      <w:r w:rsidRPr="00590F95">
        <w:rPr>
          <w:rtl/>
        </w:rPr>
        <w:t xml:space="preserve">י </w:t>
      </w:r>
      <w:bookmarkStart w:id="35196" w:name="_ETM_Q88_419209"/>
      <w:bookmarkEnd w:id="35196"/>
      <w:r w:rsidRPr="00590F95">
        <w:rPr>
          <w:rtl/>
        </w:rPr>
        <w:t xml:space="preserve">זה </w:t>
      </w:r>
      <w:bookmarkStart w:id="35197" w:name="_ETM_Q88_419510"/>
      <w:bookmarkEnd w:id="35197"/>
      <w:r w:rsidRPr="00590F95">
        <w:rPr>
          <w:rtl/>
        </w:rPr>
        <w:t xml:space="preserve">תלמידו </w:t>
      </w:r>
      <w:bookmarkStart w:id="35198" w:name="_ETM_Q88_420019"/>
      <w:bookmarkEnd w:id="35198"/>
      <w:r w:rsidRPr="00590F95">
        <w:rPr>
          <w:rtl/>
        </w:rPr>
        <w:t xml:space="preserve">של </w:t>
      </w:r>
      <w:bookmarkStart w:id="35199" w:name="_ETM_Q88_420170"/>
      <w:bookmarkEnd w:id="35199"/>
      <w:r w:rsidRPr="00590F95">
        <w:rPr>
          <w:rtl/>
        </w:rPr>
        <w:t xml:space="preserve">הרב </w:t>
      </w:r>
      <w:bookmarkStart w:id="35200" w:name="_ETM_Q88_420379"/>
      <w:bookmarkEnd w:id="35200"/>
      <w:r w:rsidRPr="00590F95">
        <w:rPr>
          <w:rtl/>
        </w:rPr>
        <w:t>מ</w:t>
      </w:r>
      <w:r>
        <w:rPr>
          <w:rFonts w:hint="cs"/>
          <w:rtl/>
        </w:rPr>
        <w:t>א</w:t>
      </w:r>
      <w:r w:rsidRPr="00590F95">
        <w:rPr>
          <w:rtl/>
        </w:rPr>
        <w:t>זוז</w:t>
      </w:r>
      <w:r w:rsidRPr="00590F95">
        <w:rPr>
          <w:rFonts w:hint="cs"/>
          <w:rtl/>
        </w:rPr>
        <w:t>.</w:t>
      </w:r>
      <w:r w:rsidRPr="00590F95">
        <w:rPr>
          <w:rtl/>
        </w:rPr>
        <w:t xml:space="preserve"> </w:t>
      </w:r>
      <w:bookmarkStart w:id="35201" w:name="_ETM_Q88_420799"/>
      <w:bookmarkEnd w:id="35201"/>
      <w:r w:rsidRPr="00590F95">
        <w:rPr>
          <w:rtl/>
        </w:rPr>
        <w:t xml:space="preserve">הם </w:t>
      </w:r>
      <w:bookmarkStart w:id="35202" w:name="_ETM_Q88_420950"/>
      <w:bookmarkEnd w:id="35202"/>
      <w:r w:rsidRPr="00590F95">
        <w:rPr>
          <w:rtl/>
        </w:rPr>
        <w:t>תוניסאים</w:t>
      </w:r>
      <w:r>
        <w:rPr>
          <w:rFonts w:hint="cs"/>
          <w:rtl/>
        </w:rPr>
        <w:t>,</w:t>
      </w:r>
      <w:bookmarkStart w:id="35203" w:name="_ETM_Q88_421317"/>
      <w:bookmarkEnd w:id="35203"/>
      <w:r w:rsidRPr="00590F95">
        <w:rPr>
          <w:rtl/>
        </w:rPr>
        <w:t xml:space="preserve"> </w:t>
      </w:r>
      <w:bookmarkStart w:id="35204" w:name="_ETM_Q88_421819"/>
      <w:bookmarkStart w:id="35205" w:name="_ETM_Q88_421367"/>
      <w:bookmarkEnd w:id="35204"/>
      <w:bookmarkEnd w:id="35205"/>
      <w:r>
        <w:rPr>
          <w:rFonts w:hint="cs"/>
          <w:rtl/>
        </w:rPr>
        <w:t>הם</w:t>
      </w:r>
      <w:r w:rsidRPr="00590F95">
        <w:rPr>
          <w:rtl/>
        </w:rPr>
        <w:t xml:space="preserve"> </w:t>
      </w:r>
      <w:bookmarkStart w:id="35206" w:name="_ETM_Q88_422480"/>
      <w:bookmarkStart w:id="35207" w:name="_ETM_Q88_422959"/>
      <w:bookmarkEnd w:id="35206"/>
      <w:bookmarkEnd w:id="35207"/>
      <w:r w:rsidRPr="00590F95">
        <w:rPr>
          <w:rtl/>
        </w:rPr>
        <w:t>מדייקים</w:t>
      </w:r>
      <w:r>
        <w:rPr>
          <w:rFonts w:hint="cs"/>
          <w:rtl/>
        </w:rPr>
        <w:t>.</w:t>
      </w:r>
      <w:r w:rsidRPr="00590F95">
        <w:rPr>
          <w:rtl/>
        </w:rPr>
        <w:t xml:space="preserve"> </w:t>
      </w:r>
      <w:bookmarkStart w:id="35208" w:name="_ETM_Q88_423859"/>
      <w:bookmarkStart w:id="35209" w:name="_ETM_Q88_421706"/>
      <w:bookmarkStart w:id="35210" w:name="_ETM_Q88_418667"/>
      <w:bookmarkEnd w:id="35208"/>
      <w:bookmarkEnd w:id="35209"/>
      <w:bookmarkEnd w:id="35210"/>
      <w:r w:rsidRPr="00590F95">
        <w:rPr>
          <w:rtl/>
        </w:rPr>
        <w:t xml:space="preserve">עיון </w:t>
      </w:r>
      <w:bookmarkStart w:id="35211" w:name="_ETM_Q88_424310"/>
      <w:bookmarkEnd w:id="35211"/>
      <w:r w:rsidRPr="00590F95">
        <w:rPr>
          <w:rtl/>
        </w:rPr>
        <w:t>שלהם</w:t>
      </w:r>
      <w:bookmarkStart w:id="35212" w:name="_ETM_Q88_421557"/>
      <w:bookmarkStart w:id="35213" w:name="_ETM_Q88_425090"/>
      <w:bookmarkEnd w:id="35212"/>
      <w:bookmarkEnd w:id="35213"/>
      <w:r>
        <w:rPr>
          <w:rFonts w:hint="cs"/>
          <w:rtl/>
        </w:rPr>
        <w:t xml:space="preserve"> </w:t>
      </w:r>
      <w:r>
        <w:rPr>
          <w:rFonts w:hint="eastAsia"/>
          <w:rtl/>
        </w:rPr>
        <w:t>–</w:t>
      </w:r>
      <w:r>
        <w:rPr>
          <w:rFonts w:hint="cs"/>
          <w:rtl/>
        </w:rPr>
        <w:t xml:space="preserve"> </w:t>
      </w:r>
      <w:r>
        <w:rPr>
          <w:rtl/>
        </w:rPr>
        <w:t xml:space="preserve">הלוואי </w:t>
      </w:r>
      <w:bookmarkStart w:id="35214" w:name="_ETM_Q88_425659"/>
      <w:bookmarkEnd w:id="35214"/>
      <w:r>
        <w:rPr>
          <w:rtl/>
        </w:rPr>
        <w:t xml:space="preserve">שהייתי </w:t>
      </w:r>
      <w:bookmarkStart w:id="35215" w:name="_ETM_Q88_425989"/>
      <w:bookmarkEnd w:id="35215"/>
      <w:r>
        <w:rPr>
          <w:rtl/>
        </w:rPr>
        <w:t>זוכ</w:t>
      </w:r>
      <w:r>
        <w:rPr>
          <w:rFonts w:hint="cs"/>
          <w:rtl/>
        </w:rPr>
        <w:t>ה</w:t>
      </w:r>
      <w:r>
        <w:rPr>
          <w:rtl/>
        </w:rPr>
        <w:t xml:space="preserve"> </w:t>
      </w:r>
      <w:bookmarkStart w:id="35216" w:name="_ETM_Q88_426319"/>
      <w:bookmarkEnd w:id="35216"/>
      <w:r>
        <w:rPr>
          <w:rtl/>
        </w:rPr>
        <w:t xml:space="preserve">ללמוד </w:t>
      </w:r>
      <w:bookmarkStart w:id="35217" w:name="_ETM_Q88_427040"/>
      <w:bookmarkEnd w:id="35217"/>
      <w:r>
        <w:rPr>
          <w:rFonts w:hint="cs"/>
          <w:rtl/>
        </w:rPr>
        <w:t>ב</w:t>
      </w:r>
      <w:r>
        <w:rPr>
          <w:rtl/>
        </w:rPr>
        <w:t xml:space="preserve">לימוד </w:t>
      </w:r>
      <w:bookmarkStart w:id="35218" w:name="_ETM_Q88_427430"/>
      <w:bookmarkEnd w:id="35218"/>
      <w:r>
        <w:rPr>
          <w:rtl/>
        </w:rPr>
        <w:t>התוניסאי</w:t>
      </w:r>
      <w:bookmarkStart w:id="35219" w:name="_ETM_Q88_425698"/>
      <w:bookmarkEnd w:id="35219"/>
      <w:r>
        <w:rPr>
          <w:rFonts w:hint="cs"/>
          <w:rtl/>
        </w:rPr>
        <w:t>,</w:t>
      </w:r>
      <w:r>
        <w:rPr>
          <w:rtl/>
        </w:rPr>
        <w:t xml:space="preserve"> </w:t>
      </w:r>
      <w:bookmarkStart w:id="35220" w:name="_ETM_Q88_428359"/>
      <w:bookmarkEnd w:id="35220"/>
      <w:r>
        <w:rPr>
          <w:rtl/>
        </w:rPr>
        <w:t xml:space="preserve">בדרך </w:t>
      </w:r>
      <w:bookmarkStart w:id="35221" w:name="_ETM_Q88_429019"/>
      <w:bookmarkEnd w:id="35221"/>
      <w:r>
        <w:rPr>
          <w:rFonts w:hint="cs"/>
          <w:rtl/>
        </w:rPr>
        <w:t>הזאת.</w:t>
      </w:r>
      <w:r>
        <w:rPr>
          <w:rtl/>
        </w:rPr>
        <w:t xml:space="preserve"> </w:t>
      </w:r>
      <w:bookmarkStart w:id="35222" w:name="_ETM_Q88_429260"/>
      <w:bookmarkStart w:id="35223" w:name="_ETM_Q88_429620"/>
      <w:bookmarkStart w:id="35224" w:name="_ETM_Q88_428507"/>
      <w:bookmarkEnd w:id="35222"/>
      <w:bookmarkEnd w:id="35223"/>
      <w:bookmarkEnd w:id="35224"/>
      <w:r>
        <w:rPr>
          <w:rtl/>
        </w:rPr>
        <w:t xml:space="preserve">אני </w:t>
      </w:r>
      <w:bookmarkStart w:id="35225" w:name="_ETM_Q88_429799"/>
      <w:bookmarkEnd w:id="35225"/>
      <w:r>
        <w:rPr>
          <w:rtl/>
        </w:rPr>
        <w:t xml:space="preserve">אומר </w:t>
      </w:r>
      <w:bookmarkStart w:id="35226" w:name="_ETM_Q88_429980"/>
      <w:bookmarkEnd w:id="35226"/>
      <w:r>
        <w:rPr>
          <w:rtl/>
        </w:rPr>
        <w:t>לך</w:t>
      </w:r>
      <w:r>
        <w:rPr>
          <w:rFonts w:hint="cs"/>
          <w:rtl/>
        </w:rPr>
        <w:t>,</w:t>
      </w:r>
      <w:r>
        <w:rPr>
          <w:rtl/>
        </w:rPr>
        <w:t xml:space="preserve"> </w:t>
      </w:r>
      <w:bookmarkStart w:id="35227" w:name="_ETM_Q88_430189"/>
      <w:bookmarkEnd w:id="35227"/>
      <w:r>
        <w:rPr>
          <w:rtl/>
        </w:rPr>
        <w:t>א</w:t>
      </w:r>
      <w:bookmarkStart w:id="35228" w:name="_ETM_Q88_430310"/>
      <w:bookmarkStart w:id="35229" w:name="_ETM_Q88_430639"/>
      <w:bookmarkStart w:id="35230" w:name="_ETM_Q88_431060"/>
      <w:bookmarkStart w:id="35231" w:name="_ETM_Q88_428787"/>
      <w:bookmarkEnd w:id="35228"/>
      <w:bookmarkEnd w:id="35229"/>
      <w:bookmarkEnd w:id="35230"/>
      <w:bookmarkEnd w:id="35231"/>
      <w:r>
        <w:rPr>
          <w:rFonts w:hint="cs"/>
          <w:rtl/>
        </w:rPr>
        <w:t>ל תביא</w:t>
      </w:r>
      <w:bookmarkStart w:id="35232" w:name="_ETM_Q88_428737"/>
      <w:bookmarkEnd w:id="35232"/>
      <w:r>
        <w:rPr>
          <w:rtl/>
        </w:rPr>
        <w:t xml:space="preserve"> </w:t>
      </w:r>
      <w:bookmarkStart w:id="35233" w:name="_ETM_Q88_431419"/>
      <w:bookmarkEnd w:id="35233"/>
      <w:r>
        <w:rPr>
          <w:rtl/>
        </w:rPr>
        <w:t xml:space="preserve">פרטים </w:t>
      </w:r>
      <w:bookmarkStart w:id="35234" w:name="_ETM_Q88_431989"/>
      <w:bookmarkEnd w:id="35234"/>
      <w:r>
        <w:rPr>
          <w:rFonts w:hint="cs"/>
          <w:rtl/>
        </w:rPr>
        <w:t xml:space="preserve">לא </w:t>
      </w:r>
      <w:bookmarkStart w:id="35235" w:name="_ETM_Q88_431333"/>
      <w:bookmarkEnd w:id="35235"/>
      <w:r>
        <w:rPr>
          <w:rFonts w:hint="cs"/>
          <w:rtl/>
        </w:rPr>
        <w:t>מדויקים.</w:t>
      </w:r>
      <w:bookmarkStart w:id="35236" w:name="_ETM_Q88_434670"/>
      <w:bookmarkEnd w:id="35236"/>
      <w:r>
        <w:rPr>
          <w:rFonts w:hint="cs"/>
          <w:rtl/>
        </w:rPr>
        <w:t xml:space="preserve"> שמע לי</w:t>
      </w:r>
      <w:bookmarkStart w:id="35237" w:name="_ETM_Q88_431897"/>
      <w:bookmarkStart w:id="35238" w:name="_ETM_Q88_433628"/>
      <w:bookmarkStart w:id="35239" w:name="_ETM_Q88_433696"/>
      <w:bookmarkEnd w:id="35237"/>
      <w:bookmarkEnd w:id="35238"/>
      <w:bookmarkEnd w:id="35239"/>
      <w:r>
        <w:rPr>
          <w:rFonts w:hint="cs"/>
          <w:rtl/>
        </w:rPr>
        <w:t>,</w:t>
      </w:r>
      <w:bookmarkStart w:id="35240" w:name="_ETM_Q88_432737"/>
      <w:bookmarkEnd w:id="35240"/>
      <w:r>
        <w:rPr>
          <w:rFonts w:hint="cs"/>
          <w:rtl/>
        </w:rPr>
        <w:t xml:space="preserve"> עצה טובה</w:t>
      </w:r>
      <w:bookmarkStart w:id="35241" w:name="_ETM_Q88_430547"/>
      <w:bookmarkEnd w:id="35241"/>
      <w:r>
        <w:rPr>
          <w:rFonts w:hint="cs"/>
          <w:rtl/>
        </w:rPr>
        <w:t xml:space="preserve">. אם היה פה </w:t>
      </w:r>
      <w:bookmarkStart w:id="35242" w:name="_ETM_Q88_430907"/>
      <w:bookmarkEnd w:id="35242"/>
      <w:r>
        <w:rPr>
          <w:rFonts w:hint="cs"/>
          <w:rtl/>
        </w:rPr>
        <w:t>ש</w:t>
      </w:r>
      <w:bookmarkStart w:id="35243" w:name="_ETM_Q88_432087"/>
      <w:bookmarkEnd w:id="35243"/>
      <w:r>
        <w:rPr>
          <w:rFonts w:hint="cs"/>
          <w:rtl/>
        </w:rPr>
        <w:t xml:space="preserve">ר אחר, הייתי אומר </w:t>
      </w:r>
      <w:bookmarkStart w:id="35244" w:name="_ETM_Q88_434477"/>
      <w:bookmarkEnd w:id="35244"/>
      <w:r>
        <w:rPr>
          <w:rFonts w:hint="cs"/>
          <w:rtl/>
        </w:rPr>
        <w:t xml:space="preserve">לך חופשי </w:t>
      </w:r>
      <w:bookmarkStart w:id="35245" w:name="_ETM_Q88_432957"/>
      <w:bookmarkStart w:id="35246" w:name="_ETM_Q88_434227"/>
      <w:bookmarkEnd w:id="35245"/>
      <w:bookmarkEnd w:id="35246"/>
      <w:r>
        <w:rPr>
          <w:rFonts w:hint="cs"/>
          <w:rtl/>
        </w:rPr>
        <w:t>שכן.</w:t>
      </w:r>
      <w:bookmarkStart w:id="35247" w:name="_ETM_Q88_432127"/>
      <w:bookmarkStart w:id="35248" w:name="_ETM_Q88_436408"/>
      <w:bookmarkEnd w:id="35247"/>
      <w:bookmarkEnd w:id="35248"/>
    </w:p>
    <w:p w:rsidR="00EA1761" w:rsidRDefault="00EA1761" w:rsidP="000936C0">
      <w:pPr>
        <w:rPr>
          <w:rtl/>
        </w:rPr>
      </w:pPr>
      <w:bookmarkStart w:id="35249" w:name="_ETM_Q88_438478"/>
      <w:bookmarkStart w:id="35250" w:name="_ETM_Q88_438591"/>
      <w:bookmarkEnd w:id="35249"/>
      <w:bookmarkEnd w:id="35250"/>
    </w:p>
    <w:p w:rsidR="00EA1761" w:rsidRDefault="00EA1761" w:rsidP="000936C0">
      <w:pPr>
        <w:pStyle w:val="-"/>
        <w:keepNext/>
        <w:rPr>
          <w:rtl/>
        </w:rPr>
      </w:pPr>
      <w:r w:rsidRPr="00B152E4">
        <w:rPr>
          <w:rStyle w:val="TagStyle"/>
          <w:rtl/>
        </w:rPr>
        <w:t xml:space="preserve"> &lt;&lt; דובר_המשך &gt;&gt; </w:t>
      </w:r>
      <w:r>
        <w:rPr>
          <w:rtl/>
        </w:rPr>
        <w:t>רון כץ (יש עתיד):</w:t>
      </w:r>
      <w:r w:rsidRPr="00B152E4">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5251" w:name="_ETM_Q88_442851"/>
      <w:bookmarkStart w:id="35252" w:name="_ETM_Q88_434779"/>
      <w:bookmarkStart w:id="35253" w:name="_ETM_Q88_434837"/>
      <w:bookmarkStart w:id="35254" w:name="_ETM_Q88_434914"/>
      <w:bookmarkStart w:id="35255" w:name="_ETM_Q88_438278"/>
      <w:bookmarkEnd w:id="35251"/>
      <w:bookmarkEnd w:id="35252"/>
      <w:bookmarkEnd w:id="35253"/>
      <w:bookmarkEnd w:id="35254"/>
      <w:bookmarkEnd w:id="35255"/>
      <w:r>
        <w:rPr>
          <w:rFonts w:hint="cs"/>
          <w:rtl/>
        </w:rPr>
        <w:t>א</w:t>
      </w:r>
      <w:r>
        <w:rPr>
          <w:rtl/>
        </w:rPr>
        <w:t>ולי</w:t>
      </w:r>
      <w:bookmarkStart w:id="35256" w:name="_ETM_Q88_434309"/>
      <w:bookmarkEnd w:id="35256"/>
      <w:r>
        <w:rPr>
          <w:rtl/>
        </w:rPr>
        <w:t xml:space="preserve"> </w:t>
      </w:r>
      <w:bookmarkStart w:id="35257" w:name="_ETM_Q88_432260"/>
      <w:bookmarkStart w:id="35258" w:name="_ETM_Q88_432379"/>
      <w:bookmarkStart w:id="35259" w:name="_ETM_Q88_432499"/>
      <w:bookmarkStart w:id="35260" w:name="_ETM_Q88_432650"/>
      <w:bookmarkStart w:id="35261" w:name="_ETM_Q88_432709"/>
      <w:bookmarkStart w:id="35262" w:name="_ETM_Q88_432859"/>
      <w:bookmarkStart w:id="35263" w:name="_ETM_Q88_433099"/>
      <w:bookmarkEnd w:id="35257"/>
      <w:bookmarkEnd w:id="35258"/>
      <w:bookmarkEnd w:id="35259"/>
      <w:bookmarkEnd w:id="35260"/>
      <w:bookmarkEnd w:id="35261"/>
      <w:bookmarkEnd w:id="35262"/>
      <w:bookmarkEnd w:id="35263"/>
      <w:r>
        <w:rPr>
          <w:rtl/>
        </w:rPr>
        <w:t xml:space="preserve">ניתן </w:t>
      </w:r>
      <w:bookmarkStart w:id="35264" w:name="_ETM_Q88_433430"/>
      <w:bookmarkEnd w:id="35264"/>
      <w:r>
        <w:rPr>
          <w:rtl/>
        </w:rPr>
        <w:t>ל</w:t>
      </w:r>
      <w:r>
        <w:rPr>
          <w:rFonts w:hint="cs"/>
          <w:rtl/>
        </w:rPr>
        <w:t>רב מאזוז</w:t>
      </w:r>
      <w:bookmarkStart w:id="35265" w:name="_ETM_Q88_440867"/>
      <w:bookmarkEnd w:id="35265"/>
      <w:r>
        <w:rPr>
          <w:rFonts w:hint="cs"/>
          <w:rtl/>
        </w:rPr>
        <w:t xml:space="preserve"> להעביר </w:t>
      </w:r>
      <w:bookmarkStart w:id="35266" w:name="_ETM_Q88_438479"/>
      <w:bookmarkEnd w:id="35266"/>
      <w:r>
        <w:rPr>
          <w:rFonts w:hint="cs"/>
          <w:rtl/>
        </w:rPr>
        <w:t>את הרפורמה בתקשורת</w:t>
      </w:r>
      <w:bookmarkStart w:id="35267" w:name="_ETM_Q88_438259"/>
      <w:bookmarkEnd w:id="35267"/>
      <w:r>
        <w:rPr>
          <w:rFonts w:hint="cs"/>
          <w:rtl/>
        </w:rPr>
        <w:t>, אולי ככה היא תזוז.</w:t>
      </w:r>
      <w:bookmarkStart w:id="35268" w:name="_ETM_Q88_442275"/>
      <w:bookmarkEnd w:id="35268"/>
      <w:r>
        <w:rPr>
          <w:rFonts w:hint="cs"/>
          <w:rtl/>
        </w:rPr>
        <w:t xml:space="preserve"> אצל </w:t>
      </w:r>
      <w:bookmarkStart w:id="35269" w:name="_ETM_Q88_444416"/>
      <w:bookmarkEnd w:id="35269"/>
      <w:r>
        <w:rPr>
          <w:rFonts w:hint="cs"/>
          <w:rtl/>
        </w:rPr>
        <w:t>של</w:t>
      </w:r>
      <w:bookmarkStart w:id="35270" w:name="_ETM_Q88_441233"/>
      <w:bookmarkEnd w:id="35270"/>
      <w:r>
        <w:rPr>
          <w:rFonts w:hint="cs"/>
          <w:rtl/>
        </w:rPr>
        <w:t>מה זה לא מתקדם טוב.</w:t>
      </w:r>
      <w:bookmarkStart w:id="35271" w:name="_ETM_Q88_443660"/>
      <w:bookmarkEnd w:id="35271"/>
    </w:p>
    <w:p w:rsidR="00EA1761" w:rsidRDefault="00EA1761" w:rsidP="000936C0">
      <w:pPr>
        <w:rPr>
          <w:rtl/>
        </w:rPr>
      </w:pPr>
      <w:bookmarkStart w:id="35272" w:name="_ETM_Q88_442370"/>
      <w:bookmarkStart w:id="35273" w:name="_ETM_Q88_442506"/>
      <w:bookmarkEnd w:id="35272"/>
      <w:bookmarkEnd w:id="35273"/>
    </w:p>
    <w:p w:rsidR="00EA1761" w:rsidRDefault="00EA1761" w:rsidP="000936C0">
      <w:pPr>
        <w:pStyle w:val="af6"/>
        <w:keepNext/>
        <w:rPr>
          <w:rtl/>
        </w:rPr>
      </w:pPr>
      <w:r w:rsidRPr="00B152E4">
        <w:rPr>
          <w:rStyle w:val="TagStyle"/>
          <w:rtl/>
        </w:rPr>
        <w:t xml:space="preserve"> </w:t>
      </w:r>
      <w:bookmarkStart w:id="35274" w:name="ET_interruption_6461_98"/>
      <w:r w:rsidRPr="00590F95">
        <w:rPr>
          <w:rStyle w:val="TagStyle"/>
          <w:rtl/>
        </w:rPr>
        <w:t xml:space="preserve"> &lt;&lt; קריאה &gt;&gt; </w:t>
      </w:r>
      <w:r>
        <w:rPr>
          <w:rtl/>
        </w:rPr>
        <w:t>שר התקשורת שלמה קרעי:</w:t>
      </w:r>
      <w:r w:rsidRPr="00590F95">
        <w:rPr>
          <w:rStyle w:val="TagStyle"/>
          <w:rtl/>
        </w:rPr>
        <w:t xml:space="preserve"> &lt;&lt; קריאה &gt;&gt;</w:t>
      </w:r>
      <w:r>
        <w:rPr>
          <w:rtl/>
        </w:rPr>
        <w:t xml:space="preserve">   </w:t>
      </w:r>
      <w:bookmarkEnd w:id="35274"/>
    </w:p>
    <w:p w:rsidR="00EA1761" w:rsidRDefault="00EA1761" w:rsidP="000936C0">
      <w:pPr>
        <w:pStyle w:val="KeepWithNext"/>
        <w:rPr>
          <w:rtl/>
          <w:lang w:eastAsia="he-IL"/>
        </w:rPr>
      </w:pPr>
    </w:p>
    <w:p w:rsidR="00EA1761" w:rsidRDefault="00EA1761" w:rsidP="000936C0">
      <w:pPr>
        <w:rPr>
          <w:rtl/>
        </w:rPr>
      </w:pPr>
      <w:bookmarkStart w:id="35275" w:name="_ETM_Q88_445425"/>
      <w:bookmarkStart w:id="35276" w:name="_ETM_Q88_440759"/>
      <w:bookmarkStart w:id="35277" w:name="_ETM_Q88_441501"/>
      <w:bookmarkEnd w:id="35275"/>
      <w:bookmarkEnd w:id="35276"/>
      <w:bookmarkEnd w:id="35277"/>
      <w:r>
        <w:rPr>
          <w:rFonts w:hint="cs"/>
          <w:rtl/>
        </w:rPr>
        <w:t xml:space="preserve">היושב-ראש, </w:t>
      </w:r>
      <w:bookmarkStart w:id="35278" w:name="_ETM_Q88_444118"/>
      <w:bookmarkEnd w:id="35278"/>
      <w:r>
        <w:rPr>
          <w:rFonts w:hint="cs"/>
          <w:rtl/>
        </w:rPr>
        <w:t xml:space="preserve">הנתונים </w:t>
      </w:r>
      <w:bookmarkStart w:id="35279" w:name="_ETM_Q88_442180"/>
      <w:bookmarkEnd w:id="35279"/>
      <w:r>
        <w:rPr>
          <w:rFonts w:hint="cs"/>
          <w:rtl/>
        </w:rPr>
        <w:t>אצלך בטלפון.</w:t>
      </w:r>
      <w:r w:rsidR="0043152A">
        <w:rPr>
          <w:rFonts w:hint="cs"/>
          <w:rtl/>
        </w:rPr>
        <w:t xml:space="preserve"> תקריא לו, תקריא לו. </w:t>
      </w:r>
    </w:p>
    <w:p w:rsidR="00EA1761" w:rsidRDefault="00EA1761" w:rsidP="000936C0">
      <w:pPr>
        <w:rPr>
          <w:rtl/>
        </w:rPr>
      </w:pPr>
    </w:p>
    <w:p w:rsidR="00EA1761" w:rsidRDefault="00EA1761" w:rsidP="000936C0">
      <w:pPr>
        <w:pStyle w:val="-"/>
        <w:keepNext/>
        <w:rPr>
          <w:rtl/>
        </w:rPr>
      </w:pPr>
      <w:r w:rsidRPr="00B152E4">
        <w:rPr>
          <w:rStyle w:val="TagStyle"/>
          <w:rtl/>
        </w:rPr>
        <w:lastRenderedPageBreak/>
        <w:t xml:space="preserve"> &lt;&lt; דובר_המשך &gt;&gt; </w:t>
      </w:r>
      <w:r>
        <w:rPr>
          <w:rtl/>
        </w:rPr>
        <w:t>רון כץ (יש עתיד):</w:t>
      </w:r>
      <w:r w:rsidRPr="00B152E4">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5280" w:name="_ETM_Q88_443071"/>
      <w:bookmarkEnd w:id="35280"/>
      <w:r>
        <w:rPr>
          <w:rFonts w:hint="cs"/>
          <w:rtl/>
        </w:rPr>
        <w:t xml:space="preserve">אצל שלמה </w:t>
      </w:r>
      <w:bookmarkStart w:id="35281" w:name="_ETM_Q88_449744"/>
      <w:bookmarkEnd w:id="35281"/>
      <w:r>
        <w:rPr>
          <w:rFonts w:hint="cs"/>
          <w:rtl/>
        </w:rPr>
        <w:t xml:space="preserve">זה לא מתקדם </w:t>
      </w:r>
      <w:bookmarkStart w:id="35282" w:name="_ETM_Q88_446581"/>
      <w:bookmarkEnd w:id="35282"/>
      <w:r>
        <w:rPr>
          <w:rFonts w:hint="cs"/>
          <w:rtl/>
        </w:rPr>
        <w:t>כמו שצריך.</w:t>
      </w:r>
      <w:bookmarkStart w:id="35283" w:name="_ETM_Q88_447780"/>
      <w:bookmarkStart w:id="35284" w:name="_ETM_Q88_447879"/>
      <w:bookmarkEnd w:id="35283"/>
      <w:bookmarkEnd w:id="35284"/>
    </w:p>
    <w:p w:rsidR="00EA1761" w:rsidRDefault="00EA1761" w:rsidP="000936C0">
      <w:pPr>
        <w:rPr>
          <w:rtl/>
        </w:rPr>
      </w:pPr>
      <w:bookmarkStart w:id="35285" w:name="_ETM_Q88_448000"/>
      <w:bookmarkEnd w:id="35285"/>
    </w:p>
    <w:p w:rsidR="00EA1761" w:rsidRDefault="00EA1761" w:rsidP="000936C0">
      <w:pPr>
        <w:pStyle w:val="af6"/>
        <w:keepNext/>
        <w:rPr>
          <w:rtl/>
        </w:rPr>
      </w:pPr>
      <w:bookmarkStart w:id="35286" w:name="_ETM_Q88_451041"/>
      <w:bookmarkStart w:id="35287" w:name="_ETM_Q88_451137"/>
      <w:bookmarkEnd w:id="35286"/>
      <w:bookmarkEnd w:id="35287"/>
      <w:r w:rsidRPr="00B152E4">
        <w:rPr>
          <w:rStyle w:val="TagStyle"/>
          <w:rtl/>
        </w:rPr>
        <w:t xml:space="preserve"> &lt;&lt; יור &gt;&gt; </w:t>
      </w:r>
      <w:r>
        <w:rPr>
          <w:rtl/>
        </w:rPr>
        <w:t>היו"ר ארז מלול:</w:t>
      </w:r>
      <w:r w:rsidRPr="00B152E4">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5288" w:name="_ETM_Q88_453160"/>
      <w:bookmarkStart w:id="35289" w:name="_ETM_Q88_450530"/>
      <w:bookmarkEnd w:id="35288"/>
      <w:bookmarkEnd w:id="35289"/>
      <w:r>
        <w:rPr>
          <w:rFonts w:hint="cs"/>
          <w:rtl/>
        </w:rPr>
        <w:t>- - - לא אקריא.</w:t>
      </w:r>
    </w:p>
    <w:p w:rsidR="00EA1761" w:rsidRDefault="00EA1761" w:rsidP="000936C0">
      <w:pPr>
        <w:rPr>
          <w:rtl/>
        </w:rPr>
      </w:pPr>
      <w:bookmarkStart w:id="35290" w:name="_ETM_Q88_450060"/>
      <w:bookmarkEnd w:id="35290"/>
    </w:p>
    <w:p w:rsidR="00EA1761" w:rsidRDefault="00EA1761" w:rsidP="000936C0">
      <w:pPr>
        <w:pStyle w:val="-"/>
        <w:keepNext/>
        <w:rPr>
          <w:rtl/>
        </w:rPr>
      </w:pPr>
      <w:bookmarkStart w:id="35291" w:name="ET_speakercontinue_6151_31"/>
      <w:r w:rsidRPr="00B152E4">
        <w:rPr>
          <w:rStyle w:val="TagStyle"/>
          <w:rtl/>
        </w:rPr>
        <w:t xml:space="preserve"> &lt;&lt; דובר_המשך &gt;&gt; </w:t>
      </w:r>
      <w:r>
        <w:rPr>
          <w:rtl/>
        </w:rPr>
        <w:t>רון כץ (יש עתיד):</w:t>
      </w:r>
      <w:r w:rsidRPr="00B152E4">
        <w:rPr>
          <w:rStyle w:val="TagStyle"/>
          <w:rtl/>
        </w:rPr>
        <w:t xml:space="preserve"> &lt;&lt; דובר_המשך &gt;&gt;</w:t>
      </w:r>
      <w:r>
        <w:rPr>
          <w:rtl/>
        </w:rPr>
        <w:t xml:space="preserve">   </w:t>
      </w:r>
      <w:bookmarkEnd w:id="35291"/>
    </w:p>
    <w:p w:rsidR="00EA1761" w:rsidRDefault="00EA1761" w:rsidP="000936C0">
      <w:pPr>
        <w:pStyle w:val="KeepWithNext"/>
        <w:rPr>
          <w:rtl/>
        </w:rPr>
      </w:pPr>
    </w:p>
    <w:p w:rsidR="00EA1761" w:rsidRDefault="00EA1761" w:rsidP="000936C0">
      <w:pPr>
        <w:rPr>
          <w:rtl/>
        </w:rPr>
      </w:pPr>
      <w:bookmarkStart w:id="35292" w:name="_ETM_Q88_453772"/>
      <w:bookmarkEnd w:id="35292"/>
      <w:r>
        <w:rPr>
          <w:rFonts w:hint="cs"/>
          <w:rtl/>
        </w:rPr>
        <w:t xml:space="preserve">אני </w:t>
      </w:r>
      <w:bookmarkStart w:id="35293" w:name="_ETM_Q88_455732"/>
      <w:bookmarkEnd w:id="35293"/>
      <w:r>
        <w:rPr>
          <w:rFonts w:hint="cs"/>
          <w:rtl/>
        </w:rPr>
        <w:t xml:space="preserve">יכול </w:t>
      </w:r>
      <w:bookmarkStart w:id="35294" w:name="_ETM_Q88_450800"/>
      <w:bookmarkEnd w:id="35294"/>
      <w:r>
        <w:rPr>
          <w:rFonts w:hint="cs"/>
          <w:rtl/>
        </w:rPr>
        <w:t>להקריא</w:t>
      </w:r>
      <w:bookmarkStart w:id="35295" w:name="_ETM_Q88_449310"/>
      <w:bookmarkEnd w:id="35295"/>
      <w:r>
        <w:rPr>
          <w:rFonts w:hint="cs"/>
          <w:rtl/>
        </w:rPr>
        <w:t xml:space="preserve"> לך את הסקר של משרד הפנים. זה לא </w:t>
      </w:r>
      <w:bookmarkStart w:id="35296" w:name="_ETM_Q88_456276"/>
      <w:bookmarkEnd w:id="35296"/>
      <w:r>
        <w:rPr>
          <w:rFonts w:hint="cs"/>
          <w:rtl/>
        </w:rPr>
        <w:t>בכנסת. תקרא את הסקר של משרד הפנים</w:t>
      </w:r>
      <w:bookmarkStart w:id="35297" w:name="_ETM_Q88_452620"/>
      <w:bookmarkEnd w:id="35297"/>
      <w:r>
        <w:rPr>
          <w:rFonts w:hint="cs"/>
          <w:rtl/>
        </w:rPr>
        <w:t xml:space="preserve">. אני לא יודע </w:t>
      </w:r>
      <w:bookmarkStart w:id="35298" w:name="_ETM_Q88_460709"/>
      <w:bookmarkStart w:id="35299" w:name="_ETM_Q88_455890"/>
      <w:bookmarkEnd w:id="35298"/>
      <w:bookmarkEnd w:id="35299"/>
      <w:r>
        <w:rPr>
          <w:rFonts w:hint="cs"/>
          <w:rtl/>
        </w:rPr>
        <w:t>למה. אם יש</w:t>
      </w:r>
      <w:bookmarkStart w:id="35300" w:name="_ETM_Q88_456089"/>
      <w:bookmarkEnd w:id="35300"/>
      <w:r>
        <w:rPr>
          <w:rFonts w:hint="cs"/>
          <w:rtl/>
        </w:rPr>
        <w:t xml:space="preserve"> לך איזה תקל עם</w:t>
      </w:r>
      <w:bookmarkStart w:id="35301" w:name="_ETM_Q88_458644"/>
      <w:bookmarkEnd w:id="35301"/>
      <w:r>
        <w:rPr>
          <w:rFonts w:hint="cs"/>
          <w:rtl/>
        </w:rPr>
        <w:t xml:space="preserve"> שר הפנים, תגיד לי, אני אסדר בינ</w:t>
      </w:r>
      <w:bookmarkStart w:id="35302" w:name="_ETM_Q88_457770"/>
      <w:bookmarkEnd w:id="35302"/>
      <w:r>
        <w:rPr>
          <w:rFonts w:hint="cs"/>
          <w:rtl/>
        </w:rPr>
        <w:t>יכם.</w:t>
      </w:r>
      <w:bookmarkStart w:id="35303" w:name="_ETM_Q88_460049"/>
      <w:bookmarkEnd w:id="35303"/>
    </w:p>
    <w:p w:rsidR="00EA1761" w:rsidRDefault="00EA1761" w:rsidP="000936C0">
      <w:pPr>
        <w:rPr>
          <w:rtl/>
        </w:rPr>
      </w:pPr>
      <w:bookmarkStart w:id="35304" w:name="_ETM_Q88_460152"/>
      <w:bookmarkEnd w:id="35304"/>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אחלה שר הפנים.</w:t>
      </w:r>
    </w:p>
    <w:p w:rsidR="00EA1761" w:rsidRDefault="00EA1761" w:rsidP="000936C0">
      <w:pPr>
        <w:rPr>
          <w:rtl/>
        </w:rPr>
      </w:pPr>
    </w:p>
    <w:p w:rsidR="00EA1761" w:rsidRDefault="00EA1761" w:rsidP="000936C0">
      <w:pPr>
        <w:pStyle w:val="-"/>
        <w:keepNext/>
        <w:rPr>
          <w:rtl/>
        </w:rPr>
      </w:pPr>
      <w:r w:rsidRPr="00044722">
        <w:rPr>
          <w:rStyle w:val="TagStyle"/>
          <w:rtl/>
        </w:rPr>
        <w:t xml:space="preserve"> &lt;&lt; דובר_המשך &gt;&gt; </w:t>
      </w:r>
      <w:r>
        <w:rPr>
          <w:rtl/>
        </w:rPr>
        <w:t>רון כץ (יש עתיד):</w:t>
      </w:r>
      <w:r w:rsidRPr="00044722">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43152A">
      <w:pPr>
        <w:rPr>
          <w:rtl/>
        </w:rPr>
      </w:pPr>
      <w:bookmarkStart w:id="35305" w:name="_ETM_Q88_462710"/>
      <w:bookmarkEnd w:id="35305"/>
      <w:r>
        <w:rPr>
          <w:rFonts w:hint="cs"/>
          <w:rtl/>
        </w:rPr>
        <w:t>או, ת</w:t>
      </w:r>
      <w:bookmarkStart w:id="35306" w:name="_ETM_Q88_465647"/>
      <w:bookmarkEnd w:id="35306"/>
      <w:r>
        <w:rPr>
          <w:rFonts w:hint="cs"/>
          <w:rtl/>
        </w:rPr>
        <w:t>ודה רבה. סוף</w:t>
      </w:r>
      <w:r w:rsidR="0043152A">
        <w:rPr>
          <w:rFonts w:hint="cs"/>
          <w:rtl/>
        </w:rPr>
        <w:t>-</w:t>
      </w:r>
      <w:r>
        <w:rPr>
          <w:rFonts w:hint="cs"/>
          <w:rtl/>
        </w:rPr>
        <w:t>סוף שלמה קרעי מחמיא למשה ארבל.</w:t>
      </w:r>
      <w:bookmarkStart w:id="35307" w:name="_ETM_Q88_461349"/>
      <w:bookmarkStart w:id="35308" w:name="_ETM_Q88_464660"/>
      <w:bookmarkEnd w:id="35307"/>
      <w:bookmarkEnd w:id="35308"/>
      <w:r>
        <w:rPr>
          <w:rFonts w:hint="cs"/>
          <w:rtl/>
        </w:rPr>
        <w:t xml:space="preserve"> זאת </w:t>
      </w:r>
      <w:bookmarkStart w:id="35309" w:name="_ETM_Q88_465535"/>
      <w:bookmarkEnd w:id="35309"/>
      <w:r>
        <w:rPr>
          <w:rFonts w:hint="cs"/>
          <w:rtl/>
        </w:rPr>
        <w:t>כותרת.</w:t>
      </w:r>
      <w:bookmarkStart w:id="35310" w:name="_ETM_Q88_468279"/>
      <w:bookmarkEnd w:id="35310"/>
    </w:p>
    <w:p w:rsidR="00EA1761" w:rsidRDefault="00EA1761" w:rsidP="000936C0">
      <w:pPr>
        <w:rPr>
          <w:rtl/>
        </w:rPr>
      </w:pPr>
      <w:bookmarkStart w:id="35311" w:name="_ETM_Q88_468381"/>
      <w:bookmarkEnd w:id="35311"/>
    </w:p>
    <w:p w:rsidR="00EA1761" w:rsidRDefault="00EA1761" w:rsidP="000936C0">
      <w:pPr>
        <w:pStyle w:val="af6"/>
        <w:keepNext/>
        <w:rPr>
          <w:rtl/>
        </w:rPr>
      </w:pPr>
      <w:r w:rsidRPr="00044722">
        <w:rPr>
          <w:rStyle w:val="TagStyle"/>
          <w:rtl/>
        </w:rPr>
        <w:t xml:space="preserve"> &lt;&lt; יור &gt;&gt; </w:t>
      </w:r>
      <w:r>
        <w:rPr>
          <w:rtl/>
        </w:rPr>
        <w:t>היו"ר ארז מלול:</w:t>
      </w:r>
      <w:r w:rsidRPr="00044722">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5312" w:name="_ETM_Q88_469076"/>
      <w:bookmarkEnd w:id="35312"/>
      <w:r>
        <w:rPr>
          <w:rFonts w:hint="cs"/>
          <w:rtl/>
        </w:rPr>
        <w:t>למה לא?</w:t>
      </w:r>
      <w:bookmarkStart w:id="35313" w:name="_ETM_Q88_466901"/>
      <w:bookmarkEnd w:id="35313"/>
      <w:r>
        <w:rPr>
          <w:rFonts w:hint="cs"/>
          <w:rtl/>
        </w:rPr>
        <w:t xml:space="preserve"> הבן אדם אחלה שר.</w:t>
      </w:r>
      <w:bookmarkStart w:id="35314" w:name="_ETM_Q88_467771"/>
      <w:bookmarkEnd w:id="35314"/>
    </w:p>
    <w:p w:rsidR="00EA1761" w:rsidRDefault="00EA1761" w:rsidP="000936C0">
      <w:pPr>
        <w:rPr>
          <w:rtl/>
        </w:rPr>
      </w:pPr>
      <w:bookmarkStart w:id="35315" w:name="_ETM_Q88_467993"/>
      <w:bookmarkStart w:id="35316" w:name="_ETM_Q88_468091"/>
      <w:bookmarkEnd w:id="35315"/>
      <w:bookmarkEnd w:id="35316"/>
    </w:p>
    <w:p w:rsidR="00EA1761" w:rsidRDefault="00EA1761" w:rsidP="000936C0">
      <w:pPr>
        <w:pStyle w:val="-"/>
        <w:keepNext/>
        <w:rPr>
          <w:rtl/>
        </w:rPr>
      </w:pPr>
      <w:r w:rsidRPr="00044722">
        <w:rPr>
          <w:rStyle w:val="TagStyle"/>
          <w:rtl/>
        </w:rPr>
        <w:t xml:space="preserve"> &lt;&lt; דובר_המשך &gt;&gt; </w:t>
      </w:r>
      <w:r>
        <w:rPr>
          <w:rtl/>
        </w:rPr>
        <w:t>רון כץ (יש עתיד):</w:t>
      </w:r>
      <w:r w:rsidRPr="00044722">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5317" w:name="_ETM_Q88_468644"/>
      <w:bookmarkEnd w:id="35317"/>
      <w:r>
        <w:rPr>
          <w:rFonts w:hint="cs"/>
          <w:rtl/>
        </w:rPr>
        <w:t xml:space="preserve">אני לא יודע, אני </w:t>
      </w:r>
      <w:bookmarkStart w:id="35318" w:name="_ETM_Q88_468800"/>
      <w:bookmarkEnd w:id="35318"/>
      <w:r>
        <w:rPr>
          <w:rFonts w:hint="cs"/>
          <w:rtl/>
        </w:rPr>
        <w:t xml:space="preserve">הרגשתי כאילו </w:t>
      </w:r>
      <w:bookmarkStart w:id="35319" w:name="_ETM_Q88_471100"/>
      <w:bookmarkEnd w:id="35319"/>
      <w:r>
        <w:rPr>
          <w:rFonts w:hint="cs"/>
          <w:rtl/>
        </w:rPr>
        <w:t>יש פה איזו קרירות</w:t>
      </w:r>
      <w:bookmarkStart w:id="35320" w:name="_ETM_Q88_471450"/>
      <w:bookmarkEnd w:id="35320"/>
      <w:r>
        <w:rPr>
          <w:rFonts w:hint="cs"/>
          <w:rtl/>
        </w:rPr>
        <w:t>.</w:t>
      </w:r>
      <w:bookmarkStart w:id="35321" w:name="_ETM_Q88_472033"/>
      <w:bookmarkEnd w:id="35321"/>
    </w:p>
    <w:p w:rsidR="00EA1761" w:rsidRDefault="00EA1761" w:rsidP="000936C0">
      <w:pPr>
        <w:rPr>
          <w:rtl/>
        </w:rPr>
      </w:pPr>
      <w:bookmarkStart w:id="35322" w:name="_ETM_Q88_472116"/>
      <w:bookmarkEnd w:id="35322"/>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0936C0">
      <w:pPr>
        <w:pStyle w:val="KeepWithNext"/>
        <w:rPr>
          <w:rtl/>
        </w:rPr>
      </w:pPr>
    </w:p>
    <w:p w:rsidR="00EA1761" w:rsidRDefault="00EA1761" w:rsidP="0043152A">
      <w:pPr>
        <w:rPr>
          <w:rtl/>
        </w:rPr>
      </w:pPr>
      <w:bookmarkStart w:id="35323" w:name="_ETM_Q88_468760"/>
      <w:bookmarkStart w:id="35324" w:name="_ETM_Q88_468739"/>
      <w:bookmarkEnd w:id="35323"/>
      <w:bookmarkEnd w:id="35324"/>
      <w:r>
        <w:rPr>
          <w:rFonts w:hint="cs"/>
          <w:rtl/>
        </w:rPr>
        <w:t xml:space="preserve">אגב, לא כמוכם, מסוכסכים </w:t>
      </w:r>
      <w:bookmarkStart w:id="35325" w:name="_ETM_Q88_470980"/>
      <w:bookmarkEnd w:id="35325"/>
      <w:r>
        <w:rPr>
          <w:rFonts w:hint="cs"/>
          <w:rtl/>
        </w:rPr>
        <w:t xml:space="preserve">אחד </w:t>
      </w:r>
      <w:bookmarkStart w:id="35326" w:name="_ETM_Q88_474491"/>
      <w:bookmarkEnd w:id="35326"/>
      <w:r>
        <w:rPr>
          <w:rFonts w:hint="cs"/>
          <w:rtl/>
        </w:rPr>
        <w:t xml:space="preserve">עם השני. </w:t>
      </w:r>
      <w:bookmarkStart w:id="35327" w:name="_ETM_Q88_470950"/>
      <w:bookmarkEnd w:id="35327"/>
      <w:r>
        <w:rPr>
          <w:rFonts w:hint="cs"/>
          <w:rtl/>
        </w:rPr>
        <w:t>זה לא גונב מנדטים לזה</w:t>
      </w:r>
      <w:bookmarkStart w:id="35328" w:name="_ETM_Q88_473840"/>
      <w:bookmarkEnd w:id="35328"/>
      <w:r>
        <w:rPr>
          <w:rFonts w:hint="cs"/>
          <w:rtl/>
        </w:rPr>
        <w:t>. אנחנו</w:t>
      </w:r>
      <w:r w:rsidR="0043152A">
        <w:rPr>
          <w:rFonts w:hint="cs"/>
          <w:rtl/>
        </w:rPr>
        <w:t>,</w:t>
      </w:r>
      <w:r>
        <w:rPr>
          <w:rFonts w:hint="cs"/>
          <w:rtl/>
        </w:rPr>
        <w:t xml:space="preserve"> </w:t>
      </w:r>
      <w:bookmarkStart w:id="35329" w:name="_ETM_Q88_477291"/>
      <w:bookmarkEnd w:id="35329"/>
      <w:r>
        <w:rPr>
          <w:rFonts w:hint="cs"/>
          <w:rtl/>
        </w:rPr>
        <w:t xml:space="preserve">כל אחד </w:t>
      </w:r>
      <w:bookmarkStart w:id="35330" w:name="_ETM_Q88_474061"/>
      <w:bookmarkStart w:id="35331" w:name="_ETM_Q88_474191"/>
      <w:bookmarkEnd w:id="35330"/>
      <w:bookmarkEnd w:id="35331"/>
      <w:r>
        <w:rPr>
          <w:rFonts w:hint="cs"/>
          <w:rtl/>
        </w:rPr>
        <w:t>מס</w:t>
      </w:r>
      <w:r w:rsidR="0043152A">
        <w:rPr>
          <w:rFonts w:hint="cs"/>
          <w:rtl/>
        </w:rPr>
        <w:t>ו</w:t>
      </w:r>
      <w:r>
        <w:rPr>
          <w:rFonts w:hint="cs"/>
          <w:rtl/>
        </w:rPr>
        <w:t>דר בחלקה שלו.</w:t>
      </w:r>
      <w:bookmarkStart w:id="35332" w:name="_ETM_Q88_475931"/>
      <w:bookmarkEnd w:id="35332"/>
    </w:p>
    <w:p w:rsidR="00EA1761" w:rsidRDefault="00EA1761" w:rsidP="000936C0">
      <w:pPr>
        <w:rPr>
          <w:rtl/>
        </w:rPr>
      </w:pPr>
      <w:bookmarkStart w:id="35333" w:name="_ETM_Q88_476144"/>
      <w:bookmarkStart w:id="35334" w:name="_ETM_Q88_476265"/>
      <w:bookmarkEnd w:id="35333"/>
      <w:bookmarkEnd w:id="35334"/>
    </w:p>
    <w:p w:rsidR="00EA1761" w:rsidRDefault="00EA1761" w:rsidP="000936C0">
      <w:pPr>
        <w:pStyle w:val="-"/>
        <w:keepNext/>
        <w:rPr>
          <w:rtl/>
        </w:rPr>
      </w:pPr>
      <w:r w:rsidRPr="00197A45">
        <w:rPr>
          <w:rStyle w:val="TagStyle"/>
          <w:rtl/>
        </w:rPr>
        <w:lastRenderedPageBreak/>
        <w:t xml:space="preserve"> &lt;&lt; דובר_המשך &gt;&gt; </w:t>
      </w:r>
      <w:r>
        <w:rPr>
          <w:rtl/>
        </w:rPr>
        <w:t>רון כץ (יש עתיד):</w:t>
      </w:r>
      <w:r w:rsidRPr="00197A45">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43152A">
      <w:pPr>
        <w:rPr>
          <w:rtl/>
        </w:rPr>
      </w:pPr>
      <w:bookmarkStart w:id="35335" w:name="_ETM_Q88_477007"/>
      <w:bookmarkEnd w:id="35335"/>
      <w:r>
        <w:rPr>
          <w:rFonts w:hint="cs"/>
          <w:rtl/>
        </w:rPr>
        <w:t>איזה מסודר. שלמה</w:t>
      </w:r>
      <w:bookmarkStart w:id="35336" w:name="_ETM_Q88_476750"/>
      <w:bookmarkEnd w:id="35336"/>
      <w:r>
        <w:rPr>
          <w:rFonts w:hint="cs"/>
          <w:rtl/>
        </w:rPr>
        <w:t xml:space="preserve">, אין </w:t>
      </w:r>
      <w:bookmarkStart w:id="35337" w:name="_ETM_Q88_480577"/>
      <w:bookmarkEnd w:id="35337"/>
      <w:r>
        <w:rPr>
          <w:rFonts w:hint="cs"/>
          <w:rtl/>
        </w:rPr>
        <w:t xml:space="preserve">לכם </w:t>
      </w:r>
      <w:r w:rsidR="0043152A">
        <w:rPr>
          <w:rFonts w:hint="cs"/>
          <w:rtl/>
        </w:rPr>
        <w:t xml:space="preserve">סיכוי </w:t>
      </w:r>
      <w:r>
        <w:rPr>
          <w:rFonts w:hint="cs"/>
          <w:rtl/>
        </w:rPr>
        <w:t xml:space="preserve">לחזור לשלטון </w:t>
      </w:r>
      <w:bookmarkStart w:id="35338" w:name="_ETM_Q88_478182"/>
      <w:bookmarkEnd w:id="35338"/>
      <w:r>
        <w:rPr>
          <w:rFonts w:hint="cs"/>
          <w:rtl/>
        </w:rPr>
        <w:t xml:space="preserve">גם </w:t>
      </w:r>
      <w:bookmarkStart w:id="35339" w:name="_ETM_Q88_479937"/>
      <w:bookmarkEnd w:id="35339"/>
      <w:r>
        <w:rPr>
          <w:rFonts w:hint="cs"/>
          <w:rtl/>
        </w:rPr>
        <w:t xml:space="preserve">בעוד </w:t>
      </w:r>
      <w:bookmarkStart w:id="35340" w:name="_ETM_Q88_478167"/>
      <w:bookmarkEnd w:id="35340"/>
      <w:r w:rsidR="0043152A">
        <w:rPr>
          <w:rFonts w:hint="cs"/>
          <w:rtl/>
        </w:rPr>
        <w:t xml:space="preserve">מאה </w:t>
      </w:r>
      <w:r>
        <w:rPr>
          <w:rFonts w:hint="cs"/>
          <w:rtl/>
        </w:rPr>
        <w:t xml:space="preserve">שנה. תזכור מה אני </w:t>
      </w:r>
      <w:bookmarkStart w:id="35341" w:name="_ETM_Q88_484770"/>
      <w:bookmarkEnd w:id="35341"/>
      <w:r>
        <w:rPr>
          <w:rFonts w:hint="cs"/>
          <w:rtl/>
        </w:rPr>
        <w:t>אומר לך</w:t>
      </w:r>
      <w:bookmarkStart w:id="35342" w:name="_ETM_Q88_480579"/>
      <w:bookmarkEnd w:id="35342"/>
      <w:r>
        <w:rPr>
          <w:rFonts w:hint="cs"/>
          <w:rtl/>
        </w:rPr>
        <w:t xml:space="preserve">, בעוד </w:t>
      </w:r>
      <w:r w:rsidR="0043152A">
        <w:rPr>
          <w:rFonts w:hint="cs"/>
          <w:rtl/>
        </w:rPr>
        <w:t>מאה</w:t>
      </w:r>
      <w:r>
        <w:rPr>
          <w:rFonts w:hint="cs"/>
          <w:rtl/>
        </w:rPr>
        <w:t xml:space="preserve"> שנה. בגלל זה אתם מפחדים מבחירות</w:t>
      </w:r>
      <w:bookmarkStart w:id="35343" w:name="_ETM_Q88_481631"/>
      <w:bookmarkStart w:id="35344" w:name="_ETM_Q88_481859"/>
      <w:bookmarkStart w:id="35345" w:name="_ETM_Q88_481963"/>
      <w:bookmarkEnd w:id="35343"/>
      <w:bookmarkEnd w:id="35344"/>
      <w:bookmarkEnd w:id="35345"/>
      <w:r>
        <w:rPr>
          <w:rFonts w:hint="cs"/>
          <w:rtl/>
        </w:rPr>
        <w:t>.</w:t>
      </w:r>
    </w:p>
    <w:p w:rsidR="00EA1761" w:rsidRDefault="00EA1761" w:rsidP="000936C0">
      <w:pPr>
        <w:rPr>
          <w:rtl/>
        </w:rPr>
      </w:pPr>
      <w:bookmarkStart w:id="35346" w:name="_ETM_Q88_483841"/>
      <w:bookmarkStart w:id="35347" w:name="_ETM_Q88_483931"/>
      <w:bookmarkEnd w:id="35346"/>
      <w:bookmarkEnd w:id="35347"/>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 xml:space="preserve">אתם </w:t>
      </w:r>
      <w:bookmarkStart w:id="35348" w:name="_ETM_Q88_487489"/>
      <w:bookmarkEnd w:id="35348"/>
      <w:r>
        <w:rPr>
          <w:rFonts w:hint="cs"/>
          <w:rtl/>
        </w:rPr>
        <w:t>כבר שנתיים</w:t>
      </w:r>
      <w:bookmarkStart w:id="35349" w:name="_ETM_Q88_484329"/>
      <w:bookmarkEnd w:id="35349"/>
      <w:r>
        <w:rPr>
          <w:rFonts w:hint="cs"/>
          <w:rtl/>
        </w:rPr>
        <w:t xml:space="preserve"> - - -</w:t>
      </w:r>
      <w:bookmarkStart w:id="35350" w:name="_ETM_Q88_485254"/>
      <w:bookmarkEnd w:id="35350"/>
    </w:p>
    <w:p w:rsidR="00EA1761" w:rsidRDefault="00EA1761" w:rsidP="000936C0">
      <w:pPr>
        <w:rPr>
          <w:rtl/>
        </w:rPr>
      </w:pPr>
      <w:bookmarkStart w:id="35351" w:name="_ETM_Q88_485340"/>
      <w:bookmarkEnd w:id="35351"/>
    </w:p>
    <w:p w:rsidR="00EA1761" w:rsidRDefault="00EA1761" w:rsidP="000936C0">
      <w:pPr>
        <w:pStyle w:val="-"/>
        <w:keepNext/>
        <w:rPr>
          <w:rtl/>
        </w:rPr>
      </w:pPr>
      <w:r w:rsidRPr="00197A45">
        <w:rPr>
          <w:rStyle w:val="TagStyle"/>
          <w:rtl/>
        </w:rPr>
        <w:t xml:space="preserve"> &lt;&lt; דובר_המשך &gt;&gt; </w:t>
      </w:r>
      <w:r>
        <w:rPr>
          <w:rtl/>
        </w:rPr>
        <w:t>רון כץ (יש עתיד):</w:t>
      </w:r>
      <w:r w:rsidRPr="00197A45">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5352" w:name="_ETM_Q88_486080"/>
      <w:bookmarkEnd w:id="35352"/>
      <w:r>
        <w:rPr>
          <w:rFonts w:hint="cs"/>
          <w:rtl/>
        </w:rPr>
        <w:t xml:space="preserve">זו הסיבה </w:t>
      </w:r>
      <w:bookmarkStart w:id="35353" w:name="_ETM_Q88_483721"/>
      <w:bookmarkEnd w:id="35353"/>
      <w:r>
        <w:rPr>
          <w:rFonts w:hint="cs"/>
          <w:rtl/>
        </w:rPr>
        <w:t>היחי</w:t>
      </w:r>
      <w:bookmarkStart w:id="35354" w:name="_ETM_Q88_481041"/>
      <w:bookmarkEnd w:id="35354"/>
      <w:r>
        <w:rPr>
          <w:rFonts w:hint="cs"/>
          <w:rtl/>
        </w:rPr>
        <w:t>דה שאתם מפחדים מבחירות</w:t>
      </w:r>
      <w:bookmarkStart w:id="35355" w:name="_ETM_Q88_486332"/>
      <w:bookmarkEnd w:id="35355"/>
      <w:r>
        <w:rPr>
          <w:rFonts w:hint="cs"/>
          <w:rtl/>
        </w:rPr>
        <w:t>.</w:t>
      </w:r>
    </w:p>
    <w:p w:rsidR="00EA1761" w:rsidRDefault="00EA1761" w:rsidP="000936C0">
      <w:pPr>
        <w:rPr>
          <w:rtl/>
        </w:rPr>
      </w:pPr>
      <w:bookmarkStart w:id="35356" w:name="_ETM_Q88_487065"/>
      <w:bookmarkStart w:id="35357" w:name="_ETM_Q88_487151"/>
      <w:bookmarkEnd w:id="35356"/>
      <w:bookmarkEnd w:id="35357"/>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 xml:space="preserve">אתם </w:t>
      </w:r>
      <w:bookmarkStart w:id="35358" w:name="_ETM_Q88_489128"/>
      <w:bookmarkEnd w:id="35358"/>
      <w:r>
        <w:rPr>
          <w:rFonts w:hint="cs"/>
          <w:rtl/>
        </w:rPr>
        <w:t>מפחדים.</w:t>
      </w:r>
      <w:bookmarkStart w:id="35359" w:name="_ETM_Q88_485392"/>
      <w:bookmarkStart w:id="35360" w:name="_ETM_Q88_485612"/>
      <w:bookmarkEnd w:id="35359"/>
      <w:bookmarkEnd w:id="35360"/>
    </w:p>
    <w:p w:rsidR="00EA1761" w:rsidRDefault="00EA1761" w:rsidP="000936C0">
      <w:pPr>
        <w:rPr>
          <w:rtl/>
        </w:rPr>
      </w:pPr>
      <w:bookmarkStart w:id="35361" w:name="_ETM_Q88_485710"/>
      <w:bookmarkEnd w:id="35361"/>
    </w:p>
    <w:p w:rsidR="00EA1761" w:rsidRDefault="00EA1761" w:rsidP="000936C0">
      <w:pPr>
        <w:pStyle w:val="-"/>
        <w:keepNext/>
        <w:rPr>
          <w:rtl/>
        </w:rPr>
      </w:pPr>
      <w:r w:rsidRPr="00197A45">
        <w:rPr>
          <w:rStyle w:val="TagStyle"/>
          <w:rtl/>
        </w:rPr>
        <w:t xml:space="preserve"> &lt;&lt; דובר_המשך &gt;&gt; </w:t>
      </w:r>
      <w:r>
        <w:rPr>
          <w:rtl/>
        </w:rPr>
        <w:t>רון כץ (יש עתיד):</w:t>
      </w:r>
      <w:r w:rsidRPr="00197A45">
        <w:rPr>
          <w:rStyle w:val="TagStyle"/>
          <w:rtl/>
        </w:rPr>
        <w:t xml:space="preserve"> &lt;&lt; דובר_המשך &gt;&gt;</w:t>
      </w:r>
      <w:r>
        <w:rPr>
          <w:rtl/>
        </w:rPr>
        <w:t xml:space="preserve">   </w:t>
      </w:r>
    </w:p>
    <w:p w:rsidR="00EA1761" w:rsidRDefault="00EA1761" w:rsidP="000936C0">
      <w:pPr>
        <w:rPr>
          <w:rtl/>
        </w:rPr>
      </w:pPr>
    </w:p>
    <w:p w:rsidR="00EA1761" w:rsidRDefault="00EA1761" w:rsidP="000936C0">
      <w:pPr>
        <w:rPr>
          <w:rtl/>
        </w:rPr>
      </w:pPr>
      <w:bookmarkStart w:id="35362" w:name="_ETM_Q88_486572"/>
      <w:bookmarkEnd w:id="35362"/>
      <w:r>
        <w:rPr>
          <w:rFonts w:hint="cs"/>
          <w:rtl/>
        </w:rPr>
        <w:t xml:space="preserve">אחרת, אין סיבה אחרת </w:t>
      </w:r>
      <w:bookmarkStart w:id="35363" w:name="_ETM_Q88_487092"/>
      <w:bookmarkEnd w:id="35363"/>
      <w:r>
        <w:rPr>
          <w:rFonts w:hint="cs"/>
          <w:rtl/>
        </w:rPr>
        <w:t xml:space="preserve">בעולם שאחרי 7 באוקטובר לא תלכו </w:t>
      </w:r>
      <w:bookmarkStart w:id="35364" w:name="_ETM_Q88_493961"/>
      <w:bookmarkEnd w:id="35364"/>
      <w:r>
        <w:rPr>
          <w:rFonts w:hint="cs"/>
          <w:rtl/>
        </w:rPr>
        <w:t>לבחירות.</w:t>
      </w:r>
      <w:bookmarkStart w:id="35365" w:name="_ETM_Q88_490382"/>
      <w:bookmarkStart w:id="35366" w:name="_ETM_Q88_492869"/>
      <w:bookmarkStart w:id="35367" w:name="_ETM_Q88_493385"/>
      <w:bookmarkEnd w:id="35365"/>
      <w:bookmarkEnd w:id="35366"/>
      <w:bookmarkEnd w:id="35367"/>
    </w:p>
    <w:p w:rsidR="00EA1761" w:rsidRDefault="00EA1761" w:rsidP="000936C0">
      <w:pPr>
        <w:rPr>
          <w:rtl/>
        </w:rPr>
      </w:pPr>
      <w:bookmarkStart w:id="35368" w:name="_ETM_Q88_493522"/>
      <w:bookmarkEnd w:id="35368"/>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אתם אלה שמפחדים מבחירות</w:t>
      </w:r>
      <w:bookmarkStart w:id="35369" w:name="_ETM_Q88_493802"/>
      <w:bookmarkEnd w:id="35369"/>
      <w:r>
        <w:rPr>
          <w:rFonts w:hint="cs"/>
          <w:rtl/>
        </w:rPr>
        <w:t xml:space="preserve"> - - -</w:t>
      </w:r>
    </w:p>
    <w:p w:rsidR="00EA1761" w:rsidRPr="00197A45" w:rsidRDefault="00EA1761" w:rsidP="000936C0">
      <w:pPr>
        <w:rPr>
          <w:rtl/>
        </w:rPr>
      </w:pPr>
      <w:bookmarkStart w:id="35370" w:name="_ETM_Q88_493827"/>
      <w:bookmarkStart w:id="35371" w:name="_ETM_Q88_493901"/>
      <w:bookmarkStart w:id="35372" w:name="_ETM_Q88_483045"/>
      <w:bookmarkStart w:id="35373" w:name="_ETM_Q88_483128"/>
      <w:bookmarkEnd w:id="35370"/>
      <w:bookmarkEnd w:id="35371"/>
      <w:bookmarkEnd w:id="35372"/>
      <w:bookmarkEnd w:id="35373"/>
    </w:p>
    <w:p w:rsidR="00EA1761" w:rsidRDefault="00EA1761" w:rsidP="000936C0">
      <w:pPr>
        <w:pStyle w:val="-"/>
        <w:keepNext/>
        <w:rPr>
          <w:rtl/>
        </w:rPr>
      </w:pPr>
      <w:r w:rsidRPr="00044722">
        <w:rPr>
          <w:rStyle w:val="TagStyle"/>
          <w:rtl/>
        </w:rPr>
        <w:t xml:space="preserve"> &lt;&lt; דובר_המשך &gt;&gt; </w:t>
      </w:r>
      <w:r>
        <w:rPr>
          <w:rtl/>
        </w:rPr>
        <w:t>רון כץ (יש עתיד):</w:t>
      </w:r>
      <w:r w:rsidRPr="00044722">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5374" w:name="_ETM_Q88_472794"/>
      <w:bookmarkStart w:id="35375" w:name="_ETM_Q88_469711"/>
      <w:bookmarkStart w:id="35376" w:name="_ETM_Q88_491853"/>
      <w:bookmarkStart w:id="35377" w:name="_ETM_Q88_470390"/>
      <w:bookmarkEnd w:id="35374"/>
      <w:bookmarkEnd w:id="35375"/>
      <w:bookmarkEnd w:id="35376"/>
      <w:bookmarkEnd w:id="35377"/>
      <w:r>
        <w:rPr>
          <w:rFonts w:hint="cs"/>
          <w:rtl/>
        </w:rPr>
        <w:t>תחשוב אתה. אתה יו</w:t>
      </w:r>
      <w:bookmarkStart w:id="35378" w:name="_ETM_Q88_498181"/>
      <w:bookmarkStart w:id="35379" w:name="_ETM_Q88_494016"/>
      <w:bookmarkEnd w:id="35378"/>
      <w:bookmarkEnd w:id="35379"/>
      <w:r>
        <w:rPr>
          <w:rFonts w:hint="cs"/>
          <w:rtl/>
        </w:rPr>
        <w:t xml:space="preserve">דע מה, אני הולך </w:t>
      </w:r>
      <w:bookmarkStart w:id="35380" w:name="_ETM_Q88_497886"/>
      <w:bookmarkEnd w:id="35380"/>
      <w:r>
        <w:rPr>
          <w:rFonts w:hint="cs"/>
          <w:rtl/>
        </w:rPr>
        <w:t xml:space="preserve">הפוך. אם אתה היית עכשיו במקומי </w:t>
      </w:r>
      <w:bookmarkStart w:id="35381" w:name="_ETM_Q88_497012"/>
      <w:bookmarkEnd w:id="35381"/>
      <w:r>
        <w:rPr>
          <w:rFonts w:hint="cs"/>
          <w:rtl/>
        </w:rPr>
        <w:t>באופוזיציה</w:t>
      </w:r>
      <w:bookmarkStart w:id="35382" w:name="_ETM_Q88_497219"/>
      <w:bookmarkEnd w:id="35382"/>
      <w:r>
        <w:rPr>
          <w:rFonts w:hint="cs"/>
          <w:rtl/>
        </w:rPr>
        <w:t>, מה היית</w:t>
      </w:r>
      <w:bookmarkStart w:id="35383" w:name="_ETM_Q88_498581"/>
      <w:bookmarkEnd w:id="35383"/>
      <w:r>
        <w:rPr>
          <w:rFonts w:hint="cs"/>
          <w:rtl/>
        </w:rPr>
        <w:t xml:space="preserve"> אומר</w:t>
      </w:r>
      <w:bookmarkStart w:id="35384" w:name="_ETM_Q88_494664"/>
      <w:bookmarkEnd w:id="35384"/>
      <w:r>
        <w:rPr>
          <w:rFonts w:hint="cs"/>
          <w:rtl/>
        </w:rPr>
        <w:t>?</w:t>
      </w:r>
      <w:bookmarkStart w:id="35385" w:name="_ETM_Q88_496970"/>
      <w:bookmarkStart w:id="35386" w:name="_ETM_Q88_499624"/>
      <w:bookmarkEnd w:id="35385"/>
      <w:bookmarkEnd w:id="35386"/>
      <w:r>
        <w:rPr>
          <w:rFonts w:hint="cs"/>
          <w:rtl/>
        </w:rPr>
        <w:t xml:space="preserve"> מה היית אומר לראש </w:t>
      </w:r>
      <w:bookmarkStart w:id="35387" w:name="_ETM_Q88_502528"/>
      <w:bookmarkEnd w:id="35387"/>
      <w:r>
        <w:rPr>
          <w:rFonts w:hint="cs"/>
          <w:rtl/>
        </w:rPr>
        <w:t>הממש</w:t>
      </w:r>
      <w:bookmarkStart w:id="35388" w:name="_ETM_Q88_499254"/>
      <w:bookmarkEnd w:id="35388"/>
      <w:r>
        <w:rPr>
          <w:rFonts w:hint="cs"/>
          <w:rtl/>
        </w:rPr>
        <w:t>לה לפיד, אחרי 7 באוקטובר?</w:t>
      </w:r>
      <w:bookmarkStart w:id="35389" w:name="_ETM_Q88_502674"/>
      <w:bookmarkEnd w:id="35389"/>
      <w:r>
        <w:rPr>
          <w:rFonts w:hint="cs"/>
          <w:rtl/>
        </w:rPr>
        <w:t xml:space="preserve"> אם אתה באופוזיציה, מה היי</w:t>
      </w:r>
      <w:bookmarkStart w:id="35390" w:name="_ETM_Q88_507290"/>
      <w:bookmarkEnd w:id="35390"/>
      <w:r>
        <w:rPr>
          <w:rFonts w:hint="cs"/>
          <w:rtl/>
        </w:rPr>
        <w:t>ת אומר לו?</w:t>
      </w:r>
      <w:bookmarkStart w:id="35391" w:name="_ETM_Q88_505305"/>
      <w:bookmarkEnd w:id="35391"/>
    </w:p>
    <w:p w:rsidR="00EA1761" w:rsidRDefault="00EA1761" w:rsidP="000936C0">
      <w:pPr>
        <w:rPr>
          <w:rtl/>
        </w:rPr>
      </w:pPr>
      <w:bookmarkStart w:id="35392" w:name="_ETM_Q88_497212"/>
      <w:bookmarkStart w:id="35393" w:name="_ETM_Q88_497328"/>
      <w:bookmarkEnd w:id="35392"/>
      <w:bookmarkEnd w:id="35393"/>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0936C0">
      <w:pPr>
        <w:pStyle w:val="KeepWithNext"/>
        <w:rPr>
          <w:rtl/>
        </w:rPr>
      </w:pPr>
    </w:p>
    <w:p w:rsidR="00EA1761" w:rsidRDefault="00EA1761" w:rsidP="000936C0">
      <w:pPr>
        <w:rPr>
          <w:rtl/>
        </w:rPr>
      </w:pPr>
      <w:bookmarkStart w:id="35394" w:name="_ETM_Q88_495132"/>
      <w:bookmarkStart w:id="35395" w:name="_ETM_Q88_497674"/>
      <w:bookmarkStart w:id="35396" w:name="_ETM_Q88_497954"/>
      <w:bookmarkEnd w:id="35394"/>
      <w:bookmarkEnd w:id="35395"/>
      <w:bookmarkEnd w:id="35396"/>
      <w:r>
        <w:rPr>
          <w:rFonts w:hint="cs"/>
          <w:rtl/>
        </w:rPr>
        <w:t>אתם אלה - - -</w:t>
      </w:r>
    </w:p>
    <w:p w:rsidR="00EA1761" w:rsidRDefault="00EA1761" w:rsidP="000936C0">
      <w:pPr>
        <w:rPr>
          <w:rtl/>
        </w:rPr>
      </w:pPr>
      <w:bookmarkStart w:id="35397" w:name="_ETM_Q88_509053"/>
      <w:bookmarkStart w:id="35398" w:name="_ETM_Q88_509136"/>
      <w:bookmarkEnd w:id="35397"/>
      <w:bookmarkEnd w:id="35398"/>
    </w:p>
    <w:p w:rsidR="00EA1761" w:rsidRDefault="00EA1761" w:rsidP="000936C0">
      <w:pPr>
        <w:pStyle w:val="-"/>
        <w:keepNext/>
        <w:rPr>
          <w:rtl/>
        </w:rPr>
      </w:pPr>
      <w:r w:rsidRPr="004D4C09">
        <w:rPr>
          <w:rStyle w:val="TagStyle"/>
          <w:rtl/>
        </w:rPr>
        <w:lastRenderedPageBreak/>
        <w:t xml:space="preserve"> &lt;&lt; דובר_המשך &gt;&gt; </w:t>
      </w:r>
      <w:r>
        <w:rPr>
          <w:rtl/>
        </w:rPr>
        <w:t>רון כץ (יש עתיד):</w:t>
      </w:r>
      <w:r w:rsidRPr="004D4C09">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5399" w:name="_ETM_Q88_513396"/>
      <w:bookmarkStart w:id="35400" w:name="_ETM_Q88_508714"/>
      <w:bookmarkStart w:id="35401" w:name="_ETM_Q88_506584"/>
      <w:bookmarkStart w:id="35402" w:name="_ETM_Q88_506469"/>
      <w:bookmarkEnd w:id="35399"/>
      <w:bookmarkEnd w:id="35400"/>
      <w:bookmarkEnd w:id="35401"/>
      <w:bookmarkEnd w:id="35402"/>
      <w:r>
        <w:rPr>
          <w:rFonts w:hint="cs"/>
          <w:rtl/>
        </w:rPr>
        <w:t>מה היית אומר</w:t>
      </w:r>
      <w:bookmarkStart w:id="35403" w:name="_ETM_Q88_509604"/>
      <w:bookmarkEnd w:id="35403"/>
      <w:r>
        <w:rPr>
          <w:rFonts w:hint="cs"/>
          <w:rtl/>
        </w:rPr>
        <w:t xml:space="preserve"> לו? תהיה אמיתי.</w:t>
      </w:r>
      <w:bookmarkStart w:id="35404" w:name="_ETM_Q88_508504"/>
      <w:bookmarkEnd w:id="35404"/>
    </w:p>
    <w:p w:rsidR="00EA1761" w:rsidRDefault="00EA1761" w:rsidP="000936C0">
      <w:pPr>
        <w:rPr>
          <w:rtl/>
        </w:rPr>
      </w:pPr>
      <w:bookmarkStart w:id="35405" w:name="_ETM_Q88_508741"/>
      <w:bookmarkStart w:id="35406" w:name="_ETM_Q88_508840"/>
      <w:bookmarkEnd w:id="35405"/>
      <w:bookmarkEnd w:id="35406"/>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0936C0">
      <w:pPr>
        <w:pStyle w:val="KeepWithNext"/>
        <w:rPr>
          <w:rtl/>
        </w:rPr>
      </w:pPr>
    </w:p>
    <w:p w:rsidR="00EA1761" w:rsidRDefault="00EA1761" w:rsidP="000936C0">
      <w:pPr>
        <w:rPr>
          <w:rtl/>
        </w:rPr>
      </w:pPr>
      <w:bookmarkStart w:id="35407" w:name="_ETM_Q88_509025"/>
      <w:bookmarkEnd w:id="35407"/>
      <w:r>
        <w:rPr>
          <w:rFonts w:hint="cs"/>
          <w:rtl/>
        </w:rPr>
        <w:t>היחידים שמפחדים מב</w:t>
      </w:r>
      <w:bookmarkStart w:id="35408" w:name="_ETM_Q88_510164"/>
      <w:bookmarkEnd w:id="35408"/>
      <w:r>
        <w:rPr>
          <w:rFonts w:hint="cs"/>
          <w:rtl/>
        </w:rPr>
        <w:t>חירות הם אתם.</w:t>
      </w:r>
    </w:p>
    <w:p w:rsidR="00EA1761" w:rsidRDefault="00EA1761" w:rsidP="000936C0">
      <w:pPr>
        <w:rPr>
          <w:rtl/>
        </w:rPr>
      </w:pPr>
    </w:p>
    <w:p w:rsidR="00EA1761" w:rsidRDefault="00EA1761" w:rsidP="000936C0">
      <w:pPr>
        <w:pStyle w:val="-"/>
        <w:keepNext/>
        <w:rPr>
          <w:rtl/>
        </w:rPr>
      </w:pPr>
      <w:r w:rsidRPr="004D4C09">
        <w:rPr>
          <w:rStyle w:val="TagStyle"/>
          <w:rtl/>
        </w:rPr>
        <w:t xml:space="preserve"> &lt;&lt; דובר_המשך &gt;&gt; </w:t>
      </w:r>
      <w:r>
        <w:rPr>
          <w:rtl/>
        </w:rPr>
        <w:t>רון כץ (יש עתיד):</w:t>
      </w:r>
      <w:r w:rsidRPr="004D4C09">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5409" w:name="_ETM_Q88_512924"/>
      <w:bookmarkStart w:id="35410" w:name="_ETM_Q88_513037"/>
      <w:bookmarkEnd w:id="35409"/>
      <w:bookmarkEnd w:id="35410"/>
      <w:r>
        <w:rPr>
          <w:rFonts w:hint="cs"/>
          <w:rtl/>
        </w:rPr>
        <w:t>תהיה</w:t>
      </w:r>
      <w:bookmarkStart w:id="35411" w:name="_ETM_Q88_509493"/>
      <w:bookmarkEnd w:id="35411"/>
      <w:r>
        <w:rPr>
          <w:rFonts w:hint="cs"/>
          <w:rtl/>
        </w:rPr>
        <w:t xml:space="preserve"> אמיתי. </w:t>
      </w:r>
      <w:bookmarkStart w:id="35412" w:name="_ETM_Q88_509644"/>
      <w:bookmarkEnd w:id="35412"/>
      <w:r>
        <w:rPr>
          <w:rFonts w:hint="cs"/>
          <w:rtl/>
        </w:rPr>
        <w:t xml:space="preserve">מה </w:t>
      </w:r>
      <w:bookmarkStart w:id="35413" w:name="_ETM_Q88_510816"/>
      <w:bookmarkEnd w:id="35413"/>
      <w:r>
        <w:rPr>
          <w:rFonts w:hint="cs"/>
          <w:rtl/>
        </w:rPr>
        <w:t xml:space="preserve">היית אומר </w:t>
      </w:r>
      <w:bookmarkStart w:id="35414" w:name="_ETM_Q88_510724"/>
      <w:bookmarkEnd w:id="35414"/>
      <w:r>
        <w:rPr>
          <w:rFonts w:hint="cs"/>
          <w:rtl/>
        </w:rPr>
        <w:t>לו?</w:t>
      </w:r>
      <w:bookmarkStart w:id="35415" w:name="_ETM_Q88_509504"/>
      <w:bookmarkEnd w:id="35415"/>
      <w:r>
        <w:rPr>
          <w:rFonts w:hint="cs"/>
          <w:rtl/>
        </w:rPr>
        <w:t xml:space="preserve"> שלמה, אם לפיד היה ראש ממשלה </w:t>
      </w:r>
      <w:bookmarkStart w:id="35416" w:name="_ETM_Q88_514504"/>
      <w:bookmarkEnd w:id="35416"/>
      <w:r>
        <w:rPr>
          <w:rFonts w:hint="cs"/>
          <w:rtl/>
        </w:rPr>
        <w:t>ב-7</w:t>
      </w:r>
      <w:bookmarkStart w:id="35417" w:name="_ETM_Q88_515776"/>
      <w:bookmarkEnd w:id="35417"/>
      <w:r>
        <w:rPr>
          <w:rFonts w:hint="cs"/>
          <w:rtl/>
        </w:rPr>
        <w:t xml:space="preserve"> באוקטובר ואתה באופוז</w:t>
      </w:r>
      <w:bookmarkStart w:id="35418" w:name="_ETM_Q88_515754"/>
      <w:bookmarkEnd w:id="35418"/>
      <w:r>
        <w:rPr>
          <w:rFonts w:hint="cs"/>
          <w:rtl/>
        </w:rPr>
        <w:t>יציה, מה היית אומר</w:t>
      </w:r>
      <w:bookmarkStart w:id="35419" w:name="_ETM_Q88_516894"/>
      <w:bookmarkEnd w:id="35419"/>
      <w:r>
        <w:rPr>
          <w:rFonts w:hint="cs"/>
          <w:rtl/>
        </w:rPr>
        <w:t>?</w:t>
      </w:r>
    </w:p>
    <w:p w:rsidR="00EA1761" w:rsidRDefault="00EA1761" w:rsidP="000936C0">
      <w:pPr>
        <w:rPr>
          <w:rtl/>
        </w:rPr>
      </w:pPr>
      <w:bookmarkStart w:id="35420" w:name="_ETM_Q88_517451"/>
      <w:bookmarkStart w:id="35421" w:name="_ETM_Q88_517548"/>
      <w:bookmarkEnd w:id="35420"/>
      <w:bookmarkEnd w:id="35421"/>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מי שמע על זה?</w:t>
      </w:r>
      <w:bookmarkStart w:id="35422" w:name="_ETM_Q88_517103"/>
      <w:bookmarkEnd w:id="35422"/>
    </w:p>
    <w:p w:rsidR="00EA1761" w:rsidRDefault="00EA1761" w:rsidP="000936C0">
      <w:pPr>
        <w:rPr>
          <w:rtl/>
        </w:rPr>
      </w:pPr>
      <w:bookmarkStart w:id="35423" w:name="_ETM_Q88_517317"/>
      <w:bookmarkStart w:id="35424" w:name="_ETM_Q88_517407"/>
      <w:bookmarkEnd w:id="35423"/>
      <w:bookmarkEnd w:id="35424"/>
    </w:p>
    <w:p w:rsidR="00EA1761" w:rsidRDefault="00EA1761" w:rsidP="000936C0">
      <w:pPr>
        <w:pStyle w:val="-"/>
        <w:keepNext/>
        <w:rPr>
          <w:rtl/>
        </w:rPr>
      </w:pPr>
      <w:r w:rsidRPr="004D4C09">
        <w:rPr>
          <w:rStyle w:val="TagStyle"/>
          <w:rtl/>
        </w:rPr>
        <w:t xml:space="preserve"> &lt;&lt; דובר_המשך &gt;&gt; </w:t>
      </w:r>
      <w:r>
        <w:rPr>
          <w:rtl/>
        </w:rPr>
        <w:t>רון כץ (יש עתיד):</w:t>
      </w:r>
      <w:r w:rsidRPr="004D4C09">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5425" w:name="_ETM_Q88_518711"/>
      <w:bookmarkEnd w:id="35425"/>
      <w:r>
        <w:rPr>
          <w:rFonts w:hint="cs"/>
          <w:rtl/>
        </w:rPr>
        <w:t>מה היית</w:t>
      </w:r>
      <w:bookmarkStart w:id="35426" w:name="_ETM_Q88_521698"/>
      <w:bookmarkEnd w:id="35426"/>
      <w:r>
        <w:rPr>
          <w:rFonts w:hint="cs"/>
          <w:rtl/>
        </w:rPr>
        <w:t xml:space="preserve"> אומר?</w:t>
      </w:r>
    </w:p>
    <w:p w:rsidR="00EA1761" w:rsidRDefault="00EA1761" w:rsidP="000936C0">
      <w:pPr>
        <w:rPr>
          <w:rtl/>
        </w:rPr>
      </w:pPr>
      <w:bookmarkStart w:id="35427" w:name="_ETM_Q88_523011"/>
      <w:bookmarkStart w:id="35428" w:name="_ETM_Q88_523103"/>
      <w:bookmarkEnd w:id="35427"/>
      <w:bookmarkEnd w:id="35428"/>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0936C0">
      <w:pPr>
        <w:rPr>
          <w:rtl/>
        </w:rPr>
      </w:pPr>
    </w:p>
    <w:p w:rsidR="00EA1761" w:rsidRDefault="00EA1761" w:rsidP="000936C0">
      <w:pPr>
        <w:rPr>
          <w:rtl/>
        </w:rPr>
      </w:pPr>
      <w:bookmarkStart w:id="35429" w:name="_ETM_Q88_520031"/>
      <w:bookmarkEnd w:id="35429"/>
      <w:r>
        <w:rPr>
          <w:rFonts w:hint="cs"/>
          <w:rtl/>
        </w:rPr>
        <w:t>מי שמע על הצבעות בתקציב ב-11:00</w:t>
      </w:r>
      <w:bookmarkStart w:id="35430" w:name="_ETM_Q88_524873"/>
      <w:bookmarkEnd w:id="35430"/>
      <w:r>
        <w:rPr>
          <w:rFonts w:hint="cs"/>
          <w:rtl/>
        </w:rPr>
        <w:t>, כשכולם ערניים</w:t>
      </w:r>
      <w:bookmarkStart w:id="35431" w:name="_ETM_Q88_522982"/>
      <w:bookmarkStart w:id="35432" w:name="_ETM_Q88_526164"/>
      <w:bookmarkEnd w:id="35431"/>
      <w:bookmarkEnd w:id="35432"/>
      <w:r>
        <w:rPr>
          <w:rFonts w:hint="cs"/>
          <w:rtl/>
        </w:rPr>
        <w:t xml:space="preserve"> אחרי שישנו </w:t>
      </w:r>
      <w:bookmarkStart w:id="35433" w:name="_ETM_Q88_524212"/>
      <w:bookmarkEnd w:id="35433"/>
      <w:r>
        <w:rPr>
          <w:rFonts w:hint="cs"/>
          <w:rtl/>
        </w:rPr>
        <w:t>לילה?</w:t>
      </w:r>
      <w:bookmarkStart w:id="35434" w:name="_ETM_Q88_526980"/>
      <w:bookmarkEnd w:id="35434"/>
      <w:r>
        <w:rPr>
          <w:rFonts w:hint="cs"/>
          <w:rtl/>
        </w:rPr>
        <w:t xml:space="preserve"> מי שמע?</w:t>
      </w:r>
      <w:bookmarkStart w:id="35435" w:name="_ETM_Q88_524933"/>
      <w:bookmarkStart w:id="35436" w:name="_ETM_Q88_525714"/>
      <w:bookmarkEnd w:id="35435"/>
      <w:bookmarkEnd w:id="35436"/>
      <w:r>
        <w:rPr>
          <w:rFonts w:hint="cs"/>
          <w:rtl/>
        </w:rPr>
        <w:t xml:space="preserve"> זה רק אופוזיציה ש</w:t>
      </w:r>
      <w:bookmarkStart w:id="35437" w:name="_ETM_Q88_526753"/>
      <w:bookmarkEnd w:id="35437"/>
      <w:r>
        <w:rPr>
          <w:rFonts w:hint="cs"/>
          <w:rtl/>
        </w:rPr>
        <w:t>לא רוצה בחירות.</w:t>
      </w:r>
    </w:p>
    <w:p w:rsidR="00EA1761" w:rsidRDefault="00EA1761" w:rsidP="000936C0">
      <w:pPr>
        <w:rPr>
          <w:rtl/>
        </w:rPr>
      </w:pPr>
      <w:bookmarkStart w:id="35438" w:name="_ETM_Q88_525172"/>
      <w:bookmarkStart w:id="35439" w:name="_ETM_Q88_525281"/>
      <w:bookmarkEnd w:id="35438"/>
      <w:bookmarkEnd w:id="35439"/>
    </w:p>
    <w:p w:rsidR="00EA1761" w:rsidRDefault="00EA1761" w:rsidP="000936C0">
      <w:pPr>
        <w:pStyle w:val="-"/>
        <w:keepNext/>
        <w:rPr>
          <w:rtl/>
        </w:rPr>
      </w:pPr>
      <w:r w:rsidRPr="004D4C09">
        <w:rPr>
          <w:rStyle w:val="TagStyle"/>
          <w:rtl/>
        </w:rPr>
        <w:t xml:space="preserve"> &lt;&lt; דובר_המשך &gt;&gt; </w:t>
      </w:r>
      <w:r>
        <w:rPr>
          <w:rtl/>
        </w:rPr>
        <w:t>רון כץ (יש עתיד):</w:t>
      </w:r>
      <w:r w:rsidRPr="004D4C09">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5440" w:name="_ETM_Q88_529269"/>
      <w:bookmarkEnd w:id="35440"/>
      <w:r>
        <w:rPr>
          <w:rFonts w:hint="cs"/>
          <w:rtl/>
        </w:rPr>
        <w:t xml:space="preserve">מי שמע? מי שמע על </w:t>
      </w:r>
      <w:bookmarkStart w:id="35441" w:name="_ETM_Q88_526534"/>
      <w:bookmarkEnd w:id="35441"/>
      <w:r>
        <w:rPr>
          <w:rFonts w:hint="cs"/>
          <w:rtl/>
        </w:rPr>
        <w:t xml:space="preserve">ראש ממשלה, </w:t>
      </w:r>
      <w:bookmarkStart w:id="35442" w:name="_ETM_Q88_526794"/>
      <w:bookmarkStart w:id="35443" w:name="_ETM_Q88_530743"/>
      <w:bookmarkStart w:id="35444" w:name="_ETM_Q88_526091"/>
      <w:bookmarkEnd w:id="35442"/>
      <w:bookmarkEnd w:id="35443"/>
      <w:bookmarkEnd w:id="35444"/>
      <w:r>
        <w:rPr>
          <w:rFonts w:hint="cs"/>
          <w:rtl/>
        </w:rPr>
        <w:t>ש</w:t>
      </w:r>
      <w:bookmarkStart w:id="35445" w:name="_ETM_Q88_533814"/>
      <w:bookmarkEnd w:id="35445"/>
      <w:r>
        <w:rPr>
          <w:rFonts w:hint="cs"/>
          <w:rtl/>
        </w:rPr>
        <w:t xml:space="preserve">הביא עלינו את 7 באוקטובר </w:t>
      </w:r>
      <w:bookmarkStart w:id="35446" w:name="_ETM_Q88_530964"/>
      <w:bookmarkEnd w:id="35446"/>
      <w:r>
        <w:rPr>
          <w:rFonts w:hint="cs"/>
          <w:rtl/>
        </w:rPr>
        <w:t>והוא עדי</w:t>
      </w:r>
      <w:bookmarkStart w:id="35447" w:name="_ETM_Q88_531838"/>
      <w:bookmarkEnd w:id="35447"/>
      <w:r>
        <w:rPr>
          <w:rFonts w:hint="cs"/>
          <w:rtl/>
        </w:rPr>
        <w:t>ין ראש ממשלה?</w:t>
      </w:r>
    </w:p>
    <w:p w:rsidR="00EA1761" w:rsidRDefault="00EA1761" w:rsidP="000936C0">
      <w:pPr>
        <w:rPr>
          <w:rtl/>
        </w:rPr>
      </w:pPr>
      <w:bookmarkStart w:id="35448" w:name="_ETM_Q88_537318"/>
      <w:bookmarkStart w:id="35449" w:name="_ETM_Q88_537418"/>
      <w:bookmarkEnd w:id="35448"/>
      <w:bookmarkEnd w:id="35449"/>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הינה, שמעתם</w:t>
      </w:r>
      <w:bookmarkStart w:id="35450" w:name="_ETM_Q88_536415"/>
      <w:bookmarkEnd w:id="35450"/>
      <w:r>
        <w:rPr>
          <w:rFonts w:hint="cs"/>
          <w:rtl/>
        </w:rPr>
        <w:t>.</w:t>
      </w:r>
      <w:bookmarkStart w:id="35451" w:name="_ETM_Q88_537228"/>
      <w:bookmarkEnd w:id="35451"/>
    </w:p>
    <w:p w:rsidR="00EA1761" w:rsidRDefault="00EA1761" w:rsidP="000936C0">
      <w:pPr>
        <w:rPr>
          <w:rtl/>
        </w:rPr>
      </w:pPr>
      <w:bookmarkStart w:id="35452" w:name="_ETM_Q88_537315"/>
      <w:bookmarkEnd w:id="35452"/>
    </w:p>
    <w:p w:rsidR="00EA1761" w:rsidRDefault="00EA1761" w:rsidP="000936C0">
      <w:pPr>
        <w:pStyle w:val="-"/>
        <w:keepNext/>
        <w:rPr>
          <w:rtl/>
        </w:rPr>
      </w:pPr>
      <w:r w:rsidRPr="004D4C09">
        <w:rPr>
          <w:rStyle w:val="TagStyle"/>
          <w:rtl/>
        </w:rPr>
        <w:lastRenderedPageBreak/>
        <w:t xml:space="preserve"> &lt;&lt; דובר_המשך &gt;&gt; </w:t>
      </w:r>
      <w:r>
        <w:rPr>
          <w:rtl/>
        </w:rPr>
        <w:t>רון כץ (יש עתיד):</w:t>
      </w:r>
      <w:r w:rsidRPr="004D4C09">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5453" w:name="_ETM_Q88_541357"/>
      <w:bookmarkStart w:id="35454" w:name="_ETM_Q88_537477"/>
      <w:bookmarkStart w:id="35455" w:name="_ETM_Q88_537557"/>
      <w:bookmarkEnd w:id="35453"/>
      <w:bookmarkEnd w:id="35454"/>
      <w:bookmarkEnd w:id="35455"/>
      <w:r>
        <w:rPr>
          <w:rFonts w:hint="cs"/>
          <w:rtl/>
        </w:rPr>
        <w:t xml:space="preserve">ואני אומר לך, אם </w:t>
      </w:r>
      <w:bookmarkStart w:id="35456" w:name="_ETM_Q88_534544"/>
      <w:bookmarkEnd w:id="35456"/>
      <w:r>
        <w:rPr>
          <w:rFonts w:hint="cs"/>
          <w:rtl/>
        </w:rPr>
        <w:t>אתה היית כן</w:t>
      </w:r>
      <w:bookmarkStart w:id="35457" w:name="_ETM_Q88_540245"/>
      <w:bookmarkEnd w:id="35457"/>
      <w:r>
        <w:rPr>
          <w:rFonts w:hint="cs"/>
          <w:rtl/>
        </w:rPr>
        <w:t xml:space="preserve"> עם עצמך, א</w:t>
      </w:r>
      <w:bookmarkStart w:id="35458" w:name="_ETM_Q88_537614"/>
      <w:bookmarkStart w:id="35459" w:name="_ETM_Q88_538895"/>
      <w:bookmarkEnd w:id="35458"/>
      <w:bookmarkEnd w:id="35459"/>
      <w:r>
        <w:rPr>
          <w:rFonts w:hint="cs"/>
          <w:rtl/>
        </w:rPr>
        <w:t>ם המצב היה הפוך ולפיד היה</w:t>
      </w:r>
      <w:bookmarkStart w:id="35460" w:name="_ETM_Q88_544699"/>
      <w:bookmarkEnd w:id="35460"/>
      <w:r>
        <w:rPr>
          <w:rFonts w:hint="cs"/>
          <w:rtl/>
        </w:rPr>
        <w:t xml:space="preserve"> ראש ממשלה ב-7 באוקטובר</w:t>
      </w:r>
      <w:bookmarkStart w:id="35461" w:name="_ETM_Q88_544325"/>
      <w:bookmarkEnd w:id="35461"/>
      <w:r>
        <w:rPr>
          <w:rFonts w:hint="cs"/>
          <w:rtl/>
        </w:rPr>
        <w:t xml:space="preserve">, עכשיו היית פה עושה תענית. </w:t>
      </w:r>
      <w:bookmarkStart w:id="35462" w:name="_ETM_Q88_546874"/>
      <w:bookmarkEnd w:id="35462"/>
      <w:r>
        <w:rPr>
          <w:rFonts w:hint="cs"/>
          <w:rtl/>
        </w:rPr>
        <w:t xml:space="preserve">אבל </w:t>
      </w:r>
      <w:bookmarkStart w:id="35463" w:name="_ETM_Q88_547493"/>
      <w:bookmarkEnd w:id="35463"/>
      <w:r>
        <w:rPr>
          <w:rFonts w:hint="cs"/>
          <w:rtl/>
        </w:rPr>
        <w:t>כשזה נוח לך, אז הכול בסדר</w:t>
      </w:r>
      <w:bookmarkStart w:id="35464" w:name="_ETM_Q88_549995"/>
      <w:bookmarkEnd w:id="35464"/>
      <w:r>
        <w:rPr>
          <w:rFonts w:hint="cs"/>
          <w:rtl/>
        </w:rPr>
        <w:t xml:space="preserve"> – לא העירו אותו, </w:t>
      </w:r>
      <w:bookmarkStart w:id="35465" w:name="_ETM_Q88_553791"/>
      <w:bookmarkEnd w:id="35465"/>
      <w:r>
        <w:rPr>
          <w:rFonts w:hint="cs"/>
          <w:rtl/>
        </w:rPr>
        <w:t xml:space="preserve">לא אמרו לו, הוא </w:t>
      </w:r>
      <w:bookmarkStart w:id="35466" w:name="_ETM_Q88_552515"/>
      <w:bookmarkEnd w:id="35466"/>
      <w:r>
        <w:rPr>
          <w:rFonts w:hint="cs"/>
          <w:rtl/>
        </w:rPr>
        <w:t>לא</w:t>
      </w:r>
      <w:bookmarkStart w:id="35467" w:name="_ETM_Q88_561925"/>
      <w:bookmarkStart w:id="35468" w:name="_ETM_Q88_553910"/>
      <w:bookmarkStart w:id="35469" w:name="_ETM_Q88_558063"/>
      <w:bookmarkStart w:id="35470" w:name="_ETM_Q88_554600"/>
      <w:bookmarkStart w:id="35471" w:name="_ETM_Q88_554750"/>
      <w:bookmarkStart w:id="35472" w:name="_ETM_Q88_554210"/>
      <w:bookmarkEnd w:id="35467"/>
      <w:bookmarkEnd w:id="35468"/>
      <w:bookmarkEnd w:id="35469"/>
      <w:bookmarkEnd w:id="35470"/>
      <w:bookmarkEnd w:id="35471"/>
      <w:bookmarkEnd w:id="35472"/>
      <w:r>
        <w:rPr>
          <w:rtl/>
        </w:rPr>
        <w:t xml:space="preserve"> </w:t>
      </w:r>
      <w:bookmarkStart w:id="35473" w:name="_ETM_Q88_554900"/>
      <w:bookmarkEnd w:id="35473"/>
      <w:r>
        <w:rPr>
          <w:rtl/>
        </w:rPr>
        <w:t>ידע</w:t>
      </w:r>
      <w:r>
        <w:rPr>
          <w:rFonts w:hint="cs"/>
          <w:rtl/>
        </w:rPr>
        <w:t>,</w:t>
      </w:r>
      <w:r>
        <w:rPr>
          <w:rtl/>
        </w:rPr>
        <w:t xml:space="preserve"> </w:t>
      </w:r>
      <w:bookmarkStart w:id="35474" w:name="_ETM_Q88_555950"/>
      <w:bookmarkEnd w:id="35474"/>
      <w:r>
        <w:rPr>
          <w:rtl/>
        </w:rPr>
        <w:t xml:space="preserve">הוא </w:t>
      </w:r>
      <w:bookmarkStart w:id="35475" w:name="_ETM_Q88_556100"/>
      <w:bookmarkEnd w:id="35475"/>
      <w:r>
        <w:rPr>
          <w:rFonts w:hint="cs"/>
          <w:rtl/>
        </w:rPr>
        <w:t xml:space="preserve">גם </w:t>
      </w:r>
      <w:r>
        <w:rPr>
          <w:rtl/>
        </w:rPr>
        <w:t xml:space="preserve">לא </w:t>
      </w:r>
      <w:bookmarkStart w:id="35476" w:name="_ETM_Q88_556279"/>
      <w:bookmarkEnd w:id="35476"/>
      <w:r>
        <w:rPr>
          <w:rtl/>
        </w:rPr>
        <w:t>שמע</w:t>
      </w:r>
      <w:bookmarkStart w:id="35477" w:name="_ETM_Q88_556790"/>
      <w:bookmarkStart w:id="35478" w:name="_ETM_Q88_554030"/>
      <w:bookmarkEnd w:id="35477"/>
      <w:bookmarkEnd w:id="35478"/>
      <w:r w:rsidR="0043152A">
        <w:rPr>
          <w:rFonts w:hint="cs"/>
          <w:rtl/>
        </w:rPr>
        <w:t>,</w:t>
      </w:r>
      <w:r>
        <w:rPr>
          <w:rtl/>
        </w:rPr>
        <w:t xml:space="preserve"> </w:t>
      </w:r>
      <w:bookmarkStart w:id="35479" w:name="_ETM_Q88_557360"/>
      <w:bookmarkEnd w:id="35479"/>
      <w:r>
        <w:rPr>
          <w:rFonts w:hint="cs"/>
          <w:rtl/>
        </w:rPr>
        <w:t>והוא גם</w:t>
      </w:r>
      <w:bookmarkStart w:id="35480" w:name="_ETM_Q88_557450"/>
      <w:bookmarkEnd w:id="35480"/>
      <w:r>
        <w:rPr>
          <w:rtl/>
        </w:rPr>
        <w:t xml:space="preserve"> </w:t>
      </w:r>
      <w:bookmarkStart w:id="35481" w:name="_ETM_Q88_557660"/>
      <w:bookmarkEnd w:id="35481"/>
      <w:r>
        <w:rPr>
          <w:rtl/>
        </w:rPr>
        <w:t>לא</w:t>
      </w:r>
      <w:r>
        <w:rPr>
          <w:rFonts w:hint="cs"/>
          <w:rtl/>
        </w:rPr>
        <w:t xml:space="preserve"> </w:t>
      </w:r>
      <w:bookmarkStart w:id="35482" w:name="_ETM_Q88_557750"/>
      <w:bookmarkEnd w:id="35482"/>
      <w:r>
        <w:rPr>
          <w:rFonts w:hint="cs"/>
          <w:rtl/>
        </w:rPr>
        <w:t>ראה</w:t>
      </w:r>
      <w:r>
        <w:rPr>
          <w:rtl/>
        </w:rPr>
        <w:t xml:space="preserve"> </w:t>
      </w:r>
      <w:bookmarkStart w:id="35483" w:name="_ETM_Q88_557950"/>
      <w:bookmarkStart w:id="35484" w:name="_ETM_Q88_558339"/>
      <w:bookmarkEnd w:id="35483"/>
      <w:bookmarkEnd w:id="35484"/>
      <w:r>
        <w:rPr>
          <w:rtl/>
        </w:rPr>
        <w:t xml:space="preserve">הפגנות </w:t>
      </w:r>
      <w:bookmarkStart w:id="35485" w:name="_ETM_Q88_559029"/>
      <w:bookmarkEnd w:id="35485"/>
      <w:r>
        <w:rPr>
          <w:rFonts w:hint="cs"/>
          <w:rtl/>
        </w:rPr>
        <w:t>לפ</w:t>
      </w:r>
      <w:r>
        <w:rPr>
          <w:rtl/>
        </w:rPr>
        <w:t xml:space="preserve">ני </w:t>
      </w:r>
      <w:bookmarkStart w:id="35486" w:name="_ETM_Q88_559420"/>
      <w:bookmarkEnd w:id="35486"/>
      <w:r>
        <w:rPr>
          <w:rtl/>
        </w:rPr>
        <w:t>זה</w:t>
      </w:r>
      <w:bookmarkStart w:id="35487" w:name="_ETM_Q88_556444"/>
      <w:bookmarkEnd w:id="35487"/>
      <w:r>
        <w:rPr>
          <w:rFonts w:hint="cs"/>
          <w:rtl/>
        </w:rPr>
        <w:t>,</w:t>
      </w:r>
      <w:r>
        <w:rPr>
          <w:rtl/>
        </w:rPr>
        <w:t xml:space="preserve"> </w:t>
      </w:r>
      <w:bookmarkStart w:id="35488" w:name="_ETM_Q88_560049"/>
      <w:bookmarkEnd w:id="35488"/>
      <w:r>
        <w:rPr>
          <w:rtl/>
        </w:rPr>
        <w:t xml:space="preserve">לא </w:t>
      </w:r>
      <w:bookmarkStart w:id="35489" w:name="_ETM_Q88_560439"/>
      <w:bookmarkEnd w:id="35489"/>
      <w:r>
        <w:rPr>
          <w:rFonts w:hint="cs"/>
          <w:rtl/>
        </w:rPr>
        <w:t>רא</w:t>
      </w:r>
      <w:r>
        <w:rPr>
          <w:rtl/>
        </w:rPr>
        <w:t>ה</w:t>
      </w:r>
      <w:r>
        <w:rPr>
          <w:rFonts w:hint="cs"/>
          <w:rtl/>
        </w:rPr>
        <w:t xml:space="preserve"> </w:t>
      </w:r>
      <w:bookmarkStart w:id="35490" w:name="_ETM_Q88_555114"/>
      <w:bookmarkEnd w:id="35490"/>
      <w:r>
        <w:rPr>
          <w:rtl/>
        </w:rPr>
        <w:t xml:space="preserve">בעיות </w:t>
      </w:r>
      <w:bookmarkStart w:id="35491" w:name="_ETM_Q88_560920"/>
      <w:bookmarkEnd w:id="35491"/>
      <w:r>
        <w:rPr>
          <w:rtl/>
        </w:rPr>
        <w:t>בצבא</w:t>
      </w:r>
      <w:r>
        <w:rPr>
          <w:rFonts w:hint="cs"/>
          <w:rtl/>
        </w:rPr>
        <w:t>,</w:t>
      </w:r>
      <w:r>
        <w:rPr>
          <w:rtl/>
        </w:rPr>
        <w:t xml:space="preserve"> </w:t>
      </w:r>
      <w:bookmarkStart w:id="35492" w:name="_ETM_Q88_561990"/>
      <w:bookmarkEnd w:id="35492"/>
      <w:r>
        <w:rPr>
          <w:rtl/>
        </w:rPr>
        <w:t xml:space="preserve">לא </w:t>
      </w:r>
      <w:bookmarkStart w:id="35493" w:name="_ETM_Q88_562200"/>
      <w:bookmarkEnd w:id="35493"/>
      <w:r>
        <w:rPr>
          <w:rtl/>
        </w:rPr>
        <w:t xml:space="preserve">ראה </w:t>
      </w:r>
      <w:bookmarkStart w:id="35494" w:name="_ETM_Q88_562410"/>
      <w:bookmarkEnd w:id="35494"/>
      <w:r>
        <w:rPr>
          <w:rtl/>
        </w:rPr>
        <w:t>כלום</w:t>
      </w:r>
      <w:r>
        <w:rPr>
          <w:rFonts w:hint="cs"/>
          <w:rtl/>
        </w:rPr>
        <w:t>. הכול היה פגז במדינה.</w:t>
      </w:r>
      <w:bookmarkStart w:id="35495" w:name="_ETM_Q88_559543"/>
      <w:bookmarkStart w:id="35496" w:name="_ETM_Q88_565240"/>
      <w:bookmarkEnd w:id="35495"/>
      <w:bookmarkEnd w:id="35496"/>
    </w:p>
    <w:p w:rsidR="00EA1761" w:rsidRDefault="00EA1761" w:rsidP="000936C0">
      <w:pPr>
        <w:rPr>
          <w:rtl/>
        </w:rPr>
      </w:pPr>
      <w:bookmarkStart w:id="35497" w:name="_ETM_Q88_567094"/>
      <w:bookmarkStart w:id="35498" w:name="_ETM_Q88_567209"/>
      <w:bookmarkStart w:id="35499" w:name="_ETM_Q88_562383"/>
      <w:bookmarkEnd w:id="35497"/>
      <w:bookmarkEnd w:id="35498"/>
      <w:bookmarkEnd w:id="35499"/>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היושב-ראש,</w:t>
      </w:r>
      <w:bookmarkStart w:id="35500" w:name="_ETM_Q88_565952"/>
      <w:bookmarkEnd w:id="35500"/>
      <w:r>
        <w:rPr>
          <w:rFonts w:hint="cs"/>
          <w:rtl/>
        </w:rPr>
        <w:t xml:space="preserve"> תסביר לו את </w:t>
      </w:r>
      <w:bookmarkStart w:id="35501" w:name="_ETM_Q88_563493"/>
      <w:bookmarkEnd w:id="35501"/>
      <w:r>
        <w:rPr>
          <w:rFonts w:hint="cs"/>
          <w:rtl/>
        </w:rPr>
        <w:t xml:space="preserve">המדרש </w:t>
      </w:r>
      <w:bookmarkStart w:id="35502" w:name="_ETM_Q88_559983"/>
      <w:bookmarkEnd w:id="35502"/>
      <w:r>
        <w:rPr>
          <w:rFonts w:hint="cs"/>
          <w:rtl/>
        </w:rPr>
        <w:t>על "</w:t>
      </w:r>
      <w:bookmarkStart w:id="35503" w:name="_ETM_Q88_565363"/>
      <w:bookmarkEnd w:id="35503"/>
      <w:r w:rsidRPr="00614AF2">
        <w:rPr>
          <w:rtl/>
        </w:rPr>
        <w:t>ויבא עשו מן השדה והוא עיף</w:t>
      </w:r>
      <w:r w:rsidRPr="00614AF2">
        <w:rPr>
          <w:rFonts w:hint="cs"/>
          <w:rtl/>
        </w:rPr>
        <w:t>"</w:t>
      </w:r>
      <w:r>
        <w:rPr>
          <w:rFonts w:hint="cs"/>
          <w:rtl/>
        </w:rPr>
        <w:t>.</w:t>
      </w:r>
      <w:bookmarkStart w:id="35504" w:name="_ETM_Q88_567262"/>
      <w:bookmarkStart w:id="35505" w:name="_ETM_Q88_567333"/>
      <w:bookmarkStart w:id="35506" w:name="_ETM_Q88_569589"/>
      <w:bookmarkStart w:id="35507" w:name="_ETM_Q88_568283"/>
      <w:bookmarkEnd w:id="35504"/>
      <w:bookmarkEnd w:id="35505"/>
      <w:bookmarkEnd w:id="35506"/>
      <w:bookmarkEnd w:id="35507"/>
      <w:r>
        <w:rPr>
          <w:rFonts w:hint="cs"/>
          <w:rtl/>
        </w:rPr>
        <w:t xml:space="preserve"> </w:t>
      </w:r>
      <w:r>
        <w:rPr>
          <w:rtl/>
        </w:rPr>
        <w:t xml:space="preserve">למה </w:t>
      </w:r>
      <w:bookmarkStart w:id="35508" w:name="_ETM_Q88_569950"/>
      <w:bookmarkEnd w:id="35508"/>
      <w:r>
        <w:rPr>
          <w:rtl/>
        </w:rPr>
        <w:t xml:space="preserve">חושדים </w:t>
      </w:r>
      <w:bookmarkStart w:id="35509" w:name="_ETM_Q88_570909"/>
      <w:bookmarkEnd w:id="35509"/>
      <w:r>
        <w:rPr>
          <w:rtl/>
        </w:rPr>
        <w:t>במי</w:t>
      </w:r>
      <w:r>
        <w:rPr>
          <w:rFonts w:hint="cs"/>
          <w:rtl/>
        </w:rPr>
        <w:t xml:space="preserve"> </w:t>
      </w:r>
      <w:r>
        <w:rPr>
          <w:rtl/>
        </w:rPr>
        <w:t>שהו</w:t>
      </w:r>
      <w:r>
        <w:rPr>
          <w:rFonts w:hint="cs"/>
          <w:rtl/>
        </w:rPr>
        <w:t>א</w:t>
      </w:r>
      <w:r>
        <w:rPr>
          <w:rtl/>
        </w:rPr>
        <w:t xml:space="preserve"> </w:t>
      </w:r>
      <w:bookmarkStart w:id="35510" w:name="_ETM_Q88_571420"/>
      <w:bookmarkEnd w:id="35510"/>
      <w:r>
        <w:rPr>
          <w:rtl/>
        </w:rPr>
        <w:t xml:space="preserve">גם </w:t>
      </w:r>
      <w:bookmarkStart w:id="35511" w:name="_ETM_Q88_571630"/>
      <w:bookmarkEnd w:id="35511"/>
      <w:r>
        <w:rPr>
          <w:rtl/>
        </w:rPr>
        <w:t xml:space="preserve">ככה </w:t>
      </w:r>
      <w:bookmarkStart w:id="35512" w:name="_ETM_Q88_571960"/>
      <w:bookmarkEnd w:id="35512"/>
      <w:r>
        <w:rPr>
          <w:rFonts w:hint="cs"/>
          <w:rtl/>
        </w:rPr>
        <w:t>רשלן ומופקר?</w:t>
      </w:r>
      <w:bookmarkStart w:id="35513" w:name="_ETM_Q88_567413"/>
      <w:bookmarkEnd w:id="35513"/>
      <w:r>
        <w:rPr>
          <w:rFonts w:hint="cs"/>
          <w:rtl/>
        </w:rPr>
        <w:t xml:space="preserve"> </w:t>
      </w:r>
      <w:bookmarkStart w:id="35514" w:name="_ETM_Q88_572469"/>
      <w:bookmarkStart w:id="35515" w:name="_ETM_Q88_573399"/>
      <w:bookmarkEnd w:id="35514"/>
      <w:bookmarkEnd w:id="35515"/>
      <w:r>
        <w:rPr>
          <w:rtl/>
        </w:rPr>
        <w:t xml:space="preserve">מי </w:t>
      </w:r>
      <w:bookmarkStart w:id="35516" w:name="_ETM_Q88_573549"/>
      <w:bookmarkEnd w:id="35516"/>
      <w:r>
        <w:rPr>
          <w:rtl/>
        </w:rPr>
        <w:t xml:space="preserve">שחתם </w:t>
      </w:r>
      <w:bookmarkStart w:id="35517" w:name="_ETM_Q88_574089"/>
      <w:bookmarkEnd w:id="35517"/>
      <w:r>
        <w:rPr>
          <w:rtl/>
        </w:rPr>
        <w:t xml:space="preserve">על </w:t>
      </w:r>
      <w:bookmarkStart w:id="35518" w:name="_ETM_Q88_574210"/>
      <w:bookmarkEnd w:id="35518"/>
      <w:r>
        <w:rPr>
          <w:rtl/>
        </w:rPr>
        <w:t xml:space="preserve">הסכם </w:t>
      </w:r>
      <w:bookmarkStart w:id="35519" w:name="_ETM_Q88_574869"/>
      <w:bookmarkEnd w:id="35519"/>
      <w:r>
        <w:rPr>
          <w:rFonts w:hint="cs"/>
          <w:rtl/>
        </w:rPr>
        <w:t>כניעה</w:t>
      </w:r>
      <w:bookmarkStart w:id="35520" w:name="_ETM_Q88_573002"/>
      <w:bookmarkEnd w:id="35520"/>
      <w:r>
        <w:rPr>
          <w:rFonts w:hint="cs"/>
          <w:rtl/>
        </w:rPr>
        <w:t xml:space="preserve"> </w:t>
      </w:r>
      <w:r>
        <w:rPr>
          <w:rtl/>
        </w:rPr>
        <w:t xml:space="preserve">עם </w:t>
      </w:r>
      <w:bookmarkStart w:id="35521" w:name="_ETM_Q88_574990"/>
      <w:bookmarkEnd w:id="35521"/>
      <w:r>
        <w:rPr>
          <w:rtl/>
        </w:rPr>
        <w:t>חיזבאללה</w:t>
      </w:r>
      <w:bookmarkStart w:id="35522" w:name="_ETM_Q88_578460"/>
      <w:bookmarkStart w:id="35523" w:name="_ETM_Q88_572772"/>
      <w:bookmarkStart w:id="35524" w:name="_ETM_Q88_574282"/>
      <w:bookmarkEnd w:id="35522"/>
      <w:bookmarkEnd w:id="35523"/>
      <w:bookmarkEnd w:id="35524"/>
      <w:r>
        <w:rPr>
          <w:rFonts w:hint="cs"/>
          <w:rtl/>
        </w:rPr>
        <w:t xml:space="preserve">, אני אחשוד בו </w:t>
      </w:r>
      <w:bookmarkStart w:id="35525" w:name="_ETM_Q88_577806"/>
      <w:bookmarkEnd w:id="35525"/>
      <w:r>
        <w:rPr>
          <w:rFonts w:hint="cs"/>
          <w:rtl/>
        </w:rPr>
        <w:t>- - -</w:t>
      </w:r>
      <w:bookmarkStart w:id="35526" w:name="_ETM_Q88_573682"/>
      <w:bookmarkStart w:id="35527" w:name="_ETM_Q88_573885"/>
      <w:bookmarkEnd w:id="35526"/>
      <w:bookmarkEnd w:id="35527"/>
    </w:p>
    <w:p w:rsidR="00EA1761" w:rsidRDefault="00EA1761" w:rsidP="000936C0">
      <w:pPr>
        <w:rPr>
          <w:rtl/>
        </w:rPr>
      </w:pPr>
    </w:p>
    <w:p w:rsidR="00EA1761" w:rsidRDefault="00EA1761" w:rsidP="000936C0">
      <w:pPr>
        <w:pStyle w:val="-"/>
        <w:keepNext/>
        <w:rPr>
          <w:rtl/>
        </w:rPr>
      </w:pPr>
      <w:bookmarkStart w:id="35528" w:name="ET_speakercontinue_6151_44"/>
      <w:r w:rsidRPr="00C32C84">
        <w:rPr>
          <w:rStyle w:val="TagStyle"/>
          <w:rtl/>
        </w:rPr>
        <w:t xml:space="preserve"> &lt;&lt; דובר_המשך &gt;&gt; </w:t>
      </w:r>
      <w:r>
        <w:rPr>
          <w:rtl/>
        </w:rPr>
        <w:t>רון כץ (יש עתיד):</w:t>
      </w:r>
      <w:r w:rsidRPr="00C32C84">
        <w:rPr>
          <w:rStyle w:val="TagStyle"/>
          <w:rtl/>
        </w:rPr>
        <w:t xml:space="preserve"> &lt;&lt; דובר_המשך &gt;&gt;</w:t>
      </w:r>
      <w:r>
        <w:rPr>
          <w:rtl/>
        </w:rPr>
        <w:t xml:space="preserve">   </w:t>
      </w:r>
      <w:bookmarkEnd w:id="35528"/>
    </w:p>
    <w:p w:rsidR="00EA1761" w:rsidRDefault="00EA1761" w:rsidP="000936C0">
      <w:pPr>
        <w:pStyle w:val="KeepWithNext"/>
        <w:rPr>
          <w:rtl/>
        </w:rPr>
      </w:pPr>
    </w:p>
    <w:p w:rsidR="00EA1761" w:rsidRDefault="00EA1761" w:rsidP="000936C0">
      <w:pPr>
        <w:rPr>
          <w:rtl/>
        </w:rPr>
      </w:pPr>
      <w:bookmarkStart w:id="35529" w:name="_ETM_Q88_578876"/>
      <w:bookmarkStart w:id="35530" w:name="_ETM_Q88_574422"/>
      <w:bookmarkEnd w:id="35529"/>
      <w:bookmarkEnd w:id="35530"/>
      <w:r>
        <w:rPr>
          <w:rFonts w:hint="cs"/>
          <w:rtl/>
        </w:rPr>
        <w:t xml:space="preserve">אבל אתם הבאתם את </w:t>
      </w:r>
      <w:bookmarkStart w:id="35531" w:name="_ETM_Q88_574014"/>
      <w:bookmarkStart w:id="35532" w:name="_ETM_Q88_574062"/>
      <w:bookmarkStart w:id="35533" w:name="_ETM_Q88_574114"/>
      <w:bookmarkStart w:id="35534" w:name="_ETM_Q88_578820"/>
      <w:bookmarkStart w:id="35535" w:name="_ETM_Q88_578979"/>
      <w:bookmarkStart w:id="35536" w:name="_ETM_Q88_579039"/>
      <w:bookmarkStart w:id="35537" w:name="_ETM_Q88_579130"/>
      <w:bookmarkStart w:id="35538" w:name="_ETM_Q88_584979"/>
      <w:bookmarkStart w:id="35539" w:name="_ETM_Q88_585159"/>
      <w:bookmarkStart w:id="35540" w:name="_ETM_Q88_585459"/>
      <w:bookmarkStart w:id="35541" w:name="_ETM_Q88_585549"/>
      <w:bookmarkStart w:id="35542" w:name="_ETM_Q88_585909"/>
      <w:bookmarkStart w:id="35543" w:name="_ETM_Q88_586029"/>
      <w:bookmarkStart w:id="35544" w:name="_ETM_Q88_586539"/>
      <w:bookmarkStart w:id="35545" w:name="_ETM_Q88_586749"/>
      <w:bookmarkStart w:id="35546" w:name="_ETM_Q88_587200"/>
      <w:bookmarkEnd w:id="35531"/>
      <w:bookmarkEnd w:id="35532"/>
      <w:bookmarkEnd w:id="35533"/>
      <w:bookmarkEnd w:id="35534"/>
      <w:bookmarkEnd w:id="35535"/>
      <w:bookmarkEnd w:id="35536"/>
      <w:bookmarkEnd w:id="35537"/>
      <w:bookmarkEnd w:id="35538"/>
      <w:bookmarkEnd w:id="35539"/>
      <w:bookmarkEnd w:id="35540"/>
      <w:bookmarkEnd w:id="35541"/>
      <w:bookmarkEnd w:id="35542"/>
      <w:bookmarkEnd w:id="35543"/>
      <w:bookmarkEnd w:id="35544"/>
      <w:bookmarkEnd w:id="35545"/>
      <w:bookmarkEnd w:id="35546"/>
      <w:r>
        <w:rPr>
          <w:rFonts w:hint="cs"/>
          <w:rtl/>
        </w:rPr>
        <w:t>7</w:t>
      </w:r>
      <w:r>
        <w:rPr>
          <w:rtl/>
        </w:rPr>
        <w:t xml:space="preserve"> </w:t>
      </w:r>
      <w:bookmarkStart w:id="35547" w:name="_ETM_Q88_587634"/>
      <w:bookmarkEnd w:id="35547"/>
      <w:r>
        <w:rPr>
          <w:rtl/>
        </w:rPr>
        <w:t>באוקטובר</w:t>
      </w:r>
      <w:r>
        <w:rPr>
          <w:rFonts w:hint="cs"/>
          <w:rtl/>
        </w:rPr>
        <w:t>. מה זה קשור</w:t>
      </w:r>
      <w:bookmarkStart w:id="35548" w:name="_ETM_Q88_581315"/>
      <w:bookmarkEnd w:id="35548"/>
      <w:r>
        <w:rPr>
          <w:rFonts w:hint="cs"/>
          <w:rtl/>
        </w:rPr>
        <w:t xml:space="preserve"> </w:t>
      </w:r>
      <w:bookmarkStart w:id="35549" w:name="_ETM_Q88_576552"/>
      <w:bookmarkEnd w:id="35549"/>
      <w:r>
        <w:rPr>
          <w:rFonts w:hint="cs"/>
          <w:rtl/>
        </w:rPr>
        <w:t>למה שהיה לפני?</w:t>
      </w:r>
    </w:p>
    <w:p w:rsidR="00EA1761" w:rsidRDefault="00EA1761" w:rsidP="000936C0">
      <w:pPr>
        <w:rPr>
          <w:rtl/>
        </w:rPr>
      </w:pPr>
      <w:bookmarkStart w:id="35550" w:name="_ETM_Q88_581099"/>
      <w:bookmarkStart w:id="35551" w:name="_ETM_Q88_581178"/>
      <w:bookmarkStart w:id="35552" w:name="_ETM_Q88_581308"/>
      <w:bookmarkEnd w:id="35550"/>
      <w:bookmarkEnd w:id="35551"/>
      <w:bookmarkEnd w:id="35552"/>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0936C0">
      <w:pPr>
        <w:pStyle w:val="KeepWithNext"/>
        <w:rPr>
          <w:rtl/>
        </w:rPr>
      </w:pPr>
    </w:p>
    <w:p w:rsidR="00EA1761" w:rsidRDefault="00EA1761" w:rsidP="000936C0">
      <w:pPr>
        <w:rPr>
          <w:rtl/>
        </w:rPr>
      </w:pPr>
      <w:bookmarkStart w:id="35553" w:name="_ETM_Q88_578532"/>
      <w:bookmarkEnd w:id="35553"/>
      <w:r>
        <w:rPr>
          <w:rFonts w:hint="cs"/>
          <w:rtl/>
        </w:rPr>
        <w:t xml:space="preserve">יש הבדל בין לפיד </w:t>
      </w:r>
      <w:bookmarkStart w:id="35554" w:name="_ETM_Q88_578292"/>
      <w:bookmarkEnd w:id="35554"/>
      <w:r>
        <w:rPr>
          <w:rFonts w:hint="cs"/>
          <w:rtl/>
        </w:rPr>
        <w:t>המופקר לראש הממשלה.</w:t>
      </w:r>
      <w:bookmarkStart w:id="35555" w:name="_ETM_Q88_579632"/>
      <w:bookmarkStart w:id="35556" w:name="_ETM_Q88_579782"/>
      <w:bookmarkEnd w:id="35555"/>
      <w:bookmarkEnd w:id="35556"/>
    </w:p>
    <w:p w:rsidR="00EA1761" w:rsidRDefault="00EA1761" w:rsidP="000936C0">
      <w:pPr>
        <w:rPr>
          <w:rtl/>
        </w:rPr>
      </w:pPr>
      <w:bookmarkStart w:id="35557" w:name="_ETM_Q88_579768"/>
      <w:bookmarkStart w:id="35558" w:name="_ETM_Q88_577722"/>
      <w:bookmarkEnd w:id="35557"/>
      <w:bookmarkEnd w:id="35558"/>
    </w:p>
    <w:p w:rsidR="00EA1761" w:rsidRDefault="00EA1761" w:rsidP="000936C0">
      <w:pPr>
        <w:pStyle w:val="-"/>
        <w:keepNext/>
        <w:rPr>
          <w:rtl/>
        </w:rPr>
      </w:pPr>
      <w:r w:rsidRPr="00C32C84">
        <w:rPr>
          <w:rStyle w:val="TagStyle"/>
          <w:rtl/>
        </w:rPr>
        <w:t xml:space="preserve"> &lt;&lt; דובר_המשך &gt;&gt; </w:t>
      </w:r>
      <w:r>
        <w:rPr>
          <w:rtl/>
        </w:rPr>
        <w:t>רון כץ (יש עתיד):</w:t>
      </w:r>
      <w:r w:rsidRPr="00C32C84">
        <w:rPr>
          <w:rStyle w:val="TagStyle"/>
          <w:rtl/>
        </w:rPr>
        <w:t xml:space="preserve"> &lt;&lt; דובר_המשך &gt;&gt;</w:t>
      </w:r>
      <w:r>
        <w:rPr>
          <w:rtl/>
        </w:rPr>
        <w:t xml:space="preserve">   </w:t>
      </w:r>
    </w:p>
    <w:p w:rsidR="00EA1761" w:rsidRDefault="00EA1761" w:rsidP="000936C0">
      <w:pPr>
        <w:rPr>
          <w:rtl/>
        </w:rPr>
      </w:pPr>
    </w:p>
    <w:p w:rsidR="00EA1761" w:rsidRDefault="00EA1761" w:rsidP="000936C0">
      <w:pPr>
        <w:rPr>
          <w:rtl/>
        </w:rPr>
      </w:pPr>
      <w:bookmarkStart w:id="35559" w:name="_ETM_Q88_584162"/>
      <w:bookmarkStart w:id="35560" w:name="_ETM_Q88_578912"/>
      <w:bookmarkEnd w:id="35559"/>
      <w:bookmarkEnd w:id="35560"/>
      <w:r>
        <w:rPr>
          <w:rFonts w:hint="cs"/>
          <w:rtl/>
        </w:rPr>
        <w:t xml:space="preserve">אם </w:t>
      </w:r>
      <w:bookmarkStart w:id="35561" w:name="_ETM_Q88_581642"/>
      <w:bookmarkEnd w:id="35561"/>
      <w:r>
        <w:rPr>
          <w:rFonts w:hint="cs"/>
          <w:rtl/>
        </w:rPr>
        <w:t>היית אדם הגון, היית אומר את האמת</w:t>
      </w:r>
      <w:bookmarkStart w:id="35562" w:name="_ETM_Q88_582462"/>
      <w:bookmarkEnd w:id="35562"/>
      <w:r>
        <w:rPr>
          <w:rFonts w:hint="cs"/>
          <w:rtl/>
        </w:rPr>
        <w:t>: א</w:t>
      </w:r>
      <w:bookmarkStart w:id="35563" w:name="_ETM_Q88_583968"/>
      <w:bookmarkEnd w:id="35563"/>
      <w:r>
        <w:rPr>
          <w:rFonts w:hint="cs"/>
          <w:rtl/>
        </w:rPr>
        <w:t>ם לפיד היה ראש ממשלה ב-7 באוקטובר</w:t>
      </w:r>
      <w:bookmarkStart w:id="35564" w:name="_ETM_Q88_586232"/>
      <w:bookmarkEnd w:id="35564"/>
      <w:r>
        <w:rPr>
          <w:rFonts w:hint="cs"/>
          <w:rtl/>
        </w:rPr>
        <w:t xml:space="preserve">, היית דורש שהוא </w:t>
      </w:r>
      <w:bookmarkStart w:id="35565" w:name="_ETM_Q88_590417"/>
      <w:bookmarkStart w:id="35566" w:name="_ETM_Q88_585702"/>
      <w:bookmarkEnd w:id="35565"/>
      <w:bookmarkEnd w:id="35566"/>
      <w:r>
        <w:rPr>
          <w:rFonts w:hint="cs"/>
          <w:rtl/>
        </w:rPr>
        <w:t>יתפטר.</w:t>
      </w:r>
      <w:bookmarkStart w:id="35567" w:name="_ETM_Q88_587380"/>
      <w:bookmarkEnd w:id="35567"/>
    </w:p>
    <w:p w:rsidR="00EA1761" w:rsidRDefault="00EA1761" w:rsidP="000936C0">
      <w:pPr>
        <w:rPr>
          <w:rtl/>
        </w:rPr>
      </w:pPr>
      <w:bookmarkStart w:id="35568" w:name="_ETM_Q88_587479"/>
      <w:bookmarkEnd w:id="35568"/>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כי הוא מופקר</w:t>
      </w:r>
      <w:bookmarkStart w:id="35569" w:name="_ETM_Q88_585742"/>
      <w:bookmarkEnd w:id="35569"/>
      <w:r>
        <w:rPr>
          <w:rFonts w:hint="cs"/>
          <w:rtl/>
        </w:rPr>
        <w:t>.</w:t>
      </w:r>
    </w:p>
    <w:p w:rsidR="00EA1761" w:rsidRDefault="00EA1761" w:rsidP="000936C0">
      <w:pPr>
        <w:rPr>
          <w:rtl/>
        </w:rPr>
      </w:pPr>
      <w:bookmarkStart w:id="35570" w:name="_ETM_Q88_586469"/>
      <w:bookmarkStart w:id="35571" w:name="_ETM_Q88_586559"/>
      <w:bookmarkEnd w:id="35570"/>
      <w:bookmarkEnd w:id="35571"/>
    </w:p>
    <w:p w:rsidR="00EA1761" w:rsidRDefault="00EA1761" w:rsidP="000936C0">
      <w:pPr>
        <w:pStyle w:val="-"/>
        <w:keepNext/>
        <w:rPr>
          <w:rtl/>
        </w:rPr>
      </w:pPr>
      <w:bookmarkStart w:id="35572" w:name="ET_speakercontinue_6151_46"/>
      <w:r w:rsidRPr="00C32C84">
        <w:rPr>
          <w:rStyle w:val="TagStyle"/>
          <w:rtl/>
        </w:rPr>
        <w:t xml:space="preserve"> &lt;&lt; דובר_המשך &gt;&gt; </w:t>
      </w:r>
      <w:r>
        <w:rPr>
          <w:rtl/>
        </w:rPr>
        <w:t>רון כץ (יש עתיד):</w:t>
      </w:r>
      <w:r w:rsidRPr="00C32C84">
        <w:rPr>
          <w:rStyle w:val="TagStyle"/>
          <w:rtl/>
        </w:rPr>
        <w:t xml:space="preserve"> &lt;&lt; דובר_המשך &gt;&gt;</w:t>
      </w:r>
      <w:r>
        <w:rPr>
          <w:rtl/>
        </w:rPr>
        <w:t xml:space="preserve">   </w:t>
      </w:r>
      <w:bookmarkEnd w:id="35572"/>
    </w:p>
    <w:p w:rsidR="00EA1761" w:rsidRDefault="00EA1761" w:rsidP="000936C0">
      <w:pPr>
        <w:pStyle w:val="KeepWithNext"/>
        <w:rPr>
          <w:rtl/>
        </w:rPr>
      </w:pPr>
    </w:p>
    <w:p w:rsidR="00EA1761" w:rsidRDefault="00EA1761" w:rsidP="000936C0">
      <w:pPr>
        <w:rPr>
          <w:rtl/>
        </w:rPr>
      </w:pPr>
      <w:bookmarkStart w:id="35573" w:name="_ETM_Q88_590939"/>
      <w:bookmarkEnd w:id="35573"/>
      <w:r>
        <w:rPr>
          <w:rFonts w:hint="cs"/>
          <w:rtl/>
        </w:rPr>
        <w:t xml:space="preserve">היית דורש </w:t>
      </w:r>
      <w:bookmarkStart w:id="35574" w:name="_ETM_Q88_588632"/>
      <w:bookmarkEnd w:id="35574"/>
      <w:r>
        <w:rPr>
          <w:rFonts w:hint="cs"/>
          <w:rtl/>
        </w:rPr>
        <w:t xml:space="preserve">שהוא יתפטר. </w:t>
      </w:r>
      <w:bookmarkStart w:id="35575" w:name="_ETM_Q88_592109"/>
      <w:bookmarkStart w:id="35576" w:name="_ETM_Q88_589282"/>
      <w:bookmarkEnd w:id="35575"/>
      <w:bookmarkEnd w:id="35576"/>
      <w:r>
        <w:rPr>
          <w:rtl/>
        </w:rPr>
        <w:t xml:space="preserve">אתה </w:t>
      </w:r>
      <w:bookmarkStart w:id="35577" w:name="_ETM_Q88_592350"/>
      <w:bookmarkEnd w:id="35577"/>
      <w:r>
        <w:rPr>
          <w:rtl/>
        </w:rPr>
        <w:t xml:space="preserve">יכול </w:t>
      </w:r>
      <w:bookmarkStart w:id="35578" w:name="_ETM_Q88_592589"/>
      <w:bookmarkEnd w:id="35578"/>
      <w:r>
        <w:rPr>
          <w:rtl/>
        </w:rPr>
        <w:t xml:space="preserve">להגיד </w:t>
      </w:r>
      <w:bookmarkStart w:id="35579" w:name="_ETM_Q88_592890"/>
      <w:bookmarkEnd w:id="35579"/>
      <w:r>
        <w:rPr>
          <w:rtl/>
        </w:rPr>
        <w:t xml:space="preserve">את </w:t>
      </w:r>
      <w:bookmarkStart w:id="35580" w:name="_ETM_Q88_592979"/>
      <w:bookmarkEnd w:id="35580"/>
      <w:r>
        <w:rPr>
          <w:rtl/>
        </w:rPr>
        <w:t>זה</w:t>
      </w:r>
      <w:r>
        <w:rPr>
          <w:rFonts w:hint="cs"/>
          <w:rtl/>
        </w:rPr>
        <w:t>.</w:t>
      </w:r>
      <w:r>
        <w:rPr>
          <w:rtl/>
        </w:rPr>
        <w:t xml:space="preserve"> </w:t>
      </w:r>
      <w:bookmarkStart w:id="35581" w:name="_ETM_Q88_593100"/>
      <w:bookmarkEnd w:id="35581"/>
      <w:r>
        <w:rPr>
          <w:rtl/>
        </w:rPr>
        <w:t>מה</w:t>
      </w:r>
      <w:r>
        <w:rPr>
          <w:rFonts w:hint="cs"/>
          <w:rtl/>
        </w:rPr>
        <w:t>,</w:t>
      </w:r>
      <w:r>
        <w:rPr>
          <w:rtl/>
        </w:rPr>
        <w:t xml:space="preserve"> </w:t>
      </w:r>
      <w:bookmarkStart w:id="35582" w:name="_ETM_Q88_593249"/>
      <w:bookmarkEnd w:id="35582"/>
      <w:r>
        <w:rPr>
          <w:rtl/>
        </w:rPr>
        <w:t xml:space="preserve">אתה </w:t>
      </w:r>
      <w:bookmarkStart w:id="35583" w:name="_ETM_Q88_593369"/>
      <w:bookmarkEnd w:id="35583"/>
      <w:r>
        <w:rPr>
          <w:rtl/>
        </w:rPr>
        <w:t xml:space="preserve">מתבייש </w:t>
      </w:r>
      <w:bookmarkStart w:id="35584" w:name="_ETM_Q88_593789"/>
      <w:bookmarkEnd w:id="35584"/>
      <w:r>
        <w:rPr>
          <w:rtl/>
        </w:rPr>
        <w:t>בזה</w:t>
      </w:r>
      <w:r>
        <w:rPr>
          <w:rFonts w:hint="cs"/>
          <w:rtl/>
        </w:rPr>
        <w:t>?</w:t>
      </w:r>
      <w:bookmarkStart w:id="35585" w:name="_ETM_Q88_594210"/>
      <w:bookmarkEnd w:id="35585"/>
    </w:p>
    <w:p w:rsidR="00EA1761" w:rsidRDefault="00EA1761" w:rsidP="000936C0">
      <w:pPr>
        <w:rPr>
          <w:rtl/>
        </w:rPr>
      </w:pPr>
      <w:bookmarkStart w:id="35586" w:name="_ETM_Q88_592142"/>
      <w:bookmarkEnd w:id="35586"/>
    </w:p>
    <w:p w:rsidR="00EA1761" w:rsidRDefault="00EA1761" w:rsidP="000936C0">
      <w:pPr>
        <w:pStyle w:val="af6"/>
        <w:keepNext/>
        <w:rPr>
          <w:rtl/>
        </w:rPr>
      </w:pPr>
      <w:r w:rsidRPr="00C32C84">
        <w:rPr>
          <w:rStyle w:val="TagStyle"/>
          <w:rtl/>
        </w:rPr>
        <w:lastRenderedPageBreak/>
        <w:t xml:space="preserve"> &lt;&lt; יור &gt;&gt; </w:t>
      </w:r>
      <w:r>
        <w:rPr>
          <w:rtl/>
        </w:rPr>
        <w:t>היו"ר ארז מלול:</w:t>
      </w:r>
      <w:r w:rsidRPr="00C32C84">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5587" w:name="_ETM_Q88_592984"/>
      <w:bookmarkEnd w:id="35587"/>
      <w:r>
        <w:rPr>
          <w:rFonts w:hint="cs"/>
          <w:rtl/>
        </w:rPr>
        <w:t>בתור אופוזיציה</w:t>
      </w:r>
      <w:bookmarkStart w:id="35588" w:name="_ETM_Q88_592232"/>
      <w:bookmarkStart w:id="35589" w:name="_ETM_Q88_593252"/>
      <w:bookmarkEnd w:id="35588"/>
      <w:bookmarkEnd w:id="35589"/>
      <w:r>
        <w:rPr>
          <w:rFonts w:hint="cs"/>
          <w:rtl/>
        </w:rPr>
        <w:t xml:space="preserve">, תמיד, זה </w:t>
      </w:r>
      <w:bookmarkStart w:id="35590" w:name="_ETM_Q88_596429"/>
      <w:bookmarkEnd w:id="35590"/>
      <w:r>
        <w:rPr>
          <w:rFonts w:hint="cs"/>
          <w:rtl/>
        </w:rPr>
        <w:t>לא קשור</w:t>
      </w:r>
      <w:bookmarkStart w:id="35591" w:name="_ETM_Q88_593162"/>
      <w:bookmarkEnd w:id="35591"/>
      <w:r>
        <w:rPr>
          <w:rFonts w:hint="cs"/>
          <w:rtl/>
        </w:rPr>
        <w:t>.</w:t>
      </w:r>
      <w:bookmarkStart w:id="35592" w:name="_ETM_Q88_593707"/>
      <w:bookmarkEnd w:id="35592"/>
    </w:p>
    <w:p w:rsidR="00EA1761" w:rsidRDefault="00EA1761" w:rsidP="000936C0">
      <w:pPr>
        <w:rPr>
          <w:rtl/>
        </w:rPr>
      </w:pPr>
      <w:bookmarkStart w:id="35593" w:name="_ETM_Q88_593808"/>
      <w:bookmarkEnd w:id="35593"/>
    </w:p>
    <w:p w:rsidR="00EA1761" w:rsidRDefault="00EA1761" w:rsidP="000936C0">
      <w:pPr>
        <w:pStyle w:val="-"/>
        <w:keepNext/>
        <w:rPr>
          <w:rtl/>
        </w:rPr>
      </w:pPr>
      <w:r w:rsidRPr="00C32C84">
        <w:rPr>
          <w:rStyle w:val="TagStyle"/>
          <w:rtl/>
        </w:rPr>
        <w:t xml:space="preserve"> &lt;&lt; דובר_המשך &gt;&gt; </w:t>
      </w:r>
      <w:r>
        <w:rPr>
          <w:rtl/>
        </w:rPr>
        <w:t>רון כץ (יש עתיד):</w:t>
      </w:r>
      <w:r w:rsidRPr="00C32C84">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5594" w:name="_ETM_Q88_595073"/>
      <w:bookmarkEnd w:id="35594"/>
      <w:r>
        <w:rPr>
          <w:rFonts w:hint="cs"/>
          <w:rtl/>
        </w:rPr>
        <w:t xml:space="preserve">מה זה בתור </w:t>
      </w:r>
      <w:bookmarkStart w:id="35595" w:name="_ETM_Q88_593372"/>
      <w:bookmarkEnd w:id="35595"/>
      <w:r>
        <w:rPr>
          <w:rFonts w:hint="cs"/>
          <w:rtl/>
        </w:rPr>
        <w:t>אופוזיציה? אתה יודע מה הם</w:t>
      </w:r>
      <w:bookmarkStart w:id="35596" w:name="_ETM_Q88_598535"/>
      <w:bookmarkEnd w:id="35596"/>
      <w:r>
        <w:rPr>
          <w:rFonts w:hint="cs"/>
          <w:rtl/>
        </w:rPr>
        <w:t xml:space="preserve"> </w:t>
      </w:r>
      <w:bookmarkStart w:id="35597" w:name="_ETM_Q88_593792"/>
      <w:bookmarkEnd w:id="35597"/>
      <w:r>
        <w:rPr>
          <w:rFonts w:hint="cs"/>
          <w:rtl/>
        </w:rPr>
        <w:t xml:space="preserve">היו עושים ללפיד אם הוא היה </w:t>
      </w:r>
      <w:bookmarkStart w:id="35598" w:name="_ETM_Q88_597214"/>
      <w:bookmarkEnd w:id="35598"/>
      <w:r>
        <w:rPr>
          <w:rFonts w:hint="cs"/>
          <w:rtl/>
        </w:rPr>
        <w:t>ב-7 באוקטובר ראש ממשלה?</w:t>
      </w:r>
      <w:bookmarkStart w:id="35599" w:name="_ETM_Q88_599419"/>
      <w:bookmarkEnd w:id="35599"/>
      <w:r>
        <w:rPr>
          <w:rtl/>
        </w:rPr>
        <w:t xml:space="preserve"> </w:t>
      </w:r>
      <w:bookmarkStart w:id="35600" w:name="_ETM_Q88_600179"/>
      <w:bookmarkEnd w:id="35600"/>
      <w:r>
        <w:rPr>
          <w:rtl/>
        </w:rPr>
        <w:t xml:space="preserve">אבל </w:t>
      </w:r>
      <w:bookmarkStart w:id="35601" w:name="_ETM_Q88_600569"/>
      <w:bookmarkEnd w:id="35601"/>
      <w:r>
        <w:rPr>
          <w:rtl/>
        </w:rPr>
        <w:t>לא</w:t>
      </w:r>
      <w:r>
        <w:rPr>
          <w:rFonts w:hint="cs"/>
          <w:rtl/>
        </w:rPr>
        <w:t>,</w:t>
      </w:r>
      <w:r>
        <w:rPr>
          <w:rtl/>
        </w:rPr>
        <w:t xml:space="preserve"> </w:t>
      </w:r>
      <w:bookmarkStart w:id="35602" w:name="_ETM_Q88_601289"/>
      <w:bookmarkEnd w:id="35602"/>
      <w:r>
        <w:rPr>
          <w:rFonts w:hint="cs"/>
          <w:rtl/>
        </w:rPr>
        <w:t>כ</w:t>
      </w:r>
      <w:r>
        <w:rPr>
          <w:rtl/>
        </w:rPr>
        <w:t xml:space="preserve">שזה </w:t>
      </w:r>
      <w:bookmarkStart w:id="35603" w:name="_ETM_Q88_601709"/>
      <w:bookmarkEnd w:id="35603"/>
      <w:r>
        <w:rPr>
          <w:rtl/>
        </w:rPr>
        <w:t xml:space="preserve">ביבי </w:t>
      </w:r>
      <w:bookmarkStart w:id="35604" w:name="_ETM_Q88_602960"/>
      <w:bookmarkEnd w:id="35604"/>
      <w:r>
        <w:rPr>
          <w:rtl/>
        </w:rPr>
        <w:t>הכ</w:t>
      </w:r>
      <w:r>
        <w:rPr>
          <w:rFonts w:hint="cs"/>
          <w:rtl/>
        </w:rPr>
        <w:t>ו</w:t>
      </w:r>
      <w:bookmarkStart w:id="35605" w:name="_ETM_Q88_601605"/>
      <w:bookmarkEnd w:id="35605"/>
      <w:r>
        <w:rPr>
          <w:rtl/>
        </w:rPr>
        <w:t xml:space="preserve">ל </w:t>
      </w:r>
      <w:bookmarkStart w:id="35606" w:name="_ETM_Q88_603409"/>
      <w:bookmarkEnd w:id="35606"/>
      <w:r>
        <w:rPr>
          <w:rtl/>
        </w:rPr>
        <w:t>מדהים</w:t>
      </w:r>
      <w:r>
        <w:rPr>
          <w:rFonts w:hint="cs"/>
          <w:rtl/>
        </w:rPr>
        <w:t>,</w:t>
      </w:r>
      <w:bookmarkStart w:id="35607" w:name="_ETM_Q88_604070"/>
      <w:bookmarkEnd w:id="35607"/>
      <w:r>
        <w:rPr>
          <w:rtl/>
        </w:rPr>
        <w:t xml:space="preserve"> </w:t>
      </w:r>
      <w:bookmarkStart w:id="35608" w:name="_ETM_Q88_604549"/>
      <w:bookmarkEnd w:id="35608"/>
      <w:r>
        <w:rPr>
          <w:rtl/>
        </w:rPr>
        <w:t xml:space="preserve">כולם </w:t>
      </w:r>
      <w:bookmarkStart w:id="35609" w:name="_ETM_Q88_604969"/>
      <w:bookmarkEnd w:id="35609"/>
      <w:r>
        <w:rPr>
          <w:rtl/>
        </w:rPr>
        <w:t>אשמים</w:t>
      </w:r>
      <w:r>
        <w:rPr>
          <w:rFonts w:hint="cs"/>
          <w:rtl/>
        </w:rPr>
        <w:t>.</w:t>
      </w:r>
      <w:bookmarkStart w:id="35610" w:name="_ETM_Q88_605779"/>
      <w:bookmarkEnd w:id="35610"/>
    </w:p>
    <w:p w:rsidR="00EA1761" w:rsidRDefault="00EA1761" w:rsidP="000936C0">
      <w:pPr>
        <w:rPr>
          <w:rtl/>
        </w:rPr>
      </w:pPr>
      <w:bookmarkStart w:id="35611" w:name="_ETM_Q88_602343"/>
      <w:bookmarkEnd w:id="35611"/>
    </w:p>
    <w:p w:rsidR="00EA1761" w:rsidRDefault="00EA1761" w:rsidP="000936C0">
      <w:pPr>
        <w:pStyle w:val="af6"/>
        <w:keepNext/>
        <w:rPr>
          <w:rtl/>
        </w:rPr>
      </w:pPr>
      <w:r w:rsidRPr="00C32C84">
        <w:rPr>
          <w:rStyle w:val="TagStyle"/>
          <w:rtl/>
        </w:rPr>
        <w:t xml:space="preserve"> &lt;&lt; יור &gt;&gt; </w:t>
      </w:r>
      <w:r>
        <w:rPr>
          <w:rtl/>
        </w:rPr>
        <w:t>היו"ר ארז מלול:</w:t>
      </w:r>
      <w:r w:rsidRPr="00C32C84">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5612" w:name="_ETM_Q88_603466"/>
      <w:bookmarkEnd w:id="35612"/>
      <w:r>
        <w:rPr>
          <w:rFonts w:hint="cs"/>
          <w:rtl/>
        </w:rPr>
        <w:t xml:space="preserve">עזוב </w:t>
      </w:r>
      <w:bookmarkStart w:id="35613" w:name="_ETM_Q88_605113"/>
      <w:bookmarkEnd w:id="35613"/>
      <w:r>
        <w:rPr>
          <w:rFonts w:hint="cs"/>
          <w:rtl/>
        </w:rPr>
        <w:t>מה עושים</w:t>
      </w:r>
      <w:bookmarkStart w:id="35614" w:name="_ETM_Q88_601355"/>
      <w:bookmarkEnd w:id="35614"/>
      <w:r>
        <w:rPr>
          <w:rFonts w:hint="cs"/>
          <w:rtl/>
        </w:rPr>
        <w:t>.</w:t>
      </w:r>
      <w:bookmarkStart w:id="35615" w:name="_ETM_Q88_606229"/>
      <w:bookmarkStart w:id="35616" w:name="_ETM_Q88_605286"/>
      <w:bookmarkEnd w:id="35615"/>
      <w:bookmarkEnd w:id="35616"/>
      <w:r>
        <w:rPr>
          <w:rFonts w:hint="cs"/>
          <w:rtl/>
        </w:rPr>
        <w:t xml:space="preserve"> </w:t>
      </w:r>
      <w:bookmarkStart w:id="35617" w:name="_ETM_Q88_605355"/>
      <w:bookmarkEnd w:id="35617"/>
      <w:r>
        <w:rPr>
          <w:rFonts w:hint="cs"/>
          <w:rtl/>
        </w:rPr>
        <w:t xml:space="preserve">איך אתה מסביר </w:t>
      </w:r>
      <w:bookmarkStart w:id="35618" w:name="_ETM_Q88_603218"/>
      <w:bookmarkEnd w:id="35618"/>
      <w:r>
        <w:rPr>
          <w:rFonts w:hint="cs"/>
          <w:rtl/>
        </w:rPr>
        <w:t>את זה שהוא</w:t>
      </w:r>
      <w:bookmarkStart w:id="35619" w:name="_ETM_Q88_603286"/>
      <w:bookmarkEnd w:id="35619"/>
      <w:r>
        <w:rPr>
          <w:rtl/>
        </w:rPr>
        <w:t xml:space="preserve"> </w:t>
      </w:r>
      <w:bookmarkStart w:id="35620" w:name="_ETM_Q88_606380"/>
      <w:bookmarkEnd w:id="35620"/>
      <w:r>
        <w:rPr>
          <w:rtl/>
        </w:rPr>
        <w:t xml:space="preserve">מביא </w:t>
      </w:r>
      <w:bookmarkStart w:id="35621" w:name="_ETM_Q88_606649"/>
      <w:bookmarkEnd w:id="35621"/>
      <w:r>
        <w:rPr>
          <w:rtl/>
        </w:rPr>
        <w:t xml:space="preserve">בסקר </w:t>
      </w:r>
      <w:bookmarkStart w:id="35622" w:name="_ETM_Q88_607250"/>
      <w:bookmarkEnd w:id="35622"/>
      <w:r>
        <w:rPr>
          <w:rtl/>
        </w:rPr>
        <w:t xml:space="preserve">הכי </w:t>
      </w:r>
      <w:bookmarkStart w:id="35623" w:name="_ETM_Q88_607549"/>
      <w:bookmarkEnd w:id="35623"/>
      <w:r>
        <w:rPr>
          <w:rtl/>
        </w:rPr>
        <w:t>גרוע</w:t>
      </w:r>
      <w:r>
        <w:rPr>
          <w:rFonts w:hint="cs"/>
          <w:rtl/>
        </w:rPr>
        <w:t xml:space="preserve"> 30</w:t>
      </w:r>
      <w:bookmarkStart w:id="35624" w:name="_ETM_Q88_607013"/>
      <w:bookmarkStart w:id="35625" w:name="_ETM_Q88_607904"/>
      <w:bookmarkEnd w:id="35624"/>
      <w:bookmarkEnd w:id="35625"/>
      <w:r>
        <w:rPr>
          <w:rFonts w:hint="cs"/>
          <w:rtl/>
        </w:rPr>
        <w:t xml:space="preserve"> - - -</w:t>
      </w:r>
      <w:bookmarkStart w:id="35626" w:name="_ETM_Q88_608815"/>
      <w:bookmarkEnd w:id="35626"/>
    </w:p>
    <w:p w:rsidR="00EA1761" w:rsidRDefault="00EA1761" w:rsidP="000936C0">
      <w:pPr>
        <w:rPr>
          <w:rtl/>
        </w:rPr>
      </w:pPr>
      <w:bookmarkStart w:id="35627" w:name="_ETM_Q88_608921"/>
      <w:bookmarkEnd w:id="35627"/>
    </w:p>
    <w:p w:rsidR="00EA1761" w:rsidRDefault="00EA1761" w:rsidP="000936C0">
      <w:pPr>
        <w:pStyle w:val="-"/>
        <w:keepNext/>
        <w:rPr>
          <w:rtl/>
        </w:rPr>
      </w:pPr>
      <w:r w:rsidRPr="00C32C84">
        <w:rPr>
          <w:rStyle w:val="TagStyle"/>
          <w:rtl/>
        </w:rPr>
        <w:t xml:space="preserve"> &lt;&lt; דובר_המשך &gt;&gt; </w:t>
      </w:r>
      <w:r>
        <w:rPr>
          <w:rtl/>
        </w:rPr>
        <w:t>רון כץ (יש עתיד):</w:t>
      </w:r>
      <w:r w:rsidRPr="00C32C84">
        <w:rPr>
          <w:rStyle w:val="TagStyle"/>
          <w:rtl/>
        </w:rPr>
        <w:t xml:space="preserve"> &lt;&lt; דובר_המשך &gt;&gt;</w:t>
      </w:r>
      <w:r>
        <w:rPr>
          <w:rtl/>
        </w:rPr>
        <w:t xml:space="preserve">   </w:t>
      </w:r>
    </w:p>
    <w:p w:rsidR="00EA1761" w:rsidRDefault="00EA1761" w:rsidP="000936C0">
      <w:pPr>
        <w:pStyle w:val="KeepWithNext"/>
        <w:rPr>
          <w:rtl/>
        </w:rPr>
      </w:pPr>
    </w:p>
    <w:p w:rsidR="0043152A" w:rsidRDefault="00EA1761" w:rsidP="0043152A">
      <w:pPr>
        <w:rPr>
          <w:rtl/>
        </w:rPr>
      </w:pPr>
      <w:bookmarkStart w:id="35628" w:name="_ETM_Q88_614311"/>
      <w:bookmarkStart w:id="35629" w:name="_ETM_Q88_608983"/>
      <w:bookmarkStart w:id="35630" w:name="_ETM_Q88_609069"/>
      <w:bookmarkStart w:id="35631" w:name="_ETM_Q88_609410"/>
      <w:bookmarkStart w:id="35632" w:name="_ETM_Q88_609733"/>
      <w:bookmarkEnd w:id="35628"/>
      <w:bookmarkEnd w:id="35629"/>
      <w:bookmarkEnd w:id="35630"/>
      <w:bookmarkEnd w:id="35631"/>
      <w:bookmarkEnd w:id="35632"/>
      <w:r>
        <w:rPr>
          <w:rtl/>
        </w:rPr>
        <w:t xml:space="preserve">בשום </w:t>
      </w:r>
      <w:bookmarkStart w:id="35633" w:name="_ETM_Q88_610220"/>
      <w:bookmarkStart w:id="35634" w:name="_ETM_Q88_610490"/>
      <w:bookmarkEnd w:id="35633"/>
      <w:bookmarkEnd w:id="35634"/>
      <w:r>
        <w:rPr>
          <w:rFonts w:hint="cs"/>
          <w:rtl/>
        </w:rPr>
        <w:t>סקר, ארז,</w:t>
      </w:r>
      <w:bookmarkStart w:id="35635" w:name="_ETM_Q88_606264"/>
      <w:bookmarkEnd w:id="35635"/>
      <w:r>
        <w:rPr>
          <w:rtl/>
        </w:rPr>
        <w:t xml:space="preserve"> </w:t>
      </w:r>
      <w:bookmarkStart w:id="35636" w:name="_ETM_Q88_610640"/>
      <w:bookmarkEnd w:id="35636"/>
      <w:r>
        <w:rPr>
          <w:rtl/>
        </w:rPr>
        <w:t xml:space="preserve">אין </w:t>
      </w:r>
      <w:bookmarkStart w:id="35637" w:name="_ETM_Q88_610790"/>
      <w:bookmarkEnd w:id="35637"/>
      <w:r>
        <w:rPr>
          <w:rtl/>
        </w:rPr>
        <w:t>ממשלה</w:t>
      </w:r>
      <w:r>
        <w:rPr>
          <w:rFonts w:hint="cs"/>
          <w:rtl/>
        </w:rPr>
        <w:t>.</w:t>
      </w:r>
      <w:bookmarkStart w:id="35638" w:name="_ETM_Q88_611240"/>
      <w:bookmarkEnd w:id="35638"/>
      <w:r w:rsidR="0043152A">
        <w:rPr>
          <w:rFonts w:hint="cs"/>
          <w:rtl/>
        </w:rPr>
        <w:t xml:space="preserve"> </w:t>
      </w:r>
      <w:r w:rsidR="0043152A">
        <w:rPr>
          <w:rtl/>
        </w:rPr>
        <w:t xml:space="preserve">אין </w:t>
      </w:r>
      <w:r w:rsidR="0043152A">
        <w:rPr>
          <w:rFonts w:hint="cs"/>
          <w:rtl/>
        </w:rPr>
        <w:t>קואליציה בשום סקר.</w:t>
      </w:r>
    </w:p>
    <w:p w:rsidR="00EA1761" w:rsidRDefault="00EA1761" w:rsidP="000936C0">
      <w:pPr>
        <w:rPr>
          <w:rtl/>
        </w:rPr>
      </w:pPr>
      <w:bookmarkStart w:id="35639" w:name="_ETM_Q88_608952"/>
      <w:bookmarkStart w:id="35640" w:name="_ETM_Q88_609027"/>
      <w:bookmarkEnd w:id="35639"/>
      <w:bookmarkEnd w:id="35640"/>
    </w:p>
    <w:p w:rsidR="00EA1761" w:rsidRDefault="00EA1761" w:rsidP="000936C0">
      <w:pPr>
        <w:pStyle w:val="af6"/>
        <w:keepNext/>
        <w:rPr>
          <w:rtl/>
        </w:rPr>
      </w:pPr>
      <w:r w:rsidRPr="00C32C84">
        <w:rPr>
          <w:rStyle w:val="TagStyle"/>
          <w:rtl/>
        </w:rPr>
        <w:t xml:space="preserve"> &lt;&lt; יור &gt;&gt; </w:t>
      </w:r>
      <w:r>
        <w:rPr>
          <w:rtl/>
        </w:rPr>
        <w:t>היו"ר ארז מלול:</w:t>
      </w:r>
      <w:r w:rsidRPr="00C32C84">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43152A">
      <w:pPr>
        <w:rPr>
          <w:rtl/>
        </w:rPr>
      </w:pPr>
      <w:bookmarkStart w:id="35641" w:name="_ETM_Q88_610751"/>
      <w:bookmarkStart w:id="35642" w:name="_ETM_Q88_609175"/>
      <w:bookmarkStart w:id="35643" w:name="_ETM_Q88_609250"/>
      <w:bookmarkEnd w:id="35641"/>
      <w:bookmarkEnd w:id="35642"/>
      <w:bookmarkEnd w:id="35643"/>
      <w:r>
        <w:rPr>
          <w:rtl/>
        </w:rPr>
        <w:t xml:space="preserve">עזוב </w:t>
      </w:r>
      <w:bookmarkStart w:id="35644" w:name="_ETM_Q88_611570"/>
      <w:bookmarkEnd w:id="35644"/>
      <w:r>
        <w:rPr>
          <w:rtl/>
        </w:rPr>
        <w:t>ממשלה</w:t>
      </w:r>
      <w:r>
        <w:rPr>
          <w:rFonts w:hint="cs"/>
          <w:rtl/>
        </w:rPr>
        <w:t xml:space="preserve"> או לא.</w:t>
      </w:r>
      <w:bookmarkStart w:id="35645" w:name="_ETM_Q88_609378"/>
      <w:bookmarkStart w:id="35646" w:name="_ETM_Q88_612110"/>
      <w:bookmarkEnd w:id="35645"/>
      <w:bookmarkEnd w:id="35646"/>
      <w:r w:rsidR="0043152A">
        <w:rPr>
          <w:rFonts w:hint="cs"/>
          <w:rtl/>
        </w:rPr>
        <w:t xml:space="preserve"> </w:t>
      </w:r>
      <w:bookmarkStart w:id="35647" w:name="_ETM_Q88_609811"/>
      <w:bookmarkStart w:id="35648" w:name="_ETM_Q88_609899"/>
      <w:bookmarkStart w:id="35649" w:name="_ETM_Q88_610861"/>
      <w:bookmarkStart w:id="35650" w:name="_ETM_Q88_609755"/>
      <w:bookmarkStart w:id="35651" w:name="_ETM_Q88_609804"/>
      <w:bookmarkStart w:id="35652" w:name="_ETM_Q88_609856"/>
      <w:bookmarkStart w:id="35653" w:name="_ETM_Q88_612890"/>
      <w:bookmarkStart w:id="35654" w:name="_ETM_Q88_613310"/>
      <w:bookmarkStart w:id="35655" w:name="_ETM_Q88_613820"/>
      <w:bookmarkEnd w:id="35647"/>
      <w:bookmarkEnd w:id="35648"/>
      <w:bookmarkEnd w:id="35649"/>
      <w:bookmarkEnd w:id="35650"/>
      <w:bookmarkEnd w:id="35651"/>
      <w:bookmarkEnd w:id="35652"/>
      <w:bookmarkEnd w:id="35653"/>
      <w:bookmarkEnd w:id="35654"/>
      <w:bookmarkEnd w:id="35655"/>
      <w:r>
        <w:rPr>
          <w:rtl/>
        </w:rPr>
        <w:t xml:space="preserve">דיברת </w:t>
      </w:r>
      <w:bookmarkStart w:id="35656" w:name="_ETM_Q88_614270"/>
      <w:bookmarkEnd w:id="35656"/>
      <w:r>
        <w:rPr>
          <w:rtl/>
        </w:rPr>
        <w:t xml:space="preserve">על </w:t>
      </w:r>
      <w:bookmarkStart w:id="35657" w:name="_ETM_Q88_614360"/>
      <w:bookmarkEnd w:id="35657"/>
      <w:r>
        <w:rPr>
          <w:rtl/>
        </w:rPr>
        <w:t>ביבי</w:t>
      </w:r>
      <w:r>
        <w:rPr>
          <w:rFonts w:hint="cs"/>
          <w:rtl/>
        </w:rPr>
        <w:t>.</w:t>
      </w:r>
      <w:bookmarkStart w:id="35658" w:name="_ETM_Q88_612894"/>
      <w:bookmarkEnd w:id="35658"/>
      <w:r>
        <w:rPr>
          <w:rtl/>
        </w:rPr>
        <w:t xml:space="preserve"> </w:t>
      </w:r>
      <w:bookmarkStart w:id="35659" w:name="_ETM_Q88_614810"/>
      <w:bookmarkEnd w:id="35659"/>
      <w:r>
        <w:rPr>
          <w:rtl/>
        </w:rPr>
        <w:t xml:space="preserve">איך </w:t>
      </w:r>
      <w:bookmarkStart w:id="35660" w:name="_ETM_Q88_615140"/>
      <w:bookmarkEnd w:id="35660"/>
      <w:r>
        <w:rPr>
          <w:rtl/>
        </w:rPr>
        <w:t xml:space="preserve">הוא </w:t>
      </w:r>
      <w:bookmarkStart w:id="35661" w:name="_ETM_Q88_615230"/>
      <w:bookmarkEnd w:id="35661"/>
      <w:r>
        <w:rPr>
          <w:rtl/>
        </w:rPr>
        <w:t xml:space="preserve">מביא </w:t>
      </w:r>
      <w:bookmarkStart w:id="35662" w:name="_ETM_Q88_615530"/>
      <w:bookmarkEnd w:id="35662"/>
      <w:r>
        <w:rPr>
          <w:rtl/>
        </w:rPr>
        <w:t>30</w:t>
      </w:r>
      <w:bookmarkStart w:id="35663" w:name="_ETM_Q88_616220"/>
      <w:bookmarkEnd w:id="35663"/>
      <w:r>
        <w:rPr>
          <w:rFonts w:hint="cs"/>
          <w:rtl/>
        </w:rPr>
        <w:t xml:space="preserve"> - - -</w:t>
      </w:r>
    </w:p>
    <w:p w:rsidR="00EA1761" w:rsidRDefault="00EA1761" w:rsidP="000936C0">
      <w:pPr>
        <w:rPr>
          <w:rtl/>
        </w:rPr>
      </w:pPr>
    </w:p>
    <w:p w:rsidR="00EA1761" w:rsidRDefault="00EA1761" w:rsidP="000936C0">
      <w:pPr>
        <w:pStyle w:val="-"/>
        <w:keepNext/>
        <w:rPr>
          <w:rtl/>
        </w:rPr>
      </w:pPr>
      <w:r w:rsidRPr="00C32C84">
        <w:rPr>
          <w:rStyle w:val="TagStyle"/>
          <w:rtl/>
        </w:rPr>
        <w:t xml:space="preserve"> &lt;&lt; דובר_המשך &gt;&gt; </w:t>
      </w:r>
      <w:r>
        <w:rPr>
          <w:rtl/>
        </w:rPr>
        <w:t>רון כץ (יש עתיד):</w:t>
      </w:r>
      <w:r w:rsidRPr="00C32C84">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הוא לא מביא 30</w:t>
      </w:r>
      <w:bookmarkStart w:id="35664" w:name="_ETM_Q88_613964"/>
      <w:bookmarkStart w:id="35665" w:name="_ETM_Q88_614018"/>
      <w:bookmarkEnd w:id="35664"/>
      <w:bookmarkEnd w:id="35665"/>
      <w:r>
        <w:rPr>
          <w:rFonts w:hint="cs"/>
          <w:rtl/>
        </w:rPr>
        <w:t>.</w:t>
      </w:r>
      <w:bookmarkStart w:id="35666" w:name="_ETM_Q88_612804"/>
      <w:bookmarkEnd w:id="35666"/>
    </w:p>
    <w:p w:rsidR="00EA1761" w:rsidRDefault="00EA1761" w:rsidP="000936C0">
      <w:pPr>
        <w:rPr>
          <w:rtl/>
        </w:rPr>
      </w:pPr>
      <w:bookmarkStart w:id="35667" w:name="_ETM_Q88_618590"/>
      <w:bookmarkStart w:id="35668" w:name="_ETM_Q88_618676"/>
      <w:bookmarkEnd w:id="35667"/>
      <w:bookmarkEnd w:id="35668"/>
    </w:p>
    <w:p w:rsidR="00EA1761" w:rsidRDefault="00EA1761" w:rsidP="000936C0">
      <w:pPr>
        <w:pStyle w:val="af6"/>
        <w:keepNext/>
        <w:rPr>
          <w:rtl/>
        </w:rPr>
      </w:pPr>
      <w:r w:rsidRPr="00413D15">
        <w:rPr>
          <w:rStyle w:val="TagStyle"/>
          <w:rtl/>
        </w:rPr>
        <w:t xml:space="preserve"> &lt;&lt; יור &gt;&gt; </w:t>
      </w:r>
      <w:r>
        <w:rPr>
          <w:rtl/>
        </w:rPr>
        <w:t>היו"ר ארז מלול:</w:t>
      </w:r>
      <w:r w:rsidRPr="00413D15">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5669" w:name="_ETM_Q88_620053"/>
      <w:bookmarkStart w:id="35670" w:name="_ETM_Q88_615528"/>
      <w:bookmarkEnd w:id="35669"/>
      <w:bookmarkEnd w:id="35670"/>
      <w:r>
        <w:rPr>
          <w:rFonts w:hint="cs"/>
          <w:rtl/>
        </w:rPr>
        <w:t>28.</w:t>
      </w:r>
    </w:p>
    <w:p w:rsidR="00EA1761" w:rsidRDefault="00EA1761" w:rsidP="000936C0">
      <w:pPr>
        <w:rPr>
          <w:rtl/>
        </w:rPr>
      </w:pPr>
      <w:bookmarkStart w:id="35671" w:name="_ETM_Q88_617179"/>
      <w:bookmarkStart w:id="35672" w:name="_ETM_Q88_617302"/>
      <w:bookmarkEnd w:id="35671"/>
      <w:bookmarkEnd w:id="35672"/>
    </w:p>
    <w:p w:rsidR="00EA1761" w:rsidRDefault="00EA1761" w:rsidP="000936C0">
      <w:pPr>
        <w:pStyle w:val="-"/>
        <w:keepNext/>
        <w:rPr>
          <w:rtl/>
        </w:rPr>
      </w:pPr>
      <w:r w:rsidRPr="00413D15">
        <w:rPr>
          <w:rStyle w:val="TagStyle"/>
          <w:rtl/>
        </w:rPr>
        <w:t xml:space="preserve"> &lt;&lt; דובר_המשך &gt;&gt; </w:t>
      </w:r>
      <w:r>
        <w:rPr>
          <w:rtl/>
        </w:rPr>
        <w:t>רון כץ (יש עתיד):</w:t>
      </w:r>
      <w:r w:rsidRPr="00413D15">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5673" w:name="_ETM_Q88_618129"/>
      <w:bookmarkEnd w:id="35673"/>
      <w:r>
        <w:rPr>
          <w:rFonts w:hint="cs"/>
          <w:rtl/>
        </w:rPr>
        <w:t>גם לא 28.</w:t>
      </w:r>
    </w:p>
    <w:p w:rsidR="00EA1761" w:rsidRDefault="00EA1761" w:rsidP="000936C0">
      <w:pPr>
        <w:rPr>
          <w:rtl/>
        </w:rPr>
      </w:pPr>
    </w:p>
    <w:p w:rsidR="00EA1761" w:rsidRDefault="00EA1761" w:rsidP="000936C0">
      <w:pPr>
        <w:pStyle w:val="af6"/>
        <w:keepNext/>
        <w:rPr>
          <w:rtl/>
        </w:rPr>
      </w:pPr>
      <w:r w:rsidRPr="00413D15">
        <w:rPr>
          <w:rStyle w:val="TagStyle"/>
          <w:rtl/>
        </w:rPr>
        <w:lastRenderedPageBreak/>
        <w:t xml:space="preserve"> &lt;&lt; יור &gt;&gt; </w:t>
      </w:r>
      <w:r>
        <w:rPr>
          <w:rtl/>
        </w:rPr>
        <w:t>היו"ר ארז מלול:</w:t>
      </w:r>
      <w:r w:rsidRPr="00413D15">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5674" w:name="_ETM_Q88_616114"/>
      <w:bookmarkEnd w:id="35674"/>
      <w:r>
        <w:rPr>
          <w:rFonts w:hint="cs"/>
          <w:rtl/>
        </w:rPr>
        <w:t>כן. תראה סקר</w:t>
      </w:r>
      <w:bookmarkStart w:id="35675" w:name="_ETM_Q88_617316"/>
      <w:bookmarkEnd w:id="35675"/>
      <w:r>
        <w:rPr>
          <w:rFonts w:hint="cs"/>
          <w:rtl/>
        </w:rPr>
        <w:t xml:space="preserve">, ערוץ </w:t>
      </w:r>
      <w:bookmarkStart w:id="35676" w:name="_ETM_Q88_617425"/>
      <w:bookmarkEnd w:id="35676"/>
      <w:r>
        <w:rPr>
          <w:rFonts w:hint="cs"/>
          <w:rtl/>
        </w:rPr>
        <w:t>12.</w:t>
      </w:r>
    </w:p>
    <w:p w:rsidR="00EA1761" w:rsidRDefault="00EA1761" w:rsidP="000936C0">
      <w:pPr>
        <w:rPr>
          <w:rtl/>
        </w:rPr>
      </w:pPr>
      <w:bookmarkStart w:id="35677" w:name="_ETM_Q88_619127"/>
      <w:bookmarkStart w:id="35678" w:name="_ETM_Q88_619225"/>
      <w:bookmarkEnd w:id="35677"/>
      <w:bookmarkEnd w:id="35678"/>
    </w:p>
    <w:p w:rsidR="00EA1761" w:rsidRDefault="00EA1761" w:rsidP="000936C0">
      <w:pPr>
        <w:pStyle w:val="-"/>
        <w:keepNext/>
        <w:rPr>
          <w:rtl/>
        </w:rPr>
      </w:pPr>
      <w:r w:rsidRPr="00413D15">
        <w:rPr>
          <w:rStyle w:val="TagStyle"/>
          <w:rtl/>
        </w:rPr>
        <w:t xml:space="preserve"> &lt;&lt; דובר_המשך &gt;&gt; </w:t>
      </w:r>
      <w:r>
        <w:rPr>
          <w:rtl/>
        </w:rPr>
        <w:t>רון כץ (יש עתיד):</w:t>
      </w:r>
      <w:r w:rsidRPr="00413D15">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5679" w:name="_ETM_Q88_620179"/>
      <w:bookmarkEnd w:id="35679"/>
      <w:r>
        <w:rPr>
          <w:rFonts w:hint="cs"/>
          <w:rtl/>
        </w:rPr>
        <w:t xml:space="preserve">ערוץ </w:t>
      </w:r>
      <w:bookmarkStart w:id="35680" w:name="_ETM_Q88_618273"/>
      <w:bookmarkEnd w:id="35680"/>
      <w:r>
        <w:rPr>
          <w:rFonts w:hint="cs"/>
          <w:rtl/>
        </w:rPr>
        <w:t>14</w:t>
      </w:r>
      <w:bookmarkStart w:id="35681" w:name="_ETM_Q88_618092"/>
      <w:bookmarkEnd w:id="35681"/>
      <w:r>
        <w:rPr>
          <w:rFonts w:hint="cs"/>
          <w:rtl/>
        </w:rPr>
        <w:t>, תכתוב אתה את ה</w:t>
      </w:r>
      <w:bookmarkStart w:id="35682" w:name="_ETM_Q88_619504"/>
      <w:bookmarkEnd w:id="35682"/>
      <w:r>
        <w:rPr>
          <w:rFonts w:hint="cs"/>
          <w:rtl/>
        </w:rPr>
        <w:t>מס</w:t>
      </w:r>
      <w:bookmarkStart w:id="35683" w:name="_ETM_Q88_618193"/>
      <w:bookmarkStart w:id="35684" w:name="_ETM_Q88_618663"/>
      <w:bookmarkEnd w:id="35683"/>
      <w:bookmarkEnd w:id="35684"/>
      <w:r>
        <w:rPr>
          <w:rFonts w:hint="cs"/>
          <w:rtl/>
        </w:rPr>
        <w:t>פרים.</w:t>
      </w:r>
    </w:p>
    <w:p w:rsidR="00EA1761" w:rsidRDefault="00EA1761" w:rsidP="000936C0">
      <w:pPr>
        <w:rPr>
          <w:rtl/>
        </w:rPr>
      </w:pPr>
      <w:bookmarkStart w:id="35685" w:name="_ETM_Q88_622729"/>
      <w:bookmarkStart w:id="35686" w:name="_ETM_Q88_622846"/>
      <w:bookmarkStart w:id="35687" w:name="_ETM_Q88_618192"/>
      <w:bookmarkEnd w:id="35685"/>
      <w:bookmarkEnd w:id="35686"/>
      <w:bookmarkEnd w:id="35687"/>
    </w:p>
    <w:p w:rsidR="00EA1761" w:rsidRDefault="00EA1761" w:rsidP="000936C0">
      <w:pPr>
        <w:pStyle w:val="af6"/>
        <w:keepNext/>
        <w:rPr>
          <w:rtl/>
        </w:rPr>
      </w:pPr>
      <w:bookmarkStart w:id="35688" w:name="ET_yor_6595_100"/>
      <w:r w:rsidRPr="00E078B0">
        <w:rPr>
          <w:rStyle w:val="TagStyle"/>
          <w:rtl/>
        </w:rPr>
        <w:t xml:space="preserve">&lt;&lt; יור &gt;&gt; </w:t>
      </w:r>
      <w:r>
        <w:rPr>
          <w:rtl/>
        </w:rPr>
        <w:t>היו"ר ארז מלול:</w:t>
      </w:r>
      <w:r w:rsidRPr="00E078B0">
        <w:rPr>
          <w:rStyle w:val="TagStyle"/>
          <w:rtl/>
        </w:rPr>
        <w:t xml:space="preserve"> &lt;&lt; יור &gt;&gt;</w:t>
      </w:r>
      <w:r>
        <w:rPr>
          <w:rtl/>
        </w:rPr>
        <w:t xml:space="preserve">   </w:t>
      </w:r>
      <w:bookmarkEnd w:id="35688"/>
    </w:p>
    <w:p w:rsidR="00EA1761" w:rsidRDefault="00EA1761" w:rsidP="000936C0">
      <w:pPr>
        <w:pStyle w:val="KeepWithNext"/>
        <w:rPr>
          <w:rtl/>
          <w:lang w:eastAsia="he-IL"/>
        </w:rPr>
      </w:pPr>
    </w:p>
    <w:p w:rsidR="00EA1761" w:rsidRDefault="00EA1761" w:rsidP="000936C0">
      <w:pPr>
        <w:rPr>
          <w:rtl/>
        </w:rPr>
      </w:pPr>
      <w:bookmarkStart w:id="35689" w:name="_ETM_Q88_632481"/>
      <w:bookmarkStart w:id="35690" w:name="_ETM_Q88_623424"/>
      <w:bookmarkStart w:id="35691" w:name="_ETM_Q88_619123"/>
      <w:bookmarkEnd w:id="35689"/>
      <w:bookmarkEnd w:id="35690"/>
      <w:bookmarkEnd w:id="35691"/>
      <w:r>
        <w:rPr>
          <w:rFonts w:hint="cs"/>
          <w:rtl/>
        </w:rPr>
        <w:t xml:space="preserve">אני רואה </w:t>
      </w:r>
      <w:bookmarkStart w:id="35692" w:name="_ETM_Q88_620278"/>
      <w:bookmarkEnd w:id="35692"/>
      <w:r>
        <w:rPr>
          <w:rFonts w:hint="cs"/>
          <w:rtl/>
        </w:rPr>
        <w:t xml:space="preserve">מגמת עלייה. לא יודע. אז או שאני חי בעולם </w:t>
      </w:r>
      <w:bookmarkStart w:id="35693" w:name="_ETM_Q88_623971"/>
      <w:bookmarkEnd w:id="35693"/>
      <w:r>
        <w:rPr>
          <w:rFonts w:hint="cs"/>
          <w:rtl/>
        </w:rPr>
        <w:t>אחר</w:t>
      </w:r>
      <w:bookmarkStart w:id="35694" w:name="_ETM_Q88_625074"/>
      <w:bookmarkEnd w:id="35694"/>
      <w:r>
        <w:rPr>
          <w:rFonts w:hint="cs"/>
          <w:rtl/>
        </w:rPr>
        <w:t xml:space="preserve"> - - -</w:t>
      </w:r>
    </w:p>
    <w:p w:rsidR="00EA1761" w:rsidRDefault="00EA1761" w:rsidP="000936C0">
      <w:pPr>
        <w:rPr>
          <w:rtl/>
        </w:rPr>
      </w:pPr>
      <w:bookmarkStart w:id="35695" w:name="_ETM_Q88_625962"/>
      <w:bookmarkStart w:id="35696" w:name="_ETM_Q88_626057"/>
      <w:bookmarkEnd w:id="35695"/>
      <w:bookmarkEnd w:id="35696"/>
    </w:p>
    <w:p w:rsidR="00EA1761" w:rsidRDefault="00EA1761" w:rsidP="000936C0">
      <w:pPr>
        <w:pStyle w:val="af5"/>
        <w:keepNext/>
        <w:rPr>
          <w:rtl/>
        </w:rPr>
      </w:pPr>
      <w:bookmarkStart w:id="35697" w:name="ET_interruption_6507_60"/>
      <w:r w:rsidRPr="00413D15">
        <w:rPr>
          <w:rStyle w:val="TagStyle"/>
          <w:rtl/>
        </w:rPr>
        <w:t xml:space="preserve"> &lt;&lt; קריאה &gt;&gt; </w:t>
      </w:r>
      <w:r>
        <w:rPr>
          <w:rtl/>
        </w:rPr>
        <w:t>שלי טל מירון (יש עתיד):</w:t>
      </w:r>
      <w:r w:rsidRPr="00413D15">
        <w:rPr>
          <w:rStyle w:val="TagStyle"/>
          <w:rtl/>
        </w:rPr>
        <w:t xml:space="preserve"> &lt;&lt; קריאה &gt;&gt;</w:t>
      </w:r>
      <w:r>
        <w:rPr>
          <w:rtl/>
        </w:rPr>
        <w:t xml:space="preserve">   </w:t>
      </w:r>
      <w:bookmarkEnd w:id="35697"/>
    </w:p>
    <w:p w:rsidR="00EA1761" w:rsidRDefault="00EA1761" w:rsidP="000936C0">
      <w:pPr>
        <w:pStyle w:val="KeepWithNext"/>
        <w:rPr>
          <w:rtl/>
        </w:rPr>
      </w:pPr>
    </w:p>
    <w:p w:rsidR="00EA1761" w:rsidRDefault="00EA1761" w:rsidP="000936C0">
      <w:pPr>
        <w:rPr>
          <w:rtl/>
        </w:rPr>
      </w:pPr>
      <w:bookmarkStart w:id="35698" w:name="_ETM_Q88_632164"/>
      <w:bookmarkStart w:id="35699" w:name="_ETM_Q88_627642"/>
      <w:bookmarkEnd w:id="35698"/>
      <w:bookmarkEnd w:id="35699"/>
      <w:r>
        <w:rPr>
          <w:rFonts w:hint="cs"/>
          <w:rtl/>
        </w:rPr>
        <w:t xml:space="preserve">אתה </w:t>
      </w:r>
      <w:bookmarkStart w:id="35700" w:name="_ETM_Q88_626581"/>
      <w:bookmarkEnd w:id="35700"/>
      <w:r>
        <w:rPr>
          <w:rFonts w:hint="cs"/>
          <w:rtl/>
        </w:rPr>
        <w:t>חי בעולם אחר.</w:t>
      </w:r>
      <w:bookmarkStart w:id="35701" w:name="_ETM_Q88_623982"/>
      <w:bookmarkEnd w:id="35701"/>
    </w:p>
    <w:p w:rsidR="00EA1761" w:rsidRDefault="00EA1761" w:rsidP="000936C0">
      <w:pPr>
        <w:rPr>
          <w:rtl/>
        </w:rPr>
      </w:pPr>
      <w:bookmarkStart w:id="35702" w:name="_ETM_Q88_627488"/>
      <w:bookmarkStart w:id="35703" w:name="_ETM_Q88_627596"/>
      <w:bookmarkEnd w:id="35702"/>
      <w:bookmarkEnd w:id="35703"/>
    </w:p>
    <w:p w:rsidR="00EA1761" w:rsidRDefault="00EA1761" w:rsidP="000936C0">
      <w:pPr>
        <w:pStyle w:val="af6"/>
        <w:keepNext/>
        <w:rPr>
          <w:rtl/>
        </w:rPr>
      </w:pPr>
      <w:r w:rsidRPr="00413D15">
        <w:rPr>
          <w:rStyle w:val="TagStyle"/>
          <w:rtl/>
        </w:rPr>
        <w:t xml:space="preserve"> &lt;&lt; יור &gt;&gt; </w:t>
      </w:r>
      <w:r>
        <w:rPr>
          <w:rtl/>
        </w:rPr>
        <w:t>היו"ר ארז מלול:</w:t>
      </w:r>
      <w:r w:rsidRPr="00413D15">
        <w:rPr>
          <w:rStyle w:val="TagStyle"/>
          <w:rtl/>
        </w:rPr>
        <w:t xml:space="preserve"> &lt;&lt; יור &gt;&gt;</w:t>
      </w:r>
      <w:r>
        <w:rPr>
          <w:rtl/>
        </w:rPr>
        <w:t xml:space="preserve">   </w:t>
      </w:r>
    </w:p>
    <w:p w:rsidR="00EA1761" w:rsidRDefault="00EA1761" w:rsidP="000936C0">
      <w:pPr>
        <w:rPr>
          <w:rtl/>
        </w:rPr>
      </w:pPr>
    </w:p>
    <w:p w:rsidR="00EA1761" w:rsidRDefault="00EA1761" w:rsidP="000936C0">
      <w:pPr>
        <w:rPr>
          <w:rtl/>
        </w:rPr>
      </w:pPr>
      <w:bookmarkStart w:id="35704" w:name="_ETM_Q88_629691"/>
      <w:bookmarkStart w:id="35705" w:name="_ETM_Q88_625087"/>
      <w:bookmarkEnd w:id="35704"/>
      <w:bookmarkEnd w:id="35705"/>
      <w:r>
        <w:rPr>
          <w:rFonts w:hint="cs"/>
          <w:rtl/>
        </w:rPr>
        <w:t>לא יודע. כמה סטייה?</w:t>
      </w:r>
      <w:bookmarkStart w:id="35706" w:name="_ETM_Q88_629317"/>
      <w:bookmarkEnd w:id="35706"/>
      <w:r>
        <w:rPr>
          <w:rFonts w:hint="cs"/>
          <w:rtl/>
        </w:rPr>
        <w:t xml:space="preserve"> 2%? 3%?</w:t>
      </w:r>
      <w:bookmarkStart w:id="35707" w:name="_ETM_Q88_626351"/>
      <w:bookmarkStart w:id="35708" w:name="_ETM_Q88_626395"/>
      <w:bookmarkEnd w:id="35707"/>
      <w:bookmarkEnd w:id="35708"/>
    </w:p>
    <w:p w:rsidR="00EA1761" w:rsidRDefault="00EA1761" w:rsidP="000936C0">
      <w:pPr>
        <w:rPr>
          <w:rtl/>
        </w:rPr>
      </w:pPr>
      <w:bookmarkStart w:id="35709" w:name="_ETM_Q88_626473"/>
      <w:bookmarkEnd w:id="35709"/>
    </w:p>
    <w:p w:rsidR="00EA1761" w:rsidRDefault="00EA1761" w:rsidP="000936C0">
      <w:pPr>
        <w:pStyle w:val="-"/>
        <w:keepNext/>
        <w:rPr>
          <w:rtl/>
        </w:rPr>
      </w:pPr>
      <w:r w:rsidRPr="00413D15">
        <w:rPr>
          <w:rStyle w:val="TagStyle"/>
          <w:rtl/>
        </w:rPr>
        <w:t xml:space="preserve"> &lt;&lt; דובר_המשך &gt;&gt; </w:t>
      </w:r>
      <w:r>
        <w:rPr>
          <w:rtl/>
        </w:rPr>
        <w:t>רון כץ (יש עתיד):</w:t>
      </w:r>
      <w:r w:rsidRPr="00413D15">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5710" w:name="_ETM_Q88_631239"/>
      <w:bookmarkEnd w:id="35710"/>
      <w:r>
        <w:rPr>
          <w:rFonts w:hint="cs"/>
          <w:rtl/>
        </w:rPr>
        <w:t>ארז, קוד</w:t>
      </w:r>
      <w:bookmarkStart w:id="35711" w:name="_ETM_Q88_626911"/>
      <w:bookmarkEnd w:id="35711"/>
      <w:r>
        <w:rPr>
          <w:rFonts w:hint="cs"/>
          <w:rtl/>
        </w:rPr>
        <w:t>ם כול, ודאי אתה חי</w:t>
      </w:r>
      <w:bookmarkStart w:id="35712" w:name="_ETM_Q88_628970"/>
      <w:bookmarkEnd w:id="35712"/>
      <w:r>
        <w:rPr>
          <w:rFonts w:hint="cs"/>
          <w:rtl/>
        </w:rPr>
        <w:t xml:space="preserve"> בעולם אחר. אבל בלי קשר - - -</w:t>
      </w:r>
    </w:p>
    <w:p w:rsidR="00EA1761" w:rsidRDefault="00EA1761" w:rsidP="000936C0">
      <w:pPr>
        <w:rPr>
          <w:rtl/>
        </w:rPr>
      </w:pPr>
    </w:p>
    <w:p w:rsidR="00EA1761" w:rsidRDefault="00EA1761" w:rsidP="000936C0">
      <w:pPr>
        <w:pStyle w:val="af6"/>
        <w:keepNext/>
        <w:rPr>
          <w:rtl/>
        </w:rPr>
      </w:pPr>
      <w:r w:rsidRPr="00413D15">
        <w:rPr>
          <w:rStyle w:val="TagStyle"/>
          <w:rtl/>
        </w:rPr>
        <w:t xml:space="preserve"> &lt;&lt; יור &gt;&gt; </w:t>
      </w:r>
      <w:r>
        <w:rPr>
          <w:rtl/>
        </w:rPr>
        <w:t>היו"ר ארז מלול:</w:t>
      </w:r>
      <w:r w:rsidRPr="00413D15">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לא, לא.</w:t>
      </w:r>
      <w:bookmarkStart w:id="35713" w:name="_ETM_Q88_628150"/>
      <w:bookmarkEnd w:id="35713"/>
      <w:r>
        <w:rPr>
          <w:rFonts w:hint="cs"/>
          <w:rtl/>
        </w:rPr>
        <w:t xml:space="preserve"> אני </w:t>
      </w:r>
      <w:bookmarkStart w:id="35714" w:name="_ETM_Q88_628525"/>
      <w:bookmarkEnd w:id="35714"/>
      <w:r>
        <w:rPr>
          <w:rFonts w:hint="cs"/>
          <w:rtl/>
        </w:rPr>
        <w:t>אומר לך</w:t>
      </w:r>
      <w:bookmarkStart w:id="35715" w:name="_ETM_Q88_632790"/>
      <w:bookmarkStart w:id="35716" w:name="_ETM_Q88_629671"/>
      <w:bookmarkEnd w:id="35715"/>
      <w:bookmarkEnd w:id="35716"/>
      <w:r>
        <w:rPr>
          <w:rFonts w:hint="cs"/>
          <w:rtl/>
        </w:rPr>
        <w:t>.</w:t>
      </w:r>
    </w:p>
    <w:p w:rsidR="00EA1761" w:rsidRDefault="00EA1761" w:rsidP="000936C0">
      <w:pPr>
        <w:rPr>
          <w:rtl/>
        </w:rPr>
      </w:pPr>
      <w:bookmarkStart w:id="35717" w:name="_ETM_Q88_630490"/>
      <w:bookmarkStart w:id="35718" w:name="_ETM_Q88_630579"/>
      <w:bookmarkEnd w:id="35717"/>
      <w:bookmarkEnd w:id="35718"/>
    </w:p>
    <w:p w:rsidR="00EA1761" w:rsidRDefault="00EA1761" w:rsidP="000936C0">
      <w:pPr>
        <w:pStyle w:val="-"/>
        <w:keepNext/>
        <w:rPr>
          <w:rtl/>
        </w:rPr>
      </w:pPr>
      <w:r w:rsidRPr="00372EC5">
        <w:rPr>
          <w:rStyle w:val="TagStyle"/>
          <w:rtl/>
        </w:rPr>
        <w:t xml:space="preserve"> &lt;&lt; דובר_המשך &gt;&gt; </w:t>
      </w:r>
      <w:r>
        <w:rPr>
          <w:rtl/>
        </w:rPr>
        <w:t>רון כץ (יש עתיד):</w:t>
      </w:r>
      <w:r w:rsidRPr="00372EC5">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5719" w:name="_ETM_Q88_631873"/>
      <w:bookmarkEnd w:id="35719"/>
      <w:r>
        <w:rPr>
          <w:rFonts w:hint="cs"/>
          <w:rtl/>
        </w:rPr>
        <w:t>בלי קשר, בסו</w:t>
      </w:r>
      <w:bookmarkStart w:id="35720" w:name="_ETM_Q88_632330"/>
      <w:bookmarkEnd w:id="35720"/>
      <w:r>
        <w:rPr>
          <w:rFonts w:hint="cs"/>
          <w:rtl/>
        </w:rPr>
        <w:t>ף צריכה להיות פה</w:t>
      </w:r>
      <w:bookmarkStart w:id="35721" w:name="_ETM_Q88_633880"/>
      <w:bookmarkEnd w:id="35721"/>
      <w:r>
        <w:rPr>
          <w:rFonts w:hint="cs"/>
          <w:rtl/>
        </w:rPr>
        <w:t xml:space="preserve"> - </w:t>
      </w:r>
      <w:bookmarkStart w:id="35722" w:name="_ETM_Q88_634657"/>
      <w:bookmarkEnd w:id="35722"/>
      <w:r>
        <w:rPr>
          <w:rFonts w:hint="cs"/>
          <w:rtl/>
        </w:rPr>
        <w:t>- -</w:t>
      </w:r>
    </w:p>
    <w:p w:rsidR="00EA1761" w:rsidRDefault="00EA1761" w:rsidP="000936C0">
      <w:pPr>
        <w:rPr>
          <w:rtl/>
        </w:rPr>
      </w:pPr>
      <w:bookmarkStart w:id="35723" w:name="_ETM_Q88_635376"/>
      <w:bookmarkStart w:id="35724" w:name="_ETM_Q88_635504"/>
      <w:bookmarkEnd w:id="35723"/>
      <w:bookmarkEnd w:id="35724"/>
    </w:p>
    <w:p w:rsidR="00EA1761" w:rsidRDefault="00EA1761" w:rsidP="000936C0">
      <w:pPr>
        <w:pStyle w:val="af6"/>
        <w:keepNext/>
        <w:rPr>
          <w:rtl/>
        </w:rPr>
      </w:pPr>
      <w:r w:rsidRPr="00372EC5">
        <w:rPr>
          <w:rStyle w:val="TagStyle"/>
          <w:rtl/>
        </w:rPr>
        <w:t xml:space="preserve"> &lt;&lt; יור &gt;&gt; </w:t>
      </w:r>
      <w:r>
        <w:rPr>
          <w:rtl/>
        </w:rPr>
        <w:t>היו"ר ארז מלול:</w:t>
      </w:r>
      <w:r w:rsidRPr="00372EC5">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5725" w:name="_ETM_Q88_640249"/>
      <w:bookmarkStart w:id="35726" w:name="_ETM_Q88_635544"/>
      <w:bookmarkEnd w:id="35725"/>
      <w:bookmarkEnd w:id="35726"/>
      <w:r>
        <w:rPr>
          <w:rFonts w:hint="cs"/>
          <w:rtl/>
        </w:rPr>
        <w:t xml:space="preserve">נראה </w:t>
      </w:r>
      <w:bookmarkStart w:id="35727" w:name="_ETM_Q88_631669"/>
      <w:bookmarkEnd w:id="35727"/>
      <w:r>
        <w:rPr>
          <w:rFonts w:hint="cs"/>
          <w:rtl/>
        </w:rPr>
        <w:t xml:space="preserve">לי שאתה חי </w:t>
      </w:r>
      <w:r>
        <w:rPr>
          <w:rtl/>
        </w:rPr>
        <w:t>–</w:t>
      </w:r>
      <w:r>
        <w:rPr>
          <w:rFonts w:hint="cs"/>
          <w:rtl/>
        </w:rPr>
        <w:t xml:space="preserve"> התכוונתי </w:t>
      </w:r>
      <w:bookmarkStart w:id="35728" w:name="_ETM_Q88_635499"/>
      <w:bookmarkEnd w:id="35728"/>
      <w:r>
        <w:rPr>
          <w:rFonts w:hint="cs"/>
          <w:rtl/>
        </w:rPr>
        <w:t xml:space="preserve">שאנחנו כאילו מבחינת </w:t>
      </w:r>
      <w:bookmarkStart w:id="35729" w:name="_ETM_Q88_636469"/>
      <w:bookmarkEnd w:id="35729"/>
      <w:r>
        <w:rPr>
          <w:rFonts w:hint="cs"/>
          <w:rtl/>
        </w:rPr>
        <w:t>- - -</w:t>
      </w:r>
      <w:bookmarkStart w:id="35730" w:name="_ETM_Q88_637453"/>
      <w:bookmarkEnd w:id="35730"/>
    </w:p>
    <w:p w:rsidR="00EA1761" w:rsidRDefault="00EA1761" w:rsidP="000936C0">
      <w:pPr>
        <w:rPr>
          <w:rtl/>
        </w:rPr>
      </w:pPr>
      <w:bookmarkStart w:id="35731" w:name="_ETM_Q88_637559"/>
      <w:bookmarkEnd w:id="35731"/>
    </w:p>
    <w:p w:rsidR="00EA1761" w:rsidRDefault="00EA1761" w:rsidP="000936C0">
      <w:pPr>
        <w:pStyle w:val="-"/>
        <w:keepNext/>
        <w:rPr>
          <w:rtl/>
        </w:rPr>
      </w:pPr>
      <w:r w:rsidRPr="00372EC5">
        <w:rPr>
          <w:rStyle w:val="TagStyle"/>
          <w:rtl/>
        </w:rPr>
        <w:t xml:space="preserve"> &lt;&lt; דובר_המשך &gt;&gt; </w:t>
      </w:r>
      <w:r>
        <w:rPr>
          <w:rtl/>
        </w:rPr>
        <w:t>רון כץ (יש עתיד):</w:t>
      </w:r>
      <w:r w:rsidRPr="00372EC5">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43152A">
      <w:pPr>
        <w:rPr>
          <w:rtl/>
        </w:rPr>
      </w:pPr>
      <w:bookmarkStart w:id="35732" w:name="_ETM_Q88_641541"/>
      <w:bookmarkEnd w:id="35732"/>
      <w:r>
        <w:rPr>
          <w:rFonts w:hint="cs"/>
          <w:rtl/>
        </w:rPr>
        <w:t>ארז, בסוף</w:t>
      </w:r>
      <w:bookmarkStart w:id="35733" w:name="_ETM_Q88_637539"/>
      <w:bookmarkEnd w:id="35733"/>
      <w:r>
        <w:rPr>
          <w:rFonts w:hint="cs"/>
          <w:rtl/>
        </w:rPr>
        <w:t xml:space="preserve">, </w:t>
      </w:r>
      <w:bookmarkStart w:id="35734" w:name="_ETM_Q88_638811"/>
      <w:bookmarkEnd w:id="35734"/>
      <w:r>
        <w:rPr>
          <w:rFonts w:hint="cs"/>
          <w:rtl/>
        </w:rPr>
        <w:t xml:space="preserve">הבית הזה, </w:t>
      </w:r>
      <w:bookmarkStart w:id="35735" w:name="_ETM_Q88_643206"/>
      <w:bookmarkEnd w:id="35735"/>
      <w:r>
        <w:rPr>
          <w:rFonts w:hint="cs"/>
          <w:rtl/>
        </w:rPr>
        <w:t>מעבר לציניו</w:t>
      </w:r>
      <w:bookmarkStart w:id="35736" w:name="_ETM_Q88_640571"/>
      <w:bookmarkEnd w:id="35736"/>
      <w:r>
        <w:rPr>
          <w:rFonts w:hint="cs"/>
          <w:rtl/>
        </w:rPr>
        <w:t xml:space="preserve">ת של הפוליטיקה, </w:t>
      </w:r>
      <w:bookmarkStart w:id="35737" w:name="_ETM_Q88_641800"/>
      <w:bookmarkEnd w:id="35737"/>
      <w:r>
        <w:rPr>
          <w:rFonts w:hint="cs"/>
          <w:rtl/>
        </w:rPr>
        <w:t xml:space="preserve">צריך </w:t>
      </w:r>
      <w:bookmarkStart w:id="35738" w:name="_ETM_Q88_640430"/>
      <w:bookmarkEnd w:id="35738"/>
      <w:r>
        <w:rPr>
          <w:rFonts w:hint="cs"/>
          <w:rtl/>
        </w:rPr>
        <w:t>שיהיו לו גם</w:t>
      </w:r>
      <w:bookmarkStart w:id="35739" w:name="_ETM_Q88_642669"/>
      <w:bookmarkEnd w:id="35739"/>
      <w:r>
        <w:rPr>
          <w:rFonts w:hint="cs"/>
          <w:rtl/>
        </w:rPr>
        <w:t xml:space="preserve"> קצת ערכים.</w:t>
      </w:r>
      <w:bookmarkStart w:id="35740" w:name="_ETM_Q88_645150"/>
      <w:bookmarkStart w:id="35741" w:name="_ETM_Q88_646200"/>
      <w:bookmarkStart w:id="35742" w:name="_ETM_Q88_645719"/>
      <w:bookmarkStart w:id="35743" w:name="_ETM_Q88_646440"/>
      <w:bookmarkStart w:id="35744" w:name="_ETM_Q88_647882"/>
      <w:bookmarkEnd w:id="35740"/>
      <w:bookmarkEnd w:id="35741"/>
      <w:bookmarkEnd w:id="35742"/>
      <w:bookmarkEnd w:id="35743"/>
      <w:bookmarkEnd w:id="35744"/>
      <w:r>
        <w:rPr>
          <w:rFonts w:hint="cs"/>
          <w:rtl/>
        </w:rPr>
        <w:t xml:space="preserve"> צריך שיהיה </w:t>
      </w:r>
      <w:bookmarkStart w:id="35745" w:name="_ETM_Q88_646890"/>
      <w:bookmarkStart w:id="35746" w:name="_ETM_Q88_647129"/>
      <w:bookmarkStart w:id="35747" w:name="_ETM_Q88_646328"/>
      <w:bookmarkEnd w:id="35745"/>
      <w:bookmarkEnd w:id="35746"/>
      <w:bookmarkEnd w:id="35747"/>
      <w:r>
        <w:rPr>
          <w:rtl/>
        </w:rPr>
        <w:t xml:space="preserve">פה </w:t>
      </w:r>
      <w:bookmarkStart w:id="35748" w:name="_ETM_Q88_647280"/>
      <w:bookmarkEnd w:id="35748"/>
      <w:r>
        <w:rPr>
          <w:rtl/>
        </w:rPr>
        <w:t>מוסר</w:t>
      </w:r>
      <w:r>
        <w:rPr>
          <w:rFonts w:hint="cs"/>
          <w:rtl/>
        </w:rPr>
        <w:t>.</w:t>
      </w:r>
      <w:bookmarkStart w:id="35749" w:name="_ETM_Q88_648239"/>
      <w:bookmarkStart w:id="35750" w:name="_ETM_Q88_649244"/>
      <w:bookmarkStart w:id="35751" w:name="_ETM_Q88_649345"/>
      <w:bookmarkStart w:id="35752" w:name="_ETM_Q88_649411"/>
      <w:bookmarkStart w:id="35753" w:name="_ETM_Q88_649480"/>
      <w:bookmarkEnd w:id="35749"/>
      <w:bookmarkEnd w:id="35750"/>
      <w:bookmarkEnd w:id="35751"/>
      <w:bookmarkEnd w:id="35752"/>
      <w:bookmarkEnd w:id="35753"/>
      <w:r w:rsidR="0043152A">
        <w:rPr>
          <w:rFonts w:hint="cs"/>
          <w:rtl/>
        </w:rPr>
        <w:t xml:space="preserve"> </w:t>
      </w:r>
      <w:r>
        <w:rPr>
          <w:rtl/>
        </w:rPr>
        <w:t xml:space="preserve">ראש </w:t>
      </w:r>
      <w:bookmarkStart w:id="35754" w:name="_ETM_Q88_648569"/>
      <w:bookmarkEnd w:id="35754"/>
      <w:r>
        <w:rPr>
          <w:rtl/>
        </w:rPr>
        <w:t xml:space="preserve">ממשלה </w:t>
      </w:r>
      <w:bookmarkStart w:id="35755" w:name="_ETM_Q88_649110"/>
      <w:bookmarkEnd w:id="35755"/>
      <w:r>
        <w:rPr>
          <w:rtl/>
        </w:rPr>
        <w:t xml:space="preserve">שהביאו </w:t>
      </w:r>
      <w:bookmarkStart w:id="35756" w:name="_ETM_Q88_649500"/>
      <w:bookmarkEnd w:id="35756"/>
      <w:r>
        <w:rPr>
          <w:rtl/>
        </w:rPr>
        <w:t xml:space="preserve">עלינו </w:t>
      </w:r>
      <w:bookmarkStart w:id="35757" w:name="_ETM_Q88_649709"/>
      <w:bookmarkStart w:id="35758" w:name="_ETM_Q88_646568"/>
      <w:bookmarkEnd w:id="35757"/>
      <w:bookmarkEnd w:id="35758"/>
      <w:r>
        <w:rPr>
          <w:rFonts w:hint="cs"/>
          <w:rtl/>
        </w:rPr>
        <w:t>את 7</w:t>
      </w:r>
      <w:r>
        <w:rPr>
          <w:rtl/>
        </w:rPr>
        <w:t xml:space="preserve"> </w:t>
      </w:r>
      <w:bookmarkStart w:id="35759" w:name="_ETM_Q88_650160"/>
      <w:bookmarkEnd w:id="35759"/>
      <w:r>
        <w:rPr>
          <w:rtl/>
        </w:rPr>
        <w:t>באוקטובר</w:t>
      </w:r>
      <w:r>
        <w:rPr>
          <w:rFonts w:hint="cs"/>
          <w:rtl/>
        </w:rPr>
        <w:t xml:space="preserve"> –</w:t>
      </w:r>
      <w:r>
        <w:rPr>
          <w:rtl/>
        </w:rPr>
        <w:t xml:space="preserve"> </w:t>
      </w:r>
      <w:bookmarkStart w:id="35760" w:name="_ETM_Q88_650700"/>
      <w:bookmarkEnd w:id="35760"/>
      <w:r>
        <w:rPr>
          <w:rtl/>
        </w:rPr>
        <w:t xml:space="preserve">ובזה </w:t>
      </w:r>
      <w:bookmarkStart w:id="35761" w:name="_ETM_Q88_651060"/>
      <w:bookmarkEnd w:id="35761"/>
      <w:r>
        <w:rPr>
          <w:rtl/>
        </w:rPr>
        <w:t xml:space="preserve">כולנו </w:t>
      </w:r>
      <w:bookmarkStart w:id="35762" w:name="_ETM_Q88_651480"/>
      <w:bookmarkEnd w:id="35762"/>
      <w:r>
        <w:rPr>
          <w:rtl/>
        </w:rPr>
        <w:t xml:space="preserve">מסכימים </w:t>
      </w:r>
      <w:bookmarkStart w:id="35763" w:name="_ETM_Q88_651959"/>
      <w:bookmarkEnd w:id="35763"/>
      <w:r>
        <w:rPr>
          <w:rtl/>
        </w:rPr>
        <w:t>פה</w:t>
      </w:r>
      <w:r>
        <w:rPr>
          <w:rFonts w:hint="cs"/>
          <w:rtl/>
        </w:rPr>
        <w:t xml:space="preserve"> –</w:t>
      </w:r>
      <w:r>
        <w:rPr>
          <w:rtl/>
        </w:rPr>
        <w:t xml:space="preserve"> </w:t>
      </w:r>
      <w:bookmarkStart w:id="35764" w:name="_ETM_Q88_652790"/>
      <w:bookmarkEnd w:id="35764"/>
      <w:r>
        <w:rPr>
          <w:rtl/>
        </w:rPr>
        <w:t xml:space="preserve">לא </w:t>
      </w:r>
      <w:bookmarkStart w:id="35765" w:name="_ETM_Q88_653059"/>
      <w:bookmarkEnd w:id="35765"/>
      <w:r>
        <w:rPr>
          <w:rtl/>
        </w:rPr>
        <w:t xml:space="preserve">יכול </w:t>
      </w:r>
      <w:bookmarkStart w:id="35766" w:name="_ETM_Q88_653989"/>
      <w:bookmarkEnd w:id="35766"/>
      <w:r>
        <w:rPr>
          <w:rtl/>
        </w:rPr>
        <w:t xml:space="preserve">להמשיך </w:t>
      </w:r>
      <w:bookmarkStart w:id="35767" w:name="_ETM_Q88_654469"/>
      <w:bookmarkEnd w:id="35767"/>
      <w:r>
        <w:rPr>
          <w:rtl/>
        </w:rPr>
        <w:t xml:space="preserve">להתנהג </w:t>
      </w:r>
      <w:bookmarkStart w:id="35768" w:name="_ETM_Q88_654859"/>
      <w:bookmarkEnd w:id="35768"/>
      <w:r>
        <w:rPr>
          <w:rtl/>
        </w:rPr>
        <w:t xml:space="preserve">כאילו </w:t>
      </w:r>
      <w:bookmarkStart w:id="35769" w:name="_ETM_Q88_655069"/>
      <w:bookmarkEnd w:id="35769"/>
      <w:r>
        <w:rPr>
          <w:rtl/>
        </w:rPr>
        <w:t xml:space="preserve">שום </w:t>
      </w:r>
      <w:bookmarkStart w:id="35770" w:name="_ETM_Q88_655189"/>
      <w:bookmarkEnd w:id="35770"/>
      <w:r>
        <w:rPr>
          <w:rtl/>
        </w:rPr>
        <w:t xml:space="preserve">דבר </w:t>
      </w:r>
      <w:bookmarkStart w:id="35771" w:name="_ETM_Q88_655370"/>
      <w:bookmarkEnd w:id="35771"/>
      <w:r>
        <w:rPr>
          <w:rtl/>
        </w:rPr>
        <w:t xml:space="preserve">לא </w:t>
      </w:r>
      <w:bookmarkStart w:id="35772" w:name="_ETM_Q88_655489"/>
      <w:bookmarkEnd w:id="35772"/>
      <w:r>
        <w:rPr>
          <w:rtl/>
        </w:rPr>
        <w:t>קרה</w:t>
      </w:r>
      <w:r>
        <w:rPr>
          <w:rFonts w:hint="cs"/>
          <w:rtl/>
        </w:rPr>
        <w:t>;</w:t>
      </w:r>
      <w:r>
        <w:rPr>
          <w:rtl/>
        </w:rPr>
        <w:t xml:space="preserve"> </w:t>
      </w:r>
      <w:bookmarkStart w:id="35773" w:name="_ETM_Q88_656169"/>
      <w:bookmarkEnd w:id="35773"/>
      <w:r>
        <w:rPr>
          <w:rtl/>
        </w:rPr>
        <w:t xml:space="preserve">לא </w:t>
      </w:r>
      <w:bookmarkStart w:id="35774" w:name="_ETM_Q88_656319"/>
      <w:bookmarkEnd w:id="35774"/>
      <w:r>
        <w:rPr>
          <w:rtl/>
        </w:rPr>
        <w:t xml:space="preserve">יכול </w:t>
      </w:r>
      <w:bookmarkStart w:id="35775" w:name="_ETM_Q88_656560"/>
      <w:bookmarkEnd w:id="35775"/>
      <w:r>
        <w:rPr>
          <w:rtl/>
        </w:rPr>
        <w:t>להגיד</w:t>
      </w:r>
      <w:bookmarkStart w:id="35776" w:name="_ETM_Q88_653999"/>
      <w:bookmarkEnd w:id="35776"/>
      <w:r>
        <w:rPr>
          <w:rFonts w:hint="cs"/>
          <w:rtl/>
        </w:rPr>
        <w:t>:</w:t>
      </w:r>
      <w:r>
        <w:rPr>
          <w:rtl/>
        </w:rPr>
        <w:t xml:space="preserve"> </w:t>
      </w:r>
      <w:bookmarkStart w:id="35777" w:name="_ETM_Q88_656799"/>
      <w:bookmarkEnd w:id="35777"/>
      <w:r>
        <w:rPr>
          <w:rtl/>
        </w:rPr>
        <w:t xml:space="preserve">אני </w:t>
      </w:r>
      <w:bookmarkStart w:id="35778" w:name="_ETM_Q88_656980"/>
      <w:bookmarkEnd w:id="35778"/>
      <w:r>
        <w:rPr>
          <w:rtl/>
        </w:rPr>
        <w:t xml:space="preserve">לא </w:t>
      </w:r>
      <w:bookmarkStart w:id="35779" w:name="_ETM_Q88_657099"/>
      <w:bookmarkEnd w:id="35779"/>
      <w:r>
        <w:rPr>
          <w:rtl/>
        </w:rPr>
        <w:t xml:space="preserve">רוצה </w:t>
      </w:r>
      <w:bookmarkStart w:id="35780" w:name="_ETM_Q88_657340"/>
      <w:bookmarkEnd w:id="35780"/>
      <w:r>
        <w:rPr>
          <w:rtl/>
        </w:rPr>
        <w:t xml:space="preserve">ועדת </w:t>
      </w:r>
      <w:bookmarkStart w:id="35781" w:name="_ETM_Q88_657639"/>
      <w:bookmarkEnd w:id="35781"/>
      <w:r>
        <w:rPr>
          <w:rtl/>
        </w:rPr>
        <w:t xml:space="preserve">חקירה </w:t>
      </w:r>
      <w:bookmarkStart w:id="35782" w:name="_ETM_Q88_657969"/>
      <w:bookmarkEnd w:id="35782"/>
      <w:r>
        <w:rPr>
          <w:rtl/>
        </w:rPr>
        <w:t>ממלכתית</w:t>
      </w:r>
      <w:r>
        <w:rPr>
          <w:rFonts w:hint="cs"/>
          <w:rtl/>
        </w:rPr>
        <w:t>;</w:t>
      </w:r>
      <w:r>
        <w:rPr>
          <w:rtl/>
        </w:rPr>
        <w:t xml:space="preserve"> </w:t>
      </w:r>
      <w:bookmarkStart w:id="35783" w:name="_ETM_Q88_658900"/>
      <w:bookmarkEnd w:id="35783"/>
      <w:r>
        <w:rPr>
          <w:rtl/>
        </w:rPr>
        <w:t xml:space="preserve">לא </w:t>
      </w:r>
      <w:bookmarkStart w:id="35784" w:name="_ETM_Q88_659079"/>
      <w:bookmarkEnd w:id="35784"/>
      <w:r>
        <w:rPr>
          <w:rtl/>
        </w:rPr>
        <w:t xml:space="preserve">יכול </w:t>
      </w:r>
      <w:bookmarkStart w:id="35785" w:name="_ETM_Q88_659560"/>
      <w:bookmarkEnd w:id="35785"/>
      <w:r>
        <w:rPr>
          <w:rtl/>
        </w:rPr>
        <w:t xml:space="preserve">לנסות </w:t>
      </w:r>
      <w:bookmarkStart w:id="35786" w:name="_ETM_Q88_659950"/>
      <w:bookmarkEnd w:id="35786"/>
      <w:r>
        <w:rPr>
          <w:rtl/>
        </w:rPr>
        <w:t xml:space="preserve">למסמס </w:t>
      </w:r>
      <w:bookmarkStart w:id="35787" w:name="_ETM_Q88_660489"/>
      <w:bookmarkEnd w:id="35787"/>
      <w:r>
        <w:rPr>
          <w:rtl/>
        </w:rPr>
        <w:t xml:space="preserve">את </w:t>
      </w:r>
      <w:bookmarkStart w:id="35788" w:name="_ETM_Q88_660609"/>
      <w:bookmarkEnd w:id="35788"/>
      <w:r>
        <w:rPr>
          <w:rFonts w:hint="cs"/>
          <w:rtl/>
        </w:rPr>
        <w:t xml:space="preserve">זה. </w:t>
      </w:r>
      <w:bookmarkStart w:id="35789" w:name="_ETM_Q88_658108"/>
      <w:bookmarkEnd w:id="35789"/>
    </w:p>
    <w:p w:rsidR="00EA1761" w:rsidRDefault="00EA1761" w:rsidP="000936C0">
      <w:pPr>
        <w:rPr>
          <w:rtl/>
        </w:rPr>
      </w:pPr>
      <w:bookmarkStart w:id="35790" w:name="_ETM_Q88_677533"/>
      <w:bookmarkStart w:id="35791" w:name="_ETM_Q88_677603"/>
      <w:bookmarkEnd w:id="35790"/>
      <w:bookmarkEnd w:id="35791"/>
    </w:p>
    <w:p w:rsidR="00EA1761" w:rsidRDefault="00EA1761" w:rsidP="000936C0">
      <w:pPr>
        <w:rPr>
          <w:rtl/>
        </w:rPr>
      </w:pPr>
      <w:bookmarkStart w:id="35792" w:name="_ETM_Q88_677645"/>
      <w:bookmarkStart w:id="35793" w:name="_ETM_Q88_677716"/>
      <w:bookmarkEnd w:id="35792"/>
      <w:bookmarkEnd w:id="35793"/>
      <w:r>
        <w:rPr>
          <w:rtl/>
        </w:rPr>
        <w:t xml:space="preserve">אותו </w:t>
      </w:r>
      <w:bookmarkStart w:id="35794" w:name="_ETM_Q88_660969"/>
      <w:bookmarkEnd w:id="35794"/>
      <w:r>
        <w:rPr>
          <w:rtl/>
        </w:rPr>
        <w:t xml:space="preserve">ראש </w:t>
      </w:r>
      <w:bookmarkStart w:id="35795" w:name="_ETM_Q88_661150"/>
      <w:bookmarkEnd w:id="35795"/>
      <w:r>
        <w:rPr>
          <w:rtl/>
        </w:rPr>
        <w:t xml:space="preserve">ממשלה </w:t>
      </w:r>
      <w:bookmarkStart w:id="35796" w:name="_ETM_Q88_661599"/>
      <w:bookmarkEnd w:id="35796"/>
      <w:r>
        <w:rPr>
          <w:rtl/>
        </w:rPr>
        <w:t xml:space="preserve">שעמד </w:t>
      </w:r>
      <w:bookmarkStart w:id="35797" w:name="_ETM_Q88_662019"/>
      <w:bookmarkEnd w:id="35797"/>
      <w:r>
        <w:rPr>
          <w:rtl/>
        </w:rPr>
        <w:t>פה</w:t>
      </w:r>
      <w:r>
        <w:rPr>
          <w:rFonts w:hint="cs"/>
          <w:rtl/>
        </w:rPr>
        <w:t>,</w:t>
      </w:r>
      <w:r>
        <w:rPr>
          <w:rtl/>
        </w:rPr>
        <w:t xml:space="preserve"> </w:t>
      </w:r>
      <w:bookmarkStart w:id="35798" w:name="_ETM_Q88_662650"/>
      <w:bookmarkEnd w:id="35798"/>
      <w:r>
        <w:rPr>
          <w:rtl/>
        </w:rPr>
        <w:t xml:space="preserve">על </w:t>
      </w:r>
      <w:bookmarkStart w:id="35799" w:name="_ETM_Q88_662829"/>
      <w:bookmarkEnd w:id="35799"/>
      <w:r>
        <w:rPr>
          <w:rtl/>
        </w:rPr>
        <w:t xml:space="preserve">הדוכן </w:t>
      </w:r>
      <w:bookmarkStart w:id="35800" w:name="_ETM_Q88_663249"/>
      <w:bookmarkEnd w:id="35800"/>
      <w:r>
        <w:rPr>
          <w:rtl/>
        </w:rPr>
        <w:t>הזה</w:t>
      </w:r>
      <w:r>
        <w:rPr>
          <w:rFonts w:hint="cs"/>
          <w:rtl/>
        </w:rPr>
        <w:t>,</w:t>
      </w:r>
      <w:r>
        <w:rPr>
          <w:rtl/>
        </w:rPr>
        <w:t xml:space="preserve"> </w:t>
      </w:r>
      <w:bookmarkStart w:id="35801" w:name="_ETM_Q88_664180"/>
      <w:bookmarkEnd w:id="35801"/>
      <w:r>
        <w:rPr>
          <w:rtl/>
        </w:rPr>
        <w:t xml:space="preserve">מול </w:t>
      </w:r>
      <w:bookmarkStart w:id="35802" w:name="_ETM_Q88_664569"/>
      <w:bookmarkEnd w:id="35802"/>
      <w:r>
        <w:rPr>
          <w:rtl/>
        </w:rPr>
        <w:t xml:space="preserve">אולמרט </w:t>
      </w:r>
      <w:bookmarkStart w:id="35803" w:name="_ETM_Q88_664959"/>
      <w:bookmarkStart w:id="35804" w:name="_ETM_Q88_662528"/>
      <w:bookmarkEnd w:id="35803"/>
      <w:bookmarkEnd w:id="35804"/>
      <w:r>
        <w:rPr>
          <w:rFonts w:hint="cs"/>
          <w:rtl/>
        </w:rPr>
        <w:t>כ</w:t>
      </w:r>
      <w:r>
        <w:rPr>
          <w:rtl/>
        </w:rPr>
        <w:t xml:space="preserve">שהיה </w:t>
      </w:r>
      <w:bookmarkStart w:id="35805" w:name="_ETM_Q88_665200"/>
      <w:bookmarkEnd w:id="35805"/>
      <w:r>
        <w:rPr>
          <w:rtl/>
        </w:rPr>
        <w:t xml:space="preserve">ראש </w:t>
      </w:r>
      <w:bookmarkStart w:id="35806" w:name="_ETM_Q88_665379"/>
      <w:bookmarkEnd w:id="35806"/>
      <w:r>
        <w:rPr>
          <w:rtl/>
        </w:rPr>
        <w:t>ממשלה</w:t>
      </w:r>
      <w:r>
        <w:rPr>
          <w:rFonts w:hint="cs"/>
          <w:rtl/>
        </w:rPr>
        <w:t>,</w:t>
      </w:r>
      <w:r>
        <w:rPr>
          <w:rtl/>
        </w:rPr>
        <w:t xml:space="preserve"> </w:t>
      </w:r>
      <w:bookmarkStart w:id="35807" w:name="_ETM_Q88_665799"/>
      <w:bookmarkEnd w:id="35807"/>
      <w:r>
        <w:rPr>
          <w:rtl/>
        </w:rPr>
        <w:t xml:space="preserve">ואמר </w:t>
      </w:r>
      <w:bookmarkStart w:id="35808" w:name="_ETM_Q88_666159"/>
      <w:bookmarkEnd w:id="35808"/>
      <w:r>
        <w:rPr>
          <w:rtl/>
        </w:rPr>
        <w:t>לו</w:t>
      </w:r>
      <w:r>
        <w:rPr>
          <w:rFonts w:hint="cs"/>
          <w:rtl/>
        </w:rPr>
        <w:t>:</w:t>
      </w:r>
      <w:bookmarkStart w:id="35809" w:name="_ETM_Q88_665193"/>
      <w:bookmarkEnd w:id="35809"/>
      <w:r>
        <w:rPr>
          <w:rtl/>
        </w:rPr>
        <w:t xml:space="preserve"> </w:t>
      </w:r>
      <w:bookmarkStart w:id="35810" w:name="_ETM_Q88_666279"/>
      <w:bookmarkEnd w:id="35810"/>
      <w:r>
        <w:rPr>
          <w:rtl/>
        </w:rPr>
        <w:t xml:space="preserve">בכל </w:t>
      </w:r>
      <w:bookmarkStart w:id="35811" w:name="_ETM_Q88_666849"/>
      <w:bookmarkEnd w:id="35811"/>
      <w:r>
        <w:rPr>
          <w:rtl/>
        </w:rPr>
        <w:t>רגע</w:t>
      </w:r>
      <w:bookmarkStart w:id="35812" w:name="_ETM_Q88_666497"/>
      <w:bookmarkEnd w:id="35812"/>
      <w:r>
        <w:rPr>
          <w:rtl/>
        </w:rPr>
        <w:t xml:space="preserve"> </w:t>
      </w:r>
      <w:bookmarkStart w:id="35813" w:name="_ETM_Q88_667629"/>
      <w:bookmarkEnd w:id="35813"/>
      <w:r>
        <w:rPr>
          <w:rtl/>
        </w:rPr>
        <w:t xml:space="preserve">שדוחים </w:t>
      </w:r>
      <w:bookmarkStart w:id="35814" w:name="_ETM_Q88_668200"/>
      <w:bookmarkEnd w:id="35814"/>
      <w:r>
        <w:rPr>
          <w:rtl/>
        </w:rPr>
        <w:t xml:space="preserve">הקמת </w:t>
      </w:r>
      <w:bookmarkStart w:id="35815" w:name="_ETM_Q88_668680"/>
      <w:bookmarkEnd w:id="35815"/>
      <w:r>
        <w:rPr>
          <w:rtl/>
        </w:rPr>
        <w:t xml:space="preserve">ועדת </w:t>
      </w:r>
      <w:bookmarkStart w:id="35816" w:name="_ETM_Q88_669099"/>
      <w:bookmarkEnd w:id="35816"/>
      <w:r>
        <w:rPr>
          <w:rtl/>
        </w:rPr>
        <w:t xml:space="preserve">חקירה </w:t>
      </w:r>
      <w:bookmarkStart w:id="35817" w:name="_ETM_Q88_669489"/>
      <w:bookmarkEnd w:id="35817"/>
      <w:r>
        <w:rPr>
          <w:rtl/>
        </w:rPr>
        <w:t>ממלכתית</w:t>
      </w:r>
      <w:r>
        <w:rPr>
          <w:rFonts w:hint="cs"/>
          <w:rtl/>
        </w:rPr>
        <w:t>,</w:t>
      </w:r>
      <w:r>
        <w:rPr>
          <w:rtl/>
        </w:rPr>
        <w:t xml:space="preserve"> </w:t>
      </w:r>
      <w:bookmarkStart w:id="35818" w:name="_ETM_Q88_670329"/>
      <w:bookmarkEnd w:id="35818"/>
      <w:r>
        <w:rPr>
          <w:rtl/>
        </w:rPr>
        <w:t xml:space="preserve">ראיות </w:t>
      </w:r>
      <w:bookmarkStart w:id="35819" w:name="_ETM_Q88_670810"/>
      <w:bookmarkEnd w:id="35819"/>
      <w:r>
        <w:rPr>
          <w:rtl/>
        </w:rPr>
        <w:t>נעלמות</w:t>
      </w:r>
      <w:r>
        <w:rPr>
          <w:rFonts w:hint="cs"/>
          <w:rtl/>
        </w:rPr>
        <w:t>,</w:t>
      </w:r>
      <w:r>
        <w:rPr>
          <w:rtl/>
        </w:rPr>
        <w:t xml:space="preserve"> </w:t>
      </w:r>
      <w:bookmarkStart w:id="35820" w:name="_ETM_Q88_671859"/>
      <w:bookmarkEnd w:id="35820"/>
      <w:r>
        <w:rPr>
          <w:rtl/>
        </w:rPr>
        <w:t xml:space="preserve">עדים </w:t>
      </w:r>
      <w:bookmarkStart w:id="35821" w:name="_ETM_Q88_672249"/>
      <w:bookmarkEnd w:id="35821"/>
      <w:r>
        <w:rPr>
          <w:rtl/>
        </w:rPr>
        <w:t>שוכחים</w:t>
      </w:r>
      <w:r>
        <w:rPr>
          <w:rFonts w:hint="cs"/>
          <w:rtl/>
        </w:rPr>
        <w:t>.</w:t>
      </w:r>
      <w:bookmarkStart w:id="35822" w:name="_ETM_Q88_673640"/>
      <w:bookmarkEnd w:id="35822"/>
      <w:r>
        <w:rPr>
          <w:rFonts w:hint="cs"/>
          <w:rtl/>
        </w:rPr>
        <w:t xml:space="preserve"> </w:t>
      </w:r>
      <w:bookmarkStart w:id="35823" w:name="_ETM_Q88_671477"/>
      <w:bookmarkEnd w:id="35823"/>
      <w:r>
        <w:rPr>
          <w:rtl/>
        </w:rPr>
        <w:t xml:space="preserve">ברור </w:t>
      </w:r>
      <w:bookmarkStart w:id="35824" w:name="_ETM_Q88_674060"/>
      <w:bookmarkEnd w:id="35824"/>
      <w:r>
        <w:rPr>
          <w:rtl/>
        </w:rPr>
        <w:t xml:space="preserve">שעדים </w:t>
      </w:r>
      <w:bookmarkStart w:id="35825" w:name="_ETM_Q88_674420"/>
      <w:bookmarkEnd w:id="35825"/>
      <w:r>
        <w:rPr>
          <w:rtl/>
        </w:rPr>
        <w:t>שוכחים</w:t>
      </w:r>
      <w:r>
        <w:rPr>
          <w:rFonts w:hint="cs"/>
          <w:rtl/>
        </w:rPr>
        <w:t>,</w:t>
      </w:r>
      <w:r>
        <w:rPr>
          <w:rtl/>
        </w:rPr>
        <w:t xml:space="preserve"> </w:t>
      </w:r>
      <w:bookmarkStart w:id="35826" w:name="_ETM_Q88_674840"/>
      <w:bookmarkEnd w:id="35826"/>
      <w:r>
        <w:rPr>
          <w:rtl/>
        </w:rPr>
        <w:t xml:space="preserve">עברו </w:t>
      </w:r>
      <w:bookmarkStart w:id="35827" w:name="_ETM_Q88_675019"/>
      <w:bookmarkEnd w:id="35827"/>
      <w:r>
        <w:rPr>
          <w:rtl/>
        </w:rPr>
        <w:t>שנתיים</w:t>
      </w:r>
      <w:r>
        <w:rPr>
          <w:rFonts w:hint="cs"/>
          <w:rtl/>
        </w:rPr>
        <w:t>.</w:t>
      </w:r>
      <w:r>
        <w:rPr>
          <w:rtl/>
        </w:rPr>
        <w:t xml:space="preserve"> </w:t>
      </w:r>
      <w:bookmarkStart w:id="35828" w:name="_ETM_Q88_675830"/>
      <w:bookmarkEnd w:id="35828"/>
      <w:r>
        <w:rPr>
          <w:rtl/>
        </w:rPr>
        <w:t xml:space="preserve">ברור </w:t>
      </w:r>
      <w:bookmarkStart w:id="35829" w:name="_ETM_Q88_676310"/>
      <w:bookmarkEnd w:id="35829"/>
      <w:r>
        <w:rPr>
          <w:rtl/>
        </w:rPr>
        <w:t xml:space="preserve">שראיות </w:t>
      </w:r>
      <w:bookmarkStart w:id="35830" w:name="_ETM_Q88_676879"/>
      <w:bookmarkEnd w:id="35830"/>
      <w:r>
        <w:rPr>
          <w:rtl/>
        </w:rPr>
        <w:t>נעלמות</w:t>
      </w:r>
      <w:r>
        <w:rPr>
          <w:rFonts w:hint="cs"/>
          <w:rtl/>
        </w:rPr>
        <w:t>,</w:t>
      </w:r>
      <w:bookmarkStart w:id="35831" w:name="_ETM_Q88_674298"/>
      <w:bookmarkEnd w:id="35831"/>
      <w:r>
        <w:rPr>
          <w:rtl/>
        </w:rPr>
        <w:t xml:space="preserve"> </w:t>
      </w:r>
      <w:bookmarkStart w:id="35832" w:name="_ETM_Q88_677360"/>
      <w:bookmarkEnd w:id="35832"/>
      <w:r>
        <w:rPr>
          <w:rtl/>
        </w:rPr>
        <w:t xml:space="preserve">אתם </w:t>
      </w:r>
      <w:bookmarkStart w:id="35833" w:name="_ETM_Q88_677569"/>
      <w:bookmarkEnd w:id="35833"/>
      <w:r>
        <w:rPr>
          <w:rtl/>
        </w:rPr>
        <w:t xml:space="preserve">לא </w:t>
      </w:r>
      <w:bookmarkStart w:id="35834" w:name="_ETM_Q88_677629"/>
      <w:bookmarkEnd w:id="35834"/>
      <w:r>
        <w:rPr>
          <w:rtl/>
        </w:rPr>
        <w:t xml:space="preserve">נותנים </w:t>
      </w:r>
      <w:bookmarkStart w:id="35835" w:name="_ETM_Q88_677930"/>
      <w:bookmarkEnd w:id="35835"/>
      <w:r>
        <w:rPr>
          <w:rtl/>
        </w:rPr>
        <w:t>לחקור</w:t>
      </w:r>
      <w:r>
        <w:rPr>
          <w:rFonts w:hint="cs"/>
          <w:rtl/>
        </w:rPr>
        <w:t>.</w:t>
      </w:r>
      <w:r>
        <w:rPr>
          <w:rtl/>
        </w:rPr>
        <w:t xml:space="preserve"> </w:t>
      </w:r>
      <w:bookmarkStart w:id="35836" w:name="_ETM_Q88_678810"/>
      <w:bookmarkEnd w:id="35836"/>
      <w:r>
        <w:rPr>
          <w:rtl/>
        </w:rPr>
        <w:t xml:space="preserve">מה </w:t>
      </w:r>
      <w:bookmarkStart w:id="35837" w:name="_ETM_Q88_679049"/>
      <w:bookmarkEnd w:id="35837"/>
      <w:r>
        <w:rPr>
          <w:rtl/>
        </w:rPr>
        <w:t xml:space="preserve">יקרה </w:t>
      </w:r>
      <w:bookmarkStart w:id="35838" w:name="_ETM_Q88_679379"/>
      <w:bookmarkEnd w:id="35838"/>
      <w:r>
        <w:rPr>
          <w:rtl/>
        </w:rPr>
        <w:t xml:space="preserve">פה </w:t>
      </w:r>
      <w:bookmarkStart w:id="35839" w:name="_ETM_Q88_679560"/>
      <w:bookmarkEnd w:id="35839"/>
      <w:r>
        <w:rPr>
          <w:rFonts w:hint="cs"/>
          <w:rtl/>
        </w:rPr>
        <w:t>כ</w:t>
      </w:r>
      <w:bookmarkStart w:id="35840" w:name="_ETM_Q88_678068"/>
      <w:bookmarkEnd w:id="35840"/>
      <w:r>
        <w:rPr>
          <w:rtl/>
        </w:rPr>
        <w:t xml:space="preserve">שיקימו </w:t>
      </w:r>
      <w:bookmarkStart w:id="35841" w:name="_ETM_Q88_679980"/>
      <w:bookmarkEnd w:id="35841"/>
      <w:r>
        <w:rPr>
          <w:rtl/>
        </w:rPr>
        <w:t xml:space="preserve">את </w:t>
      </w:r>
      <w:bookmarkStart w:id="35842" w:name="_ETM_Q88_680040"/>
      <w:bookmarkEnd w:id="35842"/>
      <w:r>
        <w:rPr>
          <w:rtl/>
        </w:rPr>
        <w:t xml:space="preserve">הוועדה </w:t>
      </w:r>
      <w:bookmarkStart w:id="35843" w:name="_ETM_Q88_680459"/>
      <w:bookmarkEnd w:id="35843"/>
      <w:r>
        <w:rPr>
          <w:rtl/>
        </w:rPr>
        <w:t xml:space="preserve">הזאת </w:t>
      </w:r>
      <w:bookmarkStart w:id="35844" w:name="_ETM_Q88_680790"/>
      <w:bookmarkEnd w:id="35844"/>
      <w:r>
        <w:rPr>
          <w:rtl/>
        </w:rPr>
        <w:t xml:space="preserve">בממשלה </w:t>
      </w:r>
      <w:bookmarkStart w:id="35845" w:name="_ETM_Q88_681329"/>
      <w:bookmarkEnd w:id="35845"/>
      <w:r>
        <w:rPr>
          <w:rtl/>
        </w:rPr>
        <w:t>שלנו</w:t>
      </w:r>
      <w:r>
        <w:rPr>
          <w:rFonts w:hint="cs"/>
          <w:rtl/>
        </w:rPr>
        <w:t>?</w:t>
      </w:r>
      <w:r>
        <w:rPr>
          <w:rtl/>
        </w:rPr>
        <w:t xml:space="preserve"> </w:t>
      </w:r>
      <w:bookmarkStart w:id="35846" w:name="_ETM_Q88_681720"/>
      <w:bookmarkEnd w:id="35846"/>
      <w:r>
        <w:rPr>
          <w:rtl/>
        </w:rPr>
        <w:t xml:space="preserve">וזה </w:t>
      </w:r>
      <w:bookmarkStart w:id="35847" w:name="_ETM_Q88_681930"/>
      <w:bookmarkEnd w:id="35847"/>
      <w:r>
        <w:rPr>
          <w:rtl/>
        </w:rPr>
        <w:t xml:space="preserve">ייקח </w:t>
      </w:r>
      <w:bookmarkStart w:id="35848" w:name="_ETM_Q88_682140"/>
      <w:bookmarkEnd w:id="35848"/>
      <w:r>
        <w:rPr>
          <w:rtl/>
        </w:rPr>
        <w:t xml:space="preserve">עוד </w:t>
      </w:r>
      <w:bookmarkStart w:id="35849" w:name="_ETM_Q88_682319"/>
      <w:bookmarkEnd w:id="35849"/>
      <w:r>
        <w:rPr>
          <w:rtl/>
        </w:rPr>
        <w:t>שנה</w:t>
      </w:r>
      <w:r>
        <w:rPr>
          <w:rFonts w:hint="cs"/>
          <w:rtl/>
        </w:rPr>
        <w:t>.</w:t>
      </w:r>
      <w:bookmarkStart w:id="35850" w:name="_ETM_Q88_680338"/>
      <w:bookmarkEnd w:id="35850"/>
      <w:r>
        <w:rPr>
          <w:rtl/>
        </w:rPr>
        <w:t xml:space="preserve"> </w:t>
      </w:r>
      <w:bookmarkStart w:id="35851" w:name="_ETM_Q88_682950"/>
      <w:bookmarkStart w:id="35852" w:name="_ETM_Q88_683250"/>
      <w:bookmarkStart w:id="35853" w:name="_ETM_Q88_683430"/>
      <w:bookmarkEnd w:id="35851"/>
      <w:bookmarkEnd w:id="35852"/>
      <w:bookmarkEnd w:id="35853"/>
      <w:r>
        <w:rPr>
          <w:rtl/>
        </w:rPr>
        <w:t xml:space="preserve">מה </w:t>
      </w:r>
      <w:bookmarkStart w:id="35854" w:name="_ETM_Q88_683610"/>
      <w:bookmarkEnd w:id="35854"/>
      <w:r>
        <w:rPr>
          <w:rtl/>
        </w:rPr>
        <w:t xml:space="preserve">נעשה </w:t>
      </w:r>
      <w:bookmarkStart w:id="35855" w:name="_ETM_Q88_684000"/>
      <w:bookmarkEnd w:id="35855"/>
      <w:r>
        <w:rPr>
          <w:rtl/>
        </w:rPr>
        <w:t xml:space="preserve">אחרי </w:t>
      </w:r>
      <w:bookmarkStart w:id="35856" w:name="_ETM_Q88_684209"/>
      <w:bookmarkEnd w:id="35856"/>
      <w:r>
        <w:rPr>
          <w:rFonts w:hint="cs"/>
          <w:rtl/>
        </w:rPr>
        <w:t>שלוש</w:t>
      </w:r>
      <w:r>
        <w:rPr>
          <w:rtl/>
        </w:rPr>
        <w:t xml:space="preserve"> </w:t>
      </w:r>
      <w:bookmarkStart w:id="35857" w:name="_ETM_Q88_684480"/>
      <w:bookmarkEnd w:id="35857"/>
      <w:r>
        <w:rPr>
          <w:rtl/>
        </w:rPr>
        <w:t>שנים</w:t>
      </w:r>
      <w:r>
        <w:rPr>
          <w:rFonts w:hint="cs"/>
          <w:rtl/>
        </w:rPr>
        <w:t>?</w:t>
      </w:r>
      <w:bookmarkStart w:id="35858" w:name="_ETM_Q88_682328"/>
      <w:bookmarkEnd w:id="35858"/>
      <w:r>
        <w:rPr>
          <w:rtl/>
        </w:rPr>
        <w:t xml:space="preserve"> </w:t>
      </w:r>
      <w:bookmarkStart w:id="35859" w:name="_ETM_Q88_685439"/>
      <w:bookmarkEnd w:id="35859"/>
      <w:r>
        <w:rPr>
          <w:rtl/>
        </w:rPr>
        <w:t xml:space="preserve">אז </w:t>
      </w:r>
      <w:bookmarkStart w:id="35860" w:name="_ETM_Q88_685799"/>
      <w:bookmarkEnd w:id="35860"/>
      <w:r>
        <w:rPr>
          <w:rtl/>
        </w:rPr>
        <w:t xml:space="preserve">נדע </w:t>
      </w:r>
      <w:bookmarkStart w:id="35861" w:name="_ETM_Q88_686099"/>
      <w:bookmarkEnd w:id="35861"/>
      <w:r>
        <w:rPr>
          <w:rtl/>
        </w:rPr>
        <w:t xml:space="preserve">שהוא </w:t>
      </w:r>
      <w:bookmarkStart w:id="35862" w:name="_ETM_Q88_686339"/>
      <w:bookmarkEnd w:id="35862"/>
      <w:r>
        <w:rPr>
          <w:rtl/>
        </w:rPr>
        <w:t>אשם</w:t>
      </w:r>
      <w:r>
        <w:rPr>
          <w:rFonts w:hint="cs"/>
          <w:rtl/>
        </w:rPr>
        <w:t>?</w:t>
      </w:r>
      <w:r>
        <w:rPr>
          <w:rtl/>
        </w:rPr>
        <w:t xml:space="preserve"> </w:t>
      </w:r>
      <w:bookmarkStart w:id="35863" w:name="_ETM_Q88_687150"/>
      <w:bookmarkEnd w:id="35863"/>
      <w:r>
        <w:rPr>
          <w:rtl/>
        </w:rPr>
        <w:t xml:space="preserve">אז </w:t>
      </w:r>
      <w:bookmarkStart w:id="35864" w:name="_ETM_Q88_687449"/>
      <w:bookmarkEnd w:id="35864"/>
      <w:r>
        <w:rPr>
          <w:rtl/>
        </w:rPr>
        <w:t xml:space="preserve">נדע </w:t>
      </w:r>
      <w:bookmarkStart w:id="35865" w:name="_ETM_Q88_687719"/>
      <w:bookmarkEnd w:id="35865"/>
      <w:r>
        <w:rPr>
          <w:rtl/>
        </w:rPr>
        <w:t xml:space="preserve">שהוא </w:t>
      </w:r>
      <w:bookmarkStart w:id="35866" w:name="_ETM_Q88_687870"/>
      <w:bookmarkEnd w:id="35866"/>
      <w:r>
        <w:rPr>
          <w:rFonts w:hint="cs"/>
          <w:rtl/>
        </w:rPr>
        <w:t>היה צריך לדעת</w:t>
      </w:r>
      <w:bookmarkStart w:id="35867" w:name="_ETM_Q88_684408"/>
      <w:bookmarkEnd w:id="35867"/>
      <w:r>
        <w:rPr>
          <w:rFonts w:hint="cs"/>
          <w:rtl/>
        </w:rPr>
        <w:t>?</w:t>
      </w:r>
      <w:bookmarkStart w:id="35868" w:name="_ETM_Q88_684840"/>
      <w:bookmarkEnd w:id="35868"/>
    </w:p>
    <w:p w:rsidR="00EA1761" w:rsidRDefault="00EA1761" w:rsidP="000936C0">
      <w:pPr>
        <w:rPr>
          <w:rtl/>
        </w:rPr>
      </w:pPr>
      <w:bookmarkStart w:id="35869" w:name="_ETM_Q88_684941"/>
      <w:bookmarkStart w:id="35870" w:name="_ETM_Q88_685016"/>
      <w:bookmarkEnd w:id="35869"/>
      <w:bookmarkEnd w:id="35870"/>
    </w:p>
    <w:p w:rsidR="00EA1761" w:rsidRDefault="00EA1761" w:rsidP="000936C0">
      <w:pPr>
        <w:pStyle w:val="af6"/>
        <w:keepNext/>
        <w:rPr>
          <w:rtl/>
        </w:rPr>
      </w:pPr>
      <w:r w:rsidRPr="00372EC5">
        <w:rPr>
          <w:rStyle w:val="TagStyle"/>
          <w:rtl/>
        </w:rPr>
        <w:t xml:space="preserve"> &lt;&lt; יור &gt;&gt; </w:t>
      </w:r>
      <w:r>
        <w:rPr>
          <w:rtl/>
        </w:rPr>
        <w:t>היו"ר ארז מלול:</w:t>
      </w:r>
      <w:r w:rsidRPr="00372EC5">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5871" w:name="_ETM_Q88_689457"/>
      <w:bookmarkStart w:id="35872" w:name="_ETM_Q88_686168"/>
      <w:bookmarkStart w:id="35873" w:name="_ETM_Q88_685111"/>
      <w:bookmarkStart w:id="35874" w:name="_ETM_Q88_688109"/>
      <w:bookmarkStart w:id="35875" w:name="_ETM_Q88_689010"/>
      <w:bookmarkStart w:id="35876" w:name="_ETM_Q88_686668"/>
      <w:bookmarkEnd w:id="35871"/>
      <w:bookmarkEnd w:id="35872"/>
      <w:bookmarkEnd w:id="35873"/>
      <w:bookmarkEnd w:id="35874"/>
      <w:bookmarkEnd w:id="35875"/>
      <w:bookmarkEnd w:id="35876"/>
      <w:r>
        <w:rPr>
          <w:rtl/>
        </w:rPr>
        <w:t xml:space="preserve">ועדה </w:t>
      </w:r>
      <w:bookmarkStart w:id="35877" w:name="_ETM_Q88_689400"/>
      <w:bookmarkEnd w:id="35877"/>
      <w:r>
        <w:rPr>
          <w:rtl/>
        </w:rPr>
        <w:t xml:space="preserve">בשביל </w:t>
      </w:r>
      <w:bookmarkStart w:id="35878" w:name="_ETM_Q88_689729"/>
      <w:bookmarkEnd w:id="35878"/>
      <w:r>
        <w:rPr>
          <w:rtl/>
        </w:rPr>
        <w:t xml:space="preserve">למצוא </w:t>
      </w:r>
      <w:bookmarkStart w:id="35879" w:name="_ETM_Q88_690120"/>
      <w:bookmarkEnd w:id="35879"/>
      <w:r>
        <w:rPr>
          <w:rtl/>
        </w:rPr>
        <w:t xml:space="preserve">שהוא </w:t>
      </w:r>
      <w:bookmarkStart w:id="35880" w:name="_ETM_Q88_690269"/>
      <w:bookmarkEnd w:id="35880"/>
      <w:r>
        <w:rPr>
          <w:rtl/>
        </w:rPr>
        <w:t>אשם</w:t>
      </w:r>
      <w:r>
        <w:rPr>
          <w:rFonts w:hint="cs"/>
          <w:rtl/>
        </w:rPr>
        <w:t>? לא הבנתי.</w:t>
      </w:r>
    </w:p>
    <w:p w:rsidR="00EA1761" w:rsidRDefault="00EA1761" w:rsidP="000936C0">
      <w:pPr>
        <w:rPr>
          <w:rtl/>
        </w:rPr>
      </w:pPr>
      <w:bookmarkStart w:id="35881" w:name="_ETM_Q88_692379"/>
      <w:bookmarkStart w:id="35882" w:name="_ETM_Q88_692473"/>
      <w:bookmarkStart w:id="35883" w:name="_ETM_Q88_690689"/>
      <w:bookmarkStart w:id="35884" w:name="_ETM_Q88_687989"/>
      <w:bookmarkEnd w:id="35881"/>
      <w:bookmarkEnd w:id="35882"/>
      <w:bookmarkEnd w:id="35883"/>
      <w:bookmarkEnd w:id="35884"/>
    </w:p>
    <w:p w:rsidR="00EA1761" w:rsidRDefault="00EA1761" w:rsidP="000936C0">
      <w:pPr>
        <w:pStyle w:val="-"/>
        <w:keepNext/>
        <w:rPr>
          <w:rtl/>
        </w:rPr>
      </w:pPr>
      <w:r w:rsidRPr="00372EC5">
        <w:rPr>
          <w:rStyle w:val="TagStyle"/>
          <w:rtl/>
        </w:rPr>
        <w:t xml:space="preserve"> &lt;&lt; דובר_המשך &gt;&gt; </w:t>
      </w:r>
      <w:r>
        <w:rPr>
          <w:rtl/>
        </w:rPr>
        <w:t>רון כץ (יש עתיד):</w:t>
      </w:r>
      <w:r w:rsidRPr="00372EC5">
        <w:rPr>
          <w:rStyle w:val="TagStyle"/>
          <w:rtl/>
        </w:rPr>
        <w:t xml:space="preserve"> &lt;&lt; דובר_המשך &gt;&gt;</w:t>
      </w:r>
      <w:r>
        <w:rPr>
          <w:rtl/>
        </w:rPr>
        <w:t xml:space="preserve">   </w:t>
      </w:r>
    </w:p>
    <w:p w:rsidR="00EA1761" w:rsidRDefault="00EA1761" w:rsidP="000936C0">
      <w:pPr>
        <w:rPr>
          <w:rtl/>
        </w:rPr>
      </w:pPr>
    </w:p>
    <w:p w:rsidR="00EA1761" w:rsidRDefault="00EA1761" w:rsidP="000936C0">
      <w:pPr>
        <w:rPr>
          <w:rtl/>
        </w:rPr>
      </w:pPr>
      <w:bookmarkStart w:id="35885" w:name="_ETM_Q88_692025"/>
      <w:bookmarkStart w:id="35886" w:name="_ETM_Q88_688149"/>
      <w:bookmarkEnd w:id="35885"/>
      <w:bookmarkEnd w:id="35886"/>
      <w:r>
        <w:rPr>
          <w:rFonts w:hint="cs"/>
          <w:rtl/>
        </w:rPr>
        <w:t xml:space="preserve">לא. </w:t>
      </w:r>
      <w:bookmarkStart w:id="35887" w:name="_ETM_Q88_690718"/>
      <w:bookmarkEnd w:id="35887"/>
      <w:r>
        <w:rPr>
          <w:rFonts w:hint="cs"/>
          <w:rtl/>
        </w:rPr>
        <w:t xml:space="preserve">ועדה בשביל </w:t>
      </w:r>
      <w:bookmarkStart w:id="35888" w:name="_ETM_Q88_689189"/>
      <w:bookmarkEnd w:id="35888"/>
      <w:r>
        <w:rPr>
          <w:rFonts w:hint="cs"/>
          <w:rtl/>
        </w:rPr>
        <w:t>לדעת מה קרה.</w:t>
      </w:r>
    </w:p>
    <w:p w:rsidR="00EA1761" w:rsidRDefault="00EA1761" w:rsidP="000936C0">
      <w:pPr>
        <w:rPr>
          <w:rtl/>
        </w:rPr>
      </w:pPr>
      <w:bookmarkStart w:id="35889" w:name="_ETM_Q88_691869"/>
      <w:bookmarkStart w:id="35890" w:name="_ETM_Q88_691967"/>
      <w:bookmarkEnd w:id="35889"/>
      <w:bookmarkEnd w:id="35890"/>
    </w:p>
    <w:p w:rsidR="00EA1761" w:rsidRDefault="00EA1761" w:rsidP="000936C0">
      <w:pPr>
        <w:pStyle w:val="af6"/>
        <w:keepNext/>
        <w:rPr>
          <w:rtl/>
        </w:rPr>
      </w:pPr>
      <w:r w:rsidRPr="00372EC5">
        <w:rPr>
          <w:rStyle w:val="TagStyle"/>
          <w:rtl/>
        </w:rPr>
        <w:t xml:space="preserve"> &lt;&lt; יור &gt;&gt; </w:t>
      </w:r>
      <w:r>
        <w:rPr>
          <w:rtl/>
        </w:rPr>
        <w:t>היו"ר ארז מלול:</w:t>
      </w:r>
      <w:r w:rsidRPr="00372EC5">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5891" w:name="_ETM_Q88_692982"/>
      <w:bookmarkEnd w:id="35891"/>
      <w:r>
        <w:rPr>
          <w:rFonts w:hint="cs"/>
          <w:rtl/>
        </w:rPr>
        <w:t xml:space="preserve">אז </w:t>
      </w:r>
      <w:bookmarkStart w:id="35892" w:name="_ETM_Q88_689209"/>
      <w:bookmarkEnd w:id="35892"/>
      <w:r>
        <w:rPr>
          <w:rFonts w:hint="cs"/>
          <w:rtl/>
        </w:rPr>
        <w:t>נדע שהוא אשם?</w:t>
      </w:r>
      <w:bookmarkStart w:id="35893" w:name="_ETM_Q88_694159"/>
      <w:bookmarkStart w:id="35894" w:name="_ETM_Q88_690069"/>
      <w:bookmarkEnd w:id="35893"/>
      <w:bookmarkEnd w:id="35894"/>
    </w:p>
    <w:p w:rsidR="00EA1761" w:rsidRDefault="00EA1761" w:rsidP="000936C0">
      <w:pPr>
        <w:rPr>
          <w:rtl/>
        </w:rPr>
      </w:pPr>
      <w:bookmarkStart w:id="35895" w:name="_ETM_Q88_694086"/>
      <w:bookmarkStart w:id="35896" w:name="_ETM_Q88_694180"/>
      <w:bookmarkEnd w:id="35895"/>
      <w:bookmarkEnd w:id="35896"/>
    </w:p>
    <w:p w:rsidR="00EA1761" w:rsidRDefault="00EA1761" w:rsidP="000936C0">
      <w:pPr>
        <w:pStyle w:val="-"/>
        <w:keepNext/>
        <w:rPr>
          <w:rtl/>
        </w:rPr>
      </w:pPr>
      <w:bookmarkStart w:id="35897" w:name="ET_speakercontinue_6151_70"/>
      <w:r w:rsidRPr="00372EC5">
        <w:rPr>
          <w:rStyle w:val="TagStyle"/>
          <w:rtl/>
        </w:rPr>
        <w:t xml:space="preserve"> &lt;&lt; דובר_המשך &gt;&gt; </w:t>
      </w:r>
      <w:r>
        <w:rPr>
          <w:rtl/>
        </w:rPr>
        <w:t>רון כץ (יש עתיד):</w:t>
      </w:r>
      <w:r w:rsidRPr="00372EC5">
        <w:rPr>
          <w:rStyle w:val="TagStyle"/>
          <w:rtl/>
        </w:rPr>
        <w:t xml:space="preserve"> &lt;&lt; דובר_המשך &gt;&gt;</w:t>
      </w:r>
      <w:r>
        <w:rPr>
          <w:rtl/>
        </w:rPr>
        <w:t xml:space="preserve">   </w:t>
      </w:r>
      <w:bookmarkEnd w:id="35897"/>
    </w:p>
    <w:p w:rsidR="00EA1761" w:rsidRDefault="00EA1761" w:rsidP="000936C0">
      <w:pPr>
        <w:pStyle w:val="KeepWithNext"/>
        <w:rPr>
          <w:rtl/>
        </w:rPr>
      </w:pPr>
    </w:p>
    <w:p w:rsidR="00EA1761" w:rsidRDefault="00EA1761" w:rsidP="000936C0">
      <w:pPr>
        <w:rPr>
          <w:rtl/>
        </w:rPr>
      </w:pPr>
      <w:bookmarkStart w:id="35898" w:name="_ETM_Q88_698411"/>
      <w:bookmarkStart w:id="35899" w:name="_ETM_Q88_688138"/>
      <w:bookmarkEnd w:id="35898"/>
      <w:bookmarkEnd w:id="35899"/>
      <w:r>
        <w:rPr>
          <w:rFonts w:hint="cs"/>
          <w:rtl/>
        </w:rPr>
        <w:t>מזה אתם מפחדים. אתה מבין, ארז?</w:t>
      </w:r>
      <w:bookmarkStart w:id="35900" w:name="_ETM_Q88_691078"/>
      <w:bookmarkEnd w:id="35900"/>
    </w:p>
    <w:p w:rsidR="00EA1761" w:rsidRDefault="00EA1761" w:rsidP="000936C0">
      <w:pPr>
        <w:rPr>
          <w:rtl/>
        </w:rPr>
      </w:pPr>
      <w:bookmarkStart w:id="35901" w:name="_ETM_Q88_691344"/>
      <w:bookmarkStart w:id="35902" w:name="_ETM_Q88_691427"/>
      <w:bookmarkEnd w:id="35901"/>
      <w:bookmarkEnd w:id="35902"/>
    </w:p>
    <w:p w:rsidR="00EA1761" w:rsidRDefault="00EA1761" w:rsidP="000936C0">
      <w:pPr>
        <w:pStyle w:val="af6"/>
        <w:keepNext/>
        <w:rPr>
          <w:rtl/>
        </w:rPr>
      </w:pPr>
      <w:r w:rsidRPr="00372EC5">
        <w:rPr>
          <w:rStyle w:val="TagStyle"/>
          <w:rtl/>
        </w:rPr>
        <w:t xml:space="preserve"> &lt;&lt; יור &gt;&gt; </w:t>
      </w:r>
      <w:r>
        <w:rPr>
          <w:rtl/>
        </w:rPr>
        <w:t>היו"ר ארז מלול:</w:t>
      </w:r>
      <w:r w:rsidRPr="00372EC5">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5903" w:name="_ETM_Q88_696041"/>
      <w:bookmarkEnd w:id="35903"/>
      <w:r>
        <w:rPr>
          <w:rFonts w:hint="cs"/>
          <w:rtl/>
        </w:rPr>
        <w:t xml:space="preserve">אתה </w:t>
      </w:r>
      <w:bookmarkStart w:id="35904" w:name="_ETM_Q88_693298"/>
      <w:bookmarkEnd w:id="35904"/>
      <w:r>
        <w:rPr>
          <w:rFonts w:hint="cs"/>
          <w:rtl/>
        </w:rPr>
        <w:t>שומע, השר קרעי? מה,</w:t>
      </w:r>
      <w:bookmarkStart w:id="35905" w:name="_ETM_Q88_698002"/>
      <w:bookmarkEnd w:id="35905"/>
      <w:r>
        <w:rPr>
          <w:rFonts w:hint="cs"/>
          <w:rtl/>
        </w:rPr>
        <w:t xml:space="preserve"> רק עוד שלוש שנים</w:t>
      </w:r>
      <w:bookmarkStart w:id="35906" w:name="_ETM_Q88_695319"/>
      <w:bookmarkEnd w:id="35906"/>
      <w:r>
        <w:rPr>
          <w:rFonts w:hint="cs"/>
          <w:rtl/>
        </w:rPr>
        <w:t>? זו לא מטרת ועדה</w:t>
      </w:r>
      <w:bookmarkStart w:id="35907" w:name="_ETM_Q88_695588"/>
      <w:bookmarkEnd w:id="35907"/>
      <w:r>
        <w:rPr>
          <w:rFonts w:hint="cs"/>
          <w:rtl/>
        </w:rPr>
        <w:t>.</w:t>
      </w:r>
    </w:p>
    <w:p w:rsidR="00EA1761" w:rsidRDefault="00EA1761" w:rsidP="000936C0">
      <w:pPr>
        <w:rPr>
          <w:rtl/>
        </w:rPr>
      </w:pPr>
      <w:bookmarkStart w:id="35908" w:name="_ETM_Q88_696002"/>
      <w:bookmarkStart w:id="35909" w:name="_ETM_Q88_696094"/>
      <w:bookmarkEnd w:id="35908"/>
      <w:bookmarkEnd w:id="35909"/>
    </w:p>
    <w:p w:rsidR="00EA1761" w:rsidRDefault="00EA1761" w:rsidP="000936C0">
      <w:pPr>
        <w:pStyle w:val="-"/>
        <w:keepNext/>
        <w:rPr>
          <w:rtl/>
        </w:rPr>
      </w:pPr>
      <w:bookmarkStart w:id="35910" w:name="ET_speakercontinue_6151_72"/>
      <w:r w:rsidRPr="00372EC5">
        <w:rPr>
          <w:rStyle w:val="TagStyle"/>
          <w:rtl/>
        </w:rPr>
        <w:lastRenderedPageBreak/>
        <w:t xml:space="preserve"> &lt;&lt; דובר_המשך &gt;&gt; </w:t>
      </w:r>
      <w:r>
        <w:rPr>
          <w:rtl/>
        </w:rPr>
        <w:t>רון כץ (יש עתיד):</w:t>
      </w:r>
      <w:r w:rsidRPr="00372EC5">
        <w:rPr>
          <w:rStyle w:val="TagStyle"/>
          <w:rtl/>
        </w:rPr>
        <w:t xml:space="preserve"> &lt;&lt; דובר_המשך &gt;&gt;</w:t>
      </w:r>
      <w:r>
        <w:rPr>
          <w:rtl/>
        </w:rPr>
        <w:t xml:space="preserve">   </w:t>
      </w:r>
      <w:bookmarkEnd w:id="35910"/>
    </w:p>
    <w:p w:rsidR="00EA1761" w:rsidRDefault="00EA1761" w:rsidP="000936C0">
      <w:pPr>
        <w:pStyle w:val="KeepWithNext"/>
        <w:rPr>
          <w:rtl/>
        </w:rPr>
      </w:pPr>
    </w:p>
    <w:p w:rsidR="0043152A" w:rsidRDefault="00EA1761" w:rsidP="0043152A">
      <w:pPr>
        <w:rPr>
          <w:rtl/>
        </w:rPr>
      </w:pPr>
      <w:bookmarkStart w:id="35911" w:name="_ETM_Q88_697026"/>
      <w:bookmarkEnd w:id="35911"/>
      <w:r>
        <w:rPr>
          <w:rFonts w:hint="cs"/>
          <w:rtl/>
        </w:rPr>
        <w:t xml:space="preserve">ארז, יצאה לך </w:t>
      </w:r>
      <w:bookmarkStart w:id="35912" w:name="_ETM_Q88_701730"/>
      <w:bookmarkEnd w:id="35912"/>
      <w:r>
        <w:rPr>
          <w:rFonts w:hint="cs"/>
          <w:rtl/>
        </w:rPr>
        <w:t>האמת</w:t>
      </w:r>
      <w:bookmarkStart w:id="35913" w:name="_ETM_Q88_697378"/>
      <w:bookmarkEnd w:id="35913"/>
      <w:r>
        <w:rPr>
          <w:rFonts w:hint="cs"/>
          <w:rtl/>
        </w:rPr>
        <w:t>.</w:t>
      </w:r>
      <w:r w:rsidR="0043152A">
        <w:rPr>
          <w:rFonts w:hint="cs"/>
          <w:rtl/>
        </w:rPr>
        <w:t xml:space="preserve"> אתם מבינים שאם תקום ועדה - - -</w:t>
      </w:r>
    </w:p>
    <w:p w:rsidR="00EA1761" w:rsidRDefault="00EA1761" w:rsidP="000936C0">
      <w:pPr>
        <w:rPr>
          <w:rtl/>
        </w:rPr>
      </w:pPr>
      <w:bookmarkStart w:id="35914" w:name="_ETM_Q88_699294"/>
      <w:bookmarkEnd w:id="35914"/>
    </w:p>
    <w:p w:rsidR="00EA1761" w:rsidRDefault="00EA1761" w:rsidP="000936C0">
      <w:pPr>
        <w:pStyle w:val="af6"/>
        <w:keepNext/>
        <w:rPr>
          <w:rtl/>
        </w:rPr>
      </w:pPr>
      <w:bookmarkStart w:id="35915" w:name="ET_yor_6595_73"/>
      <w:r w:rsidRPr="00372EC5">
        <w:rPr>
          <w:rStyle w:val="TagStyle"/>
          <w:rtl/>
        </w:rPr>
        <w:t xml:space="preserve"> &lt;&lt; יור &gt;&gt; </w:t>
      </w:r>
      <w:r>
        <w:rPr>
          <w:rtl/>
        </w:rPr>
        <w:t>היו"ר ארז מלול:</w:t>
      </w:r>
      <w:r w:rsidRPr="00372EC5">
        <w:rPr>
          <w:rStyle w:val="TagStyle"/>
          <w:rtl/>
        </w:rPr>
        <w:t xml:space="preserve"> &lt;&lt; יור &gt;&gt;</w:t>
      </w:r>
      <w:r>
        <w:rPr>
          <w:rtl/>
        </w:rPr>
        <w:t xml:space="preserve">   </w:t>
      </w:r>
      <w:bookmarkEnd w:id="35915"/>
    </w:p>
    <w:p w:rsidR="00EA1761" w:rsidRDefault="00EA1761" w:rsidP="000936C0">
      <w:pPr>
        <w:pStyle w:val="KeepWithNext"/>
        <w:rPr>
          <w:rtl/>
        </w:rPr>
      </w:pPr>
    </w:p>
    <w:p w:rsidR="00EA1761" w:rsidRDefault="00EA1761" w:rsidP="0043152A">
      <w:pPr>
        <w:rPr>
          <w:rtl/>
        </w:rPr>
      </w:pPr>
      <w:bookmarkStart w:id="35916" w:name="_ETM_Q88_703847"/>
      <w:bookmarkEnd w:id="35916"/>
      <w:r>
        <w:rPr>
          <w:rFonts w:hint="cs"/>
          <w:rtl/>
        </w:rPr>
        <w:t>זה לא מטרה.</w:t>
      </w:r>
      <w:bookmarkStart w:id="35917" w:name="_ETM_Q88_699238"/>
      <w:bookmarkEnd w:id="35917"/>
      <w:r>
        <w:rPr>
          <w:rFonts w:hint="cs"/>
          <w:rtl/>
        </w:rPr>
        <w:t xml:space="preserve"> לא, זה לא מטרה.</w:t>
      </w:r>
      <w:bookmarkStart w:id="35918" w:name="_ETM_Q88_698908"/>
      <w:bookmarkStart w:id="35919" w:name="_ETM_Q88_699109"/>
      <w:bookmarkEnd w:id="35918"/>
      <w:bookmarkEnd w:id="35919"/>
      <w:r w:rsidR="0043152A">
        <w:rPr>
          <w:rFonts w:hint="cs"/>
          <w:rtl/>
        </w:rPr>
        <w:t xml:space="preserve"> </w:t>
      </w:r>
      <w:bookmarkStart w:id="35920" w:name="_ETM_Q88_699199"/>
      <w:bookmarkStart w:id="35921" w:name="_ETM_Q88_703625"/>
      <w:bookmarkEnd w:id="35920"/>
      <w:bookmarkEnd w:id="35921"/>
      <w:r>
        <w:rPr>
          <w:rFonts w:hint="cs"/>
          <w:rtl/>
        </w:rPr>
        <w:t>המטרה היא לא למצ</w:t>
      </w:r>
      <w:bookmarkStart w:id="35922" w:name="_ETM_Q88_703387"/>
      <w:bookmarkEnd w:id="35922"/>
      <w:r>
        <w:rPr>
          <w:rFonts w:hint="cs"/>
          <w:rtl/>
        </w:rPr>
        <w:t xml:space="preserve">וא אשמים רק. </w:t>
      </w:r>
      <w:bookmarkStart w:id="35923" w:name="_ETM_Q88_705499"/>
      <w:bookmarkEnd w:id="35923"/>
      <w:r>
        <w:rPr>
          <w:rFonts w:hint="cs"/>
          <w:rtl/>
        </w:rPr>
        <w:t>המטרה היא לבדוק - - -</w:t>
      </w:r>
      <w:bookmarkStart w:id="35924" w:name="_ETM_Q88_705118"/>
      <w:bookmarkEnd w:id="35924"/>
    </w:p>
    <w:p w:rsidR="00EA1761" w:rsidRDefault="00EA1761" w:rsidP="000936C0">
      <w:pPr>
        <w:rPr>
          <w:rtl/>
        </w:rPr>
      </w:pPr>
      <w:bookmarkStart w:id="35925" w:name="_ETM_Q88_708703"/>
      <w:bookmarkStart w:id="35926" w:name="_ETM_Q88_708797"/>
      <w:bookmarkStart w:id="35927" w:name="_ETM_Q88_704278"/>
      <w:bookmarkEnd w:id="35925"/>
      <w:bookmarkEnd w:id="35926"/>
      <w:bookmarkEnd w:id="35927"/>
    </w:p>
    <w:p w:rsidR="00EA1761" w:rsidRDefault="00EA1761" w:rsidP="000936C0">
      <w:pPr>
        <w:pStyle w:val="-"/>
        <w:keepNext/>
        <w:rPr>
          <w:rtl/>
        </w:rPr>
      </w:pPr>
      <w:bookmarkStart w:id="35928" w:name="ET_speakercontinue_6151_76"/>
      <w:r w:rsidRPr="00562472">
        <w:rPr>
          <w:rStyle w:val="TagStyle"/>
          <w:rtl/>
        </w:rPr>
        <w:t xml:space="preserve"> &lt;&lt; דובר_המשך &gt;&gt; </w:t>
      </w:r>
      <w:r>
        <w:rPr>
          <w:rtl/>
        </w:rPr>
        <w:t>רון כץ (יש עתיד):</w:t>
      </w:r>
      <w:r w:rsidRPr="00562472">
        <w:rPr>
          <w:rStyle w:val="TagStyle"/>
          <w:rtl/>
        </w:rPr>
        <w:t xml:space="preserve"> &lt;&lt; דובר_המשך &gt;&gt;</w:t>
      </w:r>
      <w:r>
        <w:rPr>
          <w:rtl/>
        </w:rPr>
        <w:t xml:space="preserve">   </w:t>
      </w:r>
      <w:bookmarkEnd w:id="35928"/>
    </w:p>
    <w:p w:rsidR="00EA1761" w:rsidRDefault="00EA1761" w:rsidP="000936C0">
      <w:pPr>
        <w:pStyle w:val="KeepWithNext"/>
        <w:rPr>
          <w:rtl/>
        </w:rPr>
      </w:pPr>
    </w:p>
    <w:p w:rsidR="00EA1761" w:rsidRDefault="00EA1761" w:rsidP="000936C0">
      <w:pPr>
        <w:rPr>
          <w:rtl/>
        </w:rPr>
      </w:pPr>
      <w:bookmarkStart w:id="35929" w:name="_ETM_Q88_708549"/>
      <w:bookmarkEnd w:id="35929"/>
      <w:r>
        <w:rPr>
          <w:rFonts w:hint="cs"/>
          <w:rtl/>
        </w:rPr>
        <w:t xml:space="preserve">ארז, </w:t>
      </w:r>
      <w:bookmarkStart w:id="35930" w:name="_ETM_Q88_705339"/>
      <w:bookmarkEnd w:id="35930"/>
      <w:r>
        <w:rPr>
          <w:rFonts w:hint="cs"/>
          <w:rtl/>
        </w:rPr>
        <w:t>אבל יצאה לך האמת.</w:t>
      </w:r>
      <w:bookmarkStart w:id="35931" w:name="_ETM_Q88_705819"/>
      <w:bookmarkEnd w:id="35931"/>
      <w:r w:rsidR="0043152A">
        <w:rPr>
          <w:rFonts w:hint="cs"/>
          <w:rtl/>
        </w:rPr>
        <w:t xml:space="preserve"> זו האמת. </w:t>
      </w:r>
    </w:p>
    <w:p w:rsidR="00EA1761" w:rsidRDefault="00EA1761" w:rsidP="000936C0">
      <w:pPr>
        <w:rPr>
          <w:rtl/>
        </w:rPr>
      </w:pPr>
      <w:bookmarkStart w:id="35932" w:name="_ETM_Q88_706040"/>
      <w:bookmarkStart w:id="35933" w:name="_ETM_Q88_706120"/>
      <w:bookmarkEnd w:id="35932"/>
      <w:bookmarkEnd w:id="35933"/>
    </w:p>
    <w:p w:rsidR="00EA1761" w:rsidRDefault="00EA1761" w:rsidP="000936C0">
      <w:pPr>
        <w:pStyle w:val="af6"/>
        <w:keepNext/>
        <w:rPr>
          <w:rtl/>
        </w:rPr>
      </w:pPr>
      <w:r w:rsidRPr="00562472">
        <w:rPr>
          <w:rStyle w:val="TagStyle"/>
          <w:rtl/>
        </w:rPr>
        <w:t xml:space="preserve"> &lt;&lt; יור &gt;&gt; </w:t>
      </w:r>
      <w:r>
        <w:rPr>
          <w:rtl/>
        </w:rPr>
        <w:t>היו"ר ארז מלול:</w:t>
      </w:r>
      <w:r w:rsidRPr="00562472">
        <w:rPr>
          <w:rStyle w:val="TagStyle"/>
          <w:rtl/>
        </w:rPr>
        <w:t xml:space="preserve"> &lt;&lt; יור &gt;&gt;</w:t>
      </w:r>
      <w:r>
        <w:rPr>
          <w:rtl/>
        </w:rPr>
        <w:t xml:space="preserve">   </w:t>
      </w:r>
    </w:p>
    <w:p w:rsidR="00EA1761" w:rsidRDefault="00EA1761" w:rsidP="000936C0">
      <w:pPr>
        <w:rPr>
          <w:rtl/>
        </w:rPr>
      </w:pPr>
    </w:p>
    <w:p w:rsidR="00EA1761" w:rsidRDefault="00EA1761" w:rsidP="0043152A">
      <w:pPr>
        <w:rPr>
          <w:rtl/>
        </w:rPr>
      </w:pPr>
      <w:bookmarkStart w:id="35934" w:name="_ETM_Q88_707208"/>
      <w:bookmarkEnd w:id="35934"/>
      <w:r>
        <w:rPr>
          <w:rFonts w:hint="cs"/>
          <w:rtl/>
        </w:rPr>
        <w:t xml:space="preserve">לא </w:t>
      </w:r>
      <w:bookmarkStart w:id="35935" w:name="_ETM_Q88_710562"/>
      <w:bookmarkEnd w:id="35935"/>
      <w:r>
        <w:rPr>
          <w:rFonts w:hint="cs"/>
          <w:rtl/>
        </w:rPr>
        <w:t>יצא</w:t>
      </w:r>
      <w:bookmarkStart w:id="35936" w:name="_ETM_Q88_706438"/>
      <w:bookmarkEnd w:id="35936"/>
      <w:r>
        <w:rPr>
          <w:rFonts w:hint="cs"/>
          <w:rtl/>
        </w:rPr>
        <w:t>ה אמת.</w:t>
      </w:r>
      <w:r w:rsidR="0043152A">
        <w:rPr>
          <w:rFonts w:hint="cs"/>
          <w:rtl/>
        </w:rPr>
        <w:t xml:space="preserve"> </w:t>
      </w:r>
      <w:bookmarkStart w:id="35937" w:name="_ETM_Q88_711575"/>
      <w:bookmarkEnd w:id="35937"/>
      <w:r>
        <w:rPr>
          <w:rFonts w:hint="cs"/>
          <w:rtl/>
        </w:rPr>
        <w:t>לך יצאה</w:t>
      </w:r>
      <w:bookmarkStart w:id="35938" w:name="_ETM_Q88_710778"/>
      <w:bookmarkEnd w:id="35938"/>
      <w:r>
        <w:rPr>
          <w:rFonts w:hint="cs"/>
          <w:rtl/>
        </w:rPr>
        <w:t>.</w:t>
      </w:r>
      <w:bookmarkStart w:id="35939" w:name="_ETM_Q88_711278"/>
      <w:bookmarkEnd w:id="35939"/>
      <w:r>
        <w:rPr>
          <w:rFonts w:hint="cs"/>
          <w:rtl/>
        </w:rPr>
        <w:t xml:space="preserve"> רון, לך </w:t>
      </w:r>
      <w:bookmarkStart w:id="35940" w:name="_ETM_Q88_714294"/>
      <w:bookmarkEnd w:id="35940"/>
      <w:r>
        <w:rPr>
          <w:rFonts w:hint="cs"/>
          <w:rtl/>
        </w:rPr>
        <w:t>יצאה.</w:t>
      </w:r>
      <w:bookmarkStart w:id="35941" w:name="_ETM_Q88_708898"/>
      <w:bookmarkEnd w:id="35941"/>
    </w:p>
    <w:p w:rsidR="00EA1761" w:rsidRDefault="00EA1761" w:rsidP="000936C0">
      <w:pPr>
        <w:rPr>
          <w:rtl/>
        </w:rPr>
      </w:pPr>
      <w:bookmarkStart w:id="35942" w:name="_ETM_Q88_711349"/>
      <w:bookmarkEnd w:id="35942"/>
    </w:p>
    <w:p w:rsidR="00EA1761" w:rsidRDefault="00EA1761" w:rsidP="000936C0">
      <w:pPr>
        <w:pStyle w:val="-"/>
        <w:keepNext/>
        <w:rPr>
          <w:rtl/>
        </w:rPr>
      </w:pPr>
      <w:bookmarkStart w:id="35943" w:name="ET_speakercontinue_6151_80"/>
      <w:r w:rsidRPr="00562472">
        <w:rPr>
          <w:rStyle w:val="TagStyle"/>
          <w:rtl/>
        </w:rPr>
        <w:t xml:space="preserve"> &lt;&lt; דובר_המשך &gt;&gt; </w:t>
      </w:r>
      <w:r>
        <w:rPr>
          <w:rtl/>
        </w:rPr>
        <w:t>רון כץ (יש עתיד):</w:t>
      </w:r>
      <w:r w:rsidRPr="00562472">
        <w:rPr>
          <w:rStyle w:val="TagStyle"/>
          <w:rtl/>
        </w:rPr>
        <w:t xml:space="preserve"> &lt;&lt; דובר_המשך &gt;&gt;</w:t>
      </w:r>
      <w:r>
        <w:rPr>
          <w:rtl/>
        </w:rPr>
        <w:t xml:space="preserve">   </w:t>
      </w:r>
      <w:bookmarkEnd w:id="35943"/>
    </w:p>
    <w:p w:rsidR="00EA1761" w:rsidRDefault="00EA1761" w:rsidP="000936C0">
      <w:pPr>
        <w:pStyle w:val="KeepWithNext"/>
        <w:rPr>
          <w:rtl/>
        </w:rPr>
      </w:pPr>
    </w:p>
    <w:p w:rsidR="00EA1761" w:rsidRDefault="00EA1761" w:rsidP="000936C0">
      <w:pPr>
        <w:rPr>
          <w:rtl/>
        </w:rPr>
      </w:pPr>
      <w:bookmarkStart w:id="35944" w:name="_ETM_Q88_712201"/>
      <w:bookmarkStart w:id="35945" w:name="_ETM_Q88_708268"/>
      <w:bookmarkEnd w:id="35944"/>
      <w:bookmarkEnd w:id="35945"/>
      <w:r>
        <w:rPr>
          <w:rFonts w:hint="cs"/>
          <w:rtl/>
        </w:rPr>
        <w:t xml:space="preserve">אם תקום ועדה, אתם </w:t>
      </w:r>
      <w:bookmarkStart w:id="35946" w:name="_ETM_Q88_709858"/>
      <w:bookmarkEnd w:id="35946"/>
      <w:r>
        <w:rPr>
          <w:rFonts w:hint="cs"/>
          <w:rtl/>
        </w:rPr>
        <w:t>מפחדים שיגידו שהוא אשם.</w:t>
      </w:r>
    </w:p>
    <w:p w:rsidR="00EA1761" w:rsidRDefault="00EA1761" w:rsidP="000936C0">
      <w:pPr>
        <w:rPr>
          <w:rtl/>
        </w:rPr>
      </w:pPr>
      <w:bookmarkStart w:id="35947" w:name="_ETM_Q88_715670"/>
      <w:bookmarkStart w:id="35948" w:name="_ETM_Q88_715745"/>
      <w:bookmarkStart w:id="35949" w:name="_ETM_Q88_711488"/>
      <w:bookmarkEnd w:id="35947"/>
      <w:bookmarkEnd w:id="35948"/>
      <w:bookmarkEnd w:id="35949"/>
    </w:p>
    <w:p w:rsidR="00EA1761" w:rsidRDefault="00EA1761" w:rsidP="000936C0">
      <w:pPr>
        <w:pStyle w:val="af6"/>
        <w:keepNext/>
        <w:rPr>
          <w:rtl/>
        </w:rPr>
      </w:pPr>
      <w:bookmarkStart w:id="35950" w:name="ET_yor_6595_81"/>
      <w:r w:rsidRPr="00562472">
        <w:rPr>
          <w:rStyle w:val="TagStyle"/>
          <w:rtl/>
        </w:rPr>
        <w:t xml:space="preserve"> &lt;&lt; יור &gt;&gt; </w:t>
      </w:r>
      <w:r>
        <w:rPr>
          <w:rtl/>
        </w:rPr>
        <w:t>היו"ר ארז מלול:</w:t>
      </w:r>
      <w:r w:rsidRPr="00562472">
        <w:rPr>
          <w:rStyle w:val="TagStyle"/>
          <w:rtl/>
        </w:rPr>
        <w:t xml:space="preserve"> &lt;&lt; יור &gt;&gt;</w:t>
      </w:r>
      <w:r>
        <w:rPr>
          <w:rtl/>
        </w:rPr>
        <w:t xml:space="preserve">   </w:t>
      </w:r>
      <w:bookmarkEnd w:id="35950"/>
    </w:p>
    <w:p w:rsidR="00EA1761" w:rsidRDefault="00EA1761" w:rsidP="000936C0">
      <w:pPr>
        <w:pStyle w:val="KeepWithNext"/>
        <w:rPr>
          <w:rtl/>
        </w:rPr>
      </w:pPr>
    </w:p>
    <w:p w:rsidR="00EA1761" w:rsidRDefault="00EA1761" w:rsidP="000936C0">
      <w:pPr>
        <w:rPr>
          <w:rtl/>
        </w:rPr>
      </w:pPr>
      <w:bookmarkStart w:id="35951" w:name="_ETM_Q88_713165"/>
      <w:bookmarkEnd w:id="35951"/>
      <w:r>
        <w:rPr>
          <w:rFonts w:hint="cs"/>
          <w:rtl/>
        </w:rPr>
        <w:t>לא, לא, לא. זה לא מטרה.</w:t>
      </w:r>
      <w:bookmarkStart w:id="35952" w:name="_ETM_Q88_711288"/>
      <w:bookmarkStart w:id="35953" w:name="_ETM_Q88_711839"/>
      <w:bookmarkStart w:id="35954" w:name="_ETM_Q88_712089"/>
      <w:bookmarkEnd w:id="35952"/>
      <w:bookmarkEnd w:id="35953"/>
      <w:bookmarkEnd w:id="35954"/>
      <w:r>
        <w:rPr>
          <w:rFonts w:hint="cs"/>
          <w:rtl/>
        </w:rPr>
        <w:t xml:space="preserve"> זה לא רק מטרת</w:t>
      </w:r>
      <w:bookmarkStart w:id="35955" w:name="_ETM_Q88_715058"/>
      <w:bookmarkEnd w:id="35955"/>
      <w:r>
        <w:rPr>
          <w:rFonts w:hint="cs"/>
          <w:rtl/>
        </w:rPr>
        <w:t xml:space="preserve"> ועדת </w:t>
      </w:r>
      <w:bookmarkStart w:id="35956" w:name="_ETM_Q88_716255"/>
      <w:bookmarkEnd w:id="35956"/>
      <w:r>
        <w:rPr>
          <w:rFonts w:hint="cs"/>
          <w:rtl/>
        </w:rPr>
        <w:t>חקירה.</w:t>
      </w:r>
      <w:bookmarkStart w:id="35957" w:name="_ETM_Q88_715748"/>
      <w:bookmarkEnd w:id="35957"/>
    </w:p>
    <w:p w:rsidR="00EA1761" w:rsidRDefault="00EA1761" w:rsidP="000936C0">
      <w:pPr>
        <w:rPr>
          <w:rtl/>
        </w:rPr>
      </w:pPr>
      <w:bookmarkStart w:id="35958" w:name="_ETM_Q88_712196"/>
      <w:bookmarkEnd w:id="35958"/>
    </w:p>
    <w:p w:rsidR="00EA1761" w:rsidRDefault="00EA1761" w:rsidP="000936C0">
      <w:pPr>
        <w:pStyle w:val="-"/>
        <w:keepNext/>
        <w:rPr>
          <w:rtl/>
        </w:rPr>
      </w:pPr>
      <w:bookmarkStart w:id="35959" w:name="ET_speakercontinue_6151_82"/>
      <w:r w:rsidRPr="00562472">
        <w:rPr>
          <w:rStyle w:val="TagStyle"/>
          <w:rtl/>
        </w:rPr>
        <w:t xml:space="preserve"> &lt;&lt; דובר_המשך &gt;&gt; </w:t>
      </w:r>
      <w:r>
        <w:rPr>
          <w:rtl/>
        </w:rPr>
        <w:t>רון כץ (יש עתיד):</w:t>
      </w:r>
      <w:r w:rsidRPr="00562472">
        <w:rPr>
          <w:rStyle w:val="TagStyle"/>
          <w:rtl/>
        </w:rPr>
        <w:t xml:space="preserve"> &lt;&lt; דובר_המשך &gt;&gt;</w:t>
      </w:r>
      <w:r>
        <w:rPr>
          <w:rtl/>
        </w:rPr>
        <w:t xml:space="preserve">   </w:t>
      </w:r>
      <w:bookmarkEnd w:id="35959"/>
    </w:p>
    <w:p w:rsidR="00EA1761" w:rsidRDefault="00EA1761" w:rsidP="000936C0">
      <w:pPr>
        <w:pStyle w:val="KeepWithNext"/>
        <w:rPr>
          <w:rtl/>
        </w:rPr>
      </w:pPr>
    </w:p>
    <w:p w:rsidR="00EA1761" w:rsidRDefault="00EA1761" w:rsidP="000936C0">
      <w:pPr>
        <w:rPr>
          <w:rtl/>
        </w:rPr>
      </w:pPr>
      <w:bookmarkStart w:id="35960" w:name="_ETM_Q88_713103"/>
      <w:bookmarkEnd w:id="35960"/>
      <w:r>
        <w:rPr>
          <w:rFonts w:hint="cs"/>
          <w:rtl/>
        </w:rPr>
        <w:t xml:space="preserve">ואני אומר, אני רוצה </w:t>
      </w:r>
      <w:bookmarkStart w:id="35961" w:name="_ETM_Q88_714358"/>
      <w:bookmarkStart w:id="35962" w:name="_ETM_Q88_712997"/>
      <w:bookmarkEnd w:id="35961"/>
      <w:bookmarkEnd w:id="35962"/>
      <w:r>
        <w:rPr>
          <w:rFonts w:hint="cs"/>
          <w:rtl/>
        </w:rPr>
        <w:t xml:space="preserve">ועדה בשביל </w:t>
      </w:r>
      <w:bookmarkStart w:id="35963" w:name="_ETM_Q88_716682"/>
      <w:bookmarkEnd w:id="35963"/>
      <w:r>
        <w:rPr>
          <w:rFonts w:hint="cs"/>
          <w:rtl/>
        </w:rPr>
        <w:t>לדעת מה קרה שם.</w:t>
      </w:r>
      <w:bookmarkStart w:id="35964" w:name="_ETM_Q88_716706"/>
      <w:bookmarkEnd w:id="35964"/>
    </w:p>
    <w:p w:rsidR="00EA1761" w:rsidRDefault="00EA1761" w:rsidP="000936C0">
      <w:pPr>
        <w:rPr>
          <w:rtl/>
        </w:rPr>
      </w:pPr>
      <w:bookmarkStart w:id="35965" w:name="_ETM_Q88_718198"/>
      <w:bookmarkStart w:id="35966" w:name="_ETM_Q88_718293"/>
      <w:bookmarkEnd w:id="35965"/>
      <w:bookmarkEnd w:id="35966"/>
    </w:p>
    <w:p w:rsidR="00EA1761" w:rsidRDefault="00EA1761" w:rsidP="000936C0">
      <w:pPr>
        <w:pStyle w:val="af6"/>
        <w:keepNext/>
        <w:rPr>
          <w:rtl/>
        </w:rPr>
      </w:pPr>
      <w:bookmarkStart w:id="35967" w:name="ET_yor_6595_83"/>
      <w:r w:rsidRPr="00562472">
        <w:rPr>
          <w:rStyle w:val="TagStyle"/>
          <w:rtl/>
        </w:rPr>
        <w:t xml:space="preserve"> &lt;&lt; יור &gt;&gt; </w:t>
      </w:r>
      <w:r>
        <w:rPr>
          <w:rtl/>
        </w:rPr>
        <w:t>היו"ר ארז מלול:</w:t>
      </w:r>
      <w:r w:rsidRPr="00562472">
        <w:rPr>
          <w:rStyle w:val="TagStyle"/>
          <w:rtl/>
        </w:rPr>
        <w:t xml:space="preserve"> &lt;&lt; יור &gt;&gt;</w:t>
      </w:r>
      <w:r>
        <w:rPr>
          <w:rtl/>
        </w:rPr>
        <w:t xml:space="preserve">   </w:t>
      </w:r>
      <w:bookmarkEnd w:id="35967"/>
    </w:p>
    <w:p w:rsidR="00EA1761" w:rsidRDefault="00EA1761" w:rsidP="000936C0">
      <w:pPr>
        <w:pStyle w:val="KeepWithNext"/>
        <w:rPr>
          <w:rtl/>
        </w:rPr>
      </w:pPr>
    </w:p>
    <w:p w:rsidR="00EA1761" w:rsidRDefault="00EA1761" w:rsidP="000936C0">
      <w:pPr>
        <w:rPr>
          <w:rtl/>
        </w:rPr>
      </w:pPr>
      <w:bookmarkStart w:id="35968" w:name="_ETM_Q88_719902"/>
      <w:bookmarkEnd w:id="35968"/>
      <w:r>
        <w:rPr>
          <w:rFonts w:hint="cs"/>
          <w:rtl/>
        </w:rPr>
        <w:t xml:space="preserve">ועדת </w:t>
      </w:r>
      <w:bookmarkStart w:id="35969" w:name="_ETM_Q88_717027"/>
      <w:bookmarkEnd w:id="35969"/>
      <w:r>
        <w:rPr>
          <w:rFonts w:hint="cs"/>
          <w:rtl/>
        </w:rPr>
        <w:t xml:space="preserve">חקירה </w:t>
      </w:r>
      <w:bookmarkStart w:id="35970" w:name="_ETM_Q88_719857"/>
      <w:bookmarkEnd w:id="35970"/>
      <w:r>
        <w:rPr>
          <w:rFonts w:hint="cs"/>
          <w:rtl/>
        </w:rPr>
        <w:t xml:space="preserve">לבדוק </w:t>
      </w:r>
      <w:bookmarkStart w:id="35971" w:name="_ETM_Q88_720148"/>
      <w:bookmarkEnd w:id="35971"/>
      <w:r>
        <w:rPr>
          <w:rFonts w:hint="cs"/>
          <w:rtl/>
        </w:rPr>
        <w:t>כשלים.</w:t>
      </w:r>
    </w:p>
    <w:p w:rsidR="00EA1761" w:rsidRDefault="00EA1761" w:rsidP="000936C0">
      <w:pPr>
        <w:rPr>
          <w:rtl/>
        </w:rPr>
      </w:pPr>
      <w:bookmarkStart w:id="35972" w:name="_ETM_Q88_721340"/>
      <w:bookmarkStart w:id="35973" w:name="_ETM_Q88_721430"/>
      <w:bookmarkEnd w:id="35972"/>
      <w:bookmarkEnd w:id="35973"/>
    </w:p>
    <w:p w:rsidR="00EA1761" w:rsidRDefault="00EA1761" w:rsidP="000936C0">
      <w:pPr>
        <w:pStyle w:val="-"/>
        <w:keepNext/>
        <w:rPr>
          <w:rtl/>
        </w:rPr>
      </w:pPr>
      <w:bookmarkStart w:id="35974" w:name="ET_speakercontinue_6151_84"/>
      <w:r w:rsidRPr="00562472">
        <w:rPr>
          <w:rStyle w:val="TagStyle"/>
          <w:rtl/>
        </w:rPr>
        <w:lastRenderedPageBreak/>
        <w:t xml:space="preserve"> &lt;&lt; דובר_המשך &gt;&gt; </w:t>
      </w:r>
      <w:r>
        <w:rPr>
          <w:rtl/>
        </w:rPr>
        <w:t>רון כץ (יש עתיד):</w:t>
      </w:r>
      <w:r w:rsidRPr="00562472">
        <w:rPr>
          <w:rStyle w:val="TagStyle"/>
          <w:rtl/>
        </w:rPr>
        <w:t xml:space="preserve"> &lt;&lt; דובר_המשך &gt;&gt;</w:t>
      </w:r>
      <w:r>
        <w:rPr>
          <w:rtl/>
        </w:rPr>
        <w:t xml:space="preserve">   </w:t>
      </w:r>
      <w:bookmarkEnd w:id="35974"/>
    </w:p>
    <w:p w:rsidR="00EA1761" w:rsidRDefault="00EA1761" w:rsidP="000936C0">
      <w:pPr>
        <w:pStyle w:val="KeepWithNext"/>
        <w:rPr>
          <w:rtl/>
        </w:rPr>
      </w:pPr>
    </w:p>
    <w:p w:rsidR="00EA1761" w:rsidRDefault="00EA1761" w:rsidP="000936C0">
      <w:pPr>
        <w:rPr>
          <w:rtl/>
        </w:rPr>
      </w:pPr>
      <w:bookmarkStart w:id="35975" w:name="_ETM_Q88_726007"/>
      <w:bookmarkStart w:id="35976" w:name="_ETM_Q88_721676"/>
      <w:bookmarkEnd w:id="35975"/>
      <w:bookmarkEnd w:id="35976"/>
      <w:r>
        <w:rPr>
          <w:rFonts w:hint="cs"/>
          <w:rtl/>
        </w:rPr>
        <w:t xml:space="preserve">מעולה. אז בוא נקים </w:t>
      </w:r>
      <w:bookmarkStart w:id="35977" w:name="_ETM_Q88_720545"/>
      <w:bookmarkEnd w:id="35977"/>
      <w:r>
        <w:rPr>
          <w:rFonts w:hint="cs"/>
          <w:rtl/>
        </w:rPr>
        <w:t>ביחד.</w:t>
      </w:r>
      <w:bookmarkStart w:id="35978" w:name="_ETM_Q88_721576"/>
      <w:bookmarkEnd w:id="35978"/>
    </w:p>
    <w:p w:rsidR="00EA1761" w:rsidRDefault="00EA1761" w:rsidP="000936C0">
      <w:pPr>
        <w:rPr>
          <w:rtl/>
        </w:rPr>
      </w:pPr>
      <w:bookmarkStart w:id="35979" w:name="_ETM_Q88_721679"/>
      <w:bookmarkStart w:id="35980" w:name="_ETM_Q88_719627"/>
      <w:bookmarkEnd w:id="35979"/>
      <w:bookmarkEnd w:id="35980"/>
    </w:p>
    <w:p w:rsidR="00EA1761" w:rsidRDefault="00EA1761" w:rsidP="000936C0">
      <w:pPr>
        <w:pStyle w:val="af6"/>
        <w:keepNext/>
        <w:rPr>
          <w:rtl/>
        </w:rPr>
      </w:pPr>
      <w:r w:rsidRPr="00562472">
        <w:rPr>
          <w:rStyle w:val="TagStyle"/>
          <w:rtl/>
        </w:rPr>
        <w:t xml:space="preserve"> &lt;&lt; יור &gt;&gt; </w:t>
      </w:r>
      <w:r>
        <w:rPr>
          <w:rtl/>
        </w:rPr>
        <w:t>היו"ר ארז מלול:</w:t>
      </w:r>
      <w:r w:rsidRPr="00562472">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5981" w:name="_ETM_Q88_720667"/>
      <w:bookmarkEnd w:id="35981"/>
      <w:r>
        <w:rPr>
          <w:rFonts w:hint="cs"/>
          <w:rtl/>
        </w:rPr>
        <w:t xml:space="preserve">אתם רוצים ועדת חקירה בגלל איש אחד, </w:t>
      </w:r>
      <w:bookmarkStart w:id="35982" w:name="_ETM_Q88_722152"/>
      <w:bookmarkEnd w:id="35982"/>
      <w:r>
        <w:rPr>
          <w:rFonts w:hint="cs"/>
          <w:rtl/>
        </w:rPr>
        <w:t>בגלל בנימי</w:t>
      </w:r>
      <w:bookmarkStart w:id="35983" w:name="_ETM_Q88_724169"/>
      <w:bookmarkEnd w:id="35983"/>
      <w:r>
        <w:rPr>
          <w:rFonts w:hint="cs"/>
          <w:rtl/>
        </w:rPr>
        <w:t>ן נתניהו. זו לא המטרה.</w:t>
      </w:r>
      <w:bookmarkStart w:id="35984" w:name="_ETM_Q88_725815"/>
      <w:bookmarkEnd w:id="35984"/>
      <w:r w:rsidR="0043152A">
        <w:rPr>
          <w:rFonts w:hint="cs"/>
          <w:rtl/>
        </w:rPr>
        <w:t xml:space="preserve"> זו לא מטרה. </w:t>
      </w:r>
    </w:p>
    <w:p w:rsidR="00EA1761" w:rsidRDefault="00EA1761" w:rsidP="000936C0">
      <w:pPr>
        <w:rPr>
          <w:rtl/>
        </w:rPr>
      </w:pPr>
      <w:bookmarkStart w:id="35985" w:name="_ETM_Q88_726038"/>
      <w:bookmarkStart w:id="35986" w:name="_ETM_Q88_726131"/>
      <w:bookmarkEnd w:id="35985"/>
      <w:bookmarkEnd w:id="35986"/>
    </w:p>
    <w:p w:rsidR="00EA1761" w:rsidRDefault="00EA1761" w:rsidP="000936C0">
      <w:pPr>
        <w:pStyle w:val="-"/>
        <w:keepNext/>
        <w:rPr>
          <w:rtl/>
        </w:rPr>
      </w:pPr>
      <w:bookmarkStart w:id="35987" w:name="ET_speakercontinue_6151_86"/>
      <w:r w:rsidRPr="00562472">
        <w:rPr>
          <w:rStyle w:val="TagStyle"/>
          <w:rtl/>
        </w:rPr>
        <w:t xml:space="preserve"> &lt;&lt; דובר_המשך &gt;&gt; </w:t>
      </w:r>
      <w:r>
        <w:rPr>
          <w:rtl/>
        </w:rPr>
        <w:t>רון כץ (יש עתיד):</w:t>
      </w:r>
      <w:r w:rsidRPr="00562472">
        <w:rPr>
          <w:rStyle w:val="TagStyle"/>
          <w:rtl/>
        </w:rPr>
        <w:t xml:space="preserve"> &lt;&lt; דובר_המשך &gt;&gt;</w:t>
      </w:r>
      <w:r>
        <w:rPr>
          <w:rtl/>
        </w:rPr>
        <w:t xml:space="preserve">   </w:t>
      </w:r>
      <w:bookmarkEnd w:id="35987"/>
    </w:p>
    <w:p w:rsidR="00EA1761" w:rsidRDefault="00EA1761" w:rsidP="000936C0">
      <w:pPr>
        <w:rPr>
          <w:rtl/>
        </w:rPr>
      </w:pPr>
    </w:p>
    <w:p w:rsidR="00EA1761" w:rsidRDefault="00EA1761" w:rsidP="0043152A">
      <w:pPr>
        <w:rPr>
          <w:rtl/>
        </w:rPr>
      </w:pPr>
      <w:bookmarkStart w:id="35988" w:name="_ETM_Q88_730217"/>
      <w:bookmarkStart w:id="35989" w:name="_ETM_Q88_725906"/>
      <w:bookmarkEnd w:id="35988"/>
      <w:bookmarkEnd w:id="35989"/>
      <w:r>
        <w:rPr>
          <w:rFonts w:hint="cs"/>
          <w:rtl/>
        </w:rPr>
        <w:t>מעולה.</w:t>
      </w:r>
      <w:bookmarkStart w:id="35990" w:name="_ETM_Q88_728387"/>
      <w:bookmarkEnd w:id="35990"/>
      <w:r>
        <w:rPr>
          <w:rFonts w:hint="cs"/>
          <w:rtl/>
        </w:rPr>
        <w:t xml:space="preserve"> אז בוא נקרא ביחד </w:t>
      </w:r>
      <w:bookmarkStart w:id="35991" w:name="_ETM_Q88_726277"/>
      <w:bookmarkStart w:id="35992" w:name="_ETM_Q88_721906"/>
      <w:bookmarkEnd w:id="35991"/>
      <w:bookmarkEnd w:id="35992"/>
      <w:r>
        <w:rPr>
          <w:rFonts w:hint="cs"/>
          <w:rtl/>
        </w:rPr>
        <w:t>להקמת ועדה.</w:t>
      </w:r>
      <w:bookmarkStart w:id="35993" w:name="_ETM_Q88_728399"/>
      <w:bookmarkEnd w:id="35993"/>
      <w:r w:rsidR="0043152A">
        <w:rPr>
          <w:rFonts w:hint="cs"/>
          <w:rtl/>
        </w:rPr>
        <w:t xml:space="preserve"> </w:t>
      </w:r>
      <w:bookmarkStart w:id="35994" w:name="_ETM_Q88_728637"/>
      <w:bookmarkStart w:id="35995" w:name="_ETM_Q88_728718"/>
      <w:bookmarkStart w:id="35996" w:name="_ETM_Q88_729375"/>
      <w:bookmarkEnd w:id="35994"/>
      <w:bookmarkEnd w:id="35995"/>
      <w:bookmarkEnd w:id="35996"/>
      <w:r w:rsidR="0043152A">
        <w:rPr>
          <w:rFonts w:hint="cs"/>
          <w:rtl/>
        </w:rPr>
        <w:t>א</w:t>
      </w:r>
      <w:r>
        <w:rPr>
          <w:rFonts w:hint="cs"/>
          <w:rtl/>
        </w:rPr>
        <w:t xml:space="preserve">ז בוא </w:t>
      </w:r>
      <w:bookmarkStart w:id="35997" w:name="_ETM_Q88_731518"/>
      <w:bookmarkEnd w:id="35997"/>
      <w:r>
        <w:rPr>
          <w:rFonts w:hint="cs"/>
          <w:rtl/>
        </w:rPr>
        <w:t>נקר</w:t>
      </w:r>
      <w:bookmarkStart w:id="35998" w:name="_ETM_Q88_728578"/>
      <w:bookmarkEnd w:id="35998"/>
      <w:r>
        <w:rPr>
          <w:rFonts w:hint="cs"/>
          <w:rtl/>
        </w:rPr>
        <w:t>א ביחד להקמת ועדה בלי מטרה.</w:t>
      </w:r>
      <w:bookmarkStart w:id="35999" w:name="_ETM_Q88_730986"/>
      <w:bookmarkStart w:id="36000" w:name="_ETM_Q88_732434"/>
      <w:bookmarkEnd w:id="35999"/>
      <w:bookmarkEnd w:id="36000"/>
      <w:r>
        <w:rPr>
          <w:rFonts w:hint="cs"/>
          <w:rtl/>
        </w:rPr>
        <w:t xml:space="preserve"> יחד </w:t>
      </w:r>
      <w:bookmarkStart w:id="36001" w:name="_ETM_Q88_731737"/>
      <w:bookmarkEnd w:id="36001"/>
      <w:r>
        <w:rPr>
          <w:rFonts w:hint="cs"/>
          <w:rtl/>
        </w:rPr>
        <w:t xml:space="preserve">להקמת </w:t>
      </w:r>
      <w:bookmarkStart w:id="36002" w:name="_ETM_Q88_735112"/>
      <w:bookmarkEnd w:id="36002"/>
      <w:r>
        <w:rPr>
          <w:rFonts w:hint="cs"/>
          <w:rtl/>
        </w:rPr>
        <w:t xml:space="preserve">ועדת חקירה </w:t>
      </w:r>
      <w:bookmarkStart w:id="36003" w:name="_ETM_Q88_733277"/>
      <w:bookmarkEnd w:id="36003"/>
      <w:r>
        <w:rPr>
          <w:rFonts w:hint="cs"/>
          <w:rtl/>
        </w:rPr>
        <w:t>ממלכתית.</w:t>
      </w:r>
      <w:r w:rsidR="0043152A">
        <w:rPr>
          <w:rFonts w:hint="cs"/>
          <w:rtl/>
        </w:rPr>
        <w:t xml:space="preserve"> בוא נקרא ביחד לזה. </w:t>
      </w:r>
    </w:p>
    <w:p w:rsidR="00EA1761" w:rsidRDefault="00EA1761" w:rsidP="000936C0">
      <w:pPr>
        <w:rPr>
          <w:rtl/>
        </w:rPr>
      </w:pPr>
      <w:bookmarkStart w:id="36004" w:name="_ETM_Q88_732512"/>
      <w:bookmarkEnd w:id="36004"/>
    </w:p>
    <w:p w:rsidR="00EA1761" w:rsidRDefault="00EA1761" w:rsidP="000936C0">
      <w:pPr>
        <w:pStyle w:val="af6"/>
        <w:keepNext/>
        <w:rPr>
          <w:rtl/>
        </w:rPr>
      </w:pPr>
      <w:r w:rsidRPr="00562472">
        <w:rPr>
          <w:rStyle w:val="TagStyle"/>
          <w:rtl/>
        </w:rPr>
        <w:t xml:space="preserve"> &lt;&lt; יור &gt;&gt; </w:t>
      </w:r>
      <w:r>
        <w:rPr>
          <w:rtl/>
        </w:rPr>
        <w:t>היו"ר ארז מלול:</w:t>
      </w:r>
      <w:r w:rsidRPr="00562472">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43152A">
      <w:pPr>
        <w:rPr>
          <w:rtl/>
        </w:rPr>
      </w:pPr>
      <w:bookmarkStart w:id="36005" w:name="_ETM_Q88_735271"/>
      <w:bookmarkEnd w:id="36005"/>
      <w:r>
        <w:rPr>
          <w:rFonts w:hint="cs"/>
          <w:rtl/>
        </w:rPr>
        <w:t xml:space="preserve">ועדה </w:t>
      </w:r>
      <w:bookmarkStart w:id="36006" w:name="_ETM_Q88_731927"/>
      <w:bookmarkEnd w:id="36006"/>
      <w:r>
        <w:rPr>
          <w:rFonts w:hint="cs"/>
          <w:rtl/>
        </w:rPr>
        <w:t>מוסכמת.</w:t>
      </w:r>
      <w:bookmarkStart w:id="36007" w:name="_ETM_Q88_731887"/>
      <w:bookmarkEnd w:id="36007"/>
      <w:r>
        <w:rPr>
          <w:rFonts w:hint="cs"/>
          <w:rtl/>
        </w:rPr>
        <w:t xml:space="preserve"> מוסכמת.</w:t>
      </w:r>
      <w:r w:rsidR="0043152A">
        <w:rPr>
          <w:rFonts w:hint="cs"/>
          <w:rtl/>
        </w:rPr>
        <w:t xml:space="preserve"> </w:t>
      </w:r>
      <w:bookmarkStart w:id="36008" w:name="_ETM_Q88_734747"/>
      <w:bookmarkStart w:id="36009" w:name="_ETM_Q88_735017"/>
      <w:bookmarkStart w:id="36010" w:name="_ETM_Q88_735130"/>
      <w:bookmarkEnd w:id="36008"/>
      <w:bookmarkEnd w:id="36009"/>
      <w:bookmarkEnd w:id="36010"/>
      <w:r>
        <w:rPr>
          <w:rFonts w:hint="cs"/>
          <w:rtl/>
        </w:rPr>
        <w:t xml:space="preserve">מוסכמת על רוב </w:t>
      </w:r>
      <w:bookmarkStart w:id="36011" w:name="_ETM_Q88_741006"/>
      <w:bookmarkEnd w:id="36011"/>
      <w:r>
        <w:rPr>
          <w:rFonts w:hint="cs"/>
          <w:rtl/>
        </w:rPr>
        <w:t>העם</w:t>
      </w:r>
      <w:bookmarkStart w:id="36012" w:name="_ETM_Q88_737277"/>
      <w:bookmarkEnd w:id="36012"/>
      <w:r>
        <w:rPr>
          <w:rFonts w:hint="cs"/>
          <w:rtl/>
        </w:rPr>
        <w:t>.</w:t>
      </w:r>
    </w:p>
    <w:p w:rsidR="00EA1761" w:rsidRDefault="00EA1761" w:rsidP="000936C0">
      <w:pPr>
        <w:rPr>
          <w:rtl/>
        </w:rPr>
      </w:pPr>
      <w:bookmarkStart w:id="36013" w:name="_ETM_Q88_737704"/>
      <w:bookmarkStart w:id="36014" w:name="_ETM_Q88_737791"/>
      <w:bookmarkEnd w:id="36013"/>
      <w:bookmarkEnd w:id="36014"/>
    </w:p>
    <w:p w:rsidR="00EA1761" w:rsidRDefault="00EA1761" w:rsidP="000936C0">
      <w:pPr>
        <w:pStyle w:val="-"/>
        <w:keepNext/>
        <w:rPr>
          <w:rtl/>
        </w:rPr>
      </w:pPr>
      <w:bookmarkStart w:id="36015" w:name="ET_speakercontinue_6151_92"/>
      <w:r w:rsidRPr="00562472">
        <w:rPr>
          <w:rStyle w:val="TagStyle"/>
          <w:rtl/>
        </w:rPr>
        <w:t xml:space="preserve"> &lt;&lt; דובר_המשך &gt;&gt; </w:t>
      </w:r>
      <w:r>
        <w:rPr>
          <w:rtl/>
        </w:rPr>
        <w:t>רון כץ (יש עתיד):</w:t>
      </w:r>
      <w:r w:rsidRPr="00562472">
        <w:rPr>
          <w:rStyle w:val="TagStyle"/>
          <w:rtl/>
        </w:rPr>
        <w:t xml:space="preserve"> &lt;&lt; דובר_המשך &gt;&gt;</w:t>
      </w:r>
      <w:r>
        <w:rPr>
          <w:rtl/>
        </w:rPr>
        <w:t xml:space="preserve">   </w:t>
      </w:r>
      <w:bookmarkEnd w:id="36015"/>
    </w:p>
    <w:p w:rsidR="00EA1761" w:rsidRDefault="00EA1761" w:rsidP="000936C0">
      <w:pPr>
        <w:pStyle w:val="KeepWithNext"/>
        <w:rPr>
          <w:rtl/>
        </w:rPr>
      </w:pPr>
    </w:p>
    <w:p w:rsidR="00EA1761" w:rsidRDefault="00EA1761" w:rsidP="0043152A">
      <w:pPr>
        <w:rPr>
          <w:rtl/>
        </w:rPr>
      </w:pPr>
      <w:bookmarkStart w:id="36016" w:name="_ETM_Q88_738763"/>
      <w:bookmarkEnd w:id="36016"/>
      <w:r>
        <w:rPr>
          <w:rFonts w:hint="cs"/>
          <w:rtl/>
        </w:rPr>
        <w:t>איזה רוב העם</w:t>
      </w:r>
      <w:bookmarkStart w:id="36017" w:name="_ETM_Q88_736657"/>
      <w:bookmarkEnd w:id="36017"/>
      <w:r>
        <w:rPr>
          <w:rFonts w:hint="cs"/>
          <w:rtl/>
        </w:rPr>
        <w:t>? מי זה רוב העם? בכל סקר</w:t>
      </w:r>
      <w:bookmarkStart w:id="36018" w:name="_ETM_Q88_739686"/>
      <w:bookmarkEnd w:id="36018"/>
      <w:r>
        <w:rPr>
          <w:rFonts w:hint="cs"/>
          <w:rtl/>
        </w:rPr>
        <w:t xml:space="preserve"> </w:t>
      </w:r>
      <w:bookmarkStart w:id="36019" w:name="_ETM_Q88_740229"/>
      <w:bookmarkEnd w:id="36019"/>
      <w:r>
        <w:rPr>
          <w:rFonts w:hint="cs"/>
          <w:rtl/>
        </w:rPr>
        <w:t>מעל 7</w:t>
      </w:r>
      <w:bookmarkStart w:id="36020" w:name="_ETM_Q88_739337"/>
      <w:bookmarkEnd w:id="36020"/>
      <w:r>
        <w:rPr>
          <w:rFonts w:hint="cs"/>
          <w:rtl/>
        </w:rPr>
        <w:t>0%</w:t>
      </w:r>
      <w:bookmarkStart w:id="36021" w:name="_ETM_Q88_740936"/>
      <w:bookmarkEnd w:id="36021"/>
      <w:r>
        <w:rPr>
          <w:rFonts w:hint="cs"/>
          <w:rtl/>
        </w:rPr>
        <w:t xml:space="preserve"> רוצים ועדת חקירה ממלכתי</w:t>
      </w:r>
      <w:bookmarkStart w:id="36022" w:name="_ETM_Q88_740816"/>
      <w:bookmarkEnd w:id="36022"/>
      <w:r>
        <w:rPr>
          <w:rFonts w:hint="cs"/>
          <w:rtl/>
        </w:rPr>
        <w:t>ת.</w:t>
      </w:r>
    </w:p>
    <w:p w:rsidR="00EA1761" w:rsidRDefault="00EA1761" w:rsidP="000936C0">
      <w:pPr>
        <w:rPr>
          <w:rtl/>
        </w:rPr>
      </w:pPr>
      <w:bookmarkStart w:id="36023" w:name="_ETM_Q88_741885"/>
      <w:bookmarkStart w:id="36024" w:name="_ETM_Q88_741969"/>
      <w:bookmarkEnd w:id="36023"/>
      <w:bookmarkEnd w:id="36024"/>
    </w:p>
    <w:p w:rsidR="00EA1761" w:rsidRDefault="00EA1761" w:rsidP="000936C0">
      <w:pPr>
        <w:pStyle w:val="af6"/>
        <w:keepNext/>
        <w:rPr>
          <w:rtl/>
        </w:rPr>
      </w:pPr>
      <w:r w:rsidRPr="00562472">
        <w:rPr>
          <w:rStyle w:val="TagStyle"/>
          <w:rtl/>
        </w:rPr>
        <w:t xml:space="preserve"> &lt;&lt; יור &gt;&gt; </w:t>
      </w:r>
      <w:r>
        <w:rPr>
          <w:rtl/>
        </w:rPr>
        <w:t>היו"ר ארז מלול:</w:t>
      </w:r>
      <w:r w:rsidRPr="00562472">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6025" w:name="_ETM_Q88_742772"/>
      <w:bookmarkEnd w:id="36025"/>
      <w:r>
        <w:rPr>
          <w:rFonts w:hint="cs"/>
          <w:rtl/>
        </w:rPr>
        <w:t xml:space="preserve">לא ייתכן שיקימו ועדה </w:t>
      </w:r>
      <w:bookmarkStart w:id="36026" w:name="_ETM_Q88_743856"/>
      <w:bookmarkEnd w:id="36026"/>
      <w:r>
        <w:rPr>
          <w:rFonts w:hint="cs"/>
          <w:rtl/>
        </w:rPr>
        <w:t>-</w:t>
      </w:r>
      <w:bookmarkStart w:id="36027" w:name="_ETM_Q88_744225"/>
      <w:bookmarkEnd w:id="36027"/>
      <w:r>
        <w:rPr>
          <w:rFonts w:hint="cs"/>
          <w:rtl/>
        </w:rPr>
        <w:t xml:space="preserve"> - -</w:t>
      </w:r>
    </w:p>
    <w:p w:rsidR="00EA1761" w:rsidRDefault="00EA1761" w:rsidP="000936C0">
      <w:pPr>
        <w:rPr>
          <w:rtl/>
        </w:rPr>
      </w:pPr>
      <w:bookmarkStart w:id="36028" w:name="_ETM_Q88_744785"/>
      <w:bookmarkStart w:id="36029" w:name="_ETM_Q88_744891"/>
      <w:bookmarkEnd w:id="36028"/>
      <w:bookmarkEnd w:id="36029"/>
    </w:p>
    <w:p w:rsidR="00EA1761" w:rsidRDefault="00EA1761" w:rsidP="000936C0">
      <w:pPr>
        <w:pStyle w:val="-"/>
        <w:keepNext/>
        <w:rPr>
          <w:rtl/>
        </w:rPr>
      </w:pPr>
      <w:r w:rsidRPr="00562472">
        <w:rPr>
          <w:rStyle w:val="TagStyle"/>
          <w:rtl/>
        </w:rPr>
        <w:t xml:space="preserve"> &lt;&lt; דובר_המשך &gt;&gt; </w:t>
      </w:r>
      <w:r>
        <w:rPr>
          <w:rtl/>
        </w:rPr>
        <w:t>רון כץ (יש עתיד):</w:t>
      </w:r>
      <w:r w:rsidRPr="00562472">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6030" w:name="_ETM_Q88_749153"/>
      <w:bookmarkEnd w:id="36030"/>
      <w:r>
        <w:rPr>
          <w:rFonts w:hint="cs"/>
          <w:rtl/>
        </w:rPr>
        <w:t xml:space="preserve">בכל סקר. </w:t>
      </w:r>
      <w:bookmarkStart w:id="36031" w:name="_ETM_Q88_748140"/>
      <w:bookmarkEnd w:id="36031"/>
      <w:r>
        <w:rPr>
          <w:rFonts w:hint="cs"/>
          <w:rtl/>
        </w:rPr>
        <w:t>תבדוק.</w:t>
      </w:r>
      <w:bookmarkStart w:id="36032" w:name="_ETM_Q88_746816"/>
      <w:bookmarkEnd w:id="36032"/>
    </w:p>
    <w:p w:rsidR="00EA1761" w:rsidRDefault="00EA1761" w:rsidP="000936C0">
      <w:pPr>
        <w:rPr>
          <w:rtl/>
        </w:rPr>
      </w:pPr>
      <w:bookmarkStart w:id="36033" w:name="_ETM_Q88_747053"/>
      <w:bookmarkStart w:id="36034" w:name="_ETM_Q88_747126"/>
      <w:bookmarkEnd w:id="36033"/>
      <w:bookmarkEnd w:id="36034"/>
    </w:p>
    <w:p w:rsidR="00EA1761" w:rsidRDefault="00EA1761" w:rsidP="000936C0">
      <w:pPr>
        <w:pStyle w:val="af6"/>
        <w:keepNext/>
        <w:rPr>
          <w:rtl/>
        </w:rPr>
      </w:pPr>
      <w:bookmarkStart w:id="36035" w:name="ET_yor_6595_95"/>
      <w:r w:rsidRPr="00562472">
        <w:rPr>
          <w:rStyle w:val="TagStyle"/>
          <w:rtl/>
        </w:rPr>
        <w:t xml:space="preserve"> &lt;&lt; יור &gt;&gt; </w:t>
      </w:r>
      <w:r>
        <w:rPr>
          <w:rtl/>
        </w:rPr>
        <w:t>היו"ר ארז מלול:</w:t>
      </w:r>
      <w:r w:rsidRPr="00562472">
        <w:rPr>
          <w:rStyle w:val="TagStyle"/>
          <w:rtl/>
        </w:rPr>
        <w:t xml:space="preserve"> &lt;&lt; יור &gt;&gt;</w:t>
      </w:r>
      <w:r>
        <w:rPr>
          <w:rtl/>
        </w:rPr>
        <w:t xml:space="preserve">   </w:t>
      </w:r>
      <w:bookmarkEnd w:id="36035"/>
    </w:p>
    <w:p w:rsidR="00EA1761" w:rsidRDefault="00EA1761" w:rsidP="000936C0">
      <w:pPr>
        <w:rPr>
          <w:rtl/>
        </w:rPr>
      </w:pPr>
    </w:p>
    <w:p w:rsidR="00EA1761" w:rsidRDefault="00EA1761" w:rsidP="0043152A">
      <w:pPr>
        <w:rPr>
          <w:rtl/>
        </w:rPr>
      </w:pPr>
      <w:bookmarkStart w:id="36036" w:name="_ETM_Q88_748044"/>
      <w:bookmarkEnd w:id="36036"/>
      <w:r>
        <w:rPr>
          <w:rFonts w:hint="cs"/>
          <w:rtl/>
        </w:rPr>
        <w:t xml:space="preserve">ראית היום </w:t>
      </w:r>
      <w:bookmarkStart w:id="36037" w:name="_ETM_Q88_745157"/>
      <w:bookmarkEnd w:id="36037"/>
      <w:r>
        <w:rPr>
          <w:rFonts w:hint="cs"/>
          <w:rtl/>
        </w:rPr>
        <w:t xml:space="preserve">את ההקלטה של </w:t>
      </w:r>
      <w:bookmarkStart w:id="36038" w:name="_ETM_Q88_748157"/>
      <w:bookmarkEnd w:id="36038"/>
      <w:r>
        <w:rPr>
          <w:rFonts w:hint="cs"/>
          <w:rtl/>
        </w:rPr>
        <w:t xml:space="preserve">ישיבת </w:t>
      </w:r>
      <w:bookmarkStart w:id="36039" w:name="_ETM_Q88_749409"/>
      <w:bookmarkEnd w:id="36039"/>
      <w:r>
        <w:rPr>
          <w:rFonts w:hint="cs"/>
          <w:rtl/>
        </w:rPr>
        <w:t xml:space="preserve">תכנון ובנייה </w:t>
      </w:r>
      <w:r>
        <w:rPr>
          <w:rtl/>
        </w:rPr>
        <w:t>–</w:t>
      </w:r>
      <w:r>
        <w:rPr>
          <w:rFonts w:hint="cs"/>
          <w:rtl/>
        </w:rPr>
        <w:t xml:space="preserve"> איך קוראים </w:t>
      </w:r>
      <w:bookmarkStart w:id="36040" w:name="_ETM_Q88_752196"/>
      <w:bookmarkEnd w:id="36040"/>
      <w:r>
        <w:rPr>
          <w:rFonts w:hint="cs"/>
          <w:rtl/>
        </w:rPr>
        <w:t>למרחב הזה, השר קרעי</w:t>
      </w:r>
      <w:r w:rsidR="0043152A">
        <w:rPr>
          <w:rFonts w:hint="cs"/>
          <w:rtl/>
        </w:rPr>
        <w:t>,</w:t>
      </w:r>
      <w:r>
        <w:rPr>
          <w:rFonts w:hint="cs"/>
          <w:rtl/>
        </w:rPr>
        <w:t xml:space="preserve"> כבוד</w:t>
      </w:r>
      <w:bookmarkStart w:id="36041" w:name="_ETM_Q88_757637"/>
      <w:bookmarkEnd w:id="36041"/>
      <w:r>
        <w:rPr>
          <w:rFonts w:hint="cs"/>
          <w:rtl/>
        </w:rPr>
        <w:t xml:space="preserve"> השר</w:t>
      </w:r>
      <w:bookmarkStart w:id="36042" w:name="_ETM_Q88_754786"/>
      <w:bookmarkEnd w:id="36042"/>
      <w:r>
        <w:rPr>
          <w:rFonts w:hint="cs"/>
          <w:rtl/>
        </w:rPr>
        <w:t>? של תומר ביטון</w:t>
      </w:r>
      <w:bookmarkStart w:id="36043" w:name="_ETM_Q88_755857"/>
      <w:bookmarkEnd w:id="36043"/>
      <w:r w:rsidR="0043152A">
        <w:rPr>
          <w:rFonts w:hint="cs"/>
          <w:rtl/>
        </w:rPr>
        <w:t>,</w:t>
      </w:r>
      <w:r>
        <w:rPr>
          <w:rFonts w:hint="cs"/>
          <w:rtl/>
        </w:rPr>
        <w:t xml:space="preserve"> </w:t>
      </w:r>
      <w:bookmarkStart w:id="36044" w:name="_ETM_Q88_755926"/>
      <w:bookmarkEnd w:id="36044"/>
      <w:r>
        <w:rPr>
          <w:rFonts w:hint="cs"/>
          <w:rtl/>
        </w:rPr>
        <w:t>שמעת</w:t>
      </w:r>
      <w:bookmarkStart w:id="36045" w:name="_ETM_Q88_755677"/>
      <w:bookmarkEnd w:id="36045"/>
      <w:r>
        <w:rPr>
          <w:rFonts w:hint="cs"/>
          <w:rtl/>
        </w:rPr>
        <w:t xml:space="preserve"> את ההקלטה של </w:t>
      </w:r>
      <w:bookmarkStart w:id="36046" w:name="_ETM_Q88_761574"/>
      <w:bookmarkEnd w:id="36046"/>
      <w:r w:rsidR="0043152A">
        <w:rPr>
          <w:rFonts w:hint="cs"/>
          <w:rtl/>
        </w:rPr>
        <w:t xml:space="preserve">הוועדה, </w:t>
      </w:r>
      <w:r>
        <w:rPr>
          <w:rFonts w:hint="cs"/>
          <w:rtl/>
        </w:rPr>
        <w:t xml:space="preserve">את </w:t>
      </w:r>
      <w:bookmarkStart w:id="36047" w:name="_ETM_Q88_762028"/>
      <w:bookmarkEnd w:id="36047"/>
      <w:r>
        <w:rPr>
          <w:rFonts w:hint="cs"/>
          <w:rtl/>
        </w:rPr>
        <w:t>התמליל</w:t>
      </w:r>
      <w:bookmarkStart w:id="36048" w:name="_ETM_Q88_761286"/>
      <w:bookmarkEnd w:id="36048"/>
      <w:r>
        <w:rPr>
          <w:rFonts w:hint="cs"/>
          <w:rtl/>
        </w:rPr>
        <w:t xml:space="preserve">? איך אומרים? את התמלול של חברי הוועדה </w:t>
      </w:r>
      <w:bookmarkStart w:id="36049" w:name="_ETM_Q88_769115"/>
      <w:bookmarkEnd w:id="36049"/>
      <w:r>
        <w:rPr>
          <w:rFonts w:hint="cs"/>
          <w:rtl/>
        </w:rPr>
        <w:t xml:space="preserve">שאישרו לשופט </w:t>
      </w:r>
      <w:bookmarkStart w:id="36050" w:name="_ETM_Q88_766245"/>
      <w:bookmarkEnd w:id="36050"/>
      <w:r>
        <w:rPr>
          <w:rFonts w:hint="cs"/>
          <w:rtl/>
        </w:rPr>
        <w:t>עמית את החריגות</w:t>
      </w:r>
      <w:bookmarkStart w:id="36051" w:name="_ETM_Q88_768356"/>
      <w:bookmarkEnd w:id="36051"/>
      <w:r>
        <w:rPr>
          <w:rFonts w:hint="cs"/>
          <w:rtl/>
        </w:rPr>
        <w:t xml:space="preserve">, לא שמעת? ראיתי את זה כשהייתי </w:t>
      </w:r>
      <w:bookmarkStart w:id="36052" w:name="_ETM_Q88_771736"/>
      <w:bookmarkEnd w:id="36052"/>
      <w:r>
        <w:rPr>
          <w:rFonts w:hint="cs"/>
          <w:rtl/>
        </w:rPr>
        <w:t>בחדר.</w:t>
      </w:r>
      <w:bookmarkStart w:id="36053" w:name="_ETM_Q88_772709"/>
      <w:bookmarkEnd w:id="36053"/>
    </w:p>
    <w:p w:rsidR="00EA1761" w:rsidRDefault="00EA1761" w:rsidP="000936C0">
      <w:pPr>
        <w:rPr>
          <w:rtl/>
        </w:rPr>
      </w:pPr>
      <w:bookmarkStart w:id="36054" w:name="_ETM_Q88_783106"/>
      <w:bookmarkStart w:id="36055" w:name="_ETM_Q88_783192"/>
      <w:bookmarkEnd w:id="36054"/>
      <w:bookmarkEnd w:id="36055"/>
    </w:p>
    <w:p w:rsidR="00EA1761" w:rsidRDefault="00EA1761" w:rsidP="000936C0">
      <w:pPr>
        <w:pStyle w:val="af5"/>
        <w:keepNext/>
        <w:rPr>
          <w:rtl/>
        </w:rPr>
      </w:pPr>
      <w:bookmarkStart w:id="36056" w:name="ET_interruption_6461_1"/>
      <w:r w:rsidRPr="006028F5">
        <w:rPr>
          <w:rStyle w:val="TagStyle"/>
          <w:rtl/>
        </w:rPr>
        <w:lastRenderedPageBreak/>
        <w:t xml:space="preserve">&lt;&lt; קריאה &gt;&gt; </w:t>
      </w:r>
      <w:r>
        <w:rPr>
          <w:rtl/>
        </w:rPr>
        <w:t>שר התקשורת שלמה קרעי:</w:t>
      </w:r>
      <w:r w:rsidRPr="006028F5">
        <w:rPr>
          <w:rStyle w:val="TagStyle"/>
          <w:rtl/>
        </w:rPr>
        <w:t xml:space="preserve"> &lt;&lt; קריאה &gt;&gt;</w:t>
      </w:r>
      <w:r>
        <w:rPr>
          <w:rtl/>
        </w:rPr>
        <w:t xml:space="preserve">   </w:t>
      </w:r>
      <w:bookmarkEnd w:id="36056"/>
    </w:p>
    <w:p w:rsidR="00EA1761" w:rsidRDefault="00EA1761" w:rsidP="000936C0">
      <w:pPr>
        <w:pStyle w:val="KeepWithNext"/>
        <w:rPr>
          <w:rtl/>
        </w:rPr>
      </w:pPr>
    </w:p>
    <w:p w:rsidR="00EA1761" w:rsidRDefault="00EA1761" w:rsidP="000936C0">
      <w:pPr>
        <w:pStyle w:val="ETSpeechToText"/>
        <w:rPr>
          <w:color w:val="auto"/>
          <w:rtl/>
        </w:rPr>
      </w:pPr>
      <w:bookmarkStart w:id="36057" w:name="_ETM_Q89_30636"/>
      <w:bookmarkStart w:id="36058" w:name="_ETM_Q89_6748"/>
      <w:bookmarkEnd w:id="36057"/>
      <w:bookmarkEnd w:id="36058"/>
      <w:r>
        <w:rPr>
          <w:rFonts w:hint="cs"/>
          <w:color w:val="auto"/>
          <w:rtl/>
        </w:rPr>
        <w:t xml:space="preserve">עזוב, זה לא משנה. בשבילם זה הסגן </w:t>
      </w:r>
      <w:bookmarkStart w:id="36059" w:name="_ETM_Q89_180224"/>
      <w:bookmarkEnd w:id="36059"/>
      <w:r>
        <w:rPr>
          <w:rFonts w:hint="cs"/>
          <w:color w:val="auto"/>
          <w:rtl/>
        </w:rPr>
        <w:t>של הקדוש ברוך הוא.</w:t>
      </w:r>
    </w:p>
    <w:p w:rsidR="00EA1761" w:rsidRDefault="00EA1761" w:rsidP="000936C0">
      <w:pPr>
        <w:pStyle w:val="ETSpeechToText"/>
        <w:rPr>
          <w:color w:val="auto"/>
          <w:rtl/>
        </w:rPr>
      </w:pPr>
      <w:bookmarkStart w:id="36060" w:name="_ETM_Q89_181877"/>
      <w:bookmarkStart w:id="36061" w:name="_ETM_Q89_181986"/>
      <w:bookmarkEnd w:id="36060"/>
      <w:bookmarkEnd w:id="36061"/>
    </w:p>
    <w:p w:rsidR="00EA1761" w:rsidRDefault="00EA1761" w:rsidP="000936C0">
      <w:pPr>
        <w:pStyle w:val="-"/>
        <w:keepNext/>
        <w:rPr>
          <w:rtl/>
        </w:rPr>
      </w:pPr>
      <w:r w:rsidRPr="006028F5">
        <w:rPr>
          <w:rStyle w:val="TagStyle"/>
          <w:rtl/>
        </w:rPr>
        <w:t xml:space="preserve"> &lt;&lt; דובר_המשך &gt;&gt; </w:t>
      </w:r>
      <w:r>
        <w:rPr>
          <w:rtl/>
        </w:rPr>
        <w:t>רון כץ (יש עתיד):</w:t>
      </w:r>
      <w:r w:rsidRPr="006028F5">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מי?</w:t>
      </w:r>
    </w:p>
    <w:p w:rsidR="00EA1761" w:rsidRDefault="00EA1761" w:rsidP="000936C0">
      <w:pPr>
        <w:rPr>
          <w:rtl/>
        </w:rPr>
      </w:pPr>
    </w:p>
    <w:p w:rsidR="00EA1761" w:rsidRDefault="00EA1761" w:rsidP="000936C0">
      <w:pPr>
        <w:pStyle w:val="af6"/>
        <w:keepNext/>
        <w:rPr>
          <w:rtl/>
        </w:rPr>
      </w:pPr>
      <w:r w:rsidRPr="006028F5">
        <w:rPr>
          <w:rStyle w:val="TagStyle"/>
          <w:rtl/>
        </w:rPr>
        <w:t xml:space="preserve"> &lt;&lt; יור &gt;&gt; </w:t>
      </w:r>
      <w:r>
        <w:rPr>
          <w:rtl/>
        </w:rPr>
        <w:t>היו"ר ארז מלול:</w:t>
      </w:r>
      <w:r w:rsidRPr="006028F5">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לך תראה, תאמין לי.</w:t>
      </w:r>
      <w:bookmarkStart w:id="36062" w:name="_ETM_Q89_183360"/>
      <w:bookmarkEnd w:id="36062"/>
      <w:r w:rsidRPr="006028F5">
        <w:rPr>
          <w:rtl/>
        </w:rPr>
        <w:t xml:space="preserve"> </w:t>
      </w:r>
      <w:bookmarkStart w:id="36063" w:name="_ETM_Q89_183449"/>
      <w:bookmarkEnd w:id="36063"/>
      <w:r w:rsidRPr="006028F5">
        <w:rPr>
          <w:rtl/>
        </w:rPr>
        <w:t xml:space="preserve">ואני </w:t>
      </w:r>
      <w:bookmarkStart w:id="36064" w:name="_ETM_Q89_183780"/>
      <w:bookmarkEnd w:id="36064"/>
      <w:r w:rsidRPr="006028F5">
        <w:rPr>
          <w:rtl/>
        </w:rPr>
        <w:t xml:space="preserve">אמרתי </w:t>
      </w:r>
      <w:bookmarkStart w:id="36065" w:name="_ETM_Q89_184290"/>
      <w:bookmarkEnd w:id="36065"/>
      <w:r>
        <w:rPr>
          <w:rFonts w:hint="cs"/>
          <w:rtl/>
        </w:rPr>
        <w:t xml:space="preserve">- - </w:t>
      </w:r>
    </w:p>
    <w:p w:rsidR="00EA1761" w:rsidRDefault="00EA1761" w:rsidP="000936C0">
      <w:pPr>
        <w:rPr>
          <w:rtl/>
        </w:rPr>
      </w:pPr>
    </w:p>
    <w:p w:rsidR="00EA1761" w:rsidRDefault="00EA1761" w:rsidP="000936C0">
      <w:pPr>
        <w:pStyle w:val="-"/>
        <w:keepNext/>
        <w:rPr>
          <w:rtl/>
        </w:rPr>
      </w:pPr>
      <w:bookmarkStart w:id="36066" w:name="ET_speakercontinue_6151_4"/>
      <w:r w:rsidRPr="006028F5">
        <w:rPr>
          <w:rStyle w:val="TagStyle"/>
          <w:rtl/>
        </w:rPr>
        <w:t xml:space="preserve"> &lt;&lt; דובר_המשך &gt;&gt; </w:t>
      </w:r>
      <w:r>
        <w:rPr>
          <w:rtl/>
        </w:rPr>
        <w:t>רון כץ (יש עתיד):</w:t>
      </w:r>
      <w:r w:rsidRPr="006028F5">
        <w:rPr>
          <w:rStyle w:val="TagStyle"/>
          <w:rtl/>
        </w:rPr>
        <w:t xml:space="preserve"> &lt;&lt; דובר_המשך &gt;&gt;</w:t>
      </w:r>
      <w:r>
        <w:rPr>
          <w:rtl/>
        </w:rPr>
        <w:t xml:space="preserve">   </w:t>
      </w:r>
      <w:bookmarkEnd w:id="36066"/>
    </w:p>
    <w:p w:rsidR="00EA1761" w:rsidRDefault="00EA1761" w:rsidP="000936C0">
      <w:pPr>
        <w:pStyle w:val="KeepWithNext"/>
        <w:rPr>
          <w:rtl/>
        </w:rPr>
      </w:pPr>
    </w:p>
    <w:p w:rsidR="00EA1761" w:rsidRDefault="00EA1761" w:rsidP="000936C0">
      <w:pPr>
        <w:rPr>
          <w:rtl/>
        </w:rPr>
      </w:pPr>
      <w:bookmarkStart w:id="36067" w:name="_ETM_Q89_184056"/>
      <w:bookmarkEnd w:id="36067"/>
      <w:r w:rsidRPr="006028F5">
        <w:rPr>
          <w:rtl/>
        </w:rPr>
        <w:t xml:space="preserve">אבל </w:t>
      </w:r>
      <w:bookmarkStart w:id="36068" w:name="_ETM_Q89_184529"/>
      <w:bookmarkEnd w:id="36068"/>
      <w:r w:rsidRPr="006028F5">
        <w:rPr>
          <w:rtl/>
        </w:rPr>
        <w:t xml:space="preserve">מה </w:t>
      </w:r>
      <w:bookmarkStart w:id="36069" w:name="_ETM_Q89_184650"/>
      <w:bookmarkEnd w:id="36069"/>
      <w:r w:rsidRPr="006028F5">
        <w:rPr>
          <w:rtl/>
        </w:rPr>
        <w:t>הקשר</w:t>
      </w:r>
      <w:r>
        <w:rPr>
          <w:rFonts w:hint="cs"/>
          <w:rtl/>
        </w:rPr>
        <w:t xml:space="preserve"> - - -</w:t>
      </w:r>
    </w:p>
    <w:p w:rsidR="00EA1761" w:rsidRDefault="00EA1761" w:rsidP="000936C0">
      <w:pPr>
        <w:rPr>
          <w:rtl/>
        </w:rPr>
      </w:pPr>
      <w:bookmarkStart w:id="36070" w:name="_ETM_Q89_185832"/>
      <w:bookmarkStart w:id="36071" w:name="_ETM_Q89_185915"/>
      <w:bookmarkEnd w:id="36070"/>
      <w:bookmarkEnd w:id="36071"/>
    </w:p>
    <w:p w:rsidR="00EA1761" w:rsidRDefault="00EA1761" w:rsidP="000936C0">
      <w:pPr>
        <w:pStyle w:val="af6"/>
        <w:keepNext/>
        <w:rPr>
          <w:rtl/>
        </w:rPr>
      </w:pPr>
      <w:r w:rsidRPr="006028F5">
        <w:rPr>
          <w:rStyle w:val="TagStyle"/>
          <w:rtl/>
        </w:rPr>
        <w:t xml:space="preserve"> &lt;&lt; יור &gt;&gt; </w:t>
      </w:r>
      <w:r>
        <w:rPr>
          <w:rtl/>
        </w:rPr>
        <w:t>היו"ר ארז מלול:</w:t>
      </w:r>
      <w:r w:rsidRPr="006028F5">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 xml:space="preserve">- - אם היו עושים בדיקה, שבועיים, </w:t>
      </w:r>
      <w:bookmarkStart w:id="36072" w:name="_ETM_Q89_189749"/>
      <w:bookmarkEnd w:id="36072"/>
      <w:r>
        <w:rPr>
          <w:rFonts w:hint="cs"/>
          <w:rtl/>
        </w:rPr>
        <w:t>והיו אומרים שאין כלום, יריב, על אפו היה ממנה.</w:t>
      </w:r>
    </w:p>
    <w:p w:rsidR="00EA1761" w:rsidRDefault="00EA1761" w:rsidP="000936C0">
      <w:pPr>
        <w:rPr>
          <w:rtl/>
        </w:rPr>
      </w:pPr>
    </w:p>
    <w:p w:rsidR="00EA1761" w:rsidRDefault="00EA1761" w:rsidP="000936C0">
      <w:pPr>
        <w:pStyle w:val="af5"/>
        <w:keepNext/>
        <w:rPr>
          <w:rtl/>
        </w:rPr>
      </w:pPr>
      <w:r w:rsidRPr="006028F5">
        <w:rPr>
          <w:rStyle w:val="TagStyle"/>
          <w:rtl/>
        </w:rPr>
        <w:t xml:space="preserve">&lt;&lt; קריאה &gt;&gt; </w:t>
      </w:r>
      <w:r>
        <w:rPr>
          <w:rtl/>
        </w:rPr>
        <w:t>שר התקשורת שלמה קרעי:</w:t>
      </w:r>
      <w:r w:rsidRPr="006028F5">
        <w:rPr>
          <w:rStyle w:val="TagStyle"/>
          <w:rtl/>
        </w:rPr>
        <w:t xml:space="preserve"> &lt;&lt; קריאה &gt;&gt;</w:t>
      </w:r>
      <w:r>
        <w:rPr>
          <w:rtl/>
        </w:rPr>
        <w:t xml:space="preserve">   </w:t>
      </w:r>
    </w:p>
    <w:p w:rsidR="00EA1761" w:rsidRDefault="00EA1761" w:rsidP="000936C0">
      <w:pPr>
        <w:rPr>
          <w:rtl/>
        </w:rPr>
      </w:pPr>
    </w:p>
    <w:p w:rsidR="00EA1761" w:rsidRDefault="00EA1761" w:rsidP="000936C0">
      <w:pPr>
        <w:rPr>
          <w:rtl/>
        </w:rPr>
      </w:pPr>
      <w:bookmarkStart w:id="36073" w:name="_ETM_Q89_193752"/>
      <w:bookmarkEnd w:id="36073"/>
      <w:r>
        <w:rPr>
          <w:rFonts w:hint="cs"/>
          <w:rtl/>
        </w:rPr>
        <w:t>אם זה</w:t>
      </w:r>
      <w:bookmarkStart w:id="36074" w:name="_ETM_Q89_194069"/>
      <w:bookmarkEnd w:id="36074"/>
      <w:r>
        <w:rPr>
          <w:rFonts w:hint="cs"/>
          <w:rtl/>
        </w:rPr>
        <w:t xml:space="preserve"> היה ביבי, הוא היה גורם לו להתפטר.</w:t>
      </w:r>
    </w:p>
    <w:p w:rsidR="00EA1761" w:rsidRDefault="00EA1761" w:rsidP="000936C0">
      <w:pPr>
        <w:rPr>
          <w:rtl/>
        </w:rPr>
      </w:pPr>
      <w:bookmarkStart w:id="36075" w:name="_ETM_Q89_196153"/>
      <w:bookmarkStart w:id="36076" w:name="_ETM_Q89_196220"/>
      <w:bookmarkEnd w:id="36075"/>
      <w:bookmarkEnd w:id="36076"/>
    </w:p>
    <w:p w:rsidR="00EA1761" w:rsidRDefault="00EA1761" w:rsidP="000936C0">
      <w:pPr>
        <w:pStyle w:val="-"/>
        <w:keepNext/>
        <w:rPr>
          <w:rtl/>
        </w:rPr>
      </w:pPr>
      <w:r w:rsidRPr="006028F5">
        <w:rPr>
          <w:rStyle w:val="TagStyle"/>
          <w:rtl/>
        </w:rPr>
        <w:t xml:space="preserve">&lt;&lt; דובר_המשך &gt;&gt; </w:t>
      </w:r>
      <w:r>
        <w:rPr>
          <w:rtl/>
        </w:rPr>
        <w:t>רון כץ (יש עתיד):</w:t>
      </w:r>
      <w:r w:rsidRPr="006028F5">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6077" w:name="_ETM_Q89_198230"/>
      <w:bookmarkEnd w:id="36077"/>
      <w:r w:rsidRPr="006028F5">
        <w:rPr>
          <w:rtl/>
        </w:rPr>
        <w:t xml:space="preserve">אני </w:t>
      </w:r>
      <w:bookmarkStart w:id="36078" w:name="_ETM_Q89_198380"/>
      <w:bookmarkEnd w:id="36078"/>
      <w:r w:rsidRPr="006028F5">
        <w:rPr>
          <w:rtl/>
        </w:rPr>
        <w:t xml:space="preserve">לא </w:t>
      </w:r>
      <w:bookmarkStart w:id="36079" w:name="_ETM_Q89_198470"/>
      <w:bookmarkEnd w:id="36079"/>
      <w:r w:rsidRPr="006028F5">
        <w:rPr>
          <w:rtl/>
        </w:rPr>
        <w:t>יודע</w:t>
      </w:r>
      <w:r>
        <w:rPr>
          <w:rFonts w:hint="cs"/>
          <w:rtl/>
        </w:rPr>
        <w:t xml:space="preserve"> אפילו על מה אתם</w:t>
      </w:r>
      <w:r w:rsidRPr="006028F5">
        <w:rPr>
          <w:rtl/>
        </w:rPr>
        <w:t xml:space="preserve"> </w:t>
      </w:r>
      <w:bookmarkStart w:id="36080" w:name="_ETM_Q89_199150"/>
      <w:bookmarkEnd w:id="36080"/>
      <w:r w:rsidRPr="006028F5">
        <w:rPr>
          <w:rtl/>
        </w:rPr>
        <w:t>מדברים</w:t>
      </w:r>
      <w:r>
        <w:rPr>
          <w:rFonts w:hint="cs"/>
          <w:rtl/>
        </w:rPr>
        <w:t>, כן?</w:t>
      </w:r>
      <w:bookmarkStart w:id="36081" w:name="_ETM_Q89_199587"/>
      <w:bookmarkStart w:id="36082" w:name="_ETM_Q89_199713"/>
      <w:bookmarkEnd w:id="36081"/>
      <w:bookmarkEnd w:id="36082"/>
    </w:p>
    <w:p w:rsidR="00EA1761" w:rsidRDefault="00EA1761" w:rsidP="000936C0">
      <w:pPr>
        <w:rPr>
          <w:rtl/>
        </w:rPr>
      </w:pPr>
      <w:bookmarkStart w:id="36083" w:name="_ETM_Q89_210471"/>
      <w:bookmarkStart w:id="36084" w:name="_ETM_Q89_210569"/>
      <w:bookmarkEnd w:id="36083"/>
      <w:bookmarkEnd w:id="36084"/>
    </w:p>
    <w:p w:rsidR="00EA1761" w:rsidRDefault="00EA1761" w:rsidP="000936C0">
      <w:pPr>
        <w:pStyle w:val="af6"/>
        <w:keepNext/>
        <w:rPr>
          <w:rtl/>
        </w:rPr>
      </w:pPr>
      <w:r w:rsidRPr="006028F5">
        <w:rPr>
          <w:rStyle w:val="TagStyle"/>
          <w:rtl/>
        </w:rPr>
        <w:t xml:space="preserve"> &lt;&lt; יור &gt;&gt; </w:t>
      </w:r>
      <w:r>
        <w:rPr>
          <w:rtl/>
        </w:rPr>
        <w:t>היו"ר ארז מלול:</w:t>
      </w:r>
      <w:r w:rsidRPr="006028F5">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6085" w:name="_ETM_Q89_201088"/>
      <w:bookmarkEnd w:id="36085"/>
      <w:r>
        <w:rPr>
          <w:rFonts w:hint="cs"/>
          <w:rtl/>
        </w:rPr>
        <w:t>איך</w:t>
      </w:r>
      <w:r w:rsidRPr="006028F5">
        <w:rPr>
          <w:rtl/>
        </w:rPr>
        <w:t xml:space="preserve"> </w:t>
      </w:r>
      <w:bookmarkStart w:id="36086" w:name="_ETM_Q89_199660"/>
      <w:bookmarkEnd w:id="36086"/>
      <w:r w:rsidRPr="006028F5">
        <w:rPr>
          <w:rtl/>
        </w:rPr>
        <w:t xml:space="preserve">אתה </w:t>
      </w:r>
      <w:bookmarkStart w:id="36087" w:name="_ETM_Q89_199900"/>
      <w:bookmarkEnd w:id="36087"/>
      <w:r w:rsidRPr="006028F5">
        <w:rPr>
          <w:rtl/>
        </w:rPr>
        <w:t>יכול</w:t>
      </w:r>
      <w:r>
        <w:rPr>
          <w:rFonts w:hint="cs"/>
          <w:rtl/>
        </w:rPr>
        <w:t>,</w:t>
      </w:r>
      <w:r w:rsidRPr="006028F5">
        <w:rPr>
          <w:rtl/>
        </w:rPr>
        <w:t xml:space="preserve"> </w:t>
      </w:r>
      <w:bookmarkStart w:id="36088" w:name="_ETM_Q89_200439"/>
      <w:bookmarkEnd w:id="36088"/>
      <w:r w:rsidRPr="006028F5">
        <w:rPr>
          <w:rtl/>
        </w:rPr>
        <w:t>בן</w:t>
      </w:r>
      <w:r>
        <w:rPr>
          <w:rFonts w:hint="cs"/>
          <w:rtl/>
        </w:rPr>
        <w:t xml:space="preserve"> </w:t>
      </w:r>
      <w:r w:rsidRPr="006028F5">
        <w:rPr>
          <w:rtl/>
        </w:rPr>
        <w:t>אדם</w:t>
      </w:r>
      <w:r>
        <w:rPr>
          <w:rFonts w:hint="cs"/>
          <w:rtl/>
        </w:rPr>
        <w:t>,</w:t>
      </w:r>
      <w:r w:rsidRPr="006028F5">
        <w:rPr>
          <w:rtl/>
        </w:rPr>
        <w:t xml:space="preserve"> </w:t>
      </w:r>
      <w:bookmarkStart w:id="36089" w:name="_ETM_Q89_200980"/>
      <w:bookmarkEnd w:id="36089"/>
      <w:r>
        <w:rPr>
          <w:rFonts w:hint="cs"/>
          <w:rtl/>
        </w:rPr>
        <w:t>כ</w:t>
      </w:r>
      <w:r w:rsidRPr="006028F5">
        <w:rPr>
          <w:rtl/>
        </w:rPr>
        <w:t xml:space="preserve">שאתה </w:t>
      </w:r>
      <w:bookmarkStart w:id="36090" w:name="_ETM_Q89_201310"/>
      <w:bookmarkEnd w:id="36090"/>
      <w:r w:rsidRPr="006028F5">
        <w:rPr>
          <w:rtl/>
        </w:rPr>
        <w:t xml:space="preserve">רואה </w:t>
      </w:r>
      <w:bookmarkStart w:id="36091" w:name="_ETM_Q89_201850"/>
      <w:bookmarkEnd w:id="36091"/>
      <w:r w:rsidRPr="006028F5">
        <w:rPr>
          <w:rtl/>
        </w:rPr>
        <w:t xml:space="preserve">דבר </w:t>
      </w:r>
      <w:bookmarkStart w:id="36092" w:name="_ETM_Q89_202210"/>
      <w:bookmarkEnd w:id="36092"/>
      <w:r w:rsidRPr="006028F5">
        <w:rPr>
          <w:rtl/>
        </w:rPr>
        <w:t>כזה</w:t>
      </w:r>
      <w:r>
        <w:rPr>
          <w:rFonts w:hint="cs"/>
          <w:rtl/>
        </w:rPr>
        <w:t xml:space="preserve"> - - -</w:t>
      </w:r>
    </w:p>
    <w:p w:rsidR="00EA1761" w:rsidRDefault="00EA1761" w:rsidP="000936C0">
      <w:pPr>
        <w:rPr>
          <w:rtl/>
        </w:rPr>
      </w:pPr>
    </w:p>
    <w:p w:rsidR="00EA1761" w:rsidRDefault="00EA1761" w:rsidP="000936C0">
      <w:pPr>
        <w:pStyle w:val="-"/>
        <w:keepNext/>
        <w:rPr>
          <w:rtl/>
        </w:rPr>
      </w:pPr>
      <w:r w:rsidRPr="006028F5">
        <w:rPr>
          <w:rStyle w:val="TagStyle"/>
          <w:rtl/>
        </w:rPr>
        <w:t xml:space="preserve"> &lt;&lt; דובר_המשך &gt;&gt; </w:t>
      </w:r>
      <w:r>
        <w:rPr>
          <w:rtl/>
        </w:rPr>
        <w:t>רון כץ (יש עתיד):</w:t>
      </w:r>
      <w:r w:rsidRPr="006028F5">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6093" w:name="_ETM_Q89_202257"/>
      <w:bookmarkEnd w:id="36093"/>
      <w:r>
        <w:rPr>
          <w:rFonts w:hint="cs"/>
          <w:rtl/>
        </w:rPr>
        <w:t>מה זה. מה רואים שם?</w:t>
      </w:r>
    </w:p>
    <w:p w:rsidR="00EA1761" w:rsidRDefault="00EA1761" w:rsidP="000936C0">
      <w:pPr>
        <w:rPr>
          <w:rtl/>
        </w:rPr>
      </w:pPr>
    </w:p>
    <w:p w:rsidR="00EA1761" w:rsidRDefault="00EA1761" w:rsidP="000936C0">
      <w:pPr>
        <w:pStyle w:val="af6"/>
        <w:keepNext/>
        <w:rPr>
          <w:rtl/>
        </w:rPr>
      </w:pPr>
      <w:r w:rsidRPr="006028F5">
        <w:rPr>
          <w:rStyle w:val="TagStyle"/>
          <w:rtl/>
        </w:rPr>
        <w:t xml:space="preserve"> &lt;&lt; יור &gt;&gt; </w:t>
      </w:r>
      <w:r>
        <w:rPr>
          <w:rtl/>
        </w:rPr>
        <w:t>היו"ר ארז מלול:</w:t>
      </w:r>
      <w:r w:rsidRPr="006028F5">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43152A">
      <w:pPr>
        <w:rPr>
          <w:rtl/>
        </w:rPr>
      </w:pPr>
      <w:r>
        <w:rPr>
          <w:rFonts w:hint="cs"/>
          <w:rtl/>
        </w:rPr>
        <w:t>לך תראה.</w:t>
      </w:r>
      <w:bookmarkStart w:id="36094" w:name="_ETM_Q89_204093"/>
      <w:bookmarkStart w:id="36095" w:name="_ETM_Q89_204183"/>
      <w:bookmarkEnd w:id="36094"/>
      <w:bookmarkEnd w:id="36095"/>
      <w:r w:rsidR="0043152A">
        <w:rPr>
          <w:rFonts w:hint="cs"/>
          <w:rtl/>
        </w:rPr>
        <w:t xml:space="preserve"> </w:t>
      </w:r>
      <w:bookmarkStart w:id="36096" w:name="_ETM_Q89_204718"/>
      <w:bookmarkEnd w:id="36096"/>
      <w:r>
        <w:rPr>
          <w:rFonts w:hint="cs"/>
          <w:rtl/>
        </w:rPr>
        <w:t xml:space="preserve">למה </w:t>
      </w:r>
      <w:bookmarkStart w:id="36097" w:name="_ETM_Q89_205009"/>
      <w:bookmarkEnd w:id="36097"/>
      <w:r>
        <w:rPr>
          <w:rFonts w:hint="cs"/>
          <w:rtl/>
        </w:rPr>
        <w:t xml:space="preserve">הביאו את זה עכשיו? אף אזרח, חבר ועדה קודם, אף </w:t>
      </w:r>
      <w:bookmarkStart w:id="36098" w:name="_ETM_Q89_209279"/>
      <w:bookmarkEnd w:id="36098"/>
      <w:r>
        <w:rPr>
          <w:rFonts w:hint="cs"/>
          <w:rtl/>
        </w:rPr>
        <w:t>אזרח לא מקבל כזה יחס. היועצת המשפטית, את יכולה לנמק - - -</w:t>
      </w:r>
    </w:p>
    <w:p w:rsidR="00EA1761" w:rsidRDefault="00EA1761" w:rsidP="000936C0">
      <w:pPr>
        <w:rPr>
          <w:rtl/>
        </w:rPr>
      </w:pPr>
      <w:bookmarkStart w:id="36099" w:name="_ETM_Q89_214099"/>
      <w:bookmarkStart w:id="36100" w:name="_ETM_Q89_214210"/>
      <w:bookmarkEnd w:id="36099"/>
      <w:bookmarkEnd w:id="36100"/>
    </w:p>
    <w:p w:rsidR="00EA1761" w:rsidRDefault="00EA1761" w:rsidP="000936C0">
      <w:pPr>
        <w:pStyle w:val="-"/>
        <w:keepNext/>
        <w:rPr>
          <w:rtl/>
        </w:rPr>
      </w:pPr>
      <w:r w:rsidRPr="006028F5">
        <w:rPr>
          <w:rStyle w:val="TagStyle"/>
          <w:rtl/>
        </w:rPr>
        <w:t xml:space="preserve"> &lt;&lt; דובר_המשך &gt;&gt; </w:t>
      </w:r>
      <w:r>
        <w:rPr>
          <w:rtl/>
        </w:rPr>
        <w:t>רון כץ (יש עתיד):</w:t>
      </w:r>
      <w:r w:rsidRPr="006028F5">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6101" w:name="_ETM_Q89_215358"/>
      <w:bookmarkEnd w:id="36101"/>
      <w:r>
        <w:rPr>
          <w:rFonts w:hint="cs"/>
          <w:rtl/>
        </w:rPr>
        <w:t xml:space="preserve">בגלל שאני לא יודע על מה מדובר, </w:t>
      </w:r>
      <w:bookmarkStart w:id="36102" w:name="_ETM_Q89_217187"/>
      <w:bookmarkEnd w:id="36102"/>
      <w:r>
        <w:rPr>
          <w:rFonts w:hint="cs"/>
          <w:rtl/>
        </w:rPr>
        <w:t>אבדוק את זה ואחזור אליך עם תשובה.</w:t>
      </w:r>
    </w:p>
    <w:p w:rsidR="00EA1761" w:rsidRDefault="00EA1761" w:rsidP="000936C0">
      <w:pPr>
        <w:rPr>
          <w:rtl/>
        </w:rPr>
      </w:pPr>
    </w:p>
    <w:p w:rsidR="00EA1761" w:rsidRDefault="00EA1761" w:rsidP="000936C0">
      <w:pPr>
        <w:pStyle w:val="af6"/>
        <w:keepNext/>
        <w:rPr>
          <w:rtl/>
        </w:rPr>
      </w:pPr>
      <w:r w:rsidRPr="006028F5">
        <w:rPr>
          <w:rStyle w:val="TagStyle"/>
          <w:rtl/>
        </w:rPr>
        <w:t xml:space="preserve"> &lt;&lt; יור &gt;&gt; </w:t>
      </w:r>
      <w:r>
        <w:rPr>
          <w:rtl/>
        </w:rPr>
        <w:t>היו"ר ארז מלול:</w:t>
      </w:r>
      <w:r w:rsidRPr="006028F5">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תבדוק, תבדוק למה לא היה - - -</w:t>
      </w:r>
    </w:p>
    <w:p w:rsidR="00EA1761" w:rsidRDefault="00EA1761" w:rsidP="000936C0">
      <w:pPr>
        <w:rPr>
          <w:rtl/>
        </w:rPr>
      </w:pPr>
      <w:bookmarkStart w:id="36103" w:name="_ETM_Q89_219745"/>
      <w:bookmarkStart w:id="36104" w:name="_ETM_Q89_219818"/>
      <w:bookmarkEnd w:id="36103"/>
      <w:bookmarkEnd w:id="36104"/>
    </w:p>
    <w:p w:rsidR="00EA1761" w:rsidRDefault="00EA1761" w:rsidP="000936C0">
      <w:pPr>
        <w:pStyle w:val="-"/>
        <w:keepNext/>
        <w:rPr>
          <w:rtl/>
        </w:rPr>
      </w:pPr>
      <w:r w:rsidRPr="006028F5">
        <w:rPr>
          <w:rStyle w:val="TagStyle"/>
          <w:rtl/>
        </w:rPr>
        <w:t xml:space="preserve"> &lt;&lt; דובר_המשך &gt;&gt; </w:t>
      </w:r>
      <w:r>
        <w:rPr>
          <w:rtl/>
        </w:rPr>
        <w:t>רון כץ (יש עתיד):</w:t>
      </w:r>
      <w:r w:rsidRPr="006028F5">
        <w:rPr>
          <w:rStyle w:val="TagStyle"/>
          <w:rtl/>
        </w:rPr>
        <w:t xml:space="preserve"> &lt;&lt; דובר_המשך &gt;&gt;</w:t>
      </w:r>
      <w:r>
        <w:rPr>
          <w:rtl/>
        </w:rPr>
        <w:t xml:space="preserve">   </w:t>
      </w:r>
    </w:p>
    <w:p w:rsidR="00EA1761" w:rsidRDefault="00EA1761" w:rsidP="000936C0">
      <w:pPr>
        <w:rPr>
          <w:rtl/>
        </w:rPr>
      </w:pPr>
    </w:p>
    <w:p w:rsidR="00EA1761" w:rsidRDefault="00EA1761" w:rsidP="000936C0">
      <w:pPr>
        <w:rPr>
          <w:rtl/>
        </w:rPr>
      </w:pPr>
      <w:bookmarkStart w:id="36105" w:name="_ETM_Q89_220574"/>
      <w:bookmarkEnd w:id="36105"/>
      <w:r>
        <w:rPr>
          <w:rFonts w:hint="cs"/>
          <w:rtl/>
        </w:rPr>
        <w:t xml:space="preserve">לפחות על דבר אחד הסכמנו פה: </w:t>
      </w:r>
      <w:bookmarkStart w:id="36106" w:name="_ETM_Q89_220742"/>
      <w:bookmarkEnd w:id="36106"/>
      <w:r>
        <w:rPr>
          <w:rFonts w:hint="cs"/>
          <w:rtl/>
        </w:rPr>
        <w:t>צריך ועדת חקירה ממלכתית לבדוק מה קרה. לפחות את זה יש לנו.</w:t>
      </w:r>
    </w:p>
    <w:p w:rsidR="00EA1761" w:rsidRDefault="00EA1761" w:rsidP="000936C0">
      <w:pPr>
        <w:rPr>
          <w:rtl/>
        </w:rPr>
      </w:pPr>
    </w:p>
    <w:p w:rsidR="00EA1761" w:rsidRDefault="00EA1761" w:rsidP="000936C0">
      <w:pPr>
        <w:pStyle w:val="af6"/>
        <w:keepNext/>
        <w:rPr>
          <w:rtl/>
        </w:rPr>
      </w:pPr>
      <w:r w:rsidRPr="006028F5">
        <w:rPr>
          <w:rStyle w:val="TagStyle"/>
          <w:rtl/>
        </w:rPr>
        <w:t xml:space="preserve"> &lt;&lt; יור &gt;&gt; </w:t>
      </w:r>
      <w:r>
        <w:rPr>
          <w:rtl/>
        </w:rPr>
        <w:t>היו"ר ארז מלול:</w:t>
      </w:r>
      <w:r w:rsidRPr="006028F5">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112038">
      <w:pPr>
        <w:rPr>
          <w:rtl/>
        </w:rPr>
      </w:pPr>
      <w:bookmarkStart w:id="36107" w:name="_ETM_Q89_223138"/>
      <w:bookmarkEnd w:id="36107"/>
      <w:r>
        <w:rPr>
          <w:rFonts w:hint="cs"/>
          <w:rtl/>
        </w:rPr>
        <w:t xml:space="preserve">כולם מסכימים שצריך ועדה, אבל ועדה שתהיה מקובלת, ולא על </w:t>
      </w:r>
      <w:bookmarkStart w:id="36108" w:name="_ETM_Q89_228355"/>
      <w:bookmarkEnd w:id="36108"/>
      <w:r>
        <w:rPr>
          <w:rFonts w:hint="cs"/>
          <w:rtl/>
        </w:rPr>
        <w:t>חצי העם או על שליש עם. זה הכול.</w:t>
      </w:r>
      <w:bookmarkStart w:id="36109" w:name="_ETM_Q89_231431"/>
      <w:bookmarkEnd w:id="36109"/>
    </w:p>
    <w:p w:rsidR="00EA1761" w:rsidRDefault="00EA1761" w:rsidP="000936C0">
      <w:pPr>
        <w:rPr>
          <w:rtl/>
        </w:rPr>
      </w:pPr>
      <w:bookmarkStart w:id="36110" w:name="_ETM_Q89_231502"/>
      <w:bookmarkEnd w:id="36110"/>
    </w:p>
    <w:p w:rsidR="00EA1761" w:rsidRDefault="00EA1761" w:rsidP="000936C0">
      <w:pPr>
        <w:pStyle w:val="-"/>
        <w:keepNext/>
        <w:rPr>
          <w:rtl/>
        </w:rPr>
      </w:pPr>
      <w:r w:rsidRPr="006028F5">
        <w:rPr>
          <w:rStyle w:val="TagStyle"/>
          <w:rtl/>
        </w:rPr>
        <w:t xml:space="preserve"> &lt;&lt; דובר_המשך &gt;&gt; </w:t>
      </w:r>
      <w:r>
        <w:rPr>
          <w:rtl/>
        </w:rPr>
        <w:t>רון כץ (יש עתיד):</w:t>
      </w:r>
      <w:r w:rsidRPr="006028F5">
        <w:rPr>
          <w:rStyle w:val="TagStyle"/>
          <w:rtl/>
        </w:rPr>
        <w:t xml:space="preserve"> &lt;&lt; דובר_המשך &gt;&gt;</w:t>
      </w:r>
      <w:r>
        <w:rPr>
          <w:rtl/>
        </w:rPr>
        <w:t xml:space="preserve">   </w:t>
      </w:r>
    </w:p>
    <w:p w:rsidR="00EA1761" w:rsidRDefault="00EA1761" w:rsidP="000936C0">
      <w:pPr>
        <w:pStyle w:val="KeepWithNext"/>
        <w:rPr>
          <w:rtl/>
          <w:lang w:eastAsia="he-IL"/>
        </w:rPr>
      </w:pPr>
    </w:p>
    <w:p w:rsidR="00EA1761" w:rsidRDefault="00EA1761" w:rsidP="000936C0">
      <w:pPr>
        <w:rPr>
          <w:rtl/>
        </w:rPr>
      </w:pPr>
      <w:bookmarkStart w:id="36111" w:name="_ETM_Q89_232080"/>
      <w:bookmarkEnd w:id="36111"/>
      <w:r w:rsidRPr="006028F5">
        <w:rPr>
          <w:rtl/>
        </w:rPr>
        <w:t xml:space="preserve">יש </w:t>
      </w:r>
      <w:bookmarkStart w:id="36112" w:name="_ETM_Q89_232380"/>
      <w:bookmarkEnd w:id="36112"/>
      <w:r w:rsidRPr="006028F5">
        <w:rPr>
          <w:rtl/>
        </w:rPr>
        <w:t>חוק</w:t>
      </w:r>
      <w:r>
        <w:rPr>
          <w:rFonts w:hint="cs"/>
          <w:rtl/>
        </w:rPr>
        <w:t>.</w:t>
      </w:r>
      <w:r w:rsidRPr="006028F5">
        <w:rPr>
          <w:rtl/>
        </w:rPr>
        <w:t xml:space="preserve"> </w:t>
      </w:r>
      <w:bookmarkStart w:id="36113" w:name="_ETM_Q89_233070"/>
      <w:bookmarkEnd w:id="36113"/>
      <w:r w:rsidRPr="006028F5">
        <w:rPr>
          <w:rtl/>
        </w:rPr>
        <w:t xml:space="preserve">יש </w:t>
      </w:r>
      <w:bookmarkStart w:id="36114" w:name="_ETM_Q89_233340"/>
      <w:bookmarkEnd w:id="36114"/>
      <w:r w:rsidRPr="006028F5">
        <w:rPr>
          <w:rtl/>
        </w:rPr>
        <w:t>ועד</w:t>
      </w:r>
      <w:bookmarkStart w:id="36115" w:name="_ETM_Q89_233880"/>
      <w:bookmarkEnd w:id="36115"/>
      <w:r>
        <w:rPr>
          <w:rFonts w:hint="cs"/>
          <w:rtl/>
        </w:rPr>
        <w:t xml:space="preserve">ת חקירה ממלכתית </w:t>
      </w:r>
      <w:bookmarkStart w:id="36116" w:name="_ETM_Q89_235052"/>
      <w:bookmarkEnd w:id="36116"/>
      <w:r>
        <w:rPr>
          <w:rFonts w:hint="cs"/>
          <w:rtl/>
        </w:rPr>
        <w:t>בחוק.</w:t>
      </w:r>
    </w:p>
    <w:p w:rsidR="00EA1761" w:rsidRDefault="00EA1761" w:rsidP="000936C0">
      <w:pPr>
        <w:rPr>
          <w:rtl/>
        </w:rPr>
      </w:pPr>
      <w:bookmarkStart w:id="36117" w:name="_ETM_Q89_234363"/>
      <w:bookmarkStart w:id="36118" w:name="_ETM_Q89_234426"/>
      <w:bookmarkEnd w:id="36117"/>
      <w:bookmarkEnd w:id="36118"/>
    </w:p>
    <w:p w:rsidR="00EA1761" w:rsidRDefault="00EA1761" w:rsidP="000936C0">
      <w:pPr>
        <w:pStyle w:val="af6"/>
        <w:keepNext/>
        <w:rPr>
          <w:rtl/>
        </w:rPr>
      </w:pPr>
      <w:r w:rsidRPr="006028F5">
        <w:rPr>
          <w:rStyle w:val="TagStyle"/>
          <w:rtl/>
        </w:rPr>
        <w:t xml:space="preserve"> &lt;&lt; יור &gt;&gt; </w:t>
      </w:r>
      <w:r>
        <w:rPr>
          <w:rtl/>
        </w:rPr>
        <w:t>היו"ר ארז מלול:</w:t>
      </w:r>
      <w:r w:rsidRPr="006028F5">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 xml:space="preserve">אין. יש חוק שהממשלה עושה ועדה. איזו ועדה? הממשלה תדון. </w:t>
      </w:r>
      <w:bookmarkStart w:id="36119" w:name="_ETM_Q89_239294"/>
      <w:bookmarkEnd w:id="36119"/>
      <w:r>
        <w:rPr>
          <w:rFonts w:hint="cs"/>
          <w:rtl/>
        </w:rPr>
        <w:t>זה הנכון, זה החוק. הסמכות היא של הממשלה הנבחרת.</w:t>
      </w:r>
    </w:p>
    <w:p w:rsidR="00EA1761" w:rsidRDefault="00EA1761" w:rsidP="000936C0">
      <w:pPr>
        <w:rPr>
          <w:rtl/>
        </w:rPr>
      </w:pPr>
    </w:p>
    <w:p w:rsidR="00EA1761" w:rsidRDefault="00EA1761" w:rsidP="000936C0">
      <w:pPr>
        <w:pStyle w:val="-"/>
        <w:keepNext/>
        <w:rPr>
          <w:rtl/>
        </w:rPr>
      </w:pPr>
      <w:r w:rsidRPr="006028F5">
        <w:rPr>
          <w:rStyle w:val="TagStyle"/>
          <w:rtl/>
        </w:rPr>
        <w:lastRenderedPageBreak/>
        <w:t xml:space="preserve"> &lt;&lt; דובר_המשך &gt;&gt; </w:t>
      </w:r>
      <w:r>
        <w:rPr>
          <w:rtl/>
        </w:rPr>
        <w:t>רון כץ (יש עתיד):</w:t>
      </w:r>
      <w:r w:rsidRPr="006028F5">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6120" w:name="_ETM_Q89_241852"/>
      <w:bookmarkEnd w:id="36120"/>
      <w:r>
        <w:rPr>
          <w:rFonts w:hint="cs"/>
          <w:rtl/>
        </w:rPr>
        <w:t>אז עזוב, לא צריך ועדה. ארז, אז למה צריך ועדה?</w:t>
      </w:r>
    </w:p>
    <w:p w:rsidR="00EA1761" w:rsidRDefault="00EA1761" w:rsidP="000936C0">
      <w:pPr>
        <w:rPr>
          <w:rtl/>
        </w:rPr>
      </w:pPr>
    </w:p>
    <w:p w:rsidR="00EA1761" w:rsidRDefault="00EA1761" w:rsidP="000936C0">
      <w:pPr>
        <w:pStyle w:val="af6"/>
        <w:keepNext/>
        <w:rPr>
          <w:rtl/>
        </w:rPr>
      </w:pPr>
      <w:r w:rsidRPr="006028F5">
        <w:rPr>
          <w:rStyle w:val="TagStyle"/>
          <w:rtl/>
        </w:rPr>
        <w:t xml:space="preserve"> &lt;&lt; יור &gt;&gt; </w:t>
      </w:r>
      <w:r>
        <w:rPr>
          <w:rtl/>
        </w:rPr>
        <w:t>היו"ר ארז מלול:</w:t>
      </w:r>
      <w:r w:rsidRPr="006028F5">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חייבים ועדה.</w:t>
      </w:r>
    </w:p>
    <w:p w:rsidR="00EA1761" w:rsidRDefault="00EA1761" w:rsidP="000936C0">
      <w:pPr>
        <w:rPr>
          <w:rtl/>
        </w:rPr>
      </w:pPr>
    </w:p>
    <w:p w:rsidR="00EA1761" w:rsidRDefault="00EA1761" w:rsidP="000936C0">
      <w:pPr>
        <w:pStyle w:val="-"/>
        <w:keepNext/>
        <w:rPr>
          <w:rtl/>
        </w:rPr>
      </w:pPr>
      <w:r w:rsidRPr="006028F5">
        <w:rPr>
          <w:rStyle w:val="TagStyle"/>
          <w:rtl/>
        </w:rPr>
        <w:t xml:space="preserve"> &lt;&lt; דובר_המשך &gt;&gt; </w:t>
      </w:r>
      <w:r>
        <w:rPr>
          <w:rtl/>
        </w:rPr>
        <w:t>רון כץ (יש עתיד):</w:t>
      </w:r>
      <w:r w:rsidRPr="006028F5">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43152A">
      <w:pPr>
        <w:rPr>
          <w:rtl/>
        </w:rPr>
      </w:pPr>
      <w:bookmarkStart w:id="36121" w:name="_ETM_Q89_244984"/>
      <w:bookmarkEnd w:id="36121"/>
      <w:r>
        <w:rPr>
          <w:rFonts w:hint="cs"/>
          <w:rtl/>
        </w:rPr>
        <w:t>למה צריך ועדה?</w:t>
      </w:r>
      <w:bookmarkStart w:id="36122" w:name="_ETM_Q89_247022"/>
      <w:bookmarkEnd w:id="36122"/>
      <w:r>
        <w:rPr>
          <w:rFonts w:hint="cs"/>
          <w:rtl/>
        </w:rPr>
        <w:t xml:space="preserve"> חייבים ועדה. עברו כבר שנתיים. איזו ועדה אתם עושים? איזו </w:t>
      </w:r>
      <w:bookmarkStart w:id="36123" w:name="_ETM_Q89_249577"/>
      <w:bookmarkEnd w:id="36123"/>
      <w:r>
        <w:rPr>
          <w:rFonts w:hint="cs"/>
          <w:rtl/>
        </w:rPr>
        <w:t xml:space="preserve">ועדה? אתם לא רוצים ועדה. אתם לא רוצים לדעת מה </w:t>
      </w:r>
      <w:bookmarkStart w:id="36124" w:name="_ETM_Q89_252225"/>
      <w:bookmarkEnd w:id="36124"/>
      <w:r>
        <w:rPr>
          <w:rFonts w:hint="cs"/>
          <w:rtl/>
        </w:rPr>
        <w:t xml:space="preserve">קרה </w:t>
      </w:r>
      <w:bookmarkStart w:id="36125" w:name="_ETM_Q89_252470"/>
      <w:bookmarkEnd w:id="36125"/>
      <w:r>
        <w:rPr>
          <w:rFonts w:hint="cs"/>
          <w:rtl/>
        </w:rPr>
        <w:t>שם</w:t>
      </w:r>
      <w:r w:rsidR="0043152A">
        <w:rPr>
          <w:rFonts w:hint="cs"/>
          <w:rtl/>
        </w:rPr>
        <w:t>,</w:t>
      </w:r>
      <w:r>
        <w:rPr>
          <w:rFonts w:hint="cs"/>
          <w:rtl/>
        </w:rPr>
        <w:t xml:space="preserve"> </w:t>
      </w:r>
      <w:r w:rsidRPr="006028F5">
        <w:rPr>
          <w:rtl/>
        </w:rPr>
        <w:t>מסיבה</w:t>
      </w:r>
      <w:bookmarkStart w:id="36126" w:name="_ETM_Q89_252740"/>
      <w:bookmarkEnd w:id="36126"/>
      <w:r>
        <w:rPr>
          <w:rFonts w:hint="cs"/>
          <w:rtl/>
        </w:rPr>
        <w:t xml:space="preserve"> אחת</w:t>
      </w:r>
      <w:r w:rsidRPr="006028F5">
        <w:rPr>
          <w:rtl/>
        </w:rPr>
        <w:t xml:space="preserve"> </w:t>
      </w:r>
      <w:bookmarkStart w:id="36127" w:name="_ETM_Q89_252920"/>
      <w:bookmarkEnd w:id="36127"/>
      <w:r w:rsidRPr="006028F5">
        <w:rPr>
          <w:rtl/>
        </w:rPr>
        <w:t>פשוטה</w:t>
      </w:r>
      <w:r>
        <w:rPr>
          <w:rFonts w:hint="cs"/>
          <w:rtl/>
        </w:rPr>
        <w:t>:</w:t>
      </w:r>
      <w:r w:rsidRPr="006028F5">
        <w:rPr>
          <w:rtl/>
        </w:rPr>
        <w:t xml:space="preserve"> </w:t>
      </w:r>
      <w:bookmarkStart w:id="36128" w:name="_ETM_Q89_253840"/>
      <w:bookmarkStart w:id="36129" w:name="_ETM_Q89_254020"/>
      <w:bookmarkEnd w:id="36128"/>
      <w:bookmarkEnd w:id="36129"/>
      <w:r w:rsidRPr="006028F5">
        <w:rPr>
          <w:rtl/>
        </w:rPr>
        <w:t xml:space="preserve">אתם </w:t>
      </w:r>
      <w:bookmarkStart w:id="36130" w:name="_ETM_Q89_254229"/>
      <w:bookmarkEnd w:id="36130"/>
      <w:r w:rsidRPr="006028F5">
        <w:rPr>
          <w:rtl/>
        </w:rPr>
        <w:t xml:space="preserve">יודעים </w:t>
      </w:r>
      <w:bookmarkStart w:id="36131" w:name="_ETM_Q89_255230"/>
      <w:bookmarkEnd w:id="36131"/>
      <w:r w:rsidRPr="006028F5">
        <w:rPr>
          <w:rtl/>
        </w:rPr>
        <w:t xml:space="preserve">מי </w:t>
      </w:r>
      <w:bookmarkStart w:id="36132" w:name="_ETM_Q89_255530"/>
      <w:bookmarkEnd w:id="36132"/>
      <w:r w:rsidRPr="006028F5">
        <w:rPr>
          <w:rtl/>
        </w:rPr>
        <w:t xml:space="preserve">היה </w:t>
      </w:r>
      <w:bookmarkStart w:id="36133" w:name="_ETM_Q89_255830"/>
      <w:bookmarkEnd w:id="36133"/>
      <w:r w:rsidRPr="006028F5">
        <w:rPr>
          <w:rtl/>
        </w:rPr>
        <w:t>הראש</w:t>
      </w:r>
      <w:r>
        <w:rPr>
          <w:rFonts w:hint="cs"/>
          <w:rtl/>
        </w:rPr>
        <w:t>.</w:t>
      </w:r>
      <w:bookmarkStart w:id="36134" w:name="_ETM_Q89_256829"/>
      <w:bookmarkEnd w:id="36134"/>
      <w:r>
        <w:rPr>
          <w:rFonts w:hint="cs"/>
          <w:rtl/>
        </w:rPr>
        <w:t xml:space="preserve"> ו</w:t>
      </w:r>
      <w:r w:rsidRPr="006028F5">
        <w:rPr>
          <w:rtl/>
        </w:rPr>
        <w:t xml:space="preserve">מה </w:t>
      </w:r>
      <w:bookmarkStart w:id="36135" w:name="_ETM_Q89_257189"/>
      <w:bookmarkEnd w:id="36135"/>
      <w:r w:rsidRPr="006028F5">
        <w:rPr>
          <w:rtl/>
        </w:rPr>
        <w:t>לעשות</w:t>
      </w:r>
      <w:r>
        <w:rPr>
          <w:rFonts w:hint="cs"/>
          <w:rtl/>
        </w:rPr>
        <w:t>,</w:t>
      </w:r>
      <w:r w:rsidRPr="006028F5">
        <w:rPr>
          <w:rtl/>
        </w:rPr>
        <w:t xml:space="preserve"> </w:t>
      </w:r>
      <w:bookmarkStart w:id="36136" w:name="_ETM_Q89_257670"/>
      <w:bookmarkEnd w:id="36136"/>
      <w:r w:rsidRPr="006028F5">
        <w:rPr>
          <w:rtl/>
        </w:rPr>
        <w:t xml:space="preserve">בכל </w:t>
      </w:r>
      <w:bookmarkStart w:id="36137" w:name="_ETM_Q89_258270"/>
      <w:bookmarkEnd w:id="36137"/>
      <w:r w:rsidRPr="006028F5">
        <w:rPr>
          <w:rtl/>
        </w:rPr>
        <w:t xml:space="preserve">מקום </w:t>
      </w:r>
      <w:bookmarkStart w:id="36138" w:name="_ETM_Q89_258780"/>
      <w:bookmarkEnd w:id="36138"/>
      <w:r w:rsidRPr="006028F5">
        <w:rPr>
          <w:rtl/>
        </w:rPr>
        <w:t>נורמלי</w:t>
      </w:r>
      <w:r>
        <w:rPr>
          <w:rFonts w:hint="cs"/>
          <w:rtl/>
        </w:rPr>
        <w:t>,</w:t>
      </w:r>
      <w:r w:rsidRPr="006028F5">
        <w:rPr>
          <w:rtl/>
        </w:rPr>
        <w:t xml:space="preserve"> </w:t>
      </w:r>
      <w:bookmarkStart w:id="36139" w:name="_ETM_Q89_259259"/>
      <w:bookmarkEnd w:id="36139"/>
      <w:r w:rsidRPr="006028F5">
        <w:rPr>
          <w:rtl/>
        </w:rPr>
        <w:t xml:space="preserve">במדינת </w:t>
      </w:r>
      <w:bookmarkStart w:id="36140" w:name="_ETM_Q89_259740"/>
      <w:bookmarkEnd w:id="36140"/>
      <w:r w:rsidRPr="006028F5">
        <w:rPr>
          <w:rtl/>
        </w:rPr>
        <w:t>ישראל</w:t>
      </w:r>
      <w:r>
        <w:rPr>
          <w:rFonts w:hint="cs"/>
          <w:rtl/>
        </w:rPr>
        <w:t>,</w:t>
      </w:r>
      <w:r w:rsidRPr="006028F5">
        <w:rPr>
          <w:rtl/>
        </w:rPr>
        <w:t xml:space="preserve"> </w:t>
      </w:r>
      <w:bookmarkStart w:id="36141" w:name="_ETM_Q89_260459"/>
      <w:bookmarkEnd w:id="36141"/>
      <w:r w:rsidRPr="006028F5">
        <w:rPr>
          <w:rtl/>
        </w:rPr>
        <w:t>בעולם</w:t>
      </w:r>
      <w:r>
        <w:rPr>
          <w:rFonts w:hint="cs"/>
          <w:rtl/>
        </w:rPr>
        <w:t>,</w:t>
      </w:r>
      <w:r w:rsidRPr="006028F5">
        <w:rPr>
          <w:rtl/>
        </w:rPr>
        <w:t xml:space="preserve"> </w:t>
      </w:r>
      <w:bookmarkStart w:id="36142" w:name="_ETM_Q89_260999"/>
      <w:bookmarkStart w:id="36143" w:name="_ETM_Q89_262380"/>
      <w:bookmarkEnd w:id="36142"/>
      <w:bookmarkEnd w:id="36143"/>
      <w:r w:rsidRPr="006028F5">
        <w:rPr>
          <w:rtl/>
        </w:rPr>
        <w:t xml:space="preserve">קודם </w:t>
      </w:r>
      <w:bookmarkStart w:id="36144" w:name="_ETM_Q89_262740"/>
      <w:bookmarkEnd w:id="36144"/>
      <w:r w:rsidRPr="006028F5">
        <w:rPr>
          <w:rtl/>
        </w:rPr>
        <w:t>כ</w:t>
      </w:r>
      <w:r>
        <w:rPr>
          <w:rFonts w:hint="cs"/>
          <w:rtl/>
        </w:rPr>
        <w:t>ו</w:t>
      </w:r>
      <w:r w:rsidRPr="006028F5">
        <w:rPr>
          <w:rtl/>
        </w:rPr>
        <w:t xml:space="preserve">ל </w:t>
      </w:r>
      <w:bookmarkStart w:id="36145" w:name="_ETM_Q89_263069"/>
      <w:bookmarkEnd w:id="36145"/>
      <w:r w:rsidRPr="006028F5">
        <w:rPr>
          <w:rtl/>
        </w:rPr>
        <w:t xml:space="preserve">הראש </w:t>
      </w:r>
      <w:bookmarkStart w:id="36146" w:name="_ETM_Q89_263459"/>
      <w:bookmarkEnd w:id="36146"/>
      <w:r w:rsidRPr="006028F5">
        <w:rPr>
          <w:rtl/>
        </w:rPr>
        <w:t xml:space="preserve">צריך </w:t>
      </w:r>
      <w:bookmarkStart w:id="36147" w:name="_ETM_Q89_263670"/>
      <w:bookmarkEnd w:id="36147"/>
      <w:r w:rsidRPr="006028F5">
        <w:rPr>
          <w:rtl/>
        </w:rPr>
        <w:t xml:space="preserve">לקחת </w:t>
      </w:r>
      <w:bookmarkStart w:id="36148" w:name="_ETM_Q89_264000"/>
      <w:bookmarkEnd w:id="36148"/>
      <w:r w:rsidRPr="006028F5">
        <w:rPr>
          <w:rtl/>
        </w:rPr>
        <w:t>אחריות</w:t>
      </w:r>
      <w:r>
        <w:rPr>
          <w:rFonts w:hint="cs"/>
          <w:rtl/>
        </w:rPr>
        <w:t>.</w:t>
      </w:r>
      <w:r w:rsidRPr="006028F5">
        <w:rPr>
          <w:rtl/>
        </w:rPr>
        <w:t xml:space="preserve"> </w:t>
      </w:r>
      <w:bookmarkStart w:id="36149" w:name="_ETM_Q89_264630"/>
      <w:bookmarkEnd w:id="36149"/>
      <w:r w:rsidRPr="006028F5">
        <w:rPr>
          <w:rtl/>
        </w:rPr>
        <w:t xml:space="preserve">הרמטכ"ל </w:t>
      </w:r>
      <w:bookmarkStart w:id="36150" w:name="_ETM_Q89_265230"/>
      <w:bookmarkEnd w:id="36150"/>
      <w:r>
        <w:rPr>
          <w:rFonts w:hint="cs"/>
          <w:rtl/>
        </w:rPr>
        <w:t>לקח</w:t>
      </w:r>
      <w:r w:rsidRPr="006028F5">
        <w:rPr>
          <w:rtl/>
        </w:rPr>
        <w:t xml:space="preserve"> </w:t>
      </w:r>
      <w:bookmarkStart w:id="36151" w:name="_ETM_Q89_265470"/>
      <w:bookmarkEnd w:id="36151"/>
      <w:r w:rsidRPr="006028F5">
        <w:rPr>
          <w:rtl/>
        </w:rPr>
        <w:t>אחריות</w:t>
      </w:r>
      <w:r>
        <w:rPr>
          <w:rFonts w:hint="cs"/>
          <w:rtl/>
        </w:rPr>
        <w:t>,</w:t>
      </w:r>
      <w:r w:rsidRPr="006028F5">
        <w:rPr>
          <w:rtl/>
        </w:rPr>
        <w:t xml:space="preserve"> </w:t>
      </w:r>
      <w:bookmarkStart w:id="36152" w:name="_ETM_Q89_266280"/>
      <w:bookmarkEnd w:id="36152"/>
      <w:r w:rsidRPr="006028F5">
        <w:rPr>
          <w:rtl/>
        </w:rPr>
        <w:t xml:space="preserve">ראש </w:t>
      </w:r>
      <w:bookmarkStart w:id="36153" w:name="_ETM_Q89_266520"/>
      <w:bookmarkEnd w:id="36153"/>
      <w:r w:rsidRPr="006028F5">
        <w:rPr>
          <w:rtl/>
        </w:rPr>
        <w:t xml:space="preserve">השב"כ </w:t>
      </w:r>
      <w:bookmarkStart w:id="36154" w:name="_ETM_Q89_266970"/>
      <w:bookmarkEnd w:id="36154"/>
      <w:r w:rsidRPr="006028F5">
        <w:rPr>
          <w:rtl/>
        </w:rPr>
        <w:t xml:space="preserve">לקח </w:t>
      </w:r>
      <w:bookmarkStart w:id="36155" w:name="_ETM_Q89_267270"/>
      <w:bookmarkEnd w:id="36155"/>
      <w:r w:rsidRPr="006028F5">
        <w:rPr>
          <w:rtl/>
        </w:rPr>
        <w:t>אחריות</w:t>
      </w:r>
      <w:r>
        <w:rPr>
          <w:rFonts w:hint="cs"/>
          <w:rtl/>
        </w:rPr>
        <w:t>.</w:t>
      </w:r>
      <w:r w:rsidRPr="006028F5">
        <w:rPr>
          <w:rtl/>
        </w:rPr>
        <w:t xml:space="preserve"> </w:t>
      </w:r>
      <w:bookmarkStart w:id="36156" w:name="_ETM_Q89_268170"/>
      <w:bookmarkEnd w:id="36156"/>
      <w:r w:rsidRPr="006028F5">
        <w:rPr>
          <w:rtl/>
        </w:rPr>
        <w:t xml:space="preserve">מי </w:t>
      </w:r>
      <w:bookmarkStart w:id="36157" w:name="_ETM_Q89_268410"/>
      <w:bookmarkEnd w:id="36157"/>
      <w:r w:rsidRPr="006028F5">
        <w:rPr>
          <w:rtl/>
        </w:rPr>
        <w:t xml:space="preserve">לא </w:t>
      </w:r>
      <w:bookmarkStart w:id="36158" w:name="_ETM_Q89_268530"/>
      <w:bookmarkEnd w:id="36158"/>
      <w:r w:rsidRPr="006028F5">
        <w:rPr>
          <w:rtl/>
        </w:rPr>
        <w:t xml:space="preserve">לקח </w:t>
      </w:r>
      <w:bookmarkStart w:id="36159" w:name="_ETM_Q89_268830"/>
      <w:bookmarkEnd w:id="36159"/>
      <w:r w:rsidRPr="006028F5">
        <w:rPr>
          <w:rtl/>
        </w:rPr>
        <w:t>אחריות</w:t>
      </w:r>
      <w:r>
        <w:rPr>
          <w:rFonts w:hint="cs"/>
          <w:rtl/>
        </w:rPr>
        <w:t>? ראש הממשלה. הוא</w:t>
      </w:r>
      <w:bookmarkStart w:id="36160" w:name="_ETM_Q89_270430"/>
      <w:bookmarkStart w:id="36161" w:name="_ETM_Q89_271569"/>
      <w:bookmarkEnd w:id="36160"/>
      <w:bookmarkEnd w:id="36161"/>
      <w:r w:rsidRPr="006028F5">
        <w:rPr>
          <w:rtl/>
        </w:rPr>
        <w:t xml:space="preserve"> </w:t>
      </w:r>
      <w:bookmarkStart w:id="36162" w:name="_ETM_Q89_271689"/>
      <w:bookmarkEnd w:id="36162"/>
      <w:r w:rsidRPr="006028F5">
        <w:rPr>
          <w:rtl/>
        </w:rPr>
        <w:t xml:space="preserve">לא </w:t>
      </w:r>
      <w:bookmarkStart w:id="36163" w:name="_ETM_Q89_271810"/>
      <w:bookmarkEnd w:id="36163"/>
      <w:r w:rsidRPr="006028F5">
        <w:rPr>
          <w:rtl/>
        </w:rPr>
        <w:t>קשור</w:t>
      </w:r>
      <w:r>
        <w:rPr>
          <w:rFonts w:hint="cs"/>
          <w:rtl/>
        </w:rPr>
        <w:t xml:space="preserve">. </w:t>
      </w:r>
      <w:bookmarkStart w:id="36164" w:name="_ETM_Q89_271160"/>
      <w:bookmarkEnd w:id="36164"/>
      <w:r>
        <w:rPr>
          <w:rFonts w:hint="cs"/>
          <w:rtl/>
        </w:rPr>
        <w:t>הוא</w:t>
      </w:r>
      <w:r w:rsidRPr="006028F5">
        <w:rPr>
          <w:rtl/>
        </w:rPr>
        <w:t xml:space="preserve"> </w:t>
      </w:r>
      <w:bookmarkStart w:id="36165" w:name="_ETM_Q89_272590"/>
      <w:bookmarkEnd w:id="36165"/>
      <w:r w:rsidRPr="006028F5">
        <w:rPr>
          <w:rtl/>
        </w:rPr>
        <w:t xml:space="preserve">לא </w:t>
      </w:r>
      <w:bookmarkStart w:id="36166" w:name="_ETM_Q89_272709"/>
      <w:bookmarkEnd w:id="36166"/>
      <w:r w:rsidRPr="006028F5">
        <w:rPr>
          <w:rtl/>
        </w:rPr>
        <w:t>קשור</w:t>
      </w:r>
      <w:r>
        <w:rPr>
          <w:rFonts w:hint="cs"/>
          <w:rtl/>
        </w:rPr>
        <w:t>.</w:t>
      </w:r>
      <w:r w:rsidRPr="006028F5">
        <w:rPr>
          <w:rtl/>
        </w:rPr>
        <w:t xml:space="preserve"> </w:t>
      </w:r>
      <w:bookmarkStart w:id="36167" w:name="_ETM_Q89_274359"/>
      <w:bookmarkEnd w:id="36167"/>
      <w:r w:rsidRPr="006028F5">
        <w:rPr>
          <w:rtl/>
        </w:rPr>
        <w:t xml:space="preserve">במקרה </w:t>
      </w:r>
      <w:bookmarkStart w:id="36168" w:name="_ETM_Q89_274929"/>
      <w:bookmarkEnd w:id="36168"/>
      <w:r w:rsidRPr="006028F5">
        <w:rPr>
          <w:rtl/>
        </w:rPr>
        <w:t xml:space="preserve">היה </w:t>
      </w:r>
      <w:bookmarkStart w:id="36169" w:name="_ETM_Q89_275170"/>
      <w:bookmarkEnd w:id="36169"/>
      <w:r w:rsidRPr="006028F5">
        <w:rPr>
          <w:rtl/>
        </w:rPr>
        <w:t xml:space="preserve">שם </w:t>
      </w:r>
      <w:bookmarkStart w:id="36170" w:name="_ETM_Q89_275469"/>
      <w:bookmarkEnd w:id="36170"/>
      <w:r w:rsidRPr="006028F5">
        <w:rPr>
          <w:rtl/>
        </w:rPr>
        <w:t xml:space="preserve">ראש </w:t>
      </w:r>
      <w:bookmarkStart w:id="36171" w:name="_ETM_Q89_275619"/>
      <w:bookmarkEnd w:id="36171"/>
      <w:r w:rsidRPr="006028F5">
        <w:rPr>
          <w:rtl/>
        </w:rPr>
        <w:t>ממשלה</w:t>
      </w:r>
      <w:r>
        <w:rPr>
          <w:rFonts w:hint="cs"/>
          <w:rtl/>
        </w:rPr>
        <w:t>.</w:t>
      </w:r>
      <w:r w:rsidRPr="006028F5">
        <w:rPr>
          <w:rtl/>
        </w:rPr>
        <w:t xml:space="preserve"> </w:t>
      </w:r>
      <w:bookmarkStart w:id="36172" w:name="_ETM_Q89_276410"/>
      <w:bookmarkEnd w:id="36172"/>
      <w:r w:rsidRPr="006028F5">
        <w:rPr>
          <w:rtl/>
        </w:rPr>
        <w:t>קורה</w:t>
      </w:r>
      <w:r>
        <w:rPr>
          <w:rFonts w:hint="cs"/>
          <w:rtl/>
        </w:rPr>
        <w:t>,</w:t>
      </w:r>
      <w:r w:rsidRPr="006028F5">
        <w:rPr>
          <w:rtl/>
        </w:rPr>
        <w:t xml:space="preserve"> </w:t>
      </w:r>
      <w:bookmarkStart w:id="36173" w:name="_ETM_Q89_277010"/>
      <w:bookmarkEnd w:id="36173"/>
      <w:r w:rsidRPr="006028F5">
        <w:rPr>
          <w:rtl/>
        </w:rPr>
        <w:t>קרה</w:t>
      </w:r>
      <w:r>
        <w:rPr>
          <w:rFonts w:hint="cs"/>
          <w:rtl/>
        </w:rPr>
        <w:t>,</w:t>
      </w:r>
      <w:r w:rsidRPr="006028F5">
        <w:rPr>
          <w:rtl/>
        </w:rPr>
        <w:t xml:space="preserve"> </w:t>
      </w:r>
      <w:bookmarkStart w:id="36174" w:name="_ETM_Q89_277550"/>
      <w:bookmarkEnd w:id="36174"/>
      <w:r w:rsidRPr="006028F5">
        <w:rPr>
          <w:rtl/>
        </w:rPr>
        <w:t>מקרה</w:t>
      </w:r>
      <w:r>
        <w:rPr>
          <w:rFonts w:hint="cs"/>
          <w:rtl/>
        </w:rPr>
        <w:t>,</w:t>
      </w:r>
      <w:r w:rsidRPr="006028F5">
        <w:rPr>
          <w:rtl/>
        </w:rPr>
        <w:t xml:space="preserve"> </w:t>
      </w:r>
      <w:bookmarkStart w:id="36175" w:name="_ETM_Q89_278000"/>
      <w:bookmarkEnd w:id="36175"/>
      <w:r w:rsidRPr="006028F5">
        <w:rPr>
          <w:rtl/>
        </w:rPr>
        <w:t>קורים</w:t>
      </w:r>
      <w:r>
        <w:rPr>
          <w:rFonts w:hint="cs"/>
          <w:rtl/>
        </w:rPr>
        <w:t>.</w:t>
      </w:r>
      <w:bookmarkStart w:id="36176" w:name="_ETM_Q89_278990"/>
      <w:bookmarkEnd w:id="36176"/>
      <w:r w:rsidRPr="006028F5">
        <w:rPr>
          <w:rtl/>
        </w:rPr>
        <w:t xml:space="preserve"> </w:t>
      </w:r>
      <w:bookmarkStart w:id="36177" w:name="_ETM_Q89_279700"/>
      <w:bookmarkEnd w:id="36177"/>
    </w:p>
    <w:p w:rsidR="00EA1761" w:rsidRDefault="00EA1761" w:rsidP="000936C0">
      <w:pPr>
        <w:rPr>
          <w:rtl/>
        </w:rPr>
      </w:pPr>
    </w:p>
    <w:p w:rsidR="00EA1761" w:rsidRDefault="00EA1761" w:rsidP="0043152A">
      <w:pPr>
        <w:rPr>
          <w:rtl/>
        </w:rPr>
      </w:pPr>
      <w:r>
        <w:rPr>
          <w:rFonts w:hint="cs"/>
          <w:rtl/>
        </w:rPr>
        <w:t xml:space="preserve">זה </w:t>
      </w:r>
      <w:r w:rsidRPr="006028F5">
        <w:rPr>
          <w:rtl/>
        </w:rPr>
        <w:t xml:space="preserve">מה </w:t>
      </w:r>
      <w:bookmarkStart w:id="36178" w:name="_ETM_Q89_280000"/>
      <w:bookmarkEnd w:id="36178"/>
      <w:r w:rsidRPr="006028F5">
        <w:rPr>
          <w:rtl/>
        </w:rPr>
        <w:t xml:space="preserve">שאתם </w:t>
      </w:r>
      <w:bookmarkStart w:id="36179" w:name="_ETM_Q89_280420"/>
      <w:bookmarkEnd w:id="36179"/>
      <w:r w:rsidRPr="006028F5">
        <w:rPr>
          <w:rtl/>
        </w:rPr>
        <w:t xml:space="preserve">חושבים </w:t>
      </w:r>
      <w:bookmarkStart w:id="36180" w:name="_ETM_Q89_280840"/>
      <w:bookmarkEnd w:id="36180"/>
      <w:r w:rsidRPr="006028F5">
        <w:rPr>
          <w:rtl/>
        </w:rPr>
        <w:t xml:space="preserve">על </w:t>
      </w:r>
      <w:bookmarkStart w:id="36181" w:name="_ETM_Q89_280959"/>
      <w:bookmarkEnd w:id="36181"/>
      <w:r w:rsidRPr="006028F5">
        <w:rPr>
          <w:rtl/>
        </w:rPr>
        <w:t xml:space="preserve">העם </w:t>
      </w:r>
      <w:bookmarkStart w:id="36182" w:name="_ETM_Q89_281200"/>
      <w:bookmarkEnd w:id="36182"/>
      <w:r w:rsidRPr="006028F5">
        <w:rPr>
          <w:rtl/>
        </w:rPr>
        <w:t>שלנו</w:t>
      </w:r>
      <w:r>
        <w:rPr>
          <w:rFonts w:hint="cs"/>
          <w:rtl/>
        </w:rPr>
        <w:t>.</w:t>
      </w:r>
      <w:r w:rsidRPr="006028F5">
        <w:rPr>
          <w:rtl/>
        </w:rPr>
        <w:t xml:space="preserve"> </w:t>
      </w:r>
      <w:bookmarkStart w:id="36183" w:name="_ETM_Q89_281590"/>
      <w:bookmarkEnd w:id="36183"/>
      <w:r w:rsidRPr="006028F5">
        <w:rPr>
          <w:rtl/>
        </w:rPr>
        <w:t xml:space="preserve">אתם </w:t>
      </w:r>
      <w:bookmarkStart w:id="36184" w:name="_ETM_Q89_281770"/>
      <w:bookmarkEnd w:id="36184"/>
      <w:r>
        <w:rPr>
          <w:rFonts w:hint="cs"/>
          <w:rtl/>
        </w:rPr>
        <w:t>חושבים</w:t>
      </w:r>
      <w:r w:rsidRPr="006028F5">
        <w:rPr>
          <w:rtl/>
        </w:rPr>
        <w:t xml:space="preserve"> </w:t>
      </w:r>
      <w:bookmarkStart w:id="36185" w:name="_ETM_Q89_282010"/>
      <w:bookmarkEnd w:id="36185"/>
      <w:r w:rsidRPr="006028F5">
        <w:rPr>
          <w:rtl/>
        </w:rPr>
        <w:t>שה</w:t>
      </w:r>
      <w:r>
        <w:rPr>
          <w:rFonts w:hint="cs"/>
          <w:rtl/>
        </w:rPr>
        <w:t xml:space="preserve">עם </w:t>
      </w:r>
      <w:r w:rsidRPr="006028F5">
        <w:rPr>
          <w:rtl/>
        </w:rPr>
        <w:t>מטומטם</w:t>
      </w:r>
      <w:r>
        <w:rPr>
          <w:rFonts w:hint="cs"/>
          <w:rtl/>
        </w:rPr>
        <w:t>;</w:t>
      </w:r>
      <w:r w:rsidRPr="006028F5">
        <w:rPr>
          <w:rtl/>
        </w:rPr>
        <w:t xml:space="preserve"> </w:t>
      </w:r>
      <w:bookmarkStart w:id="36186" w:name="_ETM_Q89_283150"/>
      <w:bookmarkEnd w:id="36186"/>
      <w:r w:rsidRPr="006028F5">
        <w:rPr>
          <w:rtl/>
        </w:rPr>
        <w:t xml:space="preserve">שהעם </w:t>
      </w:r>
      <w:bookmarkStart w:id="36187" w:name="_ETM_Q89_283569"/>
      <w:bookmarkEnd w:id="36187"/>
      <w:r w:rsidRPr="006028F5">
        <w:rPr>
          <w:rtl/>
        </w:rPr>
        <w:t xml:space="preserve">לא </w:t>
      </w:r>
      <w:bookmarkStart w:id="36188" w:name="_ETM_Q89_283660"/>
      <w:bookmarkEnd w:id="36188"/>
      <w:r w:rsidRPr="006028F5">
        <w:rPr>
          <w:rtl/>
        </w:rPr>
        <w:t>מבין</w:t>
      </w:r>
      <w:r>
        <w:rPr>
          <w:rFonts w:hint="cs"/>
          <w:rtl/>
        </w:rPr>
        <w:t>;</w:t>
      </w:r>
      <w:r w:rsidRPr="006028F5">
        <w:rPr>
          <w:rtl/>
        </w:rPr>
        <w:t xml:space="preserve"> </w:t>
      </w:r>
      <w:bookmarkStart w:id="36189" w:name="_ETM_Q89_284050"/>
      <w:bookmarkEnd w:id="36189"/>
      <w:r w:rsidRPr="006028F5">
        <w:rPr>
          <w:rtl/>
        </w:rPr>
        <w:t xml:space="preserve">שתמכרו </w:t>
      </w:r>
      <w:bookmarkStart w:id="36190" w:name="_ETM_Q89_284500"/>
      <w:bookmarkEnd w:id="36190"/>
      <w:r w:rsidRPr="006028F5">
        <w:rPr>
          <w:rtl/>
        </w:rPr>
        <w:t xml:space="preserve">להם </w:t>
      </w:r>
      <w:bookmarkStart w:id="36191" w:name="_ETM_Q89_284680"/>
      <w:bookmarkEnd w:id="36191"/>
      <w:r w:rsidRPr="006028F5">
        <w:rPr>
          <w:rtl/>
        </w:rPr>
        <w:t xml:space="preserve">כל </w:t>
      </w:r>
      <w:bookmarkStart w:id="36192" w:name="_ETM_Q89_284830"/>
      <w:bookmarkEnd w:id="36192"/>
      <w:r w:rsidRPr="006028F5">
        <w:rPr>
          <w:rtl/>
        </w:rPr>
        <w:t xml:space="preserve">מיני </w:t>
      </w:r>
      <w:bookmarkStart w:id="36193" w:name="_ETM_Q89_285040"/>
      <w:bookmarkEnd w:id="36193"/>
      <w:r w:rsidRPr="006028F5">
        <w:rPr>
          <w:rtl/>
        </w:rPr>
        <w:t>לוקשים</w:t>
      </w:r>
      <w:r>
        <w:rPr>
          <w:rFonts w:hint="cs"/>
          <w:rtl/>
        </w:rPr>
        <w:t xml:space="preserve"> על</w:t>
      </w:r>
      <w:r w:rsidRPr="006028F5">
        <w:rPr>
          <w:rtl/>
        </w:rPr>
        <w:t xml:space="preserve"> </w:t>
      </w:r>
      <w:bookmarkStart w:id="36194" w:name="_ETM_Q89_285950"/>
      <w:bookmarkEnd w:id="36194"/>
      <w:r w:rsidRPr="006028F5">
        <w:rPr>
          <w:rtl/>
        </w:rPr>
        <w:t xml:space="preserve">שלא </w:t>
      </w:r>
      <w:bookmarkStart w:id="36195" w:name="_ETM_Q89_286340"/>
      <w:bookmarkEnd w:id="36195"/>
      <w:r>
        <w:rPr>
          <w:rFonts w:hint="cs"/>
          <w:rtl/>
        </w:rPr>
        <w:t>העירו</w:t>
      </w:r>
      <w:r w:rsidRPr="006028F5">
        <w:rPr>
          <w:rtl/>
        </w:rPr>
        <w:t xml:space="preserve"> </w:t>
      </w:r>
      <w:bookmarkStart w:id="36196" w:name="_ETM_Q89_286670"/>
      <w:bookmarkEnd w:id="36196"/>
      <w:r w:rsidRPr="006028F5">
        <w:rPr>
          <w:rtl/>
        </w:rPr>
        <w:t xml:space="preserve">אותו </w:t>
      </w:r>
      <w:bookmarkStart w:id="36197" w:name="_ETM_Q89_287030"/>
      <w:bookmarkEnd w:id="36197"/>
      <w:r>
        <w:rPr>
          <w:rFonts w:hint="cs"/>
          <w:rtl/>
        </w:rPr>
        <w:t xml:space="preserve">או </w:t>
      </w:r>
      <w:r w:rsidRPr="006028F5">
        <w:rPr>
          <w:rtl/>
        </w:rPr>
        <w:t xml:space="preserve">כן </w:t>
      </w:r>
      <w:bookmarkStart w:id="36198" w:name="_ETM_Q89_287240"/>
      <w:bookmarkStart w:id="36199" w:name="_ETM_Q89_287630"/>
      <w:bookmarkEnd w:id="36198"/>
      <w:bookmarkEnd w:id="36199"/>
      <w:r>
        <w:rPr>
          <w:rFonts w:hint="cs"/>
          <w:rtl/>
        </w:rPr>
        <w:t xml:space="preserve">העירו </w:t>
      </w:r>
      <w:r w:rsidRPr="006028F5">
        <w:rPr>
          <w:rtl/>
        </w:rPr>
        <w:t>אותו</w:t>
      </w:r>
      <w:r>
        <w:rPr>
          <w:rFonts w:hint="cs"/>
          <w:rtl/>
        </w:rPr>
        <w:t>.</w:t>
      </w:r>
      <w:r w:rsidRPr="006028F5">
        <w:rPr>
          <w:rtl/>
        </w:rPr>
        <w:t xml:space="preserve"> </w:t>
      </w:r>
      <w:bookmarkStart w:id="36200" w:name="_ETM_Q89_287840"/>
      <w:bookmarkEnd w:id="36200"/>
      <w:r w:rsidRPr="006028F5">
        <w:rPr>
          <w:rtl/>
        </w:rPr>
        <w:t>למה</w:t>
      </w:r>
      <w:r>
        <w:rPr>
          <w:rFonts w:hint="cs"/>
          <w:rtl/>
        </w:rPr>
        <w:t>,</w:t>
      </w:r>
      <w:r w:rsidRPr="006028F5">
        <w:rPr>
          <w:rtl/>
        </w:rPr>
        <w:t xml:space="preserve"> </w:t>
      </w:r>
      <w:bookmarkStart w:id="36201" w:name="_ETM_Q89_288020"/>
      <w:bookmarkEnd w:id="36201"/>
      <w:r w:rsidRPr="006028F5">
        <w:rPr>
          <w:rtl/>
        </w:rPr>
        <w:t xml:space="preserve">זה </w:t>
      </w:r>
      <w:bookmarkStart w:id="36202" w:name="_ETM_Q89_288140"/>
      <w:bookmarkEnd w:id="36202"/>
      <w:r w:rsidRPr="006028F5">
        <w:rPr>
          <w:rtl/>
        </w:rPr>
        <w:t xml:space="preserve">קרה </w:t>
      </w:r>
      <w:bookmarkStart w:id="36203" w:name="_ETM_Q89_288409"/>
      <w:bookmarkEnd w:id="36203"/>
      <w:r w:rsidRPr="006028F5">
        <w:rPr>
          <w:rtl/>
        </w:rPr>
        <w:t xml:space="preserve">ב-12 </w:t>
      </w:r>
      <w:bookmarkStart w:id="36204" w:name="_ETM_Q89_289220"/>
      <w:bookmarkEnd w:id="36204"/>
      <w:r w:rsidRPr="006028F5">
        <w:rPr>
          <w:rtl/>
        </w:rPr>
        <w:t xml:space="preserve">שעות </w:t>
      </w:r>
      <w:bookmarkStart w:id="36205" w:name="_ETM_Q89_289460"/>
      <w:bookmarkEnd w:id="36205"/>
      <w:r w:rsidRPr="006028F5">
        <w:rPr>
          <w:rtl/>
        </w:rPr>
        <w:t xml:space="preserve">של </w:t>
      </w:r>
      <w:bookmarkStart w:id="36206" w:name="_ETM_Q89_289580"/>
      <w:bookmarkEnd w:id="36206"/>
      <w:r w:rsidRPr="006028F5">
        <w:rPr>
          <w:rtl/>
        </w:rPr>
        <w:t xml:space="preserve">7 </w:t>
      </w:r>
      <w:bookmarkStart w:id="36207" w:name="_ETM_Q89_290045"/>
      <w:bookmarkEnd w:id="36207"/>
      <w:r w:rsidRPr="006028F5">
        <w:rPr>
          <w:rtl/>
        </w:rPr>
        <w:t>באוקטובר</w:t>
      </w:r>
      <w:r>
        <w:rPr>
          <w:rFonts w:hint="cs"/>
          <w:rtl/>
        </w:rPr>
        <w:t>?</w:t>
      </w:r>
      <w:r w:rsidRPr="006028F5">
        <w:rPr>
          <w:rtl/>
        </w:rPr>
        <w:t xml:space="preserve"> </w:t>
      </w:r>
      <w:bookmarkStart w:id="36208" w:name="_ETM_Q89_290869"/>
      <w:bookmarkEnd w:id="36208"/>
      <w:r w:rsidRPr="006028F5">
        <w:rPr>
          <w:rtl/>
        </w:rPr>
        <w:t xml:space="preserve">למה </w:t>
      </w:r>
      <w:bookmarkStart w:id="36209" w:name="_ETM_Q89_291200"/>
      <w:bookmarkEnd w:id="36209"/>
      <w:r w:rsidRPr="006028F5">
        <w:rPr>
          <w:rtl/>
        </w:rPr>
        <w:t xml:space="preserve">לא </w:t>
      </w:r>
      <w:bookmarkStart w:id="36210" w:name="_ETM_Q89_291320"/>
      <w:bookmarkEnd w:id="36210"/>
      <w:r>
        <w:rPr>
          <w:rtl/>
        </w:rPr>
        <w:t>הי</w:t>
      </w:r>
      <w:r>
        <w:rPr>
          <w:rFonts w:hint="cs"/>
          <w:rtl/>
        </w:rPr>
        <w:t>ו</w:t>
      </w:r>
      <w:r w:rsidRPr="006028F5">
        <w:rPr>
          <w:rtl/>
        </w:rPr>
        <w:t xml:space="preserve"> </w:t>
      </w:r>
      <w:bookmarkStart w:id="36211" w:name="_ETM_Q89_291560"/>
      <w:bookmarkEnd w:id="36211"/>
      <w:r w:rsidRPr="006028F5">
        <w:rPr>
          <w:rtl/>
        </w:rPr>
        <w:t xml:space="preserve">פה </w:t>
      </w:r>
      <w:bookmarkStart w:id="36212" w:name="_ETM_Q89_291770"/>
      <w:bookmarkEnd w:id="36212"/>
      <w:r w:rsidRPr="006028F5">
        <w:rPr>
          <w:rtl/>
        </w:rPr>
        <w:t xml:space="preserve">עכשיו </w:t>
      </w:r>
      <w:bookmarkStart w:id="36213" w:name="_ETM_Q89_292549"/>
      <w:bookmarkEnd w:id="36213"/>
      <w:r w:rsidRPr="006028F5">
        <w:rPr>
          <w:rtl/>
        </w:rPr>
        <w:t xml:space="preserve">חודשים </w:t>
      </w:r>
      <w:bookmarkStart w:id="36214" w:name="_ETM_Q89_293240"/>
      <w:bookmarkEnd w:id="36214"/>
      <w:r w:rsidRPr="006028F5">
        <w:rPr>
          <w:rtl/>
        </w:rPr>
        <w:t>ו</w:t>
      </w:r>
      <w:bookmarkStart w:id="36215" w:name="_ETM_Q89_293450"/>
      <w:bookmarkEnd w:id="36215"/>
      <w:r w:rsidRPr="006028F5">
        <w:rPr>
          <w:rtl/>
        </w:rPr>
        <w:t xml:space="preserve">חודשים </w:t>
      </w:r>
      <w:bookmarkStart w:id="36216" w:name="_ETM_Q89_293869"/>
      <w:bookmarkEnd w:id="36216"/>
      <w:r w:rsidRPr="006028F5">
        <w:rPr>
          <w:rtl/>
        </w:rPr>
        <w:t xml:space="preserve">של </w:t>
      </w:r>
      <w:bookmarkStart w:id="36217" w:name="_ETM_Q89_294049"/>
      <w:bookmarkEnd w:id="36217"/>
      <w:r w:rsidRPr="006028F5">
        <w:rPr>
          <w:rtl/>
        </w:rPr>
        <w:t>הכנה</w:t>
      </w:r>
      <w:r>
        <w:rPr>
          <w:rFonts w:hint="cs"/>
          <w:rtl/>
        </w:rPr>
        <w:t>?</w:t>
      </w:r>
      <w:r w:rsidRPr="006028F5">
        <w:rPr>
          <w:rtl/>
        </w:rPr>
        <w:t xml:space="preserve"> </w:t>
      </w:r>
      <w:bookmarkStart w:id="36218" w:name="_ETM_Q89_294860"/>
      <w:bookmarkEnd w:id="36218"/>
      <w:r w:rsidRPr="006028F5">
        <w:rPr>
          <w:rtl/>
        </w:rPr>
        <w:t xml:space="preserve">הוא </w:t>
      </w:r>
      <w:bookmarkStart w:id="36219" w:name="_ETM_Q89_294979"/>
      <w:bookmarkEnd w:id="36219"/>
      <w:r w:rsidRPr="006028F5">
        <w:rPr>
          <w:rtl/>
        </w:rPr>
        <w:t xml:space="preserve">לא </w:t>
      </w:r>
      <w:bookmarkStart w:id="36220" w:name="_ETM_Q89_295130"/>
      <w:bookmarkEnd w:id="36220"/>
      <w:r w:rsidRPr="006028F5">
        <w:rPr>
          <w:rtl/>
        </w:rPr>
        <w:t xml:space="preserve">ראה </w:t>
      </w:r>
      <w:bookmarkStart w:id="36221" w:name="_ETM_Q89_295310"/>
      <w:bookmarkEnd w:id="36221"/>
      <w:r w:rsidRPr="006028F5">
        <w:rPr>
          <w:rtl/>
        </w:rPr>
        <w:t xml:space="preserve">את </w:t>
      </w:r>
      <w:bookmarkStart w:id="36222" w:name="_ETM_Q89_295430"/>
      <w:bookmarkEnd w:id="36222"/>
      <w:r w:rsidRPr="006028F5">
        <w:rPr>
          <w:rtl/>
        </w:rPr>
        <w:t>ההפגנות</w:t>
      </w:r>
      <w:r>
        <w:rPr>
          <w:rFonts w:hint="cs"/>
          <w:rtl/>
        </w:rPr>
        <w:t>?</w:t>
      </w:r>
      <w:r w:rsidRPr="006028F5">
        <w:rPr>
          <w:rtl/>
        </w:rPr>
        <w:t xml:space="preserve"> </w:t>
      </w:r>
      <w:bookmarkStart w:id="36223" w:name="_ETM_Q89_296479"/>
      <w:bookmarkEnd w:id="36223"/>
      <w:r w:rsidRPr="006028F5">
        <w:rPr>
          <w:rtl/>
        </w:rPr>
        <w:t xml:space="preserve">הוא </w:t>
      </w:r>
      <w:bookmarkStart w:id="36224" w:name="_ETM_Q89_296600"/>
      <w:bookmarkEnd w:id="36224"/>
      <w:r w:rsidRPr="006028F5">
        <w:rPr>
          <w:rtl/>
        </w:rPr>
        <w:t xml:space="preserve">לא </w:t>
      </w:r>
      <w:bookmarkStart w:id="36225" w:name="_ETM_Q89_296750"/>
      <w:bookmarkEnd w:id="36225"/>
      <w:r w:rsidRPr="006028F5">
        <w:rPr>
          <w:rtl/>
        </w:rPr>
        <w:t xml:space="preserve">ראה </w:t>
      </w:r>
      <w:bookmarkStart w:id="36226" w:name="_ETM_Q89_297080"/>
      <w:bookmarkEnd w:id="36226"/>
      <w:r w:rsidRPr="006028F5">
        <w:rPr>
          <w:rtl/>
        </w:rPr>
        <w:t xml:space="preserve">מה </w:t>
      </w:r>
      <w:bookmarkStart w:id="36227" w:name="_ETM_Q89_297229"/>
      <w:bookmarkEnd w:id="36227"/>
      <w:r w:rsidRPr="006028F5">
        <w:rPr>
          <w:rtl/>
        </w:rPr>
        <w:t xml:space="preserve">קורה </w:t>
      </w:r>
      <w:bookmarkStart w:id="36228" w:name="_ETM_Q89_297500"/>
      <w:bookmarkEnd w:id="36228"/>
      <w:r>
        <w:rPr>
          <w:rFonts w:hint="cs"/>
          <w:rtl/>
        </w:rPr>
        <w:t>ליד ה</w:t>
      </w:r>
      <w:r w:rsidRPr="006028F5">
        <w:rPr>
          <w:rtl/>
        </w:rPr>
        <w:t>גדר</w:t>
      </w:r>
      <w:r>
        <w:rPr>
          <w:rFonts w:hint="cs"/>
          <w:rtl/>
        </w:rPr>
        <w:t>?</w:t>
      </w:r>
      <w:r w:rsidRPr="006028F5">
        <w:rPr>
          <w:rtl/>
        </w:rPr>
        <w:t xml:space="preserve"> </w:t>
      </w:r>
      <w:bookmarkStart w:id="36229" w:name="_ETM_Q89_298329"/>
      <w:bookmarkEnd w:id="36229"/>
      <w:r w:rsidRPr="006028F5">
        <w:rPr>
          <w:rtl/>
        </w:rPr>
        <w:t xml:space="preserve">הוא </w:t>
      </w:r>
      <w:bookmarkStart w:id="36230" w:name="_ETM_Q89_298539"/>
      <w:bookmarkEnd w:id="36230"/>
      <w:r w:rsidRPr="006028F5">
        <w:rPr>
          <w:rtl/>
        </w:rPr>
        <w:t xml:space="preserve">לא </w:t>
      </w:r>
      <w:bookmarkStart w:id="36231" w:name="_ETM_Q89_298659"/>
      <w:bookmarkEnd w:id="36231"/>
      <w:r w:rsidRPr="006028F5">
        <w:rPr>
          <w:rtl/>
        </w:rPr>
        <w:t xml:space="preserve">ראה </w:t>
      </w:r>
      <w:bookmarkStart w:id="36232" w:name="_ETM_Q89_298869"/>
      <w:bookmarkEnd w:id="36232"/>
      <w:r w:rsidRPr="006028F5">
        <w:rPr>
          <w:rtl/>
        </w:rPr>
        <w:t xml:space="preserve">את </w:t>
      </w:r>
      <w:bookmarkStart w:id="36233" w:name="_ETM_Q89_299079"/>
      <w:bookmarkEnd w:id="36233"/>
      <w:r w:rsidRPr="006028F5">
        <w:rPr>
          <w:rtl/>
        </w:rPr>
        <w:t xml:space="preserve">הפרעות </w:t>
      </w:r>
      <w:bookmarkStart w:id="36234" w:name="_ETM_Q89_299889"/>
      <w:bookmarkEnd w:id="36234"/>
      <w:r w:rsidRPr="006028F5">
        <w:rPr>
          <w:rtl/>
        </w:rPr>
        <w:t xml:space="preserve">שהיו </w:t>
      </w:r>
      <w:bookmarkStart w:id="36235" w:name="_ETM_Q89_300159"/>
      <w:bookmarkEnd w:id="36235"/>
      <w:r>
        <w:rPr>
          <w:rFonts w:hint="cs"/>
          <w:rtl/>
        </w:rPr>
        <w:t>ליד ה</w:t>
      </w:r>
      <w:r w:rsidRPr="006028F5">
        <w:rPr>
          <w:rtl/>
        </w:rPr>
        <w:t>גדר</w:t>
      </w:r>
      <w:r>
        <w:rPr>
          <w:rFonts w:hint="cs"/>
          <w:rtl/>
        </w:rPr>
        <w:t>?</w:t>
      </w:r>
      <w:r w:rsidRPr="006028F5">
        <w:rPr>
          <w:rtl/>
        </w:rPr>
        <w:t xml:space="preserve"> </w:t>
      </w:r>
      <w:bookmarkStart w:id="36236" w:name="_ETM_Q89_300999"/>
      <w:bookmarkEnd w:id="36236"/>
      <w:r w:rsidRPr="006028F5">
        <w:rPr>
          <w:rtl/>
        </w:rPr>
        <w:t xml:space="preserve">הוא </w:t>
      </w:r>
      <w:bookmarkStart w:id="36237" w:name="_ETM_Q89_301119"/>
      <w:bookmarkEnd w:id="36237"/>
      <w:r w:rsidRPr="006028F5">
        <w:rPr>
          <w:rtl/>
        </w:rPr>
        <w:t xml:space="preserve">לא </w:t>
      </w:r>
      <w:bookmarkStart w:id="36238" w:name="_ETM_Q89_301239"/>
      <w:bookmarkEnd w:id="36238"/>
      <w:r w:rsidRPr="006028F5">
        <w:rPr>
          <w:rtl/>
        </w:rPr>
        <w:t xml:space="preserve">חשב </w:t>
      </w:r>
      <w:bookmarkStart w:id="36239" w:name="_ETM_Q89_301599"/>
      <w:bookmarkEnd w:id="36239"/>
      <w:r w:rsidRPr="006028F5">
        <w:rPr>
          <w:rtl/>
        </w:rPr>
        <w:t xml:space="preserve">אולי </w:t>
      </w:r>
      <w:bookmarkStart w:id="36240" w:name="_ETM_Q89_301810"/>
      <w:bookmarkEnd w:id="36240"/>
      <w:r w:rsidRPr="006028F5">
        <w:rPr>
          <w:rtl/>
        </w:rPr>
        <w:t xml:space="preserve">ללכת </w:t>
      </w:r>
      <w:bookmarkStart w:id="36241" w:name="_ETM_Q89_302200"/>
      <w:bookmarkEnd w:id="36241"/>
      <w:r w:rsidRPr="006028F5">
        <w:rPr>
          <w:rtl/>
        </w:rPr>
        <w:t xml:space="preserve">לבקר </w:t>
      </w:r>
      <w:bookmarkStart w:id="36242" w:name="_ETM_Q89_302649"/>
      <w:bookmarkEnd w:id="36242"/>
      <w:r w:rsidRPr="006028F5">
        <w:rPr>
          <w:rtl/>
        </w:rPr>
        <w:t xml:space="preserve">באוגדת </w:t>
      </w:r>
      <w:bookmarkStart w:id="36243" w:name="_ETM_Q89_303099"/>
      <w:bookmarkEnd w:id="36243"/>
      <w:r w:rsidRPr="006028F5">
        <w:rPr>
          <w:rtl/>
        </w:rPr>
        <w:t>עזה</w:t>
      </w:r>
      <w:r>
        <w:rPr>
          <w:rFonts w:hint="cs"/>
          <w:rtl/>
        </w:rPr>
        <w:t>,</w:t>
      </w:r>
      <w:r w:rsidRPr="006028F5">
        <w:rPr>
          <w:rtl/>
        </w:rPr>
        <w:t xml:space="preserve"> </w:t>
      </w:r>
      <w:bookmarkStart w:id="36244" w:name="_ETM_Q89_303789"/>
      <w:bookmarkEnd w:id="36244"/>
      <w:r w:rsidRPr="006028F5">
        <w:rPr>
          <w:rtl/>
        </w:rPr>
        <w:t xml:space="preserve">לבדוק </w:t>
      </w:r>
      <w:bookmarkStart w:id="36245" w:name="_ETM_Q89_304299"/>
      <w:bookmarkEnd w:id="36245"/>
      <w:r w:rsidRPr="006028F5">
        <w:rPr>
          <w:rtl/>
        </w:rPr>
        <w:t>כוננות</w:t>
      </w:r>
      <w:r>
        <w:rPr>
          <w:rFonts w:hint="cs"/>
          <w:rtl/>
        </w:rPr>
        <w:t>?</w:t>
      </w:r>
      <w:r w:rsidRPr="006028F5">
        <w:rPr>
          <w:rtl/>
        </w:rPr>
        <w:t xml:space="preserve"> </w:t>
      </w:r>
      <w:bookmarkStart w:id="36246" w:name="_ETM_Q89_304959"/>
      <w:bookmarkEnd w:id="36246"/>
      <w:r w:rsidRPr="006028F5">
        <w:rPr>
          <w:rtl/>
        </w:rPr>
        <w:t xml:space="preserve">עזוב </w:t>
      </w:r>
      <w:bookmarkStart w:id="36247" w:name="_ETM_Q89_305259"/>
      <w:bookmarkEnd w:id="36247"/>
      <w:r w:rsidRPr="006028F5">
        <w:rPr>
          <w:rtl/>
        </w:rPr>
        <w:t xml:space="preserve">לבדוק </w:t>
      </w:r>
      <w:bookmarkStart w:id="36248" w:name="_ETM_Q89_305590"/>
      <w:bookmarkEnd w:id="36248"/>
      <w:r w:rsidRPr="006028F5">
        <w:rPr>
          <w:rtl/>
        </w:rPr>
        <w:t>כוננות</w:t>
      </w:r>
      <w:r>
        <w:rPr>
          <w:rFonts w:hint="cs"/>
          <w:rtl/>
        </w:rPr>
        <w:t>,</w:t>
      </w:r>
      <w:r w:rsidRPr="006028F5">
        <w:rPr>
          <w:rtl/>
        </w:rPr>
        <w:t xml:space="preserve"> </w:t>
      </w:r>
      <w:bookmarkStart w:id="36249" w:name="_ETM_Q89_306489"/>
      <w:bookmarkEnd w:id="36249"/>
      <w:r w:rsidRPr="006028F5">
        <w:rPr>
          <w:rtl/>
        </w:rPr>
        <w:t xml:space="preserve">לבדוק </w:t>
      </w:r>
      <w:bookmarkStart w:id="36250" w:name="_ETM_Q89_307090"/>
      <w:bookmarkEnd w:id="36250"/>
      <w:r w:rsidRPr="006028F5">
        <w:rPr>
          <w:rtl/>
        </w:rPr>
        <w:t xml:space="preserve">שהמחסנים </w:t>
      </w:r>
      <w:bookmarkStart w:id="36251" w:name="_ETM_Q89_307899"/>
      <w:bookmarkEnd w:id="36251"/>
      <w:r w:rsidRPr="006028F5">
        <w:rPr>
          <w:rtl/>
        </w:rPr>
        <w:t xml:space="preserve">שלנו </w:t>
      </w:r>
      <w:bookmarkStart w:id="36252" w:name="_ETM_Q89_308290"/>
      <w:bookmarkEnd w:id="36252"/>
      <w:r w:rsidRPr="006028F5">
        <w:rPr>
          <w:rtl/>
        </w:rPr>
        <w:t>מלאים</w:t>
      </w:r>
      <w:r>
        <w:rPr>
          <w:rFonts w:hint="cs"/>
          <w:rtl/>
        </w:rPr>
        <w:t>,</w:t>
      </w:r>
      <w:r w:rsidRPr="006028F5">
        <w:rPr>
          <w:rtl/>
        </w:rPr>
        <w:t xml:space="preserve"> </w:t>
      </w:r>
      <w:bookmarkStart w:id="36253" w:name="_ETM_Q89_309010"/>
      <w:bookmarkEnd w:id="36253"/>
      <w:r w:rsidRPr="006028F5">
        <w:rPr>
          <w:rtl/>
        </w:rPr>
        <w:t>של</w:t>
      </w:r>
      <w:r>
        <w:rPr>
          <w:rFonts w:hint="cs"/>
          <w:rtl/>
        </w:rPr>
        <w:t>א</w:t>
      </w:r>
      <w:r w:rsidRPr="006028F5">
        <w:rPr>
          <w:rtl/>
        </w:rPr>
        <w:t xml:space="preserve"> </w:t>
      </w:r>
      <w:bookmarkStart w:id="36254" w:name="_ETM_Q89_309280"/>
      <w:bookmarkStart w:id="36255" w:name="_ETM_Q89_309370"/>
      <w:bookmarkEnd w:id="36254"/>
      <w:bookmarkEnd w:id="36255"/>
      <w:r>
        <w:rPr>
          <w:rFonts w:hint="cs"/>
          <w:rtl/>
        </w:rPr>
        <w:t>נצטרך</w:t>
      </w:r>
      <w:r w:rsidRPr="006028F5">
        <w:rPr>
          <w:rtl/>
        </w:rPr>
        <w:t xml:space="preserve"> </w:t>
      </w:r>
      <w:bookmarkStart w:id="36256" w:name="_ETM_Q89_309579"/>
      <w:bookmarkStart w:id="36257" w:name="_ETM_Q89_309970"/>
      <w:bookmarkEnd w:id="36256"/>
      <w:bookmarkEnd w:id="36257"/>
      <w:r w:rsidRPr="006028F5">
        <w:rPr>
          <w:rtl/>
        </w:rPr>
        <w:t xml:space="preserve">לחכות </w:t>
      </w:r>
      <w:bookmarkStart w:id="36258" w:name="_ETM_Q89_310389"/>
      <w:bookmarkEnd w:id="36258"/>
      <w:r w:rsidRPr="006028F5">
        <w:rPr>
          <w:rtl/>
        </w:rPr>
        <w:t xml:space="preserve">לארצות </w:t>
      </w:r>
      <w:bookmarkStart w:id="36259" w:name="_ETM_Q89_310780"/>
      <w:bookmarkEnd w:id="36259"/>
      <w:r w:rsidRPr="006028F5">
        <w:rPr>
          <w:rtl/>
        </w:rPr>
        <w:t xml:space="preserve">הברית </w:t>
      </w:r>
      <w:bookmarkStart w:id="36260" w:name="_ETM_Q89_311079"/>
      <w:bookmarkEnd w:id="36260"/>
      <w:r w:rsidRPr="006028F5">
        <w:rPr>
          <w:rtl/>
        </w:rPr>
        <w:t>שבוע</w:t>
      </w:r>
      <w:r>
        <w:rPr>
          <w:rFonts w:hint="cs"/>
          <w:rtl/>
        </w:rPr>
        <w:t xml:space="preserve"> כך</w:t>
      </w:r>
      <w:r w:rsidRPr="006028F5">
        <w:rPr>
          <w:rtl/>
        </w:rPr>
        <w:t xml:space="preserve"> שיואילו </w:t>
      </w:r>
      <w:bookmarkStart w:id="36261" w:name="_ETM_Q89_311439"/>
      <w:bookmarkEnd w:id="36261"/>
      <w:r w:rsidRPr="006028F5">
        <w:rPr>
          <w:rtl/>
        </w:rPr>
        <w:t xml:space="preserve">בטובם </w:t>
      </w:r>
      <w:bookmarkStart w:id="36262" w:name="_ETM_Q89_311889"/>
      <w:bookmarkEnd w:id="36262"/>
      <w:r w:rsidRPr="006028F5">
        <w:rPr>
          <w:rtl/>
        </w:rPr>
        <w:t xml:space="preserve">לשלוח </w:t>
      </w:r>
      <w:bookmarkStart w:id="36263" w:name="_ETM_Q89_312250"/>
      <w:bookmarkEnd w:id="36263"/>
      <w:r w:rsidRPr="006028F5">
        <w:rPr>
          <w:rtl/>
        </w:rPr>
        <w:t xml:space="preserve">לנו </w:t>
      </w:r>
      <w:bookmarkStart w:id="36264" w:name="_ETM_Q89_312459"/>
      <w:bookmarkEnd w:id="36264"/>
      <w:r w:rsidRPr="006028F5">
        <w:rPr>
          <w:rtl/>
        </w:rPr>
        <w:t xml:space="preserve">נשק </w:t>
      </w:r>
      <w:bookmarkStart w:id="36265" w:name="_ETM_Q89_312790"/>
      <w:bookmarkEnd w:id="36265"/>
      <w:r>
        <w:rPr>
          <w:rFonts w:hint="cs"/>
          <w:rtl/>
        </w:rPr>
        <w:t>ו</w:t>
      </w:r>
      <w:r w:rsidRPr="006028F5">
        <w:rPr>
          <w:rtl/>
        </w:rPr>
        <w:t>פצצות</w:t>
      </w:r>
      <w:r w:rsidR="0043152A">
        <w:rPr>
          <w:rFonts w:hint="cs"/>
          <w:rtl/>
        </w:rPr>
        <w:t>?</w:t>
      </w:r>
      <w:r w:rsidRPr="006028F5">
        <w:rPr>
          <w:rtl/>
        </w:rPr>
        <w:t xml:space="preserve"> </w:t>
      </w:r>
      <w:bookmarkStart w:id="36266" w:name="_ETM_Q89_313629"/>
      <w:bookmarkEnd w:id="36266"/>
      <w:r w:rsidRPr="006028F5">
        <w:rPr>
          <w:rtl/>
        </w:rPr>
        <w:t>הכ</w:t>
      </w:r>
      <w:r>
        <w:rPr>
          <w:rFonts w:hint="cs"/>
          <w:rtl/>
        </w:rPr>
        <w:t>ו</w:t>
      </w:r>
      <w:r w:rsidRPr="006028F5">
        <w:rPr>
          <w:rtl/>
        </w:rPr>
        <w:t xml:space="preserve">ל </w:t>
      </w:r>
      <w:bookmarkStart w:id="36267" w:name="_ETM_Q89_314079"/>
      <w:bookmarkEnd w:id="36267"/>
      <w:r w:rsidRPr="006028F5">
        <w:rPr>
          <w:rtl/>
        </w:rPr>
        <w:t xml:space="preserve">קרה </w:t>
      </w:r>
      <w:bookmarkStart w:id="36268" w:name="_ETM_Q89_314379"/>
      <w:bookmarkEnd w:id="36268"/>
      <w:r w:rsidRPr="006028F5">
        <w:rPr>
          <w:rtl/>
        </w:rPr>
        <w:t xml:space="preserve">במשמרת </w:t>
      </w:r>
      <w:bookmarkStart w:id="36269" w:name="_ETM_Q89_314980"/>
      <w:bookmarkEnd w:id="36269"/>
      <w:r w:rsidRPr="006028F5">
        <w:rPr>
          <w:rtl/>
        </w:rPr>
        <w:t>שלו</w:t>
      </w:r>
      <w:r>
        <w:rPr>
          <w:rFonts w:hint="cs"/>
          <w:rtl/>
        </w:rPr>
        <w:t>.</w:t>
      </w:r>
      <w:r w:rsidRPr="006028F5">
        <w:rPr>
          <w:rtl/>
        </w:rPr>
        <w:t xml:space="preserve"> </w:t>
      </w:r>
      <w:bookmarkStart w:id="36270" w:name="_ETM_Q89_315310"/>
      <w:bookmarkEnd w:id="36270"/>
      <w:r w:rsidRPr="006028F5">
        <w:rPr>
          <w:rtl/>
        </w:rPr>
        <w:t xml:space="preserve">זה </w:t>
      </w:r>
      <w:bookmarkStart w:id="36271" w:name="_ETM_Q89_315519"/>
      <w:bookmarkEnd w:id="36271"/>
      <w:r w:rsidRPr="006028F5">
        <w:rPr>
          <w:rtl/>
        </w:rPr>
        <w:t>שה</w:t>
      </w:r>
      <w:bookmarkStart w:id="36272" w:name="_ETM_Q89_316120"/>
      <w:bookmarkEnd w:id="36272"/>
      <w:r w:rsidRPr="006028F5">
        <w:rPr>
          <w:rtl/>
        </w:rPr>
        <w:t xml:space="preserve">מחסנים </w:t>
      </w:r>
      <w:bookmarkStart w:id="36273" w:name="_ETM_Q89_316720"/>
      <w:bookmarkEnd w:id="36273"/>
      <w:r w:rsidRPr="006028F5">
        <w:rPr>
          <w:rtl/>
        </w:rPr>
        <w:t xml:space="preserve">היו </w:t>
      </w:r>
      <w:bookmarkStart w:id="36274" w:name="_ETM_Q89_316930"/>
      <w:bookmarkEnd w:id="36274"/>
      <w:r w:rsidRPr="006028F5">
        <w:rPr>
          <w:rtl/>
        </w:rPr>
        <w:t xml:space="preserve">ריקים </w:t>
      </w:r>
      <w:bookmarkStart w:id="36275" w:name="_ETM_Q89_317590"/>
      <w:bookmarkEnd w:id="36275"/>
      <w:r w:rsidR="0043152A">
        <w:rPr>
          <w:rFonts w:hint="cs"/>
          <w:rtl/>
        </w:rPr>
        <w:t xml:space="preserve">– </w:t>
      </w:r>
      <w:r w:rsidRPr="006028F5">
        <w:rPr>
          <w:rtl/>
        </w:rPr>
        <w:t xml:space="preserve">במשמרת </w:t>
      </w:r>
      <w:bookmarkStart w:id="36276" w:name="_ETM_Q89_318340"/>
      <w:bookmarkEnd w:id="36276"/>
      <w:r w:rsidRPr="006028F5">
        <w:rPr>
          <w:rtl/>
        </w:rPr>
        <w:t>שלו</w:t>
      </w:r>
      <w:r>
        <w:rPr>
          <w:rFonts w:hint="cs"/>
          <w:rtl/>
        </w:rPr>
        <w:t>;</w:t>
      </w:r>
      <w:r w:rsidRPr="006028F5">
        <w:rPr>
          <w:rtl/>
        </w:rPr>
        <w:t xml:space="preserve"> </w:t>
      </w:r>
      <w:bookmarkStart w:id="36277" w:name="_ETM_Q89_319000"/>
      <w:bookmarkEnd w:id="36277"/>
      <w:r w:rsidRPr="006028F5">
        <w:rPr>
          <w:rtl/>
        </w:rPr>
        <w:t xml:space="preserve">זה </w:t>
      </w:r>
      <w:bookmarkStart w:id="36278" w:name="_ETM_Q89_319209"/>
      <w:bookmarkEnd w:id="36278"/>
      <w:r w:rsidRPr="006028F5">
        <w:rPr>
          <w:rtl/>
        </w:rPr>
        <w:t>של</w:t>
      </w:r>
      <w:r>
        <w:rPr>
          <w:rFonts w:hint="cs"/>
          <w:rtl/>
        </w:rPr>
        <w:t>א</w:t>
      </w:r>
      <w:r w:rsidRPr="006028F5">
        <w:rPr>
          <w:rtl/>
        </w:rPr>
        <w:t xml:space="preserve"> </w:t>
      </w:r>
      <w:bookmarkStart w:id="36279" w:name="_ETM_Q89_319450"/>
      <w:bookmarkEnd w:id="36279"/>
      <w:r>
        <w:rPr>
          <w:rFonts w:hint="cs"/>
          <w:rtl/>
        </w:rPr>
        <w:t>ייצרו</w:t>
      </w:r>
      <w:r w:rsidRPr="006028F5">
        <w:rPr>
          <w:rtl/>
        </w:rPr>
        <w:t xml:space="preserve"> </w:t>
      </w:r>
      <w:bookmarkStart w:id="36280" w:name="_ETM_Q89_319750"/>
      <w:bookmarkEnd w:id="36280"/>
      <w:r w:rsidRPr="006028F5">
        <w:rPr>
          <w:rtl/>
        </w:rPr>
        <w:t xml:space="preserve">פה </w:t>
      </w:r>
      <w:bookmarkStart w:id="36281" w:name="_ETM_Q89_319870"/>
      <w:bookmarkEnd w:id="36281"/>
      <w:r w:rsidRPr="006028F5">
        <w:rPr>
          <w:rtl/>
        </w:rPr>
        <w:t xml:space="preserve">נשק </w:t>
      </w:r>
      <w:bookmarkStart w:id="36282" w:name="_ETM_Q89_320230"/>
      <w:bookmarkEnd w:id="36282"/>
      <w:r w:rsidR="0043152A">
        <w:rPr>
          <w:rFonts w:hint="cs"/>
          <w:rtl/>
        </w:rPr>
        <w:t xml:space="preserve">– </w:t>
      </w:r>
      <w:r w:rsidRPr="006028F5">
        <w:rPr>
          <w:rtl/>
        </w:rPr>
        <w:t xml:space="preserve">במשמרת </w:t>
      </w:r>
      <w:bookmarkStart w:id="36283" w:name="_ETM_Q89_320860"/>
      <w:bookmarkEnd w:id="36283"/>
      <w:r w:rsidRPr="006028F5">
        <w:rPr>
          <w:rtl/>
        </w:rPr>
        <w:t>שלו</w:t>
      </w:r>
      <w:r>
        <w:rPr>
          <w:rFonts w:hint="cs"/>
          <w:rtl/>
        </w:rPr>
        <w:t>;</w:t>
      </w:r>
      <w:r w:rsidRPr="006028F5">
        <w:rPr>
          <w:rtl/>
        </w:rPr>
        <w:t xml:space="preserve"> </w:t>
      </w:r>
      <w:bookmarkStart w:id="36284" w:name="_ETM_Q89_321700"/>
      <w:bookmarkEnd w:id="36284"/>
      <w:r w:rsidRPr="006028F5">
        <w:rPr>
          <w:rtl/>
        </w:rPr>
        <w:t xml:space="preserve">זה </w:t>
      </w:r>
      <w:bookmarkStart w:id="36285" w:name="_ETM_Q89_322000"/>
      <w:bookmarkEnd w:id="36285"/>
      <w:r w:rsidRPr="006028F5">
        <w:rPr>
          <w:rtl/>
        </w:rPr>
        <w:t xml:space="preserve">שקרה </w:t>
      </w:r>
      <w:bookmarkStart w:id="36286" w:name="_ETM_Q89_322450"/>
      <w:bookmarkEnd w:id="36286"/>
      <w:r w:rsidRPr="006028F5">
        <w:rPr>
          <w:rtl/>
        </w:rPr>
        <w:t xml:space="preserve">7 </w:t>
      </w:r>
      <w:bookmarkStart w:id="36287" w:name="_ETM_Q89_322855"/>
      <w:bookmarkEnd w:id="36287"/>
      <w:r w:rsidRPr="006028F5">
        <w:rPr>
          <w:rtl/>
        </w:rPr>
        <w:t xml:space="preserve">באוקטובר </w:t>
      </w:r>
      <w:bookmarkStart w:id="36288" w:name="_ETM_Q89_323260"/>
      <w:bookmarkEnd w:id="36288"/>
      <w:r w:rsidR="0043152A">
        <w:rPr>
          <w:rFonts w:hint="cs"/>
          <w:rtl/>
        </w:rPr>
        <w:t xml:space="preserve">– </w:t>
      </w:r>
      <w:r w:rsidRPr="006028F5">
        <w:rPr>
          <w:rtl/>
        </w:rPr>
        <w:t xml:space="preserve">במשמרת </w:t>
      </w:r>
      <w:bookmarkStart w:id="36289" w:name="_ETM_Q89_323889"/>
      <w:bookmarkEnd w:id="36289"/>
      <w:r w:rsidRPr="006028F5">
        <w:rPr>
          <w:rtl/>
        </w:rPr>
        <w:t>שלו</w:t>
      </w:r>
      <w:bookmarkStart w:id="36290" w:name="_ETM_Q89_295549"/>
      <w:bookmarkEnd w:id="36290"/>
      <w:r w:rsidR="0043152A">
        <w:rPr>
          <w:rFonts w:hint="cs"/>
          <w:rtl/>
        </w:rPr>
        <w:t>.</w:t>
      </w:r>
      <w:r w:rsidRPr="006028F5">
        <w:rPr>
          <w:rtl/>
        </w:rPr>
        <w:t xml:space="preserve"> </w:t>
      </w:r>
      <w:bookmarkStart w:id="36291" w:name="_ETM_Q89_324250"/>
      <w:bookmarkEnd w:id="36291"/>
      <w:r w:rsidRPr="006028F5">
        <w:rPr>
          <w:rtl/>
        </w:rPr>
        <w:t xml:space="preserve">לא </w:t>
      </w:r>
      <w:bookmarkStart w:id="36292" w:name="_ETM_Q89_324489"/>
      <w:bookmarkEnd w:id="36292"/>
      <w:r w:rsidRPr="006028F5">
        <w:rPr>
          <w:rtl/>
        </w:rPr>
        <w:t xml:space="preserve">משנה </w:t>
      </w:r>
      <w:bookmarkStart w:id="36293" w:name="_ETM_Q89_325610"/>
      <w:bookmarkEnd w:id="36293"/>
      <w:r w:rsidRPr="006028F5">
        <w:rPr>
          <w:rtl/>
        </w:rPr>
        <w:t xml:space="preserve">כמה </w:t>
      </w:r>
      <w:bookmarkStart w:id="36294" w:name="_ETM_Q89_325940"/>
      <w:bookmarkEnd w:id="36294"/>
      <w:r w:rsidRPr="006028F5">
        <w:rPr>
          <w:rtl/>
        </w:rPr>
        <w:t xml:space="preserve">שתנסו </w:t>
      </w:r>
      <w:bookmarkStart w:id="36295" w:name="_ETM_Q89_326720"/>
      <w:bookmarkEnd w:id="36295"/>
      <w:r w:rsidRPr="006028F5">
        <w:rPr>
          <w:rtl/>
        </w:rPr>
        <w:t xml:space="preserve">להפוך </w:t>
      </w:r>
      <w:bookmarkStart w:id="36296" w:name="_ETM_Q89_327200"/>
      <w:bookmarkEnd w:id="36296"/>
      <w:r w:rsidRPr="006028F5">
        <w:rPr>
          <w:rtl/>
        </w:rPr>
        <w:t xml:space="preserve">את </w:t>
      </w:r>
      <w:bookmarkStart w:id="36297" w:name="_ETM_Q89_327319"/>
      <w:bookmarkEnd w:id="36297"/>
      <w:r w:rsidRPr="006028F5">
        <w:rPr>
          <w:rtl/>
        </w:rPr>
        <w:t xml:space="preserve">זה </w:t>
      </w:r>
      <w:bookmarkStart w:id="36298" w:name="_ETM_Q89_327500"/>
      <w:bookmarkEnd w:id="36298"/>
      <w:r w:rsidRPr="006028F5">
        <w:rPr>
          <w:rtl/>
        </w:rPr>
        <w:t xml:space="preserve">ולשנות </w:t>
      </w:r>
      <w:bookmarkStart w:id="36299" w:name="_ETM_Q89_328190"/>
      <w:bookmarkEnd w:id="36299"/>
      <w:r w:rsidRPr="006028F5">
        <w:rPr>
          <w:rtl/>
        </w:rPr>
        <w:t xml:space="preserve">את </w:t>
      </w:r>
      <w:bookmarkStart w:id="36300" w:name="_ETM_Q89_328310"/>
      <w:bookmarkEnd w:id="36300"/>
      <w:r w:rsidRPr="006028F5">
        <w:rPr>
          <w:rtl/>
        </w:rPr>
        <w:t>זה</w:t>
      </w:r>
      <w:r>
        <w:rPr>
          <w:rFonts w:hint="cs"/>
          <w:rtl/>
        </w:rPr>
        <w:t>,</w:t>
      </w:r>
      <w:r w:rsidRPr="006028F5">
        <w:rPr>
          <w:rtl/>
        </w:rPr>
        <w:t xml:space="preserve"> </w:t>
      </w:r>
      <w:bookmarkStart w:id="36301" w:name="_ETM_Q89_328849"/>
      <w:bookmarkEnd w:id="36301"/>
      <w:r w:rsidRPr="006028F5">
        <w:rPr>
          <w:rtl/>
        </w:rPr>
        <w:t xml:space="preserve">לא </w:t>
      </w:r>
      <w:bookmarkStart w:id="36302" w:name="_ETM_Q89_329120"/>
      <w:bookmarkEnd w:id="36302"/>
      <w:r w:rsidRPr="006028F5">
        <w:rPr>
          <w:rtl/>
        </w:rPr>
        <w:t>משנה</w:t>
      </w:r>
      <w:r>
        <w:rPr>
          <w:rFonts w:hint="cs"/>
          <w:rtl/>
        </w:rPr>
        <w:t>,</w:t>
      </w:r>
      <w:r w:rsidRPr="006028F5">
        <w:rPr>
          <w:rtl/>
        </w:rPr>
        <w:t xml:space="preserve"> </w:t>
      </w:r>
      <w:bookmarkStart w:id="36303" w:name="_ETM_Q89_329930"/>
      <w:bookmarkEnd w:id="36303"/>
      <w:r w:rsidRPr="006028F5">
        <w:rPr>
          <w:rtl/>
        </w:rPr>
        <w:t xml:space="preserve">בסוף </w:t>
      </w:r>
      <w:bookmarkStart w:id="36304" w:name="_ETM_Q89_330470"/>
      <w:bookmarkEnd w:id="36304"/>
      <w:r w:rsidRPr="006028F5">
        <w:rPr>
          <w:rtl/>
        </w:rPr>
        <w:t xml:space="preserve">זה </w:t>
      </w:r>
      <w:bookmarkStart w:id="36305" w:name="_ETM_Q89_330590"/>
      <w:bookmarkEnd w:id="36305"/>
      <w:r w:rsidRPr="006028F5">
        <w:rPr>
          <w:rtl/>
        </w:rPr>
        <w:t xml:space="preserve">קרה </w:t>
      </w:r>
      <w:bookmarkStart w:id="36306" w:name="_ETM_Q89_330889"/>
      <w:bookmarkEnd w:id="36306"/>
      <w:r w:rsidRPr="006028F5">
        <w:rPr>
          <w:rtl/>
        </w:rPr>
        <w:t xml:space="preserve">במשמרת </w:t>
      </w:r>
      <w:bookmarkStart w:id="36307" w:name="_ETM_Q89_331459"/>
      <w:bookmarkEnd w:id="36307"/>
      <w:r w:rsidRPr="006028F5">
        <w:rPr>
          <w:rtl/>
        </w:rPr>
        <w:t>שלו</w:t>
      </w:r>
      <w:r>
        <w:rPr>
          <w:rFonts w:hint="cs"/>
          <w:rtl/>
        </w:rPr>
        <w:t>.</w:t>
      </w:r>
      <w:bookmarkStart w:id="36308" w:name="_ETM_Q89_332540"/>
      <w:bookmarkEnd w:id="36308"/>
    </w:p>
    <w:p w:rsidR="00EA1761" w:rsidRDefault="00EA1761" w:rsidP="000936C0">
      <w:pPr>
        <w:rPr>
          <w:rtl/>
        </w:rPr>
      </w:pPr>
      <w:bookmarkStart w:id="36309" w:name="_ETM_Q89_331670"/>
      <w:bookmarkStart w:id="36310" w:name="_ETM_Q89_331729"/>
      <w:bookmarkEnd w:id="36309"/>
      <w:bookmarkEnd w:id="36310"/>
    </w:p>
    <w:p w:rsidR="00EA1761" w:rsidRDefault="00EA1761" w:rsidP="0043152A">
      <w:pPr>
        <w:rPr>
          <w:rtl/>
        </w:rPr>
      </w:pPr>
      <w:bookmarkStart w:id="36311" w:name="_ETM_Q89_332630"/>
      <w:bookmarkStart w:id="36312" w:name="_ETM_Q89_332677"/>
      <w:bookmarkEnd w:id="36311"/>
      <w:bookmarkEnd w:id="36312"/>
      <w:r w:rsidRPr="006028F5">
        <w:rPr>
          <w:rtl/>
        </w:rPr>
        <w:t>ועכשיו</w:t>
      </w:r>
      <w:r>
        <w:rPr>
          <w:rFonts w:hint="cs"/>
          <w:rtl/>
        </w:rPr>
        <w:t>,</w:t>
      </w:r>
      <w:r w:rsidRPr="006028F5">
        <w:rPr>
          <w:rtl/>
        </w:rPr>
        <w:t xml:space="preserve"> </w:t>
      </w:r>
      <w:bookmarkStart w:id="36313" w:name="_ETM_Q89_333860"/>
      <w:bookmarkEnd w:id="36313"/>
      <w:r w:rsidRPr="006028F5">
        <w:rPr>
          <w:rtl/>
        </w:rPr>
        <w:t xml:space="preserve">התכנסנו </w:t>
      </w:r>
      <w:bookmarkStart w:id="36314" w:name="_ETM_Q89_334400"/>
      <w:bookmarkEnd w:id="36314"/>
      <w:r w:rsidRPr="006028F5">
        <w:rPr>
          <w:rtl/>
        </w:rPr>
        <w:t xml:space="preserve">פה </w:t>
      </w:r>
      <w:bookmarkStart w:id="36315" w:name="_ETM_Q89_334519"/>
      <w:bookmarkEnd w:id="36315"/>
      <w:r w:rsidRPr="006028F5">
        <w:rPr>
          <w:rtl/>
        </w:rPr>
        <w:t xml:space="preserve">גם </w:t>
      </w:r>
      <w:bookmarkStart w:id="36316" w:name="_ETM_Q89_334669"/>
      <w:bookmarkEnd w:id="36316"/>
      <w:r w:rsidRPr="006028F5">
        <w:rPr>
          <w:rtl/>
        </w:rPr>
        <w:t xml:space="preserve">לדבר </w:t>
      </w:r>
      <w:bookmarkStart w:id="36317" w:name="_ETM_Q89_335030"/>
      <w:bookmarkEnd w:id="36317"/>
      <w:r w:rsidRPr="006028F5">
        <w:rPr>
          <w:rtl/>
        </w:rPr>
        <w:t xml:space="preserve">על </w:t>
      </w:r>
      <w:bookmarkStart w:id="36318" w:name="_ETM_Q89_335150"/>
      <w:bookmarkEnd w:id="36318"/>
      <w:r w:rsidRPr="006028F5">
        <w:rPr>
          <w:rtl/>
        </w:rPr>
        <w:t>התקציב</w:t>
      </w:r>
      <w:r>
        <w:rPr>
          <w:rFonts w:hint="cs"/>
          <w:rtl/>
        </w:rPr>
        <w:t>,</w:t>
      </w:r>
      <w:r w:rsidRPr="006028F5">
        <w:rPr>
          <w:rtl/>
        </w:rPr>
        <w:t xml:space="preserve"> </w:t>
      </w:r>
      <w:bookmarkStart w:id="36319" w:name="_ETM_Q89_335569"/>
      <w:bookmarkEnd w:id="36319"/>
      <w:r w:rsidRPr="006028F5">
        <w:rPr>
          <w:rtl/>
        </w:rPr>
        <w:t xml:space="preserve">אז </w:t>
      </w:r>
      <w:bookmarkStart w:id="36320" w:name="_ETM_Q89_335660"/>
      <w:bookmarkEnd w:id="36320"/>
      <w:r w:rsidRPr="006028F5">
        <w:rPr>
          <w:rtl/>
        </w:rPr>
        <w:t>בוא</w:t>
      </w:r>
      <w:r w:rsidR="0043152A">
        <w:rPr>
          <w:rFonts w:hint="cs"/>
          <w:rtl/>
        </w:rPr>
        <w:t>ו</w:t>
      </w:r>
      <w:r w:rsidRPr="006028F5">
        <w:rPr>
          <w:rtl/>
        </w:rPr>
        <w:t xml:space="preserve"> </w:t>
      </w:r>
      <w:bookmarkStart w:id="36321" w:name="_ETM_Q89_335780"/>
      <w:bookmarkEnd w:id="36321"/>
      <w:r w:rsidRPr="006028F5">
        <w:rPr>
          <w:rtl/>
        </w:rPr>
        <w:t xml:space="preserve">נדבר </w:t>
      </w:r>
      <w:bookmarkStart w:id="36322" w:name="_ETM_Q89_336050"/>
      <w:bookmarkEnd w:id="36322"/>
      <w:r w:rsidRPr="006028F5">
        <w:rPr>
          <w:rtl/>
        </w:rPr>
        <w:t xml:space="preserve">קצת </w:t>
      </w:r>
      <w:bookmarkStart w:id="36323" w:name="_ETM_Q89_336260"/>
      <w:bookmarkEnd w:id="36323"/>
      <w:r w:rsidRPr="006028F5">
        <w:rPr>
          <w:rtl/>
        </w:rPr>
        <w:t xml:space="preserve">על </w:t>
      </w:r>
      <w:bookmarkStart w:id="36324" w:name="_ETM_Q89_336379"/>
      <w:bookmarkEnd w:id="36324"/>
      <w:r w:rsidRPr="006028F5">
        <w:rPr>
          <w:rtl/>
        </w:rPr>
        <w:t xml:space="preserve">התקציב </w:t>
      </w:r>
      <w:bookmarkStart w:id="36325" w:name="_ETM_Q89_337280"/>
      <w:bookmarkEnd w:id="36325"/>
      <w:r w:rsidRPr="006028F5">
        <w:rPr>
          <w:rtl/>
        </w:rPr>
        <w:t xml:space="preserve">הנהדר </w:t>
      </w:r>
      <w:bookmarkStart w:id="36326" w:name="_ETM_Q89_337970"/>
      <w:bookmarkEnd w:id="36326"/>
      <w:r w:rsidRPr="006028F5">
        <w:rPr>
          <w:rtl/>
        </w:rPr>
        <w:t xml:space="preserve">שאתם </w:t>
      </w:r>
      <w:bookmarkStart w:id="36327" w:name="_ETM_Q89_338330"/>
      <w:bookmarkEnd w:id="36327"/>
      <w:r w:rsidRPr="006028F5">
        <w:rPr>
          <w:rtl/>
        </w:rPr>
        <w:t>מעבירים</w:t>
      </w:r>
      <w:r>
        <w:rPr>
          <w:rFonts w:hint="cs"/>
          <w:rtl/>
        </w:rPr>
        <w:t>.</w:t>
      </w:r>
      <w:r w:rsidRPr="006028F5">
        <w:rPr>
          <w:rtl/>
        </w:rPr>
        <w:t xml:space="preserve"> </w:t>
      </w:r>
      <w:bookmarkStart w:id="36328" w:name="_ETM_Q89_339379"/>
      <w:bookmarkEnd w:id="36328"/>
      <w:r w:rsidRPr="006028F5">
        <w:rPr>
          <w:rtl/>
        </w:rPr>
        <w:t xml:space="preserve">620 </w:t>
      </w:r>
      <w:bookmarkStart w:id="36329" w:name="_ETM_Q89_340970"/>
      <w:bookmarkEnd w:id="36329"/>
      <w:r w:rsidRPr="006028F5">
        <w:rPr>
          <w:rtl/>
        </w:rPr>
        <w:t xml:space="preserve">מיליארד </w:t>
      </w:r>
      <w:bookmarkStart w:id="36330" w:name="_ETM_Q89_341540"/>
      <w:bookmarkEnd w:id="36330"/>
      <w:r w:rsidRPr="006028F5">
        <w:rPr>
          <w:rtl/>
        </w:rPr>
        <w:t xml:space="preserve">שקל </w:t>
      </w:r>
      <w:bookmarkStart w:id="36331" w:name="_ETM_Q89_342470"/>
      <w:bookmarkEnd w:id="36331"/>
      <w:r w:rsidRPr="006028F5">
        <w:rPr>
          <w:rtl/>
        </w:rPr>
        <w:t xml:space="preserve">עם </w:t>
      </w:r>
      <w:bookmarkStart w:id="36332" w:name="_ETM_Q89_342769"/>
      <w:bookmarkEnd w:id="36332"/>
      <w:r w:rsidRPr="006028F5">
        <w:rPr>
          <w:rtl/>
        </w:rPr>
        <w:t xml:space="preserve">גירעון </w:t>
      </w:r>
      <w:bookmarkStart w:id="36333" w:name="_ETM_Q89_343940"/>
      <w:bookmarkEnd w:id="36333"/>
      <w:r w:rsidRPr="006028F5">
        <w:rPr>
          <w:rtl/>
        </w:rPr>
        <w:t xml:space="preserve">של </w:t>
      </w:r>
      <w:bookmarkStart w:id="36334" w:name="_ETM_Q89_344209"/>
      <w:bookmarkEnd w:id="36334"/>
      <w:r w:rsidRPr="006028F5">
        <w:rPr>
          <w:rtl/>
        </w:rPr>
        <w:t>4.7%</w:t>
      </w:r>
      <w:bookmarkStart w:id="36335" w:name="_ETM_Q89_347000"/>
      <w:bookmarkEnd w:id="36335"/>
      <w:r>
        <w:rPr>
          <w:rFonts w:hint="cs"/>
          <w:rtl/>
        </w:rPr>
        <w:t xml:space="preserve">. </w:t>
      </w:r>
      <w:r w:rsidRPr="006028F5">
        <w:rPr>
          <w:rtl/>
        </w:rPr>
        <w:t xml:space="preserve">מתוך </w:t>
      </w:r>
      <w:bookmarkStart w:id="36336" w:name="_ETM_Q89_347540"/>
      <w:bookmarkEnd w:id="36336"/>
      <w:r w:rsidRPr="006028F5">
        <w:rPr>
          <w:rtl/>
        </w:rPr>
        <w:t xml:space="preserve">זה </w:t>
      </w:r>
      <w:bookmarkStart w:id="36337" w:name="_ETM_Q89_347960"/>
      <w:bookmarkEnd w:id="36337"/>
      <w:r w:rsidRPr="006028F5">
        <w:rPr>
          <w:rtl/>
        </w:rPr>
        <w:t xml:space="preserve">יש </w:t>
      </w:r>
      <w:bookmarkStart w:id="36338" w:name="_ETM_Q89_348169"/>
      <w:bookmarkEnd w:id="36338"/>
      <w:r w:rsidRPr="006028F5">
        <w:rPr>
          <w:rtl/>
        </w:rPr>
        <w:t xml:space="preserve">לנו </w:t>
      </w:r>
      <w:bookmarkStart w:id="36339" w:name="_ETM_Q89_348380"/>
      <w:bookmarkEnd w:id="36339"/>
      <w:r w:rsidRPr="006028F5">
        <w:rPr>
          <w:rtl/>
        </w:rPr>
        <w:t xml:space="preserve">קיצוצים </w:t>
      </w:r>
      <w:bookmarkStart w:id="36340" w:name="_ETM_Q89_349469"/>
      <w:bookmarkEnd w:id="36340"/>
      <w:r w:rsidRPr="006028F5">
        <w:rPr>
          <w:rtl/>
        </w:rPr>
        <w:t xml:space="preserve">בכל </w:t>
      </w:r>
      <w:bookmarkStart w:id="36341" w:name="_ETM_Q89_349919"/>
      <w:bookmarkEnd w:id="36341"/>
      <w:r w:rsidRPr="006028F5">
        <w:rPr>
          <w:rtl/>
        </w:rPr>
        <w:t xml:space="preserve">מה </w:t>
      </w:r>
      <w:bookmarkStart w:id="36342" w:name="_ETM_Q89_350040"/>
      <w:bookmarkEnd w:id="36342"/>
      <w:r w:rsidRPr="006028F5">
        <w:rPr>
          <w:rtl/>
        </w:rPr>
        <w:t xml:space="preserve">שלא </w:t>
      </w:r>
      <w:bookmarkStart w:id="36343" w:name="_ETM_Q89_350279"/>
      <w:bookmarkEnd w:id="36343"/>
      <w:r w:rsidRPr="006028F5">
        <w:rPr>
          <w:rtl/>
        </w:rPr>
        <w:t xml:space="preserve">צריך </w:t>
      </w:r>
      <w:bookmarkStart w:id="36344" w:name="_ETM_Q89_350519"/>
      <w:bookmarkEnd w:id="36344"/>
      <w:r w:rsidRPr="006028F5">
        <w:rPr>
          <w:rtl/>
        </w:rPr>
        <w:t>לקצץ</w:t>
      </w:r>
      <w:r>
        <w:rPr>
          <w:rFonts w:hint="cs"/>
          <w:rtl/>
        </w:rPr>
        <w:t>:</w:t>
      </w:r>
      <w:r w:rsidRPr="006028F5">
        <w:rPr>
          <w:rtl/>
        </w:rPr>
        <w:t xml:space="preserve"> </w:t>
      </w:r>
      <w:bookmarkStart w:id="36345" w:name="_ETM_Q89_351059"/>
      <w:bookmarkEnd w:id="36345"/>
      <w:r w:rsidRPr="006028F5">
        <w:rPr>
          <w:rtl/>
        </w:rPr>
        <w:t xml:space="preserve">מקצצים </w:t>
      </w:r>
      <w:bookmarkStart w:id="36346" w:name="_ETM_Q89_351599"/>
      <w:bookmarkEnd w:id="36346"/>
      <w:r w:rsidRPr="006028F5">
        <w:rPr>
          <w:rtl/>
        </w:rPr>
        <w:t>בחינוך</w:t>
      </w:r>
      <w:r>
        <w:rPr>
          <w:rFonts w:hint="cs"/>
          <w:rtl/>
        </w:rPr>
        <w:t>,</w:t>
      </w:r>
      <w:r w:rsidRPr="006028F5">
        <w:rPr>
          <w:rtl/>
        </w:rPr>
        <w:t xml:space="preserve"> </w:t>
      </w:r>
      <w:bookmarkStart w:id="36347" w:name="_ETM_Q89_352079"/>
      <w:bookmarkEnd w:id="36347"/>
      <w:r w:rsidRPr="006028F5">
        <w:rPr>
          <w:rtl/>
        </w:rPr>
        <w:t xml:space="preserve">מקצצים </w:t>
      </w:r>
      <w:bookmarkStart w:id="36348" w:name="_ETM_Q89_352590"/>
      <w:bookmarkEnd w:id="36348"/>
      <w:r w:rsidRPr="006028F5">
        <w:rPr>
          <w:rtl/>
        </w:rPr>
        <w:t>בבריאות</w:t>
      </w:r>
      <w:r>
        <w:rPr>
          <w:rFonts w:hint="cs"/>
          <w:rtl/>
        </w:rPr>
        <w:t>,</w:t>
      </w:r>
      <w:r w:rsidRPr="006028F5">
        <w:rPr>
          <w:rtl/>
        </w:rPr>
        <w:t xml:space="preserve"> </w:t>
      </w:r>
      <w:bookmarkStart w:id="36349" w:name="_ETM_Q89_353040"/>
      <w:bookmarkEnd w:id="36349"/>
      <w:r w:rsidRPr="006028F5">
        <w:rPr>
          <w:rtl/>
        </w:rPr>
        <w:t xml:space="preserve">מקצצים </w:t>
      </w:r>
      <w:bookmarkStart w:id="36350" w:name="_ETM_Q89_353579"/>
      <w:bookmarkEnd w:id="36350"/>
      <w:r w:rsidRPr="006028F5">
        <w:rPr>
          <w:rtl/>
        </w:rPr>
        <w:t>ברווחה</w:t>
      </w:r>
      <w:r>
        <w:rPr>
          <w:rFonts w:hint="cs"/>
          <w:rtl/>
        </w:rPr>
        <w:t>.</w:t>
      </w:r>
      <w:r w:rsidRPr="006028F5">
        <w:rPr>
          <w:rtl/>
        </w:rPr>
        <w:t xml:space="preserve"> </w:t>
      </w:r>
      <w:bookmarkStart w:id="36351" w:name="_ETM_Q89_354569"/>
      <w:bookmarkEnd w:id="36351"/>
      <w:r w:rsidRPr="006028F5">
        <w:rPr>
          <w:rtl/>
        </w:rPr>
        <w:t xml:space="preserve">במי </w:t>
      </w:r>
      <w:bookmarkStart w:id="36352" w:name="_ETM_Q89_354900"/>
      <w:bookmarkEnd w:id="36352"/>
      <w:r w:rsidRPr="006028F5">
        <w:rPr>
          <w:rtl/>
        </w:rPr>
        <w:t xml:space="preserve">לא </w:t>
      </w:r>
      <w:bookmarkStart w:id="36353" w:name="_ETM_Q89_354989"/>
      <w:bookmarkEnd w:id="36353"/>
      <w:r w:rsidRPr="006028F5">
        <w:rPr>
          <w:rtl/>
        </w:rPr>
        <w:t>מקצצים</w:t>
      </w:r>
      <w:r>
        <w:rPr>
          <w:rFonts w:hint="cs"/>
          <w:rtl/>
        </w:rPr>
        <w:t>?</w:t>
      </w:r>
      <w:r w:rsidRPr="006028F5">
        <w:rPr>
          <w:rtl/>
        </w:rPr>
        <w:t xml:space="preserve"> </w:t>
      </w:r>
      <w:bookmarkStart w:id="36354" w:name="_ETM_Q89_356350"/>
      <w:bookmarkEnd w:id="36354"/>
      <w:r>
        <w:rPr>
          <w:rFonts w:hint="cs"/>
          <w:rtl/>
        </w:rPr>
        <w:t>390 מיליון</w:t>
      </w:r>
      <w:r w:rsidRPr="006028F5">
        <w:rPr>
          <w:rtl/>
        </w:rPr>
        <w:t xml:space="preserve"> </w:t>
      </w:r>
      <w:bookmarkStart w:id="36355" w:name="_ETM_Q89_357790"/>
      <w:bookmarkEnd w:id="36355"/>
      <w:r w:rsidRPr="006028F5">
        <w:rPr>
          <w:rtl/>
        </w:rPr>
        <w:t xml:space="preserve">שקלים </w:t>
      </w:r>
      <w:bookmarkStart w:id="36356" w:name="_ETM_Q89_358240"/>
      <w:bookmarkEnd w:id="36356"/>
      <w:r w:rsidRPr="006028F5">
        <w:rPr>
          <w:rtl/>
        </w:rPr>
        <w:t xml:space="preserve">למשרד </w:t>
      </w:r>
      <w:bookmarkStart w:id="36357" w:name="_ETM_Q89_358750"/>
      <w:bookmarkEnd w:id="36357"/>
      <w:r w:rsidRPr="006028F5">
        <w:rPr>
          <w:rtl/>
        </w:rPr>
        <w:t xml:space="preserve">להתיישבות </w:t>
      </w:r>
      <w:bookmarkStart w:id="36358" w:name="_ETM_Q89_359380"/>
      <w:bookmarkEnd w:id="36358"/>
      <w:r>
        <w:rPr>
          <w:rFonts w:hint="cs"/>
          <w:rtl/>
        </w:rPr>
        <w:t>ו</w:t>
      </w:r>
      <w:r w:rsidRPr="006028F5">
        <w:rPr>
          <w:rtl/>
        </w:rPr>
        <w:t xml:space="preserve">משימות </w:t>
      </w:r>
      <w:bookmarkStart w:id="36359" w:name="_ETM_Q89_359980"/>
      <w:bookmarkEnd w:id="36359"/>
      <w:r w:rsidRPr="006028F5">
        <w:rPr>
          <w:rtl/>
        </w:rPr>
        <w:t>לאומיות</w:t>
      </w:r>
      <w:r>
        <w:rPr>
          <w:rFonts w:hint="cs"/>
          <w:rtl/>
        </w:rPr>
        <w:t>.</w:t>
      </w:r>
      <w:r w:rsidRPr="006028F5">
        <w:rPr>
          <w:rtl/>
        </w:rPr>
        <w:t xml:space="preserve"> </w:t>
      </w:r>
      <w:bookmarkStart w:id="36360" w:name="_ETM_Q89_360880"/>
      <w:bookmarkEnd w:id="36360"/>
      <w:r w:rsidRPr="006028F5">
        <w:rPr>
          <w:rtl/>
        </w:rPr>
        <w:t xml:space="preserve">עד </w:t>
      </w:r>
      <w:bookmarkStart w:id="36361" w:name="_ETM_Q89_361120"/>
      <w:bookmarkEnd w:id="36361"/>
      <w:r w:rsidRPr="006028F5">
        <w:rPr>
          <w:rtl/>
        </w:rPr>
        <w:t xml:space="preserve">היום </w:t>
      </w:r>
      <w:bookmarkStart w:id="36362" w:name="_ETM_Q89_361360"/>
      <w:bookmarkEnd w:id="36362"/>
      <w:r w:rsidRPr="006028F5">
        <w:rPr>
          <w:rtl/>
        </w:rPr>
        <w:t xml:space="preserve">לא </w:t>
      </w:r>
      <w:bookmarkStart w:id="36363" w:name="_ETM_Q89_361480"/>
      <w:bookmarkEnd w:id="36363"/>
      <w:r w:rsidRPr="006028F5">
        <w:rPr>
          <w:rtl/>
        </w:rPr>
        <w:t xml:space="preserve">יודעים </w:t>
      </w:r>
      <w:bookmarkStart w:id="36364" w:name="_ETM_Q89_361840"/>
      <w:bookmarkEnd w:id="36364"/>
      <w:r w:rsidRPr="006028F5">
        <w:rPr>
          <w:rtl/>
        </w:rPr>
        <w:t xml:space="preserve">מה </w:t>
      </w:r>
      <w:bookmarkStart w:id="36365" w:name="_ETM_Q89_361990"/>
      <w:bookmarkEnd w:id="36365"/>
      <w:r w:rsidRPr="006028F5">
        <w:rPr>
          <w:rtl/>
        </w:rPr>
        <w:t xml:space="preserve">המשימה </w:t>
      </w:r>
      <w:bookmarkStart w:id="36366" w:name="_ETM_Q89_362410"/>
      <w:bookmarkEnd w:id="36366"/>
      <w:r w:rsidRPr="006028F5">
        <w:rPr>
          <w:rtl/>
        </w:rPr>
        <w:t xml:space="preserve">הלאומית </w:t>
      </w:r>
      <w:bookmarkStart w:id="36367" w:name="_ETM_Q89_362800"/>
      <w:bookmarkEnd w:id="36367"/>
      <w:r w:rsidRPr="006028F5">
        <w:rPr>
          <w:rtl/>
        </w:rPr>
        <w:t>שלו</w:t>
      </w:r>
      <w:r>
        <w:rPr>
          <w:rFonts w:hint="cs"/>
          <w:rtl/>
        </w:rPr>
        <w:t>.</w:t>
      </w:r>
      <w:bookmarkStart w:id="36368" w:name="_ETM_Q89_363519"/>
      <w:bookmarkStart w:id="36369" w:name="_ETM_Q89_363245"/>
      <w:bookmarkStart w:id="36370" w:name="_ETM_Q89_363337"/>
      <w:bookmarkStart w:id="36371" w:name="_ETM_Q89_363949"/>
      <w:bookmarkStart w:id="36372" w:name="_ETM_Q89_364016"/>
      <w:bookmarkEnd w:id="36368"/>
      <w:bookmarkEnd w:id="36369"/>
      <w:bookmarkEnd w:id="36370"/>
      <w:bookmarkEnd w:id="36371"/>
      <w:bookmarkEnd w:id="36372"/>
      <w:r>
        <w:rPr>
          <w:rFonts w:hint="cs"/>
          <w:rtl/>
        </w:rPr>
        <w:t xml:space="preserve"> 118 מיליון</w:t>
      </w:r>
      <w:r w:rsidRPr="006028F5">
        <w:rPr>
          <w:rtl/>
        </w:rPr>
        <w:t xml:space="preserve"> </w:t>
      </w:r>
      <w:bookmarkStart w:id="36373" w:name="_ETM_Q89_365139"/>
      <w:bookmarkEnd w:id="36373"/>
      <w:r w:rsidRPr="006028F5">
        <w:rPr>
          <w:rtl/>
        </w:rPr>
        <w:t xml:space="preserve">שקלים </w:t>
      </w:r>
      <w:bookmarkStart w:id="36374" w:name="_ETM_Q89_365859"/>
      <w:bookmarkEnd w:id="36374"/>
      <w:r w:rsidRPr="006028F5">
        <w:rPr>
          <w:rtl/>
        </w:rPr>
        <w:t xml:space="preserve">למשרד </w:t>
      </w:r>
      <w:bookmarkStart w:id="36375" w:name="_ETM_Q89_366489"/>
      <w:bookmarkEnd w:id="36375"/>
      <w:r w:rsidRPr="006028F5">
        <w:rPr>
          <w:rtl/>
        </w:rPr>
        <w:t xml:space="preserve">ירושלים </w:t>
      </w:r>
      <w:bookmarkStart w:id="36376" w:name="_ETM_Q89_367299"/>
      <w:bookmarkEnd w:id="36376"/>
      <w:r>
        <w:rPr>
          <w:rFonts w:hint="cs"/>
          <w:rtl/>
        </w:rPr>
        <w:t>ו</w:t>
      </w:r>
      <w:r w:rsidRPr="006028F5">
        <w:rPr>
          <w:rtl/>
        </w:rPr>
        <w:t xml:space="preserve">מסורת </w:t>
      </w:r>
      <w:bookmarkStart w:id="36377" w:name="_ETM_Q89_367989"/>
      <w:bookmarkEnd w:id="36377"/>
      <w:r w:rsidRPr="006028F5">
        <w:rPr>
          <w:rtl/>
        </w:rPr>
        <w:t>ישראל</w:t>
      </w:r>
      <w:r>
        <w:rPr>
          <w:rFonts w:hint="cs"/>
          <w:rtl/>
        </w:rPr>
        <w:t>.</w:t>
      </w:r>
      <w:r w:rsidRPr="006028F5">
        <w:rPr>
          <w:rtl/>
        </w:rPr>
        <w:t xml:space="preserve"> </w:t>
      </w:r>
      <w:bookmarkStart w:id="36378" w:name="_ETM_Q89_369030"/>
      <w:bookmarkEnd w:id="36378"/>
      <w:r w:rsidRPr="006028F5">
        <w:rPr>
          <w:rtl/>
        </w:rPr>
        <w:t>אף</w:t>
      </w:r>
      <w:bookmarkStart w:id="36379" w:name="_ETM_Q89_369269"/>
      <w:bookmarkEnd w:id="36379"/>
      <w:r>
        <w:rPr>
          <w:rFonts w:hint="cs"/>
          <w:rtl/>
        </w:rPr>
        <w:t xml:space="preserve"> אחד</w:t>
      </w:r>
      <w:r w:rsidRPr="006028F5">
        <w:rPr>
          <w:rtl/>
        </w:rPr>
        <w:t xml:space="preserve"> </w:t>
      </w:r>
      <w:bookmarkStart w:id="36380" w:name="_ETM_Q89_369540"/>
      <w:bookmarkEnd w:id="36380"/>
      <w:r w:rsidRPr="006028F5">
        <w:rPr>
          <w:rtl/>
        </w:rPr>
        <w:t xml:space="preserve">לא </w:t>
      </w:r>
      <w:bookmarkStart w:id="36381" w:name="_ETM_Q89_369629"/>
      <w:bookmarkEnd w:id="36381"/>
      <w:r w:rsidRPr="006028F5">
        <w:rPr>
          <w:rtl/>
        </w:rPr>
        <w:t xml:space="preserve">מבין </w:t>
      </w:r>
      <w:bookmarkStart w:id="36382" w:name="_ETM_Q89_369989"/>
      <w:bookmarkEnd w:id="36382"/>
      <w:r w:rsidRPr="006028F5">
        <w:rPr>
          <w:rtl/>
        </w:rPr>
        <w:t xml:space="preserve">למה </w:t>
      </w:r>
      <w:bookmarkStart w:id="36383" w:name="_ETM_Q89_370200"/>
      <w:bookmarkEnd w:id="36383"/>
      <w:r w:rsidRPr="006028F5">
        <w:rPr>
          <w:rtl/>
        </w:rPr>
        <w:t xml:space="preserve">צריך </w:t>
      </w:r>
      <w:bookmarkStart w:id="36384" w:name="_ETM_Q89_370469"/>
      <w:bookmarkEnd w:id="36384"/>
      <w:r w:rsidRPr="006028F5">
        <w:rPr>
          <w:rtl/>
        </w:rPr>
        <w:t xml:space="preserve">משרד </w:t>
      </w:r>
      <w:bookmarkStart w:id="36385" w:name="_ETM_Q89_370919"/>
      <w:bookmarkEnd w:id="36385"/>
      <w:r w:rsidRPr="006028F5">
        <w:rPr>
          <w:rtl/>
        </w:rPr>
        <w:t xml:space="preserve">ירושלים </w:t>
      </w:r>
      <w:bookmarkStart w:id="36386" w:name="_ETM_Q89_371549"/>
      <w:bookmarkEnd w:id="36386"/>
      <w:r w:rsidRPr="006028F5">
        <w:rPr>
          <w:rtl/>
        </w:rPr>
        <w:t>ומסורת</w:t>
      </w:r>
      <w:bookmarkStart w:id="36387" w:name="_ETM_Q89_372060"/>
      <w:bookmarkEnd w:id="36387"/>
      <w:r w:rsidRPr="006028F5">
        <w:rPr>
          <w:rtl/>
        </w:rPr>
        <w:t xml:space="preserve"> </w:t>
      </w:r>
      <w:bookmarkStart w:id="36388" w:name="_ETM_Q89_372419"/>
      <w:bookmarkEnd w:id="36388"/>
      <w:r w:rsidRPr="006028F5">
        <w:rPr>
          <w:rtl/>
        </w:rPr>
        <w:t>ישראל</w:t>
      </w:r>
      <w:r>
        <w:rPr>
          <w:rFonts w:hint="cs"/>
          <w:rtl/>
        </w:rPr>
        <w:t>,</w:t>
      </w:r>
      <w:r w:rsidRPr="006028F5">
        <w:rPr>
          <w:rtl/>
        </w:rPr>
        <w:t xml:space="preserve"> </w:t>
      </w:r>
      <w:bookmarkStart w:id="36389" w:name="_ETM_Q89_373200"/>
      <w:bookmarkStart w:id="36390" w:name="_ETM_Q89_373469"/>
      <w:bookmarkEnd w:id="36389"/>
      <w:bookmarkEnd w:id="36390"/>
      <w:r>
        <w:rPr>
          <w:rFonts w:hint="cs"/>
          <w:rtl/>
        </w:rPr>
        <w:t xml:space="preserve">כשיש </w:t>
      </w:r>
      <w:r w:rsidRPr="006028F5">
        <w:rPr>
          <w:rtl/>
        </w:rPr>
        <w:t xml:space="preserve">אותו </w:t>
      </w:r>
      <w:bookmarkStart w:id="36391" w:name="_ETM_Q89_373769"/>
      <w:bookmarkEnd w:id="36391"/>
      <w:r w:rsidRPr="006028F5">
        <w:rPr>
          <w:rtl/>
        </w:rPr>
        <w:t xml:space="preserve">דבר </w:t>
      </w:r>
      <w:bookmarkStart w:id="36392" w:name="_ETM_Q89_374040"/>
      <w:bookmarkEnd w:id="36392"/>
      <w:r w:rsidRPr="006028F5">
        <w:rPr>
          <w:rtl/>
        </w:rPr>
        <w:t xml:space="preserve">בדיוק </w:t>
      </w:r>
      <w:bookmarkStart w:id="36393" w:name="_ETM_Q89_374400"/>
      <w:bookmarkEnd w:id="36393"/>
      <w:r w:rsidRPr="006028F5">
        <w:rPr>
          <w:rtl/>
        </w:rPr>
        <w:t xml:space="preserve">בלשכת </w:t>
      </w:r>
      <w:bookmarkStart w:id="36394" w:name="_ETM_Q89_374819"/>
      <w:bookmarkEnd w:id="36394"/>
      <w:r w:rsidRPr="006028F5">
        <w:rPr>
          <w:rtl/>
        </w:rPr>
        <w:t xml:space="preserve">ראש </w:t>
      </w:r>
      <w:bookmarkStart w:id="36395" w:name="_ETM_Q89_375030"/>
      <w:bookmarkEnd w:id="36395"/>
      <w:r w:rsidRPr="006028F5">
        <w:rPr>
          <w:rtl/>
        </w:rPr>
        <w:t>הממשלה</w:t>
      </w:r>
      <w:r>
        <w:rPr>
          <w:rFonts w:hint="cs"/>
          <w:rtl/>
        </w:rPr>
        <w:t>.</w:t>
      </w:r>
      <w:r w:rsidRPr="006028F5">
        <w:rPr>
          <w:rtl/>
        </w:rPr>
        <w:t xml:space="preserve"> </w:t>
      </w:r>
      <w:bookmarkStart w:id="36396" w:name="_ETM_Q89_376419"/>
      <w:bookmarkEnd w:id="36396"/>
      <w:r w:rsidRPr="006028F5">
        <w:rPr>
          <w:rtl/>
        </w:rPr>
        <w:t>בוא</w:t>
      </w:r>
      <w:r w:rsidR="0043152A">
        <w:rPr>
          <w:rFonts w:hint="cs"/>
          <w:rtl/>
        </w:rPr>
        <w:t>ו</w:t>
      </w:r>
      <w:r w:rsidRPr="006028F5">
        <w:rPr>
          <w:rtl/>
        </w:rPr>
        <w:t xml:space="preserve"> </w:t>
      </w:r>
      <w:bookmarkStart w:id="36397" w:name="_ETM_Q89_376599"/>
      <w:bookmarkEnd w:id="36397"/>
      <w:r w:rsidRPr="006028F5">
        <w:rPr>
          <w:rtl/>
        </w:rPr>
        <w:t>נמשיך</w:t>
      </w:r>
      <w:r w:rsidR="0043152A">
        <w:rPr>
          <w:rFonts w:hint="cs"/>
          <w:rtl/>
        </w:rPr>
        <w:t>:</w:t>
      </w:r>
      <w:r>
        <w:rPr>
          <w:rFonts w:hint="cs"/>
          <w:rtl/>
        </w:rPr>
        <w:t xml:space="preserve"> </w:t>
      </w:r>
      <w:r w:rsidR="0043152A">
        <w:rPr>
          <w:rFonts w:hint="cs"/>
          <w:rtl/>
        </w:rPr>
        <w:t xml:space="preserve">78 </w:t>
      </w:r>
      <w:r>
        <w:rPr>
          <w:rFonts w:hint="cs"/>
          <w:rtl/>
        </w:rPr>
        <w:t xml:space="preserve">מיליון </w:t>
      </w:r>
      <w:bookmarkStart w:id="36398" w:name="_ETM_Q89_377440"/>
      <w:bookmarkStart w:id="36399" w:name="_ETM_Q89_378970"/>
      <w:bookmarkEnd w:id="36398"/>
      <w:bookmarkEnd w:id="36399"/>
      <w:r w:rsidRPr="006028F5">
        <w:rPr>
          <w:rtl/>
        </w:rPr>
        <w:t xml:space="preserve">שקל </w:t>
      </w:r>
      <w:bookmarkStart w:id="36400" w:name="_ETM_Q89_379750"/>
      <w:bookmarkEnd w:id="36400"/>
      <w:r w:rsidRPr="006028F5">
        <w:rPr>
          <w:rtl/>
        </w:rPr>
        <w:t xml:space="preserve">למשרד </w:t>
      </w:r>
      <w:bookmarkStart w:id="36401" w:name="_ETM_Q89_380319"/>
      <w:bookmarkEnd w:id="36401"/>
      <w:r w:rsidRPr="006028F5">
        <w:rPr>
          <w:rtl/>
        </w:rPr>
        <w:t>המורשת</w:t>
      </w:r>
      <w:r>
        <w:rPr>
          <w:rFonts w:hint="cs"/>
          <w:rtl/>
        </w:rPr>
        <w:t>.</w:t>
      </w:r>
      <w:r w:rsidRPr="006028F5">
        <w:rPr>
          <w:rtl/>
        </w:rPr>
        <w:t xml:space="preserve"> </w:t>
      </w:r>
      <w:bookmarkStart w:id="36402" w:name="_ETM_Q89_381129"/>
      <w:bookmarkEnd w:id="36402"/>
      <w:r w:rsidRPr="006028F5">
        <w:rPr>
          <w:rtl/>
        </w:rPr>
        <w:t xml:space="preserve">מה </w:t>
      </w:r>
      <w:bookmarkStart w:id="36403" w:name="_ETM_Q89_381340"/>
      <w:bookmarkEnd w:id="36403"/>
      <w:r w:rsidRPr="006028F5">
        <w:rPr>
          <w:rtl/>
        </w:rPr>
        <w:t xml:space="preserve">ההבדל </w:t>
      </w:r>
      <w:bookmarkStart w:id="36404" w:name="_ETM_Q89_381730"/>
      <w:bookmarkEnd w:id="36404"/>
      <w:r w:rsidRPr="006028F5">
        <w:rPr>
          <w:rtl/>
        </w:rPr>
        <w:t xml:space="preserve">בין </w:t>
      </w:r>
      <w:bookmarkStart w:id="36405" w:name="_ETM_Q89_382330"/>
      <w:bookmarkEnd w:id="36405"/>
      <w:r w:rsidRPr="006028F5">
        <w:rPr>
          <w:rtl/>
        </w:rPr>
        <w:t xml:space="preserve">מסורת </w:t>
      </w:r>
      <w:bookmarkStart w:id="36406" w:name="_ETM_Q89_382900"/>
      <w:bookmarkEnd w:id="36406"/>
      <w:r w:rsidRPr="006028F5">
        <w:rPr>
          <w:rtl/>
        </w:rPr>
        <w:t>למורשת</w:t>
      </w:r>
      <w:r>
        <w:rPr>
          <w:rFonts w:hint="cs"/>
          <w:rtl/>
        </w:rPr>
        <w:t>?</w:t>
      </w:r>
      <w:r w:rsidRPr="006028F5">
        <w:rPr>
          <w:rtl/>
        </w:rPr>
        <w:t xml:space="preserve"> </w:t>
      </w:r>
      <w:bookmarkStart w:id="36407" w:name="_ETM_Q89_384020"/>
      <w:bookmarkEnd w:id="36407"/>
      <w:r w:rsidRPr="006028F5">
        <w:rPr>
          <w:rtl/>
        </w:rPr>
        <w:t>מבולבלים</w:t>
      </w:r>
      <w:r>
        <w:rPr>
          <w:rFonts w:hint="cs"/>
          <w:rtl/>
        </w:rPr>
        <w:t>?</w:t>
      </w:r>
      <w:r w:rsidRPr="006028F5">
        <w:rPr>
          <w:rtl/>
        </w:rPr>
        <w:t xml:space="preserve"> </w:t>
      </w:r>
      <w:bookmarkStart w:id="36408" w:name="_ETM_Q89_385090"/>
      <w:bookmarkEnd w:id="36408"/>
      <w:r w:rsidRPr="006028F5">
        <w:rPr>
          <w:rtl/>
        </w:rPr>
        <w:t xml:space="preserve">גם </w:t>
      </w:r>
      <w:bookmarkStart w:id="36409" w:name="_ETM_Q89_385329"/>
      <w:bookmarkEnd w:id="36409"/>
      <w:r w:rsidRPr="006028F5">
        <w:rPr>
          <w:rtl/>
        </w:rPr>
        <w:t>אנחנו</w:t>
      </w:r>
      <w:r>
        <w:rPr>
          <w:rFonts w:hint="cs"/>
          <w:rtl/>
        </w:rPr>
        <w:t>.</w:t>
      </w:r>
      <w:r w:rsidRPr="006028F5">
        <w:rPr>
          <w:rtl/>
        </w:rPr>
        <w:t xml:space="preserve"> </w:t>
      </w:r>
      <w:bookmarkStart w:id="36410" w:name="_ETM_Q89_386370"/>
      <w:bookmarkStart w:id="36411" w:name="_ETM_Q89_387569"/>
      <w:bookmarkStart w:id="36412" w:name="_ETM_Q89_389159"/>
      <w:bookmarkEnd w:id="36410"/>
      <w:bookmarkEnd w:id="36411"/>
      <w:bookmarkEnd w:id="36412"/>
      <w:r>
        <w:rPr>
          <w:rFonts w:hint="cs"/>
          <w:rtl/>
        </w:rPr>
        <w:t xml:space="preserve">46.5 מיליון </w:t>
      </w:r>
      <w:r w:rsidRPr="006028F5">
        <w:rPr>
          <w:rtl/>
        </w:rPr>
        <w:t xml:space="preserve">שקל </w:t>
      </w:r>
      <w:bookmarkStart w:id="36413" w:name="_ETM_Q89_389489"/>
      <w:bookmarkEnd w:id="36413"/>
      <w:r w:rsidRPr="006028F5">
        <w:rPr>
          <w:rtl/>
        </w:rPr>
        <w:t xml:space="preserve">למשרד </w:t>
      </w:r>
      <w:bookmarkStart w:id="36414" w:name="_ETM_Q89_389939"/>
      <w:bookmarkEnd w:id="36414"/>
      <w:r>
        <w:rPr>
          <w:rFonts w:hint="cs"/>
          <w:rtl/>
        </w:rPr>
        <w:t>התפוצות.</w:t>
      </w:r>
      <w:r w:rsidRPr="006028F5">
        <w:rPr>
          <w:rtl/>
        </w:rPr>
        <w:t xml:space="preserve"> </w:t>
      </w:r>
      <w:bookmarkStart w:id="36415" w:name="_ETM_Q89_390569"/>
      <w:bookmarkEnd w:id="36415"/>
      <w:r w:rsidRPr="006028F5">
        <w:rPr>
          <w:rtl/>
        </w:rPr>
        <w:t xml:space="preserve">ריבונו </w:t>
      </w:r>
      <w:bookmarkStart w:id="36416" w:name="_ETM_Q89_391079"/>
      <w:bookmarkEnd w:id="36416"/>
      <w:r w:rsidRPr="006028F5">
        <w:rPr>
          <w:rtl/>
        </w:rPr>
        <w:t xml:space="preserve">של </w:t>
      </w:r>
      <w:bookmarkStart w:id="36417" w:name="_ETM_Q89_391349"/>
      <w:bookmarkEnd w:id="36417"/>
      <w:r w:rsidRPr="006028F5">
        <w:rPr>
          <w:rtl/>
        </w:rPr>
        <w:t>עולם</w:t>
      </w:r>
      <w:r>
        <w:rPr>
          <w:rFonts w:hint="cs"/>
          <w:rtl/>
        </w:rPr>
        <w:t>,</w:t>
      </w:r>
      <w:r w:rsidRPr="006028F5">
        <w:rPr>
          <w:rtl/>
        </w:rPr>
        <w:t xml:space="preserve"> </w:t>
      </w:r>
      <w:bookmarkStart w:id="36418" w:name="_ETM_Q89_392099"/>
      <w:bookmarkEnd w:id="36418"/>
      <w:r w:rsidRPr="006028F5">
        <w:rPr>
          <w:rtl/>
        </w:rPr>
        <w:t xml:space="preserve">מה </w:t>
      </w:r>
      <w:bookmarkStart w:id="36419" w:name="_ETM_Q89_392579"/>
      <w:bookmarkEnd w:id="36419"/>
      <w:r w:rsidRPr="006028F5">
        <w:rPr>
          <w:rtl/>
        </w:rPr>
        <w:t xml:space="preserve">עושה </w:t>
      </w:r>
      <w:bookmarkStart w:id="36420" w:name="_ETM_Q89_392879"/>
      <w:bookmarkEnd w:id="36420"/>
      <w:r>
        <w:rPr>
          <w:rFonts w:hint="cs"/>
          <w:rtl/>
        </w:rPr>
        <w:t>הש</w:t>
      </w:r>
      <w:r w:rsidRPr="006028F5">
        <w:rPr>
          <w:rtl/>
        </w:rPr>
        <w:t xml:space="preserve">ר </w:t>
      </w:r>
      <w:bookmarkStart w:id="36421" w:name="_ETM_Q89_393359"/>
      <w:bookmarkEnd w:id="36421"/>
      <w:r w:rsidRPr="006028F5">
        <w:rPr>
          <w:rtl/>
        </w:rPr>
        <w:t xml:space="preserve">הכושל </w:t>
      </w:r>
      <w:bookmarkStart w:id="36422" w:name="_ETM_Q89_393930"/>
      <w:bookmarkEnd w:id="36422"/>
      <w:r w:rsidRPr="006028F5">
        <w:rPr>
          <w:rtl/>
        </w:rPr>
        <w:t>הזה</w:t>
      </w:r>
      <w:r>
        <w:rPr>
          <w:rFonts w:hint="cs"/>
          <w:rtl/>
        </w:rPr>
        <w:t>?</w:t>
      </w:r>
      <w:r w:rsidRPr="006028F5">
        <w:rPr>
          <w:rtl/>
        </w:rPr>
        <w:t xml:space="preserve"> </w:t>
      </w:r>
      <w:bookmarkStart w:id="36423" w:name="_ETM_Q89_394499"/>
      <w:bookmarkEnd w:id="36423"/>
      <w:r w:rsidRPr="006028F5">
        <w:rPr>
          <w:rtl/>
        </w:rPr>
        <w:t xml:space="preserve">יש </w:t>
      </w:r>
      <w:bookmarkStart w:id="36424" w:name="_ETM_Q89_394739"/>
      <w:bookmarkEnd w:id="36424"/>
      <w:r w:rsidRPr="006028F5">
        <w:rPr>
          <w:rtl/>
        </w:rPr>
        <w:t xml:space="preserve">לנו </w:t>
      </w:r>
      <w:bookmarkStart w:id="36425" w:name="_ETM_Q89_394949"/>
      <w:bookmarkEnd w:id="36425"/>
      <w:r w:rsidRPr="006028F5">
        <w:rPr>
          <w:rtl/>
        </w:rPr>
        <w:t xml:space="preserve">שר </w:t>
      </w:r>
      <w:bookmarkStart w:id="36426" w:name="_ETM_Q89_395249"/>
      <w:bookmarkEnd w:id="36426"/>
      <w:r w:rsidRPr="006028F5">
        <w:rPr>
          <w:rtl/>
        </w:rPr>
        <w:t>חוץ</w:t>
      </w:r>
      <w:bookmarkStart w:id="36427" w:name="_ETM_Q89_395489"/>
      <w:bookmarkEnd w:id="36427"/>
      <w:r>
        <w:rPr>
          <w:rFonts w:hint="cs"/>
          <w:rtl/>
        </w:rPr>
        <w:t xml:space="preserve"> אחד,</w:t>
      </w:r>
      <w:r w:rsidRPr="006028F5">
        <w:rPr>
          <w:rtl/>
        </w:rPr>
        <w:t xml:space="preserve"> </w:t>
      </w:r>
      <w:bookmarkStart w:id="36428" w:name="_ETM_Q89_395819"/>
      <w:bookmarkEnd w:id="36428"/>
      <w:r w:rsidRPr="006028F5">
        <w:rPr>
          <w:rtl/>
        </w:rPr>
        <w:t xml:space="preserve">גדעון </w:t>
      </w:r>
      <w:bookmarkStart w:id="36429" w:name="_ETM_Q89_396150"/>
      <w:bookmarkEnd w:id="36429"/>
      <w:r w:rsidRPr="006028F5">
        <w:rPr>
          <w:rtl/>
        </w:rPr>
        <w:t>סער</w:t>
      </w:r>
      <w:r>
        <w:rPr>
          <w:rFonts w:hint="cs"/>
          <w:rtl/>
        </w:rPr>
        <w:t>;</w:t>
      </w:r>
      <w:r w:rsidRPr="006028F5">
        <w:rPr>
          <w:rtl/>
        </w:rPr>
        <w:t xml:space="preserve"> </w:t>
      </w:r>
      <w:bookmarkStart w:id="36430" w:name="_ETM_Q89_396910"/>
      <w:bookmarkEnd w:id="36430"/>
      <w:r w:rsidRPr="006028F5">
        <w:rPr>
          <w:rtl/>
        </w:rPr>
        <w:t xml:space="preserve">שר </w:t>
      </w:r>
      <w:bookmarkStart w:id="36431" w:name="_ETM_Q89_397210"/>
      <w:bookmarkEnd w:id="36431"/>
      <w:r w:rsidRPr="006028F5">
        <w:rPr>
          <w:rtl/>
        </w:rPr>
        <w:t xml:space="preserve">חוץ </w:t>
      </w:r>
      <w:bookmarkStart w:id="36432" w:name="_ETM_Q89_397540"/>
      <w:bookmarkEnd w:id="36432"/>
      <w:r w:rsidRPr="006028F5">
        <w:rPr>
          <w:rtl/>
        </w:rPr>
        <w:t xml:space="preserve">בפועל </w:t>
      </w:r>
      <w:bookmarkStart w:id="36433" w:name="_ETM_Q89_398050"/>
      <w:bookmarkEnd w:id="36433"/>
      <w:r w:rsidRPr="006028F5">
        <w:rPr>
          <w:rtl/>
        </w:rPr>
        <w:t>רו</w:t>
      </w:r>
      <w:r>
        <w:rPr>
          <w:rFonts w:hint="cs"/>
          <w:rtl/>
        </w:rPr>
        <w:t>ן</w:t>
      </w:r>
      <w:bookmarkStart w:id="36434" w:name="_ETM_Q89_398319"/>
      <w:bookmarkEnd w:id="36434"/>
      <w:r>
        <w:rPr>
          <w:rFonts w:hint="cs"/>
          <w:rtl/>
        </w:rPr>
        <w:t xml:space="preserve"> ד</w:t>
      </w:r>
      <w:r w:rsidRPr="006028F5">
        <w:rPr>
          <w:rtl/>
        </w:rPr>
        <w:t>רמר</w:t>
      </w:r>
      <w:bookmarkStart w:id="36435" w:name="_ETM_Q89_399780"/>
      <w:bookmarkEnd w:id="36435"/>
      <w:r w:rsidR="0043152A">
        <w:rPr>
          <w:rFonts w:hint="cs"/>
          <w:rtl/>
        </w:rPr>
        <w:t>;</w:t>
      </w:r>
      <w:r>
        <w:rPr>
          <w:rFonts w:hint="cs"/>
          <w:rtl/>
        </w:rPr>
        <w:t xml:space="preserve"> </w:t>
      </w:r>
      <w:r w:rsidRPr="006028F5">
        <w:rPr>
          <w:rtl/>
        </w:rPr>
        <w:t xml:space="preserve">מה </w:t>
      </w:r>
      <w:bookmarkStart w:id="36436" w:name="_ETM_Q89_400110"/>
      <w:bookmarkEnd w:id="36436"/>
      <w:r w:rsidRPr="006028F5">
        <w:rPr>
          <w:rtl/>
        </w:rPr>
        <w:t xml:space="preserve">עושה </w:t>
      </w:r>
      <w:bookmarkStart w:id="36437" w:name="_ETM_Q89_400350"/>
      <w:bookmarkEnd w:id="36437"/>
      <w:r w:rsidRPr="006028F5">
        <w:rPr>
          <w:rtl/>
        </w:rPr>
        <w:t xml:space="preserve">משרד </w:t>
      </w:r>
      <w:bookmarkStart w:id="36438" w:name="_ETM_Q89_400770"/>
      <w:bookmarkEnd w:id="36438"/>
      <w:r w:rsidRPr="006028F5">
        <w:rPr>
          <w:rtl/>
        </w:rPr>
        <w:t>התפוצות</w:t>
      </w:r>
      <w:r>
        <w:rPr>
          <w:rFonts w:hint="cs"/>
          <w:rtl/>
        </w:rPr>
        <w:t>?</w:t>
      </w:r>
      <w:r w:rsidRPr="006028F5">
        <w:rPr>
          <w:rtl/>
        </w:rPr>
        <w:t xml:space="preserve"> </w:t>
      </w:r>
      <w:bookmarkStart w:id="36439" w:name="_ETM_Q89_401460"/>
      <w:bookmarkEnd w:id="36439"/>
      <w:r w:rsidRPr="006028F5">
        <w:rPr>
          <w:rtl/>
        </w:rPr>
        <w:t xml:space="preserve">מה </w:t>
      </w:r>
      <w:bookmarkStart w:id="36440" w:name="_ETM_Q89_401640"/>
      <w:bookmarkEnd w:id="36440"/>
      <w:r w:rsidRPr="006028F5">
        <w:rPr>
          <w:rtl/>
        </w:rPr>
        <w:t xml:space="preserve">הוא </w:t>
      </w:r>
      <w:bookmarkStart w:id="36441" w:name="_ETM_Q89_401760"/>
      <w:bookmarkEnd w:id="36441"/>
      <w:r w:rsidRPr="006028F5">
        <w:rPr>
          <w:rtl/>
        </w:rPr>
        <w:t>עושה</w:t>
      </w:r>
      <w:r>
        <w:rPr>
          <w:rFonts w:hint="cs"/>
          <w:rtl/>
        </w:rPr>
        <w:t>?</w:t>
      </w:r>
      <w:r w:rsidRPr="006028F5">
        <w:rPr>
          <w:rtl/>
        </w:rPr>
        <w:t xml:space="preserve"> </w:t>
      </w:r>
      <w:bookmarkStart w:id="36442" w:name="_ETM_Q89_402030"/>
      <w:bookmarkEnd w:id="36442"/>
      <w:r w:rsidRPr="006028F5">
        <w:rPr>
          <w:rtl/>
        </w:rPr>
        <w:t xml:space="preserve">כותב </w:t>
      </w:r>
      <w:bookmarkStart w:id="36443" w:name="_ETM_Q89_402390"/>
      <w:bookmarkEnd w:id="36443"/>
      <w:r w:rsidRPr="006028F5">
        <w:rPr>
          <w:rtl/>
        </w:rPr>
        <w:t>פוסטים</w:t>
      </w:r>
      <w:r>
        <w:rPr>
          <w:rFonts w:hint="cs"/>
          <w:rtl/>
        </w:rPr>
        <w:t>?</w:t>
      </w:r>
      <w:r w:rsidRPr="006028F5">
        <w:rPr>
          <w:rtl/>
        </w:rPr>
        <w:t xml:space="preserve"> </w:t>
      </w:r>
      <w:bookmarkStart w:id="36444" w:name="_ETM_Q89_403320"/>
      <w:bookmarkEnd w:id="36444"/>
      <w:r w:rsidRPr="006028F5">
        <w:rPr>
          <w:rtl/>
        </w:rPr>
        <w:t xml:space="preserve">מטייל </w:t>
      </w:r>
      <w:bookmarkStart w:id="36445" w:name="_ETM_Q89_403860"/>
      <w:bookmarkEnd w:id="36445"/>
      <w:r w:rsidRPr="006028F5">
        <w:rPr>
          <w:rtl/>
        </w:rPr>
        <w:t>בעולם</w:t>
      </w:r>
      <w:r>
        <w:rPr>
          <w:rFonts w:hint="cs"/>
          <w:rtl/>
        </w:rPr>
        <w:t>?</w:t>
      </w:r>
      <w:r w:rsidRPr="006028F5">
        <w:rPr>
          <w:rtl/>
        </w:rPr>
        <w:t xml:space="preserve"> </w:t>
      </w:r>
      <w:bookmarkStart w:id="36446" w:name="_ETM_Q89_404610"/>
      <w:bookmarkEnd w:id="36446"/>
      <w:r w:rsidRPr="006028F5">
        <w:rPr>
          <w:rtl/>
        </w:rPr>
        <w:t xml:space="preserve">הולך </w:t>
      </w:r>
      <w:bookmarkStart w:id="36447" w:name="_ETM_Q89_404880"/>
      <w:bookmarkEnd w:id="36447"/>
      <w:r w:rsidRPr="006028F5">
        <w:rPr>
          <w:rtl/>
        </w:rPr>
        <w:t>לכנסים</w:t>
      </w:r>
      <w:r>
        <w:rPr>
          <w:rFonts w:hint="cs"/>
          <w:rtl/>
        </w:rPr>
        <w:t>?</w:t>
      </w:r>
      <w:r w:rsidRPr="006028F5">
        <w:rPr>
          <w:rtl/>
        </w:rPr>
        <w:t xml:space="preserve"> </w:t>
      </w:r>
      <w:bookmarkStart w:id="36448" w:name="_ETM_Q89_405930"/>
      <w:bookmarkEnd w:id="36448"/>
      <w:r w:rsidRPr="006028F5">
        <w:rPr>
          <w:rtl/>
        </w:rPr>
        <w:t xml:space="preserve">מה </w:t>
      </w:r>
      <w:bookmarkStart w:id="36449" w:name="_ETM_Q89_406470"/>
      <w:bookmarkEnd w:id="36449"/>
      <w:r w:rsidRPr="006028F5">
        <w:rPr>
          <w:rtl/>
        </w:rPr>
        <w:t xml:space="preserve">עושה </w:t>
      </w:r>
      <w:bookmarkStart w:id="36450" w:name="_ETM_Q89_407400"/>
      <w:bookmarkEnd w:id="36450"/>
      <w:r w:rsidRPr="006028F5">
        <w:rPr>
          <w:rtl/>
        </w:rPr>
        <w:t xml:space="preserve">משרד </w:t>
      </w:r>
      <w:bookmarkStart w:id="36451" w:name="_ETM_Q89_408060"/>
      <w:bookmarkEnd w:id="36451"/>
      <w:r w:rsidRPr="006028F5">
        <w:rPr>
          <w:rtl/>
        </w:rPr>
        <w:t xml:space="preserve">התפוצות </w:t>
      </w:r>
      <w:bookmarkStart w:id="36452" w:name="_ETM_Q89_408720"/>
      <w:bookmarkEnd w:id="36452"/>
      <w:r w:rsidRPr="006028F5">
        <w:rPr>
          <w:rtl/>
        </w:rPr>
        <w:t xml:space="preserve">במדינת </w:t>
      </w:r>
      <w:bookmarkStart w:id="36453" w:name="_ETM_Q89_409230"/>
      <w:bookmarkEnd w:id="36453"/>
      <w:r w:rsidRPr="006028F5">
        <w:rPr>
          <w:rtl/>
        </w:rPr>
        <w:t>ישראל</w:t>
      </w:r>
      <w:r>
        <w:rPr>
          <w:rFonts w:hint="cs"/>
          <w:rtl/>
        </w:rPr>
        <w:t>?</w:t>
      </w:r>
      <w:r w:rsidRPr="006028F5">
        <w:rPr>
          <w:rtl/>
        </w:rPr>
        <w:t xml:space="preserve"> </w:t>
      </w:r>
      <w:bookmarkStart w:id="36454" w:name="_ETM_Q89_409710"/>
      <w:bookmarkEnd w:id="36454"/>
      <w:r w:rsidRPr="006028F5">
        <w:rPr>
          <w:rtl/>
        </w:rPr>
        <w:t xml:space="preserve">מעולם </w:t>
      </w:r>
      <w:bookmarkStart w:id="36455" w:name="_ETM_Q89_410220"/>
      <w:bookmarkEnd w:id="36455"/>
      <w:r w:rsidRPr="006028F5">
        <w:rPr>
          <w:rtl/>
        </w:rPr>
        <w:t xml:space="preserve">לא </w:t>
      </w:r>
      <w:bookmarkStart w:id="36456" w:name="_ETM_Q89_410310"/>
      <w:bookmarkEnd w:id="36456"/>
      <w:r w:rsidRPr="006028F5">
        <w:rPr>
          <w:rtl/>
        </w:rPr>
        <w:t xml:space="preserve">הייתה </w:t>
      </w:r>
      <w:bookmarkStart w:id="36457" w:name="_ETM_Q89_410640"/>
      <w:bookmarkEnd w:id="36457"/>
      <w:r w:rsidRPr="006028F5">
        <w:rPr>
          <w:rtl/>
        </w:rPr>
        <w:t xml:space="preserve">הסברה </w:t>
      </w:r>
      <w:bookmarkStart w:id="36458" w:name="_ETM_Q89_411180"/>
      <w:bookmarkEnd w:id="36458"/>
      <w:r w:rsidRPr="006028F5">
        <w:rPr>
          <w:rtl/>
        </w:rPr>
        <w:t>כל</w:t>
      </w:r>
      <w:bookmarkStart w:id="36459" w:name="_ETM_Q89_411360"/>
      <w:bookmarkEnd w:id="36459"/>
      <w:r>
        <w:rPr>
          <w:rFonts w:hint="cs"/>
          <w:rtl/>
        </w:rPr>
        <w:t xml:space="preserve"> </w:t>
      </w:r>
      <w:r w:rsidRPr="006028F5">
        <w:rPr>
          <w:rtl/>
        </w:rPr>
        <w:t xml:space="preserve">כך </w:t>
      </w:r>
      <w:bookmarkStart w:id="36460" w:name="_ETM_Q89_411630"/>
      <w:bookmarkEnd w:id="36460"/>
      <w:r w:rsidRPr="006028F5">
        <w:rPr>
          <w:rtl/>
        </w:rPr>
        <w:t xml:space="preserve">גרועה </w:t>
      </w:r>
      <w:bookmarkStart w:id="36461" w:name="_ETM_Q89_411900"/>
      <w:bookmarkEnd w:id="36461"/>
      <w:r w:rsidRPr="006028F5">
        <w:rPr>
          <w:rtl/>
        </w:rPr>
        <w:t xml:space="preserve">במדינת </w:t>
      </w:r>
      <w:bookmarkStart w:id="36462" w:name="_ETM_Q89_412380"/>
      <w:bookmarkEnd w:id="36462"/>
      <w:r w:rsidRPr="006028F5">
        <w:rPr>
          <w:rtl/>
        </w:rPr>
        <w:t>ישראל</w:t>
      </w:r>
      <w:bookmarkStart w:id="36463" w:name="_ETM_Q89_413460"/>
      <w:bookmarkEnd w:id="36463"/>
      <w:r>
        <w:rPr>
          <w:rFonts w:hint="cs"/>
          <w:rtl/>
        </w:rPr>
        <w:t xml:space="preserve">. </w:t>
      </w:r>
      <w:r w:rsidRPr="006028F5">
        <w:rPr>
          <w:rtl/>
        </w:rPr>
        <w:t xml:space="preserve">המסבירה </w:t>
      </w:r>
      <w:bookmarkStart w:id="36464" w:name="_ETM_Q89_414180"/>
      <w:bookmarkEnd w:id="36464"/>
      <w:r w:rsidRPr="006028F5">
        <w:rPr>
          <w:rtl/>
        </w:rPr>
        <w:t xml:space="preserve">שלנו </w:t>
      </w:r>
      <w:bookmarkStart w:id="36465" w:name="_ETM_Q89_414720"/>
      <w:bookmarkEnd w:id="36465"/>
      <w:r w:rsidRPr="006028F5">
        <w:rPr>
          <w:rtl/>
        </w:rPr>
        <w:t xml:space="preserve">הפכה </w:t>
      </w:r>
      <w:bookmarkStart w:id="36466" w:name="_ETM_Q89_415020"/>
      <w:bookmarkEnd w:id="36466"/>
      <w:r w:rsidRPr="006028F5">
        <w:rPr>
          <w:rtl/>
        </w:rPr>
        <w:t xml:space="preserve">להיות </w:t>
      </w:r>
      <w:bookmarkStart w:id="36467" w:name="_ETM_Q89_415290"/>
      <w:bookmarkEnd w:id="36467"/>
      <w:r w:rsidRPr="006028F5">
        <w:rPr>
          <w:rtl/>
        </w:rPr>
        <w:lastRenderedPageBreak/>
        <w:t>שלי</w:t>
      </w:r>
      <w:r>
        <w:rPr>
          <w:rFonts w:hint="cs"/>
          <w:rtl/>
        </w:rPr>
        <w:t xml:space="preserve"> </w:t>
      </w:r>
      <w:r w:rsidRPr="006028F5">
        <w:rPr>
          <w:rtl/>
        </w:rPr>
        <w:t>טל</w:t>
      </w:r>
      <w:r>
        <w:rPr>
          <w:rFonts w:hint="cs"/>
          <w:rtl/>
        </w:rPr>
        <w:t xml:space="preserve"> מירון.</w:t>
      </w:r>
      <w:r w:rsidRPr="006028F5">
        <w:rPr>
          <w:rtl/>
        </w:rPr>
        <w:t xml:space="preserve"> </w:t>
      </w:r>
      <w:bookmarkStart w:id="36468" w:name="_ETM_Q89_415800"/>
      <w:bookmarkStart w:id="36469" w:name="_ETM_Q89_416160"/>
      <w:bookmarkEnd w:id="36468"/>
      <w:bookmarkEnd w:id="36469"/>
      <w:r w:rsidRPr="006028F5">
        <w:rPr>
          <w:rtl/>
        </w:rPr>
        <w:t>מסכנה</w:t>
      </w:r>
      <w:r>
        <w:rPr>
          <w:rFonts w:hint="cs"/>
          <w:rtl/>
        </w:rPr>
        <w:t>,</w:t>
      </w:r>
      <w:r w:rsidRPr="006028F5">
        <w:rPr>
          <w:rtl/>
        </w:rPr>
        <w:t xml:space="preserve"> </w:t>
      </w:r>
      <w:bookmarkStart w:id="36470" w:name="_ETM_Q89_416640"/>
      <w:bookmarkEnd w:id="36470"/>
      <w:r w:rsidRPr="006028F5">
        <w:rPr>
          <w:rtl/>
        </w:rPr>
        <w:t xml:space="preserve">הייתה </w:t>
      </w:r>
      <w:bookmarkStart w:id="36471" w:name="_ETM_Q89_416850"/>
      <w:bookmarkEnd w:id="36471"/>
      <w:r w:rsidRPr="006028F5">
        <w:rPr>
          <w:rtl/>
        </w:rPr>
        <w:t xml:space="preserve">בכל </w:t>
      </w:r>
      <w:bookmarkStart w:id="36472" w:name="_ETM_Q89_417150"/>
      <w:bookmarkEnd w:id="36472"/>
      <w:r w:rsidRPr="006028F5">
        <w:rPr>
          <w:rtl/>
        </w:rPr>
        <w:t xml:space="preserve">פרלמנט </w:t>
      </w:r>
      <w:bookmarkStart w:id="36473" w:name="_ETM_Q89_417660"/>
      <w:bookmarkEnd w:id="36473"/>
      <w:r w:rsidRPr="006028F5">
        <w:rPr>
          <w:rtl/>
        </w:rPr>
        <w:t>באירופה</w:t>
      </w:r>
      <w:r>
        <w:rPr>
          <w:rFonts w:hint="cs"/>
          <w:rtl/>
        </w:rPr>
        <w:t>,</w:t>
      </w:r>
      <w:r w:rsidRPr="006028F5">
        <w:rPr>
          <w:rtl/>
        </w:rPr>
        <w:t xml:space="preserve"> </w:t>
      </w:r>
      <w:bookmarkStart w:id="36474" w:name="_ETM_Q89_418560"/>
      <w:bookmarkEnd w:id="36474"/>
      <w:r w:rsidRPr="006028F5">
        <w:rPr>
          <w:rtl/>
        </w:rPr>
        <w:t>בהתנדבות</w:t>
      </w:r>
      <w:r>
        <w:rPr>
          <w:rFonts w:hint="cs"/>
          <w:rtl/>
        </w:rPr>
        <w:t>,</w:t>
      </w:r>
      <w:r w:rsidRPr="006028F5">
        <w:rPr>
          <w:rtl/>
        </w:rPr>
        <w:t xml:space="preserve"> </w:t>
      </w:r>
      <w:bookmarkStart w:id="36475" w:name="_ETM_Q89_419430"/>
      <w:bookmarkEnd w:id="36475"/>
      <w:r w:rsidRPr="006028F5">
        <w:rPr>
          <w:rtl/>
        </w:rPr>
        <w:t xml:space="preserve">להסביר </w:t>
      </w:r>
      <w:bookmarkStart w:id="36476" w:name="_ETM_Q89_419850"/>
      <w:bookmarkEnd w:id="36476"/>
      <w:r w:rsidRPr="006028F5">
        <w:rPr>
          <w:rtl/>
        </w:rPr>
        <w:t xml:space="preserve">את </w:t>
      </w:r>
      <w:bookmarkStart w:id="36477" w:name="_ETM_Q89_419940"/>
      <w:bookmarkEnd w:id="36477"/>
      <w:r w:rsidRPr="006028F5">
        <w:rPr>
          <w:rtl/>
        </w:rPr>
        <w:t xml:space="preserve">מדינת </w:t>
      </w:r>
      <w:bookmarkStart w:id="36478" w:name="_ETM_Q89_420360"/>
      <w:bookmarkEnd w:id="36478"/>
      <w:r w:rsidRPr="006028F5">
        <w:rPr>
          <w:rtl/>
        </w:rPr>
        <w:t>ישראל</w:t>
      </w:r>
      <w:bookmarkStart w:id="36479" w:name="_ETM_Q89_420750"/>
      <w:bookmarkEnd w:id="36479"/>
      <w:r>
        <w:rPr>
          <w:rFonts w:hint="cs"/>
          <w:rtl/>
        </w:rPr>
        <w:t xml:space="preserve">, </w:t>
      </w:r>
      <w:bookmarkStart w:id="36480" w:name="_ETM_Q89_419467"/>
      <w:bookmarkEnd w:id="36480"/>
      <w:r>
        <w:rPr>
          <w:rFonts w:hint="cs"/>
          <w:rtl/>
        </w:rPr>
        <w:t xml:space="preserve">כי </w:t>
      </w:r>
      <w:r w:rsidRPr="006028F5">
        <w:rPr>
          <w:rtl/>
        </w:rPr>
        <w:t>אף</w:t>
      </w:r>
      <w:bookmarkStart w:id="36481" w:name="_ETM_Q89_420990"/>
      <w:bookmarkEnd w:id="36481"/>
      <w:r>
        <w:rPr>
          <w:rFonts w:hint="cs"/>
          <w:rtl/>
        </w:rPr>
        <w:t xml:space="preserve"> אחד</w:t>
      </w:r>
      <w:r w:rsidRPr="006028F5">
        <w:rPr>
          <w:rtl/>
        </w:rPr>
        <w:t xml:space="preserve"> </w:t>
      </w:r>
      <w:bookmarkStart w:id="36482" w:name="_ETM_Q89_421140"/>
      <w:bookmarkEnd w:id="36482"/>
      <w:r w:rsidRPr="006028F5">
        <w:rPr>
          <w:rtl/>
        </w:rPr>
        <w:t xml:space="preserve">לא </w:t>
      </w:r>
      <w:bookmarkStart w:id="36483" w:name="_ETM_Q89_421230"/>
      <w:bookmarkEnd w:id="36483"/>
      <w:r w:rsidRPr="006028F5">
        <w:rPr>
          <w:rtl/>
        </w:rPr>
        <w:t xml:space="preserve">יודע </w:t>
      </w:r>
      <w:bookmarkStart w:id="36484" w:name="_ETM_Q89_421440"/>
      <w:bookmarkEnd w:id="36484"/>
      <w:r w:rsidRPr="006028F5">
        <w:rPr>
          <w:rtl/>
        </w:rPr>
        <w:t xml:space="preserve">מי </w:t>
      </w:r>
      <w:bookmarkStart w:id="36485" w:name="_ETM_Q89_421590"/>
      <w:bookmarkEnd w:id="36485"/>
      <w:r w:rsidRPr="006028F5">
        <w:rPr>
          <w:rtl/>
        </w:rPr>
        <w:t xml:space="preserve">זה </w:t>
      </w:r>
      <w:bookmarkStart w:id="36486" w:name="_ETM_Q89_421740"/>
      <w:bookmarkEnd w:id="36486"/>
      <w:r w:rsidRPr="006028F5">
        <w:rPr>
          <w:rtl/>
        </w:rPr>
        <w:t>ה</w:t>
      </w:r>
      <w:r>
        <w:rPr>
          <w:rFonts w:hint="cs"/>
          <w:rtl/>
        </w:rPr>
        <w:t>שר</w:t>
      </w:r>
      <w:r w:rsidRPr="006028F5">
        <w:rPr>
          <w:rtl/>
        </w:rPr>
        <w:t xml:space="preserve"> </w:t>
      </w:r>
      <w:bookmarkStart w:id="36487" w:name="_ETM_Q89_422100"/>
      <w:bookmarkEnd w:id="36487"/>
      <w:r w:rsidRPr="006028F5">
        <w:rPr>
          <w:rtl/>
        </w:rPr>
        <w:t>הזה</w:t>
      </w:r>
      <w:r>
        <w:rPr>
          <w:rFonts w:hint="cs"/>
          <w:rtl/>
        </w:rPr>
        <w:t>.</w:t>
      </w:r>
      <w:bookmarkStart w:id="36488" w:name="_ETM_Q89_422820"/>
      <w:bookmarkEnd w:id="36488"/>
    </w:p>
    <w:p w:rsidR="00EA1761" w:rsidRDefault="00EA1761" w:rsidP="000936C0">
      <w:pPr>
        <w:rPr>
          <w:rtl/>
        </w:rPr>
      </w:pPr>
      <w:bookmarkStart w:id="36489" w:name="_ETM_Q89_422392"/>
      <w:bookmarkStart w:id="36490" w:name="_ETM_Q89_422460"/>
      <w:bookmarkEnd w:id="36489"/>
      <w:bookmarkEnd w:id="36490"/>
    </w:p>
    <w:p w:rsidR="00EA1761" w:rsidRDefault="00EA1761" w:rsidP="000936C0">
      <w:pPr>
        <w:rPr>
          <w:rtl/>
        </w:rPr>
      </w:pPr>
      <w:bookmarkStart w:id="36491" w:name="_ETM_Q89_422537"/>
      <w:bookmarkStart w:id="36492" w:name="_ETM_Q89_422586"/>
      <w:bookmarkEnd w:id="36491"/>
      <w:bookmarkEnd w:id="36492"/>
      <w:r w:rsidRPr="006028F5">
        <w:rPr>
          <w:rtl/>
        </w:rPr>
        <w:t xml:space="preserve">וכמובן </w:t>
      </w:r>
      <w:bookmarkStart w:id="36493" w:name="_ETM_Q89_424870"/>
      <w:bookmarkEnd w:id="36493"/>
      <w:r w:rsidRPr="006028F5">
        <w:rPr>
          <w:rtl/>
        </w:rPr>
        <w:t>אי</w:t>
      </w:r>
      <w:bookmarkStart w:id="36494" w:name="_ETM_Q89_425019"/>
      <w:bookmarkEnd w:id="36494"/>
      <w:r>
        <w:rPr>
          <w:rFonts w:hint="cs"/>
          <w:rtl/>
        </w:rPr>
        <w:t>-</w:t>
      </w:r>
      <w:r w:rsidRPr="006028F5">
        <w:rPr>
          <w:rtl/>
        </w:rPr>
        <w:t xml:space="preserve">אפשר </w:t>
      </w:r>
      <w:bookmarkStart w:id="36495" w:name="_ETM_Q89_425349"/>
      <w:bookmarkEnd w:id="36495"/>
      <w:r w:rsidRPr="006028F5">
        <w:rPr>
          <w:rtl/>
        </w:rPr>
        <w:t xml:space="preserve">שלא </w:t>
      </w:r>
      <w:bookmarkStart w:id="36496" w:name="_ETM_Q89_425620"/>
      <w:bookmarkEnd w:id="36496"/>
      <w:r w:rsidRPr="006028F5">
        <w:rPr>
          <w:rtl/>
        </w:rPr>
        <w:t xml:space="preserve">לשכוח </w:t>
      </w:r>
      <w:bookmarkStart w:id="36497" w:name="_ETM_Q89_426800"/>
      <w:bookmarkEnd w:id="36497"/>
      <w:r w:rsidRPr="006028F5">
        <w:rPr>
          <w:rtl/>
        </w:rPr>
        <w:t>כמעט</w:t>
      </w:r>
      <w:bookmarkStart w:id="36498" w:name="_ETM_Q89_427220"/>
      <w:bookmarkEnd w:id="36498"/>
      <w:r>
        <w:rPr>
          <w:rFonts w:hint="cs"/>
          <w:rtl/>
        </w:rPr>
        <w:t xml:space="preserve"> 11 מיליון</w:t>
      </w:r>
      <w:r w:rsidRPr="006028F5">
        <w:rPr>
          <w:rtl/>
        </w:rPr>
        <w:t xml:space="preserve"> </w:t>
      </w:r>
      <w:bookmarkStart w:id="36499" w:name="_ETM_Q89_428120"/>
      <w:bookmarkEnd w:id="36499"/>
      <w:r w:rsidRPr="006028F5">
        <w:rPr>
          <w:rtl/>
        </w:rPr>
        <w:t xml:space="preserve">שקלים </w:t>
      </w:r>
      <w:bookmarkStart w:id="36500" w:name="_ETM_Q89_429170"/>
      <w:bookmarkEnd w:id="36500"/>
      <w:r w:rsidRPr="006028F5">
        <w:rPr>
          <w:rtl/>
        </w:rPr>
        <w:t xml:space="preserve">למשרד </w:t>
      </w:r>
      <w:bookmarkStart w:id="36501" w:name="_ETM_Q89_430370"/>
      <w:bookmarkEnd w:id="36501"/>
      <w:r w:rsidRPr="006028F5">
        <w:rPr>
          <w:rtl/>
        </w:rPr>
        <w:t xml:space="preserve">לנושאים </w:t>
      </w:r>
      <w:bookmarkStart w:id="36502" w:name="_ETM_Q89_431540"/>
      <w:bookmarkEnd w:id="36502"/>
      <w:r w:rsidRPr="006028F5">
        <w:rPr>
          <w:rtl/>
        </w:rPr>
        <w:t>אסטרטגיים</w:t>
      </w:r>
      <w:r>
        <w:rPr>
          <w:rFonts w:hint="cs"/>
          <w:rtl/>
        </w:rPr>
        <w:t>.</w:t>
      </w:r>
      <w:r w:rsidRPr="006028F5">
        <w:rPr>
          <w:rtl/>
        </w:rPr>
        <w:t xml:space="preserve"> </w:t>
      </w:r>
      <w:bookmarkStart w:id="36503" w:name="_ETM_Q89_434520"/>
      <w:bookmarkEnd w:id="36503"/>
      <w:r w:rsidRPr="006028F5">
        <w:rPr>
          <w:rtl/>
        </w:rPr>
        <w:t xml:space="preserve">מה </w:t>
      </w:r>
      <w:bookmarkStart w:id="36504" w:name="_ETM_Q89_434940"/>
      <w:bookmarkEnd w:id="36504"/>
      <w:r w:rsidRPr="006028F5">
        <w:rPr>
          <w:rtl/>
        </w:rPr>
        <w:t xml:space="preserve">זה </w:t>
      </w:r>
      <w:bookmarkStart w:id="36505" w:name="_ETM_Q89_435090"/>
      <w:bookmarkEnd w:id="36505"/>
      <w:r w:rsidRPr="006028F5">
        <w:rPr>
          <w:rtl/>
        </w:rPr>
        <w:t xml:space="preserve">המשרד </w:t>
      </w:r>
      <w:bookmarkStart w:id="36506" w:name="_ETM_Q89_435540"/>
      <w:bookmarkEnd w:id="36506"/>
      <w:r w:rsidRPr="006028F5">
        <w:rPr>
          <w:rtl/>
        </w:rPr>
        <w:t xml:space="preserve">לנושאים </w:t>
      </w:r>
      <w:bookmarkStart w:id="36507" w:name="_ETM_Q89_435930"/>
      <w:bookmarkEnd w:id="36507"/>
      <w:r w:rsidRPr="006028F5">
        <w:rPr>
          <w:rtl/>
        </w:rPr>
        <w:t>אסטרטגיים</w:t>
      </w:r>
      <w:r>
        <w:rPr>
          <w:rFonts w:hint="cs"/>
          <w:rtl/>
        </w:rPr>
        <w:t>,</w:t>
      </w:r>
      <w:r w:rsidRPr="006028F5">
        <w:rPr>
          <w:rtl/>
        </w:rPr>
        <w:t xml:space="preserve"> </w:t>
      </w:r>
      <w:bookmarkStart w:id="36508" w:name="_ETM_Q89_436620"/>
      <w:bookmarkEnd w:id="36508"/>
      <w:r w:rsidRPr="006028F5">
        <w:rPr>
          <w:rtl/>
        </w:rPr>
        <w:t xml:space="preserve">ריבונו </w:t>
      </w:r>
      <w:bookmarkStart w:id="36509" w:name="_ETM_Q89_436980"/>
      <w:bookmarkEnd w:id="36509"/>
      <w:r w:rsidRPr="006028F5">
        <w:rPr>
          <w:rtl/>
        </w:rPr>
        <w:t xml:space="preserve">של </w:t>
      </w:r>
      <w:bookmarkStart w:id="36510" w:name="_ETM_Q89_437160"/>
      <w:bookmarkEnd w:id="36510"/>
      <w:r w:rsidRPr="006028F5">
        <w:rPr>
          <w:rtl/>
        </w:rPr>
        <w:t>עולם</w:t>
      </w:r>
      <w:r>
        <w:rPr>
          <w:rFonts w:hint="cs"/>
          <w:rtl/>
        </w:rPr>
        <w:t>?</w:t>
      </w:r>
      <w:r w:rsidRPr="006028F5">
        <w:rPr>
          <w:rtl/>
        </w:rPr>
        <w:t xml:space="preserve"> </w:t>
      </w:r>
      <w:bookmarkStart w:id="36511" w:name="_ETM_Q89_437430"/>
      <w:bookmarkEnd w:id="36511"/>
      <w:r w:rsidRPr="006028F5">
        <w:rPr>
          <w:rtl/>
        </w:rPr>
        <w:t xml:space="preserve">גם </w:t>
      </w:r>
      <w:bookmarkStart w:id="36512" w:name="_ETM_Q89_437580"/>
      <w:bookmarkEnd w:id="36512"/>
      <w:r w:rsidRPr="006028F5">
        <w:rPr>
          <w:rtl/>
        </w:rPr>
        <w:t xml:space="preserve">בוועדה </w:t>
      </w:r>
      <w:bookmarkStart w:id="36513" w:name="_ETM_Q89_438000"/>
      <w:bookmarkEnd w:id="36513"/>
      <w:r w:rsidRPr="006028F5">
        <w:rPr>
          <w:rtl/>
        </w:rPr>
        <w:t xml:space="preserve">לא </w:t>
      </w:r>
      <w:bookmarkStart w:id="36514" w:name="_ETM_Q89_438120"/>
      <w:bookmarkEnd w:id="36514"/>
      <w:r w:rsidRPr="006028F5">
        <w:rPr>
          <w:rtl/>
        </w:rPr>
        <w:t xml:space="preserve">ידעו </w:t>
      </w:r>
      <w:bookmarkStart w:id="36515" w:name="_ETM_Q89_438330"/>
      <w:bookmarkEnd w:id="36515"/>
      <w:r w:rsidRPr="006028F5">
        <w:rPr>
          <w:rtl/>
        </w:rPr>
        <w:t xml:space="preserve">לענות </w:t>
      </w:r>
      <w:bookmarkStart w:id="36516" w:name="_ETM_Q89_438660"/>
      <w:bookmarkEnd w:id="36516"/>
      <w:r w:rsidRPr="006028F5">
        <w:rPr>
          <w:rtl/>
        </w:rPr>
        <w:t xml:space="preserve">על </w:t>
      </w:r>
      <w:bookmarkStart w:id="36517" w:name="_ETM_Q89_438779"/>
      <w:bookmarkEnd w:id="36517"/>
      <w:r w:rsidRPr="006028F5">
        <w:rPr>
          <w:rtl/>
        </w:rPr>
        <w:t>זה</w:t>
      </w:r>
      <w:r>
        <w:rPr>
          <w:rFonts w:hint="cs"/>
          <w:rtl/>
        </w:rPr>
        <w:t>.</w:t>
      </w:r>
      <w:r w:rsidRPr="006028F5">
        <w:rPr>
          <w:rtl/>
        </w:rPr>
        <w:t xml:space="preserve"> </w:t>
      </w:r>
      <w:bookmarkStart w:id="36518" w:name="_ETM_Q89_439260"/>
      <w:bookmarkEnd w:id="36518"/>
      <w:r w:rsidRPr="006028F5">
        <w:rPr>
          <w:rtl/>
        </w:rPr>
        <w:t xml:space="preserve">מה </w:t>
      </w:r>
      <w:bookmarkStart w:id="36519" w:name="_ETM_Q89_439740"/>
      <w:bookmarkEnd w:id="36519"/>
      <w:r w:rsidRPr="006028F5">
        <w:rPr>
          <w:rtl/>
        </w:rPr>
        <w:t xml:space="preserve">עושים </w:t>
      </w:r>
      <w:bookmarkStart w:id="36520" w:name="_ETM_Q89_440220"/>
      <w:bookmarkEnd w:id="36520"/>
      <w:r w:rsidRPr="006028F5">
        <w:rPr>
          <w:rtl/>
        </w:rPr>
        <w:t xml:space="preserve">במשרד </w:t>
      </w:r>
      <w:bookmarkStart w:id="36521" w:name="_ETM_Q89_440760"/>
      <w:bookmarkEnd w:id="36521"/>
      <w:r>
        <w:rPr>
          <w:rFonts w:hint="cs"/>
          <w:rtl/>
        </w:rPr>
        <w:t>ל</w:t>
      </w:r>
      <w:r w:rsidRPr="006028F5">
        <w:rPr>
          <w:rtl/>
        </w:rPr>
        <w:t xml:space="preserve">נושאים </w:t>
      </w:r>
      <w:bookmarkStart w:id="36522" w:name="_ETM_Q89_441210"/>
      <w:bookmarkEnd w:id="36522"/>
      <w:r w:rsidRPr="006028F5">
        <w:rPr>
          <w:rtl/>
        </w:rPr>
        <w:t>אסטרטגיים</w:t>
      </w:r>
      <w:r>
        <w:rPr>
          <w:rFonts w:hint="cs"/>
          <w:rtl/>
        </w:rPr>
        <w:t>?</w:t>
      </w:r>
      <w:r w:rsidRPr="006028F5">
        <w:rPr>
          <w:rtl/>
        </w:rPr>
        <w:t xml:space="preserve"> </w:t>
      </w:r>
      <w:bookmarkStart w:id="36523" w:name="_ETM_Q89_442200"/>
      <w:bookmarkStart w:id="36524" w:name="_ETM_Q89_442560"/>
      <w:bookmarkEnd w:id="36523"/>
      <w:bookmarkEnd w:id="36524"/>
      <w:r>
        <w:rPr>
          <w:rFonts w:hint="cs"/>
          <w:rtl/>
        </w:rPr>
        <w:t>השר קרעי,</w:t>
      </w:r>
      <w:r w:rsidRPr="006028F5">
        <w:rPr>
          <w:rtl/>
        </w:rPr>
        <w:t xml:space="preserve"> </w:t>
      </w:r>
      <w:bookmarkStart w:id="36525" w:name="_ETM_Q89_442920"/>
      <w:bookmarkEnd w:id="36525"/>
      <w:r w:rsidRPr="006028F5">
        <w:rPr>
          <w:rtl/>
        </w:rPr>
        <w:t xml:space="preserve">אתה </w:t>
      </w:r>
      <w:bookmarkStart w:id="36526" w:name="_ETM_Q89_443160"/>
      <w:bookmarkEnd w:id="36526"/>
      <w:r w:rsidRPr="006028F5">
        <w:rPr>
          <w:rtl/>
        </w:rPr>
        <w:t xml:space="preserve">יודע </w:t>
      </w:r>
      <w:bookmarkStart w:id="36527" w:name="_ETM_Q89_443370"/>
      <w:bookmarkEnd w:id="36527"/>
      <w:r w:rsidRPr="006028F5">
        <w:rPr>
          <w:rtl/>
        </w:rPr>
        <w:t xml:space="preserve">מה </w:t>
      </w:r>
      <w:bookmarkStart w:id="36528" w:name="_ETM_Q89_443490"/>
      <w:bookmarkEnd w:id="36528"/>
      <w:r w:rsidRPr="006028F5">
        <w:rPr>
          <w:rtl/>
        </w:rPr>
        <w:t xml:space="preserve">זה </w:t>
      </w:r>
      <w:bookmarkStart w:id="36529" w:name="_ETM_Q89_443640"/>
      <w:bookmarkEnd w:id="36529"/>
      <w:r w:rsidRPr="006028F5">
        <w:rPr>
          <w:rtl/>
        </w:rPr>
        <w:t xml:space="preserve">המשרד </w:t>
      </w:r>
      <w:bookmarkStart w:id="36530" w:name="_ETM_Q89_444060"/>
      <w:bookmarkEnd w:id="36530"/>
      <w:r w:rsidRPr="006028F5">
        <w:rPr>
          <w:rtl/>
        </w:rPr>
        <w:t xml:space="preserve">לנושאים </w:t>
      </w:r>
      <w:bookmarkStart w:id="36531" w:name="_ETM_Q89_444450"/>
      <w:bookmarkEnd w:id="36531"/>
      <w:r w:rsidRPr="006028F5">
        <w:rPr>
          <w:rtl/>
        </w:rPr>
        <w:t>אסטרטגיים</w:t>
      </w:r>
      <w:r>
        <w:rPr>
          <w:rFonts w:hint="cs"/>
          <w:rtl/>
        </w:rPr>
        <w:t xml:space="preserve">? </w:t>
      </w:r>
    </w:p>
    <w:p w:rsidR="00EA1761" w:rsidRDefault="00EA1761" w:rsidP="000936C0">
      <w:pPr>
        <w:rPr>
          <w:rtl/>
        </w:rPr>
      </w:pPr>
      <w:bookmarkStart w:id="36532" w:name="_ETM_Q89_458558"/>
      <w:bookmarkStart w:id="36533" w:name="_ETM_Q89_458650"/>
      <w:bookmarkEnd w:id="36532"/>
      <w:bookmarkEnd w:id="36533"/>
    </w:p>
    <w:p w:rsidR="00EA1761" w:rsidRDefault="00EA1761" w:rsidP="000936C0">
      <w:pPr>
        <w:pStyle w:val="af5"/>
        <w:keepNext/>
        <w:rPr>
          <w:rtl/>
        </w:rPr>
      </w:pPr>
      <w:bookmarkStart w:id="36534" w:name="_ETM_Q89_458710"/>
      <w:bookmarkStart w:id="36535" w:name="_ETM_Q89_458757"/>
      <w:bookmarkStart w:id="36536" w:name="ET_interruption_קר_אה_56"/>
      <w:bookmarkEnd w:id="36534"/>
      <w:bookmarkEnd w:id="36535"/>
      <w:r w:rsidRPr="006C4640">
        <w:rPr>
          <w:rStyle w:val="TagStyle"/>
          <w:rtl/>
        </w:rPr>
        <w:t xml:space="preserve"> &lt;&lt; קריאה &gt;&gt; </w:t>
      </w:r>
      <w:r>
        <w:rPr>
          <w:rtl/>
        </w:rPr>
        <w:t>קריאה:</w:t>
      </w:r>
      <w:r w:rsidRPr="006C4640">
        <w:rPr>
          <w:rStyle w:val="TagStyle"/>
          <w:rtl/>
        </w:rPr>
        <w:t xml:space="preserve"> &lt;&lt; קריאה &gt;&gt;</w:t>
      </w:r>
      <w:r>
        <w:rPr>
          <w:rtl/>
        </w:rPr>
        <w:t xml:space="preserve">   </w:t>
      </w:r>
      <w:bookmarkEnd w:id="36536"/>
    </w:p>
    <w:p w:rsidR="00EA1761" w:rsidRDefault="00EA1761" w:rsidP="000936C0">
      <w:pPr>
        <w:pStyle w:val="KeepWithNext"/>
        <w:rPr>
          <w:rtl/>
        </w:rPr>
      </w:pPr>
      <w:bookmarkStart w:id="36537" w:name="_ETM_Q89_505854"/>
      <w:bookmarkEnd w:id="36537"/>
    </w:p>
    <w:p w:rsidR="00EA1761" w:rsidRDefault="00EA1761" w:rsidP="000936C0">
      <w:pPr>
        <w:pStyle w:val="KeepWithNext"/>
        <w:rPr>
          <w:rtl/>
          <w:lang w:eastAsia="he-IL"/>
        </w:rPr>
      </w:pPr>
      <w:bookmarkStart w:id="36538" w:name="_ETM_Q89_505920"/>
      <w:bookmarkEnd w:id="36538"/>
      <w:r>
        <w:rPr>
          <w:rFonts w:hint="cs"/>
          <w:rtl/>
        </w:rPr>
        <w:t>הוא ישן</w:t>
      </w:r>
      <w:r>
        <w:rPr>
          <w:rFonts w:hint="cs"/>
          <w:rtl/>
          <w:lang w:eastAsia="he-IL"/>
        </w:rPr>
        <w:t>.</w:t>
      </w:r>
    </w:p>
    <w:p w:rsidR="00EA1761" w:rsidRDefault="00EA1761" w:rsidP="000936C0">
      <w:pPr>
        <w:rPr>
          <w:rtl/>
          <w:lang w:eastAsia="he-IL"/>
        </w:rPr>
      </w:pPr>
      <w:bookmarkStart w:id="36539" w:name="_ETM_Q89_487518"/>
      <w:bookmarkStart w:id="36540" w:name="_ETM_Q89_492241"/>
      <w:bookmarkStart w:id="36541" w:name="_ETM_Q89_458863"/>
      <w:bookmarkStart w:id="36542" w:name="_ETM_Q89_458953"/>
      <w:bookmarkEnd w:id="36539"/>
      <w:bookmarkEnd w:id="36540"/>
      <w:bookmarkEnd w:id="36541"/>
      <w:bookmarkEnd w:id="36542"/>
    </w:p>
    <w:p w:rsidR="00EA1761" w:rsidRDefault="00EA1761" w:rsidP="000936C0">
      <w:pPr>
        <w:pStyle w:val="-"/>
        <w:keepNext/>
        <w:rPr>
          <w:rtl/>
        </w:rPr>
      </w:pPr>
      <w:r w:rsidRPr="006C4640">
        <w:rPr>
          <w:rStyle w:val="TagStyle"/>
          <w:rtl/>
        </w:rPr>
        <w:t xml:space="preserve"> &lt;&lt; דובר_המשך &gt;&gt; </w:t>
      </w:r>
      <w:r>
        <w:rPr>
          <w:rtl/>
        </w:rPr>
        <w:t>רון כץ (יש עתיד):</w:t>
      </w:r>
      <w:r w:rsidRPr="006C4640">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6543" w:name="_ETM_Q89_509845"/>
      <w:bookmarkEnd w:id="36543"/>
      <w:r>
        <w:rPr>
          <w:rFonts w:hint="cs"/>
          <w:rtl/>
        </w:rPr>
        <w:t xml:space="preserve">ששש, דממה, הוא ישן. </w:t>
      </w:r>
      <w:bookmarkStart w:id="36544" w:name="_ETM_Q89_450455"/>
      <w:bookmarkEnd w:id="36544"/>
      <w:r>
        <w:rPr>
          <w:rFonts w:hint="cs"/>
          <w:rtl/>
        </w:rPr>
        <w:t>אל תעירו את השר.</w:t>
      </w:r>
    </w:p>
    <w:p w:rsidR="00EA1761" w:rsidRDefault="00EA1761" w:rsidP="000936C0">
      <w:pPr>
        <w:rPr>
          <w:rtl/>
        </w:rPr>
      </w:pPr>
    </w:p>
    <w:p w:rsidR="00EA1761" w:rsidRDefault="00EA1761" w:rsidP="00112038">
      <w:pPr>
        <w:rPr>
          <w:rtl/>
        </w:rPr>
      </w:pPr>
      <w:bookmarkStart w:id="36545" w:name="_ETM_Q89_452813"/>
      <w:bookmarkStart w:id="36546" w:name="_ETM_Q89_452872"/>
      <w:bookmarkStart w:id="36547" w:name="_ETM_Q89_450789"/>
      <w:bookmarkStart w:id="36548" w:name="_ETM_Q89_451210"/>
      <w:bookmarkStart w:id="36549" w:name="_ETM_Q89_451360"/>
      <w:bookmarkStart w:id="36550" w:name="_ETM_Q89_453160"/>
      <w:bookmarkEnd w:id="36545"/>
      <w:bookmarkEnd w:id="36546"/>
      <w:bookmarkEnd w:id="36547"/>
      <w:bookmarkEnd w:id="36548"/>
      <w:bookmarkEnd w:id="36549"/>
      <w:bookmarkEnd w:id="36550"/>
      <w:r>
        <w:rPr>
          <w:rFonts w:hint="cs"/>
          <w:rtl/>
        </w:rPr>
        <w:t>א</w:t>
      </w:r>
      <w:r w:rsidRPr="006028F5">
        <w:rPr>
          <w:rtl/>
        </w:rPr>
        <w:t xml:space="preserve">בל </w:t>
      </w:r>
      <w:bookmarkStart w:id="36551" w:name="_ETM_Q89_453400"/>
      <w:bookmarkStart w:id="36552" w:name="_ETM_Q89_453520"/>
      <w:bookmarkEnd w:id="36551"/>
      <w:bookmarkEnd w:id="36552"/>
      <w:r>
        <w:rPr>
          <w:rFonts w:hint="cs"/>
          <w:rtl/>
        </w:rPr>
        <w:t>למי</w:t>
      </w:r>
      <w:r w:rsidRPr="006028F5">
        <w:rPr>
          <w:rtl/>
        </w:rPr>
        <w:t xml:space="preserve"> </w:t>
      </w:r>
      <w:bookmarkStart w:id="36553" w:name="_ETM_Q89_453610"/>
      <w:bookmarkEnd w:id="36553"/>
      <w:r w:rsidRPr="006028F5">
        <w:rPr>
          <w:rtl/>
        </w:rPr>
        <w:t xml:space="preserve">כן </w:t>
      </w:r>
      <w:bookmarkStart w:id="36554" w:name="_ETM_Q89_455900"/>
      <w:bookmarkEnd w:id="36554"/>
      <w:r w:rsidRPr="006028F5">
        <w:rPr>
          <w:rtl/>
        </w:rPr>
        <w:t>קיצצו</w:t>
      </w:r>
      <w:r>
        <w:rPr>
          <w:rFonts w:hint="cs"/>
          <w:rtl/>
        </w:rPr>
        <w:t>? קיצצו</w:t>
      </w:r>
      <w:r w:rsidRPr="006028F5">
        <w:rPr>
          <w:rtl/>
        </w:rPr>
        <w:t xml:space="preserve"> </w:t>
      </w:r>
      <w:bookmarkStart w:id="36555" w:name="_ETM_Q89_456920"/>
      <w:bookmarkEnd w:id="36555"/>
      <w:r w:rsidRPr="006028F5">
        <w:rPr>
          <w:rtl/>
        </w:rPr>
        <w:t xml:space="preserve">תקציב </w:t>
      </w:r>
      <w:bookmarkStart w:id="36556" w:name="_ETM_Q89_457430"/>
      <w:bookmarkEnd w:id="36556"/>
      <w:r w:rsidRPr="006028F5">
        <w:rPr>
          <w:rtl/>
        </w:rPr>
        <w:t xml:space="preserve">לשיקום </w:t>
      </w:r>
      <w:bookmarkStart w:id="36557" w:name="_ETM_Q89_457970"/>
      <w:bookmarkEnd w:id="36557"/>
      <w:r w:rsidRPr="006028F5">
        <w:rPr>
          <w:rtl/>
        </w:rPr>
        <w:t xml:space="preserve">הצפון </w:t>
      </w:r>
      <w:bookmarkStart w:id="36558" w:name="_ETM_Q89_458420"/>
      <w:bookmarkEnd w:id="36558"/>
      <w:r w:rsidRPr="006028F5">
        <w:rPr>
          <w:rtl/>
        </w:rPr>
        <w:t>והדרום</w:t>
      </w:r>
      <w:r>
        <w:rPr>
          <w:rFonts w:hint="cs"/>
          <w:rtl/>
        </w:rPr>
        <w:t xml:space="preserve"> –</w:t>
      </w:r>
      <w:r w:rsidRPr="006028F5">
        <w:rPr>
          <w:rtl/>
        </w:rPr>
        <w:t xml:space="preserve"> </w:t>
      </w:r>
      <w:bookmarkStart w:id="36559" w:name="_ETM_Q89_459080"/>
      <w:bookmarkEnd w:id="36559"/>
      <w:r w:rsidRPr="006028F5">
        <w:rPr>
          <w:rtl/>
        </w:rPr>
        <w:t xml:space="preserve">כמו </w:t>
      </w:r>
      <w:bookmarkStart w:id="36560" w:name="_ETM_Q89_459290"/>
      <w:bookmarkEnd w:id="36560"/>
      <w:r w:rsidRPr="006028F5">
        <w:rPr>
          <w:rtl/>
        </w:rPr>
        <w:t>שאמרתי</w:t>
      </w:r>
      <w:r>
        <w:rPr>
          <w:rFonts w:hint="cs"/>
          <w:rtl/>
        </w:rPr>
        <w:t>,</w:t>
      </w:r>
      <w:r w:rsidRPr="006028F5">
        <w:rPr>
          <w:rtl/>
        </w:rPr>
        <w:t xml:space="preserve"> </w:t>
      </w:r>
      <w:bookmarkStart w:id="36561" w:name="_ETM_Q89_459890"/>
      <w:bookmarkEnd w:id="36561"/>
      <w:r w:rsidRPr="006028F5">
        <w:rPr>
          <w:rtl/>
        </w:rPr>
        <w:t xml:space="preserve">הוא </w:t>
      </w:r>
      <w:bookmarkStart w:id="36562" w:name="_ETM_Q89_459980"/>
      <w:bookmarkEnd w:id="36562"/>
      <w:r w:rsidRPr="006028F5">
        <w:rPr>
          <w:rtl/>
        </w:rPr>
        <w:t xml:space="preserve">לא </w:t>
      </w:r>
      <w:bookmarkStart w:id="36563" w:name="_ETM_Q89_460100"/>
      <w:bookmarkEnd w:id="36563"/>
      <w:r w:rsidRPr="006028F5">
        <w:rPr>
          <w:rtl/>
        </w:rPr>
        <w:t xml:space="preserve">ראש </w:t>
      </w:r>
      <w:bookmarkStart w:id="36564" w:name="_ETM_Q89_460310"/>
      <w:bookmarkEnd w:id="36564"/>
      <w:r w:rsidRPr="006028F5">
        <w:rPr>
          <w:rtl/>
        </w:rPr>
        <w:t xml:space="preserve">הממשלה </w:t>
      </w:r>
      <w:bookmarkStart w:id="36565" w:name="_ETM_Q89_460790"/>
      <w:bookmarkEnd w:id="36565"/>
      <w:r w:rsidRPr="006028F5">
        <w:rPr>
          <w:rtl/>
        </w:rPr>
        <w:t>שלהם</w:t>
      </w:r>
      <w:bookmarkStart w:id="36566" w:name="_ETM_Q89_461139"/>
      <w:bookmarkStart w:id="36567" w:name="_ETM_Q89_461222"/>
      <w:bookmarkEnd w:id="36566"/>
      <w:bookmarkEnd w:id="36567"/>
      <w:r>
        <w:rPr>
          <w:rFonts w:hint="cs"/>
          <w:rtl/>
        </w:rPr>
        <w:t>;</w:t>
      </w:r>
      <w:r w:rsidRPr="006028F5">
        <w:rPr>
          <w:rtl/>
        </w:rPr>
        <w:t xml:space="preserve"> </w:t>
      </w:r>
      <w:bookmarkStart w:id="36568" w:name="_ETM_Q89_462039"/>
      <w:bookmarkEnd w:id="36568"/>
      <w:r w:rsidRPr="006028F5">
        <w:rPr>
          <w:rtl/>
        </w:rPr>
        <w:t xml:space="preserve">קיצצו </w:t>
      </w:r>
      <w:bookmarkStart w:id="36569" w:name="_ETM_Q89_462580"/>
      <w:bookmarkEnd w:id="36569"/>
      <w:r w:rsidRPr="006028F5">
        <w:rPr>
          <w:rtl/>
        </w:rPr>
        <w:t xml:space="preserve">מימון </w:t>
      </w:r>
      <w:bookmarkStart w:id="36570" w:name="_ETM_Q89_463740"/>
      <w:bookmarkEnd w:id="36570"/>
      <w:r w:rsidRPr="006028F5">
        <w:rPr>
          <w:rtl/>
        </w:rPr>
        <w:t>למפונים</w:t>
      </w:r>
      <w:r>
        <w:rPr>
          <w:rFonts w:hint="cs"/>
          <w:rtl/>
        </w:rPr>
        <w:t>;</w:t>
      </w:r>
      <w:r w:rsidRPr="006028F5">
        <w:rPr>
          <w:rtl/>
        </w:rPr>
        <w:t xml:space="preserve"> </w:t>
      </w:r>
      <w:bookmarkStart w:id="36571" w:name="_ETM_Q89_465370"/>
      <w:bookmarkEnd w:id="36571"/>
      <w:r w:rsidRPr="006028F5">
        <w:rPr>
          <w:rtl/>
        </w:rPr>
        <w:t xml:space="preserve">קיצצו </w:t>
      </w:r>
      <w:bookmarkStart w:id="36572" w:name="_ETM_Q89_466420"/>
      <w:bookmarkEnd w:id="36572"/>
      <w:r w:rsidRPr="006028F5">
        <w:rPr>
          <w:rtl/>
        </w:rPr>
        <w:t>הכנס</w:t>
      </w:r>
      <w:r>
        <w:rPr>
          <w:rFonts w:hint="cs"/>
          <w:rtl/>
        </w:rPr>
        <w:t>ת</w:t>
      </w:r>
      <w:r w:rsidRPr="006028F5">
        <w:rPr>
          <w:rtl/>
        </w:rPr>
        <w:t xml:space="preserve"> </w:t>
      </w:r>
      <w:bookmarkStart w:id="36573" w:name="_ETM_Q89_467020"/>
      <w:bookmarkEnd w:id="36573"/>
      <w:r w:rsidRPr="006028F5">
        <w:rPr>
          <w:rtl/>
        </w:rPr>
        <w:t xml:space="preserve">תרופות </w:t>
      </w:r>
      <w:bookmarkStart w:id="36574" w:name="_ETM_Q89_467740"/>
      <w:bookmarkEnd w:id="36574"/>
      <w:r w:rsidRPr="006028F5">
        <w:rPr>
          <w:rtl/>
        </w:rPr>
        <w:t xml:space="preserve">מצילות </w:t>
      </w:r>
      <w:bookmarkStart w:id="36575" w:name="_ETM_Q89_468310"/>
      <w:bookmarkEnd w:id="36575"/>
      <w:r w:rsidRPr="006028F5">
        <w:rPr>
          <w:rtl/>
        </w:rPr>
        <w:t xml:space="preserve">חיים </w:t>
      </w:r>
      <w:bookmarkStart w:id="36576" w:name="_ETM_Q89_468790"/>
      <w:bookmarkEnd w:id="36576"/>
      <w:r w:rsidRPr="006028F5">
        <w:rPr>
          <w:rtl/>
        </w:rPr>
        <w:t xml:space="preserve">לסל </w:t>
      </w:r>
      <w:bookmarkStart w:id="36577" w:name="_ETM_Q89_469300"/>
      <w:bookmarkEnd w:id="36577"/>
      <w:r w:rsidRPr="006028F5">
        <w:rPr>
          <w:rtl/>
        </w:rPr>
        <w:t>הבריאות</w:t>
      </w:r>
      <w:r>
        <w:rPr>
          <w:rFonts w:hint="cs"/>
          <w:rtl/>
        </w:rPr>
        <w:t>;</w:t>
      </w:r>
      <w:r w:rsidRPr="006028F5">
        <w:rPr>
          <w:rtl/>
        </w:rPr>
        <w:t xml:space="preserve"> </w:t>
      </w:r>
      <w:bookmarkStart w:id="36578" w:name="_ETM_Q89_470140"/>
      <w:bookmarkEnd w:id="36578"/>
      <w:r w:rsidRPr="006028F5">
        <w:rPr>
          <w:rtl/>
        </w:rPr>
        <w:t xml:space="preserve">קיצצו </w:t>
      </w:r>
      <w:bookmarkStart w:id="36579" w:name="_ETM_Q89_470770"/>
      <w:bookmarkEnd w:id="36579"/>
      <w:r w:rsidRPr="006028F5">
        <w:rPr>
          <w:rtl/>
        </w:rPr>
        <w:t xml:space="preserve">צמצום </w:t>
      </w:r>
      <w:bookmarkStart w:id="36580" w:name="_ETM_Q89_471339"/>
      <w:bookmarkEnd w:id="36580"/>
      <w:r w:rsidRPr="006028F5">
        <w:rPr>
          <w:rtl/>
        </w:rPr>
        <w:t>צ</w:t>
      </w:r>
      <w:r>
        <w:rPr>
          <w:rFonts w:hint="cs"/>
          <w:rtl/>
        </w:rPr>
        <w:t>פיפות</w:t>
      </w:r>
      <w:r w:rsidRPr="006028F5">
        <w:rPr>
          <w:rtl/>
        </w:rPr>
        <w:t xml:space="preserve"> </w:t>
      </w:r>
      <w:bookmarkStart w:id="36581" w:name="_ETM_Q89_471850"/>
      <w:bookmarkEnd w:id="36581"/>
      <w:r w:rsidRPr="006028F5">
        <w:rPr>
          <w:rtl/>
        </w:rPr>
        <w:t xml:space="preserve">בבתי </w:t>
      </w:r>
      <w:bookmarkStart w:id="36582" w:name="_ETM_Q89_472270"/>
      <w:bookmarkEnd w:id="36582"/>
      <w:r w:rsidRPr="006028F5">
        <w:rPr>
          <w:rtl/>
        </w:rPr>
        <w:t>הספר</w:t>
      </w:r>
      <w:r>
        <w:rPr>
          <w:rFonts w:hint="cs"/>
          <w:rtl/>
        </w:rPr>
        <w:t xml:space="preserve"> –</w:t>
      </w:r>
      <w:r w:rsidRPr="006028F5">
        <w:rPr>
          <w:rtl/>
        </w:rPr>
        <w:t xml:space="preserve"> </w:t>
      </w:r>
      <w:bookmarkStart w:id="36583" w:name="_ETM_Q89_472750"/>
      <w:bookmarkEnd w:id="36583"/>
      <w:r w:rsidRPr="006028F5">
        <w:rPr>
          <w:rtl/>
        </w:rPr>
        <w:t xml:space="preserve">מה </w:t>
      </w:r>
      <w:bookmarkStart w:id="36584" w:name="_ETM_Q89_472900"/>
      <w:bookmarkEnd w:id="36584"/>
      <w:r w:rsidRPr="006028F5">
        <w:rPr>
          <w:rtl/>
        </w:rPr>
        <w:t xml:space="preserve">אכפת </w:t>
      </w:r>
      <w:bookmarkStart w:id="36585" w:name="_ETM_Q89_473230"/>
      <w:bookmarkEnd w:id="36585"/>
      <w:r w:rsidRPr="006028F5">
        <w:rPr>
          <w:rtl/>
        </w:rPr>
        <w:t>לכם</w:t>
      </w:r>
      <w:r>
        <w:rPr>
          <w:rFonts w:hint="cs"/>
          <w:rtl/>
        </w:rPr>
        <w:t>, אלה</w:t>
      </w:r>
      <w:r w:rsidRPr="006028F5">
        <w:rPr>
          <w:rtl/>
        </w:rPr>
        <w:t xml:space="preserve"> </w:t>
      </w:r>
      <w:bookmarkStart w:id="36586" w:name="_ETM_Q89_473560"/>
      <w:bookmarkEnd w:id="36586"/>
      <w:r w:rsidRPr="006028F5">
        <w:rPr>
          <w:rtl/>
        </w:rPr>
        <w:t xml:space="preserve">בתי </w:t>
      </w:r>
      <w:bookmarkStart w:id="36587" w:name="_ETM_Q89_473890"/>
      <w:bookmarkEnd w:id="36587"/>
      <w:r w:rsidRPr="006028F5">
        <w:rPr>
          <w:rtl/>
        </w:rPr>
        <w:t xml:space="preserve">הספר </w:t>
      </w:r>
      <w:bookmarkStart w:id="36588" w:name="_ETM_Q89_474190"/>
      <w:bookmarkEnd w:id="36588"/>
      <w:r w:rsidRPr="006028F5">
        <w:rPr>
          <w:rtl/>
        </w:rPr>
        <w:t>שלנו</w:t>
      </w:r>
      <w:bookmarkStart w:id="36589" w:name="_ETM_Q89_475219"/>
      <w:bookmarkEnd w:id="36589"/>
      <w:r>
        <w:rPr>
          <w:rFonts w:hint="cs"/>
          <w:rtl/>
        </w:rPr>
        <w:t xml:space="preserve">; </w:t>
      </w:r>
      <w:r w:rsidRPr="006028F5">
        <w:rPr>
          <w:rtl/>
        </w:rPr>
        <w:t xml:space="preserve">צמצמו </w:t>
      </w:r>
      <w:bookmarkStart w:id="36590" w:name="_ETM_Q89_476449"/>
      <w:bookmarkEnd w:id="36590"/>
      <w:r w:rsidRPr="006028F5">
        <w:rPr>
          <w:rtl/>
        </w:rPr>
        <w:t xml:space="preserve">הקמת </w:t>
      </w:r>
      <w:bookmarkStart w:id="36591" w:name="_ETM_Q89_477050"/>
      <w:bookmarkEnd w:id="36591"/>
      <w:r>
        <w:rPr>
          <w:rFonts w:hint="cs"/>
          <w:rtl/>
        </w:rPr>
        <w:t>הוסטלים</w:t>
      </w:r>
      <w:bookmarkStart w:id="36592" w:name="_ETM_Q89_477439"/>
      <w:bookmarkEnd w:id="36592"/>
      <w:r w:rsidRPr="006028F5">
        <w:rPr>
          <w:rtl/>
        </w:rPr>
        <w:t xml:space="preserve"> </w:t>
      </w:r>
      <w:bookmarkStart w:id="36593" w:name="_ETM_Q89_477920"/>
      <w:bookmarkEnd w:id="36593"/>
      <w:r w:rsidRPr="006028F5">
        <w:rPr>
          <w:rtl/>
        </w:rPr>
        <w:t xml:space="preserve">לנערות </w:t>
      </w:r>
      <w:bookmarkStart w:id="36594" w:name="_ETM_Q89_478670"/>
      <w:bookmarkEnd w:id="36594"/>
      <w:r w:rsidRPr="006028F5">
        <w:rPr>
          <w:rtl/>
        </w:rPr>
        <w:t xml:space="preserve">בסיכון </w:t>
      </w:r>
      <w:bookmarkStart w:id="36595" w:name="_ETM_Q89_479240"/>
      <w:bookmarkEnd w:id="36595"/>
      <w:r>
        <w:rPr>
          <w:rFonts w:hint="cs"/>
          <w:rtl/>
        </w:rPr>
        <w:t>ו</w:t>
      </w:r>
      <w:r w:rsidRPr="006028F5">
        <w:rPr>
          <w:rtl/>
        </w:rPr>
        <w:t>קשישים</w:t>
      </w:r>
      <w:r>
        <w:rPr>
          <w:rFonts w:hint="cs"/>
          <w:rtl/>
        </w:rPr>
        <w:t>.</w:t>
      </w:r>
    </w:p>
    <w:p w:rsidR="00EA1761" w:rsidRDefault="00EA1761" w:rsidP="000936C0">
      <w:pPr>
        <w:rPr>
          <w:rtl/>
        </w:rPr>
      </w:pPr>
      <w:bookmarkStart w:id="36596" w:name="_ETM_Q89_480439"/>
      <w:bookmarkStart w:id="36597" w:name="_ETM_Q89_480510"/>
      <w:bookmarkEnd w:id="36596"/>
      <w:bookmarkEnd w:id="36597"/>
    </w:p>
    <w:p w:rsidR="00EA1761" w:rsidRDefault="00EA1761" w:rsidP="000936C0">
      <w:pPr>
        <w:rPr>
          <w:rtl/>
        </w:rPr>
      </w:pPr>
      <w:bookmarkStart w:id="36598" w:name="_ETM_Q89_480662"/>
      <w:bookmarkStart w:id="36599" w:name="_ETM_Q89_480727"/>
      <w:bookmarkStart w:id="36600" w:name="_ETM_Q89_480860"/>
      <w:bookmarkEnd w:id="36598"/>
      <w:bookmarkEnd w:id="36599"/>
      <w:bookmarkEnd w:id="36600"/>
      <w:r w:rsidRPr="006028F5">
        <w:rPr>
          <w:rtl/>
        </w:rPr>
        <w:t xml:space="preserve">איך </w:t>
      </w:r>
      <w:bookmarkStart w:id="36601" w:name="_ETM_Q89_481520"/>
      <w:bookmarkEnd w:id="36601"/>
      <w:r w:rsidRPr="006028F5">
        <w:rPr>
          <w:rtl/>
        </w:rPr>
        <w:t xml:space="preserve">אפשר </w:t>
      </w:r>
      <w:bookmarkStart w:id="36602" w:name="_ETM_Q89_482360"/>
      <w:bookmarkStart w:id="36603" w:name="_ETM_Q89_480149"/>
      <w:bookmarkStart w:id="36604" w:name="_ETM_Q89_480810"/>
      <w:bookmarkStart w:id="36605" w:name="_ETM_Q89_481680"/>
      <w:bookmarkEnd w:id="36602"/>
      <w:bookmarkEnd w:id="36603"/>
      <w:bookmarkEnd w:id="36604"/>
      <w:bookmarkEnd w:id="36605"/>
      <w:r w:rsidRPr="006028F5">
        <w:rPr>
          <w:rtl/>
        </w:rPr>
        <w:t xml:space="preserve">להצביע </w:t>
      </w:r>
      <w:bookmarkStart w:id="36606" w:name="_ETM_Q89_482490"/>
      <w:bookmarkEnd w:id="36606"/>
      <w:r w:rsidRPr="006028F5">
        <w:rPr>
          <w:rtl/>
        </w:rPr>
        <w:t xml:space="preserve">על </w:t>
      </w:r>
      <w:bookmarkStart w:id="36607" w:name="_ETM_Q89_482700"/>
      <w:bookmarkEnd w:id="36607"/>
      <w:r w:rsidRPr="006028F5">
        <w:rPr>
          <w:rtl/>
        </w:rPr>
        <w:t xml:space="preserve">התקציב </w:t>
      </w:r>
      <w:bookmarkStart w:id="36608" w:name="_ETM_Q89_483300"/>
      <w:bookmarkEnd w:id="36608"/>
      <w:r w:rsidRPr="006028F5">
        <w:rPr>
          <w:rtl/>
        </w:rPr>
        <w:t xml:space="preserve">המופקר </w:t>
      </w:r>
      <w:bookmarkStart w:id="36609" w:name="_ETM_Q89_483899"/>
      <w:bookmarkEnd w:id="36609"/>
      <w:r w:rsidRPr="006028F5">
        <w:rPr>
          <w:rtl/>
        </w:rPr>
        <w:t>הזה</w:t>
      </w:r>
      <w:r>
        <w:rPr>
          <w:rFonts w:hint="cs"/>
          <w:rtl/>
        </w:rPr>
        <w:t>?</w:t>
      </w:r>
      <w:r w:rsidRPr="006028F5">
        <w:rPr>
          <w:rtl/>
        </w:rPr>
        <w:t xml:space="preserve"> </w:t>
      </w:r>
      <w:bookmarkStart w:id="36610" w:name="_ETM_Q89_484640"/>
      <w:bookmarkEnd w:id="36610"/>
      <w:r w:rsidRPr="006028F5">
        <w:rPr>
          <w:rtl/>
        </w:rPr>
        <w:t xml:space="preserve">איך </w:t>
      </w:r>
      <w:bookmarkStart w:id="36611" w:name="_ETM_Q89_484910"/>
      <w:bookmarkEnd w:id="36611"/>
      <w:r w:rsidRPr="006028F5">
        <w:rPr>
          <w:rtl/>
        </w:rPr>
        <w:t xml:space="preserve">אפשר </w:t>
      </w:r>
      <w:bookmarkStart w:id="36612" w:name="_ETM_Q89_485839"/>
      <w:bookmarkEnd w:id="36612"/>
      <w:r w:rsidRPr="006028F5">
        <w:rPr>
          <w:rtl/>
        </w:rPr>
        <w:t>ביד</w:t>
      </w:r>
      <w:bookmarkStart w:id="36613" w:name="_ETM_Q89_486259"/>
      <w:bookmarkEnd w:id="36613"/>
      <w:r>
        <w:rPr>
          <w:rFonts w:hint="cs"/>
          <w:rtl/>
        </w:rPr>
        <w:t xml:space="preserve"> אחת</w:t>
      </w:r>
      <w:r w:rsidRPr="006028F5">
        <w:rPr>
          <w:rtl/>
        </w:rPr>
        <w:t xml:space="preserve"> </w:t>
      </w:r>
      <w:bookmarkStart w:id="36614" w:name="_ETM_Q89_486559"/>
      <w:bookmarkEnd w:id="36614"/>
      <w:r w:rsidRPr="006028F5">
        <w:rPr>
          <w:rtl/>
        </w:rPr>
        <w:t xml:space="preserve">לקצץ </w:t>
      </w:r>
      <w:bookmarkStart w:id="36615" w:name="_ETM_Q89_487720"/>
      <w:bookmarkEnd w:id="36615"/>
      <w:r w:rsidRPr="006028F5">
        <w:rPr>
          <w:rtl/>
        </w:rPr>
        <w:t xml:space="preserve">לקשישים </w:t>
      </w:r>
      <w:bookmarkStart w:id="36616" w:name="_ETM_Q89_489660"/>
      <w:bookmarkEnd w:id="36616"/>
      <w:r w:rsidRPr="006028F5">
        <w:rPr>
          <w:rtl/>
        </w:rPr>
        <w:t>בתרופות</w:t>
      </w:r>
      <w:r>
        <w:rPr>
          <w:rFonts w:hint="cs"/>
          <w:rtl/>
        </w:rPr>
        <w:t>,</w:t>
      </w:r>
      <w:r w:rsidRPr="006028F5">
        <w:rPr>
          <w:rtl/>
        </w:rPr>
        <w:t xml:space="preserve"> </w:t>
      </w:r>
      <w:bookmarkStart w:id="36617" w:name="_ETM_Q89_491219"/>
      <w:bookmarkEnd w:id="36617"/>
      <w:r w:rsidRPr="006028F5">
        <w:rPr>
          <w:rtl/>
        </w:rPr>
        <w:t>בחינוך</w:t>
      </w:r>
      <w:r>
        <w:rPr>
          <w:rFonts w:hint="cs"/>
          <w:rtl/>
        </w:rPr>
        <w:t>,</w:t>
      </w:r>
      <w:r w:rsidRPr="006028F5">
        <w:rPr>
          <w:rtl/>
        </w:rPr>
        <w:t xml:space="preserve"> </w:t>
      </w:r>
      <w:bookmarkStart w:id="36618" w:name="_ETM_Q89_492389"/>
      <w:bookmarkEnd w:id="36618"/>
      <w:r w:rsidRPr="006028F5">
        <w:rPr>
          <w:rtl/>
        </w:rPr>
        <w:t xml:space="preserve">וביד </w:t>
      </w:r>
      <w:bookmarkStart w:id="36619" w:name="_ETM_Q89_492869"/>
      <w:bookmarkEnd w:id="36619"/>
      <w:r w:rsidRPr="006028F5">
        <w:rPr>
          <w:rtl/>
        </w:rPr>
        <w:t xml:space="preserve">השנייה </w:t>
      </w:r>
      <w:bookmarkStart w:id="36620" w:name="_ETM_Q89_493379"/>
      <w:bookmarkEnd w:id="36620"/>
      <w:r w:rsidRPr="006028F5">
        <w:rPr>
          <w:rtl/>
        </w:rPr>
        <w:t xml:space="preserve">להעביר </w:t>
      </w:r>
      <w:bookmarkStart w:id="36621" w:name="_ETM_Q89_493769"/>
      <w:bookmarkEnd w:id="36621"/>
      <w:r>
        <w:rPr>
          <w:rFonts w:hint="cs"/>
          <w:rtl/>
        </w:rPr>
        <w:t>390 מיליון</w:t>
      </w:r>
      <w:r w:rsidRPr="006028F5">
        <w:rPr>
          <w:rtl/>
        </w:rPr>
        <w:t xml:space="preserve"> </w:t>
      </w:r>
      <w:bookmarkStart w:id="36622" w:name="_ETM_Q89_494789"/>
      <w:bookmarkEnd w:id="36622"/>
      <w:r w:rsidRPr="006028F5">
        <w:rPr>
          <w:rtl/>
        </w:rPr>
        <w:t xml:space="preserve">שקלים </w:t>
      </w:r>
      <w:bookmarkStart w:id="36623" w:name="_ETM_Q89_495150"/>
      <w:bookmarkEnd w:id="36623"/>
      <w:r w:rsidRPr="006028F5">
        <w:rPr>
          <w:rtl/>
        </w:rPr>
        <w:t>לא</w:t>
      </w:r>
      <w:r>
        <w:rPr>
          <w:rFonts w:hint="cs"/>
          <w:rtl/>
        </w:rPr>
        <w:t>ורית סטרוק?</w:t>
      </w:r>
      <w:bookmarkStart w:id="36624" w:name="_ETM_Q89_495330"/>
      <w:bookmarkEnd w:id="36624"/>
      <w:r w:rsidRPr="006028F5">
        <w:rPr>
          <w:rtl/>
        </w:rPr>
        <w:t xml:space="preserve"> </w:t>
      </w:r>
      <w:bookmarkStart w:id="36625" w:name="_ETM_Q89_496439"/>
      <w:bookmarkEnd w:id="36625"/>
      <w:r w:rsidRPr="006028F5">
        <w:rPr>
          <w:rtl/>
        </w:rPr>
        <w:t xml:space="preserve">איך </w:t>
      </w:r>
      <w:bookmarkStart w:id="36626" w:name="_ETM_Q89_496710"/>
      <w:bookmarkEnd w:id="36626"/>
      <w:r w:rsidRPr="006028F5">
        <w:rPr>
          <w:rtl/>
        </w:rPr>
        <w:t xml:space="preserve">אפשר </w:t>
      </w:r>
      <w:bookmarkStart w:id="36627" w:name="_ETM_Q89_497490"/>
      <w:bookmarkEnd w:id="36627"/>
      <w:r w:rsidRPr="006028F5">
        <w:rPr>
          <w:rtl/>
        </w:rPr>
        <w:t xml:space="preserve">ביד </w:t>
      </w:r>
      <w:bookmarkStart w:id="36628" w:name="_ETM_Q89_497880"/>
      <w:bookmarkEnd w:id="36628"/>
      <w:r>
        <w:rPr>
          <w:rFonts w:hint="cs"/>
          <w:rtl/>
        </w:rPr>
        <w:t>אחת</w:t>
      </w:r>
      <w:r w:rsidRPr="006028F5">
        <w:rPr>
          <w:rtl/>
        </w:rPr>
        <w:t xml:space="preserve"> </w:t>
      </w:r>
      <w:bookmarkStart w:id="36629" w:name="_ETM_Q89_498240"/>
      <w:bookmarkEnd w:id="36629"/>
      <w:r w:rsidRPr="006028F5">
        <w:rPr>
          <w:rtl/>
        </w:rPr>
        <w:t xml:space="preserve">לקצץ </w:t>
      </w:r>
      <w:bookmarkStart w:id="36630" w:name="_ETM_Q89_499569"/>
      <w:bookmarkEnd w:id="36630"/>
      <w:r w:rsidRPr="006028F5">
        <w:rPr>
          <w:rtl/>
        </w:rPr>
        <w:t xml:space="preserve">למפונים </w:t>
      </w:r>
      <w:bookmarkStart w:id="36631" w:name="_ETM_Q89_500319"/>
      <w:bookmarkEnd w:id="36631"/>
      <w:r w:rsidRPr="006028F5">
        <w:rPr>
          <w:rtl/>
        </w:rPr>
        <w:t xml:space="preserve">בצפון </w:t>
      </w:r>
      <w:bookmarkStart w:id="36632" w:name="_ETM_Q89_501069"/>
      <w:bookmarkEnd w:id="36632"/>
      <w:r w:rsidRPr="006028F5">
        <w:rPr>
          <w:rtl/>
        </w:rPr>
        <w:t>ובדרום</w:t>
      </w:r>
      <w:r>
        <w:rPr>
          <w:rFonts w:hint="cs"/>
          <w:rtl/>
        </w:rPr>
        <w:t>,</w:t>
      </w:r>
      <w:r w:rsidRPr="006028F5">
        <w:rPr>
          <w:rtl/>
        </w:rPr>
        <w:t xml:space="preserve"> </w:t>
      </w:r>
      <w:bookmarkStart w:id="36633" w:name="_ETM_Q89_502310"/>
      <w:bookmarkEnd w:id="36633"/>
      <w:r w:rsidRPr="006028F5">
        <w:rPr>
          <w:rtl/>
        </w:rPr>
        <w:t xml:space="preserve">וביד </w:t>
      </w:r>
      <w:bookmarkStart w:id="36634" w:name="_ETM_Q89_502760"/>
      <w:bookmarkEnd w:id="36634"/>
      <w:r w:rsidRPr="006028F5">
        <w:rPr>
          <w:rtl/>
        </w:rPr>
        <w:t xml:space="preserve">השנייה </w:t>
      </w:r>
      <w:bookmarkStart w:id="36635" w:name="_ETM_Q89_503210"/>
      <w:bookmarkEnd w:id="36635"/>
      <w:r w:rsidRPr="006028F5">
        <w:rPr>
          <w:rtl/>
        </w:rPr>
        <w:t xml:space="preserve">להעביר </w:t>
      </w:r>
      <w:bookmarkStart w:id="36636" w:name="_ETM_Q89_504050"/>
      <w:bookmarkEnd w:id="36636"/>
      <w:r w:rsidRPr="006028F5">
        <w:rPr>
          <w:rtl/>
        </w:rPr>
        <w:t xml:space="preserve">מאות </w:t>
      </w:r>
      <w:bookmarkStart w:id="36637" w:name="_ETM_Q89_504500"/>
      <w:bookmarkEnd w:id="36637"/>
      <w:r w:rsidRPr="006028F5">
        <w:rPr>
          <w:rtl/>
        </w:rPr>
        <w:t xml:space="preserve">מיליוני </w:t>
      </w:r>
      <w:bookmarkStart w:id="36638" w:name="_ETM_Q89_504980"/>
      <w:bookmarkEnd w:id="36638"/>
      <w:r w:rsidRPr="006028F5">
        <w:rPr>
          <w:rtl/>
        </w:rPr>
        <w:t xml:space="preserve">שקלים </w:t>
      </w:r>
      <w:bookmarkStart w:id="36639" w:name="_ETM_Q89_505430"/>
      <w:bookmarkEnd w:id="36639"/>
      <w:r w:rsidRPr="006028F5">
        <w:rPr>
          <w:rtl/>
        </w:rPr>
        <w:t xml:space="preserve">למשרד </w:t>
      </w:r>
      <w:bookmarkStart w:id="36640" w:name="_ETM_Q89_506119"/>
      <w:bookmarkEnd w:id="36640"/>
      <w:r w:rsidRPr="006028F5">
        <w:rPr>
          <w:rtl/>
        </w:rPr>
        <w:t xml:space="preserve">ירושלים </w:t>
      </w:r>
      <w:bookmarkStart w:id="36641" w:name="_ETM_Q89_506810"/>
      <w:bookmarkEnd w:id="36641"/>
      <w:r>
        <w:rPr>
          <w:rFonts w:hint="cs"/>
          <w:rtl/>
        </w:rPr>
        <w:t>ו</w:t>
      </w:r>
      <w:r w:rsidRPr="006028F5">
        <w:rPr>
          <w:rtl/>
        </w:rPr>
        <w:t xml:space="preserve">מסורת </w:t>
      </w:r>
      <w:bookmarkStart w:id="36642" w:name="_ETM_Q89_507410"/>
      <w:bookmarkEnd w:id="36642"/>
      <w:r w:rsidRPr="006028F5">
        <w:rPr>
          <w:rtl/>
        </w:rPr>
        <w:t>ישראל</w:t>
      </w:r>
      <w:r>
        <w:rPr>
          <w:rFonts w:hint="cs"/>
          <w:rtl/>
        </w:rPr>
        <w:t>?</w:t>
      </w:r>
      <w:r w:rsidRPr="006028F5">
        <w:rPr>
          <w:rtl/>
        </w:rPr>
        <w:t xml:space="preserve"> </w:t>
      </w:r>
      <w:bookmarkStart w:id="36643" w:name="_ETM_Q89_508510"/>
      <w:bookmarkEnd w:id="36643"/>
      <w:r w:rsidRPr="006028F5">
        <w:rPr>
          <w:rtl/>
        </w:rPr>
        <w:t xml:space="preserve">איך </w:t>
      </w:r>
      <w:bookmarkStart w:id="36644" w:name="_ETM_Q89_508750"/>
      <w:bookmarkEnd w:id="36644"/>
      <w:r w:rsidRPr="006028F5">
        <w:rPr>
          <w:rtl/>
        </w:rPr>
        <w:t xml:space="preserve">אפשר </w:t>
      </w:r>
      <w:bookmarkStart w:id="36645" w:name="_ETM_Q89_509199"/>
      <w:bookmarkEnd w:id="36645"/>
      <w:r w:rsidRPr="006028F5">
        <w:rPr>
          <w:rtl/>
        </w:rPr>
        <w:t>עכשיו</w:t>
      </w:r>
      <w:r>
        <w:rPr>
          <w:rFonts w:hint="cs"/>
          <w:rtl/>
        </w:rPr>
        <w:t>?</w:t>
      </w:r>
    </w:p>
    <w:p w:rsidR="00EA1761" w:rsidRDefault="00EA1761" w:rsidP="000936C0">
      <w:pPr>
        <w:rPr>
          <w:rtl/>
        </w:rPr>
      </w:pPr>
      <w:bookmarkStart w:id="36646" w:name="_ETM_Q89_510541"/>
      <w:bookmarkStart w:id="36647" w:name="_ETM_Q89_510613"/>
      <w:bookmarkEnd w:id="36646"/>
      <w:bookmarkEnd w:id="36647"/>
    </w:p>
    <w:p w:rsidR="00EA1761" w:rsidRDefault="00EA1761" w:rsidP="00112038">
      <w:pPr>
        <w:rPr>
          <w:rtl/>
        </w:rPr>
      </w:pPr>
      <w:bookmarkStart w:id="36648" w:name="_ETM_Q89_510300"/>
      <w:bookmarkStart w:id="36649" w:name="_ETM_Q89_509440"/>
      <w:bookmarkEnd w:id="36648"/>
      <w:bookmarkEnd w:id="36649"/>
      <w:r w:rsidRPr="006028F5">
        <w:rPr>
          <w:rtl/>
        </w:rPr>
        <w:t xml:space="preserve">אני </w:t>
      </w:r>
      <w:bookmarkStart w:id="36650" w:name="_ETM_Q89_509589"/>
      <w:bookmarkEnd w:id="36650"/>
      <w:r w:rsidRPr="006028F5">
        <w:rPr>
          <w:rtl/>
        </w:rPr>
        <w:t>אומר</w:t>
      </w:r>
      <w:r>
        <w:rPr>
          <w:rFonts w:hint="cs"/>
          <w:rtl/>
        </w:rPr>
        <w:t>,</w:t>
      </w:r>
      <w:r w:rsidRPr="006028F5">
        <w:rPr>
          <w:rtl/>
        </w:rPr>
        <w:t xml:space="preserve"> </w:t>
      </w:r>
      <w:bookmarkStart w:id="36651" w:name="_ETM_Q89_510310"/>
      <w:bookmarkEnd w:id="36651"/>
      <w:r w:rsidRPr="006028F5">
        <w:rPr>
          <w:rtl/>
        </w:rPr>
        <w:t xml:space="preserve">גם </w:t>
      </w:r>
      <w:bookmarkStart w:id="36652" w:name="_ETM_Q89_510550"/>
      <w:bookmarkEnd w:id="36652"/>
      <w:r w:rsidRPr="006028F5">
        <w:rPr>
          <w:rtl/>
        </w:rPr>
        <w:t>י</w:t>
      </w:r>
      <w:r>
        <w:rPr>
          <w:rFonts w:hint="cs"/>
          <w:rtl/>
        </w:rPr>
        <w:t>ש שרים</w:t>
      </w:r>
      <w:r w:rsidRPr="006028F5">
        <w:rPr>
          <w:rtl/>
        </w:rPr>
        <w:t xml:space="preserve"> </w:t>
      </w:r>
      <w:bookmarkStart w:id="36653" w:name="_ETM_Q89_511060"/>
      <w:bookmarkEnd w:id="36653"/>
      <w:r w:rsidRPr="006028F5">
        <w:rPr>
          <w:rtl/>
        </w:rPr>
        <w:t>ש</w:t>
      </w:r>
      <w:r>
        <w:rPr>
          <w:rFonts w:hint="cs"/>
          <w:rtl/>
        </w:rPr>
        <w:t>א</w:t>
      </w:r>
      <w:r w:rsidRPr="006028F5">
        <w:rPr>
          <w:rtl/>
        </w:rPr>
        <w:t xml:space="preserve">מונים </w:t>
      </w:r>
      <w:bookmarkStart w:id="36654" w:name="_ETM_Q89_511510"/>
      <w:bookmarkEnd w:id="36654"/>
      <w:r w:rsidRPr="006028F5">
        <w:rPr>
          <w:rtl/>
        </w:rPr>
        <w:t xml:space="preserve">על </w:t>
      </w:r>
      <w:bookmarkStart w:id="36655" w:name="_ETM_Q89_511600"/>
      <w:bookmarkEnd w:id="36655"/>
      <w:r w:rsidRPr="006028F5">
        <w:rPr>
          <w:rtl/>
        </w:rPr>
        <w:t xml:space="preserve">המשרדים </w:t>
      </w:r>
      <w:bookmarkStart w:id="36656" w:name="_ETM_Q89_512170"/>
      <w:bookmarkEnd w:id="36656"/>
      <w:r w:rsidRPr="006028F5">
        <w:rPr>
          <w:rtl/>
        </w:rPr>
        <w:t>האלה</w:t>
      </w:r>
      <w:r>
        <w:rPr>
          <w:rFonts w:hint="cs"/>
          <w:rtl/>
        </w:rPr>
        <w:t>.</w:t>
      </w:r>
      <w:r w:rsidRPr="006028F5">
        <w:rPr>
          <w:rtl/>
        </w:rPr>
        <w:t xml:space="preserve"> </w:t>
      </w:r>
      <w:bookmarkStart w:id="36657" w:name="_ETM_Q89_512380"/>
      <w:bookmarkEnd w:id="36657"/>
      <w:r w:rsidRPr="006028F5">
        <w:rPr>
          <w:rtl/>
        </w:rPr>
        <w:t xml:space="preserve">עכשיו </w:t>
      </w:r>
      <w:bookmarkStart w:id="36658" w:name="_ETM_Q89_513040"/>
      <w:bookmarkEnd w:id="36658"/>
      <w:r w:rsidRPr="006028F5">
        <w:rPr>
          <w:rtl/>
        </w:rPr>
        <w:t xml:space="preserve">קיצצו </w:t>
      </w:r>
      <w:bookmarkStart w:id="36659" w:name="_ETM_Q89_513550"/>
      <w:bookmarkEnd w:id="36659"/>
      <w:r w:rsidRPr="006028F5">
        <w:rPr>
          <w:rtl/>
        </w:rPr>
        <w:t xml:space="preserve">להם </w:t>
      </w:r>
      <w:bookmarkStart w:id="36660" w:name="_ETM_Q89_513760"/>
      <w:bookmarkEnd w:id="36660"/>
      <w:r w:rsidRPr="006028F5">
        <w:rPr>
          <w:rtl/>
        </w:rPr>
        <w:t xml:space="preserve">כסף </w:t>
      </w:r>
      <w:bookmarkStart w:id="36661" w:name="_ETM_Q89_514120"/>
      <w:bookmarkEnd w:id="36661"/>
      <w:r w:rsidRPr="006028F5">
        <w:rPr>
          <w:rtl/>
        </w:rPr>
        <w:t>בתקציב</w:t>
      </w:r>
      <w:r>
        <w:rPr>
          <w:rFonts w:hint="cs"/>
          <w:rtl/>
        </w:rPr>
        <w:t>,</w:t>
      </w:r>
      <w:r w:rsidRPr="006028F5">
        <w:rPr>
          <w:rtl/>
        </w:rPr>
        <w:t xml:space="preserve"> </w:t>
      </w:r>
      <w:bookmarkStart w:id="36662" w:name="_ETM_Q89_514690"/>
      <w:bookmarkEnd w:id="36662"/>
      <w:r>
        <w:rPr>
          <w:rFonts w:hint="cs"/>
          <w:rtl/>
        </w:rPr>
        <w:t>ו</w:t>
      </w:r>
      <w:r w:rsidRPr="006028F5">
        <w:rPr>
          <w:rtl/>
        </w:rPr>
        <w:t xml:space="preserve">לא </w:t>
      </w:r>
      <w:bookmarkStart w:id="36663" w:name="_ETM_Q89_514809"/>
      <w:bookmarkEnd w:id="36663"/>
      <w:r>
        <w:rPr>
          <w:rtl/>
        </w:rPr>
        <w:t>א</w:t>
      </w:r>
      <w:r w:rsidRPr="006028F5">
        <w:rPr>
          <w:rtl/>
        </w:rPr>
        <w:t xml:space="preserve">כפת </w:t>
      </w:r>
      <w:bookmarkStart w:id="36664" w:name="_ETM_Q89_515170"/>
      <w:bookmarkEnd w:id="36664"/>
      <w:r w:rsidRPr="006028F5">
        <w:rPr>
          <w:rtl/>
        </w:rPr>
        <w:t>להם</w:t>
      </w:r>
      <w:r>
        <w:rPr>
          <w:rFonts w:hint="cs"/>
          <w:rtl/>
        </w:rPr>
        <w:t>?</w:t>
      </w:r>
      <w:r w:rsidRPr="006028F5">
        <w:rPr>
          <w:rtl/>
        </w:rPr>
        <w:t xml:space="preserve"> </w:t>
      </w:r>
      <w:bookmarkStart w:id="36665" w:name="_ETM_Q89_515470"/>
      <w:bookmarkEnd w:id="36665"/>
      <w:r w:rsidRPr="006028F5">
        <w:rPr>
          <w:rtl/>
        </w:rPr>
        <w:t xml:space="preserve">הם </w:t>
      </w:r>
      <w:bookmarkStart w:id="36666" w:name="_ETM_Q89_515620"/>
      <w:bookmarkEnd w:id="36666"/>
      <w:r w:rsidRPr="006028F5">
        <w:rPr>
          <w:rtl/>
        </w:rPr>
        <w:t xml:space="preserve">יצביעו </w:t>
      </w:r>
      <w:bookmarkStart w:id="36667" w:name="_ETM_Q89_516040"/>
      <w:bookmarkEnd w:id="36667"/>
      <w:r w:rsidRPr="006028F5">
        <w:rPr>
          <w:rtl/>
        </w:rPr>
        <w:t xml:space="preserve">בשביל </w:t>
      </w:r>
      <w:bookmarkStart w:id="36668" w:name="_ETM_Q89_516339"/>
      <w:bookmarkEnd w:id="36668"/>
      <w:r w:rsidRPr="006028F5">
        <w:rPr>
          <w:rtl/>
        </w:rPr>
        <w:t xml:space="preserve">להישאר </w:t>
      </w:r>
      <w:bookmarkStart w:id="36669" w:name="_ETM_Q89_516670"/>
      <w:bookmarkEnd w:id="36669"/>
      <w:r w:rsidRPr="006028F5">
        <w:rPr>
          <w:rtl/>
        </w:rPr>
        <w:t xml:space="preserve">בתקציב </w:t>
      </w:r>
      <w:bookmarkStart w:id="36670" w:name="_ETM_Q89_517150"/>
      <w:bookmarkEnd w:id="36670"/>
      <w:r w:rsidRPr="006028F5">
        <w:rPr>
          <w:rtl/>
        </w:rPr>
        <w:t>שלהם</w:t>
      </w:r>
      <w:r>
        <w:rPr>
          <w:rFonts w:hint="cs"/>
          <w:rtl/>
        </w:rPr>
        <w:t>?</w:t>
      </w:r>
      <w:r w:rsidRPr="006028F5">
        <w:rPr>
          <w:rtl/>
        </w:rPr>
        <w:t xml:space="preserve"> </w:t>
      </w:r>
      <w:bookmarkStart w:id="36671" w:name="_ETM_Q89_517870"/>
      <w:bookmarkEnd w:id="36671"/>
      <w:r w:rsidRPr="006028F5">
        <w:rPr>
          <w:rtl/>
        </w:rPr>
        <w:t xml:space="preserve">טיפת </w:t>
      </w:r>
      <w:bookmarkStart w:id="36672" w:name="_ETM_Q89_518500"/>
      <w:bookmarkEnd w:id="36672"/>
      <w:r w:rsidRPr="006028F5">
        <w:rPr>
          <w:rtl/>
        </w:rPr>
        <w:t>מוסריות</w:t>
      </w:r>
      <w:r>
        <w:rPr>
          <w:rFonts w:hint="cs"/>
          <w:rtl/>
        </w:rPr>
        <w:t>.</w:t>
      </w:r>
      <w:r w:rsidRPr="006028F5">
        <w:rPr>
          <w:rtl/>
        </w:rPr>
        <w:t xml:space="preserve"> </w:t>
      </w:r>
      <w:bookmarkStart w:id="36673" w:name="_ETM_Q89_519250"/>
      <w:bookmarkEnd w:id="36673"/>
      <w:r w:rsidRPr="006028F5">
        <w:rPr>
          <w:rtl/>
        </w:rPr>
        <w:t xml:space="preserve">יש </w:t>
      </w:r>
      <w:bookmarkStart w:id="36674" w:name="_ETM_Q89_519429"/>
      <w:bookmarkEnd w:id="36674"/>
      <w:r w:rsidRPr="006028F5">
        <w:rPr>
          <w:rtl/>
        </w:rPr>
        <w:t xml:space="preserve">פה </w:t>
      </w:r>
      <w:bookmarkStart w:id="36675" w:name="_ETM_Q89_519609"/>
      <w:bookmarkEnd w:id="36675"/>
      <w:r w:rsidRPr="006028F5">
        <w:rPr>
          <w:rtl/>
        </w:rPr>
        <w:t>שר</w:t>
      </w:r>
      <w:bookmarkStart w:id="36676" w:name="_ETM_Q89_519850"/>
      <w:bookmarkEnd w:id="36676"/>
      <w:r>
        <w:rPr>
          <w:rFonts w:hint="cs"/>
          <w:rtl/>
        </w:rPr>
        <w:t xml:space="preserve"> </w:t>
      </w:r>
      <w:bookmarkStart w:id="36677" w:name="_ETM_Q89_519028"/>
      <w:bookmarkEnd w:id="36677"/>
      <w:r>
        <w:rPr>
          <w:rFonts w:hint="cs"/>
          <w:rtl/>
        </w:rPr>
        <w:t>אחד</w:t>
      </w:r>
      <w:r w:rsidRPr="006028F5">
        <w:rPr>
          <w:rtl/>
        </w:rPr>
        <w:t xml:space="preserve"> </w:t>
      </w:r>
      <w:bookmarkStart w:id="36678" w:name="_ETM_Q89_520149"/>
      <w:bookmarkEnd w:id="36678"/>
      <w:r w:rsidRPr="006028F5">
        <w:rPr>
          <w:rtl/>
        </w:rPr>
        <w:t xml:space="preserve">שיגיד </w:t>
      </w:r>
      <w:bookmarkStart w:id="36679" w:name="_ETM_Q89_520510"/>
      <w:bookmarkEnd w:id="36679"/>
      <w:r w:rsidRPr="006028F5">
        <w:rPr>
          <w:rtl/>
        </w:rPr>
        <w:t>לעצמו</w:t>
      </w:r>
      <w:r>
        <w:rPr>
          <w:rFonts w:hint="cs"/>
          <w:rtl/>
        </w:rPr>
        <w:t>:</w:t>
      </w:r>
      <w:r w:rsidRPr="006028F5">
        <w:rPr>
          <w:rtl/>
        </w:rPr>
        <w:t xml:space="preserve"> </w:t>
      </w:r>
      <w:bookmarkStart w:id="36680" w:name="_ETM_Q89_520870"/>
      <w:bookmarkEnd w:id="36680"/>
      <w:r w:rsidRPr="006028F5">
        <w:rPr>
          <w:rtl/>
        </w:rPr>
        <w:t>לא</w:t>
      </w:r>
      <w:r>
        <w:rPr>
          <w:rFonts w:hint="cs"/>
          <w:rtl/>
        </w:rPr>
        <w:t>,</w:t>
      </w:r>
      <w:r w:rsidRPr="006028F5">
        <w:rPr>
          <w:rtl/>
        </w:rPr>
        <w:t xml:space="preserve"> </w:t>
      </w:r>
      <w:bookmarkStart w:id="36681" w:name="_ETM_Q89_521050"/>
      <w:bookmarkEnd w:id="36681"/>
      <w:r w:rsidRPr="006028F5">
        <w:rPr>
          <w:rtl/>
        </w:rPr>
        <w:t xml:space="preserve">זה </w:t>
      </w:r>
      <w:bookmarkStart w:id="36682" w:name="_ETM_Q89_521170"/>
      <w:bookmarkEnd w:id="36682"/>
      <w:r w:rsidRPr="006028F5">
        <w:rPr>
          <w:rtl/>
        </w:rPr>
        <w:t xml:space="preserve">לא </w:t>
      </w:r>
      <w:bookmarkStart w:id="36683" w:name="_ETM_Q89_521260"/>
      <w:bookmarkEnd w:id="36683"/>
      <w:r w:rsidRPr="006028F5">
        <w:rPr>
          <w:rtl/>
        </w:rPr>
        <w:t>בסדר</w:t>
      </w:r>
      <w:r>
        <w:rPr>
          <w:rFonts w:hint="cs"/>
          <w:rtl/>
        </w:rPr>
        <w:t>,</w:t>
      </w:r>
      <w:r w:rsidRPr="006028F5">
        <w:rPr>
          <w:rtl/>
        </w:rPr>
        <w:t xml:space="preserve"> </w:t>
      </w:r>
      <w:bookmarkStart w:id="36684" w:name="_ETM_Q89_522070"/>
      <w:bookmarkEnd w:id="36684"/>
      <w:r w:rsidRPr="006028F5">
        <w:rPr>
          <w:rtl/>
        </w:rPr>
        <w:t xml:space="preserve">אסור </w:t>
      </w:r>
      <w:bookmarkStart w:id="36685" w:name="_ETM_Q89_522399"/>
      <w:bookmarkEnd w:id="36685"/>
      <w:r w:rsidRPr="006028F5">
        <w:rPr>
          <w:rtl/>
        </w:rPr>
        <w:t xml:space="preserve">לקחת </w:t>
      </w:r>
      <w:bookmarkStart w:id="36686" w:name="_ETM_Q89_522760"/>
      <w:bookmarkEnd w:id="36686"/>
      <w:r w:rsidRPr="006028F5">
        <w:rPr>
          <w:rtl/>
        </w:rPr>
        <w:t>לקשישים</w:t>
      </w:r>
      <w:r>
        <w:rPr>
          <w:rFonts w:hint="cs"/>
          <w:rtl/>
        </w:rPr>
        <w:t>,</w:t>
      </w:r>
      <w:r w:rsidRPr="006028F5">
        <w:rPr>
          <w:rtl/>
        </w:rPr>
        <w:t xml:space="preserve"> </w:t>
      </w:r>
      <w:bookmarkStart w:id="36687" w:name="_ETM_Q89_523629"/>
      <w:bookmarkEnd w:id="36687"/>
      <w:r w:rsidRPr="006028F5">
        <w:rPr>
          <w:rtl/>
        </w:rPr>
        <w:t xml:space="preserve">אסור </w:t>
      </w:r>
      <w:bookmarkStart w:id="36688" w:name="_ETM_Q89_523989"/>
      <w:bookmarkEnd w:id="36688"/>
      <w:r w:rsidRPr="006028F5">
        <w:rPr>
          <w:rtl/>
        </w:rPr>
        <w:t xml:space="preserve">להוריד </w:t>
      </w:r>
      <w:bookmarkStart w:id="36689" w:name="_ETM_Q89_524289"/>
      <w:bookmarkEnd w:id="36689"/>
      <w:r w:rsidRPr="006028F5">
        <w:rPr>
          <w:rtl/>
        </w:rPr>
        <w:t>בבריאות</w:t>
      </w:r>
      <w:r>
        <w:rPr>
          <w:rFonts w:hint="cs"/>
          <w:rtl/>
        </w:rPr>
        <w:t>,</w:t>
      </w:r>
      <w:r w:rsidRPr="006028F5">
        <w:rPr>
          <w:rtl/>
        </w:rPr>
        <w:t xml:space="preserve"> </w:t>
      </w:r>
      <w:bookmarkStart w:id="36690" w:name="_ETM_Q89_525070"/>
      <w:bookmarkEnd w:id="36690"/>
      <w:r w:rsidRPr="006028F5">
        <w:rPr>
          <w:rtl/>
        </w:rPr>
        <w:t xml:space="preserve">אסור </w:t>
      </w:r>
      <w:bookmarkStart w:id="36691" w:name="_ETM_Q89_525429"/>
      <w:bookmarkEnd w:id="36691"/>
      <w:r w:rsidRPr="006028F5">
        <w:rPr>
          <w:rtl/>
        </w:rPr>
        <w:t xml:space="preserve">לקצץ </w:t>
      </w:r>
      <w:bookmarkStart w:id="36692" w:name="_ETM_Q89_525850"/>
      <w:bookmarkEnd w:id="36692"/>
      <w:r w:rsidRPr="006028F5">
        <w:rPr>
          <w:rtl/>
        </w:rPr>
        <w:t xml:space="preserve">בסל </w:t>
      </w:r>
      <w:bookmarkStart w:id="36693" w:name="_ETM_Q89_526180"/>
      <w:bookmarkEnd w:id="36693"/>
      <w:r w:rsidRPr="006028F5">
        <w:rPr>
          <w:rtl/>
        </w:rPr>
        <w:t>התרופות</w:t>
      </w:r>
      <w:bookmarkStart w:id="36694" w:name="_ETM_Q89_526690"/>
      <w:bookmarkEnd w:id="36694"/>
      <w:r>
        <w:rPr>
          <w:rFonts w:hint="cs"/>
          <w:rtl/>
        </w:rPr>
        <w:t xml:space="preserve">? </w:t>
      </w:r>
      <w:bookmarkStart w:id="36695" w:name="_ETM_Q89_526960"/>
      <w:bookmarkEnd w:id="36695"/>
      <w:r>
        <w:rPr>
          <w:rFonts w:hint="cs"/>
          <w:rtl/>
        </w:rPr>
        <w:t xml:space="preserve">שר אחד, אחד שיקום פה ויגיד: לא, זה </w:t>
      </w:r>
      <w:bookmarkStart w:id="36696" w:name="_ETM_Q89_528498"/>
      <w:bookmarkEnd w:id="36696"/>
      <w:r>
        <w:rPr>
          <w:rFonts w:hint="cs"/>
          <w:rtl/>
        </w:rPr>
        <w:t>לא בסדר</w:t>
      </w:r>
      <w:bookmarkStart w:id="36697" w:name="_ETM_Q89_527320"/>
      <w:bookmarkStart w:id="36698" w:name="_ETM_Q89_528279"/>
      <w:bookmarkStart w:id="36699" w:name="_ETM_Q89_528610"/>
      <w:bookmarkEnd w:id="36697"/>
      <w:bookmarkEnd w:id="36698"/>
      <w:bookmarkEnd w:id="36699"/>
      <w:r>
        <w:rPr>
          <w:rFonts w:hint="cs"/>
          <w:rtl/>
        </w:rPr>
        <w:t>.</w:t>
      </w:r>
      <w:bookmarkStart w:id="36700" w:name="_ETM_Q89_528790"/>
      <w:bookmarkStart w:id="36701" w:name="_ETM_Q89_529210"/>
      <w:bookmarkStart w:id="36702" w:name="_ETM_Q89_529420"/>
      <w:bookmarkStart w:id="36703" w:name="_ETM_Q89_529570"/>
      <w:bookmarkStart w:id="36704" w:name="_ETM_Q89_529719"/>
      <w:bookmarkEnd w:id="36700"/>
      <w:bookmarkEnd w:id="36701"/>
      <w:bookmarkEnd w:id="36702"/>
      <w:bookmarkEnd w:id="36703"/>
      <w:bookmarkEnd w:id="36704"/>
      <w:r w:rsidRPr="006028F5">
        <w:rPr>
          <w:rtl/>
        </w:rPr>
        <w:t xml:space="preserve"> </w:t>
      </w:r>
      <w:bookmarkStart w:id="36705" w:name="_ETM_Q89_530649"/>
      <w:bookmarkEnd w:id="36705"/>
      <w:r w:rsidRPr="006028F5">
        <w:rPr>
          <w:rtl/>
        </w:rPr>
        <w:t xml:space="preserve">יש </w:t>
      </w:r>
      <w:bookmarkStart w:id="36706" w:name="_ETM_Q89_530920"/>
      <w:bookmarkEnd w:id="36706"/>
      <w:r w:rsidRPr="006028F5">
        <w:rPr>
          <w:rtl/>
        </w:rPr>
        <w:t xml:space="preserve">דבר </w:t>
      </w:r>
      <w:bookmarkStart w:id="36707" w:name="_ETM_Q89_531219"/>
      <w:bookmarkEnd w:id="36707"/>
      <w:r w:rsidRPr="006028F5">
        <w:rPr>
          <w:rtl/>
        </w:rPr>
        <w:t>כזה</w:t>
      </w:r>
      <w:r>
        <w:rPr>
          <w:rFonts w:hint="cs"/>
          <w:rtl/>
        </w:rPr>
        <w:t>? איזו הפתעה.</w:t>
      </w:r>
    </w:p>
    <w:p w:rsidR="00EA1761" w:rsidRDefault="00EA1761" w:rsidP="000936C0">
      <w:pPr>
        <w:rPr>
          <w:rtl/>
        </w:rPr>
      </w:pPr>
    </w:p>
    <w:p w:rsidR="00EA1761" w:rsidRDefault="00EA1761" w:rsidP="000936C0">
      <w:pPr>
        <w:pStyle w:val="af5"/>
        <w:keepNext/>
        <w:rPr>
          <w:rtl/>
        </w:rPr>
      </w:pPr>
      <w:bookmarkStart w:id="36708" w:name="ET_interruption_6507_23"/>
      <w:r w:rsidRPr="00E45D93">
        <w:rPr>
          <w:rStyle w:val="TagStyle"/>
          <w:rtl/>
        </w:rPr>
        <w:t xml:space="preserve"> &lt;&lt; קריאה &gt;&gt; </w:t>
      </w:r>
      <w:r>
        <w:rPr>
          <w:rtl/>
        </w:rPr>
        <w:t>שלי טל מירון (יש עתיד):</w:t>
      </w:r>
      <w:r w:rsidRPr="00E45D93">
        <w:rPr>
          <w:rStyle w:val="TagStyle"/>
          <w:rtl/>
        </w:rPr>
        <w:t xml:space="preserve"> &lt;&lt; קריאה &gt;&gt;</w:t>
      </w:r>
      <w:r>
        <w:rPr>
          <w:rtl/>
        </w:rPr>
        <w:t xml:space="preserve">   </w:t>
      </w:r>
      <w:bookmarkEnd w:id="36708"/>
    </w:p>
    <w:p w:rsidR="00EA1761" w:rsidRDefault="00EA1761" w:rsidP="000936C0">
      <w:pPr>
        <w:pStyle w:val="KeepWithNext"/>
        <w:rPr>
          <w:rtl/>
        </w:rPr>
      </w:pPr>
    </w:p>
    <w:p w:rsidR="00EA1761" w:rsidRDefault="00EA1761" w:rsidP="000936C0">
      <w:pPr>
        <w:rPr>
          <w:rtl/>
        </w:rPr>
      </w:pPr>
      <w:r>
        <w:rPr>
          <w:rFonts w:hint="cs"/>
          <w:rtl/>
        </w:rPr>
        <w:t>צרצרים.</w:t>
      </w:r>
    </w:p>
    <w:p w:rsidR="00EA1761" w:rsidRDefault="00EA1761" w:rsidP="000936C0">
      <w:pPr>
        <w:rPr>
          <w:rtl/>
        </w:rPr>
      </w:pPr>
      <w:bookmarkStart w:id="36709" w:name="_ETM_Q89_535499"/>
      <w:bookmarkStart w:id="36710" w:name="_ETM_Q89_535600"/>
      <w:bookmarkEnd w:id="36709"/>
      <w:bookmarkEnd w:id="36710"/>
    </w:p>
    <w:p w:rsidR="00EA1761" w:rsidRDefault="00EA1761" w:rsidP="000936C0">
      <w:pPr>
        <w:pStyle w:val="-"/>
        <w:keepNext/>
        <w:rPr>
          <w:rtl/>
        </w:rPr>
      </w:pPr>
      <w:bookmarkStart w:id="36711" w:name="ET_speakercontinue_6151_24"/>
      <w:r w:rsidRPr="00E45D93">
        <w:rPr>
          <w:rStyle w:val="TagStyle"/>
          <w:rtl/>
        </w:rPr>
        <w:lastRenderedPageBreak/>
        <w:t xml:space="preserve"> &lt;&lt; דובר_המשך &gt;&gt; </w:t>
      </w:r>
      <w:r>
        <w:rPr>
          <w:rtl/>
        </w:rPr>
        <w:t>רון כץ (יש עתיד):</w:t>
      </w:r>
      <w:r w:rsidRPr="00E45D93">
        <w:rPr>
          <w:rStyle w:val="TagStyle"/>
          <w:rtl/>
        </w:rPr>
        <w:t xml:space="preserve"> &lt;&lt; דובר_המשך &gt;&gt;</w:t>
      </w:r>
      <w:r>
        <w:rPr>
          <w:rtl/>
        </w:rPr>
        <w:t xml:space="preserve">   </w:t>
      </w:r>
      <w:bookmarkEnd w:id="36711"/>
    </w:p>
    <w:p w:rsidR="00EA1761" w:rsidRDefault="00EA1761" w:rsidP="000936C0">
      <w:pPr>
        <w:pStyle w:val="KeepWithNext"/>
        <w:rPr>
          <w:rtl/>
        </w:rPr>
      </w:pPr>
    </w:p>
    <w:p w:rsidR="00EA1761" w:rsidRDefault="00EA1761" w:rsidP="000936C0">
      <w:pPr>
        <w:rPr>
          <w:rtl/>
        </w:rPr>
      </w:pPr>
      <w:bookmarkStart w:id="36712" w:name="_ETM_Q89_536592"/>
      <w:bookmarkEnd w:id="36712"/>
      <w:r>
        <w:rPr>
          <w:rFonts w:hint="cs"/>
          <w:rtl/>
        </w:rPr>
        <w:t>ששש. שלמה ישן. אל תעירו אותו. בוא</w:t>
      </w:r>
      <w:r w:rsidR="0043152A">
        <w:rPr>
          <w:rFonts w:hint="cs"/>
          <w:rtl/>
        </w:rPr>
        <w:t>ו</w:t>
      </w:r>
      <w:r>
        <w:rPr>
          <w:rFonts w:hint="cs"/>
          <w:rtl/>
        </w:rPr>
        <w:t xml:space="preserve"> </w:t>
      </w:r>
      <w:bookmarkStart w:id="36713" w:name="_ETM_Q89_542593"/>
      <w:bookmarkEnd w:id="36713"/>
      <w:r>
        <w:rPr>
          <w:rFonts w:hint="cs"/>
          <w:rtl/>
        </w:rPr>
        <w:t>נמשיך.</w:t>
      </w:r>
      <w:bookmarkStart w:id="36714" w:name="_ETM_Q89_534929"/>
      <w:bookmarkStart w:id="36715" w:name="_ETM_Q89_541270"/>
      <w:bookmarkStart w:id="36716" w:name="_ETM_Q89_541450"/>
      <w:bookmarkEnd w:id="36714"/>
      <w:bookmarkEnd w:id="36715"/>
      <w:bookmarkEnd w:id="36716"/>
      <w:r w:rsidRPr="006028F5">
        <w:rPr>
          <w:rtl/>
        </w:rPr>
        <w:t xml:space="preserve"> </w:t>
      </w:r>
      <w:bookmarkStart w:id="36717" w:name="_ETM_Q89_544910"/>
      <w:bookmarkEnd w:id="36717"/>
      <w:r w:rsidRPr="006028F5">
        <w:rPr>
          <w:rtl/>
        </w:rPr>
        <w:t>אי</w:t>
      </w:r>
      <w:bookmarkStart w:id="36718" w:name="_ETM_Q89_545180"/>
      <w:bookmarkEnd w:id="36718"/>
      <w:r>
        <w:rPr>
          <w:rFonts w:hint="cs"/>
          <w:rtl/>
        </w:rPr>
        <w:t>-</w:t>
      </w:r>
      <w:r w:rsidRPr="006028F5">
        <w:rPr>
          <w:rtl/>
        </w:rPr>
        <w:t xml:space="preserve">אפשר </w:t>
      </w:r>
      <w:bookmarkStart w:id="36719" w:name="_ETM_Q89_545420"/>
      <w:bookmarkEnd w:id="36719"/>
      <w:r w:rsidRPr="006028F5">
        <w:rPr>
          <w:rtl/>
        </w:rPr>
        <w:t xml:space="preserve">שלא </w:t>
      </w:r>
      <w:bookmarkStart w:id="36720" w:name="_ETM_Q89_545660"/>
      <w:bookmarkEnd w:id="36720"/>
      <w:r w:rsidRPr="006028F5">
        <w:rPr>
          <w:rtl/>
        </w:rPr>
        <w:t xml:space="preserve">לדבר </w:t>
      </w:r>
      <w:bookmarkStart w:id="36721" w:name="_ETM_Q89_546680"/>
      <w:bookmarkEnd w:id="36721"/>
      <w:r w:rsidRPr="006028F5">
        <w:rPr>
          <w:rtl/>
        </w:rPr>
        <w:t xml:space="preserve">על </w:t>
      </w:r>
      <w:bookmarkStart w:id="36722" w:name="_ETM_Q89_546860"/>
      <w:bookmarkEnd w:id="36722"/>
      <w:r w:rsidRPr="006028F5">
        <w:rPr>
          <w:rtl/>
        </w:rPr>
        <w:t xml:space="preserve">חג </w:t>
      </w:r>
      <w:bookmarkStart w:id="36723" w:name="_ETM_Q89_547100"/>
      <w:bookmarkEnd w:id="36723"/>
      <w:r w:rsidRPr="006028F5">
        <w:rPr>
          <w:rtl/>
        </w:rPr>
        <w:t xml:space="preserve">הפסח </w:t>
      </w:r>
      <w:bookmarkStart w:id="36724" w:name="_ETM_Q89_547610"/>
      <w:bookmarkEnd w:id="36724"/>
      <w:r w:rsidRPr="006028F5">
        <w:rPr>
          <w:rtl/>
        </w:rPr>
        <w:t xml:space="preserve">שקרב </w:t>
      </w:r>
      <w:bookmarkStart w:id="36725" w:name="_ETM_Q89_548120"/>
      <w:bookmarkEnd w:id="36725"/>
      <w:r w:rsidRPr="006028F5">
        <w:rPr>
          <w:rtl/>
        </w:rPr>
        <w:t>אלינו</w:t>
      </w:r>
      <w:r>
        <w:rPr>
          <w:rFonts w:hint="cs"/>
          <w:rtl/>
        </w:rPr>
        <w:t>.</w:t>
      </w:r>
      <w:r w:rsidRPr="006028F5">
        <w:rPr>
          <w:rtl/>
        </w:rPr>
        <w:t xml:space="preserve"> </w:t>
      </w:r>
      <w:bookmarkStart w:id="36726" w:name="_ETM_Q89_550009"/>
      <w:bookmarkEnd w:id="36726"/>
      <w:r w:rsidRPr="006028F5">
        <w:rPr>
          <w:rtl/>
        </w:rPr>
        <w:t xml:space="preserve">היום </w:t>
      </w:r>
      <w:bookmarkStart w:id="36727" w:name="_ETM_Q89_550279"/>
      <w:bookmarkEnd w:id="36727"/>
      <w:r w:rsidRPr="006028F5">
        <w:rPr>
          <w:rtl/>
        </w:rPr>
        <w:t xml:space="preserve">פרסמו </w:t>
      </w:r>
      <w:bookmarkStart w:id="36728" w:name="_ETM_Q89_550820"/>
      <w:bookmarkEnd w:id="36728"/>
      <w:r w:rsidRPr="006028F5">
        <w:rPr>
          <w:rtl/>
        </w:rPr>
        <w:t>שהמהדורות</w:t>
      </w:r>
      <w:r>
        <w:rPr>
          <w:rFonts w:hint="cs"/>
          <w:rtl/>
        </w:rPr>
        <w:t>,</w:t>
      </w:r>
      <w:r w:rsidRPr="006028F5">
        <w:rPr>
          <w:rtl/>
        </w:rPr>
        <w:t xml:space="preserve"> </w:t>
      </w:r>
      <w:bookmarkStart w:id="36729" w:name="_ETM_Q89_552380"/>
      <w:bookmarkEnd w:id="36729"/>
      <w:r w:rsidRPr="006028F5">
        <w:rPr>
          <w:rtl/>
        </w:rPr>
        <w:t xml:space="preserve">בכלל </w:t>
      </w:r>
      <w:bookmarkStart w:id="36730" w:name="_ETM_Q89_553310"/>
      <w:bookmarkEnd w:id="36730"/>
      <w:r w:rsidRPr="006028F5">
        <w:rPr>
          <w:rtl/>
        </w:rPr>
        <w:t xml:space="preserve">רשתות </w:t>
      </w:r>
      <w:bookmarkStart w:id="36731" w:name="_ETM_Q89_553700"/>
      <w:bookmarkEnd w:id="36731"/>
      <w:r w:rsidRPr="006028F5">
        <w:rPr>
          <w:rtl/>
        </w:rPr>
        <w:t>החדשות</w:t>
      </w:r>
      <w:r>
        <w:rPr>
          <w:rFonts w:hint="cs"/>
          <w:rtl/>
        </w:rPr>
        <w:t>,</w:t>
      </w:r>
      <w:r w:rsidRPr="006028F5">
        <w:rPr>
          <w:rtl/>
        </w:rPr>
        <w:t xml:space="preserve"> </w:t>
      </w:r>
      <w:bookmarkStart w:id="36732" w:name="_ETM_Q89_554899"/>
      <w:bookmarkEnd w:id="36732"/>
      <w:r w:rsidRPr="006028F5">
        <w:rPr>
          <w:rtl/>
        </w:rPr>
        <w:t xml:space="preserve">צמצמו </w:t>
      </w:r>
      <w:bookmarkStart w:id="36733" w:name="_ETM_Q89_555680"/>
      <w:bookmarkEnd w:id="36733"/>
      <w:r w:rsidRPr="006028F5">
        <w:rPr>
          <w:rtl/>
        </w:rPr>
        <w:t xml:space="preserve">את </w:t>
      </w:r>
      <w:bookmarkStart w:id="36734" w:name="_ETM_Q89_555829"/>
      <w:bookmarkEnd w:id="36734"/>
      <w:r w:rsidRPr="006028F5">
        <w:rPr>
          <w:rtl/>
        </w:rPr>
        <w:t xml:space="preserve">הסיקור </w:t>
      </w:r>
      <w:bookmarkStart w:id="36735" w:name="_ETM_Q89_556770"/>
      <w:bookmarkEnd w:id="36735"/>
      <w:r w:rsidRPr="006028F5">
        <w:rPr>
          <w:rtl/>
        </w:rPr>
        <w:t xml:space="preserve">בנושא </w:t>
      </w:r>
      <w:bookmarkStart w:id="36736" w:name="_ETM_Q89_557100"/>
      <w:bookmarkEnd w:id="36736"/>
      <w:r w:rsidRPr="006028F5">
        <w:rPr>
          <w:rtl/>
        </w:rPr>
        <w:t xml:space="preserve">החטופים </w:t>
      </w:r>
      <w:bookmarkStart w:id="36737" w:name="_ETM_Q89_558240"/>
      <w:bookmarkEnd w:id="36737"/>
      <w:r w:rsidRPr="006028F5">
        <w:rPr>
          <w:rtl/>
        </w:rPr>
        <w:t>ב-78%</w:t>
      </w:r>
      <w:r>
        <w:rPr>
          <w:rFonts w:hint="cs"/>
          <w:rtl/>
        </w:rPr>
        <w:t>.</w:t>
      </w:r>
      <w:r w:rsidRPr="006028F5">
        <w:rPr>
          <w:rtl/>
        </w:rPr>
        <w:t xml:space="preserve"> </w:t>
      </w:r>
      <w:bookmarkStart w:id="36738" w:name="_ETM_Q89_560939"/>
      <w:bookmarkEnd w:id="36738"/>
      <w:r w:rsidRPr="006028F5">
        <w:rPr>
          <w:rtl/>
        </w:rPr>
        <w:t xml:space="preserve">78% </w:t>
      </w:r>
      <w:bookmarkStart w:id="36739" w:name="_ETM_Q89_562020"/>
      <w:bookmarkEnd w:id="36739"/>
      <w:r>
        <w:rPr>
          <w:rFonts w:hint="cs"/>
          <w:rtl/>
        </w:rPr>
        <w:t xml:space="preserve">זה </w:t>
      </w:r>
      <w:r w:rsidRPr="006028F5">
        <w:rPr>
          <w:rtl/>
        </w:rPr>
        <w:t xml:space="preserve">אומר </w:t>
      </w:r>
      <w:bookmarkStart w:id="36740" w:name="_ETM_Q89_562839"/>
      <w:bookmarkEnd w:id="36740"/>
      <w:r w:rsidRPr="006028F5">
        <w:rPr>
          <w:rtl/>
        </w:rPr>
        <w:t xml:space="preserve">שכמעט </w:t>
      </w:r>
      <w:bookmarkStart w:id="36741" w:name="_ETM_Q89_563290"/>
      <w:bookmarkEnd w:id="36741"/>
      <w:r w:rsidRPr="006028F5">
        <w:rPr>
          <w:rtl/>
        </w:rPr>
        <w:t xml:space="preserve">ולא </w:t>
      </w:r>
      <w:bookmarkStart w:id="36742" w:name="_ETM_Q89_563470"/>
      <w:bookmarkEnd w:id="36742"/>
      <w:r w:rsidRPr="006028F5">
        <w:rPr>
          <w:rtl/>
        </w:rPr>
        <w:t xml:space="preserve">מדברים </w:t>
      </w:r>
      <w:bookmarkStart w:id="36743" w:name="_ETM_Q89_563860"/>
      <w:bookmarkEnd w:id="36743"/>
      <w:r w:rsidRPr="006028F5">
        <w:rPr>
          <w:rtl/>
        </w:rPr>
        <w:t>עליהם</w:t>
      </w:r>
      <w:r>
        <w:rPr>
          <w:rFonts w:hint="cs"/>
          <w:rtl/>
        </w:rPr>
        <w:t>.</w:t>
      </w:r>
      <w:r w:rsidRPr="006028F5">
        <w:rPr>
          <w:rtl/>
        </w:rPr>
        <w:t xml:space="preserve"> </w:t>
      </w:r>
      <w:bookmarkStart w:id="36744" w:name="_ETM_Q89_564700"/>
      <w:bookmarkEnd w:id="36744"/>
      <w:r w:rsidRPr="006028F5">
        <w:rPr>
          <w:rtl/>
        </w:rPr>
        <w:t xml:space="preserve">אז </w:t>
      </w:r>
      <w:bookmarkStart w:id="36745" w:name="_ETM_Q89_564909"/>
      <w:bookmarkEnd w:id="36745"/>
      <w:r w:rsidRPr="006028F5">
        <w:rPr>
          <w:rtl/>
        </w:rPr>
        <w:t xml:space="preserve">גם </w:t>
      </w:r>
      <w:bookmarkStart w:id="36746" w:name="_ETM_Q89_565179"/>
      <w:bookmarkEnd w:id="36746"/>
      <w:r w:rsidRPr="006028F5">
        <w:rPr>
          <w:rtl/>
        </w:rPr>
        <w:t xml:space="preserve">מפה </w:t>
      </w:r>
      <w:bookmarkStart w:id="36747" w:name="_ETM_Q89_566229"/>
      <w:bookmarkEnd w:id="36747"/>
      <w:r w:rsidRPr="006028F5">
        <w:rPr>
          <w:rtl/>
        </w:rPr>
        <w:t xml:space="preserve">אני </w:t>
      </w:r>
      <w:bookmarkStart w:id="36748" w:name="_ETM_Q89_566380"/>
      <w:bookmarkEnd w:id="36748"/>
      <w:r w:rsidRPr="006028F5">
        <w:rPr>
          <w:rtl/>
        </w:rPr>
        <w:t xml:space="preserve">רוצה </w:t>
      </w:r>
      <w:bookmarkStart w:id="36749" w:name="_ETM_Q89_566619"/>
      <w:bookmarkEnd w:id="36749"/>
      <w:r w:rsidRPr="006028F5">
        <w:rPr>
          <w:rtl/>
        </w:rPr>
        <w:t xml:space="preserve">לפנות </w:t>
      </w:r>
      <w:bookmarkStart w:id="36750" w:name="_ETM_Q89_567429"/>
      <w:bookmarkEnd w:id="36750"/>
      <w:r w:rsidRPr="006028F5">
        <w:rPr>
          <w:rtl/>
        </w:rPr>
        <w:t xml:space="preserve">לאמצעי </w:t>
      </w:r>
      <w:bookmarkStart w:id="36751" w:name="_ETM_Q89_567939"/>
      <w:bookmarkEnd w:id="36751"/>
      <w:r w:rsidRPr="006028F5">
        <w:rPr>
          <w:rtl/>
        </w:rPr>
        <w:t xml:space="preserve">התקשורת </w:t>
      </w:r>
      <w:bookmarkStart w:id="36752" w:name="_ETM_Q89_568659"/>
      <w:bookmarkEnd w:id="36752"/>
      <w:r>
        <w:rPr>
          <w:rFonts w:hint="cs"/>
          <w:rtl/>
        </w:rPr>
        <w:t xml:space="preserve">– </w:t>
      </w:r>
      <w:r w:rsidRPr="006028F5">
        <w:rPr>
          <w:rtl/>
        </w:rPr>
        <w:t xml:space="preserve">וגם </w:t>
      </w:r>
      <w:bookmarkStart w:id="36753" w:name="_ETM_Q89_568929"/>
      <w:bookmarkEnd w:id="36753"/>
      <w:r w:rsidRPr="006028F5">
        <w:rPr>
          <w:rtl/>
        </w:rPr>
        <w:t xml:space="preserve">שר </w:t>
      </w:r>
      <w:bookmarkStart w:id="36754" w:name="_ETM_Q89_569109"/>
      <w:bookmarkEnd w:id="36754"/>
      <w:r w:rsidRPr="006028F5">
        <w:rPr>
          <w:rtl/>
        </w:rPr>
        <w:t xml:space="preserve">התקשורת </w:t>
      </w:r>
      <w:bookmarkStart w:id="36755" w:name="_ETM_Q89_569619"/>
      <w:bookmarkEnd w:id="36755"/>
      <w:r w:rsidRPr="006028F5">
        <w:rPr>
          <w:rtl/>
        </w:rPr>
        <w:t xml:space="preserve">נמצא </w:t>
      </w:r>
      <w:bookmarkStart w:id="36756" w:name="_ETM_Q89_569920"/>
      <w:bookmarkEnd w:id="36756"/>
      <w:r w:rsidRPr="006028F5">
        <w:rPr>
          <w:rtl/>
        </w:rPr>
        <w:t>פה</w:t>
      </w:r>
      <w:r>
        <w:rPr>
          <w:rFonts w:hint="cs"/>
          <w:rtl/>
        </w:rPr>
        <w:t xml:space="preserve">, אני יודע שאתם קצת בקצר, אבל אולי </w:t>
      </w:r>
      <w:bookmarkStart w:id="36757" w:name="_ETM_Q89_572160"/>
      <w:bookmarkStart w:id="36758" w:name="_ETM_Q89_570069"/>
      <w:bookmarkStart w:id="36759" w:name="_ETM_Q89_571380"/>
      <w:bookmarkStart w:id="36760" w:name="_ETM_Q89_571649"/>
      <w:bookmarkStart w:id="36761" w:name="_ETM_Q89_572130"/>
      <w:bookmarkStart w:id="36762" w:name="_ETM_Q89_572310"/>
      <w:bookmarkStart w:id="36763" w:name="_ETM_Q89_572459"/>
      <w:bookmarkEnd w:id="36757"/>
      <w:bookmarkEnd w:id="36758"/>
      <w:bookmarkEnd w:id="36759"/>
      <w:bookmarkEnd w:id="36760"/>
      <w:bookmarkEnd w:id="36761"/>
      <w:bookmarkEnd w:id="36762"/>
      <w:bookmarkEnd w:id="36763"/>
      <w:r w:rsidRPr="006028F5">
        <w:rPr>
          <w:rtl/>
        </w:rPr>
        <w:t xml:space="preserve">תוכל </w:t>
      </w:r>
      <w:bookmarkStart w:id="36764" w:name="_ETM_Q89_572700"/>
      <w:bookmarkEnd w:id="36764"/>
      <w:r w:rsidRPr="006028F5">
        <w:rPr>
          <w:rtl/>
        </w:rPr>
        <w:t xml:space="preserve">לעשות </w:t>
      </w:r>
      <w:bookmarkStart w:id="36765" w:name="_ETM_Q89_572969"/>
      <w:bookmarkEnd w:id="36765"/>
      <w:r w:rsidRPr="006028F5">
        <w:rPr>
          <w:rtl/>
        </w:rPr>
        <w:t xml:space="preserve">עם </w:t>
      </w:r>
      <w:bookmarkStart w:id="36766" w:name="_ETM_Q89_573060"/>
      <w:bookmarkEnd w:id="36766"/>
      <w:r w:rsidRPr="006028F5">
        <w:rPr>
          <w:rtl/>
        </w:rPr>
        <w:t xml:space="preserve">זה </w:t>
      </w:r>
      <w:bookmarkStart w:id="36767" w:name="_ETM_Q89_573179"/>
      <w:bookmarkEnd w:id="36767"/>
      <w:r w:rsidRPr="006028F5">
        <w:rPr>
          <w:rtl/>
        </w:rPr>
        <w:t>משהו</w:t>
      </w:r>
      <w:r>
        <w:rPr>
          <w:rFonts w:hint="cs"/>
          <w:rtl/>
        </w:rPr>
        <w:t>.</w:t>
      </w:r>
    </w:p>
    <w:p w:rsidR="00EA1761" w:rsidRDefault="00EA1761" w:rsidP="000936C0">
      <w:pPr>
        <w:rPr>
          <w:rtl/>
        </w:rPr>
      </w:pPr>
    </w:p>
    <w:p w:rsidR="00EA1761" w:rsidRDefault="00EA1761" w:rsidP="000936C0">
      <w:pPr>
        <w:pStyle w:val="af6"/>
        <w:keepNext/>
        <w:rPr>
          <w:rtl/>
        </w:rPr>
      </w:pPr>
      <w:r w:rsidRPr="00E45D93">
        <w:rPr>
          <w:rStyle w:val="TagStyle"/>
          <w:rtl/>
        </w:rPr>
        <w:t xml:space="preserve"> &lt;&lt; יור &gt;&gt; </w:t>
      </w:r>
      <w:r>
        <w:rPr>
          <w:rtl/>
        </w:rPr>
        <w:t>היו"ר ארז מלול:</w:t>
      </w:r>
      <w:r w:rsidRPr="00E45D93">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6768" w:name="_ETM_Q89_575250"/>
      <w:bookmarkStart w:id="36769" w:name="_ETM_Q89_574870"/>
      <w:bookmarkEnd w:id="36768"/>
      <w:bookmarkEnd w:id="36769"/>
      <w:r w:rsidRPr="006028F5">
        <w:rPr>
          <w:rtl/>
        </w:rPr>
        <w:t>הוא לא יכול</w:t>
      </w:r>
      <w:r>
        <w:rPr>
          <w:rFonts w:hint="cs"/>
          <w:rtl/>
        </w:rPr>
        <w:t xml:space="preserve"> לשלוט. </w:t>
      </w:r>
      <w:r w:rsidRPr="006028F5">
        <w:rPr>
          <w:rtl/>
        </w:rPr>
        <w:t xml:space="preserve">הוא </w:t>
      </w:r>
      <w:bookmarkStart w:id="36770" w:name="_ETM_Q89_574960"/>
      <w:bookmarkEnd w:id="36770"/>
      <w:r w:rsidRPr="006028F5">
        <w:rPr>
          <w:rtl/>
        </w:rPr>
        <w:t xml:space="preserve">לא </w:t>
      </w:r>
      <w:bookmarkStart w:id="36771" w:name="_ETM_Q89_575080"/>
      <w:bookmarkEnd w:id="36771"/>
      <w:r w:rsidRPr="006028F5">
        <w:rPr>
          <w:rtl/>
        </w:rPr>
        <w:t>יכול</w:t>
      </w:r>
      <w:r>
        <w:rPr>
          <w:rFonts w:hint="cs"/>
          <w:rtl/>
        </w:rPr>
        <w:t xml:space="preserve"> לשלוט בתכנים במדיה.</w:t>
      </w:r>
    </w:p>
    <w:p w:rsidR="00EA1761" w:rsidRDefault="00EA1761" w:rsidP="000936C0">
      <w:pPr>
        <w:rPr>
          <w:rtl/>
        </w:rPr>
      </w:pPr>
      <w:bookmarkStart w:id="36772" w:name="_ETM_Q89_577034"/>
      <w:bookmarkStart w:id="36773" w:name="_ETM_Q89_577127"/>
      <w:bookmarkEnd w:id="36772"/>
      <w:bookmarkEnd w:id="36773"/>
    </w:p>
    <w:p w:rsidR="00EA1761" w:rsidRDefault="00EA1761" w:rsidP="000936C0">
      <w:pPr>
        <w:pStyle w:val="-"/>
        <w:keepNext/>
        <w:rPr>
          <w:rtl/>
        </w:rPr>
      </w:pPr>
      <w:r w:rsidRPr="00E45D93">
        <w:rPr>
          <w:rStyle w:val="TagStyle"/>
          <w:rtl/>
        </w:rPr>
        <w:t xml:space="preserve"> &lt;&lt; דובר_המשך &gt;&gt; </w:t>
      </w:r>
      <w:r>
        <w:rPr>
          <w:rtl/>
        </w:rPr>
        <w:t>רון כץ (יש עתיד):</w:t>
      </w:r>
      <w:r w:rsidRPr="00E45D93">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6774" w:name="_ETM_Q89_577231"/>
      <w:bookmarkEnd w:id="36774"/>
      <w:r>
        <w:rPr>
          <w:rFonts w:hint="cs"/>
          <w:rtl/>
        </w:rPr>
        <w:t>לא. אפשר לבקש כמו שאני מבקש</w:t>
      </w:r>
      <w:bookmarkStart w:id="36775" w:name="_ETM_Q89_579244"/>
      <w:bookmarkStart w:id="36776" w:name="_ETM_Q89_579326"/>
      <w:bookmarkEnd w:id="36775"/>
      <w:bookmarkEnd w:id="36776"/>
      <w:r>
        <w:rPr>
          <w:rFonts w:hint="cs"/>
          <w:rtl/>
        </w:rPr>
        <w:t>. לבקש,</w:t>
      </w:r>
      <w:bookmarkStart w:id="36777" w:name="_ETM_Q89_579191"/>
      <w:bookmarkEnd w:id="36777"/>
      <w:r>
        <w:rPr>
          <w:rFonts w:hint="cs"/>
          <w:rtl/>
        </w:rPr>
        <w:t xml:space="preserve"> לבקש.</w:t>
      </w:r>
      <w:bookmarkStart w:id="36778" w:name="_ETM_Q89_579661"/>
      <w:bookmarkEnd w:id="36778"/>
    </w:p>
    <w:p w:rsidR="00EA1761" w:rsidRDefault="00EA1761" w:rsidP="000936C0">
      <w:pPr>
        <w:rPr>
          <w:rtl/>
        </w:rPr>
      </w:pPr>
      <w:bookmarkStart w:id="36779" w:name="_ETM_Q89_579740"/>
      <w:bookmarkEnd w:id="36779"/>
    </w:p>
    <w:p w:rsidR="00EA1761" w:rsidRDefault="00EA1761" w:rsidP="000936C0">
      <w:pPr>
        <w:pStyle w:val="af6"/>
        <w:keepNext/>
        <w:rPr>
          <w:rtl/>
        </w:rPr>
      </w:pPr>
      <w:r w:rsidRPr="00E45D93">
        <w:rPr>
          <w:rStyle w:val="TagStyle"/>
          <w:rtl/>
        </w:rPr>
        <w:t xml:space="preserve"> &lt;&lt; יור &gt;&gt; </w:t>
      </w:r>
      <w:r>
        <w:rPr>
          <w:rtl/>
        </w:rPr>
        <w:t>היו"ר ארז מלול:</w:t>
      </w:r>
      <w:r w:rsidRPr="00E45D93">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6780" w:name="_ETM_Q89_580654"/>
      <w:bookmarkEnd w:id="36780"/>
      <w:r>
        <w:rPr>
          <w:rFonts w:hint="cs"/>
          <w:rtl/>
        </w:rPr>
        <w:t>אתה מבקש ממנו לשלוט בתכנים במדיה?</w:t>
      </w:r>
    </w:p>
    <w:p w:rsidR="00EA1761" w:rsidRDefault="00EA1761" w:rsidP="000936C0">
      <w:pPr>
        <w:rPr>
          <w:rtl/>
        </w:rPr>
      </w:pPr>
    </w:p>
    <w:p w:rsidR="00EA1761" w:rsidRDefault="00EA1761" w:rsidP="000936C0">
      <w:pPr>
        <w:pStyle w:val="-"/>
        <w:keepNext/>
        <w:rPr>
          <w:rtl/>
        </w:rPr>
      </w:pPr>
      <w:r w:rsidRPr="00E45D93">
        <w:rPr>
          <w:rStyle w:val="TagStyle"/>
          <w:rtl/>
        </w:rPr>
        <w:t xml:space="preserve"> &lt;&lt; דובר_המשך &gt;&gt; </w:t>
      </w:r>
      <w:r>
        <w:rPr>
          <w:rtl/>
        </w:rPr>
        <w:t>רון כץ (יש עתיד):</w:t>
      </w:r>
      <w:r w:rsidRPr="00E45D93">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לבקש. לפנות אליהם. לבקש.</w:t>
      </w:r>
    </w:p>
    <w:p w:rsidR="00EA1761" w:rsidRDefault="00EA1761" w:rsidP="000936C0">
      <w:pPr>
        <w:rPr>
          <w:rtl/>
        </w:rPr>
      </w:pPr>
      <w:bookmarkStart w:id="36781" w:name="_ETM_Q89_584172"/>
      <w:bookmarkStart w:id="36782" w:name="_ETM_Q89_584243"/>
      <w:bookmarkEnd w:id="36781"/>
      <w:bookmarkEnd w:id="36782"/>
    </w:p>
    <w:p w:rsidR="00EA1761" w:rsidRDefault="00EA1761" w:rsidP="000936C0">
      <w:pPr>
        <w:pStyle w:val="af6"/>
        <w:keepNext/>
        <w:rPr>
          <w:rtl/>
        </w:rPr>
      </w:pPr>
      <w:r w:rsidRPr="00E45D93">
        <w:rPr>
          <w:rStyle w:val="TagStyle"/>
          <w:rtl/>
        </w:rPr>
        <w:t xml:space="preserve"> &lt;&lt; יור &gt;&gt; </w:t>
      </w:r>
      <w:r>
        <w:rPr>
          <w:rtl/>
        </w:rPr>
        <w:t>היו"ר ארז מלול:</w:t>
      </w:r>
      <w:r w:rsidRPr="00E45D93">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 xml:space="preserve">אני לא </w:t>
      </w:r>
      <w:bookmarkStart w:id="36783" w:name="_ETM_Q89_584409"/>
      <w:bookmarkEnd w:id="36783"/>
      <w:r>
        <w:rPr>
          <w:rFonts w:hint="cs"/>
          <w:rtl/>
        </w:rPr>
        <w:t>מעז לבקש כאן בקשות.</w:t>
      </w:r>
    </w:p>
    <w:p w:rsidR="00EA1761" w:rsidRDefault="00EA1761" w:rsidP="000936C0">
      <w:pPr>
        <w:rPr>
          <w:rtl/>
        </w:rPr>
      </w:pPr>
    </w:p>
    <w:p w:rsidR="00EA1761" w:rsidRDefault="00EA1761" w:rsidP="000936C0">
      <w:pPr>
        <w:pStyle w:val="-"/>
        <w:keepNext/>
        <w:rPr>
          <w:rtl/>
        </w:rPr>
      </w:pPr>
      <w:r w:rsidRPr="00E45D93">
        <w:rPr>
          <w:rStyle w:val="TagStyle"/>
          <w:rtl/>
        </w:rPr>
        <w:t xml:space="preserve"> &lt;&lt; דובר_המשך &gt;&gt; </w:t>
      </w:r>
      <w:r>
        <w:rPr>
          <w:rtl/>
        </w:rPr>
        <w:t>רון כץ (יש עתיד):</w:t>
      </w:r>
      <w:r w:rsidRPr="00E45D93">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6784" w:name="_ETM_Q89_585562"/>
      <w:bookmarkEnd w:id="36784"/>
      <w:r>
        <w:rPr>
          <w:rFonts w:hint="cs"/>
          <w:rtl/>
        </w:rPr>
        <w:t xml:space="preserve">ארז, ארז, אני מבקש כמו שאני </w:t>
      </w:r>
      <w:bookmarkStart w:id="36785" w:name="_ETM_Q89_586676"/>
      <w:bookmarkEnd w:id="36785"/>
      <w:r>
        <w:rPr>
          <w:rFonts w:hint="cs"/>
          <w:rtl/>
        </w:rPr>
        <w:t xml:space="preserve">מבקש. אני אומר: כולנו צריכים לצאת בפנייה ציבורית,     </w:t>
      </w:r>
      <w:r w:rsidRPr="006028F5">
        <w:rPr>
          <w:rtl/>
        </w:rPr>
        <w:t xml:space="preserve"> </w:t>
      </w:r>
      <w:bookmarkStart w:id="36786" w:name="_ETM_Q89_575290"/>
      <w:bookmarkStart w:id="36787" w:name="_ETM_Q89_590229"/>
      <w:bookmarkEnd w:id="36786"/>
      <w:bookmarkEnd w:id="36787"/>
      <w:r w:rsidRPr="006028F5">
        <w:rPr>
          <w:rtl/>
        </w:rPr>
        <w:t xml:space="preserve">תפתחו </w:t>
      </w:r>
      <w:bookmarkStart w:id="36788" w:name="_ETM_Q89_590830"/>
      <w:bookmarkEnd w:id="36788"/>
      <w:r>
        <w:rPr>
          <w:rFonts w:hint="cs"/>
          <w:rtl/>
        </w:rPr>
        <w:t>ע</w:t>
      </w:r>
      <w:r w:rsidRPr="006028F5">
        <w:rPr>
          <w:rtl/>
        </w:rPr>
        <w:t xml:space="preserve">ם </w:t>
      </w:r>
      <w:bookmarkStart w:id="36789" w:name="_ETM_Q89_590920"/>
      <w:bookmarkEnd w:id="36789"/>
      <w:r w:rsidRPr="006028F5">
        <w:rPr>
          <w:rtl/>
        </w:rPr>
        <w:t xml:space="preserve">זה </w:t>
      </w:r>
      <w:bookmarkStart w:id="36790" w:name="_ETM_Q89_591040"/>
      <w:bookmarkEnd w:id="36790"/>
      <w:r w:rsidRPr="006028F5">
        <w:rPr>
          <w:rtl/>
        </w:rPr>
        <w:t>מהדורות</w:t>
      </w:r>
      <w:r>
        <w:rPr>
          <w:rFonts w:hint="cs"/>
          <w:rtl/>
        </w:rPr>
        <w:t>,</w:t>
      </w:r>
      <w:r w:rsidRPr="006028F5">
        <w:rPr>
          <w:rtl/>
        </w:rPr>
        <w:t xml:space="preserve"> </w:t>
      </w:r>
      <w:bookmarkStart w:id="36791" w:name="_ETM_Q89_591549"/>
      <w:bookmarkEnd w:id="36791"/>
      <w:r w:rsidRPr="006028F5">
        <w:rPr>
          <w:rtl/>
        </w:rPr>
        <w:t xml:space="preserve">תסגרו </w:t>
      </w:r>
      <w:bookmarkStart w:id="36792" w:name="_ETM_Q89_591940"/>
      <w:bookmarkEnd w:id="36792"/>
      <w:r>
        <w:rPr>
          <w:rFonts w:hint="cs"/>
          <w:rtl/>
        </w:rPr>
        <w:t>ע</w:t>
      </w:r>
      <w:r w:rsidRPr="006028F5">
        <w:rPr>
          <w:rtl/>
        </w:rPr>
        <w:t xml:space="preserve">ם </w:t>
      </w:r>
      <w:bookmarkStart w:id="36793" w:name="_ETM_Q89_592029"/>
      <w:bookmarkEnd w:id="36793"/>
      <w:r w:rsidRPr="006028F5">
        <w:rPr>
          <w:rtl/>
        </w:rPr>
        <w:t xml:space="preserve">זה </w:t>
      </w:r>
      <w:bookmarkStart w:id="36794" w:name="_ETM_Q89_592180"/>
      <w:bookmarkEnd w:id="36794"/>
      <w:r w:rsidRPr="006028F5">
        <w:rPr>
          <w:rtl/>
        </w:rPr>
        <w:t>מהדורות</w:t>
      </w:r>
      <w:r>
        <w:rPr>
          <w:rFonts w:hint="cs"/>
          <w:rtl/>
        </w:rPr>
        <w:t>.</w:t>
      </w:r>
      <w:r w:rsidRPr="006028F5">
        <w:rPr>
          <w:rtl/>
        </w:rPr>
        <w:t xml:space="preserve"> </w:t>
      </w:r>
      <w:bookmarkStart w:id="36795" w:name="_ETM_Q89_592600"/>
      <w:bookmarkEnd w:id="36795"/>
      <w:r w:rsidRPr="006028F5">
        <w:rPr>
          <w:rtl/>
        </w:rPr>
        <w:t xml:space="preserve">תמצאו </w:t>
      </w:r>
      <w:bookmarkStart w:id="36796" w:name="_ETM_Q89_592960"/>
      <w:bookmarkEnd w:id="36796"/>
      <w:r w:rsidRPr="006028F5">
        <w:rPr>
          <w:rtl/>
        </w:rPr>
        <w:t xml:space="preserve">לזה </w:t>
      </w:r>
      <w:bookmarkStart w:id="36797" w:name="_ETM_Q89_593200"/>
      <w:bookmarkEnd w:id="36797"/>
      <w:r w:rsidRPr="006028F5">
        <w:rPr>
          <w:rtl/>
        </w:rPr>
        <w:t>זמן</w:t>
      </w:r>
      <w:r>
        <w:rPr>
          <w:rFonts w:hint="cs"/>
          <w:rtl/>
        </w:rPr>
        <w:t xml:space="preserve"> –</w:t>
      </w:r>
      <w:r w:rsidRPr="006028F5">
        <w:rPr>
          <w:rtl/>
        </w:rPr>
        <w:t xml:space="preserve"> </w:t>
      </w:r>
      <w:bookmarkStart w:id="36798" w:name="_ETM_Q89_594040"/>
      <w:bookmarkEnd w:id="36798"/>
      <w:r w:rsidRPr="006028F5">
        <w:rPr>
          <w:rtl/>
        </w:rPr>
        <w:t xml:space="preserve">לא </w:t>
      </w:r>
      <w:bookmarkStart w:id="36799" w:name="_ETM_Q89_594250"/>
      <w:bookmarkEnd w:id="36799"/>
      <w:r w:rsidRPr="006028F5">
        <w:rPr>
          <w:rtl/>
        </w:rPr>
        <w:t xml:space="preserve">משנה </w:t>
      </w:r>
      <w:bookmarkStart w:id="36800" w:name="_ETM_Q89_594640"/>
      <w:bookmarkEnd w:id="36800"/>
      <w:r w:rsidRPr="006028F5">
        <w:rPr>
          <w:rtl/>
        </w:rPr>
        <w:t>איך</w:t>
      </w:r>
      <w:r>
        <w:rPr>
          <w:rFonts w:hint="cs"/>
          <w:rtl/>
        </w:rPr>
        <w:t>.</w:t>
      </w:r>
      <w:r w:rsidRPr="006028F5">
        <w:rPr>
          <w:rtl/>
        </w:rPr>
        <w:t xml:space="preserve"> </w:t>
      </w:r>
      <w:bookmarkStart w:id="36801" w:name="_ETM_Q89_595490"/>
      <w:bookmarkEnd w:id="36801"/>
      <w:r w:rsidRPr="006028F5">
        <w:rPr>
          <w:rtl/>
        </w:rPr>
        <w:t>אי</w:t>
      </w:r>
      <w:bookmarkStart w:id="36802" w:name="_ETM_Q89_595640"/>
      <w:bookmarkEnd w:id="36802"/>
      <w:r>
        <w:rPr>
          <w:rFonts w:hint="cs"/>
          <w:rtl/>
        </w:rPr>
        <w:t>-</w:t>
      </w:r>
      <w:r w:rsidRPr="006028F5">
        <w:rPr>
          <w:rtl/>
        </w:rPr>
        <w:t xml:space="preserve">אפשר </w:t>
      </w:r>
      <w:bookmarkStart w:id="36803" w:name="_ETM_Q89_595910"/>
      <w:bookmarkEnd w:id="36803"/>
      <w:r w:rsidRPr="006028F5">
        <w:rPr>
          <w:rtl/>
        </w:rPr>
        <w:t xml:space="preserve">לשכוח </w:t>
      </w:r>
      <w:bookmarkStart w:id="36804" w:name="_ETM_Q89_596450"/>
      <w:bookmarkEnd w:id="36804"/>
      <w:r w:rsidRPr="006028F5">
        <w:rPr>
          <w:rtl/>
        </w:rPr>
        <w:t xml:space="preserve">את </w:t>
      </w:r>
      <w:bookmarkStart w:id="36805" w:name="_ETM_Q89_596600"/>
      <w:bookmarkEnd w:id="36805"/>
      <w:r w:rsidRPr="006028F5">
        <w:rPr>
          <w:rtl/>
        </w:rPr>
        <w:t>החטופים</w:t>
      </w:r>
      <w:r w:rsidR="000026FF">
        <w:rPr>
          <w:rFonts w:hint="cs"/>
          <w:rtl/>
        </w:rPr>
        <w:t>,</w:t>
      </w:r>
      <w:r w:rsidRPr="006028F5">
        <w:rPr>
          <w:rtl/>
        </w:rPr>
        <w:t xml:space="preserve"> </w:t>
      </w:r>
      <w:bookmarkStart w:id="36806" w:name="_ETM_Q89_597170"/>
      <w:bookmarkEnd w:id="36806"/>
      <w:r w:rsidRPr="006028F5">
        <w:rPr>
          <w:rtl/>
        </w:rPr>
        <w:t xml:space="preserve">שברגעים </w:t>
      </w:r>
      <w:bookmarkStart w:id="36807" w:name="_ETM_Q89_597800"/>
      <w:bookmarkEnd w:id="36807"/>
      <w:r w:rsidRPr="006028F5">
        <w:rPr>
          <w:rtl/>
        </w:rPr>
        <w:t xml:space="preserve">אלו </w:t>
      </w:r>
      <w:bookmarkStart w:id="36808" w:name="_ETM_Q89_598430"/>
      <w:bookmarkEnd w:id="36808"/>
      <w:r w:rsidRPr="006028F5">
        <w:rPr>
          <w:rtl/>
        </w:rPr>
        <w:t xml:space="preserve">נמצאים </w:t>
      </w:r>
      <w:bookmarkStart w:id="36809" w:name="_ETM_Q89_599150"/>
      <w:bookmarkEnd w:id="36809"/>
      <w:r>
        <w:rPr>
          <w:rFonts w:hint="cs"/>
          <w:rtl/>
        </w:rPr>
        <w:t>קשורים - -</w:t>
      </w:r>
    </w:p>
    <w:p w:rsidR="00EA1761" w:rsidRDefault="00EA1761" w:rsidP="000936C0">
      <w:pPr>
        <w:rPr>
          <w:rtl/>
        </w:rPr>
      </w:pPr>
    </w:p>
    <w:p w:rsidR="00EA1761" w:rsidRDefault="00EA1761" w:rsidP="000936C0">
      <w:pPr>
        <w:pStyle w:val="af6"/>
        <w:keepNext/>
        <w:rPr>
          <w:rtl/>
        </w:rPr>
      </w:pPr>
      <w:r w:rsidRPr="00E45D93">
        <w:rPr>
          <w:rStyle w:val="TagStyle"/>
          <w:rtl/>
        </w:rPr>
        <w:lastRenderedPageBreak/>
        <w:t xml:space="preserve"> &lt;&lt; יור &gt;&gt; </w:t>
      </w:r>
      <w:r>
        <w:rPr>
          <w:rtl/>
        </w:rPr>
        <w:t>היו"ר ארז מלול:</w:t>
      </w:r>
      <w:r w:rsidRPr="00E45D93">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6810" w:name="_ETM_Q89_599752"/>
      <w:bookmarkEnd w:id="36810"/>
      <w:r>
        <w:rPr>
          <w:rFonts w:hint="cs"/>
          <w:rtl/>
        </w:rPr>
        <w:t>בזה יש הסכמה לאומית.</w:t>
      </w:r>
    </w:p>
    <w:p w:rsidR="00EA1761" w:rsidRDefault="00EA1761" w:rsidP="000936C0">
      <w:pPr>
        <w:rPr>
          <w:rtl/>
        </w:rPr>
      </w:pPr>
      <w:bookmarkStart w:id="36811" w:name="_ETM_Q89_604549"/>
      <w:bookmarkStart w:id="36812" w:name="_ETM_Q89_604654"/>
      <w:bookmarkEnd w:id="36811"/>
      <w:bookmarkEnd w:id="36812"/>
    </w:p>
    <w:p w:rsidR="00EA1761" w:rsidRDefault="00EA1761" w:rsidP="000936C0">
      <w:pPr>
        <w:pStyle w:val="-"/>
        <w:keepNext/>
        <w:rPr>
          <w:rtl/>
        </w:rPr>
      </w:pPr>
      <w:bookmarkStart w:id="36813" w:name="_ETM_Q89_600816"/>
      <w:bookmarkStart w:id="36814" w:name="_ETM_Q89_600901"/>
      <w:bookmarkEnd w:id="36813"/>
      <w:bookmarkEnd w:id="36814"/>
      <w:r w:rsidRPr="00E45D93">
        <w:rPr>
          <w:rStyle w:val="TagStyle"/>
          <w:rtl/>
        </w:rPr>
        <w:t xml:space="preserve"> &lt;&lt; דובר_המשך &gt;&gt; </w:t>
      </w:r>
      <w:r>
        <w:rPr>
          <w:rtl/>
        </w:rPr>
        <w:t>רון כץ (יש עתיד):</w:t>
      </w:r>
      <w:r w:rsidRPr="00E45D93">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112038">
      <w:pPr>
        <w:rPr>
          <w:rtl/>
        </w:rPr>
      </w:pPr>
      <w:r>
        <w:rPr>
          <w:rFonts w:hint="cs"/>
          <w:rtl/>
        </w:rPr>
        <w:t>תודה רבה.</w:t>
      </w:r>
      <w:r w:rsidRPr="006028F5">
        <w:rPr>
          <w:rtl/>
        </w:rPr>
        <w:t xml:space="preserve"> </w:t>
      </w:r>
      <w:bookmarkStart w:id="36815" w:name="_ETM_Q89_599360"/>
      <w:bookmarkStart w:id="36816" w:name="_ETM_Q89_601190"/>
      <w:bookmarkStart w:id="36817" w:name="_ETM_Q89_613493"/>
      <w:bookmarkStart w:id="36818" w:name="_ETM_Q89_613558"/>
      <w:bookmarkStart w:id="36819" w:name="_ETM_Q89_613628"/>
      <w:bookmarkStart w:id="36820" w:name="_ETM_Q89_613683"/>
      <w:bookmarkStart w:id="36821" w:name="_ETM_Q89_617124"/>
      <w:bookmarkEnd w:id="36815"/>
      <w:bookmarkEnd w:id="36816"/>
      <w:bookmarkEnd w:id="36817"/>
      <w:bookmarkEnd w:id="36818"/>
      <w:bookmarkEnd w:id="36819"/>
      <w:bookmarkEnd w:id="36820"/>
      <w:bookmarkEnd w:id="36821"/>
      <w:r>
        <w:rPr>
          <w:rFonts w:hint="cs"/>
          <w:rtl/>
        </w:rPr>
        <w:t>- -</w:t>
      </w:r>
      <w:r w:rsidRPr="006028F5">
        <w:rPr>
          <w:rtl/>
        </w:rPr>
        <w:t xml:space="preserve"> </w:t>
      </w:r>
      <w:bookmarkStart w:id="36822" w:name="_ETM_Q89_602660"/>
      <w:bookmarkEnd w:id="36822"/>
      <w:r w:rsidRPr="006028F5">
        <w:rPr>
          <w:rtl/>
        </w:rPr>
        <w:t xml:space="preserve">בשרשראות </w:t>
      </w:r>
      <w:bookmarkStart w:id="36823" w:name="_ETM_Q89_603560"/>
      <w:bookmarkEnd w:id="36823"/>
      <w:r w:rsidRPr="006028F5">
        <w:rPr>
          <w:rtl/>
        </w:rPr>
        <w:t xml:space="preserve">מתחת </w:t>
      </w:r>
      <w:bookmarkStart w:id="36824" w:name="_ETM_Q89_603950"/>
      <w:bookmarkEnd w:id="36824"/>
      <w:r w:rsidRPr="006028F5">
        <w:rPr>
          <w:rtl/>
        </w:rPr>
        <w:t>לאדמה</w:t>
      </w:r>
      <w:r>
        <w:rPr>
          <w:rFonts w:hint="cs"/>
          <w:rtl/>
        </w:rPr>
        <w:t>,</w:t>
      </w:r>
      <w:r w:rsidRPr="006028F5">
        <w:rPr>
          <w:rtl/>
        </w:rPr>
        <w:t xml:space="preserve"> </w:t>
      </w:r>
      <w:bookmarkStart w:id="36825" w:name="_ETM_Q89_604920"/>
      <w:bookmarkEnd w:id="36825"/>
      <w:r w:rsidRPr="006028F5">
        <w:rPr>
          <w:rtl/>
        </w:rPr>
        <w:t xml:space="preserve">לא </w:t>
      </w:r>
      <w:bookmarkStart w:id="36826" w:name="_ETM_Q89_605130"/>
      <w:bookmarkEnd w:id="36826"/>
      <w:r w:rsidRPr="006028F5">
        <w:rPr>
          <w:rtl/>
        </w:rPr>
        <w:t xml:space="preserve">ראו </w:t>
      </w:r>
      <w:bookmarkStart w:id="36827" w:name="_ETM_Q89_605430"/>
      <w:bookmarkEnd w:id="36827"/>
      <w:r w:rsidRPr="006028F5">
        <w:rPr>
          <w:rtl/>
        </w:rPr>
        <w:t xml:space="preserve">יום </w:t>
      </w:r>
      <w:bookmarkStart w:id="36828" w:name="_ETM_Q89_607149"/>
      <w:bookmarkEnd w:id="36828"/>
      <w:r>
        <w:rPr>
          <w:rFonts w:hint="cs"/>
          <w:rtl/>
        </w:rPr>
        <w:t>ו</w:t>
      </w:r>
      <w:r w:rsidRPr="006028F5">
        <w:rPr>
          <w:rtl/>
        </w:rPr>
        <w:t xml:space="preserve">נמצאים </w:t>
      </w:r>
      <w:bookmarkStart w:id="36829" w:name="_ETM_Q89_608349"/>
      <w:bookmarkEnd w:id="36829"/>
      <w:r w:rsidRPr="006028F5">
        <w:rPr>
          <w:rtl/>
        </w:rPr>
        <w:t xml:space="preserve">במצב </w:t>
      </w:r>
      <w:bookmarkStart w:id="36830" w:name="_ETM_Q89_609519"/>
      <w:bookmarkEnd w:id="36830"/>
      <w:r w:rsidRPr="006028F5">
        <w:rPr>
          <w:rtl/>
        </w:rPr>
        <w:t xml:space="preserve">שהם </w:t>
      </w:r>
      <w:bookmarkStart w:id="36831" w:name="_ETM_Q89_609849"/>
      <w:bookmarkEnd w:id="36831"/>
      <w:r w:rsidRPr="006028F5">
        <w:rPr>
          <w:rtl/>
        </w:rPr>
        <w:t xml:space="preserve">הולכים </w:t>
      </w:r>
      <w:bookmarkStart w:id="36832" w:name="_ETM_Q89_610209"/>
      <w:bookmarkEnd w:id="36832"/>
      <w:r>
        <w:rPr>
          <w:rFonts w:hint="cs"/>
          <w:rtl/>
        </w:rPr>
        <w:t>ודועכים</w:t>
      </w:r>
      <w:r w:rsidRPr="006028F5">
        <w:rPr>
          <w:rtl/>
        </w:rPr>
        <w:t xml:space="preserve"> </w:t>
      </w:r>
      <w:bookmarkStart w:id="36833" w:name="_ETM_Q89_611249"/>
      <w:bookmarkEnd w:id="36833"/>
      <w:r w:rsidRPr="006028F5">
        <w:rPr>
          <w:rtl/>
        </w:rPr>
        <w:t xml:space="preserve">כל </w:t>
      </w:r>
      <w:bookmarkStart w:id="36834" w:name="_ETM_Q89_611519"/>
      <w:bookmarkEnd w:id="36834"/>
      <w:r w:rsidRPr="006028F5">
        <w:rPr>
          <w:rtl/>
        </w:rPr>
        <w:t>יום</w:t>
      </w:r>
      <w:r>
        <w:rPr>
          <w:rFonts w:hint="cs"/>
          <w:rtl/>
        </w:rPr>
        <w:t>.</w:t>
      </w:r>
      <w:r w:rsidRPr="006028F5">
        <w:rPr>
          <w:rtl/>
        </w:rPr>
        <w:t xml:space="preserve"> </w:t>
      </w:r>
      <w:bookmarkStart w:id="36835" w:name="_ETM_Q89_611730"/>
      <w:bookmarkEnd w:id="36835"/>
      <w:r w:rsidRPr="006028F5">
        <w:rPr>
          <w:rtl/>
        </w:rPr>
        <w:t>אי</w:t>
      </w:r>
      <w:bookmarkStart w:id="36836" w:name="_ETM_Q89_611819"/>
      <w:bookmarkEnd w:id="36836"/>
      <w:r>
        <w:rPr>
          <w:rFonts w:hint="cs"/>
          <w:rtl/>
        </w:rPr>
        <w:t>-</w:t>
      </w:r>
      <w:r w:rsidRPr="006028F5">
        <w:rPr>
          <w:rtl/>
        </w:rPr>
        <w:t xml:space="preserve">אפשר </w:t>
      </w:r>
      <w:bookmarkStart w:id="36837" w:name="_ETM_Q89_612060"/>
      <w:bookmarkEnd w:id="36837"/>
      <w:r w:rsidRPr="006028F5">
        <w:rPr>
          <w:rtl/>
        </w:rPr>
        <w:t xml:space="preserve">לשכוח </w:t>
      </w:r>
      <w:bookmarkStart w:id="36838" w:name="_ETM_Q89_612480"/>
      <w:bookmarkEnd w:id="36838"/>
      <w:r w:rsidRPr="006028F5">
        <w:rPr>
          <w:rtl/>
        </w:rPr>
        <w:t>אותם</w:t>
      </w:r>
      <w:r>
        <w:rPr>
          <w:rFonts w:hint="cs"/>
          <w:rtl/>
        </w:rPr>
        <w:t>.</w:t>
      </w:r>
      <w:r w:rsidRPr="006028F5">
        <w:rPr>
          <w:rtl/>
        </w:rPr>
        <w:t xml:space="preserve"> </w:t>
      </w:r>
      <w:bookmarkStart w:id="36839" w:name="_ETM_Q89_612810"/>
      <w:bookmarkEnd w:id="36839"/>
      <w:r w:rsidRPr="006028F5">
        <w:rPr>
          <w:rtl/>
        </w:rPr>
        <w:t xml:space="preserve">וגם </w:t>
      </w:r>
      <w:bookmarkStart w:id="36840" w:name="_ETM_Q89_613109"/>
      <w:bookmarkEnd w:id="36840"/>
      <w:r w:rsidRPr="006028F5">
        <w:rPr>
          <w:rtl/>
        </w:rPr>
        <w:t>אנחנו</w:t>
      </w:r>
      <w:bookmarkStart w:id="36841" w:name="_ETM_Q89_614180"/>
      <w:bookmarkEnd w:id="36841"/>
      <w:r>
        <w:rPr>
          <w:rFonts w:hint="cs"/>
          <w:rtl/>
        </w:rPr>
        <w:t>, כ</w:t>
      </w:r>
      <w:r w:rsidRPr="006028F5">
        <w:rPr>
          <w:rtl/>
        </w:rPr>
        <w:t xml:space="preserve">שנשב </w:t>
      </w:r>
      <w:bookmarkStart w:id="36842" w:name="_ETM_Q89_615139"/>
      <w:bookmarkEnd w:id="36842"/>
      <w:r w:rsidRPr="006028F5">
        <w:rPr>
          <w:rtl/>
        </w:rPr>
        <w:t xml:space="preserve">לשולחן </w:t>
      </w:r>
      <w:bookmarkStart w:id="36843" w:name="_ETM_Q89_615889"/>
      <w:bookmarkEnd w:id="36843"/>
      <w:r w:rsidRPr="006028F5">
        <w:rPr>
          <w:rtl/>
        </w:rPr>
        <w:t>הפסח</w:t>
      </w:r>
      <w:r>
        <w:rPr>
          <w:rFonts w:hint="cs"/>
          <w:rtl/>
        </w:rPr>
        <w:t xml:space="preserve"> –</w:t>
      </w:r>
      <w:r w:rsidRPr="006028F5">
        <w:rPr>
          <w:rtl/>
        </w:rPr>
        <w:t xml:space="preserve"> </w:t>
      </w:r>
      <w:bookmarkStart w:id="36844" w:name="_ETM_Q89_617280"/>
      <w:bookmarkEnd w:id="36844"/>
      <w:r w:rsidRPr="006028F5">
        <w:rPr>
          <w:rtl/>
        </w:rPr>
        <w:t xml:space="preserve">דברו </w:t>
      </w:r>
      <w:bookmarkStart w:id="36845" w:name="_ETM_Q89_617730"/>
      <w:bookmarkEnd w:id="36845"/>
      <w:r w:rsidRPr="006028F5">
        <w:rPr>
          <w:rtl/>
        </w:rPr>
        <w:t>עליהם</w:t>
      </w:r>
      <w:r>
        <w:rPr>
          <w:rFonts w:hint="cs"/>
          <w:rtl/>
        </w:rPr>
        <w:t>,</w:t>
      </w:r>
      <w:r w:rsidRPr="006028F5">
        <w:rPr>
          <w:rtl/>
        </w:rPr>
        <w:t xml:space="preserve"> </w:t>
      </w:r>
      <w:bookmarkStart w:id="36846" w:name="_ETM_Q89_618620"/>
      <w:bookmarkEnd w:id="36846"/>
      <w:r>
        <w:rPr>
          <w:rFonts w:hint="cs"/>
          <w:rtl/>
        </w:rPr>
        <w:t>ה</w:t>
      </w:r>
      <w:r w:rsidRPr="006028F5">
        <w:rPr>
          <w:rtl/>
        </w:rPr>
        <w:t xml:space="preserve">שאירו </w:t>
      </w:r>
      <w:bookmarkStart w:id="36847" w:name="_ETM_Q89_619099"/>
      <w:bookmarkEnd w:id="36847"/>
      <w:r w:rsidRPr="006028F5">
        <w:rPr>
          <w:rtl/>
        </w:rPr>
        <w:t xml:space="preserve">כיסא </w:t>
      </w:r>
      <w:bookmarkStart w:id="36848" w:name="_ETM_Q89_619430"/>
      <w:bookmarkEnd w:id="36848"/>
      <w:r w:rsidRPr="006028F5">
        <w:rPr>
          <w:rtl/>
        </w:rPr>
        <w:t>צהוב</w:t>
      </w:r>
      <w:r>
        <w:rPr>
          <w:rFonts w:hint="cs"/>
          <w:rtl/>
        </w:rPr>
        <w:t>,</w:t>
      </w:r>
      <w:r w:rsidRPr="006028F5">
        <w:rPr>
          <w:rtl/>
        </w:rPr>
        <w:t xml:space="preserve"> </w:t>
      </w:r>
      <w:bookmarkStart w:id="36849" w:name="_ETM_Q89_620390"/>
      <w:bookmarkEnd w:id="36849"/>
      <w:r>
        <w:rPr>
          <w:rFonts w:hint="cs"/>
          <w:rtl/>
        </w:rPr>
        <w:t>ה</w:t>
      </w:r>
      <w:r w:rsidRPr="006028F5">
        <w:rPr>
          <w:rtl/>
        </w:rPr>
        <w:t xml:space="preserve">שאירו </w:t>
      </w:r>
      <w:bookmarkStart w:id="36850" w:name="_ETM_Q89_621020"/>
      <w:bookmarkEnd w:id="36850"/>
      <w:r w:rsidRPr="006028F5">
        <w:rPr>
          <w:rtl/>
        </w:rPr>
        <w:t xml:space="preserve">פתק </w:t>
      </w:r>
      <w:bookmarkStart w:id="36851" w:name="_ETM_Q89_621470"/>
      <w:bookmarkEnd w:id="36851"/>
      <w:r w:rsidRPr="006028F5">
        <w:rPr>
          <w:rtl/>
        </w:rPr>
        <w:t>צהוב</w:t>
      </w:r>
      <w:r>
        <w:rPr>
          <w:rFonts w:hint="cs"/>
          <w:rtl/>
        </w:rPr>
        <w:t>,</w:t>
      </w:r>
      <w:r w:rsidRPr="006028F5">
        <w:rPr>
          <w:rtl/>
        </w:rPr>
        <w:t xml:space="preserve"> </w:t>
      </w:r>
      <w:bookmarkStart w:id="36852" w:name="_ETM_Q89_621980"/>
      <w:bookmarkEnd w:id="36852"/>
      <w:r>
        <w:rPr>
          <w:rFonts w:hint="cs"/>
          <w:rtl/>
        </w:rPr>
        <w:t>ה</w:t>
      </w:r>
      <w:r w:rsidRPr="006028F5">
        <w:rPr>
          <w:rtl/>
        </w:rPr>
        <w:t xml:space="preserve">שאירו </w:t>
      </w:r>
      <w:bookmarkStart w:id="36853" w:name="_ETM_Q89_622400"/>
      <w:bookmarkEnd w:id="36853"/>
      <w:r w:rsidRPr="006028F5">
        <w:rPr>
          <w:rtl/>
        </w:rPr>
        <w:t xml:space="preserve">סרט </w:t>
      </w:r>
      <w:bookmarkStart w:id="36854" w:name="_ETM_Q89_622790"/>
      <w:bookmarkEnd w:id="36854"/>
      <w:r w:rsidRPr="006028F5">
        <w:rPr>
          <w:rtl/>
        </w:rPr>
        <w:t>צהוב</w:t>
      </w:r>
      <w:r>
        <w:rPr>
          <w:rFonts w:hint="cs"/>
          <w:rtl/>
        </w:rPr>
        <w:t>,</w:t>
      </w:r>
      <w:r w:rsidRPr="006028F5">
        <w:rPr>
          <w:rtl/>
        </w:rPr>
        <w:t xml:space="preserve"> </w:t>
      </w:r>
      <w:bookmarkStart w:id="36855" w:name="_ETM_Q89_623180"/>
      <w:bookmarkEnd w:id="36855"/>
      <w:r>
        <w:rPr>
          <w:rFonts w:hint="cs"/>
          <w:rtl/>
        </w:rPr>
        <w:t>ה</w:t>
      </w:r>
      <w:r w:rsidRPr="006028F5">
        <w:rPr>
          <w:rtl/>
        </w:rPr>
        <w:t xml:space="preserve">שאירו </w:t>
      </w:r>
      <w:bookmarkStart w:id="36856" w:name="_ETM_Q89_623570"/>
      <w:bookmarkEnd w:id="36856"/>
      <w:r w:rsidRPr="006028F5">
        <w:rPr>
          <w:rtl/>
        </w:rPr>
        <w:t>משהו</w:t>
      </w:r>
      <w:r>
        <w:rPr>
          <w:rFonts w:hint="cs"/>
          <w:rtl/>
        </w:rPr>
        <w:t>.</w:t>
      </w:r>
      <w:r w:rsidRPr="006028F5">
        <w:rPr>
          <w:rtl/>
        </w:rPr>
        <w:t xml:space="preserve"> </w:t>
      </w:r>
      <w:bookmarkStart w:id="36857" w:name="_ETM_Q89_623870"/>
      <w:bookmarkEnd w:id="36857"/>
      <w:r w:rsidRPr="006028F5">
        <w:rPr>
          <w:rtl/>
        </w:rPr>
        <w:t xml:space="preserve">דברו </w:t>
      </w:r>
      <w:bookmarkStart w:id="36858" w:name="_ETM_Q89_624290"/>
      <w:bookmarkEnd w:id="36858"/>
      <w:r w:rsidRPr="006028F5">
        <w:rPr>
          <w:rtl/>
        </w:rPr>
        <w:t>עליהם</w:t>
      </w:r>
      <w:r>
        <w:rPr>
          <w:rFonts w:hint="cs"/>
          <w:rtl/>
        </w:rPr>
        <w:t>,</w:t>
      </w:r>
      <w:r w:rsidRPr="006028F5">
        <w:rPr>
          <w:rtl/>
        </w:rPr>
        <w:t xml:space="preserve"> </w:t>
      </w:r>
      <w:bookmarkStart w:id="36859" w:name="_ETM_Q89_624930"/>
      <w:bookmarkEnd w:id="36859"/>
      <w:r w:rsidRPr="006028F5">
        <w:rPr>
          <w:rtl/>
        </w:rPr>
        <w:t xml:space="preserve">כי </w:t>
      </w:r>
      <w:bookmarkStart w:id="36860" w:name="_ETM_Q89_625110"/>
      <w:bookmarkEnd w:id="36860"/>
      <w:r w:rsidRPr="006028F5">
        <w:rPr>
          <w:rtl/>
        </w:rPr>
        <w:t xml:space="preserve">מה </w:t>
      </w:r>
      <w:bookmarkStart w:id="36861" w:name="_ETM_Q89_625230"/>
      <w:bookmarkEnd w:id="36861"/>
      <w:r w:rsidRPr="006028F5">
        <w:rPr>
          <w:rtl/>
        </w:rPr>
        <w:t xml:space="preserve">שקורה </w:t>
      </w:r>
      <w:bookmarkStart w:id="36862" w:name="_ETM_Q89_626010"/>
      <w:bookmarkEnd w:id="36862"/>
      <w:r w:rsidRPr="006028F5">
        <w:rPr>
          <w:rtl/>
        </w:rPr>
        <w:t xml:space="preserve">זה </w:t>
      </w:r>
      <w:bookmarkStart w:id="36863" w:name="_ETM_Q89_626190"/>
      <w:bookmarkEnd w:id="36863"/>
      <w:r w:rsidRPr="006028F5">
        <w:rPr>
          <w:rtl/>
        </w:rPr>
        <w:t xml:space="preserve">שמאוד </w:t>
      </w:r>
      <w:bookmarkStart w:id="36864" w:name="_ETM_Q89_627340"/>
      <w:bookmarkEnd w:id="36864"/>
      <w:r w:rsidRPr="006028F5">
        <w:rPr>
          <w:rtl/>
        </w:rPr>
        <w:t xml:space="preserve">מאוד </w:t>
      </w:r>
      <w:bookmarkStart w:id="36865" w:name="_ETM_Q89_627700"/>
      <w:bookmarkEnd w:id="36865"/>
      <w:r w:rsidRPr="006028F5">
        <w:rPr>
          <w:rtl/>
        </w:rPr>
        <w:t xml:space="preserve">קל </w:t>
      </w:r>
      <w:bookmarkStart w:id="36866" w:name="_ETM_Q89_627970"/>
      <w:bookmarkEnd w:id="36866"/>
      <w:r w:rsidRPr="006028F5">
        <w:rPr>
          <w:rtl/>
        </w:rPr>
        <w:t xml:space="preserve">לנרמל </w:t>
      </w:r>
      <w:bookmarkStart w:id="36867" w:name="_ETM_Q89_628450"/>
      <w:bookmarkEnd w:id="36867"/>
      <w:r w:rsidRPr="006028F5">
        <w:rPr>
          <w:rtl/>
        </w:rPr>
        <w:t xml:space="preserve">במצב </w:t>
      </w:r>
      <w:bookmarkStart w:id="36868" w:name="_ETM_Q89_628900"/>
      <w:bookmarkEnd w:id="36868"/>
      <w:r w:rsidRPr="006028F5">
        <w:rPr>
          <w:rtl/>
        </w:rPr>
        <w:t xml:space="preserve">המטורף </w:t>
      </w:r>
      <w:bookmarkStart w:id="36869" w:name="_ETM_Q89_629320"/>
      <w:bookmarkEnd w:id="36869"/>
      <w:r w:rsidRPr="006028F5">
        <w:rPr>
          <w:rtl/>
        </w:rPr>
        <w:t xml:space="preserve">שמדינת </w:t>
      </w:r>
      <w:bookmarkStart w:id="36870" w:name="_ETM_Q89_629710"/>
      <w:bookmarkEnd w:id="36870"/>
      <w:r w:rsidRPr="006028F5">
        <w:rPr>
          <w:rtl/>
        </w:rPr>
        <w:t xml:space="preserve">ישראל </w:t>
      </w:r>
      <w:bookmarkStart w:id="36871" w:name="_ETM_Q89_630010"/>
      <w:bookmarkEnd w:id="36871"/>
      <w:r w:rsidRPr="006028F5">
        <w:rPr>
          <w:rtl/>
        </w:rPr>
        <w:t xml:space="preserve">נמצאת </w:t>
      </w:r>
      <w:bookmarkStart w:id="36872" w:name="_ETM_Q89_630340"/>
      <w:bookmarkEnd w:id="36872"/>
      <w:r w:rsidRPr="006028F5">
        <w:rPr>
          <w:rtl/>
        </w:rPr>
        <w:t>בו</w:t>
      </w:r>
      <w:r>
        <w:rPr>
          <w:rFonts w:hint="cs"/>
          <w:rtl/>
        </w:rPr>
        <w:t>,</w:t>
      </w:r>
      <w:r w:rsidRPr="006028F5">
        <w:rPr>
          <w:rtl/>
        </w:rPr>
        <w:t xml:space="preserve"> </w:t>
      </w:r>
      <w:bookmarkStart w:id="36873" w:name="_ETM_Q89_630980"/>
      <w:bookmarkEnd w:id="36873"/>
      <w:r w:rsidRPr="006028F5">
        <w:rPr>
          <w:rtl/>
        </w:rPr>
        <w:t xml:space="preserve">כל </w:t>
      </w:r>
      <w:bookmarkStart w:id="36874" w:name="_ETM_Q89_631189"/>
      <w:bookmarkEnd w:id="36874"/>
      <w:r w:rsidRPr="006028F5">
        <w:rPr>
          <w:rtl/>
        </w:rPr>
        <w:t xml:space="preserve">יום </w:t>
      </w:r>
      <w:bookmarkStart w:id="36875" w:name="_ETM_Q89_631370"/>
      <w:bookmarkEnd w:id="36875"/>
      <w:r w:rsidRPr="006028F5">
        <w:rPr>
          <w:rtl/>
        </w:rPr>
        <w:t xml:space="preserve">עוד </w:t>
      </w:r>
      <w:bookmarkStart w:id="36876" w:name="_ETM_Q89_631519"/>
      <w:bookmarkEnd w:id="36876"/>
      <w:r w:rsidRPr="006028F5">
        <w:rPr>
          <w:rtl/>
        </w:rPr>
        <w:t xml:space="preserve">חדשות </w:t>
      </w:r>
      <w:bookmarkStart w:id="36877" w:name="_ETM_Q89_632150"/>
      <w:bookmarkEnd w:id="36877"/>
      <w:r w:rsidRPr="006028F5">
        <w:rPr>
          <w:rtl/>
        </w:rPr>
        <w:t xml:space="preserve">ועוד </w:t>
      </w:r>
      <w:bookmarkStart w:id="36878" w:name="_ETM_Q89_632540"/>
      <w:bookmarkEnd w:id="36878"/>
      <w:r w:rsidRPr="006028F5">
        <w:rPr>
          <w:rtl/>
        </w:rPr>
        <w:t xml:space="preserve">פייק </w:t>
      </w:r>
      <w:bookmarkStart w:id="36879" w:name="_ETM_Q89_632870"/>
      <w:bookmarkEnd w:id="36879"/>
      <w:r w:rsidRPr="006028F5">
        <w:rPr>
          <w:rtl/>
        </w:rPr>
        <w:t xml:space="preserve">ניוז </w:t>
      </w:r>
      <w:bookmarkStart w:id="36880" w:name="_ETM_Q89_633260"/>
      <w:bookmarkEnd w:id="36880"/>
      <w:r w:rsidRPr="006028F5">
        <w:rPr>
          <w:rtl/>
        </w:rPr>
        <w:t xml:space="preserve">ועוד </w:t>
      </w:r>
      <w:bookmarkStart w:id="36881" w:name="_ETM_Q89_633650"/>
      <w:bookmarkEnd w:id="36881"/>
      <w:r w:rsidRPr="006028F5">
        <w:rPr>
          <w:rtl/>
        </w:rPr>
        <w:t xml:space="preserve">זה </w:t>
      </w:r>
      <w:bookmarkStart w:id="36882" w:name="_ETM_Q89_633920"/>
      <w:bookmarkEnd w:id="36882"/>
      <w:r>
        <w:rPr>
          <w:rFonts w:hint="cs"/>
          <w:rtl/>
        </w:rPr>
        <w:t>וטילים.</w:t>
      </w:r>
      <w:bookmarkStart w:id="36883" w:name="_ETM_Q89_634280"/>
      <w:bookmarkEnd w:id="36883"/>
      <w:r w:rsidRPr="006028F5">
        <w:rPr>
          <w:rtl/>
        </w:rPr>
        <w:t xml:space="preserve"> </w:t>
      </w:r>
      <w:bookmarkStart w:id="36884" w:name="_ETM_Q89_634489"/>
      <w:bookmarkEnd w:id="36884"/>
      <w:r w:rsidRPr="006028F5">
        <w:rPr>
          <w:rtl/>
        </w:rPr>
        <w:t xml:space="preserve">הכול </w:t>
      </w:r>
      <w:bookmarkStart w:id="36885" w:name="_ETM_Q89_634939"/>
      <w:bookmarkEnd w:id="36885"/>
      <w:r w:rsidRPr="006028F5">
        <w:rPr>
          <w:rtl/>
        </w:rPr>
        <w:t xml:space="preserve">קורה </w:t>
      </w:r>
      <w:bookmarkStart w:id="36886" w:name="_ETM_Q89_635360"/>
      <w:bookmarkEnd w:id="36886"/>
      <w:r>
        <w:rPr>
          <w:rFonts w:hint="cs"/>
          <w:rtl/>
        </w:rPr>
        <w:t>פה</w:t>
      </w:r>
      <w:r w:rsidRPr="006028F5">
        <w:rPr>
          <w:rtl/>
        </w:rPr>
        <w:t xml:space="preserve"> </w:t>
      </w:r>
      <w:bookmarkStart w:id="36887" w:name="_ETM_Q89_635569"/>
      <w:bookmarkEnd w:id="36887"/>
      <w:r w:rsidRPr="006028F5">
        <w:rPr>
          <w:rtl/>
        </w:rPr>
        <w:t xml:space="preserve">בקצב </w:t>
      </w:r>
      <w:bookmarkStart w:id="36888" w:name="_ETM_Q89_636049"/>
      <w:bookmarkEnd w:id="36888"/>
      <w:r w:rsidRPr="006028F5">
        <w:rPr>
          <w:rtl/>
        </w:rPr>
        <w:t>מטורף</w:t>
      </w:r>
      <w:r>
        <w:rPr>
          <w:rFonts w:hint="cs"/>
          <w:rtl/>
        </w:rPr>
        <w:t>.</w:t>
      </w:r>
      <w:r w:rsidRPr="006028F5">
        <w:rPr>
          <w:rtl/>
        </w:rPr>
        <w:t xml:space="preserve"> </w:t>
      </w:r>
      <w:bookmarkStart w:id="36889" w:name="_ETM_Q89_637070"/>
      <w:bookmarkEnd w:id="36889"/>
      <w:r w:rsidRPr="006028F5">
        <w:rPr>
          <w:rtl/>
        </w:rPr>
        <w:t xml:space="preserve">אבל </w:t>
      </w:r>
      <w:bookmarkStart w:id="36890" w:name="_ETM_Q89_637340"/>
      <w:bookmarkEnd w:id="36890"/>
      <w:r w:rsidRPr="006028F5">
        <w:rPr>
          <w:rtl/>
        </w:rPr>
        <w:t xml:space="preserve">בסוף </w:t>
      </w:r>
      <w:bookmarkStart w:id="36891" w:name="_ETM_Q89_637670"/>
      <w:bookmarkEnd w:id="36891"/>
      <w:r w:rsidRPr="006028F5">
        <w:rPr>
          <w:rtl/>
        </w:rPr>
        <w:t xml:space="preserve">צריך </w:t>
      </w:r>
      <w:bookmarkStart w:id="36892" w:name="_ETM_Q89_637880"/>
      <w:bookmarkEnd w:id="36892"/>
      <w:r w:rsidRPr="006028F5">
        <w:rPr>
          <w:rtl/>
        </w:rPr>
        <w:t>להתמקד</w:t>
      </w:r>
      <w:r>
        <w:rPr>
          <w:rFonts w:hint="cs"/>
          <w:rtl/>
        </w:rPr>
        <w:t>.</w:t>
      </w:r>
    </w:p>
    <w:p w:rsidR="00EA1761" w:rsidRDefault="00EA1761" w:rsidP="000936C0">
      <w:pPr>
        <w:rPr>
          <w:rtl/>
        </w:rPr>
      </w:pPr>
    </w:p>
    <w:p w:rsidR="00EA1761" w:rsidRDefault="00EA1761" w:rsidP="000936C0">
      <w:pPr>
        <w:pStyle w:val="af5"/>
        <w:keepNext/>
        <w:rPr>
          <w:rtl/>
        </w:rPr>
      </w:pPr>
      <w:bookmarkStart w:id="36893" w:name="ET_interruption_6507_33"/>
      <w:r w:rsidRPr="00E45D93">
        <w:rPr>
          <w:rStyle w:val="TagStyle"/>
          <w:rtl/>
        </w:rPr>
        <w:t xml:space="preserve"> &lt;&lt; קריאה &gt;&gt; </w:t>
      </w:r>
      <w:r>
        <w:rPr>
          <w:rtl/>
        </w:rPr>
        <w:t>שלי טל מירון (יש עתיד):</w:t>
      </w:r>
      <w:r w:rsidRPr="00E45D93">
        <w:rPr>
          <w:rStyle w:val="TagStyle"/>
          <w:rtl/>
        </w:rPr>
        <w:t xml:space="preserve"> &lt;&lt; קריאה &gt;&gt;</w:t>
      </w:r>
      <w:r>
        <w:rPr>
          <w:rtl/>
        </w:rPr>
        <w:t xml:space="preserve">   </w:t>
      </w:r>
      <w:bookmarkEnd w:id="36893"/>
    </w:p>
    <w:p w:rsidR="00EA1761" w:rsidRDefault="00EA1761" w:rsidP="000936C0">
      <w:pPr>
        <w:pStyle w:val="KeepWithNext"/>
        <w:rPr>
          <w:rtl/>
        </w:rPr>
      </w:pPr>
    </w:p>
    <w:p w:rsidR="00EA1761" w:rsidRDefault="00EA1761" w:rsidP="000936C0">
      <w:pPr>
        <w:rPr>
          <w:rtl/>
        </w:rPr>
      </w:pPr>
      <w:r>
        <w:rPr>
          <w:rFonts w:hint="cs"/>
          <w:rtl/>
        </w:rPr>
        <w:t xml:space="preserve">אולי נחזיר אותם לפני </w:t>
      </w:r>
      <w:bookmarkStart w:id="36894" w:name="_ETM_Q89_641351"/>
      <w:bookmarkEnd w:id="36894"/>
      <w:r>
        <w:rPr>
          <w:rFonts w:hint="cs"/>
          <w:rtl/>
        </w:rPr>
        <w:t>ליל הסדר, מה אתה אומר?</w:t>
      </w:r>
      <w:r w:rsidR="000026FF">
        <w:rPr>
          <w:rFonts w:hint="cs"/>
          <w:rtl/>
        </w:rPr>
        <w:t xml:space="preserve"> </w:t>
      </w:r>
    </w:p>
    <w:p w:rsidR="00EA1761" w:rsidRDefault="00EA1761" w:rsidP="000936C0">
      <w:pPr>
        <w:rPr>
          <w:rtl/>
        </w:rPr>
      </w:pPr>
    </w:p>
    <w:p w:rsidR="00EA1761" w:rsidRDefault="00EA1761" w:rsidP="000936C0">
      <w:pPr>
        <w:pStyle w:val="af6"/>
        <w:keepNext/>
        <w:rPr>
          <w:rtl/>
        </w:rPr>
      </w:pPr>
      <w:r w:rsidRPr="00E45D93">
        <w:rPr>
          <w:rStyle w:val="TagStyle"/>
          <w:rtl/>
        </w:rPr>
        <w:t xml:space="preserve"> &lt;&lt; יור &gt;&gt; </w:t>
      </w:r>
      <w:r>
        <w:rPr>
          <w:rtl/>
        </w:rPr>
        <w:t>היו"ר ארז מלול:</w:t>
      </w:r>
      <w:r w:rsidRPr="00E45D93">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6895" w:name="_ETM_Q89_642589"/>
      <w:bookmarkEnd w:id="36895"/>
      <w:r>
        <w:rPr>
          <w:rFonts w:hint="cs"/>
          <w:rtl/>
        </w:rPr>
        <w:t>הלוואי.</w:t>
      </w:r>
    </w:p>
    <w:p w:rsidR="00EA1761" w:rsidRDefault="00EA1761" w:rsidP="000936C0">
      <w:pPr>
        <w:rPr>
          <w:rtl/>
        </w:rPr>
      </w:pPr>
    </w:p>
    <w:p w:rsidR="00EA1761" w:rsidRDefault="00EA1761" w:rsidP="000936C0">
      <w:pPr>
        <w:pStyle w:val="-"/>
        <w:keepNext/>
        <w:rPr>
          <w:rtl/>
        </w:rPr>
      </w:pPr>
      <w:r w:rsidRPr="00E45D93">
        <w:rPr>
          <w:rStyle w:val="TagStyle"/>
          <w:rtl/>
        </w:rPr>
        <w:t xml:space="preserve"> &lt;&lt; דובר_המשך &gt;&gt; </w:t>
      </w:r>
      <w:r>
        <w:rPr>
          <w:rtl/>
        </w:rPr>
        <w:t>רון כץ (יש עתיד):</w:t>
      </w:r>
      <w:r w:rsidRPr="00E45D93">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6896" w:name="_ETM_Q89_643430"/>
      <w:bookmarkEnd w:id="36896"/>
      <w:r>
        <w:rPr>
          <w:rFonts w:hint="cs"/>
          <w:rtl/>
        </w:rPr>
        <w:t>בעזרת השם</w:t>
      </w:r>
      <w:bookmarkStart w:id="36897" w:name="_ETM_Q89_642890"/>
      <w:bookmarkStart w:id="36898" w:name="_ETM_Q89_643340"/>
      <w:bookmarkEnd w:id="36897"/>
      <w:bookmarkEnd w:id="36898"/>
      <w:r>
        <w:rPr>
          <w:rFonts w:hint="cs"/>
          <w:rtl/>
        </w:rPr>
        <w:t>, אבל - - -</w:t>
      </w:r>
    </w:p>
    <w:p w:rsidR="00EA1761" w:rsidRDefault="00EA1761" w:rsidP="000936C0">
      <w:pPr>
        <w:rPr>
          <w:rtl/>
        </w:rPr>
      </w:pPr>
    </w:p>
    <w:p w:rsidR="00EA1761" w:rsidRDefault="00EA1761" w:rsidP="000936C0">
      <w:pPr>
        <w:pStyle w:val="af5"/>
        <w:keepNext/>
        <w:rPr>
          <w:rtl/>
        </w:rPr>
      </w:pPr>
      <w:bookmarkStart w:id="36899" w:name="ET_interruption_6507_36"/>
      <w:r w:rsidRPr="00E45D93">
        <w:rPr>
          <w:rStyle w:val="TagStyle"/>
          <w:rtl/>
        </w:rPr>
        <w:t xml:space="preserve"> &lt;&lt; קריאה &gt;&gt; </w:t>
      </w:r>
      <w:r>
        <w:rPr>
          <w:rtl/>
        </w:rPr>
        <w:t>שלי טל מירון (יש עתיד):</w:t>
      </w:r>
      <w:r w:rsidRPr="00E45D93">
        <w:rPr>
          <w:rStyle w:val="TagStyle"/>
          <w:rtl/>
        </w:rPr>
        <w:t xml:space="preserve"> &lt;&lt; קריאה &gt;&gt;</w:t>
      </w:r>
      <w:r>
        <w:rPr>
          <w:rtl/>
        </w:rPr>
        <w:t xml:space="preserve">   </w:t>
      </w:r>
      <w:bookmarkEnd w:id="36899"/>
    </w:p>
    <w:p w:rsidR="00EA1761" w:rsidRDefault="00EA1761" w:rsidP="000936C0">
      <w:pPr>
        <w:pStyle w:val="KeepWithNext"/>
        <w:rPr>
          <w:rtl/>
        </w:rPr>
      </w:pPr>
    </w:p>
    <w:p w:rsidR="00EA1761" w:rsidRDefault="00EA1761" w:rsidP="000936C0">
      <w:pPr>
        <w:rPr>
          <w:rtl/>
        </w:rPr>
      </w:pPr>
      <w:r>
        <w:rPr>
          <w:rFonts w:hint="cs"/>
          <w:rtl/>
        </w:rPr>
        <w:t>זו האופציה הכי טובה.</w:t>
      </w:r>
      <w:bookmarkStart w:id="36900" w:name="_ETM_Q89_645959"/>
      <w:bookmarkEnd w:id="36900"/>
    </w:p>
    <w:p w:rsidR="00EA1761" w:rsidRDefault="00EA1761" w:rsidP="000936C0">
      <w:pPr>
        <w:rPr>
          <w:rtl/>
        </w:rPr>
      </w:pPr>
      <w:bookmarkStart w:id="36901" w:name="_ETM_Q89_645996"/>
      <w:bookmarkEnd w:id="36901"/>
    </w:p>
    <w:p w:rsidR="00EA1761" w:rsidRDefault="00EA1761" w:rsidP="000936C0">
      <w:pPr>
        <w:pStyle w:val="-"/>
        <w:keepNext/>
        <w:rPr>
          <w:rtl/>
        </w:rPr>
      </w:pPr>
      <w:r w:rsidRPr="00E45D93">
        <w:rPr>
          <w:rStyle w:val="TagStyle"/>
          <w:rtl/>
        </w:rPr>
        <w:t xml:space="preserve"> &lt;&lt; דובר_המשך &gt;&gt; </w:t>
      </w:r>
      <w:r>
        <w:rPr>
          <w:rtl/>
        </w:rPr>
        <w:t>רון כץ (יש עתיד):</w:t>
      </w:r>
      <w:r w:rsidRPr="00E45D93">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112038">
      <w:pPr>
        <w:rPr>
          <w:rtl/>
        </w:rPr>
      </w:pPr>
      <w:bookmarkStart w:id="36902" w:name="_ETM_Q89_646513"/>
      <w:bookmarkStart w:id="36903" w:name="_ETM_Q89_643670"/>
      <w:bookmarkStart w:id="36904" w:name="_ETM_Q89_645719"/>
      <w:bookmarkEnd w:id="36902"/>
      <w:bookmarkEnd w:id="36903"/>
      <w:bookmarkEnd w:id="36904"/>
      <w:r w:rsidRPr="006028F5">
        <w:rPr>
          <w:rtl/>
        </w:rPr>
        <w:t xml:space="preserve">אני </w:t>
      </w:r>
      <w:bookmarkStart w:id="36905" w:name="_ETM_Q89_645930"/>
      <w:bookmarkEnd w:id="36905"/>
      <w:r w:rsidRPr="006028F5">
        <w:rPr>
          <w:rtl/>
        </w:rPr>
        <w:t xml:space="preserve">אגיד </w:t>
      </w:r>
      <w:bookmarkStart w:id="36906" w:name="_ETM_Q89_646109"/>
      <w:bookmarkEnd w:id="36906"/>
      <w:r w:rsidRPr="006028F5">
        <w:rPr>
          <w:rtl/>
        </w:rPr>
        <w:t xml:space="preserve">לך </w:t>
      </w:r>
      <w:bookmarkStart w:id="36907" w:name="_ETM_Q89_646230"/>
      <w:bookmarkEnd w:id="36907"/>
      <w:r w:rsidRPr="006028F5">
        <w:rPr>
          <w:rtl/>
        </w:rPr>
        <w:t xml:space="preserve">מה </w:t>
      </w:r>
      <w:bookmarkStart w:id="36908" w:name="_ETM_Q89_646379"/>
      <w:bookmarkEnd w:id="36908"/>
      <w:r w:rsidRPr="006028F5">
        <w:rPr>
          <w:rtl/>
        </w:rPr>
        <w:t>הבעיה</w:t>
      </w:r>
      <w:r>
        <w:rPr>
          <w:rFonts w:hint="cs"/>
          <w:rtl/>
        </w:rPr>
        <w:t xml:space="preserve"> עם </w:t>
      </w:r>
      <w:bookmarkStart w:id="36909" w:name="_ETM_Q89_646892"/>
      <w:bookmarkEnd w:id="36909"/>
      <w:r>
        <w:rPr>
          <w:rFonts w:hint="cs"/>
          <w:rtl/>
        </w:rPr>
        <w:t>זה,</w:t>
      </w:r>
      <w:r w:rsidRPr="006028F5">
        <w:rPr>
          <w:rtl/>
        </w:rPr>
        <w:t xml:space="preserve"> </w:t>
      </w:r>
      <w:bookmarkStart w:id="36910" w:name="_ETM_Q89_646859"/>
      <w:bookmarkEnd w:id="36910"/>
      <w:r w:rsidRPr="006028F5">
        <w:rPr>
          <w:rtl/>
        </w:rPr>
        <w:t>שלי</w:t>
      </w:r>
      <w:r>
        <w:rPr>
          <w:rFonts w:hint="cs"/>
          <w:rtl/>
        </w:rPr>
        <w:t>.</w:t>
      </w:r>
      <w:bookmarkStart w:id="36911" w:name="_ETM_Q89_647700"/>
      <w:bookmarkEnd w:id="36911"/>
      <w:r>
        <w:rPr>
          <w:rFonts w:hint="cs"/>
          <w:rtl/>
        </w:rPr>
        <w:t xml:space="preserve"> אחד</w:t>
      </w:r>
      <w:r w:rsidRPr="006028F5">
        <w:rPr>
          <w:rtl/>
        </w:rPr>
        <w:t xml:space="preserve"> </w:t>
      </w:r>
      <w:bookmarkStart w:id="36912" w:name="_ETM_Q89_648060"/>
      <w:bookmarkEnd w:id="36912"/>
      <w:r w:rsidRPr="006028F5">
        <w:rPr>
          <w:rtl/>
        </w:rPr>
        <w:t xml:space="preserve">מהתנאים </w:t>
      </w:r>
      <w:bookmarkStart w:id="36913" w:name="_ETM_Q89_648659"/>
      <w:bookmarkEnd w:id="36913"/>
      <w:r w:rsidRPr="006028F5">
        <w:rPr>
          <w:rtl/>
        </w:rPr>
        <w:t xml:space="preserve">ששר </w:t>
      </w:r>
      <w:bookmarkStart w:id="36914" w:name="_ETM_Q89_649019"/>
      <w:bookmarkEnd w:id="36914"/>
      <w:r w:rsidRPr="006028F5">
        <w:rPr>
          <w:rtl/>
        </w:rPr>
        <w:t xml:space="preserve">הפיתות </w:t>
      </w:r>
      <w:bookmarkStart w:id="36915" w:name="_ETM_Q89_649469"/>
      <w:bookmarkEnd w:id="36915"/>
      <w:r w:rsidRPr="006028F5">
        <w:rPr>
          <w:rtl/>
        </w:rPr>
        <w:t>וה</w:t>
      </w:r>
      <w:bookmarkStart w:id="36916" w:name="_ETM_Q89_649829"/>
      <w:bookmarkEnd w:id="36916"/>
      <w:r>
        <w:rPr>
          <w:rFonts w:hint="cs"/>
          <w:rtl/>
        </w:rPr>
        <w:t>טיק</w:t>
      </w:r>
      <w:r w:rsidRPr="006028F5">
        <w:rPr>
          <w:rtl/>
        </w:rPr>
        <w:t xml:space="preserve">טוק </w:t>
      </w:r>
      <w:bookmarkStart w:id="36917" w:name="_ETM_Q89_649980"/>
      <w:bookmarkEnd w:id="36917"/>
      <w:r w:rsidRPr="006028F5">
        <w:rPr>
          <w:rtl/>
        </w:rPr>
        <w:t>שלנו</w:t>
      </w:r>
      <w:r>
        <w:rPr>
          <w:rFonts w:hint="cs"/>
          <w:rtl/>
        </w:rPr>
        <w:t xml:space="preserve"> –</w:t>
      </w:r>
      <w:r w:rsidRPr="006028F5">
        <w:rPr>
          <w:rtl/>
        </w:rPr>
        <w:t xml:space="preserve"> </w:t>
      </w:r>
      <w:bookmarkStart w:id="36918" w:name="_ETM_Q89_651030"/>
      <w:bookmarkEnd w:id="36918"/>
      <w:r w:rsidRPr="006028F5">
        <w:rPr>
          <w:rtl/>
        </w:rPr>
        <w:t xml:space="preserve">הגיבור </w:t>
      </w:r>
      <w:bookmarkStart w:id="36919" w:name="_ETM_Q89_651510"/>
      <w:bookmarkEnd w:id="36919"/>
      <w:r w:rsidRPr="006028F5">
        <w:rPr>
          <w:rtl/>
        </w:rPr>
        <w:t xml:space="preserve">שהיום </w:t>
      </w:r>
      <w:bookmarkStart w:id="36920" w:name="_ETM_Q89_652200"/>
      <w:bookmarkEnd w:id="36920"/>
      <w:r w:rsidRPr="006028F5">
        <w:rPr>
          <w:rtl/>
        </w:rPr>
        <w:t xml:space="preserve">ניסה </w:t>
      </w:r>
      <w:bookmarkStart w:id="36921" w:name="_ETM_Q89_652530"/>
      <w:bookmarkEnd w:id="36921"/>
      <w:r w:rsidRPr="006028F5">
        <w:rPr>
          <w:rtl/>
        </w:rPr>
        <w:t xml:space="preserve">להרביץ </w:t>
      </w:r>
      <w:bookmarkStart w:id="36922" w:name="_ETM_Q89_652890"/>
      <w:bookmarkEnd w:id="36922"/>
      <w:r w:rsidRPr="006028F5">
        <w:rPr>
          <w:rtl/>
        </w:rPr>
        <w:t xml:space="preserve">לראש </w:t>
      </w:r>
      <w:bookmarkStart w:id="36923" w:name="_ETM_Q89_653190"/>
      <w:bookmarkEnd w:id="36923"/>
      <w:r w:rsidRPr="006028F5">
        <w:rPr>
          <w:rtl/>
        </w:rPr>
        <w:t>השב"כ</w:t>
      </w:r>
      <w:r>
        <w:rPr>
          <w:rFonts w:hint="cs"/>
          <w:rtl/>
        </w:rPr>
        <w:t xml:space="preserve"> –</w:t>
      </w:r>
      <w:r w:rsidRPr="006028F5">
        <w:rPr>
          <w:rtl/>
        </w:rPr>
        <w:t xml:space="preserve"> </w:t>
      </w:r>
      <w:bookmarkStart w:id="36924" w:name="_ETM_Q89_654790"/>
      <w:bookmarkEnd w:id="36924"/>
      <w:r>
        <w:rPr>
          <w:rFonts w:hint="cs"/>
          <w:rtl/>
        </w:rPr>
        <w:t xml:space="preserve">זה </w:t>
      </w:r>
      <w:r w:rsidRPr="006028F5">
        <w:rPr>
          <w:rtl/>
        </w:rPr>
        <w:t xml:space="preserve">שהוא </w:t>
      </w:r>
      <w:bookmarkStart w:id="36925" w:name="_ETM_Q89_655810"/>
      <w:bookmarkEnd w:id="36925"/>
      <w:r w:rsidRPr="006028F5">
        <w:rPr>
          <w:rtl/>
        </w:rPr>
        <w:t xml:space="preserve">לא </w:t>
      </w:r>
      <w:bookmarkStart w:id="36926" w:name="_ETM_Q89_655960"/>
      <w:bookmarkEnd w:id="36926"/>
      <w:r w:rsidRPr="006028F5">
        <w:rPr>
          <w:rtl/>
        </w:rPr>
        <w:t xml:space="preserve">יחזור </w:t>
      </w:r>
      <w:bookmarkStart w:id="36927" w:name="_ETM_Q89_656530"/>
      <w:bookmarkEnd w:id="36927"/>
      <w:r w:rsidRPr="006028F5">
        <w:rPr>
          <w:rtl/>
        </w:rPr>
        <w:t xml:space="preserve">לממשלה </w:t>
      </w:r>
      <w:bookmarkStart w:id="36928" w:name="_ETM_Q89_657250"/>
      <w:bookmarkEnd w:id="36928"/>
      <w:r w:rsidRPr="006028F5">
        <w:rPr>
          <w:rtl/>
        </w:rPr>
        <w:t xml:space="preserve">אם </w:t>
      </w:r>
      <w:bookmarkStart w:id="36929" w:name="_ETM_Q89_657400"/>
      <w:bookmarkEnd w:id="36929"/>
      <w:r w:rsidRPr="006028F5">
        <w:rPr>
          <w:rtl/>
        </w:rPr>
        <w:t xml:space="preserve">לא </w:t>
      </w:r>
      <w:bookmarkStart w:id="36930" w:name="_ETM_Q89_657490"/>
      <w:bookmarkEnd w:id="36930"/>
      <w:r w:rsidRPr="006028F5">
        <w:rPr>
          <w:rtl/>
        </w:rPr>
        <w:t xml:space="preserve">תחזור </w:t>
      </w:r>
      <w:bookmarkStart w:id="36931" w:name="_ETM_Q89_657880"/>
      <w:bookmarkEnd w:id="36931"/>
      <w:r w:rsidRPr="006028F5">
        <w:rPr>
          <w:rtl/>
        </w:rPr>
        <w:t>הלחימה</w:t>
      </w:r>
      <w:r>
        <w:rPr>
          <w:rFonts w:hint="cs"/>
          <w:rtl/>
        </w:rPr>
        <w:t>.</w:t>
      </w:r>
      <w:r w:rsidRPr="006028F5">
        <w:rPr>
          <w:rtl/>
        </w:rPr>
        <w:t xml:space="preserve"> </w:t>
      </w:r>
      <w:bookmarkStart w:id="36932" w:name="_ETM_Q89_660080"/>
      <w:bookmarkEnd w:id="36932"/>
      <w:r w:rsidRPr="006028F5">
        <w:rPr>
          <w:rtl/>
        </w:rPr>
        <w:t xml:space="preserve">פועל </w:t>
      </w:r>
      <w:bookmarkStart w:id="36933" w:name="_ETM_Q89_660380"/>
      <w:bookmarkEnd w:id="36933"/>
      <w:r w:rsidRPr="006028F5">
        <w:rPr>
          <w:rtl/>
        </w:rPr>
        <w:t xml:space="preserve">יוצא </w:t>
      </w:r>
      <w:bookmarkStart w:id="36934" w:name="_ETM_Q89_660680"/>
      <w:bookmarkEnd w:id="36934"/>
      <w:r w:rsidRPr="006028F5">
        <w:rPr>
          <w:rtl/>
        </w:rPr>
        <w:t xml:space="preserve">של </w:t>
      </w:r>
      <w:bookmarkStart w:id="36935" w:name="_ETM_Q89_660860"/>
      <w:bookmarkEnd w:id="36935"/>
      <w:r w:rsidRPr="006028F5">
        <w:rPr>
          <w:rtl/>
        </w:rPr>
        <w:t xml:space="preserve">לחזור </w:t>
      </w:r>
      <w:bookmarkStart w:id="36936" w:name="_ETM_Q89_661130"/>
      <w:bookmarkEnd w:id="36936"/>
      <w:r w:rsidRPr="006028F5">
        <w:rPr>
          <w:rtl/>
        </w:rPr>
        <w:t xml:space="preserve">ללחימה </w:t>
      </w:r>
      <w:bookmarkStart w:id="36937" w:name="_ETM_Q89_662150"/>
      <w:bookmarkEnd w:id="36937"/>
      <w:r w:rsidRPr="006028F5">
        <w:rPr>
          <w:rtl/>
        </w:rPr>
        <w:t xml:space="preserve">זה </w:t>
      </w:r>
      <w:bookmarkStart w:id="36938" w:name="_ETM_Q89_662330"/>
      <w:bookmarkEnd w:id="36938"/>
      <w:r w:rsidRPr="006028F5">
        <w:rPr>
          <w:rtl/>
        </w:rPr>
        <w:t xml:space="preserve">שמאד </w:t>
      </w:r>
      <w:bookmarkStart w:id="36939" w:name="_ETM_Q89_662750"/>
      <w:bookmarkEnd w:id="36939"/>
      <w:r w:rsidRPr="006028F5">
        <w:rPr>
          <w:rtl/>
        </w:rPr>
        <w:t xml:space="preserve">קשה </w:t>
      </w:r>
      <w:bookmarkStart w:id="36940" w:name="_ETM_Q89_663170"/>
      <w:bookmarkEnd w:id="36940"/>
      <w:r w:rsidRPr="006028F5">
        <w:rPr>
          <w:rtl/>
        </w:rPr>
        <w:t xml:space="preserve">להחזיר </w:t>
      </w:r>
      <w:bookmarkStart w:id="36941" w:name="_ETM_Q89_663470"/>
      <w:bookmarkEnd w:id="36941"/>
      <w:r w:rsidRPr="006028F5">
        <w:rPr>
          <w:rtl/>
        </w:rPr>
        <w:t xml:space="preserve">את </w:t>
      </w:r>
      <w:bookmarkStart w:id="36942" w:name="_ETM_Q89_663530"/>
      <w:bookmarkEnd w:id="36942"/>
      <w:r w:rsidRPr="006028F5">
        <w:rPr>
          <w:rtl/>
        </w:rPr>
        <w:t>החטופים</w:t>
      </w:r>
      <w:r>
        <w:rPr>
          <w:rFonts w:hint="cs"/>
          <w:rtl/>
        </w:rPr>
        <w:t>.</w:t>
      </w:r>
      <w:r w:rsidRPr="006028F5">
        <w:rPr>
          <w:rtl/>
        </w:rPr>
        <w:t xml:space="preserve"> </w:t>
      </w:r>
      <w:bookmarkStart w:id="36943" w:name="_ETM_Q89_665060"/>
      <w:bookmarkEnd w:id="36943"/>
      <w:r w:rsidRPr="006028F5">
        <w:rPr>
          <w:rtl/>
        </w:rPr>
        <w:t xml:space="preserve">כל </w:t>
      </w:r>
      <w:bookmarkStart w:id="36944" w:name="_ETM_Q89_665270"/>
      <w:bookmarkEnd w:id="36944"/>
      <w:r w:rsidRPr="006028F5">
        <w:rPr>
          <w:rtl/>
        </w:rPr>
        <w:t xml:space="preserve">הדברים </w:t>
      </w:r>
      <w:bookmarkStart w:id="36945" w:name="_ETM_Q89_665660"/>
      <w:bookmarkEnd w:id="36945"/>
      <w:r w:rsidRPr="006028F5">
        <w:rPr>
          <w:rtl/>
        </w:rPr>
        <w:t xml:space="preserve">האלה </w:t>
      </w:r>
      <w:bookmarkStart w:id="36946" w:name="_ETM_Q89_665840"/>
      <w:bookmarkEnd w:id="36946"/>
      <w:r w:rsidRPr="006028F5">
        <w:rPr>
          <w:rtl/>
        </w:rPr>
        <w:t>מתנגשים</w:t>
      </w:r>
      <w:bookmarkStart w:id="36947" w:name="_ETM_Q89_666290"/>
      <w:bookmarkEnd w:id="36947"/>
      <w:r>
        <w:rPr>
          <w:rFonts w:hint="cs"/>
          <w:rtl/>
        </w:rPr>
        <w:t xml:space="preserve"> אחד</w:t>
      </w:r>
      <w:r w:rsidRPr="006028F5">
        <w:rPr>
          <w:rtl/>
        </w:rPr>
        <w:t xml:space="preserve"> </w:t>
      </w:r>
      <w:bookmarkStart w:id="36948" w:name="_ETM_Q89_666530"/>
      <w:bookmarkEnd w:id="36948"/>
      <w:r w:rsidRPr="006028F5">
        <w:rPr>
          <w:rtl/>
        </w:rPr>
        <w:t>בשני</w:t>
      </w:r>
      <w:r>
        <w:rPr>
          <w:rFonts w:hint="cs"/>
          <w:rtl/>
        </w:rPr>
        <w:t>.</w:t>
      </w:r>
      <w:r w:rsidRPr="006028F5">
        <w:rPr>
          <w:rtl/>
        </w:rPr>
        <w:t xml:space="preserve"> </w:t>
      </w:r>
      <w:bookmarkStart w:id="36949" w:name="_ETM_Q89_667100"/>
      <w:bookmarkEnd w:id="36949"/>
      <w:r w:rsidRPr="006028F5">
        <w:rPr>
          <w:rtl/>
        </w:rPr>
        <w:t xml:space="preserve">אם </w:t>
      </w:r>
      <w:bookmarkStart w:id="36950" w:name="_ETM_Q89_667250"/>
      <w:bookmarkEnd w:id="36950"/>
      <w:r w:rsidRPr="006028F5">
        <w:rPr>
          <w:rtl/>
        </w:rPr>
        <w:t xml:space="preserve">הם </w:t>
      </w:r>
      <w:bookmarkStart w:id="36951" w:name="_ETM_Q89_667370"/>
      <w:bookmarkEnd w:id="36951"/>
      <w:r w:rsidRPr="006028F5">
        <w:rPr>
          <w:rtl/>
        </w:rPr>
        <w:t xml:space="preserve">היו </w:t>
      </w:r>
      <w:bookmarkStart w:id="36952" w:name="_ETM_Q89_667580"/>
      <w:bookmarkEnd w:id="36952"/>
      <w:r w:rsidRPr="006028F5">
        <w:rPr>
          <w:rtl/>
        </w:rPr>
        <w:t xml:space="preserve">רוצים </w:t>
      </w:r>
      <w:bookmarkStart w:id="36953" w:name="_ETM_Q89_667880"/>
      <w:bookmarkEnd w:id="36953"/>
      <w:r w:rsidRPr="006028F5">
        <w:rPr>
          <w:rtl/>
        </w:rPr>
        <w:t>להחזיר</w:t>
      </w:r>
      <w:r>
        <w:rPr>
          <w:rFonts w:hint="cs"/>
          <w:rtl/>
        </w:rPr>
        <w:t xml:space="preserve"> את החטופים, </w:t>
      </w:r>
      <w:bookmarkStart w:id="36954" w:name="_ETM_Q89_668240"/>
      <w:bookmarkStart w:id="36955" w:name="_ETM_Q89_668390"/>
      <w:bookmarkStart w:id="36956" w:name="_ETM_Q89_668780"/>
      <w:bookmarkEnd w:id="36954"/>
      <w:bookmarkEnd w:id="36955"/>
      <w:bookmarkEnd w:id="36956"/>
      <w:r w:rsidRPr="006028F5">
        <w:rPr>
          <w:rtl/>
        </w:rPr>
        <w:t xml:space="preserve">הם </w:t>
      </w:r>
      <w:bookmarkStart w:id="36957" w:name="_ETM_Q89_668870"/>
      <w:bookmarkEnd w:id="36957"/>
      <w:r w:rsidRPr="006028F5">
        <w:rPr>
          <w:rtl/>
        </w:rPr>
        <w:t xml:space="preserve">כבר </w:t>
      </w:r>
      <w:bookmarkStart w:id="36958" w:name="_ETM_Q89_669020"/>
      <w:bookmarkEnd w:id="36958"/>
      <w:r w:rsidRPr="006028F5">
        <w:rPr>
          <w:rtl/>
        </w:rPr>
        <w:t xml:space="preserve">היו </w:t>
      </w:r>
      <w:bookmarkStart w:id="36959" w:name="_ETM_Q89_669140"/>
      <w:bookmarkEnd w:id="36959"/>
      <w:r w:rsidRPr="006028F5">
        <w:rPr>
          <w:rtl/>
        </w:rPr>
        <w:t>בבית</w:t>
      </w:r>
      <w:r>
        <w:rPr>
          <w:rFonts w:hint="cs"/>
          <w:rtl/>
        </w:rPr>
        <w:t>.</w:t>
      </w:r>
      <w:r w:rsidRPr="006028F5">
        <w:rPr>
          <w:rtl/>
        </w:rPr>
        <w:t xml:space="preserve"> </w:t>
      </w:r>
      <w:bookmarkStart w:id="36960" w:name="_ETM_Q89_670390"/>
      <w:bookmarkEnd w:id="36960"/>
      <w:r w:rsidRPr="006028F5">
        <w:rPr>
          <w:rtl/>
        </w:rPr>
        <w:t xml:space="preserve">היו </w:t>
      </w:r>
      <w:bookmarkStart w:id="36961" w:name="_ETM_Q89_670930"/>
      <w:bookmarkEnd w:id="36961"/>
      <w:r>
        <w:rPr>
          <w:rFonts w:hint="cs"/>
          <w:rtl/>
        </w:rPr>
        <w:t>כמה</w:t>
      </w:r>
      <w:r w:rsidRPr="006028F5">
        <w:rPr>
          <w:rtl/>
        </w:rPr>
        <w:t xml:space="preserve"> </w:t>
      </w:r>
      <w:bookmarkStart w:id="36962" w:name="_ETM_Q89_671410"/>
      <w:bookmarkEnd w:id="36962"/>
      <w:r w:rsidRPr="006028F5">
        <w:rPr>
          <w:rtl/>
        </w:rPr>
        <w:t xml:space="preserve">הזדמנויות </w:t>
      </w:r>
      <w:bookmarkStart w:id="36963" w:name="_ETM_Q89_671890"/>
      <w:bookmarkEnd w:id="36963"/>
      <w:r w:rsidRPr="006028F5">
        <w:rPr>
          <w:rtl/>
        </w:rPr>
        <w:t xml:space="preserve">לעשות </w:t>
      </w:r>
      <w:bookmarkStart w:id="36964" w:name="_ETM_Q89_672190"/>
      <w:bookmarkEnd w:id="36964"/>
      <w:r w:rsidRPr="006028F5">
        <w:rPr>
          <w:rtl/>
        </w:rPr>
        <w:t>עסקאות</w:t>
      </w:r>
      <w:r>
        <w:rPr>
          <w:rFonts w:hint="cs"/>
          <w:rtl/>
        </w:rPr>
        <w:t>.</w:t>
      </w:r>
      <w:r w:rsidRPr="006028F5">
        <w:rPr>
          <w:rtl/>
        </w:rPr>
        <w:t xml:space="preserve"> </w:t>
      </w:r>
      <w:bookmarkStart w:id="36965" w:name="_ETM_Q89_673300"/>
      <w:bookmarkEnd w:id="36965"/>
      <w:r w:rsidRPr="006028F5">
        <w:rPr>
          <w:rtl/>
        </w:rPr>
        <w:t xml:space="preserve">הם </w:t>
      </w:r>
      <w:bookmarkStart w:id="36966" w:name="_ETM_Q89_673480"/>
      <w:bookmarkEnd w:id="36966"/>
      <w:r w:rsidRPr="006028F5">
        <w:rPr>
          <w:rtl/>
        </w:rPr>
        <w:t xml:space="preserve">לא </w:t>
      </w:r>
      <w:bookmarkStart w:id="36967" w:name="_ETM_Q89_673599"/>
      <w:bookmarkEnd w:id="36967"/>
      <w:r w:rsidRPr="006028F5">
        <w:rPr>
          <w:rtl/>
        </w:rPr>
        <w:t xml:space="preserve">עשו </w:t>
      </w:r>
      <w:bookmarkStart w:id="36968" w:name="_ETM_Q89_673840"/>
      <w:bookmarkEnd w:id="36968"/>
      <w:r w:rsidRPr="006028F5">
        <w:rPr>
          <w:rtl/>
        </w:rPr>
        <w:t>אות</w:t>
      </w:r>
      <w:r>
        <w:rPr>
          <w:rFonts w:hint="cs"/>
          <w:rtl/>
        </w:rPr>
        <w:t>ן</w:t>
      </w:r>
      <w:r w:rsidRPr="006028F5">
        <w:rPr>
          <w:rtl/>
        </w:rPr>
        <w:t xml:space="preserve"> </w:t>
      </w:r>
      <w:bookmarkStart w:id="36969" w:name="_ETM_Q89_674319"/>
      <w:bookmarkEnd w:id="36969"/>
      <w:r w:rsidRPr="006028F5">
        <w:rPr>
          <w:rtl/>
        </w:rPr>
        <w:t xml:space="preserve">ועכשיו </w:t>
      </w:r>
      <w:bookmarkStart w:id="36970" w:name="_ETM_Q89_674709"/>
      <w:bookmarkEnd w:id="36970"/>
      <w:r w:rsidRPr="006028F5">
        <w:rPr>
          <w:rtl/>
        </w:rPr>
        <w:t xml:space="preserve">הרבה </w:t>
      </w:r>
      <w:bookmarkStart w:id="36971" w:name="_ETM_Q89_675040"/>
      <w:bookmarkEnd w:id="36971"/>
      <w:r w:rsidRPr="006028F5">
        <w:rPr>
          <w:rtl/>
        </w:rPr>
        <w:t xml:space="preserve">יותר </w:t>
      </w:r>
      <w:bookmarkStart w:id="36972" w:name="_ETM_Q89_675250"/>
      <w:bookmarkEnd w:id="36972"/>
      <w:r w:rsidRPr="006028F5">
        <w:rPr>
          <w:rtl/>
        </w:rPr>
        <w:t xml:space="preserve">קשה </w:t>
      </w:r>
      <w:bookmarkStart w:id="36973" w:name="_ETM_Q89_675520"/>
      <w:bookmarkEnd w:id="36973"/>
      <w:r w:rsidRPr="006028F5">
        <w:rPr>
          <w:rtl/>
        </w:rPr>
        <w:t>לעשות</w:t>
      </w:r>
      <w:r>
        <w:rPr>
          <w:rFonts w:hint="cs"/>
          <w:rtl/>
        </w:rPr>
        <w:t xml:space="preserve"> אותן.</w:t>
      </w:r>
    </w:p>
    <w:p w:rsidR="00EA1761" w:rsidRDefault="00EA1761" w:rsidP="000936C0">
      <w:pPr>
        <w:rPr>
          <w:rtl/>
        </w:rPr>
      </w:pPr>
    </w:p>
    <w:p w:rsidR="00EA1761" w:rsidRDefault="00EA1761" w:rsidP="000936C0">
      <w:pPr>
        <w:rPr>
          <w:rtl/>
        </w:rPr>
      </w:pPr>
      <w:bookmarkStart w:id="36974" w:name="_ETM_Q89_676849"/>
      <w:bookmarkEnd w:id="36974"/>
      <w:r w:rsidRPr="006028F5">
        <w:rPr>
          <w:rtl/>
        </w:rPr>
        <w:t xml:space="preserve">אז </w:t>
      </w:r>
      <w:bookmarkStart w:id="36975" w:name="_ETM_Q89_677090"/>
      <w:bookmarkEnd w:id="36975"/>
      <w:r w:rsidRPr="006028F5">
        <w:rPr>
          <w:rtl/>
        </w:rPr>
        <w:t xml:space="preserve">בעזרת </w:t>
      </w:r>
      <w:bookmarkStart w:id="36976" w:name="_ETM_Q89_677540"/>
      <w:bookmarkEnd w:id="36976"/>
      <w:r w:rsidRPr="006028F5">
        <w:rPr>
          <w:rtl/>
        </w:rPr>
        <w:t xml:space="preserve">השם </w:t>
      </w:r>
      <w:bookmarkStart w:id="36977" w:name="_ETM_Q89_677840"/>
      <w:bookmarkEnd w:id="36977"/>
      <w:r w:rsidRPr="006028F5">
        <w:rPr>
          <w:rtl/>
        </w:rPr>
        <w:t xml:space="preserve">הם </w:t>
      </w:r>
      <w:bookmarkStart w:id="36978" w:name="_ETM_Q89_677989"/>
      <w:bookmarkEnd w:id="36978"/>
      <w:r w:rsidRPr="006028F5">
        <w:rPr>
          <w:rtl/>
        </w:rPr>
        <w:t xml:space="preserve">יחזרו </w:t>
      </w:r>
      <w:bookmarkStart w:id="36979" w:name="_ETM_Q89_678349"/>
      <w:bookmarkEnd w:id="36979"/>
      <w:r w:rsidRPr="006028F5">
        <w:rPr>
          <w:rtl/>
        </w:rPr>
        <w:t xml:space="preserve">לפני </w:t>
      </w:r>
      <w:bookmarkStart w:id="36980" w:name="_ETM_Q89_678650"/>
      <w:bookmarkEnd w:id="36980"/>
      <w:r w:rsidRPr="006028F5">
        <w:rPr>
          <w:rtl/>
        </w:rPr>
        <w:t>פסח</w:t>
      </w:r>
      <w:r>
        <w:rPr>
          <w:rFonts w:hint="cs"/>
          <w:rtl/>
        </w:rPr>
        <w:t>.</w:t>
      </w:r>
      <w:r w:rsidRPr="006028F5">
        <w:rPr>
          <w:rtl/>
        </w:rPr>
        <w:t xml:space="preserve"> </w:t>
      </w:r>
      <w:bookmarkStart w:id="36981" w:name="_ETM_Q89_679520"/>
      <w:bookmarkEnd w:id="36981"/>
      <w:r w:rsidRPr="006028F5">
        <w:rPr>
          <w:rtl/>
        </w:rPr>
        <w:t xml:space="preserve">אבל </w:t>
      </w:r>
      <w:bookmarkStart w:id="36982" w:name="_ETM_Q89_679819"/>
      <w:bookmarkEnd w:id="36982"/>
      <w:r w:rsidRPr="006028F5">
        <w:rPr>
          <w:rtl/>
        </w:rPr>
        <w:t xml:space="preserve">אם </w:t>
      </w:r>
      <w:bookmarkStart w:id="36983" w:name="_ETM_Q89_679940"/>
      <w:bookmarkEnd w:id="36983"/>
      <w:r w:rsidRPr="006028F5">
        <w:rPr>
          <w:rtl/>
        </w:rPr>
        <w:t xml:space="preserve">הם </w:t>
      </w:r>
      <w:bookmarkStart w:id="36984" w:name="_ETM_Q89_680090"/>
      <w:bookmarkEnd w:id="36984"/>
      <w:r w:rsidRPr="006028F5">
        <w:rPr>
          <w:rtl/>
        </w:rPr>
        <w:t>לא</w:t>
      </w:r>
      <w:r>
        <w:rPr>
          <w:rFonts w:hint="cs"/>
          <w:rtl/>
        </w:rPr>
        <w:t>,</w:t>
      </w:r>
      <w:r w:rsidRPr="006028F5">
        <w:rPr>
          <w:rtl/>
        </w:rPr>
        <w:t xml:space="preserve"> </w:t>
      </w:r>
      <w:bookmarkStart w:id="36985" w:name="_ETM_Q89_681099"/>
      <w:bookmarkEnd w:id="36985"/>
      <w:r w:rsidRPr="006028F5">
        <w:rPr>
          <w:rtl/>
        </w:rPr>
        <w:t xml:space="preserve">זה </w:t>
      </w:r>
      <w:bookmarkStart w:id="36986" w:name="_ETM_Q89_681340"/>
      <w:bookmarkEnd w:id="36986"/>
      <w:r w:rsidRPr="006028F5">
        <w:rPr>
          <w:rtl/>
        </w:rPr>
        <w:t xml:space="preserve">מה </w:t>
      </w:r>
      <w:bookmarkStart w:id="36987" w:name="_ETM_Q89_681459"/>
      <w:bookmarkEnd w:id="36987"/>
      <w:r w:rsidRPr="006028F5">
        <w:rPr>
          <w:rtl/>
        </w:rPr>
        <w:t xml:space="preserve">שאנחנו </w:t>
      </w:r>
      <w:bookmarkStart w:id="36988" w:name="_ETM_Q89_681760"/>
      <w:bookmarkEnd w:id="36988"/>
      <w:r w:rsidRPr="006028F5">
        <w:rPr>
          <w:rtl/>
        </w:rPr>
        <w:t xml:space="preserve">צריכים </w:t>
      </w:r>
      <w:bookmarkStart w:id="36989" w:name="_ETM_Q89_681969"/>
      <w:bookmarkEnd w:id="36989"/>
      <w:r w:rsidRPr="006028F5">
        <w:rPr>
          <w:rtl/>
        </w:rPr>
        <w:t xml:space="preserve">לעשות </w:t>
      </w:r>
      <w:bookmarkStart w:id="36990" w:name="_ETM_Q89_682269"/>
      <w:bookmarkEnd w:id="36990"/>
      <w:r w:rsidRPr="006028F5">
        <w:rPr>
          <w:rtl/>
        </w:rPr>
        <w:t>בפסח</w:t>
      </w:r>
      <w:r>
        <w:rPr>
          <w:rFonts w:hint="cs"/>
          <w:rtl/>
        </w:rPr>
        <w:t>:</w:t>
      </w:r>
      <w:r w:rsidRPr="006028F5">
        <w:rPr>
          <w:rtl/>
        </w:rPr>
        <w:t xml:space="preserve"> </w:t>
      </w:r>
      <w:bookmarkStart w:id="36991" w:name="_ETM_Q89_682659"/>
      <w:bookmarkEnd w:id="36991"/>
      <w:r w:rsidRPr="006028F5">
        <w:rPr>
          <w:rtl/>
        </w:rPr>
        <w:t xml:space="preserve">כולנו </w:t>
      </w:r>
      <w:bookmarkStart w:id="36992" w:name="_ETM_Q89_682959"/>
      <w:bookmarkEnd w:id="36992"/>
      <w:r w:rsidRPr="006028F5">
        <w:rPr>
          <w:rtl/>
        </w:rPr>
        <w:t xml:space="preserve">צריכים </w:t>
      </w:r>
      <w:bookmarkStart w:id="36993" w:name="_ETM_Q89_683170"/>
      <w:bookmarkEnd w:id="36993"/>
      <w:r w:rsidRPr="006028F5">
        <w:rPr>
          <w:rtl/>
        </w:rPr>
        <w:t xml:space="preserve">לדבר </w:t>
      </w:r>
      <w:bookmarkStart w:id="36994" w:name="_ETM_Q89_683530"/>
      <w:bookmarkEnd w:id="36994"/>
      <w:r w:rsidRPr="006028F5">
        <w:rPr>
          <w:rtl/>
        </w:rPr>
        <w:t>עליהם</w:t>
      </w:r>
      <w:r>
        <w:rPr>
          <w:rFonts w:hint="cs"/>
          <w:rtl/>
        </w:rPr>
        <w:t>,</w:t>
      </w:r>
      <w:r w:rsidRPr="006028F5">
        <w:rPr>
          <w:rtl/>
        </w:rPr>
        <w:t xml:space="preserve"> </w:t>
      </w:r>
      <w:bookmarkStart w:id="36995" w:name="_ETM_Q89_683739"/>
      <w:bookmarkEnd w:id="36995"/>
      <w:r w:rsidRPr="006028F5">
        <w:rPr>
          <w:rtl/>
        </w:rPr>
        <w:t xml:space="preserve">כולנו </w:t>
      </w:r>
      <w:bookmarkStart w:id="36996" w:name="_ETM_Q89_684099"/>
      <w:bookmarkEnd w:id="36996"/>
      <w:r w:rsidRPr="006028F5">
        <w:rPr>
          <w:rtl/>
        </w:rPr>
        <w:t xml:space="preserve">צריכים </w:t>
      </w:r>
      <w:bookmarkStart w:id="36997" w:name="_ETM_Q89_684870"/>
      <w:bookmarkEnd w:id="36997"/>
      <w:r w:rsidRPr="006028F5">
        <w:rPr>
          <w:rtl/>
        </w:rPr>
        <w:t xml:space="preserve">לחשוב </w:t>
      </w:r>
      <w:bookmarkStart w:id="36998" w:name="_ETM_Q89_685350"/>
      <w:bookmarkEnd w:id="36998"/>
      <w:r w:rsidRPr="006028F5">
        <w:rPr>
          <w:rtl/>
        </w:rPr>
        <w:t>עליהם</w:t>
      </w:r>
      <w:r>
        <w:rPr>
          <w:rFonts w:hint="cs"/>
          <w:rtl/>
        </w:rPr>
        <w:t>,</w:t>
      </w:r>
      <w:r w:rsidRPr="006028F5">
        <w:rPr>
          <w:rtl/>
        </w:rPr>
        <w:t xml:space="preserve"> </w:t>
      </w:r>
      <w:bookmarkStart w:id="36999" w:name="_ETM_Q89_685650"/>
      <w:bookmarkEnd w:id="36999"/>
      <w:r w:rsidRPr="006028F5">
        <w:rPr>
          <w:rtl/>
        </w:rPr>
        <w:t xml:space="preserve">כולנו </w:t>
      </w:r>
      <w:bookmarkStart w:id="37000" w:name="_ETM_Q89_686010"/>
      <w:bookmarkEnd w:id="37000"/>
      <w:r w:rsidRPr="006028F5">
        <w:rPr>
          <w:rtl/>
        </w:rPr>
        <w:t xml:space="preserve">צריכים </w:t>
      </w:r>
      <w:bookmarkStart w:id="37001" w:name="_ETM_Q89_686340"/>
      <w:bookmarkEnd w:id="37001"/>
      <w:r w:rsidRPr="006028F5">
        <w:rPr>
          <w:rtl/>
        </w:rPr>
        <w:t xml:space="preserve">להתפלל </w:t>
      </w:r>
      <w:bookmarkStart w:id="37002" w:name="_ETM_Q89_686850"/>
      <w:bookmarkEnd w:id="37002"/>
      <w:r w:rsidRPr="006028F5">
        <w:rPr>
          <w:rtl/>
        </w:rPr>
        <w:t xml:space="preserve">עליהם </w:t>
      </w:r>
      <w:bookmarkStart w:id="37003" w:name="_ETM_Q89_687570"/>
      <w:bookmarkEnd w:id="37003"/>
      <w:r w:rsidRPr="006028F5">
        <w:rPr>
          <w:rtl/>
        </w:rPr>
        <w:t xml:space="preserve">וכולנו </w:t>
      </w:r>
      <w:bookmarkStart w:id="37004" w:name="_ETM_Q89_688110"/>
      <w:bookmarkEnd w:id="37004"/>
      <w:r w:rsidRPr="006028F5">
        <w:rPr>
          <w:rtl/>
        </w:rPr>
        <w:t xml:space="preserve">צריכים </w:t>
      </w:r>
      <w:bookmarkStart w:id="37005" w:name="_ETM_Q89_688410"/>
      <w:bookmarkEnd w:id="37005"/>
      <w:r w:rsidRPr="006028F5">
        <w:rPr>
          <w:rtl/>
        </w:rPr>
        <w:t xml:space="preserve">לעשות </w:t>
      </w:r>
      <w:bookmarkStart w:id="37006" w:name="_ETM_Q89_688830"/>
      <w:bookmarkEnd w:id="37006"/>
      <w:r w:rsidRPr="006028F5">
        <w:rPr>
          <w:rtl/>
        </w:rPr>
        <w:t xml:space="preserve">הכול </w:t>
      </w:r>
      <w:bookmarkStart w:id="37007" w:name="_ETM_Q89_689580"/>
      <w:bookmarkEnd w:id="37007"/>
      <w:r w:rsidRPr="006028F5">
        <w:rPr>
          <w:rtl/>
        </w:rPr>
        <w:t xml:space="preserve">בשביל </w:t>
      </w:r>
      <w:bookmarkStart w:id="37008" w:name="_ETM_Q89_689790"/>
      <w:bookmarkEnd w:id="37008"/>
      <w:r w:rsidRPr="006028F5">
        <w:rPr>
          <w:rtl/>
        </w:rPr>
        <w:t xml:space="preserve">שהם </w:t>
      </w:r>
      <w:bookmarkStart w:id="37009" w:name="_ETM_Q89_689940"/>
      <w:bookmarkEnd w:id="37009"/>
      <w:r w:rsidRPr="006028F5">
        <w:rPr>
          <w:rtl/>
        </w:rPr>
        <w:t xml:space="preserve">יחזרו </w:t>
      </w:r>
      <w:bookmarkStart w:id="37010" w:name="_ETM_Q89_690270"/>
      <w:bookmarkEnd w:id="37010"/>
      <w:r w:rsidRPr="006028F5">
        <w:rPr>
          <w:rtl/>
        </w:rPr>
        <w:t xml:space="preserve">כמה </w:t>
      </w:r>
      <w:bookmarkStart w:id="37011" w:name="_ETM_Q89_690510"/>
      <w:bookmarkEnd w:id="37011"/>
      <w:r w:rsidRPr="006028F5">
        <w:rPr>
          <w:rtl/>
        </w:rPr>
        <w:t xml:space="preserve">שיותר </w:t>
      </w:r>
      <w:bookmarkStart w:id="37012" w:name="_ETM_Q89_690840"/>
      <w:bookmarkEnd w:id="37012"/>
      <w:r w:rsidRPr="006028F5">
        <w:rPr>
          <w:rtl/>
        </w:rPr>
        <w:t>מהר</w:t>
      </w:r>
      <w:r>
        <w:rPr>
          <w:rFonts w:hint="cs"/>
          <w:rtl/>
        </w:rPr>
        <w:t>,</w:t>
      </w:r>
      <w:r w:rsidRPr="006028F5">
        <w:rPr>
          <w:rtl/>
        </w:rPr>
        <w:t xml:space="preserve"> </w:t>
      </w:r>
      <w:bookmarkStart w:id="37013" w:name="_ETM_Q89_691110"/>
      <w:bookmarkEnd w:id="37013"/>
      <w:r w:rsidRPr="006028F5">
        <w:rPr>
          <w:rtl/>
        </w:rPr>
        <w:t xml:space="preserve">כי </w:t>
      </w:r>
      <w:bookmarkStart w:id="37014" w:name="_ETM_Q89_691230"/>
      <w:bookmarkEnd w:id="37014"/>
      <w:r w:rsidRPr="006028F5">
        <w:rPr>
          <w:rtl/>
        </w:rPr>
        <w:t xml:space="preserve">פה </w:t>
      </w:r>
      <w:bookmarkStart w:id="37015" w:name="_ETM_Q89_692620"/>
      <w:bookmarkEnd w:id="37015"/>
      <w:r w:rsidRPr="006028F5">
        <w:rPr>
          <w:rtl/>
        </w:rPr>
        <w:t xml:space="preserve">אנשים </w:t>
      </w:r>
      <w:bookmarkStart w:id="37016" w:name="_ETM_Q89_693040"/>
      <w:bookmarkEnd w:id="37016"/>
      <w:r w:rsidRPr="006028F5">
        <w:rPr>
          <w:rtl/>
        </w:rPr>
        <w:t xml:space="preserve">הפכו </w:t>
      </w:r>
      <w:bookmarkStart w:id="37017" w:name="_ETM_Q89_693250"/>
      <w:bookmarkEnd w:id="37017"/>
      <w:r w:rsidRPr="006028F5">
        <w:rPr>
          <w:rtl/>
        </w:rPr>
        <w:t>להיות</w:t>
      </w:r>
      <w:r>
        <w:rPr>
          <w:rFonts w:hint="cs"/>
          <w:rtl/>
        </w:rPr>
        <w:t xml:space="preserve"> קהי חושים</w:t>
      </w:r>
      <w:bookmarkStart w:id="37018" w:name="_ETM_Q89_693489"/>
      <w:bookmarkStart w:id="37019" w:name="_ETM_Q89_693880"/>
      <w:bookmarkStart w:id="37020" w:name="_ETM_Q89_695569"/>
      <w:bookmarkEnd w:id="37018"/>
      <w:bookmarkEnd w:id="37019"/>
      <w:bookmarkEnd w:id="37020"/>
      <w:r>
        <w:rPr>
          <w:rFonts w:hint="cs"/>
          <w:rtl/>
        </w:rPr>
        <w:t xml:space="preserve">. </w:t>
      </w:r>
      <w:bookmarkStart w:id="37021" w:name="_ETM_Q89_695663"/>
      <w:bookmarkEnd w:id="37021"/>
      <w:r w:rsidRPr="006028F5">
        <w:rPr>
          <w:rtl/>
        </w:rPr>
        <w:t xml:space="preserve">אין </w:t>
      </w:r>
      <w:bookmarkStart w:id="37022" w:name="_ETM_Q89_695720"/>
      <w:bookmarkEnd w:id="37022"/>
      <w:r w:rsidRPr="006028F5">
        <w:rPr>
          <w:rtl/>
        </w:rPr>
        <w:t xml:space="preserve">עם </w:t>
      </w:r>
      <w:bookmarkStart w:id="37023" w:name="_ETM_Q89_695840"/>
      <w:bookmarkEnd w:id="37023"/>
      <w:r w:rsidRPr="006028F5">
        <w:rPr>
          <w:rtl/>
        </w:rPr>
        <w:t xml:space="preserve">מי </w:t>
      </w:r>
      <w:bookmarkStart w:id="37024" w:name="_ETM_Q89_695900"/>
      <w:bookmarkEnd w:id="37024"/>
      <w:r w:rsidRPr="006028F5">
        <w:rPr>
          <w:rtl/>
        </w:rPr>
        <w:t>לדבר</w:t>
      </w:r>
      <w:r>
        <w:rPr>
          <w:rFonts w:hint="cs"/>
          <w:rtl/>
        </w:rPr>
        <w:t>.</w:t>
      </w:r>
      <w:r w:rsidRPr="006028F5">
        <w:rPr>
          <w:rtl/>
        </w:rPr>
        <w:t xml:space="preserve"> </w:t>
      </w:r>
      <w:bookmarkStart w:id="37025" w:name="_ETM_Q89_696769"/>
      <w:bookmarkEnd w:id="37025"/>
      <w:r w:rsidRPr="006028F5">
        <w:rPr>
          <w:rtl/>
        </w:rPr>
        <w:t xml:space="preserve">אין </w:t>
      </w:r>
      <w:bookmarkStart w:id="37026" w:name="_ETM_Q89_696890"/>
      <w:bookmarkEnd w:id="37026"/>
      <w:r w:rsidRPr="006028F5">
        <w:rPr>
          <w:rtl/>
        </w:rPr>
        <w:t xml:space="preserve">עם </w:t>
      </w:r>
      <w:bookmarkStart w:id="37027" w:name="_ETM_Q89_696980"/>
      <w:bookmarkEnd w:id="37027"/>
      <w:r w:rsidRPr="006028F5">
        <w:rPr>
          <w:rtl/>
        </w:rPr>
        <w:t xml:space="preserve">מי </w:t>
      </w:r>
      <w:bookmarkStart w:id="37028" w:name="_ETM_Q89_697069"/>
      <w:bookmarkEnd w:id="37028"/>
      <w:r w:rsidRPr="006028F5">
        <w:rPr>
          <w:rtl/>
        </w:rPr>
        <w:t>לדבר</w:t>
      </w:r>
      <w:r>
        <w:rPr>
          <w:rFonts w:hint="cs"/>
          <w:rtl/>
        </w:rPr>
        <w:t>. ה</w:t>
      </w:r>
      <w:r w:rsidR="000026FF">
        <w:rPr>
          <w:rFonts w:hint="cs"/>
          <w:rtl/>
        </w:rPr>
        <w:t>י</w:t>
      </w:r>
      <w:r>
        <w:rPr>
          <w:rFonts w:hint="cs"/>
          <w:rtl/>
        </w:rPr>
        <w:t xml:space="preserve">נה, שלמה קרעי יושב פה, אין עם מי </w:t>
      </w:r>
      <w:bookmarkStart w:id="37029" w:name="_ETM_Q89_700342"/>
      <w:bookmarkEnd w:id="37029"/>
      <w:r>
        <w:rPr>
          <w:rFonts w:hint="cs"/>
          <w:rtl/>
        </w:rPr>
        <w:t>לדבר.</w:t>
      </w:r>
      <w:r w:rsidRPr="006028F5">
        <w:rPr>
          <w:rtl/>
        </w:rPr>
        <w:t xml:space="preserve"> </w:t>
      </w:r>
      <w:bookmarkStart w:id="37030" w:name="_ETM_Q89_697340"/>
      <w:bookmarkStart w:id="37031" w:name="_ETM_Q89_699019"/>
      <w:bookmarkStart w:id="37032" w:name="_ETM_Q89_699170"/>
      <w:bookmarkStart w:id="37033" w:name="_ETM_Q89_699260"/>
      <w:bookmarkStart w:id="37034" w:name="_ETM_Q89_699349"/>
      <w:bookmarkStart w:id="37035" w:name="_ETM_Q89_700329"/>
      <w:bookmarkEnd w:id="37030"/>
      <w:bookmarkEnd w:id="37031"/>
      <w:bookmarkEnd w:id="37032"/>
      <w:bookmarkEnd w:id="37033"/>
      <w:bookmarkEnd w:id="37034"/>
      <w:bookmarkEnd w:id="37035"/>
      <w:r w:rsidRPr="006028F5">
        <w:rPr>
          <w:rtl/>
        </w:rPr>
        <w:t xml:space="preserve">זה </w:t>
      </w:r>
      <w:bookmarkStart w:id="37036" w:name="_ETM_Q89_700929"/>
      <w:bookmarkEnd w:id="37036"/>
      <w:r w:rsidRPr="006028F5">
        <w:rPr>
          <w:rtl/>
        </w:rPr>
        <w:t xml:space="preserve">כמו </w:t>
      </w:r>
      <w:bookmarkStart w:id="37037" w:name="_ETM_Q89_701079"/>
      <w:bookmarkEnd w:id="37037"/>
      <w:r w:rsidRPr="006028F5">
        <w:rPr>
          <w:rtl/>
        </w:rPr>
        <w:t xml:space="preserve">לדבר </w:t>
      </w:r>
      <w:bookmarkStart w:id="37038" w:name="_ETM_Q89_701379"/>
      <w:bookmarkEnd w:id="37038"/>
      <w:r w:rsidRPr="006028F5">
        <w:rPr>
          <w:rtl/>
        </w:rPr>
        <w:t xml:space="preserve">עם </w:t>
      </w:r>
      <w:bookmarkStart w:id="37039" w:name="_ETM_Q89_701469"/>
      <w:bookmarkEnd w:id="37039"/>
      <w:r w:rsidRPr="006028F5">
        <w:rPr>
          <w:rtl/>
        </w:rPr>
        <w:t xml:space="preserve">כיסאות </w:t>
      </w:r>
      <w:bookmarkStart w:id="37040" w:name="_ETM_Q89_701920"/>
      <w:bookmarkEnd w:id="37040"/>
      <w:r w:rsidRPr="006028F5">
        <w:rPr>
          <w:rtl/>
        </w:rPr>
        <w:t>ריקים</w:t>
      </w:r>
      <w:bookmarkStart w:id="37041" w:name="_ETM_Q89_702340"/>
      <w:bookmarkEnd w:id="37041"/>
      <w:r w:rsidR="000026FF">
        <w:rPr>
          <w:rFonts w:hint="cs"/>
          <w:rtl/>
        </w:rPr>
        <w:t xml:space="preserve">. </w:t>
      </w:r>
      <w:r>
        <w:rPr>
          <w:rFonts w:hint="cs"/>
          <w:rtl/>
        </w:rPr>
        <w:t>ו</w:t>
      </w:r>
      <w:r w:rsidRPr="006028F5">
        <w:rPr>
          <w:rtl/>
        </w:rPr>
        <w:t xml:space="preserve">מחר </w:t>
      </w:r>
      <w:bookmarkStart w:id="37042" w:name="_ETM_Q89_702579"/>
      <w:bookmarkEnd w:id="37042"/>
      <w:r w:rsidRPr="006028F5">
        <w:rPr>
          <w:rtl/>
        </w:rPr>
        <w:t xml:space="preserve">בבוקר </w:t>
      </w:r>
      <w:bookmarkStart w:id="37043" w:name="_ETM_Q89_702969"/>
      <w:bookmarkEnd w:id="37043"/>
      <w:r>
        <w:rPr>
          <w:rtl/>
        </w:rPr>
        <w:t>יהי</w:t>
      </w:r>
      <w:r>
        <w:rPr>
          <w:rFonts w:hint="cs"/>
          <w:rtl/>
        </w:rPr>
        <w:t>ו</w:t>
      </w:r>
      <w:r w:rsidRPr="006028F5">
        <w:rPr>
          <w:rtl/>
        </w:rPr>
        <w:t xml:space="preserve"> </w:t>
      </w:r>
      <w:bookmarkStart w:id="37044" w:name="_ETM_Q89_703090"/>
      <w:bookmarkEnd w:id="37044"/>
      <w:r w:rsidRPr="006028F5">
        <w:rPr>
          <w:rtl/>
        </w:rPr>
        <w:t xml:space="preserve">עליהם </w:t>
      </w:r>
      <w:bookmarkStart w:id="37045" w:name="_ETM_Q89_703329"/>
      <w:bookmarkEnd w:id="37045"/>
      <w:r w:rsidRPr="006028F5">
        <w:rPr>
          <w:rtl/>
        </w:rPr>
        <w:t>אנשים</w:t>
      </w:r>
      <w:r>
        <w:rPr>
          <w:rFonts w:hint="cs"/>
          <w:rtl/>
        </w:rPr>
        <w:t>.</w:t>
      </w:r>
      <w:r w:rsidRPr="006028F5">
        <w:rPr>
          <w:rtl/>
        </w:rPr>
        <w:t xml:space="preserve"> </w:t>
      </w:r>
      <w:bookmarkStart w:id="37046" w:name="_ETM_Q89_704210"/>
      <w:bookmarkEnd w:id="37046"/>
      <w:r w:rsidRPr="006028F5">
        <w:rPr>
          <w:rtl/>
        </w:rPr>
        <w:t xml:space="preserve">זה </w:t>
      </w:r>
      <w:bookmarkStart w:id="37047" w:name="_ETM_Q89_704390"/>
      <w:bookmarkEnd w:id="37047"/>
      <w:r w:rsidRPr="006028F5">
        <w:rPr>
          <w:rtl/>
        </w:rPr>
        <w:t xml:space="preserve">לא </w:t>
      </w:r>
      <w:bookmarkStart w:id="37048" w:name="_ETM_Q89_704480"/>
      <w:bookmarkEnd w:id="37048"/>
      <w:r w:rsidRPr="006028F5">
        <w:rPr>
          <w:rtl/>
        </w:rPr>
        <w:t xml:space="preserve">מעניין </w:t>
      </w:r>
      <w:bookmarkStart w:id="37049" w:name="_ETM_Q89_704809"/>
      <w:bookmarkEnd w:id="37049"/>
      <w:r w:rsidRPr="006028F5">
        <w:rPr>
          <w:rtl/>
        </w:rPr>
        <w:t>אותם</w:t>
      </w:r>
      <w:r>
        <w:rPr>
          <w:rFonts w:hint="cs"/>
          <w:rtl/>
        </w:rPr>
        <w:t>.</w:t>
      </w:r>
      <w:r w:rsidRPr="006028F5">
        <w:rPr>
          <w:rtl/>
        </w:rPr>
        <w:t xml:space="preserve"> </w:t>
      </w:r>
      <w:bookmarkStart w:id="37050" w:name="_ETM_Q89_705080"/>
      <w:bookmarkEnd w:id="37050"/>
      <w:r w:rsidRPr="006028F5">
        <w:rPr>
          <w:rtl/>
        </w:rPr>
        <w:t>כל</w:t>
      </w:r>
      <w:bookmarkStart w:id="37051" w:name="_ETM_Q89_705319"/>
      <w:bookmarkEnd w:id="37051"/>
      <w:r>
        <w:rPr>
          <w:rFonts w:hint="cs"/>
          <w:rtl/>
        </w:rPr>
        <w:t xml:space="preserve"> אחד</w:t>
      </w:r>
      <w:r w:rsidRPr="006028F5">
        <w:rPr>
          <w:rtl/>
        </w:rPr>
        <w:t xml:space="preserve"> </w:t>
      </w:r>
      <w:bookmarkStart w:id="37052" w:name="_ETM_Q89_705650"/>
      <w:bookmarkEnd w:id="37052"/>
      <w:r w:rsidRPr="006028F5">
        <w:rPr>
          <w:rtl/>
        </w:rPr>
        <w:t xml:space="preserve">פה </w:t>
      </w:r>
      <w:bookmarkStart w:id="37053" w:name="_ETM_Q89_705770"/>
      <w:bookmarkEnd w:id="37053"/>
      <w:r w:rsidRPr="006028F5">
        <w:rPr>
          <w:rtl/>
        </w:rPr>
        <w:t xml:space="preserve">עם </w:t>
      </w:r>
      <w:bookmarkStart w:id="37054" w:name="_ETM_Q89_705890"/>
      <w:bookmarkEnd w:id="37054"/>
      <w:r w:rsidRPr="006028F5">
        <w:rPr>
          <w:rtl/>
        </w:rPr>
        <w:t xml:space="preserve">האג'נדה </w:t>
      </w:r>
      <w:bookmarkStart w:id="37055" w:name="_ETM_Q89_706309"/>
      <w:bookmarkEnd w:id="37055"/>
      <w:r w:rsidRPr="006028F5">
        <w:rPr>
          <w:rtl/>
        </w:rPr>
        <w:t>שלו</w:t>
      </w:r>
      <w:r>
        <w:rPr>
          <w:rFonts w:hint="cs"/>
          <w:rtl/>
        </w:rPr>
        <w:t>:</w:t>
      </w:r>
      <w:r w:rsidRPr="006028F5">
        <w:rPr>
          <w:rtl/>
        </w:rPr>
        <w:t xml:space="preserve"> </w:t>
      </w:r>
      <w:bookmarkStart w:id="37056" w:name="_ETM_Q89_706640"/>
      <w:bookmarkEnd w:id="37056"/>
      <w:r w:rsidRPr="006028F5">
        <w:rPr>
          <w:rtl/>
        </w:rPr>
        <w:t>ה</w:t>
      </w:r>
      <w:r>
        <w:rPr>
          <w:rFonts w:hint="cs"/>
          <w:rtl/>
        </w:rPr>
        <w:t>ה</w:t>
      </w:r>
      <w:r w:rsidRPr="006028F5">
        <w:rPr>
          <w:rtl/>
        </w:rPr>
        <w:t xml:space="preserve">וא </w:t>
      </w:r>
      <w:bookmarkStart w:id="37057" w:name="_ETM_Q89_706730"/>
      <w:bookmarkEnd w:id="37057"/>
      <w:r w:rsidRPr="006028F5">
        <w:rPr>
          <w:rtl/>
        </w:rPr>
        <w:t xml:space="preserve">רוצה </w:t>
      </w:r>
      <w:bookmarkStart w:id="37058" w:name="_ETM_Q89_707030"/>
      <w:bookmarkEnd w:id="37058"/>
      <w:r w:rsidRPr="006028F5">
        <w:rPr>
          <w:rtl/>
        </w:rPr>
        <w:t xml:space="preserve">לרמוס </w:t>
      </w:r>
      <w:bookmarkStart w:id="37059" w:name="_ETM_Q89_707360"/>
      <w:bookmarkEnd w:id="37059"/>
      <w:r w:rsidRPr="006028F5">
        <w:rPr>
          <w:rtl/>
        </w:rPr>
        <w:t xml:space="preserve">את </w:t>
      </w:r>
      <w:bookmarkStart w:id="37060" w:name="_ETM_Q89_707480"/>
      <w:bookmarkEnd w:id="37060"/>
      <w:r w:rsidRPr="006028F5">
        <w:rPr>
          <w:rtl/>
        </w:rPr>
        <w:t xml:space="preserve">בתי </w:t>
      </w:r>
      <w:bookmarkStart w:id="37061" w:name="_ETM_Q89_707720"/>
      <w:bookmarkEnd w:id="37061"/>
      <w:r w:rsidRPr="006028F5">
        <w:rPr>
          <w:rtl/>
        </w:rPr>
        <w:t>המשפט</w:t>
      </w:r>
      <w:r>
        <w:rPr>
          <w:rFonts w:hint="cs"/>
          <w:rtl/>
        </w:rPr>
        <w:t>,</w:t>
      </w:r>
      <w:r w:rsidRPr="006028F5">
        <w:rPr>
          <w:rtl/>
        </w:rPr>
        <w:t xml:space="preserve"> </w:t>
      </w:r>
      <w:bookmarkStart w:id="37062" w:name="_ETM_Q89_708319"/>
      <w:bookmarkEnd w:id="37062"/>
      <w:r w:rsidRPr="006028F5">
        <w:rPr>
          <w:rtl/>
        </w:rPr>
        <w:t xml:space="preserve">ההוא </w:t>
      </w:r>
      <w:bookmarkStart w:id="37063" w:name="_ETM_Q89_708500"/>
      <w:bookmarkEnd w:id="37063"/>
      <w:r w:rsidRPr="006028F5">
        <w:rPr>
          <w:rtl/>
        </w:rPr>
        <w:t xml:space="preserve">רוצה </w:t>
      </w:r>
      <w:bookmarkStart w:id="37064" w:name="_ETM_Q89_709249"/>
      <w:bookmarkEnd w:id="37064"/>
      <w:r w:rsidRPr="006028F5">
        <w:rPr>
          <w:rtl/>
        </w:rPr>
        <w:t xml:space="preserve">ליישב </w:t>
      </w:r>
      <w:bookmarkStart w:id="37065" w:name="_ETM_Q89_709849"/>
      <w:bookmarkEnd w:id="37065"/>
      <w:r w:rsidRPr="006028F5">
        <w:rPr>
          <w:rtl/>
        </w:rPr>
        <w:t xml:space="preserve">את </w:t>
      </w:r>
      <w:bookmarkStart w:id="37066" w:name="_ETM_Q89_710209"/>
      <w:bookmarkEnd w:id="37066"/>
      <w:r>
        <w:rPr>
          <w:rFonts w:hint="cs"/>
          <w:rtl/>
        </w:rPr>
        <w:t>ע</w:t>
      </w:r>
      <w:r w:rsidRPr="006028F5">
        <w:rPr>
          <w:rtl/>
        </w:rPr>
        <w:t xml:space="preserve">זה </w:t>
      </w:r>
      <w:bookmarkStart w:id="37067" w:name="_ETM_Q89_710569"/>
      <w:bookmarkEnd w:id="37067"/>
      <w:r w:rsidRPr="006028F5">
        <w:rPr>
          <w:rtl/>
        </w:rPr>
        <w:t>במתנחלים</w:t>
      </w:r>
      <w:r>
        <w:rPr>
          <w:rFonts w:hint="cs"/>
          <w:rtl/>
        </w:rPr>
        <w:t>.</w:t>
      </w:r>
      <w:r w:rsidRPr="006028F5">
        <w:rPr>
          <w:rtl/>
        </w:rPr>
        <w:t xml:space="preserve"> </w:t>
      </w:r>
      <w:bookmarkStart w:id="37068" w:name="_ETM_Q89_711829"/>
      <w:bookmarkEnd w:id="37068"/>
      <w:r w:rsidRPr="006028F5">
        <w:rPr>
          <w:rtl/>
        </w:rPr>
        <w:t xml:space="preserve">כל </w:t>
      </w:r>
      <w:bookmarkStart w:id="37069" w:name="_ETM_Q89_712010"/>
      <w:bookmarkStart w:id="37070" w:name="_ETM_Q89_712219"/>
      <w:bookmarkEnd w:id="37069"/>
      <w:bookmarkEnd w:id="37070"/>
      <w:r>
        <w:rPr>
          <w:rFonts w:hint="cs"/>
          <w:rtl/>
        </w:rPr>
        <w:t xml:space="preserve">אחד </w:t>
      </w:r>
      <w:r w:rsidRPr="006028F5">
        <w:rPr>
          <w:rtl/>
        </w:rPr>
        <w:t xml:space="preserve">עם </w:t>
      </w:r>
      <w:bookmarkStart w:id="37071" w:name="_ETM_Q89_712339"/>
      <w:bookmarkEnd w:id="37071"/>
      <w:r>
        <w:rPr>
          <w:rFonts w:hint="cs"/>
          <w:rtl/>
        </w:rPr>
        <w:t>האג'נדות שלו פה</w:t>
      </w:r>
      <w:bookmarkStart w:id="37072" w:name="_ETM_Q89_712609"/>
      <w:bookmarkStart w:id="37073" w:name="_ETM_Q89_712760"/>
      <w:bookmarkStart w:id="37074" w:name="_ETM_Q89_712999"/>
      <w:bookmarkEnd w:id="37072"/>
      <w:bookmarkEnd w:id="37073"/>
      <w:bookmarkEnd w:id="37074"/>
      <w:r>
        <w:rPr>
          <w:rFonts w:hint="cs"/>
          <w:rtl/>
        </w:rPr>
        <w:t>,</w:t>
      </w:r>
      <w:r w:rsidRPr="006028F5">
        <w:rPr>
          <w:rtl/>
        </w:rPr>
        <w:t xml:space="preserve"> </w:t>
      </w:r>
      <w:bookmarkStart w:id="37075" w:name="_ETM_Q89_713610"/>
      <w:bookmarkEnd w:id="37075"/>
      <w:r w:rsidRPr="006028F5">
        <w:rPr>
          <w:rtl/>
        </w:rPr>
        <w:t xml:space="preserve">אבל </w:t>
      </w:r>
      <w:bookmarkStart w:id="37076" w:name="_ETM_Q89_713909"/>
      <w:bookmarkEnd w:id="37076"/>
      <w:r>
        <w:rPr>
          <w:rFonts w:hint="cs"/>
          <w:rtl/>
        </w:rPr>
        <w:t>לאף אחד</w:t>
      </w:r>
      <w:r w:rsidRPr="006028F5">
        <w:rPr>
          <w:rtl/>
        </w:rPr>
        <w:t xml:space="preserve"> </w:t>
      </w:r>
      <w:bookmarkStart w:id="37077" w:name="_ETM_Q89_714299"/>
      <w:bookmarkEnd w:id="37077"/>
      <w:r w:rsidRPr="006028F5">
        <w:rPr>
          <w:rtl/>
        </w:rPr>
        <w:t xml:space="preserve">אין </w:t>
      </w:r>
      <w:bookmarkStart w:id="37078" w:name="_ETM_Q89_714420"/>
      <w:bookmarkEnd w:id="37078"/>
      <w:r w:rsidRPr="006028F5">
        <w:rPr>
          <w:rtl/>
        </w:rPr>
        <w:t>אג'נדה</w:t>
      </w:r>
      <w:bookmarkStart w:id="37079" w:name="_ETM_Q89_714840"/>
      <w:bookmarkEnd w:id="37079"/>
      <w:r>
        <w:rPr>
          <w:rFonts w:hint="cs"/>
          <w:rtl/>
        </w:rPr>
        <w:t xml:space="preserve"> אחת</w:t>
      </w:r>
      <w:r w:rsidRPr="006028F5">
        <w:rPr>
          <w:rtl/>
        </w:rPr>
        <w:t xml:space="preserve"> </w:t>
      </w:r>
      <w:bookmarkStart w:id="37080" w:name="_ETM_Q89_715230"/>
      <w:bookmarkEnd w:id="37080"/>
      <w:r w:rsidRPr="006028F5">
        <w:rPr>
          <w:rtl/>
        </w:rPr>
        <w:t>שאומרת</w:t>
      </w:r>
      <w:r w:rsidR="000026FF">
        <w:rPr>
          <w:rFonts w:hint="cs"/>
          <w:rtl/>
        </w:rPr>
        <w:t>:</w:t>
      </w:r>
      <w:r w:rsidRPr="006028F5">
        <w:rPr>
          <w:rtl/>
        </w:rPr>
        <w:t xml:space="preserve"> </w:t>
      </w:r>
      <w:bookmarkStart w:id="37081" w:name="_ETM_Q89_715679"/>
      <w:bookmarkEnd w:id="37081"/>
      <w:r w:rsidRPr="006028F5">
        <w:rPr>
          <w:rtl/>
        </w:rPr>
        <w:t xml:space="preserve">אנחנו </w:t>
      </w:r>
      <w:bookmarkStart w:id="37082" w:name="_ETM_Q89_716040"/>
      <w:bookmarkEnd w:id="37082"/>
      <w:r w:rsidRPr="006028F5">
        <w:rPr>
          <w:rtl/>
        </w:rPr>
        <w:t xml:space="preserve">רוצים </w:t>
      </w:r>
      <w:bookmarkStart w:id="37083" w:name="_ETM_Q89_716280"/>
      <w:bookmarkEnd w:id="37083"/>
      <w:r w:rsidRPr="006028F5">
        <w:rPr>
          <w:rtl/>
        </w:rPr>
        <w:t xml:space="preserve">להחזיר </w:t>
      </w:r>
      <w:bookmarkStart w:id="37084" w:name="_ETM_Q89_716519"/>
      <w:bookmarkEnd w:id="37084"/>
      <w:r w:rsidRPr="006028F5">
        <w:rPr>
          <w:rtl/>
        </w:rPr>
        <w:t xml:space="preserve">את </w:t>
      </w:r>
      <w:bookmarkStart w:id="37085" w:name="_ETM_Q89_716579"/>
      <w:bookmarkEnd w:id="37085"/>
      <w:r w:rsidRPr="006028F5">
        <w:rPr>
          <w:rtl/>
        </w:rPr>
        <w:t xml:space="preserve">החטופים </w:t>
      </w:r>
      <w:bookmarkStart w:id="37086" w:name="_ETM_Q89_716970"/>
      <w:bookmarkEnd w:id="37086"/>
      <w:r w:rsidRPr="006028F5">
        <w:rPr>
          <w:rtl/>
        </w:rPr>
        <w:t xml:space="preserve">מחר </w:t>
      </w:r>
      <w:bookmarkStart w:id="37087" w:name="_ETM_Q89_717150"/>
      <w:bookmarkEnd w:id="37087"/>
      <w:r w:rsidRPr="006028F5">
        <w:rPr>
          <w:rtl/>
        </w:rPr>
        <w:t>בבוקר</w:t>
      </w:r>
      <w:r>
        <w:rPr>
          <w:rFonts w:hint="cs"/>
          <w:rtl/>
        </w:rPr>
        <w:t>.</w:t>
      </w:r>
      <w:r w:rsidRPr="006028F5">
        <w:rPr>
          <w:rtl/>
        </w:rPr>
        <w:t xml:space="preserve"> </w:t>
      </w:r>
      <w:bookmarkStart w:id="37088" w:name="_ETM_Q89_717540"/>
      <w:bookmarkEnd w:id="37088"/>
      <w:r w:rsidRPr="006028F5">
        <w:rPr>
          <w:rtl/>
        </w:rPr>
        <w:t xml:space="preserve">כי </w:t>
      </w:r>
      <w:bookmarkStart w:id="37089" w:name="_ETM_Q89_717689"/>
      <w:bookmarkEnd w:id="37089"/>
      <w:r>
        <w:rPr>
          <w:rFonts w:hint="cs"/>
          <w:rtl/>
        </w:rPr>
        <w:t>א</w:t>
      </w:r>
      <w:r w:rsidRPr="006028F5">
        <w:rPr>
          <w:rtl/>
        </w:rPr>
        <w:t xml:space="preserve">ם </w:t>
      </w:r>
      <w:bookmarkStart w:id="37090" w:name="_ETM_Q89_717780"/>
      <w:bookmarkEnd w:id="37090"/>
      <w:r w:rsidRPr="006028F5">
        <w:rPr>
          <w:rtl/>
        </w:rPr>
        <w:t xml:space="preserve">היו </w:t>
      </w:r>
      <w:bookmarkStart w:id="37091" w:name="_ETM_Q89_717959"/>
      <w:bookmarkEnd w:id="37091"/>
      <w:r w:rsidRPr="006028F5">
        <w:rPr>
          <w:rtl/>
        </w:rPr>
        <w:t xml:space="preserve">רוצים </w:t>
      </w:r>
      <w:bookmarkStart w:id="37092" w:name="_ETM_Q89_718200"/>
      <w:bookmarkEnd w:id="37092"/>
      <w:r w:rsidRPr="006028F5">
        <w:rPr>
          <w:rtl/>
        </w:rPr>
        <w:t xml:space="preserve">לעשות </w:t>
      </w:r>
      <w:bookmarkStart w:id="37093" w:name="_ETM_Q89_718470"/>
      <w:bookmarkEnd w:id="37093"/>
      <w:r w:rsidRPr="006028F5">
        <w:rPr>
          <w:rtl/>
        </w:rPr>
        <w:t xml:space="preserve">את </w:t>
      </w:r>
      <w:bookmarkStart w:id="37094" w:name="_ETM_Q89_718590"/>
      <w:bookmarkEnd w:id="37094"/>
      <w:r w:rsidRPr="006028F5">
        <w:rPr>
          <w:rtl/>
        </w:rPr>
        <w:t>זה</w:t>
      </w:r>
      <w:r>
        <w:rPr>
          <w:rFonts w:hint="cs"/>
          <w:rtl/>
        </w:rPr>
        <w:t>,</w:t>
      </w:r>
      <w:r w:rsidRPr="006028F5">
        <w:rPr>
          <w:rtl/>
        </w:rPr>
        <w:t xml:space="preserve"> </w:t>
      </w:r>
      <w:bookmarkStart w:id="37095" w:name="_ETM_Q89_718709"/>
      <w:bookmarkEnd w:id="37095"/>
      <w:r w:rsidRPr="006028F5">
        <w:rPr>
          <w:rtl/>
        </w:rPr>
        <w:t xml:space="preserve">אז </w:t>
      </w:r>
      <w:bookmarkStart w:id="37096" w:name="_ETM_Q89_718799"/>
      <w:bookmarkEnd w:id="37096"/>
      <w:r w:rsidRPr="006028F5">
        <w:rPr>
          <w:rtl/>
        </w:rPr>
        <w:t xml:space="preserve">היו </w:t>
      </w:r>
      <w:bookmarkStart w:id="37097" w:name="_ETM_Q89_718920"/>
      <w:bookmarkEnd w:id="37097"/>
      <w:r w:rsidRPr="006028F5">
        <w:rPr>
          <w:rtl/>
        </w:rPr>
        <w:t xml:space="preserve">עושים </w:t>
      </w:r>
      <w:bookmarkStart w:id="37098" w:name="_ETM_Q89_719129"/>
      <w:bookmarkEnd w:id="37098"/>
      <w:r w:rsidRPr="006028F5">
        <w:rPr>
          <w:rtl/>
        </w:rPr>
        <w:t xml:space="preserve">את </w:t>
      </w:r>
      <w:bookmarkStart w:id="37099" w:name="_ETM_Q89_719220"/>
      <w:bookmarkEnd w:id="37099"/>
      <w:r w:rsidRPr="006028F5">
        <w:rPr>
          <w:rtl/>
        </w:rPr>
        <w:t>זה</w:t>
      </w:r>
      <w:r>
        <w:rPr>
          <w:rFonts w:hint="cs"/>
          <w:rtl/>
        </w:rPr>
        <w:t>.</w:t>
      </w:r>
    </w:p>
    <w:p w:rsidR="00EA1761" w:rsidRDefault="00EA1761" w:rsidP="000936C0">
      <w:pPr>
        <w:rPr>
          <w:rtl/>
        </w:rPr>
      </w:pPr>
    </w:p>
    <w:p w:rsidR="00EA1761" w:rsidRDefault="00EA1761" w:rsidP="000936C0">
      <w:pPr>
        <w:pStyle w:val="af5"/>
        <w:keepNext/>
        <w:rPr>
          <w:rtl/>
        </w:rPr>
      </w:pPr>
      <w:bookmarkStart w:id="37100" w:name="ET_interruption_6507_38"/>
      <w:r w:rsidRPr="007F2E61">
        <w:rPr>
          <w:rStyle w:val="TagStyle"/>
          <w:rtl/>
        </w:rPr>
        <w:t xml:space="preserve"> &lt;&lt; קריאה &gt;&gt; </w:t>
      </w:r>
      <w:r>
        <w:rPr>
          <w:rtl/>
        </w:rPr>
        <w:t>שלי טל מירון (יש עתיד):</w:t>
      </w:r>
      <w:r w:rsidRPr="007F2E61">
        <w:rPr>
          <w:rStyle w:val="TagStyle"/>
          <w:rtl/>
        </w:rPr>
        <w:t xml:space="preserve"> &lt;&lt; קריאה &gt;&gt;</w:t>
      </w:r>
      <w:r>
        <w:rPr>
          <w:rtl/>
        </w:rPr>
        <w:t xml:space="preserve">   </w:t>
      </w:r>
      <w:bookmarkEnd w:id="37100"/>
    </w:p>
    <w:p w:rsidR="00EA1761" w:rsidRDefault="00EA1761" w:rsidP="000936C0">
      <w:pPr>
        <w:pStyle w:val="KeepWithNext"/>
        <w:rPr>
          <w:rtl/>
        </w:rPr>
      </w:pPr>
    </w:p>
    <w:p w:rsidR="00EA1761" w:rsidRDefault="00EA1761" w:rsidP="000936C0">
      <w:pPr>
        <w:rPr>
          <w:rtl/>
        </w:rPr>
      </w:pPr>
      <w:bookmarkStart w:id="37101" w:name="_ETM_Q89_719065"/>
      <w:bookmarkEnd w:id="37101"/>
      <w:r>
        <w:rPr>
          <w:rFonts w:hint="cs"/>
          <w:rtl/>
        </w:rPr>
        <w:t xml:space="preserve">או להפיל את הממשלה על </w:t>
      </w:r>
      <w:bookmarkStart w:id="37102" w:name="_ETM_Q89_721722"/>
      <w:bookmarkEnd w:id="37102"/>
      <w:r>
        <w:rPr>
          <w:rFonts w:hint="cs"/>
          <w:rtl/>
        </w:rPr>
        <w:t>זה.</w:t>
      </w:r>
    </w:p>
    <w:p w:rsidR="00EA1761" w:rsidRDefault="00EA1761" w:rsidP="000936C0">
      <w:pPr>
        <w:rPr>
          <w:rtl/>
        </w:rPr>
      </w:pPr>
      <w:bookmarkStart w:id="37103" w:name="_ETM_Q89_722415"/>
      <w:bookmarkStart w:id="37104" w:name="_ETM_Q89_722499"/>
      <w:bookmarkEnd w:id="37103"/>
      <w:bookmarkEnd w:id="37104"/>
    </w:p>
    <w:p w:rsidR="00EA1761" w:rsidRDefault="00EA1761" w:rsidP="000936C0">
      <w:pPr>
        <w:pStyle w:val="-"/>
        <w:keepNext/>
        <w:rPr>
          <w:rtl/>
        </w:rPr>
      </w:pPr>
      <w:r w:rsidRPr="007F2E61">
        <w:rPr>
          <w:rStyle w:val="TagStyle"/>
          <w:rtl/>
        </w:rPr>
        <w:t xml:space="preserve"> &lt;&lt; דובר_המשך &gt;&gt; </w:t>
      </w:r>
      <w:r>
        <w:rPr>
          <w:rtl/>
        </w:rPr>
        <w:t>רון כץ (יש עתיד):</w:t>
      </w:r>
      <w:r w:rsidRPr="007F2E61">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7105" w:name="_ETM_Q89_723381"/>
      <w:bookmarkStart w:id="37106" w:name="_ETM_Q89_722400"/>
      <w:bookmarkStart w:id="37107" w:name="_ETM_Q89_723830"/>
      <w:bookmarkStart w:id="37108" w:name="_ETM_Q89_724489"/>
      <w:bookmarkStart w:id="37109" w:name="_ETM_Q89_724640"/>
      <w:bookmarkStart w:id="37110" w:name="_ETM_Q89_724760"/>
      <w:bookmarkStart w:id="37111" w:name="_ETM_Q89_725059"/>
      <w:bookmarkStart w:id="37112" w:name="_ETM_Q89_725330"/>
      <w:bookmarkEnd w:id="37105"/>
      <w:bookmarkEnd w:id="37106"/>
      <w:bookmarkEnd w:id="37107"/>
      <w:bookmarkEnd w:id="37108"/>
      <w:bookmarkEnd w:id="37109"/>
      <w:bookmarkEnd w:id="37110"/>
      <w:bookmarkEnd w:id="37111"/>
      <w:bookmarkEnd w:id="37112"/>
      <w:r>
        <w:rPr>
          <w:rFonts w:hint="cs"/>
          <w:rtl/>
        </w:rPr>
        <w:t>שלי, נו, באמת.</w:t>
      </w:r>
      <w:r w:rsidR="000026FF">
        <w:rPr>
          <w:rFonts w:hint="cs"/>
          <w:rtl/>
        </w:rPr>
        <w:t xml:space="preserve"> נגמרו להם העקרונות. </w:t>
      </w:r>
    </w:p>
    <w:p w:rsidR="00EA1761" w:rsidRDefault="00EA1761" w:rsidP="000936C0">
      <w:pPr>
        <w:rPr>
          <w:rtl/>
        </w:rPr>
      </w:pPr>
    </w:p>
    <w:p w:rsidR="00EA1761" w:rsidRDefault="00EA1761" w:rsidP="000936C0">
      <w:pPr>
        <w:pStyle w:val="af6"/>
        <w:keepNext/>
        <w:rPr>
          <w:rtl/>
        </w:rPr>
      </w:pPr>
      <w:r w:rsidRPr="007F2E61">
        <w:rPr>
          <w:rStyle w:val="TagStyle"/>
          <w:rtl/>
        </w:rPr>
        <w:t xml:space="preserve"> &lt;&lt; יור &gt;&gt; </w:t>
      </w:r>
      <w:r>
        <w:rPr>
          <w:rtl/>
        </w:rPr>
        <w:t>היו"ר ארז מלול:</w:t>
      </w:r>
      <w:r w:rsidRPr="007F2E61">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7113" w:name="_ETM_Q89_724603"/>
      <w:bookmarkEnd w:id="37113"/>
      <w:r>
        <w:rPr>
          <w:rFonts w:hint="cs"/>
          <w:rtl/>
        </w:rPr>
        <w:t>אפשר לחשוב שלא החזירו חטופים. לא החזירו.</w:t>
      </w:r>
      <w:bookmarkStart w:id="37114" w:name="_ETM_Q89_727495"/>
      <w:bookmarkStart w:id="37115" w:name="_ETM_Q89_726481"/>
      <w:bookmarkEnd w:id="37114"/>
      <w:bookmarkEnd w:id="37115"/>
      <w:r w:rsidR="000026FF">
        <w:rPr>
          <w:rFonts w:hint="cs"/>
          <w:rtl/>
        </w:rPr>
        <w:t xml:space="preserve"> היו 59. </w:t>
      </w:r>
    </w:p>
    <w:p w:rsidR="00EA1761" w:rsidRDefault="00EA1761" w:rsidP="000936C0">
      <w:pPr>
        <w:rPr>
          <w:rtl/>
        </w:rPr>
      </w:pPr>
      <w:bookmarkStart w:id="37116" w:name="_ETM_Q89_726558"/>
      <w:bookmarkEnd w:id="37116"/>
    </w:p>
    <w:p w:rsidR="00EA1761" w:rsidRDefault="00EA1761" w:rsidP="000936C0">
      <w:pPr>
        <w:pStyle w:val="-"/>
        <w:keepNext/>
        <w:rPr>
          <w:rtl/>
        </w:rPr>
      </w:pPr>
      <w:r w:rsidRPr="007F2E61">
        <w:rPr>
          <w:rStyle w:val="TagStyle"/>
          <w:rtl/>
        </w:rPr>
        <w:t xml:space="preserve"> &lt;&lt; דובר_המשך &gt;&gt; </w:t>
      </w:r>
      <w:r>
        <w:rPr>
          <w:rtl/>
        </w:rPr>
        <w:t>רון כץ (יש עתיד):</w:t>
      </w:r>
      <w:r w:rsidRPr="007F2E61">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באמת תודה, ארז. ארז, תודה רבה.</w:t>
      </w:r>
    </w:p>
    <w:p w:rsidR="00EA1761" w:rsidRDefault="00EA1761" w:rsidP="000936C0">
      <w:pPr>
        <w:rPr>
          <w:rtl/>
        </w:rPr>
      </w:pPr>
      <w:bookmarkStart w:id="37117" w:name="_ETM_Q89_728715"/>
      <w:bookmarkStart w:id="37118" w:name="_ETM_Q89_728786"/>
      <w:bookmarkEnd w:id="37117"/>
      <w:bookmarkEnd w:id="37118"/>
    </w:p>
    <w:p w:rsidR="00EA1761" w:rsidRDefault="00EA1761" w:rsidP="000936C0">
      <w:pPr>
        <w:pStyle w:val="af6"/>
        <w:keepNext/>
        <w:rPr>
          <w:rtl/>
        </w:rPr>
      </w:pPr>
      <w:r w:rsidRPr="007F2E61">
        <w:rPr>
          <w:rStyle w:val="TagStyle"/>
          <w:rtl/>
        </w:rPr>
        <w:t xml:space="preserve"> &lt;&lt; יור &gt;&gt; </w:t>
      </w:r>
      <w:r>
        <w:rPr>
          <w:rtl/>
        </w:rPr>
        <w:t>היו"ר ארז מלול:</w:t>
      </w:r>
      <w:r w:rsidRPr="007F2E61">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112038">
      <w:pPr>
        <w:rPr>
          <w:rtl/>
        </w:rPr>
      </w:pPr>
      <w:bookmarkStart w:id="37119" w:name="_ETM_Q89_729111"/>
      <w:bookmarkEnd w:id="37119"/>
      <w:r>
        <w:rPr>
          <w:rFonts w:hint="cs"/>
          <w:rtl/>
        </w:rPr>
        <w:t xml:space="preserve">אני </w:t>
      </w:r>
      <w:bookmarkStart w:id="37120" w:name="_ETM_Q89_731441"/>
      <w:bookmarkEnd w:id="37120"/>
      <w:r>
        <w:rPr>
          <w:rFonts w:hint="cs"/>
          <w:rtl/>
        </w:rPr>
        <w:t xml:space="preserve">אומר לך, רק אסור לדבר על הנושאים האלה, להשתמש בזה. </w:t>
      </w:r>
      <w:bookmarkStart w:id="37121" w:name="_ETM_Q89_735073"/>
      <w:bookmarkEnd w:id="37121"/>
      <w:r>
        <w:rPr>
          <w:rFonts w:hint="cs"/>
          <w:rtl/>
        </w:rPr>
        <w:t>אני בטוח שיושבים עכשיו בשעה זו ומנסים להחזיר את החטופים.</w:t>
      </w:r>
    </w:p>
    <w:p w:rsidR="00EA1761" w:rsidRDefault="00EA1761" w:rsidP="000936C0">
      <w:pPr>
        <w:rPr>
          <w:rtl/>
        </w:rPr>
      </w:pPr>
      <w:bookmarkStart w:id="37122" w:name="_ETM_Q89_739852"/>
      <w:bookmarkStart w:id="37123" w:name="_ETM_Q89_739930"/>
      <w:bookmarkEnd w:id="37122"/>
      <w:bookmarkEnd w:id="37123"/>
    </w:p>
    <w:p w:rsidR="00EA1761" w:rsidRDefault="00EA1761" w:rsidP="000936C0">
      <w:pPr>
        <w:pStyle w:val="-"/>
        <w:keepNext/>
        <w:rPr>
          <w:rtl/>
        </w:rPr>
      </w:pPr>
      <w:r w:rsidRPr="007F2E61">
        <w:rPr>
          <w:rStyle w:val="TagStyle"/>
          <w:rtl/>
        </w:rPr>
        <w:t xml:space="preserve"> &lt;&lt; דובר_המשך &gt;&gt; </w:t>
      </w:r>
      <w:r>
        <w:rPr>
          <w:rtl/>
        </w:rPr>
        <w:t>רון כץ (יש עתיד):</w:t>
      </w:r>
      <w:r w:rsidRPr="007F2E61">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7124" w:name="_ETM_Q89_740670"/>
      <w:bookmarkEnd w:id="37124"/>
      <w:r>
        <w:rPr>
          <w:rFonts w:hint="cs"/>
          <w:rtl/>
        </w:rPr>
        <w:t>תודה</w:t>
      </w:r>
      <w:bookmarkStart w:id="37125" w:name="_ETM_Q89_739666"/>
      <w:bookmarkEnd w:id="37125"/>
      <w:r>
        <w:rPr>
          <w:rFonts w:hint="cs"/>
          <w:rtl/>
        </w:rPr>
        <w:t xml:space="preserve"> רבה, אדוני.</w:t>
      </w:r>
      <w:bookmarkStart w:id="37126" w:name="_ETM_Q89_741434"/>
      <w:bookmarkEnd w:id="37126"/>
    </w:p>
    <w:p w:rsidR="00EA1761" w:rsidRDefault="00EA1761" w:rsidP="000936C0">
      <w:pPr>
        <w:rPr>
          <w:rtl/>
        </w:rPr>
      </w:pPr>
      <w:bookmarkStart w:id="37127" w:name="_ETM_Q89_741506"/>
      <w:bookmarkEnd w:id="37127"/>
    </w:p>
    <w:p w:rsidR="00EA1761" w:rsidRDefault="00EA1761" w:rsidP="000936C0">
      <w:pPr>
        <w:pStyle w:val="af6"/>
        <w:keepNext/>
        <w:rPr>
          <w:rtl/>
        </w:rPr>
      </w:pPr>
      <w:r w:rsidRPr="007F2E61">
        <w:rPr>
          <w:rStyle w:val="TagStyle"/>
          <w:rtl/>
        </w:rPr>
        <w:lastRenderedPageBreak/>
        <w:t xml:space="preserve"> &lt;&lt; יור &gt;&gt; </w:t>
      </w:r>
      <w:r>
        <w:rPr>
          <w:rtl/>
        </w:rPr>
        <w:t>היו"ר ארז מלול:</w:t>
      </w:r>
      <w:r w:rsidRPr="007F2E61">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112038">
      <w:pPr>
        <w:rPr>
          <w:rtl/>
        </w:rPr>
      </w:pPr>
      <w:bookmarkStart w:id="37128" w:name="_ETM_Q89_742493"/>
      <w:bookmarkEnd w:id="37128"/>
      <w:r>
        <w:rPr>
          <w:rFonts w:hint="cs"/>
          <w:rtl/>
        </w:rPr>
        <w:t xml:space="preserve">גם מהקבינט המצומצם, גם במוסד, גם בשב"כ וגם בצה"ל </w:t>
      </w:r>
      <w:bookmarkStart w:id="37129" w:name="_ETM_Q89_747861"/>
      <w:bookmarkEnd w:id="37129"/>
      <w:r>
        <w:rPr>
          <w:rFonts w:hint="cs"/>
          <w:rtl/>
        </w:rPr>
        <w:t>להחזיר. הם לא עושים טובה, לא עושים טובה, עושים את חובתם האזרחים והערכית והמוסרית. להאשים את - - -</w:t>
      </w:r>
    </w:p>
    <w:p w:rsidR="00EA1761" w:rsidRDefault="00EA1761" w:rsidP="000936C0">
      <w:pPr>
        <w:rPr>
          <w:rtl/>
        </w:rPr>
      </w:pPr>
    </w:p>
    <w:p w:rsidR="00EA1761" w:rsidRDefault="00EA1761" w:rsidP="000936C0">
      <w:pPr>
        <w:pStyle w:val="-"/>
        <w:keepNext/>
        <w:rPr>
          <w:rtl/>
        </w:rPr>
      </w:pPr>
      <w:r w:rsidRPr="007F2E61">
        <w:rPr>
          <w:rStyle w:val="TagStyle"/>
          <w:rtl/>
        </w:rPr>
        <w:t xml:space="preserve"> &lt;&lt; דובר_המשך &gt;&gt; </w:t>
      </w:r>
      <w:r>
        <w:rPr>
          <w:rtl/>
        </w:rPr>
        <w:t>רון כץ (יש עתיד):</w:t>
      </w:r>
      <w:r w:rsidRPr="007F2E61">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r>
        <w:rPr>
          <w:rFonts w:hint="cs"/>
          <w:rtl/>
        </w:rPr>
        <w:t>קודם כול, אני רוצה להודות לך.</w:t>
      </w:r>
    </w:p>
    <w:p w:rsidR="00EA1761" w:rsidRDefault="00EA1761" w:rsidP="000936C0">
      <w:pPr>
        <w:rPr>
          <w:rtl/>
        </w:rPr>
      </w:pPr>
    </w:p>
    <w:p w:rsidR="00EA1761" w:rsidRDefault="00EA1761" w:rsidP="000936C0">
      <w:pPr>
        <w:pStyle w:val="af6"/>
        <w:keepNext/>
        <w:rPr>
          <w:rtl/>
        </w:rPr>
      </w:pPr>
      <w:bookmarkStart w:id="37130" w:name="ET_yor_6595_48"/>
      <w:r w:rsidRPr="007F2E61">
        <w:rPr>
          <w:rStyle w:val="TagStyle"/>
          <w:rtl/>
        </w:rPr>
        <w:t xml:space="preserve"> &lt;&lt; יור &gt;&gt; </w:t>
      </w:r>
      <w:r>
        <w:rPr>
          <w:rtl/>
        </w:rPr>
        <w:t>היו"ר ארז מלול:</w:t>
      </w:r>
      <w:r w:rsidRPr="007F2E61">
        <w:rPr>
          <w:rStyle w:val="TagStyle"/>
          <w:rtl/>
        </w:rPr>
        <w:t xml:space="preserve"> &lt;&lt; יור &gt;&gt;</w:t>
      </w:r>
      <w:r>
        <w:rPr>
          <w:rtl/>
        </w:rPr>
        <w:t xml:space="preserve">   </w:t>
      </w:r>
      <w:bookmarkEnd w:id="37130"/>
    </w:p>
    <w:p w:rsidR="00EA1761" w:rsidRDefault="00EA1761" w:rsidP="000936C0">
      <w:pPr>
        <w:pStyle w:val="KeepWithNext"/>
        <w:rPr>
          <w:rtl/>
        </w:rPr>
      </w:pPr>
    </w:p>
    <w:p w:rsidR="00EA1761" w:rsidRDefault="00EA1761" w:rsidP="00112038">
      <w:pPr>
        <w:rPr>
          <w:rtl/>
        </w:rPr>
      </w:pPr>
      <w:bookmarkStart w:id="37131" w:name="_ETM_Q89_763232"/>
      <w:bookmarkEnd w:id="37131"/>
      <w:r>
        <w:rPr>
          <w:rFonts w:hint="cs"/>
          <w:rtl/>
        </w:rPr>
        <w:t xml:space="preserve">כאילו לא – זו חוצפה, והציבור לא יסלח לכם על </w:t>
      </w:r>
      <w:bookmarkStart w:id="37132" w:name="_ETM_Q89_762664"/>
      <w:bookmarkEnd w:id="37132"/>
      <w:r>
        <w:rPr>
          <w:rFonts w:hint="cs"/>
          <w:rtl/>
        </w:rPr>
        <w:t>זה שמשתמשים בחטופים.</w:t>
      </w:r>
      <w:bookmarkStart w:id="37133" w:name="_ETM_Q89_764215"/>
      <w:bookmarkStart w:id="37134" w:name="_ETM_Q89_764288"/>
      <w:bookmarkEnd w:id="37133"/>
      <w:bookmarkEnd w:id="37134"/>
      <w:r>
        <w:rPr>
          <w:rFonts w:hint="cs"/>
          <w:rtl/>
        </w:rPr>
        <w:t xml:space="preserve"> לא יסלח.</w:t>
      </w:r>
    </w:p>
    <w:p w:rsidR="00EA1761" w:rsidRDefault="00EA1761" w:rsidP="000936C0">
      <w:pPr>
        <w:rPr>
          <w:rtl/>
        </w:rPr>
      </w:pPr>
      <w:bookmarkStart w:id="37135" w:name="_ETM_Q89_764121"/>
      <w:bookmarkEnd w:id="37135"/>
    </w:p>
    <w:p w:rsidR="00EA1761" w:rsidRDefault="00EA1761" w:rsidP="000936C0">
      <w:pPr>
        <w:pStyle w:val="-"/>
        <w:keepNext/>
        <w:rPr>
          <w:rtl/>
        </w:rPr>
      </w:pPr>
      <w:r w:rsidRPr="007F2E61">
        <w:rPr>
          <w:rStyle w:val="TagStyle"/>
          <w:rtl/>
        </w:rPr>
        <w:t xml:space="preserve"> &lt;&lt; דובר_המשך &gt;&gt; </w:t>
      </w:r>
      <w:r>
        <w:rPr>
          <w:rtl/>
        </w:rPr>
        <w:t>רון כץ (יש עתיד):</w:t>
      </w:r>
      <w:r w:rsidRPr="007F2E61">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7136" w:name="_ETM_Q89_764763"/>
      <w:bookmarkEnd w:id="37136"/>
      <w:r>
        <w:rPr>
          <w:rFonts w:hint="cs"/>
          <w:rtl/>
        </w:rPr>
        <w:t xml:space="preserve">קודם כול, אני רוצה </w:t>
      </w:r>
      <w:r>
        <w:rPr>
          <w:rtl/>
        </w:rPr>
        <w:t>–</w:t>
      </w:r>
      <w:r>
        <w:rPr>
          <w:rFonts w:hint="cs"/>
          <w:rtl/>
        </w:rPr>
        <w:t xml:space="preserve"> מי זה משתמשים בהם?</w:t>
      </w:r>
    </w:p>
    <w:p w:rsidR="00EA1761" w:rsidRDefault="00EA1761" w:rsidP="000936C0">
      <w:pPr>
        <w:rPr>
          <w:rtl/>
        </w:rPr>
      </w:pPr>
      <w:bookmarkStart w:id="37137" w:name="_ETM_Q89_765300"/>
      <w:bookmarkStart w:id="37138" w:name="_ETM_Q89_765315"/>
      <w:bookmarkEnd w:id="37137"/>
      <w:bookmarkEnd w:id="37138"/>
    </w:p>
    <w:p w:rsidR="00EA1761" w:rsidRDefault="00EA1761" w:rsidP="000936C0">
      <w:pPr>
        <w:pStyle w:val="af6"/>
        <w:keepNext/>
        <w:rPr>
          <w:rtl/>
        </w:rPr>
      </w:pPr>
      <w:r w:rsidRPr="007F2E61">
        <w:rPr>
          <w:rStyle w:val="TagStyle"/>
          <w:rtl/>
        </w:rPr>
        <w:t xml:space="preserve"> &lt;&lt; יור &gt;&gt; </w:t>
      </w:r>
      <w:r>
        <w:rPr>
          <w:rtl/>
        </w:rPr>
        <w:t>היו"ר ארז מלול:</w:t>
      </w:r>
      <w:r w:rsidRPr="007F2E61">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7139" w:name="_ETM_Q89_766487"/>
      <w:bookmarkEnd w:id="37139"/>
      <w:r>
        <w:rPr>
          <w:rFonts w:hint="cs"/>
          <w:rtl/>
        </w:rPr>
        <w:t>אתם עכשיו.</w:t>
      </w:r>
    </w:p>
    <w:p w:rsidR="00EA1761" w:rsidRDefault="00EA1761" w:rsidP="000936C0">
      <w:pPr>
        <w:rPr>
          <w:rtl/>
        </w:rPr>
      </w:pPr>
      <w:bookmarkStart w:id="37140" w:name="_ETM_Q89_765888"/>
      <w:bookmarkStart w:id="37141" w:name="_ETM_Q89_765954"/>
      <w:bookmarkEnd w:id="37140"/>
      <w:bookmarkEnd w:id="37141"/>
    </w:p>
    <w:p w:rsidR="00EA1761" w:rsidRDefault="00EA1761" w:rsidP="000936C0">
      <w:pPr>
        <w:pStyle w:val="-"/>
        <w:keepNext/>
        <w:rPr>
          <w:rtl/>
        </w:rPr>
      </w:pPr>
      <w:r w:rsidRPr="007F2E61">
        <w:rPr>
          <w:rStyle w:val="TagStyle"/>
          <w:rtl/>
        </w:rPr>
        <w:t xml:space="preserve"> &lt;&lt; דובר_המשך &gt;&gt; </w:t>
      </w:r>
      <w:r>
        <w:rPr>
          <w:rtl/>
        </w:rPr>
        <w:t>רון כץ (יש עתיד):</w:t>
      </w:r>
      <w:r w:rsidRPr="007F2E61">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0936C0">
      <w:pPr>
        <w:rPr>
          <w:rtl/>
        </w:rPr>
      </w:pPr>
      <w:bookmarkStart w:id="37142" w:name="_ETM_Q89_766425"/>
      <w:bookmarkEnd w:id="37142"/>
      <w:r>
        <w:rPr>
          <w:rFonts w:hint="cs"/>
          <w:rtl/>
        </w:rPr>
        <w:t>זה המשפחות שלהם. זה המשפחות שלהם, ארז.</w:t>
      </w:r>
    </w:p>
    <w:p w:rsidR="00EA1761" w:rsidRDefault="00EA1761" w:rsidP="000936C0">
      <w:pPr>
        <w:rPr>
          <w:rtl/>
        </w:rPr>
      </w:pPr>
    </w:p>
    <w:p w:rsidR="00EA1761" w:rsidRDefault="00EA1761" w:rsidP="000936C0">
      <w:pPr>
        <w:pStyle w:val="af6"/>
        <w:keepNext/>
        <w:rPr>
          <w:rtl/>
        </w:rPr>
      </w:pPr>
      <w:r w:rsidRPr="007F2E61">
        <w:rPr>
          <w:rStyle w:val="TagStyle"/>
          <w:rtl/>
        </w:rPr>
        <w:t xml:space="preserve"> &lt;&lt; יור &gt;&gt; </w:t>
      </w:r>
      <w:r>
        <w:rPr>
          <w:rtl/>
        </w:rPr>
        <w:t>היו"ר ארז מלול:</w:t>
      </w:r>
      <w:r w:rsidRPr="007F2E61">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0936C0">
      <w:pPr>
        <w:rPr>
          <w:rtl/>
        </w:rPr>
      </w:pPr>
      <w:bookmarkStart w:id="37143" w:name="_ETM_Q89_768440"/>
      <w:bookmarkEnd w:id="37143"/>
      <w:r>
        <w:rPr>
          <w:rFonts w:hint="cs"/>
          <w:rtl/>
        </w:rPr>
        <w:t>אתם</w:t>
      </w:r>
      <w:bookmarkStart w:id="37144" w:name="_ETM_Q89_769378"/>
      <w:bookmarkEnd w:id="37144"/>
      <w:r>
        <w:rPr>
          <w:rFonts w:hint="cs"/>
          <w:rtl/>
        </w:rPr>
        <w:t xml:space="preserve"> משתמשים.</w:t>
      </w:r>
      <w:bookmarkStart w:id="37145" w:name="_ETM_Q89_769915"/>
      <w:bookmarkEnd w:id="37145"/>
    </w:p>
    <w:p w:rsidR="00EA1761" w:rsidRDefault="00EA1761" w:rsidP="000936C0">
      <w:pPr>
        <w:rPr>
          <w:rtl/>
        </w:rPr>
      </w:pPr>
      <w:bookmarkStart w:id="37146" w:name="_ETM_Q89_769974"/>
      <w:bookmarkEnd w:id="37146"/>
    </w:p>
    <w:p w:rsidR="00EA1761" w:rsidRDefault="00EA1761" w:rsidP="000936C0">
      <w:pPr>
        <w:pStyle w:val="-"/>
        <w:keepNext/>
        <w:rPr>
          <w:rtl/>
        </w:rPr>
      </w:pPr>
      <w:r w:rsidRPr="007F2E61">
        <w:rPr>
          <w:rStyle w:val="TagStyle"/>
          <w:rtl/>
        </w:rPr>
        <w:t xml:space="preserve"> &lt;&lt; דובר_המשך &gt;&gt; </w:t>
      </w:r>
      <w:r>
        <w:rPr>
          <w:rtl/>
        </w:rPr>
        <w:t>רון כץ (יש עתיד):</w:t>
      </w:r>
      <w:r w:rsidRPr="007F2E61">
        <w:rPr>
          <w:rStyle w:val="TagStyle"/>
          <w:rtl/>
        </w:rPr>
        <w:t xml:space="preserve"> &lt;&lt; דובר_המשך &gt;&gt;</w:t>
      </w:r>
      <w:r>
        <w:rPr>
          <w:rtl/>
        </w:rPr>
        <w:t xml:space="preserve">   </w:t>
      </w:r>
    </w:p>
    <w:p w:rsidR="00EA1761" w:rsidRDefault="00EA1761" w:rsidP="000936C0">
      <w:pPr>
        <w:pStyle w:val="KeepWithNext"/>
        <w:rPr>
          <w:rtl/>
        </w:rPr>
      </w:pPr>
    </w:p>
    <w:p w:rsidR="00EA1761" w:rsidRDefault="00EA1761" w:rsidP="00112038">
      <w:pPr>
        <w:rPr>
          <w:rtl/>
        </w:rPr>
      </w:pPr>
      <w:bookmarkStart w:id="37147" w:name="_ETM_Q89_769717"/>
      <w:bookmarkEnd w:id="37147"/>
      <w:r>
        <w:rPr>
          <w:rFonts w:hint="cs"/>
          <w:rtl/>
        </w:rPr>
        <w:t>אני רוצה קודם כול להודות לך - - -</w:t>
      </w:r>
    </w:p>
    <w:p w:rsidR="00EA1761" w:rsidRDefault="00EA1761" w:rsidP="000936C0">
      <w:pPr>
        <w:rPr>
          <w:rtl/>
        </w:rPr>
      </w:pPr>
      <w:bookmarkStart w:id="37148" w:name="_ETM_Q89_787255"/>
      <w:bookmarkStart w:id="37149" w:name="_ETM_Q89_787370"/>
      <w:bookmarkEnd w:id="37148"/>
      <w:bookmarkEnd w:id="37149"/>
    </w:p>
    <w:p w:rsidR="00EA1761" w:rsidRDefault="00EA1761" w:rsidP="000936C0">
      <w:pPr>
        <w:pStyle w:val="af6"/>
        <w:keepNext/>
        <w:rPr>
          <w:rtl/>
        </w:rPr>
      </w:pPr>
      <w:r w:rsidRPr="007F2E61">
        <w:rPr>
          <w:rStyle w:val="TagStyle"/>
          <w:rtl/>
        </w:rPr>
        <w:lastRenderedPageBreak/>
        <w:t xml:space="preserve"> &lt;&lt; יור &gt;&gt; </w:t>
      </w:r>
      <w:r>
        <w:rPr>
          <w:rtl/>
        </w:rPr>
        <w:t>היו"ר ארז מלול:</w:t>
      </w:r>
      <w:r w:rsidRPr="007F2E61">
        <w:rPr>
          <w:rStyle w:val="TagStyle"/>
          <w:rtl/>
        </w:rPr>
        <w:t xml:space="preserve"> &lt;&lt; יור &gt;&gt;</w:t>
      </w:r>
      <w:r>
        <w:rPr>
          <w:rtl/>
        </w:rPr>
        <w:t xml:space="preserve">   </w:t>
      </w:r>
    </w:p>
    <w:p w:rsidR="00EA1761" w:rsidRDefault="00EA1761" w:rsidP="000936C0">
      <w:pPr>
        <w:pStyle w:val="KeepWithNext"/>
        <w:rPr>
          <w:rtl/>
        </w:rPr>
      </w:pPr>
    </w:p>
    <w:p w:rsidR="00EA1761" w:rsidRDefault="00EA1761" w:rsidP="00112038">
      <w:pPr>
        <w:rPr>
          <w:rtl/>
        </w:rPr>
      </w:pPr>
      <w:r>
        <w:rPr>
          <w:rFonts w:hint="cs"/>
          <w:rtl/>
        </w:rPr>
        <w:t xml:space="preserve">זה לא </w:t>
      </w:r>
      <w:bookmarkStart w:id="37150" w:name="_ETM_Q89_771077"/>
      <w:bookmarkEnd w:id="37150"/>
      <w:r>
        <w:rPr>
          <w:rFonts w:hint="cs"/>
          <w:rtl/>
        </w:rPr>
        <w:t xml:space="preserve">יסולח. וכולם רוצים, כולל כולם, כולל כל חברי הבית. אין </w:t>
      </w:r>
      <w:bookmarkStart w:id="37151" w:name="_ETM_Q89_774663"/>
      <w:bookmarkEnd w:id="37151"/>
      <w:r>
        <w:rPr>
          <w:rFonts w:hint="cs"/>
          <w:rtl/>
        </w:rPr>
        <w:t>אחד שלא רוצה.</w:t>
      </w:r>
    </w:p>
    <w:p w:rsidR="00EA1761" w:rsidRDefault="00EA1761" w:rsidP="000936C0">
      <w:pPr>
        <w:rPr>
          <w:rtl/>
        </w:rPr>
      </w:pPr>
    </w:p>
    <w:p w:rsidR="00EA1761" w:rsidRDefault="00EA1761" w:rsidP="000936C0">
      <w:pPr>
        <w:pStyle w:val="af5"/>
        <w:keepNext/>
        <w:rPr>
          <w:rtl/>
        </w:rPr>
      </w:pPr>
      <w:bookmarkStart w:id="37152" w:name="ET_interruption_6507_55"/>
      <w:r w:rsidRPr="007F2E61">
        <w:rPr>
          <w:rStyle w:val="TagStyle"/>
          <w:rtl/>
        </w:rPr>
        <w:t xml:space="preserve"> &lt;&lt; קריאה &gt;&gt; </w:t>
      </w:r>
      <w:r>
        <w:rPr>
          <w:rtl/>
        </w:rPr>
        <w:t>שלי טל מירון (יש עתיד):</w:t>
      </w:r>
      <w:r w:rsidRPr="007F2E61">
        <w:rPr>
          <w:rStyle w:val="TagStyle"/>
          <w:rtl/>
        </w:rPr>
        <w:t xml:space="preserve"> &lt;&lt; קריאה &gt;&gt;</w:t>
      </w:r>
      <w:r>
        <w:rPr>
          <w:rtl/>
        </w:rPr>
        <w:t xml:space="preserve">   </w:t>
      </w:r>
      <w:bookmarkEnd w:id="37152"/>
    </w:p>
    <w:p w:rsidR="00EA1761" w:rsidRDefault="00EA1761" w:rsidP="000936C0">
      <w:pPr>
        <w:pStyle w:val="KeepWithNext"/>
        <w:rPr>
          <w:rtl/>
        </w:rPr>
      </w:pPr>
    </w:p>
    <w:p w:rsidR="00EA1761" w:rsidRDefault="00EA1761" w:rsidP="000936C0">
      <w:pPr>
        <w:rPr>
          <w:rtl/>
        </w:rPr>
      </w:pPr>
      <w:r>
        <w:rPr>
          <w:rFonts w:hint="cs"/>
          <w:rtl/>
        </w:rPr>
        <w:t>בגלל זה המשפחות ביקשו שאני - - -</w:t>
      </w:r>
    </w:p>
    <w:p w:rsidR="00EA1761" w:rsidRDefault="00EA1761" w:rsidP="000936C0">
      <w:pPr>
        <w:rPr>
          <w:rtl/>
        </w:rPr>
      </w:pPr>
      <w:bookmarkStart w:id="37153" w:name="_ETM_Q89_777748"/>
      <w:bookmarkStart w:id="37154" w:name="_ETM_Q89_777828"/>
      <w:bookmarkEnd w:id="37153"/>
      <w:bookmarkEnd w:id="37154"/>
    </w:p>
    <w:p w:rsidR="00EA1761" w:rsidRDefault="00EA1761" w:rsidP="00897AE0">
      <w:pPr>
        <w:pStyle w:val="af6"/>
        <w:keepNext/>
        <w:rPr>
          <w:rtl/>
        </w:rPr>
      </w:pPr>
      <w:r w:rsidRPr="004A17DA">
        <w:rPr>
          <w:rStyle w:val="TagStyle"/>
          <w:rtl/>
        </w:rPr>
        <w:t xml:space="preserve">&lt;&lt; יור &gt;&gt; </w:t>
      </w:r>
      <w:r>
        <w:rPr>
          <w:rtl/>
        </w:rPr>
        <w:t>היו"ר ארז מלול:</w:t>
      </w:r>
      <w:r w:rsidRPr="004A17DA">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 xml:space="preserve">מה לעשות שאנחנו מתעסקים עם </w:t>
      </w:r>
      <w:r>
        <w:rPr>
          <w:rtl/>
        </w:rPr>
        <w:t xml:space="preserve">חיות </w:t>
      </w:r>
      <w:bookmarkStart w:id="37155" w:name="_ETM_Q90_180810"/>
      <w:bookmarkEnd w:id="37155"/>
      <w:r>
        <w:rPr>
          <w:rtl/>
        </w:rPr>
        <w:t>ורוצחים</w:t>
      </w:r>
      <w:bookmarkStart w:id="37156" w:name="_ETM_Q90_181680"/>
      <w:bookmarkEnd w:id="37156"/>
      <w:r w:rsidR="000026FF">
        <w:rPr>
          <w:rFonts w:hint="cs"/>
          <w:rtl/>
        </w:rPr>
        <w:t>?</w:t>
      </w:r>
      <w:r>
        <w:rPr>
          <w:rFonts w:hint="cs"/>
          <w:rtl/>
        </w:rPr>
        <w:t xml:space="preserve"> </w:t>
      </w:r>
      <w:r>
        <w:rPr>
          <w:rtl/>
        </w:rPr>
        <w:t xml:space="preserve">את </w:t>
      </w:r>
      <w:bookmarkStart w:id="37157" w:name="_ETM_Q90_181890"/>
      <w:bookmarkEnd w:id="37157"/>
      <w:r>
        <w:rPr>
          <w:rtl/>
        </w:rPr>
        <w:t xml:space="preserve">זה </w:t>
      </w:r>
      <w:bookmarkStart w:id="37158" w:name="_ETM_Q90_182040"/>
      <w:bookmarkEnd w:id="37158"/>
      <w:r>
        <w:rPr>
          <w:rtl/>
        </w:rPr>
        <w:t xml:space="preserve">לא </w:t>
      </w:r>
      <w:bookmarkStart w:id="37159" w:name="_ETM_Q90_182220"/>
      <w:bookmarkEnd w:id="37159"/>
      <w:r>
        <w:rPr>
          <w:rtl/>
        </w:rPr>
        <w:t xml:space="preserve">אמרת </w:t>
      </w:r>
      <w:bookmarkStart w:id="37160" w:name="_ETM_Q90_182639"/>
      <w:bookmarkEnd w:id="37160"/>
      <w:r>
        <w:rPr>
          <w:rtl/>
        </w:rPr>
        <w:t xml:space="preserve">אפילו </w:t>
      </w:r>
      <w:bookmarkStart w:id="37161" w:name="_ETM_Q90_183149"/>
      <w:bookmarkEnd w:id="37161"/>
      <w:r>
        <w:rPr>
          <w:rtl/>
        </w:rPr>
        <w:t>ברמז</w:t>
      </w:r>
      <w:r w:rsidR="000026FF">
        <w:rPr>
          <w:rFonts w:hint="cs"/>
          <w:rtl/>
        </w:rPr>
        <w:t>,</w:t>
      </w:r>
      <w:r>
        <w:rPr>
          <w:rtl/>
        </w:rPr>
        <w:t xml:space="preserve"> </w:t>
      </w:r>
      <w:bookmarkStart w:id="37162" w:name="_ETM_Q90_183929"/>
      <w:bookmarkEnd w:id="37162"/>
      <w:r>
        <w:rPr>
          <w:rtl/>
        </w:rPr>
        <w:t xml:space="preserve">שיש </w:t>
      </w:r>
      <w:bookmarkStart w:id="37163" w:name="_ETM_Q90_184170"/>
      <w:bookmarkEnd w:id="37163"/>
      <w:r>
        <w:rPr>
          <w:rtl/>
        </w:rPr>
        <w:t xml:space="preserve">פה </w:t>
      </w:r>
      <w:bookmarkStart w:id="37164" w:name="_ETM_Q90_184319"/>
      <w:bookmarkEnd w:id="37164"/>
      <w:r>
        <w:rPr>
          <w:rtl/>
        </w:rPr>
        <w:t xml:space="preserve">את </w:t>
      </w:r>
      <w:bookmarkStart w:id="37165" w:name="_ETM_Q90_184410"/>
      <w:bookmarkEnd w:id="37165"/>
      <w:r>
        <w:rPr>
          <w:rtl/>
        </w:rPr>
        <w:t>חמאס</w:t>
      </w:r>
      <w:r>
        <w:rPr>
          <w:rFonts w:hint="cs"/>
          <w:rtl/>
        </w:rPr>
        <w:t>,</w:t>
      </w:r>
      <w:r>
        <w:rPr>
          <w:rtl/>
        </w:rPr>
        <w:t xml:space="preserve"> </w:t>
      </w:r>
      <w:bookmarkStart w:id="37166" w:name="_ETM_Q90_185250"/>
      <w:bookmarkEnd w:id="37166"/>
      <w:r>
        <w:rPr>
          <w:rtl/>
        </w:rPr>
        <w:t xml:space="preserve">שיש </w:t>
      </w:r>
      <w:bookmarkStart w:id="37167" w:name="_ETM_Q90_185490"/>
      <w:bookmarkEnd w:id="37167"/>
      <w:r>
        <w:rPr>
          <w:rtl/>
        </w:rPr>
        <w:t xml:space="preserve">פה </w:t>
      </w:r>
      <w:bookmarkStart w:id="37168" w:name="_ETM_Q90_185700"/>
      <w:bookmarkEnd w:id="37168"/>
      <w:r>
        <w:rPr>
          <w:rtl/>
        </w:rPr>
        <w:t xml:space="preserve">אנשים </w:t>
      </w:r>
      <w:bookmarkStart w:id="37169" w:name="_ETM_Q90_186120"/>
      <w:bookmarkEnd w:id="37169"/>
      <w:r>
        <w:rPr>
          <w:rtl/>
        </w:rPr>
        <w:t>רוצ</w:t>
      </w:r>
      <w:r>
        <w:rPr>
          <w:rFonts w:hint="cs"/>
          <w:rtl/>
        </w:rPr>
        <w:t xml:space="preserve">חים, </w:t>
      </w:r>
      <w:bookmarkStart w:id="37170" w:name="_ETM_Q90_186390"/>
      <w:bookmarkStart w:id="37171" w:name="_ETM_Q90_186839"/>
      <w:bookmarkStart w:id="37172" w:name="_ETM_Q90_188130"/>
      <w:bookmarkEnd w:id="37170"/>
      <w:bookmarkEnd w:id="37171"/>
      <w:bookmarkEnd w:id="37172"/>
      <w:r>
        <w:rPr>
          <w:rFonts w:hint="cs"/>
          <w:rtl/>
        </w:rPr>
        <w:t xml:space="preserve">אנשים שלהגיד שהם </w:t>
      </w:r>
      <w:r>
        <w:rPr>
          <w:rtl/>
        </w:rPr>
        <w:t xml:space="preserve">חיות </w:t>
      </w:r>
      <w:bookmarkStart w:id="37173" w:name="_ETM_Q90_188580"/>
      <w:bookmarkEnd w:id="37173"/>
      <w:r>
        <w:rPr>
          <w:rtl/>
        </w:rPr>
        <w:t xml:space="preserve">אדם </w:t>
      </w:r>
      <w:bookmarkStart w:id="37174" w:name="_ETM_Q90_188850"/>
      <w:bookmarkStart w:id="37175" w:name="_ETM_Q90_189240"/>
      <w:bookmarkEnd w:id="37174"/>
      <w:bookmarkEnd w:id="37175"/>
      <w:r>
        <w:rPr>
          <w:rtl/>
        </w:rPr>
        <w:t xml:space="preserve">זה </w:t>
      </w:r>
      <w:bookmarkStart w:id="37176" w:name="_ETM_Q90_189510"/>
      <w:bookmarkEnd w:id="37176"/>
      <w:r>
        <w:rPr>
          <w:rtl/>
        </w:rPr>
        <w:t xml:space="preserve">פרגון </w:t>
      </w:r>
      <w:bookmarkStart w:id="37177" w:name="_ETM_Q90_189930"/>
      <w:bookmarkEnd w:id="37177"/>
      <w:r>
        <w:rPr>
          <w:rtl/>
        </w:rPr>
        <w:t>בשביל</w:t>
      </w:r>
      <w:r>
        <w:rPr>
          <w:rFonts w:hint="cs"/>
          <w:rtl/>
        </w:rPr>
        <w:t>ם.</w:t>
      </w:r>
    </w:p>
    <w:p w:rsidR="00EA1761" w:rsidRDefault="00EA1761" w:rsidP="00897AE0">
      <w:pPr>
        <w:rPr>
          <w:rtl/>
        </w:rPr>
      </w:pPr>
      <w:bookmarkStart w:id="37178" w:name="_ETM_Q90_187000"/>
      <w:bookmarkEnd w:id="37178"/>
    </w:p>
    <w:p w:rsidR="00EA1761" w:rsidRDefault="00EA1761" w:rsidP="00897AE0">
      <w:pPr>
        <w:pStyle w:val="-"/>
        <w:keepNext/>
        <w:rPr>
          <w:rtl/>
        </w:rPr>
      </w:pPr>
      <w:r w:rsidRPr="004A17DA">
        <w:rPr>
          <w:rStyle w:val="TagStyle"/>
          <w:rtl/>
        </w:rPr>
        <w:t xml:space="preserve"> &lt;&lt; דובר_המשך &gt;&gt; </w:t>
      </w:r>
      <w:r>
        <w:rPr>
          <w:rtl/>
        </w:rPr>
        <w:t>רון כץ (יש עתיד):</w:t>
      </w:r>
      <w:r w:rsidRPr="004A17DA">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אז אני קודם כול - - -</w:t>
      </w:r>
    </w:p>
    <w:p w:rsidR="00EA1761" w:rsidRDefault="00EA1761" w:rsidP="00897AE0">
      <w:pPr>
        <w:rPr>
          <w:rtl/>
        </w:rPr>
      </w:pPr>
      <w:bookmarkStart w:id="37179" w:name="_ETM_Q90_190000"/>
      <w:bookmarkEnd w:id="37179"/>
    </w:p>
    <w:p w:rsidR="00EA1761" w:rsidRDefault="00EA1761" w:rsidP="00897AE0">
      <w:pPr>
        <w:pStyle w:val="af6"/>
        <w:keepNext/>
        <w:rPr>
          <w:rtl/>
        </w:rPr>
      </w:pPr>
      <w:r w:rsidRPr="004A17DA">
        <w:rPr>
          <w:rStyle w:val="TagStyle"/>
          <w:rtl/>
        </w:rPr>
        <w:t xml:space="preserve"> &lt;&lt; יור &gt;&gt; </w:t>
      </w:r>
      <w:r>
        <w:rPr>
          <w:rtl/>
        </w:rPr>
        <w:t>היו"ר ארז מלול:</w:t>
      </w:r>
      <w:r w:rsidRPr="004A17DA">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bookmarkStart w:id="37180" w:name="_ETM_Q90_191000"/>
      <w:bookmarkEnd w:id="37180"/>
      <w:r>
        <w:rPr>
          <w:rFonts w:hint="cs"/>
          <w:rtl/>
        </w:rPr>
        <w:t xml:space="preserve">זה מה שכואב לי, כואב לי עם </w:t>
      </w:r>
      <w:bookmarkStart w:id="37181" w:name="_ETM_Q90_188000"/>
      <w:bookmarkEnd w:id="37181"/>
      <w:r>
        <w:rPr>
          <w:rFonts w:hint="cs"/>
          <w:rtl/>
        </w:rPr>
        <w:t xml:space="preserve">זה. </w:t>
      </w:r>
      <w:bookmarkStart w:id="37182" w:name="_ETM_Q90_190260"/>
      <w:bookmarkEnd w:id="37182"/>
      <w:r>
        <w:rPr>
          <w:rFonts w:hint="cs"/>
          <w:rtl/>
        </w:rPr>
        <w:t xml:space="preserve">ואני בקשר עם משפחות, אני חבר </w:t>
      </w:r>
      <w:bookmarkStart w:id="37183" w:name="_ETM_Q90_194000"/>
      <w:bookmarkEnd w:id="37183"/>
      <w:r>
        <w:rPr>
          <w:rFonts w:hint="cs"/>
          <w:rtl/>
        </w:rPr>
        <w:t xml:space="preserve">של המשפחות. </w:t>
      </w:r>
    </w:p>
    <w:p w:rsidR="00EA1761" w:rsidRDefault="00EA1761" w:rsidP="00897AE0">
      <w:pPr>
        <w:rPr>
          <w:rtl/>
        </w:rPr>
      </w:pPr>
    </w:p>
    <w:p w:rsidR="00EA1761" w:rsidRDefault="00EA1761" w:rsidP="00897AE0">
      <w:pPr>
        <w:pStyle w:val="-"/>
        <w:keepNext/>
        <w:rPr>
          <w:rtl/>
        </w:rPr>
      </w:pPr>
      <w:r w:rsidRPr="004A17DA">
        <w:rPr>
          <w:rStyle w:val="TagStyle"/>
          <w:rtl/>
        </w:rPr>
        <w:t xml:space="preserve"> &lt;&lt; דובר_המשך &gt;&gt; </w:t>
      </w:r>
      <w:r>
        <w:rPr>
          <w:rtl/>
        </w:rPr>
        <w:t>רון כץ (יש עתיד):</w:t>
      </w:r>
      <w:r w:rsidRPr="004A17DA">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0026FF">
      <w:pPr>
        <w:rPr>
          <w:rtl/>
        </w:rPr>
      </w:pPr>
      <w:r>
        <w:rPr>
          <w:rFonts w:hint="cs"/>
          <w:rtl/>
        </w:rPr>
        <w:t>אני קודם כול רוצה להודות לכם, ארז, להודות לכם שהחזרתם חטופים שנחטפו במשמרת שלכם.</w:t>
      </w:r>
    </w:p>
    <w:p w:rsidR="00EA1761" w:rsidRDefault="00EA1761" w:rsidP="00897AE0">
      <w:pPr>
        <w:rPr>
          <w:rtl/>
        </w:rPr>
      </w:pPr>
    </w:p>
    <w:p w:rsidR="00EA1761" w:rsidRDefault="00EA1761" w:rsidP="00897AE0">
      <w:pPr>
        <w:pStyle w:val="af6"/>
        <w:keepNext/>
        <w:rPr>
          <w:rtl/>
        </w:rPr>
      </w:pPr>
      <w:r w:rsidRPr="004A17DA">
        <w:rPr>
          <w:rStyle w:val="TagStyle"/>
          <w:rtl/>
        </w:rPr>
        <w:t xml:space="preserve"> &lt;&lt; יור &gt;&gt; </w:t>
      </w:r>
      <w:r>
        <w:rPr>
          <w:rtl/>
        </w:rPr>
        <w:t>היו"ר ארז מלול:</w:t>
      </w:r>
      <w:r w:rsidRPr="004A17DA">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bookmarkStart w:id="37184" w:name="_ETM_Q90_196000"/>
      <w:bookmarkEnd w:id="37184"/>
      <w:r>
        <w:rPr>
          <w:rFonts w:hint="cs"/>
          <w:rtl/>
        </w:rPr>
        <w:t xml:space="preserve">לא צריך להודות. לא </w:t>
      </w:r>
      <w:bookmarkStart w:id="37185" w:name="_ETM_Q90_195000"/>
      <w:bookmarkEnd w:id="37185"/>
      <w:r>
        <w:rPr>
          <w:rFonts w:hint="cs"/>
          <w:rtl/>
        </w:rPr>
        <w:t>מבקש שתודה. לא צריך. אני לא רוצה</w:t>
      </w:r>
      <w:r w:rsidR="000026FF">
        <w:rPr>
          <w:rFonts w:hint="cs"/>
          <w:rtl/>
        </w:rPr>
        <w:t>,</w:t>
      </w:r>
      <w:r>
        <w:rPr>
          <w:rFonts w:hint="cs"/>
          <w:rtl/>
        </w:rPr>
        <w:t xml:space="preserve"> ואני לא ביקשתי.</w:t>
      </w:r>
    </w:p>
    <w:p w:rsidR="00EA1761" w:rsidRDefault="00EA1761" w:rsidP="00897AE0">
      <w:pPr>
        <w:rPr>
          <w:rtl/>
        </w:rPr>
      </w:pPr>
      <w:bookmarkStart w:id="37186" w:name="_ETM_Q90_202000"/>
      <w:bookmarkEnd w:id="37186"/>
    </w:p>
    <w:p w:rsidR="00EA1761" w:rsidRDefault="00EA1761" w:rsidP="00897AE0">
      <w:pPr>
        <w:pStyle w:val="-"/>
        <w:keepNext/>
        <w:rPr>
          <w:rtl/>
        </w:rPr>
      </w:pPr>
      <w:bookmarkStart w:id="37187" w:name="ET_speakercontinue_6151_6"/>
      <w:r w:rsidRPr="004A17DA">
        <w:rPr>
          <w:rStyle w:val="TagStyle"/>
          <w:rtl/>
        </w:rPr>
        <w:t xml:space="preserve"> &lt;&lt; דובר_המשך &gt;&gt; </w:t>
      </w:r>
      <w:r>
        <w:rPr>
          <w:rtl/>
        </w:rPr>
        <w:t>רון כץ (יש עתיד):</w:t>
      </w:r>
      <w:r w:rsidRPr="004A17DA">
        <w:rPr>
          <w:rStyle w:val="TagStyle"/>
          <w:rtl/>
        </w:rPr>
        <w:t xml:space="preserve"> &lt;&lt; דובר_המשך &gt;&gt;</w:t>
      </w:r>
      <w:r>
        <w:rPr>
          <w:rtl/>
        </w:rPr>
        <w:t xml:space="preserve">  </w:t>
      </w:r>
      <w:bookmarkEnd w:id="37187"/>
    </w:p>
    <w:p w:rsidR="00EA1761" w:rsidRDefault="00EA1761" w:rsidP="00897AE0">
      <w:pPr>
        <w:pStyle w:val="KeepWithNext"/>
        <w:rPr>
          <w:rtl/>
        </w:rPr>
      </w:pPr>
    </w:p>
    <w:p w:rsidR="00EA1761" w:rsidRDefault="00EA1761" w:rsidP="00897AE0">
      <w:pPr>
        <w:rPr>
          <w:rtl/>
        </w:rPr>
      </w:pPr>
      <w:bookmarkStart w:id="37188" w:name="_ETM_Q90_198000"/>
      <w:bookmarkEnd w:id="37188"/>
      <w:r>
        <w:rPr>
          <w:rFonts w:hint="cs"/>
          <w:rtl/>
        </w:rPr>
        <w:t>קודם כול, תודה בשמי, בשם האופוזיציה</w:t>
      </w:r>
      <w:bookmarkStart w:id="37189" w:name="_ETM_Q90_201000"/>
      <w:bookmarkEnd w:id="37189"/>
      <w:r>
        <w:rPr>
          <w:rFonts w:hint="cs"/>
          <w:rtl/>
        </w:rPr>
        <w:t xml:space="preserve">, בשם אזרחי מדינת ישראל. </w:t>
      </w:r>
    </w:p>
    <w:p w:rsidR="00EA1761" w:rsidRDefault="00EA1761" w:rsidP="00897AE0">
      <w:pPr>
        <w:rPr>
          <w:rtl/>
        </w:rPr>
      </w:pPr>
    </w:p>
    <w:p w:rsidR="00EA1761" w:rsidRDefault="00EA1761" w:rsidP="00897AE0">
      <w:pPr>
        <w:pStyle w:val="af6"/>
        <w:keepNext/>
        <w:rPr>
          <w:rtl/>
        </w:rPr>
      </w:pPr>
      <w:r w:rsidRPr="004A17DA">
        <w:rPr>
          <w:rStyle w:val="TagStyle"/>
          <w:rtl/>
        </w:rPr>
        <w:lastRenderedPageBreak/>
        <w:t xml:space="preserve"> &lt;&lt; יור &gt;&gt; </w:t>
      </w:r>
      <w:r>
        <w:rPr>
          <w:rtl/>
        </w:rPr>
        <w:t>היו"ר ארז מלול:</w:t>
      </w:r>
      <w:r w:rsidRPr="004A17DA">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אני רוצה את החטופים. אנחנו רוצים את החטופים פה.</w:t>
      </w:r>
    </w:p>
    <w:p w:rsidR="00EA1761" w:rsidRDefault="00EA1761" w:rsidP="00897AE0">
      <w:pPr>
        <w:rPr>
          <w:rtl/>
        </w:rPr>
      </w:pPr>
      <w:bookmarkStart w:id="37190" w:name="_ETM_Q90_205000"/>
      <w:bookmarkEnd w:id="37190"/>
    </w:p>
    <w:p w:rsidR="00EA1761" w:rsidRDefault="00EA1761" w:rsidP="00897AE0">
      <w:pPr>
        <w:pStyle w:val="-"/>
        <w:keepNext/>
        <w:rPr>
          <w:rtl/>
        </w:rPr>
      </w:pPr>
      <w:bookmarkStart w:id="37191" w:name="ET_speakercontinue_6151_8"/>
      <w:r w:rsidRPr="004A17DA">
        <w:rPr>
          <w:rStyle w:val="TagStyle"/>
          <w:rtl/>
        </w:rPr>
        <w:t xml:space="preserve"> &lt;&lt; דובר_המשך &gt;&gt; </w:t>
      </w:r>
      <w:r>
        <w:rPr>
          <w:rtl/>
        </w:rPr>
        <w:t>רון כץ (יש עתיד):</w:t>
      </w:r>
      <w:r w:rsidRPr="004A17DA">
        <w:rPr>
          <w:rStyle w:val="TagStyle"/>
          <w:rtl/>
        </w:rPr>
        <w:t xml:space="preserve"> &lt;&lt; דובר_המשך &gt;&gt;</w:t>
      </w:r>
      <w:r>
        <w:rPr>
          <w:rtl/>
        </w:rPr>
        <w:t xml:space="preserve">  </w:t>
      </w:r>
      <w:bookmarkEnd w:id="37191"/>
    </w:p>
    <w:p w:rsidR="00EA1761" w:rsidRDefault="00EA1761" w:rsidP="00897AE0">
      <w:pPr>
        <w:pStyle w:val="KeepWithNext"/>
        <w:rPr>
          <w:rtl/>
        </w:rPr>
      </w:pPr>
    </w:p>
    <w:p w:rsidR="00EA1761" w:rsidRDefault="00EA1761" w:rsidP="00897AE0">
      <w:pPr>
        <w:rPr>
          <w:rtl/>
        </w:rPr>
      </w:pPr>
      <w:bookmarkStart w:id="37192" w:name="_ETM_Q90_206000"/>
      <w:bookmarkEnd w:id="37192"/>
      <w:r>
        <w:rPr>
          <w:rFonts w:hint="cs"/>
          <w:rtl/>
        </w:rPr>
        <w:t>אתם רו</w:t>
      </w:r>
      <w:bookmarkStart w:id="37193" w:name="_ETM_Q90_204000"/>
      <w:bookmarkEnd w:id="37193"/>
      <w:r w:rsidR="000026FF">
        <w:rPr>
          <w:rFonts w:hint="cs"/>
          <w:rtl/>
        </w:rPr>
        <w:t>צים את החטופים.</w:t>
      </w:r>
      <w:r>
        <w:rPr>
          <w:rFonts w:hint="cs"/>
          <w:rtl/>
        </w:rPr>
        <w:t xml:space="preserve"> תגידו לנתניהו: אם החטופים</w:t>
      </w:r>
      <w:bookmarkStart w:id="37194" w:name="_ETM_Q90_208000"/>
      <w:bookmarkEnd w:id="37194"/>
      <w:r>
        <w:rPr>
          <w:rFonts w:hint="cs"/>
          <w:rtl/>
        </w:rPr>
        <w:t xml:space="preserve"> לא חוזרים תוך 72 שעות, אנחנו מפילים את הממשלה. </w:t>
      </w:r>
    </w:p>
    <w:p w:rsidR="00EA1761" w:rsidRDefault="00EA1761" w:rsidP="00897AE0">
      <w:pPr>
        <w:rPr>
          <w:rtl/>
        </w:rPr>
      </w:pPr>
    </w:p>
    <w:p w:rsidR="00EA1761" w:rsidRDefault="00EA1761" w:rsidP="00897AE0">
      <w:pPr>
        <w:pStyle w:val="af6"/>
        <w:keepNext/>
        <w:rPr>
          <w:rtl/>
        </w:rPr>
      </w:pPr>
      <w:r w:rsidRPr="004A17DA">
        <w:rPr>
          <w:rStyle w:val="TagStyle"/>
          <w:rtl/>
        </w:rPr>
        <w:t xml:space="preserve"> &lt;&lt; יור &gt;&gt; </w:t>
      </w:r>
      <w:r>
        <w:rPr>
          <w:rtl/>
        </w:rPr>
        <w:t>היו"ר ארז מלול:</w:t>
      </w:r>
      <w:r w:rsidRPr="004A17DA">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 xml:space="preserve">אל תדאג, גם הוא רוצה את זה. הוא </w:t>
      </w:r>
      <w:bookmarkStart w:id="37195" w:name="_ETM_Q90_209000"/>
      <w:bookmarkEnd w:id="37195"/>
      <w:r>
        <w:rPr>
          <w:rFonts w:hint="cs"/>
          <w:rtl/>
        </w:rPr>
        <w:t xml:space="preserve">רוצה את זה לא פחות ממך. הוא רוצה את זה </w:t>
      </w:r>
      <w:bookmarkStart w:id="37196" w:name="_ETM_Q90_211000"/>
      <w:bookmarkEnd w:id="37196"/>
      <w:r>
        <w:rPr>
          <w:rFonts w:hint="cs"/>
          <w:rtl/>
        </w:rPr>
        <w:t>לא פחות ממך. הוא רוצה את זה לא פחות ממך.</w:t>
      </w:r>
    </w:p>
    <w:p w:rsidR="00EA1761" w:rsidRDefault="00EA1761" w:rsidP="00897AE0">
      <w:pPr>
        <w:rPr>
          <w:rtl/>
        </w:rPr>
      </w:pPr>
    </w:p>
    <w:p w:rsidR="00EA1761" w:rsidRDefault="00EA1761" w:rsidP="00897AE0">
      <w:pPr>
        <w:pStyle w:val="-"/>
        <w:keepNext/>
        <w:rPr>
          <w:rtl/>
        </w:rPr>
      </w:pPr>
      <w:r w:rsidRPr="004A17DA">
        <w:rPr>
          <w:rStyle w:val="TagStyle"/>
          <w:rtl/>
        </w:rPr>
        <w:t xml:space="preserve"> &lt;&lt; דובר_המשך &gt;&gt; </w:t>
      </w:r>
      <w:r>
        <w:rPr>
          <w:rtl/>
        </w:rPr>
        <w:t>רון כץ (יש עתיד):</w:t>
      </w:r>
      <w:r w:rsidRPr="004A17DA">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 xml:space="preserve">די, מספיק. כשאתם רוצים, אתם יודעים לקפל אותו. מספיק, </w:t>
      </w:r>
      <w:bookmarkStart w:id="37197" w:name="_ETM_Q90_213000"/>
      <w:bookmarkEnd w:id="37197"/>
      <w:r>
        <w:rPr>
          <w:rFonts w:hint="cs"/>
          <w:rtl/>
        </w:rPr>
        <w:t>די. אל תזלזל באינטליגנציה של התושבים.</w:t>
      </w:r>
    </w:p>
    <w:p w:rsidR="00EA1761" w:rsidRDefault="00EA1761" w:rsidP="00897AE0">
      <w:pPr>
        <w:rPr>
          <w:rtl/>
        </w:rPr>
      </w:pPr>
      <w:bookmarkStart w:id="37198" w:name="_ETM_Q90_215000"/>
      <w:bookmarkEnd w:id="37198"/>
    </w:p>
    <w:p w:rsidR="00EA1761" w:rsidRDefault="00EA1761" w:rsidP="00897AE0">
      <w:pPr>
        <w:pStyle w:val="af6"/>
        <w:keepNext/>
        <w:rPr>
          <w:rtl/>
        </w:rPr>
      </w:pPr>
      <w:r w:rsidRPr="004A17DA">
        <w:rPr>
          <w:rStyle w:val="TagStyle"/>
          <w:rtl/>
        </w:rPr>
        <w:t xml:space="preserve"> &lt;&lt; יור &gt;&gt; </w:t>
      </w:r>
      <w:r>
        <w:rPr>
          <w:rtl/>
        </w:rPr>
        <w:t>היו"ר ארז מלול:</w:t>
      </w:r>
      <w:r w:rsidRPr="004A17DA">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0026FF">
      <w:pPr>
        <w:rPr>
          <w:rtl/>
        </w:rPr>
      </w:pPr>
      <w:bookmarkStart w:id="37199" w:name="_ETM_Q90_216000"/>
      <w:bookmarkEnd w:id="37199"/>
      <w:r>
        <w:rPr>
          <w:rFonts w:hint="cs"/>
          <w:rtl/>
        </w:rPr>
        <w:t>בוא,</w:t>
      </w:r>
      <w:bookmarkStart w:id="37200" w:name="_ETM_Q90_218000"/>
      <w:bookmarkEnd w:id="37200"/>
      <w:r>
        <w:rPr>
          <w:rFonts w:hint="cs"/>
          <w:rtl/>
        </w:rPr>
        <w:t xml:space="preserve"> איך אומרים? רון, אני מכבד ואני ש</w:t>
      </w:r>
      <w:bookmarkStart w:id="37201" w:name="_ETM_Q90_219000"/>
      <w:bookmarkEnd w:id="37201"/>
      <w:r>
        <w:rPr>
          <w:rFonts w:hint="cs"/>
          <w:rtl/>
        </w:rPr>
        <w:t xml:space="preserve">ומע דברים לפעמים גם </w:t>
      </w:r>
      <w:r>
        <w:rPr>
          <w:rtl/>
        </w:rPr>
        <w:t>–</w:t>
      </w:r>
      <w:r>
        <w:rPr>
          <w:rFonts w:hint="cs"/>
          <w:rtl/>
        </w:rPr>
        <w:t xml:space="preserve"> אבל </w:t>
      </w:r>
      <w:r w:rsidR="000026FF">
        <w:rPr>
          <w:rFonts w:hint="cs"/>
          <w:rtl/>
        </w:rPr>
        <w:t>ה</w:t>
      </w:r>
      <w:r>
        <w:rPr>
          <w:rFonts w:hint="cs"/>
          <w:rtl/>
        </w:rPr>
        <w:t xml:space="preserve">דבר הזה, זה אצלי </w:t>
      </w:r>
      <w:bookmarkStart w:id="37202" w:name="_ETM_Q90_223000"/>
      <w:bookmarkEnd w:id="37202"/>
      <w:r>
        <w:rPr>
          <w:rFonts w:hint="cs"/>
          <w:rtl/>
        </w:rPr>
        <w:t xml:space="preserve">קו אדום. </w:t>
      </w:r>
      <w:bookmarkStart w:id="37203" w:name="_ETM_Q90_227149"/>
      <w:bookmarkEnd w:id="37203"/>
      <w:r>
        <w:rPr>
          <w:rFonts w:hint="cs"/>
          <w:rtl/>
        </w:rPr>
        <w:t xml:space="preserve">ראש </w:t>
      </w:r>
      <w:r>
        <w:rPr>
          <w:rtl/>
        </w:rPr>
        <w:t xml:space="preserve">הממשלה </w:t>
      </w:r>
      <w:bookmarkStart w:id="37204" w:name="_ETM_Q90_227750"/>
      <w:bookmarkEnd w:id="37204"/>
      <w:r>
        <w:rPr>
          <w:rtl/>
        </w:rPr>
        <w:t xml:space="preserve">ביבי </w:t>
      </w:r>
      <w:bookmarkStart w:id="37205" w:name="_ETM_Q90_228050"/>
      <w:bookmarkEnd w:id="37205"/>
      <w:r>
        <w:rPr>
          <w:rtl/>
        </w:rPr>
        <w:t xml:space="preserve">נתניהו </w:t>
      </w:r>
      <w:bookmarkStart w:id="37206" w:name="_ETM_Q90_228409"/>
      <w:bookmarkEnd w:id="37206"/>
      <w:r>
        <w:rPr>
          <w:rtl/>
        </w:rPr>
        <w:t xml:space="preserve">רוצה </w:t>
      </w:r>
      <w:bookmarkStart w:id="37207" w:name="_ETM_Q90_228859"/>
      <w:bookmarkEnd w:id="37207"/>
      <w:r>
        <w:rPr>
          <w:rtl/>
        </w:rPr>
        <w:t xml:space="preserve">להחזיר </w:t>
      </w:r>
      <w:bookmarkStart w:id="37208" w:name="_ETM_Q90_229340"/>
      <w:bookmarkEnd w:id="37208"/>
      <w:r>
        <w:rPr>
          <w:rtl/>
        </w:rPr>
        <w:t xml:space="preserve">את </w:t>
      </w:r>
      <w:bookmarkStart w:id="37209" w:name="_ETM_Q90_229399"/>
      <w:bookmarkEnd w:id="37209"/>
      <w:r>
        <w:rPr>
          <w:rtl/>
        </w:rPr>
        <w:t xml:space="preserve">החטופים </w:t>
      </w:r>
      <w:bookmarkStart w:id="37210" w:name="_ETM_Q90_230000"/>
      <w:bookmarkEnd w:id="37210"/>
      <w:r>
        <w:rPr>
          <w:rtl/>
        </w:rPr>
        <w:t xml:space="preserve">לא </w:t>
      </w:r>
      <w:bookmarkStart w:id="37211" w:name="_ETM_Q90_230210"/>
      <w:bookmarkEnd w:id="37211"/>
      <w:r>
        <w:rPr>
          <w:rtl/>
        </w:rPr>
        <w:t xml:space="preserve">פחות </w:t>
      </w:r>
      <w:bookmarkStart w:id="37212" w:name="_ETM_Q90_230600"/>
      <w:bookmarkEnd w:id="37212"/>
      <w:r>
        <w:rPr>
          <w:rtl/>
        </w:rPr>
        <w:t>ממך</w:t>
      </w:r>
      <w:r>
        <w:rPr>
          <w:rFonts w:hint="cs"/>
          <w:rtl/>
        </w:rPr>
        <w:t>.</w:t>
      </w:r>
    </w:p>
    <w:p w:rsidR="00EA1761" w:rsidRDefault="00EA1761" w:rsidP="00897AE0">
      <w:pPr>
        <w:rPr>
          <w:rtl/>
        </w:rPr>
      </w:pPr>
      <w:bookmarkStart w:id="37213" w:name="_ETM_Q90_226000"/>
      <w:bookmarkEnd w:id="37213"/>
    </w:p>
    <w:p w:rsidR="00EA1761" w:rsidRDefault="00EA1761" w:rsidP="00897AE0">
      <w:pPr>
        <w:pStyle w:val="-"/>
        <w:keepNext/>
        <w:rPr>
          <w:rtl/>
        </w:rPr>
      </w:pPr>
      <w:r w:rsidRPr="006A6808">
        <w:rPr>
          <w:rStyle w:val="TagStyle"/>
          <w:rtl/>
        </w:rPr>
        <w:t xml:space="preserve"> &lt;&lt; דובר_המשך &gt;&gt; </w:t>
      </w:r>
      <w:r>
        <w:rPr>
          <w:rtl/>
        </w:rPr>
        <w:t>רון כץ (יש עתיד):</w:t>
      </w:r>
      <w:r w:rsidRPr="006A6808">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0026FF">
      <w:pPr>
        <w:rPr>
          <w:rtl/>
        </w:rPr>
      </w:pPr>
      <w:bookmarkStart w:id="37214" w:name="_ETM_Q90_227000"/>
      <w:bookmarkStart w:id="37215" w:name="_ETM_Q90_230929"/>
      <w:bookmarkEnd w:id="37214"/>
      <w:bookmarkEnd w:id="37215"/>
      <w:r>
        <w:rPr>
          <w:rtl/>
        </w:rPr>
        <w:t>ארז</w:t>
      </w:r>
      <w:bookmarkStart w:id="37216" w:name="_ETM_Q90_231140"/>
      <w:bookmarkEnd w:id="37216"/>
      <w:r>
        <w:rPr>
          <w:rFonts w:hint="cs"/>
          <w:rtl/>
        </w:rPr>
        <w:t xml:space="preserve">, </w:t>
      </w:r>
      <w:r>
        <w:rPr>
          <w:rtl/>
        </w:rPr>
        <w:t xml:space="preserve">אתה </w:t>
      </w:r>
      <w:bookmarkStart w:id="37217" w:name="_ETM_Q90_231229"/>
      <w:bookmarkEnd w:id="37217"/>
      <w:r>
        <w:rPr>
          <w:rtl/>
        </w:rPr>
        <w:t xml:space="preserve">יודע </w:t>
      </w:r>
      <w:bookmarkStart w:id="37218" w:name="_ETM_Q90_231440"/>
      <w:bookmarkEnd w:id="37218"/>
      <w:r>
        <w:rPr>
          <w:rtl/>
        </w:rPr>
        <w:t xml:space="preserve">איך </w:t>
      </w:r>
      <w:bookmarkStart w:id="37219" w:name="_ETM_Q90_231530"/>
      <w:bookmarkEnd w:id="37219"/>
      <w:r>
        <w:rPr>
          <w:rtl/>
        </w:rPr>
        <w:t xml:space="preserve">עושים </w:t>
      </w:r>
      <w:bookmarkStart w:id="37220" w:name="_ETM_Q90_231769"/>
      <w:bookmarkEnd w:id="37220"/>
      <w:r>
        <w:rPr>
          <w:rtl/>
        </w:rPr>
        <w:t xml:space="preserve">קו </w:t>
      </w:r>
      <w:bookmarkStart w:id="37221" w:name="_ETM_Q90_231949"/>
      <w:bookmarkEnd w:id="37221"/>
      <w:r>
        <w:rPr>
          <w:rtl/>
        </w:rPr>
        <w:t>אדום</w:t>
      </w:r>
      <w:bookmarkStart w:id="37222" w:name="_ETM_Q90_232340"/>
      <w:bookmarkEnd w:id="37222"/>
      <w:r>
        <w:rPr>
          <w:rFonts w:hint="cs"/>
          <w:rtl/>
        </w:rPr>
        <w:t xml:space="preserve">? </w:t>
      </w:r>
      <w:r>
        <w:rPr>
          <w:rtl/>
        </w:rPr>
        <w:t>אומרים</w:t>
      </w:r>
      <w:r>
        <w:rPr>
          <w:rFonts w:hint="cs"/>
          <w:rtl/>
        </w:rPr>
        <w:t>:</w:t>
      </w:r>
      <w:r>
        <w:rPr>
          <w:rtl/>
        </w:rPr>
        <w:t xml:space="preserve"> </w:t>
      </w:r>
      <w:bookmarkStart w:id="37223" w:name="_ETM_Q90_232640"/>
      <w:bookmarkEnd w:id="37223"/>
      <w:r>
        <w:rPr>
          <w:rtl/>
        </w:rPr>
        <w:t xml:space="preserve">אנחנו </w:t>
      </w:r>
      <w:bookmarkStart w:id="37224" w:name="_ETM_Q90_232909"/>
      <w:bookmarkEnd w:id="37224"/>
      <w:r>
        <w:rPr>
          <w:rtl/>
        </w:rPr>
        <w:t xml:space="preserve">לא </w:t>
      </w:r>
      <w:r>
        <w:rPr>
          <w:rFonts w:hint="cs"/>
          <w:rtl/>
        </w:rPr>
        <w:t xml:space="preserve">נצביע על התקציב אם </w:t>
      </w:r>
      <w:bookmarkStart w:id="37225" w:name="_ETM_Q90_231000"/>
      <w:bookmarkEnd w:id="37225"/>
      <w:r>
        <w:rPr>
          <w:rFonts w:hint="cs"/>
          <w:rtl/>
        </w:rPr>
        <w:t xml:space="preserve">לא מביאים את החטופים. </w:t>
      </w:r>
      <w:bookmarkStart w:id="37226" w:name="_ETM_Q90_239000"/>
      <w:bookmarkEnd w:id="37226"/>
      <w:r>
        <w:rPr>
          <w:rFonts w:hint="cs"/>
          <w:rtl/>
        </w:rPr>
        <w:t xml:space="preserve">כך עושים קו אדום. </w:t>
      </w:r>
    </w:p>
    <w:p w:rsidR="00EA1761" w:rsidRDefault="00EA1761" w:rsidP="00897AE0">
      <w:pPr>
        <w:rPr>
          <w:rtl/>
        </w:rPr>
      </w:pPr>
    </w:p>
    <w:p w:rsidR="00EA1761" w:rsidRDefault="00EA1761" w:rsidP="00897AE0">
      <w:pPr>
        <w:pStyle w:val="af6"/>
        <w:keepNext/>
        <w:rPr>
          <w:rtl/>
        </w:rPr>
      </w:pPr>
      <w:r w:rsidRPr="006A6808">
        <w:rPr>
          <w:rStyle w:val="TagStyle"/>
          <w:rtl/>
        </w:rPr>
        <w:t xml:space="preserve"> &lt;&lt; יור &gt;&gt; </w:t>
      </w:r>
      <w:r>
        <w:rPr>
          <w:rtl/>
        </w:rPr>
        <w:t>היו"ר ארז מלול:</w:t>
      </w:r>
      <w:r w:rsidRPr="006A6808">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bookmarkStart w:id="37227" w:name="_ETM_Q90_232000"/>
      <w:bookmarkEnd w:id="37227"/>
      <w:r>
        <w:rPr>
          <w:rFonts w:hint="cs"/>
          <w:rtl/>
        </w:rPr>
        <w:t xml:space="preserve">אנחנו מתעסקים פה עם איזה ארגון, אתה </w:t>
      </w:r>
      <w:bookmarkStart w:id="37228" w:name="_ETM_Q90_233000"/>
      <w:bookmarkEnd w:id="37228"/>
      <w:r>
        <w:rPr>
          <w:rFonts w:hint="cs"/>
          <w:rtl/>
        </w:rPr>
        <w:t>יודע, עם איזה משהו? עם איזו מדינה? נאורה</w:t>
      </w:r>
      <w:bookmarkStart w:id="37229" w:name="_ETM_Q90_233510"/>
      <w:bookmarkStart w:id="37230" w:name="_ETM_Q90_233629"/>
      <w:bookmarkStart w:id="37231" w:name="_ETM_Q90_234260"/>
      <w:bookmarkStart w:id="37232" w:name="_ETM_Q90_234590"/>
      <w:bookmarkStart w:id="37233" w:name="_ETM_Q90_234710"/>
      <w:bookmarkStart w:id="37234" w:name="_ETM_Q90_234829"/>
      <w:bookmarkStart w:id="37235" w:name="_ETM_Q90_235100"/>
      <w:bookmarkStart w:id="37236" w:name="_ETM_Q90_235340"/>
      <w:bookmarkStart w:id="37237" w:name="_ETM_Q90_235789"/>
      <w:bookmarkStart w:id="37238" w:name="_ETM_Q90_236149"/>
      <w:bookmarkStart w:id="37239" w:name="_ETM_Q90_236359"/>
      <w:bookmarkStart w:id="37240" w:name="_ETM_Q90_236480"/>
      <w:bookmarkStart w:id="37241" w:name="_ETM_Q90_236870"/>
      <w:bookmarkStart w:id="37242" w:name="_ETM_Q90_237079"/>
      <w:bookmarkStart w:id="37243" w:name="_ETM_Q90_237859"/>
      <w:bookmarkStart w:id="37244" w:name="_ETM_Q90_238280"/>
      <w:bookmarkStart w:id="37245" w:name="_ETM_Q90_238850"/>
      <w:bookmarkStart w:id="37246" w:name="_ETM_Q90_240379"/>
      <w:bookmarkEnd w:id="37229"/>
      <w:bookmarkEnd w:id="37230"/>
      <w:bookmarkEnd w:id="37231"/>
      <w:bookmarkEnd w:id="37232"/>
      <w:bookmarkEnd w:id="37233"/>
      <w:bookmarkEnd w:id="37234"/>
      <w:bookmarkEnd w:id="37235"/>
      <w:bookmarkEnd w:id="37236"/>
      <w:bookmarkEnd w:id="37237"/>
      <w:bookmarkEnd w:id="37238"/>
      <w:bookmarkEnd w:id="37239"/>
      <w:bookmarkEnd w:id="37240"/>
      <w:bookmarkEnd w:id="37241"/>
      <w:bookmarkEnd w:id="37242"/>
      <w:bookmarkEnd w:id="37243"/>
      <w:bookmarkEnd w:id="37244"/>
      <w:bookmarkEnd w:id="37245"/>
      <w:bookmarkEnd w:id="37246"/>
      <w:r>
        <w:rPr>
          <w:rFonts w:hint="cs"/>
          <w:rtl/>
        </w:rPr>
        <w:t>?</w:t>
      </w:r>
      <w:r>
        <w:rPr>
          <w:rtl/>
        </w:rPr>
        <w:t xml:space="preserve"> </w:t>
      </w:r>
      <w:bookmarkStart w:id="37247" w:name="_ETM_Q90_240649"/>
      <w:bookmarkEnd w:id="37247"/>
      <w:r>
        <w:rPr>
          <w:rtl/>
        </w:rPr>
        <w:t xml:space="preserve">תזכיר </w:t>
      </w:r>
      <w:bookmarkStart w:id="37248" w:name="_ETM_Q90_241219"/>
      <w:bookmarkEnd w:id="37248"/>
      <w:r>
        <w:rPr>
          <w:rtl/>
        </w:rPr>
        <w:t xml:space="preserve">את </w:t>
      </w:r>
      <w:bookmarkStart w:id="37249" w:name="_ETM_Q90_241339"/>
      <w:bookmarkEnd w:id="37249"/>
      <w:r>
        <w:rPr>
          <w:rtl/>
        </w:rPr>
        <w:t xml:space="preserve">זה </w:t>
      </w:r>
      <w:bookmarkStart w:id="37250" w:name="_ETM_Q90_241550"/>
      <w:bookmarkEnd w:id="37250"/>
      <w:r>
        <w:rPr>
          <w:rtl/>
        </w:rPr>
        <w:t xml:space="preserve">לפחות </w:t>
      </w:r>
      <w:bookmarkStart w:id="37251" w:name="_ETM_Q90_242030"/>
      <w:bookmarkEnd w:id="37251"/>
      <w:r>
        <w:rPr>
          <w:rtl/>
        </w:rPr>
        <w:t xml:space="preserve">אפילו </w:t>
      </w:r>
      <w:bookmarkStart w:id="37252" w:name="_ETM_Q90_242359"/>
      <w:bookmarkEnd w:id="37252"/>
      <w:r>
        <w:rPr>
          <w:rtl/>
        </w:rPr>
        <w:t>ברמז</w:t>
      </w:r>
      <w:r>
        <w:rPr>
          <w:rFonts w:hint="cs"/>
          <w:rtl/>
        </w:rPr>
        <w:t>.</w:t>
      </w:r>
    </w:p>
    <w:p w:rsidR="00EA1761" w:rsidRDefault="00EA1761" w:rsidP="00897AE0">
      <w:pPr>
        <w:rPr>
          <w:rtl/>
        </w:rPr>
      </w:pPr>
    </w:p>
    <w:p w:rsidR="00EA1761" w:rsidRDefault="00EA1761" w:rsidP="00897AE0">
      <w:pPr>
        <w:pStyle w:val="-"/>
        <w:keepNext/>
        <w:rPr>
          <w:rtl/>
        </w:rPr>
      </w:pPr>
      <w:r w:rsidRPr="006A6808">
        <w:rPr>
          <w:rStyle w:val="TagStyle"/>
          <w:rtl/>
        </w:rPr>
        <w:lastRenderedPageBreak/>
        <w:t xml:space="preserve"> &lt;&lt; דובר_המשך &gt;&gt; </w:t>
      </w:r>
      <w:r>
        <w:rPr>
          <w:rtl/>
        </w:rPr>
        <w:t>רון כץ (יש עתיד):</w:t>
      </w:r>
      <w:r w:rsidRPr="006A6808">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0026FF">
      <w:pPr>
        <w:rPr>
          <w:rtl/>
        </w:rPr>
      </w:pPr>
      <w:bookmarkStart w:id="37253" w:name="_ETM_Q90_238000"/>
      <w:bookmarkStart w:id="37254" w:name="_ETM_Q90_243019"/>
      <w:bookmarkEnd w:id="37253"/>
      <w:bookmarkEnd w:id="37254"/>
      <w:r>
        <w:rPr>
          <w:rtl/>
        </w:rPr>
        <w:t>ארז</w:t>
      </w:r>
      <w:r>
        <w:rPr>
          <w:rFonts w:hint="cs"/>
          <w:rtl/>
        </w:rPr>
        <w:t>,</w:t>
      </w:r>
      <w:r>
        <w:rPr>
          <w:rtl/>
        </w:rPr>
        <w:t xml:space="preserve"> </w:t>
      </w:r>
      <w:bookmarkStart w:id="37255" w:name="_ETM_Q90_243589"/>
      <w:bookmarkEnd w:id="37255"/>
      <w:r>
        <w:rPr>
          <w:rtl/>
        </w:rPr>
        <w:t xml:space="preserve">אתה </w:t>
      </w:r>
      <w:bookmarkStart w:id="37256" w:name="_ETM_Q90_243739"/>
      <w:bookmarkEnd w:id="37256"/>
      <w:r>
        <w:rPr>
          <w:rtl/>
        </w:rPr>
        <w:t xml:space="preserve">יודע </w:t>
      </w:r>
      <w:bookmarkStart w:id="37257" w:name="_ETM_Q90_243890"/>
      <w:bookmarkEnd w:id="37257"/>
      <w:r>
        <w:rPr>
          <w:rtl/>
        </w:rPr>
        <w:t xml:space="preserve">איך </w:t>
      </w:r>
      <w:bookmarkStart w:id="37258" w:name="_ETM_Q90_244009"/>
      <w:bookmarkEnd w:id="37258"/>
      <w:r>
        <w:rPr>
          <w:rtl/>
        </w:rPr>
        <w:t xml:space="preserve">עושים </w:t>
      </w:r>
      <w:bookmarkStart w:id="37259" w:name="_ETM_Q90_244220"/>
      <w:bookmarkEnd w:id="37259"/>
      <w:r>
        <w:rPr>
          <w:rtl/>
        </w:rPr>
        <w:t xml:space="preserve">קו </w:t>
      </w:r>
      <w:bookmarkStart w:id="37260" w:name="_ETM_Q90_244399"/>
      <w:bookmarkEnd w:id="37260"/>
      <w:r>
        <w:rPr>
          <w:rtl/>
        </w:rPr>
        <w:t>אדום</w:t>
      </w:r>
      <w:r>
        <w:rPr>
          <w:rFonts w:hint="cs"/>
          <w:rtl/>
        </w:rPr>
        <w:t>?</w:t>
      </w:r>
      <w:r>
        <w:rPr>
          <w:rtl/>
        </w:rPr>
        <w:t xml:space="preserve"> </w:t>
      </w:r>
      <w:bookmarkStart w:id="37261" w:name="_ETM_Q90_245439"/>
      <w:bookmarkEnd w:id="37261"/>
      <w:r>
        <w:rPr>
          <w:rtl/>
        </w:rPr>
        <w:t xml:space="preserve">לא </w:t>
      </w:r>
      <w:bookmarkStart w:id="37262" w:name="_ETM_Q90_245619"/>
      <w:bookmarkEnd w:id="37262"/>
      <w:r>
        <w:rPr>
          <w:rtl/>
        </w:rPr>
        <w:t xml:space="preserve">מצביעים </w:t>
      </w:r>
      <w:bookmarkStart w:id="37263" w:name="_ETM_Q90_246009"/>
      <w:bookmarkEnd w:id="37263"/>
      <w:r>
        <w:rPr>
          <w:rtl/>
        </w:rPr>
        <w:t xml:space="preserve">על </w:t>
      </w:r>
      <w:bookmarkStart w:id="37264" w:name="_ETM_Q90_246130"/>
      <w:bookmarkEnd w:id="37264"/>
      <w:r>
        <w:rPr>
          <w:rtl/>
        </w:rPr>
        <w:t>התקציב</w:t>
      </w:r>
      <w:r>
        <w:rPr>
          <w:rFonts w:hint="cs"/>
          <w:rtl/>
        </w:rPr>
        <w:t>,</w:t>
      </w:r>
      <w:r>
        <w:rPr>
          <w:rtl/>
        </w:rPr>
        <w:t xml:space="preserve"> </w:t>
      </w:r>
      <w:bookmarkStart w:id="37265" w:name="_ETM_Q90_246790"/>
      <w:bookmarkEnd w:id="37265"/>
      <w:r>
        <w:rPr>
          <w:rtl/>
        </w:rPr>
        <w:t xml:space="preserve">לא </w:t>
      </w:r>
      <w:bookmarkStart w:id="37266" w:name="_ETM_Q90_246970"/>
      <w:bookmarkEnd w:id="37266"/>
      <w:r>
        <w:rPr>
          <w:rtl/>
        </w:rPr>
        <w:t>פ</w:t>
      </w:r>
      <w:r>
        <w:rPr>
          <w:rFonts w:hint="cs"/>
          <w:rtl/>
        </w:rPr>
        <w:t>ותחים</w:t>
      </w:r>
      <w:bookmarkStart w:id="37267" w:name="_ETM_Q90_247100"/>
      <w:bookmarkEnd w:id="37267"/>
      <w:r>
        <w:rPr>
          <w:rtl/>
        </w:rPr>
        <w:t xml:space="preserve"> </w:t>
      </w:r>
      <w:bookmarkStart w:id="37268" w:name="_ETM_Q90_247340"/>
      <w:bookmarkEnd w:id="37268"/>
      <w:r>
        <w:rPr>
          <w:rtl/>
        </w:rPr>
        <w:t>ועדות</w:t>
      </w:r>
      <w:r>
        <w:rPr>
          <w:rFonts w:hint="cs"/>
          <w:rtl/>
        </w:rPr>
        <w:t>,</w:t>
      </w:r>
      <w:r>
        <w:rPr>
          <w:rtl/>
        </w:rPr>
        <w:t xml:space="preserve"> </w:t>
      </w:r>
      <w:bookmarkStart w:id="37269" w:name="_ETM_Q90_247939"/>
      <w:bookmarkEnd w:id="37269"/>
      <w:r>
        <w:rPr>
          <w:rtl/>
        </w:rPr>
        <w:t xml:space="preserve">לא </w:t>
      </w:r>
      <w:bookmarkStart w:id="37270" w:name="_ETM_Q90_248090"/>
      <w:bookmarkEnd w:id="37270"/>
      <w:r>
        <w:rPr>
          <w:rtl/>
        </w:rPr>
        <w:t xml:space="preserve">מתעסקים </w:t>
      </w:r>
      <w:bookmarkStart w:id="37271" w:name="_ETM_Q90_248510"/>
      <w:bookmarkEnd w:id="37271"/>
      <w:r>
        <w:rPr>
          <w:rtl/>
        </w:rPr>
        <w:t xml:space="preserve">בשום </w:t>
      </w:r>
      <w:bookmarkStart w:id="37272" w:name="_ETM_Q90_248750"/>
      <w:bookmarkEnd w:id="37272"/>
      <w:r>
        <w:rPr>
          <w:rtl/>
        </w:rPr>
        <w:t xml:space="preserve">דבר </w:t>
      </w:r>
      <w:bookmarkStart w:id="37273" w:name="_ETM_Q90_248990"/>
      <w:bookmarkEnd w:id="37273"/>
      <w:r>
        <w:rPr>
          <w:rtl/>
        </w:rPr>
        <w:t xml:space="preserve">אחר </w:t>
      </w:r>
      <w:bookmarkStart w:id="37274" w:name="_ETM_Q90_249409"/>
      <w:bookmarkEnd w:id="37274"/>
      <w:r>
        <w:rPr>
          <w:rtl/>
        </w:rPr>
        <w:t xml:space="preserve">עד </w:t>
      </w:r>
      <w:bookmarkStart w:id="37275" w:name="_ETM_Q90_249590"/>
      <w:bookmarkEnd w:id="37275"/>
      <w:r>
        <w:rPr>
          <w:rtl/>
        </w:rPr>
        <w:t xml:space="preserve">שהם </w:t>
      </w:r>
      <w:bookmarkStart w:id="37276" w:name="_ETM_Q90_249799"/>
      <w:bookmarkEnd w:id="37276"/>
      <w:r>
        <w:rPr>
          <w:rtl/>
        </w:rPr>
        <w:t xml:space="preserve">לא </w:t>
      </w:r>
      <w:bookmarkStart w:id="37277" w:name="_ETM_Q90_249890"/>
      <w:bookmarkEnd w:id="37277"/>
      <w:r>
        <w:rPr>
          <w:rtl/>
        </w:rPr>
        <w:t>חוזרים</w:t>
      </w:r>
      <w:r>
        <w:rPr>
          <w:rFonts w:hint="cs"/>
          <w:rtl/>
        </w:rPr>
        <w:t>.</w:t>
      </w:r>
      <w:r>
        <w:rPr>
          <w:rtl/>
        </w:rPr>
        <w:t xml:space="preserve"> </w:t>
      </w:r>
      <w:bookmarkStart w:id="37278" w:name="_ETM_Q90_250600"/>
      <w:bookmarkEnd w:id="37278"/>
      <w:r>
        <w:rPr>
          <w:rtl/>
        </w:rPr>
        <w:t xml:space="preserve">אחרי </w:t>
      </w:r>
      <w:bookmarkStart w:id="37279" w:name="_ETM_Q90_251230"/>
      <w:bookmarkEnd w:id="37279"/>
      <w:r>
        <w:rPr>
          <w:rtl/>
        </w:rPr>
        <w:t>זה</w:t>
      </w:r>
      <w:r>
        <w:rPr>
          <w:rFonts w:hint="cs"/>
          <w:rtl/>
        </w:rPr>
        <w:t>,</w:t>
      </w:r>
      <w:r>
        <w:rPr>
          <w:rtl/>
        </w:rPr>
        <w:t xml:space="preserve"> </w:t>
      </w:r>
      <w:bookmarkStart w:id="37280" w:name="_ETM_Q90_251440"/>
      <w:bookmarkEnd w:id="37280"/>
      <w:r>
        <w:rPr>
          <w:rtl/>
        </w:rPr>
        <w:t xml:space="preserve">תאמין </w:t>
      </w:r>
      <w:bookmarkStart w:id="37281" w:name="_ETM_Q90_252010"/>
      <w:bookmarkEnd w:id="37281"/>
      <w:r>
        <w:rPr>
          <w:rtl/>
        </w:rPr>
        <w:t>לי</w:t>
      </w:r>
      <w:r>
        <w:rPr>
          <w:rFonts w:hint="cs"/>
          <w:rtl/>
        </w:rPr>
        <w:t>,</w:t>
      </w:r>
      <w:r>
        <w:rPr>
          <w:rtl/>
        </w:rPr>
        <w:t xml:space="preserve"> </w:t>
      </w:r>
      <w:bookmarkStart w:id="37282" w:name="_ETM_Q90_252490"/>
      <w:bookmarkEnd w:id="37282"/>
      <w:r>
        <w:rPr>
          <w:rFonts w:hint="cs"/>
          <w:rtl/>
        </w:rPr>
        <w:t xml:space="preserve">חמאס ייתן לנו </w:t>
      </w:r>
      <w:bookmarkStart w:id="37283" w:name="_ETM_Q90_252880"/>
      <w:bookmarkStart w:id="37284" w:name="_ETM_Q90_252970"/>
      <w:bookmarkStart w:id="37285" w:name="_ETM_Q90_253330"/>
      <w:bookmarkStart w:id="37286" w:name="_ETM_Q90_253510"/>
      <w:bookmarkEnd w:id="37283"/>
      <w:bookmarkEnd w:id="37284"/>
      <w:bookmarkEnd w:id="37285"/>
      <w:bookmarkEnd w:id="37286"/>
      <w:r>
        <w:rPr>
          <w:rtl/>
        </w:rPr>
        <w:t xml:space="preserve">מספיק </w:t>
      </w:r>
      <w:bookmarkStart w:id="37287" w:name="_ETM_Q90_253959"/>
      <w:bookmarkEnd w:id="37287"/>
      <w:r>
        <w:rPr>
          <w:rtl/>
        </w:rPr>
        <w:t xml:space="preserve">הזדמנויות </w:t>
      </w:r>
      <w:bookmarkStart w:id="37288" w:name="_ETM_Q90_255040"/>
      <w:bookmarkEnd w:id="37288"/>
      <w:r>
        <w:rPr>
          <w:rtl/>
        </w:rPr>
        <w:t xml:space="preserve">לחסל </w:t>
      </w:r>
      <w:bookmarkStart w:id="37289" w:name="_ETM_Q90_255790"/>
      <w:bookmarkEnd w:id="37289"/>
      <w:r>
        <w:rPr>
          <w:rtl/>
        </w:rPr>
        <w:t>אות</w:t>
      </w:r>
      <w:r>
        <w:rPr>
          <w:rFonts w:hint="cs"/>
          <w:rtl/>
        </w:rPr>
        <w:t xml:space="preserve">ם </w:t>
      </w:r>
      <w:bookmarkStart w:id="37290" w:name="_ETM_Q90_256209"/>
      <w:bookmarkEnd w:id="37290"/>
      <w:r>
        <w:rPr>
          <w:rtl/>
        </w:rPr>
        <w:t xml:space="preserve">עד </w:t>
      </w:r>
      <w:bookmarkStart w:id="37291" w:name="_ETM_Q90_256540"/>
      <w:bookmarkEnd w:id="37291"/>
      <w:r>
        <w:rPr>
          <w:rtl/>
        </w:rPr>
        <w:t xml:space="preserve">אחרון </w:t>
      </w:r>
      <w:bookmarkStart w:id="37292" w:name="_ETM_Q90_257050"/>
      <w:bookmarkEnd w:id="37292"/>
      <w:r>
        <w:rPr>
          <w:rtl/>
        </w:rPr>
        <w:t>החמאסניקים</w:t>
      </w:r>
      <w:r>
        <w:rPr>
          <w:rFonts w:hint="cs"/>
          <w:rtl/>
        </w:rPr>
        <w:t xml:space="preserve"> - -</w:t>
      </w:r>
    </w:p>
    <w:p w:rsidR="00EA1761" w:rsidRDefault="00EA1761" w:rsidP="00897AE0">
      <w:pPr>
        <w:rPr>
          <w:rtl/>
        </w:rPr>
      </w:pPr>
    </w:p>
    <w:p w:rsidR="00EA1761" w:rsidRDefault="00EA1761" w:rsidP="00897AE0">
      <w:pPr>
        <w:pStyle w:val="af6"/>
        <w:keepNext/>
        <w:rPr>
          <w:rtl/>
        </w:rPr>
      </w:pPr>
      <w:r w:rsidRPr="006A6808">
        <w:rPr>
          <w:rStyle w:val="TagStyle"/>
          <w:rtl/>
        </w:rPr>
        <w:t xml:space="preserve"> &lt;&lt; יור &gt;&gt; </w:t>
      </w:r>
      <w:r>
        <w:rPr>
          <w:rtl/>
        </w:rPr>
        <w:t>היו"ר ארז מלול:</w:t>
      </w:r>
      <w:r w:rsidRPr="006A6808">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0026FF">
      <w:pPr>
        <w:rPr>
          <w:rtl/>
        </w:rPr>
      </w:pPr>
      <w:bookmarkStart w:id="37293" w:name="_ETM_Q90_253000"/>
      <w:bookmarkEnd w:id="37293"/>
      <w:r>
        <w:rPr>
          <w:rFonts w:hint="cs"/>
          <w:rtl/>
        </w:rPr>
        <w:t xml:space="preserve">לא דיברתי על זה. בוא, אני לא נכנס לפרטים שאני לא </w:t>
      </w:r>
      <w:bookmarkStart w:id="37294" w:name="_ETM_Q90_255000"/>
      <w:bookmarkEnd w:id="37294"/>
      <w:r>
        <w:rPr>
          <w:rFonts w:hint="cs"/>
          <w:rtl/>
        </w:rPr>
        <w:t>בקי בהם, ואני לא חבר.</w:t>
      </w:r>
    </w:p>
    <w:p w:rsidR="00EA1761" w:rsidRDefault="00EA1761" w:rsidP="00897AE0">
      <w:pPr>
        <w:rPr>
          <w:rtl/>
        </w:rPr>
      </w:pPr>
    </w:p>
    <w:p w:rsidR="00EA1761" w:rsidRDefault="00EA1761" w:rsidP="00897AE0">
      <w:pPr>
        <w:pStyle w:val="-"/>
        <w:keepNext/>
        <w:rPr>
          <w:rtl/>
        </w:rPr>
      </w:pPr>
      <w:r w:rsidRPr="006A6808">
        <w:rPr>
          <w:rStyle w:val="TagStyle"/>
          <w:rtl/>
        </w:rPr>
        <w:t xml:space="preserve"> &lt;&lt; דובר_המשך &gt;&gt; </w:t>
      </w:r>
      <w:r>
        <w:rPr>
          <w:rtl/>
        </w:rPr>
        <w:t>רון כץ (יש עתיד):</w:t>
      </w:r>
      <w:r w:rsidRPr="006A6808">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 xml:space="preserve">- - אבל </w:t>
      </w:r>
      <w:bookmarkStart w:id="37295" w:name="_ETM_Q90_258280"/>
      <w:bookmarkStart w:id="37296" w:name="_ETM_Q90_258520"/>
      <w:bookmarkEnd w:id="37295"/>
      <w:bookmarkEnd w:id="37296"/>
      <w:r>
        <w:rPr>
          <w:rtl/>
        </w:rPr>
        <w:t xml:space="preserve">אתם </w:t>
      </w:r>
      <w:bookmarkStart w:id="37297" w:name="_ETM_Q90_258819"/>
      <w:bookmarkEnd w:id="37297"/>
      <w:r>
        <w:rPr>
          <w:rtl/>
        </w:rPr>
        <w:t xml:space="preserve">לא </w:t>
      </w:r>
      <w:bookmarkStart w:id="37298" w:name="_ETM_Q90_258940"/>
      <w:bookmarkEnd w:id="37298"/>
      <w:r>
        <w:rPr>
          <w:rtl/>
        </w:rPr>
        <w:t xml:space="preserve">עושים </w:t>
      </w:r>
      <w:bookmarkStart w:id="37299" w:name="_ETM_Q90_259270"/>
      <w:bookmarkEnd w:id="37299"/>
      <w:r>
        <w:rPr>
          <w:rtl/>
        </w:rPr>
        <w:t xml:space="preserve">את </w:t>
      </w:r>
      <w:bookmarkStart w:id="37300" w:name="_ETM_Q90_259360"/>
      <w:bookmarkEnd w:id="37300"/>
      <w:r>
        <w:rPr>
          <w:rtl/>
        </w:rPr>
        <w:t>זה</w:t>
      </w:r>
      <w:r>
        <w:rPr>
          <w:rFonts w:hint="cs"/>
          <w:rtl/>
        </w:rPr>
        <w:t>,</w:t>
      </w:r>
      <w:r>
        <w:rPr>
          <w:rtl/>
        </w:rPr>
        <w:t xml:space="preserve"> </w:t>
      </w:r>
      <w:bookmarkStart w:id="37301" w:name="_ETM_Q90_259959"/>
      <w:bookmarkEnd w:id="37301"/>
      <w:r>
        <w:rPr>
          <w:rtl/>
        </w:rPr>
        <w:t xml:space="preserve">כי </w:t>
      </w:r>
      <w:bookmarkStart w:id="37302" w:name="_ETM_Q90_260110"/>
      <w:bookmarkEnd w:id="37302"/>
      <w:r>
        <w:rPr>
          <w:rtl/>
        </w:rPr>
        <w:t xml:space="preserve">זה </w:t>
      </w:r>
      <w:bookmarkStart w:id="37303" w:name="_ETM_Q90_260319"/>
      <w:bookmarkEnd w:id="37303"/>
      <w:r>
        <w:rPr>
          <w:rtl/>
        </w:rPr>
        <w:t xml:space="preserve">לא </w:t>
      </w:r>
      <w:bookmarkStart w:id="37304" w:name="_ETM_Q90_260890"/>
      <w:bookmarkEnd w:id="37304"/>
      <w:r>
        <w:rPr>
          <w:rFonts w:hint="cs"/>
          <w:rtl/>
        </w:rPr>
        <w:t xml:space="preserve">נוח לכם. </w:t>
      </w:r>
    </w:p>
    <w:p w:rsidR="00EA1761" w:rsidRDefault="00EA1761" w:rsidP="00897AE0">
      <w:pPr>
        <w:rPr>
          <w:rtl/>
        </w:rPr>
      </w:pPr>
      <w:bookmarkStart w:id="37305" w:name="_ETM_Q90_257000"/>
      <w:bookmarkEnd w:id="37305"/>
    </w:p>
    <w:p w:rsidR="00EA1761" w:rsidRDefault="00EA1761" w:rsidP="00897AE0">
      <w:pPr>
        <w:pStyle w:val="af6"/>
        <w:keepNext/>
        <w:rPr>
          <w:rtl/>
        </w:rPr>
      </w:pPr>
      <w:r w:rsidRPr="006A6808">
        <w:rPr>
          <w:rStyle w:val="TagStyle"/>
          <w:rtl/>
        </w:rPr>
        <w:t xml:space="preserve"> &lt;&lt; יור &gt;&gt; </w:t>
      </w:r>
      <w:r>
        <w:rPr>
          <w:rtl/>
        </w:rPr>
        <w:t>היו"ר ארז מלול:</w:t>
      </w:r>
      <w:r w:rsidRPr="006A6808">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0026FF">
      <w:pPr>
        <w:rPr>
          <w:rtl/>
        </w:rPr>
      </w:pPr>
      <w:bookmarkStart w:id="37306" w:name="_ETM_Q90_258000"/>
      <w:bookmarkEnd w:id="37306"/>
      <w:r>
        <w:rPr>
          <w:rFonts w:hint="cs"/>
          <w:rtl/>
        </w:rPr>
        <w:t>אני אומר</w:t>
      </w:r>
      <w:bookmarkStart w:id="37307" w:name="_ETM_Q90_260000"/>
      <w:bookmarkEnd w:id="37307"/>
      <w:r>
        <w:rPr>
          <w:rFonts w:hint="cs"/>
          <w:rtl/>
        </w:rPr>
        <w:t xml:space="preserve"> </w:t>
      </w:r>
      <w:bookmarkStart w:id="37308" w:name="_ETM_Q90_261490"/>
      <w:bookmarkStart w:id="37309" w:name="_ETM_Q90_261730"/>
      <w:bookmarkStart w:id="37310" w:name="_ETM_Q90_261940"/>
      <w:bookmarkEnd w:id="37308"/>
      <w:bookmarkEnd w:id="37309"/>
      <w:bookmarkEnd w:id="37310"/>
      <w:r>
        <w:rPr>
          <w:rtl/>
        </w:rPr>
        <w:t xml:space="preserve">לך </w:t>
      </w:r>
      <w:bookmarkStart w:id="37311" w:name="_ETM_Q90_262120"/>
      <w:bookmarkEnd w:id="37311"/>
      <w:r>
        <w:rPr>
          <w:rtl/>
        </w:rPr>
        <w:t>ברעיון</w:t>
      </w:r>
      <w:r>
        <w:rPr>
          <w:rFonts w:hint="cs"/>
          <w:rtl/>
        </w:rPr>
        <w:t>,</w:t>
      </w:r>
      <w:r>
        <w:rPr>
          <w:rtl/>
        </w:rPr>
        <w:t xml:space="preserve"> </w:t>
      </w:r>
      <w:bookmarkStart w:id="37312" w:name="_ETM_Q90_263090"/>
      <w:bookmarkEnd w:id="37312"/>
      <w:r>
        <w:rPr>
          <w:rtl/>
        </w:rPr>
        <w:t>במוסר</w:t>
      </w:r>
      <w:bookmarkStart w:id="37313" w:name="_ETM_Q90_264679"/>
      <w:bookmarkEnd w:id="37313"/>
      <w:r>
        <w:rPr>
          <w:rFonts w:hint="cs"/>
          <w:rtl/>
        </w:rPr>
        <w:t>,</w:t>
      </w:r>
      <w:r>
        <w:rPr>
          <w:rtl/>
        </w:rPr>
        <w:t xml:space="preserve"> </w:t>
      </w:r>
      <w:bookmarkStart w:id="37314" w:name="_ETM_Q90_265280"/>
      <w:bookmarkEnd w:id="37314"/>
      <w:r>
        <w:rPr>
          <w:rtl/>
        </w:rPr>
        <w:t>אין</w:t>
      </w:r>
      <w:r>
        <w:rPr>
          <w:rFonts w:hint="cs"/>
          <w:rtl/>
        </w:rPr>
        <w:t xml:space="preserve"> אחד</w:t>
      </w:r>
      <w:bookmarkStart w:id="37315" w:name="_ETM_Q90_265609"/>
      <w:bookmarkEnd w:id="37315"/>
      <w:r>
        <w:rPr>
          <w:rtl/>
        </w:rPr>
        <w:t xml:space="preserve"> </w:t>
      </w:r>
      <w:bookmarkStart w:id="37316" w:name="_ETM_Q90_265969"/>
      <w:bookmarkEnd w:id="37316"/>
      <w:r>
        <w:rPr>
          <w:rtl/>
        </w:rPr>
        <w:t xml:space="preserve">פה </w:t>
      </w:r>
      <w:bookmarkStart w:id="37317" w:name="_ETM_Q90_266359"/>
      <w:bookmarkEnd w:id="37317"/>
      <w:r w:rsidR="000026FF">
        <w:rPr>
          <w:rFonts w:hint="cs"/>
          <w:rtl/>
        </w:rPr>
        <w:t>מ</w:t>
      </w:r>
      <w:r>
        <w:rPr>
          <w:rtl/>
        </w:rPr>
        <w:t xml:space="preserve">חברי </w:t>
      </w:r>
      <w:bookmarkStart w:id="37318" w:name="_ETM_Q90_266750"/>
      <w:bookmarkEnd w:id="37318"/>
      <w:r>
        <w:rPr>
          <w:rtl/>
        </w:rPr>
        <w:t xml:space="preserve">הבית </w:t>
      </w:r>
      <w:bookmarkStart w:id="37319" w:name="_ETM_Q90_267140"/>
      <w:bookmarkEnd w:id="37319"/>
      <w:r>
        <w:rPr>
          <w:rtl/>
        </w:rPr>
        <w:t xml:space="preserve">שלא </w:t>
      </w:r>
      <w:bookmarkStart w:id="37320" w:name="_ETM_Q90_267380"/>
      <w:bookmarkEnd w:id="37320"/>
      <w:r>
        <w:rPr>
          <w:rtl/>
        </w:rPr>
        <w:t xml:space="preserve">רוצה </w:t>
      </w:r>
      <w:bookmarkStart w:id="37321" w:name="_ETM_Q90_267740"/>
      <w:bookmarkEnd w:id="37321"/>
      <w:r>
        <w:rPr>
          <w:rFonts w:hint="cs"/>
          <w:rtl/>
        </w:rPr>
        <w:t>את החטופים עכשיו.</w:t>
      </w:r>
    </w:p>
    <w:p w:rsidR="00EA1761" w:rsidRDefault="00EA1761" w:rsidP="00897AE0">
      <w:pPr>
        <w:rPr>
          <w:rtl/>
        </w:rPr>
      </w:pPr>
      <w:bookmarkStart w:id="37322" w:name="_ETM_Q90_267000"/>
      <w:bookmarkEnd w:id="37322"/>
    </w:p>
    <w:p w:rsidR="00EA1761" w:rsidRDefault="00EA1761" w:rsidP="00897AE0">
      <w:pPr>
        <w:pStyle w:val="-"/>
        <w:keepNext/>
        <w:rPr>
          <w:rtl/>
        </w:rPr>
      </w:pPr>
      <w:r w:rsidRPr="006A6808">
        <w:rPr>
          <w:rStyle w:val="TagStyle"/>
          <w:rtl/>
        </w:rPr>
        <w:t xml:space="preserve"> &lt;&lt; דובר_המשך &gt;&gt; </w:t>
      </w:r>
      <w:r>
        <w:rPr>
          <w:rtl/>
        </w:rPr>
        <w:t>רון כץ (יש עתיד):</w:t>
      </w:r>
      <w:r w:rsidRPr="006A6808">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37323" w:name="_ETM_Q90_263000"/>
      <w:bookmarkStart w:id="37324" w:name="_ETM_Q90_268069"/>
      <w:bookmarkEnd w:id="37323"/>
      <w:bookmarkEnd w:id="37324"/>
      <w:r>
        <w:rPr>
          <w:rtl/>
        </w:rPr>
        <w:t xml:space="preserve">אז </w:t>
      </w:r>
      <w:bookmarkStart w:id="37325" w:name="_ETM_Q90_268159"/>
      <w:bookmarkEnd w:id="37325"/>
      <w:r>
        <w:rPr>
          <w:rtl/>
        </w:rPr>
        <w:t xml:space="preserve">תעשו </w:t>
      </w:r>
      <w:bookmarkStart w:id="37326" w:name="_ETM_Q90_268490"/>
      <w:bookmarkEnd w:id="37326"/>
      <w:r>
        <w:rPr>
          <w:rtl/>
        </w:rPr>
        <w:t>מעשה</w:t>
      </w:r>
      <w:bookmarkStart w:id="37327" w:name="_ETM_Q90_269560"/>
      <w:bookmarkEnd w:id="37327"/>
      <w:r>
        <w:rPr>
          <w:rFonts w:hint="cs"/>
          <w:rtl/>
        </w:rPr>
        <w:t xml:space="preserve">. אז תעשו מעשה. </w:t>
      </w:r>
    </w:p>
    <w:p w:rsidR="00EA1761" w:rsidRDefault="00EA1761" w:rsidP="00897AE0">
      <w:pPr>
        <w:rPr>
          <w:rtl/>
        </w:rPr>
      </w:pPr>
    </w:p>
    <w:p w:rsidR="00EA1761" w:rsidRDefault="00EA1761" w:rsidP="00897AE0">
      <w:pPr>
        <w:pStyle w:val="af6"/>
        <w:keepNext/>
        <w:rPr>
          <w:rtl/>
        </w:rPr>
      </w:pPr>
      <w:r w:rsidRPr="006A6808">
        <w:rPr>
          <w:rStyle w:val="TagStyle"/>
          <w:rtl/>
        </w:rPr>
        <w:t xml:space="preserve"> &lt;&lt; יור &gt;&gt; </w:t>
      </w:r>
      <w:r>
        <w:rPr>
          <w:rtl/>
        </w:rPr>
        <w:t>היו"ר ארז מלול:</w:t>
      </w:r>
      <w:r w:rsidRPr="006A6808">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bookmarkStart w:id="37328" w:name="_ETM_Q90_270000"/>
      <w:bookmarkEnd w:id="37328"/>
      <w:r>
        <w:rPr>
          <w:rFonts w:hint="cs"/>
          <w:rtl/>
        </w:rPr>
        <w:t>תאמין</w:t>
      </w:r>
      <w:bookmarkStart w:id="37329" w:name="_ETM_Q90_268000"/>
      <w:bookmarkEnd w:id="37329"/>
      <w:r>
        <w:rPr>
          <w:rFonts w:hint="cs"/>
          <w:rtl/>
        </w:rPr>
        <w:t xml:space="preserve"> לי שעושים. מי שצריך לעשות, עושה. מי שצריך לעשות, </w:t>
      </w:r>
      <w:bookmarkStart w:id="37330" w:name="_ETM_Q90_269000"/>
      <w:bookmarkEnd w:id="37330"/>
      <w:r>
        <w:rPr>
          <w:rFonts w:hint="cs"/>
          <w:rtl/>
        </w:rPr>
        <w:t xml:space="preserve">עושה. </w:t>
      </w:r>
    </w:p>
    <w:p w:rsidR="00EA1761" w:rsidRDefault="00EA1761" w:rsidP="00897AE0">
      <w:pPr>
        <w:rPr>
          <w:rtl/>
        </w:rPr>
      </w:pPr>
      <w:bookmarkStart w:id="37331" w:name="_ETM_Q90_271000"/>
      <w:bookmarkEnd w:id="37331"/>
    </w:p>
    <w:p w:rsidR="00EA1761" w:rsidRDefault="00EA1761" w:rsidP="00897AE0">
      <w:pPr>
        <w:pStyle w:val="af5"/>
        <w:keepNext/>
        <w:rPr>
          <w:rtl/>
        </w:rPr>
      </w:pPr>
      <w:bookmarkStart w:id="37332" w:name="ET_interruption_6507_21"/>
      <w:r w:rsidRPr="006A6808">
        <w:rPr>
          <w:rStyle w:val="TagStyle"/>
          <w:rtl/>
        </w:rPr>
        <w:t xml:space="preserve"> &lt;&lt; קריאה &gt;&gt; </w:t>
      </w:r>
      <w:r>
        <w:rPr>
          <w:rtl/>
        </w:rPr>
        <w:t>שלי טל מירון (יש עתיד):</w:t>
      </w:r>
      <w:r w:rsidRPr="006A6808">
        <w:rPr>
          <w:rStyle w:val="TagStyle"/>
          <w:rtl/>
        </w:rPr>
        <w:t xml:space="preserve"> &lt;&lt; קריאה &gt;&gt;</w:t>
      </w:r>
      <w:r>
        <w:rPr>
          <w:rtl/>
        </w:rPr>
        <w:t xml:space="preserve">  </w:t>
      </w:r>
      <w:bookmarkEnd w:id="37332"/>
    </w:p>
    <w:p w:rsidR="00EA1761" w:rsidRDefault="00EA1761" w:rsidP="00897AE0">
      <w:pPr>
        <w:pStyle w:val="KeepWithNext"/>
        <w:rPr>
          <w:rtl/>
        </w:rPr>
      </w:pPr>
    </w:p>
    <w:p w:rsidR="00EA1761" w:rsidRPr="006A6808" w:rsidRDefault="00EA1761" w:rsidP="00897AE0">
      <w:pPr>
        <w:rPr>
          <w:rtl/>
        </w:rPr>
      </w:pPr>
      <w:r>
        <w:rPr>
          <w:rFonts w:hint="cs"/>
          <w:rtl/>
        </w:rPr>
        <w:t xml:space="preserve">- </w:t>
      </w:r>
      <w:bookmarkStart w:id="37333" w:name="_ETM_Q90_273000"/>
      <w:bookmarkEnd w:id="37333"/>
      <w:r>
        <w:rPr>
          <w:rFonts w:hint="cs"/>
          <w:rtl/>
        </w:rPr>
        <w:t xml:space="preserve">- - על מה אתה מדבר? אנשים בקואליציה. </w:t>
      </w:r>
    </w:p>
    <w:p w:rsidR="00EA1761" w:rsidRDefault="00EA1761" w:rsidP="00897AE0">
      <w:pPr>
        <w:rPr>
          <w:rtl/>
        </w:rPr>
      </w:pPr>
    </w:p>
    <w:p w:rsidR="00EA1761" w:rsidRDefault="00EA1761" w:rsidP="00897AE0">
      <w:pPr>
        <w:pStyle w:val="-"/>
        <w:keepNext/>
        <w:rPr>
          <w:rtl/>
        </w:rPr>
      </w:pPr>
      <w:r w:rsidRPr="006A6808">
        <w:rPr>
          <w:rStyle w:val="TagStyle"/>
          <w:rtl/>
        </w:rPr>
        <w:t xml:space="preserve"> &lt;&lt; דובר_המשך &gt;&gt; </w:t>
      </w:r>
      <w:r>
        <w:rPr>
          <w:rtl/>
        </w:rPr>
        <w:t>רון כץ (יש עתיד):</w:t>
      </w:r>
      <w:r w:rsidRPr="006A6808">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יש פה</w:t>
      </w:r>
      <w:r w:rsidR="000026FF">
        <w:rPr>
          <w:rFonts w:hint="cs"/>
          <w:rtl/>
        </w:rPr>
        <w:t>,</w:t>
      </w:r>
      <w:r>
        <w:rPr>
          <w:rFonts w:hint="cs"/>
          <w:rtl/>
        </w:rPr>
        <w:t xml:space="preserve"> בשולחן הזה </w:t>
      </w:r>
      <w:bookmarkStart w:id="37334" w:name="_ETM_Q90_270249"/>
      <w:bookmarkStart w:id="37335" w:name="_ETM_Q90_270399"/>
      <w:bookmarkStart w:id="37336" w:name="_ETM_Q90_270729"/>
      <w:bookmarkStart w:id="37337" w:name="_ETM_Q90_270969"/>
      <w:bookmarkStart w:id="37338" w:name="_ETM_Q90_271479"/>
      <w:bookmarkStart w:id="37339" w:name="_ETM_Q90_272530"/>
      <w:bookmarkStart w:id="37340" w:name="_ETM_Q90_273429"/>
      <w:bookmarkStart w:id="37341" w:name="_ETM_Q90_275469"/>
      <w:bookmarkStart w:id="37342" w:name="_ETM_Q90_275709"/>
      <w:bookmarkStart w:id="37343" w:name="_ETM_Q90_276100"/>
      <w:bookmarkStart w:id="37344" w:name="_ETM_Q90_276369"/>
      <w:bookmarkEnd w:id="37334"/>
      <w:bookmarkEnd w:id="37335"/>
      <w:bookmarkEnd w:id="37336"/>
      <w:bookmarkEnd w:id="37337"/>
      <w:bookmarkEnd w:id="37338"/>
      <w:bookmarkEnd w:id="37339"/>
      <w:bookmarkEnd w:id="37340"/>
      <w:bookmarkEnd w:id="37341"/>
      <w:bookmarkEnd w:id="37342"/>
      <w:bookmarkEnd w:id="37343"/>
      <w:bookmarkEnd w:id="37344"/>
      <w:r>
        <w:rPr>
          <w:rtl/>
        </w:rPr>
        <w:t xml:space="preserve">שיושב </w:t>
      </w:r>
      <w:bookmarkStart w:id="37345" w:name="_ETM_Q90_276729"/>
      <w:bookmarkEnd w:id="37345"/>
      <w:r>
        <w:rPr>
          <w:rtl/>
        </w:rPr>
        <w:t>מולך</w:t>
      </w:r>
      <w:r>
        <w:rPr>
          <w:rFonts w:hint="cs"/>
          <w:rtl/>
        </w:rPr>
        <w:t xml:space="preserve">, </w:t>
      </w:r>
      <w:bookmarkStart w:id="37346" w:name="_ETM_Q90_272000"/>
      <w:bookmarkEnd w:id="37346"/>
      <w:r>
        <w:rPr>
          <w:rFonts w:hint="cs"/>
          <w:rtl/>
        </w:rPr>
        <w:t>בשולחן הזה שיושב מולך</w:t>
      </w:r>
      <w:r>
        <w:rPr>
          <w:rtl/>
        </w:rPr>
        <w:t xml:space="preserve"> </w:t>
      </w:r>
      <w:bookmarkStart w:id="37347" w:name="_ETM_Q90_276999"/>
      <w:bookmarkEnd w:id="37347"/>
      <w:r>
        <w:rPr>
          <w:rtl/>
        </w:rPr>
        <w:t xml:space="preserve">יש </w:t>
      </w:r>
      <w:bookmarkStart w:id="37348" w:name="_ETM_Q90_277179"/>
      <w:bookmarkEnd w:id="37348"/>
      <w:r>
        <w:rPr>
          <w:rtl/>
        </w:rPr>
        <w:t xml:space="preserve">אנשים </w:t>
      </w:r>
      <w:bookmarkStart w:id="37349" w:name="_ETM_Q90_277599"/>
      <w:bookmarkEnd w:id="37349"/>
      <w:r>
        <w:rPr>
          <w:rtl/>
        </w:rPr>
        <w:t xml:space="preserve">שהצביעו </w:t>
      </w:r>
      <w:bookmarkStart w:id="37350" w:name="_ETM_Q90_278109"/>
      <w:bookmarkEnd w:id="37350"/>
      <w:r>
        <w:rPr>
          <w:rtl/>
        </w:rPr>
        <w:t>נגד</w:t>
      </w:r>
      <w:r>
        <w:rPr>
          <w:rFonts w:hint="cs"/>
          <w:rtl/>
        </w:rPr>
        <w:t>,</w:t>
      </w:r>
      <w:r>
        <w:rPr>
          <w:rtl/>
        </w:rPr>
        <w:t xml:space="preserve"> </w:t>
      </w:r>
      <w:bookmarkStart w:id="37351" w:name="_ETM_Q90_279009"/>
      <w:bookmarkEnd w:id="37351"/>
      <w:r>
        <w:rPr>
          <w:rtl/>
        </w:rPr>
        <w:t xml:space="preserve">נגד </w:t>
      </w:r>
      <w:bookmarkStart w:id="37352" w:name="_ETM_Q90_279490"/>
      <w:bookmarkEnd w:id="37352"/>
      <w:r>
        <w:rPr>
          <w:rFonts w:hint="cs"/>
          <w:rtl/>
        </w:rPr>
        <w:t xml:space="preserve">עסקת החטופים. </w:t>
      </w:r>
    </w:p>
    <w:p w:rsidR="00EA1761" w:rsidRDefault="00EA1761" w:rsidP="00897AE0">
      <w:pPr>
        <w:rPr>
          <w:rtl/>
        </w:rPr>
      </w:pPr>
    </w:p>
    <w:p w:rsidR="00EA1761" w:rsidRDefault="00EA1761" w:rsidP="00897AE0">
      <w:pPr>
        <w:pStyle w:val="af6"/>
        <w:keepNext/>
        <w:rPr>
          <w:rtl/>
        </w:rPr>
      </w:pPr>
      <w:r w:rsidRPr="00A712D7">
        <w:rPr>
          <w:rStyle w:val="TagStyle"/>
          <w:rtl/>
        </w:rPr>
        <w:lastRenderedPageBreak/>
        <w:t xml:space="preserve"> &lt;&lt; יור &gt;&gt; </w:t>
      </w:r>
      <w:r>
        <w:rPr>
          <w:rtl/>
        </w:rPr>
        <w:t>היו"ר ארז מלול:</w:t>
      </w:r>
      <w:r w:rsidRPr="00A712D7">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bookmarkStart w:id="37353" w:name="_ETM_Q90_275000"/>
      <w:bookmarkEnd w:id="37353"/>
      <w:r>
        <w:rPr>
          <w:rFonts w:hint="cs"/>
          <w:rtl/>
        </w:rPr>
        <w:t>נגד עסקה, לא נגד החטופים.</w:t>
      </w:r>
    </w:p>
    <w:p w:rsidR="00EA1761" w:rsidRDefault="00EA1761" w:rsidP="00897AE0">
      <w:pPr>
        <w:rPr>
          <w:rtl/>
        </w:rPr>
      </w:pPr>
      <w:bookmarkStart w:id="37354" w:name="_ETM_Q90_277000"/>
      <w:bookmarkEnd w:id="37354"/>
    </w:p>
    <w:p w:rsidR="00EA1761" w:rsidRDefault="00EA1761" w:rsidP="00897AE0">
      <w:pPr>
        <w:pStyle w:val="-"/>
        <w:keepNext/>
        <w:rPr>
          <w:rtl/>
        </w:rPr>
      </w:pPr>
      <w:r w:rsidRPr="00A712D7">
        <w:rPr>
          <w:rStyle w:val="TagStyle"/>
          <w:rtl/>
        </w:rPr>
        <w:t xml:space="preserve"> &lt;&lt; דובר_המשך &gt;&gt; </w:t>
      </w:r>
      <w:r>
        <w:rPr>
          <w:rtl/>
        </w:rPr>
        <w:t>רון כץ (יש עתיד):</w:t>
      </w:r>
      <w:r w:rsidRPr="00A712D7">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37355" w:name="_ETM_Q90_278000"/>
      <w:bookmarkStart w:id="37356" w:name="_ETM_Q90_280599"/>
      <w:bookmarkStart w:id="37357" w:name="_ETM_Q90_280990"/>
      <w:bookmarkEnd w:id="37355"/>
      <w:bookmarkEnd w:id="37356"/>
      <w:bookmarkEnd w:id="37357"/>
      <w:r>
        <w:rPr>
          <w:rtl/>
        </w:rPr>
        <w:t xml:space="preserve">נגד </w:t>
      </w:r>
      <w:bookmarkStart w:id="37358" w:name="_ETM_Q90_281380"/>
      <w:bookmarkEnd w:id="37358"/>
      <w:r>
        <w:rPr>
          <w:rFonts w:hint="cs"/>
          <w:rtl/>
        </w:rPr>
        <w:t>עסקת החטופים. מה נגד עסקת החטופים?</w:t>
      </w:r>
    </w:p>
    <w:p w:rsidR="00EA1761" w:rsidRDefault="00EA1761" w:rsidP="00897AE0">
      <w:pPr>
        <w:rPr>
          <w:rtl/>
        </w:rPr>
      </w:pPr>
      <w:bookmarkStart w:id="37359" w:name="_ETM_Q90_279000"/>
      <w:bookmarkEnd w:id="37359"/>
    </w:p>
    <w:p w:rsidR="00EA1761" w:rsidRDefault="00EA1761" w:rsidP="00897AE0">
      <w:pPr>
        <w:pStyle w:val="af6"/>
        <w:keepNext/>
        <w:rPr>
          <w:rtl/>
        </w:rPr>
      </w:pPr>
      <w:r w:rsidRPr="00A712D7">
        <w:rPr>
          <w:rStyle w:val="TagStyle"/>
          <w:rtl/>
        </w:rPr>
        <w:t xml:space="preserve"> &lt;&lt; יור &gt;&gt; </w:t>
      </w:r>
      <w:r>
        <w:rPr>
          <w:rtl/>
        </w:rPr>
        <w:t>היו"ר ארז מלול:</w:t>
      </w:r>
      <w:r w:rsidRPr="00A712D7">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bookmarkStart w:id="37360" w:name="_ETM_Q90_280000"/>
      <w:bookmarkEnd w:id="37360"/>
      <w:r>
        <w:rPr>
          <w:rFonts w:hint="cs"/>
          <w:rtl/>
        </w:rPr>
        <w:t xml:space="preserve">לא, נגד העסקה. אין דבר כזה. </w:t>
      </w:r>
    </w:p>
    <w:p w:rsidR="00EA1761" w:rsidRDefault="00EA1761" w:rsidP="00897AE0">
      <w:pPr>
        <w:rPr>
          <w:rtl/>
        </w:rPr>
      </w:pPr>
      <w:bookmarkStart w:id="37361" w:name="_ETM_Q90_281000"/>
      <w:bookmarkEnd w:id="37361"/>
    </w:p>
    <w:p w:rsidR="00EA1761" w:rsidRDefault="00EA1761" w:rsidP="00897AE0">
      <w:pPr>
        <w:pStyle w:val="-"/>
        <w:keepNext/>
        <w:rPr>
          <w:rtl/>
        </w:rPr>
      </w:pPr>
      <w:r w:rsidRPr="00A712D7">
        <w:rPr>
          <w:rStyle w:val="TagStyle"/>
          <w:rtl/>
        </w:rPr>
        <w:t xml:space="preserve"> &lt;&lt; דובר_המשך &gt;&gt; </w:t>
      </w:r>
      <w:r>
        <w:rPr>
          <w:rtl/>
        </w:rPr>
        <w:t>רון כץ (יש עתיד):</w:t>
      </w:r>
      <w:r w:rsidRPr="00A712D7">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37362" w:name="_ETM_Q90_283000"/>
      <w:bookmarkEnd w:id="37362"/>
      <w:r>
        <w:rPr>
          <w:rFonts w:hint="cs"/>
          <w:rtl/>
        </w:rPr>
        <w:t xml:space="preserve">לא, לא. ארז, מי שמצביע </w:t>
      </w:r>
      <w:bookmarkStart w:id="37363" w:name="_ETM_Q90_281799"/>
      <w:bookmarkStart w:id="37364" w:name="_ETM_Q90_283910"/>
      <w:bookmarkStart w:id="37365" w:name="_ETM_Q90_284390"/>
      <w:bookmarkStart w:id="37366" w:name="_ETM_Q90_284930"/>
      <w:bookmarkStart w:id="37367" w:name="_ETM_Q90_285080"/>
      <w:bookmarkStart w:id="37368" w:name="_ETM_Q90_285709"/>
      <w:bookmarkEnd w:id="37363"/>
      <w:bookmarkEnd w:id="37364"/>
      <w:bookmarkEnd w:id="37365"/>
      <w:bookmarkEnd w:id="37366"/>
      <w:bookmarkEnd w:id="37367"/>
      <w:bookmarkEnd w:id="37368"/>
      <w:r>
        <w:rPr>
          <w:rtl/>
        </w:rPr>
        <w:t xml:space="preserve">נגד </w:t>
      </w:r>
      <w:bookmarkStart w:id="37369" w:name="_ETM_Q90_286100"/>
      <w:bookmarkEnd w:id="37369"/>
      <w:r>
        <w:rPr>
          <w:rtl/>
        </w:rPr>
        <w:t xml:space="preserve">החזרת </w:t>
      </w:r>
      <w:bookmarkStart w:id="37370" w:name="_ETM_Q90_286550"/>
      <w:bookmarkEnd w:id="37370"/>
      <w:r>
        <w:rPr>
          <w:rtl/>
        </w:rPr>
        <w:t xml:space="preserve">החטופים </w:t>
      </w:r>
      <w:bookmarkStart w:id="37371" w:name="_ETM_Q90_287030"/>
      <w:bookmarkEnd w:id="37371"/>
      <w:r>
        <w:rPr>
          <w:rtl/>
        </w:rPr>
        <w:t xml:space="preserve">הוא </w:t>
      </w:r>
      <w:bookmarkStart w:id="37372" w:name="_ETM_Q90_287120"/>
      <w:bookmarkEnd w:id="37372"/>
      <w:r>
        <w:rPr>
          <w:rtl/>
        </w:rPr>
        <w:t>נגד</w:t>
      </w:r>
      <w:r>
        <w:rPr>
          <w:rFonts w:hint="cs"/>
          <w:rtl/>
        </w:rPr>
        <w:t xml:space="preserve"> החטופים - -</w:t>
      </w:r>
    </w:p>
    <w:p w:rsidR="00EA1761" w:rsidRDefault="00EA1761" w:rsidP="00897AE0">
      <w:pPr>
        <w:rPr>
          <w:rtl/>
        </w:rPr>
      </w:pPr>
    </w:p>
    <w:p w:rsidR="00EA1761" w:rsidRDefault="00EA1761" w:rsidP="00897AE0">
      <w:pPr>
        <w:pStyle w:val="af6"/>
        <w:keepNext/>
        <w:rPr>
          <w:rtl/>
        </w:rPr>
      </w:pPr>
      <w:r w:rsidRPr="00A712D7">
        <w:rPr>
          <w:rStyle w:val="TagStyle"/>
          <w:rtl/>
        </w:rPr>
        <w:t xml:space="preserve"> &lt;&lt; יור &gt;&gt; </w:t>
      </w:r>
      <w:r>
        <w:rPr>
          <w:rtl/>
        </w:rPr>
        <w:t>היו"ר ארז מלול:</w:t>
      </w:r>
      <w:r w:rsidRPr="00A712D7">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 xml:space="preserve">נגד עסקה. </w:t>
      </w:r>
    </w:p>
    <w:p w:rsidR="00EA1761" w:rsidRDefault="00EA1761" w:rsidP="00897AE0">
      <w:pPr>
        <w:rPr>
          <w:rtl/>
        </w:rPr>
      </w:pPr>
    </w:p>
    <w:p w:rsidR="00EA1761" w:rsidRDefault="00EA1761" w:rsidP="00897AE0">
      <w:pPr>
        <w:pStyle w:val="-"/>
        <w:keepNext/>
        <w:rPr>
          <w:rtl/>
        </w:rPr>
      </w:pPr>
      <w:r w:rsidRPr="00A712D7">
        <w:rPr>
          <w:rStyle w:val="TagStyle"/>
          <w:rtl/>
        </w:rPr>
        <w:t xml:space="preserve"> &lt;&lt; דובר_המשך &gt;&gt; </w:t>
      </w:r>
      <w:r>
        <w:rPr>
          <w:rtl/>
        </w:rPr>
        <w:t>רון כץ (יש עתיד):</w:t>
      </w:r>
      <w:r w:rsidRPr="00A712D7">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37373" w:name="_ETM_Q90_286000"/>
      <w:bookmarkStart w:id="37374" w:name="_ETM_Q90_287390"/>
      <w:bookmarkStart w:id="37375" w:name="_ETM_Q90_287600"/>
      <w:bookmarkStart w:id="37376" w:name="_ETM_Q90_288200"/>
      <w:bookmarkEnd w:id="37373"/>
      <w:bookmarkEnd w:id="37374"/>
      <w:bookmarkEnd w:id="37375"/>
      <w:bookmarkEnd w:id="37376"/>
      <w:r>
        <w:rPr>
          <w:rFonts w:hint="cs"/>
          <w:rtl/>
        </w:rPr>
        <w:t xml:space="preserve">- - </w:t>
      </w:r>
      <w:r>
        <w:rPr>
          <w:rtl/>
        </w:rPr>
        <w:t xml:space="preserve">שלא </w:t>
      </w:r>
      <w:bookmarkStart w:id="37377" w:name="_ETM_Q90_288470"/>
      <w:bookmarkEnd w:id="37377"/>
      <w:r>
        <w:rPr>
          <w:rtl/>
        </w:rPr>
        <w:t>יהי</w:t>
      </w:r>
      <w:r>
        <w:rPr>
          <w:rFonts w:hint="cs"/>
          <w:rtl/>
        </w:rPr>
        <w:t>ו</w:t>
      </w:r>
      <w:r>
        <w:rPr>
          <w:rtl/>
        </w:rPr>
        <w:t xml:space="preserve"> </w:t>
      </w:r>
      <w:bookmarkStart w:id="37378" w:name="_ETM_Q90_288650"/>
      <w:bookmarkEnd w:id="37378"/>
      <w:r>
        <w:rPr>
          <w:rtl/>
        </w:rPr>
        <w:t xml:space="preserve">פה </w:t>
      </w:r>
      <w:bookmarkStart w:id="37379" w:name="_ETM_Q90_288830"/>
      <w:bookmarkEnd w:id="37379"/>
      <w:r>
        <w:rPr>
          <w:rtl/>
        </w:rPr>
        <w:t>אי</w:t>
      </w:r>
      <w:bookmarkStart w:id="37380" w:name="_ETM_Q90_288920"/>
      <w:bookmarkEnd w:id="37380"/>
      <w:r>
        <w:rPr>
          <w:rFonts w:hint="cs"/>
          <w:rtl/>
        </w:rPr>
        <w:t>-</w:t>
      </w:r>
      <w:r>
        <w:rPr>
          <w:rtl/>
        </w:rPr>
        <w:t>הבנ</w:t>
      </w:r>
      <w:r>
        <w:rPr>
          <w:rFonts w:hint="cs"/>
          <w:rtl/>
        </w:rPr>
        <w:t xml:space="preserve">ות בנושא הזה. </w:t>
      </w:r>
    </w:p>
    <w:p w:rsidR="00EA1761" w:rsidRDefault="00EA1761" w:rsidP="00897AE0">
      <w:pPr>
        <w:rPr>
          <w:rtl/>
        </w:rPr>
      </w:pPr>
      <w:bookmarkStart w:id="37381" w:name="_ETM_Q90_289000"/>
      <w:bookmarkEnd w:id="37381"/>
    </w:p>
    <w:p w:rsidR="00EA1761" w:rsidRDefault="00EA1761" w:rsidP="00897AE0">
      <w:pPr>
        <w:pStyle w:val="af6"/>
        <w:keepNext/>
        <w:rPr>
          <w:rtl/>
        </w:rPr>
      </w:pPr>
      <w:r w:rsidRPr="00A712D7">
        <w:rPr>
          <w:rStyle w:val="TagStyle"/>
          <w:rtl/>
        </w:rPr>
        <w:t xml:space="preserve"> &lt;&lt; יור &gt;&gt; </w:t>
      </w:r>
      <w:r>
        <w:rPr>
          <w:rtl/>
        </w:rPr>
        <w:t>היו"ר ארז מלול:</w:t>
      </w:r>
      <w:r w:rsidRPr="00A712D7">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bookmarkStart w:id="37382" w:name="_ETM_Q90_285000"/>
      <w:bookmarkStart w:id="37383" w:name="_ETM_Q90_289820"/>
      <w:bookmarkEnd w:id="37382"/>
      <w:bookmarkEnd w:id="37383"/>
      <w:r>
        <w:rPr>
          <w:rFonts w:hint="cs"/>
          <w:rtl/>
        </w:rPr>
        <w:t>וי</w:t>
      </w:r>
      <w:r>
        <w:rPr>
          <w:rtl/>
        </w:rPr>
        <w:t xml:space="preserve">ש </w:t>
      </w:r>
      <w:bookmarkStart w:id="37384" w:name="_ETM_Q90_290360"/>
      <w:bookmarkEnd w:id="37384"/>
      <w:r>
        <w:rPr>
          <w:rtl/>
        </w:rPr>
        <w:t xml:space="preserve">דעות </w:t>
      </w:r>
      <w:bookmarkStart w:id="37385" w:name="_ETM_Q90_290660"/>
      <w:bookmarkEnd w:id="37385"/>
      <w:r>
        <w:rPr>
          <w:rtl/>
        </w:rPr>
        <w:t xml:space="preserve">כאלה </w:t>
      </w:r>
      <w:bookmarkStart w:id="37386" w:name="_ETM_Q90_291080"/>
      <w:bookmarkEnd w:id="37386"/>
      <w:r>
        <w:rPr>
          <w:rtl/>
        </w:rPr>
        <w:t>במציאות</w:t>
      </w:r>
      <w:r>
        <w:rPr>
          <w:rFonts w:hint="cs"/>
          <w:rtl/>
        </w:rPr>
        <w:t>.</w:t>
      </w:r>
      <w:r>
        <w:rPr>
          <w:rtl/>
        </w:rPr>
        <w:t xml:space="preserve"> </w:t>
      </w:r>
      <w:bookmarkStart w:id="37387" w:name="_ETM_Q90_291890"/>
      <w:bookmarkEnd w:id="37387"/>
      <w:r>
        <w:rPr>
          <w:rtl/>
        </w:rPr>
        <w:t xml:space="preserve">היה </w:t>
      </w:r>
      <w:bookmarkStart w:id="37388" w:name="_ETM_Q90_292340"/>
      <w:bookmarkEnd w:id="37388"/>
      <w:r>
        <w:rPr>
          <w:rtl/>
        </w:rPr>
        <w:t>רוב</w:t>
      </w:r>
      <w:r>
        <w:rPr>
          <w:rFonts w:hint="cs"/>
          <w:rtl/>
        </w:rPr>
        <w:t>.</w:t>
      </w:r>
      <w:r>
        <w:rPr>
          <w:rtl/>
        </w:rPr>
        <w:t xml:space="preserve"> </w:t>
      </w:r>
      <w:bookmarkStart w:id="37389" w:name="_ETM_Q90_292850"/>
      <w:bookmarkEnd w:id="37389"/>
      <w:r>
        <w:rPr>
          <w:rtl/>
        </w:rPr>
        <w:t>ז</w:t>
      </w:r>
      <w:r>
        <w:rPr>
          <w:rFonts w:hint="cs"/>
          <w:rtl/>
        </w:rPr>
        <w:t>ו</w:t>
      </w:r>
      <w:r>
        <w:rPr>
          <w:rtl/>
        </w:rPr>
        <w:t xml:space="preserve"> </w:t>
      </w:r>
      <w:bookmarkStart w:id="37390" w:name="_ETM_Q90_293060"/>
      <w:bookmarkEnd w:id="37390"/>
      <w:r>
        <w:rPr>
          <w:rtl/>
        </w:rPr>
        <w:t>דמוקרטיה</w:t>
      </w:r>
      <w:r>
        <w:rPr>
          <w:rFonts w:hint="cs"/>
          <w:rtl/>
        </w:rPr>
        <w:t>,</w:t>
      </w:r>
      <w:r>
        <w:rPr>
          <w:rtl/>
        </w:rPr>
        <w:t xml:space="preserve"> </w:t>
      </w:r>
      <w:bookmarkStart w:id="37391" w:name="_ETM_Q90_294080"/>
      <w:bookmarkEnd w:id="37391"/>
      <w:r>
        <w:rPr>
          <w:rtl/>
        </w:rPr>
        <w:t>וכל</w:t>
      </w:r>
      <w:bookmarkStart w:id="37392" w:name="_ETM_Q90_294440"/>
      <w:bookmarkEnd w:id="37392"/>
      <w:r>
        <w:rPr>
          <w:rFonts w:hint="cs"/>
          <w:rtl/>
        </w:rPr>
        <w:t xml:space="preserve"> אחד</w:t>
      </w:r>
      <w:r>
        <w:rPr>
          <w:rtl/>
        </w:rPr>
        <w:t xml:space="preserve"> </w:t>
      </w:r>
      <w:bookmarkStart w:id="37393" w:name="_ETM_Q90_294680"/>
      <w:bookmarkEnd w:id="37393"/>
      <w:r>
        <w:rPr>
          <w:rtl/>
        </w:rPr>
        <w:t xml:space="preserve">יכול </w:t>
      </w:r>
      <w:bookmarkStart w:id="37394" w:name="_ETM_Q90_294950"/>
      <w:bookmarkEnd w:id="37394"/>
      <w:r>
        <w:rPr>
          <w:rtl/>
        </w:rPr>
        <w:t xml:space="preserve">להביע </w:t>
      </w:r>
      <w:bookmarkStart w:id="37395" w:name="_ETM_Q90_295250"/>
      <w:bookmarkEnd w:id="37395"/>
      <w:r>
        <w:rPr>
          <w:rtl/>
        </w:rPr>
        <w:t xml:space="preserve">את </w:t>
      </w:r>
      <w:bookmarkStart w:id="37396" w:name="_ETM_Q90_295310"/>
      <w:bookmarkEnd w:id="37396"/>
      <w:r>
        <w:rPr>
          <w:rtl/>
        </w:rPr>
        <w:t xml:space="preserve">דעתו </w:t>
      </w:r>
      <w:bookmarkStart w:id="37397" w:name="_ETM_Q90_295940"/>
      <w:bookmarkEnd w:id="37397"/>
      <w:r>
        <w:rPr>
          <w:rFonts w:hint="cs"/>
          <w:rtl/>
        </w:rPr>
        <w:t xml:space="preserve">על </w:t>
      </w:r>
      <w:r>
        <w:rPr>
          <w:rtl/>
        </w:rPr>
        <w:t xml:space="preserve">איך </w:t>
      </w:r>
      <w:bookmarkStart w:id="37398" w:name="_ETM_Q90_296510"/>
      <w:bookmarkEnd w:id="37398"/>
      <w:r>
        <w:rPr>
          <w:rtl/>
        </w:rPr>
        <w:t>להחזיר</w:t>
      </w:r>
      <w:bookmarkStart w:id="37399" w:name="_ETM_Q90_297290"/>
      <w:bookmarkEnd w:id="37399"/>
      <w:r>
        <w:rPr>
          <w:rFonts w:hint="cs"/>
          <w:rtl/>
        </w:rPr>
        <w:t xml:space="preserve">. </w:t>
      </w:r>
      <w:r>
        <w:rPr>
          <w:rtl/>
        </w:rPr>
        <w:t xml:space="preserve">לא </w:t>
      </w:r>
      <w:bookmarkStart w:id="37400" w:name="_ETM_Q90_297590"/>
      <w:bookmarkEnd w:id="37400"/>
      <w:r>
        <w:rPr>
          <w:rtl/>
        </w:rPr>
        <w:t xml:space="preserve">נגד </w:t>
      </w:r>
      <w:bookmarkStart w:id="37401" w:name="_ETM_Q90_298130"/>
      <w:bookmarkEnd w:id="37401"/>
      <w:r>
        <w:rPr>
          <w:rtl/>
        </w:rPr>
        <w:t>להחזיר</w:t>
      </w:r>
      <w:r>
        <w:rPr>
          <w:rFonts w:hint="cs"/>
          <w:rtl/>
        </w:rPr>
        <w:t>.</w:t>
      </w:r>
      <w:r>
        <w:rPr>
          <w:rtl/>
        </w:rPr>
        <w:t xml:space="preserve"> </w:t>
      </w:r>
      <w:bookmarkStart w:id="37402" w:name="_ETM_Q90_299420"/>
      <w:bookmarkEnd w:id="37402"/>
      <w:r>
        <w:rPr>
          <w:rtl/>
        </w:rPr>
        <w:t>ו</w:t>
      </w:r>
      <w:r>
        <w:rPr>
          <w:rFonts w:hint="cs"/>
          <w:rtl/>
        </w:rPr>
        <w:t xml:space="preserve">היה </w:t>
      </w:r>
      <w:r>
        <w:rPr>
          <w:rtl/>
        </w:rPr>
        <w:t>רוב</w:t>
      </w:r>
      <w:r>
        <w:rPr>
          <w:rFonts w:hint="cs"/>
          <w:rtl/>
        </w:rPr>
        <w:t xml:space="preserve">, </w:t>
      </w:r>
      <w:bookmarkStart w:id="37403" w:name="_ETM_Q90_300110"/>
      <w:bookmarkStart w:id="37404" w:name="_ETM_Q90_300380"/>
      <w:bookmarkStart w:id="37405" w:name="_ETM_Q90_299000"/>
      <w:bookmarkEnd w:id="37403"/>
      <w:bookmarkEnd w:id="37404"/>
      <w:bookmarkEnd w:id="37405"/>
      <w:r>
        <w:rPr>
          <w:rtl/>
        </w:rPr>
        <w:t>וברו</w:t>
      </w:r>
      <w:r>
        <w:rPr>
          <w:rFonts w:hint="cs"/>
          <w:rtl/>
        </w:rPr>
        <w:t xml:space="preserve">ך השם, </w:t>
      </w:r>
      <w:bookmarkStart w:id="37406" w:name="_ETM_Q90_300770"/>
      <w:bookmarkStart w:id="37407" w:name="_ETM_Q90_300890"/>
      <w:bookmarkStart w:id="37408" w:name="_ETM_Q90_301270"/>
      <w:bookmarkEnd w:id="37406"/>
      <w:bookmarkEnd w:id="37407"/>
      <w:bookmarkEnd w:id="37408"/>
      <w:r>
        <w:rPr>
          <w:rtl/>
        </w:rPr>
        <w:t xml:space="preserve">חזרו </w:t>
      </w:r>
      <w:bookmarkStart w:id="37409" w:name="_ETM_Q90_302020"/>
      <w:bookmarkEnd w:id="37409"/>
      <w:r>
        <w:rPr>
          <w:rtl/>
        </w:rPr>
        <w:t>ויחזרו</w:t>
      </w:r>
      <w:r>
        <w:rPr>
          <w:rFonts w:hint="cs"/>
          <w:rtl/>
        </w:rPr>
        <w:t>,</w:t>
      </w:r>
      <w:r>
        <w:rPr>
          <w:rtl/>
        </w:rPr>
        <w:t xml:space="preserve"> </w:t>
      </w:r>
      <w:bookmarkStart w:id="37410" w:name="_ETM_Q90_302680"/>
      <w:bookmarkEnd w:id="37410"/>
      <w:r>
        <w:rPr>
          <w:rtl/>
        </w:rPr>
        <w:t xml:space="preserve">בעזרת </w:t>
      </w:r>
      <w:bookmarkStart w:id="37411" w:name="_ETM_Q90_303130"/>
      <w:bookmarkEnd w:id="37411"/>
      <w:r>
        <w:rPr>
          <w:rtl/>
        </w:rPr>
        <w:t>השם</w:t>
      </w:r>
      <w:r>
        <w:rPr>
          <w:rFonts w:hint="cs"/>
          <w:rtl/>
        </w:rPr>
        <w:t>,</w:t>
      </w:r>
      <w:r>
        <w:rPr>
          <w:rtl/>
        </w:rPr>
        <w:t xml:space="preserve"> </w:t>
      </w:r>
      <w:bookmarkStart w:id="37412" w:name="_ETM_Q90_303399"/>
      <w:bookmarkEnd w:id="37412"/>
      <w:r>
        <w:rPr>
          <w:rtl/>
        </w:rPr>
        <w:t>בקרוב</w:t>
      </w:r>
      <w:r>
        <w:rPr>
          <w:rFonts w:hint="cs"/>
          <w:rtl/>
        </w:rPr>
        <w:t>.</w:t>
      </w:r>
      <w:r>
        <w:rPr>
          <w:rtl/>
        </w:rPr>
        <w:t xml:space="preserve"> </w:t>
      </w:r>
      <w:bookmarkStart w:id="37413" w:name="_ETM_Q90_304539"/>
      <w:bookmarkEnd w:id="37413"/>
      <w:r>
        <w:rPr>
          <w:rtl/>
        </w:rPr>
        <w:t xml:space="preserve">בעזרת </w:t>
      </w:r>
      <w:bookmarkStart w:id="37414" w:name="_ETM_Q90_304990"/>
      <w:bookmarkEnd w:id="37414"/>
      <w:r>
        <w:rPr>
          <w:rtl/>
        </w:rPr>
        <w:t>השם</w:t>
      </w:r>
      <w:r>
        <w:rPr>
          <w:rFonts w:hint="cs"/>
          <w:rtl/>
        </w:rPr>
        <w:t>,</w:t>
      </w:r>
      <w:r>
        <w:rPr>
          <w:rtl/>
        </w:rPr>
        <w:t xml:space="preserve"> </w:t>
      </w:r>
      <w:bookmarkStart w:id="37415" w:name="_ETM_Q90_305259"/>
      <w:bookmarkEnd w:id="37415"/>
      <w:r>
        <w:rPr>
          <w:rtl/>
        </w:rPr>
        <w:t xml:space="preserve">אני </w:t>
      </w:r>
      <w:bookmarkStart w:id="37416" w:name="_ETM_Q90_305380"/>
      <w:bookmarkEnd w:id="37416"/>
      <w:r>
        <w:rPr>
          <w:rtl/>
        </w:rPr>
        <w:t xml:space="preserve">מאמין </w:t>
      </w:r>
      <w:bookmarkStart w:id="37417" w:name="_ETM_Q90_305740"/>
      <w:bookmarkEnd w:id="37417"/>
      <w:r>
        <w:rPr>
          <w:rtl/>
        </w:rPr>
        <w:t xml:space="preserve">בכל </w:t>
      </w:r>
      <w:bookmarkStart w:id="37418" w:name="_ETM_Q90_306039"/>
      <w:bookmarkEnd w:id="37418"/>
      <w:r>
        <w:rPr>
          <w:rtl/>
        </w:rPr>
        <w:t>ל</w:t>
      </w:r>
      <w:r>
        <w:rPr>
          <w:rFonts w:hint="cs"/>
          <w:rtl/>
        </w:rPr>
        <w:t>י</w:t>
      </w:r>
      <w:r>
        <w:rPr>
          <w:rtl/>
        </w:rPr>
        <w:t>בי</w:t>
      </w:r>
      <w:r>
        <w:rPr>
          <w:rFonts w:hint="cs"/>
          <w:rtl/>
        </w:rPr>
        <w:t>.</w:t>
      </w:r>
      <w:r>
        <w:rPr>
          <w:rtl/>
        </w:rPr>
        <w:t xml:space="preserve"> </w:t>
      </w:r>
      <w:bookmarkStart w:id="37419" w:name="_ETM_Q90_306429"/>
      <w:bookmarkEnd w:id="37419"/>
      <w:r>
        <w:rPr>
          <w:rtl/>
        </w:rPr>
        <w:t xml:space="preserve">בכל </w:t>
      </w:r>
      <w:bookmarkStart w:id="37420" w:name="_ETM_Q90_306789"/>
      <w:bookmarkEnd w:id="37420"/>
      <w:r>
        <w:rPr>
          <w:rtl/>
        </w:rPr>
        <w:t>ל</w:t>
      </w:r>
      <w:r>
        <w:rPr>
          <w:rFonts w:hint="cs"/>
          <w:rtl/>
        </w:rPr>
        <w:t>י</w:t>
      </w:r>
      <w:r>
        <w:rPr>
          <w:rtl/>
        </w:rPr>
        <w:t xml:space="preserve">בי </w:t>
      </w:r>
      <w:bookmarkStart w:id="37421" w:name="_ETM_Q90_307030"/>
      <w:bookmarkEnd w:id="37421"/>
      <w:r>
        <w:rPr>
          <w:rtl/>
        </w:rPr>
        <w:t xml:space="preserve">אני </w:t>
      </w:r>
      <w:bookmarkStart w:id="37422" w:name="_ETM_Q90_307179"/>
      <w:bookmarkEnd w:id="37422"/>
      <w:r>
        <w:rPr>
          <w:rFonts w:hint="cs"/>
          <w:rtl/>
        </w:rPr>
        <w:t xml:space="preserve">מאמין. </w:t>
      </w:r>
    </w:p>
    <w:p w:rsidR="00EA1761" w:rsidRDefault="00EA1761" w:rsidP="00897AE0">
      <w:pPr>
        <w:rPr>
          <w:rtl/>
        </w:rPr>
      </w:pPr>
    </w:p>
    <w:p w:rsidR="00EA1761" w:rsidRDefault="00EA1761" w:rsidP="00897AE0">
      <w:pPr>
        <w:pStyle w:val="-"/>
        <w:keepNext/>
        <w:rPr>
          <w:rtl/>
        </w:rPr>
      </w:pPr>
      <w:bookmarkStart w:id="37423" w:name="ET_speakercontinue_6151_110"/>
      <w:r w:rsidRPr="0077682A">
        <w:rPr>
          <w:rStyle w:val="TagStyle"/>
          <w:rtl/>
        </w:rPr>
        <w:t xml:space="preserve"> &lt;&lt; דובר_המשך &gt;&gt; </w:t>
      </w:r>
      <w:r>
        <w:rPr>
          <w:rtl/>
        </w:rPr>
        <w:t>רון כץ (יש עתיד):</w:t>
      </w:r>
      <w:r w:rsidRPr="0077682A">
        <w:rPr>
          <w:rStyle w:val="TagStyle"/>
          <w:rtl/>
        </w:rPr>
        <w:t xml:space="preserve"> &lt;&lt; דובר_המשך &gt;&gt;</w:t>
      </w:r>
      <w:r>
        <w:rPr>
          <w:rtl/>
        </w:rPr>
        <w:t xml:space="preserve">   </w:t>
      </w:r>
      <w:bookmarkEnd w:id="37423"/>
    </w:p>
    <w:p w:rsidR="00EA1761" w:rsidRDefault="00EA1761" w:rsidP="00897AE0">
      <w:pPr>
        <w:pStyle w:val="KeepWithNext"/>
        <w:rPr>
          <w:rtl/>
        </w:rPr>
      </w:pPr>
    </w:p>
    <w:p w:rsidR="00EA1761" w:rsidRDefault="00EA1761" w:rsidP="00897AE0">
      <w:pPr>
        <w:rPr>
          <w:rtl/>
        </w:rPr>
      </w:pPr>
      <w:bookmarkStart w:id="37424" w:name="_ETM_Q90_308959"/>
      <w:bookmarkEnd w:id="37424"/>
      <w:r>
        <w:rPr>
          <w:rtl/>
        </w:rPr>
        <w:t xml:space="preserve">אחרי </w:t>
      </w:r>
      <w:bookmarkStart w:id="37425" w:name="_ETM_Q90_309200"/>
      <w:bookmarkEnd w:id="37425"/>
      <w:r>
        <w:rPr>
          <w:rtl/>
        </w:rPr>
        <w:t xml:space="preserve">שסיימת </w:t>
      </w:r>
      <w:bookmarkStart w:id="37426" w:name="_ETM_Q90_309709"/>
      <w:bookmarkEnd w:id="37426"/>
      <w:r>
        <w:rPr>
          <w:rtl/>
        </w:rPr>
        <w:t>ל</w:t>
      </w:r>
      <w:r>
        <w:rPr>
          <w:rFonts w:hint="cs"/>
          <w:rtl/>
        </w:rPr>
        <w:t xml:space="preserve">האמין, אני </w:t>
      </w:r>
      <w:bookmarkStart w:id="37427" w:name="_ETM_Q90_310010"/>
      <w:bookmarkStart w:id="37428" w:name="_ETM_Q90_310099"/>
      <w:bookmarkEnd w:id="37427"/>
      <w:bookmarkEnd w:id="37428"/>
      <w:r>
        <w:rPr>
          <w:rtl/>
        </w:rPr>
        <w:t xml:space="preserve">רוצה </w:t>
      </w:r>
      <w:bookmarkStart w:id="37429" w:name="_ETM_Q90_310370"/>
      <w:bookmarkEnd w:id="37429"/>
      <w:r>
        <w:rPr>
          <w:rtl/>
        </w:rPr>
        <w:t xml:space="preserve">להציע </w:t>
      </w:r>
      <w:bookmarkStart w:id="37430" w:name="_ETM_Q90_310669"/>
      <w:bookmarkEnd w:id="37430"/>
      <w:r>
        <w:rPr>
          <w:rtl/>
        </w:rPr>
        <w:t xml:space="preserve">לך </w:t>
      </w:r>
      <w:bookmarkStart w:id="37431" w:name="_ETM_Q90_310909"/>
      <w:bookmarkEnd w:id="37431"/>
      <w:r>
        <w:rPr>
          <w:rtl/>
        </w:rPr>
        <w:t>הצעה</w:t>
      </w:r>
      <w:r>
        <w:rPr>
          <w:rFonts w:hint="cs"/>
          <w:rtl/>
        </w:rPr>
        <w:t>:</w:t>
      </w:r>
      <w:r>
        <w:rPr>
          <w:rtl/>
        </w:rPr>
        <w:t xml:space="preserve"> </w:t>
      </w:r>
      <w:bookmarkStart w:id="37432" w:name="_ETM_Q90_311590"/>
      <w:bookmarkEnd w:id="37432"/>
      <w:r>
        <w:rPr>
          <w:rtl/>
        </w:rPr>
        <w:t xml:space="preserve">אם </w:t>
      </w:r>
      <w:bookmarkStart w:id="37433" w:name="_ETM_Q90_311709"/>
      <w:bookmarkEnd w:id="37433"/>
      <w:r>
        <w:rPr>
          <w:rtl/>
        </w:rPr>
        <w:t xml:space="preserve">זה </w:t>
      </w:r>
      <w:bookmarkStart w:id="37434" w:name="_ETM_Q90_311860"/>
      <w:bookmarkEnd w:id="37434"/>
      <w:r>
        <w:rPr>
          <w:rtl/>
        </w:rPr>
        <w:t xml:space="preserve">באמת </w:t>
      </w:r>
      <w:bookmarkStart w:id="37435" w:name="_ETM_Q90_312160"/>
      <w:bookmarkEnd w:id="37435"/>
      <w:r>
        <w:rPr>
          <w:rtl/>
        </w:rPr>
        <w:t xml:space="preserve">חשוב </w:t>
      </w:r>
      <w:bookmarkStart w:id="37436" w:name="_ETM_Q90_312520"/>
      <w:bookmarkEnd w:id="37436"/>
      <w:r>
        <w:rPr>
          <w:rtl/>
        </w:rPr>
        <w:t>לך</w:t>
      </w:r>
      <w:bookmarkStart w:id="37437" w:name="_ETM_Q90_313000"/>
      <w:bookmarkEnd w:id="37437"/>
      <w:r>
        <w:rPr>
          <w:rFonts w:hint="cs"/>
          <w:rtl/>
        </w:rPr>
        <w:t xml:space="preserve"> ולחברים </w:t>
      </w:r>
      <w:r>
        <w:rPr>
          <w:rtl/>
        </w:rPr>
        <w:t xml:space="preserve">בממלכת </w:t>
      </w:r>
      <w:bookmarkStart w:id="37438" w:name="_ETM_Q90_316360"/>
      <w:bookmarkEnd w:id="37438"/>
      <w:r>
        <w:rPr>
          <w:rtl/>
        </w:rPr>
        <w:t>הדגים</w:t>
      </w:r>
      <w:r>
        <w:rPr>
          <w:rFonts w:hint="cs"/>
          <w:rtl/>
        </w:rPr>
        <w:t xml:space="preserve"> הקפואים </w:t>
      </w:r>
      <w:bookmarkStart w:id="37439" w:name="_ETM_Q90_343257"/>
      <w:bookmarkEnd w:id="37439"/>
      <w:r>
        <w:rPr>
          <w:rFonts w:hint="cs"/>
          <w:rtl/>
        </w:rPr>
        <w:t xml:space="preserve">- - </w:t>
      </w:r>
    </w:p>
    <w:p w:rsidR="00EA1761" w:rsidRDefault="00EA1761" w:rsidP="00897AE0">
      <w:pPr>
        <w:rPr>
          <w:rtl/>
        </w:rPr>
      </w:pPr>
      <w:bookmarkStart w:id="37440" w:name="_ETM_Q90_309000"/>
      <w:bookmarkEnd w:id="37440"/>
    </w:p>
    <w:p w:rsidR="00EA1761" w:rsidRDefault="00EA1761" w:rsidP="00897AE0">
      <w:pPr>
        <w:pStyle w:val="af6"/>
        <w:keepNext/>
        <w:rPr>
          <w:rtl/>
        </w:rPr>
      </w:pPr>
      <w:r w:rsidRPr="00A712D7">
        <w:rPr>
          <w:rStyle w:val="TagStyle"/>
          <w:rtl/>
        </w:rPr>
        <w:lastRenderedPageBreak/>
        <w:t xml:space="preserve"> &lt;&lt; יור &gt;&gt; </w:t>
      </w:r>
      <w:r>
        <w:rPr>
          <w:rtl/>
        </w:rPr>
        <w:t>היו"ר ארז מלול:</w:t>
      </w:r>
      <w:r w:rsidRPr="00A712D7">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0026FF">
      <w:pPr>
        <w:rPr>
          <w:rtl/>
        </w:rPr>
      </w:pPr>
      <w:bookmarkStart w:id="37441" w:name="_ETM_Q90_312849"/>
      <w:bookmarkEnd w:id="37441"/>
      <w:r>
        <w:rPr>
          <w:rtl/>
        </w:rPr>
        <w:t xml:space="preserve">אם </w:t>
      </w:r>
      <w:bookmarkStart w:id="37442" w:name="_ETM_Q90_313030"/>
      <w:bookmarkEnd w:id="37442"/>
      <w:r>
        <w:rPr>
          <w:rtl/>
        </w:rPr>
        <w:t xml:space="preserve">זה </w:t>
      </w:r>
      <w:bookmarkStart w:id="37443" w:name="_ETM_Q90_313150"/>
      <w:bookmarkEnd w:id="37443"/>
      <w:r>
        <w:rPr>
          <w:rtl/>
        </w:rPr>
        <w:t>באמת</w:t>
      </w:r>
      <w:bookmarkStart w:id="37444" w:name="_ETM_Q90_313690"/>
      <w:bookmarkEnd w:id="37444"/>
      <w:r>
        <w:rPr>
          <w:rFonts w:hint="cs"/>
          <w:rtl/>
        </w:rPr>
        <w:t xml:space="preserve"> – עוד </w:t>
      </w:r>
      <w:bookmarkStart w:id="37445" w:name="_ETM_Q90_310000"/>
      <w:bookmarkEnd w:id="37445"/>
      <w:r>
        <w:rPr>
          <w:rFonts w:hint="cs"/>
          <w:rtl/>
        </w:rPr>
        <w:t xml:space="preserve">פעם. טוב, עזוב, רון. יאללה, אני לא רוצה. אם אתה אומר לי </w:t>
      </w:r>
      <w:r w:rsidR="000026FF">
        <w:rPr>
          <w:rFonts w:hint="cs"/>
          <w:rtl/>
        </w:rPr>
        <w:t>"</w:t>
      </w:r>
      <w:r>
        <w:rPr>
          <w:rFonts w:hint="cs"/>
          <w:rtl/>
        </w:rPr>
        <w:t>אם באמת</w:t>
      </w:r>
      <w:r w:rsidR="000026FF">
        <w:rPr>
          <w:rFonts w:hint="cs"/>
          <w:rtl/>
        </w:rPr>
        <w:t>"</w:t>
      </w:r>
      <w:r>
        <w:rPr>
          <w:rFonts w:hint="cs"/>
          <w:rtl/>
        </w:rPr>
        <w:t>, עזוב.</w:t>
      </w:r>
      <w:bookmarkStart w:id="37446" w:name="_ETM_Q90_315000"/>
      <w:bookmarkEnd w:id="37446"/>
      <w:r>
        <w:rPr>
          <w:rFonts w:hint="cs"/>
          <w:rtl/>
        </w:rPr>
        <w:t xml:space="preserve"> תשאל את המשפחות אם זה חשוב. לא אותך.</w:t>
      </w:r>
    </w:p>
    <w:p w:rsidR="00EA1761" w:rsidRDefault="00EA1761" w:rsidP="00897AE0">
      <w:pPr>
        <w:rPr>
          <w:rtl/>
        </w:rPr>
      </w:pPr>
      <w:bookmarkStart w:id="37447" w:name="_ETM_Q90_319000"/>
      <w:bookmarkEnd w:id="37447"/>
    </w:p>
    <w:p w:rsidR="00EA1761" w:rsidRDefault="00EA1761" w:rsidP="00897AE0">
      <w:pPr>
        <w:pStyle w:val="-"/>
        <w:keepNext/>
        <w:rPr>
          <w:rtl/>
        </w:rPr>
      </w:pPr>
      <w:r w:rsidRPr="00A712D7">
        <w:rPr>
          <w:rStyle w:val="TagStyle"/>
          <w:rtl/>
        </w:rPr>
        <w:t xml:space="preserve"> &lt;&lt; דובר_המשך &gt;&gt; </w:t>
      </w:r>
      <w:r>
        <w:rPr>
          <w:rtl/>
        </w:rPr>
        <w:t>רון כץ (יש עתיד):</w:t>
      </w:r>
      <w:r w:rsidRPr="00A712D7">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37448" w:name="_ETM_Q90_314000"/>
      <w:bookmarkStart w:id="37449" w:name="_ETM_Q90_312000"/>
      <w:bookmarkStart w:id="37450" w:name="_ETM_Q90_314560"/>
      <w:bookmarkStart w:id="37451" w:name="_ETM_Q90_314770"/>
      <w:bookmarkStart w:id="37452" w:name="_ETM_Q90_315129"/>
      <w:bookmarkStart w:id="37453" w:name="_ETM_Q90_316930"/>
      <w:bookmarkStart w:id="37454" w:name="_ETM_Q90_317470"/>
      <w:bookmarkStart w:id="37455" w:name="_ETM_Q90_317950"/>
      <w:bookmarkEnd w:id="37448"/>
      <w:bookmarkEnd w:id="37449"/>
      <w:bookmarkEnd w:id="37450"/>
      <w:bookmarkEnd w:id="37451"/>
      <w:bookmarkEnd w:id="37452"/>
      <w:bookmarkEnd w:id="37453"/>
      <w:bookmarkEnd w:id="37454"/>
      <w:bookmarkEnd w:id="37455"/>
      <w:r>
        <w:rPr>
          <w:rFonts w:hint="cs"/>
          <w:rtl/>
        </w:rPr>
        <w:t xml:space="preserve">- - </w:t>
      </w:r>
      <w:r>
        <w:rPr>
          <w:rtl/>
        </w:rPr>
        <w:t xml:space="preserve">אל </w:t>
      </w:r>
      <w:bookmarkStart w:id="37456" w:name="_ETM_Q90_318250"/>
      <w:bookmarkEnd w:id="37456"/>
      <w:r>
        <w:rPr>
          <w:rtl/>
        </w:rPr>
        <w:t xml:space="preserve">תצביעו </w:t>
      </w:r>
      <w:bookmarkStart w:id="37457" w:name="_ETM_Q90_318760"/>
      <w:bookmarkEnd w:id="37457"/>
      <w:r>
        <w:rPr>
          <w:rtl/>
        </w:rPr>
        <w:t xml:space="preserve">על </w:t>
      </w:r>
      <w:bookmarkStart w:id="37458" w:name="_ETM_Q90_318849"/>
      <w:bookmarkEnd w:id="37458"/>
      <w:r>
        <w:rPr>
          <w:rtl/>
        </w:rPr>
        <w:t xml:space="preserve">התקציב </w:t>
      </w:r>
      <w:bookmarkStart w:id="37459" w:name="_ETM_Q90_319360"/>
      <w:bookmarkEnd w:id="37459"/>
      <w:r>
        <w:rPr>
          <w:rtl/>
        </w:rPr>
        <w:t xml:space="preserve">אם </w:t>
      </w:r>
      <w:bookmarkStart w:id="37460" w:name="_ETM_Q90_319510"/>
      <w:bookmarkEnd w:id="37460"/>
      <w:r>
        <w:rPr>
          <w:rtl/>
        </w:rPr>
        <w:t xml:space="preserve">אין </w:t>
      </w:r>
      <w:bookmarkStart w:id="37461" w:name="_ETM_Q90_319660"/>
      <w:bookmarkEnd w:id="37461"/>
      <w:r>
        <w:rPr>
          <w:rtl/>
        </w:rPr>
        <w:t>עסקה</w:t>
      </w:r>
      <w:r>
        <w:rPr>
          <w:rFonts w:hint="cs"/>
          <w:rtl/>
        </w:rPr>
        <w:t>.</w:t>
      </w:r>
      <w:bookmarkStart w:id="37462" w:name="_ETM_Q90_320260"/>
      <w:bookmarkStart w:id="37463" w:name="_ETM_Q90_320410"/>
      <w:bookmarkStart w:id="37464" w:name="_ETM_Q90_320560"/>
      <w:bookmarkStart w:id="37465" w:name="_ETM_Q90_321160"/>
      <w:bookmarkStart w:id="37466" w:name="_ETM_Q90_321580"/>
      <w:bookmarkEnd w:id="37462"/>
      <w:bookmarkEnd w:id="37463"/>
      <w:bookmarkEnd w:id="37464"/>
      <w:bookmarkEnd w:id="37465"/>
      <w:bookmarkEnd w:id="37466"/>
      <w:r>
        <w:rPr>
          <w:rFonts w:hint="cs"/>
          <w:rtl/>
        </w:rPr>
        <w:t xml:space="preserve"> אל </w:t>
      </w:r>
      <w:bookmarkStart w:id="37467" w:name="_ETM_Q90_317000"/>
      <w:bookmarkEnd w:id="37467"/>
      <w:r>
        <w:rPr>
          <w:rFonts w:hint="cs"/>
          <w:rtl/>
        </w:rPr>
        <w:t>ת</w:t>
      </w:r>
      <w:r>
        <w:rPr>
          <w:rtl/>
        </w:rPr>
        <w:t xml:space="preserve">צביעו </w:t>
      </w:r>
      <w:bookmarkStart w:id="37468" w:name="_ETM_Q90_322030"/>
      <w:bookmarkEnd w:id="37468"/>
      <w:r>
        <w:rPr>
          <w:rtl/>
        </w:rPr>
        <w:t xml:space="preserve">על </w:t>
      </w:r>
      <w:bookmarkStart w:id="37469" w:name="_ETM_Q90_322180"/>
      <w:bookmarkEnd w:id="37469"/>
      <w:r>
        <w:rPr>
          <w:rtl/>
        </w:rPr>
        <w:t>התקציב</w:t>
      </w:r>
      <w:r>
        <w:rPr>
          <w:rFonts w:hint="cs"/>
          <w:rtl/>
        </w:rPr>
        <w:t xml:space="preserve"> אם </w:t>
      </w:r>
      <w:bookmarkStart w:id="37470" w:name="_ETM_Q90_322870"/>
      <w:bookmarkEnd w:id="37470"/>
      <w:r>
        <w:rPr>
          <w:rtl/>
        </w:rPr>
        <w:t xml:space="preserve">אין </w:t>
      </w:r>
      <w:bookmarkStart w:id="37471" w:name="_ETM_Q90_323050"/>
      <w:bookmarkEnd w:id="37471"/>
      <w:r>
        <w:rPr>
          <w:rtl/>
        </w:rPr>
        <w:t>עסקה</w:t>
      </w:r>
      <w:r>
        <w:rPr>
          <w:rFonts w:hint="cs"/>
          <w:rtl/>
        </w:rPr>
        <w:t>.</w:t>
      </w:r>
      <w:r>
        <w:rPr>
          <w:rtl/>
        </w:rPr>
        <w:t xml:space="preserve"> </w:t>
      </w:r>
      <w:bookmarkStart w:id="37472" w:name="_ETM_Q90_323830"/>
      <w:bookmarkEnd w:id="37472"/>
      <w:r>
        <w:rPr>
          <w:rtl/>
        </w:rPr>
        <w:t xml:space="preserve">מה </w:t>
      </w:r>
      <w:bookmarkStart w:id="37473" w:name="_ETM_Q90_324069"/>
      <w:bookmarkEnd w:id="37473"/>
      <w:r>
        <w:rPr>
          <w:rtl/>
        </w:rPr>
        <w:t xml:space="preserve">כל </w:t>
      </w:r>
      <w:bookmarkStart w:id="37474" w:name="_ETM_Q90_324220"/>
      <w:bookmarkEnd w:id="37474"/>
      <w:r>
        <w:rPr>
          <w:rtl/>
        </w:rPr>
        <w:t xml:space="preserve">כך </w:t>
      </w:r>
      <w:bookmarkStart w:id="37475" w:name="_ETM_Q90_324370"/>
      <w:bookmarkEnd w:id="37475"/>
      <w:r>
        <w:rPr>
          <w:rtl/>
        </w:rPr>
        <w:t xml:space="preserve">מסובך </w:t>
      </w:r>
      <w:bookmarkStart w:id="37476" w:name="_ETM_Q90_324790"/>
      <w:bookmarkEnd w:id="37476"/>
      <w:r>
        <w:rPr>
          <w:rtl/>
        </w:rPr>
        <w:t>בזה</w:t>
      </w:r>
      <w:r>
        <w:rPr>
          <w:rFonts w:hint="cs"/>
          <w:rtl/>
        </w:rPr>
        <w:t>?</w:t>
      </w:r>
      <w:r>
        <w:rPr>
          <w:rtl/>
        </w:rPr>
        <w:t xml:space="preserve"> </w:t>
      </w:r>
      <w:bookmarkStart w:id="37477" w:name="_ETM_Q90_325550"/>
      <w:bookmarkEnd w:id="37477"/>
      <w:r>
        <w:rPr>
          <w:rtl/>
        </w:rPr>
        <w:t xml:space="preserve">זו </w:t>
      </w:r>
      <w:bookmarkStart w:id="37478" w:name="_ETM_Q90_325790"/>
      <w:bookmarkEnd w:id="37478"/>
      <w:r>
        <w:rPr>
          <w:rtl/>
        </w:rPr>
        <w:t>הפוליטיקה</w:t>
      </w:r>
      <w:r>
        <w:rPr>
          <w:rFonts w:hint="cs"/>
          <w:rtl/>
        </w:rPr>
        <w:t>.</w:t>
      </w:r>
      <w:r>
        <w:rPr>
          <w:rtl/>
        </w:rPr>
        <w:t xml:space="preserve"> </w:t>
      </w:r>
      <w:bookmarkStart w:id="37479" w:name="_ETM_Q90_326750"/>
      <w:bookmarkEnd w:id="37479"/>
      <w:r>
        <w:rPr>
          <w:rtl/>
        </w:rPr>
        <w:t xml:space="preserve">זו </w:t>
      </w:r>
      <w:bookmarkStart w:id="37480" w:name="_ETM_Q90_326959"/>
      <w:bookmarkEnd w:id="37480"/>
      <w:r>
        <w:rPr>
          <w:rtl/>
        </w:rPr>
        <w:t>המערכת</w:t>
      </w:r>
      <w:r>
        <w:rPr>
          <w:rFonts w:hint="cs"/>
          <w:rtl/>
        </w:rPr>
        <w:t>.</w:t>
      </w:r>
      <w:r>
        <w:rPr>
          <w:rtl/>
        </w:rPr>
        <w:t xml:space="preserve"> </w:t>
      </w:r>
      <w:bookmarkStart w:id="37481" w:name="_ETM_Q90_327769"/>
      <w:bookmarkEnd w:id="37481"/>
      <w:r>
        <w:rPr>
          <w:rtl/>
        </w:rPr>
        <w:t xml:space="preserve">זה </w:t>
      </w:r>
      <w:bookmarkStart w:id="37482" w:name="_ETM_Q90_327980"/>
      <w:bookmarkEnd w:id="37482"/>
      <w:r>
        <w:rPr>
          <w:rtl/>
        </w:rPr>
        <w:t>המנגנון</w:t>
      </w:r>
      <w:r>
        <w:rPr>
          <w:rFonts w:hint="cs"/>
          <w:rtl/>
        </w:rPr>
        <w:t>. כ</w:t>
      </w:r>
      <w:bookmarkStart w:id="37483" w:name="_ETM_Q90_328580"/>
      <w:bookmarkStart w:id="37484" w:name="_ETM_Q90_328940"/>
      <w:bookmarkEnd w:id="37483"/>
      <w:bookmarkEnd w:id="37484"/>
      <w:r>
        <w:rPr>
          <w:rFonts w:hint="cs"/>
          <w:rtl/>
        </w:rPr>
        <w:t>כה</w:t>
      </w:r>
      <w:r>
        <w:rPr>
          <w:rtl/>
        </w:rPr>
        <w:t xml:space="preserve"> </w:t>
      </w:r>
      <w:bookmarkStart w:id="37485" w:name="_ETM_Q90_329239"/>
      <w:bookmarkEnd w:id="37485"/>
      <w:r>
        <w:rPr>
          <w:rFonts w:hint="cs"/>
          <w:rtl/>
        </w:rPr>
        <w:t>מפעילים</w:t>
      </w:r>
      <w:r>
        <w:rPr>
          <w:rtl/>
        </w:rPr>
        <w:t xml:space="preserve"> </w:t>
      </w:r>
      <w:bookmarkStart w:id="37486" w:name="_ETM_Q90_329690"/>
      <w:bookmarkEnd w:id="37486"/>
      <w:r>
        <w:rPr>
          <w:rtl/>
        </w:rPr>
        <w:t>אותה</w:t>
      </w:r>
      <w:r>
        <w:rPr>
          <w:rFonts w:hint="cs"/>
          <w:rtl/>
        </w:rPr>
        <w:t>.</w:t>
      </w:r>
    </w:p>
    <w:p w:rsidR="00EA1761" w:rsidRDefault="00EA1761" w:rsidP="00897AE0">
      <w:pPr>
        <w:rPr>
          <w:rtl/>
        </w:rPr>
      </w:pPr>
    </w:p>
    <w:p w:rsidR="00EA1761" w:rsidRDefault="00EA1761" w:rsidP="00897AE0">
      <w:pPr>
        <w:pStyle w:val="af6"/>
        <w:keepNext/>
        <w:rPr>
          <w:rtl/>
        </w:rPr>
      </w:pPr>
      <w:r w:rsidRPr="00A712D7">
        <w:rPr>
          <w:rStyle w:val="TagStyle"/>
          <w:rtl/>
        </w:rPr>
        <w:t xml:space="preserve"> &lt;&lt; יור &gt;&gt; </w:t>
      </w:r>
      <w:r>
        <w:rPr>
          <w:rtl/>
        </w:rPr>
        <w:t>היו"ר ארז מלול:</w:t>
      </w:r>
      <w:r w:rsidRPr="00A712D7">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כן, זה מה שחמאס רוצה. זה מה</w:t>
      </w:r>
      <w:bookmarkStart w:id="37487" w:name="_ETM_Q90_327000"/>
      <w:bookmarkEnd w:id="37487"/>
      <w:r>
        <w:rPr>
          <w:rFonts w:hint="cs"/>
          <w:rtl/>
        </w:rPr>
        <w:t xml:space="preserve"> שחמאס רוצה. </w:t>
      </w:r>
    </w:p>
    <w:p w:rsidR="00EA1761" w:rsidRDefault="00EA1761" w:rsidP="00897AE0">
      <w:pPr>
        <w:rPr>
          <w:rtl/>
        </w:rPr>
      </w:pPr>
    </w:p>
    <w:p w:rsidR="00EA1761" w:rsidRDefault="00EA1761" w:rsidP="00897AE0">
      <w:pPr>
        <w:pStyle w:val="-"/>
        <w:keepNext/>
        <w:rPr>
          <w:rtl/>
        </w:rPr>
      </w:pPr>
      <w:bookmarkStart w:id="37488" w:name="_ETM_Q90_330260"/>
      <w:bookmarkEnd w:id="37488"/>
      <w:r w:rsidRPr="00A712D7">
        <w:rPr>
          <w:rStyle w:val="TagStyle"/>
          <w:rtl/>
        </w:rPr>
        <w:t xml:space="preserve"> &lt;&lt; דובר_המשך &gt;&gt; </w:t>
      </w:r>
      <w:r>
        <w:rPr>
          <w:rtl/>
        </w:rPr>
        <w:t>רון כץ (יש עתיד):</w:t>
      </w:r>
      <w:r w:rsidRPr="00A712D7">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0026FF">
      <w:pPr>
        <w:rPr>
          <w:rtl/>
        </w:rPr>
      </w:pPr>
      <w:bookmarkStart w:id="37489" w:name="_ETM_Q90_330000"/>
      <w:bookmarkEnd w:id="37489"/>
      <w:r>
        <w:rPr>
          <w:rtl/>
        </w:rPr>
        <w:t xml:space="preserve">ככה </w:t>
      </w:r>
      <w:bookmarkStart w:id="37490" w:name="_ETM_Q90_330560"/>
      <w:bookmarkEnd w:id="37490"/>
      <w:r>
        <w:rPr>
          <w:rFonts w:hint="cs"/>
          <w:rtl/>
        </w:rPr>
        <w:t>מפעילים</w:t>
      </w:r>
      <w:r>
        <w:rPr>
          <w:rtl/>
        </w:rPr>
        <w:t xml:space="preserve"> </w:t>
      </w:r>
      <w:bookmarkStart w:id="37491" w:name="_ETM_Q90_330980"/>
      <w:bookmarkEnd w:id="37491"/>
      <w:r>
        <w:rPr>
          <w:rtl/>
        </w:rPr>
        <w:t>אותה</w:t>
      </w:r>
      <w:r>
        <w:rPr>
          <w:rFonts w:hint="cs"/>
          <w:rtl/>
        </w:rPr>
        <w:t>,</w:t>
      </w:r>
      <w:r>
        <w:rPr>
          <w:rtl/>
        </w:rPr>
        <w:t xml:space="preserve"> </w:t>
      </w:r>
      <w:bookmarkStart w:id="37492" w:name="_ETM_Q90_331190"/>
      <w:bookmarkEnd w:id="37492"/>
      <w:r>
        <w:rPr>
          <w:rtl/>
        </w:rPr>
        <w:t>ארז</w:t>
      </w:r>
      <w:r>
        <w:rPr>
          <w:rFonts w:hint="cs"/>
          <w:rtl/>
        </w:rPr>
        <w:t>.</w:t>
      </w:r>
      <w:r>
        <w:rPr>
          <w:rtl/>
        </w:rPr>
        <w:t xml:space="preserve"> </w:t>
      </w:r>
      <w:bookmarkStart w:id="37493" w:name="_ETM_Q90_331519"/>
      <w:bookmarkEnd w:id="37493"/>
      <w:r>
        <w:rPr>
          <w:rtl/>
        </w:rPr>
        <w:t xml:space="preserve">ככה </w:t>
      </w:r>
      <w:bookmarkStart w:id="37494" w:name="_ETM_Q90_331790"/>
      <w:bookmarkEnd w:id="37494"/>
      <w:r>
        <w:rPr>
          <w:rFonts w:hint="cs"/>
          <w:rtl/>
        </w:rPr>
        <w:t>מפעילים</w:t>
      </w:r>
      <w:r>
        <w:rPr>
          <w:rtl/>
        </w:rPr>
        <w:t xml:space="preserve"> </w:t>
      </w:r>
      <w:bookmarkStart w:id="37495" w:name="_ETM_Q90_332180"/>
      <w:bookmarkEnd w:id="37495"/>
      <w:r>
        <w:rPr>
          <w:rtl/>
        </w:rPr>
        <w:t>אותה</w:t>
      </w:r>
      <w:r>
        <w:rPr>
          <w:rFonts w:hint="cs"/>
          <w:rtl/>
        </w:rPr>
        <w:t>.</w:t>
      </w:r>
      <w:r>
        <w:rPr>
          <w:rtl/>
        </w:rPr>
        <w:t xml:space="preserve"> </w:t>
      </w:r>
      <w:bookmarkStart w:id="37496" w:name="_ETM_Q90_332940"/>
      <w:bookmarkEnd w:id="37496"/>
      <w:r>
        <w:rPr>
          <w:rtl/>
        </w:rPr>
        <w:t xml:space="preserve">זה </w:t>
      </w:r>
      <w:bookmarkStart w:id="37497" w:name="_ETM_Q90_333120"/>
      <w:bookmarkEnd w:id="37497"/>
      <w:r>
        <w:rPr>
          <w:rtl/>
        </w:rPr>
        <w:t>הכ</w:t>
      </w:r>
      <w:r>
        <w:rPr>
          <w:rFonts w:hint="cs"/>
          <w:rtl/>
        </w:rPr>
        <w:t>ו</w:t>
      </w:r>
      <w:r>
        <w:rPr>
          <w:rtl/>
        </w:rPr>
        <w:t>ל</w:t>
      </w:r>
      <w:r>
        <w:rPr>
          <w:rFonts w:hint="cs"/>
          <w:rtl/>
        </w:rPr>
        <w:t>,</w:t>
      </w:r>
      <w:r>
        <w:rPr>
          <w:rtl/>
        </w:rPr>
        <w:t xml:space="preserve"> </w:t>
      </w:r>
      <w:bookmarkStart w:id="37498" w:name="_ETM_Q90_333599"/>
      <w:bookmarkEnd w:id="37498"/>
      <w:r>
        <w:rPr>
          <w:rtl/>
        </w:rPr>
        <w:t xml:space="preserve">פשוט </w:t>
      </w:r>
      <w:bookmarkStart w:id="37499" w:name="_ETM_Q90_333959"/>
      <w:bookmarkEnd w:id="37499"/>
      <w:r>
        <w:rPr>
          <w:rtl/>
        </w:rPr>
        <w:t>מאוד</w:t>
      </w:r>
      <w:r>
        <w:rPr>
          <w:rFonts w:hint="cs"/>
          <w:rtl/>
        </w:rPr>
        <w:t>.</w:t>
      </w:r>
      <w:bookmarkStart w:id="37500" w:name="_ETM_Q90_334349"/>
      <w:bookmarkEnd w:id="37500"/>
      <w:r>
        <w:rPr>
          <w:rFonts w:hint="cs"/>
          <w:rtl/>
        </w:rPr>
        <w:t xml:space="preserve"> </w:t>
      </w:r>
      <w:r>
        <w:rPr>
          <w:rtl/>
        </w:rPr>
        <w:t xml:space="preserve">אם </w:t>
      </w:r>
      <w:bookmarkStart w:id="37501" w:name="_ETM_Q90_334470"/>
      <w:bookmarkEnd w:id="37501"/>
      <w:r>
        <w:rPr>
          <w:rtl/>
        </w:rPr>
        <w:t>רוצים</w:t>
      </w:r>
      <w:r>
        <w:rPr>
          <w:rFonts w:hint="cs"/>
          <w:rtl/>
        </w:rPr>
        <w:t>,</w:t>
      </w:r>
      <w:r>
        <w:rPr>
          <w:rtl/>
        </w:rPr>
        <w:t xml:space="preserve"> </w:t>
      </w:r>
      <w:bookmarkStart w:id="37502" w:name="_ETM_Q90_334830"/>
      <w:bookmarkEnd w:id="37502"/>
      <w:r>
        <w:rPr>
          <w:rtl/>
        </w:rPr>
        <w:t>עושים</w:t>
      </w:r>
      <w:r>
        <w:rPr>
          <w:rFonts w:hint="cs"/>
          <w:rtl/>
        </w:rPr>
        <w:t>; אם לא</w:t>
      </w:r>
      <w:bookmarkStart w:id="37503" w:name="_ETM_Q90_335160"/>
      <w:bookmarkStart w:id="37504" w:name="_ETM_Q90_335280"/>
      <w:bookmarkEnd w:id="37503"/>
      <w:bookmarkEnd w:id="37504"/>
      <w:r>
        <w:rPr>
          <w:rtl/>
        </w:rPr>
        <w:t xml:space="preserve"> </w:t>
      </w:r>
      <w:bookmarkStart w:id="37505" w:name="_ETM_Q90_335370"/>
      <w:bookmarkEnd w:id="37505"/>
      <w:r>
        <w:rPr>
          <w:rtl/>
        </w:rPr>
        <w:t>רוצים</w:t>
      </w:r>
      <w:r>
        <w:rPr>
          <w:rFonts w:hint="cs"/>
          <w:rtl/>
        </w:rPr>
        <w:t>,</w:t>
      </w:r>
      <w:r>
        <w:rPr>
          <w:rtl/>
        </w:rPr>
        <w:t xml:space="preserve"> </w:t>
      </w:r>
      <w:bookmarkStart w:id="37506" w:name="_ETM_Q90_335669"/>
      <w:bookmarkEnd w:id="37506"/>
      <w:r>
        <w:rPr>
          <w:rFonts w:hint="cs"/>
          <w:rtl/>
        </w:rPr>
        <w:t>מורחים. א</w:t>
      </w:r>
      <w:bookmarkStart w:id="37507" w:name="_ETM_Q90_336300"/>
      <w:bookmarkEnd w:id="37507"/>
      <w:r>
        <w:rPr>
          <w:rtl/>
        </w:rPr>
        <w:t xml:space="preserve">ין </w:t>
      </w:r>
      <w:bookmarkStart w:id="37508" w:name="_ETM_Q90_336480"/>
      <w:bookmarkEnd w:id="37508"/>
      <w:r>
        <w:rPr>
          <w:rtl/>
        </w:rPr>
        <w:t>בעיה</w:t>
      </w:r>
      <w:r>
        <w:rPr>
          <w:rFonts w:hint="cs"/>
          <w:rtl/>
        </w:rPr>
        <w:t>.</w:t>
      </w:r>
      <w:r>
        <w:rPr>
          <w:rtl/>
        </w:rPr>
        <w:t xml:space="preserve"> </w:t>
      </w:r>
      <w:bookmarkStart w:id="37509" w:name="_ETM_Q90_336750"/>
      <w:bookmarkEnd w:id="37509"/>
      <w:r>
        <w:rPr>
          <w:rtl/>
        </w:rPr>
        <w:t xml:space="preserve">אנחנו </w:t>
      </w:r>
      <w:bookmarkStart w:id="37510" w:name="_ETM_Q90_336989"/>
      <w:bookmarkEnd w:id="37510"/>
      <w:r>
        <w:rPr>
          <w:rtl/>
        </w:rPr>
        <w:t xml:space="preserve">מכירים </w:t>
      </w:r>
      <w:bookmarkStart w:id="37511" w:name="_ETM_Q90_337260"/>
      <w:bookmarkEnd w:id="37511"/>
      <w:r>
        <w:rPr>
          <w:rtl/>
        </w:rPr>
        <w:t xml:space="preserve">את </w:t>
      </w:r>
      <w:bookmarkStart w:id="37512" w:name="_ETM_Q90_337319"/>
      <w:bookmarkEnd w:id="37512"/>
      <w:r>
        <w:rPr>
          <w:rtl/>
        </w:rPr>
        <w:t>ה</w:t>
      </w:r>
      <w:r>
        <w:rPr>
          <w:rFonts w:hint="cs"/>
          <w:rtl/>
        </w:rPr>
        <w:t xml:space="preserve">מריחות. </w:t>
      </w:r>
      <w:bookmarkStart w:id="37513" w:name="_ETM_Q90_337770"/>
      <w:bookmarkStart w:id="37514" w:name="_ETM_Q90_338639"/>
      <w:bookmarkEnd w:id="37513"/>
      <w:bookmarkEnd w:id="37514"/>
      <w:r>
        <w:rPr>
          <w:rtl/>
        </w:rPr>
        <w:t xml:space="preserve">נתניהו </w:t>
      </w:r>
      <w:bookmarkStart w:id="37515" w:name="_ETM_Q90_339239"/>
      <w:bookmarkEnd w:id="37515"/>
      <w:r>
        <w:rPr>
          <w:rtl/>
        </w:rPr>
        <w:t xml:space="preserve">עשה </w:t>
      </w:r>
      <w:bookmarkStart w:id="37516" w:name="_ETM_Q90_339450"/>
      <w:bookmarkEnd w:id="37516"/>
      <w:r>
        <w:rPr>
          <w:rtl/>
        </w:rPr>
        <w:t xml:space="preserve">מזה </w:t>
      </w:r>
      <w:bookmarkStart w:id="37517" w:name="_ETM_Q90_339720"/>
      <w:bookmarkEnd w:id="37517"/>
      <w:r>
        <w:rPr>
          <w:rtl/>
        </w:rPr>
        <w:t>אומנות</w:t>
      </w:r>
      <w:bookmarkStart w:id="37518" w:name="_ETM_Q90_341139"/>
      <w:bookmarkEnd w:id="37518"/>
      <w:r>
        <w:rPr>
          <w:rFonts w:hint="cs"/>
          <w:rtl/>
        </w:rPr>
        <w:t xml:space="preserve">. </w:t>
      </w:r>
      <w:bookmarkStart w:id="37519" w:name="_ETM_Q90_341410"/>
      <w:bookmarkEnd w:id="37519"/>
      <w:r>
        <w:rPr>
          <w:rtl/>
        </w:rPr>
        <w:t>ז</w:t>
      </w:r>
      <w:bookmarkStart w:id="37520" w:name="_ETM_Q90_341500"/>
      <w:bookmarkEnd w:id="37520"/>
      <w:r>
        <w:rPr>
          <w:rFonts w:hint="cs"/>
          <w:rtl/>
        </w:rPr>
        <w:t xml:space="preserve">ו </w:t>
      </w:r>
      <w:bookmarkStart w:id="37521" w:name="_ETM_Q90_339000"/>
      <w:bookmarkEnd w:id="37521"/>
      <w:r>
        <w:rPr>
          <w:rtl/>
        </w:rPr>
        <w:t>אומנות</w:t>
      </w:r>
      <w:r w:rsidR="000026FF">
        <w:rPr>
          <w:rFonts w:hint="cs"/>
          <w:rtl/>
        </w:rPr>
        <w:t>,</w:t>
      </w:r>
      <w:r>
        <w:rPr>
          <w:rtl/>
        </w:rPr>
        <w:t xml:space="preserve"> </w:t>
      </w:r>
      <w:bookmarkStart w:id="37522" w:name="_ETM_Q90_342100"/>
      <w:bookmarkEnd w:id="37522"/>
      <w:r>
        <w:rPr>
          <w:rtl/>
        </w:rPr>
        <w:t>הדחיי</w:t>
      </w:r>
      <w:r w:rsidR="000026FF">
        <w:rPr>
          <w:rFonts w:hint="cs"/>
          <w:rtl/>
        </w:rPr>
        <w:t>ה</w:t>
      </w:r>
      <w:r>
        <w:rPr>
          <w:rtl/>
        </w:rPr>
        <w:t xml:space="preserve"> </w:t>
      </w:r>
      <w:bookmarkStart w:id="37523" w:name="_ETM_Q90_342550"/>
      <w:bookmarkEnd w:id="37523"/>
      <w:r>
        <w:rPr>
          <w:rtl/>
        </w:rPr>
        <w:t>שלו</w:t>
      </w:r>
      <w:r>
        <w:rPr>
          <w:rFonts w:hint="cs"/>
          <w:rtl/>
        </w:rPr>
        <w:t>,</w:t>
      </w:r>
      <w:r>
        <w:rPr>
          <w:rtl/>
        </w:rPr>
        <w:t xml:space="preserve"> </w:t>
      </w:r>
      <w:bookmarkStart w:id="37524" w:name="_ETM_Q90_342760"/>
      <w:bookmarkEnd w:id="37524"/>
      <w:r>
        <w:rPr>
          <w:rtl/>
        </w:rPr>
        <w:t>ש</w:t>
      </w:r>
      <w:r>
        <w:rPr>
          <w:rFonts w:hint="cs"/>
          <w:rtl/>
        </w:rPr>
        <w:t xml:space="preserve">ל </w:t>
      </w:r>
      <w:r>
        <w:rPr>
          <w:rtl/>
        </w:rPr>
        <w:t xml:space="preserve">כל </w:t>
      </w:r>
      <w:bookmarkStart w:id="37525" w:name="_ETM_Q90_343720"/>
      <w:bookmarkStart w:id="37526" w:name="_ETM_Q90_344110"/>
      <w:bookmarkEnd w:id="37525"/>
      <w:bookmarkEnd w:id="37526"/>
      <w:r>
        <w:rPr>
          <w:rFonts w:hint="cs"/>
          <w:rtl/>
        </w:rPr>
        <w:t xml:space="preserve">דבר. זו </w:t>
      </w:r>
      <w:r>
        <w:rPr>
          <w:rtl/>
        </w:rPr>
        <w:t xml:space="preserve">התמחות </w:t>
      </w:r>
      <w:bookmarkStart w:id="37527" w:name="_ETM_Q90_344620"/>
      <w:bookmarkEnd w:id="37527"/>
      <w:r>
        <w:rPr>
          <w:rtl/>
        </w:rPr>
        <w:t>שלו</w:t>
      </w:r>
      <w:r>
        <w:rPr>
          <w:rFonts w:hint="cs"/>
          <w:rtl/>
        </w:rPr>
        <w:t>.</w:t>
      </w:r>
      <w:r>
        <w:rPr>
          <w:rtl/>
        </w:rPr>
        <w:t xml:space="preserve"> </w:t>
      </w:r>
      <w:bookmarkStart w:id="37528" w:name="_ETM_Q90_344800"/>
      <w:bookmarkEnd w:id="37528"/>
      <w:r>
        <w:rPr>
          <w:rtl/>
        </w:rPr>
        <w:t xml:space="preserve">ההתמחות </w:t>
      </w:r>
      <w:bookmarkStart w:id="37529" w:name="_ETM_Q90_345250"/>
      <w:bookmarkEnd w:id="37529"/>
      <w:r>
        <w:rPr>
          <w:rtl/>
        </w:rPr>
        <w:t xml:space="preserve">שלו </w:t>
      </w:r>
      <w:bookmarkStart w:id="37530" w:name="_ETM_Q90_345430"/>
      <w:bookmarkEnd w:id="37530"/>
      <w:r>
        <w:rPr>
          <w:rFonts w:hint="cs"/>
          <w:rtl/>
        </w:rPr>
        <w:t xml:space="preserve">היא </w:t>
      </w:r>
      <w:bookmarkStart w:id="37531" w:name="_ETM_Q90_345669"/>
      <w:bookmarkEnd w:id="37531"/>
      <w:r>
        <w:rPr>
          <w:rFonts w:hint="cs"/>
          <w:rtl/>
        </w:rPr>
        <w:t>ל</w:t>
      </w:r>
      <w:r>
        <w:rPr>
          <w:rtl/>
        </w:rPr>
        <w:t>דחות</w:t>
      </w:r>
      <w:r>
        <w:rPr>
          <w:rFonts w:hint="cs"/>
          <w:rtl/>
        </w:rPr>
        <w:t>.</w:t>
      </w:r>
      <w:r>
        <w:rPr>
          <w:rtl/>
        </w:rPr>
        <w:t xml:space="preserve"> </w:t>
      </w:r>
      <w:bookmarkStart w:id="37532" w:name="_ETM_Q90_346500"/>
      <w:bookmarkEnd w:id="37532"/>
      <w:r>
        <w:rPr>
          <w:rtl/>
        </w:rPr>
        <w:t xml:space="preserve">אנחנו </w:t>
      </w:r>
      <w:bookmarkStart w:id="37533" w:name="_ETM_Q90_346739"/>
      <w:bookmarkEnd w:id="37533"/>
      <w:r>
        <w:rPr>
          <w:rtl/>
        </w:rPr>
        <w:t xml:space="preserve">מכירים </w:t>
      </w:r>
      <w:bookmarkStart w:id="37534" w:name="_ETM_Q90_347099"/>
      <w:bookmarkEnd w:id="37534"/>
      <w:r>
        <w:rPr>
          <w:rtl/>
        </w:rPr>
        <w:t xml:space="preserve">את </w:t>
      </w:r>
      <w:bookmarkStart w:id="37535" w:name="_ETM_Q90_347220"/>
      <w:bookmarkEnd w:id="37535"/>
      <w:r>
        <w:rPr>
          <w:rtl/>
        </w:rPr>
        <w:t>זה</w:t>
      </w:r>
      <w:r>
        <w:rPr>
          <w:rFonts w:hint="cs"/>
          <w:rtl/>
        </w:rPr>
        <w:t>.</w:t>
      </w:r>
    </w:p>
    <w:p w:rsidR="00EA1761" w:rsidRDefault="00EA1761" w:rsidP="00897AE0">
      <w:pPr>
        <w:rPr>
          <w:rtl/>
        </w:rPr>
      </w:pPr>
    </w:p>
    <w:p w:rsidR="00EA1761" w:rsidRDefault="00EA1761" w:rsidP="000026FF">
      <w:pPr>
        <w:rPr>
          <w:rtl/>
        </w:rPr>
      </w:pPr>
      <w:bookmarkStart w:id="37536" w:name="_ETM_Q90_350000"/>
      <w:bookmarkStart w:id="37537" w:name="_ETM_Q90_349829"/>
      <w:bookmarkEnd w:id="37536"/>
      <w:bookmarkEnd w:id="37537"/>
      <w:r>
        <w:rPr>
          <w:rtl/>
        </w:rPr>
        <w:t xml:space="preserve">אם </w:t>
      </w:r>
      <w:bookmarkStart w:id="37538" w:name="_ETM_Q90_350189"/>
      <w:bookmarkEnd w:id="37538"/>
      <w:r>
        <w:rPr>
          <w:rtl/>
        </w:rPr>
        <w:t xml:space="preserve">אנחנו </w:t>
      </w:r>
      <w:bookmarkStart w:id="37539" w:name="_ETM_Q90_350430"/>
      <w:bookmarkEnd w:id="37539"/>
      <w:r>
        <w:rPr>
          <w:rtl/>
        </w:rPr>
        <w:t xml:space="preserve">מדברים </w:t>
      </w:r>
      <w:bookmarkStart w:id="37540" w:name="_ETM_Q90_350819"/>
      <w:bookmarkEnd w:id="37540"/>
      <w:r>
        <w:rPr>
          <w:rtl/>
        </w:rPr>
        <w:t xml:space="preserve">על </w:t>
      </w:r>
      <w:bookmarkStart w:id="37541" w:name="_ETM_Q90_350909"/>
      <w:bookmarkEnd w:id="37541"/>
      <w:r>
        <w:rPr>
          <w:rtl/>
        </w:rPr>
        <w:t>נתניהו</w:t>
      </w:r>
      <w:r>
        <w:rPr>
          <w:rFonts w:hint="cs"/>
          <w:rtl/>
        </w:rPr>
        <w:t>,</w:t>
      </w:r>
      <w:r>
        <w:rPr>
          <w:rtl/>
        </w:rPr>
        <w:t xml:space="preserve"> </w:t>
      </w:r>
      <w:bookmarkStart w:id="37542" w:name="_ETM_Q90_351480"/>
      <w:bookmarkEnd w:id="37542"/>
      <w:r>
        <w:rPr>
          <w:rtl/>
        </w:rPr>
        <w:t xml:space="preserve">בואו </w:t>
      </w:r>
      <w:bookmarkStart w:id="37543" w:name="_ETM_Q90_351629"/>
      <w:bookmarkEnd w:id="37543"/>
      <w:r>
        <w:rPr>
          <w:rtl/>
        </w:rPr>
        <w:t xml:space="preserve">נדבר </w:t>
      </w:r>
      <w:bookmarkStart w:id="37544" w:name="_ETM_Q90_352019"/>
      <w:bookmarkEnd w:id="37544"/>
      <w:r>
        <w:rPr>
          <w:rtl/>
        </w:rPr>
        <w:t xml:space="preserve">על </w:t>
      </w:r>
      <w:bookmarkStart w:id="37545" w:name="_ETM_Q90_352200"/>
      <w:bookmarkEnd w:id="37545"/>
      <w:r>
        <w:rPr>
          <w:rtl/>
        </w:rPr>
        <w:t xml:space="preserve">הקטע </w:t>
      </w:r>
      <w:bookmarkStart w:id="37546" w:name="_ETM_Q90_354150"/>
      <w:bookmarkEnd w:id="37546"/>
      <w:r>
        <w:rPr>
          <w:rtl/>
        </w:rPr>
        <w:t xml:space="preserve">החדש </w:t>
      </w:r>
      <w:bookmarkStart w:id="37547" w:name="_ETM_Q90_354569"/>
      <w:bookmarkEnd w:id="37547"/>
      <w:r>
        <w:rPr>
          <w:rtl/>
        </w:rPr>
        <w:t>שלו</w:t>
      </w:r>
      <w:r>
        <w:rPr>
          <w:rFonts w:hint="cs"/>
          <w:rtl/>
        </w:rPr>
        <w:t>:</w:t>
      </w:r>
      <w:r>
        <w:rPr>
          <w:rtl/>
        </w:rPr>
        <w:t xml:space="preserve"> </w:t>
      </w:r>
      <w:bookmarkStart w:id="37548" w:name="_ETM_Q90_356129"/>
      <w:bookmarkEnd w:id="37548"/>
      <w:r>
        <w:rPr>
          <w:rtl/>
        </w:rPr>
        <w:t>די</w:t>
      </w:r>
      <w:r>
        <w:rPr>
          <w:rFonts w:hint="cs"/>
          <w:rtl/>
        </w:rPr>
        <w:t>פ</w:t>
      </w:r>
      <w:bookmarkStart w:id="37549" w:name="_ETM_Q90_356519"/>
      <w:bookmarkEnd w:id="37549"/>
      <w:r>
        <w:rPr>
          <w:rFonts w:hint="cs"/>
          <w:rtl/>
        </w:rPr>
        <w:t xml:space="preserve"> ס</w:t>
      </w:r>
      <w:r>
        <w:rPr>
          <w:rtl/>
        </w:rPr>
        <w:t>טייט</w:t>
      </w:r>
      <w:bookmarkStart w:id="37550" w:name="_ETM_Q90_358209"/>
      <w:bookmarkEnd w:id="37550"/>
      <w:r>
        <w:rPr>
          <w:rFonts w:hint="cs"/>
          <w:rtl/>
        </w:rPr>
        <w:t xml:space="preserve">. שלי, </w:t>
      </w:r>
      <w:bookmarkStart w:id="37551" w:name="_ETM_Q90_358419"/>
      <w:bookmarkStart w:id="37552" w:name="_ETM_Q90_358510"/>
      <w:bookmarkEnd w:id="37551"/>
      <w:bookmarkEnd w:id="37552"/>
      <w:r>
        <w:rPr>
          <w:rtl/>
        </w:rPr>
        <w:t xml:space="preserve">את </w:t>
      </w:r>
      <w:bookmarkStart w:id="37553" w:name="_ETM_Q90_358599"/>
      <w:bookmarkEnd w:id="37553"/>
      <w:r>
        <w:rPr>
          <w:rtl/>
        </w:rPr>
        <w:t xml:space="preserve">שמעת </w:t>
      </w:r>
      <w:bookmarkStart w:id="37554" w:name="_ETM_Q90_358870"/>
      <w:bookmarkEnd w:id="37554"/>
      <w:r>
        <w:rPr>
          <w:rFonts w:hint="cs"/>
          <w:rtl/>
        </w:rPr>
        <w:t xml:space="preserve">כבר </w:t>
      </w:r>
      <w:bookmarkStart w:id="37555" w:name="_ETM_Q90_355000"/>
      <w:bookmarkEnd w:id="37555"/>
      <w:r>
        <w:rPr>
          <w:rFonts w:hint="cs"/>
          <w:rtl/>
        </w:rPr>
        <w:t>על הדיפ</w:t>
      </w:r>
      <w:r w:rsidR="000026FF">
        <w:rPr>
          <w:rFonts w:hint="cs"/>
          <w:rtl/>
        </w:rPr>
        <w:t xml:space="preserve"> </w:t>
      </w:r>
      <w:r>
        <w:rPr>
          <w:rFonts w:hint="cs"/>
          <w:rtl/>
        </w:rPr>
        <w:t>סטייט?</w:t>
      </w:r>
    </w:p>
    <w:p w:rsidR="00EA1761" w:rsidRDefault="00EA1761" w:rsidP="00897AE0">
      <w:pPr>
        <w:rPr>
          <w:rtl/>
        </w:rPr>
      </w:pPr>
      <w:bookmarkStart w:id="37556" w:name="_ETM_Q90_358000"/>
      <w:bookmarkEnd w:id="37556"/>
    </w:p>
    <w:p w:rsidR="00EA1761" w:rsidRDefault="00EA1761" w:rsidP="00897AE0">
      <w:pPr>
        <w:pStyle w:val="af5"/>
        <w:keepNext/>
        <w:rPr>
          <w:rtl/>
        </w:rPr>
      </w:pPr>
      <w:bookmarkStart w:id="37557" w:name="ET_interruption_6507_35"/>
      <w:r w:rsidRPr="003F48BC">
        <w:rPr>
          <w:rStyle w:val="TagStyle"/>
          <w:rtl/>
        </w:rPr>
        <w:t xml:space="preserve"> &lt;&lt; קריאה &gt;&gt; </w:t>
      </w:r>
      <w:r>
        <w:rPr>
          <w:rtl/>
        </w:rPr>
        <w:t>שלי טל מירון (יש עתיד):</w:t>
      </w:r>
      <w:r w:rsidRPr="003F48BC">
        <w:rPr>
          <w:rStyle w:val="TagStyle"/>
          <w:rtl/>
        </w:rPr>
        <w:t xml:space="preserve"> &lt;&lt; קריאה &gt;&gt;</w:t>
      </w:r>
      <w:r>
        <w:rPr>
          <w:rtl/>
        </w:rPr>
        <w:t xml:space="preserve">  </w:t>
      </w:r>
      <w:bookmarkEnd w:id="37557"/>
    </w:p>
    <w:p w:rsidR="00EA1761" w:rsidRDefault="00EA1761" w:rsidP="00897AE0">
      <w:pPr>
        <w:pStyle w:val="KeepWithNext"/>
        <w:rPr>
          <w:rtl/>
        </w:rPr>
      </w:pPr>
    </w:p>
    <w:p w:rsidR="00EA1761" w:rsidRDefault="00EA1761" w:rsidP="00897AE0">
      <w:pPr>
        <w:rPr>
          <w:rtl/>
        </w:rPr>
      </w:pPr>
      <w:r>
        <w:rPr>
          <w:rFonts w:hint="cs"/>
          <w:rtl/>
        </w:rPr>
        <w:t>איזו שאלה. נאמתי על זה קודם.</w:t>
      </w:r>
    </w:p>
    <w:p w:rsidR="00EA1761" w:rsidRDefault="00EA1761" w:rsidP="00897AE0">
      <w:pPr>
        <w:rPr>
          <w:rtl/>
        </w:rPr>
      </w:pPr>
      <w:bookmarkStart w:id="37558" w:name="_ETM_Q90_356000"/>
      <w:bookmarkEnd w:id="37558"/>
    </w:p>
    <w:p w:rsidR="00EA1761" w:rsidRDefault="00EA1761" w:rsidP="00897AE0">
      <w:pPr>
        <w:pStyle w:val="-"/>
        <w:keepNext/>
        <w:rPr>
          <w:rtl/>
        </w:rPr>
      </w:pPr>
      <w:r w:rsidRPr="003F48BC">
        <w:rPr>
          <w:rStyle w:val="TagStyle"/>
          <w:rtl/>
        </w:rPr>
        <w:t xml:space="preserve"> &lt;&lt; דובר_המשך &gt;&gt; </w:t>
      </w:r>
      <w:r>
        <w:rPr>
          <w:rtl/>
        </w:rPr>
        <w:t>רון כץ (יש עתיד):</w:t>
      </w:r>
      <w:r w:rsidRPr="003F48BC">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 xml:space="preserve">את </w:t>
      </w:r>
      <w:bookmarkStart w:id="37559" w:name="_ETM_Q90_359020"/>
      <w:bookmarkStart w:id="37560" w:name="_ETM_Q90_359349"/>
      <w:bookmarkStart w:id="37561" w:name="_ETM_Q90_361099"/>
      <w:bookmarkStart w:id="37562" w:name="_ETM_Q90_361280"/>
      <w:bookmarkEnd w:id="37559"/>
      <w:bookmarkEnd w:id="37560"/>
      <w:bookmarkEnd w:id="37561"/>
      <w:bookmarkEnd w:id="37562"/>
      <w:r>
        <w:rPr>
          <w:rFonts w:hint="cs"/>
          <w:rtl/>
        </w:rPr>
        <w:t>ח</w:t>
      </w:r>
      <w:r>
        <w:rPr>
          <w:rtl/>
        </w:rPr>
        <w:t xml:space="preserve">לק </w:t>
      </w:r>
      <w:bookmarkStart w:id="37563" w:name="_ETM_Q90_361519"/>
      <w:bookmarkEnd w:id="37563"/>
      <w:r>
        <w:rPr>
          <w:rtl/>
        </w:rPr>
        <w:t>ממנה</w:t>
      </w:r>
      <w:r>
        <w:rPr>
          <w:rFonts w:hint="cs"/>
          <w:rtl/>
        </w:rPr>
        <w:t>?</w:t>
      </w:r>
      <w:r w:rsidR="000026FF">
        <w:rPr>
          <w:rFonts w:hint="cs"/>
          <w:rtl/>
        </w:rPr>
        <w:t xml:space="preserve"> תגידי את האמת. </w:t>
      </w:r>
    </w:p>
    <w:p w:rsidR="00EA1761" w:rsidRDefault="00EA1761" w:rsidP="00897AE0">
      <w:pPr>
        <w:rPr>
          <w:rtl/>
        </w:rPr>
      </w:pPr>
      <w:bookmarkStart w:id="37564" w:name="_ETM_Q90_357000"/>
      <w:bookmarkEnd w:id="37564"/>
    </w:p>
    <w:p w:rsidR="00EA1761" w:rsidRDefault="00EA1761" w:rsidP="00897AE0">
      <w:pPr>
        <w:pStyle w:val="af5"/>
        <w:keepNext/>
        <w:rPr>
          <w:rtl/>
        </w:rPr>
      </w:pPr>
      <w:bookmarkStart w:id="37565" w:name="ET_interruption_6507_37"/>
      <w:r w:rsidRPr="003F48BC">
        <w:rPr>
          <w:rStyle w:val="TagStyle"/>
          <w:rtl/>
        </w:rPr>
        <w:t xml:space="preserve"> &lt;&lt; קריאה &gt;&gt; </w:t>
      </w:r>
      <w:r>
        <w:rPr>
          <w:rtl/>
        </w:rPr>
        <w:t>שלי טל מירון (יש עתיד):</w:t>
      </w:r>
      <w:r w:rsidRPr="003F48BC">
        <w:rPr>
          <w:rStyle w:val="TagStyle"/>
          <w:rtl/>
        </w:rPr>
        <w:t xml:space="preserve"> &lt;&lt; קריאה &gt;&gt;</w:t>
      </w:r>
      <w:r>
        <w:rPr>
          <w:rtl/>
        </w:rPr>
        <w:t xml:space="preserve">  </w:t>
      </w:r>
      <w:bookmarkEnd w:id="37565"/>
    </w:p>
    <w:p w:rsidR="00EA1761" w:rsidRDefault="00EA1761" w:rsidP="00897AE0">
      <w:pPr>
        <w:pStyle w:val="KeepWithNext"/>
        <w:rPr>
          <w:rtl/>
        </w:rPr>
      </w:pPr>
    </w:p>
    <w:p w:rsidR="00EA1761" w:rsidRDefault="00EA1761" w:rsidP="000026FF">
      <w:pPr>
        <w:rPr>
          <w:rtl/>
        </w:rPr>
      </w:pPr>
      <w:r>
        <w:rPr>
          <w:rFonts w:hint="cs"/>
          <w:rtl/>
        </w:rPr>
        <w:t xml:space="preserve">איזו </w:t>
      </w:r>
      <w:bookmarkStart w:id="37566" w:name="_ETM_Q90_359000"/>
      <w:bookmarkEnd w:id="37566"/>
      <w:r>
        <w:rPr>
          <w:rFonts w:hint="cs"/>
          <w:rtl/>
        </w:rPr>
        <w:t xml:space="preserve">שאלה? </w:t>
      </w:r>
      <w:bookmarkStart w:id="37567" w:name="_ETM_Q90_360000"/>
      <w:bookmarkStart w:id="37568" w:name="_ETM_Q90_363000"/>
      <w:bookmarkEnd w:id="37567"/>
      <w:bookmarkEnd w:id="37568"/>
      <w:r>
        <w:rPr>
          <w:rFonts w:hint="cs"/>
          <w:rtl/>
        </w:rPr>
        <w:t xml:space="preserve">תראה, </w:t>
      </w:r>
      <w:bookmarkStart w:id="37569" w:name="_ETM_Q90_365490"/>
      <w:bookmarkStart w:id="37570" w:name="_ETM_Q90_365880"/>
      <w:bookmarkEnd w:id="37569"/>
      <w:bookmarkEnd w:id="37570"/>
      <w:r>
        <w:rPr>
          <w:rtl/>
        </w:rPr>
        <w:t xml:space="preserve">יש </w:t>
      </w:r>
      <w:bookmarkStart w:id="37571" w:name="_ETM_Q90_366120"/>
      <w:bookmarkEnd w:id="37571"/>
      <w:r>
        <w:rPr>
          <w:rtl/>
        </w:rPr>
        <w:t xml:space="preserve">לי </w:t>
      </w:r>
      <w:bookmarkStart w:id="37572" w:name="_ETM_Q90_366210"/>
      <w:bookmarkEnd w:id="37572"/>
      <w:r>
        <w:rPr>
          <w:rtl/>
        </w:rPr>
        <w:t>איז</w:t>
      </w:r>
      <w:r>
        <w:rPr>
          <w:rFonts w:hint="cs"/>
          <w:rtl/>
        </w:rPr>
        <w:t>ו</w:t>
      </w:r>
      <w:r>
        <w:rPr>
          <w:rtl/>
        </w:rPr>
        <w:t xml:space="preserve"> </w:t>
      </w:r>
      <w:bookmarkStart w:id="37573" w:name="_ETM_Q90_366389"/>
      <w:bookmarkEnd w:id="37573"/>
      <w:r>
        <w:rPr>
          <w:rtl/>
        </w:rPr>
        <w:t xml:space="preserve">תיאוריה </w:t>
      </w:r>
      <w:bookmarkStart w:id="37574" w:name="_ETM_Q90_366750"/>
      <w:bookmarkEnd w:id="37574"/>
      <w:r>
        <w:rPr>
          <w:rtl/>
        </w:rPr>
        <w:t xml:space="preserve">חדשה </w:t>
      </w:r>
      <w:bookmarkStart w:id="37575" w:name="_ETM_Q90_367169"/>
      <w:bookmarkEnd w:id="37575"/>
      <w:r>
        <w:rPr>
          <w:rtl/>
        </w:rPr>
        <w:t>ש</w:t>
      </w:r>
      <w:r>
        <w:rPr>
          <w:rFonts w:hint="cs"/>
          <w:rtl/>
        </w:rPr>
        <w:t xml:space="preserve">אדבר עליה </w:t>
      </w:r>
      <w:bookmarkStart w:id="37576" w:name="_ETM_Q90_367440"/>
      <w:bookmarkStart w:id="37577" w:name="_ETM_Q90_367770"/>
      <w:bookmarkStart w:id="37578" w:name="_ETM_Q90_368010"/>
      <w:bookmarkEnd w:id="37576"/>
      <w:bookmarkEnd w:id="37577"/>
      <w:bookmarkEnd w:id="37578"/>
      <w:r>
        <w:rPr>
          <w:rtl/>
        </w:rPr>
        <w:t xml:space="preserve">בנאום </w:t>
      </w:r>
      <w:bookmarkStart w:id="37579" w:name="_ETM_Q90_368430"/>
      <w:bookmarkEnd w:id="37579"/>
      <w:r>
        <w:rPr>
          <w:rtl/>
        </w:rPr>
        <w:t>שלי</w:t>
      </w:r>
      <w:r>
        <w:rPr>
          <w:rFonts w:hint="cs"/>
          <w:rtl/>
        </w:rPr>
        <w:t>:</w:t>
      </w:r>
      <w:r>
        <w:rPr>
          <w:rtl/>
        </w:rPr>
        <w:t xml:space="preserve"> </w:t>
      </w:r>
      <w:bookmarkStart w:id="37580" w:name="_ETM_Q90_369200"/>
      <w:bookmarkEnd w:id="37580"/>
      <w:r>
        <w:rPr>
          <w:rtl/>
        </w:rPr>
        <w:t xml:space="preserve">מי </w:t>
      </w:r>
      <w:bookmarkStart w:id="37581" w:name="_ETM_Q90_369530"/>
      <w:bookmarkEnd w:id="37581"/>
      <w:r>
        <w:rPr>
          <w:rFonts w:hint="cs"/>
          <w:rtl/>
        </w:rPr>
        <w:t>יזם את הדיפ סטייט?</w:t>
      </w:r>
    </w:p>
    <w:p w:rsidR="00EA1761" w:rsidRDefault="00EA1761" w:rsidP="00897AE0">
      <w:pPr>
        <w:rPr>
          <w:rtl/>
        </w:rPr>
      </w:pPr>
    </w:p>
    <w:p w:rsidR="00EA1761" w:rsidRDefault="00EA1761" w:rsidP="00897AE0">
      <w:pPr>
        <w:pStyle w:val="-"/>
        <w:keepNext/>
        <w:rPr>
          <w:rtl/>
        </w:rPr>
      </w:pPr>
      <w:r w:rsidRPr="003F48BC">
        <w:rPr>
          <w:rStyle w:val="TagStyle"/>
          <w:rtl/>
        </w:rPr>
        <w:t xml:space="preserve"> &lt;&lt; דובר_המשך &gt;&gt; </w:t>
      </w:r>
      <w:r>
        <w:rPr>
          <w:rtl/>
        </w:rPr>
        <w:t>רון כץ (יש עתיד):</w:t>
      </w:r>
      <w:r w:rsidRPr="003F48BC">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37582" w:name="_ETM_Q90_370000"/>
      <w:bookmarkEnd w:id="37582"/>
      <w:r>
        <w:rPr>
          <w:rFonts w:hint="cs"/>
          <w:rtl/>
        </w:rPr>
        <w:t>מי?</w:t>
      </w:r>
    </w:p>
    <w:p w:rsidR="00EA1761" w:rsidRDefault="00EA1761" w:rsidP="00897AE0">
      <w:pPr>
        <w:rPr>
          <w:rtl/>
        </w:rPr>
      </w:pPr>
      <w:bookmarkStart w:id="37583" w:name="_ETM_Q90_367000"/>
      <w:bookmarkEnd w:id="37583"/>
    </w:p>
    <w:p w:rsidR="00EA1761" w:rsidRDefault="00EA1761" w:rsidP="00897AE0">
      <w:pPr>
        <w:pStyle w:val="af5"/>
        <w:keepNext/>
        <w:rPr>
          <w:rtl/>
        </w:rPr>
      </w:pPr>
      <w:bookmarkStart w:id="37584" w:name="ET_interruption_6507_41"/>
      <w:r w:rsidRPr="003F48BC">
        <w:rPr>
          <w:rStyle w:val="TagStyle"/>
          <w:rtl/>
        </w:rPr>
        <w:t xml:space="preserve"> &lt;&lt; קריאה &gt;&gt; </w:t>
      </w:r>
      <w:r>
        <w:rPr>
          <w:rtl/>
        </w:rPr>
        <w:t>שלי טל מירון (יש עתיד):</w:t>
      </w:r>
      <w:r w:rsidRPr="003F48BC">
        <w:rPr>
          <w:rStyle w:val="TagStyle"/>
          <w:rtl/>
        </w:rPr>
        <w:t xml:space="preserve"> &lt;&lt; קריאה &gt;&gt;</w:t>
      </w:r>
      <w:r>
        <w:rPr>
          <w:rtl/>
        </w:rPr>
        <w:t xml:space="preserve">  </w:t>
      </w:r>
      <w:bookmarkEnd w:id="37584"/>
    </w:p>
    <w:p w:rsidR="00EA1761" w:rsidRDefault="00EA1761" w:rsidP="00897AE0">
      <w:pPr>
        <w:pStyle w:val="KeepWithNext"/>
        <w:rPr>
          <w:rtl/>
        </w:rPr>
      </w:pPr>
    </w:p>
    <w:p w:rsidR="00EA1761" w:rsidRDefault="00EA1761" w:rsidP="000026FF">
      <w:pPr>
        <w:rPr>
          <w:rtl/>
        </w:rPr>
      </w:pPr>
      <w:bookmarkStart w:id="37585" w:name="_ETM_Q90_370639"/>
      <w:bookmarkEnd w:id="37585"/>
      <w:r>
        <w:rPr>
          <w:rFonts w:hint="cs"/>
          <w:rtl/>
        </w:rPr>
        <w:t xml:space="preserve">אז </w:t>
      </w:r>
      <w:bookmarkStart w:id="37586" w:name="_ETM_Q90_368000"/>
      <w:bookmarkEnd w:id="37586"/>
      <w:r>
        <w:rPr>
          <w:rFonts w:hint="cs"/>
          <w:rtl/>
        </w:rPr>
        <w:t>יש כל מיני מדינות אויב מסביבנו, שמסתבר שמעורבות מאוד במה שקורה במדינת ישראל</w:t>
      </w:r>
      <w:r w:rsidR="000026FF">
        <w:rPr>
          <w:rFonts w:hint="cs"/>
          <w:rtl/>
        </w:rPr>
        <w:t>,</w:t>
      </w:r>
      <w:r>
        <w:rPr>
          <w:rFonts w:hint="cs"/>
          <w:rtl/>
        </w:rPr>
        <w:t xml:space="preserve"> </w:t>
      </w:r>
      <w:bookmarkStart w:id="37587" w:name="_ETM_Q90_392765"/>
      <w:bookmarkEnd w:id="37587"/>
      <w:r w:rsidR="000026FF">
        <w:rPr>
          <w:rFonts w:hint="cs"/>
          <w:rtl/>
        </w:rPr>
        <w:t>ובקודש-</w:t>
      </w:r>
      <w:r>
        <w:rPr>
          <w:rFonts w:hint="cs"/>
          <w:rtl/>
        </w:rPr>
        <w:t xml:space="preserve">הקודשים, </w:t>
      </w:r>
      <w:bookmarkStart w:id="37588" w:name="_ETM_Q90_371470"/>
      <w:bookmarkStart w:id="37589" w:name="_ETM_Q90_374740"/>
      <w:bookmarkStart w:id="37590" w:name="_ETM_Q90_375130"/>
      <w:bookmarkStart w:id="37591" w:name="_ETM_Q90_376340"/>
      <w:bookmarkStart w:id="37592" w:name="_ETM_Q90_379650"/>
      <w:bookmarkEnd w:id="37588"/>
      <w:bookmarkEnd w:id="37589"/>
      <w:bookmarkEnd w:id="37590"/>
      <w:bookmarkEnd w:id="37591"/>
      <w:bookmarkEnd w:id="37592"/>
      <w:r>
        <w:rPr>
          <w:rtl/>
        </w:rPr>
        <w:t>בלשכ</w:t>
      </w:r>
      <w:bookmarkStart w:id="37593" w:name="_ETM_Q90_380629"/>
      <w:bookmarkEnd w:id="37593"/>
      <w:r>
        <w:rPr>
          <w:rFonts w:hint="cs"/>
          <w:rtl/>
        </w:rPr>
        <w:t>ת ראש הממשלה.</w:t>
      </w:r>
    </w:p>
    <w:p w:rsidR="00EA1761" w:rsidRDefault="00EA1761" w:rsidP="00897AE0">
      <w:pPr>
        <w:rPr>
          <w:rtl/>
        </w:rPr>
      </w:pPr>
    </w:p>
    <w:p w:rsidR="00EA1761" w:rsidRDefault="00EA1761" w:rsidP="00897AE0">
      <w:pPr>
        <w:pStyle w:val="-"/>
        <w:keepNext/>
        <w:rPr>
          <w:rtl/>
        </w:rPr>
      </w:pPr>
      <w:r w:rsidRPr="003F48BC">
        <w:rPr>
          <w:rStyle w:val="TagStyle"/>
          <w:rtl/>
        </w:rPr>
        <w:t xml:space="preserve"> &lt;&lt; דובר_המשך &gt;&gt; </w:t>
      </w:r>
      <w:r>
        <w:rPr>
          <w:rtl/>
        </w:rPr>
        <w:t>רון כץ (יש עתיד):</w:t>
      </w:r>
      <w:r w:rsidRPr="003F48BC">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37594" w:name="_ETM_Q90_375000"/>
      <w:bookmarkEnd w:id="37594"/>
      <w:r>
        <w:rPr>
          <w:rFonts w:hint="cs"/>
          <w:rtl/>
        </w:rPr>
        <w:t>מי</w:t>
      </w:r>
      <w:r>
        <w:rPr>
          <w:rtl/>
        </w:rPr>
        <w:t xml:space="preserve"> </w:t>
      </w:r>
      <w:bookmarkStart w:id="37595" w:name="_ETM_Q90_380840"/>
      <w:bookmarkEnd w:id="37595"/>
      <w:r>
        <w:rPr>
          <w:rtl/>
        </w:rPr>
        <w:t>למשל</w:t>
      </w:r>
      <w:r>
        <w:rPr>
          <w:rFonts w:hint="cs"/>
          <w:rtl/>
        </w:rPr>
        <w:t>?</w:t>
      </w:r>
    </w:p>
    <w:p w:rsidR="00EA1761" w:rsidRDefault="00EA1761" w:rsidP="00897AE0">
      <w:pPr>
        <w:rPr>
          <w:rtl/>
        </w:rPr>
      </w:pPr>
      <w:bookmarkStart w:id="37596" w:name="_ETM_Q90_380000"/>
      <w:bookmarkEnd w:id="37596"/>
    </w:p>
    <w:p w:rsidR="00EA1761" w:rsidRDefault="00EA1761" w:rsidP="00897AE0">
      <w:pPr>
        <w:pStyle w:val="af5"/>
        <w:keepNext/>
        <w:rPr>
          <w:rtl/>
        </w:rPr>
      </w:pPr>
      <w:bookmarkStart w:id="37597" w:name="ET_interruption_6507_45"/>
      <w:r w:rsidRPr="003F48BC">
        <w:rPr>
          <w:rStyle w:val="TagStyle"/>
          <w:rtl/>
        </w:rPr>
        <w:t xml:space="preserve"> &lt;&lt; קריאה &gt;&gt; </w:t>
      </w:r>
      <w:r>
        <w:rPr>
          <w:rtl/>
        </w:rPr>
        <w:t>שלי טל מירון (יש עתיד):</w:t>
      </w:r>
      <w:r w:rsidRPr="003F48BC">
        <w:rPr>
          <w:rStyle w:val="TagStyle"/>
          <w:rtl/>
        </w:rPr>
        <w:t xml:space="preserve"> &lt;&lt; קריאה &gt;&gt;</w:t>
      </w:r>
      <w:r>
        <w:rPr>
          <w:rtl/>
        </w:rPr>
        <w:t xml:space="preserve">  </w:t>
      </w:r>
      <w:bookmarkEnd w:id="37597"/>
    </w:p>
    <w:p w:rsidR="00EA1761" w:rsidRDefault="00EA1761" w:rsidP="00897AE0">
      <w:pPr>
        <w:pStyle w:val="KeepWithNext"/>
        <w:rPr>
          <w:rtl/>
        </w:rPr>
      </w:pPr>
    </w:p>
    <w:p w:rsidR="00EA1761" w:rsidRDefault="00EA1761" w:rsidP="00897AE0">
      <w:pPr>
        <w:rPr>
          <w:rtl/>
        </w:rPr>
      </w:pPr>
      <w:bookmarkStart w:id="37598" w:name="_ETM_Q90_378000"/>
      <w:bookmarkEnd w:id="37598"/>
      <w:r>
        <w:rPr>
          <w:rFonts w:hint="cs"/>
          <w:rtl/>
        </w:rPr>
        <w:t xml:space="preserve">תשמע, </w:t>
      </w:r>
      <w:bookmarkStart w:id="37599" w:name="_ETM_Q90_379000"/>
      <w:bookmarkStart w:id="37600" w:name="_ETM_Q90_382870"/>
      <w:bookmarkEnd w:id="37599"/>
      <w:bookmarkEnd w:id="37600"/>
      <w:r>
        <w:rPr>
          <w:rtl/>
        </w:rPr>
        <w:t xml:space="preserve">מסתבר </w:t>
      </w:r>
      <w:bookmarkStart w:id="37601" w:name="_ETM_Q90_383439"/>
      <w:bookmarkEnd w:id="37601"/>
      <w:r>
        <w:rPr>
          <w:rtl/>
        </w:rPr>
        <w:t>שיש</w:t>
      </w:r>
      <w:r>
        <w:rPr>
          <w:rFonts w:hint="cs"/>
          <w:rtl/>
        </w:rPr>
        <w:t xml:space="preserve"> מדינה שקוראים לה קטר. שמעת עליה?</w:t>
      </w:r>
    </w:p>
    <w:p w:rsidR="00EA1761" w:rsidRDefault="00EA1761" w:rsidP="00897AE0">
      <w:pPr>
        <w:rPr>
          <w:rtl/>
        </w:rPr>
      </w:pPr>
    </w:p>
    <w:p w:rsidR="00EA1761" w:rsidRDefault="00EA1761" w:rsidP="00897AE0">
      <w:pPr>
        <w:pStyle w:val="-"/>
        <w:keepNext/>
        <w:rPr>
          <w:rtl/>
        </w:rPr>
      </w:pPr>
      <w:r w:rsidRPr="003F48BC">
        <w:rPr>
          <w:rStyle w:val="TagStyle"/>
          <w:rtl/>
        </w:rPr>
        <w:t xml:space="preserve"> &lt;&lt; דובר_המשך &gt;&gt; </w:t>
      </w:r>
      <w:r>
        <w:rPr>
          <w:rtl/>
        </w:rPr>
        <w:t>רון כץ (יש עתיד):</w:t>
      </w:r>
      <w:r w:rsidRPr="003F48BC">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37602" w:name="_ETM_Q90_382000"/>
      <w:bookmarkEnd w:id="37602"/>
      <w:r>
        <w:rPr>
          <w:rFonts w:hint="cs"/>
          <w:rtl/>
        </w:rPr>
        <w:t>יש לה הרבה כסף.</w:t>
      </w:r>
    </w:p>
    <w:p w:rsidR="00EA1761" w:rsidRDefault="00EA1761" w:rsidP="00897AE0">
      <w:pPr>
        <w:rPr>
          <w:rtl/>
        </w:rPr>
      </w:pPr>
      <w:bookmarkStart w:id="37603" w:name="_ETM_Q90_383000"/>
      <w:bookmarkEnd w:id="37603"/>
    </w:p>
    <w:p w:rsidR="00EA1761" w:rsidRDefault="00EA1761" w:rsidP="00897AE0">
      <w:pPr>
        <w:pStyle w:val="af5"/>
        <w:keepNext/>
        <w:rPr>
          <w:rtl/>
        </w:rPr>
      </w:pPr>
      <w:bookmarkStart w:id="37604" w:name="ET_interruption_6507_47"/>
      <w:r w:rsidRPr="003F48BC">
        <w:rPr>
          <w:rStyle w:val="TagStyle"/>
          <w:rtl/>
        </w:rPr>
        <w:t xml:space="preserve"> &lt;&lt; קריאה &gt;&gt; </w:t>
      </w:r>
      <w:r>
        <w:rPr>
          <w:rtl/>
        </w:rPr>
        <w:t>שלי טל מירון (יש עתיד):</w:t>
      </w:r>
      <w:r w:rsidRPr="003F48BC">
        <w:rPr>
          <w:rStyle w:val="TagStyle"/>
          <w:rtl/>
        </w:rPr>
        <w:t xml:space="preserve"> &lt;&lt; קריאה &gt;&gt;</w:t>
      </w:r>
      <w:r>
        <w:rPr>
          <w:rtl/>
        </w:rPr>
        <w:t xml:space="preserve">  </w:t>
      </w:r>
      <w:bookmarkEnd w:id="37604"/>
    </w:p>
    <w:p w:rsidR="00EA1761" w:rsidRDefault="00EA1761" w:rsidP="00897AE0">
      <w:pPr>
        <w:pStyle w:val="KeepWithNext"/>
        <w:rPr>
          <w:rtl/>
        </w:rPr>
      </w:pPr>
    </w:p>
    <w:p w:rsidR="00EA1761" w:rsidRDefault="00EA1761" w:rsidP="00897AE0">
      <w:pPr>
        <w:rPr>
          <w:rtl/>
        </w:rPr>
      </w:pPr>
      <w:r>
        <w:rPr>
          <w:rFonts w:hint="cs"/>
          <w:rtl/>
        </w:rPr>
        <w:t>הרבה</w:t>
      </w:r>
      <w:bookmarkStart w:id="37605" w:name="_ETM_Q90_384000"/>
      <w:bookmarkEnd w:id="37605"/>
      <w:r>
        <w:rPr>
          <w:rFonts w:hint="cs"/>
          <w:rtl/>
        </w:rPr>
        <w:t xml:space="preserve"> כסף. היא</w:t>
      </w:r>
      <w:bookmarkStart w:id="37606" w:name="_ETM_Q90_386000"/>
      <w:bookmarkStart w:id="37607" w:name="_ETM_Q90_383799"/>
      <w:bookmarkStart w:id="37608" w:name="_ETM_Q90_384099"/>
      <w:bookmarkStart w:id="37609" w:name="_ETM_Q90_386329"/>
      <w:bookmarkStart w:id="37610" w:name="_ETM_Q90_386569"/>
      <w:bookmarkStart w:id="37611" w:name="_ETM_Q90_386749"/>
      <w:bookmarkStart w:id="37612" w:name="_ETM_Q90_388530"/>
      <w:bookmarkEnd w:id="37606"/>
      <w:bookmarkEnd w:id="37607"/>
      <w:bookmarkEnd w:id="37608"/>
      <w:bookmarkEnd w:id="37609"/>
      <w:bookmarkEnd w:id="37610"/>
      <w:bookmarkEnd w:id="37611"/>
      <w:bookmarkEnd w:id="37612"/>
      <w:r>
        <w:rPr>
          <w:rFonts w:hint="cs"/>
          <w:rtl/>
        </w:rPr>
        <w:t xml:space="preserve"> גם מממנת </w:t>
      </w:r>
      <w:bookmarkStart w:id="37613" w:name="_ETM_Q90_389730"/>
      <w:bookmarkEnd w:id="37613"/>
      <w:r>
        <w:rPr>
          <w:rtl/>
        </w:rPr>
        <w:t>אזרחי</w:t>
      </w:r>
      <w:r>
        <w:rPr>
          <w:rFonts w:hint="cs"/>
          <w:rtl/>
        </w:rPr>
        <w:t>ם</w:t>
      </w:r>
      <w:r>
        <w:rPr>
          <w:rtl/>
        </w:rPr>
        <w:t xml:space="preserve"> </w:t>
      </w:r>
      <w:bookmarkStart w:id="37614" w:name="_ETM_Q90_390299"/>
      <w:bookmarkEnd w:id="37614"/>
      <w:r>
        <w:rPr>
          <w:rtl/>
        </w:rPr>
        <w:t>ישראל</w:t>
      </w:r>
      <w:r>
        <w:rPr>
          <w:rFonts w:hint="cs"/>
          <w:rtl/>
        </w:rPr>
        <w:t>ים שעובדים בלשכת ראש הממשלה.</w:t>
      </w:r>
    </w:p>
    <w:p w:rsidR="00EA1761" w:rsidRDefault="00EA1761" w:rsidP="00897AE0">
      <w:pPr>
        <w:rPr>
          <w:rtl/>
        </w:rPr>
      </w:pPr>
    </w:p>
    <w:p w:rsidR="00EA1761" w:rsidRDefault="00EA1761" w:rsidP="00897AE0">
      <w:pPr>
        <w:pStyle w:val="-"/>
        <w:keepNext/>
        <w:rPr>
          <w:rtl/>
        </w:rPr>
      </w:pPr>
      <w:r w:rsidRPr="003F48BC">
        <w:rPr>
          <w:rStyle w:val="TagStyle"/>
          <w:rtl/>
        </w:rPr>
        <w:t xml:space="preserve"> &lt;&lt; דובר_המשך &gt;&gt; </w:t>
      </w:r>
      <w:r>
        <w:rPr>
          <w:rtl/>
        </w:rPr>
        <w:t>רון כץ (יש עתיד):</w:t>
      </w:r>
      <w:r w:rsidRPr="003F48BC">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37615" w:name="_ETM_Q90_391000"/>
      <w:bookmarkStart w:id="37616" w:name="_ETM_Q90_393080"/>
      <w:bookmarkEnd w:id="37615"/>
      <w:bookmarkEnd w:id="37616"/>
      <w:r>
        <w:rPr>
          <w:rtl/>
        </w:rPr>
        <w:t>די</w:t>
      </w:r>
      <w:r>
        <w:rPr>
          <w:rFonts w:hint="cs"/>
          <w:rtl/>
        </w:rPr>
        <w:t>,</w:t>
      </w:r>
      <w:r>
        <w:rPr>
          <w:rtl/>
        </w:rPr>
        <w:t xml:space="preserve"> </w:t>
      </w:r>
      <w:bookmarkStart w:id="37617" w:name="_ETM_Q90_393410"/>
      <w:bookmarkEnd w:id="37617"/>
      <w:r>
        <w:rPr>
          <w:rtl/>
        </w:rPr>
        <w:t xml:space="preserve">לא </w:t>
      </w:r>
      <w:bookmarkStart w:id="37618" w:name="_ETM_Q90_393560"/>
      <w:bookmarkEnd w:id="37618"/>
      <w:r>
        <w:rPr>
          <w:rtl/>
        </w:rPr>
        <w:t xml:space="preserve">יכול </w:t>
      </w:r>
      <w:bookmarkStart w:id="37619" w:name="_ETM_Q90_393770"/>
      <w:bookmarkEnd w:id="37619"/>
      <w:r>
        <w:rPr>
          <w:rtl/>
        </w:rPr>
        <w:t>להיות</w:t>
      </w:r>
      <w:r>
        <w:rPr>
          <w:rFonts w:hint="cs"/>
          <w:rtl/>
        </w:rPr>
        <w:t>.</w:t>
      </w:r>
      <w:r>
        <w:rPr>
          <w:rtl/>
        </w:rPr>
        <w:t xml:space="preserve"> </w:t>
      </w:r>
      <w:bookmarkStart w:id="37620" w:name="_ETM_Q90_393980"/>
      <w:bookmarkEnd w:id="37620"/>
      <w:r>
        <w:rPr>
          <w:rtl/>
        </w:rPr>
        <w:t>באמת</w:t>
      </w:r>
      <w:r>
        <w:rPr>
          <w:rFonts w:hint="cs"/>
          <w:rtl/>
        </w:rPr>
        <w:t>?</w:t>
      </w:r>
    </w:p>
    <w:p w:rsidR="00EA1761" w:rsidRDefault="00EA1761" w:rsidP="00897AE0">
      <w:pPr>
        <w:rPr>
          <w:rtl/>
        </w:rPr>
      </w:pPr>
      <w:bookmarkStart w:id="37621" w:name="_ETM_Q90_390000"/>
      <w:bookmarkEnd w:id="37621"/>
    </w:p>
    <w:p w:rsidR="00EA1761" w:rsidRDefault="00EA1761" w:rsidP="00897AE0">
      <w:pPr>
        <w:pStyle w:val="af5"/>
        <w:keepNext/>
        <w:rPr>
          <w:rtl/>
        </w:rPr>
      </w:pPr>
      <w:bookmarkStart w:id="37622" w:name="ET_interruption_6507_49"/>
      <w:r w:rsidRPr="003F48BC">
        <w:rPr>
          <w:rStyle w:val="TagStyle"/>
          <w:rtl/>
        </w:rPr>
        <w:t xml:space="preserve"> &lt;&lt; קריאה &gt;&gt; </w:t>
      </w:r>
      <w:r>
        <w:rPr>
          <w:rtl/>
        </w:rPr>
        <w:t>שלי טל מירון (יש עתיד):</w:t>
      </w:r>
      <w:r w:rsidRPr="003F48BC">
        <w:rPr>
          <w:rStyle w:val="TagStyle"/>
          <w:rtl/>
        </w:rPr>
        <w:t xml:space="preserve"> &lt;&lt; קריאה &gt;&gt;</w:t>
      </w:r>
      <w:r>
        <w:rPr>
          <w:rtl/>
        </w:rPr>
        <w:t xml:space="preserve">  </w:t>
      </w:r>
      <w:bookmarkEnd w:id="37622"/>
    </w:p>
    <w:p w:rsidR="00EA1761" w:rsidRDefault="00EA1761" w:rsidP="00897AE0">
      <w:pPr>
        <w:pStyle w:val="KeepWithNext"/>
        <w:rPr>
          <w:rtl/>
        </w:rPr>
      </w:pPr>
    </w:p>
    <w:p w:rsidR="00EA1761" w:rsidRDefault="00EA1761" w:rsidP="00897AE0">
      <w:pPr>
        <w:rPr>
          <w:rtl/>
        </w:rPr>
      </w:pPr>
      <w:r>
        <w:rPr>
          <w:rFonts w:hint="cs"/>
          <w:rtl/>
        </w:rPr>
        <w:t>- - - אם זה דיפ סטייט? שאלה.</w:t>
      </w:r>
    </w:p>
    <w:p w:rsidR="00EA1761" w:rsidRDefault="00EA1761" w:rsidP="00897AE0">
      <w:pPr>
        <w:rPr>
          <w:rtl/>
        </w:rPr>
      </w:pPr>
      <w:bookmarkStart w:id="37623" w:name="_ETM_Q90_392000"/>
      <w:bookmarkEnd w:id="37623"/>
    </w:p>
    <w:p w:rsidR="00EA1761" w:rsidRDefault="00EA1761" w:rsidP="00897AE0">
      <w:pPr>
        <w:pStyle w:val="-"/>
        <w:keepNext/>
        <w:rPr>
          <w:rtl/>
        </w:rPr>
      </w:pPr>
      <w:r w:rsidRPr="003F48BC">
        <w:rPr>
          <w:rStyle w:val="TagStyle"/>
          <w:rtl/>
        </w:rPr>
        <w:lastRenderedPageBreak/>
        <w:t xml:space="preserve"> &lt;&lt; דובר_המשך &gt;&gt; </w:t>
      </w:r>
      <w:r>
        <w:rPr>
          <w:rtl/>
        </w:rPr>
        <w:t>רון כץ (יש עתיד):</w:t>
      </w:r>
      <w:r w:rsidRPr="003F48BC">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37624" w:name="_ETM_Q90_393000"/>
      <w:bookmarkStart w:id="37625" w:name="_ETM_Q90_397070"/>
      <w:bookmarkStart w:id="37626" w:name="_ETM_Q90_397880"/>
      <w:bookmarkEnd w:id="37624"/>
      <w:bookmarkEnd w:id="37625"/>
      <w:bookmarkEnd w:id="37626"/>
      <w:r>
        <w:rPr>
          <w:rFonts w:hint="cs"/>
          <w:rtl/>
        </w:rPr>
        <w:t xml:space="preserve">האמת היא </w:t>
      </w:r>
      <w:bookmarkStart w:id="37627" w:name="_ETM_Q90_396000"/>
      <w:bookmarkEnd w:id="37627"/>
      <w:r>
        <w:rPr>
          <w:rFonts w:hint="cs"/>
          <w:rtl/>
        </w:rPr>
        <w:t xml:space="preserve">שזה </w:t>
      </w:r>
      <w:r>
        <w:rPr>
          <w:rtl/>
        </w:rPr>
        <w:t xml:space="preserve">באמת </w:t>
      </w:r>
      <w:bookmarkStart w:id="37628" w:name="_ETM_Q90_398240"/>
      <w:bookmarkEnd w:id="37628"/>
      <w:r>
        <w:rPr>
          <w:rtl/>
        </w:rPr>
        <w:t>חמור</w:t>
      </w:r>
      <w:r>
        <w:rPr>
          <w:rFonts w:hint="cs"/>
          <w:rtl/>
        </w:rPr>
        <w:t>.</w:t>
      </w:r>
      <w:r>
        <w:rPr>
          <w:rtl/>
        </w:rPr>
        <w:t xml:space="preserve"> </w:t>
      </w:r>
      <w:bookmarkStart w:id="37629" w:name="_ETM_Q90_399110"/>
      <w:bookmarkEnd w:id="37629"/>
      <w:r>
        <w:rPr>
          <w:rtl/>
        </w:rPr>
        <w:t xml:space="preserve">מה </w:t>
      </w:r>
      <w:bookmarkStart w:id="37630" w:name="_ETM_Q90_399230"/>
      <w:bookmarkEnd w:id="37630"/>
      <w:r>
        <w:rPr>
          <w:rtl/>
        </w:rPr>
        <w:t xml:space="preserve">עושים </w:t>
      </w:r>
      <w:bookmarkStart w:id="37631" w:name="_ETM_Q90_399440"/>
      <w:bookmarkEnd w:id="37631"/>
      <w:r>
        <w:rPr>
          <w:rtl/>
        </w:rPr>
        <w:t xml:space="preserve">עם </w:t>
      </w:r>
      <w:bookmarkStart w:id="37632" w:name="_ETM_Q90_399560"/>
      <w:bookmarkEnd w:id="37632"/>
      <w:r>
        <w:rPr>
          <w:rtl/>
        </w:rPr>
        <w:t>זה</w:t>
      </w:r>
      <w:r>
        <w:rPr>
          <w:rFonts w:hint="cs"/>
          <w:rtl/>
        </w:rPr>
        <w:t>?</w:t>
      </w:r>
    </w:p>
    <w:p w:rsidR="00EA1761" w:rsidRDefault="00EA1761" w:rsidP="00897AE0">
      <w:pPr>
        <w:rPr>
          <w:rtl/>
        </w:rPr>
      </w:pPr>
      <w:bookmarkStart w:id="37633" w:name="_ETM_Q90_397000"/>
      <w:bookmarkEnd w:id="37633"/>
    </w:p>
    <w:p w:rsidR="00EA1761" w:rsidRDefault="00EA1761" w:rsidP="00897AE0">
      <w:pPr>
        <w:pStyle w:val="af5"/>
        <w:keepNext/>
        <w:rPr>
          <w:rtl/>
        </w:rPr>
      </w:pPr>
      <w:bookmarkStart w:id="37634" w:name="ET_interruption_6507_51"/>
      <w:r w:rsidRPr="003F48BC">
        <w:rPr>
          <w:rStyle w:val="TagStyle"/>
          <w:rtl/>
        </w:rPr>
        <w:t xml:space="preserve"> &lt;&lt; קריאה &gt;&gt; </w:t>
      </w:r>
      <w:r>
        <w:rPr>
          <w:rtl/>
        </w:rPr>
        <w:t>שלי טל מירון (יש עתיד):</w:t>
      </w:r>
      <w:r w:rsidRPr="003F48BC">
        <w:rPr>
          <w:rStyle w:val="TagStyle"/>
          <w:rtl/>
        </w:rPr>
        <w:t xml:space="preserve"> &lt;&lt; קריאה &gt;&gt;</w:t>
      </w:r>
      <w:r>
        <w:rPr>
          <w:rtl/>
        </w:rPr>
        <w:t xml:space="preserve">  </w:t>
      </w:r>
      <w:bookmarkEnd w:id="37634"/>
    </w:p>
    <w:p w:rsidR="00EA1761" w:rsidRDefault="00EA1761" w:rsidP="00897AE0">
      <w:pPr>
        <w:pStyle w:val="KeepWithNext"/>
        <w:rPr>
          <w:rtl/>
        </w:rPr>
      </w:pPr>
    </w:p>
    <w:p w:rsidR="00EA1761" w:rsidRDefault="00EA1761" w:rsidP="00897AE0">
      <w:pPr>
        <w:rPr>
          <w:rtl/>
        </w:rPr>
      </w:pPr>
      <w:r>
        <w:rPr>
          <w:rFonts w:hint="cs"/>
          <w:rtl/>
        </w:rPr>
        <w:t xml:space="preserve">תראה, במדינה נורמלית </w:t>
      </w:r>
      <w:bookmarkStart w:id="37635" w:name="_ETM_Q90_402269"/>
      <w:bookmarkEnd w:id="37635"/>
      <w:r>
        <w:rPr>
          <w:rtl/>
        </w:rPr>
        <w:t xml:space="preserve">חוקרים </w:t>
      </w:r>
      <w:bookmarkStart w:id="37636" w:name="_ETM_Q90_402720"/>
      <w:bookmarkEnd w:id="37636"/>
      <w:r>
        <w:rPr>
          <w:rtl/>
        </w:rPr>
        <w:t xml:space="preserve">את </w:t>
      </w:r>
      <w:bookmarkStart w:id="37637" w:name="_ETM_Q90_402810"/>
      <w:bookmarkEnd w:id="37637"/>
      <w:r>
        <w:rPr>
          <w:rtl/>
        </w:rPr>
        <w:t>זה</w:t>
      </w:r>
      <w:bookmarkStart w:id="37638" w:name="_ETM_Q90_403290"/>
      <w:bookmarkEnd w:id="37638"/>
      <w:r>
        <w:rPr>
          <w:rFonts w:hint="cs"/>
          <w:rtl/>
        </w:rPr>
        <w:t xml:space="preserve">. </w:t>
      </w:r>
      <w:r>
        <w:rPr>
          <w:rtl/>
        </w:rPr>
        <w:t xml:space="preserve">במדינה </w:t>
      </w:r>
      <w:bookmarkStart w:id="37639" w:name="_ETM_Q90_405599"/>
      <w:bookmarkEnd w:id="37639"/>
      <w:r>
        <w:rPr>
          <w:rFonts w:hint="cs"/>
          <w:rtl/>
        </w:rPr>
        <w:t xml:space="preserve">פחות נורמלית, מפטרים </w:t>
      </w:r>
      <w:bookmarkStart w:id="37640" w:name="_ETM_Q90_400000"/>
      <w:bookmarkEnd w:id="37640"/>
      <w:r>
        <w:rPr>
          <w:rFonts w:hint="cs"/>
          <w:rtl/>
        </w:rPr>
        <w:t>את ראש השב"כ בגלל שהוא רוצה לחקור.</w:t>
      </w:r>
    </w:p>
    <w:p w:rsidR="00EA1761" w:rsidRDefault="00EA1761" w:rsidP="00897AE0">
      <w:pPr>
        <w:rPr>
          <w:rtl/>
        </w:rPr>
      </w:pPr>
      <w:bookmarkStart w:id="37641" w:name="_ETM_Q90_407000"/>
      <w:bookmarkEnd w:id="37641"/>
    </w:p>
    <w:p w:rsidR="00EA1761" w:rsidRDefault="00EA1761" w:rsidP="00897AE0">
      <w:pPr>
        <w:pStyle w:val="-"/>
        <w:keepNext/>
        <w:rPr>
          <w:rtl/>
        </w:rPr>
      </w:pPr>
      <w:r w:rsidRPr="00900A3E">
        <w:rPr>
          <w:rStyle w:val="TagStyle"/>
          <w:rtl/>
        </w:rPr>
        <w:t xml:space="preserve"> &lt;&lt; דובר_המשך &gt;&gt; </w:t>
      </w:r>
      <w:r>
        <w:rPr>
          <w:rtl/>
        </w:rPr>
        <w:t>רון כץ (יש עתיד):</w:t>
      </w:r>
      <w:r w:rsidRPr="00900A3E">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37642" w:name="_ETM_Q90_404000"/>
      <w:bookmarkEnd w:id="37642"/>
      <w:r>
        <w:rPr>
          <w:rFonts w:hint="cs"/>
          <w:rtl/>
        </w:rPr>
        <w:t>או</w:t>
      </w:r>
      <w:r w:rsidR="000026FF">
        <w:rPr>
          <w:rFonts w:hint="cs"/>
          <w:rtl/>
        </w:rPr>
        <w:t>ה</w:t>
      </w:r>
      <w:r>
        <w:rPr>
          <w:rFonts w:hint="cs"/>
          <w:rtl/>
        </w:rPr>
        <w:t xml:space="preserve">, זה </w:t>
      </w:r>
      <w:bookmarkStart w:id="37643" w:name="_ETM_Q90_407829"/>
      <w:bookmarkStart w:id="37644" w:name="_ETM_Q90_408040"/>
      <w:bookmarkStart w:id="37645" w:name="_ETM_Q90_408279"/>
      <w:bookmarkEnd w:id="37643"/>
      <w:bookmarkEnd w:id="37644"/>
      <w:bookmarkEnd w:id="37645"/>
      <w:r>
        <w:rPr>
          <w:rtl/>
        </w:rPr>
        <w:t>הנושא</w:t>
      </w:r>
      <w:r>
        <w:rPr>
          <w:rFonts w:hint="cs"/>
          <w:rtl/>
        </w:rPr>
        <w:t>.</w:t>
      </w:r>
      <w:r>
        <w:rPr>
          <w:rtl/>
        </w:rPr>
        <w:t xml:space="preserve"> </w:t>
      </w:r>
      <w:bookmarkStart w:id="37646" w:name="_ETM_Q90_409329"/>
      <w:bookmarkEnd w:id="37646"/>
      <w:r>
        <w:rPr>
          <w:rtl/>
        </w:rPr>
        <w:t xml:space="preserve">זה </w:t>
      </w:r>
      <w:bookmarkStart w:id="37647" w:name="_ETM_Q90_409569"/>
      <w:bookmarkEnd w:id="37647"/>
      <w:r>
        <w:rPr>
          <w:rtl/>
        </w:rPr>
        <w:t>הנושא</w:t>
      </w:r>
      <w:r>
        <w:rPr>
          <w:rFonts w:hint="cs"/>
          <w:rtl/>
        </w:rPr>
        <w:t>.</w:t>
      </w:r>
      <w:r>
        <w:rPr>
          <w:rtl/>
        </w:rPr>
        <w:t xml:space="preserve"> </w:t>
      </w:r>
      <w:bookmarkStart w:id="37648" w:name="_ETM_Q90_410170"/>
      <w:bookmarkEnd w:id="37648"/>
      <w:r>
        <w:rPr>
          <w:rFonts w:hint="cs"/>
          <w:rtl/>
        </w:rPr>
        <w:t>כ</w:t>
      </w:r>
      <w:r>
        <w:rPr>
          <w:rtl/>
        </w:rPr>
        <w:t xml:space="preserve">שאנחנו </w:t>
      </w:r>
      <w:bookmarkStart w:id="37649" w:name="_ETM_Q90_410590"/>
      <w:bookmarkEnd w:id="37649"/>
      <w:r>
        <w:rPr>
          <w:rtl/>
        </w:rPr>
        <w:t xml:space="preserve">מדברים </w:t>
      </w:r>
      <w:bookmarkStart w:id="37650" w:name="_ETM_Q90_411010"/>
      <w:bookmarkEnd w:id="37650"/>
      <w:r>
        <w:rPr>
          <w:rtl/>
        </w:rPr>
        <w:t xml:space="preserve">על </w:t>
      </w:r>
      <w:bookmarkStart w:id="37651" w:name="_ETM_Q90_411159"/>
      <w:bookmarkEnd w:id="37651"/>
      <w:r w:rsidRPr="00993A9C">
        <w:rPr>
          <w:rtl/>
        </w:rPr>
        <w:t xml:space="preserve">הדיפ </w:t>
      </w:r>
      <w:bookmarkStart w:id="37652" w:name="_ETM_Q90_412719"/>
      <w:bookmarkEnd w:id="37652"/>
      <w:r w:rsidRPr="00993A9C">
        <w:rPr>
          <w:rFonts w:hint="cs"/>
          <w:rtl/>
        </w:rPr>
        <w:t xml:space="preserve">פייק של </w:t>
      </w:r>
      <w:bookmarkStart w:id="37653" w:name="_ETM_Q90_413200"/>
      <w:bookmarkEnd w:id="37653"/>
      <w:r w:rsidRPr="00993A9C">
        <w:rPr>
          <w:rtl/>
        </w:rPr>
        <w:t>ראש</w:t>
      </w:r>
      <w:r>
        <w:rPr>
          <w:rtl/>
        </w:rPr>
        <w:t xml:space="preserve"> </w:t>
      </w:r>
      <w:bookmarkStart w:id="37654" w:name="_ETM_Q90_413379"/>
      <w:bookmarkEnd w:id="37654"/>
      <w:r>
        <w:rPr>
          <w:rtl/>
        </w:rPr>
        <w:t xml:space="preserve">הממשלה </w:t>
      </w:r>
      <w:bookmarkStart w:id="37655" w:name="_ETM_Q90_413919"/>
      <w:bookmarkEnd w:id="37655"/>
      <w:r>
        <w:rPr>
          <w:rtl/>
        </w:rPr>
        <w:t>שלנו</w:t>
      </w:r>
      <w:r>
        <w:rPr>
          <w:rFonts w:hint="cs"/>
          <w:rtl/>
        </w:rPr>
        <w:t>,</w:t>
      </w:r>
      <w:r>
        <w:rPr>
          <w:rtl/>
        </w:rPr>
        <w:t xml:space="preserve"> </w:t>
      </w:r>
      <w:bookmarkStart w:id="37656" w:name="_ETM_Q90_415319"/>
      <w:bookmarkEnd w:id="37656"/>
      <w:r>
        <w:rPr>
          <w:rtl/>
        </w:rPr>
        <w:t xml:space="preserve">אז </w:t>
      </w:r>
      <w:bookmarkStart w:id="37657" w:name="_ETM_Q90_415590"/>
      <w:bookmarkEnd w:id="37657"/>
      <w:r>
        <w:rPr>
          <w:rtl/>
        </w:rPr>
        <w:t xml:space="preserve">צריכים </w:t>
      </w:r>
      <w:bookmarkStart w:id="37658" w:name="_ETM_Q90_415799"/>
      <w:bookmarkEnd w:id="37658"/>
      <w:r>
        <w:rPr>
          <w:rtl/>
        </w:rPr>
        <w:t xml:space="preserve">רגע </w:t>
      </w:r>
      <w:bookmarkStart w:id="37659" w:name="_ETM_Q90_416010"/>
      <w:bookmarkEnd w:id="37659"/>
      <w:r>
        <w:rPr>
          <w:rtl/>
        </w:rPr>
        <w:t xml:space="preserve">להבין </w:t>
      </w:r>
      <w:bookmarkStart w:id="37660" w:name="_ETM_Q90_416930"/>
      <w:bookmarkEnd w:id="37660"/>
      <w:r>
        <w:rPr>
          <w:rtl/>
        </w:rPr>
        <w:t xml:space="preserve">למה </w:t>
      </w:r>
      <w:bookmarkStart w:id="37661" w:name="_ETM_Q90_417260"/>
      <w:bookmarkEnd w:id="37661"/>
      <w:r>
        <w:rPr>
          <w:rtl/>
        </w:rPr>
        <w:t xml:space="preserve">זה </w:t>
      </w:r>
      <w:bookmarkStart w:id="37662" w:name="_ETM_Q90_417379"/>
      <w:bookmarkEnd w:id="37662"/>
      <w:r>
        <w:rPr>
          <w:rtl/>
        </w:rPr>
        <w:t>נולד</w:t>
      </w:r>
      <w:r>
        <w:rPr>
          <w:rFonts w:hint="cs"/>
          <w:rtl/>
        </w:rPr>
        <w:t>.</w:t>
      </w:r>
      <w:r>
        <w:rPr>
          <w:rtl/>
        </w:rPr>
        <w:t xml:space="preserve"> </w:t>
      </w:r>
      <w:bookmarkStart w:id="37663" w:name="_ETM_Q90_418279"/>
      <w:bookmarkEnd w:id="37663"/>
      <w:r>
        <w:rPr>
          <w:rtl/>
        </w:rPr>
        <w:t xml:space="preserve">למה </w:t>
      </w:r>
      <w:bookmarkStart w:id="37664" w:name="_ETM_Q90_418669"/>
      <w:bookmarkEnd w:id="37664"/>
      <w:r>
        <w:rPr>
          <w:rtl/>
        </w:rPr>
        <w:t xml:space="preserve">פתאום </w:t>
      </w:r>
      <w:bookmarkStart w:id="37665" w:name="_ETM_Q90_419780"/>
      <w:bookmarkEnd w:id="37665"/>
      <w:r>
        <w:rPr>
          <w:rtl/>
        </w:rPr>
        <w:t xml:space="preserve">בשבועיים </w:t>
      </w:r>
      <w:bookmarkStart w:id="37666" w:name="_ETM_Q90_420560"/>
      <w:bookmarkEnd w:id="37666"/>
      <w:r>
        <w:rPr>
          <w:rtl/>
        </w:rPr>
        <w:t xml:space="preserve">האחרונים </w:t>
      </w:r>
      <w:bookmarkStart w:id="37667" w:name="_ETM_Q90_421069"/>
      <w:bookmarkEnd w:id="37667"/>
      <w:r>
        <w:rPr>
          <w:rtl/>
        </w:rPr>
        <w:t xml:space="preserve">יש </w:t>
      </w:r>
      <w:bookmarkStart w:id="37668" w:name="_ETM_Q90_421219"/>
      <w:bookmarkEnd w:id="37668"/>
      <w:r>
        <w:rPr>
          <w:rtl/>
        </w:rPr>
        <w:t xml:space="preserve">את </w:t>
      </w:r>
      <w:bookmarkStart w:id="37669" w:name="_ETM_Q90_421459"/>
      <w:bookmarkEnd w:id="37669"/>
      <w:r>
        <w:rPr>
          <w:rFonts w:hint="cs"/>
          <w:rtl/>
        </w:rPr>
        <w:t>אטר</w:t>
      </w:r>
      <w:r>
        <w:rPr>
          <w:rtl/>
        </w:rPr>
        <w:t xml:space="preserve">ף </w:t>
      </w:r>
      <w:bookmarkStart w:id="37670" w:name="_ETM_Q90_422299"/>
      <w:bookmarkEnd w:id="37670"/>
      <w:r>
        <w:rPr>
          <w:rtl/>
        </w:rPr>
        <w:t xml:space="preserve">של </w:t>
      </w:r>
      <w:bookmarkStart w:id="37671" w:name="_ETM_Q90_422599"/>
      <w:bookmarkEnd w:id="37671"/>
      <w:r>
        <w:rPr>
          <w:rtl/>
        </w:rPr>
        <w:t xml:space="preserve">סרטוני </w:t>
      </w:r>
      <w:bookmarkStart w:id="37672" w:name="_ETM_Q90_423079"/>
      <w:bookmarkEnd w:id="37672"/>
      <w:r>
        <w:rPr>
          <w:rFonts w:hint="cs"/>
          <w:rtl/>
        </w:rPr>
        <w:t xml:space="preserve">ראש הממשלה </w:t>
      </w:r>
      <w:bookmarkStart w:id="37673" w:name="_ETM_Q90_424700"/>
      <w:bookmarkEnd w:id="37673"/>
      <w:r>
        <w:rPr>
          <w:rFonts w:hint="cs"/>
          <w:rtl/>
        </w:rPr>
        <w:t>ה</w:t>
      </w:r>
      <w:r>
        <w:rPr>
          <w:rtl/>
        </w:rPr>
        <w:t xml:space="preserve">מתייחסים </w:t>
      </w:r>
      <w:bookmarkStart w:id="37674" w:name="_ETM_Q90_425269"/>
      <w:bookmarkEnd w:id="37674"/>
      <w:r>
        <w:rPr>
          <w:rtl/>
        </w:rPr>
        <w:t xml:space="preserve">לעציצים </w:t>
      </w:r>
      <w:bookmarkStart w:id="37675" w:name="_ETM_Q90_426079"/>
      <w:bookmarkEnd w:id="37675"/>
      <w:r>
        <w:rPr>
          <w:rtl/>
        </w:rPr>
        <w:t>ו</w:t>
      </w:r>
      <w:r>
        <w:rPr>
          <w:rFonts w:hint="cs"/>
          <w:rtl/>
        </w:rPr>
        <w:t>ל</w:t>
      </w:r>
      <w:r>
        <w:rPr>
          <w:rtl/>
        </w:rPr>
        <w:t xml:space="preserve">מדרגות </w:t>
      </w:r>
      <w:bookmarkStart w:id="37676" w:name="_ETM_Q90_426980"/>
      <w:bookmarkEnd w:id="37676"/>
      <w:r>
        <w:rPr>
          <w:rtl/>
        </w:rPr>
        <w:t>ו</w:t>
      </w:r>
      <w:r>
        <w:rPr>
          <w:rFonts w:hint="cs"/>
          <w:rtl/>
        </w:rPr>
        <w:t>ל</w:t>
      </w:r>
      <w:r>
        <w:rPr>
          <w:rtl/>
        </w:rPr>
        <w:t xml:space="preserve">עליות </w:t>
      </w:r>
      <w:bookmarkStart w:id="37677" w:name="_ETM_Q90_427760"/>
      <w:bookmarkEnd w:id="37677"/>
      <w:r>
        <w:rPr>
          <w:rFonts w:hint="cs"/>
          <w:rtl/>
        </w:rPr>
        <w:t>ול</w:t>
      </w:r>
      <w:r>
        <w:rPr>
          <w:rtl/>
        </w:rPr>
        <w:t>מועדון</w:t>
      </w:r>
      <w:r>
        <w:rPr>
          <w:rFonts w:hint="cs"/>
          <w:rtl/>
        </w:rPr>
        <w:t xml:space="preserve">, </w:t>
      </w:r>
      <w:r w:rsidRPr="00D448DC">
        <w:rPr>
          <w:rFonts w:hint="cs"/>
          <w:rtl/>
        </w:rPr>
        <w:t>ואחלה</w:t>
      </w:r>
      <w:bookmarkStart w:id="37678" w:name="_ETM_Q90_430469"/>
      <w:bookmarkEnd w:id="37678"/>
      <w:r>
        <w:rPr>
          <w:rFonts w:hint="cs"/>
          <w:rtl/>
        </w:rPr>
        <w:t xml:space="preserve"> טופז. </w:t>
      </w:r>
      <w:r>
        <w:rPr>
          <w:rtl/>
        </w:rPr>
        <w:t xml:space="preserve">אבל </w:t>
      </w:r>
      <w:bookmarkStart w:id="37679" w:name="_ETM_Q90_430920"/>
      <w:bookmarkStart w:id="37680" w:name="_ETM_Q90_431069"/>
      <w:bookmarkEnd w:id="37679"/>
      <w:bookmarkEnd w:id="37680"/>
      <w:r>
        <w:rPr>
          <w:rFonts w:hint="cs"/>
          <w:rtl/>
        </w:rPr>
        <w:t xml:space="preserve">למה זה </w:t>
      </w:r>
      <w:r>
        <w:rPr>
          <w:rtl/>
        </w:rPr>
        <w:t>קורה</w:t>
      </w:r>
      <w:r>
        <w:rPr>
          <w:rFonts w:hint="cs"/>
          <w:rtl/>
        </w:rPr>
        <w:t>?</w:t>
      </w:r>
      <w:r>
        <w:rPr>
          <w:rtl/>
        </w:rPr>
        <w:t xml:space="preserve"> </w:t>
      </w:r>
      <w:bookmarkStart w:id="37681" w:name="_ETM_Q90_431700"/>
      <w:bookmarkEnd w:id="37681"/>
      <w:r>
        <w:rPr>
          <w:rtl/>
        </w:rPr>
        <w:t xml:space="preserve">אני </w:t>
      </w:r>
      <w:bookmarkStart w:id="37682" w:name="_ETM_Q90_431909"/>
      <w:bookmarkEnd w:id="37682"/>
      <w:r>
        <w:rPr>
          <w:rtl/>
        </w:rPr>
        <w:t xml:space="preserve">אגיד </w:t>
      </w:r>
      <w:bookmarkStart w:id="37683" w:name="_ETM_Q90_432090"/>
      <w:bookmarkEnd w:id="37683"/>
      <w:r>
        <w:rPr>
          <w:rtl/>
        </w:rPr>
        <w:t xml:space="preserve">לך </w:t>
      </w:r>
      <w:bookmarkStart w:id="37684" w:name="_ETM_Q90_432299"/>
      <w:bookmarkEnd w:id="37684"/>
      <w:r>
        <w:rPr>
          <w:rtl/>
        </w:rPr>
        <w:t xml:space="preserve">למה </w:t>
      </w:r>
      <w:bookmarkStart w:id="37685" w:name="_ETM_Q90_432480"/>
      <w:bookmarkEnd w:id="37685"/>
      <w:r>
        <w:rPr>
          <w:rtl/>
        </w:rPr>
        <w:t xml:space="preserve">זה </w:t>
      </w:r>
      <w:bookmarkStart w:id="37686" w:name="_ETM_Q90_432599"/>
      <w:bookmarkEnd w:id="37686"/>
      <w:r>
        <w:rPr>
          <w:rtl/>
        </w:rPr>
        <w:t>קורה</w:t>
      </w:r>
      <w:r>
        <w:rPr>
          <w:rFonts w:hint="cs"/>
          <w:rtl/>
        </w:rPr>
        <w:t>.</w:t>
      </w:r>
      <w:r>
        <w:rPr>
          <w:rtl/>
        </w:rPr>
        <w:t xml:space="preserve"> </w:t>
      </w:r>
      <w:bookmarkStart w:id="37687" w:name="_ETM_Q90_433579"/>
      <w:bookmarkEnd w:id="37687"/>
      <w:r>
        <w:rPr>
          <w:rtl/>
        </w:rPr>
        <w:t xml:space="preserve">כי </w:t>
      </w:r>
      <w:bookmarkStart w:id="37688" w:name="_ETM_Q90_433760"/>
      <w:bookmarkEnd w:id="37688"/>
      <w:r>
        <w:rPr>
          <w:rtl/>
        </w:rPr>
        <w:t xml:space="preserve">הפרשה </w:t>
      </w:r>
      <w:bookmarkStart w:id="37689" w:name="_ETM_Q90_434359"/>
      <w:bookmarkEnd w:id="37689"/>
      <w:r>
        <w:rPr>
          <w:rtl/>
        </w:rPr>
        <w:t xml:space="preserve">פתאום </w:t>
      </w:r>
      <w:bookmarkStart w:id="37690" w:name="_ETM_Q90_434989"/>
      <w:bookmarkEnd w:id="37690"/>
      <w:r>
        <w:rPr>
          <w:rtl/>
        </w:rPr>
        <w:t xml:space="preserve">מתהדקת </w:t>
      </w:r>
      <w:bookmarkStart w:id="37691" w:name="_ETM_Q90_436169"/>
      <w:bookmarkEnd w:id="37691"/>
      <w:r>
        <w:rPr>
          <w:rtl/>
        </w:rPr>
        <w:t xml:space="preserve">סביב </w:t>
      </w:r>
      <w:bookmarkStart w:id="37692" w:name="_ETM_Q90_436560"/>
      <w:bookmarkEnd w:id="37692"/>
      <w:r>
        <w:rPr>
          <w:rtl/>
        </w:rPr>
        <w:t xml:space="preserve">היועצים </w:t>
      </w:r>
      <w:bookmarkStart w:id="37693" w:name="_ETM_Q90_437039"/>
      <w:bookmarkEnd w:id="37693"/>
      <w:r>
        <w:rPr>
          <w:rtl/>
        </w:rPr>
        <w:t>שלו</w:t>
      </w:r>
      <w:r>
        <w:rPr>
          <w:rFonts w:hint="cs"/>
          <w:rtl/>
        </w:rPr>
        <w:t>.</w:t>
      </w:r>
      <w:r>
        <w:rPr>
          <w:rtl/>
        </w:rPr>
        <w:t xml:space="preserve"> </w:t>
      </w:r>
      <w:bookmarkStart w:id="37694" w:name="_ETM_Q90_437710"/>
      <w:bookmarkEnd w:id="37694"/>
      <w:r>
        <w:rPr>
          <w:rtl/>
        </w:rPr>
        <w:t xml:space="preserve">פתאום </w:t>
      </w:r>
      <w:bookmarkStart w:id="37695" w:name="_ETM_Q90_438369"/>
      <w:bookmarkEnd w:id="37695"/>
      <w:r>
        <w:rPr>
          <w:rtl/>
        </w:rPr>
        <w:t xml:space="preserve">מגלים </w:t>
      </w:r>
      <w:bookmarkStart w:id="37696" w:name="_ETM_Q90_439850"/>
      <w:bookmarkEnd w:id="37696"/>
      <w:r>
        <w:rPr>
          <w:rtl/>
        </w:rPr>
        <w:t xml:space="preserve">שהעבירו </w:t>
      </w:r>
      <w:bookmarkStart w:id="37697" w:name="_ETM_Q90_440540"/>
      <w:bookmarkEnd w:id="37697"/>
      <w:r>
        <w:rPr>
          <w:rtl/>
        </w:rPr>
        <w:t xml:space="preserve">כסף </w:t>
      </w:r>
      <w:bookmarkStart w:id="37698" w:name="_ETM_Q90_441720"/>
      <w:bookmarkEnd w:id="37698"/>
      <w:r>
        <w:rPr>
          <w:rtl/>
        </w:rPr>
        <w:t xml:space="preserve">ליועצים </w:t>
      </w:r>
      <w:bookmarkStart w:id="37699" w:name="_ETM_Q90_442259"/>
      <w:bookmarkEnd w:id="37699"/>
      <w:r>
        <w:rPr>
          <w:rtl/>
        </w:rPr>
        <w:t>בתו</w:t>
      </w:r>
      <w:r>
        <w:rPr>
          <w:rFonts w:hint="cs"/>
          <w:rtl/>
        </w:rPr>
        <w:t>ך</w:t>
      </w:r>
      <w:r>
        <w:rPr>
          <w:rtl/>
        </w:rPr>
        <w:t xml:space="preserve"> </w:t>
      </w:r>
      <w:bookmarkStart w:id="37700" w:name="_ETM_Q90_442529"/>
      <w:bookmarkEnd w:id="37700"/>
      <w:r>
        <w:rPr>
          <w:rtl/>
        </w:rPr>
        <w:t xml:space="preserve">לשכת </w:t>
      </w:r>
      <w:bookmarkStart w:id="37701" w:name="_ETM_Q90_442860"/>
      <w:bookmarkEnd w:id="37701"/>
      <w:r>
        <w:rPr>
          <w:rFonts w:hint="cs"/>
          <w:rtl/>
        </w:rPr>
        <w:t xml:space="preserve">ראש הממשלה. </w:t>
      </w:r>
    </w:p>
    <w:p w:rsidR="00EA1761" w:rsidRDefault="00EA1761" w:rsidP="00897AE0">
      <w:pPr>
        <w:rPr>
          <w:rtl/>
        </w:rPr>
      </w:pPr>
    </w:p>
    <w:p w:rsidR="00EA1761" w:rsidRDefault="00EA1761" w:rsidP="00897AE0">
      <w:pPr>
        <w:pStyle w:val="af5"/>
        <w:keepNext/>
        <w:rPr>
          <w:rtl/>
        </w:rPr>
      </w:pPr>
      <w:bookmarkStart w:id="37702" w:name="ET_interruption_6507_53"/>
      <w:r w:rsidRPr="00900A3E">
        <w:rPr>
          <w:rStyle w:val="TagStyle"/>
          <w:rtl/>
        </w:rPr>
        <w:t xml:space="preserve"> &lt;&lt; קריאה &gt;&gt; </w:t>
      </w:r>
      <w:r>
        <w:rPr>
          <w:rtl/>
        </w:rPr>
        <w:t>שלי טל מירון (יש עתיד):</w:t>
      </w:r>
      <w:r w:rsidRPr="00900A3E">
        <w:rPr>
          <w:rStyle w:val="TagStyle"/>
          <w:rtl/>
        </w:rPr>
        <w:t xml:space="preserve"> &lt;&lt; קריאה &gt;&gt;</w:t>
      </w:r>
      <w:r>
        <w:rPr>
          <w:rtl/>
        </w:rPr>
        <w:t xml:space="preserve">  </w:t>
      </w:r>
      <w:bookmarkEnd w:id="37702"/>
    </w:p>
    <w:p w:rsidR="00EA1761" w:rsidRDefault="00EA1761" w:rsidP="00897AE0">
      <w:pPr>
        <w:pStyle w:val="KeepWithNext"/>
        <w:rPr>
          <w:rtl/>
        </w:rPr>
      </w:pPr>
    </w:p>
    <w:p w:rsidR="00EA1761" w:rsidRDefault="00EA1761" w:rsidP="00897AE0">
      <w:pPr>
        <w:rPr>
          <w:rtl/>
        </w:rPr>
      </w:pPr>
      <w:r>
        <w:rPr>
          <w:rFonts w:hint="cs"/>
          <w:rtl/>
        </w:rPr>
        <w:t>הרבה כסף.</w:t>
      </w:r>
    </w:p>
    <w:p w:rsidR="00EA1761" w:rsidRDefault="00EA1761" w:rsidP="00897AE0">
      <w:pPr>
        <w:rPr>
          <w:rtl/>
        </w:rPr>
      </w:pPr>
      <w:bookmarkStart w:id="37703" w:name="_ETM_Q90_442000"/>
      <w:bookmarkEnd w:id="37703"/>
    </w:p>
    <w:p w:rsidR="00EA1761" w:rsidRDefault="00EA1761" w:rsidP="00897AE0">
      <w:pPr>
        <w:pStyle w:val="-"/>
        <w:keepNext/>
        <w:rPr>
          <w:rtl/>
        </w:rPr>
      </w:pPr>
      <w:r w:rsidRPr="00900A3E">
        <w:rPr>
          <w:rStyle w:val="TagStyle"/>
          <w:rtl/>
        </w:rPr>
        <w:t xml:space="preserve"> &lt;&lt; דובר_המשך &gt;&gt; </w:t>
      </w:r>
      <w:r>
        <w:rPr>
          <w:rtl/>
        </w:rPr>
        <w:t>רון כץ (יש עתיד):</w:t>
      </w:r>
      <w:r w:rsidRPr="00900A3E">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37704" w:name="_ETM_Q90_443000"/>
      <w:bookmarkStart w:id="37705" w:name="_ETM_Q90_444890"/>
      <w:bookmarkEnd w:id="37704"/>
      <w:bookmarkEnd w:id="37705"/>
      <w:r>
        <w:rPr>
          <w:rtl/>
        </w:rPr>
        <w:t>עכשיו</w:t>
      </w:r>
      <w:r>
        <w:rPr>
          <w:rFonts w:hint="cs"/>
          <w:rtl/>
        </w:rPr>
        <w:t>,</w:t>
      </w:r>
      <w:r>
        <w:rPr>
          <w:rtl/>
        </w:rPr>
        <w:t xml:space="preserve"> </w:t>
      </w:r>
      <w:bookmarkStart w:id="37706" w:name="_ETM_Q90_445310"/>
      <w:bookmarkEnd w:id="37706"/>
      <w:r>
        <w:rPr>
          <w:rtl/>
        </w:rPr>
        <w:t xml:space="preserve">לא </w:t>
      </w:r>
      <w:bookmarkStart w:id="37707" w:name="_ETM_Q90_446029"/>
      <w:bookmarkEnd w:id="37707"/>
      <w:r>
        <w:rPr>
          <w:rtl/>
        </w:rPr>
        <w:t xml:space="preserve">כסף </w:t>
      </w:r>
      <w:bookmarkStart w:id="37708" w:name="_ETM_Q90_446390"/>
      <w:bookmarkEnd w:id="37708"/>
      <w:r>
        <w:rPr>
          <w:rtl/>
        </w:rPr>
        <w:t>קטן</w:t>
      </w:r>
      <w:r>
        <w:rPr>
          <w:rFonts w:hint="cs"/>
          <w:rtl/>
        </w:rPr>
        <w:t>.</w:t>
      </w:r>
      <w:r>
        <w:rPr>
          <w:rtl/>
        </w:rPr>
        <w:t xml:space="preserve"> </w:t>
      </w:r>
      <w:bookmarkStart w:id="37709" w:name="_ETM_Q90_448289"/>
      <w:bookmarkEnd w:id="37709"/>
      <w:r>
        <w:rPr>
          <w:rtl/>
        </w:rPr>
        <w:t xml:space="preserve">אז </w:t>
      </w:r>
      <w:bookmarkStart w:id="37710" w:name="_ETM_Q90_448620"/>
      <w:bookmarkEnd w:id="37710"/>
      <w:r>
        <w:rPr>
          <w:rtl/>
        </w:rPr>
        <w:t xml:space="preserve">רגע </w:t>
      </w:r>
      <w:bookmarkStart w:id="37711" w:name="_ETM_Q90_448860"/>
      <w:bookmarkEnd w:id="37711"/>
      <w:r>
        <w:rPr>
          <w:rtl/>
        </w:rPr>
        <w:t xml:space="preserve">הלכתי </w:t>
      </w:r>
      <w:bookmarkStart w:id="37712" w:name="_ETM_Q90_449129"/>
      <w:bookmarkEnd w:id="37712"/>
      <w:r>
        <w:rPr>
          <w:rtl/>
        </w:rPr>
        <w:t xml:space="preserve">אחורה </w:t>
      </w:r>
      <w:bookmarkStart w:id="37713" w:name="_ETM_Q90_449460"/>
      <w:bookmarkEnd w:id="37713"/>
      <w:r>
        <w:rPr>
          <w:rtl/>
        </w:rPr>
        <w:t>ואמרתי</w:t>
      </w:r>
      <w:r>
        <w:rPr>
          <w:rFonts w:hint="cs"/>
          <w:rtl/>
        </w:rPr>
        <w:t>:</w:t>
      </w:r>
      <w:r>
        <w:rPr>
          <w:rtl/>
        </w:rPr>
        <w:t xml:space="preserve"> </w:t>
      </w:r>
      <w:bookmarkStart w:id="37714" w:name="_ETM_Q90_449759"/>
      <w:bookmarkEnd w:id="37714"/>
      <w:r>
        <w:rPr>
          <w:rtl/>
        </w:rPr>
        <w:t>רגע</w:t>
      </w:r>
      <w:bookmarkStart w:id="37715" w:name="_ETM_Q90_450740"/>
      <w:bookmarkEnd w:id="37715"/>
      <w:r>
        <w:rPr>
          <w:rFonts w:hint="cs"/>
          <w:rtl/>
        </w:rPr>
        <w:t xml:space="preserve">, אלה </w:t>
      </w:r>
      <w:r>
        <w:rPr>
          <w:rtl/>
        </w:rPr>
        <w:t xml:space="preserve">אותם </w:t>
      </w:r>
      <w:bookmarkStart w:id="37716" w:name="_ETM_Q90_451279"/>
      <w:bookmarkEnd w:id="37716"/>
      <w:r>
        <w:rPr>
          <w:rtl/>
        </w:rPr>
        <w:t>חבר</w:t>
      </w:r>
      <w:r>
        <w:rPr>
          <w:rFonts w:hint="cs"/>
          <w:rtl/>
        </w:rPr>
        <w:t>'</w:t>
      </w:r>
      <w:r>
        <w:rPr>
          <w:rtl/>
        </w:rPr>
        <w:t xml:space="preserve">ה </w:t>
      </w:r>
      <w:bookmarkStart w:id="37717" w:name="_ETM_Q90_451610"/>
      <w:bookmarkEnd w:id="37717"/>
      <w:r>
        <w:rPr>
          <w:rtl/>
        </w:rPr>
        <w:t xml:space="preserve">שהעבירו </w:t>
      </w:r>
      <w:bookmarkStart w:id="37718" w:name="_ETM_Q90_452060"/>
      <w:bookmarkEnd w:id="37718"/>
      <w:r>
        <w:rPr>
          <w:rtl/>
        </w:rPr>
        <w:t xml:space="preserve">מזוודות </w:t>
      </w:r>
      <w:bookmarkStart w:id="37719" w:name="_ETM_Q90_452600"/>
      <w:bookmarkEnd w:id="37719"/>
      <w:r>
        <w:rPr>
          <w:rtl/>
        </w:rPr>
        <w:t>ל</w:t>
      </w:r>
      <w:r>
        <w:rPr>
          <w:rFonts w:hint="cs"/>
          <w:rtl/>
        </w:rPr>
        <w:t xml:space="preserve">חמאס. </w:t>
      </w:r>
      <w:bookmarkStart w:id="37720" w:name="_ETM_Q90_452839"/>
      <w:bookmarkStart w:id="37721" w:name="_ETM_Q90_452919"/>
      <w:bookmarkStart w:id="37722" w:name="_ETM_Q90_453759"/>
      <w:bookmarkEnd w:id="37720"/>
      <w:bookmarkEnd w:id="37721"/>
      <w:bookmarkEnd w:id="37722"/>
      <w:r>
        <w:rPr>
          <w:rtl/>
        </w:rPr>
        <w:t xml:space="preserve">אותם </w:t>
      </w:r>
      <w:bookmarkStart w:id="37723" w:name="_ETM_Q90_454040"/>
      <w:bookmarkStart w:id="37724" w:name="_ETM_Q90_454130"/>
      <w:bookmarkEnd w:id="37723"/>
      <w:bookmarkEnd w:id="37724"/>
      <w:r>
        <w:rPr>
          <w:rtl/>
        </w:rPr>
        <w:t>חבר</w:t>
      </w:r>
      <w:r>
        <w:rPr>
          <w:rFonts w:hint="cs"/>
          <w:rtl/>
        </w:rPr>
        <w:t>'</w:t>
      </w:r>
      <w:r>
        <w:rPr>
          <w:rtl/>
        </w:rPr>
        <w:t xml:space="preserve">ה </w:t>
      </w:r>
      <w:bookmarkStart w:id="37725" w:name="_ETM_Q90_454460"/>
      <w:bookmarkEnd w:id="37725"/>
      <w:r>
        <w:rPr>
          <w:rtl/>
        </w:rPr>
        <w:t>בדיוק</w:t>
      </w:r>
      <w:r>
        <w:rPr>
          <w:rFonts w:hint="cs"/>
          <w:rtl/>
        </w:rPr>
        <w:t>.</w:t>
      </w:r>
      <w:r>
        <w:rPr>
          <w:rtl/>
        </w:rPr>
        <w:t xml:space="preserve"> </w:t>
      </w:r>
      <w:bookmarkStart w:id="37726" w:name="_ETM_Q90_456210"/>
      <w:bookmarkEnd w:id="37726"/>
      <w:r>
        <w:rPr>
          <w:rtl/>
        </w:rPr>
        <w:t xml:space="preserve">ואני </w:t>
      </w:r>
      <w:bookmarkStart w:id="37727" w:name="_ETM_Q90_456510"/>
      <w:bookmarkEnd w:id="37727"/>
      <w:r>
        <w:rPr>
          <w:rtl/>
        </w:rPr>
        <w:t xml:space="preserve">שואל </w:t>
      </w:r>
      <w:bookmarkStart w:id="37728" w:name="_ETM_Q90_456720"/>
      <w:bookmarkEnd w:id="37728"/>
      <w:r>
        <w:rPr>
          <w:rtl/>
        </w:rPr>
        <w:t xml:space="preserve">את </w:t>
      </w:r>
      <w:bookmarkStart w:id="37729" w:name="_ETM_Q90_456870"/>
      <w:bookmarkEnd w:id="37729"/>
      <w:r>
        <w:rPr>
          <w:rtl/>
        </w:rPr>
        <w:t>עצמי</w:t>
      </w:r>
      <w:r>
        <w:rPr>
          <w:rFonts w:hint="cs"/>
          <w:rtl/>
        </w:rPr>
        <w:t>:</w:t>
      </w:r>
      <w:r>
        <w:rPr>
          <w:rtl/>
        </w:rPr>
        <w:t xml:space="preserve"> </w:t>
      </w:r>
      <w:bookmarkStart w:id="37730" w:name="_ETM_Q90_458300"/>
      <w:bookmarkEnd w:id="37730"/>
      <w:r>
        <w:rPr>
          <w:rtl/>
        </w:rPr>
        <w:t xml:space="preserve">איך </w:t>
      </w:r>
      <w:bookmarkStart w:id="37731" w:name="_ETM_Q90_458449"/>
      <w:bookmarkEnd w:id="37731"/>
      <w:r>
        <w:rPr>
          <w:rtl/>
        </w:rPr>
        <w:t xml:space="preserve">הם </w:t>
      </w:r>
      <w:bookmarkStart w:id="37732" w:name="_ETM_Q90_458569"/>
      <w:bookmarkEnd w:id="37732"/>
      <w:r>
        <w:rPr>
          <w:rtl/>
        </w:rPr>
        <w:t xml:space="preserve">העבירו </w:t>
      </w:r>
      <w:bookmarkStart w:id="37733" w:name="_ETM_Q90_458870"/>
      <w:bookmarkEnd w:id="37733"/>
      <w:r>
        <w:rPr>
          <w:rtl/>
        </w:rPr>
        <w:t xml:space="preserve">את </w:t>
      </w:r>
      <w:bookmarkStart w:id="37734" w:name="_ETM_Q90_458930"/>
      <w:bookmarkEnd w:id="37734"/>
      <w:r>
        <w:rPr>
          <w:rtl/>
        </w:rPr>
        <w:t xml:space="preserve">הכסף </w:t>
      </w:r>
      <w:bookmarkStart w:id="37735" w:name="_ETM_Q90_459470"/>
      <w:bookmarkEnd w:id="37735"/>
      <w:r>
        <w:rPr>
          <w:rtl/>
        </w:rPr>
        <w:t xml:space="preserve">ליועצים </w:t>
      </w:r>
      <w:bookmarkStart w:id="37736" w:name="_ETM_Q90_460009"/>
      <w:bookmarkEnd w:id="37736"/>
      <w:r>
        <w:rPr>
          <w:rtl/>
        </w:rPr>
        <w:t xml:space="preserve">של </w:t>
      </w:r>
      <w:bookmarkStart w:id="37737" w:name="_ETM_Q90_460160"/>
      <w:bookmarkEnd w:id="37737"/>
      <w:r>
        <w:rPr>
          <w:rFonts w:hint="cs"/>
          <w:rtl/>
        </w:rPr>
        <w:t xml:space="preserve">ראש הממשלה? </w:t>
      </w:r>
      <w:bookmarkStart w:id="37738" w:name="_ETM_Q90_460789"/>
      <w:bookmarkEnd w:id="37738"/>
      <w:r>
        <w:rPr>
          <w:rFonts w:hint="cs"/>
          <w:rtl/>
        </w:rPr>
        <w:t xml:space="preserve">הרי </w:t>
      </w:r>
      <w:r>
        <w:rPr>
          <w:rtl/>
        </w:rPr>
        <w:t xml:space="preserve">זה </w:t>
      </w:r>
      <w:bookmarkStart w:id="37739" w:name="_ETM_Q90_461029"/>
      <w:bookmarkEnd w:id="37739"/>
      <w:r>
        <w:rPr>
          <w:rtl/>
        </w:rPr>
        <w:t xml:space="preserve">לא </w:t>
      </w:r>
      <w:bookmarkStart w:id="37740" w:name="_ETM_Q90_461150"/>
      <w:bookmarkEnd w:id="37740"/>
      <w:r>
        <w:rPr>
          <w:rtl/>
        </w:rPr>
        <w:t xml:space="preserve">בהעברה </w:t>
      </w:r>
      <w:bookmarkStart w:id="37741" w:name="_ETM_Q90_461690"/>
      <w:bookmarkEnd w:id="37741"/>
      <w:r>
        <w:rPr>
          <w:rtl/>
        </w:rPr>
        <w:t>בנקאית</w:t>
      </w:r>
      <w:bookmarkStart w:id="37742" w:name="_ETM_Q90_462229"/>
      <w:bookmarkEnd w:id="37742"/>
      <w:r>
        <w:rPr>
          <w:rFonts w:hint="cs"/>
          <w:rtl/>
        </w:rPr>
        <w:t xml:space="preserve"> ל</w:t>
      </w:r>
      <w:r>
        <w:rPr>
          <w:rtl/>
        </w:rPr>
        <w:t>חשבון</w:t>
      </w:r>
      <w:r w:rsidR="000026FF">
        <w:rPr>
          <w:rFonts w:hint="cs"/>
          <w:rtl/>
        </w:rPr>
        <w:t>,</w:t>
      </w:r>
      <w:r>
        <w:rPr>
          <w:rtl/>
        </w:rPr>
        <w:t xml:space="preserve"> </w:t>
      </w:r>
      <w:bookmarkStart w:id="37743" w:name="_ETM_Q90_462710"/>
      <w:bookmarkEnd w:id="37743"/>
      <w:r>
        <w:rPr>
          <w:rtl/>
        </w:rPr>
        <w:t xml:space="preserve">כי </w:t>
      </w:r>
      <w:bookmarkStart w:id="37744" w:name="_ETM_Q90_462860"/>
      <w:bookmarkEnd w:id="37744"/>
      <w:r>
        <w:rPr>
          <w:rtl/>
        </w:rPr>
        <w:t xml:space="preserve">אז </w:t>
      </w:r>
      <w:bookmarkStart w:id="37745" w:name="_ETM_Q90_462979"/>
      <w:bookmarkEnd w:id="37745"/>
      <w:r>
        <w:rPr>
          <w:rtl/>
        </w:rPr>
        <w:t xml:space="preserve">היו </w:t>
      </w:r>
      <w:bookmarkStart w:id="37746" w:name="_ETM_Q90_463099"/>
      <w:bookmarkEnd w:id="37746"/>
      <w:r>
        <w:rPr>
          <w:rtl/>
        </w:rPr>
        <w:t xml:space="preserve">רואים </w:t>
      </w:r>
      <w:bookmarkStart w:id="37747" w:name="_ETM_Q90_463279"/>
      <w:bookmarkEnd w:id="37747"/>
      <w:r>
        <w:rPr>
          <w:rtl/>
        </w:rPr>
        <w:t xml:space="preserve">את </w:t>
      </w:r>
      <w:bookmarkStart w:id="37748" w:name="_ETM_Q90_463339"/>
      <w:bookmarkEnd w:id="37748"/>
      <w:r>
        <w:rPr>
          <w:rtl/>
        </w:rPr>
        <w:t xml:space="preserve">זה </w:t>
      </w:r>
      <w:bookmarkStart w:id="37749" w:name="_ETM_Q90_463520"/>
      <w:bookmarkEnd w:id="37749"/>
      <w:r>
        <w:rPr>
          <w:rFonts w:hint="cs"/>
          <w:rtl/>
        </w:rPr>
        <w:t xml:space="preserve">כבר </w:t>
      </w:r>
      <w:r>
        <w:rPr>
          <w:rtl/>
        </w:rPr>
        <w:t xml:space="preserve">לפני </w:t>
      </w:r>
      <w:bookmarkStart w:id="37750" w:name="_ETM_Q90_463759"/>
      <w:bookmarkEnd w:id="37750"/>
      <w:r>
        <w:rPr>
          <w:rtl/>
        </w:rPr>
        <w:t>שנתיים</w:t>
      </w:r>
      <w:r>
        <w:rPr>
          <w:rFonts w:hint="cs"/>
          <w:rtl/>
        </w:rPr>
        <w:t>.</w:t>
      </w:r>
      <w:r>
        <w:rPr>
          <w:rtl/>
        </w:rPr>
        <w:t xml:space="preserve"> </w:t>
      </w:r>
      <w:bookmarkStart w:id="37751" w:name="_ETM_Q90_464980"/>
      <w:bookmarkEnd w:id="37751"/>
      <w:r>
        <w:rPr>
          <w:rtl/>
        </w:rPr>
        <w:t xml:space="preserve">אז </w:t>
      </w:r>
      <w:bookmarkStart w:id="37752" w:name="_ETM_Q90_465279"/>
      <w:bookmarkEnd w:id="37752"/>
      <w:r>
        <w:rPr>
          <w:rtl/>
        </w:rPr>
        <w:t xml:space="preserve">מה </w:t>
      </w:r>
      <w:bookmarkStart w:id="37753" w:name="_ETM_Q90_465430"/>
      <w:bookmarkEnd w:id="37753"/>
      <w:r>
        <w:rPr>
          <w:rtl/>
        </w:rPr>
        <w:t xml:space="preserve">הם </w:t>
      </w:r>
      <w:bookmarkStart w:id="37754" w:name="_ETM_Q90_465520"/>
      <w:bookmarkEnd w:id="37754"/>
      <w:r>
        <w:rPr>
          <w:rFonts w:hint="cs"/>
          <w:rtl/>
        </w:rPr>
        <w:t xml:space="preserve">עשו? </w:t>
      </w:r>
      <w:bookmarkStart w:id="37755" w:name="_ETM_Q90_465730"/>
      <w:bookmarkEnd w:id="37755"/>
      <w:r>
        <w:rPr>
          <w:rtl/>
        </w:rPr>
        <w:t xml:space="preserve">העבירו </w:t>
      </w:r>
      <w:bookmarkStart w:id="37756" w:name="_ETM_Q90_466029"/>
      <w:bookmarkEnd w:id="37756"/>
      <w:r>
        <w:rPr>
          <w:rtl/>
        </w:rPr>
        <w:t xml:space="preserve">מזוודה </w:t>
      </w:r>
      <w:bookmarkStart w:id="37757" w:name="_ETM_Q90_466450"/>
      <w:bookmarkEnd w:id="37757"/>
      <w:r>
        <w:rPr>
          <w:rtl/>
        </w:rPr>
        <w:t xml:space="preserve">גדולה </w:t>
      </w:r>
      <w:bookmarkStart w:id="37758" w:name="_ETM_Q90_466779"/>
      <w:bookmarkEnd w:id="37758"/>
      <w:r>
        <w:rPr>
          <w:rtl/>
        </w:rPr>
        <w:t>לחמאס</w:t>
      </w:r>
      <w:bookmarkStart w:id="37759" w:name="_ETM_Q90_467800"/>
      <w:bookmarkEnd w:id="37759"/>
      <w:r>
        <w:rPr>
          <w:rFonts w:hint="cs"/>
          <w:rtl/>
        </w:rPr>
        <w:t xml:space="preserve"> ו</w:t>
      </w:r>
      <w:r>
        <w:rPr>
          <w:rtl/>
        </w:rPr>
        <w:t xml:space="preserve">מזוודה </w:t>
      </w:r>
      <w:bookmarkStart w:id="37760" w:name="_ETM_Q90_468400"/>
      <w:bookmarkEnd w:id="37760"/>
      <w:r>
        <w:rPr>
          <w:rtl/>
        </w:rPr>
        <w:t xml:space="preserve">קטנה </w:t>
      </w:r>
      <w:bookmarkStart w:id="37761" w:name="_ETM_Q90_468790"/>
      <w:bookmarkEnd w:id="37761"/>
      <w:r>
        <w:rPr>
          <w:rtl/>
        </w:rPr>
        <w:t xml:space="preserve">יותר </w:t>
      </w:r>
      <w:bookmarkStart w:id="37762" w:name="_ETM_Q90_469690"/>
      <w:bookmarkEnd w:id="37762"/>
      <w:r>
        <w:rPr>
          <w:rtl/>
        </w:rPr>
        <w:t xml:space="preserve">ליועצים </w:t>
      </w:r>
      <w:bookmarkStart w:id="37763" w:name="_ETM_Q90_470169"/>
      <w:bookmarkEnd w:id="37763"/>
      <w:r>
        <w:rPr>
          <w:rtl/>
        </w:rPr>
        <w:t xml:space="preserve">של </w:t>
      </w:r>
      <w:bookmarkStart w:id="37764" w:name="_ETM_Q90_470320"/>
      <w:bookmarkEnd w:id="37764"/>
      <w:r>
        <w:rPr>
          <w:rtl/>
        </w:rPr>
        <w:t>נתניהו</w:t>
      </w:r>
      <w:bookmarkStart w:id="37765" w:name="_ETM_Q90_471189"/>
      <w:bookmarkEnd w:id="37765"/>
      <w:r>
        <w:rPr>
          <w:rFonts w:hint="cs"/>
          <w:rtl/>
        </w:rPr>
        <w:t xml:space="preserve">? </w:t>
      </w:r>
      <w:r>
        <w:rPr>
          <w:rtl/>
        </w:rPr>
        <w:t>איך</w:t>
      </w:r>
      <w:r>
        <w:rPr>
          <w:rFonts w:hint="cs"/>
          <w:rtl/>
        </w:rPr>
        <w:t>?</w:t>
      </w:r>
      <w:r>
        <w:rPr>
          <w:rtl/>
        </w:rPr>
        <w:t xml:space="preserve"> </w:t>
      </w:r>
      <w:bookmarkStart w:id="37766" w:name="_ETM_Q90_471879"/>
      <w:bookmarkEnd w:id="37766"/>
      <w:r>
        <w:rPr>
          <w:rtl/>
        </w:rPr>
        <w:t xml:space="preserve">איך </w:t>
      </w:r>
      <w:bookmarkStart w:id="37767" w:name="_ETM_Q90_472089"/>
      <w:bookmarkEnd w:id="37767"/>
      <w:r>
        <w:rPr>
          <w:rtl/>
        </w:rPr>
        <w:t xml:space="preserve">טכנית </w:t>
      </w:r>
      <w:bookmarkStart w:id="37768" w:name="_ETM_Q90_472479"/>
      <w:bookmarkEnd w:id="37768"/>
      <w:r>
        <w:rPr>
          <w:rtl/>
        </w:rPr>
        <w:t xml:space="preserve">זה </w:t>
      </w:r>
      <w:bookmarkStart w:id="37769" w:name="_ETM_Q90_472599"/>
      <w:bookmarkEnd w:id="37769"/>
      <w:r>
        <w:rPr>
          <w:rtl/>
        </w:rPr>
        <w:t>קורה</w:t>
      </w:r>
      <w:r>
        <w:rPr>
          <w:rFonts w:hint="cs"/>
          <w:rtl/>
        </w:rPr>
        <w:t>?</w:t>
      </w:r>
      <w:r>
        <w:rPr>
          <w:rtl/>
        </w:rPr>
        <w:t xml:space="preserve"> </w:t>
      </w:r>
      <w:bookmarkStart w:id="37770" w:name="_ETM_Q90_473600"/>
      <w:bookmarkEnd w:id="37770"/>
    </w:p>
    <w:p w:rsidR="00EA1761" w:rsidRDefault="00EA1761" w:rsidP="00897AE0">
      <w:pPr>
        <w:rPr>
          <w:rtl/>
        </w:rPr>
      </w:pPr>
      <w:bookmarkStart w:id="37771" w:name="_ETM_Q90_475000"/>
      <w:bookmarkEnd w:id="37771"/>
    </w:p>
    <w:p w:rsidR="00EA1761" w:rsidRDefault="00EA1761" w:rsidP="00897AE0">
      <w:pPr>
        <w:rPr>
          <w:rtl/>
        </w:rPr>
      </w:pPr>
      <w:r>
        <w:rPr>
          <w:rtl/>
        </w:rPr>
        <w:t>עכשיו</w:t>
      </w:r>
      <w:r>
        <w:rPr>
          <w:rFonts w:hint="cs"/>
          <w:rtl/>
        </w:rPr>
        <w:t>,</w:t>
      </w:r>
      <w:r>
        <w:rPr>
          <w:rtl/>
        </w:rPr>
        <w:t xml:space="preserve"> </w:t>
      </w:r>
      <w:bookmarkStart w:id="37772" w:name="_ETM_Q90_474759"/>
      <w:bookmarkEnd w:id="37772"/>
      <w:r>
        <w:rPr>
          <w:rtl/>
        </w:rPr>
        <w:t xml:space="preserve">לפיד </w:t>
      </w:r>
      <w:bookmarkStart w:id="37773" w:name="_ETM_Q90_475210"/>
      <w:bookmarkEnd w:id="37773"/>
      <w:r>
        <w:rPr>
          <w:rtl/>
        </w:rPr>
        <w:t xml:space="preserve">היה </w:t>
      </w:r>
      <w:bookmarkStart w:id="37774" w:name="_ETM_Q90_475330"/>
      <w:bookmarkEnd w:id="37774"/>
      <w:r>
        <w:rPr>
          <w:rtl/>
        </w:rPr>
        <w:t xml:space="preserve">ראש </w:t>
      </w:r>
      <w:bookmarkStart w:id="37775" w:name="_ETM_Q90_475479"/>
      <w:bookmarkEnd w:id="37775"/>
      <w:r>
        <w:rPr>
          <w:rtl/>
        </w:rPr>
        <w:t>ממשלה</w:t>
      </w:r>
      <w:r>
        <w:rPr>
          <w:rFonts w:hint="cs"/>
          <w:rtl/>
        </w:rPr>
        <w:t>.</w:t>
      </w:r>
      <w:r>
        <w:rPr>
          <w:rtl/>
        </w:rPr>
        <w:t xml:space="preserve"> </w:t>
      </w:r>
      <w:bookmarkStart w:id="37776" w:name="_ETM_Q90_475900"/>
      <w:bookmarkEnd w:id="37776"/>
      <w:r>
        <w:rPr>
          <w:rtl/>
        </w:rPr>
        <w:t xml:space="preserve">אני </w:t>
      </w:r>
      <w:bookmarkStart w:id="37777" w:name="_ETM_Q90_476050"/>
      <w:bookmarkEnd w:id="37777"/>
      <w:r>
        <w:rPr>
          <w:rtl/>
        </w:rPr>
        <w:t xml:space="preserve">ראיתי </w:t>
      </w:r>
      <w:bookmarkStart w:id="37778" w:name="_ETM_Q90_476289"/>
      <w:bookmarkEnd w:id="37778"/>
      <w:r>
        <w:rPr>
          <w:rtl/>
        </w:rPr>
        <w:t xml:space="preserve">את </w:t>
      </w:r>
      <w:bookmarkStart w:id="37779" w:name="_ETM_Q90_476349"/>
      <w:bookmarkEnd w:id="37779"/>
      <w:r>
        <w:rPr>
          <w:rtl/>
        </w:rPr>
        <w:t>המעגלים</w:t>
      </w:r>
      <w:r w:rsidR="000026FF">
        <w:rPr>
          <w:rFonts w:hint="cs"/>
          <w:rtl/>
        </w:rPr>
        <w:t>,</w:t>
      </w:r>
      <w:r>
        <w:rPr>
          <w:rtl/>
        </w:rPr>
        <w:t xml:space="preserve"> </w:t>
      </w:r>
      <w:bookmarkStart w:id="37780" w:name="_ETM_Q90_477589"/>
      <w:bookmarkStart w:id="37781" w:name="_ETM_Q90_477800"/>
      <w:bookmarkEnd w:id="37780"/>
      <w:bookmarkEnd w:id="37781"/>
      <w:r>
        <w:rPr>
          <w:rtl/>
        </w:rPr>
        <w:t xml:space="preserve">הייתי </w:t>
      </w:r>
      <w:bookmarkStart w:id="37782" w:name="_ETM_Q90_478100"/>
      <w:bookmarkEnd w:id="37782"/>
      <w:r>
        <w:rPr>
          <w:rtl/>
        </w:rPr>
        <w:t>שם</w:t>
      </w:r>
      <w:r>
        <w:rPr>
          <w:rFonts w:hint="cs"/>
          <w:rtl/>
        </w:rPr>
        <w:t>.</w:t>
      </w:r>
      <w:r>
        <w:rPr>
          <w:rtl/>
        </w:rPr>
        <w:t xml:space="preserve"> </w:t>
      </w:r>
      <w:bookmarkStart w:id="37783" w:name="_ETM_Q90_478669"/>
      <w:bookmarkEnd w:id="37783"/>
      <w:r>
        <w:rPr>
          <w:rtl/>
        </w:rPr>
        <w:t>אי</w:t>
      </w:r>
      <w:bookmarkStart w:id="37784" w:name="_ETM_Q90_478819"/>
      <w:bookmarkEnd w:id="37784"/>
      <w:r>
        <w:rPr>
          <w:rFonts w:hint="cs"/>
          <w:rtl/>
        </w:rPr>
        <w:t>-</w:t>
      </w:r>
      <w:r>
        <w:rPr>
          <w:rtl/>
        </w:rPr>
        <w:t xml:space="preserve">אפשר </w:t>
      </w:r>
      <w:bookmarkStart w:id="37785" w:name="_ETM_Q90_479120"/>
      <w:bookmarkEnd w:id="37785"/>
      <w:r>
        <w:rPr>
          <w:rtl/>
        </w:rPr>
        <w:t xml:space="preserve">סתם </w:t>
      </w:r>
      <w:bookmarkStart w:id="37786" w:name="_ETM_Q90_479870"/>
      <w:bookmarkEnd w:id="37786"/>
      <w:r>
        <w:rPr>
          <w:rtl/>
        </w:rPr>
        <w:t xml:space="preserve">להיכנס </w:t>
      </w:r>
      <w:bookmarkStart w:id="37787" w:name="_ETM_Q90_480410"/>
      <w:bookmarkEnd w:id="37787"/>
      <w:r>
        <w:rPr>
          <w:rtl/>
        </w:rPr>
        <w:t xml:space="preserve">לשם </w:t>
      </w:r>
      <w:bookmarkStart w:id="37788" w:name="_ETM_Q90_480800"/>
      <w:bookmarkEnd w:id="37788"/>
      <w:r>
        <w:rPr>
          <w:rtl/>
        </w:rPr>
        <w:t xml:space="preserve">ולא </w:t>
      </w:r>
      <w:bookmarkStart w:id="37789" w:name="_ETM_Q90_480979"/>
      <w:bookmarkEnd w:id="37789"/>
      <w:r>
        <w:rPr>
          <w:rtl/>
        </w:rPr>
        <w:t xml:space="preserve">לעשות </w:t>
      </w:r>
      <w:bookmarkStart w:id="37790" w:name="_ETM_Q90_481370"/>
      <w:bookmarkEnd w:id="37790"/>
      <w:r>
        <w:rPr>
          <w:rtl/>
        </w:rPr>
        <w:t xml:space="preserve">שם </w:t>
      </w:r>
      <w:bookmarkStart w:id="37791" w:name="_ETM_Q90_481520"/>
      <w:bookmarkEnd w:id="37791"/>
      <w:r>
        <w:rPr>
          <w:rtl/>
        </w:rPr>
        <w:t>כלום</w:t>
      </w:r>
      <w:r>
        <w:rPr>
          <w:rFonts w:hint="cs"/>
          <w:rtl/>
        </w:rPr>
        <w:t>.</w:t>
      </w:r>
      <w:r>
        <w:rPr>
          <w:rtl/>
        </w:rPr>
        <w:t xml:space="preserve"> </w:t>
      </w:r>
      <w:bookmarkStart w:id="37792" w:name="_ETM_Q90_480000"/>
      <w:bookmarkStart w:id="37793" w:name="_ETM_Q90_482999"/>
      <w:bookmarkEnd w:id="37792"/>
      <w:bookmarkEnd w:id="37793"/>
      <w:r>
        <w:rPr>
          <w:rtl/>
        </w:rPr>
        <w:t>אי</w:t>
      </w:r>
      <w:bookmarkStart w:id="37794" w:name="_ETM_Q90_483179"/>
      <w:bookmarkEnd w:id="37794"/>
      <w:r>
        <w:rPr>
          <w:rFonts w:hint="cs"/>
          <w:rtl/>
        </w:rPr>
        <w:t>-</w:t>
      </w:r>
      <w:r>
        <w:rPr>
          <w:rtl/>
        </w:rPr>
        <w:t xml:space="preserve">אפשר </w:t>
      </w:r>
      <w:bookmarkStart w:id="37795" w:name="_ETM_Q90_483659"/>
      <w:bookmarkEnd w:id="37795"/>
      <w:r>
        <w:rPr>
          <w:rFonts w:hint="cs"/>
          <w:rtl/>
        </w:rPr>
        <w:t>ש</w:t>
      </w:r>
      <w:r>
        <w:rPr>
          <w:rtl/>
        </w:rPr>
        <w:t xml:space="preserve">מתנה </w:t>
      </w:r>
      <w:bookmarkStart w:id="37796" w:name="_ETM_Q90_486500"/>
      <w:bookmarkStart w:id="37797" w:name="_ETM_Q90_487160"/>
      <w:bookmarkEnd w:id="37796"/>
      <w:bookmarkEnd w:id="37797"/>
      <w:r>
        <w:rPr>
          <w:rtl/>
        </w:rPr>
        <w:t xml:space="preserve">תיכנס </w:t>
      </w:r>
      <w:bookmarkStart w:id="37798" w:name="_ETM_Q90_487759"/>
      <w:bookmarkEnd w:id="37798"/>
      <w:r>
        <w:rPr>
          <w:rtl/>
        </w:rPr>
        <w:t>לשם</w:t>
      </w:r>
      <w:r w:rsidRPr="00D75994">
        <w:rPr>
          <w:rtl/>
        </w:rPr>
        <w:t xml:space="preserve"> </w:t>
      </w:r>
      <w:r>
        <w:rPr>
          <w:rtl/>
        </w:rPr>
        <w:t>במקרה</w:t>
      </w:r>
      <w:r>
        <w:rPr>
          <w:rFonts w:hint="cs"/>
          <w:rtl/>
        </w:rPr>
        <w:t>.</w:t>
      </w:r>
      <w:r>
        <w:rPr>
          <w:rtl/>
        </w:rPr>
        <w:t xml:space="preserve"> </w:t>
      </w:r>
      <w:bookmarkStart w:id="37799" w:name="_ETM_Q90_489200"/>
      <w:bookmarkEnd w:id="37799"/>
      <w:r>
        <w:rPr>
          <w:rtl/>
        </w:rPr>
        <w:t xml:space="preserve">הראש </w:t>
      </w:r>
      <w:bookmarkStart w:id="37800" w:name="_ETM_Q90_489589"/>
      <w:bookmarkEnd w:id="37800"/>
      <w:r>
        <w:rPr>
          <w:rtl/>
        </w:rPr>
        <w:t xml:space="preserve">צריך </w:t>
      </w:r>
      <w:bookmarkStart w:id="37801" w:name="_ETM_Q90_489889"/>
      <w:bookmarkEnd w:id="37801"/>
      <w:r>
        <w:rPr>
          <w:rtl/>
        </w:rPr>
        <w:t>לדעת</w:t>
      </w:r>
      <w:r>
        <w:rPr>
          <w:rFonts w:hint="cs"/>
          <w:rtl/>
        </w:rPr>
        <w:t>.</w:t>
      </w:r>
      <w:r>
        <w:rPr>
          <w:rtl/>
        </w:rPr>
        <w:t xml:space="preserve"> </w:t>
      </w:r>
      <w:bookmarkStart w:id="37802" w:name="_ETM_Q90_490719"/>
      <w:bookmarkEnd w:id="37802"/>
      <w:r>
        <w:rPr>
          <w:rFonts w:hint="cs"/>
          <w:rtl/>
        </w:rPr>
        <w:t xml:space="preserve">הראש צריך לדעת. </w:t>
      </w:r>
    </w:p>
    <w:p w:rsidR="00EA1761" w:rsidRDefault="00EA1761" w:rsidP="00897AE0">
      <w:pPr>
        <w:rPr>
          <w:rtl/>
        </w:rPr>
      </w:pPr>
    </w:p>
    <w:p w:rsidR="00EA1761" w:rsidRDefault="00EA1761" w:rsidP="00897AE0">
      <w:pPr>
        <w:rPr>
          <w:rtl/>
        </w:rPr>
      </w:pPr>
      <w:bookmarkStart w:id="37803" w:name="_ETM_Q90_491000"/>
      <w:bookmarkEnd w:id="37803"/>
      <w:r>
        <w:rPr>
          <w:rFonts w:hint="cs"/>
          <w:rtl/>
        </w:rPr>
        <w:t xml:space="preserve">ואטורי, </w:t>
      </w:r>
      <w:bookmarkStart w:id="37804" w:name="_ETM_Q90_491379"/>
      <w:bookmarkStart w:id="37805" w:name="_ETM_Q90_491559"/>
      <w:bookmarkStart w:id="37806" w:name="_ETM_Q90_492190"/>
      <w:bookmarkStart w:id="37807" w:name="_ETM_Q90_492519"/>
      <w:bookmarkStart w:id="37808" w:name="_ETM_Q90_493650"/>
      <w:bookmarkStart w:id="37809" w:name="_ETM_Q90_494070"/>
      <w:bookmarkEnd w:id="37804"/>
      <w:bookmarkEnd w:id="37805"/>
      <w:bookmarkEnd w:id="37806"/>
      <w:bookmarkEnd w:id="37807"/>
      <w:bookmarkEnd w:id="37808"/>
      <w:bookmarkEnd w:id="37809"/>
      <w:r>
        <w:rPr>
          <w:rtl/>
        </w:rPr>
        <w:t xml:space="preserve">אני </w:t>
      </w:r>
      <w:bookmarkStart w:id="37810" w:name="_ETM_Q90_494190"/>
      <w:bookmarkEnd w:id="37810"/>
      <w:r>
        <w:rPr>
          <w:rtl/>
        </w:rPr>
        <w:t xml:space="preserve">מזמין </w:t>
      </w:r>
      <w:bookmarkStart w:id="37811" w:name="_ETM_Q90_494490"/>
      <w:bookmarkEnd w:id="37811"/>
      <w:r>
        <w:rPr>
          <w:rtl/>
        </w:rPr>
        <w:t>אותך</w:t>
      </w:r>
      <w:r>
        <w:rPr>
          <w:rFonts w:hint="cs"/>
          <w:rtl/>
        </w:rPr>
        <w:t>.</w:t>
      </w:r>
      <w:r>
        <w:rPr>
          <w:rtl/>
        </w:rPr>
        <w:t xml:space="preserve"> </w:t>
      </w:r>
      <w:bookmarkStart w:id="37812" w:name="_ETM_Q90_494759"/>
      <w:bookmarkEnd w:id="37812"/>
      <w:r>
        <w:rPr>
          <w:rFonts w:hint="cs"/>
          <w:rtl/>
        </w:rPr>
        <w:t xml:space="preserve">אנחנו </w:t>
      </w:r>
      <w:r>
        <w:rPr>
          <w:rtl/>
        </w:rPr>
        <w:t>יכולים</w:t>
      </w:r>
      <w:bookmarkStart w:id="37813" w:name="_ETM_Q90_495059"/>
      <w:bookmarkEnd w:id="37813"/>
      <w:r>
        <w:rPr>
          <w:rFonts w:hint="cs"/>
          <w:rtl/>
        </w:rPr>
        <w:t xml:space="preserve">, </w:t>
      </w:r>
      <w:bookmarkStart w:id="37814" w:name="_ETM_Q90_495449"/>
      <w:bookmarkEnd w:id="37814"/>
      <w:r>
        <w:rPr>
          <w:rtl/>
        </w:rPr>
        <w:t xml:space="preserve">זה </w:t>
      </w:r>
      <w:bookmarkStart w:id="37815" w:name="_ETM_Q90_495599"/>
      <w:bookmarkEnd w:id="37815"/>
      <w:r>
        <w:rPr>
          <w:rtl/>
        </w:rPr>
        <w:t>בסדר</w:t>
      </w:r>
      <w:r>
        <w:rPr>
          <w:rFonts w:hint="cs"/>
          <w:rtl/>
        </w:rPr>
        <w:t>.</w:t>
      </w:r>
      <w:r>
        <w:rPr>
          <w:rtl/>
        </w:rPr>
        <w:t xml:space="preserve"> </w:t>
      </w:r>
      <w:bookmarkStart w:id="37816" w:name="_ETM_Q90_496230"/>
      <w:bookmarkEnd w:id="37816"/>
      <w:r>
        <w:rPr>
          <w:rtl/>
        </w:rPr>
        <w:t>הכ</w:t>
      </w:r>
      <w:r>
        <w:rPr>
          <w:rFonts w:hint="cs"/>
          <w:rtl/>
        </w:rPr>
        <w:t>ו</w:t>
      </w:r>
      <w:r>
        <w:rPr>
          <w:rtl/>
        </w:rPr>
        <w:t xml:space="preserve">ל </w:t>
      </w:r>
      <w:bookmarkStart w:id="37817" w:name="_ETM_Q90_496439"/>
      <w:bookmarkEnd w:id="37817"/>
      <w:r>
        <w:rPr>
          <w:rtl/>
        </w:rPr>
        <w:t>טוב</w:t>
      </w:r>
      <w:r>
        <w:rPr>
          <w:rFonts w:hint="cs"/>
          <w:rtl/>
        </w:rPr>
        <w:t>.</w:t>
      </w:r>
    </w:p>
    <w:p w:rsidR="00EA1761" w:rsidRDefault="00EA1761" w:rsidP="00897AE0">
      <w:pPr>
        <w:rPr>
          <w:rtl/>
        </w:rPr>
      </w:pPr>
      <w:bookmarkStart w:id="37818" w:name="_ETM_Q90_496000"/>
      <w:bookmarkEnd w:id="37818"/>
    </w:p>
    <w:p w:rsidR="00EA1761" w:rsidRDefault="00EA1761" w:rsidP="00897AE0">
      <w:pPr>
        <w:pStyle w:val="af5"/>
        <w:keepNext/>
        <w:rPr>
          <w:rtl/>
        </w:rPr>
      </w:pPr>
      <w:bookmarkStart w:id="37819" w:name="ET_interruption_6162_55"/>
      <w:r w:rsidRPr="00900A3E">
        <w:rPr>
          <w:rStyle w:val="TagStyle"/>
          <w:rtl/>
        </w:rPr>
        <w:lastRenderedPageBreak/>
        <w:t xml:space="preserve"> &lt;&lt; קריאה &gt;&gt; </w:t>
      </w:r>
      <w:r>
        <w:rPr>
          <w:rtl/>
        </w:rPr>
        <w:t>ניסים ואטורי (הליכוד):</w:t>
      </w:r>
      <w:r w:rsidRPr="00900A3E">
        <w:rPr>
          <w:rStyle w:val="TagStyle"/>
          <w:rtl/>
        </w:rPr>
        <w:t xml:space="preserve"> &lt;&lt; קריאה &gt;&gt;</w:t>
      </w:r>
      <w:r>
        <w:rPr>
          <w:rtl/>
        </w:rPr>
        <w:t xml:space="preserve">  </w:t>
      </w:r>
      <w:bookmarkEnd w:id="37819"/>
    </w:p>
    <w:p w:rsidR="00EA1761" w:rsidRDefault="00EA1761" w:rsidP="00897AE0">
      <w:pPr>
        <w:pStyle w:val="KeepWithNext"/>
        <w:rPr>
          <w:rtl/>
        </w:rPr>
      </w:pPr>
    </w:p>
    <w:p w:rsidR="00EA1761" w:rsidRDefault="00EA1761" w:rsidP="00897AE0">
      <w:pPr>
        <w:rPr>
          <w:rtl/>
        </w:rPr>
      </w:pPr>
      <w:r>
        <w:rPr>
          <w:rFonts w:hint="cs"/>
          <w:rtl/>
        </w:rPr>
        <w:t>רון, אני לא מפספס אותך.</w:t>
      </w:r>
    </w:p>
    <w:p w:rsidR="00EA1761" w:rsidRDefault="00EA1761" w:rsidP="00897AE0">
      <w:pPr>
        <w:rPr>
          <w:rtl/>
        </w:rPr>
      </w:pPr>
      <w:bookmarkStart w:id="37820" w:name="_ETM_Q90_494000"/>
      <w:bookmarkEnd w:id="37820"/>
    </w:p>
    <w:p w:rsidR="00EA1761" w:rsidRDefault="00EA1761" w:rsidP="00897AE0">
      <w:pPr>
        <w:pStyle w:val="-"/>
        <w:keepNext/>
        <w:rPr>
          <w:rtl/>
        </w:rPr>
      </w:pPr>
      <w:r w:rsidRPr="00900A3E">
        <w:rPr>
          <w:rStyle w:val="TagStyle"/>
          <w:rtl/>
        </w:rPr>
        <w:t xml:space="preserve"> &lt;&lt; דובר_המשך &gt;&gt; </w:t>
      </w:r>
      <w:r>
        <w:rPr>
          <w:rtl/>
        </w:rPr>
        <w:t>רון כץ (יש עתיד):</w:t>
      </w:r>
      <w:r w:rsidRPr="00900A3E">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לא, בסדר גמור.</w:t>
      </w:r>
    </w:p>
    <w:p w:rsidR="00EA1761" w:rsidRDefault="00EA1761" w:rsidP="00897AE0">
      <w:pPr>
        <w:rPr>
          <w:rtl/>
        </w:rPr>
      </w:pPr>
    </w:p>
    <w:p w:rsidR="00EA1761" w:rsidRDefault="00EA1761" w:rsidP="00897AE0">
      <w:pPr>
        <w:pStyle w:val="af5"/>
        <w:keepNext/>
        <w:rPr>
          <w:rtl/>
        </w:rPr>
      </w:pPr>
      <w:bookmarkStart w:id="37821" w:name="ET_interruption_6507_57"/>
      <w:r w:rsidRPr="00900A3E">
        <w:rPr>
          <w:rStyle w:val="TagStyle"/>
          <w:rtl/>
        </w:rPr>
        <w:t xml:space="preserve"> &lt;&lt; קריאה &gt;&gt; </w:t>
      </w:r>
      <w:r>
        <w:rPr>
          <w:rtl/>
        </w:rPr>
        <w:t>שלי טל מירון (יש עתיד):</w:t>
      </w:r>
      <w:r w:rsidRPr="00900A3E">
        <w:rPr>
          <w:rStyle w:val="TagStyle"/>
          <w:rtl/>
        </w:rPr>
        <w:t xml:space="preserve"> &lt;&lt; קריאה &gt;&gt;</w:t>
      </w:r>
      <w:r>
        <w:rPr>
          <w:rtl/>
        </w:rPr>
        <w:t xml:space="preserve">  </w:t>
      </w:r>
      <w:bookmarkEnd w:id="37821"/>
    </w:p>
    <w:p w:rsidR="00EA1761" w:rsidRDefault="00EA1761" w:rsidP="00897AE0">
      <w:pPr>
        <w:pStyle w:val="KeepWithNext"/>
        <w:rPr>
          <w:rtl/>
        </w:rPr>
      </w:pPr>
    </w:p>
    <w:p w:rsidR="00EA1761" w:rsidRDefault="00EA1761" w:rsidP="00897AE0">
      <w:pPr>
        <w:rPr>
          <w:rtl/>
        </w:rPr>
      </w:pPr>
      <w:bookmarkStart w:id="37822" w:name="_ETM_Q90_495000"/>
      <w:bookmarkEnd w:id="37822"/>
      <w:r>
        <w:rPr>
          <w:rFonts w:hint="cs"/>
          <w:rtl/>
        </w:rPr>
        <w:t>רון, רון, תקשיב. נשאלת גם השאלה. גם קיבלו כסף,</w:t>
      </w:r>
      <w:bookmarkStart w:id="37823" w:name="_ETM_Q90_499000"/>
      <w:bookmarkEnd w:id="37823"/>
      <w:r w:rsidR="000026FF">
        <w:rPr>
          <w:rFonts w:hint="cs"/>
          <w:rtl/>
        </w:rPr>
        <w:t xml:space="preserve"> הרבה כסף,</w:t>
      </w:r>
      <w:r>
        <w:rPr>
          <w:rFonts w:hint="cs"/>
          <w:rtl/>
        </w:rPr>
        <w:t xml:space="preserve"> גם ניסו </w:t>
      </w:r>
      <w:bookmarkStart w:id="37824" w:name="_ETM_Q90_502000"/>
      <w:bookmarkEnd w:id="37824"/>
      <w:r>
        <w:rPr>
          <w:rFonts w:hint="cs"/>
          <w:rtl/>
        </w:rPr>
        <w:t>להעלים מיסים. "הרצחת וגם ירשת".</w:t>
      </w:r>
    </w:p>
    <w:p w:rsidR="00EA1761" w:rsidRDefault="00EA1761" w:rsidP="00897AE0">
      <w:pPr>
        <w:rPr>
          <w:rtl/>
        </w:rPr>
      </w:pPr>
      <w:bookmarkStart w:id="37825" w:name="_ETM_Q90_503000"/>
      <w:bookmarkEnd w:id="37825"/>
    </w:p>
    <w:p w:rsidR="00EA1761" w:rsidRDefault="00EA1761" w:rsidP="00897AE0">
      <w:pPr>
        <w:pStyle w:val="-"/>
        <w:keepNext/>
        <w:rPr>
          <w:rtl/>
        </w:rPr>
      </w:pPr>
      <w:r w:rsidRPr="00900A3E">
        <w:rPr>
          <w:rStyle w:val="TagStyle"/>
          <w:rtl/>
        </w:rPr>
        <w:t xml:space="preserve"> &lt;&lt; דובר_המשך &gt;&gt; </w:t>
      </w:r>
      <w:r>
        <w:rPr>
          <w:rtl/>
        </w:rPr>
        <w:t>רון כץ (יש עתיד):</w:t>
      </w:r>
      <w:r w:rsidRPr="00900A3E">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37826" w:name="_ETM_Q90_501000"/>
      <w:bookmarkStart w:id="37827" w:name="_ETM_Q90_499349"/>
      <w:bookmarkStart w:id="37828" w:name="_ETM_Q90_499500"/>
      <w:bookmarkStart w:id="37829" w:name="_ETM_Q90_499770"/>
      <w:bookmarkStart w:id="37830" w:name="_ETM_Q90_501880"/>
      <w:bookmarkStart w:id="37831" w:name="_ETM_Q90_502210"/>
      <w:bookmarkStart w:id="37832" w:name="_ETM_Q90_502779"/>
      <w:bookmarkStart w:id="37833" w:name="_ETM_Q90_503110"/>
      <w:bookmarkStart w:id="37834" w:name="_ETM_Q90_503560"/>
      <w:bookmarkStart w:id="37835" w:name="_ETM_Q90_503770"/>
      <w:bookmarkStart w:id="37836" w:name="_ETM_Q90_503980"/>
      <w:bookmarkStart w:id="37837" w:name="_ETM_Q90_506020"/>
      <w:bookmarkStart w:id="37838" w:name="_ETM_Q90_508440"/>
      <w:bookmarkEnd w:id="37826"/>
      <w:bookmarkEnd w:id="37827"/>
      <w:bookmarkEnd w:id="37828"/>
      <w:bookmarkEnd w:id="37829"/>
      <w:bookmarkEnd w:id="37830"/>
      <w:bookmarkEnd w:id="37831"/>
      <w:bookmarkEnd w:id="37832"/>
      <w:bookmarkEnd w:id="37833"/>
      <w:bookmarkEnd w:id="37834"/>
      <w:bookmarkEnd w:id="37835"/>
      <w:bookmarkEnd w:id="37836"/>
      <w:bookmarkEnd w:id="37837"/>
      <w:bookmarkEnd w:id="37838"/>
      <w:r>
        <w:rPr>
          <w:rFonts w:hint="cs"/>
          <w:rtl/>
        </w:rPr>
        <w:t>ה</w:t>
      </w:r>
      <w:r>
        <w:rPr>
          <w:rtl/>
        </w:rPr>
        <w:t xml:space="preserve">ם </w:t>
      </w:r>
      <w:bookmarkStart w:id="37839" w:name="_ETM_Q90_508589"/>
      <w:bookmarkEnd w:id="37839"/>
      <w:r>
        <w:rPr>
          <w:rtl/>
        </w:rPr>
        <w:t xml:space="preserve">ניסו </w:t>
      </w:r>
      <w:bookmarkStart w:id="37840" w:name="_ETM_Q90_508860"/>
      <w:bookmarkEnd w:id="37840"/>
      <w:r>
        <w:rPr>
          <w:rFonts w:hint="cs"/>
          <w:rtl/>
        </w:rPr>
        <w:t>העלים מיסים</w:t>
      </w:r>
      <w:bookmarkStart w:id="37841" w:name="_ETM_Q90_505000"/>
      <w:bookmarkEnd w:id="37841"/>
      <w:r>
        <w:rPr>
          <w:rFonts w:hint="cs"/>
          <w:rtl/>
        </w:rPr>
        <w:t>?</w:t>
      </w:r>
      <w:r w:rsidR="000026FF">
        <w:rPr>
          <w:rFonts w:hint="cs"/>
          <w:rtl/>
        </w:rPr>
        <w:t xml:space="preserve"> די. </w:t>
      </w:r>
    </w:p>
    <w:p w:rsidR="00EA1761" w:rsidRDefault="00EA1761" w:rsidP="00897AE0">
      <w:pPr>
        <w:rPr>
          <w:rtl/>
        </w:rPr>
      </w:pPr>
      <w:bookmarkStart w:id="37842" w:name="_ETM_Q90_508000"/>
      <w:bookmarkEnd w:id="37842"/>
    </w:p>
    <w:p w:rsidR="00EA1761" w:rsidRDefault="00EA1761" w:rsidP="00897AE0">
      <w:pPr>
        <w:pStyle w:val="af5"/>
        <w:keepNext/>
        <w:rPr>
          <w:rtl/>
        </w:rPr>
      </w:pPr>
      <w:bookmarkStart w:id="37843" w:name="ET_interruption_6507_59"/>
      <w:r w:rsidRPr="00900A3E">
        <w:rPr>
          <w:rStyle w:val="TagStyle"/>
          <w:rtl/>
        </w:rPr>
        <w:t xml:space="preserve"> &lt;&lt; קריאה &gt;&gt; </w:t>
      </w:r>
      <w:r>
        <w:rPr>
          <w:rtl/>
        </w:rPr>
        <w:t>שלי טל מירון (יש עתיד):</w:t>
      </w:r>
      <w:r w:rsidRPr="00900A3E">
        <w:rPr>
          <w:rStyle w:val="TagStyle"/>
          <w:rtl/>
        </w:rPr>
        <w:t xml:space="preserve"> &lt;&lt; קריאה &gt;&gt;</w:t>
      </w:r>
      <w:r>
        <w:rPr>
          <w:rtl/>
        </w:rPr>
        <w:t xml:space="preserve">  </w:t>
      </w:r>
      <w:bookmarkEnd w:id="37843"/>
    </w:p>
    <w:p w:rsidR="00EA1761" w:rsidRDefault="00EA1761" w:rsidP="00897AE0">
      <w:pPr>
        <w:pStyle w:val="KeepWithNext"/>
        <w:rPr>
          <w:rtl/>
        </w:rPr>
      </w:pPr>
    </w:p>
    <w:p w:rsidR="00EA1761" w:rsidRDefault="00EA1761" w:rsidP="000026FF">
      <w:pPr>
        <w:rPr>
          <w:rtl/>
        </w:rPr>
      </w:pPr>
      <w:r>
        <w:rPr>
          <w:rFonts w:hint="cs"/>
          <w:rtl/>
        </w:rPr>
        <w:t xml:space="preserve">כן - - - אנשי עסקים שהעבירו להם את כסף - - </w:t>
      </w:r>
      <w:bookmarkStart w:id="37844" w:name="_ETM_Q90_513000"/>
      <w:bookmarkEnd w:id="37844"/>
      <w:r>
        <w:rPr>
          <w:rFonts w:hint="cs"/>
          <w:rtl/>
        </w:rPr>
        <w:t>-</w:t>
      </w:r>
    </w:p>
    <w:p w:rsidR="00EA1761" w:rsidRDefault="00EA1761" w:rsidP="00897AE0">
      <w:pPr>
        <w:rPr>
          <w:rtl/>
        </w:rPr>
      </w:pPr>
    </w:p>
    <w:p w:rsidR="00EA1761" w:rsidRDefault="00EA1761" w:rsidP="00897AE0">
      <w:pPr>
        <w:pStyle w:val="-"/>
        <w:keepNext/>
        <w:rPr>
          <w:rtl/>
        </w:rPr>
      </w:pPr>
      <w:r w:rsidRPr="00653A26">
        <w:rPr>
          <w:rStyle w:val="TagStyle"/>
          <w:rtl/>
        </w:rPr>
        <w:t xml:space="preserve"> &lt;&lt; דובר_המשך &gt;&gt; </w:t>
      </w:r>
      <w:r>
        <w:rPr>
          <w:rtl/>
        </w:rPr>
        <w:t>רון כץ (יש עתיד):</w:t>
      </w:r>
      <w:r w:rsidRPr="00653A26">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בלי לדווח עליו?</w:t>
      </w:r>
    </w:p>
    <w:p w:rsidR="00EA1761" w:rsidRDefault="00EA1761" w:rsidP="00897AE0">
      <w:pPr>
        <w:rPr>
          <w:rtl/>
        </w:rPr>
      </w:pPr>
    </w:p>
    <w:p w:rsidR="00EA1761" w:rsidRDefault="00EA1761" w:rsidP="00897AE0">
      <w:pPr>
        <w:pStyle w:val="af5"/>
        <w:keepNext/>
        <w:rPr>
          <w:rtl/>
        </w:rPr>
      </w:pPr>
      <w:bookmarkStart w:id="37845" w:name="ET_interruption_6507_63"/>
      <w:r w:rsidRPr="00653A26">
        <w:rPr>
          <w:rStyle w:val="TagStyle"/>
          <w:rtl/>
        </w:rPr>
        <w:t xml:space="preserve"> &lt;&lt; קריאה &gt;&gt; </w:t>
      </w:r>
      <w:r>
        <w:rPr>
          <w:rtl/>
        </w:rPr>
        <w:t>שלי טל מירון (יש עתיד):</w:t>
      </w:r>
      <w:r w:rsidRPr="00653A26">
        <w:rPr>
          <w:rStyle w:val="TagStyle"/>
          <w:rtl/>
        </w:rPr>
        <w:t xml:space="preserve"> &lt;&lt; קריאה &gt;&gt;</w:t>
      </w:r>
      <w:r>
        <w:rPr>
          <w:rtl/>
        </w:rPr>
        <w:t xml:space="preserve">  </w:t>
      </w:r>
      <w:bookmarkEnd w:id="37845"/>
    </w:p>
    <w:p w:rsidR="00EA1761" w:rsidRDefault="00EA1761" w:rsidP="00897AE0">
      <w:pPr>
        <w:pStyle w:val="KeepWithNext"/>
        <w:rPr>
          <w:rtl/>
        </w:rPr>
      </w:pPr>
    </w:p>
    <w:p w:rsidR="00EA1761" w:rsidRDefault="00EA1761" w:rsidP="00897AE0">
      <w:pPr>
        <w:rPr>
          <w:rtl/>
        </w:rPr>
      </w:pPr>
      <w:r>
        <w:rPr>
          <w:rFonts w:hint="cs"/>
          <w:rtl/>
        </w:rPr>
        <w:t xml:space="preserve">בלי לדווח עליו. </w:t>
      </w:r>
    </w:p>
    <w:p w:rsidR="00EA1761" w:rsidRDefault="00EA1761" w:rsidP="00897AE0">
      <w:pPr>
        <w:rPr>
          <w:rtl/>
        </w:rPr>
      </w:pPr>
    </w:p>
    <w:p w:rsidR="00EA1761" w:rsidRDefault="00EA1761" w:rsidP="00897AE0">
      <w:pPr>
        <w:pStyle w:val="-"/>
        <w:keepNext/>
        <w:rPr>
          <w:rtl/>
        </w:rPr>
      </w:pPr>
      <w:r w:rsidRPr="00653A26">
        <w:rPr>
          <w:rStyle w:val="TagStyle"/>
          <w:rtl/>
        </w:rPr>
        <w:t xml:space="preserve"> &lt;&lt; דובר_המשך &gt;&gt; </w:t>
      </w:r>
      <w:r>
        <w:rPr>
          <w:rtl/>
        </w:rPr>
        <w:t>רון כץ (יש עתיד):</w:t>
      </w:r>
      <w:r w:rsidRPr="00653A26">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37846" w:name="_ETM_Q90_517000"/>
      <w:bookmarkEnd w:id="37846"/>
      <w:r>
        <w:rPr>
          <w:rFonts w:hint="cs"/>
          <w:rtl/>
        </w:rPr>
        <w:t>יש לו גם עבירות מס</w:t>
      </w:r>
      <w:bookmarkStart w:id="37847" w:name="_ETM_Q90_515000"/>
      <w:bookmarkEnd w:id="37847"/>
      <w:r>
        <w:rPr>
          <w:rFonts w:hint="cs"/>
          <w:rtl/>
        </w:rPr>
        <w:t xml:space="preserve">? </w:t>
      </w:r>
    </w:p>
    <w:p w:rsidR="00EA1761" w:rsidRDefault="00EA1761" w:rsidP="00897AE0">
      <w:pPr>
        <w:rPr>
          <w:rtl/>
        </w:rPr>
      </w:pPr>
      <w:bookmarkStart w:id="37848" w:name="_ETM_Q90_516000"/>
      <w:bookmarkEnd w:id="37848"/>
    </w:p>
    <w:p w:rsidR="00EA1761" w:rsidRDefault="00EA1761" w:rsidP="00897AE0">
      <w:pPr>
        <w:pStyle w:val="af6"/>
        <w:keepNext/>
        <w:rPr>
          <w:rtl/>
        </w:rPr>
      </w:pPr>
      <w:bookmarkStart w:id="37849" w:name="ET_yor_6595_106"/>
      <w:r w:rsidRPr="00D448DC">
        <w:rPr>
          <w:rStyle w:val="TagStyle"/>
          <w:rtl/>
        </w:rPr>
        <w:lastRenderedPageBreak/>
        <w:t xml:space="preserve"> &lt;&lt; יור &gt;&gt; </w:t>
      </w:r>
      <w:r>
        <w:rPr>
          <w:rtl/>
        </w:rPr>
        <w:t>היו"ר ארז מלול:</w:t>
      </w:r>
      <w:r w:rsidRPr="00D448DC">
        <w:rPr>
          <w:rStyle w:val="TagStyle"/>
          <w:rtl/>
        </w:rPr>
        <w:t xml:space="preserve"> &lt;&lt; יור &gt;&gt;</w:t>
      </w:r>
      <w:r>
        <w:rPr>
          <w:rtl/>
        </w:rPr>
        <w:t xml:space="preserve">   </w:t>
      </w:r>
      <w:bookmarkEnd w:id="37849"/>
    </w:p>
    <w:p w:rsidR="00EA1761" w:rsidRDefault="00EA1761" w:rsidP="00897AE0">
      <w:pPr>
        <w:pStyle w:val="KeepWithNext"/>
        <w:rPr>
          <w:rtl/>
        </w:rPr>
      </w:pPr>
    </w:p>
    <w:p w:rsidR="00EA1761" w:rsidRDefault="00EA1761" w:rsidP="00897AE0">
      <w:pPr>
        <w:rPr>
          <w:rtl/>
        </w:rPr>
      </w:pPr>
      <w:r>
        <w:rPr>
          <w:rFonts w:hint="cs"/>
          <w:rtl/>
        </w:rPr>
        <w:t>יום בסיסה שמח, ואטורי.</w:t>
      </w:r>
    </w:p>
    <w:p w:rsidR="00EA1761" w:rsidRDefault="00EA1761" w:rsidP="00897AE0">
      <w:pPr>
        <w:rPr>
          <w:rtl/>
        </w:rPr>
      </w:pPr>
      <w:bookmarkStart w:id="37850" w:name="_ETM_Q90_511000"/>
      <w:bookmarkEnd w:id="37850"/>
    </w:p>
    <w:p w:rsidR="00EA1761" w:rsidRDefault="00EA1761" w:rsidP="00897AE0">
      <w:pPr>
        <w:pStyle w:val="-"/>
        <w:keepNext/>
        <w:rPr>
          <w:rtl/>
        </w:rPr>
      </w:pPr>
      <w:bookmarkStart w:id="37851" w:name="ET_speakercontinue_6151_107"/>
      <w:r w:rsidRPr="00D448DC">
        <w:rPr>
          <w:rStyle w:val="TagStyle"/>
          <w:rtl/>
        </w:rPr>
        <w:t xml:space="preserve"> &lt;&lt; דובר_המשך &gt;&gt; </w:t>
      </w:r>
      <w:r>
        <w:rPr>
          <w:rtl/>
        </w:rPr>
        <w:t>רון כץ (יש עתיד):</w:t>
      </w:r>
      <w:r w:rsidRPr="00D448DC">
        <w:rPr>
          <w:rStyle w:val="TagStyle"/>
          <w:rtl/>
        </w:rPr>
        <w:t xml:space="preserve"> &lt;&lt; דובר_המשך &gt;&gt;</w:t>
      </w:r>
      <w:r>
        <w:rPr>
          <w:rtl/>
        </w:rPr>
        <w:t xml:space="preserve">   </w:t>
      </w:r>
      <w:bookmarkEnd w:id="37851"/>
    </w:p>
    <w:p w:rsidR="00EA1761" w:rsidRDefault="00EA1761" w:rsidP="00897AE0">
      <w:pPr>
        <w:rPr>
          <w:rtl/>
        </w:rPr>
      </w:pPr>
    </w:p>
    <w:p w:rsidR="00EA1761" w:rsidRDefault="00EA1761" w:rsidP="00897AE0">
      <w:pPr>
        <w:rPr>
          <w:rtl/>
        </w:rPr>
      </w:pPr>
      <w:bookmarkStart w:id="37852" w:name="_ETM_Q90_512000"/>
      <w:bookmarkEnd w:id="37852"/>
      <w:r>
        <w:rPr>
          <w:rFonts w:hint="cs"/>
          <w:rtl/>
        </w:rPr>
        <w:t xml:space="preserve">ראש חודש זה ב-30. </w:t>
      </w:r>
      <w:bookmarkStart w:id="37853" w:name="_ETM_Q90_509130"/>
      <w:bookmarkStart w:id="37854" w:name="_ETM_Q90_509490"/>
      <w:bookmarkStart w:id="37855" w:name="_ETM_Q90_510450"/>
      <w:bookmarkStart w:id="37856" w:name="_ETM_Q90_511999"/>
      <w:bookmarkStart w:id="37857" w:name="_ETM_Q90_513860"/>
      <w:bookmarkStart w:id="37858" w:name="_ETM_Q90_514519"/>
      <w:bookmarkStart w:id="37859" w:name="_ETM_Q90_515779"/>
      <w:bookmarkStart w:id="37860" w:name="_ETM_Q90_515960"/>
      <w:bookmarkStart w:id="37861" w:name="_ETM_Q90_516410"/>
      <w:bookmarkStart w:id="37862" w:name="_ETM_Q90_517909"/>
      <w:bookmarkStart w:id="37863" w:name="_ETM_Q90_518149"/>
      <w:bookmarkStart w:id="37864" w:name="_ETM_Q90_518239"/>
      <w:bookmarkStart w:id="37865" w:name="_ETM_Q90_518420"/>
      <w:bookmarkStart w:id="37866" w:name="_ETM_Q90_518779"/>
      <w:bookmarkStart w:id="37867" w:name="_ETM_Q90_519559"/>
      <w:bookmarkStart w:id="37868" w:name="_ETM_Q90_519800"/>
      <w:bookmarkStart w:id="37869" w:name="_ETM_Q90_520129"/>
      <w:bookmarkStart w:id="37870" w:name="_ETM_Q90_520309"/>
      <w:bookmarkStart w:id="37871" w:name="_ETM_Q90_521239"/>
      <w:bookmarkStart w:id="37872" w:name="_ETM_Q90_521510"/>
      <w:bookmarkStart w:id="37873" w:name="_ETM_Q90_521960"/>
      <w:bookmarkStart w:id="37874" w:name="_ETM_Q90_522260"/>
      <w:bookmarkStart w:id="37875" w:name="_ETM_Q90_522500"/>
      <w:bookmarkStart w:id="37876" w:name="_ETM_Q90_523070"/>
      <w:bookmarkEnd w:id="37853"/>
      <w:bookmarkEnd w:id="37854"/>
      <w:bookmarkEnd w:id="37855"/>
      <w:bookmarkEnd w:id="37856"/>
      <w:bookmarkEnd w:id="37857"/>
      <w:bookmarkEnd w:id="37858"/>
      <w:bookmarkEnd w:id="37859"/>
      <w:bookmarkEnd w:id="37860"/>
      <w:bookmarkEnd w:id="37861"/>
      <w:bookmarkEnd w:id="37862"/>
      <w:bookmarkEnd w:id="37863"/>
      <w:bookmarkEnd w:id="37864"/>
      <w:bookmarkEnd w:id="37865"/>
      <w:bookmarkEnd w:id="37866"/>
      <w:bookmarkEnd w:id="37867"/>
      <w:bookmarkEnd w:id="37868"/>
      <w:bookmarkEnd w:id="37869"/>
      <w:bookmarkEnd w:id="37870"/>
      <w:bookmarkEnd w:id="37871"/>
      <w:bookmarkEnd w:id="37872"/>
      <w:bookmarkEnd w:id="37873"/>
      <w:bookmarkEnd w:id="37874"/>
      <w:bookmarkEnd w:id="37875"/>
      <w:bookmarkEnd w:id="37876"/>
      <w:r>
        <w:rPr>
          <w:rtl/>
        </w:rPr>
        <w:t xml:space="preserve">לא </w:t>
      </w:r>
      <w:bookmarkStart w:id="37877" w:name="_ETM_Q90_523339"/>
      <w:bookmarkEnd w:id="37877"/>
      <w:r>
        <w:rPr>
          <w:rFonts w:hint="cs"/>
          <w:rtl/>
        </w:rPr>
        <w:t>י</w:t>
      </w:r>
      <w:r>
        <w:rPr>
          <w:rtl/>
        </w:rPr>
        <w:t>יאמן</w:t>
      </w:r>
      <w:r>
        <w:rPr>
          <w:rFonts w:hint="cs"/>
          <w:rtl/>
        </w:rPr>
        <w:t>.</w:t>
      </w:r>
      <w:r>
        <w:rPr>
          <w:rtl/>
        </w:rPr>
        <w:t xml:space="preserve"> </w:t>
      </w:r>
      <w:bookmarkStart w:id="37878" w:name="_ETM_Q90_525200"/>
      <w:bookmarkEnd w:id="37878"/>
      <w:r>
        <w:rPr>
          <w:rtl/>
        </w:rPr>
        <w:t xml:space="preserve">לא </w:t>
      </w:r>
      <w:bookmarkStart w:id="37879" w:name="_ETM_Q90_525440"/>
      <w:bookmarkEnd w:id="37879"/>
      <w:r>
        <w:rPr>
          <w:rFonts w:hint="cs"/>
          <w:rtl/>
        </w:rPr>
        <w:t xml:space="preserve">ייאמן, כי ראש חודש </w:t>
      </w:r>
      <w:bookmarkStart w:id="37880" w:name="_ETM_Q90_526010"/>
      <w:bookmarkStart w:id="37881" w:name="_ETM_Q90_526430"/>
      <w:bookmarkEnd w:id="37880"/>
      <w:bookmarkEnd w:id="37881"/>
      <w:r>
        <w:rPr>
          <w:rFonts w:hint="cs"/>
          <w:rtl/>
        </w:rPr>
        <w:t>זה</w:t>
      </w:r>
      <w:r>
        <w:rPr>
          <w:rtl/>
        </w:rPr>
        <w:t xml:space="preserve"> </w:t>
      </w:r>
      <w:bookmarkStart w:id="37882" w:name="_ETM_Q90_526640"/>
      <w:bookmarkEnd w:id="37882"/>
      <w:r>
        <w:rPr>
          <w:rtl/>
        </w:rPr>
        <w:t>ב-30</w:t>
      </w:r>
      <w:r>
        <w:rPr>
          <w:rFonts w:hint="cs"/>
          <w:rtl/>
        </w:rPr>
        <w:t>,</w:t>
      </w:r>
      <w:r>
        <w:rPr>
          <w:rtl/>
        </w:rPr>
        <w:t xml:space="preserve"> </w:t>
      </w:r>
      <w:bookmarkStart w:id="37883" w:name="_ETM_Q90_527180"/>
      <w:bookmarkEnd w:id="37883"/>
      <w:r>
        <w:rPr>
          <w:rtl/>
        </w:rPr>
        <w:t>ב-30</w:t>
      </w:r>
      <w:bookmarkStart w:id="37884" w:name="_ETM_Q90_528170"/>
      <w:bookmarkEnd w:id="37884"/>
      <w:r>
        <w:rPr>
          <w:rFonts w:hint="cs"/>
          <w:rtl/>
        </w:rPr>
        <w:t xml:space="preserve">. </w:t>
      </w:r>
      <w:bookmarkStart w:id="37885" w:name="_ETM_Q90_527000"/>
      <w:bookmarkEnd w:id="37885"/>
      <w:r>
        <w:rPr>
          <w:rtl/>
        </w:rPr>
        <w:t xml:space="preserve">כי </w:t>
      </w:r>
      <w:bookmarkStart w:id="37886" w:name="_ETM_Q90_528469"/>
      <w:bookmarkEnd w:id="37886"/>
      <w:r>
        <w:rPr>
          <w:rFonts w:hint="cs"/>
          <w:rtl/>
        </w:rPr>
        <w:t xml:space="preserve">ראש חודש זה ב-30. </w:t>
      </w:r>
      <w:bookmarkStart w:id="37887" w:name="_ETM_Q90_528559"/>
      <w:bookmarkStart w:id="37888" w:name="_ETM_Q90_528710"/>
      <w:bookmarkEnd w:id="37887"/>
      <w:bookmarkEnd w:id="37888"/>
      <w:r>
        <w:rPr>
          <w:rFonts w:hint="cs"/>
          <w:rtl/>
        </w:rPr>
        <w:t xml:space="preserve">1. לא הזמינו אותי, אבל </w:t>
      </w:r>
      <w:bookmarkStart w:id="37889" w:name="_ETM_Q90_528980"/>
      <w:bookmarkStart w:id="37890" w:name="_ETM_Q90_529730"/>
      <w:bookmarkEnd w:id="37889"/>
      <w:bookmarkEnd w:id="37890"/>
      <w:r>
        <w:rPr>
          <w:rFonts w:hint="cs"/>
          <w:rtl/>
        </w:rPr>
        <w:t>ראש</w:t>
      </w:r>
      <w:bookmarkStart w:id="37891" w:name="_ETM_Q90_528000"/>
      <w:bookmarkEnd w:id="37891"/>
      <w:r>
        <w:rPr>
          <w:rFonts w:hint="cs"/>
          <w:rtl/>
        </w:rPr>
        <w:t xml:space="preserve"> חודש זה ב-30.</w:t>
      </w:r>
    </w:p>
    <w:p w:rsidR="00EA1761" w:rsidRDefault="00EA1761" w:rsidP="00897AE0">
      <w:pPr>
        <w:rPr>
          <w:rtl/>
        </w:rPr>
      </w:pPr>
      <w:bookmarkStart w:id="37892" w:name="_ETM_Q90_530000"/>
      <w:bookmarkEnd w:id="37892"/>
    </w:p>
    <w:p w:rsidR="00EA1761" w:rsidRDefault="00EA1761" w:rsidP="00897AE0">
      <w:pPr>
        <w:pStyle w:val="af6"/>
        <w:keepNext/>
        <w:rPr>
          <w:rtl/>
        </w:rPr>
      </w:pPr>
      <w:r w:rsidRPr="00653A26">
        <w:rPr>
          <w:rStyle w:val="TagStyle"/>
          <w:rtl/>
        </w:rPr>
        <w:t xml:space="preserve"> &lt;&lt; יור &gt;&gt; </w:t>
      </w:r>
      <w:r>
        <w:rPr>
          <w:rtl/>
        </w:rPr>
        <w:t>היו"ר ארז מלול:</w:t>
      </w:r>
      <w:r w:rsidRPr="00653A26">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r>
        <w:rPr>
          <w:rtl/>
        </w:rPr>
        <w:t xml:space="preserve">למה לא </w:t>
      </w:r>
      <w:bookmarkStart w:id="37893" w:name="_ETM_Q90_530120"/>
      <w:bookmarkEnd w:id="37893"/>
      <w:r>
        <w:rPr>
          <w:rFonts w:hint="cs"/>
          <w:rtl/>
        </w:rPr>
        <w:t xml:space="preserve">הזמנתם? זה לא יפה. לא יפה. </w:t>
      </w:r>
    </w:p>
    <w:p w:rsidR="00EA1761" w:rsidRDefault="00EA1761" w:rsidP="00897AE0">
      <w:pPr>
        <w:rPr>
          <w:rtl/>
        </w:rPr>
      </w:pPr>
      <w:bookmarkStart w:id="37894" w:name="_ETM_Q90_532000"/>
      <w:bookmarkEnd w:id="37894"/>
    </w:p>
    <w:p w:rsidR="00EA1761" w:rsidRDefault="00EA1761" w:rsidP="00897AE0">
      <w:pPr>
        <w:pStyle w:val="af5"/>
        <w:keepNext/>
        <w:rPr>
          <w:rtl/>
        </w:rPr>
      </w:pPr>
      <w:bookmarkStart w:id="37895" w:name="ET_interruption_6162_108"/>
      <w:r w:rsidRPr="00D448DC">
        <w:rPr>
          <w:rStyle w:val="TagStyle"/>
          <w:rtl/>
        </w:rPr>
        <w:t xml:space="preserve"> &lt;&lt; קריאה &gt;&gt; </w:t>
      </w:r>
      <w:r>
        <w:rPr>
          <w:rtl/>
        </w:rPr>
        <w:t>ניסים ואטורי (הליכוד):</w:t>
      </w:r>
      <w:r w:rsidRPr="00D448DC">
        <w:rPr>
          <w:rStyle w:val="TagStyle"/>
          <w:rtl/>
        </w:rPr>
        <w:t xml:space="preserve"> &lt;&lt; קריאה &gt;&gt;</w:t>
      </w:r>
      <w:r>
        <w:rPr>
          <w:rtl/>
        </w:rPr>
        <w:t xml:space="preserve">   </w:t>
      </w:r>
      <w:bookmarkEnd w:id="37895"/>
    </w:p>
    <w:p w:rsidR="00EA1761" w:rsidRDefault="00EA1761" w:rsidP="00897AE0">
      <w:pPr>
        <w:pStyle w:val="KeepWithNext"/>
        <w:rPr>
          <w:rtl/>
        </w:rPr>
      </w:pPr>
    </w:p>
    <w:p w:rsidR="00EA1761" w:rsidRDefault="00EA1761" w:rsidP="00897AE0">
      <w:pPr>
        <w:rPr>
          <w:rtl/>
        </w:rPr>
      </w:pPr>
      <w:r>
        <w:rPr>
          <w:rFonts w:hint="cs"/>
          <w:rtl/>
        </w:rPr>
        <w:t>מירב בן ארי הייתה.</w:t>
      </w:r>
    </w:p>
    <w:p w:rsidR="00EA1761" w:rsidRDefault="00EA1761" w:rsidP="00897AE0">
      <w:pPr>
        <w:rPr>
          <w:rtl/>
        </w:rPr>
      </w:pPr>
    </w:p>
    <w:p w:rsidR="00EA1761" w:rsidRDefault="00EA1761" w:rsidP="00897AE0">
      <w:pPr>
        <w:pStyle w:val="af6"/>
        <w:keepNext/>
        <w:rPr>
          <w:rtl/>
        </w:rPr>
      </w:pPr>
      <w:bookmarkStart w:id="37896" w:name="ET_yor_6595_109"/>
      <w:r w:rsidRPr="00D448DC">
        <w:rPr>
          <w:rStyle w:val="TagStyle"/>
          <w:rtl/>
        </w:rPr>
        <w:t xml:space="preserve"> &lt;&lt; יור &gt;&gt; </w:t>
      </w:r>
      <w:r>
        <w:rPr>
          <w:rtl/>
        </w:rPr>
        <w:t>היו"ר ארז מלול:</w:t>
      </w:r>
      <w:r w:rsidRPr="00D448DC">
        <w:rPr>
          <w:rStyle w:val="TagStyle"/>
          <w:rtl/>
        </w:rPr>
        <w:t xml:space="preserve"> &lt;&lt; יור &gt;&gt;</w:t>
      </w:r>
      <w:r>
        <w:rPr>
          <w:rtl/>
        </w:rPr>
        <w:t xml:space="preserve">   </w:t>
      </w:r>
      <w:bookmarkEnd w:id="37896"/>
    </w:p>
    <w:p w:rsidR="00EA1761" w:rsidRDefault="00EA1761" w:rsidP="00897AE0">
      <w:pPr>
        <w:pStyle w:val="KeepWithNext"/>
        <w:rPr>
          <w:rtl/>
        </w:rPr>
      </w:pPr>
    </w:p>
    <w:p w:rsidR="00EA1761" w:rsidRDefault="00EA1761" w:rsidP="00897AE0">
      <w:pPr>
        <w:rPr>
          <w:rtl/>
        </w:rPr>
      </w:pPr>
      <w:r>
        <w:rPr>
          <w:rFonts w:hint="cs"/>
          <w:rtl/>
        </w:rPr>
        <w:t xml:space="preserve">הינה, מירב הייתה. </w:t>
      </w:r>
    </w:p>
    <w:p w:rsidR="00EA1761" w:rsidRDefault="00EA1761" w:rsidP="00897AE0">
      <w:pPr>
        <w:rPr>
          <w:rtl/>
        </w:rPr>
      </w:pPr>
    </w:p>
    <w:p w:rsidR="00EA1761" w:rsidRDefault="00EA1761" w:rsidP="00897AE0">
      <w:pPr>
        <w:pStyle w:val="-"/>
        <w:keepNext/>
        <w:rPr>
          <w:rtl/>
        </w:rPr>
      </w:pPr>
      <w:r w:rsidRPr="00653A26">
        <w:rPr>
          <w:rStyle w:val="TagStyle"/>
          <w:rtl/>
        </w:rPr>
        <w:t xml:space="preserve"> &lt;&lt; דובר_המשך &gt;&gt; </w:t>
      </w:r>
      <w:r>
        <w:rPr>
          <w:rtl/>
        </w:rPr>
        <w:t>רון כץ (יש עתיד):</w:t>
      </w:r>
      <w:r w:rsidRPr="00653A26">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מירב מקובלת.</w:t>
      </w:r>
    </w:p>
    <w:p w:rsidR="00EA1761" w:rsidRDefault="00EA1761" w:rsidP="00897AE0">
      <w:pPr>
        <w:rPr>
          <w:rtl/>
        </w:rPr>
      </w:pPr>
    </w:p>
    <w:p w:rsidR="00EA1761" w:rsidRDefault="00EA1761" w:rsidP="00897AE0">
      <w:pPr>
        <w:pStyle w:val="af6"/>
        <w:keepNext/>
        <w:rPr>
          <w:rtl/>
        </w:rPr>
      </w:pPr>
      <w:r w:rsidRPr="00653A26">
        <w:rPr>
          <w:rStyle w:val="TagStyle"/>
          <w:rtl/>
        </w:rPr>
        <w:t xml:space="preserve"> &lt;&lt; יור &gt;&gt; </w:t>
      </w:r>
      <w:r>
        <w:rPr>
          <w:rtl/>
        </w:rPr>
        <w:t>היו"ר ארז מלול:</w:t>
      </w:r>
      <w:r w:rsidRPr="00653A26">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bookmarkStart w:id="37897" w:name="_ETM_Q90_533000"/>
      <w:bookmarkEnd w:id="37897"/>
      <w:r>
        <w:rPr>
          <w:rFonts w:hint="cs"/>
          <w:rtl/>
        </w:rPr>
        <w:t xml:space="preserve">למה? זה לא יפה. לא, אולי הם לא ידעו. </w:t>
      </w:r>
    </w:p>
    <w:p w:rsidR="00EA1761" w:rsidRDefault="00EA1761" w:rsidP="00897AE0">
      <w:pPr>
        <w:rPr>
          <w:rtl/>
        </w:rPr>
      </w:pPr>
    </w:p>
    <w:p w:rsidR="00EA1761" w:rsidRDefault="00EA1761" w:rsidP="00897AE0">
      <w:pPr>
        <w:pStyle w:val="-"/>
        <w:keepNext/>
        <w:rPr>
          <w:rtl/>
        </w:rPr>
      </w:pPr>
      <w:r w:rsidRPr="00653A26">
        <w:rPr>
          <w:rStyle w:val="TagStyle"/>
          <w:rtl/>
        </w:rPr>
        <w:t xml:space="preserve"> &lt;&lt; דובר_המשך &gt;&gt; </w:t>
      </w:r>
      <w:r>
        <w:rPr>
          <w:rtl/>
        </w:rPr>
        <w:t>רון כץ (יש עתיד):</w:t>
      </w:r>
      <w:r w:rsidRPr="00653A26">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37898" w:name="_ETM_Q90_537000"/>
      <w:bookmarkEnd w:id="37898"/>
      <w:r>
        <w:rPr>
          <w:rFonts w:hint="cs"/>
          <w:rtl/>
        </w:rPr>
        <w:t>לא נורא.</w:t>
      </w:r>
    </w:p>
    <w:p w:rsidR="00EA1761" w:rsidRDefault="00EA1761" w:rsidP="00897AE0">
      <w:pPr>
        <w:rPr>
          <w:rtl/>
        </w:rPr>
      </w:pPr>
      <w:bookmarkStart w:id="37899" w:name="_ETM_Q90_535000"/>
      <w:bookmarkEnd w:id="37899"/>
    </w:p>
    <w:p w:rsidR="00EA1761" w:rsidRDefault="00EA1761" w:rsidP="00897AE0">
      <w:pPr>
        <w:pStyle w:val="af6"/>
        <w:keepNext/>
        <w:rPr>
          <w:rtl/>
        </w:rPr>
      </w:pPr>
      <w:r w:rsidRPr="00653A26">
        <w:rPr>
          <w:rStyle w:val="TagStyle"/>
          <w:rtl/>
        </w:rPr>
        <w:lastRenderedPageBreak/>
        <w:t xml:space="preserve"> &lt;&lt; יור &gt;&gt; </w:t>
      </w:r>
      <w:r>
        <w:rPr>
          <w:rtl/>
        </w:rPr>
        <w:t>היו"ר ארז מלול:</w:t>
      </w:r>
      <w:r w:rsidRPr="00653A26">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bookmarkStart w:id="37900" w:name="_ETM_Q90_536000"/>
      <w:bookmarkEnd w:id="37900"/>
      <w:r>
        <w:rPr>
          <w:rFonts w:hint="cs"/>
          <w:rtl/>
        </w:rPr>
        <w:t>תלמד זכות, כץ, הם לא ידעו.</w:t>
      </w:r>
    </w:p>
    <w:p w:rsidR="00EA1761" w:rsidRDefault="00EA1761" w:rsidP="00897AE0">
      <w:pPr>
        <w:rPr>
          <w:rtl/>
        </w:rPr>
      </w:pPr>
    </w:p>
    <w:p w:rsidR="00EA1761" w:rsidRDefault="00EA1761" w:rsidP="00897AE0">
      <w:pPr>
        <w:pStyle w:val="-"/>
        <w:keepNext/>
        <w:rPr>
          <w:rtl/>
        </w:rPr>
      </w:pPr>
      <w:r w:rsidRPr="00653A26">
        <w:rPr>
          <w:rStyle w:val="TagStyle"/>
          <w:rtl/>
        </w:rPr>
        <w:t xml:space="preserve"> &lt;&lt; דובר_המשך &gt;&gt; </w:t>
      </w:r>
      <w:r>
        <w:rPr>
          <w:rtl/>
        </w:rPr>
        <w:t>רון כץ (יש עתיד):</w:t>
      </w:r>
      <w:r w:rsidRPr="00653A26">
        <w:rPr>
          <w:rStyle w:val="TagStyle"/>
          <w:rtl/>
        </w:rPr>
        <w:t xml:space="preserve"> &lt;&lt; דובר_המשך &gt;&gt;</w:t>
      </w:r>
      <w:r>
        <w:rPr>
          <w:rtl/>
        </w:rPr>
        <w:t xml:space="preserve">  </w:t>
      </w:r>
    </w:p>
    <w:p w:rsidR="00EA1761" w:rsidRDefault="00EA1761" w:rsidP="00897AE0">
      <w:pPr>
        <w:rPr>
          <w:rtl/>
        </w:rPr>
      </w:pPr>
    </w:p>
    <w:p w:rsidR="00EA1761" w:rsidRDefault="00EA1761" w:rsidP="00897AE0">
      <w:pPr>
        <w:rPr>
          <w:rtl/>
        </w:rPr>
      </w:pPr>
      <w:bookmarkStart w:id="37901" w:name="_ETM_Q90_540000"/>
      <w:bookmarkEnd w:id="37901"/>
      <w:r>
        <w:rPr>
          <w:rFonts w:hint="cs"/>
          <w:rtl/>
        </w:rPr>
        <w:t>אמרתי, לא נורא, לא נורא. אני מוחל</w:t>
      </w:r>
      <w:bookmarkStart w:id="37902" w:name="_ETM_Q90_544000"/>
      <w:bookmarkEnd w:id="37902"/>
      <w:r>
        <w:rPr>
          <w:rFonts w:hint="cs"/>
          <w:rtl/>
        </w:rPr>
        <w:t>. גם ראש החודש זה ב-30.</w:t>
      </w:r>
    </w:p>
    <w:p w:rsidR="00EA1761" w:rsidRDefault="00EA1761" w:rsidP="00897AE0">
      <w:pPr>
        <w:rPr>
          <w:rtl/>
        </w:rPr>
      </w:pPr>
      <w:bookmarkStart w:id="37903" w:name="_ETM_Q90_541000"/>
      <w:bookmarkEnd w:id="37903"/>
    </w:p>
    <w:p w:rsidR="00EA1761" w:rsidRDefault="00EA1761" w:rsidP="00897AE0">
      <w:pPr>
        <w:pStyle w:val="af6"/>
        <w:keepNext/>
        <w:rPr>
          <w:rtl/>
        </w:rPr>
      </w:pPr>
      <w:r w:rsidRPr="00653A26">
        <w:rPr>
          <w:rStyle w:val="TagStyle"/>
          <w:rtl/>
        </w:rPr>
        <w:t xml:space="preserve"> &lt;&lt; יור &gt;&gt; </w:t>
      </w:r>
      <w:r>
        <w:rPr>
          <w:rtl/>
        </w:rPr>
        <w:t>היו"ר ארז מלול:</w:t>
      </w:r>
      <w:r w:rsidRPr="00653A26">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bookmarkStart w:id="37904" w:name="_ETM_Q90_542000"/>
      <w:bookmarkEnd w:id="37904"/>
      <w:r>
        <w:rPr>
          <w:rFonts w:hint="cs"/>
          <w:rtl/>
        </w:rPr>
        <w:t>השר קרעי, ידעת שהוא חצי זה?</w:t>
      </w:r>
    </w:p>
    <w:p w:rsidR="00EA1761" w:rsidRDefault="00EA1761" w:rsidP="00897AE0">
      <w:pPr>
        <w:rPr>
          <w:rtl/>
        </w:rPr>
      </w:pPr>
      <w:bookmarkStart w:id="37905" w:name="_ETM_Q90_550000"/>
      <w:bookmarkEnd w:id="37905"/>
    </w:p>
    <w:p w:rsidR="00EA1761" w:rsidRDefault="00EA1761" w:rsidP="00897AE0">
      <w:pPr>
        <w:pStyle w:val="af5"/>
        <w:keepNext/>
        <w:rPr>
          <w:rtl/>
        </w:rPr>
      </w:pPr>
      <w:bookmarkStart w:id="37906" w:name="ET_interruption_6461_72"/>
      <w:r w:rsidRPr="00E333F3">
        <w:rPr>
          <w:rStyle w:val="TagStyle"/>
          <w:rtl/>
        </w:rPr>
        <w:t xml:space="preserve"> &lt;&lt; קריאה &gt;&gt; </w:t>
      </w:r>
      <w:r>
        <w:rPr>
          <w:rtl/>
        </w:rPr>
        <w:t>שר התקשורת שלמה קרעי:</w:t>
      </w:r>
      <w:r w:rsidRPr="00E333F3">
        <w:rPr>
          <w:rStyle w:val="TagStyle"/>
          <w:rtl/>
        </w:rPr>
        <w:t xml:space="preserve"> &lt;&lt; קריאה &gt;&gt;</w:t>
      </w:r>
      <w:r>
        <w:rPr>
          <w:rtl/>
        </w:rPr>
        <w:t xml:space="preserve">  </w:t>
      </w:r>
      <w:bookmarkEnd w:id="37906"/>
    </w:p>
    <w:p w:rsidR="00EA1761" w:rsidRDefault="00EA1761" w:rsidP="00897AE0">
      <w:pPr>
        <w:pStyle w:val="KeepWithNext"/>
        <w:rPr>
          <w:rtl/>
        </w:rPr>
      </w:pPr>
    </w:p>
    <w:p w:rsidR="00EA1761" w:rsidRDefault="00EA1761" w:rsidP="00897AE0">
      <w:pPr>
        <w:rPr>
          <w:rtl/>
        </w:rPr>
      </w:pPr>
      <w:r>
        <w:rPr>
          <w:rFonts w:hint="cs"/>
          <w:rtl/>
        </w:rPr>
        <w:t xml:space="preserve">בטח שידעתי. </w:t>
      </w:r>
    </w:p>
    <w:p w:rsidR="00EA1761" w:rsidRDefault="00EA1761" w:rsidP="00897AE0">
      <w:pPr>
        <w:rPr>
          <w:rtl/>
        </w:rPr>
      </w:pPr>
      <w:bookmarkStart w:id="37907" w:name="_ETM_Q90_546000"/>
      <w:bookmarkEnd w:id="37907"/>
    </w:p>
    <w:p w:rsidR="00EA1761" w:rsidRDefault="00EA1761" w:rsidP="00897AE0">
      <w:pPr>
        <w:pStyle w:val="-"/>
        <w:keepNext/>
        <w:rPr>
          <w:rtl/>
        </w:rPr>
      </w:pPr>
      <w:r w:rsidRPr="00E333F3">
        <w:rPr>
          <w:rStyle w:val="TagStyle"/>
          <w:rtl/>
        </w:rPr>
        <w:t xml:space="preserve"> &lt;&lt; דובר_המשך &gt;&gt; </w:t>
      </w:r>
      <w:r>
        <w:rPr>
          <w:rtl/>
        </w:rPr>
        <w:t>רון כץ (יש עתיד):</w:t>
      </w:r>
      <w:r w:rsidRPr="00E333F3">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37908" w:name="_ETM_Q90_547000"/>
      <w:bookmarkEnd w:id="37908"/>
      <w:r>
        <w:rPr>
          <w:rFonts w:hint="cs"/>
          <w:rtl/>
        </w:rPr>
        <w:t xml:space="preserve">זה הצד הטוב שבי. </w:t>
      </w:r>
    </w:p>
    <w:p w:rsidR="00EA1761" w:rsidRDefault="00EA1761" w:rsidP="00897AE0">
      <w:pPr>
        <w:rPr>
          <w:rtl/>
        </w:rPr>
      </w:pPr>
    </w:p>
    <w:p w:rsidR="00EA1761" w:rsidRDefault="00EA1761" w:rsidP="00897AE0">
      <w:pPr>
        <w:pStyle w:val="af6"/>
        <w:keepNext/>
        <w:rPr>
          <w:rtl/>
        </w:rPr>
      </w:pPr>
      <w:r w:rsidRPr="00E333F3">
        <w:rPr>
          <w:rStyle w:val="TagStyle"/>
          <w:rtl/>
        </w:rPr>
        <w:t xml:space="preserve"> &lt;&lt; יור &gt;&gt; </w:t>
      </w:r>
      <w:r>
        <w:rPr>
          <w:rtl/>
        </w:rPr>
        <w:t>היו"ר ארז מלול:</w:t>
      </w:r>
      <w:r w:rsidRPr="00E333F3">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bookmarkStart w:id="37909" w:name="_ETM_Q90_548000"/>
      <w:bookmarkEnd w:id="37909"/>
      <w:r>
        <w:rPr>
          <w:rFonts w:hint="cs"/>
          <w:rtl/>
        </w:rPr>
        <w:t xml:space="preserve">טוב שאתה מודה. </w:t>
      </w:r>
    </w:p>
    <w:p w:rsidR="00EA1761" w:rsidRDefault="00EA1761" w:rsidP="00897AE0">
      <w:pPr>
        <w:rPr>
          <w:rtl/>
        </w:rPr>
      </w:pPr>
      <w:bookmarkStart w:id="37910" w:name="_ETM_Q90_551000"/>
      <w:bookmarkEnd w:id="37910"/>
    </w:p>
    <w:p w:rsidR="00EA1761" w:rsidRDefault="00EA1761" w:rsidP="00897AE0">
      <w:pPr>
        <w:pStyle w:val="af5"/>
        <w:keepNext/>
        <w:rPr>
          <w:rtl/>
        </w:rPr>
      </w:pPr>
      <w:bookmarkStart w:id="37911" w:name="ET_interruption_6507_75"/>
      <w:r w:rsidRPr="00E333F3">
        <w:rPr>
          <w:rStyle w:val="TagStyle"/>
          <w:rtl/>
        </w:rPr>
        <w:t xml:space="preserve"> &lt;&lt; קריאה &gt;&gt; </w:t>
      </w:r>
      <w:r>
        <w:rPr>
          <w:rtl/>
        </w:rPr>
        <w:t>שלי טל מירון (יש עתיד):</w:t>
      </w:r>
      <w:r w:rsidRPr="00E333F3">
        <w:rPr>
          <w:rStyle w:val="TagStyle"/>
          <w:rtl/>
        </w:rPr>
        <w:t xml:space="preserve"> &lt;&lt; קריאה &gt;&gt;</w:t>
      </w:r>
      <w:r>
        <w:rPr>
          <w:rtl/>
        </w:rPr>
        <w:t xml:space="preserve">  </w:t>
      </w:r>
      <w:bookmarkEnd w:id="37911"/>
    </w:p>
    <w:p w:rsidR="00EA1761" w:rsidRDefault="00EA1761" w:rsidP="00897AE0">
      <w:pPr>
        <w:pStyle w:val="KeepWithNext"/>
        <w:rPr>
          <w:rtl/>
        </w:rPr>
      </w:pPr>
    </w:p>
    <w:p w:rsidR="00EA1761" w:rsidRDefault="00EA1761" w:rsidP="00897AE0">
      <w:pPr>
        <w:rPr>
          <w:rtl/>
        </w:rPr>
      </w:pPr>
      <w:bookmarkStart w:id="37912" w:name="_ETM_Q90_555000"/>
      <w:bookmarkEnd w:id="37912"/>
      <w:r>
        <w:rPr>
          <w:rFonts w:hint="cs"/>
          <w:rtl/>
        </w:rPr>
        <w:t xml:space="preserve">אני אומרת, שאז יש פה חוק הרווחים הכלואים. ובגלל </w:t>
      </w:r>
      <w:bookmarkStart w:id="37913" w:name="_ETM_Q90_554000"/>
      <w:bookmarkEnd w:id="37913"/>
      <w:r>
        <w:rPr>
          <w:rFonts w:hint="cs"/>
          <w:rtl/>
        </w:rPr>
        <w:t xml:space="preserve">שצריך את הכסף למדינה, אז מביאים חוק הרווחים </w:t>
      </w:r>
      <w:bookmarkStart w:id="37914" w:name="_ETM_Q90_559000"/>
      <w:bookmarkEnd w:id="37914"/>
      <w:r>
        <w:rPr>
          <w:rFonts w:hint="cs"/>
          <w:rtl/>
        </w:rPr>
        <w:t xml:space="preserve">הכלואים ומוציאים את ביבי מבית החולים. אתם </w:t>
      </w:r>
      <w:bookmarkStart w:id="37915" w:name="_ETM_Q90_564000"/>
      <w:bookmarkEnd w:id="37915"/>
      <w:r>
        <w:rPr>
          <w:rFonts w:hint="cs"/>
          <w:rtl/>
        </w:rPr>
        <w:t>זוכרים את הפרשייה הזאת?</w:t>
      </w:r>
    </w:p>
    <w:p w:rsidR="00EA1761" w:rsidRDefault="00EA1761" w:rsidP="00897AE0">
      <w:pPr>
        <w:rPr>
          <w:rtl/>
        </w:rPr>
      </w:pPr>
      <w:bookmarkStart w:id="37916" w:name="_ETM_Q90_565000"/>
      <w:bookmarkStart w:id="37917" w:name="_ETM_Q90_566000"/>
      <w:bookmarkEnd w:id="37916"/>
      <w:bookmarkEnd w:id="37917"/>
    </w:p>
    <w:p w:rsidR="00EA1761" w:rsidRDefault="00EA1761" w:rsidP="00897AE0">
      <w:pPr>
        <w:pStyle w:val="-"/>
        <w:keepNext/>
        <w:rPr>
          <w:rtl/>
        </w:rPr>
      </w:pPr>
      <w:r w:rsidRPr="00E333F3">
        <w:rPr>
          <w:rStyle w:val="TagStyle"/>
          <w:rtl/>
        </w:rPr>
        <w:t xml:space="preserve"> &lt;&lt; דובר_המשך &gt;&gt; </w:t>
      </w:r>
      <w:r>
        <w:rPr>
          <w:rtl/>
        </w:rPr>
        <w:t>רון כץ (יש עתיד):</w:t>
      </w:r>
      <w:r w:rsidRPr="00E333F3">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 xml:space="preserve">כן, כן. הוא היה נראה </w:t>
      </w:r>
      <w:bookmarkStart w:id="37918" w:name="_ETM_Q90_569000"/>
      <w:bookmarkEnd w:id="37918"/>
      <w:r>
        <w:rPr>
          <w:rFonts w:hint="cs"/>
          <w:rtl/>
        </w:rPr>
        <w:t xml:space="preserve">רע כשהוא בא לפה. </w:t>
      </w:r>
    </w:p>
    <w:p w:rsidR="00EA1761" w:rsidRDefault="00EA1761" w:rsidP="00897AE0">
      <w:pPr>
        <w:rPr>
          <w:rtl/>
        </w:rPr>
      </w:pPr>
      <w:bookmarkStart w:id="37919" w:name="_ETM_Q90_568000"/>
      <w:bookmarkEnd w:id="37919"/>
    </w:p>
    <w:p w:rsidR="00EA1761" w:rsidRDefault="00EA1761" w:rsidP="00897AE0">
      <w:pPr>
        <w:pStyle w:val="af5"/>
        <w:keepNext/>
        <w:rPr>
          <w:rtl/>
        </w:rPr>
      </w:pPr>
      <w:bookmarkStart w:id="37920" w:name="ET_interruption_6507_77"/>
      <w:r w:rsidRPr="00E333F3">
        <w:rPr>
          <w:rStyle w:val="TagStyle"/>
          <w:rtl/>
        </w:rPr>
        <w:lastRenderedPageBreak/>
        <w:t xml:space="preserve"> &lt;&lt; קריאה &gt;&gt; </w:t>
      </w:r>
      <w:r>
        <w:rPr>
          <w:rtl/>
        </w:rPr>
        <w:t>שלי טל מירון (יש עתיד):</w:t>
      </w:r>
      <w:r w:rsidRPr="00E333F3">
        <w:rPr>
          <w:rStyle w:val="TagStyle"/>
          <w:rtl/>
        </w:rPr>
        <w:t xml:space="preserve"> &lt;&lt; קריאה &gt;&gt;</w:t>
      </w:r>
      <w:r>
        <w:rPr>
          <w:rtl/>
        </w:rPr>
        <w:t xml:space="preserve">  </w:t>
      </w:r>
      <w:bookmarkEnd w:id="37920"/>
    </w:p>
    <w:p w:rsidR="00EA1761" w:rsidRDefault="00EA1761" w:rsidP="00897AE0">
      <w:pPr>
        <w:pStyle w:val="KeepWithNext"/>
        <w:rPr>
          <w:rtl/>
        </w:rPr>
      </w:pPr>
    </w:p>
    <w:p w:rsidR="00EA1761" w:rsidRDefault="00EA1761" w:rsidP="00897AE0">
      <w:pPr>
        <w:rPr>
          <w:rtl/>
        </w:rPr>
      </w:pPr>
      <w:bookmarkStart w:id="37921" w:name="_ETM_Q90_567000"/>
      <w:bookmarkEnd w:id="37921"/>
      <w:r>
        <w:rPr>
          <w:rFonts w:hint="cs"/>
          <w:rtl/>
        </w:rPr>
        <w:t xml:space="preserve">כל כך הרבה סקנדלים שאנחנו שוכחים. </w:t>
      </w:r>
      <w:bookmarkStart w:id="37922" w:name="_ETM_Q90_573000"/>
      <w:bookmarkEnd w:id="37922"/>
      <w:r>
        <w:rPr>
          <w:rFonts w:hint="cs"/>
          <w:rtl/>
        </w:rPr>
        <w:t xml:space="preserve">אבל הוציאו אותו מבית החולים לבוא להצביע, וכדי להכניס קצת הכסף למדינה. </w:t>
      </w:r>
    </w:p>
    <w:p w:rsidR="00EA1761" w:rsidRDefault="00EA1761" w:rsidP="00897AE0">
      <w:pPr>
        <w:rPr>
          <w:rtl/>
        </w:rPr>
      </w:pPr>
    </w:p>
    <w:p w:rsidR="00EA1761" w:rsidRDefault="00EA1761" w:rsidP="00897AE0">
      <w:pPr>
        <w:pStyle w:val="-"/>
        <w:keepNext/>
        <w:rPr>
          <w:rtl/>
        </w:rPr>
      </w:pPr>
      <w:r w:rsidRPr="00B85AF5">
        <w:rPr>
          <w:rStyle w:val="TagStyle"/>
          <w:rtl/>
        </w:rPr>
        <w:t xml:space="preserve"> &lt;&lt; דובר_המשך &gt;&gt; </w:t>
      </w:r>
      <w:r>
        <w:rPr>
          <w:rtl/>
        </w:rPr>
        <w:t>רון כץ (יש עתיד):</w:t>
      </w:r>
      <w:r w:rsidRPr="00B85AF5">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37923" w:name="_ETM_Q90_576000"/>
      <w:bookmarkEnd w:id="37923"/>
      <w:r>
        <w:rPr>
          <w:rFonts w:hint="cs"/>
          <w:rtl/>
        </w:rPr>
        <w:t>האמת היא שזה אירוע מטורף.</w:t>
      </w:r>
    </w:p>
    <w:p w:rsidR="00EA1761" w:rsidRDefault="00EA1761" w:rsidP="00897AE0">
      <w:pPr>
        <w:rPr>
          <w:rtl/>
        </w:rPr>
      </w:pPr>
      <w:bookmarkStart w:id="37924" w:name="_ETM_Q90_574000"/>
      <w:bookmarkEnd w:id="37924"/>
    </w:p>
    <w:p w:rsidR="00EA1761" w:rsidRDefault="00EA1761" w:rsidP="00897AE0">
      <w:pPr>
        <w:pStyle w:val="af6"/>
        <w:keepNext/>
        <w:rPr>
          <w:rtl/>
        </w:rPr>
      </w:pPr>
      <w:r w:rsidRPr="00B85AF5">
        <w:rPr>
          <w:rStyle w:val="TagStyle"/>
          <w:rtl/>
        </w:rPr>
        <w:t xml:space="preserve"> &lt;&lt; יור &gt;&gt; </w:t>
      </w:r>
      <w:r>
        <w:rPr>
          <w:rtl/>
        </w:rPr>
        <w:t>היו"ר ארז מלול:</w:t>
      </w:r>
      <w:r w:rsidRPr="00B85AF5">
        <w:rPr>
          <w:rStyle w:val="TagStyle"/>
          <w:rtl/>
        </w:rPr>
        <w:t xml:space="preserve"> &lt;&lt; יור &gt;&gt;</w:t>
      </w:r>
      <w:r>
        <w:rPr>
          <w:rtl/>
        </w:rPr>
        <w:t xml:space="preserve">  </w:t>
      </w:r>
    </w:p>
    <w:p w:rsidR="00EA1761" w:rsidRDefault="00EA1761" w:rsidP="00897AE0">
      <w:pPr>
        <w:rPr>
          <w:rtl/>
        </w:rPr>
      </w:pPr>
    </w:p>
    <w:p w:rsidR="00EA1761" w:rsidRDefault="00EA1761" w:rsidP="00897AE0">
      <w:pPr>
        <w:rPr>
          <w:rtl/>
        </w:rPr>
      </w:pPr>
      <w:bookmarkStart w:id="37925" w:name="_ETM_Q90_575000"/>
      <w:bookmarkEnd w:id="37925"/>
      <w:r>
        <w:rPr>
          <w:rFonts w:hint="cs"/>
          <w:rtl/>
        </w:rPr>
        <w:t>ובגלל שהוא הגיע, הוא העלה את הליכוד בעוד ארבעה מנדטים.</w:t>
      </w:r>
      <w:bookmarkStart w:id="37926" w:name="_ETM_Q90_577000"/>
      <w:bookmarkEnd w:id="37926"/>
      <w:r>
        <w:rPr>
          <w:rFonts w:hint="cs"/>
          <w:rtl/>
        </w:rPr>
        <w:t xml:space="preserve"> כל הציבור היה בהלם. </w:t>
      </w:r>
    </w:p>
    <w:p w:rsidR="00EA1761" w:rsidRDefault="00EA1761" w:rsidP="00897AE0">
      <w:pPr>
        <w:rPr>
          <w:rtl/>
        </w:rPr>
      </w:pPr>
      <w:bookmarkStart w:id="37927" w:name="_ETM_Q90_578000"/>
      <w:bookmarkEnd w:id="37927"/>
    </w:p>
    <w:p w:rsidR="00EA1761" w:rsidRDefault="00EA1761" w:rsidP="00897AE0">
      <w:pPr>
        <w:pStyle w:val="-"/>
        <w:keepNext/>
        <w:rPr>
          <w:rtl/>
        </w:rPr>
      </w:pPr>
      <w:r w:rsidRPr="00B85AF5">
        <w:rPr>
          <w:rStyle w:val="TagStyle"/>
          <w:rtl/>
        </w:rPr>
        <w:t xml:space="preserve"> &lt;&lt; דובר_המשך &gt;&gt; </w:t>
      </w:r>
      <w:r>
        <w:rPr>
          <w:rtl/>
        </w:rPr>
        <w:t>רון כץ (יש עתיד):</w:t>
      </w:r>
      <w:r w:rsidRPr="00B85AF5">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37928" w:name="_ETM_Q90_579000"/>
      <w:bookmarkEnd w:id="37928"/>
      <w:r>
        <w:rPr>
          <w:rFonts w:hint="cs"/>
          <w:rtl/>
        </w:rPr>
        <w:t>ארז, אתה יותר מדי מ</w:t>
      </w:r>
      <w:bookmarkStart w:id="37929" w:name="_ETM_Q90_581000"/>
      <w:bookmarkEnd w:id="37929"/>
      <w:r>
        <w:rPr>
          <w:rFonts w:hint="cs"/>
          <w:rtl/>
        </w:rPr>
        <w:t xml:space="preserve">פרגן לליכוד, שתדע. אני לא יודע מה זה – זה </w:t>
      </w:r>
      <w:bookmarkStart w:id="37930" w:name="_ETM_Q90_582000"/>
      <w:bookmarkEnd w:id="37930"/>
      <w:r>
        <w:rPr>
          <w:rFonts w:hint="cs"/>
          <w:rtl/>
        </w:rPr>
        <w:t>לא אתה.</w:t>
      </w:r>
    </w:p>
    <w:p w:rsidR="00EA1761" w:rsidRDefault="00EA1761" w:rsidP="00897AE0">
      <w:pPr>
        <w:rPr>
          <w:rtl/>
        </w:rPr>
      </w:pPr>
      <w:bookmarkStart w:id="37931" w:name="_ETM_Q90_583000"/>
      <w:bookmarkEnd w:id="37931"/>
    </w:p>
    <w:p w:rsidR="00EA1761" w:rsidRDefault="00EA1761" w:rsidP="00897AE0">
      <w:pPr>
        <w:pStyle w:val="af6"/>
        <w:keepNext/>
        <w:rPr>
          <w:rtl/>
        </w:rPr>
      </w:pPr>
      <w:r w:rsidRPr="00B85AF5">
        <w:rPr>
          <w:rStyle w:val="TagStyle"/>
          <w:rtl/>
        </w:rPr>
        <w:t xml:space="preserve"> &lt;&lt; יור &gt;&gt; </w:t>
      </w:r>
      <w:r>
        <w:rPr>
          <w:rtl/>
        </w:rPr>
        <w:t>היו"ר ארז מלול:</w:t>
      </w:r>
      <w:r w:rsidRPr="00B85AF5">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 xml:space="preserve"> אני איש אמיתי. </w:t>
      </w:r>
    </w:p>
    <w:p w:rsidR="00EA1761" w:rsidRDefault="00EA1761" w:rsidP="00897AE0">
      <w:pPr>
        <w:rPr>
          <w:rtl/>
        </w:rPr>
      </w:pPr>
      <w:bookmarkStart w:id="37932" w:name="_ETM_Q90_584000"/>
      <w:bookmarkEnd w:id="37932"/>
    </w:p>
    <w:p w:rsidR="00EA1761" w:rsidRDefault="00EA1761" w:rsidP="00897AE0">
      <w:pPr>
        <w:pStyle w:val="-"/>
        <w:keepNext/>
        <w:rPr>
          <w:rtl/>
        </w:rPr>
      </w:pPr>
      <w:r w:rsidRPr="00B85AF5">
        <w:rPr>
          <w:rStyle w:val="TagStyle"/>
          <w:rtl/>
        </w:rPr>
        <w:t xml:space="preserve"> &lt;&lt; דובר_המשך &gt;&gt; </w:t>
      </w:r>
      <w:r>
        <w:rPr>
          <w:rtl/>
        </w:rPr>
        <w:t>רון כץ (יש עתיד):</w:t>
      </w:r>
      <w:r w:rsidRPr="00B85AF5">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37933" w:name="_ETM_Q90_585000"/>
      <w:bookmarkStart w:id="37934" w:name="_ETM_Q90_531000"/>
      <w:bookmarkStart w:id="37935" w:name="_ETM_Q90_530690"/>
      <w:bookmarkStart w:id="37936" w:name="_ETM_Q90_530809"/>
      <w:bookmarkStart w:id="37937" w:name="_ETM_Q90_531170"/>
      <w:bookmarkStart w:id="37938" w:name="_ETM_Q90_531440"/>
      <w:bookmarkStart w:id="37939" w:name="_ETM_Q90_531860"/>
      <w:bookmarkStart w:id="37940" w:name="_ETM_Q90_531920"/>
      <w:bookmarkStart w:id="37941" w:name="_ETM_Q90_532010"/>
      <w:bookmarkStart w:id="37942" w:name="_ETM_Q90_532460"/>
      <w:bookmarkStart w:id="37943" w:name="_ETM_Q90_532670"/>
      <w:bookmarkStart w:id="37944" w:name="_ETM_Q90_532790"/>
      <w:bookmarkStart w:id="37945" w:name="_ETM_Q90_533300"/>
      <w:bookmarkStart w:id="37946" w:name="_ETM_Q90_533420"/>
      <w:bookmarkStart w:id="37947" w:name="_ETM_Q90_536239"/>
      <w:bookmarkStart w:id="37948" w:name="_ETM_Q90_536570"/>
      <w:bookmarkStart w:id="37949" w:name="_ETM_Q90_537960"/>
      <w:bookmarkStart w:id="37950" w:name="_ETM_Q90_539790"/>
      <w:bookmarkStart w:id="37951" w:name="_ETM_Q90_541230"/>
      <w:bookmarkStart w:id="37952" w:name="_ETM_Q90_541380"/>
      <w:bookmarkStart w:id="37953" w:name="_ETM_Q90_541589"/>
      <w:bookmarkStart w:id="37954" w:name="_ETM_Q90_541680"/>
      <w:bookmarkStart w:id="37955" w:name="_ETM_Q90_542400"/>
      <w:bookmarkStart w:id="37956" w:name="_ETM_Q90_543089"/>
      <w:bookmarkStart w:id="37957" w:name="_ETM_Q90_543570"/>
      <w:bookmarkStart w:id="37958" w:name="_ETM_Q90_545310"/>
      <w:bookmarkStart w:id="37959" w:name="_ETM_Q90_545430"/>
      <w:bookmarkStart w:id="37960" w:name="_ETM_Q90_546330"/>
      <w:bookmarkStart w:id="37961" w:name="_ETM_Q90_546779"/>
      <w:bookmarkStart w:id="37962" w:name="_ETM_Q90_547189"/>
      <w:bookmarkStart w:id="37963" w:name="_ETM_Q90_547909"/>
      <w:bookmarkStart w:id="37964" w:name="_ETM_Q90_550539"/>
      <w:bookmarkStart w:id="37965" w:name="_ETM_Q90_551020"/>
      <w:bookmarkStart w:id="37966" w:name="_ETM_Q90_551229"/>
      <w:bookmarkStart w:id="37967" w:name="_ETM_Q90_554810"/>
      <w:bookmarkStart w:id="37968" w:name="_ETM_Q90_556180"/>
      <w:bookmarkStart w:id="37969" w:name="_ETM_Q90_557240"/>
      <w:bookmarkStart w:id="37970" w:name="_ETM_Q90_557630"/>
      <w:bookmarkStart w:id="37971" w:name="_ETM_Q90_558170"/>
      <w:bookmarkStart w:id="37972" w:name="_ETM_Q90_559570"/>
      <w:bookmarkStart w:id="37973" w:name="_ETM_Q90_560049"/>
      <w:bookmarkStart w:id="37974" w:name="_ETM_Q90_560260"/>
      <w:bookmarkStart w:id="37975" w:name="_ETM_Q90_561850"/>
      <w:bookmarkStart w:id="37976" w:name="_ETM_Q90_569250"/>
      <w:bookmarkStart w:id="37977" w:name="_ETM_Q90_569580"/>
      <w:bookmarkStart w:id="37978" w:name="_ETM_Q90_569820"/>
      <w:bookmarkStart w:id="37979" w:name="_ETM_Q90_569880"/>
      <w:bookmarkStart w:id="37980" w:name="_ETM_Q90_569970"/>
      <w:bookmarkStart w:id="37981" w:name="_ETM_Q90_570210"/>
      <w:bookmarkStart w:id="37982" w:name="_ETM_Q90_570540"/>
      <w:bookmarkStart w:id="37983" w:name="_ETM_Q90_574749"/>
      <w:bookmarkStart w:id="37984" w:name="_ETM_Q90_576219"/>
      <w:bookmarkStart w:id="37985" w:name="_ETM_Q90_576579"/>
      <w:bookmarkStart w:id="37986" w:name="_ETM_Q90_578259"/>
      <w:bookmarkStart w:id="37987" w:name="_ETM_Q90_578560"/>
      <w:bookmarkStart w:id="37988" w:name="_ETM_Q90_579789"/>
      <w:bookmarkStart w:id="37989" w:name="_ETM_Q90_579909"/>
      <w:bookmarkStart w:id="37990" w:name="_ETM_Q90_580240"/>
      <w:bookmarkStart w:id="37991" w:name="_ETM_Q90_580839"/>
      <w:bookmarkStart w:id="37992" w:name="_ETM_Q90_581229"/>
      <w:bookmarkStart w:id="37993" w:name="_ETM_Q90_581469"/>
      <w:bookmarkStart w:id="37994" w:name="_ETM_Q90_581740"/>
      <w:bookmarkStart w:id="37995" w:name="_ETM_Q90_582279"/>
      <w:bookmarkStart w:id="37996" w:name="_ETM_Q90_582999"/>
      <w:bookmarkStart w:id="37997" w:name="_ETM_Q90_583630"/>
      <w:bookmarkStart w:id="37998" w:name="_ETM_Q90_583779"/>
      <w:bookmarkStart w:id="37999" w:name="_ETM_Q90_583929"/>
      <w:bookmarkStart w:id="38000" w:name="_ETM_Q90_584319"/>
      <w:bookmarkStart w:id="38001" w:name="_ETM_Q90_584709"/>
      <w:bookmarkStart w:id="38002" w:name="_ETM_Q90_585100"/>
      <w:bookmarkStart w:id="38003" w:name="_ETM_Q90_585189"/>
      <w:bookmarkStart w:id="38004" w:name="_ETM_Q90_585279"/>
      <w:bookmarkStart w:id="38005" w:name="_ETM_Q90_585429"/>
      <w:bookmarkStart w:id="38006" w:name="_ETM_Q90_587049"/>
      <w:bookmarkStart w:id="38007" w:name="_ETM_Q90_587319"/>
      <w:bookmarkStart w:id="38008" w:name="_ETM_Q90_587469"/>
      <w:bookmarkStart w:id="38009" w:name="_ETM_Q90_587589"/>
      <w:bookmarkStart w:id="38010" w:name="_ETM_Q90_588039"/>
      <w:bookmarkEnd w:id="37933"/>
      <w:bookmarkEnd w:id="37934"/>
      <w:bookmarkEnd w:id="37935"/>
      <w:bookmarkEnd w:id="37936"/>
      <w:bookmarkEnd w:id="37937"/>
      <w:bookmarkEnd w:id="37938"/>
      <w:bookmarkEnd w:id="37939"/>
      <w:bookmarkEnd w:id="37940"/>
      <w:bookmarkEnd w:id="37941"/>
      <w:bookmarkEnd w:id="37942"/>
      <w:bookmarkEnd w:id="37943"/>
      <w:bookmarkEnd w:id="37944"/>
      <w:bookmarkEnd w:id="37945"/>
      <w:bookmarkEnd w:id="37946"/>
      <w:bookmarkEnd w:id="37947"/>
      <w:bookmarkEnd w:id="37948"/>
      <w:bookmarkEnd w:id="37949"/>
      <w:bookmarkEnd w:id="37950"/>
      <w:bookmarkEnd w:id="37951"/>
      <w:bookmarkEnd w:id="37952"/>
      <w:bookmarkEnd w:id="37953"/>
      <w:bookmarkEnd w:id="37954"/>
      <w:bookmarkEnd w:id="37955"/>
      <w:bookmarkEnd w:id="37956"/>
      <w:bookmarkEnd w:id="37957"/>
      <w:bookmarkEnd w:id="37958"/>
      <w:bookmarkEnd w:id="37959"/>
      <w:bookmarkEnd w:id="37960"/>
      <w:bookmarkEnd w:id="37961"/>
      <w:bookmarkEnd w:id="37962"/>
      <w:bookmarkEnd w:id="37963"/>
      <w:bookmarkEnd w:id="37964"/>
      <w:bookmarkEnd w:id="37965"/>
      <w:bookmarkEnd w:id="37966"/>
      <w:bookmarkEnd w:id="37967"/>
      <w:bookmarkEnd w:id="37968"/>
      <w:bookmarkEnd w:id="37969"/>
      <w:bookmarkEnd w:id="37970"/>
      <w:bookmarkEnd w:id="37971"/>
      <w:bookmarkEnd w:id="37972"/>
      <w:bookmarkEnd w:id="37973"/>
      <w:bookmarkEnd w:id="37974"/>
      <w:bookmarkEnd w:id="37975"/>
      <w:bookmarkEnd w:id="37976"/>
      <w:bookmarkEnd w:id="37977"/>
      <w:bookmarkEnd w:id="37978"/>
      <w:bookmarkEnd w:id="37979"/>
      <w:bookmarkEnd w:id="37980"/>
      <w:bookmarkEnd w:id="37981"/>
      <w:bookmarkEnd w:id="37982"/>
      <w:bookmarkEnd w:id="37983"/>
      <w:bookmarkEnd w:id="37984"/>
      <w:bookmarkEnd w:id="37985"/>
      <w:bookmarkEnd w:id="37986"/>
      <w:bookmarkEnd w:id="37987"/>
      <w:bookmarkEnd w:id="37988"/>
      <w:bookmarkEnd w:id="37989"/>
      <w:bookmarkEnd w:id="37990"/>
      <w:bookmarkEnd w:id="37991"/>
      <w:bookmarkEnd w:id="37992"/>
      <w:bookmarkEnd w:id="37993"/>
      <w:bookmarkEnd w:id="37994"/>
      <w:bookmarkEnd w:id="37995"/>
      <w:bookmarkEnd w:id="37996"/>
      <w:bookmarkEnd w:id="37997"/>
      <w:bookmarkEnd w:id="37998"/>
      <w:bookmarkEnd w:id="37999"/>
      <w:bookmarkEnd w:id="38000"/>
      <w:bookmarkEnd w:id="38001"/>
      <w:bookmarkEnd w:id="38002"/>
      <w:bookmarkEnd w:id="38003"/>
      <w:bookmarkEnd w:id="38004"/>
      <w:bookmarkEnd w:id="38005"/>
      <w:bookmarkEnd w:id="38006"/>
      <w:bookmarkEnd w:id="38007"/>
      <w:bookmarkEnd w:id="38008"/>
      <w:bookmarkEnd w:id="38009"/>
      <w:bookmarkEnd w:id="38010"/>
      <w:r>
        <w:rPr>
          <w:rtl/>
        </w:rPr>
        <w:t xml:space="preserve">אתה </w:t>
      </w:r>
      <w:bookmarkStart w:id="38011" w:name="_ETM_Q90_588640"/>
      <w:bookmarkEnd w:id="38011"/>
      <w:r>
        <w:rPr>
          <w:rFonts w:hint="cs"/>
          <w:rtl/>
        </w:rPr>
        <w:t>ת</w:t>
      </w:r>
      <w:r>
        <w:rPr>
          <w:rtl/>
        </w:rPr>
        <w:t xml:space="preserve">ישאר </w:t>
      </w:r>
      <w:bookmarkStart w:id="38012" w:name="_ETM_Q90_589179"/>
      <w:bookmarkEnd w:id="38012"/>
      <w:r>
        <w:rPr>
          <w:rtl/>
        </w:rPr>
        <w:t xml:space="preserve">בנישה </w:t>
      </w:r>
      <w:bookmarkStart w:id="38013" w:name="_ETM_Q90_589630"/>
      <w:bookmarkEnd w:id="38013"/>
      <w:r>
        <w:rPr>
          <w:rtl/>
        </w:rPr>
        <w:t>שלך</w:t>
      </w:r>
      <w:r>
        <w:rPr>
          <w:rFonts w:hint="cs"/>
          <w:rtl/>
        </w:rPr>
        <w:t>.</w:t>
      </w:r>
    </w:p>
    <w:p w:rsidR="00EA1761" w:rsidRDefault="00EA1761" w:rsidP="00897AE0">
      <w:pPr>
        <w:rPr>
          <w:rtl/>
        </w:rPr>
      </w:pPr>
    </w:p>
    <w:p w:rsidR="00EA1761" w:rsidRDefault="00EA1761" w:rsidP="00897AE0">
      <w:pPr>
        <w:pStyle w:val="af6"/>
        <w:keepNext/>
        <w:rPr>
          <w:rtl/>
        </w:rPr>
      </w:pPr>
      <w:r w:rsidRPr="00B85AF5">
        <w:rPr>
          <w:rStyle w:val="TagStyle"/>
          <w:rtl/>
        </w:rPr>
        <w:t xml:space="preserve"> &lt;&lt; יור &gt;&gt; </w:t>
      </w:r>
      <w:r>
        <w:rPr>
          <w:rtl/>
        </w:rPr>
        <w:t>היו"ר ארז מלול:</w:t>
      </w:r>
      <w:r w:rsidRPr="00B85AF5">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bookmarkStart w:id="38014" w:name="_ETM_Q90_587000"/>
      <w:bookmarkEnd w:id="38014"/>
      <w:r>
        <w:rPr>
          <w:rFonts w:hint="cs"/>
          <w:rtl/>
        </w:rPr>
        <w:t>אני איש</w:t>
      </w:r>
      <w:bookmarkStart w:id="38015" w:name="_ETM_Q90_586000"/>
      <w:bookmarkEnd w:id="38015"/>
      <w:r>
        <w:rPr>
          <w:rFonts w:hint="cs"/>
          <w:rtl/>
        </w:rPr>
        <w:t xml:space="preserve"> אמיתי. </w:t>
      </w:r>
    </w:p>
    <w:p w:rsidR="00EA1761" w:rsidRDefault="00EA1761" w:rsidP="00897AE0">
      <w:pPr>
        <w:rPr>
          <w:rtl/>
        </w:rPr>
      </w:pPr>
      <w:bookmarkStart w:id="38016" w:name="_ETM_Q90_588000"/>
      <w:bookmarkEnd w:id="38016"/>
    </w:p>
    <w:p w:rsidR="00EA1761" w:rsidRDefault="00EA1761" w:rsidP="00897AE0">
      <w:pPr>
        <w:pStyle w:val="-"/>
        <w:keepNext/>
        <w:rPr>
          <w:rtl/>
        </w:rPr>
      </w:pPr>
      <w:r w:rsidRPr="00B85AF5">
        <w:rPr>
          <w:rStyle w:val="TagStyle"/>
          <w:rtl/>
        </w:rPr>
        <w:t xml:space="preserve"> &lt;&lt; דובר_המשך &gt;&gt; </w:t>
      </w:r>
      <w:r>
        <w:rPr>
          <w:rtl/>
        </w:rPr>
        <w:t>רון כץ (יש עתיד):</w:t>
      </w:r>
      <w:r w:rsidRPr="00B85AF5">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38017" w:name="_ETM_Q90_591000"/>
      <w:bookmarkStart w:id="38018" w:name="_ETM_Q90_590349"/>
      <w:bookmarkStart w:id="38019" w:name="_ETM_Q90_591039"/>
      <w:bookmarkStart w:id="38020" w:name="_ETM_Q90_591219"/>
      <w:bookmarkStart w:id="38021" w:name="_ETM_Q90_591729"/>
      <w:bookmarkStart w:id="38022" w:name="_ETM_Q90_592149"/>
      <w:bookmarkEnd w:id="38017"/>
      <w:bookmarkEnd w:id="38018"/>
      <w:bookmarkEnd w:id="38019"/>
      <w:bookmarkEnd w:id="38020"/>
      <w:bookmarkEnd w:id="38021"/>
      <w:bookmarkEnd w:id="38022"/>
      <w:r>
        <w:rPr>
          <w:rtl/>
        </w:rPr>
        <w:t xml:space="preserve">הם </w:t>
      </w:r>
      <w:bookmarkStart w:id="38023" w:name="_ETM_Q90_592479"/>
      <w:bookmarkEnd w:id="38023"/>
      <w:r>
        <w:rPr>
          <w:rtl/>
        </w:rPr>
        <w:t xml:space="preserve">סיימו </w:t>
      </w:r>
      <w:bookmarkStart w:id="38024" w:name="_ETM_Q90_592959"/>
      <w:bookmarkEnd w:id="38024"/>
      <w:r>
        <w:rPr>
          <w:rtl/>
        </w:rPr>
        <w:t xml:space="preserve">את </w:t>
      </w:r>
      <w:bookmarkStart w:id="38025" w:name="_ETM_Q90_593679"/>
      <w:bookmarkStart w:id="38026" w:name="_ETM_Q90_593890"/>
      <w:bookmarkStart w:id="38027" w:name="_ETM_Q90_594189"/>
      <w:bookmarkStart w:id="38028" w:name="_ETM_Q90_594279"/>
      <w:bookmarkEnd w:id="38025"/>
      <w:bookmarkEnd w:id="38026"/>
      <w:bookmarkEnd w:id="38027"/>
      <w:bookmarkEnd w:id="38028"/>
      <w:r>
        <w:rPr>
          <w:rtl/>
        </w:rPr>
        <w:t>האירוע</w:t>
      </w:r>
      <w:r>
        <w:rPr>
          <w:rFonts w:hint="cs"/>
          <w:rtl/>
        </w:rPr>
        <w:t>.</w:t>
      </w:r>
      <w:r>
        <w:rPr>
          <w:rtl/>
        </w:rPr>
        <w:t xml:space="preserve"> </w:t>
      </w:r>
      <w:bookmarkStart w:id="38029" w:name="_ETM_Q90_595760"/>
      <w:bookmarkEnd w:id="38029"/>
      <w:r>
        <w:rPr>
          <w:rtl/>
        </w:rPr>
        <w:t xml:space="preserve">אתה </w:t>
      </w:r>
      <w:bookmarkStart w:id="38030" w:name="_ETM_Q90_596240"/>
      <w:bookmarkEnd w:id="38030"/>
      <w:r>
        <w:rPr>
          <w:rtl/>
        </w:rPr>
        <w:t>ב</w:t>
      </w:r>
      <w:r>
        <w:rPr>
          <w:rFonts w:hint="cs"/>
          <w:rtl/>
        </w:rPr>
        <w:t xml:space="preserve">אירוע שלך </w:t>
      </w:r>
      <w:bookmarkStart w:id="38031" w:name="_ETM_Q90_596659"/>
      <w:bookmarkStart w:id="38032" w:name="_ETM_Q90_596960"/>
      <w:bookmarkEnd w:id="38031"/>
      <w:bookmarkEnd w:id="38032"/>
      <w:r>
        <w:rPr>
          <w:rFonts w:hint="cs"/>
          <w:rtl/>
        </w:rPr>
        <w:t>ו</w:t>
      </w:r>
      <w:r>
        <w:rPr>
          <w:rtl/>
        </w:rPr>
        <w:t xml:space="preserve">זה </w:t>
      </w:r>
      <w:bookmarkStart w:id="38033" w:name="_ETM_Q90_597110"/>
      <w:bookmarkEnd w:id="38033"/>
      <w:r>
        <w:rPr>
          <w:rtl/>
        </w:rPr>
        <w:t xml:space="preserve">אירוע </w:t>
      </w:r>
      <w:bookmarkStart w:id="38034" w:name="_ETM_Q90_597380"/>
      <w:bookmarkEnd w:id="38034"/>
      <w:r>
        <w:rPr>
          <w:rtl/>
        </w:rPr>
        <w:t xml:space="preserve">אחר </w:t>
      </w:r>
      <w:bookmarkStart w:id="38035" w:name="_ETM_Q90_597589"/>
      <w:bookmarkEnd w:id="38035"/>
      <w:r>
        <w:rPr>
          <w:rtl/>
        </w:rPr>
        <w:t>לגמרי</w:t>
      </w:r>
      <w:bookmarkStart w:id="38036" w:name="_ETM_Q90_598339"/>
      <w:bookmarkEnd w:id="38036"/>
      <w:r>
        <w:rPr>
          <w:rFonts w:hint="cs"/>
          <w:rtl/>
        </w:rPr>
        <w:t>.</w:t>
      </w:r>
    </w:p>
    <w:p w:rsidR="00EA1761" w:rsidRDefault="00EA1761" w:rsidP="00897AE0">
      <w:pPr>
        <w:rPr>
          <w:rtl/>
        </w:rPr>
      </w:pPr>
    </w:p>
    <w:p w:rsidR="00EA1761" w:rsidRDefault="00EA1761" w:rsidP="00897AE0">
      <w:pPr>
        <w:pStyle w:val="af6"/>
        <w:keepNext/>
        <w:rPr>
          <w:rtl/>
        </w:rPr>
      </w:pPr>
      <w:r w:rsidRPr="00B85AF5">
        <w:rPr>
          <w:rStyle w:val="TagStyle"/>
          <w:rtl/>
        </w:rPr>
        <w:lastRenderedPageBreak/>
        <w:t xml:space="preserve"> &lt;&lt; יור &gt;&gt; </w:t>
      </w:r>
      <w:r>
        <w:rPr>
          <w:rtl/>
        </w:rPr>
        <w:t>היו"ר ארז מלול:</w:t>
      </w:r>
      <w:r w:rsidRPr="00B85AF5">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bookmarkStart w:id="38037" w:name="_ETM_Q90_594000"/>
      <w:bookmarkStart w:id="38038" w:name="_ETM_Q90_596000"/>
      <w:bookmarkEnd w:id="38037"/>
      <w:bookmarkEnd w:id="38038"/>
      <w:r>
        <w:rPr>
          <w:rFonts w:hint="cs"/>
          <w:rtl/>
        </w:rPr>
        <w:t xml:space="preserve">לא, </w:t>
      </w:r>
      <w:r>
        <w:rPr>
          <w:rtl/>
        </w:rPr>
        <w:t xml:space="preserve">אני </w:t>
      </w:r>
      <w:bookmarkStart w:id="38039" w:name="_ETM_Q90_598520"/>
      <w:bookmarkEnd w:id="38039"/>
      <w:r>
        <w:rPr>
          <w:rtl/>
        </w:rPr>
        <w:t xml:space="preserve">אגיד </w:t>
      </w:r>
      <w:bookmarkStart w:id="38040" w:name="_ETM_Q90_598700"/>
      <w:bookmarkEnd w:id="38040"/>
      <w:r>
        <w:rPr>
          <w:rtl/>
        </w:rPr>
        <w:t xml:space="preserve">לך </w:t>
      </w:r>
      <w:bookmarkStart w:id="38041" w:name="_ETM_Q90_598909"/>
      <w:bookmarkEnd w:id="38041"/>
      <w:r>
        <w:rPr>
          <w:rtl/>
        </w:rPr>
        <w:t xml:space="preserve">למה </w:t>
      </w:r>
      <w:bookmarkStart w:id="38042" w:name="_ETM_Q90_599089"/>
      <w:bookmarkEnd w:id="38042"/>
      <w:r>
        <w:rPr>
          <w:rtl/>
        </w:rPr>
        <w:t xml:space="preserve">אני </w:t>
      </w:r>
      <w:bookmarkStart w:id="38043" w:name="_ETM_Q90_599180"/>
      <w:bookmarkEnd w:id="38043"/>
      <w:r>
        <w:rPr>
          <w:rtl/>
        </w:rPr>
        <w:t xml:space="preserve">אומר </w:t>
      </w:r>
      <w:bookmarkStart w:id="38044" w:name="_ETM_Q90_599330"/>
      <w:bookmarkEnd w:id="38044"/>
      <w:r>
        <w:rPr>
          <w:rtl/>
        </w:rPr>
        <w:t>לך</w:t>
      </w:r>
      <w:r>
        <w:rPr>
          <w:rFonts w:hint="cs"/>
          <w:rtl/>
        </w:rPr>
        <w:t>.</w:t>
      </w:r>
      <w:r>
        <w:rPr>
          <w:rtl/>
        </w:rPr>
        <w:t xml:space="preserve"> </w:t>
      </w:r>
      <w:bookmarkStart w:id="38045" w:name="_ETM_Q90_599779"/>
      <w:bookmarkEnd w:id="38045"/>
      <w:r>
        <w:rPr>
          <w:rtl/>
        </w:rPr>
        <w:t xml:space="preserve">כי </w:t>
      </w:r>
      <w:bookmarkStart w:id="38046" w:name="_ETM_Q90_599930"/>
      <w:bookmarkEnd w:id="38046"/>
      <w:r>
        <w:rPr>
          <w:rtl/>
        </w:rPr>
        <w:t xml:space="preserve">הם </w:t>
      </w:r>
      <w:bookmarkStart w:id="38047" w:name="_ETM_Q90_600020"/>
      <w:bookmarkEnd w:id="38047"/>
      <w:r>
        <w:rPr>
          <w:rtl/>
        </w:rPr>
        <w:t xml:space="preserve">לא </w:t>
      </w:r>
      <w:bookmarkStart w:id="38048" w:name="_ETM_Q90_600140"/>
      <w:bookmarkEnd w:id="38048"/>
      <w:r>
        <w:rPr>
          <w:rtl/>
        </w:rPr>
        <w:t xml:space="preserve">צריכים </w:t>
      </w:r>
      <w:bookmarkStart w:id="38049" w:name="_ETM_Q90_600409"/>
      <w:bookmarkEnd w:id="38049"/>
      <w:r>
        <w:rPr>
          <w:rtl/>
        </w:rPr>
        <w:t xml:space="preserve">לעשות </w:t>
      </w:r>
      <w:bookmarkStart w:id="38050" w:name="_ETM_Q90_600770"/>
      <w:bookmarkEnd w:id="38050"/>
      <w:r>
        <w:rPr>
          <w:rtl/>
        </w:rPr>
        <w:t>קמפיין</w:t>
      </w:r>
      <w:bookmarkStart w:id="38051" w:name="_ETM_Q90_601190"/>
      <w:bookmarkEnd w:id="38051"/>
      <w:r>
        <w:rPr>
          <w:rFonts w:hint="cs"/>
          <w:rtl/>
        </w:rPr>
        <w:t xml:space="preserve">. </w:t>
      </w:r>
      <w:r>
        <w:rPr>
          <w:rtl/>
        </w:rPr>
        <w:t xml:space="preserve">אתם </w:t>
      </w:r>
      <w:bookmarkStart w:id="38052" w:name="_ETM_Q90_601490"/>
      <w:bookmarkEnd w:id="38052"/>
      <w:r>
        <w:rPr>
          <w:rtl/>
        </w:rPr>
        <w:t xml:space="preserve">פשוט </w:t>
      </w:r>
      <w:bookmarkStart w:id="38053" w:name="_ETM_Q90_601820"/>
      <w:bookmarkEnd w:id="38053"/>
      <w:r>
        <w:rPr>
          <w:rtl/>
        </w:rPr>
        <w:t xml:space="preserve">עושים </w:t>
      </w:r>
      <w:bookmarkStart w:id="38054" w:name="_ETM_Q90_602240"/>
      <w:bookmarkEnd w:id="38054"/>
      <w:r>
        <w:rPr>
          <w:rtl/>
        </w:rPr>
        <w:t xml:space="preserve">להם </w:t>
      </w:r>
      <w:bookmarkStart w:id="38055" w:name="_ETM_Q90_602630"/>
      <w:bookmarkEnd w:id="38055"/>
      <w:r>
        <w:rPr>
          <w:rtl/>
        </w:rPr>
        <w:t xml:space="preserve">את </w:t>
      </w:r>
      <w:bookmarkStart w:id="38056" w:name="_ETM_Q90_602810"/>
      <w:bookmarkEnd w:id="38056"/>
      <w:r>
        <w:rPr>
          <w:rtl/>
        </w:rPr>
        <w:t xml:space="preserve">כל </w:t>
      </w:r>
      <w:bookmarkStart w:id="38057" w:name="_ETM_Q90_603020"/>
      <w:bookmarkEnd w:id="38057"/>
      <w:r>
        <w:rPr>
          <w:rtl/>
        </w:rPr>
        <w:t xml:space="preserve">הקמפיין </w:t>
      </w:r>
      <w:bookmarkStart w:id="38058" w:name="_ETM_Q90_603860"/>
      <w:bookmarkEnd w:id="38058"/>
      <w:r>
        <w:rPr>
          <w:rtl/>
        </w:rPr>
        <w:t xml:space="preserve">ומביאים </w:t>
      </w:r>
      <w:bookmarkStart w:id="38059" w:name="_ETM_Q90_604369"/>
      <w:bookmarkEnd w:id="38059"/>
      <w:r>
        <w:rPr>
          <w:rtl/>
        </w:rPr>
        <w:t>להם</w:t>
      </w:r>
      <w:r>
        <w:rPr>
          <w:rFonts w:hint="cs"/>
          <w:rtl/>
        </w:rPr>
        <w:t>.</w:t>
      </w:r>
      <w:r>
        <w:rPr>
          <w:rtl/>
        </w:rPr>
        <w:t xml:space="preserve"> </w:t>
      </w:r>
      <w:bookmarkStart w:id="38060" w:name="_ETM_Q90_604790"/>
      <w:bookmarkStart w:id="38061" w:name="_ETM_Q90_604970"/>
      <w:bookmarkEnd w:id="38060"/>
      <w:bookmarkEnd w:id="38061"/>
      <w:r>
        <w:rPr>
          <w:rtl/>
        </w:rPr>
        <w:t xml:space="preserve">ברגע </w:t>
      </w:r>
      <w:bookmarkStart w:id="38062" w:name="_ETM_Q90_605450"/>
      <w:bookmarkStart w:id="38063" w:name="_ETM_Q90_605840"/>
      <w:bookmarkEnd w:id="38062"/>
      <w:bookmarkEnd w:id="38063"/>
      <w:r>
        <w:rPr>
          <w:rtl/>
        </w:rPr>
        <w:t>שתדברו</w:t>
      </w:r>
      <w:r>
        <w:rPr>
          <w:rFonts w:hint="cs"/>
          <w:rtl/>
        </w:rPr>
        <w:t xml:space="preserve"> –</w:t>
      </w:r>
      <w:r>
        <w:rPr>
          <w:rtl/>
        </w:rPr>
        <w:t xml:space="preserve"> </w:t>
      </w:r>
      <w:bookmarkStart w:id="38064" w:name="_ETM_Q90_606620"/>
      <w:bookmarkEnd w:id="38064"/>
      <w:r>
        <w:rPr>
          <w:rFonts w:hint="cs"/>
          <w:rtl/>
        </w:rPr>
        <w:t xml:space="preserve">לא </w:t>
      </w:r>
      <w:r>
        <w:rPr>
          <w:rtl/>
        </w:rPr>
        <w:t xml:space="preserve">על </w:t>
      </w:r>
      <w:bookmarkStart w:id="38065" w:name="_ETM_Q90_606740"/>
      <w:bookmarkEnd w:id="38065"/>
      <w:r>
        <w:rPr>
          <w:rtl/>
        </w:rPr>
        <w:t>פלגנות</w:t>
      </w:r>
      <w:r>
        <w:rPr>
          <w:rFonts w:hint="cs"/>
          <w:rtl/>
        </w:rPr>
        <w:t>,</w:t>
      </w:r>
      <w:r>
        <w:rPr>
          <w:rtl/>
        </w:rPr>
        <w:t xml:space="preserve"> </w:t>
      </w:r>
      <w:bookmarkStart w:id="38066" w:name="_ETM_Q90_608270"/>
      <w:bookmarkEnd w:id="38066"/>
      <w:r>
        <w:rPr>
          <w:rFonts w:hint="cs"/>
          <w:rtl/>
        </w:rPr>
        <w:t xml:space="preserve">לא על </w:t>
      </w:r>
      <w:r>
        <w:rPr>
          <w:rtl/>
        </w:rPr>
        <w:t>פלגנות</w:t>
      </w:r>
      <w:r>
        <w:rPr>
          <w:rFonts w:hint="cs"/>
          <w:rtl/>
        </w:rPr>
        <w:t xml:space="preserve">, לא נגד ציבורים שלמים, אני אומר לך, הכול יתאזן. אתם </w:t>
      </w:r>
      <w:bookmarkStart w:id="38067" w:name="_ETM_Q90_613000"/>
      <w:bookmarkEnd w:id="38067"/>
      <w:r>
        <w:rPr>
          <w:rFonts w:hint="cs"/>
          <w:rtl/>
        </w:rPr>
        <w:t xml:space="preserve">תורמים. אתם עושים את זה. </w:t>
      </w:r>
    </w:p>
    <w:p w:rsidR="00EA1761" w:rsidRDefault="00EA1761" w:rsidP="00897AE0">
      <w:pPr>
        <w:rPr>
          <w:rtl/>
        </w:rPr>
      </w:pPr>
    </w:p>
    <w:p w:rsidR="00EA1761" w:rsidRDefault="00EA1761" w:rsidP="00897AE0">
      <w:pPr>
        <w:pStyle w:val="-"/>
        <w:keepNext/>
        <w:rPr>
          <w:rtl/>
        </w:rPr>
      </w:pPr>
      <w:r w:rsidRPr="00B85AF5">
        <w:rPr>
          <w:rStyle w:val="TagStyle"/>
          <w:rtl/>
        </w:rPr>
        <w:t xml:space="preserve"> &lt;&lt; דובר_המשך &gt;&gt; </w:t>
      </w:r>
      <w:r>
        <w:rPr>
          <w:rtl/>
        </w:rPr>
        <w:t>רון כץ (יש עתיד):</w:t>
      </w:r>
      <w:r w:rsidRPr="00B85AF5">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38068" w:name="_ETM_Q90_607000"/>
      <w:bookmarkEnd w:id="38068"/>
      <w:r>
        <w:rPr>
          <w:rFonts w:hint="cs"/>
          <w:rtl/>
        </w:rPr>
        <w:t xml:space="preserve">ארז, לא צריך </w:t>
      </w:r>
      <w:r w:rsidRPr="00AF4155">
        <w:rPr>
          <w:rFonts w:hint="cs"/>
          <w:rtl/>
        </w:rPr>
        <w:t xml:space="preserve">לעשות </w:t>
      </w:r>
      <w:bookmarkStart w:id="38069" w:name="_ETM_Q90_609000"/>
      <w:bookmarkStart w:id="38070" w:name="_ETM_Q90_608000"/>
      <w:bookmarkEnd w:id="38069"/>
      <w:bookmarkEnd w:id="38070"/>
      <w:r w:rsidRPr="00AF4155">
        <w:rPr>
          <w:rFonts w:hint="cs"/>
          <w:rtl/>
        </w:rPr>
        <w:t>כלום</w:t>
      </w:r>
      <w:r>
        <w:rPr>
          <w:rFonts w:hint="cs"/>
          <w:rtl/>
        </w:rPr>
        <w:t xml:space="preserve">, הציבור </w:t>
      </w:r>
      <w:bookmarkStart w:id="38071" w:name="_ETM_Q90_609230"/>
      <w:bookmarkStart w:id="38072" w:name="_ETM_Q90_609410"/>
      <w:bookmarkStart w:id="38073" w:name="_ETM_Q90_610280"/>
      <w:bookmarkStart w:id="38074" w:name="_ETM_Q90_610460"/>
      <w:bookmarkStart w:id="38075" w:name="_ETM_Q90_611210"/>
      <w:bookmarkStart w:id="38076" w:name="_ETM_Q90_611390"/>
      <w:bookmarkStart w:id="38077" w:name="_ETM_Q90_611570"/>
      <w:bookmarkStart w:id="38078" w:name="_ETM_Q90_611660"/>
      <w:bookmarkStart w:id="38079" w:name="_ETM_Q90_612440"/>
      <w:bookmarkStart w:id="38080" w:name="_ETM_Q90_613040"/>
      <w:bookmarkStart w:id="38081" w:name="_ETM_Q90_613670"/>
      <w:bookmarkStart w:id="38082" w:name="_ETM_Q90_614060"/>
      <w:bookmarkStart w:id="38083" w:name="_ETM_Q90_614360"/>
      <w:bookmarkStart w:id="38084" w:name="_ETM_Q90_614750"/>
      <w:bookmarkEnd w:id="38071"/>
      <w:bookmarkEnd w:id="38072"/>
      <w:bookmarkEnd w:id="38073"/>
      <w:bookmarkEnd w:id="38074"/>
      <w:bookmarkEnd w:id="38075"/>
      <w:bookmarkEnd w:id="38076"/>
      <w:bookmarkEnd w:id="38077"/>
      <w:bookmarkEnd w:id="38078"/>
      <w:bookmarkEnd w:id="38079"/>
      <w:bookmarkEnd w:id="38080"/>
      <w:bookmarkEnd w:id="38081"/>
      <w:bookmarkEnd w:id="38082"/>
      <w:bookmarkEnd w:id="38083"/>
      <w:bookmarkEnd w:id="38084"/>
      <w:r>
        <w:rPr>
          <w:rtl/>
        </w:rPr>
        <w:t xml:space="preserve">לא </w:t>
      </w:r>
      <w:bookmarkStart w:id="38085" w:name="_ETM_Q90_614840"/>
      <w:bookmarkEnd w:id="38085"/>
      <w:r>
        <w:rPr>
          <w:rtl/>
        </w:rPr>
        <w:t>מטומטם</w:t>
      </w:r>
      <w:r>
        <w:rPr>
          <w:rFonts w:hint="cs"/>
          <w:rtl/>
        </w:rPr>
        <w:t xml:space="preserve">. ארז, </w:t>
      </w:r>
      <w:bookmarkStart w:id="38086" w:name="_ETM_Q90_615470"/>
      <w:bookmarkStart w:id="38087" w:name="_ETM_Q90_615650"/>
      <w:bookmarkStart w:id="38088" w:name="_ETM_Q90_615890"/>
      <w:bookmarkStart w:id="38089" w:name="_ETM_Q90_616100"/>
      <w:bookmarkEnd w:id="38086"/>
      <w:bookmarkEnd w:id="38087"/>
      <w:bookmarkEnd w:id="38088"/>
      <w:bookmarkEnd w:id="38089"/>
      <w:r>
        <w:rPr>
          <w:rtl/>
        </w:rPr>
        <w:t xml:space="preserve">הציבור </w:t>
      </w:r>
      <w:bookmarkStart w:id="38090" w:name="_ETM_Q90_616670"/>
      <w:bookmarkEnd w:id="38090"/>
      <w:r>
        <w:rPr>
          <w:rtl/>
        </w:rPr>
        <w:t xml:space="preserve">לא </w:t>
      </w:r>
      <w:bookmarkStart w:id="38091" w:name="_ETM_Q90_616790"/>
      <w:bookmarkEnd w:id="38091"/>
      <w:r>
        <w:rPr>
          <w:rtl/>
        </w:rPr>
        <w:t>מטומטם</w:t>
      </w:r>
      <w:r>
        <w:rPr>
          <w:rFonts w:hint="cs"/>
          <w:rtl/>
        </w:rPr>
        <w:t>.</w:t>
      </w:r>
      <w:r>
        <w:rPr>
          <w:rtl/>
        </w:rPr>
        <w:t xml:space="preserve"> </w:t>
      </w:r>
      <w:bookmarkStart w:id="38092" w:name="_ETM_Q90_617420"/>
      <w:bookmarkEnd w:id="38092"/>
      <w:r>
        <w:rPr>
          <w:rFonts w:hint="cs"/>
          <w:rtl/>
        </w:rPr>
        <w:t>הציבור לא מטומטם.</w:t>
      </w:r>
    </w:p>
    <w:p w:rsidR="00EA1761" w:rsidRDefault="00EA1761" w:rsidP="00897AE0">
      <w:pPr>
        <w:rPr>
          <w:rtl/>
        </w:rPr>
      </w:pPr>
      <w:bookmarkStart w:id="38093" w:name="_ETM_Q90_611000"/>
      <w:bookmarkEnd w:id="38093"/>
    </w:p>
    <w:p w:rsidR="00EA1761" w:rsidRDefault="00EA1761" w:rsidP="00897AE0">
      <w:pPr>
        <w:pStyle w:val="af6"/>
        <w:keepNext/>
        <w:rPr>
          <w:rtl/>
        </w:rPr>
      </w:pPr>
      <w:r w:rsidRPr="00B85AF5">
        <w:rPr>
          <w:rStyle w:val="TagStyle"/>
          <w:rtl/>
        </w:rPr>
        <w:t xml:space="preserve"> &lt;&lt; יור &gt;&gt; </w:t>
      </w:r>
      <w:r>
        <w:rPr>
          <w:rtl/>
        </w:rPr>
        <w:t>היו"ר ארז מלול:</w:t>
      </w:r>
      <w:r w:rsidRPr="00B85AF5">
        <w:rPr>
          <w:rStyle w:val="TagStyle"/>
          <w:rtl/>
        </w:rPr>
        <w:t xml:space="preserve"> &lt;&lt; יור &gt;&gt;</w:t>
      </w:r>
      <w:r>
        <w:rPr>
          <w:rtl/>
        </w:rPr>
        <w:t xml:space="preserve">  </w:t>
      </w:r>
    </w:p>
    <w:p w:rsidR="00EA1761" w:rsidRDefault="00EA1761" w:rsidP="00897AE0">
      <w:pPr>
        <w:rPr>
          <w:rtl/>
        </w:rPr>
      </w:pPr>
    </w:p>
    <w:p w:rsidR="00EA1761" w:rsidRDefault="00EA1761" w:rsidP="00897AE0">
      <w:pPr>
        <w:rPr>
          <w:rtl/>
        </w:rPr>
      </w:pPr>
      <w:bookmarkStart w:id="38094" w:name="_ETM_Q90_612000"/>
      <w:bookmarkEnd w:id="38094"/>
      <w:r>
        <w:rPr>
          <w:rFonts w:hint="cs"/>
          <w:rtl/>
        </w:rPr>
        <w:t xml:space="preserve">הם לא </w:t>
      </w:r>
      <w:r>
        <w:rPr>
          <w:rtl/>
        </w:rPr>
        <w:t xml:space="preserve">צריכים </w:t>
      </w:r>
      <w:bookmarkStart w:id="38095" w:name="_ETM_Q90_617720"/>
      <w:bookmarkEnd w:id="38095"/>
      <w:r>
        <w:rPr>
          <w:rtl/>
        </w:rPr>
        <w:t xml:space="preserve">להוציא </w:t>
      </w:r>
      <w:bookmarkStart w:id="38096" w:name="_ETM_Q90_618230"/>
      <w:bookmarkEnd w:id="38096"/>
      <w:r>
        <w:rPr>
          <w:rtl/>
        </w:rPr>
        <w:t xml:space="preserve">שקל </w:t>
      </w:r>
      <w:bookmarkStart w:id="38097" w:name="_ETM_Q90_618800"/>
      <w:bookmarkEnd w:id="38097"/>
      <w:r>
        <w:rPr>
          <w:rtl/>
        </w:rPr>
        <w:t>על</w:t>
      </w:r>
      <w:bookmarkStart w:id="38098" w:name="_ETM_Q90_616000"/>
      <w:bookmarkEnd w:id="38098"/>
      <w:r>
        <w:rPr>
          <w:rFonts w:hint="cs"/>
          <w:rtl/>
        </w:rPr>
        <w:t xml:space="preserve"> קמפיין. הימין, כל הימין.</w:t>
      </w:r>
    </w:p>
    <w:p w:rsidR="00EA1761" w:rsidRDefault="00EA1761" w:rsidP="00897AE0">
      <w:pPr>
        <w:rPr>
          <w:rtl/>
        </w:rPr>
      </w:pPr>
      <w:bookmarkStart w:id="38099" w:name="_ETM_Q90_617000"/>
      <w:bookmarkEnd w:id="38099"/>
    </w:p>
    <w:p w:rsidR="00EA1761" w:rsidRDefault="00EA1761" w:rsidP="00897AE0">
      <w:pPr>
        <w:pStyle w:val="-"/>
        <w:keepNext/>
        <w:rPr>
          <w:rtl/>
        </w:rPr>
      </w:pPr>
      <w:r w:rsidRPr="00B85AF5">
        <w:rPr>
          <w:rStyle w:val="TagStyle"/>
          <w:rtl/>
        </w:rPr>
        <w:t xml:space="preserve"> &lt;&lt; דובר_המשך &gt;&gt; </w:t>
      </w:r>
      <w:r>
        <w:rPr>
          <w:rtl/>
        </w:rPr>
        <w:t>רון כץ (יש עתיד):</w:t>
      </w:r>
      <w:r w:rsidRPr="00B85AF5">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38100" w:name="_ETM_Q90_618000"/>
      <w:bookmarkEnd w:id="38100"/>
      <w:r>
        <w:rPr>
          <w:rFonts w:hint="cs"/>
          <w:rtl/>
        </w:rPr>
        <w:t>ב</w:t>
      </w:r>
      <w:bookmarkStart w:id="38101" w:name="_ETM_Q90_619040"/>
      <w:bookmarkStart w:id="38102" w:name="_ETM_Q90_619580"/>
      <w:bookmarkStart w:id="38103" w:name="_ETM_Q90_620060"/>
      <w:bookmarkStart w:id="38104" w:name="_ETM_Q90_620330"/>
      <w:bookmarkStart w:id="38105" w:name="_ETM_Q90_620630"/>
      <w:bookmarkEnd w:id="38101"/>
      <w:bookmarkEnd w:id="38102"/>
      <w:bookmarkEnd w:id="38103"/>
      <w:bookmarkEnd w:id="38104"/>
      <w:bookmarkEnd w:id="38105"/>
      <w:r>
        <w:rPr>
          <w:rtl/>
        </w:rPr>
        <w:t>רור</w:t>
      </w:r>
      <w:r>
        <w:rPr>
          <w:rFonts w:hint="cs"/>
          <w:rtl/>
        </w:rPr>
        <w:t>.</w:t>
      </w:r>
      <w:r>
        <w:rPr>
          <w:rtl/>
        </w:rPr>
        <w:t xml:space="preserve"> </w:t>
      </w:r>
      <w:bookmarkStart w:id="38106" w:name="_ETM_Q90_620990"/>
      <w:bookmarkEnd w:id="38106"/>
      <w:r>
        <w:rPr>
          <w:rtl/>
        </w:rPr>
        <w:t xml:space="preserve">בגלל </w:t>
      </w:r>
      <w:bookmarkStart w:id="38107" w:name="_ETM_Q90_621230"/>
      <w:bookmarkEnd w:id="38107"/>
      <w:r>
        <w:rPr>
          <w:rtl/>
        </w:rPr>
        <w:t>זה</w:t>
      </w:r>
      <w:r>
        <w:rPr>
          <w:rFonts w:hint="cs"/>
          <w:rtl/>
        </w:rPr>
        <w:t>,</w:t>
      </w:r>
      <w:r>
        <w:rPr>
          <w:rtl/>
        </w:rPr>
        <w:t xml:space="preserve"> </w:t>
      </w:r>
      <w:bookmarkStart w:id="38108" w:name="_ETM_Q90_621350"/>
      <w:bookmarkEnd w:id="38108"/>
      <w:r>
        <w:rPr>
          <w:rtl/>
        </w:rPr>
        <w:t xml:space="preserve">אין </w:t>
      </w:r>
      <w:bookmarkStart w:id="38109" w:name="_ETM_Q90_621410"/>
      <w:bookmarkEnd w:id="38109"/>
      <w:r>
        <w:rPr>
          <w:rtl/>
        </w:rPr>
        <w:t xml:space="preserve">להם </w:t>
      </w:r>
      <w:bookmarkStart w:id="38110" w:name="_ETM_Q90_621530"/>
      <w:bookmarkEnd w:id="38110"/>
      <w:r>
        <w:rPr>
          <w:rtl/>
        </w:rPr>
        <w:t xml:space="preserve">קואליציה </w:t>
      </w:r>
      <w:bookmarkStart w:id="38111" w:name="_ETM_Q90_621950"/>
      <w:bookmarkEnd w:id="38111"/>
      <w:r>
        <w:rPr>
          <w:rtl/>
        </w:rPr>
        <w:t xml:space="preserve">בשום </w:t>
      </w:r>
      <w:bookmarkStart w:id="38112" w:name="_ETM_Q90_622220"/>
      <w:bookmarkEnd w:id="38112"/>
      <w:r>
        <w:rPr>
          <w:rtl/>
        </w:rPr>
        <w:t>סקר</w:t>
      </w:r>
      <w:r>
        <w:rPr>
          <w:rFonts w:hint="cs"/>
          <w:rtl/>
        </w:rPr>
        <w:t>,</w:t>
      </w:r>
      <w:r>
        <w:rPr>
          <w:rtl/>
        </w:rPr>
        <w:t xml:space="preserve"> </w:t>
      </w:r>
      <w:bookmarkStart w:id="38113" w:name="_ETM_Q90_622520"/>
      <w:bookmarkEnd w:id="38113"/>
      <w:r>
        <w:rPr>
          <w:rtl/>
        </w:rPr>
        <w:t xml:space="preserve">גם </w:t>
      </w:r>
      <w:bookmarkStart w:id="38114" w:name="_ETM_Q90_622700"/>
      <w:bookmarkEnd w:id="38114"/>
      <w:r>
        <w:rPr>
          <w:rtl/>
        </w:rPr>
        <w:t xml:space="preserve">לא </w:t>
      </w:r>
      <w:bookmarkStart w:id="38115" w:name="_ETM_Q90_622790"/>
      <w:bookmarkEnd w:id="38115"/>
      <w:r>
        <w:rPr>
          <w:rtl/>
        </w:rPr>
        <w:t>שלהם</w:t>
      </w:r>
      <w:r>
        <w:rPr>
          <w:rFonts w:hint="cs"/>
          <w:rtl/>
        </w:rPr>
        <w:t>.</w:t>
      </w:r>
      <w:r>
        <w:rPr>
          <w:rtl/>
        </w:rPr>
        <w:t xml:space="preserve"> </w:t>
      </w:r>
      <w:bookmarkStart w:id="38116" w:name="_ETM_Q90_623180"/>
      <w:bookmarkEnd w:id="38116"/>
      <w:r>
        <w:rPr>
          <w:rtl/>
        </w:rPr>
        <w:t>עזוב</w:t>
      </w:r>
      <w:r>
        <w:rPr>
          <w:rFonts w:hint="cs"/>
          <w:rtl/>
        </w:rPr>
        <w:t>,</w:t>
      </w:r>
      <w:r>
        <w:rPr>
          <w:rtl/>
        </w:rPr>
        <w:t xml:space="preserve"> </w:t>
      </w:r>
      <w:bookmarkStart w:id="38117" w:name="_ETM_Q90_623480"/>
      <w:bookmarkEnd w:id="38117"/>
      <w:r>
        <w:rPr>
          <w:rtl/>
        </w:rPr>
        <w:t>נו</w:t>
      </w:r>
      <w:bookmarkStart w:id="38118" w:name="_ETM_Q90_624110"/>
      <w:bookmarkEnd w:id="38118"/>
      <w:r>
        <w:rPr>
          <w:rFonts w:hint="cs"/>
          <w:rtl/>
        </w:rPr>
        <w:t xml:space="preserve">. לא יהיה. </w:t>
      </w:r>
      <w:r>
        <w:rPr>
          <w:rtl/>
        </w:rPr>
        <w:t>עזוב</w:t>
      </w:r>
      <w:r>
        <w:rPr>
          <w:rFonts w:hint="cs"/>
          <w:rtl/>
        </w:rPr>
        <w:t>,</w:t>
      </w:r>
      <w:r>
        <w:rPr>
          <w:rtl/>
        </w:rPr>
        <w:t xml:space="preserve"> </w:t>
      </w:r>
      <w:bookmarkStart w:id="38119" w:name="_ETM_Q90_624380"/>
      <w:bookmarkEnd w:id="38119"/>
      <w:r>
        <w:rPr>
          <w:rtl/>
        </w:rPr>
        <w:t xml:space="preserve">אנחנו </w:t>
      </w:r>
      <w:bookmarkStart w:id="38120" w:name="_ETM_Q90_624590"/>
      <w:bookmarkEnd w:id="38120"/>
      <w:r>
        <w:rPr>
          <w:rFonts w:hint="cs"/>
          <w:rtl/>
        </w:rPr>
        <w:t xml:space="preserve">מבינים את </w:t>
      </w:r>
      <w:bookmarkStart w:id="38121" w:name="_ETM_Q90_624830"/>
      <w:bookmarkStart w:id="38122" w:name="_ETM_Q90_624890"/>
      <w:bookmarkEnd w:id="38121"/>
      <w:bookmarkEnd w:id="38122"/>
      <w:r>
        <w:rPr>
          <w:rtl/>
        </w:rPr>
        <w:t>האירוע</w:t>
      </w:r>
      <w:r>
        <w:rPr>
          <w:rFonts w:hint="cs"/>
          <w:rtl/>
        </w:rPr>
        <w:t>.</w:t>
      </w:r>
    </w:p>
    <w:p w:rsidR="00EA1761" w:rsidRDefault="00EA1761" w:rsidP="00897AE0">
      <w:pPr>
        <w:rPr>
          <w:rtl/>
        </w:rPr>
      </w:pPr>
      <w:bookmarkStart w:id="38123" w:name="_ETM_Q90_621000"/>
      <w:bookmarkEnd w:id="38123"/>
    </w:p>
    <w:p w:rsidR="00EA1761" w:rsidRDefault="00EA1761" w:rsidP="00897AE0">
      <w:pPr>
        <w:rPr>
          <w:rtl/>
        </w:rPr>
      </w:pPr>
      <w:bookmarkStart w:id="38124" w:name="_ETM_Q90_622000"/>
      <w:bookmarkStart w:id="38125" w:name="_ETM_Q90_625900"/>
      <w:bookmarkEnd w:id="38124"/>
      <w:bookmarkEnd w:id="38125"/>
      <w:r>
        <w:rPr>
          <w:rtl/>
        </w:rPr>
        <w:t xml:space="preserve">אבל </w:t>
      </w:r>
      <w:bookmarkStart w:id="38126" w:name="_ETM_Q90_626140"/>
      <w:bookmarkEnd w:id="38126"/>
      <w:r>
        <w:rPr>
          <w:rtl/>
        </w:rPr>
        <w:t xml:space="preserve">רגע </w:t>
      </w:r>
      <w:bookmarkStart w:id="38127" w:name="_ETM_Q90_626349"/>
      <w:bookmarkEnd w:id="38127"/>
      <w:r>
        <w:rPr>
          <w:rtl/>
        </w:rPr>
        <w:t>בוא</w:t>
      </w:r>
      <w:r>
        <w:rPr>
          <w:rFonts w:hint="cs"/>
          <w:rtl/>
        </w:rPr>
        <w:t>ו</w:t>
      </w:r>
      <w:r>
        <w:rPr>
          <w:rtl/>
        </w:rPr>
        <w:t xml:space="preserve"> </w:t>
      </w:r>
      <w:bookmarkStart w:id="38128" w:name="_ETM_Q90_626469"/>
      <w:bookmarkEnd w:id="38128"/>
      <w:r>
        <w:rPr>
          <w:rtl/>
        </w:rPr>
        <w:t xml:space="preserve">נחזור </w:t>
      </w:r>
      <w:bookmarkStart w:id="38129" w:name="_ETM_Q90_626769"/>
      <w:bookmarkEnd w:id="38129"/>
      <w:r>
        <w:rPr>
          <w:rFonts w:hint="cs"/>
          <w:rtl/>
        </w:rPr>
        <w:t>ל</w:t>
      </w:r>
      <w:r>
        <w:rPr>
          <w:rtl/>
        </w:rPr>
        <w:t xml:space="preserve">אירוע </w:t>
      </w:r>
      <w:bookmarkStart w:id="38130" w:name="_ETM_Q90_627159"/>
      <w:bookmarkStart w:id="38131" w:name="_ETM_Q90_628080"/>
      <w:bookmarkEnd w:id="38130"/>
      <w:bookmarkEnd w:id="38131"/>
      <w:r>
        <w:rPr>
          <w:rFonts w:hint="cs"/>
          <w:rtl/>
        </w:rPr>
        <w:t>ה</w:t>
      </w:r>
      <w:r>
        <w:rPr>
          <w:rtl/>
        </w:rPr>
        <w:t>חמו</w:t>
      </w:r>
      <w:r>
        <w:rPr>
          <w:rFonts w:hint="cs"/>
          <w:rtl/>
        </w:rPr>
        <w:t>ר</w:t>
      </w:r>
      <w:bookmarkStart w:id="38132" w:name="_ETM_Q90_629000"/>
      <w:bookmarkEnd w:id="38132"/>
      <w:r>
        <w:rPr>
          <w:rFonts w:hint="cs"/>
          <w:rtl/>
        </w:rPr>
        <w:t xml:space="preserve"> יותר. </w:t>
      </w:r>
      <w:bookmarkStart w:id="38133" w:name="_ETM_Q90_630770"/>
      <w:bookmarkEnd w:id="38133"/>
      <w:r>
        <w:rPr>
          <w:rtl/>
        </w:rPr>
        <w:t>לכאורה</w:t>
      </w:r>
      <w:r>
        <w:rPr>
          <w:rFonts w:hint="cs"/>
          <w:rtl/>
        </w:rPr>
        <w:t>,</w:t>
      </w:r>
      <w:r>
        <w:rPr>
          <w:rtl/>
        </w:rPr>
        <w:t xml:space="preserve"> </w:t>
      </w:r>
      <w:bookmarkStart w:id="38134" w:name="_ETM_Q90_632300"/>
      <w:bookmarkEnd w:id="38134"/>
      <w:r>
        <w:rPr>
          <w:rFonts w:hint="cs"/>
          <w:rtl/>
        </w:rPr>
        <w:t xml:space="preserve">קטר </w:t>
      </w:r>
      <w:bookmarkStart w:id="38135" w:name="_ETM_Q90_632900"/>
      <w:bookmarkEnd w:id="38135"/>
      <w:r>
        <w:rPr>
          <w:rFonts w:hint="cs"/>
          <w:rtl/>
        </w:rPr>
        <w:t>ה</w:t>
      </w:r>
      <w:r>
        <w:rPr>
          <w:rtl/>
        </w:rPr>
        <w:t xml:space="preserve">עבירה </w:t>
      </w:r>
      <w:bookmarkStart w:id="38136" w:name="_ETM_Q90_633260"/>
      <w:bookmarkEnd w:id="38136"/>
      <w:r>
        <w:rPr>
          <w:rtl/>
        </w:rPr>
        <w:t xml:space="preserve">כסף </w:t>
      </w:r>
      <w:bookmarkStart w:id="38137" w:name="_ETM_Q90_634010"/>
      <w:bookmarkEnd w:id="38137"/>
      <w:r>
        <w:rPr>
          <w:rtl/>
        </w:rPr>
        <w:t xml:space="preserve">ליועצי </w:t>
      </w:r>
      <w:bookmarkStart w:id="38138" w:name="_ETM_Q90_634550"/>
      <w:bookmarkEnd w:id="38138"/>
      <w:r>
        <w:rPr>
          <w:rtl/>
        </w:rPr>
        <w:t>נתניהו</w:t>
      </w:r>
      <w:r>
        <w:rPr>
          <w:rFonts w:hint="cs"/>
          <w:rtl/>
        </w:rPr>
        <w:t>.</w:t>
      </w:r>
      <w:r>
        <w:rPr>
          <w:rtl/>
        </w:rPr>
        <w:t xml:space="preserve"> </w:t>
      </w:r>
      <w:bookmarkStart w:id="38139" w:name="_ETM_Q90_635860"/>
      <w:bookmarkEnd w:id="38139"/>
      <w:r>
        <w:rPr>
          <w:rtl/>
        </w:rPr>
        <w:t>עכשיו</w:t>
      </w:r>
      <w:r>
        <w:rPr>
          <w:rFonts w:hint="cs"/>
          <w:rtl/>
        </w:rPr>
        <w:t>,</w:t>
      </w:r>
      <w:r>
        <w:rPr>
          <w:rtl/>
        </w:rPr>
        <w:t xml:space="preserve"> </w:t>
      </w:r>
      <w:bookmarkStart w:id="38140" w:name="_ETM_Q90_636250"/>
      <w:bookmarkEnd w:id="38140"/>
      <w:r>
        <w:rPr>
          <w:rtl/>
        </w:rPr>
        <w:t xml:space="preserve">השאלה </w:t>
      </w:r>
      <w:bookmarkStart w:id="38141" w:name="_ETM_Q90_636580"/>
      <w:bookmarkEnd w:id="38141"/>
      <w:r>
        <w:rPr>
          <w:rtl/>
        </w:rPr>
        <w:t xml:space="preserve">היא </w:t>
      </w:r>
      <w:bookmarkStart w:id="38142" w:name="_ETM_Q90_636730"/>
      <w:bookmarkEnd w:id="38142"/>
      <w:r>
        <w:rPr>
          <w:rtl/>
        </w:rPr>
        <w:t xml:space="preserve">איך </w:t>
      </w:r>
      <w:bookmarkStart w:id="38143" w:name="_ETM_Q90_636849"/>
      <w:bookmarkEnd w:id="38143"/>
      <w:r>
        <w:rPr>
          <w:rtl/>
        </w:rPr>
        <w:t xml:space="preserve">היא </w:t>
      </w:r>
      <w:bookmarkStart w:id="38144" w:name="_ETM_Q90_636909"/>
      <w:bookmarkEnd w:id="38144"/>
      <w:r>
        <w:rPr>
          <w:rtl/>
        </w:rPr>
        <w:t xml:space="preserve">העבירה </w:t>
      </w:r>
      <w:bookmarkStart w:id="38145" w:name="_ETM_Q90_637150"/>
      <w:bookmarkEnd w:id="38145"/>
      <w:r>
        <w:rPr>
          <w:rtl/>
        </w:rPr>
        <w:t xml:space="preserve">את </w:t>
      </w:r>
      <w:bookmarkStart w:id="38146" w:name="_ETM_Q90_637209"/>
      <w:bookmarkEnd w:id="38146"/>
      <w:r>
        <w:rPr>
          <w:rtl/>
        </w:rPr>
        <w:t xml:space="preserve">הכסף </w:t>
      </w:r>
      <w:bookmarkStart w:id="38147" w:name="_ETM_Q90_637599"/>
      <w:bookmarkEnd w:id="38147"/>
      <w:r>
        <w:rPr>
          <w:rtl/>
        </w:rPr>
        <w:t>הזה</w:t>
      </w:r>
      <w:r>
        <w:rPr>
          <w:rFonts w:hint="cs"/>
          <w:rtl/>
        </w:rPr>
        <w:t>,</w:t>
      </w:r>
      <w:r>
        <w:rPr>
          <w:rtl/>
        </w:rPr>
        <w:t xml:space="preserve"> </w:t>
      </w:r>
      <w:bookmarkStart w:id="38148" w:name="_ETM_Q90_637810"/>
      <w:bookmarkEnd w:id="38148"/>
      <w:r>
        <w:rPr>
          <w:rtl/>
        </w:rPr>
        <w:t xml:space="preserve">כי </w:t>
      </w:r>
      <w:bookmarkStart w:id="38149" w:name="_ETM_Q90_637959"/>
      <w:bookmarkEnd w:id="38149"/>
      <w:r>
        <w:rPr>
          <w:rtl/>
        </w:rPr>
        <w:t xml:space="preserve">זה </w:t>
      </w:r>
      <w:bookmarkStart w:id="38150" w:name="_ETM_Q90_638319"/>
      <w:bookmarkEnd w:id="38150"/>
      <w:r>
        <w:rPr>
          <w:rtl/>
        </w:rPr>
        <w:t xml:space="preserve">לא </w:t>
      </w:r>
      <w:bookmarkStart w:id="38151" w:name="_ETM_Q90_638530"/>
      <w:bookmarkEnd w:id="38151"/>
      <w:r>
        <w:rPr>
          <w:rtl/>
        </w:rPr>
        <w:t xml:space="preserve">דרך </w:t>
      </w:r>
      <w:bookmarkStart w:id="38152" w:name="_ETM_Q90_638830"/>
      <w:bookmarkEnd w:id="38152"/>
      <w:r>
        <w:rPr>
          <w:rtl/>
        </w:rPr>
        <w:t xml:space="preserve">חשבון </w:t>
      </w:r>
      <w:bookmarkStart w:id="38153" w:name="_ETM_Q90_639189"/>
      <w:bookmarkEnd w:id="38153"/>
      <w:r>
        <w:rPr>
          <w:rtl/>
        </w:rPr>
        <w:t>בנק</w:t>
      </w:r>
      <w:bookmarkStart w:id="38154" w:name="_ETM_Q90_639459"/>
      <w:bookmarkEnd w:id="38154"/>
      <w:r>
        <w:rPr>
          <w:rFonts w:hint="cs"/>
          <w:rtl/>
        </w:rPr>
        <w:t xml:space="preserve">. </w:t>
      </w:r>
      <w:r>
        <w:rPr>
          <w:rtl/>
        </w:rPr>
        <w:t xml:space="preserve">אז </w:t>
      </w:r>
      <w:bookmarkStart w:id="38155" w:name="_ETM_Q90_639549"/>
      <w:bookmarkEnd w:id="38155"/>
      <w:r>
        <w:rPr>
          <w:rtl/>
        </w:rPr>
        <w:t xml:space="preserve">עכשיו </w:t>
      </w:r>
      <w:bookmarkStart w:id="38156" w:name="_ETM_Q90_639790"/>
      <w:bookmarkEnd w:id="38156"/>
      <w:r>
        <w:rPr>
          <w:rFonts w:hint="cs"/>
          <w:rtl/>
        </w:rPr>
        <w:t xml:space="preserve">יש איש </w:t>
      </w:r>
      <w:bookmarkStart w:id="38157" w:name="_ETM_Q90_639909"/>
      <w:bookmarkStart w:id="38158" w:name="_ETM_Q90_640120"/>
      <w:bookmarkEnd w:id="38157"/>
      <w:bookmarkEnd w:id="38158"/>
      <w:r>
        <w:rPr>
          <w:rtl/>
        </w:rPr>
        <w:t xml:space="preserve">עסקים </w:t>
      </w:r>
      <w:bookmarkStart w:id="38159" w:name="_ETM_Q90_640540"/>
      <w:bookmarkEnd w:id="38159"/>
      <w:r>
        <w:rPr>
          <w:rtl/>
        </w:rPr>
        <w:t xml:space="preserve">שאומר </w:t>
      </w:r>
      <w:bookmarkStart w:id="38160" w:name="_ETM_Q90_641500"/>
      <w:bookmarkEnd w:id="38160"/>
      <w:r>
        <w:rPr>
          <w:rtl/>
        </w:rPr>
        <w:t xml:space="preserve">שהוא </w:t>
      </w:r>
      <w:bookmarkStart w:id="38161" w:name="_ETM_Q90_641739"/>
      <w:bookmarkEnd w:id="38161"/>
      <w:r>
        <w:rPr>
          <w:rtl/>
        </w:rPr>
        <w:t xml:space="preserve">העביר </w:t>
      </w:r>
      <w:bookmarkStart w:id="38162" w:name="_ETM_Q90_642099"/>
      <w:bookmarkEnd w:id="38162"/>
      <w:r>
        <w:rPr>
          <w:rtl/>
        </w:rPr>
        <w:t xml:space="preserve">את </w:t>
      </w:r>
      <w:bookmarkStart w:id="38163" w:name="_ETM_Q90_642189"/>
      <w:bookmarkEnd w:id="38163"/>
      <w:r>
        <w:rPr>
          <w:rtl/>
        </w:rPr>
        <w:t xml:space="preserve">זה </w:t>
      </w:r>
      <w:bookmarkStart w:id="38164" w:name="_ETM_Q90_642310"/>
      <w:bookmarkEnd w:id="38164"/>
      <w:r>
        <w:rPr>
          <w:rtl/>
        </w:rPr>
        <w:t xml:space="preserve">דרך </w:t>
      </w:r>
      <w:bookmarkStart w:id="38165" w:name="_ETM_Q90_642700"/>
      <w:bookmarkEnd w:id="38165"/>
      <w:r>
        <w:rPr>
          <w:rtl/>
        </w:rPr>
        <w:t xml:space="preserve">לוביסט </w:t>
      </w:r>
      <w:bookmarkStart w:id="38166" w:name="_ETM_Q90_643269"/>
      <w:bookmarkEnd w:id="38166"/>
      <w:r>
        <w:rPr>
          <w:rtl/>
        </w:rPr>
        <w:t xml:space="preserve">של </w:t>
      </w:r>
      <w:bookmarkStart w:id="38167" w:name="_ETM_Q90_643390"/>
      <w:bookmarkEnd w:id="38167"/>
      <w:r>
        <w:rPr>
          <w:rFonts w:hint="cs"/>
          <w:rtl/>
        </w:rPr>
        <w:t xml:space="preserve">קטר </w:t>
      </w:r>
      <w:bookmarkStart w:id="38168" w:name="_ETM_Q90_644519"/>
      <w:bookmarkEnd w:id="38168"/>
      <w:r>
        <w:rPr>
          <w:rtl/>
        </w:rPr>
        <w:t xml:space="preserve">ליועצים </w:t>
      </w:r>
      <w:bookmarkStart w:id="38169" w:name="_ETM_Q90_645180"/>
      <w:bookmarkEnd w:id="38169"/>
      <w:r>
        <w:rPr>
          <w:rtl/>
        </w:rPr>
        <w:t xml:space="preserve">של </w:t>
      </w:r>
      <w:bookmarkStart w:id="38170" w:name="_ETM_Q90_645330"/>
      <w:bookmarkEnd w:id="38170"/>
      <w:r>
        <w:rPr>
          <w:rtl/>
        </w:rPr>
        <w:t>נתניהו</w:t>
      </w:r>
      <w:r>
        <w:rPr>
          <w:rFonts w:hint="cs"/>
          <w:rtl/>
        </w:rPr>
        <w:t>.</w:t>
      </w:r>
      <w:r>
        <w:rPr>
          <w:rtl/>
        </w:rPr>
        <w:t xml:space="preserve"> </w:t>
      </w:r>
      <w:bookmarkStart w:id="38171" w:name="_ETM_Q90_647370"/>
      <w:bookmarkEnd w:id="38171"/>
      <w:r>
        <w:rPr>
          <w:rtl/>
        </w:rPr>
        <w:t xml:space="preserve">למי </w:t>
      </w:r>
      <w:bookmarkStart w:id="38172" w:name="_ETM_Q90_647730"/>
      <w:bookmarkEnd w:id="38172"/>
      <w:r>
        <w:rPr>
          <w:rtl/>
        </w:rPr>
        <w:t xml:space="preserve">זה </w:t>
      </w:r>
      <w:bookmarkStart w:id="38173" w:name="_ETM_Q90_647850"/>
      <w:bookmarkEnd w:id="38173"/>
      <w:r>
        <w:rPr>
          <w:rtl/>
        </w:rPr>
        <w:t xml:space="preserve">נשמע </w:t>
      </w:r>
      <w:bookmarkStart w:id="38174" w:name="_ETM_Q90_648240"/>
      <w:bookmarkEnd w:id="38174"/>
      <w:r>
        <w:rPr>
          <w:rtl/>
        </w:rPr>
        <w:t xml:space="preserve">הגיוני </w:t>
      </w:r>
      <w:bookmarkStart w:id="38175" w:name="_ETM_Q90_649360"/>
      <w:bookmarkEnd w:id="38175"/>
      <w:r>
        <w:rPr>
          <w:rtl/>
        </w:rPr>
        <w:t xml:space="preserve">שהשב"כ </w:t>
      </w:r>
      <w:bookmarkStart w:id="38176" w:name="_ETM_Q90_649990"/>
      <w:bookmarkEnd w:id="38176"/>
      <w:r>
        <w:rPr>
          <w:rtl/>
        </w:rPr>
        <w:t xml:space="preserve">לא </w:t>
      </w:r>
      <w:bookmarkStart w:id="38177" w:name="_ETM_Q90_650140"/>
      <w:bookmarkEnd w:id="38177"/>
      <w:r>
        <w:rPr>
          <w:rtl/>
        </w:rPr>
        <w:t xml:space="preserve">יחקור </w:t>
      </w:r>
      <w:bookmarkStart w:id="38178" w:name="_ETM_Q90_650560"/>
      <w:bookmarkEnd w:id="38178"/>
      <w:r>
        <w:rPr>
          <w:rtl/>
        </w:rPr>
        <w:t xml:space="preserve">דבר </w:t>
      </w:r>
      <w:bookmarkStart w:id="38179" w:name="_ETM_Q90_650890"/>
      <w:bookmarkEnd w:id="38179"/>
      <w:r>
        <w:rPr>
          <w:rtl/>
        </w:rPr>
        <w:t>כזה</w:t>
      </w:r>
      <w:r>
        <w:rPr>
          <w:rFonts w:hint="cs"/>
          <w:rtl/>
        </w:rPr>
        <w:t>?</w:t>
      </w:r>
      <w:r>
        <w:rPr>
          <w:rtl/>
        </w:rPr>
        <w:t xml:space="preserve"> </w:t>
      </w:r>
      <w:bookmarkStart w:id="38180" w:name="_ETM_Q90_651770"/>
      <w:bookmarkEnd w:id="38180"/>
      <w:r>
        <w:rPr>
          <w:rFonts w:hint="cs"/>
          <w:rtl/>
        </w:rPr>
        <w:t xml:space="preserve">וכשהוא כן </w:t>
      </w:r>
      <w:bookmarkStart w:id="38181" w:name="_ETM_Q90_652250"/>
      <w:bookmarkStart w:id="38182" w:name="_ETM_Q90_652550"/>
      <w:bookmarkEnd w:id="38181"/>
      <w:bookmarkEnd w:id="38182"/>
      <w:r>
        <w:rPr>
          <w:rtl/>
        </w:rPr>
        <w:t xml:space="preserve">מתחיל </w:t>
      </w:r>
      <w:bookmarkStart w:id="38183" w:name="_ETM_Q90_652879"/>
      <w:bookmarkEnd w:id="38183"/>
      <w:r>
        <w:rPr>
          <w:rtl/>
        </w:rPr>
        <w:t xml:space="preserve">לחקור </w:t>
      </w:r>
      <w:bookmarkStart w:id="38184" w:name="_ETM_Q90_653239"/>
      <w:bookmarkEnd w:id="38184"/>
      <w:r>
        <w:rPr>
          <w:rtl/>
        </w:rPr>
        <w:t xml:space="preserve">את </w:t>
      </w:r>
      <w:bookmarkStart w:id="38185" w:name="_ETM_Q90_653330"/>
      <w:bookmarkEnd w:id="38185"/>
      <w:r>
        <w:rPr>
          <w:rtl/>
        </w:rPr>
        <w:t>זה</w:t>
      </w:r>
      <w:r>
        <w:rPr>
          <w:rFonts w:hint="cs"/>
          <w:rtl/>
        </w:rPr>
        <w:t>,</w:t>
      </w:r>
      <w:r>
        <w:rPr>
          <w:rtl/>
        </w:rPr>
        <w:t xml:space="preserve"> </w:t>
      </w:r>
      <w:bookmarkStart w:id="38186" w:name="_ETM_Q90_653420"/>
      <w:bookmarkEnd w:id="38186"/>
      <w:r>
        <w:rPr>
          <w:rtl/>
        </w:rPr>
        <w:t xml:space="preserve">אז </w:t>
      </w:r>
      <w:bookmarkStart w:id="38187" w:name="_ETM_Q90_653540"/>
      <w:bookmarkEnd w:id="38187"/>
      <w:r>
        <w:rPr>
          <w:rtl/>
        </w:rPr>
        <w:t xml:space="preserve">מה </w:t>
      </w:r>
      <w:bookmarkStart w:id="38188" w:name="_ETM_Q90_653690"/>
      <w:bookmarkEnd w:id="38188"/>
      <w:r>
        <w:rPr>
          <w:rtl/>
        </w:rPr>
        <w:t>קורה</w:t>
      </w:r>
      <w:r>
        <w:rPr>
          <w:rFonts w:hint="cs"/>
          <w:rtl/>
        </w:rPr>
        <w:t>?</w:t>
      </w:r>
    </w:p>
    <w:p w:rsidR="00EA1761" w:rsidRDefault="00EA1761" w:rsidP="00897AE0">
      <w:pPr>
        <w:rPr>
          <w:rtl/>
        </w:rPr>
      </w:pPr>
      <w:bookmarkStart w:id="38189" w:name="_ETM_Q90_649000"/>
      <w:bookmarkEnd w:id="38189"/>
    </w:p>
    <w:p w:rsidR="00EA1761" w:rsidRDefault="00EA1761" w:rsidP="00897AE0">
      <w:pPr>
        <w:pStyle w:val="af5"/>
        <w:keepNext/>
        <w:rPr>
          <w:rtl/>
        </w:rPr>
      </w:pPr>
      <w:bookmarkStart w:id="38190" w:name="ET_interruption_6507_89"/>
      <w:r w:rsidRPr="00B85AF5">
        <w:rPr>
          <w:rStyle w:val="TagStyle"/>
          <w:rtl/>
        </w:rPr>
        <w:t xml:space="preserve"> &lt;&lt; קריאה &gt;&gt; </w:t>
      </w:r>
      <w:r>
        <w:rPr>
          <w:rtl/>
        </w:rPr>
        <w:t>שלי טל מירון (יש עתיד):</w:t>
      </w:r>
      <w:r w:rsidRPr="00B85AF5">
        <w:rPr>
          <w:rStyle w:val="TagStyle"/>
          <w:rtl/>
        </w:rPr>
        <w:t xml:space="preserve"> &lt;&lt; קריאה &gt;&gt;</w:t>
      </w:r>
      <w:r>
        <w:rPr>
          <w:rtl/>
        </w:rPr>
        <w:t xml:space="preserve">  </w:t>
      </w:r>
      <w:bookmarkEnd w:id="38190"/>
    </w:p>
    <w:p w:rsidR="00EA1761" w:rsidRDefault="00EA1761" w:rsidP="00897AE0">
      <w:pPr>
        <w:pStyle w:val="KeepWithNext"/>
        <w:rPr>
          <w:rtl/>
        </w:rPr>
      </w:pPr>
    </w:p>
    <w:p w:rsidR="00EA1761" w:rsidRDefault="00EA1761" w:rsidP="00897AE0">
      <w:pPr>
        <w:rPr>
          <w:rtl/>
        </w:rPr>
      </w:pPr>
      <w:r>
        <w:rPr>
          <w:rFonts w:hint="cs"/>
          <w:rtl/>
        </w:rPr>
        <w:t>מפטרים אותו.</w:t>
      </w:r>
    </w:p>
    <w:p w:rsidR="00EA1761" w:rsidRDefault="00EA1761" w:rsidP="00897AE0">
      <w:pPr>
        <w:rPr>
          <w:rtl/>
        </w:rPr>
      </w:pPr>
      <w:bookmarkStart w:id="38191" w:name="_ETM_Q90_650000"/>
      <w:bookmarkEnd w:id="38191"/>
    </w:p>
    <w:p w:rsidR="00EA1761" w:rsidRDefault="00EA1761" w:rsidP="00897AE0">
      <w:pPr>
        <w:pStyle w:val="-"/>
        <w:keepNext/>
        <w:rPr>
          <w:rtl/>
        </w:rPr>
      </w:pPr>
      <w:r w:rsidRPr="00B85AF5">
        <w:rPr>
          <w:rStyle w:val="TagStyle"/>
          <w:rtl/>
        </w:rPr>
        <w:t xml:space="preserve"> &lt;&lt; דובר_המשך &gt;&gt; </w:t>
      </w:r>
      <w:r>
        <w:rPr>
          <w:rtl/>
        </w:rPr>
        <w:t>רון כץ (יש עתיד):</w:t>
      </w:r>
      <w:r w:rsidRPr="00B85AF5">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38192" w:name="_ETM_Q90_652000"/>
      <w:bookmarkEnd w:id="38192"/>
      <w:r>
        <w:rPr>
          <w:rFonts w:hint="cs"/>
          <w:rtl/>
        </w:rPr>
        <w:t>מפטרים</w:t>
      </w:r>
      <w:bookmarkStart w:id="38193" w:name="_ETM_Q90_655000"/>
      <w:bookmarkEnd w:id="38193"/>
      <w:r>
        <w:rPr>
          <w:rFonts w:hint="cs"/>
          <w:rtl/>
        </w:rPr>
        <w:t xml:space="preserve"> את ראש </w:t>
      </w:r>
      <w:bookmarkStart w:id="38194" w:name="_ETM_Q90_655069"/>
      <w:bookmarkStart w:id="38195" w:name="_ETM_Q90_655670"/>
      <w:bookmarkStart w:id="38196" w:name="_ETM_Q90_655819"/>
      <w:bookmarkStart w:id="38197" w:name="_ETM_Q90_656030"/>
      <w:bookmarkEnd w:id="38194"/>
      <w:bookmarkEnd w:id="38195"/>
      <w:bookmarkEnd w:id="38196"/>
      <w:bookmarkEnd w:id="38197"/>
      <w:r>
        <w:rPr>
          <w:rtl/>
        </w:rPr>
        <w:t xml:space="preserve">השב"כ </w:t>
      </w:r>
      <w:bookmarkStart w:id="38198" w:name="_ETM_Q90_656510"/>
      <w:bookmarkEnd w:id="38198"/>
      <w:r>
        <w:rPr>
          <w:rtl/>
        </w:rPr>
        <w:t>באטרף</w:t>
      </w:r>
      <w:r w:rsidR="000026FF">
        <w:rPr>
          <w:rFonts w:hint="cs"/>
          <w:rtl/>
        </w:rPr>
        <w:t>.</w:t>
      </w:r>
      <w:r>
        <w:rPr>
          <w:rtl/>
        </w:rPr>
        <w:t xml:space="preserve"> </w:t>
      </w:r>
      <w:bookmarkStart w:id="38199" w:name="_ETM_Q90_657860"/>
      <w:bookmarkEnd w:id="38199"/>
      <w:r>
        <w:rPr>
          <w:rtl/>
        </w:rPr>
        <w:t xml:space="preserve">לא </w:t>
      </w:r>
      <w:bookmarkStart w:id="38200" w:name="_ETM_Q90_658129"/>
      <w:bookmarkEnd w:id="38200"/>
      <w:r>
        <w:rPr>
          <w:rtl/>
        </w:rPr>
        <w:t xml:space="preserve">נותנים </w:t>
      </w:r>
      <w:bookmarkStart w:id="38201" w:name="_ETM_Q90_658610"/>
      <w:bookmarkEnd w:id="38201"/>
      <w:r>
        <w:rPr>
          <w:rtl/>
        </w:rPr>
        <w:t>דקה</w:t>
      </w:r>
      <w:r>
        <w:rPr>
          <w:rFonts w:hint="cs"/>
          <w:rtl/>
        </w:rPr>
        <w:t>,</w:t>
      </w:r>
      <w:r>
        <w:rPr>
          <w:rtl/>
        </w:rPr>
        <w:t xml:space="preserve"> </w:t>
      </w:r>
      <w:bookmarkStart w:id="38202" w:name="_ETM_Q90_659150"/>
      <w:bookmarkEnd w:id="38202"/>
      <w:r>
        <w:rPr>
          <w:rtl/>
        </w:rPr>
        <w:t>מ</w:t>
      </w:r>
      <w:r>
        <w:rPr>
          <w:rFonts w:hint="cs"/>
          <w:rtl/>
        </w:rPr>
        <w:t>י</w:t>
      </w:r>
      <w:r w:rsidR="000026FF">
        <w:rPr>
          <w:rFonts w:hint="cs"/>
          <w:rtl/>
        </w:rPr>
        <w:t>י</w:t>
      </w:r>
      <w:r>
        <w:rPr>
          <w:rtl/>
        </w:rPr>
        <w:t xml:space="preserve">ד </w:t>
      </w:r>
      <w:bookmarkStart w:id="38203" w:name="_ETM_Q90_659870"/>
      <w:bookmarkEnd w:id="38203"/>
      <w:r>
        <w:rPr>
          <w:rtl/>
        </w:rPr>
        <w:t>ישיבה</w:t>
      </w:r>
      <w:r>
        <w:rPr>
          <w:rFonts w:hint="cs"/>
          <w:rtl/>
        </w:rPr>
        <w:t>,</w:t>
      </w:r>
      <w:r>
        <w:rPr>
          <w:rtl/>
        </w:rPr>
        <w:t xml:space="preserve"> </w:t>
      </w:r>
      <w:bookmarkStart w:id="38204" w:name="_ETM_Q90_661189"/>
      <w:bookmarkEnd w:id="38204"/>
      <w:r>
        <w:rPr>
          <w:rtl/>
        </w:rPr>
        <w:t xml:space="preserve">100% </w:t>
      </w:r>
      <w:bookmarkStart w:id="38205" w:name="_ETM_Q90_661969"/>
      <w:bookmarkEnd w:id="38205"/>
      <w:r w:rsidR="000026FF">
        <w:rPr>
          <w:rtl/>
        </w:rPr>
        <w:t>קונ</w:t>
      </w:r>
      <w:r w:rsidR="000026FF">
        <w:rPr>
          <w:rFonts w:hint="cs"/>
          <w:rtl/>
        </w:rPr>
        <w:t>ס</w:t>
      </w:r>
      <w:r>
        <w:rPr>
          <w:rtl/>
        </w:rPr>
        <w:t>נזוס</w:t>
      </w:r>
      <w:r>
        <w:rPr>
          <w:rFonts w:hint="cs"/>
          <w:rtl/>
        </w:rPr>
        <w:t>.</w:t>
      </w:r>
      <w:r>
        <w:rPr>
          <w:rtl/>
        </w:rPr>
        <w:t xml:space="preserve"> </w:t>
      </w:r>
      <w:bookmarkStart w:id="38206" w:name="_ETM_Q90_662810"/>
      <w:bookmarkEnd w:id="38206"/>
      <w:r>
        <w:rPr>
          <w:rtl/>
        </w:rPr>
        <w:t xml:space="preserve">אז </w:t>
      </w:r>
      <w:bookmarkStart w:id="38207" w:name="_ETM_Q90_663889"/>
      <w:bookmarkEnd w:id="38207"/>
      <w:r>
        <w:rPr>
          <w:rFonts w:hint="cs"/>
          <w:rtl/>
        </w:rPr>
        <w:t>כ</w:t>
      </w:r>
      <w:r>
        <w:rPr>
          <w:rtl/>
        </w:rPr>
        <w:t xml:space="preserve">שאומרים </w:t>
      </w:r>
      <w:bookmarkStart w:id="38208" w:name="_ETM_Q90_665550"/>
      <w:bookmarkEnd w:id="38208"/>
      <w:r>
        <w:rPr>
          <w:rFonts w:hint="cs"/>
          <w:rtl/>
        </w:rPr>
        <w:t>ש</w:t>
      </w:r>
      <w:r>
        <w:rPr>
          <w:rtl/>
        </w:rPr>
        <w:t xml:space="preserve">אולי </w:t>
      </w:r>
      <w:bookmarkStart w:id="38209" w:name="_ETM_Q90_665850"/>
      <w:bookmarkEnd w:id="38209"/>
      <w:r>
        <w:rPr>
          <w:rtl/>
        </w:rPr>
        <w:t xml:space="preserve">יש </w:t>
      </w:r>
      <w:bookmarkStart w:id="38210" w:name="_ETM_Q90_665940"/>
      <w:bookmarkEnd w:id="38210"/>
      <w:r>
        <w:rPr>
          <w:rtl/>
        </w:rPr>
        <w:t xml:space="preserve">פה </w:t>
      </w:r>
      <w:bookmarkStart w:id="38211" w:name="_ETM_Q90_666150"/>
      <w:bookmarkEnd w:id="38211"/>
      <w:r>
        <w:rPr>
          <w:rtl/>
        </w:rPr>
        <w:t xml:space="preserve">ניגוד </w:t>
      </w:r>
      <w:bookmarkStart w:id="38212" w:name="_ETM_Q90_666390"/>
      <w:bookmarkEnd w:id="38212"/>
      <w:r>
        <w:rPr>
          <w:rtl/>
        </w:rPr>
        <w:t xml:space="preserve">עניינים </w:t>
      </w:r>
      <w:bookmarkStart w:id="38213" w:name="_ETM_Q90_667350"/>
      <w:bookmarkEnd w:id="38213"/>
      <w:r>
        <w:rPr>
          <w:rtl/>
        </w:rPr>
        <w:t>כ</w:t>
      </w:r>
      <w:r>
        <w:rPr>
          <w:rFonts w:hint="cs"/>
          <w:rtl/>
        </w:rPr>
        <w:t>י</w:t>
      </w:r>
      <w:r>
        <w:rPr>
          <w:rtl/>
        </w:rPr>
        <w:t xml:space="preserve"> </w:t>
      </w:r>
      <w:bookmarkStart w:id="38214" w:name="_ETM_Q90_667590"/>
      <w:bookmarkEnd w:id="38214"/>
      <w:r>
        <w:rPr>
          <w:rFonts w:hint="cs"/>
          <w:rtl/>
        </w:rPr>
        <w:t>ה</w:t>
      </w:r>
      <w:r>
        <w:rPr>
          <w:rtl/>
        </w:rPr>
        <w:t xml:space="preserve">נחקר </w:t>
      </w:r>
      <w:bookmarkStart w:id="38215" w:name="_ETM_Q90_667980"/>
      <w:bookmarkEnd w:id="38215"/>
      <w:r>
        <w:rPr>
          <w:rtl/>
        </w:rPr>
        <w:t xml:space="preserve">לא </w:t>
      </w:r>
      <w:bookmarkStart w:id="38216" w:name="_ETM_Q90_668100"/>
      <w:bookmarkEnd w:id="38216"/>
      <w:r>
        <w:rPr>
          <w:rtl/>
        </w:rPr>
        <w:t xml:space="preserve">יכול </w:t>
      </w:r>
      <w:bookmarkStart w:id="38217" w:name="_ETM_Q90_668340"/>
      <w:bookmarkEnd w:id="38217"/>
      <w:r>
        <w:rPr>
          <w:rtl/>
        </w:rPr>
        <w:t xml:space="preserve">לפטר </w:t>
      </w:r>
      <w:bookmarkStart w:id="38218" w:name="_ETM_Q90_668760"/>
      <w:bookmarkEnd w:id="38218"/>
      <w:r>
        <w:rPr>
          <w:rtl/>
        </w:rPr>
        <w:t xml:space="preserve">את </w:t>
      </w:r>
      <w:bookmarkStart w:id="38219" w:name="_ETM_Q90_668910"/>
      <w:bookmarkEnd w:id="38219"/>
      <w:r>
        <w:rPr>
          <w:rtl/>
        </w:rPr>
        <w:t xml:space="preserve">החוקר </w:t>
      </w:r>
      <w:bookmarkStart w:id="38220" w:name="_ETM_Q90_669360"/>
      <w:bookmarkEnd w:id="38220"/>
      <w:r>
        <w:rPr>
          <w:rtl/>
        </w:rPr>
        <w:t>שלו</w:t>
      </w:r>
      <w:r>
        <w:rPr>
          <w:rFonts w:hint="cs"/>
          <w:rtl/>
        </w:rPr>
        <w:t>,</w:t>
      </w:r>
      <w:r>
        <w:rPr>
          <w:rtl/>
        </w:rPr>
        <w:t xml:space="preserve"> </w:t>
      </w:r>
      <w:bookmarkStart w:id="38221" w:name="_ETM_Q90_671180"/>
      <w:bookmarkEnd w:id="38221"/>
      <w:r>
        <w:rPr>
          <w:rtl/>
        </w:rPr>
        <w:t xml:space="preserve">אז </w:t>
      </w:r>
      <w:bookmarkStart w:id="38222" w:name="_ETM_Q90_671360"/>
      <w:bookmarkStart w:id="38223" w:name="_ETM_Q90_671420"/>
      <w:bookmarkEnd w:id="38222"/>
      <w:bookmarkEnd w:id="38223"/>
      <w:r>
        <w:rPr>
          <w:rtl/>
        </w:rPr>
        <w:t xml:space="preserve">רוצים </w:t>
      </w:r>
      <w:bookmarkStart w:id="38224" w:name="_ETM_Q90_671780"/>
      <w:bookmarkEnd w:id="38224"/>
      <w:r>
        <w:rPr>
          <w:rtl/>
        </w:rPr>
        <w:t xml:space="preserve">גם </w:t>
      </w:r>
      <w:bookmarkStart w:id="38225" w:name="_ETM_Q90_671930"/>
      <w:bookmarkEnd w:id="38225"/>
      <w:r>
        <w:rPr>
          <w:rtl/>
        </w:rPr>
        <w:t xml:space="preserve">לפטר </w:t>
      </w:r>
      <w:bookmarkStart w:id="38226" w:name="_ETM_Q90_672350"/>
      <w:bookmarkEnd w:id="38226"/>
      <w:r>
        <w:rPr>
          <w:rtl/>
        </w:rPr>
        <w:t xml:space="preserve">את </w:t>
      </w:r>
      <w:bookmarkStart w:id="38227" w:name="_ETM_Q90_672500"/>
      <w:bookmarkEnd w:id="38227"/>
      <w:r>
        <w:rPr>
          <w:rtl/>
        </w:rPr>
        <w:t>היועמ"ש</w:t>
      </w:r>
      <w:r>
        <w:rPr>
          <w:rFonts w:hint="cs"/>
          <w:rtl/>
        </w:rPr>
        <w:t>ית,</w:t>
      </w:r>
      <w:r>
        <w:rPr>
          <w:rtl/>
        </w:rPr>
        <w:t xml:space="preserve"> </w:t>
      </w:r>
      <w:bookmarkStart w:id="38228" w:name="_ETM_Q90_674680"/>
      <w:bookmarkEnd w:id="38228"/>
      <w:r>
        <w:rPr>
          <w:rtl/>
        </w:rPr>
        <w:t xml:space="preserve">כי </w:t>
      </w:r>
      <w:bookmarkStart w:id="38229" w:name="_ETM_Q90_675190"/>
      <w:bookmarkEnd w:id="38229"/>
      <w:r>
        <w:rPr>
          <w:rFonts w:hint="cs"/>
          <w:rtl/>
        </w:rPr>
        <w:t xml:space="preserve">החוק </w:t>
      </w:r>
      <w:bookmarkStart w:id="38230" w:name="_ETM_Q90_675640"/>
      <w:bookmarkEnd w:id="38230"/>
      <w:r>
        <w:rPr>
          <w:rtl/>
        </w:rPr>
        <w:t xml:space="preserve">כל </w:t>
      </w:r>
      <w:bookmarkStart w:id="38231" w:name="_ETM_Q90_675820"/>
      <w:bookmarkEnd w:id="38231"/>
      <w:r>
        <w:rPr>
          <w:rtl/>
        </w:rPr>
        <w:t xml:space="preserve">הזמן </w:t>
      </w:r>
      <w:bookmarkStart w:id="38232" w:name="_ETM_Q90_676060"/>
      <w:bookmarkEnd w:id="38232"/>
      <w:r>
        <w:rPr>
          <w:rtl/>
        </w:rPr>
        <w:t xml:space="preserve">מפריע </w:t>
      </w:r>
      <w:bookmarkStart w:id="38233" w:name="_ETM_Q90_676420"/>
      <w:bookmarkEnd w:id="38233"/>
      <w:r>
        <w:rPr>
          <w:rtl/>
        </w:rPr>
        <w:t xml:space="preserve">להם </w:t>
      </w:r>
      <w:bookmarkStart w:id="38234" w:name="_ETM_Q90_676630"/>
      <w:bookmarkEnd w:id="38234"/>
      <w:r>
        <w:rPr>
          <w:rtl/>
        </w:rPr>
        <w:t xml:space="preserve">לעשות </w:t>
      </w:r>
      <w:bookmarkStart w:id="38235" w:name="_ETM_Q90_676900"/>
      <w:bookmarkEnd w:id="38235"/>
      <w:r>
        <w:rPr>
          <w:rtl/>
        </w:rPr>
        <w:t xml:space="preserve">את </w:t>
      </w:r>
      <w:bookmarkStart w:id="38236" w:name="_ETM_Q90_677020"/>
      <w:bookmarkEnd w:id="38236"/>
      <w:r>
        <w:rPr>
          <w:rtl/>
        </w:rPr>
        <w:t xml:space="preserve">מה </w:t>
      </w:r>
      <w:bookmarkStart w:id="38237" w:name="_ETM_Q90_677170"/>
      <w:bookmarkEnd w:id="38237"/>
      <w:r>
        <w:rPr>
          <w:rtl/>
        </w:rPr>
        <w:t xml:space="preserve">שהם </w:t>
      </w:r>
      <w:bookmarkStart w:id="38238" w:name="_ETM_Q90_677380"/>
      <w:bookmarkEnd w:id="38238"/>
      <w:r>
        <w:rPr>
          <w:rtl/>
        </w:rPr>
        <w:t>רוצים</w:t>
      </w:r>
      <w:r>
        <w:rPr>
          <w:rFonts w:hint="cs"/>
          <w:rtl/>
        </w:rPr>
        <w:t>.</w:t>
      </w:r>
    </w:p>
    <w:p w:rsidR="00EA1761" w:rsidRDefault="00EA1761" w:rsidP="00897AE0">
      <w:pPr>
        <w:rPr>
          <w:rtl/>
        </w:rPr>
      </w:pPr>
    </w:p>
    <w:p w:rsidR="00EA1761" w:rsidRDefault="00EA1761" w:rsidP="000026FF">
      <w:pPr>
        <w:rPr>
          <w:rtl/>
        </w:rPr>
      </w:pPr>
      <w:bookmarkStart w:id="38239" w:name="_ETM_Q90_674000"/>
      <w:bookmarkStart w:id="38240" w:name="_ETM_Q90_678840"/>
      <w:bookmarkEnd w:id="38239"/>
      <w:bookmarkEnd w:id="38240"/>
      <w:r>
        <w:rPr>
          <w:rtl/>
        </w:rPr>
        <w:lastRenderedPageBreak/>
        <w:t xml:space="preserve">אז </w:t>
      </w:r>
      <w:bookmarkStart w:id="38241" w:name="_ETM_Q90_679019"/>
      <w:bookmarkEnd w:id="38241"/>
      <w:r>
        <w:rPr>
          <w:rtl/>
        </w:rPr>
        <w:t xml:space="preserve">אני </w:t>
      </w:r>
      <w:bookmarkStart w:id="38242" w:name="_ETM_Q90_679110"/>
      <w:bookmarkEnd w:id="38242"/>
      <w:r>
        <w:rPr>
          <w:rtl/>
        </w:rPr>
        <w:t xml:space="preserve">רוצה </w:t>
      </w:r>
      <w:bookmarkStart w:id="38243" w:name="_ETM_Q90_679290"/>
      <w:bookmarkEnd w:id="38243"/>
      <w:r>
        <w:rPr>
          <w:rtl/>
        </w:rPr>
        <w:t xml:space="preserve">לומר </w:t>
      </w:r>
      <w:bookmarkStart w:id="38244" w:name="_ETM_Q90_679530"/>
      <w:bookmarkEnd w:id="38244"/>
      <w:r>
        <w:rPr>
          <w:rtl/>
        </w:rPr>
        <w:t xml:space="preserve">לכם </w:t>
      </w:r>
      <w:bookmarkStart w:id="38245" w:name="_ETM_Q90_679769"/>
      <w:bookmarkEnd w:id="38245"/>
      <w:r>
        <w:rPr>
          <w:rtl/>
        </w:rPr>
        <w:t>משהו</w:t>
      </w:r>
      <w:r>
        <w:rPr>
          <w:rFonts w:hint="cs"/>
          <w:rtl/>
        </w:rPr>
        <w:t>:</w:t>
      </w:r>
      <w:r>
        <w:rPr>
          <w:rtl/>
        </w:rPr>
        <w:t xml:space="preserve"> </w:t>
      </w:r>
      <w:bookmarkStart w:id="38246" w:name="_ETM_Q90_680580"/>
      <w:bookmarkEnd w:id="38246"/>
      <w:r>
        <w:rPr>
          <w:rtl/>
        </w:rPr>
        <w:t xml:space="preserve">העתירה </w:t>
      </w:r>
      <w:bookmarkStart w:id="38247" w:name="_ETM_Q90_681120"/>
      <w:bookmarkEnd w:id="38247"/>
      <w:r>
        <w:rPr>
          <w:rtl/>
        </w:rPr>
        <w:t>שהגש</w:t>
      </w:r>
      <w:r>
        <w:rPr>
          <w:rFonts w:hint="cs"/>
          <w:rtl/>
        </w:rPr>
        <w:t xml:space="preserve">נו </w:t>
      </w:r>
      <w:bookmarkStart w:id="38248" w:name="_ETM_Q90_681599"/>
      <w:bookmarkStart w:id="38249" w:name="_ETM_Q90_682499"/>
      <w:bookmarkEnd w:id="38248"/>
      <w:bookmarkEnd w:id="38249"/>
      <w:r>
        <w:rPr>
          <w:rtl/>
        </w:rPr>
        <w:t xml:space="preserve">לבדוק </w:t>
      </w:r>
      <w:bookmarkStart w:id="38250" w:name="_ETM_Q90_683040"/>
      <w:bookmarkEnd w:id="38250"/>
      <w:r>
        <w:rPr>
          <w:rtl/>
        </w:rPr>
        <w:t>בדיוק</w:t>
      </w:r>
      <w:bookmarkStart w:id="38251" w:name="_ETM_Q90_683400"/>
      <w:bookmarkStart w:id="38252" w:name="_ETM_Q90_683579"/>
      <w:bookmarkEnd w:id="38251"/>
      <w:bookmarkEnd w:id="38252"/>
      <w:r>
        <w:rPr>
          <w:rtl/>
        </w:rPr>
        <w:t xml:space="preserve"> </w:t>
      </w:r>
      <w:bookmarkStart w:id="38253" w:name="_ETM_Q90_683969"/>
      <w:bookmarkEnd w:id="38253"/>
      <w:r>
        <w:rPr>
          <w:rtl/>
        </w:rPr>
        <w:t xml:space="preserve">את </w:t>
      </w:r>
      <w:bookmarkStart w:id="38254" w:name="_ETM_Q90_684090"/>
      <w:bookmarkEnd w:id="38254"/>
      <w:r>
        <w:rPr>
          <w:rtl/>
        </w:rPr>
        <w:t xml:space="preserve">הדבר </w:t>
      </w:r>
      <w:bookmarkStart w:id="38255" w:name="_ETM_Q90_684420"/>
      <w:bookmarkEnd w:id="38255"/>
      <w:r>
        <w:rPr>
          <w:rtl/>
        </w:rPr>
        <w:t xml:space="preserve">הזה </w:t>
      </w:r>
      <w:bookmarkStart w:id="38256" w:name="_ETM_Q90_685480"/>
      <w:bookmarkEnd w:id="38256"/>
      <w:r>
        <w:rPr>
          <w:rtl/>
        </w:rPr>
        <w:t xml:space="preserve">תידון </w:t>
      </w:r>
      <w:bookmarkStart w:id="38257" w:name="_ETM_Q90_685870"/>
      <w:bookmarkEnd w:id="38257"/>
      <w:r>
        <w:rPr>
          <w:rtl/>
        </w:rPr>
        <w:t xml:space="preserve">בבית </w:t>
      </w:r>
      <w:bookmarkStart w:id="38258" w:name="_ETM_Q90_686170"/>
      <w:bookmarkEnd w:id="38258"/>
      <w:r>
        <w:rPr>
          <w:rtl/>
        </w:rPr>
        <w:t>המשפט</w:t>
      </w:r>
      <w:r>
        <w:rPr>
          <w:rFonts w:hint="cs"/>
          <w:rtl/>
        </w:rPr>
        <w:t>,</w:t>
      </w:r>
      <w:r>
        <w:rPr>
          <w:rtl/>
        </w:rPr>
        <w:t xml:space="preserve"> </w:t>
      </w:r>
      <w:bookmarkStart w:id="38259" w:name="_ETM_Q90_687139"/>
      <w:bookmarkEnd w:id="38259"/>
      <w:r>
        <w:rPr>
          <w:rtl/>
        </w:rPr>
        <w:t xml:space="preserve">ולא </w:t>
      </w:r>
      <w:bookmarkStart w:id="38260" w:name="_ETM_Q90_687590"/>
      <w:bookmarkEnd w:id="38260"/>
      <w:r>
        <w:rPr>
          <w:rtl/>
        </w:rPr>
        <w:t xml:space="preserve">תהיה </w:t>
      </w:r>
      <w:bookmarkStart w:id="38261" w:name="_ETM_Q90_687829"/>
      <w:bookmarkEnd w:id="38261"/>
      <w:r>
        <w:rPr>
          <w:rtl/>
        </w:rPr>
        <w:t xml:space="preserve">לכם </w:t>
      </w:r>
      <w:bookmarkStart w:id="38262" w:name="_ETM_Q90_688129"/>
      <w:bookmarkEnd w:id="38262"/>
      <w:r>
        <w:rPr>
          <w:rtl/>
        </w:rPr>
        <w:t>ברירה</w:t>
      </w:r>
      <w:r>
        <w:rPr>
          <w:rFonts w:hint="cs"/>
          <w:rtl/>
        </w:rPr>
        <w:t>.</w:t>
      </w:r>
      <w:r>
        <w:rPr>
          <w:rtl/>
        </w:rPr>
        <w:t xml:space="preserve"> </w:t>
      </w:r>
      <w:bookmarkStart w:id="38263" w:name="_ETM_Q90_689360"/>
      <w:bookmarkEnd w:id="38263"/>
      <w:r>
        <w:rPr>
          <w:rtl/>
        </w:rPr>
        <w:t xml:space="preserve">אם </w:t>
      </w:r>
      <w:bookmarkStart w:id="38264" w:name="_ETM_Q90_689599"/>
      <w:bookmarkEnd w:id="38264"/>
      <w:r>
        <w:rPr>
          <w:rtl/>
        </w:rPr>
        <w:t xml:space="preserve">בית </w:t>
      </w:r>
      <w:bookmarkStart w:id="38265" w:name="_ETM_Q90_689870"/>
      <w:bookmarkEnd w:id="38265"/>
      <w:r>
        <w:rPr>
          <w:rtl/>
        </w:rPr>
        <w:t xml:space="preserve">המשפט </w:t>
      </w:r>
      <w:bookmarkStart w:id="38266" w:name="_ETM_Q90_690950"/>
      <w:bookmarkEnd w:id="38266"/>
      <w:r>
        <w:rPr>
          <w:rtl/>
        </w:rPr>
        <w:t xml:space="preserve">יפסוק </w:t>
      </w:r>
      <w:bookmarkStart w:id="38267" w:name="_ETM_Q90_692650"/>
      <w:bookmarkEnd w:id="38267"/>
      <w:r>
        <w:rPr>
          <w:rtl/>
        </w:rPr>
        <w:t xml:space="preserve">להחזיר </w:t>
      </w:r>
      <w:bookmarkStart w:id="38268" w:name="_ETM_Q90_693280"/>
      <w:bookmarkEnd w:id="38268"/>
      <w:r>
        <w:rPr>
          <w:rtl/>
        </w:rPr>
        <w:t xml:space="preserve">את </w:t>
      </w:r>
      <w:bookmarkStart w:id="38269" w:name="_ETM_Q90_693400"/>
      <w:bookmarkEnd w:id="38269"/>
      <w:r>
        <w:rPr>
          <w:rtl/>
        </w:rPr>
        <w:t xml:space="preserve">ראש </w:t>
      </w:r>
      <w:bookmarkStart w:id="38270" w:name="_ETM_Q90_693640"/>
      <w:bookmarkEnd w:id="38270"/>
      <w:r>
        <w:rPr>
          <w:rtl/>
        </w:rPr>
        <w:t xml:space="preserve">השב"כ </w:t>
      </w:r>
      <w:bookmarkStart w:id="38271" w:name="_ETM_Q90_694090"/>
      <w:bookmarkEnd w:id="38271"/>
      <w:r>
        <w:rPr>
          <w:rtl/>
        </w:rPr>
        <w:t>לתפקידו</w:t>
      </w:r>
      <w:r>
        <w:rPr>
          <w:rFonts w:hint="cs"/>
          <w:rtl/>
        </w:rPr>
        <w:t>,</w:t>
      </w:r>
      <w:r>
        <w:rPr>
          <w:rtl/>
        </w:rPr>
        <w:t xml:space="preserve"> </w:t>
      </w:r>
      <w:bookmarkStart w:id="38272" w:name="_ETM_Q90_695140"/>
      <w:bookmarkEnd w:id="38272"/>
      <w:r>
        <w:rPr>
          <w:rtl/>
        </w:rPr>
        <w:t xml:space="preserve">אתם </w:t>
      </w:r>
      <w:bookmarkStart w:id="38273" w:name="_ETM_Q90_695440"/>
      <w:bookmarkEnd w:id="38273"/>
      <w:r>
        <w:rPr>
          <w:rtl/>
        </w:rPr>
        <w:t xml:space="preserve">תצטרכו </w:t>
      </w:r>
      <w:bookmarkStart w:id="38274" w:name="_ETM_Q90_695920"/>
      <w:bookmarkEnd w:id="38274"/>
      <w:r>
        <w:rPr>
          <w:rtl/>
        </w:rPr>
        <w:t xml:space="preserve">לכבד </w:t>
      </w:r>
      <w:bookmarkStart w:id="38275" w:name="_ETM_Q90_696340"/>
      <w:bookmarkEnd w:id="38275"/>
      <w:r>
        <w:rPr>
          <w:rtl/>
        </w:rPr>
        <w:t xml:space="preserve">את </w:t>
      </w:r>
      <w:bookmarkStart w:id="38276" w:name="_ETM_Q90_696459"/>
      <w:bookmarkEnd w:id="38276"/>
      <w:r>
        <w:rPr>
          <w:rtl/>
        </w:rPr>
        <w:t xml:space="preserve">פסיקת </w:t>
      </w:r>
      <w:bookmarkStart w:id="38277" w:name="_ETM_Q90_696819"/>
      <w:bookmarkEnd w:id="38277"/>
      <w:r>
        <w:rPr>
          <w:rtl/>
        </w:rPr>
        <w:t>בג"ץ</w:t>
      </w:r>
      <w:r>
        <w:rPr>
          <w:rFonts w:hint="cs"/>
          <w:rtl/>
        </w:rPr>
        <w:t>.</w:t>
      </w:r>
      <w:r>
        <w:rPr>
          <w:rtl/>
        </w:rPr>
        <w:t xml:space="preserve"> </w:t>
      </w:r>
      <w:bookmarkStart w:id="38278" w:name="_ETM_Q90_697940"/>
      <w:bookmarkEnd w:id="38278"/>
      <w:r>
        <w:rPr>
          <w:rtl/>
        </w:rPr>
        <w:t xml:space="preserve">ואם </w:t>
      </w:r>
      <w:bookmarkStart w:id="38279" w:name="_ETM_Q90_698209"/>
      <w:bookmarkEnd w:id="38279"/>
      <w:r>
        <w:rPr>
          <w:rtl/>
        </w:rPr>
        <w:t>למי</w:t>
      </w:r>
      <w:r w:rsidR="000026FF">
        <w:rPr>
          <w:rFonts w:hint="cs"/>
          <w:rtl/>
        </w:rPr>
        <w:t>שהו</w:t>
      </w:r>
      <w:r>
        <w:rPr>
          <w:rtl/>
        </w:rPr>
        <w:t xml:space="preserve"> </w:t>
      </w:r>
      <w:bookmarkStart w:id="38280" w:name="_ETM_Q90_698480"/>
      <w:bookmarkEnd w:id="38280"/>
      <w:r>
        <w:rPr>
          <w:rtl/>
        </w:rPr>
        <w:t>י</w:t>
      </w:r>
      <w:r>
        <w:rPr>
          <w:rFonts w:hint="cs"/>
          <w:rtl/>
        </w:rPr>
        <w:t>ש</w:t>
      </w:r>
      <w:r>
        <w:rPr>
          <w:rtl/>
        </w:rPr>
        <w:t xml:space="preserve"> </w:t>
      </w:r>
      <w:bookmarkStart w:id="38281" w:name="_ETM_Q90_698750"/>
      <w:bookmarkEnd w:id="38281"/>
      <w:r>
        <w:rPr>
          <w:rtl/>
        </w:rPr>
        <w:t xml:space="preserve">ספק </w:t>
      </w:r>
      <w:bookmarkStart w:id="38282" w:name="_ETM_Q90_699739"/>
      <w:bookmarkEnd w:id="38282"/>
      <w:r>
        <w:rPr>
          <w:rtl/>
        </w:rPr>
        <w:t xml:space="preserve">שלא </w:t>
      </w:r>
      <w:bookmarkStart w:id="38283" w:name="_ETM_Q90_700099"/>
      <w:bookmarkEnd w:id="38283"/>
      <w:r>
        <w:rPr>
          <w:rtl/>
        </w:rPr>
        <w:t xml:space="preserve">תכבדו </w:t>
      </w:r>
      <w:bookmarkStart w:id="38284" w:name="_ETM_Q90_700610"/>
      <w:bookmarkEnd w:id="38284"/>
      <w:r>
        <w:rPr>
          <w:rFonts w:hint="cs"/>
          <w:rtl/>
        </w:rPr>
        <w:t xml:space="preserve">את </w:t>
      </w:r>
      <w:r>
        <w:rPr>
          <w:rtl/>
        </w:rPr>
        <w:t xml:space="preserve">פסיקת </w:t>
      </w:r>
      <w:bookmarkStart w:id="38285" w:name="_ETM_Q90_701030"/>
      <w:bookmarkEnd w:id="38285"/>
      <w:r>
        <w:rPr>
          <w:rtl/>
        </w:rPr>
        <w:t>בג"ץ</w:t>
      </w:r>
      <w:bookmarkStart w:id="38286" w:name="_ETM_Q90_701420"/>
      <w:bookmarkEnd w:id="38286"/>
      <w:r>
        <w:rPr>
          <w:rFonts w:hint="cs"/>
          <w:rtl/>
        </w:rPr>
        <w:t xml:space="preserve"> </w:t>
      </w:r>
      <w:r w:rsidR="000026FF">
        <w:rPr>
          <w:rFonts w:hint="eastAsia"/>
          <w:rtl/>
        </w:rPr>
        <w:t>–</w:t>
      </w:r>
      <w:r w:rsidR="000026FF">
        <w:rPr>
          <w:rFonts w:hint="cs"/>
          <w:rtl/>
        </w:rPr>
        <w:t xml:space="preserve"> </w:t>
      </w:r>
      <w:r>
        <w:rPr>
          <w:rtl/>
        </w:rPr>
        <w:t xml:space="preserve">אז </w:t>
      </w:r>
      <w:bookmarkStart w:id="38287" w:name="_ETM_Q90_701569"/>
      <w:bookmarkEnd w:id="38287"/>
      <w:r>
        <w:rPr>
          <w:rtl/>
        </w:rPr>
        <w:t xml:space="preserve">אתם </w:t>
      </w:r>
      <w:bookmarkStart w:id="38288" w:name="_ETM_Q90_701809"/>
      <w:bookmarkEnd w:id="38288"/>
      <w:r>
        <w:rPr>
          <w:rtl/>
        </w:rPr>
        <w:t>טועים</w:t>
      </w:r>
      <w:r w:rsidR="000026FF">
        <w:rPr>
          <w:rFonts w:hint="cs"/>
          <w:rtl/>
        </w:rPr>
        <w:t>,</w:t>
      </w:r>
      <w:r>
        <w:rPr>
          <w:rtl/>
        </w:rPr>
        <w:t xml:space="preserve"> </w:t>
      </w:r>
      <w:bookmarkStart w:id="38289" w:name="_ETM_Q90_702890"/>
      <w:bookmarkEnd w:id="38289"/>
      <w:r>
        <w:rPr>
          <w:rtl/>
        </w:rPr>
        <w:t xml:space="preserve">כי </w:t>
      </w:r>
      <w:bookmarkStart w:id="38290" w:name="_ETM_Q90_703099"/>
      <w:bookmarkEnd w:id="38290"/>
      <w:r>
        <w:rPr>
          <w:rtl/>
        </w:rPr>
        <w:t xml:space="preserve">לא </w:t>
      </w:r>
      <w:bookmarkStart w:id="38291" w:name="_ETM_Q90_703220"/>
      <w:bookmarkEnd w:id="38291"/>
      <w:r>
        <w:rPr>
          <w:rtl/>
        </w:rPr>
        <w:t xml:space="preserve">ניתן </w:t>
      </w:r>
      <w:bookmarkStart w:id="38292" w:name="_ETM_Q90_703519"/>
      <w:bookmarkEnd w:id="38292"/>
      <w:r>
        <w:rPr>
          <w:rtl/>
        </w:rPr>
        <w:t xml:space="preserve">לכם </w:t>
      </w:r>
      <w:bookmarkStart w:id="38293" w:name="_ETM_Q90_703760"/>
      <w:bookmarkEnd w:id="38293"/>
      <w:r>
        <w:rPr>
          <w:rtl/>
        </w:rPr>
        <w:t>ל</w:t>
      </w:r>
      <w:r>
        <w:rPr>
          <w:rFonts w:hint="cs"/>
          <w:rtl/>
        </w:rPr>
        <w:t xml:space="preserve">הפוך </w:t>
      </w:r>
      <w:bookmarkStart w:id="38294" w:name="_ETM_Q90_704090"/>
      <w:bookmarkEnd w:id="38294"/>
      <w:r>
        <w:rPr>
          <w:rtl/>
        </w:rPr>
        <w:t xml:space="preserve">את </w:t>
      </w:r>
      <w:bookmarkStart w:id="38295" w:name="_ETM_Q90_704209"/>
      <w:bookmarkEnd w:id="38295"/>
      <w:r>
        <w:rPr>
          <w:rtl/>
        </w:rPr>
        <w:t xml:space="preserve">המדינה </w:t>
      </w:r>
      <w:bookmarkStart w:id="38296" w:name="_ETM_Q90_704720"/>
      <w:bookmarkEnd w:id="38296"/>
      <w:r>
        <w:rPr>
          <w:rtl/>
        </w:rPr>
        <w:t xml:space="preserve">הזאת </w:t>
      </w:r>
      <w:bookmarkStart w:id="38297" w:name="_ETM_Q90_705019"/>
      <w:bookmarkEnd w:id="38297"/>
      <w:r>
        <w:rPr>
          <w:rtl/>
        </w:rPr>
        <w:t xml:space="preserve">למדינת </w:t>
      </w:r>
      <w:bookmarkStart w:id="38298" w:name="_ETM_Q90_705590"/>
      <w:bookmarkEnd w:id="38298"/>
      <w:r>
        <w:rPr>
          <w:rtl/>
        </w:rPr>
        <w:t xml:space="preserve">עולם </w:t>
      </w:r>
      <w:bookmarkStart w:id="38299" w:name="_ETM_Q90_705920"/>
      <w:bookmarkEnd w:id="38299"/>
      <w:r>
        <w:rPr>
          <w:rtl/>
        </w:rPr>
        <w:t>שלישי</w:t>
      </w:r>
      <w:r>
        <w:rPr>
          <w:rFonts w:hint="cs"/>
          <w:rtl/>
        </w:rPr>
        <w:t>.</w:t>
      </w:r>
      <w:r>
        <w:rPr>
          <w:rtl/>
        </w:rPr>
        <w:t xml:space="preserve"> </w:t>
      </w:r>
      <w:bookmarkStart w:id="38300" w:name="_ETM_Q90_706970"/>
      <w:bookmarkEnd w:id="38300"/>
      <w:r>
        <w:rPr>
          <w:rtl/>
        </w:rPr>
        <w:t xml:space="preserve">לא </w:t>
      </w:r>
      <w:bookmarkStart w:id="38301" w:name="_ETM_Q90_707269"/>
      <w:bookmarkEnd w:id="38301"/>
      <w:r>
        <w:rPr>
          <w:rtl/>
        </w:rPr>
        <w:t xml:space="preserve">עבדו </w:t>
      </w:r>
      <w:bookmarkStart w:id="38302" w:name="_ETM_Q90_707660"/>
      <w:bookmarkEnd w:id="38302"/>
      <w:r>
        <w:rPr>
          <w:rtl/>
        </w:rPr>
        <w:t xml:space="preserve">עליה </w:t>
      </w:r>
      <w:bookmarkStart w:id="38303" w:name="_ETM_Q90_707900"/>
      <w:bookmarkEnd w:id="38303"/>
      <w:r>
        <w:rPr>
          <w:rtl/>
        </w:rPr>
        <w:t xml:space="preserve">כל </w:t>
      </w:r>
      <w:bookmarkStart w:id="38304" w:name="_ETM_Q90_708080"/>
      <w:bookmarkEnd w:id="38304"/>
      <w:r>
        <w:rPr>
          <w:rtl/>
        </w:rPr>
        <w:t xml:space="preserve">כך </w:t>
      </w:r>
      <w:bookmarkStart w:id="38305" w:name="_ETM_Q90_708290"/>
      <w:bookmarkEnd w:id="38305"/>
      <w:r>
        <w:rPr>
          <w:rtl/>
        </w:rPr>
        <w:t>הרבה</w:t>
      </w:r>
      <w:r>
        <w:rPr>
          <w:rFonts w:hint="cs"/>
          <w:rtl/>
        </w:rPr>
        <w:t>,</w:t>
      </w:r>
      <w:r>
        <w:rPr>
          <w:rtl/>
        </w:rPr>
        <w:t xml:space="preserve"> </w:t>
      </w:r>
      <w:bookmarkStart w:id="38306" w:name="_ETM_Q90_708590"/>
      <w:bookmarkEnd w:id="38306"/>
      <w:r>
        <w:rPr>
          <w:rtl/>
        </w:rPr>
        <w:t xml:space="preserve">לא </w:t>
      </w:r>
      <w:bookmarkStart w:id="38307" w:name="_ETM_Q90_708709"/>
      <w:bookmarkEnd w:id="38307"/>
      <w:r>
        <w:rPr>
          <w:rtl/>
        </w:rPr>
        <w:t xml:space="preserve">נלחמו </w:t>
      </w:r>
      <w:bookmarkStart w:id="38308" w:name="_ETM_Q90_709250"/>
      <w:bookmarkEnd w:id="38308"/>
      <w:r>
        <w:rPr>
          <w:rtl/>
        </w:rPr>
        <w:t xml:space="preserve">עליה </w:t>
      </w:r>
      <w:bookmarkStart w:id="38309" w:name="_ETM_Q90_709489"/>
      <w:bookmarkEnd w:id="38309"/>
      <w:r>
        <w:rPr>
          <w:rtl/>
        </w:rPr>
        <w:t xml:space="preserve">כל </w:t>
      </w:r>
      <w:bookmarkStart w:id="38310" w:name="_ETM_Q90_709640"/>
      <w:bookmarkEnd w:id="38310"/>
      <w:r>
        <w:rPr>
          <w:rtl/>
        </w:rPr>
        <w:t xml:space="preserve">כך </w:t>
      </w:r>
      <w:bookmarkStart w:id="38311" w:name="_ETM_Q90_709849"/>
      <w:bookmarkEnd w:id="38311"/>
      <w:r>
        <w:rPr>
          <w:rtl/>
        </w:rPr>
        <w:t>הרבה</w:t>
      </w:r>
      <w:r>
        <w:rPr>
          <w:rFonts w:hint="cs"/>
          <w:rtl/>
        </w:rPr>
        <w:t xml:space="preserve"> – ו</w:t>
      </w:r>
      <w:bookmarkStart w:id="38312" w:name="_ETM_Q90_710120"/>
      <w:bookmarkEnd w:id="38312"/>
      <w:r>
        <w:rPr>
          <w:rtl/>
        </w:rPr>
        <w:t xml:space="preserve">גם </w:t>
      </w:r>
      <w:bookmarkStart w:id="38313" w:name="_ETM_Q90_710269"/>
      <w:bookmarkEnd w:id="38313"/>
      <w:r>
        <w:rPr>
          <w:rtl/>
        </w:rPr>
        <w:t xml:space="preserve">נלחמים </w:t>
      </w:r>
      <w:bookmarkStart w:id="38314" w:name="_ETM_Q90_710690"/>
      <w:bookmarkEnd w:id="38314"/>
      <w:r>
        <w:rPr>
          <w:rtl/>
        </w:rPr>
        <w:t xml:space="preserve">עליה </w:t>
      </w:r>
      <w:bookmarkStart w:id="38315" w:name="_ETM_Q90_710900"/>
      <w:bookmarkEnd w:id="38315"/>
      <w:r>
        <w:rPr>
          <w:rtl/>
        </w:rPr>
        <w:t>עכשיו</w:t>
      </w:r>
      <w:r>
        <w:rPr>
          <w:rFonts w:hint="cs"/>
          <w:rtl/>
        </w:rPr>
        <w:t xml:space="preserve"> –</w:t>
      </w:r>
      <w:r>
        <w:rPr>
          <w:rtl/>
        </w:rPr>
        <w:t xml:space="preserve"> </w:t>
      </w:r>
      <w:bookmarkStart w:id="38316" w:name="_ETM_Q90_711769"/>
      <w:bookmarkEnd w:id="38316"/>
      <w:r>
        <w:rPr>
          <w:rtl/>
        </w:rPr>
        <w:t xml:space="preserve">בשביל </w:t>
      </w:r>
      <w:bookmarkStart w:id="38317" w:name="_ETM_Q90_712069"/>
      <w:bookmarkEnd w:id="38317"/>
      <w:r>
        <w:rPr>
          <w:rtl/>
        </w:rPr>
        <w:t xml:space="preserve">שאתם </w:t>
      </w:r>
      <w:bookmarkStart w:id="38318" w:name="_ETM_Q90_713269"/>
      <w:bookmarkEnd w:id="38318"/>
      <w:r>
        <w:rPr>
          <w:rtl/>
        </w:rPr>
        <w:t>תגידו</w:t>
      </w:r>
      <w:r>
        <w:rPr>
          <w:rFonts w:hint="cs"/>
          <w:rtl/>
        </w:rPr>
        <w:t>:</w:t>
      </w:r>
      <w:r>
        <w:rPr>
          <w:rtl/>
        </w:rPr>
        <w:t xml:space="preserve"> </w:t>
      </w:r>
      <w:bookmarkStart w:id="38319" w:name="_ETM_Q90_713660"/>
      <w:bookmarkEnd w:id="38319"/>
      <w:r>
        <w:rPr>
          <w:rtl/>
        </w:rPr>
        <w:t xml:space="preserve">לא </w:t>
      </w:r>
      <w:bookmarkStart w:id="38320" w:name="_ETM_Q90_713780"/>
      <w:bookmarkEnd w:id="38320"/>
      <w:r>
        <w:rPr>
          <w:rtl/>
        </w:rPr>
        <w:t>מעניי</w:t>
      </w:r>
      <w:r>
        <w:rPr>
          <w:rFonts w:hint="cs"/>
          <w:rtl/>
        </w:rPr>
        <w:t>נת</w:t>
      </w:r>
      <w:r>
        <w:rPr>
          <w:rtl/>
        </w:rPr>
        <w:t xml:space="preserve"> </w:t>
      </w:r>
      <w:bookmarkStart w:id="38321" w:name="_ETM_Q90_714110"/>
      <w:bookmarkEnd w:id="38321"/>
      <w:r>
        <w:rPr>
          <w:rtl/>
        </w:rPr>
        <w:t xml:space="preserve">אותנו </w:t>
      </w:r>
      <w:bookmarkStart w:id="38322" w:name="_ETM_Q90_714440"/>
      <w:bookmarkEnd w:id="38322"/>
      <w:r>
        <w:rPr>
          <w:rtl/>
        </w:rPr>
        <w:t xml:space="preserve">פסיקת </w:t>
      </w:r>
      <w:bookmarkStart w:id="38323" w:name="_ETM_Q90_714830"/>
      <w:bookmarkEnd w:id="38323"/>
      <w:r>
        <w:rPr>
          <w:rtl/>
        </w:rPr>
        <w:t>בג"ץ</w:t>
      </w:r>
      <w:r w:rsidR="000026FF">
        <w:rPr>
          <w:rFonts w:hint="cs"/>
          <w:rtl/>
        </w:rPr>
        <w:t>,</w:t>
      </w:r>
      <w:r>
        <w:rPr>
          <w:rtl/>
        </w:rPr>
        <w:t xml:space="preserve"> </w:t>
      </w:r>
      <w:bookmarkStart w:id="38324" w:name="_ETM_Q90_715400"/>
      <w:bookmarkEnd w:id="38324"/>
      <w:r>
        <w:rPr>
          <w:rtl/>
        </w:rPr>
        <w:t xml:space="preserve">לא </w:t>
      </w:r>
      <w:bookmarkStart w:id="38325" w:name="_ETM_Q90_715519"/>
      <w:bookmarkEnd w:id="38325"/>
      <w:r>
        <w:rPr>
          <w:rtl/>
        </w:rPr>
        <w:t>מעניי</w:t>
      </w:r>
      <w:r>
        <w:rPr>
          <w:rFonts w:hint="cs"/>
          <w:rtl/>
        </w:rPr>
        <w:t>נים</w:t>
      </w:r>
      <w:r>
        <w:rPr>
          <w:rtl/>
        </w:rPr>
        <w:t xml:space="preserve"> </w:t>
      </w:r>
      <w:bookmarkStart w:id="38326" w:name="_ETM_Q90_715819"/>
      <w:bookmarkEnd w:id="38326"/>
      <w:r>
        <w:rPr>
          <w:rtl/>
        </w:rPr>
        <w:t xml:space="preserve">אותנו </w:t>
      </w:r>
      <w:bookmarkStart w:id="38327" w:name="_ETM_Q90_716179"/>
      <w:bookmarkEnd w:id="38327"/>
      <w:r>
        <w:rPr>
          <w:rtl/>
        </w:rPr>
        <w:t>חוקים</w:t>
      </w:r>
      <w:r w:rsidR="000026FF">
        <w:rPr>
          <w:rFonts w:hint="cs"/>
          <w:rtl/>
        </w:rPr>
        <w:t>,</w:t>
      </w:r>
      <w:r>
        <w:rPr>
          <w:rtl/>
        </w:rPr>
        <w:t xml:space="preserve"> </w:t>
      </w:r>
      <w:bookmarkStart w:id="38328" w:name="_ETM_Q90_716629"/>
      <w:bookmarkEnd w:id="38328"/>
      <w:r>
        <w:rPr>
          <w:rtl/>
        </w:rPr>
        <w:t xml:space="preserve">אנחנו </w:t>
      </w:r>
      <w:bookmarkStart w:id="38329" w:name="_ETM_Q90_716989"/>
      <w:bookmarkEnd w:id="38329"/>
      <w:r>
        <w:rPr>
          <w:rtl/>
        </w:rPr>
        <w:t xml:space="preserve">מעל </w:t>
      </w:r>
      <w:bookmarkStart w:id="38330" w:name="_ETM_Q90_717230"/>
      <w:bookmarkEnd w:id="38330"/>
      <w:r>
        <w:rPr>
          <w:rtl/>
        </w:rPr>
        <w:t>הכול</w:t>
      </w:r>
      <w:r w:rsidR="000026FF">
        <w:rPr>
          <w:rFonts w:hint="cs"/>
          <w:rtl/>
        </w:rPr>
        <w:t>.</w:t>
      </w:r>
      <w:r>
        <w:rPr>
          <w:rtl/>
        </w:rPr>
        <w:t xml:space="preserve"> </w:t>
      </w:r>
      <w:bookmarkStart w:id="38331" w:name="_ETM_Q90_717530"/>
      <w:bookmarkEnd w:id="38331"/>
      <w:r>
        <w:rPr>
          <w:rtl/>
        </w:rPr>
        <w:t xml:space="preserve">זה </w:t>
      </w:r>
      <w:bookmarkStart w:id="38332" w:name="_ETM_Q90_717650"/>
      <w:bookmarkEnd w:id="38332"/>
      <w:r>
        <w:rPr>
          <w:rtl/>
        </w:rPr>
        <w:t xml:space="preserve">לא </w:t>
      </w:r>
      <w:bookmarkStart w:id="38333" w:name="_ETM_Q90_717739"/>
      <w:bookmarkEnd w:id="38333"/>
      <w:r>
        <w:rPr>
          <w:rtl/>
        </w:rPr>
        <w:t>יקרה</w:t>
      </w:r>
      <w:r>
        <w:rPr>
          <w:rFonts w:hint="cs"/>
          <w:rtl/>
        </w:rPr>
        <w:t>.</w:t>
      </w:r>
      <w:r>
        <w:rPr>
          <w:rtl/>
        </w:rPr>
        <w:t xml:space="preserve"> </w:t>
      </w:r>
      <w:bookmarkStart w:id="38334" w:name="_ETM_Q90_718580"/>
      <w:bookmarkEnd w:id="38334"/>
    </w:p>
    <w:p w:rsidR="00EA1761" w:rsidRDefault="00EA1761" w:rsidP="00897AE0">
      <w:pPr>
        <w:rPr>
          <w:rtl/>
        </w:rPr>
      </w:pPr>
      <w:bookmarkStart w:id="38335" w:name="_ETM_Q90_724844"/>
      <w:bookmarkStart w:id="38336" w:name="_ETM_Q90_724968"/>
      <w:bookmarkEnd w:id="38335"/>
      <w:bookmarkEnd w:id="38336"/>
    </w:p>
    <w:p w:rsidR="00EA1761" w:rsidRDefault="00EA1761" w:rsidP="000026FF">
      <w:pPr>
        <w:rPr>
          <w:rtl/>
        </w:rPr>
      </w:pPr>
      <w:bookmarkStart w:id="38337" w:name="_ETM_Q90_725017"/>
      <w:bookmarkStart w:id="38338" w:name="_ETM_Q90_725063"/>
      <w:bookmarkEnd w:id="38337"/>
      <w:bookmarkEnd w:id="38338"/>
      <w:r>
        <w:rPr>
          <w:rtl/>
        </w:rPr>
        <w:t>ה</w:t>
      </w:r>
      <w:r>
        <w:rPr>
          <w:rFonts w:hint="cs"/>
          <w:rtl/>
        </w:rPr>
        <w:t>י</w:t>
      </w:r>
      <w:r>
        <w:rPr>
          <w:rtl/>
        </w:rPr>
        <w:t>נה</w:t>
      </w:r>
      <w:r>
        <w:rPr>
          <w:rFonts w:hint="cs"/>
          <w:rtl/>
        </w:rPr>
        <w:t>,</w:t>
      </w:r>
      <w:r>
        <w:rPr>
          <w:rtl/>
        </w:rPr>
        <w:t xml:space="preserve"> </w:t>
      </w:r>
      <w:bookmarkStart w:id="38339" w:name="_ETM_Q90_718910"/>
      <w:bookmarkEnd w:id="38339"/>
      <w:r>
        <w:rPr>
          <w:rtl/>
        </w:rPr>
        <w:t xml:space="preserve">אני </w:t>
      </w:r>
      <w:bookmarkStart w:id="38340" w:name="_ETM_Q90_719030"/>
      <w:bookmarkEnd w:id="38340"/>
      <w:r>
        <w:rPr>
          <w:rtl/>
        </w:rPr>
        <w:t xml:space="preserve">אומר </w:t>
      </w:r>
      <w:bookmarkStart w:id="38341" w:name="_ETM_Q90_719299"/>
      <w:bookmarkEnd w:id="38341"/>
      <w:r>
        <w:rPr>
          <w:rtl/>
        </w:rPr>
        <w:t>לך</w:t>
      </w:r>
      <w:r>
        <w:rPr>
          <w:rFonts w:hint="cs"/>
          <w:rtl/>
        </w:rPr>
        <w:t>,</w:t>
      </w:r>
      <w:r>
        <w:rPr>
          <w:rtl/>
        </w:rPr>
        <w:t xml:space="preserve"> </w:t>
      </w:r>
      <w:bookmarkStart w:id="38342" w:name="_ETM_Q90_720220"/>
      <w:bookmarkEnd w:id="38342"/>
      <w:r>
        <w:rPr>
          <w:rtl/>
        </w:rPr>
        <w:t>שלמה</w:t>
      </w:r>
      <w:r>
        <w:rPr>
          <w:rFonts w:hint="cs"/>
          <w:rtl/>
        </w:rPr>
        <w:t>,</w:t>
      </w:r>
      <w:r>
        <w:rPr>
          <w:rtl/>
        </w:rPr>
        <w:t xml:space="preserve"> </w:t>
      </w:r>
      <w:bookmarkStart w:id="38343" w:name="_ETM_Q90_721200"/>
      <w:bookmarkEnd w:id="38343"/>
      <w:r>
        <w:rPr>
          <w:rtl/>
        </w:rPr>
        <w:t xml:space="preserve">כי </w:t>
      </w:r>
      <w:bookmarkStart w:id="38344" w:name="_ETM_Q90_721319"/>
      <w:bookmarkEnd w:id="38344"/>
      <w:r>
        <w:rPr>
          <w:rtl/>
        </w:rPr>
        <w:t xml:space="preserve">אתה </w:t>
      </w:r>
      <w:bookmarkStart w:id="38345" w:name="_ETM_Q90_721469"/>
      <w:bookmarkEnd w:id="38345"/>
      <w:r>
        <w:rPr>
          <w:rtl/>
        </w:rPr>
        <w:t xml:space="preserve">מוביל </w:t>
      </w:r>
      <w:bookmarkStart w:id="38346" w:name="_ETM_Q90_721769"/>
      <w:bookmarkEnd w:id="38346"/>
      <w:r>
        <w:rPr>
          <w:rtl/>
        </w:rPr>
        <w:t xml:space="preserve">את </w:t>
      </w:r>
      <w:bookmarkStart w:id="38347" w:name="_ETM_Q90_721920"/>
      <w:bookmarkEnd w:id="38347"/>
      <w:r>
        <w:rPr>
          <w:rtl/>
        </w:rPr>
        <w:t>האירוע</w:t>
      </w:r>
      <w:r w:rsidR="000026FF">
        <w:rPr>
          <w:rFonts w:hint="cs"/>
          <w:rtl/>
        </w:rPr>
        <w:t>:</w:t>
      </w:r>
      <w:r>
        <w:rPr>
          <w:rtl/>
        </w:rPr>
        <w:t xml:space="preserve"> </w:t>
      </w:r>
      <w:bookmarkStart w:id="38348" w:name="_ETM_Q90_722829"/>
      <w:bookmarkEnd w:id="38348"/>
      <w:r>
        <w:rPr>
          <w:rtl/>
        </w:rPr>
        <w:t xml:space="preserve">מה </w:t>
      </w:r>
      <w:bookmarkStart w:id="38349" w:name="_ETM_Q90_723219"/>
      <w:bookmarkEnd w:id="38349"/>
      <w:r>
        <w:rPr>
          <w:rtl/>
        </w:rPr>
        <w:t xml:space="preserve">תעשה </w:t>
      </w:r>
      <w:bookmarkStart w:id="38350" w:name="_ETM_Q90_723609"/>
      <w:bookmarkEnd w:id="38350"/>
      <w:r>
        <w:rPr>
          <w:rtl/>
        </w:rPr>
        <w:t xml:space="preserve">אם </w:t>
      </w:r>
      <w:bookmarkStart w:id="38351" w:name="_ETM_Q90_723730"/>
      <w:bookmarkEnd w:id="38351"/>
      <w:r>
        <w:rPr>
          <w:rtl/>
        </w:rPr>
        <w:t xml:space="preserve">בג"ץ </w:t>
      </w:r>
      <w:bookmarkStart w:id="38352" w:name="_ETM_Q90_724090"/>
      <w:bookmarkEnd w:id="38352"/>
      <w:r>
        <w:rPr>
          <w:rtl/>
        </w:rPr>
        <w:t xml:space="preserve">יגיד </w:t>
      </w:r>
      <w:bookmarkStart w:id="38353" w:name="_ETM_Q90_724329"/>
      <w:bookmarkEnd w:id="38353"/>
      <w:r>
        <w:rPr>
          <w:rtl/>
        </w:rPr>
        <w:t xml:space="preserve">שצריך </w:t>
      </w:r>
      <w:bookmarkStart w:id="38354" w:name="_ETM_Q90_724599"/>
      <w:bookmarkEnd w:id="38354"/>
      <w:r>
        <w:rPr>
          <w:rtl/>
        </w:rPr>
        <w:t xml:space="preserve">להחזיר </w:t>
      </w:r>
      <w:bookmarkStart w:id="38355" w:name="_ETM_Q90_724989"/>
      <w:bookmarkEnd w:id="38355"/>
      <w:r>
        <w:rPr>
          <w:rtl/>
        </w:rPr>
        <w:t xml:space="preserve">את </w:t>
      </w:r>
      <w:bookmarkStart w:id="38356" w:name="_ETM_Q90_725079"/>
      <w:bookmarkEnd w:id="38356"/>
      <w:r>
        <w:rPr>
          <w:rtl/>
        </w:rPr>
        <w:t xml:space="preserve">ראש </w:t>
      </w:r>
      <w:bookmarkStart w:id="38357" w:name="_ETM_Q90_725260"/>
      <w:bookmarkEnd w:id="38357"/>
      <w:r>
        <w:rPr>
          <w:rtl/>
        </w:rPr>
        <w:t>השב"כ</w:t>
      </w:r>
      <w:r>
        <w:rPr>
          <w:rFonts w:hint="cs"/>
          <w:rtl/>
        </w:rPr>
        <w:t>?</w:t>
      </w:r>
    </w:p>
    <w:p w:rsidR="00EA1761" w:rsidRDefault="00EA1761" w:rsidP="00897AE0">
      <w:pPr>
        <w:rPr>
          <w:rtl/>
        </w:rPr>
      </w:pPr>
      <w:bookmarkStart w:id="38358" w:name="_ETM_Q90_728000"/>
      <w:bookmarkEnd w:id="38358"/>
    </w:p>
    <w:p w:rsidR="00EA1761" w:rsidRDefault="00EA1761" w:rsidP="00897AE0">
      <w:pPr>
        <w:pStyle w:val="af5"/>
        <w:keepNext/>
        <w:rPr>
          <w:rtl/>
        </w:rPr>
      </w:pPr>
      <w:bookmarkStart w:id="38359" w:name="ET_interruption_6461_91"/>
      <w:r w:rsidRPr="00B60AA7">
        <w:rPr>
          <w:rStyle w:val="TagStyle"/>
          <w:rtl/>
        </w:rPr>
        <w:t xml:space="preserve"> &lt;&lt; קריאה &gt;&gt; </w:t>
      </w:r>
      <w:r>
        <w:rPr>
          <w:rtl/>
        </w:rPr>
        <w:t>שר התקשורת שלמה קרעי:</w:t>
      </w:r>
      <w:r w:rsidRPr="00B60AA7">
        <w:rPr>
          <w:rStyle w:val="TagStyle"/>
          <w:rtl/>
        </w:rPr>
        <w:t xml:space="preserve"> &lt;&lt; קריאה &gt;&gt;</w:t>
      </w:r>
      <w:r>
        <w:rPr>
          <w:rtl/>
        </w:rPr>
        <w:t xml:space="preserve">  </w:t>
      </w:r>
      <w:bookmarkEnd w:id="38359"/>
    </w:p>
    <w:p w:rsidR="00EA1761" w:rsidRDefault="00EA1761" w:rsidP="00897AE0">
      <w:pPr>
        <w:rPr>
          <w:rtl/>
        </w:rPr>
      </w:pPr>
    </w:p>
    <w:p w:rsidR="00EA1761" w:rsidRDefault="00EA1761" w:rsidP="00897AE0">
      <w:pPr>
        <w:rPr>
          <w:rtl/>
        </w:rPr>
      </w:pPr>
      <w:r>
        <w:rPr>
          <w:rFonts w:hint="cs"/>
          <w:rtl/>
        </w:rPr>
        <w:t>מה אתה או</w:t>
      </w:r>
      <w:bookmarkStart w:id="38360" w:name="_ETM_Q90_724000"/>
      <w:bookmarkEnd w:id="38360"/>
      <w:r>
        <w:rPr>
          <w:rFonts w:hint="cs"/>
          <w:rtl/>
        </w:rPr>
        <w:t>מר?</w:t>
      </w:r>
    </w:p>
    <w:p w:rsidR="00EA1761" w:rsidRDefault="00EA1761" w:rsidP="00897AE0">
      <w:pPr>
        <w:rPr>
          <w:rtl/>
        </w:rPr>
      </w:pPr>
      <w:bookmarkStart w:id="38361" w:name="_ETM_Q90_727000"/>
      <w:bookmarkEnd w:id="38361"/>
    </w:p>
    <w:p w:rsidR="00EA1761" w:rsidRDefault="00EA1761" w:rsidP="00897AE0">
      <w:pPr>
        <w:pStyle w:val="-"/>
        <w:keepNext/>
        <w:rPr>
          <w:rtl/>
        </w:rPr>
      </w:pPr>
      <w:r w:rsidRPr="00B60AA7">
        <w:rPr>
          <w:rStyle w:val="TagStyle"/>
          <w:rtl/>
        </w:rPr>
        <w:t xml:space="preserve"> &lt;&lt; דובר_המשך &gt;&gt; </w:t>
      </w:r>
      <w:r>
        <w:rPr>
          <w:rtl/>
        </w:rPr>
        <w:t>רון כץ (יש עתיד):</w:t>
      </w:r>
      <w:r w:rsidRPr="00B60AA7">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38362" w:name="_ETM_Q90_729000"/>
      <w:bookmarkStart w:id="38363" w:name="_ETM_Q90_729309"/>
      <w:bookmarkEnd w:id="38362"/>
      <w:bookmarkEnd w:id="38363"/>
      <w:r>
        <w:rPr>
          <w:rtl/>
        </w:rPr>
        <w:t xml:space="preserve">אם </w:t>
      </w:r>
      <w:bookmarkStart w:id="38364" w:name="_ETM_Q90_729550"/>
      <w:bookmarkEnd w:id="38364"/>
      <w:r>
        <w:rPr>
          <w:rtl/>
        </w:rPr>
        <w:t xml:space="preserve">בג"ץ </w:t>
      </w:r>
      <w:bookmarkStart w:id="38365" w:name="_ETM_Q90_730150"/>
      <w:bookmarkEnd w:id="38365"/>
      <w:r>
        <w:rPr>
          <w:rtl/>
        </w:rPr>
        <w:t xml:space="preserve">יחליט </w:t>
      </w:r>
      <w:bookmarkStart w:id="38366" w:name="_ETM_Q90_730629"/>
      <w:bookmarkEnd w:id="38366"/>
      <w:r>
        <w:rPr>
          <w:rtl/>
        </w:rPr>
        <w:t xml:space="preserve">בעתירה </w:t>
      </w:r>
      <w:bookmarkStart w:id="38367" w:name="_ETM_Q90_731170"/>
      <w:bookmarkEnd w:id="38367"/>
      <w:r>
        <w:rPr>
          <w:rtl/>
        </w:rPr>
        <w:t xml:space="preserve">שצריך </w:t>
      </w:r>
      <w:bookmarkStart w:id="38368" w:name="_ETM_Q90_731650"/>
      <w:bookmarkEnd w:id="38368"/>
      <w:r>
        <w:rPr>
          <w:rtl/>
        </w:rPr>
        <w:t xml:space="preserve">להחזיר </w:t>
      </w:r>
      <w:bookmarkStart w:id="38369" w:name="_ETM_Q90_732250"/>
      <w:bookmarkEnd w:id="38369"/>
      <w:r>
        <w:rPr>
          <w:rtl/>
        </w:rPr>
        <w:t xml:space="preserve">את </w:t>
      </w:r>
      <w:bookmarkStart w:id="38370" w:name="_ETM_Q90_732370"/>
      <w:bookmarkEnd w:id="38370"/>
      <w:r>
        <w:rPr>
          <w:rtl/>
        </w:rPr>
        <w:t xml:space="preserve">ראש </w:t>
      </w:r>
      <w:bookmarkStart w:id="38371" w:name="_ETM_Q90_732580"/>
      <w:bookmarkEnd w:id="38371"/>
      <w:r>
        <w:rPr>
          <w:rtl/>
        </w:rPr>
        <w:t>השב"כ</w:t>
      </w:r>
      <w:r>
        <w:rPr>
          <w:rFonts w:hint="cs"/>
          <w:rtl/>
        </w:rPr>
        <w:t>,</w:t>
      </w:r>
      <w:r>
        <w:rPr>
          <w:rtl/>
        </w:rPr>
        <w:t xml:space="preserve"> מה </w:t>
      </w:r>
      <w:bookmarkStart w:id="38372" w:name="_ETM_Q90_733120"/>
      <w:bookmarkEnd w:id="38372"/>
      <w:r>
        <w:rPr>
          <w:rtl/>
        </w:rPr>
        <w:t>תעשה</w:t>
      </w:r>
      <w:r>
        <w:rPr>
          <w:rFonts w:hint="cs"/>
          <w:rtl/>
        </w:rPr>
        <w:t>?</w:t>
      </w:r>
    </w:p>
    <w:p w:rsidR="00EA1761" w:rsidRDefault="00EA1761" w:rsidP="00897AE0">
      <w:pPr>
        <w:rPr>
          <w:rtl/>
        </w:rPr>
      </w:pPr>
    </w:p>
    <w:p w:rsidR="00EA1761" w:rsidRDefault="00EA1761" w:rsidP="00897AE0">
      <w:pPr>
        <w:pStyle w:val="af5"/>
        <w:keepNext/>
        <w:rPr>
          <w:rtl/>
        </w:rPr>
      </w:pPr>
      <w:bookmarkStart w:id="38373" w:name="ET_interruption_6461_93"/>
      <w:r w:rsidRPr="00B60AA7">
        <w:rPr>
          <w:rStyle w:val="TagStyle"/>
          <w:rtl/>
        </w:rPr>
        <w:t xml:space="preserve"> &lt;&lt; קריאה &gt;&gt; </w:t>
      </w:r>
      <w:r>
        <w:rPr>
          <w:rtl/>
        </w:rPr>
        <w:t>שר התקשורת שלמה קרעי:</w:t>
      </w:r>
      <w:r w:rsidRPr="00B60AA7">
        <w:rPr>
          <w:rStyle w:val="TagStyle"/>
          <w:rtl/>
        </w:rPr>
        <w:t xml:space="preserve"> &lt;&lt; קריאה &gt;&gt;</w:t>
      </w:r>
      <w:r>
        <w:rPr>
          <w:rtl/>
        </w:rPr>
        <w:t xml:space="preserve">  </w:t>
      </w:r>
      <w:bookmarkEnd w:id="38373"/>
    </w:p>
    <w:p w:rsidR="00EA1761" w:rsidRDefault="00EA1761" w:rsidP="00897AE0">
      <w:pPr>
        <w:pStyle w:val="KeepWithNext"/>
        <w:rPr>
          <w:rtl/>
        </w:rPr>
      </w:pPr>
    </w:p>
    <w:p w:rsidR="00EA1761" w:rsidRDefault="00EA1761" w:rsidP="00897AE0">
      <w:pPr>
        <w:rPr>
          <w:rtl/>
        </w:rPr>
      </w:pPr>
      <w:r>
        <w:rPr>
          <w:rFonts w:hint="cs"/>
          <w:rtl/>
        </w:rPr>
        <w:t xml:space="preserve">בג"ץ לא יכול להגיד את זה. </w:t>
      </w:r>
      <w:bookmarkStart w:id="38374" w:name="_ETM_Q90_730000"/>
      <w:bookmarkEnd w:id="38374"/>
      <w:r>
        <w:rPr>
          <w:rFonts w:hint="cs"/>
          <w:rtl/>
        </w:rPr>
        <w:t xml:space="preserve">אין לו סמכות. </w:t>
      </w:r>
    </w:p>
    <w:p w:rsidR="00EA1761" w:rsidRDefault="00EA1761" w:rsidP="00897AE0">
      <w:pPr>
        <w:rPr>
          <w:rtl/>
        </w:rPr>
      </w:pPr>
      <w:bookmarkStart w:id="38375" w:name="_ETM_Q90_733000"/>
      <w:bookmarkEnd w:id="38375"/>
    </w:p>
    <w:p w:rsidR="00EA1761" w:rsidRDefault="00EA1761" w:rsidP="00897AE0">
      <w:pPr>
        <w:pStyle w:val="-"/>
        <w:keepNext/>
        <w:rPr>
          <w:rtl/>
        </w:rPr>
      </w:pPr>
      <w:r w:rsidRPr="00B60AA7">
        <w:rPr>
          <w:rStyle w:val="TagStyle"/>
          <w:rtl/>
        </w:rPr>
        <w:t xml:space="preserve"> &lt;&lt; דובר_המשך &gt;&gt; </w:t>
      </w:r>
      <w:r>
        <w:rPr>
          <w:rtl/>
        </w:rPr>
        <w:t>רון כץ (יש עתיד):</w:t>
      </w:r>
      <w:r w:rsidRPr="00B60AA7">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 xml:space="preserve">אם </w:t>
      </w:r>
      <w:bookmarkStart w:id="38376" w:name="_ETM_Q90_735100"/>
      <w:bookmarkStart w:id="38377" w:name="_ETM_Q90_736309"/>
      <w:bookmarkStart w:id="38378" w:name="_ETM_Q90_736970"/>
      <w:bookmarkEnd w:id="38376"/>
      <w:bookmarkEnd w:id="38377"/>
      <w:bookmarkEnd w:id="38378"/>
      <w:r>
        <w:rPr>
          <w:rtl/>
        </w:rPr>
        <w:t xml:space="preserve">זה </w:t>
      </w:r>
      <w:bookmarkStart w:id="38379" w:name="_ETM_Q90_737270"/>
      <w:bookmarkEnd w:id="38379"/>
      <w:r>
        <w:rPr>
          <w:rtl/>
        </w:rPr>
        <w:t xml:space="preserve">מה </w:t>
      </w:r>
      <w:bookmarkStart w:id="38380" w:name="_ETM_Q90_737419"/>
      <w:bookmarkEnd w:id="38380"/>
      <w:r>
        <w:rPr>
          <w:rtl/>
        </w:rPr>
        <w:t xml:space="preserve">שהוא </w:t>
      </w:r>
      <w:bookmarkStart w:id="38381" w:name="_ETM_Q90_737570"/>
      <w:bookmarkEnd w:id="38381"/>
      <w:r>
        <w:rPr>
          <w:rtl/>
        </w:rPr>
        <w:t>יגיד</w:t>
      </w:r>
      <w:r>
        <w:rPr>
          <w:rFonts w:hint="cs"/>
          <w:rtl/>
        </w:rPr>
        <w:t>,</w:t>
      </w:r>
      <w:r>
        <w:rPr>
          <w:rtl/>
        </w:rPr>
        <w:t xml:space="preserve"> </w:t>
      </w:r>
      <w:bookmarkStart w:id="38382" w:name="_ETM_Q90_737960"/>
      <w:bookmarkEnd w:id="38382"/>
      <w:r>
        <w:rPr>
          <w:rtl/>
        </w:rPr>
        <w:t xml:space="preserve">מה </w:t>
      </w:r>
      <w:bookmarkStart w:id="38383" w:name="_ETM_Q90_738139"/>
      <w:bookmarkEnd w:id="38383"/>
      <w:r>
        <w:rPr>
          <w:rFonts w:hint="cs"/>
          <w:rtl/>
        </w:rPr>
        <w:t>תעשה?</w:t>
      </w:r>
    </w:p>
    <w:p w:rsidR="00EA1761" w:rsidRDefault="00EA1761" w:rsidP="00897AE0">
      <w:pPr>
        <w:rPr>
          <w:rtl/>
        </w:rPr>
      </w:pPr>
    </w:p>
    <w:p w:rsidR="00EA1761" w:rsidRDefault="00EA1761" w:rsidP="00897AE0">
      <w:pPr>
        <w:pStyle w:val="af5"/>
        <w:keepNext/>
        <w:rPr>
          <w:rtl/>
        </w:rPr>
      </w:pPr>
      <w:bookmarkStart w:id="38384" w:name="ET_interruption_6461_95"/>
      <w:r w:rsidRPr="00B60AA7">
        <w:rPr>
          <w:rStyle w:val="TagStyle"/>
          <w:rtl/>
        </w:rPr>
        <w:t xml:space="preserve"> &lt;&lt; קריאה &gt;&gt; </w:t>
      </w:r>
      <w:r>
        <w:rPr>
          <w:rtl/>
        </w:rPr>
        <w:t>שר התקשורת שלמה קרעי:</w:t>
      </w:r>
      <w:r w:rsidRPr="00B60AA7">
        <w:rPr>
          <w:rStyle w:val="TagStyle"/>
          <w:rtl/>
        </w:rPr>
        <w:t xml:space="preserve"> &lt;&lt; קריאה &gt;&gt;</w:t>
      </w:r>
      <w:r>
        <w:rPr>
          <w:rtl/>
        </w:rPr>
        <w:t xml:space="preserve">  </w:t>
      </w:r>
      <w:bookmarkEnd w:id="38384"/>
    </w:p>
    <w:p w:rsidR="00EA1761" w:rsidRDefault="00EA1761" w:rsidP="00897AE0">
      <w:pPr>
        <w:pStyle w:val="KeepWithNext"/>
        <w:rPr>
          <w:rtl/>
        </w:rPr>
      </w:pPr>
    </w:p>
    <w:p w:rsidR="00EA1761" w:rsidRDefault="00EA1761" w:rsidP="00897AE0">
      <w:pPr>
        <w:rPr>
          <w:rtl/>
        </w:rPr>
      </w:pPr>
      <w:r>
        <w:rPr>
          <w:rFonts w:hint="cs"/>
          <w:rtl/>
        </w:rPr>
        <w:t xml:space="preserve">אין לו סמכות. </w:t>
      </w:r>
    </w:p>
    <w:p w:rsidR="00EA1761" w:rsidRDefault="00EA1761" w:rsidP="00897AE0">
      <w:pPr>
        <w:rPr>
          <w:rtl/>
        </w:rPr>
      </w:pPr>
      <w:bookmarkStart w:id="38385" w:name="_ETM_Q90_737000"/>
      <w:bookmarkEnd w:id="38385"/>
    </w:p>
    <w:p w:rsidR="00EA1761" w:rsidRDefault="00EA1761" w:rsidP="00897AE0">
      <w:pPr>
        <w:pStyle w:val="-"/>
        <w:keepNext/>
        <w:rPr>
          <w:rtl/>
        </w:rPr>
      </w:pPr>
      <w:bookmarkStart w:id="38386" w:name="ET_speakercontinue_6151_96"/>
      <w:r w:rsidRPr="00B60AA7">
        <w:rPr>
          <w:rStyle w:val="TagStyle"/>
          <w:rtl/>
        </w:rPr>
        <w:t xml:space="preserve"> &lt;&lt; דובר_המשך &gt;&gt; </w:t>
      </w:r>
      <w:r>
        <w:rPr>
          <w:rtl/>
        </w:rPr>
        <w:t>רון כץ (יש עתיד):</w:t>
      </w:r>
      <w:r w:rsidRPr="00B60AA7">
        <w:rPr>
          <w:rStyle w:val="TagStyle"/>
          <w:rtl/>
        </w:rPr>
        <w:t xml:space="preserve"> &lt;&lt; דובר_המשך &gt;&gt;</w:t>
      </w:r>
      <w:r>
        <w:rPr>
          <w:rtl/>
        </w:rPr>
        <w:t xml:space="preserve">  </w:t>
      </w:r>
      <w:bookmarkEnd w:id="38386"/>
    </w:p>
    <w:p w:rsidR="00EA1761" w:rsidRDefault="00EA1761" w:rsidP="00897AE0">
      <w:pPr>
        <w:pStyle w:val="KeepWithNext"/>
        <w:rPr>
          <w:rtl/>
        </w:rPr>
      </w:pPr>
    </w:p>
    <w:p w:rsidR="00EA1761" w:rsidRDefault="00EA1761" w:rsidP="00897AE0">
      <w:pPr>
        <w:rPr>
          <w:rtl/>
        </w:rPr>
      </w:pPr>
      <w:bookmarkStart w:id="38387" w:name="_ETM_Q90_739000"/>
      <w:bookmarkEnd w:id="38387"/>
      <w:r>
        <w:rPr>
          <w:rFonts w:hint="cs"/>
          <w:rtl/>
        </w:rPr>
        <w:t xml:space="preserve">מה זה אין </w:t>
      </w:r>
      <w:bookmarkStart w:id="38388" w:name="_ETM_Q90_734000"/>
      <w:bookmarkEnd w:id="38388"/>
      <w:r>
        <w:rPr>
          <w:rFonts w:hint="cs"/>
          <w:rtl/>
        </w:rPr>
        <w:t>לו סמכות?</w:t>
      </w:r>
    </w:p>
    <w:p w:rsidR="00EA1761" w:rsidRDefault="00EA1761" w:rsidP="00897AE0">
      <w:pPr>
        <w:rPr>
          <w:rtl/>
        </w:rPr>
      </w:pPr>
      <w:bookmarkStart w:id="38389" w:name="_ETM_Q90_738000"/>
      <w:bookmarkEnd w:id="38389"/>
    </w:p>
    <w:p w:rsidR="00EA1761" w:rsidRDefault="00EA1761" w:rsidP="00897AE0">
      <w:pPr>
        <w:pStyle w:val="af5"/>
        <w:keepNext/>
        <w:rPr>
          <w:rtl/>
        </w:rPr>
      </w:pPr>
      <w:bookmarkStart w:id="38390" w:name="ET_interruption_6461_97"/>
      <w:r w:rsidRPr="00B60AA7">
        <w:rPr>
          <w:rStyle w:val="TagStyle"/>
          <w:rtl/>
        </w:rPr>
        <w:lastRenderedPageBreak/>
        <w:t xml:space="preserve"> &lt;&lt; קריאה &gt;&gt; </w:t>
      </w:r>
      <w:r>
        <w:rPr>
          <w:rtl/>
        </w:rPr>
        <w:t>שר התקשורת שלמה קרעי:</w:t>
      </w:r>
      <w:r w:rsidRPr="00B60AA7">
        <w:rPr>
          <w:rStyle w:val="TagStyle"/>
          <w:rtl/>
        </w:rPr>
        <w:t xml:space="preserve"> &lt;&lt; קריאה &gt;&gt;</w:t>
      </w:r>
      <w:r>
        <w:rPr>
          <w:rtl/>
        </w:rPr>
        <w:t xml:space="preserve">  </w:t>
      </w:r>
      <w:bookmarkEnd w:id="38390"/>
    </w:p>
    <w:p w:rsidR="00EA1761" w:rsidRDefault="00EA1761" w:rsidP="00897AE0">
      <w:pPr>
        <w:pStyle w:val="KeepWithNext"/>
        <w:rPr>
          <w:rtl/>
        </w:rPr>
      </w:pPr>
    </w:p>
    <w:p w:rsidR="00EA1761" w:rsidRDefault="00EA1761" w:rsidP="000026FF">
      <w:pPr>
        <w:rPr>
          <w:rtl/>
        </w:rPr>
      </w:pPr>
      <w:bookmarkStart w:id="38391" w:name="_ETM_Q90_736000"/>
      <w:bookmarkEnd w:id="38391"/>
      <w:r>
        <w:rPr>
          <w:rFonts w:hint="cs"/>
          <w:rtl/>
        </w:rPr>
        <w:t>תגיד לי אתה, תגיד לי. אתם האופוזיציה רוצים מדינה דמוקרטית</w:t>
      </w:r>
      <w:r w:rsidR="000026FF">
        <w:rPr>
          <w:rFonts w:hint="cs"/>
          <w:rtl/>
        </w:rPr>
        <w:t xml:space="preserve"> - - - </w:t>
      </w:r>
    </w:p>
    <w:p w:rsidR="00EA1761" w:rsidRDefault="00EA1761" w:rsidP="00897AE0">
      <w:pPr>
        <w:rPr>
          <w:rtl/>
        </w:rPr>
      </w:pPr>
      <w:bookmarkStart w:id="38392" w:name="_ETM_Q90_741000"/>
      <w:bookmarkEnd w:id="38392"/>
    </w:p>
    <w:p w:rsidR="00EA1761" w:rsidRDefault="00EA1761" w:rsidP="00897AE0">
      <w:pPr>
        <w:pStyle w:val="-"/>
        <w:keepNext/>
        <w:rPr>
          <w:rtl/>
        </w:rPr>
      </w:pPr>
      <w:bookmarkStart w:id="38393" w:name="ET_speakercontinue_6151_98"/>
      <w:r w:rsidRPr="00B60AA7">
        <w:rPr>
          <w:rStyle w:val="TagStyle"/>
          <w:rtl/>
        </w:rPr>
        <w:t xml:space="preserve"> &lt;&lt; דובר_המשך &gt;&gt; </w:t>
      </w:r>
      <w:r>
        <w:rPr>
          <w:rtl/>
        </w:rPr>
        <w:t>רון כץ (יש עתיד):</w:t>
      </w:r>
      <w:r w:rsidRPr="00B60AA7">
        <w:rPr>
          <w:rStyle w:val="TagStyle"/>
          <w:rtl/>
        </w:rPr>
        <w:t xml:space="preserve"> &lt;&lt; דובר_המשך &gt;&gt;</w:t>
      </w:r>
      <w:r>
        <w:rPr>
          <w:rtl/>
        </w:rPr>
        <w:t xml:space="preserve">  </w:t>
      </w:r>
      <w:bookmarkEnd w:id="38393"/>
    </w:p>
    <w:p w:rsidR="00EA1761" w:rsidRDefault="00EA1761" w:rsidP="00897AE0">
      <w:pPr>
        <w:pStyle w:val="KeepWithNext"/>
        <w:rPr>
          <w:rtl/>
        </w:rPr>
      </w:pPr>
    </w:p>
    <w:p w:rsidR="00EA1761" w:rsidRDefault="00EA1761" w:rsidP="00897AE0">
      <w:pPr>
        <w:rPr>
          <w:rtl/>
        </w:rPr>
      </w:pPr>
      <w:r>
        <w:rPr>
          <w:rFonts w:hint="cs"/>
          <w:rtl/>
        </w:rPr>
        <w:t>אתם לא רוצים?</w:t>
      </w:r>
      <w:bookmarkStart w:id="38394" w:name="_ETM_Q90_739300"/>
      <w:bookmarkStart w:id="38395" w:name="_ETM_Q90_744400"/>
      <w:bookmarkStart w:id="38396" w:name="_ETM_Q90_746270"/>
      <w:bookmarkStart w:id="38397" w:name="_ETM_Q90_746570"/>
      <w:bookmarkEnd w:id="38394"/>
      <w:bookmarkEnd w:id="38395"/>
      <w:bookmarkEnd w:id="38396"/>
      <w:bookmarkEnd w:id="38397"/>
      <w:r>
        <w:rPr>
          <w:rtl/>
        </w:rPr>
        <w:t xml:space="preserve"> </w:t>
      </w:r>
      <w:bookmarkStart w:id="38398" w:name="_ETM_Q90_747590"/>
      <w:bookmarkEnd w:id="38398"/>
      <w:r>
        <w:rPr>
          <w:rtl/>
        </w:rPr>
        <w:t>אתה</w:t>
      </w:r>
      <w:bookmarkStart w:id="38399" w:name="_ETM_Q90_744000"/>
      <w:bookmarkEnd w:id="38399"/>
      <w:r>
        <w:rPr>
          <w:rtl/>
        </w:rPr>
        <w:t xml:space="preserve"> </w:t>
      </w:r>
      <w:bookmarkStart w:id="38400" w:name="_ETM_Q90_747890"/>
      <w:bookmarkEnd w:id="38400"/>
      <w:r>
        <w:rPr>
          <w:rtl/>
        </w:rPr>
        <w:t xml:space="preserve">לא </w:t>
      </w:r>
      <w:bookmarkStart w:id="38401" w:name="_ETM_Q90_748010"/>
      <w:bookmarkEnd w:id="38401"/>
      <w:r>
        <w:rPr>
          <w:rtl/>
        </w:rPr>
        <w:t>רוצה</w:t>
      </w:r>
      <w:r>
        <w:rPr>
          <w:rFonts w:hint="cs"/>
          <w:rtl/>
        </w:rPr>
        <w:t>?</w:t>
      </w:r>
    </w:p>
    <w:p w:rsidR="00EA1761" w:rsidRDefault="00EA1761" w:rsidP="00897AE0">
      <w:pPr>
        <w:rPr>
          <w:rtl/>
        </w:rPr>
      </w:pPr>
      <w:bookmarkStart w:id="38402" w:name="_ETM_Q90_742000"/>
      <w:bookmarkEnd w:id="38402"/>
    </w:p>
    <w:p w:rsidR="00EA1761" w:rsidRDefault="00EA1761" w:rsidP="00897AE0">
      <w:pPr>
        <w:pStyle w:val="af5"/>
        <w:keepNext/>
        <w:rPr>
          <w:rtl/>
        </w:rPr>
      </w:pPr>
      <w:bookmarkStart w:id="38403" w:name="ET_interruption_6461_99"/>
      <w:r w:rsidRPr="00B60AA7">
        <w:rPr>
          <w:rStyle w:val="TagStyle"/>
          <w:rtl/>
        </w:rPr>
        <w:t xml:space="preserve"> &lt;&lt; קריאה &gt;&gt; </w:t>
      </w:r>
      <w:r>
        <w:rPr>
          <w:rtl/>
        </w:rPr>
        <w:t>שר התקשורת שלמה קרעי:</w:t>
      </w:r>
      <w:r w:rsidRPr="00B60AA7">
        <w:rPr>
          <w:rStyle w:val="TagStyle"/>
          <w:rtl/>
        </w:rPr>
        <w:t xml:space="preserve"> &lt;&lt; קריאה &gt;&gt;</w:t>
      </w:r>
      <w:r>
        <w:rPr>
          <w:rtl/>
        </w:rPr>
        <w:t xml:space="preserve">  </w:t>
      </w:r>
      <w:bookmarkEnd w:id="38403"/>
    </w:p>
    <w:p w:rsidR="00EA1761" w:rsidRDefault="00EA1761" w:rsidP="00897AE0">
      <w:pPr>
        <w:pStyle w:val="KeepWithNext"/>
        <w:rPr>
          <w:rtl/>
        </w:rPr>
      </w:pPr>
    </w:p>
    <w:p w:rsidR="00EA1761" w:rsidRDefault="00EA1761" w:rsidP="00D76316">
      <w:pPr>
        <w:rPr>
          <w:rtl/>
        </w:rPr>
      </w:pPr>
      <w:r>
        <w:rPr>
          <w:rFonts w:hint="cs"/>
          <w:rtl/>
        </w:rPr>
        <w:t xml:space="preserve">אני עובד בשביל שתהיה </w:t>
      </w:r>
      <w:bookmarkStart w:id="38404" w:name="_ETM_Q90_746000"/>
      <w:bookmarkEnd w:id="38404"/>
      <w:r>
        <w:rPr>
          <w:rFonts w:hint="cs"/>
          <w:rtl/>
        </w:rPr>
        <w:t xml:space="preserve">מדינה דמוקרטית. </w:t>
      </w:r>
      <w:bookmarkStart w:id="38405" w:name="_ETM_Q90_749000"/>
      <w:bookmarkEnd w:id="38405"/>
      <w:r>
        <w:rPr>
          <w:rFonts w:hint="cs"/>
          <w:rtl/>
        </w:rPr>
        <w:t>אבל אתם מפרקים אותה.</w:t>
      </w:r>
    </w:p>
    <w:p w:rsidR="00EA1761" w:rsidRDefault="00EA1761" w:rsidP="00897AE0">
      <w:pPr>
        <w:rPr>
          <w:rtl/>
        </w:rPr>
      </w:pPr>
      <w:bookmarkStart w:id="38406" w:name="_ETM_Q90_750000"/>
      <w:bookmarkEnd w:id="38406"/>
    </w:p>
    <w:p w:rsidR="00EA1761" w:rsidRDefault="00EA1761" w:rsidP="00897AE0">
      <w:pPr>
        <w:pStyle w:val="-"/>
        <w:keepNext/>
        <w:rPr>
          <w:rtl/>
        </w:rPr>
      </w:pPr>
      <w:bookmarkStart w:id="38407" w:name="ET_speakercontinue_6151_102"/>
      <w:r w:rsidRPr="00B60AA7">
        <w:rPr>
          <w:rStyle w:val="TagStyle"/>
          <w:rtl/>
        </w:rPr>
        <w:t xml:space="preserve"> &lt;&lt; דובר_המשך &gt;&gt; </w:t>
      </w:r>
      <w:r>
        <w:rPr>
          <w:rtl/>
        </w:rPr>
        <w:t>רון כץ (יש עתיד):</w:t>
      </w:r>
      <w:r w:rsidRPr="00B60AA7">
        <w:rPr>
          <w:rStyle w:val="TagStyle"/>
          <w:rtl/>
        </w:rPr>
        <w:t xml:space="preserve"> &lt;&lt; דובר_המשך &gt;&gt;</w:t>
      </w:r>
      <w:r>
        <w:rPr>
          <w:rtl/>
        </w:rPr>
        <w:t xml:space="preserve">  </w:t>
      </w:r>
      <w:bookmarkEnd w:id="38407"/>
    </w:p>
    <w:p w:rsidR="00EA1761" w:rsidRDefault="00EA1761" w:rsidP="00897AE0">
      <w:pPr>
        <w:pStyle w:val="KeepWithNext"/>
        <w:rPr>
          <w:rtl/>
        </w:rPr>
      </w:pPr>
    </w:p>
    <w:p w:rsidR="00EA1761" w:rsidRDefault="00EA1761" w:rsidP="00897AE0">
      <w:pPr>
        <w:rPr>
          <w:rtl/>
        </w:rPr>
      </w:pPr>
      <w:r>
        <w:rPr>
          <w:rFonts w:hint="cs"/>
          <w:rtl/>
        </w:rPr>
        <w:t>כן.</w:t>
      </w:r>
      <w:bookmarkStart w:id="38408" w:name="_ETM_Q90_752999"/>
      <w:bookmarkStart w:id="38409" w:name="_ETM_Q90_754139"/>
      <w:bookmarkEnd w:id="38408"/>
      <w:bookmarkEnd w:id="38409"/>
      <w:r>
        <w:rPr>
          <w:rFonts w:hint="cs"/>
          <w:rtl/>
        </w:rPr>
        <w:t xml:space="preserve"> </w:t>
      </w:r>
      <w:r>
        <w:rPr>
          <w:rtl/>
        </w:rPr>
        <w:t xml:space="preserve">מה </w:t>
      </w:r>
      <w:bookmarkStart w:id="38410" w:name="_ETM_Q90_754349"/>
      <w:bookmarkEnd w:id="38410"/>
      <w:r>
        <w:rPr>
          <w:rtl/>
        </w:rPr>
        <w:t xml:space="preserve">היינו </w:t>
      </w:r>
      <w:bookmarkStart w:id="38411" w:name="_ETM_Q90_754559"/>
      <w:bookmarkEnd w:id="38411"/>
      <w:r>
        <w:rPr>
          <w:rtl/>
        </w:rPr>
        <w:t xml:space="preserve">עושים </w:t>
      </w:r>
      <w:bookmarkStart w:id="38412" w:name="_ETM_Q90_754800"/>
      <w:bookmarkEnd w:id="38412"/>
      <w:r>
        <w:rPr>
          <w:rtl/>
        </w:rPr>
        <w:t>בלעדיך</w:t>
      </w:r>
      <w:r>
        <w:rPr>
          <w:rFonts w:hint="cs"/>
          <w:rtl/>
        </w:rPr>
        <w:t>,</w:t>
      </w:r>
      <w:r>
        <w:rPr>
          <w:rtl/>
        </w:rPr>
        <w:t xml:space="preserve"> </w:t>
      </w:r>
      <w:bookmarkStart w:id="38413" w:name="_ETM_Q90_755249"/>
      <w:bookmarkEnd w:id="38413"/>
      <w:r>
        <w:rPr>
          <w:rtl/>
        </w:rPr>
        <w:t>של</w:t>
      </w:r>
      <w:r>
        <w:rPr>
          <w:rFonts w:hint="cs"/>
          <w:rtl/>
        </w:rPr>
        <w:t>מה?</w:t>
      </w:r>
    </w:p>
    <w:p w:rsidR="00EA1761" w:rsidRDefault="00EA1761" w:rsidP="00897AE0">
      <w:pPr>
        <w:rPr>
          <w:rtl/>
        </w:rPr>
      </w:pPr>
      <w:bookmarkStart w:id="38414" w:name="_ETM_Q90_753000"/>
      <w:bookmarkEnd w:id="38414"/>
    </w:p>
    <w:p w:rsidR="00EA1761" w:rsidRDefault="00EA1761" w:rsidP="00897AE0">
      <w:pPr>
        <w:pStyle w:val="af5"/>
        <w:keepNext/>
        <w:rPr>
          <w:rtl/>
        </w:rPr>
      </w:pPr>
      <w:bookmarkStart w:id="38415" w:name="ET_interruption_6461_103"/>
      <w:r w:rsidRPr="00B60AA7">
        <w:rPr>
          <w:rStyle w:val="TagStyle"/>
          <w:rtl/>
        </w:rPr>
        <w:t xml:space="preserve"> &lt;&lt; קריאה &gt;&gt; </w:t>
      </w:r>
      <w:r>
        <w:rPr>
          <w:rtl/>
        </w:rPr>
        <w:t>שר התקשורת שלמה קרעי:</w:t>
      </w:r>
      <w:r w:rsidRPr="00B60AA7">
        <w:rPr>
          <w:rStyle w:val="TagStyle"/>
          <w:rtl/>
        </w:rPr>
        <w:t xml:space="preserve"> &lt;&lt; קריאה &gt;&gt;</w:t>
      </w:r>
      <w:r>
        <w:rPr>
          <w:rtl/>
        </w:rPr>
        <w:t xml:space="preserve">  </w:t>
      </w:r>
      <w:bookmarkEnd w:id="38415"/>
    </w:p>
    <w:p w:rsidR="00EA1761" w:rsidRDefault="00EA1761" w:rsidP="00897AE0">
      <w:pPr>
        <w:pStyle w:val="KeepWithNext"/>
        <w:rPr>
          <w:rtl/>
        </w:rPr>
      </w:pPr>
    </w:p>
    <w:p w:rsidR="00EA1761" w:rsidRDefault="00EA1761" w:rsidP="00897AE0">
      <w:pPr>
        <w:rPr>
          <w:rtl/>
        </w:rPr>
      </w:pPr>
      <w:bookmarkStart w:id="38416" w:name="_ETM_Q90_752000"/>
      <w:bookmarkEnd w:id="38416"/>
      <w:r>
        <w:rPr>
          <w:rFonts w:hint="cs"/>
          <w:rtl/>
        </w:rPr>
        <w:t xml:space="preserve">ענה על השאלה. איזה איזון </w:t>
      </w:r>
      <w:bookmarkStart w:id="38417" w:name="_ETM_Q90_751000"/>
      <w:bookmarkEnd w:id="38417"/>
      <w:r>
        <w:rPr>
          <w:rFonts w:hint="cs"/>
          <w:rtl/>
        </w:rPr>
        <w:t>יש לרשות השופטת במדינת ישראל? איזה איזון?</w:t>
      </w:r>
    </w:p>
    <w:p w:rsidR="00EA1761" w:rsidRDefault="00EA1761" w:rsidP="00897AE0">
      <w:pPr>
        <w:rPr>
          <w:rtl/>
        </w:rPr>
      </w:pPr>
      <w:bookmarkStart w:id="38418" w:name="_ETM_Q90_758000"/>
      <w:bookmarkEnd w:id="38418"/>
    </w:p>
    <w:p w:rsidR="00EA1761" w:rsidRDefault="00EA1761" w:rsidP="00897AE0">
      <w:pPr>
        <w:pStyle w:val="-"/>
        <w:keepNext/>
        <w:rPr>
          <w:rtl/>
        </w:rPr>
      </w:pPr>
      <w:bookmarkStart w:id="38419" w:name="ET_speakercontinue_6151_104"/>
      <w:r w:rsidRPr="00B60AA7">
        <w:rPr>
          <w:rStyle w:val="TagStyle"/>
          <w:rtl/>
        </w:rPr>
        <w:t xml:space="preserve"> &lt;&lt; דובר_המשך &gt;&gt; </w:t>
      </w:r>
      <w:r>
        <w:rPr>
          <w:rtl/>
        </w:rPr>
        <w:t>רון כץ (יש עתיד):</w:t>
      </w:r>
      <w:r w:rsidRPr="00B60AA7">
        <w:rPr>
          <w:rStyle w:val="TagStyle"/>
          <w:rtl/>
        </w:rPr>
        <w:t xml:space="preserve"> &lt;&lt; דובר_המשך &gt;&gt;</w:t>
      </w:r>
      <w:r>
        <w:rPr>
          <w:rtl/>
        </w:rPr>
        <w:t xml:space="preserve">  </w:t>
      </w:r>
      <w:bookmarkEnd w:id="38419"/>
    </w:p>
    <w:p w:rsidR="00EA1761" w:rsidRDefault="00EA1761" w:rsidP="00897AE0">
      <w:pPr>
        <w:pStyle w:val="KeepWithNext"/>
        <w:rPr>
          <w:rtl/>
        </w:rPr>
      </w:pPr>
    </w:p>
    <w:p w:rsidR="00EA1761" w:rsidRDefault="00EA1761" w:rsidP="00897AE0">
      <w:pPr>
        <w:rPr>
          <w:rtl/>
        </w:rPr>
      </w:pPr>
      <w:bookmarkStart w:id="38420" w:name="_ETM_Q90_761780"/>
      <w:bookmarkEnd w:id="38420"/>
      <w:r>
        <w:rPr>
          <w:rtl/>
        </w:rPr>
        <w:t xml:space="preserve">מה </w:t>
      </w:r>
      <w:bookmarkStart w:id="38421" w:name="_ETM_Q90_761960"/>
      <w:bookmarkEnd w:id="38421"/>
      <w:r>
        <w:rPr>
          <w:rtl/>
        </w:rPr>
        <w:t xml:space="preserve">זאת </w:t>
      </w:r>
      <w:bookmarkStart w:id="38422" w:name="_ETM_Q90_762080"/>
      <w:bookmarkEnd w:id="38422"/>
      <w:r>
        <w:rPr>
          <w:rtl/>
        </w:rPr>
        <w:t xml:space="preserve">אומרת </w:t>
      </w:r>
      <w:bookmarkStart w:id="38423" w:name="_ETM_Q90_762319"/>
      <w:bookmarkEnd w:id="38423"/>
      <w:r>
        <w:rPr>
          <w:rFonts w:hint="cs"/>
          <w:rtl/>
        </w:rPr>
        <w:t>איזה איזון?</w:t>
      </w:r>
    </w:p>
    <w:p w:rsidR="00EA1761" w:rsidRDefault="00EA1761" w:rsidP="00897AE0">
      <w:pPr>
        <w:rPr>
          <w:rtl/>
        </w:rPr>
      </w:pPr>
      <w:bookmarkStart w:id="38424" w:name="_ETM_Q90_759000"/>
      <w:bookmarkEnd w:id="38424"/>
    </w:p>
    <w:p w:rsidR="00EA1761" w:rsidRDefault="00EA1761" w:rsidP="00897AE0">
      <w:pPr>
        <w:pStyle w:val="af5"/>
        <w:keepNext/>
        <w:rPr>
          <w:rtl/>
        </w:rPr>
      </w:pPr>
      <w:bookmarkStart w:id="38425" w:name="ET_interruption_6461_105"/>
      <w:r w:rsidRPr="00FF60D8">
        <w:rPr>
          <w:rStyle w:val="TagStyle"/>
          <w:rtl/>
        </w:rPr>
        <w:t xml:space="preserve"> &lt;&lt; קריאה &gt;&gt; </w:t>
      </w:r>
      <w:r>
        <w:rPr>
          <w:rtl/>
        </w:rPr>
        <w:t>שר התקשורת שלמה קרעי:</w:t>
      </w:r>
      <w:r w:rsidRPr="00FF60D8">
        <w:rPr>
          <w:rStyle w:val="TagStyle"/>
          <w:rtl/>
        </w:rPr>
        <w:t xml:space="preserve"> &lt;&lt; קריאה &gt;&gt;</w:t>
      </w:r>
      <w:r>
        <w:rPr>
          <w:rtl/>
        </w:rPr>
        <w:t xml:space="preserve">  </w:t>
      </w:r>
      <w:bookmarkEnd w:id="38425"/>
    </w:p>
    <w:p w:rsidR="00EA1761" w:rsidRDefault="00EA1761" w:rsidP="00897AE0">
      <w:pPr>
        <w:pStyle w:val="KeepWithNext"/>
        <w:rPr>
          <w:rtl/>
        </w:rPr>
      </w:pPr>
    </w:p>
    <w:p w:rsidR="00EA1761" w:rsidRPr="0077682A" w:rsidRDefault="00EA1761" w:rsidP="00897AE0">
      <w:pPr>
        <w:rPr>
          <w:rtl/>
        </w:rPr>
      </w:pPr>
      <w:r w:rsidRPr="0077682A">
        <w:rPr>
          <w:rFonts w:hint="cs"/>
          <w:rtl/>
        </w:rPr>
        <w:t>מחר יצחק עמית</w:t>
      </w:r>
      <w:bookmarkStart w:id="38426" w:name="_ETM_Q90_760000"/>
      <w:bookmarkEnd w:id="38426"/>
      <w:r w:rsidRPr="0077682A">
        <w:rPr>
          <w:rFonts w:hint="cs"/>
          <w:rtl/>
        </w:rPr>
        <w:t xml:space="preserve"> ודפנה ברק ארז יגידו: </w:t>
      </w:r>
      <w:bookmarkStart w:id="38427" w:name="_ETM_Q90_762440"/>
      <w:bookmarkStart w:id="38428" w:name="_ETM_Q90_762559"/>
      <w:bookmarkStart w:id="38429" w:name="_ETM_Q90_766220"/>
      <w:bookmarkEnd w:id="38427"/>
      <w:bookmarkEnd w:id="38428"/>
      <w:bookmarkEnd w:id="38429"/>
      <w:r w:rsidRPr="0077682A">
        <w:rPr>
          <w:rtl/>
        </w:rPr>
        <w:t xml:space="preserve">אסור </w:t>
      </w:r>
      <w:bookmarkStart w:id="38430" w:name="_ETM_Q90_772210"/>
      <w:bookmarkEnd w:id="38430"/>
      <w:r w:rsidRPr="0077682A">
        <w:rPr>
          <w:rFonts w:hint="cs"/>
          <w:rtl/>
        </w:rPr>
        <w:t xml:space="preserve">לעשות ברית מילה, </w:t>
      </w:r>
      <w:bookmarkStart w:id="38431" w:name="_ETM_Q90_762000"/>
      <w:bookmarkEnd w:id="38431"/>
      <w:r w:rsidRPr="0077682A">
        <w:rPr>
          <w:rFonts w:hint="cs"/>
          <w:rtl/>
        </w:rPr>
        <w:t>כי זה פוגע בחוק-יסוד: כבוד האדום וחירותו. אסור.</w:t>
      </w:r>
      <w:bookmarkStart w:id="38432" w:name="_ETM_Q90_767000"/>
      <w:bookmarkEnd w:id="38432"/>
      <w:r w:rsidRPr="0077682A">
        <w:rPr>
          <w:rFonts w:hint="cs"/>
          <w:rtl/>
        </w:rPr>
        <w:t xml:space="preserve"> מה תעשה?</w:t>
      </w:r>
    </w:p>
    <w:p w:rsidR="00EA1761" w:rsidRPr="0077682A" w:rsidRDefault="00EA1761" w:rsidP="00897AE0">
      <w:pPr>
        <w:rPr>
          <w:rtl/>
        </w:rPr>
      </w:pPr>
      <w:bookmarkStart w:id="38433" w:name="_ETM_Q90_771000"/>
      <w:bookmarkEnd w:id="38433"/>
    </w:p>
    <w:p w:rsidR="00EA1761" w:rsidRDefault="00030BE1" w:rsidP="00030BE1">
      <w:pPr>
        <w:pStyle w:val="-"/>
        <w:rPr>
          <w:rtl/>
        </w:rPr>
      </w:pPr>
      <w:bookmarkStart w:id="38434" w:name="_ETM_Q90_772000"/>
      <w:bookmarkStart w:id="38435" w:name="ET_speakercontinue_6151_3"/>
      <w:bookmarkStart w:id="38436" w:name="_Hlk193785787"/>
      <w:bookmarkEnd w:id="38434"/>
      <w:r w:rsidRPr="00030BE1">
        <w:rPr>
          <w:rStyle w:val="TagStyle"/>
          <w:rtl/>
        </w:rPr>
        <w:t xml:space="preserve"> &lt;&lt; דובר_המשך &gt;&gt;</w:t>
      </w:r>
      <w:r w:rsidR="00EA1761" w:rsidRPr="0082709F">
        <w:rPr>
          <w:rStyle w:val="TagStyle"/>
          <w:rtl/>
        </w:rPr>
        <w:t xml:space="preserve"> </w:t>
      </w:r>
      <w:bookmarkStart w:id="38437" w:name="_Toc193838567"/>
      <w:r w:rsidR="00EA1761">
        <w:rPr>
          <w:rtl/>
        </w:rPr>
        <w:t>רון כץ (יש עתיד):</w:t>
      </w:r>
      <w:bookmarkEnd w:id="38437"/>
      <w:r w:rsidR="00EA1761" w:rsidRPr="0082709F">
        <w:rPr>
          <w:rStyle w:val="TagStyle"/>
          <w:rtl/>
        </w:rPr>
        <w:t xml:space="preserve"> </w:t>
      </w:r>
      <w:r w:rsidRPr="00030BE1">
        <w:rPr>
          <w:rStyle w:val="TagStyle"/>
          <w:rtl/>
        </w:rPr>
        <w:t xml:space="preserve">&lt;&lt; דובר_המשך &gt;&gt; </w:t>
      </w:r>
      <w:r w:rsidR="00EA1761" w:rsidRPr="00D76316">
        <w:rPr>
          <w:rStyle w:val="TagStyle"/>
          <w:rtl/>
        </w:rPr>
        <w:t xml:space="preserve"> </w:t>
      </w:r>
      <w:r w:rsidR="00EA1761">
        <w:rPr>
          <w:rtl/>
        </w:rPr>
        <w:t xml:space="preserve">   </w:t>
      </w:r>
      <w:bookmarkEnd w:id="38435"/>
    </w:p>
    <w:p w:rsidR="00EA1761" w:rsidRDefault="00EA1761" w:rsidP="00897AE0">
      <w:pPr>
        <w:rPr>
          <w:rtl/>
          <w:lang w:eastAsia="he-IL"/>
        </w:rPr>
      </w:pPr>
    </w:p>
    <w:p w:rsidR="00EA1761" w:rsidRDefault="00EA1761" w:rsidP="00897AE0">
      <w:pPr>
        <w:rPr>
          <w:rtl/>
          <w:lang w:eastAsia="he-IL"/>
        </w:rPr>
      </w:pPr>
      <w:r>
        <w:rPr>
          <w:rFonts w:hint="cs"/>
          <w:rtl/>
          <w:lang w:eastAsia="he-IL"/>
        </w:rPr>
        <w:t>הכי פשוט שיש, בית המשפט מפרש את החוקים של הבית הזה.</w:t>
      </w:r>
    </w:p>
    <w:p w:rsidR="00EA1761" w:rsidRDefault="00EA1761" w:rsidP="00897AE0">
      <w:pPr>
        <w:rPr>
          <w:rtl/>
          <w:lang w:eastAsia="he-IL"/>
        </w:rPr>
      </w:pPr>
    </w:p>
    <w:p w:rsidR="00EA1761" w:rsidRDefault="00EA1761" w:rsidP="00897AE0">
      <w:pPr>
        <w:pStyle w:val="af5"/>
        <w:keepNext/>
        <w:rPr>
          <w:rtl/>
        </w:rPr>
      </w:pPr>
      <w:bookmarkStart w:id="38438" w:name="ET_interruption_6461_4"/>
      <w:r w:rsidRPr="0082709F">
        <w:rPr>
          <w:rStyle w:val="TagStyle"/>
          <w:rtl/>
        </w:rPr>
        <w:lastRenderedPageBreak/>
        <w:t xml:space="preserve"> &lt;&lt; קריאה &gt;&gt; </w:t>
      </w:r>
      <w:r>
        <w:rPr>
          <w:rtl/>
        </w:rPr>
        <w:t>שר התקשורת שלמה קרעי:</w:t>
      </w:r>
      <w:r w:rsidRPr="0082709F">
        <w:rPr>
          <w:rStyle w:val="TagStyle"/>
          <w:rtl/>
        </w:rPr>
        <w:t xml:space="preserve"> &lt;&lt; קריאה &gt;&gt;</w:t>
      </w:r>
      <w:r>
        <w:rPr>
          <w:rtl/>
        </w:rPr>
        <w:t xml:space="preserve">   </w:t>
      </w:r>
      <w:bookmarkEnd w:id="38438"/>
    </w:p>
    <w:p w:rsidR="00EA1761" w:rsidRDefault="00EA1761" w:rsidP="00897AE0">
      <w:pPr>
        <w:pStyle w:val="KeepWithNext"/>
        <w:rPr>
          <w:rtl/>
          <w:lang w:eastAsia="he-IL"/>
        </w:rPr>
      </w:pPr>
    </w:p>
    <w:p w:rsidR="00EA1761" w:rsidRDefault="00C06862" w:rsidP="00897AE0">
      <w:pPr>
        <w:rPr>
          <w:rtl/>
          <w:lang w:eastAsia="he-IL"/>
        </w:rPr>
      </w:pPr>
      <w:r>
        <w:rPr>
          <w:rFonts w:hint="cs"/>
          <w:rtl/>
          <w:lang w:eastAsia="he-IL"/>
        </w:rPr>
        <w:t xml:space="preserve"> הוא לא מפרש.</w:t>
      </w:r>
      <w:r w:rsidR="00EA1761">
        <w:rPr>
          <w:rFonts w:hint="cs"/>
          <w:rtl/>
          <w:lang w:eastAsia="he-IL"/>
        </w:rPr>
        <w:t xml:space="preserve"> הוא ביטל חוק-יסוד בשנה שעברה. הוא לא מפרש. תגיד לי, מה האיזון שיש לבג"ץ כשהוא מבטל חוק-יסוד? מה האיזון?</w:t>
      </w:r>
    </w:p>
    <w:p w:rsidR="00EA1761" w:rsidRDefault="00EA1761" w:rsidP="00897AE0">
      <w:pPr>
        <w:rPr>
          <w:rtl/>
          <w:lang w:eastAsia="he-IL"/>
        </w:rPr>
      </w:pPr>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D76316">
      <w:pPr>
        <w:rPr>
          <w:rtl/>
          <w:lang w:eastAsia="he-IL"/>
        </w:rPr>
      </w:pPr>
      <w:r>
        <w:rPr>
          <w:rFonts w:hint="cs"/>
          <w:rtl/>
          <w:lang w:eastAsia="he-IL"/>
        </w:rPr>
        <w:t xml:space="preserve">מה זה "מה </w:t>
      </w:r>
      <w:bookmarkStart w:id="38439" w:name="_ETM_Q91_187810"/>
      <w:bookmarkEnd w:id="38439"/>
      <w:r>
        <w:rPr>
          <w:rFonts w:hint="cs"/>
          <w:rtl/>
          <w:lang w:eastAsia="he-IL"/>
        </w:rPr>
        <w:t xml:space="preserve">האיזון"? הוא לא מבטל סתם חוק-יסוד. </w:t>
      </w:r>
      <w:bookmarkStart w:id="38440" w:name="_ETM_Q91_186584"/>
      <w:bookmarkStart w:id="38441" w:name="_ETM_Q91_186634"/>
      <w:bookmarkStart w:id="38442" w:name="_ETM_Q91_186772"/>
      <w:bookmarkStart w:id="38443" w:name="_ETM_Q91_185537"/>
      <w:bookmarkStart w:id="38444" w:name="_ETM_Q91_185594"/>
      <w:bookmarkStart w:id="38445" w:name="_ETM_Q91_186349"/>
      <w:bookmarkStart w:id="38446" w:name="_ETM_Q91_187989"/>
      <w:bookmarkStart w:id="38447" w:name="_ETM_Q91_188041"/>
      <w:bookmarkStart w:id="38448" w:name="_ETM_Q91_186829"/>
      <w:bookmarkEnd w:id="38440"/>
      <w:bookmarkEnd w:id="38441"/>
      <w:bookmarkEnd w:id="38442"/>
      <w:bookmarkEnd w:id="38443"/>
      <w:bookmarkEnd w:id="38444"/>
      <w:bookmarkEnd w:id="38445"/>
      <w:bookmarkEnd w:id="38446"/>
      <w:bookmarkEnd w:id="38447"/>
      <w:bookmarkEnd w:id="38448"/>
      <w:r>
        <w:rPr>
          <w:rFonts w:hint="cs"/>
          <w:rtl/>
          <w:lang w:eastAsia="he-IL"/>
        </w:rPr>
        <w:t xml:space="preserve">הוא מבטל חוק-יסוד שנחקק </w:t>
      </w:r>
      <w:bookmarkStart w:id="38449" w:name="_ETM_Q91_192012"/>
      <w:bookmarkEnd w:id="38449"/>
      <w:r>
        <w:rPr>
          <w:rFonts w:hint="cs"/>
          <w:rtl/>
          <w:lang w:eastAsia="he-IL"/>
        </w:rPr>
        <w:t>בדרך-לא-דרך. למה זה לא קרה לפני זה?</w:t>
      </w:r>
    </w:p>
    <w:p w:rsidR="00EA1761" w:rsidRDefault="00EA1761" w:rsidP="00897AE0">
      <w:pPr>
        <w:rPr>
          <w:rtl/>
          <w:lang w:eastAsia="he-IL"/>
        </w:rPr>
      </w:pPr>
    </w:p>
    <w:p w:rsidR="00EA1761" w:rsidRDefault="00EA1761" w:rsidP="00897AE0">
      <w:pPr>
        <w:pStyle w:val="af5"/>
        <w:keepNext/>
        <w:rPr>
          <w:rtl/>
        </w:rPr>
      </w:pPr>
      <w:bookmarkStart w:id="38450" w:name="ET_interruption_6461_65"/>
      <w:r w:rsidRPr="00D05BEF">
        <w:rPr>
          <w:rStyle w:val="TagStyle"/>
          <w:rtl/>
        </w:rPr>
        <w:t xml:space="preserve"> &lt;&lt; קריאה &gt;&gt; </w:t>
      </w:r>
      <w:r>
        <w:rPr>
          <w:rtl/>
        </w:rPr>
        <w:t>שר התקשורת שלמה קרעי:</w:t>
      </w:r>
      <w:r w:rsidRPr="00D05BEF">
        <w:rPr>
          <w:rStyle w:val="TagStyle"/>
          <w:rtl/>
        </w:rPr>
        <w:t xml:space="preserve"> &lt;&lt; קריאה &gt;&gt;</w:t>
      </w:r>
      <w:r>
        <w:rPr>
          <w:rtl/>
        </w:rPr>
        <w:t xml:space="preserve">   </w:t>
      </w:r>
      <w:bookmarkEnd w:id="38450"/>
    </w:p>
    <w:p w:rsidR="00EA1761" w:rsidRDefault="00EA1761" w:rsidP="00897AE0">
      <w:pPr>
        <w:pStyle w:val="KeepWithNext"/>
        <w:rPr>
          <w:rtl/>
          <w:lang w:eastAsia="he-IL"/>
        </w:rPr>
      </w:pPr>
    </w:p>
    <w:p w:rsidR="00EA1761" w:rsidRPr="0082709F" w:rsidRDefault="00EA1761" w:rsidP="00897AE0">
      <w:pPr>
        <w:rPr>
          <w:rtl/>
          <w:lang w:eastAsia="he-IL"/>
        </w:rPr>
      </w:pPr>
      <w:r>
        <w:rPr>
          <w:rFonts w:hint="cs"/>
          <w:rtl/>
          <w:lang w:eastAsia="he-IL"/>
        </w:rPr>
        <w:t xml:space="preserve">תן לי </w:t>
      </w:r>
      <w:bookmarkStart w:id="38451" w:name="_ETM_Q91_194502"/>
      <w:bookmarkEnd w:id="38451"/>
      <w:r>
        <w:rPr>
          <w:rFonts w:hint="cs"/>
          <w:rtl/>
          <w:lang w:eastAsia="he-IL"/>
        </w:rPr>
        <w:t>איזון אחד. בג"ץ יוציא צו שאסור לעשות ברית מילה, מה תעשה?</w:t>
      </w:r>
    </w:p>
    <w:p w:rsidR="00EA1761" w:rsidRDefault="00EA1761" w:rsidP="00897AE0">
      <w:pPr>
        <w:rPr>
          <w:rtl/>
          <w:lang w:eastAsia="he-IL"/>
        </w:rPr>
      </w:pPr>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זה </w:t>
      </w:r>
      <w:bookmarkStart w:id="38452" w:name="_ETM_Q91_200073"/>
      <w:bookmarkEnd w:id="38452"/>
      <w:r>
        <w:rPr>
          <w:rFonts w:hint="cs"/>
          <w:rtl/>
          <w:lang w:eastAsia="he-IL"/>
        </w:rPr>
        <w:t xml:space="preserve">לא יקרה, אני אסביר לך גם למה </w:t>
      </w:r>
      <w:r>
        <w:rPr>
          <w:rFonts w:hint="eastAsia"/>
          <w:rtl/>
          <w:lang w:eastAsia="he-IL"/>
        </w:rPr>
        <w:t xml:space="preserve">– </w:t>
      </w:r>
      <w:r>
        <w:rPr>
          <w:rFonts w:hint="cs"/>
          <w:rtl/>
          <w:lang w:eastAsia="he-IL"/>
        </w:rPr>
        <w:t>כי מעולם לא</w:t>
      </w:r>
      <w:bookmarkStart w:id="38453" w:name="_ETM_Q91_203883"/>
      <w:bookmarkEnd w:id="38453"/>
      <w:r w:rsidR="00C06862">
        <w:rPr>
          <w:rFonts w:hint="cs"/>
          <w:rtl/>
          <w:lang w:eastAsia="he-IL"/>
        </w:rPr>
        <w:t xml:space="preserve"> קרה דבר כזה. </w:t>
      </w:r>
      <w:r>
        <w:rPr>
          <w:rFonts w:hint="cs"/>
          <w:rtl/>
          <w:lang w:eastAsia="he-IL"/>
        </w:rPr>
        <w:t>חוק-</w:t>
      </w:r>
      <w:r w:rsidR="00C06862">
        <w:rPr>
          <w:rFonts w:hint="cs"/>
          <w:rtl/>
          <w:lang w:eastAsia="he-IL"/>
        </w:rPr>
        <w:t>ה</w:t>
      </w:r>
      <w:r>
        <w:rPr>
          <w:rFonts w:hint="cs"/>
          <w:rtl/>
          <w:lang w:eastAsia="he-IL"/>
        </w:rPr>
        <w:t>יסוד שבוטל, שאתה מדבר עליו, זה חוק</w:t>
      </w:r>
      <w:bookmarkStart w:id="38454" w:name="_ETM_Q91_208231"/>
      <w:bookmarkEnd w:id="38454"/>
      <w:r>
        <w:rPr>
          <w:rFonts w:hint="cs"/>
          <w:rtl/>
          <w:lang w:eastAsia="he-IL"/>
        </w:rPr>
        <w:t xml:space="preserve">-יסוד שחוקקו אותו פה בשעתיים. בחופזה - - </w:t>
      </w:r>
    </w:p>
    <w:p w:rsidR="00EA1761" w:rsidRDefault="00EA1761" w:rsidP="00897AE0">
      <w:pPr>
        <w:rPr>
          <w:rtl/>
          <w:lang w:eastAsia="he-IL"/>
        </w:rPr>
      </w:pPr>
    </w:p>
    <w:p w:rsidR="00EA1761" w:rsidRDefault="00EA1761" w:rsidP="00897AE0">
      <w:pPr>
        <w:pStyle w:val="af5"/>
        <w:keepNext/>
        <w:rPr>
          <w:rtl/>
        </w:rPr>
      </w:pPr>
      <w:bookmarkStart w:id="38455" w:name="ET_interruption_6461_8"/>
      <w:r w:rsidRPr="0082709F">
        <w:rPr>
          <w:rStyle w:val="TagStyle"/>
          <w:rtl/>
        </w:rPr>
        <w:t xml:space="preserve"> &lt;&lt; קריאה &gt;&gt; </w:t>
      </w:r>
      <w:r>
        <w:rPr>
          <w:rtl/>
        </w:rPr>
        <w:t>שר התקשורת שלמה קרעי:</w:t>
      </w:r>
      <w:r w:rsidRPr="0082709F">
        <w:rPr>
          <w:rStyle w:val="TagStyle"/>
          <w:rtl/>
        </w:rPr>
        <w:t xml:space="preserve"> &lt;&lt; קריאה &gt;&gt;</w:t>
      </w:r>
      <w:r>
        <w:rPr>
          <w:rtl/>
        </w:rPr>
        <w:t xml:space="preserve">   </w:t>
      </w:r>
      <w:bookmarkEnd w:id="38455"/>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ממש לא בשעתיים. לקח שבועות לחוקק את החוק הזה. </w:t>
      </w:r>
    </w:p>
    <w:p w:rsidR="00EA1761" w:rsidRDefault="00EA1761" w:rsidP="00897AE0">
      <w:pPr>
        <w:rPr>
          <w:rtl/>
          <w:lang w:eastAsia="he-IL"/>
        </w:rPr>
      </w:pPr>
    </w:p>
    <w:p w:rsidR="00EA1761" w:rsidRDefault="00EA1761" w:rsidP="00897AE0">
      <w:pPr>
        <w:pStyle w:val="af5"/>
        <w:keepNext/>
        <w:rPr>
          <w:rtl/>
        </w:rPr>
      </w:pPr>
      <w:bookmarkStart w:id="38456" w:name="ET_interruption_6507_67"/>
      <w:r w:rsidRPr="00005270">
        <w:rPr>
          <w:rStyle w:val="TagStyle"/>
          <w:rtl/>
        </w:rPr>
        <w:t xml:space="preserve">&lt;&lt; קריאה &gt;&gt; </w:t>
      </w:r>
      <w:r>
        <w:rPr>
          <w:rtl/>
        </w:rPr>
        <w:t>שלי טל מירון (יש עתיד):</w:t>
      </w:r>
      <w:r w:rsidRPr="00005270">
        <w:rPr>
          <w:rStyle w:val="TagStyle"/>
          <w:rtl/>
        </w:rPr>
        <w:t xml:space="preserve"> &lt;&lt; קריאה &gt;&gt;</w:t>
      </w:r>
      <w:r>
        <w:rPr>
          <w:rtl/>
        </w:rPr>
        <w:t xml:space="preserve">   </w:t>
      </w:r>
      <w:bookmarkEnd w:id="38456"/>
    </w:p>
    <w:p w:rsidR="00EA1761" w:rsidRDefault="00EA1761" w:rsidP="00897AE0">
      <w:pPr>
        <w:pStyle w:val="KeepWithNext"/>
        <w:rPr>
          <w:rtl/>
          <w:lang w:eastAsia="he-IL"/>
        </w:rPr>
      </w:pPr>
    </w:p>
    <w:p w:rsidR="00EA1761" w:rsidRDefault="00EA1761" w:rsidP="00897AE0">
      <w:pPr>
        <w:rPr>
          <w:rtl/>
          <w:lang w:eastAsia="he-IL"/>
        </w:rPr>
      </w:pPr>
      <w:bookmarkStart w:id="38457" w:name="_ETM_Q91_213998"/>
      <w:bookmarkEnd w:id="38457"/>
      <w:r>
        <w:rPr>
          <w:rFonts w:hint="cs"/>
          <w:rtl/>
          <w:lang w:eastAsia="he-IL"/>
        </w:rPr>
        <w:t>זה לא היה דיון אמיתי.</w:t>
      </w:r>
      <w:bookmarkStart w:id="38458" w:name="_ETM_Q91_212514"/>
      <w:bookmarkEnd w:id="38458"/>
    </w:p>
    <w:p w:rsidR="00EA1761" w:rsidRPr="00005270" w:rsidRDefault="00EA1761" w:rsidP="00897AE0">
      <w:pPr>
        <w:rPr>
          <w:rtl/>
          <w:lang w:eastAsia="he-IL"/>
        </w:rPr>
      </w:pPr>
      <w:bookmarkStart w:id="38459" w:name="_ETM_Q91_212562"/>
      <w:bookmarkEnd w:id="38459"/>
    </w:p>
    <w:p w:rsidR="00EA1761" w:rsidRDefault="00EA1761" w:rsidP="00897AE0">
      <w:pPr>
        <w:pStyle w:val="-"/>
        <w:keepNext/>
        <w:rPr>
          <w:rtl/>
        </w:rPr>
      </w:pPr>
      <w:r w:rsidRPr="0082709F">
        <w:rPr>
          <w:rStyle w:val="TagStyle"/>
          <w:rtl/>
        </w:rPr>
        <w:t xml:space="preserve">&lt;&lt;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460" w:name="_ETM_Q91_214889"/>
      <w:bookmarkEnd w:id="38460"/>
      <w:r>
        <w:rPr>
          <w:rFonts w:hint="cs"/>
          <w:rtl/>
          <w:lang w:eastAsia="he-IL"/>
        </w:rPr>
        <w:t>- - במהירות ולא</w:t>
      </w:r>
      <w:bookmarkStart w:id="38461" w:name="_ETM_Q91_215548"/>
      <w:bookmarkEnd w:id="38461"/>
      <w:r>
        <w:rPr>
          <w:rFonts w:hint="cs"/>
          <w:rtl/>
          <w:lang w:eastAsia="he-IL"/>
        </w:rPr>
        <w:t xml:space="preserve"> בצורה עניינית. היה ברור שזה חוק-יסוד שכאשר </w:t>
      </w:r>
      <w:bookmarkStart w:id="38462" w:name="_ETM_Q91_218743"/>
      <w:bookmarkEnd w:id="38462"/>
      <w:r>
        <w:rPr>
          <w:rFonts w:hint="cs"/>
          <w:rtl/>
          <w:lang w:eastAsia="he-IL"/>
        </w:rPr>
        <w:t xml:space="preserve">חוקקו אותו בבית הזה, </w:t>
      </w:r>
      <w:bookmarkStart w:id="38463" w:name="_ETM_Q91_221689"/>
      <w:bookmarkEnd w:id="38463"/>
      <w:r>
        <w:rPr>
          <w:rFonts w:hint="cs"/>
          <w:rtl/>
          <w:lang w:eastAsia="he-IL"/>
        </w:rPr>
        <w:t>אנחנו אמרנו פה שהוא לא יחזיק בג"ץ.</w:t>
      </w:r>
    </w:p>
    <w:p w:rsidR="00EA1761" w:rsidRDefault="00EA1761" w:rsidP="00897AE0">
      <w:pPr>
        <w:rPr>
          <w:rtl/>
          <w:lang w:eastAsia="he-IL"/>
        </w:rPr>
      </w:pPr>
      <w:bookmarkStart w:id="38464" w:name="_ETM_Q91_221500"/>
      <w:bookmarkStart w:id="38465" w:name="_ETM_Q91_221554"/>
      <w:bookmarkStart w:id="38466" w:name="_ETM_Q91_220241"/>
      <w:bookmarkEnd w:id="38464"/>
      <w:bookmarkEnd w:id="38465"/>
      <w:bookmarkEnd w:id="38466"/>
    </w:p>
    <w:p w:rsidR="00EA1761" w:rsidRDefault="00EA1761" w:rsidP="00897AE0">
      <w:pPr>
        <w:pStyle w:val="af5"/>
        <w:keepNext/>
        <w:rPr>
          <w:rtl/>
        </w:rPr>
      </w:pPr>
      <w:bookmarkStart w:id="38467" w:name="_ETM_Q91_220292"/>
      <w:bookmarkEnd w:id="38467"/>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468" w:name="_ETM_Q91_221418"/>
      <w:bookmarkStart w:id="38469" w:name="_ETM_Q91_221485"/>
      <w:bookmarkStart w:id="38470" w:name="_ETM_Q91_213748"/>
      <w:bookmarkEnd w:id="38468"/>
      <w:bookmarkEnd w:id="38469"/>
      <w:bookmarkEnd w:id="38470"/>
      <w:r>
        <w:rPr>
          <w:rFonts w:hint="cs"/>
          <w:rtl/>
          <w:lang w:eastAsia="he-IL"/>
        </w:rPr>
        <w:t>שאלה פשוטה: יש איזונים ובלמים בדמוקרטיה בין שלוש</w:t>
      </w:r>
      <w:bookmarkStart w:id="38471" w:name="_ETM_Q91_226596"/>
      <w:bookmarkEnd w:id="38471"/>
      <w:r>
        <w:rPr>
          <w:rFonts w:hint="cs"/>
          <w:rtl/>
          <w:lang w:eastAsia="he-IL"/>
        </w:rPr>
        <w:t xml:space="preserve"> הרשויות?</w:t>
      </w:r>
    </w:p>
    <w:p w:rsidR="00EA1761" w:rsidRDefault="00EA1761" w:rsidP="00897AE0">
      <w:pPr>
        <w:rPr>
          <w:rtl/>
          <w:lang w:eastAsia="he-IL"/>
        </w:rPr>
      </w:pPr>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ברור שיש, אבל זו לא השאלה, שלמה.</w:t>
      </w:r>
      <w:bookmarkStart w:id="38472" w:name="_ETM_Q91_227325"/>
      <w:bookmarkEnd w:id="38472"/>
      <w:r>
        <w:rPr>
          <w:rFonts w:hint="cs"/>
          <w:rtl/>
          <w:lang w:eastAsia="he-IL"/>
        </w:rPr>
        <w:t xml:space="preserve"> שלמה, זו לא השאלה. </w:t>
      </w:r>
    </w:p>
    <w:p w:rsidR="00EA1761" w:rsidRDefault="00EA1761" w:rsidP="00897AE0">
      <w:pPr>
        <w:rPr>
          <w:rtl/>
          <w:lang w:eastAsia="he-IL"/>
        </w:rPr>
      </w:pPr>
      <w:bookmarkStart w:id="38473" w:name="_ETM_Q91_227383"/>
      <w:bookmarkEnd w:id="38473"/>
    </w:p>
    <w:p w:rsidR="00EA1761" w:rsidRDefault="00EA1761" w:rsidP="00897AE0">
      <w:pPr>
        <w:pStyle w:val="af5"/>
        <w:keepNext/>
        <w:rPr>
          <w:rtl/>
        </w:rPr>
      </w:pPr>
      <w:bookmarkStart w:id="38474" w:name="_ETM_Q91_226442"/>
      <w:bookmarkStart w:id="38475" w:name="_ETM_Q91_226497"/>
      <w:bookmarkEnd w:id="38474"/>
      <w:bookmarkEnd w:id="38475"/>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bookmarkStart w:id="38476" w:name="_ETM_Q91_227389"/>
      <w:bookmarkEnd w:id="38476"/>
    </w:p>
    <w:p w:rsidR="00EA1761" w:rsidRDefault="00EA1761" w:rsidP="00897AE0">
      <w:pPr>
        <w:rPr>
          <w:rtl/>
          <w:lang w:eastAsia="he-IL"/>
        </w:rPr>
      </w:pPr>
      <w:bookmarkStart w:id="38477" w:name="_ETM_Q91_227433"/>
      <w:bookmarkEnd w:id="38477"/>
      <w:r>
        <w:rPr>
          <w:rFonts w:hint="cs"/>
          <w:rtl/>
          <w:lang w:eastAsia="he-IL"/>
        </w:rPr>
        <w:t>מה מאזן את בג"ץ?</w:t>
      </w:r>
      <w:bookmarkStart w:id="38478" w:name="_ETM_Q91_228492"/>
      <w:bookmarkEnd w:id="38478"/>
      <w:r w:rsidR="00C06862">
        <w:rPr>
          <w:rFonts w:hint="cs"/>
          <w:rtl/>
          <w:lang w:eastAsia="he-IL"/>
        </w:rPr>
        <w:t xml:space="preserve"> מה מאזן את </w:t>
      </w:r>
      <w:bookmarkStart w:id="38479" w:name="_ETM_Q0_54046852"/>
      <w:bookmarkEnd w:id="38479"/>
      <w:r w:rsidR="00C06862">
        <w:rPr>
          <w:rFonts w:hint="cs"/>
          <w:rtl/>
          <w:lang w:eastAsia="he-IL"/>
        </w:rPr>
        <w:t>בג"ץ?</w:t>
      </w:r>
    </w:p>
    <w:p w:rsidR="00EA1761" w:rsidRDefault="00EA1761" w:rsidP="00897AE0">
      <w:pPr>
        <w:rPr>
          <w:rtl/>
          <w:lang w:eastAsia="he-IL"/>
        </w:rPr>
      </w:pPr>
      <w:bookmarkStart w:id="38480" w:name="_ETM_Q91_228534"/>
      <w:bookmarkEnd w:id="38480"/>
    </w:p>
    <w:p w:rsidR="00EA1761" w:rsidRDefault="00EA1761" w:rsidP="00897AE0">
      <w:pPr>
        <w:pStyle w:val="af5"/>
        <w:keepNext/>
        <w:rPr>
          <w:rtl/>
        </w:rPr>
      </w:pPr>
      <w:r w:rsidRPr="005745DF">
        <w:rPr>
          <w:rStyle w:val="TagStyle"/>
          <w:rtl/>
        </w:rPr>
        <w:t xml:space="preserve"> &lt;&lt; קריאה &gt;&gt; </w:t>
      </w:r>
      <w:r>
        <w:rPr>
          <w:rtl/>
        </w:rPr>
        <w:t>שלי טל מירון (יש עתיד):</w:t>
      </w:r>
      <w:r w:rsidRPr="005745DF">
        <w:rPr>
          <w:rStyle w:val="TagStyle"/>
          <w:rtl/>
        </w:rPr>
        <w:t xml:space="preserve"> &lt;&lt; קריאה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bookmarkStart w:id="38481" w:name="_ETM_Q91_227676"/>
      <w:bookmarkEnd w:id="38481"/>
      <w:r>
        <w:rPr>
          <w:rFonts w:hint="cs"/>
          <w:rtl/>
          <w:lang w:eastAsia="he-IL"/>
        </w:rPr>
        <w:t xml:space="preserve">למה אתם מחסלים את </w:t>
      </w:r>
      <w:bookmarkStart w:id="38482" w:name="_ETM_Q91_228514"/>
      <w:bookmarkEnd w:id="38482"/>
      <w:r>
        <w:rPr>
          <w:rFonts w:hint="cs"/>
          <w:rtl/>
          <w:lang w:eastAsia="he-IL"/>
        </w:rPr>
        <w:t>שומרי הסף - - -</w:t>
      </w:r>
    </w:p>
    <w:p w:rsidR="00EA1761" w:rsidRDefault="00EA1761" w:rsidP="00897AE0">
      <w:pPr>
        <w:rPr>
          <w:rtl/>
          <w:lang w:eastAsia="he-IL"/>
        </w:rPr>
      </w:pPr>
      <w:bookmarkStart w:id="38483" w:name="_ETM_Q91_229947"/>
      <w:bookmarkStart w:id="38484" w:name="_ETM_Q91_230003"/>
      <w:bookmarkStart w:id="38485" w:name="_ETM_Q91_229858"/>
      <w:bookmarkEnd w:id="38483"/>
      <w:bookmarkEnd w:id="38484"/>
      <w:bookmarkEnd w:id="38485"/>
    </w:p>
    <w:p w:rsidR="00EA1761" w:rsidRDefault="00EA1761" w:rsidP="00897AE0">
      <w:pPr>
        <w:pStyle w:val="-"/>
        <w:keepNext/>
        <w:rPr>
          <w:rtl/>
        </w:rPr>
      </w:pPr>
      <w:bookmarkStart w:id="38486" w:name="_ETM_Q91_229921"/>
      <w:bookmarkStart w:id="38487" w:name="_ETM_Q91_230805"/>
      <w:bookmarkStart w:id="38488" w:name="_ETM_Q91_231987"/>
      <w:bookmarkStart w:id="38489" w:name="_ETM_Q91_232056"/>
      <w:bookmarkEnd w:id="38486"/>
      <w:bookmarkEnd w:id="38487"/>
      <w:bookmarkEnd w:id="38488"/>
      <w:bookmarkEnd w:id="38489"/>
      <w:r w:rsidRPr="0082709F">
        <w:rPr>
          <w:rStyle w:val="TagStyle"/>
          <w:rtl/>
        </w:rPr>
        <w:t xml:space="preserve">&lt;&lt;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490" w:name="_ETM_Q91_233211"/>
      <w:bookmarkStart w:id="38491" w:name="_ETM_Q91_233257"/>
      <w:bookmarkEnd w:id="38490"/>
      <w:bookmarkEnd w:id="38491"/>
      <w:r>
        <w:rPr>
          <w:rFonts w:hint="cs"/>
          <w:rtl/>
          <w:lang w:eastAsia="he-IL"/>
        </w:rPr>
        <w:t>אני אענה לך,</w:t>
      </w:r>
      <w:bookmarkStart w:id="38492" w:name="_ETM_Q91_233511"/>
      <w:bookmarkEnd w:id="38492"/>
      <w:r>
        <w:rPr>
          <w:rFonts w:hint="cs"/>
          <w:rtl/>
          <w:lang w:eastAsia="he-IL"/>
        </w:rPr>
        <w:t xml:space="preserve"> רק תענה לי לפני זה. </w:t>
      </w:r>
    </w:p>
    <w:p w:rsidR="00EA1761" w:rsidRDefault="00EA1761" w:rsidP="00897AE0">
      <w:pPr>
        <w:rPr>
          <w:rtl/>
          <w:lang w:eastAsia="he-IL"/>
        </w:rPr>
      </w:pPr>
      <w:bookmarkStart w:id="38493" w:name="_ETM_Q91_232126"/>
      <w:bookmarkStart w:id="38494" w:name="_ETM_Q91_232193"/>
      <w:bookmarkEnd w:id="38493"/>
      <w:bookmarkEnd w:id="38494"/>
    </w:p>
    <w:p w:rsidR="00EA1761" w:rsidRDefault="00EA1761" w:rsidP="00897AE0">
      <w:pPr>
        <w:pStyle w:val="af5"/>
        <w:keepNext/>
        <w:rPr>
          <w:rtl/>
        </w:rPr>
      </w:pPr>
      <w:bookmarkStart w:id="38495" w:name="_ETM_Q91_232059"/>
      <w:bookmarkStart w:id="38496" w:name="_ETM_Q91_232108"/>
      <w:bookmarkEnd w:id="38495"/>
      <w:bookmarkEnd w:id="38496"/>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497" w:name="_ETM_Q91_233028"/>
      <w:bookmarkStart w:id="38498" w:name="_ETM_Q91_233078"/>
      <w:bookmarkEnd w:id="38497"/>
      <w:bookmarkEnd w:id="38498"/>
      <w:r>
        <w:rPr>
          <w:rFonts w:hint="cs"/>
          <w:rtl/>
          <w:lang w:eastAsia="he-IL"/>
        </w:rPr>
        <w:t>אני שואל אותך. אין</w:t>
      </w:r>
      <w:bookmarkStart w:id="38499" w:name="_ETM_Q91_233682"/>
      <w:bookmarkEnd w:id="38499"/>
      <w:r>
        <w:rPr>
          <w:rFonts w:hint="cs"/>
          <w:rtl/>
          <w:lang w:eastAsia="he-IL"/>
        </w:rPr>
        <w:t xml:space="preserve"> לך תשובה.</w:t>
      </w:r>
    </w:p>
    <w:p w:rsidR="00EA1761" w:rsidRDefault="00EA1761" w:rsidP="00897AE0">
      <w:pPr>
        <w:rPr>
          <w:rtl/>
          <w:lang w:eastAsia="he-IL"/>
        </w:rPr>
      </w:pPr>
      <w:bookmarkStart w:id="38500" w:name="_ETM_Q91_234613"/>
      <w:bookmarkEnd w:id="38500"/>
    </w:p>
    <w:p w:rsidR="00EA1761" w:rsidRDefault="00EA1761" w:rsidP="00897AE0">
      <w:pPr>
        <w:pStyle w:val="-"/>
        <w:keepNext/>
        <w:rPr>
          <w:rtl/>
        </w:rPr>
      </w:pPr>
      <w:r w:rsidRPr="00005270">
        <w:rPr>
          <w:rStyle w:val="TagStyle"/>
          <w:rtl/>
        </w:rPr>
        <w:t xml:space="preserve"> &lt;&lt; דובר_המשך &gt;&gt; </w:t>
      </w:r>
      <w:r>
        <w:rPr>
          <w:rtl/>
        </w:rPr>
        <w:t>רון כץ (יש עתיד):</w:t>
      </w:r>
      <w:r w:rsidRPr="00005270">
        <w:rPr>
          <w:rStyle w:val="TagStyle"/>
          <w:rtl/>
        </w:rPr>
        <w:t xml:space="preserve"> &lt;&lt; דובר_המשך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501" w:name="_ETM_Q91_235660"/>
      <w:bookmarkStart w:id="38502" w:name="_ETM_Q91_232326"/>
      <w:bookmarkStart w:id="38503" w:name="_ETM_Q91_232366"/>
      <w:bookmarkEnd w:id="38501"/>
      <w:bookmarkEnd w:id="38502"/>
      <w:bookmarkEnd w:id="38503"/>
      <w:r>
        <w:rPr>
          <w:rFonts w:hint="cs"/>
          <w:rtl/>
          <w:lang w:eastAsia="he-IL"/>
        </w:rPr>
        <w:t xml:space="preserve">יש לי תשובה, אבל תענה </w:t>
      </w:r>
      <w:bookmarkStart w:id="38504" w:name="_ETM_Q91_237763"/>
      <w:bookmarkEnd w:id="38504"/>
      <w:r>
        <w:rPr>
          <w:rFonts w:hint="cs"/>
          <w:rtl/>
          <w:lang w:eastAsia="he-IL"/>
        </w:rPr>
        <w:t xml:space="preserve">לי לפני זה, כי עוד מעט נגמר לי הזמן, ואני </w:t>
      </w:r>
      <w:bookmarkStart w:id="38505" w:name="_ETM_Q91_238914"/>
      <w:bookmarkEnd w:id="38505"/>
      <w:r>
        <w:rPr>
          <w:rFonts w:hint="cs"/>
          <w:rtl/>
          <w:lang w:eastAsia="he-IL"/>
        </w:rPr>
        <w:t>רוצה לשמוע את התשובה שלך.</w:t>
      </w:r>
    </w:p>
    <w:p w:rsidR="00EA1761" w:rsidRDefault="00EA1761" w:rsidP="00897AE0">
      <w:pPr>
        <w:rPr>
          <w:rtl/>
          <w:lang w:eastAsia="he-IL"/>
        </w:rPr>
      </w:pPr>
      <w:bookmarkStart w:id="38506" w:name="_ETM_Q91_238418"/>
      <w:bookmarkStart w:id="38507" w:name="_ETM_Q91_238471"/>
      <w:bookmarkStart w:id="38508" w:name="_ETM_Q91_238650"/>
      <w:bookmarkEnd w:id="38506"/>
      <w:bookmarkEnd w:id="38507"/>
      <w:bookmarkEnd w:id="38508"/>
    </w:p>
    <w:p w:rsidR="00EA1761" w:rsidRDefault="00EA1761" w:rsidP="00897AE0">
      <w:pPr>
        <w:pStyle w:val="af5"/>
        <w:keepNext/>
        <w:rPr>
          <w:rtl/>
        </w:rPr>
      </w:pPr>
      <w:bookmarkStart w:id="38509" w:name="_ETM_Q91_238666"/>
      <w:bookmarkEnd w:id="38509"/>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510" w:name="_ETM_Q91_239384"/>
      <w:bookmarkStart w:id="38511" w:name="_ETM_Q91_239449"/>
      <w:bookmarkEnd w:id="38510"/>
      <w:bookmarkEnd w:id="38511"/>
      <w:r>
        <w:rPr>
          <w:rFonts w:hint="cs"/>
          <w:rtl/>
          <w:lang w:eastAsia="he-IL"/>
        </w:rPr>
        <w:t xml:space="preserve">התשובה שלי </w:t>
      </w:r>
      <w:r>
        <w:rPr>
          <w:rFonts w:hint="eastAsia"/>
          <w:rtl/>
          <w:lang w:eastAsia="he-IL"/>
        </w:rPr>
        <w:t xml:space="preserve">– </w:t>
      </w:r>
      <w:r>
        <w:rPr>
          <w:rFonts w:hint="cs"/>
          <w:rtl/>
          <w:lang w:eastAsia="he-IL"/>
        </w:rPr>
        <w:t xml:space="preserve">מה שמאזן את בג"ץ </w:t>
      </w:r>
      <w:bookmarkStart w:id="38512" w:name="_ETM_Q91_241756"/>
      <w:bookmarkEnd w:id="38512"/>
      <w:r>
        <w:rPr>
          <w:rFonts w:hint="cs"/>
          <w:rtl/>
          <w:lang w:eastAsia="he-IL"/>
        </w:rPr>
        <w:t>זה אנחנו. כמו שהם יכולים להגיד - - -</w:t>
      </w:r>
    </w:p>
    <w:p w:rsidR="00EA1761" w:rsidRDefault="00EA1761" w:rsidP="00897AE0">
      <w:pPr>
        <w:rPr>
          <w:rtl/>
          <w:lang w:eastAsia="he-IL"/>
        </w:rPr>
      </w:pPr>
      <w:bookmarkStart w:id="38513" w:name="_ETM_Q91_243959"/>
      <w:bookmarkStart w:id="38514" w:name="_ETM_Q91_244002"/>
      <w:bookmarkStart w:id="38515" w:name="_ETM_Q91_244646"/>
      <w:bookmarkEnd w:id="38513"/>
      <w:bookmarkEnd w:id="38514"/>
      <w:bookmarkEnd w:id="38515"/>
    </w:p>
    <w:p w:rsidR="00EA1761" w:rsidRDefault="00EA1761" w:rsidP="00897AE0">
      <w:pPr>
        <w:pStyle w:val="-"/>
        <w:keepNext/>
        <w:rPr>
          <w:rtl/>
        </w:rPr>
      </w:pPr>
      <w:bookmarkStart w:id="38516" w:name="_ETM_Q91_244388"/>
      <w:bookmarkStart w:id="38517" w:name="_ETM_Q91_244442"/>
      <w:bookmarkEnd w:id="38516"/>
      <w:bookmarkEnd w:id="38517"/>
      <w:r w:rsidRPr="0082709F">
        <w:rPr>
          <w:rStyle w:val="TagStyle"/>
          <w:rtl/>
        </w:rPr>
        <w:t xml:space="preserve">&lt;&lt;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897AE0">
      <w:pPr>
        <w:rPr>
          <w:rtl/>
          <w:lang w:eastAsia="he-IL"/>
        </w:rPr>
      </w:pPr>
      <w:bookmarkStart w:id="38518" w:name="_ETM_Q91_245556"/>
      <w:bookmarkEnd w:id="38518"/>
    </w:p>
    <w:p w:rsidR="00EA1761" w:rsidRDefault="00EA1761" w:rsidP="00897AE0">
      <w:pPr>
        <w:rPr>
          <w:rtl/>
          <w:lang w:eastAsia="he-IL"/>
        </w:rPr>
      </w:pPr>
      <w:bookmarkStart w:id="38519" w:name="_ETM_Q91_245615"/>
      <w:bookmarkEnd w:id="38519"/>
      <w:r>
        <w:rPr>
          <w:rFonts w:hint="cs"/>
          <w:rtl/>
          <w:lang w:eastAsia="he-IL"/>
        </w:rPr>
        <w:t>זה לא</w:t>
      </w:r>
      <w:bookmarkStart w:id="38520" w:name="_ETM_Q91_244260"/>
      <w:bookmarkEnd w:id="38520"/>
      <w:r>
        <w:rPr>
          <w:rFonts w:hint="cs"/>
          <w:rtl/>
          <w:lang w:eastAsia="he-IL"/>
        </w:rPr>
        <w:t xml:space="preserve"> עובד ככה. השלטון לא יכול לאזן את החוק.</w:t>
      </w:r>
    </w:p>
    <w:p w:rsidR="00EA1761" w:rsidRDefault="00EA1761" w:rsidP="00897AE0">
      <w:pPr>
        <w:rPr>
          <w:rtl/>
          <w:lang w:eastAsia="he-IL"/>
        </w:rPr>
      </w:pPr>
      <w:bookmarkStart w:id="38521" w:name="_ETM_Q91_246480"/>
      <w:bookmarkStart w:id="38522" w:name="_ETM_Q91_246543"/>
      <w:bookmarkEnd w:id="38521"/>
      <w:bookmarkEnd w:id="38522"/>
    </w:p>
    <w:p w:rsidR="00EA1761" w:rsidRDefault="00EA1761" w:rsidP="00897AE0">
      <w:pPr>
        <w:pStyle w:val="af5"/>
        <w:keepNext/>
        <w:rPr>
          <w:rtl/>
        </w:rPr>
      </w:pPr>
      <w:bookmarkStart w:id="38523" w:name="_ETM_Q91_245977"/>
      <w:bookmarkStart w:id="38524" w:name="_ETM_Q91_246038"/>
      <w:bookmarkEnd w:id="38523"/>
      <w:bookmarkEnd w:id="38524"/>
      <w:r w:rsidRPr="0082709F">
        <w:rPr>
          <w:rStyle w:val="TagStyle"/>
          <w:rtl/>
        </w:rPr>
        <w:lastRenderedPageBreak/>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525" w:name="_ETM_Q91_247280"/>
      <w:bookmarkStart w:id="38526" w:name="_ETM_Q91_247334"/>
      <w:bookmarkEnd w:id="38525"/>
      <w:bookmarkEnd w:id="38526"/>
      <w:r>
        <w:rPr>
          <w:rFonts w:hint="cs"/>
          <w:rtl/>
          <w:lang w:eastAsia="he-IL"/>
        </w:rPr>
        <w:t xml:space="preserve">אתה אומר שזה לא עובד ככה, ואתה לא יודע להסביר איך זה דמוקרטיה. </w:t>
      </w:r>
    </w:p>
    <w:p w:rsidR="00EA1761" w:rsidRDefault="00EA1761" w:rsidP="00897AE0">
      <w:pPr>
        <w:rPr>
          <w:rtl/>
          <w:lang w:eastAsia="he-IL"/>
        </w:rPr>
      </w:pPr>
      <w:bookmarkStart w:id="38527" w:name="_ETM_Q91_249641"/>
      <w:bookmarkEnd w:id="38527"/>
    </w:p>
    <w:p w:rsidR="00EA1761" w:rsidRDefault="00EA1761" w:rsidP="00897AE0">
      <w:pPr>
        <w:pStyle w:val="-"/>
        <w:keepNext/>
        <w:rPr>
          <w:rtl/>
        </w:rPr>
      </w:pPr>
      <w:bookmarkStart w:id="38528" w:name="_ETM_Q91_249687"/>
      <w:bookmarkEnd w:id="38528"/>
      <w:r w:rsidRPr="0082709F">
        <w:rPr>
          <w:rStyle w:val="TagStyle"/>
          <w:rtl/>
        </w:rPr>
        <w:t xml:space="preserve">&lt;&lt;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897AE0">
      <w:pPr>
        <w:rPr>
          <w:rtl/>
          <w:lang w:eastAsia="he-IL"/>
        </w:rPr>
      </w:pPr>
      <w:bookmarkStart w:id="38529" w:name="_ETM_Q91_250858"/>
      <w:bookmarkEnd w:id="38529"/>
    </w:p>
    <w:p w:rsidR="00EA1761" w:rsidRDefault="00EA1761" w:rsidP="00897AE0">
      <w:pPr>
        <w:rPr>
          <w:rtl/>
          <w:lang w:eastAsia="he-IL"/>
        </w:rPr>
      </w:pPr>
      <w:bookmarkStart w:id="38530" w:name="_ETM_Q91_250906"/>
      <w:bookmarkEnd w:id="38530"/>
      <w:r>
        <w:rPr>
          <w:rFonts w:hint="cs"/>
          <w:rtl/>
          <w:lang w:eastAsia="he-IL"/>
        </w:rPr>
        <w:t>אז אני אומר</w:t>
      </w:r>
      <w:bookmarkStart w:id="38531" w:name="_ETM_Q91_250393"/>
      <w:bookmarkEnd w:id="38531"/>
      <w:r>
        <w:rPr>
          <w:rFonts w:hint="cs"/>
          <w:rtl/>
          <w:lang w:eastAsia="he-IL"/>
        </w:rPr>
        <w:t xml:space="preserve"> לך.</w:t>
      </w:r>
    </w:p>
    <w:p w:rsidR="00EA1761" w:rsidRDefault="00EA1761" w:rsidP="00897AE0">
      <w:pPr>
        <w:rPr>
          <w:rtl/>
          <w:lang w:eastAsia="he-IL"/>
        </w:rPr>
      </w:pPr>
      <w:bookmarkStart w:id="38532" w:name="_ETM_Q91_251784"/>
      <w:bookmarkStart w:id="38533" w:name="_ETM_Q91_251837"/>
      <w:bookmarkEnd w:id="38532"/>
      <w:bookmarkEnd w:id="38533"/>
    </w:p>
    <w:p w:rsidR="00EA1761" w:rsidRDefault="00EA1761" w:rsidP="00897AE0">
      <w:pPr>
        <w:pStyle w:val="af5"/>
        <w:keepNext/>
        <w:rPr>
          <w:rtl/>
        </w:rPr>
      </w:pPr>
      <w:bookmarkStart w:id="38534" w:name="_ETM_Q91_249886"/>
      <w:bookmarkEnd w:id="38534"/>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535" w:name="_ETM_Q91_250221"/>
      <w:bookmarkStart w:id="38536" w:name="_ETM_Q91_250262"/>
      <w:bookmarkEnd w:id="38535"/>
      <w:bookmarkEnd w:id="38536"/>
      <w:r>
        <w:rPr>
          <w:rFonts w:hint="cs"/>
          <w:rtl/>
          <w:lang w:eastAsia="he-IL"/>
        </w:rPr>
        <w:t xml:space="preserve">אני אומר לך שזה עובד </w:t>
      </w:r>
      <w:bookmarkStart w:id="38537" w:name="_ETM_Q91_252706"/>
      <w:bookmarkEnd w:id="38537"/>
      <w:r>
        <w:rPr>
          <w:rFonts w:hint="cs"/>
          <w:rtl/>
          <w:lang w:eastAsia="he-IL"/>
        </w:rPr>
        <w:t>ככה</w:t>
      </w:r>
      <w:bookmarkStart w:id="38538" w:name="_ETM_Q91_251981"/>
      <w:bookmarkEnd w:id="38538"/>
      <w:r>
        <w:rPr>
          <w:rFonts w:hint="cs"/>
          <w:rtl/>
          <w:lang w:eastAsia="he-IL"/>
        </w:rPr>
        <w:t>, וזאת הדמוקרטיה.</w:t>
      </w:r>
    </w:p>
    <w:p w:rsidR="00EA1761" w:rsidRDefault="00EA1761" w:rsidP="00897AE0">
      <w:pPr>
        <w:rPr>
          <w:rtl/>
          <w:lang w:eastAsia="he-IL"/>
        </w:rPr>
      </w:pPr>
      <w:bookmarkStart w:id="38539" w:name="_ETM_Q91_252035"/>
      <w:bookmarkEnd w:id="38539"/>
    </w:p>
    <w:p w:rsidR="00EA1761" w:rsidRDefault="00EA1761" w:rsidP="00897AE0">
      <w:pPr>
        <w:pStyle w:val="-"/>
        <w:keepNext/>
        <w:rPr>
          <w:rtl/>
        </w:rPr>
      </w:pPr>
      <w:bookmarkStart w:id="38540" w:name="_ETM_Q91_247169"/>
      <w:bookmarkStart w:id="38541" w:name="_ETM_Q91_247227"/>
      <w:bookmarkEnd w:id="38540"/>
      <w:bookmarkEnd w:id="38541"/>
      <w:r w:rsidRPr="0082709F">
        <w:rPr>
          <w:rStyle w:val="TagStyle"/>
          <w:rtl/>
        </w:rPr>
        <w:t xml:space="preserve">&lt;&lt;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897AE0">
      <w:pPr>
        <w:rPr>
          <w:rtl/>
          <w:lang w:eastAsia="he-IL"/>
        </w:rPr>
      </w:pPr>
      <w:bookmarkStart w:id="38542" w:name="_ETM_Q91_251678"/>
      <w:bookmarkEnd w:id="38542"/>
    </w:p>
    <w:p w:rsidR="00EA1761" w:rsidRDefault="00EA1761" w:rsidP="00897AE0">
      <w:pPr>
        <w:rPr>
          <w:rtl/>
          <w:lang w:eastAsia="he-IL"/>
        </w:rPr>
      </w:pPr>
      <w:bookmarkStart w:id="38543" w:name="_ETM_Q91_251736"/>
      <w:bookmarkEnd w:id="38543"/>
      <w:r>
        <w:rPr>
          <w:rFonts w:hint="cs"/>
          <w:rtl/>
          <w:lang w:eastAsia="he-IL"/>
        </w:rPr>
        <w:t xml:space="preserve">אז אני מסביר לך שבתי המשפט מפרשים חוקים, הם לא ממציאים את החוקים. </w:t>
      </w:r>
    </w:p>
    <w:p w:rsidR="00EA1761" w:rsidRDefault="00EA1761" w:rsidP="00897AE0">
      <w:pPr>
        <w:rPr>
          <w:rtl/>
          <w:lang w:eastAsia="he-IL"/>
        </w:rPr>
      </w:pPr>
      <w:bookmarkStart w:id="38544" w:name="_ETM_Q91_258265"/>
      <w:bookmarkStart w:id="38545" w:name="_ETM_Q91_258330"/>
      <w:bookmarkEnd w:id="38544"/>
      <w:bookmarkEnd w:id="38545"/>
    </w:p>
    <w:p w:rsidR="00EA1761" w:rsidRDefault="00EA1761" w:rsidP="00897AE0">
      <w:pPr>
        <w:pStyle w:val="af5"/>
        <w:keepNext/>
        <w:rPr>
          <w:rtl/>
        </w:rPr>
      </w:pPr>
      <w:bookmarkStart w:id="38546" w:name="_ETM_Q91_260723"/>
      <w:bookmarkStart w:id="38547" w:name="_ETM_Q91_260784"/>
      <w:bookmarkEnd w:id="38546"/>
      <w:bookmarkEnd w:id="38547"/>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548" w:name="_ETM_Q91_255802"/>
      <w:bookmarkStart w:id="38549" w:name="_ETM_Q91_255862"/>
      <w:bookmarkEnd w:id="38548"/>
      <w:bookmarkEnd w:id="38549"/>
      <w:r>
        <w:rPr>
          <w:rFonts w:hint="cs"/>
          <w:rtl/>
          <w:lang w:eastAsia="he-IL"/>
        </w:rPr>
        <w:t xml:space="preserve">אין בעיה, כשיש - </w:t>
      </w:r>
      <w:bookmarkStart w:id="38550" w:name="_ETM_Q91_258867"/>
      <w:bookmarkEnd w:id="38550"/>
      <w:r>
        <w:rPr>
          <w:rFonts w:hint="cs"/>
          <w:rtl/>
          <w:lang w:eastAsia="he-IL"/>
        </w:rPr>
        <w:t>- -</w:t>
      </w:r>
    </w:p>
    <w:p w:rsidR="00EA1761" w:rsidRDefault="00EA1761" w:rsidP="00897AE0">
      <w:pPr>
        <w:rPr>
          <w:rtl/>
          <w:lang w:eastAsia="he-IL"/>
        </w:rPr>
      </w:pPr>
      <w:bookmarkStart w:id="38551" w:name="_ETM_Q91_257534"/>
      <w:bookmarkEnd w:id="38551"/>
    </w:p>
    <w:p w:rsidR="00EA1761" w:rsidRDefault="00EA1761" w:rsidP="00897AE0">
      <w:pPr>
        <w:pStyle w:val="-"/>
        <w:keepNext/>
        <w:rPr>
          <w:rtl/>
        </w:rPr>
      </w:pPr>
      <w:r w:rsidRPr="00B73FED">
        <w:rPr>
          <w:rStyle w:val="TagStyle"/>
          <w:rtl/>
        </w:rPr>
        <w:t xml:space="preserve"> &lt;&lt; דובר_המשך &gt;&gt; </w:t>
      </w:r>
      <w:r>
        <w:rPr>
          <w:rtl/>
        </w:rPr>
        <w:t>רון כץ (יש עתיד):</w:t>
      </w:r>
      <w:r w:rsidRPr="00B73FED">
        <w:rPr>
          <w:rStyle w:val="TagStyle"/>
          <w:rtl/>
        </w:rPr>
        <w:t xml:space="preserve"> &lt;&lt; דובר_המשך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552" w:name="_ETM_Q91_258221"/>
      <w:bookmarkStart w:id="38553" w:name="_ETM_Q91_261210"/>
      <w:bookmarkStart w:id="38554" w:name="_ETM_Q91_261274"/>
      <w:bookmarkEnd w:id="38552"/>
      <w:bookmarkEnd w:id="38553"/>
      <w:bookmarkEnd w:id="38554"/>
      <w:r>
        <w:rPr>
          <w:rFonts w:hint="cs"/>
          <w:rtl/>
          <w:lang w:eastAsia="he-IL"/>
        </w:rPr>
        <w:t xml:space="preserve">אני שואל אותך, אם פה יגידו שיש ניגוד עניינים, </w:t>
      </w:r>
      <w:r w:rsidR="00C06862">
        <w:rPr>
          <w:rFonts w:hint="cs"/>
          <w:rtl/>
          <w:lang w:eastAsia="he-IL"/>
        </w:rPr>
        <w:t>ש</w:t>
      </w:r>
      <w:r>
        <w:rPr>
          <w:rFonts w:hint="cs"/>
          <w:rtl/>
          <w:lang w:eastAsia="he-IL"/>
        </w:rPr>
        <w:t xml:space="preserve">אי-אפשר לפטר </w:t>
      </w:r>
      <w:bookmarkStart w:id="38555" w:name="_ETM_Q91_265399"/>
      <w:bookmarkEnd w:id="38555"/>
      <w:r>
        <w:rPr>
          <w:rFonts w:hint="cs"/>
          <w:rtl/>
          <w:lang w:eastAsia="he-IL"/>
        </w:rPr>
        <w:t>את ראש השב"כ, כי הוא חוקר חקירה רגישה בתוך לשכת</w:t>
      </w:r>
      <w:bookmarkStart w:id="38556" w:name="_ETM_Q91_268448"/>
      <w:bookmarkEnd w:id="38556"/>
      <w:r>
        <w:rPr>
          <w:rFonts w:hint="cs"/>
          <w:rtl/>
          <w:lang w:eastAsia="he-IL"/>
        </w:rPr>
        <w:t xml:space="preserve"> ראש הממשלה </w:t>
      </w:r>
      <w:r>
        <w:rPr>
          <w:rFonts w:hint="eastAsia"/>
          <w:rtl/>
          <w:lang w:eastAsia="he-IL"/>
        </w:rPr>
        <w:t xml:space="preserve">– </w:t>
      </w:r>
      <w:r>
        <w:rPr>
          <w:rFonts w:hint="cs"/>
          <w:rtl/>
          <w:lang w:eastAsia="he-IL"/>
        </w:rPr>
        <w:t>ואתה יודע איזה חקירה חוקרים שם.</w:t>
      </w:r>
    </w:p>
    <w:p w:rsidR="00EA1761" w:rsidRDefault="00EA1761" w:rsidP="00897AE0">
      <w:pPr>
        <w:rPr>
          <w:rtl/>
          <w:lang w:eastAsia="he-IL"/>
        </w:rPr>
      </w:pPr>
      <w:bookmarkStart w:id="38557" w:name="_ETM_Q91_269060"/>
      <w:bookmarkStart w:id="38558" w:name="_ETM_Q91_269106"/>
      <w:bookmarkStart w:id="38559" w:name="_ETM_Q91_269499"/>
      <w:bookmarkEnd w:id="38557"/>
      <w:bookmarkEnd w:id="38558"/>
      <w:bookmarkEnd w:id="38559"/>
    </w:p>
    <w:p w:rsidR="00EA1761" w:rsidRDefault="00EA1761" w:rsidP="00897AE0">
      <w:pPr>
        <w:pStyle w:val="af5"/>
        <w:keepNext/>
        <w:rPr>
          <w:rtl/>
        </w:rPr>
      </w:pPr>
      <w:bookmarkStart w:id="38560" w:name="_ETM_Q91_269552"/>
      <w:bookmarkEnd w:id="38560"/>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p>
    <w:p w:rsidR="00EA1761" w:rsidRDefault="00EA1761" w:rsidP="00C06862">
      <w:pPr>
        <w:rPr>
          <w:rtl/>
          <w:lang w:eastAsia="he-IL"/>
        </w:rPr>
      </w:pPr>
      <w:bookmarkStart w:id="38561" w:name="_ETM_Q91_271747"/>
      <w:bookmarkStart w:id="38562" w:name="_ETM_Q91_271796"/>
      <w:bookmarkEnd w:id="38561"/>
      <w:bookmarkEnd w:id="38562"/>
      <w:r>
        <w:rPr>
          <w:rFonts w:hint="cs"/>
          <w:rtl/>
          <w:lang w:eastAsia="he-IL"/>
        </w:rPr>
        <w:t xml:space="preserve">לא ראש הממשלה הדיח אותו. </w:t>
      </w:r>
      <w:bookmarkStart w:id="38563" w:name="_ETM_Q91_273367"/>
      <w:bookmarkEnd w:id="38563"/>
      <w:r>
        <w:rPr>
          <w:rFonts w:hint="cs"/>
          <w:rtl/>
          <w:lang w:eastAsia="he-IL"/>
        </w:rPr>
        <w:t>השב"כ כפוף למרות הממשלה, לא למרות ראש הממשלה. כל הממשלה הצביעה פה אחד על ההדחה שלו</w:t>
      </w:r>
      <w:r w:rsidR="00C06862">
        <w:rPr>
          <w:rFonts w:hint="cs"/>
          <w:rtl/>
          <w:lang w:eastAsia="he-IL"/>
        </w:rPr>
        <w:t xml:space="preserve"> - - - </w:t>
      </w:r>
      <w:r>
        <w:rPr>
          <w:rFonts w:hint="cs"/>
          <w:rtl/>
          <w:lang w:eastAsia="he-IL"/>
        </w:rPr>
        <w:t xml:space="preserve"> </w:t>
      </w:r>
    </w:p>
    <w:p w:rsidR="00EA1761" w:rsidRDefault="00EA1761" w:rsidP="00897AE0">
      <w:pPr>
        <w:rPr>
          <w:rtl/>
          <w:lang w:eastAsia="he-IL"/>
        </w:rPr>
      </w:pPr>
      <w:bookmarkStart w:id="38564" w:name="_ETM_Q91_274953"/>
      <w:bookmarkStart w:id="38565" w:name="_ETM_Q91_275006"/>
      <w:bookmarkStart w:id="38566" w:name="_ETM_Q91_275513"/>
      <w:bookmarkEnd w:id="38564"/>
      <w:bookmarkEnd w:id="38565"/>
      <w:bookmarkEnd w:id="38566"/>
    </w:p>
    <w:p w:rsidR="00EA1761" w:rsidRDefault="00EA1761" w:rsidP="00897AE0">
      <w:pPr>
        <w:pStyle w:val="-"/>
        <w:keepNext/>
        <w:rPr>
          <w:rtl/>
        </w:rPr>
      </w:pPr>
      <w:r w:rsidRPr="00005270">
        <w:rPr>
          <w:rStyle w:val="TagStyle"/>
          <w:rtl/>
        </w:rPr>
        <w:t xml:space="preserve"> &lt;&lt; דובר_המשך &gt;&gt; </w:t>
      </w:r>
      <w:r>
        <w:rPr>
          <w:rtl/>
        </w:rPr>
        <w:t>רון כץ (יש עתיד):</w:t>
      </w:r>
      <w:r w:rsidRPr="00005270">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bookmarkStart w:id="38567" w:name="_ETM_Q91_274165"/>
      <w:bookmarkEnd w:id="38567"/>
      <w:r>
        <w:rPr>
          <w:rFonts w:hint="cs"/>
          <w:rtl/>
          <w:lang w:eastAsia="he-IL"/>
        </w:rPr>
        <w:t xml:space="preserve">ולמי הממשלה כפופה? למי הממשלה כפופה? </w:t>
      </w:r>
    </w:p>
    <w:p w:rsidR="00EA1761" w:rsidRDefault="00EA1761" w:rsidP="00897AE0">
      <w:pPr>
        <w:rPr>
          <w:rtl/>
          <w:lang w:eastAsia="he-IL"/>
        </w:rPr>
      </w:pPr>
      <w:bookmarkStart w:id="38568" w:name="_ETM_Q91_276689"/>
      <w:bookmarkStart w:id="38569" w:name="_ETM_Q91_276752"/>
      <w:bookmarkStart w:id="38570" w:name="_ETM_Q91_276259"/>
      <w:bookmarkEnd w:id="38568"/>
      <w:bookmarkEnd w:id="38569"/>
      <w:bookmarkEnd w:id="38570"/>
    </w:p>
    <w:p w:rsidR="00EA1761" w:rsidRDefault="00EA1761" w:rsidP="00897AE0">
      <w:pPr>
        <w:pStyle w:val="af5"/>
        <w:keepNext/>
        <w:rPr>
          <w:rtl/>
        </w:rPr>
      </w:pPr>
      <w:bookmarkStart w:id="38571" w:name="_ETM_Q91_276302"/>
      <w:bookmarkStart w:id="38572" w:name="_ETM_Q91_281889"/>
      <w:bookmarkStart w:id="38573" w:name="_ETM_Q91_281952"/>
      <w:bookmarkStart w:id="38574" w:name="_ETM_Q91_282741"/>
      <w:bookmarkEnd w:id="38571"/>
      <w:bookmarkEnd w:id="38572"/>
      <w:bookmarkEnd w:id="38573"/>
      <w:bookmarkEnd w:id="38574"/>
      <w:r w:rsidRPr="0082709F">
        <w:rPr>
          <w:rStyle w:val="TagStyle"/>
          <w:rtl/>
        </w:rPr>
        <w:lastRenderedPageBreak/>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p>
    <w:p w:rsidR="00EA1761" w:rsidRDefault="00EA1761" w:rsidP="00897AE0">
      <w:pPr>
        <w:pStyle w:val="KeepWithNext"/>
        <w:rPr>
          <w:rtl/>
          <w:lang w:eastAsia="he-IL"/>
        </w:rPr>
      </w:pPr>
      <w:r>
        <w:rPr>
          <w:rFonts w:hint="cs"/>
          <w:rtl/>
          <w:lang w:eastAsia="he-IL"/>
        </w:rPr>
        <w:t xml:space="preserve">הממשלה כפופה לכנסת. הממשלה הצביעה פה אחד. </w:t>
      </w:r>
    </w:p>
    <w:p w:rsidR="00EA1761" w:rsidRDefault="00EA1761" w:rsidP="00897AE0">
      <w:pPr>
        <w:rPr>
          <w:rtl/>
          <w:lang w:eastAsia="he-IL"/>
        </w:rPr>
      </w:pPr>
      <w:bookmarkStart w:id="38575" w:name="_ETM_Q91_281517"/>
      <w:bookmarkEnd w:id="38575"/>
    </w:p>
    <w:p w:rsidR="00EA1761" w:rsidRDefault="00EA1761" w:rsidP="00897AE0">
      <w:pPr>
        <w:pStyle w:val="af6"/>
        <w:keepNext/>
        <w:rPr>
          <w:rtl/>
        </w:rPr>
      </w:pPr>
      <w:bookmarkStart w:id="38576" w:name="ET_yor_6490_63"/>
      <w:r w:rsidRPr="00005270">
        <w:rPr>
          <w:rStyle w:val="TagStyle"/>
          <w:rtl/>
        </w:rPr>
        <w:t xml:space="preserve"> &lt;&lt; יור &gt;&gt; </w:t>
      </w:r>
      <w:r>
        <w:rPr>
          <w:rtl/>
        </w:rPr>
        <w:t xml:space="preserve">היו"ר </w:t>
      </w:r>
      <w:r>
        <w:rPr>
          <w:rFonts w:hint="cs"/>
          <w:rtl/>
        </w:rPr>
        <w:t>ארז מלול</w:t>
      </w:r>
      <w:r>
        <w:rPr>
          <w:rtl/>
        </w:rPr>
        <w:t>:</w:t>
      </w:r>
      <w:r w:rsidRPr="00005270">
        <w:rPr>
          <w:rStyle w:val="TagStyle"/>
          <w:rtl/>
        </w:rPr>
        <w:t xml:space="preserve"> &lt;&lt; יור &gt;&gt;</w:t>
      </w:r>
      <w:r>
        <w:rPr>
          <w:rtl/>
        </w:rPr>
        <w:t xml:space="preserve">   </w:t>
      </w:r>
      <w:bookmarkEnd w:id="38576"/>
    </w:p>
    <w:p w:rsidR="00EA1761" w:rsidRDefault="00EA1761" w:rsidP="00897AE0">
      <w:pPr>
        <w:pStyle w:val="KeepWithNext"/>
        <w:rPr>
          <w:rtl/>
          <w:lang w:eastAsia="he-IL"/>
        </w:rPr>
      </w:pPr>
    </w:p>
    <w:p w:rsidR="00EA1761" w:rsidRDefault="00EA1761" w:rsidP="00897AE0">
      <w:pPr>
        <w:rPr>
          <w:rtl/>
          <w:lang w:eastAsia="he-IL"/>
        </w:rPr>
      </w:pPr>
      <w:bookmarkStart w:id="38577" w:name="_ETM_Q91_284359"/>
      <w:bookmarkEnd w:id="38577"/>
      <w:r>
        <w:rPr>
          <w:rFonts w:hint="cs"/>
          <w:rtl/>
          <w:lang w:eastAsia="he-IL"/>
        </w:rPr>
        <w:t xml:space="preserve">הוא </w:t>
      </w:r>
      <w:r w:rsidR="00C06862">
        <w:rPr>
          <w:rFonts w:hint="cs"/>
          <w:rtl/>
          <w:lang w:eastAsia="he-IL"/>
        </w:rPr>
        <w:t xml:space="preserve">שר </w:t>
      </w:r>
      <w:r>
        <w:rPr>
          <w:rFonts w:hint="cs"/>
          <w:rtl/>
          <w:lang w:eastAsia="he-IL"/>
        </w:rPr>
        <w:t>ראשון בין שווים.</w:t>
      </w:r>
    </w:p>
    <w:p w:rsidR="00EA1761" w:rsidRDefault="00EA1761" w:rsidP="00897AE0">
      <w:pPr>
        <w:rPr>
          <w:rtl/>
          <w:lang w:eastAsia="he-IL"/>
        </w:rPr>
      </w:pPr>
      <w:bookmarkStart w:id="38578" w:name="_ETM_Q91_286305"/>
      <w:bookmarkStart w:id="38579" w:name="_ETM_Q91_286350"/>
      <w:bookmarkEnd w:id="38578"/>
      <w:bookmarkEnd w:id="38579"/>
    </w:p>
    <w:p w:rsidR="00EA1761" w:rsidRPr="00B73FED" w:rsidRDefault="00EA1761" w:rsidP="00897AE0">
      <w:pPr>
        <w:pStyle w:val="-"/>
        <w:keepNext/>
        <w:rPr>
          <w:rtl/>
        </w:rPr>
      </w:pPr>
      <w:r w:rsidRPr="00B73FED">
        <w:rPr>
          <w:rStyle w:val="TagStyle"/>
          <w:rtl/>
        </w:rPr>
        <w:t xml:space="preserve">&lt;&lt; דובר_המשך &gt;&gt; </w:t>
      </w:r>
      <w:r w:rsidRPr="00B73FED">
        <w:rPr>
          <w:rtl/>
        </w:rPr>
        <w:t>רון כץ (יש עתיד):</w:t>
      </w:r>
      <w:r w:rsidRPr="00B73FED">
        <w:rPr>
          <w:rStyle w:val="TagStyle"/>
          <w:rtl/>
        </w:rPr>
        <w:t xml:space="preserve"> &lt;&lt; דובר_המשך &gt;&gt;</w:t>
      </w:r>
      <w:r w:rsidRPr="00B73FED">
        <w:rPr>
          <w:rtl/>
        </w:rPr>
        <w:t xml:space="preserve">   </w:t>
      </w:r>
    </w:p>
    <w:p w:rsidR="00EA1761" w:rsidRPr="00B73FED" w:rsidRDefault="00EA1761" w:rsidP="00897AE0">
      <w:pPr>
        <w:pStyle w:val="KeepWithNext"/>
        <w:rPr>
          <w:rtl/>
          <w:lang w:eastAsia="he-IL"/>
        </w:rPr>
      </w:pPr>
    </w:p>
    <w:p w:rsidR="00EA1761" w:rsidRDefault="00EA1761" w:rsidP="00897AE0">
      <w:pPr>
        <w:rPr>
          <w:rtl/>
          <w:lang w:eastAsia="he-IL"/>
        </w:rPr>
      </w:pPr>
      <w:bookmarkStart w:id="38580" w:name="_ETM_Q91_288285"/>
      <w:bookmarkEnd w:id="38580"/>
      <w:r w:rsidRPr="00B73FED">
        <w:rPr>
          <w:rFonts w:hint="cs"/>
          <w:rtl/>
          <w:lang w:eastAsia="he-IL"/>
        </w:rPr>
        <w:t>ברור. אתם עושים מה שביבי אומר לכם.</w:t>
      </w:r>
      <w:bookmarkStart w:id="38581" w:name="_ETM_Q91_290488"/>
      <w:bookmarkEnd w:id="38581"/>
      <w:r w:rsidRPr="00B73FED">
        <w:rPr>
          <w:rFonts w:hint="cs"/>
          <w:rtl/>
          <w:lang w:eastAsia="he-IL"/>
        </w:rPr>
        <w:t xml:space="preserve"> אם הוא יגיד לכם לקפוץ מהגג, תקפצו מהגג</w:t>
      </w:r>
      <w:r>
        <w:rPr>
          <w:rFonts w:hint="cs"/>
          <w:rtl/>
          <w:lang w:eastAsia="he-IL"/>
        </w:rPr>
        <w:t>,</w:t>
      </w:r>
      <w:r w:rsidRPr="00B73FED">
        <w:rPr>
          <w:rFonts w:hint="cs"/>
          <w:rtl/>
          <w:lang w:eastAsia="he-IL"/>
        </w:rPr>
        <w:t xml:space="preserve"> זה ברור, </w:t>
      </w:r>
      <w:bookmarkStart w:id="38582" w:name="_ETM_Q91_294980"/>
      <w:bookmarkEnd w:id="38582"/>
      <w:r w:rsidRPr="00B73FED">
        <w:rPr>
          <w:rFonts w:hint="cs"/>
          <w:rtl/>
          <w:lang w:eastAsia="he-IL"/>
        </w:rPr>
        <w:t>אבל תבין את האבסורד פה.</w:t>
      </w:r>
      <w:bookmarkStart w:id="38583" w:name="_ETM_Q91_295512"/>
      <w:bookmarkEnd w:id="38583"/>
    </w:p>
    <w:p w:rsidR="00EA1761" w:rsidRDefault="00EA1761" w:rsidP="00897AE0">
      <w:pPr>
        <w:rPr>
          <w:rtl/>
          <w:lang w:eastAsia="he-IL"/>
        </w:rPr>
      </w:pPr>
      <w:bookmarkStart w:id="38584" w:name="_ETM_Q91_295561"/>
      <w:bookmarkStart w:id="38585" w:name="_ETM_Q91_295241"/>
      <w:bookmarkEnd w:id="38584"/>
      <w:bookmarkEnd w:id="38585"/>
    </w:p>
    <w:p w:rsidR="00EA1761" w:rsidRDefault="00EA1761" w:rsidP="00897AE0">
      <w:pPr>
        <w:pStyle w:val="af5"/>
        <w:keepNext/>
        <w:rPr>
          <w:rtl/>
        </w:rPr>
      </w:pPr>
      <w:bookmarkStart w:id="38586" w:name="_ETM_Q91_295284"/>
      <w:bookmarkEnd w:id="38586"/>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587" w:name="_ETM_Q91_295950"/>
      <w:bookmarkStart w:id="38588" w:name="_ETM_Q91_296017"/>
      <w:bookmarkEnd w:id="38587"/>
      <w:bookmarkEnd w:id="38588"/>
      <w:r>
        <w:rPr>
          <w:rFonts w:hint="cs"/>
          <w:rtl/>
          <w:lang w:eastAsia="he-IL"/>
        </w:rPr>
        <w:t xml:space="preserve">אתה לא מצליח להסביר איך השיטה שלכם </w:t>
      </w:r>
      <w:bookmarkStart w:id="38589" w:name="_ETM_Q91_300038"/>
      <w:bookmarkEnd w:id="38589"/>
      <w:r>
        <w:rPr>
          <w:rFonts w:hint="cs"/>
          <w:rtl/>
          <w:lang w:eastAsia="he-IL"/>
        </w:rPr>
        <w:t>היא דמוקרטית.</w:t>
      </w:r>
      <w:bookmarkStart w:id="38590" w:name="_ETM_Q91_300086"/>
      <w:bookmarkEnd w:id="38590"/>
    </w:p>
    <w:p w:rsidR="00EA1761" w:rsidRDefault="00EA1761" w:rsidP="00897AE0">
      <w:pPr>
        <w:rPr>
          <w:rtl/>
          <w:lang w:eastAsia="he-IL"/>
        </w:rPr>
      </w:pPr>
      <w:bookmarkStart w:id="38591" w:name="_ETM_Q91_300144"/>
      <w:bookmarkEnd w:id="38591"/>
    </w:p>
    <w:p w:rsidR="00EA1761" w:rsidRDefault="00EA1761" w:rsidP="00897AE0">
      <w:pPr>
        <w:pStyle w:val="-"/>
        <w:keepNext/>
        <w:rPr>
          <w:rtl/>
        </w:rPr>
      </w:pPr>
      <w:r w:rsidRPr="00B73FED">
        <w:rPr>
          <w:rStyle w:val="TagStyle"/>
          <w:rtl/>
        </w:rPr>
        <w:t xml:space="preserve"> &lt;&lt; דובר_המשך &gt;&gt; </w:t>
      </w:r>
      <w:r>
        <w:rPr>
          <w:rtl/>
        </w:rPr>
        <w:t>רון כץ (יש עתיד):</w:t>
      </w:r>
      <w:r w:rsidRPr="00B73FED">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bookmarkStart w:id="38592" w:name="_ETM_Q91_299354"/>
      <w:bookmarkEnd w:id="38592"/>
      <w:r>
        <w:rPr>
          <w:rFonts w:hint="cs"/>
          <w:rtl/>
          <w:lang w:eastAsia="he-IL"/>
        </w:rPr>
        <w:t>מה זה "השיטה שלכם"? זאת השיטה בכל העולם.</w:t>
      </w:r>
    </w:p>
    <w:p w:rsidR="00EA1761" w:rsidRDefault="00EA1761" w:rsidP="00897AE0">
      <w:pPr>
        <w:rPr>
          <w:rtl/>
          <w:lang w:eastAsia="he-IL"/>
        </w:rPr>
      </w:pPr>
      <w:bookmarkStart w:id="38593" w:name="_ETM_Q91_300821"/>
      <w:bookmarkStart w:id="38594" w:name="_ETM_Q91_300876"/>
      <w:bookmarkStart w:id="38595" w:name="_ETM_Q91_301546"/>
      <w:bookmarkEnd w:id="38593"/>
      <w:bookmarkEnd w:id="38594"/>
      <w:bookmarkEnd w:id="38595"/>
    </w:p>
    <w:p w:rsidR="00EA1761" w:rsidRDefault="00EA1761" w:rsidP="00897AE0">
      <w:pPr>
        <w:pStyle w:val="af5"/>
        <w:keepNext/>
        <w:rPr>
          <w:rtl/>
        </w:rPr>
      </w:pPr>
      <w:bookmarkStart w:id="38596" w:name="_ETM_Q91_301590"/>
      <w:bookmarkEnd w:id="38596"/>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p>
    <w:p w:rsidR="00EA1761" w:rsidRDefault="00EA1761" w:rsidP="00897AE0">
      <w:pPr>
        <w:tabs>
          <w:tab w:val="left" w:pos="5187"/>
        </w:tabs>
        <w:rPr>
          <w:rtl/>
          <w:lang w:eastAsia="he-IL"/>
        </w:rPr>
      </w:pPr>
      <w:bookmarkStart w:id="38597" w:name="_ETM_Q91_302559"/>
      <w:bookmarkStart w:id="38598" w:name="_ETM_Q91_302630"/>
      <w:bookmarkEnd w:id="38597"/>
      <w:bookmarkEnd w:id="38598"/>
      <w:r>
        <w:rPr>
          <w:rFonts w:hint="cs"/>
          <w:rtl/>
          <w:lang w:eastAsia="he-IL"/>
        </w:rPr>
        <w:t>לא נכון.</w:t>
      </w:r>
      <w:bookmarkStart w:id="38599" w:name="_ETM_Q91_306092"/>
      <w:bookmarkEnd w:id="38599"/>
      <w:r>
        <w:rPr>
          <w:rFonts w:hint="cs"/>
          <w:rtl/>
          <w:lang w:eastAsia="he-IL"/>
        </w:rPr>
        <w:t xml:space="preserve"> אין דבר כזה בכל העולם שבג"ץ מבטל חוקי-יסוד. אין מדינ</w:t>
      </w:r>
      <w:bookmarkStart w:id="38600" w:name="_ETM_Q91_311701"/>
      <w:bookmarkEnd w:id="38600"/>
      <w:r>
        <w:rPr>
          <w:rFonts w:hint="cs"/>
          <w:rtl/>
          <w:lang w:eastAsia="he-IL"/>
        </w:rPr>
        <w:t>ה דמוקרטית כזאת בעולם.</w:t>
      </w:r>
    </w:p>
    <w:p w:rsidR="00EA1761" w:rsidRDefault="00EA1761" w:rsidP="00897AE0">
      <w:pPr>
        <w:tabs>
          <w:tab w:val="left" w:pos="5187"/>
        </w:tabs>
        <w:rPr>
          <w:rtl/>
          <w:lang w:eastAsia="he-IL"/>
        </w:rPr>
      </w:pPr>
    </w:p>
    <w:p w:rsidR="00EA1761" w:rsidRDefault="00EA1761" w:rsidP="00897AE0">
      <w:pPr>
        <w:pStyle w:val="-"/>
        <w:keepNext/>
        <w:rPr>
          <w:rtl/>
        </w:rPr>
      </w:pPr>
      <w:r w:rsidRPr="00B73FED">
        <w:rPr>
          <w:rStyle w:val="TagStyle"/>
          <w:rtl/>
        </w:rPr>
        <w:t xml:space="preserve"> &lt;&lt; דובר_המשך &gt;&gt; </w:t>
      </w:r>
      <w:r>
        <w:rPr>
          <w:rtl/>
        </w:rPr>
        <w:t>רון כץ (יש עתיד):</w:t>
      </w:r>
      <w:r w:rsidRPr="00B73FED">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bookmarkStart w:id="38601" w:name="_ETM_Q91_310770"/>
      <w:bookmarkEnd w:id="38601"/>
      <w:r>
        <w:rPr>
          <w:rFonts w:hint="cs"/>
          <w:rtl/>
          <w:lang w:eastAsia="he-IL"/>
        </w:rPr>
        <w:t>הוא ביטל חוק-יסוד שברגע שחוקקו אותו בבית הזה אמרנו שהוא לא עובר בג"ץ.</w:t>
      </w:r>
    </w:p>
    <w:p w:rsidR="00EA1761" w:rsidRDefault="00EA1761" w:rsidP="00897AE0">
      <w:pPr>
        <w:rPr>
          <w:rtl/>
          <w:lang w:eastAsia="he-IL"/>
        </w:rPr>
      </w:pPr>
      <w:bookmarkStart w:id="38602" w:name="_ETM_Q91_316211"/>
      <w:bookmarkStart w:id="38603" w:name="_ETM_Q91_316276"/>
      <w:bookmarkEnd w:id="38602"/>
      <w:bookmarkEnd w:id="38603"/>
    </w:p>
    <w:p w:rsidR="00EA1761" w:rsidRDefault="00EA1761" w:rsidP="00897AE0">
      <w:pPr>
        <w:pStyle w:val="af5"/>
        <w:keepNext/>
        <w:rPr>
          <w:rtl/>
        </w:rPr>
      </w:pPr>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bookmarkStart w:id="38604" w:name="_ETM_Q91_315319"/>
      <w:bookmarkEnd w:id="38604"/>
    </w:p>
    <w:p w:rsidR="00EA1761" w:rsidRDefault="00EA1761" w:rsidP="00897AE0">
      <w:pPr>
        <w:rPr>
          <w:rtl/>
          <w:lang w:eastAsia="he-IL"/>
        </w:rPr>
      </w:pPr>
      <w:bookmarkStart w:id="38605" w:name="_ETM_Q91_315389"/>
      <w:bookmarkEnd w:id="38605"/>
      <w:r>
        <w:rPr>
          <w:rFonts w:hint="cs"/>
          <w:rtl/>
          <w:lang w:eastAsia="he-IL"/>
        </w:rPr>
        <w:t>אין מדינה דמוקרטית כזאת בעולם</w:t>
      </w:r>
      <w:bookmarkStart w:id="38606" w:name="_ETM_Q91_319053"/>
      <w:bookmarkEnd w:id="38606"/>
      <w:r>
        <w:rPr>
          <w:rFonts w:hint="cs"/>
          <w:rtl/>
          <w:lang w:eastAsia="he-IL"/>
        </w:rPr>
        <w:t xml:space="preserve"> ש</w:t>
      </w:r>
      <w:r w:rsidR="00C06862">
        <w:rPr>
          <w:rFonts w:hint="cs"/>
          <w:rtl/>
          <w:lang w:eastAsia="he-IL"/>
        </w:rPr>
        <w:t xml:space="preserve">בה </w:t>
      </w:r>
      <w:r>
        <w:rPr>
          <w:rFonts w:hint="cs"/>
          <w:rtl/>
          <w:lang w:eastAsia="he-IL"/>
        </w:rPr>
        <w:t>בג"ץ מבטל חוקי-יסוד. אין דבר כזה. למה?</w:t>
      </w:r>
    </w:p>
    <w:p w:rsidR="00EA1761" w:rsidRDefault="00EA1761" w:rsidP="00897AE0">
      <w:pPr>
        <w:rPr>
          <w:rtl/>
          <w:lang w:eastAsia="he-IL"/>
        </w:rPr>
      </w:pPr>
      <w:bookmarkStart w:id="38607" w:name="_ETM_Q91_321516"/>
      <w:bookmarkEnd w:id="38607"/>
    </w:p>
    <w:p w:rsidR="00EA1761" w:rsidRDefault="00EA1761" w:rsidP="00897AE0">
      <w:pPr>
        <w:pStyle w:val="-"/>
        <w:keepNext/>
        <w:rPr>
          <w:rtl/>
        </w:rPr>
      </w:pPr>
      <w:r w:rsidRPr="00B73FED">
        <w:rPr>
          <w:rStyle w:val="TagStyle"/>
          <w:rtl/>
        </w:rPr>
        <w:lastRenderedPageBreak/>
        <w:t xml:space="preserve"> &lt;&lt; דובר_המשך &gt;&gt; </w:t>
      </w:r>
      <w:r>
        <w:rPr>
          <w:rtl/>
        </w:rPr>
        <w:t>רון כץ (יש עתיד):</w:t>
      </w:r>
      <w:r w:rsidRPr="00B73FED">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bookmarkStart w:id="38608" w:name="_ETM_Q91_322266"/>
      <w:bookmarkEnd w:id="38608"/>
      <w:r>
        <w:rPr>
          <w:rFonts w:hint="cs"/>
          <w:rtl/>
          <w:lang w:eastAsia="he-IL"/>
        </w:rPr>
        <w:t>נכון. הוא לא אמור</w:t>
      </w:r>
      <w:bookmarkStart w:id="38609" w:name="_ETM_Q91_323375"/>
      <w:bookmarkEnd w:id="38609"/>
      <w:r>
        <w:rPr>
          <w:rFonts w:hint="cs"/>
          <w:rtl/>
          <w:lang w:eastAsia="he-IL"/>
        </w:rPr>
        <w:t xml:space="preserve"> לבטל אותם, אבל גם לא אמורים לחוקק חוק-יסוד הזוי כזה.</w:t>
      </w:r>
    </w:p>
    <w:p w:rsidR="00EA1761" w:rsidRDefault="00EA1761" w:rsidP="00897AE0">
      <w:pPr>
        <w:rPr>
          <w:rtl/>
          <w:lang w:eastAsia="he-IL"/>
        </w:rPr>
      </w:pPr>
      <w:bookmarkStart w:id="38610" w:name="_ETM_Q91_322118"/>
      <w:bookmarkStart w:id="38611" w:name="_ETM_Q91_322173"/>
      <w:bookmarkStart w:id="38612" w:name="_ETM_Q91_322972"/>
      <w:bookmarkEnd w:id="38610"/>
      <w:bookmarkEnd w:id="38611"/>
      <w:bookmarkEnd w:id="38612"/>
    </w:p>
    <w:p w:rsidR="00EA1761" w:rsidRDefault="00EA1761" w:rsidP="00897AE0">
      <w:pPr>
        <w:pStyle w:val="af5"/>
        <w:keepNext/>
        <w:rPr>
          <w:rtl/>
        </w:rPr>
      </w:pPr>
      <w:bookmarkStart w:id="38613" w:name="_ETM_Q91_323027"/>
      <w:bookmarkEnd w:id="38613"/>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614" w:name="_ETM_Q91_323473"/>
      <w:bookmarkStart w:id="38615" w:name="_ETM_Q91_323520"/>
      <w:bookmarkEnd w:id="38614"/>
      <w:bookmarkEnd w:id="38615"/>
      <w:r>
        <w:rPr>
          <w:rFonts w:hint="cs"/>
          <w:rtl/>
          <w:lang w:eastAsia="he-IL"/>
        </w:rPr>
        <w:t>יש</w:t>
      </w:r>
      <w:bookmarkStart w:id="38616" w:name="_ETM_Q91_327247"/>
      <w:bookmarkEnd w:id="38616"/>
      <w:r>
        <w:rPr>
          <w:rFonts w:hint="cs"/>
          <w:rtl/>
          <w:lang w:eastAsia="he-IL"/>
        </w:rPr>
        <w:t xml:space="preserve"> איזונים ובלמים. כמו שהם - - -</w:t>
      </w:r>
    </w:p>
    <w:p w:rsidR="00EA1761" w:rsidRDefault="00EA1761" w:rsidP="00897AE0">
      <w:pPr>
        <w:rPr>
          <w:rtl/>
          <w:lang w:eastAsia="he-IL"/>
        </w:rPr>
      </w:pPr>
      <w:bookmarkStart w:id="38617" w:name="_ETM_Q91_327848"/>
      <w:bookmarkStart w:id="38618" w:name="_ETM_Q91_327907"/>
      <w:bookmarkEnd w:id="38617"/>
      <w:bookmarkEnd w:id="38618"/>
    </w:p>
    <w:p w:rsidR="00EA1761" w:rsidRDefault="00EA1761" w:rsidP="00897AE0">
      <w:pPr>
        <w:pStyle w:val="-"/>
        <w:keepNext/>
        <w:rPr>
          <w:rtl/>
        </w:rPr>
      </w:pPr>
      <w:r w:rsidRPr="00B73FED">
        <w:rPr>
          <w:rStyle w:val="TagStyle"/>
          <w:rtl/>
        </w:rPr>
        <w:t xml:space="preserve"> &lt;&lt; דובר_המשך &gt;&gt; </w:t>
      </w:r>
      <w:r>
        <w:rPr>
          <w:rtl/>
        </w:rPr>
        <w:t>רון כץ (יש עתיד):</w:t>
      </w:r>
      <w:r w:rsidRPr="00B73FED">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bookmarkStart w:id="38619" w:name="_ETM_Q91_327880"/>
      <w:bookmarkEnd w:id="38619"/>
      <w:r>
        <w:rPr>
          <w:rFonts w:hint="cs"/>
          <w:rtl/>
          <w:lang w:eastAsia="he-IL"/>
        </w:rPr>
        <w:t xml:space="preserve">למה מעולם לא היו </w:t>
      </w:r>
      <w:bookmarkStart w:id="38620" w:name="_ETM_Q91_330006"/>
      <w:bookmarkEnd w:id="38620"/>
      <w:r>
        <w:rPr>
          <w:rFonts w:hint="cs"/>
          <w:rtl/>
          <w:lang w:eastAsia="he-IL"/>
        </w:rPr>
        <w:t>הבעיות האלה?</w:t>
      </w:r>
      <w:bookmarkStart w:id="38621" w:name="_ETM_Q91_330130"/>
      <w:bookmarkEnd w:id="38621"/>
    </w:p>
    <w:p w:rsidR="00EA1761" w:rsidRDefault="00EA1761" w:rsidP="00897AE0">
      <w:pPr>
        <w:rPr>
          <w:rtl/>
          <w:lang w:eastAsia="he-IL"/>
        </w:rPr>
      </w:pPr>
      <w:bookmarkStart w:id="38622" w:name="_ETM_Q91_330199"/>
      <w:bookmarkEnd w:id="38622"/>
    </w:p>
    <w:p w:rsidR="00EA1761" w:rsidRDefault="00EA1761" w:rsidP="00897AE0">
      <w:pPr>
        <w:pStyle w:val="af5"/>
        <w:keepNext/>
        <w:rPr>
          <w:rtl/>
        </w:rPr>
      </w:pPr>
      <w:bookmarkStart w:id="38623" w:name="_ETM_Q91_330732"/>
      <w:bookmarkStart w:id="38624" w:name="_ETM_Q91_330793"/>
      <w:bookmarkEnd w:id="38623"/>
      <w:bookmarkEnd w:id="38624"/>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p>
    <w:p w:rsidR="00EA1761" w:rsidRPr="00B73FED" w:rsidRDefault="00EA1761" w:rsidP="00897AE0">
      <w:pPr>
        <w:rPr>
          <w:rtl/>
          <w:lang w:eastAsia="he-IL"/>
        </w:rPr>
      </w:pPr>
      <w:bookmarkStart w:id="38625" w:name="_ETM_Q91_331761"/>
      <w:bookmarkStart w:id="38626" w:name="_ETM_Q91_331839"/>
      <w:bookmarkEnd w:id="38625"/>
      <w:bookmarkEnd w:id="38626"/>
      <w:r>
        <w:rPr>
          <w:rFonts w:hint="cs"/>
          <w:rtl/>
          <w:lang w:eastAsia="he-IL"/>
        </w:rPr>
        <w:t>גם אנחנו מאזנים אותם.</w:t>
      </w:r>
    </w:p>
    <w:p w:rsidR="00EA1761" w:rsidRDefault="00EA1761" w:rsidP="00897AE0">
      <w:pPr>
        <w:rPr>
          <w:rtl/>
          <w:lang w:eastAsia="he-IL"/>
        </w:rPr>
      </w:pPr>
      <w:bookmarkStart w:id="38627" w:name="_ETM_Q91_296320"/>
      <w:bookmarkStart w:id="38628" w:name="_ETM_Q91_296379"/>
      <w:bookmarkEnd w:id="38627"/>
      <w:bookmarkEnd w:id="38628"/>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שלמה, למה מעולם לא היו את הבעיות האלה במדינה?</w:t>
      </w:r>
    </w:p>
    <w:p w:rsidR="00EA1761" w:rsidRDefault="00EA1761" w:rsidP="00897AE0">
      <w:pPr>
        <w:rPr>
          <w:rtl/>
          <w:lang w:eastAsia="he-IL"/>
        </w:rPr>
      </w:pPr>
    </w:p>
    <w:p w:rsidR="00EA1761" w:rsidRDefault="00EA1761" w:rsidP="00897AE0">
      <w:pPr>
        <w:pStyle w:val="af5"/>
        <w:keepNext/>
        <w:rPr>
          <w:rtl/>
        </w:rPr>
      </w:pPr>
      <w:bookmarkStart w:id="38629" w:name="ET_interruption_6461_29"/>
      <w:r w:rsidRPr="0082709F">
        <w:rPr>
          <w:rStyle w:val="TagStyle"/>
          <w:rtl/>
        </w:rPr>
        <w:t xml:space="preserve"> &lt;&lt; קריאה &gt;&gt; </w:t>
      </w:r>
      <w:r>
        <w:rPr>
          <w:rtl/>
        </w:rPr>
        <w:t>שר התקשורת שלמה קרעי:</w:t>
      </w:r>
      <w:r w:rsidRPr="0082709F">
        <w:rPr>
          <w:rStyle w:val="TagStyle"/>
          <w:rtl/>
        </w:rPr>
        <w:t xml:space="preserve"> &lt;&lt; קריאה &gt;&gt;</w:t>
      </w:r>
      <w:r>
        <w:rPr>
          <w:rtl/>
        </w:rPr>
        <w:t xml:space="preserve">   </w:t>
      </w:r>
      <w:bookmarkEnd w:id="38629"/>
    </w:p>
    <w:p w:rsidR="00EA1761" w:rsidRDefault="00EA1761" w:rsidP="00897AE0">
      <w:pPr>
        <w:pStyle w:val="KeepWithNext"/>
        <w:rPr>
          <w:rtl/>
          <w:lang w:eastAsia="he-IL"/>
        </w:rPr>
      </w:pPr>
    </w:p>
    <w:p w:rsidR="00EA1761" w:rsidRDefault="00EA1761" w:rsidP="00897AE0">
      <w:pPr>
        <w:rPr>
          <w:rtl/>
          <w:lang w:eastAsia="he-IL"/>
        </w:rPr>
      </w:pPr>
      <w:bookmarkStart w:id="38630" w:name="_ETM_Q91_333515"/>
      <w:bookmarkStart w:id="38631" w:name="_ETM_Q91_333567"/>
      <w:bookmarkEnd w:id="38630"/>
      <w:bookmarkEnd w:id="38631"/>
      <w:r>
        <w:rPr>
          <w:rFonts w:hint="cs"/>
          <w:rtl/>
          <w:lang w:eastAsia="he-IL"/>
        </w:rPr>
        <w:t xml:space="preserve">למה? כי פעם חבורה של </w:t>
      </w:r>
      <w:bookmarkStart w:id="38632" w:name="_ETM_Q91_336076"/>
      <w:bookmarkEnd w:id="38632"/>
      <w:r>
        <w:rPr>
          <w:rFonts w:hint="cs"/>
          <w:rtl/>
          <w:lang w:eastAsia="he-IL"/>
        </w:rPr>
        <w:t xml:space="preserve">משפטנים לא חשבו שהם אדוני הארץ. היום הם חושבים, ואנחנו </w:t>
      </w:r>
      <w:bookmarkStart w:id="38633" w:name="_ETM_Q91_338613"/>
      <w:bookmarkEnd w:id="38633"/>
      <w:r>
        <w:rPr>
          <w:rFonts w:hint="cs"/>
          <w:rtl/>
          <w:lang w:eastAsia="he-IL"/>
        </w:rPr>
        <w:t>מתקנים את זה.</w:t>
      </w:r>
    </w:p>
    <w:p w:rsidR="00EA1761" w:rsidRDefault="00EA1761" w:rsidP="00897AE0">
      <w:pPr>
        <w:rPr>
          <w:rtl/>
          <w:lang w:eastAsia="he-IL"/>
        </w:rPr>
      </w:pPr>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אז מי אדוני הארץ החדשים?</w:t>
      </w:r>
    </w:p>
    <w:p w:rsidR="00EA1761" w:rsidRDefault="00EA1761" w:rsidP="00897AE0">
      <w:pPr>
        <w:rPr>
          <w:rtl/>
          <w:lang w:eastAsia="he-IL"/>
        </w:rPr>
      </w:pPr>
    </w:p>
    <w:p w:rsidR="00EA1761" w:rsidRDefault="00EA1761" w:rsidP="00897AE0">
      <w:pPr>
        <w:pStyle w:val="af5"/>
        <w:keepNext/>
        <w:rPr>
          <w:rtl/>
        </w:rPr>
      </w:pPr>
      <w:bookmarkStart w:id="38634" w:name="ET_interruption_6461_31"/>
      <w:r w:rsidRPr="0082709F">
        <w:rPr>
          <w:rStyle w:val="TagStyle"/>
          <w:rtl/>
        </w:rPr>
        <w:t xml:space="preserve"> &lt;&lt; קריאה &gt;&gt; </w:t>
      </w:r>
      <w:r>
        <w:rPr>
          <w:rtl/>
        </w:rPr>
        <w:t>שר התקשורת שלמה קרעי:</w:t>
      </w:r>
      <w:r w:rsidRPr="0082709F">
        <w:rPr>
          <w:rStyle w:val="TagStyle"/>
          <w:rtl/>
        </w:rPr>
        <w:t xml:space="preserve"> &lt;&lt; קריאה &gt;&gt;</w:t>
      </w:r>
      <w:r>
        <w:rPr>
          <w:rtl/>
        </w:rPr>
        <w:t xml:space="preserve">   </w:t>
      </w:r>
      <w:bookmarkEnd w:id="38634"/>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העם הוא הריבון.</w:t>
      </w:r>
    </w:p>
    <w:p w:rsidR="00EA1761" w:rsidRDefault="00EA1761" w:rsidP="00897AE0">
      <w:pPr>
        <w:rPr>
          <w:rtl/>
          <w:lang w:eastAsia="he-IL"/>
        </w:rPr>
      </w:pPr>
      <w:bookmarkStart w:id="38635" w:name="_ETM_Q91_343178"/>
      <w:bookmarkStart w:id="38636" w:name="_ETM_Q91_343214"/>
      <w:bookmarkEnd w:id="38635"/>
      <w:bookmarkEnd w:id="38636"/>
    </w:p>
    <w:p w:rsidR="00EA1761" w:rsidRDefault="00EA1761" w:rsidP="00897AE0">
      <w:pPr>
        <w:pStyle w:val="-"/>
        <w:keepNext/>
        <w:rPr>
          <w:rtl/>
        </w:rPr>
      </w:pPr>
      <w:r w:rsidRPr="00E40E70">
        <w:rPr>
          <w:rStyle w:val="TagStyle"/>
          <w:rtl/>
        </w:rPr>
        <w:lastRenderedPageBreak/>
        <w:t xml:space="preserve"> &lt;&lt; דובר_המשך &gt;&gt; </w:t>
      </w:r>
      <w:r>
        <w:rPr>
          <w:rtl/>
        </w:rPr>
        <w:t>רון כץ (יש עתיד):</w:t>
      </w:r>
      <w:r w:rsidRPr="00E40E70">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bookmarkStart w:id="38637" w:name="_ETM_Q91_342909"/>
      <w:bookmarkEnd w:id="38637"/>
      <w:r>
        <w:rPr>
          <w:rFonts w:hint="cs"/>
          <w:rtl/>
          <w:lang w:eastAsia="he-IL"/>
        </w:rPr>
        <w:t xml:space="preserve">בקיצור, אתם. לעניין השאלה - </w:t>
      </w:r>
      <w:bookmarkStart w:id="38638" w:name="_ETM_Q91_348563"/>
      <w:bookmarkEnd w:id="38638"/>
      <w:r>
        <w:rPr>
          <w:rFonts w:hint="cs"/>
          <w:rtl/>
          <w:lang w:eastAsia="he-IL"/>
        </w:rPr>
        <w:t>- -</w:t>
      </w:r>
    </w:p>
    <w:p w:rsidR="00EA1761" w:rsidRDefault="00EA1761" w:rsidP="00897AE0">
      <w:pPr>
        <w:rPr>
          <w:rtl/>
          <w:lang w:eastAsia="he-IL"/>
        </w:rPr>
      </w:pPr>
      <w:bookmarkStart w:id="38639" w:name="_ETM_Q91_347461"/>
      <w:bookmarkStart w:id="38640" w:name="_ETM_Q91_347875"/>
      <w:bookmarkEnd w:id="38639"/>
      <w:bookmarkEnd w:id="38640"/>
    </w:p>
    <w:p w:rsidR="00EA1761" w:rsidRDefault="00EA1761" w:rsidP="00897AE0">
      <w:pPr>
        <w:pStyle w:val="af5"/>
        <w:keepNext/>
        <w:rPr>
          <w:rtl/>
        </w:rPr>
      </w:pPr>
      <w:bookmarkStart w:id="38641" w:name="_ETM_Q91_347916"/>
      <w:bookmarkEnd w:id="38641"/>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Pr="00E40E70" w:rsidRDefault="00EA1761" w:rsidP="00897AE0">
      <w:pPr>
        <w:rPr>
          <w:rtl/>
          <w:lang w:eastAsia="he-IL"/>
        </w:rPr>
      </w:pPr>
    </w:p>
    <w:p w:rsidR="00EA1761" w:rsidRDefault="00EA1761" w:rsidP="00897AE0">
      <w:pPr>
        <w:rPr>
          <w:rtl/>
          <w:lang w:eastAsia="he-IL"/>
        </w:rPr>
      </w:pPr>
      <w:bookmarkStart w:id="38642" w:name="_ETM_Q91_343362"/>
      <w:bookmarkStart w:id="38643" w:name="_ETM_Q91_343414"/>
      <w:bookmarkEnd w:id="38642"/>
      <w:bookmarkEnd w:id="38643"/>
      <w:r>
        <w:rPr>
          <w:rFonts w:hint="cs"/>
          <w:rtl/>
          <w:lang w:eastAsia="he-IL"/>
        </w:rPr>
        <w:t>אני יודע שקשה לכם לנצח בקלפי.</w:t>
      </w:r>
    </w:p>
    <w:p w:rsidR="00EA1761" w:rsidRDefault="00EA1761" w:rsidP="00897AE0">
      <w:pPr>
        <w:rPr>
          <w:rtl/>
          <w:lang w:eastAsia="he-IL"/>
        </w:rPr>
      </w:pPr>
    </w:p>
    <w:p w:rsidR="00EA1761" w:rsidRDefault="00EA1761" w:rsidP="00897AE0">
      <w:pPr>
        <w:pStyle w:val="-"/>
        <w:keepNext/>
        <w:rPr>
          <w:rtl/>
        </w:rPr>
      </w:pPr>
      <w:r w:rsidRPr="00E40E70">
        <w:rPr>
          <w:rStyle w:val="TagStyle"/>
          <w:rtl/>
        </w:rPr>
        <w:t xml:space="preserve"> &lt;&lt; דובר_המשך &gt;&gt; </w:t>
      </w:r>
      <w:r>
        <w:rPr>
          <w:rtl/>
        </w:rPr>
        <w:t>רון כץ (יש עתיד):</w:t>
      </w:r>
      <w:r w:rsidRPr="00E40E70">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bookmarkStart w:id="38644" w:name="_ETM_Q91_349956"/>
      <w:bookmarkEnd w:id="38644"/>
      <w:r>
        <w:rPr>
          <w:rFonts w:hint="cs"/>
          <w:rtl/>
          <w:lang w:eastAsia="he-IL"/>
        </w:rPr>
        <w:t xml:space="preserve">לי קל. לי מאוד </w:t>
      </w:r>
      <w:bookmarkStart w:id="38645" w:name="_ETM_Q91_350284"/>
      <w:bookmarkEnd w:id="38645"/>
      <w:r>
        <w:rPr>
          <w:rFonts w:hint="cs"/>
          <w:rtl/>
          <w:lang w:eastAsia="he-IL"/>
        </w:rPr>
        <w:t>קל.</w:t>
      </w:r>
      <w:bookmarkStart w:id="38646" w:name="_ETM_Q91_351107"/>
      <w:bookmarkEnd w:id="38646"/>
    </w:p>
    <w:p w:rsidR="00EA1761" w:rsidRDefault="00EA1761" w:rsidP="00897AE0">
      <w:pPr>
        <w:rPr>
          <w:rtl/>
          <w:lang w:eastAsia="he-IL"/>
        </w:rPr>
      </w:pPr>
      <w:bookmarkStart w:id="38647" w:name="_ETM_Q91_351154"/>
      <w:bookmarkStart w:id="38648" w:name="_ETM_Q91_351315"/>
      <w:bookmarkEnd w:id="38647"/>
      <w:bookmarkEnd w:id="38648"/>
    </w:p>
    <w:p w:rsidR="00EA1761" w:rsidRDefault="00EA1761" w:rsidP="00897AE0">
      <w:pPr>
        <w:pStyle w:val="af5"/>
        <w:keepNext/>
        <w:rPr>
          <w:rtl/>
        </w:rPr>
      </w:pPr>
      <w:bookmarkStart w:id="38649" w:name="_ETM_Q91_351355"/>
      <w:bookmarkEnd w:id="38649"/>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bookmarkStart w:id="38650" w:name="_ETM_Q91_352219"/>
      <w:bookmarkEnd w:id="38650"/>
    </w:p>
    <w:p w:rsidR="00EA1761" w:rsidRDefault="00EA1761" w:rsidP="00897AE0">
      <w:pPr>
        <w:rPr>
          <w:rtl/>
          <w:lang w:eastAsia="he-IL"/>
        </w:rPr>
      </w:pPr>
      <w:bookmarkStart w:id="38651" w:name="_ETM_Q91_352274"/>
      <w:bookmarkEnd w:id="38651"/>
      <w:r>
        <w:rPr>
          <w:rFonts w:hint="cs"/>
          <w:rtl/>
          <w:lang w:eastAsia="he-IL"/>
        </w:rPr>
        <w:t xml:space="preserve">זה לא דבר שאתם מסוגלים, בגלל זה אתם גם </w:t>
      </w:r>
      <w:bookmarkStart w:id="38652" w:name="_ETM_Q91_354228"/>
      <w:bookmarkEnd w:id="38652"/>
      <w:r>
        <w:rPr>
          <w:rFonts w:hint="cs"/>
          <w:rtl/>
          <w:lang w:eastAsia="he-IL"/>
        </w:rPr>
        <w:t>מידרדרים בסקרים.</w:t>
      </w:r>
    </w:p>
    <w:p w:rsidR="00EA1761" w:rsidRPr="00E40E70" w:rsidRDefault="00EA1761" w:rsidP="00897AE0">
      <w:pPr>
        <w:rPr>
          <w:rtl/>
          <w:lang w:eastAsia="he-IL"/>
        </w:rPr>
      </w:pPr>
      <w:bookmarkStart w:id="38653" w:name="_ETM_Q91_352801"/>
      <w:bookmarkEnd w:id="38653"/>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897AE0">
      <w:pPr>
        <w:rPr>
          <w:rtl/>
          <w:lang w:eastAsia="he-IL"/>
        </w:rPr>
      </w:pPr>
    </w:p>
    <w:p w:rsidR="00EA1761" w:rsidRDefault="00EA1761" w:rsidP="00897AE0">
      <w:pPr>
        <w:rPr>
          <w:rtl/>
          <w:lang w:eastAsia="he-IL"/>
        </w:rPr>
      </w:pPr>
      <w:r>
        <w:rPr>
          <w:rFonts w:hint="cs"/>
          <w:rtl/>
          <w:lang w:eastAsia="he-IL"/>
        </w:rPr>
        <w:t>אז לכו לבחירות. למה אתם לא הולכים לבחירות?</w:t>
      </w:r>
    </w:p>
    <w:p w:rsidR="00EA1761" w:rsidRDefault="00EA1761" w:rsidP="00897AE0">
      <w:pPr>
        <w:rPr>
          <w:rtl/>
          <w:lang w:eastAsia="he-IL"/>
        </w:rPr>
      </w:pPr>
    </w:p>
    <w:p w:rsidR="00EA1761" w:rsidRDefault="00EA1761" w:rsidP="00897AE0">
      <w:pPr>
        <w:pStyle w:val="af5"/>
        <w:keepNext/>
        <w:rPr>
          <w:rtl/>
        </w:rPr>
      </w:pPr>
      <w:bookmarkStart w:id="38654" w:name="ET_interruption_6461_33"/>
      <w:r w:rsidRPr="0082709F">
        <w:rPr>
          <w:rStyle w:val="TagStyle"/>
          <w:rtl/>
        </w:rPr>
        <w:t xml:space="preserve"> &lt;&lt; קריאה &gt;&gt; </w:t>
      </w:r>
      <w:r>
        <w:rPr>
          <w:rtl/>
        </w:rPr>
        <w:t>שר התקשורת שלמה קרעי:</w:t>
      </w:r>
      <w:r w:rsidRPr="0082709F">
        <w:rPr>
          <w:rStyle w:val="TagStyle"/>
          <w:rtl/>
        </w:rPr>
        <w:t xml:space="preserve"> &lt;&lt; קריאה &gt;&gt;</w:t>
      </w:r>
      <w:r>
        <w:rPr>
          <w:rtl/>
        </w:rPr>
        <w:t xml:space="preserve">   </w:t>
      </w:r>
      <w:bookmarkEnd w:id="38654"/>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אתם לא רוצים בחירות.</w:t>
      </w:r>
    </w:p>
    <w:p w:rsidR="00EA1761" w:rsidRPr="00897AE0" w:rsidRDefault="00EA1761" w:rsidP="00897AE0">
      <w:pPr>
        <w:rPr>
          <w:rtl/>
        </w:rPr>
      </w:pPr>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אני רוצה בחירות. בוא נלך לבחירות. </w:t>
      </w:r>
    </w:p>
    <w:p w:rsidR="00EA1761" w:rsidRDefault="00EA1761" w:rsidP="00897AE0">
      <w:pPr>
        <w:rPr>
          <w:rtl/>
          <w:lang w:eastAsia="he-IL"/>
        </w:rPr>
      </w:pPr>
    </w:p>
    <w:p w:rsidR="00EA1761" w:rsidRDefault="00EA1761" w:rsidP="00897AE0">
      <w:pPr>
        <w:pStyle w:val="af5"/>
        <w:keepNext/>
        <w:rPr>
          <w:rtl/>
        </w:rPr>
      </w:pPr>
      <w:bookmarkStart w:id="38655" w:name="_ETM_Q91_361181"/>
      <w:bookmarkStart w:id="38656" w:name="_ETM_Q91_361239"/>
      <w:bookmarkEnd w:id="38655"/>
      <w:bookmarkEnd w:id="38656"/>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bookmarkStart w:id="38657" w:name="_ETM_Q91_362072"/>
      <w:bookmarkEnd w:id="38657"/>
    </w:p>
    <w:p w:rsidR="00EA1761" w:rsidRDefault="00EA1761" w:rsidP="00897AE0">
      <w:pPr>
        <w:rPr>
          <w:rtl/>
          <w:lang w:eastAsia="he-IL"/>
        </w:rPr>
      </w:pPr>
      <w:bookmarkStart w:id="38658" w:name="_ETM_Q91_362117"/>
      <w:bookmarkEnd w:id="38658"/>
      <w:r>
        <w:rPr>
          <w:rFonts w:hint="cs"/>
          <w:rtl/>
          <w:lang w:eastAsia="he-IL"/>
        </w:rPr>
        <w:t xml:space="preserve">אם היית רוצה בחירות, </w:t>
      </w:r>
      <w:bookmarkStart w:id="38659" w:name="_ETM_Q91_362941"/>
      <w:bookmarkEnd w:id="38659"/>
      <w:r>
        <w:rPr>
          <w:rFonts w:hint="cs"/>
          <w:rtl/>
          <w:lang w:eastAsia="he-IL"/>
        </w:rPr>
        <w:t>לא היית עושה פיליבסטר - - -</w:t>
      </w:r>
    </w:p>
    <w:p w:rsidR="00EA1761" w:rsidRDefault="00EA1761" w:rsidP="00897AE0">
      <w:pPr>
        <w:keepNext/>
        <w:rPr>
          <w:rtl/>
        </w:rPr>
      </w:pPr>
      <w:bookmarkStart w:id="38660" w:name="_ETM_Q91_364311"/>
      <w:bookmarkStart w:id="38661" w:name="_ETM_Q91_364370"/>
      <w:bookmarkStart w:id="38662" w:name="ET_interruption_6520_63"/>
      <w:bookmarkEnd w:id="38660"/>
      <w:bookmarkEnd w:id="38661"/>
    </w:p>
    <w:p w:rsidR="00EA1761" w:rsidRDefault="00EA1761" w:rsidP="00897AE0">
      <w:pPr>
        <w:pStyle w:val="af5"/>
        <w:keepNext/>
        <w:rPr>
          <w:rtl/>
        </w:rPr>
      </w:pPr>
      <w:r w:rsidRPr="00DA115D">
        <w:rPr>
          <w:rStyle w:val="TagStyle"/>
          <w:rtl/>
        </w:rPr>
        <w:t xml:space="preserve"> &lt;&lt; קריאה &gt;&gt; </w:t>
      </w:r>
      <w:r>
        <w:rPr>
          <w:rtl/>
        </w:rPr>
        <w:t>ארז מלול (ש"ס):</w:t>
      </w:r>
      <w:r w:rsidRPr="00DA115D">
        <w:rPr>
          <w:rStyle w:val="TagStyle"/>
          <w:rtl/>
        </w:rPr>
        <w:t xml:space="preserve"> &lt;&lt; קריאה &gt;&gt;</w:t>
      </w:r>
      <w:r>
        <w:rPr>
          <w:rtl/>
        </w:rPr>
        <w:t xml:space="preserve">   </w:t>
      </w:r>
      <w:bookmarkEnd w:id="38662"/>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הציבור לא רוצה</w:t>
      </w:r>
      <w:r w:rsidR="00C06862">
        <w:rPr>
          <w:rFonts w:hint="cs"/>
          <w:rtl/>
          <w:lang w:eastAsia="he-IL"/>
        </w:rPr>
        <w:t xml:space="preserve"> בחירות</w:t>
      </w:r>
      <w:r>
        <w:rPr>
          <w:rFonts w:hint="cs"/>
          <w:rtl/>
          <w:lang w:eastAsia="he-IL"/>
        </w:rPr>
        <w:t xml:space="preserve"> כל ארבע שנים. למה ללכת? הציבור לא רוצה בחירות. </w:t>
      </w:r>
    </w:p>
    <w:p w:rsidR="00EA1761" w:rsidRDefault="00EA1761" w:rsidP="00897AE0">
      <w:pPr>
        <w:rPr>
          <w:rtl/>
          <w:lang w:eastAsia="he-IL"/>
        </w:rPr>
      </w:pPr>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אתה רוצה בחירות </w:t>
      </w:r>
      <w:r>
        <w:rPr>
          <w:rFonts w:hint="eastAsia"/>
          <w:rtl/>
          <w:lang w:eastAsia="he-IL"/>
        </w:rPr>
        <w:t xml:space="preserve">– </w:t>
      </w:r>
      <w:r>
        <w:rPr>
          <w:rFonts w:hint="cs"/>
          <w:rtl/>
          <w:lang w:eastAsia="he-IL"/>
        </w:rPr>
        <w:t>בוא נלך לבחירות.</w:t>
      </w:r>
    </w:p>
    <w:p w:rsidR="00EA1761" w:rsidRDefault="00EA1761" w:rsidP="00897AE0">
      <w:pPr>
        <w:rPr>
          <w:rtl/>
          <w:lang w:eastAsia="he-IL"/>
        </w:rPr>
      </w:pPr>
      <w:bookmarkStart w:id="38663" w:name="_ETM_Q91_365789"/>
      <w:bookmarkStart w:id="38664" w:name="_ETM_Q91_365866"/>
      <w:bookmarkEnd w:id="38663"/>
      <w:bookmarkEnd w:id="38664"/>
    </w:p>
    <w:p w:rsidR="00EA1761" w:rsidRDefault="00EA1761" w:rsidP="00897AE0">
      <w:pPr>
        <w:pStyle w:val="af5"/>
        <w:keepNext/>
        <w:rPr>
          <w:rtl/>
        </w:rPr>
      </w:pPr>
      <w:bookmarkStart w:id="38665" w:name="_ETM_Q91_368377"/>
      <w:bookmarkEnd w:id="38665"/>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bookmarkStart w:id="38666" w:name="_ETM_Q91_369296"/>
      <w:bookmarkEnd w:id="38666"/>
    </w:p>
    <w:p w:rsidR="00EA1761" w:rsidRDefault="00EA1761" w:rsidP="00897AE0">
      <w:pPr>
        <w:rPr>
          <w:rtl/>
          <w:lang w:eastAsia="he-IL"/>
        </w:rPr>
      </w:pPr>
      <w:bookmarkStart w:id="38667" w:name="_ETM_Q91_369361"/>
      <w:bookmarkEnd w:id="38667"/>
      <w:r>
        <w:rPr>
          <w:rFonts w:hint="cs"/>
          <w:rtl/>
          <w:lang w:eastAsia="he-IL"/>
        </w:rPr>
        <w:t xml:space="preserve">אתה רוצה בחירות </w:t>
      </w:r>
      <w:r>
        <w:rPr>
          <w:rFonts w:hint="eastAsia"/>
          <w:rtl/>
          <w:lang w:eastAsia="he-IL"/>
        </w:rPr>
        <w:t xml:space="preserve">– </w:t>
      </w:r>
      <w:r>
        <w:rPr>
          <w:rFonts w:hint="cs"/>
          <w:rtl/>
          <w:lang w:eastAsia="he-IL"/>
        </w:rPr>
        <w:t>תתאמץ.</w:t>
      </w:r>
      <w:bookmarkStart w:id="38668" w:name="_ETM_Q91_370069"/>
      <w:bookmarkEnd w:id="38668"/>
    </w:p>
    <w:p w:rsidR="00EA1761" w:rsidRDefault="00EA1761" w:rsidP="00897AE0">
      <w:pPr>
        <w:rPr>
          <w:rtl/>
          <w:lang w:eastAsia="he-IL"/>
        </w:rPr>
      </w:pPr>
      <w:bookmarkStart w:id="38669" w:name="_ETM_Q91_370118"/>
      <w:bookmarkEnd w:id="38669"/>
    </w:p>
    <w:p w:rsidR="00EA1761" w:rsidRDefault="00EA1761" w:rsidP="00897AE0">
      <w:pPr>
        <w:pStyle w:val="-"/>
        <w:keepNext/>
        <w:rPr>
          <w:rtl/>
        </w:rPr>
      </w:pPr>
      <w:r w:rsidRPr="00E40E70">
        <w:rPr>
          <w:rStyle w:val="TagStyle"/>
          <w:rtl/>
        </w:rPr>
        <w:t xml:space="preserve"> &lt;&lt; דובר_המשך &gt;&gt; </w:t>
      </w:r>
      <w:r>
        <w:rPr>
          <w:rtl/>
        </w:rPr>
        <w:t>רון כץ (יש עתיד):</w:t>
      </w:r>
      <w:r w:rsidRPr="00E40E70">
        <w:rPr>
          <w:rStyle w:val="TagStyle"/>
          <w:rtl/>
        </w:rPr>
        <w:t xml:space="preserve"> &lt;&lt; דובר_המשך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670" w:name="_ETM_Q91_370649"/>
      <w:bookmarkStart w:id="38671" w:name="_ETM_Q91_369022"/>
      <w:bookmarkStart w:id="38672" w:name="_ETM_Q91_369083"/>
      <w:bookmarkStart w:id="38673" w:name="_ETM_Q91_369229"/>
      <w:bookmarkStart w:id="38674" w:name="_ETM_Q91_369272"/>
      <w:bookmarkEnd w:id="38670"/>
      <w:bookmarkEnd w:id="38671"/>
      <w:bookmarkEnd w:id="38672"/>
      <w:bookmarkEnd w:id="38673"/>
      <w:bookmarkEnd w:id="38674"/>
      <w:r>
        <w:rPr>
          <w:rFonts w:hint="cs"/>
          <w:rtl/>
          <w:lang w:eastAsia="he-IL"/>
        </w:rPr>
        <w:t xml:space="preserve">מאוד רוצה בחירות. מאוד מאוד רוצה בחירות, ואז אתה </w:t>
      </w:r>
      <w:bookmarkStart w:id="38675" w:name="_ETM_Q91_373970"/>
      <w:bookmarkEnd w:id="38675"/>
      <w:r>
        <w:rPr>
          <w:rFonts w:hint="cs"/>
          <w:rtl/>
          <w:lang w:eastAsia="he-IL"/>
        </w:rPr>
        <w:t xml:space="preserve">תבין מה קורה בחוץ. מה שקרה בלשכת עורכי הדין הוא </w:t>
      </w:r>
      <w:bookmarkStart w:id="38676" w:name="_ETM_Q91_378658"/>
      <w:bookmarkEnd w:id="38676"/>
      <w:r>
        <w:rPr>
          <w:rFonts w:hint="cs"/>
          <w:rtl/>
          <w:lang w:eastAsia="he-IL"/>
        </w:rPr>
        <w:t>פרומו למה שיקרה במדינה. יגמרו אתכם בחוץ.</w:t>
      </w:r>
    </w:p>
    <w:p w:rsidR="00EA1761" w:rsidRDefault="00EA1761" w:rsidP="00897AE0">
      <w:pPr>
        <w:rPr>
          <w:rtl/>
          <w:lang w:eastAsia="he-IL"/>
        </w:rPr>
      </w:pPr>
    </w:p>
    <w:p w:rsidR="00EA1761" w:rsidRDefault="00EA1761" w:rsidP="00897AE0">
      <w:pPr>
        <w:pStyle w:val="af5"/>
        <w:keepNext/>
        <w:rPr>
          <w:rtl/>
        </w:rPr>
      </w:pPr>
      <w:bookmarkStart w:id="38677" w:name="ET_interruption_6461_38"/>
      <w:r w:rsidRPr="0082709F">
        <w:rPr>
          <w:rStyle w:val="TagStyle"/>
          <w:rtl/>
        </w:rPr>
        <w:t xml:space="preserve"> &lt;&lt; קריאה &gt;&gt; </w:t>
      </w:r>
      <w:r>
        <w:rPr>
          <w:rtl/>
        </w:rPr>
        <w:t>שר התקשורת שלמה קרעי:</w:t>
      </w:r>
      <w:r w:rsidRPr="0082709F">
        <w:rPr>
          <w:rStyle w:val="TagStyle"/>
          <w:rtl/>
        </w:rPr>
        <w:t xml:space="preserve"> &lt;&lt; קריאה &gt;&gt;</w:t>
      </w:r>
      <w:r>
        <w:rPr>
          <w:rtl/>
        </w:rPr>
        <w:t xml:space="preserve">   </w:t>
      </w:r>
      <w:bookmarkEnd w:id="38677"/>
    </w:p>
    <w:p w:rsidR="00EA1761" w:rsidRDefault="00EA1761" w:rsidP="00897AE0">
      <w:pPr>
        <w:pStyle w:val="KeepWithNext"/>
        <w:rPr>
          <w:rtl/>
          <w:lang w:eastAsia="he-IL"/>
        </w:rPr>
      </w:pPr>
    </w:p>
    <w:p w:rsidR="00EA1761" w:rsidRDefault="00EA1761" w:rsidP="00D76316">
      <w:pPr>
        <w:rPr>
          <w:rtl/>
          <w:lang w:eastAsia="he-IL"/>
        </w:rPr>
      </w:pPr>
      <w:r>
        <w:rPr>
          <w:rFonts w:hint="cs"/>
          <w:rtl/>
          <w:lang w:eastAsia="he-IL"/>
        </w:rPr>
        <w:t>ואטורי, אתה שמעת פעם על תקציב כשההצבעות הן ב-11:00?</w:t>
      </w:r>
    </w:p>
    <w:p w:rsidR="00EA1761" w:rsidRDefault="00EA1761" w:rsidP="00897AE0">
      <w:pPr>
        <w:rPr>
          <w:rtl/>
          <w:lang w:eastAsia="he-IL"/>
        </w:rPr>
      </w:pPr>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כן, זה מה שאתם עשיתם בקדנציה הקודמת.</w:t>
      </w:r>
    </w:p>
    <w:p w:rsidR="00EA1761" w:rsidRDefault="00EA1761" w:rsidP="00897AE0">
      <w:pPr>
        <w:rPr>
          <w:rtl/>
          <w:lang w:eastAsia="he-IL"/>
        </w:rPr>
      </w:pPr>
    </w:p>
    <w:p w:rsidR="00EA1761" w:rsidRDefault="00EA1761" w:rsidP="00897AE0">
      <w:pPr>
        <w:pStyle w:val="af5"/>
        <w:keepNext/>
        <w:rPr>
          <w:rtl/>
        </w:rPr>
      </w:pPr>
      <w:bookmarkStart w:id="38678" w:name="ET_interruption_6461_40"/>
      <w:r w:rsidRPr="0082709F">
        <w:rPr>
          <w:rStyle w:val="TagStyle"/>
          <w:rtl/>
        </w:rPr>
        <w:t xml:space="preserve"> &lt;&lt; קריאה &gt;&gt; </w:t>
      </w:r>
      <w:r>
        <w:rPr>
          <w:rtl/>
        </w:rPr>
        <w:t>שר התקשורת שלמה קרעי:</w:t>
      </w:r>
      <w:r w:rsidRPr="0082709F">
        <w:rPr>
          <w:rStyle w:val="TagStyle"/>
          <w:rtl/>
        </w:rPr>
        <w:t xml:space="preserve"> &lt;&lt; קריאה &gt;&gt;</w:t>
      </w:r>
      <w:r>
        <w:rPr>
          <w:rtl/>
        </w:rPr>
        <w:t xml:space="preserve">   </w:t>
      </w:r>
      <w:bookmarkEnd w:id="38678"/>
    </w:p>
    <w:p w:rsidR="00EA1761" w:rsidRDefault="00EA1761" w:rsidP="00897AE0">
      <w:pPr>
        <w:pStyle w:val="KeepWithNext"/>
        <w:rPr>
          <w:rtl/>
          <w:lang w:eastAsia="he-IL"/>
        </w:rPr>
      </w:pPr>
    </w:p>
    <w:p w:rsidR="00EA1761" w:rsidRDefault="00EA1761" w:rsidP="00897AE0">
      <w:pPr>
        <w:rPr>
          <w:rtl/>
          <w:lang w:eastAsia="he-IL"/>
        </w:rPr>
      </w:pPr>
      <w:bookmarkStart w:id="38679" w:name="_ETM_Q91_388023"/>
      <w:bookmarkStart w:id="38680" w:name="_ETM_Q91_388087"/>
      <w:bookmarkEnd w:id="38679"/>
      <w:bookmarkEnd w:id="38680"/>
      <w:r>
        <w:rPr>
          <w:rFonts w:hint="cs"/>
          <w:rtl/>
          <w:lang w:eastAsia="he-IL"/>
        </w:rPr>
        <w:t>הוא התחיל ב-20:00 בערב לפני כן. שמעת</w:t>
      </w:r>
      <w:bookmarkStart w:id="38681" w:name="_ETM_Q91_391737"/>
      <w:bookmarkEnd w:id="38681"/>
      <w:r>
        <w:rPr>
          <w:rFonts w:hint="cs"/>
          <w:rtl/>
          <w:lang w:eastAsia="he-IL"/>
        </w:rPr>
        <w:t xml:space="preserve"> פעם על אופוזיציה כזאת שרוצה בחירות?</w:t>
      </w:r>
    </w:p>
    <w:p w:rsidR="00EA1761" w:rsidRDefault="00EA1761" w:rsidP="00897AE0">
      <w:pPr>
        <w:rPr>
          <w:rtl/>
          <w:lang w:eastAsia="he-IL"/>
        </w:rPr>
      </w:pPr>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זה מה שאתם עשיתם בקדנציה הקודמת. אתה סתם מבלבל </w:t>
      </w:r>
      <w:bookmarkStart w:id="38682" w:name="_ETM_Q91_396296"/>
      <w:bookmarkEnd w:id="38682"/>
      <w:r>
        <w:rPr>
          <w:rFonts w:hint="cs"/>
          <w:rtl/>
          <w:lang w:eastAsia="he-IL"/>
        </w:rPr>
        <w:t xml:space="preserve">את הציבור. זה מה שעשיתם בקדנציה הקודמת, והעברתם את זה </w:t>
      </w:r>
      <w:bookmarkStart w:id="38683" w:name="_ETM_Q91_399496"/>
      <w:bookmarkEnd w:id="38683"/>
      <w:r>
        <w:rPr>
          <w:rFonts w:hint="cs"/>
          <w:rtl/>
          <w:lang w:eastAsia="he-IL"/>
        </w:rPr>
        <w:t xml:space="preserve">כהחלטה בוועדת הכנסת. לא שאלתם אותנו. לא היה לנו שיקול </w:t>
      </w:r>
      <w:bookmarkStart w:id="38684" w:name="_ETM_Q91_404933"/>
      <w:bookmarkEnd w:id="38684"/>
      <w:r>
        <w:rPr>
          <w:rFonts w:hint="cs"/>
          <w:rtl/>
          <w:lang w:eastAsia="he-IL"/>
        </w:rPr>
        <w:t>דעת. העברתם החלטה בוועדת הכנסת על שעת הצבעה.</w:t>
      </w:r>
    </w:p>
    <w:p w:rsidR="00EA1761" w:rsidRDefault="00EA1761" w:rsidP="00897AE0">
      <w:pPr>
        <w:rPr>
          <w:rtl/>
          <w:lang w:eastAsia="he-IL"/>
        </w:rPr>
      </w:pPr>
    </w:p>
    <w:p w:rsidR="00EA1761" w:rsidRDefault="00EA1761" w:rsidP="00897AE0">
      <w:pPr>
        <w:pStyle w:val="af5"/>
        <w:keepNext/>
        <w:rPr>
          <w:rtl/>
        </w:rPr>
      </w:pPr>
      <w:bookmarkStart w:id="38685" w:name="ET_interruption_6461_42"/>
      <w:r w:rsidRPr="0082709F">
        <w:rPr>
          <w:rStyle w:val="TagStyle"/>
          <w:rtl/>
        </w:rPr>
        <w:t xml:space="preserve"> &lt;&lt; קריאה &gt;&gt; </w:t>
      </w:r>
      <w:r>
        <w:rPr>
          <w:rtl/>
        </w:rPr>
        <w:t>שר התקשורת שלמה קרעי:</w:t>
      </w:r>
      <w:r w:rsidRPr="0082709F">
        <w:rPr>
          <w:rStyle w:val="TagStyle"/>
          <w:rtl/>
        </w:rPr>
        <w:t xml:space="preserve"> &lt;&lt; קריאה &gt;&gt;</w:t>
      </w:r>
      <w:r>
        <w:rPr>
          <w:rtl/>
        </w:rPr>
        <w:t xml:space="preserve">   </w:t>
      </w:r>
      <w:bookmarkEnd w:id="38685"/>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חבר הכנסת כץ, </w:t>
      </w:r>
      <w:bookmarkStart w:id="38686" w:name="_ETM_Q91_406907"/>
      <w:bookmarkEnd w:id="38686"/>
      <w:r>
        <w:rPr>
          <w:rFonts w:hint="cs"/>
          <w:rtl/>
          <w:lang w:eastAsia="he-IL"/>
        </w:rPr>
        <w:t xml:space="preserve">גם לכם הייתה ועדת כנסת, אבל אנחנו נלחמנו </w:t>
      </w:r>
      <w:bookmarkStart w:id="38687" w:name="_ETM_Q91_409870"/>
      <w:bookmarkEnd w:id="38687"/>
      <w:r>
        <w:rPr>
          <w:rFonts w:hint="cs"/>
          <w:rtl/>
          <w:lang w:eastAsia="he-IL"/>
        </w:rPr>
        <w:t>- - -</w:t>
      </w:r>
    </w:p>
    <w:p w:rsidR="00EA1761" w:rsidRDefault="00EA1761" w:rsidP="00897AE0">
      <w:pPr>
        <w:rPr>
          <w:rtl/>
          <w:lang w:eastAsia="he-IL"/>
        </w:rPr>
      </w:pPr>
      <w:bookmarkStart w:id="38688" w:name="_ETM_Q91_410990"/>
      <w:bookmarkStart w:id="38689" w:name="_ETM_Q91_411023"/>
      <w:bookmarkStart w:id="38690" w:name="_ETM_Q91_411141"/>
      <w:bookmarkEnd w:id="38688"/>
      <w:bookmarkEnd w:id="38689"/>
      <w:bookmarkEnd w:id="38690"/>
    </w:p>
    <w:p w:rsidR="00EA1761" w:rsidRDefault="00EA1761" w:rsidP="00897AE0">
      <w:pPr>
        <w:pStyle w:val="-"/>
        <w:keepNext/>
        <w:rPr>
          <w:rtl/>
        </w:rPr>
      </w:pPr>
      <w:r w:rsidRPr="002B5C70">
        <w:rPr>
          <w:rStyle w:val="TagStyle"/>
          <w:rtl/>
        </w:rPr>
        <w:t xml:space="preserve"> &lt;&lt; דובר_המשך &gt;&gt; </w:t>
      </w:r>
      <w:r>
        <w:rPr>
          <w:rtl/>
        </w:rPr>
        <w:t>רון כץ (יש עתיד):</w:t>
      </w:r>
      <w:r w:rsidRPr="002B5C70">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bookmarkStart w:id="38691" w:name="_ETM_Q91_410383"/>
      <w:bookmarkEnd w:id="38691"/>
      <w:r>
        <w:rPr>
          <w:rFonts w:hint="cs"/>
          <w:rtl/>
          <w:lang w:eastAsia="he-IL"/>
        </w:rPr>
        <w:t>גם אנחנו, ולמרות זאת - - -</w:t>
      </w:r>
    </w:p>
    <w:p w:rsidR="00EA1761" w:rsidRDefault="00EA1761" w:rsidP="00897AE0">
      <w:pPr>
        <w:rPr>
          <w:rtl/>
          <w:lang w:eastAsia="he-IL"/>
        </w:rPr>
      </w:pPr>
      <w:bookmarkStart w:id="38692" w:name="_ETM_Q91_410504"/>
      <w:bookmarkStart w:id="38693" w:name="_ETM_Q91_410563"/>
      <w:bookmarkStart w:id="38694" w:name="_ETM_Q91_411053"/>
      <w:bookmarkEnd w:id="38692"/>
      <w:bookmarkEnd w:id="38693"/>
      <w:bookmarkEnd w:id="38694"/>
    </w:p>
    <w:p w:rsidR="00EA1761" w:rsidRDefault="00EA1761" w:rsidP="00897AE0">
      <w:pPr>
        <w:pStyle w:val="af5"/>
        <w:keepNext/>
        <w:rPr>
          <w:rtl/>
        </w:rPr>
      </w:pPr>
      <w:bookmarkStart w:id="38695" w:name="_ETM_Q91_411112"/>
      <w:bookmarkEnd w:id="38695"/>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bookmarkStart w:id="38696" w:name="_ETM_Q91_412217"/>
      <w:bookmarkEnd w:id="38696"/>
    </w:p>
    <w:p w:rsidR="00EA1761" w:rsidRDefault="00EA1761" w:rsidP="00897AE0">
      <w:pPr>
        <w:rPr>
          <w:rtl/>
          <w:lang w:eastAsia="he-IL"/>
        </w:rPr>
      </w:pPr>
      <w:bookmarkStart w:id="38697" w:name="_ETM_Q91_412281"/>
      <w:bookmarkEnd w:id="38697"/>
      <w:r>
        <w:rPr>
          <w:rFonts w:hint="cs"/>
          <w:rtl/>
          <w:lang w:eastAsia="he-IL"/>
        </w:rPr>
        <w:t xml:space="preserve">משכנו אתכם </w:t>
      </w:r>
      <w:bookmarkStart w:id="38698" w:name="_ETM_Q91_411668"/>
      <w:bookmarkEnd w:id="38698"/>
      <w:r>
        <w:rPr>
          <w:rFonts w:hint="cs"/>
          <w:rtl/>
          <w:lang w:eastAsia="he-IL"/>
        </w:rPr>
        <w:t>פה שלושה ימים, כשבאתם עם שוקולדים שתישארו ערים, ואמילי</w:t>
      </w:r>
      <w:bookmarkStart w:id="38699" w:name="_ETM_Q91_416688"/>
      <w:bookmarkEnd w:id="38699"/>
      <w:r>
        <w:rPr>
          <w:rFonts w:hint="cs"/>
          <w:rtl/>
          <w:lang w:eastAsia="he-IL"/>
        </w:rPr>
        <w:t xml:space="preserve"> מואטי נפלה בהצבעות בגלל שהיא נשארה </w:t>
      </w:r>
      <w:bookmarkStart w:id="38700" w:name="_ETM_Q91_419000"/>
      <w:bookmarkEnd w:id="38700"/>
      <w:r>
        <w:rPr>
          <w:rFonts w:hint="cs"/>
          <w:rtl/>
          <w:lang w:eastAsia="he-IL"/>
        </w:rPr>
        <w:t>עד 02:00.</w:t>
      </w:r>
    </w:p>
    <w:p w:rsidR="00EA1761" w:rsidRDefault="00EA1761" w:rsidP="00897AE0">
      <w:pPr>
        <w:rPr>
          <w:rtl/>
          <w:lang w:eastAsia="he-IL"/>
        </w:rPr>
      </w:pPr>
      <w:bookmarkStart w:id="38701" w:name="_ETM_Q91_415147"/>
      <w:bookmarkStart w:id="38702" w:name="_ETM_Q91_415211"/>
      <w:bookmarkEnd w:id="38701"/>
      <w:bookmarkEnd w:id="38702"/>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897AE0">
      <w:pPr>
        <w:rPr>
          <w:rtl/>
          <w:lang w:eastAsia="he-IL"/>
        </w:rPr>
      </w:pPr>
    </w:p>
    <w:p w:rsidR="00EA1761" w:rsidRDefault="00EA1761" w:rsidP="00897AE0">
      <w:pPr>
        <w:rPr>
          <w:rtl/>
          <w:lang w:eastAsia="he-IL"/>
        </w:rPr>
      </w:pPr>
      <w:r>
        <w:rPr>
          <w:rFonts w:hint="cs"/>
          <w:rtl/>
          <w:lang w:eastAsia="he-IL"/>
        </w:rPr>
        <w:t xml:space="preserve">אתה רק מחזק את הטיעון שלי. למרות שיש </w:t>
      </w:r>
      <w:bookmarkStart w:id="38703" w:name="_ETM_Q91_423675"/>
      <w:bookmarkEnd w:id="38703"/>
      <w:r>
        <w:rPr>
          <w:rFonts w:hint="cs"/>
          <w:rtl/>
          <w:lang w:eastAsia="he-IL"/>
        </w:rPr>
        <w:t xml:space="preserve">שעת הצבעה שאתם הנחתם עלינו, אנחנו עדיין נחזיק את </w:t>
      </w:r>
      <w:bookmarkStart w:id="38704" w:name="_ETM_Q91_426085"/>
      <w:bookmarkEnd w:id="38704"/>
      <w:r>
        <w:rPr>
          <w:rFonts w:hint="cs"/>
          <w:rtl/>
          <w:lang w:eastAsia="he-IL"/>
        </w:rPr>
        <w:t xml:space="preserve">המליאה ערה פה כל הלילה. ישבו פה שרים, ישבו פה </w:t>
      </w:r>
      <w:bookmarkStart w:id="38705" w:name="_ETM_Q91_431365"/>
      <w:bookmarkEnd w:id="38705"/>
      <w:r>
        <w:rPr>
          <w:rFonts w:hint="cs"/>
          <w:rtl/>
          <w:lang w:eastAsia="he-IL"/>
        </w:rPr>
        <w:t>חברי כנסת, ויהיו ערים.</w:t>
      </w:r>
    </w:p>
    <w:p w:rsidR="00EA1761" w:rsidRDefault="00EA1761" w:rsidP="00897AE0">
      <w:pPr>
        <w:rPr>
          <w:rtl/>
          <w:lang w:eastAsia="he-IL"/>
        </w:rPr>
      </w:pPr>
    </w:p>
    <w:p w:rsidR="00EA1761" w:rsidRDefault="00EA1761" w:rsidP="00897AE0">
      <w:pPr>
        <w:pStyle w:val="af5"/>
        <w:keepNext/>
        <w:rPr>
          <w:rtl/>
        </w:rPr>
      </w:pPr>
      <w:bookmarkStart w:id="38706" w:name="ET_interruption_6461_46"/>
      <w:r w:rsidRPr="0082709F">
        <w:rPr>
          <w:rStyle w:val="TagStyle"/>
          <w:rtl/>
        </w:rPr>
        <w:t xml:space="preserve"> &lt;&lt; קריאה &gt;&gt; </w:t>
      </w:r>
      <w:r>
        <w:rPr>
          <w:rtl/>
        </w:rPr>
        <w:t>שר התקשורת שלמה קרעי:</w:t>
      </w:r>
      <w:r w:rsidRPr="0082709F">
        <w:rPr>
          <w:rStyle w:val="TagStyle"/>
          <w:rtl/>
        </w:rPr>
        <w:t xml:space="preserve"> &lt;&lt; קריאה &gt;&gt;</w:t>
      </w:r>
      <w:r>
        <w:rPr>
          <w:rtl/>
        </w:rPr>
        <w:t xml:space="preserve">   </w:t>
      </w:r>
      <w:bookmarkEnd w:id="38706"/>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מתי? מתי בדיוק?</w:t>
      </w:r>
    </w:p>
    <w:p w:rsidR="00EA1761" w:rsidRDefault="00EA1761" w:rsidP="00897AE0">
      <w:pPr>
        <w:rPr>
          <w:rtl/>
          <w:lang w:eastAsia="he-IL"/>
        </w:rPr>
      </w:pPr>
    </w:p>
    <w:p w:rsidR="00EA1761" w:rsidRDefault="00EA1761" w:rsidP="00897AE0">
      <w:pPr>
        <w:pStyle w:val="af6"/>
        <w:keepNext/>
        <w:rPr>
          <w:rtl/>
        </w:rPr>
      </w:pPr>
      <w:bookmarkStart w:id="38707" w:name="ET_yor_6490_47"/>
      <w:r w:rsidRPr="0082709F">
        <w:rPr>
          <w:rStyle w:val="TagStyle"/>
          <w:rtl/>
        </w:rPr>
        <w:t xml:space="preserve"> &lt;&lt; יור &gt;&gt; </w:t>
      </w:r>
      <w:r>
        <w:rPr>
          <w:rtl/>
        </w:rPr>
        <w:t>היו"ר ניסים ואטורי:</w:t>
      </w:r>
      <w:r w:rsidRPr="0082709F">
        <w:rPr>
          <w:rStyle w:val="TagStyle"/>
          <w:rtl/>
        </w:rPr>
        <w:t xml:space="preserve"> &lt;&lt; יור &gt;&gt;</w:t>
      </w:r>
      <w:r>
        <w:rPr>
          <w:rtl/>
        </w:rPr>
        <w:t xml:space="preserve">   </w:t>
      </w:r>
      <w:bookmarkEnd w:id="38707"/>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רק אני וקרעי פה, אחי. רק אני וקרעי.</w:t>
      </w:r>
    </w:p>
    <w:p w:rsidR="00EA1761" w:rsidRDefault="00EA1761" w:rsidP="00897AE0">
      <w:pPr>
        <w:rPr>
          <w:rtl/>
          <w:lang w:eastAsia="he-IL"/>
        </w:rPr>
      </w:pPr>
      <w:bookmarkStart w:id="38708" w:name="_ETM_Q91_433867"/>
      <w:bookmarkStart w:id="38709" w:name="_ETM_Q91_433914"/>
      <w:bookmarkStart w:id="38710" w:name="_ETM_Q91_432963"/>
      <w:bookmarkEnd w:id="38708"/>
      <w:bookmarkEnd w:id="38709"/>
      <w:bookmarkEnd w:id="38710"/>
    </w:p>
    <w:p w:rsidR="00EA1761" w:rsidRPr="0024432A" w:rsidRDefault="00EA1761" w:rsidP="00897AE0">
      <w:pPr>
        <w:pStyle w:val="af5"/>
        <w:keepNext/>
        <w:rPr>
          <w:rtl/>
        </w:rPr>
      </w:pPr>
      <w:bookmarkStart w:id="38711" w:name="_ETM_Q91_433020"/>
      <w:bookmarkEnd w:id="38711"/>
      <w:r w:rsidRPr="0024432A">
        <w:rPr>
          <w:rStyle w:val="TagStyle"/>
          <w:rtl/>
        </w:rPr>
        <w:t xml:space="preserve">&lt;&lt; קריאה &gt;&gt; </w:t>
      </w:r>
      <w:r w:rsidRPr="0024432A">
        <w:rPr>
          <w:rtl/>
        </w:rPr>
        <w:t>שר התקשורת שלמה קרעי:</w:t>
      </w:r>
      <w:r w:rsidRPr="0024432A">
        <w:rPr>
          <w:rStyle w:val="TagStyle"/>
          <w:rtl/>
        </w:rPr>
        <w:t xml:space="preserve"> &lt;&lt; קריאה &gt;&gt;</w:t>
      </w:r>
      <w:r w:rsidRPr="0024432A">
        <w:rPr>
          <w:rtl/>
        </w:rPr>
        <w:t xml:space="preserve">   </w:t>
      </w:r>
    </w:p>
    <w:p w:rsidR="00EA1761" w:rsidRPr="0024432A" w:rsidRDefault="00EA1761" w:rsidP="00897AE0">
      <w:pPr>
        <w:rPr>
          <w:rtl/>
          <w:lang w:eastAsia="he-IL"/>
        </w:rPr>
      </w:pPr>
    </w:p>
    <w:p w:rsidR="00EA1761" w:rsidRDefault="00EA1761" w:rsidP="00897AE0">
      <w:pPr>
        <w:rPr>
          <w:rtl/>
          <w:lang w:eastAsia="he-IL"/>
        </w:rPr>
      </w:pPr>
      <w:r w:rsidRPr="0024432A">
        <w:rPr>
          <w:rFonts w:hint="cs"/>
          <w:rtl/>
          <w:lang w:eastAsia="he-IL"/>
        </w:rPr>
        <w:t>רק אני וואטורי.</w:t>
      </w:r>
      <w:bookmarkStart w:id="38712" w:name="_ETM_Q91_433198"/>
      <w:bookmarkEnd w:id="38712"/>
    </w:p>
    <w:p w:rsidR="00EA1761" w:rsidRDefault="00EA1761" w:rsidP="00897AE0">
      <w:pPr>
        <w:rPr>
          <w:rtl/>
          <w:lang w:eastAsia="he-IL"/>
        </w:rPr>
      </w:pPr>
      <w:bookmarkStart w:id="38713" w:name="_ETM_Q91_433245"/>
      <w:bookmarkEnd w:id="38713"/>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קודם היה אלי, אחריו יבוא </w:t>
      </w:r>
      <w:bookmarkStart w:id="38714" w:name="_ETM_Q91_438069"/>
      <w:bookmarkEnd w:id="38714"/>
      <w:r>
        <w:rPr>
          <w:rFonts w:hint="cs"/>
          <w:rtl/>
          <w:lang w:eastAsia="he-IL"/>
        </w:rPr>
        <w:t xml:space="preserve">מישהו אחר. יהיו פה שרים. כולכם תתרגלו לא לישון בלילה. </w:t>
      </w:r>
      <w:bookmarkStart w:id="38715" w:name="_ETM_Q91_440757"/>
      <w:bookmarkEnd w:id="38715"/>
      <w:r>
        <w:rPr>
          <w:rFonts w:hint="cs"/>
          <w:rtl/>
          <w:lang w:eastAsia="he-IL"/>
        </w:rPr>
        <w:t>מה יש בזה?</w:t>
      </w:r>
    </w:p>
    <w:p w:rsidR="00EA1761" w:rsidRDefault="00EA1761" w:rsidP="00897AE0">
      <w:pPr>
        <w:rPr>
          <w:rtl/>
          <w:lang w:eastAsia="he-IL"/>
        </w:rPr>
      </w:pPr>
    </w:p>
    <w:p w:rsidR="00EA1761" w:rsidRDefault="00EA1761" w:rsidP="00897AE0">
      <w:pPr>
        <w:pStyle w:val="af5"/>
        <w:keepNext/>
        <w:rPr>
          <w:rtl/>
        </w:rPr>
      </w:pPr>
      <w:bookmarkStart w:id="38716" w:name="ET_interruption_6461_49"/>
      <w:r w:rsidRPr="0082709F">
        <w:rPr>
          <w:rStyle w:val="TagStyle"/>
          <w:rtl/>
        </w:rPr>
        <w:t xml:space="preserve"> &lt;&lt; קריאה &gt;&gt; </w:t>
      </w:r>
      <w:r>
        <w:rPr>
          <w:rtl/>
        </w:rPr>
        <w:t>שר התקשורת שלמה קרעי:</w:t>
      </w:r>
      <w:r w:rsidRPr="0082709F">
        <w:rPr>
          <w:rStyle w:val="TagStyle"/>
          <w:rtl/>
        </w:rPr>
        <w:t xml:space="preserve"> &lt;&lt; קריאה &gt;&gt;</w:t>
      </w:r>
      <w:r>
        <w:rPr>
          <w:rtl/>
        </w:rPr>
        <w:t xml:space="preserve">   </w:t>
      </w:r>
      <w:bookmarkEnd w:id="38716"/>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הקואליציה ישנה שנת ישרים.</w:t>
      </w:r>
    </w:p>
    <w:p w:rsidR="00EA1761" w:rsidRDefault="00EA1761" w:rsidP="00897AE0">
      <w:pPr>
        <w:rPr>
          <w:rtl/>
          <w:lang w:eastAsia="he-IL"/>
        </w:rPr>
      </w:pPr>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מה יש בזה? ומחר בבוקר כשתהיה פה האימא של כל </w:t>
      </w:r>
      <w:bookmarkStart w:id="38717" w:name="_ETM_Q91_446131"/>
      <w:bookmarkEnd w:id="38717"/>
      <w:r>
        <w:rPr>
          <w:rFonts w:hint="cs"/>
          <w:rtl/>
          <w:lang w:eastAsia="he-IL"/>
        </w:rPr>
        <w:t xml:space="preserve">ההפגנות מסביב למשכן, תבין את זעם העם. רק אז תבינו </w:t>
      </w:r>
      <w:bookmarkStart w:id="38718" w:name="_ETM_Q91_451321"/>
      <w:bookmarkEnd w:id="38718"/>
      <w:r>
        <w:rPr>
          <w:rFonts w:hint="cs"/>
          <w:rtl/>
          <w:lang w:eastAsia="he-IL"/>
        </w:rPr>
        <w:t>את זעם העם. אתה מנותק.</w:t>
      </w:r>
    </w:p>
    <w:p w:rsidR="00EA1761" w:rsidRDefault="00EA1761" w:rsidP="00897AE0">
      <w:pPr>
        <w:rPr>
          <w:rtl/>
          <w:lang w:eastAsia="he-IL"/>
        </w:rPr>
      </w:pPr>
    </w:p>
    <w:p w:rsidR="00EA1761" w:rsidRDefault="00EA1761" w:rsidP="00897AE0">
      <w:pPr>
        <w:pStyle w:val="af5"/>
        <w:keepNext/>
        <w:rPr>
          <w:rtl/>
        </w:rPr>
      </w:pPr>
      <w:bookmarkStart w:id="38719" w:name="_ETM_Q91_451212"/>
      <w:bookmarkEnd w:id="38719"/>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720" w:name="_ETM_Q91_450702"/>
      <w:bookmarkStart w:id="38721" w:name="_ETM_Q91_450754"/>
      <w:bookmarkEnd w:id="38720"/>
      <w:bookmarkEnd w:id="38721"/>
      <w:r>
        <w:rPr>
          <w:rFonts w:hint="cs"/>
          <w:rtl/>
          <w:lang w:eastAsia="he-IL"/>
        </w:rPr>
        <w:t>תמשיכו להפגין.</w:t>
      </w:r>
    </w:p>
    <w:p w:rsidR="00EA1761" w:rsidRDefault="00EA1761" w:rsidP="00897AE0">
      <w:pPr>
        <w:rPr>
          <w:rtl/>
          <w:lang w:eastAsia="he-IL"/>
        </w:rPr>
      </w:pPr>
      <w:bookmarkStart w:id="38722" w:name="_ETM_Q91_451705"/>
      <w:bookmarkStart w:id="38723" w:name="_ETM_Q91_451760"/>
      <w:bookmarkEnd w:id="38722"/>
      <w:bookmarkEnd w:id="38723"/>
    </w:p>
    <w:p w:rsidR="00EA1761" w:rsidRDefault="00EA1761" w:rsidP="00897AE0">
      <w:pPr>
        <w:pStyle w:val="-"/>
        <w:keepNext/>
        <w:rPr>
          <w:rtl/>
        </w:rPr>
      </w:pPr>
      <w:r w:rsidRPr="0024432A">
        <w:rPr>
          <w:rStyle w:val="TagStyle"/>
          <w:rtl/>
        </w:rPr>
        <w:t xml:space="preserve"> &lt;&lt; דובר_המשך &gt;&gt; </w:t>
      </w:r>
      <w:r>
        <w:rPr>
          <w:rtl/>
        </w:rPr>
        <w:t>רון כץ (יש עתיד):</w:t>
      </w:r>
      <w:r w:rsidRPr="0024432A">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Pr="0024432A" w:rsidRDefault="00EA1761" w:rsidP="00897AE0">
      <w:pPr>
        <w:rPr>
          <w:rtl/>
          <w:lang w:eastAsia="he-IL"/>
        </w:rPr>
      </w:pPr>
      <w:bookmarkStart w:id="38724" w:name="_ETM_Q91_452667"/>
      <w:bookmarkEnd w:id="38724"/>
      <w:r>
        <w:rPr>
          <w:rFonts w:hint="cs"/>
          <w:rtl/>
          <w:lang w:eastAsia="he-IL"/>
        </w:rPr>
        <w:t xml:space="preserve">אתה מנותק, שלמה. </w:t>
      </w:r>
      <w:bookmarkStart w:id="38725" w:name="_ETM_Q91_452903"/>
      <w:bookmarkEnd w:id="38725"/>
      <w:r>
        <w:rPr>
          <w:rFonts w:hint="cs"/>
          <w:rtl/>
          <w:lang w:eastAsia="he-IL"/>
        </w:rPr>
        <w:t>אתה מנותק.</w:t>
      </w:r>
    </w:p>
    <w:p w:rsidR="00EA1761" w:rsidRDefault="00EA1761" w:rsidP="00897AE0">
      <w:pPr>
        <w:rPr>
          <w:rtl/>
          <w:lang w:eastAsia="he-IL"/>
        </w:rPr>
      </w:pPr>
      <w:bookmarkStart w:id="38726" w:name="_ETM_Q91_452242"/>
      <w:bookmarkStart w:id="38727" w:name="_ETM_Q91_452307"/>
      <w:bookmarkEnd w:id="38726"/>
      <w:bookmarkEnd w:id="38727"/>
    </w:p>
    <w:p w:rsidR="00EA1761" w:rsidRDefault="00EA1761" w:rsidP="00897AE0">
      <w:pPr>
        <w:pStyle w:val="af6"/>
        <w:keepNext/>
        <w:rPr>
          <w:rtl/>
        </w:rPr>
      </w:pPr>
      <w:bookmarkStart w:id="38728" w:name="ET_yor_6490_51"/>
      <w:r w:rsidRPr="0082709F">
        <w:rPr>
          <w:rStyle w:val="TagStyle"/>
          <w:rtl/>
        </w:rPr>
        <w:t xml:space="preserve"> &lt;&lt; יור &gt;&gt; </w:t>
      </w:r>
      <w:r>
        <w:rPr>
          <w:rtl/>
        </w:rPr>
        <w:t>היו"ר ניסים ואטורי:</w:t>
      </w:r>
      <w:r w:rsidRPr="0082709F">
        <w:rPr>
          <w:rStyle w:val="TagStyle"/>
          <w:rtl/>
        </w:rPr>
        <w:t xml:space="preserve"> &lt;&lt; יור &gt;&gt;</w:t>
      </w:r>
      <w:r>
        <w:rPr>
          <w:rtl/>
        </w:rPr>
        <w:t xml:space="preserve">   </w:t>
      </w:r>
      <w:bookmarkEnd w:id="38728"/>
    </w:p>
    <w:p w:rsidR="00EA1761" w:rsidRDefault="00EA1761" w:rsidP="00897AE0">
      <w:pPr>
        <w:rPr>
          <w:rtl/>
          <w:lang w:eastAsia="he-IL"/>
        </w:rPr>
      </w:pPr>
    </w:p>
    <w:p w:rsidR="00EA1761" w:rsidRDefault="00EA1761" w:rsidP="00897AE0">
      <w:pPr>
        <w:rPr>
          <w:rtl/>
          <w:lang w:eastAsia="he-IL"/>
        </w:rPr>
      </w:pPr>
      <w:r>
        <w:rPr>
          <w:rFonts w:hint="cs"/>
          <w:rtl/>
          <w:lang w:eastAsia="he-IL"/>
        </w:rPr>
        <w:t xml:space="preserve">קרעי, תגיד לי, תתווכחו כמה שתתווכחו </w:t>
      </w:r>
      <w:r>
        <w:rPr>
          <w:rFonts w:hint="eastAsia"/>
          <w:rtl/>
          <w:lang w:eastAsia="he-IL"/>
        </w:rPr>
        <w:t xml:space="preserve">– </w:t>
      </w:r>
      <w:r>
        <w:rPr>
          <w:rFonts w:hint="cs"/>
          <w:rtl/>
          <w:lang w:eastAsia="he-IL"/>
        </w:rPr>
        <w:t xml:space="preserve">אתם לא מבינים ששלושתנו הכי דפוקים שיש, במשמרת הכי </w:t>
      </w:r>
      <w:bookmarkStart w:id="38729" w:name="_ETM_Q91_459088"/>
      <w:bookmarkEnd w:id="38729"/>
      <w:r>
        <w:rPr>
          <w:rFonts w:hint="cs"/>
          <w:rtl/>
          <w:lang w:eastAsia="he-IL"/>
        </w:rPr>
        <w:t>דפוקה שיש, כמו בצבא, 02:00 עד 04:00?</w:t>
      </w:r>
    </w:p>
    <w:p w:rsidR="00EA1761" w:rsidRDefault="00EA1761" w:rsidP="00897AE0">
      <w:pPr>
        <w:rPr>
          <w:rtl/>
          <w:lang w:eastAsia="he-IL"/>
        </w:rPr>
      </w:pPr>
    </w:p>
    <w:p w:rsidR="00EA1761" w:rsidRDefault="00EA1761" w:rsidP="00897AE0">
      <w:pPr>
        <w:pStyle w:val="-"/>
        <w:keepNext/>
        <w:rPr>
          <w:rtl/>
        </w:rPr>
      </w:pPr>
      <w:r w:rsidRPr="0024432A">
        <w:rPr>
          <w:rStyle w:val="TagStyle"/>
          <w:rtl/>
        </w:rPr>
        <w:t xml:space="preserve"> &lt;&lt; דובר_המשך &gt;&gt; </w:t>
      </w:r>
      <w:r>
        <w:rPr>
          <w:rtl/>
        </w:rPr>
        <w:t>רון כץ (יש עתיד):</w:t>
      </w:r>
      <w:r w:rsidRPr="0024432A">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bookmarkStart w:id="38730" w:name="_ETM_Q91_459218"/>
      <w:bookmarkEnd w:id="38730"/>
      <w:r>
        <w:rPr>
          <w:rFonts w:hint="cs"/>
          <w:rtl/>
          <w:lang w:eastAsia="he-IL"/>
        </w:rPr>
        <w:t xml:space="preserve">זה שלך. אתה התחלת </w:t>
      </w:r>
      <w:bookmarkStart w:id="38731" w:name="_ETM_Q91_460483"/>
      <w:bookmarkEnd w:id="38731"/>
      <w:r>
        <w:rPr>
          <w:rFonts w:hint="cs"/>
          <w:rtl/>
          <w:lang w:eastAsia="he-IL"/>
        </w:rPr>
        <w:t>עכשיו.</w:t>
      </w:r>
    </w:p>
    <w:p w:rsidR="00EA1761" w:rsidRDefault="00EA1761" w:rsidP="00897AE0">
      <w:pPr>
        <w:rPr>
          <w:rtl/>
          <w:lang w:eastAsia="he-IL"/>
        </w:rPr>
      </w:pPr>
      <w:bookmarkStart w:id="38732" w:name="_ETM_Q91_459380"/>
      <w:bookmarkStart w:id="38733" w:name="_ETM_Q91_459410"/>
      <w:bookmarkEnd w:id="38732"/>
      <w:bookmarkEnd w:id="38733"/>
    </w:p>
    <w:p w:rsidR="00EA1761" w:rsidRDefault="00EA1761" w:rsidP="00897AE0">
      <w:pPr>
        <w:pStyle w:val="af6"/>
        <w:keepNext/>
        <w:rPr>
          <w:rtl/>
        </w:rPr>
      </w:pPr>
      <w:bookmarkStart w:id="38734" w:name="ET_yor_6490_72"/>
      <w:r w:rsidRPr="0024432A">
        <w:rPr>
          <w:rStyle w:val="TagStyle"/>
          <w:rtl/>
        </w:rPr>
        <w:t xml:space="preserve"> &lt;&lt; יור &gt;&gt; </w:t>
      </w:r>
      <w:r>
        <w:rPr>
          <w:rtl/>
        </w:rPr>
        <w:t>היו"ר ניסים ואטורי:</w:t>
      </w:r>
      <w:r w:rsidRPr="0024432A">
        <w:rPr>
          <w:rStyle w:val="TagStyle"/>
          <w:rtl/>
        </w:rPr>
        <w:t xml:space="preserve"> &lt;&lt; יור &gt;&gt;</w:t>
      </w:r>
      <w:r>
        <w:rPr>
          <w:rtl/>
        </w:rPr>
        <w:t xml:space="preserve">   </w:t>
      </w:r>
      <w:bookmarkEnd w:id="38734"/>
    </w:p>
    <w:p w:rsidR="00EA1761" w:rsidRDefault="00EA1761" w:rsidP="00897AE0">
      <w:pPr>
        <w:pStyle w:val="KeepWithNext"/>
        <w:rPr>
          <w:rtl/>
          <w:lang w:eastAsia="he-IL"/>
        </w:rPr>
      </w:pPr>
    </w:p>
    <w:p w:rsidR="00EA1761" w:rsidRDefault="00EA1761" w:rsidP="00897AE0">
      <w:pPr>
        <w:rPr>
          <w:rtl/>
          <w:lang w:eastAsia="he-IL"/>
        </w:rPr>
      </w:pPr>
      <w:bookmarkStart w:id="38735" w:name="_ETM_Q91_460274"/>
      <w:bookmarkEnd w:id="38735"/>
      <w:r>
        <w:rPr>
          <w:rFonts w:hint="cs"/>
          <w:rtl/>
          <w:lang w:eastAsia="he-IL"/>
        </w:rPr>
        <w:t>זאת המשמרת של הגנבים, זאת.</w:t>
      </w:r>
    </w:p>
    <w:p w:rsidR="00EA1761" w:rsidRPr="0024432A" w:rsidRDefault="00EA1761" w:rsidP="00897AE0">
      <w:pPr>
        <w:rPr>
          <w:rtl/>
          <w:lang w:eastAsia="he-IL"/>
        </w:rPr>
      </w:pPr>
      <w:bookmarkStart w:id="38736" w:name="_ETM_Q91_462539"/>
      <w:bookmarkStart w:id="38737" w:name="_ETM_Q91_462608"/>
      <w:bookmarkEnd w:id="38736"/>
      <w:bookmarkEnd w:id="38737"/>
    </w:p>
    <w:p w:rsidR="00EA1761" w:rsidRDefault="00EA1761" w:rsidP="00897AE0">
      <w:pPr>
        <w:pStyle w:val="af5"/>
        <w:keepNext/>
        <w:rPr>
          <w:rtl/>
        </w:rPr>
      </w:pPr>
      <w:bookmarkStart w:id="38738" w:name="ET_interruption_6461_52"/>
      <w:r w:rsidRPr="0082709F">
        <w:rPr>
          <w:rStyle w:val="TagStyle"/>
          <w:rtl/>
        </w:rPr>
        <w:t xml:space="preserve"> &lt;&lt; קריאה &gt;&gt; </w:t>
      </w:r>
      <w:r>
        <w:rPr>
          <w:rtl/>
        </w:rPr>
        <w:t>שר התקשורת שלמה קרעי:</w:t>
      </w:r>
      <w:r w:rsidRPr="0082709F">
        <w:rPr>
          <w:rStyle w:val="TagStyle"/>
          <w:rtl/>
        </w:rPr>
        <w:t xml:space="preserve"> &lt;&lt; קריאה &gt;&gt;</w:t>
      </w:r>
      <w:r>
        <w:rPr>
          <w:rtl/>
        </w:rPr>
        <w:t xml:space="preserve">   </w:t>
      </w:r>
      <w:bookmarkEnd w:id="38738"/>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היושב-ראש, האופוזיציה רוצה להמשיך לנמנם עד</w:t>
      </w:r>
      <w:bookmarkStart w:id="38739" w:name="_ETM_Q91_467567"/>
      <w:bookmarkEnd w:id="38739"/>
      <w:r>
        <w:rPr>
          <w:rFonts w:hint="cs"/>
          <w:rtl/>
          <w:lang w:eastAsia="he-IL"/>
        </w:rPr>
        <w:t xml:space="preserve"> אוקטובר 2026.</w:t>
      </w:r>
    </w:p>
    <w:p w:rsidR="00EA1761" w:rsidRDefault="00EA1761" w:rsidP="00897AE0">
      <w:pPr>
        <w:rPr>
          <w:rtl/>
          <w:lang w:eastAsia="he-IL"/>
        </w:rPr>
      </w:pPr>
    </w:p>
    <w:p w:rsidR="00EA1761" w:rsidRDefault="00EA1761" w:rsidP="00897AE0">
      <w:pPr>
        <w:pStyle w:val="af5"/>
        <w:keepNext/>
        <w:rPr>
          <w:rtl/>
        </w:rPr>
      </w:pPr>
      <w:r w:rsidRPr="0082709F">
        <w:rPr>
          <w:rStyle w:val="TagStyle"/>
          <w:rtl/>
        </w:rPr>
        <w:t xml:space="preserve"> &lt;&lt; קריאה &gt;&gt; </w:t>
      </w:r>
      <w:r>
        <w:rPr>
          <w:rtl/>
        </w:rPr>
        <w:t>שלי טל מירון (יש עתיד):</w:t>
      </w:r>
      <w:r w:rsidRPr="0082709F">
        <w:rPr>
          <w:rStyle w:val="TagStyle"/>
          <w:rtl/>
        </w:rPr>
        <w:t xml:space="preserve"> &lt;&lt; קריאה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לא הבנתי, קראת לנו גנבים? </w:t>
      </w:r>
    </w:p>
    <w:p w:rsidR="00EA1761" w:rsidRDefault="00EA1761" w:rsidP="00897AE0">
      <w:pPr>
        <w:rPr>
          <w:rtl/>
          <w:lang w:eastAsia="he-IL"/>
        </w:rPr>
      </w:pPr>
    </w:p>
    <w:p w:rsidR="00EA1761" w:rsidRDefault="00EA1761" w:rsidP="00897AE0">
      <w:pPr>
        <w:pStyle w:val="-"/>
        <w:keepNext/>
        <w:rPr>
          <w:rtl/>
        </w:rPr>
      </w:pPr>
      <w:r w:rsidRPr="0024432A">
        <w:rPr>
          <w:rStyle w:val="TagStyle"/>
          <w:rtl/>
        </w:rPr>
        <w:lastRenderedPageBreak/>
        <w:t xml:space="preserve"> &lt;&lt; דובר_המשך &gt;&gt; </w:t>
      </w:r>
      <w:r>
        <w:rPr>
          <w:rtl/>
        </w:rPr>
        <w:t>רון כץ (יש עתיד):</w:t>
      </w:r>
      <w:r w:rsidRPr="0024432A">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bookmarkStart w:id="38740" w:name="_ETM_Q91_465883"/>
      <w:bookmarkEnd w:id="38740"/>
      <w:r>
        <w:rPr>
          <w:rFonts w:hint="cs"/>
          <w:rtl/>
          <w:lang w:eastAsia="he-IL"/>
        </w:rPr>
        <w:t>זה סלנג של הליכוד.</w:t>
      </w:r>
      <w:bookmarkStart w:id="38741" w:name="_ETM_Q91_467699"/>
      <w:bookmarkEnd w:id="38741"/>
    </w:p>
    <w:p w:rsidR="00EA1761" w:rsidRDefault="00EA1761" w:rsidP="00897AE0">
      <w:pPr>
        <w:rPr>
          <w:rtl/>
          <w:lang w:eastAsia="he-IL"/>
        </w:rPr>
      </w:pPr>
      <w:bookmarkStart w:id="38742" w:name="_ETM_Q91_467752"/>
      <w:bookmarkEnd w:id="38742"/>
    </w:p>
    <w:p w:rsidR="00EA1761" w:rsidRDefault="00EA1761" w:rsidP="00897AE0">
      <w:pPr>
        <w:pStyle w:val="af5"/>
        <w:keepNext/>
        <w:rPr>
          <w:rtl/>
        </w:rPr>
      </w:pPr>
      <w:bookmarkStart w:id="38743" w:name="ET_interruption_6507_74"/>
      <w:r w:rsidRPr="0024432A">
        <w:rPr>
          <w:rStyle w:val="TagStyle"/>
          <w:rtl/>
        </w:rPr>
        <w:t xml:space="preserve"> &lt;&lt; קריאה &gt;&gt; </w:t>
      </w:r>
      <w:r>
        <w:rPr>
          <w:rtl/>
        </w:rPr>
        <w:t>שלי טל מירון (יש עתיד):</w:t>
      </w:r>
      <w:r w:rsidRPr="0024432A">
        <w:rPr>
          <w:rStyle w:val="TagStyle"/>
          <w:rtl/>
        </w:rPr>
        <w:t xml:space="preserve"> &lt;&lt; קריאה &gt;&gt;</w:t>
      </w:r>
      <w:r>
        <w:rPr>
          <w:rtl/>
        </w:rPr>
        <w:t xml:space="preserve">   </w:t>
      </w:r>
      <w:bookmarkEnd w:id="38743"/>
    </w:p>
    <w:p w:rsidR="00EA1761" w:rsidRDefault="00EA1761" w:rsidP="00897AE0">
      <w:pPr>
        <w:pStyle w:val="KeepWithNext"/>
        <w:rPr>
          <w:rtl/>
          <w:lang w:eastAsia="he-IL"/>
        </w:rPr>
      </w:pPr>
    </w:p>
    <w:p w:rsidR="00EA1761" w:rsidRDefault="00EA1761" w:rsidP="00897AE0">
      <w:pPr>
        <w:rPr>
          <w:rtl/>
          <w:lang w:eastAsia="he-IL"/>
        </w:rPr>
      </w:pPr>
      <w:bookmarkStart w:id="38744" w:name="_ETM_Q91_466259"/>
      <w:bookmarkStart w:id="38745" w:name="_ETM_Q91_466311"/>
      <w:bookmarkEnd w:id="38744"/>
      <w:bookmarkEnd w:id="38745"/>
      <w:r>
        <w:rPr>
          <w:rFonts w:hint="cs"/>
          <w:rtl/>
          <w:lang w:eastAsia="he-IL"/>
        </w:rPr>
        <w:t>התקציב שלכם, לא אנחנו.</w:t>
      </w:r>
    </w:p>
    <w:p w:rsidR="00EA1761" w:rsidRDefault="00EA1761" w:rsidP="00897AE0">
      <w:pPr>
        <w:rPr>
          <w:rtl/>
          <w:lang w:eastAsia="he-IL"/>
        </w:rPr>
      </w:pPr>
    </w:p>
    <w:p w:rsidR="00EA1761" w:rsidRDefault="00EA1761" w:rsidP="00897AE0">
      <w:pPr>
        <w:pStyle w:val="af5"/>
        <w:keepNext/>
        <w:rPr>
          <w:rtl/>
        </w:rPr>
      </w:pPr>
      <w:bookmarkStart w:id="38746" w:name="ET_interruption_6461_64"/>
      <w:r w:rsidRPr="001067BD">
        <w:rPr>
          <w:rStyle w:val="TagStyle"/>
          <w:rtl/>
        </w:rPr>
        <w:t xml:space="preserve"> &lt;&lt; קריאה &gt;&gt; </w:t>
      </w:r>
      <w:r>
        <w:rPr>
          <w:rtl/>
        </w:rPr>
        <w:t>שר התקשורת שלמה קרעי:</w:t>
      </w:r>
      <w:r w:rsidRPr="001067BD">
        <w:rPr>
          <w:rStyle w:val="TagStyle"/>
          <w:rtl/>
        </w:rPr>
        <w:t xml:space="preserve"> &lt;&lt; קריאה &gt;&gt;</w:t>
      </w:r>
      <w:r>
        <w:rPr>
          <w:rtl/>
        </w:rPr>
        <w:t xml:space="preserve">   </w:t>
      </w:r>
      <w:bookmarkEnd w:id="38746"/>
    </w:p>
    <w:p w:rsidR="00EA1761" w:rsidRDefault="00EA1761" w:rsidP="00897AE0">
      <w:pPr>
        <w:pStyle w:val="KeepWithNext"/>
        <w:rPr>
          <w:rtl/>
          <w:lang w:eastAsia="he-IL"/>
        </w:rPr>
      </w:pPr>
    </w:p>
    <w:p w:rsidR="00EA1761" w:rsidRPr="001067BD" w:rsidRDefault="00EA1761" w:rsidP="00897AE0">
      <w:pPr>
        <w:rPr>
          <w:rtl/>
          <w:lang w:eastAsia="he-IL"/>
        </w:rPr>
      </w:pPr>
      <w:r>
        <w:rPr>
          <w:rFonts w:hint="cs"/>
          <w:rtl/>
          <w:lang w:eastAsia="he-IL"/>
        </w:rPr>
        <w:t>גם המדינה שלכם.</w:t>
      </w:r>
    </w:p>
    <w:p w:rsidR="00EA1761" w:rsidRDefault="00EA1761" w:rsidP="00897AE0">
      <w:pPr>
        <w:rPr>
          <w:rtl/>
          <w:lang w:eastAsia="he-IL"/>
        </w:rPr>
      </w:pPr>
    </w:p>
    <w:p w:rsidR="00EA1761" w:rsidRDefault="00EA1761" w:rsidP="00897AE0">
      <w:pPr>
        <w:pStyle w:val="af6"/>
        <w:keepNext/>
        <w:rPr>
          <w:rtl/>
        </w:rPr>
      </w:pPr>
      <w:bookmarkStart w:id="38747" w:name="ET_yor_6490_75"/>
      <w:r w:rsidRPr="0024432A">
        <w:rPr>
          <w:rStyle w:val="TagStyle"/>
          <w:rtl/>
        </w:rPr>
        <w:t xml:space="preserve"> &lt;&lt; יור &gt;&gt; </w:t>
      </w:r>
      <w:r>
        <w:rPr>
          <w:rtl/>
        </w:rPr>
        <w:t>היו"ר ניסים ואטורי:</w:t>
      </w:r>
      <w:r w:rsidRPr="0024432A">
        <w:rPr>
          <w:rStyle w:val="TagStyle"/>
          <w:rtl/>
        </w:rPr>
        <w:t xml:space="preserve"> &lt;&lt; יור &gt;&gt;</w:t>
      </w:r>
      <w:r>
        <w:rPr>
          <w:rtl/>
        </w:rPr>
        <w:t xml:space="preserve">   </w:t>
      </w:r>
      <w:bookmarkEnd w:id="38747"/>
    </w:p>
    <w:p w:rsidR="00EA1761" w:rsidRDefault="00EA1761" w:rsidP="00897AE0">
      <w:pPr>
        <w:rPr>
          <w:rtl/>
          <w:lang w:eastAsia="he-IL"/>
        </w:rPr>
      </w:pPr>
    </w:p>
    <w:p w:rsidR="00EA1761" w:rsidRDefault="00EA1761" w:rsidP="00897AE0">
      <w:pPr>
        <w:rPr>
          <w:rtl/>
          <w:lang w:eastAsia="he-IL"/>
        </w:rPr>
      </w:pPr>
      <w:bookmarkStart w:id="38748" w:name="_ETM_Q91_468369"/>
      <w:bookmarkEnd w:id="38748"/>
      <w:r>
        <w:rPr>
          <w:rFonts w:hint="cs"/>
          <w:rtl/>
          <w:lang w:eastAsia="he-IL"/>
        </w:rPr>
        <w:t>גנבים באים ב-03:00, לא?</w:t>
      </w:r>
    </w:p>
    <w:p w:rsidR="00EA1761" w:rsidRDefault="00EA1761" w:rsidP="00897AE0">
      <w:pPr>
        <w:rPr>
          <w:rtl/>
          <w:lang w:eastAsia="he-IL"/>
        </w:rPr>
      </w:pPr>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שלמה, גם אתה יודע</w:t>
      </w:r>
      <w:bookmarkStart w:id="38749" w:name="_ETM_Q91_477174"/>
      <w:bookmarkEnd w:id="38749"/>
      <w:r>
        <w:rPr>
          <w:rFonts w:hint="cs"/>
          <w:rtl/>
          <w:lang w:eastAsia="he-IL"/>
        </w:rPr>
        <w:t xml:space="preserve"> שאם זה היה תלוי בך, לא היו מקצצים לחינוך, לרווחה </w:t>
      </w:r>
      <w:bookmarkStart w:id="38750" w:name="_ETM_Q91_480124"/>
      <w:bookmarkEnd w:id="38750"/>
      <w:r>
        <w:rPr>
          <w:rFonts w:hint="cs"/>
          <w:rtl/>
          <w:lang w:eastAsia="he-IL"/>
        </w:rPr>
        <w:t xml:space="preserve">ולבריאות, ומוסיפים כסף לאורית סטרוק, לשר המורשת ולעוד המצאה שיש </w:t>
      </w:r>
      <w:bookmarkStart w:id="38751" w:name="_ETM_Q91_487661"/>
      <w:bookmarkEnd w:id="38751"/>
      <w:r>
        <w:rPr>
          <w:rFonts w:hint="cs"/>
          <w:rtl/>
          <w:lang w:eastAsia="he-IL"/>
        </w:rPr>
        <w:t>לנו פה רק בשביל לשמור את הממשלה הזאת כמו שהיא.</w:t>
      </w:r>
    </w:p>
    <w:p w:rsidR="00EA1761" w:rsidRDefault="00EA1761" w:rsidP="00897AE0">
      <w:pPr>
        <w:rPr>
          <w:rtl/>
          <w:lang w:eastAsia="he-IL"/>
        </w:rPr>
      </w:pPr>
      <w:bookmarkStart w:id="38752" w:name="_ETM_Q91_492601"/>
      <w:bookmarkStart w:id="38753" w:name="_ETM_Q91_492650"/>
      <w:bookmarkStart w:id="38754" w:name="_ETM_Q91_493240"/>
      <w:bookmarkEnd w:id="38752"/>
      <w:bookmarkEnd w:id="38753"/>
      <w:bookmarkEnd w:id="38754"/>
    </w:p>
    <w:p w:rsidR="00EA1761" w:rsidRDefault="00EA1761" w:rsidP="00897AE0">
      <w:pPr>
        <w:rPr>
          <w:rtl/>
          <w:lang w:eastAsia="he-IL"/>
        </w:rPr>
      </w:pPr>
      <w:bookmarkStart w:id="38755" w:name="_ETM_Q91_493314"/>
      <w:bookmarkEnd w:id="38755"/>
      <w:r>
        <w:rPr>
          <w:rFonts w:hint="cs"/>
          <w:rtl/>
          <w:lang w:eastAsia="he-IL"/>
        </w:rPr>
        <w:t xml:space="preserve">עם </w:t>
      </w:r>
      <w:bookmarkStart w:id="38756" w:name="_ETM_Q91_494052"/>
      <w:bookmarkEnd w:id="38756"/>
      <w:r>
        <w:rPr>
          <w:rFonts w:hint="cs"/>
          <w:rtl/>
          <w:lang w:eastAsia="he-IL"/>
        </w:rPr>
        <w:t xml:space="preserve">כל הכבוד, נשארה לי דקה וחצי לדבר על פרשה חדשה. </w:t>
      </w:r>
      <w:bookmarkStart w:id="38757" w:name="_ETM_Q91_497660"/>
      <w:bookmarkEnd w:id="38757"/>
      <w:r>
        <w:rPr>
          <w:rFonts w:hint="cs"/>
          <w:rtl/>
          <w:lang w:eastAsia="he-IL"/>
        </w:rPr>
        <w:t xml:space="preserve">שמעתם על הפרשה החדשה בצה"ל? שר הביטחון שלנו זימן אליו </w:t>
      </w:r>
      <w:bookmarkStart w:id="38758" w:name="_ETM_Q91_505036"/>
      <w:bookmarkEnd w:id="38758"/>
      <w:r>
        <w:rPr>
          <w:rFonts w:hint="cs"/>
          <w:rtl/>
          <w:lang w:eastAsia="he-IL"/>
        </w:rPr>
        <w:t xml:space="preserve">קצין שעבר עבירה של ביטחון מידע. מצ"ח הגיעו לחקור את העבירה של ביטחון מידע. הוא כתב מכתב לראש הממשלה, </w:t>
      </w:r>
      <w:bookmarkStart w:id="38759" w:name="_ETM_Q91_515426"/>
      <w:bookmarkEnd w:id="38759"/>
      <w:r>
        <w:rPr>
          <w:rFonts w:hint="cs"/>
          <w:rtl/>
          <w:lang w:eastAsia="he-IL"/>
        </w:rPr>
        <w:t xml:space="preserve">אפרופו ההזיה שנהייתה במדינה הזאת; קצין עוקף את כל שרשרת </w:t>
      </w:r>
      <w:bookmarkStart w:id="38760" w:name="_ETM_Q91_518762"/>
      <w:bookmarkEnd w:id="38760"/>
      <w:r>
        <w:rPr>
          <w:rFonts w:hint="cs"/>
          <w:rtl/>
          <w:lang w:eastAsia="he-IL"/>
        </w:rPr>
        <w:t xml:space="preserve">הפיקוד, פונה לראש הממשלה. מה עושה שר הביטחון שלנו? מזמן </w:t>
      </w:r>
      <w:bookmarkStart w:id="38761" w:name="_ETM_Q91_523125"/>
      <w:bookmarkEnd w:id="38761"/>
      <w:r>
        <w:rPr>
          <w:rFonts w:hint="cs"/>
          <w:rtl/>
          <w:lang w:eastAsia="he-IL"/>
        </w:rPr>
        <w:t>אותו אליו, כאילו הוא אחרון פעילי הליכוד, בשביל לשמוע מה</w:t>
      </w:r>
      <w:bookmarkStart w:id="38762" w:name="_ETM_Q91_528515"/>
      <w:bookmarkEnd w:id="38762"/>
      <w:r>
        <w:rPr>
          <w:rFonts w:hint="cs"/>
          <w:rtl/>
          <w:lang w:eastAsia="he-IL"/>
        </w:rPr>
        <w:t xml:space="preserve"> קורה.</w:t>
      </w:r>
      <w:bookmarkStart w:id="38763" w:name="_ETM_Q91_528547"/>
      <w:bookmarkStart w:id="38764" w:name="_ETM_Q91_528597"/>
      <w:bookmarkStart w:id="38765" w:name="_ETM_Q91_528747"/>
      <w:bookmarkStart w:id="38766" w:name="_ETM_Q91_528798"/>
      <w:bookmarkEnd w:id="38763"/>
      <w:bookmarkEnd w:id="38764"/>
      <w:bookmarkEnd w:id="38765"/>
      <w:bookmarkEnd w:id="38766"/>
      <w:r>
        <w:rPr>
          <w:rFonts w:hint="cs"/>
          <w:rtl/>
          <w:lang w:eastAsia="he-IL"/>
        </w:rPr>
        <w:t xml:space="preserve"> איך אמור להתנהל הצבא? מה אמור לעשות הרמטכ"ל עכשיו אחרי </w:t>
      </w:r>
      <w:bookmarkStart w:id="38767" w:name="_ETM_Q91_531454"/>
      <w:bookmarkEnd w:id="38767"/>
      <w:r>
        <w:rPr>
          <w:rFonts w:hint="cs"/>
          <w:rtl/>
          <w:lang w:eastAsia="he-IL"/>
        </w:rPr>
        <w:t xml:space="preserve">שהוא ישב עם שר הביטחון? מה הרמטכ"ל אמור לעשות </w:t>
      </w:r>
      <w:r>
        <w:rPr>
          <w:rFonts w:hint="eastAsia"/>
          <w:rtl/>
          <w:lang w:eastAsia="he-IL"/>
        </w:rPr>
        <w:t xml:space="preserve">– </w:t>
      </w:r>
      <w:r>
        <w:rPr>
          <w:rFonts w:hint="cs"/>
          <w:rtl/>
          <w:lang w:eastAsia="he-IL"/>
        </w:rPr>
        <w:t xml:space="preserve">לשאול </w:t>
      </w:r>
      <w:bookmarkStart w:id="38768" w:name="_ETM_Q91_536625"/>
      <w:bookmarkEnd w:id="38768"/>
      <w:r>
        <w:rPr>
          <w:rFonts w:hint="cs"/>
          <w:rtl/>
          <w:lang w:eastAsia="he-IL"/>
        </w:rPr>
        <w:t xml:space="preserve">אותו איך היה אצל שר הביטחון? מה הוא אמר לך? </w:t>
      </w:r>
      <w:bookmarkStart w:id="38769" w:name="_ETM_Q91_537953"/>
      <w:bookmarkEnd w:id="38769"/>
      <w:r>
        <w:rPr>
          <w:rFonts w:hint="cs"/>
          <w:rtl/>
          <w:lang w:eastAsia="he-IL"/>
        </w:rPr>
        <w:t xml:space="preserve">מה היו ההנחיות? </w:t>
      </w:r>
      <w:bookmarkStart w:id="38770" w:name="_ETM_Q91_549311"/>
      <w:bookmarkEnd w:id="38770"/>
    </w:p>
    <w:p w:rsidR="00EA1761" w:rsidRDefault="00EA1761" w:rsidP="00897AE0">
      <w:pPr>
        <w:rPr>
          <w:rtl/>
          <w:lang w:eastAsia="he-IL"/>
        </w:rPr>
      </w:pPr>
      <w:bookmarkStart w:id="38771" w:name="_ETM_Q91_549357"/>
      <w:bookmarkEnd w:id="38771"/>
    </w:p>
    <w:p w:rsidR="00EA1761" w:rsidRDefault="00EA1761" w:rsidP="00897AE0">
      <w:pPr>
        <w:rPr>
          <w:rtl/>
          <w:lang w:eastAsia="he-IL"/>
        </w:rPr>
      </w:pPr>
      <w:bookmarkStart w:id="38772" w:name="_ETM_Q91_549511"/>
      <w:bookmarkStart w:id="38773" w:name="_ETM_Q91_549546"/>
      <w:bookmarkEnd w:id="38772"/>
      <w:bookmarkEnd w:id="38773"/>
      <w:r>
        <w:rPr>
          <w:rFonts w:hint="cs"/>
          <w:rtl/>
          <w:lang w:eastAsia="he-IL"/>
        </w:rPr>
        <w:t>תראו מה זה, יש לנו רמטכ"ל שנמצא</w:t>
      </w:r>
      <w:bookmarkStart w:id="38774" w:name="_ETM_Q91_541520"/>
      <w:bookmarkEnd w:id="38774"/>
      <w:r>
        <w:rPr>
          <w:rFonts w:hint="cs"/>
          <w:rtl/>
          <w:lang w:eastAsia="he-IL"/>
        </w:rPr>
        <w:t xml:space="preserve"> חודש וחצי בתפקיד, הוא כבר צריך להיכנס לעימות חזיתי עם </w:t>
      </w:r>
      <w:bookmarkStart w:id="38775" w:name="_ETM_Q91_546915"/>
      <w:bookmarkEnd w:id="38775"/>
      <w:r>
        <w:rPr>
          <w:rFonts w:hint="cs"/>
          <w:rtl/>
          <w:lang w:eastAsia="he-IL"/>
        </w:rPr>
        <w:t xml:space="preserve">הממשלה ולהוציא הודעה: "אני לא מקבל הנחיות דרך התקשורת". ברור </w:t>
      </w:r>
      <w:bookmarkStart w:id="38776" w:name="_ETM_Q91_549466"/>
      <w:bookmarkEnd w:id="38776"/>
      <w:r>
        <w:rPr>
          <w:rFonts w:hint="cs"/>
          <w:rtl/>
          <w:lang w:eastAsia="he-IL"/>
        </w:rPr>
        <w:t xml:space="preserve">שלא תקבל הנחיות דרך התקשורת. אני מחזק את הרמטכ"ל מפה: </w:t>
      </w:r>
      <w:bookmarkStart w:id="38777" w:name="_ETM_Q91_553597"/>
      <w:bookmarkEnd w:id="38777"/>
      <w:r>
        <w:rPr>
          <w:rFonts w:hint="cs"/>
          <w:rtl/>
          <w:lang w:eastAsia="he-IL"/>
        </w:rPr>
        <w:t xml:space="preserve">אל תיפול לפוליטיקה הקטנה והזולה הזאת שעושים עליך עוד פעם </w:t>
      </w:r>
      <w:bookmarkStart w:id="38778" w:name="_ETM_Q91_558577"/>
      <w:bookmarkEnd w:id="38778"/>
      <w:r>
        <w:rPr>
          <w:rFonts w:hint="cs"/>
          <w:rtl/>
          <w:lang w:eastAsia="he-IL"/>
        </w:rPr>
        <w:t>חברי הליכוד.</w:t>
      </w:r>
      <w:bookmarkStart w:id="38779" w:name="_ETM_Q91_560762"/>
      <w:bookmarkEnd w:id="38779"/>
    </w:p>
    <w:p w:rsidR="00EA1761" w:rsidRDefault="00EA1761" w:rsidP="00897AE0">
      <w:pPr>
        <w:rPr>
          <w:rtl/>
          <w:lang w:eastAsia="he-IL"/>
        </w:rPr>
      </w:pPr>
      <w:bookmarkStart w:id="38780" w:name="_ETM_Q91_560811"/>
      <w:bookmarkStart w:id="38781" w:name="_ETM_Q91_560947"/>
      <w:bookmarkEnd w:id="38780"/>
      <w:bookmarkEnd w:id="38781"/>
    </w:p>
    <w:p w:rsidR="00EA1761" w:rsidRDefault="00EA1761" w:rsidP="00897AE0">
      <w:pPr>
        <w:rPr>
          <w:rtl/>
          <w:lang w:eastAsia="he-IL"/>
        </w:rPr>
      </w:pPr>
      <w:bookmarkStart w:id="38782" w:name="_ETM_Q91_560995"/>
      <w:bookmarkEnd w:id="38782"/>
      <w:r>
        <w:rPr>
          <w:rFonts w:hint="cs"/>
          <w:rtl/>
          <w:lang w:eastAsia="he-IL"/>
        </w:rPr>
        <w:lastRenderedPageBreak/>
        <w:t xml:space="preserve">ומי שרוצה להבין באמת את חשיבותו של שר הביטחון </w:t>
      </w:r>
      <w:bookmarkStart w:id="38783" w:name="_ETM_Q91_565230"/>
      <w:bookmarkEnd w:id="38783"/>
      <w:r>
        <w:rPr>
          <w:rFonts w:hint="cs"/>
          <w:rtl/>
          <w:lang w:eastAsia="he-IL"/>
        </w:rPr>
        <w:t xml:space="preserve">שלנו, היה צריך לשבת בכנסת לפני שבוע, כשהייתה פה אזעקה. אני לא יודע מי שם לב לזה. הייתה אזעקה, </w:t>
      </w:r>
      <w:bookmarkStart w:id="38784" w:name="_ETM_Q91_573071"/>
      <w:bookmarkEnd w:id="38784"/>
      <w:r>
        <w:rPr>
          <w:rFonts w:hint="cs"/>
          <w:rtl/>
          <w:lang w:eastAsia="he-IL"/>
        </w:rPr>
        <w:t xml:space="preserve">ואתה יודע מי היחיד שפינו אותו? רק את ראש הממשלה. </w:t>
      </w:r>
      <w:bookmarkStart w:id="38785" w:name="_ETM_Q91_577975"/>
      <w:bookmarkStart w:id="38786" w:name="_ETM_Q91_578032"/>
      <w:bookmarkStart w:id="38787" w:name="_ETM_Q91_578149"/>
      <w:bookmarkStart w:id="38788" w:name="_ETM_Q91_578199"/>
      <w:bookmarkEnd w:id="38785"/>
      <w:bookmarkEnd w:id="38786"/>
      <w:bookmarkEnd w:id="38787"/>
      <w:bookmarkEnd w:id="38788"/>
      <w:r>
        <w:rPr>
          <w:rFonts w:hint="cs"/>
          <w:rtl/>
          <w:lang w:eastAsia="he-IL"/>
        </w:rPr>
        <w:t>ישבתי</w:t>
      </w:r>
      <w:bookmarkStart w:id="38789" w:name="_ETM_Q91_576811"/>
      <w:bookmarkEnd w:id="38789"/>
      <w:r>
        <w:rPr>
          <w:rFonts w:hint="cs"/>
          <w:rtl/>
          <w:lang w:eastAsia="he-IL"/>
        </w:rPr>
        <w:t xml:space="preserve"> ואמרתי: רגע, קחו גם את שר הביטחון. מה יעשה שר </w:t>
      </w:r>
      <w:bookmarkStart w:id="38790" w:name="_ETM_Q91_581722"/>
      <w:bookmarkEnd w:id="38790"/>
      <w:r>
        <w:rPr>
          <w:rFonts w:hint="cs"/>
          <w:rtl/>
          <w:lang w:eastAsia="he-IL"/>
        </w:rPr>
        <w:t xml:space="preserve">הביטחון שלנו? אמרו לי: לא, אין מקום בחדר. תודה רבה, </w:t>
      </w:r>
      <w:bookmarkStart w:id="38791" w:name="_ETM_Q91_584643"/>
      <w:bookmarkEnd w:id="38791"/>
      <w:r>
        <w:rPr>
          <w:rFonts w:hint="cs"/>
          <w:rtl/>
          <w:lang w:eastAsia="he-IL"/>
        </w:rPr>
        <w:t>חברים.</w:t>
      </w:r>
      <w:bookmarkStart w:id="38792" w:name="_ETM_Q91_583393"/>
      <w:bookmarkEnd w:id="38792"/>
    </w:p>
    <w:p w:rsidR="00EA1761" w:rsidRDefault="00EA1761" w:rsidP="00897AE0">
      <w:pPr>
        <w:rPr>
          <w:rtl/>
          <w:lang w:eastAsia="he-IL"/>
        </w:rPr>
      </w:pPr>
      <w:bookmarkStart w:id="38793" w:name="_ETM_Q91_583440"/>
      <w:bookmarkEnd w:id="38793"/>
    </w:p>
    <w:p w:rsidR="00EA1761" w:rsidRDefault="00EA1761" w:rsidP="00897AE0">
      <w:pPr>
        <w:pStyle w:val="af6"/>
        <w:keepNext/>
        <w:rPr>
          <w:rtl/>
        </w:rPr>
      </w:pPr>
      <w:bookmarkStart w:id="38794" w:name="ET_yor_6490_56"/>
      <w:r w:rsidRPr="00B876E7">
        <w:rPr>
          <w:rStyle w:val="TagStyle"/>
          <w:rtl/>
        </w:rPr>
        <w:t xml:space="preserve">&lt;&lt; יור &gt;&gt; </w:t>
      </w:r>
      <w:r>
        <w:rPr>
          <w:rtl/>
        </w:rPr>
        <w:t>היו"ר ניסים ואטורי:</w:t>
      </w:r>
      <w:r w:rsidRPr="00B876E7">
        <w:rPr>
          <w:rStyle w:val="TagStyle"/>
          <w:rtl/>
        </w:rPr>
        <w:t xml:space="preserve"> &lt;&lt; יור &gt;&gt;</w:t>
      </w:r>
      <w:r>
        <w:rPr>
          <w:rtl/>
        </w:rPr>
        <w:t xml:space="preserve">   </w:t>
      </w:r>
      <w:bookmarkEnd w:id="38794"/>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תודה רבה. חברת הכנסת שלי טל מירון.</w:t>
      </w:r>
    </w:p>
    <w:p w:rsidR="00EA1761" w:rsidRDefault="00EA1761" w:rsidP="00897AE0">
      <w:pPr>
        <w:rPr>
          <w:rtl/>
          <w:lang w:eastAsia="he-IL"/>
        </w:rPr>
      </w:pPr>
    </w:p>
    <w:p w:rsidR="00EA1761" w:rsidRDefault="00EA1761" w:rsidP="00897AE0">
      <w:pPr>
        <w:pStyle w:val="a4"/>
        <w:keepNext/>
        <w:rPr>
          <w:rtl/>
        </w:rPr>
      </w:pPr>
      <w:bookmarkStart w:id="38795" w:name="ET_speaker_6507_57"/>
      <w:r w:rsidRPr="00B876E7">
        <w:rPr>
          <w:rStyle w:val="TagStyle"/>
          <w:rtl/>
        </w:rPr>
        <w:t xml:space="preserve"> &lt;&lt; דובר &gt;&gt; </w:t>
      </w:r>
      <w:bookmarkStart w:id="38796" w:name="_Toc193838568"/>
      <w:bookmarkStart w:id="38797" w:name="_Toc193883217"/>
      <w:r>
        <w:rPr>
          <w:rtl/>
        </w:rPr>
        <w:t>שלי טל מירון (יש עתיד):</w:t>
      </w:r>
      <w:bookmarkEnd w:id="38796"/>
      <w:bookmarkEnd w:id="38797"/>
      <w:r w:rsidRPr="00B876E7">
        <w:rPr>
          <w:rStyle w:val="TagStyle"/>
          <w:rtl/>
        </w:rPr>
        <w:t xml:space="preserve"> &lt;&lt; דובר &gt;&gt;</w:t>
      </w:r>
      <w:r>
        <w:rPr>
          <w:rtl/>
        </w:rPr>
        <w:t xml:space="preserve">   </w:t>
      </w:r>
      <w:bookmarkEnd w:id="38795"/>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תודה רבה, אדוני היושב בראש. חבריי חברי הכנסת, בשעה מאוחרת זו, ב-02:00, 02:07, האמת היא שהנאום המצוין </w:t>
      </w:r>
      <w:bookmarkStart w:id="38798" w:name="_ETM_Q91_626859"/>
      <w:bookmarkEnd w:id="38798"/>
      <w:r>
        <w:rPr>
          <w:rFonts w:hint="cs"/>
          <w:rtl/>
          <w:lang w:eastAsia="he-IL"/>
        </w:rPr>
        <w:t xml:space="preserve">של רון קודם כול העיר אותי. אני מודה לך, </w:t>
      </w:r>
      <w:bookmarkStart w:id="38799" w:name="_ETM_Q91_629518"/>
      <w:bookmarkEnd w:id="38799"/>
      <w:r>
        <w:rPr>
          <w:rFonts w:hint="cs"/>
          <w:rtl/>
          <w:lang w:eastAsia="he-IL"/>
        </w:rPr>
        <w:t>רון, על הערנות בעקבות הנאום שלך. כל מילה, וכל הנושאי</w:t>
      </w:r>
      <w:bookmarkStart w:id="38800" w:name="_ETM_Q91_634608"/>
      <w:bookmarkEnd w:id="38800"/>
      <w:r>
        <w:rPr>
          <w:rFonts w:hint="cs"/>
          <w:rtl/>
          <w:lang w:eastAsia="he-IL"/>
        </w:rPr>
        <w:t xml:space="preserve">ם שעלו פה הם סופר-חשובים. אני אשתדל להתייחס </w:t>
      </w:r>
      <w:bookmarkStart w:id="38801" w:name="_ETM_Q91_637358"/>
      <w:bookmarkEnd w:id="38801"/>
      <w:r>
        <w:rPr>
          <w:rFonts w:hint="cs"/>
          <w:rtl/>
          <w:lang w:eastAsia="he-IL"/>
        </w:rPr>
        <w:t xml:space="preserve">לחלק מהדברים. </w:t>
      </w:r>
    </w:p>
    <w:p w:rsidR="00EA1761" w:rsidRDefault="00EA1761" w:rsidP="00897AE0">
      <w:pPr>
        <w:rPr>
          <w:rtl/>
          <w:lang w:eastAsia="he-IL"/>
        </w:rPr>
      </w:pPr>
      <w:bookmarkStart w:id="38802" w:name="_ETM_Q91_637528"/>
      <w:bookmarkStart w:id="38803" w:name="_ETM_Q91_637564"/>
      <w:bookmarkStart w:id="38804" w:name="_ETM_Q91_637748"/>
      <w:bookmarkEnd w:id="38802"/>
      <w:bookmarkEnd w:id="38803"/>
      <w:bookmarkEnd w:id="38804"/>
    </w:p>
    <w:p w:rsidR="00EA1761" w:rsidRDefault="00EA1761" w:rsidP="00897AE0">
      <w:pPr>
        <w:pStyle w:val="af6"/>
        <w:keepNext/>
        <w:rPr>
          <w:rtl/>
        </w:rPr>
      </w:pPr>
      <w:bookmarkStart w:id="38805" w:name="ET_yor_6490_76"/>
      <w:r w:rsidRPr="00967434">
        <w:rPr>
          <w:rStyle w:val="TagStyle"/>
          <w:rtl/>
        </w:rPr>
        <w:t xml:space="preserve"> &lt;&lt; יור &gt;&gt; </w:t>
      </w:r>
      <w:r>
        <w:rPr>
          <w:rtl/>
        </w:rPr>
        <w:t>היו"ר ניסים ואטורי:</w:t>
      </w:r>
      <w:r w:rsidRPr="00967434">
        <w:rPr>
          <w:rStyle w:val="TagStyle"/>
          <w:rtl/>
        </w:rPr>
        <w:t xml:space="preserve"> &lt;&lt; יור &gt;&gt;</w:t>
      </w:r>
      <w:r>
        <w:rPr>
          <w:rtl/>
        </w:rPr>
        <w:t xml:space="preserve">   </w:t>
      </w:r>
      <w:bookmarkEnd w:id="38805"/>
    </w:p>
    <w:p w:rsidR="00EA1761" w:rsidRDefault="00EA1761" w:rsidP="00897AE0">
      <w:pPr>
        <w:pStyle w:val="KeepWithNext"/>
        <w:rPr>
          <w:rtl/>
          <w:lang w:eastAsia="he-IL"/>
        </w:rPr>
      </w:pPr>
    </w:p>
    <w:p w:rsidR="00EA1761" w:rsidRDefault="00EA1761" w:rsidP="00897AE0">
      <w:pPr>
        <w:rPr>
          <w:rtl/>
          <w:lang w:eastAsia="he-IL"/>
        </w:rPr>
      </w:pPr>
      <w:bookmarkStart w:id="38806" w:name="_ETM_Q91_638752"/>
      <w:bookmarkEnd w:id="38806"/>
      <w:r>
        <w:rPr>
          <w:rFonts w:hint="cs"/>
          <w:rtl/>
          <w:lang w:eastAsia="he-IL"/>
        </w:rPr>
        <w:t>פספסתי.</w:t>
      </w:r>
    </w:p>
    <w:p w:rsidR="00EA1761" w:rsidRDefault="00EA1761" w:rsidP="00897AE0">
      <w:pPr>
        <w:rPr>
          <w:rtl/>
          <w:lang w:eastAsia="he-IL"/>
        </w:rPr>
      </w:pPr>
      <w:bookmarkStart w:id="38807" w:name="_ETM_Q91_638775"/>
      <w:bookmarkStart w:id="38808" w:name="_ETM_Q91_638816"/>
      <w:bookmarkStart w:id="38809" w:name="_ETM_Q91_638198"/>
      <w:bookmarkEnd w:id="38807"/>
      <w:bookmarkEnd w:id="38808"/>
      <w:bookmarkEnd w:id="38809"/>
    </w:p>
    <w:p w:rsidR="00EA1761" w:rsidRDefault="00EA1761" w:rsidP="00897AE0">
      <w:pPr>
        <w:pStyle w:val="-"/>
        <w:keepNext/>
        <w:rPr>
          <w:rtl/>
        </w:rPr>
      </w:pPr>
      <w:bookmarkStart w:id="38810" w:name="_ETM_Q91_640078"/>
      <w:bookmarkStart w:id="38811" w:name="ET_speakercontinue_6507_77"/>
      <w:bookmarkEnd w:id="38810"/>
      <w:r w:rsidRPr="00967434">
        <w:rPr>
          <w:rStyle w:val="TagStyle"/>
          <w:rtl/>
        </w:rPr>
        <w:t xml:space="preserve"> &lt;&lt; דובר_המשך &gt;&gt; </w:t>
      </w:r>
      <w:r>
        <w:rPr>
          <w:rtl/>
        </w:rPr>
        <w:t>שלי טל מירון (יש עתיד):</w:t>
      </w:r>
      <w:r w:rsidRPr="00967434">
        <w:rPr>
          <w:rStyle w:val="TagStyle"/>
          <w:rtl/>
        </w:rPr>
        <w:t xml:space="preserve"> &lt;&lt; דובר_המשך &gt;&gt; </w:t>
      </w:r>
      <w:r>
        <w:rPr>
          <w:rtl/>
        </w:rPr>
        <w:t xml:space="preserve">   </w:t>
      </w:r>
      <w:bookmarkEnd w:id="38811"/>
    </w:p>
    <w:p w:rsidR="00EA1761" w:rsidRDefault="00EA1761" w:rsidP="00897AE0">
      <w:pPr>
        <w:pStyle w:val="KeepWithNext"/>
        <w:rPr>
          <w:rtl/>
          <w:lang w:eastAsia="he-IL"/>
        </w:rPr>
      </w:pPr>
    </w:p>
    <w:p w:rsidR="00EA1761" w:rsidRDefault="00EA1761" w:rsidP="00897AE0">
      <w:pPr>
        <w:rPr>
          <w:rtl/>
          <w:lang w:eastAsia="he-IL"/>
        </w:rPr>
      </w:pPr>
      <w:bookmarkStart w:id="38812" w:name="_ETM_Q91_638504"/>
      <w:bookmarkStart w:id="38813" w:name="_ETM_Q91_638544"/>
      <w:bookmarkStart w:id="38814" w:name="_ETM_Q91_637778"/>
      <w:bookmarkEnd w:id="38812"/>
      <w:bookmarkEnd w:id="38813"/>
      <w:bookmarkEnd w:id="38814"/>
      <w:r>
        <w:rPr>
          <w:rFonts w:hint="cs"/>
          <w:rtl/>
          <w:lang w:eastAsia="he-IL"/>
        </w:rPr>
        <w:t xml:space="preserve">חבל שלא היית פה. הוא דיבר שעה. </w:t>
      </w:r>
      <w:bookmarkStart w:id="38815" w:name="_ETM_Q91_643798"/>
      <w:bookmarkEnd w:id="38815"/>
      <w:r>
        <w:rPr>
          <w:rFonts w:hint="cs"/>
          <w:rtl/>
          <w:lang w:eastAsia="he-IL"/>
        </w:rPr>
        <w:t xml:space="preserve">היה מרתק ומעניין מאוד. </w:t>
      </w:r>
    </w:p>
    <w:p w:rsidR="00EA1761" w:rsidRDefault="00EA1761" w:rsidP="00897AE0">
      <w:pPr>
        <w:rPr>
          <w:rtl/>
          <w:lang w:eastAsia="he-IL"/>
        </w:rPr>
      </w:pPr>
    </w:p>
    <w:p w:rsidR="00C06862" w:rsidRDefault="00EA1761" w:rsidP="00C06862">
      <w:pPr>
        <w:rPr>
          <w:rtl/>
          <w:lang w:eastAsia="he-IL"/>
        </w:rPr>
      </w:pPr>
      <w:r>
        <w:rPr>
          <w:rFonts w:hint="cs"/>
          <w:rtl/>
          <w:lang w:eastAsia="he-IL"/>
        </w:rPr>
        <w:t xml:space="preserve">היה פה שיח שלם בנושא החטופים, </w:t>
      </w:r>
      <w:bookmarkStart w:id="38816" w:name="_ETM_Q91_649285"/>
      <w:bookmarkEnd w:id="38816"/>
      <w:r>
        <w:rPr>
          <w:rFonts w:hint="cs"/>
          <w:rtl/>
          <w:lang w:eastAsia="he-IL"/>
        </w:rPr>
        <w:t xml:space="preserve">והיושב בראש הקודם טען שאנחנו משתמשים בחטופים. באמת אני מזועזעת </w:t>
      </w:r>
      <w:bookmarkStart w:id="38817" w:name="_ETM_Q91_654885"/>
      <w:bookmarkEnd w:id="38817"/>
      <w:r>
        <w:rPr>
          <w:rFonts w:hint="cs"/>
          <w:rtl/>
          <w:lang w:eastAsia="he-IL"/>
        </w:rPr>
        <w:t xml:space="preserve">ועם צמרמורת בכל הגוף. כמי שהקימה את השדולה למען החטופים </w:t>
      </w:r>
      <w:bookmarkStart w:id="38818" w:name="_ETM_Q91_656973"/>
      <w:bookmarkEnd w:id="38818"/>
      <w:r>
        <w:rPr>
          <w:rFonts w:hint="cs"/>
          <w:rtl/>
          <w:lang w:eastAsia="he-IL"/>
        </w:rPr>
        <w:t xml:space="preserve">ומקדישה את מרבית זמנה לנושא הזה, אף אחד, אף אחד </w:t>
      </w:r>
      <w:bookmarkStart w:id="38819" w:name="_ETM_Q91_661979"/>
      <w:bookmarkEnd w:id="38819"/>
      <w:r>
        <w:rPr>
          <w:rFonts w:hint="cs"/>
          <w:rtl/>
          <w:lang w:eastAsia="he-IL"/>
        </w:rPr>
        <w:t xml:space="preserve">לא יגיד לי שאני משתמשת בהם. אני מוכנה להקדיש את </w:t>
      </w:r>
      <w:bookmarkStart w:id="38820" w:name="_ETM_Q91_664050"/>
      <w:bookmarkEnd w:id="38820"/>
      <w:r>
        <w:rPr>
          <w:rFonts w:hint="cs"/>
          <w:rtl/>
          <w:lang w:eastAsia="he-IL"/>
        </w:rPr>
        <w:t>החיים שלי בשביל שהם יחזרו הנה</w:t>
      </w:r>
      <w:r w:rsidR="00C06862">
        <w:rPr>
          <w:rFonts w:hint="cs"/>
          <w:rtl/>
          <w:lang w:eastAsia="he-IL"/>
        </w:rPr>
        <w:t>.</w:t>
      </w:r>
      <w:r>
        <w:rPr>
          <w:rFonts w:hint="cs"/>
          <w:rtl/>
          <w:lang w:eastAsia="he-IL"/>
        </w:rPr>
        <w:t xml:space="preserve"> </w:t>
      </w:r>
    </w:p>
    <w:p w:rsidR="00C06862" w:rsidRDefault="00C06862" w:rsidP="00C06862">
      <w:pPr>
        <w:rPr>
          <w:rtl/>
          <w:lang w:eastAsia="he-IL"/>
        </w:rPr>
      </w:pPr>
    </w:p>
    <w:p w:rsidR="00EA1761" w:rsidRDefault="00EA1761" w:rsidP="00C06862">
      <w:pPr>
        <w:rPr>
          <w:rtl/>
          <w:lang w:eastAsia="he-IL"/>
        </w:rPr>
      </w:pPr>
      <w:r>
        <w:rPr>
          <w:rFonts w:hint="cs"/>
          <w:rtl/>
          <w:lang w:eastAsia="he-IL"/>
        </w:rPr>
        <w:t>ולכן בדיוק אני פותח</w:t>
      </w:r>
      <w:bookmarkStart w:id="38821" w:name="_ETM_Q91_670532"/>
      <w:bookmarkEnd w:id="38821"/>
      <w:r>
        <w:rPr>
          <w:rFonts w:hint="cs"/>
          <w:rtl/>
          <w:lang w:eastAsia="he-IL"/>
        </w:rPr>
        <w:t xml:space="preserve">ת את הנאום הזה במכתב, מכתב שכתבה רעייתו של אלקנה </w:t>
      </w:r>
      <w:bookmarkStart w:id="38822" w:name="_ETM_Q91_675181"/>
      <w:bookmarkEnd w:id="38822"/>
      <w:r>
        <w:rPr>
          <w:rFonts w:hint="cs"/>
          <w:rtl/>
          <w:lang w:eastAsia="he-IL"/>
        </w:rPr>
        <w:t xml:space="preserve">בוחבוט לרגל יום הולדתו שהיה לפני כמה ימים, והיא ביקשה </w:t>
      </w:r>
      <w:bookmarkStart w:id="38823" w:name="_ETM_Q91_680404"/>
      <w:bookmarkEnd w:id="38823"/>
      <w:r>
        <w:rPr>
          <w:rFonts w:hint="cs"/>
          <w:rtl/>
          <w:lang w:eastAsia="he-IL"/>
        </w:rPr>
        <w:t xml:space="preserve">שאנחנו נקרא אותו מעל בימת המליאה. </w:t>
      </w:r>
      <w:bookmarkStart w:id="38824" w:name="_ETM_Q91_685714"/>
      <w:bookmarkStart w:id="38825" w:name="_ETM_Q91_685764"/>
      <w:bookmarkStart w:id="38826" w:name="_ETM_Q91_684153"/>
      <w:bookmarkStart w:id="38827" w:name="_ETM_Q91_684173"/>
      <w:bookmarkEnd w:id="38824"/>
      <w:bookmarkEnd w:id="38825"/>
      <w:bookmarkEnd w:id="38826"/>
      <w:bookmarkEnd w:id="38827"/>
      <w:r>
        <w:rPr>
          <w:rFonts w:hint="cs"/>
          <w:rtl/>
          <w:lang w:eastAsia="he-IL"/>
        </w:rPr>
        <w:t xml:space="preserve">אז אף אחד מאיתנו </w:t>
      </w:r>
      <w:bookmarkStart w:id="38828" w:name="_ETM_Q91_685567"/>
      <w:bookmarkEnd w:id="38828"/>
      <w:r>
        <w:rPr>
          <w:rFonts w:hint="cs"/>
          <w:rtl/>
          <w:lang w:eastAsia="he-IL"/>
        </w:rPr>
        <w:t xml:space="preserve">לא משתמש בחטופים. אנחנו כלי בידיהם; אנחנו השליחים שלהם בבית </w:t>
      </w:r>
      <w:bookmarkStart w:id="38829" w:name="_ETM_Q91_690029"/>
      <w:bookmarkEnd w:id="38829"/>
      <w:r>
        <w:rPr>
          <w:rFonts w:hint="cs"/>
          <w:rtl/>
          <w:lang w:eastAsia="he-IL"/>
        </w:rPr>
        <w:t xml:space="preserve">הזה ובמדינה הזאת להשמיע את קולם. </w:t>
      </w:r>
      <w:bookmarkStart w:id="38830" w:name="_ETM_Q91_695228"/>
      <w:bookmarkStart w:id="38831" w:name="_ETM_Q91_695269"/>
      <w:bookmarkStart w:id="38832" w:name="_ETM_Q91_696581"/>
      <w:bookmarkStart w:id="38833" w:name="_ETM_Q91_696628"/>
      <w:bookmarkEnd w:id="38830"/>
      <w:bookmarkEnd w:id="38831"/>
      <w:bookmarkEnd w:id="38832"/>
      <w:bookmarkEnd w:id="38833"/>
      <w:r>
        <w:rPr>
          <w:rFonts w:hint="cs"/>
          <w:rtl/>
          <w:lang w:eastAsia="he-IL"/>
        </w:rPr>
        <w:t xml:space="preserve">הייתי חייבת רגע למחות </w:t>
      </w:r>
      <w:bookmarkStart w:id="38834" w:name="_ETM_Q91_697811"/>
      <w:bookmarkEnd w:id="38834"/>
      <w:r>
        <w:rPr>
          <w:rFonts w:hint="cs"/>
          <w:rtl/>
          <w:lang w:eastAsia="he-IL"/>
        </w:rPr>
        <w:t>על הדבר הזה.</w:t>
      </w:r>
      <w:r w:rsidR="00C06862">
        <w:rPr>
          <w:rFonts w:hint="cs"/>
          <w:rtl/>
          <w:lang w:eastAsia="he-IL"/>
        </w:rPr>
        <w:t xml:space="preserve"> </w:t>
      </w:r>
      <w:r>
        <w:rPr>
          <w:rFonts w:hint="cs"/>
          <w:rtl/>
          <w:lang w:eastAsia="he-IL"/>
        </w:rPr>
        <w:t xml:space="preserve">ובצורה שאי-אפשר בכלל לחלום, הערב פורסם סרטון </w:t>
      </w:r>
      <w:bookmarkStart w:id="38835" w:name="_ETM_Q91_703662"/>
      <w:bookmarkEnd w:id="38835"/>
      <w:r>
        <w:rPr>
          <w:rFonts w:hint="cs"/>
          <w:rtl/>
          <w:lang w:eastAsia="he-IL"/>
        </w:rPr>
        <w:t xml:space="preserve">חדש של חמאס של שני החטופים, אלקנה בוחבוט ויוסף </w:t>
      </w:r>
      <w:bookmarkStart w:id="38836" w:name="_ETM_Q91_710203"/>
      <w:bookmarkEnd w:id="38836"/>
      <w:r>
        <w:rPr>
          <w:rFonts w:hint="cs"/>
          <w:rtl/>
          <w:lang w:eastAsia="he-IL"/>
        </w:rPr>
        <w:t xml:space="preserve">חיים אוחנה. זה סרטון ראשון שאנחנו רואים מאז שהם נלקחו </w:t>
      </w:r>
      <w:bookmarkStart w:id="38837" w:name="_ETM_Q91_714581"/>
      <w:bookmarkEnd w:id="38837"/>
      <w:r>
        <w:rPr>
          <w:rFonts w:hint="cs"/>
          <w:rtl/>
          <w:lang w:eastAsia="he-IL"/>
        </w:rPr>
        <w:t xml:space="preserve">בשבי לפני 535 ימים, ולפני כמה ימים אלקנה ציין יום </w:t>
      </w:r>
      <w:bookmarkStart w:id="38838" w:name="_ETM_Q91_722112"/>
      <w:bookmarkEnd w:id="38838"/>
      <w:r>
        <w:rPr>
          <w:rFonts w:hint="cs"/>
          <w:rtl/>
          <w:lang w:eastAsia="he-IL"/>
        </w:rPr>
        <w:t xml:space="preserve">הולדת, </w:t>
      </w:r>
      <w:r>
        <w:rPr>
          <w:rFonts w:hint="cs"/>
          <w:rtl/>
          <w:lang w:eastAsia="he-IL"/>
        </w:rPr>
        <w:lastRenderedPageBreak/>
        <w:t>ורבקה, אשתו המקסימה, כתבה לו מכתב וביקשה שאני אקרא</w:t>
      </w:r>
      <w:bookmarkStart w:id="38839" w:name="_ETM_Q91_729228"/>
      <w:bookmarkEnd w:id="38839"/>
      <w:r>
        <w:rPr>
          <w:rFonts w:hint="cs"/>
          <w:rtl/>
          <w:lang w:eastAsia="he-IL"/>
        </w:rPr>
        <w:t xml:space="preserve"> אותו, אז אני אתחיל את הדברים שלי במכתב שלה.</w:t>
      </w:r>
      <w:r w:rsidR="00C06862">
        <w:rPr>
          <w:rFonts w:hint="cs"/>
          <w:rtl/>
          <w:lang w:eastAsia="he-IL"/>
        </w:rPr>
        <w:t xml:space="preserve"> </w:t>
      </w:r>
    </w:p>
    <w:p w:rsidR="00EA1761" w:rsidRDefault="00EA1761" w:rsidP="00897AE0">
      <w:pPr>
        <w:rPr>
          <w:rtl/>
          <w:lang w:eastAsia="he-IL"/>
        </w:rPr>
      </w:pPr>
      <w:bookmarkStart w:id="38840" w:name="_ETM_Q91_731320"/>
      <w:bookmarkStart w:id="38841" w:name="_ETM_Q91_731360"/>
      <w:bookmarkStart w:id="38842" w:name="_ETM_Q91_731761"/>
      <w:bookmarkEnd w:id="38840"/>
      <w:bookmarkEnd w:id="38841"/>
      <w:bookmarkEnd w:id="38842"/>
    </w:p>
    <w:p w:rsidR="00EA1761" w:rsidRPr="00B876E7" w:rsidRDefault="00EA1761" w:rsidP="00C06862">
      <w:pPr>
        <w:rPr>
          <w:rtl/>
          <w:lang w:eastAsia="he-IL"/>
        </w:rPr>
      </w:pPr>
      <w:bookmarkStart w:id="38843" w:name="_ETM_Q91_731807"/>
      <w:bookmarkEnd w:id="38843"/>
      <w:r>
        <w:rPr>
          <w:rFonts w:hint="cs"/>
          <w:rtl/>
          <w:lang w:eastAsia="he-IL"/>
        </w:rPr>
        <w:t xml:space="preserve">"אהוב שלי, </w:t>
      </w:r>
      <w:bookmarkStart w:id="38844" w:name="_ETM_Q91_736152"/>
      <w:bookmarkEnd w:id="38844"/>
      <w:r>
        <w:rPr>
          <w:rFonts w:hint="cs"/>
          <w:rtl/>
          <w:lang w:eastAsia="he-IL"/>
        </w:rPr>
        <w:t xml:space="preserve">היום אתה חוגג 36, ולמרות שאנחנו לא יחד פיזית, אני רוצה שתרגיש את האהבה שלי, את הכוח שלי ואת האמונה </w:t>
      </w:r>
      <w:bookmarkStart w:id="38845" w:name="_ETM_Q91_745220"/>
      <w:bookmarkEnd w:id="38845"/>
      <w:r>
        <w:rPr>
          <w:rFonts w:hint="cs"/>
          <w:rtl/>
          <w:lang w:eastAsia="he-IL"/>
        </w:rPr>
        <w:t>שלי בכך שנחזור להתחבק בקרוב.</w:t>
      </w:r>
      <w:bookmarkStart w:id="38846" w:name="_ETM_Q91_747357"/>
      <w:bookmarkEnd w:id="38846"/>
      <w:r w:rsidR="00C06862">
        <w:rPr>
          <w:rFonts w:hint="cs"/>
          <w:rtl/>
          <w:lang w:eastAsia="he-IL"/>
        </w:rPr>
        <w:t xml:space="preserve"> </w:t>
      </w:r>
      <w:bookmarkStart w:id="38847" w:name="_ETM_Q91_747393"/>
      <w:bookmarkStart w:id="38848" w:name="_ETM_Q91_747545"/>
      <w:bookmarkStart w:id="38849" w:name="_ETM_Q91_747592"/>
      <w:bookmarkEnd w:id="38847"/>
      <w:bookmarkEnd w:id="38848"/>
      <w:bookmarkEnd w:id="38849"/>
      <w:r>
        <w:rPr>
          <w:rFonts w:hint="cs"/>
          <w:rtl/>
          <w:lang w:eastAsia="he-IL"/>
        </w:rPr>
        <w:t xml:space="preserve">מאז 7 באוקטובר כל יום בלעדיך </w:t>
      </w:r>
      <w:bookmarkStart w:id="38850" w:name="_ETM_Q91_749479"/>
      <w:bookmarkEnd w:id="38850"/>
      <w:r>
        <w:rPr>
          <w:rFonts w:hint="cs"/>
          <w:rtl/>
          <w:lang w:eastAsia="he-IL"/>
        </w:rPr>
        <w:t>הוא התמודדות קשה, אבל גם הוכחה לאהבה המחברת בינינו.</w:t>
      </w:r>
      <w:bookmarkStart w:id="38851" w:name="_ETM_Q91_754806"/>
      <w:bookmarkStart w:id="38852" w:name="_ETM_Q91_754843"/>
      <w:bookmarkStart w:id="38853" w:name="_ETM_Q91_754986"/>
      <w:bookmarkStart w:id="38854" w:name="_ETM_Q91_755031"/>
      <w:bookmarkEnd w:id="38851"/>
      <w:bookmarkEnd w:id="38852"/>
      <w:bookmarkEnd w:id="38853"/>
      <w:bookmarkEnd w:id="38854"/>
      <w:r>
        <w:rPr>
          <w:rFonts w:hint="cs"/>
          <w:rtl/>
          <w:lang w:eastAsia="he-IL"/>
        </w:rPr>
        <w:t xml:space="preserve"> ראם </w:t>
      </w:r>
      <w:bookmarkStart w:id="38855" w:name="_ETM_Q91_755950"/>
      <w:bookmarkEnd w:id="38855"/>
      <w:r>
        <w:rPr>
          <w:rFonts w:hint="cs"/>
          <w:rtl/>
          <w:lang w:eastAsia="he-IL"/>
        </w:rPr>
        <w:t xml:space="preserve">דוד הקטן שלנו גדל מיום ליום. הוא לא מפסיק לדבר </w:t>
      </w:r>
      <w:bookmarkStart w:id="38856" w:name="_ETM_Q91_759861"/>
      <w:bookmarkEnd w:id="38856"/>
      <w:r>
        <w:rPr>
          <w:rFonts w:hint="cs"/>
          <w:rtl/>
          <w:lang w:eastAsia="he-IL"/>
        </w:rPr>
        <w:t xml:space="preserve">עליך, הוא מתגעגע אליך, שואל עליך וחולם על היום שבו </w:t>
      </w:r>
      <w:bookmarkStart w:id="38857" w:name="_ETM_Q91_763773"/>
      <w:bookmarkEnd w:id="38857"/>
      <w:r>
        <w:rPr>
          <w:rFonts w:hint="cs"/>
          <w:rtl/>
          <w:lang w:eastAsia="he-IL"/>
        </w:rPr>
        <w:t xml:space="preserve">יוכל לרוץ שוב לזרועותיך. </w:t>
      </w:r>
      <w:bookmarkStart w:id="38858" w:name="_ETM_Q91_765981"/>
      <w:bookmarkStart w:id="38859" w:name="_ETM_Q91_766036"/>
      <w:bookmarkStart w:id="38860" w:name="_ETM_Q91_766655"/>
      <w:bookmarkStart w:id="38861" w:name="_ETM_Q91_766696"/>
      <w:bookmarkEnd w:id="38858"/>
      <w:bookmarkEnd w:id="38859"/>
      <w:bookmarkEnd w:id="38860"/>
      <w:bookmarkEnd w:id="38861"/>
      <w:r>
        <w:rPr>
          <w:rFonts w:hint="cs"/>
          <w:rtl/>
          <w:lang w:eastAsia="he-IL"/>
        </w:rPr>
        <w:t xml:space="preserve">אני מספרת לו עליך כל הזמן, </w:t>
      </w:r>
      <w:bookmarkStart w:id="38862" w:name="_ETM_Q91_769300"/>
      <w:bookmarkEnd w:id="38862"/>
      <w:r>
        <w:rPr>
          <w:rFonts w:hint="cs"/>
          <w:rtl/>
          <w:lang w:eastAsia="he-IL"/>
        </w:rPr>
        <w:t>על האבא האמיץ והמדהים שאנחנו כל כך אוהבים ומחכים לו.</w:t>
      </w:r>
    </w:p>
    <w:p w:rsidR="00EA1761" w:rsidRPr="0082709F" w:rsidRDefault="00EA1761" w:rsidP="00897AE0">
      <w:pPr>
        <w:rPr>
          <w:rtl/>
          <w:lang w:eastAsia="he-IL"/>
        </w:rPr>
      </w:pPr>
    </w:p>
    <w:p w:rsidR="00EA1761" w:rsidRDefault="00EA1761" w:rsidP="00C06862">
      <w:pPr>
        <w:rPr>
          <w:rtl/>
        </w:rPr>
      </w:pPr>
      <w:bookmarkStart w:id="38863" w:name="TOR_Q92"/>
      <w:bookmarkStart w:id="38864" w:name="ET_yor_6490_1"/>
      <w:bookmarkEnd w:id="38436"/>
      <w:bookmarkEnd w:id="38863"/>
      <w:r>
        <w:rPr>
          <w:rFonts w:hint="cs"/>
          <w:rtl/>
        </w:rPr>
        <w:t xml:space="preserve">"כל המשפחה מחכה לך. כולנו נלחמים עליך ביחד. מחכים </w:t>
      </w:r>
      <w:bookmarkStart w:id="38865" w:name="_ETM_Q92_179407"/>
      <w:bookmarkEnd w:id="38865"/>
      <w:r>
        <w:rPr>
          <w:rFonts w:hint="cs"/>
          <w:rtl/>
        </w:rPr>
        <w:t xml:space="preserve">לך בלב מלא </w:t>
      </w:r>
      <w:r w:rsidRPr="000B709A">
        <w:rPr>
          <w:rtl/>
        </w:rPr>
        <w:t>תקווה</w:t>
      </w:r>
      <w:r>
        <w:rPr>
          <w:rFonts w:hint="cs"/>
          <w:rtl/>
        </w:rPr>
        <w:t>.</w:t>
      </w:r>
      <w:r w:rsidRPr="000B709A">
        <w:rPr>
          <w:rtl/>
        </w:rPr>
        <w:t xml:space="preserve"> </w:t>
      </w:r>
      <w:bookmarkStart w:id="38866" w:name="_ETM_Q92_181329"/>
      <w:bookmarkEnd w:id="38866"/>
      <w:r w:rsidRPr="000B709A">
        <w:rPr>
          <w:rtl/>
        </w:rPr>
        <w:t xml:space="preserve">אתה </w:t>
      </w:r>
      <w:bookmarkStart w:id="38867" w:name="_ETM_Q92_181599"/>
      <w:bookmarkEnd w:id="38867"/>
      <w:r w:rsidRPr="000B709A">
        <w:rPr>
          <w:rtl/>
        </w:rPr>
        <w:t xml:space="preserve">איתנו </w:t>
      </w:r>
      <w:bookmarkStart w:id="38868" w:name="_ETM_Q92_182080"/>
      <w:bookmarkEnd w:id="38868"/>
      <w:r w:rsidRPr="000B709A">
        <w:rPr>
          <w:rtl/>
        </w:rPr>
        <w:t xml:space="preserve">בכל </w:t>
      </w:r>
      <w:bookmarkStart w:id="38869" w:name="_ETM_Q92_182500"/>
      <w:bookmarkEnd w:id="38869"/>
      <w:r w:rsidRPr="000B709A">
        <w:rPr>
          <w:rtl/>
        </w:rPr>
        <w:t>רגע</w:t>
      </w:r>
      <w:r>
        <w:rPr>
          <w:rFonts w:hint="cs"/>
          <w:rtl/>
        </w:rPr>
        <w:t>,</w:t>
      </w:r>
      <w:r w:rsidRPr="000B709A">
        <w:rPr>
          <w:rtl/>
        </w:rPr>
        <w:t xml:space="preserve"> </w:t>
      </w:r>
      <w:bookmarkStart w:id="38870" w:name="_ETM_Q92_183149"/>
      <w:bookmarkEnd w:id="38870"/>
      <w:r w:rsidRPr="000B709A">
        <w:rPr>
          <w:rtl/>
        </w:rPr>
        <w:t xml:space="preserve">בכל </w:t>
      </w:r>
      <w:bookmarkStart w:id="38871" w:name="_ETM_Q92_183540"/>
      <w:bookmarkEnd w:id="38871"/>
      <w:r w:rsidRPr="000B709A">
        <w:rPr>
          <w:rtl/>
        </w:rPr>
        <w:t>מחשבה</w:t>
      </w:r>
      <w:r>
        <w:rPr>
          <w:rFonts w:hint="cs"/>
          <w:rtl/>
        </w:rPr>
        <w:t>,</w:t>
      </w:r>
      <w:r w:rsidRPr="000B709A">
        <w:rPr>
          <w:rtl/>
        </w:rPr>
        <w:t xml:space="preserve"> </w:t>
      </w:r>
      <w:bookmarkStart w:id="38872" w:name="_ETM_Q92_184259"/>
      <w:bookmarkEnd w:id="38872"/>
      <w:r w:rsidRPr="000B709A">
        <w:rPr>
          <w:rtl/>
        </w:rPr>
        <w:t xml:space="preserve">בכל </w:t>
      </w:r>
      <w:bookmarkStart w:id="38873" w:name="_ETM_Q92_184710"/>
      <w:bookmarkEnd w:id="38873"/>
      <w:r w:rsidRPr="000B709A">
        <w:rPr>
          <w:rtl/>
        </w:rPr>
        <w:t>פעימה</w:t>
      </w:r>
      <w:r>
        <w:rPr>
          <w:rFonts w:hint="cs"/>
          <w:rtl/>
        </w:rPr>
        <w:t>.</w:t>
      </w:r>
      <w:r w:rsidR="00C06862">
        <w:rPr>
          <w:rFonts w:hint="cs"/>
          <w:rtl/>
        </w:rPr>
        <w:t xml:space="preserve"> </w:t>
      </w:r>
      <w:bookmarkStart w:id="38874" w:name="_ETM_Q92_185171"/>
      <w:bookmarkStart w:id="38875" w:name="_ETM_Q92_185241"/>
      <w:bookmarkStart w:id="38876" w:name="_ETM_Q92_186260"/>
      <w:bookmarkStart w:id="38877" w:name="_ETM_Q92_186311"/>
      <w:bookmarkStart w:id="38878" w:name="_ETM_Q92_185940"/>
      <w:bookmarkEnd w:id="38874"/>
      <w:bookmarkEnd w:id="38875"/>
      <w:bookmarkEnd w:id="38876"/>
      <w:bookmarkEnd w:id="38877"/>
      <w:bookmarkEnd w:id="38878"/>
      <w:r w:rsidRPr="000B709A">
        <w:rPr>
          <w:rtl/>
        </w:rPr>
        <w:t xml:space="preserve">אני </w:t>
      </w:r>
      <w:bookmarkStart w:id="38879" w:name="_ETM_Q92_186180"/>
      <w:bookmarkEnd w:id="38879"/>
      <w:r w:rsidRPr="000B709A">
        <w:rPr>
          <w:rtl/>
        </w:rPr>
        <w:t xml:space="preserve">לא </w:t>
      </w:r>
      <w:bookmarkStart w:id="38880" w:name="_ETM_Q92_186300"/>
      <w:bookmarkEnd w:id="38880"/>
      <w:r w:rsidRPr="000B709A">
        <w:rPr>
          <w:rtl/>
        </w:rPr>
        <w:t xml:space="preserve">יודעת </w:t>
      </w:r>
      <w:bookmarkStart w:id="38881" w:name="_ETM_Q92_186600"/>
      <w:bookmarkEnd w:id="38881"/>
      <w:r w:rsidRPr="000B709A">
        <w:rPr>
          <w:rtl/>
        </w:rPr>
        <w:t xml:space="preserve">אם </w:t>
      </w:r>
      <w:bookmarkStart w:id="38882" w:name="_ETM_Q92_186720"/>
      <w:bookmarkEnd w:id="38882"/>
      <w:r w:rsidRPr="000B709A">
        <w:rPr>
          <w:rtl/>
        </w:rPr>
        <w:t xml:space="preserve">אתה </w:t>
      </w:r>
      <w:bookmarkStart w:id="38883" w:name="_ETM_Q92_186870"/>
      <w:bookmarkEnd w:id="38883"/>
      <w:r w:rsidRPr="000B709A">
        <w:rPr>
          <w:rtl/>
        </w:rPr>
        <w:t xml:space="preserve">רואה </w:t>
      </w:r>
      <w:bookmarkStart w:id="38884" w:name="_ETM_Q92_187050"/>
      <w:bookmarkEnd w:id="38884"/>
      <w:r w:rsidRPr="000B709A">
        <w:rPr>
          <w:rtl/>
        </w:rPr>
        <w:t xml:space="preserve">אותי </w:t>
      </w:r>
      <w:bookmarkStart w:id="38885" w:name="_ETM_Q92_187260"/>
      <w:bookmarkEnd w:id="38885"/>
      <w:r w:rsidRPr="000B709A">
        <w:rPr>
          <w:rtl/>
        </w:rPr>
        <w:t>עכשיו</w:t>
      </w:r>
      <w:r>
        <w:rPr>
          <w:rFonts w:hint="cs"/>
          <w:rtl/>
        </w:rPr>
        <w:t>,</w:t>
      </w:r>
      <w:r w:rsidRPr="000B709A">
        <w:rPr>
          <w:rtl/>
        </w:rPr>
        <w:t xml:space="preserve"> </w:t>
      </w:r>
      <w:bookmarkStart w:id="38886" w:name="_ETM_Q92_187680"/>
      <w:bookmarkEnd w:id="38886"/>
      <w:r w:rsidRPr="000B709A">
        <w:rPr>
          <w:rtl/>
        </w:rPr>
        <w:t xml:space="preserve">אבל </w:t>
      </w:r>
      <w:bookmarkStart w:id="38887" w:name="_ETM_Q92_187859"/>
      <w:bookmarkEnd w:id="38887"/>
      <w:r w:rsidRPr="000B709A">
        <w:rPr>
          <w:rtl/>
        </w:rPr>
        <w:t xml:space="preserve">אני </w:t>
      </w:r>
      <w:bookmarkStart w:id="38888" w:name="_ETM_Q92_188010"/>
      <w:bookmarkEnd w:id="38888"/>
      <w:r w:rsidRPr="000B709A">
        <w:rPr>
          <w:rtl/>
        </w:rPr>
        <w:t xml:space="preserve">רוצה </w:t>
      </w:r>
      <w:bookmarkStart w:id="38889" w:name="_ETM_Q92_188309"/>
      <w:bookmarkEnd w:id="38889"/>
      <w:r w:rsidRPr="000B709A">
        <w:rPr>
          <w:rtl/>
        </w:rPr>
        <w:t xml:space="preserve">שתדע </w:t>
      </w:r>
      <w:bookmarkStart w:id="38890" w:name="_ETM_Q92_189389"/>
      <w:bookmarkEnd w:id="38890"/>
      <w:r w:rsidRPr="000B709A">
        <w:rPr>
          <w:rtl/>
        </w:rPr>
        <w:t xml:space="preserve">שאנחנו </w:t>
      </w:r>
      <w:bookmarkStart w:id="38891" w:name="_ETM_Q92_189990"/>
      <w:bookmarkEnd w:id="38891"/>
      <w:r w:rsidRPr="000B709A">
        <w:rPr>
          <w:rtl/>
        </w:rPr>
        <w:t>כ</w:t>
      </w:r>
      <w:r>
        <w:rPr>
          <w:rFonts w:hint="cs"/>
          <w:rtl/>
        </w:rPr>
        <w:t>א</w:t>
      </w:r>
      <w:r w:rsidRPr="000B709A">
        <w:rPr>
          <w:rtl/>
        </w:rPr>
        <w:t xml:space="preserve">ן </w:t>
      </w:r>
      <w:bookmarkStart w:id="38892" w:name="_ETM_Q92_190230"/>
      <w:bookmarkEnd w:id="38892"/>
      <w:r w:rsidRPr="000B709A">
        <w:rPr>
          <w:rtl/>
        </w:rPr>
        <w:t xml:space="preserve">אוהבים </w:t>
      </w:r>
      <w:bookmarkStart w:id="38893" w:name="_ETM_Q92_190619"/>
      <w:bookmarkEnd w:id="38893"/>
      <w:r w:rsidRPr="000B709A">
        <w:rPr>
          <w:rtl/>
        </w:rPr>
        <w:t xml:space="preserve">אותך </w:t>
      </w:r>
      <w:bookmarkStart w:id="38894" w:name="_ETM_Q92_191070"/>
      <w:bookmarkEnd w:id="38894"/>
      <w:r w:rsidRPr="000B709A">
        <w:rPr>
          <w:rtl/>
        </w:rPr>
        <w:t xml:space="preserve">ומחזיקים </w:t>
      </w:r>
      <w:bookmarkStart w:id="38895" w:name="_ETM_Q92_191730"/>
      <w:bookmarkEnd w:id="38895"/>
      <w:r w:rsidRPr="000B709A">
        <w:rPr>
          <w:rtl/>
        </w:rPr>
        <w:t xml:space="preserve">באמונה </w:t>
      </w:r>
      <w:bookmarkStart w:id="38896" w:name="_ETM_Q92_192270"/>
      <w:bookmarkEnd w:id="38896"/>
      <w:r w:rsidRPr="000B709A">
        <w:rPr>
          <w:rtl/>
        </w:rPr>
        <w:t xml:space="preserve">חזקה </w:t>
      </w:r>
      <w:bookmarkStart w:id="38897" w:name="_ETM_Q92_193349"/>
      <w:bookmarkEnd w:id="38897"/>
      <w:r w:rsidRPr="000B709A">
        <w:rPr>
          <w:rtl/>
        </w:rPr>
        <w:t xml:space="preserve">שתחזור </w:t>
      </w:r>
      <w:bookmarkStart w:id="38898" w:name="_ETM_Q92_193949"/>
      <w:bookmarkEnd w:id="38898"/>
      <w:r w:rsidRPr="000B709A">
        <w:rPr>
          <w:rtl/>
        </w:rPr>
        <w:t xml:space="preserve">אלינו </w:t>
      </w:r>
      <w:bookmarkStart w:id="38899" w:name="_ETM_Q92_194219"/>
      <w:bookmarkEnd w:id="38899"/>
      <w:r w:rsidRPr="000B709A">
        <w:rPr>
          <w:rtl/>
        </w:rPr>
        <w:t>בקרוב</w:t>
      </w:r>
      <w:r>
        <w:rPr>
          <w:rFonts w:hint="cs"/>
          <w:rtl/>
        </w:rPr>
        <w:t>.</w:t>
      </w:r>
      <w:r w:rsidRPr="000B709A">
        <w:rPr>
          <w:rtl/>
        </w:rPr>
        <w:t xml:space="preserve"> </w:t>
      </w:r>
      <w:bookmarkStart w:id="38900" w:name="_ETM_Q92_195249"/>
      <w:bookmarkEnd w:id="38900"/>
      <w:r w:rsidRPr="000B709A">
        <w:rPr>
          <w:rtl/>
        </w:rPr>
        <w:t xml:space="preserve">גם </w:t>
      </w:r>
      <w:bookmarkStart w:id="38901" w:name="_ETM_Q92_195789"/>
      <w:bookmarkEnd w:id="38901"/>
      <w:r w:rsidRPr="000B709A">
        <w:rPr>
          <w:rtl/>
        </w:rPr>
        <w:t xml:space="preserve">אם </w:t>
      </w:r>
      <w:bookmarkStart w:id="38902" w:name="_ETM_Q92_195969"/>
      <w:bookmarkEnd w:id="38902"/>
      <w:r w:rsidRPr="000B709A">
        <w:rPr>
          <w:rtl/>
        </w:rPr>
        <w:t xml:space="preserve">חשוך </w:t>
      </w:r>
      <w:bookmarkStart w:id="38903" w:name="_ETM_Q92_196509"/>
      <w:bookmarkEnd w:id="38903"/>
      <w:r w:rsidRPr="000B709A">
        <w:rPr>
          <w:rtl/>
        </w:rPr>
        <w:t xml:space="preserve">וקר </w:t>
      </w:r>
      <w:bookmarkStart w:id="38904" w:name="_ETM_Q92_196929"/>
      <w:bookmarkEnd w:id="38904"/>
      <w:r w:rsidRPr="000B709A">
        <w:rPr>
          <w:rtl/>
        </w:rPr>
        <w:t>לך</w:t>
      </w:r>
      <w:r>
        <w:rPr>
          <w:rFonts w:hint="cs"/>
          <w:rtl/>
        </w:rPr>
        <w:t>,</w:t>
      </w:r>
      <w:r w:rsidRPr="000B709A">
        <w:rPr>
          <w:rtl/>
        </w:rPr>
        <w:t xml:space="preserve"> </w:t>
      </w:r>
      <w:bookmarkStart w:id="38905" w:name="_ETM_Q92_197650"/>
      <w:bookmarkEnd w:id="38905"/>
      <w:r w:rsidRPr="000B709A">
        <w:rPr>
          <w:rtl/>
        </w:rPr>
        <w:t xml:space="preserve">אתה </w:t>
      </w:r>
      <w:bookmarkStart w:id="38906" w:name="_ETM_Q92_197980"/>
      <w:bookmarkEnd w:id="38906"/>
      <w:r w:rsidRPr="000B709A">
        <w:rPr>
          <w:rtl/>
        </w:rPr>
        <w:t xml:space="preserve">אף </w:t>
      </w:r>
      <w:bookmarkStart w:id="38907" w:name="_ETM_Q92_198160"/>
      <w:bookmarkEnd w:id="38907"/>
      <w:r w:rsidRPr="000B709A">
        <w:rPr>
          <w:rtl/>
        </w:rPr>
        <w:t xml:space="preserve">פעם </w:t>
      </w:r>
      <w:bookmarkStart w:id="38908" w:name="_ETM_Q92_198759"/>
      <w:bookmarkEnd w:id="38908"/>
      <w:r w:rsidRPr="000B709A">
        <w:rPr>
          <w:rtl/>
        </w:rPr>
        <w:t xml:space="preserve">לא </w:t>
      </w:r>
      <w:bookmarkStart w:id="38909" w:name="_ETM_Q92_199189"/>
      <w:bookmarkEnd w:id="38909"/>
      <w:r w:rsidRPr="000B709A">
        <w:rPr>
          <w:rtl/>
        </w:rPr>
        <w:t>לבד</w:t>
      </w:r>
      <w:r>
        <w:rPr>
          <w:rFonts w:hint="cs"/>
          <w:rtl/>
        </w:rPr>
        <w:t>.</w:t>
      </w:r>
      <w:bookmarkStart w:id="38910" w:name="_ETM_Q92_199780"/>
      <w:bookmarkStart w:id="38911" w:name="_ETM_Q92_199796"/>
      <w:bookmarkStart w:id="38912" w:name="_ETM_Q92_200452"/>
      <w:bookmarkStart w:id="38913" w:name="_ETM_Q92_200518"/>
      <w:bookmarkStart w:id="38914" w:name="_ETM_Q92_200480"/>
      <w:bookmarkEnd w:id="38910"/>
      <w:bookmarkEnd w:id="38911"/>
      <w:bookmarkEnd w:id="38912"/>
      <w:bookmarkEnd w:id="38913"/>
      <w:bookmarkEnd w:id="38914"/>
      <w:r>
        <w:rPr>
          <w:rFonts w:hint="cs"/>
          <w:rtl/>
        </w:rPr>
        <w:t xml:space="preserve"> </w:t>
      </w:r>
      <w:r w:rsidRPr="000B709A">
        <w:rPr>
          <w:rtl/>
        </w:rPr>
        <w:t xml:space="preserve">זה </w:t>
      </w:r>
      <w:bookmarkStart w:id="38915" w:name="_ETM_Q92_200750"/>
      <w:bookmarkEnd w:id="38915"/>
      <w:r w:rsidRPr="000B709A">
        <w:rPr>
          <w:rtl/>
        </w:rPr>
        <w:t xml:space="preserve">לא </w:t>
      </w:r>
      <w:bookmarkStart w:id="38916" w:name="_ETM_Q92_200900"/>
      <w:bookmarkEnd w:id="38916"/>
      <w:r w:rsidRPr="000B709A">
        <w:rPr>
          <w:rtl/>
        </w:rPr>
        <w:t xml:space="preserve">נתפס </w:t>
      </w:r>
      <w:bookmarkStart w:id="38917" w:name="_ETM_Q92_201590"/>
      <w:bookmarkEnd w:id="38917"/>
      <w:r w:rsidRPr="000B709A">
        <w:rPr>
          <w:rtl/>
        </w:rPr>
        <w:t xml:space="preserve">שאנחנו </w:t>
      </w:r>
      <w:bookmarkStart w:id="38918" w:name="_ETM_Q92_202160"/>
      <w:bookmarkEnd w:id="38918"/>
      <w:r w:rsidRPr="000B709A">
        <w:rPr>
          <w:rtl/>
        </w:rPr>
        <w:t xml:space="preserve">ביום </w:t>
      </w:r>
      <w:bookmarkStart w:id="38919" w:name="_ETM_Q92_202730"/>
      <w:bookmarkEnd w:id="38919"/>
      <w:r w:rsidRPr="000B709A">
        <w:rPr>
          <w:rtl/>
        </w:rPr>
        <w:t xml:space="preserve">ה-533 </w:t>
      </w:r>
      <w:bookmarkStart w:id="38920" w:name="_ETM_Q92_204680"/>
      <w:bookmarkEnd w:id="38920"/>
      <w:r w:rsidRPr="000B709A">
        <w:rPr>
          <w:rtl/>
        </w:rPr>
        <w:t xml:space="preserve">לחטיפה </w:t>
      </w:r>
      <w:bookmarkStart w:id="38921" w:name="_ETM_Q92_205310"/>
      <w:bookmarkEnd w:id="38921"/>
      <w:r w:rsidRPr="000B709A">
        <w:rPr>
          <w:rtl/>
        </w:rPr>
        <w:t>שלך</w:t>
      </w:r>
      <w:r>
        <w:rPr>
          <w:rFonts w:hint="cs"/>
          <w:rtl/>
        </w:rPr>
        <w:t>,</w:t>
      </w:r>
      <w:r w:rsidRPr="000B709A">
        <w:rPr>
          <w:rtl/>
        </w:rPr>
        <w:t xml:space="preserve"> </w:t>
      </w:r>
      <w:bookmarkStart w:id="38922" w:name="_ETM_Q92_206119"/>
      <w:bookmarkEnd w:id="38922"/>
      <w:r w:rsidRPr="000B709A">
        <w:rPr>
          <w:rtl/>
        </w:rPr>
        <w:t xml:space="preserve">וקמנו </w:t>
      </w:r>
      <w:bookmarkStart w:id="38923" w:name="_ETM_Q92_206689"/>
      <w:bookmarkEnd w:id="38923"/>
      <w:r w:rsidRPr="000B709A">
        <w:rPr>
          <w:rtl/>
        </w:rPr>
        <w:t xml:space="preserve">לבוקר </w:t>
      </w:r>
      <w:bookmarkStart w:id="38924" w:name="_ETM_Q92_207199"/>
      <w:bookmarkEnd w:id="38924"/>
      <w:r w:rsidRPr="000B709A">
        <w:rPr>
          <w:rtl/>
        </w:rPr>
        <w:t xml:space="preserve">שחור </w:t>
      </w:r>
      <w:bookmarkStart w:id="38925" w:name="_ETM_Q92_208070"/>
      <w:bookmarkEnd w:id="38925"/>
      <w:r w:rsidRPr="000B709A">
        <w:rPr>
          <w:rtl/>
        </w:rPr>
        <w:t xml:space="preserve">של </w:t>
      </w:r>
      <w:bookmarkStart w:id="38926" w:name="_ETM_Q92_208310"/>
      <w:bookmarkEnd w:id="38926"/>
      <w:r w:rsidRPr="000B709A">
        <w:rPr>
          <w:rtl/>
        </w:rPr>
        <w:t xml:space="preserve">חזרה </w:t>
      </w:r>
      <w:bookmarkStart w:id="38927" w:name="_ETM_Q92_208759"/>
      <w:bookmarkEnd w:id="38927"/>
      <w:r w:rsidRPr="000B709A">
        <w:rPr>
          <w:rtl/>
        </w:rPr>
        <w:t>ללחימה</w:t>
      </w:r>
      <w:r>
        <w:rPr>
          <w:rFonts w:hint="cs"/>
          <w:rtl/>
        </w:rPr>
        <w:t>.</w:t>
      </w:r>
      <w:r w:rsidRPr="000B709A">
        <w:rPr>
          <w:rtl/>
        </w:rPr>
        <w:t xml:space="preserve"> </w:t>
      </w:r>
      <w:bookmarkStart w:id="38928" w:name="_ETM_Q92_209810"/>
      <w:bookmarkEnd w:id="38928"/>
      <w:r w:rsidRPr="000B709A">
        <w:rPr>
          <w:rtl/>
        </w:rPr>
        <w:t xml:space="preserve">עם </w:t>
      </w:r>
      <w:bookmarkStart w:id="38929" w:name="_ETM_Q92_210079"/>
      <w:bookmarkEnd w:id="38929"/>
      <w:r w:rsidRPr="000B709A">
        <w:rPr>
          <w:rtl/>
        </w:rPr>
        <w:t xml:space="preserve">העדויות </w:t>
      </w:r>
      <w:bookmarkStart w:id="38930" w:name="_ETM_Q92_210590"/>
      <w:bookmarkEnd w:id="38930"/>
      <w:r w:rsidRPr="000B709A">
        <w:rPr>
          <w:rtl/>
        </w:rPr>
        <w:t xml:space="preserve">של </w:t>
      </w:r>
      <w:bookmarkStart w:id="38931" w:name="_ETM_Q92_210770"/>
      <w:bookmarkEnd w:id="38931"/>
      <w:r w:rsidRPr="000B709A">
        <w:rPr>
          <w:rtl/>
        </w:rPr>
        <w:t>הש</w:t>
      </w:r>
      <w:r>
        <w:rPr>
          <w:rFonts w:hint="cs"/>
          <w:rtl/>
        </w:rPr>
        <w:t>ב</w:t>
      </w:r>
      <w:r w:rsidRPr="000B709A">
        <w:rPr>
          <w:rtl/>
        </w:rPr>
        <w:t>ים</w:t>
      </w:r>
      <w:r>
        <w:rPr>
          <w:rFonts w:hint="cs"/>
          <w:rtl/>
        </w:rPr>
        <w:t>,</w:t>
      </w:r>
      <w:r w:rsidRPr="000B709A">
        <w:rPr>
          <w:rtl/>
        </w:rPr>
        <w:t xml:space="preserve"> </w:t>
      </w:r>
      <w:bookmarkStart w:id="38932" w:name="_ETM_Q92_211220"/>
      <w:bookmarkEnd w:id="38932"/>
      <w:r w:rsidRPr="000B709A">
        <w:rPr>
          <w:rtl/>
        </w:rPr>
        <w:t xml:space="preserve">אנחנו </w:t>
      </w:r>
      <w:bookmarkStart w:id="38933" w:name="_ETM_Q92_211489"/>
      <w:bookmarkEnd w:id="38933"/>
      <w:r w:rsidRPr="000B709A">
        <w:rPr>
          <w:rtl/>
        </w:rPr>
        <w:t xml:space="preserve">מבינים </w:t>
      </w:r>
      <w:bookmarkStart w:id="38934" w:name="_ETM_Q92_211939"/>
      <w:bookmarkEnd w:id="38934"/>
      <w:r w:rsidRPr="000B709A">
        <w:rPr>
          <w:rtl/>
        </w:rPr>
        <w:t xml:space="preserve">יותר </w:t>
      </w:r>
      <w:bookmarkStart w:id="38935" w:name="_ETM_Q92_212329"/>
      <w:bookmarkEnd w:id="38935"/>
      <w:r w:rsidRPr="000B709A">
        <w:rPr>
          <w:rtl/>
        </w:rPr>
        <w:t>מ</w:t>
      </w:r>
      <w:bookmarkStart w:id="38936" w:name="_ETM_Q92_212479"/>
      <w:bookmarkEnd w:id="38936"/>
      <w:r w:rsidRPr="000B709A">
        <w:rPr>
          <w:rtl/>
        </w:rPr>
        <w:t xml:space="preserve">תמיד </w:t>
      </w:r>
      <w:bookmarkStart w:id="38937" w:name="_ETM_Q92_213269"/>
      <w:bookmarkEnd w:id="38937"/>
      <w:r w:rsidRPr="000B709A">
        <w:rPr>
          <w:rtl/>
        </w:rPr>
        <w:t xml:space="preserve">את </w:t>
      </w:r>
      <w:bookmarkStart w:id="38938" w:name="_ETM_Q92_213449"/>
      <w:bookmarkEnd w:id="38938"/>
      <w:r w:rsidRPr="000B709A">
        <w:rPr>
          <w:rtl/>
        </w:rPr>
        <w:t xml:space="preserve">הסכנות </w:t>
      </w:r>
      <w:bookmarkStart w:id="38939" w:name="_ETM_Q92_214199"/>
      <w:bookmarkEnd w:id="38939"/>
      <w:r w:rsidRPr="000B709A">
        <w:rPr>
          <w:rtl/>
        </w:rPr>
        <w:t xml:space="preserve">של </w:t>
      </w:r>
      <w:bookmarkStart w:id="38940" w:name="_ETM_Q92_214440"/>
      <w:bookmarkEnd w:id="38940"/>
      <w:r w:rsidRPr="000B709A">
        <w:rPr>
          <w:rtl/>
        </w:rPr>
        <w:t xml:space="preserve">המלחמה </w:t>
      </w:r>
      <w:bookmarkStart w:id="38941" w:name="_ETM_Q92_215250"/>
      <w:bookmarkEnd w:id="38941"/>
      <w:r w:rsidRPr="000B709A">
        <w:rPr>
          <w:rtl/>
        </w:rPr>
        <w:t xml:space="preserve">עבור </w:t>
      </w:r>
      <w:bookmarkStart w:id="38942" w:name="_ETM_Q92_215670"/>
      <w:bookmarkEnd w:id="38942"/>
      <w:r w:rsidRPr="000B709A">
        <w:rPr>
          <w:rtl/>
        </w:rPr>
        <w:t>החטופים</w:t>
      </w:r>
      <w:r>
        <w:rPr>
          <w:rFonts w:hint="cs"/>
          <w:rtl/>
        </w:rPr>
        <w:t>.</w:t>
      </w:r>
    </w:p>
    <w:p w:rsidR="00EA1761" w:rsidRDefault="00EA1761" w:rsidP="00897AE0">
      <w:pPr>
        <w:rPr>
          <w:rtl/>
        </w:rPr>
      </w:pPr>
      <w:bookmarkStart w:id="38943" w:name="_ETM_Q92_218269"/>
      <w:bookmarkStart w:id="38944" w:name="_ETM_Q92_218335"/>
      <w:bookmarkEnd w:id="38943"/>
      <w:bookmarkEnd w:id="38944"/>
    </w:p>
    <w:p w:rsidR="00EA1761" w:rsidRDefault="00EA1761" w:rsidP="00897AE0">
      <w:pPr>
        <w:rPr>
          <w:rtl/>
        </w:rPr>
      </w:pPr>
      <w:bookmarkStart w:id="38945" w:name="_ETM_Q92_218485"/>
      <w:bookmarkStart w:id="38946" w:name="_ETM_Q92_218536"/>
      <w:bookmarkStart w:id="38947" w:name="_ETM_Q92_218130"/>
      <w:bookmarkEnd w:id="38945"/>
      <w:bookmarkEnd w:id="38946"/>
      <w:bookmarkEnd w:id="38947"/>
      <w:r>
        <w:rPr>
          <w:rFonts w:hint="cs"/>
          <w:rtl/>
        </w:rPr>
        <w:t>"</w:t>
      </w:r>
      <w:r w:rsidRPr="000B709A">
        <w:rPr>
          <w:rtl/>
        </w:rPr>
        <w:t xml:space="preserve">ולכן </w:t>
      </w:r>
      <w:bookmarkStart w:id="38948" w:name="_ETM_Q92_218850"/>
      <w:bookmarkEnd w:id="38948"/>
      <w:r w:rsidRPr="000B709A">
        <w:rPr>
          <w:rtl/>
        </w:rPr>
        <w:t xml:space="preserve">ביום </w:t>
      </w:r>
      <w:bookmarkStart w:id="38949" w:name="_ETM_Q92_219239"/>
      <w:bookmarkEnd w:id="38949"/>
      <w:r w:rsidRPr="000B709A">
        <w:rPr>
          <w:rtl/>
        </w:rPr>
        <w:t xml:space="preserve">הזה </w:t>
      </w:r>
      <w:bookmarkStart w:id="38950" w:name="_ETM_Q92_219809"/>
      <w:bookmarkEnd w:id="38950"/>
      <w:r w:rsidRPr="000B709A">
        <w:rPr>
          <w:rtl/>
        </w:rPr>
        <w:t xml:space="preserve">אני </w:t>
      </w:r>
      <w:bookmarkStart w:id="38951" w:name="_ETM_Q92_219989"/>
      <w:bookmarkEnd w:id="38951"/>
      <w:r w:rsidRPr="000B709A">
        <w:rPr>
          <w:rtl/>
        </w:rPr>
        <w:t xml:space="preserve">רוצה </w:t>
      </w:r>
      <w:bookmarkStart w:id="38952" w:name="_ETM_Q92_220290"/>
      <w:bookmarkEnd w:id="38952"/>
      <w:r w:rsidRPr="000B709A">
        <w:rPr>
          <w:rtl/>
        </w:rPr>
        <w:t xml:space="preserve">לפנות </w:t>
      </w:r>
      <w:bookmarkStart w:id="38953" w:name="_ETM_Q92_220710"/>
      <w:bookmarkEnd w:id="38953"/>
      <w:r w:rsidRPr="000B709A">
        <w:rPr>
          <w:rtl/>
        </w:rPr>
        <w:t xml:space="preserve">לממשלת </w:t>
      </w:r>
      <w:bookmarkStart w:id="38954" w:name="_ETM_Q92_221250"/>
      <w:bookmarkEnd w:id="38954"/>
      <w:r w:rsidRPr="000B709A">
        <w:rPr>
          <w:rtl/>
        </w:rPr>
        <w:t>ישראל</w:t>
      </w:r>
      <w:r>
        <w:rPr>
          <w:rFonts w:hint="cs"/>
          <w:rtl/>
        </w:rPr>
        <w:t>,</w:t>
      </w:r>
      <w:r w:rsidRPr="000B709A">
        <w:rPr>
          <w:rtl/>
        </w:rPr>
        <w:t xml:space="preserve"> </w:t>
      </w:r>
      <w:bookmarkStart w:id="38955" w:name="_ETM_Q92_222249"/>
      <w:bookmarkEnd w:id="38955"/>
      <w:r w:rsidRPr="000B709A">
        <w:rPr>
          <w:rtl/>
        </w:rPr>
        <w:t xml:space="preserve">לכל </w:t>
      </w:r>
      <w:bookmarkStart w:id="38956" w:name="_ETM_Q92_222729"/>
      <w:bookmarkEnd w:id="38956"/>
      <w:r w:rsidRPr="000B709A">
        <w:rPr>
          <w:rtl/>
        </w:rPr>
        <w:t xml:space="preserve">מקבלי </w:t>
      </w:r>
      <w:bookmarkStart w:id="38957" w:name="_ETM_Q92_223179"/>
      <w:bookmarkEnd w:id="38957"/>
      <w:r w:rsidRPr="000B709A">
        <w:rPr>
          <w:rtl/>
        </w:rPr>
        <w:t>ההחלטות</w:t>
      </w:r>
      <w:r>
        <w:rPr>
          <w:rFonts w:hint="cs"/>
          <w:rtl/>
        </w:rPr>
        <w:t>,</w:t>
      </w:r>
      <w:r w:rsidRPr="000B709A">
        <w:rPr>
          <w:rtl/>
        </w:rPr>
        <w:t xml:space="preserve"> </w:t>
      </w:r>
      <w:bookmarkStart w:id="38958" w:name="_ETM_Q92_223929"/>
      <w:bookmarkEnd w:id="38958"/>
      <w:r w:rsidRPr="000B709A">
        <w:rPr>
          <w:rtl/>
        </w:rPr>
        <w:t xml:space="preserve">לראש </w:t>
      </w:r>
      <w:bookmarkStart w:id="38959" w:name="_ETM_Q92_224289"/>
      <w:bookmarkEnd w:id="38959"/>
      <w:r w:rsidRPr="000B709A">
        <w:rPr>
          <w:rtl/>
        </w:rPr>
        <w:t>הממשלה</w:t>
      </w:r>
      <w:r>
        <w:rPr>
          <w:rFonts w:hint="cs"/>
          <w:rtl/>
        </w:rPr>
        <w:t>:</w:t>
      </w:r>
      <w:r w:rsidRPr="000B709A">
        <w:rPr>
          <w:rtl/>
        </w:rPr>
        <w:t xml:space="preserve"> </w:t>
      </w:r>
      <w:bookmarkStart w:id="38960" w:name="_ETM_Q92_225409"/>
      <w:bookmarkEnd w:id="38960"/>
      <w:r w:rsidRPr="000B709A">
        <w:rPr>
          <w:rtl/>
        </w:rPr>
        <w:t xml:space="preserve">אל </w:t>
      </w:r>
      <w:bookmarkStart w:id="38961" w:name="_ETM_Q92_225890"/>
      <w:bookmarkEnd w:id="38961"/>
      <w:r w:rsidRPr="000B709A">
        <w:rPr>
          <w:rtl/>
        </w:rPr>
        <w:t xml:space="preserve">תשכחו </w:t>
      </w:r>
      <w:bookmarkStart w:id="38962" w:name="_ETM_Q92_226700"/>
      <w:bookmarkEnd w:id="38962"/>
      <w:r w:rsidRPr="000B709A">
        <w:rPr>
          <w:rtl/>
        </w:rPr>
        <w:t xml:space="preserve">את </w:t>
      </w:r>
      <w:bookmarkStart w:id="38963" w:name="_ETM_Q92_226879"/>
      <w:bookmarkEnd w:id="38963"/>
      <w:r w:rsidRPr="000B709A">
        <w:rPr>
          <w:rtl/>
        </w:rPr>
        <w:t xml:space="preserve">החטופים </w:t>
      </w:r>
      <w:bookmarkStart w:id="38964" w:name="_ETM_Q92_227450"/>
      <w:bookmarkEnd w:id="38964"/>
      <w:r w:rsidRPr="000B709A">
        <w:rPr>
          <w:rtl/>
        </w:rPr>
        <w:t>שלנו</w:t>
      </w:r>
      <w:r>
        <w:rPr>
          <w:rFonts w:hint="cs"/>
          <w:rtl/>
        </w:rPr>
        <w:t>.</w:t>
      </w:r>
      <w:r w:rsidRPr="000B709A">
        <w:rPr>
          <w:rtl/>
        </w:rPr>
        <w:t xml:space="preserve"> </w:t>
      </w:r>
      <w:bookmarkStart w:id="38965" w:name="_ETM_Q92_228399"/>
      <w:bookmarkEnd w:id="38965"/>
      <w:r w:rsidRPr="000B709A">
        <w:rPr>
          <w:rtl/>
        </w:rPr>
        <w:t xml:space="preserve">אל </w:t>
      </w:r>
      <w:bookmarkStart w:id="38966" w:name="_ETM_Q92_228670"/>
      <w:bookmarkEnd w:id="38966"/>
      <w:r w:rsidRPr="000B709A">
        <w:rPr>
          <w:rtl/>
        </w:rPr>
        <w:t xml:space="preserve">תפסיקו </w:t>
      </w:r>
      <w:bookmarkStart w:id="38967" w:name="_ETM_Q92_229210"/>
      <w:bookmarkEnd w:id="38967"/>
      <w:r w:rsidRPr="000B709A">
        <w:rPr>
          <w:rtl/>
        </w:rPr>
        <w:t xml:space="preserve">להיאבק </w:t>
      </w:r>
      <w:bookmarkStart w:id="38968" w:name="_ETM_Q92_229780"/>
      <w:bookmarkEnd w:id="38968"/>
      <w:r w:rsidRPr="000B709A">
        <w:rPr>
          <w:rtl/>
        </w:rPr>
        <w:t xml:space="preserve">להחזיר </w:t>
      </w:r>
      <w:bookmarkStart w:id="38969" w:name="_ETM_Q92_230229"/>
      <w:bookmarkEnd w:id="38969"/>
      <w:r w:rsidRPr="000B709A">
        <w:rPr>
          <w:rtl/>
        </w:rPr>
        <w:t xml:space="preserve">אותם </w:t>
      </w:r>
      <w:bookmarkStart w:id="38970" w:name="_ETM_Q92_230469"/>
      <w:bookmarkEnd w:id="38970"/>
      <w:r w:rsidRPr="000B709A">
        <w:rPr>
          <w:rtl/>
        </w:rPr>
        <w:t>הביתה</w:t>
      </w:r>
      <w:r>
        <w:rPr>
          <w:rFonts w:hint="cs"/>
          <w:rtl/>
        </w:rPr>
        <w:t>.</w:t>
      </w:r>
      <w:r w:rsidRPr="000B709A">
        <w:rPr>
          <w:rtl/>
        </w:rPr>
        <w:t xml:space="preserve"> </w:t>
      </w:r>
      <w:bookmarkStart w:id="38971" w:name="_ETM_Q92_231409"/>
      <w:bookmarkEnd w:id="38971"/>
      <w:r w:rsidRPr="000B709A">
        <w:rPr>
          <w:rtl/>
        </w:rPr>
        <w:t xml:space="preserve">אנחנו </w:t>
      </w:r>
      <w:bookmarkStart w:id="38972" w:name="_ETM_Q92_231710"/>
      <w:bookmarkEnd w:id="38972"/>
      <w:r w:rsidRPr="000B709A">
        <w:rPr>
          <w:rtl/>
        </w:rPr>
        <w:t xml:space="preserve">דורשים </w:t>
      </w:r>
      <w:bookmarkStart w:id="38973" w:name="_ETM_Q92_232190"/>
      <w:bookmarkEnd w:id="38973"/>
      <w:r w:rsidRPr="000B709A">
        <w:rPr>
          <w:rtl/>
        </w:rPr>
        <w:t xml:space="preserve">שתעשו </w:t>
      </w:r>
      <w:bookmarkStart w:id="38974" w:name="_ETM_Q92_232879"/>
      <w:bookmarkEnd w:id="38974"/>
      <w:r w:rsidRPr="000B709A">
        <w:rPr>
          <w:rtl/>
        </w:rPr>
        <w:t xml:space="preserve">הכול </w:t>
      </w:r>
      <w:bookmarkStart w:id="38975" w:name="_ETM_Q92_233809"/>
      <w:bookmarkEnd w:id="38975"/>
      <w:r w:rsidRPr="000B709A">
        <w:rPr>
          <w:rtl/>
        </w:rPr>
        <w:t xml:space="preserve">כדי </w:t>
      </w:r>
      <w:bookmarkStart w:id="38976" w:name="_ETM_Q92_234109"/>
      <w:bookmarkEnd w:id="38976"/>
      <w:r w:rsidRPr="000B709A">
        <w:rPr>
          <w:rtl/>
        </w:rPr>
        <w:t xml:space="preserve">להחזיר </w:t>
      </w:r>
      <w:bookmarkStart w:id="38977" w:name="_ETM_Q92_234559"/>
      <w:bookmarkEnd w:id="38977"/>
      <w:r w:rsidRPr="000B709A">
        <w:rPr>
          <w:rtl/>
        </w:rPr>
        <w:t xml:space="preserve">אותם </w:t>
      </w:r>
      <w:bookmarkStart w:id="38978" w:name="_ETM_Q92_234829"/>
      <w:bookmarkEnd w:id="38978"/>
      <w:r w:rsidRPr="000B709A">
        <w:rPr>
          <w:rtl/>
        </w:rPr>
        <w:t xml:space="preserve">אלינו </w:t>
      </w:r>
      <w:bookmarkStart w:id="38979" w:name="_ETM_Q92_235550"/>
      <w:bookmarkEnd w:id="38979"/>
      <w:r w:rsidRPr="000B709A">
        <w:rPr>
          <w:rtl/>
        </w:rPr>
        <w:t xml:space="preserve">לפני </w:t>
      </w:r>
      <w:bookmarkStart w:id="38980" w:name="_ETM_Q92_236000"/>
      <w:bookmarkEnd w:id="38980"/>
      <w:r w:rsidRPr="000B709A">
        <w:rPr>
          <w:rtl/>
        </w:rPr>
        <w:t xml:space="preserve">כל </w:t>
      </w:r>
      <w:bookmarkStart w:id="38981" w:name="_ETM_Q92_236480"/>
      <w:bookmarkEnd w:id="38981"/>
      <w:r w:rsidRPr="000B709A">
        <w:rPr>
          <w:rtl/>
        </w:rPr>
        <w:t xml:space="preserve">דבר </w:t>
      </w:r>
      <w:bookmarkStart w:id="38982" w:name="_ETM_Q92_237050"/>
      <w:bookmarkEnd w:id="38982"/>
      <w:r w:rsidRPr="000B709A">
        <w:rPr>
          <w:rtl/>
        </w:rPr>
        <w:t xml:space="preserve">אחר </w:t>
      </w:r>
      <w:bookmarkStart w:id="38983" w:name="_ETM_Q92_237469"/>
      <w:bookmarkEnd w:id="38983"/>
      <w:r w:rsidRPr="000B709A">
        <w:rPr>
          <w:rtl/>
        </w:rPr>
        <w:t xml:space="preserve">שאתם </w:t>
      </w:r>
      <w:bookmarkStart w:id="38984" w:name="_ETM_Q92_237920"/>
      <w:bookmarkEnd w:id="38984"/>
      <w:r w:rsidRPr="000B709A">
        <w:rPr>
          <w:rtl/>
        </w:rPr>
        <w:t xml:space="preserve">עושים </w:t>
      </w:r>
      <w:bookmarkStart w:id="38985" w:name="_ETM_Q92_238820"/>
      <w:bookmarkEnd w:id="38985"/>
      <w:r w:rsidRPr="000B709A">
        <w:rPr>
          <w:rtl/>
        </w:rPr>
        <w:t>עכשיו</w:t>
      </w:r>
      <w:r>
        <w:rPr>
          <w:rFonts w:hint="cs"/>
          <w:rtl/>
        </w:rPr>
        <w:t>.</w:t>
      </w:r>
    </w:p>
    <w:p w:rsidR="00EA1761" w:rsidRDefault="00EA1761" w:rsidP="00897AE0">
      <w:pPr>
        <w:rPr>
          <w:rtl/>
        </w:rPr>
      </w:pPr>
    </w:p>
    <w:p w:rsidR="00EA1761" w:rsidRDefault="00EA1761" w:rsidP="00897AE0">
      <w:pPr>
        <w:rPr>
          <w:rtl/>
        </w:rPr>
      </w:pPr>
      <w:bookmarkStart w:id="38986" w:name="_ETM_Q92_239799"/>
      <w:bookmarkStart w:id="38987" w:name="_ETM_Q92_239818"/>
      <w:bookmarkStart w:id="38988" w:name="_ETM_Q92_240020"/>
      <w:bookmarkEnd w:id="38986"/>
      <w:bookmarkEnd w:id="38987"/>
      <w:bookmarkEnd w:id="38988"/>
      <w:r>
        <w:rPr>
          <w:rFonts w:hint="cs"/>
          <w:rtl/>
        </w:rPr>
        <w:t>"</w:t>
      </w:r>
      <w:r w:rsidRPr="000B709A">
        <w:rPr>
          <w:rtl/>
        </w:rPr>
        <w:t>ולכם</w:t>
      </w:r>
      <w:r>
        <w:rPr>
          <w:rFonts w:hint="cs"/>
          <w:rtl/>
        </w:rPr>
        <w:t>,</w:t>
      </w:r>
      <w:r w:rsidRPr="000B709A">
        <w:rPr>
          <w:rtl/>
        </w:rPr>
        <w:t xml:space="preserve"> </w:t>
      </w:r>
      <w:bookmarkStart w:id="38989" w:name="_ETM_Q92_240789"/>
      <w:bookmarkEnd w:id="38989"/>
      <w:r w:rsidRPr="000B709A">
        <w:rPr>
          <w:rtl/>
        </w:rPr>
        <w:t xml:space="preserve">אזרחי </w:t>
      </w:r>
      <w:bookmarkStart w:id="38990" w:name="_ETM_Q92_241299"/>
      <w:bookmarkEnd w:id="38990"/>
      <w:r w:rsidRPr="000B709A">
        <w:rPr>
          <w:rtl/>
        </w:rPr>
        <w:t>ישראל</w:t>
      </w:r>
      <w:r>
        <w:rPr>
          <w:rFonts w:hint="cs"/>
          <w:rtl/>
        </w:rPr>
        <w:t>,</w:t>
      </w:r>
      <w:r w:rsidRPr="000B709A">
        <w:rPr>
          <w:rtl/>
        </w:rPr>
        <w:t xml:space="preserve"> </w:t>
      </w:r>
      <w:bookmarkStart w:id="38991" w:name="_ETM_Q92_241809"/>
      <w:bookmarkEnd w:id="38991"/>
      <w:r w:rsidRPr="000B709A">
        <w:rPr>
          <w:rtl/>
        </w:rPr>
        <w:t xml:space="preserve">חשוב </w:t>
      </w:r>
      <w:bookmarkStart w:id="38992" w:name="_ETM_Q92_242229"/>
      <w:bookmarkEnd w:id="38992"/>
      <w:r w:rsidRPr="000B709A">
        <w:rPr>
          <w:rtl/>
        </w:rPr>
        <w:t xml:space="preserve">לי </w:t>
      </w:r>
      <w:bookmarkStart w:id="38993" w:name="_ETM_Q92_242379"/>
      <w:bookmarkEnd w:id="38993"/>
      <w:r w:rsidRPr="000B709A">
        <w:rPr>
          <w:rtl/>
        </w:rPr>
        <w:t>לומר</w:t>
      </w:r>
      <w:r>
        <w:rPr>
          <w:rFonts w:hint="cs"/>
          <w:rtl/>
        </w:rPr>
        <w:t>:</w:t>
      </w:r>
      <w:r w:rsidRPr="000B709A">
        <w:rPr>
          <w:rtl/>
        </w:rPr>
        <w:t xml:space="preserve"> </w:t>
      </w:r>
      <w:bookmarkStart w:id="38994" w:name="_ETM_Q92_243360"/>
      <w:bookmarkEnd w:id="38994"/>
      <w:r w:rsidRPr="000B709A">
        <w:rPr>
          <w:rtl/>
        </w:rPr>
        <w:t xml:space="preserve">תודה </w:t>
      </w:r>
      <w:bookmarkStart w:id="38995" w:name="_ETM_Q92_244049"/>
      <w:bookmarkEnd w:id="38995"/>
      <w:r w:rsidRPr="000B709A">
        <w:rPr>
          <w:rtl/>
        </w:rPr>
        <w:t xml:space="preserve">שאתם </w:t>
      </w:r>
      <w:bookmarkStart w:id="38996" w:name="_ETM_Q92_244530"/>
      <w:bookmarkEnd w:id="38996"/>
      <w:r w:rsidRPr="000B709A">
        <w:rPr>
          <w:rtl/>
        </w:rPr>
        <w:t>איתנו</w:t>
      </w:r>
      <w:r>
        <w:rPr>
          <w:rFonts w:hint="cs"/>
          <w:rtl/>
        </w:rPr>
        <w:t>.</w:t>
      </w:r>
      <w:r w:rsidRPr="000B709A">
        <w:rPr>
          <w:rtl/>
        </w:rPr>
        <w:t xml:space="preserve"> </w:t>
      </w:r>
      <w:bookmarkStart w:id="38997" w:name="_ETM_Q92_245569"/>
      <w:bookmarkEnd w:id="38997"/>
      <w:r w:rsidRPr="000B709A">
        <w:rPr>
          <w:rtl/>
        </w:rPr>
        <w:t xml:space="preserve">אל </w:t>
      </w:r>
      <w:bookmarkStart w:id="38998" w:name="_ETM_Q92_245870"/>
      <w:bookmarkEnd w:id="38998"/>
      <w:r w:rsidRPr="000B709A">
        <w:rPr>
          <w:rtl/>
        </w:rPr>
        <w:t xml:space="preserve">תפסיקו </w:t>
      </w:r>
      <w:bookmarkStart w:id="38999" w:name="_ETM_Q92_246410"/>
      <w:bookmarkEnd w:id="38999"/>
      <w:r w:rsidRPr="000B709A">
        <w:rPr>
          <w:rtl/>
        </w:rPr>
        <w:t xml:space="preserve">להשמיע </w:t>
      </w:r>
      <w:bookmarkStart w:id="39000" w:name="_ETM_Q92_246950"/>
      <w:bookmarkEnd w:id="39000"/>
      <w:r w:rsidRPr="000B709A">
        <w:rPr>
          <w:rtl/>
        </w:rPr>
        <w:t>קול</w:t>
      </w:r>
      <w:r>
        <w:rPr>
          <w:rFonts w:hint="cs"/>
          <w:rtl/>
        </w:rPr>
        <w:t>.</w:t>
      </w:r>
      <w:r w:rsidRPr="000B709A">
        <w:rPr>
          <w:rtl/>
        </w:rPr>
        <w:t xml:space="preserve"> </w:t>
      </w:r>
      <w:bookmarkStart w:id="39001" w:name="_ETM_Q92_247759"/>
      <w:bookmarkEnd w:id="39001"/>
      <w:r w:rsidRPr="000B709A">
        <w:rPr>
          <w:rtl/>
        </w:rPr>
        <w:t xml:space="preserve">המשיכו </w:t>
      </w:r>
      <w:bookmarkStart w:id="39002" w:name="_ETM_Q92_248360"/>
      <w:bookmarkEnd w:id="39002"/>
      <w:r w:rsidRPr="000B709A">
        <w:rPr>
          <w:rtl/>
        </w:rPr>
        <w:t>לתמוך</w:t>
      </w:r>
      <w:r>
        <w:rPr>
          <w:rFonts w:hint="cs"/>
          <w:rtl/>
        </w:rPr>
        <w:t>.</w:t>
      </w:r>
      <w:r w:rsidRPr="000B709A">
        <w:rPr>
          <w:rtl/>
        </w:rPr>
        <w:t xml:space="preserve"> </w:t>
      </w:r>
      <w:bookmarkStart w:id="39003" w:name="_ETM_Q92_249229"/>
      <w:bookmarkEnd w:id="39003"/>
      <w:r w:rsidRPr="000B709A">
        <w:rPr>
          <w:rtl/>
        </w:rPr>
        <w:t xml:space="preserve">המשיכו </w:t>
      </w:r>
      <w:bookmarkStart w:id="39004" w:name="_ETM_Q92_249890"/>
      <w:bookmarkEnd w:id="39004"/>
      <w:r w:rsidRPr="000B709A">
        <w:rPr>
          <w:rtl/>
        </w:rPr>
        <w:t xml:space="preserve">לדרוש </w:t>
      </w:r>
      <w:bookmarkStart w:id="39005" w:name="_ETM_Q92_250340"/>
      <w:bookmarkEnd w:id="39005"/>
      <w:r w:rsidRPr="000B709A">
        <w:rPr>
          <w:rtl/>
        </w:rPr>
        <w:t xml:space="preserve">את </w:t>
      </w:r>
      <w:bookmarkStart w:id="39006" w:name="_ETM_Q92_250459"/>
      <w:bookmarkEnd w:id="39006"/>
      <w:r w:rsidRPr="000B709A">
        <w:rPr>
          <w:rtl/>
        </w:rPr>
        <w:t xml:space="preserve">הצודק </w:t>
      </w:r>
      <w:bookmarkStart w:id="39007" w:name="_ETM_Q92_251000"/>
      <w:bookmarkEnd w:id="39007"/>
      <w:r w:rsidRPr="000B709A">
        <w:rPr>
          <w:rtl/>
        </w:rPr>
        <w:t>והמוסרי</w:t>
      </w:r>
      <w:r>
        <w:rPr>
          <w:rFonts w:hint="cs"/>
          <w:rtl/>
        </w:rPr>
        <w:t>.</w:t>
      </w:r>
      <w:r w:rsidRPr="000B709A">
        <w:rPr>
          <w:rtl/>
        </w:rPr>
        <w:t xml:space="preserve"> </w:t>
      </w:r>
      <w:bookmarkStart w:id="39008" w:name="_ETM_Q92_252229"/>
      <w:bookmarkEnd w:id="39008"/>
      <w:r w:rsidRPr="000B709A">
        <w:rPr>
          <w:rtl/>
        </w:rPr>
        <w:t xml:space="preserve">האמת </w:t>
      </w:r>
      <w:bookmarkStart w:id="39009" w:name="_ETM_Q92_252770"/>
      <w:bookmarkEnd w:id="39009"/>
      <w:r w:rsidRPr="000B709A">
        <w:rPr>
          <w:rtl/>
        </w:rPr>
        <w:t xml:space="preserve">נמצאת </w:t>
      </w:r>
      <w:bookmarkStart w:id="39010" w:name="_ETM_Q92_253250"/>
      <w:bookmarkEnd w:id="39010"/>
      <w:r w:rsidRPr="000B709A">
        <w:rPr>
          <w:rtl/>
        </w:rPr>
        <w:t xml:space="preserve">פה </w:t>
      </w:r>
      <w:bookmarkStart w:id="39011" w:name="_ETM_Q92_253459"/>
      <w:bookmarkEnd w:id="39011"/>
      <w:r w:rsidRPr="000B709A">
        <w:rPr>
          <w:rtl/>
        </w:rPr>
        <w:t>בכיכר</w:t>
      </w:r>
      <w:r>
        <w:rPr>
          <w:rFonts w:hint="cs"/>
          <w:rtl/>
        </w:rPr>
        <w:t>.</w:t>
      </w:r>
      <w:r w:rsidRPr="000B709A">
        <w:rPr>
          <w:rtl/>
        </w:rPr>
        <w:t xml:space="preserve"> </w:t>
      </w:r>
      <w:bookmarkStart w:id="39012" w:name="_ETM_Q92_254650"/>
      <w:bookmarkEnd w:id="39012"/>
      <w:r w:rsidRPr="000B709A">
        <w:rPr>
          <w:rtl/>
        </w:rPr>
        <w:t xml:space="preserve">כל </w:t>
      </w:r>
      <w:bookmarkStart w:id="39013" w:name="_ETM_Q92_255159"/>
      <w:bookmarkEnd w:id="39013"/>
      <w:r w:rsidRPr="000B709A">
        <w:rPr>
          <w:rtl/>
        </w:rPr>
        <w:t xml:space="preserve">יום </w:t>
      </w:r>
      <w:bookmarkStart w:id="39014" w:name="_ETM_Q92_255459"/>
      <w:bookmarkEnd w:id="39014"/>
      <w:r w:rsidRPr="000B709A">
        <w:rPr>
          <w:rtl/>
        </w:rPr>
        <w:t xml:space="preserve">שעובר </w:t>
      </w:r>
      <w:bookmarkStart w:id="39015" w:name="_ETM_Q92_256150"/>
      <w:bookmarkEnd w:id="39015"/>
      <w:r w:rsidRPr="000B709A">
        <w:rPr>
          <w:rtl/>
        </w:rPr>
        <w:t xml:space="preserve">הוא </w:t>
      </w:r>
      <w:bookmarkStart w:id="39016" w:name="_ETM_Q92_256299"/>
      <w:bookmarkEnd w:id="39016"/>
      <w:r w:rsidRPr="000B709A">
        <w:rPr>
          <w:rtl/>
        </w:rPr>
        <w:t xml:space="preserve">סבל </w:t>
      </w:r>
      <w:bookmarkStart w:id="39017" w:name="_ETM_Q92_256810"/>
      <w:bookmarkEnd w:id="39017"/>
      <w:r w:rsidRPr="000B709A">
        <w:rPr>
          <w:rtl/>
        </w:rPr>
        <w:t>גדול</w:t>
      </w:r>
      <w:r>
        <w:rPr>
          <w:rFonts w:hint="cs"/>
          <w:rtl/>
        </w:rPr>
        <w:t>,</w:t>
      </w:r>
      <w:r w:rsidRPr="000B709A">
        <w:rPr>
          <w:rtl/>
        </w:rPr>
        <w:t xml:space="preserve"> </w:t>
      </w:r>
      <w:bookmarkStart w:id="39018" w:name="_ETM_Q92_257680"/>
      <w:bookmarkEnd w:id="39018"/>
      <w:r w:rsidRPr="000B709A">
        <w:rPr>
          <w:rtl/>
        </w:rPr>
        <w:t xml:space="preserve">ואנחנו </w:t>
      </w:r>
      <w:bookmarkStart w:id="39019" w:name="_ETM_Q92_258250"/>
      <w:bookmarkEnd w:id="39019"/>
      <w:r w:rsidRPr="000B709A">
        <w:rPr>
          <w:rtl/>
        </w:rPr>
        <w:t xml:space="preserve">צריכים </w:t>
      </w:r>
      <w:bookmarkStart w:id="39020" w:name="_ETM_Q92_258700"/>
      <w:bookmarkEnd w:id="39020"/>
      <w:r w:rsidRPr="000B709A">
        <w:rPr>
          <w:rtl/>
        </w:rPr>
        <w:t xml:space="preserve">את </w:t>
      </w:r>
      <w:bookmarkStart w:id="39021" w:name="_ETM_Q92_258819"/>
      <w:bookmarkEnd w:id="39021"/>
      <w:r w:rsidRPr="000B709A">
        <w:rPr>
          <w:rtl/>
        </w:rPr>
        <w:t xml:space="preserve">האחדות </w:t>
      </w:r>
      <w:bookmarkStart w:id="39022" w:name="_ETM_Q92_259450"/>
      <w:bookmarkEnd w:id="39022"/>
      <w:r w:rsidRPr="000B709A">
        <w:rPr>
          <w:rtl/>
        </w:rPr>
        <w:t xml:space="preserve">והכוח </w:t>
      </w:r>
      <w:bookmarkStart w:id="39023" w:name="_ETM_Q92_259990"/>
      <w:bookmarkEnd w:id="39023"/>
      <w:r w:rsidRPr="000B709A">
        <w:rPr>
          <w:rtl/>
        </w:rPr>
        <w:t xml:space="preserve">של </w:t>
      </w:r>
      <w:bookmarkStart w:id="39024" w:name="_ETM_Q92_260200"/>
      <w:bookmarkEnd w:id="39024"/>
      <w:r w:rsidRPr="000B709A">
        <w:rPr>
          <w:rtl/>
        </w:rPr>
        <w:t xml:space="preserve">כל </w:t>
      </w:r>
      <w:bookmarkStart w:id="39025" w:name="_ETM_Q92_260560"/>
      <w:bookmarkEnd w:id="39025"/>
      <w:r w:rsidRPr="000B709A">
        <w:rPr>
          <w:rtl/>
        </w:rPr>
        <w:t xml:space="preserve">עם </w:t>
      </w:r>
      <w:bookmarkStart w:id="39026" w:name="_ETM_Q92_260770"/>
      <w:bookmarkEnd w:id="39026"/>
      <w:r w:rsidRPr="000B709A">
        <w:rPr>
          <w:rtl/>
        </w:rPr>
        <w:t xml:space="preserve">ישראל </w:t>
      </w:r>
      <w:bookmarkStart w:id="39027" w:name="_ETM_Q92_261250"/>
      <w:bookmarkEnd w:id="39027"/>
      <w:r w:rsidRPr="000B709A">
        <w:rPr>
          <w:rtl/>
        </w:rPr>
        <w:t xml:space="preserve">כדי </w:t>
      </w:r>
      <w:bookmarkStart w:id="39028" w:name="_ETM_Q92_261520"/>
      <w:bookmarkEnd w:id="39028"/>
      <w:r w:rsidRPr="000B709A">
        <w:rPr>
          <w:rtl/>
        </w:rPr>
        <w:t xml:space="preserve">להחזיר </w:t>
      </w:r>
      <w:bookmarkStart w:id="39029" w:name="_ETM_Q92_262000"/>
      <w:bookmarkEnd w:id="39029"/>
      <w:r w:rsidRPr="000B709A">
        <w:rPr>
          <w:rtl/>
        </w:rPr>
        <w:t xml:space="preserve">אותם </w:t>
      </w:r>
      <w:bookmarkStart w:id="39030" w:name="_ETM_Q92_262479"/>
      <w:bookmarkEnd w:id="39030"/>
      <w:r w:rsidRPr="000B709A">
        <w:rPr>
          <w:rtl/>
        </w:rPr>
        <w:t>הביתה</w:t>
      </w:r>
      <w:r>
        <w:rPr>
          <w:rFonts w:hint="cs"/>
          <w:rtl/>
        </w:rPr>
        <w:t>.</w:t>
      </w:r>
      <w:r w:rsidRPr="000B709A">
        <w:rPr>
          <w:rtl/>
        </w:rPr>
        <w:t xml:space="preserve"> </w:t>
      </w:r>
      <w:bookmarkStart w:id="39031" w:name="_ETM_Q92_263759"/>
      <w:bookmarkEnd w:id="39031"/>
    </w:p>
    <w:p w:rsidR="00EA1761" w:rsidRDefault="00EA1761" w:rsidP="00897AE0">
      <w:pPr>
        <w:rPr>
          <w:rtl/>
        </w:rPr>
      </w:pPr>
      <w:bookmarkStart w:id="39032" w:name="_ETM_Q92_264570"/>
      <w:bookmarkStart w:id="39033" w:name="_ETM_Q92_264625"/>
      <w:bookmarkStart w:id="39034" w:name="_ETM_Q92_264778"/>
      <w:bookmarkEnd w:id="39032"/>
      <w:bookmarkEnd w:id="39033"/>
      <w:bookmarkEnd w:id="39034"/>
    </w:p>
    <w:p w:rsidR="00EA1761" w:rsidRDefault="00EA1761" w:rsidP="00897AE0">
      <w:pPr>
        <w:rPr>
          <w:rtl/>
        </w:rPr>
      </w:pPr>
      <w:bookmarkStart w:id="39035" w:name="_ETM_Q92_264812"/>
      <w:bookmarkEnd w:id="39035"/>
      <w:r>
        <w:rPr>
          <w:rFonts w:hint="cs"/>
          <w:rtl/>
        </w:rPr>
        <w:t>"</w:t>
      </w:r>
      <w:r w:rsidRPr="000B709A">
        <w:rPr>
          <w:rtl/>
        </w:rPr>
        <w:t xml:space="preserve">יום </w:t>
      </w:r>
      <w:bookmarkStart w:id="39036" w:name="_ETM_Q92_263969"/>
      <w:bookmarkEnd w:id="39036"/>
      <w:r w:rsidRPr="000B709A">
        <w:rPr>
          <w:rtl/>
        </w:rPr>
        <w:t xml:space="preserve">הולדת </w:t>
      </w:r>
      <w:bookmarkStart w:id="39037" w:name="_ETM_Q92_264299"/>
      <w:bookmarkEnd w:id="39037"/>
      <w:r w:rsidRPr="000B709A">
        <w:rPr>
          <w:rtl/>
        </w:rPr>
        <w:t>שמח</w:t>
      </w:r>
      <w:r>
        <w:rPr>
          <w:rFonts w:hint="cs"/>
          <w:rtl/>
        </w:rPr>
        <w:t>, אהוב</w:t>
      </w:r>
      <w:bookmarkStart w:id="39038" w:name="_ETM_Q92_264780"/>
      <w:bookmarkEnd w:id="39038"/>
      <w:r w:rsidRPr="000B709A">
        <w:rPr>
          <w:rtl/>
        </w:rPr>
        <w:t xml:space="preserve"> </w:t>
      </w:r>
      <w:bookmarkStart w:id="39039" w:name="_ETM_Q92_264990"/>
      <w:bookmarkEnd w:id="39039"/>
      <w:r w:rsidRPr="000B709A">
        <w:rPr>
          <w:rtl/>
        </w:rPr>
        <w:t>שלי</w:t>
      </w:r>
      <w:r>
        <w:rPr>
          <w:rFonts w:hint="cs"/>
          <w:rtl/>
        </w:rPr>
        <w:t>.</w:t>
      </w:r>
      <w:r w:rsidRPr="000B709A">
        <w:rPr>
          <w:rtl/>
        </w:rPr>
        <w:t xml:space="preserve"> </w:t>
      </w:r>
      <w:bookmarkStart w:id="39040" w:name="_ETM_Q92_265829"/>
      <w:bookmarkEnd w:id="39040"/>
      <w:r w:rsidRPr="000B709A">
        <w:rPr>
          <w:rtl/>
        </w:rPr>
        <w:t xml:space="preserve">מחכה </w:t>
      </w:r>
      <w:bookmarkStart w:id="39041" w:name="_ETM_Q92_266579"/>
      <w:bookmarkEnd w:id="39041"/>
      <w:r w:rsidRPr="000B709A">
        <w:rPr>
          <w:rtl/>
        </w:rPr>
        <w:t xml:space="preserve">ליום </w:t>
      </w:r>
      <w:bookmarkStart w:id="39042" w:name="_ETM_Q92_266909"/>
      <w:bookmarkEnd w:id="39042"/>
      <w:r w:rsidRPr="000B709A">
        <w:rPr>
          <w:rtl/>
        </w:rPr>
        <w:t xml:space="preserve">ההולדת </w:t>
      </w:r>
      <w:bookmarkStart w:id="39043" w:name="_ETM_Q92_267390"/>
      <w:bookmarkEnd w:id="39043"/>
      <w:r w:rsidRPr="000B709A">
        <w:rPr>
          <w:rtl/>
        </w:rPr>
        <w:t xml:space="preserve">השני </w:t>
      </w:r>
      <w:bookmarkStart w:id="39044" w:name="_ETM_Q92_267750"/>
      <w:bookmarkEnd w:id="39044"/>
      <w:r w:rsidRPr="000B709A">
        <w:rPr>
          <w:rtl/>
        </w:rPr>
        <w:t>שלך</w:t>
      </w:r>
      <w:r>
        <w:rPr>
          <w:rFonts w:hint="cs"/>
          <w:rtl/>
        </w:rPr>
        <w:t>,</w:t>
      </w:r>
      <w:r w:rsidRPr="000B709A">
        <w:rPr>
          <w:rtl/>
        </w:rPr>
        <w:t xml:space="preserve"> </w:t>
      </w:r>
      <w:bookmarkStart w:id="39045" w:name="_ETM_Q92_268600"/>
      <w:bookmarkEnd w:id="39045"/>
      <w:r w:rsidRPr="000B709A">
        <w:rPr>
          <w:rtl/>
        </w:rPr>
        <w:t xml:space="preserve">יום </w:t>
      </w:r>
      <w:bookmarkStart w:id="39046" w:name="_ETM_Q92_268900"/>
      <w:bookmarkEnd w:id="39046"/>
      <w:r w:rsidRPr="000B709A">
        <w:rPr>
          <w:rtl/>
        </w:rPr>
        <w:t xml:space="preserve">השחרור </w:t>
      </w:r>
      <w:bookmarkStart w:id="39047" w:name="_ETM_Q92_269500"/>
      <w:bookmarkEnd w:id="39047"/>
      <w:r w:rsidRPr="000B709A">
        <w:rPr>
          <w:rtl/>
        </w:rPr>
        <w:t>שלך</w:t>
      </w:r>
      <w:r>
        <w:rPr>
          <w:rFonts w:hint="cs"/>
          <w:rtl/>
        </w:rPr>
        <w:t>,</w:t>
      </w:r>
      <w:r w:rsidRPr="000B709A">
        <w:rPr>
          <w:rtl/>
        </w:rPr>
        <w:t xml:space="preserve"> </w:t>
      </w:r>
      <w:bookmarkStart w:id="39048" w:name="_ETM_Q92_270350"/>
      <w:bookmarkEnd w:id="39048"/>
      <w:r w:rsidRPr="000B709A">
        <w:rPr>
          <w:rtl/>
        </w:rPr>
        <w:t xml:space="preserve">יום </w:t>
      </w:r>
      <w:bookmarkStart w:id="39049" w:name="_ETM_Q92_270709"/>
      <w:bookmarkEnd w:id="39049"/>
      <w:r w:rsidRPr="000B709A">
        <w:rPr>
          <w:rtl/>
        </w:rPr>
        <w:t xml:space="preserve">החזרה </w:t>
      </w:r>
      <w:bookmarkStart w:id="39050" w:name="_ETM_Q92_271280"/>
      <w:bookmarkEnd w:id="39050"/>
      <w:r w:rsidRPr="000B709A">
        <w:rPr>
          <w:rtl/>
        </w:rPr>
        <w:t xml:space="preserve">שלך </w:t>
      </w:r>
      <w:bookmarkStart w:id="39051" w:name="_ETM_Q92_272060"/>
      <w:bookmarkEnd w:id="39051"/>
      <w:r w:rsidRPr="000B709A">
        <w:rPr>
          <w:rtl/>
        </w:rPr>
        <w:t xml:space="preserve">אלינו </w:t>
      </w:r>
      <w:bookmarkStart w:id="39052" w:name="_ETM_Q92_272749"/>
      <w:bookmarkEnd w:id="39052"/>
      <w:r w:rsidRPr="000B709A">
        <w:rPr>
          <w:rtl/>
        </w:rPr>
        <w:t>הביתה</w:t>
      </w:r>
      <w:r>
        <w:rPr>
          <w:rFonts w:hint="cs"/>
          <w:rtl/>
        </w:rPr>
        <w:t>.</w:t>
      </w:r>
      <w:r w:rsidRPr="000B709A">
        <w:rPr>
          <w:rtl/>
        </w:rPr>
        <w:t xml:space="preserve"> </w:t>
      </w:r>
      <w:bookmarkStart w:id="39053" w:name="_ETM_Q92_273810"/>
      <w:bookmarkEnd w:id="39053"/>
      <w:r w:rsidRPr="000B709A">
        <w:rPr>
          <w:rtl/>
        </w:rPr>
        <w:t xml:space="preserve">אני </w:t>
      </w:r>
      <w:bookmarkStart w:id="39054" w:name="_ETM_Q92_274170"/>
      <w:bookmarkEnd w:id="39054"/>
      <w:r w:rsidRPr="000B709A">
        <w:rPr>
          <w:rtl/>
        </w:rPr>
        <w:t xml:space="preserve">אוהבת </w:t>
      </w:r>
      <w:bookmarkStart w:id="39055" w:name="_ETM_Q92_274499"/>
      <w:bookmarkEnd w:id="39055"/>
      <w:r w:rsidRPr="000B709A">
        <w:rPr>
          <w:rtl/>
        </w:rPr>
        <w:t xml:space="preserve">אותך </w:t>
      </w:r>
      <w:bookmarkStart w:id="39056" w:name="_ETM_Q92_274799"/>
      <w:bookmarkEnd w:id="39056"/>
      <w:r w:rsidRPr="000B709A">
        <w:rPr>
          <w:rtl/>
        </w:rPr>
        <w:t xml:space="preserve">בכל </w:t>
      </w:r>
      <w:bookmarkStart w:id="39057" w:name="_ETM_Q92_275130"/>
      <w:bookmarkEnd w:id="39057"/>
      <w:r w:rsidRPr="000B709A">
        <w:rPr>
          <w:rtl/>
        </w:rPr>
        <w:t xml:space="preserve">ליבי </w:t>
      </w:r>
      <w:bookmarkStart w:id="39058" w:name="_ETM_Q92_275829"/>
      <w:bookmarkEnd w:id="39058"/>
      <w:r w:rsidRPr="000B709A">
        <w:rPr>
          <w:rtl/>
        </w:rPr>
        <w:t>ו</w:t>
      </w:r>
      <w:bookmarkStart w:id="39059" w:name="_ETM_Q92_275950"/>
      <w:bookmarkEnd w:id="39059"/>
      <w:r w:rsidRPr="000B709A">
        <w:rPr>
          <w:rtl/>
        </w:rPr>
        <w:t xml:space="preserve">מחכה </w:t>
      </w:r>
      <w:bookmarkStart w:id="39060" w:name="_ETM_Q92_276429"/>
      <w:bookmarkEnd w:id="39060"/>
      <w:r w:rsidRPr="000B709A">
        <w:rPr>
          <w:rtl/>
        </w:rPr>
        <w:t xml:space="preserve">לך </w:t>
      </w:r>
      <w:bookmarkStart w:id="39061" w:name="_ETM_Q92_276939"/>
      <w:bookmarkEnd w:id="39061"/>
      <w:r w:rsidRPr="000B709A">
        <w:rPr>
          <w:rtl/>
        </w:rPr>
        <w:t xml:space="preserve">בכל </w:t>
      </w:r>
      <w:bookmarkStart w:id="39062" w:name="_ETM_Q92_277359"/>
      <w:bookmarkEnd w:id="39062"/>
      <w:r w:rsidRPr="000B709A">
        <w:rPr>
          <w:rtl/>
        </w:rPr>
        <w:t>נשמתי</w:t>
      </w:r>
      <w:r>
        <w:rPr>
          <w:rFonts w:hint="cs"/>
          <w:rtl/>
        </w:rPr>
        <w:t>.</w:t>
      </w:r>
      <w:bookmarkStart w:id="39063" w:name="_ETM_Q92_279306"/>
      <w:bookmarkStart w:id="39064" w:name="_ETM_Q92_279361"/>
      <w:bookmarkStart w:id="39065" w:name="_ETM_Q92_279778"/>
      <w:bookmarkStart w:id="39066" w:name="_ETM_Q92_279821"/>
      <w:bookmarkStart w:id="39067" w:name="_ETM_Q92_278509"/>
      <w:bookmarkEnd w:id="39063"/>
      <w:bookmarkEnd w:id="39064"/>
      <w:bookmarkEnd w:id="39065"/>
      <w:bookmarkEnd w:id="39066"/>
      <w:bookmarkEnd w:id="39067"/>
      <w:r>
        <w:rPr>
          <w:rFonts w:hint="cs"/>
          <w:rtl/>
        </w:rPr>
        <w:t xml:space="preserve"> </w:t>
      </w:r>
      <w:r w:rsidRPr="000B709A">
        <w:rPr>
          <w:rtl/>
        </w:rPr>
        <w:t xml:space="preserve">אנחנו </w:t>
      </w:r>
      <w:bookmarkStart w:id="39068" w:name="_ETM_Q92_278840"/>
      <w:bookmarkEnd w:id="39068"/>
      <w:r w:rsidRPr="000B709A">
        <w:rPr>
          <w:rtl/>
        </w:rPr>
        <w:t xml:space="preserve">שולחים </w:t>
      </w:r>
      <w:bookmarkStart w:id="39069" w:name="_ETM_Q92_279289"/>
      <w:bookmarkEnd w:id="39069"/>
      <w:r w:rsidRPr="000B709A">
        <w:rPr>
          <w:rtl/>
        </w:rPr>
        <w:t xml:space="preserve">לך </w:t>
      </w:r>
      <w:bookmarkStart w:id="39070" w:name="_ETM_Q92_279499"/>
      <w:bookmarkEnd w:id="39070"/>
      <w:r w:rsidRPr="000B709A">
        <w:rPr>
          <w:rtl/>
        </w:rPr>
        <w:t xml:space="preserve">בלונים </w:t>
      </w:r>
      <w:bookmarkStart w:id="39071" w:name="_ETM_Q92_280590"/>
      <w:bookmarkEnd w:id="39071"/>
      <w:r w:rsidRPr="000B709A">
        <w:rPr>
          <w:rtl/>
        </w:rPr>
        <w:t xml:space="preserve">ומקווים </w:t>
      </w:r>
      <w:bookmarkStart w:id="39072" w:name="_ETM_Q92_281249"/>
      <w:bookmarkEnd w:id="39072"/>
      <w:r w:rsidRPr="000B709A">
        <w:rPr>
          <w:rtl/>
        </w:rPr>
        <w:t xml:space="preserve">שהם </w:t>
      </w:r>
      <w:bookmarkStart w:id="39073" w:name="_ETM_Q92_281520"/>
      <w:bookmarkEnd w:id="39073"/>
      <w:r w:rsidRPr="000B709A">
        <w:rPr>
          <w:rtl/>
        </w:rPr>
        <w:t xml:space="preserve">יפרחו </w:t>
      </w:r>
      <w:bookmarkStart w:id="39074" w:name="_ETM_Q92_282209"/>
      <w:bookmarkEnd w:id="39074"/>
      <w:r w:rsidRPr="000B709A">
        <w:rPr>
          <w:rtl/>
        </w:rPr>
        <w:t xml:space="preserve">גם </w:t>
      </w:r>
      <w:bookmarkStart w:id="39075" w:name="_ETM_Q92_282689"/>
      <w:bookmarkEnd w:id="39075"/>
      <w:r w:rsidRPr="000B709A">
        <w:rPr>
          <w:rtl/>
        </w:rPr>
        <w:t>אצלך</w:t>
      </w:r>
      <w:r>
        <w:rPr>
          <w:rFonts w:hint="cs"/>
          <w:rtl/>
        </w:rPr>
        <w:t>.</w:t>
      </w:r>
      <w:r w:rsidRPr="000B709A">
        <w:rPr>
          <w:rtl/>
        </w:rPr>
        <w:t xml:space="preserve"> </w:t>
      </w:r>
      <w:bookmarkStart w:id="39076" w:name="_ETM_Q92_283700"/>
      <w:bookmarkEnd w:id="39076"/>
      <w:r w:rsidRPr="000B709A">
        <w:rPr>
          <w:rtl/>
        </w:rPr>
        <w:t xml:space="preserve">באהבה </w:t>
      </w:r>
      <w:bookmarkStart w:id="39077" w:name="_ETM_Q92_284390"/>
      <w:bookmarkEnd w:id="39077"/>
      <w:r w:rsidRPr="000B709A">
        <w:rPr>
          <w:rtl/>
        </w:rPr>
        <w:t>אין</w:t>
      </w:r>
      <w:r>
        <w:rPr>
          <w:rFonts w:hint="cs"/>
          <w:rtl/>
        </w:rPr>
        <w:t>-</w:t>
      </w:r>
      <w:bookmarkStart w:id="39078" w:name="_ETM_Q92_284569"/>
      <w:bookmarkEnd w:id="39078"/>
      <w:r w:rsidRPr="000B709A">
        <w:rPr>
          <w:rtl/>
        </w:rPr>
        <w:t>סופית</w:t>
      </w:r>
      <w:r>
        <w:rPr>
          <w:rFonts w:hint="cs"/>
          <w:rtl/>
        </w:rPr>
        <w:t>,</w:t>
      </w:r>
      <w:r w:rsidRPr="000B709A">
        <w:rPr>
          <w:rtl/>
        </w:rPr>
        <w:t xml:space="preserve"> </w:t>
      </w:r>
      <w:bookmarkStart w:id="39079" w:name="_ETM_Q92_285479"/>
      <w:bookmarkEnd w:id="39079"/>
      <w:r w:rsidRPr="000B709A">
        <w:rPr>
          <w:rtl/>
        </w:rPr>
        <w:t xml:space="preserve">רבקה </w:t>
      </w:r>
      <w:bookmarkStart w:id="39080" w:name="_ETM_Q92_286350"/>
      <w:bookmarkEnd w:id="39080"/>
      <w:r w:rsidRPr="000B709A">
        <w:rPr>
          <w:rtl/>
        </w:rPr>
        <w:t>ורא</w:t>
      </w:r>
      <w:r>
        <w:rPr>
          <w:rFonts w:hint="cs"/>
          <w:rtl/>
        </w:rPr>
        <w:t>ם."</w:t>
      </w:r>
    </w:p>
    <w:p w:rsidR="00EA1761" w:rsidRDefault="00EA1761" w:rsidP="00897AE0">
      <w:pPr>
        <w:rPr>
          <w:rtl/>
        </w:rPr>
      </w:pPr>
      <w:bookmarkStart w:id="39081" w:name="_ETM_Q92_288002"/>
      <w:bookmarkStart w:id="39082" w:name="_ETM_Q92_288058"/>
      <w:bookmarkEnd w:id="39081"/>
      <w:bookmarkEnd w:id="39082"/>
    </w:p>
    <w:p w:rsidR="00EA1761" w:rsidRDefault="00EA1761" w:rsidP="00C06862">
      <w:pPr>
        <w:rPr>
          <w:rtl/>
        </w:rPr>
      </w:pPr>
      <w:bookmarkStart w:id="39083" w:name="_ETM_Q92_288611"/>
      <w:bookmarkStart w:id="39084" w:name="_ETM_Q92_288659"/>
      <w:bookmarkStart w:id="39085" w:name="_ETM_Q92_288840"/>
      <w:bookmarkEnd w:id="39083"/>
      <w:bookmarkEnd w:id="39084"/>
      <w:bookmarkEnd w:id="39085"/>
      <w:r w:rsidRPr="000B709A">
        <w:rPr>
          <w:rtl/>
        </w:rPr>
        <w:t xml:space="preserve">מה </w:t>
      </w:r>
      <w:bookmarkStart w:id="39086" w:name="_ETM_Q92_289170"/>
      <w:bookmarkEnd w:id="39086"/>
      <w:r w:rsidRPr="000B709A">
        <w:rPr>
          <w:rtl/>
        </w:rPr>
        <w:t xml:space="preserve">אפשר </w:t>
      </w:r>
      <w:bookmarkStart w:id="39087" w:name="_ETM_Q92_289470"/>
      <w:bookmarkEnd w:id="39087"/>
      <w:r w:rsidRPr="000B709A">
        <w:rPr>
          <w:rtl/>
        </w:rPr>
        <w:t xml:space="preserve">להגיד </w:t>
      </w:r>
      <w:bookmarkStart w:id="39088" w:name="_ETM_Q92_289829"/>
      <w:bookmarkEnd w:id="39088"/>
      <w:r w:rsidRPr="000B709A">
        <w:rPr>
          <w:rtl/>
        </w:rPr>
        <w:t xml:space="preserve">אחרי </w:t>
      </w:r>
      <w:bookmarkStart w:id="39089" w:name="_ETM_Q92_290100"/>
      <w:bookmarkEnd w:id="39089"/>
      <w:r w:rsidRPr="000B709A">
        <w:rPr>
          <w:rtl/>
        </w:rPr>
        <w:t xml:space="preserve">שקוראים </w:t>
      </w:r>
      <w:bookmarkStart w:id="39090" w:name="_ETM_Q92_291000"/>
      <w:bookmarkEnd w:id="39090"/>
      <w:r w:rsidRPr="000B709A">
        <w:rPr>
          <w:rtl/>
        </w:rPr>
        <w:t xml:space="preserve">את </w:t>
      </w:r>
      <w:bookmarkStart w:id="39091" w:name="_ETM_Q92_291149"/>
      <w:bookmarkEnd w:id="39091"/>
      <w:r w:rsidRPr="000B709A">
        <w:rPr>
          <w:rtl/>
        </w:rPr>
        <w:t xml:space="preserve">הדברים </w:t>
      </w:r>
      <w:bookmarkStart w:id="39092" w:name="_ETM_Q92_291810"/>
      <w:bookmarkEnd w:id="39092"/>
      <w:r w:rsidRPr="000B709A">
        <w:rPr>
          <w:rtl/>
        </w:rPr>
        <w:t xml:space="preserve">המרגשים </w:t>
      </w:r>
      <w:bookmarkStart w:id="39093" w:name="_ETM_Q92_292380"/>
      <w:bookmarkEnd w:id="39093"/>
      <w:r w:rsidRPr="000B709A">
        <w:rPr>
          <w:rtl/>
        </w:rPr>
        <w:t xml:space="preserve">האלה </w:t>
      </w:r>
      <w:bookmarkStart w:id="39094" w:name="_ETM_Q92_292619"/>
      <w:bookmarkEnd w:id="39094"/>
      <w:r w:rsidRPr="000B709A">
        <w:rPr>
          <w:rtl/>
        </w:rPr>
        <w:t xml:space="preserve">של </w:t>
      </w:r>
      <w:bookmarkStart w:id="39095" w:name="_ETM_Q92_292829"/>
      <w:bookmarkEnd w:id="39095"/>
      <w:r w:rsidRPr="000B709A">
        <w:rPr>
          <w:rtl/>
        </w:rPr>
        <w:t xml:space="preserve">רעייתו </w:t>
      </w:r>
      <w:bookmarkStart w:id="39096" w:name="_ETM_Q92_293430"/>
      <w:bookmarkEnd w:id="39096"/>
      <w:r w:rsidRPr="000B709A">
        <w:rPr>
          <w:rtl/>
        </w:rPr>
        <w:t xml:space="preserve">של </w:t>
      </w:r>
      <w:bookmarkStart w:id="39097" w:name="_ETM_Q92_294149"/>
      <w:bookmarkEnd w:id="39097"/>
      <w:r w:rsidRPr="000B709A">
        <w:rPr>
          <w:rtl/>
        </w:rPr>
        <w:t xml:space="preserve">אלקנה </w:t>
      </w:r>
      <w:bookmarkStart w:id="39098" w:name="_ETM_Q92_294630"/>
      <w:bookmarkEnd w:id="39098"/>
      <w:r w:rsidRPr="000B709A">
        <w:rPr>
          <w:rtl/>
        </w:rPr>
        <w:t>בוחבוט</w:t>
      </w:r>
      <w:r>
        <w:rPr>
          <w:rFonts w:hint="cs"/>
          <w:rtl/>
        </w:rPr>
        <w:t>?</w:t>
      </w:r>
      <w:r w:rsidRPr="000B709A">
        <w:rPr>
          <w:rtl/>
        </w:rPr>
        <w:t xml:space="preserve"> </w:t>
      </w:r>
      <w:bookmarkStart w:id="39099" w:name="_ETM_Q92_296840"/>
      <w:bookmarkEnd w:id="39099"/>
      <w:r w:rsidRPr="000B709A">
        <w:rPr>
          <w:rtl/>
        </w:rPr>
        <w:t xml:space="preserve">אני </w:t>
      </w:r>
      <w:bookmarkStart w:id="39100" w:name="_ETM_Q92_296990"/>
      <w:bookmarkEnd w:id="39100"/>
      <w:r w:rsidRPr="000B709A">
        <w:rPr>
          <w:rtl/>
        </w:rPr>
        <w:t xml:space="preserve">חייבת </w:t>
      </w:r>
      <w:bookmarkStart w:id="39101" w:name="_ETM_Q92_297320"/>
      <w:bookmarkEnd w:id="39101"/>
      <w:r w:rsidRPr="000B709A">
        <w:rPr>
          <w:rtl/>
        </w:rPr>
        <w:t xml:space="preserve">להגיד </w:t>
      </w:r>
      <w:bookmarkStart w:id="39102" w:name="_ETM_Q92_297710"/>
      <w:bookmarkEnd w:id="39102"/>
      <w:r w:rsidRPr="000B709A">
        <w:rPr>
          <w:rtl/>
        </w:rPr>
        <w:t>ש</w:t>
      </w:r>
      <w:bookmarkStart w:id="39103" w:name="_ETM_Q92_299240"/>
      <w:bookmarkEnd w:id="39103"/>
      <w:r w:rsidRPr="000B709A">
        <w:rPr>
          <w:rtl/>
        </w:rPr>
        <w:t xml:space="preserve">נאמתי </w:t>
      </w:r>
      <w:bookmarkStart w:id="39104" w:name="_ETM_Q92_299599"/>
      <w:bookmarkEnd w:id="39104"/>
      <w:r w:rsidRPr="000B709A">
        <w:rPr>
          <w:rtl/>
        </w:rPr>
        <w:t xml:space="preserve">פה </w:t>
      </w:r>
      <w:bookmarkStart w:id="39105" w:name="_ETM_Q92_299749"/>
      <w:bookmarkEnd w:id="39105"/>
      <w:r w:rsidRPr="000B709A">
        <w:rPr>
          <w:rtl/>
        </w:rPr>
        <w:t xml:space="preserve">קודם </w:t>
      </w:r>
      <w:bookmarkStart w:id="39106" w:name="_ETM_Q92_300739"/>
      <w:bookmarkEnd w:id="39106"/>
      <w:r w:rsidRPr="000B709A">
        <w:rPr>
          <w:rtl/>
        </w:rPr>
        <w:t xml:space="preserve">היום </w:t>
      </w:r>
      <w:bookmarkStart w:id="39107" w:name="_ETM_Q92_301509"/>
      <w:bookmarkEnd w:id="39107"/>
      <w:r w:rsidRPr="000B709A">
        <w:rPr>
          <w:rtl/>
        </w:rPr>
        <w:t xml:space="preserve">בנושא </w:t>
      </w:r>
      <w:bookmarkStart w:id="39108" w:name="_ETM_Q92_301990"/>
      <w:bookmarkStart w:id="39109" w:name="_ETM_Q92_302259"/>
      <w:bookmarkEnd w:id="39108"/>
      <w:bookmarkEnd w:id="39109"/>
      <w:r w:rsidRPr="000B709A">
        <w:rPr>
          <w:rtl/>
        </w:rPr>
        <w:t xml:space="preserve">של </w:t>
      </w:r>
      <w:bookmarkStart w:id="39110" w:name="_ETM_Q92_303039"/>
      <w:bookmarkEnd w:id="39110"/>
      <w:r>
        <w:rPr>
          <w:rFonts w:hint="cs"/>
          <w:rtl/>
        </w:rPr>
        <w:t>ה</w:t>
      </w:r>
      <w:r w:rsidRPr="000B709A">
        <w:rPr>
          <w:rtl/>
        </w:rPr>
        <w:t xml:space="preserve">ירידה </w:t>
      </w:r>
      <w:bookmarkStart w:id="39111" w:name="_ETM_Q92_304420"/>
      <w:bookmarkEnd w:id="39111"/>
      <w:r w:rsidRPr="000B709A">
        <w:rPr>
          <w:rtl/>
        </w:rPr>
        <w:t>בסי</w:t>
      </w:r>
      <w:r>
        <w:rPr>
          <w:rFonts w:hint="cs"/>
          <w:rtl/>
        </w:rPr>
        <w:t>קור</w:t>
      </w:r>
      <w:r w:rsidRPr="000B709A">
        <w:rPr>
          <w:rtl/>
        </w:rPr>
        <w:t xml:space="preserve"> </w:t>
      </w:r>
      <w:bookmarkStart w:id="39112" w:name="_ETM_Q92_304790"/>
      <w:bookmarkEnd w:id="39112"/>
      <w:r>
        <w:rPr>
          <w:rFonts w:hint="cs"/>
          <w:rtl/>
        </w:rPr>
        <w:t>ש</w:t>
      </w:r>
      <w:bookmarkStart w:id="39113" w:name="_ETM_Q92_305600"/>
      <w:bookmarkEnd w:id="39113"/>
      <w:r w:rsidRPr="000B709A">
        <w:rPr>
          <w:rtl/>
        </w:rPr>
        <w:t xml:space="preserve">ל </w:t>
      </w:r>
      <w:bookmarkStart w:id="39114" w:name="_ETM_Q92_305840"/>
      <w:bookmarkEnd w:id="39114"/>
      <w:r w:rsidRPr="000B709A">
        <w:rPr>
          <w:rtl/>
        </w:rPr>
        <w:t xml:space="preserve">החטופים </w:t>
      </w:r>
      <w:bookmarkStart w:id="39115" w:name="_ETM_Q92_307509"/>
      <w:bookmarkEnd w:id="39115"/>
      <w:r w:rsidRPr="000B709A">
        <w:rPr>
          <w:rtl/>
        </w:rPr>
        <w:t>ב-76%</w:t>
      </w:r>
      <w:r>
        <w:rPr>
          <w:rFonts w:hint="cs"/>
          <w:rtl/>
        </w:rPr>
        <w:t>.</w:t>
      </w:r>
      <w:r w:rsidRPr="000B709A">
        <w:rPr>
          <w:rtl/>
        </w:rPr>
        <w:t xml:space="preserve"> </w:t>
      </w:r>
      <w:bookmarkStart w:id="39116" w:name="_ETM_Q92_308680"/>
      <w:bookmarkEnd w:id="39116"/>
      <w:r w:rsidRPr="000B709A">
        <w:rPr>
          <w:rtl/>
        </w:rPr>
        <w:t xml:space="preserve">זה </w:t>
      </w:r>
      <w:bookmarkStart w:id="39117" w:name="_ETM_Q92_308739"/>
      <w:bookmarkEnd w:id="39117"/>
      <w:r w:rsidRPr="000B709A">
        <w:rPr>
          <w:rtl/>
        </w:rPr>
        <w:t xml:space="preserve">נאמר </w:t>
      </w:r>
      <w:bookmarkStart w:id="39118" w:name="_ETM_Q92_309069"/>
      <w:bookmarkEnd w:id="39118"/>
      <w:r w:rsidRPr="000B709A">
        <w:rPr>
          <w:rtl/>
        </w:rPr>
        <w:t xml:space="preserve">פה </w:t>
      </w:r>
      <w:bookmarkStart w:id="39119" w:name="_ETM_Q92_309220"/>
      <w:bookmarkEnd w:id="39119"/>
      <w:r w:rsidRPr="000B709A">
        <w:rPr>
          <w:rtl/>
        </w:rPr>
        <w:t xml:space="preserve">הרבה </w:t>
      </w:r>
      <w:bookmarkStart w:id="39120" w:name="_ETM_Q92_309400"/>
      <w:bookmarkEnd w:id="39120"/>
      <w:r w:rsidRPr="000B709A">
        <w:rPr>
          <w:rtl/>
        </w:rPr>
        <w:t xml:space="preserve">מעל </w:t>
      </w:r>
      <w:bookmarkStart w:id="39121" w:name="_ETM_Q92_309639"/>
      <w:bookmarkEnd w:id="39121"/>
      <w:r w:rsidRPr="000B709A">
        <w:rPr>
          <w:rtl/>
        </w:rPr>
        <w:t xml:space="preserve">הבמה </w:t>
      </w:r>
      <w:bookmarkStart w:id="39122" w:name="_ETM_Q92_309970"/>
      <w:bookmarkEnd w:id="39122"/>
      <w:r w:rsidRPr="000B709A">
        <w:rPr>
          <w:rtl/>
        </w:rPr>
        <w:t>הזאת</w:t>
      </w:r>
      <w:r>
        <w:rPr>
          <w:rFonts w:hint="cs"/>
          <w:rtl/>
        </w:rPr>
        <w:t>.</w:t>
      </w:r>
      <w:r w:rsidRPr="000B709A">
        <w:rPr>
          <w:rtl/>
        </w:rPr>
        <w:t xml:space="preserve"> </w:t>
      </w:r>
      <w:bookmarkStart w:id="39123" w:name="_ETM_Q92_310269"/>
      <w:bookmarkEnd w:id="39123"/>
      <w:r w:rsidRPr="000B709A">
        <w:rPr>
          <w:rtl/>
        </w:rPr>
        <w:t xml:space="preserve">זה </w:t>
      </w:r>
      <w:bookmarkStart w:id="39124" w:name="_ETM_Q92_310389"/>
      <w:bookmarkEnd w:id="39124"/>
      <w:r w:rsidRPr="000B709A">
        <w:rPr>
          <w:rtl/>
        </w:rPr>
        <w:t xml:space="preserve">נתון </w:t>
      </w:r>
      <w:bookmarkStart w:id="39125" w:name="_ETM_Q92_310720"/>
      <w:bookmarkEnd w:id="39125"/>
      <w:r w:rsidRPr="000B709A">
        <w:rPr>
          <w:rtl/>
        </w:rPr>
        <w:t>מזעזע</w:t>
      </w:r>
      <w:r>
        <w:rPr>
          <w:rFonts w:hint="cs"/>
          <w:rtl/>
        </w:rPr>
        <w:t>,</w:t>
      </w:r>
      <w:r w:rsidRPr="000B709A">
        <w:rPr>
          <w:rtl/>
        </w:rPr>
        <w:t xml:space="preserve"> </w:t>
      </w:r>
      <w:bookmarkStart w:id="39126" w:name="_ETM_Q92_312030"/>
      <w:bookmarkEnd w:id="39126"/>
      <w:r w:rsidRPr="000B709A">
        <w:rPr>
          <w:rtl/>
        </w:rPr>
        <w:t xml:space="preserve">וזה </w:t>
      </w:r>
      <w:bookmarkStart w:id="39127" w:name="_ETM_Q92_312270"/>
      <w:bookmarkEnd w:id="39127"/>
      <w:r w:rsidRPr="000B709A">
        <w:rPr>
          <w:rtl/>
        </w:rPr>
        <w:t xml:space="preserve">משהו </w:t>
      </w:r>
      <w:bookmarkStart w:id="39128" w:name="_ETM_Q92_312570"/>
      <w:bookmarkEnd w:id="39128"/>
      <w:r w:rsidRPr="000B709A">
        <w:rPr>
          <w:rtl/>
        </w:rPr>
        <w:t xml:space="preserve">שאנחנו </w:t>
      </w:r>
      <w:bookmarkStart w:id="39129" w:name="_ETM_Q92_312990"/>
      <w:bookmarkEnd w:id="39129"/>
      <w:r w:rsidRPr="000B709A">
        <w:rPr>
          <w:rtl/>
        </w:rPr>
        <w:t xml:space="preserve">כן </w:t>
      </w:r>
      <w:bookmarkStart w:id="39130" w:name="_ETM_Q92_313230"/>
      <w:bookmarkEnd w:id="39130"/>
      <w:r w:rsidRPr="000B709A">
        <w:rPr>
          <w:rtl/>
        </w:rPr>
        <w:t xml:space="preserve">צריכים </w:t>
      </w:r>
      <w:bookmarkStart w:id="39131" w:name="_ETM_Q92_313590"/>
      <w:bookmarkEnd w:id="39131"/>
      <w:r w:rsidRPr="000B709A">
        <w:rPr>
          <w:rtl/>
        </w:rPr>
        <w:t xml:space="preserve">לקחת </w:t>
      </w:r>
      <w:bookmarkStart w:id="39132" w:name="_ETM_Q92_313980"/>
      <w:bookmarkEnd w:id="39132"/>
      <w:r w:rsidRPr="000B709A">
        <w:rPr>
          <w:rtl/>
        </w:rPr>
        <w:t xml:space="preserve">אותו </w:t>
      </w:r>
      <w:bookmarkStart w:id="39133" w:name="_ETM_Q92_314340"/>
      <w:bookmarkEnd w:id="39133"/>
      <w:r w:rsidRPr="000B709A">
        <w:rPr>
          <w:rtl/>
        </w:rPr>
        <w:t xml:space="preserve">לתשומת </w:t>
      </w:r>
      <w:bookmarkStart w:id="39134" w:name="_ETM_Q92_314760"/>
      <w:bookmarkEnd w:id="39134"/>
      <w:r w:rsidRPr="000B709A">
        <w:rPr>
          <w:rtl/>
        </w:rPr>
        <w:t>ליבנו</w:t>
      </w:r>
      <w:r>
        <w:rPr>
          <w:rFonts w:hint="cs"/>
          <w:rtl/>
        </w:rPr>
        <w:t>,</w:t>
      </w:r>
      <w:r w:rsidRPr="000B709A">
        <w:rPr>
          <w:rtl/>
        </w:rPr>
        <w:t xml:space="preserve"> </w:t>
      </w:r>
      <w:bookmarkStart w:id="39135" w:name="_ETM_Q92_315090"/>
      <w:bookmarkEnd w:id="39135"/>
      <w:r w:rsidRPr="000B709A">
        <w:rPr>
          <w:rtl/>
        </w:rPr>
        <w:t>כולנו</w:t>
      </w:r>
      <w:r>
        <w:rPr>
          <w:rFonts w:hint="cs"/>
          <w:rtl/>
        </w:rPr>
        <w:t>,</w:t>
      </w:r>
      <w:r w:rsidRPr="000B709A">
        <w:rPr>
          <w:rtl/>
        </w:rPr>
        <w:t xml:space="preserve"> </w:t>
      </w:r>
      <w:bookmarkStart w:id="39136" w:name="_ETM_Q92_315660"/>
      <w:bookmarkEnd w:id="39136"/>
      <w:r w:rsidRPr="000B709A">
        <w:rPr>
          <w:rtl/>
        </w:rPr>
        <w:t xml:space="preserve">גם </w:t>
      </w:r>
      <w:bookmarkStart w:id="39137" w:name="_ETM_Q92_315870"/>
      <w:bookmarkEnd w:id="39137"/>
      <w:r w:rsidRPr="000B709A">
        <w:rPr>
          <w:rtl/>
        </w:rPr>
        <w:t xml:space="preserve">נבחרי </w:t>
      </w:r>
      <w:bookmarkStart w:id="39138" w:name="_ETM_Q92_316290"/>
      <w:bookmarkEnd w:id="39138"/>
      <w:r w:rsidRPr="000B709A">
        <w:rPr>
          <w:rtl/>
        </w:rPr>
        <w:t>הציבור</w:t>
      </w:r>
      <w:r>
        <w:rPr>
          <w:rFonts w:hint="cs"/>
          <w:rtl/>
        </w:rPr>
        <w:t>,</w:t>
      </w:r>
      <w:r w:rsidRPr="000B709A">
        <w:rPr>
          <w:rtl/>
        </w:rPr>
        <w:t xml:space="preserve"> </w:t>
      </w:r>
      <w:bookmarkStart w:id="39139" w:name="_ETM_Q92_316800"/>
      <w:bookmarkEnd w:id="39139"/>
      <w:r w:rsidRPr="000B709A">
        <w:rPr>
          <w:rtl/>
        </w:rPr>
        <w:t xml:space="preserve">גם </w:t>
      </w:r>
      <w:bookmarkStart w:id="39140" w:name="_ETM_Q92_316980"/>
      <w:bookmarkEnd w:id="39140"/>
      <w:r w:rsidRPr="000B709A">
        <w:rPr>
          <w:rtl/>
        </w:rPr>
        <w:t xml:space="preserve">התקשורת </w:t>
      </w:r>
      <w:bookmarkStart w:id="39141" w:name="_ETM_Q92_317550"/>
      <w:bookmarkEnd w:id="39141"/>
      <w:r w:rsidRPr="000B709A">
        <w:rPr>
          <w:rtl/>
        </w:rPr>
        <w:t>בישראל</w:t>
      </w:r>
      <w:r>
        <w:rPr>
          <w:rFonts w:hint="cs"/>
          <w:rtl/>
        </w:rPr>
        <w:t>.</w:t>
      </w:r>
      <w:r w:rsidRPr="000B709A">
        <w:rPr>
          <w:rtl/>
        </w:rPr>
        <w:t xml:space="preserve"> </w:t>
      </w:r>
      <w:bookmarkStart w:id="39142" w:name="_ETM_Q92_318389"/>
      <w:bookmarkEnd w:id="39142"/>
      <w:r w:rsidRPr="000B709A">
        <w:rPr>
          <w:rtl/>
        </w:rPr>
        <w:t xml:space="preserve">כל </w:t>
      </w:r>
      <w:bookmarkStart w:id="39143" w:name="_ETM_Q92_318660"/>
      <w:bookmarkEnd w:id="39143"/>
      <w:r w:rsidRPr="000B709A">
        <w:rPr>
          <w:rtl/>
        </w:rPr>
        <w:t xml:space="preserve">מי </w:t>
      </w:r>
      <w:bookmarkStart w:id="39144" w:name="_ETM_Q92_318750"/>
      <w:bookmarkEnd w:id="39144"/>
      <w:r w:rsidRPr="000B709A">
        <w:rPr>
          <w:rtl/>
        </w:rPr>
        <w:t xml:space="preserve">שיש </w:t>
      </w:r>
      <w:bookmarkStart w:id="39145" w:name="_ETM_Q92_319050"/>
      <w:bookmarkEnd w:id="39145"/>
      <w:r w:rsidRPr="000B709A">
        <w:rPr>
          <w:rtl/>
        </w:rPr>
        <w:t xml:space="preserve">לו </w:t>
      </w:r>
      <w:bookmarkStart w:id="39146" w:name="_ETM_Q92_319169"/>
      <w:bookmarkEnd w:id="39146"/>
      <w:r w:rsidRPr="000B709A">
        <w:rPr>
          <w:rtl/>
        </w:rPr>
        <w:t>במה</w:t>
      </w:r>
      <w:r>
        <w:rPr>
          <w:rFonts w:hint="cs"/>
          <w:rtl/>
        </w:rPr>
        <w:t>,</w:t>
      </w:r>
      <w:r w:rsidRPr="000B709A">
        <w:rPr>
          <w:rtl/>
        </w:rPr>
        <w:t xml:space="preserve"> </w:t>
      </w:r>
      <w:bookmarkStart w:id="39147" w:name="_ETM_Q92_319530"/>
      <w:bookmarkEnd w:id="39147"/>
      <w:r w:rsidRPr="000B709A">
        <w:rPr>
          <w:rtl/>
        </w:rPr>
        <w:t xml:space="preserve">פלטפורמה </w:t>
      </w:r>
      <w:bookmarkStart w:id="39148" w:name="_ETM_Q92_320190"/>
      <w:bookmarkEnd w:id="39148"/>
      <w:r w:rsidRPr="000B709A">
        <w:rPr>
          <w:rtl/>
        </w:rPr>
        <w:t xml:space="preserve">ודרך </w:t>
      </w:r>
      <w:bookmarkStart w:id="39149" w:name="_ETM_Q92_321060"/>
      <w:bookmarkEnd w:id="39149"/>
      <w:r w:rsidRPr="000B709A">
        <w:rPr>
          <w:rtl/>
        </w:rPr>
        <w:t xml:space="preserve">לדבר </w:t>
      </w:r>
      <w:bookmarkStart w:id="39150" w:name="_ETM_Q92_321510"/>
      <w:bookmarkEnd w:id="39150"/>
      <w:r w:rsidRPr="000B709A">
        <w:rPr>
          <w:rtl/>
        </w:rPr>
        <w:t xml:space="preserve">על </w:t>
      </w:r>
      <w:bookmarkStart w:id="39151" w:name="_ETM_Q92_321630"/>
      <w:bookmarkEnd w:id="39151"/>
      <w:r w:rsidRPr="000B709A">
        <w:rPr>
          <w:rtl/>
        </w:rPr>
        <w:t xml:space="preserve">החטופים </w:t>
      </w:r>
      <w:bookmarkStart w:id="39152" w:name="_ETM_Q92_322110"/>
      <w:bookmarkEnd w:id="39152"/>
      <w:r w:rsidRPr="000B709A">
        <w:rPr>
          <w:rtl/>
        </w:rPr>
        <w:t xml:space="preserve">צריך </w:t>
      </w:r>
      <w:bookmarkStart w:id="39153" w:name="_ETM_Q92_322410"/>
      <w:bookmarkEnd w:id="39153"/>
      <w:r w:rsidRPr="000B709A">
        <w:rPr>
          <w:rtl/>
        </w:rPr>
        <w:t xml:space="preserve">לעשות </w:t>
      </w:r>
      <w:bookmarkStart w:id="39154" w:name="_ETM_Q92_322740"/>
      <w:bookmarkEnd w:id="39154"/>
      <w:r w:rsidRPr="000B709A">
        <w:rPr>
          <w:rtl/>
        </w:rPr>
        <w:t>זאת</w:t>
      </w:r>
      <w:r>
        <w:rPr>
          <w:rFonts w:hint="cs"/>
          <w:rtl/>
        </w:rPr>
        <w:t>,</w:t>
      </w:r>
      <w:r w:rsidRPr="000B709A">
        <w:rPr>
          <w:rtl/>
        </w:rPr>
        <w:t xml:space="preserve"> </w:t>
      </w:r>
      <w:bookmarkStart w:id="39155" w:name="_ETM_Q92_323130"/>
      <w:bookmarkEnd w:id="39155"/>
      <w:r w:rsidRPr="000B709A">
        <w:rPr>
          <w:rtl/>
        </w:rPr>
        <w:t xml:space="preserve">לא </w:t>
      </w:r>
      <w:bookmarkStart w:id="39156" w:name="_ETM_Q92_323310"/>
      <w:bookmarkEnd w:id="39156"/>
      <w:r w:rsidRPr="000B709A">
        <w:rPr>
          <w:rtl/>
        </w:rPr>
        <w:t xml:space="preserve">רק </w:t>
      </w:r>
      <w:bookmarkStart w:id="39157" w:name="_ETM_Q92_323490"/>
      <w:bookmarkEnd w:id="39157"/>
      <w:r w:rsidRPr="000B709A">
        <w:rPr>
          <w:rtl/>
        </w:rPr>
        <w:t xml:space="preserve">בגלל </w:t>
      </w:r>
      <w:bookmarkStart w:id="39158" w:name="_ETM_Q92_323820"/>
      <w:bookmarkEnd w:id="39158"/>
      <w:r w:rsidRPr="000B709A">
        <w:rPr>
          <w:rtl/>
        </w:rPr>
        <w:t xml:space="preserve">שזה </w:t>
      </w:r>
      <w:bookmarkStart w:id="39159" w:name="_ETM_Q92_324060"/>
      <w:bookmarkEnd w:id="39159"/>
      <w:r w:rsidRPr="000B709A">
        <w:rPr>
          <w:rtl/>
        </w:rPr>
        <w:t xml:space="preserve">הדבר </w:t>
      </w:r>
      <w:bookmarkStart w:id="39160" w:name="_ETM_Q92_324389"/>
      <w:bookmarkEnd w:id="39160"/>
      <w:r w:rsidRPr="000B709A">
        <w:rPr>
          <w:rtl/>
        </w:rPr>
        <w:t xml:space="preserve">הנכון </w:t>
      </w:r>
      <w:bookmarkStart w:id="39161" w:name="_ETM_Q92_324870"/>
      <w:bookmarkEnd w:id="39161"/>
      <w:r w:rsidRPr="000B709A">
        <w:rPr>
          <w:rtl/>
        </w:rPr>
        <w:t xml:space="preserve">והמוסרי </w:t>
      </w:r>
      <w:bookmarkStart w:id="39162" w:name="_ETM_Q92_325530"/>
      <w:bookmarkEnd w:id="39162"/>
      <w:r w:rsidRPr="000B709A">
        <w:rPr>
          <w:rtl/>
        </w:rPr>
        <w:t xml:space="preserve">והערכי </w:t>
      </w:r>
      <w:bookmarkStart w:id="39163" w:name="_ETM_Q92_326040"/>
      <w:bookmarkEnd w:id="39163"/>
      <w:r w:rsidRPr="000B709A">
        <w:rPr>
          <w:rtl/>
        </w:rPr>
        <w:t xml:space="preserve">והצודק </w:t>
      </w:r>
      <w:bookmarkStart w:id="39164" w:name="_ETM_Q92_326610"/>
      <w:bookmarkEnd w:id="39164"/>
      <w:r w:rsidRPr="000B709A">
        <w:rPr>
          <w:rtl/>
        </w:rPr>
        <w:t>לעשות</w:t>
      </w:r>
      <w:r>
        <w:rPr>
          <w:rFonts w:hint="cs"/>
          <w:rtl/>
        </w:rPr>
        <w:t>,</w:t>
      </w:r>
      <w:r w:rsidRPr="000B709A">
        <w:rPr>
          <w:rtl/>
        </w:rPr>
        <w:t xml:space="preserve"> </w:t>
      </w:r>
      <w:bookmarkStart w:id="39165" w:name="_ETM_Q92_327530"/>
      <w:bookmarkEnd w:id="39165"/>
      <w:r w:rsidRPr="000B709A">
        <w:rPr>
          <w:rtl/>
        </w:rPr>
        <w:t xml:space="preserve">אלא </w:t>
      </w:r>
      <w:bookmarkStart w:id="39166" w:name="_ETM_Q92_327800"/>
      <w:bookmarkEnd w:id="39166"/>
      <w:r w:rsidRPr="000B709A">
        <w:rPr>
          <w:rtl/>
        </w:rPr>
        <w:t xml:space="preserve">גם </w:t>
      </w:r>
      <w:bookmarkStart w:id="39167" w:name="_ETM_Q92_328370"/>
      <w:bookmarkStart w:id="39168" w:name="_ETM_Q92_328940"/>
      <w:bookmarkStart w:id="39169" w:name="_ETM_Q92_329480"/>
      <w:bookmarkEnd w:id="39167"/>
      <w:bookmarkEnd w:id="39168"/>
      <w:bookmarkEnd w:id="39169"/>
      <w:r w:rsidRPr="000B709A">
        <w:rPr>
          <w:rtl/>
        </w:rPr>
        <w:t xml:space="preserve">בגלל </w:t>
      </w:r>
      <w:bookmarkStart w:id="39170" w:name="_ETM_Q92_330110"/>
      <w:bookmarkEnd w:id="39170"/>
      <w:r w:rsidRPr="000B709A">
        <w:rPr>
          <w:rtl/>
        </w:rPr>
        <w:t xml:space="preserve">שהחטופים </w:t>
      </w:r>
      <w:bookmarkStart w:id="39171" w:name="_ETM_Q92_331010"/>
      <w:bookmarkEnd w:id="39171"/>
      <w:r w:rsidRPr="000B709A">
        <w:rPr>
          <w:rtl/>
        </w:rPr>
        <w:t xml:space="preserve">שלנו </w:t>
      </w:r>
      <w:bookmarkStart w:id="39172" w:name="_ETM_Q92_331610"/>
      <w:bookmarkEnd w:id="39172"/>
      <w:r w:rsidRPr="000B709A">
        <w:rPr>
          <w:rtl/>
        </w:rPr>
        <w:t xml:space="preserve">שומעים </w:t>
      </w:r>
      <w:bookmarkStart w:id="39173" w:name="_ETM_Q92_332239"/>
      <w:bookmarkEnd w:id="39173"/>
      <w:r w:rsidRPr="000B709A">
        <w:rPr>
          <w:rtl/>
        </w:rPr>
        <w:t>אותנו</w:t>
      </w:r>
      <w:r>
        <w:rPr>
          <w:rFonts w:hint="cs"/>
          <w:rtl/>
        </w:rPr>
        <w:t>,</w:t>
      </w:r>
      <w:r w:rsidRPr="000B709A">
        <w:rPr>
          <w:rtl/>
        </w:rPr>
        <w:t xml:space="preserve"> </w:t>
      </w:r>
      <w:bookmarkStart w:id="39174" w:name="_ETM_Q92_333100"/>
      <w:bookmarkEnd w:id="39174"/>
      <w:r w:rsidRPr="000B709A">
        <w:rPr>
          <w:rtl/>
        </w:rPr>
        <w:t xml:space="preserve">והרבה </w:t>
      </w:r>
      <w:bookmarkStart w:id="39175" w:name="_ETM_Q92_333520"/>
      <w:bookmarkEnd w:id="39175"/>
      <w:r w:rsidRPr="000B709A">
        <w:rPr>
          <w:rtl/>
        </w:rPr>
        <w:t xml:space="preserve">פעמים </w:t>
      </w:r>
      <w:bookmarkStart w:id="39176" w:name="_ETM_Q92_334060"/>
      <w:bookmarkEnd w:id="39176"/>
      <w:r w:rsidRPr="000B709A">
        <w:rPr>
          <w:rtl/>
        </w:rPr>
        <w:t xml:space="preserve">הם </w:t>
      </w:r>
      <w:bookmarkStart w:id="39177" w:name="_ETM_Q92_334270"/>
      <w:bookmarkEnd w:id="39177"/>
      <w:r w:rsidRPr="000B709A">
        <w:rPr>
          <w:rtl/>
        </w:rPr>
        <w:t xml:space="preserve">מאזינים </w:t>
      </w:r>
      <w:bookmarkStart w:id="39178" w:name="_ETM_Q92_335350"/>
      <w:bookmarkEnd w:id="39178"/>
      <w:r w:rsidRPr="000B709A">
        <w:rPr>
          <w:rtl/>
        </w:rPr>
        <w:t>לרדיו</w:t>
      </w:r>
      <w:r>
        <w:rPr>
          <w:rFonts w:hint="cs"/>
          <w:rtl/>
        </w:rPr>
        <w:t>,</w:t>
      </w:r>
      <w:r w:rsidRPr="000B709A">
        <w:rPr>
          <w:rtl/>
        </w:rPr>
        <w:t xml:space="preserve"> </w:t>
      </w:r>
      <w:bookmarkStart w:id="39179" w:name="_ETM_Q92_336100"/>
      <w:bookmarkEnd w:id="39179"/>
      <w:r w:rsidRPr="000B709A">
        <w:rPr>
          <w:rtl/>
        </w:rPr>
        <w:t>לתקשורת</w:t>
      </w:r>
      <w:r>
        <w:rPr>
          <w:rFonts w:hint="cs"/>
          <w:rtl/>
        </w:rPr>
        <w:t>,</w:t>
      </w:r>
      <w:r w:rsidRPr="000B709A">
        <w:rPr>
          <w:rtl/>
        </w:rPr>
        <w:t xml:space="preserve"> </w:t>
      </w:r>
      <w:bookmarkStart w:id="39180" w:name="_ETM_Q92_337190"/>
      <w:bookmarkEnd w:id="39180"/>
      <w:r w:rsidRPr="000B709A">
        <w:rPr>
          <w:rtl/>
        </w:rPr>
        <w:t xml:space="preserve">לנאומים </w:t>
      </w:r>
      <w:bookmarkStart w:id="39181" w:name="_ETM_Q92_338810"/>
      <w:bookmarkEnd w:id="39181"/>
      <w:r w:rsidRPr="000B709A">
        <w:rPr>
          <w:rtl/>
        </w:rPr>
        <w:t xml:space="preserve">מעל </w:t>
      </w:r>
      <w:bookmarkStart w:id="39182" w:name="_ETM_Q92_339230"/>
      <w:bookmarkEnd w:id="39182"/>
      <w:r w:rsidRPr="000B709A">
        <w:rPr>
          <w:rtl/>
        </w:rPr>
        <w:t>במות</w:t>
      </w:r>
      <w:r>
        <w:rPr>
          <w:rFonts w:hint="cs"/>
          <w:rtl/>
        </w:rPr>
        <w:t xml:space="preserve"> כיכר החטופים, לנאומים פה, והם </w:t>
      </w:r>
      <w:bookmarkStart w:id="39183" w:name="_ETM_Q92_339989"/>
      <w:bookmarkStart w:id="39184" w:name="_ETM_Q92_340139"/>
      <w:bookmarkStart w:id="39185" w:name="_ETM_Q92_340769"/>
      <w:bookmarkStart w:id="39186" w:name="_ETM_Q92_341310"/>
      <w:bookmarkStart w:id="39187" w:name="_ETM_Q92_341999"/>
      <w:bookmarkEnd w:id="39183"/>
      <w:bookmarkEnd w:id="39184"/>
      <w:bookmarkEnd w:id="39185"/>
      <w:bookmarkEnd w:id="39186"/>
      <w:bookmarkEnd w:id="39187"/>
      <w:r w:rsidRPr="000B709A">
        <w:rPr>
          <w:rtl/>
        </w:rPr>
        <w:t xml:space="preserve">מחכים </w:t>
      </w:r>
      <w:bookmarkStart w:id="39188" w:name="_ETM_Q92_342719"/>
      <w:bookmarkEnd w:id="39188"/>
      <w:r w:rsidRPr="000B709A">
        <w:rPr>
          <w:rtl/>
        </w:rPr>
        <w:t xml:space="preserve">לשמוע </w:t>
      </w:r>
      <w:bookmarkStart w:id="39189" w:name="_ETM_Q92_343580"/>
      <w:bookmarkEnd w:id="39189"/>
      <w:r w:rsidRPr="000B709A">
        <w:rPr>
          <w:rtl/>
        </w:rPr>
        <w:t xml:space="preserve">שאנחנו </w:t>
      </w:r>
      <w:bookmarkStart w:id="39190" w:name="_ETM_Q92_344180"/>
      <w:bookmarkEnd w:id="39190"/>
      <w:r w:rsidRPr="000B709A">
        <w:rPr>
          <w:rtl/>
        </w:rPr>
        <w:t xml:space="preserve">חושבים </w:t>
      </w:r>
      <w:bookmarkStart w:id="39191" w:name="_ETM_Q92_344660"/>
      <w:bookmarkEnd w:id="39191"/>
      <w:r w:rsidRPr="000B709A">
        <w:rPr>
          <w:rtl/>
        </w:rPr>
        <w:t>עליהם</w:t>
      </w:r>
      <w:r>
        <w:rPr>
          <w:rFonts w:hint="cs"/>
          <w:rtl/>
        </w:rPr>
        <w:t>,</w:t>
      </w:r>
      <w:r w:rsidRPr="000B709A">
        <w:rPr>
          <w:rtl/>
        </w:rPr>
        <w:t xml:space="preserve"> </w:t>
      </w:r>
      <w:bookmarkStart w:id="39192" w:name="_ETM_Q92_345260"/>
      <w:bookmarkEnd w:id="39192"/>
      <w:r w:rsidRPr="000B709A">
        <w:rPr>
          <w:rtl/>
        </w:rPr>
        <w:t xml:space="preserve">שאנחנו </w:t>
      </w:r>
      <w:bookmarkStart w:id="39193" w:name="_ETM_Q92_345770"/>
      <w:bookmarkEnd w:id="39193"/>
      <w:r w:rsidRPr="000B709A">
        <w:rPr>
          <w:rtl/>
        </w:rPr>
        <w:t xml:space="preserve">עושים </w:t>
      </w:r>
      <w:bookmarkStart w:id="39194" w:name="_ETM_Q92_346040"/>
      <w:bookmarkEnd w:id="39194"/>
      <w:r w:rsidRPr="000B709A">
        <w:rPr>
          <w:rtl/>
        </w:rPr>
        <w:t xml:space="preserve">הכול </w:t>
      </w:r>
      <w:bookmarkStart w:id="39195" w:name="_ETM_Q92_346340"/>
      <w:bookmarkEnd w:id="39195"/>
      <w:r w:rsidRPr="000B709A">
        <w:rPr>
          <w:rtl/>
        </w:rPr>
        <w:lastRenderedPageBreak/>
        <w:t xml:space="preserve">כדי </w:t>
      </w:r>
      <w:bookmarkStart w:id="39196" w:name="_ETM_Q92_346580"/>
      <w:bookmarkEnd w:id="39196"/>
      <w:r w:rsidRPr="000B709A">
        <w:rPr>
          <w:rtl/>
        </w:rPr>
        <w:t xml:space="preserve">להחזיר </w:t>
      </w:r>
      <w:bookmarkStart w:id="39197" w:name="_ETM_Q92_347030"/>
      <w:bookmarkEnd w:id="39197"/>
      <w:r w:rsidRPr="000B709A">
        <w:rPr>
          <w:rtl/>
        </w:rPr>
        <w:t>אותם</w:t>
      </w:r>
      <w:r>
        <w:rPr>
          <w:rFonts w:hint="cs"/>
          <w:rtl/>
        </w:rPr>
        <w:t>,</w:t>
      </w:r>
      <w:r w:rsidRPr="000B709A">
        <w:rPr>
          <w:rtl/>
        </w:rPr>
        <w:t xml:space="preserve"> </w:t>
      </w:r>
      <w:bookmarkStart w:id="39198" w:name="_ETM_Q92_347269"/>
      <w:bookmarkEnd w:id="39198"/>
      <w:r w:rsidRPr="000B709A">
        <w:rPr>
          <w:rtl/>
        </w:rPr>
        <w:t xml:space="preserve">שלא </w:t>
      </w:r>
      <w:bookmarkStart w:id="39199" w:name="_ETM_Q92_347569"/>
      <w:bookmarkEnd w:id="39199"/>
      <w:r w:rsidRPr="000B709A">
        <w:rPr>
          <w:rtl/>
        </w:rPr>
        <w:t xml:space="preserve">שכחנו </w:t>
      </w:r>
      <w:bookmarkStart w:id="39200" w:name="_ETM_Q92_348200"/>
      <w:bookmarkEnd w:id="39200"/>
      <w:r w:rsidRPr="000B709A">
        <w:rPr>
          <w:rtl/>
        </w:rPr>
        <w:t>אותם</w:t>
      </w:r>
      <w:r>
        <w:rPr>
          <w:rFonts w:hint="cs"/>
          <w:rtl/>
        </w:rPr>
        <w:t>.</w:t>
      </w:r>
      <w:bookmarkStart w:id="39201" w:name="_ETM_Q92_351242"/>
      <w:bookmarkStart w:id="39202" w:name="_ETM_Q92_351321"/>
      <w:bookmarkStart w:id="39203" w:name="_ETM_Q92_351490"/>
      <w:bookmarkStart w:id="39204" w:name="_ETM_Q92_351533"/>
      <w:bookmarkStart w:id="39205" w:name="_ETM_Q92_348919"/>
      <w:bookmarkEnd w:id="39201"/>
      <w:bookmarkEnd w:id="39202"/>
      <w:bookmarkEnd w:id="39203"/>
      <w:bookmarkEnd w:id="39204"/>
      <w:bookmarkEnd w:id="39205"/>
      <w:r w:rsidR="00C06862">
        <w:rPr>
          <w:rFonts w:hint="cs"/>
          <w:rtl/>
        </w:rPr>
        <w:t xml:space="preserve"> </w:t>
      </w:r>
      <w:r w:rsidRPr="000B709A">
        <w:rPr>
          <w:rtl/>
        </w:rPr>
        <w:t xml:space="preserve">אם </w:t>
      </w:r>
      <w:bookmarkStart w:id="39206" w:name="_ETM_Q92_349069"/>
      <w:bookmarkEnd w:id="39206"/>
      <w:r w:rsidRPr="000B709A">
        <w:rPr>
          <w:rtl/>
        </w:rPr>
        <w:t xml:space="preserve">יש </w:t>
      </w:r>
      <w:bookmarkStart w:id="39207" w:name="_ETM_Q92_349310"/>
      <w:bookmarkEnd w:id="39207"/>
      <w:r w:rsidRPr="000B709A">
        <w:rPr>
          <w:rtl/>
        </w:rPr>
        <w:t xml:space="preserve">דבר </w:t>
      </w:r>
      <w:bookmarkStart w:id="39208" w:name="_ETM_Q92_349730"/>
      <w:bookmarkEnd w:id="39208"/>
      <w:r w:rsidRPr="000B709A">
        <w:rPr>
          <w:rtl/>
        </w:rPr>
        <w:t xml:space="preserve">שהחוזרים </w:t>
      </w:r>
      <w:bookmarkStart w:id="39209" w:name="_ETM_Q92_351169"/>
      <w:bookmarkEnd w:id="39209"/>
      <w:r w:rsidRPr="000B709A">
        <w:rPr>
          <w:rtl/>
        </w:rPr>
        <w:t xml:space="preserve">מהשבי </w:t>
      </w:r>
      <w:bookmarkStart w:id="39210" w:name="_ETM_Q92_352099"/>
      <w:bookmarkEnd w:id="39210"/>
      <w:r w:rsidRPr="000B709A">
        <w:rPr>
          <w:rtl/>
        </w:rPr>
        <w:t xml:space="preserve">מדברים </w:t>
      </w:r>
      <w:bookmarkStart w:id="39211" w:name="_ETM_Q92_352550"/>
      <w:bookmarkEnd w:id="39211"/>
      <w:r w:rsidRPr="000B709A">
        <w:rPr>
          <w:rtl/>
        </w:rPr>
        <w:t xml:space="preserve">עליו </w:t>
      </w:r>
      <w:bookmarkStart w:id="39212" w:name="_ETM_Q92_353180"/>
      <w:bookmarkEnd w:id="39212"/>
      <w:r w:rsidRPr="000B709A">
        <w:rPr>
          <w:rtl/>
        </w:rPr>
        <w:t xml:space="preserve">זה </w:t>
      </w:r>
      <w:bookmarkStart w:id="39213" w:name="_ETM_Q92_353419"/>
      <w:bookmarkEnd w:id="39213"/>
      <w:r w:rsidRPr="000B709A">
        <w:rPr>
          <w:rtl/>
        </w:rPr>
        <w:t xml:space="preserve">באמת </w:t>
      </w:r>
      <w:bookmarkStart w:id="39214" w:name="_ETM_Q92_353930"/>
      <w:bookmarkEnd w:id="39214"/>
      <w:r w:rsidRPr="000B709A">
        <w:rPr>
          <w:rtl/>
        </w:rPr>
        <w:t xml:space="preserve">זה </w:t>
      </w:r>
      <w:bookmarkStart w:id="39215" w:name="_ETM_Q92_354710"/>
      <w:bookmarkEnd w:id="39215"/>
      <w:r>
        <w:rPr>
          <w:rFonts w:hint="cs"/>
          <w:rtl/>
        </w:rPr>
        <w:t xml:space="preserve">– </w:t>
      </w:r>
      <w:r w:rsidRPr="000B709A">
        <w:rPr>
          <w:rtl/>
        </w:rPr>
        <w:t xml:space="preserve">גם </w:t>
      </w:r>
      <w:bookmarkStart w:id="39216" w:name="_ETM_Q92_355130"/>
      <w:bookmarkEnd w:id="39216"/>
      <w:r w:rsidRPr="000B709A">
        <w:rPr>
          <w:rtl/>
        </w:rPr>
        <w:t xml:space="preserve">שהם </w:t>
      </w:r>
      <w:bookmarkStart w:id="39217" w:name="_ETM_Q92_355430"/>
      <w:bookmarkEnd w:id="39217"/>
      <w:r w:rsidRPr="000B709A">
        <w:rPr>
          <w:rtl/>
        </w:rPr>
        <w:t xml:space="preserve">שמעו </w:t>
      </w:r>
      <w:bookmarkStart w:id="39218" w:name="_ETM_Q92_356030"/>
      <w:bookmarkEnd w:id="39218"/>
      <w:r w:rsidRPr="000B709A">
        <w:rPr>
          <w:rtl/>
        </w:rPr>
        <w:t xml:space="preserve">את </w:t>
      </w:r>
      <w:bookmarkStart w:id="39219" w:name="_ETM_Q92_356270"/>
      <w:bookmarkEnd w:id="39219"/>
      <w:r w:rsidRPr="000B709A">
        <w:rPr>
          <w:rtl/>
        </w:rPr>
        <w:t>אימא</w:t>
      </w:r>
      <w:r>
        <w:rPr>
          <w:rFonts w:hint="cs"/>
          <w:rtl/>
        </w:rPr>
        <w:t>,</w:t>
      </w:r>
      <w:r w:rsidRPr="000B709A">
        <w:rPr>
          <w:rtl/>
        </w:rPr>
        <w:t xml:space="preserve"> </w:t>
      </w:r>
      <w:bookmarkStart w:id="39220" w:name="_ETM_Q92_356690"/>
      <w:bookmarkEnd w:id="39220"/>
      <w:r w:rsidRPr="000B709A">
        <w:rPr>
          <w:rtl/>
        </w:rPr>
        <w:t xml:space="preserve">או </w:t>
      </w:r>
      <w:bookmarkStart w:id="39221" w:name="_ETM_Q92_356840"/>
      <w:bookmarkEnd w:id="39221"/>
      <w:r w:rsidRPr="000B709A">
        <w:rPr>
          <w:rtl/>
        </w:rPr>
        <w:t xml:space="preserve">את </w:t>
      </w:r>
      <w:bookmarkStart w:id="39222" w:name="_ETM_Q92_357020"/>
      <w:bookmarkEnd w:id="39222"/>
      <w:r w:rsidRPr="000B709A">
        <w:rPr>
          <w:rtl/>
        </w:rPr>
        <w:t>אבא</w:t>
      </w:r>
      <w:r>
        <w:rPr>
          <w:rFonts w:hint="cs"/>
          <w:rtl/>
        </w:rPr>
        <w:t>,</w:t>
      </w:r>
      <w:r w:rsidRPr="000B709A">
        <w:rPr>
          <w:rtl/>
        </w:rPr>
        <w:t xml:space="preserve"> </w:t>
      </w:r>
      <w:bookmarkStart w:id="39223" w:name="_ETM_Q92_357350"/>
      <w:bookmarkEnd w:id="39223"/>
      <w:r w:rsidRPr="000B709A">
        <w:rPr>
          <w:rtl/>
        </w:rPr>
        <w:t xml:space="preserve">או </w:t>
      </w:r>
      <w:bookmarkStart w:id="39224" w:name="_ETM_Q92_357470"/>
      <w:bookmarkEnd w:id="39224"/>
      <w:r w:rsidRPr="000B709A">
        <w:rPr>
          <w:rtl/>
        </w:rPr>
        <w:t xml:space="preserve">את </w:t>
      </w:r>
      <w:bookmarkStart w:id="39225" w:name="_ETM_Q92_357650"/>
      <w:bookmarkEnd w:id="39225"/>
      <w:r w:rsidRPr="000B709A">
        <w:rPr>
          <w:rtl/>
        </w:rPr>
        <w:t>האח</w:t>
      </w:r>
      <w:r>
        <w:rPr>
          <w:rFonts w:hint="cs"/>
          <w:rtl/>
        </w:rPr>
        <w:t>,</w:t>
      </w:r>
      <w:r w:rsidRPr="000B709A">
        <w:rPr>
          <w:rtl/>
        </w:rPr>
        <w:t xml:space="preserve"> </w:t>
      </w:r>
      <w:bookmarkStart w:id="39226" w:name="_ETM_Q92_358490"/>
      <w:bookmarkEnd w:id="39226"/>
      <w:r w:rsidRPr="000B709A">
        <w:rPr>
          <w:rtl/>
        </w:rPr>
        <w:t xml:space="preserve">או </w:t>
      </w:r>
      <w:bookmarkStart w:id="39227" w:name="_ETM_Q92_358610"/>
      <w:bookmarkEnd w:id="39227"/>
      <w:r w:rsidRPr="000B709A">
        <w:rPr>
          <w:rtl/>
        </w:rPr>
        <w:t xml:space="preserve">מישהו </w:t>
      </w:r>
      <w:bookmarkStart w:id="39228" w:name="_ETM_Q92_359060"/>
      <w:bookmarkEnd w:id="39228"/>
      <w:r w:rsidRPr="000B709A">
        <w:rPr>
          <w:rtl/>
        </w:rPr>
        <w:t xml:space="preserve">מדבר </w:t>
      </w:r>
      <w:bookmarkStart w:id="39229" w:name="_ETM_Q92_359600"/>
      <w:bookmarkEnd w:id="39229"/>
      <w:r w:rsidRPr="000B709A">
        <w:rPr>
          <w:rtl/>
        </w:rPr>
        <w:t xml:space="preserve">עליהם </w:t>
      </w:r>
      <w:bookmarkStart w:id="39230" w:name="_ETM_Q92_359960"/>
      <w:bookmarkEnd w:id="39230"/>
      <w:r w:rsidRPr="000B709A">
        <w:rPr>
          <w:rtl/>
        </w:rPr>
        <w:t xml:space="preserve">ומעביר </w:t>
      </w:r>
      <w:bookmarkStart w:id="39231" w:name="_ETM_Q92_360470"/>
      <w:bookmarkEnd w:id="39231"/>
      <w:r w:rsidRPr="000B709A">
        <w:rPr>
          <w:rtl/>
        </w:rPr>
        <w:t xml:space="preserve">להם </w:t>
      </w:r>
      <w:bookmarkStart w:id="39232" w:name="_ETM_Q92_360680"/>
      <w:bookmarkEnd w:id="39232"/>
      <w:r w:rsidRPr="000B709A">
        <w:rPr>
          <w:rtl/>
        </w:rPr>
        <w:t>מסר</w:t>
      </w:r>
      <w:r>
        <w:rPr>
          <w:rFonts w:hint="cs"/>
          <w:rtl/>
        </w:rPr>
        <w:t>,</w:t>
      </w:r>
      <w:r w:rsidRPr="000B709A">
        <w:rPr>
          <w:rtl/>
        </w:rPr>
        <w:t xml:space="preserve"> </w:t>
      </w:r>
      <w:bookmarkStart w:id="39233" w:name="_ETM_Q92_361010"/>
      <w:bookmarkEnd w:id="39233"/>
      <w:r w:rsidRPr="000B709A">
        <w:rPr>
          <w:rtl/>
        </w:rPr>
        <w:t xml:space="preserve">וכמה </w:t>
      </w:r>
      <w:bookmarkStart w:id="39234" w:name="_ETM_Q92_361430"/>
      <w:bookmarkEnd w:id="39234"/>
      <w:r w:rsidRPr="000B709A">
        <w:rPr>
          <w:rtl/>
        </w:rPr>
        <w:t xml:space="preserve">זה </w:t>
      </w:r>
      <w:bookmarkStart w:id="39235" w:name="_ETM_Q92_361580"/>
      <w:bookmarkEnd w:id="39235"/>
      <w:r w:rsidRPr="000B709A">
        <w:rPr>
          <w:rtl/>
        </w:rPr>
        <w:t xml:space="preserve">חיזק </w:t>
      </w:r>
      <w:bookmarkStart w:id="39236" w:name="_ETM_Q92_362000"/>
      <w:bookmarkEnd w:id="39236"/>
      <w:r w:rsidRPr="000B709A">
        <w:rPr>
          <w:rtl/>
        </w:rPr>
        <w:t xml:space="preserve">אותם </w:t>
      </w:r>
      <w:bookmarkStart w:id="39237" w:name="_ETM_Q92_362360"/>
      <w:bookmarkEnd w:id="39237"/>
      <w:r w:rsidRPr="000B709A">
        <w:rPr>
          <w:rtl/>
        </w:rPr>
        <w:t xml:space="preserve">ברגעים </w:t>
      </w:r>
      <w:bookmarkStart w:id="39238" w:name="_ETM_Q92_362930"/>
      <w:bookmarkEnd w:id="39238"/>
      <w:r w:rsidRPr="000B709A">
        <w:rPr>
          <w:rtl/>
        </w:rPr>
        <w:t>הקשים</w:t>
      </w:r>
      <w:r>
        <w:rPr>
          <w:rFonts w:hint="cs"/>
          <w:rtl/>
        </w:rPr>
        <w:t>.</w:t>
      </w:r>
      <w:r w:rsidRPr="000B709A">
        <w:rPr>
          <w:rtl/>
        </w:rPr>
        <w:t xml:space="preserve"> </w:t>
      </w:r>
      <w:bookmarkStart w:id="39239" w:name="_ETM_Q92_364040"/>
      <w:bookmarkEnd w:id="39239"/>
      <w:r w:rsidRPr="000B709A">
        <w:rPr>
          <w:rtl/>
        </w:rPr>
        <w:t xml:space="preserve">כי </w:t>
      </w:r>
      <w:bookmarkStart w:id="39240" w:name="_ETM_Q92_364249"/>
      <w:bookmarkEnd w:id="39240"/>
      <w:r w:rsidRPr="000B709A">
        <w:rPr>
          <w:rtl/>
        </w:rPr>
        <w:t xml:space="preserve">מה </w:t>
      </w:r>
      <w:bookmarkStart w:id="39241" w:name="_ETM_Q92_364549"/>
      <w:bookmarkStart w:id="39242" w:name="_ETM_Q92_364790"/>
      <w:bookmarkEnd w:id="39241"/>
      <w:bookmarkEnd w:id="39242"/>
      <w:r w:rsidRPr="000B709A">
        <w:rPr>
          <w:rtl/>
        </w:rPr>
        <w:t xml:space="preserve">עוד </w:t>
      </w:r>
      <w:bookmarkStart w:id="39243" w:name="_ETM_Q92_364999"/>
      <w:bookmarkEnd w:id="39243"/>
      <w:r w:rsidRPr="000B709A">
        <w:rPr>
          <w:rtl/>
        </w:rPr>
        <w:t xml:space="preserve">הם </w:t>
      </w:r>
      <w:bookmarkStart w:id="39244" w:name="_ETM_Q92_365120"/>
      <w:bookmarkEnd w:id="39244"/>
      <w:r w:rsidRPr="000B709A">
        <w:rPr>
          <w:rtl/>
        </w:rPr>
        <w:t xml:space="preserve">יכולים </w:t>
      </w:r>
      <w:bookmarkStart w:id="39245" w:name="_ETM_Q92_365540"/>
      <w:bookmarkEnd w:id="39245"/>
      <w:r w:rsidRPr="000B709A">
        <w:rPr>
          <w:rtl/>
        </w:rPr>
        <w:t xml:space="preserve">לבקש </w:t>
      </w:r>
      <w:bookmarkStart w:id="39246" w:name="_ETM_Q92_366049"/>
      <w:bookmarkEnd w:id="39246"/>
      <w:r w:rsidRPr="000B709A">
        <w:rPr>
          <w:rtl/>
        </w:rPr>
        <w:t xml:space="preserve">שם </w:t>
      </w:r>
      <w:bookmarkStart w:id="39247" w:name="_ETM_Q92_366230"/>
      <w:bookmarkEnd w:id="39247"/>
      <w:r w:rsidRPr="000B709A">
        <w:rPr>
          <w:rtl/>
        </w:rPr>
        <w:t xml:space="preserve">בתוך </w:t>
      </w:r>
      <w:bookmarkStart w:id="39248" w:name="_ETM_Q92_366590"/>
      <w:bookmarkEnd w:id="39248"/>
      <w:r w:rsidRPr="000B709A">
        <w:rPr>
          <w:rtl/>
        </w:rPr>
        <w:t>הג</w:t>
      </w:r>
      <w:r>
        <w:rPr>
          <w:rFonts w:hint="cs"/>
          <w:rtl/>
        </w:rPr>
        <w:t>יהי</w:t>
      </w:r>
      <w:r w:rsidRPr="000B709A">
        <w:rPr>
          <w:rtl/>
        </w:rPr>
        <w:t xml:space="preserve">נום </w:t>
      </w:r>
      <w:bookmarkStart w:id="39249" w:name="_ETM_Q92_367069"/>
      <w:bookmarkEnd w:id="39249"/>
      <w:r w:rsidRPr="000B709A">
        <w:rPr>
          <w:rtl/>
        </w:rPr>
        <w:t xml:space="preserve">הזה </w:t>
      </w:r>
      <w:bookmarkStart w:id="39250" w:name="_ETM_Q92_367309"/>
      <w:bookmarkEnd w:id="39250"/>
      <w:r w:rsidRPr="000B709A">
        <w:rPr>
          <w:rtl/>
        </w:rPr>
        <w:t xml:space="preserve">שהם </w:t>
      </w:r>
      <w:bookmarkStart w:id="39251" w:name="_ETM_Q92_367549"/>
      <w:bookmarkEnd w:id="39251"/>
      <w:r w:rsidRPr="000B709A">
        <w:rPr>
          <w:rtl/>
        </w:rPr>
        <w:t xml:space="preserve">נמצאים </w:t>
      </w:r>
      <w:bookmarkStart w:id="39252" w:name="_ETM_Q92_368090"/>
      <w:bookmarkEnd w:id="39252"/>
      <w:r w:rsidRPr="000B709A">
        <w:rPr>
          <w:rtl/>
        </w:rPr>
        <w:t>בו</w:t>
      </w:r>
      <w:r>
        <w:rPr>
          <w:rFonts w:hint="cs"/>
          <w:rtl/>
        </w:rPr>
        <w:t>,</w:t>
      </w:r>
      <w:r w:rsidRPr="000B709A">
        <w:rPr>
          <w:rtl/>
        </w:rPr>
        <w:t xml:space="preserve"> </w:t>
      </w:r>
      <w:bookmarkStart w:id="39253" w:name="_ETM_Q92_368620"/>
      <w:bookmarkEnd w:id="39253"/>
      <w:r w:rsidRPr="000B709A">
        <w:rPr>
          <w:rtl/>
        </w:rPr>
        <w:t>בשלשלאות</w:t>
      </w:r>
      <w:r>
        <w:rPr>
          <w:rFonts w:hint="cs"/>
          <w:rtl/>
        </w:rPr>
        <w:t>,</w:t>
      </w:r>
      <w:r w:rsidRPr="000B709A">
        <w:rPr>
          <w:rtl/>
        </w:rPr>
        <w:t xml:space="preserve"> </w:t>
      </w:r>
      <w:bookmarkStart w:id="39254" w:name="_ETM_Q92_369579"/>
      <w:bookmarkEnd w:id="39254"/>
      <w:r w:rsidRPr="000B709A">
        <w:rPr>
          <w:rtl/>
        </w:rPr>
        <w:t xml:space="preserve">מתחת </w:t>
      </w:r>
      <w:bookmarkStart w:id="39255" w:name="_ETM_Q92_370059"/>
      <w:bookmarkEnd w:id="39255"/>
      <w:r w:rsidRPr="000B709A">
        <w:rPr>
          <w:rtl/>
        </w:rPr>
        <w:t>לאדמה</w:t>
      </w:r>
      <w:r>
        <w:rPr>
          <w:rFonts w:hint="cs"/>
          <w:rtl/>
        </w:rPr>
        <w:t xml:space="preserve">, מורעבים, </w:t>
      </w:r>
      <w:bookmarkStart w:id="39256" w:name="_ETM_Q92_370989"/>
      <w:bookmarkStart w:id="39257" w:name="_ETM_Q92_371919"/>
      <w:bookmarkEnd w:id="39256"/>
      <w:bookmarkEnd w:id="39257"/>
      <w:r w:rsidRPr="000B709A">
        <w:rPr>
          <w:rtl/>
        </w:rPr>
        <w:t xml:space="preserve">בלי </w:t>
      </w:r>
      <w:bookmarkStart w:id="39258" w:name="_ETM_Q92_372280"/>
      <w:bookmarkEnd w:id="39258"/>
      <w:r w:rsidRPr="000B709A">
        <w:rPr>
          <w:rtl/>
        </w:rPr>
        <w:t>מים</w:t>
      </w:r>
      <w:r>
        <w:rPr>
          <w:rFonts w:hint="cs"/>
          <w:rtl/>
        </w:rPr>
        <w:t>,</w:t>
      </w:r>
      <w:r w:rsidRPr="000B709A">
        <w:rPr>
          <w:rtl/>
        </w:rPr>
        <w:t xml:space="preserve"> </w:t>
      </w:r>
      <w:bookmarkStart w:id="39259" w:name="_ETM_Q92_372700"/>
      <w:bookmarkEnd w:id="39259"/>
      <w:r w:rsidRPr="000B709A">
        <w:rPr>
          <w:rtl/>
        </w:rPr>
        <w:t xml:space="preserve">בלי </w:t>
      </w:r>
      <w:bookmarkStart w:id="39260" w:name="_ETM_Q92_372940"/>
      <w:bookmarkEnd w:id="39260"/>
      <w:r w:rsidRPr="000B709A">
        <w:rPr>
          <w:rtl/>
        </w:rPr>
        <w:t xml:space="preserve">תנאים </w:t>
      </w:r>
      <w:bookmarkStart w:id="39261" w:name="_ETM_Q92_373360"/>
      <w:bookmarkEnd w:id="39261"/>
      <w:r w:rsidRPr="000B709A">
        <w:rPr>
          <w:rtl/>
        </w:rPr>
        <w:t>בסיסיים</w:t>
      </w:r>
      <w:r>
        <w:rPr>
          <w:rFonts w:hint="cs"/>
          <w:rtl/>
        </w:rPr>
        <w:t>,</w:t>
      </w:r>
      <w:r w:rsidRPr="000B709A">
        <w:rPr>
          <w:rtl/>
        </w:rPr>
        <w:t xml:space="preserve"> </w:t>
      </w:r>
      <w:bookmarkStart w:id="39262" w:name="_ETM_Q92_374080"/>
      <w:bookmarkEnd w:id="39262"/>
      <w:r w:rsidRPr="000B709A">
        <w:rPr>
          <w:rtl/>
        </w:rPr>
        <w:t>מעונים</w:t>
      </w:r>
      <w:r>
        <w:rPr>
          <w:rFonts w:hint="cs"/>
          <w:rtl/>
        </w:rPr>
        <w:t>,</w:t>
      </w:r>
      <w:r w:rsidRPr="000B709A">
        <w:rPr>
          <w:rtl/>
        </w:rPr>
        <w:t xml:space="preserve"> </w:t>
      </w:r>
      <w:bookmarkStart w:id="39263" w:name="_ETM_Q92_375590"/>
      <w:bookmarkEnd w:id="39263"/>
      <w:r w:rsidRPr="000B709A">
        <w:rPr>
          <w:rtl/>
        </w:rPr>
        <w:t xml:space="preserve">אם </w:t>
      </w:r>
      <w:bookmarkStart w:id="39264" w:name="_ETM_Q92_375800"/>
      <w:bookmarkEnd w:id="39264"/>
      <w:r w:rsidRPr="000B709A">
        <w:rPr>
          <w:rtl/>
        </w:rPr>
        <w:t xml:space="preserve">לא </w:t>
      </w:r>
      <w:bookmarkStart w:id="39265" w:name="_ETM_Q92_376310"/>
      <w:bookmarkEnd w:id="39265"/>
      <w:r w:rsidRPr="000B709A">
        <w:rPr>
          <w:rtl/>
        </w:rPr>
        <w:t xml:space="preserve">לפחות </w:t>
      </w:r>
      <w:bookmarkStart w:id="39266" w:name="_ETM_Q92_377300"/>
      <w:bookmarkEnd w:id="39266"/>
      <w:r w:rsidRPr="000B709A">
        <w:rPr>
          <w:rtl/>
        </w:rPr>
        <w:t xml:space="preserve">הידיעה </w:t>
      </w:r>
      <w:bookmarkStart w:id="39267" w:name="_ETM_Q92_378230"/>
      <w:bookmarkEnd w:id="39267"/>
      <w:r w:rsidRPr="000B709A">
        <w:rPr>
          <w:rtl/>
        </w:rPr>
        <w:t xml:space="preserve">שאנחנו </w:t>
      </w:r>
      <w:bookmarkStart w:id="39268" w:name="_ETM_Q92_378709"/>
      <w:bookmarkEnd w:id="39268"/>
      <w:r w:rsidRPr="000B709A">
        <w:rPr>
          <w:rtl/>
        </w:rPr>
        <w:t xml:space="preserve">עושים </w:t>
      </w:r>
      <w:bookmarkStart w:id="39269" w:name="_ETM_Q92_378980"/>
      <w:bookmarkEnd w:id="39269"/>
      <w:r w:rsidRPr="000B709A">
        <w:rPr>
          <w:rtl/>
        </w:rPr>
        <w:t xml:space="preserve">הכול </w:t>
      </w:r>
      <w:bookmarkStart w:id="39270" w:name="_ETM_Q92_379730"/>
      <w:bookmarkEnd w:id="39270"/>
      <w:r w:rsidRPr="000B709A">
        <w:rPr>
          <w:rtl/>
        </w:rPr>
        <w:t xml:space="preserve">כדי </w:t>
      </w:r>
      <w:bookmarkStart w:id="39271" w:name="_ETM_Q92_380180"/>
      <w:bookmarkEnd w:id="39271"/>
      <w:r w:rsidRPr="000B709A">
        <w:rPr>
          <w:rtl/>
        </w:rPr>
        <w:t xml:space="preserve">להחזיר </w:t>
      </w:r>
      <w:bookmarkStart w:id="39272" w:name="_ETM_Q92_380690"/>
      <w:bookmarkEnd w:id="39272"/>
      <w:r w:rsidRPr="000B709A">
        <w:rPr>
          <w:rtl/>
        </w:rPr>
        <w:t>אותם</w:t>
      </w:r>
      <w:r>
        <w:rPr>
          <w:rFonts w:hint="cs"/>
          <w:rtl/>
        </w:rPr>
        <w:t>?</w:t>
      </w:r>
    </w:p>
    <w:p w:rsidR="00EA1761" w:rsidRDefault="00EA1761" w:rsidP="00897AE0">
      <w:pPr>
        <w:rPr>
          <w:rtl/>
        </w:rPr>
      </w:pPr>
      <w:bookmarkStart w:id="39273" w:name="_ETM_Q92_382796"/>
      <w:bookmarkStart w:id="39274" w:name="_ETM_Q92_382869"/>
      <w:bookmarkStart w:id="39275" w:name="_ETM_Q92_383060"/>
      <w:bookmarkEnd w:id="39273"/>
      <w:bookmarkEnd w:id="39274"/>
      <w:bookmarkEnd w:id="39275"/>
    </w:p>
    <w:p w:rsidR="00EA1761" w:rsidRDefault="00EA1761" w:rsidP="00897AE0">
      <w:pPr>
        <w:rPr>
          <w:rtl/>
        </w:rPr>
      </w:pPr>
      <w:bookmarkStart w:id="39276" w:name="_ETM_Q92_383110"/>
      <w:bookmarkStart w:id="39277" w:name="_ETM_Q92_382139"/>
      <w:bookmarkEnd w:id="39276"/>
      <w:bookmarkEnd w:id="39277"/>
      <w:r w:rsidRPr="000B709A">
        <w:rPr>
          <w:rtl/>
        </w:rPr>
        <w:t xml:space="preserve">באמת </w:t>
      </w:r>
      <w:bookmarkStart w:id="39278" w:name="_ETM_Q92_384139"/>
      <w:bookmarkEnd w:id="39278"/>
      <w:r w:rsidRPr="000B709A">
        <w:rPr>
          <w:rtl/>
        </w:rPr>
        <w:t xml:space="preserve">צפיתי </w:t>
      </w:r>
      <w:bookmarkStart w:id="39279" w:name="_ETM_Q92_384620"/>
      <w:bookmarkEnd w:id="39279"/>
      <w:r w:rsidRPr="000B709A">
        <w:rPr>
          <w:rtl/>
        </w:rPr>
        <w:t>ב</w:t>
      </w:r>
      <w:bookmarkStart w:id="39280" w:name="_ETM_Q92_384790"/>
      <w:bookmarkEnd w:id="39280"/>
      <w:r w:rsidRPr="000B709A">
        <w:rPr>
          <w:rtl/>
        </w:rPr>
        <w:t xml:space="preserve">סרטון </w:t>
      </w:r>
      <w:bookmarkStart w:id="39281" w:name="_ETM_Q92_385180"/>
      <w:bookmarkEnd w:id="39281"/>
      <w:r w:rsidRPr="000B709A">
        <w:rPr>
          <w:rtl/>
        </w:rPr>
        <w:t xml:space="preserve">הערב </w:t>
      </w:r>
      <w:bookmarkStart w:id="39282" w:name="_ETM_Q92_385510"/>
      <w:bookmarkEnd w:id="39282"/>
      <w:r w:rsidRPr="000B709A">
        <w:rPr>
          <w:rtl/>
        </w:rPr>
        <w:t xml:space="preserve">של </w:t>
      </w:r>
      <w:bookmarkStart w:id="39283" w:name="_ETM_Q92_385659"/>
      <w:bookmarkEnd w:id="39283"/>
      <w:r w:rsidRPr="000B709A">
        <w:rPr>
          <w:rtl/>
        </w:rPr>
        <w:t xml:space="preserve">שני </w:t>
      </w:r>
      <w:bookmarkStart w:id="39284" w:name="_ETM_Q92_385900"/>
      <w:bookmarkEnd w:id="39284"/>
      <w:r w:rsidRPr="000B709A">
        <w:rPr>
          <w:rtl/>
        </w:rPr>
        <w:t xml:space="preserve">החטופים </w:t>
      </w:r>
      <w:bookmarkStart w:id="39285" w:name="_ETM_Q92_386889"/>
      <w:bookmarkEnd w:id="39285"/>
      <w:r w:rsidRPr="000B709A">
        <w:rPr>
          <w:rtl/>
        </w:rPr>
        <w:t xml:space="preserve">שחמאס </w:t>
      </w:r>
      <w:bookmarkStart w:id="39286" w:name="_ETM_Q92_387519"/>
      <w:bookmarkEnd w:id="39286"/>
      <w:r w:rsidRPr="000B709A">
        <w:rPr>
          <w:rtl/>
        </w:rPr>
        <w:t>שיחרר</w:t>
      </w:r>
      <w:r>
        <w:rPr>
          <w:rFonts w:hint="cs"/>
          <w:rtl/>
        </w:rPr>
        <w:t>.</w:t>
      </w:r>
      <w:r w:rsidRPr="000B709A">
        <w:rPr>
          <w:rtl/>
        </w:rPr>
        <w:t xml:space="preserve"> </w:t>
      </w:r>
      <w:bookmarkStart w:id="39287" w:name="_ETM_Q92_388360"/>
      <w:bookmarkEnd w:id="39287"/>
      <w:r w:rsidRPr="000B709A">
        <w:rPr>
          <w:rtl/>
        </w:rPr>
        <w:t xml:space="preserve">אני </w:t>
      </w:r>
      <w:bookmarkStart w:id="39288" w:name="_ETM_Q92_388660"/>
      <w:bookmarkEnd w:id="39288"/>
      <w:r w:rsidRPr="000B709A">
        <w:rPr>
          <w:rtl/>
        </w:rPr>
        <w:t xml:space="preserve">באופן </w:t>
      </w:r>
      <w:bookmarkStart w:id="39289" w:name="_ETM_Q92_389080"/>
      <w:bookmarkEnd w:id="39289"/>
      <w:r w:rsidRPr="000B709A">
        <w:rPr>
          <w:rtl/>
        </w:rPr>
        <w:t xml:space="preserve">אישי </w:t>
      </w:r>
      <w:bookmarkStart w:id="39290" w:name="_ETM_Q92_389830"/>
      <w:bookmarkEnd w:id="39290"/>
      <w:r w:rsidRPr="000B709A">
        <w:rPr>
          <w:rtl/>
        </w:rPr>
        <w:t xml:space="preserve">חושבת </w:t>
      </w:r>
      <w:bookmarkStart w:id="39291" w:name="_ETM_Q92_390340"/>
      <w:bookmarkEnd w:id="39291"/>
      <w:r w:rsidRPr="000B709A">
        <w:rPr>
          <w:rtl/>
        </w:rPr>
        <w:t xml:space="preserve">שנבחרי </w:t>
      </w:r>
      <w:bookmarkStart w:id="39292" w:name="_ETM_Q92_390820"/>
      <w:bookmarkEnd w:id="39292"/>
      <w:r w:rsidRPr="000B709A">
        <w:rPr>
          <w:rtl/>
        </w:rPr>
        <w:t xml:space="preserve">הציבור </w:t>
      </w:r>
      <w:bookmarkStart w:id="39293" w:name="_ETM_Q92_391180"/>
      <w:bookmarkEnd w:id="39293"/>
      <w:r w:rsidRPr="000B709A">
        <w:rPr>
          <w:rtl/>
        </w:rPr>
        <w:t xml:space="preserve">תמיד </w:t>
      </w:r>
      <w:bookmarkStart w:id="39294" w:name="_ETM_Q92_391480"/>
      <w:bookmarkEnd w:id="39294"/>
      <w:r w:rsidRPr="000B709A">
        <w:rPr>
          <w:rtl/>
        </w:rPr>
        <w:t xml:space="preserve">צריכים </w:t>
      </w:r>
      <w:bookmarkStart w:id="39295" w:name="_ETM_Q92_391900"/>
      <w:bookmarkEnd w:id="39295"/>
      <w:r w:rsidRPr="000B709A">
        <w:rPr>
          <w:rtl/>
        </w:rPr>
        <w:t xml:space="preserve">לצפות </w:t>
      </w:r>
      <w:bookmarkStart w:id="39296" w:name="_ETM_Q92_392320"/>
      <w:bookmarkEnd w:id="39296"/>
      <w:r w:rsidRPr="000B709A">
        <w:rPr>
          <w:rtl/>
        </w:rPr>
        <w:t xml:space="preserve">בחומרים </w:t>
      </w:r>
      <w:bookmarkStart w:id="39297" w:name="_ETM_Q92_392889"/>
      <w:bookmarkEnd w:id="39297"/>
      <w:r w:rsidRPr="000B709A">
        <w:rPr>
          <w:rtl/>
        </w:rPr>
        <w:t>האלה</w:t>
      </w:r>
      <w:r>
        <w:rPr>
          <w:rFonts w:hint="cs"/>
          <w:rtl/>
        </w:rPr>
        <w:t>.</w:t>
      </w:r>
      <w:r w:rsidRPr="000B709A">
        <w:rPr>
          <w:rtl/>
        </w:rPr>
        <w:t xml:space="preserve"> </w:t>
      </w:r>
      <w:bookmarkStart w:id="39298" w:name="_ETM_Q92_393370"/>
      <w:bookmarkEnd w:id="39298"/>
      <w:r w:rsidRPr="000B709A">
        <w:rPr>
          <w:rtl/>
        </w:rPr>
        <w:t xml:space="preserve">כמובן </w:t>
      </w:r>
      <w:bookmarkStart w:id="39299" w:name="_ETM_Q92_394270"/>
      <w:bookmarkEnd w:id="39299"/>
      <w:r w:rsidRPr="000B709A">
        <w:rPr>
          <w:rtl/>
        </w:rPr>
        <w:t xml:space="preserve">אם </w:t>
      </w:r>
      <w:bookmarkStart w:id="39300" w:name="_ETM_Q92_394570"/>
      <w:bookmarkEnd w:id="39300"/>
      <w:r w:rsidRPr="000B709A">
        <w:rPr>
          <w:rtl/>
        </w:rPr>
        <w:t xml:space="preserve">המשפחה </w:t>
      </w:r>
      <w:bookmarkStart w:id="39301" w:name="_ETM_Q92_395110"/>
      <w:bookmarkEnd w:id="39301"/>
      <w:r w:rsidRPr="000B709A">
        <w:rPr>
          <w:rtl/>
        </w:rPr>
        <w:t xml:space="preserve">מבקשת </w:t>
      </w:r>
      <w:bookmarkStart w:id="39302" w:name="_ETM_Q92_395680"/>
      <w:bookmarkEnd w:id="39302"/>
      <w:r w:rsidRPr="000B709A">
        <w:rPr>
          <w:rtl/>
        </w:rPr>
        <w:t xml:space="preserve">לא </w:t>
      </w:r>
      <w:bookmarkStart w:id="39303" w:name="_ETM_Q92_395800"/>
      <w:bookmarkEnd w:id="39303"/>
      <w:r w:rsidRPr="000B709A">
        <w:rPr>
          <w:rtl/>
        </w:rPr>
        <w:t xml:space="preserve">לפרסם </w:t>
      </w:r>
      <w:bookmarkStart w:id="39304" w:name="_ETM_Q92_396370"/>
      <w:bookmarkEnd w:id="39304"/>
      <w:r w:rsidRPr="000B709A">
        <w:rPr>
          <w:rtl/>
        </w:rPr>
        <w:t xml:space="preserve">את </w:t>
      </w:r>
      <w:bookmarkStart w:id="39305" w:name="_ETM_Q92_396430"/>
      <w:bookmarkEnd w:id="39305"/>
      <w:r w:rsidRPr="000B709A">
        <w:rPr>
          <w:rtl/>
        </w:rPr>
        <w:t xml:space="preserve">זה </w:t>
      </w:r>
      <w:bookmarkStart w:id="39306" w:name="_ETM_Q92_396580"/>
      <w:bookmarkEnd w:id="39306"/>
      <w:r w:rsidRPr="000B709A">
        <w:rPr>
          <w:rtl/>
        </w:rPr>
        <w:t>בתקשורת</w:t>
      </w:r>
      <w:r>
        <w:rPr>
          <w:rFonts w:hint="cs"/>
          <w:rtl/>
        </w:rPr>
        <w:t>,</w:t>
      </w:r>
      <w:r w:rsidRPr="000B709A">
        <w:rPr>
          <w:rtl/>
        </w:rPr>
        <w:t xml:space="preserve"> </w:t>
      </w:r>
      <w:bookmarkStart w:id="39307" w:name="_ETM_Q92_397240"/>
      <w:bookmarkEnd w:id="39307"/>
      <w:r w:rsidRPr="000B709A">
        <w:rPr>
          <w:rtl/>
        </w:rPr>
        <w:t xml:space="preserve">אז </w:t>
      </w:r>
      <w:bookmarkStart w:id="39308" w:name="_ETM_Q92_397360"/>
      <w:bookmarkEnd w:id="39308"/>
      <w:r w:rsidRPr="000B709A">
        <w:rPr>
          <w:rtl/>
        </w:rPr>
        <w:t xml:space="preserve">צריך </w:t>
      </w:r>
      <w:bookmarkStart w:id="39309" w:name="_ETM_Q92_397630"/>
      <w:bookmarkEnd w:id="39309"/>
      <w:r w:rsidRPr="000B709A">
        <w:rPr>
          <w:rtl/>
        </w:rPr>
        <w:t xml:space="preserve">לכבד </w:t>
      </w:r>
      <w:bookmarkStart w:id="39310" w:name="_ETM_Q92_398080"/>
      <w:bookmarkEnd w:id="39310"/>
      <w:r w:rsidRPr="000B709A">
        <w:rPr>
          <w:rtl/>
        </w:rPr>
        <w:t xml:space="preserve">את </w:t>
      </w:r>
      <w:bookmarkStart w:id="39311" w:name="_ETM_Q92_398200"/>
      <w:bookmarkEnd w:id="39311"/>
      <w:r w:rsidRPr="000B709A">
        <w:rPr>
          <w:rtl/>
        </w:rPr>
        <w:t>זה</w:t>
      </w:r>
      <w:r>
        <w:rPr>
          <w:rFonts w:hint="cs"/>
          <w:rtl/>
        </w:rPr>
        <w:t>,</w:t>
      </w:r>
      <w:r w:rsidRPr="000B709A">
        <w:rPr>
          <w:rtl/>
        </w:rPr>
        <w:t xml:space="preserve"> </w:t>
      </w:r>
      <w:bookmarkStart w:id="39312" w:name="_ETM_Q92_398709"/>
      <w:bookmarkEnd w:id="39312"/>
      <w:r w:rsidRPr="000B709A">
        <w:rPr>
          <w:rtl/>
        </w:rPr>
        <w:t xml:space="preserve">אבל </w:t>
      </w:r>
      <w:bookmarkStart w:id="39313" w:name="_ETM_Q92_398950"/>
      <w:bookmarkEnd w:id="39313"/>
      <w:r w:rsidRPr="000B709A">
        <w:rPr>
          <w:rtl/>
        </w:rPr>
        <w:t xml:space="preserve">כנבחרי </w:t>
      </w:r>
      <w:bookmarkStart w:id="39314" w:name="_ETM_Q92_399609"/>
      <w:bookmarkEnd w:id="39314"/>
      <w:r w:rsidRPr="000B709A">
        <w:rPr>
          <w:rtl/>
        </w:rPr>
        <w:t>ציבור</w:t>
      </w:r>
      <w:r>
        <w:rPr>
          <w:rFonts w:hint="cs"/>
          <w:rtl/>
        </w:rPr>
        <w:t>,</w:t>
      </w:r>
      <w:r w:rsidRPr="000B709A">
        <w:rPr>
          <w:rtl/>
        </w:rPr>
        <w:t xml:space="preserve"> </w:t>
      </w:r>
      <w:bookmarkStart w:id="39315" w:name="_ETM_Q92_400060"/>
      <w:bookmarkEnd w:id="39315"/>
      <w:r w:rsidRPr="000B709A">
        <w:rPr>
          <w:rtl/>
        </w:rPr>
        <w:t xml:space="preserve">התפקיד </w:t>
      </w:r>
      <w:bookmarkStart w:id="39316" w:name="_ETM_Q92_400480"/>
      <w:bookmarkEnd w:id="39316"/>
      <w:r w:rsidRPr="000B709A">
        <w:rPr>
          <w:rtl/>
        </w:rPr>
        <w:t xml:space="preserve">שלנו </w:t>
      </w:r>
      <w:bookmarkStart w:id="39317" w:name="_ETM_Q92_401349"/>
      <w:bookmarkEnd w:id="39317"/>
      <w:r w:rsidRPr="000B709A">
        <w:rPr>
          <w:rtl/>
        </w:rPr>
        <w:t xml:space="preserve">זה </w:t>
      </w:r>
      <w:bookmarkStart w:id="39318" w:name="_ETM_Q92_401560"/>
      <w:bookmarkEnd w:id="39318"/>
      <w:r w:rsidRPr="000B709A">
        <w:rPr>
          <w:rtl/>
        </w:rPr>
        <w:t xml:space="preserve">להכיר </w:t>
      </w:r>
      <w:bookmarkStart w:id="39319" w:name="_ETM_Q92_402939"/>
      <w:bookmarkEnd w:id="39319"/>
      <w:r w:rsidRPr="000B709A">
        <w:rPr>
          <w:rtl/>
        </w:rPr>
        <w:t xml:space="preserve">את </w:t>
      </w:r>
      <w:bookmarkStart w:id="39320" w:name="_ETM_Q92_403120"/>
      <w:bookmarkEnd w:id="39320"/>
      <w:r w:rsidRPr="000B709A">
        <w:rPr>
          <w:rtl/>
        </w:rPr>
        <w:t xml:space="preserve">התמונה </w:t>
      </w:r>
      <w:bookmarkStart w:id="39321" w:name="_ETM_Q92_403510"/>
      <w:bookmarkEnd w:id="39321"/>
      <w:r w:rsidRPr="000B709A">
        <w:rPr>
          <w:rtl/>
        </w:rPr>
        <w:t xml:space="preserve">בכללותה </w:t>
      </w:r>
      <w:bookmarkStart w:id="39322" w:name="_ETM_Q92_404260"/>
      <w:bookmarkEnd w:id="39322"/>
      <w:r w:rsidRPr="000B709A">
        <w:rPr>
          <w:rtl/>
        </w:rPr>
        <w:t xml:space="preserve">וכמה </w:t>
      </w:r>
      <w:bookmarkStart w:id="39323" w:name="_ETM_Q92_404709"/>
      <w:bookmarkEnd w:id="39323"/>
      <w:r w:rsidRPr="000B709A">
        <w:rPr>
          <w:rtl/>
        </w:rPr>
        <w:t xml:space="preserve">שיותר </w:t>
      </w:r>
      <w:bookmarkStart w:id="39324" w:name="_ETM_Q92_405099"/>
      <w:bookmarkEnd w:id="39324"/>
      <w:r w:rsidRPr="000B709A">
        <w:rPr>
          <w:rtl/>
        </w:rPr>
        <w:t>פרטים</w:t>
      </w:r>
      <w:r>
        <w:rPr>
          <w:rFonts w:hint="cs"/>
          <w:rtl/>
        </w:rPr>
        <w:t>,</w:t>
      </w:r>
      <w:r w:rsidRPr="000B709A">
        <w:rPr>
          <w:rtl/>
        </w:rPr>
        <w:t xml:space="preserve"> </w:t>
      </w:r>
      <w:bookmarkStart w:id="39325" w:name="_ETM_Q92_406000"/>
      <w:bookmarkEnd w:id="39325"/>
      <w:r w:rsidRPr="000B709A">
        <w:rPr>
          <w:rtl/>
        </w:rPr>
        <w:t xml:space="preserve">ואני </w:t>
      </w:r>
      <w:bookmarkStart w:id="39326" w:name="_ETM_Q92_406239"/>
      <w:bookmarkEnd w:id="39326"/>
      <w:r w:rsidRPr="000B709A">
        <w:rPr>
          <w:rtl/>
        </w:rPr>
        <w:t xml:space="preserve">חושבת </w:t>
      </w:r>
      <w:bookmarkStart w:id="39327" w:name="_ETM_Q92_406540"/>
      <w:bookmarkEnd w:id="39327"/>
      <w:r w:rsidRPr="000B709A">
        <w:rPr>
          <w:rtl/>
        </w:rPr>
        <w:t xml:space="preserve">שזה </w:t>
      </w:r>
      <w:bookmarkStart w:id="39328" w:name="_ETM_Q92_406810"/>
      <w:bookmarkEnd w:id="39328"/>
      <w:r w:rsidRPr="000B709A">
        <w:rPr>
          <w:rtl/>
        </w:rPr>
        <w:t>חשוב</w:t>
      </w:r>
      <w:r>
        <w:rPr>
          <w:rFonts w:hint="cs"/>
          <w:rtl/>
        </w:rPr>
        <w:t>.</w:t>
      </w:r>
      <w:r w:rsidRPr="000B709A">
        <w:rPr>
          <w:rtl/>
        </w:rPr>
        <w:t xml:space="preserve"> </w:t>
      </w:r>
      <w:bookmarkStart w:id="39329" w:name="_ETM_Q92_407170"/>
      <w:bookmarkEnd w:id="39329"/>
    </w:p>
    <w:p w:rsidR="00EA1761" w:rsidRDefault="00EA1761" w:rsidP="00897AE0">
      <w:pPr>
        <w:rPr>
          <w:rtl/>
        </w:rPr>
      </w:pPr>
    </w:p>
    <w:p w:rsidR="00EA1761" w:rsidRDefault="00EA1761" w:rsidP="00897AE0">
      <w:pPr>
        <w:rPr>
          <w:rtl/>
        </w:rPr>
      </w:pPr>
      <w:r w:rsidRPr="000B709A">
        <w:rPr>
          <w:rtl/>
        </w:rPr>
        <w:t xml:space="preserve">בגלל </w:t>
      </w:r>
      <w:bookmarkStart w:id="39330" w:name="_ETM_Q92_407409"/>
      <w:bookmarkEnd w:id="39330"/>
      <w:r w:rsidRPr="000B709A">
        <w:rPr>
          <w:rtl/>
        </w:rPr>
        <w:t xml:space="preserve">זה </w:t>
      </w:r>
      <w:bookmarkStart w:id="39331" w:name="_ETM_Q92_407560"/>
      <w:bookmarkEnd w:id="39331"/>
      <w:r w:rsidRPr="000B709A">
        <w:rPr>
          <w:rtl/>
        </w:rPr>
        <w:t xml:space="preserve">גם </w:t>
      </w:r>
      <w:bookmarkStart w:id="39332" w:name="_ETM_Q92_407799"/>
      <w:bookmarkEnd w:id="39332"/>
      <w:r w:rsidRPr="000B709A">
        <w:rPr>
          <w:rtl/>
        </w:rPr>
        <w:t xml:space="preserve">עמדתי </w:t>
      </w:r>
      <w:bookmarkStart w:id="39333" w:name="_ETM_Q92_408310"/>
      <w:bookmarkEnd w:id="39333"/>
      <w:r w:rsidRPr="000B709A">
        <w:rPr>
          <w:rtl/>
        </w:rPr>
        <w:t xml:space="preserve">פה </w:t>
      </w:r>
      <w:bookmarkStart w:id="39334" w:name="_ETM_Q92_408459"/>
      <w:bookmarkEnd w:id="39334"/>
      <w:r w:rsidRPr="000B709A">
        <w:rPr>
          <w:rtl/>
        </w:rPr>
        <w:t xml:space="preserve">ואמרתי </w:t>
      </w:r>
      <w:bookmarkStart w:id="39335" w:name="_ETM_Q92_409000"/>
      <w:bookmarkEnd w:id="39335"/>
      <w:r w:rsidRPr="000B709A">
        <w:rPr>
          <w:rtl/>
        </w:rPr>
        <w:t xml:space="preserve">בשבוע </w:t>
      </w:r>
      <w:bookmarkStart w:id="39336" w:name="_ETM_Q92_409420"/>
      <w:bookmarkEnd w:id="39336"/>
      <w:r w:rsidRPr="000B709A">
        <w:rPr>
          <w:rtl/>
        </w:rPr>
        <w:t xml:space="preserve">שעבר </w:t>
      </w:r>
      <w:bookmarkStart w:id="39337" w:name="_ETM_Q92_410379"/>
      <w:bookmarkEnd w:id="39337"/>
      <w:r w:rsidRPr="000B709A">
        <w:rPr>
          <w:rtl/>
        </w:rPr>
        <w:t xml:space="preserve">כמה </w:t>
      </w:r>
      <w:bookmarkStart w:id="39338" w:name="_ETM_Q92_410830"/>
      <w:bookmarkEnd w:id="39338"/>
      <w:r w:rsidRPr="000B709A">
        <w:rPr>
          <w:rtl/>
        </w:rPr>
        <w:t xml:space="preserve">חשוב </w:t>
      </w:r>
      <w:bookmarkStart w:id="39339" w:name="_ETM_Q92_411280"/>
      <w:bookmarkEnd w:id="39339"/>
      <w:r w:rsidRPr="000B709A">
        <w:rPr>
          <w:rtl/>
        </w:rPr>
        <w:t xml:space="preserve">ללכת </w:t>
      </w:r>
      <w:bookmarkStart w:id="39340" w:name="_ETM_Q92_411760"/>
      <w:bookmarkEnd w:id="39340"/>
      <w:r w:rsidRPr="000B709A">
        <w:rPr>
          <w:rtl/>
        </w:rPr>
        <w:t xml:space="preserve">ולראות </w:t>
      </w:r>
      <w:bookmarkStart w:id="39341" w:name="_ETM_Q92_412239"/>
      <w:bookmarkEnd w:id="39341"/>
      <w:r w:rsidRPr="000B709A">
        <w:rPr>
          <w:rtl/>
        </w:rPr>
        <w:t xml:space="preserve">בעיניים </w:t>
      </w:r>
      <w:bookmarkStart w:id="39342" w:name="_ETM_Q92_412720"/>
      <w:bookmarkEnd w:id="39342"/>
      <w:r w:rsidRPr="000B709A">
        <w:rPr>
          <w:rtl/>
        </w:rPr>
        <w:t xml:space="preserve">למשל </w:t>
      </w:r>
      <w:bookmarkStart w:id="39343" w:name="_ETM_Q92_413260"/>
      <w:bookmarkEnd w:id="39343"/>
      <w:r w:rsidRPr="000B709A">
        <w:rPr>
          <w:rtl/>
        </w:rPr>
        <w:t xml:space="preserve">את </w:t>
      </w:r>
      <w:bookmarkStart w:id="39344" w:name="_ETM_Q92_413379"/>
      <w:bookmarkEnd w:id="39344"/>
      <w:r w:rsidRPr="000B709A">
        <w:rPr>
          <w:rtl/>
        </w:rPr>
        <w:t xml:space="preserve">ניר </w:t>
      </w:r>
      <w:bookmarkStart w:id="39345" w:name="_ETM_Q92_413650"/>
      <w:bookmarkEnd w:id="39345"/>
      <w:r w:rsidRPr="000B709A">
        <w:rPr>
          <w:rtl/>
        </w:rPr>
        <w:t>עוז</w:t>
      </w:r>
      <w:r>
        <w:rPr>
          <w:rFonts w:hint="cs"/>
          <w:rtl/>
        </w:rPr>
        <w:t>,</w:t>
      </w:r>
      <w:r w:rsidRPr="000B709A">
        <w:rPr>
          <w:rtl/>
        </w:rPr>
        <w:t xml:space="preserve"> </w:t>
      </w:r>
      <w:bookmarkStart w:id="39346" w:name="_ETM_Q92_414430"/>
      <w:bookmarkEnd w:id="39346"/>
      <w:r w:rsidRPr="000B709A">
        <w:rPr>
          <w:rtl/>
        </w:rPr>
        <w:t xml:space="preserve">כי </w:t>
      </w:r>
      <w:bookmarkStart w:id="39347" w:name="_ETM_Q92_414640"/>
      <w:bookmarkEnd w:id="39347"/>
      <w:r w:rsidRPr="000B709A">
        <w:rPr>
          <w:rtl/>
        </w:rPr>
        <w:t xml:space="preserve">עד </w:t>
      </w:r>
      <w:bookmarkStart w:id="39348" w:name="_ETM_Q92_414879"/>
      <w:bookmarkEnd w:id="39348"/>
      <w:r w:rsidRPr="000B709A">
        <w:rPr>
          <w:rtl/>
        </w:rPr>
        <w:t xml:space="preserve">שאתה </w:t>
      </w:r>
      <w:bookmarkStart w:id="39349" w:name="_ETM_Q92_415239"/>
      <w:bookmarkEnd w:id="39349"/>
      <w:r w:rsidRPr="000B709A">
        <w:rPr>
          <w:rtl/>
        </w:rPr>
        <w:t xml:space="preserve">לא </w:t>
      </w:r>
      <w:bookmarkStart w:id="39350" w:name="_ETM_Q92_415360"/>
      <w:bookmarkEnd w:id="39350"/>
      <w:r w:rsidRPr="000B709A">
        <w:rPr>
          <w:rtl/>
        </w:rPr>
        <w:t xml:space="preserve">נמצא </w:t>
      </w:r>
      <w:bookmarkStart w:id="39351" w:name="_ETM_Q92_416080"/>
      <w:bookmarkEnd w:id="39351"/>
      <w:r w:rsidRPr="000B709A">
        <w:rPr>
          <w:rtl/>
        </w:rPr>
        <w:t xml:space="preserve">שם </w:t>
      </w:r>
      <w:bookmarkStart w:id="39352" w:name="_ETM_Q92_416409"/>
      <w:bookmarkEnd w:id="39352"/>
      <w:r w:rsidRPr="000B709A">
        <w:rPr>
          <w:rtl/>
        </w:rPr>
        <w:t xml:space="preserve">ורואה </w:t>
      </w:r>
      <w:bookmarkStart w:id="39353" w:name="_ETM_Q92_416920"/>
      <w:bookmarkEnd w:id="39353"/>
      <w:r w:rsidRPr="000B709A">
        <w:rPr>
          <w:rtl/>
        </w:rPr>
        <w:t xml:space="preserve">בעיניים </w:t>
      </w:r>
      <w:bookmarkStart w:id="39354" w:name="_ETM_Q92_417940"/>
      <w:bookmarkEnd w:id="39354"/>
      <w:r w:rsidRPr="000B709A">
        <w:rPr>
          <w:rtl/>
        </w:rPr>
        <w:t xml:space="preserve">את </w:t>
      </w:r>
      <w:bookmarkStart w:id="39355" w:name="_ETM_Q92_418150"/>
      <w:bookmarkEnd w:id="39355"/>
      <w:r w:rsidRPr="000B709A">
        <w:rPr>
          <w:rtl/>
        </w:rPr>
        <w:t xml:space="preserve">החצר </w:t>
      </w:r>
      <w:bookmarkStart w:id="39356" w:name="_ETM_Q92_418599"/>
      <w:bookmarkEnd w:id="39356"/>
      <w:r w:rsidRPr="000B709A">
        <w:rPr>
          <w:rtl/>
        </w:rPr>
        <w:t xml:space="preserve">של </w:t>
      </w:r>
      <w:bookmarkStart w:id="39357" w:name="_ETM_Q92_418780"/>
      <w:bookmarkEnd w:id="39357"/>
      <w:r w:rsidRPr="000B709A">
        <w:rPr>
          <w:rtl/>
        </w:rPr>
        <w:t xml:space="preserve">משפחת </w:t>
      </w:r>
      <w:bookmarkStart w:id="39358" w:name="_ETM_Q92_419230"/>
      <w:bookmarkEnd w:id="39358"/>
      <w:r w:rsidRPr="000B709A">
        <w:rPr>
          <w:rtl/>
        </w:rPr>
        <w:t>בי</w:t>
      </w:r>
      <w:bookmarkStart w:id="39359" w:name="_ETM_Q92_419379"/>
      <w:bookmarkEnd w:id="39359"/>
      <w:r w:rsidRPr="000B709A">
        <w:rPr>
          <w:rtl/>
        </w:rPr>
        <w:t>בס</w:t>
      </w:r>
      <w:r>
        <w:rPr>
          <w:rFonts w:hint="cs"/>
          <w:rtl/>
        </w:rPr>
        <w:t>,</w:t>
      </w:r>
      <w:r w:rsidRPr="000B709A">
        <w:rPr>
          <w:rtl/>
        </w:rPr>
        <w:t xml:space="preserve"> </w:t>
      </w:r>
      <w:bookmarkStart w:id="39360" w:name="_ETM_Q92_420180"/>
      <w:bookmarkEnd w:id="39360"/>
      <w:r w:rsidRPr="000B709A">
        <w:rPr>
          <w:rtl/>
        </w:rPr>
        <w:t xml:space="preserve">את </w:t>
      </w:r>
      <w:bookmarkStart w:id="39361" w:name="_ETM_Q92_420389"/>
      <w:bookmarkEnd w:id="39361"/>
      <w:r w:rsidRPr="000B709A">
        <w:rPr>
          <w:rtl/>
        </w:rPr>
        <w:t xml:space="preserve">הצעצועים </w:t>
      </w:r>
      <w:bookmarkStart w:id="39362" w:name="_ETM_Q92_420989"/>
      <w:bookmarkEnd w:id="39362"/>
      <w:r w:rsidRPr="000B709A">
        <w:rPr>
          <w:rtl/>
        </w:rPr>
        <w:t xml:space="preserve">של </w:t>
      </w:r>
      <w:bookmarkStart w:id="39363" w:name="_ETM_Q92_421169"/>
      <w:bookmarkEnd w:id="39363"/>
      <w:r w:rsidRPr="000B709A">
        <w:rPr>
          <w:rtl/>
        </w:rPr>
        <w:t xml:space="preserve">הילדים </w:t>
      </w:r>
      <w:bookmarkStart w:id="39364" w:name="_ETM_Q92_421559"/>
      <w:bookmarkEnd w:id="39364"/>
      <w:r w:rsidRPr="000B709A">
        <w:rPr>
          <w:rtl/>
        </w:rPr>
        <w:t>בחוץ</w:t>
      </w:r>
      <w:r>
        <w:rPr>
          <w:rFonts w:hint="cs"/>
          <w:rtl/>
        </w:rPr>
        <w:t>,</w:t>
      </w:r>
      <w:r w:rsidRPr="000B709A">
        <w:rPr>
          <w:rtl/>
        </w:rPr>
        <w:t xml:space="preserve"> </w:t>
      </w:r>
      <w:bookmarkStart w:id="39365" w:name="_ETM_Q92_422459"/>
      <w:bookmarkEnd w:id="39365"/>
      <w:r w:rsidRPr="000B709A">
        <w:rPr>
          <w:rtl/>
        </w:rPr>
        <w:t xml:space="preserve">את </w:t>
      </w:r>
      <w:bookmarkStart w:id="39366" w:name="_ETM_Q92_422669"/>
      <w:bookmarkEnd w:id="39366"/>
      <w:r w:rsidRPr="000B709A">
        <w:rPr>
          <w:rtl/>
        </w:rPr>
        <w:t>ההרס</w:t>
      </w:r>
      <w:r>
        <w:rPr>
          <w:rFonts w:hint="cs"/>
          <w:rtl/>
        </w:rPr>
        <w:t>,</w:t>
      </w:r>
      <w:r w:rsidRPr="000B709A">
        <w:rPr>
          <w:rtl/>
        </w:rPr>
        <w:t xml:space="preserve"> </w:t>
      </w:r>
      <w:bookmarkStart w:id="39367" w:name="_ETM_Q92_423769"/>
      <w:bookmarkEnd w:id="39367"/>
      <w:r w:rsidRPr="000B709A">
        <w:rPr>
          <w:rtl/>
        </w:rPr>
        <w:t xml:space="preserve">את </w:t>
      </w:r>
      <w:bookmarkStart w:id="39368" w:name="_ETM_Q92_423949"/>
      <w:bookmarkEnd w:id="39368"/>
      <w:r w:rsidRPr="000B709A">
        <w:rPr>
          <w:rtl/>
        </w:rPr>
        <w:t xml:space="preserve">הקיבוץ </w:t>
      </w:r>
      <w:bookmarkStart w:id="39369" w:name="_ETM_Q92_424369"/>
      <w:bookmarkEnd w:id="39369"/>
      <w:r w:rsidRPr="000B709A">
        <w:rPr>
          <w:rtl/>
        </w:rPr>
        <w:t xml:space="preserve">השרוף </w:t>
      </w:r>
      <w:bookmarkStart w:id="39370" w:name="_ETM_Q92_424879"/>
      <w:bookmarkEnd w:id="39370"/>
      <w:r w:rsidRPr="000B709A">
        <w:rPr>
          <w:rtl/>
        </w:rPr>
        <w:t>הזה</w:t>
      </w:r>
      <w:r>
        <w:rPr>
          <w:rFonts w:hint="cs"/>
          <w:rtl/>
        </w:rPr>
        <w:t xml:space="preserve"> –</w:t>
      </w:r>
      <w:r w:rsidRPr="000B709A">
        <w:rPr>
          <w:rtl/>
        </w:rPr>
        <w:t xml:space="preserve"> </w:t>
      </w:r>
      <w:bookmarkStart w:id="39371" w:name="_ETM_Q92_425389"/>
      <w:bookmarkEnd w:id="39371"/>
      <w:r w:rsidRPr="000B709A">
        <w:rPr>
          <w:rtl/>
        </w:rPr>
        <w:t xml:space="preserve">הקיבוץ </w:t>
      </w:r>
      <w:bookmarkStart w:id="39372" w:name="_ETM_Q92_426079"/>
      <w:bookmarkEnd w:id="39372"/>
      <w:r w:rsidRPr="000B709A">
        <w:rPr>
          <w:rtl/>
        </w:rPr>
        <w:t xml:space="preserve">היפהפה </w:t>
      </w:r>
      <w:bookmarkStart w:id="39373" w:name="_ETM_Q92_426829"/>
      <w:bookmarkEnd w:id="39373"/>
      <w:r w:rsidRPr="000B709A">
        <w:rPr>
          <w:rtl/>
        </w:rPr>
        <w:t>הזה</w:t>
      </w:r>
      <w:r>
        <w:rPr>
          <w:rFonts w:hint="cs"/>
          <w:rtl/>
        </w:rPr>
        <w:t>,</w:t>
      </w:r>
      <w:r w:rsidRPr="000B709A">
        <w:rPr>
          <w:rtl/>
        </w:rPr>
        <w:t xml:space="preserve"> </w:t>
      </w:r>
      <w:bookmarkStart w:id="39374" w:name="_ETM_Q92_427730"/>
      <w:bookmarkEnd w:id="39374"/>
      <w:r w:rsidRPr="000B709A">
        <w:rPr>
          <w:rtl/>
        </w:rPr>
        <w:t xml:space="preserve">שהוא </w:t>
      </w:r>
      <w:bookmarkStart w:id="39375" w:name="_ETM_Q92_428120"/>
      <w:bookmarkEnd w:id="39375"/>
      <w:r w:rsidRPr="000B709A">
        <w:rPr>
          <w:rtl/>
        </w:rPr>
        <w:t xml:space="preserve">התגלמות </w:t>
      </w:r>
      <w:bookmarkStart w:id="39376" w:name="_ETM_Q92_428599"/>
      <w:bookmarkEnd w:id="39376"/>
      <w:r w:rsidRPr="000B709A">
        <w:rPr>
          <w:rtl/>
        </w:rPr>
        <w:t xml:space="preserve">הישראליות </w:t>
      </w:r>
      <w:bookmarkStart w:id="39377" w:name="_ETM_Q92_429290"/>
      <w:bookmarkEnd w:id="39377"/>
      <w:r w:rsidRPr="000B709A">
        <w:rPr>
          <w:rtl/>
        </w:rPr>
        <w:t>בעיניי</w:t>
      </w:r>
      <w:r>
        <w:rPr>
          <w:rFonts w:hint="cs"/>
          <w:rtl/>
        </w:rPr>
        <w:t xml:space="preserve"> –</w:t>
      </w:r>
      <w:r w:rsidRPr="000B709A">
        <w:rPr>
          <w:rtl/>
        </w:rPr>
        <w:t xml:space="preserve"> </w:t>
      </w:r>
      <w:bookmarkStart w:id="39378" w:name="_ETM_Q92_429890"/>
      <w:bookmarkEnd w:id="39378"/>
      <w:r w:rsidRPr="000B709A">
        <w:rPr>
          <w:rtl/>
        </w:rPr>
        <w:t xml:space="preserve">שרוף </w:t>
      </w:r>
      <w:bookmarkStart w:id="39379" w:name="_ETM_Q92_430459"/>
      <w:bookmarkEnd w:id="39379"/>
      <w:r w:rsidRPr="000B709A">
        <w:rPr>
          <w:rtl/>
        </w:rPr>
        <w:t xml:space="preserve">ובמצב </w:t>
      </w:r>
      <w:bookmarkStart w:id="39380" w:name="_ETM_Q92_430999"/>
      <w:bookmarkEnd w:id="39380"/>
      <w:r w:rsidRPr="000B709A">
        <w:rPr>
          <w:rtl/>
        </w:rPr>
        <w:t xml:space="preserve">שבו </w:t>
      </w:r>
      <w:bookmarkStart w:id="39381" w:name="_ETM_Q92_431239"/>
      <w:bookmarkEnd w:id="39381"/>
      <w:r w:rsidRPr="000B709A">
        <w:rPr>
          <w:rtl/>
        </w:rPr>
        <w:t xml:space="preserve">הוא </w:t>
      </w:r>
      <w:bookmarkStart w:id="39382" w:name="_ETM_Q92_431299"/>
      <w:bookmarkEnd w:id="39382"/>
      <w:r w:rsidRPr="000B709A">
        <w:rPr>
          <w:rtl/>
        </w:rPr>
        <w:t>נמצא</w:t>
      </w:r>
      <w:r>
        <w:rPr>
          <w:rFonts w:hint="cs"/>
          <w:rtl/>
        </w:rPr>
        <w:t>,</w:t>
      </w:r>
      <w:r w:rsidRPr="000B709A">
        <w:rPr>
          <w:rtl/>
        </w:rPr>
        <w:t xml:space="preserve"> </w:t>
      </w:r>
      <w:bookmarkStart w:id="39383" w:name="_ETM_Q92_431719"/>
      <w:bookmarkEnd w:id="39383"/>
      <w:r w:rsidRPr="000B709A">
        <w:rPr>
          <w:rtl/>
        </w:rPr>
        <w:t xml:space="preserve">אתה </w:t>
      </w:r>
      <w:bookmarkStart w:id="39384" w:name="_ETM_Q92_431959"/>
      <w:bookmarkEnd w:id="39384"/>
      <w:r w:rsidRPr="000B709A">
        <w:rPr>
          <w:rtl/>
        </w:rPr>
        <w:t xml:space="preserve">לא </w:t>
      </w:r>
      <w:bookmarkStart w:id="39385" w:name="_ETM_Q92_432170"/>
      <w:bookmarkEnd w:id="39385"/>
      <w:r w:rsidRPr="000B709A">
        <w:rPr>
          <w:rtl/>
        </w:rPr>
        <w:t xml:space="preserve">יכול </w:t>
      </w:r>
      <w:bookmarkStart w:id="39386" w:name="_ETM_Q92_432620"/>
      <w:bookmarkEnd w:id="39386"/>
      <w:r w:rsidRPr="000B709A">
        <w:rPr>
          <w:rtl/>
        </w:rPr>
        <w:t xml:space="preserve">להפנים </w:t>
      </w:r>
      <w:bookmarkStart w:id="39387" w:name="_ETM_Q92_433040"/>
      <w:bookmarkEnd w:id="39387"/>
      <w:r w:rsidRPr="000B709A">
        <w:rPr>
          <w:rtl/>
        </w:rPr>
        <w:t>ולהבין</w:t>
      </w:r>
      <w:r>
        <w:rPr>
          <w:rFonts w:hint="cs"/>
          <w:rtl/>
        </w:rPr>
        <w:t>.</w:t>
      </w:r>
      <w:r w:rsidRPr="000B709A">
        <w:rPr>
          <w:rtl/>
        </w:rPr>
        <w:t xml:space="preserve"> </w:t>
      </w:r>
      <w:bookmarkStart w:id="39388" w:name="_ETM_Q92_434130"/>
      <w:bookmarkStart w:id="39389" w:name="_ETM_Q92_436650"/>
      <w:bookmarkStart w:id="39390" w:name="_ETM_Q92_436702"/>
      <w:bookmarkStart w:id="39391" w:name="_ETM_Q92_436849"/>
      <w:bookmarkStart w:id="39392" w:name="_ETM_Q92_436892"/>
      <w:bookmarkEnd w:id="39388"/>
      <w:bookmarkEnd w:id="39389"/>
      <w:bookmarkEnd w:id="39390"/>
      <w:bookmarkEnd w:id="39391"/>
      <w:bookmarkEnd w:id="39392"/>
      <w:r w:rsidRPr="000B709A">
        <w:rPr>
          <w:rtl/>
        </w:rPr>
        <w:t xml:space="preserve">ואני </w:t>
      </w:r>
      <w:bookmarkStart w:id="39393" w:name="_ETM_Q92_434550"/>
      <w:bookmarkEnd w:id="39393"/>
      <w:r w:rsidRPr="000B709A">
        <w:rPr>
          <w:rtl/>
        </w:rPr>
        <w:t xml:space="preserve">אומרת </w:t>
      </w:r>
      <w:bookmarkStart w:id="39394" w:name="_ETM_Q92_435000"/>
      <w:bookmarkEnd w:id="39394"/>
      <w:r w:rsidRPr="000B709A">
        <w:rPr>
          <w:rtl/>
        </w:rPr>
        <w:t xml:space="preserve">את </w:t>
      </w:r>
      <w:bookmarkStart w:id="39395" w:name="_ETM_Q92_435090"/>
      <w:bookmarkEnd w:id="39395"/>
      <w:r w:rsidRPr="000B709A">
        <w:rPr>
          <w:rtl/>
        </w:rPr>
        <w:t xml:space="preserve">זה </w:t>
      </w:r>
      <w:bookmarkStart w:id="39396" w:name="_ETM_Q92_435849"/>
      <w:bookmarkEnd w:id="39396"/>
      <w:r w:rsidRPr="000B709A">
        <w:rPr>
          <w:rtl/>
        </w:rPr>
        <w:t xml:space="preserve">לכל </w:t>
      </w:r>
      <w:bookmarkStart w:id="39397" w:name="_ETM_Q92_436870"/>
      <w:bookmarkEnd w:id="39397"/>
      <w:r w:rsidRPr="000B709A">
        <w:rPr>
          <w:rtl/>
        </w:rPr>
        <w:t xml:space="preserve">חברי </w:t>
      </w:r>
      <w:bookmarkStart w:id="39398" w:name="_ETM_Q92_437500"/>
      <w:bookmarkEnd w:id="39398"/>
      <w:r w:rsidRPr="000B709A">
        <w:rPr>
          <w:rtl/>
        </w:rPr>
        <w:t xml:space="preserve">הפרלמנט </w:t>
      </w:r>
      <w:bookmarkStart w:id="39399" w:name="_ETM_Q92_438550"/>
      <w:bookmarkEnd w:id="39399"/>
      <w:r w:rsidRPr="000B709A">
        <w:rPr>
          <w:rtl/>
        </w:rPr>
        <w:t xml:space="preserve">מהעולם </w:t>
      </w:r>
      <w:bookmarkStart w:id="39400" w:name="_ETM_Q92_439000"/>
      <w:bookmarkEnd w:id="39400"/>
      <w:r w:rsidRPr="000B709A">
        <w:rPr>
          <w:rtl/>
        </w:rPr>
        <w:t xml:space="preserve">שמגיעים </w:t>
      </w:r>
      <w:bookmarkStart w:id="39401" w:name="_ETM_Q92_439449"/>
      <w:bookmarkEnd w:id="39401"/>
      <w:r w:rsidRPr="000B709A">
        <w:rPr>
          <w:rtl/>
        </w:rPr>
        <w:t xml:space="preserve">לפה </w:t>
      </w:r>
      <w:bookmarkStart w:id="39402" w:name="_ETM_Q92_439690"/>
      <w:bookmarkEnd w:id="39402"/>
      <w:r w:rsidRPr="000B709A">
        <w:rPr>
          <w:rtl/>
        </w:rPr>
        <w:t>לישראל</w:t>
      </w:r>
      <w:r>
        <w:rPr>
          <w:rFonts w:hint="cs"/>
          <w:rtl/>
        </w:rPr>
        <w:t>.</w:t>
      </w:r>
      <w:r w:rsidRPr="000B709A">
        <w:rPr>
          <w:rtl/>
        </w:rPr>
        <w:t xml:space="preserve"> </w:t>
      </w:r>
      <w:bookmarkStart w:id="39403" w:name="_ETM_Q92_440050"/>
      <w:bookmarkStart w:id="39404" w:name="_ETM_Q92_440229"/>
      <w:bookmarkEnd w:id="39403"/>
      <w:bookmarkEnd w:id="39404"/>
      <w:r w:rsidRPr="000B709A">
        <w:rPr>
          <w:rtl/>
        </w:rPr>
        <w:t xml:space="preserve">השאלה </w:t>
      </w:r>
      <w:bookmarkStart w:id="39405" w:name="_ETM_Q92_440589"/>
      <w:bookmarkEnd w:id="39405"/>
      <w:r w:rsidRPr="000B709A">
        <w:rPr>
          <w:rtl/>
        </w:rPr>
        <w:t xml:space="preserve">הראשונה </w:t>
      </w:r>
      <w:bookmarkStart w:id="39406" w:name="_ETM_Q92_440979"/>
      <w:bookmarkEnd w:id="39406"/>
      <w:r w:rsidRPr="000B709A">
        <w:rPr>
          <w:rtl/>
        </w:rPr>
        <w:t xml:space="preserve">שאני </w:t>
      </w:r>
      <w:bookmarkStart w:id="39407" w:name="_ETM_Q92_441190"/>
      <w:bookmarkEnd w:id="39407"/>
      <w:r w:rsidRPr="000B709A">
        <w:rPr>
          <w:rtl/>
        </w:rPr>
        <w:t>שואל</w:t>
      </w:r>
      <w:r>
        <w:rPr>
          <w:rFonts w:hint="cs"/>
          <w:rtl/>
        </w:rPr>
        <w:t>ת</w:t>
      </w:r>
      <w:r w:rsidRPr="000B709A">
        <w:rPr>
          <w:rtl/>
        </w:rPr>
        <w:t xml:space="preserve"> </w:t>
      </w:r>
      <w:bookmarkStart w:id="39408" w:name="_ETM_Q92_441460"/>
      <w:bookmarkEnd w:id="39408"/>
      <w:r w:rsidRPr="000B709A">
        <w:rPr>
          <w:rtl/>
        </w:rPr>
        <w:t>אותם</w:t>
      </w:r>
      <w:r>
        <w:rPr>
          <w:rFonts w:hint="cs"/>
          <w:rtl/>
        </w:rPr>
        <w:t xml:space="preserve">: </w:t>
      </w:r>
      <w:bookmarkStart w:id="39409" w:name="_ETM_Q92_443421"/>
      <w:bookmarkEnd w:id="39409"/>
      <w:r>
        <w:rPr>
          <w:rFonts w:hint="cs"/>
          <w:rtl/>
        </w:rPr>
        <w:t>האם</w:t>
      </w:r>
      <w:r w:rsidRPr="000B709A">
        <w:rPr>
          <w:rtl/>
        </w:rPr>
        <w:t xml:space="preserve"> </w:t>
      </w:r>
      <w:bookmarkStart w:id="39410" w:name="_ETM_Q92_441970"/>
      <w:bookmarkEnd w:id="39410"/>
      <w:r w:rsidRPr="000B709A">
        <w:rPr>
          <w:rtl/>
        </w:rPr>
        <w:t xml:space="preserve">ביקרתם </w:t>
      </w:r>
      <w:bookmarkStart w:id="39411" w:name="_ETM_Q92_442539"/>
      <w:bookmarkEnd w:id="39411"/>
      <w:r>
        <w:rPr>
          <w:rFonts w:hint="cs"/>
          <w:rtl/>
        </w:rPr>
        <w:t>ב</w:t>
      </w:r>
      <w:r w:rsidRPr="000B709A">
        <w:rPr>
          <w:rtl/>
        </w:rPr>
        <w:t>קיבוצים</w:t>
      </w:r>
      <w:r>
        <w:rPr>
          <w:rFonts w:hint="cs"/>
          <w:rtl/>
        </w:rPr>
        <w:t>?</w:t>
      </w:r>
      <w:r w:rsidRPr="000B709A">
        <w:rPr>
          <w:rtl/>
        </w:rPr>
        <w:t xml:space="preserve"> </w:t>
      </w:r>
      <w:bookmarkStart w:id="39412" w:name="_ETM_Q92_444370"/>
      <w:bookmarkEnd w:id="39412"/>
      <w:r>
        <w:rPr>
          <w:rFonts w:hint="cs"/>
          <w:rtl/>
        </w:rPr>
        <w:t xml:space="preserve">האם </w:t>
      </w:r>
      <w:r w:rsidRPr="000B709A">
        <w:rPr>
          <w:rtl/>
        </w:rPr>
        <w:t xml:space="preserve">הייתם </w:t>
      </w:r>
      <w:bookmarkStart w:id="39413" w:name="_ETM_Q92_444790"/>
      <w:bookmarkEnd w:id="39413"/>
      <w:r w:rsidRPr="000B709A">
        <w:rPr>
          <w:rtl/>
        </w:rPr>
        <w:t>שם</w:t>
      </w:r>
      <w:r>
        <w:rPr>
          <w:rFonts w:hint="cs"/>
          <w:rtl/>
        </w:rPr>
        <w:t>?</w:t>
      </w:r>
      <w:r w:rsidRPr="000B709A">
        <w:rPr>
          <w:rtl/>
        </w:rPr>
        <w:t xml:space="preserve"> </w:t>
      </w:r>
      <w:bookmarkStart w:id="39414" w:name="_ETM_Q92_445060"/>
      <w:bookmarkEnd w:id="39414"/>
      <w:r>
        <w:rPr>
          <w:rFonts w:hint="cs"/>
          <w:rtl/>
        </w:rPr>
        <w:t xml:space="preserve">האם </w:t>
      </w:r>
      <w:r w:rsidRPr="000B709A">
        <w:rPr>
          <w:rtl/>
        </w:rPr>
        <w:t xml:space="preserve">ראיתם </w:t>
      </w:r>
      <w:bookmarkStart w:id="39415" w:name="_ETM_Q92_445420"/>
      <w:bookmarkEnd w:id="39415"/>
      <w:r w:rsidRPr="000B709A">
        <w:rPr>
          <w:rtl/>
        </w:rPr>
        <w:t xml:space="preserve">בעיניים </w:t>
      </w:r>
      <w:bookmarkStart w:id="39416" w:name="_ETM_Q92_445839"/>
      <w:bookmarkEnd w:id="39416"/>
      <w:r w:rsidRPr="000B709A">
        <w:rPr>
          <w:rtl/>
        </w:rPr>
        <w:t xml:space="preserve">את </w:t>
      </w:r>
      <w:bookmarkStart w:id="39417" w:name="_ETM_Q92_445960"/>
      <w:bookmarkEnd w:id="39417"/>
      <w:r w:rsidRPr="000B709A">
        <w:rPr>
          <w:rtl/>
        </w:rPr>
        <w:t xml:space="preserve">מה </w:t>
      </w:r>
      <w:bookmarkStart w:id="39418" w:name="_ETM_Q92_446110"/>
      <w:bookmarkEnd w:id="39418"/>
      <w:r w:rsidRPr="000B709A">
        <w:rPr>
          <w:rtl/>
        </w:rPr>
        <w:t>שקרה</w:t>
      </w:r>
      <w:r>
        <w:rPr>
          <w:rFonts w:hint="cs"/>
          <w:rtl/>
        </w:rPr>
        <w:t>?</w:t>
      </w:r>
      <w:r w:rsidRPr="000B709A">
        <w:rPr>
          <w:rtl/>
        </w:rPr>
        <w:t xml:space="preserve"> </w:t>
      </w:r>
      <w:bookmarkStart w:id="39419" w:name="_ETM_Q92_446800"/>
      <w:bookmarkEnd w:id="39419"/>
      <w:r w:rsidRPr="000B709A">
        <w:rPr>
          <w:rtl/>
        </w:rPr>
        <w:t xml:space="preserve">כי </w:t>
      </w:r>
      <w:bookmarkStart w:id="39420" w:name="_ETM_Q92_446980"/>
      <w:bookmarkEnd w:id="39420"/>
      <w:r w:rsidRPr="000B709A">
        <w:rPr>
          <w:rtl/>
        </w:rPr>
        <w:t xml:space="preserve">לראות </w:t>
      </w:r>
      <w:bookmarkStart w:id="39421" w:name="_ETM_Q92_447400"/>
      <w:bookmarkEnd w:id="39421"/>
      <w:r w:rsidRPr="000B709A">
        <w:rPr>
          <w:rtl/>
        </w:rPr>
        <w:t xml:space="preserve">את </w:t>
      </w:r>
      <w:bookmarkStart w:id="39422" w:name="_ETM_Q92_447520"/>
      <w:bookmarkEnd w:id="39422"/>
      <w:r w:rsidRPr="000B709A">
        <w:rPr>
          <w:rtl/>
        </w:rPr>
        <w:t xml:space="preserve">זה </w:t>
      </w:r>
      <w:bookmarkStart w:id="39423" w:name="_ETM_Q92_447670"/>
      <w:bookmarkEnd w:id="39423"/>
      <w:r w:rsidRPr="000B709A">
        <w:rPr>
          <w:rtl/>
        </w:rPr>
        <w:t>בתקשורת</w:t>
      </w:r>
      <w:r>
        <w:rPr>
          <w:rFonts w:hint="cs"/>
          <w:rtl/>
        </w:rPr>
        <w:t>,</w:t>
      </w:r>
      <w:r w:rsidRPr="000B709A">
        <w:rPr>
          <w:rtl/>
        </w:rPr>
        <w:t xml:space="preserve"> </w:t>
      </w:r>
      <w:bookmarkStart w:id="39424" w:name="_ETM_Q92_448360"/>
      <w:bookmarkEnd w:id="39424"/>
      <w:r w:rsidRPr="000B709A">
        <w:rPr>
          <w:rtl/>
        </w:rPr>
        <w:t xml:space="preserve">או </w:t>
      </w:r>
      <w:bookmarkStart w:id="39425" w:name="_ETM_Q92_448450"/>
      <w:bookmarkEnd w:id="39425"/>
      <w:r w:rsidRPr="000B709A">
        <w:rPr>
          <w:rtl/>
        </w:rPr>
        <w:t xml:space="preserve">באיזה </w:t>
      </w:r>
      <w:bookmarkStart w:id="39426" w:name="_ETM_Q92_448810"/>
      <w:bookmarkEnd w:id="39426"/>
      <w:r w:rsidRPr="000B709A">
        <w:rPr>
          <w:rtl/>
        </w:rPr>
        <w:t>ויד</w:t>
      </w:r>
      <w:r>
        <w:rPr>
          <w:rFonts w:hint="cs"/>
          <w:rtl/>
        </w:rPr>
        <w:t>י</w:t>
      </w:r>
      <w:r w:rsidRPr="000B709A">
        <w:rPr>
          <w:rtl/>
        </w:rPr>
        <w:t>או</w:t>
      </w:r>
      <w:r>
        <w:rPr>
          <w:rFonts w:hint="cs"/>
          <w:rtl/>
        </w:rPr>
        <w:t>,</w:t>
      </w:r>
      <w:r w:rsidRPr="000B709A">
        <w:rPr>
          <w:rtl/>
        </w:rPr>
        <w:t xml:space="preserve"> </w:t>
      </w:r>
      <w:bookmarkStart w:id="39427" w:name="_ETM_Q92_449260"/>
      <w:bookmarkEnd w:id="39427"/>
      <w:r>
        <w:rPr>
          <w:rFonts w:hint="cs"/>
          <w:rtl/>
        </w:rPr>
        <w:t xml:space="preserve">או </w:t>
      </w:r>
      <w:r w:rsidRPr="000B709A">
        <w:rPr>
          <w:rtl/>
        </w:rPr>
        <w:t xml:space="preserve">באיזה </w:t>
      </w:r>
      <w:bookmarkStart w:id="39428" w:name="_ETM_Q92_449560"/>
      <w:bookmarkStart w:id="39429" w:name="_ETM_Q92_449800"/>
      <w:bookmarkEnd w:id="39428"/>
      <w:bookmarkEnd w:id="39429"/>
      <w:r>
        <w:rPr>
          <w:rFonts w:hint="cs"/>
          <w:rtl/>
        </w:rPr>
        <w:t>טיק</w:t>
      </w:r>
      <w:r w:rsidRPr="000B709A">
        <w:rPr>
          <w:rtl/>
        </w:rPr>
        <w:t>טוק</w:t>
      </w:r>
      <w:r>
        <w:rPr>
          <w:rFonts w:hint="cs"/>
          <w:rtl/>
        </w:rPr>
        <w:t>,</w:t>
      </w:r>
      <w:r w:rsidRPr="000B709A">
        <w:rPr>
          <w:rtl/>
        </w:rPr>
        <w:t xml:space="preserve"> </w:t>
      </w:r>
      <w:bookmarkStart w:id="39430" w:name="_ETM_Q92_450040"/>
      <w:bookmarkEnd w:id="39430"/>
      <w:r w:rsidRPr="000B709A">
        <w:rPr>
          <w:rtl/>
        </w:rPr>
        <w:t>ז</w:t>
      </w:r>
      <w:r>
        <w:rPr>
          <w:rFonts w:hint="cs"/>
          <w:rtl/>
        </w:rPr>
        <w:t>ו</w:t>
      </w:r>
      <w:r w:rsidRPr="000B709A">
        <w:rPr>
          <w:rtl/>
        </w:rPr>
        <w:t xml:space="preserve"> </w:t>
      </w:r>
      <w:bookmarkStart w:id="39431" w:name="_ETM_Q92_450250"/>
      <w:bookmarkEnd w:id="39431"/>
      <w:r w:rsidRPr="000B709A">
        <w:rPr>
          <w:rtl/>
        </w:rPr>
        <w:t xml:space="preserve">לא </w:t>
      </w:r>
      <w:bookmarkStart w:id="39432" w:name="_ETM_Q92_450339"/>
      <w:bookmarkEnd w:id="39432"/>
      <w:r w:rsidRPr="000B709A">
        <w:rPr>
          <w:rtl/>
        </w:rPr>
        <w:t xml:space="preserve">המציאות </w:t>
      </w:r>
      <w:bookmarkStart w:id="39433" w:name="_ETM_Q92_450790"/>
      <w:bookmarkEnd w:id="39433"/>
      <w:r w:rsidRPr="000B709A">
        <w:rPr>
          <w:rtl/>
        </w:rPr>
        <w:t>עצמה</w:t>
      </w:r>
      <w:r>
        <w:rPr>
          <w:rFonts w:hint="cs"/>
          <w:rtl/>
        </w:rPr>
        <w:t>,</w:t>
      </w:r>
      <w:r w:rsidRPr="000B709A">
        <w:rPr>
          <w:rtl/>
        </w:rPr>
        <w:t xml:space="preserve"> </w:t>
      </w:r>
      <w:bookmarkStart w:id="39434" w:name="_ETM_Q92_451060"/>
      <w:bookmarkEnd w:id="39434"/>
      <w:r w:rsidRPr="000B709A">
        <w:rPr>
          <w:rtl/>
        </w:rPr>
        <w:t xml:space="preserve">זה </w:t>
      </w:r>
      <w:bookmarkStart w:id="39435" w:name="_ETM_Q92_451210"/>
      <w:bookmarkEnd w:id="39435"/>
      <w:r w:rsidRPr="000B709A">
        <w:rPr>
          <w:rtl/>
        </w:rPr>
        <w:t xml:space="preserve">לא </w:t>
      </w:r>
      <w:bookmarkStart w:id="39436" w:name="_ETM_Q92_451300"/>
      <w:bookmarkEnd w:id="39436"/>
      <w:r w:rsidRPr="000B709A">
        <w:rPr>
          <w:rtl/>
        </w:rPr>
        <w:t xml:space="preserve">החיים </w:t>
      </w:r>
      <w:bookmarkStart w:id="39437" w:name="_ETM_Q92_451630"/>
      <w:bookmarkEnd w:id="39437"/>
      <w:r w:rsidRPr="000B709A">
        <w:rPr>
          <w:rtl/>
        </w:rPr>
        <w:t>עצמם</w:t>
      </w:r>
      <w:r>
        <w:rPr>
          <w:rFonts w:hint="cs"/>
          <w:rtl/>
        </w:rPr>
        <w:t>.</w:t>
      </w:r>
      <w:r w:rsidRPr="000B709A">
        <w:rPr>
          <w:rtl/>
        </w:rPr>
        <w:t xml:space="preserve"> </w:t>
      </w:r>
      <w:bookmarkStart w:id="39438" w:name="_ETM_Q92_453390"/>
      <w:bookmarkEnd w:id="39438"/>
    </w:p>
    <w:p w:rsidR="00EA1761" w:rsidRDefault="00EA1761" w:rsidP="00897AE0">
      <w:pPr>
        <w:rPr>
          <w:rtl/>
        </w:rPr>
      </w:pPr>
      <w:bookmarkStart w:id="39439" w:name="_ETM_Q92_453995"/>
      <w:bookmarkStart w:id="39440" w:name="_ETM_Q92_454037"/>
      <w:bookmarkEnd w:id="39439"/>
      <w:bookmarkEnd w:id="39440"/>
    </w:p>
    <w:p w:rsidR="00EA1761" w:rsidRDefault="00EA1761" w:rsidP="00897AE0">
      <w:pPr>
        <w:rPr>
          <w:rtl/>
        </w:rPr>
      </w:pPr>
      <w:bookmarkStart w:id="39441" w:name="_ETM_Q92_454170"/>
      <w:bookmarkStart w:id="39442" w:name="_ETM_Q92_454221"/>
      <w:bookmarkEnd w:id="39441"/>
      <w:bookmarkEnd w:id="39442"/>
      <w:r w:rsidRPr="000B709A">
        <w:rPr>
          <w:rtl/>
        </w:rPr>
        <w:t xml:space="preserve">אני </w:t>
      </w:r>
      <w:bookmarkStart w:id="39443" w:name="_ETM_Q92_454080"/>
      <w:bookmarkEnd w:id="39443"/>
      <w:r w:rsidRPr="000B709A">
        <w:rPr>
          <w:rtl/>
        </w:rPr>
        <w:t xml:space="preserve">לא </w:t>
      </w:r>
      <w:bookmarkStart w:id="39444" w:name="_ETM_Q92_454200"/>
      <w:bookmarkEnd w:id="39444"/>
      <w:r w:rsidRPr="000B709A">
        <w:rPr>
          <w:rtl/>
        </w:rPr>
        <w:t>א</w:t>
      </w:r>
      <w:r>
        <w:rPr>
          <w:rFonts w:hint="cs"/>
          <w:rtl/>
        </w:rPr>
        <w:t>י</w:t>
      </w:r>
      <w:r w:rsidRPr="000B709A">
        <w:rPr>
          <w:rtl/>
        </w:rPr>
        <w:t xml:space="preserve">כנס </w:t>
      </w:r>
      <w:bookmarkStart w:id="39445" w:name="_ETM_Q92_454650"/>
      <w:bookmarkEnd w:id="39445"/>
      <w:r w:rsidRPr="000B709A">
        <w:rPr>
          <w:rtl/>
        </w:rPr>
        <w:t xml:space="preserve">פה </w:t>
      </w:r>
      <w:bookmarkStart w:id="39446" w:name="_ETM_Q92_455630"/>
      <w:bookmarkEnd w:id="39446"/>
      <w:r w:rsidRPr="000B709A">
        <w:rPr>
          <w:rtl/>
        </w:rPr>
        <w:t>למר</w:t>
      </w:r>
      <w:r>
        <w:rPr>
          <w:rFonts w:hint="cs"/>
          <w:rtl/>
        </w:rPr>
        <w:t>א</w:t>
      </w:r>
      <w:r w:rsidRPr="000B709A">
        <w:rPr>
          <w:rtl/>
        </w:rPr>
        <w:t xml:space="preserve">ות </w:t>
      </w:r>
      <w:bookmarkStart w:id="39447" w:name="_ETM_Q92_456290"/>
      <w:bookmarkEnd w:id="39447"/>
      <w:r w:rsidRPr="000B709A">
        <w:rPr>
          <w:rtl/>
        </w:rPr>
        <w:t xml:space="preserve">שאני </w:t>
      </w:r>
      <w:bookmarkStart w:id="39448" w:name="_ETM_Q92_456589"/>
      <w:bookmarkEnd w:id="39448"/>
      <w:r w:rsidRPr="000B709A">
        <w:rPr>
          <w:rtl/>
        </w:rPr>
        <w:t xml:space="preserve">ראיתי </w:t>
      </w:r>
      <w:bookmarkStart w:id="39449" w:name="_ETM_Q92_456980"/>
      <w:bookmarkEnd w:id="39449"/>
      <w:r w:rsidRPr="000B709A">
        <w:rPr>
          <w:rtl/>
        </w:rPr>
        <w:t xml:space="preserve">בשבועות </w:t>
      </w:r>
      <w:bookmarkStart w:id="39450" w:name="_ETM_Q92_457640"/>
      <w:bookmarkEnd w:id="39450"/>
      <w:r w:rsidRPr="000B709A">
        <w:rPr>
          <w:rtl/>
        </w:rPr>
        <w:t xml:space="preserve">הראשונים </w:t>
      </w:r>
      <w:bookmarkStart w:id="39451" w:name="_ETM_Q92_458120"/>
      <w:bookmarkEnd w:id="39451"/>
      <w:r w:rsidRPr="000B709A">
        <w:rPr>
          <w:rtl/>
        </w:rPr>
        <w:t xml:space="preserve">כשהייתי </w:t>
      </w:r>
      <w:bookmarkStart w:id="39452" w:name="_ETM_Q92_458630"/>
      <w:bookmarkEnd w:id="39452"/>
      <w:r w:rsidRPr="000B709A">
        <w:rPr>
          <w:rtl/>
        </w:rPr>
        <w:t xml:space="preserve">שם </w:t>
      </w:r>
      <w:bookmarkStart w:id="39453" w:name="_ETM_Q92_458870"/>
      <w:bookmarkEnd w:id="39453"/>
      <w:r w:rsidRPr="000B709A">
        <w:rPr>
          <w:rtl/>
        </w:rPr>
        <w:t>בקיבוצים</w:t>
      </w:r>
      <w:r>
        <w:rPr>
          <w:rFonts w:hint="cs"/>
          <w:rtl/>
        </w:rPr>
        <w:t>,</w:t>
      </w:r>
      <w:r w:rsidRPr="000B709A">
        <w:rPr>
          <w:rtl/>
        </w:rPr>
        <w:t xml:space="preserve"> </w:t>
      </w:r>
      <w:bookmarkStart w:id="39454" w:name="_ETM_Q92_460100"/>
      <w:bookmarkEnd w:id="39454"/>
      <w:r w:rsidRPr="000B709A">
        <w:rPr>
          <w:rtl/>
        </w:rPr>
        <w:t xml:space="preserve">כי </w:t>
      </w:r>
      <w:bookmarkStart w:id="39455" w:name="_ETM_Q92_460310"/>
      <w:bookmarkEnd w:id="39455"/>
      <w:r w:rsidRPr="000B709A">
        <w:rPr>
          <w:rtl/>
        </w:rPr>
        <w:t xml:space="preserve">הם </w:t>
      </w:r>
      <w:bookmarkStart w:id="39456" w:name="_ETM_Q92_460430"/>
      <w:bookmarkEnd w:id="39456"/>
      <w:r w:rsidRPr="000B709A">
        <w:rPr>
          <w:rtl/>
        </w:rPr>
        <w:t xml:space="preserve">באמת </w:t>
      </w:r>
      <w:bookmarkStart w:id="39457" w:name="_ETM_Q92_460850"/>
      <w:bookmarkEnd w:id="39457"/>
      <w:r w:rsidRPr="000B709A">
        <w:rPr>
          <w:rtl/>
        </w:rPr>
        <w:t xml:space="preserve">בלתי </w:t>
      </w:r>
      <w:bookmarkStart w:id="39458" w:name="_ETM_Q92_461150"/>
      <w:bookmarkEnd w:id="39458"/>
      <w:r w:rsidRPr="000B709A">
        <w:rPr>
          <w:rtl/>
        </w:rPr>
        <w:t>נתפסים</w:t>
      </w:r>
      <w:r>
        <w:rPr>
          <w:rFonts w:hint="cs"/>
          <w:rtl/>
        </w:rPr>
        <w:t>,</w:t>
      </w:r>
      <w:r w:rsidRPr="000B709A">
        <w:rPr>
          <w:rtl/>
        </w:rPr>
        <w:t xml:space="preserve"> </w:t>
      </w:r>
      <w:bookmarkStart w:id="39459" w:name="_ETM_Q92_461980"/>
      <w:bookmarkEnd w:id="39459"/>
      <w:r w:rsidRPr="000B709A">
        <w:rPr>
          <w:rtl/>
        </w:rPr>
        <w:t xml:space="preserve">והם </w:t>
      </w:r>
      <w:bookmarkStart w:id="39460" w:name="_ETM_Q92_462339"/>
      <w:bookmarkEnd w:id="39460"/>
      <w:r w:rsidRPr="000B709A">
        <w:rPr>
          <w:rtl/>
        </w:rPr>
        <w:t xml:space="preserve">כנראה </w:t>
      </w:r>
      <w:bookmarkStart w:id="39461" w:name="_ETM_Q92_462670"/>
      <w:bookmarkEnd w:id="39461"/>
      <w:r w:rsidRPr="000B709A">
        <w:rPr>
          <w:rtl/>
        </w:rPr>
        <w:t xml:space="preserve">גם </w:t>
      </w:r>
      <w:bookmarkStart w:id="39462" w:name="_ETM_Q92_462850"/>
      <w:bookmarkEnd w:id="39462"/>
      <w:r w:rsidRPr="000B709A">
        <w:rPr>
          <w:rtl/>
        </w:rPr>
        <w:t xml:space="preserve">ירדפו </w:t>
      </w:r>
      <w:bookmarkStart w:id="39463" w:name="_ETM_Q92_463330"/>
      <w:bookmarkEnd w:id="39463"/>
      <w:r w:rsidRPr="000B709A">
        <w:rPr>
          <w:rtl/>
        </w:rPr>
        <w:t xml:space="preserve">אותי </w:t>
      </w:r>
      <w:bookmarkStart w:id="39464" w:name="_ETM_Q92_465139"/>
      <w:bookmarkEnd w:id="39464"/>
      <w:r w:rsidRPr="000B709A">
        <w:rPr>
          <w:rtl/>
        </w:rPr>
        <w:t xml:space="preserve">כל </w:t>
      </w:r>
      <w:bookmarkStart w:id="39465" w:name="_ETM_Q92_465410"/>
      <w:bookmarkEnd w:id="39465"/>
      <w:r w:rsidRPr="000B709A">
        <w:rPr>
          <w:rtl/>
        </w:rPr>
        <w:t xml:space="preserve">ימי </w:t>
      </w:r>
      <w:bookmarkStart w:id="39466" w:name="_ETM_Q92_465620"/>
      <w:bookmarkEnd w:id="39466"/>
      <w:r w:rsidRPr="000B709A">
        <w:rPr>
          <w:rtl/>
        </w:rPr>
        <w:t>חיי</w:t>
      </w:r>
      <w:r>
        <w:rPr>
          <w:rFonts w:hint="cs"/>
          <w:rtl/>
        </w:rPr>
        <w:t>,</w:t>
      </w:r>
      <w:r w:rsidRPr="000B709A">
        <w:rPr>
          <w:rtl/>
        </w:rPr>
        <w:t xml:space="preserve"> </w:t>
      </w:r>
      <w:bookmarkStart w:id="39467" w:name="_ETM_Q92_466100"/>
      <w:bookmarkEnd w:id="39467"/>
      <w:r w:rsidRPr="000B709A">
        <w:rPr>
          <w:rtl/>
        </w:rPr>
        <w:t xml:space="preserve">כל </w:t>
      </w:r>
      <w:bookmarkStart w:id="39468" w:name="_ETM_Q92_466339"/>
      <w:bookmarkEnd w:id="39468"/>
      <w:r w:rsidRPr="000B709A">
        <w:rPr>
          <w:rtl/>
        </w:rPr>
        <w:t xml:space="preserve">ימי </w:t>
      </w:r>
      <w:bookmarkStart w:id="39469" w:name="_ETM_Q92_466520"/>
      <w:bookmarkEnd w:id="39469"/>
      <w:r w:rsidRPr="000B709A">
        <w:rPr>
          <w:rtl/>
        </w:rPr>
        <w:t xml:space="preserve">חיי </w:t>
      </w:r>
      <w:bookmarkStart w:id="39470" w:name="_ETM_Q92_467760"/>
      <w:bookmarkEnd w:id="39470"/>
      <w:r>
        <w:rPr>
          <w:rFonts w:hint="cs"/>
          <w:rtl/>
        </w:rPr>
        <w:t xml:space="preserve">– </w:t>
      </w:r>
      <w:r w:rsidRPr="000B709A">
        <w:rPr>
          <w:rtl/>
        </w:rPr>
        <w:t>הא</w:t>
      </w:r>
      <w:bookmarkStart w:id="39471" w:name="_ETM_Q92_468690"/>
      <w:bookmarkEnd w:id="39471"/>
      <w:r w:rsidRPr="000B709A">
        <w:rPr>
          <w:rtl/>
        </w:rPr>
        <w:t>כזריות</w:t>
      </w:r>
      <w:r>
        <w:rPr>
          <w:rFonts w:hint="cs"/>
          <w:rtl/>
        </w:rPr>
        <w:t>,</w:t>
      </w:r>
      <w:r w:rsidRPr="000B709A">
        <w:rPr>
          <w:rtl/>
        </w:rPr>
        <w:t xml:space="preserve"> </w:t>
      </w:r>
      <w:bookmarkStart w:id="39472" w:name="_ETM_Q92_470610"/>
      <w:bookmarkEnd w:id="39472"/>
      <w:r w:rsidRPr="000B709A">
        <w:rPr>
          <w:rtl/>
        </w:rPr>
        <w:t>הסדיזם</w:t>
      </w:r>
      <w:r>
        <w:rPr>
          <w:rFonts w:hint="cs"/>
          <w:rtl/>
        </w:rPr>
        <w:t>.</w:t>
      </w:r>
      <w:r w:rsidRPr="000B709A">
        <w:rPr>
          <w:rtl/>
        </w:rPr>
        <w:t xml:space="preserve"> </w:t>
      </w:r>
      <w:bookmarkStart w:id="39473" w:name="_ETM_Q92_471540"/>
      <w:bookmarkStart w:id="39474" w:name="_ETM_Q92_471720"/>
      <w:bookmarkEnd w:id="39473"/>
      <w:bookmarkEnd w:id="39474"/>
      <w:r w:rsidRPr="000B709A">
        <w:rPr>
          <w:rtl/>
        </w:rPr>
        <w:t xml:space="preserve">אין </w:t>
      </w:r>
      <w:bookmarkStart w:id="39475" w:name="_ETM_Q92_472020"/>
      <w:bookmarkEnd w:id="39475"/>
      <w:r w:rsidRPr="000B709A">
        <w:rPr>
          <w:rtl/>
        </w:rPr>
        <w:t xml:space="preserve">לי </w:t>
      </w:r>
      <w:bookmarkStart w:id="39476" w:name="_ETM_Q92_472080"/>
      <w:bookmarkEnd w:id="39476"/>
      <w:r w:rsidRPr="000B709A">
        <w:rPr>
          <w:rtl/>
        </w:rPr>
        <w:t xml:space="preserve">מילים </w:t>
      </w:r>
      <w:bookmarkStart w:id="39477" w:name="_ETM_Q92_472529"/>
      <w:bookmarkEnd w:id="39477"/>
      <w:r w:rsidRPr="000B709A">
        <w:rPr>
          <w:rtl/>
        </w:rPr>
        <w:t xml:space="preserve">לתאר </w:t>
      </w:r>
      <w:bookmarkStart w:id="39478" w:name="_ETM_Q92_473070"/>
      <w:bookmarkEnd w:id="39478"/>
      <w:r w:rsidRPr="000B709A">
        <w:rPr>
          <w:rtl/>
        </w:rPr>
        <w:t xml:space="preserve">את </w:t>
      </w:r>
      <w:bookmarkStart w:id="39479" w:name="_ETM_Q92_473250"/>
      <w:bookmarkEnd w:id="39479"/>
      <w:r w:rsidRPr="000B709A">
        <w:rPr>
          <w:rtl/>
        </w:rPr>
        <w:t xml:space="preserve">הנאצים </w:t>
      </w:r>
      <w:bookmarkStart w:id="39480" w:name="_ETM_Q92_474060"/>
      <w:bookmarkEnd w:id="39480"/>
      <w:r w:rsidRPr="000B709A">
        <w:rPr>
          <w:rtl/>
        </w:rPr>
        <w:t>הנוראי</w:t>
      </w:r>
      <w:r w:rsidR="00C06862">
        <w:rPr>
          <w:rFonts w:hint="cs"/>
          <w:rtl/>
        </w:rPr>
        <w:t>י</w:t>
      </w:r>
      <w:r w:rsidRPr="000B709A">
        <w:rPr>
          <w:rtl/>
        </w:rPr>
        <w:t>ם</w:t>
      </w:r>
      <w:r>
        <w:rPr>
          <w:rFonts w:hint="cs"/>
          <w:rtl/>
        </w:rPr>
        <w:t>,</w:t>
      </w:r>
      <w:r w:rsidRPr="000B709A">
        <w:rPr>
          <w:rtl/>
        </w:rPr>
        <w:t xml:space="preserve"> </w:t>
      </w:r>
      <w:bookmarkStart w:id="39481" w:name="_ETM_Q92_474720"/>
      <w:bookmarkEnd w:id="39481"/>
      <w:r w:rsidRPr="000B709A">
        <w:rPr>
          <w:rtl/>
        </w:rPr>
        <w:t xml:space="preserve">מפלצות </w:t>
      </w:r>
      <w:bookmarkStart w:id="39482" w:name="_ETM_Q92_475410"/>
      <w:bookmarkEnd w:id="39482"/>
      <w:r>
        <w:rPr>
          <w:rFonts w:hint="cs"/>
          <w:rtl/>
        </w:rPr>
        <w:t>ה</w:t>
      </w:r>
      <w:r w:rsidRPr="000B709A">
        <w:rPr>
          <w:rtl/>
        </w:rPr>
        <w:t xml:space="preserve">חמאס </w:t>
      </w:r>
      <w:bookmarkStart w:id="39483" w:name="_ETM_Q92_477800"/>
      <w:bookmarkEnd w:id="39483"/>
      <w:r w:rsidRPr="000B709A">
        <w:rPr>
          <w:rtl/>
        </w:rPr>
        <w:t xml:space="preserve">וכל </w:t>
      </w:r>
      <w:bookmarkStart w:id="39484" w:name="_ETM_Q92_478160"/>
      <w:bookmarkEnd w:id="39484"/>
      <w:r w:rsidRPr="000B709A">
        <w:rPr>
          <w:rtl/>
        </w:rPr>
        <w:t xml:space="preserve">מי </w:t>
      </w:r>
      <w:bookmarkStart w:id="39485" w:name="_ETM_Q92_478250"/>
      <w:bookmarkEnd w:id="39485"/>
      <w:r w:rsidRPr="000B709A">
        <w:rPr>
          <w:rtl/>
        </w:rPr>
        <w:t xml:space="preserve">שהשתתף </w:t>
      </w:r>
      <w:bookmarkStart w:id="39486" w:name="_ETM_Q92_479060"/>
      <w:bookmarkEnd w:id="39486"/>
      <w:r w:rsidRPr="000B709A">
        <w:rPr>
          <w:rtl/>
        </w:rPr>
        <w:t xml:space="preserve">בטבח </w:t>
      </w:r>
      <w:bookmarkStart w:id="39487" w:name="_ETM_Q92_479510"/>
      <w:bookmarkEnd w:id="39487"/>
      <w:r w:rsidRPr="000B709A">
        <w:rPr>
          <w:rtl/>
        </w:rPr>
        <w:t xml:space="preserve">הנוראי </w:t>
      </w:r>
      <w:bookmarkStart w:id="39488" w:name="_ETM_Q92_479960"/>
      <w:bookmarkEnd w:id="39488"/>
      <w:r w:rsidRPr="000B709A">
        <w:rPr>
          <w:rtl/>
        </w:rPr>
        <w:t>הזה</w:t>
      </w:r>
      <w:r>
        <w:rPr>
          <w:rFonts w:hint="cs"/>
          <w:rtl/>
        </w:rPr>
        <w:t>,</w:t>
      </w:r>
      <w:r w:rsidRPr="000B709A">
        <w:rPr>
          <w:rtl/>
        </w:rPr>
        <w:t xml:space="preserve"> </w:t>
      </w:r>
      <w:bookmarkStart w:id="39489" w:name="_ETM_Q92_480139"/>
      <w:bookmarkEnd w:id="39489"/>
      <w:r w:rsidRPr="000B709A">
        <w:rPr>
          <w:rtl/>
        </w:rPr>
        <w:t xml:space="preserve">מה </w:t>
      </w:r>
      <w:bookmarkStart w:id="39490" w:name="_ETM_Q92_480380"/>
      <w:bookmarkEnd w:id="39490"/>
      <w:r w:rsidRPr="000B709A">
        <w:rPr>
          <w:rtl/>
        </w:rPr>
        <w:t xml:space="preserve">שהם </w:t>
      </w:r>
      <w:bookmarkStart w:id="39491" w:name="_ETM_Q92_480620"/>
      <w:bookmarkEnd w:id="39491"/>
      <w:r w:rsidRPr="000B709A">
        <w:rPr>
          <w:rtl/>
        </w:rPr>
        <w:t>עשו</w:t>
      </w:r>
      <w:r>
        <w:rPr>
          <w:rFonts w:hint="cs"/>
          <w:rtl/>
        </w:rPr>
        <w:t>.</w:t>
      </w:r>
      <w:r w:rsidRPr="000B709A">
        <w:rPr>
          <w:rtl/>
        </w:rPr>
        <w:t xml:space="preserve"> </w:t>
      </w:r>
      <w:bookmarkStart w:id="39492" w:name="_ETM_Q92_480830"/>
      <w:bookmarkStart w:id="39493" w:name="_ETM_Q92_480330"/>
      <w:bookmarkStart w:id="39494" w:name="_ETM_Q92_480385"/>
      <w:bookmarkStart w:id="39495" w:name="_ETM_Q92_480522"/>
      <w:bookmarkStart w:id="39496" w:name="_ETM_Q92_480553"/>
      <w:bookmarkEnd w:id="39492"/>
      <w:bookmarkEnd w:id="39493"/>
      <w:bookmarkEnd w:id="39494"/>
      <w:bookmarkEnd w:id="39495"/>
      <w:bookmarkEnd w:id="39496"/>
      <w:r>
        <w:rPr>
          <w:rFonts w:hint="cs"/>
          <w:rtl/>
        </w:rPr>
        <w:t>ו</w:t>
      </w:r>
      <w:r w:rsidRPr="000B709A">
        <w:rPr>
          <w:rtl/>
        </w:rPr>
        <w:t>חשוב</w:t>
      </w:r>
      <w:r>
        <w:rPr>
          <w:rFonts w:hint="cs"/>
          <w:rtl/>
        </w:rPr>
        <w:t>,</w:t>
      </w:r>
      <w:r w:rsidRPr="000B709A">
        <w:rPr>
          <w:rtl/>
        </w:rPr>
        <w:t xml:space="preserve"> </w:t>
      </w:r>
      <w:bookmarkStart w:id="39497" w:name="_ETM_Q92_481279"/>
      <w:bookmarkEnd w:id="39497"/>
      <w:r w:rsidRPr="000B709A">
        <w:rPr>
          <w:rtl/>
        </w:rPr>
        <w:t xml:space="preserve">חשוב </w:t>
      </w:r>
      <w:bookmarkStart w:id="39498" w:name="_ETM_Q92_481580"/>
      <w:bookmarkEnd w:id="39498"/>
      <w:r w:rsidRPr="000B709A">
        <w:rPr>
          <w:rtl/>
        </w:rPr>
        <w:t xml:space="preserve">ללכת </w:t>
      </w:r>
      <w:bookmarkStart w:id="39499" w:name="_ETM_Q92_481940"/>
      <w:bookmarkEnd w:id="39499"/>
      <w:r w:rsidRPr="000B709A">
        <w:rPr>
          <w:rtl/>
        </w:rPr>
        <w:t xml:space="preserve">לשם </w:t>
      </w:r>
      <w:bookmarkStart w:id="39500" w:name="_ETM_Q92_480000"/>
      <w:bookmarkStart w:id="39501" w:name="_ETM_Q92_480570"/>
      <w:bookmarkStart w:id="39502" w:name="_ETM_Q92_480870"/>
      <w:bookmarkStart w:id="39503" w:name="_ETM_Q92_481230"/>
      <w:bookmarkStart w:id="39504" w:name="_ETM_Q92_482230"/>
      <w:bookmarkEnd w:id="39500"/>
      <w:bookmarkEnd w:id="39501"/>
      <w:bookmarkEnd w:id="39502"/>
      <w:bookmarkEnd w:id="39503"/>
      <w:bookmarkEnd w:id="39504"/>
      <w:r w:rsidRPr="000B709A">
        <w:rPr>
          <w:rtl/>
        </w:rPr>
        <w:t xml:space="preserve">ולראות </w:t>
      </w:r>
      <w:bookmarkStart w:id="39505" w:name="_ETM_Q92_482739"/>
      <w:bookmarkEnd w:id="39505"/>
      <w:r w:rsidRPr="000B709A">
        <w:rPr>
          <w:rtl/>
        </w:rPr>
        <w:t xml:space="preserve">את </w:t>
      </w:r>
      <w:bookmarkStart w:id="39506" w:name="_ETM_Q92_482830"/>
      <w:bookmarkEnd w:id="39506"/>
      <w:r w:rsidRPr="000B709A">
        <w:rPr>
          <w:rtl/>
        </w:rPr>
        <w:t xml:space="preserve">זה </w:t>
      </w:r>
      <w:bookmarkStart w:id="39507" w:name="_ETM_Q92_483279"/>
      <w:bookmarkEnd w:id="39507"/>
      <w:r w:rsidRPr="000B709A">
        <w:rPr>
          <w:rtl/>
        </w:rPr>
        <w:t>בעיניים</w:t>
      </w:r>
      <w:r>
        <w:rPr>
          <w:rFonts w:hint="cs"/>
          <w:rtl/>
        </w:rPr>
        <w:t>.</w:t>
      </w:r>
    </w:p>
    <w:p w:rsidR="00EA1761" w:rsidRDefault="00EA1761" w:rsidP="00897AE0">
      <w:pPr>
        <w:rPr>
          <w:rtl/>
        </w:rPr>
      </w:pPr>
      <w:bookmarkStart w:id="39508" w:name="_ETM_Q92_487575"/>
      <w:bookmarkStart w:id="39509" w:name="_ETM_Q92_487633"/>
      <w:bookmarkEnd w:id="39508"/>
      <w:bookmarkEnd w:id="39509"/>
    </w:p>
    <w:p w:rsidR="00EA1761" w:rsidRDefault="00EA1761" w:rsidP="00897AE0">
      <w:pPr>
        <w:rPr>
          <w:rtl/>
        </w:rPr>
      </w:pPr>
      <w:bookmarkStart w:id="39510" w:name="_ETM_Q92_485500"/>
      <w:bookmarkStart w:id="39511" w:name="_ETM_Q92_486779"/>
      <w:bookmarkEnd w:id="39510"/>
      <w:bookmarkEnd w:id="39511"/>
      <w:r w:rsidRPr="000B709A">
        <w:rPr>
          <w:rtl/>
        </w:rPr>
        <w:t xml:space="preserve">אחרי </w:t>
      </w:r>
      <w:bookmarkStart w:id="39512" w:name="_ETM_Q92_486990"/>
      <w:bookmarkEnd w:id="39512"/>
      <w:r w:rsidRPr="000B709A">
        <w:rPr>
          <w:rtl/>
        </w:rPr>
        <w:t xml:space="preserve">שפתחתי </w:t>
      </w:r>
      <w:bookmarkStart w:id="39513" w:name="_ETM_Q92_487560"/>
      <w:bookmarkEnd w:id="39513"/>
      <w:r w:rsidRPr="000B709A">
        <w:rPr>
          <w:rtl/>
        </w:rPr>
        <w:t xml:space="preserve">ודיברתי </w:t>
      </w:r>
      <w:bookmarkStart w:id="39514" w:name="_ETM_Q92_488309"/>
      <w:bookmarkEnd w:id="39514"/>
      <w:r w:rsidRPr="000B709A">
        <w:rPr>
          <w:rtl/>
        </w:rPr>
        <w:t xml:space="preserve">על </w:t>
      </w:r>
      <w:bookmarkStart w:id="39515" w:name="_ETM_Q92_489120"/>
      <w:bookmarkEnd w:id="39515"/>
      <w:r>
        <w:rPr>
          <w:rFonts w:hint="cs"/>
          <w:rtl/>
        </w:rPr>
        <w:t>אלקנה,</w:t>
      </w:r>
      <w:r w:rsidRPr="000B709A">
        <w:rPr>
          <w:rtl/>
        </w:rPr>
        <w:t xml:space="preserve"> </w:t>
      </w:r>
      <w:bookmarkStart w:id="39516" w:name="_ETM_Q92_489870"/>
      <w:bookmarkEnd w:id="39516"/>
      <w:r w:rsidRPr="000B709A">
        <w:rPr>
          <w:rtl/>
        </w:rPr>
        <w:t xml:space="preserve">על </w:t>
      </w:r>
      <w:bookmarkStart w:id="39517" w:name="_ETM_Q92_490469"/>
      <w:bookmarkEnd w:id="39517"/>
      <w:r w:rsidRPr="000B709A">
        <w:rPr>
          <w:rtl/>
        </w:rPr>
        <w:t xml:space="preserve">יוסף </w:t>
      </w:r>
      <w:bookmarkStart w:id="39518" w:name="_ETM_Q92_490860"/>
      <w:bookmarkEnd w:id="39518"/>
      <w:r w:rsidRPr="000B709A">
        <w:rPr>
          <w:rtl/>
        </w:rPr>
        <w:t xml:space="preserve">חיים </w:t>
      </w:r>
      <w:bookmarkStart w:id="39519" w:name="_ETM_Q92_491800"/>
      <w:bookmarkEnd w:id="39519"/>
      <w:r w:rsidRPr="000B709A">
        <w:rPr>
          <w:rtl/>
        </w:rPr>
        <w:t>ו</w:t>
      </w:r>
      <w:r>
        <w:rPr>
          <w:rFonts w:hint="cs"/>
          <w:rtl/>
        </w:rPr>
        <w:t>ע</w:t>
      </w:r>
      <w:r w:rsidRPr="000B709A">
        <w:rPr>
          <w:rtl/>
        </w:rPr>
        <w:t xml:space="preserve">ל </w:t>
      </w:r>
      <w:bookmarkStart w:id="39520" w:name="_ETM_Q92_492010"/>
      <w:bookmarkEnd w:id="39520"/>
      <w:r w:rsidRPr="000B709A">
        <w:rPr>
          <w:rtl/>
        </w:rPr>
        <w:t>רבקה</w:t>
      </w:r>
      <w:r>
        <w:rPr>
          <w:rFonts w:hint="cs"/>
          <w:rtl/>
        </w:rPr>
        <w:t>,</w:t>
      </w:r>
      <w:r w:rsidRPr="000B709A">
        <w:rPr>
          <w:rtl/>
        </w:rPr>
        <w:t xml:space="preserve"> </w:t>
      </w:r>
      <w:bookmarkStart w:id="39521" w:name="_ETM_Q92_492920"/>
      <w:bookmarkEnd w:id="39521"/>
      <w:r w:rsidRPr="000B709A">
        <w:rPr>
          <w:rtl/>
        </w:rPr>
        <w:t xml:space="preserve">אני </w:t>
      </w:r>
      <w:bookmarkStart w:id="39522" w:name="_ETM_Q92_493100"/>
      <w:bookmarkEnd w:id="39522"/>
      <w:r w:rsidRPr="000B709A">
        <w:rPr>
          <w:rtl/>
        </w:rPr>
        <w:t xml:space="preserve">רוצה </w:t>
      </w:r>
      <w:bookmarkStart w:id="39523" w:name="_ETM_Q92_493339"/>
      <w:bookmarkEnd w:id="39523"/>
      <w:r w:rsidRPr="000B709A">
        <w:rPr>
          <w:rtl/>
        </w:rPr>
        <w:t xml:space="preserve">להזכיר </w:t>
      </w:r>
      <w:bookmarkStart w:id="39524" w:name="_ETM_Q92_493700"/>
      <w:bookmarkEnd w:id="39524"/>
      <w:r w:rsidRPr="000B709A">
        <w:rPr>
          <w:rtl/>
        </w:rPr>
        <w:t xml:space="preserve">לכולנו </w:t>
      </w:r>
      <w:bookmarkStart w:id="39525" w:name="_ETM_Q92_494120"/>
      <w:bookmarkEnd w:id="39525"/>
      <w:r w:rsidRPr="000B709A">
        <w:rPr>
          <w:rtl/>
        </w:rPr>
        <w:t xml:space="preserve">שעברו </w:t>
      </w:r>
      <w:bookmarkStart w:id="39526" w:name="_ETM_Q92_494480"/>
      <w:bookmarkEnd w:id="39526"/>
      <w:r w:rsidRPr="000B709A">
        <w:rPr>
          <w:rtl/>
        </w:rPr>
        <w:t xml:space="preserve">535 </w:t>
      </w:r>
      <w:bookmarkStart w:id="39527" w:name="_ETM_Q92_495710"/>
      <w:bookmarkEnd w:id="39527"/>
      <w:r w:rsidRPr="000B709A">
        <w:rPr>
          <w:rtl/>
        </w:rPr>
        <w:t xml:space="preserve">ימים </w:t>
      </w:r>
      <w:bookmarkStart w:id="39528" w:name="_ETM_Q92_496130"/>
      <w:bookmarkEnd w:id="39528"/>
      <w:r w:rsidRPr="000B709A">
        <w:rPr>
          <w:rtl/>
        </w:rPr>
        <w:t xml:space="preserve">מאז </w:t>
      </w:r>
      <w:bookmarkStart w:id="39529" w:name="_ETM_Q92_496400"/>
      <w:bookmarkEnd w:id="39529"/>
      <w:r w:rsidRPr="000B709A">
        <w:rPr>
          <w:rtl/>
        </w:rPr>
        <w:t xml:space="preserve">שהמלחמה </w:t>
      </w:r>
      <w:bookmarkStart w:id="39530" w:name="_ETM_Q92_497000"/>
      <w:bookmarkEnd w:id="39530"/>
      <w:r w:rsidRPr="000B709A">
        <w:rPr>
          <w:rtl/>
        </w:rPr>
        <w:t xml:space="preserve">הזאת </w:t>
      </w:r>
      <w:bookmarkStart w:id="39531" w:name="_ETM_Q92_497240"/>
      <w:bookmarkEnd w:id="39531"/>
      <w:r w:rsidRPr="000B709A">
        <w:rPr>
          <w:rtl/>
        </w:rPr>
        <w:t>פרצה</w:t>
      </w:r>
      <w:r>
        <w:rPr>
          <w:rFonts w:hint="cs"/>
          <w:rtl/>
        </w:rPr>
        <w:t>,</w:t>
      </w:r>
      <w:r w:rsidRPr="000B709A">
        <w:rPr>
          <w:rtl/>
        </w:rPr>
        <w:t xml:space="preserve"> </w:t>
      </w:r>
      <w:bookmarkStart w:id="39532" w:name="_ETM_Q92_497779"/>
      <w:bookmarkEnd w:id="39532"/>
      <w:r w:rsidRPr="000B709A">
        <w:rPr>
          <w:rtl/>
        </w:rPr>
        <w:t>ועדיין</w:t>
      </w:r>
      <w:r>
        <w:rPr>
          <w:rFonts w:hint="cs"/>
          <w:rtl/>
        </w:rPr>
        <w:t>,</w:t>
      </w:r>
      <w:r w:rsidRPr="000B709A">
        <w:rPr>
          <w:rtl/>
        </w:rPr>
        <w:t xml:space="preserve"> </w:t>
      </w:r>
      <w:bookmarkStart w:id="39533" w:name="_ETM_Q92_498470"/>
      <w:bookmarkEnd w:id="39533"/>
      <w:r w:rsidRPr="000B709A">
        <w:rPr>
          <w:rtl/>
        </w:rPr>
        <w:t>עדיין</w:t>
      </w:r>
      <w:r>
        <w:rPr>
          <w:rFonts w:hint="cs"/>
          <w:rtl/>
        </w:rPr>
        <w:t>,</w:t>
      </w:r>
      <w:r w:rsidRPr="000B709A">
        <w:rPr>
          <w:rtl/>
        </w:rPr>
        <w:t xml:space="preserve"> </w:t>
      </w:r>
      <w:bookmarkStart w:id="39534" w:name="_ETM_Q92_498890"/>
      <w:bookmarkEnd w:id="39534"/>
      <w:r>
        <w:rPr>
          <w:rFonts w:hint="cs"/>
          <w:rtl/>
        </w:rPr>
        <w:t>ע</w:t>
      </w:r>
      <w:r w:rsidRPr="000B709A">
        <w:rPr>
          <w:rtl/>
        </w:rPr>
        <w:t xml:space="preserve">דיין </w:t>
      </w:r>
      <w:bookmarkStart w:id="39535" w:name="_ETM_Q92_499400"/>
      <w:bookmarkEnd w:id="39535"/>
      <w:r w:rsidRPr="000B709A">
        <w:rPr>
          <w:rtl/>
        </w:rPr>
        <w:t xml:space="preserve">יש </w:t>
      </w:r>
      <w:bookmarkStart w:id="39536" w:name="_ETM_Q92_499610"/>
      <w:bookmarkEnd w:id="39536"/>
      <w:r w:rsidRPr="000B709A">
        <w:rPr>
          <w:rtl/>
        </w:rPr>
        <w:t xml:space="preserve">לנו </w:t>
      </w:r>
      <w:bookmarkStart w:id="39537" w:name="_ETM_Q92_499820"/>
      <w:bookmarkEnd w:id="39537"/>
      <w:r w:rsidRPr="000B709A">
        <w:rPr>
          <w:rtl/>
        </w:rPr>
        <w:t xml:space="preserve">59 </w:t>
      </w:r>
      <w:bookmarkStart w:id="39538" w:name="_ETM_Q92_501200"/>
      <w:bookmarkEnd w:id="39538"/>
      <w:r w:rsidRPr="000B709A">
        <w:rPr>
          <w:rtl/>
        </w:rPr>
        <w:t xml:space="preserve">אחים </w:t>
      </w:r>
      <w:bookmarkStart w:id="39539" w:name="_ETM_Q92_501529"/>
      <w:bookmarkEnd w:id="39539"/>
      <w:r w:rsidRPr="000B709A">
        <w:rPr>
          <w:rtl/>
        </w:rPr>
        <w:t xml:space="preserve">ואחיות </w:t>
      </w:r>
      <w:bookmarkStart w:id="39540" w:name="_ETM_Q92_501980"/>
      <w:bookmarkEnd w:id="39540"/>
      <w:r w:rsidRPr="000B709A">
        <w:rPr>
          <w:rtl/>
        </w:rPr>
        <w:t xml:space="preserve">שלנו </w:t>
      </w:r>
      <w:bookmarkStart w:id="39541" w:name="_ETM_Q92_502339"/>
      <w:bookmarkEnd w:id="39541"/>
      <w:r w:rsidRPr="000B709A">
        <w:rPr>
          <w:rtl/>
        </w:rPr>
        <w:t>בעזה</w:t>
      </w:r>
      <w:r>
        <w:rPr>
          <w:rFonts w:hint="cs"/>
          <w:rtl/>
        </w:rPr>
        <w:t>.</w:t>
      </w:r>
      <w:r w:rsidRPr="000B709A">
        <w:rPr>
          <w:rtl/>
        </w:rPr>
        <w:t xml:space="preserve"> </w:t>
      </w:r>
      <w:bookmarkStart w:id="39542" w:name="_ETM_Q92_503180"/>
      <w:bookmarkEnd w:id="39542"/>
      <w:r w:rsidRPr="000B709A">
        <w:rPr>
          <w:rtl/>
        </w:rPr>
        <w:t xml:space="preserve">וכן </w:t>
      </w:r>
      <w:bookmarkStart w:id="39543" w:name="_ETM_Q92_503510"/>
      <w:bookmarkEnd w:id="39543"/>
      <w:r w:rsidRPr="000B709A">
        <w:rPr>
          <w:rtl/>
        </w:rPr>
        <w:t xml:space="preserve">חשוב </w:t>
      </w:r>
      <w:bookmarkStart w:id="39544" w:name="_ETM_Q92_503900"/>
      <w:bookmarkEnd w:id="39544"/>
      <w:r w:rsidRPr="000B709A">
        <w:rPr>
          <w:rtl/>
        </w:rPr>
        <w:t xml:space="preserve">לי </w:t>
      </w:r>
      <w:bookmarkStart w:id="39545" w:name="_ETM_Q92_504020"/>
      <w:bookmarkEnd w:id="39545"/>
      <w:r w:rsidRPr="000B709A">
        <w:rPr>
          <w:rtl/>
        </w:rPr>
        <w:t xml:space="preserve">להגיד </w:t>
      </w:r>
      <w:bookmarkStart w:id="39546" w:name="_ETM_Q92_504349"/>
      <w:bookmarkEnd w:id="39546"/>
      <w:r w:rsidRPr="000B709A">
        <w:rPr>
          <w:rtl/>
        </w:rPr>
        <w:t xml:space="preserve">שמתוך </w:t>
      </w:r>
      <w:bookmarkStart w:id="39547" w:name="_ETM_Q92_504740"/>
      <w:bookmarkEnd w:id="39547"/>
      <w:r w:rsidRPr="000B709A">
        <w:rPr>
          <w:rtl/>
        </w:rPr>
        <w:t xml:space="preserve">ה-59 </w:t>
      </w:r>
      <w:bookmarkStart w:id="39548" w:name="_ETM_Q92_506060"/>
      <w:bookmarkEnd w:id="39548"/>
      <w:r w:rsidRPr="000B709A">
        <w:rPr>
          <w:rtl/>
        </w:rPr>
        <w:t xml:space="preserve">יש </w:t>
      </w:r>
      <w:bookmarkStart w:id="39549" w:name="_ETM_Q92_506300"/>
      <w:bookmarkEnd w:id="39549"/>
      <w:r w:rsidRPr="000B709A">
        <w:rPr>
          <w:rtl/>
        </w:rPr>
        <w:t xml:space="preserve">עדיין </w:t>
      </w:r>
      <w:bookmarkStart w:id="39550" w:name="_ETM_Q92_506570"/>
      <w:bookmarkEnd w:id="39550"/>
      <w:r>
        <w:rPr>
          <w:rFonts w:hint="cs"/>
          <w:rtl/>
        </w:rPr>
        <w:t>שלוש</w:t>
      </w:r>
      <w:r w:rsidRPr="000B709A">
        <w:rPr>
          <w:rtl/>
        </w:rPr>
        <w:t xml:space="preserve"> </w:t>
      </w:r>
      <w:bookmarkStart w:id="39551" w:name="_ETM_Q92_506930"/>
      <w:bookmarkEnd w:id="39551"/>
      <w:r w:rsidRPr="000B709A">
        <w:rPr>
          <w:rtl/>
        </w:rPr>
        <w:t xml:space="preserve">נשים </w:t>
      </w:r>
      <w:bookmarkStart w:id="39552" w:name="_ETM_Q92_507259"/>
      <w:bookmarkEnd w:id="39552"/>
      <w:r w:rsidRPr="000B709A">
        <w:rPr>
          <w:rtl/>
        </w:rPr>
        <w:t>בעזה</w:t>
      </w:r>
      <w:r>
        <w:rPr>
          <w:rFonts w:hint="cs"/>
          <w:rtl/>
        </w:rPr>
        <w:t>.</w:t>
      </w:r>
      <w:r w:rsidRPr="000B709A">
        <w:rPr>
          <w:rtl/>
        </w:rPr>
        <w:t xml:space="preserve"> </w:t>
      </w:r>
      <w:bookmarkStart w:id="39553" w:name="_ETM_Q92_508210"/>
      <w:bookmarkEnd w:id="39553"/>
      <w:r w:rsidRPr="000B709A">
        <w:rPr>
          <w:rtl/>
        </w:rPr>
        <w:t xml:space="preserve">אנשים </w:t>
      </w:r>
      <w:bookmarkStart w:id="39554" w:name="_ETM_Q92_508630"/>
      <w:bookmarkEnd w:id="39554"/>
      <w:r w:rsidRPr="000B709A">
        <w:rPr>
          <w:rtl/>
        </w:rPr>
        <w:t xml:space="preserve">קצת </w:t>
      </w:r>
      <w:bookmarkStart w:id="39555" w:name="_ETM_Q92_508839"/>
      <w:bookmarkEnd w:id="39555"/>
      <w:r w:rsidRPr="000B709A">
        <w:rPr>
          <w:rtl/>
        </w:rPr>
        <w:t xml:space="preserve">לא </w:t>
      </w:r>
      <w:bookmarkStart w:id="39556" w:name="_ETM_Q92_508960"/>
      <w:bookmarkEnd w:id="39556"/>
      <w:r w:rsidRPr="000B709A">
        <w:rPr>
          <w:rtl/>
        </w:rPr>
        <w:t xml:space="preserve">זוכרים </w:t>
      </w:r>
      <w:bookmarkStart w:id="39557" w:name="_ETM_Q92_509380"/>
      <w:bookmarkEnd w:id="39557"/>
      <w:r w:rsidRPr="000B709A">
        <w:rPr>
          <w:rtl/>
        </w:rPr>
        <w:t xml:space="preserve">את </w:t>
      </w:r>
      <w:bookmarkStart w:id="39558" w:name="_ETM_Q92_509470"/>
      <w:bookmarkEnd w:id="39558"/>
      <w:r w:rsidRPr="000B709A">
        <w:rPr>
          <w:rtl/>
        </w:rPr>
        <w:t>זה</w:t>
      </w:r>
      <w:r>
        <w:rPr>
          <w:rFonts w:hint="cs"/>
          <w:rtl/>
        </w:rPr>
        <w:t>,</w:t>
      </w:r>
      <w:r w:rsidRPr="000B709A">
        <w:rPr>
          <w:rtl/>
        </w:rPr>
        <w:t xml:space="preserve"> </w:t>
      </w:r>
      <w:bookmarkStart w:id="39559" w:name="_ETM_Q92_509619"/>
      <w:bookmarkEnd w:id="39559"/>
      <w:r w:rsidRPr="000B709A">
        <w:rPr>
          <w:rtl/>
        </w:rPr>
        <w:t xml:space="preserve">כי </w:t>
      </w:r>
      <w:bookmarkStart w:id="39560" w:name="_ETM_Q92_509740"/>
      <w:bookmarkEnd w:id="39560"/>
      <w:r w:rsidRPr="000B709A">
        <w:rPr>
          <w:rtl/>
        </w:rPr>
        <w:t xml:space="preserve">מרבית </w:t>
      </w:r>
      <w:bookmarkStart w:id="39561" w:name="_ETM_Q92_510100"/>
      <w:bookmarkEnd w:id="39561"/>
      <w:r w:rsidRPr="000B709A">
        <w:rPr>
          <w:rtl/>
        </w:rPr>
        <w:t xml:space="preserve">הנשים </w:t>
      </w:r>
      <w:bookmarkStart w:id="39562" w:name="_ETM_Q92_510789"/>
      <w:bookmarkEnd w:id="39562"/>
      <w:r w:rsidRPr="000B709A">
        <w:rPr>
          <w:rtl/>
        </w:rPr>
        <w:t>שוחררו</w:t>
      </w:r>
      <w:r>
        <w:rPr>
          <w:rFonts w:hint="cs"/>
          <w:rtl/>
        </w:rPr>
        <w:t>,</w:t>
      </w:r>
      <w:r w:rsidRPr="000B709A">
        <w:rPr>
          <w:rtl/>
        </w:rPr>
        <w:t xml:space="preserve"> </w:t>
      </w:r>
      <w:bookmarkStart w:id="39563" w:name="_ETM_Q92_511910"/>
      <w:bookmarkEnd w:id="39563"/>
      <w:r w:rsidRPr="000B709A">
        <w:rPr>
          <w:rtl/>
        </w:rPr>
        <w:t>לשמחתי</w:t>
      </w:r>
      <w:r w:rsidR="00C06862">
        <w:rPr>
          <w:rFonts w:hint="cs"/>
          <w:rtl/>
        </w:rPr>
        <w:t>.</w:t>
      </w:r>
      <w:r w:rsidRPr="000B709A">
        <w:rPr>
          <w:rtl/>
        </w:rPr>
        <w:t xml:space="preserve"> </w:t>
      </w:r>
      <w:bookmarkStart w:id="39564" w:name="_ETM_Q92_513050"/>
      <w:bookmarkEnd w:id="39564"/>
      <w:r w:rsidRPr="000B709A">
        <w:rPr>
          <w:rtl/>
        </w:rPr>
        <w:t xml:space="preserve">לצערי </w:t>
      </w:r>
      <w:bookmarkStart w:id="39565" w:name="_ETM_Q92_513559"/>
      <w:bookmarkEnd w:id="39565"/>
      <w:r w:rsidRPr="000B709A">
        <w:rPr>
          <w:rtl/>
        </w:rPr>
        <w:t xml:space="preserve">חלקן </w:t>
      </w:r>
      <w:bookmarkStart w:id="39566" w:name="_ETM_Q92_514460"/>
      <w:bookmarkEnd w:id="39566"/>
      <w:r w:rsidRPr="000B709A">
        <w:rPr>
          <w:rtl/>
        </w:rPr>
        <w:t xml:space="preserve">כבר </w:t>
      </w:r>
      <w:bookmarkStart w:id="39567" w:name="_ETM_Q92_514760"/>
      <w:bookmarkEnd w:id="39567"/>
      <w:r w:rsidRPr="000B709A">
        <w:rPr>
          <w:rtl/>
        </w:rPr>
        <w:t xml:space="preserve">לא </w:t>
      </w:r>
      <w:bookmarkStart w:id="39568" w:name="_ETM_Q92_514879"/>
      <w:bookmarkEnd w:id="39568"/>
      <w:r w:rsidRPr="000B709A">
        <w:rPr>
          <w:rtl/>
        </w:rPr>
        <w:t>בחיים</w:t>
      </w:r>
      <w:r>
        <w:rPr>
          <w:rFonts w:hint="cs"/>
          <w:rtl/>
        </w:rPr>
        <w:t>,</w:t>
      </w:r>
      <w:r w:rsidRPr="000B709A">
        <w:rPr>
          <w:rtl/>
        </w:rPr>
        <w:t xml:space="preserve"> </w:t>
      </w:r>
      <w:bookmarkStart w:id="39569" w:name="_ETM_Q92_515740"/>
      <w:bookmarkEnd w:id="39569"/>
      <w:r w:rsidRPr="000B709A">
        <w:rPr>
          <w:rtl/>
        </w:rPr>
        <w:t xml:space="preserve">אבל </w:t>
      </w:r>
      <w:bookmarkStart w:id="39570" w:name="_ETM_Q92_515980"/>
      <w:bookmarkEnd w:id="39570"/>
      <w:r w:rsidRPr="000B709A">
        <w:rPr>
          <w:rtl/>
        </w:rPr>
        <w:t xml:space="preserve">יש </w:t>
      </w:r>
      <w:bookmarkStart w:id="39571" w:name="_ETM_Q92_516160"/>
      <w:bookmarkEnd w:id="39571"/>
      <w:r w:rsidRPr="000B709A">
        <w:rPr>
          <w:rtl/>
        </w:rPr>
        <w:t xml:space="preserve">לנו </w:t>
      </w:r>
      <w:bookmarkStart w:id="39572" w:name="_ETM_Q92_516370"/>
      <w:bookmarkEnd w:id="39572"/>
      <w:r>
        <w:rPr>
          <w:rFonts w:hint="cs"/>
          <w:rtl/>
        </w:rPr>
        <w:t>שלוש</w:t>
      </w:r>
      <w:r w:rsidRPr="000B709A">
        <w:rPr>
          <w:rtl/>
        </w:rPr>
        <w:t xml:space="preserve"> </w:t>
      </w:r>
      <w:bookmarkStart w:id="39573" w:name="_ETM_Q92_516760"/>
      <w:bookmarkEnd w:id="39573"/>
      <w:r w:rsidRPr="000B709A">
        <w:rPr>
          <w:rtl/>
        </w:rPr>
        <w:t xml:space="preserve">נשים </w:t>
      </w:r>
      <w:bookmarkStart w:id="39574" w:name="_ETM_Q92_517150"/>
      <w:bookmarkEnd w:id="39574"/>
      <w:r w:rsidRPr="000B709A">
        <w:rPr>
          <w:rtl/>
        </w:rPr>
        <w:t xml:space="preserve">חטופות </w:t>
      </w:r>
      <w:bookmarkStart w:id="39575" w:name="_ETM_Q92_517990"/>
      <w:bookmarkEnd w:id="39575"/>
      <w:r w:rsidRPr="000B709A">
        <w:rPr>
          <w:rtl/>
        </w:rPr>
        <w:t xml:space="preserve">שאינן </w:t>
      </w:r>
      <w:bookmarkStart w:id="39576" w:name="_ETM_Q92_518560"/>
      <w:bookmarkEnd w:id="39576"/>
      <w:r w:rsidRPr="000B709A">
        <w:rPr>
          <w:rtl/>
        </w:rPr>
        <w:t xml:space="preserve">בין </w:t>
      </w:r>
      <w:bookmarkStart w:id="39577" w:name="_ETM_Q92_518770"/>
      <w:bookmarkEnd w:id="39577"/>
      <w:r w:rsidRPr="000B709A">
        <w:rPr>
          <w:rtl/>
        </w:rPr>
        <w:t>החיים</w:t>
      </w:r>
      <w:r>
        <w:rPr>
          <w:rFonts w:hint="cs"/>
          <w:rtl/>
        </w:rPr>
        <w:t>,</w:t>
      </w:r>
      <w:r w:rsidRPr="000B709A">
        <w:rPr>
          <w:rtl/>
        </w:rPr>
        <w:t xml:space="preserve"> </w:t>
      </w:r>
      <w:bookmarkStart w:id="39578" w:name="_ETM_Q92_519800"/>
      <w:bookmarkEnd w:id="39578"/>
      <w:r w:rsidRPr="000B709A">
        <w:rPr>
          <w:rtl/>
        </w:rPr>
        <w:t>ענבר</w:t>
      </w:r>
      <w:r>
        <w:rPr>
          <w:rFonts w:hint="cs"/>
          <w:rtl/>
        </w:rPr>
        <w:t>,</w:t>
      </w:r>
      <w:r w:rsidRPr="000B709A">
        <w:rPr>
          <w:rtl/>
        </w:rPr>
        <w:t xml:space="preserve"> </w:t>
      </w:r>
      <w:bookmarkStart w:id="39579" w:name="_ETM_Q92_520310"/>
      <w:bookmarkEnd w:id="39579"/>
      <w:r w:rsidRPr="000B709A">
        <w:rPr>
          <w:rtl/>
        </w:rPr>
        <w:t xml:space="preserve">ג'ודי </w:t>
      </w:r>
      <w:bookmarkStart w:id="39580" w:name="_ETM_Q92_520640"/>
      <w:bookmarkEnd w:id="39580"/>
      <w:r w:rsidRPr="000B709A">
        <w:rPr>
          <w:rtl/>
        </w:rPr>
        <w:t>ועפרה</w:t>
      </w:r>
      <w:r>
        <w:rPr>
          <w:rFonts w:hint="cs"/>
          <w:rtl/>
        </w:rPr>
        <w:t>,</w:t>
      </w:r>
      <w:r w:rsidRPr="000B709A">
        <w:rPr>
          <w:rtl/>
        </w:rPr>
        <w:t xml:space="preserve"> </w:t>
      </w:r>
      <w:bookmarkStart w:id="39581" w:name="_ETM_Q92_521180"/>
      <w:bookmarkEnd w:id="39581"/>
      <w:r w:rsidRPr="000B709A">
        <w:rPr>
          <w:rtl/>
        </w:rPr>
        <w:t xml:space="preserve">שעדיין </w:t>
      </w:r>
      <w:bookmarkStart w:id="39582" w:name="_ETM_Q92_521630"/>
      <w:bookmarkEnd w:id="39582"/>
      <w:r w:rsidRPr="000B709A">
        <w:rPr>
          <w:rtl/>
        </w:rPr>
        <w:t>שם</w:t>
      </w:r>
      <w:r>
        <w:rPr>
          <w:rFonts w:hint="cs"/>
          <w:rtl/>
        </w:rPr>
        <w:t>.</w:t>
      </w:r>
      <w:r w:rsidRPr="000B709A">
        <w:rPr>
          <w:rtl/>
        </w:rPr>
        <w:t xml:space="preserve"> </w:t>
      </w:r>
      <w:bookmarkStart w:id="39583" w:name="_ETM_Q92_522910"/>
      <w:bookmarkEnd w:id="39583"/>
      <w:r w:rsidRPr="000B709A">
        <w:rPr>
          <w:rtl/>
        </w:rPr>
        <w:t xml:space="preserve">גם </w:t>
      </w:r>
      <w:bookmarkStart w:id="39584" w:name="_ETM_Q92_523300"/>
      <w:bookmarkEnd w:id="39584"/>
      <w:r w:rsidRPr="000B709A">
        <w:rPr>
          <w:rtl/>
        </w:rPr>
        <w:t xml:space="preserve">הן </w:t>
      </w:r>
      <w:bookmarkStart w:id="39585" w:name="_ETM_Q92_523660"/>
      <w:bookmarkEnd w:id="39585"/>
      <w:r w:rsidRPr="000B709A">
        <w:rPr>
          <w:rtl/>
        </w:rPr>
        <w:t xml:space="preserve">צריכות </w:t>
      </w:r>
      <w:bookmarkStart w:id="39586" w:name="_ETM_Q92_524200"/>
      <w:bookmarkEnd w:id="39586"/>
      <w:r w:rsidRPr="000B709A">
        <w:rPr>
          <w:rtl/>
        </w:rPr>
        <w:t xml:space="preserve">לחזור </w:t>
      </w:r>
      <w:bookmarkStart w:id="39587" w:name="_ETM_Q92_524559"/>
      <w:bookmarkEnd w:id="39587"/>
      <w:r w:rsidRPr="000B709A">
        <w:rPr>
          <w:rtl/>
        </w:rPr>
        <w:t>הביתה</w:t>
      </w:r>
      <w:r>
        <w:rPr>
          <w:rFonts w:hint="cs"/>
          <w:rtl/>
        </w:rPr>
        <w:t>.</w:t>
      </w:r>
      <w:r w:rsidRPr="000B709A">
        <w:rPr>
          <w:rtl/>
        </w:rPr>
        <w:t xml:space="preserve"> </w:t>
      </w:r>
      <w:bookmarkStart w:id="39588" w:name="_ETM_Q92_524890"/>
      <w:bookmarkEnd w:id="39588"/>
      <w:r w:rsidRPr="000B709A">
        <w:rPr>
          <w:rtl/>
        </w:rPr>
        <w:t xml:space="preserve">כמו </w:t>
      </w:r>
      <w:bookmarkStart w:id="39589" w:name="_ETM_Q92_525129"/>
      <w:bookmarkEnd w:id="39589"/>
      <w:r w:rsidRPr="000B709A">
        <w:rPr>
          <w:rtl/>
        </w:rPr>
        <w:t xml:space="preserve">כל </w:t>
      </w:r>
      <w:bookmarkStart w:id="39590" w:name="_ETM_Q92_525399"/>
      <w:bookmarkEnd w:id="39590"/>
      <w:r w:rsidRPr="000B709A">
        <w:rPr>
          <w:rtl/>
        </w:rPr>
        <w:t xml:space="preserve">יתר </w:t>
      </w:r>
      <w:bookmarkStart w:id="39591" w:name="_ETM_Q92_525700"/>
      <w:bookmarkEnd w:id="39591"/>
      <w:r w:rsidRPr="000B709A">
        <w:rPr>
          <w:rtl/>
        </w:rPr>
        <w:t>החטופים</w:t>
      </w:r>
      <w:r>
        <w:rPr>
          <w:rFonts w:hint="cs"/>
          <w:rtl/>
        </w:rPr>
        <w:t>,</w:t>
      </w:r>
      <w:r w:rsidRPr="000B709A">
        <w:rPr>
          <w:rtl/>
        </w:rPr>
        <w:t xml:space="preserve"> </w:t>
      </w:r>
      <w:bookmarkStart w:id="39592" w:name="_ETM_Q92_526360"/>
      <w:bookmarkEnd w:id="39592"/>
      <w:r w:rsidRPr="000B709A">
        <w:rPr>
          <w:rtl/>
        </w:rPr>
        <w:t xml:space="preserve">גם </w:t>
      </w:r>
      <w:bookmarkStart w:id="39593" w:name="_ETM_Q92_526629"/>
      <w:bookmarkEnd w:id="39593"/>
      <w:r w:rsidRPr="000B709A">
        <w:rPr>
          <w:rtl/>
        </w:rPr>
        <w:t xml:space="preserve">להן </w:t>
      </w:r>
      <w:bookmarkStart w:id="39594" w:name="_ETM_Q92_526960"/>
      <w:bookmarkEnd w:id="39594"/>
      <w:r w:rsidRPr="000B709A">
        <w:rPr>
          <w:rtl/>
        </w:rPr>
        <w:t>מ</w:t>
      </w:r>
      <w:r>
        <w:rPr>
          <w:rFonts w:hint="cs"/>
          <w:rtl/>
        </w:rPr>
        <w:t>גיעה</w:t>
      </w:r>
      <w:bookmarkStart w:id="39595" w:name="_ETM_Q92_527260"/>
      <w:bookmarkEnd w:id="39595"/>
      <w:r w:rsidRPr="000B709A">
        <w:rPr>
          <w:rtl/>
        </w:rPr>
        <w:t xml:space="preserve"> </w:t>
      </w:r>
      <w:bookmarkStart w:id="39596" w:name="_ETM_Q92_527680"/>
      <w:bookmarkEnd w:id="39596"/>
      <w:r w:rsidRPr="000B709A">
        <w:rPr>
          <w:rtl/>
        </w:rPr>
        <w:t xml:space="preserve">קבורה </w:t>
      </w:r>
      <w:bookmarkStart w:id="39597" w:name="_ETM_Q92_528129"/>
      <w:bookmarkEnd w:id="39597"/>
      <w:r w:rsidRPr="000B709A">
        <w:rPr>
          <w:rtl/>
        </w:rPr>
        <w:t>בישראל</w:t>
      </w:r>
      <w:r>
        <w:rPr>
          <w:rFonts w:hint="cs"/>
          <w:rtl/>
        </w:rPr>
        <w:t>,</w:t>
      </w:r>
      <w:r w:rsidRPr="000B709A">
        <w:rPr>
          <w:rtl/>
        </w:rPr>
        <w:t xml:space="preserve"> </w:t>
      </w:r>
      <w:bookmarkStart w:id="39598" w:name="_ETM_Q92_528790"/>
      <w:bookmarkEnd w:id="39598"/>
      <w:r w:rsidRPr="000B709A">
        <w:rPr>
          <w:rtl/>
        </w:rPr>
        <w:t xml:space="preserve">מגיע </w:t>
      </w:r>
      <w:bookmarkStart w:id="39599" w:name="_ETM_Q92_529120"/>
      <w:bookmarkEnd w:id="39599"/>
      <w:r w:rsidRPr="000B709A">
        <w:rPr>
          <w:rtl/>
        </w:rPr>
        <w:t>לה</w:t>
      </w:r>
      <w:r>
        <w:rPr>
          <w:rFonts w:hint="cs"/>
          <w:rtl/>
        </w:rPr>
        <w:t>ן</w:t>
      </w:r>
      <w:r w:rsidRPr="000B709A">
        <w:rPr>
          <w:rtl/>
        </w:rPr>
        <w:t xml:space="preserve"> </w:t>
      </w:r>
      <w:bookmarkStart w:id="39600" w:name="_ETM_Q92_529300"/>
      <w:bookmarkEnd w:id="39600"/>
      <w:r w:rsidRPr="000B709A">
        <w:rPr>
          <w:rtl/>
        </w:rPr>
        <w:t xml:space="preserve">לחזור </w:t>
      </w:r>
      <w:bookmarkStart w:id="39601" w:name="_ETM_Q92_529660"/>
      <w:bookmarkEnd w:id="39601"/>
      <w:r w:rsidRPr="000B709A">
        <w:rPr>
          <w:rtl/>
        </w:rPr>
        <w:t xml:space="preserve">לאדמתנו </w:t>
      </w:r>
      <w:bookmarkStart w:id="39602" w:name="_ETM_Q92_531109"/>
      <w:bookmarkEnd w:id="39602"/>
      <w:r w:rsidRPr="000B709A">
        <w:rPr>
          <w:rtl/>
        </w:rPr>
        <w:t xml:space="preserve">ולקבל </w:t>
      </w:r>
      <w:bookmarkStart w:id="39603" w:name="_ETM_Q92_533239"/>
      <w:bookmarkEnd w:id="39603"/>
      <w:r w:rsidRPr="000B709A">
        <w:rPr>
          <w:rtl/>
        </w:rPr>
        <w:t xml:space="preserve">את </w:t>
      </w:r>
      <w:bookmarkStart w:id="39604" w:name="_ETM_Q92_533420"/>
      <w:bookmarkEnd w:id="39604"/>
      <w:r w:rsidRPr="000B709A">
        <w:rPr>
          <w:rtl/>
        </w:rPr>
        <w:t xml:space="preserve">מנוחת </w:t>
      </w:r>
      <w:bookmarkStart w:id="39605" w:name="_ETM_Q92_534979"/>
      <w:bookmarkEnd w:id="39605"/>
      <w:r>
        <w:rPr>
          <w:rFonts w:hint="cs"/>
          <w:rtl/>
        </w:rPr>
        <w:t>ה</w:t>
      </w:r>
      <w:r w:rsidRPr="000B709A">
        <w:rPr>
          <w:rtl/>
        </w:rPr>
        <w:t xml:space="preserve">עולם </w:t>
      </w:r>
      <w:bookmarkStart w:id="39606" w:name="_ETM_Q92_535309"/>
      <w:bookmarkEnd w:id="39606"/>
      <w:r w:rsidRPr="000B709A">
        <w:rPr>
          <w:rtl/>
        </w:rPr>
        <w:t>שלה</w:t>
      </w:r>
      <w:r>
        <w:rPr>
          <w:rFonts w:hint="cs"/>
          <w:rtl/>
        </w:rPr>
        <w:t>ן,</w:t>
      </w:r>
      <w:r w:rsidRPr="000B709A">
        <w:rPr>
          <w:rtl/>
        </w:rPr>
        <w:t xml:space="preserve"> </w:t>
      </w:r>
      <w:bookmarkStart w:id="39607" w:name="_ETM_Q92_535640"/>
      <w:bookmarkEnd w:id="39607"/>
      <w:r w:rsidRPr="000B709A">
        <w:rPr>
          <w:rtl/>
        </w:rPr>
        <w:t xml:space="preserve">וכמובן </w:t>
      </w:r>
      <w:bookmarkStart w:id="39608" w:name="_ETM_Q92_536749"/>
      <w:bookmarkEnd w:id="39608"/>
      <w:r w:rsidRPr="000B709A">
        <w:rPr>
          <w:rtl/>
        </w:rPr>
        <w:t xml:space="preserve">את </w:t>
      </w:r>
      <w:bookmarkStart w:id="39609" w:name="_ETM_Q92_536960"/>
      <w:bookmarkEnd w:id="39609"/>
      <w:r w:rsidRPr="000B709A">
        <w:rPr>
          <w:rtl/>
        </w:rPr>
        <w:t xml:space="preserve">המקום </w:t>
      </w:r>
      <w:bookmarkStart w:id="39610" w:name="_ETM_Q92_537379"/>
      <w:bookmarkEnd w:id="39610"/>
      <w:r w:rsidRPr="000B709A">
        <w:rPr>
          <w:rtl/>
        </w:rPr>
        <w:t xml:space="preserve">שבו </w:t>
      </w:r>
      <w:bookmarkStart w:id="39611" w:name="_ETM_Q92_537829"/>
      <w:bookmarkEnd w:id="39611"/>
      <w:r w:rsidRPr="000B709A">
        <w:rPr>
          <w:rtl/>
        </w:rPr>
        <w:t xml:space="preserve">המשפחות </w:t>
      </w:r>
      <w:bookmarkStart w:id="39612" w:name="_ETM_Q92_538399"/>
      <w:bookmarkEnd w:id="39612"/>
      <w:r w:rsidRPr="000B709A">
        <w:rPr>
          <w:rtl/>
        </w:rPr>
        <w:t>שלה</w:t>
      </w:r>
      <w:r>
        <w:rPr>
          <w:rFonts w:hint="cs"/>
          <w:rtl/>
        </w:rPr>
        <w:t>ן</w:t>
      </w:r>
      <w:r w:rsidRPr="000B709A">
        <w:rPr>
          <w:rtl/>
        </w:rPr>
        <w:t xml:space="preserve"> </w:t>
      </w:r>
      <w:bookmarkStart w:id="39613" w:name="_ETM_Q92_538850"/>
      <w:bookmarkEnd w:id="39613"/>
      <w:r w:rsidRPr="000B709A">
        <w:rPr>
          <w:rtl/>
        </w:rPr>
        <w:t xml:space="preserve">יכולות </w:t>
      </w:r>
      <w:bookmarkStart w:id="39614" w:name="_ETM_Q92_539510"/>
      <w:bookmarkEnd w:id="39614"/>
      <w:r w:rsidRPr="000B709A">
        <w:rPr>
          <w:rtl/>
        </w:rPr>
        <w:t xml:space="preserve">להתייחד </w:t>
      </w:r>
      <w:bookmarkStart w:id="39615" w:name="_ETM_Q92_540319"/>
      <w:bookmarkEnd w:id="39615"/>
      <w:r w:rsidRPr="000B709A">
        <w:rPr>
          <w:rtl/>
        </w:rPr>
        <w:t>אית</w:t>
      </w:r>
      <w:r>
        <w:rPr>
          <w:rFonts w:hint="cs"/>
          <w:rtl/>
        </w:rPr>
        <w:t>ן.</w:t>
      </w:r>
    </w:p>
    <w:p w:rsidR="00EA1761" w:rsidRDefault="00EA1761" w:rsidP="00897AE0">
      <w:pPr>
        <w:rPr>
          <w:rtl/>
        </w:rPr>
      </w:pPr>
      <w:bookmarkStart w:id="39616" w:name="_ETM_Q92_543101"/>
      <w:bookmarkStart w:id="39617" w:name="_ETM_Q92_543184"/>
      <w:bookmarkStart w:id="39618" w:name="_ETM_Q92_541863"/>
      <w:bookmarkEnd w:id="39616"/>
      <w:bookmarkEnd w:id="39617"/>
      <w:bookmarkEnd w:id="39618"/>
    </w:p>
    <w:p w:rsidR="00EA1761" w:rsidRDefault="00EA1761" w:rsidP="00897AE0">
      <w:pPr>
        <w:rPr>
          <w:rtl/>
        </w:rPr>
      </w:pPr>
      <w:bookmarkStart w:id="39619" w:name="_ETM_Q92_541922"/>
      <w:bookmarkStart w:id="39620" w:name="_ETM_Q92_541389"/>
      <w:bookmarkEnd w:id="39619"/>
      <w:bookmarkEnd w:id="39620"/>
      <w:r w:rsidRPr="000B709A">
        <w:rPr>
          <w:rtl/>
        </w:rPr>
        <w:t xml:space="preserve">אני </w:t>
      </w:r>
      <w:bookmarkStart w:id="39621" w:name="_ETM_Q92_542289"/>
      <w:bookmarkEnd w:id="39621"/>
      <w:r w:rsidRPr="000B709A">
        <w:rPr>
          <w:rtl/>
        </w:rPr>
        <w:t xml:space="preserve">נמצאת </w:t>
      </w:r>
      <w:bookmarkStart w:id="39622" w:name="_ETM_Q92_542619"/>
      <w:bookmarkEnd w:id="39622"/>
      <w:r w:rsidRPr="000B709A">
        <w:rPr>
          <w:rtl/>
        </w:rPr>
        <w:t xml:space="preserve">הרבה </w:t>
      </w:r>
      <w:bookmarkStart w:id="39623" w:name="_ETM_Q92_542889"/>
      <w:bookmarkEnd w:id="39623"/>
      <w:r w:rsidRPr="000B709A">
        <w:rPr>
          <w:rtl/>
        </w:rPr>
        <w:t xml:space="preserve">על </w:t>
      </w:r>
      <w:bookmarkStart w:id="39624" w:name="_ETM_Q92_542979"/>
      <w:bookmarkEnd w:id="39624"/>
      <w:r w:rsidRPr="000B709A">
        <w:rPr>
          <w:rtl/>
        </w:rPr>
        <w:t>הכבישים</w:t>
      </w:r>
      <w:r>
        <w:rPr>
          <w:rFonts w:hint="cs"/>
          <w:rtl/>
        </w:rPr>
        <w:t>,</w:t>
      </w:r>
      <w:r w:rsidRPr="000B709A">
        <w:rPr>
          <w:rtl/>
        </w:rPr>
        <w:t xml:space="preserve"> </w:t>
      </w:r>
      <w:bookmarkStart w:id="39625" w:name="_ETM_Q92_543549"/>
      <w:bookmarkEnd w:id="39625"/>
      <w:r w:rsidRPr="000B709A">
        <w:rPr>
          <w:rtl/>
        </w:rPr>
        <w:t xml:space="preserve">אני </w:t>
      </w:r>
      <w:bookmarkStart w:id="39626" w:name="_ETM_Q92_543670"/>
      <w:bookmarkEnd w:id="39626"/>
      <w:r w:rsidRPr="000B709A">
        <w:rPr>
          <w:rtl/>
        </w:rPr>
        <w:t xml:space="preserve">מגיעה </w:t>
      </w:r>
      <w:bookmarkStart w:id="39627" w:name="_ETM_Q92_544060"/>
      <w:bookmarkEnd w:id="39627"/>
      <w:r w:rsidRPr="000B709A">
        <w:rPr>
          <w:rtl/>
        </w:rPr>
        <w:t xml:space="preserve">הרבה </w:t>
      </w:r>
      <w:bookmarkStart w:id="39628" w:name="_ETM_Q92_545649"/>
      <w:bookmarkEnd w:id="39628"/>
      <w:r w:rsidRPr="000B709A">
        <w:rPr>
          <w:rtl/>
        </w:rPr>
        <w:t xml:space="preserve">דרך </w:t>
      </w:r>
      <w:bookmarkStart w:id="39629" w:name="_ETM_Q92_546009"/>
      <w:bookmarkEnd w:id="39629"/>
      <w:r w:rsidRPr="000B709A">
        <w:rPr>
          <w:rtl/>
        </w:rPr>
        <w:t xml:space="preserve">איילון </w:t>
      </w:r>
      <w:bookmarkStart w:id="39630" w:name="_ETM_Q92_546610"/>
      <w:bookmarkEnd w:id="39630"/>
      <w:r w:rsidRPr="000B709A">
        <w:rPr>
          <w:rtl/>
        </w:rPr>
        <w:t xml:space="preserve">מתל </w:t>
      </w:r>
      <w:bookmarkStart w:id="39631" w:name="_ETM_Q92_546939"/>
      <w:bookmarkEnd w:id="39631"/>
      <w:r w:rsidRPr="000B709A">
        <w:rPr>
          <w:rtl/>
        </w:rPr>
        <w:t xml:space="preserve">אביב </w:t>
      </w:r>
      <w:bookmarkStart w:id="39632" w:name="_ETM_Q92_547180"/>
      <w:bookmarkEnd w:id="39632"/>
      <w:r w:rsidRPr="000B709A">
        <w:rPr>
          <w:rtl/>
        </w:rPr>
        <w:t xml:space="preserve">לירושלים </w:t>
      </w:r>
      <w:bookmarkStart w:id="39633" w:name="_ETM_Q92_547810"/>
      <w:bookmarkEnd w:id="39633"/>
      <w:r w:rsidRPr="000B709A">
        <w:rPr>
          <w:rtl/>
        </w:rPr>
        <w:t>לכנסת</w:t>
      </w:r>
      <w:r>
        <w:rPr>
          <w:rFonts w:hint="cs"/>
          <w:rtl/>
        </w:rPr>
        <w:t>,</w:t>
      </w:r>
      <w:r w:rsidRPr="000B709A">
        <w:rPr>
          <w:rtl/>
        </w:rPr>
        <w:t xml:space="preserve"> </w:t>
      </w:r>
      <w:bookmarkStart w:id="39634" w:name="_ETM_Q92_549010"/>
      <w:bookmarkEnd w:id="39634"/>
      <w:r w:rsidRPr="000B709A">
        <w:rPr>
          <w:rtl/>
        </w:rPr>
        <w:t xml:space="preserve">וכל </w:t>
      </w:r>
      <w:bookmarkStart w:id="39635" w:name="_ETM_Q92_549550"/>
      <w:bookmarkEnd w:id="39635"/>
      <w:r w:rsidRPr="000B709A">
        <w:rPr>
          <w:rtl/>
        </w:rPr>
        <w:t xml:space="preserve">יום </w:t>
      </w:r>
      <w:bookmarkStart w:id="39636" w:name="_ETM_Q92_550000"/>
      <w:bookmarkEnd w:id="39636"/>
      <w:r w:rsidRPr="000B709A">
        <w:rPr>
          <w:rtl/>
        </w:rPr>
        <w:t xml:space="preserve">שאני </w:t>
      </w:r>
      <w:bookmarkStart w:id="39637" w:name="_ETM_Q92_550360"/>
      <w:bookmarkEnd w:id="39637"/>
      <w:r w:rsidRPr="000B709A">
        <w:rPr>
          <w:rtl/>
        </w:rPr>
        <w:t xml:space="preserve">נוסעת </w:t>
      </w:r>
      <w:bookmarkStart w:id="39638" w:name="_ETM_Q92_550779"/>
      <w:bookmarkEnd w:id="39638"/>
      <w:r w:rsidRPr="000B709A">
        <w:rPr>
          <w:rtl/>
        </w:rPr>
        <w:t xml:space="preserve">שם </w:t>
      </w:r>
      <w:bookmarkStart w:id="39639" w:name="_ETM_Q92_551020"/>
      <w:bookmarkEnd w:id="39639"/>
      <w:r w:rsidRPr="000B709A">
        <w:rPr>
          <w:rtl/>
        </w:rPr>
        <w:t xml:space="preserve">אני </w:t>
      </w:r>
      <w:bookmarkStart w:id="39640" w:name="_ETM_Q92_551170"/>
      <w:bookmarkEnd w:id="39640"/>
      <w:r w:rsidRPr="000B709A">
        <w:rPr>
          <w:rtl/>
        </w:rPr>
        <w:t xml:space="preserve">רואה </w:t>
      </w:r>
      <w:bookmarkStart w:id="39641" w:name="_ETM_Q92_551620"/>
      <w:bookmarkEnd w:id="39641"/>
      <w:r w:rsidRPr="000B709A">
        <w:rPr>
          <w:rtl/>
        </w:rPr>
        <w:t xml:space="preserve">על </w:t>
      </w:r>
      <w:bookmarkStart w:id="39642" w:name="_ETM_Q92_551800"/>
      <w:bookmarkEnd w:id="39642"/>
      <w:r w:rsidRPr="000B709A">
        <w:rPr>
          <w:rtl/>
        </w:rPr>
        <w:t>ה</w:t>
      </w:r>
      <w:r>
        <w:rPr>
          <w:rFonts w:hint="cs"/>
          <w:rtl/>
        </w:rPr>
        <w:t>ג</w:t>
      </w:r>
      <w:r w:rsidRPr="000B709A">
        <w:rPr>
          <w:rtl/>
        </w:rPr>
        <w:t xml:space="preserve">שרים </w:t>
      </w:r>
      <w:bookmarkStart w:id="39643" w:name="_ETM_Q92_552960"/>
      <w:bookmarkEnd w:id="39643"/>
      <w:r w:rsidRPr="000B709A">
        <w:rPr>
          <w:rtl/>
        </w:rPr>
        <w:t xml:space="preserve">את </w:t>
      </w:r>
      <w:bookmarkStart w:id="39644" w:name="_ETM_Q92_553500"/>
      <w:bookmarkEnd w:id="39644"/>
      <w:r w:rsidRPr="000B709A">
        <w:rPr>
          <w:rtl/>
        </w:rPr>
        <w:t xml:space="preserve">תמונתה </w:t>
      </w:r>
      <w:bookmarkStart w:id="39645" w:name="_ETM_Q92_554009"/>
      <w:bookmarkEnd w:id="39645"/>
      <w:r w:rsidRPr="000B709A">
        <w:rPr>
          <w:rtl/>
        </w:rPr>
        <w:t xml:space="preserve">של </w:t>
      </w:r>
      <w:bookmarkStart w:id="39646" w:name="_ETM_Q92_554189"/>
      <w:bookmarkEnd w:id="39646"/>
      <w:r w:rsidRPr="000B709A">
        <w:rPr>
          <w:rtl/>
        </w:rPr>
        <w:t xml:space="preserve">ענבר </w:t>
      </w:r>
      <w:bookmarkStart w:id="39647" w:name="_ETM_Q92_554549"/>
      <w:bookmarkEnd w:id="39647"/>
      <w:r>
        <w:rPr>
          <w:rFonts w:hint="cs"/>
          <w:rtl/>
        </w:rPr>
        <w:t xml:space="preserve">הימן, זיכרונה לברכה, וכתוב על </w:t>
      </w:r>
      <w:r>
        <w:rPr>
          <w:rFonts w:hint="cs"/>
          <w:rtl/>
        </w:rPr>
        <w:lastRenderedPageBreak/>
        <w:t xml:space="preserve">השלט שם </w:t>
      </w:r>
      <w:bookmarkStart w:id="39648" w:name="_ETM_Q92_557871"/>
      <w:bookmarkEnd w:id="39648"/>
      <w:r>
        <w:rPr>
          <w:rFonts w:hint="cs"/>
          <w:rtl/>
        </w:rPr>
        <w:t xml:space="preserve">"גם אני אישה, </w:t>
      </w:r>
      <w:bookmarkStart w:id="39649" w:name="_ETM_Q92_554880"/>
      <w:bookmarkStart w:id="39650" w:name="_ETM_Q92_555329"/>
      <w:bookmarkStart w:id="39651" w:name="_ETM_Q92_556510"/>
      <w:bookmarkStart w:id="39652" w:name="_ETM_Q92_557260"/>
      <w:bookmarkStart w:id="39653" w:name="_ETM_Q92_557380"/>
      <w:bookmarkStart w:id="39654" w:name="_ETM_Q92_557740"/>
      <w:bookmarkStart w:id="39655" w:name="_ETM_Q92_557950"/>
      <w:bookmarkStart w:id="39656" w:name="_ETM_Q92_558190"/>
      <w:bookmarkStart w:id="39657" w:name="_ETM_Q92_558430"/>
      <w:bookmarkStart w:id="39658" w:name="_ETM_Q92_560000"/>
      <w:bookmarkEnd w:id="39649"/>
      <w:bookmarkEnd w:id="39650"/>
      <w:bookmarkEnd w:id="39651"/>
      <w:bookmarkEnd w:id="39652"/>
      <w:bookmarkEnd w:id="39653"/>
      <w:bookmarkEnd w:id="39654"/>
      <w:bookmarkEnd w:id="39655"/>
      <w:bookmarkEnd w:id="39656"/>
      <w:bookmarkEnd w:id="39657"/>
      <w:bookmarkEnd w:id="39658"/>
      <w:r w:rsidRPr="000B709A">
        <w:rPr>
          <w:rtl/>
        </w:rPr>
        <w:t xml:space="preserve">תחזירו </w:t>
      </w:r>
      <w:bookmarkStart w:id="39659" w:name="_ETM_Q92_560540"/>
      <w:bookmarkEnd w:id="39659"/>
      <w:r w:rsidRPr="000B709A">
        <w:rPr>
          <w:rtl/>
        </w:rPr>
        <w:t>אותי</w:t>
      </w:r>
      <w:r>
        <w:rPr>
          <w:rFonts w:hint="cs"/>
          <w:rtl/>
        </w:rPr>
        <w:t>",</w:t>
      </w:r>
      <w:r w:rsidRPr="000B709A">
        <w:rPr>
          <w:rtl/>
        </w:rPr>
        <w:t xml:space="preserve"> </w:t>
      </w:r>
      <w:bookmarkStart w:id="39660" w:name="_ETM_Q92_560810"/>
      <w:bookmarkEnd w:id="39660"/>
      <w:r w:rsidRPr="000B709A">
        <w:rPr>
          <w:rtl/>
        </w:rPr>
        <w:t xml:space="preserve">כי </w:t>
      </w:r>
      <w:bookmarkStart w:id="39661" w:name="_ETM_Q92_560990"/>
      <w:bookmarkEnd w:id="39661"/>
      <w:r w:rsidRPr="000B709A">
        <w:rPr>
          <w:rtl/>
        </w:rPr>
        <w:t xml:space="preserve">בהסכם </w:t>
      </w:r>
      <w:bookmarkStart w:id="39662" w:name="_ETM_Q92_562010"/>
      <w:bookmarkEnd w:id="39662"/>
      <w:r w:rsidRPr="000B709A">
        <w:rPr>
          <w:rtl/>
        </w:rPr>
        <w:t xml:space="preserve">שהיה </w:t>
      </w:r>
      <w:bookmarkStart w:id="39663" w:name="_ETM_Q92_563029"/>
      <w:bookmarkEnd w:id="39663"/>
      <w:r w:rsidRPr="000B709A">
        <w:rPr>
          <w:rtl/>
        </w:rPr>
        <w:t xml:space="preserve">עד </w:t>
      </w:r>
      <w:bookmarkStart w:id="39664" w:name="_ETM_Q92_563210"/>
      <w:bookmarkEnd w:id="39664"/>
      <w:r w:rsidRPr="000B709A">
        <w:rPr>
          <w:rtl/>
        </w:rPr>
        <w:t xml:space="preserve">עכשיו </w:t>
      </w:r>
      <w:bookmarkStart w:id="39665" w:name="_ETM_Q92_563570"/>
      <w:bookmarkEnd w:id="39665"/>
      <w:r w:rsidRPr="000B709A">
        <w:rPr>
          <w:rtl/>
        </w:rPr>
        <w:t>בעסקה</w:t>
      </w:r>
      <w:r>
        <w:rPr>
          <w:rFonts w:hint="cs"/>
          <w:rtl/>
        </w:rPr>
        <w:t>,</w:t>
      </w:r>
      <w:r w:rsidRPr="000B709A">
        <w:rPr>
          <w:rtl/>
        </w:rPr>
        <w:t xml:space="preserve"> </w:t>
      </w:r>
      <w:bookmarkStart w:id="39666" w:name="_ETM_Q92_564409"/>
      <w:bookmarkEnd w:id="39666"/>
      <w:r w:rsidRPr="000B709A">
        <w:rPr>
          <w:rtl/>
        </w:rPr>
        <w:t xml:space="preserve">היה </w:t>
      </w:r>
      <w:bookmarkStart w:id="39667" w:name="_ETM_Q92_564589"/>
      <w:bookmarkEnd w:id="39667"/>
      <w:r w:rsidRPr="000B709A">
        <w:rPr>
          <w:rtl/>
        </w:rPr>
        <w:t xml:space="preserve">צריך </w:t>
      </w:r>
      <w:bookmarkStart w:id="39668" w:name="_ETM_Q92_564770"/>
      <w:bookmarkEnd w:id="39668"/>
      <w:r w:rsidRPr="000B709A">
        <w:rPr>
          <w:rtl/>
        </w:rPr>
        <w:t xml:space="preserve">לשחרר </w:t>
      </w:r>
      <w:bookmarkStart w:id="39669" w:name="_ETM_Q92_565250"/>
      <w:bookmarkEnd w:id="39669"/>
      <w:r w:rsidRPr="000B709A">
        <w:rPr>
          <w:rtl/>
        </w:rPr>
        <w:t>נשים</w:t>
      </w:r>
      <w:r>
        <w:rPr>
          <w:rFonts w:hint="cs"/>
          <w:rtl/>
        </w:rPr>
        <w:t>,</w:t>
      </w:r>
      <w:r w:rsidRPr="000B709A">
        <w:rPr>
          <w:rtl/>
        </w:rPr>
        <w:t xml:space="preserve"> </w:t>
      </w:r>
      <w:bookmarkStart w:id="39670" w:name="_ETM_Q92_565700"/>
      <w:bookmarkEnd w:id="39670"/>
      <w:r w:rsidRPr="000B709A">
        <w:rPr>
          <w:rtl/>
        </w:rPr>
        <w:t xml:space="preserve">אבל </w:t>
      </w:r>
      <w:bookmarkStart w:id="39671" w:name="_ETM_Q92_565909"/>
      <w:bookmarkEnd w:id="39671"/>
      <w:r w:rsidRPr="000B709A">
        <w:rPr>
          <w:rtl/>
        </w:rPr>
        <w:t xml:space="preserve">גם </w:t>
      </w:r>
      <w:bookmarkStart w:id="39672" w:name="_ETM_Q92_566089"/>
      <w:bookmarkEnd w:id="39672"/>
      <w:r w:rsidRPr="000B709A">
        <w:rPr>
          <w:rtl/>
        </w:rPr>
        <w:t xml:space="preserve">היא </w:t>
      </w:r>
      <w:bookmarkStart w:id="39673" w:name="_ETM_Q92_566299"/>
      <w:bookmarkEnd w:id="39673"/>
      <w:r w:rsidRPr="000B709A">
        <w:rPr>
          <w:rtl/>
        </w:rPr>
        <w:t>אישה</w:t>
      </w:r>
      <w:r>
        <w:rPr>
          <w:rFonts w:hint="cs"/>
          <w:rtl/>
        </w:rPr>
        <w:t>,</w:t>
      </w:r>
      <w:r w:rsidRPr="000B709A">
        <w:rPr>
          <w:rtl/>
        </w:rPr>
        <w:t xml:space="preserve"> </w:t>
      </w:r>
      <w:bookmarkStart w:id="39674" w:name="_ETM_Q92_566570"/>
      <w:bookmarkEnd w:id="39674"/>
      <w:r w:rsidRPr="000B709A">
        <w:rPr>
          <w:rtl/>
        </w:rPr>
        <w:t xml:space="preserve">והיא </w:t>
      </w:r>
      <w:bookmarkStart w:id="39675" w:name="_ETM_Q92_566750"/>
      <w:bookmarkEnd w:id="39675"/>
      <w:r w:rsidRPr="000B709A">
        <w:rPr>
          <w:rtl/>
        </w:rPr>
        <w:t xml:space="preserve">עדיין </w:t>
      </w:r>
      <w:bookmarkStart w:id="39676" w:name="_ETM_Q92_567110"/>
      <w:bookmarkEnd w:id="39676"/>
      <w:r w:rsidRPr="000B709A">
        <w:rPr>
          <w:rtl/>
        </w:rPr>
        <w:t xml:space="preserve">לא </w:t>
      </w:r>
      <w:bookmarkStart w:id="39677" w:name="_ETM_Q92_568700"/>
      <w:bookmarkEnd w:id="39677"/>
      <w:r>
        <w:rPr>
          <w:rFonts w:hint="cs"/>
          <w:rtl/>
        </w:rPr>
        <w:t xml:space="preserve">פה, </w:t>
      </w:r>
      <w:r w:rsidRPr="000B709A">
        <w:rPr>
          <w:rtl/>
        </w:rPr>
        <w:t xml:space="preserve">אז </w:t>
      </w:r>
      <w:bookmarkStart w:id="39678" w:name="_ETM_Q92_568850"/>
      <w:bookmarkEnd w:id="39678"/>
      <w:r w:rsidRPr="000B709A">
        <w:rPr>
          <w:rtl/>
        </w:rPr>
        <w:t xml:space="preserve">חשוב </w:t>
      </w:r>
      <w:bookmarkStart w:id="39679" w:name="_ETM_Q92_569210"/>
      <w:bookmarkEnd w:id="39679"/>
      <w:r w:rsidRPr="000B709A">
        <w:rPr>
          <w:rtl/>
        </w:rPr>
        <w:t xml:space="preserve">לי </w:t>
      </w:r>
      <w:bookmarkStart w:id="39680" w:name="_ETM_Q92_569330"/>
      <w:bookmarkEnd w:id="39680"/>
      <w:r w:rsidRPr="000B709A">
        <w:rPr>
          <w:rtl/>
        </w:rPr>
        <w:t xml:space="preserve">להנכיח </w:t>
      </w:r>
      <w:bookmarkStart w:id="39681" w:name="_ETM_Q92_569839"/>
      <w:bookmarkEnd w:id="39681"/>
      <w:r w:rsidRPr="000B709A">
        <w:rPr>
          <w:rtl/>
        </w:rPr>
        <w:t xml:space="preserve">את </w:t>
      </w:r>
      <w:bookmarkStart w:id="39682" w:name="_ETM_Q92_569960"/>
      <w:bookmarkEnd w:id="39682"/>
      <w:r w:rsidRPr="000B709A">
        <w:rPr>
          <w:rtl/>
        </w:rPr>
        <w:t xml:space="preserve">זה </w:t>
      </w:r>
      <w:bookmarkStart w:id="39683" w:name="_ETM_Q92_570229"/>
      <w:bookmarkEnd w:id="39683"/>
      <w:r w:rsidRPr="000B709A">
        <w:rPr>
          <w:rtl/>
        </w:rPr>
        <w:t xml:space="preserve">ולהגיד </w:t>
      </w:r>
      <w:bookmarkStart w:id="39684" w:name="_ETM_Q92_570680"/>
      <w:bookmarkEnd w:id="39684"/>
      <w:r w:rsidRPr="000B709A">
        <w:rPr>
          <w:rtl/>
        </w:rPr>
        <w:t xml:space="preserve">את </w:t>
      </w:r>
      <w:bookmarkStart w:id="39685" w:name="_ETM_Q92_570770"/>
      <w:bookmarkEnd w:id="39685"/>
      <w:r w:rsidRPr="000B709A">
        <w:rPr>
          <w:rtl/>
        </w:rPr>
        <w:t>זה</w:t>
      </w:r>
      <w:r>
        <w:rPr>
          <w:rFonts w:hint="cs"/>
          <w:rtl/>
        </w:rPr>
        <w:t>.</w:t>
      </w:r>
    </w:p>
    <w:p w:rsidR="00EA1761" w:rsidRDefault="00EA1761" w:rsidP="00897AE0">
      <w:pPr>
        <w:rPr>
          <w:rtl/>
        </w:rPr>
      </w:pPr>
      <w:bookmarkStart w:id="39686" w:name="_ETM_Q92_574568"/>
      <w:bookmarkStart w:id="39687" w:name="_ETM_Q92_574626"/>
      <w:bookmarkStart w:id="39688" w:name="_ETM_Q92_575099"/>
      <w:bookmarkEnd w:id="39686"/>
      <w:bookmarkEnd w:id="39687"/>
      <w:bookmarkEnd w:id="39688"/>
    </w:p>
    <w:p w:rsidR="00EA1761" w:rsidRDefault="00EA1761" w:rsidP="00B0123B">
      <w:pPr>
        <w:rPr>
          <w:rtl/>
        </w:rPr>
      </w:pPr>
      <w:bookmarkStart w:id="39689" w:name="_ETM_Q92_575154"/>
      <w:bookmarkStart w:id="39690" w:name="_ETM_Q92_572700"/>
      <w:bookmarkEnd w:id="39689"/>
      <w:bookmarkEnd w:id="39690"/>
      <w:r w:rsidRPr="000B709A">
        <w:rPr>
          <w:rtl/>
        </w:rPr>
        <w:t xml:space="preserve">האמת </w:t>
      </w:r>
      <w:bookmarkStart w:id="39691" w:name="_ETM_Q92_573089"/>
      <w:bookmarkEnd w:id="39691"/>
      <w:r w:rsidRPr="000B709A">
        <w:rPr>
          <w:rtl/>
        </w:rPr>
        <w:t xml:space="preserve">היא </w:t>
      </w:r>
      <w:bookmarkStart w:id="39692" w:name="_ETM_Q92_573210"/>
      <w:bookmarkEnd w:id="39692"/>
      <w:r w:rsidRPr="000B709A">
        <w:rPr>
          <w:rtl/>
        </w:rPr>
        <w:t xml:space="preserve">שמרוב </w:t>
      </w:r>
      <w:bookmarkStart w:id="39693" w:name="_ETM_Q92_574440"/>
      <w:bookmarkEnd w:id="39693"/>
      <w:r w:rsidRPr="000B709A">
        <w:rPr>
          <w:rtl/>
        </w:rPr>
        <w:t xml:space="preserve">סקנדלים </w:t>
      </w:r>
      <w:bookmarkStart w:id="39694" w:name="_ETM_Q92_575610"/>
      <w:bookmarkEnd w:id="39694"/>
      <w:r w:rsidRPr="000B709A">
        <w:rPr>
          <w:rtl/>
        </w:rPr>
        <w:t xml:space="preserve">ואירועים </w:t>
      </w:r>
      <w:bookmarkStart w:id="39695" w:name="_ETM_Q92_578439"/>
      <w:bookmarkEnd w:id="39695"/>
      <w:r w:rsidRPr="000B709A">
        <w:rPr>
          <w:rtl/>
        </w:rPr>
        <w:t xml:space="preserve">בלתי </w:t>
      </w:r>
      <w:bookmarkStart w:id="39696" w:name="_ETM_Q92_578799"/>
      <w:bookmarkEnd w:id="39696"/>
      <w:r w:rsidRPr="000B709A">
        <w:rPr>
          <w:rtl/>
        </w:rPr>
        <w:t xml:space="preserve">פוסקים </w:t>
      </w:r>
      <w:bookmarkStart w:id="39697" w:name="_ETM_Q92_579970"/>
      <w:bookmarkEnd w:id="39697"/>
      <w:r w:rsidRPr="000B709A">
        <w:rPr>
          <w:rtl/>
        </w:rPr>
        <w:t xml:space="preserve">שהממשלה </w:t>
      </w:r>
      <w:bookmarkStart w:id="39698" w:name="_ETM_Q92_580960"/>
      <w:bookmarkEnd w:id="39698"/>
      <w:r w:rsidRPr="000B709A">
        <w:rPr>
          <w:rtl/>
        </w:rPr>
        <w:t xml:space="preserve">הזאת </w:t>
      </w:r>
      <w:bookmarkStart w:id="39699" w:name="_ETM_Q92_581260"/>
      <w:bookmarkEnd w:id="39699"/>
      <w:r w:rsidRPr="000B709A">
        <w:rPr>
          <w:rtl/>
        </w:rPr>
        <w:t xml:space="preserve">מביאה </w:t>
      </w:r>
      <w:bookmarkStart w:id="39700" w:name="_ETM_Q92_581710"/>
      <w:bookmarkEnd w:id="39700"/>
      <w:r w:rsidRPr="000B709A">
        <w:rPr>
          <w:rtl/>
        </w:rPr>
        <w:t xml:space="preserve">לנו </w:t>
      </w:r>
      <w:bookmarkStart w:id="39701" w:name="_ETM_Q92_582040"/>
      <w:bookmarkEnd w:id="39701"/>
      <w:r w:rsidRPr="000B709A">
        <w:rPr>
          <w:rtl/>
        </w:rPr>
        <w:t>לסדר</w:t>
      </w:r>
      <w:r>
        <w:rPr>
          <w:rFonts w:hint="cs"/>
          <w:rtl/>
        </w:rPr>
        <w:t>-</w:t>
      </w:r>
      <w:bookmarkStart w:id="39702" w:name="_ETM_Q92_582490"/>
      <w:bookmarkEnd w:id="39702"/>
      <w:r w:rsidRPr="000B709A">
        <w:rPr>
          <w:rtl/>
        </w:rPr>
        <w:t xml:space="preserve">היום </w:t>
      </w:r>
      <w:bookmarkStart w:id="39703" w:name="_ETM_Q92_582730"/>
      <w:bookmarkEnd w:id="39703"/>
      <w:r w:rsidRPr="000B709A">
        <w:rPr>
          <w:rtl/>
        </w:rPr>
        <w:t>הציבורי</w:t>
      </w:r>
      <w:r>
        <w:rPr>
          <w:rFonts w:hint="cs"/>
          <w:rtl/>
        </w:rPr>
        <w:t>,</w:t>
      </w:r>
      <w:r w:rsidRPr="000B709A">
        <w:rPr>
          <w:rtl/>
        </w:rPr>
        <w:t xml:space="preserve"> </w:t>
      </w:r>
      <w:bookmarkStart w:id="39704" w:name="_ETM_Q92_583390"/>
      <w:bookmarkEnd w:id="39704"/>
      <w:r w:rsidRPr="000B709A">
        <w:rPr>
          <w:rtl/>
        </w:rPr>
        <w:t xml:space="preserve">קשה </w:t>
      </w:r>
      <w:bookmarkStart w:id="39705" w:name="_ETM_Q92_584110"/>
      <w:bookmarkEnd w:id="39705"/>
      <w:r w:rsidRPr="000B709A">
        <w:rPr>
          <w:rtl/>
        </w:rPr>
        <w:t xml:space="preserve">מאוד </w:t>
      </w:r>
      <w:bookmarkStart w:id="39706" w:name="_ETM_Q92_584589"/>
      <w:bookmarkEnd w:id="39706"/>
      <w:r w:rsidRPr="000B709A">
        <w:rPr>
          <w:rtl/>
        </w:rPr>
        <w:t>לעקוב</w:t>
      </w:r>
      <w:r>
        <w:rPr>
          <w:rFonts w:hint="cs"/>
          <w:rtl/>
        </w:rPr>
        <w:t>.</w:t>
      </w:r>
      <w:r w:rsidRPr="000B709A">
        <w:rPr>
          <w:rtl/>
        </w:rPr>
        <w:t xml:space="preserve"> </w:t>
      </w:r>
      <w:bookmarkStart w:id="39707" w:name="_ETM_Q92_585220"/>
      <w:bookmarkEnd w:id="39707"/>
      <w:r w:rsidRPr="000B709A">
        <w:rPr>
          <w:rtl/>
        </w:rPr>
        <w:t xml:space="preserve">קשה </w:t>
      </w:r>
      <w:bookmarkStart w:id="39708" w:name="_ETM_Q92_585580"/>
      <w:bookmarkEnd w:id="39708"/>
      <w:r w:rsidRPr="000B709A">
        <w:rPr>
          <w:rtl/>
        </w:rPr>
        <w:t>לעקוב</w:t>
      </w:r>
      <w:r>
        <w:rPr>
          <w:rFonts w:hint="cs"/>
          <w:rtl/>
        </w:rPr>
        <w:t>.</w:t>
      </w:r>
      <w:r w:rsidRPr="000B709A">
        <w:rPr>
          <w:rtl/>
        </w:rPr>
        <w:t xml:space="preserve"> </w:t>
      </w:r>
      <w:bookmarkStart w:id="39709" w:name="_ETM_Q92_585940"/>
      <w:bookmarkStart w:id="39710" w:name="_ETM_Q92_586240"/>
      <w:bookmarkStart w:id="39711" w:name="_ETM_Q92_586480"/>
      <w:bookmarkEnd w:id="39709"/>
      <w:bookmarkEnd w:id="39710"/>
      <w:bookmarkEnd w:id="39711"/>
      <w:r w:rsidRPr="000B709A">
        <w:rPr>
          <w:rtl/>
        </w:rPr>
        <w:t xml:space="preserve">הציבור </w:t>
      </w:r>
      <w:bookmarkStart w:id="39712" w:name="_ETM_Q92_586960"/>
      <w:bookmarkEnd w:id="39712"/>
      <w:r w:rsidRPr="000B709A">
        <w:rPr>
          <w:rtl/>
        </w:rPr>
        <w:t>עייף</w:t>
      </w:r>
      <w:r>
        <w:rPr>
          <w:rFonts w:hint="cs"/>
          <w:rtl/>
        </w:rPr>
        <w:t>,.</w:t>
      </w:r>
      <w:r w:rsidRPr="000B709A">
        <w:rPr>
          <w:rtl/>
        </w:rPr>
        <w:t xml:space="preserve"> </w:t>
      </w:r>
      <w:bookmarkStart w:id="39713" w:name="_ETM_Q92_587799"/>
      <w:bookmarkEnd w:id="39713"/>
      <w:r w:rsidRPr="000B709A">
        <w:rPr>
          <w:rtl/>
        </w:rPr>
        <w:t xml:space="preserve">הוא </w:t>
      </w:r>
      <w:bookmarkStart w:id="39714" w:name="_ETM_Q92_587950"/>
      <w:bookmarkEnd w:id="39714"/>
      <w:r w:rsidRPr="000B709A">
        <w:rPr>
          <w:rtl/>
        </w:rPr>
        <w:t xml:space="preserve">עייף </w:t>
      </w:r>
      <w:bookmarkStart w:id="39715" w:name="_ETM_Q92_588369"/>
      <w:bookmarkEnd w:id="39715"/>
      <w:r w:rsidRPr="000B709A">
        <w:rPr>
          <w:rtl/>
        </w:rPr>
        <w:t xml:space="preserve">מהסקנדלים </w:t>
      </w:r>
      <w:bookmarkStart w:id="39716" w:name="_ETM_Q92_589299"/>
      <w:bookmarkEnd w:id="39716"/>
      <w:r w:rsidRPr="000B709A">
        <w:rPr>
          <w:rtl/>
        </w:rPr>
        <w:t>הבלתי</w:t>
      </w:r>
      <w:bookmarkStart w:id="39717" w:name="_ETM_Q92_589779"/>
      <w:bookmarkEnd w:id="39717"/>
      <w:r>
        <w:rPr>
          <w:rFonts w:hint="cs"/>
          <w:rtl/>
        </w:rPr>
        <w:t>-</w:t>
      </w:r>
      <w:r w:rsidRPr="000B709A">
        <w:rPr>
          <w:rtl/>
        </w:rPr>
        <w:t xml:space="preserve">פוסקים </w:t>
      </w:r>
      <w:bookmarkStart w:id="39718" w:name="_ETM_Q92_590770"/>
      <w:bookmarkEnd w:id="39718"/>
      <w:r w:rsidRPr="000B709A">
        <w:rPr>
          <w:rtl/>
        </w:rPr>
        <w:t xml:space="preserve">שקורים </w:t>
      </w:r>
      <w:bookmarkStart w:id="39719" w:name="_ETM_Q92_591310"/>
      <w:bookmarkEnd w:id="39719"/>
      <w:r w:rsidRPr="000B709A">
        <w:rPr>
          <w:rtl/>
        </w:rPr>
        <w:t xml:space="preserve">פה </w:t>
      </w:r>
      <w:bookmarkStart w:id="39720" w:name="_ETM_Q92_591579"/>
      <w:bookmarkEnd w:id="39720"/>
      <w:r>
        <w:rPr>
          <w:rFonts w:hint="cs"/>
          <w:rtl/>
        </w:rPr>
        <w:t>כמה</w:t>
      </w:r>
      <w:r w:rsidRPr="000B709A">
        <w:rPr>
          <w:rtl/>
        </w:rPr>
        <w:t xml:space="preserve"> </w:t>
      </w:r>
      <w:bookmarkStart w:id="39721" w:name="_ETM_Q92_592060"/>
      <w:bookmarkEnd w:id="39721"/>
      <w:r w:rsidRPr="000B709A">
        <w:rPr>
          <w:rtl/>
        </w:rPr>
        <w:t xml:space="preserve">פעמים </w:t>
      </w:r>
      <w:bookmarkStart w:id="39722" w:name="_ETM_Q92_592479"/>
      <w:bookmarkEnd w:id="39722"/>
      <w:r w:rsidRPr="000B709A">
        <w:rPr>
          <w:rtl/>
        </w:rPr>
        <w:t>ביום</w:t>
      </w:r>
      <w:r>
        <w:rPr>
          <w:rFonts w:hint="cs"/>
          <w:rtl/>
        </w:rPr>
        <w:t>.</w:t>
      </w:r>
      <w:bookmarkStart w:id="39723" w:name="_ETM_Q92_596120"/>
      <w:bookmarkStart w:id="39724" w:name="_ETM_Q92_596185"/>
      <w:bookmarkStart w:id="39725" w:name="_ETM_Q92_596790"/>
      <w:bookmarkStart w:id="39726" w:name="_ETM_Q92_596860"/>
      <w:bookmarkStart w:id="39727" w:name="_ETM_Q92_593650"/>
      <w:bookmarkEnd w:id="39723"/>
      <w:bookmarkEnd w:id="39724"/>
      <w:bookmarkEnd w:id="39725"/>
      <w:bookmarkEnd w:id="39726"/>
      <w:bookmarkEnd w:id="39727"/>
      <w:r>
        <w:rPr>
          <w:rFonts w:hint="cs"/>
          <w:rtl/>
        </w:rPr>
        <w:t xml:space="preserve"> </w:t>
      </w:r>
      <w:r w:rsidRPr="000B709A">
        <w:rPr>
          <w:rtl/>
        </w:rPr>
        <w:t xml:space="preserve">ובאמת </w:t>
      </w:r>
      <w:bookmarkStart w:id="39728" w:name="_ETM_Q92_594159"/>
      <w:bookmarkEnd w:id="39728"/>
      <w:r w:rsidRPr="000B709A">
        <w:rPr>
          <w:rtl/>
        </w:rPr>
        <w:t xml:space="preserve">אני </w:t>
      </w:r>
      <w:bookmarkStart w:id="39729" w:name="_ETM_Q92_594339"/>
      <w:bookmarkEnd w:id="39729"/>
      <w:r w:rsidRPr="000B709A">
        <w:rPr>
          <w:rtl/>
        </w:rPr>
        <w:t xml:space="preserve">שואלת </w:t>
      </w:r>
      <w:bookmarkStart w:id="39730" w:name="_ETM_Q92_594790"/>
      <w:bookmarkEnd w:id="39730"/>
      <w:r w:rsidRPr="000B709A">
        <w:rPr>
          <w:rtl/>
        </w:rPr>
        <w:t xml:space="preserve">את </w:t>
      </w:r>
      <w:bookmarkStart w:id="39731" w:name="_ETM_Q92_594939"/>
      <w:bookmarkEnd w:id="39731"/>
      <w:r w:rsidRPr="000B709A">
        <w:rPr>
          <w:rtl/>
        </w:rPr>
        <w:t xml:space="preserve">עצמי </w:t>
      </w:r>
      <w:bookmarkStart w:id="39732" w:name="_ETM_Q92_595270"/>
      <w:bookmarkEnd w:id="39732"/>
      <w:r w:rsidRPr="000B709A">
        <w:rPr>
          <w:rtl/>
        </w:rPr>
        <w:t xml:space="preserve">שאלה </w:t>
      </w:r>
      <w:bookmarkStart w:id="39733" w:name="_ETM_Q92_595720"/>
      <w:bookmarkEnd w:id="39733"/>
      <w:r w:rsidRPr="000B709A">
        <w:rPr>
          <w:rtl/>
        </w:rPr>
        <w:t xml:space="preserve">מאוד </w:t>
      </w:r>
      <w:bookmarkStart w:id="39734" w:name="_ETM_Q92_596110"/>
      <w:bookmarkEnd w:id="39734"/>
      <w:r w:rsidRPr="000B709A">
        <w:rPr>
          <w:rtl/>
        </w:rPr>
        <w:t>בסיסית</w:t>
      </w:r>
      <w:r>
        <w:rPr>
          <w:rFonts w:hint="cs"/>
          <w:rtl/>
        </w:rPr>
        <w:t>,</w:t>
      </w:r>
      <w:r w:rsidRPr="000B709A">
        <w:rPr>
          <w:rtl/>
        </w:rPr>
        <w:t xml:space="preserve"> </w:t>
      </w:r>
      <w:bookmarkStart w:id="39735" w:name="_ETM_Q92_597429"/>
      <w:bookmarkEnd w:id="39735"/>
      <w:r w:rsidRPr="000B709A">
        <w:rPr>
          <w:rtl/>
        </w:rPr>
        <w:t xml:space="preserve">מאוד </w:t>
      </w:r>
      <w:bookmarkStart w:id="39736" w:name="_ETM_Q92_597759"/>
      <w:bookmarkEnd w:id="39736"/>
      <w:r w:rsidRPr="000B709A">
        <w:rPr>
          <w:rtl/>
        </w:rPr>
        <w:t>בסיסית</w:t>
      </w:r>
      <w:r>
        <w:rPr>
          <w:rFonts w:hint="cs"/>
          <w:rtl/>
        </w:rPr>
        <w:t>:</w:t>
      </w:r>
      <w:r w:rsidRPr="000B709A">
        <w:rPr>
          <w:rtl/>
        </w:rPr>
        <w:t xml:space="preserve"> </w:t>
      </w:r>
      <w:bookmarkStart w:id="39737" w:name="_ETM_Q92_598970"/>
      <w:bookmarkEnd w:id="39737"/>
      <w:r w:rsidRPr="000B709A">
        <w:rPr>
          <w:rtl/>
        </w:rPr>
        <w:t xml:space="preserve">כמה </w:t>
      </w:r>
      <w:bookmarkStart w:id="39738" w:name="_ETM_Q92_599600"/>
      <w:bookmarkEnd w:id="39738"/>
      <w:r w:rsidRPr="000B709A">
        <w:rPr>
          <w:rtl/>
        </w:rPr>
        <w:t xml:space="preserve">בושות </w:t>
      </w:r>
      <w:bookmarkStart w:id="39739" w:name="_ETM_Q92_600560"/>
      <w:bookmarkEnd w:id="39739"/>
      <w:r>
        <w:rPr>
          <w:rFonts w:hint="cs"/>
          <w:rtl/>
        </w:rPr>
        <w:t xml:space="preserve">עוד יהיו לנו מהממשלה </w:t>
      </w:r>
      <w:bookmarkStart w:id="39740" w:name="_ETM_Q92_600979"/>
      <w:bookmarkStart w:id="39741" w:name="_ETM_Q92_601430"/>
      <w:bookmarkStart w:id="39742" w:name="_ETM_Q92_602150"/>
      <w:bookmarkEnd w:id="39740"/>
      <w:bookmarkEnd w:id="39741"/>
      <w:bookmarkEnd w:id="39742"/>
      <w:r w:rsidRPr="000B709A">
        <w:rPr>
          <w:rtl/>
        </w:rPr>
        <w:t>הזאת</w:t>
      </w:r>
      <w:r>
        <w:rPr>
          <w:rFonts w:hint="cs"/>
          <w:rtl/>
        </w:rPr>
        <w:t>?</w:t>
      </w:r>
      <w:r w:rsidRPr="000B709A">
        <w:rPr>
          <w:rtl/>
        </w:rPr>
        <w:t xml:space="preserve"> </w:t>
      </w:r>
      <w:bookmarkStart w:id="39743" w:name="_ETM_Q92_602540"/>
      <w:bookmarkEnd w:id="39743"/>
      <w:r w:rsidRPr="000B709A">
        <w:rPr>
          <w:rtl/>
        </w:rPr>
        <w:t xml:space="preserve">כמה </w:t>
      </w:r>
      <w:bookmarkStart w:id="39744" w:name="_ETM_Q92_602930"/>
      <w:bookmarkEnd w:id="39744"/>
      <w:r w:rsidRPr="000B709A">
        <w:rPr>
          <w:rtl/>
        </w:rPr>
        <w:t xml:space="preserve">אירועים </w:t>
      </w:r>
      <w:bookmarkStart w:id="39745" w:name="_ETM_Q92_603650"/>
      <w:bookmarkEnd w:id="39745"/>
      <w:r w:rsidRPr="000B709A">
        <w:rPr>
          <w:rtl/>
        </w:rPr>
        <w:t>מטורללים</w:t>
      </w:r>
      <w:r>
        <w:rPr>
          <w:rFonts w:hint="cs"/>
          <w:rtl/>
        </w:rPr>
        <w:t>,</w:t>
      </w:r>
      <w:r w:rsidRPr="000B709A">
        <w:rPr>
          <w:rtl/>
        </w:rPr>
        <w:t xml:space="preserve"> </w:t>
      </w:r>
      <w:bookmarkStart w:id="39746" w:name="_ETM_Q92_604950"/>
      <w:bookmarkEnd w:id="39746"/>
      <w:r w:rsidRPr="000B709A">
        <w:rPr>
          <w:rtl/>
        </w:rPr>
        <w:t xml:space="preserve">לא </w:t>
      </w:r>
      <w:bookmarkStart w:id="39747" w:name="_ETM_Q92_605159"/>
      <w:bookmarkEnd w:id="39747"/>
      <w:r w:rsidRPr="000B709A">
        <w:rPr>
          <w:rtl/>
        </w:rPr>
        <w:t>נורמליים</w:t>
      </w:r>
      <w:r>
        <w:rPr>
          <w:rFonts w:hint="cs"/>
          <w:rtl/>
        </w:rPr>
        <w:t>,</w:t>
      </w:r>
      <w:r w:rsidRPr="000B709A">
        <w:rPr>
          <w:rtl/>
        </w:rPr>
        <w:t xml:space="preserve"> </w:t>
      </w:r>
      <w:bookmarkStart w:id="39748" w:name="_ETM_Q92_606180"/>
      <w:bookmarkEnd w:id="39748"/>
      <w:r w:rsidRPr="000B709A">
        <w:rPr>
          <w:rtl/>
        </w:rPr>
        <w:t xml:space="preserve">בלתי </w:t>
      </w:r>
      <w:bookmarkStart w:id="39749" w:name="_ETM_Q92_606600"/>
      <w:bookmarkEnd w:id="39749"/>
      <w:r w:rsidRPr="000B709A">
        <w:rPr>
          <w:rtl/>
        </w:rPr>
        <w:t>נתפסים</w:t>
      </w:r>
      <w:r>
        <w:rPr>
          <w:rFonts w:hint="cs"/>
          <w:rtl/>
        </w:rPr>
        <w:t>,</w:t>
      </w:r>
      <w:r w:rsidRPr="000B709A">
        <w:rPr>
          <w:rtl/>
        </w:rPr>
        <w:t xml:space="preserve"> </w:t>
      </w:r>
      <w:bookmarkStart w:id="39750" w:name="_ETM_Q92_607440"/>
      <w:bookmarkEnd w:id="39750"/>
      <w:r w:rsidRPr="000B709A">
        <w:rPr>
          <w:rtl/>
        </w:rPr>
        <w:t xml:space="preserve">יקרו </w:t>
      </w:r>
      <w:bookmarkStart w:id="39751" w:name="_ETM_Q92_607770"/>
      <w:bookmarkEnd w:id="39751"/>
      <w:r w:rsidRPr="000B709A">
        <w:rPr>
          <w:rtl/>
        </w:rPr>
        <w:t>לנו</w:t>
      </w:r>
      <w:r>
        <w:rPr>
          <w:rFonts w:hint="cs"/>
          <w:rtl/>
        </w:rPr>
        <w:t>?</w:t>
      </w:r>
      <w:r w:rsidRPr="000B709A">
        <w:rPr>
          <w:rtl/>
        </w:rPr>
        <w:t xml:space="preserve"> </w:t>
      </w:r>
      <w:bookmarkStart w:id="39752" w:name="_ETM_Q92_608820"/>
      <w:bookmarkEnd w:id="39752"/>
      <w:r w:rsidRPr="000B709A">
        <w:rPr>
          <w:rtl/>
        </w:rPr>
        <w:t xml:space="preserve">איך </w:t>
      </w:r>
      <w:bookmarkStart w:id="39753" w:name="_ETM_Q92_609120"/>
      <w:bookmarkEnd w:id="39753"/>
      <w:r w:rsidRPr="000B709A">
        <w:rPr>
          <w:rtl/>
        </w:rPr>
        <w:t xml:space="preserve">יכול </w:t>
      </w:r>
      <w:bookmarkStart w:id="39754" w:name="_ETM_Q92_609510"/>
      <w:bookmarkEnd w:id="39754"/>
      <w:r w:rsidRPr="000B709A">
        <w:rPr>
          <w:rtl/>
        </w:rPr>
        <w:t xml:space="preserve">להיות </w:t>
      </w:r>
      <w:bookmarkStart w:id="39755" w:name="_ETM_Q92_610050"/>
      <w:bookmarkEnd w:id="39755"/>
      <w:r w:rsidRPr="000B709A">
        <w:rPr>
          <w:rtl/>
        </w:rPr>
        <w:t xml:space="preserve">ששר </w:t>
      </w:r>
      <w:bookmarkStart w:id="39756" w:name="_ETM_Q92_610650"/>
      <w:bookmarkEnd w:id="39756"/>
      <w:r w:rsidRPr="000B709A">
        <w:rPr>
          <w:rtl/>
        </w:rPr>
        <w:t xml:space="preserve">במדינת </w:t>
      </w:r>
      <w:bookmarkStart w:id="39757" w:name="_ETM_Q92_611220"/>
      <w:bookmarkEnd w:id="39757"/>
      <w:r w:rsidRPr="000B709A">
        <w:rPr>
          <w:rtl/>
        </w:rPr>
        <w:t>ישראל</w:t>
      </w:r>
      <w:r>
        <w:rPr>
          <w:rFonts w:hint="cs"/>
          <w:rtl/>
        </w:rPr>
        <w:t>,</w:t>
      </w:r>
      <w:r w:rsidRPr="000B709A">
        <w:rPr>
          <w:rtl/>
        </w:rPr>
        <w:t xml:space="preserve"> </w:t>
      </w:r>
      <w:bookmarkStart w:id="39758" w:name="_ETM_Q92_611850"/>
      <w:bookmarkEnd w:id="39758"/>
      <w:r w:rsidRPr="000B709A">
        <w:rPr>
          <w:rtl/>
        </w:rPr>
        <w:t xml:space="preserve">השר </w:t>
      </w:r>
      <w:bookmarkStart w:id="39759" w:name="_ETM_Q92_612360"/>
      <w:bookmarkEnd w:id="39759"/>
      <w:r w:rsidRPr="000B709A">
        <w:rPr>
          <w:rtl/>
        </w:rPr>
        <w:t xml:space="preserve">לביטחון </w:t>
      </w:r>
      <w:bookmarkStart w:id="39760" w:name="_ETM_Q92_613020"/>
      <w:bookmarkEnd w:id="39760"/>
      <w:r w:rsidRPr="000B709A">
        <w:rPr>
          <w:rtl/>
        </w:rPr>
        <w:t>לאומי</w:t>
      </w:r>
      <w:r>
        <w:rPr>
          <w:rFonts w:hint="cs"/>
          <w:rtl/>
        </w:rPr>
        <w:t>,</w:t>
      </w:r>
      <w:r w:rsidRPr="000B709A">
        <w:rPr>
          <w:rtl/>
        </w:rPr>
        <w:t xml:space="preserve"> </w:t>
      </w:r>
      <w:bookmarkStart w:id="39761" w:name="_ETM_Q92_615540"/>
      <w:bookmarkStart w:id="39762" w:name="_ETM_Q92_616080"/>
      <w:bookmarkEnd w:id="39761"/>
      <w:bookmarkEnd w:id="39762"/>
      <w:r>
        <w:rPr>
          <w:rFonts w:hint="cs"/>
          <w:rtl/>
        </w:rPr>
        <w:t>ס</w:t>
      </w:r>
      <w:r w:rsidRPr="000B709A">
        <w:rPr>
          <w:rtl/>
        </w:rPr>
        <w:t xml:space="preserve">ליחה </w:t>
      </w:r>
      <w:bookmarkStart w:id="39763" w:name="_ETM_Q92_616500"/>
      <w:bookmarkStart w:id="39764" w:name="_ETM_Q92_616770"/>
      <w:bookmarkStart w:id="39765" w:name="_ETM_Q92_617069"/>
      <w:bookmarkEnd w:id="39763"/>
      <w:bookmarkEnd w:id="39764"/>
      <w:bookmarkEnd w:id="39765"/>
      <w:r w:rsidRPr="000B709A">
        <w:rPr>
          <w:rtl/>
        </w:rPr>
        <w:t xml:space="preserve">על </w:t>
      </w:r>
      <w:bookmarkStart w:id="39766" w:name="_ETM_Q92_617130"/>
      <w:bookmarkEnd w:id="39766"/>
      <w:r w:rsidRPr="000B709A">
        <w:rPr>
          <w:rtl/>
        </w:rPr>
        <w:t>הביטוי</w:t>
      </w:r>
      <w:r>
        <w:rPr>
          <w:rFonts w:hint="cs"/>
          <w:rtl/>
        </w:rPr>
        <w:t>,</w:t>
      </w:r>
      <w:r w:rsidRPr="000B709A">
        <w:rPr>
          <w:rtl/>
        </w:rPr>
        <w:t xml:space="preserve"> </w:t>
      </w:r>
      <w:bookmarkStart w:id="39767" w:name="_ETM_Q92_617430"/>
      <w:bookmarkEnd w:id="39767"/>
      <w:r w:rsidRPr="000B709A">
        <w:rPr>
          <w:rtl/>
        </w:rPr>
        <w:t xml:space="preserve">אבל </w:t>
      </w:r>
      <w:bookmarkStart w:id="39768" w:name="_ETM_Q92_617580"/>
      <w:bookmarkEnd w:id="39768"/>
      <w:r w:rsidRPr="000B709A">
        <w:rPr>
          <w:rtl/>
        </w:rPr>
        <w:t xml:space="preserve">כמעט </w:t>
      </w:r>
      <w:bookmarkStart w:id="39769" w:name="_ETM_Q92_617940"/>
      <w:bookmarkEnd w:id="39769"/>
      <w:r w:rsidRPr="000B709A">
        <w:rPr>
          <w:rtl/>
        </w:rPr>
        <w:t xml:space="preserve">הולך </w:t>
      </w:r>
      <w:bookmarkStart w:id="39770" w:name="_ETM_Q92_618180"/>
      <w:bookmarkEnd w:id="39770"/>
      <w:r w:rsidRPr="000B709A">
        <w:rPr>
          <w:rtl/>
        </w:rPr>
        <w:t>מ</w:t>
      </w:r>
      <w:bookmarkStart w:id="39771" w:name="_ETM_Q92_618209"/>
      <w:bookmarkEnd w:id="39771"/>
      <w:r w:rsidRPr="000B709A">
        <w:rPr>
          <w:rtl/>
        </w:rPr>
        <w:t xml:space="preserve">כות </w:t>
      </w:r>
      <w:bookmarkStart w:id="39772" w:name="_ETM_Q92_618959"/>
      <w:bookmarkEnd w:id="39772"/>
      <w:r w:rsidRPr="000B709A">
        <w:rPr>
          <w:rtl/>
        </w:rPr>
        <w:t xml:space="preserve">עם </w:t>
      </w:r>
      <w:bookmarkStart w:id="39773" w:name="_ETM_Q92_619079"/>
      <w:bookmarkEnd w:id="39773"/>
      <w:r w:rsidRPr="000B709A">
        <w:rPr>
          <w:rtl/>
        </w:rPr>
        <w:t xml:space="preserve">ראש </w:t>
      </w:r>
      <w:bookmarkStart w:id="39774" w:name="_ETM_Q92_619290"/>
      <w:bookmarkEnd w:id="39774"/>
      <w:r w:rsidRPr="000B709A">
        <w:rPr>
          <w:rtl/>
        </w:rPr>
        <w:t>השב"כ</w:t>
      </w:r>
      <w:r>
        <w:rPr>
          <w:rFonts w:hint="cs"/>
          <w:rtl/>
        </w:rPr>
        <w:t>?</w:t>
      </w:r>
      <w:r w:rsidRPr="000B709A">
        <w:rPr>
          <w:rtl/>
        </w:rPr>
        <w:t xml:space="preserve"> </w:t>
      </w:r>
      <w:bookmarkStart w:id="39775" w:name="_ETM_Q92_619680"/>
      <w:bookmarkEnd w:id="39775"/>
      <w:r w:rsidRPr="000B709A">
        <w:rPr>
          <w:rtl/>
        </w:rPr>
        <w:t xml:space="preserve">תגידו </w:t>
      </w:r>
      <w:bookmarkStart w:id="39776" w:name="_ETM_Q92_619980"/>
      <w:bookmarkEnd w:id="39776"/>
      <w:r w:rsidRPr="000B709A">
        <w:rPr>
          <w:rtl/>
        </w:rPr>
        <w:t>לי</w:t>
      </w:r>
      <w:r>
        <w:rPr>
          <w:rFonts w:hint="cs"/>
          <w:rtl/>
        </w:rPr>
        <w:t>,</w:t>
      </w:r>
      <w:r w:rsidRPr="000B709A">
        <w:rPr>
          <w:rtl/>
        </w:rPr>
        <w:t xml:space="preserve"> </w:t>
      </w:r>
      <w:bookmarkStart w:id="39777" w:name="_ETM_Q92_620099"/>
      <w:bookmarkEnd w:id="39777"/>
      <w:r w:rsidRPr="000B709A">
        <w:rPr>
          <w:rtl/>
        </w:rPr>
        <w:t xml:space="preserve">זה </w:t>
      </w:r>
      <w:bookmarkStart w:id="39778" w:name="_ETM_Q92_620280"/>
      <w:bookmarkEnd w:id="39778"/>
      <w:r w:rsidRPr="000B709A">
        <w:rPr>
          <w:rtl/>
        </w:rPr>
        <w:t>נורמלי</w:t>
      </w:r>
      <w:r>
        <w:rPr>
          <w:rFonts w:hint="cs"/>
          <w:rtl/>
        </w:rPr>
        <w:t>?</w:t>
      </w:r>
      <w:r w:rsidRPr="000B709A">
        <w:rPr>
          <w:rtl/>
        </w:rPr>
        <w:t xml:space="preserve"> </w:t>
      </w:r>
      <w:bookmarkStart w:id="39779" w:name="_ETM_Q92_621520"/>
      <w:bookmarkEnd w:id="39779"/>
      <w:r w:rsidRPr="000B709A">
        <w:rPr>
          <w:rtl/>
        </w:rPr>
        <w:t xml:space="preserve">מה </w:t>
      </w:r>
      <w:bookmarkStart w:id="39780" w:name="_ETM_Q92_621760"/>
      <w:bookmarkStart w:id="39781" w:name="_ETM_Q92_622370"/>
      <w:bookmarkStart w:id="39782" w:name="_ETM_Q92_622520"/>
      <w:bookmarkEnd w:id="39780"/>
      <w:bookmarkEnd w:id="39781"/>
      <w:bookmarkEnd w:id="39782"/>
      <w:r w:rsidRPr="000B709A">
        <w:rPr>
          <w:rtl/>
        </w:rPr>
        <w:t xml:space="preserve">זה </w:t>
      </w:r>
      <w:bookmarkStart w:id="39783" w:name="_ETM_Q92_622760"/>
      <w:bookmarkEnd w:id="39783"/>
      <w:r>
        <w:rPr>
          <w:rFonts w:hint="cs"/>
          <w:rtl/>
        </w:rPr>
        <w:t xml:space="preserve">הדבר הזה? </w:t>
      </w:r>
      <w:bookmarkStart w:id="39784" w:name="_ETM_Q92_623444"/>
      <w:bookmarkEnd w:id="39784"/>
      <w:r>
        <w:rPr>
          <w:rFonts w:hint="cs"/>
          <w:rtl/>
        </w:rPr>
        <w:t xml:space="preserve">זה </w:t>
      </w:r>
      <w:r w:rsidRPr="000B709A">
        <w:rPr>
          <w:rtl/>
        </w:rPr>
        <w:t xml:space="preserve">מה </w:t>
      </w:r>
      <w:bookmarkStart w:id="39785" w:name="_ETM_Q92_622850"/>
      <w:bookmarkEnd w:id="39785"/>
      <w:r w:rsidRPr="000B709A">
        <w:rPr>
          <w:rtl/>
        </w:rPr>
        <w:t xml:space="preserve">שמייצג </w:t>
      </w:r>
      <w:bookmarkStart w:id="39786" w:name="_ETM_Q92_623450"/>
      <w:bookmarkEnd w:id="39786"/>
      <w:r w:rsidRPr="000B709A">
        <w:rPr>
          <w:rtl/>
        </w:rPr>
        <w:t>אותנו</w:t>
      </w:r>
      <w:r>
        <w:rPr>
          <w:rFonts w:hint="cs"/>
          <w:rtl/>
        </w:rPr>
        <w:t>?</w:t>
      </w:r>
      <w:r w:rsidRPr="000B709A">
        <w:rPr>
          <w:rtl/>
        </w:rPr>
        <w:t xml:space="preserve"> </w:t>
      </w:r>
      <w:bookmarkStart w:id="39787" w:name="_ETM_Q92_624750"/>
      <w:bookmarkStart w:id="39788" w:name="_ETM_Q92_625647"/>
      <w:bookmarkStart w:id="39789" w:name="_ETM_Q92_625686"/>
      <w:bookmarkEnd w:id="39787"/>
      <w:bookmarkEnd w:id="39788"/>
      <w:bookmarkEnd w:id="39789"/>
      <w:r>
        <w:rPr>
          <w:rFonts w:hint="cs"/>
          <w:rtl/>
        </w:rPr>
        <w:t xml:space="preserve">עיני העם </w:t>
      </w:r>
      <w:bookmarkStart w:id="39790" w:name="_ETM_Q92_625170"/>
      <w:bookmarkStart w:id="39791" w:name="_ETM_Q92_625500"/>
      <w:bookmarkEnd w:id="39790"/>
      <w:bookmarkEnd w:id="39791"/>
      <w:r w:rsidRPr="000B709A">
        <w:rPr>
          <w:rtl/>
        </w:rPr>
        <w:t xml:space="preserve">נשואות </w:t>
      </w:r>
      <w:bookmarkStart w:id="39792" w:name="_ETM_Q92_625980"/>
      <w:bookmarkEnd w:id="39792"/>
      <w:r w:rsidRPr="000B709A">
        <w:rPr>
          <w:rtl/>
        </w:rPr>
        <w:t xml:space="preserve">לאנשים </w:t>
      </w:r>
      <w:bookmarkStart w:id="39793" w:name="_ETM_Q92_626490"/>
      <w:bookmarkEnd w:id="39793"/>
      <w:r w:rsidRPr="000B709A">
        <w:rPr>
          <w:rtl/>
        </w:rPr>
        <w:t>האלה</w:t>
      </w:r>
      <w:r>
        <w:rPr>
          <w:rFonts w:hint="cs"/>
          <w:rtl/>
        </w:rPr>
        <w:t>,</w:t>
      </w:r>
      <w:r w:rsidRPr="000B709A">
        <w:rPr>
          <w:rtl/>
        </w:rPr>
        <w:t xml:space="preserve"> </w:t>
      </w:r>
      <w:bookmarkStart w:id="39794" w:name="_ETM_Q92_626940"/>
      <w:bookmarkEnd w:id="39794"/>
      <w:r w:rsidRPr="000B709A">
        <w:rPr>
          <w:rtl/>
        </w:rPr>
        <w:t xml:space="preserve">לשרים </w:t>
      </w:r>
      <w:bookmarkStart w:id="39795" w:name="_ETM_Q92_627570"/>
      <w:bookmarkEnd w:id="39795"/>
      <w:r w:rsidRPr="000B709A">
        <w:rPr>
          <w:rtl/>
        </w:rPr>
        <w:t xml:space="preserve">בממשלה </w:t>
      </w:r>
      <w:bookmarkStart w:id="39796" w:name="_ETM_Q92_628680"/>
      <w:bookmarkEnd w:id="39796"/>
      <w:r w:rsidRPr="000B709A">
        <w:rPr>
          <w:rtl/>
        </w:rPr>
        <w:t xml:space="preserve">שכמעט </w:t>
      </w:r>
      <w:bookmarkStart w:id="39797" w:name="_ETM_Q92_629160"/>
      <w:bookmarkEnd w:id="39797"/>
      <w:r w:rsidRPr="000B709A">
        <w:rPr>
          <w:rtl/>
        </w:rPr>
        <w:t xml:space="preserve">מרביצים </w:t>
      </w:r>
      <w:bookmarkStart w:id="39798" w:name="_ETM_Q92_629730"/>
      <w:bookmarkEnd w:id="39798"/>
      <w:r w:rsidRPr="000B709A">
        <w:rPr>
          <w:rtl/>
        </w:rPr>
        <w:t>פיזית</w:t>
      </w:r>
      <w:r>
        <w:rPr>
          <w:rFonts w:hint="cs"/>
          <w:rtl/>
        </w:rPr>
        <w:t>,</w:t>
      </w:r>
      <w:r w:rsidRPr="000B709A">
        <w:rPr>
          <w:rtl/>
        </w:rPr>
        <w:t xml:space="preserve"> </w:t>
      </w:r>
      <w:bookmarkStart w:id="39799" w:name="_ETM_Q92_630120"/>
      <w:bookmarkEnd w:id="39799"/>
      <w:r w:rsidRPr="000B709A">
        <w:rPr>
          <w:rtl/>
        </w:rPr>
        <w:t xml:space="preserve">והיה </w:t>
      </w:r>
      <w:bookmarkStart w:id="39800" w:name="_ETM_Q92_630270"/>
      <w:bookmarkEnd w:id="39800"/>
      <w:r w:rsidRPr="000B709A">
        <w:rPr>
          <w:rtl/>
        </w:rPr>
        <w:t xml:space="preserve">צריך </w:t>
      </w:r>
      <w:bookmarkStart w:id="39801" w:name="_ETM_Q92_630450"/>
      <w:bookmarkEnd w:id="39801"/>
      <w:r w:rsidRPr="000B709A">
        <w:rPr>
          <w:rtl/>
        </w:rPr>
        <w:t xml:space="preserve">להפריד </w:t>
      </w:r>
      <w:bookmarkStart w:id="39802" w:name="_ETM_Q92_630990"/>
      <w:bookmarkEnd w:id="39802"/>
      <w:r w:rsidRPr="000B709A">
        <w:rPr>
          <w:rtl/>
        </w:rPr>
        <w:t xml:space="preserve">ביניהם </w:t>
      </w:r>
      <w:bookmarkStart w:id="39803" w:name="_ETM_Q92_631380"/>
      <w:bookmarkEnd w:id="39803"/>
      <w:r w:rsidRPr="000B709A">
        <w:rPr>
          <w:rtl/>
        </w:rPr>
        <w:t>פיזית</w:t>
      </w:r>
      <w:r w:rsidR="00B0123B">
        <w:rPr>
          <w:rFonts w:hint="cs"/>
          <w:rtl/>
        </w:rPr>
        <w:t>?</w:t>
      </w:r>
      <w:r w:rsidRPr="000B709A">
        <w:rPr>
          <w:rtl/>
        </w:rPr>
        <w:t xml:space="preserve"> </w:t>
      </w:r>
      <w:bookmarkStart w:id="39804" w:name="_ETM_Q92_632140"/>
      <w:bookmarkEnd w:id="39804"/>
      <w:r w:rsidRPr="000B709A">
        <w:rPr>
          <w:rtl/>
        </w:rPr>
        <w:t xml:space="preserve">איפה </w:t>
      </w:r>
      <w:bookmarkStart w:id="39805" w:name="_ETM_Q92_632650"/>
      <w:bookmarkEnd w:id="39805"/>
      <w:r w:rsidRPr="000B709A">
        <w:rPr>
          <w:rtl/>
        </w:rPr>
        <w:t xml:space="preserve">אנחנו </w:t>
      </w:r>
      <w:bookmarkStart w:id="39806" w:name="_ETM_Q92_632980"/>
      <w:bookmarkEnd w:id="39806"/>
      <w:r w:rsidRPr="000B709A">
        <w:rPr>
          <w:rtl/>
        </w:rPr>
        <w:t>נמצאים</w:t>
      </w:r>
      <w:r>
        <w:rPr>
          <w:rFonts w:hint="cs"/>
          <w:rtl/>
        </w:rPr>
        <w:t>?</w:t>
      </w:r>
      <w:r w:rsidRPr="000B709A">
        <w:rPr>
          <w:rtl/>
        </w:rPr>
        <w:t xml:space="preserve"> </w:t>
      </w:r>
      <w:bookmarkStart w:id="39807" w:name="_ETM_Q92_635080"/>
      <w:bookmarkEnd w:id="39807"/>
      <w:r w:rsidRPr="000B709A">
        <w:rPr>
          <w:rtl/>
        </w:rPr>
        <w:t xml:space="preserve">אנחנו </w:t>
      </w:r>
      <w:bookmarkStart w:id="39808" w:name="_ETM_Q92_635560"/>
      <w:bookmarkEnd w:id="39808"/>
      <w:r w:rsidRPr="000B709A">
        <w:rPr>
          <w:rtl/>
        </w:rPr>
        <w:t>מטי</w:t>
      </w:r>
      <w:r>
        <w:rPr>
          <w:rFonts w:hint="cs"/>
          <w:rtl/>
        </w:rPr>
        <w:t>פ</w:t>
      </w:r>
      <w:r w:rsidRPr="000B709A">
        <w:rPr>
          <w:rtl/>
        </w:rPr>
        <w:t xml:space="preserve">ים </w:t>
      </w:r>
      <w:bookmarkStart w:id="39809" w:name="_ETM_Q92_636070"/>
      <w:bookmarkEnd w:id="39809"/>
      <w:r w:rsidRPr="000B709A">
        <w:rPr>
          <w:rtl/>
        </w:rPr>
        <w:t xml:space="preserve">פה </w:t>
      </w:r>
      <w:bookmarkStart w:id="39810" w:name="_ETM_Q92_636250"/>
      <w:bookmarkEnd w:id="39810"/>
      <w:r w:rsidRPr="000B709A">
        <w:rPr>
          <w:rtl/>
        </w:rPr>
        <w:t xml:space="preserve">מעל </w:t>
      </w:r>
      <w:bookmarkStart w:id="39811" w:name="_ETM_Q92_636490"/>
      <w:bookmarkEnd w:id="39811"/>
      <w:r w:rsidRPr="000B709A">
        <w:rPr>
          <w:rtl/>
        </w:rPr>
        <w:t xml:space="preserve">הבמה </w:t>
      </w:r>
      <w:bookmarkStart w:id="39812" w:name="_ETM_Q92_636850"/>
      <w:bookmarkEnd w:id="39812"/>
      <w:r w:rsidRPr="000B709A">
        <w:rPr>
          <w:rtl/>
        </w:rPr>
        <w:t xml:space="preserve">הזאת </w:t>
      </w:r>
      <w:bookmarkStart w:id="39813" w:name="_ETM_Q92_637150"/>
      <w:bookmarkEnd w:id="39813"/>
      <w:r w:rsidRPr="000B709A">
        <w:rPr>
          <w:rtl/>
        </w:rPr>
        <w:t xml:space="preserve">שלא </w:t>
      </w:r>
      <w:bookmarkStart w:id="39814" w:name="_ETM_Q92_637450"/>
      <w:bookmarkEnd w:id="39814"/>
      <w:r w:rsidRPr="000B709A">
        <w:rPr>
          <w:rtl/>
        </w:rPr>
        <w:t xml:space="preserve">תהיה </w:t>
      </w:r>
      <w:bookmarkStart w:id="39815" w:name="_ETM_Q92_637750"/>
      <w:bookmarkEnd w:id="39815"/>
      <w:r w:rsidRPr="000B709A">
        <w:rPr>
          <w:rtl/>
        </w:rPr>
        <w:t xml:space="preserve">אלימות </w:t>
      </w:r>
      <w:bookmarkStart w:id="39816" w:name="_ETM_Q92_638110"/>
      <w:bookmarkEnd w:id="39816"/>
      <w:r w:rsidRPr="000B709A">
        <w:rPr>
          <w:rtl/>
        </w:rPr>
        <w:t xml:space="preserve">במגרשי </w:t>
      </w:r>
      <w:bookmarkStart w:id="39817" w:name="_ETM_Q92_638680"/>
      <w:bookmarkEnd w:id="39817"/>
      <w:r w:rsidRPr="000B709A">
        <w:rPr>
          <w:rtl/>
        </w:rPr>
        <w:t>כדורגל</w:t>
      </w:r>
      <w:r>
        <w:rPr>
          <w:rFonts w:hint="cs"/>
          <w:rtl/>
        </w:rPr>
        <w:t>,</w:t>
      </w:r>
      <w:r w:rsidRPr="000B709A">
        <w:rPr>
          <w:rtl/>
        </w:rPr>
        <w:t xml:space="preserve"> </w:t>
      </w:r>
      <w:bookmarkStart w:id="39818" w:name="_ETM_Q92_639460"/>
      <w:bookmarkEnd w:id="39818"/>
      <w:r w:rsidRPr="000B709A">
        <w:rPr>
          <w:rtl/>
        </w:rPr>
        <w:t xml:space="preserve">אבל </w:t>
      </w:r>
      <w:bookmarkStart w:id="39819" w:name="_ETM_Q92_639730"/>
      <w:bookmarkEnd w:id="39819"/>
      <w:r w:rsidRPr="000B709A">
        <w:rPr>
          <w:rtl/>
        </w:rPr>
        <w:t xml:space="preserve">שר </w:t>
      </w:r>
      <w:bookmarkStart w:id="39820" w:name="_ETM_Q92_640000"/>
      <w:bookmarkEnd w:id="39820"/>
      <w:r w:rsidRPr="000B709A">
        <w:rPr>
          <w:rtl/>
        </w:rPr>
        <w:t xml:space="preserve">בממשלה </w:t>
      </w:r>
      <w:bookmarkStart w:id="39821" w:name="_ETM_Q92_641050"/>
      <w:bookmarkEnd w:id="39821"/>
      <w:r w:rsidRPr="000B709A">
        <w:rPr>
          <w:rtl/>
        </w:rPr>
        <w:t xml:space="preserve">כמעט </w:t>
      </w:r>
      <w:bookmarkStart w:id="39822" w:name="_ETM_Q92_641470"/>
      <w:bookmarkEnd w:id="39822"/>
      <w:r w:rsidRPr="000B709A">
        <w:rPr>
          <w:rtl/>
        </w:rPr>
        <w:t xml:space="preserve">מרים </w:t>
      </w:r>
      <w:bookmarkStart w:id="39823" w:name="_ETM_Q92_641770"/>
      <w:bookmarkEnd w:id="39823"/>
      <w:r w:rsidRPr="000B709A">
        <w:rPr>
          <w:rtl/>
        </w:rPr>
        <w:t xml:space="preserve">יד </w:t>
      </w:r>
      <w:bookmarkStart w:id="39824" w:name="_ETM_Q92_642100"/>
      <w:bookmarkEnd w:id="39824"/>
      <w:r w:rsidRPr="000B709A">
        <w:rPr>
          <w:rtl/>
        </w:rPr>
        <w:t xml:space="preserve">על </w:t>
      </w:r>
      <w:bookmarkStart w:id="39825" w:name="_ETM_Q92_642220"/>
      <w:bookmarkEnd w:id="39825"/>
      <w:r w:rsidRPr="000B709A">
        <w:rPr>
          <w:rtl/>
        </w:rPr>
        <w:t xml:space="preserve">ראש </w:t>
      </w:r>
      <w:bookmarkStart w:id="39826" w:name="_ETM_Q92_642430"/>
      <w:bookmarkEnd w:id="39826"/>
      <w:r w:rsidRPr="000B709A">
        <w:rPr>
          <w:rtl/>
        </w:rPr>
        <w:t>השב"כ</w:t>
      </w:r>
      <w:r>
        <w:rPr>
          <w:rFonts w:hint="cs"/>
          <w:rtl/>
        </w:rPr>
        <w:t>?</w:t>
      </w:r>
      <w:r w:rsidRPr="000B709A">
        <w:rPr>
          <w:rtl/>
        </w:rPr>
        <w:t xml:space="preserve"> </w:t>
      </w:r>
      <w:bookmarkStart w:id="39827" w:name="_ETM_Q92_643560"/>
      <w:bookmarkEnd w:id="39827"/>
      <w:r w:rsidRPr="000B709A">
        <w:rPr>
          <w:rtl/>
        </w:rPr>
        <w:t xml:space="preserve">איפה </w:t>
      </w:r>
      <w:bookmarkStart w:id="39828" w:name="_ETM_Q92_643830"/>
      <w:bookmarkEnd w:id="39828"/>
      <w:r w:rsidRPr="000B709A">
        <w:rPr>
          <w:rtl/>
        </w:rPr>
        <w:t xml:space="preserve">נשמע </w:t>
      </w:r>
      <w:bookmarkStart w:id="39829" w:name="_ETM_Q92_644160"/>
      <w:bookmarkEnd w:id="39829"/>
      <w:r w:rsidRPr="000B709A">
        <w:rPr>
          <w:rtl/>
        </w:rPr>
        <w:t xml:space="preserve">כזה </w:t>
      </w:r>
      <w:bookmarkStart w:id="39830" w:name="_ETM_Q92_644430"/>
      <w:bookmarkEnd w:id="39830"/>
      <w:r w:rsidRPr="000B709A">
        <w:rPr>
          <w:rtl/>
        </w:rPr>
        <w:t>דבר</w:t>
      </w:r>
      <w:r>
        <w:rPr>
          <w:rFonts w:hint="cs"/>
          <w:rtl/>
        </w:rPr>
        <w:t xml:space="preserve">? </w:t>
      </w:r>
      <w:bookmarkStart w:id="39831" w:name="_ETM_Q92_645819"/>
      <w:bookmarkStart w:id="39832" w:name="_ETM_Q92_645876"/>
      <w:bookmarkStart w:id="39833" w:name="_ETM_Q92_644758"/>
      <w:bookmarkStart w:id="39834" w:name="_ETM_Q92_644824"/>
      <w:bookmarkStart w:id="39835" w:name="_ETM_Q92_645210"/>
      <w:bookmarkEnd w:id="39831"/>
      <w:bookmarkEnd w:id="39832"/>
      <w:bookmarkEnd w:id="39833"/>
      <w:bookmarkEnd w:id="39834"/>
      <w:bookmarkEnd w:id="39835"/>
      <w:r w:rsidRPr="000B709A">
        <w:rPr>
          <w:rtl/>
        </w:rPr>
        <w:t xml:space="preserve">וזו </w:t>
      </w:r>
      <w:bookmarkStart w:id="39836" w:name="_ETM_Q92_645480"/>
      <w:bookmarkEnd w:id="39836"/>
      <w:r w:rsidRPr="000B709A">
        <w:rPr>
          <w:rtl/>
        </w:rPr>
        <w:t xml:space="preserve">רק </w:t>
      </w:r>
      <w:bookmarkStart w:id="39837" w:name="_ETM_Q92_645660"/>
      <w:bookmarkEnd w:id="39837"/>
      <w:r w:rsidRPr="000B709A">
        <w:rPr>
          <w:rtl/>
        </w:rPr>
        <w:t>דוגמה</w:t>
      </w:r>
      <w:bookmarkStart w:id="39838" w:name="_ETM_Q92_645990"/>
      <w:bookmarkEnd w:id="39838"/>
      <w:r>
        <w:rPr>
          <w:rFonts w:hint="cs"/>
          <w:rtl/>
        </w:rPr>
        <w:t xml:space="preserve"> אחת. </w:t>
      </w:r>
      <w:bookmarkStart w:id="39839" w:name="_ETM_Q92_646069"/>
      <w:bookmarkStart w:id="39840" w:name="_ETM_Q92_646249"/>
      <w:bookmarkEnd w:id="39839"/>
      <w:bookmarkEnd w:id="39840"/>
      <w:r w:rsidRPr="000B709A">
        <w:rPr>
          <w:rtl/>
        </w:rPr>
        <w:t xml:space="preserve">יש </w:t>
      </w:r>
      <w:bookmarkStart w:id="39841" w:name="_ETM_Q92_646370"/>
      <w:bookmarkEnd w:id="39841"/>
      <w:r w:rsidRPr="000B709A">
        <w:rPr>
          <w:rtl/>
        </w:rPr>
        <w:t xml:space="preserve">כל </w:t>
      </w:r>
      <w:bookmarkStart w:id="39842" w:name="_ETM_Q92_646519"/>
      <w:bookmarkEnd w:id="39842"/>
      <w:r w:rsidRPr="000B709A">
        <w:rPr>
          <w:rtl/>
        </w:rPr>
        <w:t xml:space="preserve">כך </w:t>
      </w:r>
      <w:bookmarkStart w:id="39843" w:name="_ETM_Q92_646730"/>
      <w:bookmarkEnd w:id="39843"/>
      <w:r w:rsidRPr="000B709A">
        <w:rPr>
          <w:rtl/>
        </w:rPr>
        <w:t xml:space="preserve">הרבה </w:t>
      </w:r>
      <w:bookmarkStart w:id="39844" w:name="_ETM_Q92_646939"/>
      <w:bookmarkEnd w:id="39844"/>
      <w:r w:rsidRPr="000B709A">
        <w:rPr>
          <w:rtl/>
        </w:rPr>
        <w:t xml:space="preserve">סקנדלים </w:t>
      </w:r>
      <w:bookmarkStart w:id="39845" w:name="_ETM_Q92_647950"/>
      <w:bookmarkEnd w:id="39845"/>
      <w:r w:rsidRPr="000B709A">
        <w:rPr>
          <w:rtl/>
        </w:rPr>
        <w:t xml:space="preserve">בממשלה </w:t>
      </w:r>
      <w:bookmarkStart w:id="39846" w:name="_ETM_Q92_648609"/>
      <w:bookmarkEnd w:id="39846"/>
      <w:r w:rsidRPr="000B709A">
        <w:rPr>
          <w:rtl/>
        </w:rPr>
        <w:t xml:space="preserve">הזאת </w:t>
      </w:r>
      <w:bookmarkStart w:id="39847" w:name="_ETM_Q92_648879"/>
      <w:bookmarkEnd w:id="39847"/>
      <w:r>
        <w:rPr>
          <w:rFonts w:hint="cs"/>
          <w:rtl/>
        </w:rPr>
        <w:t>ו</w:t>
      </w:r>
      <w:r w:rsidRPr="000B709A">
        <w:rPr>
          <w:rtl/>
        </w:rPr>
        <w:t xml:space="preserve">כל </w:t>
      </w:r>
      <w:bookmarkStart w:id="39848" w:name="_ETM_Q92_649029"/>
      <w:bookmarkEnd w:id="39848"/>
      <w:r w:rsidRPr="000B709A">
        <w:rPr>
          <w:rtl/>
        </w:rPr>
        <w:t xml:space="preserve">כך </w:t>
      </w:r>
      <w:bookmarkStart w:id="39849" w:name="_ETM_Q92_649209"/>
      <w:bookmarkEnd w:id="39849"/>
      <w:r w:rsidRPr="000B709A">
        <w:rPr>
          <w:rtl/>
        </w:rPr>
        <w:t xml:space="preserve">הרבה </w:t>
      </w:r>
      <w:bookmarkStart w:id="39850" w:name="_ETM_Q92_649419"/>
      <w:bookmarkEnd w:id="39850"/>
      <w:r w:rsidRPr="000B709A">
        <w:rPr>
          <w:rtl/>
        </w:rPr>
        <w:t xml:space="preserve">בושות </w:t>
      </w:r>
      <w:bookmarkStart w:id="39851" w:name="_ETM_Q92_650500"/>
      <w:bookmarkEnd w:id="39851"/>
      <w:r w:rsidRPr="000B709A">
        <w:rPr>
          <w:rtl/>
        </w:rPr>
        <w:t xml:space="preserve">שעושים </w:t>
      </w:r>
      <w:bookmarkStart w:id="39852" w:name="_ETM_Q92_651129"/>
      <w:bookmarkEnd w:id="39852"/>
      <w:r w:rsidRPr="000B709A">
        <w:rPr>
          <w:rtl/>
        </w:rPr>
        <w:t>לנו</w:t>
      </w:r>
      <w:r>
        <w:rPr>
          <w:rFonts w:hint="cs"/>
          <w:rtl/>
        </w:rPr>
        <w:t>,</w:t>
      </w:r>
      <w:r w:rsidRPr="000B709A">
        <w:rPr>
          <w:rtl/>
        </w:rPr>
        <w:t xml:space="preserve"> </w:t>
      </w:r>
      <w:bookmarkStart w:id="39853" w:name="_ETM_Q92_652499"/>
      <w:bookmarkEnd w:id="39853"/>
      <w:r w:rsidRPr="000B709A">
        <w:rPr>
          <w:rtl/>
        </w:rPr>
        <w:t xml:space="preserve">גם </w:t>
      </w:r>
      <w:bookmarkStart w:id="39854" w:name="_ETM_Q92_652829"/>
      <w:bookmarkEnd w:id="39854"/>
      <w:r w:rsidRPr="000B709A">
        <w:rPr>
          <w:rtl/>
        </w:rPr>
        <w:t xml:space="preserve">פה </w:t>
      </w:r>
      <w:bookmarkStart w:id="39855" w:name="_ETM_Q92_653010"/>
      <w:bookmarkEnd w:id="39855"/>
      <w:r w:rsidRPr="000B709A">
        <w:rPr>
          <w:rtl/>
        </w:rPr>
        <w:t xml:space="preserve">וגם </w:t>
      </w:r>
      <w:bookmarkStart w:id="39856" w:name="_ETM_Q92_653340"/>
      <w:bookmarkEnd w:id="39856"/>
      <w:r w:rsidRPr="000B709A">
        <w:rPr>
          <w:rtl/>
        </w:rPr>
        <w:t>בעולם</w:t>
      </w:r>
      <w:r>
        <w:rPr>
          <w:rFonts w:hint="cs"/>
          <w:rtl/>
        </w:rPr>
        <w:t>.</w:t>
      </w:r>
      <w:r w:rsidRPr="000B709A">
        <w:rPr>
          <w:rtl/>
        </w:rPr>
        <w:t xml:space="preserve"> </w:t>
      </w:r>
      <w:bookmarkStart w:id="39857" w:name="_ETM_Q92_655569"/>
      <w:bookmarkEnd w:id="39857"/>
    </w:p>
    <w:p w:rsidR="00EA1761" w:rsidRDefault="00EA1761" w:rsidP="00897AE0">
      <w:pPr>
        <w:rPr>
          <w:rtl/>
        </w:rPr>
      </w:pPr>
      <w:bookmarkStart w:id="39858" w:name="_ETM_Q92_657635"/>
      <w:bookmarkStart w:id="39859" w:name="_ETM_Q92_657676"/>
      <w:bookmarkStart w:id="39860" w:name="_ETM_Q92_657868"/>
      <w:bookmarkEnd w:id="39858"/>
      <w:bookmarkEnd w:id="39859"/>
      <w:bookmarkEnd w:id="39860"/>
    </w:p>
    <w:p w:rsidR="00EA1761" w:rsidRDefault="00EA1761" w:rsidP="00897AE0">
      <w:pPr>
        <w:rPr>
          <w:rtl/>
        </w:rPr>
      </w:pPr>
      <w:bookmarkStart w:id="39861" w:name="_ETM_Q92_657914"/>
      <w:bookmarkEnd w:id="39861"/>
      <w:r w:rsidRPr="000B709A">
        <w:rPr>
          <w:rtl/>
        </w:rPr>
        <w:t xml:space="preserve">ובזמן </w:t>
      </w:r>
      <w:bookmarkStart w:id="39862" w:name="_ETM_Q92_656140"/>
      <w:bookmarkEnd w:id="39862"/>
      <w:r w:rsidRPr="000B709A">
        <w:rPr>
          <w:rtl/>
        </w:rPr>
        <w:t>ש</w:t>
      </w:r>
      <w:bookmarkStart w:id="39863" w:name="_ETM_Q92_657430"/>
      <w:bookmarkEnd w:id="39863"/>
      <w:r w:rsidRPr="000B709A">
        <w:rPr>
          <w:rtl/>
        </w:rPr>
        <w:t xml:space="preserve">הממשלה </w:t>
      </w:r>
      <w:bookmarkStart w:id="39864" w:name="_ETM_Q92_658000"/>
      <w:bookmarkEnd w:id="39864"/>
      <w:r w:rsidRPr="000B709A">
        <w:rPr>
          <w:rtl/>
        </w:rPr>
        <w:t>הזאת</w:t>
      </w:r>
      <w:r>
        <w:rPr>
          <w:rFonts w:hint="cs"/>
          <w:rtl/>
        </w:rPr>
        <w:t>,</w:t>
      </w:r>
      <w:r w:rsidRPr="000B709A">
        <w:rPr>
          <w:rtl/>
        </w:rPr>
        <w:t xml:space="preserve"> </w:t>
      </w:r>
      <w:bookmarkStart w:id="39865" w:name="_ETM_Q92_659110"/>
      <w:bookmarkEnd w:id="39865"/>
      <w:r w:rsidRPr="000B709A">
        <w:rPr>
          <w:rtl/>
        </w:rPr>
        <w:t>לצערי</w:t>
      </w:r>
      <w:r>
        <w:rPr>
          <w:rFonts w:hint="cs"/>
          <w:rtl/>
        </w:rPr>
        <w:t>,</w:t>
      </w:r>
      <w:bookmarkStart w:id="39866" w:name="_ETM_Q92_660400"/>
      <w:bookmarkEnd w:id="39866"/>
      <w:r w:rsidRPr="000B709A">
        <w:rPr>
          <w:rtl/>
        </w:rPr>
        <w:t xml:space="preserve"> </w:t>
      </w:r>
      <w:bookmarkStart w:id="39867" w:name="_ETM_Q92_660580"/>
      <w:bookmarkEnd w:id="39867"/>
      <w:r w:rsidRPr="000B709A">
        <w:rPr>
          <w:rtl/>
        </w:rPr>
        <w:t xml:space="preserve">מביישת </w:t>
      </w:r>
      <w:bookmarkStart w:id="39868" w:name="_ETM_Q92_661180"/>
      <w:bookmarkEnd w:id="39868"/>
      <w:r w:rsidRPr="000B709A">
        <w:rPr>
          <w:rtl/>
        </w:rPr>
        <w:t xml:space="preserve">אותנו </w:t>
      </w:r>
      <w:bookmarkStart w:id="39869" w:name="_ETM_Q92_661570"/>
      <w:bookmarkEnd w:id="39869"/>
      <w:r w:rsidRPr="000B709A">
        <w:rPr>
          <w:rtl/>
        </w:rPr>
        <w:t xml:space="preserve">בכל </w:t>
      </w:r>
      <w:bookmarkStart w:id="39870" w:name="_ETM_Q92_661840"/>
      <w:bookmarkEnd w:id="39870"/>
      <w:r w:rsidRPr="000B709A">
        <w:rPr>
          <w:rtl/>
        </w:rPr>
        <w:t xml:space="preserve">כך </w:t>
      </w:r>
      <w:bookmarkStart w:id="39871" w:name="_ETM_Q92_662050"/>
      <w:bookmarkEnd w:id="39871"/>
      <w:r w:rsidRPr="000B709A">
        <w:rPr>
          <w:rtl/>
        </w:rPr>
        <w:t xml:space="preserve">הרבה </w:t>
      </w:r>
      <w:bookmarkStart w:id="39872" w:name="_ETM_Q92_662950"/>
      <w:bookmarkEnd w:id="39872"/>
      <w:r w:rsidRPr="000B709A">
        <w:rPr>
          <w:rtl/>
        </w:rPr>
        <w:t>דרכים</w:t>
      </w:r>
      <w:r>
        <w:rPr>
          <w:rFonts w:hint="cs"/>
          <w:rtl/>
        </w:rPr>
        <w:t>,</w:t>
      </w:r>
      <w:r w:rsidRPr="000B709A">
        <w:rPr>
          <w:rtl/>
        </w:rPr>
        <w:t xml:space="preserve"> </w:t>
      </w:r>
      <w:bookmarkStart w:id="39873" w:name="_ETM_Q92_664909"/>
      <w:bookmarkEnd w:id="39873"/>
      <w:r w:rsidRPr="000B709A">
        <w:rPr>
          <w:rtl/>
        </w:rPr>
        <w:t xml:space="preserve">הממשלה </w:t>
      </w:r>
      <w:bookmarkStart w:id="39874" w:name="_ETM_Q92_665450"/>
      <w:bookmarkEnd w:id="39874"/>
      <w:r>
        <w:rPr>
          <w:rFonts w:hint="cs"/>
          <w:rtl/>
        </w:rPr>
        <w:t>הזאת</w:t>
      </w:r>
      <w:r w:rsidRPr="000B709A">
        <w:rPr>
          <w:rtl/>
        </w:rPr>
        <w:t xml:space="preserve"> </w:t>
      </w:r>
      <w:bookmarkStart w:id="39875" w:name="_ETM_Q92_665629"/>
      <w:bookmarkEnd w:id="39875"/>
      <w:r w:rsidRPr="000B709A">
        <w:rPr>
          <w:rtl/>
        </w:rPr>
        <w:t xml:space="preserve">עסוקה </w:t>
      </w:r>
      <w:bookmarkStart w:id="39876" w:name="_ETM_Q92_666170"/>
      <w:bookmarkEnd w:id="39876"/>
      <w:r w:rsidRPr="000B709A">
        <w:rPr>
          <w:rtl/>
        </w:rPr>
        <w:t xml:space="preserve">כל </w:t>
      </w:r>
      <w:bookmarkStart w:id="39877" w:name="_ETM_Q92_666440"/>
      <w:bookmarkEnd w:id="39877"/>
      <w:r w:rsidRPr="000B709A">
        <w:rPr>
          <w:rtl/>
        </w:rPr>
        <w:t xml:space="preserve">היום </w:t>
      </w:r>
      <w:bookmarkStart w:id="39878" w:name="_ETM_Q92_667219"/>
      <w:bookmarkEnd w:id="39878"/>
      <w:r w:rsidRPr="000B709A">
        <w:rPr>
          <w:rtl/>
        </w:rPr>
        <w:t xml:space="preserve">בקמפיינים </w:t>
      </w:r>
      <w:bookmarkStart w:id="39879" w:name="_ETM_Q92_668780"/>
      <w:bookmarkEnd w:id="39879"/>
      <w:r w:rsidRPr="000B709A">
        <w:rPr>
          <w:rtl/>
        </w:rPr>
        <w:t xml:space="preserve">ובמסרים </w:t>
      </w:r>
      <w:bookmarkStart w:id="39880" w:name="_ETM_Q92_670129"/>
      <w:bookmarkEnd w:id="39880"/>
      <w:r w:rsidRPr="000B709A">
        <w:rPr>
          <w:rtl/>
        </w:rPr>
        <w:t xml:space="preserve">של </w:t>
      </w:r>
      <w:bookmarkStart w:id="39881" w:name="_ETM_Q92_670489"/>
      <w:bookmarkEnd w:id="39881"/>
      <w:r>
        <w:rPr>
          <w:rFonts w:hint="cs"/>
          <w:rtl/>
        </w:rPr>
        <w:t xml:space="preserve">איך </w:t>
      </w:r>
      <w:r w:rsidRPr="000B709A">
        <w:rPr>
          <w:rtl/>
        </w:rPr>
        <w:t xml:space="preserve">להנדס </w:t>
      </w:r>
      <w:bookmarkStart w:id="39882" w:name="_ETM_Q92_670939"/>
      <w:bookmarkEnd w:id="39882"/>
      <w:r w:rsidRPr="000B709A">
        <w:rPr>
          <w:rtl/>
        </w:rPr>
        <w:t xml:space="preserve">את </w:t>
      </w:r>
      <w:bookmarkStart w:id="39883" w:name="_ETM_Q92_671060"/>
      <w:bookmarkEnd w:id="39883"/>
      <w:r w:rsidRPr="000B709A">
        <w:rPr>
          <w:rtl/>
        </w:rPr>
        <w:t xml:space="preserve">דעת </w:t>
      </w:r>
      <w:bookmarkStart w:id="39884" w:name="_ETM_Q92_671329"/>
      <w:bookmarkEnd w:id="39884"/>
      <w:r w:rsidRPr="000B709A">
        <w:rPr>
          <w:rtl/>
        </w:rPr>
        <w:t xml:space="preserve">הקהל </w:t>
      </w:r>
      <w:bookmarkStart w:id="39885" w:name="_ETM_Q92_671719"/>
      <w:bookmarkEnd w:id="39885"/>
      <w:r w:rsidRPr="000B709A">
        <w:rPr>
          <w:rtl/>
        </w:rPr>
        <w:t xml:space="preserve">בישראל </w:t>
      </w:r>
      <w:bookmarkStart w:id="39886" w:name="_ETM_Q92_672799"/>
      <w:bookmarkEnd w:id="39886"/>
      <w:r w:rsidRPr="000B709A">
        <w:rPr>
          <w:rtl/>
        </w:rPr>
        <w:t>ולהסי</w:t>
      </w:r>
      <w:r>
        <w:rPr>
          <w:rFonts w:hint="cs"/>
          <w:rtl/>
        </w:rPr>
        <w:t xml:space="preserve">ט את תשומת הלב </w:t>
      </w:r>
      <w:bookmarkStart w:id="39887" w:name="_ETM_Q92_675553"/>
      <w:bookmarkEnd w:id="39887"/>
      <w:r>
        <w:rPr>
          <w:rFonts w:hint="cs"/>
          <w:rtl/>
        </w:rPr>
        <w:t xml:space="preserve">קודם </w:t>
      </w:r>
      <w:bookmarkStart w:id="39888" w:name="_ETM_Q92_673400"/>
      <w:bookmarkStart w:id="39889" w:name="_ETM_Q92_673700"/>
      <w:bookmarkStart w:id="39890" w:name="_ETM_Q92_673819"/>
      <w:bookmarkStart w:id="39891" w:name="_ETM_Q92_674540"/>
      <w:bookmarkStart w:id="39892" w:name="_ETM_Q92_674900"/>
      <w:bookmarkEnd w:id="39888"/>
      <w:bookmarkEnd w:id="39889"/>
      <w:bookmarkEnd w:id="39890"/>
      <w:bookmarkEnd w:id="39891"/>
      <w:bookmarkEnd w:id="39892"/>
      <w:r>
        <w:rPr>
          <w:rFonts w:hint="cs"/>
          <w:rtl/>
        </w:rPr>
        <w:t>כול</w:t>
      </w:r>
      <w:r w:rsidRPr="000B709A">
        <w:rPr>
          <w:rtl/>
        </w:rPr>
        <w:t xml:space="preserve"> </w:t>
      </w:r>
      <w:bookmarkStart w:id="39893" w:name="_ETM_Q92_675109"/>
      <w:bookmarkEnd w:id="39893"/>
      <w:r w:rsidRPr="000B709A">
        <w:rPr>
          <w:rtl/>
        </w:rPr>
        <w:t>מהחטופים</w:t>
      </w:r>
      <w:r>
        <w:rPr>
          <w:rFonts w:hint="cs"/>
          <w:rtl/>
        </w:rPr>
        <w:t>,</w:t>
      </w:r>
      <w:r w:rsidRPr="000B709A">
        <w:rPr>
          <w:rtl/>
        </w:rPr>
        <w:t xml:space="preserve"> </w:t>
      </w:r>
      <w:bookmarkStart w:id="39894" w:name="_ETM_Q92_675769"/>
      <w:bookmarkEnd w:id="39894"/>
      <w:r w:rsidRPr="000B709A">
        <w:rPr>
          <w:rtl/>
        </w:rPr>
        <w:t>כמובן</w:t>
      </w:r>
      <w:r>
        <w:rPr>
          <w:rFonts w:hint="cs"/>
          <w:rtl/>
        </w:rPr>
        <w:t>,</w:t>
      </w:r>
      <w:r w:rsidRPr="000B709A">
        <w:rPr>
          <w:rtl/>
        </w:rPr>
        <w:t xml:space="preserve"> </w:t>
      </w:r>
      <w:bookmarkStart w:id="39895" w:name="_ETM_Q92_676780"/>
      <w:bookmarkEnd w:id="39895"/>
      <w:r w:rsidRPr="000B709A">
        <w:rPr>
          <w:rtl/>
        </w:rPr>
        <w:t xml:space="preserve">אבל </w:t>
      </w:r>
      <w:bookmarkStart w:id="39896" w:name="_ETM_Q92_677019"/>
      <w:bookmarkEnd w:id="39896"/>
      <w:r w:rsidRPr="000B709A">
        <w:rPr>
          <w:rtl/>
        </w:rPr>
        <w:t xml:space="preserve">באמת </w:t>
      </w:r>
      <w:bookmarkStart w:id="39897" w:name="_ETM_Q92_677409"/>
      <w:bookmarkEnd w:id="39897"/>
      <w:r w:rsidRPr="000B709A">
        <w:rPr>
          <w:rtl/>
        </w:rPr>
        <w:t xml:space="preserve">להתעסק </w:t>
      </w:r>
      <w:bookmarkStart w:id="39898" w:name="_ETM_Q92_678010"/>
      <w:bookmarkEnd w:id="39898"/>
      <w:r w:rsidRPr="000B709A">
        <w:rPr>
          <w:rtl/>
        </w:rPr>
        <w:t xml:space="preserve">בדברים </w:t>
      </w:r>
      <w:bookmarkStart w:id="39899" w:name="_ETM_Q92_679310"/>
      <w:bookmarkEnd w:id="39899"/>
      <w:r w:rsidRPr="000B709A">
        <w:rPr>
          <w:rtl/>
        </w:rPr>
        <w:t xml:space="preserve">שהם </w:t>
      </w:r>
      <w:bookmarkStart w:id="39900" w:name="_ETM_Q92_679670"/>
      <w:bookmarkEnd w:id="39900"/>
      <w:r w:rsidRPr="000B709A">
        <w:rPr>
          <w:rtl/>
        </w:rPr>
        <w:t xml:space="preserve">פשוט </w:t>
      </w:r>
      <w:bookmarkStart w:id="39901" w:name="_ETM_Q92_680180"/>
      <w:bookmarkEnd w:id="39901"/>
      <w:r w:rsidRPr="000B709A">
        <w:rPr>
          <w:rtl/>
        </w:rPr>
        <w:t xml:space="preserve">חתירה </w:t>
      </w:r>
      <w:bookmarkStart w:id="39902" w:name="_ETM_Q92_680900"/>
      <w:bookmarkEnd w:id="39902"/>
      <w:r w:rsidRPr="000B709A">
        <w:rPr>
          <w:rtl/>
        </w:rPr>
        <w:t xml:space="preserve">כנגד </w:t>
      </w:r>
      <w:bookmarkStart w:id="39903" w:name="_ETM_Q92_681290"/>
      <w:bookmarkEnd w:id="39903"/>
      <w:r w:rsidRPr="000B709A">
        <w:rPr>
          <w:rtl/>
        </w:rPr>
        <w:t xml:space="preserve">היסודות </w:t>
      </w:r>
      <w:bookmarkStart w:id="39904" w:name="_ETM_Q92_681830"/>
      <w:bookmarkEnd w:id="39904"/>
      <w:r w:rsidRPr="000B709A">
        <w:rPr>
          <w:rtl/>
        </w:rPr>
        <w:t xml:space="preserve">הדמוקרטיים </w:t>
      </w:r>
      <w:bookmarkStart w:id="39905" w:name="_ETM_Q92_682520"/>
      <w:bookmarkEnd w:id="39905"/>
      <w:r w:rsidRPr="000B709A">
        <w:rPr>
          <w:rtl/>
        </w:rPr>
        <w:t xml:space="preserve">של </w:t>
      </w:r>
      <w:bookmarkStart w:id="39906" w:name="_ETM_Q92_682700"/>
      <w:bookmarkEnd w:id="39906"/>
      <w:r w:rsidRPr="000B709A">
        <w:rPr>
          <w:rtl/>
        </w:rPr>
        <w:t xml:space="preserve">המדינה </w:t>
      </w:r>
      <w:bookmarkStart w:id="39907" w:name="_ETM_Q92_683180"/>
      <w:bookmarkEnd w:id="39907"/>
      <w:r w:rsidRPr="000B709A">
        <w:rPr>
          <w:rtl/>
        </w:rPr>
        <w:t>הזאת</w:t>
      </w:r>
      <w:r>
        <w:rPr>
          <w:rFonts w:hint="cs"/>
          <w:rtl/>
        </w:rPr>
        <w:t>.</w:t>
      </w:r>
      <w:r w:rsidRPr="000B709A">
        <w:rPr>
          <w:rtl/>
        </w:rPr>
        <w:t xml:space="preserve"> </w:t>
      </w:r>
      <w:bookmarkStart w:id="39908" w:name="_ETM_Q92_683860"/>
      <w:bookmarkStart w:id="39909" w:name="_ETM_Q92_686573"/>
      <w:bookmarkEnd w:id="39908"/>
      <w:bookmarkEnd w:id="39909"/>
      <w:r w:rsidRPr="000B709A">
        <w:rPr>
          <w:rtl/>
        </w:rPr>
        <w:t xml:space="preserve">זה </w:t>
      </w:r>
      <w:bookmarkStart w:id="39910" w:name="_ETM_Q92_684129"/>
      <w:bookmarkEnd w:id="39910"/>
      <w:r w:rsidRPr="000B709A">
        <w:rPr>
          <w:rtl/>
        </w:rPr>
        <w:t xml:space="preserve">כמובן </w:t>
      </w:r>
      <w:bookmarkStart w:id="39911" w:name="_ETM_Q92_685590"/>
      <w:bookmarkEnd w:id="39911"/>
      <w:r w:rsidRPr="000B709A">
        <w:rPr>
          <w:rtl/>
        </w:rPr>
        <w:t xml:space="preserve">אמירות </w:t>
      </w:r>
      <w:bookmarkStart w:id="39912" w:name="_ETM_Q92_686610"/>
      <w:bookmarkEnd w:id="39912"/>
      <w:r w:rsidRPr="000B709A">
        <w:rPr>
          <w:rtl/>
        </w:rPr>
        <w:t xml:space="preserve">על </w:t>
      </w:r>
      <w:bookmarkStart w:id="39913" w:name="_ETM_Q92_686820"/>
      <w:bookmarkEnd w:id="39913"/>
      <w:r w:rsidRPr="000B709A">
        <w:rPr>
          <w:rtl/>
        </w:rPr>
        <w:t xml:space="preserve">גורמי </w:t>
      </w:r>
      <w:bookmarkStart w:id="39914" w:name="_ETM_Q92_687210"/>
      <w:bookmarkEnd w:id="39914"/>
      <w:r w:rsidRPr="000B709A">
        <w:rPr>
          <w:rtl/>
        </w:rPr>
        <w:t xml:space="preserve">המקצוע </w:t>
      </w:r>
      <w:bookmarkStart w:id="39915" w:name="_ETM_Q92_688020"/>
      <w:bookmarkEnd w:id="39915"/>
      <w:r w:rsidRPr="000B709A">
        <w:rPr>
          <w:rtl/>
        </w:rPr>
        <w:t xml:space="preserve">במשרדים </w:t>
      </w:r>
      <w:bookmarkStart w:id="39916" w:name="_ETM_Q92_688620"/>
      <w:bookmarkEnd w:id="39916"/>
      <w:r w:rsidRPr="000B709A">
        <w:rPr>
          <w:rtl/>
        </w:rPr>
        <w:t xml:space="preserve">הממשלתיים </w:t>
      </w:r>
      <w:bookmarkStart w:id="39917" w:name="_ETM_Q92_689310"/>
      <w:bookmarkEnd w:id="39917"/>
      <w:r w:rsidRPr="000B709A">
        <w:rPr>
          <w:rtl/>
        </w:rPr>
        <w:t>שלנו</w:t>
      </w:r>
      <w:r>
        <w:rPr>
          <w:rFonts w:hint="cs"/>
          <w:rtl/>
        </w:rPr>
        <w:t>,</w:t>
      </w:r>
      <w:r w:rsidRPr="000B709A">
        <w:rPr>
          <w:rtl/>
        </w:rPr>
        <w:t xml:space="preserve"> </w:t>
      </w:r>
      <w:bookmarkStart w:id="39918" w:name="_ETM_Q92_689970"/>
      <w:bookmarkEnd w:id="39918"/>
      <w:r w:rsidRPr="000B709A">
        <w:rPr>
          <w:rtl/>
        </w:rPr>
        <w:t xml:space="preserve">ועל </w:t>
      </w:r>
      <w:bookmarkStart w:id="39919" w:name="_ETM_Q92_690300"/>
      <w:bookmarkEnd w:id="39919"/>
      <w:r w:rsidRPr="000B709A">
        <w:rPr>
          <w:rtl/>
        </w:rPr>
        <w:t xml:space="preserve">ראש </w:t>
      </w:r>
      <w:bookmarkStart w:id="39920" w:name="_ETM_Q92_690540"/>
      <w:bookmarkEnd w:id="39920"/>
      <w:r w:rsidRPr="000B709A">
        <w:rPr>
          <w:rtl/>
        </w:rPr>
        <w:t xml:space="preserve">השב"כ </w:t>
      </w:r>
      <w:bookmarkStart w:id="39921" w:name="_ETM_Q92_691020"/>
      <w:bookmarkEnd w:id="39921"/>
      <w:r w:rsidRPr="000B709A">
        <w:rPr>
          <w:rtl/>
        </w:rPr>
        <w:t>שלנו</w:t>
      </w:r>
      <w:r>
        <w:rPr>
          <w:rFonts w:hint="cs"/>
          <w:rtl/>
        </w:rPr>
        <w:t>,</w:t>
      </w:r>
      <w:r w:rsidRPr="000B709A">
        <w:rPr>
          <w:rtl/>
        </w:rPr>
        <w:t xml:space="preserve"> </w:t>
      </w:r>
      <w:bookmarkStart w:id="39922" w:name="_ETM_Q92_691440"/>
      <w:bookmarkEnd w:id="39922"/>
      <w:r w:rsidRPr="000B709A">
        <w:rPr>
          <w:rtl/>
        </w:rPr>
        <w:t xml:space="preserve">ועל </w:t>
      </w:r>
      <w:bookmarkStart w:id="39923" w:name="_ETM_Q92_691680"/>
      <w:bookmarkEnd w:id="39923"/>
      <w:r w:rsidRPr="000B709A">
        <w:rPr>
          <w:rtl/>
        </w:rPr>
        <w:t xml:space="preserve">היועמ"שית </w:t>
      </w:r>
      <w:bookmarkStart w:id="39924" w:name="_ETM_Q92_692400"/>
      <w:bookmarkEnd w:id="39924"/>
      <w:r w:rsidRPr="000B709A">
        <w:rPr>
          <w:rtl/>
        </w:rPr>
        <w:t>שלנו</w:t>
      </w:r>
      <w:r>
        <w:rPr>
          <w:rFonts w:hint="cs"/>
          <w:rtl/>
        </w:rPr>
        <w:t>,</w:t>
      </w:r>
      <w:r w:rsidRPr="000B709A">
        <w:rPr>
          <w:rtl/>
        </w:rPr>
        <w:t xml:space="preserve"> </w:t>
      </w:r>
      <w:bookmarkStart w:id="39925" w:name="_ETM_Q92_692880"/>
      <w:bookmarkEnd w:id="39925"/>
      <w:r w:rsidRPr="000B709A">
        <w:rPr>
          <w:rtl/>
        </w:rPr>
        <w:t xml:space="preserve">באמת </w:t>
      </w:r>
      <w:bookmarkStart w:id="39926" w:name="_ETM_Q92_693420"/>
      <w:bookmarkEnd w:id="39926"/>
      <w:r w:rsidRPr="000B709A">
        <w:rPr>
          <w:rtl/>
        </w:rPr>
        <w:t xml:space="preserve">עד </w:t>
      </w:r>
      <w:bookmarkStart w:id="39927" w:name="_ETM_Q92_693600"/>
      <w:bookmarkEnd w:id="39927"/>
      <w:r w:rsidRPr="000B709A">
        <w:rPr>
          <w:rtl/>
        </w:rPr>
        <w:t xml:space="preserve">אחרון </w:t>
      </w:r>
      <w:bookmarkStart w:id="39928" w:name="_ETM_Q92_693930"/>
      <w:bookmarkEnd w:id="39928"/>
      <w:r w:rsidRPr="000B709A">
        <w:rPr>
          <w:rtl/>
        </w:rPr>
        <w:t>הפקידים</w:t>
      </w:r>
      <w:r>
        <w:rPr>
          <w:rFonts w:hint="cs"/>
          <w:rtl/>
        </w:rPr>
        <w:t>;</w:t>
      </w:r>
      <w:r w:rsidRPr="000B709A">
        <w:rPr>
          <w:rtl/>
        </w:rPr>
        <w:t xml:space="preserve"> </w:t>
      </w:r>
      <w:bookmarkStart w:id="39929" w:name="_ETM_Q92_694780"/>
      <w:bookmarkEnd w:id="39929"/>
      <w:r w:rsidRPr="000B709A">
        <w:rPr>
          <w:rtl/>
        </w:rPr>
        <w:t xml:space="preserve">שבירה </w:t>
      </w:r>
      <w:bookmarkStart w:id="39930" w:name="_ETM_Q92_695590"/>
      <w:bookmarkEnd w:id="39930"/>
      <w:r w:rsidRPr="000B709A">
        <w:rPr>
          <w:rtl/>
        </w:rPr>
        <w:t xml:space="preserve">מוחלטת </w:t>
      </w:r>
      <w:bookmarkStart w:id="39931" w:name="_ETM_Q92_696849"/>
      <w:bookmarkEnd w:id="39931"/>
      <w:r w:rsidRPr="000B709A">
        <w:rPr>
          <w:rtl/>
        </w:rPr>
        <w:t xml:space="preserve">של </w:t>
      </w:r>
      <w:bookmarkStart w:id="39932" w:name="_ETM_Q92_697150"/>
      <w:bookmarkEnd w:id="39932"/>
      <w:r w:rsidRPr="000B709A">
        <w:rPr>
          <w:rtl/>
        </w:rPr>
        <w:t xml:space="preserve">האמון </w:t>
      </w:r>
      <w:bookmarkStart w:id="39933" w:name="_ETM_Q92_697840"/>
      <w:bookmarkEnd w:id="39933"/>
      <w:r w:rsidRPr="000B709A">
        <w:rPr>
          <w:rtl/>
        </w:rPr>
        <w:t xml:space="preserve">של </w:t>
      </w:r>
      <w:bookmarkStart w:id="39934" w:name="_ETM_Q92_698110"/>
      <w:bookmarkEnd w:id="39934"/>
      <w:r w:rsidRPr="000B709A">
        <w:rPr>
          <w:rtl/>
        </w:rPr>
        <w:t xml:space="preserve">הציבור </w:t>
      </w:r>
      <w:bookmarkStart w:id="39935" w:name="_ETM_Q92_698650"/>
      <w:bookmarkEnd w:id="39935"/>
      <w:r w:rsidRPr="000B709A">
        <w:rPr>
          <w:rtl/>
        </w:rPr>
        <w:t>בכם</w:t>
      </w:r>
      <w:r>
        <w:rPr>
          <w:rFonts w:hint="cs"/>
          <w:rtl/>
        </w:rPr>
        <w:t>,</w:t>
      </w:r>
      <w:r w:rsidRPr="000B709A">
        <w:rPr>
          <w:rtl/>
        </w:rPr>
        <w:t xml:space="preserve"> </w:t>
      </w:r>
      <w:bookmarkStart w:id="39936" w:name="_ETM_Q92_699540"/>
      <w:bookmarkEnd w:id="39936"/>
      <w:r w:rsidRPr="000B709A">
        <w:rPr>
          <w:rtl/>
        </w:rPr>
        <w:t>בממשלה</w:t>
      </w:r>
      <w:r>
        <w:rPr>
          <w:rFonts w:hint="cs"/>
          <w:rtl/>
        </w:rPr>
        <w:t>,</w:t>
      </w:r>
      <w:r w:rsidRPr="000B709A">
        <w:rPr>
          <w:rtl/>
        </w:rPr>
        <w:t xml:space="preserve"> </w:t>
      </w:r>
      <w:bookmarkStart w:id="39937" w:name="_ETM_Q92_701030"/>
      <w:bookmarkEnd w:id="39937"/>
      <w:r w:rsidRPr="000B709A">
        <w:rPr>
          <w:rtl/>
        </w:rPr>
        <w:t xml:space="preserve">ורואים </w:t>
      </w:r>
      <w:bookmarkStart w:id="39938" w:name="_ETM_Q92_701569"/>
      <w:bookmarkEnd w:id="39938"/>
      <w:r>
        <w:rPr>
          <w:rFonts w:hint="cs"/>
          <w:rtl/>
        </w:rPr>
        <w:t xml:space="preserve">את </w:t>
      </w:r>
      <w:r w:rsidRPr="000B709A">
        <w:rPr>
          <w:rtl/>
        </w:rPr>
        <w:t>זה</w:t>
      </w:r>
      <w:r>
        <w:rPr>
          <w:rFonts w:hint="cs"/>
          <w:rtl/>
        </w:rPr>
        <w:t>.</w:t>
      </w:r>
      <w:bookmarkStart w:id="39939" w:name="_ETM_Q92_701640"/>
      <w:bookmarkStart w:id="39940" w:name="_ETM_Q92_701691"/>
      <w:bookmarkStart w:id="39941" w:name="_ETM_Q92_701832"/>
      <w:bookmarkStart w:id="39942" w:name="_ETM_Q92_701877"/>
      <w:bookmarkEnd w:id="39939"/>
      <w:bookmarkEnd w:id="39940"/>
      <w:bookmarkEnd w:id="39941"/>
      <w:bookmarkEnd w:id="39942"/>
      <w:r>
        <w:rPr>
          <w:rFonts w:hint="cs"/>
          <w:rtl/>
        </w:rPr>
        <w:t xml:space="preserve"> הוא</w:t>
      </w:r>
      <w:r w:rsidRPr="000B709A">
        <w:rPr>
          <w:rtl/>
        </w:rPr>
        <w:t xml:space="preserve"> </w:t>
      </w:r>
      <w:bookmarkStart w:id="39943" w:name="_ETM_Q92_701929"/>
      <w:bookmarkEnd w:id="39943"/>
      <w:r w:rsidRPr="000B709A">
        <w:rPr>
          <w:rtl/>
        </w:rPr>
        <w:t xml:space="preserve">דיבר </w:t>
      </w:r>
      <w:bookmarkStart w:id="39944" w:name="_ETM_Q92_702230"/>
      <w:bookmarkEnd w:id="39944"/>
      <w:r w:rsidRPr="000B709A">
        <w:rPr>
          <w:rtl/>
        </w:rPr>
        <w:t xml:space="preserve">פה </w:t>
      </w:r>
      <w:bookmarkStart w:id="39945" w:name="_ETM_Q92_702379"/>
      <w:bookmarkEnd w:id="39945"/>
      <w:r w:rsidRPr="000B709A">
        <w:rPr>
          <w:rtl/>
        </w:rPr>
        <w:t xml:space="preserve">קודם </w:t>
      </w:r>
      <w:bookmarkStart w:id="39946" w:name="_ETM_Q92_702679"/>
      <w:bookmarkEnd w:id="39946"/>
      <w:r w:rsidRPr="000B709A">
        <w:rPr>
          <w:rtl/>
        </w:rPr>
        <w:t xml:space="preserve">על </w:t>
      </w:r>
      <w:bookmarkStart w:id="39947" w:name="_ETM_Q92_702769"/>
      <w:bookmarkEnd w:id="39947"/>
      <w:r w:rsidRPr="000B709A">
        <w:rPr>
          <w:rtl/>
        </w:rPr>
        <w:t>ה</w:t>
      </w:r>
      <w:r>
        <w:rPr>
          <w:rFonts w:hint="cs"/>
          <w:rtl/>
        </w:rPr>
        <w:t xml:space="preserve">סקרים </w:t>
      </w:r>
      <w:r>
        <w:rPr>
          <w:rFonts w:hint="eastAsia"/>
          <w:rtl/>
        </w:rPr>
        <w:t xml:space="preserve">– </w:t>
      </w:r>
      <w:r>
        <w:rPr>
          <w:rFonts w:hint="cs"/>
          <w:rtl/>
        </w:rPr>
        <w:t xml:space="preserve">רואים את זה </w:t>
      </w:r>
      <w:bookmarkStart w:id="39948" w:name="_ETM_Q92_703069"/>
      <w:bookmarkStart w:id="39949" w:name="_ETM_Q92_703220"/>
      <w:bookmarkStart w:id="39950" w:name="_ETM_Q92_703409"/>
      <w:bookmarkStart w:id="39951" w:name="_ETM_Q92_703589"/>
      <w:bookmarkStart w:id="39952" w:name="_ETM_Q92_703739"/>
      <w:bookmarkEnd w:id="39948"/>
      <w:bookmarkEnd w:id="39949"/>
      <w:bookmarkEnd w:id="39950"/>
      <w:bookmarkEnd w:id="39951"/>
      <w:bookmarkEnd w:id="39952"/>
      <w:r w:rsidRPr="000B709A">
        <w:rPr>
          <w:rtl/>
        </w:rPr>
        <w:t xml:space="preserve">גם </w:t>
      </w:r>
      <w:bookmarkStart w:id="39953" w:name="_ETM_Q92_703949"/>
      <w:bookmarkEnd w:id="39953"/>
      <w:r w:rsidRPr="000B709A">
        <w:rPr>
          <w:rtl/>
        </w:rPr>
        <w:t>בסקרים</w:t>
      </w:r>
      <w:r>
        <w:rPr>
          <w:rFonts w:hint="cs"/>
          <w:rtl/>
        </w:rPr>
        <w:t>.</w:t>
      </w:r>
      <w:r w:rsidRPr="000B709A">
        <w:rPr>
          <w:rtl/>
        </w:rPr>
        <w:t xml:space="preserve"> </w:t>
      </w:r>
      <w:bookmarkStart w:id="39954" w:name="_ETM_Q92_705620"/>
      <w:bookmarkEnd w:id="39954"/>
    </w:p>
    <w:p w:rsidR="00EA1761" w:rsidRDefault="00EA1761" w:rsidP="00897AE0">
      <w:pPr>
        <w:rPr>
          <w:rtl/>
        </w:rPr>
      </w:pPr>
      <w:bookmarkStart w:id="39955" w:name="_ETM_Q92_706795"/>
      <w:bookmarkStart w:id="39956" w:name="_ETM_Q92_707471"/>
      <w:bookmarkEnd w:id="39955"/>
      <w:bookmarkEnd w:id="39956"/>
    </w:p>
    <w:p w:rsidR="00EA1761" w:rsidRDefault="00EA1761" w:rsidP="00897AE0">
      <w:pPr>
        <w:rPr>
          <w:rtl/>
        </w:rPr>
      </w:pPr>
      <w:bookmarkStart w:id="39957" w:name="_ETM_Q92_707519"/>
      <w:bookmarkEnd w:id="39957"/>
      <w:r w:rsidRPr="000B709A">
        <w:rPr>
          <w:rtl/>
        </w:rPr>
        <w:t xml:space="preserve">אולי </w:t>
      </w:r>
      <w:bookmarkStart w:id="39958" w:name="_ETM_Q92_706760"/>
      <w:bookmarkEnd w:id="39958"/>
      <w:r>
        <w:rPr>
          <w:rFonts w:hint="cs"/>
          <w:rtl/>
        </w:rPr>
        <w:t xml:space="preserve">אם </w:t>
      </w:r>
      <w:r w:rsidRPr="000B709A">
        <w:rPr>
          <w:rtl/>
        </w:rPr>
        <w:t xml:space="preserve">מישהו </w:t>
      </w:r>
      <w:bookmarkStart w:id="39959" w:name="_ETM_Q92_707059"/>
      <w:bookmarkEnd w:id="39959"/>
      <w:r w:rsidRPr="000B709A">
        <w:rPr>
          <w:rtl/>
        </w:rPr>
        <w:t xml:space="preserve">מאיתנו </w:t>
      </w:r>
      <w:bookmarkStart w:id="39960" w:name="_ETM_Q92_707510"/>
      <w:bookmarkEnd w:id="39960"/>
      <w:r w:rsidRPr="000B709A">
        <w:rPr>
          <w:rtl/>
        </w:rPr>
        <w:t xml:space="preserve">עד </w:t>
      </w:r>
      <w:bookmarkStart w:id="39961" w:name="_ETM_Q92_707690"/>
      <w:bookmarkEnd w:id="39961"/>
      <w:r w:rsidRPr="000B709A">
        <w:rPr>
          <w:rtl/>
        </w:rPr>
        <w:t xml:space="preserve">עכשיו </w:t>
      </w:r>
      <w:bookmarkStart w:id="39962" w:name="_ETM_Q92_707990"/>
      <w:bookmarkEnd w:id="39962"/>
      <w:r w:rsidRPr="000B709A">
        <w:rPr>
          <w:rtl/>
        </w:rPr>
        <w:t xml:space="preserve">חשב </w:t>
      </w:r>
      <w:bookmarkStart w:id="39963" w:name="_ETM_Q92_708620"/>
      <w:bookmarkEnd w:id="39963"/>
      <w:r w:rsidRPr="000B709A">
        <w:rPr>
          <w:rtl/>
        </w:rPr>
        <w:t xml:space="preserve">שאתם </w:t>
      </w:r>
      <w:bookmarkStart w:id="39964" w:name="_ETM_Q92_709370"/>
      <w:bookmarkEnd w:id="39964"/>
      <w:r w:rsidRPr="000B709A">
        <w:rPr>
          <w:rtl/>
        </w:rPr>
        <w:t xml:space="preserve">עושים </w:t>
      </w:r>
      <w:bookmarkStart w:id="39965" w:name="_ETM_Q92_711089"/>
      <w:bookmarkStart w:id="39966" w:name="_ETM_Q92_711230"/>
      <w:bookmarkEnd w:id="39965"/>
      <w:bookmarkEnd w:id="39966"/>
      <w:r w:rsidRPr="000B709A">
        <w:rPr>
          <w:rtl/>
        </w:rPr>
        <w:t xml:space="preserve">טעות </w:t>
      </w:r>
      <w:bookmarkStart w:id="39967" w:name="_ETM_Q92_711650"/>
      <w:bookmarkEnd w:id="39967"/>
      <w:r w:rsidRPr="000B709A">
        <w:rPr>
          <w:rtl/>
        </w:rPr>
        <w:t xml:space="preserve">אחרי </w:t>
      </w:r>
      <w:bookmarkStart w:id="39968" w:name="_ETM_Q92_711890"/>
      <w:bookmarkEnd w:id="39968"/>
      <w:r w:rsidRPr="000B709A">
        <w:rPr>
          <w:rtl/>
        </w:rPr>
        <w:t>טעות</w:t>
      </w:r>
      <w:r>
        <w:rPr>
          <w:rFonts w:hint="cs"/>
          <w:rtl/>
        </w:rPr>
        <w:t>,</w:t>
      </w:r>
      <w:r w:rsidRPr="000B709A">
        <w:rPr>
          <w:rtl/>
        </w:rPr>
        <w:t xml:space="preserve"> </w:t>
      </w:r>
      <w:bookmarkStart w:id="39969" w:name="_ETM_Q92_712250"/>
      <w:bookmarkEnd w:id="39969"/>
      <w:r w:rsidRPr="000B709A">
        <w:rPr>
          <w:rtl/>
        </w:rPr>
        <w:t xml:space="preserve">שזה </w:t>
      </w:r>
      <w:bookmarkStart w:id="39970" w:name="_ETM_Q92_712459"/>
      <w:bookmarkEnd w:id="39970"/>
      <w:r w:rsidRPr="000B709A">
        <w:rPr>
          <w:rtl/>
        </w:rPr>
        <w:t xml:space="preserve">פשוט </w:t>
      </w:r>
      <w:bookmarkStart w:id="39971" w:name="_ETM_Q92_712940"/>
      <w:bookmarkEnd w:id="39971"/>
      <w:r w:rsidRPr="000B709A">
        <w:rPr>
          <w:rtl/>
        </w:rPr>
        <w:t xml:space="preserve">טעויות </w:t>
      </w:r>
      <w:bookmarkStart w:id="39972" w:name="_ETM_Q92_714440"/>
      <w:bookmarkEnd w:id="39972"/>
      <w:r w:rsidRPr="000B709A">
        <w:rPr>
          <w:rtl/>
        </w:rPr>
        <w:t xml:space="preserve">ואתם </w:t>
      </w:r>
      <w:bookmarkStart w:id="39973" w:name="_ETM_Q92_714860"/>
      <w:bookmarkEnd w:id="39973"/>
      <w:r w:rsidRPr="000B709A">
        <w:rPr>
          <w:rtl/>
        </w:rPr>
        <w:t xml:space="preserve">מובלים </w:t>
      </w:r>
      <w:bookmarkStart w:id="39974" w:name="_ETM_Q92_715429"/>
      <w:bookmarkEnd w:id="39974"/>
      <w:r w:rsidRPr="000B709A">
        <w:rPr>
          <w:rtl/>
        </w:rPr>
        <w:t>ע</w:t>
      </w:r>
      <w:r>
        <w:rPr>
          <w:rFonts w:hint="cs"/>
          <w:rtl/>
        </w:rPr>
        <w:t>ל ידי</w:t>
      </w:r>
      <w:r w:rsidRPr="000B709A">
        <w:rPr>
          <w:rtl/>
        </w:rPr>
        <w:t xml:space="preserve"> </w:t>
      </w:r>
      <w:bookmarkStart w:id="39975" w:name="_ETM_Q92_715910"/>
      <w:bookmarkStart w:id="39976" w:name="_ETM_Q92_717030"/>
      <w:bookmarkEnd w:id="39975"/>
      <w:bookmarkEnd w:id="39976"/>
      <w:r>
        <w:rPr>
          <w:rFonts w:hint="cs"/>
          <w:rtl/>
        </w:rPr>
        <w:t>ה</w:t>
      </w:r>
      <w:r w:rsidRPr="000B709A">
        <w:rPr>
          <w:rtl/>
        </w:rPr>
        <w:t xml:space="preserve">קיצוניים </w:t>
      </w:r>
      <w:bookmarkStart w:id="39977" w:name="_ETM_Q92_717689"/>
      <w:bookmarkEnd w:id="39977"/>
      <w:r w:rsidRPr="000B709A">
        <w:rPr>
          <w:rtl/>
        </w:rPr>
        <w:t xml:space="preserve">בממשלה </w:t>
      </w:r>
      <w:bookmarkStart w:id="39978" w:name="_ETM_Q92_718290"/>
      <w:bookmarkEnd w:id="39978"/>
      <w:r w:rsidRPr="000B709A">
        <w:rPr>
          <w:rtl/>
        </w:rPr>
        <w:t>הזאת</w:t>
      </w:r>
      <w:r>
        <w:rPr>
          <w:rFonts w:hint="cs"/>
          <w:rtl/>
        </w:rPr>
        <w:t>,</w:t>
      </w:r>
      <w:r w:rsidRPr="000B709A">
        <w:rPr>
          <w:rtl/>
        </w:rPr>
        <w:t xml:space="preserve"> </w:t>
      </w:r>
      <w:bookmarkStart w:id="39979" w:name="_ETM_Q92_718590"/>
      <w:bookmarkEnd w:id="39979"/>
      <w:r w:rsidRPr="000B709A">
        <w:rPr>
          <w:rtl/>
        </w:rPr>
        <w:t>המשיחי</w:t>
      </w:r>
      <w:r>
        <w:rPr>
          <w:rFonts w:hint="cs"/>
          <w:rtl/>
        </w:rPr>
        <w:t>י</w:t>
      </w:r>
      <w:r w:rsidRPr="000B709A">
        <w:rPr>
          <w:rtl/>
        </w:rPr>
        <w:t xml:space="preserve">ם </w:t>
      </w:r>
      <w:bookmarkStart w:id="39980" w:name="_ETM_Q92_719309"/>
      <w:bookmarkEnd w:id="39980"/>
      <w:r w:rsidRPr="000B709A">
        <w:rPr>
          <w:rtl/>
        </w:rPr>
        <w:t>וה</w:t>
      </w:r>
      <w:r>
        <w:rPr>
          <w:rFonts w:hint="cs"/>
          <w:rtl/>
        </w:rPr>
        <w:t>ה</w:t>
      </w:r>
      <w:r w:rsidRPr="000B709A">
        <w:rPr>
          <w:rtl/>
        </w:rPr>
        <w:t>זויים</w:t>
      </w:r>
      <w:r>
        <w:rPr>
          <w:rFonts w:hint="cs"/>
          <w:rtl/>
        </w:rPr>
        <w:t>,</w:t>
      </w:r>
      <w:r w:rsidRPr="000B709A">
        <w:rPr>
          <w:rtl/>
        </w:rPr>
        <w:t xml:space="preserve"> </w:t>
      </w:r>
      <w:bookmarkStart w:id="39981" w:name="_ETM_Q92_720800"/>
      <w:bookmarkEnd w:id="39981"/>
      <w:r w:rsidRPr="000B709A">
        <w:rPr>
          <w:rtl/>
        </w:rPr>
        <w:t xml:space="preserve">עכשיו </w:t>
      </w:r>
      <w:bookmarkStart w:id="39982" w:name="_ETM_Q92_721340"/>
      <w:bookmarkEnd w:id="39982"/>
      <w:r w:rsidRPr="000B709A">
        <w:rPr>
          <w:rtl/>
        </w:rPr>
        <w:t xml:space="preserve">אנחנו </w:t>
      </w:r>
      <w:bookmarkStart w:id="39983" w:name="_ETM_Q92_721610"/>
      <w:bookmarkEnd w:id="39983"/>
      <w:r w:rsidRPr="000B709A">
        <w:rPr>
          <w:rtl/>
        </w:rPr>
        <w:t xml:space="preserve">מתחילים </w:t>
      </w:r>
      <w:bookmarkStart w:id="39984" w:name="_ETM_Q92_722000"/>
      <w:bookmarkEnd w:id="39984"/>
      <w:r w:rsidRPr="000B709A">
        <w:rPr>
          <w:rtl/>
        </w:rPr>
        <w:t xml:space="preserve">לחשוב </w:t>
      </w:r>
      <w:bookmarkStart w:id="39985" w:name="_ETM_Q92_722300"/>
      <w:bookmarkEnd w:id="39985"/>
      <w:r w:rsidRPr="000B709A">
        <w:rPr>
          <w:rtl/>
        </w:rPr>
        <w:t xml:space="preserve">שאולי </w:t>
      </w:r>
      <w:bookmarkStart w:id="39986" w:name="_ETM_Q92_722570"/>
      <w:bookmarkEnd w:id="39986"/>
      <w:r w:rsidRPr="000B709A">
        <w:rPr>
          <w:rtl/>
        </w:rPr>
        <w:t xml:space="preserve">בעצם </w:t>
      </w:r>
      <w:bookmarkStart w:id="39987" w:name="_ETM_Q92_722870"/>
      <w:bookmarkEnd w:id="39987"/>
      <w:r>
        <w:rPr>
          <w:rFonts w:hint="cs"/>
          <w:rtl/>
        </w:rPr>
        <w:t>אלה</w:t>
      </w:r>
      <w:r w:rsidRPr="000B709A">
        <w:rPr>
          <w:rtl/>
        </w:rPr>
        <w:t xml:space="preserve"> </w:t>
      </w:r>
      <w:bookmarkStart w:id="39988" w:name="_ETM_Q92_722990"/>
      <w:bookmarkStart w:id="39989" w:name="_ETM_Q92_723350"/>
      <w:bookmarkEnd w:id="39988"/>
      <w:bookmarkEnd w:id="39989"/>
      <w:r w:rsidRPr="000B709A">
        <w:rPr>
          <w:rtl/>
        </w:rPr>
        <w:t xml:space="preserve">לא </w:t>
      </w:r>
      <w:bookmarkStart w:id="39990" w:name="_ETM_Q92_723470"/>
      <w:bookmarkEnd w:id="39990"/>
      <w:r>
        <w:rPr>
          <w:rFonts w:hint="cs"/>
          <w:rtl/>
        </w:rPr>
        <w:t xml:space="preserve">באמת </w:t>
      </w:r>
      <w:r w:rsidRPr="000B709A">
        <w:rPr>
          <w:rtl/>
        </w:rPr>
        <w:t>טעויות</w:t>
      </w:r>
      <w:r>
        <w:rPr>
          <w:rFonts w:hint="cs"/>
          <w:rtl/>
        </w:rPr>
        <w:t>.</w:t>
      </w:r>
      <w:r w:rsidRPr="000B709A">
        <w:rPr>
          <w:rtl/>
        </w:rPr>
        <w:t xml:space="preserve"> </w:t>
      </w:r>
      <w:bookmarkStart w:id="39991" w:name="_ETM_Q92_724820"/>
      <w:bookmarkEnd w:id="39991"/>
      <w:r w:rsidRPr="000B709A">
        <w:rPr>
          <w:rtl/>
        </w:rPr>
        <w:t xml:space="preserve">אולי </w:t>
      </w:r>
      <w:bookmarkStart w:id="39992" w:name="_ETM_Q92_725270"/>
      <w:bookmarkEnd w:id="39992"/>
      <w:r w:rsidRPr="000B709A">
        <w:rPr>
          <w:rtl/>
        </w:rPr>
        <w:t xml:space="preserve">גם </w:t>
      </w:r>
      <w:bookmarkStart w:id="39993" w:name="_ETM_Q92_725840"/>
      <w:bookmarkEnd w:id="39993"/>
      <w:r w:rsidRPr="000B709A">
        <w:rPr>
          <w:rtl/>
        </w:rPr>
        <w:t>הדי</w:t>
      </w:r>
      <w:r>
        <w:rPr>
          <w:rFonts w:hint="cs"/>
          <w:rtl/>
        </w:rPr>
        <w:t>פ</w:t>
      </w:r>
      <w:bookmarkStart w:id="39994" w:name="_ETM_Q92_725636"/>
      <w:bookmarkEnd w:id="39994"/>
      <w:r w:rsidR="00B0123B">
        <w:rPr>
          <w:rFonts w:hint="cs"/>
          <w:rtl/>
        </w:rPr>
        <w:t xml:space="preserve"> </w:t>
      </w:r>
      <w:r>
        <w:rPr>
          <w:rFonts w:hint="cs"/>
          <w:rtl/>
        </w:rPr>
        <w:t xml:space="preserve">סטייט שאתם </w:t>
      </w:r>
      <w:bookmarkStart w:id="39995" w:name="_ETM_Q92_726390"/>
      <w:bookmarkStart w:id="39996" w:name="_ETM_Q92_726600"/>
      <w:bookmarkStart w:id="39997" w:name="_ETM_Q92_726900"/>
      <w:bookmarkEnd w:id="39995"/>
      <w:bookmarkEnd w:id="39996"/>
      <w:bookmarkEnd w:id="39997"/>
      <w:r w:rsidRPr="000B709A">
        <w:rPr>
          <w:rtl/>
        </w:rPr>
        <w:t xml:space="preserve">מדברים </w:t>
      </w:r>
      <w:bookmarkStart w:id="39998" w:name="_ETM_Q92_727290"/>
      <w:bookmarkEnd w:id="39998"/>
      <w:r w:rsidRPr="000B709A">
        <w:rPr>
          <w:rtl/>
        </w:rPr>
        <w:t xml:space="preserve">עליו </w:t>
      </w:r>
      <w:bookmarkStart w:id="39999" w:name="_ETM_Q92_727830"/>
      <w:bookmarkEnd w:id="39999"/>
      <w:r w:rsidRPr="000B709A">
        <w:rPr>
          <w:rtl/>
        </w:rPr>
        <w:t xml:space="preserve">חלחל </w:t>
      </w:r>
      <w:bookmarkStart w:id="40000" w:name="_ETM_Q92_728280"/>
      <w:bookmarkEnd w:id="40000"/>
      <w:r w:rsidRPr="000B709A">
        <w:rPr>
          <w:rtl/>
        </w:rPr>
        <w:t xml:space="preserve">לתוך </w:t>
      </w:r>
      <w:bookmarkStart w:id="40001" w:name="_ETM_Q92_728580"/>
      <w:bookmarkEnd w:id="40001"/>
      <w:r w:rsidRPr="000B709A">
        <w:rPr>
          <w:rtl/>
        </w:rPr>
        <w:t xml:space="preserve">הממשלה </w:t>
      </w:r>
      <w:bookmarkStart w:id="40002" w:name="_ETM_Q92_729090"/>
      <w:bookmarkEnd w:id="40002"/>
      <w:r w:rsidRPr="000B709A">
        <w:rPr>
          <w:rtl/>
        </w:rPr>
        <w:t>הזאת</w:t>
      </w:r>
      <w:r>
        <w:rPr>
          <w:rFonts w:hint="cs"/>
          <w:rtl/>
        </w:rPr>
        <w:t>.</w:t>
      </w:r>
      <w:r w:rsidRPr="000B709A">
        <w:rPr>
          <w:rtl/>
        </w:rPr>
        <w:t xml:space="preserve"> </w:t>
      </w:r>
      <w:bookmarkStart w:id="40003" w:name="_ETM_Q92_729730"/>
      <w:bookmarkEnd w:id="40003"/>
      <w:r w:rsidRPr="000B709A">
        <w:rPr>
          <w:rtl/>
        </w:rPr>
        <w:t xml:space="preserve">עם </w:t>
      </w:r>
      <w:bookmarkStart w:id="40004" w:name="_ETM_Q92_729909"/>
      <w:bookmarkEnd w:id="40004"/>
      <w:r w:rsidRPr="000B709A">
        <w:rPr>
          <w:rtl/>
        </w:rPr>
        <w:t xml:space="preserve">כל </w:t>
      </w:r>
      <w:bookmarkStart w:id="40005" w:name="_ETM_Q92_730150"/>
      <w:bookmarkEnd w:id="40005"/>
      <w:r w:rsidRPr="000B709A">
        <w:rPr>
          <w:rtl/>
        </w:rPr>
        <w:t xml:space="preserve">החקירות </w:t>
      </w:r>
      <w:bookmarkStart w:id="40006" w:name="_ETM_Q92_730689"/>
      <w:bookmarkEnd w:id="40006"/>
      <w:r w:rsidRPr="000B709A">
        <w:rPr>
          <w:rtl/>
        </w:rPr>
        <w:t xml:space="preserve">שקורות </w:t>
      </w:r>
      <w:bookmarkStart w:id="40007" w:name="_ETM_Q92_731290"/>
      <w:bookmarkEnd w:id="40007"/>
      <w:r w:rsidRPr="000B709A">
        <w:rPr>
          <w:rtl/>
        </w:rPr>
        <w:t xml:space="preserve">עם </w:t>
      </w:r>
      <w:bookmarkStart w:id="40008" w:name="_ETM_Q92_731409"/>
      <w:bookmarkEnd w:id="40008"/>
      <w:r w:rsidRPr="000B709A">
        <w:rPr>
          <w:rtl/>
        </w:rPr>
        <w:t>קטר</w:t>
      </w:r>
      <w:r>
        <w:rPr>
          <w:rFonts w:hint="cs"/>
          <w:rtl/>
        </w:rPr>
        <w:t>,</w:t>
      </w:r>
      <w:r w:rsidRPr="000B709A">
        <w:rPr>
          <w:rtl/>
        </w:rPr>
        <w:t xml:space="preserve"> </w:t>
      </w:r>
      <w:bookmarkStart w:id="40009" w:name="_ETM_Q92_732370"/>
      <w:bookmarkEnd w:id="40009"/>
      <w:r w:rsidRPr="000B709A">
        <w:rPr>
          <w:rtl/>
        </w:rPr>
        <w:t xml:space="preserve">ומה </w:t>
      </w:r>
      <w:bookmarkStart w:id="40010" w:name="_ETM_Q92_732669"/>
      <w:bookmarkEnd w:id="40010"/>
      <w:r w:rsidRPr="000B709A">
        <w:rPr>
          <w:rtl/>
        </w:rPr>
        <w:t xml:space="preserve">שקורה </w:t>
      </w:r>
      <w:bookmarkStart w:id="40011" w:name="_ETM_Q92_733090"/>
      <w:bookmarkEnd w:id="40011"/>
      <w:r w:rsidRPr="000B709A">
        <w:rPr>
          <w:rtl/>
        </w:rPr>
        <w:t xml:space="preserve">בלשכת </w:t>
      </w:r>
      <w:bookmarkStart w:id="40012" w:name="_ETM_Q92_733599"/>
      <w:bookmarkEnd w:id="40012"/>
      <w:r w:rsidRPr="000B709A">
        <w:rPr>
          <w:rtl/>
        </w:rPr>
        <w:t xml:space="preserve">ראש </w:t>
      </w:r>
      <w:bookmarkStart w:id="40013" w:name="_ETM_Q92_733809"/>
      <w:bookmarkEnd w:id="40013"/>
      <w:r w:rsidRPr="000B709A">
        <w:rPr>
          <w:rtl/>
        </w:rPr>
        <w:t>הממשלה</w:t>
      </w:r>
      <w:r>
        <w:rPr>
          <w:rFonts w:hint="cs"/>
          <w:rtl/>
        </w:rPr>
        <w:t>,</w:t>
      </w:r>
      <w:r w:rsidRPr="000B709A">
        <w:rPr>
          <w:rtl/>
        </w:rPr>
        <w:t xml:space="preserve"> </w:t>
      </w:r>
      <w:bookmarkStart w:id="40014" w:name="_ETM_Q92_734529"/>
      <w:bookmarkEnd w:id="40014"/>
      <w:r w:rsidRPr="000B709A">
        <w:rPr>
          <w:rtl/>
        </w:rPr>
        <w:t xml:space="preserve">אני </w:t>
      </w:r>
      <w:bookmarkStart w:id="40015" w:name="_ETM_Q92_734679"/>
      <w:bookmarkEnd w:id="40015"/>
      <w:r w:rsidRPr="000B709A">
        <w:rPr>
          <w:rtl/>
        </w:rPr>
        <w:t xml:space="preserve">צריכה </w:t>
      </w:r>
      <w:bookmarkStart w:id="40016" w:name="_ETM_Q92_734859"/>
      <w:bookmarkEnd w:id="40016"/>
      <w:r w:rsidRPr="000B709A">
        <w:rPr>
          <w:rtl/>
        </w:rPr>
        <w:t xml:space="preserve">לשאול </w:t>
      </w:r>
      <w:bookmarkStart w:id="40017" w:name="_ETM_Q92_735129"/>
      <w:bookmarkEnd w:id="40017"/>
      <w:r w:rsidRPr="000B709A">
        <w:rPr>
          <w:rtl/>
        </w:rPr>
        <w:t xml:space="preserve">את </w:t>
      </w:r>
      <w:bookmarkStart w:id="40018" w:name="_ETM_Q92_735219"/>
      <w:bookmarkEnd w:id="40018"/>
      <w:r w:rsidRPr="000B709A">
        <w:rPr>
          <w:rtl/>
        </w:rPr>
        <w:t xml:space="preserve">עצמי </w:t>
      </w:r>
      <w:bookmarkStart w:id="40019" w:name="_ETM_Q92_735519"/>
      <w:bookmarkEnd w:id="40019"/>
      <w:r w:rsidRPr="000B709A">
        <w:rPr>
          <w:rtl/>
        </w:rPr>
        <w:t xml:space="preserve">שאלות </w:t>
      </w:r>
      <w:bookmarkStart w:id="40020" w:name="_ETM_Q92_735909"/>
      <w:bookmarkEnd w:id="40020"/>
      <w:r w:rsidRPr="000B709A">
        <w:rPr>
          <w:rtl/>
        </w:rPr>
        <w:t>קשות</w:t>
      </w:r>
      <w:r>
        <w:rPr>
          <w:rFonts w:hint="cs"/>
          <w:rtl/>
        </w:rPr>
        <w:t>.</w:t>
      </w:r>
      <w:r w:rsidRPr="000B709A">
        <w:rPr>
          <w:rtl/>
        </w:rPr>
        <w:t xml:space="preserve"> </w:t>
      </w:r>
      <w:bookmarkStart w:id="40021" w:name="_ETM_Q92_736629"/>
      <w:bookmarkEnd w:id="40021"/>
      <w:r w:rsidRPr="000B709A">
        <w:rPr>
          <w:rtl/>
        </w:rPr>
        <w:t xml:space="preserve">מה </w:t>
      </w:r>
      <w:bookmarkStart w:id="40022" w:name="_ETM_Q92_736929"/>
      <w:bookmarkEnd w:id="40022"/>
      <w:r w:rsidRPr="000B709A">
        <w:rPr>
          <w:rtl/>
        </w:rPr>
        <w:t xml:space="preserve">עוד </w:t>
      </w:r>
      <w:bookmarkStart w:id="40023" w:name="_ETM_Q92_737199"/>
      <w:bookmarkEnd w:id="40023"/>
      <w:r w:rsidRPr="000B709A">
        <w:rPr>
          <w:rtl/>
        </w:rPr>
        <w:t xml:space="preserve">לא </w:t>
      </w:r>
      <w:bookmarkStart w:id="40024" w:name="_ETM_Q92_737319"/>
      <w:bookmarkEnd w:id="40024"/>
      <w:r w:rsidR="00B0123B">
        <w:rPr>
          <w:rFonts w:hint="cs"/>
          <w:rtl/>
        </w:rPr>
        <w:t>ה</w:t>
      </w:r>
      <w:r w:rsidRPr="000B709A">
        <w:rPr>
          <w:rtl/>
        </w:rPr>
        <w:t xml:space="preserve">תגלה </w:t>
      </w:r>
      <w:bookmarkStart w:id="40025" w:name="_ETM_Q92_737800"/>
      <w:bookmarkEnd w:id="40025"/>
      <w:r w:rsidRPr="000B709A">
        <w:rPr>
          <w:rtl/>
        </w:rPr>
        <w:t xml:space="preserve">ויצא </w:t>
      </w:r>
      <w:bookmarkStart w:id="40026" w:name="_ETM_Q92_738250"/>
      <w:bookmarkEnd w:id="40026"/>
      <w:r w:rsidRPr="000B709A">
        <w:rPr>
          <w:rtl/>
        </w:rPr>
        <w:t xml:space="preserve">החוצה </w:t>
      </w:r>
      <w:bookmarkStart w:id="40027" w:name="_ETM_Q92_738729"/>
      <w:bookmarkEnd w:id="40027"/>
      <w:r w:rsidRPr="000B709A">
        <w:rPr>
          <w:rtl/>
        </w:rPr>
        <w:t xml:space="preserve">שאנחנו </w:t>
      </w:r>
      <w:bookmarkStart w:id="40028" w:name="_ETM_Q92_739240"/>
      <w:bookmarkEnd w:id="40028"/>
      <w:r w:rsidRPr="000B709A">
        <w:rPr>
          <w:rtl/>
        </w:rPr>
        <w:t xml:space="preserve">עוד </w:t>
      </w:r>
      <w:bookmarkStart w:id="40029" w:name="_ETM_Q92_739389"/>
      <w:bookmarkEnd w:id="40029"/>
      <w:r w:rsidRPr="000B709A">
        <w:rPr>
          <w:rtl/>
        </w:rPr>
        <w:t>נגלה</w:t>
      </w:r>
      <w:r>
        <w:rPr>
          <w:rFonts w:hint="cs"/>
          <w:rtl/>
        </w:rPr>
        <w:t>?</w:t>
      </w:r>
      <w:r w:rsidRPr="000B709A">
        <w:rPr>
          <w:rtl/>
        </w:rPr>
        <w:t xml:space="preserve"> </w:t>
      </w:r>
      <w:bookmarkStart w:id="40030" w:name="_ETM_Q92_740210"/>
      <w:bookmarkEnd w:id="40030"/>
      <w:r w:rsidRPr="000B709A">
        <w:rPr>
          <w:rtl/>
        </w:rPr>
        <w:t xml:space="preserve">איפה </w:t>
      </w:r>
      <w:bookmarkStart w:id="40031" w:name="_ETM_Q92_741050"/>
      <w:bookmarkEnd w:id="40031"/>
      <w:r w:rsidRPr="000B709A">
        <w:rPr>
          <w:rtl/>
        </w:rPr>
        <w:t xml:space="preserve">הזרועות </w:t>
      </w:r>
      <w:bookmarkStart w:id="40032" w:name="_ETM_Q92_741679"/>
      <w:bookmarkEnd w:id="40032"/>
      <w:r w:rsidRPr="000B709A">
        <w:rPr>
          <w:rtl/>
        </w:rPr>
        <w:t xml:space="preserve">של </w:t>
      </w:r>
      <w:bookmarkStart w:id="40033" w:name="_ETM_Q92_741889"/>
      <w:bookmarkEnd w:id="40033"/>
      <w:r w:rsidRPr="000B709A">
        <w:rPr>
          <w:rtl/>
        </w:rPr>
        <w:t xml:space="preserve">קטר </w:t>
      </w:r>
      <w:bookmarkStart w:id="40034" w:name="_ETM_Q92_742520"/>
      <w:bookmarkEnd w:id="40034"/>
      <w:r w:rsidRPr="000B709A">
        <w:rPr>
          <w:rtl/>
        </w:rPr>
        <w:t xml:space="preserve">נכנסו </w:t>
      </w:r>
      <w:bookmarkStart w:id="40035" w:name="_ETM_Q92_743030"/>
      <w:bookmarkEnd w:id="40035"/>
      <w:r w:rsidRPr="000B709A">
        <w:rPr>
          <w:rtl/>
        </w:rPr>
        <w:t xml:space="preserve">לנו </w:t>
      </w:r>
      <w:bookmarkStart w:id="40036" w:name="_ETM_Q92_743300"/>
      <w:bookmarkEnd w:id="40036"/>
      <w:r w:rsidRPr="000B709A">
        <w:rPr>
          <w:rtl/>
        </w:rPr>
        <w:t>במדינה</w:t>
      </w:r>
      <w:r>
        <w:rPr>
          <w:rFonts w:hint="cs"/>
          <w:rtl/>
        </w:rPr>
        <w:t>?</w:t>
      </w:r>
      <w:r w:rsidRPr="000B709A">
        <w:rPr>
          <w:rtl/>
        </w:rPr>
        <w:t xml:space="preserve"> </w:t>
      </w:r>
      <w:bookmarkStart w:id="40037" w:name="_ETM_Q92_744520"/>
      <w:bookmarkEnd w:id="40037"/>
      <w:r w:rsidRPr="000B709A">
        <w:rPr>
          <w:rtl/>
        </w:rPr>
        <w:t xml:space="preserve">האם </w:t>
      </w:r>
      <w:bookmarkStart w:id="40038" w:name="_ETM_Q92_744880"/>
      <w:bookmarkEnd w:id="40038"/>
      <w:r w:rsidRPr="000B709A">
        <w:rPr>
          <w:rtl/>
        </w:rPr>
        <w:t>ה</w:t>
      </w:r>
      <w:r>
        <w:rPr>
          <w:rFonts w:hint="cs"/>
          <w:rtl/>
        </w:rPr>
        <w:t xml:space="preserve">ם </w:t>
      </w:r>
      <w:r w:rsidRPr="000B709A">
        <w:rPr>
          <w:rtl/>
        </w:rPr>
        <w:t xml:space="preserve">מעורבים </w:t>
      </w:r>
      <w:bookmarkStart w:id="40039" w:name="_ETM_Q92_745540"/>
      <w:bookmarkEnd w:id="40039"/>
      <w:r w:rsidRPr="000B709A">
        <w:rPr>
          <w:rtl/>
        </w:rPr>
        <w:t xml:space="preserve">בעוד </w:t>
      </w:r>
      <w:bookmarkStart w:id="40040" w:name="_ETM_Q92_745840"/>
      <w:bookmarkEnd w:id="40040"/>
      <w:r w:rsidRPr="000B709A">
        <w:rPr>
          <w:rtl/>
        </w:rPr>
        <w:t xml:space="preserve">מקומות </w:t>
      </w:r>
      <w:bookmarkStart w:id="40041" w:name="_ETM_Q92_746210"/>
      <w:bookmarkEnd w:id="40041"/>
      <w:r w:rsidRPr="000B709A">
        <w:rPr>
          <w:rtl/>
        </w:rPr>
        <w:t xml:space="preserve">בממשלת </w:t>
      </w:r>
      <w:bookmarkStart w:id="40042" w:name="_ETM_Q92_746870"/>
      <w:bookmarkEnd w:id="40042"/>
      <w:r w:rsidRPr="000B709A">
        <w:rPr>
          <w:rtl/>
        </w:rPr>
        <w:t>ישראל</w:t>
      </w:r>
      <w:r>
        <w:rPr>
          <w:rFonts w:hint="cs"/>
          <w:rtl/>
        </w:rPr>
        <w:t>,</w:t>
      </w:r>
      <w:r w:rsidRPr="000B709A">
        <w:rPr>
          <w:rtl/>
        </w:rPr>
        <w:t xml:space="preserve"> </w:t>
      </w:r>
      <w:bookmarkStart w:id="40043" w:name="_ETM_Q92_747319"/>
      <w:bookmarkEnd w:id="40043"/>
      <w:r w:rsidRPr="000B709A">
        <w:rPr>
          <w:rtl/>
        </w:rPr>
        <w:t xml:space="preserve">במשרדים </w:t>
      </w:r>
      <w:bookmarkStart w:id="40044" w:name="_ETM_Q92_747949"/>
      <w:bookmarkEnd w:id="40044"/>
      <w:r w:rsidRPr="000B709A">
        <w:rPr>
          <w:rtl/>
        </w:rPr>
        <w:t>שלנו</w:t>
      </w:r>
      <w:r>
        <w:rPr>
          <w:rFonts w:hint="cs"/>
          <w:rtl/>
        </w:rPr>
        <w:t>,</w:t>
      </w:r>
      <w:r w:rsidRPr="000B709A">
        <w:rPr>
          <w:rtl/>
        </w:rPr>
        <w:t xml:space="preserve"> </w:t>
      </w:r>
      <w:bookmarkStart w:id="40045" w:name="_ETM_Q92_748370"/>
      <w:bookmarkEnd w:id="40045"/>
      <w:r w:rsidRPr="000B709A">
        <w:rPr>
          <w:rtl/>
        </w:rPr>
        <w:t xml:space="preserve">בהחלטות </w:t>
      </w:r>
      <w:bookmarkStart w:id="40046" w:name="_ETM_Q92_749000"/>
      <w:bookmarkEnd w:id="40046"/>
      <w:r w:rsidRPr="000B709A">
        <w:rPr>
          <w:rtl/>
        </w:rPr>
        <w:t xml:space="preserve">גורליות </w:t>
      </w:r>
      <w:bookmarkStart w:id="40047" w:name="_ETM_Q92_750160"/>
      <w:bookmarkEnd w:id="40047"/>
      <w:r w:rsidRPr="000B709A">
        <w:rPr>
          <w:rtl/>
        </w:rPr>
        <w:t xml:space="preserve">לעתיד </w:t>
      </w:r>
      <w:bookmarkStart w:id="40048" w:name="_ETM_Q92_750640"/>
      <w:bookmarkEnd w:id="40048"/>
      <w:r w:rsidRPr="000B709A">
        <w:rPr>
          <w:rtl/>
        </w:rPr>
        <w:t xml:space="preserve">האומה </w:t>
      </w:r>
      <w:bookmarkStart w:id="40049" w:name="_ETM_Q92_750970"/>
      <w:bookmarkEnd w:id="40049"/>
      <w:r w:rsidRPr="000B709A">
        <w:rPr>
          <w:rtl/>
        </w:rPr>
        <w:t>הזאת</w:t>
      </w:r>
      <w:r>
        <w:rPr>
          <w:rFonts w:hint="cs"/>
          <w:rtl/>
        </w:rPr>
        <w:t>,</w:t>
      </w:r>
      <w:r w:rsidRPr="000B709A">
        <w:rPr>
          <w:rtl/>
        </w:rPr>
        <w:t xml:space="preserve"> </w:t>
      </w:r>
      <w:bookmarkStart w:id="40050" w:name="_ETM_Q92_751300"/>
      <w:bookmarkEnd w:id="40050"/>
      <w:r w:rsidRPr="000B709A">
        <w:rPr>
          <w:rtl/>
        </w:rPr>
        <w:t xml:space="preserve">ואנחנו </w:t>
      </w:r>
      <w:bookmarkStart w:id="40051" w:name="_ETM_Q92_751720"/>
      <w:bookmarkEnd w:id="40051"/>
      <w:r w:rsidRPr="000B709A">
        <w:rPr>
          <w:rtl/>
        </w:rPr>
        <w:t xml:space="preserve">לא </w:t>
      </w:r>
      <w:bookmarkStart w:id="40052" w:name="_ETM_Q92_751840"/>
      <w:bookmarkEnd w:id="40052"/>
      <w:r w:rsidRPr="000B709A">
        <w:rPr>
          <w:rtl/>
        </w:rPr>
        <w:t xml:space="preserve">מודעים </w:t>
      </w:r>
      <w:bookmarkStart w:id="40053" w:name="_ETM_Q92_752290"/>
      <w:bookmarkEnd w:id="40053"/>
      <w:r w:rsidRPr="000B709A">
        <w:rPr>
          <w:rtl/>
        </w:rPr>
        <w:t>לזה</w:t>
      </w:r>
      <w:r>
        <w:rPr>
          <w:rFonts w:hint="cs"/>
          <w:rtl/>
        </w:rPr>
        <w:t>?</w:t>
      </w:r>
    </w:p>
    <w:p w:rsidR="00EA1761" w:rsidRDefault="00EA1761" w:rsidP="00897AE0">
      <w:pPr>
        <w:rPr>
          <w:rtl/>
        </w:rPr>
      </w:pPr>
      <w:bookmarkStart w:id="40054" w:name="_ETM_Q92_753598"/>
      <w:bookmarkStart w:id="40055" w:name="_ETM_Q92_753649"/>
      <w:bookmarkStart w:id="40056" w:name="_ETM_Q92_754446"/>
      <w:bookmarkEnd w:id="40054"/>
      <w:bookmarkEnd w:id="40055"/>
      <w:bookmarkEnd w:id="40056"/>
    </w:p>
    <w:p w:rsidR="00EA1761" w:rsidRDefault="00EA1761" w:rsidP="00897AE0">
      <w:pPr>
        <w:rPr>
          <w:rtl/>
        </w:rPr>
      </w:pPr>
      <w:bookmarkStart w:id="40057" w:name="_ETM_Q92_754506"/>
      <w:bookmarkStart w:id="40058" w:name="_ETM_Q92_752990"/>
      <w:bookmarkEnd w:id="40057"/>
      <w:bookmarkEnd w:id="40058"/>
      <w:r w:rsidRPr="000B709A">
        <w:rPr>
          <w:rtl/>
        </w:rPr>
        <w:t>לכן</w:t>
      </w:r>
      <w:r>
        <w:rPr>
          <w:rFonts w:hint="cs"/>
          <w:rtl/>
        </w:rPr>
        <w:t>,</w:t>
      </w:r>
      <w:r w:rsidRPr="000B709A">
        <w:rPr>
          <w:rtl/>
        </w:rPr>
        <w:t xml:space="preserve"> </w:t>
      </w:r>
      <w:bookmarkStart w:id="40059" w:name="_ETM_Q92_753559"/>
      <w:bookmarkEnd w:id="40059"/>
      <w:r w:rsidRPr="000B709A">
        <w:rPr>
          <w:rtl/>
        </w:rPr>
        <w:t>לכן</w:t>
      </w:r>
      <w:r>
        <w:rPr>
          <w:rFonts w:hint="cs"/>
          <w:rtl/>
        </w:rPr>
        <w:t>,</w:t>
      </w:r>
      <w:r w:rsidRPr="000B709A">
        <w:rPr>
          <w:rtl/>
        </w:rPr>
        <w:t xml:space="preserve"> </w:t>
      </w:r>
      <w:bookmarkStart w:id="40060" w:name="_ETM_Q92_753949"/>
      <w:bookmarkEnd w:id="40060"/>
      <w:r w:rsidRPr="000B709A">
        <w:rPr>
          <w:rtl/>
        </w:rPr>
        <w:t xml:space="preserve">לכן </w:t>
      </w:r>
      <w:bookmarkStart w:id="40061" w:name="_ETM_Q92_754309"/>
      <w:bookmarkEnd w:id="40061"/>
      <w:r w:rsidRPr="000B709A">
        <w:rPr>
          <w:rtl/>
        </w:rPr>
        <w:t xml:space="preserve">חשוב </w:t>
      </w:r>
      <w:bookmarkStart w:id="40062" w:name="_ETM_Q92_754729"/>
      <w:bookmarkEnd w:id="40062"/>
      <w:r w:rsidRPr="000B709A">
        <w:rPr>
          <w:rtl/>
        </w:rPr>
        <w:t xml:space="preserve">לי </w:t>
      </w:r>
      <w:bookmarkStart w:id="40063" w:name="_ETM_Q92_755059"/>
      <w:bookmarkEnd w:id="40063"/>
      <w:r w:rsidRPr="000B709A">
        <w:rPr>
          <w:rtl/>
        </w:rPr>
        <w:t>ש</w:t>
      </w:r>
      <w:r>
        <w:rPr>
          <w:rFonts w:hint="cs"/>
          <w:rtl/>
        </w:rPr>
        <w:t>י</w:t>
      </w:r>
      <w:r w:rsidRPr="000B709A">
        <w:rPr>
          <w:rtl/>
        </w:rPr>
        <w:t xml:space="preserve">היו </w:t>
      </w:r>
      <w:bookmarkStart w:id="40064" w:name="_ETM_Q92_755510"/>
      <w:bookmarkEnd w:id="40064"/>
      <w:r w:rsidRPr="000B709A">
        <w:rPr>
          <w:rtl/>
        </w:rPr>
        <w:t xml:space="preserve">שומרי </w:t>
      </w:r>
      <w:bookmarkStart w:id="40065" w:name="_ETM_Q92_755929"/>
      <w:bookmarkEnd w:id="40065"/>
      <w:r w:rsidRPr="000B709A">
        <w:rPr>
          <w:rtl/>
        </w:rPr>
        <w:t>סף</w:t>
      </w:r>
      <w:r>
        <w:rPr>
          <w:rFonts w:hint="cs"/>
          <w:rtl/>
        </w:rPr>
        <w:t>.</w:t>
      </w:r>
      <w:r w:rsidRPr="000B709A">
        <w:rPr>
          <w:rtl/>
        </w:rPr>
        <w:t xml:space="preserve"> </w:t>
      </w:r>
      <w:bookmarkStart w:id="40066" w:name="_ETM_Q92_756260"/>
      <w:bookmarkEnd w:id="40066"/>
      <w:r w:rsidRPr="000B709A">
        <w:rPr>
          <w:rtl/>
        </w:rPr>
        <w:t xml:space="preserve">לכן </w:t>
      </w:r>
      <w:bookmarkStart w:id="40067" w:name="_ETM_Q92_756530"/>
      <w:bookmarkEnd w:id="40067"/>
      <w:r w:rsidRPr="000B709A">
        <w:rPr>
          <w:rtl/>
        </w:rPr>
        <w:t xml:space="preserve">חשוב </w:t>
      </w:r>
      <w:bookmarkStart w:id="40068" w:name="_ETM_Q92_756860"/>
      <w:bookmarkEnd w:id="40068"/>
      <w:r w:rsidRPr="000B709A">
        <w:rPr>
          <w:rtl/>
        </w:rPr>
        <w:t xml:space="preserve">לי </w:t>
      </w:r>
      <w:bookmarkStart w:id="40069" w:name="_ETM_Q92_756950"/>
      <w:bookmarkEnd w:id="40069"/>
      <w:r w:rsidRPr="000B709A">
        <w:rPr>
          <w:rtl/>
        </w:rPr>
        <w:t>שיהי</w:t>
      </w:r>
      <w:r>
        <w:rPr>
          <w:rFonts w:hint="cs"/>
          <w:rtl/>
        </w:rPr>
        <w:t>ו</w:t>
      </w:r>
      <w:r w:rsidRPr="000B709A">
        <w:rPr>
          <w:rtl/>
        </w:rPr>
        <w:t xml:space="preserve"> </w:t>
      </w:r>
      <w:bookmarkStart w:id="40070" w:name="_ETM_Q92_757190"/>
      <w:bookmarkEnd w:id="40070"/>
      <w:r w:rsidRPr="000B709A">
        <w:rPr>
          <w:rtl/>
        </w:rPr>
        <w:t xml:space="preserve">פה </w:t>
      </w:r>
      <w:bookmarkStart w:id="40071" w:name="_ETM_Q92_757340"/>
      <w:bookmarkEnd w:id="40071"/>
      <w:r w:rsidRPr="000B709A">
        <w:rPr>
          <w:rtl/>
        </w:rPr>
        <w:t xml:space="preserve">חקירות </w:t>
      </w:r>
      <w:bookmarkStart w:id="40072" w:name="_ETM_Q92_757970"/>
      <w:bookmarkEnd w:id="40072"/>
      <w:r w:rsidRPr="000B709A">
        <w:rPr>
          <w:rtl/>
        </w:rPr>
        <w:t xml:space="preserve">ללא </w:t>
      </w:r>
      <w:bookmarkStart w:id="40073" w:name="_ETM_Q92_758270"/>
      <w:bookmarkEnd w:id="40073"/>
      <w:r w:rsidRPr="000B709A">
        <w:rPr>
          <w:rtl/>
        </w:rPr>
        <w:t>מורא</w:t>
      </w:r>
      <w:r>
        <w:rPr>
          <w:rFonts w:hint="cs"/>
          <w:rtl/>
        </w:rPr>
        <w:t>,</w:t>
      </w:r>
      <w:r w:rsidRPr="000B709A">
        <w:rPr>
          <w:rtl/>
        </w:rPr>
        <w:t xml:space="preserve"> </w:t>
      </w:r>
      <w:bookmarkStart w:id="40074" w:name="_ETM_Q92_759200"/>
      <w:bookmarkEnd w:id="40074"/>
      <w:r w:rsidRPr="000B709A">
        <w:rPr>
          <w:rtl/>
        </w:rPr>
        <w:t xml:space="preserve">ללא </w:t>
      </w:r>
      <w:bookmarkStart w:id="40075" w:name="_ETM_Q92_759530"/>
      <w:bookmarkEnd w:id="40075"/>
      <w:r w:rsidRPr="000B709A">
        <w:rPr>
          <w:rtl/>
        </w:rPr>
        <w:t>פחד</w:t>
      </w:r>
      <w:r>
        <w:rPr>
          <w:rFonts w:hint="cs"/>
          <w:rtl/>
        </w:rPr>
        <w:t>.</w:t>
      </w:r>
      <w:r w:rsidRPr="000B709A">
        <w:rPr>
          <w:rtl/>
        </w:rPr>
        <w:t xml:space="preserve"> </w:t>
      </w:r>
      <w:bookmarkStart w:id="40076" w:name="_ETM_Q92_760100"/>
      <w:bookmarkEnd w:id="40076"/>
      <w:r w:rsidRPr="000B709A">
        <w:rPr>
          <w:rtl/>
        </w:rPr>
        <w:t xml:space="preserve">אני </w:t>
      </w:r>
      <w:bookmarkStart w:id="40077" w:name="_ETM_Q92_760309"/>
      <w:bookmarkEnd w:id="40077"/>
      <w:r w:rsidRPr="000B709A">
        <w:rPr>
          <w:rtl/>
        </w:rPr>
        <w:t xml:space="preserve">רוצה </w:t>
      </w:r>
      <w:bookmarkStart w:id="40078" w:name="_ETM_Q92_760760"/>
      <w:bookmarkEnd w:id="40078"/>
      <w:r w:rsidRPr="000B709A">
        <w:rPr>
          <w:rtl/>
        </w:rPr>
        <w:t>שי</w:t>
      </w:r>
      <w:r>
        <w:rPr>
          <w:rFonts w:hint="cs"/>
          <w:rtl/>
        </w:rPr>
        <w:t>הי</w:t>
      </w:r>
      <w:r w:rsidRPr="000B709A">
        <w:rPr>
          <w:rtl/>
        </w:rPr>
        <w:t xml:space="preserve">ו </w:t>
      </w:r>
      <w:bookmarkStart w:id="40079" w:name="_ETM_Q92_761090"/>
      <w:bookmarkEnd w:id="40079"/>
      <w:r w:rsidRPr="000B709A">
        <w:rPr>
          <w:rtl/>
        </w:rPr>
        <w:t>חקירות</w:t>
      </w:r>
      <w:r>
        <w:rPr>
          <w:rFonts w:hint="cs"/>
          <w:rtl/>
        </w:rPr>
        <w:t>.</w:t>
      </w:r>
      <w:r w:rsidRPr="000B709A">
        <w:rPr>
          <w:rtl/>
        </w:rPr>
        <w:t xml:space="preserve"> </w:t>
      </w:r>
      <w:bookmarkStart w:id="40080" w:name="_ETM_Q92_762240"/>
      <w:bookmarkEnd w:id="40080"/>
      <w:r w:rsidRPr="000B709A">
        <w:rPr>
          <w:rtl/>
        </w:rPr>
        <w:t xml:space="preserve">אני </w:t>
      </w:r>
      <w:bookmarkStart w:id="40081" w:name="_ETM_Q92_762480"/>
      <w:bookmarkEnd w:id="40081"/>
      <w:r w:rsidRPr="000B709A">
        <w:rPr>
          <w:rtl/>
        </w:rPr>
        <w:t xml:space="preserve">רוצה </w:t>
      </w:r>
      <w:bookmarkStart w:id="40082" w:name="_ETM_Q92_762870"/>
      <w:bookmarkEnd w:id="40082"/>
      <w:r w:rsidRPr="000B709A">
        <w:rPr>
          <w:rtl/>
        </w:rPr>
        <w:t xml:space="preserve">שאם </w:t>
      </w:r>
      <w:bookmarkStart w:id="40083" w:name="_ETM_Q92_763140"/>
      <w:bookmarkEnd w:id="40083"/>
      <w:r w:rsidRPr="000B709A">
        <w:rPr>
          <w:rtl/>
        </w:rPr>
        <w:t xml:space="preserve">יש </w:t>
      </w:r>
      <w:bookmarkStart w:id="40084" w:name="_ETM_Q92_763350"/>
      <w:bookmarkEnd w:id="40084"/>
      <w:r w:rsidRPr="000B709A">
        <w:rPr>
          <w:rtl/>
        </w:rPr>
        <w:t xml:space="preserve">דברים </w:t>
      </w:r>
      <w:bookmarkStart w:id="40085" w:name="_ETM_Q92_763830"/>
      <w:bookmarkEnd w:id="40085"/>
      <w:r w:rsidRPr="000B709A">
        <w:rPr>
          <w:rtl/>
        </w:rPr>
        <w:t>נוראי</w:t>
      </w:r>
      <w:r w:rsidR="00B0123B">
        <w:rPr>
          <w:rFonts w:hint="cs"/>
          <w:rtl/>
        </w:rPr>
        <w:t>י</w:t>
      </w:r>
      <w:r w:rsidRPr="000B709A">
        <w:rPr>
          <w:rtl/>
        </w:rPr>
        <w:t xml:space="preserve">ם </w:t>
      </w:r>
      <w:bookmarkStart w:id="40086" w:name="_ETM_Q92_764280"/>
      <w:bookmarkEnd w:id="40086"/>
      <w:r w:rsidRPr="000B709A">
        <w:rPr>
          <w:rtl/>
        </w:rPr>
        <w:t xml:space="preserve">ואיומים </w:t>
      </w:r>
      <w:bookmarkStart w:id="40087" w:name="_ETM_Q92_764700"/>
      <w:bookmarkEnd w:id="40087"/>
      <w:r w:rsidRPr="000B709A">
        <w:rPr>
          <w:rtl/>
        </w:rPr>
        <w:t xml:space="preserve">שקורים </w:t>
      </w:r>
      <w:bookmarkStart w:id="40088" w:name="_ETM_Q92_765120"/>
      <w:bookmarkEnd w:id="40088"/>
      <w:r w:rsidRPr="000B709A">
        <w:rPr>
          <w:rtl/>
        </w:rPr>
        <w:t>במחשכים</w:t>
      </w:r>
      <w:r>
        <w:rPr>
          <w:rFonts w:hint="cs"/>
          <w:rtl/>
        </w:rPr>
        <w:t>,</w:t>
      </w:r>
      <w:r w:rsidRPr="000B709A">
        <w:rPr>
          <w:rtl/>
        </w:rPr>
        <w:t xml:space="preserve"> </w:t>
      </w:r>
      <w:bookmarkStart w:id="40089" w:name="_ETM_Q92_765960"/>
      <w:bookmarkEnd w:id="40089"/>
      <w:r w:rsidRPr="000B709A">
        <w:rPr>
          <w:rtl/>
        </w:rPr>
        <w:t xml:space="preserve">אנחנו </w:t>
      </w:r>
      <w:bookmarkStart w:id="40090" w:name="_ETM_Q92_766320"/>
      <w:bookmarkEnd w:id="40090"/>
      <w:r>
        <w:rPr>
          <w:rFonts w:hint="cs"/>
          <w:rtl/>
        </w:rPr>
        <w:t xml:space="preserve">נדע מהם. בגלל זה אני גם רוצה שיהיה </w:t>
      </w:r>
      <w:bookmarkStart w:id="40091" w:name="_ETM_Q92_766590"/>
      <w:bookmarkStart w:id="40092" w:name="_ETM_Q92_766650"/>
      <w:bookmarkStart w:id="40093" w:name="_ETM_Q92_767990"/>
      <w:bookmarkStart w:id="40094" w:name="_ETM_Q92_768320"/>
      <w:bookmarkStart w:id="40095" w:name="_ETM_Q92_768470"/>
      <w:bookmarkStart w:id="40096" w:name="_ETM_Q92_768620"/>
      <w:bookmarkStart w:id="40097" w:name="_ETM_Q92_768740"/>
      <w:bookmarkStart w:id="40098" w:name="_ETM_Q92_769040"/>
      <w:bookmarkStart w:id="40099" w:name="_ETM_Q92_769940"/>
      <w:bookmarkEnd w:id="40091"/>
      <w:bookmarkEnd w:id="40092"/>
      <w:bookmarkEnd w:id="40093"/>
      <w:bookmarkEnd w:id="40094"/>
      <w:bookmarkEnd w:id="40095"/>
      <w:bookmarkEnd w:id="40096"/>
      <w:bookmarkEnd w:id="40097"/>
      <w:bookmarkEnd w:id="40098"/>
      <w:bookmarkEnd w:id="40099"/>
      <w:r w:rsidRPr="000B709A">
        <w:rPr>
          <w:rtl/>
        </w:rPr>
        <w:t xml:space="preserve">סיקור </w:t>
      </w:r>
      <w:bookmarkStart w:id="40100" w:name="_ETM_Q92_770449"/>
      <w:bookmarkEnd w:id="40100"/>
      <w:r w:rsidRPr="000B709A">
        <w:rPr>
          <w:rtl/>
        </w:rPr>
        <w:t xml:space="preserve">תקשורתי </w:t>
      </w:r>
      <w:bookmarkStart w:id="40101" w:name="_ETM_Q92_771050"/>
      <w:bookmarkEnd w:id="40101"/>
      <w:r w:rsidRPr="000B709A">
        <w:rPr>
          <w:rtl/>
        </w:rPr>
        <w:t>חופשי</w:t>
      </w:r>
      <w:r>
        <w:rPr>
          <w:rFonts w:hint="cs"/>
          <w:rtl/>
        </w:rPr>
        <w:t>,</w:t>
      </w:r>
      <w:r w:rsidRPr="000B709A">
        <w:rPr>
          <w:rtl/>
        </w:rPr>
        <w:t xml:space="preserve"> </w:t>
      </w:r>
      <w:bookmarkStart w:id="40102" w:name="_ETM_Q92_771530"/>
      <w:bookmarkEnd w:id="40102"/>
      <w:r w:rsidRPr="000B709A">
        <w:rPr>
          <w:rtl/>
        </w:rPr>
        <w:t xml:space="preserve">ושתהיה </w:t>
      </w:r>
      <w:bookmarkStart w:id="40103" w:name="_ETM_Q92_771949"/>
      <w:bookmarkEnd w:id="40103"/>
      <w:r w:rsidRPr="000B709A">
        <w:rPr>
          <w:rtl/>
        </w:rPr>
        <w:t xml:space="preserve">פה </w:t>
      </w:r>
      <w:bookmarkStart w:id="40104" w:name="_ETM_Q92_772070"/>
      <w:bookmarkEnd w:id="40104"/>
      <w:r w:rsidRPr="000B709A">
        <w:rPr>
          <w:rtl/>
        </w:rPr>
        <w:t xml:space="preserve">תקשורת </w:t>
      </w:r>
      <w:bookmarkStart w:id="40105" w:name="_ETM_Q92_772550"/>
      <w:bookmarkEnd w:id="40105"/>
      <w:r w:rsidRPr="000B709A">
        <w:rPr>
          <w:rtl/>
        </w:rPr>
        <w:t xml:space="preserve">חופשית </w:t>
      </w:r>
      <w:bookmarkStart w:id="40106" w:name="_ETM_Q92_772940"/>
      <w:bookmarkEnd w:id="40106"/>
      <w:r w:rsidRPr="000B709A">
        <w:rPr>
          <w:rtl/>
        </w:rPr>
        <w:t>ותאגיד</w:t>
      </w:r>
      <w:r>
        <w:rPr>
          <w:rFonts w:hint="cs"/>
          <w:rtl/>
        </w:rPr>
        <w:t>י</w:t>
      </w:r>
      <w:r w:rsidRPr="000B709A">
        <w:rPr>
          <w:rtl/>
        </w:rPr>
        <w:t xml:space="preserve"> </w:t>
      </w:r>
      <w:bookmarkStart w:id="40107" w:name="_ETM_Q92_773389"/>
      <w:bookmarkEnd w:id="40107"/>
      <w:r w:rsidRPr="000B709A">
        <w:rPr>
          <w:rtl/>
        </w:rPr>
        <w:t xml:space="preserve">ציבור </w:t>
      </w:r>
      <w:bookmarkStart w:id="40108" w:name="_ETM_Q92_775420"/>
      <w:bookmarkEnd w:id="40108"/>
      <w:r w:rsidRPr="000B709A">
        <w:rPr>
          <w:rtl/>
        </w:rPr>
        <w:t xml:space="preserve">שיוכלו </w:t>
      </w:r>
      <w:bookmarkStart w:id="40109" w:name="_ETM_Q92_776770"/>
      <w:bookmarkEnd w:id="40109"/>
      <w:r w:rsidRPr="000B709A">
        <w:rPr>
          <w:rtl/>
        </w:rPr>
        <w:t xml:space="preserve">לדבר </w:t>
      </w:r>
      <w:bookmarkStart w:id="40110" w:name="_ETM_Q92_777190"/>
      <w:bookmarkEnd w:id="40110"/>
      <w:r w:rsidRPr="000B709A">
        <w:rPr>
          <w:rtl/>
        </w:rPr>
        <w:t xml:space="preserve">על </w:t>
      </w:r>
      <w:bookmarkStart w:id="40111" w:name="_ETM_Q92_777250"/>
      <w:bookmarkEnd w:id="40111"/>
      <w:r w:rsidRPr="000B709A">
        <w:rPr>
          <w:rtl/>
        </w:rPr>
        <w:t xml:space="preserve">הדברים </w:t>
      </w:r>
      <w:bookmarkStart w:id="40112" w:name="_ETM_Q92_777550"/>
      <w:bookmarkEnd w:id="40112"/>
      <w:r w:rsidRPr="000B709A">
        <w:rPr>
          <w:rtl/>
        </w:rPr>
        <w:t xml:space="preserve">בצורה </w:t>
      </w:r>
      <w:bookmarkStart w:id="40113" w:name="_ETM_Q92_777970"/>
      <w:bookmarkEnd w:id="40113"/>
      <w:r w:rsidRPr="000B709A">
        <w:rPr>
          <w:rtl/>
        </w:rPr>
        <w:t>חופשית</w:t>
      </w:r>
      <w:r>
        <w:rPr>
          <w:rFonts w:hint="cs"/>
          <w:rtl/>
        </w:rPr>
        <w:t>.</w:t>
      </w:r>
      <w:bookmarkStart w:id="40114" w:name="_ETM_Q92_780559"/>
      <w:bookmarkStart w:id="40115" w:name="_ETM_Q92_780598"/>
      <w:bookmarkStart w:id="40116" w:name="TOR_Q93"/>
      <w:bookmarkStart w:id="40117" w:name="_ETM_Q93_180000"/>
      <w:bookmarkEnd w:id="38864"/>
      <w:bookmarkEnd w:id="40114"/>
      <w:bookmarkEnd w:id="40115"/>
      <w:bookmarkEnd w:id="40116"/>
      <w:bookmarkEnd w:id="40117"/>
      <w:r>
        <w:rPr>
          <w:rFonts w:hint="cs"/>
          <w:rtl/>
        </w:rPr>
        <w:t xml:space="preserve"> </w:t>
      </w:r>
      <w:r>
        <w:rPr>
          <w:rtl/>
        </w:rPr>
        <w:t xml:space="preserve">אסור </w:t>
      </w:r>
      <w:bookmarkStart w:id="40118" w:name="_ETM_Q93_180210"/>
      <w:bookmarkEnd w:id="40118"/>
      <w:r>
        <w:rPr>
          <w:rtl/>
        </w:rPr>
        <w:t>לנו</w:t>
      </w:r>
      <w:r>
        <w:rPr>
          <w:rFonts w:hint="cs"/>
          <w:rtl/>
        </w:rPr>
        <w:t>,</w:t>
      </w:r>
      <w:r>
        <w:rPr>
          <w:rtl/>
        </w:rPr>
        <w:t xml:space="preserve"> </w:t>
      </w:r>
      <w:bookmarkStart w:id="40119" w:name="_ETM_Q93_180420"/>
      <w:bookmarkEnd w:id="40119"/>
      <w:r>
        <w:rPr>
          <w:rtl/>
        </w:rPr>
        <w:t xml:space="preserve">אסור </w:t>
      </w:r>
      <w:bookmarkStart w:id="40120" w:name="_ETM_Q93_180780"/>
      <w:bookmarkEnd w:id="40120"/>
      <w:r>
        <w:rPr>
          <w:rtl/>
        </w:rPr>
        <w:t xml:space="preserve">לנו </w:t>
      </w:r>
      <w:bookmarkStart w:id="40121" w:name="_ETM_Q93_181139"/>
      <w:bookmarkEnd w:id="40121"/>
      <w:r>
        <w:rPr>
          <w:rtl/>
        </w:rPr>
        <w:t xml:space="preserve">שכלי </w:t>
      </w:r>
      <w:bookmarkStart w:id="40122" w:name="_ETM_Q93_182279"/>
      <w:bookmarkEnd w:id="40122"/>
      <w:r>
        <w:rPr>
          <w:rtl/>
        </w:rPr>
        <w:t xml:space="preserve">התקשורת </w:t>
      </w:r>
      <w:bookmarkStart w:id="40123" w:name="_ETM_Q93_182879"/>
      <w:bookmarkEnd w:id="40123"/>
      <w:r>
        <w:rPr>
          <w:rtl/>
        </w:rPr>
        <w:t xml:space="preserve">יהיו </w:t>
      </w:r>
      <w:bookmarkStart w:id="40124" w:name="_ETM_Q93_183029"/>
      <w:bookmarkEnd w:id="40124"/>
      <w:r>
        <w:rPr>
          <w:rtl/>
        </w:rPr>
        <w:t xml:space="preserve">מובלים </w:t>
      </w:r>
      <w:bookmarkStart w:id="40125" w:name="_ETM_Q93_183510"/>
      <w:bookmarkEnd w:id="40125"/>
      <w:r>
        <w:rPr>
          <w:rtl/>
        </w:rPr>
        <w:t>ע</w:t>
      </w:r>
      <w:r>
        <w:rPr>
          <w:rFonts w:hint="cs"/>
          <w:rtl/>
        </w:rPr>
        <w:t>ל ידי</w:t>
      </w:r>
      <w:r>
        <w:rPr>
          <w:rtl/>
        </w:rPr>
        <w:t xml:space="preserve"> </w:t>
      </w:r>
      <w:bookmarkStart w:id="40126" w:name="_ETM_Q93_183929"/>
      <w:bookmarkEnd w:id="40126"/>
      <w:r>
        <w:rPr>
          <w:rtl/>
        </w:rPr>
        <w:t>השלטון</w:t>
      </w:r>
      <w:r>
        <w:rPr>
          <w:rFonts w:hint="cs"/>
          <w:rtl/>
        </w:rPr>
        <w:t>.</w:t>
      </w:r>
    </w:p>
    <w:p w:rsidR="00EA1761" w:rsidRDefault="00EA1761" w:rsidP="00897AE0">
      <w:pPr>
        <w:rPr>
          <w:rtl/>
        </w:rPr>
      </w:pPr>
      <w:bookmarkStart w:id="40127" w:name="_ETM_Q93_188346"/>
      <w:bookmarkStart w:id="40128" w:name="_ETM_Q93_188426"/>
      <w:bookmarkStart w:id="40129" w:name="_ETM_Q93_188551"/>
      <w:bookmarkEnd w:id="40127"/>
      <w:bookmarkEnd w:id="40128"/>
      <w:bookmarkEnd w:id="40129"/>
    </w:p>
    <w:p w:rsidR="00B0123B" w:rsidRDefault="00EA1761" w:rsidP="00B0123B">
      <w:pPr>
        <w:rPr>
          <w:rtl/>
        </w:rPr>
      </w:pPr>
      <w:bookmarkStart w:id="40130" w:name="_ETM_Q93_188607"/>
      <w:bookmarkStart w:id="40131" w:name="_ETM_Q93_185689"/>
      <w:bookmarkEnd w:id="40130"/>
      <w:bookmarkEnd w:id="40131"/>
      <w:r>
        <w:rPr>
          <w:rtl/>
        </w:rPr>
        <w:lastRenderedPageBreak/>
        <w:t xml:space="preserve">ובאמת </w:t>
      </w:r>
      <w:bookmarkStart w:id="40132" w:name="_ETM_Q93_187370"/>
      <w:bookmarkEnd w:id="40132"/>
      <w:r>
        <w:rPr>
          <w:rtl/>
        </w:rPr>
        <w:t xml:space="preserve">חשוב </w:t>
      </w:r>
      <w:bookmarkStart w:id="40133" w:name="_ETM_Q93_187849"/>
      <w:bookmarkEnd w:id="40133"/>
      <w:r>
        <w:rPr>
          <w:rtl/>
        </w:rPr>
        <w:t xml:space="preserve">לזכור </w:t>
      </w:r>
      <w:bookmarkStart w:id="40134" w:name="_ETM_Q93_188510"/>
      <w:bookmarkEnd w:id="40134"/>
      <w:r>
        <w:rPr>
          <w:rtl/>
        </w:rPr>
        <w:t>ש</w:t>
      </w:r>
      <w:r>
        <w:rPr>
          <w:rFonts w:hint="cs"/>
          <w:rtl/>
        </w:rPr>
        <w:t>קטר,</w:t>
      </w:r>
      <w:r>
        <w:rPr>
          <w:rtl/>
        </w:rPr>
        <w:t xml:space="preserve"> </w:t>
      </w:r>
      <w:bookmarkStart w:id="40135" w:name="_ETM_Q93_190130"/>
      <w:bookmarkEnd w:id="40135"/>
      <w:r>
        <w:rPr>
          <w:rtl/>
        </w:rPr>
        <w:t xml:space="preserve">בסוף </w:t>
      </w:r>
      <w:bookmarkStart w:id="40136" w:name="_ETM_Q93_190640"/>
      <w:bookmarkEnd w:id="40136"/>
      <w:r>
        <w:rPr>
          <w:rtl/>
        </w:rPr>
        <w:t xml:space="preserve">היא </w:t>
      </w:r>
      <w:bookmarkStart w:id="40137" w:name="_ETM_Q93_190700"/>
      <w:bookmarkEnd w:id="40137"/>
      <w:r>
        <w:rPr>
          <w:rtl/>
        </w:rPr>
        <w:t xml:space="preserve">מדינת </w:t>
      </w:r>
      <w:bookmarkStart w:id="40138" w:name="_ETM_Q93_191119"/>
      <w:bookmarkEnd w:id="40138"/>
      <w:r>
        <w:rPr>
          <w:rtl/>
        </w:rPr>
        <w:t xml:space="preserve">אויב </w:t>
      </w:r>
      <w:bookmarkStart w:id="40139" w:name="_ETM_Q93_191510"/>
      <w:bookmarkEnd w:id="40139"/>
      <w:r>
        <w:rPr>
          <w:rtl/>
        </w:rPr>
        <w:t xml:space="preserve">למדינת </w:t>
      </w:r>
      <w:bookmarkStart w:id="40140" w:name="_ETM_Q93_192050"/>
      <w:bookmarkEnd w:id="40140"/>
      <w:r>
        <w:rPr>
          <w:rtl/>
        </w:rPr>
        <w:t>ישראל</w:t>
      </w:r>
      <w:r>
        <w:rPr>
          <w:rFonts w:hint="cs"/>
          <w:rtl/>
        </w:rPr>
        <w:t>,</w:t>
      </w:r>
      <w:r>
        <w:rPr>
          <w:rtl/>
        </w:rPr>
        <w:t xml:space="preserve"> </w:t>
      </w:r>
      <w:bookmarkStart w:id="40141" w:name="_ETM_Q93_193490"/>
      <w:bookmarkEnd w:id="40141"/>
      <w:r>
        <w:rPr>
          <w:rtl/>
        </w:rPr>
        <w:t xml:space="preserve">שהצמיחה </w:t>
      </w:r>
      <w:bookmarkStart w:id="40142" w:name="_ETM_Q93_194330"/>
      <w:bookmarkEnd w:id="40142"/>
      <w:r>
        <w:rPr>
          <w:rtl/>
        </w:rPr>
        <w:t xml:space="preserve">את </w:t>
      </w:r>
      <w:bookmarkStart w:id="40143" w:name="_ETM_Q93_194480"/>
      <w:bookmarkEnd w:id="40143"/>
      <w:r>
        <w:rPr>
          <w:rtl/>
        </w:rPr>
        <w:t>חמאס</w:t>
      </w:r>
      <w:r>
        <w:rPr>
          <w:rFonts w:hint="cs"/>
          <w:rtl/>
        </w:rPr>
        <w:t>,</w:t>
      </w:r>
      <w:r>
        <w:rPr>
          <w:rtl/>
        </w:rPr>
        <w:t xml:space="preserve"> </w:t>
      </w:r>
      <w:bookmarkStart w:id="40144" w:name="_ETM_Q93_194960"/>
      <w:bookmarkEnd w:id="40144"/>
      <w:r>
        <w:rPr>
          <w:rtl/>
        </w:rPr>
        <w:t xml:space="preserve">אני </w:t>
      </w:r>
      <w:bookmarkStart w:id="40145" w:name="_ETM_Q93_195139"/>
      <w:bookmarkEnd w:id="40145"/>
      <w:r>
        <w:rPr>
          <w:rtl/>
        </w:rPr>
        <w:t xml:space="preserve">רוצה </w:t>
      </w:r>
      <w:bookmarkStart w:id="40146" w:name="_ETM_Q93_195440"/>
      <w:bookmarkEnd w:id="40146"/>
      <w:r>
        <w:rPr>
          <w:rtl/>
        </w:rPr>
        <w:t xml:space="preserve">להזכיר </w:t>
      </w:r>
      <w:bookmarkStart w:id="40147" w:name="_ETM_Q93_196130"/>
      <w:bookmarkEnd w:id="40147"/>
      <w:r>
        <w:rPr>
          <w:rtl/>
        </w:rPr>
        <w:t xml:space="preserve">שהעבירה </w:t>
      </w:r>
      <w:bookmarkStart w:id="40148" w:name="_ETM_Q93_196850"/>
      <w:bookmarkEnd w:id="40148"/>
      <w:r>
        <w:rPr>
          <w:rtl/>
        </w:rPr>
        <w:t xml:space="preserve">לו </w:t>
      </w:r>
      <w:bookmarkStart w:id="40149" w:name="_ETM_Q93_197060"/>
      <w:bookmarkEnd w:id="40149"/>
      <w:r>
        <w:rPr>
          <w:rtl/>
        </w:rPr>
        <w:t xml:space="preserve">מזוודות </w:t>
      </w:r>
      <w:bookmarkStart w:id="40150" w:name="_ETM_Q93_197600"/>
      <w:bookmarkEnd w:id="40150"/>
      <w:r>
        <w:rPr>
          <w:rtl/>
        </w:rPr>
        <w:t xml:space="preserve">של </w:t>
      </w:r>
      <w:bookmarkStart w:id="40151" w:name="_ETM_Q93_197750"/>
      <w:bookmarkEnd w:id="40151"/>
      <w:r>
        <w:rPr>
          <w:rtl/>
        </w:rPr>
        <w:t xml:space="preserve">כסף </w:t>
      </w:r>
      <w:bookmarkStart w:id="40152" w:name="_ETM_Q93_198050"/>
      <w:bookmarkEnd w:id="40152"/>
      <w:r>
        <w:rPr>
          <w:rFonts w:hint="cs"/>
          <w:rtl/>
        </w:rPr>
        <w:t xml:space="preserve">– </w:t>
      </w:r>
      <w:r>
        <w:rPr>
          <w:rtl/>
        </w:rPr>
        <w:t>שאגב</w:t>
      </w:r>
      <w:r>
        <w:rPr>
          <w:rFonts w:hint="cs"/>
          <w:rtl/>
        </w:rPr>
        <w:t>,</w:t>
      </w:r>
      <w:r>
        <w:rPr>
          <w:rtl/>
        </w:rPr>
        <w:t xml:space="preserve"> </w:t>
      </w:r>
      <w:bookmarkStart w:id="40153" w:name="_ETM_Q93_198470"/>
      <w:bookmarkEnd w:id="40153"/>
      <w:r>
        <w:rPr>
          <w:rtl/>
        </w:rPr>
        <w:t xml:space="preserve">ראש </w:t>
      </w:r>
      <w:bookmarkStart w:id="40154" w:name="_ETM_Q93_198680"/>
      <w:bookmarkEnd w:id="40154"/>
      <w:r>
        <w:rPr>
          <w:rtl/>
        </w:rPr>
        <w:t xml:space="preserve">הממשלה </w:t>
      </w:r>
      <w:bookmarkStart w:id="40155" w:name="_ETM_Q93_199189"/>
      <w:bookmarkEnd w:id="40155"/>
      <w:r>
        <w:rPr>
          <w:rtl/>
        </w:rPr>
        <w:t xml:space="preserve">דאג </w:t>
      </w:r>
      <w:bookmarkStart w:id="40156" w:name="_ETM_Q93_200750"/>
      <w:bookmarkEnd w:id="40156"/>
      <w:r>
        <w:rPr>
          <w:rtl/>
        </w:rPr>
        <w:t xml:space="preserve">לתת </w:t>
      </w:r>
      <w:bookmarkStart w:id="40157" w:name="_ETM_Q93_201140"/>
      <w:bookmarkEnd w:id="40157"/>
      <w:r>
        <w:rPr>
          <w:rtl/>
        </w:rPr>
        <w:t>להם</w:t>
      </w:r>
      <w:bookmarkStart w:id="40158" w:name="_ETM_Q93_201739"/>
      <w:bookmarkEnd w:id="40158"/>
      <w:r w:rsidR="00B0123B">
        <w:rPr>
          <w:rFonts w:hint="cs"/>
          <w:rtl/>
        </w:rPr>
        <w:t>. הם</w:t>
      </w:r>
      <w:r>
        <w:rPr>
          <w:rFonts w:hint="cs"/>
          <w:rtl/>
        </w:rPr>
        <w:t xml:space="preserve"> </w:t>
      </w:r>
      <w:r>
        <w:rPr>
          <w:rtl/>
        </w:rPr>
        <w:t xml:space="preserve">גם </w:t>
      </w:r>
      <w:bookmarkStart w:id="40159" w:name="_ETM_Q93_202099"/>
      <w:bookmarkEnd w:id="40159"/>
      <w:r>
        <w:rPr>
          <w:rtl/>
        </w:rPr>
        <w:t xml:space="preserve">נתנו </w:t>
      </w:r>
      <w:bookmarkStart w:id="40160" w:name="_ETM_Q93_202759"/>
      <w:bookmarkEnd w:id="40160"/>
      <w:r>
        <w:rPr>
          <w:rtl/>
        </w:rPr>
        <w:t xml:space="preserve">מקלט </w:t>
      </w:r>
      <w:bookmarkStart w:id="40161" w:name="_ETM_Q93_203239"/>
      <w:bookmarkEnd w:id="40161"/>
      <w:r>
        <w:rPr>
          <w:rtl/>
        </w:rPr>
        <w:t xml:space="preserve">מדיני </w:t>
      </w:r>
      <w:bookmarkStart w:id="40162" w:name="_ETM_Q93_203660"/>
      <w:bookmarkEnd w:id="40162"/>
      <w:r>
        <w:rPr>
          <w:rtl/>
        </w:rPr>
        <w:t xml:space="preserve">למנהיגי </w:t>
      </w:r>
      <w:bookmarkStart w:id="40163" w:name="_ETM_Q93_204170"/>
      <w:bookmarkEnd w:id="40163"/>
      <w:r>
        <w:rPr>
          <w:rtl/>
        </w:rPr>
        <w:t>חמאס</w:t>
      </w:r>
      <w:r>
        <w:rPr>
          <w:rFonts w:hint="cs"/>
          <w:rtl/>
        </w:rPr>
        <w:t>,</w:t>
      </w:r>
      <w:r>
        <w:rPr>
          <w:rtl/>
        </w:rPr>
        <w:t xml:space="preserve"> </w:t>
      </w:r>
      <w:bookmarkStart w:id="40164" w:name="_ETM_Q93_204619"/>
      <w:bookmarkEnd w:id="40164"/>
      <w:r>
        <w:rPr>
          <w:rtl/>
        </w:rPr>
        <w:t xml:space="preserve">אני </w:t>
      </w:r>
      <w:bookmarkStart w:id="40165" w:name="_ETM_Q93_204800"/>
      <w:bookmarkEnd w:id="40165"/>
      <w:r>
        <w:rPr>
          <w:rtl/>
        </w:rPr>
        <w:t xml:space="preserve">רוצה </w:t>
      </w:r>
      <w:bookmarkStart w:id="40166" w:name="_ETM_Q93_205070"/>
      <w:bookmarkEnd w:id="40166"/>
      <w:r>
        <w:rPr>
          <w:rtl/>
        </w:rPr>
        <w:t>להזכיר</w:t>
      </w:r>
      <w:r>
        <w:rPr>
          <w:rFonts w:hint="cs"/>
          <w:rtl/>
        </w:rPr>
        <w:t>,</w:t>
      </w:r>
      <w:r>
        <w:rPr>
          <w:rtl/>
        </w:rPr>
        <w:t xml:space="preserve"> </w:t>
      </w:r>
      <w:bookmarkStart w:id="40167" w:name="_ETM_Q93_206430"/>
      <w:bookmarkEnd w:id="40167"/>
      <w:r>
        <w:rPr>
          <w:rtl/>
        </w:rPr>
        <w:t xml:space="preserve">ומממנים </w:t>
      </w:r>
      <w:bookmarkStart w:id="40168" w:name="_ETM_Q93_207240"/>
      <w:bookmarkEnd w:id="40168"/>
      <w:r>
        <w:rPr>
          <w:rtl/>
        </w:rPr>
        <w:t xml:space="preserve">את </w:t>
      </w:r>
      <w:bookmarkStart w:id="40169" w:name="_ETM_Q93_207360"/>
      <w:bookmarkEnd w:id="40169"/>
      <w:r>
        <w:rPr>
          <w:rtl/>
        </w:rPr>
        <w:t xml:space="preserve">הטרור </w:t>
      </w:r>
      <w:bookmarkStart w:id="40170" w:name="_ETM_Q93_208619"/>
      <w:bookmarkEnd w:id="40170"/>
      <w:r>
        <w:rPr>
          <w:rtl/>
        </w:rPr>
        <w:t xml:space="preserve">במשך </w:t>
      </w:r>
      <w:bookmarkStart w:id="40171" w:name="_ETM_Q93_209279"/>
      <w:bookmarkEnd w:id="40171"/>
      <w:r>
        <w:rPr>
          <w:rtl/>
        </w:rPr>
        <w:t xml:space="preserve">עשורים </w:t>
      </w:r>
      <w:bookmarkStart w:id="40172" w:name="_ETM_Q93_210060"/>
      <w:bookmarkEnd w:id="40172"/>
      <w:r>
        <w:rPr>
          <w:rtl/>
        </w:rPr>
        <w:t>רבים</w:t>
      </w:r>
      <w:r>
        <w:rPr>
          <w:rFonts w:hint="cs"/>
          <w:rtl/>
        </w:rPr>
        <w:t>.</w:t>
      </w:r>
      <w:r>
        <w:rPr>
          <w:rtl/>
        </w:rPr>
        <w:t xml:space="preserve"> </w:t>
      </w:r>
      <w:bookmarkStart w:id="40173" w:name="_ETM_Q93_211380"/>
      <w:bookmarkEnd w:id="40173"/>
    </w:p>
    <w:p w:rsidR="00B0123B" w:rsidRDefault="00B0123B" w:rsidP="00B0123B">
      <w:pPr>
        <w:rPr>
          <w:rtl/>
        </w:rPr>
      </w:pPr>
    </w:p>
    <w:p w:rsidR="00EA1761" w:rsidRDefault="00EA1761" w:rsidP="00B0123B">
      <w:pPr>
        <w:rPr>
          <w:rtl/>
        </w:rPr>
      </w:pPr>
      <w:r>
        <w:rPr>
          <w:rtl/>
        </w:rPr>
        <w:t xml:space="preserve">עד </w:t>
      </w:r>
      <w:bookmarkStart w:id="40174" w:name="_ETM_Q93_211590"/>
      <w:bookmarkEnd w:id="40174"/>
      <w:r>
        <w:rPr>
          <w:rtl/>
        </w:rPr>
        <w:t xml:space="preserve">כמה </w:t>
      </w:r>
      <w:bookmarkStart w:id="40175" w:name="_ETM_Q93_211980"/>
      <w:bookmarkEnd w:id="40175"/>
      <w:r>
        <w:rPr>
          <w:rtl/>
        </w:rPr>
        <w:t xml:space="preserve">חמור </w:t>
      </w:r>
      <w:bookmarkStart w:id="40176" w:name="_ETM_Q93_213790"/>
      <w:bookmarkEnd w:id="40176"/>
      <w:r>
        <w:rPr>
          <w:rtl/>
        </w:rPr>
        <w:t xml:space="preserve">הנושא </w:t>
      </w:r>
      <w:bookmarkStart w:id="40177" w:name="_ETM_Q93_214270"/>
      <w:bookmarkEnd w:id="40177"/>
      <w:r>
        <w:rPr>
          <w:rtl/>
        </w:rPr>
        <w:t xml:space="preserve">הזה </w:t>
      </w:r>
      <w:bookmarkStart w:id="40178" w:name="_ETM_Q93_214479"/>
      <w:bookmarkEnd w:id="40178"/>
      <w:r>
        <w:rPr>
          <w:rtl/>
        </w:rPr>
        <w:t xml:space="preserve">של </w:t>
      </w:r>
      <w:bookmarkStart w:id="40179" w:name="_ETM_Q93_214690"/>
      <w:bookmarkEnd w:id="40179"/>
      <w:r>
        <w:rPr>
          <w:rtl/>
        </w:rPr>
        <w:t>קטר</w:t>
      </w:r>
      <w:r>
        <w:rPr>
          <w:rFonts w:hint="cs"/>
          <w:rtl/>
        </w:rPr>
        <w:t>?</w:t>
      </w:r>
      <w:r>
        <w:rPr>
          <w:rtl/>
        </w:rPr>
        <w:t xml:space="preserve"> </w:t>
      </w:r>
      <w:bookmarkStart w:id="40180" w:name="_ETM_Q93_217040"/>
      <w:bookmarkStart w:id="40181" w:name="_ETM_Q93_217549"/>
      <w:bookmarkStart w:id="40182" w:name="_ETM_Q93_217596"/>
      <w:bookmarkStart w:id="40183" w:name="_ETM_Q93_218029"/>
      <w:bookmarkStart w:id="40184" w:name="_ETM_Q93_218088"/>
      <w:bookmarkStart w:id="40185" w:name="_ETM_Q93_218450"/>
      <w:bookmarkStart w:id="40186" w:name="_ETM_Q93_218600"/>
      <w:bookmarkEnd w:id="40180"/>
      <w:bookmarkEnd w:id="40181"/>
      <w:bookmarkEnd w:id="40182"/>
      <w:bookmarkEnd w:id="40183"/>
      <w:bookmarkEnd w:id="40184"/>
      <w:bookmarkEnd w:id="40185"/>
      <w:bookmarkEnd w:id="40186"/>
      <w:r>
        <w:rPr>
          <w:rtl/>
        </w:rPr>
        <w:t xml:space="preserve">אני </w:t>
      </w:r>
      <w:bookmarkStart w:id="40187" w:name="_ETM_Q93_218750"/>
      <w:bookmarkEnd w:id="40187"/>
      <w:r>
        <w:rPr>
          <w:rtl/>
        </w:rPr>
        <w:t xml:space="preserve">רוצה </w:t>
      </w:r>
      <w:bookmarkStart w:id="40188" w:name="_ETM_Q93_219020"/>
      <w:bookmarkEnd w:id="40188"/>
      <w:r>
        <w:rPr>
          <w:rtl/>
        </w:rPr>
        <w:t xml:space="preserve">להזכיר </w:t>
      </w:r>
      <w:bookmarkStart w:id="40189" w:name="_ETM_Q93_219860"/>
      <w:bookmarkEnd w:id="40189"/>
      <w:r>
        <w:rPr>
          <w:rtl/>
        </w:rPr>
        <w:t xml:space="preserve">שראש </w:t>
      </w:r>
      <w:bookmarkStart w:id="40190" w:name="_ETM_Q93_220280"/>
      <w:bookmarkEnd w:id="40190"/>
      <w:r>
        <w:rPr>
          <w:rtl/>
        </w:rPr>
        <w:t xml:space="preserve">הממשלה </w:t>
      </w:r>
      <w:bookmarkStart w:id="40191" w:name="_ETM_Q93_220850"/>
      <w:bookmarkEnd w:id="40191"/>
      <w:r>
        <w:rPr>
          <w:rtl/>
        </w:rPr>
        <w:t xml:space="preserve">הוא </w:t>
      </w:r>
      <w:bookmarkStart w:id="40192" w:name="_ETM_Q93_220940"/>
      <w:bookmarkEnd w:id="40192"/>
      <w:r>
        <w:rPr>
          <w:rtl/>
        </w:rPr>
        <w:t xml:space="preserve">ראש </w:t>
      </w:r>
      <w:bookmarkStart w:id="40193" w:name="_ETM_Q93_221150"/>
      <w:bookmarkEnd w:id="40193"/>
      <w:r>
        <w:rPr>
          <w:rtl/>
        </w:rPr>
        <w:t xml:space="preserve">ממשלה </w:t>
      </w:r>
      <w:bookmarkStart w:id="40194" w:name="_ETM_Q93_221810"/>
      <w:bookmarkEnd w:id="40194"/>
      <w:r>
        <w:rPr>
          <w:rtl/>
        </w:rPr>
        <w:t xml:space="preserve">כבר </w:t>
      </w:r>
      <w:bookmarkStart w:id="40195" w:name="_ETM_Q93_222050"/>
      <w:bookmarkEnd w:id="40195"/>
      <w:r>
        <w:rPr>
          <w:rtl/>
        </w:rPr>
        <w:t xml:space="preserve">17 </w:t>
      </w:r>
      <w:bookmarkStart w:id="40196" w:name="_ETM_Q93_222560"/>
      <w:bookmarkEnd w:id="40196"/>
      <w:r>
        <w:rPr>
          <w:rtl/>
        </w:rPr>
        <w:t>שנים</w:t>
      </w:r>
      <w:r>
        <w:rPr>
          <w:rFonts w:hint="cs"/>
          <w:rtl/>
        </w:rPr>
        <w:t>.</w:t>
      </w:r>
      <w:r>
        <w:rPr>
          <w:rtl/>
        </w:rPr>
        <w:t xml:space="preserve"> </w:t>
      </w:r>
      <w:bookmarkStart w:id="40197" w:name="_ETM_Q93_223400"/>
      <w:bookmarkEnd w:id="40197"/>
      <w:r>
        <w:rPr>
          <w:rtl/>
        </w:rPr>
        <w:t>נכון</w:t>
      </w:r>
      <w:r>
        <w:rPr>
          <w:rFonts w:hint="cs"/>
          <w:rtl/>
        </w:rPr>
        <w:t>,</w:t>
      </w:r>
      <w:r>
        <w:rPr>
          <w:rtl/>
        </w:rPr>
        <w:t xml:space="preserve"> </w:t>
      </w:r>
      <w:bookmarkStart w:id="40198" w:name="_ETM_Q93_223729"/>
      <w:bookmarkEnd w:id="40198"/>
      <w:r>
        <w:rPr>
          <w:rtl/>
        </w:rPr>
        <w:t xml:space="preserve">היו </w:t>
      </w:r>
      <w:bookmarkStart w:id="40199" w:name="_ETM_Q93_223909"/>
      <w:bookmarkEnd w:id="40199"/>
      <w:r>
        <w:rPr>
          <w:rtl/>
        </w:rPr>
        <w:t xml:space="preserve">הפסקות </w:t>
      </w:r>
      <w:bookmarkStart w:id="40200" w:name="_ETM_Q93_224300"/>
      <w:bookmarkEnd w:id="40200"/>
      <w:r>
        <w:rPr>
          <w:rtl/>
        </w:rPr>
        <w:t>באמצע</w:t>
      </w:r>
      <w:r>
        <w:rPr>
          <w:rFonts w:hint="cs"/>
          <w:rtl/>
        </w:rPr>
        <w:t>,</w:t>
      </w:r>
      <w:r>
        <w:rPr>
          <w:rtl/>
        </w:rPr>
        <w:t xml:space="preserve"> </w:t>
      </w:r>
      <w:bookmarkStart w:id="40201" w:name="_ETM_Q93_224690"/>
      <w:bookmarkEnd w:id="40201"/>
      <w:r>
        <w:rPr>
          <w:rtl/>
        </w:rPr>
        <w:t xml:space="preserve">אבל </w:t>
      </w:r>
      <w:bookmarkStart w:id="40202" w:name="_ETM_Q93_224870"/>
      <w:bookmarkEnd w:id="40202"/>
      <w:r>
        <w:rPr>
          <w:rtl/>
        </w:rPr>
        <w:t xml:space="preserve">17 </w:t>
      </w:r>
      <w:bookmarkStart w:id="40203" w:name="_ETM_Q93_225380"/>
      <w:bookmarkEnd w:id="40203"/>
      <w:r>
        <w:rPr>
          <w:rtl/>
        </w:rPr>
        <w:t xml:space="preserve">שנים </w:t>
      </w:r>
      <w:bookmarkStart w:id="40204" w:name="_ETM_Q93_226030"/>
      <w:bookmarkEnd w:id="40204"/>
      <w:r>
        <w:rPr>
          <w:rtl/>
        </w:rPr>
        <w:t xml:space="preserve">הוא </w:t>
      </w:r>
      <w:bookmarkStart w:id="40205" w:name="_ETM_Q93_226360"/>
      <w:bookmarkEnd w:id="40205"/>
      <w:r>
        <w:rPr>
          <w:rtl/>
        </w:rPr>
        <w:t xml:space="preserve">המנהיג </w:t>
      </w:r>
      <w:bookmarkStart w:id="40206" w:name="_ETM_Q93_226930"/>
      <w:bookmarkEnd w:id="40206"/>
      <w:r>
        <w:rPr>
          <w:rtl/>
        </w:rPr>
        <w:t>העליון</w:t>
      </w:r>
      <w:r>
        <w:rPr>
          <w:rFonts w:hint="cs"/>
          <w:rtl/>
        </w:rPr>
        <w:t>,</w:t>
      </w:r>
      <w:r>
        <w:rPr>
          <w:rtl/>
        </w:rPr>
        <w:t xml:space="preserve"> </w:t>
      </w:r>
      <w:bookmarkStart w:id="40207" w:name="_ETM_Q93_228300"/>
      <w:bookmarkEnd w:id="40207"/>
      <w:r>
        <w:rPr>
          <w:rtl/>
        </w:rPr>
        <w:t>שיצ</w:t>
      </w:r>
      <w:r>
        <w:rPr>
          <w:rFonts w:hint="cs"/>
          <w:rtl/>
        </w:rPr>
        <w:t>ר</w:t>
      </w:r>
      <w:r>
        <w:rPr>
          <w:rtl/>
        </w:rPr>
        <w:t xml:space="preserve"> </w:t>
      </w:r>
      <w:bookmarkStart w:id="40208" w:name="_ETM_Q93_229319"/>
      <w:bookmarkEnd w:id="40208"/>
      <w:r>
        <w:rPr>
          <w:rFonts w:hint="cs"/>
          <w:rtl/>
        </w:rPr>
        <w:t xml:space="preserve">את </w:t>
      </w:r>
      <w:r>
        <w:rPr>
          <w:rtl/>
        </w:rPr>
        <w:t xml:space="preserve">הקשרים </w:t>
      </w:r>
      <w:bookmarkStart w:id="40209" w:name="_ETM_Q93_229769"/>
      <w:bookmarkEnd w:id="40209"/>
      <w:r>
        <w:rPr>
          <w:rtl/>
        </w:rPr>
        <w:t>האלה</w:t>
      </w:r>
      <w:r>
        <w:rPr>
          <w:rFonts w:hint="cs"/>
          <w:rtl/>
        </w:rPr>
        <w:t>,</w:t>
      </w:r>
      <w:r>
        <w:rPr>
          <w:rtl/>
        </w:rPr>
        <w:t xml:space="preserve"> </w:t>
      </w:r>
      <w:bookmarkStart w:id="40210" w:name="_ETM_Q93_230039"/>
      <w:bookmarkEnd w:id="40210"/>
      <w:r>
        <w:rPr>
          <w:rtl/>
        </w:rPr>
        <w:t xml:space="preserve">שהידק </w:t>
      </w:r>
      <w:bookmarkStart w:id="40211" w:name="_ETM_Q93_230519"/>
      <w:bookmarkEnd w:id="40211"/>
      <w:r>
        <w:rPr>
          <w:rtl/>
        </w:rPr>
        <w:t>אותם</w:t>
      </w:r>
      <w:r>
        <w:rPr>
          <w:rFonts w:hint="cs"/>
          <w:rtl/>
        </w:rPr>
        <w:t>,</w:t>
      </w:r>
      <w:r>
        <w:rPr>
          <w:rtl/>
        </w:rPr>
        <w:t xml:space="preserve"> </w:t>
      </w:r>
      <w:bookmarkStart w:id="40212" w:name="_ETM_Q93_230789"/>
      <w:bookmarkEnd w:id="40212"/>
      <w:r>
        <w:rPr>
          <w:rtl/>
        </w:rPr>
        <w:t>מסתבר</w:t>
      </w:r>
      <w:r>
        <w:rPr>
          <w:rFonts w:hint="cs"/>
          <w:rtl/>
        </w:rPr>
        <w:t>.</w:t>
      </w:r>
      <w:r>
        <w:rPr>
          <w:rtl/>
        </w:rPr>
        <w:t xml:space="preserve"> </w:t>
      </w:r>
      <w:bookmarkStart w:id="40213" w:name="_ETM_Q93_232010"/>
      <w:bookmarkEnd w:id="40213"/>
      <w:r>
        <w:rPr>
          <w:rtl/>
        </w:rPr>
        <w:t xml:space="preserve">אבל </w:t>
      </w:r>
      <w:bookmarkStart w:id="40214" w:name="_ETM_Q93_232620"/>
      <w:bookmarkEnd w:id="40214"/>
      <w:r>
        <w:rPr>
          <w:rFonts w:hint="cs"/>
          <w:rtl/>
        </w:rPr>
        <w:t>הכת</w:t>
      </w:r>
      <w:r>
        <w:rPr>
          <w:rtl/>
        </w:rPr>
        <w:t xml:space="preserve"> </w:t>
      </w:r>
      <w:bookmarkStart w:id="40215" w:name="_ETM_Q93_232920"/>
      <w:bookmarkEnd w:id="40215"/>
      <w:r>
        <w:rPr>
          <w:rtl/>
        </w:rPr>
        <w:t>הזאת</w:t>
      </w:r>
      <w:r>
        <w:rPr>
          <w:rFonts w:hint="cs"/>
          <w:rtl/>
        </w:rPr>
        <w:t>,</w:t>
      </w:r>
      <w:r>
        <w:rPr>
          <w:rtl/>
        </w:rPr>
        <w:t xml:space="preserve"> </w:t>
      </w:r>
      <w:bookmarkStart w:id="40216" w:name="_ETM_Q93_233280"/>
      <w:bookmarkStart w:id="40217" w:name="_ETM_Q93_233399"/>
      <w:bookmarkEnd w:id="40216"/>
      <w:bookmarkEnd w:id="40217"/>
      <w:r>
        <w:rPr>
          <w:rFonts w:hint="cs"/>
          <w:rtl/>
        </w:rPr>
        <w:t>ה</w:t>
      </w:r>
      <w:r>
        <w:rPr>
          <w:rtl/>
        </w:rPr>
        <w:t>עיוורת</w:t>
      </w:r>
      <w:r>
        <w:rPr>
          <w:rFonts w:hint="cs"/>
          <w:rtl/>
        </w:rPr>
        <w:t>,</w:t>
      </w:r>
      <w:r>
        <w:rPr>
          <w:rtl/>
        </w:rPr>
        <w:t xml:space="preserve"> </w:t>
      </w:r>
      <w:bookmarkStart w:id="40218" w:name="_ETM_Q93_233850"/>
      <w:bookmarkEnd w:id="40218"/>
      <w:r>
        <w:rPr>
          <w:rtl/>
        </w:rPr>
        <w:t xml:space="preserve">שהולכת </w:t>
      </w:r>
      <w:bookmarkStart w:id="40219" w:name="_ETM_Q93_234399"/>
      <w:bookmarkEnd w:id="40219"/>
      <w:r>
        <w:rPr>
          <w:rtl/>
        </w:rPr>
        <w:t xml:space="preserve">אחרי </w:t>
      </w:r>
      <w:bookmarkStart w:id="40220" w:name="_ETM_Q93_236179"/>
      <w:bookmarkEnd w:id="40220"/>
      <w:r>
        <w:rPr>
          <w:rtl/>
        </w:rPr>
        <w:t>ר</w:t>
      </w:r>
      <w:r>
        <w:rPr>
          <w:rFonts w:hint="cs"/>
          <w:rtl/>
        </w:rPr>
        <w:t xml:space="preserve">אש הממשלה </w:t>
      </w:r>
      <w:bookmarkStart w:id="40221" w:name="_ETM_Q93_237079"/>
      <w:bookmarkEnd w:id="40221"/>
      <w:r>
        <w:rPr>
          <w:rtl/>
        </w:rPr>
        <w:t xml:space="preserve">בעיוורון </w:t>
      </w:r>
      <w:bookmarkStart w:id="40222" w:name="_ETM_Q93_237679"/>
      <w:bookmarkEnd w:id="40222"/>
      <w:r>
        <w:rPr>
          <w:rtl/>
        </w:rPr>
        <w:t>מוחלט</w:t>
      </w:r>
      <w:r>
        <w:rPr>
          <w:rFonts w:hint="cs"/>
          <w:rtl/>
        </w:rPr>
        <w:t>,</w:t>
      </w:r>
      <w:r>
        <w:rPr>
          <w:rtl/>
        </w:rPr>
        <w:t xml:space="preserve"> </w:t>
      </w:r>
      <w:bookmarkStart w:id="40223" w:name="_ETM_Q93_238100"/>
      <w:bookmarkEnd w:id="40223"/>
      <w:r>
        <w:rPr>
          <w:rtl/>
        </w:rPr>
        <w:t xml:space="preserve">לא </w:t>
      </w:r>
      <w:bookmarkStart w:id="40224" w:name="_ETM_Q93_238270"/>
      <w:bookmarkEnd w:id="40224"/>
      <w:r>
        <w:rPr>
          <w:rtl/>
        </w:rPr>
        <w:t xml:space="preserve">מסוגלת </w:t>
      </w:r>
      <w:bookmarkStart w:id="40225" w:name="_ETM_Q93_238750"/>
      <w:bookmarkEnd w:id="40225"/>
      <w:r>
        <w:rPr>
          <w:rtl/>
        </w:rPr>
        <w:t xml:space="preserve">לפקוח </w:t>
      </w:r>
      <w:bookmarkStart w:id="40226" w:name="_ETM_Q93_239140"/>
      <w:bookmarkEnd w:id="40226"/>
      <w:r>
        <w:rPr>
          <w:rtl/>
        </w:rPr>
        <w:t xml:space="preserve">את </w:t>
      </w:r>
      <w:bookmarkStart w:id="40227" w:name="_ETM_Q93_239290"/>
      <w:bookmarkEnd w:id="40227"/>
      <w:r>
        <w:rPr>
          <w:rtl/>
        </w:rPr>
        <w:t xml:space="preserve">העיניים </w:t>
      </w:r>
      <w:bookmarkStart w:id="40228" w:name="_ETM_Q93_239620"/>
      <w:bookmarkEnd w:id="40228"/>
      <w:r>
        <w:rPr>
          <w:rtl/>
        </w:rPr>
        <w:t xml:space="preserve">ולראות </w:t>
      </w:r>
      <w:bookmarkStart w:id="40229" w:name="_ETM_Q93_240010"/>
      <w:bookmarkEnd w:id="40229"/>
      <w:r>
        <w:rPr>
          <w:rFonts w:hint="cs"/>
          <w:rtl/>
        </w:rPr>
        <w:t xml:space="preserve">את זה. </w:t>
      </w:r>
      <w:bookmarkStart w:id="40230" w:name="_ETM_Q93_243865"/>
      <w:bookmarkStart w:id="40231" w:name="_ETM_Q93_243934"/>
      <w:bookmarkStart w:id="40232" w:name="_ETM_Q93_244082"/>
      <w:bookmarkStart w:id="40233" w:name="_ETM_Q93_244125"/>
      <w:bookmarkStart w:id="40234" w:name="_ETM_Q93_241710"/>
      <w:bookmarkStart w:id="40235" w:name="_ETM_Q93_242039"/>
      <w:bookmarkEnd w:id="40230"/>
      <w:bookmarkEnd w:id="40231"/>
      <w:bookmarkEnd w:id="40232"/>
      <w:bookmarkEnd w:id="40233"/>
      <w:bookmarkEnd w:id="40234"/>
      <w:bookmarkEnd w:id="40235"/>
      <w:r>
        <w:rPr>
          <w:rFonts w:hint="cs"/>
          <w:rtl/>
        </w:rPr>
        <w:t>ו</w:t>
      </w:r>
      <w:r>
        <w:rPr>
          <w:rtl/>
        </w:rPr>
        <w:t xml:space="preserve">לאורך </w:t>
      </w:r>
      <w:bookmarkStart w:id="40236" w:name="_ETM_Q93_242309"/>
      <w:bookmarkEnd w:id="40236"/>
      <w:r>
        <w:rPr>
          <w:rtl/>
        </w:rPr>
        <w:t xml:space="preserve">השנים </w:t>
      </w:r>
      <w:bookmarkStart w:id="40237" w:name="_ETM_Q93_242789"/>
      <w:bookmarkEnd w:id="40237"/>
      <w:r>
        <w:rPr>
          <w:rtl/>
        </w:rPr>
        <w:t xml:space="preserve">אתם </w:t>
      </w:r>
      <w:bookmarkStart w:id="40238" w:name="_ETM_Q93_243059"/>
      <w:bookmarkEnd w:id="40238"/>
      <w:r>
        <w:rPr>
          <w:rFonts w:hint="cs"/>
          <w:rtl/>
        </w:rPr>
        <w:t>ה</w:t>
      </w:r>
      <w:r>
        <w:rPr>
          <w:rtl/>
        </w:rPr>
        <w:t>צ</w:t>
      </w:r>
      <w:r>
        <w:rPr>
          <w:rFonts w:hint="cs"/>
          <w:rtl/>
        </w:rPr>
        <w:t>ה</w:t>
      </w:r>
      <w:r>
        <w:rPr>
          <w:rtl/>
        </w:rPr>
        <w:t xml:space="preserve">רתם </w:t>
      </w:r>
      <w:bookmarkStart w:id="40239" w:name="_ETM_Q93_243569"/>
      <w:bookmarkEnd w:id="40239"/>
      <w:r>
        <w:rPr>
          <w:rtl/>
        </w:rPr>
        <w:t xml:space="preserve">בדרכים </w:t>
      </w:r>
      <w:bookmarkStart w:id="40240" w:name="_ETM_Q93_244049"/>
      <w:bookmarkEnd w:id="40240"/>
      <w:r>
        <w:rPr>
          <w:rtl/>
        </w:rPr>
        <w:t xml:space="preserve">כאלה </w:t>
      </w:r>
      <w:bookmarkStart w:id="40241" w:name="_ETM_Q93_244439"/>
      <w:bookmarkEnd w:id="40241"/>
      <w:r>
        <w:rPr>
          <w:rtl/>
        </w:rPr>
        <w:t xml:space="preserve">ואחרות </w:t>
      </w:r>
      <w:bookmarkStart w:id="40242" w:name="_ETM_Q93_245009"/>
      <w:bookmarkEnd w:id="40242"/>
      <w:r>
        <w:rPr>
          <w:rtl/>
        </w:rPr>
        <w:t xml:space="preserve">שארגון </w:t>
      </w:r>
      <w:bookmarkStart w:id="40243" w:name="_ETM_Q93_245459"/>
      <w:bookmarkEnd w:id="40243"/>
      <w:r>
        <w:rPr>
          <w:rtl/>
        </w:rPr>
        <w:t xml:space="preserve">חמאס </w:t>
      </w:r>
      <w:bookmarkStart w:id="40244" w:name="_ETM_Q93_245880"/>
      <w:bookmarkEnd w:id="40244"/>
      <w:r>
        <w:rPr>
          <w:rtl/>
        </w:rPr>
        <w:t xml:space="preserve">הוא </w:t>
      </w:r>
      <w:bookmarkStart w:id="40245" w:name="_ETM_Q93_245969"/>
      <w:bookmarkEnd w:id="40245"/>
      <w:r>
        <w:rPr>
          <w:rtl/>
        </w:rPr>
        <w:t xml:space="preserve">נכס </w:t>
      </w:r>
      <w:bookmarkStart w:id="40246" w:name="_ETM_Q93_246299"/>
      <w:bookmarkEnd w:id="40246"/>
      <w:r>
        <w:rPr>
          <w:rtl/>
        </w:rPr>
        <w:t>לישראל</w:t>
      </w:r>
      <w:r>
        <w:rPr>
          <w:rFonts w:hint="cs"/>
          <w:rtl/>
        </w:rPr>
        <w:t>.</w:t>
      </w:r>
      <w:r>
        <w:rPr>
          <w:rtl/>
        </w:rPr>
        <w:t xml:space="preserve"> </w:t>
      </w:r>
      <w:bookmarkStart w:id="40247" w:name="_ETM_Q93_246719"/>
      <w:bookmarkEnd w:id="40247"/>
      <w:r>
        <w:rPr>
          <w:rtl/>
        </w:rPr>
        <w:t xml:space="preserve">שר </w:t>
      </w:r>
      <w:bookmarkStart w:id="40248" w:name="_ETM_Q93_246990"/>
      <w:bookmarkEnd w:id="40248"/>
      <w:r>
        <w:rPr>
          <w:rtl/>
        </w:rPr>
        <w:t xml:space="preserve">האוצר </w:t>
      </w:r>
      <w:bookmarkStart w:id="40249" w:name="_ETM_Q93_247380"/>
      <w:bookmarkEnd w:id="40249"/>
      <w:r>
        <w:rPr>
          <w:rtl/>
        </w:rPr>
        <w:t xml:space="preserve">אמר </w:t>
      </w:r>
      <w:bookmarkStart w:id="40250" w:name="_ETM_Q93_247649"/>
      <w:bookmarkEnd w:id="40250"/>
      <w:r>
        <w:rPr>
          <w:rtl/>
        </w:rPr>
        <w:t xml:space="preserve">את </w:t>
      </w:r>
      <w:bookmarkStart w:id="40251" w:name="_ETM_Q93_247740"/>
      <w:bookmarkEnd w:id="40251"/>
      <w:r>
        <w:rPr>
          <w:rtl/>
        </w:rPr>
        <w:t xml:space="preserve">זה </w:t>
      </w:r>
      <w:bookmarkStart w:id="40252" w:name="_ETM_Q93_247860"/>
      <w:bookmarkEnd w:id="40252"/>
      <w:r>
        <w:rPr>
          <w:rtl/>
        </w:rPr>
        <w:t xml:space="preserve">בפה </w:t>
      </w:r>
      <w:bookmarkStart w:id="40253" w:name="_ETM_Q93_248159"/>
      <w:bookmarkEnd w:id="40253"/>
      <w:r>
        <w:rPr>
          <w:rtl/>
        </w:rPr>
        <w:t>מלא</w:t>
      </w:r>
      <w:r>
        <w:rPr>
          <w:rFonts w:hint="cs"/>
          <w:rtl/>
        </w:rPr>
        <w:t xml:space="preserve">: "חמאס הוא נכס". </w:t>
      </w:r>
      <w:bookmarkStart w:id="40254" w:name="_ETM_Q93_251523"/>
      <w:bookmarkEnd w:id="40254"/>
      <w:r>
        <w:rPr>
          <w:rFonts w:hint="cs"/>
          <w:rtl/>
        </w:rPr>
        <w:t>פת</w:t>
      </w:r>
      <w:bookmarkStart w:id="40255" w:name="_ETM_Q93_248490"/>
      <w:bookmarkStart w:id="40256" w:name="_ETM_Q93_248789"/>
      <w:bookmarkStart w:id="40257" w:name="_ETM_Q93_248969"/>
      <w:bookmarkStart w:id="40258" w:name="_ETM_Q93_249209"/>
      <w:bookmarkStart w:id="40259" w:name="_ETM_Q93_250870"/>
      <w:bookmarkEnd w:id="40255"/>
      <w:bookmarkEnd w:id="40256"/>
      <w:bookmarkEnd w:id="40257"/>
      <w:bookmarkEnd w:id="40258"/>
      <w:bookmarkEnd w:id="40259"/>
      <w:r>
        <w:rPr>
          <w:rtl/>
        </w:rPr>
        <w:t xml:space="preserve">אום </w:t>
      </w:r>
      <w:bookmarkStart w:id="40260" w:name="_ETM_Q93_251290"/>
      <w:bookmarkEnd w:id="40260"/>
      <w:r>
        <w:rPr>
          <w:rtl/>
        </w:rPr>
        <w:t xml:space="preserve">עכשיו </w:t>
      </w:r>
      <w:bookmarkStart w:id="40261" w:name="_ETM_Q93_251650"/>
      <w:bookmarkEnd w:id="40261"/>
      <w:r>
        <w:rPr>
          <w:rtl/>
        </w:rPr>
        <w:t xml:space="preserve">הוא </w:t>
      </w:r>
      <w:bookmarkStart w:id="40262" w:name="_ETM_Q93_251800"/>
      <w:bookmarkEnd w:id="40262"/>
      <w:r>
        <w:rPr>
          <w:rtl/>
        </w:rPr>
        <w:t xml:space="preserve">מדבר </w:t>
      </w:r>
      <w:bookmarkStart w:id="40263" w:name="_ETM_Q93_252250"/>
      <w:bookmarkEnd w:id="40263"/>
      <w:r>
        <w:rPr>
          <w:rtl/>
        </w:rPr>
        <w:t>אחרת</w:t>
      </w:r>
      <w:r>
        <w:rPr>
          <w:rFonts w:hint="cs"/>
          <w:rtl/>
        </w:rPr>
        <w:t xml:space="preserve">. </w:t>
      </w:r>
      <w:bookmarkStart w:id="40264" w:name="_ETM_Q93_256957"/>
      <w:bookmarkStart w:id="40265" w:name="_ETM_Q93_257014"/>
      <w:bookmarkStart w:id="40266" w:name="_ETM_Q93_257252"/>
      <w:bookmarkStart w:id="40267" w:name="_ETM_Q93_257294"/>
      <w:bookmarkStart w:id="40268" w:name="_ETM_Q93_256120"/>
      <w:bookmarkEnd w:id="40264"/>
      <w:bookmarkEnd w:id="40265"/>
      <w:bookmarkEnd w:id="40266"/>
      <w:bookmarkEnd w:id="40267"/>
      <w:bookmarkEnd w:id="40268"/>
      <w:r>
        <w:rPr>
          <w:rtl/>
        </w:rPr>
        <w:t xml:space="preserve">מזוודות </w:t>
      </w:r>
      <w:bookmarkStart w:id="40269" w:name="_ETM_Q93_256759"/>
      <w:bookmarkEnd w:id="40269"/>
      <w:r>
        <w:rPr>
          <w:rFonts w:hint="cs"/>
          <w:rtl/>
        </w:rPr>
        <w:t>ה</w:t>
      </w:r>
      <w:r>
        <w:rPr>
          <w:rtl/>
        </w:rPr>
        <w:t>כסף</w:t>
      </w:r>
      <w:r>
        <w:rPr>
          <w:rFonts w:hint="cs"/>
          <w:rtl/>
        </w:rPr>
        <w:t>,</w:t>
      </w:r>
      <w:r>
        <w:rPr>
          <w:rtl/>
        </w:rPr>
        <w:t xml:space="preserve"> </w:t>
      </w:r>
      <w:bookmarkStart w:id="40270" w:name="_ETM_Q93_257450"/>
      <w:bookmarkEnd w:id="40270"/>
      <w:r>
        <w:rPr>
          <w:rtl/>
        </w:rPr>
        <w:t>כמובן</w:t>
      </w:r>
      <w:r>
        <w:rPr>
          <w:rFonts w:hint="cs"/>
          <w:rtl/>
        </w:rPr>
        <w:t xml:space="preserve"> – </w:t>
      </w:r>
      <w:bookmarkStart w:id="40271" w:name="_ETM_Q93_258780"/>
      <w:bookmarkEnd w:id="40271"/>
      <w:r>
        <w:rPr>
          <w:rtl/>
        </w:rPr>
        <w:t xml:space="preserve">נמנעתם </w:t>
      </w:r>
      <w:bookmarkStart w:id="40272" w:name="_ETM_Q93_259950"/>
      <w:bookmarkEnd w:id="40272"/>
      <w:r>
        <w:rPr>
          <w:rFonts w:hint="cs"/>
          <w:rtl/>
        </w:rPr>
        <w:t>מ</w:t>
      </w:r>
      <w:r>
        <w:rPr>
          <w:rtl/>
        </w:rPr>
        <w:t xml:space="preserve">לפעול </w:t>
      </w:r>
      <w:bookmarkStart w:id="40273" w:name="_ETM_Q93_260490"/>
      <w:bookmarkEnd w:id="40273"/>
      <w:r>
        <w:rPr>
          <w:rtl/>
        </w:rPr>
        <w:t xml:space="preserve">כנגד </w:t>
      </w:r>
      <w:bookmarkStart w:id="40274" w:name="_ETM_Q93_261450"/>
      <w:bookmarkEnd w:id="40274"/>
      <w:r>
        <w:rPr>
          <w:rtl/>
        </w:rPr>
        <w:t xml:space="preserve">פעולות </w:t>
      </w:r>
      <w:bookmarkStart w:id="40275" w:name="_ETM_Q93_261899"/>
      <w:bookmarkEnd w:id="40275"/>
      <w:r>
        <w:rPr>
          <w:rtl/>
        </w:rPr>
        <w:t xml:space="preserve">טרור </w:t>
      </w:r>
      <w:bookmarkStart w:id="40276" w:name="_ETM_Q93_262590"/>
      <w:bookmarkEnd w:id="40276"/>
      <w:r>
        <w:rPr>
          <w:rtl/>
        </w:rPr>
        <w:t xml:space="preserve">בעזה </w:t>
      </w:r>
      <w:bookmarkStart w:id="40277" w:name="_ETM_Q93_263219"/>
      <w:bookmarkEnd w:id="40277"/>
      <w:r>
        <w:rPr>
          <w:rtl/>
        </w:rPr>
        <w:t xml:space="preserve">כלפי </w:t>
      </w:r>
      <w:bookmarkStart w:id="40278" w:name="_ETM_Q93_263609"/>
      <w:bookmarkEnd w:id="40278"/>
      <w:r>
        <w:rPr>
          <w:rtl/>
        </w:rPr>
        <w:t>אזרחינו</w:t>
      </w:r>
      <w:r>
        <w:rPr>
          <w:rFonts w:hint="cs"/>
          <w:rtl/>
        </w:rPr>
        <w:t>,</w:t>
      </w:r>
      <w:r>
        <w:rPr>
          <w:rtl/>
        </w:rPr>
        <w:t xml:space="preserve"> </w:t>
      </w:r>
      <w:bookmarkStart w:id="40279" w:name="_ETM_Q93_264870"/>
      <w:bookmarkEnd w:id="40279"/>
      <w:r>
        <w:rPr>
          <w:rtl/>
        </w:rPr>
        <w:t xml:space="preserve">טפטופים </w:t>
      </w:r>
      <w:bookmarkStart w:id="40280" w:name="_ETM_Q93_265560"/>
      <w:bookmarkEnd w:id="40280"/>
      <w:r>
        <w:rPr>
          <w:rtl/>
        </w:rPr>
        <w:t xml:space="preserve">וטפטופים </w:t>
      </w:r>
      <w:bookmarkStart w:id="40281" w:name="_ETM_Q93_266190"/>
      <w:bookmarkEnd w:id="40281"/>
      <w:r>
        <w:rPr>
          <w:rtl/>
        </w:rPr>
        <w:t>וטפטופים</w:t>
      </w:r>
      <w:r>
        <w:rPr>
          <w:rFonts w:hint="cs"/>
          <w:rtl/>
        </w:rPr>
        <w:t>,</w:t>
      </w:r>
      <w:r>
        <w:rPr>
          <w:rtl/>
        </w:rPr>
        <w:t xml:space="preserve"> </w:t>
      </w:r>
      <w:bookmarkStart w:id="40282" w:name="_ETM_Q93_266850"/>
      <w:bookmarkEnd w:id="40282"/>
      <w:r>
        <w:rPr>
          <w:rtl/>
        </w:rPr>
        <w:t xml:space="preserve">ו-20 </w:t>
      </w:r>
      <w:bookmarkStart w:id="40283" w:name="_ETM_Q93_267270"/>
      <w:bookmarkEnd w:id="40283"/>
      <w:r>
        <w:rPr>
          <w:rtl/>
        </w:rPr>
        <w:t xml:space="preserve">שנה </w:t>
      </w:r>
      <w:bookmarkStart w:id="40284" w:name="_ETM_Q93_267600"/>
      <w:bookmarkEnd w:id="40284"/>
      <w:r>
        <w:rPr>
          <w:rtl/>
        </w:rPr>
        <w:t xml:space="preserve">של </w:t>
      </w:r>
      <w:bookmarkStart w:id="40285" w:name="_ETM_Q93_268080"/>
      <w:bookmarkEnd w:id="40285"/>
      <w:r>
        <w:rPr>
          <w:rtl/>
        </w:rPr>
        <w:t xml:space="preserve">רקטות </w:t>
      </w:r>
      <w:bookmarkStart w:id="40286" w:name="_ETM_Q93_268770"/>
      <w:bookmarkEnd w:id="40286"/>
      <w:r>
        <w:rPr>
          <w:rtl/>
        </w:rPr>
        <w:t xml:space="preserve">לעבר </w:t>
      </w:r>
      <w:bookmarkStart w:id="40287" w:name="_ETM_Q93_269130"/>
      <w:bookmarkEnd w:id="40287"/>
      <w:r>
        <w:rPr>
          <w:rtl/>
        </w:rPr>
        <w:t xml:space="preserve">שדרות </w:t>
      </w:r>
      <w:bookmarkStart w:id="40288" w:name="_ETM_Q93_269880"/>
      <w:bookmarkEnd w:id="40288"/>
      <w:r>
        <w:rPr>
          <w:rtl/>
        </w:rPr>
        <w:t xml:space="preserve">נענו </w:t>
      </w:r>
      <w:bookmarkStart w:id="40289" w:name="_ETM_Q93_270209"/>
      <w:bookmarkEnd w:id="40289"/>
      <w:r>
        <w:rPr>
          <w:rtl/>
        </w:rPr>
        <w:t>בשתיקה</w:t>
      </w:r>
      <w:r>
        <w:rPr>
          <w:rFonts w:hint="cs"/>
          <w:rtl/>
        </w:rPr>
        <w:t>.</w:t>
      </w:r>
      <w:r>
        <w:rPr>
          <w:rtl/>
        </w:rPr>
        <w:t xml:space="preserve"> </w:t>
      </w:r>
      <w:bookmarkStart w:id="40290" w:name="_ETM_Q93_272009"/>
      <w:bookmarkEnd w:id="40290"/>
      <w:r>
        <w:rPr>
          <w:rtl/>
        </w:rPr>
        <w:t>קראת</w:t>
      </w:r>
      <w:r>
        <w:rPr>
          <w:rFonts w:hint="cs"/>
          <w:rtl/>
        </w:rPr>
        <w:t>ם</w:t>
      </w:r>
      <w:r>
        <w:rPr>
          <w:rtl/>
        </w:rPr>
        <w:t xml:space="preserve"> </w:t>
      </w:r>
      <w:bookmarkStart w:id="40291" w:name="_ETM_Q93_272490"/>
      <w:bookmarkEnd w:id="40291"/>
      <w:r>
        <w:rPr>
          <w:rtl/>
        </w:rPr>
        <w:t xml:space="preserve">לזה </w:t>
      </w:r>
      <w:bookmarkStart w:id="40292" w:name="_ETM_Q93_273179"/>
      <w:bookmarkEnd w:id="40292"/>
      <w:r>
        <w:rPr>
          <w:rFonts w:hint="cs"/>
          <w:rtl/>
        </w:rPr>
        <w:t>"</w:t>
      </w:r>
      <w:r>
        <w:rPr>
          <w:rtl/>
        </w:rPr>
        <w:t>טפטופים</w:t>
      </w:r>
      <w:r>
        <w:rPr>
          <w:rFonts w:hint="cs"/>
          <w:rtl/>
        </w:rPr>
        <w:t>",</w:t>
      </w:r>
      <w:r>
        <w:rPr>
          <w:rtl/>
        </w:rPr>
        <w:t xml:space="preserve"> </w:t>
      </w:r>
      <w:bookmarkStart w:id="40293" w:name="_ETM_Q93_273869"/>
      <w:bookmarkEnd w:id="40293"/>
      <w:r>
        <w:rPr>
          <w:rtl/>
        </w:rPr>
        <w:t xml:space="preserve">כאילו </w:t>
      </w:r>
      <w:bookmarkStart w:id="40294" w:name="_ETM_Q93_274169"/>
      <w:bookmarkEnd w:id="40294"/>
      <w:r>
        <w:rPr>
          <w:rtl/>
        </w:rPr>
        <w:t xml:space="preserve">זה </w:t>
      </w:r>
      <w:bookmarkStart w:id="40295" w:name="_ETM_Q93_274649"/>
      <w:bookmarkEnd w:id="40295"/>
      <w:r>
        <w:rPr>
          <w:rtl/>
        </w:rPr>
        <w:t xml:space="preserve">טיפות </w:t>
      </w:r>
      <w:bookmarkStart w:id="40296" w:name="_ETM_Q93_274979"/>
      <w:bookmarkEnd w:id="40296"/>
      <w:r>
        <w:rPr>
          <w:rtl/>
        </w:rPr>
        <w:t xml:space="preserve">של </w:t>
      </w:r>
      <w:bookmarkStart w:id="40297" w:name="_ETM_Q93_275159"/>
      <w:bookmarkEnd w:id="40297"/>
      <w:r>
        <w:rPr>
          <w:rtl/>
        </w:rPr>
        <w:t>גשם</w:t>
      </w:r>
      <w:r>
        <w:rPr>
          <w:rFonts w:hint="cs"/>
          <w:rtl/>
        </w:rPr>
        <w:t>,</w:t>
      </w:r>
      <w:r>
        <w:rPr>
          <w:rtl/>
        </w:rPr>
        <w:t xml:space="preserve"> </w:t>
      </w:r>
      <w:bookmarkStart w:id="40298" w:name="_ETM_Q93_275729"/>
      <w:bookmarkEnd w:id="40298"/>
      <w:r>
        <w:rPr>
          <w:rtl/>
        </w:rPr>
        <w:t xml:space="preserve">טיפות </w:t>
      </w:r>
      <w:bookmarkStart w:id="40299" w:name="_ETM_Q93_276090"/>
      <w:bookmarkEnd w:id="40299"/>
      <w:r>
        <w:rPr>
          <w:rtl/>
        </w:rPr>
        <w:t xml:space="preserve">ברכה </w:t>
      </w:r>
      <w:bookmarkStart w:id="40300" w:name="_ETM_Q93_276479"/>
      <w:bookmarkEnd w:id="40300"/>
      <w:r>
        <w:rPr>
          <w:rtl/>
        </w:rPr>
        <w:t xml:space="preserve">של </w:t>
      </w:r>
      <w:bookmarkStart w:id="40301" w:name="_ETM_Q93_276659"/>
      <w:bookmarkEnd w:id="40301"/>
      <w:r>
        <w:rPr>
          <w:rtl/>
        </w:rPr>
        <w:t xml:space="preserve">גשם </w:t>
      </w:r>
      <w:bookmarkStart w:id="40302" w:name="_ETM_Q93_277020"/>
      <w:bookmarkEnd w:id="40302"/>
      <w:r>
        <w:rPr>
          <w:rtl/>
        </w:rPr>
        <w:t xml:space="preserve">שבאו </w:t>
      </w:r>
      <w:bookmarkStart w:id="40303" w:name="_ETM_Q93_277409"/>
      <w:bookmarkEnd w:id="40303"/>
      <w:r>
        <w:rPr>
          <w:rtl/>
        </w:rPr>
        <w:t xml:space="preserve">עלינו </w:t>
      </w:r>
      <w:bookmarkStart w:id="40304" w:name="_ETM_Q93_277709"/>
      <w:bookmarkEnd w:id="40304"/>
      <w:r>
        <w:rPr>
          <w:rtl/>
        </w:rPr>
        <w:t>מהשמיים</w:t>
      </w:r>
      <w:r>
        <w:rPr>
          <w:rFonts w:hint="cs"/>
          <w:rtl/>
        </w:rPr>
        <w:t>.</w:t>
      </w:r>
      <w:r>
        <w:rPr>
          <w:rtl/>
        </w:rPr>
        <w:t xml:space="preserve"> </w:t>
      </w:r>
      <w:bookmarkStart w:id="40305" w:name="_ETM_Q93_278870"/>
      <w:bookmarkEnd w:id="40305"/>
      <w:r>
        <w:rPr>
          <w:rtl/>
        </w:rPr>
        <w:t>לא</w:t>
      </w:r>
      <w:r>
        <w:rPr>
          <w:rFonts w:hint="cs"/>
          <w:rtl/>
        </w:rPr>
        <w:t>,</w:t>
      </w:r>
      <w:r>
        <w:rPr>
          <w:rtl/>
        </w:rPr>
        <w:t xml:space="preserve"> </w:t>
      </w:r>
      <w:bookmarkStart w:id="40306" w:name="_ETM_Q93_279289"/>
      <w:bookmarkEnd w:id="40306"/>
      <w:r>
        <w:rPr>
          <w:rtl/>
        </w:rPr>
        <w:t xml:space="preserve">אין </w:t>
      </w:r>
      <w:bookmarkStart w:id="40307" w:name="_ETM_Q93_279560"/>
      <w:bookmarkEnd w:id="40307"/>
      <w:r>
        <w:rPr>
          <w:rtl/>
        </w:rPr>
        <w:t xml:space="preserve">בזה </w:t>
      </w:r>
      <w:bookmarkStart w:id="40308" w:name="_ETM_Q93_279799"/>
      <w:bookmarkEnd w:id="40308"/>
      <w:r>
        <w:rPr>
          <w:rtl/>
        </w:rPr>
        <w:t xml:space="preserve">שום </w:t>
      </w:r>
      <w:bookmarkStart w:id="40309" w:name="_ETM_Q93_280009"/>
      <w:bookmarkEnd w:id="40309"/>
      <w:r>
        <w:rPr>
          <w:rtl/>
        </w:rPr>
        <w:t>ברכה</w:t>
      </w:r>
      <w:r>
        <w:rPr>
          <w:rFonts w:hint="cs"/>
          <w:rtl/>
        </w:rPr>
        <w:t>,</w:t>
      </w:r>
      <w:r>
        <w:rPr>
          <w:rtl/>
        </w:rPr>
        <w:t xml:space="preserve"> </w:t>
      </w:r>
      <w:bookmarkStart w:id="40310" w:name="_ETM_Q93_280939"/>
      <w:bookmarkEnd w:id="40310"/>
      <w:r>
        <w:rPr>
          <w:rtl/>
        </w:rPr>
        <w:t xml:space="preserve">ומדינת </w:t>
      </w:r>
      <w:bookmarkStart w:id="40311" w:name="_ETM_Q93_281420"/>
      <w:bookmarkEnd w:id="40311"/>
      <w:r>
        <w:rPr>
          <w:rtl/>
        </w:rPr>
        <w:t xml:space="preserve">ישראל </w:t>
      </w:r>
      <w:bookmarkStart w:id="40312" w:name="_ETM_Q93_281750"/>
      <w:bookmarkEnd w:id="40312"/>
      <w:r>
        <w:rPr>
          <w:rtl/>
        </w:rPr>
        <w:t xml:space="preserve">צריכה </w:t>
      </w:r>
      <w:bookmarkStart w:id="40313" w:name="_ETM_Q93_282020"/>
      <w:bookmarkEnd w:id="40313"/>
      <w:r>
        <w:rPr>
          <w:rtl/>
        </w:rPr>
        <w:t xml:space="preserve">להגיב </w:t>
      </w:r>
      <w:bookmarkStart w:id="40314" w:name="_ETM_Q93_282469"/>
      <w:bookmarkEnd w:id="40314"/>
      <w:r>
        <w:rPr>
          <w:rtl/>
        </w:rPr>
        <w:t xml:space="preserve">בחומרה </w:t>
      </w:r>
      <w:bookmarkStart w:id="40315" w:name="_ETM_Q93_283100"/>
      <w:bookmarkEnd w:id="40315"/>
      <w:r>
        <w:rPr>
          <w:rtl/>
        </w:rPr>
        <w:t xml:space="preserve">ובחוזקה </w:t>
      </w:r>
      <w:bookmarkStart w:id="40316" w:name="_ETM_Q93_284350"/>
      <w:bookmarkEnd w:id="40316"/>
      <w:r>
        <w:rPr>
          <w:rFonts w:hint="cs"/>
          <w:rtl/>
        </w:rPr>
        <w:t>כ</w:t>
      </w:r>
      <w:r>
        <w:rPr>
          <w:rtl/>
        </w:rPr>
        <w:t xml:space="preserve">שהדברים </w:t>
      </w:r>
      <w:bookmarkStart w:id="40317" w:name="_ETM_Q93_284859"/>
      <w:bookmarkEnd w:id="40317"/>
      <w:r>
        <w:rPr>
          <w:rtl/>
        </w:rPr>
        <w:t xml:space="preserve">האלה </w:t>
      </w:r>
      <w:bookmarkStart w:id="40318" w:name="_ETM_Q93_285130"/>
      <w:bookmarkEnd w:id="40318"/>
      <w:r>
        <w:rPr>
          <w:rtl/>
        </w:rPr>
        <w:t>קורים</w:t>
      </w:r>
      <w:r>
        <w:rPr>
          <w:rFonts w:hint="cs"/>
          <w:rtl/>
        </w:rPr>
        <w:t>,</w:t>
      </w:r>
      <w:r>
        <w:rPr>
          <w:rtl/>
        </w:rPr>
        <w:t xml:space="preserve"> </w:t>
      </w:r>
      <w:bookmarkStart w:id="40319" w:name="_ETM_Q93_285549"/>
      <w:bookmarkEnd w:id="40319"/>
      <w:r>
        <w:rPr>
          <w:rtl/>
        </w:rPr>
        <w:t xml:space="preserve">ולא </w:t>
      </w:r>
      <w:bookmarkStart w:id="40320" w:name="_ETM_Q93_285729"/>
      <w:bookmarkEnd w:id="40320"/>
      <w:r>
        <w:rPr>
          <w:rtl/>
        </w:rPr>
        <w:t xml:space="preserve">לאפשר </w:t>
      </w:r>
      <w:bookmarkStart w:id="40321" w:name="_ETM_Q93_286270"/>
      <w:bookmarkEnd w:id="40321"/>
      <w:r>
        <w:rPr>
          <w:rtl/>
        </w:rPr>
        <w:t xml:space="preserve">למצב </w:t>
      </w:r>
      <w:bookmarkStart w:id="40322" w:name="_ETM_Q93_286810"/>
      <w:bookmarkEnd w:id="40322"/>
      <w:r>
        <w:rPr>
          <w:rtl/>
        </w:rPr>
        <w:t>להידרדר</w:t>
      </w:r>
      <w:r>
        <w:rPr>
          <w:rFonts w:hint="cs"/>
          <w:rtl/>
        </w:rPr>
        <w:t>.</w:t>
      </w:r>
    </w:p>
    <w:p w:rsidR="00EA1761" w:rsidRDefault="00EA1761" w:rsidP="00897AE0">
      <w:pPr>
        <w:rPr>
          <w:rtl/>
        </w:rPr>
      </w:pPr>
      <w:bookmarkStart w:id="40323" w:name="_ETM_Q93_289048"/>
      <w:bookmarkStart w:id="40324" w:name="_ETM_Q93_289117"/>
      <w:bookmarkEnd w:id="40323"/>
      <w:bookmarkEnd w:id="40324"/>
    </w:p>
    <w:p w:rsidR="00EA1761" w:rsidRDefault="00EA1761" w:rsidP="00897AE0">
      <w:pPr>
        <w:rPr>
          <w:rtl/>
        </w:rPr>
      </w:pPr>
      <w:bookmarkStart w:id="40325" w:name="_ETM_Q93_289263"/>
      <w:bookmarkStart w:id="40326" w:name="_ETM_Q93_289322"/>
      <w:bookmarkStart w:id="40327" w:name="_ETM_Q93_290090"/>
      <w:bookmarkEnd w:id="40325"/>
      <w:bookmarkEnd w:id="40326"/>
      <w:bookmarkEnd w:id="40327"/>
      <w:r>
        <w:rPr>
          <w:rtl/>
        </w:rPr>
        <w:t>לצערי</w:t>
      </w:r>
      <w:r>
        <w:rPr>
          <w:rFonts w:hint="cs"/>
          <w:rtl/>
        </w:rPr>
        <w:t>,</w:t>
      </w:r>
      <w:r>
        <w:rPr>
          <w:rtl/>
        </w:rPr>
        <w:t xml:space="preserve"> </w:t>
      </w:r>
      <w:bookmarkStart w:id="40328" w:name="_ETM_Q93_291930"/>
      <w:bookmarkEnd w:id="40328"/>
      <w:r>
        <w:rPr>
          <w:rtl/>
        </w:rPr>
        <w:t>הימין</w:t>
      </w:r>
      <w:r>
        <w:rPr>
          <w:rFonts w:hint="cs"/>
          <w:rtl/>
        </w:rPr>
        <w:t>,</w:t>
      </w:r>
      <w:r>
        <w:rPr>
          <w:rtl/>
        </w:rPr>
        <w:t xml:space="preserve"> </w:t>
      </w:r>
      <w:bookmarkStart w:id="40329" w:name="_ETM_Q93_292649"/>
      <w:bookmarkEnd w:id="40329"/>
      <w:r>
        <w:rPr>
          <w:rtl/>
        </w:rPr>
        <w:t xml:space="preserve">שכל </w:t>
      </w:r>
      <w:bookmarkStart w:id="40330" w:name="_ETM_Q93_292979"/>
      <w:bookmarkEnd w:id="40330"/>
      <w:r>
        <w:rPr>
          <w:rtl/>
        </w:rPr>
        <w:t xml:space="preserve">כך </w:t>
      </w:r>
      <w:bookmarkStart w:id="40331" w:name="_ETM_Q93_293549"/>
      <w:bookmarkEnd w:id="40331"/>
      <w:r>
        <w:rPr>
          <w:rtl/>
        </w:rPr>
        <w:t xml:space="preserve">מתהדר </w:t>
      </w:r>
      <w:bookmarkStart w:id="40332" w:name="_ETM_Q93_295650"/>
      <w:bookmarkEnd w:id="40332"/>
      <w:r>
        <w:rPr>
          <w:rtl/>
        </w:rPr>
        <w:t>בביטחון</w:t>
      </w:r>
      <w:r>
        <w:rPr>
          <w:rFonts w:hint="cs"/>
          <w:rtl/>
        </w:rPr>
        <w:t>,</w:t>
      </w:r>
      <w:r>
        <w:rPr>
          <w:rtl/>
        </w:rPr>
        <w:t xml:space="preserve"> </w:t>
      </w:r>
      <w:bookmarkStart w:id="40333" w:name="_ETM_Q93_297280"/>
      <w:bookmarkEnd w:id="40333"/>
      <w:r>
        <w:rPr>
          <w:rFonts w:hint="cs"/>
          <w:rtl/>
        </w:rPr>
        <w:t xml:space="preserve">איבד את </w:t>
      </w:r>
      <w:bookmarkStart w:id="40334" w:name="_ETM_Q93_297490"/>
      <w:bookmarkStart w:id="40335" w:name="_ETM_Q93_297640"/>
      <w:bookmarkEnd w:id="40334"/>
      <w:bookmarkEnd w:id="40335"/>
      <w:r>
        <w:rPr>
          <w:rFonts w:hint="cs"/>
          <w:rtl/>
        </w:rPr>
        <w:t>ד</w:t>
      </w:r>
      <w:r>
        <w:rPr>
          <w:rtl/>
        </w:rPr>
        <w:t>רכו</w:t>
      </w:r>
      <w:r>
        <w:rPr>
          <w:rFonts w:hint="cs"/>
          <w:rtl/>
        </w:rPr>
        <w:t>.</w:t>
      </w:r>
      <w:r>
        <w:rPr>
          <w:rtl/>
        </w:rPr>
        <w:t xml:space="preserve"> </w:t>
      </w:r>
      <w:bookmarkStart w:id="40336" w:name="_ETM_Q93_299799"/>
      <w:bookmarkEnd w:id="40336"/>
      <w:r>
        <w:rPr>
          <w:rtl/>
        </w:rPr>
        <w:t xml:space="preserve">לא </w:t>
      </w:r>
      <w:bookmarkStart w:id="40337" w:name="_ETM_Q93_300039"/>
      <w:bookmarkEnd w:id="40337"/>
      <w:r>
        <w:rPr>
          <w:rtl/>
        </w:rPr>
        <w:t xml:space="preserve">אהבת </w:t>
      </w:r>
      <w:bookmarkStart w:id="40338" w:name="_ETM_Q93_300429"/>
      <w:bookmarkEnd w:id="40338"/>
      <w:r>
        <w:rPr>
          <w:rtl/>
        </w:rPr>
        <w:t xml:space="preserve">הארץ </w:t>
      </w:r>
      <w:bookmarkStart w:id="40339" w:name="_ETM_Q93_300999"/>
      <w:bookmarkEnd w:id="40339"/>
      <w:r>
        <w:rPr>
          <w:rtl/>
        </w:rPr>
        <w:t xml:space="preserve">ולא </w:t>
      </w:r>
      <w:bookmarkStart w:id="40340" w:name="_ETM_Q93_301270"/>
      <w:bookmarkEnd w:id="40340"/>
      <w:r>
        <w:rPr>
          <w:rtl/>
        </w:rPr>
        <w:t xml:space="preserve">עתיד </w:t>
      </w:r>
      <w:bookmarkStart w:id="40341" w:name="_ETM_Q93_301539"/>
      <w:bookmarkEnd w:id="40341"/>
      <w:r>
        <w:rPr>
          <w:rtl/>
        </w:rPr>
        <w:t xml:space="preserve">המדינה </w:t>
      </w:r>
      <w:bookmarkStart w:id="40342" w:name="_ETM_Q93_302109"/>
      <w:bookmarkEnd w:id="40342"/>
      <w:r>
        <w:rPr>
          <w:rtl/>
        </w:rPr>
        <w:t xml:space="preserve">זה </w:t>
      </w:r>
      <w:bookmarkStart w:id="40343" w:name="_ETM_Q93_302289"/>
      <w:bookmarkEnd w:id="40343"/>
      <w:r>
        <w:rPr>
          <w:rtl/>
        </w:rPr>
        <w:t xml:space="preserve">מה </w:t>
      </w:r>
      <w:bookmarkStart w:id="40344" w:name="_ETM_Q93_302439"/>
      <w:bookmarkEnd w:id="40344"/>
      <w:r>
        <w:rPr>
          <w:rtl/>
        </w:rPr>
        <w:t xml:space="preserve">שמנחה </w:t>
      </w:r>
      <w:bookmarkStart w:id="40345" w:name="_ETM_Q93_304000"/>
      <w:bookmarkEnd w:id="40345"/>
      <w:r>
        <w:rPr>
          <w:rtl/>
        </w:rPr>
        <w:t xml:space="preserve">את </w:t>
      </w:r>
      <w:bookmarkStart w:id="40346" w:name="_ETM_Q93_304420"/>
      <w:bookmarkEnd w:id="40346"/>
      <w:r>
        <w:rPr>
          <w:rFonts w:hint="cs"/>
          <w:rtl/>
        </w:rPr>
        <w:t xml:space="preserve">ראש הממשלה, </w:t>
      </w:r>
      <w:bookmarkStart w:id="40347" w:name="_ETM_Q93_305439"/>
      <w:bookmarkEnd w:id="40347"/>
      <w:r>
        <w:rPr>
          <w:rtl/>
        </w:rPr>
        <w:t xml:space="preserve">אנשי </w:t>
      </w:r>
      <w:bookmarkStart w:id="40348" w:name="_ETM_Q93_306280"/>
      <w:bookmarkEnd w:id="40348"/>
      <w:r>
        <w:rPr>
          <w:rtl/>
        </w:rPr>
        <w:t xml:space="preserve">לשכתו </w:t>
      </w:r>
      <w:bookmarkStart w:id="40349" w:name="_ETM_Q93_307360"/>
      <w:bookmarkEnd w:id="40349"/>
      <w:r>
        <w:rPr>
          <w:rtl/>
        </w:rPr>
        <w:t>והימין</w:t>
      </w:r>
      <w:r>
        <w:rPr>
          <w:rFonts w:hint="cs"/>
          <w:rtl/>
        </w:rPr>
        <w:t>.</w:t>
      </w:r>
      <w:r>
        <w:rPr>
          <w:rtl/>
        </w:rPr>
        <w:t xml:space="preserve"> </w:t>
      </w:r>
      <w:bookmarkStart w:id="40350" w:name="_ETM_Q93_309070"/>
      <w:bookmarkEnd w:id="40350"/>
      <w:r>
        <w:rPr>
          <w:rtl/>
        </w:rPr>
        <w:t xml:space="preserve">וראינו </w:t>
      </w:r>
      <w:bookmarkStart w:id="40351" w:name="_ETM_Q93_309790"/>
      <w:bookmarkEnd w:id="40351"/>
      <w:r>
        <w:rPr>
          <w:rtl/>
        </w:rPr>
        <w:t xml:space="preserve">שהיו </w:t>
      </w:r>
      <w:bookmarkStart w:id="40352" w:name="_ETM_Q93_310180"/>
      <w:bookmarkEnd w:id="40352"/>
      <w:r>
        <w:rPr>
          <w:rtl/>
        </w:rPr>
        <w:t xml:space="preserve">כבר </w:t>
      </w:r>
      <w:bookmarkStart w:id="40353" w:name="_ETM_Q93_310720"/>
      <w:bookmarkEnd w:id="40353"/>
      <w:r>
        <w:rPr>
          <w:rtl/>
        </w:rPr>
        <w:t xml:space="preserve">בשנים </w:t>
      </w:r>
      <w:bookmarkStart w:id="40354" w:name="_ETM_Q93_311200"/>
      <w:bookmarkEnd w:id="40354"/>
      <w:r>
        <w:rPr>
          <w:rtl/>
        </w:rPr>
        <w:t xml:space="preserve">האחרונות </w:t>
      </w:r>
      <w:bookmarkStart w:id="40355" w:name="_ETM_Q93_311740"/>
      <w:bookmarkEnd w:id="40355"/>
      <w:r>
        <w:rPr>
          <w:rtl/>
        </w:rPr>
        <w:t xml:space="preserve">הרבה </w:t>
      </w:r>
      <w:bookmarkStart w:id="40356" w:name="_ETM_Q93_312010"/>
      <w:bookmarkEnd w:id="40356"/>
      <w:r>
        <w:rPr>
          <w:rtl/>
        </w:rPr>
        <w:t xml:space="preserve">מאוד </w:t>
      </w:r>
      <w:bookmarkStart w:id="40357" w:name="_ETM_Q93_312250"/>
      <w:bookmarkEnd w:id="40357"/>
      <w:r>
        <w:rPr>
          <w:rtl/>
        </w:rPr>
        <w:t xml:space="preserve">פרשיות </w:t>
      </w:r>
      <w:bookmarkStart w:id="40358" w:name="_ETM_Q93_312730"/>
      <w:bookmarkEnd w:id="40358"/>
      <w:r>
        <w:rPr>
          <w:rtl/>
        </w:rPr>
        <w:t xml:space="preserve">נוספות </w:t>
      </w:r>
      <w:bookmarkStart w:id="40359" w:name="_ETM_Q93_313480"/>
      <w:bookmarkEnd w:id="40359"/>
      <w:r>
        <w:rPr>
          <w:rtl/>
        </w:rPr>
        <w:t>שקשור</w:t>
      </w:r>
      <w:r>
        <w:rPr>
          <w:rFonts w:hint="cs"/>
          <w:rtl/>
        </w:rPr>
        <w:t>ות</w:t>
      </w:r>
      <w:r>
        <w:rPr>
          <w:rtl/>
        </w:rPr>
        <w:t xml:space="preserve"> </w:t>
      </w:r>
      <w:bookmarkStart w:id="40360" w:name="_ETM_Q93_314110"/>
      <w:bookmarkEnd w:id="40360"/>
      <w:r>
        <w:rPr>
          <w:rtl/>
        </w:rPr>
        <w:t xml:space="preserve">גם </w:t>
      </w:r>
      <w:bookmarkStart w:id="40361" w:name="_ETM_Q93_315160"/>
      <w:bookmarkEnd w:id="40361"/>
      <w:r>
        <w:rPr>
          <w:rFonts w:hint="cs"/>
          <w:rtl/>
        </w:rPr>
        <w:t>ל</w:t>
      </w:r>
      <w:r>
        <w:rPr>
          <w:rtl/>
        </w:rPr>
        <w:t xml:space="preserve">שיקולים </w:t>
      </w:r>
      <w:bookmarkStart w:id="40362" w:name="_ETM_Q93_315730"/>
      <w:bookmarkEnd w:id="40362"/>
      <w:r>
        <w:rPr>
          <w:rtl/>
        </w:rPr>
        <w:t xml:space="preserve">כלכליים </w:t>
      </w:r>
      <w:bookmarkStart w:id="40363" w:name="_ETM_Q93_316480"/>
      <w:bookmarkEnd w:id="40363"/>
      <w:r>
        <w:rPr>
          <w:rtl/>
        </w:rPr>
        <w:t xml:space="preserve">שנכנסים </w:t>
      </w:r>
      <w:bookmarkStart w:id="40364" w:name="_ETM_Q93_317139"/>
      <w:bookmarkEnd w:id="40364"/>
      <w:r>
        <w:rPr>
          <w:rtl/>
        </w:rPr>
        <w:t xml:space="preserve">בתוך </w:t>
      </w:r>
      <w:bookmarkStart w:id="40365" w:name="_ETM_Q93_317410"/>
      <w:bookmarkEnd w:id="40365"/>
      <w:r>
        <w:rPr>
          <w:rtl/>
        </w:rPr>
        <w:t xml:space="preserve">שיקולי </w:t>
      </w:r>
      <w:bookmarkStart w:id="40366" w:name="_ETM_Q93_317800"/>
      <w:bookmarkEnd w:id="40366"/>
      <w:r>
        <w:rPr>
          <w:rtl/>
        </w:rPr>
        <w:t xml:space="preserve">הביטחון </w:t>
      </w:r>
      <w:bookmarkStart w:id="40367" w:name="_ETM_Q93_318280"/>
      <w:bookmarkEnd w:id="40367"/>
      <w:r>
        <w:rPr>
          <w:rtl/>
        </w:rPr>
        <w:t xml:space="preserve">של </w:t>
      </w:r>
      <w:bookmarkStart w:id="40368" w:name="_ETM_Q93_318610"/>
      <w:bookmarkEnd w:id="40368"/>
      <w:r>
        <w:rPr>
          <w:rtl/>
        </w:rPr>
        <w:t xml:space="preserve">מדינת </w:t>
      </w:r>
      <w:bookmarkStart w:id="40369" w:name="_ETM_Q93_319060"/>
      <w:bookmarkEnd w:id="40369"/>
      <w:r>
        <w:rPr>
          <w:rtl/>
        </w:rPr>
        <w:t>ישראל</w:t>
      </w:r>
      <w:r>
        <w:rPr>
          <w:rFonts w:hint="cs"/>
          <w:rtl/>
        </w:rPr>
        <w:t>,</w:t>
      </w:r>
      <w:r>
        <w:rPr>
          <w:rtl/>
        </w:rPr>
        <w:t xml:space="preserve"> </w:t>
      </w:r>
      <w:bookmarkStart w:id="40370" w:name="_ETM_Q93_319960"/>
      <w:bookmarkStart w:id="40371" w:name="_ETM_Q93_320230"/>
      <w:bookmarkEnd w:id="40370"/>
      <w:bookmarkEnd w:id="40371"/>
      <w:r>
        <w:rPr>
          <w:rtl/>
        </w:rPr>
        <w:t xml:space="preserve">אם </w:t>
      </w:r>
      <w:bookmarkStart w:id="40372" w:name="_ETM_Q93_320380"/>
      <w:bookmarkEnd w:id="40372"/>
      <w:r>
        <w:rPr>
          <w:rtl/>
        </w:rPr>
        <w:t xml:space="preserve">זה </w:t>
      </w:r>
      <w:bookmarkStart w:id="40373" w:name="_ETM_Q93_320560"/>
      <w:bookmarkEnd w:id="40373"/>
      <w:r>
        <w:rPr>
          <w:rFonts w:hint="cs"/>
          <w:rtl/>
        </w:rPr>
        <w:t>הצוללות ו</w:t>
      </w:r>
      <w:bookmarkStart w:id="40374" w:name="_ETM_Q93_320790"/>
      <w:bookmarkStart w:id="40375" w:name="_ETM_Q93_321239"/>
      <w:bookmarkStart w:id="40376" w:name="_ETM_Q93_321569"/>
      <w:bookmarkEnd w:id="40374"/>
      <w:bookmarkEnd w:id="40375"/>
      <w:bookmarkEnd w:id="40376"/>
      <w:r>
        <w:rPr>
          <w:rtl/>
        </w:rPr>
        <w:t xml:space="preserve">אם </w:t>
      </w:r>
      <w:bookmarkStart w:id="40377" w:name="_ETM_Q93_321689"/>
      <w:bookmarkEnd w:id="40377"/>
      <w:r>
        <w:rPr>
          <w:rtl/>
        </w:rPr>
        <w:t xml:space="preserve">פרשות </w:t>
      </w:r>
      <w:bookmarkStart w:id="40378" w:name="_ETM_Q93_322169"/>
      <w:bookmarkEnd w:id="40378"/>
      <w:r>
        <w:rPr>
          <w:rFonts w:hint="cs"/>
          <w:rtl/>
        </w:rPr>
        <w:t>א</w:t>
      </w:r>
      <w:r>
        <w:rPr>
          <w:rtl/>
        </w:rPr>
        <w:t>חרות</w:t>
      </w:r>
      <w:r>
        <w:rPr>
          <w:rFonts w:hint="cs"/>
          <w:rtl/>
        </w:rPr>
        <w:t>.</w:t>
      </w:r>
      <w:r>
        <w:rPr>
          <w:rtl/>
        </w:rPr>
        <w:t xml:space="preserve"> </w:t>
      </w:r>
      <w:bookmarkStart w:id="40379" w:name="_ETM_Q93_323799"/>
      <w:bookmarkStart w:id="40380" w:name="_ETM_Q93_326192"/>
      <w:bookmarkStart w:id="40381" w:name="_ETM_Q93_326236"/>
      <w:bookmarkStart w:id="40382" w:name="_ETM_Q93_326400"/>
      <w:bookmarkStart w:id="40383" w:name="_ETM_Q93_326430"/>
      <w:bookmarkEnd w:id="40379"/>
      <w:bookmarkEnd w:id="40380"/>
      <w:bookmarkEnd w:id="40381"/>
      <w:bookmarkEnd w:id="40382"/>
      <w:bookmarkEnd w:id="40383"/>
      <w:r>
        <w:rPr>
          <w:rtl/>
        </w:rPr>
        <w:t xml:space="preserve">ולכן </w:t>
      </w:r>
      <w:bookmarkStart w:id="40384" w:name="_ETM_Q93_325840"/>
      <w:bookmarkEnd w:id="40384"/>
      <w:r>
        <w:rPr>
          <w:rtl/>
        </w:rPr>
        <w:t xml:space="preserve">המעורבות </w:t>
      </w:r>
      <w:bookmarkStart w:id="40385" w:name="_ETM_Q93_326500"/>
      <w:bookmarkEnd w:id="40385"/>
      <w:r>
        <w:rPr>
          <w:rtl/>
        </w:rPr>
        <w:t xml:space="preserve">הקטרית </w:t>
      </w:r>
      <w:bookmarkStart w:id="40386" w:name="_ETM_Q93_327129"/>
      <w:bookmarkEnd w:id="40386"/>
      <w:r>
        <w:rPr>
          <w:rtl/>
        </w:rPr>
        <w:t xml:space="preserve">בלשכת </w:t>
      </w:r>
      <w:bookmarkStart w:id="40387" w:name="_ETM_Q93_327639"/>
      <w:bookmarkEnd w:id="40387"/>
      <w:r>
        <w:rPr>
          <w:rtl/>
        </w:rPr>
        <w:t xml:space="preserve">ראש </w:t>
      </w:r>
      <w:bookmarkStart w:id="40388" w:name="_ETM_Q93_327879"/>
      <w:bookmarkEnd w:id="40388"/>
      <w:r>
        <w:rPr>
          <w:rtl/>
        </w:rPr>
        <w:t xml:space="preserve">הממשלה </w:t>
      </w:r>
      <w:bookmarkStart w:id="40389" w:name="_ETM_Q93_328599"/>
      <w:bookmarkEnd w:id="40389"/>
      <w:r>
        <w:rPr>
          <w:rtl/>
        </w:rPr>
        <w:t xml:space="preserve">היא </w:t>
      </w:r>
      <w:bookmarkStart w:id="40390" w:name="_ETM_Q93_328750"/>
      <w:bookmarkEnd w:id="40390"/>
      <w:r>
        <w:rPr>
          <w:rtl/>
        </w:rPr>
        <w:t xml:space="preserve">לא </w:t>
      </w:r>
      <w:bookmarkStart w:id="40391" w:name="_ETM_Q93_328870"/>
      <w:bookmarkEnd w:id="40391"/>
      <w:r>
        <w:rPr>
          <w:rtl/>
        </w:rPr>
        <w:t xml:space="preserve">פחות </w:t>
      </w:r>
      <w:bookmarkStart w:id="40392" w:name="_ETM_Q93_330020"/>
      <w:bookmarkEnd w:id="40392"/>
      <w:r>
        <w:rPr>
          <w:rtl/>
        </w:rPr>
        <w:t xml:space="preserve">מסכנה </w:t>
      </w:r>
      <w:bookmarkStart w:id="40393" w:name="_ETM_Q93_331040"/>
      <w:bookmarkEnd w:id="40393"/>
      <w:r>
        <w:rPr>
          <w:rtl/>
        </w:rPr>
        <w:t xml:space="preserve">מהותית </w:t>
      </w:r>
      <w:bookmarkStart w:id="40394" w:name="_ETM_Q93_331790"/>
      <w:bookmarkEnd w:id="40394"/>
      <w:r>
        <w:rPr>
          <w:rtl/>
        </w:rPr>
        <w:t xml:space="preserve">לביטחון </w:t>
      </w:r>
      <w:bookmarkStart w:id="40395" w:name="_ETM_Q93_332569"/>
      <w:bookmarkEnd w:id="40395"/>
      <w:r>
        <w:rPr>
          <w:rtl/>
        </w:rPr>
        <w:t xml:space="preserve">המדינה </w:t>
      </w:r>
      <w:bookmarkStart w:id="40396" w:name="_ETM_Q93_333989"/>
      <w:bookmarkEnd w:id="40396"/>
      <w:r>
        <w:rPr>
          <w:rtl/>
        </w:rPr>
        <w:t xml:space="preserve">והשתלטות </w:t>
      </w:r>
      <w:bookmarkStart w:id="40397" w:name="_ETM_Q93_335400"/>
      <w:bookmarkEnd w:id="40397"/>
      <w:r>
        <w:rPr>
          <w:rtl/>
        </w:rPr>
        <w:t xml:space="preserve">של </w:t>
      </w:r>
      <w:bookmarkStart w:id="40398" w:name="_ETM_Q93_335669"/>
      <w:bookmarkEnd w:id="40398"/>
      <w:r>
        <w:rPr>
          <w:rtl/>
        </w:rPr>
        <w:t xml:space="preserve">מדינת </w:t>
      </w:r>
      <w:bookmarkStart w:id="40399" w:name="_ETM_Q93_336120"/>
      <w:bookmarkEnd w:id="40399"/>
      <w:r>
        <w:rPr>
          <w:rtl/>
        </w:rPr>
        <w:t xml:space="preserve">אויב </w:t>
      </w:r>
      <w:bookmarkStart w:id="40400" w:name="_ETM_Q93_336629"/>
      <w:bookmarkEnd w:id="40400"/>
      <w:r>
        <w:rPr>
          <w:rtl/>
        </w:rPr>
        <w:t xml:space="preserve">על </w:t>
      </w:r>
      <w:bookmarkStart w:id="40401" w:name="_ETM_Q93_336780"/>
      <w:bookmarkEnd w:id="40401"/>
      <w:r>
        <w:rPr>
          <w:rtl/>
        </w:rPr>
        <w:t>קודש</w:t>
      </w:r>
      <w:bookmarkStart w:id="40402" w:name="_ETM_Q93_337230"/>
      <w:bookmarkEnd w:id="40402"/>
      <w:r>
        <w:rPr>
          <w:rFonts w:hint="cs"/>
          <w:rtl/>
        </w:rPr>
        <w:t>-</w:t>
      </w:r>
      <w:r>
        <w:rPr>
          <w:rtl/>
        </w:rPr>
        <w:t xml:space="preserve">הקודשים </w:t>
      </w:r>
      <w:bookmarkStart w:id="40403" w:name="_ETM_Q93_337799"/>
      <w:bookmarkEnd w:id="40403"/>
      <w:r>
        <w:rPr>
          <w:rtl/>
        </w:rPr>
        <w:t xml:space="preserve">של </w:t>
      </w:r>
      <w:bookmarkStart w:id="40404" w:name="_ETM_Q93_338010"/>
      <w:bookmarkEnd w:id="40404"/>
      <w:r>
        <w:rPr>
          <w:rtl/>
        </w:rPr>
        <w:t xml:space="preserve">ביטחון </w:t>
      </w:r>
      <w:bookmarkStart w:id="40405" w:name="_ETM_Q93_338849"/>
      <w:bookmarkEnd w:id="40405"/>
      <w:r>
        <w:rPr>
          <w:rtl/>
        </w:rPr>
        <w:t>ישראל</w:t>
      </w:r>
      <w:r>
        <w:rPr>
          <w:rFonts w:hint="cs"/>
          <w:rtl/>
        </w:rPr>
        <w:t>.</w:t>
      </w:r>
      <w:r>
        <w:rPr>
          <w:rtl/>
        </w:rPr>
        <w:t xml:space="preserve"> </w:t>
      </w:r>
      <w:bookmarkStart w:id="40406" w:name="_ETM_Q93_339689"/>
      <w:bookmarkEnd w:id="40406"/>
      <w:r>
        <w:rPr>
          <w:rtl/>
        </w:rPr>
        <w:t xml:space="preserve">ולכן </w:t>
      </w:r>
      <w:bookmarkStart w:id="40407" w:name="_ETM_Q93_340109"/>
      <w:bookmarkEnd w:id="40407"/>
      <w:r>
        <w:rPr>
          <w:rtl/>
        </w:rPr>
        <w:t xml:space="preserve">צריך </w:t>
      </w:r>
      <w:bookmarkStart w:id="40408" w:name="_ETM_Q93_340409"/>
      <w:bookmarkEnd w:id="40408"/>
      <w:r>
        <w:rPr>
          <w:rtl/>
        </w:rPr>
        <w:t xml:space="preserve">לחקור </w:t>
      </w:r>
      <w:bookmarkStart w:id="40409" w:name="_ETM_Q93_340889"/>
      <w:bookmarkEnd w:id="40409"/>
      <w:r>
        <w:rPr>
          <w:rtl/>
        </w:rPr>
        <w:t xml:space="preserve">את </w:t>
      </w:r>
      <w:bookmarkStart w:id="40410" w:name="_ETM_Q93_340980"/>
      <w:bookmarkEnd w:id="40410"/>
      <w:r>
        <w:rPr>
          <w:rtl/>
        </w:rPr>
        <w:t>זה</w:t>
      </w:r>
      <w:r>
        <w:rPr>
          <w:rFonts w:hint="cs"/>
          <w:rtl/>
        </w:rPr>
        <w:t>,</w:t>
      </w:r>
      <w:r>
        <w:rPr>
          <w:rtl/>
        </w:rPr>
        <w:t xml:space="preserve"> </w:t>
      </w:r>
      <w:bookmarkStart w:id="40411" w:name="_ETM_Q93_342010"/>
      <w:bookmarkEnd w:id="40411"/>
      <w:r>
        <w:rPr>
          <w:rtl/>
        </w:rPr>
        <w:t xml:space="preserve">שוב </w:t>
      </w:r>
      <w:bookmarkStart w:id="40412" w:name="_ETM_Q93_342340"/>
      <w:bookmarkEnd w:id="40412"/>
      <w:r>
        <w:rPr>
          <w:rtl/>
        </w:rPr>
        <w:t xml:space="preserve">אני </w:t>
      </w:r>
      <w:bookmarkStart w:id="40413" w:name="_ETM_Q93_342489"/>
      <w:bookmarkEnd w:id="40413"/>
      <w:r>
        <w:rPr>
          <w:rtl/>
        </w:rPr>
        <w:t>אומרת</w:t>
      </w:r>
      <w:r>
        <w:rPr>
          <w:rFonts w:hint="cs"/>
          <w:rtl/>
        </w:rPr>
        <w:t>,</w:t>
      </w:r>
      <w:r>
        <w:rPr>
          <w:rtl/>
        </w:rPr>
        <w:t xml:space="preserve"> </w:t>
      </w:r>
      <w:bookmarkStart w:id="40414" w:name="_ETM_Q93_342879"/>
      <w:bookmarkEnd w:id="40414"/>
      <w:r>
        <w:rPr>
          <w:rtl/>
        </w:rPr>
        <w:t xml:space="preserve">ללא </w:t>
      </w:r>
      <w:bookmarkStart w:id="40415" w:name="_ETM_Q93_343180"/>
      <w:bookmarkEnd w:id="40415"/>
      <w:r>
        <w:rPr>
          <w:rtl/>
        </w:rPr>
        <w:t xml:space="preserve">מורא </w:t>
      </w:r>
      <w:bookmarkStart w:id="40416" w:name="_ETM_Q93_343629"/>
      <w:bookmarkEnd w:id="40416"/>
      <w:r>
        <w:rPr>
          <w:rtl/>
        </w:rPr>
        <w:t xml:space="preserve">וללא </w:t>
      </w:r>
      <w:bookmarkStart w:id="40417" w:name="_ETM_Q93_344050"/>
      <w:bookmarkEnd w:id="40417"/>
      <w:r>
        <w:rPr>
          <w:rtl/>
        </w:rPr>
        <w:t>פחד</w:t>
      </w:r>
      <w:r>
        <w:rPr>
          <w:rFonts w:hint="cs"/>
          <w:rtl/>
        </w:rPr>
        <w:t>,</w:t>
      </w:r>
      <w:r>
        <w:rPr>
          <w:rtl/>
        </w:rPr>
        <w:t xml:space="preserve"> </w:t>
      </w:r>
      <w:bookmarkStart w:id="40418" w:name="_ETM_Q93_344650"/>
      <w:bookmarkEnd w:id="40418"/>
      <w:r>
        <w:rPr>
          <w:rtl/>
        </w:rPr>
        <w:t xml:space="preserve">עד </w:t>
      </w:r>
      <w:bookmarkStart w:id="40419" w:name="_ETM_Q93_344860"/>
      <w:bookmarkEnd w:id="40419"/>
      <w:r>
        <w:rPr>
          <w:rtl/>
        </w:rPr>
        <w:t xml:space="preserve">לחקר </w:t>
      </w:r>
      <w:bookmarkStart w:id="40420" w:name="_ETM_Q93_345310"/>
      <w:bookmarkEnd w:id="40420"/>
      <w:r>
        <w:rPr>
          <w:rtl/>
        </w:rPr>
        <w:t>האמת</w:t>
      </w:r>
      <w:r>
        <w:rPr>
          <w:rFonts w:hint="cs"/>
          <w:rtl/>
        </w:rPr>
        <w:t>,</w:t>
      </w:r>
      <w:r>
        <w:rPr>
          <w:rtl/>
        </w:rPr>
        <w:t xml:space="preserve"> </w:t>
      </w:r>
      <w:bookmarkStart w:id="40421" w:name="_ETM_Q93_346180"/>
      <w:bookmarkEnd w:id="40421"/>
      <w:r>
        <w:rPr>
          <w:rtl/>
        </w:rPr>
        <w:t xml:space="preserve">כדי </w:t>
      </w:r>
      <w:bookmarkStart w:id="40422" w:name="_ETM_Q93_346569"/>
      <w:bookmarkEnd w:id="40422"/>
      <w:r>
        <w:rPr>
          <w:rtl/>
        </w:rPr>
        <w:t xml:space="preserve">שדבר </w:t>
      </w:r>
      <w:bookmarkStart w:id="40423" w:name="_ETM_Q93_347110"/>
      <w:bookmarkEnd w:id="40423"/>
      <w:r>
        <w:rPr>
          <w:rtl/>
        </w:rPr>
        <w:t xml:space="preserve">כזה </w:t>
      </w:r>
      <w:bookmarkStart w:id="40424" w:name="_ETM_Q93_347470"/>
      <w:bookmarkEnd w:id="40424"/>
      <w:r>
        <w:rPr>
          <w:rtl/>
        </w:rPr>
        <w:t xml:space="preserve">לעולם </w:t>
      </w:r>
      <w:bookmarkStart w:id="40425" w:name="_ETM_Q93_348770"/>
      <w:bookmarkEnd w:id="40425"/>
      <w:r>
        <w:rPr>
          <w:rtl/>
        </w:rPr>
        <w:t xml:space="preserve">לא </w:t>
      </w:r>
      <w:bookmarkStart w:id="40426" w:name="_ETM_Q93_349280"/>
      <w:bookmarkEnd w:id="40426"/>
      <w:r>
        <w:rPr>
          <w:rtl/>
        </w:rPr>
        <w:t xml:space="preserve">יקרה </w:t>
      </w:r>
      <w:bookmarkStart w:id="40427" w:name="_ETM_Q93_350169"/>
      <w:bookmarkEnd w:id="40427"/>
      <w:r>
        <w:rPr>
          <w:rtl/>
        </w:rPr>
        <w:t>שוב</w:t>
      </w:r>
      <w:r>
        <w:rPr>
          <w:rFonts w:hint="cs"/>
          <w:rtl/>
        </w:rPr>
        <w:t>.</w:t>
      </w:r>
    </w:p>
    <w:p w:rsidR="00EA1761" w:rsidRDefault="00EA1761" w:rsidP="00897AE0">
      <w:pPr>
        <w:rPr>
          <w:rtl/>
        </w:rPr>
      </w:pPr>
      <w:bookmarkStart w:id="40428" w:name="_ETM_Q93_352145"/>
      <w:bookmarkStart w:id="40429" w:name="_ETM_Q93_352193"/>
      <w:bookmarkEnd w:id="40428"/>
      <w:bookmarkEnd w:id="40429"/>
    </w:p>
    <w:p w:rsidR="00EA1761" w:rsidRDefault="00EA1761" w:rsidP="00897AE0">
      <w:pPr>
        <w:rPr>
          <w:rtl/>
        </w:rPr>
      </w:pPr>
      <w:bookmarkStart w:id="40430" w:name="_ETM_Q93_352809"/>
      <w:bookmarkStart w:id="40431" w:name="_ETM_Q93_352853"/>
      <w:bookmarkStart w:id="40432" w:name="_ETM_Q93_353299"/>
      <w:bookmarkEnd w:id="40430"/>
      <w:bookmarkEnd w:id="40431"/>
      <w:bookmarkEnd w:id="40432"/>
      <w:r>
        <w:rPr>
          <w:rtl/>
        </w:rPr>
        <w:t xml:space="preserve">ברור </w:t>
      </w:r>
      <w:bookmarkStart w:id="40433" w:name="_ETM_Q93_353780"/>
      <w:bookmarkEnd w:id="40433"/>
      <w:r>
        <w:rPr>
          <w:rtl/>
        </w:rPr>
        <w:t xml:space="preserve">גם </w:t>
      </w:r>
      <w:bookmarkStart w:id="40434" w:name="_ETM_Q93_353989"/>
      <w:bookmarkEnd w:id="40434"/>
      <w:r>
        <w:rPr>
          <w:rtl/>
        </w:rPr>
        <w:t xml:space="preserve">שההפיכה </w:t>
      </w:r>
      <w:bookmarkStart w:id="40435" w:name="_ETM_Q93_354829"/>
      <w:bookmarkEnd w:id="40435"/>
      <w:r>
        <w:rPr>
          <w:rtl/>
        </w:rPr>
        <w:t xml:space="preserve">המשטרית </w:t>
      </w:r>
      <w:bookmarkStart w:id="40436" w:name="_ETM_Q93_355519"/>
      <w:bookmarkEnd w:id="40436"/>
      <w:r>
        <w:rPr>
          <w:rtl/>
        </w:rPr>
        <w:t xml:space="preserve">שחזרה </w:t>
      </w:r>
      <w:bookmarkStart w:id="40437" w:name="_ETM_Q93_356180"/>
      <w:bookmarkStart w:id="40438" w:name="_ETM_Q93_356389"/>
      <w:bookmarkEnd w:id="40437"/>
      <w:bookmarkEnd w:id="40438"/>
      <w:r>
        <w:rPr>
          <w:rtl/>
        </w:rPr>
        <w:t xml:space="preserve">אלינו </w:t>
      </w:r>
      <w:bookmarkStart w:id="40439" w:name="_ETM_Q93_356989"/>
      <w:bookmarkEnd w:id="40439"/>
      <w:r>
        <w:rPr>
          <w:rtl/>
        </w:rPr>
        <w:t xml:space="preserve">לרעה </w:t>
      </w:r>
      <w:bookmarkStart w:id="40440" w:name="_ETM_Q93_359280"/>
      <w:bookmarkEnd w:id="40440"/>
      <w:r>
        <w:rPr>
          <w:rtl/>
        </w:rPr>
        <w:t xml:space="preserve">דוהרת </w:t>
      </w:r>
      <w:bookmarkStart w:id="40441" w:name="_ETM_Q93_359760"/>
      <w:bookmarkEnd w:id="40441"/>
      <w:r>
        <w:rPr>
          <w:rtl/>
        </w:rPr>
        <w:t>קדימה</w:t>
      </w:r>
      <w:r>
        <w:rPr>
          <w:rFonts w:hint="cs"/>
          <w:rtl/>
        </w:rPr>
        <w:t>,</w:t>
      </w:r>
      <w:r>
        <w:rPr>
          <w:rtl/>
        </w:rPr>
        <w:t xml:space="preserve"> </w:t>
      </w:r>
      <w:bookmarkStart w:id="40442" w:name="_ETM_Q93_361040"/>
      <w:bookmarkEnd w:id="40442"/>
      <w:r>
        <w:rPr>
          <w:rtl/>
        </w:rPr>
        <w:t xml:space="preserve">והרצון </w:t>
      </w:r>
      <w:bookmarkStart w:id="40443" w:name="_ETM_Q93_361849"/>
      <w:bookmarkEnd w:id="40443"/>
      <w:r>
        <w:rPr>
          <w:rtl/>
        </w:rPr>
        <w:t xml:space="preserve">להפוך </w:t>
      </w:r>
      <w:bookmarkStart w:id="40444" w:name="_ETM_Q93_362239"/>
      <w:bookmarkEnd w:id="40444"/>
      <w:r>
        <w:rPr>
          <w:rtl/>
        </w:rPr>
        <w:t xml:space="preserve">אותנו </w:t>
      </w:r>
      <w:bookmarkStart w:id="40445" w:name="_ETM_Q93_362689"/>
      <w:bookmarkEnd w:id="40445"/>
      <w:r>
        <w:rPr>
          <w:rtl/>
        </w:rPr>
        <w:t xml:space="preserve">לאיזה </w:t>
      </w:r>
      <w:bookmarkStart w:id="40446" w:name="_ETM_Q93_363650"/>
      <w:bookmarkEnd w:id="40446"/>
      <w:r>
        <w:rPr>
          <w:rtl/>
        </w:rPr>
        <w:t xml:space="preserve">סוג </w:t>
      </w:r>
      <w:bookmarkStart w:id="40447" w:name="_ETM_Q93_363980"/>
      <w:bookmarkEnd w:id="40447"/>
      <w:r>
        <w:rPr>
          <w:rtl/>
        </w:rPr>
        <w:t xml:space="preserve">של </w:t>
      </w:r>
      <w:bookmarkStart w:id="40448" w:name="_ETM_Q93_364159"/>
      <w:bookmarkEnd w:id="40448"/>
      <w:r>
        <w:rPr>
          <w:rtl/>
        </w:rPr>
        <w:t xml:space="preserve">דיקטטורה </w:t>
      </w:r>
      <w:bookmarkStart w:id="40449" w:name="_ETM_Q93_365000"/>
      <w:bookmarkEnd w:id="40449"/>
      <w:r>
        <w:rPr>
          <w:rtl/>
        </w:rPr>
        <w:t>מלוכנית</w:t>
      </w:r>
      <w:r>
        <w:rPr>
          <w:rFonts w:hint="cs"/>
          <w:rtl/>
        </w:rPr>
        <w:t>,</w:t>
      </w:r>
      <w:r>
        <w:rPr>
          <w:rtl/>
        </w:rPr>
        <w:t xml:space="preserve"> </w:t>
      </w:r>
      <w:bookmarkStart w:id="40450" w:name="_ETM_Q93_366309"/>
      <w:bookmarkEnd w:id="40450"/>
      <w:r>
        <w:rPr>
          <w:rtl/>
        </w:rPr>
        <w:t>לאומנית</w:t>
      </w:r>
      <w:r>
        <w:rPr>
          <w:rFonts w:hint="cs"/>
          <w:rtl/>
        </w:rPr>
        <w:t>,</w:t>
      </w:r>
      <w:r>
        <w:rPr>
          <w:rtl/>
        </w:rPr>
        <w:t xml:space="preserve"> </w:t>
      </w:r>
      <w:bookmarkStart w:id="40451" w:name="_ETM_Q93_367120"/>
      <w:bookmarkEnd w:id="40451"/>
      <w:r>
        <w:rPr>
          <w:rtl/>
        </w:rPr>
        <w:t>משיחית</w:t>
      </w:r>
      <w:r>
        <w:rPr>
          <w:rFonts w:hint="cs"/>
          <w:rtl/>
        </w:rPr>
        <w:t>,</w:t>
      </w:r>
      <w:r>
        <w:rPr>
          <w:rtl/>
        </w:rPr>
        <w:t xml:space="preserve"> </w:t>
      </w:r>
      <w:bookmarkStart w:id="40452" w:name="_ETM_Q93_368669"/>
      <w:bookmarkEnd w:id="40452"/>
      <w:r>
        <w:rPr>
          <w:rtl/>
        </w:rPr>
        <w:t xml:space="preserve">שמזכירה </w:t>
      </w:r>
      <w:bookmarkStart w:id="40453" w:name="_ETM_Q93_369360"/>
      <w:bookmarkEnd w:id="40453"/>
      <w:r>
        <w:rPr>
          <w:rtl/>
        </w:rPr>
        <w:t xml:space="preserve">אגב </w:t>
      </w:r>
      <w:bookmarkStart w:id="40454" w:name="_ETM_Q93_369599"/>
      <w:bookmarkEnd w:id="40454"/>
      <w:r>
        <w:rPr>
          <w:rtl/>
        </w:rPr>
        <w:t xml:space="preserve">הרבה </w:t>
      </w:r>
      <w:bookmarkStart w:id="40455" w:name="_ETM_Q93_369840"/>
      <w:bookmarkEnd w:id="40455"/>
      <w:r>
        <w:rPr>
          <w:rtl/>
        </w:rPr>
        <w:t xml:space="preserve">דברים </w:t>
      </w:r>
      <w:bookmarkStart w:id="40456" w:name="_ETM_Q93_370560"/>
      <w:bookmarkEnd w:id="40456"/>
      <w:r>
        <w:rPr>
          <w:rtl/>
        </w:rPr>
        <w:t>בקטר</w:t>
      </w:r>
      <w:r>
        <w:rPr>
          <w:rFonts w:hint="cs"/>
          <w:rtl/>
        </w:rPr>
        <w:t>,</w:t>
      </w:r>
      <w:r>
        <w:rPr>
          <w:rtl/>
        </w:rPr>
        <w:t xml:space="preserve"> </w:t>
      </w:r>
      <w:bookmarkStart w:id="40457" w:name="_ETM_Q93_371129"/>
      <w:bookmarkEnd w:id="40457"/>
      <w:r>
        <w:rPr>
          <w:rtl/>
        </w:rPr>
        <w:t xml:space="preserve">באופן </w:t>
      </w:r>
      <w:bookmarkStart w:id="40458" w:name="_ETM_Q93_371520"/>
      <w:bookmarkEnd w:id="40458"/>
      <w:r>
        <w:rPr>
          <w:rtl/>
        </w:rPr>
        <w:t>אירוני</w:t>
      </w:r>
      <w:r>
        <w:rPr>
          <w:rFonts w:hint="cs"/>
          <w:rtl/>
        </w:rPr>
        <w:t>,</w:t>
      </w:r>
      <w:r>
        <w:rPr>
          <w:rtl/>
        </w:rPr>
        <w:t xml:space="preserve"> </w:t>
      </w:r>
      <w:bookmarkStart w:id="40459" w:name="_ETM_Q93_371910"/>
      <w:bookmarkEnd w:id="40459"/>
      <w:r>
        <w:rPr>
          <w:rtl/>
        </w:rPr>
        <w:t xml:space="preserve">ופוגעת </w:t>
      </w:r>
      <w:bookmarkStart w:id="40460" w:name="_ETM_Q93_372450"/>
      <w:bookmarkEnd w:id="40460"/>
      <w:r>
        <w:rPr>
          <w:rtl/>
        </w:rPr>
        <w:t xml:space="preserve">בחוסן </w:t>
      </w:r>
      <w:bookmarkStart w:id="40461" w:name="_ETM_Q93_372989"/>
      <w:bookmarkEnd w:id="40461"/>
      <w:r>
        <w:rPr>
          <w:rtl/>
        </w:rPr>
        <w:t xml:space="preserve">הלאומי </w:t>
      </w:r>
      <w:bookmarkStart w:id="40462" w:name="_ETM_Q93_373950"/>
      <w:bookmarkEnd w:id="40462"/>
      <w:r>
        <w:rPr>
          <w:rtl/>
        </w:rPr>
        <w:t xml:space="preserve">שלנו </w:t>
      </w:r>
      <w:bookmarkStart w:id="40463" w:name="_ETM_Q93_374340"/>
      <w:bookmarkEnd w:id="40463"/>
      <w:r>
        <w:rPr>
          <w:rtl/>
        </w:rPr>
        <w:t>כאומה</w:t>
      </w:r>
      <w:r>
        <w:rPr>
          <w:rFonts w:hint="cs"/>
          <w:rtl/>
        </w:rPr>
        <w:t>,</w:t>
      </w:r>
      <w:r>
        <w:rPr>
          <w:rtl/>
        </w:rPr>
        <w:t xml:space="preserve"> </w:t>
      </w:r>
      <w:bookmarkStart w:id="40464" w:name="_ETM_Q93_375410"/>
      <w:bookmarkEnd w:id="40464"/>
      <w:r>
        <w:rPr>
          <w:rtl/>
        </w:rPr>
        <w:t xml:space="preserve">משסעת </w:t>
      </w:r>
      <w:bookmarkStart w:id="40465" w:name="_ETM_Q93_376489"/>
      <w:bookmarkEnd w:id="40465"/>
      <w:r>
        <w:rPr>
          <w:rtl/>
        </w:rPr>
        <w:t xml:space="preserve">את </w:t>
      </w:r>
      <w:bookmarkStart w:id="40466" w:name="_ETM_Q93_376669"/>
      <w:bookmarkEnd w:id="40466"/>
      <w:r>
        <w:rPr>
          <w:rtl/>
        </w:rPr>
        <w:t xml:space="preserve">הציבור </w:t>
      </w:r>
      <w:bookmarkStart w:id="40467" w:name="_ETM_Q93_377090"/>
      <w:bookmarkEnd w:id="40467"/>
      <w:r>
        <w:rPr>
          <w:rtl/>
        </w:rPr>
        <w:t xml:space="preserve">שלנו </w:t>
      </w:r>
      <w:bookmarkStart w:id="40468" w:name="_ETM_Q93_377480"/>
      <w:bookmarkEnd w:id="40468"/>
      <w:r>
        <w:rPr>
          <w:rtl/>
        </w:rPr>
        <w:t xml:space="preserve">ושוחקת </w:t>
      </w:r>
      <w:bookmarkStart w:id="40469" w:name="_ETM_Q93_378520"/>
      <w:bookmarkEnd w:id="40469"/>
      <w:r>
        <w:rPr>
          <w:rtl/>
        </w:rPr>
        <w:t xml:space="preserve">את </w:t>
      </w:r>
      <w:bookmarkStart w:id="40470" w:name="_ETM_Q93_378730"/>
      <w:bookmarkEnd w:id="40470"/>
      <w:r>
        <w:rPr>
          <w:rtl/>
        </w:rPr>
        <w:t xml:space="preserve">הערבות </w:t>
      </w:r>
      <w:bookmarkStart w:id="40471" w:name="_ETM_Q93_379180"/>
      <w:bookmarkEnd w:id="40471"/>
      <w:r>
        <w:rPr>
          <w:rtl/>
        </w:rPr>
        <w:t xml:space="preserve">ההדדית </w:t>
      </w:r>
      <w:bookmarkStart w:id="40472" w:name="_ETM_Q93_379690"/>
      <w:bookmarkEnd w:id="40472"/>
      <w:r>
        <w:rPr>
          <w:rtl/>
        </w:rPr>
        <w:t xml:space="preserve">והסולידריות </w:t>
      </w:r>
      <w:bookmarkStart w:id="40473" w:name="_ETM_Q93_380530"/>
      <w:bookmarkEnd w:id="40473"/>
      <w:r>
        <w:rPr>
          <w:rtl/>
        </w:rPr>
        <w:t xml:space="preserve">החברתית </w:t>
      </w:r>
      <w:bookmarkStart w:id="40474" w:name="_ETM_Q93_381130"/>
      <w:bookmarkEnd w:id="40474"/>
      <w:r>
        <w:rPr>
          <w:rtl/>
        </w:rPr>
        <w:t>בינינו</w:t>
      </w:r>
      <w:r>
        <w:rPr>
          <w:rFonts w:hint="cs"/>
          <w:rtl/>
        </w:rPr>
        <w:t>.</w:t>
      </w:r>
      <w:r>
        <w:rPr>
          <w:rtl/>
        </w:rPr>
        <w:t xml:space="preserve"> </w:t>
      </w:r>
      <w:bookmarkStart w:id="40475" w:name="_ETM_Q93_381930"/>
      <w:bookmarkEnd w:id="40475"/>
      <w:r>
        <w:rPr>
          <w:rtl/>
        </w:rPr>
        <w:t xml:space="preserve">האם </w:t>
      </w:r>
      <w:bookmarkStart w:id="40476" w:name="_ETM_Q93_382409"/>
      <w:bookmarkEnd w:id="40476"/>
      <w:r>
        <w:rPr>
          <w:rtl/>
        </w:rPr>
        <w:t xml:space="preserve">זה </w:t>
      </w:r>
      <w:bookmarkStart w:id="40477" w:name="_ETM_Q93_382590"/>
      <w:bookmarkEnd w:id="40477"/>
      <w:r>
        <w:rPr>
          <w:rtl/>
        </w:rPr>
        <w:t xml:space="preserve">גם </w:t>
      </w:r>
      <w:bookmarkStart w:id="40478" w:name="_ETM_Q93_382829"/>
      <w:bookmarkEnd w:id="40478"/>
      <w:r>
        <w:rPr>
          <w:rtl/>
        </w:rPr>
        <w:t xml:space="preserve">חלק </w:t>
      </w:r>
      <w:bookmarkStart w:id="40479" w:name="_ETM_Q93_383310"/>
      <w:bookmarkEnd w:id="40479"/>
      <w:r>
        <w:rPr>
          <w:rtl/>
        </w:rPr>
        <w:t>מ</w:t>
      </w:r>
      <w:bookmarkStart w:id="40480" w:name="_ETM_Q93_383790"/>
      <w:bookmarkEnd w:id="40480"/>
      <w:r>
        <w:rPr>
          <w:rFonts w:hint="cs"/>
          <w:rtl/>
        </w:rPr>
        <w:t>אי</w:t>
      </w:r>
      <w:r>
        <w:rPr>
          <w:rtl/>
        </w:rPr>
        <w:t xml:space="preserve">זה </w:t>
      </w:r>
      <w:bookmarkStart w:id="40481" w:name="_ETM_Q93_383999"/>
      <w:bookmarkEnd w:id="40481"/>
      <w:r>
        <w:rPr>
          <w:rtl/>
        </w:rPr>
        <w:t>תוכנית</w:t>
      </w:r>
      <w:r>
        <w:rPr>
          <w:rFonts w:hint="cs"/>
          <w:rtl/>
        </w:rPr>
        <w:t>-</w:t>
      </w:r>
      <w:bookmarkStart w:id="40482" w:name="_ETM_Q93_384480"/>
      <w:bookmarkEnd w:id="40482"/>
      <w:r>
        <w:rPr>
          <w:rtl/>
        </w:rPr>
        <w:t xml:space="preserve">על </w:t>
      </w:r>
      <w:bookmarkStart w:id="40483" w:name="_ETM_Q93_384930"/>
      <w:bookmarkEnd w:id="40483"/>
      <w:r>
        <w:rPr>
          <w:rtl/>
        </w:rPr>
        <w:t xml:space="preserve">של </w:t>
      </w:r>
      <w:bookmarkStart w:id="40484" w:name="_ETM_Q93_385169"/>
      <w:bookmarkEnd w:id="40484"/>
      <w:r>
        <w:rPr>
          <w:rFonts w:hint="cs"/>
          <w:rtl/>
        </w:rPr>
        <w:t>קטר? אני</w:t>
      </w:r>
      <w:r>
        <w:rPr>
          <w:rtl/>
        </w:rPr>
        <w:t xml:space="preserve"> </w:t>
      </w:r>
      <w:bookmarkStart w:id="40485" w:name="_ETM_Q93_385590"/>
      <w:bookmarkEnd w:id="40485"/>
      <w:r>
        <w:rPr>
          <w:rtl/>
        </w:rPr>
        <w:t xml:space="preserve">לא </w:t>
      </w:r>
      <w:bookmarkStart w:id="40486" w:name="_ETM_Q93_385739"/>
      <w:bookmarkEnd w:id="40486"/>
      <w:r>
        <w:rPr>
          <w:rtl/>
        </w:rPr>
        <w:t>יודעת</w:t>
      </w:r>
      <w:r>
        <w:rPr>
          <w:rFonts w:hint="cs"/>
          <w:rtl/>
        </w:rPr>
        <w:t>.</w:t>
      </w:r>
      <w:r>
        <w:rPr>
          <w:rtl/>
        </w:rPr>
        <w:t xml:space="preserve"> </w:t>
      </w:r>
      <w:bookmarkStart w:id="40487" w:name="_ETM_Q93_386069"/>
      <w:bookmarkEnd w:id="40487"/>
    </w:p>
    <w:p w:rsidR="00EA1761" w:rsidRDefault="00EA1761" w:rsidP="00897AE0">
      <w:pPr>
        <w:rPr>
          <w:rtl/>
        </w:rPr>
      </w:pPr>
    </w:p>
    <w:p w:rsidR="00EA1761" w:rsidRDefault="00EA1761" w:rsidP="00B0123B">
      <w:pPr>
        <w:rPr>
          <w:rtl/>
        </w:rPr>
      </w:pPr>
      <w:r>
        <w:rPr>
          <w:rtl/>
        </w:rPr>
        <w:t xml:space="preserve">אני </w:t>
      </w:r>
      <w:bookmarkStart w:id="40488" w:name="_ETM_Q93_386189"/>
      <w:bookmarkEnd w:id="40488"/>
      <w:r>
        <w:rPr>
          <w:rtl/>
        </w:rPr>
        <w:t xml:space="preserve">כבר </w:t>
      </w:r>
      <w:bookmarkStart w:id="40489" w:name="_ETM_Q93_386370"/>
      <w:bookmarkEnd w:id="40489"/>
      <w:r>
        <w:rPr>
          <w:rtl/>
        </w:rPr>
        <w:t xml:space="preserve">שואלת </w:t>
      </w:r>
      <w:bookmarkStart w:id="40490" w:name="_ETM_Q93_386669"/>
      <w:bookmarkEnd w:id="40490"/>
      <w:r>
        <w:rPr>
          <w:rtl/>
        </w:rPr>
        <w:t xml:space="preserve">את </w:t>
      </w:r>
      <w:bookmarkStart w:id="40491" w:name="_ETM_Q93_386760"/>
      <w:bookmarkEnd w:id="40491"/>
      <w:r>
        <w:rPr>
          <w:rtl/>
        </w:rPr>
        <w:t xml:space="preserve">עצמי </w:t>
      </w:r>
      <w:bookmarkStart w:id="40492" w:name="_ETM_Q93_387599"/>
      <w:bookmarkEnd w:id="40492"/>
      <w:r>
        <w:rPr>
          <w:rtl/>
        </w:rPr>
        <w:t xml:space="preserve">הרבה </w:t>
      </w:r>
      <w:bookmarkStart w:id="40493" w:name="_ETM_Q93_387900"/>
      <w:bookmarkEnd w:id="40493"/>
      <w:r>
        <w:rPr>
          <w:rtl/>
        </w:rPr>
        <w:t>שאלות</w:t>
      </w:r>
      <w:r>
        <w:rPr>
          <w:rFonts w:hint="cs"/>
          <w:rtl/>
        </w:rPr>
        <w:t>,</w:t>
      </w:r>
      <w:r>
        <w:rPr>
          <w:rtl/>
        </w:rPr>
        <w:t xml:space="preserve"> </w:t>
      </w:r>
      <w:bookmarkStart w:id="40494" w:name="_ETM_Q93_388780"/>
      <w:bookmarkEnd w:id="40494"/>
      <w:r>
        <w:rPr>
          <w:rtl/>
        </w:rPr>
        <w:t xml:space="preserve">אבל </w:t>
      </w:r>
      <w:bookmarkStart w:id="40495" w:name="_ETM_Q93_389020"/>
      <w:bookmarkEnd w:id="40495"/>
      <w:r>
        <w:rPr>
          <w:rtl/>
        </w:rPr>
        <w:t xml:space="preserve">כשמזכירים </w:t>
      </w:r>
      <w:bookmarkStart w:id="40496" w:name="_ETM_Q93_389709"/>
      <w:bookmarkEnd w:id="40496"/>
      <w:r>
        <w:rPr>
          <w:rtl/>
        </w:rPr>
        <w:t xml:space="preserve">ערבות </w:t>
      </w:r>
      <w:bookmarkStart w:id="40497" w:name="_ETM_Q93_390099"/>
      <w:bookmarkEnd w:id="40497"/>
      <w:r>
        <w:rPr>
          <w:rtl/>
        </w:rPr>
        <w:t xml:space="preserve">הדדית </w:t>
      </w:r>
      <w:bookmarkStart w:id="40498" w:name="_ETM_Q93_391169"/>
      <w:bookmarkEnd w:id="40498"/>
      <w:r>
        <w:rPr>
          <w:rFonts w:hint="cs"/>
          <w:rtl/>
        </w:rPr>
        <w:t>וס</w:t>
      </w:r>
      <w:r>
        <w:rPr>
          <w:rtl/>
        </w:rPr>
        <w:t xml:space="preserve">ולידריות </w:t>
      </w:r>
      <w:bookmarkStart w:id="40499" w:name="_ETM_Q93_391980"/>
      <w:bookmarkEnd w:id="40499"/>
      <w:r>
        <w:rPr>
          <w:rtl/>
        </w:rPr>
        <w:t>חברתית</w:t>
      </w:r>
      <w:r>
        <w:rPr>
          <w:rFonts w:hint="cs"/>
          <w:rtl/>
        </w:rPr>
        <w:t>,</w:t>
      </w:r>
      <w:r>
        <w:rPr>
          <w:rtl/>
        </w:rPr>
        <w:t xml:space="preserve"> </w:t>
      </w:r>
      <w:bookmarkStart w:id="40500" w:name="_ETM_Q93_392969"/>
      <w:bookmarkEnd w:id="40500"/>
      <w:r>
        <w:rPr>
          <w:rtl/>
        </w:rPr>
        <w:t xml:space="preserve">אני </w:t>
      </w:r>
      <w:bookmarkStart w:id="40501" w:name="_ETM_Q93_393060"/>
      <w:bookmarkEnd w:id="40501"/>
      <w:r>
        <w:rPr>
          <w:rtl/>
        </w:rPr>
        <w:t xml:space="preserve">חושבת </w:t>
      </w:r>
      <w:bookmarkStart w:id="40502" w:name="_ETM_Q93_393299"/>
      <w:bookmarkEnd w:id="40502"/>
      <w:r>
        <w:rPr>
          <w:rtl/>
        </w:rPr>
        <w:t xml:space="preserve">שראוי </w:t>
      </w:r>
      <w:bookmarkStart w:id="40503" w:name="_ETM_Q93_393749"/>
      <w:bookmarkEnd w:id="40503"/>
      <w:r>
        <w:rPr>
          <w:rtl/>
        </w:rPr>
        <w:t xml:space="preserve">לציין </w:t>
      </w:r>
      <w:bookmarkStart w:id="40504" w:name="_ETM_Q93_394290"/>
      <w:bookmarkEnd w:id="40504"/>
      <w:r>
        <w:rPr>
          <w:rtl/>
        </w:rPr>
        <w:t xml:space="preserve">שמי </w:t>
      </w:r>
      <w:bookmarkStart w:id="40505" w:name="_ETM_Q93_394560"/>
      <w:bookmarkEnd w:id="40505"/>
      <w:r>
        <w:rPr>
          <w:rtl/>
        </w:rPr>
        <w:t xml:space="preserve">שמראים </w:t>
      </w:r>
      <w:bookmarkStart w:id="40506" w:name="_ETM_Q93_395069"/>
      <w:bookmarkEnd w:id="40506"/>
      <w:r>
        <w:rPr>
          <w:rtl/>
        </w:rPr>
        <w:t xml:space="preserve">לנו </w:t>
      </w:r>
      <w:bookmarkStart w:id="40507" w:name="_ETM_Q93_395310"/>
      <w:bookmarkEnd w:id="40507"/>
      <w:r>
        <w:rPr>
          <w:rtl/>
        </w:rPr>
        <w:t xml:space="preserve">את </w:t>
      </w:r>
      <w:bookmarkStart w:id="40508" w:name="_ETM_Q93_395489"/>
      <w:bookmarkEnd w:id="40508"/>
      <w:r>
        <w:rPr>
          <w:rtl/>
        </w:rPr>
        <w:t xml:space="preserve">זה </w:t>
      </w:r>
      <w:bookmarkStart w:id="40509" w:name="_ETM_Q93_395790"/>
      <w:bookmarkEnd w:id="40509"/>
      <w:r>
        <w:rPr>
          <w:rtl/>
        </w:rPr>
        <w:t xml:space="preserve">יותר </w:t>
      </w:r>
      <w:bookmarkStart w:id="40510" w:name="_ETM_Q93_396120"/>
      <w:bookmarkEnd w:id="40510"/>
      <w:r>
        <w:rPr>
          <w:rtl/>
        </w:rPr>
        <w:t xml:space="preserve">מכולם </w:t>
      </w:r>
      <w:bookmarkStart w:id="40511" w:name="_ETM_Q93_397139"/>
      <w:bookmarkEnd w:id="40511"/>
      <w:r>
        <w:rPr>
          <w:rtl/>
        </w:rPr>
        <w:t xml:space="preserve">זה </w:t>
      </w:r>
      <w:bookmarkStart w:id="40512" w:name="_ETM_Q93_397319"/>
      <w:bookmarkEnd w:id="40512"/>
      <w:r>
        <w:rPr>
          <w:rtl/>
        </w:rPr>
        <w:t xml:space="preserve">דווקא </w:t>
      </w:r>
      <w:bookmarkStart w:id="40513" w:name="_ETM_Q93_397680"/>
      <w:bookmarkEnd w:id="40513"/>
      <w:r>
        <w:rPr>
          <w:rtl/>
        </w:rPr>
        <w:t xml:space="preserve">החטופים </w:t>
      </w:r>
      <w:bookmarkStart w:id="40514" w:name="_ETM_Q93_398249"/>
      <w:bookmarkEnd w:id="40514"/>
      <w:r>
        <w:rPr>
          <w:rtl/>
        </w:rPr>
        <w:t xml:space="preserve">שלנו </w:t>
      </w:r>
      <w:bookmarkStart w:id="40515" w:name="_ETM_Q93_399940"/>
      <w:bookmarkEnd w:id="40515"/>
      <w:r>
        <w:rPr>
          <w:rtl/>
        </w:rPr>
        <w:t xml:space="preserve">ששבו </w:t>
      </w:r>
      <w:bookmarkStart w:id="40516" w:name="_ETM_Q93_400510"/>
      <w:bookmarkEnd w:id="40516"/>
      <w:r>
        <w:rPr>
          <w:rtl/>
        </w:rPr>
        <w:t>מהשבי</w:t>
      </w:r>
      <w:r>
        <w:rPr>
          <w:rFonts w:hint="cs"/>
          <w:rtl/>
        </w:rPr>
        <w:t>,</w:t>
      </w:r>
      <w:r>
        <w:rPr>
          <w:rtl/>
        </w:rPr>
        <w:t xml:space="preserve"> </w:t>
      </w:r>
      <w:bookmarkStart w:id="40517" w:name="_ETM_Q93_401440"/>
      <w:bookmarkEnd w:id="40517"/>
      <w:r>
        <w:rPr>
          <w:rtl/>
        </w:rPr>
        <w:t xml:space="preserve">אותם </w:t>
      </w:r>
      <w:bookmarkStart w:id="40518" w:name="_ETM_Q93_401860"/>
      <w:bookmarkEnd w:id="40518"/>
      <w:r>
        <w:rPr>
          <w:rtl/>
        </w:rPr>
        <w:t xml:space="preserve">אלה </w:t>
      </w:r>
      <w:bookmarkStart w:id="40519" w:name="_ETM_Q93_402190"/>
      <w:bookmarkEnd w:id="40519"/>
      <w:r>
        <w:rPr>
          <w:rtl/>
        </w:rPr>
        <w:t xml:space="preserve">שלא </w:t>
      </w:r>
      <w:bookmarkStart w:id="40520" w:name="_ETM_Q93_402670"/>
      <w:bookmarkEnd w:id="40520"/>
      <w:r>
        <w:rPr>
          <w:rFonts w:hint="cs"/>
          <w:rtl/>
        </w:rPr>
        <w:t>עוסקים</w:t>
      </w:r>
      <w:r>
        <w:rPr>
          <w:rtl/>
        </w:rPr>
        <w:t xml:space="preserve"> </w:t>
      </w:r>
      <w:bookmarkStart w:id="40521" w:name="_ETM_Q93_403030"/>
      <w:bookmarkEnd w:id="40521"/>
      <w:r>
        <w:rPr>
          <w:rtl/>
        </w:rPr>
        <w:t xml:space="preserve">כרגע </w:t>
      </w:r>
      <w:bookmarkStart w:id="40522" w:name="_ETM_Q93_403360"/>
      <w:bookmarkEnd w:id="40522"/>
      <w:r>
        <w:rPr>
          <w:rtl/>
        </w:rPr>
        <w:t xml:space="preserve">בשיקום </w:t>
      </w:r>
      <w:bookmarkStart w:id="40523" w:name="_ETM_Q93_403840"/>
      <w:bookmarkEnd w:id="40523"/>
      <w:r>
        <w:rPr>
          <w:rtl/>
        </w:rPr>
        <w:t>שלהם</w:t>
      </w:r>
      <w:r>
        <w:rPr>
          <w:rFonts w:hint="cs"/>
          <w:rtl/>
        </w:rPr>
        <w:t>.</w:t>
      </w:r>
      <w:r>
        <w:rPr>
          <w:rtl/>
        </w:rPr>
        <w:t xml:space="preserve"> </w:t>
      </w:r>
      <w:bookmarkStart w:id="40524" w:name="_ETM_Q93_404560"/>
      <w:bookmarkEnd w:id="40524"/>
      <w:r>
        <w:rPr>
          <w:rtl/>
        </w:rPr>
        <w:t xml:space="preserve">הם </w:t>
      </w:r>
      <w:bookmarkStart w:id="40525" w:name="_ETM_Q93_404709"/>
      <w:bookmarkEnd w:id="40525"/>
      <w:r>
        <w:rPr>
          <w:rtl/>
        </w:rPr>
        <w:t xml:space="preserve">לא </w:t>
      </w:r>
      <w:bookmarkStart w:id="40526" w:name="_ETM_Q93_404800"/>
      <w:bookmarkEnd w:id="40526"/>
      <w:r>
        <w:rPr>
          <w:rtl/>
        </w:rPr>
        <w:t xml:space="preserve">מצליחים </w:t>
      </w:r>
      <w:bookmarkStart w:id="40527" w:name="_ETM_Q93_405430"/>
      <w:bookmarkEnd w:id="40527"/>
      <w:r>
        <w:rPr>
          <w:rtl/>
        </w:rPr>
        <w:t xml:space="preserve">לעסוק </w:t>
      </w:r>
      <w:bookmarkStart w:id="40528" w:name="_ETM_Q93_405790"/>
      <w:bookmarkEnd w:id="40528"/>
      <w:r>
        <w:rPr>
          <w:rFonts w:hint="cs"/>
          <w:rtl/>
        </w:rPr>
        <w:t xml:space="preserve">בשיקום שלהם, </w:t>
      </w:r>
      <w:bookmarkStart w:id="40529" w:name="_ETM_Q93_406209"/>
      <w:bookmarkStart w:id="40530" w:name="_ETM_Q93_406510"/>
      <w:bookmarkEnd w:id="40529"/>
      <w:bookmarkEnd w:id="40530"/>
      <w:r>
        <w:rPr>
          <w:rtl/>
        </w:rPr>
        <w:t xml:space="preserve">כי </w:t>
      </w:r>
      <w:bookmarkStart w:id="40531" w:name="_ETM_Q93_406690"/>
      <w:bookmarkEnd w:id="40531"/>
      <w:r>
        <w:rPr>
          <w:rtl/>
        </w:rPr>
        <w:t xml:space="preserve">הם </w:t>
      </w:r>
      <w:bookmarkStart w:id="40532" w:name="_ETM_Q93_407020"/>
      <w:bookmarkEnd w:id="40532"/>
      <w:r>
        <w:rPr>
          <w:rtl/>
        </w:rPr>
        <w:t xml:space="preserve">אלה </w:t>
      </w:r>
      <w:bookmarkStart w:id="40533" w:name="_ETM_Q93_407290"/>
      <w:bookmarkEnd w:id="40533"/>
      <w:r>
        <w:rPr>
          <w:rtl/>
        </w:rPr>
        <w:t>שאומרים</w:t>
      </w:r>
      <w:r>
        <w:rPr>
          <w:rFonts w:hint="cs"/>
          <w:rtl/>
        </w:rPr>
        <w:t>:</w:t>
      </w:r>
      <w:r>
        <w:rPr>
          <w:rtl/>
        </w:rPr>
        <w:t xml:space="preserve"> </w:t>
      </w:r>
      <w:bookmarkStart w:id="40534" w:name="_ETM_Q93_408190"/>
      <w:bookmarkEnd w:id="40534"/>
      <w:r>
        <w:rPr>
          <w:rtl/>
        </w:rPr>
        <w:t xml:space="preserve">עד </w:t>
      </w:r>
      <w:bookmarkStart w:id="40535" w:name="_ETM_Q93_408370"/>
      <w:bookmarkEnd w:id="40535"/>
      <w:r>
        <w:rPr>
          <w:rtl/>
        </w:rPr>
        <w:t xml:space="preserve">שהחברים </w:t>
      </w:r>
      <w:bookmarkStart w:id="40536" w:name="_ETM_Q93_408940"/>
      <w:bookmarkEnd w:id="40536"/>
      <w:r>
        <w:rPr>
          <w:rtl/>
        </w:rPr>
        <w:t xml:space="preserve">שלנו </w:t>
      </w:r>
      <w:bookmarkStart w:id="40537" w:name="_ETM_Q93_409360"/>
      <w:bookmarkEnd w:id="40537"/>
      <w:r>
        <w:rPr>
          <w:rtl/>
        </w:rPr>
        <w:t xml:space="preserve">לא </w:t>
      </w:r>
      <w:bookmarkStart w:id="40538" w:name="_ETM_Q93_409480"/>
      <w:bookmarkEnd w:id="40538"/>
      <w:r>
        <w:rPr>
          <w:rtl/>
        </w:rPr>
        <w:t xml:space="preserve">יצטרפו </w:t>
      </w:r>
      <w:bookmarkStart w:id="40539" w:name="_ETM_Q93_409959"/>
      <w:bookmarkEnd w:id="40539"/>
      <w:r>
        <w:rPr>
          <w:rtl/>
        </w:rPr>
        <w:t xml:space="preserve">אלינו </w:t>
      </w:r>
      <w:bookmarkStart w:id="40540" w:name="_ETM_Q93_410230"/>
      <w:bookmarkEnd w:id="40540"/>
      <w:r>
        <w:rPr>
          <w:rtl/>
        </w:rPr>
        <w:t xml:space="preserve">ולא </w:t>
      </w:r>
      <w:bookmarkStart w:id="40541" w:name="_ETM_Q93_410410"/>
      <w:bookmarkEnd w:id="40541"/>
      <w:r>
        <w:rPr>
          <w:rtl/>
        </w:rPr>
        <w:t xml:space="preserve">יחזרו </w:t>
      </w:r>
      <w:bookmarkStart w:id="40542" w:name="_ETM_Q93_410800"/>
      <w:bookmarkEnd w:id="40542"/>
      <w:r>
        <w:rPr>
          <w:rtl/>
        </w:rPr>
        <w:t>לכ</w:t>
      </w:r>
      <w:r>
        <w:rPr>
          <w:rFonts w:hint="cs"/>
          <w:rtl/>
        </w:rPr>
        <w:t>א</w:t>
      </w:r>
      <w:r>
        <w:rPr>
          <w:rtl/>
        </w:rPr>
        <w:t>ן</w:t>
      </w:r>
      <w:r>
        <w:rPr>
          <w:rFonts w:hint="cs"/>
          <w:rtl/>
        </w:rPr>
        <w:t>,</w:t>
      </w:r>
      <w:r>
        <w:rPr>
          <w:rtl/>
        </w:rPr>
        <w:t xml:space="preserve"> </w:t>
      </w:r>
      <w:bookmarkStart w:id="40543" w:name="_ETM_Q93_411459"/>
      <w:bookmarkEnd w:id="40543"/>
      <w:r>
        <w:rPr>
          <w:rtl/>
        </w:rPr>
        <w:t xml:space="preserve">לא </w:t>
      </w:r>
      <w:bookmarkStart w:id="40544" w:name="_ETM_Q93_411670"/>
      <w:bookmarkEnd w:id="40544"/>
      <w:r>
        <w:rPr>
          <w:rtl/>
        </w:rPr>
        <w:t xml:space="preserve">נוכל </w:t>
      </w:r>
      <w:bookmarkStart w:id="40545" w:name="_ETM_Q93_412090"/>
      <w:bookmarkEnd w:id="40545"/>
      <w:r>
        <w:rPr>
          <w:rtl/>
        </w:rPr>
        <w:t>להשתקם</w:t>
      </w:r>
      <w:r>
        <w:rPr>
          <w:rFonts w:hint="cs"/>
          <w:rtl/>
        </w:rPr>
        <w:t>.</w:t>
      </w:r>
      <w:r>
        <w:rPr>
          <w:rtl/>
        </w:rPr>
        <w:t xml:space="preserve"> </w:t>
      </w:r>
      <w:bookmarkStart w:id="40546" w:name="_ETM_Q93_412840"/>
      <w:bookmarkEnd w:id="40546"/>
      <w:r>
        <w:rPr>
          <w:rtl/>
        </w:rPr>
        <w:t xml:space="preserve">זאת </w:t>
      </w:r>
      <w:bookmarkStart w:id="40547" w:name="_ETM_Q93_413200"/>
      <w:bookmarkEnd w:id="40547"/>
      <w:r>
        <w:rPr>
          <w:rtl/>
        </w:rPr>
        <w:t xml:space="preserve">ערבות </w:t>
      </w:r>
      <w:bookmarkStart w:id="40548" w:name="_ETM_Q93_413530"/>
      <w:bookmarkEnd w:id="40548"/>
      <w:r>
        <w:rPr>
          <w:rtl/>
        </w:rPr>
        <w:t>הדדית</w:t>
      </w:r>
      <w:r>
        <w:rPr>
          <w:rFonts w:hint="cs"/>
          <w:rtl/>
        </w:rPr>
        <w:t>.</w:t>
      </w:r>
      <w:r>
        <w:rPr>
          <w:rtl/>
        </w:rPr>
        <w:t xml:space="preserve"> </w:t>
      </w:r>
      <w:bookmarkStart w:id="40549" w:name="_ETM_Q93_414190"/>
      <w:bookmarkEnd w:id="40549"/>
      <w:r>
        <w:rPr>
          <w:rtl/>
        </w:rPr>
        <w:t xml:space="preserve">ערבות </w:t>
      </w:r>
      <w:bookmarkStart w:id="40550" w:name="_ETM_Q93_414580"/>
      <w:bookmarkEnd w:id="40550"/>
      <w:r>
        <w:rPr>
          <w:rtl/>
        </w:rPr>
        <w:t xml:space="preserve">הדדית </w:t>
      </w:r>
      <w:bookmarkStart w:id="40551" w:name="_ETM_Q93_415270"/>
      <w:bookmarkEnd w:id="40551"/>
      <w:r>
        <w:rPr>
          <w:rtl/>
        </w:rPr>
        <w:t xml:space="preserve">זה </w:t>
      </w:r>
      <w:bookmarkStart w:id="40552" w:name="_ETM_Q93_415450"/>
      <w:bookmarkEnd w:id="40552"/>
      <w:r>
        <w:rPr>
          <w:rtl/>
        </w:rPr>
        <w:t>כש</w:t>
      </w:r>
      <w:r>
        <w:rPr>
          <w:rFonts w:hint="cs"/>
          <w:rtl/>
        </w:rPr>
        <w:t xml:space="preserve">אמילי </w:t>
      </w:r>
      <w:bookmarkStart w:id="40553" w:name="_ETM_Q93_416007"/>
      <w:bookmarkStart w:id="40554" w:name="_ETM_Q93_415870"/>
      <w:bookmarkStart w:id="40555" w:name="_ETM_Q93_415990"/>
      <w:bookmarkEnd w:id="40553"/>
      <w:bookmarkEnd w:id="40554"/>
      <w:bookmarkEnd w:id="40555"/>
      <w:r>
        <w:rPr>
          <w:rtl/>
        </w:rPr>
        <w:t xml:space="preserve">דמארי </w:t>
      </w:r>
      <w:bookmarkStart w:id="40556" w:name="_ETM_Q93_416790"/>
      <w:bookmarkEnd w:id="40556"/>
      <w:r>
        <w:rPr>
          <w:rtl/>
        </w:rPr>
        <w:t xml:space="preserve">אומרת </w:t>
      </w:r>
      <w:bookmarkStart w:id="40557" w:name="_ETM_Q93_417329"/>
      <w:bookmarkEnd w:id="40557"/>
      <w:r>
        <w:rPr>
          <w:rtl/>
        </w:rPr>
        <w:t xml:space="preserve">לשובים </w:t>
      </w:r>
      <w:bookmarkStart w:id="40558" w:name="_ETM_Q93_417870"/>
      <w:bookmarkEnd w:id="40558"/>
      <w:r>
        <w:rPr>
          <w:rtl/>
        </w:rPr>
        <w:t>שלה</w:t>
      </w:r>
      <w:r>
        <w:rPr>
          <w:rFonts w:hint="cs"/>
          <w:rtl/>
        </w:rPr>
        <w:t>:</w:t>
      </w:r>
      <w:r>
        <w:rPr>
          <w:rtl/>
        </w:rPr>
        <w:t xml:space="preserve"> </w:t>
      </w:r>
      <w:bookmarkStart w:id="40559" w:name="_ETM_Q93_418439"/>
      <w:bookmarkEnd w:id="40559"/>
      <w:r>
        <w:rPr>
          <w:rtl/>
        </w:rPr>
        <w:t xml:space="preserve">תשחררו </w:t>
      </w:r>
      <w:bookmarkStart w:id="40560" w:name="_ETM_Q93_418980"/>
      <w:bookmarkEnd w:id="40560"/>
      <w:r>
        <w:rPr>
          <w:rtl/>
        </w:rPr>
        <w:t xml:space="preserve">את </w:t>
      </w:r>
      <w:bookmarkStart w:id="40561" w:name="_ETM_Q93_419099"/>
      <w:bookmarkEnd w:id="40561"/>
      <w:r>
        <w:rPr>
          <w:rFonts w:hint="cs"/>
          <w:rtl/>
        </w:rPr>
        <w:t xml:space="preserve">קית' סיגל לפניי, כי הוא </w:t>
      </w:r>
      <w:bookmarkStart w:id="40562" w:name="_ETM_Q93_419280"/>
      <w:bookmarkStart w:id="40563" w:name="_ETM_Q93_419670"/>
      <w:bookmarkStart w:id="40564" w:name="_ETM_Q93_420390"/>
      <w:bookmarkStart w:id="40565" w:name="_ETM_Q93_420569"/>
      <w:bookmarkStart w:id="40566" w:name="_ETM_Q93_420629"/>
      <w:bookmarkEnd w:id="40562"/>
      <w:bookmarkEnd w:id="40563"/>
      <w:bookmarkEnd w:id="40564"/>
      <w:bookmarkEnd w:id="40565"/>
      <w:bookmarkEnd w:id="40566"/>
      <w:r>
        <w:rPr>
          <w:rtl/>
        </w:rPr>
        <w:t xml:space="preserve">מבוגר </w:t>
      </w:r>
      <w:bookmarkStart w:id="40567" w:name="_ETM_Q93_421650"/>
      <w:bookmarkEnd w:id="40567"/>
      <w:r>
        <w:rPr>
          <w:rFonts w:hint="cs"/>
          <w:rtl/>
        </w:rPr>
        <w:t>ו</w:t>
      </w:r>
      <w:r>
        <w:rPr>
          <w:rtl/>
        </w:rPr>
        <w:t xml:space="preserve">הוא </w:t>
      </w:r>
      <w:bookmarkStart w:id="40568" w:name="_ETM_Q93_421829"/>
      <w:bookmarkEnd w:id="40568"/>
      <w:r>
        <w:rPr>
          <w:rtl/>
        </w:rPr>
        <w:t>חלש</w:t>
      </w:r>
      <w:r>
        <w:rPr>
          <w:rFonts w:hint="cs"/>
          <w:rtl/>
        </w:rPr>
        <w:t>,</w:t>
      </w:r>
      <w:r>
        <w:rPr>
          <w:rtl/>
        </w:rPr>
        <w:t xml:space="preserve"> </w:t>
      </w:r>
      <w:bookmarkStart w:id="40569" w:name="_ETM_Q93_422609"/>
      <w:bookmarkEnd w:id="40569"/>
      <w:r>
        <w:rPr>
          <w:rtl/>
        </w:rPr>
        <w:t xml:space="preserve">ואני </w:t>
      </w:r>
      <w:bookmarkStart w:id="40570" w:name="_ETM_Q93_422909"/>
      <w:bookmarkEnd w:id="40570"/>
      <w:r>
        <w:rPr>
          <w:rtl/>
        </w:rPr>
        <w:t xml:space="preserve">חזקה </w:t>
      </w:r>
      <w:bookmarkStart w:id="40571" w:name="_ETM_Q93_423359"/>
      <w:bookmarkEnd w:id="40571"/>
      <w:r>
        <w:rPr>
          <w:rtl/>
        </w:rPr>
        <w:t xml:space="preserve">ויכולה </w:t>
      </w:r>
      <w:bookmarkStart w:id="40572" w:name="_ETM_Q93_423810"/>
      <w:bookmarkEnd w:id="40572"/>
      <w:r>
        <w:rPr>
          <w:rtl/>
        </w:rPr>
        <w:t xml:space="preserve">עוד </w:t>
      </w:r>
      <w:bookmarkStart w:id="40573" w:name="_ETM_Q93_423959"/>
      <w:bookmarkEnd w:id="40573"/>
      <w:r>
        <w:rPr>
          <w:rtl/>
        </w:rPr>
        <w:t xml:space="preserve">להישאר </w:t>
      </w:r>
      <w:bookmarkStart w:id="40574" w:name="_ETM_Q93_424409"/>
      <w:bookmarkEnd w:id="40574"/>
      <w:r>
        <w:rPr>
          <w:rtl/>
        </w:rPr>
        <w:t>פה</w:t>
      </w:r>
      <w:r>
        <w:rPr>
          <w:rFonts w:hint="cs"/>
          <w:rtl/>
        </w:rPr>
        <w:t>.</w:t>
      </w:r>
      <w:r>
        <w:rPr>
          <w:rtl/>
        </w:rPr>
        <w:t xml:space="preserve"> </w:t>
      </w:r>
      <w:bookmarkStart w:id="40575" w:name="_ETM_Q93_425299"/>
      <w:bookmarkEnd w:id="40575"/>
      <w:r>
        <w:rPr>
          <w:rtl/>
        </w:rPr>
        <w:t xml:space="preserve">וערבות </w:t>
      </w:r>
      <w:bookmarkStart w:id="40576" w:name="_ETM_Q93_425989"/>
      <w:bookmarkEnd w:id="40576"/>
      <w:r>
        <w:rPr>
          <w:rtl/>
        </w:rPr>
        <w:t xml:space="preserve">הדדית </w:t>
      </w:r>
      <w:bookmarkStart w:id="40577" w:name="_ETM_Q93_426379"/>
      <w:bookmarkEnd w:id="40577"/>
      <w:r>
        <w:rPr>
          <w:rtl/>
        </w:rPr>
        <w:t xml:space="preserve">זה </w:t>
      </w:r>
      <w:bookmarkStart w:id="40578" w:name="_ETM_Q93_426499"/>
      <w:bookmarkEnd w:id="40578"/>
      <w:r>
        <w:rPr>
          <w:rtl/>
        </w:rPr>
        <w:t xml:space="preserve">כשלירי </w:t>
      </w:r>
      <w:bookmarkStart w:id="40579" w:name="_ETM_Q93_426980"/>
      <w:bookmarkEnd w:id="40579"/>
      <w:r>
        <w:rPr>
          <w:rtl/>
        </w:rPr>
        <w:t xml:space="preserve">אלבג </w:t>
      </w:r>
      <w:bookmarkStart w:id="40580" w:name="_ETM_Q93_427819"/>
      <w:bookmarkEnd w:id="40580"/>
      <w:r>
        <w:rPr>
          <w:rtl/>
        </w:rPr>
        <w:t xml:space="preserve">אומרת </w:t>
      </w:r>
      <w:bookmarkStart w:id="40581" w:name="_ETM_Q93_428239"/>
      <w:bookmarkEnd w:id="40581"/>
      <w:r>
        <w:rPr>
          <w:rtl/>
        </w:rPr>
        <w:t xml:space="preserve">לשובים </w:t>
      </w:r>
      <w:bookmarkStart w:id="40582" w:name="_ETM_Q93_428689"/>
      <w:bookmarkEnd w:id="40582"/>
      <w:r>
        <w:rPr>
          <w:rtl/>
        </w:rPr>
        <w:t>שלה</w:t>
      </w:r>
      <w:r>
        <w:rPr>
          <w:rFonts w:hint="cs"/>
          <w:rtl/>
        </w:rPr>
        <w:t>:</w:t>
      </w:r>
      <w:r>
        <w:rPr>
          <w:rtl/>
        </w:rPr>
        <w:t xml:space="preserve"> </w:t>
      </w:r>
      <w:bookmarkStart w:id="40583" w:name="_ETM_Q93_429079"/>
      <w:bookmarkEnd w:id="40583"/>
      <w:r>
        <w:rPr>
          <w:rtl/>
        </w:rPr>
        <w:lastRenderedPageBreak/>
        <w:t xml:space="preserve">אני </w:t>
      </w:r>
      <w:bookmarkStart w:id="40584" w:name="_ETM_Q93_429290"/>
      <w:bookmarkEnd w:id="40584"/>
      <w:r>
        <w:rPr>
          <w:rtl/>
        </w:rPr>
        <w:t xml:space="preserve">לא </w:t>
      </w:r>
      <w:bookmarkStart w:id="40585" w:name="_ETM_Q93_429379"/>
      <w:bookmarkEnd w:id="40585"/>
      <w:r>
        <w:rPr>
          <w:rtl/>
        </w:rPr>
        <w:t xml:space="preserve">מוכנה </w:t>
      </w:r>
      <w:bookmarkStart w:id="40586" w:name="_ETM_Q93_429769"/>
      <w:bookmarkEnd w:id="40586"/>
      <w:r>
        <w:rPr>
          <w:rtl/>
        </w:rPr>
        <w:t xml:space="preserve">להשתחרר </w:t>
      </w:r>
      <w:bookmarkStart w:id="40587" w:name="_ETM_Q93_430279"/>
      <w:bookmarkEnd w:id="40587"/>
      <w:r>
        <w:rPr>
          <w:rtl/>
        </w:rPr>
        <w:t xml:space="preserve">ולהשאיר </w:t>
      </w:r>
      <w:bookmarkStart w:id="40588" w:name="_ETM_Q93_430700"/>
      <w:bookmarkEnd w:id="40588"/>
      <w:r>
        <w:rPr>
          <w:rtl/>
        </w:rPr>
        <w:t xml:space="preserve">את </w:t>
      </w:r>
      <w:bookmarkStart w:id="40589" w:name="_ETM_Q93_430819"/>
      <w:bookmarkEnd w:id="40589"/>
      <w:r>
        <w:rPr>
          <w:rtl/>
        </w:rPr>
        <w:t xml:space="preserve">אגם </w:t>
      </w:r>
      <w:bookmarkStart w:id="40590" w:name="_ETM_Q93_431150"/>
      <w:bookmarkEnd w:id="40590"/>
      <w:r>
        <w:rPr>
          <w:rtl/>
        </w:rPr>
        <w:t xml:space="preserve">ברגר </w:t>
      </w:r>
      <w:bookmarkStart w:id="40591" w:name="_ETM_Q93_431540"/>
      <w:bookmarkEnd w:id="40591"/>
      <w:r>
        <w:rPr>
          <w:rtl/>
        </w:rPr>
        <w:t xml:space="preserve">לבד </w:t>
      </w:r>
      <w:bookmarkStart w:id="40592" w:name="_ETM_Q93_431930"/>
      <w:bookmarkEnd w:id="40592"/>
      <w:r>
        <w:rPr>
          <w:rtl/>
        </w:rPr>
        <w:t>פה</w:t>
      </w:r>
      <w:r>
        <w:rPr>
          <w:rFonts w:hint="cs"/>
          <w:rtl/>
        </w:rPr>
        <w:t>,</w:t>
      </w:r>
      <w:r>
        <w:rPr>
          <w:rtl/>
        </w:rPr>
        <w:t xml:space="preserve"> </w:t>
      </w:r>
      <w:bookmarkStart w:id="40593" w:name="_ETM_Q93_432560"/>
      <w:bookmarkEnd w:id="40593"/>
      <w:r>
        <w:rPr>
          <w:rtl/>
        </w:rPr>
        <w:t xml:space="preserve">אני </w:t>
      </w:r>
      <w:bookmarkStart w:id="40594" w:name="_ETM_Q93_432769"/>
      <w:bookmarkEnd w:id="40594"/>
      <w:r>
        <w:rPr>
          <w:rtl/>
        </w:rPr>
        <w:t xml:space="preserve">רוצה </w:t>
      </w:r>
      <w:bookmarkStart w:id="40595" w:name="_ETM_Q93_433040"/>
      <w:bookmarkEnd w:id="40595"/>
      <w:r>
        <w:rPr>
          <w:rtl/>
        </w:rPr>
        <w:t xml:space="preserve">להישאר </w:t>
      </w:r>
      <w:bookmarkStart w:id="40596" w:name="_ETM_Q93_433489"/>
      <w:bookmarkEnd w:id="40596"/>
      <w:r>
        <w:rPr>
          <w:rtl/>
        </w:rPr>
        <w:t>איתה</w:t>
      </w:r>
      <w:r>
        <w:rPr>
          <w:rFonts w:hint="cs"/>
          <w:rtl/>
        </w:rPr>
        <w:t>.</w:t>
      </w:r>
      <w:r>
        <w:rPr>
          <w:rtl/>
        </w:rPr>
        <w:t xml:space="preserve"> </w:t>
      </w:r>
      <w:bookmarkStart w:id="40597" w:name="_ETM_Q93_435010"/>
      <w:bookmarkEnd w:id="40597"/>
      <w:r>
        <w:rPr>
          <w:rtl/>
        </w:rPr>
        <w:t>ז</w:t>
      </w:r>
      <w:r>
        <w:rPr>
          <w:rFonts w:hint="cs"/>
          <w:rtl/>
        </w:rPr>
        <w:t xml:space="preserve">את ערבות </w:t>
      </w:r>
      <w:bookmarkStart w:id="40598" w:name="_ETM_Q93_435310"/>
      <w:bookmarkStart w:id="40599" w:name="_ETM_Q93_435730"/>
      <w:bookmarkEnd w:id="40598"/>
      <w:bookmarkEnd w:id="40599"/>
      <w:r>
        <w:rPr>
          <w:rFonts w:hint="cs"/>
          <w:rtl/>
        </w:rPr>
        <w:t>הדד</w:t>
      </w:r>
      <w:r>
        <w:rPr>
          <w:rtl/>
        </w:rPr>
        <w:t>ית</w:t>
      </w:r>
      <w:r>
        <w:rPr>
          <w:rFonts w:hint="cs"/>
          <w:rtl/>
        </w:rPr>
        <w:t>,</w:t>
      </w:r>
      <w:r>
        <w:rPr>
          <w:rtl/>
        </w:rPr>
        <w:t xml:space="preserve"> </w:t>
      </w:r>
      <w:bookmarkStart w:id="40600" w:name="_ETM_Q93_436270"/>
      <w:bookmarkEnd w:id="40600"/>
      <w:r>
        <w:rPr>
          <w:rtl/>
        </w:rPr>
        <w:t xml:space="preserve">זאת </w:t>
      </w:r>
      <w:bookmarkStart w:id="40601" w:name="_ETM_Q93_436570"/>
      <w:bookmarkEnd w:id="40601"/>
      <w:r>
        <w:rPr>
          <w:rtl/>
        </w:rPr>
        <w:t>סולידריות</w:t>
      </w:r>
      <w:r>
        <w:rPr>
          <w:rFonts w:hint="cs"/>
          <w:rtl/>
        </w:rPr>
        <w:t>,</w:t>
      </w:r>
      <w:r>
        <w:rPr>
          <w:rtl/>
        </w:rPr>
        <w:t xml:space="preserve"> </w:t>
      </w:r>
      <w:bookmarkStart w:id="40602" w:name="_ETM_Q93_437589"/>
      <w:bookmarkEnd w:id="40602"/>
      <w:r>
        <w:rPr>
          <w:rtl/>
        </w:rPr>
        <w:t xml:space="preserve">אלה </w:t>
      </w:r>
      <w:bookmarkStart w:id="40603" w:name="_ETM_Q93_437889"/>
      <w:bookmarkEnd w:id="40603"/>
      <w:r>
        <w:rPr>
          <w:rtl/>
        </w:rPr>
        <w:t xml:space="preserve">גיבורות </w:t>
      </w:r>
      <w:bookmarkStart w:id="40604" w:name="_ETM_Q93_438820"/>
      <w:bookmarkEnd w:id="40604"/>
      <w:r>
        <w:rPr>
          <w:rtl/>
        </w:rPr>
        <w:t>אמיתיות</w:t>
      </w:r>
      <w:r>
        <w:rPr>
          <w:rFonts w:hint="cs"/>
          <w:rtl/>
        </w:rPr>
        <w:t>,</w:t>
      </w:r>
      <w:r>
        <w:rPr>
          <w:rtl/>
        </w:rPr>
        <w:t xml:space="preserve"> </w:t>
      </w:r>
      <w:bookmarkStart w:id="40605" w:name="_ETM_Q93_439420"/>
      <w:bookmarkEnd w:id="40605"/>
      <w:r>
        <w:rPr>
          <w:rtl/>
        </w:rPr>
        <w:t xml:space="preserve">ויש </w:t>
      </w:r>
      <w:bookmarkStart w:id="40606" w:name="_ETM_Q93_439630"/>
      <w:bookmarkEnd w:id="40606"/>
      <w:r>
        <w:rPr>
          <w:rtl/>
        </w:rPr>
        <w:t xml:space="preserve">לכולנו </w:t>
      </w:r>
      <w:bookmarkStart w:id="40607" w:name="_ETM_Q93_440110"/>
      <w:bookmarkEnd w:id="40607"/>
      <w:r>
        <w:rPr>
          <w:rtl/>
        </w:rPr>
        <w:t xml:space="preserve">מה </w:t>
      </w:r>
      <w:bookmarkStart w:id="40608" w:name="_ETM_Q93_440260"/>
      <w:bookmarkEnd w:id="40608"/>
      <w:r>
        <w:rPr>
          <w:rtl/>
        </w:rPr>
        <w:t xml:space="preserve">ללמוד </w:t>
      </w:r>
      <w:bookmarkStart w:id="40609" w:name="_ETM_Q93_440680"/>
      <w:bookmarkEnd w:id="40609"/>
      <w:r>
        <w:rPr>
          <w:rtl/>
        </w:rPr>
        <w:t>מה</w:t>
      </w:r>
      <w:r>
        <w:rPr>
          <w:rFonts w:hint="cs"/>
          <w:rtl/>
        </w:rPr>
        <w:t>ן.</w:t>
      </w:r>
    </w:p>
    <w:p w:rsidR="00EA1761" w:rsidRDefault="00EA1761" w:rsidP="00897AE0">
      <w:pPr>
        <w:rPr>
          <w:rtl/>
        </w:rPr>
      </w:pPr>
      <w:bookmarkStart w:id="40610" w:name="_ETM_Q93_443701"/>
      <w:bookmarkStart w:id="40611" w:name="_ETM_Q93_443756"/>
      <w:bookmarkEnd w:id="40610"/>
      <w:bookmarkEnd w:id="40611"/>
    </w:p>
    <w:p w:rsidR="00EA1761" w:rsidRDefault="00EA1761" w:rsidP="00897AE0">
      <w:pPr>
        <w:rPr>
          <w:rtl/>
        </w:rPr>
      </w:pPr>
      <w:bookmarkStart w:id="40612" w:name="_ETM_Q93_444374"/>
      <w:bookmarkStart w:id="40613" w:name="_ETM_Q93_444424"/>
      <w:bookmarkStart w:id="40614" w:name="_ETM_Q93_444560"/>
      <w:bookmarkStart w:id="40615" w:name="_ETM_Q93_446029"/>
      <w:bookmarkEnd w:id="40612"/>
      <w:bookmarkEnd w:id="40613"/>
      <w:bookmarkEnd w:id="40614"/>
      <w:bookmarkEnd w:id="40615"/>
      <w:r>
        <w:rPr>
          <w:rtl/>
        </w:rPr>
        <w:t>התקציב</w:t>
      </w:r>
      <w:r>
        <w:rPr>
          <w:rFonts w:hint="cs"/>
          <w:rtl/>
        </w:rPr>
        <w:t xml:space="preserve"> </w:t>
      </w:r>
      <w:r>
        <w:rPr>
          <w:rFonts w:hint="eastAsia"/>
          <w:rtl/>
        </w:rPr>
        <w:t>–</w:t>
      </w:r>
      <w:r>
        <w:rPr>
          <w:rtl/>
        </w:rPr>
        <w:t xml:space="preserve"> </w:t>
      </w:r>
      <w:bookmarkStart w:id="40616" w:name="_ETM_Q93_447889"/>
      <w:bookmarkEnd w:id="40616"/>
      <w:r>
        <w:rPr>
          <w:rtl/>
        </w:rPr>
        <w:t xml:space="preserve">אנחנו </w:t>
      </w:r>
      <w:bookmarkStart w:id="40617" w:name="_ETM_Q93_448310"/>
      <w:bookmarkEnd w:id="40617"/>
      <w:r>
        <w:rPr>
          <w:rtl/>
        </w:rPr>
        <w:t xml:space="preserve">פה </w:t>
      </w:r>
      <w:bookmarkStart w:id="40618" w:name="_ETM_Q93_448550"/>
      <w:bookmarkEnd w:id="40618"/>
      <w:r>
        <w:rPr>
          <w:rtl/>
        </w:rPr>
        <w:t xml:space="preserve">הלילה </w:t>
      </w:r>
      <w:bookmarkStart w:id="40619" w:name="_ETM_Q93_450199"/>
      <w:bookmarkEnd w:id="40619"/>
      <w:r>
        <w:rPr>
          <w:rtl/>
        </w:rPr>
        <w:t xml:space="preserve">בלילה </w:t>
      </w:r>
      <w:bookmarkStart w:id="40620" w:name="_ETM_Q93_450680"/>
      <w:bookmarkEnd w:id="40620"/>
      <w:r>
        <w:rPr>
          <w:rtl/>
        </w:rPr>
        <w:t xml:space="preserve">לבן </w:t>
      </w:r>
      <w:bookmarkStart w:id="40621" w:name="_ETM_Q93_451009"/>
      <w:bookmarkEnd w:id="40621"/>
      <w:r>
        <w:rPr>
          <w:rtl/>
        </w:rPr>
        <w:t xml:space="preserve">בכנסת </w:t>
      </w:r>
      <w:bookmarkStart w:id="40622" w:name="_ETM_Q93_451820"/>
      <w:bookmarkEnd w:id="40622"/>
      <w:r>
        <w:rPr>
          <w:rtl/>
        </w:rPr>
        <w:t xml:space="preserve">לקראת </w:t>
      </w:r>
      <w:bookmarkStart w:id="40623" w:name="_ETM_Q93_452270"/>
      <w:bookmarkEnd w:id="40623"/>
      <w:r>
        <w:rPr>
          <w:rtl/>
        </w:rPr>
        <w:t xml:space="preserve">ההצבעות </w:t>
      </w:r>
      <w:bookmarkStart w:id="40624" w:name="_ETM_Q93_452960"/>
      <w:bookmarkEnd w:id="40624"/>
      <w:r>
        <w:rPr>
          <w:rtl/>
        </w:rPr>
        <w:t xml:space="preserve">על </w:t>
      </w:r>
      <w:bookmarkStart w:id="40625" w:name="_ETM_Q93_453110"/>
      <w:bookmarkEnd w:id="40625"/>
      <w:r>
        <w:rPr>
          <w:rtl/>
        </w:rPr>
        <w:t>התקציב</w:t>
      </w:r>
      <w:r>
        <w:rPr>
          <w:rFonts w:hint="cs"/>
          <w:rtl/>
        </w:rPr>
        <w:t>.</w:t>
      </w:r>
      <w:r>
        <w:rPr>
          <w:rtl/>
        </w:rPr>
        <w:t xml:space="preserve"> </w:t>
      </w:r>
      <w:bookmarkStart w:id="40626" w:name="_ETM_Q93_455510"/>
      <w:bookmarkEnd w:id="40626"/>
      <w:r>
        <w:rPr>
          <w:rtl/>
        </w:rPr>
        <w:t xml:space="preserve">אני </w:t>
      </w:r>
      <w:bookmarkStart w:id="40627" w:name="_ETM_Q93_455630"/>
      <w:bookmarkEnd w:id="40627"/>
      <w:r>
        <w:rPr>
          <w:rtl/>
        </w:rPr>
        <w:t xml:space="preserve">קוראת </w:t>
      </w:r>
      <w:bookmarkStart w:id="40628" w:name="_ETM_Q93_455900"/>
      <w:bookmarkEnd w:id="40628"/>
      <w:r>
        <w:rPr>
          <w:rtl/>
        </w:rPr>
        <w:t xml:space="preserve">לו </w:t>
      </w:r>
      <w:bookmarkStart w:id="40629" w:name="_ETM_Q93_455990"/>
      <w:bookmarkEnd w:id="40629"/>
      <w:r>
        <w:rPr>
          <w:rFonts w:hint="cs"/>
          <w:rtl/>
        </w:rPr>
        <w:t>"</w:t>
      </w:r>
      <w:r>
        <w:rPr>
          <w:rtl/>
        </w:rPr>
        <w:t xml:space="preserve">תקציב </w:t>
      </w:r>
      <w:bookmarkStart w:id="40630" w:name="_ETM_Q93_456410"/>
      <w:bookmarkEnd w:id="40630"/>
      <w:r>
        <w:rPr>
          <w:rtl/>
        </w:rPr>
        <w:t>הביזה</w:t>
      </w:r>
      <w:r>
        <w:rPr>
          <w:rFonts w:hint="cs"/>
          <w:rtl/>
        </w:rPr>
        <w:t>",</w:t>
      </w:r>
      <w:r>
        <w:rPr>
          <w:rtl/>
        </w:rPr>
        <w:t xml:space="preserve"> </w:t>
      </w:r>
      <w:bookmarkStart w:id="40631" w:name="_ETM_Q93_457010"/>
      <w:bookmarkEnd w:id="40631"/>
      <w:r>
        <w:rPr>
          <w:rtl/>
        </w:rPr>
        <w:t xml:space="preserve">תקציב </w:t>
      </w:r>
      <w:bookmarkStart w:id="40632" w:name="_ETM_Q93_457460"/>
      <w:bookmarkEnd w:id="40632"/>
      <w:r>
        <w:rPr>
          <w:rFonts w:hint="cs"/>
          <w:rtl/>
        </w:rPr>
        <w:t>רע</w:t>
      </w:r>
      <w:r>
        <w:rPr>
          <w:rtl/>
        </w:rPr>
        <w:t xml:space="preserve"> </w:t>
      </w:r>
      <w:bookmarkStart w:id="40633" w:name="_ETM_Q93_457970"/>
      <w:bookmarkEnd w:id="40633"/>
      <w:r>
        <w:rPr>
          <w:rtl/>
        </w:rPr>
        <w:t xml:space="preserve">למדינת </w:t>
      </w:r>
      <w:bookmarkStart w:id="40634" w:name="_ETM_Q93_458540"/>
      <w:bookmarkEnd w:id="40634"/>
      <w:r>
        <w:rPr>
          <w:rtl/>
        </w:rPr>
        <w:t>ישראל</w:t>
      </w:r>
      <w:r>
        <w:rPr>
          <w:rFonts w:hint="cs"/>
          <w:rtl/>
        </w:rPr>
        <w:t>,</w:t>
      </w:r>
      <w:r>
        <w:rPr>
          <w:rtl/>
        </w:rPr>
        <w:t xml:space="preserve"> </w:t>
      </w:r>
      <w:bookmarkStart w:id="40635" w:name="_ETM_Q93_459920"/>
      <w:bookmarkEnd w:id="40635"/>
      <w:r>
        <w:rPr>
          <w:rtl/>
        </w:rPr>
        <w:t xml:space="preserve">תקציב </w:t>
      </w:r>
      <w:bookmarkStart w:id="40636" w:name="_ETM_Q93_460400"/>
      <w:bookmarkEnd w:id="40636"/>
      <w:r>
        <w:rPr>
          <w:rtl/>
        </w:rPr>
        <w:t xml:space="preserve">שאני </w:t>
      </w:r>
      <w:bookmarkStart w:id="40637" w:name="_ETM_Q93_460670"/>
      <w:bookmarkEnd w:id="40637"/>
      <w:r>
        <w:rPr>
          <w:rtl/>
        </w:rPr>
        <w:t xml:space="preserve">לא </w:t>
      </w:r>
      <w:bookmarkStart w:id="40638" w:name="_ETM_Q93_460760"/>
      <w:bookmarkEnd w:id="40638"/>
      <w:r>
        <w:rPr>
          <w:rtl/>
        </w:rPr>
        <w:t xml:space="preserve">יכולה </w:t>
      </w:r>
      <w:bookmarkStart w:id="40639" w:name="_ETM_Q93_461089"/>
      <w:bookmarkEnd w:id="40639"/>
      <w:r>
        <w:rPr>
          <w:rtl/>
        </w:rPr>
        <w:t xml:space="preserve">להבין </w:t>
      </w:r>
      <w:bookmarkStart w:id="40640" w:name="_ETM_Q93_461420"/>
      <w:bookmarkEnd w:id="40640"/>
      <w:r>
        <w:rPr>
          <w:rtl/>
        </w:rPr>
        <w:t xml:space="preserve">אותו </w:t>
      </w:r>
      <w:bookmarkStart w:id="40641" w:name="_ETM_Q93_461630"/>
      <w:bookmarkEnd w:id="40641"/>
      <w:r>
        <w:rPr>
          <w:rtl/>
        </w:rPr>
        <w:t>ב</w:t>
      </w:r>
      <w:bookmarkStart w:id="40642" w:name="_ETM_Q93_461870"/>
      <w:bookmarkEnd w:id="40642"/>
      <w:r>
        <w:rPr>
          <w:rtl/>
        </w:rPr>
        <w:t xml:space="preserve">שום </w:t>
      </w:r>
      <w:bookmarkStart w:id="40643" w:name="_ETM_Q93_462080"/>
      <w:bookmarkEnd w:id="40643"/>
      <w:r>
        <w:rPr>
          <w:rtl/>
        </w:rPr>
        <w:t xml:space="preserve">צורה </w:t>
      </w:r>
      <w:bookmarkStart w:id="40644" w:name="_ETM_Q93_462380"/>
      <w:bookmarkEnd w:id="40644"/>
      <w:r>
        <w:rPr>
          <w:rtl/>
        </w:rPr>
        <w:t>ש</w:t>
      </w:r>
      <w:r>
        <w:rPr>
          <w:rFonts w:hint="cs"/>
          <w:rtl/>
        </w:rPr>
        <w:t xml:space="preserve">היא. </w:t>
      </w:r>
      <w:r>
        <w:rPr>
          <w:rtl/>
        </w:rPr>
        <w:t xml:space="preserve">אני </w:t>
      </w:r>
      <w:bookmarkStart w:id="40645" w:name="_ETM_Q93_462950"/>
      <w:bookmarkEnd w:id="40645"/>
      <w:r>
        <w:rPr>
          <w:rtl/>
        </w:rPr>
        <w:t xml:space="preserve">מסתכלת </w:t>
      </w:r>
      <w:bookmarkStart w:id="40646" w:name="_ETM_Q93_463490"/>
      <w:bookmarkEnd w:id="40646"/>
      <w:r>
        <w:rPr>
          <w:rtl/>
        </w:rPr>
        <w:t xml:space="preserve">על </w:t>
      </w:r>
      <w:bookmarkStart w:id="40647" w:name="_ETM_Q93_463700"/>
      <w:bookmarkEnd w:id="40647"/>
      <w:r>
        <w:rPr>
          <w:rtl/>
        </w:rPr>
        <w:t xml:space="preserve">ההעברות </w:t>
      </w:r>
      <w:bookmarkStart w:id="40648" w:name="_ETM_Q93_464300"/>
      <w:bookmarkEnd w:id="40648"/>
      <w:r>
        <w:rPr>
          <w:rtl/>
        </w:rPr>
        <w:t>התקציביות</w:t>
      </w:r>
      <w:r>
        <w:rPr>
          <w:rFonts w:hint="cs"/>
          <w:rtl/>
        </w:rPr>
        <w:t>,</w:t>
      </w:r>
      <w:r>
        <w:rPr>
          <w:rtl/>
        </w:rPr>
        <w:t xml:space="preserve"> </w:t>
      </w:r>
      <w:bookmarkStart w:id="40649" w:name="_ETM_Q93_465140"/>
      <w:bookmarkEnd w:id="40649"/>
      <w:r>
        <w:rPr>
          <w:rtl/>
        </w:rPr>
        <w:t xml:space="preserve">על </w:t>
      </w:r>
      <w:bookmarkStart w:id="40650" w:name="_ETM_Q93_465410"/>
      <w:bookmarkEnd w:id="40650"/>
      <w:r>
        <w:rPr>
          <w:rtl/>
        </w:rPr>
        <w:t xml:space="preserve">הכספים </w:t>
      </w:r>
      <w:bookmarkStart w:id="40651" w:name="_ETM_Q93_465830"/>
      <w:bookmarkEnd w:id="40651"/>
      <w:r>
        <w:rPr>
          <w:rtl/>
        </w:rPr>
        <w:t>הקואליציוניים</w:t>
      </w:r>
      <w:r>
        <w:rPr>
          <w:rFonts w:hint="cs"/>
          <w:rtl/>
        </w:rPr>
        <w:t xml:space="preserve">, </w:t>
      </w:r>
      <w:bookmarkStart w:id="40652" w:name="_ETM_Q93_466241"/>
      <w:bookmarkEnd w:id="40652"/>
      <w:r>
        <w:rPr>
          <w:rFonts w:hint="cs"/>
          <w:rtl/>
        </w:rPr>
        <w:t xml:space="preserve">על </w:t>
      </w:r>
      <w:bookmarkStart w:id="40653" w:name="_ETM_Q93_466520"/>
      <w:bookmarkStart w:id="40654" w:name="_ETM_Q93_467040"/>
      <w:bookmarkStart w:id="40655" w:name="_ETM_Q93_467190"/>
      <w:bookmarkEnd w:id="40653"/>
      <w:bookmarkEnd w:id="40654"/>
      <w:bookmarkEnd w:id="40655"/>
      <w:r>
        <w:rPr>
          <w:rtl/>
        </w:rPr>
        <w:t xml:space="preserve">כל </w:t>
      </w:r>
      <w:bookmarkStart w:id="40656" w:name="_ETM_Q93_467370"/>
      <w:bookmarkEnd w:id="40656"/>
      <w:r>
        <w:rPr>
          <w:rtl/>
        </w:rPr>
        <w:t xml:space="preserve">מה </w:t>
      </w:r>
      <w:bookmarkStart w:id="40657" w:name="_ETM_Q93_467490"/>
      <w:bookmarkEnd w:id="40657"/>
      <w:r>
        <w:rPr>
          <w:rtl/>
        </w:rPr>
        <w:t xml:space="preserve">שקורה </w:t>
      </w:r>
      <w:bookmarkStart w:id="40658" w:name="_ETM_Q93_467850"/>
      <w:bookmarkEnd w:id="40658"/>
      <w:r>
        <w:rPr>
          <w:rtl/>
        </w:rPr>
        <w:t xml:space="preserve">בתוך </w:t>
      </w:r>
      <w:bookmarkStart w:id="40659" w:name="_ETM_Q93_468120"/>
      <w:bookmarkEnd w:id="40659"/>
      <w:r>
        <w:rPr>
          <w:rtl/>
        </w:rPr>
        <w:t xml:space="preserve">התקציב </w:t>
      </w:r>
      <w:bookmarkStart w:id="40660" w:name="_ETM_Q93_468570"/>
      <w:bookmarkEnd w:id="40660"/>
      <w:r>
        <w:rPr>
          <w:rtl/>
        </w:rPr>
        <w:t>הזה</w:t>
      </w:r>
      <w:r>
        <w:rPr>
          <w:rFonts w:hint="cs"/>
          <w:rtl/>
        </w:rPr>
        <w:t>,</w:t>
      </w:r>
      <w:r>
        <w:rPr>
          <w:rtl/>
        </w:rPr>
        <w:t xml:space="preserve"> </w:t>
      </w:r>
      <w:bookmarkStart w:id="40661" w:name="_ETM_Q93_468750"/>
      <w:bookmarkEnd w:id="40661"/>
      <w:r>
        <w:rPr>
          <w:rtl/>
        </w:rPr>
        <w:t xml:space="preserve">ואני </w:t>
      </w:r>
      <w:bookmarkStart w:id="40662" w:name="_ETM_Q93_469020"/>
      <w:bookmarkEnd w:id="40662"/>
      <w:r>
        <w:rPr>
          <w:rtl/>
        </w:rPr>
        <w:t>ממש</w:t>
      </w:r>
      <w:bookmarkStart w:id="40663" w:name="_ETM_Q93_469320"/>
      <w:bookmarkEnd w:id="40663"/>
      <w:r>
        <w:rPr>
          <w:rFonts w:hint="cs"/>
          <w:rtl/>
        </w:rPr>
        <w:t xml:space="preserve"> </w:t>
      </w:r>
      <w:r>
        <w:rPr>
          <w:rtl/>
        </w:rPr>
        <w:t xml:space="preserve">ממש </w:t>
      </w:r>
      <w:bookmarkStart w:id="40664" w:name="_ETM_Q93_469680"/>
      <w:bookmarkEnd w:id="40664"/>
      <w:r>
        <w:rPr>
          <w:rtl/>
        </w:rPr>
        <w:t>מתביישת</w:t>
      </w:r>
      <w:r>
        <w:rPr>
          <w:rFonts w:hint="cs"/>
          <w:rtl/>
        </w:rPr>
        <w:t>.</w:t>
      </w:r>
      <w:r>
        <w:rPr>
          <w:rtl/>
        </w:rPr>
        <w:t xml:space="preserve"> </w:t>
      </w:r>
      <w:bookmarkStart w:id="40665" w:name="_ETM_Q93_471000"/>
      <w:bookmarkEnd w:id="40665"/>
      <w:r>
        <w:rPr>
          <w:rtl/>
        </w:rPr>
        <w:t xml:space="preserve">בסוף </w:t>
      </w:r>
      <w:bookmarkStart w:id="40666" w:name="_ETM_Q93_471420"/>
      <w:bookmarkEnd w:id="40666"/>
      <w:r>
        <w:rPr>
          <w:rtl/>
        </w:rPr>
        <w:t xml:space="preserve">אני </w:t>
      </w:r>
      <w:bookmarkStart w:id="40667" w:name="_ETM_Q93_471600"/>
      <w:bookmarkEnd w:id="40667"/>
      <w:r>
        <w:rPr>
          <w:rtl/>
        </w:rPr>
        <w:t xml:space="preserve">רואה </w:t>
      </w:r>
      <w:bookmarkStart w:id="40668" w:name="_ETM_Q93_471839"/>
      <w:bookmarkEnd w:id="40668"/>
      <w:r>
        <w:rPr>
          <w:rtl/>
        </w:rPr>
        <w:t xml:space="preserve">פה </w:t>
      </w:r>
      <w:bookmarkStart w:id="40669" w:name="_ETM_Q93_472170"/>
      <w:bookmarkEnd w:id="40669"/>
      <w:r>
        <w:rPr>
          <w:rtl/>
        </w:rPr>
        <w:t xml:space="preserve">הצעות </w:t>
      </w:r>
      <w:bookmarkStart w:id="40670" w:name="_ETM_Q93_472560"/>
      <w:bookmarkEnd w:id="40670"/>
      <w:r>
        <w:rPr>
          <w:rtl/>
        </w:rPr>
        <w:t xml:space="preserve">חוק </w:t>
      </w:r>
      <w:bookmarkStart w:id="40671" w:name="_ETM_Q93_472860"/>
      <w:bookmarkEnd w:id="40671"/>
      <w:r>
        <w:rPr>
          <w:rtl/>
        </w:rPr>
        <w:t xml:space="preserve">פרטיות </w:t>
      </w:r>
      <w:bookmarkStart w:id="40672" w:name="_ETM_Q93_474180"/>
      <w:bookmarkEnd w:id="40672"/>
      <w:r>
        <w:rPr>
          <w:rtl/>
        </w:rPr>
        <w:t xml:space="preserve">של </w:t>
      </w:r>
      <w:bookmarkStart w:id="40673" w:name="_ETM_Q93_474420"/>
      <w:bookmarkEnd w:id="40673"/>
      <w:r>
        <w:rPr>
          <w:rtl/>
        </w:rPr>
        <w:t xml:space="preserve">חברי </w:t>
      </w:r>
      <w:bookmarkStart w:id="40674" w:name="_ETM_Q93_474779"/>
      <w:bookmarkEnd w:id="40674"/>
      <w:r>
        <w:rPr>
          <w:rtl/>
        </w:rPr>
        <w:t xml:space="preserve">כנסת </w:t>
      </w:r>
      <w:bookmarkStart w:id="40675" w:name="_ETM_Q93_475589"/>
      <w:bookmarkEnd w:id="40675"/>
      <w:r>
        <w:rPr>
          <w:rtl/>
        </w:rPr>
        <w:t xml:space="preserve">שמציעים </w:t>
      </w:r>
      <w:bookmarkStart w:id="40676" w:name="_ETM_Q93_476250"/>
      <w:bookmarkEnd w:id="40676"/>
      <w:r>
        <w:rPr>
          <w:rtl/>
        </w:rPr>
        <w:t xml:space="preserve">לפצות </w:t>
      </w:r>
      <w:bookmarkStart w:id="40677" w:name="_ETM_Q93_476730"/>
      <w:bookmarkEnd w:id="40677"/>
      <w:r>
        <w:rPr>
          <w:rtl/>
        </w:rPr>
        <w:t xml:space="preserve">את </w:t>
      </w:r>
      <w:bookmarkStart w:id="40678" w:name="_ETM_Q93_476850"/>
      <w:bookmarkEnd w:id="40678"/>
      <w:r>
        <w:rPr>
          <w:rtl/>
        </w:rPr>
        <w:t xml:space="preserve">החוזרים </w:t>
      </w:r>
      <w:bookmarkStart w:id="40679" w:name="_ETM_Q93_477330"/>
      <w:bookmarkEnd w:id="40679"/>
      <w:r>
        <w:rPr>
          <w:rtl/>
        </w:rPr>
        <w:t xml:space="preserve">מהשבי </w:t>
      </w:r>
      <w:bookmarkStart w:id="40680" w:name="_ETM_Q93_477839"/>
      <w:bookmarkEnd w:id="40680"/>
      <w:r>
        <w:rPr>
          <w:rtl/>
        </w:rPr>
        <w:t xml:space="preserve">בכמה </w:t>
      </w:r>
      <w:bookmarkStart w:id="40681" w:name="_ETM_Q93_478260"/>
      <w:bookmarkEnd w:id="40681"/>
      <w:r>
        <w:rPr>
          <w:rtl/>
        </w:rPr>
        <w:t>מיליונים</w:t>
      </w:r>
      <w:r>
        <w:rPr>
          <w:rFonts w:hint="cs"/>
          <w:rtl/>
        </w:rPr>
        <w:t>,</w:t>
      </w:r>
      <w:r>
        <w:rPr>
          <w:rtl/>
        </w:rPr>
        <w:t xml:space="preserve"> </w:t>
      </w:r>
      <w:bookmarkStart w:id="40682" w:name="_ETM_Q93_479220"/>
      <w:bookmarkStart w:id="40683" w:name="_ETM_Q93_479820"/>
      <w:bookmarkEnd w:id="40682"/>
      <w:bookmarkEnd w:id="40683"/>
      <w:r>
        <w:rPr>
          <w:rtl/>
        </w:rPr>
        <w:t xml:space="preserve">כי החוזרים </w:t>
      </w:r>
      <w:bookmarkStart w:id="40684" w:name="_ETM_Q93_480420"/>
      <w:bookmarkEnd w:id="40684"/>
      <w:r>
        <w:rPr>
          <w:rtl/>
        </w:rPr>
        <w:t xml:space="preserve">מהשבי </w:t>
      </w:r>
      <w:bookmarkStart w:id="40685" w:name="_ETM_Q93_481110"/>
      <w:bookmarkEnd w:id="40685"/>
      <w:r>
        <w:rPr>
          <w:rtl/>
        </w:rPr>
        <w:t xml:space="preserve">מנהלים </w:t>
      </w:r>
      <w:bookmarkStart w:id="40686" w:name="_ETM_Q93_481740"/>
      <w:bookmarkEnd w:id="40686"/>
      <w:r>
        <w:rPr>
          <w:rtl/>
        </w:rPr>
        <w:t xml:space="preserve">קמפיינים </w:t>
      </w:r>
      <w:bookmarkStart w:id="40687" w:name="_ETM_Q93_482310"/>
      <w:bookmarkEnd w:id="40687"/>
      <w:r>
        <w:rPr>
          <w:rtl/>
        </w:rPr>
        <w:t xml:space="preserve">של </w:t>
      </w:r>
      <w:bookmarkStart w:id="40688" w:name="_ETM_Q93_480000"/>
      <w:bookmarkEnd w:id="40688"/>
      <w:r>
        <w:rPr>
          <w:rFonts w:hint="cs"/>
          <w:rtl/>
        </w:rPr>
        <w:t xml:space="preserve">גיוס המונים </w:t>
      </w:r>
      <w:bookmarkStart w:id="40689" w:name="_ETM_Q93_480659"/>
      <w:bookmarkStart w:id="40690" w:name="_ETM_Q93_481290"/>
      <w:bookmarkStart w:id="40691" w:name="_ETM_Q93_481860"/>
      <w:bookmarkStart w:id="40692" w:name="_ETM_Q93_482040"/>
      <w:bookmarkStart w:id="40693" w:name="_ETM_Q93_482370"/>
      <w:bookmarkStart w:id="40694" w:name="_ETM_Q93_483089"/>
      <w:bookmarkEnd w:id="40689"/>
      <w:bookmarkEnd w:id="40690"/>
      <w:bookmarkEnd w:id="40691"/>
      <w:bookmarkEnd w:id="40692"/>
      <w:bookmarkEnd w:id="40693"/>
      <w:bookmarkEnd w:id="40694"/>
      <w:r>
        <w:rPr>
          <w:rtl/>
        </w:rPr>
        <w:t xml:space="preserve">כדי </w:t>
      </w:r>
      <w:bookmarkStart w:id="40695" w:name="_ETM_Q93_483360"/>
      <w:bookmarkEnd w:id="40695"/>
      <w:r>
        <w:rPr>
          <w:rtl/>
        </w:rPr>
        <w:t xml:space="preserve">שהם </w:t>
      </w:r>
      <w:bookmarkStart w:id="40696" w:name="_ETM_Q93_483570"/>
      <w:bookmarkEnd w:id="40696"/>
      <w:r>
        <w:rPr>
          <w:rtl/>
        </w:rPr>
        <w:t xml:space="preserve">יוכלו </w:t>
      </w:r>
      <w:bookmarkStart w:id="40697" w:name="_ETM_Q93_484080"/>
      <w:bookmarkEnd w:id="40697"/>
      <w:r>
        <w:rPr>
          <w:rtl/>
        </w:rPr>
        <w:t xml:space="preserve">להמשיך </w:t>
      </w:r>
      <w:bookmarkStart w:id="40698" w:name="_ETM_Q93_484500"/>
      <w:bookmarkEnd w:id="40698"/>
      <w:r>
        <w:rPr>
          <w:rtl/>
        </w:rPr>
        <w:t xml:space="preserve">קדימה </w:t>
      </w:r>
      <w:bookmarkStart w:id="40699" w:name="_ETM_Q93_484859"/>
      <w:bookmarkEnd w:id="40699"/>
      <w:r>
        <w:rPr>
          <w:rtl/>
        </w:rPr>
        <w:t xml:space="preserve">בשנים </w:t>
      </w:r>
      <w:bookmarkStart w:id="40700" w:name="_ETM_Q93_485250"/>
      <w:bookmarkEnd w:id="40700"/>
      <w:r>
        <w:rPr>
          <w:rtl/>
        </w:rPr>
        <w:t>הקרובות</w:t>
      </w:r>
      <w:r>
        <w:rPr>
          <w:rFonts w:hint="cs"/>
          <w:rtl/>
        </w:rPr>
        <w:t>,</w:t>
      </w:r>
      <w:r>
        <w:rPr>
          <w:rtl/>
        </w:rPr>
        <w:t xml:space="preserve"> </w:t>
      </w:r>
      <w:bookmarkStart w:id="40701" w:name="_ETM_Q93_486149"/>
      <w:bookmarkEnd w:id="40701"/>
      <w:r>
        <w:rPr>
          <w:rtl/>
        </w:rPr>
        <w:t xml:space="preserve">וזה </w:t>
      </w:r>
      <w:bookmarkStart w:id="40702" w:name="_ETM_Q93_486810"/>
      <w:bookmarkEnd w:id="40702"/>
      <w:r>
        <w:rPr>
          <w:rtl/>
        </w:rPr>
        <w:t xml:space="preserve">מבייש </w:t>
      </w:r>
      <w:bookmarkStart w:id="40703" w:name="_ETM_Q93_487229"/>
      <w:bookmarkEnd w:id="40703"/>
      <w:r>
        <w:rPr>
          <w:rtl/>
        </w:rPr>
        <w:t>אותי</w:t>
      </w:r>
      <w:r>
        <w:rPr>
          <w:rFonts w:hint="cs"/>
          <w:rtl/>
        </w:rPr>
        <w:t>.</w:t>
      </w:r>
      <w:r>
        <w:rPr>
          <w:rtl/>
        </w:rPr>
        <w:t xml:space="preserve"> </w:t>
      </w:r>
      <w:bookmarkStart w:id="40704" w:name="_ETM_Q93_488040"/>
      <w:bookmarkEnd w:id="40704"/>
      <w:r>
        <w:rPr>
          <w:rtl/>
        </w:rPr>
        <w:t xml:space="preserve">זה </w:t>
      </w:r>
      <w:bookmarkStart w:id="40705" w:name="_ETM_Q93_488250"/>
      <w:bookmarkEnd w:id="40705"/>
      <w:r>
        <w:rPr>
          <w:rtl/>
        </w:rPr>
        <w:t xml:space="preserve">מבייש </w:t>
      </w:r>
      <w:bookmarkStart w:id="40706" w:name="_ETM_Q93_488700"/>
      <w:bookmarkEnd w:id="40706"/>
      <w:r>
        <w:rPr>
          <w:rtl/>
        </w:rPr>
        <w:t xml:space="preserve">אותי </w:t>
      </w:r>
      <w:bookmarkStart w:id="40707" w:name="_ETM_Q93_488969"/>
      <w:bookmarkEnd w:id="40707"/>
      <w:r>
        <w:rPr>
          <w:rtl/>
        </w:rPr>
        <w:t>ששמים</w:t>
      </w:r>
      <w:r>
        <w:rPr>
          <w:rFonts w:hint="cs"/>
          <w:rtl/>
        </w:rPr>
        <w:t xml:space="preserve"> 130 מיליון שקל על הילולת הר מירון </w:t>
      </w:r>
      <w:bookmarkStart w:id="40708" w:name="_ETM_Q93_489450"/>
      <w:bookmarkStart w:id="40709" w:name="_ETM_Q93_490289"/>
      <w:bookmarkStart w:id="40710" w:name="_ETM_Q93_490650"/>
      <w:bookmarkStart w:id="40711" w:name="_ETM_Q93_490830"/>
      <w:bookmarkStart w:id="40712" w:name="_ETM_Q93_491250"/>
      <w:bookmarkStart w:id="40713" w:name="_ETM_Q93_491429"/>
      <w:bookmarkStart w:id="40714" w:name="_ETM_Q93_492119"/>
      <w:bookmarkEnd w:id="40708"/>
      <w:bookmarkEnd w:id="40709"/>
      <w:bookmarkEnd w:id="40710"/>
      <w:bookmarkEnd w:id="40711"/>
      <w:bookmarkEnd w:id="40712"/>
      <w:bookmarkEnd w:id="40713"/>
      <w:bookmarkEnd w:id="40714"/>
      <w:r>
        <w:rPr>
          <w:rFonts w:hint="eastAsia"/>
          <w:rtl/>
        </w:rPr>
        <w:t xml:space="preserve">– </w:t>
      </w:r>
      <w:r>
        <w:rPr>
          <w:rtl/>
        </w:rPr>
        <w:t xml:space="preserve">שהיא </w:t>
      </w:r>
      <w:bookmarkStart w:id="40715" w:name="_ETM_Q93_492330"/>
      <w:bookmarkEnd w:id="40715"/>
      <w:r>
        <w:rPr>
          <w:rtl/>
        </w:rPr>
        <w:t>חשובה</w:t>
      </w:r>
      <w:r>
        <w:rPr>
          <w:rFonts w:hint="cs"/>
          <w:rtl/>
        </w:rPr>
        <w:t>,</w:t>
      </w:r>
      <w:r>
        <w:rPr>
          <w:rtl/>
        </w:rPr>
        <w:t xml:space="preserve"> </w:t>
      </w:r>
      <w:bookmarkStart w:id="40716" w:name="_ETM_Q93_492710"/>
      <w:bookmarkEnd w:id="40716"/>
      <w:r>
        <w:rPr>
          <w:rtl/>
        </w:rPr>
        <w:t xml:space="preserve">ובסדר </w:t>
      </w:r>
      <w:bookmarkStart w:id="40717" w:name="_ETM_Q93_493339"/>
      <w:bookmarkEnd w:id="40717"/>
      <w:r>
        <w:rPr>
          <w:rtl/>
        </w:rPr>
        <w:t xml:space="preserve">גמור </w:t>
      </w:r>
      <w:bookmarkStart w:id="40718" w:name="_ETM_Q93_493610"/>
      <w:bookmarkEnd w:id="40718"/>
      <w:r>
        <w:rPr>
          <w:rtl/>
        </w:rPr>
        <w:t xml:space="preserve">שיש </w:t>
      </w:r>
      <w:bookmarkStart w:id="40719" w:name="_ETM_Q93_493880"/>
      <w:bookmarkEnd w:id="40719"/>
      <w:r>
        <w:rPr>
          <w:rtl/>
        </w:rPr>
        <w:t>אותה</w:t>
      </w:r>
      <w:r>
        <w:rPr>
          <w:rFonts w:hint="cs"/>
          <w:rtl/>
        </w:rPr>
        <w:t>,</w:t>
      </w:r>
      <w:r>
        <w:rPr>
          <w:rtl/>
        </w:rPr>
        <w:t xml:space="preserve"> </w:t>
      </w:r>
      <w:bookmarkStart w:id="40720" w:name="_ETM_Q93_494300"/>
      <w:bookmarkEnd w:id="40720"/>
      <w:r>
        <w:rPr>
          <w:rtl/>
        </w:rPr>
        <w:t xml:space="preserve">אבל </w:t>
      </w:r>
      <w:bookmarkStart w:id="40721" w:name="_ETM_Q93_494510"/>
      <w:bookmarkEnd w:id="40721"/>
      <w:r>
        <w:rPr>
          <w:rtl/>
        </w:rPr>
        <w:t xml:space="preserve">לא </w:t>
      </w:r>
      <w:bookmarkStart w:id="40722" w:name="_ETM_Q93_494570"/>
      <w:bookmarkEnd w:id="40722"/>
      <w:r>
        <w:rPr>
          <w:rtl/>
        </w:rPr>
        <w:t xml:space="preserve">צריך </w:t>
      </w:r>
      <w:bookmarkStart w:id="40723" w:name="_ETM_Q93_494839"/>
      <w:bookmarkEnd w:id="40723"/>
      <w:r>
        <w:rPr>
          <w:rtl/>
        </w:rPr>
        <w:t xml:space="preserve">לממן </w:t>
      </w:r>
      <w:bookmarkStart w:id="40724" w:name="_ETM_Q93_495170"/>
      <w:bookmarkEnd w:id="40724"/>
      <w:r>
        <w:rPr>
          <w:rtl/>
        </w:rPr>
        <w:t xml:space="preserve">את </w:t>
      </w:r>
      <w:bookmarkStart w:id="40725" w:name="_ETM_Q93_495260"/>
      <w:bookmarkEnd w:id="40725"/>
      <w:r>
        <w:rPr>
          <w:rtl/>
        </w:rPr>
        <w:t xml:space="preserve">זה </w:t>
      </w:r>
      <w:bookmarkStart w:id="40726" w:name="_ETM_Q93_495350"/>
      <w:bookmarkEnd w:id="40726"/>
      <w:r>
        <w:rPr>
          <w:rtl/>
        </w:rPr>
        <w:t>ב-</w:t>
      </w:r>
      <w:r>
        <w:rPr>
          <w:rFonts w:hint="cs"/>
          <w:rtl/>
        </w:rPr>
        <w:t xml:space="preserve">130 מיליון שקלים </w:t>
      </w:r>
      <w:bookmarkStart w:id="40727" w:name="_ETM_Q93_496279"/>
      <w:bookmarkStart w:id="40728" w:name="_ETM_Q93_497150"/>
      <w:bookmarkEnd w:id="40727"/>
      <w:bookmarkEnd w:id="40728"/>
      <w:r>
        <w:rPr>
          <w:rFonts w:hint="cs"/>
          <w:rtl/>
        </w:rPr>
        <w:t>ב</w:t>
      </w:r>
      <w:r>
        <w:rPr>
          <w:rtl/>
        </w:rPr>
        <w:t xml:space="preserve">עוד </w:t>
      </w:r>
      <w:bookmarkStart w:id="40729" w:name="_ETM_Q93_497570"/>
      <w:bookmarkEnd w:id="40729"/>
      <w:r>
        <w:rPr>
          <w:rtl/>
        </w:rPr>
        <w:t>הש</w:t>
      </w:r>
      <w:r>
        <w:rPr>
          <w:rFonts w:hint="cs"/>
          <w:rtl/>
        </w:rPr>
        <w:t>ב</w:t>
      </w:r>
      <w:r>
        <w:rPr>
          <w:rtl/>
        </w:rPr>
        <w:t xml:space="preserve">ים </w:t>
      </w:r>
      <w:bookmarkStart w:id="40730" w:name="_ETM_Q93_498200"/>
      <w:bookmarkEnd w:id="40730"/>
      <w:r>
        <w:rPr>
          <w:rtl/>
        </w:rPr>
        <w:t xml:space="preserve">שלנו </w:t>
      </w:r>
      <w:bookmarkStart w:id="40731" w:name="_ETM_Q93_498560"/>
      <w:bookmarkEnd w:id="40731"/>
      <w:r>
        <w:rPr>
          <w:rtl/>
        </w:rPr>
        <w:t xml:space="preserve">מהשבי </w:t>
      </w:r>
      <w:bookmarkStart w:id="40732" w:name="_ETM_Q93_499190"/>
      <w:bookmarkEnd w:id="40732"/>
      <w:r>
        <w:rPr>
          <w:rtl/>
        </w:rPr>
        <w:t xml:space="preserve">מנהלים </w:t>
      </w:r>
      <w:bookmarkStart w:id="40733" w:name="_ETM_Q93_499670"/>
      <w:bookmarkEnd w:id="40733"/>
      <w:r>
        <w:rPr>
          <w:rtl/>
        </w:rPr>
        <w:t xml:space="preserve">קמפיין </w:t>
      </w:r>
      <w:bookmarkStart w:id="40734" w:name="_ETM_Q93_500089"/>
      <w:bookmarkEnd w:id="40734"/>
      <w:r>
        <w:rPr>
          <w:rtl/>
        </w:rPr>
        <w:t xml:space="preserve">גיוס </w:t>
      </w:r>
      <w:bookmarkStart w:id="40735" w:name="_ETM_Q93_500360"/>
      <w:bookmarkEnd w:id="40735"/>
      <w:r>
        <w:rPr>
          <w:rtl/>
        </w:rPr>
        <w:t>המונים</w:t>
      </w:r>
      <w:r>
        <w:rPr>
          <w:rFonts w:hint="cs"/>
          <w:rtl/>
        </w:rPr>
        <w:t>.</w:t>
      </w:r>
      <w:r>
        <w:rPr>
          <w:rtl/>
        </w:rPr>
        <w:t xml:space="preserve"> </w:t>
      </w:r>
      <w:bookmarkStart w:id="40736" w:name="_ETM_Q93_500750"/>
      <w:bookmarkEnd w:id="40736"/>
      <w:r>
        <w:rPr>
          <w:rtl/>
        </w:rPr>
        <w:t xml:space="preserve">זה </w:t>
      </w:r>
      <w:bookmarkStart w:id="40737" w:name="_ETM_Q93_500930"/>
      <w:bookmarkEnd w:id="40737"/>
      <w:r>
        <w:rPr>
          <w:rtl/>
        </w:rPr>
        <w:t>ה</w:t>
      </w:r>
      <w:r>
        <w:rPr>
          <w:rFonts w:hint="cs"/>
          <w:rtl/>
        </w:rPr>
        <w:t>ז</w:t>
      </w:r>
      <w:r>
        <w:rPr>
          <w:rtl/>
        </w:rPr>
        <w:t>יה</w:t>
      </w:r>
      <w:r>
        <w:rPr>
          <w:rFonts w:hint="cs"/>
          <w:rtl/>
        </w:rPr>
        <w:t xml:space="preserve">, הזיה, הזיה, </w:t>
      </w:r>
      <w:bookmarkStart w:id="40738" w:name="_ETM_Q93_504109"/>
      <w:bookmarkEnd w:id="40738"/>
      <w:r>
        <w:rPr>
          <w:rFonts w:hint="cs"/>
          <w:rtl/>
        </w:rPr>
        <w:t xml:space="preserve">שלא לדבר </w:t>
      </w:r>
      <w:bookmarkStart w:id="40739" w:name="_ETM_Q93_501020"/>
      <w:bookmarkStart w:id="40740" w:name="_ETM_Q93_501200"/>
      <w:bookmarkStart w:id="40741" w:name="_ETM_Q93_501710"/>
      <w:bookmarkStart w:id="40742" w:name="_ETM_Q93_501980"/>
      <w:bookmarkStart w:id="40743" w:name="_ETM_Q93_502330"/>
      <w:bookmarkStart w:id="40744" w:name="_ETM_Q93_503200"/>
      <w:bookmarkStart w:id="40745" w:name="_ETM_Q93_503500"/>
      <w:bookmarkStart w:id="40746" w:name="_ETM_Q93_503890"/>
      <w:bookmarkEnd w:id="40739"/>
      <w:bookmarkEnd w:id="40740"/>
      <w:bookmarkEnd w:id="40741"/>
      <w:bookmarkEnd w:id="40742"/>
      <w:bookmarkEnd w:id="40743"/>
      <w:bookmarkEnd w:id="40744"/>
      <w:bookmarkEnd w:id="40745"/>
      <w:bookmarkEnd w:id="40746"/>
      <w:r>
        <w:rPr>
          <w:rFonts w:hint="cs"/>
          <w:rtl/>
        </w:rPr>
        <w:t>ע</w:t>
      </w:r>
      <w:r>
        <w:rPr>
          <w:rtl/>
        </w:rPr>
        <w:t xml:space="preserve">ל </w:t>
      </w:r>
      <w:bookmarkStart w:id="40747" w:name="_ETM_Q93_504010"/>
      <w:bookmarkEnd w:id="40747"/>
      <w:r>
        <w:rPr>
          <w:rtl/>
        </w:rPr>
        <w:t xml:space="preserve">המעגלים </w:t>
      </w:r>
      <w:bookmarkStart w:id="40748" w:name="_ETM_Q93_504850"/>
      <w:bookmarkEnd w:id="40748"/>
      <w:r>
        <w:rPr>
          <w:rtl/>
        </w:rPr>
        <w:t>מסביבם</w:t>
      </w:r>
      <w:r>
        <w:rPr>
          <w:rFonts w:hint="cs"/>
          <w:rtl/>
        </w:rPr>
        <w:t>.</w:t>
      </w:r>
    </w:p>
    <w:p w:rsidR="00EA1761" w:rsidRDefault="00EA1761" w:rsidP="00897AE0">
      <w:pPr>
        <w:rPr>
          <w:rtl/>
        </w:rPr>
      </w:pPr>
      <w:bookmarkStart w:id="40749" w:name="_ETM_Q93_507639"/>
      <w:bookmarkStart w:id="40750" w:name="_ETM_Q93_507698"/>
      <w:bookmarkStart w:id="40751" w:name="_ETM_Q93_507846"/>
      <w:bookmarkEnd w:id="40749"/>
      <w:bookmarkEnd w:id="40750"/>
      <w:bookmarkEnd w:id="40751"/>
    </w:p>
    <w:p w:rsidR="00EA1761" w:rsidRDefault="00EA1761" w:rsidP="00897AE0">
      <w:pPr>
        <w:rPr>
          <w:rtl/>
        </w:rPr>
      </w:pPr>
      <w:bookmarkStart w:id="40752" w:name="_ETM_Q93_507888"/>
      <w:bookmarkStart w:id="40753" w:name="_ETM_Q93_505979"/>
      <w:bookmarkEnd w:id="40752"/>
      <w:bookmarkEnd w:id="40753"/>
      <w:r>
        <w:rPr>
          <w:rtl/>
        </w:rPr>
        <w:t xml:space="preserve">אני </w:t>
      </w:r>
      <w:bookmarkStart w:id="40754" w:name="_ETM_Q93_506189"/>
      <w:bookmarkEnd w:id="40754"/>
      <w:r>
        <w:rPr>
          <w:rtl/>
        </w:rPr>
        <w:t xml:space="preserve">רואה </w:t>
      </w:r>
      <w:bookmarkStart w:id="40755" w:name="_ETM_Q93_506429"/>
      <w:bookmarkEnd w:id="40755"/>
      <w:r>
        <w:rPr>
          <w:rtl/>
        </w:rPr>
        <w:t xml:space="preserve">אותם </w:t>
      </w:r>
      <w:bookmarkStart w:id="40756" w:name="_ETM_Q93_506699"/>
      <w:bookmarkEnd w:id="40756"/>
      <w:r>
        <w:rPr>
          <w:rtl/>
        </w:rPr>
        <w:t xml:space="preserve">פה </w:t>
      </w:r>
      <w:bookmarkStart w:id="40757" w:name="_ETM_Q93_506880"/>
      <w:bookmarkEnd w:id="40757"/>
      <w:r>
        <w:rPr>
          <w:rtl/>
        </w:rPr>
        <w:t>בכנסת</w:t>
      </w:r>
      <w:r>
        <w:rPr>
          <w:rFonts w:hint="cs"/>
          <w:rtl/>
        </w:rPr>
        <w:t xml:space="preserve">. </w:t>
      </w:r>
      <w:bookmarkStart w:id="40758" w:name="_ETM_Q93_507419"/>
      <w:bookmarkStart w:id="40759" w:name="_ETM_Q93_507749"/>
      <w:bookmarkEnd w:id="40758"/>
      <w:bookmarkEnd w:id="40759"/>
      <w:r>
        <w:rPr>
          <w:rtl/>
        </w:rPr>
        <w:t xml:space="preserve">אנחנו </w:t>
      </w:r>
      <w:bookmarkStart w:id="40760" w:name="_ETM_Q93_508109"/>
      <w:bookmarkEnd w:id="40760"/>
      <w:r>
        <w:rPr>
          <w:rtl/>
        </w:rPr>
        <w:t xml:space="preserve">כולנו </w:t>
      </w:r>
      <w:bookmarkStart w:id="40761" w:name="_ETM_Q93_508499"/>
      <w:bookmarkEnd w:id="40761"/>
      <w:r>
        <w:rPr>
          <w:rtl/>
        </w:rPr>
        <w:t xml:space="preserve">רואים </w:t>
      </w:r>
      <w:bookmarkStart w:id="40762" w:name="_ETM_Q93_508769"/>
      <w:bookmarkEnd w:id="40762"/>
      <w:r>
        <w:rPr>
          <w:rtl/>
        </w:rPr>
        <w:t>אותם</w:t>
      </w:r>
      <w:r>
        <w:rPr>
          <w:rFonts w:hint="cs"/>
          <w:rtl/>
        </w:rPr>
        <w:t>.</w:t>
      </w:r>
      <w:r>
        <w:rPr>
          <w:rtl/>
        </w:rPr>
        <w:t xml:space="preserve"> </w:t>
      </w:r>
      <w:bookmarkStart w:id="40763" w:name="_ETM_Q93_509009"/>
      <w:bookmarkEnd w:id="40763"/>
      <w:r>
        <w:rPr>
          <w:rtl/>
        </w:rPr>
        <w:t xml:space="preserve">אנחנו </w:t>
      </w:r>
      <w:bookmarkStart w:id="40764" w:name="_ETM_Q93_509309"/>
      <w:bookmarkEnd w:id="40764"/>
      <w:r>
        <w:rPr>
          <w:rtl/>
        </w:rPr>
        <w:t xml:space="preserve">איתם </w:t>
      </w:r>
      <w:bookmarkStart w:id="40765" w:name="_ETM_Q93_509579"/>
      <w:bookmarkEnd w:id="40765"/>
      <w:r>
        <w:rPr>
          <w:rtl/>
        </w:rPr>
        <w:t xml:space="preserve">כבר </w:t>
      </w:r>
      <w:bookmarkStart w:id="40766" w:name="_ETM_Q93_509789"/>
      <w:bookmarkEnd w:id="40766"/>
      <w:r>
        <w:rPr>
          <w:rtl/>
        </w:rPr>
        <w:t xml:space="preserve">שנה </w:t>
      </w:r>
      <w:bookmarkStart w:id="40767" w:name="_ETM_Q93_510089"/>
      <w:bookmarkEnd w:id="40767"/>
      <w:r>
        <w:rPr>
          <w:rtl/>
        </w:rPr>
        <w:t>וחצי</w:t>
      </w:r>
      <w:r>
        <w:rPr>
          <w:rFonts w:hint="cs"/>
          <w:rtl/>
        </w:rPr>
        <w:t>,</w:t>
      </w:r>
      <w:r>
        <w:rPr>
          <w:rtl/>
        </w:rPr>
        <w:t xml:space="preserve"> </w:t>
      </w:r>
      <w:bookmarkStart w:id="40768" w:name="_ETM_Q93_511000"/>
      <w:bookmarkEnd w:id="40768"/>
      <w:r>
        <w:rPr>
          <w:rtl/>
        </w:rPr>
        <w:t>האחים</w:t>
      </w:r>
      <w:r>
        <w:rPr>
          <w:rFonts w:hint="cs"/>
          <w:rtl/>
        </w:rPr>
        <w:t>,</w:t>
      </w:r>
      <w:r>
        <w:rPr>
          <w:rtl/>
        </w:rPr>
        <w:t xml:space="preserve"> </w:t>
      </w:r>
      <w:bookmarkStart w:id="40769" w:name="_ETM_Q93_511630"/>
      <w:bookmarkEnd w:id="40769"/>
      <w:r>
        <w:rPr>
          <w:rtl/>
        </w:rPr>
        <w:t>ההורים</w:t>
      </w:r>
      <w:r>
        <w:rPr>
          <w:rFonts w:hint="cs"/>
          <w:rtl/>
        </w:rPr>
        <w:t>,</w:t>
      </w:r>
      <w:r>
        <w:rPr>
          <w:rtl/>
        </w:rPr>
        <w:t xml:space="preserve"> </w:t>
      </w:r>
      <w:bookmarkStart w:id="40770" w:name="_ETM_Q93_512140"/>
      <w:bookmarkEnd w:id="40770"/>
      <w:r>
        <w:rPr>
          <w:rtl/>
        </w:rPr>
        <w:t xml:space="preserve">הבני </w:t>
      </w:r>
      <w:bookmarkStart w:id="40771" w:name="_ETM_Q93_512440"/>
      <w:bookmarkEnd w:id="40771"/>
      <w:r>
        <w:rPr>
          <w:rtl/>
        </w:rPr>
        <w:t>דודים</w:t>
      </w:r>
      <w:r>
        <w:rPr>
          <w:rFonts w:hint="cs"/>
          <w:rtl/>
        </w:rPr>
        <w:t>,</w:t>
      </w:r>
      <w:r>
        <w:rPr>
          <w:rtl/>
        </w:rPr>
        <w:t xml:space="preserve"> </w:t>
      </w:r>
      <w:bookmarkStart w:id="40772" w:name="_ETM_Q93_512800"/>
      <w:bookmarkEnd w:id="40772"/>
      <w:r>
        <w:rPr>
          <w:rtl/>
        </w:rPr>
        <w:t xml:space="preserve">הסבים </w:t>
      </w:r>
      <w:bookmarkStart w:id="40773" w:name="_ETM_Q93_513250"/>
      <w:bookmarkEnd w:id="40773"/>
      <w:r>
        <w:rPr>
          <w:rtl/>
        </w:rPr>
        <w:t>והסבתות</w:t>
      </w:r>
      <w:r>
        <w:rPr>
          <w:rFonts w:hint="cs"/>
          <w:rtl/>
        </w:rPr>
        <w:t>.</w:t>
      </w:r>
      <w:r>
        <w:rPr>
          <w:rtl/>
        </w:rPr>
        <w:t xml:space="preserve"> </w:t>
      </w:r>
      <w:bookmarkStart w:id="40774" w:name="_ETM_Q93_513790"/>
      <w:bookmarkEnd w:id="40774"/>
      <w:r>
        <w:rPr>
          <w:rtl/>
        </w:rPr>
        <w:t xml:space="preserve">נגמרו </w:t>
      </w:r>
      <w:bookmarkStart w:id="40775" w:name="_ETM_Q93_514150"/>
      <w:bookmarkEnd w:id="40775"/>
      <w:r>
        <w:rPr>
          <w:rtl/>
        </w:rPr>
        <w:t xml:space="preserve">להם </w:t>
      </w:r>
      <w:bookmarkStart w:id="40776" w:name="_ETM_Q93_514329"/>
      <w:bookmarkEnd w:id="40776"/>
      <w:r>
        <w:rPr>
          <w:rtl/>
        </w:rPr>
        <w:t>החיים</w:t>
      </w:r>
      <w:r>
        <w:rPr>
          <w:rFonts w:hint="cs"/>
          <w:rtl/>
        </w:rPr>
        <w:t>.</w:t>
      </w:r>
      <w:r>
        <w:rPr>
          <w:rtl/>
        </w:rPr>
        <w:t xml:space="preserve"> </w:t>
      </w:r>
      <w:bookmarkStart w:id="40777" w:name="_ETM_Q93_514989"/>
      <w:bookmarkEnd w:id="40777"/>
      <w:r>
        <w:rPr>
          <w:rtl/>
        </w:rPr>
        <w:t xml:space="preserve">אלה </w:t>
      </w:r>
      <w:bookmarkStart w:id="40778" w:name="_ETM_Q93_515230"/>
      <w:bookmarkEnd w:id="40778"/>
      <w:r>
        <w:rPr>
          <w:rtl/>
        </w:rPr>
        <w:t xml:space="preserve">אנשים </w:t>
      </w:r>
      <w:bookmarkStart w:id="40779" w:name="_ETM_Q93_515559"/>
      <w:bookmarkEnd w:id="40779"/>
      <w:r>
        <w:rPr>
          <w:rtl/>
        </w:rPr>
        <w:t xml:space="preserve">שהפסיקו </w:t>
      </w:r>
      <w:bookmarkStart w:id="40780" w:name="_ETM_Q93_516010"/>
      <w:bookmarkEnd w:id="40780"/>
      <w:r>
        <w:rPr>
          <w:rtl/>
        </w:rPr>
        <w:t xml:space="preserve">את </w:t>
      </w:r>
      <w:bookmarkStart w:id="40781" w:name="_ETM_Q93_516070"/>
      <w:bookmarkEnd w:id="40781"/>
      <w:r>
        <w:rPr>
          <w:rtl/>
        </w:rPr>
        <w:t xml:space="preserve">החיים </w:t>
      </w:r>
      <w:bookmarkStart w:id="40782" w:name="_ETM_Q93_516370"/>
      <w:bookmarkEnd w:id="40782"/>
      <w:r>
        <w:rPr>
          <w:rtl/>
        </w:rPr>
        <w:t>שלהם</w:t>
      </w:r>
      <w:r>
        <w:rPr>
          <w:rFonts w:hint="cs"/>
          <w:rtl/>
        </w:rPr>
        <w:t>.</w:t>
      </w:r>
      <w:r>
        <w:rPr>
          <w:rtl/>
        </w:rPr>
        <w:t xml:space="preserve"> </w:t>
      </w:r>
      <w:bookmarkStart w:id="40783" w:name="_ETM_Q93_517500"/>
      <w:bookmarkStart w:id="40784" w:name="_ETM_Q93_517800"/>
      <w:bookmarkEnd w:id="40783"/>
      <w:bookmarkEnd w:id="40784"/>
      <w:r>
        <w:rPr>
          <w:rtl/>
        </w:rPr>
        <w:t xml:space="preserve">הם </w:t>
      </w:r>
      <w:bookmarkStart w:id="40785" w:name="_ETM_Q93_517980"/>
      <w:bookmarkEnd w:id="40785"/>
      <w:r>
        <w:rPr>
          <w:rtl/>
        </w:rPr>
        <w:t xml:space="preserve">רק </w:t>
      </w:r>
      <w:bookmarkStart w:id="40786" w:name="_ETM_Q93_518279"/>
      <w:bookmarkEnd w:id="40786"/>
      <w:r>
        <w:rPr>
          <w:rtl/>
        </w:rPr>
        <w:t xml:space="preserve">במאבק </w:t>
      </w:r>
      <w:bookmarkStart w:id="40787" w:name="_ETM_Q93_518820"/>
      <w:bookmarkEnd w:id="40787"/>
      <w:r>
        <w:rPr>
          <w:rtl/>
        </w:rPr>
        <w:t xml:space="preserve">להשבת </w:t>
      </w:r>
      <w:bookmarkStart w:id="40788" w:name="_ETM_Q93_519330"/>
      <w:bookmarkEnd w:id="40788"/>
      <w:r>
        <w:rPr>
          <w:rtl/>
        </w:rPr>
        <w:t>החטופים</w:t>
      </w:r>
      <w:r>
        <w:rPr>
          <w:rFonts w:hint="cs"/>
          <w:rtl/>
        </w:rPr>
        <w:t>.</w:t>
      </w:r>
      <w:r>
        <w:rPr>
          <w:rtl/>
        </w:rPr>
        <w:t xml:space="preserve"> </w:t>
      </w:r>
      <w:bookmarkStart w:id="40789" w:name="_ETM_Q93_519990"/>
      <w:bookmarkEnd w:id="40789"/>
      <w:r>
        <w:rPr>
          <w:rtl/>
        </w:rPr>
        <w:t xml:space="preserve">הם </w:t>
      </w:r>
      <w:bookmarkStart w:id="40790" w:name="_ETM_Q93_520140"/>
      <w:bookmarkEnd w:id="40790"/>
      <w:r>
        <w:rPr>
          <w:rtl/>
        </w:rPr>
        <w:t xml:space="preserve">הפסיקו </w:t>
      </w:r>
      <w:bookmarkStart w:id="40791" w:name="_ETM_Q93_520500"/>
      <w:bookmarkEnd w:id="40791"/>
      <w:r>
        <w:rPr>
          <w:rtl/>
        </w:rPr>
        <w:t>לחיות</w:t>
      </w:r>
      <w:r>
        <w:rPr>
          <w:rFonts w:hint="cs"/>
          <w:rtl/>
        </w:rPr>
        <w:t>.</w:t>
      </w:r>
      <w:r>
        <w:rPr>
          <w:rtl/>
        </w:rPr>
        <w:t xml:space="preserve"> </w:t>
      </w:r>
      <w:bookmarkStart w:id="40792" w:name="_ETM_Q93_521070"/>
      <w:bookmarkEnd w:id="40792"/>
      <w:r>
        <w:rPr>
          <w:rFonts w:hint="cs"/>
          <w:rtl/>
        </w:rPr>
        <w:t>ה</w:t>
      </w:r>
      <w:r>
        <w:rPr>
          <w:rtl/>
        </w:rPr>
        <w:t xml:space="preserve">ם </w:t>
      </w:r>
      <w:bookmarkStart w:id="40793" w:name="_ETM_Q93_521220"/>
      <w:bookmarkEnd w:id="40793"/>
      <w:r>
        <w:rPr>
          <w:rFonts w:hint="cs"/>
          <w:rtl/>
        </w:rPr>
        <w:t>ה</w:t>
      </w:r>
      <w:r>
        <w:rPr>
          <w:rtl/>
        </w:rPr>
        <w:t xml:space="preserve">ידרדרו </w:t>
      </w:r>
      <w:bookmarkStart w:id="40794" w:name="_ETM_Q93_521700"/>
      <w:bookmarkStart w:id="40795" w:name="_ETM_Q93_522210"/>
      <w:bookmarkEnd w:id="40794"/>
      <w:bookmarkEnd w:id="40795"/>
      <w:r>
        <w:rPr>
          <w:rtl/>
        </w:rPr>
        <w:t xml:space="preserve">מכל </w:t>
      </w:r>
      <w:bookmarkStart w:id="40796" w:name="_ETM_Q93_522480"/>
      <w:bookmarkEnd w:id="40796"/>
      <w:r>
        <w:rPr>
          <w:rtl/>
        </w:rPr>
        <w:t xml:space="preserve">בחינה </w:t>
      </w:r>
      <w:bookmarkStart w:id="40797" w:name="_ETM_Q93_522779"/>
      <w:bookmarkEnd w:id="40797"/>
      <w:r>
        <w:rPr>
          <w:rFonts w:hint="cs"/>
          <w:rtl/>
        </w:rPr>
        <w:t xml:space="preserve">– </w:t>
      </w:r>
      <w:r>
        <w:rPr>
          <w:rtl/>
        </w:rPr>
        <w:t>בריאותית</w:t>
      </w:r>
      <w:r>
        <w:rPr>
          <w:rFonts w:hint="cs"/>
          <w:rtl/>
        </w:rPr>
        <w:t>,</w:t>
      </w:r>
      <w:r>
        <w:rPr>
          <w:rtl/>
        </w:rPr>
        <w:t xml:space="preserve"> </w:t>
      </w:r>
      <w:bookmarkStart w:id="40798" w:name="_ETM_Q93_523260"/>
      <w:bookmarkEnd w:id="40798"/>
      <w:r>
        <w:rPr>
          <w:rtl/>
        </w:rPr>
        <w:t>כלכלית</w:t>
      </w:r>
      <w:r>
        <w:rPr>
          <w:rFonts w:hint="cs"/>
          <w:rtl/>
        </w:rPr>
        <w:t>,</w:t>
      </w:r>
      <w:r>
        <w:rPr>
          <w:rtl/>
        </w:rPr>
        <w:t xml:space="preserve"> </w:t>
      </w:r>
      <w:bookmarkStart w:id="40799" w:name="_ETM_Q93_523770"/>
      <w:bookmarkEnd w:id="40799"/>
      <w:r>
        <w:rPr>
          <w:rtl/>
        </w:rPr>
        <w:t xml:space="preserve">רגשית </w:t>
      </w:r>
      <w:bookmarkStart w:id="40800" w:name="_ETM_Q93_524979"/>
      <w:bookmarkEnd w:id="40800"/>
      <w:r>
        <w:rPr>
          <w:rFonts w:hint="cs"/>
          <w:rtl/>
        </w:rPr>
        <w:t xml:space="preserve">– </w:t>
      </w:r>
      <w:r>
        <w:rPr>
          <w:rtl/>
        </w:rPr>
        <w:t xml:space="preserve">והתפקיד </w:t>
      </w:r>
      <w:bookmarkStart w:id="40801" w:name="_ETM_Q93_525549"/>
      <w:bookmarkEnd w:id="40801"/>
      <w:r>
        <w:rPr>
          <w:rtl/>
        </w:rPr>
        <w:t xml:space="preserve">שלנו </w:t>
      </w:r>
      <w:bookmarkStart w:id="40802" w:name="_ETM_Q93_525850"/>
      <w:bookmarkEnd w:id="40802"/>
      <w:r>
        <w:rPr>
          <w:rtl/>
        </w:rPr>
        <w:t xml:space="preserve">זה </w:t>
      </w:r>
      <w:bookmarkStart w:id="40803" w:name="_ETM_Q93_525999"/>
      <w:bookmarkEnd w:id="40803"/>
      <w:r>
        <w:rPr>
          <w:rtl/>
        </w:rPr>
        <w:t xml:space="preserve">לדאוג </w:t>
      </w:r>
      <w:bookmarkStart w:id="40804" w:name="_ETM_Q93_526299"/>
      <w:bookmarkEnd w:id="40804"/>
      <w:r>
        <w:rPr>
          <w:rtl/>
        </w:rPr>
        <w:t xml:space="preserve">גם </w:t>
      </w:r>
      <w:bookmarkStart w:id="40805" w:name="_ETM_Q93_526420"/>
      <w:bookmarkEnd w:id="40805"/>
      <w:r>
        <w:rPr>
          <w:rtl/>
        </w:rPr>
        <w:t>להם</w:t>
      </w:r>
      <w:r>
        <w:rPr>
          <w:rFonts w:hint="cs"/>
          <w:rtl/>
        </w:rPr>
        <w:t>,</w:t>
      </w:r>
      <w:r>
        <w:rPr>
          <w:rtl/>
        </w:rPr>
        <w:t xml:space="preserve"> </w:t>
      </w:r>
      <w:bookmarkStart w:id="40806" w:name="_ETM_Q93_526719"/>
      <w:bookmarkEnd w:id="40806"/>
      <w:r>
        <w:rPr>
          <w:rtl/>
        </w:rPr>
        <w:t xml:space="preserve">כי </w:t>
      </w:r>
      <w:bookmarkStart w:id="40807" w:name="_ETM_Q93_526870"/>
      <w:bookmarkEnd w:id="40807"/>
      <w:r>
        <w:rPr>
          <w:rtl/>
        </w:rPr>
        <w:t xml:space="preserve">קרה </w:t>
      </w:r>
      <w:bookmarkStart w:id="40808" w:name="_ETM_Q93_527139"/>
      <w:bookmarkEnd w:id="40808"/>
      <w:r>
        <w:rPr>
          <w:rtl/>
        </w:rPr>
        <w:t xml:space="preserve">פה </w:t>
      </w:r>
      <w:bookmarkStart w:id="40809" w:name="_ETM_Q93_527319"/>
      <w:bookmarkEnd w:id="40809"/>
      <w:r>
        <w:rPr>
          <w:rtl/>
        </w:rPr>
        <w:t xml:space="preserve">משהו </w:t>
      </w:r>
      <w:bookmarkStart w:id="40810" w:name="_ETM_Q93_527710"/>
      <w:bookmarkEnd w:id="40810"/>
      <w:r>
        <w:rPr>
          <w:rtl/>
        </w:rPr>
        <w:t xml:space="preserve">יוצא </w:t>
      </w:r>
      <w:bookmarkStart w:id="40811" w:name="_ETM_Q93_528039"/>
      <w:bookmarkEnd w:id="40811"/>
      <w:r>
        <w:rPr>
          <w:rtl/>
        </w:rPr>
        <w:t>דופן</w:t>
      </w:r>
      <w:r>
        <w:rPr>
          <w:rFonts w:hint="cs"/>
          <w:rtl/>
        </w:rPr>
        <w:t>,</w:t>
      </w:r>
      <w:r>
        <w:rPr>
          <w:rtl/>
        </w:rPr>
        <w:t xml:space="preserve"> </w:t>
      </w:r>
      <w:bookmarkStart w:id="40812" w:name="_ETM_Q93_528729"/>
      <w:bookmarkEnd w:id="40812"/>
      <w:r>
        <w:rPr>
          <w:rtl/>
        </w:rPr>
        <w:t xml:space="preserve">משהו </w:t>
      </w:r>
      <w:bookmarkStart w:id="40813" w:name="_ETM_Q93_529059"/>
      <w:bookmarkEnd w:id="40813"/>
      <w:r>
        <w:rPr>
          <w:rtl/>
        </w:rPr>
        <w:t>היסטורי</w:t>
      </w:r>
      <w:r>
        <w:rPr>
          <w:rFonts w:hint="cs"/>
          <w:rtl/>
        </w:rPr>
        <w:t>,</w:t>
      </w:r>
      <w:r>
        <w:rPr>
          <w:rtl/>
        </w:rPr>
        <w:t xml:space="preserve"> </w:t>
      </w:r>
      <w:bookmarkStart w:id="40814" w:name="_ETM_Q93_530010"/>
      <w:bookmarkEnd w:id="40814"/>
      <w:r>
        <w:rPr>
          <w:rtl/>
        </w:rPr>
        <w:t xml:space="preserve">משהו </w:t>
      </w:r>
      <w:bookmarkStart w:id="40815" w:name="_ETM_Q93_530310"/>
      <w:bookmarkEnd w:id="40815"/>
      <w:r>
        <w:rPr>
          <w:rtl/>
        </w:rPr>
        <w:t xml:space="preserve">שלא </w:t>
      </w:r>
      <w:bookmarkStart w:id="40816" w:name="_ETM_Q93_530550"/>
      <w:bookmarkEnd w:id="40816"/>
      <w:r>
        <w:rPr>
          <w:rtl/>
        </w:rPr>
        <w:t xml:space="preserve">קרה </w:t>
      </w:r>
      <w:bookmarkStart w:id="40817" w:name="_ETM_Q93_530850"/>
      <w:bookmarkEnd w:id="40817"/>
      <w:r>
        <w:rPr>
          <w:rtl/>
        </w:rPr>
        <w:t xml:space="preserve">לנו </w:t>
      </w:r>
      <w:bookmarkStart w:id="40818" w:name="_ETM_Q93_531060"/>
      <w:bookmarkEnd w:id="40818"/>
      <w:r>
        <w:rPr>
          <w:rtl/>
        </w:rPr>
        <w:t>בעבר</w:t>
      </w:r>
      <w:r>
        <w:rPr>
          <w:rFonts w:hint="cs"/>
          <w:rtl/>
        </w:rPr>
        <w:t>,</w:t>
      </w:r>
      <w:r>
        <w:rPr>
          <w:rtl/>
        </w:rPr>
        <w:t xml:space="preserve"> </w:t>
      </w:r>
      <w:bookmarkStart w:id="40819" w:name="_ETM_Q93_531989"/>
      <w:bookmarkEnd w:id="40819"/>
      <w:r>
        <w:rPr>
          <w:rtl/>
        </w:rPr>
        <w:t xml:space="preserve">וככה </w:t>
      </w:r>
      <w:bookmarkStart w:id="40820" w:name="_ETM_Q93_532380"/>
      <w:bookmarkEnd w:id="40820"/>
      <w:r>
        <w:rPr>
          <w:rtl/>
        </w:rPr>
        <w:t xml:space="preserve">צריך </w:t>
      </w:r>
      <w:bookmarkStart w:id="40821" w:name="_ETM_Q93_532680"/>
      <w:bookmarkEnd w:id="40821"/>
      <w:r>
        <w:rPr>
          <w:rtl/>
        </w:rPr>
        <w:t xml:space="preserve">להתייחס </w:t>
      </w:r>
      <w:bookmarkStart w:id="40822" w:name="_ETM_Q93_533130"/>
      <w:bookmarkEnd w:id="40822"/>
      <w:r>
        <w:rPr>
          <w:rtl/>
        </w:rPr>
        <w:t>אליו</w:t>
      </w:r>
      <w:r>
        <w:rPr>
          <w:rFonts w:hint="cs"/>
          <w:rtl/>
        </w:rPr>
        <w:t>.</w:t>
      </w:r>
      <w:r>
        <w:rPr>
          <w:rtl/>
        </w:rPr>
        <w:t xml:space="preserve"> </w:t>
      </w:r>
      <w:bookmarkStart w:id="40823" w:name="_ETM_Q93_533400"/>
      <w:bookmarkEnd w:id="40823"/>
      <w:r>
        <w:rPr>
          <w:rtl/>
        </w:rPr>
        <w:t xml:space="preserve">צריך </w:t>
      </w:r>
      <w:bookmarkStart w:id="40824" w:name="_ETM_Q93_533670"/>
      <w:bookmarkEnd w:id="40824"/>
      <w:r>
        <w:rPr>
          <w:rtl/>
        </w:rPr>
        <w:t xml:space="preserve">גמישות </w:t>
      </w:r>
      <w:bookmarkStart w:id="40825" w:name="_ETM_Q93_534029"/>
      <w:bookmarkEnd w:id="40825"/>
      <w:r>
        <w:rPr>
          <w:rtl/>
        </w:rPr>
        <w:t>מחשבתית</w:t>
      </w:r>
      <w:r>
        <w:rPr>
          <w:rFonts w:hint="cs"/>
          <w:rtl/>
        </w:rPr>
        <w:t>.</w:t>
      </w:r>
      <w:r>
        <w:rPr>
          <w:rtl/>
        </w:rPr>
        <w:t xml:space="preserve"> </w:t>
      </w:r>
      <w:bookmarkStart w:id="40826" w:name="_ETM_Q93_534930"/>
      <w:bookmarkEnd w:id="40826"/>
      <w:r>
        <w:rPr>
          <w:rtl/>
        </w:rPr>
        <w:t xml:space="preserve">צריך </w:t>
      </w:r>
      <w:bookmarkStart w:id="40827" w:name="_ETM_Q93_535260"/>
      <w:bookmarkEnd w:id="40827"/>
      <w:r>
        <w:rPr>
          <w:rtl/>
        </w:rPr>
        <w:t xml:space="preserve">להתייחס </w:t>
      </w:r>
      <w:bookmarkStart w:id="40828" w:name="_ETM_Q93_535770"/>
      <w:bookmarkEnd w:id="40828"/>
      <w:r>
        <w:rPr>
          <w:rtl/>
        </w:rPr>
        <w:t xml:space="preserve">לאירוע </w:t>
      </w:r>
      <w:bookmarkStart w:id="40829" w:name="_ETM_Q93_536130"/>
      <w:bookmarkEnd w:id="40829"/>
      <w:r>
        <w:rPr>
          <w:rtl/>
        </w:rPr>
        <w:t xml:space="preserve">הזה </w:t>
      </w:r>
      <w:bookmarkStart w:id="40830" w:name="_ETM_Q93_536339"/>
      <w:bookmarkEnd w:id="40830"/>
      <w:r>
        <w:rPr>
          <w:rtl/>
        </w:rPr>
        <w:t xml:space="preserve">כאל </w:t>
      </w:r>
      <w:bookmarkStart w:id="40831" w:name="_ETM_Q93_536610"/>
      <w:bookmarkEnd w:id="40831"/>
      <w:r>
        <w:rPr>
          <w:rtl/>
        </w:rPr>
        <w:t xml:space="preserve">משהו </w:t>
      </w:r>
      <w:bookmarkStart w:id="40832" w:name="_ETM_Q93_537210"/>
      <w:bookmarkEnd w:id="40832"/>
      <w:r>
        <w:rPr>
          <w:rtl/>
        </w:rPr>
        <w:t xml:space="preserve">שהוא </w:t>
      </w:r>
      <w:bookmarkStart w:id="40833" w:name="_ETM_Q93_537480"/>
      <w:bookmarkEnd w:id="40833"/>
      <w:r>
        <w:rPr>
          <w:rtl/>
        </w:rPr>
        <w:t xml:space="preserve">שונה </w:t>
      </w:r>
      <w:bookmarkStart w:id="40834" w:name="_ETM_Q93_537870"/>
      <w:bookmarkEnd w:id="40834"/>
      <w:r>
        <w:rPr>
          <w:rtl/>
        </w:rPr>
        <w:t>ואחר</w:t>
      </w:r>
      <w:r>
        <w:rPr>
          <w:rFonts w:hint="cs"/>
          <w:rtl/>
        </w:rPr>
        <w:t>,</w:t>
      </w:r>
      <w:r>
        <w:rPr>
          <w:rtl/>
        </w:rPr>
        <w:t xml:space="preserve"> </w:t>
      </w:r>
      <w:bookmarkStart w:id="40835" w:name="_ETM_Q93_538710"/>
      <w:bookmarkEnd w:id="40835"/>
      <w:r>
        <w:rPr>
          <w:rtl/>
        </w:rPr>
        <w:t xml:space="preserve">לגלות </w:t>
      </w:r>
      <w:bookmarkStart w:id="40836" w:name="_ETM_Q93_539309"/>
      <w:bookmarkEnd w:id="40836"/>
      <w:r>
        <w:rPr>
          <w:rtl/>
        </w:rPr>
        <w:t xml:space="preserve">את </w:t>
      </w:r>
      <w:bookmarkStart w:id="40837" w:name="_ETM_Q93_539430"/>
      <w:bookmarkEnd w:id="40837"/>
      <w:r>
        <w:rPr>
          <w:rtl/>
        </w:rPr>
        <w:t xml:space="preserve">הגמישות </w:t>
      </w:r>
      <w:bookmarkStart w:id="40838" w:name="_ETM_Q93_539940"/>
      <w:bookmarkEnd w:id="40838"/>
      <w:r>
        <w:rPr>
          <w:rtl/>
        </w:rPr>
        <w:t xml:space="preserve">הנדרשת </w:t>
      </w:r>
      <w:bookmarkStart w:id="40839" w:name="_ETM_Q93_540989"/>
      <w:bookmarkEnd w:id="40839"/>
      <w:r>
        <w:rPr>
          <w:rtl/>
        </w:rPr>
        <w:t xml:space="preserve">ולגלות </w:t>
      </w:r>
      <w:bookmarkStart w:id="40840" w:name="_ETM_Q93_542159"/>
      <w:bookmarkEnd w:id="40840"/>
      <w:r>
        <w:rPr>
          <w:rtl/>
        </w:rPr>
        <w:t>קצת</w:t>
      </w:r>
      <w:bookmarkStart w:id="40841" w:name="_ETM_Q93_542909"/>
      <w:bookmarkEnd w:id="40841"/>
      <w:r>
        <w:rPr>
          <w:rFonts w:hint="cs"/>
          <w:rtl/>
        </w:rPr>
        <w:t xml:space="preserve"> </w:t>
      </w:r>
      <w:r>
        <w:rPr>
          <w:rtl/>
        </w:rPr>
        <w:t xml:space="preserve">קצת </w:t>
      </w:r>
      <w:bookmarkStart w:id="40842" w:name="_ETM_Q93_543449"/>
      <w:bookmarkEnd w:id="40842"/>
      <w:r>
        <w:rPr>
          <w:rtl/>
        </w:rPr>
        <w:t xml:space="preserve">אמפתיה </w:t>
      </w:r>
      <w:bookmarkStart w:id="40843" w:name="_ETM_Q93_544110"/>
      <w:bookmarkEnd w:id="40843"/>
      <w:r>
        <w:rPr>
          <w:rtl/>
        </w:rPr>
        <w:t>ורגש</w:t>
      </w:r>
      <w:r>
        <w:rPr>
          <w:rFonts w:hint="cs"/>
          <w:rtl/>
        </w:rPr>
        <w:t>.</w:t>
      </w:r>
      <w:r>
        <w:rPr>
          <w:rtl/>
        </w:rPr>
        <w:t xml:space="preserve"> </w:t>
      </w:r>
      <w:bookmarkStart w:id="40844" w:name="_ETM_Q93_545100"/>
      <w:bookmarkEnd w:id="40844"/>
      <w:r>
        <w:rPr>
          <w:rtl/>
        </w:rPr>
        <w:t xml:space="preserve">לא </w:t>
      </w:r>
      <w:bookmarkStart w:id="40845" w:name="_ETM_Q93_545279"/>
      <w:bookmarkEnd w:id="40845"/>
      <w:r>
        <w:rPr>
          <w:rtl/>
        </w:rPr>
        <w:t xml:space="preserve">יקרה </w:t>
      </w:r>
      <w:bookmarkStart w:id="40846" w:name="_ETM_Q93_545520"/>
      <w:bookmarkEnd w:id="40846"/>
      <w:r>
        <w:rPr>
          <w:rtl/>
        </w:rPr>
        <w:t xml:space="preserve">כלום </w:t>
      </w:r>
      <w:bookmarkStart w:id="40847" w:name="_ETM_Q93_545789"/>
      <w:bookmarkEnd w:id="40847"/>
      <w:r>
        <w:rPr>
          <w:rtl/>
        </w:rPr>
        <w:t xml:space="preserve">אם </w:t>
      </w:r>
      <w:bookmarkStart w:id="40848" w:name="_ETM_Q93_545909"/>
      <w:bookmarkEnd w:id="40848"/>
      <w:r>
        <w:rPr>
          <w:rtl/>
        </w:rPr>
        <w:t xml:space="preserve">הממשלה </w:t>
      </w:r>
      <w:bookmarkStart w:id="40849" w:name="_ETM_Q93_546390"/>
      <w:bookmarkEnd w:id="40849"/>
      <w:r>
        <w:rPr>
          <w:rtl/>
        </w:rPr>
        <w:t xml:space="preserve">הזאת </w:t>
      </w:r>
      <w:bookmarkStart w:id="40850" w:name="_ETM_Q93_546659"/>
      <w:bookmarkEnd w:id="40850"/>
      <w:r>
        <w:rPr>
          <w:rtl/>
        </w:rPr>
        <w:t xml:space="preserve">תעבוד </w:t>
      </w:r>
      <w:bookmarkStart w:id="40851" w:name="_ETM_Q93_547110"/>
      <w:bookmarkEnd w:id="40851"/>
      <w:r>
        <w:rPr>
          <w:rtl/>
        </w:rPr>
        <w:t xml:space="preserve">קצת </w:t>
      </w:r>
      <w:bookmarkStart w:id="40852" w:name="_ETM_Q93_547380"/>
      <w:bookmarkEnd w:id="40852"/>
      <w:r>
        <w:rPr>
          <w:rtl/>
        </w:rPr>
        <w:t xml:space="preserve">עם </w:t>
      </w:r>
      <w:bookmarkStart w:id="40853" w:name="_ETM_Q93_547529"/>
      <w:bookmarkEnd w:id="40853"/>
      <w:r>
        <w:rPr>
          <w:rtl/>
        </w:rPr>
        <w:t>הלב</w:t>
      </w:r>
      <w:r>
        <w:rPr>
          <w:rFonts w:hint="cs"/>
          <w:rtl/>
        </w:rPr>
        <w:t>,</w:t>
      </w:r>
      <w:r>
        <w:rPr>
          <w:rtl/>
        </w:rPr>
        <w:t xml:space="preserve"> </w:t>
      </w:r>
      <w:bookmarkStart w:id="40854" w:name="_ETM_Q93_547860"/>
      <w:bookmarkEnd w:id="40854"/>
      <w:r>
        <w:rPr>
          <w:rtl/>
        </w:rPr>
        <w:t xml:space="preserve">תפתח </w:t>
      </w:r>
      <w:bookmarkStart w:id="40855" w:name="_ETM_Q93_548250"/>
      <w:bookmarkEnd w:id="40855"/>
      <w:r>
        <w:rPr>
          <w:rtl/>
        </w:rPr>
        <w:t xml:space="preserve">קצת </w:t>
      </w:r>
      <w:bookmarkStart w:id="40856" w:name="_ETM_Q93_548490"/>
      <w:bookmarkEnd w:id="40856"/>
      <w:r>
        <w:rPr>
          <w:rtl/>
        </w:rPr>
        <w:t xml:space="preserve">את </w:t>
      </w:r>
      <w:bookmarkStart w:id="40857" w:name="_ETM_Q93_548640"/>
      <w:bookmarkEnd w:id="40857"/>
      <w:r>
        <w:rPr>
          <w:rtl/>
        </w:rPr>
        <w:t>הלב</w:t>
      </w:r>
      <w:r>
        <w:rPr>
          <w:rFonts w:hint="cs"/>
          <w:rtl/>
        </w:rPr>
        <w:t>.</w:t>
      </w:r>
    </w:p>
    <w:p w:rsidR="00EA1761" w:rsidRDefault="00EA1761" w:rsidP="00897AE0">
      <w:pPr>
        <w:rPr>
          <w:rtl/>
        </w:rPr>
      </w:pPr>
      <w:bookmarkStart w:id="40858" w:name="_ETM_Q93_549233"/>
      <w:bookmarkStart w:id="40859" w:name="_ETM_Q93_549296"/>
      <w:bookmarkEnd w:id="40858"/>
      <w:bookmarkEnd w:id="40859"/>
    </w:p>
    <w:p w:rsidR="00EA1761" w:rsidRDefault="00EA1761" w:rsidP="00897AE0">
      <w:pPr>
        <w:rPr>
          <w:rtl/>
        </w:rPr>
      </w:pPr>
      <w:bookmarkStart w:id="40860" w:name="_ETM_Q93_549425"/>
      <w:bookmarkStart w:id="40861" w:name="_ETM_Q93_549469"/>
      <w:bookmarkStart w:id="40862" w:name="_ETM_Q93_550049"/>
      <w:bookmarkStart w:id="40863" w:name="_ETM_Q93_550330"/>
      <w:bookmarkEnd w:id="40860"/>
      <w:bookmarkEnd w:id="40861"/>
      <w:bookmarkEnd w:id="40862"/>
      <w:bookmarkEnd w:id="40863"/>
      <w:r>
        <w:rPr>
          <w:rtl/>
        </w:rPr>
        <w:t xml:space="preserve">התקציב </w:t>
      </w:r>
      <w:bookmarkStart w:id="40864" w:name="_ETM_Q93_550570"/>
      <w:bookmarkEnd w:id="40864"/>
      <w:r>
        <w:rPr>
          <w:rtl/>
        </w:rPr>
        <w:t xml:space="preserve">הזה </w:t>
      </w:r>
      <w:bookmarkStart w:id="40865" w:name="_ETM_Q93_550779"/>
      <w:bookmarkEnd w:id="40865"/>
      <w:r>
        <w:rPr>
          <w:rtl/>
        </w:rPr>
        <w:t xml:space="preserve">באמת </w:t>
      </w:r>
      <w:bookmarkStart w:id="40866" w:name="_ETM_Q93_553850"/>
      <w:bookmarkEnd w:id="40866"/>
      <w:r>
        <w:rPr>
          <w:rtl/>
        </w:rPr>
        <w:t xml:space="preserve">שוחק </w:t>
      </w:r>
      <w:bookmarkStart w:id="40867" w:name="_ETM_Q93_554799"/>
      <w:bookmarkEnd w:id="40867"/>
      <w:r>
        <w:rPr>
          <w:rtl/>
        </w:rPr>
        <w:t xml:space="preserve">גם </w:t>
      </w:r>
      <w:bookmarkStart w:id="40868" w:name="_ETM_Q93_555100"/>
      <w:bookmarkEnd w:id="40868"/>
      <w:r>
        <w:rPr>
          <w:rtl/>
        </w:rPr>
        <w:t xml:space="preserve">את </w:t>
      </w:r>
      <w:bookmarkStart w:id="40869" w:name="_ETM_Q93_555219"/>
      <w:bookmarkEnd w:id="40869"/>
      <w:r>
        <w:rPr>
          <w:rtl/>
        </w:rPr>
        <w:t xml:space="preserve">מעמד </w:t>
      </w:r>
      <w:bookmarkStart w:id="40870" w:name="_ETM_Q93_555579"/>
      <w:bookmarkEnd w:id="40870"/>
      <w:r>
        <w:rPr>
          <w:rtl/>
        </w:rPr>
        <w:t>הביניים</w:t>
      </w:r>
      <w:r>
        <w:rPr>
          <w:rFonts w:hint="cs"/>
          <w:rtl/>
        </w:rPr>
        <w:t>,</w:t>
      </w:r>
      <w:r>
        <w:rPr>
          <w:rtl/>
        </w:rPr>
        <w:t xml:space="preserve"> </w:t>
      </w:r>
      <w:bookmarkStart w:id="40871" w:name="_ETM_Q93_556060"/>
      <w:bookmarkEnd w:id="40871"/>
      <w:r>
        <w:rPr>
          <w:rtl/>
        </w:rPr>
        <w:t xml:space="preserve">אבל </w:t>
      </w:r>
      <w:bookmarkStart w:id="40872" w:name="_ETM_Q93_556390"/>
      <w:bookmarkEnd w:id="40872"/>
      <w:r>
        <w:rPr>
          <w:rtl/>
        </w:rPr>
        <w:t xml:space="preserve">גם </w:t>
      </w:r>
      <w:bookmarkStart w:id="40873" w:name="_ETM_Q93_556670"/>
      <w:bookmarkEnd w:id="40873"/>
      <w:r>
        <w:rPr>
          <w:rtl/>
        </w:rPr>
        <w:t xml:space="preserve">הרבה </w:t>
      </w:r>
      <w:bookmarkStart w:id="40874" w:name="_ETM_Q93_556970"/>
      <w:bookmarkEnd w:id="40874"/>
      <w:r>
        <w:rPr>
          <w:rtl/>
        </w:rPr>
        <w:t xml:space="preserve">מאוד </w:t>
      </w:r>
      <w:bookmarkStart w:id="40875" w:name="_ETM_Q93_558110"/>
      <w:bookmarkStart w:id="40876" w:name="_ETM_Q93_558470"/>
      <w:bookmarkEnd w:id="40875"/>
      <w:bookmarkEnd w:id="40876"/>
      <w:r>
        <w:rPr>
          <w:rtl/>
        </w:rPr>
        <w:t xml:space="preserve">שכבות </w:t>
      </w:r>
      <w:bookmarkStart w:id="40877" w:name="_ETM_Q93_558920"/>
      <w:bookmarkEnd w:id="40877"/>
      <w:r>
        <w:rPr>
          <w:rtl/>
        </w:rPr>
        <w:t xml:space="preserve">שונות </w:t>
      </w:r>
      <w:bookmarkStart w:id="40878" w:name="_ETM_Q93_559729"/>
      <w:bookmarkEnd w:id="40878"/>
      <w:r>
        <w:rPr>
          <w:rtl/>
        </w:rPr>
        <w:t>באוכלוסייה</w:t>
      </w:r>
      <w:r>
        <w:rPr>
          <w:rFonts w:hint="cs"/>
          <w:rtl/>
        </w:rPr>
        <w:t>.</w:t>
      </w:r>
      <w:r>
        <w:rPr>
          <w:rtl/>
        </w:rPr>
        <w:t xml:space="preserve"> </w:t>
      </w:r>
      <w:bookmarkStart w:id="40879" w:name="_ETM_Q93_561610"/>
      <w:bookmarkEnd w:id="40879"/>
      <w:r>
        <w:rPr>
          <w:rtl/>
        </w:rPr>
        <w:t xml:space="preserve">ואני </w:t>
      </w:r>
      <w:bookmarkStart w:id="40880" w:name="_ETM_Q93_563050"/>
      <w:bookmarkEnd w:id="40880"/>
      <w:r>
        <w:rPr>
          <w:rtl/>
        </w:rPr>
        <w:t xml:space="preserve">חושבת </w:t>
      </w:r>
      <w:bookmarkStart w:id="40881" w:name="_ETM_Q93_563470"/>
      <w:bookmarkEnd w:id="40881"/>
      <w:r>
        <w:rPr>
          <w:rtl/>
        </w:rPr>
        <w:t xml:space="preserve">לעצמי </w:t>
      </w:r>
      <w:bookmarkStart w:id="40882" w:name="_ETM_Q93_563950"/>
      <w:bookmarkEnd w:id="40882"/>
      <w:r>
        <w:rPr>
          <w:rtl/>
        </w:rPr>
        <w:t xml:space="preserve">איך </w:t>
      </w:r>
      <w:bookmarkStart w:id="40883" w:name="_ETM_Q93_564100"/>
      <w:bookmarkEnd w:id="40883"/>
      <w:r>
        <w:rPr>
          <w:rtl/>
        </w:rPr>
        <w:t xml:space="preserve">אנחנו </w:t>
      </w:r>
      <w:bookmarkStart w:id="40884" w:name="_ETM_Q93_564340"/>
      <w:bookmarkEnd w:id="40884"/>
      <w:r>
        <w:rPr>
          <w:rtl/>
        </w:rPr>
        <w:t xml:space="preserve">מעבירים </w:t>
      </w:r>
      <w:bookmarkStart w:id="40885" w:name="_ETM_Q93_564820"/>
      <w:bookmarkEnd w:id="40885"/>
      <w:r>
        <w:rPr>
          <w:rtl/>
        </w:rPr>
        <w:t xml:space="preserve">את </w:t>
      </w:r>
      <w:bookmarkStart w:id="40886" w:name="_ETM_Q93_564940"/>
      <w:bookmarkEnd w:id="40886"/>
      <w:r>
        <w:rPr>
          <w:rtl/>
        </w:rPr>
        <w:t xml:space="preserve">התקציב </w:t>
      </w:r>
      <w:bookmarkStart w:id="40887" w:name="_ETM_Q93_565450"/>
      <w:bookmarkEnd w:id="40887"/>
      <w:r>
        <w:rPr>
          <w:rtl/>
        </w:rPr>
        <w:t xml:space="preserve">הזה </w:t>
      </w:r>
      <w:bookmarkStart w:id="40888" w:name="_ETM_Q93_567029"/>
      <w:bookmarkEnd w:id="40888"/>
      <w:r>
        <w:rPr>
          <w:rtl/>
        </w:rPr>
        <w:t xml:space="preserve">ומכשירים </w:t>
      </w:r>
      <w:bookmarkStart w:id="40889" w:name="_ETM_Q93_569339"/>
      <w:bookmarkEnd w:id="40889"/>
      <w:r>
        <w:rPr>
          <w:rtl/>
        </w:rPr>
        <w:t xml:space="preserve">בתוכו </w:t>
      </w:r>
      <w:bookmarkStart w:id="40890" w:name="_ETM_Q93_570610"/>
      <w:bookmarkEnd w:id="40890"/>
      <w:r>
        <w:rPr>
          <w:rtl/>
        </w:rPr>
        <w:t xml:space="preserve">חוק </w:t>
      </w:r>
      <w:bookmarkStart w:id="40891" w:name="_ETM_Q93_571060"/>
      <w:bookmarkEnd w:id="40891"/>
      <w:r>
        <w:rPr>
          <w:rtl/>
        </w:rPr>
        <w:t>השתמטות</w:t>
      </w:r>
      <w:r>
        <w:rPr>
          <w:rFonts w:hint="cs"/>
          <w:rtl/>
        </w:rPr>
        <w:t>,</w:t>
      </w:r>
      <w:r>
        <w:rPr>
          <w:rtl/>
        </w:rPr>
        <w:t xml:space="preserve"> </w:t>
      </w:r>
      <w:bookmarkStart w:id="40892" w:name="_ETM_Q93_571810"/>
      <w:bookmarkEnd w:id="40892"/>
      <w:r>
        <w:rPr>
          <w:rtl/>
        </w:rPr>
        <w:t xml:space="preserve">כי </w:t>
      </w:r>
      <w:bookmarkStart w:id="40893" w:name="_ETM_Q93_571960"/>
      <w:bookmarkEnd w:id="40893"/>
      <w:r>
        <w:rPr>
          <w:rtl/>
        </w:rPr>
        <w:t>הכ</w:t>
      </w:r>
      <w:r>
        <w:rPr>
          <w:rFonts w:hint="cs"/>
          <w:rtl/>
        </w:rPr>
        <w:t>ו</w:t>
      </w:r>
      <w:r>
        <w:rPr>
          <w:rtl/>
        </w:rPr>
        <w:t xml:space="preserve">ל </w:t>
      </w:r>
      <w:bookmarkStart w:id="40894" w:name="_ETM_Q93_572229"/>
      <w:bookmarkEnd w:id="40894"/>
      <w:r>
        <w:rPr>
          <w:rtl/>
        </w:rPr>
        <w:t xml:space="preserve">קשור </w:t>
      </w:r>
      <w:bookmarkStart w:id="40895" w:name="_ETM_Q93_572589"/>
      <w:bookmarkEnd w:id="40895"/>
      <w:r w:rsidR="00B0123B">
        <w:rPr>
          <w:rtl/>
        </w:rPr>
        <w:t>ב</w:t>
      </w:r>
      <w:r>
        <w:rPr>
          <w:rtl/>
        </w:rPr>
        <w:t>כול</w:t>
      </w:r>
      <w:r>
        <w:rPr>
          <w:rFonts w:hint="cs"/>
          <w:rtl/>
        </w:rPr>
        <w:t>.</w:t>
      </w:r>
      <w:r>
        <w:rPr>
          <w:rtl/>
        </w:rPr>
        <w:t xml:space="preserve"> </w:t>
      </w:r>
      <w:bookmarkStart w:id="40896" w:name="_ETM_Q93_573820"/>
      <w:bookmarkEnd w:id="40896"/>
      <w:r>
        <w:rPr>
          <w:rtl/>
        </w:rPr>
        <w:t xml:space="preserve">וגם </w:t>
      </w:r>
      <w:bookmarkStart w:id="40897" w:name="_ETM_Q93_574479"/>
      <w:bookmarkEnd w:id="40897"/>
      <w:r>
        <w:rPr>
          <w:rtl/>
        </w:rPr>
        <w:t xml:space="preserve">ההשתלבות </w:t>
      </w:r>
      <w:bookmarkStart w:id="40898" w:name="_ETM_Q93_575619"/>
      <w:bookmarkEnd w:id="40898"/>
      <w:r>
        <w:rPr>
          <w:rtl/>
        </w:rPr>
        <w:t xml:space="preserve">של </w:t>
      </w:r>
      <w:bookmarkStart w:id="40899" w:name="_ETM_Q93_575859"/>
      <w:bookmarkEnd w:id="40899"/>
      <w:r>
        <w:rPr>
          <w:rtl/>
        </w:rPr>
        <w:t xml:space="preserve">החברה </w:t>
      </w:r>
      <w:bookmarkStart w:id="40900" w:name="_ETM_Q93_576339"/>
      <w:bookmarkEnd w:id="40900"/>
      <w:r>
        <w:rPr>
          <w:rtl/>
        </w:rPr>
        <w:t xml:space="preserve">החרדית </w:t>
      </w:r>
      <w:bookmarkStart w:id="40901" w:name="_ETM_Q93_577640"/>
      <w:bookmarkEnd w:id="40901"/>
      <w:r>
        <w:rPr>
          <w:rtl/>
        </w:rPr>
        <w:t xml:space="preserve">בצבא </w:t>
      </w:r>
      <w:bookmarkStart w:id="40902" w:name="_ETM_Q93_578600"/>
      <w:bookmarkEnd w:id="40902"/>
      <w:r>
        <w:rPr>
          <w:rtl/>
        </w:rPr>
        <w:t xml:space="preserve">ולאחר </w:t>
      </w:r>
      <w:bookmarkStart w:id="40903" w:name="_ETM_Q93_579170"/>
      <w:bookmarkEnd w:id="40903"/>
      <w:r>
        <w:rPr>
          <w:rtl/>
        </w:rPr>
        <w:t xml:space="preserve">מכן </w:t>
      </w:r>
      <w:bookmarkStart w:id="40904" w:name="_ETM_Q93_579499"/>
      <w:bookmarkEnd w:id="40904"/>
      <w:r>
        <w:rPr>
          <w:rtl/>
        </w:rPr>
        <w:t xml:space="preserve">בעולם </w:t>
      </w:r>
      <w:bookmarkStart w:id="40905" w:name="_ETM_Q93_579859"/>
      <w:bookmarkEnd w:id="40905"/>
      <w:r>
        <w:rPr>
          <w:rtl/>
        </w:rPr>
        <w:t xml:space="preserve">התעסוקה </w:t>
      </w:r>
      <w:bookmarkStart w:id="40906" w:name="_ETM_Q93_580640"/>
      <w:bookmarkEnd w:id="40906"/>
      <w:r>
        <w:rPr>
          <w:rtl/>
        </w:rPr>
        <w:t>משפיע</w:t>
      </w:r>
      <w:r>
        <w:rPr>
          <w:rFonts w:hint="cs"/>
          <w:rtl/>
        </w:rPr>
        <w:t>ות</w:t>
      </w:r>
      <w:r>
        <w:rPr>
          <w:rtl/>
        </w:rPr>
        <w:t xml:space="preserve"> </w:t>
      </w:r>
      <w:bookmarkStart w:id="40907" w:name="_ETM_Q93_581089"/>
      <w:bookmarkEnd w:id="40907"/>
      <w:r>
        <w:rPr>
          <w:rtl/>
        </w:rPr>
        <w:t xml:space="preserve">על </w:t>
      </w:r>
      <w:bookmarkStart w:id="40908" w:name="_ETM_Q93_581210"/>
      <w:bookmarkEnd w:id="40908"/>
      <w:r>
        <w:rPr>
          <w:rtl/>
        </w:rPr>
        <w:t xml:space="preserve">הכלכלה </w:t>
      </w:r>
      <w:bookmarkStart w:id="40909" w:name="_ETM_Q93_581689"/>
      <w:bookmarkEnd w:id="40909"/>
      <w:r>
        <w:rPr>
          <w:rtl/>
        </w:rPr>
        <w:t xml:space="preserve">הישראלית </w:t>
      </w:r>
      <w:bookmarkStart w:id="40910" w:name="_ETM_Q93_582779"/>
      <w:bookmarkEnd w:id="40910"/>
      <w:r>
        <w:rPr>
          <w:rtl/>
        </w:rPr>
        <w:t>חד</w:t>
      </w:r>
      <w:r>
        <w:rPr>
          <w:rFonts w:hint="cs"/>
          <w:rtl/>
        </w:rPr>
        <w:t>-</w:t>
      </w:r>
      <w:bookmarkStart w:id="40911" w:name="_ETM_Q93_583439"/>
      <w:bookmarkEnd w:id="40911"/>
      <w:r>
        <w:rPr>
          <w:rtl/>
        </w:rPr>
        <w:t>משמעית</w:t>
      </w:r>
      <w:r>
        <w:rPr>
          <w:rFonts w:hint="cs"/>
          <w:rtl/>
        </w:rPr>
        <w:t>.</w:t>
      </w:r>
      <w:r>
        <w:rPr>
          <w:rtl/>
        </w:rPr>
        <w:t xml:space="preserve"> </w:t>
      </w:r>
      <w:bookmarkStart w:id="40912" w:name="_ETM_Q93_584489"/>
      <w:bookmarkEnd w:id="40912"/>
      <w:r>
        <w:rPr>
          <w:rtl/>
        </w:rPr>
        <w:t>חד</w:t>
      </w:r>
      <w:r>
        <w:rPr>
          <w:rFonts w:hint="cs"/>
          <w:rtl/>
        </w:rPr>
        <w:t>-</w:t>
      </w:r>
      <w:bookmarkStart w:id="40913" w:name="_ETM_Q93_584880"/>
      <w:bookmarkEnd w:id="40913"/>
      <w:r>
        <w:rPr>
          <w:rtl/>
        </w:rPr>
        <w:t>משמעית</w:t>
      </w:r>
      <w:r>
        <w:rPr>
          <w:rFonts w:hint="cs"/>
          <w:rtl/>
        </w:rPr>
        <w:t>.</w:t>
      </w:r>
      <w:r>
        <w:rPr>
          <w:rtl/>
        </w:rPr>
        <w:t xml:space="preserve"> </w:t>
      </w:r>
      <w:bookmarkStart w:id="40914" w:name="_ETM_Q93_586000"/>
      <w:bookmarkEnd w:id="40914"/>
      <w:r>
        <w:rPr>
          <w:rtl/>
        </w:rPr>
        <w:t xml:space="preserve">ואנחנו </w:t>
      </w:r>
      <w:bookmarkStart w:id="40915" w:name="_ETM_Q93_586539"/>
      <w:bookmarkEnd w:id="40915"/>
      <w:r>
        <w:rPr>
          <w:rtl/>
        </w:rPr>
        <w:t xml:space="preserve">צריכים </w:t>
      </w:r>
      <w:bookmarkStart w:id="40916" w:name="_ETM_Q93_586990"/>
      <w:bookmarkEnd w:id="40916"/>
      <w:r>
        <w:rPr>
          <w:rtl/>
        </w:rPr>
        <w:t xml:space="preserve">לעזור </w:t>
      </w:r>
      <w:bookmarkStart w:id="40917" w:name="_ETM_Q93_587619"/>
      <w:bookmarkEnd w:id="40917"/>
      <w:r>
        <w:rPr>
          <w:rtl/>
        </w:rPr>
        <w:t xml:space="preserve">להרבה </w:t>
      </w:r>
      <w:bookmarkStart w:id="40918" w:name="_ETM_Q93_588009"/>
      <w:bookmarkEnd w:id="40918"/>
      <w:r>
        <w:rPr>
          <w:rtl/>
        </w:rPr>
        <w:t xml:space="preserve">אנשים </w:t>
      </w:r>
      <w:bookmarkStart w:id="40919" w:name="_ETM_Q93_588339"/>
      <w:bookmarkEnd w:id="40919"/>
      <w:r>
        <w:rPr>
          <w:rtl/>
        </w:rPr>
        <w:t xml:space="preserve">בחברה </w:t>
      </w:r>
      <w:bookmarkStart w:id="40920" w:name="_ETM_Q93_588759"/>
      <w:bookmarkEnd w:id="40920"/>
      <w:r>
        <w:rPr>
          <w:rtl/>
        </w:rPr>
        <w:t xml:space="preserve">החרדית </w:t>
      </w:r>
      <w:bookmarkStart w:id="40921" w:name="_ETM_Q93_589299"/>
      <w:bookmarkEnd w:id="40921"/>
      <w:r>
        <w:rPr>
          <w:rtl/>
        </w:rPr>
        <w:t xml:space="preserve">לצאת </w:t>
      </w:r>
      <w:bookmarkStart w:id="40922" w:name="_ETM_Q93_589719"/>
      <w:bookmarkEnd w:id="40922"/>
      <w:r>
        <w:rPr>
          <w:rtl/>
        </w:rPr>
        <w:t xml:space="preserve">ממעגל </w:t>
      </w:r>
      <w:bookmarkStart w:id="40923" w:name="_ETM_Q93_590229"/>
      <w:bookmarkEnd w:id="40923"/>
      <w:r>
        <w:rPr>
          <w:rtl/>
        </w:rPr>
        <w:t>העוני</w:t>
      </w:r>
      <w:r>
        <w:rPr>
          <w:rFonts w:hint="cs"/>
          <w:rtl/>
        </w:rPr>
        <w:t>.</w:t>
      </w:r>
      <w:r>
        <w:rPr>
          <w:rtl/>
        </w:rPr>
        <w:t xml:space="preserve"> </w:t>
      </w:r>
      <w:bookmarkStart w:id="40924" w:name="_ETM_Q93_590560"/>
      <w:bookmarkEnd w:id="40924"/>
      <w:r>
        <w:rPr>
          <w:rtl/>
        </w:rPr>
        <w:t xml:space="preserve">וכדי </w:t>
      </w:r>
      <w:bookmarkStart w:id="40925" w:name="_ETM_Q93_590890"/>
      <w:bookmarkEnd w:id="40925"/>
      <w:r>
        <w:rPr>
          <w:rtl/>
        </w:rPr>
        <w:t xml:space="preserve">לצאת </w:t>
      </w:r>
      <w:bookmarkStart w:id="40926" w:name="_ETM_Q93_591189"/>
      <w:bookmarkEnd w:id="40926"/>
      <w:r>
        <w:rPr>
          <w:rtl/>
        </w:rPr>
        <w:t xml:space="preserve">ממעגל </w:t>
      </w:r>
      <w:bookmarkStart w:id="40927" w:name="_ETM_Q93_592089"/>
      <w:bookmarkEnd w:id="40927"/>
      <w:r>
        <w:rPr>
          <w:rtl/>
        </w:rPr>
        <w:t xml:space="preserve">העוני </w:t>
      </w:r>
      <w:bookmarkStart w:id="40928" w:name="_ETM_Q93_592390"/>
      <w:bookmarkEnd w:id="40928"/>
      <w:r>
        <w:rPr>
          <w:rtl/>
        </w:rPr>
        <w:t xml:space="preserve">הם </w:t>
      </w:r>
      <w:bookmarkStart w:id="40929" w:name="_ETM_Q93_592450"/>
      <w:bookmarkEnd w:id="40929"/>
      <w:r>
        <w:rPr>
          <w:rtl/>
        </w:rPr>
        <w:t xml:space="preserve">צריכים </w:t>
      </w:r>
      <w:bookmarkStart w:id="40930" w:name="_ETM_Q93_593140"/>
      <w:bookmarkEnd w:id="40930"/>
      <w:r>
        <w:rPr>
          <w:rtl/>
        </w:rPr>
        <w:t xml:space="preserve">להשתלב </w:t>
      </w:r>
      <w:bookmarkStart w:id="40931" w:name="_ETM_Q93_593740"/>
      <w:bookmarkEnd w:id="40931"/>
      <w:r>
        <w:rPr>
          <w:rtl/>
        </w:rPr>
        <w:t xml:space="preserve">בשוק </w:t>
      </w:r>
      <w:bookmarkStart w:id="40932" w:name="_ETM_Q93_594759"/>
      <w:bookmarkEnd w:id="40932"/>
      <w:r>
        <w:rPr>
          <w:rtl/>
        </w:rPr>
        <w:t xml:space="preserve">העבודה </w:t>
      </w:r>
      <w:bookmarkStart w:id="40933" w:name="_ETM_Q93_595089"/>
      <w:bookmarkEnd w:id="40933"/>
      <w:r>
        <w:rPr>
          <w:rtl/>
        </w:rPr>
        <w:t xml:space="preserve">במדינת </w:t>
      </w:r>
      <w:bookmarkStart w:id="40934" w:name="_ETM_Q93_595659"/>
      <w:bookmarkEnd w:id="40934"/>
      <w:r>
        <w:rPr>
          <w:rtl/>
        </w:rPr>
        <w:t>ישראל</w:t>
      </w:r>
      <w:r>
        <w:rPr>
          <w:rFonts w:hint="cs"/>
          <w:rtl/>
        </w:rPr>
        <w:t>.</w:t>
      </w:r>
      <w:r>
        <w:rPr>
          <w:rtl/>
        </w:rPr>
        <w:t xml:space="preserve"> </w:t>
      </w:r>
      <w:bookmarkStart w:id="40935" w:name="_ETM_Q93_596619"/>
      <w:bookmarkEnd w:id="40935"/>
      <w:r>
        <w:rPr>
          <w:rtl/>
        </w:rPr>
        <w:t xml:space="preserve">קצבאות </w:t>
      </w:r>
      <w:bookmarkStart w:id="40936" w:name="_ETM_Q93_597310"/>
      <w:bookmarkEnd w:id="40936"/>
      <w:r>
        <w:rPr>
          <w:rtl/>
        </w:rPr>
        <w:t xml:space="preserve">מהמדינה </w:t>
      </w:r>
      <w:bookmarkStart w:id="40937" w:name="_ETM_Q93_597909"/>
      <w:bookmarkEnd w:id="40937"/>
      <w:r>
        <w:rPr>
          <w:rtl/>
        </w:rPr>
        <w:t xml:space="preserve">לעולם </w:t>
      </w:r>
      <w:bookmarkStart w:id="40938" w:name="_ETM_Q93_598390"/>
      <w:bookmarkEnd w:id="40938"/>
      <w:r>
        <w:rPr>
          <w:rtl/>
        </w:rPr>
        <w:t xml:space="preserve">לא </w:t>
      </w:r>
      <w:bookmarkStart w:id="40939" w:name="_ETM_Q93_598479"/>
      <w:bookmarkEnd w:id="40939"/>
      <w:r>
        <w:rPr>
          <w:rtl/>
        </w:rPr>
        <w:t xml:space="preserve">יוציאו </w:t>
      </w:r>
      <w:bookmarkStart w:id="40940" w:name="_ETM_Q93_598899"/>
      <w:bookmarkEnd w:id="40940"/>
      <w:r>
        <w:rPr>
          <w:rtl/>
        </w:rPr>
        <w:t xml:space="preserve">אותם </w:t>
      </w:r>
      <w:bookmarkStart w:id="40941" w:name="_ETM_Q93_599319"/>
      <w:bookmarkEnd w:id="40941"/>
      <w:r>
        <w:rPr>
          <w:rtl/>
        </w:rPr>
        <w:t xml:space="preserve">ממעגל </w:t>
      </w:r>
      <w:bookmarkStart w:id="40942" w:name="_ETM_Q93_600009"/>
      <w:bookmarkEnd w:id="40942"/>
      <w:r>
        <w:rPr>
          <w:rtl/>
        </w:rPr>
        <w:t>העוני</w:t>
      </w:r>
      <w:r>
        <w:rPr>
          <w:rFonts w:hint="cs"/>
          <w:rtl/>
        </w:rPr>
        <w:t>.</w:t>
      </w:r>
    </w:p>
    <w:p w:rsidR="00EA1761" w:rsidRDefault="00EA1761" w:rsidP="00897AE0">
      <w:pPr>
        <w:rPr>
          <w:rtl/>
        </w:rPr>
      </w:pPr>
      <w:bookmarkStart w:id="40943" w:name="_ETM_Q93_602549"/>
      <w:bookmarkStart w:id="40944" w:name="_ETM_Q93_602607"/>
      <w:bookmarkEnd w:id="40943"/>
      <w:bookmarkEnd w:id="40944"/>
    </w:p>
    <w:p w:rsidR="00EA1761" w:rsidRDefault="00EA1761" w:rsidP="00897AE0">
      <w:pPr>
        <w:rPr>
          <w:rtl/>
        </w:rPr>
      </w:pPr>
      <w:bookmarkStart w:id="40945" w:name="_ETM_Q93_602757"/>
      <w:bookmarkStart w:id="40946" w:name="_ETM_Q93_602808"/>
      <w:bookmarkStart w:id="40947" w:name="_ETM_Q93_601000"/>
      <w:bookmarkEnd w:id="40945"/>
      <w:bookmarkEnd w:id="40946"/>
      <w:bookmarkEnd w:id="40947"/>
      <w:r>
        <w:rPr>
          <w:rtl/>
        </w:rPr>
        <w:t xml:space="preserve">ויש </w:t>
      </w:r>
      <w:bookmarkStart w:id="40948" w:name="_ETM_Q93_601329"/>
      <w:bookmarkEnd w:id="40948"/>
      <w:r>
        <w:rPr>
          <w:rtl/>
        </w:rPr>
        <w:t xml:space="preserve">נשים </w:t>
      </w:r>
      <w:bookmarkStart w:id="40949" w:name="_ETM_Q93_602049"/>
      <w:bookmarkEnd w:id="40949"/>
      <w:r>
        <w:rPr>
          <w:rtl/>
        </w:rPr>
        <w:t>מופלאות</w:t>
      </w:r>
      <w:r>
        <w:rPr>
          <w:rFonts w:hint="cs"/>
          <w:rtl/>
        </w:rPr>
        <w:t>,</w:t>
      </w:r>
      <w:r>
        <w:rPr>
          <w:rtl/>
        </w:rPr>
        <w:t xml:space="preserve"> </w:t>
      </w:r>
      <w:bookmarkStart w:id="40950" w:name="_ETM_Q93_603040"/>
      <w:bookmarkEnd w:id="40950"/>
      <w:r>
        <w:rPr>
          <w:rtl/>
        </w:rPr>
        <w:t>מדהימות</w:t>
      </w:r>
      <w:r>
        <w:rPr>
          <w:rFonts w:hint="cs"/>
          <w:rtl/>
        </w:rPr>
        <w:t>,</w:t>
      </w:r>
      <w:r>
        <w:rPr>
          <w:rtl/>
        </w:rPr>
        <w:t xml:space="preserve"> </w:t>
      </w:r>
      <w:bookmarkStart w:id="40951" w:name="_ETM_Q93_603579"/>
      <w:bookmarkEnd w:id="40951"/>
      <w:r>
        <w:rPr>
          <w:rtl/>
        </w:rPr>
        <w:t xml:space="preserve">בחברה </w:t>
      </w:r>
      <w:bookmarkStart w:id="40952" w:name="_ETM_Q93_604029"/>
      <w:bookmarkEnd w:id="40952"/>
      <w:r>
        <w:rPr>
          <w:rtl/>
        </w:rPr>
        <w:t>החרדית</w:t>
      </w:r>
      <w:r>
        <w:rPr>
          <w:rFonts w:hint="cs"/>
          <w:rtl/>
        </w:rPr>
        <w:t>,</w:t>
      </w:r>
      <w:r>
        <w:rPr>
          <w:rtl/>
        </w:rPr>
        <w:t xml:space="preserve"> </w:t>
      </w:r>
      <w:bookmarkStart w:id="40953" w:name="_ETM_Q93_605200"/>
      <w:bookmarkEnd w:id="40953"/>
      <w:r>
        <w:rPr>
          <w:rtl/>
        </w:rPr>
        <w:t xml:space="preserve">שעשו </w:t>
      </w:r>
      <w:bookmarkStart w:id="40954" w:name="_ETM_Q93_605770"/>
      <w:bookmarkEnd w:id="40954"/>
      <w:r>
        <w:rPr>
          <w:rtl/>
        </w:rPr>
        <w:t xml:space="preserve">את </w:t>
      </w:r>
      <w:bookmarkStart w:id="40955" w:name="_ETM_Q93_605830"/>
      <w:bookmarkEnd w:id="40955"/>
      <w:r>
        <w:rPr>
          <w:rtl/>
        </w:rPr>
        <w:t xml:space="preserve">התהליך </w:t>
      </w:r>
      <w:bookmarkStart w:id="40956" w:name="_ETM_Q93_606340"/>
      <w:bookmarkEnd w:id="40956"/>
      <w:r>
        <w:rPr>
          <w:rtl/>
        </w:rPr>
        <w:t>הזה</w:t>
      </w:r>
      <w:r>
        <w:rPr>
          <w:rFonts w:hint="cs"/>
          <w:rtl/>
        </w:rPr>
        <w:t>,</w:t>
      </w:r>
      <w:r>
        <w:rPr>
          <w:rtl/>
        </w:rPr>
        <w:t xml:space="preserve"> </w:t>
      </w:r>
      <w:bookmarkStart w:id="40957" w:name="_ETM_Q93_606640"/>
      <w:bookmarkEnd w:id="40957"/>
      <w:r>
        <w:rPr>
          <w:rtl/>
        </w:rPr>
        <w:t xml:space="preserve">שהצליחו </w:t>
      </w:r>
      <w:bookmarkStart w:id="40958" w:name="_ETM_Q93_607210"/>
      <w:bookmarkEnd w:id="40958"/>
      <w:r>
        <w:rPr>
          <w:rtl/>
        </w:rPr>
        <w:t xml:space="preserve">להשתלב </w:t>
      </w:r>
      <w:bookmarkStart w:id="40959" w:name="_ETM_Q93_607779"/>
      <w:bookmarkEnd w:id="40959"/>
      <w:r>
        <w:rPr>
          <w:rtl/>
        </w:rPr>
        <w:t xml:space="preserve">פה </w:t>
      </w:r>
      <w:bookmarkStart w:id="40960" w:name="_ETM_Q93_607960"/>
      <w:bookmarkEnd w:id="40960"/>
      <w:r>
        <w:rPr>
          <w:rtl/>
        </w:rPr>
        <w:t xml:space="preserve">בהייטק </w:t>
      </w:r>
      <w:bookmarkStart w:id="40961" w:name="_ETM_Q93_608589"/>
      <w:bookmarkEnd w:id="40961"/>
      <w:r>
        <w:rPr>
          <w:rtl/>
        </w:rPr>
        <w:t xml:space="preserve">ובכל </w:t>
      </w:r>
      <w:bookmarkStart w:id="40962" w:name="_ETM_Q93_608980"/>
      <w:bookmarkEnd w:id="40962"/>
      <w:r>
        <w:rPr>
          <w:rtl/>
        </w:rPr>
        <w:t xml:space="preserve">מיני </w:t>
      </w:r>
      <w:bookmarkStart w:id="40963" w:name="_ETM_Q93_609190"/>
      <w:bookmarkEnd w:id="40963"/>
      <w:r>
        <w:rPr>
          <w:rtl/>
        </w:rPr>
        <w:t>תעשיות</w:t>
      </w:r>
      <w:r>
        <w:rPr>
          <w:rFonts w:hint="cs"/>
          <w:rtl/>
        </w:rPr>
        <w:t>,</w:t>
      </w:r>
      <w:r>
        <w:rPr>
          <w:rtl/>
        </w:rPr>
        <w:t xml:space="preserve"> </w:t>
      </w:r>
      <w:bookmarkStart w:id="40964" w:name="_ETM_Q93_609700"/>
      <w:bookmarkEnd w:id="40964"/>
      <w:r w:rsidR="00B0123B">
        <w:rPr>
          <w:rFonts w:hint="cs"/>
          <w:rtl/>
        </w:rPr>
        <w:t xml:space="preserve">הן </w:t>
      </w:r>
      <w:r>
        <w:rPr>
          <w:rtl/>
        </w:rPr>
        <w:t xml:space="preserve">באמת </w:t>
      </w:r>
      <w:bookmarkStart w:id="40965" w:name="_ETM_Q93_610570"/>
      <w:bookmarkEnd w:id="40965"/>
      <w:r>
        <w:rPr>
          <w:rtl/>
        </w:rPr>
        <w:t xml:space="preserve">עושות </w:t>
      </w:r>
      <w:bookmarkStart w:id="40966" w:name="_ETM_Q93_610930"/>
      <w:bookmarkEnd w:id="40966"/>
      <w:r>
        <w:rPr>
          <w:rtl/>
        </w:rPr>
        <w:t xml:space="preserve">עבודה </w:t>
      </w:r>
      <w:bookmarkStart w:id="40967" w:name="_ETM_Q93_611200"/>
      <w:bookmarkEnd w:id="40967"/>
      <w:r>
        <w:rPr>
          <w:rtl/>
        </w:rPr>
        <w:t>מדהימה</w:t>
      </w:r>
      <w:r>
        <w:rPr>
          <w:rFonts w:hint="cs"/>
          <w:rtl/>
        </w:rPr>
        <w:t>, והן</w:t>
      </w:r>
      <w:r>
        <w:rPr>
          <w:rtl/>
        </w:rPr>
        <w:t xml:space="preserve"> </w:t>
      </w:r>
      <w:bookmarkStart w:id="40968" w:name="_ETM_Q93_611590"/>
      <w:bookmarkEnd w:id="40968"/>
      <w:r>
        <w:rPr>
          <w:rtl/>
        </w:rPr>
        <w:t xml:space="preserve">מאוד </w:t>
      </w:r>
      <w:bookmarkStart w:id="40969" w:name="_ETM_Q93_612370"/>
      <w:bookmarkEnd w:id="40969"/>
      <w:r>
        <w:rPr>
          <w:rtl/>
        </w:rPr>
        <w:t>מוערכות</w:t>
      </w:r>
      <w:r>
        <w:rPr>
          <w:rFonts w:hint="cs"/>
          <w:rtl/>
        </w:rPr>
        <w:t>.</w:t>
      </w:r>
      <w:r>
        <w:rPr>
          <w:rtl/>
        </w:rPr>
        <w:t xml:space="preserve"> </w:t>
      </w:r>
      <w:bookmarkStart w:id="40970" w:name="_ETM_Q93_613150"/>
      <w:bookmarkEnd w:id="40970"/>
      <w:r>
        <w:rPr>
          <w:rtl/>
        </w:rPr>
        <w:t xml:space="preserve">אני </w:t>
      </w:r>
      <w:bookmarkStart w:id="40971" w:name="_ETM_Q93_614200"/>
      <w:bookmarkEnd w:id="40971"/>
      <w:r>
        <w:rPr>
          <w:rtl/>
        </w:rPr>
        <w:t xml:space="preserve">מאוד </w:t>
      </w:r>
      <w:bookmarkStart w:id="40972" w:name="_ETM_Q93_614560"/>
      <w:bookmarkEnd w:id="40972"/>
      <w:r>
        <w:rPr>
          <w:rtl/>
        </w:rPr>
        <w:t xml:space="preserve">מכבדת </w:t>
      </w:r>
      <w:bookmarkStart w:id="40973" w:name="_ETM_Q93_615130"/>
      <w:bookmarkEnd w:id="40973"/>
      <w:r>
        <w:rPr>
          <w:rtl/>
        </w:rPr>
        <w:t xml:space="preserve">את </w:t>
      </w:r>
      <w:bookmarkStart w:id="40974" w:name="_ETM_Q93_615220"/>
      <w:bookmarkEnd w:id="40974"/>
      <w:r>
        <w:rPr>
          <w:rtl/>
        </w:rPr>
        <w:t xml:space="preserve">זה </w:t>
      </w:r>
      <w:bookmarkStart w:id="40975" w:name="_ETM_Q93_615400"/>
      <w:bookmarkEnd w:id="40975"/>
      <w:r>
        <w:rPr>
          <w:rtl/>
        </w:rPr>
        <w:t xml:space="preserve">ואני </w:t>
      </w:r>
      <w:bookmarkStart w:id="40976" w:name="_ETM_Q93_615640"/>
      <w:bookmarkEnd w:id="40976"/>
      <w:r>
        <w:rPr>
          <w:rtl/>
        </w:rPr>
        <w:t xml:space="preserve">חושבת </w:t>
      </w:r>
      <w:bookmarkStart w:id="40977" w:name="_ETM_Q93_615910"/>
      <w:bookmarkEnd w:id="40977"/>
      <w:r>
        <w:rPr>
          <w:rtl/>
        </w:rPr>
        <w:t xml:space="preserve">שצריך </w:t>
      </w:r>
      <w:bookmarkStart w:id="40978" w:name="_ETM_Q93_616270"/>
      <w:bookmarkEnd w:id="40978"/>
      <w:r>
        <w:rPr>
          <w:rtl/>
        </w:rPr>
        <w:t xml:space="preserve">להרחיב </w:t>
      </w:r>
      <w:bookmarkStart w:id="40979" w:name="_ETM_Q93_616750"/>
      <w:bookmarkEnd w:id="40979"/>
      <w:r>
        <w:rPr>
          <w:rtl/>
        </w:rPr>
        <w:t xml:space="preserve">את </w:t>
      </w:r>
      <w:bookmarkStart w:id="40980" w:name="_ETM_Q93_616840"/>
      <w:bookmarkEnd w:id="40980"/>
      <w:r>
        <w:rPr>
          <w:rtl/>
        </w:rPr>
        <w:t xml:space="preserve">זה </w:t>
      </w:r>
      <w:bookmarkStart w:id="40981" w:name="_ETM_Q93_618239"/>
      <w:bookmarkEnd w:id="40981"/>
      <w:r>
        <w:rPr>
          <w:rtl/>
        </w:rPr>
        <w:t>מאוד</w:t>
      </w:r>
      <w:r>
        <w:rPr>
          <w:rFonts w:hint="cs"/>
          <w:rtl/>
        </w:rPr>
        <w:t>,</w:t>
      </w:r>
      <w:r>
        <w:rPr>
          <w:rtl/>
        </w:rPr>
        <w:t xml:space="preserve"> </w:t>
      </w:r>
      <w:bookmarkStart w:id="40982" w:name="_ETM_Q93_618689"/>
      <w:bookmarkEnd w:id="40982"/>
      <w:r>
        <w:rPr>
          <w:rtl/>
        </w:rPr>
        <w:t xml:space="preserve">לא </w:t>
      </w:r>
      <w:bookmarkStart w:id="40983" w:name="_ETM_Q93_618780"/>
      <w:bookmarkEnd w:id="40983"/>
      <w:r>
        <w:rPr>
          <w:rtl/>
        </w:rPr>
        <w:t xml:space="preserve">רק </w:t>
      </w:r>
      <w:bookmarkStart w:id="40984" w:name="_ETM_Q93_618959"/>
      <w:bookmarkEnd w:id="40984"/>
      <w:r>
        <w:rPr>
          <w:rtl/>
        </w:rPr>
        <w:t xml:space="preserve">לנשים </w:t>
      </w:r>
      <w:bookmarkStart w:id="40985" w:name="_ETM_Q93_619349"/>
      <w:bookmarkEnd w:id="40985"/>
      <w:r>
        <w:rPr>
          <w:rtl/>
        </w:rPr>
        <w:t xml:space="preserve">בחברה </w:t>
      </w:r>
      <w:bookmarkStart w:id="40986" w:name="_ETM_Q93_619709"/>
      <w:bookmarkEnd w:id="40986"/>
      <w:r>
        <w:rPr>
          <w:rtl/>
        </w:rPr>
        <w:t>החרדית</w:t>
      </w:r>
      <w:r>
        <w:rPr>
          <w:rFonts w:hint="cs"/>
          <w:rtl/>
        </w:rPr>
        <w:t xml:space="preserve"> אלא בכלל.</w:t>
      </w:r>
    </w:p>
    <w:p w:rsidR="00EA1761" w:rsidRDefault="00EA1761" w:rsidP="00897AE0">
      <w:pPr>
        <w:rPr>
          <w:rtl/>
        </w:rPr>
      </w:pPr>
      <w:bookmarkStart w:id="40987" w:name="_ETM_Q93_626499"/>
      <w:bookmarkStart w:id="40988" w:name="_ETM_Q93_626554"/>
      <w:bookmarkEnd w:id="40987"/>
      <w:bookmarkEnd w:id="40988"/>
    </w:p>
    <w:p w:rsidR="00EA1761" w:rsidRDefault="00EA1761" w:rsidP="00897AE0">
      <w:pPr>
        <w:rPr>
          <w:rtl/>
        </w:rPr>
      </w:pPr>
      <w:bookmarkStart w:id="40989" w:name="_ETM_Q93_624860"/>
      <w:bookmarkStart w:id="40990" w:name="_ETM_Q93_624921"/>
      <w:bookmarkStart w:id="40991" w:name="_ETM_Q93_620159"/>
      <w:bookmarkStart w:id="40992" w:name="_ETM_Q93_620549"/>
      <w:bookmarkStart w:id="40993" w:name="_ETM_Q93_620819"/>
      <w:bookmarkStart w:id="40994" w:name="_ETM_Q93_623510"/>
      <w:bookmarkStart w:id="40995" w:name="_ETM_Q93_625150"/>
      <w:bookmarkStart w:id="40996" w:name="_ETM_Q93_626879"/>
      <w:bookmarkEnd w:id="40989"/>
      <w:bookmarkEnd w:id="40990"/>
      <w:bookmarkEnd w:id="40991"/>
      <w:bookmarkEnd w:id="40992"/>
      <w:bookmarkEnd w:id="40993"/>
      <w:bookmarkEnd w:id="40994"/>
      <w:bookmarkEnd w:id="40995"/>
      <w:bookmarkEnd w:id="40996"/>
      <w:r>
        <w:rPr>
          <w:rtl/>
        </w:rPr>
        <w:t xml:space="preserve">אני </w:t>
      </w:r>
      <w:bookmarkStart w:id="40997" w:name="_ETM_Q93_627090"/>
      <w:bookmarkEnd w:id="40997"/>
      <w:r>
        <w:rPr>
          <w:rtl/>
        </w:rPr>
        <w:t xml:space="preserve">מאוד </w:t>
      </w:r>
      <w:bookmarkStart w:id="40998" w:name="_ETM_Q93_627270"/>
      <w:bookmarkEnd w:id="40998"/>
      <w:r>
        <w:rPr>
          <w:rtl/>
        </w:rPr>
        <w:t xml:space="preserve">מקווה </w:t>
      </w:r>
      <w:bookmarkStart w:id="40999" w:name="_ETM_Q93_627750"/>
      <w:bookmarkEnd w:id="40999"/>
      <w:r>
        <w:rPr>
          <w:rtl/>
        </w:rPr>
        <w:t xml:space="preserve">שאני </w:t>
      </w:r>
      <w:bookmarkStart w:id="41000" w:name="_ETM_Q93_628050"/>
      <w:bookmarkEnd w:id="41000"/>
      <w:r>
        <w:rPr>
          <w:rtl/>
        </w:rPr>
        <w:t xml:space="preserve">טועה </w:t>
      </w:r>
      <w:bookmarkStart w:id="41001" w:name="_ETM_Q93_629689"/>
      <w:bookmarkEnd w:id="41001"/>
      <w:r>
        <w:rPr>
          <w:rtl/>
        </w:rPr>
        <w:t xml:space="preserve">במה </w:t>
      </w:r>
      <w:bookmarkStart w:id="41002" w:name="_ETM_Q93_629930"/>
      <w:bookmarkEnd w:id="41002"/>
      <w:r>
        <w:rPr>
          <w:rtl/>
        </w:rPr>
        <w:t xml:space="preserve">שדיברתי </w:t>
      </w:r>
      <w:bookmarkStart w:id="41003" w:name="_ETM_Q93_630529"/>
      <w:bookmarkEnd w:id="41003"/>
      <w:r>
        <w:rPr>
          <w:rtl/>
        </w:rPr>
        <w:t xml:space="preserve">עליו </w:t>
      </w:r>
      <w:bookmarkStart w:id="41004" w:name="_ETM_Q93_630769"/>
      <w:bookmarkEnd w:id="41004"/>
      <w:r>
        <w:rPr>
          <w:rtl/>
        </w:rPr>
        <w:t xml:space="preserve">קודם </w:t>
      </w:r>
      <w:bookmarkStart w:id="41005" w:name="_ETM_Q93_631340"/>
      <w:bookmarkEnd w:id="41005"/>
      <w:r>
        <w:rPr>
          <w:rtl/>
        </w:rPr>
        <w:t xml:space="preserve">בהקשר </w:t>
      </w:r>
      <w:bookmarkStart w:id="41006" w:name="_ETM_Q93_631760"/>
      <w:bookmarkEnd w:id="41006"/>
      <w:r>
        <w:rPr>
          <w:rtl/>
        </w:rPr>
        <w:t xml:space="preserve">של </w:t>
      </w:r>
      <w:bookmarkStart w:id="41007" w:name="_ETM_Q93_632150"/>
      <w:bookmarkEnd w:id="41007"/>
      <w:r>
        <w:rPr>
          <w:rtl/>
        </w:rPr>
        <w:t>קטר</w:t>
      </w:r>
      <w:r>
        <w:rPr>
          <w:rFonts w:hint="cs"/>
          <w:rtl/>
        </w:rPr>
        <w:t>,</w:t>
      </w:r>
      <w:r>
        <w:rPr>
          <w:rtl/>
        </w:rPr>
        <w:t xml:space="preserve"> </w:t>
      </w:r>
      <w:bookmarkStart w:id="41008" w:name="_ETM_Q93_633220"/>
      <w:bookmarkEnd w:id="41008"/>
      <w:r>
        <w:rPr>
          <w:rtl/>
        </w:rPr>
        <w:t xml:space="preserve">ושלא </w:t>
      </w:r>
      <w:bookmarkStart w:id="41009" w:name="_ETM_Q93_634000"/>
      <w:bookmarkEnd w:id="41009"/>
      <w:r>
        <w:rPr>
          <w:rtl/>
        </w:rPr>
        <w:t xml:space="preserve">נגלה </w:t>
      </w:r>
      <w:bookmarkStart w:id="41010" w:name="_ETM_Q93_635180"/>
      <w:bookmarkEnd w:id="41010"/>
      <w:r>
        <w:rPr>
          <w:rtl/>
        </w:rPr>
        <w:t xml:space="preserve">עוד </w:t>
      </w:r>
      <w:bookmarkStart w:id="41011" w:name="_ETM_Q93_635450"/>
      <w:bookmarkEnd w:id="41011"/>
      <w:r>
        <w:rPr>
          <w:rtl/>
        </w:rPr>
        <w:t xml:space="preserve">דברים </w:t>
      </w:r>
      <w:bookmarkStart w:id="41012" w:name="_ETM_Q93_635840"/>
      <w:bookmarkEnd w:id="41012"/>
      <w:r>
        <w:rPr>
          <w:rtl/>
        </w:rPr>
        <w:t xml:space="preserve">שאנחנו </w:t>
      </w:r>
      <w:bookmarkStart w:id="41013" w:name="_ETM_Q93_636290"/>
      <w:bookmarkEnd w:id="41013"/>
      <w:r>
        <w:rPr>
          <w:rtl/>
        </w:rPr>
        <w:t xml:space="preserve">עדיין </w:t>
      </w:r>
      <w:bookmarkStart w:id="41014" w:name="_ETM_Q93_636650"/>
      <w:bookmarkEnd w:id="41014"/>
      <w:r>
        <w:rPr>
          <w:rtl/>
        </w:rPr>
        <w:t xml:space="preserve">לא </w:t>
      </w:r>
      <w:bookmarkStart w:id="41015" w:name="_ETM_Q93_636740"/>
      <w:bookmarkEnd w:id="41015"/>
      <w:r>
        <w:rPr>
          <w:rtl/>
        </w:rPr>
        <w:t xml:space="preserve">יודעים </w:t>
      </w:r>
      <w:bookmarkStart w:id="41016" w:name="_ETM_Q93_637250"/>
      <w:bookmarkEnd w:id="41016"/>
      <w:r>
        <w:rPr>
          <w:rtl/>
        </w:rPr>
        <w:t xml:space="preserve">ולא </w:t>
      </w:r>
      <w:bookmarkStart w:id="41017" w:name="_ETM_Q93_637430"/>
      <w:bookmarkEnd w:id="41017"/>
      <w:r>
        <w:rPr>
          <w:rtl/>
        </w:rPr>
        <w:t xml:space="preserve">מודעים </w:t>
      </w:r>
      <w:bookmarkStart w:id="41018" w:name="_ETM_Q93_637880"/>
      <w:bookmarkEnd w:id="41018"/>
      <w:r>
        <w:rPr>
          <w:rtl/>
        </w:rPr>
        <w:t xml:space="preserve">אליהם </w:t>
      </w:r>
      <w:bookmarkStart w:id="41019" w:name="_ETM_Q93_638270"/>
      <w:bookmarkEnd w:id="41019"/>
      <w:r>
        <w:rPr>
          <w:rtl/>
        </w:rPr>
        <w:t xml:space="preserve">בהקשר </w:t>
      </w:r>
      <w:bookmarkStart w:id="41020" w:name="_ETM_Q93_638720"/>
      <w:bookmarkEnd w:id="41020"/>
      <w:r>
        <w:rPr>
          <w:rtl/>
        </w:rPr>
        <w:t xml:space="preserve">של </w:t>
      </w:r>
      <w:bookmarkStart w:id="41021" w:name="_ETM_Q93_639410"/>
      <w:bookmarkEnd w:id="41021"/>
      <w:r>
        <w:rPr>
          <w:rtl/>
        </w:rPr>
        <w:t xml:space="preserve">לאן </w:t>
      </w:r>
      <w:bookmarkStart w:id="41022" w:name="_ETM_Q93_639800"/>
      <w:bookmarkEnd w:id="41022"/>
      <w:r>
        <w:rPr>
          <w:rtl/>
        </w:rPr>
        <w:t xml:space="preserve">עוד </w:t>
      </w:r>
      <w:bookmarkStart w:id="41023" w:name="_ETM_Q93_640010"/>
      <w:bookmarkEnd w:id="41023"/>
      <w:r>
        <w:rPr>
          <w:rtl/>
        </w:rPr>
        <w:t xml:space="preserve">קטר </w:t>
      </w:r>
      <w:bookmarkStart w:id="41024" w:name="_ETM_Q93_640400"/>
      <w:bookmarkEnd w:id="41024"/>
      <w:r>
        <w:rPr>
          <w:rtl/>
        </w:rPr>
        <w:t xml:space="preserve">חדרה </w:t>
      </w:r>
      <w:bookmarkStart w:id="41025" w:name="_ETM_Q93_640820"/>
      <w:bookmarkEnd w:id="41025"/>
      <w:r>
        <w:rPr>
          <w:rtl/>
        </w:rPr>
        <w:t xml:space="preserve">בתוך </w:t>
      </w:r>
      <w:bookmarkStart w:id="41026" w:name="_ETM_Q93_641150"/>
      <w:bookmarkEnd w:id="41026"/>
      <w:r>
        <w:rPr>
          <w:rtl/>
        </w:rPr>
        <w:t xml:space="preserve">מדינת </w:t>
      </w:r>
      <w:bookmarkStart w:id="41027" w:name="_ETM_Q93_641600"/>
      <w:bookmarkEnd w:id="41027"/>
      <w:r>
        <w:rPr>
          <w:rtl/>
        </w:rPr>
        <w:t xml:space="preserve">ישראל </w:t>
      </w:r>
      <w:bookmarkStart w:id="41028" w:name="_ETM_Q93_642050"/>
      <w:bookmarkEnd w:id="41028"/>
      <w:r>
        <w:rPr>
          <w:rtl/>
        </w:rPr>
        <w:t xml:space="preserve">ובאיזה </w:t>
      </w:r>
      <w:bookmarkStart w:id="41029" w:name="_ETM_Q93_642500"/>
      <w:bookmarkEnd w:id="41029"/>
      <w:r>
        <w:rPr>
          <w:rtl/>
        </w:rPr>
        <w:t xml:space="preserve">צמתים </w:t>
      </w:r>
      <w:bookmarkStart w:id="41030" w:name="_ETM_Q93_643010"/>
      <w:bookmarkEnd w:id="41030"/>
      <w:r>
        <w:rPr>
          <w:rtl/>
        </w:rPr>
        <w:t>מרכז</w:t>
      </w:r>
      <w:r>
        <w:rPr>
          <w:rFonts w:hint="cs"/>
          <w:rtl/>
        </w:rPr>
        <w:t>יים</w:t>
      </w:r>
      <w:r>
        <w:rPr>
          <w:rtl/>
        </w:rPr>
        <w:t xml:space="preserve"> </w:t>
      </w:r>
      <w:bookmarkStart w:id="41031" w:name="_ETM_Q93_644360"/>
      <w:bookmarkEnd w:id="41031"/>
      <w:r>
        <w:rPr>
          <w:rtl/>
        </w:rPr>
        <w:t xml:space="preserve">היא </w:t>
      </w:r>
      <w:bookmarkStart w:id="41032" w:name="_ETM_Q93_644450"/>
      <w:bookmarkEnd w:id="41032"/>
      <w:r>
        <w:rPr>
          <w:rtl/>
        </w:rPr>
        <w:t>נמצאת</w:t>
      </w:r>
      <w:r>
        <w:rPr>
          <w:rFonts w:hint="cs"/>
          <w:rtl/>
        </w:rPr>
        <w:t>.</w:t>
      </w:r>
    </w:p>
    <w:p w:rsidR="00EA1761" w:rsidRDefault="00EA1761" w:rsidP="00897AE0">
      <w:pPr>
        <w:rPr>
          <w:rtl/>
        </w:rPr>
      </w:pPr>
      <w:bookmarkStart w:id="41033" w:name="_ETM_Q93_648464"/>
      <w:bookmarkStart w:id="41034" w:name="_ETM_Q93_648513"/>
      <w:bookmarkEnd w:id="41033"/>
      <w:bookmarkEnd w:id="41034"/>
    </w:p>
    <w:p w:rsidR="00EA1761" w:rsidRDefault="00EA1761" w:rsidP="00B0123B">
      <w:pPr>
        <w:rPr>
          <w:rtl/>
        </w:rPr>
      </w:pPr>
      <w:bookmarkStart w:id="41035" w:name="_ETM_Q93_648639"/>
      <w:bookmarkStart w:id="41036" w:name="_ETM_Q93_648690"/>
      <w:bookmarkStart w:id="41037" w:name="_ETM_Q93_646650"/>
      <w:bookmarkStart w:id="41038" w:name="_ETM_Q93_652140"/>
      <w:bookmarkEnd w:id="41035"/>
      <w:bookmarkEnd w:id="41036"/>
      <w:bookmarkEnd w:id="41037"/>
      <w:bookmarkEnd w:id="41038"/>
      <w:r>
        <w:rPr>
          <w:rtl/>
        </w:rPr>
        <w:t>לסיום</w:t>
      </w:r>
      <w:r>
        <w:rPr>
          <w:rFonts w:hint="cs"/>
          <w:rtl/>
        </w:rPr>
        <w:t>,</w:t>
      </w:r>
      <w:r>
        <w:rPr>
          <w:rtl/>
        </w:rPr>
        <w:t xml:space="preserve"> </w:t>
      </w:r>
      <w:bookmarkStart w:id="41039" w:name="_ETM_Q93_652950"/>
      <w:bookmarkEnd w:id="41039"/>
      <w:r>
        <w:rPr>
          <w:rtl/>
        </w:rPr>
        <w:t xml:space="preserve">אני </w:t>
      </w:r>
      <w:bookmarkStart w:id="41040" w:name="_ETM_Q93_653129"/>
      <w:bookmarkEnd w:id="41040"/>
      <w:r>
        <w:rPr>
          <w:rtl/>
        </w:rPr>
        <w:t xml:space="preserve">רוצה </w:t>
      </w:r>
      <w:bookmarkStart w:id="41041" w:name="_ETM_Q93_654090"/>
      <w:bookmarkEnd w:id="41041"/>
      <w:r>
        <w:rPr>
          <w:rtl/>
        </w:rPr>
        <w:t xml:space="preserve">להגיד </w:t>
      </w:r>
      <w:bookmarkStart w:id="41042" w:name="_ETM_Q93_654750"/>
      <w:bookmarkEnd w:id="41042"/>
      <w:r>
        <w:rPr>
          <w:rtl/>
        </w:rPr>
        <w:t xml:space="preserve">בהקשר </w:t>
      </w:r>
      <w:bookmarkStart w:id="41043" w:name="_ETM_Q93_655290"/>
      <w:bookmarkEnd w:id="41043"/>
      <w:r>
        <w:rPr>
          <w:rFonts w:hint="cs"/>
          <w:rtl/>
        </w:rPr>
        <w:t xml:space="preserve">של </w:t>
      </w:r>
      <w:r>
        <w:rPr>
          <w:rtl/>
        </w:rPr>
        <w:t>החטופים</w:t>
      </w:r>
      <w:r>
        <w:rPr>
          <w:rFonts w:hint="cs"/>
          <w:rtl/>
        </w:rPr>
        <w:t>,</w:t>
      </w:r>
      <w:r>
        <w:rPr>
          <w:rtl/>
        </w:rPr>
        <w:t xml:space="preserve"> </w:t>
      </w:r>
      <w:bookmarkStart w:id="41044" w:name="_ETM_Q93_655890"/>
      <w:bookmarkEnd w:id="41044"/>
      <w:r>
        <w:rPr>
          <w:rtl/>
        </w:rPr>
        <w:t xml:space="preserve">שדיברתי </w:t>
      </w:r>
      <w:bookmarkStart w:id="41045" w:name="_ETM_Q93_656430"/>
      <w:bookmarkEnd w:id="41045"/>
      <w:r>
        <w:rPr>
          <w:rtl/>
        </w:rPr>
        <w:t xml:space="preserve">עליהם </w:t>
      </w:r>
      <w:bookmarkStart w:id="41046" w:name="_ETM_Q93_656730"/>
      <w:bookmarkEnd w:id="41046"/>
      <w:r>
        <w:rPr>
          <w:rtl/>
        </w:rPr>
        <w:t xml:space="preserve">רבות </w:t>
      </w:r>
      <w:bookmarkStart w:id="41047" w:name="_ETM_Q93_657060"/>
      <w:bookmarkEnd w:id="41047"/>
      <w:r>
        <w:rPr>
          <w:rtl/>
        </w:rPr>
        <w:t>קודם</w:t>
      </w:r>
      <w:r w:rsidR="00B0123B">
        <w:rPr>
          <w:rFonts w:hint="cs"/>
          <w:rtl/>
        </w:rPr>
        <w:t>:</w:t>
      </w:r>
      <w:r>
        <w:rPr>
          <w:rtl/>
        </w:rPr>
        <w:t xml:space="preserve"> </w:t>
      </w:r>
      <w:bookmarkStart w:id="41048" w:name="_ETM_Q93_657360"/>
      <w:bookmarkEnd w:id="41048"/>
      <w:r>
        <w:rPr>
          <w:rtl/>
        </w:rPr>
        <w:t xml:space="preserve">תמיד </w:t>
      </w:r>
      <w:bookmarkStart w:id="41049" w:name="_ETM_Q93_657689"/>
      <w:bookmarkEnd w:id="41049"/>
      <w:r>
        <w:rPr>
          <w:rtl/>
        </w:rPr>
        <w:t xml:space="preserve">אני </w:t>
      </w:r>
      <w:bookmarkStart w:id="41050" w:name="_ETM_Q93_657840"/>
      <w:bookmarkEnd w:id="41050"/>
      <w:r>
        <w:rPr>
          <w:rtl/>
        </w:rPr>
        <w:t>מרגישה</w:t>
      </w:r>
      <w:r>
        <w:rPr>
          <w:rFonts w:hint="cs"/>
          <w:rtl/>
        </w:rPr>
        <w:t>,</w:t>
      </w:r>
      <w:r>
        <w:rPr>
          <w:rtl/>
        </w:rPr>
        <w:t xml:space="preserve"> </w:t>
      </w:r>
      <w:bookmarkStart w:id="41051" w:name="_ETM_Q93_658200"/>
      <w:bookmarkEnd w:id="41051"/>
      <w:r>
        <w:rPr>
          <w:rtl/>
        </w:rPr>
        <w:t xml:space="preserve">לא </w:t>
      </w:r>
      <w:bookmarkStart w:id="41052" w:name="_ETM_Q93_658290"/>
      <w:bookmarkEnd w:id="41052"/>
      <w:r>
        <w:rPr>
          <w:rtl/>
        </w:rPr>
        <w:t xml:space="preserve">משנה </w:t>
      </w:r>
      <w:bookmarkStart w:id="41053" w:name="_ETM_Q93_658560"/>
      <w:bookmarkEnd w:id="41053"/>
      <w:r>
        <w:rPr>
          <w:rtl/>
        </w:rPr>
        <w:t xml:space="preserve">כמה </w:t>
      </w:r>
      <w:bookmarkStart w:id="41054" w:name="_ETM_Q93_658829"/>
      <w:bookmarkEnd w:id="41054"/>
      <w:r>
        <w:rPr>
          <w:rtl/>
        </w:rPr>
        <w:t xml:space="preserve">אני </w:t>
      </w:r>
      <w:bookmarkStart w:id="41055" w:name="_ETM_Q93_658920"/>
      <w:bookmarkEnd w:id="41055"/>
      <w:r>
        <w:rPr>
          <w:rtl/>
        </w:rPr>
        <w:t xml:space="preserve">מדברת </w:t>
      </w:r>
      <w:bookmarkStart w:id="41056" w:name="_ETM_Q93_659370"/>
      <w:bookmarkEnd w:id="41056"/>
      <w:r>
        <w:rPr>
          <w:rtl/>
        </w:rPr>
        <w:t xml:space="preserve">עליהם </w:t>
      </w:r>
      <w:bookmarkStart w:id="41057" w:name="_ETM_Q93_660010"/>
      <w:bookmarkEnd w:id="41057"/>
      <w:r>
        <w:rPr>
          <w:rtl/>
        </w:rPr>
        <w:t xml:space="preserve">ומעל </w:t>
      </w:r>
      <w:bookmarkStart w:id="41058" w:name="_ETM_Q93_660580"/>
      <w:bookmarkEnd w:id="41058"/>
      <w:r>
        <w:rPr>
          <w:rtl/>
        </w:rPr>
        <w:t xml:space="preserve">איזו </w:t>
      </w:r>
      <w:bookmarkStart w:id="41059" w:name="_ETM_Q93_660849"/>
      <w:bookmarkEnd w:id="41059"/>
      <w:r>
        <w:rPr>
          <w:rtl/>
        </w:rPr>
        <w:t>במה</w:t>
      </w:r>
      <w:r>
        <w:rPr>
          <w:rFonts w:hint="cs"/>
          <w:rtl/>
        </w:rPr>
        <w:t>,</w:t>
      </w:r>
      <w:r>
        <w:rPr>
          <w:rtl/>
        </w:rPr>
        <w:t xml:space="preserve"> </w:t>
      </w:r>
      <w:bookmarkStart w:id="41060" w:name="_ETM_Q93_661150"/>
      <w:bookmarkEnd w:id="41060"/>
      <w:r>
        <w:rPr>
          <w:rtl/>
        </w:rPr>
        <w:t xml:space="preserve">שזה </w:t>
      </w:r>
      <w:bookmarkStart w:id="41061" w:name="_ETM_Q93_661390"/>
      <w:bookmarkEnd w:id="41061"/>
      <w:r>
        <w:rPr>
          <w:rtl/>
        </w:rPr>
        <w:t xml:space="preserve">לא </w:t>
      </w:r>
      <w:bookmarkStart w:id="41062" w:name="_ETM_Q93_661480"/>
      <w:bookmarkEnd w:id="41062"/>
      <w:r>
        <w:rPr>
          <w:rtl/>
        </w:rPr>
        <w:t>מספיק</w:t>
      </w:r>
      <w:r>
        <w:rPr>
          <w:rFonts w:hint="cs"/>
          <w:rtl/>
        </w:rPr>
        <w:t>,</w:t>
      </w:r>
      <w:r>
        <w:rPr>
          <w:rtl/>
        </w:rPr>
        <w:t xml:space="preserve"> </w:t>
      </w:r>
      <w:bookmarkStart w:id="41063" w:name="_ETM_Q93_662530"/>
      <w:bookmarkEnd w:id="41063"/>
      <w:r>
        <w:rPr>
          <w:rtl/>
        </w:rPr>
        <w:t xml:space="preserve">שזה </w:t>
      </w:r>
      <w:bookmarkStart w:id="41064" w:name="_ETM_Q93_662950"/>
      <w:bookmarkEnd w:id="41064"/>
      <w:r>
        <w:rPr>
          <w:rtl/>
        </w:rPr>
        <w:t xml:space="preserve">צריך </w:t>
      </w:r>
      <w:bookmarkStart w:id="41065" w:name="_ETM_Q93_663250"/>
      <w:bookmarkEnd w:id="41065"/>
      <w:r>
        <w:rPr>
          <w:rtl/>
        </w:rPr>
        <w:t xml:space="preserve">להיות </w:t>
      </w:r>
      <w:bookmarkStart w:id="41066" w:name="_ETM_Q93_663520"/>
      <w:bookmarkEnd w:id="41066"/>
      <w:r>
        <w:rPr>
          <w:rtl/>
        </w:rPr>
        <w:t>הנושא</w:t>
      </w:r>
      <w:r>
        <w:rPr>
          <w:rFonts w:hint="cs"/>
          <w:rtl/>
        </w:rPr>
        <w:t>,</w:t>
      </w:r>
      <w:r>
        <w:rPr>
          <w:rtl/>
        </w:rPr>
        <w:t xml:space="preserve"> </w:t>
      </w:r>
      <w:bookmarkStart w:id="41067" w:name="_ETM_Q93_664000"/>
      <w:bookmarkEnd w:id="41067"/>
      <w:r>
        <w:rPr>
          <w:rFonts w:hint="cs"/>
          <w:rtl/>
        </w:rPr>
        <w:t>ש</w:t>
      </w:r>
      <w:r>
        <w:rPr>
          <w:rtl/>
        </w:rPr>
        <w:t xml:space="preserve">בזה </w:t>
      </w:r>
      <w:bookmarkStart w:id="41068" w:name="_ETM_Q93_664480"/>
      <w:bookmarkEnd w:id="41068"/>
      <w:r>
        <w:rPr>
          <w:rtl/>
        </w:rPr>
        <w:t xml:space="preserve">אנחנו </w:t>
      </w:r>
      <w:bookmarkStart w:id="41069" w:name="_ETM_Q93_664810"/>
      <w:bookmarkEnd w:id="41069"/>
      <w:r>
        <w:rPr>
          <w:rtl/>
        </w:rPr>
        <w:t xml:space="preserve">צריכים </w:t>
      </w:r>
      <w:bookmarkStart w:id="41070" w:name="_ETM_Q93_665200"/>
      <w:bookmarkEnd w:id="41070"/>
      <w:r>
        <w:rPr>
          <w:rtl/>
        </w:rPr>
        <w:t>לעסוק</w:t>
      </w:r>
      <w:r>
        <w:rPr>
          <w:rFonts w:hint="cs"/>
          <w:rtl/>
        </w:rPr>
        <w:t xml:space="preserve">, ושכל </w:t>
      </w:r>
      <w:bookmarkStart w:id="41071" w:name="_ETM_Q93_665650"/>
      <w:bookmarkStart w:id="41072" w:name="_ETM_Q93_666190"/>
      <w:bookmarkEnd w:id="41071"/>
      <w:bookmarkEnd w:id="41072"/>
      <w:r>
        <w:rPr>
          <w:rtl/>
        </w:rPr>
        <w:t xml:space="preserve">נבחר </w:t>
      </w:r>
      <w:bookmarkStart w:id="41073" w:name="_ETM_Q93_666550"/>
      <w:bookmarkEnd w:id="41073"/>
      <w:r>
        <w:rPr>
          <w:rtl/>
        </w:rPr>
        <w:t xml:space="preserve">ציבור </w:t>
      </w:r>
      <w:bookmarkStart w:id="41074" w:name="_ETM_Q93_666910"/>
      <w:bookmarkEnd w:id="41074"/>
      <w:r>
        <w:rPr>
          <w:rtl/>
        </w:rPr>
        <w:t xml:space="preserve">צריך </w:t>
      </w:r>
      <w:bookmarkStart w:id="41075" w:name="_ETM_Q93_667180"/>
      <w:bookmarkEnd w:id="41075"/>
      <w:r>
        <w:rPr>
          <w:rtl/>
        </w:rPr>
        <w:t xml:space="preserve">לדבר </w:t>
      </w:r>
      <w:bookmarkStart w:id="41076" w:name="_ETM_Q93_667540"/>
      <w:bookmarkEnd w:id="41076"/>
      <w:r>
        <w:rPr>
          <w:rtl/>
        </w:rPr>
        <w:t xml:space="preserve">אותם </w:t>
      </w:r>
      <w:bookmarkStart w:id="41077" w:name="_ETM_Q93_667780"/>
      <w:bookmarkEnd w:id="41077"/>
      <w:r>
        <w:rPr>
          <w:rtl/>
        </w:rPr>
        <w:t xml:space="preserve">כל </w:t>
      </w:r>
      <w:bookmarkStart w:id="41078" w:name="_ETM_Q93_668050"/>
      <w:bookmarkEnd w:id="41078"/>
      <w:r>
        <w:rPr>
          <w:rtl/>
        </w:rPr>
        <w:t xml:space="preserve">יום </w:t>
      </w:r>
      <w:bookmarkStart w:id="41079" w:name="_ETM_Q93_668260"/>
      <w:bookmarkEnd w:id="41079"/>
      <w:r>
        <w:rPr>
          <w:rtl/>
        </w:rPr>
        <w:t xml:space="preserve">וכל </w:t>
      </w:r>
      <w:bookmarkStart w:id="41080" w:name="_ETM_Q93_668590"/>
      <w:bookmarkEnd w:id="41080"/>
      <w:r>
        <w:rPr>
          <w:rtl/>
        </w:rPr>
        <w:t>הזמן</w:t>
      </w:r>
      <w:r>
        <w:rPr>
          <w:rFonts w:hint="cs"/>
          <w:rtl/>
        </w:rPr>
        <w:t>,</w:t>
      </w:r>
      <w:r>
        <w:rPr>
          <w:rtl/>
        </w:rPr>
        <w:t xml:space="preserve"> </w:t>
      </w:r>
      <w:bookmarkStart w:id="41081" w:name="_ETM_Q93_669250"/>
      <w:bookmarkEnd w:id="41081"/>
      <w:r>
        <w:rPr>
          <w:rtl/>
        </w:rPr>
        <w:t xml:space="preserve">וכל </w:t>
      </w:r>
      <w:bookmarkStart w:id="41082" w:name="_ETM_Q93_669550"/>
      <w:bookmarkEnd w:id="41082"/>
      <w:r>
        <w:rPr>
          <w:rtl/>
        </w:rPr>
        <w:t xml:space="preserve">מהדורת </w:t>
      </w:r>
      <w:bookmarkStart w:id="41083" w:name="_ETM_Q93_669970"/>
      <w:bookmarkEnd w:id="41083"/>
      <w:r>
        <w:rPr>
          <w:rtl/>
        </w:rPr>
        <w:t xml:space="preserve">חדשות </w:t>
      </w:r>
      <w:bookmarkStart w:id="41084" w:name="_ETM_Q93_670390"/>
      <w:bookmarkEnd w:id="41084"/>
      <w:r>
        <w:rPr>
          <w:rtl/>
        </w:rPr>
        <w:t xml:space="preserve">וכל </w:t>
      </w:r>
      <w:bookmarkStart w:id="41085" w:name="_ETM_Q93_670660"/>
      <w:bookmarkEnd w:id="41085"/>
      <w:r>
        <w:rPr>
          <w:rtl/>
        </w:rPr>
        <w:t xml:space="preserve">ועדה </w:t>
      </w:r>
      <w:bookmarkStart w:id="41086" w:name="_ETM_Q93_670930"/>
      <w:bookmarkEnd w:id="41086"/>
      <w:r>
        <w:rPr>
          <w:rtl/>
        </w:rPr>
        <w:t>בכנסת</w:t>
      </w:r>
      <w:r>
        <w:rPr>
          <w:rFonts w:hint="cs"/>
          <w:rtl/>
        </w:rPr>
        <w:t xml:space="preserve">. באמת </w:t>
      </w:r>
      <w:bookmarkStart w:id="41087" w:name="_ETM_Q93_672901"/>
      <w:bookmarkStart w:id="41088" w:name="_ETM_Q93_671500"/>
      <w:bookmarkStart w:id="41089" w:name="_ETM_Q93_671830"/>
      <w:bookmarkStart w:id="41090" w:name="_ETM_Q93_672220"/>
      <w:bookmarkEnd w:id="41087"/>
      <w:bookmarkEnd w:id="41088"/>
      <w:bookmarkEnd w:id="41089"/>
      <w:bookmarkEnd w:id="41090"/>
      <w:r>
        <w:rPr>
          <w:rtl/>
        </w:rPr>
        <w:t xml:space="preserve">אנחנו </w:t>
      </w:r>
      <w:bookmarkStart w:id="41091" w:name="_ETM_Q93_672460"/>
      <w:bookmarkEnd w:id="41091"/>
      <w:r>
        <w:rPr>
          <w:rtl/>
        </w:rPr>
        <w:t xml:space="preserve">צריכים </w:t>
      </w:r>
      <w:bookmarkStart w:id="41092" w:name="_ETM_Q93_672730"/>
      <w:bookmarkEnd w:id="41092"/>
      <w:r>
        <w:rPr>
          <w:rtl/>
        </w:rPr>
        <w:t xml:space="preserve">לדבר </w:t>
      </w:r>
      <w:bookmarkStart w:id="41093" w:name="_ETM_Q93_673060"/>
      <w:bookmarkEnd w:id="41093"/>
      <w:r>
        <w:rPr>
          <w:rtl/>
        </w:rPr>
        <w:t xml:space="preserve">את </w:t>
      </w:r>
      <w:bookmarkStart w:id="41094" w:name="_ETM_Q93_673150"/>
      <w:bookmarkEnd w:id="41094"/>
      <w:r>
        <w:rPr>
          <w:rtl/>
        </w:rPr>
        <w:t xml:space="preserve">זה </w:t>
      </w:r>
      <w:bookmarkStart w:id="41095" w:name="_ETM_Q93_674050"/>
      <w:bookmarkEnd w:id="41095"/>
      <w:r>
        <w:rPr>
          <w:rtl/>
        </w:rPr>
        <w:t xml:space="preserve">הרבה </w:t>
      </w:r>
      <w:bookmarkStart w:id="41096" w:name="_ETM_Q93_674380"/>
      <w:bookmarkEnd w:id="41096"/>
      <w:r>
        <w:rPr>
          <w:rtl/>
        </w:rPr>
        <w:t>יותר</w:t>
      </w:r>
      <w:r>
        <w:rPr>
          <w:rFonts w:hint="cs"/>
          <w:rtl/>
        </w:rPr>
        <w:t xml:space="preserve">. </w:t>
      </w:r>
      <w:bookmarkStart w:id="41097" w:name="_ETM_Q93_676721"/>
      <w:bookmarkStart w:id="41098" w:name="_ETM_Q93_676852"/>
      <w:bookmarkStart w:id="41099" w:name="_ETM_Q93_676891"/>
      <w:bookmarkStart w:id="41100" w:name="_ETM_Q93_675620"/>
      <w:bookmarkEnd w:id="41097"/>
      <w:bookmarkEnd w:id="41098"/>
      <w:bookmarkEnd w:id="41099"/>
      <w:bookmarkEnd w:id="41100"/>
      <w:r>
        <w:rPr>
          <w:rtl/>
        </w:rPr>
        <w:t xml:space="preserve">מחר </w:t>
      </w:r>
      <w:bookmarkStart w:id="41101" w:name="_ETM_Q93_677480"/>
      <w:bookmarkEnd w:id="41101"/>
      <w:r>
        <w:rPr>
          <w:rtl/>
        </w:rPr>
        <w:t xml:space="preserve">יש </w:t>
      </w:r>
      <w:bookmarkStart w:id="41102" w:name="_ETM_Q93_677720"/>
      <w:bookmarkEnd w:id="41102"/>
      <w:r>
        <w:rPr>
          <w:rtl/>
        </w:rPr>
        <w:t xml:space="preserve">את </w:t>
      </w:r>
      <w:bookmarkStart w:id="41103" w:name="_ETM_Q93_677810"/>
      <w:bookmarkEnd w:id="41103"/>
      <w:r>
        <w:rPr>
          <w:rFonts w:hint="cs"/>
          <w:rtl/>
        </w:rPr>
        <w:t xml:space="preserve">מחאת </w:t>
      </w:r>
      <w:bookmarkStart w:id="41104" w:name="_ETM_Q93_678170"/>
      <w:bookmarkStart w:id="41105" w:name="_ETM_Q93_678290"/>
      <w:bookmarkEnd w:id="41104"/>
      <w:bookmarkEnd w:id="41105"/>
      <w:r>
        <w:rPr>
          <w:rtl/>
        </w:rPr>
        <w:t>ה-101</w:t>
      </w:r>
      <w:r>
        <w:rPr>
          <w:rFonts w:hint="cs"/>
          <w:rtl/>
        </w:rPr>
        <w:t>,</w:t>
      </w:r>
      <w:r>
        <w:rPr>
          <w:rtl/>
        </w:rPr>
        <w:t xml:space="preserve"> </w:t>
      </w:r>
      <w:bookmarkStart w:id="41106" w:name="_ETM_Q93_679099"/>
      <w:bookmarkEnd w:id="41106"/>
      <w:r>
        <w:rPr>
          <w:rtl/>
        </w:rPr>
        <w:t xml:space="preserve">שזאת </w:t>
      </w:r>
      <w:bookmarkStart w:id="41107" w:name="_ETM_Q93_679400"/>
      <w:bookmarkEnd w:id="41107"/>
      <w:r>
        <w:rPr>
          <w:rtl/>
        </w:rPr>
        <w:t xml:space="preserve">מחאה </w:t>
      </w:r>
      <w:bookmarkStart w:id="41108" w:name="_ETM_Q93_679730"/>
      <w:bookmarkEnd w:id="41108"/>
      <w:r>
        <w:rPr>
          <w:rtl/>
        </w:rPr>
        <w:t>שקטה</w:t>
      </w:r>
      <w:r>
        <w:rPr>
          <w:rFonts w:hint="cs"/>
          <w:rtl/>
        </w:rPr>
        <w:t>,</w:t>
      </w:r>
      <w:r>
        <w:rPr>
          <w:rtl/>
        </w:rPr>
        <w:t xml:space="preserve"> </w:t>
      </w:r>
      <w:bookmarkStart w:id="41109" w:name="_ETM_Q93_680840"/>
      <w:bookmarkEnd w:id="41109"/>
      <w:r>
        <w:rPr>
          <w:rtl/>
        </w:rPr>
        <w:t xml:space="preserve">של </w:t>
      </w:r>
      <w:bookmarkStart w:id="41110" w:name="_ETM_Q93_681470"/>
      <w:bookmarkEnd w:id="41110"/>
      <w:r>
        <w:rPr>
          <w:rtl/>
        </w:rPr>
        <w:t xml:space="preserve">נשים </w:t>
      </w:r>
      <w:bookmarkStart w:id="41111" w:name="_ETM_Q93_682010"/>
      <w:bookmarkEnd w:id="41111"/>
      <w:r>
        <w:rPr>
          <w:rtl/>
        </w:rPr>
        <w:t>בעיקר</w:t>
      </w:r>
      <w:r>
        <w:rPr>
          <w:rFonts w:hint="cs"/>
          <w:rtl/>
        </w:rPr>
        <w:t>,</w:t>
      </w:r>
      <w:r>
        <w:rPr>
          <w:rtl/>
        </w:rPr>
        <w:t xml:space="preserve"> </w:t>
      </w:r>
      <w:bookmarkStart w:id="41112" w:name="_ETM_Q93_682459"/>
      <w:bookmarkEnd w:id="41112"/>
      <w:r>
        <w:rPr>
          <w:rtl/>
        </w:rPr>
        <w:t xml:space="preserve">אבל </w:t>
      </w:r>
      <w:bookmarkStart w:id="41113" w:name="_ETM_Q93_682640"/>
      <w:bookmarkEnd w:id="41113"/>
      <w:r>
        <w:rPr>
          <w:rtl/>
        </w:rPr>
        <w:t xml:space="preserve">גם </w:t>
      </w:r>
      <w:bookmarkStart w:id="41114" w:name="_ETM_Q93_682849"/>
      <w:bookmarkEnd w:id="41114"/>
      <w:r>
        <w:rPr>
          <w:rtl/>
        </w:rPr>
        <w:t>גברים</w:t>
      </w:r>
      <w:r>
        <w:rPr>
          <w:rFonts w:hint="cs"/>
          <w:rtl/>
        </w:rPr>
        <w:t>,</w:t>
      </w:r>
      <w:r>
        <w:rPr>
          <w:rtl/>
        </w:rPr>
        <w:t xml:space="preserve"> </w:t>
      </w:r>
      <w:bookmarkStart w:id="41115" w:name="_ETM_Q93_683299"/>
      <w:bookmarkEnd w:id="41115"/>
      <w:r>
        <w:rPr>
          <w:rtl/>
        </w:rPr>
        <w:t xml:space="preserve">שמגיעים </w:t>
      </w:r>
      <w:bookmarkStart w:id="41116" w:name="_ETM_Q93_684140"/>
      <w:bookmarkEnd w:id="41116"/>
      <w:r>
        <w:rPr>
          <w:rtl/>
        </w:rPr>
        <w:t xml:space="preserve">לבושים </w:t>
      </w:r>
      <w:bookmarkStart w:id="41117" w:name="_ETM_Q93_684650"/>
      <w:bookmarkEnd w:id="41117"/>
      <w:r>
        <w:rPr>
          <w:rtl/>
        </w:rPr>
        <w:t xml:space="preserve">בלבן </w:t>
      </w:r>
      <w:bookmarkStart w:id="41118" w:name="_ETM_Q93_685709"/>
      <w:bookmarkEnd w:id="41118"/>
      <w:r>
        <w:rPr>
          <w:rtl/>
        </w:rPr>
        <w:t xml:space="preserve">כדי </w:t>
      </w:r>
      <w:bookmarkStart w:id="41119" w:name="_ETM_Q93_686849"/>
      <w:bookmarkEnd w:id="41119"/>
      <w:r>
        <w:rPr>
          <w:rtl/>
        </w:rPr>
        <w:t xml:space="preserve">להגביר </w:t>
      </w:r>
      <w:bookmarkStart w:id="41120" w:name="_ETM_Q93_687209"/>
      <w:bookmarkEnd w:id="41120"/>
      <w:r>
        <w:rPr>
          <w:rtl/>
        </w:rPr>
        <w:t xml:space="preserve">את </w:t>
      </w:r>
      <w:bookmarkStart w:id="41121" w:name="_ETM_Q93_687329"/>
      <w:bookmarkEnd w:id="41121"/>
      <w:r>
        <w:rPr>
          <w:rtl/>
        </w:rPr>
        <w:t xml:space="preserve">הערנות </w:t>
      </w:r>
      <w:bookmarkStart w:id="41122" w:name="_ETM_Q93_687809"/>
      <w:bookmarkEnd w:id="41122"/>
      <w:r>
        <w:rPr>
          <w:rtl/>
        </w:rPr>
        <w:t xml:space="preserve">בנושא </w:t>
      </w:r>
      <w:bookmarkStart w:id="41123" w:name="_ETM_Q93_688199"/>
      <w:bookmarkEnd w:id="41123"/>
      <w:r>
        <w:rPr>
          <w:rtl/>
        </w:rPr>
        <w:t>החטופים</w:t>
      </w:r>
      <w:r>
        <w:rPr>
          <w:rFonts w:hint="cs"/>
          <w:rtl/>
        </w:rPr>
        <w:t>,</w:t>
      </w:r>
      <w:r>
        <w:rPr>
          <w:rtl/>
        </w:rPr>
        <w:t xml:space="preserve"> </w:t>
      </w:r>
      <w:bookmarkStart w:id="41124" w:name="_ETM_Q93_688680"/>
      <w:bookmarkEnd w:id="41124"/>
      <w:r>
        <w:rPr>
          <w:rtl/>
        </w:rPr>
        <w:t xml:space="preserve">וגם </w:t>
      </w:r>
      <w:bookmarkStart w:id="41125" w:name="_ETM_Q93_688949"/>
      <w:bookmarkEnd w:id="41125"/>
      <w:r>
        <w:rPr>
          <w:rtl/>
        </w:rPr>
        <w:t xml:space="preserve">מחר </w:t>
      </w:r>
      <w:bookmarkStart w:id="41126" w:name="_ETM_Q93_689339"/>
      <w:bookmarkEnd w:id="41126"/>
      <w:r>
        <w:rPr>
          <w:rtl/>
        </w:rPr>
        <w:t>פה</w:t>
      </w:r>
      <w:r>
        <w:rPr>
          <w:rFonts w:hint="cs"/>
          <w:rtl/>
        </w:rPr>
        <w:t>,</w:t>
      </w:r>
      <w:r>
        <w:rPr>
          <w:rtl/>
        </w:rPr>
        <w:t xml:space="preserve"> </w:t>
      </w:r>
      <w:bookmarkStart w:id="41127" w:name="_ETM_Q93_689579"/>
      <w:bookmarkEnd w:id="41127"/>
      <w:r>
        <w:rPr>
          <w:rtl/>
        </w:rPr>
        <w:t xml:space="preserve">מחוץ </w:t>
      </w:r>
      <w:bookmarkStart w:id="41128" w:name="_ETM_Q93_689969"/>
      <w:bookmarkEnd w:id="41128"/>
      <w:r>
        <w:rPr>
          <w:rtl/>
        </w:rPr>
        <w:t>לכנסת</w:t>
      </w:r>
      <w:r>
        <w:rPr>
          <w:rFonts w:hint="cs"/>
          <w:rtl/>
        </w:rPr>
        <w:t>,</w:t>
      </w:r>
      <w:r>
        <w:rPr>
          <w:rtl/>
        </w:rPr>
        <w:t xml:space="preserve"> </w:t>
      </w:r>
      <w:bookmarkStart w:id="41129" w:name="_ETM_Q93_690959"/>
      <w:bookmarkEnd w:id="41129"/>
      <w:r>
        <w:rPr>
          <w:rtl/>
        </w:rPr>
        <w:t xml:space="preserve">תהיה </w:t>
      </w:r>
      <w:bookmarkStart w:id="41130" w:name="_ETM_Q93_691199"/>
      <w:bookmarkEnd w:id="41130"/>
      <w:r>
        <w:rPr>
          <w:rtl/>
        </w:rPr>
        <w:t>מחא</w:t>
      </w:r>
      <w:r>
        <w:rPr>
          <w:rFonts w:hint="cs"/>
          <w:rtl/>
        </w:rPr>
        <w:t xml:space="preserve">ת </w:t>
      </w:r>
      <w:bookmarkStart w:id="41131" w:name="_ETM_Q93_691529"/>
      <w:bookmarkStart w:id="41132" w:name="_ETM_Q93_691739"/>
      <w:bookmarkEnd w:id="41131"/>
      <w:bookmarkEnd w:id="41132"/>
      <w:r>
        <w:rPr>
          <w:rFonts w:hint="cs"/>
          <w:rtl/>
        </w:rPr>
        <w:t>ה-</w:t>
      </w:r>
      <w:r>
        <w:rPr>
          <w:rtl/>
        </w:rPr>
        <w:t>101</w:t>
      </w:r>
      <w:r>
        <w:rPr>
          <w:rFonts w:hint="cs"/>
          <w:rtl/>
        </w:rPr>
        <w:t>.</w:t>
      </w:r>
      <w:r>
        <w:rPr>
          <w:rtl/>
        </w:rPr>
        <w:t xml:space="preserve"> </w:t>
      </w:r>
      <w:bookmarkStart w:id="41133" w:name="_ETM_Q93_692790"/>
      <w:bookmarkEnd w:id="41133"/>
      <w:r>
        <w:rPr>
          <w:rtl/>
        </w:rPr>
        <w:t xml:space="preserve">ואני </w:t>
      </w:r>
      <w:bookmarkStart w:id="41134" w:name="_ETM_Q93_693030"/>
      <w:bookmarkEnd w:id="41134"/>
      <w:r>
        <w:rPr>
          <w:rtl/>
        </w:rPr>
        <w:t xml:space="preserve">קוראת </w:t>
      </w:r>
      <w:bookmarkStart w:id="41135" w:name="_ETM_Q93_693329"/>
      <w:bookmarkEnd w:id="41135"/>
      <w:r>
        <w:rPr>
          <w:rtl/>
        </w:rPr>
        <w:t xml:space="preserve">לציבור </w:t>
      </w:r>
      <w:bookmarkStart w:id="41136" w:name="_ETM_Q93_693929"/>
      <w:bookmarkEnd w:id="41136"/>
      <w:r>
        <w:rPr>
          <w:rtl/>
        </w:rPr>
        <w:t xml:space="preserve">לבוא </w:t>
      </w:r>
      <w:bookmarkStart w:id="41137" w:name="_ETM_Q93_694780"/>
      <w:bookmarkEnd w:id="41137"/>
      <w:r>
        <w:rPr>
          <w:rtl/>
        </w:rPr>
        <w:t xml:space="preserve">ולתמוך </w:t>
      </w:r>
      <w:bookmarkStart w:id="41138" w:name="_ETM_Q93_695379"/>
      <w:bookmarkEnd w:id="41138"/>
      <w:r>
        <w:rPr>
          <w:rtl/>
        </w:rPr>
        <w:t xml:space="preserve">בהם </w:t>
      </w:r>
      <w:bookmarkStart w:id="41139" w:name="_ETM_Q93_696250"/>
      <w:bookmarkEnd w:id="41139"/>
      <w:r>
        <w:rPr>
          <w:rtl/>
        </w:rPr>
        <w:t xml:space="preserve">ולהצטרף </w:t>
      </w:r>
      <w:bookmarkStart w:id="41140" w:name="_ETM_Q93_698989"/>
      <w:bookmarkEnd w:id="41140"/>
      <w:r>
        <w:rPr>
          <w:rtl/>
        </w:rPr>
        <w:t xml:space="preserve">למחאה </w:t>
      </w:r>
      <w:bookmarkStart w:id="41141" w:name="_ETM_Q93_699559"/>
      <w:bookmarkEnd w:id="41141"/>
      <w:r>
        <w:rPr>
          <w:rtl/>
        </w:rPr>
        <w:t>הזאת</w:t>
      </w:r>
      <w:r>
        <w:rPr>
          <w:rFonts w:hint="cs"/>
          <w:rtl/>
        </w:rPr>
        <w:t>.</w:t>
      </w:r>
      <w:r>
        <w:rPr>
          <w:rtl/>
        </w:rPr>
        <w:t xml:space="preserve"> </w:t>
      </w:r>
      <w:bookmarkStart w:id="41142" w:name="_ETM_Q93_700489"/>
      <w:bookmarkEnd w:id="41142"/>
      <w:r>
        <w:rPr>
          <w:rtl/>
        </w:rPr>
        <w:t xml:space="preserve">היא </w:t>
      </w:r>
      <w:bookmarkStart w:id="41143" w:name="_ETM_Q93_700639"/>
      <w:bookmarkEnd w:id="41143"/>
      <w:r>
        <w:rPr>
          <w:rtl/>
        </w:rPr>
        <w:t>חשובה</w:t>
      </w:r>
      <w:r>
        <w:rPr>
          <w:rFonts w:hint="cs"/>
          <w:rtl/>
        </w:rPr>
        <w:t>,</w:t>
      </w:r>
      <w:r>
        <w:rPr>
          <w:rtl/>
        </w:rPr>
        <w:t xml:space="preserve"> </w:t>
      </w:r>
      <w:bookmarkStart w:id="41144" w:name="_ETM_Q93_702159"/>
      <w:bookmarkEnd w:id="41144"/>
      <w:r>
        <w:rPr>
          <w:rtl/>
        </w:rPr>
        <w:t xml:space="preserve">היא </w:t>
      </w:r>
      <w:bookmarkStart w:id="41145" w:name="_ETM_Q93_702519"/>
      <w:bookmarkEnd w:id="41145"/>
      <w:r>
        <w:rPr>
          <w:rtl/>
        </w:rPr>
        <w:t>אנושית</w:t>
      </w:r>
      <w:r>
        <w:rPr>
          <w:rFonts w:hint="cs"/>
          <w:rtl/>
        </w:rPr>
        <w:t>,</w:t>
      </w:r>
      <w:r>
        <w:rPr>
          <w:rtl/>
        </w:rPr>
        <w:t xml:space="preserve"> </w:t>
      </w:r>
      <w:bookmarkStart w:id="41146" w:name="_ETM_Q93_703659"/>
      <w:bookmarkEnd w:id="41146"/>
      <w:r>
        <w:rPr>
          <w:rtl/>
        </w:rPr>
        <w:t xml:space="preserve">היא </w:t>
      </w:r>
      <w:bookmarkStart w:id="41147" w:name="_ETM_Q93_703779"/>
      <w:bookmarkEnd w:id="41147"/>
      <w:r>
        <w:rPr>
          <w:rtl/>
        </w:rPr>
        <w:t>אמיתית</w:t>
      </w:r>
      <w:r>
        <w:rPr>
          <w:rFonts w:hint="cs"/>
          <w:rtl/>
        </w:rPr>
        <w:t>,</w:t>
      </w:r>
      <w:r>
        <w:rPr>
          <w:rtl/>
        </w:rPr>
        <w:t xml:space="preserve"> </w:t>
      </w:r>
      <w:bookmarkStart w:id="41148" w:name="_ETM_Q93_704679"/>
      <w:bookmarkEnd w:id="41148"/>
      <w:r>
        <w:rPr>
          <w:rtl/>
        </w:rPr>
        <w:t xml:space="preserve">היא </w:t>
      </w:r>
      <w:bookmarkStart w:id="41149" w:name="_ETM_Q93_704769"/>
      <w:bookmarkEnd w:id="41149"/>
      <w:r>
        <w:rPr>
          <w:rtl/>
        </w:rPr>
        <w:t>עוצמתית</w:t>
      </w:r>
      <w:r>
        <w:rPr>
          <w:rFonts w:hint="cs"/>
          <w:rtl/>
        </w:rPr>
        <w:t>,</w:t>
      </w:r>
      <w:r>
        <w:rPr>
          <w:rtl/>
        </w:rPr>
        <w:t xml:space="preserve"> </w:t>
      </w:r>
      <w:bookmarkStart w:id="41150" w:name="_ETM_Q93_705519"/>
      <w:bookmarkEnd w:id="41150"/>
      <w:r>
        <w:rPr>
          <w:rtl/>
        </w:rPr>
        <w:t xml:space="preserve">כי </w:t>
      </w:r>
      <w:bookmarkStart w:id="41151" w:name="_ETM_Q93_705699"/>
      <w:bookmarkEnd w:id="41151"/>
      <w:r>
        <w:rPr>
          <w:rtl/>
        </w:rPr>
        <w:t>השקט</w:t>
      </w:r>
      <w:r>
        <w:rPr>
          <w:rFonts w:hint="cs"/>
          <w:rtl/>
        </w:rPr>
        <w:t>,</w:t>
      </w:r>
      <w:r>
        <w:rPr>
          <w:rtl/>
        </w:rPr>
        <w:t xml:space="preserve"> </w:t>
      </w:r>
      <w:bookmarkStart w:id="41152" w:name="_ETM_Q93_706269"/>
      <w:bookmarkEnd w:id="41152"/>
      <w:r>
        <w:rPr>
          <w:rtl/>
        </w:rPr>
        <w:t xml:space="preserve">השקט </w:t>
      </w:r>
      <w:bookmarkStart w:id="41153" w:name="_ETM_Q93_706689"/>
      <w:bookmarkEnd w:id="41153"/>
      <w:r>
        <w:rPr>
          <w:rtl/>
        </w:rPr>
        <w:t xml:space="preserve">הזה </w:t>
      </w:r>
      <w:bookmarkStart w:id="41154" w:name="_ETM_Q93_706929"/>
      <w:bookmarkEnd w:id="41154"/>
      <w:r>
        <w:rPr>
          <w:rtl/>
        </w:rPr>
        <w:t xml:space="preserve">שהם </w:t>
      </w:r>
      <w:bookmarkStart w:id="41155" w:name="_ETM_Q93_707169"/>
      <w:bookmarkEnd w:id="41155"/>
      <w:r>
        <w:rPr>
          <w:rtl/>
        </w:rPr>
        <w:t xml:space="preserve">יושבים </w:t>
      </w:r>
      <w:bookmarkStart w:id="41156" w:name="_ETM_Q93_707589"/>
      <w:bookmarkEnd w:id="41156"/>
      <w:r>
        <w:rPr>
          <w:rtl/>
        </w:rPr>
        <w:t>בו</w:t>
      </w:r>
      <w:r>
        <w:rPr>
          <w:rFonts w:hint="cs"/>
          <w:rtl/>
        </w:rPr>
        <w:t>,</w:t>
      </w:r>
      <w:r>
        <w:rPr>
          <w:rtl/>
        </w:rPr>
        <w:t xml:space="preserve"> </w:t>
      </w:r>
      <w:bookmarkStart w:id="41157" w:name="_ETM_Q93_707799"/>
      <w:bookmarkEnd w:id="41157"/>
      <w:r>
        <w:rPr>
          <w:rtl/>
        </w:rPr>
        <w:t xml:space="preserve">הוא </w:t>
      </w:r>
      <w:bookmarkStart w:id="41158" w:name="_ETM_Q93_707979"/>
      <w:bookmarkEnd w:id="41158"/>
      <w:r>
        <w:rPr>
          <w:rtl/>
        </w:rPr>
        <w:t xml:space="preserve">עוצמתי </w:t>
      </w:r>
      <w:bookmarkStart w:id="41159" w:name="_ETM_Q93_708519"/>
      <w:bookmarkEnd w:id="41159"/>
      <w:r>
        <w:rPr>
          <w:rtl/>
        </w:rPr>
        <w:t xml:space="preserve">בצורה </w:t>
      </w:r>
      <w:bookmarkStart w:id="41160" w:name="_ETM_Q93_708909"/>
      <w:bookmarkEnd w:id="41160"/>
      <w:r>
        <w:rPr>
          <w:rtl/>
        </w:rPr>
        <w:t xml:space="preserve">בלתי </w:t>
      </w:r>
      <w:bookmarkStart w:id="41161" w:name="_ETM_Q93_709239"/>
      <w:bookmarkEnd w:id="41161"/>
      <w:r>
        <w:rPr>
          <w:rtl/>
        </w:rPr>
        <w:t>רגילה</w:t>
      </w:r>
      <w:r>
        <w:rPr>
          <w:rFonts w:hint="cs"/>
          <w:rtl/>
        </w:rPr>
        <w:t>.</w:t>
      </w:r>
      <w:r>
        <w:rPr>
          <w:rtl/>
        </w:rPr>
        <w:t xml:space="preserve"> </w:t>
      </w:r>
      <w:bookmarkStart w:id="41162" w:name="_ETM_Q93_710000"/>
      <w:bookmarkEnd w:id="41162"/>
      <w:r>
        <w:rPr>
          <w:rtl/>
        </w:rPr>
        <w:t xml:space="preserve">לפעמים </w:t>
      </w:r>
      <w:bookmarkStart w:id="41163" w:name="_ETM_Q93_710510"/>
      <w:bookmarkEnd w:id="41163"/>
      <w:r>
        <w:rPr>
          <w:rtl/>
        </w:rPr>
        <w:t xml:space="preserve">לצעוק </w:t>
      </w:r>
      <w:bookmarkStart w:id="41164" w:name="_ETM_Q93_711380"/>
      <w:bookmarkEnd w:id="41164"/>
      <w:r>
        <w:rPr>
          <w:rtl/>
        </w:rPr>
        <w:t xml:space="preserve">זה </w:t>
      </w:r>
      <w:bookmarkStart w:id="41165" w:name="_ETM_Q93_711559"/>
      <w:bookmarkEnd w:id="41165"/>
      <w:r>
        <w:rPr>
          <w:rtl/>
        </w:rPr>
        <w:t xml:space="preserve">לא </w:t>
      </w:r>
      <w:bookmarkStart w:id="41166" w:name="_ETM_Q93_711679"/>
      <w:bookmarkEnd w:id="41166"/>
      <w:r>
        <w:rPr>
          <w:rtl/>
        </w:rPr>
        <w:t>כוח</w:t>
      </w:r>
      <w:r>
        <w:rPr>
          <w:rFonts w:hint="cs"/>
          <w:rtl/>
        </w:rPr>
        <w:t>,</w:t>
      </w:r>
      <w:r>
        <w:rPr>
          <w:rtl/>
        </w:rPr>
        <w:t xml:space="preserve"> </w:t>
      </w:r>
      <w:bookmarkStart w:id="41167" w:name="_ETM_Q93_712280"/>
      <w:bookmarkEnd w:id="41167"/>
      <w:r>
        <w:rPr>
          <w:rtl/>
        </w:rPr>
        <w:t xml:space="preserve">לפעמים </w:t>
      </w:r>
      <w:bookmarkStart w:id="41168" w:name="_ETM_Q93_712760"/>
      <w:bookmarkEnd w:id="41168"/>
      <w:r>
        <w:rPr>
          <w:rtl/>
        </w:rPr>
        <w:t xml:space="preserve">לצעוק </w:t>
      </w:r>
      <w:bookmarkStart w:id="41169" w:name="_ETM_Q93_713510"/>
      <w:bookmarkEnd w:id="41169"/>
      <w:r>
        <w:rPr>
          <w:rtl/>
        </w:rPr>
        <w:t xml:space="preserve">זה </w:t>
      </w:r>
      <w:bookmarkStart w:id="41170" w:name="_ETM_Q93_713659"/>
      <w:bookmarkEnd w:id="41170"/>
      <w:r>
        <w:rPr>
          <w:rtl/>
        </w:rPr>
        <w:t xml:space="preserve">לא </w:t>
      </w:r>
      <w:bookmarkStart w:id="41171" w:name="_ETM_Q93_713780"/>
      <w:bookmarkEnd w:id="41171"/>
      <w:r>
        <w:rPr>
          <w:rtl/>
        </w:rPr>
        <w:t>עוצמה</w:t>
      </w:r>
      <w:r>
        <w:rPr>
          <w:rFonts w:hint="cs"/>
          <w:rtl/>
        </w:rPr>
        <w:t>.</w:t>
      </w:r>
      <w:r>
        <w:rPr>
          <w:rtl/>
        </w:rPr>
        <w:t xml:space="preserve"> </w:t>
      </w:r>
      <w:bookmarkStart w:id="41172" w:name="_ETM_Q93_714290"/>
      <w:bookmarkEnd w:id="41172"/>
      <w:r>
        <w:rPr>
          <w:rtl/>
        </w:rPr>
        <w:t xml:space="preserve">לפעמים </w:t>
      </w:r>
      <w:bookmarkStart w:id="41173" w:name="_ETM_Q93_714739"/>
      <w:bookmarkEnd w:id="41173"/>
      <w:r>
        <w:rPr>
          <w:rtl/>
        </w:rPr>
        <w:t xml:space="preserve">בשקט </w:t>
      </w:r>
      <w:bookmarkStart w:id="41174" w:name="_ETM_Q93_715640"/>
      <w:bookmarkEnd w:id="41174"/>
      <w:r>
        <w:rPr>
          <w:rtl/>
        </w:rPr>
        <w:t xml:space="preserve">יש </w:t>
      </w:r>
      <w:bookmarkStart w:id="41175" w:name="_ETM_Q93_715849"/>
      <w:bookmarkEnd w:id="41175"/>
      <w:r>
        <w:rPr>
          <w:rtl/>
        </w:rPr>
        <w:t>עוצמה</w:t>
      </w:r>
      <w:r>
        <w:rPr>
          <w:rFonts w:hint="cs"/>
          <w:rtl/>
        </w:rPr>
        <w:t>.</w:t>
      </w:r>
      <w:bookmarkStart w:id="41176" w:name="_ETM_Q93_718139"/>
      <w:bookmarkStart w:id="41177" w:name="_ETM_Q93_718197"/>
      <w:bookmarkStart w:id="41178" w:name="_ETM_Q93_716554"/>
      <w:bookmarkStart w:id="41179" w:name="_ETM_Q93_716920"/>
      <w:bookmarkEnd w:id="41176"/>
      <w:bookmarkEnd w:id="41177"/>
      <w:bookmarkEnd w:id="41178"/>
      <w:bookmarkEnd w:id="41179"/>
      <w:r>
        <w:rPr>
          <w:rFonts w:hint="cs"/>
          <w:rtl/>
        </w:rPr>
        <w:t xml:space="preserve"> </w:t>
      </w:r>
    </w:p>
    <w:p w:rsidR="00EA1761" w:rsidRDefault="00EA1761" w:rsidP="00897AE0">
      <w:pPr>
        <w:rPr>
          <w:rtl/>
        </w:rPr>
      </w:pPr>
    </w:p>
    <w:p w:rsidR="00EA1761" w:rsidRDefault="00EA1761" w:rsidP="00B0123B">
      <w:pPr>
        <w:rPr>
          <w:rtl/>
        </w:rPr>
      </w:pPr>
      <w:r>
        <w:rPr>
          <w:rtl/>
        </w:rPr>
        <w:t xml:space="preserve">ואני </w:t>
      </w:r>
      <w:bookmarkStart w:id="41180" w:name="_ETM_Q93_717190"/>
      <w:bookmarkEnd w:id="41180"/>
      <w:r>
        <w:rPr>
          <w:rtl/>
        </w:rPr>
        <w:t xml:space="preserve">רוצה </w:t>
      </w:r>
      <w:bookmarkStart w:id="41181" w:name="_ETM_Q93_717400"/>
      <w:bookmarkEnd w:id="41181"/>
      <w:r>
        <w:rPr>
          <w:rtl/>
        </w:rPr>
        <w:t>ל</w:t>
      </w:r>
      <w:r>
        <w:rPr>
          <w:rFonts w:hint="cs"/>
          <w:rtl/>
        </w:rPr>
        <w:t>שבח</w:t>
      </w:r>
      <w:r>
        <w:rPr>
          <w:rtl/>
        </w:rPr>
        <w:t xml:space="preserve"> </w:t>
      </w:r>
      <w:bookmarkStart w:id="41182" w:name="_ETM_Q93_717849"/>
      <w:bookmarkEnd w:id="41182"/>
      <w:r>
        <w:rPr>
          <w:rtl/>
        </w:rPr>
        <w:t>אות</w:t>
      </w:r>
      <w:r>
        <w:rPr>
          <w:rFonts w:hint="cs"/>
          <w:rtl/>
        </w:rPr>
        <w:t>ם</w:t>
      </w:r>
      <w:r>
        <w:rPr>
          <w:rtl/>
        </w:rPr>
        <w:t xml:space="preserve"> </w:t>
      </w:r>
      <w:bookmarkStart w:id="41183" w:name="_ETM_Q93_718059"/>
      <w:bookmarkEnd w:id="41183"/>
      <w:r>
        <w:rPr>
          <w:rtl/>
        </w:rPr>
        <w:t xml:space="preserve">מפה </w:t>
      </w:r>
      <w:bookmarkStart w:id="41184" w:name="_ETM_Q93_718569"/>
      <w:bookmarkEnd w:id="41184"/>
      <w:r>
        <w:rPr>
          <w:rtl/>
        </w:rPr>
        <w:t xml:space="preserve">על </w:t>
      </w:r>
      <w:bookmarkStart w:id="41185" w:name="_ETM_Q93_718690"/>
      <w:bookmarkEnd w:id="41185"/>
      <w:r>
        <w:rPr>
          <w:rtl/>
        </w:rPr>
        <w:t xml:space="preserve">מה </w:t>
      </w:r>
      <w:bookmarkStart w:id="41186" w:name="_ETM_Q93_718840"/>
      <w:bookmarkEnd w:id="41186"/>
      <w:r>
        <w:rPr>
          <w:rtl/>
        </w:rPr>
        <w:t xml:space="preserve">שהם </w:t>
      </w:r>
      <w:bookmarkStart w:id="41187" w:name="_ETM_Q93_719080"/>
      <w:bookmarkEnd w:id="41187"/>
      <w:r>
        <w:rPr>
          <w:rtl/>
        </w:rPr>
        <w:t>עושים</w:t>
      </w:r>
      <w:r>
        <w:rPr>
          <w:rFonts w:hint="cs"/>
          <w:rtl/>
        </w:rPr>
        <w:t>.</w:t>
      </w:r>
      <w:r>
        <w:rPr>
          <w:rtl/>
        </w:rPr>
        <w:t xml:space="preserve"> </w:t>
      </w:r>
      <w:bookmarkStart w:id="41188" w:name="_ETM_Q93_719379"/>
      <w:bookmarkEnd w:id="41188"/>
      <w:r>
        <w:rPr>
          <w:rtl/>
        </w:rPr>
        <w:t xml:space="preserve">זה </w:t>
      </w:r>
      <w:bookmarkStart w:id="41189" w:name="_ETM_Q93_719500"/>
      <w:bookmarkEnd w:id="41189"/>
      <w:r>
        <w:rPr>
          <w:rtl/>
        </w:rPr>
        <w:t xml:space="preserve">בסוף </w:t>
      </w:r>
      <w:bookmarkStart w:id="41190" w:name="_ETM_Q93_719860"/>
      <w:bookmarkStart w:id="41191" w:name="_ETM_Q93_719989"/>
      <w:bookmarkEnd w:id="41190"/>
      <w:bookmarkEnd w:id="41191"/>
      <w:r>
        <w:rPr>
          <w:rtl/>
        </w:rPr>
        <w:t xml:space="preserve">הציבור </w:t>
      </w:r>
      <w:bookmarkStart w:id="41192" w:name="_ETM_Q93_720319"/>
      <w:bookmarkEnd w:id="41192"/>
      <w:r>
        <w:rPr>
          <w:rtl/>
        </w:rPr>
        <w:t xml:space="preserve">הישראלי </w:t>
      </w:r>
      <w:bookmarkStart w:id="41193" w:name="_ETM_Q93_721010"/>
      <w:bookmarkEnd w:id="41193"/>
      <w:r>
        <w:rPr>
          <w:rtl/>
        </w:rPr>
        <w:t>היפה</w:t>
      </w:r>
      <w:r>
        <w:rPr>
          <w:rFonts w:hint="cs"/>
          <w:rtl/>
        </w:rPr>
        <w:t>,</w:t>
      </w:r>
      <w:r>
        <w:rPr>
          <w:rtl/>
        </w:rPr>
        <w:t xml:space="preserve"> </w:t>
      </w:r>
      <w:bookmarkStart w:id="41194" w:name="_ETM_Q93_721860"/>
      <w:bookmarkEnd w:id="41194"/>
      <w:r>
        <w:rPr>
          <w:rtl/>
        </w:rPr>
        <w:t xml:space="preserve">שמחליט </w:t>
      </w:r>
      <w:bookmarkStart w:id="41195" w:name="_ETM_Q93_722400"/>
      <w:bookmarkEnd w:id="41195"/>
      <w:r>
        <w:rPr>
          <w:rtl/>
        </w:rPr>
        <w:t xml:space="preserve">לבוא </w:t>
      </w:r>
      <w:bookmarkStart w:id="41196" w:name="_ETM_Q93_722610"/>
      <w:bookmarkEnd w:id="41196"/>
      <w:r>
        <w:rPr>
          <w:rtl/>
        </w:rPr>
        <w:t xml:space="preserve">לחזק </w:t>
      </w:r>
      <w:bookmarkStart w:id="41197" w:name="_ETM_Q93_723030"/>
      <w:bookmarkEnd w:id="41197"/>
      <w:r>
        <w:rPr>
          <w:rtl/>
        </w:rPr>
        <w:t xml:space="preserve">את </w:t>
      </w:r>
      <w:bookmarkStart w:id="41198" w:name="_ETM_Q93_723150"/>
      <w:bookmarkEnd w:id="41198"/>
      <w:r>
        <w:rPr>
          <w:rtl/>
        </w:rPr>
        <w:t xml:space="preserve">המשפחות </w:t>
      </w:r>
      <w:bookmarkStart w:id="41199" w:name="_ETM_Q93_723750"/>
      <w:bookmarkEnd w:id="41199"/>
      <w:r>
        <w:rPr>
          <w:rtl/>
        </w:rPr>
        <w:t xml:space="preserve">האלה </w:t>
      </w:r>
      <w:bookmarkStart w:id="41200" w:name="_ETM_Q93_724019"/>
      <w:bookmarkEnd w:id="41200"/>
      <w:r>
        <w:rPr>
          <w:rtl/>
        </w:rPr>
        <w:t xml:space="preserve">ולשבת </w:t>
      </w:r>
      <w:bookmarkStart w:id="41201" w:name="_ETM_Q93_724590"/>
      <w:bookmarkEnd w:id="41201"/>
      <w:r>
        <w:rPr>
          <w:rtl/>
        </w:rPr>
        <w:t>אית</w:t>
      </w:r>
      <w:r>
        <w:rPr>
          <w:rFonts w:hint="cs"/>
          <w:rtl/>
        </w:rPr>
        <w:t>ן</w:t>
      </w:r>
      <w:r>
        <w:rPr>
          <w:rtl/>
        </w:rPr>
        <w:t xml:space="preserve"> </w:t>
      </w:r>
      <w:bookmarkStart w:id="41202" w:name="_ETM_Q93_725010"/>
      <w:bookmarkEnd w:id="41202"/>
      <w:r>
        <w:rPr>
          <w:rtl/>
        </w:rPr>
        <w:t xml:space="preserve">בשקט </w:t>
      </w:r>
      <w:bookmarkStart w:id="41203" w:name="_ETM_Q93_725939"/>
      <w:bookmarkEnd w:id="41203"/>
      <w:r>
        <w:rPr>
          <w:rtl/>
        </w:rPr>
        <w:t xml:space="preserve">כדי </w:t>
      </w:r>
      <w:bookmarkStart w:id="41204" w:name="_ETM_Q93_726239"/>
      <w:bookmarkEnd w:id="41204"/>
      <w:r>
        <w:rPr>
          <w:rtl/>
        </w:rPr>
        <w:t xml:space="preserve">להראות </w:t>
      </w:r>
      <w:bookmarkStart w:id="41205" w:name="_ETM_Q93_726599"/>
      <w:bookmarkStart w:id="41206" w:name="_ETM_Q93_726809"/>
      <w:bookmarkEnd w:id="41205"/>
      <w:bookmarkEnd w:id="41206"/>
      <w:r>
        <w:rPr>
          <w:rtl/>
        </w:rPr>
        <w:t xml:space="preserve">את </w:t>
      </w:r>
      <w:bookmarkStart w:id="41207" w:name="_ETM_Q93_726959"/>
      <w:bookmarkEnd w:id="41207"/>
      <w:r>
        <w:rPr>
          <w:rtl/>
        </w:rPr>
        <w:t xml:space="preserve">ההזדהות </w:t>
      </w:r>
      <w:bookmarkStart w:id="41208" w:name="_ETM_Q93_727500"/>
      <w:bookmarkEnd w:id="41208"/>
      <w:r>
        <w:rPr>
          <w:rtl/>
        </w:rPr>
        <w:t>של</w:t>
      </w:r>
      <w:r w:rsidR="00B0123B">
        <w:rPr>
          <w:rFonts w:hint="cs"/>
          <w:rtl/>
        </w:rPr>
        <w:t>ו</w:t>
      </w:r>
      <w:r>
        <w:rPr>
          <w:rtl/>
        </w:rPr>
        <w:t xml:space="preserve"> </w:t>
      </w:r>
      <w:bookmarkStart w:id="41209" w:name="_ETM_Q93_728040"/>
      <w:bookmarkEnd w:id="41209"/>
      <w:r>
        <w:rPr>
          <w:rtl/>
        </w:rPr>
        <w:t>אית</w:t>
      </w:r>
      <w:r>
        <w:rPr>
          <w:rFonts w:hint="cs"/>
          <w:rtl/>
        </w:rPr>
        <w:t>ן.</w:t>
      </w:r>
      <w:r>
        <w:rPr>
          <w:rtl/>
        </w:rPr>
        <w:t xml:space="preserve"> </w:t>
      </w:r>
      <w:bookmarkStart w:id="41210" w:name="_ETM_Q93_729120"/>
      <w:bookmarkEnd w:id="41210"/>
      <w:r>
        <w:rPr>
          <w:rtl/>
        </w:rPr>
        <w:t xml:space="preserve">והרבה </w:t>
      </w:r>
      <w:bookmarkStart w:id="41211" w:name="_ETM_Q93_730650"/>
      <w:bookmarkEnd w:id="41211"/>
      <w:r>
        <w:rPr>
          <w:rtl/>
        </w:rPr>
        <w:t xml:space="preserve">מאוד </w:t>
      </w:r>
      <w:bookmarkStart w:id="41212" w:name="_ETM_Q93_730950"/>
      <w:bookmarkEnd w:id="41212"/>
      <w:r>
        <w:rPr>
          <w:rtl/>
        </w:rPr>
        <w:t xml:space="preserve">פעמים </w:t>
      </w:r>
      <w:bookmarkStart w:id="41213" w:name="_ETM_Q93_731340"/>
      <w:bookmarkEnd w:id="41213"/>
      <w:r>
        <w:rPr>
          <w:rtl/>
        </w:rPr>
        <w:t xml:space="preserve">אתם </w:t>
      </w:r>
      <w:bookmarkStart w:id="41214" w:name="_ETM_Q93_731580"/>
      <w:bookmarkEnd w:id="41214"/>
      <w:r>
        <w:rPr>
          <w:rtl/>
        </w:rPr>
        <w:t xml:space="preserve">תראו </w:t>
      </w:r>
      <w:bookmarkStart w:id="41215" w:name="_ETM_Q93_732000"/>
      <w:bookmarkEnd w:id="41215"/>
      <w:r>
        <w:rPr>
          <w:rtl/>
        </w:rPr>
        <w:t>ש</w:t>
      </w:r>
      <w:r>
        <w:rPr>
          <w:rFonts w:hint="cs"/>
          <w:rtl/>
        </w:rPr>
        <w:t>ם</w:t>
      </w:r>
      <w:r>
        <w:rPr>
          <w:rtl/>
        </w:rPr>
        <w:t xml:space="preserve"> </w:t>
      </w:r>
      <w:bookmarkStart w:id="41216" w:name="_ETM_Q93_732900"/>
      <w:bookmarkStart w:id="41217" w:name="_ETM_Q93_733109"/>
      <w:bookmarkStart w:id="41218" w:name="_ETM_Q93_733799"/>
      <w:bookmarkEnd w:id="41216"/>
      <w:bookmarkEnd w:id="41217"/>
      <w:bookmarkEnd w:id="41218"/>
      <w:r>
        <w:rPr>
          <w:rFonts w:hint="cs"/>
          <w:rtl/>
        </w:rPr>
        <w:t xml:space="preserve">אימהות </w:t>
      </w:r>
      <w:r>
        <w:rPr>
          <w:rtl/>
        </w:rPr>
        <w:t xml:space="preserve">של </w:t>
      </w:r>
      <w:bookmarkStart w:id="41219" w:name="_ETM_Q93_734010"/>
      <w:bookmarkEnd w:id="41219"/>
      <w:r>
        <w:rPr>
          <w:rtl/>
        </w:rPr>
        <w:t xml:space="preserve">חטופים </w:t>
      </w:r>
      <w:bookmarkStart w:id="41220" w:name="_ETM_Q93_734489"/>
      <w:bookmarkEnd w:id="41220"/>
      <w:r>
        <w:rPr>
          <w:rtl/>
        </w:rPr>
        <w:t xml:space="preserve">וחטופות </w:t>
      </w:r>
      <w:bookmarkStart w:id="41221" w:name="_ETM_Q93_735299"/>
      <w:bookmarkEnd w:id="41221"/>
      <w:r>
        <w:rPr>
          <w:rtl/>
        </w:rPr>
        <w:t xml:space="preserve">שכבר </w:t>
      </w:r>
      <w:bookmarkStart w:id="41222" w:name="_ETM_Q93_735719"/>
      <w:bookmarkEnd w:id="41222"/>
      <w:r>
        <w:rPr>
          <w:rtl/>
        </w:rPr>
        <w:t xml:space="preserve">שבו </w:t>
      </w:r>
      <w:bookmarkStart w:id="41223" w:name="_ETM_Q93_736139"/>
      <w:bookmarkEnd w:id="41223"/>
      <w:r>
        <w:rPr>
          <w:rtl/>
        </w:rPr>
        <w:t>אלינו</w:t>
      </w:r>
      <w:r>
        <w:rPr>
          <w:rFonts w:hint="cs"/>
          <w:rtl/>
        </w:rPr>
        <w:t>,</w:t>
      </w:r>
      <w:r>
        <w:rPr>
          <w:rtl/>
        </w:rPr>
        <w:t xml:space="preserve"> </w:t>
      </w:r>
      <w:bookmarkStart w:id="41224" w:name="_ETM_Q93_737080"/>
      <w:bookmarkEnd w:id="41224"/>
      <w:r>
        <w:rPr>
          <w:rtl/>
        </w:rPr>
        <w:t>שחוזר</w:t>
      </w:r>
      <w:r>
        <w:rPr>
          <w:rFonts w:hint="cs"/>
          <w:rtl/>
        </w:rPr>
        <w:t>ות</w:t>
      </w:r>
      <w:r>
        <w:rPr>
          <w:rtl/>
        </w:rPr>
        <w:t xml:space="preserve"> </w:t>
      </w:r>
      <w:bookmarkStart w:id="41225" w:name="_ETM_Q93_738189"/>
      <w:bookmarkEnd w:id="41225"/>
      <w:r>
        <w:rPr>
          <w:rtl/>
        </w:rPr>
        <w:t xml:space="preserve">לשבת </w:t>
      </w:r>
      <w:bookmarkStart w:id="41226" w:name="_ETM_Q93_738789"/>
      <w:bookmarkEnd w:id="41226"/>
      <w:r>
        <w:rPr>
          <w:rtl/>
        </w:rPr>
        <w:t xml:space="preserve">בתוך </w:t>
      </w:r>
      <w:bookmarkStart w:id="41227" w:name="_ETM_Q93_739120"/>
      <w:bookmarkEnd w:id="41227"/>
      <w:r>
        <w:rPr>
          <w:rtl/>
        </w:rPr>
        <w:t>מ</w:t>
      </w:r>
      <w:r>
        <w:rPr>
          <w:rFonts w:hint="cs"/>
          <w:rtl/>
        </w:rPr>
        <w:t xml:space="preserve">חאת </w:t>
      </w:r>
      <w:bookmarkStart w:id="41228" w:name="_ETM_Q93_739479"/>
      <w:bookmarkStart w:id="41229" w:name="_ETM_Q93_739569"/>
      <w:bookmarkStart w:id="41230" w:name="_ETM_Q93_740169"/>
      <w:bookmarkEnd w:id="41228"/>
      <w:bookmarkEnd w:id="41229"/>
      <w:bookmarkEnd w:id="41230"/>
      <w:r>
        <w:rPr>
          <w:rFonts w:hint="cs"/>
          <w:rtl/>
        </w:rPr>
        <w:t>ה-</w:t>
      </w:r>
      <w:r>
        <w:rPr>
          <w:rtl/>
        </w:rPr>
        <w:t xml:space="preserve">101 </w:t>
      </w:r>
      <w:bookmarkStart w:id="41231" w:name="_ETM_Q93_740740"/>
      <w:bookmarkEnd w:id="41231"/>
      <w:r>
        <w:rPr>
          <w:rtl/>
        </w:rPr>
        <w:t xml:space="preserve">ולתמוך </w:t>
      </w:r>
      <w:bookmarkStart w:id="41232" w:name="_ETM_Q93_741189"/>
      <w:bookmarkEnd w:id="41232"/>
      <w:r>
        <w:rPr>
          <w:rFonts w:hint="cs"/>
          <w:rtl/>
        </w:rPr>
        <w:t>בה.</w:t>
      </w:r>
      <w:r>
        <w:rPr>
          <w:rtl/>
        </w:rPr>
        <w:t xml:space="preserve"> </w:t>
      </w:r>
      <w:bookmarkStart w:id="41233" w:name="_ETM_Q93_741819"/>
      <w:bookmarkStart w:id="41234" w:name="_ETM_Q93_742584"/>
      <w:bookmarkStart w:id="41235" w:name="_ETM_Q93_742632"/>
      <w:bookmarkStart w:id="41236" w:name="_ETM_Q93_743232"/>
      <w:bookmarkStart w:id="41237" w:name="_ETM_Q93_743274"/>
      <w:bookmarkEnd w:id="41233"/>
      <w:bookmarkEnd w:id="41234"/>
      <w:bookmarkEnd w:id="41235"/>
      <w:bookmarkEnd w:id="41236"/>
      <w:bookmarkEnd w:id="41237"/>
      <w:r>
        <w:rPr>
          <w:rtl/>
        </w:rPr>
        <w:t xml:space="preserve">למשל </w:t>
      </w:r>
      <w:bookmarkStart w:id="41238" w:name="_ETM_Q93_742389"/>
      <w:bookmarkEnd w:id="41238"/>
      <w:r>
        <w:rPr>
          <w:rtl/>
        </w:rPr>
        <w:t xml:space="preserve">ההורים </w:t>
      </w:r>
      <w:bookmarkStart w:id="41239" w:name="_ETM_Q93_742870"/>
      <w:bookmarkEnd w:id="41239"/>
      <w:r>
        <w:rPr>
          <w:rtl/>
        </w:rPr>
        <w:t xml:space="preserve">של </w:t>
      </w:r>
      <w:bookmarkStart w:id="41240" w:name="_ETM_Q93_743500"/>
      <w:bookmarkEnd w:id="41240"/>
      <w:r>
        <w:rPr>
          <w:rtl/>
        </w:rPr>
        <w:t>הר</w:t>
      </w:r>
      <w:r>
        <w:rPr>
          <w:rFonts w:hint="cs"/>
          <w:rtl/>
        </w:rPr>
        <w:t>ש</w:t>
      </w:r>
      <w:r>
        <w:rPr>
          <w:rtl/>
        </w:rPr>
        <w:t xml:space="preserve"> </w:t>
      </w:r>
      <w:bookmarkStart w:id="41241" w:name="_ETM_Q93_743770"/>
      <w:bookmarkEnd w:id="41241"/>
      <w:r>
        <w:rPr>
          <w:rtl/>
        </w:rPr>
        <w:t xml:space="preserve">גולדברג </w:t>
      </w:r>
      <w:bookmarkStart w:id="41242" w:name="_ETM_Q93_744400"/>
      <w:bookmarkEnd w:id="41242"/>
      <w:r>
        <w:rPr>
          <w:rtl/>
        </w:rPr>
        <w:t xml:space="preserve">פולין </w:t>
      </w:r>
      <w:bookmarkStart w:id="41243" w:name="_ETM_Q93_744939"/>
      <w:bookmarkEnd w:id="41243"/>
      <w:r>
        <w:rPr>
          <w:rFonts w:hint="cs"/>
          <w:rtl/>
        </w:rPr>
        <w:t xml:space="preserve">– </w:t>
      </w:r>
      <w:r>
        <w:rPr>
          <w:rtl/>
        </w:rPr>
        <w:t xml:space="preserve">איזה </w:t>
      </w:r>
      <w:bookmarkStart w:id="41244" w:name="_ETM_Q93_745210"/>
      <w:bookmarkEnd w:id="41244"/>
      <w:r>
        <w:rPr>
          <w:rtl/>
        </w:rPr>
        <w:t>משפחה</w:t>
      </w:r>
      <w:r>
        <w:rPr>
          <w:rFonts w:hint="cs"/>
          <w:rtl/>
        </w:rPr>
        <w:t>,</w:t>
      </w:r>
      <w:r>
        <w:rPr>
          <w:rtl/>
        </w:rPr>
        <w:t xml:space="preserve"> </w:t>
      </w:r>
      <w:bookmarkStart w:id="41245" w:name="_ETM_Q93_745550"/>
      <w:bookmarkEnd w:id="41245"/>
      <w:r>
        <w:rPr>
          <w:rFonts w:hint="cs"/>
          <w:rtl/>
        </w:rPr>
        <w:t xml:space="preserve">איזה הורים, </w:t>
      </w:r>
      <w:bookmarkStart w:id="41246" w:name="_ETM_Q93_746270"/>
      <w:bookmarkEnd w:id="41246"/>
      <w:r>
        <w:rPr>
          <w:rtl/>
        </w:rPr>
        <w:t xml:space="preserve">אנשים </w:t>
      </w:r>
      <w:bookmarkStart w:id="41247" w:name="_ETM_Q93_747110"/>
      <w:bookmarkEnd w:id="41247"/>
      <w:r>
        <w:rPr>
          <w:rtl/>
        </w:rPr>
        <w:t>אצילי</w:t>
      </w:r>
      <w:r w:rsidR="00B0123B">
        <w:rPr>
          <w:rFonts w:hint="cs"/>
          <w:rtl/>
        </w:rPr>
        <w:t>י</w:t>
      </w:r>
      <w:r>
        <w:rPr>
          <w:rtl/>
        </w:rPr>
        <w:t xml:space="preserve">ם </w:t>
      </w:r>
      <w:bookmarkStart w:id="41248" w:name="_ETM_Q93_747650"/>
      <w:bookmarkEnd w:id="41248"/>
      <w:r>
        <w:rPr>
          <w:rtl/>
        </w:rPr>
        <w:t xml:space="preserve">בצורה </w:t>
      </w:r>
      <w:bookmarkStart w:id="41249" w:name="_ETM_Q93_748069"/>
      <w:bookmarkEnd w:id="41249"/>
      <w:r>
        <w:rPr>
          <w:rtl/>
        </w:rPr>
        <w:t xml:space="preserve">בלתי </w:t>
      </w:r>
      <w:bookmarkStart w:id="41250" w:name="_ETM_Q93_748400"/>
      <w:bookmarkEnd w:id="41250"/>
      <w:r>
        <w:rPr>
          <w:rtl/>
        </w:rPr>
        <w:t>רגילה</w:t>
      </w:r>
      <w:r>
        <w:rPr>
          <w:rFonts w:hint="cs"/>
          <w:rtl/>
        </w:rPr>
        <w:t>,</w:t>
      </w:r>
      <w:r>
        <w:rPr>
          <w:rtl/>
        </w:rPr>
        <w:t xml:space="preserve"> </w:t>
      </w:r>
      <w:bookmarkStart w:id="41251" w:name="_ETM_Q93_749199"/>
      <w:bookmarkEnd w:id="41251"/>
      <w:r>
        <w:rPr>
          <w:rtl/>
        </w:rPr>
        <w:t xml:space="preserve">מקפידים </w:t>
      </w:r>
      <w:bookmarkStart w:id="41252" w:name="_ETM_Q93_749800"/>
      <w:bookmarkEnd w:id="41252"/>
      <w:r>
        <w:rPr>
          <w:rtl/>
        </w:rPr>
        <w:t xml:space="preserve">להגיע </w:t>
      </w:r>
      <w:bookmarkStart w:id="41253" w:name="_ETM_Q93_750490"/>
      <w:bookmarkEnd w:id="41253"/>
      <w:r>
        <w:rPr>
          <w:rtl/>
        </w:rPr>
        <w:t xml:space="preserve">למחאה </w:t>
      </w:r>
      <w:bookmarkStart w:id="41254" w:name="_ETM_Q93_750940"/>
      <w:bookmarkEnd w:id="41254"/>
      <w:r>
        <w:rPr>
          <w:rtl/>
        </w:rPr>
        <w:t>הזאת</w:t>
      </w:r>
      <w:r>
        <w:rPr>
          <w:rFonts w:hint="cs"/>
          <w:rtl/>
        </w:rPr>
        <w:t>,</w:t>
      </w:r>
      <w:r>
        <w:rPr>
          <w:rtl/>
        </w:rPr>
        <w:t xml:space="preserve"> </w:t>
      </w:r>
      <w:bookmarkStart w:id="41255" w:name="_ETM_Q93_751179"/>
      <w:bookmarkEnd w:id="41255"/>
      <w:r>
        <w:rPr>
          <w:rtl/>
        </w:rPr>
        <w:t xml:space="preserve">מקפידים </w:t>
      </w:r>
      <w:bookmarkStart w:id="41256" w:name="_ETM_Q93_752139"/>
      <w:bookmarkEnd w:id="41256"/>
      <w:r>
        <w:rPr>
          <w:rtl/>
        </w:rPr>
        <w:t xml:space="preserve">להביע </w:t>
      </w:r>
      <w:bookmarkStart w:id="41257" w:name="_ETM_Q93_752590"/>
      <w:bookmarkEnd w:id="41257"/>
      <w:r>
        <w:rPr>
          <w:rtl/>
        </w:rPr>
        <w:t xml:space="preserve">את </w:t>
      </w:r>
      <w:bookmarkStart w:id="41258" w:name="_ETM_Q93_752710"/>
      <w:bookmarkEnd w:id="41258"/>
      <w:r>
        <w:rPr>
          <w:rtl/>
        </w:rPr>
        <w:t xml:space="preserve">התמיכה </w:t>
      </w:r>
      <w:bookmarkStart w:id="41259" w:name="_ETM_Q93_753099"/>
      <w:bookmarkEnd w:id="41259"/>
      <w:r>
        <w:rPr>
          <w:rtl/>
        </w:rPr>
        <w:t>שלהם</w:t>
      </w:r>
      <w:r>
        <w:rPr>
          <w:rFonts w:hint="cs"/>
          <w:rtl/>
        </w:rPr>
        <w:t>.</w:t>
      </w:r>
      <w:r>
        <w:rPr>
          <w:rtl/>
        </w:rPr>
        <w:t xml:space="preserve"> </w:t>
      </w:r>
      <w:bookmarkStart w:id="41260" w:name="_ETM_Q93_753460"/>
      <w:bookmarkEnd w:id="41260"/>
      <w:r>
        <w:rPr>
          <w:rtl/>
        </w:rPr>
        <w:t xml:space="preserve">הם </w:t>
      </w:r>
      <w:bookmarkStart w:id="41261" w:name="_ETM_Q93_753639"/>
      <w:bookmarkEnd w:id="41261"/>
      <w:r>
        <w:rPr>
          <w:rtl/>
        </w:rPr>
        <w:t xml:space="preserve">איבדו </w:t>
      </w:r>
      <w:bookmarkStart w:id="41262" w:name="_ETM_Q93_754120"/>
      <w:bookmarkEnd w:id="41262"/>
      <w:r>
        <w:rPr>
          <w:rtl/>
        </w:rPr>
        <w:t xml:space="preserve">את </w:t>
      </w:r>
      <w:bookmarkStart w:id="41263" w:name="_ETM_Q93_754270"/>
      <w:bookmarkEnd w:id="41263"/>
      <w:r>
        <w:rPr>
          <w:rtl/>
        </w:rPr>
        <w:t xml:space="preserve">היקר </w:t>
      </w:r>
      <w:bookmarkStart w:id="41264" w:name="_ETM_Q93_754690"/>
      <w:bookmarkEnd w:id="41264"/>
      <w:r>
        <w:rPr>
          <w:rtl/>
        </w:rPr>
        <w:t xml:space="preserve">להם </w:t>
      </w:r>
      <w:bookmarkStart w:id="41265" w:name="_ETM_Q93_754900"/>
      <w:bookmarkEnd w:id="41265"/>
      <w:r>
        <w:rPr>
          <w:rtl/>
        </w:rPr>
        <w:t>מכ</w:t>
      </w:r>
      <w:r>
        <w:rPr>
          <w:rFonts w:hint="cs"/>
          <w:rtl/>
        </w:rPr>
        <w:t>ו</w:t>
      </w:r>
      <w:r>
        <w:rPr>
          <w:rtl/>
        </w:rPr>
        <w:t>ל</w:t>
      </w:r>
      <w:r>
        <w:rPr>
          <w:rFonts w:hint="cs"/>
          <w:rtl/>
        </w:rPr>
        <w:t>.</w:t>
      </w:r>
      <w:r>
        <w:rPr>
          <w:rtl/>
        </w:rPr>
        <w:t xml:space="preserve"> </w:t>
      </w:r>
      <w:bookmarkStart w:id="41266" w:name="_ETM_Q93_755669"/>
      <w:bookmarkEnd w:id="41266"/>
      <w:r>
        <w:rPr>
          <w:rtl/>
        </w:rPr>
        <w:t xml:space="preserve">לצערנו </w:t>
      </w:r>
      <w:bookmarkStart w:id="41267" w:name="_ETM_Q93_756300"/>
      <w:bookmarkEnd w:id="41267"/>
      <w:r>
        <w:rPr>
          <w:rtl/>
        </w:rPr>
        <w:t>הר</w:t>
      </w:r>
      <w:r>
        <w:rPr>
          <w:rFonts w:hint="cs"/>
          <w:rtl/>
        </w:rPr>
        <w:t>ש,</w:t>
      </w:r>
      <w:r>
        <w:rPr>
          <w:rtl/>
        </w:rPr>
        <w:t xml:space="preserve"> </w:t>
      </w:r>
      <w:bookmarkStart w:id="41268" w:name="_ETM_Q93_756629"/>
      <w:bookmarkEnd w:id="41268"/>
      <w:r>
        <w:rPr>
          <w:rtl/>
        </w:rPr>
        <w:t>ז</w:t>
      </w:r>
      <w:r>
        <w:rPr>
          <w:rFonts w:hint="cs"/>
          <w:rtl/>
        </w:rPr>
        <w:t>י</w:t>
      </w:r>
      <w:r>
        <w:rPr>
          <w:rtl/>
        </w:rPr>
        <w:t xml:space="preserve">כרונו </w:t>
      </w:r>
      <w:bookmarkStart w:id="41269" w:name="_ETM_Q93_757050"/>
      <w:bookmarkEnd w:id="41269"/>
      <w:r>
        <w:rPr>
          <w:rtl/>
        </w:rPr>
        <w:t>לברכה</w:t>
      </w:r>
      <w:r>
        <w:rPr>
          <w:rFonts w:hint="cs"/>
          <w:rtl/>
        </w:rPr>
        <w:t>,</w:t>
      </w:r>
      <w:bookmarkStart w:id="41270" w:name="_ETM_Q93_758040"/>
      <w:bookmarkEnd w:id="41270"/>
      <w:r>
        <w:rPr>
          <w:rtl/>
        </w:rPr>
        <w:t xml:space="preserve"> </w:t>
      </w:r>
      <w:bookmarkStart w:id="41271" w:name="_ETM_Q93_758280"/>
      <w:bookmarkEnd w:id="41271"/>
      <w:r>
        <w:rPr>
          <w:rtl/>
        </w:rPr>
        <w:t xml:space="preserve">נחטף </w:t>
      </w:r>
      <w:bookmarkStart w:id="41272" w:name="_ETM_Q93_758669"/>
      <w:bookmarkEnd w:id="41272"/>
      <w:r>
        <w:rPr>
          <w:rtl/>
        </w:rPr>
        <w:t>בחיים</w:t>
      </w:r>
      <w:r>
        <w:rPr>
          <w:rFonts w:hint="cs"/>
          <w:rtl/>
        </w:rPr>
        <w:t>,</w:t>
      </w:r>
      <w:r>
        <w:rPr>
          <w:rtl/>
        </w:rPr>
        <w:t xml:space="preserve"> </w:t>
      </w:r>
      <w:bookmarkStart w:id="41273" w:name="_ETM_Q93_759150"/>
      <w:bookmarkEnd w:id="41273"/>
      <w:r>
        <w:rPr>
          <w:rtl/>
        </w:rPr>
        <w:t xml:space="preserve">אם </w:t>
      </w:r>
      <w:bookmarkStart w:id="41274" w:name="_ETM_Q93_759270"/>
      <w:bookmarkEnd w:id="41274"/>
      <w:r>
        <w:rPr>
          <w:rtl/>
        </w:rPr>
        <w:t xml:space="preserve">אתם </w:t>
      </w:r>
      <w:bookmarkStart w:id="41275" w:name="_ETM_Q93_759449"/>
      <w:bookmarkEnd w:id="41275"/>
      <w:r>
        <w:rPr>
          <w:rtl/>
        </w:rPr>
        <w:t>זוכרים</w:t>
      </w:r>
      <w:r>
        <w:rPr>
          <w:rFonts w:hint="cs"/>
          <w:rtl/>
        </w:rPr>
        <w:t>,</w:t>
      </w:r>
      <w:r>
        <w:rPr>
          <w:rtl/>
        </w:rPr>
        <w:t xml:space="preserve"> </w:t>
      </w:r>
      <w:bookmarkStart w:id="41276" w:name="_ETM_Q93_759870"/>
      <w:bookmarkEnd w:id="41276"/>
      <w:r>
        <w:rPr>
          <w:rtl/>
        </w:rPr>
        <w:t>מהמיגונית</w:t>
      </w:r>
      <w:r>
        <w:rPr>
          <w:rFonts w:hint="cs"/>
          <w:rtl/>
        </w:rPr>
        <w:t>,</w:t>
      </w:r>
      <w:r>
        <w:rPr>
          <w:rtl/>
        </w:rPr>
        <w:t xml:space="preserve"> </w:t>
      </w:r>
      <w:bookmarkStart w:id="41277" w:name="_ETM_Q93_760500"/>
      <w:bookmarkEnd w:id="41277"/>
      <w:r>
        <w:rPr>
          <w:rtl/>
        </w:rPr>
        <w:t xml:space="preserve">אחרי </w:t>
      </w:r>
      <w:bookmarkStart w:id="41278" w:name="_ETM_Q93_760740"/>
      <w:bookmarkEnd w:id="41278"/>
      <w:r>
        <w:rPr>
          <w:rtl/>
        </w:rPr>
        <w:t xml:space="preserve">שלצערנו </w:t>
      </w:r>
      <w:bookmarkStart w:id="41279" w:name="_ETM_Q93_761730"/>
      <w:bookmarkEnd w:id="41279"/>
      <w:r>
        <w:rPr>
          <w:rFonts w:hint="cs"/>
          <w:rtl/>
        </w:rPr>
        <w:t xml:space="preserve">הוא </w:t>
      </w:r>
      <w:r>
        <w:rPr>
          <w:rtl/>
        </w:rPr>
        <w:t xml:space="preserve">איבד </w:t>
      </w:r>
      <w:bookmarkStart w:id="41280" w:name="_ETM_Q93_762059"/>
      <w:bookmarkEnd w:id="41280"/>
      <w:r>
        <w:rPr>
          <w:rtl/>
        </w:rPr>
        <w:t xml:space="preserve">את </w:t>
      </w:r>
      <w:bookmarkStart w:id="41281" w:name="_ETM_Q93_762179"/>
      <w:bookmarkEnd w:id="41281"/>
      <w:r>
        <w:rPr>
          <w:rtl/>
        </w:rPr>
        <w:t>ידו</w:t>
      </w:r>
      <w:r>
        <w:rPr>
          <w:rFonts w:hint="cs"/>
          <w:rtl/>
        </w:rPr>
        <w:t>,</w:t>
      </w:r>
      <w:r>
        <w:rPr>
          <w:rtl/>
        </w:rPr>
        <w:t xml:space="preserve"> </w:t>
      </w:r>
      <w:bookmarkStart w:id="41282" w:name="_ETM_Q93_763439"/>
      <w:bookmarkEnd w:id="41282"/>
      <w:r>
        <w:rPr>
          <w:rtl/>
        </w:rPr>
        <w:t xml:space="preserve">היה </w:t>
      </w:r>
      <w:bookmarkStart w:id="41283" w:name="_ETM_Q93_764159"/>
      <w:bookmarkEnd w:id="41283"/>
      <w:r>
        <w:rPr>
          <w:rtl/>
        </w:rPr>
        <w:t xml:space="preserve">שם </w:t>
      </w:r>
      <w:bookmarkStart w:id="41284" w:name="_ETM_Q93_764370"/>
      <w:bookmarkEnd w:id="41284"/>
      <w:r>
        <w:rPr>
          <w:rtl/>
        </w:rPr>
        <w:t xml:space="preserve">פצוע </w:t>
      </w:r>
      <w:bookmarkStart w:id="41285" w:name="_ETM_Q93_764849"/>
      <w:bookmarkEnd w:id="41285"/>
      <w:r>
        <w:rPr>
          <w:rtl/>
        </w:rPr>
        <w:t xml:space="preserve">והצליח </w:t>
      </w:r>
      <w:bookmarkStart w:id="41286" w:name="_ETM_Q93_765569"/>
      <w:bookmarkEnd w:id="41286"/>
      <w:r>
        <w:rPr>
          <w:rtl/>
        </w:rPr>
        <w:t xml:space="preserve">לשרוד </w:t>
      </w:r>
      <w:bookmarkStart w:id="41287" w:name="_ETM_Q93_765960"/>
      <w:bookmarkEnd w:id="41287"/>
      <w:r>
        <w:rPr>
          <w:rtl/>
        </w:rPr>
        <w:t xml:space="preserve">שם </w:t>
      </w:r>
      <w:bookmarkStart w:id="41288" w:name="_ETM_Q93_766110"/>
      <w:bookmarkEnd w:id="41288"/>
      <w:r>
        <w:rPr>
          <w:rtl/>
        </w:rPr>
        <w:t xml:space="preserve">כל </w:t>
      </w:r>
      <w:bookmarkStart w:id="41289" w:name="_ETM_Q93_766319"/>
      <w:bookmarkEnd w:id="41289"/>
      <w:r>
        <w:rPr>
          <w:rtl/>
        </w:rPr>
        <w:t xml:space="preserve">כך </w:t>
      </w:r>
      <w:bookmarkStart w:id="41290" w:name="_ETM_Q93_766620"/>
      <w:bookmarkEnd w:id="41290"/>
      <w:r>
        <w:rPr>
          <w:rtl/>
        </w:rPr>
        <w:t xml:space="preserve">הרבה </w:t>
      </w:r>
      <w:bookmarkStart w:id="41291" w:name="_ETM_Q93_766889"/>
      <w:bookmarkEnd w:id="41291"/>
      <w:r>
        <w:rPr>
          <w:rtl/>
        </w:rPr>
        <w:t>זמן</w:t>
      </w:r>
      <w:r>
        <w:rPr>
          <w:rFonts w:hint="cs"/>
          <w:rtl/>
        </w:rPr>
        <w:t>,</w:t>
      </w:r>
      <w:r>
        <w:rPr>
          <w:rtl/>
        </w:rPr>
        <w:t xml:space="preserve"> </w:t>
      </w:r>
      <w:bookmarkStart w:id="41292" w:name="_ETM_Q93_768590"/>
      <w:bookmarkEnd w:id="41292"/>
      <w:r>
        <w:rPr>
          <w:rtl/>
        </w:rPr>
        <w:t xml:space="preserve">ואז </w:t>
      </w:r>
      <w:bookmarkStart w:id="41293" w:name="_ETM_Q93_769309"/>
      <w:bookmarkEnd w:id="41293"/>
      <w:r>
        <w:rPr>
          <w:rtl/>
        </w:rPr>
        <w:t xml:space="preserve">חמאס </w:t>
      </w:r>
      <w:bookmarkStart w:id="41294" w:name="_ETM_Q93_770360"/>
      <w:bookmarkEnd w:id="41294"/>
      <w:r>
        <w:rPr>
          <w:rtl/>
        </w:rPr>
        <w:t xml:space="preserve">רצחו </w:t>
      </w:r>
      <w:bookmarkStart w:id="41295" w:name="_ETM_Q93_770780"/>
      <w:bookmarkEnd w:id="41295"/>
      <w:r>
        <w:rPr>
          <w:rtl/>
        </w:rPr>
        <w:t xml:space="preserve">אותו </w:t>
      </w:r>
      <w:bookmarkStart w:id="41296" w:name="_ETM_Q93_770990"/>
      <w:bookmarkEnd w:id="41296"/>
      <w:r>
        <w:rPr>
          <w:rtl/>
        </w:rPr>
        <w:t>במנהרות</w:t>
      </w:r>
      <w:r>
        <w:rPr>
          <w:rFonts w:hint="cs"/>
          <w:rtl/>
        </w:rPr>
        <w:t>. הי</w:t>
      </w:r>
      <w:r w:rsidR="00B0123B">
        <w:rPr>
          <w:rFonts w:hint="cs"/>
          <w:rtl/>
        </w:rPr>
        <w:t>ו</w:t>
      </w:r>
      <w:r>
        <w:rPr>
          <w:rFonts w:hint="cs"/>
          <w:rtl/>
        </w:rPr>
        <w:t xml:space="preserve"> </w:t>
      </w:r>
      <w:bookmarkStart w:id="41297" w:name="_ETM_Q93_774171"/>
      <w:bookmarkStart w:id="41298" w:name="_ETM_Q93_771650"/>
      <w:bookmarkStart w:id="41299" w:name="_ETM_Q93_771979"/>
      <w:bookmarkStart w:id="41300" w:name="_ETM_Q93_772220"/>
      <w:bookmarkStart w:id="41301" w:name="_ETM_Q93_772429"/>
      <w:bookmarkStart w:id="41302" w:name="_ETM_Q93_772639"/>
      <w:bookmarkEnd w:id="41297"/>
      <w:bookmarkEnd w:id="41298"/>
      <w:bookmarkEnd w:id="41299"/>
      <w:bookmarkEnd w:id="41300"/>
      <w:bookmarkEnd w:id="41301"/>
      <w:bookmarkEnd w:id="41302"/>
      <w:r>
        <w:rPr>
          <w:rtl/>
        </w:rPr>
        <w:t xml:space="preserve">ששת </w:t>
      </w:r>
      <w:bookmarkStart w:id="41303" w:name="_ETM_Q93_773000"/>
      <w:bookmarkEnd w:id="41303"/>
      <w:r>
        <w:rPr>
          <w:rtl/>
        </w:rPr>
        <w:t xml:space="preserve">החטופים </w:t>
      </w:r>
      <w:bookmarkStart w:id="41304" w:name="_ETM_Q93_773539"/>
      <w:bookmarkEnd w:id="41304"/>
      <w:r>
        <w:rPr>
          <w:rtl/>
        </w:rPr>
        <w:t>שנרצחו</w:t>
      </w:r>
      <w:r>
        <w:rPr>
          <w:rFonts w:hint="cs"/>
          <w:rtl/>
        </w:rPr>
        <w:t>,</w:t>
      </w:r>
      <w:r>
        <w:rPr>
          <w:rtl/>
        </w:rPr>
        <w:t xml:space="preserve"> </w:t>
      </w:r>
      <w:bookmarkStart w:id="41305" w:name="_ETM_Q93_774199"/>
      <w:bookmarkStart w:id="41306" w:name="_ETM_Q93_775050"/>
      <w:bookmarkEnd w:id="41305"/>
      <w:bookmarkEnd w:id="41306"/>
      <w:r>
        <w:rPr>
          <w:rtl/>
        </w:rPr>
        <w:t xml:space="preserve">לצערנו </w:t>
      </w:r>
      <w:bookmarkStart w:id="41307" w:name="_ETM_Q93_776389"/>
      <w:bookmarkEnd w:id="41307"/>
      <w:r>
        <w:rPr>
          <w:rtl/>
        </w:rPr>
        <w:t xml:space="preserve">ככל </w:t>
      </w:r>
      <w:bookmarkStart w:id="41308" w:name="_ETM_Q93_776779"/>
      <w:bookmarkEnd w:id="41308"/>
      <w:r>
        <w:rPr>
          <w:rtl/>
        </w:rPr>
        <w:t xml:space="preserve">הנראה </w:t>
      </w:r>
      <w:bookmarkStart w:id="41309" w:name="_ETM_Q93_777080"/>
      <w:bookmarkEnd w:id="41309"/>
      <w:r>
        <w:rPr>
          <w:rtl/>
        </w:rPr>
        <w:t xml:space="preserve">כשצה"ל </w:t>
      </w:r>
      <w:bookmarkStart w:id="41310" w:name="_ETM_Q93_777679"/>
      <w:bookmarkEnd w:id="41310"/>
      <w:r>
        <w:rPr>
          <w:rtl/>
        </w:rPr>
        <w:t>התקרב</w:t>
      </w:r>
      <w:r>
        <w:rPr>
          <w:rFonts w:hint="cs"/>
          <w:rtl/>
        </w:rPr>
        <w:t>,</w:t>
      </w:r>
      <w:r>
        <w:rPr>
          <w:rtl/>
        </w:rPr>
        <w:t xml:space="preserve"> </w:t>
      </w:r>
      <w:bookmarkStart w:id="41311" w:name="_ETM_Q93_778400"/>
      <w:bookmarkEnd w:id="41311"/>
      <w:r>
        <w:rPr>
          <w:rFonts w:hint="cs"/>
          <w:rtl/>
        </w:rPr>
        <w:t>ו</w:t>
      </w:r>
      <w:r>
        <w:rPr>
          <w:rtl/>
        </w:rPr>
        <w:t xml:space="preserve">הם </w:t>
      </w:r>
      <w:bookmarkStart w:id="41312" w:name="_ETM_Q93_778520"/>
      <w:bookmarkEnd w:id="41312"/>
      <w:r>
        <w:rPr>
          <w:rtl/>
        </w:rPr>
        <w:t xml:space="preserve">הוציאו </w:t>
      </w:r>
      <w:bookmarkStart w:id="41313" w:name="_ETM_Q93_778849"/>
      <w:bookmarkEnd w:id="41313"/>
      <w:r>
        <w:rPr>
          <w:rtl/>
        </w:rPr>
        <w:t xml:space="preserve">אותם </w:t>
      </w:r>
      <w:bookmarkStart w:id="41314" w:name="_ETM_Q93_779389"/>
      <w:bookmarkEnd w:id="41314"/>
      <w:r>
        <w:rPr>
          <w:rtl/>
        </w:rPr>
        <w:t>להורג</w:t>
      </w:r>
      <w:bookmarkStart w:id="41315" w:name="_ETM_Q93_781679"/>
      <w:bookmarkEnd w:id="41315"/>
      <w:r>
        <w:rPr>
          <w:rFonts w:hint="cs"/>
          <w:rtl/>
        </w:rPr>
        <w:t>.</w:t>
      </w:r>
      <w:bookmarkStart w:id="41316" w:name="TOR_Q94"/>
      <w:bookmarkStart w:id="41317" w:name="_ETM_Q94_162399"/>
      <w:bookmarkStart w:id="41318" w:name="_ETM_Q94_162437"/>
      <w:bookmarkStart w:id="41319" w:name="_ETM_Q94_182870"/>
      <w:bookmarkEnd w:id="41316"/>
      <w:bookmarkEnd w:id="41317"/>
      <w:bookmarkEnd w:id="41318"/>
      <w:bookmarkEnd w:id="41319"/>
      <w:r>
        <w:rPr>
          <w:rFonts w:hint="cs"/>
          <w:rtl/>
        </w:rPr>
        <w:t xml:space="preserve"> </w:t>
      </w:r>
      <w:r>
        <w:rPr>
          <w:rtl/>
        </w:rPr>
        <w:t xml:space="preserve">והם </w:t>
      </w:r>
      <w:bookmarkStart w:id="41320" w:name="_ETM_Q94_183709"/>
      <w:bookmarkEnd w:id="41320"/>
      <w:r>
        <w:rPr>
          <w:rtl/>
        </w:rPr>
        <w:t xml:space="preserve">מקפידים </w:t>
      </w:r>
      <w:bookmarkStart w:id="41321" w:name="_ETM_Q94_184549"/>
      <w:bookmarkEnd w:id="41321"/>
      <w:r>
        <w:rPr>
          <w:rtl/>
        </w:rPr>
        <w:t xml:space="preserve">להמשיך </w:t>
      </w:r>
      <w:bookmarkStart w:id="41322" w:name="_ETM_Q94_185149"/>
      <w:bookmarkEnd w:id="41322"/>
      <w:r>
        <w:rPr>
          <w:rtl/>
        </w:rPr>
        <w:t xml:space="preserve">להיות </w:t>
      </w:r>
      <w:bookmarkStart w:id="41323" w:name="_ETM_Q94_185569"/>
      <w:bookmarkEnd w:id="41323"/>
      <w:r>
        <w:rPr>
          <w:rtl/>
        </w:rPr>
        <w:t xml:space="preserve">חלק </w:t>
      </w:r>
      <w:bookmarkStart w:id="41324" w:name="_ETM_Q94_185930"/>
      <w:bookmarkEnd w:id="41324"/>
      <w:r>
        <w:rPr>
          <w:rtl/>
        </w:rPr>
        <w:t xml:space="preserve">מהמאבק </w:t>
      </w:r>
      <w:bookmarkStart w:id="41325" w:name="_ETM_Q94_186680"/>
      <w:bookmarkEnd w:id="41325"/>
      <w:r>
        <w:rPr>
          <w:rtl/>
        </w:rPr>
        <w:t xml:space="preserve">להשבת </w:t>
      </w:r>
      <w:bookmarkStart w:id="41326" w:name="_ETM_Q94_187189"/>
      <w:bookmarkEnd w:id="41326"/>
      <w:r>
        <w:rPr>
          <w:rtl/>
        </w:rPr>
        <w:t>החטופים</w:t>
      </w:r>
      <w:r>
        <w:rPr>
          <w:rFonts w:hint="cs"/>
          <w:rtl/>
        </w:rPr>
        <w:t>,</w:t>
      </w:r>
      <w:r>
        <w:rPr>
          <w:rtl/>
        </w:rPr>
        <w:t xml:space="preserve"> </w:t>
      </w:r>
      <w:bookmarkStart w:id="41327" w:name="_ETM_Q94_188119"/>
      <w:bookmarkEnd w:id="41327"/>
      <w:r>
        <w:rPr>
          <w:rtl/>
        </w:rPr>
        <w:t xml:space="preserve">כי </w:t>
      </w:r>
      <w:bookmarkStart w:id="41328" w:name="_ETM_Q94_188299"/>
      <w:bookmarkEnd w:id="41328"/>
      <w:r>
        <w:rPr>
          <w:rtl/>
        </w:rPr>
        <w:t xml:space="preserve">הם </w:t>
      </w:r>
      <w:bookmarkStart w:id="41329" w:name="_ETM_Q94_188420"/>
      <w:bookmarkEnd w:id="41329"/>
      <w:r>
        <w:rPr>
          <w:rtl/>
        </w:rPr>
        <w:t xml:space="preserve">יודעים </w:t>
      </w:r>
      <w:bookmarkStart w:id="41330" w:name="_ETM_Q94_189110"/>
      <w:bookmarkEnd w:id="41330"/>
      <w:r>
        <w:rPr>
          <w:rtl/>
        </w:rPr>
        <w:t xml:space="preserve">שזה </w:t>
      </w:r>
      <w:bookmarkStart w:id="41331" w:name="_ETM_Q94_189440"/>
      <w:bookmarkEnd w:id="41331"/>
      <w:r>
        <w:rPr>
          <w:rtl/>
        </w:rPr>
        <w:t xml:space="preserve">הדבר </w:t>
      </w:r>
      <w:bookmarkStart w:id="41332" w:name="_ETM_Q94_190010"/>
      <w:bookmarkEnd w:id="41332"/>
      <w:r>
        <w:rPr>
          <w:rtl/>
        </w:rPr>
        <w:t>המוסרי</w:t>
      </w:r>
      <w:r>
        <w:rPr>
          <w:rFonts w:hint="cs"/>
          <w:rtl/>
        </w:rPr>
        <w:t>,</w:t>
      </w:r>
      <w:r>
        <w:rPr>
          <w:rtl/>
        </w:rPr>
        <w:t xml:space="preserve"> </w:t>
      </w:r>
      <w:bookmarkStart w:id="41333" w:name="_ETM_Q94_190879"/>
      <w:bookmarkEnd w:id="41333"/>
      <w:r>
        <w:rPr>
          <w:rtl/>
        </w:rPr>
        <w:t>הנכון</w:t>
      </w:r>
      <w:r>
        <w:rPr>
          <w:rFonts w:hint="cs"/>
          <w:rtl/>
        </w:rPr>
        <w:t>,</w:t>
      </w:r>
      <w:r>
        <w:rPr>
          <w:rtl/>
        </w:rPr>
        <w:t xml:space="preserve"> </w:t>
      </w:r>
      <w:bookmarkStart w:id="41334" w:name="_ETM_Q94_191690"/>
      <w:bookmarkEnd w:id="41334"/>
      <w:r>
        <w:rPr>
          <w:rtl/>
        </w:rPr>
        <w:t>הצודק</w:t>
      </w:r>
      <w:r>
        <w:rPr>
          <w:rFonts w:hint="cs"/>
          <w:rtl/>
        </w:rPr>
        <w:t>,</w:t>
      </w:r>
      <w:r>
        <w:rPr>
          <w:rtl/>
        </w:rPr>
        <w:t xml:space="preserve"> </w:t>
      </w:r>
      <w:bookmarkStart w:id="41335" w:name="_ETM_Q94_192469"/>
      <w:bookmarkEnd w:id="41335"/>
      <w:r>
        <w:rPr>
          <w:rtl/>
        </w:rPr>
        <w:t>הערכי</w:t>
      </w:r>
      <w:r>
        <w:rPr>
          <w:rFonts w:hint="cs"/>
          <w:rtl/>
        </w:rPr>
        <w:t>,</w:t>
      </w:r>
      <w:r>
        <w:rPr>
          <w:rtl/>
        </w:rPr>
        <w:t xml:space="preserve"> </w:t>
      </w:r>
      <w:bookmarkStart w:id="41336" w:name="_ETM_Q94_193100"/>
      <w:bookmarkEnd w:id="41336"/>
      <w:r>
        <w:rPr>
          <w:rtl/>
        </w:rPr>
        <w:t>הישראלי</w:t>
      </w:r>
      <w:r>
        <w:rPr>
          <w:rFonts w:hint="cs"/>
          <w:rtl/>
        </w:rPr>
        <w:t>,</w:t>
      </w:r>
      <w:r>
        <w:rPr>
          <w:rtl/>
        </w:rPr>
        <w:t xml:space="preserve"> </w:t>
      </w:r>
      <w:bookmarkStart w:id="41337" w:name="_ETM_Q94_194600"/>
      <w:bookmarkEnd w:id="41337"/>
      <w:r>
        <w:rPr>
          <w:rtl/>
        </w:rPr>
        <w:t>ובעיקר</w:t>
      </w:r>
      <w:bookmarkStart w:id="41338" w:name="_ETM_Q94_195500"/>
      <w:bookmarkEnd w:id="41338"/>
      <w:r>
        <w:rPr>
          <w:rFonts w:hint="cs"/>
          <w:rtl/>
        </w:rPr>
        <w:t xml:space="preserve"> </w:t>
      </w:r>
      <w:bookmarkStart w:id="41339" w:name="_ETM_Q94_196100"/>
      <w:bookmarkEnd w:id="41339"/>
      <w:r>
        <w:rPr>
          <w:rFonts w:hint="cs"/>
          <w:rtl/>
        </w:rPr>
        <w:t xml:space="preserve">בעיקר </w:t>
      </w:r>
      <w:r>
        <w:rPr>
          <w:rtl/>
        </w:rPr>
        <w:t xml:space="preserve">היהודי </w:t>
      </w:r>
      <w:bookmarkStart w:id="41340" w:name="_ETM_Q94_197270"/>
      <w:bookmarkEnd w:id="41340"/>
      <w:r>
        <w:rPr>
          <w:rtl/>
        </w:rPr>
        <w:t>לעשות</w:t>
      </w:r>
      <w:r>
        <w:rPr>
          <w:rFonts w:hint="cs"/>
          <w:rtl/>
        </w:rPr>
        <w:t>.</w:t>
      </w:r>
    </w:p>
    <w:p w:rsidR="00EA1761" w:rsidRDefault="00EA1761" w:rsidP="00897AE0">
      <w:pPr>
        <w:pStyle w:val="ETSpeechToText"/>
        <w:ind w:firstLine="0"/>
        <w:rPr>
          <w:rtl/>
        </w:rPr>
      </w:pPr>
      <w:bookmarkStart w:id="41341" w:name="_ETM_Q94_198935"/>
      <w:bookmarkStart w:id="41342" w:name="_ETM_Q94_199653"/>
      <w:bookmarkEnd w:id="41341"/>
      <w:bookmarkEnd w:id="41342"/>
    </w:p>
    <w:p w:rsidR="00EA1761" w:rsidRDefault="00EA1761" w:rsidP="00A00636">
      <w:pPr>
        <w:rPr>
          <w:rtl/>
        </w:rPr>
      </w:pPr>
      <w:bookmarkStart w:id="41343" w:name="_ETM_Q94_199705"/>
      <w:bookmarkStart w:id="41344" w:name="_ETM_Q94_198420"/>
      <w:bookmarkEnd w:id="41343"/>
      <w:bookmarkEnd w:id="41344"/>
      <w:r>
        <w:rPr>
          <w:rtl/>
        </w:rPr>
        <w:t xml:space="preserve">הקשבתי </w:t>
      </w:r>
      <w:bookmarkStart w:id="41345" w:name="_ETM_Q94_199020"/>
      <w:bookmarkEnd w:id="41345"/>
      <w:r>
        <w:rPr>
          <w:rtl/>
        </w:rPr>
        <w:t xml:space="preserve">פה </w:t>
      </w:r>
      <w:bookmarkStart w:id="41346" w:name="_ETM_Q94_200100"/>
      <w:bookmarkEnd w:id="41346"/>
      <w:r>
        <w:rPr>
          <w:rtl/>
        </w:rPr>
        <w:t xml:space="preserve">בערב </w:t>
      </w:r>
      <w:bookmarkStart w:id="41347" w:name="_ETM_Q94_201140"/>
      <w:bookmarkEnd w:id="41347"/>
      <w:r>
        <w:rPr>
          <w:rtl/>
        </w:rPr>
        <w:t xml:space="preserve">לרב </w:t>
      </w:r>
      <w:bookmarkStart w:id="41348" w:name="_ETM_Q94_201590"/>
      <w:bookmarkEnd w:id="41348"/>
      <w:r>
        <w:rPr>
          <w:rtl/>
        </w:rPr>
        <w:t>גפני</w:t>
      </w:r>
      <w:r>
        <w:rPr>
          <w:rFonts w:hint="cs"/>
          <w:rtl/>
        </w:rPr>
        <w:t>,</w:t>
      </w:r>
      <w:r>
        <w:rPr>
          <w:rtl/>
        </w:rPr>
        <w:t xml:space="preserve"> </w:t>
      </w:r>
      <w:bookmarkStart w:id="41349" w:name="_ETM_Q94_202170"/>
      <w:bookmarkEnd w:id="41349"/>
      <w:r>
        <w:rPr>
          <w:rtl/>
        </w:rPr>
        <w:t xml:space="preserve">יושב-ראש </w:t>
      </w:r>
      <w:bookmarkStart w:id="41350" w:name="_ETM_Q94_202770"/>
      <w:bookmarkEnd w:id="41350"/>
      <w:r>
        <w:rPr>
          <w:rtl/>
        </w:rPr>
        <w:t xml:space="preserve">ועדת </w:t>
      </w:r>
      <w:bookmarkStart w:id="41351" w:name="_ETM_Q94_203160"/>
      <w:bookmarkEnd w:id="41351"/>
      <w:r>
        <w:rPr>
          <w:rtl/>
        </w:rPr>
        <w:t>הכספים</w:t>
      </w:r>
      <w:r>
        <w:rPr>
          <w:rFonts w:hint="cs"/>
          <w:rtl/>
        </w:rPr>
        <w:t>.</w:t>
      </w:r>
      <w:r>
        <w:rPr>
          <w:rtl/>
        </w:rPr>
        <w:t xml:space="preserve"> </w:t>
      </w:r>
      <w:bookmarkStart w:id="41352" w:name="_ETM_Q94_204749"/>
      <w:bookmarkStart w:id="41353" w:name="_ETM_Q94_205679"/>
      <w:bookmarkStart w:id="41354" w:name="_ETM_Q94_205890"/>
      <w:bookmarkEnd w:id="41352"/>
      <w:bookmarkEnd w:id="41353"/>
      <w:bookmarkEnd w:id="41354"/>
      <w:r>
        <w:rPr>
          <w:rtl/>
        </w:rPr>
        <w:t xml:space="preserve">אני </w:t>
      </w:r>
      <w:bookmarkStart w:id="41355" w:name="_ETM_Q94_206130"/>
      <w:bookmarkEnd w:id="41355"/>
      <w:r>
        <w:rPr>
          <w:rtl/>
        </w:rPr>
        <w:t xml:space="preserve">התרגשתי </w:t>
      </w:r>
      <w:bookmarkStart w:id="41356" w:name="_ETM_Q94_206640"/>
      <w:bookmarkEnd w:id="41356"/>
      <w:r>
        <w:rPr>
          <w:rtl/>
        </w:rPr>
        <w:t xml:space="preserve">לשמוע </w:t>
      </w:r>
      <w:bookmarkStart w:id="41357" w:name="_ETM_Q94_206939"/>
      <w:bookmarkEnd w:id="41357"/>
      <w:r>
        <w:rPr>
          <w:rtl/>
        </w:rPr>
        <w:t>אותו</w:t>
      </w:r>
      <w:r>
        <w:rPr>
          <w:rFonts w:hint="cs"/>
          <w:rtl/>
        </w:rPr>
        <w:t>,</w:t>
      </w:r>
      <w:r>
        <w:rPr>
          <w:rtl/>
        </w:rPr>
        <w:t xml:space="preserve"> </w:t>
      </w:r>
      <w:bookmarkStart w:id="41358" w:name="_ETM_Q94_208010"/>
      <w:bookmarkEnd w:id="41358"/>
      <w:r>
        <w:rPr>
          <w:rtl/>
        </w:rPr>
        <w:t xml:space="preserve">כי </w:t>
      </w:r>
      <w:bookmarkStart w:id="41359" w:name="_ETM_Q94_208190"/>
      <w:bookmarkEnd w:id="41359"/>
      <w:r>
        <w:rPr>
          <w:rtl/>
        </w:rPr>
        <w:t xml:space="preserve">הוא </w:t>
      </w:r>
      <w:bookmarkStart w:id="41360" w:name="_ETM_Q94_208310"/>
      <w:bookmarkEnd w:id="41360"/>
      <w:r>
        <w:rPr>
          <w:rtl/>
        </w:rPr>
        <w:t xml:space="preserve">עמד </w:t>
      </w:r>
      <w:bookmarkStart w:id="41361" w:name="_ETM_Q94_208520"/>
      <w:bookmarkEnd w:id="41361"/>
      <w:r>
        <w:rPr>
          <w:rtl/>
        </w:rPr>
        <w:t xml:space="preserve">פה </w:t>
      </w:r>
      <w:bookmarkStart w:id="41362" w:name="_ETM_Q94_208700"/>
      <w:bookmarkEnd w:id="41362"/>
      <w:r>
        <w:rPr>
          <w:rtl/>
        </w:rPr>
        <w:t xml:space="preserve">באומץ </w:t>
      </w:r>
      <w:bookmarkStart w:id="41363" w:name="_ETM_Q94_209240"/>
      <w:bookmarkEnd w:id="41363"/>
      <w:r>
        <w:rPr>
          <w:rtl/>
        </w:rPr>
        <w:t xml:space="preserve">ודיבר </w:t>
      </w:r>
      <w:bookmarkStart w:id="41364" w:name="_ETM_Q94_209630"/>
      <w:bookmarkEnd w:id="41364"/>
      <w:r>
        <w:rPr>
          <w:rtl/>
        </w:rPr>
        <w:t xml:space="preserve">על </w:t>
      </w:r>
      <w:bookmarkStart w:id="41365" w:name="_ETM_Q94_209720"/>
      <w:bookmarkEnd w:id="41365"/>
      <w:r>
        <w:rPr>
          <w:rtl/>
        </w:rPr>
        <w:t>החטופים</w:t>
      </w:r>
      <w:r>
        <w:rPr>
          <w:rFonts w:hint="cs"/>
          <w:rtl/>
        </w:rPr>
        <w:t>.</w:t>
      </w:r>
      <w:r>
        <w:rPr>
          <w:rtl/>
        </w:rPr>
        <w:t xml:space="preserve"> </w:t>
      </w:r>
      <w:bookmarkStart w:id="41366" w:name="_ETM_Q94_210410"/>
      <w:bookmarkEnd w:id="41366"/>
      <w:r>
        <w:rPr>
          <w:rtl/>
        </w:rPr>
        <w:t xml:space="preserve">הוא </w:t>
      </w:r>
      <w:bookmarkStart w:id="41367" w:name="_ETM_Q94_210560"/>
      <w:bookmarkEnd w:id="41367"/>
      <w:r>
        <w:rPr>
          <w:rtl/>
        </w:rPr>
        <w:t xml:space="preserve">עמד </w:t>
      </w:r>
      <w:bookmarkStart w:id="41368" w:name="_ETM_Q94_210860"/>
      <w:bookmarkEnd w:id="41368"/>
      <w:r>
        <w:rPr>
          <w:rtl/>
        </w:rPr>
        <w:t xml:space="preserve">פה </w:t>
      </w:r>
      <w:bookmarkStart w:id="41369" w:name="_ETM_Q94_211040"/>
      <w:bookmarkEnd w:id="41369"/>
      <w:r>
        <w:rPr>
          <w:rtl/>
        </w:rPr>
        <w:t xml:space="preserve">ואמר </w:t>
      </w:r>
      <w:bookmarkStart w:id="41370" w:name="_ETM_Q94_212190"/>
      <w:bookmarkEnd w:id="41370"/>
      <w:r>
        <w:rPr>
          <w:rtl/>
        </w:rPr>
        <w:t xml:space="preserve">שאין </w:t>
      </w:r>
      <w:bookmarkStart w:id="41371" w:name="_ETM_Q94_212489"/>
      <w:bookmarkEnd w:id="41371"/>
      <w:r>
        <w:rPr>
          <w:rtl/>
        </w:rPr>
        <w:t xml:space="preserve">דבר </w:t>
      </w:r>
      <w:bookmarkStart w:id="41372" w:name="_ETM_Q94_212760"/>
      <w:bookmarkEnd w:id="41372"/>
      <w:r>
        <w:rPr>
          <w:rtl/>
        </w:rPr>
        <w:t xml:space="preserve">חשוב </w:t>
      </w:r>
      <w:bookmarkStart w:id="41373" w:name="_ETM_Q94_213180"/>
      <w:bookmarkEnd w:id="41373"/>
      <w:r>
        <w:rPr>
          <w:rtl/>
        </w:rPr>
        <w:t>מזה</w:t>
      </w:r>
      <w:r>
        <w:rPr>
          <w:rFonts w:hint="cs"/>
          <w:rtl/>
        </w:rPr>
        <w:t>,</w:t>
      </w:r>
      <w:r>
        <w:rPr>
          <w:rtl/>
        </w:rPr>
        <w:t xml:space="preserve"> </w:t>
      </w:r>
      <w:bookmarkStart w:id="41374" w:name="_ETM_Q94_213570"/>
      <w:bookmarkEnd w:id="41374"/>
      <w:r>
        <w:rPr>
          <w:rtl/>
        </w:rPr>
        <w:t xml:space="preserve">וזו </w:t>
      </w:r>
      <w:bookmarkStart w:id="41375" w:name="_ETM_Q94_214020"/>
      <w:bookmarkEnd w:id="41375"/>
      <w:r>
        <w:rPr>
          <w:rtl/>
        </w:rPr>
        <w:t>היהדות</w:t>
      </w:r>
      <w:r>
        <w:rPr>
          <w:rFonts w:hint="cs"/>
          <w:rtl/>
        </w:rPr>
        <w:t>.</w:t>
      </w:r>
      <w:r>
        <w:rPr>
          <w:rtl/>
        </w:rPr>
        <w:t xml:space="preserve"> </w:t>
      </w:r>
      <w:bookmarkStart w:id="41376" w:name="_ETM_Q94_214860"/>
      <w:bookmarkStart w:id="41377" w:name="_ETM_Q94_215070"/>
      <w:bookmarkEnd w:id="41376"/>
      <w:bookmarkEnd w:id="41377"/>
      <w:r>
        <w:rPr>
          <w:rtl/>
        </w:rPr>
        <w:t xml:space="preserve">היהדות </w:t>
      </w:r>
      <w:bookmarkStart w:id="41378" w:name="_ETM_Q94_215579"/>
      <w:bookmarkEnd w:id="41378"/>
      <w:r>
        <w:rPr>
          <w:rFonts w:hint="cs"/>
          <w:rtl/>
        </w:rPr>
        <w:t>היא להחזיר אותם.</w:t>
      </w:r>
      <w:bookmarkStart w:id="41379" w:name="_ETM_Q94_217774"/>
      <w:bookmarkStart w:id="41380" w:name="_ETM_Q94_216059"/>
      <w:bookmarkStart w:id="41381" w:name="_ETM_Q94_216149"/>
      <w:bookmarkStart w:id="41382" w:name="_ETM_Q94_216600"/>
      <w:bookmarkStart w:id="41383" w:name="_ETM_Q94_217649"/>
      <w:bookmarkEnd w:id="41379"/>
      <w:bookmarkEnd w:id="41380"/>
      <w:bookmarkEnd w:id="41381"/>
      <w:bookmarkEnd w:id="41382"/>
      <w:bookmarkEnd w:id="41383"/>
      <w:r>
        <w:rPr>
          <w:rFonts w:hint="cs"/>
          <w:rtl/>
        </w:rPr>
        <w:t xml:space="preserve"> </w:t>
      </w:r>
      <w:r>
        <w:rPr>
          <w:rtl/>
        </w:rPr>
        <w:t xml:space="preserve">עם </w:t>
      </w:r>
      <w:bookmarkStart w:id="41384" w:name="_ETM_Q94_218879"/>
      <w:bookmarkEnd w:id="41384"/>
      <w:r>
        <w:rPr>
          <w:rtl/>
        </w:rPr>
        <w:t xml:space="preserve">כל </w:t>
      </w:r>
      <w:bookmarkStart w:id="41385" w:name="_ETM_Q94_219360"/>
      <w:bookmarkEnd w:id="41385"/>
      <w:r>
        <w:rPr>
          <w:rtl/>
        </w:rPr>
        <w:t xml:space="preserve">זה </w:t>
      </w:r>
      <w:bookmarkStart w:id="41386" w:name="_ETM_Q94_219600"/>
      <w:bookmarkEnd w:id="41386"/>
      <w:r>
        <w:rPr>
          <w:rtl/>
        </w:rPr>
        <w:t xml:space="preserve">שאני </w:t>
      </w:r>
      <w:bookmarkStart w:id="41387" w:name="_ETM_Q94_220379"/>
      <w:bookmarkEnd w:id="41387"/>
      <w:r>
        <w:rPr>
          <w:rtl/>
        </w:rPr>
        <w:t>התרגשתי</w:t>
      </w:r>
      <w:r w:rsidR="00B0123B">
        <w:rPr>
          <w:rFonts w:hint="cs"/>
          <w:rtl/>
        </w:rPr>
        <w:t>,</w:t>
      </w:r>
      <w:r>
        <w:rPr>
          <w:rtl/>
        </w:rPr>
        <w:t xml:space="preserve"> </w:t>
      </w:r>
      <w:bookmarkStart w:id="41388" w:name="_ETM_Q94_221129"/>
      <w:bookmarkEnd w:id="41388"/>
      <w:r>
        <w:rPr>
          <w:rtl/>
        </w:rPr>
        <w:t xml:space="preserve">ואני </w:t>
      </w:r>
      <w:bookmarkStart w:id="41389" w:name="_ETM_Q94_221399"/>
      <w:bookmarkEnd w:id="41389"/>
      <w:r>
        <w:rPr>
          <w:rtl/>
        </w:rPr>
        <w:t>תומכת</w:t>
      </w:r>
      <w:r>
        <w:rPr>
          <w:rFonts w:hint="cs"/>
          <w:rtl/>
        </w:rPr>
        <w:t>,</w:t>
      </w:r>
      <w:r>
        <w:rPr>
          <w:rtl/>
        </w:rPr>
        <w:t xml:space="preserve"> </w:t>
      </w:r>
      <w:bookmarkStart w:id="41390" w:name="_ETM_Q94_223280"/>
      <w:bookmarkEnd w:id="41390"/>
      <w:r>
        <w:rPr>
          <w:rtl/>
        </w:rPr>
        <w:t xml:space="preserve">אני </w:t>
      </w:r>
      <w:bookmarkStart w:id="41391" w:name="_ETM_Q94_223460"/>
      <w:bookmarkEnd w:id="41391"/>
      <w:r>
        <w:rPr>
          <w:rtl/>
        </w:rPr>
        <w:t xml:space="preserve">חושבת </w:t>
      </w:r>
      <w:bookmarkStart w:id="41392" w:name="_ETM_Q94_223850"/>
      <w:bookmarkEnd w:id="41392"/>
      <w:r>
        <w:rPr>
          <w:rtl/>
        </w:rPr>
        <w:t xml:space="preserve">שצריך </w:t>
      </w:r>
      <w:bookmarkStart w:id="41393" w:name="_ETM_Q94_224239"/>
      <w:bookmarkEnd w:id="41393"/>
      <w:r>
        <w:rPr>
          <w:rtl/>
        </w:rPr>
        <w:t xml:space="preserve">לדעת </w:t>
      </w:r>
      <w:bookmarkStart w:id="41394" w:name="_ETM_Q94_224629"/>
      <w:bookmarkEnd w:id="41394"/>
      <w:r>
        <w:rPr>
          <w:rtl/>
        </w:rPr>
        <w:t xml:space="preserve">גם </w:t>
      </w:r>
      <w:bookmarkStart w:id="41395" w:name="_ETM_Q94_226149"/>
      <w:bookmarkEnd w:id="41395"/>
      <w:r>
        <w:rPr>
          <w:rtl/>
        </w:rPr>
        <w:t xml:space="preserve">לשים </w:t>
      </w:r>
      <w:bookmarkStart w:id="41396" w:name="_ETM_Q94_226690"/>
      <w:bookmarkEnd w:id="41396"/>
      <w:r>
        <w:rPr>
          <w:rtl/>
        </w:rPr>
        <w:t xml:space="preserve">בסוף </w:t>
      </w:r>
      <w:bookmarkStart w:id="41397" w:name="_ETM_Q94_227680"/>
      <w:bookmarkEnd w:id="41397"/>
      <w:r>
        <w:rPr>
          <w:rtl/>
        </w:rPr>
        <w:t xml:space="preserve">את </w:t>
      </w:r>
      <w:bookmarkStart w:id="41398" w:name="_ETM_Q94_227770"/>
      <w:bookmarkEnd w:id="41398"/>
      <w:r>
        <w:rPr>
          <w:rtl/>
        </w:rPr>
        <w:t xml:space="preserve">המפתחות </w:t>
      </w:r>
      <w:bookmarkStart w:id="41399" w:name="_ETM_Q94_228309"/>
      <w:bookmarkEnd w:id="41399"/>
      <w:r>
        <w:rPr>
          <w:rFonts w:hint="cs"/>
          <w:rtl/>
        </w:rPr>
        <w:t>על ה</w:t>
      </w:r>
      <w:r>
        <w:rPr>
          <w:rtl/>
        </w:rPr>
        <w:t>שולחן</w:t>
      </w:r>
      <w:r w:rsidR="00B0123B">
        <w:rPr>
          <w:rFonts w:hint="cs"/>
          <w:rtl/>
        </w:rPr>
        <w:t>.</w:t>
      </w:r>
      <w:r>
        <w:rPr>
          <w:rtl/>
        </w:rPr>
        <w:t xml:space="preserve"> </w:t>
      </w:r>
      <w:bookmarkStart w:id="41400" w:name="_ETM_Q94_228850"/>
      <w:bookmarkEnd w:id="41400"/>
      <w:r>
        <w:rPr>
          <w:rtl/>
        </w:rPr>
        <w:t>גם</w:t>
      </w:r>
      <w:r w:rsidR="00B0123B">
        <w:rPr>
          <w:rFonts w:hint="cs"/>
          <w:rtl/>
        </w:rPr>
        <w:t>,</w:t>
      </w:r>
      <w:r>
        <w:rPr>
          <w:rtl/>
        </w:rPr>
        <w:t xml:space="preserve"> </w:t>
      </w:r>
      <w:bookmarkStart w:id="41401" w:name="_ETM_Q94_229770"/>
      <w:bookmarkEnd w:id="41401"/>
      <w:r>
        <w:rPr>
          <w:rtl/>
        </w:rPr>
        <w:t xml:space="preserve">מה </w:t>
      </w:r>
      <w:bookmarkStart w:id="41402" w:name="_ETM_Q94_229979"/>
      <w:bookmarkEnd w:id="41402"/>
      <w:r>
        <w:rPr>
          <w:rtl/>
        </w:rPr>
        <w:t>שנקרא</w:t>
      </w:r>
      <w:r w:rsidR="00B0123B">
        <w:rPr>
          <w:rFonts w:hint="cs"/>
          <w:rtl/>
        </w:rPr>
        <w:t>,</w:t>
      </w:r>
      <w:r>
        <w:rPr>
          <w:rtl/>
        </w:rPr>
        <w:t xml:space="preserve"> </w:t>
      </w:r>
      <w:bookmarkStart w:id="41403" w:name="_ETM_Q94_230370"/>
      <w:bookmarkEnd w:id="41403"/>
      <w:r>
        <w:rPr>
          <w:rtl/>
        </w:rPr>
        <w:t xml:space="preserve">לדפוק </w:t>
      </w:r>
      <w:bookmarkStart w:id="41404" w:name="_ETM_Q94_230729"/>
      <w:bookmarkEnd w:id="41404"/>
      <w:r>
        <w:rPr>
          <w:rtl/>
        </w:rPr>
        <w:t xml:space="preserve">על </w:t>
      </w:r>
      <w:bookmarkStart w:id="41405" w:name="_ETM_Q94_230850"/>
      <w:bookmarkEnd w:id="41405"/>
      <w:r>
        <w:rPr>
          <w:rtl/>
        </w:rPr>
        <w:t xml:space="preserve">השולחן </w:t>
      </w:r>
      <w:bookmarkStart w:id="41406" w:name="_ETM_Q94_231300"/>
      <w:bookmarkEnd w:id="41406"/>
      <w:r>
        <w:rPr>
          <w:rtl/>
        </w:rPr>
        <w:t xml:space="preserve">ולדעת </w:t>
      </w:r>
      <w:bookmarkStart w:id="41407" w:name="_ETM_Q94_232870"/>
      <w:bookmarkEnd w:id="41407"/>
      <w:r>
        <w:rPr>
          <w:rFonts w:hint="cs"/>
          <w:rtl/>
        </w:rPr>
        <w:t>ל</w:t>
      </w:r>
      <w:r>
        <w:rPr>
          <w:rtl/>
        </w:rPr>
        <w:t xml:space="preserve">איים </w:t>
      </w:r>
      <w:bookmarkStart w:id="41408" w:name="_ETM_Q94_233350"/>
      <w:bookmarkEnd w:id="41408"/>
      <w:r>
        <w:rPr>
          <w:rtl/>
        </w:rPr>
        <w:t xml:space="preserve">בפירוק </w:t>
      </w:r>
      <w:bookmarkStart w:id="41409" w:name="_ETM_Q94_233829"/>
      <w:bookmarkEnd w:id="41409"/>
      <w:r>
        <w:rPr>
          <w:rtl/>
        </w:rPr>
        <w:t xml:space="preserve">הממשלה </w:t>
      </w:r>
      <w:bookmarkStart w:id="41410" w:name="_ETM_Q94_234429"/>
      <w:bookmarkEnd w:id="41410"/>
      <w:r>
        <w:rPr>
          <w:rtl/>
        </w:rPr>
        <w:t xml:space="preserve">או </w:t>
      </w:r>
      <w:bookmarkStart w:id="41411" w:name="_ETM_Q94_234579"/>
      <w:bookmarkEnd w:id="41411"/>
      <w:r w:rsidR="00A00636">
        <w:rPr>
          <w:rFonts w:hint="cs"/>
          <w:rtl/>
        </w:rPr>
        <w:t>ה</w:t>
      </w:r>
      <w:r>
        <w:rPr>
          <w:rtl/>
        </w:rPr>
        <w:t>א</w:t>
      </w:r>
      <w:r>
        <w:rPr>
          <w:rFonts w:hint="cs"/>
          <w:rtl/>
        </w:rPr>
        <w:t>י-</w:t>
      </w:r>
      <w:bookmarkStart w:id="41412" w:name="_ETM_Q94_234670"/>
      <w:bookmarkEnd w:id="41412"/>
      <w:r>
        <w:rPr>
          <w:rtl/>
        </w:rPr>
        <w:t xml:space="preserve">הצבעה </w:t>
      </w:r>
      <w:bookmarkStart w:id="41413" w:name="_ETM_Q94_235059"/>
      <w:bookmarkEnd w:id="41413"/>
      <w:r>
        <w:rPr>
          <w:rtl/>
        </w:rPr>
        <w:t xml:space="preserve">על </w:t>
      </w:r>
      <w:bookmarkStart w:id="41414" w:name="_ETM_Q94_235149"/>
      <w:bookmarkEnd w:id="41414"/>
      <w:r>
        <w:rPr>
          <w:rtl/>
        </w:rPr>
        <w:t>התקציב</w:t>
      </w:r>
      <w:r>
        <w:rPr>
          <w:rFonts w:hint="cs"/>
          <w:rtl/>
        </w:rPr>
        <w:t>,</w:t>
      </w:r>
      <w:r>
        <w:rPr>
          <w:rtl/>
        </w:rPr>
        <w:t xml:space="preserve"> </w:t>
      </w:r>
      <w:bookmarkStart w:id="41415" w:name="_ETM_Q94_236140"/>
      <w:bookmarkEnd w:id="41415"/>
      <w:r>
        <w:rPr>
          <w:rtl/>
        </w:rPr>
        <w:t xml:space="preserve">קודם </w:t>
      </w:r>
      <w:bookmarkStart w:id="41416" w:name="_ETM_Q94_236649"/>
      <w:bookmarkEnd w:id="41416"/>
      <w:r>
        <w:rPr>
          <w:rtl/>
        </w:rPr>
        <w:t>כ</w:t>
      </w:r>
      <w:r>
        <w:rPr>
          <w:rFonts w:hint="cs"/>
          <w:rtl/>
        </w:rPr>
        <w:t>ו</w:t>
      </w:r>
      <w:r>
        <w:rPr>
          <w:rtl/>
        </w:rPr>
        <w:t xml:space="preserve">ל </w:t>
      </w:r>
      <w:bookmarkStart w:id="41417" w:name="_ETM_Q94_236859"/>
      <w:bookmarkEnd w:id="41417"/>
      <w:r>
        <w:rPr>
          <w:rtl/>
        </w:rPr>
        <w:t xml:space="preserve">ולפני </w:t>
      </w:r>
      <w:bookmarkStart w:id="41418" w:name="_ETM_Q94_237280"/>
      <w:bookmarkEnd w:id="41418"/>
      <w:r>
        <w:rPr>
          <w:rtl/>
        </w:rPr>
        <w:t xml:space="preserve">הכול </w:t>
      </w:r>
      <w:bookmarkStart w:id="41419" w:name="_ETM_Q94_237579"/>
      <w:bookmarkEnd w:id="41419"/>
      <w:r>
        <w:rPr>
          <w:rFonts w:hint="cs"/>
          <w:rtl/>
        </w:rPr>
        <w:t>ב</w:t>
      </w:r>
      <w:r>
        <w:rPr>
          <w:rtl/>
        </w:rPr>
        <w:t xml:space="preserve">נושא </w:t>
      </w:r>
      <w:bookmarkStart w:id="41420" w:name="_ETM_Q94_237969"/>
      <w:bookmarkEnd w:id="41420"/>
      <w:r>
        <w:rPr>
          <w:rtl/>
        </w:rPr>
        <w:t>החטופים</w:t>
      </w:r>
      <w:r>
        <w:rPr>
          <w:rFonts w:hint="cs"/>
          <w:rtl/>
        </w:rPr>
        <w:t>,</w:t>
      </w:r>
      <w:r>
        <w:rPr>
          <w:rtl/>
        </w:rPr>
        <w:t xml:space="preserve"> </w:t>
      </w:r>
      <w:bookmarkStart w:id="41421" w:name="_ETM_Q94_238719"/>
      <w:bookmarkEnd w:id="41421"/>
      <w:r>
        <w:rPr>
          <w:rtl/>
        </w:rPr>
        <w:t xml:space="preserve">ולא </w:t>
      </w:r>
      <w:bookmarkStart w:id="41422" w:name="_ETM_Q94_239140"/>
      <w:bookmarkEnd w:id="41422"/>
      <w:r>
        <w:rPr>
          <w:rtl/>
        </w:rPr>
        <w:t xml:space="preserve">בנושא </w:t>
      </w:r>
      <w:bookmarkStart w:id="41423" w:name="_ETM_Q94_239829"/>
      <w:bookmarkEnd w:id="41423"/>
      <w:r>
        <w:rPr>
          <w:rtl/>
        </w:rPr>
        <w:t xml:space="preserve">חוק </w:t>
      </w:r>
      <w:bookmarkStart w:id="41424" w:name="_ETM_Q94_240070"/>
      <w:bookmarkEnd w:id="41424"/>
      <w:r>
        <w:rPr>
          <w:rtl/>
        </w:rPr>
        <w:t xml:space="preserve">השתמטות </w:t>
      </w:r>
      <w:bookmarkStart w:id="41425" w:name="_ETM_Q94_240579"/>
      <w:bookmarkEnd w:id="41425"/>
      <w:r>
        <w:rPr>
          <w:rtl/>
        </w:rPr>
        <w:t xml:space="preserve">המוני </w:t>
      </w:r>
      <w:bookmarkStart w:id="41426" w:name="_ETM_Q94_241500"/>
      <w:bookmarkEnd w:id="41426"/>
      <w:r>
        <w:rPr>
          <w:rtl/>
        </w:rPr>
        <w:t xml:space="preserve">או </w:t>
      </w:r>
      <w:bookmarkStart w:id="41427" w:name="_ETM_Q94_241800"/>
      <w:bookmarkEnd w:id="41427"/>
      <w:r>
        <w:rPr>
          <w:rtl/>
        </w:rPr>
        <w:t xml:space="preserve">כל </w:t>
      </w:r>
      <w:bookmarkStart w:id="41428" w:name="_ETM_Q94_242010"/>
      <w:bookmarkEnd w:id="41428"/>
      <w:r>
        <w:rPr>
          <w:rtl/>
        </w:rPr>
        <w:t xml:space="preserve">מיני </w:t>
      </w:r>
      <w:bookmarkStart w:id="41429" w:name="_ETM_Q94_242579"/>
      <w:bookmarkEnd w:id="41429"/>
      <w:r>
        <w:rPr>
          <w:rtl/>
        </w:rPr>
        <w:t xml:space="preserve">סחיטות </w:t>
      </w:r>
      <w:bookmarkStart w:id="41430" w:name="_ETM_Q94_243149"/>
      <w:bookmarkEnd w:id="41430"/>
      <w:r>
        <w:rPr>
          <w:rtl/>
        </w:rPr>
        <w:t>קואליציוני</w:t>
      </w:r>
      <w:r>
        <w:rPr>
          <w:rFonts w:hint="cs"/>
          <w:rtl/>
        </w:rPr>
        <w:t>ות</w:t>
      </w:r>
      <w:r>
        <w:rPr>
          <w:rtl/>
        </w:rPr>
        <w:t xml:space="preserve"> </w:t>
      </w:r>
      <w:bookmarkStart w:id="41431" w:name="_ETM_Q94_243809"/>
      <w:bookmarkStart w:id="41432" w:name="_ETM_Q94_243960"/>
      <w:bookmarkStart w:id="41433" w:name="_ETM_Q94_244170"/>
      <w:bookmarkEnd w:id="41431"/>
      <w:bookmarkEnd w:id="41432"/>
      <w:bookmarkEnd w:id="41433"/>
      <w:r>
        <w:rPr>
          <w:rtl/>
        </w:rPr>
        <w:t>למיניה</w:t>
      </w:r>
      <w:r>
        <w:rPr>
          <w:rFonts w:hint="cs"/>
          <w:rtl/>
        </w:rPr>
        <w:t>ן</w:t>
      </w:r>
      <w:r>
        <w:rPr>
          <w:rtl/>
        </w:rPr>
        <w:t xml:space="preserve"> </w:t>
      </w:r>
      <w:bookmarkStart w:id="41434" w:name="_ETM_Q94_246159"/>
      <w:bookmarkEnd w:id="41434"/>
      <w:r>
        <w:rPr>
          <w:rtl/>
        </w:rPr>
        <w:t xml:space="preserve">שמתרחשות </w:t>
      </w:r>
      <w:bookmarkStart w:id="41435" w:name="_ETM_Q94_247119"/>
      <w:bookmarkEnd w:id="41435"/>
      <w:r>
        <w:rPr>
          <w:rtl/>
        </w:rPr>
        <w:t xml:space="preserve">בבית </w:t>
      </w:r>
      <w:bookmarkStart w:id="41436" w:name="_ETM_Q94_247600"/>
      <w:bookmarkEnd w:id="41436"/>
      <w:r>
        <w:rPr>
          <w:rtl/>
        </w:rPr>
        <w:t>הזה</w:t>
      </w:r>
      <w:r>
        <w:rPr>
          <w:rFonts w:hint="cs"/>
          <w:rtl/>
        </w:rPr>
        <w:t>.</w:t>
      </w:r>
      <w:bookmarkStart w:id="41437" w:name="_ETM_Q94_251012"/>
      <w:bookmarkStart w:id="41438" w:name="_ETM_Q94_251071"/>
      <w:bookmarkStart w:id="41439" w:name="_ETM_Q94_251203"/>
      <w:bookmarkStart w:id="41440" w:name="_ETM_Q94_251254"/>
      <w:bookmarkStart w:id="41441" w:name="_ETM_Q94_248719"/>
      <w:bookmarkStart w:id="41442" w:name="_ETM_Q94_249139"/>
      <w:bookmarkEnd w:id="41437"/>
      <w:bookmarkEnd w:id="41438"/>
      <w:bookmarkEnd w:id="41439"/>
      <w:bookmarkEnd w:id="41440"/>
      <w:bookmarkEnd w:id="41441"/>
      <w:bookmarkEnd w:id="41442"/>
      <w:r>
        <w:rPr>
          <w:rFonts w:hint="cs"/>
          <w:rtl/>
        </w:rPr>
        <w:t xml:space="preserve"> </w:t>
      </w:r>
      <w:r>
        <w:rPr>
          <w:rtl/>
        </w:rPr>
        <w:t xml:space="preserve">הייתי </w:t>
      </w:r>
      <w:bookmarkStart w:id="41443" w:name="_ETM_Q94_249439"/>
      <w:bookmarkEnd w:id="41443"/>
      <w:r>
        <w:rPr>
          <w:rtl/>
        </w:rPr>
        <w:t xml:space="preserve">מצפה </w:t>
      </w:r>
      <w:bookmarkStart w:id="41444" w:name="_ETM_Q94_250650"/>
      <w:bookmarkEnd w:id="41444"/>
      <w:r>
        <w:rPr>
          <w:rtl/>
        </w:rPr>
        <w:t xml:space="preserve">שמפלגות </w:t>
      </w:r>
      <w:bookmarkStart w:id="41445" w:name="_ETM_Q94_251850"/>
      <w:bookmarkEnd w:id="41445"/>
      <w:r>
        <w:rPr>
          <w:rtl/>
        </w:rPr>
        <w:t xml:space="preserve">בתוך </w:t>
      </w:r>
      <w:bookmarkStart w:id="41446" w:name="_ETM_Q94_252930"/>
      <w:bookmarkEnd w:id="41446"/>
      <w:r>
        <w:rPr>
          <w:rtl/>
        </w:rPr>
        <w:t xml:space="preserve">הקואליציה </w:t>
      </w:r>
      <w:bookmarkStart w:id="41447" w:name="_ETM_Q94_253560"/>
      <w:bookmarkEnd w:id="41447"/>
      <w:r>
        <w:rPr>
          <w:rtl/>
        </w:rPr>
        <w:t xml:space="preserve">הזאת </w:t>
      </w:r>
      <w:bookmarkStart w:id="41448" w:name="_ETM_Q94_253979"/>
      <w:bookmarkEnd w:id="41448"/>
      <w:r>
        <w:rPr>
          <w:rtl/>
        </w:rPr>
        <w:t xml:space="preserve">ידעו </w:t>
      </w:r>
      <w:bookmarkStart w:id="41449" w:name="_ETM_Q94_254280"/>
      <w:bookmarkEnd w:id="41449"/>
      <w:r>
        <w:rPr>
          <w:rtl/>
        </w:rPr>
        <w:t xml:space="preserve">לדפוק </w:t>
      </w:r>
      <w:bookmarkStart w:id="41450" w:name="_ETM_Q94_254640"/>
      <w:bookmarkEnd w:id="41450"/>
      <w:r>
        <w:rPr>
          <w:rtl/>
        </w:rPr>
        <w:t xml:space="preserve">על </w:t>
      </w:r>
      <w:bookmarkStart w:id="41451" w:name="_ETM_Q94_254729"/>
      <w:bookmarkEnd w:id="41451"/>
      <w:r>
        <w:rPr>
          <w:rtl/>
        </w:rPr>
        <w:t xml:space="preserve">השולחן </w:t>
      </w:r>
      <w:bookmarkStart w:id="41452" w:name="_ETM_Q94_255240"/>
      <w:bookmarkEnd w:id="41452"/>
      <w:r>
        <w:rPr>
          <w:rtl/>
        </w:rPr>
        <w:t>ול</w:t>
      </w:r>
      <w:r>
        <w:rPr>
          <w:rFonts w:hint="cs"/>
          <w:rtl/>
        </w:rPr>
        <w:t>איים</w:t>
      </w:r>
      <w:r>
        <w:rPr>
          <w:rtl/>
        </w:rPr>
        <w:t xml:space="preserve"> </w:t>
      </w:r>
      <w:bookmarkStart w:id="41453" w:name="_ETM_Q94_255690"/>
      <w:bookmarkEnd w:id="41453"/>
      <w:r>
        <w:rPr>
          <w:rtl/>
        </w:rPr>
        <w:t xml:space="preserve">בפירוק </w:t>
      </w:r>
      <w:bookmarkStart w:id="41454" w:name="_ETM_Q94_256140"/>
      <w:bookmarkEnd w:id="41454"/>
      <w:r>
        <w:rPr>
          <w:rtl/>
        </w:rPr>
        <w:t>הממשלה</w:t>
      </w:r>
      <w:r>
        <w:rPr>
          <w:rFonts w:hint="cs"/>
          <w:rtl/>
        </w:rPr>
        <w:t>,</w:t>
      </w:r>
      <w:r>
        <w:rPr>
          <w:rtl/>
        </w:rPr>
        <w:t xml:space="preserve"> </w:t>
      </w:r>
      <w:bookmarkStart w:id="41455" w:name="_ETM_Q94_257399"/>
      <w:bookmarkEnd w:id="41455"/>
      <w:r>
        <w:rPr>
          <w:rFonts w:hint="cs"/>
          <w:rtl/>
        </w:rPr>
        <w:t>ל</w:t>
      </w:r>
      <w:r>
        <w:rPr>
          <w:rtl/>
        </w:rPr>
        <w:t xml:space="preserve">כך </w:t>
      </w:r>
      <w:bookmarkStart w:id="41456" w:name="_ETM_Q94_258240"/>
      <w:bookmarkEnd w:id="41456"/>
      <w:r>
        <w:rPr>
          <w:rtl/>
        </w:rPr>
        <w:t>שר</w:t>
      </w:r>
      <w:r>
        <w:rPr>
          <w:rFonts w:hint="cs"/>
          <w:rtl/>
        </w:rPr>
        <w:t>אש הממשלה אחת ו</w:t>
      </w:r>
      <w:bookmarkStart w:id="41457" w:name="_ETM_Q94_259499"/>
      <w:bookmarkStart w:id="41458" w:name="_ETM_Q94_259990"/>
      <w:bookmarkEnd w:id="41457"/>
      <w:bookmarkEnd w:id="41458"/>
      <w:r>
        <w:rPr>
          <w:rtl/>
        </w:rPr>
        <w:t xml:space="preserve">לתמיד </w:t>
      </w:r>
      <w:bookmarkStart w:id="41459" w:name="_ETM_Q94_261030"/>
      <w:bookmarkEnd w:id="41459"/>
      <w:r>
        <w:rPr>
          <w:rFonts w:hint="cs"/>
          <w:rtl/>
        </w:rPr>
        <w:t>י</w:t>
      </w:r>
      <w:r>
        <w:rPr>
          <w:rtl/>
        </w:rPr>
        <w:t xml:space="preserve">סגור </w:t>
      </w:r>
      <w:bookmarkStart w:id="41460" w:name="_ETM_Q94_261930"/>
      <w:bookmarkEnd w:id="41460"/>
      <w:r>
        <w:rPr>
          <w:rtl/>
        </w:rPr>
        <w:t xml:space="preserve">את </w:t>
      </w:r>
      <w:bookmarkStart w:id="41461" w:name="_ETM_Q94_262080"/>
      <w:bookmarkEnd w:id="41461"/>
      <w:r>
        <w:rPr>
          <w:rtl/>
        </w:rPr>
        <w:t xml:space="preserve">נושא </w:t>
      </w:r>
      <w:bookmarkStart w:id="41462" w:name="_ETM_Q94_262709"/>
      <w:bookmarkEnd w:id="41462"/>
      <w:r>
        <w:rPr>
          <w:rtl/>
        </w:rPr>
        <w:t>החטופים</w:t>
      </w:r>
      <w:r>
        <w:rPr>
          <w:rFonts w:hint="cs"/>
          <w:rtl/>
        </w:rPr>
        <w:t>,</w:t>
      </w:r>
      <w:r>
        <w:rPr>
          <w:rtl/>
        </w:rPr>
        <w:t xml:space="preserve"> </w:t>
      </w:r>
      <w:bookmarkStart w:id="41463" w:name="_ETM_Q94_263940"/>
      <w:bookmarkEnd w:id="41463"/>
      <w:r>
        <w:rPr>
          <w:rtl/>
        </w:rPr>
        <w:t xml:space="preserve">יביא </w:t>
      </w:r>
      <w:bookmarkStart w:id="41464" w:name="_ETM_Q94_264330"/>
      <w:bookmarkEnd w:id="41464"/>
      <w:r>
        <w:rPr>
          <w:rtl/>
        </w:rPr>
        <w:t>אותם</w:t>
      </w:r>
      <w:r>
        <w:rPr>
          <w:rFonts w:hint="cs"/>
          <w:rtl/>
        </w:rPr>
        <w:t>,</w:t>
      </w:r>
      <w:r>
        <w:rPr>
          <w:rtl/>
        </w:rPr>
        <w:t xml:space="preserve"> </w:t>
      </w:r>
      <w:bookmarkStart w:id="41465" w:name="_ETM_Q94_264930"/>
      <w:bookmarkEnd w:id="41465"/>
      <w:r>
        <w:rPr>
          <w:rtl/>
        </w:rPr>
        <w:t xml:space="preserve">את </w:t>
      </w:r>
      <w:bookmarkStart w:id="41466" w:name="_ETM_Q94_265170"/>
      <w:bookmarkEnd w:id="41466"/>
      <w:r>
        <w:rPr>
          <w:rtl/>
        </w:rPr>
        <w:t>כולם</w:t>
      </w:r>
      <w:r>
        <w:rPr>
          <w:rFonts w:hint="cs"/>
          <w:rtl/>
        </w:rPr>
        <w:t>,</w:t>
      </w:r>
      <w:r>
        <w:rPr>
          <w:rtl/>
        </w:rPr>
        <w:t xml:space="preserve"> </w:t>
      </w:r>
      <w:bookmarkStart w:id="41467" w:name="_ETM_Q94_266410"/>
      <w:bookmarkEnd w:id="41467"/>
      <w:r>
        <w:rPr>
          <w:rtl/>
        </w:rPr>
        <w:t>בפעימה</w:t>
      </w:r>
      <w:r>
        <w:rPr>
          <w:rFonts w:hint="cs"/>
          <w:rtl/>
        </w:rPr>
        <w:t xml:space="preserve"> אחת, </w:t>
      </w:r>
      <w:bookmarkStart w:id="41468" w:name="_ETM_Q94_267069"/>
      <w:bookmarkStart w:id="41469" w:name="_ETM_Q94_267760"/>
      <w:bookmarkEnd w:id="41468"/>
      <w:bookmarkEnd w:id="41469"/>
      <w:r>
        <w:rPr>
          <w:rtl/>
        </w:rPr>
        <w:t xml:space="preserve">בעסקה </w:t>
      </w:r>
      <w:bookmarkStart w:id="41470" w:name="_ETM_Q94_268420"/>
      <w:bookmarkEnd w:id="41470"/>
      <w:r>
        <w:rPr>
          <w:rFonts w:hint="cs"/>
          <w:rtl/>
        </w:rPr>
        <w:t>אחת,</w:t>
      </w:r>
      <w:r>
        <w:rPr>
          <w:rtl/>
        </w:rPr>
        <w:t xml:space="preserve"> </w:t>
      </w:r>
      <w:bookmarkStart w:id="41471" w:name="_ETM_Q94_269420"/>
      <w:bookmarkEnd w:id="41471"/>
      <w:r>
        <w:rPr>
          <w:rtl/>
        </w:rPr>
        <w:t xml:space="preserve">החיים </w:t>
      </w:r>
      <w:bookmarkStart w:id="41472" w:name="_ETM_Q94_270380"/>
      <w:bookmarkEnd w:id="41472"/>
      <w:r>
        <w:rPr>
          <w:rtl/>
        </w:rPr>
        <w:t>לשיקום</w:t>
      </w:r>
      <w:r>
        <w:rPr>
          <w:rFonts w:hint="cs"/>
          <w:rtl/>
        </w:rPr>
        <w:t xml:space="preserve">, המתים </w:t>
      </w:r>
      <w:bookmarkStart w:id="41473" w:name="_ETM_Q94_273944"/>
      <w:bookmarkEnd w:id="41473"/>
      <w:r>
        <w:rPr>
          <w:rFonts w:hint="cs"/>
          <w:rtl/>
        </w:rPr>
        <w:t xml:space="preserve">לקבורה. </w:t>
      </w:r>
      <w:bookmarkStart w:id="41474" w:name="_ETM_Q94_271610"/>
      <w:bookmarkStart w:id="41475" w:name="_ETM_Q94_272360"/>
      <w:bookmarkStart w:id="41476" w:name="_ETM_Q94_273410"/>
      <w:bookmarkEnd w:id="41474"/>
      <w:bookmarkEnd w:id="41475"/>
      <w:bookmarkEnd w:id="41476"/>
      <w:r>
        <w:rPr>
          <w:rtl/>
        </w:rPr>
        <w:t xml:space="preserve">אם </w:t>
      </w:r>
      <w:bookmarkStart w:id="41477" w:name="_ETM_Q94_273560"/>
      <w:bookmarkEnd w:id="41477"/>
      <w:r>
        <w:rPr>
          <w:rtl/>
        </w:rPr>
        <w:t xml:space="preserve">אנחנו </w:t>
      </w:r>
      <w:bookmarkStart w:id="41478" w:name="_ETM_Q94_273980"/>
      <w:bookmarkEnd w:id="41478"/>
      <w:r>
        <w:rPr>
          <w:rtl/>
        </w:rPr>
        <w:t xml:space="preserve">ניתן </w:t>
      </w:r>
      <w:bookmarkStart w:id="41479" w:name="_ETM_Q94_274340"/>
      <w:bookmarkEnd w:id="41479"/>
      <w:r>
        <w:rPr>
          <w:rtl/>
        </w:rPr>
        <w:t xml:space="preserve">לאלה </w:t>
      </w:r>
      <w:bookmarkStart w:id="41480" w:name="_ETM_Q94_274730"/>
      <w:bookmarkEnd w:id="41480"/>
      <w:r>
        <w:rPr>
          <w:rtl/>
        </w:rPr>
        <w:t xml:space="preserve">שעדיין </w:t>
      </w:r>
      <w:bookmarkStart w:id="41481" w:name="_ETM_Q94_275270"/>
      <w:bookmarkEnd w:id="41481"/>
      <w:r>
        <w:rPr>
          <w:rtl/>
        </w:rPr>
        <w:t xml:space="preserve">בחיים </w:t>
      </w:r>
      <w:bookmarkStart w:id="41482" w:name="_ETM_Q94_276479"/>
      <w:bookmarkEnd w:id="41482"/>
      <w:r>
        <w:rPr>
          <w:rtl/>
        </w:rPr>
        <w:t xml:space="preserve">להירצח </w:t>
      </w:r>
      <w:bookmarkStart w:id="41483" w:name="_ETM_Q94_277139"/>
      <w:bookmarkEnd w:id="41483"/>
      <w:r>
        <w:rPr>
          <w:rtl/>
        </w:rPr>
        <w:t xml:space="preserve">שם </w:t>
      </w:r>
      <w:bookmarkStart w:id="41484" w:name="_ETM_Q94_277630"/>
      <w:bookmarkEnd w:id="41484"/>
      <w:r>
        <w:rPr>
          <w:rtl/>
        </w:rPr>
        <w:t xml:space="preserve">או </w:t>
      </w:r>
      <w:bookmarkStart w:id="41485" w:name="_ETM_Q94_277870"/>
      <w:bookmarkEnd w:id="41485"/>
      <w:r>
        <w:rPr>
          <w:rtl/>
        </w:rPr>
        <w:t>ל</w:t>
      </w:r>
      <w:r>
        <w:rPr>
          <w:rFonts w:hint="cs"/>
          <w:rtl/>
        </w:rPr>
        <w:t xml:space="preserve">מות שם, </w:t>
      </w:r>
      <w:bookmarkStart w:id="41486" w:name="_ETM_Q94_278230"/>
      <w:bookmarkStart w:id="41487" w:name="_ETM_Q94_279049"/>
      <w:bookmarkEnd w:id="41486"/>
      <w:bookmarkEnd w:id="41487"/>
      <w:r>
        <w:rPr>
          <w:rtl/>
        </w:rPr>
        <w:t xml:space="preserve">זה </w:t>
      </w:r>
      <w:bookmarkStart w:id="41488" w:name="_ETM_Q94_279439"/>
      <w:bookmarkEnd w:id="41488"/>
      <w:r>
        <w:rPr>
          <w:rtl/>
        </w:rPr>
        <w:t>עלינו</w:t>
      </w:r>
      <w:r>
        <w:rPr>
          <w:rFonts w:hint="cs"/>
          <w:rtl/>
        </w:rPr>
        <w:t>,</w:t>
      </w:r>
      <w:r>
        <w:rPr>
          <w:rtl/>
        </w:rPr>
        <w:t xml:space="preserve"> </w:t>
      </w:r>
      <w:bookmarkStart w:id="41489" w:name="_ETM_Q94_280400"/>
      <w:bookmarkEnd w:id="41489"/>
      <w:r>
        <w:rPr>
          <w:rtl/>
        </w:rPr>
        <w:t>עליכם</w:t>
      </w:r>
      <w:r>
        <w:rPr>
          <w:rFonts w:hint="cs"/>
          <w:rtl/>
        </w:rPr>
        <w:t>,</w:t>
      </w:r>
      <w:r>
        <w:rPr>
          <w:rtl/>
        </w:rPr>
        <w:t xml:space="preserve"> </w:t>
      </w:r>
      <w:bookmarkStart w:id="41490" w:name="_ETM_Q94_281819"/>
      <w:bookmarkEnd w:id="41490"/>
      <w:r>
        <w:rPr>
          <w:rtl/>
        </w:rPr>
        <w:t>לד</w:t>
      </w:r>
      <w:r>
        <w:rPr>
          <w:rFonts w:hint="cs"/>
          <w:rtl/>
        </w:rPr>
        <w:t>י</w:t>
      </w:r>
      <w:r>
        <w:rPr>
          <w:rtl/>
        </w:rPr>
        <w:t xml:space="preserve">ראון </w:t>
      </w:r>
      <w:bookmarkStart w:id="41491" w:name="_ETM_Q94_283140"/>
      <w:bookmarkEnd w:id="41491"/>
      <w:r>
        <w:rPr>
          <w:rtl/>
        </w:rPr>
        <w:t>עולם</w:t>
      </w:r>
      <w:r>
        <w:rPr>
          <w:rFonts w:hint="cs"/>
          <w:rtl/>
        </w:rPr>
        <w:t>.</w:t>
      </w:r>
      <w:r>
        <w:rPr>
          <w:rtl/>
        </w:rPr>
        <w:t xml:space="preserve"> </w:t>
      </w:r>
      <w:bookmarkStart w:id="41492" w:name="_ETM_Q94_283979"/>
      <w:bookmarkEnd w:id="41492"/>
      <w:r>
        <w:rPr>
          <w:rtl/>
        </w:rPr>
        <w:t xml:space="preserve">תודה </w:t>
      </w:r>
      <w:bookmarkStart w:id="41493" w:name="_ETM_Q94_284280"/>
      <w:bookmarkEnd w:id="41493"/>
      <w:r>
        <w:rPr>
          <w:rtl/>
        </w:rPr>
        <w:t>רבה</w:t>
      </w:r>
      <w:r>
        <w:rPr>
          <w:rFonts w:hint="cs"/>
          <w:rtl/>
        </w:rPr>
        <w:t>.</w:t>
      </w:r>
    </w:p>
    <w:p w:rsidR="00EA1761" w:rsidRDefault="00EA1761" w:rsidP="00897AE0">
      <w:pPr>
        <w:pStyle w:val="ETSpeechToText"/>
        <w:rPr>
          <w:rtl/>
        </w:rPr>
      </w:pPr>
    </w:p>
    <w:p w:rsidR="00EA1761" w:rsidRDefault="00EA1761" w:rsidP="00897AE0">
      <w:pPr>
        <w:pStyle w:val="af6"/>
        <w:keepNext/>
        <w:rPr>
          <w:rtl/>
        </w:rPr>
      </w:pPr>
      <w:bookmarkStart w:id="41494" w:name="ET_yor_6490_6"/>
      <w:r w:rsidRPr="008567E1">
        <w:rPr>
          <w:rStyle w:val="TagStyle"/>
          <w:rtl/>
        </w:rPr>
        <w:lastRenderedPageBreak/>
        <w:t xml:space="preserve"> &lt;&lt; יור &gt;&gt; </w:t>
      </w:r>
      <w:r>
        <w:rPr>
          <w:rtl/>
        </w:rPr>
        <w:t>היו"ר ניסים ואטורי:</w:t>
      </w:r>
      <w:r w:rsidRPr="008567E1">
        <w:rPr>
          <w:rStyle w:val="TagStyle"/>
          <w:rtl/>
        </w:rPr>
        <w:t xml:space="preserve"> &lt;&lt; יור &gt;&gt;</w:t>
      </w:r>
      <w:r>
        <w:rPr>
          <w:rtl/>
        </w:rPr>
        <w:t xml:space="preserve">   </w:t>
      </w:r>
      <w:bookmarkEnd w:id="41494"/>
    </w:p>
    <w:p w:rsidR="00EA1761" w:rsidRDefault="00EA1761" w:rsidP="00897AE0">
      <w:pPr>
        <w:pStyle w:val="KeepWithNext"/>
        <w:rPr>
          <w:rtl/>
        </w:rPr>
      </w:pPr>
    </w:p>
    <w:p w:rsidR="00EA1761" w:rsidRDefault="00EA1761" w:rsidP="00897AE0">
      <w:pPr>
        <w:rPr>
          <w:rtl/>
        </w:rPr>
      </w:pPr>
      <w:bookmarkStart w:id="41495" w:name="_ETM_Q94_286815"/>
      <w:bookmarkEnd w:id="41495"/>
      <w:r>
        <w:rPr>
          <w:rFonts w:hint="cs"/>
          <w:rtl/>
        </w:rPr>
        <w:t xml:space="preserve">תודה רבה. </w:t>
      </w:r>
      <w:bookmarkStart w:id="41496" w:name="_ETM_Q94_285740"/>
      <w:bookmarkStart w:id="41497" w:name="_ETM_Q94_285745"/>
      <w:bookmarkStart w:id="41498" w:name="_ETM_Q94_287209"/>
      <w:bookmarkStart w:id="41499" w:name="_ETM_Q94_287420"/>
      <w:bookmarkStart w:id="41500" w:name="_ETM_Q94_287719"/>
      <w:bookmarkEnd w:id="41496"/>
      <w:bookmarkEnd w:id="41497"/>
      <w:bookmarkEnd w:id="41498"/>
      <w:bookmarkEnd w:id="41499"/>
      <w:bookmarkEnd w:id="41500"/>
      <w:r>
        <w:rPr>
          <w:rtl/>
        </w:rPr>
        <w:t xml:space="preserve">חבר </w:t>
      </w:r>
      <w:bookmarkStart w:id="41501" w:name="_ETM_Q94_287990"/>
      <w:bookmarkEnd w:id="41501"/>
      <w:r>
        <w:rPr>
          <w:rtl/>
        </w:rPr>
        <w:t xml:space="preserve">הכנסת </w:t>
      </w:r>
      <w:bookmarkStart w:id="41502" w:name="_ETM_Q94_288259"/>
      <w:bookmarkEnd w:id="41502"/>
      <w:r>
        <w:rPr>
          <w:rtl/>
        </w:rPr>
        <w:t xml:space="preserve">מתן </w:t>
      </w:r>
      <w:bookmarkStart w:id="41503" w:name="_ETM_Q94_288499"/>
      <w:bookmarkEnd w:id="41503"/>
      <w:r>
        <w:rPr>
          <w:rtl/>
        </w:rPr>
        <w:t>כהנא</w:t>
      </w:r>
      <w:r>
        <w:rPr>
          <w:rFonts w:hint="cs"/>
          <w:rtl/>
        </w:rPr>
        <w:t>, בבקשה.</w:t>
      </w:r>
    </w:p>
    <w:p w:rsidR="00EA1761" w:rsidRDefault="00EA1761" w:rsidP="00897AE0">
      <w:pPr>
        <w:rPr>
          <w:rtl/>
        </w:rPr>
      </w:pPr>
      <w:bookmarkStart w:id="41504" w:name="_ETM_Q94_292754"/>
      <w:bookmarkStart w:id="41505" w:name="_ETM_Q94_292809"/>
      <w:bookmarkStart w:id="41506" w:name="_ETM_Q94_292938"/>
      <w:bookmarkStart w:id="41507" w:name="_ETM_Q94_294683"/>
      <w:bookmarkEnd w:id="41504"/>
      <w:bookmarkEnd w:id="41505"/>
      <w:bookmarkEnd w:id="41506"/>
      <w:bookmarkEnd w:id="41507"/>
    </w:p>
    <w:p w:rsidR="00EA1761" w:rsidRDefault="00EA1761" w:rsidP="00897AE0">
      <w:pPr>
        <w:pStyle w:val="a4"/>
        <w:keepNext/>
        <w:rPr>
          <w:rtl/>
        </w:rPr>
      </w:pPr>
      <w:bookmarkStart w:id="41508" w:name="ET_speaker_5855_7"/>
      <w:r w:rsidRPr="008567E1">
        <w:rPr>
          <w:rStyle w:val="TagStyle"/>
          <w:rtl/>
        </w:rPr>
        <w:t xml:space="preserve"> &lt;&lt; דובר &gt;&gt; </w:t>
      </w:r>
      <w:bookmarkStart w:id="41509" w:name="_Toc193838569"/>
      <w:bookmarkStart w:id="41510" w:name="_Toc193883218"/>
      <w:r>
        <w:rPr>
          <w:rtl/>
        </w:rPr>
        <w:t>מתן כהנא (המחנה הממלכתי):</w:t>
      </w:r>
      <w:bookmarkEnd w:id="41509"/>
      <w:bookmarkEnd w:id="41510"/>
      <w:r w:rsidRPr="008567E1">
        <w:rPr>
          <w:rStyle w:val="TagStyle"/>
          <w:rtl/>
        </w:rPr>
        <w:t xml:space="preserve"> &lt;&lt; דובר &gt;&gt;</w:t>
      </w:r>
      <w:r>
        <w:rPr>
          <w:rtl/>
        </w:rPr>
        <w:t xml:space="preserve">   </w:t>
      </w:r>
      <w:bookmarkEnd w:id="41508"/>
    </w:p>
    <w:p w:rsidR="00EA1761" w:rsidRDefault="00EA1761" w:rsidP="00897AE0">
      <w:pPr>
        <w:pStyle w:val="KeepWithNext"/>
        <w:rPr>
          <w:rtl/>
        </w:rPr>
      </w:pPr>
    </w:p>
    <w:p w:rsidR="00EA1761" w:rsidRDefault="00EA1761" w:rsidP="00897AE0">
      <w:pPr>
        <w:rPr>
          <w:rtl/>
        </w:rPr>
      </w:pPr>
      <w:bookmarkStart w:id="41511" w:name="_ETM_Q94_294950"/>
      <w:bookmarkStart w:id="41512" w:name="_ETM_Q94_294996"/>
      <w:bookmarkStart w:id="41513" w:name="_ETM_Q94_292988"/>
      <w:bookmarkStart w:id="41514" w:name="_ETM_Q94_297000"/>
      <w:bookmarkStart w:id="41515" w:name="_ETM_Q94_301390"/>
      <w:bookmarkStart w:id="41516" w:name="_ETM_Q94_321050"/>
      <w:bookmarkStart w:id="41517" w:name="_ETM_Q94_321709"/>
      <w:bookmarkStart w:id="41518" w:name="_ETM_Q94_321980"/>
      <w:bookmarkStart w:id="41519" w:name="_ETM_Q94_322220"/>
      <w:bookmarkStart w:id="41520" w:name="_ETM_Q94_322850"/>
      <w:bookmarkStart w:id="41521" w:name="_ETM_Q94_323030"/>
      <w:bookmarkStart w:id="41522" w:name="_ETM_Q94_335379"/>
      <w:bookmarkEnd w:id="41511"/>
      <w:bookmarkEnd w:id="41512"/>
      <w:bookmarkEnd w:id="41513"/>
      <w:bookmarkEnd w:id="41514"/>
      <w:bookmarkEnd w:id="41515"/>
      <w:bookmarkEnd w:id="41516"/>
      <w:bookmarkEnd w:id="41517"/>
      <w:bookmarkEnd w:id="41518"/>
      <w:bookmarkEnd w:id="41519"/>
      <w:bookmarkEnd w:id="41520"/>
      <w:bookmarkEnd w:id="41521"/>
      <w:bookmarkEnd w:id="41522"/>
      <w:r>
        <w:rPr>
          <w:rtl/>
        </w:rPr>
        <w:t xml:space="preserve">אדוני </w:t>
      </w:r>
      <w:bookmarkStart w:id="41523" w:name="_ETM_Q94_335680"/>
      <w:bookmarkEnd w:id="41523"/>
      <w:r>
        <w:rPr>
          <w:rtl/>
        </w:rPr>
        <w:t>היושב-ראש</w:t>
      </w:r>
      <w:r>
        <w:rPr>
          <w:rFonts w:hint="cs"/>
          <w:rtl/>
        </w:rPr>
        <w:t>,</w:t>
      </w:r>
      <w:r>
        <w:rPr>
          <w:rtl/>
        </w:rPr>
        <w:t xml:space="preserve"> </w:t>
      </w:r>
      <w:bookmarkStart w:id="41524" w:name="_ETM_Q94_338209"/>
      <w:bookmarkEnd w:id="41524"/>
      <w:r>
        <w:rPr>
          <w:rFonts w:hint="cs"/>
          <w:rtl/>
        </w:rPr>
        <w:t xml:space="preserve">אדוני השר, </w:t>
      </w:r>
      <w:bookmarkStart w:id="41525" w:name="_ETM_Q94_338389"/>
      <w:bookmarkStart w:id="41526" w:name="_ETM_Q94_341940"/>
      <w:bookmarkEnd w:id="41525"/>
      <w:bookmarkEnd w:id="41526"/>
      <w:r>
        <w:rPr>
          <w:rtl/>
        </w:rPr>
        <w:t>מכובדיי</w:t>
      </w:r>
      <w:r>
        <w:rPr>
          <w:rFonts w:hint="cs"/>
          <w:rtl/>
        </w:rPr>
        <w:t>,</w:t>
      </w:r>
      <w:r>
        <w:rPr>
          <w:rtl/>
        </w:rPr>
        <w:t xml:space="preserve"> </w:t>
      </w:r>
      <w:bookmarkStart w:id="41527" w:name="_ETM_Q94_343940"/>
      <w:bookmarkEnd w:id="41527"/>
      <w:r>
        <w:rPr>
          <w:rtl/>
        </w:rPr>
        <w:t xml:space="preserve">במהלך </w:t>
      </w:r>
      <w:bookmarkStart w:id="41528" w:name="_ETM_Q94_346550"/>
      <w:bookmarkEnd w:id="41528"/>
      <w:r>
        <w:rPr>
          <w:rtl/>
        </w:rPr>
        <w:t xml:space="preserve">השעה </w:t>
      </w:r>
      <w:bookmarkStart w:id="41529" w:name="_ETM_Q94_346819"/>
      <w:bookmarkEnd w:id="41529"/>
      <w:r>
        <w:rPr>
          <w:rtl/>
        </w:rPr>
        <w:t xml:space="preserve">הקרובה </w:t>
      </w:r>
      <w:bookmarkStart w:id="41530" w:name="_ETM_Q94_347600"/>
      <w:bookmarkEnd w:id="41530"/>
      <w:r>
        <w:rPr>
          <w:rtl/>
        </w:rPr>
        <w:t xml:space="preserve">אנחנו </w:t>
      </w:r>
      <w:bookmarkStart w:id="41531" w:name="_ETM_Q94_347840"/>
      <w:bookmarkEnd w:id="41531"/>
      <w:r>
        <w:rPr>
          <w:rtl/>
        </w:rPr>
        <w:t xml:space="preserve">נתחיל </w:t>
      </w:r>
      <w:bookmarkStart w:id="41532" w:name="_ETM_Q94_349010"/>
      <w:bookmarkEnd w:id="41532"/>
      <w:r>
        <w:rPr>
          <w:rFonts w:hint="cs"/>
          <w:rtl/>
        </w:rPr>
        <w:t>ב</w:t>
      </w:r>
      <w:r>
        <w:rPr>
          <w:rtl/>
        </w:rPr>
        <w:t xml:space="preserve">קריאה </w:t>
      </w:r>
      <w:bookmarkStart w:id="41533" w:name="_ETM_Q94_350650"/>
      <w:bookmarkEnd w:id="41533"/>
      <w:r>
        <w:rPr>
          <w:rtl/>
        </w:rPr>
        <w:t xml:space="preserve">של </w:t>
      </w:r>
      <w:bookmarkStart w:id="41534" w:name="_ETM_Q94_350860"/>
      <w:bookmarkEnd w:id="41534"/>
      <w:r>
        <w:rPr>
          <w:rtl/>
        </w:rPr>
        <w:t xml:space="preserve">מכתב </w:t>
      </w:r>
      <w:bookmarkStart w:id="41535" w:name="_ETM_Q94_351280"/>
      <w:bookmarkEnd w:id="41535"/>
      <w:r>
        <w:rPr>
          <w:rtl/>
        </w:rPr>
        <w:t xml:space="preserve">ששלחה </w:t>
      </w:r>
      <w:bookmarkStart w:id="41536" w:name="_ETM_Q94_352150"/>
      <w:bookmarkEnd w:id="41536"/>
      <w:r>
        <w:rPr>
          <w:rFonts w:hint="cs"/>
          <w:rtl/>
        </w:rPr>
        <w:t>חנ</w:t>
      </w:r>
      <w:r>
        <w:rPr>
          <w:rtl/>
        </w:rPr>
        <w:t>ה</w:t>
      </w:r>
      <w:r>
        <w:rPr>
          <w:rFonts w:hint="cs"/>
          <w:rtl/>
        </w:rPr>
        <w:t>,</w:t>
      </w:r>
      <w:r>
        <w:rPr>
          <w:rtl/>
        </w:rPr>
        <w:t xml:space="preserve"> </w:t>
      </w:r>
      <w:bookmarkStart w:id="41537" w:name="_ETM_Q94_352689"/>
      <w:bookmarkEnd w:id="41537"/>
      <w:r>
        <w:rPr>
          <w:rtl/>
        </w:rPr>
        <w:t xml:space="preserve">שהיא </w:t>
      </w:r>
      <w:bookmarkStart w:id="41538" w:name="_ETM_Q94_352930"/>
      <w:bookmarkEnd w:id="41538"/>
      <w:r>
        <w:rPr>
          <w:rtl/>
        </w:rPr>
        <w:t xml:space="preserve">דודה </w:t>
      </w:r>
      <w:bookmarkStart w:id="41539" w:name="_ETM_Q94_353230"/>
      <w:bookmarkEnd w:id="41539"/>
      <w:r>
        <w:rPr>
          <w:rtl/>
        </w:rPr>
        <w:t xml:space="preserve">של </w:t>
      </w:r>
      <w:bookmarkStart w:id="41540" w:name="_ETM_Q94_353409"/>
      <w:bookmarkEnd w:id="41540"/>
      <w:r>
        <w:rPr>
          <w:rtl/>
        </w:rPr>
        <w:t xml:space="preserve">ענבר </w:t>
      </w:r>
      <w:bookmarkStart w:id="41541" w:name="_ETM_Q94_353709"/>
      <w:bookmarkEnd w:id="41541"/>
      <w:r>
        <w:rPr>
          <w:rtl/>
        </w:rPr>
        <w:t>הימן</w:t>
      </w:r>
      <w:r>
        <w:rPr>
          <w:rFonts w:hint="cs"/>
          <w:rtl/>
        </w:rPr>
        <w:t>,</w:t>
      </w:r>
      <w:r>
        <w:rPr>
          <w:rtl/>
        </w:rPr>
        <w:t xml:space="preserve"> </w:t>
      </w:r>
      <w:bookmarkStart w:id="41542" w:name="_ETM_Q94_354280"/>
      <w:bookmarkEnd w:id="41542"/>
      <w:r>
        <w:rPr>
          <w:rtl/>
        </w:rPr>
        <w:t xml:space="preserve">שנמצאת </w:t>
      </w:r>
      <w:bookmarkStart w:id="41543" w:name="_ETM_Q94_355150"/>
      <w:bookmarkEnd w:id="41543"/>
      <w:r>
        <w:rPr>
          <w:rtl/>
        </w:rPr>
        <w:t>בעזה</w:t>
      </w:r>
      <w:r>
        <w:rPr>
          <w:rFonts w:hint="cs"/>
          <w:rtl/>
        </w:rPr>
        <w:t>,</w:t>
      </w:r>
      <w:r>
        <w:rPr>
          <w:rtl/>
        </w:rPr>
        <w:t xml:space="preserve"> </w:t>
      </w:r>
      <w:bookmarkStart w:id="41544" w:name="_ETM_Q94_357090"/>
      <w:bookmarkStart w:id="41545" w:name="_ETM_Q94_358380"/>
      <w:bookmarkEnd w:id="41544"/>
      <w:bookmarkEnd w:id="41545"/>
      <w:r>
        <w:rPr>
          <w:rtl/>
        </w:rPr>
        <w:t xml:space="preserve">ואחרי </w:t>
      </w:r>
      <w:bookmarkStart w:id="41546" w:name="_ETM_Q94_358830"/>
      <w:bookmarkEnd w:id="41546"/>
      <w:r>
        <w:rPr>
          <w:rtl/>
        </w:rPr>
        <w:t xml:space="preserve">זה </w:t>
      </w:r>
      <w:bookmarkStart w:id="41547" w:name="_ETM_Q94_358919"/>
      <w:bookmarkEnd w:id="41547"/>
      <w:r>
        <w:rPr>
          <w:rtl/>
        </w:rPr>
        <w:t>נמשיך</w:t>
      </w:r>
      <w:r>
        <w:rPr>
          <w:rFonts w:hint="cs"/>
          <w:rtl/>
        </w:rPr>
        <w:t>,</w:t>
      </w:r>
      <w:r>
        <w:rPr>
          <w:rtl/>
        </w:rPr>
        <w:t xml:space="preserve"> </w:t>
      </w:r>
      <w:bookmarkStart w:id="41548" w:name="_ETM_Q94_359580"/>
      <w:bookmarkEnd w:id="41548"/>
      <w:r>
        <w:rPr>
          <w:rtl/>
        </w:rPr>
        <w:t xml:space="preserve">יש </w:t>
      </w:r>
      <w:bookmarkStart w:id="41549" w:name="_ETM_Q94_359700"/>
      <w:bookmarkEnd w:id="41549"/>
      <w:r>
        <w:rPr>
          <w:rtl/>
        </w:rPr>
        <w:t xml:space="preserve">המשך </w:t>
      </w:r>
      <w:bookmarkStart w:id="41550" w:name="_ETM_Q94_360150"/>
      <w:bookmarkEnd w:id="41550"/>
      <w:r>
        <w:rPr>
          <w:rtl/>
        </w:rPr>
        <w:t>מעניין</w:t>
      </w:r>
      <w:r>
        <w:rPr>
          <w:rFonts w:hint="cs"/>
          <w:rtl/>
        </w:rPr>
        <w:t>.</w:t>
      </w:r>
    </w:p>
    <w:p w:rsidR="00EA1761" w:rsidRDefault="00EA1761" w:rsidP="00897AE0">
      <w:pPr>
        <w:rPr>
          <w:rtl/>
        </w:rPr>
      </w:pPr>
      <w:bookmarkStart w:id="41551" w:name="_ETM_Q94_363617"/>
      <w:bookmarkStart w:id="41552" w:name="_ETM_Q94_363669"/>
      <w:bookmarkStart w:id="41553" w:name="_ETM_Q94_363793"/>
      <w:bookmarkEnd w:id="41551"/>
      <w:bookmarkEnd w:id="41552"/>
      <w:bookmarkEnd w:id="41553"/>
    </w:p>
    <w:p w:rsidR="00EA1761" w:rsidRDefault="00EA1761" w:rsidP="00B0123B">
      <w:pPr>
        <w:rPr>
          <w:rtl/>
        </w:rPr>
      </w:pPr>
      <w:bookmarkStart w:id="41554" w:name="_ETM_Q94_363841"/>
      <w:bookmarkStart w:id="41555" w:name="_ETM_Q94_367370"/>
      <w:bookmarkEnd w:id="41554"/>
      <w:bookmarkEnd w:id="41555"/>
      <w:r>
        <w:rPr>
          <w:rtl/>
        </w:rPr>
        <w:t xml:space="preserve">יש </w:t>
      </w:r>
      <w:bookmarkStart w:id="41556" w:name="_ETM_Q94_367700"/>
      <w:bookmarkEnd w:id="41556"/>
      <w:r>
        <w:rPr>
          <w:rtl/>
        </w:rPr>
        <w:t xml:space="preserve">פרויקט </w:t>
      </w:r>
      <w:bookmarkStart w:id="41557" w:name="_ETM_Q94_368180"/>
      <w:bookmarkEnd w:id="41557"/>
      <w:r>
        <w:rPr>
          <w:rtl/>
        </w:rPr>
        <w:t>ש</w:t>
      </w:r>
      <w:r>
        <w:rPr>
          <w:rFonts w:hint="cs"/>
          <w:rtl/>
        </w:rPr>
        <w:t>ל הקראה</w:t>
      </w:r>
      <w:r>
        <w:rPr>
          <w:rtl/>
        </w:rPr>
        <w:t xml:space="preserve"> </w:t>
      </w:r>
      <w:bookmarkStart w:id="41558" w:name="_ETM_Q94_368810"/>
      <w:bookmarkEnd w:id="41558"/>
      <w:r>
        <w:rPr>
          <w:rtl/>
        </w:rPr>
        <w:t>ש</w:t>
      </w:r>
      <w:bookmarkStart w:id="41559" w:name="_ETM_Q94_371760"/>
      <w:bookmarkEnd w:id="41559"/>
      <w:r>
        <w:rPr>
          <w:rtl/>
        </w:rPr>
        <w:t xml:space="preserve">ח"כים </w:t>
      </w:r>
      <w:bookmarkStart w:id="41560" w:name="_ETM_Q94_372359"/>
      <w:bookmarkEnd w:id="41560"/>
      <w:r>
        <w:rPr>
          <w:rtl/>
        </w:rPr>
        <w:t>קור</w:t>
      </w:r>
      <w:r>
        <w:rPr>
          <w:rFonts w:hint="cs"/>
          <w:rtl/>
        </w:rPr>
        <w:t>א</w:t>
      </w:r>
      <w:r>
        <w:rPr>
          <w:rtl/>
        </w:rPr>
        <w:t xml:space="preserve">ים </w:t>
      </w:r>
      <w:bookmarkStart w:id="41561" w:name="_ETM_Q94_372780"/>
      <w:bookmarkEnd w:id="41561"/>
      <w:r>
        <w:rPr>
          <w:rtl/>
        </w:rPr>
        <w:t xml:space="preserve">דברים </w:t>
      </w:r>
      <w:bookmarkStart w:id="41562" w:name="_ETM_Q94_373260"/>
      <w:bookmarkEnd w:id="41562"/>
      <w:r>
        <w:rPr>
          <w:rtl/>
        </w:rPr>
        <w:t xml:space="preserve">שכתבו </w:t>
      </w:r>
      <w:bookmarkStart w:id="41563" w:name="_ETM_Q94_374159"/>
      <w:bookmarkEnd w:id="41563"/>
      <w:r>
        <w:rPr>
          <w:rtl/>
        </w:rPr>
        <w:t xml:space="preserve">משפחות </w:t>
      </w:r>
      <w:bookmarkStart w:id="41564" w:name="_ETM_Q94_374609"/>
      <w:bookmarkEnd w:id="41564"/>
      <w:r>
        <w:rPr>
          <w:rtl/>
        </w:rPr>
        <w:t xml:space="preserve">של </w:t>
      </w:r>
      <w:bookmarkStart w:id="41565" w:name="_ETM_Q94_374879"/>
      <w:bookmarkEnd w:id="41565"/>
      <w:r>
        <w:rPr>
          <w:rtl/>
        </w:rPr>
        <w:t>ח</w:t>
      </w:r>
      <w:r>
        <w:rPr>
          <w:rFonts w:hint="cs"/>
          <w:rtl/>
        </w:rPr>
        <w:t xml:space="preserve">טופים, </w:t>
      </w:r>
      <w:bookmarkStart w:id="41566" w:name="_ETM_Q94_378452"/>
      <w:bookmarkEnd w:id="41566"/>
      <w:r>
        <w:rPr>
          <w:rFonts w:hint="cs"/>
          <w:rtl/>
        </w:rPr>
        <w:t>וא</w:t>
      </w:r>
      <w:bookmarkStart w:id="41567" w:name="_ETM_Q94_375090"/>
      <w:bookmarkStart w:id="41568" w:name="_ETM_Q94_377870"/>
      <w:bookmarkEnd w:id="41567"/>
      <w:bookmarkEnd w:id="41568"/>
      <w:r>
        <w:rPr>
          <w:rtl/>
        </w:rPr>
        <w:t xml:space="preserve">ני </w:t>
      </w:r>
      <w:bookmarkStart w:id="41569" w:name="_ETM_Q94_378280"/>
      <w:bookmarkEnd w:id="41569"/>
      <w:r>
        <w:rPr>
          <w:rtl/>
        </w:rPr>
        <w:t>מ</w:t>
      </w:r>
      <w:r>
        <w:rPr>
          <w:rFonts w:hint="cs"/>
          <w:rtl/>
        </w:rPr>
        <w:t xml:space="preserve">קריא עכשיו משהו שכתבה כאמור </w:t>
      </w:r>
      <w:bookmarkStart w:id="41570" w:name="_ETM_Q94_378580"/>
      <w:bookmarkStart w:id="41571" w:name="_ETM_Q94_378819"/>
      <w:bookmarkStart w:id="41572" w:name="_ETM_Q94_379360"/>
      <w:bookmarkStart w:id="41573" w:name="_ETM_Q94_380200"/>
      <w:bookmarkEnd w:id="41570"/>
      <w:bookmarkEnd w:id="41571"/>
      <w:bookmarkEnd w:id="41572"/>
      <w:bookmarkEnd w:id="41573"/>
      <w:r>
        <w:rPr>
          <w:rFonts w:hint="cs"/>
          <w:rtl/>
        </w:rPr>
        <w:t>חנה, שהי</w:t>
      </w:r>
      <w:r>
        <w:rPr>
          <w:rtl/>
        </w:rPr>
        <w:t xml:space="preserve">א </w:t>
      </w:r>
      <w:bookmarkStart w:id="41574" w:name="_ETM_Q94_380919"/>
      <w:bookmarkEnd w:id="41574"/>
      <w:r>
        <w:rPr>
          <w:rtl/>
        </w:rPr>
        <w:t xml:space="preserve">דודה </w:t>
      </w:r>
      <w:bookmarkStart w:id="41575" w:name="_ETM_Q94_381190"/>
      <w:bookmarkEnd w:id="41575"/>
      <w:r>
        <w:rPr>
          <w:rtl/>
        </w:rPr>
        <w:t xml:space="preserve">של </w:t>
      </w:r>
      <w:bookmarkStart w:id="41576" w:name="_ETM_Q94_381430"/>
      <w:bookmarkEnd w:id="41576"/>
      <w:r>
        <w:rPr>
          <w:rtl/>
        </w:rPr>
        <w:t>ענבר</w:t>
      </w:r>
      <w:r>
        <w:rPr>
          <w:rFonts w:hint="cs"/>
          <w:rtl/>
        </w:rPr>
        <w:t>.</w:t>
      </w:r>
      <w:r w:rsidR="00B0123B">
        <w:rPr>
          <w:rFonts w:hint="cs"/>
          <w:rtl/>
        </w:rPr>
        <w:t xml:space="preserve"> </w:t>
      </w:r>
      <w:bookmarkStart w:id="41577" w:name="_ETM_Q94_380804"/>
      <w:bookmarkStart w:id="41578" w:name="_ETM_Q94_380854"/>
      <w:bookmarkStart w:id="41579" w:name="_ETM_Q94_381450"/>
      <w:bookmarkStart w:id="41580" w:name="_ETM_Q94_381515"/>
      <w:bookmarkStart w:id="41581" w:name="_ETM_Q94_383400"/>
      <w:bookmarkEnd w:id="41577"/>
      <w:bookmarkEnd w:id="41578"/>
      <w:bookmarkEnd w:id="41579"/>
      <w:bookmarkEnd w:id="41580"/>
      <w:bookmarkEnd w:id="41581"/>
      <w:r>
        <w:rPr>
          <w:rFonts w:hint="cs"/>
          <w:rtl/>
        </w:rPr>
        <w:t xml:space="preserve">"ענבר </w:t>
      </w:r>
      <w:r>
        <w:rPr>
          <w:rtl/>
        </w:rPr>
        <w:t>שלנו</w:t>
      </w:r>
      <w:r>
        <w:rPr>
          <w:rFonts w:hint="cs"/>
          <w:rtl/>
        </w:rPr>
        <w:t>,</w:t>
      </w:r>
      <w:r>
        <w:rPr>
          <w:rtl/>
        </w:rPr>
        <w:t xml:space="preserve"> </w:t>
      </w:r>
      <w:bookmarkStart w:id="41582" w:name="_ETM_Q94_384410"/>
      <w:bookmarkEnd w:id="41582"/>
      <w:r>
        <w:rPr>
          <w:rtl/>
        </w:rPr>
        <w:t xml:space="preserve">כמה </w:t>
      </w:r>
      <w:bookmarkStart w:id="41583" w:name="_ETM_Q94_384710"/>
      <w:bookmarkEnd w:id="41583"/>
      <w:r>
        <w:rPr>
          <w:rtl/>
        </w:rPr>
        <w:t xml:space="preserve">שאני </w:t>
      </w:r>
      <w:bookmarkStart w:id="41584" w:name="_ETM_Q94_385010"/>
      <w:bookmarkEnd w:id="41584"/>
      <w:r>
        <w:rPr>
          <w:rtl/>
        </w:rPr>
        <w:t>אוהבת</w:t>
      </w:r>
      <w:r>
        <w:rPr>
          <w:rFonts w:hint="cs"/>
          <w:rtl/>
        </w:rPr>
        <w:t>,</w:t>
      </w:r>
      <w:r>
        <w:rPr>
          <w:rtl/>
        </w:rPr>
        <w:t xml:space="preserve"> </w:t>
      </w:r>
      <w:bookmarkStart w:id="41585" w:name="_ETM_Q94_385720"/>
      <w:bookmarkEnd w:id="41585"/>
      <w:r>
        <w:rPr>
          <w:rtl/>
        </w:rPr>
        <w:t>מתגעגעת</w:t>
      </w:r>
      <w:r>
        <w:rPr>
          <w:rFonts w:hint="cs"/>
          <w:rtl/>
        </w:rPr>
        <w:t>,</w:t>
      </w:r>
      <w:r>
        <w:rPr>
          <w:rtl/>
        </w:rPr>
        <w:t xml:space="preserve"> </w:t>
      </w:r>
      <w:bookmarkStart w:id="41586" w:name="_ETM_Q94_386830"/>
      <w:bookmarkEnd w:id="41586"/>
      <w:r>
        <w:rPr>
          <w:rtl/>
        </w:rPr>
        <w:t>כואבת</w:t>
      </w:r>
      <w:r>
        <w:rPr>
          <w:rFonts w:hint="cs"/>
          <w:rtl/>
        </w:rPr>
        <w:t>,</w:t>
      </w:r>
      <w:r>
        <w:rPr>
          <w:rtl/>
        </w:rPr>
        <w:t xml:space="preserve"> </w:t>
      </w:r>
      <w:bookmarkStart w:id="41587" w:name="_ETM_Q94_387919"/>
      <w:bookmarkEnd w:id="41587"/>
      <w:r>
        <w:rPr>
          <w:rtl/>
        </w:rPr>
        <w:t xml:space="preserve">נלחמת </w:t>
      </w:r>
      <w:bookmarkStart w:id="41588" w:name="_ETM_Q94_388400"/>
      <w:bookmarkEnd w:id="41588"/>
      <w:r>
        <w:rPr>
          <w:rtl/>
        </w:rPr>
        <w:t xml:space="preserve">בכל </w:t>
      </w:r>
      <w:bookmarkStart w:id="41589" w:name="_ETM_Q94_388760"/>
      <w:bookmarkEnd w:id="41589"/>
      <w:r>
        <w:rPr>
          <w:rtl/>
        </w:rPr>
        <w:t xml:space="preserve">הכוח </w:t>
      </w:r>
      <w:bookmarkStart w:id="41590" w:name="_ETM_Q94_389059"/>
      <w:bookmarkEnd w:id="41590"/>
      <w:r>
        <w:rPr>
          <w:rtl/>
        </w:rPr>
        <w:t>ש</w:t>
      </w:r>
      <w:r>
        <w:rPr>
          <w:rFonts w:hint="cs"/>
          <w:rtl/>
        </w:rPr>
        <w:t xml:space="preserve">את </w:t>
      </w:r>
      <w:r>
        <w:rPr>
          <w:rtl/>
        </w:rPr>
        <w:t>תחזרי</w:t>
      </w:r>
      <w:r>
        <w:rPr>
          <w:rFonts w:hint="cs"/>
          <w:rtl/>
        </w:rPr>
        <w:t>.</w:t>
      </w:r>
      <w:r>
        <w:rPr>
          <w:rtl/>
        </w:rPr>
        <w:t xml:space="preserve"> </w:t>
      </w:r>
      <w:bookmarkStart w:id="41591" w:name="_ETM_Q94_391260"/>
      <w:bookmarkEnd w:id="41591"/>
      <w:r>
        <w:rPr>
          <w:rtl/>
        </w:rPr>
        <w:t xml:space="preserve">נותרת </w:t>
      </w:r>
      <w:bookmarkStart w:id="41592" w:name="_ETM_Q94_392010"/>
      <w:bookmarkEnd w:id="41592"/>
      <w:r>
        <w:rPr>
          <w:rtl/>
        </w:rPr>
        <w:t xml:space="preserve">האישה </w:t>
      </w:r>
      <w:bookmarkStart w:id="41593" w:name="_ETM_Q94_392459"/>
      <w:bookmarkEnd w:id="41593"/>
      <w:r>
        <w:rPr>
          <w:rtl/>
        </w:rPr>
        <w:t xml:space="preserve">הצעירה </w:t>
      </w:r>
      <w:bookmarkStart w:id="41594" w:name="_ETM_Q94_393120"/>
      <w:bookmarkEnd w:id="41594"/>
      <w:r>
        <w:rPr>
          <w:rtl/>
        </w:rPr>
        <w:t xml:space="preserve">ביותר </w:t>
      </w:r>
      <w:bookmarkStart w:id="41595" w:name="_ETM_Q94_393569"/>
      <w:bookmarkEnd w:id="41595"/>
      <w:r>
        <w:rPr>
          <w:rtl/>
        </w:rPr>
        <w:t>בעזה</w:t>
      </w:r>
      <w:r>
        <w:rPr>
          <w:rFonts w:hint="cs"/>
          <w:rtl/>
        </w:rPr>
        <w:t>.</w:t>
      </w:r>
      <w:r>
        <w:rPr>
          <w:rtl/>
        </w:rPr>
        <w:t xml:space="preserve"> </w:t>
      </w:r>
      <w:bookmarkStart w:id="41596" w:name="_ETM_Q94_394490"/>
      <w:bookmarkEnd w:id="41596"/>
      <w:r>
        <w:rPr>
          <w:rtl/>
        </w:rPr>
        <w:t>הופק</w:t>
      </w:r>
      <w:r>
        <w:rPr>
          <w:rFonts w:hint="cs"/>
          <w:rtl/>
        </w:rPr>
        <w:t>רת.</w:t>
      </w:r>
      <w:r>
        <w:rPr>
          <w:rtl/>
        </w:rPr>
        <w:t xml:space="preserve"> </w:t>
      </w:r>
      <w:bookmarkStart w:id="41597" w:name="_ETM_Q94_395549"/>
      <w:bookmarkEnd w:id="41597"/>
      <w:r>
        <w:rPr>
          <w:rtl/>
        </w:rPr>
        <w:t xml:space="preserve">מבטיחה </w:t>
      </w:r>
      <w:bookmarkStart w:id="41598" w:name="_ETM_Q94_396120"/>
      <w:bookmarkEnd w:id="41598"/>
      <w:r>
        <w:rPr>
          <w:rtl/>
        </w:rPr>
        <w:t>לך</w:t>
      </w:r>
      <w:r>
        <w:rPr>
          <w:rFonts w:hint="cs"/>
          <w:rtl/>
        </w:rPr>
        <w:t>,</w:t>
      </w:r>
      <w:r>
        <w:rPr>
          <w:rtl/>
        </w:rPr>
        <w:t xml:space="preserve"> </w:t>
      </w:r>
      <w:bookmarkStart w:id="41599" w:name="_ETM_Q94_396299"/>
      <w:bookmarkEnd w:id="41599"/>
      <w:r>
        <w:rPr>
          <w:rFonts w:hint="cs"/>
          <w:rtl/>
        </w:rPr>
        <w:t xml:space="preserve">ילדה שלנו: </w:t>
      </w:r>
      <w:bookmarkStart w:id="41600" w:name="_ETM_Q94_398561"/>
      <w:bookmarkStart w:id="41601" w:name="_ETM_Q94_396569"/>
      <w:bookmarkStart w:id="41602" w:name="_ETM_Q94_397170"/>
      <w:bookmarkEnd w:id="41600"/>
      <w:bookmarkEnd w:id="41601"/>
      <w:bookmarkEnd w:id="41602"/>
      <w:r>
        <w:rPr>
          <w:rtl/>
        </w:rPr>
        <w:t xml:space="preserve">לא </w:t>
      </w:r>
      <w:bookmarkStart w:id="41603" w:name="_ETM_Q94_397349"/>
      <w:bookmarkEnd w:id="41603"/>
      <w:r>
        <w:rPr>
          <w:rtl/>
        </w:rPr>
        <w:t>נרפה</w:t>
      </w:r>
      <w:r>
        <w:rPr>
          <w:rFonts w:hint="cs"/>
          <w:rtl/>
        </w:rPr>
        <w:t>,</w:t>
      </w:r>
      <w:r>
        <w:rPr>
          <w:rtl/>
        </w:rPr>
        <w:t xml:space="preserve"> </w:t>
      </w:r>
      <w:bookmarkStart w:id="41604" w:name="_ETM_Q94_398579"/>
      <w:bookmarkEnd w:id="41604"/>
      <w:r>
        <w:rPr>
          <w:rtl/>
        </w:rPr>
        <w:t xml:space="preserve">לא </w:t>
      </w:r>
      <w:bookmarkStart w:id="41605" w:name="_ETM_Q94_398760"/>
      <w:bookmarkEnd w:id="41605"/>
      <w:r>
        <w:rPr>
          <w:rFonts w:hint="cs"/>
          <w:rtl/>
        </w:rPr>
        <w:t>נ</w:t>
      </w:r>
      <w:r>
        <w:rPr>
          <w:rtl/>
        </w:rPr>
        <w:t>נוח</w:t>
      </w:r>
      <w:r>
        <w:rPr>
          <w:rFonts w:hint="cs"/>
          <w:rtl/>
        </w:rPr>
        <w:t>,</w:t>
      </w:r>
      <w:r>
        <w:rPr>
          <w:rtl/>
        </w:rPr>
        <w:t xml:space="preserve"> </w:t>
      </w:r>
      <w:bookmarkStart w:id="41606" w:name="_ETM_Q94_399900"/>
      <w:bookmarkEnd w:id="41606"/>
      <w:r>
        <w:rPr>
          <w:rtl/>
        </w:rPr>
        <w:t xml:space="preserve">לא </w:t>
      </w:r>
      <w:bookmarkStart w:id="41607" w:name="_ETM_Q94_400109"/>
      <w:bookmarkEnd w:id="41607"/>
      <w:r>
        <w:rPr>
          <w:rtl/>
        </w:rPr>
        <w:t>נשקוט</w:t>
      </w:r>
      <w:r>
        <w:rPr>
          <w:rFonts w:hint="cs"/>
          <w:rtl/>
        </w:rPr>
        <w:t>,</w:t>
      </w:r>
      <w:r>
        <w:rPr>
          <w:rtl/>
        </w:rPr>
        <w:t xml:space="preserve"> </w:t>
      </w:r>
      <w:bookmarkStart w:id="41608" w:name="_ETM_Q94_401400"/>
      <w:bookmarkEnd w:id="41608"/>
      <w:r>
        <w:rPr>
          <w:rtl/>
        </w:rPr>
        <w:t xml:space="preserve">ואת </w:t>
      </w:r>
      <w:bookmarkStart w:id="41609" w:name="_ETM_Q94_401640"/>
      <w:bookmarkEnd w:id="41609"/>
      <w:r>
        <w:rPr>
          <w:rtl/>
        </w:rPr>
        <w:t xml:space="preserve">חוזרת </w:t>
      </w:r>
      <w:bookmarkStart w:id="41610" w:name="_ETM_Q94_402060"/>
      <w:bookmarkEnd w:id="41610"/>
      <w:r>
        <w:rPr>
          <w:rtl/>
        </w:rPr>
        <w:t xml:space="preserve">במהרה </w:t>
      </w:r>
      <w:bookmarkStart w:id="41611" w:name="_ETM_Q94_402420"/>
      <w:bookmarkEnd w:id="41611"/>
      <w:r>
        <w:rPr>
          <w:rtl/>
        </w:rPr>
        <w:t>הביתה</w:t>
      </w:r>
      <w:r>
        <w:rPr>
          <w:rFonts w:hint="cs"/>
          <w:rtl/>
        </w:rPr>
        <w:t>.</w:t>
      </w:r>
      <w:bookmarkStart w:id="41612" w:name="_ETM_Q94_404706"/>
      <w:bookmarkStart w:id="41613" w:name="_ETM_Q94_404761"/>
      <w:bookmarkStart w:id="41614" w:name="_ETM_Q94_404930"/>
      <w:bookmarkStart w:id="41615" w:name="_ETM_Q94_404979"/>
      <w:bookmarkStart w:id="41616" w:name="_ETM_Q94_404129"/>
      <w:bookmarkEnd w:id="41612"/>
      <w:bookmarkEnd w:id="41613"/>
      <w:bookmarkEnd w:id="41614"/>
      <w:bookmarkEnd w:id="41615"/>
      <w:bookmarkEnd w:id="41616"/>
      <w:r>
        <w:rPr>
          <w:rFonts w:hint="cs"/>
          <w:rtl/>
        </w:rPr>
        <w:t xml:space="preserve"> </w:t>
      </w:r>
      <w:r>
        <w:rPr>
          <w:rtl/>
        </w:rPr>
        <w:t xml:space="preserve">דבר </w:t>
      </w:r>
      <w:bookmarkStart w:id="41617" w:name="_ETM_Q94_404489"/>
      <w:bookmarkEnd w:id="41617"/>
      <w:r>
        <w:rPr>
          <w:rtl/>
        </w:rPr>
        <w:t xml:space="preserve">לא </w:t>
      </w:r>
      <w:bookmarkStart w:id="41618" w:name="_ETM_Q94_404640"/>
      <w:bookmarkEnd w:id="41618"/>
      <w:r>
        <w:rPr>
          <w:rtl/>
        </w:rPr>
        <w:t xml:space="preserve">הכין </w:t>
      </w:r>
      <w:bookmarkStart w:id="41619" w:name="_ETM_Q94_404910"/>
      <w:bookmarkEnd w:id="41619"/>
      <w:r>
        <w:rPr>
          <w:rtl/>
        </w:rPr>
        <w:t xml:space="preserve">אותי </w:t>
      </w:r>
      <w:bookmarkStart w:id="41620" w:name="_ETM_Q94_405090"/>
      <w:bookmarkEnd w:id="41620"/>
      <w:r>
        <w:rPr>
          <w:rtl/>
        </w:rPr>
        <w:t>לזה</w:t>
      </w:r>
      <w:r>
        <w:rPr>
          <w:rFonts w:hint="cs"/>
          <w:rtl/>
        </w:rPr>
        <w:t>,</w:t>
      </w:r>
      <w:r>
        <w:rPr>
          <w:rtl/>
        </w:rPr>
        <w:t xml:space="preserve"> </w:t>
      </w:r>
      <w:bookmarkStart w:id="41621" w:name="_ETM_Q94_405900"/>
      <w:bookmarkEnd w:id="41621"/>
      <w:r>
        <w:rPr>
          <w:rtl/>
        </w:rPr>
        <w:t xml:space="preserve">אבל </w:t>
      </w:r>
      <w:bookmarkStart w:id="41622" w:name="_ETM_Q94_406140"/>
      <w:bookmarkEnd w:id="41622"/>
      <w:r>
        <w:rPr>
          <w:rtl/>
        </w:rPr>
        <w:t xml:space="preserve">זאת </w:t>
      </w:r>
      <w:bookmarkStart w:id="41623" w:name="_ETM_Q94_406349"/>
      <w:bookmarkEnd w:id="41623"/>
      <w:r>
        <w:rPr>
          <w:rtl/>
        </w:rPr>
        <w:t xml:space="preserve">משימת </w:t>
      </w:r>
      <w:bookmarkStart w:id="41624" w:name="_ETM_Q94_406800"/>
      <w:bookmarkEnd w:id="41624"/>
      <w:r>
        <w:rPr>
          <w:rtl/>
        </w:rPr>
        <w:t>חיי</w:t>
      </w:r>
      <w:r>
        <w:rPr>
          <w:rFonts w:hint="cs"/>
          <w:rtl/>
        </w:rPr>
        <w:t>,</w:t>
      </w:r>
      <w:r>
        <w:rPr>
          <w:rtl/>
        </w:rPr>
        <w:t xml:space="preserve"> </w:t>
      </w:r>
      <w:bookmarkStart w:id="41625" w:name="_ETM_Q94_407870"/>
      <w:bookmarkEnd w:id="41625"/>
      <w:r>
        <w:rPr>
          <w:rtl/>
        </w:rPr>
        <w:t xml:space="preserve">להחזיר </w:t>
      </w:r>
      <w:bookmarkStart w:id="41626" w:name="_ETM_Q94_408349"/>
      <w:bookmarkEnd w:id="41626"/>
      <w:r>
        <w:rPr>
          <w:rtl/>
        </w:rPr>
        <w:t xml:space="preserve">אותך </w:t>
      </w:r>
      <w:bookmarkStart w:id="41627" w:name="_ETM_Q94_408650"/>
      <w:bookmarkEnd w:id="41627"/>
      <w:r>
        <w:rPr>
          <w:rtl/>
        </w:rPr>
        <w:t xml:space="preserve">אל </w:t>
      </w:r>
      <w:bookmarkStart w:id="41628" w:name="_ETM_Q94_408800"/>
      <w:bookmarkEnd w:id="41628"/>
      <w:r>
        <w:rPr>
          <w:rtl/>
        </w:rPr>
        <w:t>אימא</w:t>
      </w:r>
      <w:r>
        <w:rPr>
          <w:rFonts w:hint="cs"/>
          <w:rtl/>
        </w:rPr>
        <w:t>,</w:t>
      </w:r>
      <w:r>
        <w:rPr>
          <w:rtl/>
        </w:rPr>
        <w:t xml:space="preserve"> </w:t>
      </w:r>
      <w:bookmarkStart w:id="41629" w:name="_ETM_Q94_409700"/>
      <w:bookmarkEnd w:id="41629"/>
      <w:r>
        <w:rPr>
          <w:rtl/>
        </w:rPr>
        <w:t xml:space="preserve">אבא </w:t>
      </w:r>
      <w:bookmarkStart w:id="41630" w:name="_ETM_Q94_410270"/>
      <w:bookmarkEnd w:id="41630"/>
      <w:r>
        <w:rPr>
          <w:rtl/>
        </w:rPr>
        <w:t>ועידו</w:t>
      </w:r>
      <w:r>
        <w:rPr>
          <w:rFonts w:hint="cs"/>
          <w:rtl/>
        </w:rPr>
        <w:t>,</w:t>
      </w:r>
      <w:r>
        <w:rPr>
          <w:rtl/>
        </w:rPr>
        <w:t xml:space="preserve"> </w:t>
      </w:r>
      <w:bookmarkStart w:id="41631" w:name="_ETM_Q94_411480"/>
      <w:bookmarkEnd w:id="41631"/>
      <w:r>
        <w:rPr>
          <w:rtl/>
        </w:rPr>
        <w:t xml:space="preserve">שכל </w:t>
      </w:r>
      <w:bookmarkStart w:id="41632" w:name="_ETM_Q94_411900"/>
      <w:bookmarkEnd w:id="41632"/>
      <w:r>
        <w:rPr>
          <w:rtl/>
        </w:rPr>
        <w:t xml:space="preserve">כך </w:t>
      </w:r>
      <w:bookmarkStart w:id="41633" w:name="_ETM_Q94_412110"/>
      <w:bookmarkEnd w:id="41633"/>
      <w:r>
        <w:rPr>
          <w:rtl/>
        </w:rPr>
        <w:t>מ</w:t>
      </w:r>
      <w:r>
        <w:rPr>
          <w:rFonts w:hint="cs"/>
          <w:rtl/>
        </w:rPr>
        <w:t xml:space="preserve">חכים לך. </w:t>
      </w:r>
      <w:bookmarkStart w:id="41634" w:name="_ETM_Q94_412590"/>
      <w:bookmarkStart w:id="41635" w:name="_ETM_Q94_413670"/>
      <w:bookmarkStart w:id="41636" w:name="_ETM_Q94_413702"/>
      <w:bookmarkEnd w:id="41634"/>
      <w:bookmarkEnd w:id="41635"/>
      <w:bookmarkEnd w:id="41636"/>
    </w:p>
    <w:p w:rsidR="00EA1761" w:rsidRDefault="00EA1761" w:rsidP="00897AE0">
      <w:pPr>
        <w:rPr>
          <w:rtl/>
        </w:rPr>
      </w:pPr>
      <w:bookmarkStart w:id="41637" w:name="_ETM_Q94_413742"/>
      <w:bookmarkEnd w:id="41637"/>
    </w:p>
    <w:p w:rsidR="00EA1761" w:rsidRDefault="00EA1761" w:rsidP="00897AE0">
      <w:pPr>
        <w:rPr>
          <w:rtl/>
        </w:rPr>
      </w:pPr>
      <w:bookmarkStart w:id="41638" w:name="_ETM_Q94_413910"/>
      <w:bookmarkStart w:id="41639" w:name="_ETM_Q94_413940"/>
      <w:bookmarkEnd w:id="41638"/>
      <w:bookmarkEnd w:id="41639"/>
      <w:r>
        <w:rPr>
          <w:rFonts w:hint="cs"/>
          <w:rtl/>
        </w:rPr>
        <w:t>"</w:t>
      </w:r>
      <w:r>
        <w:rPr>
          <w:rtl/>
        </w:rPr>
        <w:t xml:space="preserve">ילדה </w:t>
      </w:r>
      <w:bookmarkStart w:id="41640" w:name="_ETM_Q94_414060"/>
      <w:bookmarkEnd w:id="41640"/>
      <w:r>
        <w:rPr>
          <w:rtl/>
        </w:rPr>
        <w:t xml:space="preserve">אהובה </w:t>
      </w:r>
      <w:bookmarkStart w:id="41641" w:name="_ETM_Q94_414510"/>
      <w:bookmarkEnd w:id="41641"/>
      <w:r>
        <w:rPr>
          <w:rtl/>
        </w:rPr>
        <w:t>ומ</w:t>
      </w:r>
      <w:r>
        <w:rPr>
          <w:rFonts w:hint="cs"/>
          <w:rtl/>
        </w:rPr>
        <w:t xml:space="preserve">וארת שלנו, </w:t>
      </w:r>
      <w:bookmarkStart w:id="41642" w:name="_ETM_Q94_416305"/>
      <w:bookmarkStart w:id="41643" w:name="_ETM_Q94_416375"/>
      <w:bookmarkEnd w:id="41642"/>
      <w:bookmarkEnd w:id="41643"/>
      <w:r>
        <w:rPr>
          <w:rFonts w:hint="cs"/>
          <w:rtl/>
        </w:rPr>
        <w:t xml:space="preserve">את </w:t>
      </w:r>
      <w:bookmarkStart w:id="41644" w:name="_ETM_Q94_415020"/>
      <w:bookmarkStart w:id="41645" w:name="_ETM_Q94_416130"/>
      <w:bookmarkStart w:id="41646" w:name="_ETM_Q94_416430"/>
      <w:bookmarkEnd w:id="41644"/>
      <w:bookmarkEnd w:id="41645"/>
      <w:bookmarkEnd w:id="41646"/>
      <w:r>
        <w:rPr>
          <w:rFonts w:hint="cs"/>
          <w:rtl/>
        </w:rPr>
        <w:t>ב</w:t>
      </w:r>
      <w:r>
        <w:rPr>
          <w:rtl/>
        </w:rPr>
        <w:t xml:space="preserve">כל </w:t>
      </w:r>
      <w:bookmarkStart w:id="41647" w:name="_ETM_Q94_416760"/>
      <w:bookmarkEnd w:id="41647"/>
      <w:r>
        <w:rPr>
          <w:rtl/>
        </w:rPr>
        <w:t xml:space="preserve">נשימה </w:t>
      </w:r>
      <w:bookmarkStart w:id="41648" w:name="_ETM_Q94_417209"/>
      <w:bookmarkEnd w:id="41648"/>
      <w:r>
        <w:rPr>
          <w:rtl/>
        </w:rPr>
        <w:t xml:space="preserve">שאני </w:t>
      </w:r>
      <w:bookmarkStart w:id="41649" w:name="_ETM_Q94_417480"/>
      <w:bookmarkEnd w:id="41649"/>
      <w:r>
        <w:rPr>
          <w:rtl/>
        </w:rPr>
        <w:t>נושמת</w:t>
      </w:r>
      <w:r>
        <w:rPr>
          <w:rFonts w:hint="cs"/>
          <w:rtl/>
        </w:rPr>
        <w:t>,</w:t>
      </w:r>
      <w:r>
        <w:rPr>
          <w:rtl/>
        </w:rPr>
        <w:t xml:space="preserve"> </w:t>
      </w:r>
      <w:bookmarkStart w:id="41650" w:name="_ETM_Q94_418500"/>
      <w:bookmarkEnd w:id="41650"/>
      <w:r>
        <w:rPr>
          <w:rtl/>
        </w:rPr>
        <w:t xml:space="preserve">את </w:t>
      </w:r>
      <w:bookmarkStart w:id="41651" w:name="_ETM_Q94_418740"/>
      <w:bookmarkEnd w:id="41651"/>
      <w:r>
        <w:rPr>
          <w:rtl/>
        </w:rPr>
        <w:t xml:space="preserve">החמצן </w:t>
      </w:r>
      <w:bookmarkStart w:id="41652" w:name="_ETM_Q94_419280"/>
      <w:bookmarkEnd w:id="41652"/>
      <w:r>
        <w:rPr>
          <w:rtl/>
        </w:rPr>
        <w:t xml:space="preserve">של </w:t>
      </w:r>
      <w:bookmarkStart w:id="41653" w:name="_ETM_Q94_419430"/>
      <w:bookmarkEnd w:id="41653"/>
      <w:r>
        <w:rPr>
          <w:rtl/>
        </w:rPr>
        <w:t>חיי</w:t>
      </w:r>
      <w:r>
        <w:rPr>
          <w:rFonts w:hint="cs"/>
          <w:rtl/>
        </w:rPr>
        <w:t>.</w:t>
      </w:r>
      <w:r>
        <w:rPr>
          <w:rtl/>
        </w:rPr>
        <w:t xml:space="preserve"> </w:t>
      </w:r>
      <w:bookmarkStart w:id="41654" w:name="_ETM_Q94_420700"/>
      <w:bookmarkEnd w:id="41654"/>
      <w:r>
        <w:rPr>
          <w:rtl/>
        </w:rPr>
        <w:t xml:space="preserve">אוהב </w:t>
      </w:r>
      <w:bookmarkStart w:id="41655" w:name="_ETM_Q94_420970"/>
      <w:bookmarkEnd w:id="41655"/>
      <w:r>
        <w:rPr>
          <w:rtl/>
        </w:rPr>
        <w:t xml:space="preserve">אותך </w:t>
      </w:r>
      <w:bookmarkStart w:id="41656" w:name="_ETM_Q94_421240"/>
      <w:bookmarkEnd w:id="41656"/>
      <w:r>
        <w:rPr>
          <w:rtl/>
        </w:rPr>
        <w:t xml:space="preserve">בכאב </w:t>
      </w:r>
      <w:bookmarkStart w:id="41657" w:name="_ETM_Q94_421750"/>
      <w:bookmarkEnd w:id="41657"/>
      <w:r>
        <w:rPr>
          <w:rtl/>
        </w:rPr>
        <w:t xml:space="preserve">לאורך </w:t>
      </w:r>
      <w:bookmarkStart w:id="41658" w:name="_ETM_Q94_422140"/>
      <w:bookmarkEnd w:id="41658"/>
      <w:r>
        <w:rPr>
          <w:rtl/>
        </w:rPr>
        <w:t xml:space="preserve">שארית </w:t>
      </w:r>
      <w:bookmarkStart w:id="41659" w:name="_ETM_Q94_422560"/>
      <w:bookmarkEnd w:id="41659"/>
      <w:r>
        <w:rPr>
          <w:rtl/>
        </w:rPr>
        <w:t>חיי</w:t>
      </w:r>
      <w:r>
        <w:rPr>
          <w:rFonts w:hint="cs"/>
          <w:rtl/>
        </w:rPr>
        <w:t>.</w:t>
      </w:r>
      <w:r>
        <w:rPr>
          <w:rtl/>
        </w:rPr>
        <w:t xml:space="preserve"> </w:t>
      </w:r>
      <w:bookmarkStart w:id="41660" w:name="_ETM_Q94_423750"/>
      <w:bookmarkEnd w:id="41660"/>
      <w:r>
        <w:rPr>
          <w:rtl/>
        </w:rPr>
        <w:t xml:space="preserve">דודה </w:t>
      </w:r>
      <w:bookmarkStart w:id="41661" w:name="_ETM_Q94_424080"/>
      <w:bookmarkEnd w:id="41661"/>
      <w:r>
        <w:rPr>
          <w:rtl/>
        </w:rPr>
        <w:t>שלך</w:t>
      </w:r>
      <w:r>
        <w:rPr>
          <w:rFonts w:hint="cs"/>
          <w:rtl/>
        </w:rPr>
        <w:t>,</w:t>
      </w:r>
      <w:r>
        <w:rPr>
          <w:rtl/>
        </w:rPr>
        <w:t xml:space="preserve"> </w:t>
      </w:r>
      <w:bookmarkStart w:id="41662" w:name="_ETM_Q94_424860"/>
      <w:bookmarkEnd w:id="41662"/>
      <w:r>
        <w:rPr>
          <w:rtl/>
        </w:rPr>
        <w:t>חנה</w:t>
      </w:r>
      <w:r>
        <w:rPr>
          <w:rFonts w:hint="cs"/>
          <w:rtl/>
        </w:rPr>
        <w:t>."</w:t>
      </w:r>
    </w:p>
    <w:p w:rsidR="00EA1761" w:rsidRDefault="00EA1761" w:rsidP="00897AE0">
      <w:pPr>
        <w:rPr>
          <w:rtl/>
        </w:rPr>
      </w:pPr>
      <w:bookmarkStart w:id="41663" w:name="_ETM_Q94_431149"/>
      <w:bookmarkStart w:id="41664" w:name="_ETM_Q94_431202"/>
      <w:bookmarkStart w:id="41665" w:name="_ETM_Q94_432005"/>
      <w:bookmarkEnd w:id="41663"/>
      <w:bookmarkEnd w:id="41664"/>
      <w:bookmarkEnd w:id="41665"/>
    </w:p>
    <w:p w:rsidR="00EA1761" w:rsidRPr="00D65973" w:rsidRDefault="00EA1761" w:rsidP="00897AE0">
      <w:pPr>
        <w:rPr>
          <w:rtl/>
        </w:rPr>
      </w:pPr>
      <w:bookmarkStart w:id="41666" w:name="_ETM_Q94_432053"/>
      <w:bookmarkStart w:id="41667" w:name="_ETM_Q94_431330"/>
      <w:bookmarkEnd w:id="41666"/>
      <w:bookmarkEnd w:id="41667"/>
      <w:r>
        <w:rPr>
          <w:rtl/>
        </w:rPr>
        <w:t xml:space="preserve">במעבר </w:t>
      </w:r>
      <w:bookmarkStart w:id="41668" w:name="_ETM_Q94_431870"/>
      <w:bookmarkEnd w:id="41668"/>
      <w:r>
        <w:rPr>
          <w:rtl/>
        </w:rPr>
        <w:t>חד</w:t>
      </w:r>
      <w:r>
        <w:rPr>
          <w:rFonts w:hint="cs"/>
          <w:rtl/>
        </w:rPr>
        <w:t>,</w:t>
      </w:r>
      <w:r>
        <w:rPr>
          <w:rtl/>
        </w:rPr>
        <w:t xml:space="preserve"> </w:t>
      </w:r>
      <w:bookmarkStart w:id="41669" w:name="_ETM_Q94_434520"/>
      <w:bookmarkEnd w:id="41669"/>
      <w:r>
        <w:rPr>
          <w:rtl/>
        </w:rPr>
        <w:t xml:space="preserve">לא </w:t>
      </w:r>
      <w:bookmarkStart w:id="41670" w:name="_ETM_Q94_434700"/>
      <w:bookmarkEnd w:id="41670"/>
      <w:r>
        <w:rPr>
          <w:rtl/>
        </w:rPr>
        <w:t>נו</w:t>
      </w:r>
      <w:r>
        <w:rPr>
          <w:rFonts w:hint="cs"/>
          <w:rtl/>
        </w:rPr>
        <w:t>כל</w:t>
      </w:r>
      <w:bookmarkStart w:id="41671" w:name="_ETM_Q94_435090"/>
      <w:bookmarkEnd w:id="41671"/>
      <w:r>
        <w:rPr>
          <w:rtl/>
        </w:rPr>
        <w:t xml:space="preserve"> </w:t>
      </w:r>
      <w:bookmarkStart w:id="41672" w:name="_ETM_Q94_435989"/>
      <w:bookmarkEnd w:id="41672"/>
      <w:r>
        <w:rPr>
          <w:rtl/>
        </w:rPr>
        <w:t xml:space="preserve">שלא </w:t>
      </w:r>
      <w:bookmarkStart w:id="41673" w:name="_ETM_Q94_436319"/>
      <w:bookmarkEnd w:id="41673"/>
      <w:r>
        <w:rPr>
          <w:rtl/>
        </w:rPr>
        <w:t xml:space="preserve">להתייחס </w:t>
      </w:r>
      <w:bookmarkStart w:id="41674" w:name="_ETM_Q94_436860"/>
      <w:bookmarkEnd w:id="41674"/>
      <w:r>
        <w:rPr>
          <w:rtl/>
        </w:rPr>
        <w:t xml:space="preserve">הערב </w:t>
      </w:r>
      <w:bookmarkStart w:id="41675" w:name="_ETM_Q94_438089"/>
      <w:bookmarkEnd w:id="41675"/>
      <w:r>
        <w:rPr>
          <w:rtl/>
        </w:rPr>
        <w:t>לאו</w:t>
      </w:r>
      <w:r>
        <w:rPr>
          <w:rFonts w:hint="cs"/>
          <w:rtl/>
        </w:rPr>
        <w:t>תו</w:t>
      </w:r>
      <w:r>
        <w:rPr>
          <w:rtl/>
        </w:rPr>
        <w:t xml:space="preserve"> </w:t>
      </w:r>
      <w:bookmarkStart w:id="41676" w:name="_ETM_Q94_439339"/>
      <w:bookmarkEnd w:id="41676"/>
      <w:r>
        <w:rPr>
          <w:rtl/>
        </w:rPr>
        <w:t xml:space="preserve">ריקוד </w:t>
      </w:r>
      <w:bookmarkStart w:id="41677" w:name="_ETM_Q94_440730"/>
      <w:bookmarkEnd w:id="41677"/>
      <w:r>
        <w:rPr>
          <w:rtl/>
        </w:rPr>
        <w:t>של</w:t>
      </w:r>
      <w:r>
        <w:rPr>
          <w:rFonts w:hint="cs"/>
          <w:rtl/>
        </w:rPr>
        <w:t xml:space="preserve"> השר גולדקנופ בחתונה </w:t>
      </w:r>
      <w:bookmarkStart w:id="41678" w:name="_ETM_Q94_441000"/>
      <w:bookmarkStart w:id="41679" w:name="_ETM_Q94_441330"/>
      <w:bookmarkStart w:id="41680" w:name="_ETM_Q94_441600"/>
      <w:bookmarkEnd w:id="41678"/>
      <w:bookmarkEnd w:id="41679"/>
      <w:bookmarkEnd w:id="41680"/>
      <w:r>
        <w:rPr>
          <w:rFonts w:hint="cs"/>
          <w:rtl/>
        </w:rPr>
        <w:t xml:space="preserve">לצלילי </w:t>
      </w:r>
      <w:bookmarkStart w:id="41681" w:name="_ETM_Q94_446207"/>
      <w:bookmarkEnd w:id="41681"/>
      <w:r>
        <w:rPr>
          <w:rFonts w:hint="cs"/>
          <w:rtl/>
        </w:rPr>
        <w:t xml:space="preserve">השיר "במשטר הכופרים אין אנו מאמינים, ובלשכותיהם אין אנו מתייצבים, </w:t>
      </w:r>
      <w:bookmarkStart w:id="41682" w:name="_ETM_Q94_453457"/>
      <w:bookmarkEnd w:id="41682"/>
      <w:r>
        <w:rPr>
          <w:rFonts w:hint="cs"/>
          <w:rtl/>
        </w:rPr>
        <w:t>נמות ולא נתגייס ונקדש שם שמיים".</w:t>
      </w:r>
      <w:bookmarkStart w:id="41683" w:name="_ETM_Q94_460789"/>
      <w:bookmarkStart w:id="41684" w:name="_ETM_Q94_460842"/>
      <w:bookmarkStart w:id="41685" w:name="_ETM_Q94_460980"/>
      <w:bookmarkStart w:id="41686" w:name="_ETM_Q94_461020"/>
      <w:bookmarkEnd w:id="41683"/>
      <w:bookmarkEnd w:id="41684"/>
      <w:bookmarkEnd w:id="41685"/>
      <w:bookmarkEnd w:id="41686"/>
      <w:r>
        <w:rPr>
          <w:rFonts w:hint="cs"/>
          <w:rtl/>
        </w:rPr>
        <w:t xml:space="preserve"> </w:t>
      </w:r>
      <w:r w:rsidRPr="00D65973">
        <w:rPr>
          <w:rFonts w:hint="cs"/>
          <w:rtl/>
        </w:rPr>
        <w:t xml:space="preserve">לאחר </w:t>
      </w:r>
      <w:bookmarkStart w:id="41687" w:name="_ETM_Q94_441960"/>
      <w:bookmarkStart w:id="41688" w:name="_ETM_Q94_443849"/>
      <w:bookmarkStart w:id="41689" w:name="_ETM_Q94_444419"/>
      <w:bookmarkStart w:id="41690" w:name="_ETM_Q94_446110"/>
      <w:bookmarkStart w:id="41691" w:name="_ETM_Q94_446830"/>
      <w:bookmarkStart w:id="41692" w:name="_ETM_Q94_447339"/>
      <w:bookmarkStart w:id="41693" w:name="_ETM_Q94_447670"/>
      <w:bookmarkStart w:id="41694" w:name="_ETM_Q94_449330"/>
      <w:bookmarkStart w:id="41695" w:name="_ETM_Q94_449990"/>
      <w:bookmarkStart w:id="41696" w:name="_ETM_Q94_450230"/>
      <w:bookmarkStart w:id="41697" w:name="_ETM_Q94_450500"/>
      <w:bookmarkStart w:id="41698" w:name="_ETM_Q94_452710"/>
      <w:bookmarkStart w:id="41699" w:name="_ETM_Q94_453160"/>
      <w:bookmarkStart w:id="41700" w:name="_ETM_Q94_453430"/>
      <w:bookmarkStart w:id="41701" w:name="_ETM_Q94_454970"/>
      <w:bookmarkStart w:id="41702" w:name="_ETM_Q94_455510"/>
      <w:bookmarkStart w:id="41703" w:name="_ETM_Q94_455839"/>
      <w:bookmarkStart w:id="41704" w:name="_ETM_Q94_459210"/>
      <w:bookmarkStart w:id="41705" w:name="_ETM_Q94_460380"/>
      <w:bookmarkStart w:id="41706" w:name="_ETM_Q94_460949"/>
      <w:bookmarkStart w:id="41707" w:name="_ETM_Q94_461100"/>
      <w:bookmarkStart w:id="41708" w:name="_ETM_Q94_462300"/>
      <w:bookmarkStart w:id="41709" w:name="_ETM_Q94_462870"/>
      <w:bookmarkStart w:id="41710" w:name="_ETM_Q94_463110"/>
      <w:bookmarkStart w:id="41711" w:name="_ETM_Q94_464639"/>
      <w:bookmarkStart w:id="41712" w:name="_ETM_Q94_465180"/>
      <w:bookmarkStart w:id="41713" w:name="_ETM_Q94_465540"/>
      <w:bookmarkEnd w:id="41687"/>
      <w:bookmarkEnd w:id="41688"/>
      <w:bookmarkEnd w:id="41689"/>
      <w:bookmarkEnd w:id="41690"/>
      <w:bookmarkEnd w:id="41691"/>
      <w:bookmarkEnd w:id="41692"/>
      <w:bookmarkEnd w:id="41693"/>
      <w:bookmarkEnd w:id="41694"/>
      <w:bookmarkEnd w:id="41695"/>
      <w:bookmarkEnd w:id="41696"/>
      <w:bookmarkEnd w:id="41697"/>
      <w:bookmarkEnd w:id="41698"/>
      <w:bookmarkEnd w:id="41699"/>
      <w:bookmarkEnd w:id="41700"/>
      <w:bookmarkEnd w:id="41701"/>
      <w:bookmarkEnd w:id="41702"/>
      <w:bookmarkEnd w:id="41703"/>
      <w:bookmarkEnd w:id="41704"/>
      <w:bookmarkEnd w:id="41705"/>
      <w:bookmarkEnd w:id="41706"/>
      <w:bookmarkEnd w:id="41707"/>
      <w:bookmarkEnd w:id="41708"/>
      <w:bookmarkEnd w:id="41709"/>
      <w:bookmarkEnd w:id="41710"/>
      <w:bookmarkEnd w:id="41711"/>
      <w:bookmarkEnd w:id="41712"/>
      <w:bookmarkEnd w:id="41713"/>
      <w:r w:rsidRPr="00D65973">
        <w:rPr>
          <w:rFonts w:hint="cs"/>
          <w:rtl/>
        </w:rPr>
        <w:t xml:space="preserve">שהסרטון הזה התפרסם התחילה </w:t>
      </w:r>
      <w:bookmarkStart w:id="41714" w:name="_ETM_Q94_464229"/>
      <w:bookmarkEnd w:id="41714"/>
      <w:r w:rsidRPr="00D65973">
        <w:rPr>
          <w:rFonts w:hint="cs"/>
          <w:rtl/>
        </w:rPr>
        <w:t>איזה תחרות בתוך הקו</w:t>
      </w:r>
      <w:r w:rsidRPr="00D65973">
        <w:rPr>
          <w:rtl/>
        </w:rPr>
        <w:t xml:space="preserve">אליציה </w:t>
      </w:r>
      <w:bookmarkStart w:id="41715" w:name="_ETM_Q94_467180"/>
      <w:bookmarkEnd w:id="41715"/>
      <w:r w:rsidRPr="00D65973">
        <w:rPr>
          <w:rtl/>
        </w:rPr>
        <w:t xml:space="preserve">מי </w:t>
      </w:r>
      <w:bookmarkStart w:id="41716" w:name="_ETM_Q94_467510"/>
      <w:bookmarkEnd w:id="41716"/>
      <w:r w:rsidRPr="00D65973">
        <w:rPr>
          <w:rtl/>
        </w:rPr>
        <w:t xml:space="preserve">מגנה </w:t>
      </w:r>
      <w:bookmarkStart w:id="41717" w:name="_ETM_Q94_468080"/>
      <w:bookmarkEnd w:id="41717"/>
      <w:r w:rsidRPr="00D65973">
        <w:rPr>
          <w:rtl/>
        </w:rPr>
        <w:t xml:space="preserve">יותר </w:t>
      </w:r>
      <w:bookmarkStart w:id="41718" w:name="_ETM_Q94_468440"/>
      <w:bookmarkEnd w:id="41718"/>
      <w:r w:rsidRPr="00D65973">
        <w:rPr>
          <w:rtl/>
        </w:rPr>
        <w:t xml:space="preserve">חזק </w:t>
      </w:r>
      <w:bookmarkStart w:id="41719" w:name="_ETM_Q94_470029"/>
      <w:bookmarkEnd w:id="41719"/>
      <w:r w:rsidRPr="00D65973">
        <w:rPr>
          <w:rtl/>
        </w:rPr>
        <w:t xml:space="preserve">את </w:t>
      </w:r>
      <w:bookmarkStart w:id="41720" w:name="_ETM_Q94_470300"/>
      <w:bookmarkEnd w:id="41720"/>
      <w:r w:rsidRPr="00D65973">
        <w:rPr>
          <w:rtl/>
        </w:rPr>
        <w:t xml:space="preserve">ההתנהגות </w:t>
      </w:r>
      <w:bookmarkStart w:id="41721" w:name="_ETM_Q94_470900"/>
      <w:bookmarkEnd w:id="41721"/>
      <w:r w:rsidRPr="00D65973">
        <w:rPr>
          <w:rtl/>
        </w:rPr>
        <w:t xml:space="preserve">של </w:t>
      </w:r>
      <w:bookmarkStart w:id="41722" w:name="_ETM_Q94_471050"/>
      <w:bookmarkEnd w:id="41722"/>
      <w:r w:rsidRPr="00D65973">
        <w:rPr>
          <w:rtl/>
        </w:rPr>
        <w:t xml:space="preserve">השר </w:t>
      </w:r>
      <w:bookmarkStart w:id="41723" w:name="_ETM_Q94_471319"/>
      <w:bookmarkEnd w:id="41723"/>
      <w:r w:rsidRPr="00D65973">
        <w:rPr>
          <w:rFonts w:hint="cs"/>
          <w:rtl/>
        </w:rPr>
        <w:t xml:space="preserve">גולדקנופ, </w:t>
      </w:r>
      <w:bookmarkStart w:id="41724" w:name="_ETM_Q94_471650"/>
      <w:bookmarkStart w:id="41725" w:name="_ETM_Q94_473589"/>
      <w:bookmarkEnd w:id="41724"/>
      <w:bookmarkEnd w:id="41725"/>
      <w:r w:rsidRPr="00D65973">
        <w:rPr>
          <w:rtl/>
        </w:rPr>
        <w:t xml:space="preserve">ובגלל </w:t>
      </w:r>
      <w:bookmarkStart w:id="41726" w:name="_ETM_Q94_475550"/>
      <w:bookmarkEnd w:id="41726"/>
      <w:r w:rsidRPr="00D65973">
        <w:rPr>
          <w:rtl/>
        </w:rPr>
        <w:t>ש</w:t>
      </w:r>
      <w:bookmarkStart w:id="41727" w:name="_ETM_Q94_475910"/>
      <w:bookmarkEnd w:id="41727"/>
      <w:r w:rsidRPr="00D65973">
        <w:rPr>
          <w:rFonts w:hint="cs"/>
          <w:rtl/>
        </w:rPr>
        <w:t>ה</w:t>
      </w:r>
      <w:r w:rsidRPr="00D65973">
        <w:rPr>
          <w:rtl/>
        </w:rPr>
        <w:t xml:space="preserve">תחרות </w:t>
      </w:r>
      <w:bookmarkStart w:id="41728" w:name="_ETM_Q94_476360"/>
      <w:bookmarkEnd w:id="41728"/>
      <w:r w:rsidRPr="00D65973">
        <w:rPr>
          <w:rtl/>
        </w:rPr>
        <w:t>הז</w:t>
      </w:r>
      <w:r w:rsidRPr="00D65973">
        <w:rPr>
          <w:rFonts w:hint="cs"/>
          <w:rtl/>
        </w:rPr>
        <w:t>את</w:t>
      </w:r>
      <w:r w:rsidRPr="00D65973">
        <w:rPr>
          <w:rtl/>
        </w:rPr>
        <w:t xml:space="preserve"> </w:t>
      </w:r>
      <w:bookmarkStart w:id="41729" w:name="_ETM_Q94_476540"/>
      <w:bookmarkEnd w:id="41729"/>
      <w:r w:rsidRPr="00D65973">
        <w:rPr>
          <w:rtl/>
        </w:rPr>
        <w:t xml:space="preserve">היא </w:t>
      </w:r>
      <w:bookmarkStart w:id="41730" w:name="_ETM_Q94_476570"/>
      <w:bookmarkEnd w:id="41730"/>
      <w:r w:rsidRPr="00D65973">
        <w:rPr>
          <w:rtl/>
        </w:rPr>
        <w:t xml:space="preserve">כל </w:t>
      </w:r>
      <w:bookmarkStart w:id="41731" w:name="_ETM_Q94_476690"/>
      <w:bookmarkEnd w:id="41731"/>
      <w:r w:rsidRPr="00D65973">
        <w:rPr>
          <w:rtl/>
        </w:rPr>
        <w:t xml:space="preserve">כך </w:t>
      </w:r>
      <w:bookmarkStart w:id="41732" w:name="_ETM_Q94_476839"/>
      <w:bookmarkEnd w:id="41732"/>
      <w:r w:rsidRPr="00D65973">
        <w:rPr>
          <w:rtl/>
        </w:rPr>
        <w:t xml:space="preserve">מגוחכת </w:t>
      </w:r>
      <w:bookmarkStart w:id="41733" w:name="_ETM_Q94_477790"/>
      <w:bookmarkEnd w:id="41733"/>
      <w:r>
        <w:rPr>
          <w:rFonts w:hint="cs"/>
          <w:rtl/>
        </w:rPr>
        <w:t xml:space="preserve">– </w:t>
      </w:r>
      <w:r w:rsidRPr="00D65973">
        <w:rPr>
          <w:rtl/>
        </w:rPr>
        <w:t xml:space="preserve">כי </w:t>
      </w:r>
      <w:bookmarkStart w:id="41734" w:name="_ETM_Q94_478000"/>
      <w:bookmarkEnd w:id="41734"/>
      <w:r w:rsidRPr="00D65973">
        <w:rPr>
          <w:rtl/>
        </w:rPr>
        <w:t xml:space="preserve">בסוף </w:t>
      </w:r>
      <w:bookmarkStart w:id="41735" w:name="_ETM_Q94_479199"/>
      <w:bookmarkEnd w:id="41735"/>
      <w:r w:rsidRPr="00D65973">
        <w:rPr>
          <w:rtl/>
        </w:rPr>
        <w:t xml:space="preserve">אתם </w:t>
      </w:r>
      <w:bookmarkStart w:id="41736" w:name="_ETM_Q94_479500"/>
      <w:bookmarkEnd w:id="41736"/>
      <w:r w:rsidRPr="00D65973">
        <w:rPr>
          <w:rtl/>
        </w:rPr>
        <w:t>הממשלה</w:t>
      </w:r>
      <w:r w:rsidRPr="00D65973">
        <w:rPr>
          <w:rFonts w:hint="cs"/>
          <w:rtl/>
        </w:rPr>
        <w:t>,</w:t>
      </w:r>
      <w:r w:rsidRPr="00D65973">
        <w:rPr>
          <w:rtl/>
        </w:rPr>
        <w:t xml:space="preserve"> </w:t>
      </w:r>
      <w:bookmarkStart w:id="41737" w:name="_ETM_Q94_480220"/>
      <w:bookmarkEnd w:id="41737"/>
      <w:r w:rsidRPr="00D65973">
        <w:rPr>
          <w:rtl/>
        </w:rPr>
        <w:t xml:space="preserve">אתם </w:t>
      </w:r>
      <w:bookmarkStart w:id="41738" w:name="_ETM_Q94_480400"/>
      <w:bookmarkEnd w:id="41738"/>
      <w:r w:rsidRPr="00D65973">
        <w:rPr>
          <w:rtl/>
        </w:rPr>
        <w:t xml:space="preserve">לא </w:t>
      </w:r>
      <w:bookmarkStart w:id="41739" w:name="_ETM_Q94_480490"/>
      <w:bookmarkEnd w:id="41739"/>
      <w:r w:rsidRPr="00D65973">
        <w:rPr>
          <w:rtl/>
        </w:rPr>
        <w:t xml:space="preserve">צריכים </w:t>
      </w:r>
      <w:bookmarkStart w:id="41740" w:name="_ETM_Q94_480669"/>
      <w:bookmarkEnd w:id="41740"/>
      <w:r w:rsidRPr="00D65973">
        <w:rPr>
          <w:rtl/>
        </w:rPr>
        <w:t>לגנות</w:t>
      </w:r>
      <w:r w:rsidRPr="00D65973">
        <w:rPr>
          <w:rFonts w:hint="cs"/>
          <w:rtl/>
        </w:rPr>
        <w:t>,</w:t>
      </w:r>
      <w:r w:rsidRPr="00D65973">
        <w:rPr>
          <w:rtl/>
        </w:rPr>
        <w:t xml:space="preserve"> </w:t>
      </w:r>
      <w:bookmarkStart w:id="41741" w:name="_ETM_Q94_481060"/>
      <w:bookmarkEnd w:id="41741"/>
      <w:r w:rsidRPr="00D65973">
        <w:rPr>
          <w:rtl/>
        </w:rPr>
        <w:t xml:space="preserve">אתם </w:t>
      </w:r>
      <w:bookmarkStart w:id="41742" w:name="_ETM_Q94_481270"/>
      <w:bookmarkEnd w:id="41742"/>
      <w:r w:rsidRPr="00D65973">
        <w:rPr>
          <w:rtl/>
        </w:rPr>
        <w:t xml:space="preserve">צריכים </w:t>
      </w:r>
      <w:bookmarkStart w:id="41743" w:name="_ETM_Q94_481480"/>
      <w:bookmarkEnd w:id="41743"/>
      <w:r w:rsidRPr="00D65973">
        <w:rPr>
          <w:rtl/>
        </w:rPr>
        <w:t xml:space="preserve">לפעול </w:t>
      </w:r>
      <w:bookmarkStart w:id="41744" w:name="_ETM_Q94_480000"/>
      <w:bookmarkEnd w:id="41744"/>
      <w:r>
        <w:rPr>
          <w:rFonts w:hint="cs"/>
          <w:rtl/>
        </w:rPr>
        <w:t xml:space="preserve">– </w:t>
      </w:r>
      <w:r w:rsidRPr="00D65973">
        <w:rPr>
          <w:rtl/>
        </w:rPr>
        <w:t>נ</w:t>
      </w:r>
      <w:r w:rsidRPr="00D65973">
        <w:rPr>
          <w:rFonts w:hint="cs"/>
          <w:rtl/>
        </w:rPr>
        <w:t xml:space="preserve">עבור פה על תגובות חברי הקואליציה </w:t>
      </w:r>
      <w:bookmarkStart w:id="41745" w:name="_ETM_Q94_489423"/>
      <w:bookmarkEnd w:id="41745"/>
      <w:r w:rsidRPr="00D65973">
        <w:rPr>
          <w:rFonts w:hint="cs"/>
          <w:rtl/>
        </w:rPr>
        <w:t>לאותו ריקוד של גולדקנופ.</w:t>
      </w:r>
      <w:bookmarkStart w:id="41746" w:name="_ETM_Q94_490722"/>
      <w:bookmarkEnd w:id="41746"/>
    </w:p>
    <w:p w:rsidR="00EA1761" w:rsidRPr="00D65973" w:rsidRDefault="00EA1761" w:rsidP="00897AE0">
      <w:pPr>
        <w:rPr>
          <w:rtl/>
        </w:rPr>
      </w:pPr>
      <w:bookmarkStart w:id="41747" w:name="_ETM_Q94_490772"/>
      <w:bookmarkEnd w:id="41747"/>
    </w:p>
    <w:p w:rsidR="00EA1761" w:rsidRDefault="00EA1761" w:rsidP="00B0123B">
      <w:pPr>
        <w:rPr>
          <w:rtl/>
        </w:rPr>
      </w:pPr>
      <w:bookmarkStart w:id="41748" w:name="_ETM_Q94_490890"/>
      <w:bookmarkStart w:id="41749" w:name="_ETM_Q94_490922"/>
      <w:bookmarkEnd w:id="41748"/>
      <w:bookmarkEnd w:id="41749"/>
      <w:r w:rsidRPr="00D65973">
        <w:rPr>
          <w:rFonts w:hint="cs"/>
          <w:rtl/>
        </w:rPr>
        <w:t>נ</w:t>
      </w:r>
      <w:r w:rsidRPr="00D65973">
        <w:rPr>
          <w:rtl/>
        </w:rPr>
        <w:t xml:space="preserve">תחיל </w:t>
      </w:r>
      <w:bookmarkStart w:id="41750" w:name="_ETM_Q94_480240"/>
      <w:bookmarkStart w:id="41751" w:name="_ETM_Q94_480599"/>
      <w:bookmarkStart w:id="41752" w:name="_ETM_Q94_480810"/>
      <w:bookmarkStart w:id="41753" w:name="_ETM_Q94_481020"/>
      <w:bookmarkStart w:id="41754" w:name="_ETM_Q94_482580"/>
      <w:bookmarkStart w:id="41755" w:name="_ETM_Q94_482730"/>
      <w:bookmarkStart w:id="41756" w:name="_ETM_Q94_483270"/>
      <w:bookmarkStart w:id="41757" w:name="_ETM_Q94_483720"/>
      <w:bookmarkStart w:id="41758" w:name="_ETM_Q94_483929"/>
      <w:bookmarkStart w:id="41759" w:name="_ETM_Q94_484500"/>
      <w:bookmarkStart w:id="41760" w:name="_ETM_Q94_485709"/>
      <w:bookmarkEnd w:id="41750"/>
      <w:bookmarkEnd w:id="41751"/>
      <w:bookmarkEnd w:id="41752"/>
      <w:bookmarkEnd w:id="41753"/>
      <w:bookmarkEnd w:id="41754"/>
      <w:bookmarkEnd w:id="41755"/>
      <w:bookmarkEnd w:id="41756"/>
      <w:bookmarkEnd w:id="41757"/>
      <w:bookmarkEnd w:id="41758"/>
      <w:bookmarkEnd w:id="41759"/>
      <w:bookmarkEnd w:id="41760"/>
      <w:r w:rsidRPr="00D65973">
        <w:rPr>
          <w:rFonts w:hint="cs"/>
          <w:rtl/>
        </w:rPr>
        <w:t xml:space="preserve">במי שיש לו הכי הרבה יכולת השפעה </w:t>
      </w:r>
      <w:bookmarkStart w:id="41761" w:name="_ETM_Q94_498079"/>
      <w:bookmarkEnd w:id="41761"/>
      <w:r w:rsidRPr="00D65973">
        <w:rPr>
          <w:rFonts w:hint="cs"/>
          <w:rtl/>
        </w:rPr>
        <w:t xml:space="preserve">על הסרבנות החרדית לגיוס, והוא שר האוצר סמוטריץ'. סמוטריץ' כותב </w:t>
      </w:r>
      <w:bookmarkStart w:id="41762" w:name="_ETM_Q94_506986"/>
      <w:bookmarkEnd w:id="41762"/>
      <w:r w:rsidRPr="00D65973">
        <w:rPr>
          <w:rFonts w:hint="cs"/>
          <w:rtl/>
        </w:rPr>
        <w:t>כך: "</w:t>
      </w:r>
      <w:r>
        <w:rPr>
          <w:rtl/>
        </w:rPr>
        <w:t>בושה וחרפה</w:t>
      </w:r>
      <w:r>
        <w:rPr>
          <w:rFonts w:hint="cs"/>
          <w:rtl/>
        </w:rPr>
        <w:t xml:space="preserve">! </w:t>
      </w:r>
      <w:r w:rsidRPr="00D65973">
        <w:rPr>
          <w:rtl/>
        </w:rPr>
        <w:t>לא ניתן לשת</w:t>
      </w:r>
      <w:r>
        <w:rPr>
          <w:rtl/>
        </w:rPr>
        <w:t xml:space="preserve">וק יותר מול </w:t>
      </w:r>
      <w:r w:rsidR="00B0123B">
        <w:rPr>
          <w:rFonts w:hint="cs"/>
          <w:rtl/>
        </w:rPr>
        <w:t>ה</w:t>
      </w:r>
      <w:r w:rsidRPr="00D65973">
        <w:rPr>
          <w:rtl/>
        </w:rPr>
        <w:t>אטימות, הזלזול וכפיות הטובה של השר גולדקנופ כלפי מדינת ישראל ולוחמי צה"ל הגיבורים.</w:t>
      </w:r>
      <w:r w:rsidRPr="00D65973">
        <w:rPr>
          <w:rFonts w:hint="cs"/>
          <w:rtl/>
        </w:rPr>
        <w:t xml:space="preserve"> </w:t>
      </w:r>
      <w:r w:rsidRPr="00D65973">
        <w:rPr>
          <w:rtl/>
        </w:rPr>
        <w:t>אני דורש</w:t>
      </w:r>
      <w:r w:rsidRPr="00D65973">
        <w:rPr>
          <w:rFonts w:hint="cs"/>
          <w:rtl/>
        </w:rPr>
        <w:t xml:space="preserve">" </w:t>
      </w:r>
      <w:r w:rsidRPr="00D65973">
        <w:rPr>
          <w:rtl/>
        </w:rPr>
        <w:t>–</w:t>
      </w:r>
      <w:r w:rsidRPr="00D65973">
        <w:rPr>
          <w:rFonts w:hint="cs"/>
          <w:rtl/>
        </w:rPr>
        <w:t xml:space="preserve"> הוא דורש –</w:t>
      </w:r>
      <w:r w:rsidRPr="00D65973">
        <w:rPr>
          <w:rtl/>
        </w:rPr>
        <w:t xml:space="preserve"> </w:t>
      </w:r>
      <w:r w:rsidRPr="00D65973">
        <w:rPr>
          <w:rFonts w:hint="cs"/>
          <w:rtl/>
        </w:rPr>
        <w:t>"</w:t>
      </w:r>
      <w:r w:rsidRPr="00D65973">
        <w:rPr>
          <w:rtl/>
        </w:rPr>
        <w:t>מראש הממשלה לזמן אותו לבירור עוד הערב, להציב לו קו אדום ולשים סוף להתנהלותו המבזה</w:t>
      </w:r>
      <w:r w:rsidRPr="00D65973">
        <w:rPr>
          <w:rFonts w:hint="cs"/>
          <w:rtl/>
        </w:rPr>
        <w:t>"</w:t>
      </w:r>
      <w:bookmarkStart w:id="41763" w:name="_ETM_Q94_534525"/>
      <w:bookmarkStart w:id="41764" w:name="_ETM_Q94_534581"/>
      <w:bookmarkStart w:id="41765" w:name="_ETM_Q94_534741"/>
      <w:bookmarkStart w:id="41766" w:name="_ETM_Q94_534783"/>
      <w:bookmarkEnd w:id="41763"/>
      <w:bookmarkEnd w:id="41764"/>
      <w:bookmarkEnd w:id="41765"/>
      <w:bookmarkEnd w:id="41766"/>
      <w:r>
        <w:rPr>
          <w:rFonts w:hint="cs"/>
          <w:rtl/>
        </w:rPr>
        <w:t xml:space="preserve">. </w:t>
      </w:r>
      <w:r w:rsidRPr="00D65973">
        <w:rPr>
          <w:rFonts w:hint="cs"/>
          <w:rtl/>
        </w:rPr>
        <w:t>שר האוצר</w:t>
      </w:r>
      <w:bookmarkStart w:id="41767" w:name="_ETM_Q94_533942"/>
      <w:bookmarkEnd w:id="41767"/>
      <w:r w:rsidRPr="00D65973">
        <w:rPr>
          <w:rFonts w:hint="cs"/>
          <w:rtl/>
        </w:rPr>
        <w:t xml:space="preserve"> דורש, דורש מראש הממשלה להציב לו קו אדום. ואני שואל </w:t>
      </w:r>
      <w:bookmarkStart w:id="41768" w:name="_ETM_Q94_538419"/>
      <w:bookmarkEnd w:id="41768"/>
      <w:r w:rsidRPr="00D65973">
        <w:rPr>
          <w:rFonts w:hint="cs"/>
          <w:rtl/>
        </w:rPr>
        <w:t xml:space="preserve">את שר האוצר: כסף למישהו שאומר </w:t>
      </w:r>
      <w:bookmarkStart w:id="41769" w:name="_ETM_Q94_505302"/>
      <w:bookmarkEnd w:id="41769"/>
      <w:r w:rsidR="00B0123B">
        <w:rPr>
          <w:rFonts w:hint="cs"/>
          <w:rtl/>
        </w:rPr>
        <w:t>"</w:t>
      </w:r>
      <w:r w:rsidRPr="00D65973">
        <w:rPr>
          <w:rFonts w:hint="cs"/>
          <w:rtl/>
        </w:rPr>
        <w:t xml:space="preserve">בממשלת הכופרים אין אנחנו </w:t>
      </w:r>
      <w:bookmarkStart w:id="41770" w:name="_ETM_Q94_549606"/>
      <w:bookmarkEnd w:id="41770"/>
      <w:r w:rsidRPr="00D65973">
        <w:rPr>
          <w:rFonts w:hint="cs"/>
          <w:rtl/>
        </w:rPr>
        <w:t>מאמינים</w:t>
      </w:r>
      <w:r w:rsidR="00B0123B">
        <w:rPr>
          <w:rFonts w:hint="cs"/>
          <w:rtl/>
        </w:rPr>
        <w:t>"</w:t>
      </w:r>
      <w:r w:rsidRPr="00D65973">
        <w:rPr>
          <w:rFonts w:hint="cs"/>
          <w:rtl/>
        </w:rPr>
        <w:t xml:space="preserve"> יש לו 1.3 מיליארד לתת</w:t>
      </w:r>
      <w:r>
        <w:rPr>
          <w:rFonts w:hint="cs"/>
          <w:rtl/>
        </w:rPr>
        <w:t>.</w:t>
      </w:r>
      <w:r w:rsidRPr="00D65973">
        <w:rPr>
          <w:rFonts w:hint="cs"/>
          <w:rtl/>
        </w:rPr>
        <w:t xml:space="preserve"> יש לו. למי שאומרים</w:t>
      </w:r>
      <w:bookmarkStart w:id="41771" w:name="_ETM_Q94_559152"/>
      <w:bookmarkEnd w:id="41771"/>
      <w:r w:rsidRPr="00D65973">
        <w:rPr>
          <w:rFonts w:hint="cs"/>
          <w:rtl/>
        </w:rPr>
        <w:t xml:space="preserve"> "ובלשכותיהם אין אנו מתייצבים" תוך כדי מלחמה </w:t>
      </w:r>
      <w:r>
        <w:rPr>
          <w:rFonts w:hint="eastAsia"/>
          <w:rtl/>
        </w:rPr>
        <w:t xml:space="preserve">– </w:t>
      </w:r>
      <w:r w:rsidRPr="00D65973">
        <w:rPr>
          <w:rFonts w:hint="cs"/>
          <w:rtl/>
        </w:rPr>
        <w:t>75 מיליון שקלים</w:t>
      </w:r>
      <w:r w:rsidR="00B0123B">
        <w:rPr>
          <w:rFonts w:hint="cs"/>
          <w:rtl/>
        </w:rPr>
        <w:t>,</w:t>
      </w:r>
      <w:r w:rsidRPr="00D65973">
        <w:rPr>
          <w:rFonts w:hint="cs"/>
          <w:rtl/>
        </w:rPr>
        <w:t xml:space="preserve"> </w:t>
      </w:r>
      <w:bookmarkStart w:id="41772" w:name="_ETM_Q94_567425"/>
      <w:bookmarkEnd w:id="41772"/>
      <w:r w:rsidRPr="00D65973">
        <w:rPr>
          <w:rFonts w:hint="cs"/>
          <w:rtl/>
        </w:rPr>
        <w:t xml:space="preserve">לטיפוח מוסדות מוכשר ופטור יש לו </w:t>
      </w:r>
      <w:r w:rsidR="00B0123B">
        <w:rPr>
          <w:rFonts w:hint="eastAsia"/>
          <w:rtl/>
        </w:rPr>
        <w:t>–</w:t>
      </w:r>
      <w:r w:rsidR="00B0123B">
        <w:rPr>
          <w:rFonts w:hint="cs"/>
          <w:rtl/>
        </w:rPr>
        <w:t xml:space="preserve"> </w:t>
      </w:r>
      <w:r w:rsidRPr="00D65973">
        <w:rPr>
          <w:rFonts w:hint="cs"/>
          <w:rtl/>
        </w:rPr>
        <w:t xml:space="preserve">אגב </w:t>
      </w:r>
      <w:r w:rsidR="00B0123B">
        <w:rPr>
          <w:rFonts w:hint="cs"/>
          <w:rtl/>
        </w:rPr>
        <w:t xml:space="preserve">הם </w:t>
      </w:r>
      <w:r w:rsidRPr="00D65973">
        <w:rPr>
          <w:rFonts w:hint="cs"/>
          <w:rtl/>
        </w:rPr>
        <w:t xml:space="preserve">פועלים באי-סדרים מטורפים. </w:t>
      </w:r>
      <w:bookmarkStart w:id="41773" w:name="_ETM_Q94_575012"/>
      <w:bookmarkEnd w:id="41773"/>
      <w:r w:rsidRPr="00D65973">
        <w:rPr>
          <w:rFonts w:hint="cs"/>
          <w:rtl/>
        </w:rPr>
        <w:t xml:space="preserve">לאלה שאומרים "נמות ולא נתגייס" </w:t>
      </w:r>
      <w:r w:rsidRPr="00D65973">
        <w:rPr>
          <w:rtl/>
        </w:rPr>
        <w:t>–</w:t>
      </w:r>
      <w:r w:rsidRPr="00D65973">
        <w:rPr>
          <w:rFonts w:hint="cs"/>
          <w:rtl/>
        </w:rPr>
        <w:t xml:space="preserve"> 50 מיליון שקל</w:t>
      </w:r>
      <w:r w:rsidR="00B0123B">
        <w:rPr>
          <w:rFonts w:hint="cs"/>
          <w:rtl/>
        </w:rPr>
        <w:t>,</w:t>
      </w:r>
      <w:r w:rsidRPr="00D65973">
        <w:rPr>
          <w:rFonts w:hint="cs"/>
          <w:rtl/>
        </w:rPr>
        <w:t xml:space="preserve"> ו-70 </w:t>
      </w:r>
      <w:bookmarkStart w:id="41774" w:name="_ETM_Q94_579122"/>
      <w:bookmarkEnd w:id="41774"/>
      <w:r w:rsidRPr="00D65973">
        <w:rPr>
          <w:rFonts w:hint="cs"/>
          <w:rtl/>
        </w:rPr>
        <w:t>מיליון שקל לתמיכה בתרבות חרדית והגדלת סבסוד של צהרונים, שוב</w:t>
      </w:r>
      <w:r>
        <w:rPr>
          <w:rFonts w:hint="cs"/>
          <w:rtl/>
        </w:rPr>
        <w:t>,</w:t>
      </w:r>
      <w:r w:rsidRPr="00D65973">
        <w:rPr>
          <w:rFonts w:hint="cs"/>
          <w:rtl/>
        </w:rPr>
        <w:t xml:space="preserve"> </w:t>
      </w:r>
      <w:bookmarkStart w:id="41775" w:name="_ETM_Q94_586398"/>
      <w:bookmarkEnd w:id="41775"/>
      <w:r w:rsidRPr="00D65973">
        <w:rPr>
          <w:rFonts w:hint="cs"/>
          <w:rtl/>
        </w:rPr>
        <w:t>שמתנהלים בחוסר שקיפות</w:t>
      </w:r>
      <w:r>
        <w:rPr>
          <w:rFonts w:hint="cs"/>
          <w:rtl/>
        </w:rPr>
        <w:t>,</w:t>
      </w:r>
      <w:r w:rsidRPr="00D65973">
        <w:rPr>
          <w:rFonts w:hint="cs"/>
          <w:rtl/>
        </w:rPr>
        <w:t xml:space="preserve"> יש לו. ולמי שחושבים שזה קידוש השם</w:t>
      </w:r>
      <w:r>
        <w:rPr>
          <w:rFonts w:hint="cs"/>
          <w:rtl/>
        </w:rPr>
        <w:t>,</w:t>
      </w:r>
      <w:r w:rsidRPr="00D65973">
        <w:rPr>
          <w:rFonts w:hint="cs"/>
          <w:rtl/>
        </w:rPr>
        <w:t xml:space="preserve"> </w:t>
      </w:r>
      <w:bookmarkStart w:id="41776" w:name="_ETM_Q94_595077"/>
      <w:bookmarkEnd w:id="41776"/>
      <w:r w:rsidRPr="00D65973">
        <w:rPr>
          <w:rFonts w:hint="cs"/>
          <w:rtl/>
        </w:rPr>
        <w:t>כל הדברים האלה</w:t>
      </w:r>
      <w:r>
        <w:rPr>
          <w:rFonts w:hint="cs"/>
          <w:rtl/>
        </w:rPr>
        <w:t>,</w:t>
      </w:r>
      <w:r w:rsidRPr="00D65973">
        <w:rPr>
          <w:rFonts w:hint="cs"/>
          <w:rtl/>
        </w:rPr>
        <w:t xml:space="preserve"> יש לו 28 </w:t>
      </w:r>
      <w:r>
        <w:rPr>
          <w:rFonts w:hint="cs"/>
          <w:rtl/>
        </w:rPr>
        <w:t xml:space="preserve">מיליון </w:t>
      </w:r>
      <w:r w:rsidRPr="00D65973">
        <w:rPr>
          <w:rFonts w:hint="cs"/>
          <w:rtl/>
        </w:rPr>
        <w:t xml:space="preserve">שקלים למנוע נשירה מהישיבות </w:t>
      </w:r>
      <w:bookmarkStart w:id="41777" w:name="_ETM_Q94_602246"/>
      <w:bookmarkEnd w:id="41777"/>
      <w:r w:rsidRPr="00D65973">
        <w:rPr>
          <w:rFonts w:hint="cs"/>
          <w:rtl/>
        </w:rPr>
        <w:lastRenderedPageBreak/>
        <w:t xml:space="preserve">שלהם. לזה יש לו, אבל הוא דורש מראש הממשלה </w:t>
      </w:r>
      <w:bookmarkStart w:id="41778" w:name="_ETM_Q94_606432"/>
      <w:bookmarkEnd w:id="41778"/>
      <w:r w:rsidRPr="00D65973">
        <w:rPr>
          <w:rFonts w:hint="cs"/>
          <w:rtl/>
        </w:rPr>
        <w:t>שיקרא לו ויציב לו קו אדום.</w:t>
      </w:r>
      <w:bookmarkStart w:id="41779" w:name="_ETM_Q94_613702"/>
      <w:bookmarkStart w:id="41780" w:name="_ETM_Q94_613758"/>
      <w:bookmarkStart w:id="41781" w:name="_ETM_Q94_612482"/>
      <w:bookmarkStart w:id="41782" w:name="_ETM_Q94_612531"/>
      <w:bookmarkEnd w:id="41779"/>
      <w:bookmarkEnd w:id="41780"/>
      <w:bookmarkEnd w:id="41781"/>
      <w:bookmarkEnd w:id="41782"/>
      <w:r>
        <w:rPr>
          <w:rFonts w:hint="cs"/>
          <w:rtl/>
        </w:rPr>
        <w:t xml:space="preserve"> </w:t>
      </w:r>
      <w:r w:rsidRPr="00D65973">
        <w:rPr>
          <w:rFonts w:hint="cs"/>
          <w:rtl/>
        </w:rPr>
        <w:t>סמוטריץ'</w:t>
      </w:r>
      <w:r>
        <w:rPr>
          <w:rFonts w:hint="cs"/>
          <w:rtl/>
        </w:rPr>
        <w:t>,</w:t>
      </w:r>
      <w:r w:rsidRPr="00D65973">
        <w:rPr>
          <w:rFonts w:hint="cs"/>
          <w:rtl/>
        </w:rPr>
        <w:t xml:space="preserve"> שהוא גדול מממני,</w:t>
      </w:r>
      <w:bookmarkStart w:id="41783" w:name="_ETM_Q94_614637"/>
      <w:bookmarkEnd w:id="41783"/>
      <w:r w:rsidRPr="00D65973">
        <w:rPr>
          <w:rFonts w:hint="cs"/>
          <w:rtl/>
        </w:rPr>
        <w:t xml:space="preserve"> תומכי ומעודדי הסרבנות של אחינו החרדים</w:t>
      </w:r>
      <w:r>
        <w:rPr>
          <w:rFonts w:hint="cs"/>
          <w:rtl/>
        </w:rPr>
        <w:t>,</w:t>
      </w:r>
      <w:r w:rsidRPr="00D65973">
        <w:rPr>
          <w:rFonts w:hint="cs"/>
          <w:rtl/>
        </w:rPr>
        <w:t xml:space="preserve"> דורש מראש הממשלה, </w:t>
      </w:r>
      <w:bookmarkStart w:id="41784" w:name="_ETM_Q94_505336"/>
      <w:bookmarkStart w:id="41785" w:name="_ETM_Q94_582210"/>
      <w:bookmarkStart w:id="41786" w:name="_ETM_Q94_616910"/>
      <w:bookmarkStart w:id="41787" w:name="_ETM_Q94_617000"/>
      <w:bookmarkStart w:id="41788" w:name="_ETM_Q94_617950"/>
      <w:bookmarkStart w:id="41789" w:name="_ETM_Q94_618459"/>
      <w:bookmarkStart w:id="41790" w:name="_ETM_Q94_619779"/>
      <w:bookmarkStart w:id="41791" w:name="_ETM_Q94_620019"/>
      <w:bookmarkEnd w:id="41784"/>
      <w:bookmarkEnd w:id="41785"/>
      <w:bookmarkEnd w:id="41786"/>
      <w:bookmarkEnd w:id="41787"/>
      <w:bookmarkEnd w:id="41788"/>
      <w:bookmarkEnd w:id="41789"/>
      <w:bookmarkEnd w:id="41790"/>
      <w:bookmarkEnd w:id="41791"/>
      <w:r w:rsidRPr="00D65973">
        <w:rPr>
          <w:rFonts w:hint="cs"/>
          <w:rtl/>
        </w:rPr>
        <w:t xml:space="preserve">אבל </w:t>
      </w:r>
      <w:bookmarkStart w:id="41792" w:name="_ETM_Q94_620321"/>
      <w:bookmarkEnd w:id="41792"/>
      <w:r w:rsidRPr="00D65973">
        <w:rPr>
          <w:rtl/>
        </w:rPr>
        <w:t xml:space="preserve">מחלק </w:t>
      </w:r>
      <w:bookmarkStart w:id="41793" w:name="_ETM_Q94_620529"/>
      <w:bookmarkEnd w:id="41793"/>
      <w:r w:rsidRPr="00D65973">
        <w:rPr>
          <w:rtl/>
        </w:rPr>
        <w:t xml:space="preserve">להם </w:t>
      </w:r>
      <w:bookmarkStart w:id="41794" w:name="_ETM_Q94_620709"/>
      <w:bookmarkEnd w:id="41794"/>
      <w:r w:rsidRPr="00D65973">
        <w:rPr>
          <w:rtl/>
        </w:rPr>
        <w:t xml:space="preserve">כספים </w:t>
      </w:r>
      <w:bookmarkStart w:id="41795" w:name="_ETM_Q94_621279"/>
      <w:bookmarkEnd w:id="41795"/>
      <w:r w:rsidRPr="00D65973">
        <w:rPr>
          <w:rtl/>
        </w:rPr>
        <w:t xml:space="preserve">כאילו </w:t>
      </w:r>
      <w:bookmarkStart w:id="41796" w:name="_ETM_Q94_621609"/>
      <w:bookmarkEnd w:id="41796"/>
      <w:r w:rsidRPr="00D65973">
        <w:rPr>
          <w:rtl/>
        </w:rPr>
        <w:t>כלום</w:t>
      </w:r>
      <w:r w:rsidRPr="00D65973">
        <w:rPr>
          <w:rFonts w:hint="cs"/>
          <w:rtl/>
        </w:rPr>
        <w:t xml:space="preserve"> – 1.3 מיליארד. הינה</w:t>
      </w:r>
      <w:r>
        <w:rPr>
          <w:rFonts w:hint="cs"/>
          <w:rtl/>
        </w:rPr>
        <w:t>,</w:t>
      </w:r>
      <w:r w:rsidRPr="00D65973">
        <w:rPr>
          <w:rFonts w:hint="cs"/>
          <w:rtl/>
        </w:rPr>
        <w:t xml:space="preserve"> זה סמוטריץ'.</w:t>
      </w:r>
      <w:r>
        <w:rPr>
          <w:rFonts w:hint="cs"/>
          <w:rtl/>
        </w:rPr>
        <w:t xml:space="preserve"> </w:t>
      </w:r>
    </w:p>
    <w:p w:rsidR="00EA1761" w:rsidRDefault="00EA1761" w:rsidP="00897AE0">
      <w:pPr>
        <w:rPr>
          <w:rtl/>
        </w:rPr>
      </w:pPr>
      <w:bookmarkStart w:id="41797" w:name="_ETM_Q94_628728"/>
      <w:bookmarkStart w:id="41798" w:name="_ETM_Q94_628785"/>
      <w:bookmarkStart w:id="41799" w:name="_ETM_Q94_628913"/>
      <w:bookmarkEnd w:id="41797"/>
      <w:bookmarkEnd w:id="41798"/>
      <w:bookmarkEnd w:id="41799"/>
    </w:p>
    <w:p w:rsidR="000004CE" w:rsidRDefault="00EA1761" w:rsidP="00897AE0">
      <w:pPr>
        <w:rPr>
          <w:rtl/>
        </w:rPr>
      </w:pPr>
      <w:bookmarkStart w:id="41800" w:name="_ETM_Q94_628965"/>
      <w:bookmarkEnd w:id="41800"/>
      <w:r>
        <w:rPr>
          <w:rFonts w:hint="cs"/>
          <w:rtl/>
        </w:rPr>
        <w:t xml:space="preserve">עכשיו </w:t>
      </w:r>
      <w:bookmarkStart w:id="41801" w:name="_ETM_Q94_622590"/>
      <w:bookmarkStart w:id="41802" w:name="_ETM_Q94_623250"/>
      <w:bookmarkStart w:id="41803" w:name="_ETM_Q94_624480"/>
      <w:bookmarkStart w:id="41804" w:name="_ETM_Q94_626090"/>
      <w:bookmarkStart w:id="41805" w:name="_ETM_Q94_626390"/>
      <w:bookmarkStart w:id="41806" w:name="_ETM_Q94_626569"/>
      <w:bookmarkStart w:id="41807" w:name="_ETM_Q94_627120"/>
      <w:bookmarkStart w:id="41808" w:name="_ETM_Q94_627930"/>
      <w:bookmarkStart w:id="41809" w:name="_ETM_Q94_628200"/>
      <w:bookmarkEnd w:id="41801"/>
      <w:bookmarkEnd w:id="41802"/>
      <w:bookmarkEnd w:id="41803"/>
      <w:bookmarkEnd w:id="41804"/>
      <w:bookmarkEnd w:id="41805"/>
      <w:bookmarkEnd w:id="41806"/>
      <w:bookmarkEnd w:id="41807"/>
      <w:bookmarkEnd w:id="41808"/>
      <w:bookmarkEnd w:id="41809"/>
      <w:r>
        <w:rPr>
          <w:rtl/>
        </w:rPr>
        <w:t xml:space="preserve">נעבור </w:t>
      </w:r>
      <w:bookmarkStart w:id="41810" w:name="_ETM_Q94_629670"/>
      <w:bookmarkEnd w:id="41810"/>
      <w:r>
        <w:rPr>
          <w:rtl/>
        </w:rPr>
        <w:t xml:space="preserve">לשאר </w:t>
      </w:r>
      <w:bookmarkStart w:id="41811" w:name="_ETM_Q94_630120"/>
      <w:bookmarkEnd w:id="41811"/>
      <w:r>
        <w:rPr>
          <w:rtl/>
        </w:rPr>
        <w:t xml:space="preserve">חברי </w:t>
      </w:r>
      <w:bookmarkStart w:id="41812" w:name="_ETM_Q94_630450"/>
      <w:bookmarkEnd w:id="41812"/>
      <w:r>
        <w:rPr>
          <w:rtl/>
        </w:rPr>
        <w:t>הקואליציה</w:t>
      </w:r>
      <w:r>
        <w:rPr>
          <w:rFonts w:hint="cs"/>
          <w:rtl/>
        </w:rPr>
        <w:t>,</w:t>
      </w:r>
      <w:r>
        <w:rPr>
          <w:rtl/>
        </w:rPr>
        <w:t xml:space="preserve"> </w:t>
      </w:r>
      <w:bookmarkStart w:id="41813" w:name="_ETM_Q94_631989"/>
      <w:bookmarkEnd w:id="41813"/>
      <w:r>
        <w:rPr>
          <w:rtl/>
        </w:rPr>
        <w:t xml:space="preserve">שגם </w:t>
      </w:r>
      <w:bookmarkStart w:id="41814" w:name="_ETM_Q94_632439"/>
      <w:bookmarkEnd w:id="41814"/>
      <w:r>
        <w:rPr>
          <w:rFonts w:hint="cs"/>
          <w:rtl/>
        </w:rPr>
        <w:t>ה</w:t>
      </w:r>
      <w:r>
        <w:rPr>
          <w:rtl/>
        </w:rPr>
        <w:t xml:space="preserve">ם </w:t>
      </w:r>
      <w:bookmarkStart w:id="41815" w:name="_ETM_Q94_633450"/>
      <w:bookmarkEnd w:id="41815"/>
      <w:r>
        <w:rPr>
          <w:rtl/>
        </w:rPr>
        <w:t xml:space="preserve">עומדים </w:t>
      </w:r>
      <w:bookmarkStart w:id="41816" w:name="_ETM_Q94_634019"/>
      <w:bookmarkEnd w:id="41816"/>
      <w:r>
        <w:rPr>
          <w:rtl/>
        </w:rPr>
        <w:t xml:space="preserve">להרים </w:t>
      </w:r>
      <w:bookmarkStart w:id="41817" w:name="_ETM_Q94_634440"/>
      <w:bookmarkEnd w:id="41817"/>
      <w:r>
        <w:rPr>
          <w:rtl/>
        </w:rPr>
        <w:t xml:space="preserve">את </w:t>
      </w:r>
      <w:bookmarkStart w:id="41818" w:name="_ETM_Q94_634530"/>
      <w:bookmarkEnd w:id="41818"/>
      <w:r>
        <w:rPr>
          <w:rtl/>
        </w:rPr>
        <w:t xml:space="preserve">היד </w:t>
      </w:r>
      <w:bookmarkStart w:id="41819" w:name="_ETM_Q94_635340"/>
      <w:bookmarkEnd w:id="41819"/>
      <w:r>
        <w:rPr>
          <w:rtl/>
        </w:rPr>
        <w:t>ב</w:t>
      </w:r>
      <w:r>
        <w:rPr>
          <w:rFonts w:hint="cs"/>
          <w:rtl/>
        </w:rPr>
        <w:t xml:space="preserve">עד </w:t>
      </w:r>
      <w:r>
        <w:rPr>
          <w:rtl/>
        </w:rPr>
        <w:t xml:space="preserve">תקציב </w:t>
      </w:r>
      <w:bookmarkStart w:id="41820" w:name="_ETM_Q94_637070"/>
      <w:bookmarkEnd w:id="41820"/>
      <w:r>
        <w:rPr>
          <w:rtl/>
        </w:rPr>
        <w:t xml:space="preserve">שמתקצב </w:t>
      </w:r>
      <w:bookmarkStart w:id="41821" w:name="_ETM_Q94_637880"/>
      <w:bookmarkEnd w:id="41821"/>
      <w:r>
        <w:rPr>
          <w:rtl/>
        </w:rPr>
        <w:t xml:space="preserve">ביד </w:t>
      </w:r>
      <w:bookmarkStart w:id="41822" w:name="_ETM_Q94_638270"/>
      <w:bookmarkEnd w:id="41822"/>
      <w:r>
        <w:rPr>
          <w:rtl/>
        </w:rPr>
        <w:t xml:space="preserve">רחבה </w:t>
      </w:r>
      <w:bookmarkStart w:id="41823" w:name="_ETM_Q94_638960"/>
      <w:bookmarkEnd w:id="41823"/>
      <w:r>
        <w:rPr>
          <w:rtl/>
        </w:rPr>
        <w:t xml:space="preserve">מאוד </w:t>
      </w:r>
      <w:bookmarkStart w:id="41824" w:name="_ETM_Q94_640640"/>
      <w:bookmarkEnd w:id="41824"/>
      <w:r>
        <w:rPr>
          <w:rtl/>
        </w:rPr>
        <w:t xml:space="preserve">את </w:t>
      </w:r>
      <w:bookmarkStart w:id="41825" w:name="_ETM_Q94_640820"/>
      <w:bookmarkEnd w:id="41825"/>
      <w:r>
        <w:rPr>
          <w:rtl/>
        </w:rPr>
        <w:t xml:space="preserve">אותם </w:t>
      </w:r>
      <w:bookmarkStart w:id="41826" w:name="_ETM_Q94_641180"/>
      <w:bookmarkEnd w:id="41826"/>
      <w:r>
        <w:rPr>
          <w:rtl/>
        </w:rPr>
        <w:t xml:space="preserve">אלה </w:t>
      </w:r>
      <w:bookmarkStart w:id="41827" w:name="_ETM_Q94_641480"/>
      <w:bookmarkEnd w:id="41827"/>
      <w:r>
        <w:rPr>
          <w:rtl/>
        </w:rPr>
        <w:t xml:space="preserve">שלא </w:t>
      </w:r>
      <w:bookmarkStart w:id="41828" w:name="_ETM_Q94_641840"/>
      <w:bookmarkEnd w:id="41828"/>
      <w:r>
        <w:rPr>
          <w:rtl/>
        </w:rPr>
        <w:t xml:space="preserve">מאמינים </w:t>
      </w:r>
      <w:bookmarkStart w:id="41829" w:name="_ETM_Q94_642350"/>
      <w:bookmarkEnd w:id="41829"/>
      <w:r>
        <w:rPr>
          <w:rtl/>
        </w:rPr>
        <w:t xml:space="preserve">בממשלה </w:t>
      </w:r>
      <w:bookmarkStart w:id="41830" w:name="_ETM_Q94_642980"/>
      <w:bookmarkEnd w:id="41830"/>
      <w:r>
        <w:rPr>
          <w:rtl/>
        </w:rPr>
        <w:t>שלנו</w:t>
      </w:r>
      <w:r>
        <w:rPr>
          <w:rFonts w:hint="cs"/>
          <w:rtl/>
        </w:rPr>
        <w:t>,</w:t>
      </w:r>
      <w:r>
        <w:rPr>
          <w:rtl/>
        </w:rPr>
        <w:t xml:space="preserve"> </w:t>
      </w:r>
      <w:bookmarkStart w:id="41831" w:name="_ETM_Q94_644680"/>
      <w:bookmarkEnd w:id="41831"/>
      <w:r>
        <w:rPr>
          <w:rtl/>
        </w:rPr>
        <w:t xml:space="preserve">לא </w:t>
      </w:r>
      <w:bookmarkStart w:id="41832" w:name="_ETM_Q94_644860"/>
      <w:bookmarkEnd w:id="41832"/>
      <w:r>
        <w:rPr>
          <w:rtl/>
        </w:rPr>
        <w:t xml:space="preserve">מאמינים </w:t>
      </w:r>
      <w:bookmarkStart w:id="41833" w:name="_ETM_Q94_645430"/>
      <w:bookmarkEnd w:id="41833"/>
      <w:r>
        <w:rPr>
          <w:rtl/>
        </w:rPr>
        <w:t xml:space="preserve">במשטר </w:t>
      </w:r>
      <w:bookmarkStart w:id="41834" w:name="_ETM_Q94_646090"/>
      <w:bookmarkEnd w:id="41834"/>
      <w:r>
        <w:rPr>
          <w:rtl/>
        </w:rPr>
        <w:t xml:space="preserve">הציונים </w:t>
      </w:r>
      <w:bookmarkStart w:id="41835" w:name="_ETM_Q94_647870"/>
      <w:bookmarkEnd w:id="41835"/>
      <w:r>
        <w:rPr>
          <w:rtl/>
        </w:rPr>
        <w:t xml:space="preserve">וחושבים </w:t>
      </w:r>
      <w:bookmarkStart w:id="41836" w:name="_ETM_Q94_649250"/>
      <w:bookmarkEnd w:id="41836"/>
      <w:r>
        <w:rPr>
          <w:rtl/>
        </w:rPr>
        <w:t xml:space="preserve">שבזה </w:t>
      </w:r>
      <w:bookmarkStart w:id="41837" w:name="_ETM_Q94_649730"/>
      <w:bookmarkEnd w:id="41837"/>
      <w:r>
        <w:rPr>
          <w:rtl/>
        </w:rPr>
        <w:t xml:space="preserve">שהם </w:t>
      </w:r>
      <w:bookmarkStart w:id="41838" w:name="_ETM_Q94_649910"/>
      <w:bookmarkEnd w:id="41838"/>
      <w:r>
        <w:rPr>
          <w:rtl/>
        </w:rPr>
        <w:t xml:space="preserve">ימותו </w:t>
      </w:r>
      <w:bookmarkStart w:id="41839" w:name="_ETM_Q94_650330"/>
      <w:bookmarkEnd w:id="41839"/>
      <w:r>
        <w:rPr>
          <w:rtl/>
        </w:rPr>
        <w:t xml:space="preserve">ולא </w:t>
      </w:r>
      <w:bookmarkStart w:id="41840" w:name="_ETM_Q94_650510"/>
      <w:bookmarkEnd w:id="41840"/>
      <w:r>
        <w:rPr>
          <w:rtl/>
        </w:rPr>
        <w:t xml:space="preserve">יתגייסו </w:t>
      </w:r>
      <w:bookmarkStart w:id="41841" w:name="_ETM_Q94_651680"/>
      <w:bookmarkEnd w:id="41841"/>
      <w:r>
        <w:rPr>
          <w:rtl/>
        </w:rPr>
        <w:t>ה</w:t>
      </w:r>
      <w:r>
        <w:rPr>
          <w:rFonts w:hint="cs"/>
          <w:rtl/>
        </w:rPr>
        <w:t>ם מקדשים שם שמיים.</w:t>
      </w:r>
      <w:bookmarkStart w:id="41842" w:name="_ETM_Q94_654500"/>
      <w:bookmarkStart w:id="41843" w:name="_ETM_Q94_654562"/>
      <w:bookmarkEnd w:id="41842"/>
      <w:bookmarkEnd w:id="41843"/>
      <w:r>
        <w:rPr>
          <w:rFonts w:hint="cs"/>
          <w:rtl/>
        </w:rPr>
        <w:t xml:space="preserve"> </w:t>
      </w:r>
    </w:p>
    <w:p w:rsidR="000004CE" w:rsidRDefault="000004CE" w:rsidP="00897AE0">
      <w:pPr>
        <w:rPr>
          <w:rtl/>
        </w:rPr>
      </w:pPr>
    </w:p>
    <w:p w:rsidR="00EA1761" w:rsidRDefault="00EA1761" w:rsidP="00897AE0">
      <w:pPr>
        <w:rPr>
          <w:rtl/>
        </w:rPr>
      </w:pPr>
      <w:r>
        <w:rPr>
          <w:rFonts w:hint="cs"/>
          <w:rtl/>
        </w:rPr>
        <w:t>נעבור למישהו מהמפלגה שלך,</w:t>
      </w:r>
      <w:bookmarkStart w:id="41844" w:name="_ETM_Q94_656989"/>
      <w:bookmarkEnd w:id="41844"/>
      <w:r>
        <w:rPr>
          <w:rFonts w:hint="cs"/>
          <w:rtl/>
        </w:rPr>
        <w:t xml:space="preserve"> אדוני</w:t>
      </w:r>
      <w:r w:rsidR="000004CE">
        <w:rPr>
          <w:rFonts w:hint="cs"/>
          <w:rtl/>
        </w:rPr>
        <w:t>,</w:t>
      </w:r>
      <w:r>
        <w:rPr>
          <w:rFonts w:hint="cs"/>
          <w:rtl/>
        </w:rPr>
        <w:t xml:space="preserve"> שר החינוך יואב  קיש; גילוי נאות </w:t>
      </w:r>
      <w:r>
        <w:rPr>
          <w:rFonts w:hint="eastAsia"/>
          <w:rtl/>
        </w:rPr>
        <w:t xml:space="preserve">– </w:t>
      </w:r>
      <w:r>
        <w:rPr>
          <w:rFonts w:hint="cs"/>
          <w:rtl/>
        </w:rPr>
        <w:t xml:space="preserve">חבר שלי מהטייסת. </w:t>
      </w:r>
      <w:bookmarkStart w:id="41845" w:name="_ETM_Q94_664089"/>
      <w:bookmarkEnd w:id="41845"/>
      <w:r>
        <w:rPr>
          <w:rFonts w:hint="cs"/>
          <w:rtl/>
        </w:rPr>
        <w:t>כשהוא נכנס לפוליטיקה, מה היה הדגל שהוא נשא?</w:t>
      </w:r>
    </w:p>
    <w:p w:rsidR="00EA1761" w:rsidRDefault="00EA1761" w:rsidP="00897AE0">
      <w:pPr>
        <w:rPr>
          <w:rtl/>
        </w:rPr>
      </w:pPr>
      <w:bookmarkStart w:id="41846" w:name="_ETM_Q94_666423"/>
      <w:bookmarkStart w:id="41847" w:name="_ETM_Q94_666471"/>
      <w:bookmarkStart w:id="41848" w:name="_ETM_Q94_667591"/>
      <w:bookmarkEnd w:id="41846"/>
      <w:bookmarkEnd w:id="41847"/>
      <w:bookmarkEnd w:id="41848"/>
    </w:p>
    <w:p w:rsidR="00EA1761" w:rsidRDefault="00EA1761" w:rsidP="00897AE0">
      <w:pPr>
        <w:pStyle w:val="af6"/>
        <w:keepNext/>
        <w:rPr>
          <w:rtl/>
        </w:rPr>
      </w:pPr>
      <w:bookmarkStart w:id="41849" w:name="ET_yor_6490_8"/>
      <w:r w:rsidRPr="003C52CF">
        <w:rPr>
          <w:rStyle w:val="TagStyle"/>
          <w:rtl/>
        </w:rPr>
        <w:t xml:space="preserve"> &lt;&lt; יור &gt;&gt; </w:t>
      </w:r>
      <w:r>
        <w:rPr>
          <w:rtl/>
        </w:rPr>
        <w:t>היו"ר ניסים ואטורי:</w:t>
      </w:r>
      <w:r w:rsidRPr="003C52CF">
        <w:rPr>
          <w:rStyle w:val="TagStyle"/>
          <w:rtl/>
        </w:rPr>
        <w:t xml:space="preserve"> &lt;&lt; יור &gt;&gt;</w:t>
      </w:r>
      <w:r>
        <w:rPr>
          <w:rtl/>
        </w:rPr>
        <w:t xml:space="preserve">   </w:t>
      </w:r>
      <w:bookmarkEnd w:id="41849"/>
    </w:p>
    <w:p w:rsidR="00EA1761" w:rsidRDefault="00EA1761" w:rsidP="00897AE0">
      <w:pPr>
        <w:pStyle w:val="KeepWithNext"/>
        <w:rPr>
          <w:rtl/>
        </w:rPr>
      </w:pPr>
    </w:p>
    <w:p w:rsidR="00EA1761" w:rsidRDefault="00EA1761" w:rsidP="00897AE0">
      <w:pPr>
        <w:rPr>
          <w:rtl/>
        </w:rPr>
      </w:pPr>
      <w:bookmarkStart w:id="41850" w:name="_ETM_Q94_667884"/>
      <w:bookmarkEnd w:id="41850"/>
      <w:r>
        <w:rPr>
          <w:rFonts w:hint="cs"/>
          <w:rtl/>
        </w:rPr>
        <w:t>איזה טייסת הייתם?</w:t>
      </w:r>
    </w:p>
    <w:p w:rsidR="00EA1761" w:rsidRDefault="00EA1761" w:rsidP="00897AE0">
      <w:pPr>
        <w:rPr>
          <w:rtl/>
        </w:rPr>
      </w:pPr>
    </w:p>
    <w:p w:rsidR="00EA1761" w:rsidRDefault="00EA1761" w:rsidP="00897AE0">
      <w:pPr>
        <w:pStyle w:val="-"/>
        <w:keepNext/>
        <w:rPr>
          <w:rtl/>
        </w:rPr>
      </w:pPr>
      <w:bookmarkStart w:id="41851" w:name="ET_speakercontinue_5855_9"/>
      <w:r w:rsidRPr="003C52CF">
        <w:rPr>
          <w:rStyle w:val="TagStyle"/>
          <w:rtl/>
        </w:rPr>
        <w:t xml:space="preserve"> &lt;&lt; דובר_המשך &gt;&gt; </w:t>
      </w:r>
      <w:r>
        <w:rPr>
          <w:rtl/>
        </w:rPr>
        <w:t>מתן כהנא (המחנה הממלכתי):</w:t>
      </w:r>
      <w:r w:rsidRPr="003C52CF">
        <w:rPr>
          <w:rStyle w:val="TagStyle"/>
          <w:rtl/>
        </w:rPr>
        <w:t xml:space="preserve"> &lt;&lt; דובר_המשך &gt;&gt;</w:t>
      </w:r>
      <w:r>
        <w:rPr>
          <w:rtl/>
        </w:rPr>
        <w:t xml:space="preserve">   </w:t>
      </w:r>
      <w:bookmarkEnd w:id="41851"/>
    </w:p>
    <w:p w:rsidR="00EA1761" w:rsidRDefault="00EA1761" w:rsidP="00897AE0">
      <w:pPr>
        <w:pStyle w:val="KeepWithNext"/>
        <w:rPr>
          <w:rtl/>
        </w:rPr>
      </w:pPr>
    </w:p>
    <w:p w:rsidR="00EA1761" w:rsidRDefault="00EA1761" w:rsidP="000004CE">
      <w:pPr>
        <w:rPr>
          <w:rtl/>
        </w:rPr>
      </w:pPr>
      <w:bookmarkStart w:id="41852" w:name="_ETM_Q94_667044"/>
      <w:bookmarkEnd w:id="41852"/>
      <w:r>
        <w:rPr>
          <w:rFonts w:hint="cs"/>
          <w:rtl/>
        </w:rPr>
        <w:t>110.</w:t>
      </w:r>
      <w:bookmarkStart w:id="41853" w:name="_ETM_Q94_670470"/>
      <w:bookmarkEnd w:id="41853"/>
      <w:r>
        <w:rPr>
          <w:rFonts w:hint="cs"/>
          <w:rtl/>
        </w:rPr>
        <w:t xml:space="preserve"> טסנו ביחד. מה הדגל שיואב קיש נשא והניף בגאון כאשר </w:t>
      </w:r>
      <w:bookmarkStart w:id="41854" w:name="_ETM_Q94_677455"/>
      <w:bookmarkEnd w:id="41854"/>
      <w:r>
        <w:rPr>
          <w:rFonts w:hint="cs"/>
          <w:rtl/>
        </w:rPr>
        <w:t xml:space="preserve">הוא נכנס לפוליטיקה הישראלית? השוויון בנטל. זה היה הדגל שלו. </w:t>
      </w:r>
      <w:bookmarkStart w:id="41855" w:name="_ETM_Q94_681716"/>
      <w:bookmarkStart w:id="41856" w:name="_ETM_Q94_667658"/>
      <w:bookmarkStart w:id="41857" w:name="_ETM_Q94_679540"/>
      <w:bookmarkStart w:id="41858" w:name="_ETM_Q94_679990"/>
      <w:bookmarkStart w:id="41859" w:name="_ETM_Q94_680800"/>
      <w:bookmarkStart w:id="41860" w:name="_ETM_Q94_681070"/>
      <w:bookmarkStart w:id="41861" w:name="_ETM_Q94_681250"/>
      <w:bookmarkStart w:id="41862" w:name="_ETM_Q94_681610"/>
      <w:bookmarkStart w:id="41863" w:name="_ETM_Q94_681880"/>
      <w:bookmarkEnd w:id="41855"/>
      <w:bookmarkEnd w:id="41856"/>
      <w:bookmarkEnd w:id="41857"/>
      <w:bookmarkEnd w:id="41858"/>
      <w:bookmarkEnd w:id="41859"/>
      <w:bookmarkEnd w:id="41860"/>
      <w:bookmarkEnd w:id="41861"/>
      <w:bookmarkEnd w:id="41862"/>
      <w:bookmarkEnd w:id="41863"/>
      <w:r>
        <w:rPr>
          <w:rtl/>
        </w:rPr>
        <w:t xml:space="preserve">כשיואב </w:t>
      </w:r>
      <w:bookmarkStart w:id="41864" w:name="_ETM_Q94_682480"/>
      <w:bookmarkEnd w:id="41864"/>
      <w:r>
        <w:rPr>
          <w:rFonts w:hint="cs"/>
          <w:rtl/>
        </w:rPr>
        <w:t>קיש</w:t>
      </w:r>
      <w:r>
        <w:rPr>
          <w:rtl/>
        </w:rPr>
        <w:t xml:space="preserve"> </w:t>
      </w:r>
      <w:bookmarkStart w:id="41865" w:name="_ETM_Q94_682660"/>
      <w:bookmarkEnd w:id="41865"/>
      <w:r>
        <w:rPr>
          <w:rtl/>
        </w:rPr>
        <w:t xml:space="preserve">רצה </w:t>
      </w:r>
      <w:bookmarkStart w:id="41866" w:name="_ETM_Q94_683080"/>
      <w:bookmarkEnd w:id="41866"/>
      <w:r>
        <w:rPr>
          <w:rtl/>
        </w:rPr>
        <w:t xml:space="preserve">להיכנס </w:t>
      </w:r>
      <w:bookmarkStart w:id="41867" w:name="_ETM_Q94_683560"/>
      <w:bookmarkEnd w:id="41867"/>
      <w:r>
        <w:rPr>
          <w:rtl/>
        </w:rPr>
        <w:t>לפוליטיקה</w:t>
      </w:r>
      <w:r>
        <w:rPr>
          <w:rFonts w:hint="cs"/>
          <w:rtl/>
        </w:rPr>
        <w:t>,</w:t>
      </w:r>
      <w:r>
        <w:rPr>
          <w:rtl/>
        </w:rPr>
        <w:t xml:space="preserve"> </w:t>
      </w:r>
      <w:bookmarkStart w:id="41868" w:name="_ETM_Q94_684650"/>
      <w:bookmarkEnd w:id="41868"/>
      <w:r>
        <w:rPr>
          <w:rtl/>
        </w:rPr>
        <w:t xml:space="preserve">הדגל </w:t>
      </w:r>
      <w:bookmarkStart w:id="41869" w:name="_ETM_Q94_685129"/>
      <w:bookmarkEnd w:id="41869"/>
      <w:r>
        <w:rPr>
          <w:rtl/>
        </w:rPr>
        <w:t xml:space="preserve">שלו </w:t>
      </w:r>
      <w:bookmarkStart w:id="41870" w:name="_ETM_Q94_685370"/>
      <w:bookmarkEnd w:id="41870"/>
      <w:r>
        <w:rPr>
          <w:rtl/>
        </w:rPr>
        <w:t xml:space="preserve">היה </w:t>
      </w:r>
      <w:bookmarkStart w:id="41871" w:name="_ETM_Q94_685549"/>
      <w:bookmarkEnd w:id="41871"/>
      <w:r>
        <w:rPr>
          <w:rtl/>
        </w:rPr>
        <w:t xml:space="preserve">שוויון </w:t>
      </w:r>
      <w:bookmarkStart w:id="41872" w:name="_ETM_Q94_685939"/>
      <w:bookmarkEnd w:id="41872"/>
      <w:r>
        <w:rPr>
          <w:rtl/>
        </w:rPr>
        <w:t>בנטל</w:t>
      </w:r>
      <w:r>
        <w:rPr>
          <w:rFonts w:hint="cs"/>
          <w:rtl/>
        </w:rPr>
        <w:t>,</w:t>
      </w:r>
      <w:r>
        <w:rPr>
          <w:rtl/>
        </w:rPr>
        <w:t xml:space="preserve"> </w:t>
      </w:r>
      <w:bookmarkStart w:id="41873" w:name="_ETM_Q94_686629"/>
      <w:bookmarkEnd w:id="41873"/>
      <w:r>
        <w:rPr>
          <w:rtl/>
        </w:rPr>
        <w:t xml:space="preserve">אז </w:t>
      </w:r>
      <w:bookmarkStart w:id="41874" w:name="_ETM_Q94_686779"/>
      <w:bookmarkEnd w:id="41874"/>
      <w:r>
        <w:rPr>
          <w:rtl/>
        </w:rPr>
        <w:t xml:space="preserve">בואו </w:t>
      </w:r>
      <w:bookmarkStart w:id="41875" w:name="_ETM_Q94_686959"/>
      <w:bookmarkEnd w:id="41875"/>
      <w:r>
        <w:rPr>
          <w:rtl/>
        </w:rPr>
        <w:t xml:space="preserve">נקרא </w:t>
      </w:r>
      <w:bookmarkStart w:id="41876" w:name="_ETM_Q94_687930"/>
      <w:bookmarkEnd w:id="41876"/>
      <w:r>
        <w:rPr>
          <w:rtl/>
        </w:rPr>
        <w:t xml:space="preserve">מה </w:t>
      </w:r>
      <w:bookmarkStart w:id="41877" w:name="_ETM_Q94_688320"/>
      <w:bookmarkEnd w:id="41877"/>
      <w:r>
        <w:rPr>
          <w:rtl/>
        </w:rPr>
        <w:t>מ</w:t>
      </w:r>
      <w:r>
        <w:rPr>
          <w:rFonts w:hint="cs"/>
          <w:rtl/>
        </w:rPr>
        <w:t>ר</w:t>
      </w:r>
      <w:r>
        <w:rPr>
          <w:rtl/>
        </w:rPr>
        <w:t xml:space="preserve"> </w:t>
      </w:r>
      <w:bookmarkStart w:id="41878" w:name="_ETM_Q94_688620"/>
      <w:bookmarkEnd w:id="41878"/>
      <w:r>
        <w:rPr>
          <w:rtl/>
        </w:rPr>
        <w:t xml:space="preserve">שוויון </w:t>
      </w:r>
      <w:bookmarkStart w:id="41879" w:name="_ETM_Q94_689250"/>
      <w:bookmarkEnd w:id="41879"/>
      <w:r>
        <w:rPr>
          <w:rtl/>
        </w:rPr>
        <w:t xml:space="preserve">בנטל </w:t>
      </w:r>
      <w:bookmarkStart w:id="41880" w:name="_ETM_Q94_689760"/>
      <w:bookmarkEnd w:id="41880"/>
      <w:r>
        <w:rPr>
          <w:rtl/>
        </w:rPr>
        <w:t xml:space="preserve">קיש </w:t>
      </w:r>
      <w:bookmarkStart w:id="41881" w:name="_ETM_Q94_691110"/>
      <w:bookmarkEnd w:id="41881"/>
      <w:r>
        <w:rPr>
          <w:rtl/>
        </w:rPr>
        <w:t xml:space="preserve">חושב </w:t>
      </w:r>
      <w:bookmarkStart w:id="41882" w:name="_ETM_Q94_691800"/>
      <w:bookmarkEnd w:id="41882"/>
      <w:r>
        <w:rPr>
          <w:rtl/>
        </w:rPr>
        <w:t xml:space="preserve">על </w:t>
      </w:r>
      <w:bookmarkStart w:id="41883" w:name="_ETM_Q94_693040"/>
      <w:bookmarkEnd w:id="41883"/>
      <w:r>
        <w:rPr>
          <w:rFonts w:hint="cs"/>
          <w:rtl/>
        </w:rPr>
        <w:t>השר גולדקנופ.</w:t>
      </w:r>
    </w:p>
    <w:p w:rsidR="00EA1761" w:rsidRDefault="00EA1761" w:rsidP="00897AE0">
      <w:pPr>
        <w:rPr>
          <w:rtl/>
        </w:rPr>
      </w:pPr>
      <w:bookmarkStart w:id="41884" w:name="_ETM_Q94_695803"/>
      <w:bookmarkStart w:id="41885" w:name="_ETM_Q94_695849"/>
      <w:bookmarkStart w:id="41886" w:name="_ETM_Q94_696004"/>
      <w:bookmarkEnd w:id="41884"/>
      <w:bookmarkEnd w:id="41885"/>
      <w:bookmarkEnd w:id="41886"/>
    </w:p>
    <w:p w:rsidR="00EA1761" w:rsidRDefault="00EA1761" w:rsidP="00897AE0">
      <w:pPr>
        <w:rPr>
          <w:rtl/>
          <w:lang w:eastAsia="he-IL"/>
        </w:rPr>
      </w:pPr>
      <w:bookmarkStart w:id="41887" w:name="_ETM_Q94_694577"/>
      <w:bookmarkStart w:id="41888" w:name="_ETM_Q94_694622"/>
      <w:bookmarkEnd w:id="41887"/>
      <w:bookmarkEnd w:id="41888"/>
      <w:r>
        <w:rPr>
          <w:rFonts w:hint="cs"/>
          <w:rtl/>
        </w:rPr>
        <w:t>"</w:t>
      </w:r>
      <w:r>
        <w:rPr>
          <w:rtl/>
        </w:rPr>
        <w:t>פעם אחת זו טעות, פעם שני</w:t>
      </w:r>
      <w:r>
        <w:rPr>
          <w:rFonts w:hint="cs"/>
          <w:rtl/>
        </w:rPr>
        <w:t>י</w:t>
      </w:r>
      <w:r>
        <w:rPr>
          <w:rtl/>
        </w:rPr>
        <w:t>ה זה במקרה, פעם שלישית זה מרתיח את הדם.</w:t>
      </w:r>
      <w:r>
        <w:rPr>
          <w:rFonts w:hint="cs"/>
          <w:rtl/>
        </w:rPr>
        <w:t xml:space="preserve"> </w:t>
      </w:r>
      <w:r>
        <w:rPr>
          <w:rtl/>
        </w:rPr>
        <w:t>דווקא מכיוון שאני לא חושב שגיוס אמיתי של החרדים יכול להיות בכפייה אלא בשיח והסכמות</w:t>
      </w:r>
      <w:r>
        <w:rPr>
          <w:rFonts w:hint="cs"/>
          <w:rtl/>
        </w:rPr>
        <w:t xml:space="preserve">" </w:t>
      </w:r>
      <w:r>
        <w:rPr>
          <w:rtl/>
        </w:rPr>
        <w:t>–</w:t>
      </w:r>
      <w:r>
        <w:rPr>
          <w:rFonts w:hint="cs"/>
          <w:rtl/>
        </w:rPr>
        <w:t xml:space="preserve"> הפוך ממה שהוא חשב כשהוא נכנס </w:t>
      </w:r>
      <w:bookmarkStart w:id="41889" w:name="_ETM_Q94_714499"/>
      <w:bookmarkEnd w:id="41889"/>
      <w:r>
        <w:rPr>
          <w:rFonts w:hint="cs"/>
          <w:rtl/>
        </w:rPr>
        <w:t xml:space="preserve">לפוליטיקה </w:t>
      </w:r>
      <w:r>
        <w:rPr>
          <w:rtl/>
        </w:rPr>
        <w:t>–</w:t>
      </w:r>
      <w:r>
        <w:rPr>
          <w:rFonts w:hint="cs"/>
          <w:rtl/>
        </w:rPr>
        <w:t xml:space="preserve"> "</w:t>
      </w:r>
      <w:r>
        <w:rPr>
          <w:rtl/>
        </w:rPr>
        <w:t>ודווקא בגלל שמדינת ישראל נמצאת במשבר נוראי מבחינת הצורך בכוח אדם בצה"ל והרצון האמיתי, הכ</w:t>
      </w:r>
      <w:r>
        <w:rPr>
          <w:rFonts w:hint="cs"/>
          <w:rtl/>
        </w:rPr>
        <w:t>ן</w:t>
      </w:r>
      <w:r>
        <w:rPr>
          <w:rtl/>
        </w:rPr>
        <w:t xml:space="preserve"> והצודק של חיילי המילואים לשוויון בנטל</w:t>
      </w:r>
      <w:r>
        <w:rPr>
          <w:rFonts w:hint="cs"/>
          <w:rtl/>
        </w:rPr>
        <w:t xml:space="preserve">" </w:t>
      </w:r>
      <w:r>
        <w:rPr>
          <w:rtl/>
        </w:rPr>
        <w:t>–</w:t>
      </w:r>
      <w:r>
        <w:rPr>
          <w:rFonts w:hint="cs"/>
          <w:rtl/>
        </w:rPr>
        <w:t xml:space="preserve"> הינה, אתה רואה, הוא משתמש במונח </w:t>
      </w:r>
      <w:bookmarkStart w:id="41890" w:name="_ETM_Q94_730508"/>
      <w:bookmarkEnd w:id="41890"/>
      <w:r>
        <w:rPr>
          <w:rFonts w:hint="cs"/>
          <w:rtl/>
        </w:rPr>
        <w:t>–</w:t>
      </w:r>
      <w:r>
        <w:rPr>
          <w:rtl/>
        </w:rPr>
        <w:t xml:space="preserve"> </w:t>
      </w:r>
      <w:r>
        <w:rPr>
          <w:rFonts w:hint="cs"/>
          <w:rtl/>
        </w:rPr>
        <w:t>"</w:t>
      </w:r>
      <w:r>
        <w:rPr>
          <w:rtl/>
        </w:rPr>
        <w:t>דווקא בגלל כל זה, מרתיח לראות פעמים רבות את חוסר ההבנה של חלקים גדולים בהנהגה החרדית את האירוע.</w:t>
      </w:r>
      <w:r>
        <w:rPr>
          <w:rFonts w:hint="cs"/>
          <w:rtl/>
        </w:rPr>
        <w:t xml:space="preserve"> </w:t>
      </w:r>
      <w:r>
        <w:rPr>
          <w:rtl/>
        </w:rPr>
        <w:t>אם ההנהגה החרדית לא תלך אחרי הציבור החרדי שבחלקים הולכים וגדלים מתחנן לשינוי, הם יעשו טעות היסטורית שכולנו נשלם עליה את המחיר.</w:t>
      </w:r>
      <w:r>
        <w:rPr>
          <w:rFonts w:hint="cs"/>
          <w:rtl/>
        </w:rPr>
        <w:t xml:space="preserve"> </w:t>
      </w:r>
      <w:r>
        <w:rPr>
          <w:rtl/>
        </w:rPr>
        <w:t>אני מבין ואני גם חש חלק מהתסכול הענק של ציבור המשרתים</w:t>
      </w:r>
      <w:r>
        <w:rPr>
          <w:rFonts w:hint="cs"/>
          <w:rtl/>
        </w:rPr>
        <w:t xml:space="preserve">" </w:t>
      </w:r>
      <w:r>
        <w:rPr>
          <w:rtl/>
        </w:rPr>
        <w:t>–</w:t>
      </w:r>
      <w:r>
        <w:rPr>
          <w:rFonts w:hint="cs"/>
          <w:rtl/>
        </w:rPr>
        <w:t xml:space="preserve"> הוא מבין רק חלק מהתסכול; </w:t>
      </w:r>
      <w:bookmarkStart w:id="41891" w:name="_ETM_Q94_758806"/>
      <w:bookmarkEnd w:id="41891"/>
      <w:r>
        <w:rPr>
          <w:rFonts w:hint="cs"/>
          <w:rtl/>
        </w:rPr>
        <w:t xml:space="preserve">הוא לא מבין את כל התסכול, השר קיש, הוא רק </w:t>
      </w:r>
      <w:bookmarkStart w:id="41892" w:name="_ETM_Q94_763646"/>
      <w:bookmarkEnd w:id="41892"/>
      <w:r>
        <w:rPr>
          <w:rFonts w:hint="cs"/>
          <w:rtl/>
        </w:rPr>
        <w:t>מבין חלק מהתסכול. "</w:t>
      </w:r>
      <w:r>
        <w:rPr>
          <w:rtl/>
        </w:rPr>
        <w:t>חובה עלינו לשנות את המציאות הנוכחית.</w:t>
      </w:r>
      <w:r>
        <w:rPr>
          <w:rFonts w:hint="cs"/>
          <w:rtl/>
        </w:rPr>
        <w:t xml:space="preserve"> </w:t>
      </w:r>
      <w:r>
        <w:rPr>
          <w:rtl/>
        </w:rPr>
        <w:t xml:space="preserve">שירים בזויים וריקודים בזויים לא </w:t>
      </w:r>
      <w:r w:rsidRPr="007A47EF">
        <w:rPr>
          <w:rtl/>
        </w:rPr>
        <w:t>מסייעים בשינוי המצב, אלא רק לוקחים אותנו אחורה</w:t>
      </w:r>
      <w:r w:rsidRPr="007A47EF">
        <w:rPr>
          <w:rFonts w:hint="cs"/>
          <w:rtl/>
        </w:rPr>
        <w:t>"</w:t>
      </w:r>
      <w:r>
        <w:rPr>
          <w:rFonts w:hint="cs"/>
          <w:rtl/>
        </w:rPr>
        <w:t>.</w:t>
      </w:r>
      <w:bookmarkStart w:id="41893" w:name="_ETM_Q94_776896"/>
      <w:bookmarkStart w:id="41894" w:name="_ETM_Q94_776945"/>
      <w:bookmarkStart w:id="41895" w:name="_ETM_Q94_777135"/>
      <w:bookmarkStart w:id="41896" w:name="_ETM_Q94_777171"/>
      <w:bookmarkStart w:id="41897" w:name="TOR_Q95"/>
      <w:bookmarkEnd w:id="41893"/>
      <w:bookmarkEnd w:id="41894"/>
      <w:bookmarkEnd w:id="41895"/>
      <w:bookmarkEnd w:id="41896"/>
      <w:bookmarkEnd w:id="41897"/>
      <w:r>
        <w:rPr>
          <w:rFonts w:hint="cs"/>
          <w:rtl/>
          <w:lang w:eastAsia="he-IL"/>
        </w:rPr>
        <w:t xml:space="preserve"> תראו, </w:t>
      </w:r>
      <w:r>
        <w:rPr>
          <w:rtl/>
          <w:lang w:eastAsia="he-IL"/>
        </w:rPr>
        <w:t>גינוי מאוד</w:t>
      </w:r>
      <w:r>
        <w:rPr>
          <w:rFonts w:hint="cs"/>
          <w:rtl/>
          <w:lang w:eastAsia="he-IL"/>
        </w:rPr>
        <w:t xml:space="preserve"> </w:t>
      </w:r>
      <w:r w:rsidRPr="00316F74">
        <w:rPr>
          <w:rtl/>
          <w:lang w:eastAsia="he-IL"/>
        </w:rPr>
        <w:t>מאוד תקיף – עלק תקיף – אבל כנראה שמחר ב-11:00</w:t>
      </w:r>
      <w:r>
        <w:rPr>
          <w:rFonts w:hint="cs"/>
          <w:rtl/>
          <w:lang w:eastAsia="he-IL"/>
        </w:rPr>
        <w:t xml:space="preserve"> השר קיש ירים את ידו בעד </w:t>
      </w:r>
      <w:bookmarkStart w:id="41898" w:name="_ETM_Q95_187005"/>
      <w:bookmarkEnd w:id="41898"/>
      <w:r>
        <w:rPr>
          <w:rFonts w:hint="cs"/>
          <w:rtl/>
          <w:lang w:eastAsia="he-IL"/>
        </w:rPr>
        <w:t xml:space="preserve">תקציב של 1.3 מיליארד שקלים לישיבות ששרים בהן את השירים </w:t>
      </w:r>
      <w:bookmarkStart w:id="41899" w:name="_ETM_Q95_193250"/>
      <w:bookmarkEnd w:id="41899"/>
      <w:r>
        <w:rPr>
          <w:rFonts w:hint="cs"/>
          <w:rtl/>
          <w:lang w:eastAsia="he-IL"/>
        </w:rPr>
        <w:t>האלה ורוקדים את הריקודים האלה.</w:t>
      </w:r>
    </w:p>
    <w:p w:rsidR="00EA1761" w:rsidRDefault="00EA1761" w:rsidP="00897AE0">
      <w:pPr>
        <w:ind w:firstLine="0"/>
        <w:rPr>
          <w:rtl/>
          <w:lang w:eastAsia="he-IL"/>
        </w:rPr>
      </w:pPr>
      <w:bookmarkStart w:id="41900" w:name="_ETM_Q95_198077"/>
      <w:bookmarkStart w:id="41901" w:name="_ETM_Q95_198215"/>
      <w:bookmarkEnd w:id="41900"/>
      <w:bookmarkEnd w:id="41901"/>
    </w:p>
    <w:p w:rsidR="00EA1761" w:rsidRDefault="00EA1761" w:rsidP="00897AE0">
      <w:pPr>
        <w:rPr>
          <w:rtl/>
          <w:lang w:eastAsia="he-IL"/>
        </w:rPr>
      </w:pPr>
      <w:bookmarkStart w:id="41902" w:name="_ETM_Q95_198492"/>
      <w:bookmarkStart w:id="41903" w:name="_ETM_Q95_198604"/>
      <w:bookmarkEnd w:id="41902"/>
      <w:bookmarkEnd w:id="41903"/>
      <w:r>
        <w:rPr>
          <w:rFonts w:hint="cs"/>
          <w:rtl/>
          <w:lang w:eastAsia="he-IL"/>
        </w:rPr>
        <w:lastRenderedPageBreak/>
        <w:t xml:space="preserve">השר אלי כהן </w:t>
      </w:r>
      <w:r>
        <w:rPr>
          <w:rtl/>
          <w:lang w:eastAsia="he-IL"/>
        </w:rPr>
        <w:t>–</w:t>
      </w:r>
      <w:r>
        <w:rPr>
          <w:rFonts w:hint="cs"/>
          <w:rtl/>
          <w:lang w:eastAsia="he-IL"/>
        </w:rPr>
        <w:t xml:space="preserve"> בוא נשמע </w:t>
      </w:r>
      <w:bookmarkStart w:id="41904" w:name="_ETM_Q95_198188"/>
      <w:bookmarkEnd w:id="41904"/>
      <w:r>
        <w:rPr>
          <w:rFonts w:hint="cs"/>
          <w:rtl/>
          <w:lang w:eastAsia="he-IL"/>
        </w:rPr>
        <w:t xml:space="preserve">מה יש לו להגיד: "חיילינו הגיבורים מסכנים את חייהם </w:t>
      </w:r>
      <w:bookmarkStart w:id="41905" w:name="_ETM_Q95_206083"/>
      <w:bookmarkEnd w:id="41905"/>
      <w:r>
        <w:rPr>
          <w:rFonts w:hint="cs"/>
          <w:rtl/>
          <w:lang w:eastAsia="he-IL"/>
        </w:rPr>
        <w:t xml:space="preserve">בכל הגזרות למען ביטחון כל אזרחי ישראל. על החברה החרדית </w:t>
      </w:r>
      <w:bookmarkStart w:id="41906" w:name="_ETM_Q95_211013"/>
      <w:bookmarkEnd w:id="41906"/>
      <w:r>
        <w:rPr>
          <w:rFonts w:hint="cs"/>
          <w:rtl/>
          <w:lang w:eastAsia="he-IL"/>
        </w:rPr>
        <w:t xml:space="preserve">להיכנס תחת האלונקה ולשאת יותר בנטל הביטחוני על מנת לתת </w:t>
      </w:r>
      <w:bookmarkStart w:id="41907" w:name="_ETM_Q95_216877"/>
      <w:bookmarkEnd w:id="41907"/>
      <w:r>
        <w:rPr>
          <w:rFonts w:hint="cs"/>
          <w:rtl/>
          <w:lang w:eastAsia="he-IL"/>
        </w:rPr>
        <w:t xml:space="preserve">מענה לאתגרים העצומים שעומדים בפני מדינת ישראל. אמירות כמו ששמענו </w:t>
      </w:r>
      <w:bookmarkStart w:id="41908" w:name="_ETM_Q95_222541"/>
      <w:bookmarkEnd w:id="41908"/>
      <w:r>
        <w:rPr>
          <w:rFonts w:hint="cs"/>
          <w:rtl/>
          <w:lang w:eastAsia="he-IL"/>
        </w:rPr>
        <w:t xml:space="preserve">היום באירוע שבו השתתף השר גולדקנופ הן מגונות ואין להן </w:t>
      </w:r>
      <w:bookmarkStart w:id="41909" w:name="_ETM_Q95_226462"/>
      <w:bookmarkEnd w:id="41909"/>
      <w:r>
        <w:rPr>
          <w:rFonts w:hint="cs"/>
          <w:rtl/>
          <w:lang w:eastAsia="he-IL"/>
        </w:rPr>
        <w:t xml:space="preserve">מקום בשיח". מה אתם אומרים? מה, השר אלי </w:t>
      </w:r>
      <w:bookmarkStart w:id="41910" w:name="_ETM_Q95_230095"/>
      <w:bookmarkEnd w:id="41910"/>
      <w:r>
        <w:rPr>
          <w:rFonts w:hint="cs"/>
          <w:rtl/>
          <w:lang w:eastAsia="he-IL"/>
        </w:rPr>
        <w:t xml:space="preserve">כהן יצביע בעד 1.3 מיליארד שקלים לישיבות שבהן רוקדים </w:t>
      </w:r>
      <w:bookmarkStart w:id="41911" w:name="_ETM_Q95_237333"/>
      <w:bookmarkEnd w:id="41911"/>
      <w:r>
        <w:rPr>
          <w:rFonts w:hint="cs"/>
          <w:rtl/>
          <w:lang w:eastAsia="he-IL"/>
        </w:rPr>
        <w:t xml:space="preserve">ושרים, שהם כופרים בממשלה שלו, שזו ממשלה של כופרים, שהם </w:t>
      </w:r>
      <w:bookmarkStart w:id="41912" w:name="_ETM_Q95_246165"/>
      <w:bookmarkEnd w:id="41912"/>
      <w:r>
        <w:rPr>
          <w:rFonts w:hint="cs"/>
          <w:rtl/>
          <w:lang w:eastAsia="he-IL"/>
        </w:rPr>
        <w:t xml:space="preserve">לא מאמינים במשטר הציונים? כאלה ששרים "נמות ולא נתגייס"? זה </w:t>
      </w:r>
      <w:bookmarkStart w:id="41913" w:name="_ETM_Q95_251299"/>
      <w:bookmarkEnd w:id="41913"/>
      <w:r>
        <w:rPr>
          <w:rFonts w:hint="cs"/>
          <w:rtl/>
          <w:lang w:eastAsia="he-IL"/>
        </w:rPr>
        <w:t xml:space="preserve">קידוש השם? אני מעריך שהשר אלי כהן ירים את היד </w:t>
      </w:r>
      <w:bookmarkStart w:id="41914" w:name="_ETM_Q95_255150"/>
      <w:bookmarkEnd w:id="41914"/>
      <w:r>
        <w:rPr>
          <w:rFonts w:hint="cs"/>
          <w:rtl/>
          <w:lang w:eastAsia="he-IL"/>
        </w:rPr>
        <w:t xml:space="preserve">בעד התקציב הזה. </w:t>
      </w:r>
    </w:p>
    <w:p w:rsidR="00EA1761" w:rsidRDefault="00EA1761" w:rsidP="00897AE0">
      <w:pPr>
        <w:ind w:firstLine="0"/>
        <w:rPr>
          <w:rtl/>
          <w:lang w:eastAsia="he-IL"/>
        </w:rPr>
      </w:pPr>
      <w:bookmarkStart w:id="41915" w:name="_ETM_Q95_259053"/>
      <w:bookmarkStart w:id="41916" w:name="_ETM_Q95_259145"/>
      <w:bookmarkEnd w:id="41915"/>
      <w:bookmarkEnd w:id="41916"/>
    </w:p>
    <w:p w:rsidR="00EA1761" w:rsidRDefault="00EA1761" w:rsidP="00812A57">
      <w:pPr>
        <w:rPr>
          <w:rtl/>
          <w:lang w:eastAsia="he-IL"/>
        </w:rPr>
      </w:pPr>
      <w:bookmarkStart w:id="41917" w:name="_ETM_Q95_259278"/>
      <w:bookmarkStart w:id="41918" w:name="_ETM_Q95_259377"/>
      <w:bookmarkEnd w:id="41917"/>
      <w:bookmarkEnd w:id="41918"/>
      <w:r>
        <w:rPr>
          <w:rFonts w:hint="cs"/>
          <w:rtl/>
          <w:lang w:eastAsia="he-IL"/>
        </w:rPr>
        <w:t xml:space="preserve">בואו נראה מה יש לשר אופיר סופר </w:t>
      </w:r>
      <w:bookmarkStart w:id="41919" w:name="_ETM_Q95_263486"/>
      <w:bookmarkEnd w:id="41919"/>
      <w:r>
        <w:rPr>
          <w:rFonts w:hint="cs"/>
          <w:rtl/>
          <w:lang w:eastAsia="he-IL"/>
        </w:rPr>
        <w:t xml:space="preserve">להגיד. אוה, אלה דברים חריפים ביותר: גולדקנופ אינו </w:t>
      </w:r>
      <w:bookmarkStart w:id="41920" w:name="_ETM_Q95_270002"/>
      <w:bookmarkEnd w:id="41920"/>
      <w:r>
        <w:rPr>
          <w:rFonts w:hint="cs"/>
          <w:rtl/>
          <w:lang w:eastAsia="he-IL"/>
        </w:rPr>
        <w:t xml:space="preserve">ראוי להיות שר בממשלת ישראל. מי שאינו מסוגל להוקיע בבירור </w:t>
      </w:r>
      <w:bookmarkStart w:id="41921" w:name="_ETM_Q95_276535"/>
      <w:bookmarkEnd w:id="41921"/>
      <w:r>
        <w:rPr>
          <w:rFonts w:hint="cs"/>
          <w:rtl/>
          <w:lang w:eastAsia="he-IL"/>
        </w:rPr>
        <w:t xml:space="preserve">מעשה מביש כזה, לא יכול להיות חלק מהנהגת העם בשעתו </w:t>
      </w:r>
      <w:bookmarkStart w:id="41922" w:name="_ETM_Q95_279929"/>
      <w:bookmarkEnd w:id="41922"/>
      <w:r>
        <w:rPr>
          <w:rFonts w:hint="cs"/>
          <w:rtl/>
          <w:lang w:eastAsia="he-IL"/>
        </w:rPr>
        <w:t xml:space="preserve">הקשה ביותר. אגב, אם כך, אז נתניהו לא </w:t>
      </w:r>
      <w:bookmarkStart w:id="41923" w:name="_ETM_Q95_286165"/>
      <w:bookmarkEnd w:id="41923"/>
      <w:r>
        <w:rPr>
          <w:rFonts w:hint="cs"/>
          <w:rtl/>
          <w:lang w:eastAsia="he-IL"/>
        </w:rPr>
        <w:t xml:space="preserve">יכול להיות חלק מהנהגת העם, כי נתניהו לא הוקיע. </w:t>
      </w:r>
      <w:bookmarkStart w:id="41924" w:name="_ETM_Q95_290764"/>
      <w:bookmarkEnd w:id="41924"/>
      <w:r>
        <w:rPr>
          <w:rFonts w:hint="cs"/>
          <w:rtl/>
          <w:lang w:eastAsia="he-IL"/>
        </w:rPr>
        <w:t xml:space="preserve">הוא הודה לשר גולדקנופ </w:t>
      </w:r>
      <w:r>
        <w:rPr>
          <w:rtl/>
          <w:lang w:eastAsia="he-IL"/>
        </w:rPr>
        <w:t>–</w:t>
      </w:r>
      <w:r>
        <w:rPr>
          <w:rFonts w:hint="cs"/>
          <w:rtl/>
          <w:lang w:eastAsia="he-IL"/>
        </w:rPr>
        <w:t xml:space="preserve"> באמת, תודה לשר גולדקנופ </w:t>
      </w:r>
      <w:bookmarkStart w:id="41925" w:name="_ETM_Q95_289866"/>
      <w:bookmarkEnd w:id="41925"/>
      <w:r>
        <w:rPr>
          <w:rtl/>
          <w:lang w:eastAsia="he-IL"/>
        </w:rPr>
        <w:t>–</w:t>
      </w:r>
      <w:r>
        <w:rPr>
          <w:rFonts w:hint="cs"/>
          <w:rtl/>
          <w:lang w:eastAsia="he-IL"/>
        </w:rPr>
        <w:t xml:space="preserve"> שהוא הבהיר את הנקודה. אבל לפי השר אופיר </w:t>
      </w:r>
      <w:bookmarkStart w:id="41926" w:name="_ETM_Q95_293934"/>
      <w:bookmarkEnd w:id="41926"/>
      <w:r>
        <w:rPr>
          <w:rFonts w:hint="cs"/>
          <w:rtl/>
          <w:lang w:eastAsia="he-IL"/>
        </w:rPr>
        <w:t xml:space="preserve">סופר, נתניהו לא יכול להיות חלק מהנהגת העם. "בעוד משפחות </w:t>
      </w:r>
      <w:bookmarkStart w:id="41927" w:name="_ETM_Q95_301786"/>
      <w:bookmarkEnd w:id="41927"/>
      <w:r>
        <w:rPr>
          <w:rFonts w:hint="cs"/>
          <w:rtl/>
          <w:lang w:eastAsia="he-IL"/>
        </w:rPr>
        <w:t xml:space="preserve">שכולות והורים לפצועים רואים שוב ושוב את הריקוד השפל הזה, </w:t>
      </w:r>
      <w:bookmarkStart w:id="41928" w:name="_ETM_Q95_306779"/>
      <w:bookmarkEnd w:id="41928"/>
      <w:r>
        <w:rPr>
          <w:rFonts w:hint="cs"/>
          <w:rtl/>
          <w:lang w:eastAsia="he-IL"/>
        </w:rPr>
        <w:t xml:space="preserve">ליבם מתכווץ מכאב ומזעם, איזה מסר זה שולח להם? ששיקולים </w:t>
      </w:r>
      <w:bookmarkStart w:id="41929" w:name="_ETM_Q95_311098"/>
      <w:bookmarkEnd w:id="41929"/>
      <w:r>
        <w:rPr>
          <w:rFonts w:hint="cs"/>
          <w:rtl/>
          <w:lang w:eastAsia="he-IL"/>
        </w:rPr>
        <w:t xml:space="preserve">פוליטיים חשובים יותר מכבוד הנופלים? שותפות כזו? שותפות עם מי </w:t>
      </w:r>
      <w:bookmarkStart w:id="41930" w:name="_ETM_Q95_318454"/>
      <w:bookmarkEnd w:id="41930"/>
      <w:r>
        <w:rPr>
          <w:rFonts w:hint="cs"/>
          <w:rtl/>
          <w:lang w:eastAsia="he-IL"/>
        </w:rPr>
        <w:t xml:space="preserve">שמבזים את מדינת ישראל ומחללים את זכר הקדושים? זהו קו </w:t>
      </w:r>
      <w:bookmarkStart w:id="41931" w:name="_ETM_Q95_320427"/>
      <w:bookmarkEnd w:id="41931"/>
      <w:r>
        <w:rPr>
          <w:rFonts w:hint="cs"/>
          <w:rtl/>
          <w:lang w:eastAsia="he-IL"/>
        </w:rPr>
        <w:t xml:space="preserve">אדום שאין לחצות". אני שואל </w:t>
      </w:r>
      <w:r>
        <w:rPr>
          <w:rtl/>
          <w:lang w:eastAsia="he-IL"/>
        </w:rPr>
        <w:t>–</w:t>
      </w:r>
      <w:r>
        <w:rPr>
          <w:rFonts w:hint="cs"/>
          <w:rtl/>
          <w:lang w:eastAsia="he-IL"/>
        </w:rPr>
        <w:t xml:space="preserve"> אופיר סופר הוא באמת </w:t>
      </w:r>
      <w:bookmarkStart w:id="41932" w:name="_ETM_Q95_325573"/>
      <w:bookmarkEnd w:id="41932"/>
      <w:r>
        <w:rPr>
          <w:rFonts w:hint="cs"/>
          <w:rtl/>
          <w:lang w:eastAsia="he-IL"/>
        </w:rPr>
        <w:t xml:space="preserve">חבר יקר ואיש רציני, אבל אני שואל אותך: אופיר, כאילו, </w:t>
      </w:r>
      <w:bookmarkStart w:id="41933" w:name="_ETM_Q95_326014"/>
      <w:bookmarkEnd w:id="41933"/>
      <w:r>
        <w:rPr>
          <w:rFonts w:hint="cs"/>
          <w:rtl/>
          <w:lang w:eastAsia="he-IL"/>
        </w:rPr>
        <w:t xml:space="preserve">מה זה הדבר הזה? מה, זו התגובה שלך? הרי ראש </w:t>
      </w:r>
      <w:bookmarkStart w:id="41934" w:name="_ETM_Q95_331511"/>
      <w:bookmarkEnd w:id="41934"/>
      <w:r>
        <w:rPr>
          <w:rFonts w:hint="cs"/>
          <w:rtl/>
          <w:lang w:eastAsia="he-IL"/>
        </w:rPr>
        <w:t xml:space="preserve">המפלגה שלך סמוטריץ' חוזר פעם אחרי פעם אחרי פעם שאת </w:t>
      </w:r>
      <w:bookmarkStart w:id="41935" w:name="_ETM_Q95_331243"/>
      <w:bookmarkEnd w:id="41935"/>
      <w:r>
        <w:rPr>
          <w:rFonts w:hint="cs"/>
          <w:rtl/>
          <w:lang w:eastAsia="he-IL"/>
        </w:rPr>
        <w:t xml:space="preserve">הברית הפוליטית עם החרדים לא כדאי לפרק בגלל עניין הגיוס. </w:t>
      </w:r>
      <w:bookmarkStart w:id="41936" w:name="_ETM_Q95_343736"/>
      <w:bookmarkEnd w:id="41936"/>
      <w:r>
        <w:rPr>
          <w:rFonts w:hint="cs"/>
          <w:rtl/>
          <w:lang w:eastAsia="he-IL"/>
        </w:rPr>
        <w:t xml:space="preserve">לא כדאי לפרק בגלל עניין הגיוס. ואתה אומר פה ששיקולים </w:t>
      </w:r>
      <w:bookmarkStart w:id="41937" w:name="_ETM_Q95_349512"/>
      <w:bookmarkEnd w:id="41937"/>
      <w:r>
        <w:rPr>
          <w:rFonts w:hint="cs"/>
          <w:rtl/>
          <w:lang w:eastAsia="he-IL"/>
        </w:rPr>
        <w:t>פוליטיים חשובים יותר מהנופלים. אז בעצ</w:t>
      </w:r>
      <w:bookmarkStart w:id="41938" w:name="_ETM_Q95_353896"/>
      <w:bookmarkEnd w:id="41938"/>
      <w:r>
        <w:rPr>
          <w:rFonts w:hint="cs"/>
          <w:rtl/>
          <w:lang w:eastAsia="he-IL"/>
        </w:rPr>
        <w:t xml:space="preserve">ם אתה תומך בשותפות הפוליטית עם המפלגות החרדיות שמבזות את מדינת ישראל </w:t>
      </w:r>
      <w:bookmarkStart w:id="41939" w:name="_ETM_Q95_362102"/>
      <w:bookmarkEnd w:id="41939"/>
      <w:r>
        <w:rPr>
          <w:rFonts w:hint="cs"/>
          <w:rtl/>
          <w:lang w:eastAsia="he-IL"/>
        </w:rPr>
        <w:t xml:space="preserve">ומחללות את זכר הקדושים, במילותיך שלך. מה שוות </w:t>
      </w:r>
      <w:bookmarkStart w:id="41940" w:name="_ETM_Q95_365923"/>
      <w:bookmarkEnd w:id="41940"/>
      <w:r>
        <w:rPr>
          <w:rFonts w:hint="cs"/>
          <w:rtl/>
          <w:lang w:eastAsia="he-IL"/>
        </w:rPr>
        <w:t>כל האמירות החריפות האלה אם אתה חלק מהדבר הזה.</w:t>
      </w:r>
    </w:p>
    <w:p w:rsidR="00EA1761" w:rsidRDefault="00EA1761" w:rsidP="00897AE0">
      <w:pPr>
        <w:ind w:firstLine="0"/>
        <w:rPr>
          <w:rtl/>
          <w:lang w:eastAsia="he-IL"/>
        </w:rPr>
      </w:pPr>
      <w:bookmarkStart w:id="41941" w:name="_ETM_Q95_376498"/>
      <w:bookmarkStart w:id="41942" w:name="_ETM_Q95_376581"/>
      <w:bookmarkEnd w:id="41941"/>
      <w:bookmarkEnd w:id="41942"/>
    </w:p>
    <w:p w:rsidR="00EA1761" w:rsidRDefault="00EA1761" w:rsidP="00812A57">
      <w:pPr>
        <w:rPr>
          <w:rtl/>
          <w:lang w:eastAsia="he-IL"/>
        </w:rPr>
      </w:pPr>
      <w:bookmarkStart w:id="41943" w:name="_ETM_Q95_376802"/>
      <w:bookmarkStart w:id="41944" w:name="_ETM_Q95_376895"/>
      <w:bookmarkEnd w:id="41943"/>
      <w:bookmarkEnd w:id="41944"/>
      <w:r>
        <w:rPr>
          <w:rFonts w:hint="cs"/>
          <w:rtl/>
          <w:lang w:eastAsia="he-IL"/>
        </w:rPr>
        <w:t xml:space="preserve">נעבור לחבר </w:t>
      </w:r>
      <w:bookmarkStart w:id="41945" w:name="_ETM_Q95_377269"/>
      <w:bookmarkEnd w:id="41945"/>
      <w:r>
        <w:rPr>
          <w:rFonts w:hint="cs"/>
          <w:rtl/>
          <w:lang w:eastAsia="he-IL"/>
        </w:rPr>
        <w:t xml:space="preserve">הכנסת דן אילוז. באמת, תחרות קשה. "גולדקנופ פוגע שוב ושוב </w:t>
      </w:r>
      <w:bookmarkStart w:id="41946" w:name="_ETM_Q95_381380"/>
      <w:bookmarkEnd w:id="41946"/>
      <w:r>
        <w:rPr>
          <w:rFonts w:hint="cs"/>
          <w:rtl/>
          <w:lang w:eastAsia="he-IL"/>
        </w:rPr>
        <w:t xml:space="preserve">בציבור המשרת באיומים על חוק הגיוס והתקציב, בהזרמת כספים למגזר </w:t>
      </w:r>
      <w:bookmarkStart w:id="41947" w:name="_ETM_Q95_390995"/>
      <w:bookmarkEnd w:id="41947"/>
      <w:r>
        <w:rPr>
          <w:rFonts w:hint="cs"/>
          <w:rtl/>
          <w:lang w:eastAsia="he-IL"/>
        </w:rPr>
        <w:t xml:space="preserve">שלו ועכשיו גם בריקוד מבזה לצלילי 'נמות ולא </w:t>
      </w:r>
      <w:bookmarkStart w:id="41948" w:name="_ETM_Q95_393434"/>
      <w:bookmarkEnd w:id="41948"/>
      <w:r>
        <w:rPr>
          <w:rFonts w:hint="cs"/>
          <w:rtl/>
          <w:lang w:eastAsia="he-IL"/>
        </w:rPr>
        <w:t xml:space="preserve">נתגייס'. בזמן שמדינת ישראל נלחמת, כשהציבור המשרת משלם בדם, הוא </w:t>
      </w:r>
      <w:bookmarkStart w:id="41949" w:name="_ETM_Q95_402984"/>
      <w:bookmarkEnd w:id="41949"/>
      <w:r>
        <w:rPr>
          <w:rFonts w:hint="cs"/>
          <w:rtl/>
          <w:lang w:eastAsia="he-IL"/>
        </w:rPr>
        <w:t xml:space="preserve">דורש עוד פטורים, עוד תקציבים ויורק בפרצופם של הלוחמים. </w:t>
      </w:r>
      <w:bookmarkStart w:id="41950" w:name="_ETM_Q95_411232"/>
      <w:bookmarkEnd w:id="41950"/>
      <w:r>
        <w:rPr>
          <w:rFonts w:hint="cs"/>
          <w:rtl/>
          <w:lang w:eastAsia="he-IL"/>
        </w:rPr>
        <w:t xml:space="preserve">זה לא רק ניתוק </w:t>
      </w:r>
      <w:r>
        <w:rPr>
          <w:rtl/>
          <w:lang w:eastAsia="he-IL"/>
        </w:rPr>
        <w:t>–</w:t>
      </w:r>
      <w:r>
        <w:rPr>
          <w:rFonts w:hint="cs"/>
          <w:rtl/>
          <w:lang w:eastAsia="he-IL"/>
        </w:rPr>
        <w:t xml:space="preserve"> זו חציית קו מוסרי. יש לי מחלוקות עמוקות עם נציגים חרדים אחרים, אבל איתם </w:t>
      </w:r>
      <w:bookmarkStart w:id="41951" w:name="_ETM_Q95_419334"/>
      <w:bookmarkEnd w:id="41951"/>
      <w:r>
        <w:rPr>
          <w:rFonts w:hint="cs"/>
          <w:rtl/>
          <w:lang w:eastAsia="he-IL"/>
        </w:rPr>
        <w:t xml:space="preserve">אפשר לנהל שיח. התנהגות כמו של גולדקנופ לא שייכת לשיח. </w:t>
      </w:r>
      <w:bookmarkStart w:id="41952" w:name="_ETM_Q95_424044"/>
      <w:bookmarkEnd w:id="41952"/>
      <w:r>
        <w:rPr>
          <w:rFonts w:hint="cs"/>
          <w:rtl/>
          <w:lang w:eastAsia="he-IL"/>
        </w:rPr>
        <w:t>היא שייכת החוצה מהמערכת. הוא לא ראוי לכהן כשר במדינת</w:t>
      </w:r>
      <w:bookmarkStart w:id="41953" w:name="_ETM_Q95_431024"/>
      <w:bookmarkEnd w:id="41953"/>
      <w:r>
        <w:rPr>
          <w:rFonts w:hint="cs"/>
          <w:rtl/>
          <w:lang w:eastAsia="he-IL"/>
        </w:rPr>
        <w:t xml:space="preserve"> ישראל. בימים שבהם מתקבלות החלטות דרמטיות בצמרת, מן הראוי שגם </w:t>
      </w:r>
      <w:bookmarkStart w:id="41954" w:name="_ETM_Q95_435352"/>
      <w:bookmarkEnd w:id="41954"/>
      <w:r>
        <w:rPr>
          <w:rFonts w:hint="cs"/>
          <w:rtl/>
          <w:lang w:eastAsia="he-IL"/>
        </w:rPr>
        <w:t xml:space="preserve">מינוי כשר ייבחן". הוא פונה ישירות לנתניהו וכותב: "אדוני ראש </w:t>
      </w:r>
      <w:bookmarkStart w:id="41955" w:name="_ETM_Q95_442680"/>
      <w:bookmarkEnd w:id="41955"/>
      <w:r>
        <w:rPr>
          <w:rFonts w:hint="cs"/>
          <w:rtl/>
          <w:lang w:eastAsia="he-IL"/>
        </w:rPr>
        <w:t xml:space="preserve">הממשלה, להט הריקודים </w:t>
      </w:r>
      <w:r>
        <w:rPr>
          <w:rtl/>
          <w:lang w:eastAsia="he-IL"/>
        </w:rPr>
        <w:t>–</w:t>
      </w:r>
      <w:r>
        <w:rPr>
          <w:rFonts w:hint="cs"/>
          <w:rtl/>
          <w:lang w:eastAsia="he-IL"/>
        </w:rPr>
        <w:t xml:space="preserve"> זה לא הסבר, זו</w:t>
      </w:r>
      <w:bookmarkStart w:id="41956" w:name="_ETM_Q95_448377"/>
      <w:bookmarkEnd w:id="41956"/>
      <w:r>
        <w:rPr>
          <w:rFonts w:hint="cs"/>
          <w:rtl/>
          <w:lang w:eastAsia="he-IL"/>
        </w:rPr>
        <w:t xml:space="preserve"> היתממות. נמאס מהתירוצים. מי שפוגע שוב </w:t>
      </w:r>
      <w:bookmarkStart w:id="41957" w:name="_ETM_Q95_452310"/>
      <w:bookmarkEnd w:id="41957"/>
      <w:r>
        <w:rPr>
          <w:rFonts w:hint="cs"/>
          <w:rtl/>
          <w:lang w:eastAsia="he-IL"/>
        </w:rPr>
        <w:t xml:space="preserve">ושוב בלב הפועם של המדינה, בציבור המשרת, לא יכול להישאר </w:t>
      </w:r>
      <w:bookmarkStart w:id="41958" w:name="_ETM_Q95_458571"/>
      <w:bookmarkEnd w:id="41958"/>
      <w:r>
        <w:rPr>
          <w:rFonts w:hint="cs"/>
          <w:rtl/>
          <w:lang w:eastAsia="he-IL"/>
        </w:rPr>
        <w:t>בממשלה</w:t>
      </w:r>
      <w:r w:rsidR="00812A57">
        <w:rPr>
          <w:rFonts w:hint="cs"/>
          <w:rtl/>
          <w:lang w:eastAsia="he-IL"/>
        </w:rPr>
        <w:t>,</w:t>
      </w:r>
      <w:r>
        <w:rPr>
          <w:rFonts w:hint="cs"/>
          <w:rtl/>
          <w:lang w:eastAsia="he-IL"/>
        </w:rPr>
        <w:t xml:space="preserve"> נקודה". נו, ומה אתם אומרים? חבר הכנסת </w:t>
      </w:r>
      <w:bookmarkStart w:id="41959" w:name="_ETM_Q95_464210"/>
      <w:bookmarkEnd w:id="41959"/>
      <w:r>
        <w:rPr>
          <w:rFonts w:hint="cs"/>
          <w:rtl/>
          <w:lang w:eastAsia="he-IL"/>
        </w:rPr>
        <w:t xml:space="preserve">דן אילוז יצביע בעד התקציב, למרות שגולדקנופ הוא שר </w:t>
      </w:r>
      <w:bookmarkStart w:id="41960" w:name="_ETM_Q95_468238"/>
      <w:bookmarkEnd w:id="41960"/>
      <w:r>
        <w:rPr>
          <w:rFonts w:hint="cs"/>
          <w:rtl/>
          <w:lang w:eastAsia="he-IL"/>
        </w:rPr>
        <w:t xml:space="preserve">בממשלה? למרות שגולדקנופ, פעם אחר פעם, פוגע בחיילי צה"ל, </w:t>
      </w:r>
      <w:bookmarkStart w:id="41961" w:name="_ETM_Q95_476593"/>
      <w:bookmarkEnd w:id="41961"/>
      <w:r>
        <w:rPr>
          <w:rFonts w:hint="cs"/>
          <w:rtl/>
          <w:lang w:eastAsia="he-IL"/>
        </w:rPr>
        <w:t xml:space="preserve">בנופלי צה"ל, בפצועי צה"ל? אילוז טוען שהוא לא יכול להיות </w:t>
      </w:r>
      <w:bookmarkStart w:id="41962" w:name="_ETM_Q95_480960"/>
      <w:bookmarkEnd w:id="41962"/>
      <w:r>
        <w:rPr>
          <w:rFonts w:hint="cs"/>
          <w:rtl/>
          <w:lang w:eastAsia="he-IL"/>
        </w:rPr>
        <w:t xml:space="preserve">שר בממשלה וזו חציית קו אדום והוא לא ראוי. </w:t>
      </w:r>
      <w:bookmarkStart w:id="41963" w:name="_ETM_Q95_487394"/>
      <w:bookmarkEnd w:id="41963"/>
      <w:r>
        <w:rPr>
          <w:rFonts w:hint="cs"/>
          <w:rtl/>
          <w:lang w:eastAsia="he-IL"/>
        </w:rPr>
        <w:t xml:space="preserve">בואו נראה איך אילוז יצביע מחר על החוק. </w:t>
      </w:r>
    </w:p>
    <w:p w:rsidR="00EA1761" w:rsidRDefault="00EA1761" w:rsidP="00897AE0">
      <w:pPr>
        <w:ind w:firstLine="0"/>
        <w:rPr>
          <w:rtl/>
          <w:lang w:eastAsia="he-IL"/>
        </w:rPr>
      </w:pPr>
      <w:bookmarkStart w:id="41964" w:name="_ETM_Q95_491745"/>
      <w:bookmarkStart w:id="41965" w:name="_ETM_Q95_491846"/>
      <w:bookmarkEnd w:id="41964"/>
      <w:bookmarkEnd w:id="41965"/>
    </w:p>
    <w:p w:rsidR="00EA1761" w:rsidRDefault="00EA1761" w:rsidP="00897AE0">
      <w:pPr>
        <w:rPr>
          <w:rtl/>
          <w:lang w:eastAsia="he-IL"/>
        </w:rPr>
      </w:pPr>
      <w:bookmarkStart w:id="41966" w:name="_ETM_Q95_493361"/>
      <w:bookmarkStart w:id="41967" w:name="_ETM_Q95_493441"/>
      <w:bookmarkEnd w:id="41966"/>
      <w:bookmarkEnd w:id="41967"/>
      <w:r>
        <w:rPr>
          <w:rFonts w:hint="cs"/>
          <w:rtl/>
          <w:lang w:eastAsia="he-IL"/>
        </w:rPr>
        <w:t xml:space="preserve">אין פה </w:t>
      </w:r>
      <w:bookmarkStart w:id="41968" w:name="_ETM_Q95_495185"/>
      <w:bookmarkEnd w:id="41968"/>
      <w:r>
        <w:rPr>
          <w:rFonts w:hint="cs"/>
          <w:rtl/>
          <w:lang w:eastAsia="he-IL"/>
        </w:rPr>
        <w:t xml:space="preserve">שר. נחכה. איפה הוא? הלך לישון? לא היינו רוצים שדברים </w:t>
      </w:r>
      <w:bookmarkStart w:id="41969" w:name="_ETM_Q95_515123"/>
      <w:bookmarkEnd w:id="41969"/>
      <w:r>
        <w:rPr>
          <w:rFonts w:hint="cs"/>
          <w:rtl/>
          <w:lang w:eastAsia="he-IL"/>
        </w:rPr>
        <w:t xml:space="preserve">כל כך חשובים של החברים שלו לקואליציה לא יישמעו. רגע, </w:t>
      </w:r>
      <w:bookmarkStart w:id="41970" w:name="_ETM_Q95_530862"/>
      <w:bookmarkEnd w:id="41970"/>
      <w:r>
        <w:rPr>
          <w:rFonts w:hint="cs"/>
          <w:rtl/>
          <w:lang w:eastAsia="he-IL"/>
        </w:rPr>
        <w:t>אתה לא הוצאת איזה גינוי?</w:t>
      </w:r>
    </w:p>
    <w:p w:rsidR="00EA1761" w:rsidRDefault="00EA1761" w:rsidP="00897AE0">
      <w:pPr>
        <w:rPr>
          <w:rtl/>
          <w:lang w:eastAsia="he-IL"/>
        </w:rPr>
      </w:pPr>
    </w:p>
    <w:p w:rsidR="00EA1761" w:rsidRDefault="00EA1761" w:rsidP="00897AE0">
      <w:pPr>
        <w:pStyle w:val="af6"/>
        <w:keepNext/>
      </w:pPr>
      <w:bookmarkStart w:id="41971" w:name="ET_yor_6490_5"/>
      <w:r w:rsidRPr="003F7F2D">
        <w:rPr>
          <w:rStyle w:val="TagStyle"/>
          <w:rtl/>
        </w:rPr>
        <w:t xml:space="preserve"> &lt;&lt; יור &gt;&gt; </w:t>
      </w:r>
      <w:r>
        <w:rPr>
          <w:rtl/>
        </w:rPr>
        <w:t>היו"ר ניסים ואטורי:</w:t>
      </w:r>
      <w:r w:rsidRPr="003F7F2D">
        <w:rPr>
          <w:rStyle w:val="TagStyle"/>
          <w:rtl/>
        </w:rPr>
        <w:t xml:space="preserve"> &lt;&lt; יור &gt;&gt;</w:t>
      </w:r>
      <w:r>
        <w:rPr>
          <w:rtl/>
        </w:rPr>
        <w:t xml:space="preserve">  </w:t>
      </w:r>
      <w:bookmarkEnd w:id="41971"/>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כמעט נפגעתי שלא ציינת אותי.</w:t>
      </w:r>
    </w:p>
    <w:p w:rsidR="00EA1761" w:rsidRDefault="00EA1761" w:rsidP="00897AE0">
      <w:pPr>
        <w:rPr>
          <w:rtl/>
          <w:lang w:eastAsia="he-IL"/>
        </w:rPr>
      </w:pPr>
    </w:p>
    <w:p w:rsidR="00EA1761" w:rsidRDefault="00EA1761" w:rsidP="00897AE0">
      <w:pPr>
        <w:pStyle w:val="-"/>
        <w:keepNext/>
      </w:pPr>
      <w:bookmarkStart w:id="41972" w:name="ET_speakercontinue_5855_6"/>
      <w:r w:rsidRPr="003F7F2D">
        <w:rPr>
          <w:rStyle w:val="TagStyle"/>
          <w:rtl/>
        </w:rPr>
        <w:t xml:space="preserve"> &lt;&lt; דובר_המשך &gt;&gt; </w:t>
      </w:r>
      <w:r>
        <w:rPr>
          <w:rtl/>
        </w:rPr>
        <w:t>מתן כהנא (המחנה הממלכתי):</w:t>
      </w:r>
      <w:r w:rsidRPr="003F7F2D">
        <w:rPr>
          <w:rStyle w:val="TagStyle"/>
          <w:rtl/>
        </w:rPr>
        <w:t xml:space="preserve"> &lt;&lt; דובר_המשך &gt;&gt;</w:t>
      </w:r>
      <w:r>
        <w:rPr>
          <w:rtl/>
        </w:rPr>
        <w:t xml:space="preserve">  </w:t>
      </w:r>
      <w:bookmarkEnd w:id="41972"/>
    </w:p>
    <w:p w:rsidR="00EA1761" w:rsidRDefault="00EA1761" w:rsidP="00897AE0">
      <w:pPr>
        <w:pStyle w:val="KeepWithNext"/>
        <w:rPr>
          <w:rtl/>
          <w:lang w:eastAsia="he-IL"/>
        </w:rPr>
      </w:pPr>
    </w:p>
    <w:p w:rsidR="00EA1761" w:rsidRDefault="00EA1761" w:rsidP="00812A57">
      <w:pPr>
        <w:rPr>
          <w:rtl/>
          <w:lang w:eastAsia="he-IL"/>
        </w:rPr>
      </w:pPr>
      <w:r>
        <w:rPr>
          <w:rFonts w:hint="cs"/>
          <w:rtl/>
          <w:lang w:eastAsia="he-IL"/>
        </w:rPr>
        <w:t xml:space="preserve">אולי נגיע אליך, אני לא יודע, לא בטוח. אוה, אתה רוצה בינתיים, כדי שלא </w:t>
      </w:r>
      <w:r>
        <w:rPr>
          <w:rtl/>
          <w:lang w:eastAsia="he-IL"/>
        </w:rPr>
        <w:t>–</w:t>
      </w:r>
      <w:r>
        <w:rPr>
          <w:rFonts w:hint="cs"/>
          <w:rtl/>
          <w:lang w:eastAsia="he-IL"/>
        </w:rPr>
        <w:t xml:space="preserve"> </w:t>
      </w:r>
      <w:bookmarkStart w:id="41973" w:name="_ETM_Q95_545391"/>
      <w:bookmarkEnd w:id="41973"/>
      <w:r>
        <w:rPr>
          <w:rFonts w:hint="cs"/>
          <w:rtl/>
          <w:lang w:eastAsia="he-IL"/>
        </w:rPr>
        <w:t>אתה רוצה להביא לי את הגינוי שלך, שנקריא גם אותו?</w:t>
      </w:r>
    </w:p>
    <w:p w:rsidR="00EA1761" w:rsidRDefault="00EA1761" w:rsidP="00897AE0">
      <w:pPr>
        <w:rPr>
          <w:rtl/>
          <w:lang w:eastAsia="he-IL"/>
        </w:rPr>
      </w:pPr>
    </w:p>
    <w:p w:rsidR="00EA1761" w:rsidRDefault="00EA1761" w:rsidP="00897AE0">
      <w:pPr>
        <w:pStyle w:val="af5"/>
        <w:keepNext/>
      </w:pPr>
      <w:bookmarkStart w:id="41974" w:name="ET_interruption_6461_7"/>
      <w:r w:rsidRPr="003F7F2D">
        <w:rPr>
          <w:rStyle w:val="TagStyle"/>
          <w:rtl/>
        </w:rPr>
        <w:t xml:space="preserve"> &lt;&lt; קריאה &gt;&gt; </w:t>
      </w:r>
      <w:r>
        <w:rPr>
          <w:rtl/>
        </w:rPr>
        <w:t>שר התקשורת שלמה קרעי:</w:t>
      </w:r>
      <w:r w:rsidRPr="003F7F2D">
        <w:rPr>
          <w:rStyle w:val="TagStyle"/>
          <w:rtl/>
        </w:rPr>
        <w:t xml:space="preserve"> &lt;&lt; קריאה &gt;&gt;</w:t>
      </w:r>
      <w:r>
        <w:rPr>
          <w:rtl/>
        </w:rPr>
        <w:t xml:space="preserve">  </w:t>
      </w:r>
      <w:bookmarkEnd w:id="41974"/>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ניסים, בכל פעם שאני יוצא לשתות מים והוא מתלונן, תעצור לו את השעון, שיפסיק, </w:t>
      </w:r>
      <w:bookmarkStart w:id="41975" w:name="_ETM_Q95_554686"/>
      <w:bookmarkEnd w:id="41975"/>
      <w:r>
        <w:rPr>
          <w:rFonts w:hint="cs"/>
          <w:rtl/>
          <w:lang w:eastAsia="he-IL"/>
        </w:rPr>
        <w:t>שיחכה דקה.</w:t>
      </w:r>
    </w:p>
    <w:p w:rsidR="00EA1761" w:rsidRDefault="00EA1761" w:rsidP="00897AE0">
      <w:pPr>
        <w:rPr>
          <w:rtl/>
          <w:lang w:eastAsia="he-IL"/>
        </w:rPr>
      </w:pPr>
    </w:p>
    <w:p w:rsidR="00EA1761" w:rsidRDefault="00EA1761" w:rsidP="00897AE0">
      <w:pPr>
        <w:pStyle w:val="af6"/>
        <w:keepNext/>
        <w:rPr>
          <w:rtl/>
        </w:rPr>
      </w:pPr>
      <w:bookmarkStart w:id="41976" w:name="ET_yor_6490_9"/>
      <w:r w:rsidRPr="003F7F2D">
        <w:rPr>
          <w:rStyle w:val="TagStyle"/>
          <w:rtl/>
        </w:rPr>
        <w:t xml:space="preserve"> &lt;&lt; יור &gt;&gt; </w:t>
      </w:r>
      <w:r>
        <w:rPr>
          <w:rtl/>
        </w:rPr>
        <w:t>היו"ר ניסים ואטורי:</w:t>
      </w:r>
      <w:r w:rsidRPr="003F7F2D">
        <w:rPr>
          <w:rStyle w:val="TagStyle"/>
          <w:rtl/>
        </w:rPr>
        <w:t xml:space="preserve"> &lt;&lt; יור &gt;&gt;</w:t>
      </w:r>
      <w:r>
        <w:rPr>
          <w:rtl/>
        </w:rPr>
        <w:t xml:space="preserve">  </w:t>
      </w:r>
      <w:bookmarkEnd w:id="41976"/>
    </w:p>
    <w:p w:rsidR="00EA1761" w:rsidRDefault="00EA1761" w:rsidP="00897AE0">
      <w:pPr>
        <w:pStyle w:val="KeepWithNext"/>
        <w:rPr>
          <w:rtl/>
          <w:lang w:eastAsia="he-IL"/>
        </w:rPr>
      </w:pPr>
    </w:p>
    <w:p w:rsidR="00EA1761" w:rsidRPr="003F7F2D" w:rsidRDefault="00EA1761" w:rsidP="00897AE0">
      <w:pPr>
        <w:rPr>
          <w:rtl/>
          <w:lang w:eastAsia="he-IL"/>
        </w:rPr>
      </w:pPr>
      <w:r>
        <w:rPr>
          <w:rFonts w:hint="cs"/>
          <w:rtl/>
          <w:lang w:eastAsia="he-IL"/>
        </w:rPr>
        <w:t xml:space="preserve">זה הזמן של האופוזיציה. אסור לבזבז אותו. </w:t>
      </w:r>
    </w:p>
    <w:p w:rsidR="00EA1761" w:rsidRPr="003F7F2D" w:rsidRDefault="00EA1761" w:rsidP="00897AE0">
      <w:pPr>
        <w:rPr>
          <w:rtl/>
          <w:lang w:eastAsia="he-IL"/>
        </w:rPr>
      </w:pPr>
    </w:p>
    <w:p w:rsidR="00EA1761" w:rsidRDefault="00EA1761" w:rsidP="00897AE0">
      <w:pPr>
        <w:pStyle w:val="-"/>
        <w:keepNext/>
      </w:pPr>
      <w:bookmarkStart w:id="41977" w:name="ET_speakercontinue_5855_8"/>
      <w:r w:rsidRPr="003F7F2D">
        <w:rPr>
          <w:rStyle w:val="TagStyle"/>
          <w:rtl/>
        </w:rPr>
        <w:t xml:space="preserve"> &lt;&lt; דובר_המשך &gt;&gt; </w:t>
      </w:r>
      <w:r>
        <w:rPr>
          <w:rtl/>
        </w:rPr>
        <w:t>מתן כהנא (המחנה הממלכתי):</w:t>
      </w:r>
      <w:r w:rsidRPr="003F7F2D">
        <w:rPr>
          <w:rStyle w:val="TagStyle"/>
          <w:rtl/>
        </w:rPr>
        <w:t xml:space="preserve"> &lt;&lt; דובר_המשך &gt;&gt;</w:t>
      </w:r>
      <w:r>
        <w:rPr>
          <w:rtl/>
        </w:rPr>
        <w:t xml:space="preserve">  </w:t>
      </w:r>
      <w:bookmarkEnd w:id="41977"/>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אדוני השר, </w:t>
      </w:r>
      <w:bookmarkStart w:id="41978" w:name="_ETM_Q95_558996"/>
      <w:bookmarkEnd w:id="41978"/>
      <w:r>
        <w:rPr>
          <w:rFonts w:hint="cs"/>
          <w:rtl/>
          <w:lang w:eastAsia="he-IL"/>
        </w:rPr>
        <w:t xml:space="preserve">אתה יודע, אני לא מקריא פה הבלים </w:t>
      </w:r>
      <w:r>
        <w:rPr>
          <w:rtl/>
          <w:lang w:eastAsia="he-IL"/>
        </w:rPr>
        <w:t>–</w:t>
      </w:r>
      <w:r>
        <w:rPr>
          <w:rFonts w:hint="cs"/>
          <w:rtl/>
          <w:lang w:eastAsia="he-IL"/>
        </w:rPr>
        <w:t xml:space="preserve"> אני מקריא פה דברים שהחברים שלך לקואליציה כתבו. לא היית </w:t>
      </w:r>
      <w:bookmarkStart w:id="41979" w:name="_ETM_Q95_567466"/>
      <w:bookmarkEnd w:id="41979"/>
      <w:r>
        <w:rPr>
          <w:rFonts w:hint="cs"/>
          <w:rtl/>
          <w:lang w:eastAsia="he-IL"/>
        </w:rPr>
        <w:t xml:space="preserve">רוצה לפספס דברים חשובים שהחברים שלך לקואליציה כתבו. אגב, לא </w:t>
      </w:r>
      <w:bookmarkStart w:id="41980" w:name="_ETM_Q95_571360"/>
      <w:bookmarkEnd w:id="41980"/>
      <w:r>
        <w:rPr>
          <w:rFonts w:hint="cs"/>
          <w:rtl/>
          <w:lang w:eastAsia="he-IL"/>
        </w:rPr>
        <w:t xml:space="preserve">ראיתי גינוי שלך. מעניין. </w:t>
      </w:r>
    </w:p>
    <w:p w:rsidR="00EA1761" w:rsidRDefault="00EA1761" w:rsidP="00897AE0">
      <w:pPr>
        <w:rPr>
          <w:rtl/>
          <w:lang w:eastAsia="he-IL"/>
        </w:rPr>
      </w:pPr>
      <w:bookmarkStart w:id="41981" w:name="_ETM_Q95_577249"/>
      <w:bookmarkStart w:id="41982" w:name="_ETM_Q95_577327"/>
      <w:bookmarkEnd w:id="41981"/>
      <w:bookmarkEnd w:id="41982"/>
    </w:p>
    <w:p w:rsidR="00EA1761" w:rsidRDefault="00EA1761" w:rsidP="00A00636">
      <w:pPr>
        <w:rPr>
          <w:rtl/>
          <w:lang w:eastAsia="he-IL"/>
        </w:rPr>
      </w:pPr>
      <w:bookmarkStart w:id="41983" w:name="_ETM_Q95_578048"/>
      <w:bookmarkStart w:id="41984" w:name="_ETM_Q95_578112"/>
      <w:bookmarkEnd w:id="41983"/>
      <w:bookmarkEnd w:id="41984"/>
      <w:r>
        <w:rPr>
          <w:rFonts w:hint="cs"/>
          <w:rtl/>
          <w:lang w:eastAsia="he-IL"/>
        </w:rPr>
        <w:t xml:space="preserve">נעבור למה שאומר חבר הכנסת אוהד </w:t>
      </w:r>
      <w:bookmarkStart w:id="41985" w:name="_ETM_Q95_579944"/>
      <w:bookmarkEnd w:id="41985"/>
      <w:r>
        <w:rPr>
          <w:rFonts w:hint="cs"/>
          <w:rtl/>
          <w:lang w:eastAsia="he-IL"/>
        </w:rPr>
        <w:t>טל</w:t>
      </w:r>
      <w:bookmarkStart w:id="41986" w:name="ET_typistreplace_אחרי_כן__02_31_2"/>
      <w:r>
        <w:rPr>
          <w:rFonts w:hint="cs"/>
          <w:rtl/>
          <w:lang w:eastAsia="he-IL"/>
        </w:rPr>
        <w:t>: "כבוד השר הלא</w:t>
      </w:r>
      <w:r w:rsidR="00812A57">
        <w:rPr>
          <w:rFonts w:hint="cs"/>
          <w:rtl/>
          <w:lang w:eastAsia="he-IL"/>
        </w:rPr>
        <w:t>-</w:t>
      </w:r>
      <w:r>
        <w:rPr>
          <w:rFonts w:hint="cs"/>
          <w:rtl/>
          <w:lang w:eastAsia="he-IL"/>
        </w:rPr>
        <w:t xml:space="preserve">כל כך מכובד ירד מהפסים". </w:t>
      </w:r>
      <w:bookmarkStart w:id="41987" w:name="_ETM_Q95_584923"/>
      <w:bookmarkEnd w:id="41987"/>
      <w:r>
        <w:rPr>
          <w:rFonts w:hint="cs"/>
          <w:rtl/>
          <w:lang w:eastAsia="he-IL"/>
        </w:rPr>
        <w:t>או-א</w:t>
      </w:r>
      <w:r w:rsidR="00812A57">
        <w:rPr>
          <w:rFonts w:hint="cs"/>
          <w:rtl/>
          <w:lang w:eastAsia="he-IL"/>
        </w:rPr>
        <w:t>ה</w:t>
      </w:r>
      <w:r>
        <w:rPr>
          <w:rFonts w:hint="cs"/>
          <w:rtl/>
          <w:lang w:eastAsia="he-IL"/>
        </w:rPr>
        <w:t xml:space="preserve">, אנחנו רואים עכשיו התייחסות חריפה. אני חוזר, של חבר </w:t>
      </w:r>
      <w:bookmarkStart w:id="41988" w:name="_ETM_Q95_592465"/>
      <w:bookmarkEnd w:id="41988"/>
      <w:r>
        <w:rPr>
          <w:rFonts w:hint="cs"/>
          <w:rtl/>
          <w:lang w:eastAsia="he-IL"/>
        </w:rPr>
        <w:t>הכנסת אוהד טל: "כבוד השר הלא</w:t>
      </w:r>
      <w:r w:rsidR="00A00636">
        <w:rPr>
          <w:rFonts w:hint="cs"/>
          <w:rtl/>
          <w:lang w:eastAsia="he-IL"/>
        </w:rPr>
        <w:t>-</w:t>
      </w:r>
      <w:r>
        <w:rPr>
          <w:rFonts w:hint="cs"/>
          <w:rtl/>
          <w:lang w:eastAsia="he-IL"/>
        </w:rPr>
        <w:t xml:space="preserve">כל כך מכובד ירד </w:t>
      </w:r>
      <w:bookmarkStart w:id="41989" w:name="_ETM_Q95_596347"/>
      <w:bookmarkEnd w:id="41989"/>
      <w:r>
        <w:rPr>
          <w:rFonts w:hint="cs"/>
          <w:rtl/>
          <w:lang w:eastAsia="he-IL"/>
        </w:rPr>
        <w:t xml:space="preserve">מהפסים. ראש הממשלה צריך להראות לו את הדלת החוצה. </w:t>
      </w:r>
      <w:bookmarkStart w:id="41990" w:name="_ETM_Q95_602204"/>
      <w:bookmarkEnd w:id="41990"/>
      <w:r>
        <w:rPr>
          <w:rFonts w:hint="cs"/>
          <w:rtl/>
          <w:lang w:eastAsia="he-IL"/>
        </w:rPr>
        <w:t>מי שלא מאמין ב</w:t>
      </w:r>
      <w:r w:rsidR="00812A57">
        <w:rPr>
          <w:rFonts w:hint="cs"/>
          <w:rtl/>
          <w:lang w:eastAsia="he-IL"/>
        </w:rPr>
        <w:t>'</w:t>
      </w:r>
      <w:r>
        <w:rPr>
          <w:rFonts w:hint="cs"/>
          <w:rtl/>
          <w:lang w:eastAsia="he-IL"/>
        </w:rPr>
        <w:t>שלטון הכופרים</w:t>
      </w:r>
      <w:r w:rsidR="00812A57">
        <w:rPr>
          <w:rFonts w:hint="cs"/>
          <w:rtl/>
          <w:lang w:eastAsia="he-IL"/>
        </w:rPr>
        <w:t>'</w:t>
      </w:r>
      <w:r>
        <w:rPr>
          <w:rFonts w:hint="cs"/>
          <w:rtl/>
          <w:lang w:eastAsia="he-IL"/>
        </w:rPr>
        <w:t>, שלא יעז בחוצפתו להיות</w:t>
      </w:r>
      <w:bookmarkStart w:id="41991" w:name="_ETM_Q95_607581"/>
      <w:bookmarkEnd w:id="41991"/>
      <w:r>
        <w:rPr>
          <w:rFonts w:hint="cs"/>
          <w:rtl/>
          <w:lang w:eastAsia="he-IL"/>
        </w:rPr>
        <w:t xml:space="preserve"> שר". מה אתם אומרים, אוהד טל יצביע </w:t>
      </w:r>
      <w:bookmarkStart w:id="41992" w:name="_ETM_Q95_608959"/>
      <w:bookmarkEnd w:id="41992"/>
      <w:r>
        <w:rPr>
          <w:rFonts w:hint="cs"/>
          <w:rtl/>
          <w:lang w:eastAsia="he-IL"/>
        </w:rPr>
        <w:t>בעד התקציב שמעביר 1.3 מיליארד שקל לישיבות שגולדקנופ מחובר אליהן</w:t>
      </w:r>
      <w:bookmarkStart w:id="41993" w:name="_ETM_Q95_619440"/>
      <w:bookmarkEnd w:id="41993"/>
      <w:r>
        <w:rPr>
          <w:rFonts w:hint="cs"/>
          <w:rtl/>
          <w:lang w:eastAsia="he-IL"/>
        </w:rPr>
        <w:t xml:space="preserve">, או שהשר שירד מהפסים לא יקבל את היד של אוהד </w:t>
      </w:r>
      <w:bookmarkStart w:id="41994" w:name="_ETM_Q95_625572"/>
      <w:bookmarkEnd w:id="41994"/>
      <w:r>
        <w:rPr>
          <w:rFonts w:hint="cs"/>
          <w:rtl/>
          <w:lang w:eastAsia="he-IL"/>
        </w:rPr>
        <w:t xml:space="preserve">טל בהצבעה על התקציב? אני מהמר </w:t>
      </w:r>
      <w:bookmarkStart w:id="41995" w:name="_ETM_Q95_626617"/>
      <w:bookmarkEnd w:id="41995"/>
      <w:r>
        <w:rPr>
          <w:rFonts w:hint="cs"/>
          <w:rtl/>
          <w:lang w:eastAsia="he-IL"/>
        </w:rPr>
        <w:t xml:space="preserve">שאוהד טל יצביע בעד התקציב. אני גם מהמר שאוהד טל </w:t>
      </w:r>
      <w:bookmarkStart w:id="41996" w:name="_ETM_Q95_632869"/>
      <w:bookmarkEnd w:id="41996"/>
      <w:r>
        <w:rPr>
          <w:rFonts w:hint="cs"/>
          <w:rtl/>
          <w:lang w:eastAsia="he-IL"/>
        </w:rPr>
        <w:t xml:space="preserve">יצביע בעד חוק פטור מגיוס, חוק השתמטות, כאשר הוא יגיע </w:t>
      </w:r>
      <w:bookmarkStart w:id="41997" w:name="_ETM_Q95_636286"/>
      <w:bookmarkEnd w:id="41997"/>
      <w:r>
        <w:rPr>
          <w:rFonts w:hint="cs"/>
          <w:rtl/>
          <w:lang w:eastAsia="he-IL"/>
        </w:rPr>
        <w:t>למליאה.</w:t>
      </w:r>
    </w:p>
    <w:p w:rsidR="00EA1761" w:rsidRDefault="00EA1761" w:rsidP="00897AE0">
      <w:pPr>
        <w:rPr>
          <w:rtl/>
          <w:lang w:eastAsia="he-IL"/>
        </w:rPr>
      </w:pPr>
      <w:bookmarkStart w:id="41998" w:name="_ETM_Q95_637775"/>
      <w:bookmarkStart w:id="41999" w:name="_ETM_Q95_637915"/>
      <w:bookmarkEnd w:id="41998"/>
      <w:bookmarkEnd w:id="41999"/>
    </w:p>
    <w:p w:rsidR="00EA1761" w:rsidRDefault="00EA1761" w:rsidP="00A00636">
      <w:pPr>
        <w:rPr>
          <w:rtl/>
          <w:lang w:eastAsia="he-IL"/>
        </w:rPr>
      </w:pPr>
      <w:bookmarkStart w:id="42000" w:name="_ETM_Q95_641496"/>
      <w:bookmarkStart w:id="42001" w:name="_ETM_Q95_641578"/>
      <w:bookmarkEnd w:id="42000"/>
      <w:bookmarkEnd w:id="42001"/>
      <w:r>
        <w:rPr>
          <w:rFonts w:hint="cs"/>
          <w:rtl/>
          <w:lang w:eastAsia="he-IL"/>
        </w:rPr>
        <w:t xml:space="preserve">נעבור לחבר הכנסת משה סעדה. אדוני השר, זה ממש מהמפלגה </w:t>
      </w:r>
      <w:bookmarkStart w:id="42002" w:name="_ETM_Q95_644314"/>
      <w:bookmarkEnd w:id="42002"/>
      <w:r>
        <w:rPr>
          <w:rFonts w:hint="cs"/>
          <w:rtl/>
          <w:lang w:eastAsia="he-IL"/>
        </w:rPr>
        <w:t xml:space="preserve">שלך, בשר מבשרך. "אי-אפשר לעבור לסדר-היום </w:t>
      </w:r>
      <w:bookmarkStart w:id="42003" w:name="_ETM_Q95_651565"/>
      <w:bookmarkEnd w:id="42003"/>
      <w:r>
        <w:rPr>
          <w:rFonts w:hint="cs"/>
          <w:rtl/>
          <w:lang w:eastAsia="he-IL"/>
        </w:rPr>
        <w:t>אחרי סרטון שנראה שר בממשלת ישראל רוקד לצלילי שירי תועבה</w:t>
      </w:r>
      <w:bookmarkStart w:id="42004" w:name="_ETM_Q95_657759"/>
      <w:bookmarkEnd w:id="42004"/>
      <w:r>
        <w:rPr>
          <w:rFonts w:hint="cs"/>
          <w:rtl/>
          <w:lang w:eastAsia="he-IL"/>
        </w:rPr>
        <w:t>". אי- אפשר לעבור לסדר</w:t>
      </w:r>
      <w:r w:rsidR="00A00636">
        <w:rPr>
          <w:rFonts w:hint="cs"/>
          <w:rtl/>
          <w:lang w:eastAsia="he-IL"/>
        </w:rPr>
        <w:t>-</w:t>
      </w:r>
      <w:r>
        <w:rPr>
          <w:rFonts w:hint="cs"/>
          <w:rtl/>
          <w:lang w:eastAsia="he-IL"/>
        </w:rPr>
        <w:t xml:space="preserve">היום, אבל נראה לי </w:t>
      </w:r>
      <w:bookmarkStart w:id="42005" w:name="_ETM_Q95_661244"/>
      <w:bookmarkEnd w:id="42005"/>
      <w:r>
        <w:rPr>
          <w:rFonts w:hint="cs"/>
          <w:rtl/>
          <w:lang w:eastAsia="he-IL"/>
        </w:rPr>
        <w:t>שדי עברנו לסדר-היום, למרות שחבר הכנסת סעדה חושב שאי</w:t>
      </w:r>
      <w:bookmarkStart w:id="42006" w:name="_ETM_Q95_664490"/>
      <w:bookmarkEnd w:id="42006"/>
      <w:r>
        <w:rPr>
          <w:rFonts w:hint="cs"/>
          <w:rtl/>
          <w:lang w:eastAsia="he-IL"/>
        </w:rPr>
        <w:t xml:space="preserve">-אפשר לעבור לסדר-היום. "נמות ולא נתגייס?" </w:t>
      </w:r>
      <w:r>
        <w:rPr>
          <w:rtl/>
          <w:lang w:eastAsia="he-IL"/>
        </w:rPr>
        <w:t>–</w:t>
      </w:r>
      <w:r>
        <w:rPr>
          <w:rFonts w:hint="cs"/>
          <w:rtl/>
          <w:lang w:eastAsia="he-IL"/>
        </w:rPr>
        <w:t xml:space="preserve"> שואל </w:t>
      </w:r>
      <w:bookmarkStart w:id="42007" w:name="_ETM_Q95_667393"/>
      <w:bookmarkEnd w:id="42007"/>
      <w:r>
        <w:rPr>
          <w:rFonts w:hint="cs"/>
          <w:rtl/>
          <w:lang w:eastAsia="he-IL"/>
        </w:rPr>
        <w:t xml:space="preserve">חבר הכנסת סעדה </w:t>
      </w:r>
      <w:r>
        <w:rPr>
          <w:rtl/>
          <w:lang w:eastAsia="he-IL"/>
        </w:rPr>
        <w:t>–</w:t>
      </w:r>
      <w:r>
        <w:rPr>
          <w:rFonts w:hint="cs"/>
          <w:rtl/>
          <w:lang w:eastAsia="he-IL"/>
        </w:rPr>
        <w:t xml:space="preserve"> "ועוד בשעה שילדיי, יחד עם </w:t>
      </w:r>
      <w:bookmarkStart w:id="42008" w:name="_ETM_Q95_673647"/>
      <w:bookmarkEnd w:id="42008"/>
      <w:r>
        <w:rPr>
          <w:rFonts w:hint="cs"/>
          <w:rtl/>
          <w:lang w:eastAsia="he-IL"/>
        </w:rPr>
        <w:t xml:space="preserve">רבים אחרים מטובי ילדינו, מכינים עצמם לפרדה ממשפחותיהם </w:t>
      </w:r>
      <w:bookmarkStart w:id="42009" w:name="_ETM_Q95_676681"/>
      <w:bookmarkEnd w:id="42009"/>
      <w:r>
        <w:rPr>
          <w:rFonts w:hint="cs"/>
          <w:rtl/>
          <w:lang w:eastAsia="he-IL"/>
        </w:rPr>
        <w:t>לקראת כניסה מחודשת לקרב? אין בושה, אין גבול לתחתית?</w:t>
      </w:r>
      <w:bookmarkStart w:id="42010" w:name="_ETM_Q95_684044"/>
      <w:bookmarkEnd w:id="42010"/>
      <w:r>
        <w:rPr>
          <w:rFonts w:hint="cs"/>
          <w:rtl/>
          <w:lang w:eastAsia="he-IL"/>
        </w:rPr>
        <w:t xml:space="preserve"> השר גולדקנופ היקר" </w:t>
      </w:r>
      <w:r>
        <w:rPr>
          <w:rtl/>
          <w:lang w:eastAsia="he-IL"/>
        </w:rPr>
        <w:t>–</w:t>
      </w:r>
      <w:r>
        <w:rPr>
          <w:rFonts w:hint="cs"/>
          <w:rtl/>
          <w:lang w:eastAsia="he-IL"/>
        </w:rPr>
        <w:t xml:space="preserve"> הוא חזר להיות "יקר" </w:t>
      </w:r>
      <w:r>
        <w:rPr>
          <w:rtl/>
          <w:lang w:eastAsia="he-IL"/>
        </w:rPr>
        <w:t>–</w:t>
      </w:r>
      <w:r>
        <w:rPr>
          <w:rFonts w:hint="cs"/>
          <w:rtl/>
          <w:lang w:eastAsia="he-IL"/>
        </w:rPr>
        <w:t xml:space="preserve"> "אתה </w:t>
      </w:r>
      <w:bookmarkStart w:id="42011" w:name="_ETM_Q95_689782"/>
      <w:bookmarkEnd w:id="42011"/>
      <w:r>
        <w:rPr>
          <w:rFonts w:hint="cs"/>
          <w:rtl/>
          <w:lang w:eastAsia="he-IL"/>
        </w:rPr>
        <w:t xml:space="preserve">לא מאמין בשלטון הכופרים? אז תתכבד ותזוז מתפקידך המפנק והמתגמל </w:t>
      </w:r>
      <w:bookmarkStart w:id="42012" w:name="_ETM_Q95_695988"/>
      <w:bookmarkEnd w:id="42012"/>
      <w:r>
        <w:rPr>
          <w:rFonts w:hint="cs"/>
          <w:rtl/>
          <w:lang w:eastAsia="he-IL"/>
        </w:rPr>
        <w:t>בממשלת השלטון שבו אתה לא מאמין". או</w:t>
      </w:r>
      <w:r w:rsidR="00812A57">
        <w:rPr>
          <w:rFonts w:hint="cs"/>
          <w:rtl/>
          <w:lang w:eastAsia="he-IL"/>
        </w:rPr>
        <w:t>ה</w:t>
      </w:r>
      <w:r>
        <w:rPr>
          <w:rFonts w:hint="cs"/>
          <w:rtl/>
          <w:lang w:eastAsia="he-IL"/>
        </w:rPr>
        <w:t xml:space="preserve">, </w:t>
      </w:r>
      <w:bookmarkStart w:id="42013" w:name="_ETM_Q95_706225"/>
      <w:bookmarkEnd w:id="42013"/>
      <w:r>
        <w:rPr>
          <w:rFonts w:hint="cs"/>
          <w:rtl/>
          <w:lang w:eastAsia="he-IL"/>
        </w:rPr>
        <w:t xml:space="preserve">בואו נראה. "ואם לא תעשה זאת" </w:t>
      </w:r>
      <w:r>
        <w:rPr>
          <w:rtl/>
          <w:lang w:eastAsia="he-IL"/>
        </w:rPr>
        <w:t>–</w:t>
      </w:r>
      <w:r>
        <w:rPr>
          <w:rFonts w:hint="cs"/>
          <w:rtl/>
          <w:lang w:eastAsia="he-IL"/>
        </w:rPr>
        <w:t xml:space="preserve"> </w:t>
      </w:r>
      <w:bookmarkStart w:id="42014" w:name="_ETM_Q95_706814"/>
      <w:bookmarkEnd w:id="42014"/>
      <w:r>
        <w:rPr>
          <w:rFonts w:hint="cs"/>
          <w:rtl/>
          <w:lang w:eastAsia="he-IL"/>
        </w:rPr>
        <w:t xml:space="preserve">מוסיף חבר הכנסת סעדה </w:t>
      </w:r>
      <w:r>
        <w:rPr>
          <w:rtl/>
          <w:lang w:eastAsia="he-IL"/>
        </w:rPr>
        <w:t>–</w:t>
      </w:r>
      <w:r>
        <w:rPr>
          <w:rFonts w:hint="cs"/>
          <w:rtl/>
          <w:lang w:eastAsia="he-IL"/>
        </w:rPr>
        <w:t xml:space="preserve"> "אני קורא לראש הממשלה נתניהו </w:t>
      </w:r>
      <w:bookmarkStart w:id="42015" w:name="_ETM_Q95_714083"/>
      <w:bookmarkEnd w:id="42015"/>
      <w:r>
        <w:rPr>
          <w:rFonts w:hint="cs"/>
          <w:rtl/>
          <w:lang w:eastAsia="he-IL"/>
        </w:rPr>
        <w:t xml:space="preserve">לעשות זאת עבורך. יש גבול למה שאני, כאב לחיילים בסדיר </w:t>
      </w:r>
      <w:bookmarkStart w:id="42016" w:name="_ETM_Q95_719815"/>
      <w:bookmarkEnd w:id="42016"/>
      <w:r>
        <w:rPr>
          <w:rFonts w:hint="cs"/>
          <w:rtl/>
          <w:lang w:eastAsia="he-IL"/>
        </w:rPr>
        <w:t xml:space="preserve">ובמילואים, מוכן לספוג". מה הגבול שלך, חבר הכנסת סעדה? </w:t>
      </w:r>
      <w:bookmarkStart w:id="42017" w:name="_ETM_Q95_725257"/>
      <w:bookmarkEnd w:id="42017"/>
      <w:r>
        <w:rPr>
          <w:rFonts w:hint="cs"/>
          <w:rtl/>
          <w:lang w:eastAsia="he-IL"/>
        </w:rPr>
        <w:t xml:space="preserve">מה הגבול? יש גבול, אתה אומר שיש גבול, אבל </w:t>
      </w:r>
      <w:bookmarkStart w:id="42018" w:name="_ETM_Q95_726777"/>
      <w:bookmarkEnd w:id="42018"/>
      <w:r>
        <w:rPr>
          <w:rFonts w:hint="cs"/>
          <w:rtl/>
          <w:lang w:eastAsia="he-IL"/>
        </w:rPr>
        <w:t xml:space="preserve">מה הגבול שלך? הרי ראש הממשלה לא רק שלא גינה </w:t>
      </w:r>
      <w:r>
        <w:rPr>
          <w:rtl/>
          <w:lang w:eastAsia="he-IL"/>
        </w:rPr>
        <w:t>–</w:t>
      </w:r>
      <w:r>
        <w:rPr>
          <w:rFonts w:hint="cs"/>
          <w:rtl/>
          <w:lang w:eastAsia="he-IL"/>
        </w:rPr>
        <w:t xml:space="preserve"> לא, </w:t>
      </w:r>
      <w:bookmarkStart w:id="42019" w:name="_ETM_Q95_731581"/>
      <w:bookmarkEnd w:id="42019"/>
      <w:r>
        <w:rPr>
          <w:rFonts w:hint="cs"/>
          <w:rtl/>
          <w:lang w:eastAsia="he-IL"/>
        </w:rPr>
        <w:t xml:space="preserve">לא רק שלא הזיז את גולדקנופ מתפקידו </w:t>
      </w:r>
      <w:r>
        <w:rPr>
          <w:rtl/>
          <w:lang w:eastAsia="he-IL"/>
        </w:rPr>
        <w:t>–</w:t>
      </w:r>
      <w:r>
        <w:rPr>
          <w:rFonts w:hint="cs"/>
          <w:rtl/>
          <w:lang w:eastAsia="he-IL"/>
        </w:rPr>
        <w:t xml:space="preserve"> הוא </w:t>
      </w:r>
      <w:bookmarkStart w:id="42020" w:name="_ETM_Q95_734899"/>
      <w:bookmarkEnd w:id="42020"/>
      <w:r>
        <w:rPr>
          <w:rFonts w:hint="cs"/>
          <w:rtl/>
          <w:lang w:eastAsia="he-IL"/>
        </w:rPr>
        <w:t>אפילו לא גינה. אז איפה הגבול שלך, משה סעדה? אם</w:t>
      </w:r>
      <w:bookmarkStart w:id="42021" w:name="_ETM_Q95_738882"/>
      <w:bookmarkEnd w:id="42021"/>
      <w:r>
        <w:rPr>
          <w:rFonts w:hint="cs"/>
          <w:rtl/>
          <w:lang w:eastAsia="he-IL"/>
        </w:rPr>
        <w:t xml:space="preserve"> יש גבול, מה הגבול? אתה כן תצביע בעד התקציב שנותן </w:t>
      </w:r>
      <w:bookmarkStart w:id="42022" w:name="_ETM_Q95_745856"/>
      <w:bookmarkEnd w:id="42022"/>
      <w:r>
        <w:rPr>
          <w:rFonts w:hint="cs"/>
          <w:rtl/>
          <w:lang w:eastAsia="he-IL"/>
        </w:rPr>
        <w:t>1.3 מיליארד שקלים לישיבות של גולדקנופ?</w:t>
      </w:r>
      <w:bookmarkStart w:id="42023" w:name="_ETM_Q95_749162"/>
      <w:bookmarkEnd w:id="42023"/>
    </w:p>
    <w:p w:rsidR="00EA1761" w:rsidRDefault="00EA1761" w:rsidP="00897AE0">
      <w:pPr>
        <w:rPr>
          <w:rtl/>
          <w:lang w:eastAsia="he-IL"/>
        </w:rPr>
      </w:pPr>
      <w:bookmarkStart w:id="42024" w:name="_ETM_Q95_749276"/>
      <w:bookmarkEnd w:id="42024"/>
    </w:p>
    <w:p w:rsidR="00EA1761" w:rsidRDefault="00EA1761" w:rsidP="00897AE0">
      <w:pPr>
        <w:rPr>
          <w:rtl/>
          <w:lang w:eastAsia="he-IL"/>
        </w:rPr>
      </w:pPr>
      <w:bookmarkStart w:id="42025" w:name="_ETM_Q95_750074"/>
      <w:bookmarkStart w:id="42026" w:name="_ETM_Q95_750145"/>
      <w:bookmarkEnd w:id="42025"/>
      <w:bookmarkEnd w:id="42026"/>
      <w:r>
        <w:rPr>
          <w:rFonts w:hint="cs"/>
          <w:rtl/>
          <w:lang w:eastAsia="he-IL"/>
        </w:rPr>
        <w:t xml:space="preserve">חבר הכנסת קרויזר, בואו נראה: </w:t>
      </w:r>
      <w:bookmarkStart w:id="42027" w:name="_ETM_Q95_751765"/>
      <w:bookmarkStart w:id="42028" w:name="_ETM_Q95_752086"/>
      <w:bookmarkStart w:id="42029" w:name="_ETM_Q95_752191"/>
      <w:bookmarkEnd w:id="42027"/>
      <w:bookmarkEnd w:id="42028"/>
      <w:bookmarkEnd w:id="42029"/>
      <w:r>
        <w:rPr>
          <w:rFonts w:hint="cs"/>
          <w:rtl/>
          <w:lang w:eastAsia="he-IL"/>
        </w:rPr>
        <w:t xml:space="preserve">"אלף התנצלויות לא יכסו את הבושה. אין מקום בממשלה </w:t>
      </w:r>
      <w:bookmarkStart w:id="42030" w:name="_ETM_Q95_759420"/>
      <w:bookmarkEnd w:id="42030"/>
      <w:r>
        <w:rPr>
          <w:rFonts w:hint="cs"/>
          <w:rtl/>
          <w:lang w:eastAsia="he-IL"/>
        </w:rPr>
        <w:t xml:space="preserve">למי שמבזה את מדינת ישראל ומחלל את זכר הקדושים. זהו </w:t>
      </w:r>
      <w:bookmarkStart w:id="42031" w:name="_ETM_Q95_763055"/>
      <w:bookmarkEnd w:id="42031"/>
      <w:r>
        <w:rPr>
          <w:rFonts w:hint="cs"/>
          <w:rtl/>
          <w:lang w:eastAsia="he-IL"/>
        </w:rPr>
        <w:t xml:space="preserve">קו אדום שאין לחצות". נראה לי, אדוני היושב-ראש, שהחברים </w:t>
      </w:r>
      <w:bookmarkStart w:id="42032" w:name="_ETM_Q95_771234"/>
      <w:bookmarkEnd w:id="42032"/>
      <w:r>
        <w:rPr>
          <w:rFonts w:hint="cs"/>
          <w:rtl/>
          <w:lang w:eastAsia="he-IL"/>
        </w:rPr>
        <w:t>שלך לקואליציה לא מבינים את המונח קו אדום.</w:t>
      </w:r>
      <w:bookmarkStart w:id="42033" w:name="TOR_Q96"/>
      <w:bookmarkEnd w:id="41986"/>
      <w:bookmarkEnd w:id="42033"/>
      <w:r>
        <w:rPr>
          <w:rFonts w:hint="cs"/>
          <w:rtl/>
          <w:lang w:eastAsia="he-IL"/>
        </w:rPr>
        <w:t xml:space="preserve"> הם לא מבינים את המונח קו אדום, כי הם משתמשים בו – יש פה מין זילות של המונח קו אדום, כי לפי דבריהם הקו האדום נחצה גם נחצה, </w:t>
      </w:r>
      <w:bookmarkStart w:id="42034" w:name="_ETM_Q96_185715"/>
      <w:bookmarkEnd w:id="42034"/>
      <w:r>
        <w:rPr>
          <w:rFonts w:hint="cs"/>
          <w:rtl/>
          <w:lang w:eastAsia="he-IL"/>
        </w:rPr>
        <w:t xml:space="preserve">אבל חוץ מהודעות גינוי בטוויטר, שום דבר לא קרה. </w:t>
      </w:r>
      <w:bookmarkStart w:id="42035" w:name="_ETM_Q96_192077"/>
      <w:bookmarkEnd w:id="42035"/>
      <w:r>
        <w:rPr>
          <w:rFonts w:hint="cs"/>
          <w:rtl/>
          <w:lang w:eastAsia="he-IL"/>
        </w:rPr>
        <w:t>אבל, הינה: "קו אדום שאין לחצותו".</w:t>
      </w:r>
      <w:bookmarkStart w:id="42036" w:name="_ETM_Q96_195743"/>
      <w:bookmarkEnd w:id="42036"/>
    </w:p>
    <w:p w:rsidR="00EA1761" w:rsidRDefault="00EA1761" w:rsidP="00897AE0">
      <w:pPr>
        <w:rPr>
          <w:rtl/>
          <w:lang w:eastAsia="he-IL"/>
        </w:rPr>
      </w:pPr>
      <w:bookmarkStart w:id="42037" w:name="_ETM_Q96_195884"/>
      <w:bookmarkEnd w:id="42037"/>
    </w:p>
    <w:p w:rsidR="00EA1761" w:rsidRDefault="00EA1761" w:rsidP="00812A57">
      <w:pPr>
        <w:rPr>
          <w:rtl/>
          <w:lang w:eastAsia="he-IL"/>
        </w:rPr>
      </w:pPr>
      <w:bookmarkStart w:id="42038" w:name="_ETM_Q96_196399"/>
      <w:bookmarkStart w:id="42039" w:name="_ETM_Q96_196517"/>
      <w:bookmarkEnd w:id="42038"/>
      <w:bookmarkEnd w:id="42039"/>
      <w:r>
        <w:rPr>
          <w:rFonts w:hint="cs"/>
          <w:rtl/>
          <w:lang w:eastAsia="he-IL"/>
        </w:rPr>
        <w:t>בוא  נראה מ</w:t>
      </w:r>
      <w:bookmarkStart w:id="42040" w:name="_ETM_Q96_195550"/>
      <w:bookmarkEnd w:id="42040"/>
      <w:r>
        <w:rPr>
          <w:rFonts w:hint="cs"/>
          <w:rtl/>
          <w:lang w:eastAsia="he-IL"/>
        </w:rPr>
        <w:t xml:space="preserve">ה יש לחבר הכנסת אלמוג כהן. אלמוג כהן, כולנו יודעים, </w:t>
      </w:r>
      <w:bookmarkStart w:id="42041" w:name="_ETM_Q96_198896"/>
      <w:bookmarkEnd w:id="42041"/>
      <w:r>
        <w:rPr>
          <w:rFonts w:hint="cs"/>
          <w:rtl/>
          <w:lang w:eastAsia="he-IL"/>
        </w:rPr>
        <w:t xml:space="preserve">יודע להיות מאוד חריף כשהוא רוצה; הוא יודע גם </w:t>
      </w:r>
      <w:bookmarkStart w:id="42042" w:name="_ETM_Q96_203591"/>
      <w:bookmarkEnd w:id="42042"/>
      <w:r>
        <w:rPr>
          <w:rFonts w:hint="cs"/>
          <w:rtl/>
          <w:lang w:eastAsia="he-IL"/>
        </w:rPr>
        <w:t xml:space="preserve">להצביע הפוך מהמפלגה שלו; יודע לצאת נגד מנהיגי המפלגה שלו – </w:t>
      </w:r>
      <w:bookmarkStart w:id="42043" w:name="_ETM_Q96_210155"/>
      <w:bookmarkEnd w:id="42043"/>
      <w:r>
        <w:rPr>
          <w:rFonts w:hint="cs"/>
          <w:rtl/>
          <w:lang w:eastAsia="he-IL"/>
        </w:rPr>
        <w:t xml:space="preserve">בעצם המפלגה שלו היא הליכוד, אז </w:t>
      </w:r>
      <w:bookmarkStart w:id="42044" w:name="_ETM_Q96_211154"/>
      <w:bookmarkEnd w:id="42044"/>
      <w:r>
        <w:rPr>
          <w:rFonts w:hint="cs"/>
          <w:rtl/>
          <w:lang w:eastAsia="he-IL"/>
        </w:rPr>
        <w:t xml:space="preserve">אני לא כל כך יודע נגד מי הוא יוצא. </w:t>
      </w:r>
      <w:bookmarkStart w:id="42045" w:name="_ETM_Q96_215249"/>
      <w:bookmarkEnd w:id="42045"/>
      <w:r>
        <w:rPr>
          <w:rFonts w:hint="cs"/>
          <w:rtl/>
          <w:lang w:eastAsia="he-IL"/>
        </w:rPr>
        <w:t>אבל בואו נראה מה חבר הכנסת אלמוג כהן אומר:</w:t>
      </w:r>
      <w:bookmarkStart w:id="42046" w:name="_ETM_Q96_247605"/>
      <w:bookmarkStart w:id="42047" w:name="_ETM_Q96_247720"/>
      <w:bookmarkStart w:id="42048" w:name="_ETM_Q96_248801"/>
      <w:bookmarkStart w:id="42049" w:name="_ETM_Q96_248872"/>
      <w:bookmarkEnd w:id="42046"/>
      <w:bookmarkEnd w:id="42047"/>
      <w:bookmarkEnd w:id="42048"/>
      <w:bookmarkEnd w:id="42049"/>
      <w:r>
        <w:rPr>
          <w:rFonts w:hint="cs"/>
          <w:rtl/>
          <w:lang w:eastAsia="he-IL"/>
        </w:rPr>
        <w:t xml:space="preserve"> </w:t>
      </w:r>
      <w:r w:rsidRPr="0080352E">
        <w:rPr>
          <w:rtl/>
        </w:rPr>
        <w:t>בזמן שחיילינו הגיבורים לוחמים באויב הנאצי ב</w:t>
      </w:r>
      <w:r>
        <w:rPr>
          <w:rFonts w:hint="cs"/>
          <w:rtl/>
        </w:rPr>
        <w:t>שלוש</w:t>
      </w:r>
      <w:r w:rsidRPr="0080352E">
        <w:rPr>
          <w:rtl/>
        </w:rPr>
        <w:t xml:space="preserve"> חזיתות, מוצאים את עצמם שרים מפזזים בשירי כפירה ברעיון הציוני. מי שלא מקבל עליו את עול הממלכה שילך הביתה</w:t>
      </w:r>
      <w:r w:rsidRPr="0080352E">
        <w:rPr>
          <w:rFonts w:hint="cs"/>
          <w:rtl/>
        </w:rPr>
        <w:t>.</w:t>
      </w:r>
      <w:r w:rsidRPr="0080352E">
        <w:rPr>
          <w:rtl/>
        </w:rPr>
        <w:t xml:space="preserve"> אי</w:t>
      </w:r>
      <w:r w:rsidRPr="0080352E">
        <w:rPr>
          <w:rFonts w:hint="cs"/>
          <w:rtl/>
        </w:rPr>
        <w:t>-</w:t>
      </w:r>
      <w:r w:rsidRPr="0080352E">
        <w:rPr>
          <w:rtl/>
        </w:rPr>
        <w:t>אפשר לקבל מראות מסוג זה שחורכים את לבבות משפחות השכול הקדושות, מי שהקריבו את היקר מכל למען המדינה הזו. ופוגעים בחיילינו הגיבורים בחזית</w:t>
      </w:r>
      <w:r>
        <w:rPr>
          <w:rFonts w:ascii="Segoe UI" w:hAnsi="Segoe UI" w:cs="Segoe UI" w:hint="cs"/>
          <w:color w:val="0F1419"/>
          <w:sz w:val="26"/>
          <w:szCs w:val="26"/>
          <w:shd w:val="clear" w:color="auto" w:fill="FFFFFF"/>
          <w:rtl/>
        </w:rPr>
        <w:t>.</w:t>
      </w:r>
      <w:bookmarkStart w:id="42050" w:name="_ETM_Q96_250496"/>
      <w:bookmarkEnd w:id="42050"/>
      <w:r w:rsidR="00812A57">
        <w:rPr>
          <w:rFonts w:hint="cs"/>
          <w:rtl/>
          <w:lang w:eastAsia="he-IL"/>
        </w:rPr>
        <w:t xml:space="preserve"> </w:t>
      </w:r>
      <w:r>
        <w:rPr>
          <w:rFonts w:hint="cs"/>
          <w:rtl/>
          <w:lang w:eastAsia="he-IL"/>
        </w:rPr>
        <w:t xml:space="preserve">אז מה, אלמוג כהן חושב שהוא צריך ללכת הביתה? מי </w:t>
      </w:r>
      <w:bookmarkStart w:id="42051" w:name="_ETM_Q96_255011"/>
      <w:bookmarkEnd w:id="42051"/>
      <w:r>
        <w:rPr>
          <w:rFonts w:hint="cs"/>
          <w:rtl/>
          <w:lang w:eastAsia="he-IL"/>
        </w:rPr>
        <w:t xml:space="preserve">שלא מקבל עליו את עול הממלכה, שילך הביתה. </w:t>
      </w:r>
      <w:bookmarkStart w:id="42052" w:name="_ETM_Q96_262098"/>
      <w:bookmarkEnd w:id="42052"/>
      <w:r>
        <w:rPr>
          <w:rFonts w:hint="cs"/>
          <w:rtl/>
          <w:lang w:eastAsia="he-IL"/>
        </w:rPr>
        <w:t xml:space="preserve">נו, אלמוג כהן, אתה היית מספיק אמיץ כדי להצביע נגד </w:t>
      </w:r>
      <w:bookmarkStart w:id="42053" w:name="_ETM_Q96_263439"/>
      <w:bookmarkEnd w:id="42053"/>
      <w:r>
        <w:rPr>
          <w:rFonts w:hint="cs"/>
          <w:rtl/>
          <w:lang w:eastAsia="he-IL"/>
        </w:rPr>
        <w:t>ההחלטות של המפלגה שלך, בוא נראה כמה אמיץ תהיה לדר</w:t>
      </w:r>
      <w:bookmarkStart w:id="42054" w:name="_ETM_Q96_270982"/>
      <w:bookmarkEnd w:id="42054"/>
      <w:r>
        <w:rPr>
          <w:rFonts w:hint="cs"/>
          <w:rtl/>
          <w:lang w:eastAsia="he-IL"/>
        </w:rPr>
        <w:t xml:space="preserve">וש שהשר גולדקנופ לא ימשיך בתפקידו. </w:t>
      </w:r>
    </w:p>
    <w:p w:rsidR="00EA1761" w:rsidRDefault="00EA1761" w:rsidP="00897AE0">
      <w:pPr>
        <w:rPr>
          <w:rtl/>
          <w:lang w:eastAsia="he-IL"/>
        </w:rPr>
      </w:pPr>
      <w:bookmarkStart w:id="42055" w:name="_ETM_Q96_276840"/>
      <w:bookmarkStart w:id="42056" w:name="_ETM_Q96_276932"/>
      <w:bookmarkStart w:id="42057" w:name="_ETM_Q96_277000"/>
      <w:bookmarkEnd w:id="42055"/>
      <w:bookmarkEnd w:id="42056"/>
      <w:bookmarkEnd w:id="42057"/>
    </w:p>
    <w:p w:rsidR="00EA1761" w:rsidRDefault="00EA1761" w:rsidP="00812A57">
      <w:pPr>
        <w:rPr>
          <w:rtl/>
          <w:lang w:eastAsia="he-IL"/>
        </w:rPr>
      </w:pPr>
      <w:bookmarkStart w:id="42058" w:name="_ETM_Q96_277105"/>
      <w:bookmarkEnd w:id="42058"/>
      <w:r>
        <w:rPr>
          <w:rFonts w:hint="cs"/>
          <w:rtl/>
          <w:lang w:eastAsia="he-IL"/>
        </w:rPr>
        <w:t xml:space="preserve">חברת הכנסת מיכל </w:t>
      </w:r>
      <w:bookmarkStart w:id="42059" w:name="_ETM_Q96_276479"/>
      <w:bookmarkEnd w:id="42059"/>
      <w:r>
        <w:rPr>
          <w:rFonts w:hint="cs"/>
          <w:rtl/>
          <w:lang w:eastAsia="he-IL"/>
        </w:rPr>
        <w:t xml:space="preserve">וולדיגר, בוא נראה מה יש לה להגיד. היא מהמפלגה </w:t>
      </w:r>
      <w:bookmarkStart w:id="42060" w:name="_ETM_Q96_283514"/>
      <w:bookmarkEnd w:id="42060"/>
      <w:r>
        <w:rPr>
          <w:rFonts w:hint="cs"/>
          <w:rtl/>
          <w:lang w:eastAsia="he-IL"/>
        </w:rPr>
        <w:t xml:space="preserve">של שר האוצר, שהוא זה שתומך ומקדם ודוחף, בתקציב המופקר </w:t>
      </w:r>
      <w:bookmarkStart w:id="42061" w:name="_ETM_Q96_292339"/>
      <w:bookmarkEnd w:id="42061"/>
      <w:r>
        <w:rPr>
          <w:rFonts w:hint="cs"/>
          <w:rtl/>
          <w:lang w:eastAsia="he-IL"/>
        </w:rPr>
        <w:t xml:space="preserve">הזה, את הסרבנות של אחינו החרדים. מה אומרת חברת הכנסת </w:t>
      </w:r>
      <w:bookmarkStart w:id="42062" w:name="_ETM_Q96_297891"/>
      <w:bookmarkEnd w:id="42062"/>
      <w:r>
        <w:rPr>
          <w:rFonts w:hint="cs"/>
          <w:rtl/>
          <w:lang w:eastAsia="he-IL"/>
        </w:rPr>
        <w:t xml:space="preserve">וולדיגר: </w:t>
      </w:r>
      <w:r w:rsidR="00812A57">
        <w:rPr>
          <w:rFonts w:hint="cs"/>
          <w:rtl/>
        </w:rPr>
        <w:t>"</w:t>
      </w:r>
      <w:r w:rsidRPr="0080352E">
        <w:rPr>
          <w:rtl/>
        </w:rPr>
        <w:t xml:space="preserve">מילואימניקים יושבים דרוכים, מחכים לצו 8 שיקרא להם שוב להגן על המדינה, </w:t>
      </w:r>
      <w:r w:rsidRPr="0080352E">
        <w:rPr>
          <w:rtl/>
        </w:rPr>
        <w:lastRenderedPageBreak/>
        <w:t xml:space="preserve">ובינתיים שר בממשלת ישראל רוקד ושר </w:t>
      </w:r>
      <w:r w:rsidR="00812A57">
        <w:rPr>
          <w:rFonts w:hint="cs"/>
          <w:rtl/>
        </w:rPr>
        <w:t>'</w:t>
      </w:r>
      <w:r w:rsidRPr="0080352E">
        <w:rPr>
          <w:rtl/>
        </w:rPr>
        <w:t>בשלטון הכופרים אין אנו מאמינים</w:t>
      </w:r>
      <w:r w:rsidR="00812A57">
        <w:rPr>
          <w:rFonts w:hint="cs"/>
          <w:rtl/>
        </w:rPr>
        <w:t>'"</w:t>
      </w:r>
      <w:r w:rsidRPr="0080352E">
        <w:rPr>
          <w:rtl/>
        </w:rPr>
        <w:t>.</w:t>
      </w:r>
      <w:r w:rsidRPr="0080352E">
        <w:rPr>
          <w:rFonts w:hint="cs"/>
          <w:rtl/>
        </w:rPr>
        <w:t xml:space="preserve"> מודגש.</w:t>
      </w:r>
      <w:r w:rsidRPr="0080352E">
        <w:rPr>
          <w:rtl/>
        </w:rPr>
        <w:t xml:space="preserve"> </w:t>
      </w:r>
      <w:r>
        <w:rPr>
          <w:rFonts w:hint="cs"/>
          <w:rtl/>
        </w:rPr>
        <w:t>"</w:t>
      </w:r>
      <w:r w:rsidRPr="0080352E">
        <w:rPr>
          <w:rtl/>
        </w:rPr>
        <w:t>יש גבול למה שנקבל במדינה שלנו. מי שמחזיק ב</w:t>
      </w:r>
      <w:r>
        <w:rPr>
          <w:rtl/>
        </w:rPr>
        <w:t>תפקיד בממשלה ולא מכבד את המדינה</w:t>
      </w:r>
      <w:r>
        <w:rPr>
          <w:rFonts w:hint="cs"/>
          <w:rtl/>
        </w:rPr>
        <w:t xml:space="preserve"> –</w:t>
      </w:r>
      <w:r w:rsidRPr="0080352E">
        <w:rPr>
          <w:rtl/>
        </w:rPr>
        <w:t xml:space="preserve"> שלא יהיה חלק מהנהגתה</w:t>
      </w:r>
      <w:r w:rsidRPr="0080352E">
        <w:rPr>
          <w:rFonts w:hint="cs"/>
          <w:rtl/>
        </w:rPr>
        <w:t>"</w:t>
      </w:r>
      <w:r>
        <w:rPr>
          <w:rFonts w:hint="cs"/>
          <w:rtl/>
        </w:rPr>
        <w:t>.</w:t>
      </w:r>
      <w:r w:rsidR="00812A57">
        <w:rPr>
          <w:rFonts w:hint="cs"/>
          <w:rtl/>
          <w:lang w:eastAsia="he-IL"/>
        </w:rPr>
        <w:t xml:space="preserve"> </w:t>
      </w:r>
      <w:r>
        <w:rPr>
          <w:rFonts w:hint="cs"/>
          <w:rtl/>
          <w:lang w:eastAsia="he-IL"/>
        </w:rPr>
        <w:t xml:space="preserve">אז אני רוצה לשאול </w:t>
      </w:r>
      <w:bookmarkStart w:id="42063" w:name="_ETM_Q96_324714"/>
      <w:bookmarkEnd w:id="42063"/>
      <w:r>
        <w:rPr>
          <w:rFonts w:hint="cs"/>
          <w:rtl/>
          <w:lang w:eastAsia="he-IL"/>
        </w:rPr>
        <w:t xml:space="preserve">את חברת הכנסת וולדיגר: מה את מתכוונת לעשות כדי </w:t>
      </w:r>
      <w:bookmarkStart w:id="42064" w:name="_ETM_Q96_330723"/>
      <w:bookmarkEnd w:id="42064"/>
      <w:r>
        <w:rPr>
          <w:rFonts w:hint="cs"/>
          <w:rtl/>
          <w:lang w:eastAsia="he-IL"/>
        </w:rPr>
        <w:t xml:space="preserve">לעמוד מאחורי המילים המאוד ברורות שלך? האם למשל את עומדת </w:t>
      </w:r>
      <w:bookmarkStart w:id="42065" w:name="_ETM_Q96_335489"/>
      <w:bookmarkEnd w:id="42065"/>
      <w:r>
        <w:rPr>
          <w:rFonts w:hint="cs"/>
          <w:rtl/>
          <w:lang w:eastAsia="he-IL"/>
        </w:rPr>
        <w:t xml:space="preserve">לבקש, או לדרוש, מראש מפלגתך סמוטריץ' להפסיק לתקצב את הסרבנות הזאת? זו הרי סרבנות. ההתנהגות של החרדים היא סרבנות לשרת </w:t>
      </w:r>
      <w:bookmarkStart w:id="42066" w:name="_ETM_Q96_348067"/>
      <w:bookmarkEnd w:id="42066"/>
      <w:r>
        <w:rPr>
          <w:rFonts w:hint="cs"/>
          <w:rtl/>
          <w:lang w:eastAsia="he-IL"/>
        </w:rPr>
        <w:t xml:space="preserve">בצה"ל. סרבנות – אין לזה מילה אחרת. האם את מתכוונת לבקש </w:t>
      </w:r>
      <w:bookmarkStart w:id="42067" w:name="_ETM_Q96_351784"/>
      <w:bookmarkEnd w:id="42067"/>
      <w:r>
        <w:rPr>
          <w:rFonts w:hint="cs"/>
          <w:rtl/>
          <w:lang w:eastAsia="he-IL"/>
        </w:rPr>
        <w:t xml:space="preserve">מראש מפלגתך להפסיק לתקצב סרבנות? </w:t>
      </w:r>
      <w:r>
        <w:rPr>
          <w:lang w:eastAsia="he-IL"/>
        </w:rPr>
        <w:t>Well, I can hardly believe it</w:t>
      </w:r>
      <w:r>
        <w:rPr>
          <w:rFonts w:hint="cs"/>
          <w:rtl/>
          <w:lang w:eastAsia="he-IL"/>
        </w:rPr>
        <w:t xml:space="preserve">. </w:t>
      </w:r>
    </w:p>
    <w:p w:rsidR="00EA1761" w:rsidRDefault="00EA1761" w:rsidP="00897AE0">
      <w:pPr>
        <w:rPr>
          <w:rtl/>
          <w:lang w:eastAsia="he-IL"/>
        </w:rPr>
      </w:pPr>
      <w:bookmarkStart w:id="42068" w:name="_ETM_Q96_362418"/>
      <w:bookmarkStart w:id="42069" w:name="_ETM_Q96_362507"/>
      <w:bookmarkEnd w:id="42068"/>
      <w:bookmarkEnd w:id="42069"/>
    </w:p>
    <w:p w:rsidR="00EA1761" w:rsidRDefault="00EA1761" w:rsidP="00897AE0">
      <w:pPr>
        <w:rPr>
          <w:rtl/>
          <w:lang w:eastAsia="he-IL"/>
        </w:rPr>
      </w:pPr>
      <w:bookmarkStart w:id="42070" w:name="_ETM_Q96_362610"/>
      <w:bookmarkStart w:id="42071" w:name="_ETM_Q96_362693"/>
      <w:bookmarkEnd w:id="42070"/>
      <w:bookmarkEnd w:id="42071"/>
      <w:r>
        <w:rPr>
          <w:rFonts w:hint="cs"/>
          <w:rtl/>
          <w:lang w:eastAsia="he-IL"/>
        </w:rPr>
        <w:t xml:space="preserve">ונעבור לתגובתו של ראש הממשלה, שבאמת, ראינו </w:t>
      </w:r>
      <w:bookmarkStart w:id="42072" w:name="_ETM_Q96_365921"/>
      <w:bookmarkEnd w:id="42072"/>
      <w:r>
        <w:rPr>
          <w:rFonts w:hint="cs"/>
          <w:rtl/>
          <w:lang w:eastAsia="he-IL"/>
        </w:rPr>
        <w:t xml:space="preserve">פה חבורה של חברי קואליציה ושרים נחושים, החלטיים, </w:t>
      </w:r>
      <w:bookmarkStart w:id="42073" w:name="_ETM_Q96_374159"/>
      <w:bookmarkEnd w:id="42073"/>
      <w:r>
        <w:rPr>
          <w:rFonts w:hint="cs"/>
          <w:rtl/>
          <w:lang w:eastAsia="he-IL"/>
        </w:rPr>
        <w:t>מסמנים קווים אדומים, דורשים פיטורים. בוא נראה מה ראש הממשלה</w:t>
      </w:r>
      <w:bookmarkStart w:id="42074" w:name="_ETM_Q96_380322"/>
      <w:bookmarkEnd w:id="42074"/>
      <w:r>
        <w:rPr>
          <w:rFonts w:hint="cs"/>
          <w:rtl/>
          <w:lang w:eastAsia="he-IL"/>
        </w:rPr>
        <w:t xml:space="preserve"> </w:t>
      </w:r>
      <w:r>
        <w:rPr>
          <w:rtl/>
          <w:lang w:eastAsia="he-IL"/>
        </w:rPr>
        <w:t>–</w:t>
      </w:r>
      <w:r>
        <w:rPr>
          <w:rFonts w:hint="cs"/>
          <w:rtl/>
          <w:lang w:eastAsia="he-IL"/>
        </w:rPr>
        <w:t xml:space="preserve"> קרעי, עכשיו אתה צריך לעמוד כשאני מקריא </w:t>
      </w:r>
      <w:bookmarkStart w:id="42075" w:name="_ETM_Q96_381744"/>
      <w:bookmarkEnd w:id="42075"/>
      <w:r>
        <w:rPr>
          <w:rFonts w:hint="cs"/>
          <w:rtl/>
          <w:lang w:eastAsia="he-IL"/>
        </w:rPr>
        <w:t xml:space="preserve">דברים של ראש הממשלה נתניהו. "טוב עשה השר גולדקנופ </w:t>
      </w:r>
      <w:bookmarkStart w:id="42076" w:name="_ETM_Q96_387426"/>
      <w:bookmarkEnd w:id="42076"/>
      <w:r>
        <w:rPr>
          <w:rFonts w:hint="cs"/>
          <w:rtl/>
          <w:lang w:eastAsia="he-IL"/>
        </w:rPr>
        <w:t xml:space="preserve">שהתנער מהשיר שנוגן באירוע שבו נכח" – הוא רק נכח. </w:t>
      </w:r>
      <w:bookmarkStart w:id="42077" w:name="_ETM_Q96_392793"/>
      <w:bookmarkEnd w:id="42077"/>
      <w:r>
        <w:rPr>
          <w:rFonts w:hint="cs"/>
          <w:rtl/>
          <w:lang w:eastAsia="he-IL"/>
        </w:rPr>
        <w:t xml:space="preserve">הוא לא רקד, הוא לא פיזז, הוא  נכח – "ואף </w:t>
      </w:r>
      <w:bookmarkStart w:id="42078" w:name="_ETM_Q96_399421"/>
      <w:bookmarkEnd w:id="42078"/>
      <w:r>
        <w:rPr>
          <w:rFonts w:hint="cs"/>
          <w:rtl/>
          <w:lang w:eastAsia="he-IL"/>
        </w:rPr>
        <w:t xml:space="preserve">הביע צער על כך". הביע צער, כמו </w:t>
      </w:r>
      <w:bookmarkStart w:id="42079" w:name="_ETM_Q96_404675"/>
      <w:bookmarkEnd w:id="42079"/>
      <w:r>
        <w:rPr>
          <w:rFonts w:hint="cs"/>
          <w:rtl/>
          <w:lang w:eastAsia="he-IL"/>
        </w:rPr>
        <w:t xml:space="preserve">שהוא הביע צער על זה שהוא הודה בפה מלא שהוא </w:t>
      </w:r>
      <w:bookmarkStart w:id="42080" w:name="_ETM_Q96_405516"/>
      <w:bookmarkEnd w:id="42080"/>
      <w:r>
        <w:rPr>
          <w:rFonts w:hint="cs"/>
          <w:rtl/>
          <w:lang w:eastAsia="he-IL"/>
        </w:rPr>
        <w:t>מעביר תקציבים במשרד הבינוי מהציבור הכללי לציבור החרדי</w:t>
      </w:r>
      <w:bookmarkStart w:id="42081" w:name="_ETM_Q96_414658"/>
      <w:bookmarkEnd w:id="42081"/>
      <w:r>
        <w:rPr>
          <w:rFonts w:hint="cs"/>
          <w:rtl/>
          <w:lang w:eastAsia="he-IL"/>
        </w:rPr>
        <w:t xml:space="preserve">. "אין מקום להשמעת שירים נגד שירות בצה"ל". שירים נגד </w:t>
      </w:r>
      <w:bookmarkStart w:id="42082" w:name="_ETM_Q96_421067"/>
      <w:bookmarkEnd w:id="42082"/>
      <w:r>
        <w:rPr>
          <w:rFonts w:hint="cs"/>
          <w:rtl/>
          <w:lang w:eastAsia="he-IL"/>
        </w:rPr>
        <w:t xml:space="preserve">שירות בצה"ל – אלה לא שירים על ממשלת הכופרים, אלה </w:t>
      </w:r>
      <w:bookmarkStart w:id="42083" w:name="_ETM_Q96_429039"/>
      <w:bookmarkEnd w:id="42083"/>
      <w:r>
        <w:rPr>
          <w:rFonts w:hint="cs"/>
          <w:rtl/>
          <w:lang w:eastAsia="he-IL"/>
        </w:rPr>
        <w:t xml:space="preserve">לא שירים על נמות ולא נתגייס, זה לא שירים שאומרים </w:t>
      </w:r>
      <w:bookmarkStart w:id="42084" w:name="_ETM_Q96_432786"/>
      <w:bookmarkEnd w:id="42084"/>
      <w:r>
        <w:rPr>
          <w:rFonts w:hint="cs"/>
          <w:rtl/>
          <w:lang w:eastAsia="he-IL"/>
        </w:rPr>
        <w:t xml:space="preserve">שזה קידוש השם. "נגד שירות בצה"ל". "זה הזמן לאחד </w:t>
      </w:r>
      <w:bookmarkStart w:id="42085" w:name="_ETM_Q96_436921"/>
      <w:bookmarkEnd w:id="42085"/>
      <w:r>
        <w:rPr>
          <w:rFonts w:hint="cs"/>
          <w:rtl/>
          <w:lang w:eastAsia="he-IL"/>
        </w:rPr>
        <w:t xml:space="preserve">את הכוחות בפנים מול האויבים בחוץ". מה אתה אומר, </w:t>
      </w:r>
      <w:bookmarkStart w:id="42086" w:name="_ETM_Q96_442714"/>
      <w:bookmarkEnd w:id="42086"/>
      <w:r>
        <w:rPr>
          <w:rFonts w:hint="cs"/>
          <w:rtl/>
          <w:lang w:eastAsia="he-IL"/>
        </w:rPr>
        <w:t xml:space="preserve">אדוני ראש הממשלה? ככה אתה מאחד את הכוחות בפנים? ככה </w:t>
      </w:r>
      <w:bookmarkStart w:id="42087" w:name="_ETM_Q96_446943"/>
      <w:bookmarkEnd w:id="42087"/>
      <w:r>
        <w:rPr>
          <w:rFonts w:hint="cs"/>
          <w:rtl/>
          <w:lang w:eastAsia="he-IL"/>
        </w:rPr>
        <w:t xml:space="preserve">אתה מאחד את הכוחות בפנים? כל החברים שלך מהקואליציה דורשים </w:t>
      </w:r>
      <w:bookmarkStart w:id="42088" w:name="_ETM_Q96_454512"/>
      <w:bookmarkEnd w:id="42088"/>
      <w:r>
        <w:rPr>
          <w:rFonts w:hint="cs"/>
          <w:rtl/>
          <w:lang w:eastAsia="he-IL"/>
        </w:rPr>
        <w:t>פה: קווים אדומים, פיטורים, אין מקום בממשלה – אבל אתה?</w:t>
      </w:r>
      <w:bookmarkStart w:id="42089" w:name="_ETM_Q96_460141"/>
      <w:bookmarkEnd w:id="42089"/>
      <w:r>
        <w:rPr>
          <w:rFonts w:hint="cs"/>
          <w:rtl/>
          <w:lang w:eastAsia="he-IL"/>
        </w:rPr>
        <w:t xml:space="preserve"> "נוגן באירוע". השיר נוגן באירוע. פשוט מביך. </w:t>
      </w:r>
    </w:p>
    <w:p w:rsidR="00EA1761" w:rsidRDefault="00EA1761" w:rsidP="00897AE0">
      <w:pPr>
        <w:rPr>
          <w:rtl/>
          <w:lang w:eastAsia="he-IL"/>
        </w:rPr>
      </w:pPr>
    </w:p>
    <w:p w:rsidR="00EA1761" w:rsidRDefault="00EA1761" w:rsidP="004A7831">
      <w:pPr>
        <w:rPr>
          <w:rtl/>
          <w:lang w:eastAsia="he-IL"/>
        </w:rPr>
      </w:pPr>
      <w:bookmarkStart w:id="42090" w:name="_ETM_Q96_468933"/>
      <w:bookmarkStart w:id="42091" w:name="_ETM_Q96_469071"/>
      <w:bookmarkEnd w:id="42090"/>
      <w:bookmarkEnd w:id="42091"/>
      <w:r>
        <w:rPr>
          <w:rFonts w:hint="cs"/>
          <w:rtl/>
          <w:lang w:eastAsia="he-IL"/>
        </w:rPr>
        <w:t xml:space="preserve">הנושא הבא </w:t>
      </w:r>
      <w:bookmarkStart w:id="42092" w:name="_ETM_Q96_470549"/>
      <w:bookmarkEnd w:id="42092"/>
      <w:r>
        <w:rPr>
          <w:rFonts w:hint="cs"/>
          <w:rtl/>
          <w:lang w:eastAsia="he-IL"/>
        </w:rPr>
        <w:t xml:space="preserve">שאני רוצה לדבר עליו הוא סדר העדיפויות בתקציב. לשמחתי אני </w:t>
      </w:r>
      <w:bookmarkStart w:id="42093" w:name="_ETM_Q96_480109"/>
      <w:bookmarkEnd w:id="42093"/>
      <w:r>
        <w:rPr>
          <w:rFonts w:hint="cs"/>
          <w:rtl/>
          <w:lang w:eastAsia="he-IL"/>
        </w:rPr>
        <w:t xml:space="preserve">מבין שמחר יעלה לקריאה ראשונה חוק שעוסק בתגמולים ליתומי צה"ל </w:t>
      </w:r>
      <w:bookmarkStart w:id="42094" w:name="_ETM_Q96_491125"/>
      <w:bookmarkEnd w:id="42094"/>
      <w:r>
        <w:rPr>
          <w:rFonts w:hint="cs"/>
          <w:rtl/>
          <w:lang w:eastAsia="he-IL"/>
        </w:rPr>
        <w:t xml:space="preserve">מעל גיל 21. אני רק שואל את עצמי על </w:t>
      </w:r>
      <w:bookmarkStart w:id="42095" w:name="_ETM_Q96_493339"/>
      <w:bookmarkEnd w:id="42095"/>
      <w:r>
        <w:rPr>
          <w:rFonts w:hint="cs"/>
          <w:rtl/>
          <w:lang w:eastAsia="he-IL"/>
        </w:rPr>
        <w:t xml:space="preserve">סדר העדיפויות. התקציב נסגר מחר, למה הדבר הזה הוא לא </w:t>
      </w:r>
      <w:bookmarkStart w:id="42096" w:name="_ETM_Q96_501892"/>
      <w:bookmarkEnd w:id="42096"/>
      <w:r>
        <w:rPr>
          <w:rFonts w:hint="cs"/>
          <w:rtl/>
          <w:lang w:eastAsia="he-IL"/>
        </w:rPr>
        <w:t xml:space="preserve">חלק מהתקציב? אני מקווה, מקווה, שאין פה איזו </w:t>
      </w:r>
      <w:bookmarkStart w:id="42097" w:name="_ETM_Q96_506745"/>
      <w:bookmarkEnd w:id="42097"/>
      <w:r>
        <w:rPr>
          <w:rFonts w:hint="cs"/>
          <w:rtl/>
          <w:lang w:eastAsia="he-IL"/>
        </w:rPr>
        <w:t xml:space="preserve">התנהגות צינית במיוחד, שמושכת את הזמן בהקשר של יתומי צה"ל. </w:t>
      </w:r>
      <w:bookmarkStart w:id="42098" w:name="_ETM_Q96_517440"/>
      <w:bookmarkEnd w:id="42098"/>
      <w:r>
        <w:rPr>
          <w:rFonts w:hint="cs"/>
          <w:rtl/>
          <w:lang w:eastAsia="he-IL"/>
        </w:rPr>
        <w:t xml:space="preserve">אבל הסיטואציה היא – אנחנו רואים במו עינינו – שלישיבות של סרבני </w:t>
      </w:r>
      <w:bookmarkStart w:id="42099" w:name="_ETM_Q96_520674"/>
      <w:bookmarkEnd w:id="42099"/>
      <w:r>
        <w:rPr>
          <w:rFonts w:hint="cs"/>
          <w:rtl/>
          <w:lang w:eastAsia="he-IL"/>
        </w:rPr>
        <w:t xml:space="preserve">גיוס, לישיבות של אנשים שחושבים שלמות ולא להתגייס זה </w:t>
      </w:r>
      <w:bookmarkStart w:id="42100" w:name="_ETM_Q96_532022"/>
      <w:bookmarkEnd w:id="42100"/>
      <w:r>
        <w:rPr>
          <w:rFonts w:hint="cs"/>
          <w:rtl/>
          <w:lang w:eastAsia="he-IL"/>
        </w:rPr>
        <w:t xml:space="preserve">קידוש השם, היה לממשלה זמן להביא </w:t>
      </w:r>
      <w:bookmarkStart w:id="42101" w:name="_ETM_Q96_536450"/>
      <w:bookmarkEnd w:id="42101"/>
      <w:r>
        <w:rPr>
          <w:rFonts w:hint="cs"/>
          <w:rtl/>
          <w:lang w:eastAsia="he-IL"/>
        </w:rPr>
        <w:t xml:space="preserve">תקציבים – שעות של דיונים כדי שמחר בבוקר יצביעו על </w:t>
      </w:r>
      <w:bookmarkStart w:id="42102" w:name="_ETM_Q96_543611"/>
      <w:bookmarkEnd w:id="42102"/>
      <w:r>
        <w:rPr>
          <w:rFonts w:hint="cs"/>
          <w:rtl/>
          <w:lang w:eastAsia="he-IL"/>
        </w:rPr>
        <w:t xml:space="preserve">זה – אבל ליתומי צה"ל שמעל גיל 21 כנראה לא </w:t>
      </w:r>
      <w:bookmarkStart w:id="42103" w:name="_ETM_Q96_547111"/>
      <w:bookmarkEnd w:id="42103"/>
      <w:r>
        <w:rPr>
          <w:rFonts w:hint="cs"/>
          <w:rtl/>
          <w:lang w:eastAsia="he-IL"/>
        </w:rPr>
        <w:t>היה זמן. זה סדר העדיפויות</w:t>
      </w:r>
      <w:r w:rsidR="004A7831">
        <w:rPr>
          <w:rFonts w:hint="cs"/>
          <w:rtl/>
          <w:lang w:eastAsia="he-IL"/>
        </w:rPr>
        <w:t>,</w:t>
      </w:r>
      <w:r>
        <w:rPr>
          <w:rFonts w:hint="cs"/>
          <w:rtl/>
          <w:lang w:eastAsia="he-IL"/>
        </w:rPr>
        <w:t xml:space="preserve"> ובדברים האלה צריך </w:t>
      </w:r>
      <w:bookmarkStart w:id="42104" w:name="_ETM_Q96_551648"/>
      <w:bookmarkEnd w:id="42104"/>
      <w:r>
        <w:rPr>
          <w:rFonts w:hint="cs"/>
          <w:rtl/>
          <w:lang w:eastAsia="he-IL"/>
        </w:rPr>
        <w:t xml:space="preserve">לטפל אחרי התקציב. נקווה באמת שבאיזשהו מקום שמרו </w:t>
      </w:r>
      <w:bookmarkStart w:id="42105" w:name="_ETM_Q96_555890"/>
      <w:bookmarkEnd w:id="42105"/>
      <w:r>
        <w:rPr>
          <w:rFonts w:hint="cs"/>
          <w:rtl/>
          <w:lang w:eastAsia="he-IL"/>
        </w:rPr>
        <w:t xml:space="preserve">את הכסף הנדרש כדי לפצות את יתומי צה"ל מעל </w:t>
      </w:r>
      <w:bookmarkStart w:id="42106" w:name="_ETM_Q96_561601"/>
      <w:bookmarkEnd w:id="42106"/>
      <w:r>
        <w:rPr>
          <w:rFonts w:hint="cs"/>
          <w:rtl/>
          <w:lang w:eastAsia="he-IL"/>
        </w:rPr>
        <w:t>גיל 21</w:t>
      </w:r>
      <w:r w:rsidR="004A7831">
        <w:rPr>
          <w:rFonts w:hint="cs"/>
          <w:rtl/>
          <w:lang w:eastAsia="he-IL"/>
        </w:rPr>
        <w:t>,</w:t>
      </w:r>
      <w:r>
        <w:rPr>
          <w:rFonts w:hint="cs"/>
          <w:rtl/>
          <w:lang w:eastAsia="he-IL"/>
        </w:rPr>
        <w:t xml:space="preserve"> אם בכלל אפשר לקרוא לכספים פיצוי על האובדן </w:t>
      </w:r>
      <w:bookmarkStart w:id="42107" w:name="_ETM_Q96_567177"/>
      <w:bookmarkEnd w:id="42107"/>
      <w:r>
        <w:rPr>
          <w:rFonts w:hint="cs"/>
          <w:rtl/>
          <w:lang w:eastAsia="he-IL"/>
        </w:rPr>
        <w:t xml:space="preserve">שלהם. </w:t>
      </w:r>
    </w:p>
    <w:p w:rsidR="00EA1761" w:rsidRDefault="00EA1761" w:rsidP="00897AE0">
      <w:pPr>
        <w:rPr>
          <w:rtl/>
          <w:lang w:eastAsia="he-IL"/>
        </w:rPr>
      </w:pPr>
      <w:bookmarkStart w:id="42108" w:name="_ETM_Q96_570712"/>
      <w:bookmarkStart w:id="42109" w:name="_ETM_Q96_570795"/>
      <w:bookmarkEnd w:id="42108"/>
      <w:bookmarkEnd w:id="42109"/>
    </w:p>
    <w:p w:rsidR="00EA1761" w:rsidRDefault="00EA1761" w:rsidP="004A7831">
      <w:pPr>
        <w:rPr>
          <w:rtl/>
          <w:lang w:eastAsia="he-IL"/>
        </w:rPr>
      </w:pPr>
      <w:bookmarkStart w:id="42110" w:name="_ETM_Q96_570921"/>
      <w:bookmarkStart w:id="42111" w:name="_ETM_Q96_571034"/>
      <w:bookmarkEnd w:id="42110"/>
      <w:bookmarkEnd w:id="42111"/>
      <w:r>
        <w:rPr>
          <w:rFonts w:hint="cs"/>
          <w:rtl/>
          <w:lang w:eastAsia="he-IL"/>
        </w:rPr>
        <w:t>אלמנות צה"ל מקבלות טיפול ב</w:t>
      </w:r>
      <w:r w:rsidR="004A7831">
        <w:rPr>
          <w:rFonts w:hint="cs"/>
          <w:rtl/>
          <w:lang w:eastAsia="he-IL"/>
        </w:rPr>
        <w:t>י</w:t>
      </w:r>
      <w:r>
        <w:rPr>
          <w:rFonts w:hint="cs"/>
          <w:rtl/>
          <w:lang w:eastAsia="he-IL"/>
        </w:rPr>
        <w:t xml:space="preserve">זיוני בחוק הזה. </w:t>
      </w:r>
      <w:bookmarkStart w:id="42112" w:name="_ETM_Q96_576194"/>
      <w:bookmarkEnd w:id="42112"/>
      <w:r>
        <w:rPr>
          <w:rFonts w:hint="cs"/>
          <w:rtl/>
          <w:lang w:eastAsia="he-IL"/>
        </w:rPr>
        <w:t xml:space="preserve">אלמנות צה"ל שעבדו בעבודות משמעותיות, עבודות מכניסות </w:t>
      </w:r>
      <w:bookmarkStart w:id="42113" w:name="_ETM_Q96_582496"/>
      <w:bookmarkEnd w:id="42113"/>
      <w:r w:rsidR="004A7831">
        <w:rPr>
          <w:rFonts w:hint="eastAsia"/>
          <w:rtl/>
          <w:lang w:eastAsia="he-IL"/>
        </w:rPr>
        <w:t>–</w:t>
      </w:r>
      <w:r w:rsidR="004A7831">
        <w:rPr>
          <w:rFonts w:hint="cs"/>
          <w:rtl/>
          <w:lang w:eastAsia="he-IL"/>
        </w:rPr>
        <w:t xml:space="preserve"> </w:t>
      </w:r>
      <w:r>
        <w:rPr>
          <w:rFonts w:hint="cs"/>
          <w:rtl/>
          <w:lang w:eastAsia="he-IL"/>
        </w:rPr>
        <w:t xml:space="preserve">מהן ממשלת ישראל מצפה לחזור לעבודה שלהן כעבור </w:t>
      </w:r>
      <w:bookmarkStart w:id="42114" w:name="_ETM_Q96_585944"/>
      <w:bookmarkEnd w:id="42114"/>
      <w:r>
        <w:rPr>
          <w:rFonts w:hint="cs"/>
          <w:rtl/>
          <w:lang w:eastAsia="he-IL"/>
        </w:rPr>
        <w:t xml:space="preserve">שלושה חודשים, כאילו כלום לא קרה. שלושה חודשים הן תקבלנה </w:t>
      </w:r>
      <w:bookmarkStart w:id="42115" w:name="_ETM_Q96_591869"/>
      <w:bookmarkEnd w:id="42115"/>
      <w:r>
        <w:rPr>
          <w:rFonts w:hint="cs"/>
          <w:rtl/>
          <w:lang w:eastAsia="he-IL"/>
        </w:rPr>
        <w:t xml:space="preserve">שכר ממוצע במשק, ואחרי שלושה חודשים הן יכולות לחזור למשרות </w:t>
      </w:r>
      <w:bookmarkStart w:id="42116" w:name="_ETM_Q96_599084"/>
      <w:bookmarkEnd w:id="42116"/>
      <w:r>
        <w:rPr>
          <w:rFonts w:hint="cs"/>
          <w:rtl/>
          <w:lang w:eastAsia="he-IL"/>
        </w:rPr>
        <w:t>שלהן בהייטק, בהוראה, ברפואה, כאילו הבעל שלהן לא נהרג בשליחותנו.</w:t>
      </w:r>
    </w:p>
    <w:p w:rsidR="00EA1761" w:rsidRDefault="00EA1761" w:rsidP="00897AE0">
      <w:pPr>
        <w:rPr>
          <w:rtl/>
          <w:lang w:eastAsia="he-IL"/>
        </w:rPr>
      </w:pPr>
      <w:bookmarkStart w:id="42117" w:name="_ETM_Q96_607921"/>
      <w:bookmarkStart w:id="42118" w:name="_ETM_Q96_608032"/>
      <w:bookmarkEnd w:id="42117"/>
      <w:bookmarkEnd w:id="42118"/>
    </w:p>
    <w:p w:rsidR="00EA1761" w:rsidRDefault="00EA1761" w:rsidP="00897AE0">
      <w:pPr>
        <w:pStyle w:val="af6"/>
        <w:keepNext/>
        <w:rPr>
          <w:rtl/>
        </w:rPr>
      </w:pPr>
      <w:bookmarkStart w:id="42119" w:name="_ETM_Q96_563111"/>
      <w:bookmarkStart w:id="42120" w:name="_ETM_Q96_563196"/>
      <w:bookmarkStart w:id="42121" w:name="ET_yor_6490_4"/>
      <w:bookmarkEnd w:id="42119"/>
      <w:bookmarkEnd w:id="42120"/>
      <w:r w:rsidRPr="00C219EF">
        <w:rPr>
          <w:rStyle w:val="TagStyle"/>
          <w:rtl/>
        </w:rPr>
        <w:lastRenderedPageBreak/>
        <w:t xml:space="preserve"> &lt;&lt; יור &gt;&gt; </w:t>
      </w:r>
      <w:r>
        <w:rPr>
          <w:rtl/>
        </w:rPr>
        <w:t>היו"ר ניסים ואטורי:</w:t>
      </w:r>
      <w:r w:rsidRPr="00C219EF">
        <w:rPr>
          <w:rStyle w:val="TagStyle"/>
          <w:rtl/>
        </w:rPr>
        <w:t xml:space="preserve"> &lt;&lt; יור &gt;&gt;</w:t>
      </w:r>
      <w:r>
        <w:rPr>
          <w:rtl/>
        </w:rPr>
        <w:t xml:space="preserve">   </w:t>
      </w:r>
      <w:bookmarkEnd w:id="42121"/>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אם זה הובא בחשבון בתקציב, אתה תצביע בעד התקציב?</w:t>
      </w:r>
    </w:p>
    <w:p w:rsidR="00EA1761" w:rsidRDefault="00EA1761" w:rsidP="00897AE0">
      <w:pPr>
        <w:rPr>
          <w:rtl/>
          <w:lang w:eastAsia="he-IL"/>
        </w:rPr>
      </w:pPr>
    </w:p>
    <w:p w:rsidR="00EA1761" w:rsidRDefault="00EA1761" w:rsidP="00897AE0">
      <w:pPr>
        <w:pStyle w:val="-"/>
        <w:keepNext/>
        <w:rPr>
          <w:rtl/>
        </w:rPr>
      </w:pPr>
      <w:bookmarkStart w:id="42122" w:name="ET_speakercontinue_5855_5"/>
      <w:r w:rsidRPr="00C219EF">
        <w:rPr>
          <w:rStyle w:val="TagStyle"/>
          <w:rtl/>
        </w:rPr>
        <w:t xml:space="preserve"> &lt;&lt; דובר_המשך &gt;&gt; </w:t>
      </w:r>
      <w:r>
        <w:rPr>
          <w:rtl/>
        </w:rPr>
        <w:t>מתן כהנא (המחנה הממלכתי):</w:t>
      </w:r>
      <w:r w:rsidRPr="00C219EF">
        <w:rPr>
          <w:rStyle w:val="TagStyle"/>
          <w:rtl/>
        </w:rPr>
        <w:t xml:space="preserve"> &lt;&lt; דובר_המשך &gt;&gt;</w:t>
      </w:r>
      <w:r>
        <w:rPr>
          <w:rtl/>
        </w:rPr>
        <w:t xml:space="preserve">   </w:t>
      </w:r>
      <w:bookmarkEnd w:id="42122"/>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התקציב הזה הוא רע בכל כך הרבה </w:t>
      </w:r>
      <w:bookmarkStart w:id="42123" w:name="_ETM_Q96_612741"/>
      <w:bookmarkEnd w:id="42123"/>
      <w:r>
        <w:rPr>
          <w:rFonts w:hint="cs"/>
          <w:rtl/>
          <w:lang w:eastAsia="he-IL"/>
        </w:rPr>
        <w:t xml:space="preserve">היבטים, אבל לפחות לפחות שידאגו לאלמנות ויתומי צה"ל. </w:t>
      </w:r>
    </w:p>
    <w:p w:rsidR="00EA1761" w:rsidRDefault="00EA1761" w:rsidP="00897AE0">
      <w:pPr>
        <w:rPr>
          <w:rtl/>
          <w:lang w:eastAsia="he-IL"/>
        </w:rPr>
      </w:pPr>
    </w:p>
    <w:p w:rsidR="00EA1761" w:rsidRDefault="00EA1761" w:rsidP="00897AE0">
      <w:pPr>
        <w:pStyle w:val="af6"/>
        <w:keepNext/>
        <w:rPr>
          <w:rtl/>
        </w:rPr>
      </w:pPr>
      <w:r w:rsidRPr="00C219EF">
        <w:rPr>
          <w:rStyle w:val="TagStyle"/>
          <w:rtl/>
        </w:rPr>
        <w:t xml:space="preserve"> &lt;&lt; יור &gt;&gt; </w:t>
      </w:r>
      <w:r>
        <w:rPr>
          <w:rtl/>
        </w:rPr>
        <w:t>היו"ר ניסים ואטורי:</w:t>
      </w:r>
      <w:r w:rsidRPr="00C219EF">
        <w:rPr>
          <w:rStyle w:val="TagStyle"/>
          <w:rtl/>
        </w:rPr>
        <w:t xml:space="preserve"> &lt;&lt; יור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אני בוועדה המשותפת</w:t>
      </w:r>
      <w:bookmarkStart w:id="42124" w:name="_ETM_Q96_620932"/>
      <w:bookmarkEnd w:id="42124"/>
      <w:r>
        <w:rPr>
          <w:rFonts w:hint="cs"/>
          <w:rtl/>
          <w:lang w:eastAsia="he-IL"/>
        </w:rPr>
        <w:t xml:space="preserve"> של חוץ וביטחון וכספים והבאנו את זה בחשבון. זה </w:t>
      </w:r>
      <w:bookmarkStart w:id="42125" w:name="_ETM_Q96_622002"/>
      <w:bookmarkEnd w:id="42125"/>
      <w:r>
        <w:rPr>
          <w:rFonts w:hint="cs"/>
          <w:rtl/>
          <w:lang w:eastAsia="he-IL"/>
        </w:rPr>
        <w:t xml:space="preserve">נכנס לתקציב, לאלה שמעל גיל 21. </w:t>
      </w:r>
    </w:p>
    <w:p w:rsidR="00EA1761" w:rsidRDefault="00EA1761" w:rsidP="00897AE0">
      <w:pPr>
        <w:rPr>
          <w:rtl/>
          <w:lang w:eastAsia="he-IL"/>
        </w:rPr>
      </w:pPr>
    </w:p>
    <w:p w:rsidR="00EA1761" w:rsidRDefault="00EA1761" w:rsidP="00897AE0">
      <w:pPr>
        <w:pStyle w:val="-"/>
        <w:keepNext/>
        <w:rPr>
          <w:rtl/>
        </w:rPr>
      </w:pPr>
      <w:r w:rsidRPr="00FF1702">
        <w:rPr>
          <w:rStyle w:val="TagStyle"/>
          <w:rtl/>
        </w:rPr>
        <w:t xml:space="preserve"> &lt;&lt; דובר_המשך &gt;&gt; </w:t>
      </w:r>
      <w:r>
        <w:rPr>
          <w:rtl/>
        </w:rPr>
        <w:t>מתן כהנא (המחנה הממלכתי):</w:t>
      </w:r>
      <w:r w:rsidRPr="00FF1702">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כבוד היושב-ראש, אני מקווה, ולכן </w:t>
      </w:r>
      <w:bookmarkStart w:id="42126" w:name="_ETM_Q96_627383"/>
      <w:bookmarkEnd w:id="42126"/>
      <w:r>
        <w:rPr>
          <w:rFonts w:hint="cs"/>
          <w:rtl/>
          <w:lang w:eastAsia="he-IL"/>
        </w:rPr>
        <w:t xml:space="preserve">בכל מה שקשור ליתומים אני נזהר בלשוני, כי מחר יש איזה שלב משמעותי – מעלים את זה פה לקריאה ראשונה – אבל בהקשר של האלמנות אין טיפול. </w:t>
      </w:r>
      <w:bookmarkStart w:id="42127" w:name="_ETM_Q96_640316"/>
      <w:bookmarkEnd w:id="42127"/>
      <w:r>
        <w:rPr>
          <w:rFonts w:hint="cs"/>
          <w:rtl/>
          <w:lang w:eastAsia="he-IL"/>
        </w:rPr>
        <w:t xml:space="preserve">אין טיפול. </w:t>
      </w:r>
    </w:p>
    <w:p w:rsidR="00EA1761" w:rsidRDefault="00EA1761" w:rsidP="00897AE0">
      <w:pPr>
        <w:rPr>
          <w:rtl/>
          <w:lang w:eastAsia="he-IL"/>
        </w:rPr>
      </w:pPr>
      <w:bookmarkStart w:id="42128" w:name="_ETM_Q96_653426"/>
      <w:bookmarkStart w:id="42129" w:name="_ETM_Q96_653497"/>
      <w:bookmarkEnd w:id="42128"/>
      <w:bookmarkEnd w:id="42129"/>
    </w:p>
    <w:p w:rsidR="00EA1761" w:rsidRDefault="00EA1761" w:rsidP="004A7831">
      <w:pPr>
        <w:rPr>
          <w:rtl/>
          <w:lang w:eastAsia="he-IL"/>
        </w:rPr>
      </w:pPr>
      <w:bookmarkStart w:id="42130" w:name="_ETM_Q96_653658"/>
      <w:bookmarkStart w:id="42131" w:name="_ETM_Q96_653713"/>
      <w:bookmarkEnd w:id="42130"/>
      <w:bookmarkEnd w:id="42131"/>
      <w:r>
        <w:rPr>
          <w:rFonts w:hint="cs"/>
          <w:rtl/>
          <w:lang w:eastAsia="he-IL"/>
        </w:rPr>
        <w:t xml:space="preserve">עמדתי פה על הבמה הזאת ופעמים רבות </w:t>
      </w:r>
      <w:bookmarkStart w:id="42132" w:name="_ETM_Q96_644408"/>
      <w:bookmarkEnd w:id="42132"/>
      <w:r>
        <w:rPr>
          <w:rFonts w:hint="cs"/>
          <w:rtl/>
          <w:lang w:eastAsia="he-IL"/>
        </w:rPr>
        <w:t>הקראתי מכתבים ששלחו לי אלמנות צה"ל ממלחמת חרבות ברזל. הן סיפרו</w:t>
      </w:r>
      <w:r w:rsidR="004A7831">
        <w:rPr>
          <w:rFonts w:hint="cs"/>
          <w:rtl/>
          <w:lang w:eastAsia="he-IL"/>
        </w:rPr>
        <w:t>,</w:t>
      </w:r>
      <w:r>
        <w:rPr>
          <w:rFonts w:hint="cs"/>
          <w:rtl/>
          <w:lang w:eastAsia="he-IL"/>
        </w:rPr>
        <w:t xml:space="preserve"> </w:t>
      </w:r>
      <w:bookmarkStart w:id="42133" w:name="_ETM_Q96_648015"/>
      <w:bookmarkEnd w:id="42133"/>
      <w:r>
        <w:rPr>
          <w:rFonts w:hint="cs"/>
          <w:rtl/>
          <w:lang w:eastAsia="he-IL"/>
        </w:rPr>
        <w:t xml:space="preserve">מעבר לאסון שפקד אותן ולאובדן, על המצוקה </w:t>
      </w:r>
      <w:bookmarkStart w:id="42134" w:name="_ETM_Q96_654569"/>
      <w:bookmarkEnd w:id="42134"/>
      <w:r>
        <w:rPr>
          <w:rFonts w:hint="cs"/>
          <w:rtl/>
          <w:lang w:eastAsia="he-IL"/>
        </w:rPr>
        <w:t xml:space="preserve">הכלכלית שהן נכנסות אליה, בגלל שגם העבודה שלהן היא חלק </w:t>
      </w:r>
      <w:bookmarkStart w:id="42135" w:name="_ETM_Q96_660996"/>
      <w:bookmarkEnd w:id="42135"/>
      <w:r>
        <w:rPr>
          <w:rFonts w:hint="cs"/>
          <w:rtl/>
          <w:lang w:eastAsia="he-IL"/>
        </w:rPr>
        <w:t xml:space="preserve">מכלכלת הבית, מכלכלת משק הבית. </w:t>
      </w:r>
      <w:bookmarkStart w:id="42136" w:name="TOR_Q97"/>
      <w:bookmarkEnd w:id="42136"/>
      <w:r w:rsidRPr="00B3720C">
        <w:rPr>
          <w:rtl/>
          <w:lang w:eastAsia="he-IL"/>
        </w:rPr>
        <w:t>הן</w:t>
      </w:r>
      <w:r>
        <w:rPr>
          <w:rFonts w:hint="cs"/>
          <w:rtl/>
          <w:lang w:eastAsia="he-IL"/>
        </w:rPr>
        <w:t xml:space="preserve"> לא יכולות לחזור לעבודה</w:t>
      </w:r>
      <w:r w:rsidRPr="00B3720C">
        <w:rPr>
          <w:rtl/>
          <w:lang w:eastAsia="he-IL"/>
        </w:rPr>
        <w:t xml:space="preserve"> אחרי שלושה חודשים</w:t>
      </w:r>
      <w:r>
        <w:rPr>
          <w:rFonts w:hint="cs"/>
          <w:rtl/>
          <w:lang w:eastAsia="he-IL"/>
        </w:rPr>
        <w:t xml:space="preserve"> כאילו כלום לא קרה</w:t>
      </w:r>
      <w:r w:rsidR="004A7831">
        <w:rPr>
          <w:rFonts w:hint="cs"/>
          <w:rtl/>
          <w:lang w:eastAsia="he-IL"/>
        </w:rPr>
        <w:t>,</w:t>
      </w:r>
      <w:r>
        <w:rPr>
          <w:rFonts w:hint="cs"/>
          <w:rtl/>
          <w:lang w:eastAsia="he-IL"/>
        </w:rPr>
        <w:t xml:space="preserve"> הן </w:t>
      </w:r>
      <w:bookmarkStart w:id="42137" w:name="_ETM_Q97_69799"/>
      <w:bookmarkEnd w:id="42137"/>
      <w:r>
        <w:rPr>
          <w:rFonts w:hint="cs"/>
          <w:rtl/>
          <w:lang w:eastAsia="he-IL"/>
        </w:rPr>
        <w:t xml:space="preserve">לא יכולות. אמרה אחת: רציתי להיות מנהלת בית ספר, הפכתי </w:t>
      </w:r>
      <w:bookmarkStart w:id="42138" w:name="_ETM_Q97_72900"/>
      <w:bookmarkEnd w:id="42138"/>
      <w:r>
        <w:rPr>
          <w:rFonts w:hint="cs"/>
          <w:rtl/>
          <w:lang w:eastAsia="he-IL"/>
        </w:rPr>
        <w:t xml:space="preserve">להיות מנהלת בית יתומים. גם מתפקידה כסגנית מנהלת </w:t>
      </w:r>
      <w:bookmarkStart w:id="42139" w:name="_ETM_Q97_75899"/>
      <w:bookmarkEnd w:id="42139"/>
      <w:r>
        <w:rPr>
          <w:rFonts w:hint="cs"/>
          <w:rtl/>
          <w:lang w:eastAsia="he-IL"/>
        </w:rPr>
        <w:t>בית ספר היא צריכה לרדת, כי היא לא יכולה</w:t>
      </w:r>
      <w:bookmarkStart w:id="42140" w:name="_ETM_Q97_82410"/>
      <w:bookmarkEnd w:id="42140"/>
      <w:r>
        <w:rPr>
          <w:rFonts w:hint="cs"/>
          <w:rtl/>
          <w:lang w:eastAsia="he-IL"/>
        </w:rPr>
        <w:t xml:space="preserve">. מה לעשות? היא לא יכולה. עכשיו היא אם </w:t>
      </w:r>
      <w:bookmarkStart w:id="42141" w:name="_ETM_Q97_85478"/>
      <w:bookmarkEnd w:id="42141"/>
      <w:r>
        <w:rPr>
          <w:rFonts w:hint="cs"/>
          <w:rtl/>
          <w:lang w:eastAsia="he-IL"/>
        </w:rPr>
        <w:t xml:space="preserve">חד-הורית. ועוד ועוד נשים מתארות לי. סטז'רית ברפואה </w:t>
      </w:r>
      <w:bookmarkStart w:id="42142" w:name="_ETM_Q97_89009"/>
      <w:bookmarkEnd w:id="42142"/>
      <w:r>
        <w:rPr>
          <w:rFonts w:hint="cs"/>
          <w:rtl/>
          <w:lang w:eastAsia="he-IL"/>
        </w:rPr>
        <w:t xml:space="preserve">מתארת לי שהיא צריכה עכשיו לצאת למשמרת של 26 </w:t>
      </w:r>
      <w:bookmarkStart w:id="42143" w:name="_ETM_Q97_91642"/>
      <w:bookmarkEnd w:id="42143"/>
      <w:r>
        <w:rPr>
          <w:rFonts w:hint="cs"/>
          <w:rtl/>
          <w:lang w:eastAsia="he-IL"/>
        </w:rPr>
        <w:t xml:space="preserve">שעות. מה היא תעשה? מה, היא תשאיר את היתומים לבד </w:t>
      </w:r>
      <w:bookmarkStart w:id="42144" w:name="_ETM_Q97_94418"/>
      <w:bookmarkEnd w:id="42144"/>
      <w:r>
        <w:rPr>
          <w:rFonts w:hint="cs"/>
          <w:rtl/>
          <w:lang w:eastAsia="he-IL"/>
        </w:rPr>
        <w:t xml:space="preserve">בבית? מה היא תעשה? רצתה להיות כירורגית, עכשיו </w:t>
      </w:r>
      <w:bookmarkStart w:id="42145" w:name="_ETM_Q97_100962"/>
      <w:bookmarkEnd w:id="42145"/>
      <w:r>
        <w:rPr>
          <w:rFonts w:hint="cs"/>
          <w:rtl/>
          <w:lang w:eastAsia="he-IL"/>
        </w:rPr>
        <w:t xml:space="preserve">היא צריכה לבחור מקצוע אחר. מישהו מפצה אותה? ועוד מקצועות. </w:t>
      </w:r>
      <w:bookmarkStart w:id="42146" w:name="_ETM_Q97_107458"/>
      <w:bookmarkEnd w:id="42146"/>
      <w:r>
        <w:rPr>
          <w:rFonts w:hint="cs"/>
          <w:rtl/>
          <w:lang w:eastAsia="he-IL"/>
        </w:rPr>
        <w:t xml:space="preserve">אומרת לי מישהי שהייתה אמרגנית </w:t>
      </w:r>
      <w:r>
        <w:rPr>
          <w:rtl/>
          <w:lang w:eastAsia="he-IL"/>
        </w:rPr>
        <w:t>–</w:t>
      </w:r>
      <w:r>
        <w:rPr>
          <w:rFonts w:hint="cs"/>
          <w:rtl/>
          <w:lang w:eastAsia="he-IL"/>
        </w:rPr>
        <w:t xml:space="preserve"> מה, היא יכולה </w:t>
      </w:r>
      <w:bookmarkStart w:id="42147" w:name="_ETM_Q97_107714"/>
      <w:bookmarkEnd w:id="42147"/>
      <w:r>
        <w:rPr>
          <w:rFonts w:hint="cs"/>
          <w:rtl/>
          <w:lang w:eastAsia="he-IL"/>
        </w:rPr>
        <w:t>עכשיו לצאת ולהמשיך בעבודה שלה כאילו כלום לא קרה?</w:t>
      </w:r>
      <w:bookmarkStart w:id="42148" w:name="_ETM_Q97_113043"/>
      <w:bookmarkEnd w:id="42148"/>
      <w:r>
        <w:rPr>
          <w:rFonts w:hint="cs"/>
          <w:rtl/>
          <w:lang w:eastAsia="he-IL"/>
        </w:rPr>
        <w:t xml:space="preserve"> נשים שעבדו בהייטק, הרוויחו עשרות אלפי שקלים, הן יכולות לחזור </w:t>
      </w:r>
      <w:bookmarkStart w:id="42149" w:name="_ETM_Q97_118715"/>
      <w:bookmarkEnd w:id="42149"/>
      <w:r>
        <w:rPr>
          <w:rFonts w:hint="cs"/>
          <w:rtl/>
          <w:lang w:eastAsia="he-IL"/>
        </w:rPr>
        <w:t xml:space="preserve">למשרה שלהן כאילו כלום לא קרה? </w:t>
      </w:r>
    </w:p>
    <w:p w:rsidR="00EA1761" w:rsidRDefault="00EA1761" w:rsidP="00897AE0">
      <w:pPr>
        <w:ind w:firstLine="0"/>
        <w:rPr>
          <w:rtl/>
          <w:lang w:eastAsia="he-IL"/>
        </w:rPr>
      </w:pPr>
    </w:p>
    <w:p w:rsidR="00EA1761" w:rsidRDefault="00EA1761" w:rsidP="004A7831">
      <w:pPr>
        <w:rPr>
          <w:rtl/>
          <w:lang w:eastAsia="he-IL"/>
        </w:rPr>
      </w:pPr>
      <w:bookmarkStart w:id="42150" w:name="_ETM_Q97_129782"/>
      <w:bookmarkStart w:id="42151" w:name="_ETM_Q97_129828"/>
      <w:bookmarkEnd w:id="42150"/>
      <w:bookmarkEnd w:id="42151"/>
      <w:r>
        <w:rPr>
          <w:rFonts w:hint="cs"/>
          <w:rtl/>
          <w:lang w:eastAsia="he-IL"/>
        </w:rPr>
        <w:t xml:space="preserve">אבל בתקציב יש שלושה </w:t>
      </w:r>
      <w:bookmarkStart w:id="42152" w:name="_ETM_Q97_122230"/>
      <w:bookmarkEnd w:id="42152"/>
      <w:r>
        <w:rPr>
          <w:rFonts w:hint="cs"/>
          <w:rtl/>
          <w:lang w:eastAsia="he-IL"/>
        </w:rPr>
        <w:t xml:space="preserve">חודשים משכורת ממוצעת במשק, כי כנראה לפי עמדת הממשלה, אצל אלמנת צה"ל אחרי שלושה חודשים הכול חוזר להיות כרגיל. היא תחזור </w:t>
      </w:r>
      <w:bookmarkStart w:id="42153" w:name="_ETM_Q97_138884"/>
      <w:bookmarkEnd w:id="42153"/>
      <w:r>
        <w:rPr>
          <w:rFonts w:hint="cs"/>
          <w:rtl/>
          <w:lang w:eastAsia="he-IL"/>
        </w:rPr>
        <w:t xml:space="preserve">לעבודה שלה, היא כבר לא חד-הורית, היא לא חוותה </w:t>
      </w:r>
      <w:bookmarkStart w:id="42154" w:name="_ETM_Q97_142378"/>
      <w:bookmarkEnd w:id="42154"/>
      <w:r>
        <w:rPr>
          <w:rFonts w:hint="cs"/>
          <w:rtl/>
          <w:lang w:eastAsia="he-IL"/>
        </w:rPr>
        <w:t xml:space="preserve">את האובדן הנוראי מכול. הכול בסדר, תחזרי לעבודה שלך. </w:t>
      </w:r>
    </w:p>
    <w:p w:rsidR="00EA1761" w:rsidRDefault="00EA1761" w:rsidP="00897AE0">
      <w:pPr>
        <w:rPr>
          <w:rtl/>
          <w:lang w:eastAsia="he-IL"/>
        </w:rPr>
      </w:pPr>
      <w:bookmarkStart w:id="42155" w:name="_ETM_Q97_148155"/>
      <w:bookmarkStart w:id="42156" w:name="_ETM_Q97_148251"/>
      <w:bookmarkEnd w:id="42155"/>
      <w:bookmarkEnd w:id="42156"/>
    </w:p>
    <w:p w:rsidR="00EA1761" w:rsidRDefault="00EA1761" w:rsidP="004A7831">
      <w:pPr>
        <w:rPr>
          <w:rtl/>
          <w:lang w:eastAsia="he-IL"/>
        </w:rPr>
      </w:pPr>
      <w:bookmarkStart w:id="42157" w:name="_ETM_Q97_148315"/>
      <w:bookmarkStart w:id="42158" w:name="_ETM_Q97_148393"/>
      <w:bookmarkEnd w:id="42157"/>
      <w:bookmarkEnd w:id="42158"/>
      <w:r>
        <w:rPr>
          <w:rFonts w:hint="cs"/>
          <w:rtl/>
          <w:lang w:eastAsia="he-IL"/>
        </w:rPr>
        <w:t xml:space="preserve">אז לממשלת הכופרים יש 1.3 מיליארד שקלים לישיבות, 28 מיליון שקלים </w:t>
      </w:r>
      <w:bookmarkStart w:id="42159" w:name="_ETM_Q97_154582"/>
      <w:bookmarkEnd w:id="42159"/>
      <w:r>
        <w:rPr>
          <w:rFonts w:hint="cs"/>
          <w:rtl/>
          <w:lang w:eastAsia="he-IL"/>
        </w:rPr>
        <w:t xml:space="preserve">לנושרים, 70  מיליון שקלים למוסדות שעובדים בחוסר שקיפות ובמינהל </w:t>
      </w:r>
      <w:bookmarkStart w:id="42160" w:name="_ETM_Q97_160818"/>
      <w:bookmarkEnd w:id="42160"/>
      <w:r>
        <w:rPr>
          <w:rFonts w:hint="cs"/>
          <w:rtl/>
          <w:lang w:eastAsia="he-IL"/>
        </w:rPr>
        <w:t xml:space="preserve">לא תקין. לזה יש כסף, אבל לאלמנות צה"ל – שאנחנו </w:t>
      </w:r>
      <w:bookmarkStart w:id="42161" w:name="_ETM_Q97_166339"/>
      <w:bookmarkEnd w:id="42161"/>
      <w:r>
        <w:rPr>
          <w:rFonts w:hint="cs"/>
          <w:rtl/>
          <w:lang w:eastAsia="he-IL"/>
        </w:rPr>
        <w:t xml:space="preserve">שלחנו לשדות הקרב את הבעלים שלהן – להן </w:t>
      </w:r>
      <w:bookmarkStart w:id="42162" w:name="_ETM_Q97_171170"/>
      <w:bookmarkEnd w:id="42162"/>
      <w:r>
        <w:rPr>
          <w:rFonts w:hint="cs"/>
          <w:rtl/>
          <w:lang w:eastAsia="he-IL"/>
        </w:rPr>
        <w:t xml:space="preserve">אין. אחרי שלושה חודשים הן צריכות לחזור לעבודה שלהן כאילו </w:t>
      </w:r>
      <w:bookmarkStart w:id="42163" w:name="_ETM_Q97_175911"/>
      <w:bookmarkEnd w:id="42163"/>
      <w:r>
        <w:rPr>
          <w:rFonts w:hint="cs"/>
          <w:rtl/>
          <w:lang w:eastAsia="he-IL"/>
        </w:rPr>
        <w:t xml:space="preserve">כלום לא קרה. זה מביך, זה מעליב, זה בלתי </w:t>
      </w:r>
      <w:bookmarkStart w:id="42164" w:name="_ETM_Q97_184343"/>
      <w:bookmarkEnd w:id="42164"/>
      <w:r>
        <w:rPr>
          <w:rFonts w:hint="cs"/>
          <w:rtl/>
          <w:lang w:eastAsia="he-IL"/>
        </w:rPr>
        <w:t xml:space="preserve">נתפס. בלתי נתפס. לאלה ששרים </w:t>
      </w:r>
      <w:r w:rsidR="004A7831">
        <w:rPr>
          <w:rFonts w:hint="cs"/>
          <w:rtl/>
          <w:lang w:eastAsia="he-IL"/>
        </w:rPr>
        <w:t>"</w:t>
      </w:r>
      <w:r>
        <w:rPr>
          <w:rFonts w:hint="cs"/>
          <w:rtl/>
          <w:lang w:eastAsia="he-IL"/>
        </w:rPr>
        <w:t>נמות ולא נתגייס</w:t>
      </w:r>
      <w:r w:rsidR="004A7831">
        <w:rPr>
          <w:rFonts w:hint="cs"/>
          <w:rtl/>
          <w:lang w:eastAsia="he-IL"/>
        </w:rPr>
        <w:t>"</w:t>
      </w:r>
      <w:r>
        <w:rPr>
          <w:rFonts w:hint="cs"/>
          <w:rtl/>
          <w:lang w:eastAsia="he-IL"/>
        </w:rPr>
        <w:t xml:space="preserve"> יש כסף, </w:t>
      </w:r>
      <w:bookmarkStart w:id="42165" w:name="_ETM_Q97_193553"/>
      <w:bookmarkEnd w:id="42165"/>
      <w:r>
        <w:rPr>
          <w:rFonts w:hint="cs"/>
          <w:rtl/>
          <w:lang w:eastAsia="he-IL"/>
        </w:rPr>
        <w:t xml:space="preserve">מיליארדים, ואלמנות צה"ל צריכות לחזור לעבודה אחרי שלושה </w:t>
      </w:r>
      <w:bookmarkStart w:id="42166" w:name="_ETM_Q97_199360"/>
      <w:bookmarkEnd w:id="42166"/>
      <w:r>
        <w:rPr>
          <w:rFonts w:hint="cs"/>
          <w:rtl/>
          <w:lang w:eastAsia="he-IL"/>
        </w:rPr>
        <w:t xml:space="preserve">חודשים כאילו כלום לא קרה, כאילו הן לא איבדו </w:t>
      </w:r>
      <w:bookmarkStart w:id="42167" w:name="_ETM_Q97_202498"/>
      <w:bookmarkEnd w:id="42167"/>
      <w:r>
        <w:rPr>
          <w:rFonts w:hint="cs"/>
          <w:rtl/>
          <w:lang w:eastAsia="he-IL"/>
        </w:rPr>
        <w:t xml:space="preserve">את הבעל שלהן, כאילו הן כבר לא חד-הוריות. פשוט </w:t>
      </w:r>
      <w:bookmarkStart w:id="42168" w:name="_ETM_Q97_209165"/>
      <w:bookmarkEnd w:id="42168"/>
      <w:r>
        <w:rPr>
          <w:rFonts w:hint="cs"/>
          <w:rtl/>
          <w:lang w:eastAsia="he-IL"/>
        </w:rPr>
        <w:t>בלתי נתפס. בלתי נתפס.</w:t>
      </w:r>
    </w:p>
    <w:p w:rsidR="00EA1761" w:rsidRDefault="00EA1761" w:rsidP="00897AE0">
      <w:pPr>
        <w:rPr>
          <w:rtl/>
          <w:lang w:eastAsia="he-IL"/>
        </w:rPr>
      </w:pPr>
      <w:bookmarkStart w:id="42169" w:name="_ETM_Q97_210995"/>
      <w:bookmarkStart w:id="42170" w:name="_ETM_Q97_211112"/>
      <w:bookmarkEnd w:id="42169"/>
      <w:bookmarkEnd w:id="42170"/>
    </w:p>
    <w:p w:rsidR="00EA1761" w:rsidRDefault="00EA1761" w:rsidP="00B21346">
      <w:pPr>
        <w:rPr>
          <w:rtl/>
          <w:lang w:eastAsia="he-IL"/>
        </w:rPr>
      </w:pPr>
      <w:bookmarkStart w:id="42171" w:name="_ETM_Q97_211698"/>
      <w:bookmarkStart w:id="42172" w:name="_ETM_Q97_211779"/>
      <w:bookmarkEnd w:id="42171"/>
      <w:bookmarkEnd w:id="42172"/>
      <w:r>
        <w:rPr>
          <w:rFonts w:hint="cs"/>
          <w:rtl/>
          <w:lang w:eastAsia="he-IL"/>
        </w:rPr>
        <w:t xml:space="preserve">כשהיינו פה בפעם שעברה התחלנו לקרוא </w:t>
      </w:r>
      <w:bookmarkStart w:id="42173" w:name="_ETM_Q97_224797"/>
      <w:bookmarkEnd w:id="42173"/>
      <w:r>
        <w:rPr>
          <w:rFonts w:hint="cs"/>
          <w:rtl/>
          <w:lang w:eastAsia="he-IL"/>
        </w:rPr>
        <w:t xml:space="preserve">חוברת חשובה מאוד שנקראת </w:t>
      </w:r>
      <w:r w:rsidR="00B21346">
        <w:rPr>
          <w:rFonts w:hint="cs"/>
          <w:rtl/>
          <w:lang w:eastAsia="he-IL"/>
        </w:rPr>
        <w:t>"</w:t>
      </w:r>
      <w:r>
        <w:rPr>
          <w:rFonts w:hint="cs"/>
          <w:rtl/>
          <w:lang w:eastAsia="he-IL"/>
        </w:rPr>
        <w:t>קווים מנחים לתפיסת הביטחון של ישראל</w:t>
      </w:r>
      <w:r w:rsidR="00B21346">
        <w:rPr>
          <w:rFonts w:hint="cs"/>
          <w:rtl/>
          <w:lang w:eastAsia="he-IL"/>
        </w:rPr>
        <w:t>"</w:t>
      </w:r>
      <w:r>
        <w:rPr>
          <w:rFonts w:hint="cs"/>
          <w:rtl/>
          <w:lang w:eastAsia="he-IL"/>
        </w:rPr>
        <w:t xml:space="preserve">, </w:t>
      </w:r>
      <w:bookmarkStart w:id="42174" w:name="_ETM_Q97_229743"/>
      <w:bookmarkEnd w:id="42174"/>
      <w:r>
        <w:rPr>
          <w:rFonts w:hint="cs"/>
          <w:rtl/>
          <w:lang w:eastAsia="he-IL"/>
        </w:rPr>
        <w:t>שנכתבה על ידי חברי למפלגה הרמטכ"ל לש</w:t>
      </w:r>
      <w:bookmarkStart w:id="42175" w:name="_ETM_Q97_235725"/>
      <w:bookmarkEnd w:id="42175"/>
      <w:r>
        <w:rPr>
          <w:rFonts w:hint="cs"/>
          <w:rtl/>
          <w:lang w:eastAsia="he-IL"/>
        </w:rPr>
        <w:t>עבר גדי איזנקוט</w:t>
      </w:r>
      <w:bookmarkStart w:id="42176" w:name="_ETM_Q97_240124"/>
      <w:bookmarkStart w:id="42177" w:name="_ETM_Q97_240445"/>
      <w:bookmarkEnd w:id="42176"/>
      <w:bookmarkEnd w:id="42177"/>
      <w:r>
        <w:rPr>
          <w:rFonts w:hint="cs"/>
          <w:rtl/>
          <w:lang w:eastAsia="he-IL"/>
        </w:rPr>
        <w:t xml:space="preserve"> וחברו הקרוב </w:t>
      </w:r>
      <w:r>
        <w:rPr>
          <w:rtl/>
          <w:lang w:eastAsia="he-IL"/>
        </w:rPr>
        <w:t>–</w:t>
      </w:r>
      <w:r>
        <w:rPr>
          <w:rFonts w:hint="cs"/>
          <w:rtl/>
          <w:lang w:eastAsia="he-IL"/>
        </w:rPr>
        <w:t xml:space="preserve"> לדעתי </w:t>
      </w:r>
      <w:bookmarkStart w:id="42178" w:name="_ETM_Q97_238460"/>
      <w:bookmarkEnd w:id="42178"/>
      <w:r>
        <w:rPr>
          <w:rFonts w:hint="cs"/>
          <w:rtl/>
          <w:lang w:eastAsia="he-IL"/>
        </w:rPr>
        <w:t xml:space="preserve">הוא אלוף משנה במילואים </w:t>
      </w:r>
      <w:r>
        <w:rPr>
          <w:rtl/>
          <w:lang w:eastAsia="he-IL"/>
        </w:rPr>
        <w:t>–</w:t>
      </w:r>
      <w:r>
        <w:rPr>
          <w:rFonts w:hint="cs"/>
          <w:rtl/>
          <w:lang w:eastAsia="he-IL"/>
        </w:rPr>
        <w:t xml:space="preserve"> גבי סיבוני. הגענו לעמ</w:t>
      </w:r>
      <w:r w:rsidR="00B21346">
        <w:rPr>
          <w:rFonts w:hint="cs"/>
          <w:rtl/>
          <w:lang w:eastAsia="he-IL"/>
        </w:rPr>
        <w:t>'</w:t>
      </w:r>
      <w:r>
        <w:rPr>
          <w:rFonts w:hint="cs"/>
          <w:rtl/>
          <w:lang w:eastAsia="he-IL"/>
        </w:rPr>
        <w:t xml:space="preserve"> 36</w:t>
      </w:r>
      <w:bookmarkStart w:id="42179" w:name="_ETM_Q97_250780"/>
      <w:bookmarkEnd w:id="42179"/>
      <w:r>
        <w:rPr>
          <w:rFonts w:hint="cs"/>
          <w:rtl/>
          <w:lang w:eastAsia="he-IL"/>
        </w:rPr>
        <w:t xml:space="preserve">, ובצורה מעניינת, בצירוף מקרים מעניין, הגענו לכותרת המשנה </w:t>
      </w:r>
      <w:bookmarkStart w:id="42180" w:name="_ETM_Q97_257809"/>
      <w:bookmarkEnd w:id="42180"/>
      <w:r w:rsidR="00B21346">
        <w:rPr>
          <w:rFonts w:hint="cs"/>
          <w:rtl/>
          <w:lang w:eastAsia="he-IL"/>
        </w:rPr>
        <w:t>"</w:t>
      </w:r>
      <w:r>
        <w:rPr>
          <w:rFonts w:hint="cs"/>
          <w:rtl/>
          <w:lang w:eastAsia="he-IL"/>
        </w:rPr>
        <w:t>אתגרים ואיומים פנימיים</w:t>
      </w:r>
      <w:r w:rsidR="00B21346">
        <w:rPr>
          <w:rFonts w:hint="cs"/>
          <w:rtl/>
          <w:lang w:eastAsia="he-IL"/>
        </w:rPr>
        <w:t>"</w:t>
      </w:r>
      <w:r>
        <w:rPr>
          <w:rFonts w:hint="cs"/>
          <w:rtl/>
          <w:lang w:eastAsia="he-IL"/>
        </w:rPr>
        <w:t xml:space="preserve">. בואו נראה: </w:t>
      </w:r>
      <w:bookmarkStart w:id="42181" w:name="_ETM_Q97_289619"/>
      <w:bookmarkStart w:id="42182" w:name="_ETM_Q97_289687"/>
      <w:bookmarkEnd w:id="42181"/>
      <w:bookmarkEnd w:id="42182"/>
      <w:r>
        <w:rPr>
          <w:rFonts w:hint="cs"/>
          <w:rtl/>
          <w:lang w:eastAsia="he-IL"/>
        </w:rPr>
        <w:t>"</w:t>
      </w:r>
      <w:r>
        <w:rPr>
          <w:rtl/>
        </w:rPr>
        <w:t>האיום הפנימי החמור ביותר הוא שחיקת הסולידריות בין חלקי העם כתוצאה מחילוקי דעות עמוקים בסוגיות המפתח הנוגעות לדמותה של המדינה</w:t>
      </w:r>
      <w:r>
        <w:rPr>
          <w:rFonts w:hint="cs"/>
          <w:rtl/>
          <w:lang w:eastAsia="he-IL"/>
        </w:rPr>
        <w:t>".</w:t>
      </w:r>
    </w:p>
    <w:p w:rsidR="00EA1761" w:rsidRDefault="00EA1761" w:rsidP="00897AE0">
      <w:pPr>
        <w:rPr>
          <w:rtl/>
          <w:lang w:eastAsia="he-IL"/>
        </w:rPr>
      </w:pPr>
    </w:p>
    <w:p w:rsidR="00EA1761" w:rsidRDefault="00EA1761" w:rsidP="00B21346">
      <w:pPr>
        <w:rPr>
          <w:rtl/>
          <w:lang w:eastAsia="he-IL"/>
        </w:rPr>
      </w:pPr>
      <w:bookmarkStart w:id="42183" w:name="_ETM_Q97_290069"/>
      <w:bookmarkStart w:id="42184" w:name="_ETM_Q97_290130"/>
      <w:bookmarkEnd w:id="42183"/>
      <w:bookmarkEnd w:id="42184"/>
      <w:r>
        <w:rPr>
          <w:rFonts w:hint="cs"/>
          <w:rtl/>
          <w:lang w:eastAsia="he-IL"/>
        </w:rPr>
        <w:t xml:space="preserve">מה אתה </w:t>
      </w:r>
      <w:bookmarkStart w:id="42185" w:name="_ETM_Q97_271730"/>
      <w:bookmarkEnd w:id="42185"/>
      <w:r>
        <w:rPr>
          <w:rFonts w:hint="cs"/>
          <w:rtl/>
          <w:lang w:eastAsia="he-IL"/>
        </w:rPr>
        <w:t xml:space="preserve">אומר, אדוני היושב-ראש? תראה מה זה, איזה משפט: </w:t>
      </w:r>
      <w:bookmarkStart w:id="42186" w:name="_ETM_Q97_303040"/>
      <w:bookmarkEnd w:id="42186"/>
      <w:r>
        <w:rPr>
          <w:rtl/>
        </w:rPr>
        <w:t>האיום הפנימי החמור ביותר הוא שחיקת הסולידריות בין חלקי העם כתוצאה מחילוקי דעות עמוקים בסוגיות המפתח הנוגעות לדמותה של המדינה</w:t>
      </w:r>
      <w:r>
        <w:rPr>
          <w:rFonts w:hint="cs"/>
          <w:rtl/>
          <w:lang w:eastAsia="he-IL"/>
        </w:rPr>
        <w:t>.</w:t>
      </w:r>
      <w:r w:rsidR="00B21346">
        <w:rPr>
          <w:rFonts w:hint="cs"/>
          <w:rtl/>
          <w:lang w:eastAsia="he-IL"/>
        </w:rPr>
        <w:t xml:space="preserve"> </w:t>
      </w:r>
      <w:bookmarkStart w:id="42187" w:name="_ETM_Q97_303118"/>
      <w:bookmarkStart w:id="42188" w:name="_ETM_Q97_303174"/>
      <w:bookmarkEnd w:id="42187"/>
      <w:bookmarkEnd w:id="42188"/>
      <w:r>
        <w:rPr>
          <w:rFonts w:hint="cs"/>
          <w:rtl/>
          <w:lang w:eastAsia="he-IL"/>
        </w:rPr>
        <w:t xml:space="preserve">אני </w:t>
      </w:r>
      <w:bookmarkStart w:id="42189" w:name="_ETM_Q97_288696"/>
      <w:bookmarkEnd w:id="42189"/>
      <w:r>
        <w:rPr>
          <w:rFonts w:hint="cs"/>
          <w:rtl/>
          <w:lang w:eastAsia="he-IL"/>
        </w:rPr>
        <w:t xml:space="preserve">שואל אותך, אדוני היושב-ראש, </w:t>
      </w:r>
      <w:r w:rsidR="00B21346">
        <w:rPr>
          <w:rFonts w:hint="cs"/>
          <w:rtl/>
          <w:lang w:eastAsia="he-IL"/>
        </w:rPr>
        <w:t>ו</w:t>
      </w:r>
      <w:r>
        <w:rPr>
          <w:rFonts w:hint="cs"/>
          <w:rtl/>
          <w:lang w:eastAsia="he-IL"/>
        </w:rPr>
        <w:t xml:space="preserve">אדוני השר, האם זה </w:t>
      </w:r>
      <w:bookmarkStart w:id="42190" w:name="_ETM_Q97_293762"/>
      <w:bookmarkEnd w:id="42190"/>
      <w:r>
        <w:rPr>
          <w:rFonts w:hint="cs"/>
          <w:rtl/>
          <w:lang w:eastAsia="he-IL"/>
        </w:rPr>
        <w:t xml:space="preserve">הזמן לשחוק את הסולידריות הפנימית? 400,000 צווי 8 מחכים למשלוח </w:t>
      </w:r>
      <w:bookmarkStart w:id="42191" w:name="_ETM_Q97_300455"/>
      <w:bookmarkEnd w:id="42191"/>
      <w:r>
        <w:rPr>
          <w:rFonts w:hint="cs"/>
          <w:rtl/>
          <w:lang w:eastAsia="he-IL"/>
        </w:rPr>
        <w:t xml:space="preserve">ללוחמי המילואים שלנו, והדבר הכי טוב שיש לממשלת </w:t>
      </w:r>
      <w:bookmarkStart w:id="42192" w:name="_ETM_Q97_307032"/>
      <w:bookmarkEnd w:id="42192"/>
      <w:r>
        <w:rPr>
          <w:rFonts w:hint="cs"/>
          <w:rtl/>
          <w:lang w:eastAsia="he-IL"/>
        </w:rPr>
        <w:t xml:space="preserve">ישראל לעשות כדי לשלוח אותם עם רוח גבית של אחדות </w:t>
      </w:r>
      <w:bookmarkStart w:id="42193" w:name="_ETM_Q97_310877"/>
      <w:bookmarkEnd w:id="42193"/>
      <w:r>
        <w:rPr>
          <w:rFonts w:hint="cs"/>
          <w:rtl/>
          <w:lang w:eastAsia="he-IL"/>
        </w:rPr>
        <w:t xml:space="preserve">זה לפעול בצורה הכי משסה ומפלגת שאפשר? זה הזמן הכי </w:t>
      </w:r>
      <w:bookmarkStart w:id="42194" w:name="_ETM_Q97_317612"/>
      <w:bookmarkEnd w:id="42194"/>
      <w:r>
        <w:rPr>
          <w:rFonts w:hint="cs"/>
          <w:rtl/>
          <w:lang w:eastAsia="he-IL"/>
        </w:rPr>
        <w:t xml:space="preserve">מוצלח לפטר את ראש השב"כ? לפטר את היועמ"שית? להחרים את </w:t>
      </w:r>
      <w:bookmarkStart w:id="42195" w:name="_ETM_Q97_322695"/>
      <w:bookmarkEnd w:id="42195"/>
      <w:r>
        <w:rPr>
          <w:rFonts w:hint="cs"/>
          <w:rtl/>
          <w:lang w:eastAsia="he-IL"/>
        </w:rPr>
        <w:t xml:space="preserve">נשיא בית המשפט העליון? להעביר חקיקה כל כך לא </w:t>
      </w:r>
      <w:bookmarkStart w:id="42196" w:name="_ETM_Q97_328556"/>
      <w:bookmarkEnd w:id="42196"/>
      <w:r>
        <w:rPr>
          <w:rFonts w:hint="cs"/>
          <w:rtl/>
          <w:lang w:eastAsia="he-IL"/>
        </w:rPr>
        <w:t xml:space="preserve">בהסכמה? זה הזמן? זה מה שהלוחמים שלנו עכשיו – שתכף </w:t>
      </w:r>
      <w:bookmarkStart w:id="42197" w:name="_ETM_Q97_331340"/>
      <w:bookmarkEnd w:id="42197"/>
      <w:r>
        <w:rPr>
          <w:rFonts w:hint="cs"/>
          <w:rtl/>
          <w:lang w:eastAsia="he-IL"/>
        </w:rPr>
        <w:t xml:space="preserve">בצווי 8 ממשיכים להילחם – זו הדרך לאחד אותם? </w:t>
      </w:r>
    </w:p>
    <w:p w:rsidR="00EA1761" w:rsidRDefault="00EA1761" w:rsidP="00897AE0">
      <w:pPr>
        <w:rPr>
          <w:rtl/>
          <w:lang w:eastAsia="he-IL"/>
        </w:rPr>
      </w:pPr>
    </w:p>
    <w:p w:rsidR="00EA1761" w:rsidRDefault="00EA1761" w:rsidP="00897AE0">
      <w:pPr>
        <w:rPr>
          <w:rtl/>
          <w:lang w:eastAsia="he-IL"/>
        </w:rPr>
      </w:pPr>
      <w:r>
        <w:rPr>
          <w:rFonts w:hint="cs"/>
          <w:rtl/>
          <w:lang w:eastAsia="he-IL"/>
        </w:rPr>
        <w:t>"</w:t>
      </w:r>
      <w:r>
        <w:rPr>
          <w:rtl/>
        </w:rPr>
        <w:t xml:space="preserve">מהאיום הזה נגזרים איומים חמורים נוספים כמו אובדן האמונה בצדקת הדרך ושחיקת הלגיטימציה הפנימית לפעולות של מדינת ישראל, במיוחד בכל הנוגע להפעלת הכוח. לשחיקת הסולידריות תורמים גם שסעים נוספים שקורעים את מדינת ישראל: שסעים חברתיים </w:t>
      </w:r>
      <w:r>
        <w:t>)</w:t>
      </w:r>
      <w:r>
        <w:rPr>
          <w:rtl/>
        </w:rPr>
        <w:t>בין עשירים לעניים</w:t>
      </w:r>
      <w:r>
        <w:rPr>
          <w:rFonts w:hint="cs"/>
          <w:rtl/>
        </w:rPr>
        <w:t>),</w:t>
      </w:r>
      <w:r>
        <w:rPr>
          <w:rtl/>
        </w:rPr>
        <w:t xml:space="preserve"> שסעים של זהות נבדלת </w:t>
      </w:r>
      <w:r>
        <w:rPr>
          <w:rFonts w:hint="cs"/>
          <w:rtl/>
        </w:rPr>
        <w:t>(</w:t>
      </w:r>
      <w:r>
        <w:rPr>
          <w:rtl/>
        </w:rPr>
        <w:t>מזרחים</w:t>
      </w:r>
      <w:r>
        <w:rPr>
          <w:rFonts w:hint="cs"/>
          <w:rtl/>
        </w:rPr>
        <w:t>-</w:t>
      </w:r>
      <w:r>
        <w:rPr>
          <w:rtl/>
        </w:rPr>
        <w:t>אשכנזים, חילוניים</w:t>
      </w:r>
      <w:r>
        <w:rPr>
          <w:rFonts w:hint="cs"/>
          <w:rtl/>
        </w:rPr>
        <w:t>-</w:t>
      </w:r>
      <w:r>
        <w:rPr>
          <w:rtl/>
        </w:rPr>
        <w:t>דתיים</w:t>
      </w:r>
      <w:r>
        <w:rPr>
          <w:rFonts w:hint="cs"/>
          <w:rtl/>
        </w:rPr>
        <w:t xml:space="preserve">), </w:t>
      </w:r>
      <w:r>
        <w:rPr>
          <w:rtl/>
        </w:rPr>
        <w:t xml:space="preserve">שסעים של חזון נפרד ושל ערכים נפרדים </w:t>
      </w:r>
      <w:r>
        <w:rPr>
          <w:rFonts w:hint="cs"/>
          <w:rtl/>
        </w:rPr>
        <w:t>(</w:t>
      </w:r>
      <w:r>
        <w:rPr>
          <w:rtl/>
        </w:rPr>
        <w:t>למשל, מחנה הימין ומחנה השמאל</w:t>
      </w:r>
      <w:r>
        <w:rPr>
          <w:rFonts w:hint="cs"/>
          <w:rtl/>
        </w:rPr>
        <w:t>).</w:t>
      </w:r>
      <w:r>
        <w:rPr>
          <w:rtl/>
        </w:rPr>
        <w:t xml:space="preserve"> לאלה צריך להוסיף את הסכנה של אובדן חלקי ארץ כתוצאה מתהליכים דמוגרפיים והזנחת חבלי מול</w:t>
      </w:r>
      <w:r>
        <w:rPr>
          <w:rFonts w:hint="cs"/>
          <w:rtl/>
          <w:lang w:eastAsia="he-IL"/>
        </w:rPr>
        <w:t>דת".</w:t>
      </w:r>
    </w:p>
    <w:p w:rsidR="00EA1761" w:rsidRDefault="00EA1761" w:rsidP="00897AE0">
      <w:pPr>
        <w:rPr>
          <w:rtl/>
          <w:lang w:eastAsia="he-IL"/>
        </w:rPr>
      </w:pPr>
      <w:bookmarkStart w:id="42198" w:name="_ETM_Q97_374652"/>
      <w:bookmarkStart w:id="42199" w:name="_ETM_Q97_374777"/>
      <w:bookmarkEnd w:id="42198"/>
      <w:bookmarkEnd w:id="42199"/>
    </w:p>
    <w:p w:rsidR="00EA1761" w:rsidRDefault="00EA1761" w:rsidP="00897AE0">
      <w:pPr>
        <w:rPr>
          <w:rtl/>
          <w:lang w:eastAsia="he-IL"/>
        </w:rPr>
      </w:pPr>
      <w:bookmarkStart w:id="42200" w:name="_ETM_Q97_374827"/>
      <w:bookmarkStart w:id="42201" w:name="_ETM_Q97_374932"/>
      <w:bookmarkEnd w:id="42200"/>
      <w:bookmarkEnd w:id="42201"/>
      <w:r>
        <w:rPr>
          <w:rFonts w:hint="cs"/>
          <w:rtl/>
          <w:lang w:eastAsia="he-IL"/>
        </w:rPr>
        <w:t xml:space="preserve">"סיכונים </w:t>
      </w:r>
      <w:r>
        <w:rPr>
          <w:rtl/>
          <w:lang w:eastAsia="he-IL"/>
        </w:rPr>
        <w:t>–</w:t>
      </w:r>
      <w:r>
        <w:rPr>
          <w:rFonts w:hint="cs"/>
          <w:rtl/>
          <w:lang w:eastAsia="he-IL"/>
        </w:rPr>
        <w:t xml:space="preserve"> </w:t>
      </w:r>
      <w:r>
        <w:rPr>
          <w:rtl/>
        </w:rPr>
        <w:t>בתפיסת הביטחון חייבת להיות התייחסות לסיכונים שעלולים להתפתח בתרחישים מסוימים ולהפוך לאיומים קונקרטיים. עם הסיכונים האלה יש למנות שינויים במדיניות ובמשטרים של מדינות המעגל הראשון. שינויים כאלה יכולים להתרחש כתוצאה מתהליכים פנימיים במדינות האלה</w:t>
      </w:r>
      <w:r>
        <w:rPr>
          <w:rFonts w:hint="cs"/>
          <w:rtl/>
        </w:rPr>
        <w:t xml:space="preserve"> –</w:t>
      </w:r>
      <w:r>
        <w:rPr>
          <w:rtl/>
        </w:rPr>
        <w:t xml:space="preserve"> </w:t>
      </w:r>
      <w:r>
        <w:rPr>
          <w:rtl/>
        </w:rPr>
        <w:lastRenderedPageBreak/>
        <w:t>תהליכים שיובילו לשינויים מרחיקי לכת לרעה בתפיסת האליטה השלטונית את יחסיה עם ישראל. התוצאה עלולה להיות חזרת התפיסה המסורתית שלפיה ישראל היא מדינת אויב</w:t>
      </w:r>
      <w:r>
        <w:rPr>
          <w:rFonts w:hint="cs"/>
          <w:rtl/>
          <w:lang w:eastAsia="he-IL"/>
        </w:rPr>
        <w:t>.</w:t>
      </w:r>
    </w:p>
    <w:p w:rsidR="00EA1761" w:rsidRPr="00EC0B2E" w:rsidRDefault="00EA1761" w:rsidP="00897AE0">
      <w:pPr>
        <w:rPr>
          <w:rtl/>
          <w:lang w:eastAsia="he-IL"/>
        </w:rPr>
      </w:pPr>
    </w:p>
    <w:p w:rsidR="00EA1761" w:rsidRDefault="00B21346" w:rsidP="00897AE0">
      <w:pPr>
        <w:rPr>
          <w:rtl/>
          <w:lang w:eastAsia="he-IL"/>
        </w:rPr>
      </w:pPr>
      <w:r>
        <w:rPr>
          <w:rFonts w:hint="cs"/>
          <w:rtl/>
        </w:rPr>
        <w:t>"</w:t>
      </w:r>
      <w:r w:rsidR="00EA1761">
        <w:rPr>
          <w:rtl/>
        </w:rPr>
        <w:t>המשמעויות הנובעות מהאיומים וממצבה הגיאו</w:t>
      </w:r>
      <w:r w:rsidR="00EA1761">
        <w:rPr>
          <w:rFonts w:hint="cs"/>
          <w:rtl/>
        </w:rPr>
        <w:t>-</w:t>
      </w:r>
      <w:r w:rsidR="00EA1761">
        <w:rPr>
          <w:rtl/>
        </w:rPr>
        <w:t>אסטרטגי של ישראל חלק מגבולותיה של מדינת ישראל אינם מוסכמים )למעט הגבול עם מצרים ועם ירדן</w:t>
      </w:r>
      <w:r w:rsidR="00EA1761">
        <w:rPr>
          <w:rFonts w:hint="cs"/>
          <w:rtl/>
        </w:rPr>
        <w:t>)</w:t>
      </w:r>
      <w:r w:rsidR="00EA1761">
        <w:rPr>
          <w:rtl/>
        </w:rPr>
        <w:t xml:space="preserve"> ומתבססים על קווי הפסקת אש שנקבעו ב</w:t>
      </w:r>
      <w:r w:rsidR="00EA1761">
        <w:rPr>
          <w:rFonts w:hint="cs"/>
          <w:rtl/>
        </w:rPr>
        <w:t>-</w:t>
      </w:r>
      <w:r w:rsidR="00EA1761">
        <w:rPr>
          <w:rtl/>
        </w:rPr>
        <w:t xml:space="preserve">1949 </w:t>
      </w:r>
      <w:r w:rsidR="00EA1761">
        <w:rPr>
          <w:rFonts w:hint="cs"/>
          <w:rtl/>
        </w:rPr>
        <w:t>(</w:t>
      </w:r>
      <w:r w:rsidR="00EA1761">
        <w:rPr>
          <w:rtl/>
        </w:rPr>
        <w:t>לבנון ועזה</w:t>
      </w:r>
      <w:r w:rsidR="00EA1761">
        <w:rPr>
          <w:rFonts w:hint="cs"/>
          <w:rtl/>
        </w:rPr>
        <w:t>)</w:t>
      </w:r>
      <w:r w:rsidR="00EA1761">
        <w:rPr>
          <w:rtl/>
        </w:rPr>
        <w:t xml:space="preserve"> וב</w:t>
      </w:r>
      <w:r w:rsidR="00EA1761">
        <w:rPr>
          <w:rFonts w:hint="cs"/>
          <w:rtl/>
        </w:rPr>
        <w:t>-</w:t>
      </w:r>
      <w:r w:rsidR="00EA1761">
        <w:rPr>
          <w:rtl/>
        </w:rPr>
        <w:t xml:space="preserve">1967 </w:t>
      </w:r>
      <w:r w:rsidR="00EA1761">
        <w:rPr>
          <w:rFonts w:hint="cs"/>
          <w:rtl/>
        </w:rPr>
        <w:t>(</w:t>
      </w:r>
      <w:r w:rsidR="00EA1761">
        <w:rPr>
          <w:rtl/>
        </w:rPr>
        <w:t>יהודה ושומרון ורמת הגולן</w:t>
      </w:r>
      <w:r w:rsidR="00EA1761">
        <w:rPr>
          <w:rFonts w:hint="cs"/>
          <w:rtl/>
        </w:rPr>
        <w:t>)</w:t>
      </w:r>
      <w:r w:rsidR="00EA1761">
        <w:rPr>
          <w:rtl/>
        </w:rPr>
        <w:t>. המבנה הצר והארוך של ישראל גורם לכך שגבולותיה הם ארוכים וחסרי עומק — מה שמקשה להגן עליהם. בדרך כלל הגבולות האלה אינם מתבססים על תוואים טבעיים — מה שמחריף את הקושי להגן עליהם. נוסף על כך ישנה התיישבות ספר נרחבת לאורך הגבולות, בלי שהושארו מרחבי חיץ בין הגבול לבין ריכוזי ההתיישבות</w:t>
      </w:r>
      <w:r w:rsidR="00EA1761">
        <w:t>.</w:t>
      </w:r>
    </w:p>
    <w:p w:rsidR="00EA1761" w:rsidRDefault="00EA1761" w:rsidP="00897AE0">
      <w:pPr>
        <w:rPr>
          <w:rtl/>
          <w:lang w:eastAsia="he-IL"/>
        </w:rPr>
      </w:pPr>
      <w:bookmarkStart w:id="42202" w:name="_ETM_Q97_447009"/>
      <w:bookmarkStart w:id="42203" w:name="_ETM_Q97_447110"/>
      <w:bookmarkEnd w:id="42202"/>
      <w:bookmarkEnd w:id="42203"/>
    </w:p>
    <w:p w:rsidR="00EA1761" w:rsidRDefault="00B21346" w:rsidP="00897AE0">
      <w:pPr>
        <w:rPr>
          <w:rtl/>
          <w:lang w:eastAsia="he-IL"/>
        </w:rPr>
      </w:pPr>
      <w:bookmarkStart w:id="42204" w:name="_ETM_Q97_447153"/>
      <w:bookmarkStart w:id="42205" w:name="_ETM_Q97_447219"/>
      <w:bookmarkEnd w:id="42204"/>
      <w:bookmarkEnd w:id="42205"/>
      <w:r>
        <w:rPr>
          <w:rFonts w:hint="cs"/>
          <w:rtl/>
        </w:rPr>
        <w:t>"</w:t>
      </w:r>
      <w:r w:rsidR="00EA1761">
        <w:rPr>
          <w:rtl/>
        </w:rPr>
        <w:t>לפי תפיסת הביטחון שגובשה בשנים הראשונות לקיום המדינה, ההתיישבות היא חלק ממערכת ההגנה המרחבית, ועליה ליצור עומק מלאכותי שתכליתו היא להשהות את האויב ולאפשר את גיוס כוחות המילואים ואת ניודם לזירות המבצעים. עם זאת</w:t>
      </w:r>
      <w:r w:rsidR="00EA1761">
        <w:t xml:space="preserve">, </w:t>
      </w:r>
      <w:r w:rsidR="00EA1761">
        <w:rPr>
          <w:rtl/>
        </w:rPr>
        <w:t>קרבת האזרחים לגבול היא נקודת תורפה שיש לה משמעות מבצעית ותודעתית</w:t>
      </w:r>
      <w:r w:rsidR="00EA1761">
        <w:rPr>
          <w:rFonts w:hint="cs"/>
          <w:rtl/>
          <w:lang w:eastAsia="he-IL"/>
        </w:rPr>
        <w:t xml:space="preserve">" </w:t>
      </w:r>
      <w:r w:rsidR="00EA1761">
        <w:rPr>
          <w:rtl/>
          <w:lang w:eastAsia="he-IL"/>
        </w:rPr>
        <w:t>–</w:t>
      </w:r>
      <w:r w:rsidR="00EA1761">
        <w:rPr>
          <w:rFonts w:hint="cs"/>
          <w:rtl/>
          <w:lang w:eastAsia="he-IL"/>
        </w:rPr>
        <w:t xml:space="preserve"> מה שנקרא, כמעט נבואי </w:t>
      </w:r>
      <w:r w:rsidR="00EA1761">
        <w:rPr>
          <w:rtl/>
          <w:lang w:eastAsia="he-IL"/>
        </w:rPr>
        <w:t>–</w:t>
      </w:r>
      <w:r w:rsidR="00EA1761">
        <w:rPr>
          <w:rFonts w:hint="cs"/>
          <w:rtl/>
          <w:lang w:eastAsia="he-IL"/>
        </w:rPr>
        <w:t xml:space="preserve"> "לפיכך </w:t>
      </w:r>
      <w:bookmarkStart w:id="42206" w:name="_ETM_Q97_469002"/>
      <w:bookmarkEnd w:id="42206"/>
      <w:r w:rsidR="00EA1761">
        <w:rPr>
          <w:rFonts w:hint="cs"/>
          <w:rtl/>
          <w:lang w:eastAsia="he-IL"/>
        </w:rPr>
        <w:t>צריך לגבש תפיסת ביטחון שיש בה איזון בין תפקיד</w:t>
      </w:r>
      <w:bookmarkStart w:id="42207" w:name="_ETM_Q97_473721"/>
      <w:bookmarkEnd w:id="42207"/>
      <w:r w:rsidR="00EA1761">
        <w:rPr>
          <w:rFonts w:hint="cs"/>
          <w:rtl/>
          <w:lang w:eastAsia="he-IL"/>
        </w:rPr>
        <w:t xml:space="preserve">ם של היישובים, מערך ההגנה, לבין פגיעותם, מה שמאפשר לאויב </w:t>
      </w:r>
      <w:bookmarkStart w:id="42208" w:name="_ETM_Q97_475289"/>
      <w:bookmarkEnd w:id="42208"/>
      <w:r w:rsidR="00EA1761">
        <w:rPr>
          <w:rFonts w:hint="cs"/>
          <w:rtl/>
          <w:lang w:eastAsia="he-IL"/>
        </w:rPr>
        <w:t xml:space="preserve">להשיג הישגים שיש להם לכל הפחות משמעות פסיכולוגית. </w:t>
      </w:r>
    </w:p>
    <w:p w:rsidR="00EA1761" w:rsidRDefault="00EA1761" w:rsidP="00897AE0">
      <w:pPr>
        <w:rPr>
          <w:rtl/>
          <w:lang w:eastAsia="he-IL"/>
        </w:rPr>
      </w:pPr>
    </w:p>
    <w:p w:rsidR="00EA1761" w:rsidRDefault="00B21346" w:rsidP="00897AE0">
      <w:pPr>
        <w:rPr>
          <w:rtl/>
          <w:lang w:eastAsia="he-IL"/>
        </w:rPr>
      </w:pPr>
      <w:r>
        <w:rPr>
          <w:rFonts w:hint="cs"/>
          <w:rtl/>
        </w:rPr>
        <w:t>"</w:t>
      </w:r>
      <w:r w:rsidR="00EA1761">
        <w:rPr>
          <w:rtl/>
        </w:rPr>
        <w:t>היעדר העומק וקרבתם של כוחות עוינים לנכסים חיוניים במרחב הגבול מעצימים את האתגר של המודיעין: לתת התרעה מספקת הן לכוחות הסדירים לצורכי התארגנות להגנה והן לכוחות המילואים לצורכי גיוס ותנועה לחזית</w:t>
      </w:r>
      <w:r w:rsidR="00EA1761">
        <w:rPr>
          <w:rFonts w:hint="cs"/>
          <w:rtl/>
          <w:lang w:eastAsia="he-IL"/>
        </w:rPr>
        <w:t>.</w:t>
      </w:r>
    </w:p>
    <w:p w:rsidR="00EA1761" w:rsidRDefault="00EA1761" w:rsidP="00897AE0">
      <w:pPr>
        <w:rPr>
          <w:rtl/>
          <w:lang w:eastAsia="he-IL"/>
        </w:rPr>
      </w:pPr>
    </w:p>
    <w:p w:rsidR="00EA1761" w:rsidRDefault="00B21346" w:rsidP="00897AE0">
      <w:pPr>
        <w:rPr>
          <w:rtl/>
          <w:lang w:eastAsia="he-IL"/>
        </w:rPr>
      </w:pPr>
      <w:r>
        <w:rPr>
          <w:rFonts w:hint="cs"/>
          <w:rtl/>
        </w:rPr>
        <w:t>"</w:t>
      </w:r>
      <w:r w:rsidR="00EA1761">
        <w:rPr>
          <w:rtl/>
        </w:rPr>
        <w:t>מאחר שמרכזי הגיוס וצירי התנועה חשופים לאש ישירה ועקיפה של האויב, יש לנקוט מהלכי מנע שיסייעו לנטרל את האיומים ויאפשרו לכוחות להיערך במרחב החזית</w:t>
      </w:r>
      <w:r w:rsidR="00EA1761">
        <w:rPr>
          <w:rFonts w:hint="cs"/>
          <w:rtl/>
          <w:lang w:eastAsia="he-IL"/>
        </w:rPr>
        <w:t>". מה אתה אומר</w:t>
      </w:r>
      <w:bookmarkStart w:id="42209" w:name="_ETM_Q97_508447"/>
      <w:bookmarkEnd w:id="42209"/>
      <w:r w:rsidR="00EA1761">
        <w:rPr>
          <w:rFonts w:hint="cs"/>
          <w:rtl/>
          <w:lang w:eastAsia="he-IL"/>
        </w:rPr>
        <w:t>, אדוני היושב-ראש? ראש הממשלה ב-16 השנים האחרונות נ</w:t>
      </w:r>
      <w:bookmarkStart w:id="42210" w:name="_ETM_Q97_510511"/>
      <w:bookmarkEnd w:id="42210"/>
      <w:r w:rsidR="00EA1761">
        <w:rPr>
          <w:rFonts w:hint="cs"/>
          <w:rtl/>
          <w:lang w:eastAsia="he-IL"/>
        </w:rPr>
        <w:t xml:space="preserve">קט במהלכי מנע או שמא הוא ראה באויב שלנו </w:t>
      </w:r>
      <w:bookmarkStart w:id="42211" w:name="_ETM_Q97_518092"/>
      <w:bookmarkEnd w:id="42211"/>
      <w:r w:rsidR="00EA1761">
        <w:rPr>
          <w:rFonts w:hint="cs"/>
          <w:rtl/>
          <w:lang w:eastAsia="he-IL"/>
        </w:rPr>
        <w:t>נכס?</w:t>
      </w:r>
    </w:p>
    <w:p w:rsidR="00EA1761" w:rsidRDefault="00EA1761" w:rsidP="00897AE0">
      <w:pPr>
        <w:rPr>
          <w:rtl/>
          <w:lang w:eastAsia="he-IL"/>
        </w:rPr>
      </w:pPr>
      <w:bookmarkStart w:id="42212" w:name="_ETM_Q97_517092"/>
      <w:bookmarkStart w:id="42213" w:name="_ETM_Q97_517196"/>
      <w:bookmarkEnd w:id="42212"/>
      <w:bookmarkEnd w:id="42213"/>
    </w:p>
    <w:p w:rsidR="00EA1761" w:rsidRDefault="00EA1761" w:rsidP="00897AE0">
      <w:pPr>
        <w:rPr>
          <w:rtl/>
        </w:rPr>
      </w:pPr>
      <w:bookmarkStart w:id="42214" w:name="_ETM_Q97_517668"/>
      <w:bookmarkStart w:id="42215" w:name="_ETM_Q97_517747"/>
      <w:bookmarkEnd w:id="42214"/>
      <w:bookmarkEnd w:id="42215"/>
      <w:r>
        <w:rPr>
          <w:rFonts w:hint="cs"/>
          <w:rtl/>
          <w:lang w:eastAsia="he-IL"/>
        </w:rPr>
        <w:t xml:space="preserve">"לאחר  מכן תידרש העברה מהירה של הלחימה לשטח האויב </w:t>
      </w:r>
      <w:bookmarkStart w:id="42216" w:name="_ETM_Q97_520121"/>
      <w:bookmarkEnd w:id="42216"/>
      <w:r>
        <w:rPr>
          <w:rFonts w:hint="cs"/>
          <w:rtl/>
          <w:lang w:eastAsia="he-IL"/>
        </w:rPr>
        <w:t xml:space="preserve">כדי להרחיק את האיומים ולאפשר ריכוז מאמץ אסטרטגי שמטרתו </w:t>
      </w:r>
      <w:bookmarkStart w:id="42217" w:name="_ETM_Q97_525696"/>
      <w:bookmarkEnd w:id="42217"/>
      <w:r>
        <w:rPr>
          <w:rFonts w:hint="cs"/>
          <w:rtl/>
          <w:lang w:eastAsia="he-IL"/>
        </w:rPr>
        <w:t xml:space="preserve">היא להוציא לפועל את המהלכים המכריעים. </w:t>
      </w:r>
    </w:p>
    <w:p w:rsidR="00EA1761" w:rsidRDefault="00EA1761" w:rsidP="00897AE0">
      <w:pPr>
        <w:rPr>
          <w:rtl/>
        </w:rPr>
      </w:pPr>
    </w:p>
    <w:p w:rsidR="00EA1761" w:rsidRDefault="00B21346" w:rsidP="00897AE0">
      <w:pPr>
        <w:rPr>
          <w:rtl/>
          <w:lang w:eastAsia="he-IL"/>
        </w:rPr>
      </w:pPr>
      <w:r>
        <w:rPr>
          <w:rFonts w:hint="cs"/>
          <w:rtl/>
        </w:rPr>
        <w:t>"</w:t>
      </w:r>
      <w:r w:rsidR="00EA1761">
        <w:rPr>
          <w:rtl/>
        </w:rPr>
        <w:t xml:space="preserve">הקרבה של יהודה ושומרון למרכזי האוכלוסייה ולנכסים החיוניים של ישראל מחייבת שיישמרו שם האינטרסים הביטחוניים של ישראל </w:t>
      </w:r>
      <w:r w:rsidR="00EA1761">
        <w:rPr>
          <w:rFonts w:hint="cs"/>
          <w:rtl/>
        </w:rPr>
        <w:t>–</w:t>
      </w:r>
      <w:r w:rsidR="00EA1761">
        <w:rPr>
          <w:rtl/>
        </w:rPr>
        <w:t xml:space="preserve"> גם במצב שבו יש הסכם עם הפלסטינים</w:t>
      </w:r>
      <w:r w:rsidR="00EA1761">
        <w:t>.</w:t>
      </w:r>
      <w:r w:rsidR="00EA1761">
        <w:rPr>
          <w:rFonts w:hint="cs"/>
          <w:rtl/>
          <w:lang w:eastAsia="he-IL"/>
        </w:rPr>
        <w:t xml:space="preserve"> </w:t>
      </w:r>
      <w:r w:rsidR="00EA1761">
        <w:rPr>
          <w:rtl/>
        </w:rPr>
        <w:t>אלה הם האינטרסים של ישראל ביהודה ושומרון: שמירה על ההתיישבות היהודית, היכולת לפרוס שם כוחות נוכח כל איום מתפתח ושליטה ביטחונית מלאה באזור הבקעה. השליטה בבקעה מיועדת להשיג ארבע מטרות חיוניות</w:t>
      </w:r>
      <w:r w:rsidR="00EA1761">
        <w:rPr>
          <w:rFonts w:hint="cs"/>
          <w:rtl/>
        </w:rPr>
        <w:t xml:space="preserve">: </w:t>
      </w:r>
      <w:r w:rsidR="00EA1761">
        <w:rPr>
          <w:rtl/>
        </w:rPr>
        <w:t xml:space="preserve">להגן על היישובים היהודיים שם, למנוע היווצרות של חזית מזרחית המגיעה עד לריכוזי </w:t>
      </w:r>
      <w:r w:rsidR="00EA1761">
        <w:rPr>
          <w:rtl/>
        </w:rPr>
        <w:lastRenderedPageBreak/>
        <w:t>האוכלוסייה של ישראל שלאורך מישור החוף, לוודא ששטחי יהודה ושומרון נשארים מפורזים ולמנוע את התעצמותם של גורמים עוינים ביהודה ושומרון באמצעות הברחת אמצעי לחימה ממזרח</w:t>
      </w:r>
      <w:r w:rsidR="00EA1761">
        <w:t>.</w:t>
      </w:r>
    </w:p>
    <w:p w:rsidR="00EA1761" w:rsidRPr="00A045C1" w:rsidRDefault="00EA1761" w:rsidP="00897AE0">
      <w:pPr>
        <w:rPr>
          <w:rtl/>
          <w:lang w:eastAsia="he-IL"/>
        </w:rPr>
      </w:pPr>
    </w:p>
    <w:p w:rsidR="00EA1761" w:rsidRDefault="00B21346" w:rsidP="00B21346">
      <w:pPr>
        <w:rPr>
          <w:rtl/>
          <w:lang w:eastAsia="he-IL"/>
        </w:rPr>
      </w:pPr>
      <w:bookmarkStart w:id="42218" w:name="_ETM_Q97_571000"/>
      <w:bookmarkEnd w:id="42218"/>
      <w:r>
        <w:rPr>
          <w:rFonts w:hint="cs"/>
          <w:rtl/>
        </w:rPr>
        <w:t>"</w:t>
      </w:r>
      <w:r w:rsidR="00EA1761">
        <w:rPr>
          <w:rtl/>
        </w:rPr>
        <w:t>ממצבה הגיאו</w:t>
      </w:r>
      <w:r w:rsidR="00EA1761">
        <w:rPr>
          <w:rFonts w:hint="cs"/>
          <w:rtl/>
        </w:rPr>
        <w:t>-</w:t>
      </w:r>
      <w:r w:rsidR="00EA1761">
        <w:rPr>
          <w:rtl/>
        </w:rPr>
        <w:t>אסטרטגי של ישראל נגזרות המסקנות הבאות בנוגע להפעלת עוצמתה הצבאית</w:t>
      </w:r>
      <w:r w:rsidR="00EA1761">
        <w:rPr>
          <w:rFonts w:hint="cs"/>
          <w:rtl/>
        </w:rPr>
        <w:t xml:space="preserve">: א. </w:t>
      </w:r>
      <w:r w:rsidR="00EA1761">
        <w:rPr>
          <w:rtl/>
        </w:rPr>
        <w:t>הצורך למנוע פגיעה בריבונות, ובייחוד בזו היבשתית, באמצעות הפעלת כוח צבאי שבמרכזו יכולות יבשתיות</w:t>
      </w:r>
      <w:r w:rsidR="00EA1761">
        <w:rPr>
          <w:rFonts w:hint="cs"/>
          <w:rtl/>
        </w:rPr>
        <w:t xml:space="preserve">. ב. </w:t>
      </w:r>
      <w:r w:rsidR="00EA1761">
        <w:rPr>
          <w:rtl/>
        </w:rPr>
        <w:t xml:space="preserve">ישנה אפשרות שישראל תידרש להתמודד עם יותר מאשר זירה יבשתית פעילה אחת בו־זמנית. ישנה אף אפשרות סבירה שהיא תיאלץ להתמודד עם שלוש זירות יבשתיות בעת ובעונה אחת: הזירה הצפונית </w:t>
      </w:r>
      <w:r w:rsidR="00EA1761">
        <w:rPr>
          <w:rFonts w:hint="cs"/>
          <w:rtl/>
        </w:rPr>
        <w:t>(</w:t>
      </w:r>
      <w:r w:rsidR="00EA1761">
        <w:rPr>
          <w:rtl/>
        </w:rPr>
        <w:t>לבנון וסוריה</w:t>
      </w:r>
      <w:r w:rsidR="00EA1761">
        <w:rPr>
          <w:rFonts w:hint="cs"/>
          <w:rtl/>
        </w:rPr>
        <w:t>),</w:t>
      </w:r>
      <w:r w:rsidR="00EA1761">
        <w:rPr>
          <w:rtl/>
        </w:rPr>
        <w:t xml:space="preserve"> רצועת עזה ויהודה ושומרון. נוסף על כך יש להביא בחשבון את האפשרות שייווצרו זירות פעילות נוספות בחזית המערבית או בחזית המזרחית כתוצאה מחדירה משמעותית של גורמים עוינים או בעקבות תפנית אסטרטגית במרחב</w:t>
      </w:r>
      <w:r w:rsidR="00EA1761">
        <w:rPr>
          <w:rFonts w:hint="cs"/>
          <w:rtl/>
        </w:rPr>
        <w:t xml:space="preserve">. ג. </w:t>
      </w:r>
      <w:r w:rsidR="00EA1761">
        <w:rPr>
          <w:rtl/>
        </w:rPr>
        <w:t>העיור ההולך ומתפשט במזרח התיכון ונטייתם של ארגוני הטרור והגרילה להעתיק את פריסתם אל המרחבים העירוניים צפויים להגביר את החיכוך של התמרון היבשתי, לעכב אותו ולשחוק אותו. בשל כך עלולה פעולה חזיתית להימשך זמן רב ולגבות מחירים גבוהים הן במונחים צבאיים והן במונחי דעת קהל. תמרון מהיר לעומק ואיום על מרכזי הכובד דורשים לפתח יכולת פעולה מערכתית אוגפת בקווים חיצוניים הן בתווך הימי, הן בתווך האווירי והן בתווך היבשתי</w:t>
      </w:r>
      <w:r w:rsidR="00EA1761">
        <w:t>.</w:t>
      </w:r>
      <w:bookmarkStart w:id="42219" w:name="_ETM_Q97_664000"/>
      <w:bookmarkEnd w:id="42219"/>
      <w:r>
        <w:rPr>
          <w:rFonts w:hint="cs"/>
          <w:rtl/>
          <w:lang w:eastAsia="he-IL"/>
        </w:rPr>
        <w:t xml:space="preserve"> </w:t>
      </w:r>
      <w:r w:rsidR="00EA1761">
        <w:rPr>
          <w:rFonts w:hint="cs"/>
          <w:rtl/>
          <w:lang w:eastAsia="he-IL"/>
        </w:rPr>
        <w:t xml:space="preserve">ד. נוסף על הזירות היבשתיות צפויה </w:t>
      </w:r>
      <w:bookmarkStart w:id="42220" w:name="_ETM_Q97_646000"/>
      <w:bookmarkEnd w:id="42220"/>
      <w:r w:rsidR="00EA1761">
        <w:rPr>
          <w:rFonts w:hint="cs"/>
          <w:rtl/>
          <w:lang w:eastAsia="he-IL"/>
        </w:rPr>
        <w:t>גם הזירה הימית, הן בחזית הלבנונית והן במרחב עזה, להציב אתגרים משמעותיים לאינטרסים של מדינת ישראל בכל הנוג</w:t>
      </w:r>
      <w:bookmarkStart w:id="42221" w:name="_ETM_Q97_653000"/>
      <w:bookmarkEnd w:id="42221"/>
      <w:r w:rsidR="00EA1761">
        <w:rPr>
          <w:rFonts w:hint="cs"/>
          <w:rtl/>
          <w:lang w:eastAsia="he-IL"/>
        </w:rPr>
        <w:t xml:space="preserve">ע לחופש השיט ולהגנה על נכסים כלכליים. האתגר הזה עלול </w:t>
      </w:r>
      <w:bookmarkStart w:id="42222" w:name="_ETM_Q97_660000"/>
      <w:bookmarkEnd w:id="42222"/>
      <w:r w:rsidR="00EA1761">
        <w:rPr>
          <w:rFonts w:hint="cs"/>
          <w:rtl/>
          <w:lang w:eastAsia="he-IL"/>
        </w:rPr>
        <w:t xml:space="preserve">להחריף במציאות של תפנית אסטרטגית שלילית במדינות השכנות. במקרה כזה צפויה גם סכנה לחופש השיט בזירת ים סוף. מנגד, מיקומה </w:t>
      </w:r>
      <w:bookmarkStart w:id="42223" w:name="_ETM_Q97_669000"/>
      <w:bookmarkEnd w:id="42223"/>
      <w:r w:rsidR="00EA1761">
        <w:rPr>
          <w:rFonts w:hint="cs"/>
          <w:rtl/>
          <w:lang w:eastAsia="he-IL"/>
        </w:rPr>
        <w:t xml:space="preserve">ומאפייניה הגיאוגרפיים של ישראל מקנים לה גם כמה אפשרויות פעולה, ובהן: לנתק את נתיבי השיט ללבנון ורצועת עזה, לנייד </w:t>
      </w:r>
      <w:bookmarkStart w:id="42224" w:name="_ETM_Q97_675000"/>
      <w:bookmarkEnd w:id="42224"/>
      <w:r w:rsidR="00EA1761">
        <w:rPr>
          <w:rFonts w:hint="cs"/>
          <w:rtl/>
          <w:lang w:eastAsia="he-IL"/>
        </w:rPr>
        <w:t xml:space="preserve">כוחות בין הזירות במהירות גדולה בקווים פנימיים קצרים, להפעיל כוחות </w:t>
      </w:r>
      <w:bookmarkStart w:id="42225" w:name="_ETM_Q97_679000"/>
      <w:bookmarkEnd w:id="42225"/>
      <w:r w:rsidR="00EA1761">
        <w:rPr>
          <w:rFonts w:hint="cs"/>
          <w:rtl/>
          <w:lang w:eastAsia="he-IL"/>
        </w:rPr>
        <w:t>אוויר בכל זירות המבצעים מול כל איום קיים או</w:t>
      </w:r>
      <w:bookmarkStart w:id="42226" w:name="_ETM_Q97_686000"/>
      <w:bookmarkEnd w:id="42226"/>
      <w:r w:rsidR="00EA1761">
        <w:rPr>
          <w:rFonts w:hint="cs"/>
          <w:rtl/>
          <w:lang w:eastAsia="he-IL"/>
        </w:rPr>
        <w:t xml:space="preserve"> פוטנציאלי, למנוע התבססות צבאית עוינת במרחב יהודה ושומרון וברצועת עזה </w:t>
      </w:r>
      <w:bookmarkStart w:id="42227" w:name="_ETM_Q97_687000"/>
      <w:bookmarkEnd w:id="42227"/>
      <w:r w:rsidR="00EA1761">
        <w:rPr>
          <w:rFonts w:hint="cs"/>
          <w:rtl/>
          <w:lang w:eastAsia="he-IL"/>
        </w:rPr>
        <w:t xml:space="preserve">ולהשתדל למנוע התבססות כזאת בחצי האי סיני, ברחבי רמת הגולן </w:t>
      </w:r>
      <w:bookmarkStart w:id="42228" w:name="_ETM_Q97_691000"/>
      <w:bookmarkEnd w:id="42228"/>
      <w:r w:rsidR="00EA1761">
        <w:rPr>
          <w:rFonts w:hint="cs"/>
          <w:rtl/>
          <w:lang w:eastAsia="he-IL"/>
        </w:rPr>
        <w:t xml:space="preserve">ובלבנון. אם מאמצי המניעה נכשלים ובמרחבים האלה מתהוות יכולות צבאיות </w:t>
      </w:r>
      <w:bookmarkStart w:id="42229" w:name="_ETM_Q97_695000"/>
      <w:bookmarkEnd w:id="42229"/>
      <w:r w:rsidR="00EA1761">
        <w:rPr>
          <w:rFonts w:hint="cs"/>
          <w:rtl/>
          <w:lang w:eastAsia="he-IL"/>
        </w:rPr>
        <w:t>קונבנציונליות, יכולה ישראל להוציא אל הפועל מהלכי מנע מקדימים".</w:t>
      </w:r>
    </w:p>
    <w:p w:rsidR="00EA1761" w:rsidRDefault="00EA1761" w:rsidP="00897AE0">
      <w:pPr>
        <w:rPr>
          <w:rtl/>
          <w:lang w:eastAsia="he-IL"/>
        </w:rPr>
      </w:pPr>
    </w:p>
    <w:p w:rsidR="00EA1761" w:rsidRDefault="00EA1761" w:rsidP="00897AE0">
      <w:pPr>
        <w:rPr>
          <w:rtl/>
          <w:lang w:eastAsia="he-IL"/>
        </w:rPr>
      </w:pPr>
      <w:bookmarkStart w:id="42230" w:name="_ETM_Q97_716000"/>
      <w:bookmarkEnd w:id="42230"/>
      <w:r>
        <w:rPr>
          <w:rFonts w:hint="cs"/>
          <w:rtl/>
          <w:lang w:eastAsia="he-IL"/>
        </w:rPr>
        <w:t>קרעי, אתה מצלם?</w:t>
      </w:r>
    </w:p>
    <w:p w:rsidR="00EA1761" w:rsidRPr="000C3D98" w:rsidRDefault="00EA1761" w:rsidP="00897AE0">
      <w:pPr>
        <w:rPr>
          <w:rtl/>
          <w:lang w:eastAsia="he-IL"/>
        </w:rPr>
      </w:pPr>
    </w:p>
    <w:p w:rsidR="00EA1761" w:rsidRDefault="00EA1761" w:rsidP="00897AE0">
      <w:pPr>
        <w:pStyle w:val="af5"/>
        <w:keepNext/>
        <w:rPr>
          <w:rtl/>
        </w:rPr>
      </w:pPr>
      <w:r w:rsidRPr="000C3D98">
        <w:rPr>
          <w:rStyle w:val="TagStyle"/>
          <w:rtl/>
        </w:rPr>
        <w:t xml:space="preserve"> &lt;&lt; קריאה &gt;&gt; </w:t>
      </w:r>
      <w:r>
        <w:rPr>
          <w:rtl/>
        </w:rPr>
        <w:t>שר התקשורת שלמה קרעי:</w:t>
      </w:r>
      <w:r w:rsidRPr="000C3D98">
        <w:rPr>
          <w:rStyle w:val="TagStyle"/>
          <w:rtl/>
        </w:rPr>
        <w:t xml:space="preserve"> &lt;&lt; קריאה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זה מה שחסר לי, רק התמונות שלך.</w:t>
      </w:r>
    </w:p>
    <w:p w:rsidR="00EA1761" w:rsidRDefault="00EA1761" w:rsidP="00897AE0">
      <w:pPr>
        <w:rPr>
          <w:rtl/>
          <w:lang w:eastAsia="he-IL"/>
        </w:rPr>
      </w:pPr>
    </w:p>
    <w:p w:rsidR="00EA1761" w:rsidRDefault="00EA1761" w:rsidP="00897AE0">
      <w:pPr>
        <w:pStyle w:val="-"/>
        <w:keepNext/>
        <w:rPr>
          <w:rtl/>
        </w:rPr>
      </w:pPr>
      <w:r w:rsidRPr="000C3D98">
        <w:rPr>
          <w:rStyle w:val="TagStyle"/>
          <w:rtl/>
        </w:rPr>
        <w:t xml:space="preserve"> &lt;&lt; דובר_המשך &gt;&gt; </w:t>
      </w:r>
      <w:r>
        <w:rPr>
          <w:rtl/>
        </w:rPr>
        <w:t>מתן כהנא (המחנה הממלכתי):</w:t>
      </w:r>
      <w:r w:rsidRPr="000C3D98">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"איום הייחוס ותרחיש הייחוס </w:t>
      </w:r>
      <w:bookmarkStart w:id="42231" w:name="_ETM_Q97_719000"/>
      <w:bookmarkEnd w:id="42231"/>
      <w:r>
        <w:rPr>
          <w:rFonts w:hint="cs"/>
          <w:rtl/>
          <w:lang w:eastAsia="he-IL"/>
        </w:rPr>
        <w:t>– איום הייחוס כולל פעולה של אויבי ישראל בארבעה מעגלי</w:t>
      </w:r>
      <w:bookmarkStart w:id="42232" w:name="_ETM_Q97_722000"/>
      <w:bookmarkEnd w:id="42232"/>
      <w:r>
        <w:rPr>
          <w:rFonts w:hint="cs"/>
          <w:rtl/>
          <w:lang w:eastAsia="he-IL"/>
        </w:rPr>
        <w:t xml:space="preserve"> איומים: א. איום הטרור, שהוא איום מתמשך שקיים </w:t>
      </w:r>
      <w:bookmarkStart w:id="42233" w:name="_ETM_Q97_728000"/>
      <w:bookmarkEnd w:id="42233"/>
      <w:r>
        <w:rPr>
          <w:rFonts w:hint="cs"/>
          <w:rtl/>
          <w:lang w:eastAsia="he-IL"/>
        </w:rPr>
        <w:t xml:space="preserve">הן בשגרה והן בחירום. הטרוריסטים מפעילים מגוון </w:t>
      </w:r>
      <w:r>
        <w:rPr>
          <w:rFonts w:hint="cs"/>
          <w:rtl/>
          <w:lang w:eastAsia="he-IL"/>
        </w:rPr>
        <w:lastRenderedPageBreak/>
        <w:t xml:space="preserve">רחב של אמצעי </w:t>
      </w:r>
      <w:bookmarkStart w:id="42234" w:name="_ETM_Q97_730000"/>
      <w:bookmarkEnd w:id="42234"/>
      <w:r>
        <w:rPr>
          <w:rFonts w:hint="cs"/>
          <w:rtl/>
          <w:lang w:eastAsia="he-IL"/>
        </w:rPr>
        <w:t xml:space="preserve">לחימה, ובהם נשק קר ונשק חם, כולל מטענים. כמו כן, </w:t>
      </w:r>
      <w:bookmarkStart w:id="42235" w:name="_ETM_Q97_734000"/>
      <w:bookmarkEnd w:id="42235"/>
      <w:r>
        <w:rPr>
          <w:rFonts w:hint="cs"/>
          <w:rtl/>
          <w:lang w:eastAsia="he-IL"/>
        </w:rPr>
        <w:t xml:space="preserve">ביכולתם להפעיל נשק בלתי קונבנציונלי, כימי וביולוגי; </w:t>
      </w:r>
      <w:bookmarkStart w:id="42236" w:name="_ETM_Q97_737000"/>
      <w:bookmarkEnd w:id="42236"/>
      <w:r>
        <w:rPr>
          <w:rFonts w:hint="cs"/>
          <w:rtl/>
          <w:lang w:eastAsia="he-IL"/>
        </w:rPr>
        <w:t xml:space="preserve">ב. איום של </w:t>
      </w:r>
      <w:bookmarkStart w:id="42237" w:name="_ETM_Q97_739000"/>
      <w:bookmarkEnd w:id="42237"/>
      <w:r>
        <w:rPr>
          <w:rFonts w:hint="cs"/>
          <w:rtl/>
          <w:lang w:eastAsia="he-IL"/>
        </w:rPr>
        <w:t>מדינות שלהן צבאות סדירים שביכולתם לפעול בכל ממדי הלחימה;</w:t>
      </w:r>
      <w:bookmarkStart w:id="42238" w:name="_ETM_Q97_741000"/>
      <w:bookmarkEnd w:id="42238"/>
      <w:r>
        <w:rPr>
          <w:rFonts w:hint="cs"/>
          <w:rtl/>
          <w:lang w:eastAsia="he-IL"/>
        </w:rPr>
        <w:t xml:space="preserve"> ג. איום בלתי קונבנציונלי </w:t>
      </w:r>
      <w:bookmarkStart w:id="42239" w:name="_ETM_Q97_743000"/>
      <w:bookmarkEnd w:id="42239"/>
      <w:r>
        <w:rPr>
          <w:rFonts w:hint="eastAsia"/>
          <w:rtl/>
          <w:lang w:eastAsia="he-IL"/>
        </w:rPr>
        <w:t>–</w:t>
      </w:r>
      <w:r>
        <w:rPr>
          <w:rFonts w:hint="cs"/>
          <w:rtl/>
          <w:lang w:eastAsia="he-IL"/>
        </w:rPr>
        <w:t xml:space="preserve"> איום כימי וביולוגי בטווח הקצר ואיום גרעיני בטווח הארוך יותר;</w:t>
      </w:r>
      <w:bookmarkStart w:id="42240" w:name="_ETM_Q97_747000"/>
      <w:bookmarkStart w:id="42241" w:name="_ETM_Q97_748000"/>
      <w:bookmarkEnd w:id="42240"/>
      <w:bookmarkEnd w:id="42241"/>
      <w:r>
        <w:rPr>
          <w:rFonts w:hint="cs"/>
          <w:rtl/>
          <w:lang w:eastAsia="he-IL"/>
        </w:rPr>
        <w:t xml:space="preserve"> ד. איום סייבר ואיום של לוחמת מידע </w:t>
      </w:r>
      <w:bookmarkStart w:id="42242" w:name="_ETM_Q97_750000"/>
      <w:bookmarkEnd w:id="42242"/>
      <w:r>
        <w:rPr>
          <w:rFonts w:hint="cs"/>
          <w:rtl/>
          <w:lang w:eastAsia="he-IL"/>
        </w:rPr>
        <w:t xml:space="preserve">שנשקף הן מאויבים אזוריים והן מיריבים שמחוץ לאזורנו. </w:t>
      </w:r>
      <w:bookmarkStart w:id="42243" w:name="_ETM_Q97_756000"/>
      <w:bookmarkEnd w:id="42243"/>
    </w:p>
    <w:p w:rsidR="00EA1761" w:rsidRDefault="00EA1761" w:rsidP="00897AE0">
      <w:pPr>
        <w:rPr>
          <w:rtl/>
          <w:lang w:eastAsia="he-IL"/>
        </w:rPr>
      </w:pPr>
    </w:p>
    <w:p w:rsidR="00EA1761" w:rsidRDefault="00B21346" w:rsidP="00897AE0">
      <w:pPr>
        <w:rPr>
          <w:rtl/>
        </w:rPr>
      </w:pPr>
      <w:bookmarkStart w:id="42244" w:name="_ETM_Q97_760000"/>
      <w:bookmarkEnd w:id="42244"/>
      <w:r>
        <w:rPr>
          <w:rFonts w:hint="cs"/>
          <w:rtl/>
          <w:lang w:eastAsia="he-IL"/>
        </w:rPr>
        <w:t>"</w:t>
      </w:r>
      <w:r w:rsidR="00EA1761">
        <w:rPr>
          <w:rFonts w:hint="cs"/>
          <w:rtl/>
          <w:lang w:eastAsia="he-IL"/>
        </w:rPr>
        <w:t xml:space="preserve">כל האיומים יכולים להתממש בנפרד או בכל שילוב שניתן להעלות על הדעת. את האיומים יכולים האויבים להתחיל </w:t>
      </w:r>
      <w:bookmarkStart w:id="42245" w:name="_ETM_Q97_764000"/>
      <w:bookmarkEnd w:id="42245"/>
      <w:r w:rsidR="00EA1761">
        <w:rPr>
          <w:rFonts w:hint="cs"/>
          <w:rtl/>
          <w:lang w:eastAsia="he-IL"/>
        </w:rPr>
        <w:t xml:space="preserve">לממש בעתות של שגרה, בעתות חירום ובמלחמה. </w:t>
      </w:r>
      <w:bookmarkStart w:id="42246" w:name="TOR_Q98"/>
      <w:bookmarkEnd w:id="42246"/>
      <w:r w:rsidR="00EA1761">
        <w:rPr>
          <w:rtl/>
        </w:rPr>
        <w:t>תרחיש הייחוס צריך להביא בחשבון את האפשרות שיהיה צורך לפעול בו־זמנית מול מגוון רחב של איומים כפי שהוגדרו באיום הייחוס. על ישראל לבנות את העוצמה הביטחונית שלה כך שתוכל לתת תשובה לצירוף של תרחישי איומים חמורים וקיצוניים</w:t>
      </w:r>
      <w:r w:rsidR="00EA1761">
        <w:rPr>
          <w:rFonts w:hint="cs"/>
          <w:rtl/>
        </w:rPr>
        <w:t xml:space="preserve">. </w:t>
      </w:r>
      <w:r w:rsidR="00EA1761">
        <w:rPr>
          <w:rtl/>
        </w:rPr>
        <w:t>נוסף על כך על תרחיש הייחוס להביא בחשבון שישראל תידרש לפעול עצמאית ללא כל תמיכה חיצונית</w:t>
      </w:r>
      <w:bookmarkStart w:id="42247" w:name="_ETM_Q98_194900"/>
      <w:bookmarkEnd w:id="42247"/>
      <w:r w:rsidR="00EA1761">
        <w:rPr>
          <w:rFonts w:hint="cs"/>
          <w:rtl/>
        </w:rPr>
        <w:t>.</w:t>
      </w:r>
    </w:p>
    <w:p w:rsidR="00EA1761" w:rsidRPr="008E41E9" w:rsidRDefault="00EA1761" w:rsidP="00897AE0">
      <w:pPr>
        <w:ind w:firstLine="0"/>
      </w:pPr>
      <w:bookmarkStart w:id="42248" w:name="_ETM_Q98_45591"/>
      <w:bookmarkStart w:id="42249" w:name="_ETM_Q98_45686"/>
      <w:bookmarkEnd w:id="42248"/>
      <w:bookmarkEnd w:id="42249"/>
    </w:p>
    <w:p w:rsidR="00EA1761" w:rsidRDefault="00EA1761" w:rsidP="00897AE0">
      <w:pPr>
        <w:rPr>
          <w:rtl/>
        </w:rPr>
      </w:pPr>
      <w:r>
        <w:rPr>
          <w:rFonts w:hint="cs"/>
          <w:rtl/>
        </w:rPr>
        <w:t>"</w:t>
      </w:r>
      <w:r>
        <w:rPr>
          <w:rtl/>
        </w:rPr>
        <w:t>תפיסת הביטחון צריכה לתת מענה לשילוב אפשרי של איומים חיצוניים ושל אתגרים פנימיים שכן הסכנה טמונה בשילוב ביניהם. לכן לצד מתן מענה קוהרנטי לכל איום צריכה תפיסת הביטחון לוודא שחיבור המענים מייצר סינרגיה ומבטיח ניצחון</w:t>
      </w:r>
      <w:r>
        <w:rPr>
          <w:rFonts w:hint="cs"/>
          <w:rtl/>
        </w:rPr>
        <w:t>".</w:t>
      </w:r>
    </w:p>
    <w:p w:rsidR="00EA1761" w:rsidRDefault="00EA1761" w:rsidP="00897AE0">
      <w:pPr>
        <w:rPr>
          <w:rtl/>
        </w:rPr>
      </w:pPr>
      <w:bookmarkStart w:id="42250" w:name="_ETM_Q98_210263"/>
      <w:bookmarkStart w:id="42251" w:name="_ETM_Q98_210345"/>
      <w:bookmarkStart w:id="42252" w:name="_ETM_Q98_210423"/>
      <w:bookmarkEnd w:id="42250"/>
      <w:bookmarkEnd w:id="42251"/>
      <w:bookmarkEnd w:id="42252"/>
    </w:p>
    <w:p w:rsidR="00EA1761" w:rsidRDefault="00EA1761" w:rsidP="00A94D5D">
      <w:pPr>
        <w:rPr>
          <w:rtl/>
        </w:rPr>
      </w:pPr>
      <w:bookmarkStart w:id="42253" w:name="_ETM_Q98_210479"/>
      <w:bookmarkStart w:id="42254" w:name="_ETM_Q98_211300"/>
      <w:bookmarkEnd w:id="42253"/>
      <w:bookmarkEnd w:id="42254"/>
      <w:r w:rsidRPr="008E41E9">
        <w:rPr>
          <w:rtl/>
        </w:rPr>
        <w:t xml:space="preserve">פרק </w:t>
      </w:r>
      <w:bookmarkStart w:id="42255" w:name="_ETM_Q98_211599"/>
      <w:bookmarkEnd w:id="42255"/>
      <w:r w:rsidRPr="008E41E9">
        <w:rPr>
          <w:rtl/>
        </w:rPr>
        <w:t>חדש</w:t>
      </w:r>
      <w:r>
        <w:rPr>
          <w:rFonts w:hint="cs"/>
          <w:rtl/>
        </w:rPr>
        <w:t>,</w:t>
      </w:r>
      <w:r w:rsidRPr="008E41E9">
        <w:rPr>
          <w:rtl/>
        </w:rPr>
        <w:t xml:space="preserve"> </w:t>
      </w:r>
      <w:bookmarkStart w:id="42256" w:name="_ETM_Q98_212170"/>
      <w:bookmarkEnd w:id="42256"/>
      <w:r w:rsidRPr="008E41E9">
        <w:rPr>
          <w:rtl/>
        </w:rPr>
        <w:t>עמ</w:t>
      </w:r>
      <w:r>
        <w:rPr>
          <w:rFonts w:hint="cs"/>
          <w:rtl/>
        </w:rPr>
        <w:t>'</w:t>
      </w:r>
      <w:r w:rsidRPr="008E41E9">
        <w:rPr>
          <w:rtl/>
        </w:rPr>
        <w:t xml:space="preserve"> </w:t>
      </w:r>
      <w:bookmarkStart w:id="42257" w:name="_ETM_Q98_212440"/>
      <w:bookmarkEnd w:id="42257"/>
      <w:r w:rsidRPr="008E41E9">
        <w:rPr>
          <w:rtl/>
        </w:rPr>
        <w:t>39</w:t>
      </w:r>
      <w:bookmarkStart w:id="42258" w:name="_ETM_Q98_213370"/>
      <w:bookmarkEnd w:id="42258"/>
      <w:r w:rsidR="00A94D5D">
        <w:rPr>
          <w:rFonts w:hint="cs"/>
          <w:rtl/>
        </w:rPr>
        <w:t>,</w:t>
      </w:r>
      <w:r>
        <w:rPr>
          <w:rFonts w:hint="cs"/>
          <w:rtl/>
        </w:rPr>
        <w:t xml:space="preserve"> </w:t>
      </w:r>
      <w:r w:rsidR="00B21346">
        <w:rPr>
          <w:rFonts w:hint="cs"/>
          <w:rtl/>
        </w:rPr>
        <w:t>"</w:t>
      </w:r>
      <w:r w:rsidRPr="008E41E9">
        <w:rPr>
          <w:rtl/>
        </w:rPr>
        <w:t xml:space="preserve">חיזוק </w:t>
      </w:r>
      <w:bookmarkStart w:id="42259" w:name="_ETM_Q98_213879"/>
      <w:bookmarkEnd w:id="42259"/>
      <w:r w:rsidRPr="008E41E9">
        <w:rPr>
          <w:rtl/>
        </w:rPr>
        <w:t xml:space="preserve">הביטחון </w:t>
      </w:r>
      <w:bookmarkStart w:id="42260" w:name="_ETM_Q98_214420"/>
      <w:bookmarkEnd w:id="42260"/>
      <w:r w:rsidRPr="008E41E9">
        <w:rPr>
          <w:rtl/>
        </w:rPr>
        <w:t>הלאומי</w:t>
      </w:r>
      <w:bookmarkStart w:id="42261" w:name="_ETM_Q98_215729"/>
      <w:bookmarkEnd w:id="42261"/>
      <w:r>
        <w:rPr>
          <w:rFonts w:hint="cs"/>
          <w:rtl/>
        </w:rPr>
        <w:t xml:space="preserve"> </w:t>
      </w:r>
      <w:r>
        <w:rPr>
          <w:rFonts w:hint="eastAsia"/>
          <w:rtl/>
        </w:rPr>
        <w:t>–</w:t>
      </w:r>
      <w:r>
        <w:rPr>
          <w:rFonts w:hint="cs"/>
          <w:rtl/>
        </w:rPr>
        <w:t xml:space="preserve"> </w:t>
      </w:r>
      <w:r w:rsidRPr="008E41E9">
        <w:rPr>
          <w:rtl/>
        </w:rPr>
        <w:t xml:space="preserve">עקרונות </w:t>
      </w:r>
      <w:bookmarkStart w:id="42262" w:name="_ETM_Q98_216180"/>
      <w:bookmarkEnd w:id="42262"/>
      <w:r w:rsidRPr="008E41E9">
        <w:rPr>
          <w:rtl/>
        </w:rPr>
        <w:t xml:space="preserve">הביטחון </w:t>
      </w:r>
      <w:bookmarkStart w:id="42263" w:name="_ETM_Q98_216570"/>
      <w:bookmarkEnd w:id="42263"/>
      <w:r w:rsidRPr="008E41E9">
        <w:rPr>
          <w:rtl/>
        </w:rPr>
        <w:t xml:space="preserve">הלאומי </w:t>
      </w:r>
      <w:bookmarkStart w:id="42264" w:name="_ETM_Q98_216930"/>
      <w:bookmarkEnd w:id="42264"/>
      <w:r w:rsidRPr="008E41E9">
        <w:rPr>
          <w:rtl/>
        </w:rPr>
        <w:t xml:space="preserve">של </w:t>
      </w:r>
      <w:bookmarkStart w:id="42265" w:name="_ETM_Q98_217140"/>
      <w:bookmarkEnd w:id="42265"/>
      <w:r w:rsidRPr="008E41E9">
        <w:rPr>
          <w:rtl/>
        </w:rPr>
        <w:t>ישראל</w:t>
      </w:r>
      <w:r w:rsidR="00B21346">
        <w:rPr>
          <w:rFonts w:hint="cs"/>
          <w:rtl/>
        </w:rPr>
        <w:t>"</w:t>
      </w:r>
      <w:r>
        <w:rPr>
          <w:rFonts w:hint="cs"/>
          <w:rtl/>
        </w:rPr>
        <w:t>:</w:t>
      </w:r>
      <w:r w:rsidR="00A94D5D">
        <w:rPr>
          <w:rFonts w:hint="cs"/>
          <w:rtl/>
        </w:rPr>
        <w:t xml:space="preserve"> </w:t>
      </w:r>
      <w:bookmarkStart w:id="42266" w:name="_ETM_Q98_218429"/>
      <w:bookmarkEnd w:id="42266"/>
      <w:r>
        <w:rPr>
          <w:rFonts w:hint="cs"/>
          <w:rtl/>
        </w:rPr>
        <w:t>"</w:t>
      </w:r>
      <w:r>
        <w:rPr>
          <w:rtl/>
        </w:rPr>
        <w:t>הביטחון הלאומי של ישראל מבוסס על כמה עקרונות שנותרו יציבים יחסית לאורך זמן לאחר שעמדו במבחן הזמן בנסיבות משתנות. את העקרונות האלה ניתן לתרגם להנחיות עקרוניות שישרתו את קובעי המדיניות בשאלות מרכזיות של ביטחון לאומי כמפורט להל</w:t>
      </w:r>
      <w:r>
        <w:rPr>
          <w:rFonts w:hint="cs"/>
          <w:rtl/>
        </w:rPr>
        <w:t>ן:</w:t>
      </w:r>
      <w:bookmarkStart w:id="42267" w:name="_ETM_Q98_233920"/>
      <w:bookmarkEnd w:id="42267"/>
      <w:r>
        <w:rPr>
          <w:rFonts w:hint="cs"/>
          <w:rtl/>
        </w:rPr>
        <w:t xml:space="preserve"> </w:t>
      </w:r>
      <w:bookmarkStart w:id="42268" w:name="_ETM_Q98_99083"/>
      <w:bookmarkStart w:id="42269" w:name="_ETM_Q98_99155"/>
      <w:bookmarkStart w:id="42270" w:name="_ETM_Q98_99210"/>
      <w:bookmarkStart w:id="42271" w:name="_ETM_Q98_99248"/>
      <w:bookmarkEnd w:id="42268"/>
      <w:bookmarkEnd w:id="42269"/>
      <w:bookmarkEnd w:id="42270"/>
      <w:bookmarkEnd w:id="42271"/>
      <w:r w:rsidRPr="008E41E9">
        <w:rPr>
          <w:rtl/>
        </w:rPr>
        <w:t xml:space="preserve">עקרונות </w:t>
      </w:r>
      <w:bookmarkStart w:id="42272" w:name="_ETM_Q98_234370"/>
      <w:bookmarkEnd w:id="42272"/>
      <w:r w:rsidRPr="008E41E9">
        <w:rPr>
          <w:rtl/>
        </w:rPr>
        <w:t xml:space="preserve">ביטחון </w:t>
      </w:r>
      <w:bookmarkStart w:id="42273" w:name="_ETM_Q98_234790"/>
      <w:bookmarkEnd w:id="42273"/>
      <w:r w:rsidRPr="008E41E9">
        <w:rPr>
          <w:rtl/>
        </w:rPr>
        <w:t>צבא</w:t>
      </w:r>
      <w:r>
        <w:rPr>
          <w:rFonts w:hint="cs"/>
          <w:rtl/>
        </w:rPr>
        <w:t xml:space="preserve">יים </w:t>
      </w:r>
      <w:r>
        <w:rPr>
          <w:rtl/>
        </w:rPr>
        <w:t>–</w:t>
      </w:r>
      <w:r>
        <w:rPr>
          <w:rFonts w:hint="cs"/>
          <w:rtl/>
        </w:rPr>
        <w:t xml:space="preserve"> </w:t>
      </w:r>
      <w:bookmarkStart w:id="42274" w:name="_ETM_Q98_235239"/>
      <w:bookmarkStart w:id="42275" w:name="_ETM_Q98_236780"/>
      <w:bookmarkStart w:id="42276" w:name="_ETM_Q98_298914"/>
      <w:bookmarkEnd w:id="42274"/>
      <w:bookmarkEnd w:id="42275"/>
      <w:bookmarkEnd w:id="42276"/>
      <w:r>
        <w:rPr>
          <w:rtl/>
        </w:rPr>
        <w:t>אסטרטגיה הגנתית. מדינת ישראל תפעל לאור אסטרטגיה הגנתית שמטרתה להבטיח את קיומה של המדינה, לסכל איומים או לדחות אותם כדי לאפשר תקופות רגיעה ארוכות ככל האפשר</w:t>
      </w:r>
      <w:r>
        <w:rPr>
          <w:rFonts w:hint="cs"/>
          <w:rtl/>
        </w:rPr>
        <w:t xml:space="preserve">. </w:t>
      </w:r>
      <w:r>
        <w:rPr>
          <w:rtl/>
        </w:rPr>
        <w:t>יוזמה ומדיניות התקפית. קיום מערכה בין המלחמות בשגרה וקיום מוכנות גבוהה להשגת ניצחון ברור במלחמה. מניעת מלחמה והרחקת עימותים. מטרת העל של ישראל היא למנוע ככל האפשר מלחמות ולהרחיק איומים. זהו עקרון יסוד בביטחון הלאומי שלה. איכות מול כמות. ישראל מצויה בנחיתות מול אויביה בכל הנוגע למשאבים חומריים ולמשאבי כוח אדם. לכן עליה לפצות על הנחיתות הכמותית באמצעות השגת עליונות איכותית. העברת הלחימה לשטח האויב. היעדר עומק, קרבה של נכסים אסטרטגיים ושל תשתיות קריטיות לגבולות המדינה וריכוזם ברצועה צרה ברצועת החוף — מה שחושף אותם לאש האויב — מחייבים העברה מהירה של הלחימה לשטח האויב</w:t>
      </w:r>
      <w:r>
        <w:rPr>
          <w:rFonts w:hint="cs"/>
          <w:rtl/>
        </w:rPr>
        <w:t xml:space="preserve">. </w:t>
      </w:r>
      <w:bookmarkStart w:id="42277" w:name="_ETM_Q98_298986"/>
      <w:bookmarkStart w:id="42278" w:name="_ETM_Q98_299106"/>
      <w:bookmarkStart w:id="42279" w:name="_ETM_Q98_299159"/>
      <w:bookmarkStart w:id="42280" w:name="_ETM_Q98_298909"/>
      <w:bookmarkEnd w:id="42277"/>
      <w:bookmarkEnd w:id="42278"/>
      <w:bookmarkEnd w:id="42279"/>
      <w:bookmarkEnd w:id="42280"/>
      <w:r w:rsidRPr="008E41E9">
        <w:rPr>
          <w:rtl/>
        </w:rPr>
        <w:t xml:space="preserve">קיצור </w:t>
      </w:r>
      <w:bookmarkStart w:id="42281" w:name="_ETM_Q98_299360"/>
      <w:bookmarkEnd w:id="42281"/>
      <w:r w:rsidRPr="008E41E9">
        <w:rPr>
          <w:rtl/>
        </w:rPr>
        <w:t xml:space="preserve">משך </w:t>
      </w:r>
      <w:bookmarkStart w:id="42282" w:name="_ETM_Q98_299659"/>
      <w:bookmarkEnd w:id="42282"/>
      <w:r w:rsidRPr="008E41E9">
        <w:rPr>
          <w:rtl/>
        </w:rPr>
        <w:t>הלחימה</w:t>
      </w:r>
      <w:bookmarkStart w:id="42283" w:name="_ETM_Q98_300679"/>
      <w:bookmarkEnd w:id="42283"/>
      <w:r>
        <w:rPr>
          <w:rFonts w:hint="cs"/>
          <w:rtl/>
        </w:rPr>
        <w:t xml:space="preserve">. </w:t>
      </w:r>
      <w:r w:rsidRPr="008E41E9">
        <w:rPr>
          <w:rtl/>
        </w:rPr>
        <w:t xml:space="preserve">הצורך </w:t>
      </w:r>
      <w:bookmarkStart w:id="42284" w:name="_ETM_Q98_301340"/>
      <w:bookmarkEnd w:id="42284"/>
      <w:r w:rsidRPr="008E41E9">
        <w:rPr>
          <w:rtl/>
        </w:rPr>
        <w:t xml:space="preserve">להקטין </w:t>
      </w:r>
      <w:bookmarkStart w:id="42285" w:name="_ETM_Q98_301819"/>
      <w:bookmarkEnd w:id="42285"/>
      <w:r w:rsidRPr="008E41E9">
        <w:rPr>
          <w:rtl/>
        </w:rPr>
        <w:t xml:space="preserve">ככל </w:t>
      </w:r>
      <w:bookmarkStart w:id="42286" w:name="_ETM_Q98_302060"/>
      <w:bookmarkEnd w:id="42286"/>
      <w:r w:rsidRPr="008E41E9">
        <w:rPr>
          <w:rtl/>
        </w:rPr>
        <w:t xml:space="preserve">האפשר </w:t>
      </w:r>
      <w:bookmarkStart w:id="42287" w:name="_ETM_Q98_302359"/>
      <w:bookmarkEnd w:id="42287"/>
      <w:r w:rsidRPr="008E41E9">
        <w:rPr>
          <w:rtl/>
        </w:rPr>
        <w:t xml:space="preserve">את </w:t>
      </w:r>
      <w:bookmarkStart w:id="42288" w:name="_ETM_Q98_302450"/>
      <w:bookmarkEnd w:id="42288"/>
      <w:r w:rsidRPr="008E41E9">
        <w:rPr>
          <w:rtl/>
        </w:rPr>
        <w:t xml:space="preserve">הנזק </w:t>
      </w:r>
      <w:bookmarkStart w:id="42289" w:name="_ETM_Q98_302840"/>
      <w:bookmarkEnd w:id="42289"/>
      <w:r w:rsidRPr="008E41E9">
        <w:rPr>
          <w:rtl/>
        </w:rPr>
        <w:t xml:space="preserve">לציבור </w:t>
      </w:r>
      <w:bookmarkStart w:id="42290" w:name="_ETM_Q98_303319"/>
      <w:bookmarkEnd w:id="42290"/>
      <w:r w:rsidRPr="008E41E9">
        <w:rPr>
          <w:rtl/>
        </w:rPr>
        <w:t xml:space="preserve">ולתשתיות </w:t>
      </w:r>
      <w:bookmarkStart w:id="42291" w:name="_ETM_Q98_303890"/>
      <w:bookmarkEnd w:id="42291"/>
      <w:r w:rsidRPr="008E41E9">
        <w:rPr>
          <w:rtl/>
        </w:rPr>
        <w:t xml:space="preserve">המדינה </w:t>
      </w:r>
      <w:bookmarkStart w:id="42292" w:name="_ETM_Q98_304280"/>
      <w:bookmarkEnd w:id="42292"/>
      <w:r w:rsidRPr="008E41E9">
        <w:rPr>
          <w:rtl/>
        </w:rPr>
        <w:t xml:space="preserve">כתוצאה </w:t>
      </w:r>
      <w:bookmarkStart w:id="42293" w:name="_ETM_Q98_304729"/>
      <w:bookmarkEnd w:id="42293"/>
      <w:r w:rsidRPr="008E41E9">
        <w:rPr>
          <w:rtl/>
        </w:rPr>
        <w:t xml:space="preserve">מהלחימה </w:t>
      </w:r>
      <w:bookmarkStart w:id="42294" w:name="_ETM_Q98_305299"/>
      <w:bookmarkEnd w:id="42294"/>
      <w:r w:rsidRPr="008E41E9">
        <w:rPr>
          <w:rtl/>
        </w:rPr>
        <w:t xml:space="preserve">ולהפחית </w:t>
      </w:r>
      <w:bookmarkStart w:id="42295" w:name="_ETM_Q98_305869"/>
      <w:bookmarkEnd w:id="42295"/>
      <w:r>
        <w:rPr>
          <w:rFonts w:hint="cs"/>
          <w:rtl/>
        </w:rPr>
        <w:t>ככל</w:t>
      </w:r>
      <w:r w:rsidRPr="008E41E9">
        <w:rPr>
          <w:rtl/>
        </w:rPr>
        <w:t xml:space="preserve"> </w:t>
      </w:r>
      <w:bookmarkStart w:id="42296" w:name="_ETM_Q98_306049"/>
      <w:bookmarkEnd w:id="42296"/>
      <w:r>
        <w:rPr>
          <w:rFonts w:hint="cs"/>
          <w:rtl/>
        </w:rPr>
        <w:t>ה</w:t>
      </w:r>
      <w:r w:rsidRPr="008E41E9">
        <w:rPr>
          <w:rtl/>
        </w:rPr>
        <w:t xml:space="preserve">אפשר </w:t>
      </w:r>
      <w:bookmarkStart w:id="42297" w:name="_ETM_Q98_306319"/>
      <w:bookmarkEnd w:id="42297"/>
      <w:r w:rsidRPr="008E41E9">
        <w:rPr>
          <w:rtl/>
        </w:rPr>
        <w:t xml:space="preserve">את </w:t>
      </w:r>
      <w:bookmarkStart w:id="42298" w:name="_ETM_Q98_306439"/>
      <w:bookmarkEnd w:id="42298"/>
      <w:r w:rsidRPr="008E41E9">
        <w:rPr>
          <w:rtl/>
        </w:rPr>
        <w:t xml:space="preserve">שיתוק </w:t>
      </w:r>
      <w:bookmarkStart w:id="42299" w:name="_ETM_Q98_306740"/>
      <w:bookmarkEnd w:id="42299"/>
      <w:r w:rsidRPr="008E41E9">
        <w:rPr>
          <w:rtl/>
        </w:rPr>
        <w:t xml:space="preserve">המשק </w:t>
      </w:r>
      <w:bookmarkStart w:id="42300" w:name="_ETM_Q98_307130"/>
      <w:bookmarkEnd w:id="42300"/>
      <w:r w:rsidRPr="008E41E9">
        <w:rPr>
          <w:rtl/>
        </w:rPr>
        <w:t xml:space="preserve">מחייב </w:t>
      </w:r>
      <w:bookmarkStart w:id="42301" w:name="_ETM_Q98_307460"/>
      <w:bookmarkEnd w:id="42301"/>
      <w:r w:rsidRPr="008E41E9">
        <w:rPr>
          <w:rtl/>
        </w:rPr>
        <w:t xml:space="preserve">להשיג </w:t>
      </w:r>
      <w:bookmarkStart w:id="42302" w:name="_ETM_Q98_307789"/>
      <w:bookmarkEnd w:id="42302"/>
      <w:r w:rsidRPr="008E41E9">
        <w:rPr>
          <w:rtl/>
        </w:rPr>
        <w:t xml:space="preserve">את </w:t>
      </w:r>
      <w:bookmarkStart w:id="42303" w:name="_ETM_Q98_307880"/>
      <w:bookmarkEnd w:id="42303"/>
      <w:r w:rsidRPr="008E41E9">
        <w:rPr>
          <w:rtl/>
        </w:rPr>
        <w:t xml:space="preserve">מטרות </w:t>
      </w:r>
      <w:bookmarkStart w:id="42304" w:name="_ETM_Q98_308209"/>
      <w:bookmarkEnd w:id="42304"/>
      <w:r w:rsidRPr="008E41E9">
        <w:rPr>
          <w:rtl/>
        </w:rPr>
        <w:t xml:space="preserve">הלחימה </w:t>
      </w:r>
      <w:bookmarkStart w:id="42305" w:name="_ETM_Q98_309270"/>
      <w:bookmarkEnd w:id="42305"/>
      <w:r w:rsidRPr="008E41E9">
        <w:rPr>
          <w:rtl/>
        </w:rPr>
        <w:t xml:space="preserve">מהר </w:t>
      </w:r>
      <w:bookmarkStart w:id="42306" w:name="_ETM_Q98_309900"/>
      <w:bookmarkEnd w:id="42306"/>
      <w:r w:rsidRPr="008E41E9">
        <w:rPr>
          <w:rtl/>
        </w:rPr>
        <w:t xml:space="preserve">ככל </w:t>
      </w:r>
      <w:bookmarkStart w:id="42307" w:name="_ETM_Q98_310380"/>
      <w:bookmarkEnd w:id="42307"/>
      <w:r w:rsidRPr="008E41E9">
        <w:rPr>
          <w:rtl/>
        </w:rPr>
        <w:t>האפשר</w:t>
      </w:r>
      <w:bookmarkStart w:id="42308" w:name="_ETM_Q98_311749"/>
      <w:bookmarkStart w:id="42309" w:name="_ETM_Q98_311820"/>
      <w:bookmarkStart w:id="42310" w:name="_ETM_Q98_311925"/>
      <w:bookmarkStart w:id="42311" w:name="_ETM_Q98_311974"/>
      <w:bookmarkStart w:id="42312" w:name="_ETM_Q98_312129"/>
      <w:bookmarkEnd w:id="42308"/>
      <w:bookmarkEnd w:id="42309"/>
      <w:bookmarkEnd w:id="42310"/>
      <w:bookmarkEnd w:id="42311"/>
      <w:bookmarkEnd w:id="42312"/>
      <w:r>
        <w:rPr>
          <w:rFonts w:hint="cs"/>
          <w:rtl/>
        </w:rPr>
        <w:t>".</w:t>
      </w:r>
    </w:p>
    <w:p w:rsidR="00EA1761" w:rsidRDefault="00EA1761" w:rsidP="00897AE0">
      <w:pPr>
        <w:rPr>
          <w:rtl/>
        </w:rPr>
      </w:pPr>
      <w:bookmarkStart w:id="42313" w:name="_ETM_Q98_293842"/>
      <w:bookmarkStart w:id="42314" w:name="_ETM_Q98_293921"/>
      <w:bookmarkEnd w:id="42313"/>
      <w:bookmarkEnd w:id="42314"/>
      <w:r>
        <w:rPr>
          <w:rFonts w:hint="cs"/>
          <w:rtl/>
        </w:rPr>
        <w:t xml:space="preserve"> </w:t>
      </w:r>
    </w:p>
    <w:p w:rsidR="00EA1761" w:rsidRDefault="00EA1761" w:rsidP="00897AE0">
      <w:pPr>
        <w:rPr>
          <w:rtl/>
        </w:rPr>
      </w:pPr>
      <w:bookmarkStart w:id="42315" w:name="_ETM_Q98_267388"/>
      <w:bookmarkStart w:id="42316" w:name="_ETM_Q98_267446"/>
      <w:bookmarkEnd w:id="42315"/>
      <w:bookmarkEnd w:id="42316"/>
      <w:r w:rsidRPr="008E41E9">
        <w:rPr>
          <w:rtl/>
        </w:rPr>
        <w:t xml:space="preserve">כמו </w:t>
      </w:r>
      <w:bookmarkStart w:id="42317" w:name="_ETM_Q98_312250"/>
      <w:bookmarkEnd w:id="42317"/>
      <w:r w:rsidRPr="008E41E9">
        <w:rPr>
          <w:rtl/>
        </w:rPr>
        <w:t xml:space="preserve">שאנחנו </w:t>
      </w:r>
      <w:bookmarkStart w:id="42318" w:name="_ETM_Q98_312489"/>
      <w:bookmarkEnd w:id="42318"/>
      <w:r w:rsidRPr="008E41E9">
        <w:rPr>
          <w:rtl/>
        </w:rPr>
        <w:t>רואים</w:t>
      </w:r>
      <w:r>
        <w:rPr>
          <w:rFonts w:hint="cs"/>
          <w:rtl/>
        </w:rPr>
        <w:t>,</w:t>
      </w:r>
      <w:r w:rsidRPr="008E41E9">
        <w:rPr>
          <w:rtl/>
        </w:rPr>
        <w:t xml:space="preserve"> </w:t>
      </w:r>
      <w:bookmarkStart w:id="42319" w:name="_ETM_Q98_313150"/>
      <w:bookmarkEnd w:id="42319"/>
      <w:r w:rsidRPr="008E41E9">
        <w:rPr>
          <w:rtl/>
        </w:rPr>
        <w:t xml:space="preserve">הממשלה </w:t>
      </w:r>
      <w:bookmarkStart w:id="42320" w:name="_ETM_Q98_313659"/>
      <w:bookmarkEnd w:id="42320"/>
      <w:r w:rsidRPr="008E41E9">
        <w:rPr>
          <w:rtl/>
        </w:rPr>
        <w:t xml:space="preserve">הזו </w:t>
      </w:r>
      <w:bookmarkStart w:id="42321" w:name="_ETM_Q98_313870"/>
      <w:bookmarkEnd w:id="42321"/>
      <w:r w:rsidRPr="008E41E9">
        <w:rPr>
          <w:rtl/>
        </w:rPr>
        <w:t xml:space="preserve">פועלת </w:t>
      </w:r>
      <w:bookmarkStart w:id="42322" w:name="_ETM_Q98_314230"/>
      <w:bookmarkEnd w:id="42322"/>
      <w:r w:rsidRPr="008E41E9">
        <w:rPr>
          <w:rtl/>
        </w:rPr>
        <w:t xml:space="preserve">לכך </w:t>
      </w:r>
      <w:bookmarkStart w:id="42323" w:name="_ETM_Q98_314470"/>
      <w:bookmarkEnd w:id="42323"/>
      <w:r w:rsidRPr="008E41E9">
        <w:rPr>
          <w:rtl/>
        </w:rPr>
        <w:t>בנחישות</w:t>
      </w:r>
      <w:r>
        <w:rPr>
          <w:rFonts w:hint="cs"/>
          <w:rtl/>
        </w:rPr>
        <w:t>,</w:t>
      </w:r>
      <w:r w:rsidRPr="008E41E9">
        <w:rPr>
          <w:rtl/>
        </w:rPr>
        <w:t xml:space="preserve"> </w:t>
      </w:r>
      <w:bookmarkStart w:id="42324" w:name="_ETM_Q98_315280"/>
      <w:bookmarkEnd w:id="42324"/>
      <w:r w:rsidRPr="008E41E9">
        <w:rPr>
          <w:rtl/>
        </w:rPr>
        <w:t xml:space="preserve">במלחמה </w:t>
      </w:r>
      <w:bookmarkStart w:id="42325" w:name="_ETM_Q98_315790"/>
      <w:bookmarkEnd w:id="42325"/>
      <w:r w:rsidRPr="008E41E9">
        <w:rPr>
          <w:rtl/>
        </w:rPr>
        <w:t xml:space="preserve">שכבר </w:t>
      </w:r>
      <w:bookmarkStart w:id="42326" w:name="_ETM_Q98_316090"/>
      <w:bookmarkEnd w:id="42326"/>
      <w:r w:rsidRPr="008E41E9">
        <w:rPr>
          <w:rtl/>
        </w:rPr>
        <w:t xml:space="preserve">מתמשכת </w:t>
      </w:r>
      <w:bookmarkStart w:id="42327" w:name="_ETM_Q98_317580"/>
      <w:bookmarkEnd w:id="42327"/>
      <w:r w:rsidRPr="008E41E9">
        <w:rPr>
          <w:rtl/>
        </w:rPr>
        <w:t xml:space="preserve">כמעט </w:t>
      </w:r>
      <w:bookmarkStart w:id="42328" w:name="_ETM_Q98_317910"/>
      <w:bookmarkEnd w:id="42328"/>
      <w:r w:rsidRPr="008E41E9">
        <w:rPr>
          <w:rtl/>
        </w:rPr>
        <w:t xml:space="preserve">שנה </w:t>
      </w:r>
      <w:bookmarkStart w:id="42329" w:name="_ETM_Q98_318150"/>
      <w:bookmarkEnd w:id="42329"/>
      <w:r w:rsidRPr="008E41E9">
        <w:rPr>
          <w:rtl/>
        </w:rPr>
        <w:t>וחצי</w:t>
      </w:r>
      <w:r>
        <w:rPr>
          <w:rFonts w:hint="cs"/>
          <w:rtl/>
        </w:rPr>
        <w:t>.</w:t>
      </w:r>
    </w:p>
    <w:p w:rsidR="00EA1761" w:rsidRDefault="00EA1761" w:rsidP="00897AE0">
      <w:pPr>
        <w:rPr>
          <w:rtl/>
        </w:rPr>
      </w:pPr>
      <w:bookmarkStart w:id="42330" w:name="_ETM_Q98_320388"/>
      <w:bookmarkStart w:id="42331" w:name="_ETM_Q98_320471"/>
      <w:bookmarkStart w:id="42332" w:name="_ETM_Q98_320548"/>
      <w:bookmarkEnd w:id="42330"/>
      <w:bookmarkEnd w:id="42331"/>
      <w:bookmarkEnd w:id="42332"/>
    </w:p>
    <w:p w:rsidR="00EA1761" w:rsidRDefault="00EA1761" w:rsidP="00897AE0">
      <w:pPr>
        <w:rPr>
          <w:rtl/>
        </w:rPr>
      </w:pPr>
      <w:bookmarkStart w:id="42333" w:name="_ETM_Q98_320622"/>
      <w:bookmarkEnd w:id="42333"/>
      <w:r w:rsidRPr="008E41E9">
        <w:rPr>
          <w:rtl/>
        </w:rPr>
        <w:lastRenderedPageBreak/>
        <w:t xml:space="preserve"> </w:t>
      </w:r>
      <w:bookmarkStart w:id="42334" w:name="_ETM_Q98_320130"/>
      <w:bookmarkEnd w:id="42334"/>
      <w:r w:rsidRPr="008E41E9">
        <w:rPr>
          <w:rtl/>
        </w:rPr>
        <w:t xml:space="preserve">גבולות </w:t>
      </w:r>
      <w:bookmarkStart w:id="42335" w:name="_ETM_Q98_320610"/>
      <w:bookmarkEnd w:id="42335"/>
      <w:r w:rsidRPr="008E41E9">
        <w:rPr>
          <w:rtl/>
        </w:rPr>
        <w:t xml:space="preserve">בני </w:t>
      </w:r>
      <w:bookmarkStart w:id="42336" w:name="_ETM_Q98_320790"/>
      <w:bookmarkEnd w:id="42336"/>
      <w:r w:rsidRPr="008E41E9">
        <w:rPr>
          <w:rtl/>
        </w:rPr>
        <w:t>הגנה</w:t>
      </w:r>
      <w:r>
        <w:rPr>
          <w:rFonts w:hint="cs"/>
          <w:rtl/>
        </w:rPr>
        <w:t xml:space="preserve">. מפת - - </w:t>
      </w:r>
      <w:bookmarkStart w:id="42337" w:name="_ETM_Q98_322491"/>
      <w:bookmarkEnd w:id="42337"/>
      <w:r>
        <w:rPr>
          <w:rFonts w:hint="cs"/>
          <w:rtl/>
        </w:rPr>
        <w:t xml:space="preserve">- </w:t>
      </w:r>
      <w:bookmarkStart w:id="42338" w:name="_ETM_Q98_323210"/>
      <w:bookmarkEnd w:id="42338"/>
    </w:p>
    <w:p w:rsidR="00EA1761" w:rsidRDefault="00EA1761" w:rsidP="00897AE0">
      <w:pPr>
        <w:rPr>
          <w:rtl/>
          <w:lang w:eastAsia="he-IL"/>
        </w:rPr>
      </w:pPr>
    </w:p>
    <w:p w:rsidR="00EA1761" w:rsidRDefault="00EA1761" w:rsidP="00897AE0">
      <w:pPr>
        <w:pStyle w:val="af6"/>
        <w:keepNext/>
        <w:rPr>
          <w:rtl/>
        </w:rPr>
      </w:pPr>
      <w:r w:rsidRPr="00AF18CC">
        <w:rPr>
          <w:rStyle w:val="TagStyle"/>
          <w:rtl/>
        </w:rPr>
        <w:t xml:space="preserve"> &lt;&lt; יור &gt;&gt; </w:t>
      </w:r>
      <w:r>
        <w:rPr>
          <w:rtl/>
        </w:rPr>
        <w:t>היו"ר ניסים ואטורי:</w:t>
      </w:r>
      <w:r w:rsidRPr="00AF18CC">
        <w:rPr>
          <w:rStyle w:val="TagStyle"/>
          <w:rtl/>
        </w:rPr>
        <w:t xml:space="preserve"> &lt;&lt; יור &gt;&gt;</w:t>
      </w:r>
      <w:r>
        <w:rPr>
          <w:rtl/>
        </w:rPr>
        <w:t xml:space="preserve">   </w:t>
      </w:r>
    </w:p>
    <w:p w:rsidR="00EA1761" w:rsidRDefault="00EA1761" w:rsidP="00897AE0">
      <w:pPr>
        <w:pStyle w:val="KeepWithNext"/>
        <w:rPr>
          <w:rtl/>
          <w:lang w:eastAsia="he-IL"/>
        </w:rPr>
      </w:pPr>
    </w:p>
    <w:p w:rsidR="00EA1761" w:rsidRPr="00AF18CC" w:rsidRDefault="00EA1761" w:rsidP="00897AE0">
      <w:pPr>
        <w:rPr>
          <w:rtl/>
          <w:lang w:eastAsia="he-IL"/>
        </w:rPr>
      </w:pPr>
      <w:r>
        <w:rPr>
          <w:rFonts w:hint="cs"/>
          <w:rtl/>
          <w:lang w:eastAsia="he-IL"/>
        </w:rPr>
        <w:t xml:space="preserve"> - - - אמרתם</w:t>
      </w:r>
      <w:r w:rsidR="00B21346">
        <w:rPr>
          <w:rFonts w:hint="cs"/>
          <w:rtl/>
          <w:lang w:eastAsia="he-IL"/>
        </w:rPr>
        <w:t>:</w:t>
      </w:r>
      <w:r>
        <w:rPr>
          <w:rFonts w:hint="cs"/>
          <w:rtl/>
          <w:lang w:eastAsia="he-IL"/>
        </w:rPr>
        <w:t xml:space="preserve"> צבא קטן - - -</w:t>
      </w:r>
    </w:p>
    <w:p w:rsidR="00EA1761" w:rsidRDefault="00EA1761" w:rsidP="00897AE0">
      <w:pPr>
        <w:rPr>
          <w:rtl/>
          <w:lang w:eastAsia="he-IL"/>
        </w:rPr>
      </w:pPr>
    </w:p>
    <w:p w:rsidR="00EA1761" w:rsidRDefault="00EA1761" w:rsidP="00897AE0">
      <w:pPr>
        <w:pStyle w:val="-"/>
        <w:keepNext/>
        <w:rPr>
          <w:rtl/>
        </w:rPr>
      </w:pPr>
      <w:r w:rsidRPr="00AF18CC">
        <w:rPr>
          <w:rStyle w:val="TagStyle"/>
          <w:rtl/>
        </w:rPr>
        <w:t xml:space="preserve"> &lt;&lt; דובר_המשך &gt;&gt; </w:t>
      </w:r>
      <w:r>
        <w:rPr>
          <w:rtl/>
        </w:rPr>
        <w:t>מתן כהנא (המחנה הממלכתי):</w:t>
      </w:r>
      <w:r w:rsidRPr="00AF18CC">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לא, לא אמרתי את זה. </w:t>
      </w:r>
    </w:p>
    <w:p w:rsidR="00EA1761" w:rsidRDefault="00EA1761" w:rsidP="00897AE0">
      <w:pPr>
        <w:rPr>
          <w:rtl/>
          <w:lang w:eastAsia="he-IL"/>
        </w:rPr>
      </w:pPr>
    </w:p>
    <w:p w:rsidR="00EA1761" w:rsidRDefault="00EA1761" w:rsidP="00897AE0">
      <w:pPr>
        <w:pStyle w:val="af6"/>
        <w:keepNext/>
        <w:rPr>
          <w:rtl/>
        </w:rPr>
      </w:pPr>
      <w:r w:rsidRPr="00AF18CC">
        <w:rPr>
          <w:rStyle w:val="TagStyle"/>
          <w:rtl/>
        </w:rPr>
        <w:t xml:space="preserve"> &lt;&lt; יור &gt;&gt; </w:t>
      </w:r>
      <w:r>
        <w:rPr>
          <w:rtl/>
        </w:rPr>
        <w:t>היו"ר ניסים ואטורי:</w:t>
      </w:r>
      <w:r w:rsidRPr="00AF18CC">
        <w:rPr>
          <w:rStyle w:val="TagStyle"/>
          <w:rtl/>
        </w:rPr>
        <w:t xml:space="preserve"> &lt;&lt; יור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אמרת. </w:t>
      </w:r>
    </w:p>
    <w:p w:rsidR="00EA1761" w:rsidRDefault="00EA1761" w:rsidP="00897AE0">
      <w:pPr>
        <w:rPr>
          <w:rtl/>
          <w:lang w:eastAsia="he-IL"/>
        </w:rPr>
      </w:pPr>
    </w:p>
    <w:p w:rsidR="00EA1761" w:rsidRDefault="00EA1761" w:rsidP="00897AE0">
      <w:pPr>
        <w:pStyle w:val="-"/>
        <w:keepNext/>
        <w:rPr>
          <w:rtl/>
        </w:rPr>
      </w:pPr>
      <w:bookmarkStart w:id="42339" w:name="ET_speakercontinue_5855_7"/>
      <w:r w:rsidRPr="00AF18CC">
        <w:rPr>
          <w:rStyle w:val="TagStyle"/>
          <w:rtl/>
        </w:rPr>
        <w:t xml:space="preserve"> &lt;&lt; דובר_המשך &gt;&gt; </w:t>
      </w:r>
      <w:r>
        <w:rPr>
          <w:rtl/>
        </w:rPr>
        <w:t>מתן כהנא (המחנה הממלכתי):</w:t>
      </w:r>
      <w:r w:rsidRPr="00AF18CC">
        <w:rPr>
          <w:rStyle w:val="TagStyle"/>
          <w:rtl/>
        </w:rPr>
        <w:t xml:space="preserve"> &lt;&lt; דובר_המשך &gt;&gt;</w:t>
      </w:r>
      <w:r>
        <w:rPr>
          <w:rtl/>
        </w:rPr>
        <w:t xml:space="preserve">   </w:t>
      </w:r>
      <w:bookmarkEnd w:id="42339"/>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לא, ממש לא. אמרנו איכות מול </w:t>
      </w:r>
      <w:bookmarkStart w:id="42340" w:name="_ETM_Q98_329568"/>
      <w:bookmarkEnd w:id="42340"/>
      <w:r>
        <w:rPr>
          <w:rFonts w:hint="cs"/>
          <w:rtl/>
          <w:lang w:eastAsia="he-IL"/>
        </w:rPr>
        <w:t>כמות. נכון, מה לעשות, אין לנו כמות. גם אם אנחנו רוצים צבא מאוד גדול, עדיין</w:t>
      </w:r>
      <w:bookmarkStart w:id="42341" w:name="_ETM_Q98_335720"/>
      <w:bookmarkEnd w:id="42341"/>
      <w:r>
        <w:rPr>
          <w:rFonts w:hint="cs"/>
          <w:rtl/>
          <w:lang w:eastAsia="he-IL"/>
        </w:rPr>
        <w:t xml:space="preserve"> הוא יהיה קטן ביחס למה שמדינות ערב שמקיפות אותנו יכולות</w:t>
      </w:r>
      <w:bookmarkStart w:id="42342" w:name="_ETM_Q98_340906"/>
      <w:bookmarkEnd w:id="42342"/>
      <w:r>
        <w:rPr>
          <w:rFonts w:hint="cs"/>
          <w:rtl/>
          <w:lang w:eastAsia="he-IL"/>
        </w:rPr>
        <w:t xml:space="preserve"> לארגן.</w:t>
      </w:r>
      <w:bookmarkStart w:id="42343" w:name="_ETM_Q98_344889"/>
      <w:bookmarkEnd w:id="42343"/>
    </w:p>
    <w:p w:rsidR="00EA1761" w:rsidRDefault="00EA1761" w:rsidP="00897AE0">
      <w:pPr>
        <w:rPr>
          <w:rtl/>
          <w:lang w:eastAsia="he-IL"/>
        </w:rPr>
      </w:pPr>
      <w:bookmarkStart w:id="42344" w:name="_ETM_Q98_344942"/>
      <w:bookmarkStart w:id="42345" w:name="_ETM_Q98_345624"/>
      <w:bookmarkEnd w:id="42344"/>
      <w:bookmarkEnd w:id="42345"/>
    </w:p>
    <w:p w:rsidR="00B21346" w:rsidRDefault="00EA1761" w:rsidP="00897AE0">
      <w:pPr>
        <w:rPr>
          <w:rtl/>
        </w:rPr>
      </w:pPr>
      <w:bookmarkStart w:id="42346" w:name="_ETM_Q98_345672"/>
      <w:bookmarkEnd w:id="42346"/>
      <w:r>
        <w:rPr>
          <w:rFonts w:hint="cs"/>
          <w:rtl/>
        </w:rPr>
        <w:t>"</w:t>
      </w:r>
      <w:bookmarkStart w:id="42347" w:name="_ETM_Q98_358060"/>
      <w:bookmarkStart w:id="42348" w:name="_ETM_Q98_358143"/>
      <w:bookmarkStart w:id="42349" w:name="_ETM_Q98_358235"/>
      <w:bookmarkEnd w:id="42347"/>
      <w:bookmarkEnd w:id="42348"/>
      <w:bookmarkEnd w:id="42349"/>
      <w:r>
        <w:rPr>
          <w:rtl/>
        </w:rPr>
        <w:t>גבולות בני הגנה. מפת האיומים על ישראל מעצימה את חשיבות השטח. לכן כל הסדר צריך להבטיח שישראל תשלוט בעצמה ובאופן מוחלט על המעטפת הנוכחית שלה, כולל בקעת הירדן</w:t>
      </w:r>
      <w:r>
        <w:rPr>
          <w:rFonts w:hint="cs"/>
          <w:rtl/>
        </w:rPr>
        <w:t xml:space="preserve">. </w:t>
      </w:r>
      <w:bookmarkStart w:id="42350" w:name="_ETM_Q98_358312"/>
      <w:bookmarkStart w:id="42351" w:name="_ETM_Q98_356239"/>
      <w:bookmarkEnd w:id="42350"/>
      <w:bookmarkEnd w:id="42351"/>
      <w:r w:rsidRPr="008E41E9">
        <w:rPr>
          <w:rtl/>
        </w:rPr>
        <w:t xml:space="preserve">רוח </w:t>
      </w:r>
      <w:bookmarkStart w:id="42352" w:name="_ETM_Q98_356599"/>
      <w:bookmarkEnd w:id="42352"/>
      <w:r w:rsidRPr="008E41E9">
        <w:rPr>
          <w:rtl/>
        </w:rPr>
        <w:t xml:space="preserve">הלחימה </w:t>
      </w:r>
      <w:bookmarkStart w:id="42353" w:name="_ETM_Q98_357680"/>
      <w:bookmarkEnd w:id="42353"/>
      <w:r w:rsidRPr="008E41E9">
        <w:rPr>
          <w:rtl/>
        </w:rPr>
        <w:t xml:space="preserve">והאמונה </w:t>
      </w:r>
      <w:bookmarkStart w:id="42354" w:name="_ETM_Q98_358219"/>
      <w:bookmarkEnd w:id="42354"/>
      <w:r w:rsidRPr="008E41E9">
        <w:rPr>
          <w:rtl/>
        </w:rPr>
        <w:t xml:space="preserve">בצדקת </w:t>
      </w:r>
      <w:bookmarkStart w:id="42355" w:name="_ETM_Q98_358669"/>
      <w:bookmarkEnd w:id="42355"/>
      <w:r w:rsidRPr="008E41E9">
        <w:rPr>
          <w:rtl/>
        </w:rPr>
        <w:t xml:space="preserve">הדרך </w:t>
      </w:r>
      <w:bookmarkStart w:id="42356" w:name="_ETM_Q98_359669"/>
      <w:bookmarkEnd w:id="42356"/>
      <w:r w:rsidRPr="008E41E9">
        <w:rPr>
          <w:rtl/>
        </w:rPr>
        <w:t xml:space="preserve">הם </w:t>
      </w:r>
      <w:bookmarkStart w:id="42357" w:name="_ETM_Q98_360060"/>
      <w:bookmarkEnd w:id="42357"/>
      <w:r w:rsidRPr="008E41E9">
        <w:rPr>
          <w:rtl/>
        </w:rPr>
        <w:t xml:space="preserve">מרכיב </w:t>
      </w:r>
      <w:bookmarkStart w:id="42358" w:name="_ETM_Q98_360629"/>
      <w:bookmarkEnd w:id="42358"/>
      <w:r w:rsidRPr="008E41E9">
        <w:rPr>
          <w:rtl/>
        </w:rPr>
        <w:t xml:space="preserve">יסוד </w:t>
      </w:r>
      <w:bookmarkStart w:id="42359" w:name="_ETM_Q98_361139"/>
      <w:bookmarkEnd w:id="42359"/>
      <w:r w:rsidRPr="008E41E9">
        <w:rPr>
          <w:rtl/>
        </w:rPr>
        <w:t xml:space="preserve">בתפיסת </w:t>
      </w:r>
      <w:bookmarkStart w:id="42360" w:name="_ETM_Q98_361680"/>
      <w:bookmarkEnd w:id="42360"/>
      <w:r w:rsidRPr="008E41E9">
        <w:rPr>
          <w:rtl/>
        </w:rPr>
        <w:t xml:space="preserve">הביטחון </w:t>
      </w:r>
      <w:bookmarkStart w:id="42361" w:name="_ETM_Q98_362129"/>
      <w:bookmarkEnd w:id="42361"/>
      <w:r w:rsidRPr="008E41E9">
        <w:rPr>
          <w:rtl/>
        </w:rPr>
        <w:t>הלאומי</w:t>
      </w:r>
      <w:r>
        <w:rPr>
          <w:rFonts w:hint="cs"/>
          <w:rtl/>
        </w:rPr>
        <w:t xml:space="preserve">. </w:t>
      </w:r>
      <w:bookmarkStart w:id="42362" w:name="_ETM_Q98_363150"/>
      <w:bookmarkEnd w:id="42362"/>
      <w:r w:rsidRPr="008E41E9">
        <w:rPr>
          <w:rtl/>
        </w:rPr>
        <w:t xml:space="preserve">חובה </w:t>
      </w:r>
      <w:bookmarkStart w:id="42363" w:name="_ETM_Q98_363629"/>
      <w:bookmarkEnd w:id="42363"/>
      <w:r w:rsidRPr="008E41E9">
        <w:rPr>
          <w:rtl/>
        </w:rPr>
        <w:t>לשמ</w:t>
      </w:r>
      <w:r>
        <w:rPr>
          <w:rFonts w:hint="cs"/>
          <w:rtl/>
        </w:rPr>
        <w:t>ר</w:t>
      </w:r>
      <w:r w:rsidRPr="008E41E9">
        <w:rPr>
          <w:rtl/>
        </w:rPr>
        <w:t xml:space="preserve">ן </w:t>
      </w:r>
      <w:bookmarkStart w:id="42364" w:name="_ETM_Q98_364349"/>
      <w:bookmarkEnd w:id="42364"/>
      <w:r w:rsidRPr="008E41E9">
        <w:rPr>
          <w:rtl/>
        </w:rPr>
        <w:t>ול</w:t>
      </w:r>
      <w:r>
        <w:rPr>
          <w:rFonts w:hint="cs"/>
          <w:rtl/>
        </w:rPr>
        <w:t>טפ</w:t>
      </w:r>
      <w:r w:rsidRPr="008E41E9">
        <w:rPr>
          <w:rtl/>
        </w:rPr>
        <w:t xml:space="preserve">חן </w:t>
      </w:r>
      <w:bookmarkStart w:id="42365" w:name="_ETM_Q98_365190"/>
      <w:bookmarkEnd w:id="42365"/>
      <w:r w:rsidRPr="008E41E9">
        <w:rPr>
          <w:rtl/>
        </w:rPr>
        <w:t xml:space="preserve">בכל </w:t>
      </w:r>
      <w:bookmarkStart w:id="42366" w:name="_ETM_Q98_365639"/>
      <w:bookmarkEnd w:id="42366"/>
      <w:r w:rsidRPr="008E41E9">
        <w:rPr>
          <w:rtl/>
        </w:rPr>
        <w:t>דרך</w:t>
      </w:r>
      <w:r w:rsidR="00B21346">
        <w:rPr>
          <w:rFonts w:hint="cs"/>
          <w:rtl/>
        </w:rPr>
        <w:t>"</w:t>
      </w:r>
      <w:r>
        <w:rPr>
          <w:rFonts w:hint="cs"/>
          <w:rtl/>
        </w:rPr>
        <w:t xml:space="preserve">. </w:t>
      </w:r>
      <w:bookmarkStart w:id="42367" w:name="_ETM_Q98_369207"/>
      <w:bookmarkStart w:id="42368" w:name="_ETM_Q98_369368"/>
      <w:bookmarkStart w:id="42369" w:name="_ETM_Q98_369429"/>
      <w:bookmarkStart w:id="42370" w:name="_ETM_Q98_366910"/>
      <w:bookmarkEnd w:id="42367"/>
      <w:bookmarkEnd w:id="42368"/>
      <w:bookmarkEnd w:id="42369"/>
      <w:bookmarkEnd w:id="42370"/>
    </w:p>
    <w:p w:rsidR="00B21346" w:rsidRDefault="00B21346" w:rsidP="00897AE0">
      <w:pPr>
        <w:rPr>
          <w:rtl/>
        </w:rPr>
      </w:pPr>
    </w:p>
    <w:p w:rsidR="00EA1761" w:rsidRDefault="00EA1761" w:rsidP="00B21346">
      <w:pPr>
        <w:rPr>
          <w:rtl/>
        </w:rPr>
      </w:pPr>
      <w:r w:rsidRPr="008E41E9">
        <w:rPr>
          <w:rtl/>
        </w:rPr>
        <w:t xml:space="preserve">עקרונות </w:t>
      </w:r>
      <w:bookmarkStart w:id="42371" w:name="_ETM_Q98_367360"/>
      <w:bookmarkEnd w:id="42371"/>
      <w:r w:rsidRPr="008E41E9">
        <w:rPr>
          <w:rtl/>
        </w:rPr>
        <w:t xml:space="preserve">ביטחון </w:t>
      </w:r>
      <w:bookmarkStart w:id="42372" w:name="_ETM_Q98_367750"/>
      <w:bookmarkEnd w:id="42372"/>
      <w:r w:rsidRPr="008E41E9">
        <w:rPr>
          <w:rtl/>
        </w:rPr>
        <w:t>חברתיים</w:t>
      </w:r>
      <w:r>
        <w:rPr>
          <w:rFonts w:hint="cs"/>
          <w:rtl/>
        </w:rPr>
        <w:t xml:space="preserve"> </w:t>
      </w:r>
      <w:r>
        <w:rPr>
          <w:rFonts w:hint="eastAsia"/>
          <w:rtl/>
        </w:rPr>
        <w:t>–</w:t>
      </w:r>
      <w:r w:rsidRPr="008E41E9">
        <w:rPr>
          <w:rtl/>
        </w:rPr>
        <w:t xml:space="preserve"> </w:t>
      </w:r>
      <w:bookmarkStart w:id="42373" w:name="_ETM_Q98_369099"/>
      <w:bookmarkEnd w:id="42373"/>
      <w:r w:rsidRPr="008E41E9">
        <w:rPr>
          <w:rtl/>
        </w:rPr>
        <w:t xml:space="preserve">לפני </w:t>
      </w:r>
      <w:bookmarkStart w:id="42374" w:name="_ETM_Q98_369370"/>
      <w:bookmarkEnd w:id="42374"/>
      <w:r w:rsidRPr="008E41E9">
        <w:rPr>
          <w:rtl/>
        </w:rPr>
        <w:t xml:space="preserve">שקראתי </w:t>
      </w:r>
      <w:bookmarkStart w:id="42375" w:name="_ETM_Q98_369819"/>
      <w:bookmarkEnd w:id="42375"/>
      <w:r w:rsidRPr="008E41E9">
        <w:rPr>
          <w:rtl/>
        </w:rPr>
        <w:t xml:space="preserve">נראה </w:t>
      </w:r>
      <w:bookmarkStart w:id="42376" w:name="_ETM_Q98_370060"/>
      <w:bookmarkEnd w:id="42376"/>
      <w:r w:rsidRPr="008E41E9">
        <w:rPr>
          <w:rtl/>
        </w:rPr>
        <w:t xml:space="preserve">לי </w:t>
      </w:r>
      <w:bookmarkStart w:id="42377" w:name="_ETM_Q98_370150"/>
      <w:bookmarkEnd w:id="42377"/>
      <w:r w:rsidRPr="008E41E9">
        <w:rPr>
          <w:rtl/>
        </w:rPr>
        <w:t xml:space="preserve">שאנחנו </w:t>
      </w:r>
      <w:bookmarkStart w:id="42378" w:name="_ETM_Q98_370480"/>
      <w:bookmarkEnd w:id="42378"/>
      <w:r w:rsidRPr="008E41E9">
        <w:rPr>
          <w:rtl/>
        </w:rPr>
        <w:t xml:space="preserve">עומדים </w:t>
      </w:r>
      <w:bookmarkStart w:id="42379" w:name="_ETM_Q98_371550"/>
      <w:bookmarkEnd w:id="42379"/>
      <w:r w:rsidRPr="008E41E9">
        <w:rPr>
          <w:rtl/>
        </w:rPr>
        <w:t xml:space="preserve">לשמוע </w:t>
      </w:r>
      <w:bookmarkStart w:id="42380" w:name="_ETM_Q98_372000"/>
      <w:bookmarkEnd w:id="42380"/>
      <w:r>
        <w:rPr>
          <w:rFonts w:hint="cs"/>
          <w:rtl/>
        </w:rPr>
        <w:t xml:space="preserve">דברים </w:t>
      </w:r>
      <w:r w:rsidRPr="008E41E9">
        <w:rPr>
          <w:rtl/>
        </w:rPr>
        <w:t>חשובים</w:t>
      </w:r>
      <w:bookmarkStart w:id="42381" w:name="_ETM_Q98_374190"/>
      <w:bookmarkEnd w:id="42381"/>
      <w:r w:rsidR="00B21346">
        <w:rPr>
          <w:rFonts w:hint="cs"/>
          <w:rtl/>
        </w:rPr>
        <w:t>:</w:t>
      </w:r>
      <w:r w:rsidR="00B21346">
        <w:rPr>
          <w:rFonts w:hint="cs"/>
        </w:rPr>
        <w:t xml:space="preserve"> </w:t>
      </w:r>
      <w:r w:rsidRPr="008E41E9">
        <w:rPr>
          <w:rtl/>
        </w:rPr>
        <w:t xml:space="preserve">צה"ל </w:t>
      </w:r>
      <w:bookmarkStart w:id="42382" w:name="_ETM_Q98_374669"/>
      <w:bookmarkEnd w:id="42382"/>
      <w:r w:rsidRPr="008E41E9">
        <w:rPr>
          <w:rtl/>
        </w:rPr>
        <w:t xml:space="preserve">הוא </w:t>
      </w:r>
      <w:bookmarkStart w:id="42383" w:name="_ETM_Q98_374820"/>
      <w:bookmarkEnd w:id="42383"/>
      <w:r w:rsidRPr="008E41E9">
        <w:rPr>
          <w:rtl/>
        </w:rPr>
        <w:t xml:space="preserve">צבא </w:t>
      </w:r>
      <w:bookmarkStart w:id="42384" w:name="_ETM_Q98_375210"/>
      <w:bookmarkEnd w:id="42384"/>
      <w:r w:rsidRPr="008E41E9">
        <w:rPr>
          <w:rtl/>
        </w:rPr>
        <w:t>העם</w:t>
      </w:r>
      <w:r w:rsidR="00B21346">
        <w:rPr>
          <w:rFonts w:hint="cs"/>
          <w:rtl/>
        </w:rPr>
        <w:t>.</w:t>
      </w:r>
      <w:r w:rsidRPr="008E41E9">
        <w:rPr>
          <w:rtl/>
        </w:rPr>
        <w:t xml:space="preserve"> </w:t>
      </w:r>
      <w:bookmarkStart w:id="42385" w:name="_ETM_Q98_376010"/>
      <w:bookmarkEnd w:id="42385"/>
      <w:r w:rsidRPr="008E41E9">
        <w:rPr>
          <w:rtl/>
        </w:rPr>
        <w:t xml:space="preserve">מה </w:t>
      </w:r>
      <w:bookmarkStart w:id="42386" w:name="_ETM_Q98_376250"/>
      <w:bookmarkEnd w:id="42386"/>
      <w:r w:rsidRPr="008E41E9">
        <w:rPr>
          <w:rtl/>
        </w:rPr>
        <w:t xml:space="preserve">אתה </w:t>
      </w:r>
      <w:bookmarkStart w:id="42387" w:name="_ETM_Q98_376400"/>
      <w:bookmarkEnd w:id="42387"/>
      <w:r w:rsidRPr="008E41E9">
        <w:rPr>
          <w:rtl/>
        </w:rPr>
        <w:t>אומר</w:t>
      </w:r>
      <w:r w:rsidR="00B21346">
        <w:rPr>
          <w:rFonts w:hint="cs"/>
          <w:rtl/>
        </w:rPr>
        <w:t>,</w:t>
      </w:r>
      <w:r w:rsidRPr="008E41E9">
        <w:rPr>
          <w:rtl/>
        </w:rPr>
        <w:t xml:space="preserve"> </w:t>
      </w:r>
      <w:bookmarkStart w:id="42388" w:name="_ETM_Q98_376639"/>
      <w:bookmarkEnd w:id="42388"/>
      <w:r>
        <w:rPr>
          <w:rFonts w:hint="cs"/>
          <w:rtl/>
        </w:rPr>
        <w:t>וא</w:t>
      </w:r>
      <w:r w:rsidRPr="008E41E9">
        <w:rPr>
          <w:rtl/>
        </w:rPr>
        <w:t>טורי</w:t>
      </w:r>
      <w:r>
        <w:rPr>
          <w:rFonts w:hint="cs"/>
          <w:rtl/>
        </w:rPr>
        <w:t>?</w:t>
      </w:r>
      <w:r w:rsidRPr="008E41E9">
        <w:rPr>
          <w:rtl/>
        </w:rPr>
        <w:t xml:space="preserve"> </w:t>
      </w:r>
      <w:bookmarkStart w:id="42389" w:name="_ETM_Q98_377180"/>
      <w:bookmarkEnd w:id="42389"/>
      <w:r w:rsidRPr="008E41E9">
        <w:rPr>
          <w:rtl/>
        </w:rPr>
        <w:t xml:space="preserve">צבא </w:t>
      </w:r>
      <w:bookmarkStart w:id="42390" w:name="_ETM_Q98_377599"/>
      <w:bookmarkStart w:id="42391" w:name="_ETM_Q98_378230"/>
      <w:bookmarkEnd w:id="42390"/>
      <w:bookmarkEnd w:id="42391"/>
      <w:r>
        <w:rPr>
          <w:rFonts w:hint="cs"/>
          <w:rtl/>
        </w:rPr>
        <w:t xml:space="preserve">העם או </w:t>
      </w:r>
      <w:r w:rsidRPr="008E41E9">
        <w:rPr>
          <w:rtl/>
        </w:rPr>
        <w:t xml:space="preserve">הצבא </w:t>
      </w:r>
      <w:bookmarkStart w:id="42392" w:name="_ETM_Q98_378560"/>
      <w:bookmarkEnd w:id="42392"/>
      <w:r w:rsidRPr="008E41E9">
        <w:rPr>
          <w:rtl/>
        </w:rPr>
        <w:t xml:space="preserve">של </w:t>
      </w:r>
      <w:bookmarkStart w:id="42393" w:name="_ETM_Q98_378889"/>
      <w:bookmarkEnd w:id="42393"/>
      <w:r w:rsidRPr="008E41E9">
        <w:rPr>
          <w:rtl/>
        </w:rPr>
        <w:t xml:space="preserve">חלק </w:t>
      </w:r>
      <w:bookmarkStart w:id="42394" w:name="_ETM_Q98_379310"/>
      <w:bookmarkEnd w:id="42394"/>
      <w:r w:rsidRPr="008E41E9">
        <w:rPr>
          <w:rtl/>
        </w:rPr>
        <w:t>מה</w:t>
      </w:r>
      <w:r>
        <w:rPr>
          <w:rFonts w:hint="cs"/>
          <w:rtl/>
        </w:rPr>
        <w:t>עם?</w:t>
      </w:r>
      <w:r w:rsidRPr="008E41E9">
        <w:rPr>
          <w:rtl/>
        </w:rPr>
        <w:t xml:space="preserve"> </w:t>
      </w:r>
      <w:bookmarkStart w:id="42395" w:name="_ETM_Q98_380220"/>
      <w:bookmarkEnd w:id="42395"/>
      <w:r w:rsidRPr="008E41E9">
        <w:rPr>
          <w:rtl/>
        </w:rPr>
        <w:t xml:space="preserve">כי </w:t>
      </w:r>
      <w:bookmarkStart w:id="42396" w:name="_ETM_Q98_380400"/>
      <w:bookmarkEnd w:id="42396"/>
      <w:r w:rsidRPr="008E41E9">
        <w:rPr>
          <w:rtl/>
        </w:rPr>
        <w:t xml:space="preserve">מסתבר </w:t>
      </w:r>
      <w:bookmarkStart w:id="42397" w:name="_ETM_Q98_380790"/>
      <w:bookmarkEnd w:id="42397"/>
      <w:r w:rsidRPr="008E41E9">
        <w:rPr>
          <w:rtl/>
        </w:rPr>
        <w:t xml:space="preserve">שיש </w:t>
      </w:r>
      <w:bookmarkStart w:id="42398" w:name="_ETM_Q98_381480"/>
      <w:bookmarkEnd w:id="42398"/>
      <w:r w:rsidRPr="008E41E9">
        <w:rPr>
          <w:rtl/>
        </w:rPr>
        <w:t xml:space="preserve">סקטור </w:t>
      </w:r>
      <w:bookmarkStart w:id="42399" w:name="_ETM_Q98_381989"/>
      <w:bookmarkEnd w:id="42399"/>
      <w:r w:rsidRPr="008E41E9">
        <w:rPr>
          <w:rtl/>
        </w:rPr>
        <w:t xml:space="preserve">שלם </w:t>
      </w:r>
      <w:bookmarkStart w:id="42400" w:name="_ETM_Q98_382290"/>
      <w:bookmarkEnd w:id="42400"/>
      <w:r w:rsidRPr="008E41E9">
        <w:rPr>
          <w:rtl/>
        </w:rPr>
        <w:t xml:space="preserve">שמסרב </w:t>
      </w:r>
      <w:bookmarkStart w:id="42401" w:name="_ETM_Q98_384010"/>
      <w:bookmarkEnd w:id="42401"/>
      <w:r w:rsidRPr="008E41E9">
        <w:rPr>
          <w:rtl/>
        </w:rPr>
        <w:t xml:space="preserve">להיות </w:t>
      </w:r>
      <w:bookmarkStart w:id="42402" w:name="_ETM_Q98_384340"/>
      <w:bookmarkEnd w:id="42402"/>
      <w:r w:rsidRPr="008E41E9">
        <w:rPr>
          <w:rtl/>
        </w:rPr>
        <w:t xml:space="preserve">חלק </w:t>
      </w:r>
      <w:bookmarkStart w:id="42403" w:name="_ETM_Q98_384639"/>
      <w:bookmarkEnd w:id="42403"/>
      <w:r w:rsidRPr="008E41E9">
        <w:rPr>
          <w:rtl/>
        </w:rPr>
        <w:t>מצ</w:t>
      </w:r>
      <w:r>
        <w:rPr>
          <w:rFonts w:hint="cs"/>
          <w:rtl/>
        </w:rPr>
        <w:t>בא</w:t>
      </w:r>
      <w:r w:rsidRPr="008E41E9">
        <w:rPr>
          <w:rtl/>
        </w:rPr>
        <w:t xml:space="preserve"> </w:t>
      </w:r>
      <w:bookmarkStart w:id="42404" w:name="_ETM_Q98_386049"/>
      <w:bookmarkEnd w:id="42404"/>
      <w:r>
        <w:rPr>
          <w:rFonts w:hint="cs"/>
          <w:rtl/>
        </w:rPr>
        <w:t xml:space="preserve">העם. </w:t>
      </w:r>
      <w:r w:rsidRPr="008E41E9">
        <w:rPr>
          <w:rtl/>
        </w:rPr>
        <w:t xml:space="preserve">סקטור </w:t>
      </w:r>
      <w:bookmarkStart w:id="42405" w:name="_ETM_Q98_386499"/>
      <w:bookmarkEnd w:id="42405"/>
      <w:r w:rsidRPr="008E41E9">
        <w:rPr>
          <w:rtl/>
        </w:rPr>
        <w:t xml:space="preserve">שמקבל </w:t>
      </w:r>
      <w:bookmarkStart w:id="42406" w:name="_ETM_Q98_387400"/>
      <w:bookmarkEnd w:id="42406"/>
      <w:r w:rsidRPr="008E41E9">
        <w:rPr>
          <w:rtl/>
        </w:rPr>
        <w:t>מיליארדים</w:t>
      </w:r>
      <w:r>
        <w:rPr>
          <w:rFonts w:hint="cs"/>
          <w:rtl/>
        </w:rPr>
        <w:t>,</w:t>
      </w:r>
      <w:r w:rsidRPr="008E41E9">
        <w:rPr>
          <w:rtl/>
        </w:rPr>
        <w:t xml:space="preserve"> </w:t>
      </w:r>
      <w:bookmarkStart w:id="42407" w:name="_ETM_Q98_389270"/>
      <w:bookmarkEnd w:id="42407"/>
      <w:r>
        <w:rPr>
          <w:rFonts w:hint="cs"/>
          <w:rtl/>
        </w:rPr>
        <w:t>ו</w:t>
      </w:r>
      <w:r w:rsidRPr="008E41E9">
        <w:rPr>
          <w:rtl/>
        </w:rPr>
        <w:t xml:space="preserve">סמוטריץ' </w:t>
      </w:r>
      <w:bookmarkStart w:id="42408" w:name="_ETM_Q98_389990"/>
      <w:bookmarkEnd w:id="42408"/>
      <w:r w:rsidRPr="008E41E9">
        <w:rPr>
          <w:rtl/>
        </w:rPr>
        <w:t xml:space="preserve">דוחף </w:t>
      </w:r>
      <w:bookmarkStart w:id="42409" w:name="_ETM_Q98_390380"/>
      <w:bookmarkEnd w:id="42409"/>
      <w:r w:rsidRPr="008E41E9">
        <w:rPr>
          <w:rtl/>
        </w:rPr>
        <w:t xml:space="preserve">אותו </w:t>
      </w:r>
      <w:bookmarkStart w:id="42410" w:name="_ETM_Q98_392609"/>
      <w:bookmarkEnd w:id="42410"/>
      <w:r w:rsidRPr="008E41E9">
        <w:rPr>
          <w:rtl/>
        </w:rPr>
        <w:t xml:space="preserve">לסרב </w:t>
      </w:r>
      <w:bookmarkStart w:id="42411" w:name="_ETM_Q98_393090"/>
      <w:bookmarkEnd w:id="42411"/>
      <w:r w:rsidRPr="008E41E9">
        <w:rPr>
          <w:rtl/>
        </w:rPr>
        <w:t>לשרת</w:t>
      </w:r>
      <w:r>
        <w:rPr>
          <w:rFonts w:hint="cs"/>
          <w:rtl/>
        </w:rPr>
        <w:t>.</w:t>
      </w:r>
    </w:p>
    <w:p w:rsidR="00EA1761" w:rsidRDefault="00EA1761" w:rsidP="00897AE0">
      <w:pPr>
        <w:rPr>
          <w:rtl/>
        </w:rPr>
      </w:pPr>
      <w:bookmarkStart w:id="42412" w:name="_ETM_Q98_395116"/>
      <w:bookmarkStart w:id="42413" w:name="_ETM_Q98_395193"/>
      <w:bookmarkStart w:id="42414" w:name="_ETM_Q98_395276"/>
      <w:bookmarkEnd w:id="42412"/>
      <w:bookmarkEnd w:id="42413"/>
      <w:bookmarkEnd w:id="42414"/>
    </w:p>
    <w:p w:rsidR="00EA1761" w:rsidRDefault="00EA1761" w:rsidP="00897AE0">
      <w:pPr>
        <w:rPr>
          <w:rtl/>
        </w:rPr>
      </w:pPr>
      <w:bookmarkStart w:id="42415" w:name="_ETM_Q98_395328"/>
      <w:bookmarkStart w:id="42416" w:name="_ETM_Q98_395160"/>
      <w:bookmarkEnd w:id="42415"/>
      <w:bookmarkEnd w:id="42416"/>
      <w:r>
        <w:rPr>
          <w:rFonts w:hint="cs"/>
          <w:rtl/>
        </w:rPr>
        <w:t>"</w:t>
      </w:r>
      <w:bookmarkStart w:id="42417" w:name="_ETM_Q98_451575"/>
      <w:bookmarkStart w:id="42418" w:name="_ETM_Q98_451633"/>
      <w:bookmarkStart w:id="42419" w:name="_ETM_Q98_451734"/>
      <w:bookmarkEnd w:id="42417"/>
      <w:bookmarkEnd w:id="42418"/>
      <w:bookmarkEnd w:id="42419"/>
      <w:r>
        <w:rPr>
          <w:rtl/>
        </w:rPr>
        <w:t>גבולות בני הגנה. מפת האיומים על ישראל מעצימה את חשיבות השטח. לכן כל הסדר צריך להבטיח שישראל תשלוט בעצמה ובאופן מוחלט על המעטפת הנוכחית שלה, כולל בקעת הירדן</w:t>
      </w:r>
      <w:r>
        <w:rPr>
          <w:rFonts w:hint="cs"/>
          <w:rtl/>
        </w:rPr>
        <w:t xml:space="preserve">. </w:t>
      </w:r>
      <w:bookmarkStart w:id="42420" w:name="_ETM_Q98_451802"/>
      <w:bookmarkStart w:id="42421" w:name="_ETM_Q98_451520"/>
      <w:bookmarkEnd w:id="42420"/>
      <w:bookmarkEnd w:id="42421"/>
      <w:r w:rsidRPr="008E41E9">
        <w:rPr>
          <w:rtl/>
        </w:rPr>
        <w:t xml:space="preserve">המודל </w:t>
      </w:r>
      <w:bookmarkStart w:id="42422" w:name="_ETM_Q98_451970"/>
      <w:bookmarkEnd w:id="42422"/>
      <w:r w:rsidRPr="008E41E9">
        <w:rPr>
          <w:rtl/>
        </w:rPr>
        <w:t xml:space="preserve">של </w:t>
      </w:r>
      <w:bookmarkStart w:id="42423" w:name="_ETM_Q98_452120"/>
      <w:bookmarkEnd w:id="42423"/>
      <w:r w:rsidRPr="008E41E9">
        <w:rPr>
          <w:rtl/>
        </w:rPr>
        <w:t xml:space="preserve">שירות </w:t>
      </w:r>
      <w:bookmarkStart w:id="42424" w:name="_ETM_Q98_452449"/>
      <w:bookmarkEnd w:id="42424"/>
      <w:r w:rsidRPr="008E41E9">
        <w:rPr>
          <w:rtl/>
        </w:rPr>
        <w:t xml:space="preserve">לאומי </w:t>
      </w:r>
      <w:bookmarkStart w:id="42425" w:name="_ETM_Q98_452810"/>
      <w:bookmarkEnd w:id="42425"/>
      <w:r w:rsidRPr="008E41E9">
        <w:rPr>
          <w:rtl/>
        </w:rPr>
        <w:t>ל</w:t>
      </w:r>
      <w:r>
        <w:rPr>
          <w:rFonts w:hint="cs"/>
          <w:rtl/>
        </w:rPr>
        <w:t>כ</w:t>
      </w:r>
      <w:r w:rsidRPr="008E41E9">
        <w:rPr>
          <w:rtl/>
        </w:rPr>
        <w:t>ל</w:t>
      </w:r>
      <w:r>
        <w:rPr>
          <w:rFonts w:hint="cs"/>
          <w:rtl/>
        </w:rPr>
        <w:t>,</w:t>
      </w:r>
      <w:r w:rsidRPr="008E41E9">
        <w:rPr>
          <w:rtl/>
        </w:rPr>
        <w:t xml:space="preserve"> </w:t>
      </w:r>
      <w:bookmarkStart w:id="42426" w:name="_ETM_Q98_454460"/>
      <w:bookmarkEnd w:id="42426"/>
      <w:r w:rsidRPr="008E41E9">
        <w:rPr>
          <w:rtl/>
        </w:rPr>
        <w:t xml:space="preserve">ישנם </w:t>
      </w:r>
      <w:bookmarkStart w:id="42427" w:name="_ETM_Q98_454820"/>
      <w:bookmarkEnd w:id="42427"/>
      <w:r w:rsidRPr="008E41E9">
        <w:rPr>
          <w:rtl/>
        </w:rPr>
        <w:t xml:space="preserve">שני </w:t>
      </w:r>
      <w:bookmarkStart w:id="42428" w:name="_ETM_Q98_455060"/>
      <w:bookmarkEnd w:id="42428"/>
      <w:r>
        <w:rPr>
          <w:rFonts w:hint="cs"/>
          <w:rtl/>
        </w:rPr>
        <w:t>עקרונות</w:t>
      </w:r>
      <w:r w:rsidRPr="008E41E9">
        <w:rPr>
          <w:rtl/>
        </w:rPr>
        <w:t xml:space="preserve"> </w:t>
      </w:r>
      <w:bookmarkStart w:id="42429" w:name="_ETM_Q98_455360"/>
      <w:bookmarkEnd w:id="42429"/>
      <w:r w:rsidRPr="008E41E9">
        <w:rPr>
          <w:rtl/>
        </w:rPr>
        <w:t xml:space="preserve">מרכזיים </w:t>
      </w:r>
      <w:bookmarkStart w:id="42430" w:name="_ETM_Q98_455839"/>
      <w:bookmarkEnd w:id="42430"/>
      <w:r w:rsidRPr="008E41E9">
        <w:rPr>
          <w:rtl/>
        </w:rPr>
        <w:t xml:space="preserve">שיסייעו </w:t>
      </w:r>
      <w:bookmarkStart w:id="42431" w:name="_ETM_Q98_456290"/>
      <w:bookmarkEnd w:id="42431"/>
      <w:r w:rsidRPr="008E41E9">
        <w:rPr>
          <w:rtl/>
        </w:rPr>
        <w:t xml:space="preserve">להחזיק </w:t>
      </w:r>
      <w:bookmarkStart w:id="42432" w:name="_ETM_Q98_456710"/>
      <w:bookmarkEnd w:id="42432"/>
      <w:r w:rsidRPr="008E41E9">
        <w:rPr>
          <w:rtl/>
        </w:rPr>
        <w:t xml:space="preserve">בחיים </w:t>
      </w:r>
      <w:bookmarkStart w:id="42433" w:name="_ETM_Q98_457130"/>
      <w:bookmarkEnd w:id="42433"/>
      <w:r w:rsidRPr="008E41E9">
        <w:rPr>
          <w:rtl/>
        </w:rPr>
        <w:t xml:space="preserve">את </w:t>
      </w:r>
      <w:bookmarkStart w:id="42434" w:name="_ETM_Q98_457250"/>
      <w:bookmarkEnd w:id="42434"/>
      <w:r w:rsidRPr="008E41E9">
        <w:rPr>
          <w:rtl/>
        </w:rPr>
        <w:t xml:space="preserve">מודל </w:t>
      </w:r>
      <w:bookmarkStart w:id="42435" w:name="_ETM_Q98_457670"/>
      <w:bookmarkEnd w:id="42435"/>
      <w:r w:rsidRPr="008E41E9">
        <w:rPr>
          <w:rtl/>
        </w:rPr>
        <w:t xml:space="preserve">צבא </w:t>
      </w:r>
      <w:bookmarkStart w:id="42436" w:name="_ETM_Q98_457970"/>
      <w:bookmarkEnd w:id="42436"/>
      <w:r w:rsidRPr="008E41E9">
        <w:rPr>
          <w:rtl/>
        </w:rPr>
        <w:t>העם</w:t>
      </w:r>
      <w:r>
        <w:rPr>
          <w:rFonts w:hint="cs"/>
          <w:rtl/>
        </w:rPr>
        <w:t>:</w:t>
      </w:r>
      <w:r w:rsidRPr="008E41E9">
        <w:rPr>
          <w:rtl/>
        </w:rPr>
        <w:t xml:space="preserve"> </w:t>
      </w:r>
      <w:bookmarkStart w:id="42437" w:name="_ETM_Q98_458860"/>
      <w:bookmarkEnd w:id="42437"/>
      <w:r w:rsidRPr="008E41E9">
        <w:rPr>
          <w:rtl/>
        </w:rPr>
        <w:t>א</w:t>
      </w:r>
      <w:bookmarkStart w:id="42438" w:name="_ETM_Q98_459820"/>
      <w:bookmarkEnd w:id="42438"/>
      <w:r>
        <w:rPr>
          <w:rFonts w:hint="cs"/>
          <w:rtl/>
        </w:rPr>
        <w:t xml:space="preserve">. </w:t>
      </w:r>
      <w:r w:rsidRPr="008E41E9">
        <w:rPr>
          <w:rtl/>
        </w:rPr>
        <w:t xml:space="preserve">העיקרון </w:t>
      </w:r>
      <w:bookmarkStart w:id="42439" w:name="_ETM_Q98_460630"/>
      <w:bookmarkEnd w:id="42439"/>
      <w:r w:rsidRPr="008E41E9">
        <w:rPr>
          <w:rtl/>
        </w:rPr>
        <w:t xml:space="preserve">שעל </w:t>
      </w:r>
      <w:bookmarkStart w:id="42440" w:name="_ETM_Q98_461140"/>
      <w:bookmarkEnd w:id="42440"/>
      <w:r w:rsidRPr="008E41E9">
        <w:rPr>
          <w:rtl/>
        </w:rPr>
        <w:t xml:space="preserve">כל </w:t>
      </w:r>
      <w:bookmarkStart w:id="42441" w:name="_ETM_Q98_461560"/>
      <w:bookmarkEnd w:id="42441"/>
      <w:r w:rsidRPr="008E41E9">
        <w:rPr>
          <w:rtl/>
        </w:rPr>
        <w:t xml:space="preserve">חלקי </w:t>
      </w:r>
      <w:bookmarkStart w:id="42442" w:name="_ETM_Q98_461950"/>
      <w:bookmarkEnd w:id="42442"/>
      <w:r w:rsidRPr="008E41E9">
        <w:rPr>
          <w:rtl/>
        </w:rPr>
        <w:t xml:space="preserve">האוכלוסייה </w:t>
      </w:r>
      <w:bookmarkStart w:id="42443" w:name="_ETM_Q98_462760"/>
      <w:bookmarkEnd w:id="42443"/>
      <w:r w:rsidRPr="008E41E9">
        <w:rPr>
          <w:rtl/>
        </w:rPr>
        <w:t xml:space="preserve">להיות </w:t>
      </w:r>
      <w:bookmarkStart w:id="42444" w:name="_ETM_Q98_463000"/>
      <w:bookmarkEnd w:id="42444"/>
      <w:r w:rsidRPr="008E41E9">
        <w:rPr>
          <w:rtl/>
        </w:rPr>
        <w:t xml:space="preserve">שותפים </w:t>
      </w:r>
      <w:bookmarkStart w:id="42445" w:name="_ETM_Q98_463510"/>
      <w:bookmarkEnd w:id="42445"/>
      <w:r w:rsidRPr="008E41E9">
        <w:rPr>
          <w:rtl/>
        </w:rPr>
        <w:t xml:space="preserve">לחובות </w:t>
      </w:r>
      <w:bookmarkStart w:id="42446" w:name="_ETM_Q98_464110"/>
      <w:bookmarkEnd w:id="42446"/>
      <w:r w:rsidRPr="008E41E9">
        <w:rPr>
          <w:rtl/>
        </w:rPr>
        <w:t>ול</w:t>
      </w:r>
      <w:r>
        <w:rPr>
          <w:rFonts w:hint="cs"/>
          <w:rtl/>
        </w:rPr>
        <w:t>עשייה</w:t>
      </w:r>
      <w:r w:rsidRPr="008E41E9">
        <w:rPr>
          <w:rtl/>
        </w:rPr>
        <w:t xml:space="preserve"> </w:t>
      </w:r>
      <w:bookmarkStart w:id="42447" w:name="_ETM_Q98_465199"/>
      <w:bookmarkEnd w:id="42447"/>
      <w:r w:rsidRPr="008E41E9">
        <w:rPr>
          <w:rtl/>
        </w:rPr>
        <w:t xml:space="preserve">בתמורה </w:t>
      </w:r>
      <w:bookmarkStart w:id="42448" w:name="_ETM_Q98_465740"/>
      <w:bookmarkEnd w:id="42448"/>
      <w:r w:rsidRPr="008E41E9">
        <w:rPr>
          <w:rtl/>
        </w:rPr>
        <w:t xml:space="preserve">לשוויון </w:t>
      </w:r>
      <w:bookmarkStart w:id="42449" w:name="_ETM_Q98_466129"/>
      <w:bookmarkEnd w:id="42449"/>
      <w:r w:rsidRPr="008E41E9">
        <w:rPr>
          <w:rtl/>
        </w:rPr>
        <w:t>בזכויות</w:t>
      </w:r>
      <w:r>
        <w:rPr>
          <w:rFonts w:hint="cs"/>
          <w:rtl/>
        </w:rPr>
        <w:t xml:space="preserve">. </w:t>
      </w:r>
      <w:bookmarkStart w:id="42450" w:name="_ETM_Q98_467460"/>
      <w:bookmarkEnd w:id="42450"/>
      <w:r w:rsidRPr="008E41E9">
        <w:rPr>
          <w:rtl/>
        </w:rPr>
        <w:t xml:space="preserve">מי </w:t>
      </w:r>
      <w:bookmarkStart w:id="42451" w:name="_ETM_Q98_467640"/>
      <w:bookmarkEnd w:id="42451"/>
      <w:r w:rsidRPr="008E41E9">
        <w:rPr>
          <w:rtl/>
        </w:rPr>
        <w:t xml:space="preserve">שלא </w:t>
      </w:r>
      <w:bookmarkStart w:id="42452" w:name="_ETM_Q98_467910"/>
      <w:bookmarkEnd w:id="42452"/>
      <w:r w:rsidRPr="008E41E9">
        <w:rPr>
          <w:rtl/>
        </w:rPr>
        <w:t xml:space="preserve">יהיה </w:t>
      </w:r>
      <w:bookmarkStart w:id="42453" w:name="_ETM_Q98_468029"/>
      <w:bookmarkEnd w:id="42453"/>
      <w:r w:rsidRPr="008E41E9">
        <w:rPr>
          <w:rtl/>
        </w:rPr>
        <w:t>שותף</w:t>
      </w:r>
      <w:r>
        <w:rPr>
          <w:rFonts w:hint="cs"/>
          <w:rtl/>
        </w:rPr>
        <w:t>,</w:t>
      </w:r>
      <w:r w:rsidRPr="008E41E9">
        <w:rPr>
          <w:rtl/>
        </w:rPr>
        <w:t xml:space="preserve"> </w:t>
      </w:r>
      <w:bookmarkStart w:id="42454" w:name="_ETM_Q98_468810"/>
      <w:bookmarkEnd w:id="42454"/>
      <w:r w:rsidRPr="008E41E9">
        <w:rPr>
          <w:rtl/>
        </w:rPr>
        <w:t xml:space="preserve">לא </w:t>
      </w:r>
      <w:bookmarkStart w:id="42455" w:name="_ETM_Q98_469020"/>
      <w:bookmarkEnd w:id="42455"/>
      <w:r>
        <w:rPr>
          <w:rFonts w:hint="cs"/>
          <w:rtl/>
        </w:rPr>
        <w:t>י</w:t>
      </w:r>
      <w:r w:rsidRPr="008E41E9">
        <w:rPr>
          <w:rtl/>
        </w:rPr>
        <w:t xml:space="preserve">היה </w:t>
      </w:r>
      <w:bookmarkStart w:id="42456" w:name="_ETM_Q98_469110"/>
      <w:bookmarkStart w:id="42457" w:name="_ETM_Q98_469320"/>
      <w:bookmarkEnd w:id="42456"/>
      <w:bookmarkEnd w:id="42457"/>
      <w:r>
        <w:rPr>
          <w:rFonts w:hint="cs"/>
          <w:rtl/>
        </w:rPr>
        <w:t>שווה,</w:t>
      </w:r>
      <w:r w:rsidRPr="008E41E9">
        <w:rPr>
          <w:rtl/>
        </w:rPr>
        <w:t xml:space="preserve"> </w:t>
      </w:r>
      <w:bookmarkStart w:id="42458" w:name="_ETM_Q98_470040"/>
      <w:bookmarkEnd w:id="42458"/>
      <w:r w:rsidRPr="008E41E9">
        <w:rPr>
          <w:rtl/>
        </w:rPr>
        <w:t xml:space="preserve">לא </w:t>
      </w:r>
      <w:bookmarkStart w:id="42459" w:name="_ETM_Q98_470190"/>
      <w:bookmarkEnd w:id="42459"/>
      <w:r w:rsidRPr="008E41E9">
        <w:rPr>
          <w:rtl/>
        </w:rPr>
        <w:t xml:space="preserve">יזכה </w:t>
      </w:r>
      <w:bookmarkStart w:id="42460" w:name="_ETM_Q98_470580"/>
      <w:bookmarkEnd w:id="42460"/>
      <w:r w:rsidRPr="008E41E9">
        <w:rPr>
          <w:rtl/>
        </w:rPr>
        <w:t xml:space="preserve">לשוויון </w:t>
      </w:r>
      <w:bookmarkStart w:id="42461" w:name="_ETM_Q98_471000"/>
      <w:bookmarkEnd w:id="42461"/>
      <w:r w:rsidRPr="008E41E9">
        <w:rPr>
          <w:rtl/>
        </w:rPr>
        <w:t>זכויות</w:t>
      </w:r>
      <w:r>
        <w:rPr>
          <w:rFonts w:hint="cs"/>
          <w:rtl/>
        </w:rPr>
        <w:t xml:space="preserve">. </w:t>
      </w:r>
      <w:bookmarkStart w:id="42462" w:name="_ETM_Q98_472379"/>
      <w:bookmarkEnd w:id="42462"/>
      <w:r w:rsidRPr="008E41E9">
        <w:rPr>
          <w:rtl/>
        </w:rPr>
        <w:t xml:space="preserve">על </w:t>
      </w:r>
      <w:bookmarkStart w:id="42463" w:name="_ETM_Q98_472529"/>
      <w:bookmarkEnd w:id="42463"/>
      <w:r w:rsidRPr="008E41E9">
        <w:rPr>
          <w:rtl/>
        </w:rPr>
        <w:t xml:space="preserve">פי </w:t>
      </w:r>
      <w:bookmarkStart w:id="42464" w:name="_ETM_Q98_472710"/>
      <w:bookmarkEnd w:id="42464"/>
      <w:r w:rsidRPr="008E41E9">
        <w:rPr>
          <w:rtl/>
        </w:rPr>
        <w:t xml:space="preserve">העיקרון </w:t>
      </w:r>
      <w:bookmarkStart w:id="42465" w:name="_ETM_Q98_473039"/>
      <w:bookmarkEnd w:id="42465"/>
      <w:r w:rsidRPr="008E41E9">
        <w:rPr>
          <w:rtl/>
        </w:rPr>
        <w:t xml:space="preserve">הזה </w:t>
      </w:r>
      <w:bookmarkStart w:id="42466" w:name="_ETM_Q98_473759"/>
      <w:bookmarkEnd w:id="42466"/>
      <w:r w:rsidRPr="008E41E9">
        <w:rPr>
          <w:rtl/>
        </w:rPr>
        <w:t xml:space="preserve">על </w:t>
      </w:r>
      <w:bookmarkStart w:id="42467" w:name="_ETM_Q98_473909"/>
      <w:bookmarkEnd w:id="42467"/>
      <w:r w:rsidRPr="008E41E9">
        <w:rPr>
          <w:rtl/>
        </w:rPr>
        <w:t xml:space="preserve">כל </w:t>
      </w:r>
      <w:bookmarkStart w:id="42468" w:name="_ETM_Q98_474089"/>
      <w:bookmarkEnd w:id="42468"/>
      <w:r w:rsidRPr="008E41E9">
        <w:rPr>
          <w:rtl/>
        </w:rPr>
        <w:t xml:space="preserve">צעיר </w:t>
      </w:r>
      <w:bookmarkStart w:id="42469" w:name="_ETM_Q98_474360"/>
      <w:bookmarkEnd w:id="42469"/>
      <w:r w:rsidRPr="008E41E9">
        <w:rPr>
          <w:rtl/>
        </w:rPr>
        <w:t xml:space="preserve">בגיל </w:t>
      </w:r>
      <w:bookmarkStart w:id="42470" w:name="_ETM_Q98_474629"/>
      <w:bookmarkEnd w:id="42470"/>
      <w:r w:rsidRPr="008E41E9">
        <w:rPr>
          <w:rtl/>
        </w:rPr>
        <w:t xml:space="preserve">גיוס </w:t>
      </w:r>
      <w:bookmarkStart w:id="42471" w:name="_ETM_Q98_474870"/>
      <w:bookmarkEnd w:id="42471"/>
      <w:r w:rsidRPr="008E41E9">
        <w:rPr>
          <w:rtl/>
        </w:rPr>
        <w:t xml:space="preserve">להתייצב </w:t>
      </w:r>
      <w:bookmarkStart w:id="42472" w:name="_ETM_Q98_475259"/>
      <w:bookmarkEnd w:id="42472"/>
      <w:r w:rsidRPr="008E41E9">
        <w:rPr>
          <w:rtl/>
        </w:rPr>
        <w:t xml:space="preserve">לשירות </w:t>
      </w:r>
      <w:bookmarkStart w:id="42473" w:name="_ETM_Q98_476099"/>
      <w:bookmarkEnd w:id="42473"/>
      <w:r w:rsidRPr="008E41E9">
        <w:rPr>
          <w:rtl/>
        </w:rPr>
        <w:t xml:space="preserve">ולצה"ל </w:t>
      </w:r>
      <w:bookmarkStart w:id="42474" w:name="_ETM_Q98_476699"/>
      <w:bookmarkEnd w:id="42474"/>
      <w:r w:rsidRPr="008E41E9">
        <w:rPr>
          <w:rtl/>
        </w:rPr>
        <w:t xml:space="preserve">ישנה </w:t>
      </w:r>
      <w:bookmarkStart w:id="42475" w:name="_ETM_Q98_476939"/>
      <w:bookmarkEnd w:id="42475"/>
      <w:r w:rsidRPr="008E41E9">
        <w:rPr>
          <w:rtl/>
        </w:rPr>
        <w:t xml:space="preserve">הזכות </w:t>
      </w:r>
      <w:bookmarkStart w:id="42476" w:name="_ETM_Q98_477300"/>
      <w:bookmarkEnd w:id="42476"/>
      <w:r w:rsidRPr="008E41E9">
        <w:rPr>
          <w:rtl/>
        </w:rPr>
        <w:t xml:space="preserve">לבחור </w:t>
      </w:r>
      <w:bookmarkStart w:id="42477" w:name="_ETM_Q98_477659"/>
      <w:bookmarkEnd w:id="42477"/>
      <w:r w:rsidRPr="008E41E9">
        <w:rPr>
          <w:rtl/>
        </w:rPr>
        <w:t xml:space="preserve">ראשון </w:t>
      </w:r>
      <w:bookmarkStart w:id="42478" w:name="_ETM_Q98_478610"/>
      <w:bookmarkEnd w:id="42478"/>
      <w:r w:rsidRPr="008E41E9">
        <w:rPr>
          <w:rtl/>
        </w:rPr>
        <w:t xml:space="preserve">את </w:t>
      </w:r>
      <w:bookmarkStart w:id="42479" w:name="_ETM_Q98_478940"/>
      <w:bookmarkEnd w:id="42479"/>
      <w:r w:rsidRPr="008E41E9">
        <w:rPr>
          <w:rtl/>
        </w:rPr>
        <w:t xml:space="preserve">האנשים </w:t>
      </w:r>
      <w:bookmarkStart w:id="42480" w:name="_ETM_Q98_479300"/>
      <w:bookmarkEnd w:id="42480"/>
      <w:r w:rsidRPr="008E41E9">
        <w:rPr>
          <w:rtl/>
        </w:rPr>
        <w:t xml:space="preserve">שהוא </w:t>
      </w:r>
      <w:bookmarkStart w:id="42481" w:name="_ETM_Q98_479479"/>
      <w:bookmarkEnd w:id="42481"/>
      <w:r w:rsidRPr="008E41E9">
        <w:rPr>
          <w:rtl/>
        </w:rPr>
        <w:t xml:space="preserve">זקוק </w:t>
      </w:r>
      <w:bookmarkStart w:id="42482" w:name="_ETM_Q98_479779"/>
      <w:bookmarkEnd w:id="42482"/>
      <w:r w:rsidRPr="008E41E9">
        <w:rPr>
          <w:rtl/>
        </w:rPr>
        <w:t xml:space="preserve">להם </w:t>
      </w:r>
      <w:bookmarkStart w:id="42483" w:name="_ETM_Q98_479960"/>
      <w:bookmarkEnd w:id="42483"/>
      <w:r w:rsidRPr="008E41E9">
        <w:rPr>
          <w:rtl/>
        </w:rPr>
        <w:t xml:space="preserve">מתוך </w:t>
      </w:r>
      <w:bookmarkStart w:id="42484" w:name="_ETM_Q98_480229"/>
      <w:bookmarkEnd w:id="42484"/>
      <w:r w:rsidRPr="008E41E9">
        <w:rPr>
          <w:rtl/>
        </w:rPr>
        <w:t>המתייצבים</w:t>
      </w:r>
      <w:r>
        <w:rPr>
          <w:rFonts w:hint="cs"/>
          <w:rtl/>
        </w:rPr>
        <w:t xml:space="preserve">. </w:t>
      </w:r>
      <w:bookmarkStart w:id="42485" w:name="_ETM_Q98_481440"/>
      <w:bookmarkEnd w:id="42485"/>
      <w:r w:rsidRPr="008E41E9">
        <w:rPr>
          <w:rtl/>
        </w:rPr>
        <w:t xml:space="preserve">כל </w:t>
      </w:r>
      <w:bookmarkStart w:id="42486" w:name="_ETM_Q98_481680"/>
      <w:bookmarkEnd w:id="42486"/>
      <w:r w:rsidRPr="008E41E9">
        <w:rPr>
          <w:rtl/>
        </w:rPr>
        <w:t xml:space="preserve">מי </w:t>
      </w:r>
      <w:bookmarkStart w:id="42487" w:name="_ETM_Q98_481770"/>
      <w:bookmarkEnd w:id="42487"/>
      <w:r w:rsidRPr="008E41E9">
        <w:rPr>
          <w:rtl/>
        </w:rPr>
        <w:lastRenderedPageBreak/>
        <w:t xml:space="preserve">שצה"ל </w:t>
      </w:r>
      <w:bookmarkStart w:id="42488" w:name="_ETM_Q98_482159"/>
      <w:bookmarkEnd w:id="42488"/>
      <w:r w:rsidRPr="008E41E9">
        <w:rPr>
          <w:rtl/>
        </w:rPr>
        <w:t xml:space="preserve">מוותר </w:t>
      </w:r>
      <w:bookmarkStart w:id="42489" w:name="_ETM_Q98_480000"/>
      <w:bookmarkEnd w:id="42489"/>
      <w:r>
        <w:rPr>
          <w:rFonts w:hint="cs"/>
          <w:rtl/>
        </w:rPr>
        <w:t xml:space="preserve">על שירותו </w:t>
      </w:r>
      <w:bookmarkStart w:id="42490" w:name="_ETM_Q98_480359"/>
      <w:bookmarkStart w:id="42491" w:name="_ETM_Q98_480659"/>
      <w:bookmarkStart w:id="42492" w:name="_ETM_Q98_481740"/>
      <w:bookmarkStart w:id="42493" w:name="_ETM_Q98_482100"/>
      <w:bookmarkStart w:id="42494" w:name="_ETM_Q98_482220"/>
      <w:bookmarkStart w:id="42495" w:name="_ETM_Q98_482580"/>
      <w:bookmarkStart w:id="42496" w:name="_ETM_Q98_483150"/>
      <w:bookmarkStart w:id="42497" w:name="_ETM_Q98_483239"/>
      <w:bookmarkStart w:id="42498" w:name="_ETM_Q98_484230"/>
      <w:bookmarkStart w:id="42499" w:name="_ETM_Q98_484649"/>
      <w:bookmarkEnd w:id="42490"/>
      <w:bookmarkEnd w:id="42491"/>
      <w:bookmarkEnd w:id="42492"/>
      <w:bookmarkEnd w:id="42493"/>
      <w:bookmarkEnd w:id="42494"/>
      <w:bookmarkEnd w:id="42495"/>
      <w:bookmarkEnd w:id="42496"/>
      <w:bookmarkEnd w:id="42497"/>
      <w:bookmarkEnd w:id="42498"/>
      <w:bookmarkEnd w:id="42499"/>
      <w:r>
        <w:rPr>
          <w:rFonts w:hint="cs"/>
          <w:rtl/>
        </w:rPr>
        <w:t xml:space="preserve">וכן מי </w:t>
      </w:r>
      <w:r w:rsidRPr="008E41E9">
        <w:rPr>
          <w:rtl/>
        </w:rPr>
        <w:t xml:space="preserve">שפוטרים </w:t>
      </w:r>
      <w:bookmarkStart w:id="42500" w:name="_ETM_Q98_485250"/>
      <w:bookmarkEnd w:id="42500"/>
      <w:r w:rsidRPr="008E41E9">
        <w:rPr>
          <w:rtl/>
        </w:rPr>
        <w:t xml:space="preserve">משירות </w:t>
      </w:r>
      <w:bookmarkStart w:id="42501" w:name="_ETM_Q98_485580"/>
      <w:bookmarkEnd w:id="42501"/>
      <w:r w:rsidRPr="008E41E9">
        <w:rPr>
          <w:rtl/>
        </w:rPr>
        <w:t xml:space="preserve">צבאי </w:t>
      </w:r>
      <w:bookmarkStart w:id="42502" w:name="_ETM_Q98_486700"/>
      <w:bookmarkEnd w:id="42502"/>
      <w:r w:rsidRPr="008E41E9">
        <w:rPr>
          <w:rtl/>
        </w:rPr>
        <w:t xml:space="preserve">ובהם </w:t>
      </w:r>
      <w:bookmarkStart w:id="42503" w:name="_ETM_Q98_487059"/>
      <w:bookmarkEnd w:id="42503"/>
      <w:r w:rsidRPr="008E41E9">
        <w:rPr>
          <w:rtl/>
        </w:rPr>
        <w:t xml:space="preserve">חרדים </w:t>
      </w:r>
      <w:bookmarkStart w:id="42504" w:name="_ETM_Q98_487539"/>
      <w:bookmarkEnd w:id="42504"/>
      <w:r w:rsidRPr="008E41E9">
        <w:rPr>
          <w:rtl/>
        </w:rPr>
        <w:t>וערבים</w:t>
      </w:r>
      <w:r>
        <w:rPr>
          <w:rFonts w:hint="cs"/>
          <w:rtl/>
        </w:rPr>
        <w:t>,</w:t>
      </w:r>
      <w:r w:rsidRPr="008E41E9">
        <w:rPr>
          <w:rtl/>
        </w:rPr>
        <w:t xml:space="preserve"> </w:t>
      </w:r>
      <w:bookmarkStart w:id="42505" w:name="_ETM_Q98_488469"/>
      <w:bookmarkEnd w:id="42505"/>
      <w:r w:rsidRPr="008E41E9">
        <w:rPr>
          <w:rtl/>
        </w:rPr>
        <w:t xml:space="preserve">יגויסו </w:t>
      </w:r>
      <w:bookmarkStart w:id="42506" w:name="_ETM_Q98_489099"/>
      <w:bookmarkEnd w:id="42506"/>
      <w:r w:rsidRPr="008E41E9">
        <w:rPr>
          <w:rtl/>
        </w:rPr>
        <w:t xml:space="preserve">לשירות </w:t>
      </w:r>
      <w:bookmarkStart w:id="42507" w:name="_ETM_Q98_489490"/>
      <w:bookmarkEnd w:id="42507"/>
      <w:r w:rsidRPr="008E41E9">
        <w:rPr>
          <w:rtl/>
        </w:rPr>
        <w:t xml:space="preserve">אזרחי </w:t>
      </w:r>
      <w:bookmarkStart w:id="42508" w:name="_ETM_Q98_490000"/>
      <w:bookmarkEnd w:id="42508"/>
      <w:r w:rsidRPr="008E41E9">
        <w:rPr>
          <w:rtl/>
        </w:rPr>
        <w:t>ב</w:t>
      </w:r>
      <w:r>
        <w:rPr>
          <w:rFonts w:hint="cs"/>
          <w:rtl/>
        </w:rPr>
        <w:t>אחד</w:t>
      </w:r>
      <w:r w:rsidRPr="008E41E9">
        <w:rPr>
          <w:rtl/>
        </w:rPr>
        <w:t xml:space="preserve"> </w:t>
      </w:r>
      <w:bookmarkStart w:id="42509" w:name="_ETM_Q98_490330"/>
      <w:bookmarkEnd w:id="42509"/>
      <w:r w:rsidRPr="008E41E9">
        <w:rPr>
          <w:rtl/>
        </w:rPr>
        <w:t xml:space="preserve">הגופים </w:t>
      </w:r>
      <w:bookmarkStart w:id="42510" w:name="_ETM_Q98_490660"/>
      <w:bookmarkEnd w:id="42510"/>
      <w:r w:rsidRPr="008E41E9">
        <w:rPr>
          <w:rtl/>
        </w:rPr>
        <w:t>הבאים</w:t>
      </w:r>
      <w:r>
        <w:rPr>
          <w:rFonts w:hint="cs"/>
          <w:rtl/>
        </w:rPr>
        <w:t>:</w:t>
      </w:r>
      <w:r w:rsidRPr="008E41E9">
        <w:rPr>
          <w:rtl/>
        </w:rPr>
        <w:t xml:space="preserve"> </w:t>
      </w:r>
      <w:bookmarkStart w:id="42511" w:name="_ETM_Q98_491740"/>
      <w:bookmarkEnd w:id="42511"/>
      <w:r w:rsidRPr="008E41E9">
        <w:rPr>
          <w:rtl/>
        </w:rPr>
        <w:t>משטרה</w:t>
      </w:r>
      <w:r>
        <w:rPr>
          <w:rFonts w:hint="cs"/>
          <w:rtl/>
        </w:rPr>
        <w:t>,</w:t>
      </w:r>
      <w:r w:rsidRPr="008E41E9">
        <w:rPr>
          <w:rtl/>
        </w:rPr>
        <w:t xml:space="preserve"> </w:t>
      </w:r>
      <w:bookmarkStart w:id="42512" w:name="_ETM_Q98_492429"/>
      <w:bookmarkEnd w:id="42512"/>
      <w:r w:rsidRPr="008E41E9">
        <w:rPr>
          <w:rtl/>
        </w:rPr>
        <w:t>מכב</w:t>
      </w:r>
      <w:r>
        <w:rPr>
          <w:rFonts w:hint="cs"/>
          <w:rtl/>
        </w:rPr>
        <w:t>י</w:t>
      </w:r>
      <w:r w:rsidRPr="008E41E9">
        <w:rPr>
          <w:rtl/>
        </w:rPr>
        <w:t xml:space="preserve"> </w:t>
      </w:r>
      <w:bookmarkStart w:id="42513" w:name="_ETM_Q98_492849"/>
      <w:bookmarkEnd w:id="42513"/>
      <w:r w:rsidRPr="008E41E9">
        <w:rPr>
          <w:rtl/>
        </w:rPr>
        <w:t>אש</w:t>
      </w:r>
      <w:r>
        <w:rPr>
          <w:rFonts w:hint="cs"/>
          <w:rtl/>
        </w:rPr>
        <w:t>,</w:t>
      </w:r>
      <w:r w:rsidRPr="008E41E9">
        <w:rPr>
          <w:rtl/>
        </w:rPr>
        <w:t xml:space="preserve"> </w:t>
      </w:r>
      <w:bookmarkStart w:id="42514" w:name="_ETM_Q98_493179"/>
      <w:bookmarkEnd w:id="42514"/>
      <w:r w:rsidRPr="008E41E9">
        <w:rPr>
          <w:rtl/>
        </w:rPr>
        <w:t xml:space="preserve">מגן </w:t>
      </w:r>
      <w:bookmarkStart w:id="42515" w:name="_ETM_Q98_493419"/>
      <w:bookmarkEnd w:id="42515"/>
      <w:r w:rsidRPr="008E41E9">
        <w:rPr>
          <w:rtl/>
        </w:rPr>
        <w:t xml:space="preserve">דוד </w:t>
      </w:r>
      <w:bookmarkStart w:id="42516" w:name="_ETM_Q98_493660"/>
      <w:bookmarkEnd w:id="42516"/>
      <w:r w:rsidRPr="008E41E9">
        <w:rPr>
          <w:rtl/>
        </w:rPr>
        <w:t>אדום</w:t>
      </w:r>
      <w:r>
        <w:rPr>
          <w:rFonts w:hint="cs"/>
          <w:rtl/>
        </w:rPr>
        <w:t>,</w:t>
      </w:r>
      <w:r w:rsidRPr="008E41E9">
        <w:rPr>
          <w:rtl/>
        </w:rPr>
        <w:t xml:space="preserve"> </w:t>
      </w:r>
      <w:bookmarkStart w:id="42517" w:name="_ETM_Q98_493990"/>
      <w:bookmarkEnd w:id="42517"/>
      <w:r w:rsidRPr="008E41E9">
        <w:rPr>
          <w:rtl/>
        </w:rPr>
        <w:t xml:space="preserve">בתי </w:t>
      </w:r>
      <w:bookmarkStart w:id="42518" w:name="_ETM_Q98_494230"/>
      <w:bookmarkEnd w:id="42518"/>
      <w:r w:rsidRPr="008E41E9">
        <w:rPr>
          <w:rtl/>
        </w:rPr>
        <w:t>ספר</w:t>
      </w:r>
      <w:r>
        <w:rPr>
          <w:rFonts w:hint="cs"/>
          <w:rtl/>
        </w:rPr>
        <w:t>,</w:t>
      </w:r>
      <w:r w:rsidRPr="008E41E9">
        <w:rPr>
          <w:rtl/>
        </w:rPr>
        <w:t xml:space="preserve"> </w:t>
      </w:r>
      <w:bookmarkStart w:id="42519" w:name="_ETM_Q98_494559"/>
      <w:bookmarkEnd w:id="42519"/>
      <w:r w:rsidRPr="008E41E9">
        <w:rPr>
          <w:rtl/>
        </w:rPr>
        <w:t xml:space="preserve">בתי </w:t>
      </w:r>
      <w:bookmarkStart w:id="42520" w:name="_ETM_Q98_494769"/>
      <w:bookmarkEnd w:id="42520"/>
      <w:r w:rsidRPr="008E41E9">
        <w:rPr>
          <w:rtl/>
        </w:rPr>
        <w:t>חולים</w:t>
      </w:r>
      <w:r>
        <w:rPr>
          <w:rFonts w:hint="cs"/>
          <w:rtl/>
        </w:rPr>
        <w:t>,</w:t>
      </w:r>
      <w:r w:rsidRPr="008E41E9">
        <w:rPr>
          <w:rtl/>
        </w:rPr>
        <w:t xml:space="preserve"> </w:t>
      </w:r>
      <w:bookmarkStart w:id="42521" w:name="_ETM_Q98_495099"/>
      <w:bookmarkEnd w:id="42521"/>
      <w:r w:rsidRPr="008E41E9">
        <w:rPr>
          <w:rtl/>
        </w:rPr>
        <w:t xml:space="preserve">מוסדות </w:t>
      </w:r>
      <w:bookmarkStart w:id="42522" w:name="_ETM_Q98_495369"/>
      <w:bookmarkEnd w:id="42522"/>
      <w:r w:rsidRPr="008E41E9">
        <w:rPr>
          <w:rtl/>
        </w:rPr>
        <w:t>סיעודיים</w:t>
      </w:r>
      <w:r>
        <w:rPr>
          <w:rFonts w:hint="cs"/>
          <w:rtl/>
        </w:rPr>
        <w:t>,</w:t>
      </w:r>
      <w:r w:rsidRPr="008E41E9">
        <w:rPr>
          <w:rtl/>
        </w:rPr>
        <w:t xml:space="preserve"> </w:t>
      </w:r>
      <w:bookmarkStart w:id="42523" w:name="_ETM_Q98_496440"/>
      <w:bookmarkEnd w:id="42523"/>
      <w:r w:rsidRPr="008E41E9">
        <w:rPr>
          <w:rtl/>
        </w:rPr>
        <w:t xml:space="preserve">תנועות </w:t>
      </w:r>
      <w:bookmarkStart w:id="42524" w:name="_ETM_Q98_496770"/>
      <w:bookmarkEnd w:id="42524"/>
      <w:r w:rsidRPr="008E41E9">
        <w:rPr>
          <w:rtl/>
        </w:rPr>
        <w:t xml:space="preserve">נוער </w:t>
      </w:r>
      <w:bookmarkStart w:id="42525" w:name="_ETM_Q98_497010"/>
      <w:bookmarkEnd w:id="42525"/>
      <w:r w:rsidRPr="008E41E9">
        <w:rPr>
          <w:rtl/>
        </w:rPr>
        <w:t xml:space="preserve">וארגונים </w:t>
      </w:r>
      <w:bookmarkStart w:id="42526" w:name="_ETM_Q98_497430"/>
      <w:bookmarkEnd w:id="42526"/>
      <w:r w:rsidRPr="008E41E9">
        <w:rPr>
          <w:rtl/>
        </w:rPr>
        <w:t xml:space="preserve">נוספים </w:t>
      </w:r>
      <w:bookmarkStart w:id="42527" w:name="_ETM_Q98_497850"/>
      <w:bookmarkEnd w:id="42527"/>
      <w:r w:rsidRPr="008E41E9">
        <w:rPr>
          <w:rtl/>
        </w:rPr>
        <w:t xml:space="preserve">התורמים </w:t>
      </w:r>
      <w:bookmarkStart w:id="42528" w:name="_ETM_Q98_498570"/>
      <w:bookmarkEnd w:id="42528"/>
      <w:r w:rsidRPr="008E41E9">
        <w:rPr>
          <w:rtl/>
        </w:rPr>
        <w:t xml:space="preserve">לכלל </w:t>
      </w:r>
      <w:bookmarkStart w:id="42529" w:name="_ETM_Q98_499290"/>
      <w:bookmarkEnd w:id="42529"/>
      <w:r w:rsidRPr="008E41E9">
        <w:rPr>
          <w:rtl/>
        </w:rPr>
        <w:t xml:space="preserve">החברה </w:t>
      </w:r>
      <w:bookmarkStart w:id="42530" w:name="_ETM_Q98_499770"/>
      <w:bookmarkEnd w:id="42530"/>
      <w:r w:rsidRPr="008E41E9">
        <w:rPr>
          <w:rtl/>
        </w:rPr>
        <w:t>הישראלית</w:t>
      </w:r>
      <w:r>
        <w:rPr>
          <w:rFonts w:hint="cs"/>
          <w:rtl/>
        </w:rPr>
        <w:t>.</w:t>
      </w:r>
    </w:p>
    <w:p w:rsidR="00EA1761" w:rsidRDefault="00EA1761" w:rsidP="00897AE0">
      <w:pPr>
        <w:rPr>
          <w:rtl/>
        </w:rPr>
      </w:pPr>
      <w:bookmarkStart w:id="42531" w:name="_ETM_Q98_499952"/>
      <w:bookmarkStart w:id="42532" w:name="_ETM_Q98_500009"/>
      <w:bookmarkStart w:id="42533" w:name="_ETM_Q98_500111"/>
      <w:bookmarkEnd w:id="42531"/>
      <w:bookmarkEnd w:id="42532"/>
      <w:bookmarkEnd w:id="42533"/>
    </w:p>
    <w:p w:rsidR="00EA1761" w:rsidRDefault="00EA1761" w:rsidP="00897AE0">
      <w:pPr>
        <w:rPr>
          <w:rtl/>
        </w:rPr>
      </w:pPr>
      <w:bookmarkStart w:id="42534" w:name="_ETM_Q98_500162"/>
      <w:bookmarkStart w:id="42535" w:name="_ETM_Q98_501490"/>
      <w:bookmarkEnd w:id="42534"/>
      <w:bookmarkEnd w:id="42535"/>
      <w:r>
        <w:rPr>
          <w:rFonts w:hint="cs"/>
          <w:rtl/>
        </w:rPr>
        <w:t xml:space="preserve">"ב. </w:t>
      </w:r>
      <w:r w:rsidRPr="008E41E9">
        <w:rPr>
          <w:rtl/>
        </w:rPr>
        <w:t xml:space="preserve">העיקרון </w:t>
      </w:r>
      <w:bookmarkStart w:id="42536" w:name="_ETM_Q98_502029"/>
      <w:bookmarkEnd w:id="42536"/>
      <w:r w:rsidRPr="008E41E9">
        <w:rPr>
          <w:rtl/>
        </w:rPr>
        <w:t xml:space="preserve">שלפיו </w:t>
      </w:r>
      <w:bookmarkStart w:id="42537" w:name="_ETM_Q98_502390"/>
      <w:bookmarkEnd w:id="42537"/>
      <w:r w:rsidRPr="008E41E9">
        <w:rPr>
          <w:rtl/>
        </w:rPr>
        <w:t xml:space="preserve">יש </w:t>
      </w:r>
      <w:bookmarkStart w:id="42538" w:name="_ETM_Q98_502539"/>
      <w:bookmarkEnd w:id="42538"/>
      <w:r w:rsidRPr="008E41E9">
        <w:rPr>
          <w:rtl/>
        </w:rPr>
        <w:t xml:space="preserve">להוקיר </w:t>
      </w:r>
      <w:bookmarkStart w:id="42539" w:name="_ETM_Q98_502929"/>
      <w:bookmarkEnd w:id="42539"/>
      <w:r w:rsidRPr="008E41E9">
        <w:rPr>
          <w:rtl/>
        </w:rPr>
        <w:t xml:space="preserve">את </w:t>
      </w:r>
      <w:bookmarkStart w:id="42540" w:name="_ETM_Q98_503019"/>
      <w:bookmarkEnd w:id="42540"/>
      <w:r w:rsidRPr="008E41E9">
        <w:rPr>
          <w:rtl/>
        </w:rPr>
        <w:t xml:space="preserve">המשרתים </w:t>
      </w:r>
      <w:bookmarkStart w:id="42541" w:name="_ETM_Q98_503800"/>
      <w:bookmarkStart w:id="42542" w:name="_ETM_Q98_504949"/>
      <w:bookmarkStart w:id="42543" w:name="_ETM_Q98_505400"/>
      <w:bookmarkStart w:id="42544" w:name="_ETM_Q98_505519"/>
      <w:bookmarkStart w:id="42545" w:name="_ETM_Q98_505849"/>
      <w:bookmarkStart w:id="42546" w:name="_ETM_Q98_506210"/>
      <w:bookmarkStart w:id="42547" w:name="_ETM_Q98_506300"/>
      <w:bookmarkStart w:id="42548" w:name="_ETM_Q98_506750"/>
      <w:bookmarkEnd w:id="42541"/>
      <w:bookmarkEnd w:id="42542"/>
      <w:bookmarkEnd w:id="42543"/>
      <w:bookmarkEnd w:id="42544"/>
      <w:bookmarkEnd w:id="42545"/>
      <w:bookmarkEnd w:id="42546"/>
      <w:bookmarkEnd w:id="42547"/>
      <w:bookmarkEnd w:id="42548"/>
      <w:r w:rsidRPr="008E41E9">
        <w:rPr>
          <w:rtl/>
        </w:rPr>
        <w:t xml:space="preserve">ובמיוחד </w:t>
      </w:r>
      <w:bookmarkStart w:id="42549" w:name="_ETM_Q98_507289"/>
      <w:bookmarkEnd w:id="42549"/>
      <w:r w:rsidRPr="008E41E9">
        <w:rPr>
          <w:rtl/>
        </w:rPr>
        <w:t xml:space="preserve">את </w:t>
      </w:r>
      <w:bookmarkStart w:id="42550" w:name="_ETM_Q98_507410"/>
      <w:bookmarkEnd w:id="42550"/>
      <w:r w:rsidRPr="008E41E9">
        <w:rPr>
          <w:rtl/>
        </w:rPr>
        <w:t>הלוחמים</w:t>
      </w:r>
      <w:r>
        <w:rPr>
          <w:rFonts w:hint="cs"/>
          <w:rtl/>
        </w:rPr>
        <w:t xml:space="preserve">. </w:t>
      </w:r>
      <w:bookmarkStart w:id="42551" w:name="_ETM_Q98_508910"/>
      <w:bookmarkEnd w:id="42551"/>
      <w:r w:rsidRPr="008E41E9">
        <w:rPr>
          <w:rtl/>
        </w:rPr>
        <w:t xml:space="preserve">מי </w:t>
      </w:r>
      <w:bookmarkStart w:id="42552" w:name="_ETM_Q98_509119"/>
      <w:bookmarkEnd w:id="42552"/>
      <w:r w:rsidRPr="008E41E9">
        <w:rPr>
          <w:rtl/>
        </w:rPr>
        <w:t xml:space="preserve">שיתגייסו </w:t>
      </w:r>
      <w:bookmarkStart w:id="42553" w:name="_ETM_Q98_509600"/>
      <w:bookmarkEnd w:id="42553"/>
      <w:r w:rsidRPr="008E41E9">
        <w:rPr>
          <w:rtl/>
        </w:rPr>
        <w:t xml:space="preserve">לצה"ל </w:t>
      </w:r>
      <w:bookmarkStart w:id="42554" w:name="_ETM_Q98_510080"/>
      <w:bookmarkEnd w:id="42554"/>
      <w:r w:rsidRPr="008E41E9">
        <w:rPr>
          <w:rtl/>
        </w:rPr>
        <w:t xml:space="preserve">ובמיוחד </w:t>
      </w:r>
      <w:bookmarkStart w:id="42555" w:name="_ETM_Q98_510589"/>
      <w:bookmarkEnd w:id="42555"/>
      <w:r w:rsidRPr="008E41E9">
        <w:rPr>
          <w:rtl/>
        </w:rPr>
        <w:t xml:space="preserve">הלוחמים </w:t>
      </w:r>
      <w:bookmarkStart w:id="42556" w:name="_ETM_Q98_511100"/>
      <w:bookmarkEnd w:id="42556"/>
      <w:r w:rsidRPr="008E41E9">
        <w:rPr>
          <w:rtl/>
        </w:rPr>
        <w:t xml:space="preserve">ותומכי </w:t>
      </w:r>
      <w:bookmarkStart w:id="42557" w:name="_ETM_Q98_511490"/>
      <w:bookmarkEnd w:id="42557"/>
      <w:r w:rsidRPr="008E41E9">
        <w:rPr>
          <w:rtl/>
        </w:rPr>
        <w:t>הלחימה</w:t>
      </w:r>
      <w:r>
        <w:rPr>
          <w:rFonts w:hint="cs"/>
          <w:rtl/>
        </w:rPr>
        <w:t>,</w:t>
      </w:r>
      <w:r w:rsidRPr="008E41E9">
        <w:rPr>
          <w:rtl/>
        </w:rPr>
        <w:t xml:space="preserve"> </w:t>
      </w:r>
      <w:bookmarkStart w:id="42558" w:name="_ETM_Q98_512400"/>
      <w:bookmarkEnd w:id="42558"/>
      <w:r w:rsidRPr="008E41E9">
        <w:rPr>
          <w:rtl/>
        </w:rPr>
        <w:t xml:space="preserve">ראויים </w:t>
      </w:r>
      <w:bookmarkStart w:id="42559" w:name="_ETM_Q98_513029"/>
      <w:bookmarkEnd w:id="42559"/>
      <w:r w:rsidRPr="008E41E9">
        <w:rPr>
          <w:rtl/>
        </w:rPr>
        <w:t xml:space="preserve">לתגמול </w:t>
      </w:r>
      <w:bookmarkStart w:id="42560" w:name="_ETM_Q98_513540"/>
      <w:bookmarkEnd w:id="42560"/>
      <w:r w:rsidRPr="008E41E9">
        <w:rPr>
          <w:rtl/>
        </w:rPr>
        <w:t>מוגדל</w:t>
      </w:r>
      <w:r>
        <w:rPr>
          <w:rFonts w:hint="cs"/>
          <w:rtl/>
        </w:rPr>
        <w:t xml:space="preserve">. </w:t>
      </w:r>
      <w:bookmarkStart w:id="42561" w:name="_ETM_Q98_514989"/>
      <w:bookmarkEnd w:id="42561"/>
      <w:r w:rsidRPr="008E41E9">
        <w:rPr>
          <w:rtl/>
        </w:rPr>
        <w:t xml:space="preserve">בלי </w:t>
      </w:r>
      <w:bookmarkStart w:id="42562" w:name="_ETM_Q98_515260"/>
      <w:bookmarkEnd w:id="42562"/>
      <w:r w:rsidRPr="008E41E9">
        <w:rPr>
          <w:rtl/>
        </w:rPr>
        <w:t xml:space="preserve">לזלזל </w:t>
      </w:r>
      <w:bookmarkStart w:id="42563" w:name="_ETM_Q98_515739"/>
      <w:bookmarkEnd w:id="42563"/>
      <w:r w:rsidRPr="008E41E9">
        <w:rPr>
          <w:rtl/>
        </w:rPr>
        <w:t xml:space="preserve">בתפקידו </w:t>
      </w:r>
      <w:bookmarkStart w:id="42564" w:name="_ETM_Q98_516219"/>
      <w:bookmarkEnd w:id="42564"/>
      <w:r w:rsidRPr="008E41E9">
        <w:rPr>
          <w:rtl/>
        </w:rPr>
        <w:t xml:space="preserve">של </w:t>
      </w:r>
      <w:bookmarkStart w:id="42565" w:name="_ETM_Q98_516370"/>
      <w:bookmarkEnd w:id="42565"/>
      <w:r w:rsidRPr="008E41E9">
        <w:rPr>
          <w:rtl/>
        </w:rPr>
        <w:t xml:space="preserve">שום </w:t>
      </w:r>
      <w:bookmarkStart w:id="42566" w:name="_ETM_Q98_516579"/>
      <w:bookmarkEnd w:id="42566"/>
      <w:r w:rsidRPr="008E41E9">
        <w:rPr>
          <w:rtl/>
        </w:rPr>
        <w:t>מתגייס</w:t>
      </w:r>
      <w:r>
        <w:rPr>
          <w:rFonts w:hint="cs"/>
          <w:rtl/>
        </w:rPr>
        <w:t>,</w:t>
      </w:r>
      <w:r w:rsidRPr="008E41E9">
        <w:rPr>
          <w:rtl/>
        </w:rPr>
        <w:t xml:space="preserve"> </w:t>
      </w:r>
      <w:bookmarkStart w:id="42567" w:name="_ETM_Q98_517390"/>
      <w:bookmarkEnd w:id="42567"/>
      <w:r w:rsidRPr="008E41E9">
        <w:rPr>
          <w:rtl/>
        </w:rPr>
        <w:t xml:space="preserve">חייב </w:t>
      </w:r>
      <w:bookmarkStart w:id="42568" w:name="_ETM_Q98_517989"/>
      <w:bookmarkEnd w:id="42568"/>
      <w:r w:rsidRPr="008E41E9">
        <w:rPr>
          <w:rtl/>
        </w:rPr>
        <w:t xml:space="preserve">להיות </w:t>
      </w:r>
      <w:bookmarkStart w:id="42569" w:name="_ETM_Q98_518289"/>
      <w:bookmarkEnd w:id="42569"/>
      <w:r w:rsidRPr="008E41E9">
        <w:rPr>
          <w:rtl/>
        </w:rPr>
        <w:t xml:space="preserve">הבדל </w:t>
      </w:r>
      <w:bookmarkStart w:id="42570" w:name="_ETM_Q98_518529"/>
      <w:bookmarkEnd w:id="42570"/>
      <w:r w:rsidRPr="008E41E9">
        <w:rPr>
          <w:rtl/>
        </w:rPr>
        <w:t xml:space="preserve">משמעותי </w:t>
      </w:r>
      <w:bookmarkStart w:id="42571" w:name="_ETM_Q98_519039"/>
      <w:bookmarkEnd w:id="42571"/>
      <w:r w:rsidRPr="008E41E9">
        <w:rPr>
          <w:rtl/>
        </w:rPr>
        <w:t xml:space="preserve">ונראה </w:t>
      </w:r>
      <w:bookmarkStart w:id="42572" w:name="_ETM_Q98_519399"/>
      <w:bookmarkEnd w:id="42572"/>
      <w:r w:rsidRPr="008E41E9">
        <w:rPr>
          <w:rtl/>
        </w:rPr>
        <w:t xml:space="preserve">לעין </w:t>
      </w:r>
      <w:bookmarkStart w:id="42573" w:name="_ETM_Q98_520289"/>
      <w:bookmarkEnd w:id="42573"/>
      <w:r w:rsidRPr="008E41E9">
        <w:rPr>
          <w:rtl/>
        </w:rPr>
        <w:t xml:space="preserve">בין </w:t>
      </w:r>
      <w:bookmarkStart w:id="42574" w:name="_ETM_Q98_520469"/>
      <w:bookmarkEnd w:id="42574"/>
      <w:r w:rsidRPr="008E41E9">
        <w:rPr>
          <w:rtl/>
        </w:rPr>
        <w:t xml:space="preserve">מי </w:t>
      </w:r>
      <w:bookmarkStart w:id="42575" w:name="_ETM_Q98_520559"/>
      <w:bookmarkEnd w:id="42575"/>
      <w:r w:rsidRPr="008E41E9">
        <w:rPr>
          <w:rtl/>
        </w:rPr>
        <w:t xml:space="preserve">שמשרת </w:t>
      </w:r>
      <w:bookmarkStart w:id="42576" w:name="_ETM_Q98_521039"/>
      <w:bookmarkEnd w:id="42576"/>
      <w:r w:rsidRPr="008E41E9">
        <w:rPr>
          <w:rtl/>
        </w:rPr>
        <w:t xml:space="preserve">בשירות </w:t>
      </w:r>
      <w:bookmarkStart w:id="42577" w:name="_ETM_Q98_521399"/>
      <w:bookmarkEnd w:id="42577"/>
      <w:r w:rsidRPr="008E41E9">
        <w:rPr>
          <w:rtl/>
        </w:rPr>
        <w:t xml:space="preserve">לאומי </w:t>
      </w:r>
      <w:bookmarkStart w:id="42578" w:name="_ETM_Q98_522059"/>
      <w:bookmarkEnd w:id="42578"/>
      <w:r w:rsidRPr="008E41E9">
        <w:rPr>
          <w:rtl/>
        </w:rPr>
        <w:t xml:space="preserve">או </w:t>
      </w:r>
      <w:bookmarkStart w:id="42579" w:name="_ETM_Q98_522149"/>
      <w:bookmarkEnd w:id="42579"/>
      <w:r w:rsidRPr="008E41E9">
        <w:rPr>
          <w:rtl/>
        </w:rPr>
        <w:t xml:space="preserve">בתפקיד </w:t>
      </w:r>
      <w:bookmarkStart w:id="42580" w:name="_ETM_Q98_522539"/>
      <w:bookmarkEnd w:id="42580"/>
      <w:r>
        <w:rPr>
          <w:rFonts w:hint="cs"/>
          <w:rtl/>
        </w:rPr>
        <w:t>עורפי</w:t>
      </w:r>
      <w:r w:rsidRPr="008E41E9">
        <w:rPr>
          <w:rtl/>
        </w:rPr>
        <w:t xml:space="preserve"> </w:t>
      </w:r>
      <w:bookmarkStart w:id="42581" w:name="_ETM_Q98_522960"/>
      <w:bookmarkEnd w:id="42581"/>
      <w:r w:rsidRPr="008E41E9">
        <w:rPr>
          <w:rtl/>
        </w:rPr>
        <w:t xml:space="preserve">בצה"ל </w:t>
      </w:r>
      <w:bookmarkStart w:id="42582" w:name="_ETM_Q98_523990"/>
      <w:bookmarkEnd w:id="42582"/>
      <w:r w:rsidRPr="008E41E9">
        <w:rPr>
          <w:rtl/>
        </w:rPr>
        <w:t xml:space="preserve">לבין </w:t>
      </w:r>
      <w:bookmarkStart w:id="42583" w:name="_ETM_Q98_524290"/>
      <w:bookmarkEnd w:id="42583"/>
      <w:r w:rsidRPr="008E41E9">
        <w:rPr>
          <w:rtl/>
        </w:rPr>
        <w:t xml:space="preserve">מי </w:t>
      </w:r>
      <w:bookmarkStart w:id="42584" w:name="_ETM_Q98_524380"/>
      <w:bookmarkEnd w:id="42584"/>
      <w:r w:rsidRPr="008E41E9">
        <w:rPr>
          <w:rtl/>
        </w:rPr>
        <w:t>שמש</w:t>
      </w:r>
      <w:r>
        <w:rPr>
          <w:rFonts w:hint="cs"/>
          <w:rtl/>
        </w:rPr>
        <w:t>רת</w:t>
      </w:r>
      <w:r w:rsidRPr="008E41E9">
        <w:rPr>
          <w:rtl/>
        </w:rPr>
        <w:t xml:space="preserve"> </w:t>
      </w:r>
      <w:bookmarkStart w:id="42585" w:name="_ETM_Q98_524800"/>
      <w:bookmarkEnd w:id="42585"/>
      <w:r>
        <w:rPr>
          <w:rFonts w:hint="cs"/>
          <w:rtl/>
        </w:rPr>
        <w:t>ב</w:t>
      </w:r>
      <w:r w:rsidRPr="008E41E9">
        <w:rPr>
          <w:rtl/>
        </w:rPr>
        <w:t xml:space="preserve">תפקיד </w:t>
      </w:r>
      <w:bookmarkStart w:id="42586" w:name="_ETM_Q98_525070"/>
      <w:bookmarkEnd w:id="42586"/>
      <w:r w:rsidRPr="008E41E9">
        <w:rPr>
          <w:rtl/>
        </w:rPr>
        <w:t xml:space="preserve">לחימה </w:t>
      </w:r>
      <w:bookmarkStart w:id="42587" w:name="_ETM_Q98_526190"/>
      <w:bookmarkEnd w:id="42587"/>
      <w:r w:rsidRPr="008E41E9">
        <w:rPr>
          <w:rtl/>
        </w:rPr>
        <w:t>א</w:t>
      </w:r>
      <w:r>
        <w:rPr>
          <w:rFonts w:hint="cs"/>
          <w:rtl/>
        </w:rPr>
        <w:t>ו</w:t>
      </w:r>
      <w:r w:rsidRPr="008E41E9">
        <w:rPr>
          <w:rtl/>
        </w:rPr>
        <w:t xml:space="preserve"> </w:t>
      </w:r>
      <w:bookmarkStart w:id="42588" w:name="_ETM_Q98_526279"/>
      <w:bookmarkEnd w:id="42588"/>
      <w:r w:rsidRPr="008E41E9">
        <w:rPr>
          <w:rtl/>
        </w:rPr>
        <w:t xml:space="preserve">בתפקיד </w:t>
      </w:r>
      <w:bookmarkStart w:id="42589" w:name="_ETM_Q98_526670"/>
      <w:bookmarkEnd w:id="42589"/>
      <w:r w:rsidRPr="008E41E9">
        <w:rPr>
          <w:rtl/>
        </w:rPr>
        <w:t>ש</w:t>
      </w:r>
      <w:r>
        <w:rPr>
          <w:rFonts w:hint="cs"/>
          <w:rtl/>
        </w:rPr>
        <w:t>ל</w:t>
      </w:r>
      <w:r w:rsidRPr="008E41E9">
        <w:rPr>
          <w:rtl/>
        </w:rPr>
        <w:t xml:space="preserve"> </w:t>
      </w:r>
      <w:bookmarkStart w:id="42590" w:name="_ETM_Q98_526819"/>
      <w:bookmarkEnd w:id="42590"/>
      <w:r w:rsidRPr="008E41E9">
        <w:rPr>
          <w:rtl/>
        </w:rPr>
        <w:t xml:space="preserve">תומך </w:t>
      </w:r>
      <w:bookmarkStart w:id="42591" w:name="_ETM_Q98_527089"/>
      <w:bookmarkEnd w:id="42591"/>
      <w:r w:rsidRPr="008E41E9">
        <w:rPr>
          <w:rtl/>
        </w:rPr>
        <w:t>לחימה</w:t>
      </w:r>
      <w:r>
        <w:rPr>
          <w:rFonts w:hint="cs"/>
          <w:rtl/>
        </w:rPr>
        <w:t>.</w:t>
      </w:r>
    </w:p>
    <w:p w:rsidR="00EA1761" w:rsidRDefault="00EA1761" w:rsidP="00897AE0">
      <w:pPr>
        <w:rPr>
          <w:rtl/>
        </w:rPr>
      </w:pPr>
      <w:bookmarkStart w:id="42592" w:name="_ETM_Q98_529895"/>
      <w:bookmarkStart w:id="42593" w:name="_ETM_Q98_529983"/>
      <w:bookmarkStart w:id="42594" w:name="_ETM_Q98_530054"/>
      <w:bookmarkEnd w:id="42592"/>
      <w:bookmarkEnd w:id="42593"/>
      <w:bookmarkEnd w:id="42594"/>
    </w:p>
    <w:p w:rsidR="00EA1761" w:rsidRDefault="00EA1761" w:rsidP="00B21346">
      <w:pPr>
        <w:rPr>
          <w:rtl/>
        </w:rPr>
      </w:pPr>
      <w:bookmarkStart w:id="42595" w:name="_ETM_Q98_530146"/>
      <w:bookmarkStart w:id="42596" w:name="_ETM_Q98_528660"/>
      <w:bookmarkEnd w:id="42595"/>
      <w:bookmarkEnd w:id="42596"/>
      <w:r>
        <w:rPr>
          <w:rFonts w:hint="cs"/>
          <w:rtl/>
        </w:rPr>
        <w:t>"</w:t>
      </w:r>
      <w:r w:rsidRPr="008E41E9">
        <w:rPr>
          <w:rtl/>
        </w:rPr>
        <w:t xml:space="preserve">עתודה </w:t>
      </w:r>
      <w:bookmarkStart w:id="42597" w:name="_ETM_Q98_529050"/>
      <w:bookmarkEnd w:id="42597"/>
      <w:r w:rsidRPr="008E41E9">
        <w:rPr>
          <w:rtl/>
        </w:rPr>
        <w:t>לאומית</w:t>
      </w:r>
      <w:bookmarkStart w:id="42598" w:name="_ETM_Q98_530800"/>
      <w:bookmarkEnd w:id="42598"/>
      <w:r>
        <w:rPr>
          <w:rFonts w:hint="cs"/>
          <w:rtl/>
        </w:rPr>
        <w:t xml:space="preserve"> </w:t>
      </w:r>
      <w:r>
        <w:rPr>
          <w:rFonts w:hint="eastAsia"/>
          <w:rtl/>
        </w:rPr>
        <w:t>–</w:t>
      </w:r>
      <w:r>
        <w:rPr>
          <w:rFonts w:hint="cs"/>
          <w:rtl/>
        </w:rPr>
        <w:t xml:space="preserve"> </w:t>
      </w:r>
      <w:r w:rsidRPr="008E41E9">
        <w:rPr>
          <w:rtl/>
        </w:rPr>
        <w:t xml:space="preserve">גם </w:t>
      </w:r>
      <w:bookmarkStart w:id="42599" w:name="_ETM_Q98_531130"/>
      <w:bookmarkEnd w:id="42599"/>
      <w:r w:rsidRPr="008E41E9">
        <w:rPr>
          <w:rtl/>
        </w:rPr>
        <w:t>בה</w:t>
      </w:r>
      <w:r>
        <w:rPr>
          <w:rFonts w:hint="cs"/>
          <w:rtl/>
        </w:rPr>
        <w:t>י</w:t>
      </w:r>
      <w:r w:rsidRPr="008E41E9">
        <w:rPr>
          <w:rtl/>
        </w:rPr>
        <w:t xml:space="preserve">עדר </w:t>
      </w:r>
      <w:bookmarkStart w:id="42600" w:name="_ETM_Q98_531610"/>
      <w:bookmarkEnd w:id="42600"/>
      <w:r w:rsidRPr="008E41E9">
        <w:rPr>
          <w:rtl/>
        </w:rPr>
        <w:t xml:space="preserve">גיוס </w:t>
      </w:r>
      <w:bookmarkStart w:id="42601" w:name="_ETM_Q98_531970"/>
      <w:bookmarkEnd w:id="42601"/>
      <w:r w:rsidRPr="008E41E9">
        <w:rPr>
          <w:rtl/>
        </w:rPr>
        <w:t xml:space="preserve">כללי </w:t>
      </w:r>
      <w:bookmarkStart w:id="42602" w:name="_ETM_Q98_532990"/>
      <w:bookmarkEnd w:id="42602"/>
      <w:r w:rsidRPr="008E41E9">
        <w:rPr>
          <w:rtl/>
        </w:rPr>
        <w:t xml:space="preserve">צריכים </w:t>
      </w:r>
      <w:bookmarkStart w:id="42603" w:name="_ETM_Q98_533529"/>
      <w:bookmarkEnd w:id="42603"/>
      <w:r w:rsidRPr="008E41E9">
        <w:rPr>
          <w:rtl/>
        </w:rPr>
        <w:t xml:space="preserve">כל </w:t>
      </w:r>
      <w:bookmarkStart w:id="42604" w:name="_ETM_Q98_533860"/>
      <w:bookmarkEnd w:id="42604"/>
      <w:r w:rsidRPr="008E41E9">
        <w:rPr>
          <w:rtl/>
        </w:rPr>
        <w:t xml:space="preserve">מי </w:t>
      </w:r>
      <w:bookmarkStart w:id="42605" w:name="_ETM_Q98_534010"/>
      <w:bookmarkEnd w:id="42605"/>
      <w:r w:rsidRPr="008E41E9">
        <w:rPr>
          <w:rtl/>
        </w:rPr>
        <w:t>ש</w:t>
      </w:r>
      <w:r>
        <w:rPr>
          <w:rFonts w:hint="cs"/>
          <w:rtl/>
        </w:rPr>
        <w:t>יכולים</w:t>
      </w:r>
      <w:r w:rsidRPr="008E41E9">
        <w:rPr>
          <w:rtl/>
        </w:rPr>
        <w:t xml:space="preserve"> </w:t>
      </w:r>
      <w:bookmarkStart w:id="42606" w:name="_ETM_Q98_534370"/>
      <w:bookmarkEnd w:id="42606"/>
      <w:r w:rsidRPr="008E41E9">
        <w:rPr>
          <w:rtl/>
        </w:rPr>
        <w:t>להתגייס</w:t>
      </w:r>
      <w:r>
        <w:rPr>
          <w:rFonts w:hint="cs"/>
          <w:rtl/>
        </w:rPr>
        <w:t>,</w:t>
      </w:r>
      <w:r w:rsidRPr="008E41E9">
        <w:rPr>
          <w:rtl/>
        </w:rPr>
        <w:t xml:space="preserve"> </w:t>
      </w:r>
      <w:bookmarkStart w:id="42607" w:name="_ETM_Q98_535000"/>
      <w:bookmarkEnd w:id="42607"/>
      <w:r w:rsidRPr="008E41E9">
        <w:rPr>
          <w:rtl/>
        </w:rPr>
        <w:t xml:space="preserve">בין </w:t>
      </w:r>
      <w:bookmarkStart w:id="42608" w:name="_ETM_Q98_535210"/>
      <w:bookmarkEnd w:id="42608"/>
      <w:r w:rsidRPr="008E41E9">
        <w:rPr>
          <w:rtl/>
        </w:rPr>
        <w:t xml:space="preserve">אם </w:t>
      </w:r>
      <w:bookmarkStart w:id="42609" w:name="_ETM_Q98_535330"/>
      <w:bookmarkEnd w:id="42609"/>
      <w:r w:rsidRPr="008E41E9">
        <w:rPr>
          <w:rtl/>
        </w:rPr>
        <w:t xml:space="preserve">גויסו </w:t>
      </w:r>
      <w:bookmarkStart w:id="42610" w:name="_ETM_Q98_535690"/>
      <w:bookmarkEnd w:id="42610"/>
      <w:r w:rsidRPr="008E41E9">
        <w:rPr>
          <w:rtl/>
        </w:rPr>
        <w:t xml:space="preserve">בגיוס </w:t>
      </w:r>
      <w:bookmarkStart w:id="42611" w:name="_ETM_Q98_536050"/>
      <w:bookmarkEnd w:id="42611"/>
      <w:r w:rsidRPr="008E41E9">
        <w:rPr>
          <w:rtl/>
        </w:rPr>
        <w:t xml:space="preserve">חובה </w:t>
      </w:r>
      <w:bookmarkStart w:id="42612" w:name="_ETM_Q98_537140"/>
      <w:bookmarkEnd w:id="42612"/>
      <w:r w:rsidRPr="008E41E9">
        <w:rPr>
          <w:rtl/>
        </w:rPr>
        <w:t>ובי</w:t>
      </w:r>
      <w:r>
        <w:rPr>
          <w:rFonts w:hint="cs"/>
          <w:rtl/>
        </w:rPr>
        <w:t>ן</w:t>
      </w:r>
      <w:r w:rsidRPr="008E41E9">
        <w:rPr>
          <w:rtl/>
        </w:rPr>
        <w:t xml:space="preserve"> </w:t>
      </w:r>
      <w:bookmarkStart w:id="42613" w:name="_ETM_Q98_537529"/>
      <w:bookmarkEnd w:id="42613"/>
      <w:r>
        <w:rPr>
          <w:rFonts w:hint="cs"/>
          <w:rtl/>
        </w:rPr>
        <w:t xml:space="preserve">אם </w:t>
      </w:r>
      <w:r w:rsidRPr="008E41E9">
        <w:rPr>
          <w:rtl/>
        </w:rPr>
        <w:t xml:space="preserve">גויסו </w:t>
      </w:r>
      <w:bookmarkStart w:id="42614" w:name="_ETM_Q98_537829"/>
      <w:bookmarkEnd w:id="42614"/>
      <w:r w:rsidRPr="008E41E9">
        <w:rPr>
          <w:rtl/>
        </w:rPr>
        <w:t xml:space="preserve">לשירות </w:t>
      </w:r>
      <w:bookmarkStart w:id="42615" w:name="_ETM_Q98_538219"/>
      <w:bookmarkEnd w:id="42615"/>
      <w:r w:rsidRPr="008E41E9">
        <w:rPr>
          <w:rtl/>
        </w:rPr>
        <w:t xml:space="preserve">לאומי </w:t>
      </w:r>
      <w:bookmarkStart w:id="42616" w:name="_ETM_Q98_538550"/>
      <w:bookmarkEnd w:id="42616"/>
      <w:r w:rsidRPr="008E41E9">
        <w:rPr>
          <w:rtl/>
        </w:rPr>
        <w:t xml:space="preserve">או </w:t>
      </w:r>
      <w:bookmarkStart w:id="42617" w:name="_ETM_Q98_538670"/>
      <w:bookmarkEnd w:id="42617"/>
      <w:r w:rsidRPr="008E41E9">
        <w:rPr>
          <w:rtl/>
        </w:rPr>
        <w:t xml:space="preserve">שלא </w:t>
      </w:r>
      <w:bookmarkStart w:id="42618" w:name="_ETM_Q98_538879"/>
      <w:bookmarkEnd w:id="42618"/>
      <w:r w:rsidRPr="008E41E9">
        <w:rPr>
          <w:rtl/>
        </w:rPr>
        <w:t xml:space="preserve">גויסו </w:t>
      </w:r>
      <w:bookmarkStart w:id="42619" w:name="_ETM_Q98_539179"/>
      <w:bookmarkEnd w:id="42619"/>
      <w:r w:rsidRPr="008E41E9">
        <w:rPr>
          <w:rtl/>
        </w:rPr>
        <w:t>בכלל</w:t>
      </w:r>
      <w:r>
        <w:rPr>
          <w:rFonts w:hint="cs"/>
          <w:rtl/>
        </w:rPr>
        <w:t>,</w:t>
      </w:r>
      <w:r w:rsidRPr="008E41E9">
        <w:rPr>
          <w:rtl/>
        </w:rPr>
        <w:t xml:space="preserve"> </w:t>
      </w:r>
      <w:bookmarkStart w:id="42620" w:name="_ETM_Q98_540260"/>
      <w:bookmarkEnd w:id="42620"/>
      <w:r w:rsidRPr="008E41E9">
        <w:rPr>
          <w:rtl/>
        </w:rPr>
        <w:t xml:space="preserve">להשתייך </w:t>
      </w:r>
      <w:bookmarkStart w:id="42621" w:name="_ETM_Q98_541010"/>
      <w:bookmarkEnd w:id="42621"/>
      <w:r w:rsidRPr="008E41E9">
        <w:rPr>
          <w:rtl/>
        </w:rPr>
        <w:t xml:space="preserve">לכוח </w:t>
      </w:r>
      <w:bookmarkStart w:id="42622" w:name="_ETM_Q98_541429"/>
      <w:bookmarkEnd w:id="42622"/>
      <w:r w:rsidRPr="008E41E9">
        <w:rPr>
          <w:rtl/>
        </w:rPr>
        <w:t xml:space="preserve">עתודה </w:t>
      </w:r>
      <w:bookmarkStart w:id="42623" w:name="_ETM_Q98_541850"/>
      <w:bookmarkEnd w:id="42623"/>
      <w:r w:rsidRPr="008E41E9">
        <w:rPr>
          <w:rtl/>
        </w:rPr>
        <w:t xml:space="preserve">לאומי </w:t>
      </w:r>
      <w:bookmarkStart w:id="42624" w:name="_ETM_Q98_542299"/>
      <w:bookmarkEnd w:id="42624"/>
      <w:r w:rsidRPr="008E41E9">
        <w:rPr>
          <w:rtl/>
        </w:rPr>
        <w:t>ש</w:t>
      </w:r>
      <w:r>
        <w:rPr>
          <w:rFonts w:hint="cs"/>
          <w:rtl/>
        </w:rPr>
        <w:t>י</w:t>
      </w:r>
      <w:r w:rsidRPr="008E41E9">
        <w:rPr>
          <w:rtl/>
        </w:rPr>
        <w:t xml:space="preserve">ופעל </w:t>
      </w:r>
      <w:bookmarkStart w:id="42625" w:name="_ETM_Q98_542839"/>
      <w:bookmarkEnd w:id="42625"/>
      <w:r w:rsidRPr="008E41E9">
        <w:rPr>
          <w:rtl/>
        </w:rPr>
        <w:t xml:space="preserve">רק </w:t>
      </w:r>
      <w:bookmarkStart w:id="42626" w:name="_ETM_Q98_543109"/>
      <w:bookmarkEnd w:id="42626"/>
      <w:r w:rsidRPr="008E41E9">
        <w:rPr>
          <w:rtl/>
        </w:rPr>
        <w:t>במקר</w:t>
      </w:r>
      <w:r>
        <w:rPr>
          <w:rFonts w:hint="cs"/>
          <w:rtl/>
        </w:rPr>
        <w:t>י</w:t>
      </w:r>
      <w:r w:rsidRPr="008E41E9">
        <w:rPr>
          <w:rtl/>
        </w:rPr>
        <w:t xml:space="preserve"> </w:t>
      </w:r>
      <w:bookmarkStart w:id="42627" w:name="_ETM_Q98_543469"/>
      <w:bookmarkEnd w:id="42627"/>
      <w:r>
        <w:rPr>
          <w:rFonts w:hint="cs"/>
          <w:rtl/>
        </w:rPr>
        <w:t>חירום</w:t>
      </w:r>
      <w:r w:rsidRPr="008E41E9">
        <w:rPr>
          <w:rtl/>
        </w:rPr>
        <w:t xml:space="preserve"> </w:t>
      </w:r>
      <w:bookmarkStart w:id="42628" w:name="_ETM_Q98_543769"/>
      <w:bookmarkEnd w:id="42628"/>
      <w:r w:rsidRPr="008E41E9">
        <w:rPr>
          <w:rtl/>
        </w:rPr>
        <w:t>קיצוניים</w:t>
      </w:r>
      <w:r>
        <w:rPr>
          <w:rFonts w:hint="cs"/>
          <w:rtl/>
        </w:rPr>
        <w:t xml:space="preserve">. </w:t>
      </w:r>
      <w:bookmarkStart w:id="42629" w:name="_ETM_Q98_545279"/>
      <w:bookmarkEnd w:id="42629"/>
      <w:r w:rsidRPr="008E41E9">
        <w:rPr>
          <w:rtl/>
        </w:rPr>
        <w:t xml:space="preserve">המשתייכים </w:t>
      </w:r>
      <w:bookmarkStart w:id="42630" w:name="_ETM_Q98_546029"/>
      <w:bookmarkEnd w:id="42630"/>
      <w:r w:rsidRPr="008E41E9">
        <w:rPr>
          <w:rtl/>
        </w:rPr>
        <w:t xml:space="preserve">לאותה </w:t>
      </w:r>
      <w:bookmarkStart w:id="42631" w:name="_ETM_Q98_546420"/>
      <w:bookmarkEnd w:id="42631"/>
      <w:r>
        <w:rPr>
          <w:rFonts w:hint="cs"/>
          <w:rtl/>
        </w:rPr>
        <w:t>עתודה</w:t>
      </w:r>
      <w:r w:rsidRPr="008E41E9">
        <w:rPr>
          <w:rtl/>
        </w:rPr>
        <w:t xml:space="preserve"> </w:t>
      </w:r>
      <w:bookmarkStart w:id="42632" w:name="_ETM_Q98_546750"/>
      <w:bookmarkEnd w:id="42632"/>
      <w:r w:rsidRPr="008E41E9">
        <w:rPr>
          <w:rtl/>
        </w:rPr>
        <w:t xml:space="preserve">לאומית </w:t>
      </w:r>
      <w:bookmarkStart w:id="42633" w:name="_ETM_Q98_547230"/>
      <w:bookmarkEnd w:id="42633"/>
      <w:r w:rsidRPr="008E41E9">
        <w:rPr>
          <w:rtl/>
        </w:rPr>
        <w:t xml:space="preserve">יעברו </w:t>
      </w:r>
      <w:bookmarkStart w:id="42634" w:name="_ETM_Q98_547560"/>
      <w:bookmarkEnd w:id="42634"/>
      <w:r w:rsidRPr="008E41E9">
        <w:rPr>
          <w:rtl/>
        </w:rPr>
        <w:t xml:space="preserve">הכשרה </w:t>
      </w:r>
      <w:bookmarkStart w:id="42635" w:name="_ETM_Q98_547950"/>
      <w:bookmarkEnd w:id="42635"/>
      <w:r w:rsidRPr="008E41E9">
        <w:rPr>
          <w:rtl/>
        </w:rPr>
        <w:t xml:space="preserve">ייעודית </w:t>
      </w:r>
      <w:bookmarkStart w:id="42636" w:name="_ETM_Q98_548490"/>
      <w:bookmarkEnd w:id="42636"/>
      <w:r w:rsidRPr="008E41E9">
        <w:rPr>
          <w:rtl/>
        </w:rPr>
        <w:t xml:space="preserve">ורענונים </w:t>
      </w:r>
      <w:bookmarkStart w:id="42637" w:name="_ETM_Q98_549210"/>
      <w:bookmarkEnd w:id="42637"/>
      <w:r w:rsidRPr="008E41E9">
        <w:rPr>
          <w:rtl/>
        </w:rPr>
        <w:t xml:space="preserve">לשמירת </w:t>
      </w:r>
      <w:bookmarkStart w:id="42638" w:name="_ETM_Q98_549660"/>
      <w:bookmarkEnd w:id="42638"/>
      <w:r w:rsidRPr="008E41E9">
        <w:rPr>
          <w:rtl/>
        </w:rPr>
        <w:t>הכשירות</w:t>
      </w:r>
      <w:r>
        <w:rPr>
          <w:rFonts w:hint="cs"/>
          <w:rtl/>
        </w:rPr>
        <w:t xml:space="preserve">. </w:t>
      </w:r>
      <w:bookmarkStart w:id="42639" w:name="_ETM_Q98_551720"/>
      <w:bookmarkStart w:id="42640" w:name="_ETM_Q98_551807"/>
      <w:bookmarkStart w:id="42641" w:name="_ETM_Q98_551895"/>
      <w:bookmarkStart w:id="42642" w:name="_ETM_Q98_551968"/>
      <w:bookmarkStart w:id="42643" w:name="_ETM_Q98_552270"/>
      <w:bookmarkEnd w:id="42639"/>
      <w:bookmarkEnd w:id="42640"/>
      <w:bookmarkEnd w:id="42641"/>
      <w:bookmarkEnd w:id="42642"/>
      <w:bookmarkEnd w:id="42643"/>
      <w:r w:rsidRPr="008E41E9">
        <w:rPr>
          <w:rtl/>
        </w:rPr>
        <w:t xml:space="preserve">שמירה </w:t>
      </w:r>
      <w:bookmarkStart w:id="42644" w:name="_ETM_Q98_552630"/>
      <w:bookmarkEnd w:id="42644"/>
      <w:r w:rsidRPr="008E41E9">
        <w:rPr>
          <w:rtl/>
        </w:rPr>
        <w:t xml:space="preserve">על </w:t>
      </w:r>
      <w:bookmarkStart w:id="42645" w:name="_ETM_Q98_552720"/>
      <w:bookmarkEnd w:id="42645"/>
      <w:r w:rsidRPr="008E41E9">
        <w:rPr>
          <w:rtl/>
        </w:rPr>
        <w:t xml:space="preserve">שולי </w:t>
      </w:r>
      <w:bookmarkStart w:id="42646" w:name="_ETM_Q98_552960"/>
      <w:bookmarkEnd w:id="42646"/>
      <w:r w:rsidRPr="008E41E9">
        <w:rPr>
          <w:rtl/>
        </w:rPr>
        <w:t>ביטחון</w:t>
      </w:r>
      <w:r w:rsidR="00B21346">
        <w:rPr>
          <w:rFonts w:hint="cs"/>
          <w:rtl/>
        </w:rPr>
        <w:t xml:space="preserve">". </w:t>
      </w:r>
      <w:r>
        <w:rPr>
          <w:rFonts w:hint="cs"/>
          <w:rtl/>
        </w:rPr>
        <w:t>תאר</w:t>
      </w:r>
      <w:r w:rsidRPr="008E41E9">
        <w:rPr>
          <w:rtl/>
        </w:rPr>
        <w:t xml:space="preserve"> </w:t>
      </w:r>
      <w:bookmarkStart w:id="42647" w:name="_ETM_Q98_555149"/>
      <w:bookmarkStart w:id="42648" w:name="_ETM_Q98_555450"/>
      <w:bookmarkEnd w:id="42647"/>
      <w:bookmarkEnd w:id="42648"/>
      <w:r>
        <w:rPr>
          <w:rFonts w:hint="cs"/>
          <w:rtl/>
        </w:rPr>
        <w:t>לך,</w:t>
      </w:r>
      <w:r w:rsidRPr="008E41E9">
        <w:rPr>
          <w:rtl/>
        </w:rPr>
        <w:t xml:space="preserve"> </w:t>
      </w:r>
      <w:bookmarkStart w:id="42649" w:name="_ETM_Q98_555899"/>
      <w:bookmarkEnd w:id="42649"/>
      <w:r w:rsidRPr="008E41E9">
        <w:rPr>
          <w:rtl/>
        </w:rPr>
        <w:t xml:space="preserve">כבוד </w:t>
      </w:r>
      <w:bookmarkStart w:id="42650" w:name="_ETM_Q98_556170"/>
      <w:bookmarkEnd w:id="42650"/>
      <w:r w:rsidRPr="008E41E9">
        <w:rPr>
          <w:rtl/>
        </w:rPr>
        <w:t>היושב-ראש</w:t>
      </w:r>
      <w:r>
        <w:rPr>
          <w:rFonts w:hint="cs"/>
          <w:rtl/>
        </w:rPr>
        <w:t>,</w:t>
      </w:r>
      <w:r w:rsidRPr="008E41E9">
        <w:rPr>
          <w:rtl/>
        </w:rPr>
        <w:t xml:space="preserve"> </w:t>
      </w:r>
      <w:bookmarkStart w:id="42651" w:name="_ETM_Q98_557439"/>
      <w:bookmarkEnd w:id="42651"/>
      <w:r w:rsidRPr="008E41E9">
        <w:rPr>
          <w:rtl/>
        </w:rPr>
        <w:t>שבאמת</w:t>
      </w:r>
      <w:r>
        <w:rPr>
          <w:rFonts w:hint="cs"/>
          <w:rtl/>
        </w:rPr>
        <w:t>,</w:t>
      </w:r>
      <w:r w:rsidRPr="008E41E9">
        <w:rPr>
          <w:rtl/>
        </w:rPr>
        <w:t xml:space="preserve"> </w:t>
      </w:r>
      <w:bookmarkStart w:id="42652" w:name="_ETM_Q98_558189"/>
      <w:bookmarkEnd w:id="42652"/>
      <w:r w:rsidRPr="008E41E9">
        <w:rPr>
          <w:rtl/>
        </w:rPr>
        <w:t xml:space="preserve">גם </w:t>
      </w:r>
      <w:bookmarkStart w:id="42653" w:name="_ETM_Q98_558460"/>
      <w:bookmarkEnd w:id="42653"/>
      <w:r w:rsidRPr="008E41E9">
        <w:rPr>
          <w:rtl/>
        </w:rPr>
        <w:t xml:space="preserve">בישיבות </w:t>
      </w:r>
      <w:bookmarkStart w:id="42654" w:name="_ETM_Q98_558850"/>
      <w:bookmarkEnd w:id="42654"/>
      <w:r w:rsidRPr="008E41E9">
        <w:rPr>
          <w:rtl/>
        </w:rPr>
        <w:t xml:space="preserve">של </w:t>
      </w:r>
      <w:bookmarkStart w:id="42655" w:name="_ETM_Q98_558999"/>
      <w:bookmarkEnd w:id="42655"/>
      <w:r>
        <w:rPr>
          <w:rFonts w:hint="cs"/>
          <w:rtl/>
        </w:rPr>
        <w:t>אחינו</w:t>
      </w:r>
      <w:r w:rsidRPr="008E41E9">
        <w:rPr>
          <w:rtl/>
        </w:rPr>
        <w:t xml:space="preserve"> </w:t>
      </w:r>
      <w:bookmarkStart w:id="42656" w:name="_ETM_Q98_559299"/>
      <w:bookmarkEnd w:id="42656"/>
      <w:r w:rsidRPr="008E41E9">
        <w:rPr>
          <w:rtl/>
        </w:rPr>
        <w:t>החרדי</w:t>
      </w:r>
      <w:r>
        <w:rPr>
          <w:rFonts w:hint="cs"/>
          <w:rtl/>
        </w:rPr>
        <w:t>ים,</w:t>
      </w:r>
      <w:bookmarkStart w:id="42657" w:name="_ETM_Q98_559630"/>
      <w:bookmarkEnd w:id="42657"/>
      <w:r w:rsidRPr="008E41E9">
        <w:rPr>
          <w:rtl/>
        </w:rPr>
        <w:t xml:space="preserve"> </w:t>
      </w:r>
      <w:bookmarkStart w:id="42658" w:name="_ETM_Q98_559689"/>
      <w:bookmarkEnd w:id="42658"/>
      <w:r w:rsidRPr="008E41E9">
        <w:rPr>
          <w:rtl/>
        </w:rPr>
        <w:t xml:space="preserve">עוד </w:t>
      </w:r>
      <w:bookmarkStart w:id="42659" w:name="_ETM_Q98_559810"/>
      <w:bookmarkEnd w:id="42659"/>
      <w:r w:rsidRPr="008E41E9">
        <w:rPr>
          <w:rtl/>
        </w:rPr>
        <w:t xml:space="preserve">לפני </w:t>
      </w:r>
      <w:bookmarkStart w:id="42660" w:name="_ETM_Q98_560139"/>
      <w:bookmarkEnd w:id="42660"/>
      <w:r w:rsidRPr="008E41E9">
        <w:rPr>
          <w:rtl/>
        </w:rPr>
        <w:t xml:space="preserve">שמדברים </w:t>
      </w:r>
      <w:bookmarkStart w:id="42661" w:name="_ETM_Q98_560589"/>
      <w:bookmarkEnd w:id="42661"/>
      <w:r w:rsidRPr="008E41E9">
        <w:rPr>
          <w:rtl/>
        </w:rPr>
        <w:t xml:space="preserve">על </w:t>
      </w:r>
      <w:bookmarkStart w:id="42662" w:name="_ETM_Q98_560740"/>
      <w:bookmarkStart w:id="42663" w:name="_ETM_Q98_561249"/>
      <w:bookmarkEnd w:id="42662"/>
      <w:bookmarkEnd w:id="42663"/>
      <w:r w:rsidRPr="008E41E9">
        <w:rPr>
          <w:rtl/>
        </w:rPr>
        <w:t>גיוס</w:t>
      </w:r>
      <w:r>
        <w:rPr>
          <w:rFonts w:hint="cs"/>
          <w:rtl/>
        </w:rPr>
        <w:t>,</w:t>
      </w:r>
      <w:r w:rsidRPr="008E41E9">
        <w:rPr>
          <w:rtl/>
        </w:rPr>
        <w:t xml:space="preserve"> </w:t>
      </w:r>
      <w:bookmarkStart w:id="42664" w:name="_ETM_Q98_561850"/>
      <w:bookmarkEnd w:id="42664"/>
      <w:r w:rsidRPr="008E41E9">
        <w:rPr>
          <w:rtl/>
        </w:rPr>
        <w:t>צבא</w:t>
      </w:r>
      <w:r>
        <w:rPr>
          <w:rFonts w:hint="cs"/>
          <w:rtl/>
        </w:rPr>
        <w:t>,</w:t>
      </w:r>
      <w:r w:rsidRPr="008E41E9">
        <w:rPr>
          <w:rtl/>
        </w:rPr>
        <w:t xml:space="preserve"> </w:t>
      </w:r>
      <w:bookmarkStart w:id="42665" w:name="_ETM_Q98_562240"/>
      <w:bookmarkEnd w:id="42665"/>
      <w:r w:rsidRPr="008E41E9">
        <w:rPr>
          <w:rtl/>
        </w:rPr>
        <w:t xml:space="preserve">שירות </w:t>
      </w:r>
      <w:bookmarkStart w:id="42666" w:name="_ETM_Q98_562569"/>
      <w:bookmarkEnd w:id="42666"/>
      <w:r>
        <w:rPr>
          <w:rFonts w:hint="cs"/>
          <w:rtl/>
        </w:rPr>
        <w:t>שלושה</w:t>
      </w:r>
      <w:r w:rsidRPr="008E41E9">
        <w:rPr>
          <w:rtl/>
        </w:rPr>
        <w:t xml:space="preserve"> </w:t>
      </w:r>
      <w:bookmarkStart w:id="42667" w:name="_ETM_Q98_562839"/>
      <w:bookmarkEnd w:id="42667"/>
      <w:r w:rsidRPr="008E41E9">
        <w:rPr>
          <w:rtl/>
        </w:rPr>
        <w:t>חודשים</w:t>
      </w:r>
      <w:r>
        <w:rPr>
          <w:rFonts w:hint="cs"/>
          <w:rtl/>
        </w:rPr>
        <w:t>,</w:t>
      </w:r>
      <w:r w:rsidRPr="008E41E9">
        <w:rPr>
          <w:rtl/>
        </w:rPr>
        <w:t xml:space="preserve"> </w:t>
      </w:r>
      <w:bookmarkStart w:id="42668" w:name="_ETM_Q98_563839"/>
      <w:bookmarkEnd w:id="42668"/>
      <w:r w:rsidRPr="008E41E9">
        <w:rPr>
          <w:rtl/>
        </w:rPr>
        <w:t xml:space="preserve">כל </w:t>
      </w:r>
      <w:bookmarkStart w:id="42669" w:name="_ETM_Q98_564049"/>
      <w:bookmarkEnd w:id="42669"/>
      <w:r>
        <w:rPr>
          <w:rFonts w:hint="cs"/>
          <w:rtl/>
        </w:rPr>
        <w:t>אחד</w:t>
      </w:r>
      <w:r w:rsidRPr="008E41E9">
        <w:rPr>
          <w:rtl/>
        </w:rPr>
        <w:t xml:space="preserve"> </w:t>
      </w:r>
      <w:bookmarkStart w:id="42670" w:name="_ETM_Q98_564320"/>
      <w:bookmarkEnd w:id="42670"/>
      <w:r w:rsidRPr="008E41E9">
        <w:rPr>
          <w:rtl/>
        </w:rPr>
        <w:t xml:space="preserve">מהם </w:t>
      </w:r>
      <w:bookmarkStart w:id="42671" w:name="_ETM_Q98_564860"/>
      <w:bookmarkStart w:id="42672" w:name="_ETM_Q98_565520"/>
      <w:bookmarkEnd w:id="42671"/>
      <w:bookmarkEnd w:id="42672"/>
      <w:r w:rsidRPr="008E41E9">
        <w:rPr>
          <w:rtl/>
        </w:rPr>
        <w:t xml:space="preserve">היה </w:t>
      </w:r>
      <w:bookmarkStart w:id="42673" w:name="_ETM_Q98_565729"/>
      <w:bookmarkEnd w:id="42673"/>
      <w:r w:rsidRPr="008E41E9">
        <w:rPr>
          <w:rtl/>
        </w:rPr>
        <w:t xml:space="preserve">עושה </w:t>
      </w:r>
      <w:bookmarkStart w:id="42674" w:name="_ETM_Q98_566770"/>
      <w:bookmarkEnd w:id="42674"/>
      <w:r w:rsidRPr="008E41E9">
        <w:rPr>
          <w:rtl/>
        </w:rPr>
        <w:t xml:space="preserve">טירונות </w:t>
      </w:r>
      <w:bookmarkStart w:id="42675" w:name="_ETM_Q98_569320"/>
      <w:bookmarkEnd w:id="42675"/>
      <w:r w:rsidRPr="008E41E9">
        <w:rPr>
          <w:rtl/>
        </w:rPr>
        <w:t>ומ</w:t>
      </w:r>
      <w:r>
        <w:rPr>
          <w:rFonts w:hint="cs"/>
          <w:rtl/>
        </w:rPr>
        <w:t>טווחים,</w:t>
      </w:r>
      <w:r w:rsidRPr="008E41E9">
        <w:rPr>
          <w:rtl/>
        </w:rPr>
        <w:t xml:space="preserve"> </w:t>
      </w:r>
      <w:bookmarkStart w:id="42676" w:name="_ETM_Q98_570939"/>
      <w:bookmarkEnd w:id="42676"/>
      <w:r w:rsidRPr="008E41E9">
        <w:rPr>
          <w:rtl/>
        </w:rPr>
        <w:t xml:space="preserve">על </w:t>
      </w:r>
      <w:bookmarkStart w:id="42677" w:name="_ETM_Q98_571060"/>
      <w:bookmarkEnd w:id="42677"/>
      <w:r w:rsidRPr="008E41E9">
        <w:rPr>
          <w:rtl/>
        </w:rPr>
        <w:t xml:space="preserve">כל </w:t>
      </w:r>
      <w:bookmarkStart w:id="42678" w:name="_ETM_Q98_571240"/>
      <w:bookmarkEnd w:id="42678"/>
      <w:r w:rsidRPr="008E41E9">
        <w:rPr>
          <w:rtl/>
        </w:rPr>
        <w:t xml:space="preserve">המשתמע </w:t>
      </w:r>
      <w:bookmarkStart w:id="42679" w:name="_ETM_Q98_571570"/>
      <w:bookmarkEnd w:id="42679"/>
      <w:r w:rsidRPr="008E41E9">
        <w:rPr>
          <w:rtl/>
        </w:rPr>
        <w:t>מכך</w:t>
      </w:r>
      <w:r>
        <w:rPr>
          <w:rFonts w:hint="cs"/>
          <w:rtl/>
        </w:rPr>
        <w:t>.</w:t>
      </w:r>
    </w:p>
    <w:p w:rsidR="00EA1761" w:rsidRDefault="00EA1761" w:rsidP="00897AE0">
      <w:pPr>
        <w:rPr>
          <w:rtl/>
          <w:lang w:eastAsia="he-IL"/>
        </w:rPr>
      </w:pPr>
    </w:p>
    <w:p w:rsidR="00EA1761" w:rsidRDefault="00EA1761" w:rsidP="00897AE0">
      <w:pPr>
        <w:pStyle w:val="af6"/>
        <w:keepNext/>
        <w:rPr>
          <w:rtl/>
        </w:rPr>
      </w:pPr>
      <w:r w:rsidRPr="00232AB5">
        <w:rPr>
          <w:rStyle w:val="TagStyle"/>
          <w:rtl/>
        </w:rPr>
        <w:t xml:space="preserve"> &lt;&lt; יור &gt;&gt; </w:t>
      </w:r>
      <w:r>
        <w:rPr>
          <w:rtl/>
        </w:rPr>
        <w:t>היו"ר ניסים ואטורי:</w:t>
      </w:r>
      <w:r w:rsidRPr="00232AB5">
        <w:rPr>
          <w:rStyle w:val="TagStyle"/>
          <w:rtl/>
        </w:rPr>
        <w:t xml:space="preserve"> &lt;&lt; יור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חובה לעשות טירונות. קודם כול, כולם יעשו טירונות ואז, במקרה חירום, השורות האלה נוגעות למה שדיברתי עליו, </w:t>
      </w:r>
      <w:bookmarkStart w:id="42680" w:name="_ETM_Q98_578465"/>
      <w:bookmarkEnd w:id="42680"/>
      <w:r>
        <w:rPr>
          <w:rFonts w:hint="cs"/>
          <w:rtl/>
          <w:lang w:eastAsia="he-IL"/>
        </w:rPr>
        <w:t xml:space="preserve">כולם יהיו כוח במקרה חירום. המחבלים לא מבחינים בין חרדי לחילוני. </w:t>
      </w:r>
      <w:bookmarkStart w:id="42681" w:name="_ETM_Q98_585940"/>
      <w:bookmarkEnd w:id="42681"/>
      <w:r>
        <w:rPr>
          <w:rFonts w:hint="cs"/>
          <w:rtl/>
          <w:lang w:eastAsia="he-IL"/>
        </w:rPr>
        <w:t xml:space="preserve"> </w:t>
      </w:r>
    </w:p>
    <w:p w:rsidR="00EA1761" w:rsidRDefault="00EA1761" w:rsidP="00897AE0">
      <w:pPr>
        <w:rPr>
          <w:rtl/>
          <w:lang w:eastAsia="he-IL"/>
        </w:rPr>
      </w:pPr>
    </w:p>
    <w:p w:rsidR="00EA1761" w:rsidRDefault="00EA1761" w:rsidP="00897AE0">
      <w:pPr>
        <w:pStyle w:val="-"/>
        <w:keepNext/>
        <w:rPr>
          <w:rtl/>
        </w:rPr>
      </w:pPr>
      <w:r w:rsidRPr="00232AB5">
        <w:rPr>
          <w:rStyle w:val="TagStyle"/>
          <w:rtl/>
        </w:rPr>
        <w:t xml:space="preserve"> &lt;&lt; דובר_המשך &gt;&gt; </w:t>
      </w:r>
      <w:r>
        <w:rPr>
          <w:rtl/>
        </w:rPr>
        <w:t>מתן כהנא (המחנה הממלכתי):</w:t>
      </w:r>
      <w:r w:rsidRPr="00232AB5">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rPr>
      </w:pPr>
      <w:r>
        <w:rPr>
          <w:rFonts w:hint="cs"/>
          <w:rtl/>
          <w:lang w:eastAsia="he-IL"/>
        </w:rPr>
        <w:t xml:space="preserve">חד-משמעית. אבל תוך כדי שהם לומדים בישיבה </w:t>
      </w:r>
      <w:bookmarkStart w:id="42682" w:name="_ETM_Q98_323484"/>
      <w:bookmarkStart w:id="42683" w:name="_ETM_Q98_342950"/>
      <w:bookmarkStart w:id="42684" w:name="_ETM_Q98_574145"/>
      <w:bookmarkStart w:id="42685" w:name="_ETM_Q98_574203"/>
      <w:bookmarkStart w:id="42686" w:name="_ETM_Q98_574383"/>
      <w:bookmarkStart w:id="42687" w:name="_ETM_Q98_574436"/>
      <w:bookmarkStart w:id="42688" w:name="_ETM_Q98_587909"/>
      <w:bookmarkStart w:id="42689" w:name="_ETM_Q98_588420"/>
      <w:bookmarkEnd w:id="42682"/>
      <w:bookmarkEnd w:id="42683"/>
      <w:bookmarkEnd w:id="42684"/>
      <w:bookmarkEnd w:id="42685"/>
      <w:bookmarkEnd w:id="42686"/>
      <w:bookmarkEnd w:id="42687"/>
      <w:bookmarkEnd w:id="42688"/>
      <w:bookmarkEnd w:id="42689"/>
      <w:r w:rsidRPr="008E41E9">
        <w:rPr>
          <w:rtl/>
        </w:rPr>
        <w:t xml:space="preserve">הם </w:t>
      </w:r>
      <w:bookmarkStart w:id="42690" w:name="_ETM_Q98_588539"/>
      <w:bookmarkEnd w:id="42690"/>
      <w:r w:rsidRPr="008E41E9">
        <w:rPr>
          <w:rtl/>
        </w:rPr>
        <w:t xml:space="preserve">יכולים </w:t>
      </w:r>
      <w:bookmarkStart w:id="42691" w:name="_ETM_Q98_588750"/>
      <w:bookmarkEnd w:id="42691"/>
      <w:r w:rsidRPr="008E41E9">
        <w:rPr>
          <w:rtl/>
        </w:rPr>
        <w:t>לעשות</w:t>
      </w:r>
      <w:r>
        <w:rPr>
          <w:rFonts w:hint="cs"/>
          <w:rtl/>
        </w:rPr>
        <w:t xml:space="preserve">, </w:t>
      </w:r>
      <w:bookmarkStart w:id="42692" w:name="_ETM_Q98_592691"/>
      <w:bookmarkEnd w:id="42692"/>
      <w:r>
        <w:rPr>
          <w:rFonts w:hint="cs"/>
          <w:rtl/>
        </w:rPr>
        <w:t>אתה יודע –</w:t>
      </w:r>
      <w:r w:rsidRPr="008E41E9">
        <w:rPr>
          <w:rtl/>
        </w:rPr>
        <w:t xml:space="preserve"> </w:t>
      </w:r>
      <w:bookmarkStart w:id="42693" w:name="_ETM_Q98_589049"/>
      <w:bookmarkStart w:id="42694" w:name="_ETM_Q98_589380"/>
      <w:bookmarkStart w:id="42695" w:name="_ETM_Q98_589979"/>
      <w:bookmarkEnd w:id="42693"/>
      <w:bookmarkEnd w:id="42694"/>
      <w:bookmarkEnd w:id="42695"/>
      <w:r w:rsidRPr="008E41E9">
        <w:rPr>
          <w:rtl/>
        </w:rPr>
        <w:t xml:space="preserve">כל </w:t>
      </w:r>
      <w:bookmarkStart w:id="42696" w:name="_ETM_Q98_590189"/>
      <w:bookmarkEnd w:id="42696"/>
      <w:r>
        <w:rPr>
          <w:rFonts w:hint="cs"/>
          <w:rtl/>
        </w:rPr>
        <w:t>אחד</w:t>
      </w:r>
      <w:r w:rsidRPr="008E41E9">
        <w:rPr>
          <w:rtl/>
        </w:rPr>
        <w:t xml:space="preserve"> </w:t>
      </w:r>
      <w:bookmarkStart w:id="42697" w:name="_ETM_Q98_590460"/>
      <w:bookmarkEnd w:id="42697"/>
      <w:r w:rsidRPr="008E41E9">
        <w:rPr>
          <w:rtl/>
        </w:rPr>
        <w:t xml:space="preserve">ייתן </w:t>
      </w:r>
      <w:bookmarkStart w:id="42698" w:name="_ETM_Q98_591540"/>
      <w:bookmarkEnd w:id="42698"/>
      <w:r w:rsidRPr="008E41E9">
        <w:rPr>
          <w:rtl/>
        </w:rPr>
        <w:t xml:space="preserve">שעה </w:t>
      </w:r>
      <w:bookmarkStart w:id="42699" w:name="_ETM_Q98_591930"/>
      <w:bookmarkEnd w:id="42699"/>
      <w:r w:rsidRPr="008E41E9">
        <w:rPr>
          <w:rtl/>
        </w:rPr>
        <w:t>ביום</w:t>
      </w:r>
      <w:r>
        <w:rPr>
          <w:rFonts w:hint="cs"/>
          <w:rtl/>
        </w:rPr>
        <w:t>,</w:t>
      </w:r>
      <w:r w:rsidRPr="008E41E9">
        <w:rPr>
          <w:rtl/>
        </w:rPr>
        <w:t xml:space="preserve"> </w:t>
      </w:r>
      <w:bookmarkStart w:id="42700" w:name="_ETM_Q98_593330"/>
      <w:bookmarkEnd w:id="42700"/>
      <w:r w:rsidRPr="008E41E9">
        <w:rPr>
          <w:rtl/>
        </w:rPr>
        <w:t xml:space="preserve">עם </w:t>
      </w:r>
      <w:bookmarkStart w:id="42701" w:name="_ETM_Q98_593480"/>
      <w:bookmarkEnd w:id="42701"/>
      <w:r w:rsidRPr="008E41E9">
        <w:rPr>
          <w:rtl/>
        </w:rPr>
        <w:t xml:space="preserve">נשק </w:t>
      </w:r>
      <w:bookmarkStart w:id="42702" w:name="_ETM_Q98_593840"/>
      <w:bookmarkEnd w:id="42702"/>
      <w:r w:rsidRPr="008E41E9">
        <w:rPr>
          <w:rtl/>
        </w:rPr>
        <w:t>ברחובות</w:t>
      </w:r>
      <w:r>
        <w:rPr>
          <w:rFonts w:hint="cs"/>
          <w:rtl/>
        </w:rPr>
        <w:t xml:space="preserve">. </w:t>
      </w:r>
      <w:bookmarkStart w:id="42703" w:name="_ETM_Q98_594770"/>
      <w:bookmarkEnd w:id="42703"/>
      <w:r w:rsidRPr="008E41E9">
        <w:rPr>
          <w:rtl/>
        </w:rPr>
        <w:t xml:space="preserve">אתה </w:t>
      </w:r>
      <w:bookmarkStart w:id="42704" w:name="_ETM_Q98_594860"/>
      <w:bookmarkEnd w:id="42704"/>
      <w:r w:rsidRPr="008E41E9">
        <w:rPr>
          <w:rtl/>
        </w:rPr>
        <w:t xml:space="preserve">יודע </w:t>
      </w:r>
      <w:bookmarkStart w:id="42705" w:name="_ETM_Q98_595070"/>
      <w:bookmarkEnd w:id="42705"/>
      <w:r>
        <w:rPr>
          <w:rFonts w:hint="cs"/>
          <w:rtl/>
        </w:rPr>
        <w:t xml:space="preserve">איך </w:t>
      </w:r>
      <w:r w:rsidRPr="008E41E9">
        <w:rPr>
          <w:rtl/>
        </w:rPr>
        <w:t xml:space="preserve">זה </w:t>
      </w:r>
      <w:bookmarkStart w:id="42706" w:name="_ETM_Q98_595160"/>
      <w:bookmarkEnd w:id="42706"/>
      <w:r w:rsidRPr="008E41E9">
        <w:rPr>
          <w:rtl/>
        </w:rPr>
        <w:t xml:space="preserve">מגביר </w:t>
      </w:r>
      <w:bookmarkStart w:id="42707" w:name="_ETM_Q98_595490"/>
      <w:bookmarkEnd w:id="42707"/>
      <w:r w:rsidRPr="008E41E9">
        <w:rPr>
          <w:rtl/>
        </w:rPr>
        <w:t xml:space="preserve">את </w:t>
      </w:r>
      <w:bookmarkStart w:id="42708" w:name="_ETM_Q98_595550"/>
      <w:bookmarkEnd w:id="42708"/>
      <w:r w:rsidRPr="008E41E9">
        <w:rPr>
          <w:rtl/>
        </w:rPr>
        <w:t xml:space="preserve">תחושת </w:t>
      </w:r>
      <w:bookmarkStart w:id="42709" w:name="_ETM_Q98_595850"/>
      <w:bookmarkEnd w:id="42709"/>
      <w:r w:rsidRPr="008E41E9">
        <w:rPr>
          <w:rtl/>
        </w:rPr>
        <w:t xml:space="preserve">הביטחון </w:t>
      </w:r>
      <w:bookmarkStart w:id="42710" w:name="_ETM_Q98_596270"/>
      <w:bookmarkEnd w:id="42710"/>
      <w:r w:rsidRPr="008E41E9">
        <w:rPr>
          <w:rtl/>
        </w:rPr>
        <w:t xml:space="preserve">של </w:t>
      </w:r>
      <w:bookmarkStart w:id="42711" w:name="_ETM_Q98_596420"/>
      <w:bookmarkEnd w:id="42711"/>
      <w:r w:rsidRPr="008E41E9">
        <w:rPr>
          <w:rtl/>
        </w:rPr>
        <w:t>התושבים</w:t>
      </w:r>
      <w:r>
        <w:rPr>
          <w:rFonts w:hint="cs"/>
          <w:rtl/>
        </w:rPr>
        <w:t>?</w:t>
      </w:r>
      <w:r w:rsidRPr="008E41E9">
        <w:rPr>
          <w:rtl/>
        </w:rPr>
        <w:t xml:space="preserve"> </w:t>
      </w:r>
      <w:bookmarkStart w:id="42712" w:name="_ETM_Q98_598119"/>
      <w:bookmarkEnd w:id="42712"/>
      <w:r w:rsidRPr="008E41E9">
        <w:rPr>
          <w:rtl/>
        </w:rPr>
        <w:t xml:space="preserve">רק </w:t>
      </w:r>
      <w:bookmarkStart w:id="42713" w:name="_ETM_Q98_598329"/>
      <w:bookmarkEnd w:id="42713"/>
      <w:r w:rsidRPr="008E41E9">
        <w:rPr>
          <w:rtl/>
        </w:rPr>
        <w:t xml:space="preserve">תחשוב </w:t>
      </w:r>
      <w:bookmarkStart w:id="42714" w:name="_ETM_Q98_598630"/>
      <w:bookmarkEnd w:id="42714"/>
      <w:r w:rsidRPr="008E41E9">
        <w:rPr>
          <w:rtl/>
        </w:rPr>
        <w:t xml:space="preserve">על </w:t>
      </w:r>
      <w:bookmarkStart w:id="42715" w:name="_ETM_Q98_598719"/>
      <w:bookmarkEnd w:id="42715"/>
      <w:r w:rsidRPr="008E41E9">
        <w:rPr>
          <w:rtl/>
        </w:rPr>
        <w:t>זה</w:t>
      </w:r>
      <w:r>
        <w:rPr>
          <w:rFonts w:hint="cs"/>
          <w:rtl/>
        </w:rPr>
        <w:t>.</w:t>
      </w:r>
    </w:p>
    <w:p w:rsidR="00EA1761" w:rsidRDefault="00EA1761" w:rsidP="00897AE0">
      <w:pPr>
        <w:rPr>
          <w:rtl/>
        </w:rPr>
      </w:pPr>
      <w:bookmarkStart w:id="42716" w:name="_ETM_Q98_602026"/>
      <w:bookmarkStart w:id="42717" w:name="_ETM_Q98_602089"/>
      <w:bookmarkStart w:id="42718" w:name="_ETM_Q98_602185"/>
      <w:bookmarkEnd w:id="42716"/>
      <w:bookmarkEnd w:id="42717"/>
      <w:bookmarkEnd w:id="42718"/>
    </w:p>
    <w:p w:rsidR="00EA1761" w:rsidRDefault="00EA1761" w:rsidP="00A00636">
      <w:pPr>
        <w:rPr>
          <w:rtl/>
        </w:rPr>
      </w:pPr>
      <w:bookmarkStart w:id="42719" w:name="_ETM_Q98_602239"/>
      <w:bookmarkStart w:id="42720" w:name="_ETM_Q98_601189"/>
      <w:bookmarkEnd w:id="42719"/>
      <w:bookmarkEnd w:id="42720"/>
      <w:r>
        <w:rPr>
          <w:rFonts w:hint="cs"/>
          <w:rtl/>
        </w:rPr>
        <w:t>"</w:t>
      </w:r>
      <w:r>
        <w:rPr>
          <w:rtl/>
        </w:rPr>
        <w:t>הקשר הברור בין הביטחון הלאומי לבין המשך הקיום של העם ושל המדינה יחייבו גם בעתיד הנראה לעין ששיקולים של ביטחון יזכו לעדיפות על פני כל שיקול אחר. חוסר היציבות ו</w:t>
      </w:r>
      <w:r w:rsidR="00A00636">
        <w:rPr>
          <w:rFonts w:hint="cs"/>
          <w:rtl/>
        </w:rPr>
        <w:t>ה</w:t>
      </w:r>
      <w:r>
        <w:rPr>
          <w:rtl/>
        </w:rPr>
        <w:t>אי</w:t>
      </w:r>
      <w:r>
        <w:rPr>
          <w:rFonts w:hint="cs"/>
          <w:rtl/>
        </w:rPr>
        <w:t>-</w:t>
      </w:r>
      <w:r>
        <w:rPr>
          <w:rtl/>
        </w:rPr>
        <w:t xml:space="preserve">ודאויות הרבות במרחב שסובב את ישראל מחייבים שאסטרטגיית הביטחון הלאומי שלה תביא בחשבון את התרחיש החמור ביותר שעלול להתגשם ותיקח מקדמי ביטחון סבירים שיאפשרו לה להתמודד עם אותו איום חמור. עם זאת, לצד הצורך להשאיר שולי ביטחון אל מול סיכוני המלחמה, צריך גם לדעת ליטול סיכונים מחושבים נוכח סיכויים לשלום. הסדרים והסכמי אמת עם מדינות שכנות יכולים להרחיב את שולי הביטחון של ישראל נוכח איומים באזור ובזירה הבינלאומית. נטילת סיכונים מחושבים משמעה </w:t>
      </w:r>
      <w:r>
        <w:rPr>
          <w:rtl/>
        </w:rPr>
        <w:lastRenderedPageBreak/>
        <w:t>השארת שוליים מספיקים שיוכלו להיות בסיס להיערכות חלופית שתאפשר להתמודד עם משברים כמו התמוטטותו של הליך מדיני</w:t>
      </w:r>
      <w:r>
        <w:rPr>
          <w:rFonts w:hint="cs"/>
          <w:rtl/>
        </w:rPr>
        <w:t>.</w:t>
      </w:r>
    </w:p>
    <w:p w:rsidR="00EA1761" w:rsidRDefault="00EA1761" w:rsidP="00897AE0">
      <w:pPr>
        <w:rPr>
          <w:rtl/>
        </w:rPr>
      </w:pPr>
      <w:bookmarkStart w:id="42721" w:name="_ETM_Q98_658567"/>
      <w:bookmarkStart w:id="42722" w:name="_ETM_Q98_658655"/>
      <w:bookmarkStart w:id="42723" w:name="_ETM_Q98_658743"/>
      <w:bookmarkEnd w:id="42721"/>
      <w:bookmarkEnd w:id="42722"/>
      <w:bookmarkEnd w:id="42723"/>
    </w:p>
    <w:p w:rsidR="00EA1761" w:rsidRDefault="00EA1761" w:rsidP="00897AE0">
      <w:pPr>
        <w:rPr>
          <w:rtl/>
        </w:rPr>
      </w:pPr>
      <w:bookmarkStart w:id="42724" w:name="_ETM_Q98_658794"/>
      <w:bookmarkStart w:id="42725" w:name="_ETM_Q98_657850"/>
      <w:bookmarkEnd w:id="42724"/>
      <w:bookmarkEnd w:id="42725"/>
      <w:r>
        <w:rPr>
          <w:rFonts w:hint="cs"/>
          <w:rtl/>
        </w:rPr>
        <w:t>"</w:t>
      </w:r>
      <w:r w:rsidRPr="008E41E9">
        <w:rPr>
          <w:rtl/>
        </w:rPr>
        <w:t xml:space="preserve">חופש </w:t>
      </w:r>
      <w:bookmarkStart w:id="42726" w:name="_ETM_Q98_658240"/>
      <w:bookmarkEnd w:id="42726"/>
      <w:r w:rsidRPr="008E41E9">
        <w:rPr>
          <w:rtl/>
        </w:rPr>
        <w:t xml:space="preserve">פעולה </w:t>
      </w:r>
      <w:bookmarkStart w:id="42727" w:name="_ETM_Q98_658540"/>
      <w:bookmarkEnd w:id="42727"/>
      <w:r w:rsidRPr="008E41E9">
        <w:rPr>
          <w:rtl/>
        </w:rPr>
        <w:t xml:space="preserve">מדיני </w:t>
      </w:r>
      <w:bookmarkStart w:id="42728" w:name="_ETM_Q98_658930"/>
      <w:bookmarkEnd w:id="42728"/>
      <w:r w:rsidRPr="008E41E9">
        <w:rPr>
          <w:rtl/>
        </w:rPr>
        <w:t>וצבאי</w:t>
      </w:r>
      <w:r>
        <w:rPr>
          <w:rFonts w:hint="cs"/>
          <w:rtl/>
        </w:rPr>
        <w:t xml:space="preserve">. </w:t>
      </w:r>
      <w:bookmarkStart w:id="42729" w:name="_ETM_Q98_659560"/>
      <w:bookmarkEnd w:id="42729"/>
      <w:r w:rsidRPr="008E41E9">
        <w:rPr>
          <w:rtl/>
        </w:rPr>
        <w:t>הס</w:t>
      </w:r>
      <w:r>
        <w:rPr>
          <w:rFonts w:hint="cs"/>
          <w:rtl/>
        </w:rPr>
        <w:t>ביבו</w:t>
      </w:r>
      <w:r w:rsidRPr="008E41E9">
        <w:rPr>
          <w:rtl/>
        </w:rPr>
        <w:t xml:space="preserve">ת </w:t>
      </w:r>
      <w:bookmarkStart w:id="42730" w:name="_ETM_Q98_660040"/>
      <w:bookmarkEnd w:id="42730"/>
      <w:r w:rsidRPr="008E41E9">
        <w:rPr>
          <w:rtl/>
        </w:rPr>
        <w:t xml:space="preserve">האסטרטגיות </w:t>
      </w:r>
      <w:bookmarkStart w:id="42731" w:name="_ETM_Q98_660610"/>
      <w:bookmarkEnd w:id="42731"/>
      <w:r w:rsidRPr="008E41E9">
        <w:rPr>
          <w:rtl/>
        </w:rPr>
        <w:t xml:space="preserve">שבהן </w:t>
      </w:r>
      <w:bookmarkStart w:id="42732" w:name="_ETM_Q98_660850"/>
      <w:bookmarkEnd w:id="42732"/>
      <w:r w:rsidRPr="008E41E9">
        <w:rPr>
          <w:rtl/>
        </w:rPr>
        <w:t xml:space="preserve">פועלת </w:t>
      </w:r>
      <w:bookmarkStart w:id="42733" w:name="_ETM_Q98_661150"/>
      <w:bookmarkEnd w:id="42733"/>
      <w:r w:rsidRPr="008E41E9">
        <w:rPr>
          <w:rtl/>
        </w:rPr>
        <w:t xml:space="preserve">ישראל </w:t>
      </w:r>
      <w:bookmarkStart w:id="42734" w:name="_ETM_Q98_661510"/>
      <w:bookmarkEnd w:id="42734"/>
      <w:r>
        <w:rPr>
          <w:rFonts w:hint="cs"/>
          <w:rtl/>
        </w:rPr>
        <w:t xml:space="preserve">הן </w:t>
      </w:r>
      <w:r w:rsidRPr="008E41E9">
        <w:rPr>
          <w:rtl/>
        </w:rPr>
        <w:t xml:space="preserve">מערכת </w:t>
      </w:r>
      <w:bookmarkStart w:id="42735" w:name="_ETM_Q98_662200"/>
      <w:bookmarkEnd w:id="42735"/>
      <w:r w:rsidRPr="008E41E9">
        <w:rPr>
          <w:rtl/>
        </w:rPr>
        <w:t xml:space="preserve">אילוצים </w:t>
      </w:r>
      <w:bookmarkStart w:id="42736" w:name="_ETM_Q98_662890"/>
      <w:bookmarkStart w:id="42737" w:name="_ETM_Q98_663280"/>
      <w:bookmarkStart w:id="42738" w:name="_ETM_Q98_663790"/>
      <w:bookmarkStart w:id="42739" w:name="_ETM_Q98_664240"/>
      <w:bookmarkEnd w:id="42736"/>
      <w:bookmarkEnd w:id="42737"/>
      <w:bookmarkEnd w:id="42738"/>
      <w:bookmarkEnd w:id="42739"/>
      <w:r w:rsidRPr="008E41E9">
        <w:rPr>
          <w:rtl/>
        </w:rPr>
        <w:t xml:space="preserve">והזדמנויות </w:t>
      </w:r>
      <w:bookmarkStart w:id="42740" w:name="_ETM_Q98_664690"/>
      <w:bookmarkEnd w:id="42740"/>
      <w:r w:rsidRPr="008E41E9">
        <w:rPr>
          <w:rtl/>
        </w:rPr>
        <w:t xml:space="preserve">שיש </w:t>
      </w:r>
      <w:bookmarkStart w:id="42741" w:name="_ETM_Q98_664900"/>
      <w:bookmarkEnd w:id="42741"/>
      <w:r w:rsidRPr="008E41E9">
        <w:rPr>
          <w:rtl/>
        </w:rPr>
        <w:t xml:space="preserve">לה </w:t>
      </w:r>
      <w:bookmarkStart w:id="42742" w:name="_ETM_Q98_664990"/>
      <w:bookmarkEnd w:id="42742"/>
      <w:r w:rsidRPr="008E41E9">
        <w:rPr>
          <w:rtl/>
        </w:rPr>
        <w:t xml:space="preserve">השפעה </w:t>
      </w:r>
      <w:bookmarkStart w:id="42743" w:name="_ETM_Q98_665320"/>
      <w:bookmarkEnd w:id="42743"/>
      <w:r w:rsidRPr="008E41E9">
        <w:rPr>
          <w:rtl/>
        </w:rPr>
        <w:t xml:space="preserve">רבה </w:t>
      </w:r>
      <w:bookmarkStart w:id="42744" w:name="_ETM_Q98_666209"/>
      <w:bookmarkStart w:id="42745" w:name="_ETM_Q98_666450"/>
      <w:bookmarkEnd w:id="42744"/>
      <w:bookmarkEnd w:id="42745"/>
      <w:r>
        <w:rPr>
          <w:rFonts w:hint="cs"/>
          <w:rtl/>
        </w:rPr>
        <w:t>על מידת</w:t>
      </w:r>
      <w:r w:rsidRPr="008E41E9">
        <w:rPr>
          <w:rtl/>
        </w:rPr>
        <w:t xml:space="preserve"> </w:t>
      </w:r>
      <w:bookmarkStart w:id="42746" w:name="_ETM_Q98_666629"/>
      <w:bookmarkEnd w:id="42746"/>
      <w:r w:rsidRPr="008E41E9">
        <w:rPr>
          <w:rtl/>
        </w:rPr>
        <w:t xml:space="preserve">חופש </w:t>
      </w:r>
      <w:bookmarkStart w:id="42747" w:name="_ETM_Q98_666900"/>
      <w:bookmarkEnd w:id="42747"/>
      <w:r w:rsidRPr="008E41E9">
        <w:rPr>
          <w:rtl/>
        </w:rPr>
        <w:t xml:space="preserve">הפעולה </w:t>
      </w:r>
      <w:bookmarkStart w:id="42748" w:name="_ETM_Q98_667230"/>
      <w:bookmarkEnd w:id="42748"/>
      <w:r w:rsidRPr="008E41E9">
        <w:rPr>
          <w:rtl/>
        </w:rPr>
        <w:t xml:space="preserve">שממנה </w:t>
      </w:r>
      <w:bookmarkStart w:id="42749" w:name="_ETM_Q98_667859"/>
      <w:bookmarkEnd w:id="42749"/>
      <w:r w:rsidRPr="008E41E9">
        <w:rPr>
          <w:rtl/>
        </w:rPr>
        <w:t xml:space="preserve">נהנית </w:t>
      </w:r>
      <w:bookmarkStart w:id="42750" w:name="_ETM_Q98_668310"/>
      <w:bookmarkEnd w:id="42750"/>
      <w:r w:rsidRPr="008E41E9">
        <w:rPr>
          <w:rtl/>
        </w:rPr>
        <w:t xml:space="preserve">ההנהגה </w:t>
      </w:r>
      <w:bookmarkStart w:id="42751" w:name="_ETM_Q98_668700"/>
      <w:bookmarkEnd w:id="42751"/>
      <w:r w:rsidRPr="008E41E9">
        <w:rPr>
          <w:rtl/>
        </w:rPr>
        <w:t xml:space="preserve">המדינית </w:t>
      </w:r>
      <w:bookmarkStart w:id="42752" w:name="_ETM_Q98_669150"/>
      <w:bookmarkEnd w:id="42752"/>
      <w:r>
        <w:rPr>
          <w:rFonts w:hint="cs"/>
          <w:rtl/>
        </w:rPr>
        <w:t>בבואה</w:t>
      </w:r>
      <w:r w:rsidRPr="008E41E9">
        <w:rPr>
          <w:rtl/>
        </w:rPr>
        <w:t xml:space="preserve"> </w:t>
      </w:r>
      <w:bookmarkStart w:id="42753" w:name="_ETM_Q98_669510"/>
      <w:bookmarkEnd w:id="42753"/>
      <w:r w:rsidRPr="008E41E9">
        <w:rPr>
          <w:rtl/>
        </w:rPr>
        <w:t xml:space="preserve">לממש </w:t>
      </w:r>
      <w:bookmarkStart w:id="42754" w:name="_ETM_Q98_669900"/>
      <w:bookmarkEnd w:id="42754"/>
      <w:r w:rsidRPr="008E41E9">
        <w:rPr>
          <w:rtl/>
        </w:rPr>
        <w:t xml:space="preserve">את </w:t>
      </w:r>
      <w:bookmarkStart w:id="42755" w:name="_ETM_Q98_670019"/>
      <w:bookmarkEnd w:id="42755"/>
      <w:r w:rsidRPr="008E41E9">
        <w:rPr>
          <w:rtl/>
        </w:rPr>
        <w:t>י</w:t>
      </w:r>
      <w:r>
        <w:rPr>
          <w:rFonts w:hint="cs"/>
          <w:rtl/>
        </w:rPr>
        <w:t>ע</w:t>
      </w:r>
      <w:r w:rsidRPr="008E41E9">
        <w:rPr>
          <w:rtl/>
        </w:rPr>
        <w:t xml:space="preserve">די </w:t>
      </w:r>
      <w:bookmarkStart w:id="42756" w:name="_ETM_Q98_670290"/>
      <w:bookmarkEnd w:id="42756"/>
      <w:r w:rsidRPr="008E41E9">
        <w:rPr>
          <w:rtl/>
        </w:rPr>
        <w:t xml:space="preserve">הביטחון </w:t>
      </w:r>
      <w:bookmarkStart w:id="42757" w:name="_ETM_Q98_670650"/>
      <w:bookmarkEnd w:id="42757"/>
      <w:r w:rsidRPr="008E41E9">
        <w:rPr>
          <w:rtl/>
        </w:rPr>
        <w:t>הלאומי</w:t>
      </w:r>
      <w:r>
        <w:rPr>
          <w:rFonts w:hint="cs"/>
          <w:rtl/>
        </w:rPr>
        <w:t xml:space="preserve">. </w:t>
      </w:r>
      <w:bookmarkStart w:id="42758" w:name="_ETM_Q98_672109"/>
      <w:bookmarkEnd w:id="42758"/>
      <w:r w:rsidRPr="008E41E9">
        <w:rPr>
          <w:rtl/>
        </w:rPr>
        <w:t xml:space="preserve">השגתו </w:t>
      </w:r>
      <w:bookmarkStart w:id="42759" w:name="_ETM_Q98_672590"/>
      <w:bookmarkEnd w:id="42759"/>
      <w:r w:rsidRPr="008E41E9">
        <w:rPr>
          <w:rtl/>
        </w:rPr>
        <w:t>ושימ</w:t>
      </w:r>
      <w:r>
        <w:rPr>
          <w:rFonts w:hint="cs"/>
          <w:rtl/>
        </w:rPr>
        <w:t>ו</w:t>
      </w:r>
      <w:r w:rsidRPr="008E41E9">
        <w:rPr>
          <w:rtl/>
        </w:rPr>
        <w:t xml:space="preserve">רו </w:t>
      </w:r>
      <w:bookmarkStart w:id="42760" w:name="_ETM_Q98_673010"/>
      <w:bookmarkEnd w:id="42760"/>
      <w:r w:rsidRPr="008E41E9">
        <w:rPr>
          <w:rtl/>
        </w:rPr>
        <w:t xml:space="preserve">של </w:t>
      </w:r>
      <w:bookmarkStart w:id="42761" w:name="_ETM_Q98_673159"/>
      <w:bookmarkEnd w:id="42761"/>
      <w:r w:rsidRPr="008E41E9">
        <w:rPr>
          <w:rtl/>
        </w:rPr>
        <w:t xml:space="preserve">חופש </w:t>
      </w:r>
      <w:bookmarkStart w:id="42762" w:name="_ETM_Q98_673459"/>
      <w:bookmarkEnd w:id="42762"/>
      <w:r w:rsidRPr="008E41E9">
        <w:rPr>
          <w:rtl/>
        </w:rPr>
        <w:t xml:space="preserve">פעולה </w:t>
      </w:r>
      <w:bookmarkStart w:id="42763" w:name="_ETM_Q98_673730"/>
      <w:bookmarkEnd w:id="42763"/>
      <w:r w:rsidRPr="008E41E9">
        <w:rPr>
          <w:rtl/>
        </w:rPr>
        <w:t xml:space="preserve">על </w:t>
      </w:r>
      <w:bookmarkStart w:id="42764" w:name="_ETM_Q98_673819"/>
      <w:bookmarkEnd w:id="42764"/>
      <w:r w:rsidRPr="008E41E9">
        <w:rPr>
          <w:rtl/>
        </w:rPr>
        <w:t xml:space="preserve">דרג </w:t>
      </w:r>
      <w:bookmarkStart w:id="42765" w:name="_ETM_Q98_674120"/>
      <w:bookmarkEnd w:id="42765"/>
      <w:r w:rsidRPr="008E41E9">
        <w:rPr>
          <w:rtl/>
        </w:rPr>
        <w:t xml:space="preserve">המדיני </w:t>
      </w:r>
      <w:bookmarkStart w:id="42766" w:name="_ETM_Q98_674599"/>
      <w:bookmarkEnd w:id="42766"/>
      <w:r w:rsidRPr="008E41E9">
        <w:rPr>
          <w:rtl/>
        </w:rPr>
        <w:t>והצב</w:t>
      </w:r>
      <w:r>
        <w:rPr>
          <w:rFonts w:hint="cs"/>
          <w:rtl/>
        </w:rPr>
        <w:t>אי הם</w:t>
      </w:r>
      <w:r w:rsidRPr="008E41E9">
        <w:rPr>
          <w:rtl/>
        </w:rPr>
        <w:t xml:space="preserve"> </w:t>
      </w:r>
      <w:bookmarkStart w:id="42767" w:name="_ETM_Q98_675169"/>
      <w:bookmarkEnd w:id="42767"/>
      <w:r w:rsidRPr="008E41E9">
        <w:rPr>
          <w:rtl/>
        </w:rPr>
        <w:t>קריטיים</w:t>
      </w:r>
      <w:r>
        <w:rPr>
          <w:rFonts w:hint="cs"/>
          <w:rtl/>
        </w:rPr>
        <w:t>,</w:t>
      </w:r>
      <w:r w:rsidRPr="008E41E9">
        <w:rPr>
          <w:rtl/>
        </w:rPr>
        <w:t xml:space="preserve"> </w:t>
      </w:r>
      <w:bookmarkStart w:id="42768" w:name="_ETM_Q98_675829"/>
      <w:bookmarkEnd w:id="42768"/>
      <w:r w:rsidRPr="008E41E9">
        <w:rPr>
          <w:rtl/>
        </w:rPr>
        <w:t xml:space="preserve">שכן </w:t>
      </w:r>
      <w:bookmarkStart w:id="42769" w:name="_ETM_Q98_676189"/>
      <w:bookmarkEnd w:id="42769"/>
      <w:r w:rsidRPr="008E41E9">
        <w:rPr>
          <w:rtl/>
        </w:rPr>
        <w:t xml:space="preserve">בלעדיהם </w:t>
      </w:r>
      <w:bookmarkStart w:id="42770" w:name="_ETM_Q98_677610"/>
      <w:bookmarkEnd w:id="42770"/>
      <w:r w:rsidRPr="008E41E9">
        <w:rPr>
          <w:rtl/>
        </w:rPr>
        <w:t xml:space="preserve">הם </w:t>
      </w:r>
      <w:bookmarkStart w:id="42771" w:name="_ETM_Q98_677849"/>
      <w:bookmarkEnd w:id="42771"/>
      <w:r>
        <w:rPr>
          <w:rFonts w:hint="cs"/>
          <w:rtl/>
        </w:rPr>
        <w:t>י</w:t>
      </w:r>
      <w:r w:rsidRPr="008E41E9">
        <w:rPr>
          <w:rtl/>
        </w:rPr>
        <w:t xml:space="preserve">תקשרו </w:t>
      </w:r>
      <w:bookmarkStart w:id="42772" w:name="_ETM_Q98_678270"/>
      <w:bookmarkEnd w:id="42772"/>
      <w:r w:rsidRPr="008E41E9">
        <w:rPr>
          <w:rtl/>
        </w:rPr>
        <w:t xml:space="preserve">להתמודד </w:t>
      </w:r>
      <w:bookmarkStart w:id="42773" w:name="_ETM_Q98_678690"/>
      <w:bookmarkEnd w:id="42773"/>
      <w:r w:rsidRPr="008E41E9">
        <w:rPr>
          <w:rtl/>
        </w:rPr>
        <w:t xml:space="preserve">עם </w:t>
      </w:r>
      <w:bookmarkStart w:id="42774" w:name="_ETM_Q98_678780"/>
      <w:bookmarkEnd w:id="42774"/>
      <w:r w:rsidRPr="008E41E9">
        <w:rPr>
          <w:rtl/>
        </w:rPr>
        <w:t xml:space="preserve">האתגרים </w:t>
      </w:r>
      <w:bookmarkStart w:id="42775" w:name="_ETM_Q98_679170"/>
      <w:bookmarkEnd w:id="42775"/>
      <w:r w:rsidRPr="008E41E9">
        <w:rPr>
          <w:rtl/>
        </w:rPr>
        <w:t xml:space="preserve">ולממש </w:t>
      </w:r>
      <w:bookmarkStart w:id="42776" w:name="_ETM_Q98_679560"/>
      <w:bookmarkEnd w:id="42776"/>
      <w:r w:rsidRPr="008E41E9">
        <w:rPr>
          <w:rtl/>
        </w:rPr>
        <w:t xml:space="preserve">את </w:t>
      </w:r>
      <w:bookmarkStart w:id="42777" w:name="_ETM_Q98_679620"/>
      <w:bookmarkEnd w:id="42777"/>
      <w:r w:rsidRPr="008E41E9">
        <w:rPr>
          <w:rtl/>
        </w:rPr>
        <w:t>הי</w:t>
      </w:r>
      <w:r>
        <w:rPr>
          <w:rFonts w:hint="cs"/>
          <w:rtl/>
        </w:rPr>
        <w:t>ע</w:t>
      </w:r>
      <w:r w:rsidRPr="008E41E9">
        <w:rPr>
          <w:rtl/>
        </w:rPr>
        <w:t>דים</w:t>
      </w:r>
      <w:r>
        <w:rPr>
          <w:rFonts w:hint="cs"/>
          <w:rtl/>
        </w:rPr>
        <w:t>.</w:t>
      </w:r>
    </w:p>
    <w:p w:rsidR="00EA1761" w:rsidRDefault="00EA1761" w:rsidP="00897AE0">
      <w:pPr>
        <w:rPr>
          <w:rtl/>
        </w:rPr>
      </w:pPr>
      <w:bookmarkStart w:id="42778" w:name="_ETM_Q98_679861"/>
      <w:bookmarkStart w:id="42779" w:name="_ETM_Q98_679927"/>
      <w:bookmarkStart w:id="42780" w:name="_ETM_Q98_680020"/>
      <w:bookmarkEnd w:id="42778"/>
      <w:bookmarkEnd w:id="42779"/>
      <w:bookmarkEnd w:id="42780"/>
    </w:p>
    <w:p w:rsidR="00EA1761" w:rsidRDefault="00EA1761" w:rsidP="00897AE0">
      <w:pPr>
        <w:rPr>
          <w:rtl/>
        </w:rPr>
      </w:pPr>
      <w:bookmarkStart w:id="42781" w:name="_ETM_Q98_680065"/>
      <w:bookmarkStart w:id="42782" w:name="_ETM_Q98_680660"/>
      <w:bookmarkEnd w:id="42781"/>
      <w:bookmarkEnd w:id="42782"/>
      <w:r>
        <w:rPr>
          <w:rFonts w:hint="cs"/>
          <w:rtl/>
        </w:rPr>
        <w:t>"</w:t>
      </w:r>
      <w:r>
        <w:rPr>
          <w:rtl/>
        </w:rPr>
        <w:t xml:space="preserve">חופש הפעולה נגזר במידה רבה מהלגיטימציה </w:t>
      </w:r>
      <w:r>
        <w:rPr>
          <w:rFonts w:hint="cs"/>
          <w:rtl/>
        </w:rPr>
        <w:t>–</w:t>
      </w:r>
      <w:r>
        <w:rPr>
          <w:rtl/>
        </w:rPr>
        <w:t xml:space="preserve"> הפנימית והבי</w:t>
      </w:r>
      <w:r>
        <w:rPr>
          <w:rFonts w:hint="cs"/>
          <w:rtl/>
        </w:rPr>
        <w:t>ן-</w:t>
      </w:r>
      <w:r>
        <w:rPr>
          <w:rtl/>
        </w:rPr>
        <w:t xml:space="preserve">לאומית </w:t>
      </w:r>
      <w:r>
        <w:rPr>
          <w:rFonts w:hint="cs"/>
          <w:rtl/>
        </w:rPr>
        <w:t>–</w:t>
      </w:r>
      <w:r>
        <w:rPr>
          <w:rtl/>
        </w:rPr>
        <w:t xml:space="preserve"> שמקבלים הדרג המדיני והדרג הצבאי להפעלת הכוח. כדי להשיג לגיטימציה יש, בין היתר, לפתח ולשכלל את כלי העוצמה ה</w:t>
      </w:r>
      <w:r>
        <w:rPr>
          <w:rFonts w:hint="cs"/>
          <w:rtl/>
        </w:rPr>
        <w:t>"</w:t>
      </w:r>
      <w:r>
        <w:rPr>
          <w:rtl/>
        </w:rPr>
        <w:t>רכים</w:t>
      </w:r>
      <w:r>
        <w:rPr>
          <w:rFonts w:hint="cs"/>
          <w:rtl/>
        </w:rPr>
        <w:t>"</w:t>
      </w:r>
      <w:r>
        <w:rPr>
          <w:rtl/>
        </w:rPr>
        <w:t xml:space="preserve"> </w:t>
      </w:r>
      <w:r>
        <w:rPr>
          <w:rFonts w:hint="cs"/>
          <w:rtl/>
        </w:rPr>
        <w:t>(</w:t>
      </w:r>
      <w:r>
        <w:rPr>
          <w:rtl/>
        </w:rPr>
        <w:t>הכלים המדיניים, המשפטיים, הכלכליים והתודעתיים</w:t>
      </w:r>
      <w:r>
        <w:rPr>
          <w:rFonts w:hint="cs"/>
          <w:rtl/>
        </w:rPr>
        <w:t>)</w:t>
      </w:r>
      <w:r>
        <w:rPr>
          <w:rtl/>
        </w:rPr>
        <w:t xml:space="preserve"> ולהפעילם לצד המאמצים הצבאיים הקינטיים</w:t>
      </w:r>
      <w:r>
        <w:rPr>
          <w:rFonts w:hint="cs"/>
          <w:rtl/>
        </w:rPr>
        <w:t>.</w:t>
      </w:r>
      <w:bookmarkStart w:id="42783" w:name="_ETM_Q98_706524"/>
      <w:bookmarkEnd w:id="42783"/>
    </w:p>
    <w:p w:rsidR="00EA1761" w:rsidRDefault="00EA1761" w:rsidP="00897AE0">
      <w:pPr>
        <w:rPr>
          <w:rtl/>
        </w:rPr>
      </w:pPr>
      <w:bookmarkStart w:id="42784" w:name="_ETM_Q98_706596"/>
      <w:bookmarkStart w:id="42785" w:name="_ETM_Q98_706732"/>
      <w:bookmarkEnd w:id="42784"/>
      <w:bookmarkEnd w:id="42785"/>
    </w:p>
    <w:p w:rsidR="00EA1761" w:rsidRDefault="00EA1761" w:rsidP="00897AE0">
      <w:pPr>
        <w:rPr>
          <w:rtl/>
        </w:rPr>
      </w:pPr>
      <w:bookmarkStart w:id="42786" w:name="_ETM_Q98_706775"/>
      <w:bookmarkStart w:id="42787" w:name="_ETM_Q98_707230"/>
      <w:bookmarkEnd w:id="42786"/>
      <w:bookmarkEnd w:id="42787"/>
      <w:r>
        <w:rPr>
          <w:rFonts w:hint="cs"/>
          <w:rtl/>
        </w:rPr>
        <w:t>"עקרון</w:t>
      </w:r>
      <w:r w:rsidRPr="008E41E9">
        <w:rPr>
          <w:rtl/>
        </w:rPr>
        <w:t xml:space="preserve"> </w:t>
      </w:r>
      <w:bookmarkStart w:id="42788" w:name="_ETM_Q98_707650"/>
      <w:bookmarkEnd w:id="42788"/>
      <w:r w:rsidRPr="008E41E9">
        <w:rPr>
          <w:rtl/>
        </w:rPr>
        <w:t xml:space="preserve">ההישענות </w:t>
      </w:r>
      <w:bookmarkStart w:id="42789" w:name="_ETM_Q98_708129"/>
      <w:bookmarkEnd w:id="42789"/>
      <w:r w:rsidRPr="008E41E9">
        <w:rPr>
          <w:rtl/>
        </w:rPr>
        <w:t xml:space="preserve">העצמית </w:t>
      </w:r>
      <w:bookmarkStart w:id="42790" w:name="_ETM_Q98_709290"/>
      <w:bookmarkEnd w:id="42790"/>
      <w:r w:rsidRPr="008E41E9">
        <w:rPr>
          <w:rtl/>
        </w:rPr>
        <w:t xml:space="preserve">הוא </w:t>
      </w:r>
      <w:bookmarkStart w:id="42791" w:name="_ETM_Q98_709409"/>
      <w:bookmarkEnd w:id="42791"/>
      <w:r w:rsidRPr="008E41E9">
        <w:rPr>
          <w:rtl/>
        </w:rPr>
        <w:t xml:space="preserve">חיוני </w:t>
      </w:r>
      <w:bookmarkStart w:id="42792" w:name="_ETM_Q98_709829"/>
      <w:bookmarkEnd w:id="42792"/>
      <w:r w:rsidRPr="008E41E9">
        <w:rPr>
          <w:rtl/>
        </w:rPr>
        <w:t xml:space="preserve">בהקשר </w:t>
      </w:r>
      <w:bookmarkStart w:id="42793" w:name="_ETM_Q98_710159"/>
      <w:bookmarkEnd w:id="42793"/>
      <w:r w:rsidRPr="008E41E9">
        <w:rPr>
          <w:rtl/>
        </w:rPr>
        <w:t xml:space="preserve">של </w:t>
      </w:r>
      <w:bookmarkStart w:id="42794" w:name="_ETM_Q98_710309"/>
      <w:bookmarkEnd w:id="42794"/>
      <w:r w:rsidRPr="008E41E9">
        <w:rPr>
          <w:rtl/>
        </w:rPr>
        <w:t xml:space="preserve">חופש </w:t>
      </w:r>
      <w:bookmarkStart w:id="42795" w:name="_ETM_Q98_710549"/>
      <w:bookmarkEnd w:id="42795"/>
      <w:r w:rsidRPr="008E41E9">
        <w:rPr>
          <w:rtl/>
        </w:rPr>
        <w:t xml:space="preserve">הפעולה </w:t>
      </w:r>
      <w:bookmarkStart w:id="42796" w:name="_ETM_Q98_710879"/>
      <w:bookmarkEnd w:id="42796"/>
      <w:r>
        <w:rPr>
          <w:rFonts w:hint="cs"/>
          <w:rtl/>
        </w:rPr>
        <w:t>ו</w:t>
      </w:r>
      <w:r w:rsidRPr="008E41E9">
        <w:rPr>
          <w:rtl/>
        </w:rPr>
        <w:t xml:space="preserve">מבטא </w:t>
      </w:r>
      <w:bookmarkStart w:id="42797" w:name="_ETM_Q98_711179"/>
      <w:bookmarkEnd w:id="42797"/>
      <w:r w:rsidRPr="008E41E9">
        <w:rPr>
          <w:rtl/>
        </w:rPr>
        <w:t xml:space="preserve">חתירה </w:t>
      </w:r>
      <w:bookmarkStart w:id="42798" w:name="_ETM_Q98_711480"/>
      <w:bookmarkEnd w:id="42798"/>
      <w:r w:rsidRPr="008E41E9">
        <w:rPr>
          <w:rtl/>
        </w:rPr>
        <w:t xml:space="preserve">מתמדת </w:t>
      </w:r>
      <w:bookmarkStart w:id="42799" w:name="_ETM_Q98_711929"/>
      <w:bookmarkEnd w:id="42799"/>
      <w:r w:rsidRPr="008E41E9">
        <w:rPr>
          <w:rtl/>
        </w:rPr>
        <w:t xml:space="preserve">להגברת </w:t>
      </w:r>
      <w:bookmarkStart w:id="42800" w:name="_ETM_Q98_712379"/>
      <w:bookmarkEnd w:id="42800"/>
      <w:r w:rsidRPr="008E41E9">
        <w:rPr>
          <w:rtl/>
        </w:rPr>
        <w:t xml:space="preserve">עוצמתה </w:t>
      </w:r>
      <w:bookmarkStart w:id="42801" w:name="_ETM_Q98_712769"/>
      <w:bookmarkEnd w:id="42801"/>
      <w:r w:rsidRPr="008E41E9">
        <w:rPr>
          <w:rtl/>
        </w:rPr>
        <w:t xml:space="preserve">של </w:t>
      </w:r>
      <w:bookmarkStart w:id="42802" w:name="_ETM_Q98_712950"/>
      <w:bookmarkEnd w:id="42802"/>
      <w:r w:rsidRPr="008E41E9">
        <w:rPr>
          <w:rtl/>
        </w:rPr>
        <w:t xml:space="preserve">ישראל </w:t>
      </w:r>
      <w:bookmarkStart w:id="42803" w:name="_ETM_Q98_713249"/>
      <w:bookmarkEnd w:id="42803"/>
      <w:r w:rsidRPr="008E41E9">
        <w:rPr>
          <w:rtl/>
        </w:rPr>
        <w:t xml:space="preserve">במכלול </w:t>
      </w:r>
      <w:bookmarkStart w:id="42804" w:name="_ETM_Q98_713909"/>
      <w:bookmarkEnd w:id="42804"/>
      <w:r w:rsidRPr="008E41E9">
        <w:rPr>
          <w:rtl/>
        </w:rPr>
        <w:t xml:space="preserve">רחב </w:t>
      </w:r>
      <w:bookmarkStart w:id="42805" w:name="_ETM_Q98_714299"/>
      <w:bookmarkEnd w:id="42805"/>
      <w:r w:rsidRPr="008E41E9">
        <w:rPr>
          <w:rtl/>
        </w:rPr>
        <w:t xml:space="preserve">של </w:t>
      </w:r>
      <w:bookmarkStart w:id="42806" w:name="_ETM_Q98_714450"/>
      <w:bookmarkEnd w:id="42806"/>
      <w:r w:rsidRPr="008E41E9">
        <w:rPr>
          <w:rtl/>
        </w:rPr>
        <w:t xml:space="preserve">תחומים </w:t>
      </w:r>
      <w:bookmarkStart w:id="42807" w:name="_ETM_Q98_714900"/>
      <w:bookmarkEnd w:id="42807"/>
      <w:r w:rsidRPr="008E41E9">
        <w:rPr>
          <w:rtl/>
        </w:rPr>
        <w:t xml:space="preserve">ובמרכזם </w:t>
      </w:r>
      <w:bookmarkStart w:id="42808" w:name="_ETM_Q98_716159"/>
      <w:bookmarkEnd w:id="42808"/>
      <w:r w:rsidRPr="008E41E9">
        <w:rPr>
          <w:rtl/>
        </w:rPr>
        <w:t xml:space="preserve">הנושא </w:t>
      </w:r>
      <w:bookmarkStart w:id="42809" w:name="_ETM_Q98_716640"/>
      <w:bookmarkEnd w:id="42809"/>
      <w:r w:rsidRPr="008E41E9">
        <w:rPr>
          <w:rtl/>
        </w:rPr>
        <w:t>ה</w:t>
      </w:r>
      <w:bookmarkStart w:id="42810" w:name="_ETM_Q98_716790"/>
      <w:bookmarkEnd w:id="42810"/>
      <w:r w:rsidRPr="008E41E9">
        <w:rPr>
          <w:rtl/>
        </w:rPr>
        <w:t xml:space="preserve">ביטחוני </w:t>
      </w:r>
      <w:bookmarkStart w:id="42811" w:name="_ETM_Q98_717609"/>
      <w:bookmarkEnd w:id="42811"/>
      <w:r w:rsidRPr="008E41E9">
        <w:rPr>
          <w:rtl/>
        </w:rPr>
        <w:t xml:space="preserve">וזאת </w:t>
      </w:r>
      <w:bookmarkStart w:id="42812" w:name="_ETM_Q98_718029"/>
      <w:bookmarkEnd w:id="42812"/>
      <w:r w:rsidRPr="008E41E9">
        <w:rPr>
          <w:rtl/>
        </w:rPr>
        <w:t xml:space="preserve">כדי </w:t>
      </w:r>
      <w:bookmarkStart w:id="42813" w:name="_ETM_Q98_718239"/>
      <w:bookmarkEnd w:id="42813"/>
      <w:r w:rsidRPr="008E41E9">
        <w:rPr>
          <w:rtl/>
        </w:rPr>
        <w:t xml:space="preserve">להבטיח </w:t>
      </w:r>
      <w:bookmarkStart w:id="42814" w:name="_ETM_Q98_718629"/>
      <w:bookmarkEnd w:id="42814"/>
      <w:r w:rsidRPr="008E41E9">
        <w:rPr>
          <w:rtl/>
        </w:rPr>
        <w:t xml:space="preserve">את </w:t>
      </w:r>
      <w:bookmarkStart w:id="42815" w:name="_ETM_Q98_718749"/>
      <w:bookmarkEnd w:id="42815"/>
      <w:r w:rsidRPr="008E41E9">
        <w:rPr>
          <w:rtl/>
        </w:rPr>
        <w:t xml:space="preserve">היכולת </w:t>
      </w:r>
      <w:bookmarkStart w:id="42816" w:name="_ETM_Q98_719139"/>
      <w:bookmarkEnd w:id="42816"/>
      <w:r w:rsidRPr="008E41E9">
        <w:rPr>
          <w:rtl/>
        </w:rPr>
        <w:t xml:space="preserve">של </w:t>
      </w:r>
      <w:bookmarkStart w:id="42817" w:name="_ETM_Q98_719260"/>
      <w:bookmarkEnd w:id="42817"/>
      <w:r w:rsidRPr="008E41E9">
        <w:rPr>
          <w:rtl/>
        </w:rPr>
        <w:t xml:space="preserve">ישראל </w:t>
      </w:r>
      <w:bookmarkStart w:id="42818" w:name="_ETM_Q98_719620"/>
      <w:bookmarkEnd w:id="42818"/>
      <w:r w:rsidRPr="008E41E9">
        <w:rPr>
          <w:rtl/>
        </w:rPr>
        <w:t xml:space="preserve">להגן </w:t>
      </w:r>
      <w:bookmarkStart w:id="42819" w:name="_ETM_Q98_719980"/>
      <w:bookmarkEnd w:id="42819"/>
      <w:r w:rsidRPr="008E41E9">
        <w:rPr>
          <w:rtl/>
        </w:rPr>
        <w:t xml:space="preserve">בעצמה </w:t>
      </w:r>
      <w:bookmarkStart w:id="42820" w:name="_ETM_Q98_720519"/>
      <w:bookmarkEnd w:id="42820"/>
      <w:r w:rsidRPr="008E41E9">
        <w:rPr>
          <w:rtl/>
        </w:rPr>
        <w:t xml:space="preserve">על </w:t>
      </w:r>
      <w:bookmarkStart w:id="42821" w:name="_ETM_Q98_720609"/>
      <w:bookmarkEnd w:id="42821"/>
      <w:r w:rsidRPr="008E41E9">
        <w:rPr>
          <w:rtl/>
        </w:rPr>
        <w:t xml:space="preserve">האינטרסים </w:t>
      </w:r>
      <w:bookmarkStart w:id="42822" w:name="_ETM_Q98_721120"/>
      <w:bookmarkEnd w:id="42822"/>
      <w:r w:rsidRPr="008E41E9">
        <w:rPr>
          <w:rtl/>
        </w:rPr>
        <w:t xml:space="preserve">החיוניים </w:t>
      </w:r>
      <w:bookmarkStart w:id="42823" w:name="_ETM_Q98_721540"/>
      <w:bookmarkEnd w:id="42823"/>
      <w:r w:rsidRPr="008E41E9">
        <w:rPr>
          <w:rtl/>
        </w:rPr>
        <w:t>של</w:t>
      </w:r>
      <w:r>
        <w:rPr>
          <w:rFonts w:hint="cs"/>
          <w:rtl/>
        </w:rPr>
        <w:t>ה</w:t>
      </w:r>
      <w:r w:rsidRPr="008E41E9">
        <w:rPr>
          <w:rtl/>
        </w:rPr>
        <w:t xml:space="preserve"> </w:t>
      </w:r>
      <w:bookmarkStart w:id="42824" w:name="_ETM_Q98_722400"/>
      <w:bookmarkEnd w:id="42824"/>
      <w:r w:rsidRPr="008E41E9">
        <w:rPr>
          <w:rtl/>
        </w:rPr>
        <w:t xml:space="preserve">ללא </w:t>
      </w:r>
      <w:bookmarkStart w:id="42825" w:name="_ETM_Q98_722730"/>
      <w:bookmarkEnd w:id="42825"/>
      <w:r w:rsidRPr="008E41E9">
        <w:rPr>
          <w:rtl/>
        </w:rPr>
        <w:t xml:space="preserve">תלות </w:t>
      </w:r>
      <w:bookmarkStart w:id="42826" w:name="_ETM_Q98_722969"/>
      <w:bookmarkEnd w:id="42826"/>
      <w:r w:rsidRPr="008E41E9">
        <w:rPr>
          <w:rtl/>
        </w:rPr>
        <w:t xml:space="preserve">בסיוע </w:t>
      </w:r>
      <w:bookmarkStart w:id="42827" w:name="_ETM_Q98_723329"/>
      <w:bookmarkEnd w:id="42827"/>
      <w:r w:rsidRPr="008E41E9">
        <w:rPr>
          <w:rtl/>
        </w:rPr>
        <w:t xml:space="preserve">של </w:t>
      </w:r>
      <w:bookmarkStart w:id="42828" w:name="_ETM_Q98_723480"/>
      <w:bookmarkEnd w:id="42828"/>
      <w:r w:rsidRPr="008E41E9">
        <w:rPr>
          <w:rtl/>
        </w:rPr>
        <w:t xml:space="preserve">כוחות </w:t>
      </w:r>
      <w:bookmarkStart w:id="42829" w:name="_ETM_Q98_723749"/>
      <w:bookmarkEnd w:id="42829"/>
      <w:r w:rsidRPr="008E41E9">
        <w:rPr>
          <w:rtl/>
        </w:rPr>
        <w:t xml:space="preserve">זרים </w:t>
      </w:r>
      <w:bookmarkStart w:id="42830" w:name="_ETM_Q98_724139"/>
      <w:bookmarkEnd w:id="42830"/>
      <w:r w:rsidRPr="008E41E9">
        <w:rPr>
          <w:rtl/>
        </w:rPr>
        <w:t xml:space="preserve">וללא </w:t>
      </w:r>
      <w:bookmarkStart w:id="42831" w:name="_ETM_Q98_724409"/>
      <w:bookmarkEnd w:id="42831"/>
      <w:r w:rsidRPr="008E41E9">
        <w:rPr>
          <w:rtl/>
        </w:rPr>
        <w:t xml:space="preserve">שתידרש </w:t>
      </w:r>
      <w:bookmarkStart w:id="42832" w:name="_ETM_Q98_724920"/>
      <w:bookmarkEnd w:id="42832"/>
      <w:r w:rsidRPr="008E41E9">
        <w:rPr>
          <w:rtl/>
        </w:rPr>
        <w:t xml:space="preserve">הסכמתם </w:t>
      </w:r>
      <w:bookmarkStart w:id="42833" w:name="_ETM_Q98_725459"/>
      <w:bookmarkEnd w:id="42833"/>
      <w:r w:rsidRPr="008E41E9">
        <w:rPr>
          <w:rtl/>
        </w:rPr>
        <w:t xml:space="preserve">לשם </w:t>
      </w:r>
      <w:bookmarkStart w:id="42834" w:name="_ETM_Q98_725700"/>
      <w:bookmarkEnd w:id="42834"/>
      <w:r w:rsidRPr="008E41E9">
        <w:rPr>
          <w:rtl/>
        </w:rPr>
        <w:t>כך</w:t>
      </w:r>
      <w:r>
        <w:rPr>
          <w:rFonts w:hint="cs"/>
          <w:rtl/>
        </w:rPr>
        <w:t xml:space="preserve">. </w:t>
      </w:r>
      <w:bookmarkStart w:id="42835" w:name="_ETM_Q98_726179"/>
      <w:bookmarkEnd w:id="42835"/>
      <w:r w:rsidRPr="008E41E9">
        <w:rPr>
          <w:rtl/>
        </w:rPr>
        <w:t>הסיבה</w:t>
      </w:r>
      <w:r>
        <w:rPr>
          <w:rFonts w:hint="cs"/>
          <w:rtl/>
        </w:rPr>
        <w:t xml:space="preserve">, </w:t>
      </w:r>
      <w:bookmarkStart w:id="42836" w:name="_ETM_Q98_727510"/>
      <w:bookmarkStart w:id="42837" w:name="_ETM_Q98_727809"/>
      <w:bookmarkEnd w:id="42836"/>
      <w:bookmarkEnd w:id="42837"/>
      <w:r>
        <w:rPr>
          <w:rFonts w:hint="cs"/>
          <w:rtl/>
        </w:rPr>
        <w:t>תלות ב</w:t>
      </w:r>
      <w:r w:rsidRPr="008E41E9">
        <w:rPr>
          <w:rtl/>
        </w:rPr>
        <w:t xml:space="preserve">כוחות </w:t>
      </w:r>
      <w:bookmarkStart w:id="42838" w:name="_ETM_Q98_728170"/>
      <w:bookmarkEnd w:id="42838"/>
      <w:r w:rsidRPr="008E41E9">
        <w:rPr>
          <w:rtl/>
        </w:rPr>
        <w:t xml:space="preserve">זרים </w:t>
      </w:r>
      <w:bookmarkStart w:id="42839" w:name="_ETM_Q98_728590"/>
      <w:bookmarkEnd w:id="42839"/>
      <w:r w:rsidRPr="008E41E9">
        <w:rPr>
          <w:rtl/>
        </w:rPr>
        <w:t xml:space="preserve">מפחיתה </w:t>
      </w:r>
      <w:bookmarkStart w:id="42840" w:name="_ETM_Q98_729129"/>
      <w:bookmarkEnd w:id="42840"/>
      <w:r w:rsidRPr="008E41E9">
        <w:rPr>
          <w:rtl/>
        </w:rPr>
        <w:t xml:space="preserve">מאוד </w:t>
      </w:r>
      <w:bookmarkStart w:id="42841" w:name="_ETM_Q98_729580"/>
      <w:bookmarkEnd w:id="42841"/>
      <w:r w:rsidRPr="008E41E9">
        <w:rPr>
          <w:rtl/>
        </w:rPr>
        <w:t xml:space="preserve">את </w:t>
      </w:r>
      <w:bookmarkStart w:id="42842" w:name="_ETM_Q98_729700"/>
      <w:bookmarkEnd w:id="42842"/>
      <w:r w:rsidRPr="008E41E9">
        <w:rPr>
          <w:rtl/>
        </w:rPr>
        <w:t xml:space="preserve">חופש </w:t>
      </w:r>
      <w:bookmarkStart w:id="42843" w:name="_ETM_Q98_730030"/>
      <w:bookmarkEnd w:id="42843"/>
      <w:r w:rsidRPr="008E41E9">
        <w:rPr>
          <w:rtl/>
        </w:rPr>
        <w:t xml:space="preserve">הפעולה </w:t>
      </w:r>
      <w:bookmarkStart w:id="42844" w:name="_ETM_Q98_730360"/>
      <w:bookmarkEnd w:id="42844"/>
      <w:r w:rsidRPr="008E41E9">
        <w:rPr>
          <w:rtl/>
        </w:rPr>
        <w:t>הצבאי</w:t>
      </w:r>
      <w:r>
        <w:rPr>
          <w:rFonts w:hint="cs"/>
          <w:rtl/>
        </w:rPr>
        <w:t xml:space="preserve">. </w:t>
      </w:r>
      <w:bookmarkStart w:id="42845" w:name="_ETM_Q98_731856"/>
      <w:bookmarkStart w:id="42846" w:name="_ETM_Q98_731927"/>
      <w:bookmarkStart w:id="42847" w:name="_ETM_Q98_732016"/>
      <w:bookmarkStart w:id="42848" w:name="_ETM_Q98_732069"/>
      <w:bookmarkStart w:id="42849" w:name="_ETM_Q98_731870"/>
      <w:bookmarkEnd w:id="42845"/>
      <w:bookmarkEnd w:id="42846"/>
      <w:bookmarkEnd w:id="42847"/>
      <w:bookmarkEnd w:id="42848"/>
      <w:bookmarkEnd w:id="42849"/>
      <w:r w:rsidRPr="008E41E9">
        <w:rPr>
          <w:rtl/>
        </w:rPr>
        <w:t xml:space="preserve">לצד </w:t>
      </w:r>
      <w:bookmarkStart w:id="42850" w:name="_ETM_Q98_732260"/>
      <w:bookmarkEnd w:id="42850"/>
      <w:r w:rsidRPr="008E41E9">
        <w:rPr>
          <w:rtl/>
        </w:rPr>
        <w:t xml:space="preserve">אלה </w:t>
      </w:r>
      <w:bookmarkStart w:id="42851" w:name="_ETM_Q98_732440"/>
      <w:bookmarkEnd w:id="42851"/>
      <w:r w:rsidRPr="008E41E9">
        <w:rPr>
          <w:rtl/>
        </w:rPr>
        <w:t xml:space="preserve">יש </w:t>
      </w:r>
      <w:bookmarkStart w:id="42852" w:name="_ETM_Q98_732620"/>
      <w:bookmarkEnd w:id="42852"/>
      <w:r w:rsidRPr="008E41E9">
        <w:rPr>
          <w:rtl/>
        </w:rPr>
        <w:t xml:space="preserve">להבחין </w:t>
      </w:r>
      <w:bookmarkStart w:id="42853" w:name="_ETM_Q98_733070"/>
      <w:bookmarkEnd w:id="42853"/>
      <w:r w:rsidRPr="008E41E9">
        <w:rPr>
          <w:rtl/>
        </w:rPr>
        <w:t xml:space="preserve">בין </w:t>
      </w:r>
      <w:bookmarkStart w:id="42854" w:name="_ETM_Q98_733220"/>
      <w:bookmarkEnd w:id="42854"/>
      <w:r w:rsidRPr="008E41E9">
        <w:rPr>
          <w:rtl/>
        </w:rPr>
        <w:t xml:space="preserve">סיוע </w:t>
      </w:r>
      <w:bookmarkStart w:id="42855" w:name="_ETM_Q98_733730"/>
      <w:bookmarkEnd w:id="42855"/>
      <w:r w:rsidRPr="008E41E9">
        <w:rPr>
          <w:rtl/>
        </w:rPr>
        <w:t xml:space="preserve">של </w:t>
      </w:r>
      <w:bookmarkStart w:id="42856" w:name="_ETM_Q98_733880"/>
      <w:bookmarkEnd w:id="42856"/>
      <w:r w:rsidRPr="008E41E9">
        <w:rPr>
          <w:rtl/>
        </w:rPr>
        <w:t xml:space="preserve">כוחות </w:t>
      </w:r>
      <w:bookmarkStart w:id="42857" w:name="_ETM_Q98_734150"/>
      <w:bookmarkEnd w:id="42857"/>
      <w:r w:rsidRPr="008E41E9">
        <w:rPr>
          <w:rtl/>
        </w:rPr>
        <w:t xml:space="preserve">זרים </w:t>
      </w:r>
      <w:bookmarkStart w:id="42858" w:name="_ETM_Q98_734450"/>
      <w:bookmarkEnd w:id="42858"/>
      <w:r w:rsidRPr="008E41E9">
        <w:rPr>
          <w:rtl/>
        </w:rPr>
        <w:t xml:space="preserve">לבין </w:t>
      </w:r>
      <w:bookmarkStart w:id="42859" w:name="_ETM_Q98_734690"/>
      <w:bookmarkEnd w:id="42859"/>
      <w:r w:rsidRPr="008E41E9">
        <w:rPr>
          <w:rtl/>
        </w:rPr>
        <w:t xml:space="preserve">סיוע </w:t>
      </w:r>
      <w:bookmarkStart w:id="42860" w:name="_ETM_Q98_734960"/>
      <w:bookmarkEnd w:id="42860"/>
      <w:r w:rsidRPr="008E41E9">
        <w:rPr>
          <w:rtl/>
        </w:rPr>
        <w:t xml:space="preserve">שאינו </w:t>
      </w:r>
      <w:bookmarkStart w:id="42861" w:name="_ETM_Q98_735260"/>
      <w:bookmarkEnd w:id="42861"/>
      <w:r w:rsidRPr="008E41E9">
        <w:rPr>
          <w:rtl/>
        </w:rPr>
        <w:t>כזה</w:t>
      </w:r>
      <w:r>
        <w:rPr>
          <w:rFonts w:hint="cs"/>
          <w:rtl/>
        </w:rPr>
        <w:t xml:space="preserve">. </w:t>
      </w:r>
      <w:bookmarkStart w:id="42862" w:name="_ETM_Q98_735980"/>
      <w:bookmarkEnd w:id="42862"/>
      <w:r w:rsidRPr="008E41E9">
        <w:rPr>
          <w:rtl/>
        </w:rPr>
        <w:t>לדוגמה</w:t>
      </w:r>
      <w:r>
        <w:rPr>
          <w:rFonts w:hint="cs"/>
          <w:rtl/>
        </w:rPr>
        <w:t xml:space="preserve">, </w:t>
      </w:r>
      <w:bookmarkStart w:id="42863" w:name="_ETM_Q98_737259"/>
      <w:bookmarkEnd w:id="42863"/>
      <w:r w:rsidRPr="008E41E9">
        <w:rPr>
          <w:rtl/>
        </w:rPr>
        <w:t xml:space="preserve">העברת </w:t>
      </w:r>
      <w:bookmarkStart w:id="42864" w:name="_ETM_Q98_737710"/>
      <w:bookmarkEnd w:id="42864"/>
      <w:r w:rsidRPr="008E41E9">
        <w:rPr>
          <w:rtl/>
        </w:rPr>
        <w:t xml:space="preserve">אמצעי </w:t>
      </w:r>
      <w:bookmarkStart w:id="42865" w:name="_ETM_Q98_738009"/>
      <w:bookmarkEnd w:id="42865"/>
      <w:r w:rsidRPr="008E41E9">
        <w:rPr>
          <w:rtl/>
        </w:rPr>
        <w:t>הלחימה</w:t>
      </w:r>
      <w:r>
        <w:rPr>
          <w:rFonts w:hint="cs"/>
          <w:rtl/>
        </w:rPr>
        <w:t xml:space="preserve">, </w:t>
      </w:r>
      <w:bookmarkStart w:id="42866" w:name="_ETM_Q98_738580"/>
      <w:bookmarkEnd w:id="42866"/>
      <w:r w:rsidRPr="008E41E9">
        <w:rPr>
          <w:rtl/>
        </w:rPr>
        <w:t xml:space="preserve">מתן </w:t>
      </w:r>
      <w:bookmarkStart w:id="42867" w:name="_ETM_Q98_739169"/>
      <w:bookmarkEnd w:id="42867"/>
      <w:r>
        <w:rPr>
          <w:rFonts w:hint="cs"/>
          <w:rtl/>
        </w:rPr>
        <w:t xml:space="preserve">גיבוי </w:t>
      </w:r>
      <w:r w:rsidRPr="008E41E9">
        <w:rPr>
          <w:rtl/>
        </w:rPr>
        <w:t xml:space="preserve">מדיני </w:t>
      </w:r>
      <w:bookmarkStart w:id="42868" w:name="_ETM_Q98_739500"/>
      <w:bookmarkEnd w:id="42868"/>
      <w:r w:rsidRPr="008E41E9">
        <w:rPr>
          <w:rtl/>
        </w:rPr>
        <w:t xml:space="preserve">וסיוע </w:t>
      </w:r>
      <w:bookmarkStart w:id="42869" w:name="_ETM_Q98_739800"/>
      <w:bookmarkEnd w:id="42869"/>
      <w:r w:rsidRPr="008E41E9">
        <w:rPr>
          <w:rtl/>
        </w:rPr>
        <w:t>כלכלי</w:t>
      </w:r>
      <w:r>
        <w:rPr>
          <w:rFonts w:hint="cs"/>
          <w:rtl/>
        </w:rPr>
        <w:t xml:space="preserve">. </w:t>
      </w:r>
      <w:bookmarkStart w:id="42870" w:name="_ETM_Q98_740949"/>
      <w:bookmarkEnd w:id="42870"/>
      <w:r w:rsidRPr="008E41E9">
        <w:rPr>
          <w:rtl/>
        </w:rPr>
        <w:t xml:space="preserve">נוסף </w:t>
      </w:r>
      <w:bookmarkStart w:id="42871" w:name="_ETM_Q98_741280"/>
      <w:bookmarkEnd w:id="42871"/>
      <w:r w:rsidRPr="008E41E9">
        <w:rPr>
          <w:rtl/>
        </w:rPr>
        <w:t>על</w:t>
      </w:r>
      <w:r>
        <w:rPr>
          <w:rFonts w:hint="cs"/>
          <w:rtl/>
        </w:rPr>
        <w:t xml:space="preserve"> </w:t>
      </w:r>
      <w:r w:rsidRPr="008E41E9">
        <w:rPr>
          <w:rtl/>
        </w:rPr>
        <w:t xml:space="preserve">כך </w:t>
      </w:r>
      <w:bookmarkStart w:id="42872" w:name="_ETM_Q98_741550"/>
      <w:bookmarkEnd w:id="42872"/>
      <w:r w:rsidRPr="008E41E9">
        <w:rPr>
          <w:rtl/>
        </w:rPr>
        <w:t xml:space="preserve">ישראל </w:t>
      </w:r>
      <w:bookmarkStart w:id="42873" w:name="_ETM_Q98_741850"/>
      <w:bookmarkEnd w:id="42873"/>
      <w:r w:rsidRPr="008E41E9">
        <w:rPr>
          <w:rtl/>
        </w:rPr>
        <w:t xml:space="preserve">שאפה </w:t>
      </w:r>
      <w:bookmarkStart w:id="42874" w:name="_ETM_Q98_742210"/>
      <w:bookmarkEnd w:id="42874"/>
      <w:r w:rsidRPr="008E41E9">
        <w:rPr>
          <w:rtl/>
        </w:rPr>
        <w:t xml:space="preserve">מאז </w:t>
      </w:r>
      <w:bookmarkStart w:id="42875" w:name="_ETM_Q98_742479"/>
      <w:bookmarkStart w:id="42876" w:name="_ETM_Q98_742570"/>
      <w:bookmarkEnd w:id="42875"/>
      <w:bookmarkEnd w:id="42876"/>
      <w:r>
        <w:rPr>
          <w:rFonts w:hint="cs"/>
          <w:rtl/>
        </w:rPr>
        <w:t>ומ</w:t>
      </w:r>
      <w:r w:rsidRPr="008E41E9">
        <w:rPr>
          <w:rtl/>
        </w:rPr>
        <w:t xml:space="preserve">תמיד </w:t>
      </w:r>
      <w:bookmarkStart w:id="42877" w:name="_ETM_Q98_742809"/>
      <w:bookmarkEnd w:id="42877"/>
      <w:r w:rsidRPr="008E41E9">
        <w:rPr>
          <w:rtl/>
        </w:rPr>
        <w:t xml:space="preserve">להשיג </w:t>
      </w:r>
      <w:bookmarkStart w:id="42878" w:name="_ETM_Q98_743110"/>
      <w:bookmarkEnd w:id="42878"/>
      <w:r w:rsidRPr="008E41E9">
        <w:rPr>
          <w:rtl/>
        </w:rPr>
        <w:t xml:space="preserve">עצמאות </w:t>
      </w:r>
      <w:bookmarkStart w:id="42879" w:name="_ETM_Q98_743559"/>
      <w:bookmarkEnd w:id="42879"/>
      <w:r w:rsidRPr="008E41E9">
        <w:rPr>
          <w:rtl/>
        </w:rPr>
        <w:t xml:space="preserve">רבה </w:t>
      </w:r>
      <w:bookmarkStart w:id="42880" w:name="_ETM_Q98_743919"/>
      <w:bookmarkEnd w:id="42880"/>
      <w:r w:rsidRPr="008E41E9">
        <w:rPr>
          <w:rtl/>
        </w:rPr>
        <w:t xml:space="preserve">ככל </w:t>
      </w:r>
      <w:bookmarkStart w:id="42881" w:name="_ETM_Q98_744190"/>
      <w:bookmarkEnd w:id="42881"/>
      <w:r w:rsidRPr="008E41E9">
        <w:rPr>
          <w:rtl/>
        </w:rPr>
        <w:t xml:space="preserve">האפשר </w:t>
      </w:r>
      <w:bookmarkStart w:id="42882" w:name="_ETM_Q98_744400"/>
      <w:bookmarkEnd w:id="42882"/>
      <w:r w:rsidRPr="008E41E9">
        <w:rPr>
          <w:rtl/>
        </w:rPr>
        <w:t xml:space="preserve">בתחום </w:t>
      </w:r>
      <w:bookmarkStart w:id="42883" w:name="_ETM_Q98_744669"/>
      <w:bookmarkEnd w:id="42883"/>
      <w:r w:rsidRPr="008E41E9">
        <w:rPr>
          <w:rtl/>
        </w:rPr>
        <w:t>היצו</w:t>
      </w:r>
      <w:r>
        <w:rPr>
          <w:rFonts w:hint="cs"/>
          <w:rtl/>
        </w:rPr>
        <w:t>ר</w:t>
      </w:r>
      <w:r w:rsidRPr="008E41E9">
        <w:rPr>
          <w:rtl/>
        </w:rPr>
        <w:t xml:space="preserve"> </w:t>
      </w:r>
      <w:bookmarkStart w:id="42884" w:name="_ETM_Q98_744970"/>
      <w:bookmarkEnd w:id="42884"/>
      <w:r w:rsidRPr="008E41E9">
        <w:rPr>
          <w:rtl/>
        </w:rPr>
        <w:t xml:space="preserve">הביטחוני </w:t>
      </w:r>
      <w:bookmarkStart w:id="42885" w:name="_ETM_Q98_745389"/>
      <w:bookmarkEnd w:id="42885"/>
      <w:r w:rsidRPr="008E41E9">
        <w:rPr>
          <w:rtl/>
        </w:rPr>
        <w:t xml:space="preserve">כדי </w:t>
      </w:r>
      <w:bookmarkStart w:id="42886" w:name="_ETM_Q98_745600"/>
      <w:bookmarkEnd w:id="42886"/>
      <w:r w:rsidRPr="008E41E9">
        <w:rPr>
          <w:rtl/>
        </w:rPr>
        <w:t xml:space="preserve">להקטין </w:t>
      </w:r>
      <w:bookmarkStart w:id="42887" w:name="_ETM_Q98_746020"/>
      <w:bookmarkEnd w:id="42887"/>
      <w:r w:rsidRPr="008E41E9">
        <w:rPr>
          <w:rtl/>
        </w:rPr>
        <w:t xml:space="preserve">עד </w:t>
      </w:r>
      <w:bookmarkStart w:id="42888" w:name="_ETM_Q98_746139"/>
      <w:bookmarkEnd w:id="42888"/>
      <w:r w:rsidRPr="008E41E9">
        <w:rPr>
          <w:rtl/>
        </w:rPr>
        <w:t xml:space="preserve">כמה </w:t>
      </w:r>
      <w:bookmarkStart w:id="42889" w:name="_ETM_Q98_746410"/>
      <w:bookmarkEnd w:id="42889"/>
      <w:r w:rsidRPr="008E41E9">
        <w:rPr>
          <w:rtl/>
        </w:rPr>
        <w:t xml:space="preserve">שניתן </w:t>
      </w:r>
      <w:bookmarkStart w:id="42890" w:name="_ETM_Q98_747539"/>
      <w:bookmarkEnd w:id="42890"/>
      <w:r w:rsidRPr="008E41E9">
        <w:rPr>
          <w:rtl/>
        </w:rPr>
        <w:t xml:space="preserve">את </w:t>
      </w:r>
      <w:bookmarkStart w:id="42891" w:name="_ETM_Q98_748050"/>
      <w:bookmarkEnd w:id="42891"/>
      <w:r w:rsidRPr="008E41E9">
        <w:rPr>
          <w:rtl/>
        </w:rPr>
        <w:t xml:space="preserve">תלותה </w:t>
      </w:r>
      <w:bookmarkStart w:id="42892" w:name="_ETM_Q98_748530"/>
      <w:bookmarkEnd w:id="42892"/>
      <w:r w:rsidRPr="008E41E9">
        <w:rPr>
          <w:rtl/>
        </w:rPr>
        <w:t>ביבוא</w:t>
      </w:r>
      <w:r>
        <w:rPr>
          <w:rFonts w:hint="cs"/>
          <w:rtl/>
        </w:rPr>
        <w:t>."</w:t>
      </w:r>
    </w:p>
    <w:p w:rsidR="00EA1761" w:rsidRDefault="00EA1761" w:rsidP="00897AE0">
      <w:pPr>
        <w:rPr>
          <w:rtl/>
        </w:rPr>
      </w:pPr>
      <w:bookmarkStart w:id="42893" w:name="_ETM_Q98_750444"/>
      <w:bookmarkStart w:id="42894" w:name="_ETM_Q98_750512"/>
      <w:bookmarkStart w:id="42895" w:name="_ETM_Q98_750619"/>
      <w:bookmarkEnd w:id="42893"/>
      <w:bookmarkEnd w:id="42894"/>
      <w:bookmarkEnd w:id="42895"/>
    </w:p>
    <w:p w:rsidR="00EA1761" w:rsidRDefault="00EA1761" w:rsidP="00A94D5D">
      <w:pPr>
        <w:rPr>
          <w:rtl/>
        </w:rPr>
      </w:pPr>
      <w:bookmarkStart w:id="42896" w:name="_ETM_Q98_750712"/>
      <w:bookmarkStart w:id="42897" w:name="_ETM_Q98_750419"/>
      <w:bookmarkEnd w:id="42896"/>
      <w:bookmarkEnd w:id="42897"/>
      <w:r w:rsidRPr="008E41E9">
        <w:rPr>
          <w:rtl/>
        </w:rPr>
        <w:t xml:space="preserve">פרק </w:t>
      </w:r>
      <w:bookmarkStart w:id="42898" w:name="_ETM_Q98_750720"/>
      <w:bookmarkEnd w:id="42898"/>
      <w:r w:rsidRPr="008E41E9">
        <w:rPr>
          <w:rtl/>
        </w:rPr>
        <w:t>חדש</w:t>
      </w:r>
      <w:r w:rsidR="00A94D5D">
        <w:rPr>
          <w:rFonts w:hint="cs"/>
          <w:rtl/>
        </w:rPr>
        <w:t>,</w:t>
      </w:r>
      <w:r>
        <w:rPr>
          <w:rFonts w:hint="cs"/>
          <w:rtl/>
        </w:rPr>
        <w:t xml:space="preserve"> </w:t>
      </w:r>
      <w:bookmarkStart w:id="42899" w:name="_ETM_Q98_751559"/>
      <w:bookmarkEnd w:id="42899"/>
      <w:r w:rsidR="00A94D5D">
        <w:rPr>
          <w:rFonts w:hint="cs"/>
          <w:rtl/>
        </w:rPr>
        <w:t>"</w:t>
      </w:r>
      <w:r w:rsidRPr="008E41E9">
        <w:rPr>
          <w:rtl/>
        </w:rPr>
        <w:t xml:space="preserve">המענה </w:t>
      </w:r>
      <w:bookmarkStart w:id="42900" w:name="_ETM_Q98_752159"/>
      <w:bookmarkEnd w:id="42900"/>
      <w:r w:rsidRPr="008E41E9">
        <w:rPr>
          <w:rtl/>
        </w:rPr>
        <w:t>לאיומים</w:t>
      </w:r>
      <w:r w:rsidR="00A94D5D">
        <w:rPr>
          <w:rFonts w:hint="cs"/>
          <w:rtl/>
        </w:rPr>
        <w:t>"</w:t>
      </w:r>
      <w:r>
        <w:rPr>
          <w:rFonts w:hint="cs"/>
          <w:rtl/>
        </w:rPr>
        <w:t>.</w:t>
      </w:r>
      <w:r w:rsidR="00A94D5D">
        <w:rPr>
          <w:rFonts w:hint="cs"/>
          <w:rtl/>
        </w:rPr>
        <w:t xml:space="preserve"> </w:t>
      </w:r>
      <w:bookmarkStart w:id="42901" w:name="_ETM_Q98_752639"/>
      <w:bookmarkStart w:id="42902" w:name="_ETM_Q98_755590"/>
      <w:bookmarkEnd w:id="42901"/>
      <w:bookmarkEnd w:id="42902"/>
      <w:r>
        <w:rPr>
          <w:rFonts w:hint="cs"/>
          <w:rtl/>
        </w:rPr>
        <w:t>"</w:t>
      </w:r>
      <w:r w:rsidRPr="008E41E9">
        <w:rPr>
          <w:rtl/>
        </w:rPr>
        <w:t xml:space="preserve">תפיסת </w:t>
      </w:r>
      <w:bookmarkStart w:id="42903" w:name="_ETM_Q98_756159"/>
      <w:bookmarkEnd w:id="42903"/>
      <w:r w:rsidRPr="008E41E9">
        <w:rPr>
          <w:rtl/>
        </w:rPr>
        <w:t xml:space="preserve">הביטחון </w:t>
      </w:r>
      <w:bookmarkStart w:id="42904" w:name="_ETM_Q98_756909"/>
      <w:bookmarkEnd w:id="42904"/>
      <w:r w:rsidRPr="008E41E9">
        <w:rPr>
          <w:rtl/>
        </w:rPr>
        <w:t xml:space="preserve">של </w:t>
      </w:r>
      <w:bookmarkStart w:id="42905" w:name="_ETM_Q98_757150"/>
      <w:bookmarkEnd w:id="42905"/>
      <w:r w:rsidRPr="008E41E9">
        <w:rPr>
          <w:rtl/>
        </w:rPr>
        <w:t xml:space="preserve">ישראל </w:t>
      </w:r>
      <w:bookmarkStart w:id="42906" w:name="_ETM_Q98_757569"/>
      <w:bookmarkEnd w:id="42906"/>
      <w:r w:rsidRPr="008E41E9">
        <w:rPr>
          <w:rtl/>
        </w:rPr>
        <w:t xml:space="preserve">נסמכת </w:t>
      </w:r>
      <w:bookmarkStart w:id="42907" w:name="_ETM_Q98_758110"/>
      <w:bookmarkEnd w:id="42907"/>
      <w:r w:rsidRPr="008E41E9">
        <w:rPr>
          <w:rtl/>
        </w:rPr>
        <w:t xml:space="preserve">על </w:t>
      </w:r>
      <w:bookmarkStart w:id="42908" w:name="_ETM_Q98_758259"/>
      <w:bookmarkEnd w:id="42908"/>
      <w:r w:rsidRPr="008E41E9">
        <w:rPr>
          <w:rtl/>
        </w:rPr>
        <w:t xml:space="preserve">אסטרטגיה </w:t>
      </w:r>
      <w:bookmarkStart w:id="42909" w:name="_ETM_Q98_758860"/>
      <w:bookmarkEnd w:id="42909"/>
      <w:r w:rsidRPr="008E41E9">
        <w:rPr>
          <w:rtl/>
        </w:rPr>
        <w:t xml:space="preserve">ביטחונית </w:t>
      </w:r>
      <w:bookmarkStart w:id="42910" w:name="_ETM_Q98_759279"/>
      <w:bookmarkEnd w:id="42910"/>
      <w:r w:rsidRPr="008E41E9">
        <w:rPr>
          <w:rtl/>
        </w:rPr>
        <w:t xml:space="preserve">הגנתית </w:t>
      </w:r>
      <w:bookmarkStart w:id="42911" w:name="_ETM_Q98_759759"/>
      <w:bookmarkEnd w:id="42911"/>
      <w:r w:rsidRPr="008E41E9">
        <w:rPr>
          <w:rtl/>
        </w:rPr>
        <w:t xml:space="preserve">ומכוונת </w:t>
      </w:r>
      <w:bookmarkStart w:id="42912" w:name="_ETM_Q98_760270"/>
      <w:bookmarkEnd w:id="42912"/>
      <w:r w:rsidRPr="008E41E9">
        <w:rPr>
          <w:rtl/>
        </w:rPr>
        <w:t xml:space="preserve">להבטיח </w:t>
      </w:r>
      <w:bookmarkStart w:id="42913" w:name="_ETM_Q98_760599"/>
      <w:bookmarkEnd w:id="42913"/>
      <w:r w:rsidRPr="008E41E9">
        <w:rPr>
          <w:rtl/>
        </w:rPr>
        <w:t xml:space="preserve">את </w:t>
      </w:r>
      <w:bookmarkStart w:id="42914" w:name="_ETM_Q98_760689"/>
      <w:bookmarkEnd w:id="42914"/>
      <w:r w:rsidRPr="008E41E9">
        <w:rPr>
          <w:rtl/>
        </w:rPr>
        <w:t>קיומה</w:t>
      </w:r>
      <w:r>
        <w:rPr>
          <w:rFonts w:hint="cs"/>
          <w:rtl/>
        </w:rPr>
        <w:t xml:space="preserve">. </w:t>
      </w:r>
      <w:bookmarkStart w:id="42915" w:name="_ETM_Q98_761020"/>
      <w:bookmarkEnd w:id="42915"/>
      <w:r w:rsidRPr="008E41E9">
        <w:rPr>
          <w:rtl/>
        </w:rPr>
        <w:t xml:space="preserve">ליצור </w:t>
      </w:r>
      <w:bookmarkStart w:id="42916" w:name="_ETM_Q98_761349"/>
      <w:bookmarkEnd w:id="42916"/>
      <w:r w:rsidRPr="008E41E9">
        <w:rPr>
          <w:rtl/>
        </w:rPr>
        <w:t xml:space="preserve">הרתעה </w:t>
      </w:r>
      <w:bookmarkStart w:id="42917" w:name="_ETM_Q98_761949"/>
      <w:bookmarkEnd w:id="42917"/>
      <w:r w:rsidRPr="008E41E9">
        <w:rPr>
          <w:rtl/>
        </w:rPr>
        <w:t>אפקטיבית</w:t>
      </w:r>
      <w:r>
        <w:rPr>
          <w:rFonts w:hint="cs"/>
          <w:rtl/>
        </w:rPr>
        <w:t xml:space="preserve">, </w:t>
      </w:r>
      <w:bookmarkStart w:id="42918" w:name="_ETM_Q98_762759"/>
      <w:bookmarkEnd w:id="42918"/>
      <w:r w:rsidRPr="008E41E9">
        <w:rPr>
          <w:rtl/>
        </w:rPr>
        <w:t xml:space="preserve">לנטרל </w:t>
      </w:r>
      <w:bookmarkStart w:id="42919" w:name="_ETM_Q98_763779"/>
      <w:bookmarkEnd w:id="42919"/>
      <w:r w:rsidRPr="008E41E9">
        <w:rPr>
          <w:rtl/>
        </w:rPr>
        <w:t xml:space="preserve">איומים </w:t>
      </w:r>
      <w:bookmarkStart w:id="42920" w:name="_ETM_Q98_764499"/>
      <w:bookmarkEnd w:id="42920"/>
      <w:r w:rsidRPr="008E41E9">
        <w:rPr>
          <w:rtl/>
        </w:rPr>
        <w:t xml:space="preserve">אם </w:t>
      </w:r>
      <w:bookmarkStart w:id="42921" w:name="_ETM_Q98_764710"/>
      <w:bookmarkEnd w:id="42921"/>
      <w:r w:rsidRPr="008E41E9">
        <w:rPr>
          <w:rtl/>
        </w:rPr>
        <w:t xml:space="preserve">עולה </w:t>
      </w:r>
      <w:bookmarkStart w:id="42922" w:name="_ETM_Q98_764979"/>
      <w:bookmarkEnd w:id="42922"/>
      <w:r w:rsidRPr="008E41E9">
        <w:rPr>
          <w:rtl/>
        </w:rPr>
        <w:t xml:space="preserve">הצורך </w:t>
      </w:r>
      <w:bookmarkStart w:id="42923" w:name="_ETM_Q98_765279"/>
      <w:bookmarkEnd w:id="42923"/>
      <w:r w:rsidRPr="008E41E9">
        <w:rPr>
          <w:rtl/>
        </w:rPr>
        <w:t xml:space="preserve">בכך </w:t>
      </w:r>
      <w:bookmarkStart w:id="42924" w:name="_ETM_Q98_765610"/>
      <w:bookmarkEnd w:id="42924"/>
      <w:r w:rsidRPr="008E41E9">
        <w:rPr>
          <w:rtl/>
        </w:rPr>
        <w:t xml:space="preserve">ולהאריך </w:t>
      </w:r>
      <w:bookmarkStart w:id="42925" w:name="_ETM_Q98_766059"/>
      <w:bookmarkEnd w:id="42925"/>
      <w:r w:rsidRPr="008E41E9">
        <w:rPr>
          <w:rtl/>
        </w:rPr>
        <w:t xml:space="preserve">ככל </w:t>
      </w:r>
      <w:bookmarkStart w:id="42926" w:name="_ETM_Q98_766300"/>
      <w:bookmarkEnd w:id="42926"/>
      <w:r w:rsidRPr="008E41E9">
        <w:rPr>
          <w:rtl/>
        </w:rPr>
        <w:t xml:space="preserve">האפשר </w:t>
      </w:r>
      <w:bookmarkStart w:id="42927" w:name="_ETM_Q98_766509"/>
      <w:bookmarkEnd w:id="42927"/>
      <w:r w:rsidRPr="008E41E9">
        <w:rPr>
          <w:rtl/>
        </w:rPr>
        <w:t xml:space="preserve">את </w:t>
      </w:r>
      <w:bookmarkStart w:id="42928" w:name="_ETM_Q98_766599"/>
      <w:bookmarkEnd w:id="42928"/>
      <w:r w:rsidRPr="008E41E9">
        <w:rPr>
          <w:rtl/>
        </w:rPr>
        <w:t xml:space="preserve">פרקי </w:t>
      </w:r>
      <w:bookmarkStart w:id="42929" w:name="_ETM_Q98_766870"/>
      <w:bookmarkStart w:id="42930" w:name="_ETM_Q98_767879"/>
      <w:bookmarkEnd w:id="42929"/>
      <w:bookmarkEnd w:id="42930"/>
      <w:r>
        <w:rPr>
          <w:rFonts w:hint="cs"/>
          <w:rtl/>
        </w:rPr>
        <w:t>ה</w:t>
      </w:r>
      <w:r w:rsidRPr="008E41E9">
        <w:rPr>
          <w:rtl/>
        </w:rPr>
        <w:t xml:space="preserve">הפוגות </w:t>
      </w:r>
      <w:bookmarkStart w:id="42931" w:name="_ETM_Q98_768389"/>
      <w:bookmarkEnd w:id="42931"/>
      <w:r w:rsidRPr="008E41E9">
        <w:rPr>
          <w:rtl/>
        </w:rPr>
        <w:t xml:space="preserve">בן </w:t>
      </w:r>
      <w:bookmarkStart w:id="42932" w:name="_ETM_Q98_768509"/>
      <w:bookmarkEnd w:id="42932"/>
      <w:r>
        <w:rPr>
          <w:rFonts w:hint="cs"/>
          <w:rtl/>
        </w:rPr>
        <w:t>סבבי</w:t>
      </w:r>
      <w:r w:rsidRPr="008E41E9">
        <w:rPr>
          <w:rtl/>
        </w:rPr>
        <w:t xml:space="preserve"> </w:t>
      </w:r>
      <w:bookmarkStart w:id="42933" w:name="_ETM_Q98_768780"/>
      <w:bookmarkEnd w:id="42933"/>
      <w:r w:rsidRPr="008E41E9">
        <w:rPr>
          <w:rtl/>
        </w:rPr>
        <w:t>הלחימה</w:t>
      </w:r>
      <w:r>
        <w:rPr>
          <w:rFonts w:hint="cs"/>
          <w:rtl/>
        </w:rPr>
        <w:t>.</w:t>
      </w:r>
      <w:bookmarkStart w:id="42934" w:name="_ETM_Q98_770870"/>
      <w:bookmarkStart w:id="42935" w:name="_ETM_Q98_770938"/>
      <w:bookmarkStart w:id="42936" w:name="_ETM_Q98_769800"/>
      <w:bookmarkEnd w:id="42934"/>
      <w:bookmarkEnd w:id="42935"/>
      <w:bookmarkEnd w:id="42936"/>
      <w:r>
        <w:rPr>
          <w:rFonts w:hint="cs"/>
          <w:rtl/>
        </w:rPr>
        <w:t xml:space="preserve"> </w:t>
      </w:r>
      <w:r w:rsidRPr="008E41E9">
        <w:rPr>
          <w:rtl/>
        </w:rPr>
        <w:t xml:space="preserve">עם </w:t>
      </w:r>
      <w:bookmarkStart w:id="42937" w:name="_ETM_Q98_769949"/>
      <w:bookmarkEnd w:id="42937"/>
      <w:r w:rsidRPr="008E41E9">
        <w:rPr>
          <w:rtl/>
        </w:rPr>
        <w:t>זאת</w:t>
      </w:r>
      <w:r>
        <w:rPr>
          <w:rFonts w:hint="cs"/>
          <w:rtl/>
        </w:rPr>
        <w:t xml:space="preserve">, </w:t>
      </w:r>
      <w:bookmarkStart w:id="42938" w:name="_ETM_Q98_770189"/>
      <w:bookmarkEnd w:id="42938"/>
      <w:r w:rsidRPr="008E41E9">
        <w:rPr>
          <w:rtl/>
        </w:rPr>
        <w:t xml:space="preserve">התפיסה </w:t>
      </w:r>
      <w:bookmarkStart w:id="42939" w:name="_ETM_Q98_770580"/>
      <w:bookmarkEnd w:id="42939"/>
      <w:r w:rsidRPr="008E41E9">
        <w:rPr>
          <w:rtl/>
        </w:rPr>
        <w:t xml:space="preserve">הצבאית </w:t>
      </w:r>
      <w:bookmarkStart w:id="42940" w:name="_ETM_Q98_770849"/>
      <w:bookmarkEnd w:id="42940"/>
      <w:r w:rsidRPr="008E41E9">
        <w:rPr>
          <w:rtl/>
        </w:rPr>
        <w:t xml:space="preserve">של </w:t>
      </w:r>
      <w:bookmarkStart w:id="42941" w:name="_ETM_Q98_770969"/>
      <w:bookmarkEnd w:id="42941"/>
      <w:r w:rsidRPr="008E41E9">
        <w:rPr>
          <w:rtl/>
        </w:rPr>
        <w:t xml:space="preserve">ישראל </w:t>
      </w:r>
      <w:bookmarkStart w:id="42942" w:name="_ETM_Q98_771270"/>
      <w:bookmarkEnd w:id="42942"/>
      <w:r w:rsidRPr="008E41E9">
        <w:rPr>
          <w:rtl/>
        </w:rPr>
        <w:t xml:space="preserve">היא </w:t>
      </w:r>
      <w:bookmarkStart w:id="42943" w:name="_ETM_Q98_771389"/>
      <w:bookmarkEnd w:id="42943"/>
      <w:r w:rsidRPr="008E41E9">
        <w:rPr>
          <w:rtl/>
        </w:rPr>
        <w:t xml:space="preserve">התקפית </w:t>
      </w:r>
      <w:bookmarkStart w:id="42944" w:name="_ETM_Q98_772379"/>
      <w:bookmarkEnd w:id="42944"/>
      <w:r w:rsidRPr="008E41E9">
        <w:rPr>
          <w:rtl/>
        </w:rPr>
        <w:t xml:space="preserve">בשל </w:t>
      </w:r>
      <w:bookmarkStart w:id="42945" w:name="_ETM_Q98_772710"/>
      <w:bookmarkEnd w:id="42945"/>
      <w:r w:rsidRPr="008E41E9">
        <w:rPr>
          <w:rtl/>
        </w:rPr>
        <w:t xml:space="preserve">ההבנה </w:t>
      </w:r>
      <w:bookmarkStart w:id="42946" w:name="_ETM_Q98_772979"/>
      <w:bookmarkEnd w:id="42946"/>
      <w:r>
        <w:rPr>
          <w:rtl/>
        </w:rPr>
        <w:t>שב</w:t>
      </w:r>
      <w:r>
        <w:rPr>
          <w:rFonts w:hint="cs"/>
          <w:rtl/>
        </w:rPr>
        <w:t>עימות צבאי</w:t>
      </w:r>
      <w:r w:rsidRPr="008E41E9">
        <w:rPr>
          <w:rtl/>
        </w:rPr>
        <w:t xml:space="preserve"> </w:t>
      </w:r>
      <w:bookmarkStart w:id="42947" w:name="_ETM_Q98_773400"/>
      <w:bookmarkStart w:id="42948" w:name="_ETM_Q98_773550"/>
      <w:bookmarkEnd w:id="42947"/>
      <w:bookmarkEnd w:id="42948"/>
      <w:r w:rsidRPr="008E41E9">
        <w:rPr>
          <w:rtl/>
        </w:rPr>
        <w:t xml:space="preserve">לא </w:t>
      </w:r>
      <w:bookmarkStart w:id="42949" w:name="_ETM_Q98_773639"/>
      <w:bookmarkEnd w:id="42949"/>
      <w:r w:rsidRPr="008E41E9">
        <w:rPr>
          <w:rtl/>
        </w:rPr>
        <w:t xml:space="preserve">ניתן </w:t>
      </w:r>
      <w:bookmarkStart w:id="42950" w:name="_ETM_Q98_773909"/>
      <w:bookmarkEnd w:id="42950"/>
      <w:r w:rsidRPr="008E41E9">
        <w:rPr>
          <w:rtl/>
        </w:rPr>
        <w:t xml:space="preserve">להכריע </w:t>
      </w:r>
      <w:bookmarkStart w:id="42951" w:name="_ETM_Q98_774210"/>
      <w:bookmarkEnd w:id="42951"/>
      <w:r w:rsidRPr="008E41E9">
        <w:rPr>
          <w:rtl/>
        </w:rPr>
        <w:t xml:space="preserve">את </w:t>
      </w:r>
      <w:bookmarkStart w:id="42952" w:name="_ETM_Q98_774270"/>
      <w:bookmarkEnd w:id="42952"/>
      <w:r w:rsidRPr="008E41E9">
        <w:rPr>
          <w:rtl/>
        </w:rPr>
        <w:t xml:space="preserve">האויב </w:t>
      </w:r>
      <w:bookmarkStart w:id="42953" w:name="_ETM_Q98_774509"/>
      <w:bookmarkEnd w:id="42953"/>
      <w:r w:rsidRPr="008E41E9">
        <w:rPr>
          <w:rtl/>
        </w:rPr>
        <w:t xml:space="preserve">באמצעות </w:t>
      </w:r>
      <w:bookmarkStart w:id="42954" w:name="_ETM_Q98_774839"/>
      <w:bookmarkEnd w:id="42954"/>
      <w:r w:rsidRPr="008E41E9">
        <w:rPr>
          <w:rtl/>
        </w:rPr>
        <w:t>מג</w:t>
      </w:r>
      <w:r>
        <w:rPr>
          <w:rFonts w:hint="cs"/>
          <w:rtl/>
        </w:rPr>
        <w:t>ננ</w:t>
      </w:r>
      <w:r w:rsidRPr="008E41E9">
        <w:rPr>
          <w:rtl/>
        </w:rPr>
        <w:t>ה</w:t>
      </w:r>
      <w:r>
        <w:rPr>
          <w:rFonts w:hint="cs"/>
          <w:rtl/>
        </w:rPr>
        <w:t>.</w:t>
      </w:r>
    </w:p>
    <w:p w:rsidR="00EA1761" w:rsidRDefault="00EA1761" w:rsidP="00897AE0">
      <w:pPr>
        <w:rPr>
          <w:rtl/>
        </w:rPr>
      </w:pPr>
    </w:p>
    <w:p w:rsidR="00EA1761" w:rsidRDefault="00EA1761" w:rsidP="00897AE0">
      <w:pPr>
        <w:rPr>
          <w:rtl/>
        </w:rPr>
      </w:pPr>
      <w:bookmarkStart w:id="42955" w:name="TOR_Q99"/>
      <w:bookmarkEnd w:id="42955"/>
      <w:r>
        <w:rPr>
          <w:rFonts w:hint="cs"/>
          <w:rtl/>
          <w:lang w:eastAsia="he-IL"/>
        </w:rPr>
        <w:t>"</w:t>
      </w:r>
      <w:r w:rsidRPr="00E367C4">
        <w:rPr>
          <w:rtl/>
          <w:lang w:eastAsia="he-IL"/>
        </w:rPr>
        <w:t>כדי להשיג תוצאות צבאיות שימחישו את ניצחונה של ישראל</w:t>
      </w:r>
      <w:r>
        <w:rPr>
          <w:rFonts w:hint="cs"/>
          <w:rtl/>
          <w:lang w:eastAsia="he-IL"/>
        </w:rPr>
        <w:t xml:space="preserve"> – עמידה ביעדי העימות, ניצחון </w:t>
      </w:r>
      <w:r w:rsidRPr="007C58A0">
        <w:rPr>
          <w:rtl/>
        </w:rPr>
        <w:t xml:space="preserve">ברמה </w:t>
      </w:r>
      <w:bookmarkStart w:id="42956" w:name="_ETM_Q99_180299"/>
      <w:bookmarkEnd w:id="42956"/>
      <w:r w:rsidRPr="007C58A0">
        <w:rPr>
          <w:rtl/>
        </w:rPr>
        <w:t xml:space="preserve">האסטרטגית </w:t>
      </w:r>
      <w:bookmarkStart w:id="42957" w:name="_ETM_Q99_180810"/>
      <w:bookmarkEnd w:id="42957"/>
      <w:r w:rsidRPr="007C58A0">
        <w:rPr>
          <w:rtl/>
        </w:rPr>
        <w:t>ו</w:t>
      </w:r>
      <w:r>
        <w:rPr>
          <w:rFonts w:hint="cs"/>
          <w:rtl/>
        </w:rPr>
        <w:t xml:space="preserve">הכרעה </w:t>
      </w:r>
      <w:bookmarkStart w:id="42958" w:name="_ETM_Q99_181139"/>
      <w:bookmarkEnd w:id="42958"/>
      <w:r w:rsidRPr="007C58A0">
        <w:rPr>
          <w:rtl/>
        </w:rPr>
        <w:t xml:space="preserve">ברמה </w:t>
      </w:r>
      <w:bookmarkStart w:id="42959" w:name="_ETM_Q99_181439"/>
      <w:bookmarkEnd w:id="42959"/>
      <w:r>
        <w:rPr>
          <w:rFonts w:hint="cs"/>
          <w:rtl/>
        </w:rPr>
        <w:t>ה</w:t>
      </w:r>
      <w:r w:rsidRPr="007C58A0">
        <w:rPr>
          <w:rtl/>
        </w:rPr>
        <w:t>אופרטיבית</w:t>
      </w:r>
      <w:bookmarkStart w:id="42960" w:name="_ETM_Q99_181949"/>
      <w:bookmarkEnd w:id="42960"/>
      <w:r>
        <w:rPr>
          <w:rFonts w:hint="cs"/>
          <w:rtl/>
        </w:rPr>
        <w:t>-</w:t>
      </w:r>
      <w:r w:rsidRPr="007C58A0">
        <w:rPr>
          <w:rtl/>
        </w:rPr>
        <w:t>טקטית</w:t>
      </w:r>
      <w:r>
        <w:rPr>
          <w:rFonts w:hint="cs"/>
          <w:rtl/>
        </w:rPr>
        <w:t xml:space="preserve"> –</w:t>
      </w:r>
      <w:r w:rsidRPr="007C58A0">
        <w:rPr>
          <w:rtl/>
        </w:rPr>
        <w:t xml:space="preserve"> </w:t>
      </w:r>
      <w:bookmarkStart w:id="42961" w:name="_ETM_Q99_183070"/>
      <w:bookmarkEnd w:id="42961"/>
      <w:r w:rsidRPr="007C58A0">
        <w:rPr>
          <w:rtl/>
        </w:rPr>
        <w:t xml:space="preserve">ויחזקו </w:t>
      </w:r>
      <w:bookmarkStart w:id="42962" w:name="_ETM_Q99_183790"/>
      <w:bookmarkEnd w:id="42962"/>
      <w:r w:rsidRPr="007C58A0">
        <w:rPr>
          <w:rtl/>
        </w:rPr>
        <w:t xml:space="preserve">את </w:t>
      </w:r>
      <w:bookmarkStart w:id="42963" w:name="_ETM_Q99_183880"/>
      <w:bookmarkEnd w:id="42963"/>
      <w:r w:rsidRPr="007C58A0">
        <w:rPr>
          <w:rtl/>
        </w:rPr>
        <w:t xml:space="preserve">עקרון </w:t>
      </w:r>
      <w:bookmarkStart w:id="42964" w:name="_ETM_Q99_184180"/>
      <w:bookmarkEnd w:id="42964"/>
      <w:r w:rsidRPr="007C58A0">
        <w:rPr>
          <w:rtl/>
        </w:rPr>
        <w:t xml:space="preserve">קיר </w:t>
      </w:r>
      <w:bookmarkStart w:id="42965" w:name="_ETM_Q99_184360"/>
      <w:bookmarkEnd w:id="42965"/>
      <w:r w:rsidRPr="007C58A0">
        <w:rPr>
          <w:rtl/>
        </w:rPr>
        <w:t>הברזל</w:t>
      </w:r>
      <w:r>
        <w:rPr>
          <w:rFonts w:hint="cs"/>
          <w:rtl/>
        </w:rPr>
        <w:t>,</w:t>
      </w:r>
      <w:r w:rsidRPr="007C58A0">
        <w:rPr>
          <w:rtl/>
        </w:rPr>
        <w:t xml:space="preserve"> </w:t>
      </w:r>
      <w:bookmarkStart w:id="42966" w:name="_ETM_Q99_185260"/>
      <w:bookmarkEnd w:id="42966"/>
      <w:r w:rsidRPr="007C58A0">
        <w:rPr>
          <w:rtl/>
        </w:rPr>
        <w:t xml:space="preserve">העומד </w:t>
      </w:r>
      <w:bookmarkStart w:id="42967" w:name="_ETM_Q99_185740"/>
      <w:bookmarkEnd w:id="42967"/>
      <w:r w:rsidRPr="007C58A0">
        <w:rPr>
          <w:rtl/>
        </w:rPr>
        <w:t xml:space="preserve">בבסיס </w:t>
      </w:r>
      <w:bookmarkStart w:id="42968" w:name="_ETM_Q99_186130"/>
      <w:bookmarkEnd w:id="42968"/>
      <w:r w:rsidRPr="007C58A0">
        <w:rPr>
          <w:rtl/>
        </w:rPr>
        <w:t xml:space="preserve">תפיסת </w:t>
      </w:r>
      <w:bookmarkStart w:id="42969" w:name="_ETM_Q99_186399"/>
      <w:bookmarkEnd w:id="42969"/>
      <w:r>
        <w:rPr>
          <w:rFonts w:hint="cs"/>
          <w:rtl/>
        </w:rPr>
        <w:t>ה</w:t>
      </w:r>
      <w:r w:rsidRPr="007C58A0">
        <w:rPr>
          <w:rtl/>
        </w:rPr>
        <w:t>ביטחון</w:t>
      </w:r>
      <w:r>
        <w:rPr>
          <w:rFonts w:hint="cs"/>
          <w:rtl/>
        </w:rPr>
        <w:t>,</w:t>
      </w:r>
      <w:r w:rsidRPr="007C58A0">
        <w:rPr>
          <w:rtl/>
        </w:rPr>
        <w:t xml:space="preserve"> </w:t>
      </w:r>
      <w:bookmarkStart w:id="42970" w:name="_ETM_Q99_187479"/>
      <w:bookmarkEnd w:id="42970"/>
      <w:r w:rsidRPr="007C58A0">
        <w:rPr>
          <w:rtl/>
        </w:rPr>
        <w:t xml:space="preserve">נדרשת </w:t>
      </w:r>
      <w:bookmarkStart w:id="42971" w:name="_ETM_Q99_187990"/>
      <w:bookmarkEnd w:id="42971"/>
      <w:r w:rsidRPr="007C58A0">
        <w:rPr>
          <w:rtl/>
        </w:rPr>
        <w:t xml:space="preserve">הפעלה </w:t>
      </w:r>
      <w:bookmarkStart w:id="42972" w:name="_ETM_Q99_188349"/>
      <w:bookmarkEnd w:id="42972"/>
      <w:r w:rsidRPr="007C58A0">
        <w:rPr>
          <w:rtl/>
        </w:rPr>
        <w:t xml:space="preserve">התקפית </w:t>
      </w:r>
      <w:bookmarkStart w:id="42973" w:name="_ETM_Q99_188920"/>
      <w:bookmarkEnd w:id="42973"/>
      <w:r w:rsidRPr="007C58A0">
        <w:rPr>
          <w:rtl/>
        </w:rPr>
        <w:t>של</w:t>
      </w:r>
      <w:r>
        <w:rPr>
          <w:rFonts w:hint="cs"/>
          <w:rtl/>
        </w:rPr>
        <w:t xml:space="preserve"> הכוח.</w:t>
      </w:r>
      <w:r w:rsidRPr="007C58A0">
        <w:rPr>
          <w:rtl/>
        </w:rPr>
        <w:t xml:space="preserve"> </w:t>
      </w:r>
      <w:bookmarkStart w:id="42974" w:name="_ETM_Q99_189930"/>
      <w:bookmarkEnd w:id="42974"/>
      <w:r w:rsidRPr="007C58A0">
        <w:rPr>
          <w:rtl/>
        </w:rPr>
        <w:t xml:space="preserve">הפעלת </w:t>
      </w:r>
      <w:bookmarkStart w:id="42975" w:name="_ETM_Q99_190470"/>
      <w:bookmarkEnd w:id="42975"/>
      <w:r w:rsidRPr="007C58A0">
        <w:rPr>
          <w:rtl/>
        </w:rPr>
        <w:t xml:space="preserve">הכוח </w:t>
      </w:r>
      <w:bookmarkStart w:id="42976" w:name="_ETM_Q99_190710"/>
      <w:bookmarkEnd w:id="42976"/>
      <w:r w:rsidRPr="007C58A0">
        <w:rPr>
          <w:rtl/>
        </w:rPr>
        <w:t xml:space="preserve">חייבת </w:t>
      </w:r>
      <w:bookmarkStart w:id="42977" w:name="_ETM_Q99_190950"/>
      <w:bookmarkEnd w:id="42977"/>
      <w:r w:rsidRPr="007C58A0">
        <w:rPr>
          <w:rtl/>
        </w:rPr>
        <w:t>ל</w:t>
      </w:r>
      <w:r>
        <w:rPr>
          <w:rFonts w:hint="cs"/>
          <w:rtl/>
        </w:rPr>
        <w:t>הי</w:t>
      </w:r>
      <w:r w:rsidRPr="007C58A0">
        <w:rPr>
          <w:rtl/>
        </w:rPr>
        <w:t xml:space="preserve">עשות </w:t>
      </w:r>
      <w:bookmarkStart w:id="42978" w:name="_ETM_Q99_191220"/>
      <w:bookmarkEnd w:id="42978"/>
      <w:r w:rsidRPr="007C58A0">
        <w:rPr>
          <w:rtl/>
        </w:rPr>
        <w:t>בנחישות</w:t>
      </w:r>
      <w:r>
        <w:rPr>
          <w:rFonts w:hint="cs"/>
          <w:rtl/>
        </w:rPr>
        <w:t>,</w:t>
      </w:r>
      <w:r w:rsidRPr="007C58A0">
        <w:rPr>
          <w:rtl/>
        </w:rPr>
        <w:t xml:space="preserve"> </w:t>
      </w:r>
      <w:bookmarkStart w:id="42979" w:name="_ETM_Q99_192460"/>
      <w:bookmarkEnd w:id="42979"/>
      <w:r w:rsidRPr="007C58A0">
        <w:rPr>
          <w:rtl/>
        </w:rPr>
        <w:t xml:space="preserve">בלי </w:t>
      </w:r>
      <w:bookmarkStart w:id="42980" w:name="_ETM_Q99_192760"/>
      <w:bookmarkEnd w:id="42980"/>
      <w:r w:rsidRPr="007C58A0">
        <w:rPr>
          <w:rtl/>
        </w:rPr>
        <w:t xml:space="preserve">לפגוע </w:t>
      </w:r>
      <w:bookmarkStart w:id="42981" w:name="_ETM_Q99_193570"/>
      <w:bookmarkEnd w:id="42981"/>
      <w:r w:rsidRPr="007C58A0">
        <w:rPr>
          <w:rtl/>
        </w:rPr>
        <w:t xml:space="preserve">בלגיטימציה </w:t>
      </w:r>
      <w:bookmarkStart w:id="42982" w:name="_ETM_Q99_194290"/>
      <w:bookmarkEnd w:id="42982"/>
      <w:r w:rsidRPr="007C58A0">
        <w:rPr>
          <w:rtl/>
        </w:rPr>
        <w:t xml:space="preserve">של </w:t>
      </w:r>
      <w:bookmarkStart w:id="42983" w:name="_ETM_Q99_194440"/>
      <w:bookmarkEnd w:id="42983"/>
      <w:r w:rsidRPr="007C58A0">
        <w:rPr>
          <w:rtl/>
        </w:rPr>
        <w:t xml:space="preserve">ישראל </w:t>
      </w:r>
      <w:bookmarkStart w:id="42984" w:name="_ETM_Q99_194769"/>
      <w:bookmarkEnd w:id="42984"/>
      <w:r w:rsidRPr="007C58A0">
        <w:rPr>
          <w:rtl/>
        </w:rPr>
        <w:t xml:space="preserve">ושל </w:t>
      </w:r>
      <w:bookmarkStart w:id="42985" w:name="_ETM_Q99_194980"/>
      <w:bookmarkEnd w:id="42985"/>
      <w:r w:rsidRPr="007C58A0">
        <w:rPr>
          <w:rtl/>
        </w:rPr>
        <w:t xml:space="preserve">צה"ל </w:t>
      </w:r>
      <w:bookmarkStart w:id="42986" w:name="_ETM_Q99_195370"/>
      <w:bookmarkEnd w:id="42986"/>
      <w:r w:rsidRPr="007C58A0">
        <w:rPr>
          <w:rtl/>
        </w:rPr>
        <w:t xml:space="preserve">במהלך </w:t>
      </w:r>
      <w:bookmarkStart w:id="42987" w:name="_ETM_Q99_195880"/>
      <w:bookmarkEnd w:id="42987"/>
      <w:r w:rsidRPr="007C58A0">
        <w:rPr>
          <w:rtl/>
        </w:rPr>
        <w:t xml:space="preserve">העימותים </w:t>
      </w:r>
      <w:bookmarkStart w:id="42988" w:name="_ETM_Q99_196300"/>
      <w:bookmarkEnd w:id="42988"/>
      <w:r>
        <w:rPr>
          <w:rFonts w:hint="cs"/>
          <w:rtl/>
        </w:rPr>
        <w:t>או ב</w:t>
      </w:r>
      <w:r w:rsidRPr="007C58A0">
        <w:rPr>
          <w:rtl/>
        </w:rPr>
        <w:t xml:space="preserve">פרקי </w:t>
      </w:r>
      <w:bookmarkStart w:id="42989" w:name="_ETM_Q99_196689"/>
      <w:bookmarkEnd w:id="42989"/>
      <w:r>
        <w:rPr>
          <w:rFonts w:hint="cs"/>
          <w:rtl/>
        </w:rPr>
        <w:t>ה</w:t>
      </w:r>
      <w:r w:rsidRPr="007C58A0">
        <w:rPr>
          <w:rtl/>
        </w:rPr>
        <w:t xml:space="preserve">זמן </w:t>
      </w:r>
      <w:bookmarkStart w:id="42990" w:name="_ETM_Q99_196869"/>
      <w:bookmarkEnd w:id="42990"/>
      <w:r w:rsidRPr="007C58A0">
        <w:rPr>
          <w:rtl/>
        </w:rPr>
        <w:t>שביניהם</w:t>
      </w:r>
      <w:r>
        <w:rPr>
          <w:rFonts w:hint="cs"/>
          <w:rtl/>
        </w:rPr>
        <w:t>.</w:t>
      </w:r>
    </w:p>
    <w:p w:rsidR="00EA1761" w:rsidRDefault="00EA1761" w:rsidP="00897AE0">
      <w:pPr>
        <w:rPr>
          <w:rtl/>
        </w:rPr>
      </w:pPr>
      <w:bookmarkStart w:id="42991" w:name="_ETM_Q99_198612"/>
      <w:bookmarkStart w:id="42992" w:name="_ETM_Q99_198673"/>
      <w:bookmarkStart w:id="42993" w:name="_ETM_Q99_198771"/>
      <w:bookmarkStart w:id="42994" w:name="_ETM_Q99_198821"/>
      <w:bookmarkStart w:id="42995" w:name="_ETM_Q99_198089"/>
      <w:bookmarkEnd w:id="42991"/>
      <w:bookmarkEnd w:id="42992"/>
      <w:bookmarkEnd w:id="42993"/>
      <w:bookmarkEnd w:id="42994"/>
      <w:bookmarkEnd w:id="42995"/>
    </w:p>
    <w:p w:rsidR="00EA1761" w:rsidRDefault="00EA1761" w:rsidP="00A94D5D">
      <w:pPr>
        <w:rPr>
          <w:rtl/>
        </w:rPr>
      </w:pPr>
      <w:bookmarkStart w:id="42996" w:name="_ETM_Q99_190664"/>
      <w:bookmarkStart w:id="42997" w:name="_ETM_Q99_190857"/>
      <w:bookmarkEnd w:id="42996"/>
      <w:bookmarkEnd w:id="42997"/>
      <w:r>
        <w:rPr>
          <w:rFonts w:hint="cs"/>
          <w:rtl/>
        </w:rPr>
        <w:t>"</w:t>
      </w:r>
      <w:r w:rsidRPr="007C58A0">
        <w:rPr>
          <w:rtl/>
        </w:rPr>
        <w:t xml:space="preserve">אשר </w:t>
      </w:r>
      <w:bookmarkStart w:id="42998" w:name="_ETM_Q99_198419"/>
      <w:bookmarkEnd w:id="42998"/>
      <w:r w:rsidRPr="007C58A0">
        <w:rPr>
          <w:rtl/>
        </w:rPr>
        <w:t xml:space="preserve">לשרשרת </w:t>
      </w:r>
      <w:bookmarkStart w:id="42999" w:name="_ETM_Q99_198929"/>
      <w:bookmarkEnd w:id="42999"/>
      <w:r w:rsidRPr="007C58A0">
        <w:rPr>
          <w:rtl/>
        </w:rPr>
        <w:t xml:space="preserve">הפיקוד </w:t>
      </w:r>
      <w:bookmarkStart w:id="43000" w:name="_ETM_Q99_199289"/>
      <w:bookmarkEnd w:id="43000"/>
      <w:r w:rsidRPr="007C58A0">
        <w:rPr>
          <w:rtl/>
        </w:rPr>
        <w:t>הלאומית</w:t>
      </w:r>
      <w:r>
        <w:rPr>
          <w:rFonts w:hint="cs"/>
          <w:rtl/>
        </w:rPr>
        <w:t xml:space="preserve">" </w:t>
      </w:r>
      <w:r>
        <w:rPr>
          <w:rFonts w:hint="eastAsia"/>
          <w:rtl/>
        </w:rPr>
        <w:t>–</w:t>
      </w:r>
      <w:r w:rsidRPr="007C58A0">
        <w:rPr>
          <w:rtl/>
        </w:rPr>
        <w:t xml:space="preserve"> </w:t>
      </w:r>
      <w:bookmarkStart w:id="43001" w:name="_ETM_Q99_201519"/>
      <w:bookmarkEnd w:id="43001"/>
      <w:r w:rsidRPr="007C58A0">
        <w:rPr>
          <w:rtl/>
        </w:rPr>
        <w:t xml:space="preserve">בוא </w:t>
      </w:r>
      <w:bookmarkStart w:id="43002" w:name="_ETM_Q99_201880"/>
      <w:bookmarkEnd w:id="43002"/>
      <w:r w:rsidRPr="007C58A0">
        <w:rPr>
          <w:rtl/>
        </w:rPr>
        <w:t>תשמע</w:t>
      </w:r>
      <w:r>
        <w:rPr>
          <w:rFonts w:hint="cs"/>
          <w:rtl/>
        </w:rPr>
        <w:t xml:space="preserve"> </w:t>
      </w:r>
      <w:r>
        <w:rPr>
          <w:rFonts w:hint="eastAsia"/>
          <w:rtl/>
        </w:rPr>
        <w:t>–</w:t>
      </w:r>
      <w:r w:rsidRPr="007C58A0">
        <w:rPr>
          <w:rtl/>
        </w:rPr>
        <w:t xml:space="preserve"> </w:t>
      </w:r>
      <w:bookmarkStart w:id="43003" w:name="_ETM_Q99_203090"/>
      <w:bookmarkEnd w:id="43003"/>
      <w:r>
        <w:rPr>
          <w:rFonts w:hint="cs"/>
          <w:rtl/>
        </w:rPr>
        <w:t>"</w:t>
      </w:r>
      <w:r w:rsidRPr="007C58A0">
        <w:rPr>
          <w:rtl/>
        </w:rPr>
        <w:t xml:space="preserve">בראש </w:t>
      </w:r>
      <w:bookmarkStart w:id="43004" w:name="_ETM_Q99_203570"/>
      <w:bookmarkEnd w:id="43004"/>
      <w:r w:rsidRPr="007C58A0">
        <w:rPr>
          <w:rtl/>
        </w:rPr>
        <w:t xml:space="preserve">ההיררכיה </w:t>
      </w:r>
      <w:bookmarkStart w:id="43005" w:name="_ETM_Q99_204050"/>
      <w:bookmarkEnd w:id="43005"/>
      <w:r w:rsidRPr="007C58A0">
        <w:rPr>
          <w:rtl/>
        </w:rPr>
        <w:t xml:space="preserve">הביטחונית </w:t>
      </w:r>
      <w:bookmarkStart w:id="43006" w:name="_ETM_Q99_204650"/>
      <w:bookmarkEnd w:id="43006"/>
      <w:r w:rsidRPr="007C58A0">
        <w:rPr>
          <w:rtl/>
        </w:rPr>
        <w:t xml:space="preserve">עומדת </w:t>
      </w:r>
      <w:bookmarkStart w:id="43007" w:name="_ETM_Q99_205010"/>
      <w:bookmarkEnd w:id="43007"/>
      <w:r w:rsidRPr="007C58A0">
        <w:rPr>
          <w:rtl/>
        </w:rPr>
        <w:t>הממשלה</w:t>
      </w:r>
      <w:r>
        <w:rPr>
          <w:rFonts w:hint="cs"/>
          <w:rtl/>
        </w:rPr>
        <w:t>,</w:t>
      </w:r>
      <w:r w:rsidRPr="007C58A0">
        <w:rPr>
          <w:rtl/>
        </w:rPr>
        <w:t xml:space="preserve"> </w:t>
      </w:r>
      <w:bookmarkStart w:id="43008" w:name="_ETM_Q99_205999"/>
      <w:bookmarkEnd w:id="43008"/>
      <w:r w:rsidRPr="007C58A0">
        <w:rPr>
          <w:rtl/>
        </w:rPr>
        <w:t xml:space="preserve">וליתר </w:t>
      </w:r>
      <w:bookmarkStart w:id="43009" w:name="_ETM_Q99_206509"/>
      <w:bookmarkEnd w:id="43009"/>
      <w:r w:rsidRPr="007C58A0">
        <w:rPr>
          <w:rtl/>
        </w:rPr>
        <w:t>דיוק</w:t>
      </w:r>
      <w:r>
        <w:rPr>
          <w:rFonts w:hint="cs"/>
          <w:rtl/>
        </w:rPr>
        <w:t>,</w:t>
      </w:r>
      <w:r w:rsidRPr="007C58A0">
        <w:rPr>
          <w:rtl/>
        </w:rPr>
        <w:t xml:space="preserve"> </w:t>
      </w:r>
      <w:bookmarkStart w:id="43010" w:name="_ETM_Q99_206869"/>
      <w:bookmarkEnd w:id="43010"/>
      <w:r w:rsidRPr="007C58A0">
        <w:rPr>
          <w:rtl/>
        </w:rPr>
        <w:t xml:space="preserve">הקבינט </w:t>
      </w:r>
      <w:bookmarkStart w:id="43011" w:name="_ETM_Q99_207380"/>
      <w:bookmarkEnd w:id="43011"/>
      <w:r w:rsidRPr="007C58A0">
        <w:rPr>
          <w:rtl/>
        </w:rPr>
        <w:t>המדיני</w:t>
      </w:r>
      <w:bookmarkStart w:id="43012" w:name="_ETM_Q99_207739"/>
      <w:bookmarkEnd w:id="43012"/>
      <w:r>
        <w:rPr>
          <w:rFonts w:hint="cs"/>
          <w:rtl/>
        </w:rPr>
        <w:t>-</w:t>
      </w:r>
      <w:r w:rsidRPr="007C58A0">
        <w:rPr>
          <w:rtl/>
        </w:rPr>
        <w:t>ב</w:t>
      </w:r>
      <w:r>
        <w:rPr>
          <w:rFonts w:hint="cs"/>
          <w:rtl/>
        </w:rPr>
        <w:t>י</w:t>
      </w:r>
      <w:r w:rsidRPr="007C58A0">
        <w:rPr>
          <w:rtl/>
        </w:rPr>
        <w:t>טחוני</w:t>
      </w:r>
      <w:r>
        <w:rPr>
          <w:rFonts w:hint="cs"/>
          <w:rtl/>
        </w:rPr>
        <w:t>".</w:t>
      </w:r>
      <w:r w:rsidRPr="007C58A0">
        <w:rPr>
          <w:rtl/>
        </w:rPr>
        <w:t xml:space="preserve"> </w:t>
      </w:r>
      <w:bookmarkStart w:id="43013" w:name="_ETM_Q99_209390"/>
      <w:bookmarkEnd w:id="43013"/>
      <w:r w:rsidRPr="007C58A0">
        <w:rPr>
          <w:rtl/>
        </w:rPr>
        <w:t xml:space="preserve">בראש </w:t>
      </w:r>
      <w:bookmarkStart w:id="43014" w:name="_ETM_Q99_209960"/>
      <w:bookmarkEnd w:id="43014"/>
      <w:r w:rsidRPr="007C58A0">
        <w:rPr>
          <w:rtl/>
        </w:rPr>
        <w:t>ההיררכיה</w:t>
      </w:r>
      <w:r>
        <w:rPr>
          <w:rFonts w:hint="cs"/>
          <w:rtl/>
        </w:rPr>
        <w:t xml:space="preserve"> </w:t>
      </w:r>
      <w:r w:rsidR="00A94D5D">
        <w:rPr>
          <w:rFonts w:hint="eastAsia"/>
          <w:rtl/>
        </w:rPr>
        <w:t>–</w:t>
      </w:r>
      <w:r w:rsidR="00A94D5D">
        <w:rPr>
          <w:rFonts w:hint="cs"/>
          <w:rtl/>
        </w:rPr>
        <w:t xml:space="preserve"> </w:t>
      </w:r>
      <w:r>
        <w:rPr>
          <w:rFonts w:hint="cs"/>
          <w:rtl/>
        </w:rPr>
        <w:t xml:space="preserve">רגע, </w:t>
      </w:r>
      <w:bookmarkStart w:id="43015" w:name="_ETM_Q99_212451"/>
      <w:bookmarkEnd w:id="43015"/>
      <w:r>
        <w:rPr>
          <w:rFonts w:hint="cs"/>
          <w:rtl/>
        </w:rPr>
        <w:t>מה?</w:t>
      </w:r>
      <w:bookmarkStart w:id="43016" w:name="_ETM_Q99_211070"/>
      <w:bookmarkStart w:id="43017" w:name="_ETM_Q99_211460"/>
      <w:bookmarkStart w:id="43018" w:name="_ETM_Q99_211980"/>
      <w:bookmarkEnd w:id="43016"/>
      <w:bookmarkEnd w:id="43017"/>
      <w:bookmarkEnd w:id="43018"/>
      <w:r>
        <w:rPr>
          <w:rFonts w:hint="cs"/>
          <w:rtl/>
        </w:rPr>
        <w:t xml:space="preserve"> </w:t>
      </w:r>
      <w:r w:rsidRPr="007C58A0">
        <w:rPr>
          <w:rtl/>
        </w:rPr>
        <w:t xml:space="preserve">איפה </w:t>
      </w:r>
      <w:bookmarkStart w:id="43019" w:name="_ETM_Q99_212250"/>
      <w:bookmarkEnd w:id="43019"/>
      <w:r w:rsidRPr="007C58A0">
        <w:rPr>
          <w:rtl/>
        </w:rPr>
        <w:t>קר</w:t>
      </w:r>
      <w:r>
        <w:rPr>
          <w:rFonts w:hint="cs"/>
          <w:rtl/>
        </w:rPr>
        <w:t>ע</w:t>
      </w:r>
      <w:r w:rsidRPr="007C58A0">
        <w:rPr>
          <w:rtl/>
        </w:rPr>
        <w:t>י</w:t>
      </w:r>
      <w:r>
        <w:rPr>
          <w:rFonts w:hint="cs"/>
          <w:rtl/>
        </w:rPr>
        <w:t xml:space="preserve">, ברח שוב? </w:t>
      </w:r>
      <w:bookmarkStart w:id="43020" w:name="_ETM_Q99_211792"/>
      <w:bookmarkEnd w:id="43020"/>
    </w:p>
    <w:p w:rsidR="00EA1761" w:rsidRDefault="00EA1761" w:rsidP="00897AE0">
      <w:pPr>
        <w:rPr>
          <w:rtl/>
        </w:rPr>
      </w:pPr>
      <w:bookmarkStart w:id="43021" w:name="_ETM_Q99_761000"/>
      <w:bookmarkEnd w:id="43021"/>
    </w:p>
    <w:p w:rsidR="00EA1761" w:rsidRDefault="00EA1761" w:rsidP="00897AE0">
      <w:pPr>
        <w:pStyle w:val="af6"/>
        <w:keepNext/>
        <w:rPr>
          <w:rtl/>
        </w:rPr>
      </w:pPr>
      <w:bookmarkStart w:id="43022" w:name="ET_yor_6490_7"/>
      <w:r w:rsidRPr="0059025A">
        <w:rPr>
          <w:rStyle w:val="TagStyle"/>
          <w:rtl/>
        </w:rPr>
        <w:lastRenderedPageBreak/>
        <w:t xml:space="preserve"> &lt;&lt; יור &gt;&gt; </w:t>
      </w:r>
      <w:r>
        <w:rPr>
          <w:rtl/>
        </w:rPr>
        <w:t>היו"ר ניסים ואטורי:</w:t>
      </w:r>
      <w:r w:rsidRPr="0059025A">
        <w:rPr>
          <w:rStyle w:val="TagStyle"/>
          <w:rtl/>
        </w:rPr>
        <w:t xml:space="preserve"> &lt;&lt; יור &gt;&gt;</w:t>
      </w:r>
      <w:r>
        <w:rPr>
          <w:rtl/>
        </w:rPr>
        <w:t xml:space="preserve">   </w:t>
      </w:r>
      <w:bookmarkEnd w:id="43022"/>
    </w:p>
    <w:p w:rsidR="00EA1761" w:rsidRDefault="00EA1761" w:rsidP="00897AE0">
      <w:pPr>
        <w:rPr>
          <w:rtl/>
          <w:lang w:eastAsia="he-IL"/>
        </w:rPr>
      </w:pPr>
    </w:p>
    <w:p w:rsidR="00EA1761" w:rsidRDefault="00EA1761" w:rsidP="00897AE0">
      <w:pPr>
        <w:rPr>
          <w:rtl/>
          <w:lang w:eastAsia="he-IL"/>
        </w:rPr>
      </w:pPr>
      <w:r>
        <w:rPr>
          <w:rFonts w:hint="cs"/>
          <w:rtl/>
          <w:lang w:eastAsia="he-IL"/>
        </w:rPr>
        <w:t>הוא ביקש אישור לצאת רגע, הוא כבר חוזר. שתי דקות, אני סופר.</w:t>
      </w:r>
    </w:p>
    <w:p w:rsidR="00EA1761" w:rsidRDefault="00EA1761" w:rsidP="00897AE0">
      <w:pPr>
        <w:rPr>
          <w:rtl/>
          <w:lang w:eastAsia="he-IL"/>
        </w:rPr>
      </w:pPr>
    </w:p>
    <w:p w:rsidR="00EA1761" w:rsidRDefault="00EA1761" w:rsidP="00897AE0">
      <w:pPr>
        <w:pStyle w:val="-"/>
        <w:keepNext/>
        <w:rPr>
          <w:rtl/>
        </w:rPr>
      </w:pPr>
      <w:r w:rsidRPr="00E367C4">
        <w:rPr>
          <w:rStyle w:val="TagStyle"/>
          <w:rtl/>
        </w:rPr>
        <w:t xml:space="preserve"> &lt;&lt; דובר_המשך &gt;&gt; </w:t>
      </w:r>
      <w:r>
        <w:rPr>
          <w:rtl/>
        </w:rPr>
        <w:t>מתן כהנא (המחנה הממלכתי):</w:t>
      </w:r>
      <w:r w:rsidRPr="00E367C4">
        <w:rPr>
          <w:rStyle w:val="TagStyle"/>
          <w:rtl/>
        </w:rPr>
        <w:t xml:space="preserve"> &lt;&lt; דובר_המשך &gt;&gt;</w:t>
      </w:r>
      <w:r>
        <w:rPr>
          <w:rtl/>
        </w:rPr>
        <w:t xml:space="preserve">   </w:t>
      </w:r>
    </w:p>
    <w:p w:rsidR="00EA1761" w:rsidRDefault="00EA1761" w:rsidP="00897AE0">
      <w:pPr>
        <w:rPr>
          <w:rtl/>
          <w:lang w:eastAsia="he-IL"/>
        </w:rPr>
      </w:pPr>
      <w:bookmarkStart w:id="43023" w:name="_ETM_Q99_221377"/>
      <w:bookmarkEnd w:id="43023"/>
    </w:p>
    <w:p w:rsidR="00EA1761" w:rsidRDefault="00EA1761" w:rsidP="00897AE0">
      <w:pPr>
        <w:rPr>
          <w:rtl/>
        </w:rPr>
      </w:pPr>
      <w:bookmarkStart w:id="43024" w:name="_ETM_Q99_221498"/>
      <w:bookmarkEnd w:id="43024"/>
      <w:r>
        <w:rPr>
          <w:rFonts w:hint="cs"/>
          <w:rtl/>
          <w:lang w:eastAsia="he-IL"/>
        </w:rPr>
        <w:t xml:space="preserve">איך הוא ישמע שבראש ההיררכיה הביטחונית עומדת הממשלה, </w:t>
      </w:r>
      <w:r w:rsidRPr="007C58A0">
        <w:rPr>
          <w:rtl/>
        </w:rPr>
        <w:t>והוא</w:t>
      </w:r>
      <w:r>
        <w:rPr>
          <w:rFonts w:hint="cs"/>
          <w:rtl/>
        </w:rPr>
        <w:t>,</w:t>
      </w:r>
      <w:r w:rsidRPr="007C58A0">
        <w:rPr>
          <w:rtl/>
        </w:rPr>
        <w:t xml:space="preserve"> </w:t>
      </w:r>
      <w:bookmarkStart w:id="43025" w:name="_ETM_Q99_224000"/>
      <w:bookmarkEnd w:id="43025"/>
      <w:r w:rsidRPr="007C58A0">
        <w:rPr>
          <w:rtl/>
        </w:rPr>
        <w:t xml:space="preserve">יש </w:t>
      </w:r>
      <w:bookmarkStart w:id="43026" w:name="_ETM_Q99_224180"/>
      <w:bookmarkEnd w:id="43026"/>
      <w:r w:rsidRPr="007C58A0">
        <w:rPr>
          <w:rtl/>
        </w:rPr>
        <w:t xml:space="preserve">לו </w:t>
      </w:r>
      <w:bookmarkStart w:id="43027" w:name="_ETM_Q99_224270"/>
      <w:bookmarkEnd w:id="43027"/>
      <w:r w:rsidRPr="007C58A0">
        <w:rPr>
          <w:rtl/>
        </w:rPr>
        <w:t xml:space="preserve">את </w:t>
      </w:r>
      <w:bookmarkStart w:id="43028" w:name="_ETM_Q99_224329"/>
      <w:bookmarkEnd w:id="43028"/>
      <w:r w:rsidRPr="007C58A0">
        <w:rPr>
          <w:rtl/>
        </w:rPr>
        <w:t xml:space="preserve">האחריות </w:t>
      </w:r>
      <w:bookmarkStart w:id="43029" w:name="_ETM_Q99_225190"/>
      <w:bookmarkEnd w:id="43029"/>
      <w:r w:rsidRPr="007C58A0">
        <w:rPr>
          <w:rtl/>
        </w:rPr>
        <w:t xml:space="preserve">הכוללת </w:t>
      </w:r>
      <w:bookmarkStart w:id="43030" w:name="_ETM_Q99_226450"/>
      <w:bookmarkEnd w:id="43030"/>
      <w:r w:rsidRPr="007C58A0">
        <w:rPr>
          <w:rtl/>
        </w:rPr>
        <w:t xml:space="preserve">לכל </w:t>
      </w:r>
      <w:bookmarkStart w:id="43031" w:name="_ETM_Q99_226840"/>
      <w:bookmarkEnd w:id="43031"/>
      <w:r w:rsidRPr="007C58A0">
        <w:rPr>
          <w:rtl/>
        </w:rPr>
        <w:t xml:space="preserve">מה </w:t>
      </w:r>
      <w:bookmarkStart w:id="43032" w:name="_ETM_Q99_226930"/>
      <w:bookmarkEnd w:id="43032"/>
      <w:r w:rsidRPr="007C58A0">
        <w:rPr>
          <w:rtl/>
        </w:rPr>
        <w:t xml:space="preserve">שקורה </w:t>
      </w:r>
      <w:bookmarkStart w:id="43033" w:name="_ETM_Q99_227229"/>
      <w:bookmarkEnd w:id="43033"/>
      <w:r w:rsidRPr="007C58A0">
        <w:rPr>
          <w:rtl/>
        </w:rPr>
        <w:t xml:space="preserve">במדינת </w:t>
      </w:r>
      <w:bookmarkStart w:id="43034" w:name="_ETM_Q99_227559"/>
      <w:bookmarkEnd w:id="43034"/>
      <w:r w:rsidRPr="007C58A0">
        <w:rPr>
          <w:rtl/>
        </w:rPr>
        <w:t>ישראל</w:t>
      </w:r>
      <w:r>
        <w:rPr>
          <w:rFonts w:hint="cs"/>
          <w:rtl/>
        </w:rPr>
        <w:t>,</w:t>
      </w:r>
      <w:r w:rsidRPr="007C58A0">
        <w:rPr>
          <w:rtl/>
        </w:rPr>
        <w:t xml:space="preserve"> </w:t>
      </w:r>
      <w:bookmarkStart w:id="43035" w:name="_ETM_Q99_227920"/>
      <w:bookmarkEnd w:id="43035"/>
      <w:r w:rsidRPr="007C58A0">
        <w:rPr>
          <w:rtl/>
        </w:rPr>
        <w:t xml:space="preserve">בטח </w:t>
      </w:r>
      <w:bookmarkStart w:id="43036" w:name="_ETM_Q99_228309"/>
      <w:bookmarkEnd w:id="43036"/>
      <w:r w:rsidRPr="007C58A0">
        <w:rPr>
          <w:rtl/>
        </w:rPr>
        <w:t xml:space="preserve">ובטח </w:t>
      </w:r>
      <w:bookmarkStart w:id="43037" w:name="_ETM_Q99_228610"/>
      <w:bookmarkEnd w:id="43037"/>
      <w:r>
        <w:rPr>
          <w:rFonts w:hint="cs"/>
          <w:rtl/>
        </w:rPr>
        <w:t>מבחינה</w:t>
      </w:r>
      <w:r w:rsidRPr="007C58A0">
        <w:rPr>
          <w:rtl/>
        </w:rPr>
        <w:t xml:space="preserve"> </w:t>
      </w:r>
      <w:bookmarkStart w:id="43038" w:name="_ETM_Q99_228790"/>
      <w:bookmarkEnd w:id="43038"/>
      <w:r w:rsidRPr="007C58A0">
        <w:rPr>
          <w:rtl/>
        </w:rPr>
        <w:t>ביטחונית</w:t>
      </w:r>
      <w:r>
        <w:rPr>
          <w:rFonts w:hint="cs"/>
          <w:rtl/>
        </w:rPr>
        <w:t>?</w:t>
      </w:r>
      <w:r w:rsidRPr="007C58A0">
        <w:rPr>
          <w:rtl/>
        </w:rPr>
        <w:t xml:space="preserve"> </w:t>
      </w:r>
      <w:bookmarkStart w:id="43039" w:name="_ETM_Q99_230239"/>
      <w:bookmarkEnd w:id="43039"/>
      <w:r w:rsidRPr="007C58A0">
        <w:rPr>
          <w:rtl/>
        </w:rPr>
        <w:t xml:space="preserve">איך </w:t>
      </w:r>
      <w:bookmarkStart w:id="43040" w:name="_ETM_Q99_230420"/>
      <w:bookmarkEnd w:id="43040"/>
      <w:r w:rsidRPr="007C58A0">
        <w:rPr>
          <w:rtl/>
        </w:rPr>
        <w:t xml:space="preserve">הוא </w:t>
      </w:r>
      <w:bookmarkStart w:id="43041" w:name="_ETM_Q99_230510"/>
      <w:bookmarkEnd w:id="43041"/>
      <w:r>
        <w:rPr>
          <w:rFonts w:hint="cs"/>
          <w:rtl/>
        </w:rPr>
        <w:t>י</w:t>
      </w:r>
      <w:r w:rsidRPr="007C58A0">
        <w:rPr>
          <w:rtl/>
        </w:rPr>
        <w:t>שמע</w:t>
      </w:r>
      <w:r>
        <w:rPr>
          <w:rFonts w:hint="cs"/>
          <w:rtl/>
        </w:rPr>
        <w:t>,</w:t>
      </w:r>
      <w:r w:rsidRPr="007C58A0">
        <w:rPr>
          <w:rtl/>
        </w:rPr>
        <w:t xml:space="preserve"> </w:t>
      </w:r>
      <w:bookmarkStart w:id="43042" w:name="_ETM_Q99_231770"/>
      <w:bookmarkEnd w:id="43042"/>
      <w:r w:rsidRPr="007C58A0">
        <w:rPr>
          <w:rtl/>
        </w:rPr>
        <w:t xml:space="preserve">איך </w:t>
      </w:r>
      <w:bookmarkStart w:id="43043" w:name="_ETM_Q99_231950"/>
      <w:bookmarkEnd w:id="43043"/>
      <w:r w:rsidRPr="007C58A0">
        <w:rPr>
          <w:rtl/>
        </w:rPr>
        <w:t xml:space="preserve">הוא </w:t>
      </w:r>
      <w:bookmarkStart w:id="43044" w:name="_ETM_Q99_232040"/>
      <w:bookmarkEnd w:id="43044"/>
      <w:r w:rsidRPr="007C58A0">
        <w:rPr>
          <w:rtl/>
        </w:rPr>
        <w:t xml:space="preserve">יוכל </w:t>
      </w:r>
      <w:bookmarkStart w:id="43045" w:name="_ETM_Q99_232310"/>
      <w:bookmarkEnd w:id="43045"/>
      <w:r w:rsidRPr="007C58A0">
        <w:rPr>
          <w:rtl/>
        </w:rPr>
        <w:t xml:space="preserve">להגיד </w:t>
      </w:r>
      <w:bookmarkStart w:id="43046" w:name="_ETM_Q99_232670"/>
      <w:bookmarkEnd w:id="43046"/>
      <w:r w:rsidRPr="007C58A0">
        <w:rPr>
          <w:rtl/>
        </w:rPr>
        <w:t xml:space="preserve">פה </w:t>
      </w:r>
      <w:bookmarkStart w:id="43047" w:name="_ETM_Q99_233329"/>
      <w:bookmarkEnd w:id="43047"/>
      <w:r w:rsidRPr="007C58A0">
        <w:rPr>
          <w:rtl/>
        </w:rPr>
        <w:t xml:space="preserve">שבאמת </w:t>
      </w:r>
      <w:bookmarkStart w:id="43048" w:name="_ETM_Q99_233840"/>
      <w:bookmarkEnd w:id="43048"/>
      <w:r w:rsidRPr="007C58A0">
        <w:rPr>
          <w:rtl/>
        </w:rPr>
        <w:t xml:space="preserve">זה </w:t>
      </w:r>
      <w:bookmarkStart w:id="43049" w:name="_ETM_Q99_233960"/>
      <w:bookmarkEnd w:id="43049"/>
      <w:r w:rsidRPr="007C58A0">
        <w:rPr>
          <w:rtl/>
        </w:rPr>
        <w:t xml:space="preserve">לא </w:t>
      </w:r>
      <w:bookmarkStart w:id="43050" w:name="_ETM_Q99_234050"/>
      <w:bookmarkEnd w:id="43050"/>
      <w:r w:rsidRPr="007C58A0">
        <w:rPr>
          <w:rtl/>
        </w:rPr>
        <w:t xml:space="preserve">בסדר </w:t>
      </w:r>
      <w:bookmarkStart w:id="43051" w:name="_ETM_Q99_234500"/>
      <w:bookmarkEnd w:id="43051"/>
      <w:r w:rsidRPr="007C58A0">
        <w:rPr>
          <w:rtl/>
        </w:rPr>
        <w:t xml:space="preserve">שראש </w:t>
      </w:r>
      <w:bookmarkStart w:id="43052" w:name="_ETM_Q99_234800"/>
      <w:bookmarkEnd w:id="43052"/>
      <w:r w:rsidRPr="007C58A0">
        <w:rPr>
          <w:rtl/>
        </w:rPr>
        <w:t xml:space="preserve">ממשלה </w:t>
      </w:r>
      <w:bookmarkStart w:id="43053" w:name="_ETM_Q99_235160"/>
      <w:bookmarkEnd w:id="43053"/>
      <w:r w:rsidRPr="007C58A0">
        <w:rPr>
          <w:rtl/>
        </w:rPr>
        <w:t xml:space="preserve">לא </w:t>
      </w:r>
      <w:bookmarkStart w:id="43054" w:name="_ETM_Q99_235280"/>
      <w:bookmarkEnd w:id="43054"/>
      <w:r w:rsidRPr="007C58A0">
        <w:rPr>
          <w:rtl/>
        </w:rPr>
        <w:t xml:space="preserve">לקח </w:t>
      </w:r>
      <w:bookmarkStart w:id="43055" w:name="_ETM_Q99_235580"/>
      <w:bookmarkEnd w:id="43055"/>
      <w:r w:rsidRPr="007C58A0">
        <w:rPr>
          <w:rtl/>
        </w:rPr>
        <w:t xml:space="preserve">אחריות </w:t>
      </w:r>
      <w:bookmarkStart w:id="43056" w:name="_ETM_Q99_236690"/>
      <w:bookmarkEnd w:id="43056"/>
      <w:r w:rsidRPr="007C58A0">
        <w:rPr>
          <w:rtl/>
        </w:rPr>
        <w:t xml:space="preserve">על </w:t>
      </w:r>
      <w:bookmarkStart w:id="43057" w:name="_ETM_Q99_236840"/>
      <w:bookmarkEnd w:id="43057"/>
      <w:r w:rsidRPr="007C58A0">
        <w:rPr>
          <w:rtl/>
        </w:rPr>
        <w:t xml:space="preserve">המחדל </w:t>
      </w:r>
      <w:bookmarkStart w:id="43058" w:name="_ETM_Q99_237260"/>
      <w:bookmarkEnd w:id="43058"/>
      <w:r w:rsidRPr="007C58A0">
        <w:rPr>
          <w:rtl/>
        </w:rPr>
        <w:t xml:space="preserve">הביטחוני </w:t>
      </w:r>
      <w:bookmarkStart w:id="43059" w:name="_ETM_Q99_237650"/>
      <w:bookmarkEnd w:id="43059"/>
      <w:r w:rsidRPr="007C58A0">
        <w:rPr>
          <w:rtl/>
        </w:rPr>
        <w:t xml:space="preserve">החמור </w:t>
      </w:r>
      <w:bookmarkStart w:id="43060" w:name="_ETM_Q99_237980"/>
      <w:bookmarkEnd w:id="43060"/>
      <w:r w:rsidRPr="007C58A0">
        <w:rPr>
          <w:rtl/>
        </w:rPr>
        <w:t xml:space="preserve">ביותר </w:t>
      </w:r>
      <w:bookmarkStart w:id="43061" w:name="_ETM_Q99_238250"/>
      <w:bookmarkEnd w:id="43061"/>
      <w:r w:rsidRPr="007C58A0">
        <w:rPr>
          <w:rtl/>
        </w:rPr>
        <w:t xml:space="preserve">מאז </w:t>
      </w:r>
      <w:bookmarkStart w:id="43062" w:name="_ETM_Q99_238460"/>
      <w:bookmarkEnd w:id="43062"/>
      <w:r w:rsidRPr="007C58A0">
        <w:rPr>
          <w:rtl/>
        </w:rPr>
        <w:t xml:space="preserve">הקמת </w:t>
      </w:r>
      <w:bookmarkStart w:id="43063" w:name="_ETM_Q99_238790"/>
      <w:bookmarkEnd w:id="43063"/>
      <w:r w:rsidRPr="007C58A0">
        <w:rPr>
          <w:rtl/>
        </w:rPr>
        <w:t>המדינה</w:t>
      </w:r>
      <w:r>
        <w:rPr>
          <w:rFonts w:hint="cs"/>
          <w:rtl/>
        </w:rPr>
        <w:t xml:space="preserve">? </w:t>
      </w:r>
      <w:bookmarkStart w:id="43064" w:name="_ETM_Q99_240627"/>
      <w:bookmarkStart w:id="43065" w:name="_ETM_Q99_240734"/>
      <w:bookmarkStart w:id="43066" w:name="_ETM_Q99_240787"/>
      <w:bookmarkStart w:id="43067" w:name="_ETM_Q99_240849"/>
      <w:bookmarkStart w:id="43068" w:name="_ETM_Q99_240649"/>
      <w:bookmarkEnd w:id="43064"/>
      <w:bookmarkEnd w:id="43065"/>
      <w:bookmarkEnd w:id="43066"/>
      <w:bookmarkEnd w:id="43067"/>
      <w:bookmarkEnd w:id="43068"/>
      <w:r>
        <w:rPr>
          <w:rFonts w:hint="cs"/>
          <w:rtl/>
        </w:rPr>
        <w:t xml:space="preserve">מה </w:t>
      </w:r>
      <w:r w:rsidRPr="007C58A0">
        <w:rPr>
          <w:rtl/>
        </w:rPr>
        <w:t xml:space="preserve">אתה </w:t>
      </w:r>
      <w:bookmarkStart w:id="43069" w:name="_ETM_Q99_241010"/>
      <w:bookmarkEnd w:id="43069"/>
      <w:r w:rsidRPr="007C58A0">
        <w:rPr>
          <w:rtl/>
        </w:rPr>
        <w:t>אומר</w:t>
      </w:r>
      <w:r>
        <w:rPr>
          <w:rFonts w:hint="cs"/>
          <w:rtl/>
        </w:rPr>
        <w:t>,</w:t>
      </w:r>
      <w:r w:rsidRPr="007C58A0">
        <w:rPr>
          <w:rtl/>
        </w:rPr>
        <w:t xml:space="preserve"> </w:t>
      </w:r>
      <w:bookmarkStart w:id="43070" w:name="_ETM_Q99_241850"/>
      <w:bookmarkEnd w:id="43070"/>
      <w:r w:rsidRPr="007C58A0">
        <w:rPr>
          <w:rtl/>
        </w:rPr>
        <w:t xml:space="preserve">אנחנו </w:t>
      </w:r>
      <w:bookmarkStart w:id="43071" w:name="_ETM_Q99_242210"/>
      <w:bookmarkEnd w:id="43071"/>
      <w:r>
        <w:rPr>
          <w:rFonts w:hint="cs"/>
          <w:rtl/>
        </w:rPr>
        <w:t xml:space="preserve">צריכים לחכות לו, או שכשהוא </w:t>
      </w:r>
      <w:bookmarkStart w:id="43072" w:name="_ETM_Q99_242570"/>
      <w:bookmarkStart w:id="43073" w:name="_ETM_Q99_242810"/>
      <w:bookmarkStart w:id="43074" w:name="_ETM_Q99_242900"/>
      <w:bookmarkStart w:id="43075" w:name="_ETM_Q99_243230"/>
      <w:bookmarkStart w:id="43076" w:name="_ETM_Q99_243350"/>
      <w:bookmarkStart w:id="43077" w:name="_ETM_Q99_243500"/>
      <w:bookmarkEnd w:id="43072"/>
      <w:bookmarkEnd w:id="43073"/>
      <w:bookmarkEnd w:id="43074"/>
      <w:bookmarkEnd w:id="43075"/>
      <w:bookmarkEnd w:id="43076"/>
      <w:bookmarkEnd w:id="43077"/>
      <w:r w:rsidRPr="007C58A0">
        <w:rPr>
          <w:rtl/>
        </w:rPr>
        <w:t xml:space="preserve">יחזור </w:t>
      </w:r>
      <w:bookmarkStart w:id="43078" w:name="_ETM_Q99_243800"/>
      <w:bookmarkEnd w:id="43078"/>
      <w:r>
        <w:rPr>
          <w:rFonts w:hint="cs"/>
          <w:rtl/>
        </w:rPr>
        <w:t>אנחנו</w:t>
      </w:r>
      <w:r w:rsidRPr="007C58A0">
        <w:rPr>
          <w:rtl/>
        </w:rPr>
        <w:t xml:space="preserve"> </w:t>
      </w:r>
      <w:bookmarkStart w:id="43079" w:name="_ETM_Q99_244130"/>
      <w:bookmarkEnd w:id="43079"/>
      <w:r>
        <w:rPr>
          <w:rFonts w:hint="cs"/>
          <w:rtl/>
        </w:rPr>
        <w:t>נ</w:t>
      </w:r>
      <w:r w:rsidRPr="007C58A0">
        <w:rPr>
          <w:rtl/>
        </w:rPr>
        <w:t xml:space="preserve">זכיר </w:t>
      </w:r>
      <w:bookmarkStart w:id="43080" w:name="_ETM_Q99_244490"/>
      <w:bookmarkEnd w:id="43080"/>
      <w:r>
        <w:rPr>
          <w:rFonts w:hint="cs"/>
          <w:rtl/>
        </w:rPr>
        <w:t xml:space="preserve">לו </w:t>
      </w:r>
      <w:r w:rsidRPr="007C58A0">
        <w:rPr>
          <w:rtl/>
        </w:rPr>
        <w:t xml:space="preserve">את </w:t>
      </w:r>
      <w:bookmarkStart w:id="43081" w:name="_ETM_Q99_244580"/>
      <w:bookmarkEnd w:id="43081"/>
      <w:r w:rsidRPr="007C58A0">
        <w:rPr>
          <w:rtl/>
        </w:rPr>
        <w:t>זה</w:t>
      </w:r>
      <w:r>
        <w:rPr>
          <w:rFonts w:hint="cs"/>
          <w:rtl/>
        </w:rPr>
        <w:t>?</w:t>
      </w:r>
    </w:p>
    <w:p w:rsidR="00EA1761" w:rsidRDefault="00EA1761" w:rsidP="00897AE0">
      <w:pPr>
        <w:rPr>
          <w:rtl/>
        </w:rPr>
      </w:pPr>
      <w:bookmarkStart w:id="43082" w:name="_ETM_Q99_245851"/>
      <w:bookmarkStart w:id="43083" w:name="_ETM_Q99_245932"/>
      <w:bookmarkStart w:id="43084" w:name="_ETM_Q99_246012"/>
      <w:bookmarkEnd w:id="43082"/>
      <w:bookmarkEnd w:id="43083"/>
      <w:bookmarkEnd w:id="43084"/>
    </w:p>
    <w:p w:rsidR="00EA1761" w:rsidRDefault="00EA1761" w:rsidP="00897AE0">
      <w:pPr>
        <w:rPr>
          <w:rtl/>
        </w:rPr>
      </w:pPr>
      <w:bookmarkStart w:id="43085" w:name="_ETM_Q99_246089"/>
      <w:bookmarkEnd w:id="43085"/>
      <w:r w:rsidRPr="007C58A0">
        <w:rPr>
          <w:rtl/>
        </w:rPr>
        <w:t xml:space="preserve"> </w:t>
      </w:r>
      <w:bookmarkStart w:id="43086" w:name="_ETM_Q99_246170"/>
      <w:bookmarkEnd w:id="43086"/>
      <w:r>
        <w:rPr>
          <w:rFonts w:hint="cs"/>
          <w:rtl/>
        </w:rPr>
        <w:t>"</w:t>
      </w:r>
      <w:r w:rsidRPr="007C58A0">
        <w:rPr>
          <w:rtl/>
        </w:rPr>
        <w:t xml:space="preserve">הרמטכ"ל </w:t>
      </w:r>
      <w:bookmarkStart w:id="43087" w:name="_ETM_Q99_246920"/>
      <w:bookmarkEnd w:id="43087"/>
      <w:r>
        <w:rPr>
          <w:rFonts w:hint="cs"/>
          <w:rtl/>
        </w:rPr>
        <w:t>הוא ה</w:t>
      </w:r>
      <w:r w:rsidRPr="007C58A0">
        <w:rPr>
          <w:rtl/>
        </w:rPr>
        <w:t xml:space="preserve">רמה </w:t>
      </w:r>
      <w:bookmarkStart w:id="43088" w:name="_ETM_Q99_247280"/>
      <w:bookmarkEnd w:id="43088"/>
      <w:r>
        <w:rPr>
          <w:rFonts w:hint="cs"/>
          <w:rtl/>
        </w:rPr>
        <w:t>ה</w:t>
      </w:r>
      <w:r w:rsidRPr="007C58A0">
        <w:rPr>
          <w:rtl/>
        </w:rPr>
        <w:t xml:space="preserve">פיקודית </w:t>
      </w:r>
      <w:bookmarkStart w:id="43089" w:name="_ETM_Q99_247670"/>
      <w:bookmarkEnd w:id="43089"/>
      <w:r w:rsidRPr="007C58A0">
        <w:rPr>
          <w:rtl/>
        </w:rPr>
        <w:t xml:space="preserve">הצבאית </w:t>
      </w:r>
      <w:bookmarkStart w:id="43090" w:name="_ETM_Q99_248150"/>
      <w:bookmarkEnd w:id="43090"/>
      <w:r w:rsidRPr="007C58A0">
        <w:rPr>
          <w:rtl/>
        </w:rPr>
        <w:t>העליונה</w:t>
      </w:r>
      <w:r>
        <w:rPr>
          <w:rFonts w:hint="cs"/>
          <w:rtl/>
        </w:rPr>
        <w:t>,</w:t>
      </w:r>
      <w:r w:rsidRPr="007C58A0">
        <w:rPr>
          <w:rtl/>
        </w:rPr>
        <w:t xml:space="preserve"> </w:t>
      </w:r>
      <w:bookmarkStart w:id="43091" w:name="_ETM_Q99_248939"/>
      <w:bookmarkEnd w:id="43091"/>
      <w:r w:rsidRPr="007C58A0">
        <w:rPr>
          <w:rtl/>
        </w:rPr>
        <w:t xml:space="preserve">והוא </w:t>
      </w:r>
      <w:bookmarkStart w:id="43092" w:name="_ETM_Q99_249299"/>
      <w:bookmarkEnd w:id="43092"/>
      <w:r>
        <w:rPr>
          <w:rFonts w:hint="cs"/>
          <w:rtl/>
        </w:rPr>
        <w:t>ס</w:t>
      </w:r>
      <w:r w:rsidRPr="007C58A0">
        <w:rPr>
          <w:rtl/>
        </w:rPr>
        <w:t xml:space="preserve">ר </w:t>
      </w:r>
      <w:bookmarkStart w:id="43093" w:name="_ETM_Q99_249630"/>
      <w:bookmarkEnd w:id="43093"/>
      <w:r w:rsidRPr="007C58A0">
        <w:rPr>
          <w:rtl/>
        </w:rPr>
        <w:t xml:space="preserve">למרותה </w:t>
      </w:r>
      <w:bookmarkStart w:id="43094" w:name="_ETM_Q99_250170"/>
      <w:bookmarkEnd w:id="43094"/>
      <w:r w:rsidRPr="007C58A0">
        <w:rPr>
          <w:rtl/>
        </w:rPr>
        <w:t>של</w:t>
      </w:r>
      <w:r>
        <w:rPr>
          <w:rFonts w:hint="cs"/>
          <w:rtl/>
        </w:rPr>
        <w:t xml:space="preserve"> ה</w:t>
      </w:r>
      <w:r w:rsidRPr="007C58A0">
        <w:rPr>
          <w:rtl/>
        </w:rPr>
        <w:t>ממשלה</w:t>
      </w:r>
      <w:r>
        <w:rPr>
          <w:rFonts w:hint="cs"/>
          <w:rtl/>
        </w:rPr>
        <w:t xml:space="preserve"> הן</w:t>
      </w:r>
      <w:r w:rsidRPr="007C58A0">
        <w:rPr>
          <w:rtl/>
        </w:rPr>
        <w:t xml:space="preserve"> </w:t>
      </w:r>
      <w:bookmarkStart w:id="43095" w:name="_ETM_Q99_251100"/>
      <w:bookmarkStart w:id="43096" w:name="_ETM_Q99_251310"/>
      <w:bookmarkEnd w:id="43095"/>
      <w:bookmarkEnd w:id="43096"/>
      <w:r>
        <w:rPr>
          <w:rFonts w:hint="cs"/>
          <w:rtl/>
        </w:rPr>
        <w:t>ב</w:t>
      </w:r>
      <w:r w:rsidRPr="007C58A0">
        <w:rPr>
          <w:rtl/>
        </w:rPr>
        <w:t xml:space="preserve">הפעלת </w:t>
      </w:r>
      <w:bookmarkStart w:id="43097" w:name="_ETM_Q99_251759"/>
      <w:bookmarkEnd w:id="43097"/>
      <w:r w:rsidRPr="007C58A0">
        <w:rPr>
          <w:rtl/>
        </w:rPr>
        <w:t xml:space="preserve">הכוח </w:t>
      </w:r>
      <w:bookmarkStart w:id="43098" w:name="_ETM_Q99_252000"/>
      <w:bookmarkStart w:id="43099" w:name="_ETM_Q99_252180"/>
      <w:bookmarkEnd w:id="43098"/>
      <w:bookmarkEnd w:id="43099"/>
      <w:r>
        <w:rPr>
          <w:rFonts w:hint="cs"/>
          <w:rtl/>
        </w:rPr>
        <w:t>ב</w:t>
      </w:r>
      <w:r w:rsidRPr="007C58A0">
        <w:rPr>
          <w:rtl/>
        </w:rPr>
        <w:t>בניינו</w:t>
      </w:r>
      <w:r>
        <w:rPr>
          <w:rFonts w:hint="cs"/>
          <w:rtl/>
        </w:rPr>
        <w:t>.</w:t>
      </w:r>
      <w:r w:rsidRPr="007C58A0">
        <w:rPr>
          <w:rtl/>
        </w:rPr>
        <w:t xml:space="preserve"> </w:t>
      </w:r>
      <w:bookmarkStart w:id="43100" w:name="_ETM_Q99_253709"/>
      <w:bookmarkEnd w:id="43100"/>
      <w:r w:rsidRPr="007C58A0">
        <w:rPr>
          <w:rtl/>
        </w:rPr>
        <w:t xml:space="preserve">ראש </w:t>
      </w:r>
      <w:bookmarkStart w:id="43101" w:name="_ETM_Q99_253950"/>
      <w:bookmarkEnd w:id="43101"/>
      <w:r w:rsidRPr="007C58A0">
        <w:rPr>
          <w:rtl/>
        </w:rPr>
        <w:t xml:space="preserve">שירות </w:t>
      </w:r>
      <w:bookmarkStart w:id="43102" w:name="_ETM_Q99_254159"/>
      <w:bookmarkEnd w:id="43102"/>
      <w:r w:rsidRPr="007C58A0">
        <w:rPr>
          <w:rtl/>
        </w:rPr>
        <w:t xml:space="preserve">הביטחון </w:t>
      </w:r>
      <w:bookmarkStart w:id="43103" w:name="_ETM_Q99_254520"/>
      <w:bookmarkEnd w:id="43103"/>
      <w:r w:rsidRPr="007C58A0">
        <w:rPr>
          <w:rtl/>
        </w:rPr>
        <w:t xml:space="preserve">הכללי </w:t>
      </w:r>
      <w:bookmarkStart w:id="43104" w:name="_ETM_Q99_254789"/>
      <w:bookmarkEnd w:id="43104"/>
      <w:r>
        <w:rPr>
          <w:rFonts w:hint="cs"/>
          <w:rtl/>
        </w:rPr>
        <w:t>ו</w:t>
      </w:r>
      <w:r w:rsidRPr="007C58A0">
        <w:rPr>
          <w:rtl/>
        </w:rPr>
        <w:t xml:space="preserve">ראש </w:t>
      </w:r>
      <w:bookmarkStart w:id="43105" w:name="_ETM_Q99_255030"/>
      <w:bookmarkEnd w:id="43105"/>
      <w:r w:rsidRPr="007C58A0">
        <w:rPr>
          <w:rtl/>
        </w:rPr>
        <w:t xml:space="preserve">המוסד </w:t>
      </w:r>
      <w:bookmarkStart w:id="43106" w:name="_ETM_Q99_255420"/>
      <w:bookmarkEnd w:id="43106"/>
      <w:r w:rsidRPr="007C58A0">
        <w:rPr>
          <w:rtl/>
        </w:rPr>
        <w:t xml:space="preserve">למודיעין </w:t>
      </w:r>
      <w:bookmarkStart w:id="43107" w:name="_ETM_Q99_255810"/>
      <w:bookmarkEnd w:id="43107"/>
      <w:r>
        <w:rPr>
          <w:rFonts w:hint="cs"/>
          <w:rtl/>
        </w:rPr>
        <w:t>ו</w:t>
      </w:r>
      <w:r w:rsidRPr="007C58A0">
        <w:rPr>
          <w:rtl/>
        </w:rPr>
        <w:t xml:space="preserve">לתפקידים </w:t>
      </w:r>
      <w:bookmarkStart w:id="43108" w:name="_ETM_Q99_256229"/>
      <w:bookmarkEnd w:id="43108"/>
      <w:r w:rsidRPr="007C58A0">
        <w:rPr>
          <w:rtl/>
        </w:rPr>
        <w:t xml:space="preserve">מיוחדים </w:t>
      </w:r>
      <w:bookmarkStart w:id="43109" w:name="_ETM_Q99_256649"/>
      <w:bookmarkEnd w:id="43109"/>
      <w:r>
        <w:rPr>
          <w:rFonts w:hint="cs"/>
          <w:rtl/>
        </w:rPr>
        <w:t>כפופי</w:t>
      </w:r>
      <w:r w:rsidRPr="007C58A0">
        <w:rPr>
          <w:rtl/>
        </w:rPr>
        <w:t xml:space="preserve">ם </w:t>
      </w:r>
      <w:bookmarkStart w:id="43110" w:name="_ETM_Q99_256950"/>
      <w:bookmarkEnd w:id="43110"/>
      <w:r w:rsidRPr="007C58A0">
        <w:rPr>
          <w:rtl/>
        </w:rPr>
        <w:t xml:space="preserve">ישירות </w:t>
      </w:r>
      <w:bookmarkStart w:id="43111" w:name="_ETM_Q99_257399"/>
      <w:bookmarkEnd w:id="43111"/>
      <w:r w:rsidRPr="007C58A0">
        <w:rPr>
          <w:rtl/>
        </w:rPr>
        <w:t xml:space="preserve">לראש </w:t>
      </w:r>
      <w:bookmarkStart w:id="43112" w:name="_ETM_Q99_257639"/>
      <w:bookmarkEnd w:id="43112"/>
      <w:r w:rsidRPr="007C58A0">
        <w:rPr>
          <w:rtl/>
        </w:rPr>
        <w:t>הממשלה</w:t>
      </w:r>
      <w:r>
        <w:rPr>
          <w:rFonts w:hint="cs"/>
          <w:rtl/>
        </w:rPr>
        <w:t>.</w:t>
      </w:r>
      <w:r w:rsidRPr="007C58A0">
        <w:rPr>
          <w:rtl/>
        </w:rPr>
        <w:t xml:space="preserve"> </w:t>
      </w:r>
      <w:bookmarkStart w:id="43113" w:name="_ETM_Q99_258780"/>
      <w:bookmarkEnd w:id="43113"/>
      <w:r w:rsidRPr="007C58A0">
        <w:rPr>
          <w:rtl/>
        </w:rPr>
        <w:t xml:space="preserve">המפקח </w:t>
      </w:r>
      <w:bookmarkStart w:id="43114" w:name="_ETM_Q99_259319"/>
      <w:bookmarkEnd w:id="43114"/>
      <w:r w:rsidRPr="007C58A0">
        <w:rPr>
          <w:rtl/>
        </w:rPr>
        <w:t xml:space="preserve">הכללי </w:t>
      </w:r>
      <w:bookmarkStart w:id="43115" w:name="_ETM_Q99_259530"/>
      <w:bookmarkEnd w:id="43115"/>
      <w:r w:rsidRPr="007C58A0">
        <w:rPr>
          <w:rtl/>
        </w:rPr>
        <w:t xml:space="preserve">של </w:t>
      </w:r>
      <w:bookmarkStart w:id="43116" w:name="_ETM_Q99_259649"/>
      <w:bookmarkEnd w:id="43116"/>
      <w:r w:rsidRPr="007C58A0">
        <w:rPr>
          <w:rtl/>
        </w:rPr>
        <w:t xml:space="preserve">משטרת </w:t>
      </w:r>
      <w:bookmarkStart w:id="43117" w:name="_ETM_Q99_260009"/>
      <w:bookmarkEnd w:id="43117"/>
      <w:r w:rsidRPr="007C58A0">
        <w:rPr>
          <w:rtl/>
        </w:rPr>
        <w:t xml:space="preserve">ישראל </w:t>
      </w:r>
      <w:bookmarkStart w:id="43118" w:name="_ETM_Q99_260490"/>
      <w:bookmarkEnd w:id="43118"/>
      <w:r w:rsidRPr="007C58A0">
        <w:rPr>
          <w:rtl/>
        </w:rPr>
        <w:t xml:space="preserve">כפוף </w:t>
      </w:r>
      <w:bookmarkStart w:id="43119" w:name="_ETM_Q99_260819"/>
      <w:bookmarkEnd w:id="43119"/>
      <w:r w:rsidRPr="007C58A0">
        <w:rPr>
          <w:rtl/>
        </w:rPr>
        <w:t xml:space="preserve">לשר </w:t>
      </w:r>
      <w:bookmarkStart w:id="43120" w:name="_ETM_Q99_261119"/>
      <w:bookmarkEnd w:id="43120"/>
      <w:r w:rsidRPr="007C58A0">
        <w:rPr>
          <w:rtl/>
        </w:rPr>
        <w:t xml:space="preserve">לביטחון </w:t>
      </w:r>
      <w:bookmarkStart w:id="43121" w:name="_ETM_Q99_261509"/>
      <w:bookmarkEnd w:id="43121"/>
      <w:r w:rsidRPr="007C58A0">
        <w:rPr>
          <w:rtl/>
        </w:rPr>
        <w:t>הפנים</w:t>
      </w:r>
      <w:r>
        <w:rPr>
          <w:rFonts w:hint="cs"/>
          <w:rtl/>
        </w:rPr>
        <w:t>.</w:t>
      </w:r>
    </w:p>
    <w:p w:rsidR="00EA1761" w:rsidRDefault="00EA1761" w:rsidP="00897AE0">
      <w:pPr>
        <w:rPr>
          <w:rtl/>
        </w:rPr>
      </w:pPr>
      <w:bookmarkStart w:id="43122" w:name="_ETM_Q99_264424"/>
      <w:bookmarkStart w:id="43123" w:name="_ETM_Q99_264491"/>
      <w:bookmarkEnd w:id="43122"/>
      <w:bookmarkEnd w:id="43123"/>
    </w:p>
    <w:p w:rsidR="00EA1761" w:rsidRDefault="00EA1761" w:rsidP="00897AE0">
      <w:pPr>
        <w:rPr>
          <w:rtl/>
        </w:rPr>
      </w:pPr>
      <w:bookmarkStart w:id="43124" w:name="_ETM_Q99_264584"/>
      <w:bookmarkStart w:id="43125" w:name="_ETM_Q99_264642"/>
      <w:bookmarkStart w:id="43126" w:name="_ETM_Q99_263319"/>
      <w:bookmarkEnd w:id="43124"/>
      <w:bookmarkEnd w:id="43125"/>
      <w:bookmarkEnd w:id="43126"/>
      <w:r>
        <w:rPr>
          <w:rFonts w:hint="cs"/>
          <w:rtl/>
        </w:rPr>
        <w:t>"</w:t>
      </w:r>
      <w:r w:rsidRPr="007C58A0">
        <w:rPr>
          <w:rtl/>
        </w:rPr>
        <w:t xml:space="preserve">הרעיון </w:t>
      </w:r>
      <w:bookmarkStart w:id="43127" w:name="_ETM_Q99_263680"/>
      <w:bookmarkStart w:id="43128" w:name="_ETM_Q99_263740"/>
      <w:bookmarkEnd w:id="43127"/>
      <w:bookmarkEnd w:id="43128"/>
      <w:r>
        <w:rPr>
          <w:rFonts w:hint="cs"/>
          <w:rtl/>
        </w:rPr>
        <w:t>המסדר</w:t>
      </w:r>
      <w:r w:rsidRPr="007C58A0">
        <w:rPr>
          <w:rtl/>
        </w:rPr>
        <w:t xml:space="preserve"> </w:t>
      </w:r>
      <w:bookmarkStart w:id="43129" w:name="_ETM_Q99_264100"/>
      <w:bookmarkEnd w:id="43129"/>
      <w:r w:rsidRPr="007C58A0">
        <w:rPr>
          <w:rtl/>
        </w:rPr>
        <w:t xml:space="preserve">של </w:t>
      </w:r>
      <w:bookmarkStart w:id="43130" w:name="_ETM_Q99_264220"/>
      <w:bookmarkEnd w:id="43130"/>
      <w:r w:rsidRPr="007C58A0">
        <w:rPr>
          <w:rtl/>
        </w:rPr>
        <w:t xml:space="preserve">תפיסת </w:t>
      </w:r>
      <w:bookmarkStart w:id="43131" w:name="_ETM_Q99_264549"/>
      <w:bookmarkEnd w:id="43131"/>
      <w:r w:rsidRPr="007C58A0">
        <w:rPr>
          <w:rtl/>
        </w:rPr>
        <w:t xml:space="preserve">הביטחון </w:t>
      </w:r>
      <w:bookmarkStart w:id="43132" w:name="_ETM_Q99_264880"/>
      <w:bookmarkEnd w:id="43132"/>
      <w:r w:rsidRPr="007C58A0">
        <w:rPr>
          <w:rtl/>
        </w:rPr>
        <w:t xml:space="preserve">הלאומי </w:t>
      </w:r>
      <w:bookmarkStart w:id="43133" w:name="_ETM_Q99_265270"/>
      <w:bookmarkEnd w:id="43133"/>
      <w:r w:rsidRPr="007C58A0">
        <w:rPr>
          <w:rtl/>
        </w:rPr>
        <w:t>כולל</w:t>
      </w:r>
      <w:r>
        <w:rPr>
          <w:rFonts w:hint="cs"/>
          <w:rtl/>
        </w:rPr>
        <w:t xml:space="preserve"> א</w:t>
      </w:r>
      <w:r w:rsidRPr="007C58A0">
        <w:rPr>
          <w:rtl/>
        </w:rPr>
        <w:t xml:space="preserve">ת </w:t>
      </w:r>
      <w:bookmarkStart w:id="43134" w:name="_ETM_Q99_265720"/>
      <w:bookmarkEnd w:id="43134"/>
      <w:r w:rsidRPr="007C58A0">
        <w:rPr>
          <w:rtl/>
        </w:rPr>
        <w:t xml:space="preserve">העיקריים </w:t>
      </w:r>
      <w:bookmarkStart w:id="43135" w:name="_ETM_Q99_266080"/>
      <w:bookmarkEnd w:id="43135"/>
      <w:r w:rsidRPr="007C58A0">
        <w:rPr>
          <w:rtl/>
        </w:rPr>
        <w:t>הבאים</w:t>
      </w:r>
      <w:r>
        <w:rPr>
          <w:rFonts w:hint="cs"/>
          <w:rtl/>
        </w:rPr>
        <w:t>:</w:t>
      </w:r>
      <w:r w:rsidRPr="007C58A0">
        <w:rPr>
          <w:rtl/>
        </w:rPr>
        <w:t xml:space="preserve"> </w:t>
      </w:r>
      <w:bookmarkStart w:id="43136" w:name="_ETM_Q99_266470"/>
      <w:bookmarkEnd w:id="43136"/>
      <w:r w:rsidRPr="007C58A0">
        <w:rPr>
          <w:rtl/>
        </w:rPr>
        <w:t xml:space="preserve">הרחבת </w:t>
      </w:r>
      <w:bookmarkStart w:id="43137" w:name="_ETM_Q99_267009"/>
      <w:bookmarkEnd w:id="43137"/>
      <w:r w:rsidRPr="007C58A0">
        <w:rPr>
          <w:rtl/>
        </w:rPr>
        <w:t xml:space="preserve">כושר </w:t>
      </w:r>
      <w:bookmarkStart w:id="43138" w:name="_ETM_Q99_267340"/>
      <w:bookmarkEnd w:id="43138"/>
      <w:r w:rsidRPr="007C58A0">
        <w:rPr>
          <w:rtl/>
        </w:rPr>
        <w:t xml:space="preserve">העמידה </w:t>
      </w:r>
      <w:bookmarkStart w:id="43139" w:name="_ETM_Q99_267670"/>
      <w:bookmarkEnd w:id="43139"/>
      <w:r w:rsidRPr="007C58A0">
        <w:rPr>
          <w:rtl/>
        </w:rPr>
        <w:t xml:space="preserve">באמצעות </w:t>
      </w:r>
      <w:bookmarkStart w:id="43140" w:name="_ETM_Q99_268060"/>
      <w:bookmarkEnd w:id="43140"/>
      <w:r w:rsidRPr="007C58A0">
        <w:rPr>
          <w:rtl/>
        </w:rPr>
        <w:t xml:space="preserve">פיתוח </w:t>
      </w:r>
      <w:bookmarkStart w:id="43141" w:name="_ETM_Q99_268479"/>
      <w:bookmarkEnd w:id="43141"/>
      <w:r w:rsidRPr="007C58A0">
        <w:rPr>
          <w:rtl/>
        </w:rPr>
        <w:t xml:space="preserve">של </w:t>
      </w:r>
      <w:bookmarkStart w:id="43142" w:name="_ETM_Q99_268630"/>
      <w:bookmarkEnd w:id="43142"/>
      <w:r w:rsidRPr="007C58A0">
        <w:rPr>
          <w:rtl/>
        </w:rPr>
        <w:t xml:space="preserve">כלל </w:t>
      </w:r>
      <w:bookmarkStart w:id="43143" w:name="_ETM_Q99_268900"/>
      <w:bookmarkEnd w:id="43143"/>
      <w:r w:rsidRPr="007C58A0">
        <w:rPr>
          <w:rtl/>
        </w:rPr>
        <w:t>המש</w:t>
      </w:r>
      <w:r>
        <w:rPr>
          <w:rFonts w:hint="cs"/>
          <w:rtl/>
        </w:rPr>
        <w:t>א</w:t>
      </w:r>
      <w:r w:rsidRPr="007C58A0">
        <w:rPr>
          <w:rtl/>
        </w:rPr>
        <w:t xml:space="preserve">בים </w:t>
      </w:r>
      <w:bookmarkStart w:id="43144" w:name="_ETM_Q99_269319"/>
      <w:bookmarkEnd w:id="43144"/>
      <w:r>
        <w:rPr>
          <w:rFonts w:hint="cs"/>
          <w:rtl/>
        </w:rPr>
        <w:t>ה</w:t>
      </w:r>
      <w:r w:rsidRPr="007C58A0">
        <w:rPr>
          <w:rtl/>
        </w:rPr>
        <w:t xml:space="preserve">משרתים </w:t>
      </w:r>
      <w:bookmarkStart w:id="43145" w:name="_ETM_Q99_269600"/>
      <w:bookmarkEnd w:id="43145"/>
      <w:r w:rsidRPr="007C58A0">
        <w:rPr>
          <w:rtl/>
        </w:rPr>
        <w:t xml:space="preserve">את </w:t>
      </w:r>
      <w:bookmarkStart w:id="43146" w:name="_ETM_Q99_269780"/>
      <w:bookmarkEnd w:id="43146"/>
      <w:r w:rsidRPr="007C58A0">
        <w:rPr>
          <w:rtl/>
        </w:rPr>
        <w:t xml:space="preserve">הביטחון </w:t>
      </w:r>
      <w:bookmarkStart w:id="43147" w:name="_ETM_Q99_270140"/>
      <w:bookmarkEnd w:id="43147"/>
      <w:r w:rsidRPr="007C58A0">
        <w:rPr>
          <w:rtl/>
        </w:rPr>
        <w:t>הלאומי</w:t>
      </w:r>
      <w:r>
        <w:rPr>
          <w:rFonts w:hint="cs"/>
          <w:rtl/>
        </w:rPr>
        <w:t>;</w:t>
      </w:r>
      <w:r w:rsidRPr="007C58A0">
        <w:rPr>
          <w:rtl/>
        </w:rPr>
        <w:t xml:space="preserve"> </w:t>
      </w:r>
      <w:bookmarkStart w:id="43148" w:name="_ETM_Q99_270930"/>
      <w:bookmarkEnd w:id="43148"/>
      <w:r w:rsidRPr="007C58A0">
        <w:rPr>
          <w:rtl/>
        </w:rPr>
        <w:t>ת</w:t>
      </w:r>
      <w:r>
        <w:rPr>
          <w:rFonts w:hint="cs"/>
          <w:rtl/>
        </w:rPr>
        <w:t>י</w:t>
      </w:r>
      <w:r w:rsidRPr="007C58A0">
        <w:rPr>
          <w:rtl/>
        </w:rPr>
        <w:t xml:space="preserve">אום </w:t>
      </w:r>
      <w:bookmarkStart w:id="43149" w:name="_ETM_Q99_271319"/>
      <w:bookmarkEnd w:id="43149"/>
      <w:r>
        <w:rPr>
          <w:rFonts w:hint="cs"/>
          <w:rtl/>
        </w:rPr>
        <w:t>ו</w:t>
      </w:r>
      <w:r w:rsidRPr="007C58A0">
        <w:rPr>
          <w:rtl/>
        </w:rPr>
        <w:t xml:space="preserve">סנכרון </w:t>
      </w:r>
      <w:bookmarkStart w:id="43150" w:name="_ETM_Q99_271770"/>
      <w:bookmarkEnd w:id="43150"/>
      <w:r w:rsidRPr="007C58A0">
        <w:rPr>
          <w:rtl/>
        </w:rPr>
        <w:t>ש</w:t>
      </w:r>
      <w:r>
        <w:rPr>
          <w:rFonts w:hint="cs"/>
          <w:rtl/>
        </w:rPr>
        <w:t>ל כלל</w:t>
      </w:r>
      <w:r w:rsidRPr="007C58A0">
        <w:rPr>
          <w:rtl/>
        </w:rPr>
        <w:t xml:space="preserve"> </w:t>
      </w:r>
      <w:bookmarkStart w:id="43151" w:name="_ETM_Q99_272159"/>
      <w:bookmarkEnd w:id="43151"/>
      <w:r w:rsidRPr="007C58A0">
        <w:rPr>
          <w:rtl/>
        </w:rPr>
        <w:t xml:space="preserve">מאמצי </w:t>
      </w:r>
      <w:bookmarkStart w:id="43152" w:name="_ETM_Q99_272490"/>
      <w:bookmarkEnd w:id="43152"/>
      <w:r w:rsidRPr="007C58A0">
        <w:rPr>
          <w:rtl/>
        </w:rPr>
        <w:t xml:space="preserve">הביטחון </w:t>
      </w:r>
      <w:bookmarkStart w:id="43153" w:name="_ETM_Q99_272880"/>
      <w:bookmarkEnd w:id="43153"/>
      <w:r w:rsidRPr="007C58A0">
        <w:rPr>
          <w:rtl/>
        </w:rPr>
        <w:t xml:space="preserve">הלאומי </w:t>
      </w:r>
      <w:bookmarkStart w:id="43154" w:name="_ETM_Q99_273150"/>
      <w:bookmarkEnd w:id="43154"/>
      <w:r w:rsidRPr="007C58A0">
        <w:rPr>
          <w:rtl/>
        </w:rPr>
        <w:t xml:space="preserve">להשגת </w:t>
      </w:r>
      <w:bookmarkStart w:id="43155" w:name="_ETM_Q99_273540"/>
      <w:bookmarkEnd w:id="43155"/>
      <w:r w:rsidRPr="007C58A0">
        <w:rPr>
          <w:rtl/>
        </w:rPr>
        <w:t xml:space="preserve">גמישות </w:t>
      </w:r>
      <w:bookmarkStart w:id="43156" w:name="_ETM_Q99_273900"/>
      <w:bookmarkEnd w:id="43156"/>
      <w:r w:rsidRPr="007C58A0">
        <w:rPr>
          <w:rtl/>
        </w:rPr>
        <w:t xml:space="preserve">מרבית </w:t>
      </w:r>
      <w:bookmarkStart w:id="43157" w:name="_ETM_Q99_274200"/>
      <w:bookmarkEnd w:id="43157"/>
      <w:r>
        <w:rPr>
          <w:rFonts w:hint="cs"/>
          <w:rtl/>
        </w:rPr>
        <w:t>ב</w:t>
      </w:r>
      <w:r w:rsidRPr="007C58A0">
        <w:rPr>
          <w:rtl/>
        </w:rPr>
        <w:t xml:space="preserve">מתן </w:t>
      </w:r>
      <w:bookmarkStart w:id="43158" w:name="_ETM_Q99_274560"/>
      <w:bookmarkEnd w:id="43158"/>
      <w:r w:rsidRPr="007C58A0">
        <w:rPr>
          <w:rtl/>
        </w:rPr>
        <w:t xml:space="preserve">מענה </w:t>
      </w:r>
      <w:bookmarkStart w:id="43159" w:name="_ETM_Q99_274799"/>
      <w:bookmarkEnd w:id="43159"/>
      <w:r w:rsidRPr="007C58A0">
        <w:rPr>
          <w:rtl/>
        </w:rPr>
        <w:t xml:space="preserve">לאתגרים </w:t>
      </w:r>
      <w:bookmarkStart w:id="43160" w:name="_ETM_Q99_275159"/>
      <w:bookmarkEnd w:id="43160"/>
      <w:r w:rsidRPr="007C58A0">
        <w:rPr>
          <w:rtl/>
        </w:rPr>
        <w:t xml:space="preserve">השונים </w:t>
      </w:r>
      <w:bookmarkStart w:id="43161" w:name="_ETM_Q99_275459"/>
      <w:bookmarkEnd w:id="43161"/>
      <w:r w:rsidRPr="007C58A0">
        <w:rPr>
          <w:rtl/>
        </w:rPr>
        <w:t xml:space="preserve">וסינרגיה </w:t>
      </w:r>
      <w:bookmarkStart w:id="43162" w:name="_ETM_Q99_276060"/>
      <w:bookmarkEnd w:id="43162"/>
      <w:r w:rsidRPr="007C58A0">
        <w:rPr>
          <w:rtl/>
        </w:rPr>
        <w:t xml:space="preserve">של </w:t>
      </w:r>
      <w:bookmarkStart w:id="43163" w:name="_ETM_Q99_276209"/>
      <w:bookmarkEnd w:id="43163"/>
      <w:r w:rsidRPr="007C58A0">
        <w:rPr>
          <w:rtl/>
        </w:rPr>
        <w:t xml:space="preserve">המאמץ </w:t>
      </w:r>
      <w:bookmarkStart w:id="43164" w:name="_ETM_Q99_276569"/>
      <w:bookmarkEnd w:id="43164"/>
      <w:r w:rsidRPr="007C58A0">
        <w:rPr>
          <w:rtl/>
        </w:rPr>
        <w:t xml:space="preserve">הלאומי </w:t>
      </w:r>
      <w:bookmarkStart w:id="43165" w:name="_ETM_Q99_276900"/>
      <w:bookmarkEnd w:id="43165"/>
      <w:r w:rsidRPr="007C58A0">
        <w:rPr>
          <w:rtl/>
        </w:rPr>
        <w:t>הכולל</w:t>
      </w:r>
      <w:r>
        <w:rPr>
          <w:rFonts w:hint="cs"/>
          <w:rtl/>
        </w:rPr>
        <w:t>;</w:t>
      </w:r>
      <w:r w:rsidRPr="007C58A0">
        <w:rPr>
          <w:rtl/>
        </w:rPr>
        <w:t xml:space="preserve"> </w:t>
      </w:r>
      <w:bookmarkStart w:id="43166" w:name="_ETM_Q99_277940"/>
      <w:bookmarkStart w:id="43167" w:name="_ETM_Q99_278240"/>
      <w:bookmarkEnd w:id="43166"/>
      <w:bookmarkEnd w:id="43167"/>
      <w:r w:rsidRPr="007C58A0">
        <w:rPr>
          <w:rtl/>
        </w:rPr>
        <w:t xml:space="preserve">יצירת </w:t>
      </w:r>
      <w:bookmarkStart w:id="43168" w:name="_ETM_Q99_278660"/>
      <w:bookmarkEnd w:id="43168"/>
      <w:r w:rsidRPr="007C58A0">
        <w:rPr>
          <w:rtl/>
        </w:rPr>
        <w:t xml:space="preserve">הרתעה </w:t>
      </w:r>
      <w:bookmarkStart w:id="43169" w:name="_ETM_Q99_279080"/>
      <w:bookmarkEnd w:id="43169"/>
      <w:r w:rsidRPr="007C58A0">
        <w:rPr>
          <w:rtl/>
        </w:rPr>
        <w:t xml:space="preserve">ושימורה </w:t>
      </w:r>
      <w:bookmarkStart w:id="43170" w:name="_ETM_Q99_279530"/>
      <w:bookmarkEnd w:id="43170"/>
      <w:r w:rsidRPr="007C58A0">
        <w:rPr>
          <w:rtl/>
        </w:rPr>
        <w:t xml:space="preserve">באמצעות </w:t>
      </w:r>
      <w:bookmarkStart w:id="43171" w:name="_ETM_Q99_279890"/>
      <w:bookmarkEnd w:id="43171"/>
      <w:r w:rsidRPr="007C58A0">
        <w:rPr>
          <w:rtl/>
        </w:rPr>
        <w:t xml:space="preserve">החזקת </w:t>
      </w:r>
      <w:bookmarkStart w:id="43172" w:name="_ETM_Q99_280400"/>
      <w:bookmarkEnd w:id="43172"/>
      <w:r w:rsidRPr="007C58A0">
        <w:rPr>
          <w:rtl/>
        </w:rPr>
        <w:t xml:space="preserve">עוצמה </w:t>
      </w:r>
      <w:bookmarkStart w:id="43173" w:name="_ETM_Q99_280730"/>
      <w:bookmarkEnd w:id="43173"/>
      <w:r w:rsidRPr="007C58A0">
        <w:rPr>
          <w:rtl/>
        </w:rPr>
        <w:t xml:space="preserve">צבאית </w:t>
      </w:r>
      <w:bookmarkStart w:id="43174" w:name="_ETM_Q99_281090"/>
      <w:bookmarkEnd w:id="43174"/>
      <w:r w:rsidRPr="007C58A0">
        <w:rPr>
          <w:rtl/>
        </w:rPr>
        <w:t>המתוא</w:t>
      </w:r>
      <w:r>
        <w:rPr>
          <w:rFonts w:hint="cs"/>
          <w:rtl/>
        </w:rPr>
        <w:t>מ</w:t>
      </w:r>
      <w:r w:rsidRPr="007C58A0">
        <w:rPr>
          <w:rtl/>
        </w:rPr>
        <w:t xml:space="preserve">ת </w:t>
      </w:r>
      <w:bookmarkStart w:id="43175" w:name="_ETM_Q99_281569"/>
      <w:bookmarkEnd w:id="43175"/>
      <w:r>
        <w:rPr>
          <w:rFonts w:hint="cs"/>
          <w:rtl/>
        </w:rPr>
        <w:t>ל</w:t>
      </w:r>
      <w:r w:rsidRPr="007C58A0">
        <w:rPr>
          <w:rtl/>
        </w:rPr>
        <w:t xml:space="preserve">אתגרים </w:t>
      </w:r>
      <w:bookmarkStart w:id="43176" w:name="_ETM_Q99_281900"/>
      <w:bookmarkEnd w:id="43176"/>
      <w:r w:rsidRPr="007C58A0">
        <w:rPr>
          <w:rtl/>
        </w:rPr>
        <w:t>ו</w:t>
      </w:r>
      <w:r>
        <w:rPr>
          <w:rFonts w:hint="cs"/>
          <w:rtl/>
        </w:rPr>
        <w:t>נחישות</w:t>
      </w:r>
      <w:r w:rsidRPr="007C58A0">
        <w:rPr>
          <w:rtl/>
        </w:rPr>
        <w:t xml:space="preserve"> </w:t>
      </w:r>
      <w:bookmarkStart w:id="43177" w:name="_ETM_Q99_282260"/>
      <w:bookmarkEnd w:id="43177"/>
      <w:r w:rsidRPr="007C58A0">
        <w:rPr>
          <w:rtl/>
        </w:rPr>
        <w:t xml:space="preserve">להפעיל </w:t>
      </w:r>
      <w:bookmarkStart w:id="43178" w:name="_ETM_Q99_282530"/>
      <w:bookmarkEnd w:id="43178"/>
      <w:r w:rsidRPr="007C58A0">
        <w:rPr>
          <w:rtl/>
        </w:rPr>
        <w:t xml:space="preserve">את </w:t>
      </w:r>
      <w:bookmarkStart w:id="43179" w:name="_ETM_Q99_282620"/>
      <w:bookmarkEnd w:id="43179"/>
      <w:r w:rsidRPr="007C58A0">
        <w:rPr>
          <w:rtl/>
        </w:rPr>
        <w:t xml:space="preserve">הכוח </w:t>
      </w:r>
      <w:bookmarkStart w:id="43180" w:name="_ETM_Q99_282860"/>
      <w:bookmarkEnd w:id="43180"/>
      <w:r w:rsidRPr="007C58A0">
        <w:rPr>
          <w:rtl/>
        </w:rPr>
        <w:t xml:space="preserve">הצבאי </w:t>
      </w:r>
      <w:bookmarkStart w:id="43181" w:name="_ETM_Q99_283670"/>
      <w:bookmarkEnd w:id="43181"/>
      <w:r w:rsidRPr="007C58A0">
        <w:rPr>
          <w:rtl/>
        </w:rPr>
        <w:t xml:space="preserve">בעוצמה </w:t>
      </w:r>
      <w:bookmarkStart w:id="43182" w:name="_ETM_Q99_284090"/>
      <w:bookmarkEnd w:id="43182"/>
      <w:r w:rsidRPr="007C58A0">
        <w:rPr>
          <w:rtl/>
        </w:rPr>
        <w:t xml:space="preserve">משמעותית </w:t>
      </w:r>
      <w:bookmarkStart w:id="43183" w:name="_ETM_Q99_284600"/>
      <w:bookmarkEnd w:id="43183"/>
      <w:r w:rsidRPr="007C58A0">
        <w:rPr>
          <w:rtl/>
        </w:rPr>
        <w:t xml:space="preserve">בעת </w:t>
      </w:r>
      <w:bookmarkStart w:id="43184" w:name="_ETM_Q99_284780"/>
      <w:bookmarkEnd w:id="43184"/>
      <w:r w:rsidRPr="007C58A0">
        <w:rPr>
          <w:rtl/>
        </w:rPr>
        <w:t>הצורך</w:t>
      </w:r>
      <w:r>
        <w:rPr>
          <w:rFonts w:hint="cs"/>
          <w:rtl/>
        </w:rPr>
        <w:t xml:space="preserve">; </w:t>
      </w:r>
      <w:bookmarkStart w:id="43185" w:name="_ETM_Q99_285800"/>
      <w:bookmarkEnd w:id="43185"/>
      <w:r w:rsidRPr="007C58A0">
        <w:rPr>
          <w:rtl/>
        </w:rPr>
        <w:t xml:space="preserve">מימוש </w:t>
      </w:r>
      <w:bookmarkStart w:id="43186" w:name="_ETM_Q99_286160"/>
      <w:bookmarkEnd w:id="43186"/>
      <w:r w:rsidRPr="007C58A0">
        <w:rPr>
          <w:rtl/>
        </w:rPr>
        <w:t>אסטרטגי</w:t>
      </w:r>
      <w:r>
        <w:rPr>
          <w:rFonts w:hint="cs"/>
          <w:rtl/>
        </w:rPr>
        <w:t>ית</w:t>
      </w:r>
      <w:r w:rsidRPr="007C58A0">
        <w:rPr>
          <w:rtl/>
        </w:rPr>
        <w:t xml:space="preserve"> </w:t>
      </w:r>
      <w:bookmarkStart w:id="43187" w:name="_ETM_Q99_286730"/>
      <w:bookmarkEnd w:id="43187"/>
      <w:r w:rsidRPr="007C58A0">
        <w:rPr>
          <w:rtl/>
        </w:rPr>
        <w:t xml:space="preserve">מניעה </w:t>
      </w:r>
      <w:bookmarkStart w:id="43188" w:name="_ETM_Q99_287270"/>
      <w:bookmarkEnd w:id="43188"/>
      <w:r w:rsidRPr="007C58A0">
        <w:rPr>
          <w:rFonts w:hint="cs"/>
          <w:rtl/>
        </w:rPr>
        <w:t>בע</w:t>
      </w:r>
      <w:r>
        <w:rPr>
          <w:rFonts w:hint="cs"/>
          <w:rtl/>
        </w:rPr>
        <w:t>י</w:t>
      </w:r>
      <w:r w:rsidRPr="007C58A0">
        <w:rPr>
          <w:rFonts w:hint="cs"/>
          <w:rtl/>
        </w:rPr>
        <w:t>ת</w:t>
      </w:r>
      <w:r>
        <w:rPr>
          <w:rFonts w:hint="cs"/>
          <w:rtl/>
        </w:rPr>
        <w:t>ו</w:t>
      </w:r>
      <w:r w:rsidRPr="007C58A0">
        <w:rPr>
          <w:rFonts w:hint="cs"/>
          <w:rtl/>
        </w:rPr>
        <w:t>ת</w:t>
      </w:r>
      <w:r w:rsidRPr="007C58A0">
        <w:rPr>
          <w:rtl/>
        </w:rPr>
        <w:t xml:space="preserve"> </w:t>
      </w:r>
      <w:bookmarkStart w:id="43189" w:name="_ETM_Q99_287630"/>
      <w:bookmarkEnd w:id="43189"/>
      <w:r w:rsidRPr="007C58A0">
        <w:rPr>
          <w:rtl/>
        </w:rPr>
        <w:t xml:space="preserve">שגרה </w:t>
      </w:r>
      <w:bookmarkStart w:id="43190" w:name="_ETM_Q99_288050"/>
      <w:bookmarkEnd w:id="43190"/>
      <w:r>
        <w:rPr>
          <w:rFonts w:hint="cs"/>
          <w:rtl/>
        </w:rPr>
        <w:t>ה</w:t>
      </w:r>
      <w:r w:rsidRPr="007C58A0">
        <w:rPr>
          <w:rtl/>
        </w:rPr>
        <w:t xml:space="preserve">מבוססת </w:t>
      </w:r>
      <w:bookmarkStart w:id="43191" w:name="_ETM_Q99_288890"/>
      <w:bookmarkEnd w:id="43191"/>
      <w:r w:rsidRPr="007C58A0">
        <w:rPr>
          <w:rtl/>
        </w:rPr>
        <w:t xml:space="preserve">על </w:t>
      </w:r>
      <w:bookmarkStart w:id="43192" w:name="_ETM_Q99_289130"/>
      <w:bookmarkStart w:id="43193" w:name="_ETM_Q99_289760"/>
      <w:bookmarkStart w:id="43194" w:name="_ETM_Q99_289940"/>
      <w:bookmarkEnd w:id="43192"/>
      <w:bookmarkEnd w:id="43193"/>
      <w:bookmarkEnd w:id="43194"/>
      <w:r w:rsidRPr="007C58A0">
        <w:rPr>
          <w:rtl/>
        </w:rPr>
        <w:t xml:space="preserve">פעולה </w:t>
      </w:r>
      <w:bookmarkStart w:id="43195" w:name="_ETM_Q99_290210"/>
      <w:bookmarkEnd w:id="43195"/>
      <w:r w:rsidRPr="007C58A0">
        <w:rPr>
          <w:rtl/>
        </w:rPr>
        <w:t>מתמשכת</w:t>
      </w:r>
      <w:r>
        <w:rPr>
          <w:rFonts w:hint="cs"/>
          <w:rtl/>
        </w:rPr>
        <w:t>,</w:t>
      </w:r>
      <w:r w:rsidRPr="007C58A0">
        <w:rPr>
          <w:rtl/>
        </w:rPr>
        <w:t xml:space="preserve"> </w:t>
      </w:r>
      <w:bookmarkStart w:id="43196" w:name="_ETM_Q99_291390"/>
      <w:bookmarkEnd w:id="43196"/>
      <w:r w:rsidRPr="007C58A0">
        <w:rPr>
          <w:rtl/>
        </w:rPr>
        <w:t xml:space="preserve">גם </w:t>
      </w:r>
      <w:bookmarkStart w:id="43197" w:name="_ETM_Q99_291600"/>
      <w:bookmarkEnd w:id="43197"/>
      <w:r w:rsidRPr="007C58A0">
        <w:rPr>
          <w:rtl/>
        </w:rPr>
        <w:t xml:space="preserve">אם </w:t>
      </w:r>
      <w:bookmarkStart w:id="43198" w:name="_ETM_Q99_291690"/>
      <w:bookmarkEnd w:id="43198"/>
      <w:r w:rsidRPr="007C58A0">
        <w:rPr>
          <w:rtl/>
        </w:rPr>
        <w:t xml:space="preserve">בהיקף </w:t>
      </w:r>
      <w:bookmarkStart w:id="43199" w:name="_ETM_Q99_292110"/>
      <w:bookmarkEnd w:id="43199"/>
      <w:r w:rsidRPr="007C58A0">
        <w:rPr>
          <w:rtl/>
        </w:rPr>
        <w:t xml:space="preserve">ובנראות </w:t>
      </w:r>
      <w:bookmarkStart w:id="43200" w:name="_ETM_Q99_292530"/>
      <w:bookmarkEnd w:id="43200"/>
      <w:r w:rsidRPr="007C58A0">
        <w:rPr>
          <w:rtl/>
        </w:rPr>
        <w:t>מוגבלים</w:t>
      </w:r>
      <w:r>
        <w:rPr>
          <w:rFonts w:hint="cs"/>
          <w:rtl/>
        </w:rPr>
        <w:t>,</w:t>
      </w:r>
      <w:r w:rsidRPr="007C58A0">
        <w:rPr>
          <w:rtl/>
        </w:rPr>
        <w:t xml:space="preserve"> </w:t>
      </w:r>
      <w:bookmarkStart w:id="43201" w:name="_ETM_Q99_293469"/>
      <w:bookmarkEnd w:id="43201"/>
      <w:r w:rsidRPr="007C58A0">
        <w:rPr>
          <w:rtl/>
        </w:rPr>
        <w:t xml:space="preserve">הכוללת </w:t>
      </w:r>
      <w:bookmarkStart w:id="43202" w:name="_ETM_Q99_294009"/>
      <w:bookmarkEnd w:id="43202"/>
      <w:r w:rsidRPr="007C58A0">
        <w:rPr>
          <w:rtl/>
        </w:rPr>
        <w:t xml:space="preserve">חיזוק </w:t>
      </w:r>
      <w:bookmarkStart w:id="43203" w:name="_ETM_Q99_295380"/>
      <w:bookmarkEnd w:id="43203"/>
      <w:r w:rsidRPr="007C58A0">
        <w:rPr>
          <w:rtl/>
        </w:rPr>
        <w:t xml:space="preserve">ההרתעה </w:t>
      </w:r>
      <w:bookmarkStart w:id="43204" w:name="_ETM_Q99_296460"/>
      <w:bookmarkEnd w:id="43204"/>
      <w:r w:rsidRPr="007C58A0">
        <w:rPr>
          <w:rtl/>
        </w:rPr>
        <w:t xml:space="preserve">מול </w:t>
      </w:r>
      <w:bookmarkStart w:id="43205" w:name="_ETM_Q99_296700"/>
      <w:bookmarkEnd w:id="43205"/>
      <w:r w:rsidRPr="007C58A0">
        <w:rPr>
          <w:rtl/>
        </w:rPr>
        <w:t xml:space="preserve">המרחב </w:t>
      </w:r>
      <w:bookmarkStart w:id="43206" w:name="_ETM_Q99_297390"/>
      <w:bookmarkEnd w:id="43206"/>
      <w:r w:rsidRPr="007C58A0">
        <w:rPr>
          <w:rtl/>
        </w:rPr>
        <w:t xml:space="preserve">ומול </w:t>
      </w:r>
      <w:bookmarkStart w:id="43207" w:name="_ETM_Q99_297690"/>
      <w:bookmarkEnd w:id="43207"/>
      <w:r>
        <w:rPr>
          <w:rFonts w:hint="cs"/>
          <w:rtl/>
        </w:rPr>
        <w:t>ה</w:t>
      </w:r>
      <w:r w:rsidRPr="007C58A0">
        <w:rPr>
          <w:rtl/>
        </w:rPr>
        <w:t>אויבים</w:t>
      </w:r>
      <w:bookmarkStart w:id="43208" w:name="_ETM_Q99_299996"/>
      <w:bookmarkStart w:id="43209" w:name="_ETM_Q99_300066"/>
      <w:bookmarkStart w:id="43210" w:name="_ETM_Q99_300156"/>
      <w:bookmarkStart w:id="43211" w:name="_ETM_Q99_300212"/>
      <w:bookmarkStart w:id="43212" w:name="_ETM_Q99_299090"/>
      <w:bookmarkEnd w:id="43208"/>
      <w:bookmarkEnd w:id="43209"/>
      <w:bookmarkEnd w:id="43210"/>
      <w:bookmarkEnd w:id="43211"/>
      <w:bookmarkEnd w:id="43212"/>
      <w:r>
        <w:rPr>
          <w:rFonts w:hint="cs"/>
          <w:rtl/>
        </w:rPr>
        <w:t xml:space="preserve">; </w:t>
      </w:r>
      <w:r w:rsidRPr="007C58A0">
        <w:rPr>
          <w:rtl/>
        </w:rPr>
        <w:t xml:space="preserve">נקיטת </w:t>
      </w:r>
      <w:bookmarkStart w:id="43213" w:name="_ETM_Q99_299689"/>
      <w:bookmarkEnd w:id="43213"/>
      <w:r w:rsidRPr="007C58A0">
        <w:rPr>
          <w:rtl/>
        </w:rPr>
        <w:t xml:space="preserve">פעולות </w:t>
      </w:r>
      <w:bookmarkStart w:id="43214" w:name="_ETM_Q99_300079"/>
      <w:bookmarkEnd w:id="43214"/>
      <w:r w:rsidRPr="007C58A0">
        <w:rPr>
          <w:rtl/>
        </w:rPr>
        <w:t xml:space="preserve">להרחבת </w:t>
      </w:r>
      <w:bookmarkStart w:id="43215" w:name="_ETM_Q99_300500"/>
      <w:bookmarkEnd w:id="43215"/>
      <w:r w:rsidRPr="007C58A0">
        <w:rPr>
          <w:rtl/>
        </w:rPr>
        <w:t xml:space="preserve">האילוצים </w:t>
      </w:r>
      <w:bookmarkStart w:id="43216" w:name="_ETM_Q99_300979"/>
      <w:bookmarkEnd w:id="43216"/>
      <w:r w:rsidRPr="007C58A0">
        <w:rPr>
          <w:rtl/>
        </w:rPr>
        <w:t xml:space="preserve">של </w:t>
      </w:r>
      <w:bookmarkStart w:id="43217" w:name="_ETM_Q99_301189"/>
      <w:bookmarkEnd w:id="43217"/>
      <w:r w:rsidRPr="007C58A0">
        <w:rPr>
          <w:rtl/>
        </w:rPr>
        <w:t>האויב</w:t>
      </w:r>
      <w:r>
        <w:rPr>
          <w:rFonts w:hint="cs"/>
          <w:rtl/>
        </w:rPr>
        <w:t>,</w:t>
      </w:r>
      <w:r w:rsidRPr="007C58A0">
        <w:rPr>
          <w:rtl/>
        </w:rPr>
        <w:t xml:space="preserve"> </w:t>
      </w:r>
      <w:bookmarkStart w:id="43218" w:name="_ETM_Q99_301789"/>
      <w:bookmarkEnd w:id="43218"/>
      <w:r w:rsidRPr="007C58A0">
        <w:rPr>
          <w:rtl/>
        </w:rPr>
        <w:t xml:space="preserve">בין </w:t>
      </w:r>
      <w:bookmarkStart w:id="43219" w:name="_ETM_Q99_302000"/>
      <w:bookmarkEnd w:id="43219"/>
      <w:r w:rsidRPr="007C58A0">
        <w:rPr>
          <w:rtl/>
        </w:rPr>
        <w:t xml:space="preserve">היתר </w:t>
      </w:r>
      <w:bookmarkStart w:id="43220" w:name="_ETM_Q99_302270"/>
      <w:bookmarkEnd w:id="43220"/>
      <w:r w:rsidRPr="007C58A0">
        <w:rPr>
          <w:rtl/>
        </w:rPr>
        <w:t xml:space="preserve">באמצעות </w:t>
      </w:r>
      <w:bookmarkStart w:id="43221" w:name="_ETM_Q99_302630"/>
      <w:bookmarkEnd w:id="43221"/>
      <w:r>
        <w:rPr>
          <w:rFonts w:hint="cs"/>
          <w:rtl/>
        </w:rPr>
        <w:t>פגיעה</w:t>
      </w:r>
      <w:r w:rsidRPr="007C58A0">
        <w:rPr>
          <w:rtl/>
        </w:rPr>
        <w:t xml:space="preserve"> </w:t>
      </w:r>
      <w:bookmarkStart w:id="43222" w:name="_ETM_Q99_302869"/>
      <w:bookmarkEnd w:id="43222"/>
      <w:r w:rsidRPr="007C58A0">
        <w:rPr>
          <w:rtl/>
        </w:rPr>
        <w:t>ביכול</w:t>
      </w:r>
      <w:r>
        <w:rPr>
          <w:rFonts w:hint="cs"/>
          <w:rtl/>
        </w:rPr>
        <w:t>ו</w:t>
      </w:r>
      <w:r w:rsidRPr="007C58A0">
        <w:rPr>
          <w:rtl/>
        </w:rPr>
        <w:t>ת</w:t>
      </w:r>
      <w:r>
        <w:rPr>
          <w:rFonts w:hint="cs"/>
          <w:rtl/>
        </w:rPr>
        <w:t>יו</w:t>
      </w:r>
      <w:r w:rsidRPr="007C58A0">
        <w:rPr>
          <w:rtl/>
        </w:rPr>
        <w:t xml:space="preserve"> </w:t>
      </w:r>
      <w:bookmarkStart w:id="43223" w:name="_ETM_Q99_303710"/>
      <w:bookmarkEnd w:id="43223"/>
      <w:r w:rsidRPr="007C58A0">
        <w:rPr>
          <w:rtl/>
        </w:rPr>
        <w:t xml:space="preserve">ובבניין </w:t>
      </w:r>
      <w:bookmarkStart w:id="43224" w:name="_ETM_Q99_304930"/>
      <w:bookmarkEnd w:id="43224"/>
      <w:r w:rsidRPr="007C58A0">
        <w:rPr>
          <w:rtl/>
        </w:rPr>
        <w:t>כ</w:t>
      </w:r>
      <w:r>
        <w:rPr>
          <w:rFonts w:hint="cs"/>
          <w:rtl/>
        </w:rPr>
        <w:t xml:space="preserve">וחו. </w:t>
      </w:r>
      <w:bookmarkStart w:id="43225" w:name="_ETM_Q99_305926"/>
      <w:bookmarkEnd w:id="43225"/>
      <w:r>
        <w:rPr>
          <w:rFonts w:hint="cs"/>
          <w:rtl/>
        </w:rPr>
        <w:t>כל</w:t>
      </w:r>
      <w:r w:rsidRPr="007C58A0">
        <w:rPr>
          <w:rtl/>
        </w:rPr>
        <w:t xml:space="preserve"> </w:t>
      </w:r>
      <w:bookmarkStart w:id="43226" w:name="_ETM_Q99_305140"/>
      <w:bookmarkEnd w:id="43226"/>
      <w:r w:rsidRPr="007C58A0">
        <w:rPr>
          <w:rtl/>
        </w:rPr>
        <w:t xml:space="preserve">המאמץ </w:t>
      </w:r>
      <w:bookmarkStart w:id="43227" w:name="_ETM_Q99_305470"/>
      <w:bookmarkEnd w:id="43227"/>
      <w:r w:rsidRPr="007C58A0">
        <w:rPr>
          <w:rtl/>
        </w:rPr>
        <w:t xml:space="preserve">הזה </w:t>
      </w:r>
      <w:bookmarkStart w:id="43228" w:name="_ETM_Q99_305620"/>
      <w:bookmarkEnd w:id="43228"/>
      <w:r>
        <w:rPr>
          <w:rFonts w:hint="cs"/>
          <w:rtl/>
        </w:rPr>
        <w:t>מיועד</w:t>
      </w:r>
      <w:r w:rsidRPr="007C58A0">
        <w:rPr>
          <w:rtl/>
        </w:rPr>
        <w:t xml:space="preserve"> </w:t>
      </w:r>
      <w:bookmarkStart w:id="43229" w:name="_ETM_Q99_305860"/>
      <w:bookmarkEnd w:id="43229"/>
      <w:r w:rsidRPr="007C58A0">
        <w:rPr>
          <w:rtl/>
        </w:rPr>
        <w:t xml:space="preserve">להאריך </w:t>
      </w:r>
      <w:bookmarkStart w:id="43230" w:name="_ETM_Q99_306190"/>
      <w:bookmarkEnd w:id="43230"/>
      <w:r>
        <w:rPr>
          <w:rFonts w:hint="cs"/>
          <w:rtl/>
        </w:rPr>
        <w:t>כ</w:t>
      </w:r>
      <w:r w:rsidRPr="007C58A0">
        <w:rPr>
          <w:rtl/>
        </w:rPr>
        <w:t xml:space="preserve">כל </w:t>
      </w:r>
      <w:bookmarkStart w:id="43231" w:name="_ETM_Q99_306400"/>
      <w:bookmarkEnd w:id="43231"/>
      <w:r>
        <w:rPr>
          <w:rFonts w:hint="cs"/>
          <w:rtl/>
        </w:rPr>
        <w:t>ה</w:t>
      </w:r>
      <w:r w:rsidRPr="007C58A0">
        <w:rPr>
          <w:rtl/>
        </w:rPr>
        <w:t xml:space="preserve">אפשר </w:t>
      </w:r>
      <w:bookmarkStart w:id="43232" w:name="_ETM_Q99_306640"/>
      <w:bookmarkEnd w:id="43232"/>
      <w:r>
        <w:rPr>
          <w:rFonts w:hint="cs"/>
          <w:rtl/>
        </w:rPr>
        <w:t xml:space="preserve">את </w:t>
      </w:r>
      <w:r w:rsidRPr="007C58A0">
        <w:rPr>
          <w:rtl/>
        </w:rPr>
        <w:t xml:space="preserve">תקופות </w:t>
      </w:r>
      <w:bookmarkStart w:id="43233" w:name="_ETM_Q99_307030"/>
      <w:bookmarkEnd w:id="43233"/>
      <w:r w:rsidRPr="007C58A0">
        <w:rPr>
          <w:rtl/>
        </w:rPr>
        <w:t xml:space="preserve">הרגיעה </w:t>
      </w:r>
      <w:bookmarkStart w:id="43234" w:name="_ETM_Q99_307390"/>
      <w:bookmarkEnd w:id="43234"/>
      <w:r>
        <w:rPr>
          <w:rFonts w:hint="cs"/>
          <w:rtl/>
        </w:rPr>
        <w:t>ה</w:t>
      </w:r>
      <w:r w:rsidRPr="007C58A0">
        <w:rPr>
          <w:rtl/>
        </w:rPr>
        <w:t xml:space="preserve">ביטחוניות </w:t>
      </w:r>
      <w:bookmarkStart w:id="43235" w:name="_ETM_Q99_308489"/>
      <w:bookmarkEnd w:id="43235"/>
      <w:r w:rsidRPr="007C58A0">
        <w:rPr>
          <w:rtl/>
        </w:rPr>
        <w:t>ול</w:t>
      </w:r>
      <w:r>
        <w:rPr>
          <w:rFonts w:hint="cs"/>
          <w:rtl/>
        </w:rPr>
        <w:t>תרום</w:t>
      </w:r>
      <w:bookmarkStart w:id="43236" w:name="_ETM_Q99_309030"/>
      <w:bookmarkEnd w:id="43236"/>
      <w:r>
        <w:rPr>
          <w:rFonts w:hint="cs"/>
          <w:rtl/>
        </w:rPr>
        <w:t xml:space="preserve"> לניצחון</w:t>
      </w:r>
      <w:bookmarkStart w:id="43237" w:name="_ETM_Q99_309180"/>
      <w:bookmarkEnd w:id="43237"/>
      <w:r w:rsidRPr="007C58A0">
        <w:rPr>
          <w:rtl/>
        </w:rPr>
        <w:t xml:space="preserve"> </w:t>
      </w:r>
      <w:bookmarkStart w:id="43238" w:name="_ETM_Q99_309389"/>
      <w:bookmarkEnd w:id="43238"/>
      <w:r>
        <w:rPr>
          <w:rFonts w:hint="cs"/>
          <w:rtl/>
        </w:rPr>
        <w:t>ב</w:t>
      </w:r>
      <w:r w:rsidRPr="007C58A0">
        <w:rPr>
          <w:rtl/>
        </w:rPr>
        <w:t>עימותים</w:t>
      </w:r>
      <w:r>
        <w:rPr>
          <w:rFonts w:hint="cs"/>
          <w:rtl/>
        </w:rPr>
        <w:t>,</w:t>
      </w:r>
      <w:r w:rsidRPr="007C58A0">
        <w:rPr>
          <w:rtl/>
        </w:rPr>
        <w:t xml:space="preserve"> </w:t>
      </w:r>
      <w:bookmarkStart w:id="43239" w:name="_ETM_Q99_310139"/>
      <w:bookmarkEnd w:id="43239"/>
      <w:r w:rsidRPr="007C58A0">
        <w:rPr>
          <w:rtl/>
        </w:rPr>
        <w:t xml:space="preserve">אם </w:t>
      </w:r>
      <w:bookmarkStart w:id="43240" w:name="_ETM_Q99_310319"/>
      <w:bookmarkEnd w:id="43240"/>
      <w:r w:rsidRPr="007C58A0">
        <w:rPr>
          <w:rtl/>
        </w:rPr>
        <w:t xml:space="preserve">וכאשר </w:t>
      </w:r>
      <w:bookmarkStart w:id="43241" w:name="_ETM_Q99_310800"/>
      <w:bookmarkEnd w:id="43241"/>
      <w:r>
        <w:rPr>
          <w:rFonts w:hint="cs"/>
          <w:rtl/>
        </w:rPr>
        <w:t>יקרו.</w:t>
      </w:r>
      <w:r w:rsidRPr="007C58A0">
        <w:rPr>
          <w:rtl/>
        </w:rPr>
        <w:t xml:space="preserve"> </w:t>
      </w:r>
      <w:bookmarkStart w:id="43242" w:name="_ETM_Q99_311610"/>
      <w:bookmarkEnd w:id="43242"/>
      <w:r>
        <w:rPr>
          <w:rFonts w:hint="cs"/>
          <w:rtl/>
        </w:rPr>
        <w:t>ו</w:t>
      </w:r>
      <w:r w:rsidRPr="007C58A0">
        <w:rPr>
          <w:rtl/>
        </w:rPr>
        <w:t xml:space="preserve">כשפורץ </w:t>
      </w:r>
      <w:bookmarkStart w:id="43243" w:name="_ETM_Q99_312239"/>
      <w:bookmarkEnd w:id="43243"/>
      <w:r w:rsidRPr="007C58A0">
        <w:rPr>
          <w:rtl/>
        </w:rPr>
        <w:t>עימות</w:t>
      </w:r>
      <w:r>
        <w:rPr>
          <w:rFonts w:hint="cs"/>
          <w:rtl/>
        </w:rPr>
        <w:t>,</w:t>
      </w:r>
      <w:r w:rsidRPr="007C58A0">
        <w:rPr>
          <w:rtl/>
        </w:rPr>
        <w:t xml:space="preserve"> </w:t>
      </w:r>
      <w:bookmarkStart w:id="43244" w:name="_ETM_Q99_312540"/>
      <w:bookmarkEnd w:id="43244"/>
      <w:r w:rsidRPr="007C58A0">
        <w:rPr>
          <w:rtl/>
        </w:rPr>
        <w:t xml:space="preserve">יש </w:t>
      </w:r>
      <w:bookmarkStart w:id="43245" w:name="_ETM_Q99_312660"/>
      <w:bookmarkEnd w:id="43245"/>
      <w:r w:rsidRPr="007C58A0">
        <w:rPr>
          <w:rtl/>
        </w:rPr>
        <w:t xml:space="preserve">לנקוט </w:t>
      </w:r>
      <w:bookmarkStart w:id="43246" w:name="_ETM_Q99_312959"/>
      <w:bookmarkEnd w:id="43246"/>
      <w:r w:rsidRPr="007C58A0">
        <w:rPr>
          <w:rtl/>
        </w:rPr>
        <w:t xml:space="preserve">פעולה </w:t>
      </w:r>
      <w:bookmarkStart w:id="43247" w:name="_ETM_Q99_313230"/>
      <w:bookmarkEnd w:id="43247"/>
      <w:r w:rsidRPr="007C58A0">
        <w:rPr>
          <w:rtl/>
        </w:rPr>
        <w:t xml:space="preserve">מהירה </w:t>
      </w:r>
      <w:bookmarkStart w:id="43248" w:name="_ETM_Q99_313800"/>
      <w:bookmarkEnd w:id="43248"/>
      <w:r w:rsidRPr="007C58A0">
        <w:rPr>
          <w:rtl/>
        </w:rPr>
        <w:t xml:space="preserve">להסרת </w:t>
      </w:r>
      <w:bookmarkStart w:id="43249" w:name="_ETM_Q99_314310"/>
      <w:bookmarkEnd w:id="43249"/>
      <w:r w:rsidRPr="007C58A0">
        <w:rPr>
          <w:rtl/>
        </w:rPr>
        <w:t>ה</w:t>
      </w:r>
      <w:r>
        <w:rPr>
          <w:rFonts w:hint="cs"/>
          <w:rtl/>
        </w:rPr>
        <w:t>א</w:t>
      </w:r>
      <w:r w:rsidRPr="007C58A0">
        <w:rPr>
          <w:rtl/>
        </w:rPr>
        <w:t>יום</w:t>
      </w:r>
      <w:r>
        <w:rPr>
          <w:rFonts w:hint="cs"/>
          <w:rtl/>
        </w:rPr>
        <w:t>,</w:t>
      </w:r>
      <w:r w:rsidRPr="007C58A0">
        <w:rPr>
          <w:rtl/>
        </w:rPr>
        <w:t xml:space="preserve"> </w:t>
      </w:r>
      <w:bookmarkStart w:id="43250" w:name="_ETM_Q99_314610"/>
      <w:bookmarkEnd w:id="43250"/>
      <w:r>
        <w:rPr>
          <w:rFonts w:hint="cs"/>
          <w:rtl/>
        </w:rPr>
        <w:t>ו</w:t>
      </w:r>
      <w:r w:rsidRPr="007C58A0">
        <w:rPr>
          <w:rtl/>
        </w:rPr>
        <w:t xml:space="preserve">שתהיה </w:t>
      </w:r>
      <w:bookmarkStart w:id="43251" w:name="_ETM_Q99_315000"/>
      <w:bookmarkEnd w:id="43251"/>
      <w:r w:rsidRPr="007C58A0">
        <w:rPr>
          <w:rtl/>
        </w:rPr>
        <w:t xml:space="preserve">כרוכה </w:t>
      </w:r>
      <w:bookmarkStart w:id="43252" w:name="_ETM_Q99_315870"/>
      <w:bookmarkEnd w:id="43252"/>
      <w:r w:rsidRPr="007C58A0">
        <w:rPr>
          <w:rtl/>
        </w:rPr>
        <w:t xml:space="preserve">בנזק </w:t>
      </w:r>
      <w:bookmarkStart w:id="43253" w:name="_ETM_Q99_316319"/>
      <w:bookmarkEnd w:id="43253"/>
      <w:r w:rsidRPr="007C58A0">
        <w:rPr>
          <w:rtl/>
        </w:rPr>
        <w:t xml:space="preserve">מועט </w:t>
      </w:r>
      <w:bookmarkStart w:id="43254" w:name="_ETM_Q99_316590"/>
      <w:bookmarkEnd w:id="43254"/>
      <w:r w:rsidRPr="007C58A0">
        <w:rPr>
          <w:rtl/>
        </w:rPr>
        <w:t xml:space="preserve">ככל </w:t>
      </w:r>
      <w:bookmarkStart w:id="43255" w:name="_ETM_Q99_316800"/>
      <w:bookmarkEnd w:id="43255"/>
      <w:r w:rsidRPr="007C58A0">
        <w:rPr>
          <w:rtl/>
        </w:rPr>
        <w:t xml:space="preserve">האפשר </w:t>
      </w:r>
      <w:bookmarkStart w:id="43256" w:name="_ETM_Q99_317069"/>
      <w:bookmarkEnd w:id="43256"/>
      <w:r w:rsidRPr="007C58A0">
        <w:rPr>
          <w:rtl/>
        </w:rPr>
        <w:t xml:space="preserve">לישראל </w:t>
      </w:r>
      <w:bookmarkStart w:id="43257" w:name="_ETM_Q99_317580"/>
      <w:bookmarkEnd w:id="43257"/>
      <w:r w:rsidRPr="007C58A0">
        <w:rPr>
          <w:rtl/>
        </w:rPr>
        <w:t xml:space="preserve">וביצירת </w:t>
      </w:r>
      <w:bookmarkStart w:id="43258" w:name="_ETM_Q99_318000"/>
      <w:bookmarkEnd w:id="43258"/>
      <w:r>
        <w:rPr>
          <w:rFonts w:hint="cs"/>
          <w:rtl/>
        </w:rPr>
        <w:t>ת</w:t>
      </w:r>
      <w:r w:rsidRPr="007C58A0">
        <w:rPr>
          <w:rtl/>
        </w:rPr>
        <w:t>נ</w:t>
      </w:r>
      <w:r>
        <w:rPr>
          <w:rFonts w:hint="cs"/>
          <w:rtl/>
        </w:rPr>
        <w:t>א</w:t>
      </w:r>
      <w:r w:rsidRPr="007C58A0">
        <w:rPr>
          <w:rtl/>
        </w:rPr>
        <w:t xml:space="preserve">ים </w:t>
      </w:r>
      <w:bookmarkStart w:id="43259" w:name="_ETM_Q99_318269"/>
      <w:bookmarkEnd w:id="43259"/>
      <w:r w:rsidRPr="007C58A0">
        <w:rPr>
          <w:rtl/>
        </w:rPr>
        <w:t xml:space="preserve">למציאות </w:t>
      </w:r>
      <w:bookmarkStart w:id="43260" w:name="_ETM_Q99_318660"/>
      <w:bookmarkEnd w:id="43260"/>
      <w:r w:rsidRPr="007C58A0">
        <w:rPr>
          <w:rtl/>
        </w:rPr>
        <w:t xml:space="preserve">ביטחונית </w:t>
      </w:r>
      <w:bookmarkStart w:id="43261" w:name="_ETM_Q99_319050"/>
      <w:bookmarkEnd w:id="43261"/>
      <w:r w:rsidRPr="007C58A0">
        <w:rPr>
          <w:rtl/>
        </w:rPr>
        <w:t xml:space="preserve">משופרת </w:t>
      </w:r>
      <w:bookmarkStart w:id="43262" w:name="_ETM_Q99_320260"/>
      <w:bookmarkEnd w:id="43262"/>
      <w:r w:rsidRPr="007C58A0">
        <w:rPr>
          <w:rtl/>
        </w:rPr>
        <w:t xml:space="preserve">ביום </w:t>
      </w:r>
      <w:bookmarkStart w:id="43263" w:name="_ETM_Q99_320530"/>
      <w:bookmarkEnd w:id="43263"/>
      <w:r w:rsidRPr="007C58A0">
        <w:rPr>
          <w:rtl/>
        </w:rPr>
        <w:t>שאחרי</w:t>
      </w:r>
      <w:r>
        <w:rPr>
          <w:rFonts w:hint="cs"/>
          <w:rtl/>
        </w:rPr>
        <w:t>.</w:t>
      </w:r>
    </w:p>
    <w:p w:rsidR="00EA1761" w:rsidRDefault="00EA1761" w:rsidP="00897AE0">
      <w:pPr>
        <w:rPr>
          <w:rtl/>
        </w:rPr>
      </w:pPr>
      <w:bookmarkStart w:id="43264" w:name="_ETM_Q99_321713"/>
      <w:bookmarkStart w:id="43265" w:name="_ETM_Q99_321767"/>
      <w:bookmarkStart w:id="43266" w:name="_ETM_Q99_321873"/>
      <w:bookmarkEnd w:id="43264"/>
      <w:bookmarkEnd w:id="43265"/>
      <w:bookmarkEnd w:id="43266"/>
    </w:p>
    <w:p w:rsidR="00EA1761" w:rsidRDefault="00EA1761" w:rsidP="00897AE0">
      <w:pPr>
        <w:rPr>
          <w:rtl/>
        </w:rPr>
      </w:pPr>
      <w:bookmarkStart w:id="43267" w:name="_ETM_Q99_321926"/>
      <w:bookmarkStart w:id="43268" w:name="_ETM_Q99_321939"/>
      <w:bookmarkEnd w:id="43267"/>
      <w:bookmarkEnd w:id="43268"/>
      <w:r>
        <w:rPr>
          <w:rFonts w:hint="cs"/>
          <w:rtl/>
        </w:rPr>
        <w:t>"</w:t>
      </w:r>
      <w:r w:rsidRPr="007C58A0">
        <w:rPr>
          <w:rtl/>
        </w:rPr>
        <w:t xml:space="preserve">מאמצי </w:t>
      </w:r>
      <w:bookmarkStart w:id="43269" w:name="_ETM_Q99_322719"/>
      <w:bookmarkEnd w:id="43269"/>
      <w:r w:rsidRPr="007C58A0">
        <w:rPr>
          <w:rtl/>
        </w:rPr>
        <w:t xml:space="preserve">ביטחון </w:t>
      </w:r>
      <w:bookmarkStart w:id="43270" w:name="_ETM_Q99_323499"/>
      <w:bookmarkEnd w:id="43270"/>
      <w:r w:rsidRPr="007C58A0">
        <w:rPr>
          <w:rtl/>
        </w:rPr>
        <w:t>לאומי</w:t>
      </w:r>
      <w:r>
        <w:rPr>
          <w:rFonts w:hint="cs"/>
          <w:rtl/>
        </w:rPr>
        <w:t>.</w:t>
      </w:r>
      <w:r w:rsidRPr="007C58A0">
        <w:rPr>
          <w:rtl/>
        </w:rPr>
        <w:t xml:space="preserve"> </w:t>
      </w:r>
      <w:bookmarkStart w:id="43271" w:name="_ETM_Q99_326070"/>
      <w:bookmarkEnd w:id="43271"/>
      <w:r w:rsidRPr="007C58A0">
        <w:rPr>
          <w:rtl/>
        </w:rPr>
        <w:t xml:space="preserve">תפיסת </w:t>
      </w:r>
      <w:bookmarkStart w:id="43272" w:name="_ETM_Q99_326430"/>
      <w:bookmarkEnd w:id="43272"/>
      <w:r w:rsidRPr="007C58A0">
        <w:rPr>
          <w:rtl/>
        </w:rPr>
        <w:t xml:space="preserve">הביטחון </w:t>
      </w:r>
      <w:bookmarkStart w:id="43273" w:name="_ETM_Q99_326760"/>
      <w:bookmarkEnd w:id="43273"/>
      <w:r w:rsidRPr="007C58A0">
        <w:rPr>
          <w:rtl/>
        </w:rPr>
        <w:t xml:space="preserve">הלאומי </w:t>
      </w:r>
      <w:bookmarkStart w:id="43274" w:name="_ETM_Q99_327120"/>
      <w:bookmarkEnd w:id="43274"/>
      <w:r>
        <w:rPr>
          <w:rFonts w:hint="cs"/>
          <w:rtl/>
        </w:rPr>
        <w:t xml:space="preserve">היא </w:t>
      </w:r>
      <w:r w:rsidRPr="007C58A0">
        <w:rPr>
          <w:rtl/>
        </w:rPr>
        <w:t xml:space="preserve">רעיון </w:t>
      </w:r>
      <w:bookmarkStart w:id="43275" w:name="_ETM_Q99_327419"/>
      <w:bookmarkEnd w:id="43275"/>
      <w:r w:rsidRPr="007C58A0">
        <w:rPr>
          <w:rtl/>
        </w:rPr>
        <w:t xml:space="preserve">המסדר </w:t>
      </w:r>
      <w:bookmarkStart w:id="43276" w:name="_ETM_Q99_327900"/>
      <w:bookmarkEnd w:id="43276"/>
      <w:r w:rsidRPr="007C58A0">
        <w:rPr>
          <w:rtl/>
        </w:rPr>
        <w:t xml:space="preserve">את </w:t>
      </w:r>
      <w:bookmarkStart w:id="43277" w:name="_ETM_Q99_328080"/>
      <w:bookmarkEnd w:id="43277"/>
      <w:r w:rsidRPr="007C58A0">
        <w:rPr>
          <w:rtl/>
        </w:rPr>
        <w:t xml:space="preserve">אופן </w:t>
      </w:r>
      <w:bookmarkStart w:id="43278" w:name="_ETM_Q99_328350"/>
      <w:bookmarkEnd w:id="43278"/>
      <w:r w:rsidRPr="007C58A0">
        <w:rPr>
          <w:rtl/>
        </w:rPr>
        <w:t xml:space="preserve">הפעלתם </w:t>
      </w:r>
      <w:bookmarkStart w:id="43279" w:name="_ETM_Q99_328770"/>
      <w:bookmarkEnd w:id="43279"/>
      <w:r w:rsidRPr="007C58A0">
        <w:rPr>
          <w:rtl/>
        </w:rPr>
        <w:t xml:space="preserve">של </w:t>
      </w:r>
      <w:bookmarkStart w:id="43280" w:name="_ETM_Q99_328889"/>
      <w:bookmarkEnd w:id="43280"/>
      <w:r w:rsidRPr="007C58A0">
        <w:rPr>
          <w:rtl/>
        </w:rPr>
        <w:t xml:space="preserve">כלל </w:t>
      </w:r>
      <w:bookmarkStart w:id="43281" w:name="_ETM_Q99_329130"/>
      <w:bookmarkEnd w:id="43281"/>
      <w:r w:rsidRPr="007C58A0">
        <w:rPr>
          <w:rtl/>
        </w:rPr>
        <w:t>מ</w:t>
      </w:r>
      <w:r>
        <w:rPr>
          <w:rFonts w:hint="cs"/>
          <w:rtl/>
        </w:rPr>
        <w:t>אמצי</w:t>
      </w:r>
      <w:r w:rsidRPr="007C58A0">
        <w:rPr>
          <w:rtl/>
        </w:rPr>
        <w:t xml:space="preserve"> </w:t>
      </w:r>
      <w:bookmarkStart w:id="43282" w:name="_ETM_Q99_329460"/>
      <w:bookmarkEnd w:id="43282"/>
      <w:r w:rsidRPr="007C58A0">
        <w:rPr>
          <w:rtl/>
        </w:rPr>
        <w:t xml:space="preserve">הביטחון </w:t>
      </w:r>
      <w:bookmarkStart w:id="43283" w:name="_ETM_Q99_329850"/>
      <w:bookmarkEnd w:id="43283"/>
      <w:r w:rsidRPr="007C58A0">
        <w:rPr>
          <w:rtl/>
        </w:rPr>
        <w:t xml:space="preserve">הלאומי </w:t>
      </w:r>
      <w:bookmarkStart w:id="43284" w:name="_ETM_Q99_330150"/>
      <w:bookmarkEnd w:id="43284"/>
      <w:r w:rsidRPr="007C58A0">
        <w:rPr>
          <w:rtl/>
        </w:rPr>
        <w:t xml:space="preserve">באופן </w:t>
      </w:r>
      <w:bookmarkStart w:id="43285" w:name="_ETM_Q99_330450"/>
      <w:bookmarkEnd w:id="43285"/>
      <w:r w:rsidRPr="007C58A0">
        <w:rPr>
          <w:rtl/>
        </w:rPr>
        <w:t xml:space="preserve">שיבטיח </w:t>
      </w:r>
      <w:bookmarkStart w:id="43286" w:name="_ETM_Q99_330810"/>
      <w:bookmarkEnd w:id="43286"/>
      <w:r w:rsidRPr="007C58A0">
        <w:rPr>
          <w:rtl/>
        </w:rPr>
        <w:t xml:space="preserve">את </w:t>
      </w:r>
      <w:bookmarkStart w:id="43287" w:name="_ETM_Q99_330930"/>
      <w:bookmarkEnd w:id="43287"/>
      <w:r w:rsidRPr="007C58A0">
        <w:rPr>
          <w:rtl/>
        </w:rPr>
        <w:t xml:space="preserve">קידום </w:t>
      </w:r>
      <w:bookmarkStart w:id="43288" w:name="_ETM_Q99_331260"/>
      <w:bookmarkEnd w:id="43288"/>
      <w:r w:rsidRPr="007C58A0">
        <w:rPr>
          <w:rtl/>
        </w:rPr>
        <w:t xml:space="preserve">האינטרסים </w:t>
      </w:r>
      <w:bookmarkStart w:id="43289" w:name="_ETM_Q99_331740"/>
      <w:bookmarkEnd w:id="43289"/>
      <w:r w:rsidRPr="007C58A0">
        <w:rPr>
          <w:rtl/>
        </w:rPr>
        <w:t xml:space="preserve">של </w:t>
      </w:r>
      <w:bookmarkStart w:id="43290" w:name="_ETM_Q99_331860"/>
      <w:bookmarkEnd w:id="43290"/>
      <w:r w:rsidRPr="007C58A0">
        <w:rPr>
          <w:rtl/>
        </w:rPr>
        <w:t>ישראל</w:t>
      </w:r>
      <w:r>
        <w:rPr>
          <w:rFonts w:hint="cs"/>
          <w:rtl/>
        </w:rPr>
        <w:t>.</w:t>
      </w:r>
      <w:r w:rsidRPr="007C58A0">
        <w:rPr>
          <w:rtl/>
        </w:rPr>
        <w:t xml:space="preserve"> </w:t>
      </w:r>
      <w:bookmarkStart w:id="43291" w:name="_ETM_Q99_332190"/>
      <w:bookmarkEnd w:id="43291"/>
      <w:r w:rsidRPr="007C58A0">
        <w:rPr>
          <w:rtl/>
        </w:rPr>
        <w:t xml:space="preserve">הרעיון </w:t>
      </w:r>
      <w:bookmarkStart w:id="43292" w:name="_ETM_Q99_332430"/>
      <w:bookmarkEnd w:id="43292"/>
      <w:r w:rsidRPr="007C58A0">
        <w:rPr>
          <w:rtl/>
        </w:rPr>
        <w:t xml:space="preserve">המכונן </w:t>
      </w:r>
      <w:bookmarkStart w:id="43293" w:name="_ETM_Q99_332790"/>
      <w:bookmarkEnd w:id="43293"/>
      <w:r w:rsidRPr="007C58A0">
        <w:rPr>
          <w:rtl/>
        </w:rPr>
        <w:t xml:space="preserve">של </w:t>
      </w:r>
      <w:bookmarkStart w:id="43294" w:name="_ETM_Q99_332910"/>
      <w:bookmarkEnd w:id="43294"/>
      <w:r w:rsidRPr="007C58A0">
        <w:rPr>
          <w:rtl/>
        </w:rPr>
        <w:t xml:space="preserve">תפיסת </w:t>
      </w:r>
      <w:bookmarkStart w:id="43295" w:name="_ETM_Q99_333210"/>
      <w:bookmarkEnd w:id="43295"/>
      <w:r w:rsidRPr="007C58A0">
        <w:rPr>
          <w:rtl/>
        </w:rPr>
        <w:t xml:space="preserve">הביטחון </w:t>
      </w:r>
      <w:bookmarkStart w:id="43296" w:name="_ETM_Q99_333600"/>
      <w:bookmarkEnd w:id="43296"/>
      <w:r w:rsidRPr="007C58A0">
        <w:rPr>
          <w:rtl/>
        </w:rPr>
        <w:t xml:space="preserve">מתבסס </w:t>
      </w:r>
      <w:bookmarkStart w:id="43297" w:name="_ETM_Q99_334200"/>
      <w:bookmarkEnd w:id="43297"/>
      <w:r w:rsidRPr="007C58A0">
        <w:rPr>
          <w:rtl/>
        </w:rPr>
        <w:t xml:space="preserve">על </w:t>
      </w:r>
      <w:bookmarkStart w:id="43298" w:name="_ETM_Q99_334350"/>
      <w:bookmarkEnd w:id="43298"/>
      <w:r w:rsidRPr="007C58A0">
        <w:rPr>
          <w:rtl/>
        </w:rPr>
        <w:t xml:space="preserve">עקרון </w:t>
      </w:r>
      <w:bookmarkStart w:id="43299" w:name="_ETM_Q99_334740"/>
      <w:bookmarkEnd w:id="43299"/>
      <w:r w:rsidRPr="007C58A0">
        <w:rPr>
          <w:rtl/>
        </w:rPr>
        <w:t xml:space="preserve">קיר </w:t>
      </w:r>
      <w:bookmarkStart w:id="43300" w:name="_ETM_Q99_334950"/>
      <w:bookmarkEnd w:id="43300"/>
      <w:r w:rsidRPr="007C58A0">
        <w:rPr>
          <w:rtl/>
        </w:rPr>
        <w:t xml:space="preserve">הברזל </w:t>
      </w:r>
      <w:bookmarkStart w:id="43301" w:name="_ETM_Q99_335340"/>
      <w:bookmarkEnd w:id="43301"/>
      <w:r w:rsidRPr="007C58A0">
        <w:rPr>
          <w:rtl/>
        </w:rPr>
        <w:t xml:space="preserve">של </w:t>
      </w:r>
      <w:bookmarkStart w:id="43302" w:name="_ETM_Q99_335460"/>
      <w:bookmarkEnd w:id="43302"/>
      <w:r w:rsidRPr="007C58A0">
        <w:rPr>
          <w:rtl/>
        </w:rPr>
        <w:t>ז'בוטינסקי</w:t>
      </w:r>
      <w:r>
        <w:rPr>
          <w:rFonts w:hint="cs"/>
          <w:rtl/>
        </w:rPr>
        <w:t>,</w:t>
      </w:r>
      <w:r w:rsidRPr="007C58A0">
        <w:rPr>
          <w:rtl/>
        </w:rPr>
        <w:t xml:space="preserve"> </w:t>
      </w:r>
      <w:bookmarkStart w:id="43303" w:name="_ETM_Q99_336330"/>
      <w:bookmarkEnd w:id="43303"/>
      <w:r w:rsidRPr="007C58A0">
        <w:rPr>
          <w:rtl/>
        </w:rPr>
        <w:t>של</w:t>
      </w:r>
      <w:r>
        <w:rPr>
          <w:rFonts w:hint="cs"/>
          <w:rtl/>
        </w:rPr>
        <w:t>פיו</w:t>
      </w:r>
      <w:r w:rsidRPr="007C58A0">
        <w:rPr>
          <w:rtl/>
        </w:rPr>
        <w:t xml:space="preserve"> </w:t>
      </w:r>
      <w:bookmarkStart w:id="43304" w:name="_ETM_Q99_336750"/>
      <w:bookmarkEnd w:id="43304"/>
      <w:r w:rsidRPr="007C58A0">
        <w:rPr>
          <w:rtl/>
        </w:rPr>
        <w:t xml:space="preserve">ייתכן </w:t>
      </w:r>
      <w:bookmarkStart w:id="43305" w:name="_ETM_Q99_337110"/>
      <w:bookmarkEnd w:id="43305"/>
      <w:r w:rsidRPr="007C58A0">
        <w:rPr>
          <w:rtl/>
        </w:rPr>
        <w:t xml:space="preserve">שלום </w:t>
      </w:r>
      <w:bookmarkStart w:id="43306" w:name="_ETM_Q99_337620"/>
      <w:bookmarkEnd w:id="43306"/>
      <w:r w:rsidRPr="007C58A0">
        <w:rPr>
          <w:rtl/>
        </w:rPr>
        <w:t xml:space="preserve">רק </w:t>
      </w:r>
      <w:bookmarkStart w:id="43307" w:name="_ETM_Q99_338419"/>
      <w:bookmarkEnd w:id="43307"/>
      <w:r w:rsidRPr="007C58A0">
        <w:rPr>
          <w:rtl/>
        </w:rPr>
        <w:t xml:space="preserve">במצב </w:t>
      </w:r>
      <w:bookmarkStart w:id="43308" w:name="_ETM_Q99_338870"/>
      <w:bookmarkEnd w:id="43308"/>
      <w:r w:rsidRPr="007C58A0">
        <w:rPr>
          <w:rtl/>
        </w:rPr>
        <w:t xml:space="preserve">שבו </w:t>
      </w:r>
      <w:bookmarkStart w:id="43309" w:name="_ETM_Q99_339169"/>
      <w:bookmarkEnd w:id="43309"/>
      <w:r>
        <w:rPr>
          <w:rFonts w:hint="cs"/>
          <w:rtl/>
        </w:rPr>
        <w:t>האויבים</w:t>
      </w:r>
      <w:r w:rsidRPr="007C58A0">
        <w:rPr>
          <w:rtl/>
        </w:rPr>
        <w:t xml:space="preserve"> </w:t>
      </w:r>
      <w:bookmarkStart w:id="43310" w:name="_ETM_Q99_339409"/>
      <w:bookmarkEnd w:id="43310"/>
      <w:r w:rsidRPr="007C58A0">
        <w:rPr>
          <w:rtl/>
        </w:rPr>
        <w:t>מגיע</w:t>
      </w:r>
      <w:r>
        <w:rPr>
          <w:rFonts w:hint="cs"/>
          <w:rtl/>
        </w:rPr>
        <w:t>ים</w:t>
      </w:r>
      <w:r w:rsidRPr="007C58A0">
        <w:rPr>
          <w:rtl/>
        </w:rPr>
        <w:t xml:space="preserve"> </w:t>
      </w:r>
      <w:bookmarkStart w:id="43311" w:name="_ETM_Q99_339680"/>
      <w:bookmarkEnd w:id="43311"/>
      <w:r w:rsidRPr="007C58A0">
        <w:rPr>
          <w:rtl/>
        </w:rPr>
        <w:t xml:space="preserve">למסקנה </w:t>
      </w:r>
      <w:bookmarkStart w:id="43312" w:name="_ETM_Q99_340710"/>
      <w:bookmarkEnd w:id="43312"/>
      <w:r w:rsidRPr="007C58A0">
        <w:rPr>
          <w:rtl/>
        </w:rPr>
        <w:t xml:space="preserve">שמאמציהם </w:t>
      </w:r>
      <w:bookmarkStart w:id="43313" w:name="_ETM_Q99_341370"/>
      <w:bookmarkEnd w:id="43313"/>
      <w:r w:rsidRPr="007C58A0">
        <w:rPr>
          <w:rtl/>
        </w:rPr>
        <w:t xml:space="preserve">חסרי </w:t>
      </w:r>
      <w:bookmarkStart w:id="43314" w:name="_ETM_Q99_341669"/>
      <w:bookmarkEnd w:id="43314"/>
      <w:r w:rsidRPr="007C58A0">
        <w:rPr>
          <w:rtl/>
        </w:rPr>
        <w:t xml:space="preserve">תכלית </w:t>
      </w:r>
      <w:bookmarkStart w:id="43315" w:name="_ETM_Q99_342030"/>
      <w:bookmarkEnd w:id="43315"/>
      <w:r w:rsidRPr="007C58A0">
        <w:rPr>
          <w:rtl/>
        </w:rPr>
        <w:t xml:space="preserve">ומזיקים </w:t>
      </w:r>
      <w:bookmarkStart w:id="43316" w:name="_ETM_Q99_342540"/>
      <w:bookmarkEnd w:id="43316"/>
      <w:r w:rsidRPr="007C58A0">
        <w:rPr>
          <w:rtl/>
        </w:rPr>
        <w:t xml:space="preserve">בעיקר </w:t>
      </w:r>
      <w:bookmarkStart w:id="43317" w:name="_ETM_Q99_342780"/>
      <w:bookmarkEnd w:id="43317"/>
      <w:r w:rsidRPr="007C58A0">
        <w:rPr>
          <w:rtl/>
        </w:rPr>
        <w:t xml:space="preserve">להם </w:t>
      </w:r>
      <w:bookmarkStart w:id="43318" w:name="_ETM_Q99_343630"/>
      <w:bookmarkEnd w:id="43318"/>
      <w:r w:rsidRPr="007C58A0">
        <w:rPr>
          <w:rtl/>
        </w:rPr>
        <w:t xml:space="preserve">וכי </w:t>
      </w:r>
      <w:bookmarkStart w:id="43319" w:name="_ETM_Q99_343900"/>
      <w:bookmarkEnd w:id="43319"/>
      <w:r w:rsidRPr="007C58A0">
        <w:rPr>
          <w:rtl/>
        </w:rPr>
        <w:t xml:space="preserve">בדרך </w:t>
      </w:r>
      <w:bookmarkStart w:id="43320" w:name="_ETM_Q99_344169"/>
      <w:bookmarkEnd w:id="43320"/>
      <w:r w:rsidRPr="007C58A0">
        <w:rPr>
          <w:rtl/>
        </w:rPr>
        <w:t xml:space="preserve">של </w:t>
      </w:r>
      <w:bookmarkStart w:id="43321" w:name="_ETM_Q99_344320"/>
      <w:bookmarkEnd w:id="43321"/>
      <w:r w:rsidRPr="007C58A0">
        <w:rPr>
          <w:rtl/>
        </w:rPr>
        <w:t xml:space="preserve">הידברות </w:t>
      </w:r>
      <w:bookmarkStart w:id="43322" w:name="_ETM_Q99_344680"/>
      <w:bookmarkEnd w:id="43322"/>
      <w:r w:rsidRPr="007C58A0">
        <w:rPr>
          <w:rtl/>
        </w:rPr>
        <w:t>י</w:t>
      </w:r>
      <w:r>
        <w:rPr>
          <w:rFonts w:hint="cs"/>
          <w:rtl/>
        </w:rPr>
        <w:t>ו</w:t>
      </w:r>
      <w:r w:rsidRPr="007C58A0">
        <w:rPr>
          <w:rtl/>
        </w:rPr>
        <w:t xml:space="preserve">כלו </w:t>
      </w:r>
      <w:bookmarkStart w:id="43323" w:name="_ETM_Q99_344950"/>
      <w:bookmarkEnd w:id="43323"/>
      <w:r w:rsidRPr="007C58A0">
        <w:rPr>
          <w:rtl/>
        </w:rPr>
        <w:t xml:space="preserve">להשיג </w:t>
      </w:r>
      <w:bookmarkStart w:id="43324" w:name="_ETM_Q99_345220"/>
      <w:bookmarkEnd w:id="43324"/>
      <w:r w:rsidRPr="007C58A0">
        <w:rPr>
          <w:rtl/>
        </w:rPr>
        <w:t xml:space="preserve">יותר </w:t>
      </w:r>
      <w:bookmarkStart w:id="43325" w:name="_ETM_Q99_345460"/>
      <w:bookmarkEnd w:id="43325"/>
      <w:r w:rsidRPr="007C58A0">
        <w:rPr>
          <w:rtl/>
        </w:rPr>
        <w:t xml:space="preserve">מאשר </w:t>
      </w:r>
      <w:bookmarkStart w:id="43326" w:name="_ETM_Q99_345700"/>
      <w:bookmarkEnd w:id="43326"/>
      <w:r w:rsidRPr="007C58A0">
        <w:rPr>
          <w:rtl/>
        </w:rPr>
        <w:t xml:space="preserve">בדרך </w:t>
      </w:r>
      <w:bookmarkStart w:id="43327" w:name="_ETM_Q99_345910"/>
      <w:bookmarkEnd w:id="43327"/>
      <w:r w:rsidRPr="007C58A0">
        <w:rPr>
          <w:rtl/>
        </w:rPr>
        <w:t xml:space="preserve">של </w:t>
      </w:r>
      <w:bookmarkStart w:id="43328" w:name="_ETM_Q99_346060"/>
      <w:bookmarkEnd w:id="43328"/>
      <w:r w:rsidRPr="007C58A0">
        <w:rPr>
          <w:rtl/>
        </w:rPr>
        <w:t>אלימות</w:t>
      </w:r>
      <w:r>
        <w:rPr>
          <w:rFonts w:hint="cs"/>
          <w:rtl/>
        </w:rPr>
        <w:t>.</w:t>
      </w:r>
    </w:p>
    <w:p w:rsidR="00EA1761" w:rsidRDefault="00EA1761" w:rsidP="00897AE0">
      <w:pPr>
        <w:rPr>
          <w:rtl/>
        </w:rPr>
      </w:pPr>
      <w:bookmarkStart w:id="43329" w:name="_ETM_Q99_347842"/>
      <w:bookmarkStart w:id="43330" w:name="_ETM_Q99_347908"/>
      <w:bookmarkStart w:id="43331" w:name="_ETM_Q99_348016"/>
      <w:bookmarkEnd w:id="43329"/>
      <w:bookmarkEnd w:id="43330"/>
      <w:bookmarkEnd w:id="43331"/>
    </w:p>
    <w:p w:rsidR="00EA1761" w:rsidRDefault="00EA1761" w:rsidP="00897AE0">
      <w:pPr>
        <w:rPr>
          <w:rtl/>
        </w:rPr>
      </w:pPr>
      <w:bookmarkStart w:id="43332" w:name="_ETM_Q99_348068"/>
      <w:bookmarkStart w:id="43333" w:name="_ETM_Q99_347239"/>
      <w:bookmarkEnd w:id="43332"/>
      <w:bookmarkEnd w:id="43333"/>
      <w:r>
        <w:rPr>
          <w:rFonts w:hint="cs"/>
          <w:rtl/>
        </w:rPr>
        <w:t>"</w:t>
      </w:r>
      <w:r w:rsidRPr="007C58A0">
        <w:rPr>
          <w:rtl/>
        </w:rPr>
        <w:t xml:space="preserve">רעיונות </w:t>
      </w:r>
      <w:bookmarkStart w:id="43334" w:name="_ETM_Q99_347629"/>
      <w:bookmarkEnd w:id="43334"/>
      <w:r w:rsidRPr="007C58A0">
        <w:rPr>
          <w:rtl/>
        </w:rPr>
        <w:t xml:space="preserve">נוספים </w:t>
      </w:r>
      <w:bookmarkStart w:id="43335" w:name="_ETM_Q99_347959"/>
      <w:bookmarkEnd w:id="43335"/>
      <w:r w:rsidRPr="007C58A0">
        <w:rPr>
          <w:rtl/>
        </w:rPr>
        <w:t xml:space="preserve">המצויים </w:t>
      </w:r>
      <w:bookmarkStart w:id="43336" w:name="_ETM_Q99_348260"/>
      <w:bookmarkEnd w:id="43336"/>
      <w:r w:rsidRPr="007C58A0">
        <w:rPr>
          <w:rtl/>
        </w:rPr>
        <w:t xml:space="preserve">בבסיס </w:t>
      </w:r>
      <w:bookmarkStart w:id="43337" w:name="_ETM_Q99_348560"/>
      <w:bookmarkEnd w:id="43337"/>
      <w:r w:rsidRPr="007C58A0">
        <w:rPr>
          <w:rtl/>
        </w:rPr>
        <w:t xml:space="preserve">תפיסת </w:t>
      </w:r>
      <w:bookmarkStart w:id="43338" w:name="_ETM_Q99_348829"/>
      <w:bookmarkEnd w:id="43338"/>
      <w:r w:rsidRPr="007C58A0">
        <w:rPr>
          <w:rtl/>
        </w:rPr>
        <w:t xml:space="preserve">הביטחון </w:t>
      </w:r>
      <w:bookmarkStart w:id="43339" w:name="_ETM_Q99_349220"/>
      <w:bookmarkEnd w:id="43339"/>
      <w:r w:rsidRPr="007C58A0">
        <w:rPr>
          <w:rtl/>
        </w:rPr>
        <w:t xml:space="preserve">הם </w:t>
      </w:r>
      <w:bookmarkStart w:id="43340" w:name="_ETM_Q99_349370"/>
      <w:bookmarkEnd w:id="43340"/>
      <w:r w:rsidRPr="007C58A0">
        <w:rPr>
          <w:rtl/>
        </w:rPr>
        <w:t xml:space="preserve">של </w:t>
      </w:r>
      <w:bookmarkStart w:id="43341" w:name="_ETM_Q99_349549"/>
      <w:bookmarkEnd w:id="43341"/>
      <w:r w:rsidRPr="007C58A0">
        <w:rPr>
          <w:rtl/>
        </w:rPr>
        <w:t>בן</w:t>
      </w:r>
      <w:bookmarkStart w:id="43342" w:name="_ETM_Q99_349669"/>
      <w:bookmarkEnd w:id="43342"/>
      <w:r>
        <w:rPr>
          <w:rFonts w:hint="cs"/>
          <w:rtl/>
        </w:rPr>
        <w:t>-</w:t>
      </w:r>
      <w:r w:rsidRPr="007C58A0">
        <w:rPr>
          <w:rtl/>
        </w:rPr>
        <w:t>גוריון</w:t>
      </w:r>
      <w:r>
        <w:rPr>
          <w:rFonts w:hint="cs"/>
          <w:rtl/>
        </w:rPr>
        <w:t>. אחד</w:t>
      </w:r>
      <w:bookmarkStart w:id="43343" w:name="_ETM_Q99_350730"/>
      <w:bookmarkEnd w:id="43343"/>
      <w:r w:rsidRPr="007C58A0">
        <w:rPr>
          <w:rtl/>
        </w:rPr>
        <w:t xml:space="preserve"> </w:t>
      </w:r>
      <w:bookmarkStart w:id="43344" w:name="_ETM_Q99_351030"/>
      <w:bookmarkEnd w:id="43344"/>
      <w:r w:rsidRPr="007C58A0">
        <w:rPr>
          <w:rtl/>
        </w:rPr>
        <w:t xml:space="preserve">החשובים </w:t>
      </w:r>
      <w:bookmarkStart w:id="43345" w:name="_ETM_Q99_351450"/>
      <w:bookmarkEnd w:id="43345"/>
      <w:r w:rsidRPr="007C58A0">
        <w:rPr>
          <w:rtl/>
        </w:rPr>
        <w:t xml:space="preserve">שבהם </w:t>
      </w:r>
      <w:bookmarkStart w:id="43346" w:name="_ETM_Q99_351780"/>
      <w:bookmarkEnd w:id="43346"/>
      <w:r>
        <w:rPr>
          <w:rFonts w:hint="cs"/>
          <w:rtl/>
        </w:rPr>
        <w:t>הוא</w:t>
      </w:r>
      <w:r w:rsidRPr="007C58A0">
        <w:rPr>
          <w:rtl/>
        </w:rPr>
        <w:t xml:space="preserve"> </w:t>
      </w:r>
      <w:bookmarkStart w:id="43347" w:name="_ETM_Q99_351870"/>
      <w:bookmarkEnd w:id="43347"/>
      <w:r w:rsidRPr="007C58A0">
        <w:rPr>
          <w:rtl/>
        </w:rPr>
        <w:t xml:space="preserve">הקביעה </w:t>
      </w:r>
      <w:bookmarkStart w:id="43348" w:name="_ETM_Q99_352319"/>
      <w:bookmarkStart w:id="43349" w:name="_ETM_Q99_353370"/>
      <w:bookmarkEnd w:id="43348"/>
      <w:bookmarkEnd w:id="43349"/>
      <w:r w:rsidRPr="007C58A0">
        <w:rPr>
          <w:rtl/>
        </w:rPr>
        <w:t xml:space="preserve">שביטחון </w:t>
      </w:r>
      <w:bookmarkStart w:id="43350" w:name="_ETM_Q99_353909"/>
      <w:bookmarkEnd w:id="43350"/>
      <w:r w:rsidRPr="007C58A0">
        <w:rPr>
          <w:rtl/>
        </w:rPr>
        <w:t xml:space="preserve">הוא </w:t>
      </w:r>
      <w:bookmarkStart w:id="43351" w:name="_ETM_Q99_353999"/>
      <w:bookmarkEnd w:id="43351"/>
      <w:r w:rsidRPr="007C58A0">
        <w:rPr>
          <w:rtl/>
        </w:rPr>
        <w:t xml:space="preserve">לא </w:t>
      </w:r>
      <w:bookmarkStart w:id="43352" w:name="_ETM_Q99_354120"/>
      <w:bookmarkEnd w:id="43352"/>
      <w:r w:rsidRPr="007C58A0">
        <w:rPr>
          <w:rtl/>
        </w:rPr>
        <w:t xml:space="preserve">רק </w:t>
      </w:r>
      <w:bookmarkStart w:id="43353" w:name="_ETM_Q99_354269"/>
      <w:bookmarkEnd w:id="43353"/>
      <w:r w:rsidRPr="007C58A0">
        <w:rPr>
          <w:rtl/>
        </w:rPr>
        <w:t>צב</w:t>
      </w:r>
      <w:r>
        <w:rPr>
          <w:rFonts w:hint="cs"/>
          <w:rtl/>
        </w:rPr>
        <w:t>א</w:t>
      </w:r>
      <w:r w:rsidRPr="007C58A0">
        <w:rPr>
          <w:rtl/>
        </w:rPr>
        <w:t xml:space="preserve"> </w:t>
      </w:r>
      <w:bookmarkStart w:id="43354" w:name="_ETM_Q99_355310"/>
      <w:bookmarkEnd w:id="43354"/>
      <w:r w:rsidRPr="007C58A0">
        <w:rPr>
          <w:rtl/>
        </w:rPr>
        <w:t xml:space="preserve">אלא </w:t>
      </w:r>
      <w:bookmarkStart w:id="43355" w:name="_ETM_Q99_355489"/>
      <w:bookmarkEnd w:id="43355"/>
      <w:r w:rsidRPr="007C58A0">
        <w:rPr>
          <w:rtl/>
        </w:rPr>
        <w:t xml:space="preserve">גם </w:t>
      </w:r>
      <w:bookmarkStart w:id="43356" w:name="_ETM_Q99_355700"/>
      <w:bookmarkEnd w:id="43356"/>
      <w:r w:rsidRPr="007C58A0">
        <w:rPr>
          <w:rtl/>
        </w:rPr>
        <w:t>חברה</w:t>
      </w:r>
      <w:r>
        <w:rPr>
          <w:rFonts w:hint="cs"/>
          <w:rtl/>
        </w:rPr>
        <w:t>,</w:t>
      </w:r>
      <w:r w:rsidRPr="007C58A0">
        <w:rPr>
          <w:rtl/>
        </w:rPr>
        <w:t xml:space="preserve"> </w:t>
      </w:r>
      <w:bookmarkStart w:id="43357" w:name="_ETM_Q99_356060"/>
      <w:bookmarkEnd w:id="43357"/>
      <w:r w:rsidRPr="007C58A0">
        <w:rPr>
          <w:rtl/>
        </w:rPr>
        <w:t>כלכלה</w:t>
      </w:r>
      <w:r>
        <w:rPr>
          <w:rFonts w:hint="cs"/>
          <w:rtl/>
        </w:rPr>
        <w:t>,</w:t>
      </w:r>
      <w:r w:rsidRPr="007C58A0">
        <w:rPr>
          <w:rtl/>
        </w:rPr>
        <w:t xml:space="preserve"> </w:t>
      </w:r>
      <w:bookmarkStart w:id="43358" w:name="_ETM_Q99_356510"/>
      <w:bookmarkEnd w:id="43358"/>
      <w:r w:rsidRPr="007C58A0">
        <w:rPr>
          <w:rtl/>
        </w:rPr>
        <w:t>מדע</w:t>
      </w:r>
      <w:r>
        <w:rPr>
          <w:rFonts w:hint="cs"/>
          <w:rtl/>
        </w:rPr>
        <w:t>,</w:t>
      </w:r>
      <w:r w:rsidRPr="007C58A0">
        <w:rPr>
          <w:rtl/>
        </w:rPr>
        <w:t xml:space="preserve"> </w:t>
      </w:r>
      <w:bookmarkStart w:id="43359" w:name="_ETM_Q99_356840"/>
      <w:bookmarkEnd w:id="43359"/>
      <w:r w:rsidRPr="007C58A0">
        <w:rPr>
          <w:rtl/>
        </w:rPr>
        <w:t>טכנולוגיה</w:t>
      </w:r>
      <w:r>
        <w:rPr>
          <w:rFonts w:hint="cs"/>
          <w:rtl/>
        </w:rPr>
        <w:t>,</w:t>
      </w:r>
      <w:r w:rsidRPr="007C58A0">
        <w:rPr>
          <w:rtl/>
        </w:rPr>
        <w:t xml:space="preserve"> </w:t>
      </w:r>
      <w:bookmarkStart w:id="43360" w:name="_ETM_Q99_357379"/>
      <w:bookmarkEnd w:id="43360"/>
      <w:r w:rsidRPr="007C58A0">
        <w:rPr>
          <w:rtl/>
        </w:rPr>
        <w:t xml:space="preserve">מעמד </w:t>
      </w:r>
      <w:bookmarkStart w:id="43361" w:name="_ETM_Q99_357739"/>
      <w:bookmarkEnd w:id="43361"/>
      <w:r w:rsidRPr="007C58A0">
        <w:rPr>
          <w:rtl/>
        </w:rPr>
        <w:t xml:space="preserve">בין-לאומי </w:t>
      </w:r>
      <w:bookmarkStart w:id="43362" w:name="_ETM_Q99_358099"/>
      <w:bookmarkEnd w:id="43362"/>
      <w:r>
        <w:rPr>
          <w:rFonts w:hint="cs"/>
          <w:rtl/>
        </w:rPr>
        <w:t>ו</w:t>
      </w:r>
      <w:r w:rsidRPr="007C58A0">
        <w:rPr>
          <w:rtl/>
        </w:rPr>
        <w:t xml:space="preserve">מדיניות </w:t>
      </w:r>
      <w:bookmarkStart w:id="43363" w:name="_ETM_Q99_358459"/>
      <w:bookmarkEnd w:id="43363"/>
      <w:r w:rsidRPr="007C58A0">
        <w:rPr>
          <w:rtl/>
        </w:rPr>
        <w:lastRenderedPageBreak/>
        <w:t>חוץ</w:t>
      </w:r>
      <w:r>
        <w:rPr>
          <w:rFonts w:hint="cs"/>
          <w:rtl/>
        </w:rPr>
        <w:t>.</w:t>
      </w:r>
      <w:r w:rsidRPr="007C58A0">
        <w:rPr>
          <w:rtl/>
        </w:rPr>
        <w:t xml:space="preserve"> </w:t>
      </w:r>
      <w:bookmarkStart w:id="43364" w:name="_ETM_Q99_359810"/>
      <w:bookmarkEnd w:id="43364"/>
      <w:r>
        <w:rPr>
          <w:rFonts w:hint="cs"/>
          <w:rtl/>
        </w:rPr>
        <w:t>ו</w:t>
      </w:r>
      <w:r w:rsidRPr="007C58A0">
        <w:rPr>
          <w:rtl/>
        </w:rPr>
        <w:t xml:space="preserve">לכן </w:t>
      </w:r>
      <w:bookmarkStart w:id="43365" w:name="_ETM_Q99_360169"/>
      <w:bookmarkEnd w:id="43365"/>
      <w:r w:rsidRPr="007C58A0">
        <w:rPr>
          <w:rtl/>
        </w:rPr>
        <w:t xml:space="preserve">יש </w:t>
      </w:r>
      <w:bookmarkStart w:id="43366" w:name="_ETM_Q99_360290"/>
      <w:bookmarkEnd w:id="43366"/>
      <w:r w:rsidRPr="007C58A0">
        <w:rPr>
          <w:rtl/>
        </w:rPr>
        <w:t>להגדי</w:t>
      </w:r>
      <w:r>
        <w:rPr>
          <w:rFonts w:hint="cs"/>
          <w:rtl/>
        </w:rPr>
        <w:t>ר</w:t>
      </w:r>
      <w:r w:rsidRPr="007C58A0">
        <w:rPr>
          <w:rtl/>
        </w:rPr>
        <w:t xml:space="preserve"> </w:t>
      </w:r>
      <w:bookmarkStart w:id="43367" w:name="_ETM_Q99_361099"/>
      <w:bookmarkEnd w:id="43367"/>
      <w:r w:rsidRPr="007C58A0">
        <w:rPr>
          <w:rtl/>
        </w:rPr>
        <w:t xml:space="preserve">את </w:t>
      </w:r>
      <w:bookmarkStart w:id="43368" w:name="_ETM_Q99_361250"/>
      <w:bookmarkEnd w:id="43368"/>
      <w:r w:rsidRPr="007C58A0">
        <w:rPr>
          <w:rtl/>
        </w:rPr>
        <w:t xml:space="preserve">היקף </w:t>
      </w:r>
      <w:bookmarkStart w:id="43369" w:name="_ETM_Q99_361489"/>
      <w:bookmarkEnd w:id="43369"/>
      <w:r w:rsidRPr="007C58A0">
        <w:rPr>
          <w:rtl/>
        </w:rPr>
        <w:t>המש</w:t>
      </w:r>
      <w:r>
        <w:rPr>
          <w:rFonts w:hint="cs"/>
          <w:rtl/>
        </w:rPr>
        <w:t>א</w:t>
      </w:r>
      <w:r w:rsidRPr="007C58A0">
        <w:rPr>
          <w:rtl/>
        </w:rPr>
        <w:t xml:space="preserve">בים </w:t>
      </w:r>
      <w:bookmarkStart w:id="43370" w:name="_ETM_Q99_361879"/>
      <w:bookmarkEnd w:id="43370"/>
      <w:r w:rsidRPr="007C58A0">
        <w:rPr>
          <w:rtl/>
        </w:rPr>
        <w:t xml:space="preserve">שמשקיעים </w:t>
      </w:r>
      <w:bookmarkStart w:id="43371" w:name="_ETM_Q99_362330"/>
      <w:bookmarkEnd w:id="43371"/>
      <w:r w:rsidRPr="007C58A0">
        <w:rPr>
          <w:rtl/>
        </w:rPr>
        <w:t xml:space="preserve">בכל </w:t>
      </w:r>
      <w:bookmarkStart w:id="43372" w:name="_ETM_Q99_362690"/>
      <w:bookmarkEnd w:id="43372"/>
      <w:r>
        <w:rPr>
          <w:rFonts w:hint="cs"/>
          <w:rtl/>
        </w:rPr>
        <w:t>אחד</w:t>
      </w:r>
      <w:r w:rsidRPr="007C58A0">
        <w:rPr>
          <w:rtl/>
        </w:rPr>
        <w:t xml:space="preserve"> </w:t>
      </w:r>
      <w:bookmarkStart w:id="43373" w:name="_ETM_Q99_362959"/>
      <w:bookmarkEnd w:id="43373"/>
      <w:r w:rsidRPr="007C58A0">
        <w:rPr>
          <w:rtl/>
        </w:rPr>
        <w:t>מהמר</w:t>
      </w:r>
      <w:r>
        <w:rPr>
          <w:rFonts w:hint="cs"/>
          <w:rtl/>
        </w:rPr>
        <w:t>כיב</w:t>
      </w:r>
      <w:r w:rsidRPr="007C58A0">
        <w:rPr>
          <w:rtl/>
        </w:rPr>
        <w:t xml:space="preserve">ים </w:t>
      </w:r>
      <w:bookmarkStart w:id="43374" w:name="_ETM_Q99_363440"/>
      <w:bookmarkEnd w:id="43374"/>
      <w:r w:rsidRPr="007C58A0">
        <w:rPr>
          <w:rtl/>
        </w:rPr>
        <w:t>האלה</w:t>
      </w:r>
      <w:r>
        <w:rPr>
          <w:rFonts w:hint="cs"/>
          <w:rtl/>
        </w:rPr>
        <w:t>.</w:t>
      </w:r>
      <w:r w:rsidRPr="007C58A0">
        <w:rPr>
          <w:rtl/>
        </w:rPr>
        <w:t xml:space="preserve"> </w:t>
      </w:r>
      <w:bookmarkStart w:id="43375" w:name="_ETM_Q99_364469"/>
      <w:bookmarkEnd w:id="43375"/>
      <w:r w:rsidRPr="007C58A0">
        <w:rPr>
          <w:rtl/>
        </w:rPr>
        <w:t xml:space="preserve">רעיון </w:t>
      </w:r>
      <w:bookmarkStart w:id="43376" w:name="_ETM_Q99_364829"/>
      <w:bookmarkEnd w:id="43376"/>
      <w:r w:rsidRPr="007C58A0">
        <w:rPr>
          <w:rtl/>
        </w:rPr>
        <w:t xml:space="preserve">נוסף </w:t>
      </w:r>
      <w:bookmarkStart w:id="43377" w:name="_ETM_Q99_365249"/>
      <w:bookmarkEnd w:id="43377"/>
      <w:r>
        <w:rPr>
          <w:rFonts w:hint="cs"/>
          <w:rtl/>
        </w:rPr>
        <w:t xml:space="preserve">הוא </w:t>
      </w:r>
      <w:r w:rsidRPr="007C58A0">
        <w:rPr>
          <w:rtl/>
        </w:rPr>
        <w:t xml:space="preserve">שלעולם </w:t>
      </w:r>
      <w:bookmarkStart w:id="43378" w:name="_ETM_Q99_366940"/>
      <w:bookmarkEnd w:id="43378"/>
      <w:r w:rsidRPr="007C58A0">
        <w:rPr>
          <w:rtl/>
        </w:rPr>
        <w:t xml:space="preserve">תהיה </w:t>
      </w:r>
      <w:bookmarkStart w:id="43379" w:name="_ETM_Q99_367120"/>
      <w:bookmarkEnd w:id="43379"/>
      <w:r w:rsidRPr="007C58A0">
        <w:rPr>
          <w:rtl/>
        </w:rPr>
        <w:t xml:space="preserve">ישראל </w:t>
      </w:r>
      <w:bookmarkStart w:id="43380" w:name="_ETM_Q99_367419"/>
      <w:bookmarkEnd w:id="43380"/>
      <w:r>
        <w:rPr>
          <w:rFonts w:hint="cs"/>
          <w:rtl/>
        </w:rPr>
        <w:t>ב</w:t>
      </w:r>
      <w:r w:rsidRPr="007C58A0">
        <w:rPr>
          <w:rtl/>
        </w:rPr>
        <w:t xml:space="preserve">מצב </w:t>
      </w:r>
      <w:bookmarkStart w:id="43381" w:name="_ETM_Q99_367750"/>
      <w:bookmarkEnd w:id="43381"/>
      <w:r w:rsidRPr="007C58A0">
        <w:rPr>
          <w:rtl/>
        </w:rPr>
        <w:t xml:space="preserve">של </w:t>
      </w:r>
      <w:bookmarkStart w:id="43382" w:name="_ETM_Q99_367959"/>
      <w:bookmarkEnd w:id="43382"/>
      <w:r w:rsidRPr="007C58A0">
        <w:rPr>
          <w:rtl/>
        </w:rPr>
        <w:t xml:space="preserve">מעטים </w:t>
      </w:r>
      <w:bookmarkStart w:id="43383" w:name="_ETM_Q99_368379"/>
      <w:bookmarkEnd w:id="43383"/>
      <w:r w:rsidRPr="007C58A0">
        <w:rPr>
          <w:rtl/>
        </w:rPr>
        <w:t xml:space="preserve">מול </w:t>
      </w:r>
      <w:bookmarkStart w:id="43384" w:name="_ETM_Q99_368530"/>
      <w:bookmarkEnd w:id="43384"/>
      <w:r w:rsidRPr="007C58A0">
        <w:rPr>
          <w:rtl/>
        </w:rPr>
        <w:t>רבים</w:t>
      </w:r>
      <w:r>
        <w:rPr>
          <w:rFonts w:hint="cs"/>
          <w:rtl/>
        </w:rPr>
        <w:t>,</w:t>
      </w:r>
      <w:r w:rsidRPr="007C58A0">
        <w:rPr>
          <w:rtl/>
        </w:rPr>
        <w:t xml:space="preserve"> </w:t>
      </w:r>
      <w:bookmarkStart w:id="43385" w:name="_ETM_Q99_368950"/>
      <w:bookmarkEnd w:id="43385"/>
      <w:r>
        <w:rPr>
          <w:rFonts w:hint="cs"/>
          <w:rtl/>
        </w:rPr>
        <w:t>ו</w:t>
      </w:r>
      <w:r w:rsidRPr="007C58A0">
        <w:rPr>
          <w:rtl/>
        </w:rPr>
        <w:t xml:space="preserve">מכאן </w:t>
      </w:r>
      <w:bookmarkStart w:id="43386" w:name="_ETM_Q99_369310"/>
      <w:bookmarkEnd w:id="43386"/>
      <w:r w:rsidRPr="007C58A0">
        <w:rPr>
          <w:rtl/>
        </w:rPr>
        <w:t xml:space="preserve">חשיבותם </w:t>
      </w:r>
      <w:bookmarkStart w:id="43387" w:name="_ETM_Q99_369819"/>
      <w:bookmarkEnd w:id="43387"/>
      <w:r w:rsidRPr="007C58A0">
        <w:rPr>
          <w:rtl/>
        </w:rPr>
        <w:t xml:space="preserve">של </w:t>
      </w:r>
      <w:bookmarkStart w:id="43388" w:name="_ETM_Q99_369940"/>
      <w:bookmarkEnd w:id="43388"/>
      <w:r w:rsidRPr="007C58A0">
        <w:rPr>
          <w:rtl/>
        </w:rPr>
        <w:t xml:space="preserve">כוחות </w:t>
      </w:r>
      <w:bookmarkStart w:id="43389" w:name="_ETM_Q99_370239"/>
      <w:bookmarkEnd w:id="43389"/>
      <w:r w:rsidRPr="007C58A0">
        <w:rPr>
          <w:rtl/>
        </w:rPr>
        <w:t xml:space="preserve">המילואים </w:t>
      </w:r>
      <w:bookmarkStart w:id="43390" w:name="_ETM_Q99_370870"/>
      <w:bookmarkEnd w:id="43390"/>
      <w:r w:rsidRPr="007C58A0">
        <w:rPr>
          <w:rtl/>
        </w:rPr>
        <w:t xml:space="preserve">בהקטנה </w:t>
      </w:r>
      <w:bookmarkStart w:id="43391" w:name="_ETM_Q99_371410"/>
      <w:bookmarkEnd w:id="43391"/>
      <w:r w:rsidRPr="007C58A0">
        <w:rPr>
          <w:rtl/>
        </w:rPr>
        <w:t xml:space="preserve">מסוימת </w:t>
      </w:r>
      <w:bookmarkStart w:id="43392" w:name="_ETM_Q99_371769"/>
      <w:bookmarkEnd w:id="43392"/>
      <w:r w:rsidRPr="007C58A0">
        <w:rPr>
          <w:rtl/>
        </w:rPr>
        <w:t xml:space="preserve">של </w:t>
      </w:r>
      <w:bookmarkStart w:id="43393" w:name="_ETM_Q99_371889"/>
      <w:bookmarkEnd w:id="43393"/>
      <w:r w:rsidRPr="007C58A0">
        <w:rPr>
          <w:rtl/>
        </w:rPr>
        <w:t xml:space="preserve">הפערים </w:t>
      </w:r>
      <w:bookmarkStart w:id="43394" w:name="_ETM_Q99_372250"/>
      <w:bookmarkEnd w:id="43394"/>
      <w:r w:rsidRPr="007C58A0">
        <w:rPr>
          <w:rtl/>
        </w:rPr>
        <w:t>הכמותיים</w:t>
      </w:r>
      <w:r>
        <w:rPr>
          <w:rFonts w:hint="cs"/>
          <w:rtl/>
        </w:rPr>
        <w:t>.</w:t>
      </w:r>
      <w:r w:rsidRPr="007C58A0">
        <w:rPr>
          <w:rtl/>
        </w:rPr>
        <w:t xml:space="preserve"> </w:t>
      </w:r>
      <w:bookmarkStart w:id="43395" w:name="_ETM_Q99_373319"/>
      <w:bookmarkEnd w:id="43395"/>
      <w:r w:rsidRPr="007C58A0">
        <w:rPr>
          <w:rtl/>
        </w:rPr>
        <w:t>ב</w:t>
      </w:r>
      <w:r>
        <w:rPr>
          <w:rFonts w:hint="cs"/>
          <w:rtl/>
        </w:rPr>
        <w:t>עוד</w:t>
      </w:r>
      <w:r w:rsidRPr="007C58A0">
        <w:rPr>
          <w:rtl/>
        </w:rPr>
        <w:t xml:space="preserve"> </w:t>
      </w:r>
      <w:bookmarkStart w:id="43396" w:name="_ETM_Q99_373680"/>
      <w:bookmarkStart w:id="43397" w:name="_ETM_Q99_373800"/>
      <w:bookmarkEnd w:id="43396"/>
      <w:bookmarkEnd w:id="43397"/>
      <w:r w:rsidRPr="007C58A0">
        <w:rPr>
          <w:rtl/>
        </w:rPr>
        <w:t xml:space="preserve">חיל </w:t>
      </w:r>
      <w:bookmarkStart w:id="43398" w:name="_ETM_Q99_373980"/>
      <w:bookmarkEnd w:id="43398"/>
      <w:r w:rsidRPr="007C58A0">
        <w:rPr>
          <w:rtl/>
        </w:rPr>
        <w:t>האוויר</w:t>
      </w:r>
      <w:r>
        <w:rPr>
          <w:rFonts w:hint="cs"/>
          <w:rtl/>
        </w:rPr>
        <w:t xml:space="preserve">, חיל הים ויכולות </w:t>
      </w:r>
      <w:bookmarkStart w:id="43399" w:name="_ETM_Q99_374280"/>
      <w:bookmarkStart w:id="43400" w:name="_ETM_Q99_374520"/>
      <w:bookmarkStart w:id="43401" w:name="_ETM_Q99_374940"/>
      <w:bookmarkEnd w:id="43399"/>
      <w:bookmarkEnd w:id="43400"/>
      <w:bookmarkEnd w:id="43401"/>
      <w:r w:rsidRPr="007C58A0">
        <w:rPr>
          <w:rtl/>
        </w:rPr>
        <w:t xml:space="preserve">המודיעין </w:t>
      </w:r>
      <w:bookmarkStart w:id="43402" w:name="_ETM_Q99_375240"/>
      <w:bookmarkEnd w:id="43402"/>
      <w:r>
        <w:rPr>
          <w:rFonts w:hint="cs"/>
          <w:rtl/>
        </w:rPr>
        <w:t>נבנו על</w:t>
      </w:r>
      <w:r w:rsidRPr="007C58A0">
        <w:rPr>
          <w:rtl/>
        </w:rPr>
        <w:t xml:space="preserve"> </w:t>
      </w:r>
      <w:bookmarkStart w:id="43403" w:name="_ETM_Q99_375540"/>
      <w:bookmarkEnd w:id="43403"/>
      <w:r w:rsidRPr="007C58A0">
        <w:rPr>
          <w:rtl/>
        </w:rPr>
        <w:t xml:space="preserve">בסיס </w:t>
      </w:r>
      <w:bookmarkStart w:id="43404" w:name="_ETM_Q99_375750"/>
      <w:bookmarkEnd w:id="43404"/>
      <w:r>
        <w:rPr>
          <w:rFonts w:hint="cs"/>
          <w:rtl/>
        </w:rPr>
        <w:t>ה</w:t>
      </w:r>
      <w:r w:rsidRPr="007C58A0">
        <w:rPr>
          <w:rtl/>
        </w:rPr>
        <w:t xml:space="preserve">כוחות </w:t>
      </w:r>
      <w:bookmarkStart w:id="43405" w:name="_ETM_Q99_376020"/>
      <w:bookmarkEnd w:id="43405"/>
      <w:r w:rsidRPr="007C58A0">
        <w:rPr>
          <w:rtl/>
        </w:rPr>
        <w:t xml:space="preserve">הסדירים </w:t>
      </w:r>
      <w:bookmarkStart w:id="43406" w:name="_ETM_Q99_376500"/>
      <w:bookmarkEnd w:id="43406"/>
      <w:r w:rsidRPr="007C58A0">
        <w:rPr>
          <w:rtl/>
        </w:rPr>
        <w:t xml:space="preserve">עם </w:t>
      </w:r>
      <w:bookmarkStart w:id="43407" w:name="_ETM_Q99_376620"/>
      <w:bookmarkEnd w:id="43407"/>
      <w:r w:rsidRPr="007C58A0">
        <w:rPr>
          <w:rtl/>
        </w:rPr>
        <w:t xml:space="preserve">השלמות </w:t>
      </w:r>
      <w:bookmarkStart w:id="43408" w:name="_ETM_Q99_376980"/>
      <w:bookmarkEnd w:id="43408"/>
      <w:r w:rsidRPr="007C58A0">
        <w:rPr>
          <w:rtl/>
        </w:rPr>
        <w:t xml:space="preserve">של </w:t>
      </w:r>
      <w:bookmarkStart w:id="43409" w:name="_ETM_Q99_377130"/>
      <w:bookmarkEnd w:id="43409"/>
      <w:r w:rsidRPr="007C58A0">
        <w:rPr>
          <w:rtl/>
        </w:rPr>
        <w:t>מילואים</w:t>
      </w:r>
      <w:r>
        <w:rPr>
          <w:rFonts w:hint="cs"/>
          <w:rtl/>
        </w:rPr>
        <w:t>,</w:t>
      </w:r>
      <w:r w:rsidRPr="007C58A0">
        <w:rPr>
          <w:rtl/>
        </w:rPr>
        <w:t xml:space="preserve"> </w:t>
      </w:r>
      <w:bookmarkStart w:id="43410" w:name="_ETM_Q99_378120"/>
      <w:bookmarkEnd w:id="43410"/>
      <w:r w:rsidRPr="007C58A0">
        <w:rPr>
          <w:rtl/>
        </w:rPr>
        <w:t xml:space="preserve">הרי </w:t>
      </w:r>
      <w:bookmarkStart w:id="43411" w:name="_ETM_Q99_378360"/>
      <w:bookmarkEnd w:id="43411"/>
      <w:r w:rsidRPr="007C58A0">
        <w:rPr>
          <w:rtl/>
        </w:rPr>
        <w:t xml:space="preserve">כוח </w:t>
      </w:r>
      <w:bookmarkStart w:id="43412" w:name="_ETM_Q99_378690"/>
      <w:bookmarkEnd w:id="43412"/>
      <w:r w:rsidRPr="007C58A0">
        <w:rPr>
          <w:rtl/>
        </w:rPr>
        <w:t xml:space="preserve">המחץ </w:t>
      </w:r>
      <w:bookmarkStart w:id="43413" w:name="_ETM_Q99_379139"/>
      <w:bookmarkEnd w:id="43413"/>
      <w:r w:rsidRPr="007C58A0">
        <w:rPr>
          <w:rtl/>
        </w:rPr>
        <w:t xml:space="preserve">היבשתי </w:t>
      </w:r>
      <w:bookmarkStart w:id="43414" w:name="_ETM_Q99_379680"/>
      <w:bookmarkEnd w:id="43414"/>
      <w:r>
        <w:rPr>
          <w:rFonts w:hint="cs"/>
          <w:rtl/>
        </w:rPr>
        <w:t>נ</w:t>
      </w:r>
      <w:r w:rsidRPr="007C58A0">
        <w:rPr>
          <w:rtl/>
        </w:rPr>
        <w:t>ש</w:t>
      </w:r>
      <w:r>
        <w:rPr>
          <w:rFonts w:hint="cs"/>
          <w:rtl/>
        </w:rPr>
        <w:t>ע</w:t>
      </w:r>
      <w:r w:rsidRPr="007C58A0">
        <w:rPr>
          <w:rtl/>
        </w:rPr>
        <w:t xml:space="preserve">ן </w:t>
      </w:r>
      <w:bookmarkStart w:id="43415" w:name="_ETM_Q99_379919"/>
      <w:bookmarkEnd w:id="43415"/>
      <w:r w:rsidRPr="007C58A0">
        <w:rPr>
          <w:rtl/>
        </w:rPr>
        <w:t xml:space="preserve">כמעט </w:t>
      </w:r>
      <w:bookmarkStart w:id="43416" w:name="_ETM_Q99_380190"/>
      <w:bookmarkEnd w:id="43416"/>
      <w:r w:rsidRPr="007C58A0">
        <w:rPr>
          <w:rtl/>
        </w:rPr>
        <w:t xml:space="preserve">במלואו </w:t>
      </w:r>
      <w:bookmarkStart w:id="43417" w:name="_ETM_Q99_380489"/>
      <w:bookmarkEnd w:id="43417"/>
      <w:r w:rsidRPr="007C58A0">
        <w:rPr>
          <w:rtl/>
        </w:rPr>
        <w:t xml:space="preserve">על </w:t>
      </w:r>
      <w:bookmarkStart w:id="43418" w:name="_ETM_Q99_380580"/>
      <w:bookmarkEnd w:id="43418"/>
      <w:r w:rsidRPr="007C58A0">
        <w:rPr>
          <w:rtl/>
        </w:rPr>
        <w:t xml:space="preserve">חיילי </w:t>
      </w:r>
      <w:bookmarkStart w:id="43419" w:name="_ETM_Q99_380849"/>
      <w:bookmarkEnd w:id="43419"/>
      <w:r w:rsidRPr="007C58A0">
        <w:rPr>
          <w:rtl/>
        </w:rPr>
        <w:t>המילואים</w:t>
      </w:r>
      <w:r>
        <w:rPr>
          <w:rFonts w:hint="cs"/>
          <w:rtl/>
        </w:rPr>
        <w:t xml:space="preserve">. </w:t>
      </w:r>
      <w:bookmarkStart w:id="43420" w:name="_ETM_Q99_382040"/>
      <w:bookmarkEnd w:id="43420"/>
      <w:r w:rsidRPr="007C58A0">
        <w:rPr>
          <w:rtl/>
        </w:rPr>
        <w:t>בן</w:t>
      </w:r>
      <w:bookmarkStart w:id="43421" w:name="_ETM_Q99_382249"/>
      <w:bookmarkEnd w:id="43421"/>
      <w:r>
        <w:rPr>
          <w:rFonts w:hint="cs"/>
          <w:rtl/>
        </w:rPr>
        <w:t>-</w:t>
      </w:r>
      <w:r w:rsidRPr="007C58A0">
        <w:rPr>
          <w:rtl/>
        </w:rPr>
        <w:t xml:space="preserve">גוריון </w:t>
      </w:r>
      <w:bookmarkStart w:id="43422" w:name="_ETM_Q99_382549"/>
      <w:bookmarkEnd w:id="43422"/>
      <w:r w:rsidRPr="007C58A0">
        <w:rPr>
          <w:rtl/>
        </w:rPr>
        <w:t xml:space="preserve">קבע </w:t>
      </w:r>
      <w:bookmarkStart w:id="43423" w:name="_ETM_Q99_382790"/>
      <w:bookmarkEnd w:id="43423"/>
      <w:r w:rsidRPr="007C58A0">
        <w:rPr>
          <w:rtl/>
        </w:rPr>
        <w:t xml:space="preserve">שני </w:t>
      </w:r>
      <w:bookmarkStart w:id="43424" w:name="_ETM_Q99_383060"/>
      <w:bookmarkEnd w:id="43424"/>
      <w:r w:rsidRPr="007C58A0">
        <w:rPr>
          <w:rtl/>
        </w:rPr>
        <w:t>עקרונות</w:t>
      </w:r>
      <w:bookmarkStart w:id="43425" w:name="_ETM_Q99_383359"/>
      <w:bookmarkEnd w:id="43425"/>
      <w:r>
        <w:rPr>
          <w:rFonts w:hint="cs"/>
          <w:rtl/>
        </w:rPr>
        <w:t xml:space="preserve"> </w:t>
      </w:r>
      <w:r w:rsidRPr="007C58A0">
        <w:rPr>
          <w:rtl/>
        </w:rPr>
        <w:t xml:space="preserve">יסוד </w:t>
      </w:r>
      <w:bookmarkStart w:id="43426" w:name="_ETM_Q99_383659"/>
      <w:bookmarkEnd w:id="43426"/>
      <w:r w:rsidRPr="007C58A0">
        <w:rPr>
          <w:rtl/>
        </w:rPr>
        <w:t xml:space="preserve">בהפעלת </w:t>
      </w:r>
      <w:bookmarkStart w:id="43427" w:name="_ETM_Q99_384019"/>
      <w:bookmarkEnd w:id="43427"/>
      <w:r w:rsidRPr="007C58A0">
        <w:rPr>
          <w:rtl/>
        </w:rPr>
        <w:t xml:space="preserve">הכוח </w:t>
      </w:r>
      <w:bookmarkStart w:id="43428" w:name="_ETM_Q99_384260"/>
      <w:bookmarkEnd w:id="43428"/>
      <w:r w:rsidRPr="007C58A0">
        <w:rPr>
          <w:rtl/>
        </w:rPr>
        <w:t>הצבאי</w:t>
      </w:r>
      <w:r>
        <w:rPr>
          <w:rFonts w:hint="cs"/>
          <w:rtl/>
        </w:rPr>
        <w:t>:</w:t>
      </w:r>
      <w:r w:rsidRPr="007C58A0">
        <w:rPr>
          <w:rtl/>
        </w:rPr>
        <w:t xml:space="preserve"> </w:t>
      </w:r>
      <w:bookmarkStart w:id="43429" w:name="_ETM_Q99_384790"/>
      <w:bookmarkEnd w:id="43429"/>
      <w:r w:rsidRPr="007C58A0">
        <w:rPr>
          <w:rtl/>
        </w:rPr>
        <w:t>הראשון</w:t>
      </w:r>
      <w:r>
        <w:rPr>
          <w:rFonts w:hint="cs"/>
          <w:rtl/>
        </w:rPr>
        <w:t>,</w:t>
      </w:r>
      <w:r w:rsidRPr="007C58A0">
        <w:rPr>
          <w:rtl/>
        </w:rPr>
        <w:t xml:space="preserve"> </w:t>
      </w:r>
      <w:bookmarkStart w:id="43430" w:name="_ETM_Q99_385909"/>
      <w:bookmarkEnd w:id="43430"/>
      <w:r w:rsidRPr="007C58A0">
        <w:rPr>
          <w:rtl/>
        </w:rPr>
        <w:t xml:space="preserve">שיש </w:t>
      </w:r>
      <w:bookmarkStart w:id="43431" w:name="_ETM_Q99_386269"/>
      <w:bookmarkEnd w:id="43431"/>
      <w:r w:rsidRPr="007C58A0">
        <w:rPr>
          <w:rtl/>
        </w:rPr>
        <w:t xml:space="preserve">להעביר </w:t>
      </w:r>
      <w:bookmarkStart w:id="43432" w:name="_ETM_Q99_386659"/>
      <w:bookmarkEnd w:id="43432"/>
      <w:r w:rsidRPr="007C58A0">
        <w:rPr>
          <w:rtl/>
        </w:rPr>
        <w:t xml:space="preserve">את </w:t>
      </w:r>
      <w:bookmarkStart w:id="43433" w:name="_ETM_Q99_386779"/>
      <w:bookmarkEnd w:id="43433"/>
      <w:r w:rsidRPr="007C58A0">
        <w:rPr>
          <w:rtl/>
        </w:rPr>
        <w:t xml:space="preserve">הלחימה </w:t>
      </w:r>
      <w:bookmarkStart w:id="43434" w:name="_ETM_Q99_387260"/>
      <w:bookmarkEnd w:id="43434"/>
      <w:r w:rsidRPr="007C58A0">
        <w:rPr>
          <w:rtl/>
        </w:rPr>
        <w:t xml:space="preserve">מהר </w:t>
      </w:r>
      <w:bookmarkStart w:id="43435" w:name="_ETM_Q99_387589"/>
      <w:bookmarkEnd w:id="43435"/>
      <w:r w:rsidRPr="007C58A0">
        <w:rPr>
          <w:rtl/>
        </w:rPr>
        <w:t xml:space="preserve">ככל </w:t>
      </w:r>
      <w:bookmarkStart w:id="43436" w:name="_ETM_Q99_387859"/>
      <w:bookmarkEnd w:id="43436"/>
      <w:r w:rsidRPr="007C58A0">
        <w:rPr>
          <w:rtl/>
        </w:rPr>
        <w:t xml:space="preserve">האפשר </w:t>
      </w:r>
      <w:bookmarkStart w:id="43437" w:name="_ETM_Q99_388129"/>
      <w:bookmarkEnd w:id="43437"/>
      <w:r w:rsidRPr="007C58A0">
        <w:rPr>
          <w:rtl/>
        </w:rPr>
        <w:t xml:space="preserve">לשטח </w:t>
      </w:r>
      <w:bookmarkStart w:id="43438" w:name="_ETM_Q99_388519"/>
      <w:bookmarkEnd w:id="43438"/>
      <w:r w:rsidRPr="007C58A0">
        <w:rPr>
          <w:rtl/>
        </w:rPr>
        <w:t>האויב</w:t>
      </w:r>
      <w:r>
        <w:rPr>
          <w:rFonts w:hint="cs"/>
          <w:rtl/>
        </w:rPr>
        <w:t>,</w:t>
      </w:r>
      <w:r w:rsidRPr="007C58A0">
        <w:rPr>
          <w:rtl/>
        </w:rPr>
        <w:t xml:space="preserve"> </w:t>
      </w:r>
      <w:bookmarkStart w:id="43439" w:name="_ETM_Q99_389419"/>
      <w:bookmarkEnd w:id="43439"/>
      <w:r w:rsidRPr="007C58A0">
        <w:rPr>
          <w:rtl/>
        </w:rPr>
        <w:t xml:space="preserve">משום </w:t>
      </w:r>
      <w:bookmarkStart w:id="43440" w:name="_ETM_Q99_389839"/>
      <w:bookmarkEnd w:id="43440"/>
      <w:r w:rsidRPr="007C58A0">
        <w:rPr>
          <w:rtl/>
        </w:rPr>
        <w:t xml:space="preserve">שישראל </w:t>
      </w:r>
      <w:bookmarkStart w:id="43441" w:name="_ETM_Q99_390379"/>
      <w:bookmarkEnd w:id="43441"/>
      <w:r w:rsidRPr="007C58A0">
        <w:rPr>
          <w:rtl/>
        </w:rPr>
        <w:t xml:space="preserve">היא </w:t>
      </w:r>
      <w:bookmarkStart w:id="43442" w:name="_ETM_Q99_390469"/>
      <w:bookmarkEnd w:id="43442"/>
      <w:r w:rsidRPr="007C58A0">
        <w:rPr>
          <w:rtl/>
        </w:rPr>
        <w:t>נ</w:t>
      </w:r>
      <w:r>
        <w:rPr>
          <w:rFonts w:hint="cs"/>
          <w:rtl/>
        </w:rPr>
        <w:t>ע</w:t>
      </w:r>
      <w:r w:rsidRPr="007C58A0">
        <w:rPr>
          <w:rtl/>
        </w:rPr>
        <w:t xml:space="preserve">דרת </w:t>
      </w:r>
      <w:bookmarkStart w:id="43443" w:name="_ETM_Q99_390949"/>
      <w:bookmarkEnd w:id="43443"/>
      <w:r>
        <w:rPr>
          <w:rFonts w:hint="cs"/>
          <w:rtl/>
        </w:rPr>
        <w:t>עומק;</w:t>
      </w:r>
      <w:r w:rsidRPr="007C58A0">
        <w:rPr>
          <w:rtl/>
        </w:rPr>
        <w:t xml:space="preserve"> </w:t>
      </w:r>
      <w:bookmarkStart w:id="43444" w:name="_ETM_Q99_391860"/>
      <w:bookmarkEnd w:id="43444"/>
      <w:r w:rsidRPr="007C58A0">
        <w:rPr>
          <w:rtl/>
        </w:rPr>
        <w:t>השני</w:t>
      </w:r>
      <w:r>
        <w:rPr>
          <w:rFonts w:hint="cs"/>
          <w:rtl/>
        </w:rPr>
        <w:t>,</w:t>
      </w:r>
      <w:r w:rsidRPr="007C58A0">
        <w:rPr>
          <w:rtl/>
        </w:rPr>
        <w:t xml:space="preserve"> </w:t>
      </w:r>
      <w:bookmarkStart w:id="43445" w:name="_ETM_Q99_392250"/>
      <w:bookmarkEnd w:id="43445"/>
      <w:r w:rsidRPr="007C58A0">
        <w:rPr>
          <w:rtl/>
        </w:rPr>
        <w:t xml:space="preserve">שיש </w:t>
      </w:r>
      <w:bookmarkStart w:id="43446" w:name="_ETM_Q99_392459"/>
      <w:bookmarkEnd w:id="43446"/>
      <w:r>
        <w:rPr>
          <w:rFonts w:hint="cs"/>
          <w:rtl/>
        </w:rPr>
        <w:t>לה</w:t>
      </w:r>
      <w:r w:rsidRPr="007C58A0">
        <w:rPr>
          <w:rtl/>
        </w:rPr>
        <w:t xml:space="preserve">שיג </w:t>
      </w:r>
      <w:bookmarkStart w:id="43447" w:name="_ETM_Q99_392760"/>
      <w:bookmarkEnd w:id="43447"/>
      <w:r w:rsidRPr="007C58A0">
        <w:rPr>
          <w:rtl/>
        </w:rPr>
        <w:t xml:space="preserve">ניצחון </w:t>
      </w:r>
      <w:bookmarkStart w:id="43448" w:name="_ETM_Q99_393120"/>
      <w:bookmarkEnd w:id="43448"/>
      <w:r w:rsidRPr="007C58A0">
        <w:rPr>
          <w:rtl/>
        </w:rPr>
        <w:t xml:space="preserve">מהר </w:t>
      </w:r>
      <w:bookmarkStart w:id="43449" w:name="_ETM_Q99_393389"/>
      <w:bookmarkEnd w:id="43449"/>
      <w:r w:rsidRPr="007C58A0">
        <w:rPr>
          <w:rtl/>
        </w:rPr>
        <w:t xml:space="preserve">ככל </w:t>
      </w:r>
      <w:bookmarkStart w:id="43450" w:name="_ETM_Q99_393660"/>
      <w:bookmarkEnd w:id="43450"/>
      <w:r w:rsidRPr="007C58A0">
        <w:rPr>
          <w:rtl/>
        </w:rPr>
        <w:t xml:space="preserve">האפשר </w:t>
      </w:r>
      <w:bookmarkStart w:id="43451" w:name="_ETM_Q99_393870"/>
      <w:bookmarkEnd w:id="43451"/>
      <w:r w:rsidRPr="007C58A0">
        <w:rPr>
          <w:rtl/>
        </w:rPr>
        <w:t xml:space="preserve">בשל </w:t>
      </w:r>
      <w:bookmarkStart w:id="43452" w:name="_ETM_Q99_394139"/>
      <w:bookmarkEnd w:id="43452"/>
      <w:r w:rsidRPr="007C58A0">
        <w:rPr>
          <w:rtl/>
        </w:rPr>
        <w:t xml:space="preserve">הקושי </w:t>
      </w:r>
      <w:bookmarkStart w:id="43453" w:name="_ETM_Q99_394470"/>
      <w:bookmarkEnd w:id="43453"/>
      <w:r w:rsidRPr="007C58A0">
        <w:rPr>
          <w:rtl/>
        </w:rPr>
        <w:t xml:space="preserve">של </w:t>
      </w:r>
      <w:bookmarkStart w:id="43454" w:name="_ETM_Q99_394620"/>
      <w:bookmarkEnd w:id="43454"/>
      <w:r w:rsidRPr="007C58A0">
        <w:rPr>
          <w:rtl/>
        </w:rPr>
        <w:t xml:space="preserve">כלכלת </w:t>
      </w:r>
      <w:bookmarkStart w:id="43455" w:name="_ETM_Q99_395010"/>
      <w:bookmarkEnd w:id="43455"/>
      <w:r w:rsidRPr="007C58A0">
        <w:rPr>
          <w:rtl/>
        </w:rPr>
        <w:t xml:space="preserve">המדינה </w:t>
      </w:r>
      <w:bookmarkStart w:id="43456" w:name="_ETM_Q99_395340"/>
      <w:bookmarkEnd w:id="43456"/>
      <w:r w:rsidRPr="007C58A0">
        <w:rPr>
          <w:rtl/>
        </w:rPr>
        <w:t xml:space="preserve">לעמוד </w:t>
      </w:r>
      <w:bookmarkStart w:id="43457" w:name="_ETM_Q99_395610"/>
      <w:bookmarkEnd w:id="43457"/>
      <w:r w:rsidRPr="007C58A0">
        <w:rPr>
          <w:rtl/>
        </w:rPr>
        <w:t xml:space="preserve">בגיוס </w:t>
      </w:r>
      <w:bookmarkStart w:id="43458" w:name="_ETM_Q99_395879"/>
      <w:bookmarkEnd w:id="43458"/>
      <w:r w:rsidRPr="007C58A0">
        <w:rPr>
          <w:rtl/>
        </w:rPr>
        <w:t xml:space="preserve">כללי </w:t>
      </w:r>
      <w:bookmarkStart w:id="43459" w:name="_ETM_Q99_396180"/>
      <w:bookmarkEnd w:id="43459"/>
      <w:r w:rsidRPr="007C58A0">
        <w:rPr>
          <w:rtl/>
        </w:rPr>
        <w:t xml:space="preserve">ממושך </w:t>
      </w:r>
      <w:bookmarkStart w:id="43460" w:name="_ETM_Q99_397220"/>
      <w:bookmarkEnd w:id="43460"/>
      <w:r w:rsidRPr="007C58A0">
        <w:rPr>
          <w:rtl/>
        </w:rPr>
        <w:t xml:space="preserve">ובשל </w:t>
      </w:r>
      <w:bookmarkStart w:id="43461" w:name="_ETM_Q99_397670"/>
      <w:bookmarkEnd w:id="43461"/>
      <w:r w:rsidRPr="007C58A0">
        <w:rPr>
          <w:rtl/>
        </w:rPr>
        <w:t xml:space="preserve">ההבנה </w:t>
      </w:r>
      <w:bookmarkStart w:id="43462" w:name="_ETM_Q99_398120"/>
      <w:bookmarkEnd w:id="43462"/>
      <w:r w:rsidRPr="007C58A0">
        <w:rPr>
          <w:rtl/>
        </w:rPr>
        <w:t xml:space="preserve">שישראל </w:t>
      </w:r>
      <w:bookmarkStart w:id="43463" w:name="_ETM_Q99_398599"/>
      <w:bookmarkEnd w:id="43463"/>
      <w:r w:rsidRPr="007C58A0">
        <w:rPr>
          <w:rtl/>
        </w:rPr>
        <w:t xml:space="preserve">תתקשה </w:t>
      </w:r>
      <w:bookmarkStart w:id="43464" w:name="_ETM_Q99_399440"/>
      <w:bookmarkEnd w:id="43464"/>
      <w:r w:rsidRPr="007C58A0">
        <w:rPr>
          <w:rtl/>
        </w:rPr>
        <w:t xml:space="preserve">לשמר </w:t>
      </w:r>
      <w:bookmarkStart w:id="43465" w:name="_ETM_Q99_399860"/>
      <w:bookmarkEnd w:id="43465"/>
      <w:r w:rsidRPr="007C58A0">
        <w:rPr>
          <w:rtl/>
        </w:rPr>
        <w:t xml:space="preserve">לגיטימציה </w:t>
      </w:r>
      <w:bookmarkStart w:id="43466" w:name="_ETM_Q99_400430"/>
      <w:bookmarkEnd w:id="43466"/>
      <w:r w:rsidRPr="007C58A0">
        <w:rPr>
          <w:rtl/>
        </w:rPr>
        <w:t xml:space="preserve">בקרב </w:t>
      </w:r>
      <w:bookmarkStart w:id="43467" w:name="_ETM_Q99_400790"/>
      <w:bookmarkEnd w:id="43467"/>
      <w:r w:rsidRPr="007C58A0">
        <w:rPr>
          <w:rtl/>
        </w:rPr>
        <w:t xml:space="preserve">הקהילה </w:t>
      </w:r>
      <w:bookmarkStart w:id="43468" w:name="_ETM_Q99_401120"/>
      <w:bookmarkEnd w:id="43468"/>
      <w:r>
        <w:rPr>
          <w:rtl/>
        </w:rPr>
        <w:t>הבי</w:t>
      </w:r>
      <w:r>
        <w:rPr>
          <w:rFonts w:hint="cs"/>
          <w:rtl/>
        </w:rPr>
        <w:t>ן-</w:t>
      </w:r>
      <w:r w:rsidRPr="007C58A0">
        <w:rPr>
          <w:rtl/>
        </w:rPr>
        <w:t xml:space="preserve">לאומית </w:t>
      </w:r>
      <w:bookmarkStart w:id="43469" w:name="_ETM_Q99_402270"/>
      <w:bookmarkEnd w:id="43469"/>
      <w:r w:rsidRPr="007C58A0">
        <w:rPr>
          <w:rtl/>
        </w:rPr>
        <w:t xml:space="preserve">להפעלת </w:t>
      </w:r>
      <w:bookmarkStart w:id="43470" w:name="_ETM_Q99_402750"/>
      <w:bookmarkEnd w:id="43470"/>
      <w:r w:rsidRPr="007C58A0">
        <w:rPr>
          <w:rtl/>
        </w:rPr>
        <w:t xml:space="preserve">כוח </w:t>
      </w:r>
      <w:bookmarkStart w:id="43471" w:name="_ETM_Q99_402960"/>
      <w:bookmarkEnd w:id="43471"/>
      <w:r w:rsidRPr="007C58A0">
        <w:rPr>
          <w:rtl/>
        </w:rPr>
        <w:t xml:space="preserve">לאורך </w:t>
      </w:r>
      <w:bookmarkStart w:id="43472" w:name="_ETM_Q99_403200"/>
      <w:bookmarkEnd w:id="43472"/>
      <w:r w:rsidRPr="007C58A0">
        <w:rPr>
          <w:rtl/>
        </w:rPr>
        <w:t>זמן</w:t>
      </w:r>
      <w:r>
        <w:rPr>
          <w:rFonts w:hint="cs"/>
          <w:rtl/>
        </w:rPr>
        <w:t>.</w:t>
      </w:r>
      <w:bookmarkStart w:id="43473" w:name="_ETM_Q99_404799"/>
      <w:bookmarkStart w:id="43474" w:name="_ETM_Q99_404877"/>
      <w:bookmarkStart w:id="43475" w:name="_ETM_Q99_405232"/>
      <w:bookmarkStart w:id="43476" w:name="_ETM_Q99_405306"/>
      <w:bookmarkStart w:id="43477" w:name="_ETM_Q99_404010"/>
      <w:bookmarkEnd w:id="43473"/>
      <w:bookmarkEnd w:id="43474"/>
      <w:bookmarkEnd w:id="43475"/>
      <w:bookmarkEnd w:id="43476"/>
      <w:bookmarkEnd w:id="43477"/>
      <w:r>
        <w:rPr>
          <w:rFonts w:hint="cs"/>
          <w:rtl/>
        </w:rPr>
        <w:t xml:space="preserve"> </w:t>
      </w:r>
    </w:p>
    <w:p w:rsidR="00EA1761" w:rsidRDefault="00EA1761" w:rsidP="00897AE0">
      <w:pPr>
        <w:rPr>
          <w:rtl/>
        </w:rPr>
      </w:pPr>
    </w:p>
    <w:p w:rsidR="00EA1761" w:rsidRDefault="00EA1761" w:rsidP="00897AE0">
      <w:pPr>
        <w:rPr>
          <w:rtl/>
        </w:rPr>
      </w:pPr>
      <w:r>
        <w:rPr>
          <w:rFonts w:hint="cs"/>
          <w:rtl/>
        </w:rPr>
        <w:t>"</w:t>
      </w:r>
      <w:r w:rsidRPr="007C58A0">
        <w:rPr>
          <w:rtl/>
        </w:rPr>
        <w:t xml:space="preserve">העקרונות </w:t>
      </w:r>
      <w:bookmarkStart w:id="43478" w:name="_ETM_Q99_404430"/>
      <w:bookmarkEnd w:id="43478"/>
      <w:r w:rsidRPr="007C58A0">
        <w:rPr>
          <w:rtl/>
        </w:rPr>
        <w:t xml:space="preserve">האלה </w:t>
      </w:r>
      <w:bookmarkStart w:id="43479" w:name="_ETM_Q99_404610"/>
      <w:bookmarkEnd w:id="43479"/>
      <w:r w:rsidRPr="007C58A0">
        <w:rPr>
          <w:rtl/>
        </w:rPr>
        <w:t xml:space="preserve">תקפים </w:t>
      </w:r>
      <w:bookmarkStart w:id="43480" w:name="_ETM_Q99_404909"/>
      <w:bookmarkEnd w:id="43480"/>
      <w:r w:rsidRPr="007C58A0">
        <w:rPr>
          <w:rtl/>
        </w:rPr>
        <w:t xml:space="preserve">גם </w:t>
      </w:r>
      <w:bookmarkStart w:id="43481" w:name="_ETM_Q99_405060"/>
      <w:bookmarkEnd w:id="43481"/>
      <w:r w:rsidRPr="007C58A0">
        <w:rPr>
          <w:rtl/>
        </w:rPr>
        <w:t>כיום</w:t>
      </w:r>
      <w:r>
        <w:rPr>
          <w:rFonts w:hint="cs"/>
          <w:rtl/>
        </w:rPr>
        <w:t>,</w:t>
      </w:r>
      <w:r w:rsidRPr="007C58A0">
        <w:rPr>
          <w:rtl/>
        </w:rPr>
        <w:t xml:space="preserve"> </w:t>
      </w:r>
      <w:bookmarkStart w:id="43482" w:name="_ETM_Q99_405989"/>
      <w:bookmarkEnd w:id="43482"/>
      <w:r w:rsidRPr="007C58A0">
        <w:rPr>
          <w:rtl/>
        </w:rPr>
        <w:t xml:space="preserve">ולכן </w:t>
      </w:r>
      <w:bookmarkStart w:id="43483" w:name="_ETM_Q99_406319"/>
      <w:bookmarkEnd w:id="43483"/>
      <w:r w:rsidRPr="007C58A0">
        <w:rPr>
          <w:rtl/>
        </w:rPr>
        <w:t xml:space="preserve">חובה </w:t>
      </w:r>
      <w:bookmarkStart w:id="43484" w:name="_ETM_Q99_406620"/>
      <w:bookmarkEnd w:id="43484"/>
      <w:r w:rsidRPr="007C58A0">
        <w:rPr>
          <w:rtl/>
        </w:rPr>
        <w:t xml:space="preserve">לפעול </w:t>
      </w:r>
      <w:bookmarkStart w:id="43485" w:name="_ETM_Q99_406860"/>
      <w:bookmarkEnd w:id="43485"/>
      <w:r w:rsidRPr="007C58A0">
        <w:rPr>
          <w:rtl/>
        </w:rPr>
        <w:t xml:space="preserve">לשימור </w:t>
      </w:r>
      <w:bookmarkStart w:id="43486" w:name="_ETM_Q99_407189"/>
      <w:bookmarkEnd w:id="43486"/>
      <w:r w:rsidRPr="007C58A0">
        <w:rPr>
          <w:rtl/>
        </w:rPr>
        <w:t xml:space="preserve">כוח </w:t>
      </w:r>
      <w:bookmarkStart w:id="43487" w:name="_ETM_Q99_407400"/>
      <w:bookmarkEnd w:id="43487"/>
      <w:r w:rsidRPr="007C58A0">
        <w:rPr>
          <w:rtl/>
        </w:rPr>
        <w:t>המילואים</w:t>
      </w:r>
      <w:r>
        <w:rPr>
          <w:rFonts w:hint="cs"/>
          <w:rtl/>
        </w:rPr>
        <w:t>,</w:t>
      </w:r>
      <w:r w:rsidRPr="007C58A0">
        <w:rPr>
          <w:rtl/>
        </w:rPr>
        <w:t xml:space="preserve"> </w:t>
      </w:r>
      <w:bookmarkStart w:id="43488" w:name="_ETM_Q99_407730"/>
      <w:bookmarkEnd w:id="43488"/>
      <w:r w:rsidRPr="007C58A0">
        <w:rPr>
          <w:rtl/>
        </w:rPr>
        <w:t xml:space="preserve">שהוא </w:t>
      </w:r>
      <w:bookmarkStart w:id="43489" w:name="_ETM_Q99_407879"/>
      <w:bookmarkEnd w:id="43489"/>
      <w:r w:rsidRPr="007C58A0">
        <w:rPr>
          <w:rtl/>
        </w:rPr>
        <w:t xml:space="preserve">עדיין </w:t>
      </w:r>
      <w:bookmarkStart w:id="43490" w:name="_ETM_Q99_408299"/>
      <w:bookmarkEnd w:id="43490"/>
      <w:r w:rsidRPr="007C58A0">
        <w:rPr>
          <w:rtl/>
        </w:rPr>
        <w:t xml:space="preserve">כוח </w:t>
      </w:r>
      <w:bookmarkStart w:id="43491" w:name="_ETM_Q99_408629"/>
      <w:bookmarkEnd w:id="43491"/>
      <w:r w:rsidRPr="007C58A0">
        <w:rPr>
          <w:rtl/>
        </w:rPr>
        <w:t xml:space="preserve">המחץ </w:t>
      </w:r>
      <w:bookmarkStart w:id="43492" w:name="_ETM_Q99_408989"/>
      <w:bookmarkEnd w:id="43492"/>
      <w:r w:rsidRPr="007C58A0">
        <w:rPr>
          <w:rtl/>
        </w:rPr>
        <w:t xml:space="preserve">העיקרי </w:t>
      </w:r>
      <w:bookmarkStart w:id="43493" w:name="_ETM_Q99_409290"/>
      <w:bookmarkEnd w:id="43493"/>
      <w:r w:rsidRPr="007C58A0">
        <w:rPr>
          <w:rtl/>
        </w:rPr>
        <w:t xml:space="preserve">של </w:t>
      </w:r>
      <w:bookmarkStart w:id="43494" w:name="_ETM_Q99_409500"/>
      <w:bookmarkEnd w:id="43494"/>
      <w:r>
        <w:rPr>
          <w:rFonts w:hint="cs"/>
          <w:rtl/>
        </w:rPr>
        <w:t>ה</w:t>
      </w:r>
      <w:r w:rsidRPr="007C58A0">
        <w:rPr>
          <w:rtl/>
        </w:rPr>
        <w:t xml:space="preserve">תמרון </w:t>
      </w:r>
      <w:bookmarkStart w:id="43495" w:name="_ETM_Q99_409769"/>
      <w:bookmarkEnd w:id="43495"/>
      <w:r w:rsidRPr="007C58A0">
        <w:rPr>
          <w:rtl/>
        </w:rPr>
        <w:t>היבשתי</w:t>
      </w:r>
      <w:r>
        <w:rPr>
          <w:rFonts w:hint="cs"/>
          <w:rtl/>
        </w:rPr>
        <w:t>,</w:t>
      </w:r>
      <w:r w:rsidRPr="007C58A0">
        <w:rPr>
          <w:rtl/>
        </w:rPr>
        <w:t xml:space="preserve"> </w:t>
      </w:r>
      <w:bookmarkStart w:id="43496" w:name="_ETM_Q99_410709"/>
      <w:bookmarkEnd w:id="43496"/>
      <w:r w:rsidRPr="007C58A0">
        <w:rPr>
          <w:rtl/>
        </w:rPr>
        <w:t xml:space="preserve">לכן </w:t>
      </w:r>
      <w:bookmarkStart w:id="43497" w:name="_ETM_Q99_411040"/>
      <w:bookmarkEnd w:id="43497"/>
      <w:r w:rsidRPr="007C58A0">
        <w:rPr>
          <w:rtl/>
        </w:rPr>
        <w:t xml:space="preserve">גם </w:t>
      </w:r>
      <w:bookmarkStart w:id="43498" w:name="_ETM_Q99_411250"/>
      <w:bookmarkEnd w:id="43498"/>
      <w:r w:rsidRPr="007C58A0">
        <w:rPr>
          <w:rtl/>
        </w:rPr>
        <w:t xml:space="preserve">כלי </w:t>
      </w:r>
      <w:bookmarkStart w:id="43499" w:name="_ETM_Q99_411430"/>
      <w:bookmarkEnd w:id="43499"/>
      <w:r w:rsidRPr="007C58A0">
        <w:rPr>
          <w:rtl/>
        </w:rPr>
        <w:t>שאי</w:t>
      </w:r>
      <w:bookmarkStart w:id="43500" w:name="_ETM_Q99_411730"/>
      <w:bookmarkEnd w:id="43500"/>
      <w:r>
        <w:rPr>
          <w:rFonts w:hint="cs"/>
          <w:rtl/>
        </w:rPr>
        <w:t>-</w:t>
      </w:r>
      <w:r w:rsidRPr="007C58A0">
        <w:rPr>
          <w:rtl/>
        </w:rPr>
        <w:t xml:space="preserve">אפשר </w:t>
      </w:r>
      <w:bookmarkStart w:id="43501" w:name="_ETM_Q99_411939"/>
      <w:bookmarkEnd w:id="43501"/>
      <w:r w:rsidRPr="007C58A0">
        <w:rPr>
          <w:rtl/>
        </w:rPr>
        <w:t xml:space="preserve">בלעדיו </w:t>
      </w:r>
      <w:bookmarkStart w:id="43502" w:name="_ETM_Q99_412360"/>
      <w:bookmarkEnd w:id="43502"/>
      <w:r>
        <w:rPr>
          <w:rFonts w:hint="cs"/>
          <w:rtl/>
        </w:rPr>
        <w:t>ב</w:t>
      </w:r>
      <w:r w:rsidRPr="007C58A0">
        <w:rPr>
          <w:rtl/>
        </w:rPr>
        <w:t>שמ</w:t>
      </w:r>
      <w:r>
        <w:rPr>
          <w:rFonts w:hint="cs"/>
          <w:rtl/>
        </w:rPr>
        <w:t>י</w:t>
      </w:r>
      <w:r w:rsidRPr="007C58A0">
        <w:rPr>
          <w:rtl/>
        </w:rPr>
        <w:t>ר</w:t>
      </w:r>
      <w:r>
        <w:rPr>
          <w:rFonts w:hint="cs"/>
          <w:rtl/>
        </w:rPr>
        <w:t>ה</w:t>
      </w:r>
      <w:r w:rsidRPr="007C58A0">
        <w:rPr>
          <w:rtl/>
        </w:rPr>
        <w:t xml:space="preserve"> </w:t>
      </w:r>
      <w:bookmarkStart w:id="43503" w:name="_ETM_Q99_412659"/>
      <w:bookmarkEnd w:id="43503"/>
      <w:r w:rsidRPr="007C58A0">
        <w:rPr>
          <w:rtl/>
        </w:rPr>
        <w:t xml:space="preserve">על </w:t>
      </w:r>
      <w:bookmarkStart w:id="43504" w:name="_ETM_Q99_412719"/>
      <w:bookmarkEnd w:id="43504"/>
      <w:r w:rsidRPr="007C58A0">
        <w:rPr>
          <w:rtl/>
        </w:rPr>
        <w:t xml:space="preserve">הביטחון </w:t>
      </w:r>
      <w:bookmarkStart w:id="43505" w:name="_ETM_Q99_413079"/>
      <w:bookmarkEnd w:id="43505"/>
      <w:r w:rsidRPr="007C58A0">
        <w:rPr>
          <w:rtl/>
        </w:rPr>
        <w:t>הלאומי</w:t>
      </w:r>
      <w:bookmarkStart w:id="43506" w:name="_ETM_Q99_416239"/>
      <w:bookmarkEnd w:id="43506"/>
      <w:r>
        <w:rPr>
          <w:rFonts w:hint="cs"/>
          <w:rtl/>
        </w:rPr>
        <w:t>".</w:t>
      </w:r>
    </w:p>
    <w:p w:rsidR="00EA1761" w:rsidRDefault="00EA1761" w:rsidP="00897AE0">
      <w:pPr>
        <w:rPr>
          <w:rtl/>
        </w:rPr>
      </w:pPr>
    </w:p>
    <w:p w:rsidR="00EA1761" w:rsidRDefault="00EA1761" w:rsidP="00897AE0">
      <w:pPr>
        <w:rPr>
          <w:rtl/>
        </w:rPr>
      </w:pPr>
      <w:r w:rsidRPr="007C58A0">
        <w:rPr>
          <w:rtl/>
        </w:rPr>
        <w:t xml:space="preserve">מה </w:t>
      </w:r>
      <w:bookmarkStart w:id="43507" w:name="_ETM_Q99_416420"/>
      <w:bookmarkEnd w:id="43507"/>
      <w:r w:rsidRPr="007C58A0">
        <w:rPr>
          <w:rtl/>
        </w:rPr>
        <w:t>שנקרא</w:t>
      </w:r>
      <w:r>
        <w:rPr>
          <w:rFonts w:hint="cs"/>
          <w:rtl/>
        </w:rPr>
        <w:t>,</w:t>
      </w:r>
      <w:r w:rsidRPr="007C58A0">
        <w:rPr>
          <w:rtl/>
        </w:rPr>
        <w:t xml:space="preserve"> </w:t>
      </w:r>
      <w:bookmarkStart w:id="43508" w:name="_ETM_Q99_416840"/>
      <w:bookmarkEnd w:id="43508"/>
      <w:r w:rsidRPr="007C58A0">
        <w:rPr>
          <w:rtl/>
        </w:rPr>
        <w:t xml:space="preserve">הממשלה </w:t>
      </w:r>
      <w:bookmarkStart w:id="43509" w:name="_ETM_Q99_417349"/>
      <w:bookmarkEnd w:id="43509"/>
      <w:r w:rsidRPr="007C58A0">
        <w:rPr>
          <w:rtl/>
        </w:rPr>
        <w:t xml:space="preserve">עושה </w:t>
      </w:r>
      <w:bookmarkStart w:id="43510" w:name="_ETM_Q99_418220"/>
      <w:bookmarkEnd w:id="43510"/>
      <w:r w:rsidRPr="007C58A0">
        <w:rPr>
          <w:rtl/>
        </w:rPr>
        <w:t xml:space="preserve">עבודה </w:t>
      </w:r>
      <w:bookmarkStart w:id="43511" w:name="_ETM_Q99_418579"/>
      <w:bookmarkEnd w:id="43511"/>
      <w:r w:rsidRPr="007C58A0">
        <w:rPr>
          <w:rtl/>
        </w:rPr>
        <w:t>מעולה</w:t>
      </w:r>
      <w:r>
        <w:rPr>
          <w:rFonts w:hint="cs"/>
          <w:rtl/>
        </w:rPr>
        <w:t xml:space="preserve"> –</w:t>
      </w:r>
      <w:r w:rsidRPr="007C58A0">
        <w:rPr>
          <w:rtl/>
        </w:rPr>
        <w:t xml:space="preserve"> </w:t>
      </w:r>
      <w:bookmarkStart w:id="43512" w:name="_ETM_Q99_419900"/>
      <w:bookmarkEnd w:id="43512"/>
      <w:r w:rsidRPr="007C58A0">
        <w:rPr>
          <w:rtl/>
        </w:rPr>
        <w:t xml:space="preserve">בלשון </w:t>
      </w:r>
      <w:bookmarkStart w:id="43513" w:name="_ETM_Q99_420200"/>
      <w:bookmarkEnd w:id="43513"/>
      <w:r w:rsidRPr="007C58A0">
        <w:rPr>
          <w:rtl/>
        </w:rPr>
        <w:t xml:space="preserve">סגי </w:t>
      </w:r>
      <w:bookmarkStart w:id="43514" w:name="_ETM_Q99_420470"/>
      <w:bookmarkEnd w:id="43514"/>
      <w:r w:rsidRPr="007C58A0">
        <w:rPr>
          <w:rtl/>
        </w:rPr>
        <w:t>נהור</w:t>
      </w:r>
      <w:r w:rsidR="004C7552">
        <w:rPr>
          <w:rFonts w:hint="cs"/>
          <w:rtl/>
        </w:rPr>
        <w:t>,</w:t>
      </w:r>
      <w:r w:rsidRPr="007C58A0">
        <w:rPr>
          <w:rtl/>
        </w:rPr>
        <w:t xml:space="preserve"> </w:t>
      </w:r>
      <w:bookmarkStart w:id="43515" w:name="_ETM_Q99_420709"/>
      <w:bookmarkEnd w:id="43515"/>
      <w:r w:rsidRPr="007C58A0">
        <w:rPr>
          <w:rtl/>
        </w:rPr>
        <w:t>כמובן</w:t>
      </w:r>
      <w:r>
        <w:rPr>
          <w:rFonts w:hint="cs"/>
          <w:rtl/>
        </w:rPr>
        <w:t xml:space="preserve"> –</w:t>
      </w:r>
      <w:r w:rsidRPr="007C58A0">
        <w:rPr>
          <w:rtl/>
        </w:rPr>
        <w:t xml:space="preserve"> </w:t>
      </w:r>
      <w:bookmarkStart w:id="43516" w:name="_ETM_Q99_421780"/>
      <w:bookmarkEnd w:id="43516"/>
      <w:r w:rsidRPr="007C58A0">
        <w:rPr>
          <w:rtl/>
        </w:rPr>
        <w:t xml:space="preserve">בשמירת </w:t>
      </w:r>
      <w:bookmarkStart w:id="43517" w:name="_ETM_Q99_423510"/>
      <w:bookmarkEnd w:id="43517"/>
      <w:r w:rsidRPr="007C58A0">
        <w:rPr>
          <w:rtl/>
        </w:rPr>
        <w:t xml:space="preserve">כוחות </w:t>
      </w:r>
      <w:bookmarkStart w:id="43518" w:name="_ETM_Q99_423959"/>
      <w:bookmarkEnd w:id="43518"/>
      <w:r w:rsidRPr="007C58A0">
        <w:rPr>
          <w:rtl/>
        </w:rPr>
        <w:t xml:space="preserve">המילואים </w:t>
      </w:r>
      <w:bookmarkStart w:id="43519" w:name="_ETM_Q99_424349"/>
      <w:bookmarkEnd w:id="43519"/>
      <w:r w:rsidRPr="007C58A0">
        <w:rPr>
          <w:rtl/>
        </w:rPr>
        <w:t>שלנו</w:t>
      </w:r>
      <w:r>
        <w:rPr>
          <w:rFonts w:hint="cs"/>
          <w:rtl/>
        </w:rPr>
        <w:t>,</w:t>
      </w:r>
      <w:r w:rsidRPr="007C58A0">
        <w:rPr>
          <w:rtl/>
        </w:rPr>
        <w:t xml:space="preserve"> </w:t>
      </w:r>
      <w:bookmarkStart w:id="43520" w:name="_ETM_Q99_425380"/>
      <w:bookmarkEnd w:id="43520"/>
      <w:r w:rsidRPr="007C58A0">
        <w:rPr>
          <w:rtl/>
        </w:rPr>
        <w:t xml:space="preserve">שהרי </w:t>
      </w:r>
      <w:bookmarkStart w:id="43521" w:name="_ETM_Q99_425740"/>
      <w:bookmarkEnd w:id="43521"/>
      <w:r>
        <w:rPr>
          <w:rFonts w:hint="cs"/>
          <w:rtl/>
        </w:rPr>
        <w:t xml:space="preserve">היא </w:t>
      </w:r>
      <w:r w:rsidRPr="007C58A0">
        <w:rPr>
          <w:rtl/>
        </w:rPr>
        <w:t xml:space="preserve">שוחקת </w:t>
      </w:r>
      <w:bookmarkStart w:id="43522" w:name="_ETM_Q99_426280"/>
      <w:bookmarkEnd w:id="43522"/>
      <w:r w:rsidRPr="007C58A0">
        <w:rPr>
          <w:rtl/>
        </w:rPr>
        <w:t xml:space="preserve">אותם </w:t>
      </w:r>
      <w:bookmarkStart w:id="43523" w:name="_ETM_Q99_426640"/>
      <w:bookmarkEnd w:id="43523"/>
      <w:r w:rsidRPr="007C58A0">
        <w:rPr>
          <w:rtl/>
        </w:rPr>
        <w:t xml:space="preserve">עד </w:t>
      </w:r>
      <w:bookmarkStart w:id="43524" w:name="_ETM_Q99_426850"/>
      <w:bookmarkEnd w:id="43524"/>
      <w:r w:rsidRPr="007C58A0">
        <w:rPr>
          <w:rtl/>
        </w:rPr>
        <w:t>דק</w:t>
      </w:r>
      <w:r>
        <w:rPr>
          <w:rFonts w:hint="cs"/>
          <w:rtl/>
        </w:rPr>
        <w:t>,</w:t>
      </w:r>
      <w:r w:rsidRPr="007C58A0">
        <w:rPr>
          <w:rtl/>
        </w:rPr>
        <w:t xml:space="preserve"> </w:t>
      </w:r>
      <w:bookmarkStart w:id="43525" w:name="_ETM_Q99_427730"/>
      <w:bookmarkEnd w:id="43525"/>
      <w:r w:rsidRPr="007C58A0">
        <w:rPr>
          <w:rtl/>
        </w:rPr>
        <w:t xml:space="preserve">מזמנת </w:t>
      </w:r>
      <w:bookmarkStart w:id="43526" w:name="_ETM_Q99_428180"/>
      <w:bookmarkEnd w:id="43526"/>
      <w:r w:rsidRPr="007C58A0">
        <w:rPr>
          <w:rtl/>
        </w:rPr>
        <w:t xml:space="preserve">אותם </w:t>
      </w:r>
      <w:bookmarkStart w:id="43527" w:name="_ETM_Q99_428390"/>
      <w:bookmarkEnd w:id="43527"/>
      <w:r w:rsidRPr="007C58A0">
        <w:rPr>
          <w:rtl/>
        </w:rPr>
        <w:t xml:space="preserve">תכף </w:t>
      </w:r>
      <w:bookmarkStart w:id="43528" w:name="_ETM_Q99_428840"/>
      <w:bookmarkEnd w:id="43528"/>
      <w:r w:rsidRPr="007C58A0">
        <w:rPr>
          <w:rtl/>
        </w:rPr>
        <w:t xml:space="preserve">לסבב </w:t>
      </w:r>
      <w:bookmarkStart w:id="43529" w:name="_ETM_Q99_429349"/>
      <w:bookmarkEnd w:id="43529"/>
      <w:r w:rsidRPr="007C58A0">
        <w:rPr>
          <w:rtl/>
        </w:rPr>
        <w:t xml:space="preserve">מילואים </w:t>
      </w:r>
      <w:bookmarkStart w:id="43530" w:name="_ETM_Q99_429709"/>
      <w:bookmarkEnd w:id="43530"/>
      <w:r w:rsidRPr="007C58A0">
        <w:rPr>
          <w:rtl/>
        </w:rPr>
        <w:t xml:space="preserve">רביעי </w:t>
      </w:r>
      <w:bookmarkStart w:id="43531" w:name="_ETM_Q99_430069"/>
      <w:bookmarkEnd w:id="43531"/>
      <w:r w:rsidRPr="007C58A0">
        <w:rPr>
          <w:rtl/>
        </w:rPr>
        <w:t xml:space="preserve">וחמישי </w:t>
      </w:r>
      <w:bookmarkStart w:id="43532" w:name="_ETM_Q99_430549"/>
      <w:bookmarkEnd w:id="43532"/>
      <w:r w:rsidRPr="007C58A0">
        <w:rPr>
          <w:rtl/>
        </w:rPr>
        <w:t xml:space="preserve">אחרי </w:t>
      </w:r>
      <w:bookmarkStart w:id="43533" w:name="_ETM_Q99_430730"/>
      <w:bookmarkEnd w:id="43533"/>
      <w:r w:rsidRPr="007C58A0">
        <w:rPr>
          <w:rtl/>
        </w:rPr>
        <w:t xml:space="preserve">מאות </w:t>
      </w:r>
      <w:bookmarkStart w:id="43534" w:name="_ETM_Q99_431150"/>
      <w:bookmarkEnd w:id="43534"/>
      <w:r w:rsidRPr="007C58A0">
        <w:rPr>
          <w:rtl/>
        </w:rPr>
        <w:t xml:space="preserve">ימי </w:t>
      </w:r>
      <w:bookmarkStart w:id="43535" w:name="_ETM_Q99_431359"/>
      <w:bookmarkEnd w:id="43535"/>
      <w:r w:rsidRPr="007C58A0">
        <w:rPr>
          <w:rtl/>
        </w:rPr>
        <w:t>מילואים</w:t>
      </w:r>
      <w:r>
        <w:rPr>
          <w:rFonts w:hint="cs"/>
          <w:rtl/>
        </w:rPr>
        <w:t>,</w:t>
      </w:r>
      <w:r w:rsidRPr="007C58A0">
        <w:rPr>
          <w:rtl/>
        </w:rPr>
        <w:t xml:space="preserve"> </w:t>
      </w:r>
      <w:bookmarkStart w:id="43536" w:name="_ETM_Q99_432849"/>
      <w:bookmarkEnd w:id="43536"/>
      <w:r w:rsidRPr="007C58A0">
        <w:rPr>
          <w:rtl/>
        </w:rPr>
        <w:t>בו</w:t>
      </w:r>
      <w:r>
        <w:rPr>
          <w:rFonts w:hint="cs"/>
          <w:rtl/>
        </w:rPr>
        <w:t xml:space="preserve"> </w:t>
      </w:r>
      <w:r w:rsidRPr="007C58A0">
        <w:rPr>
          <w:rtl/>
        </w:rPr>
        <w:t xml:space="preserve">בזמן </w:t>
      </w:r>
      <w:bookmarkStart w:id="43537" w:name="_ETM_Q99_434269"/>
      <w:bookmarkEnd w:id="43537"/>
      <w:r w:rsidRPr="007C58A0">
        <w:rPr>
          <w:rtl/>
        </w:rPr>
        <w:t>ש</w:t>
      </w:r>
      <w:r>
        <w:rPr>
          <w:rFonts w:hint="cs"/>
          <w:rtl/>
        </w:rPr>
        <w:t xml:space="preserve">היא </w:t>
      </w:r>
      <w:r w:rsidRPr="007C58A0">
        <w:rPr>
          <w:rtl/>
        </w:rPr>
        <w:t xml:space="preserve">עושה </w:t>
      </w:r>
      <w:bookmarkStart w:id="43538" w:name="_ETM_Q99_434689"/>
      <w:bookmarkEnd w:id="43538"/>
      <w:r w:rsidRPr="007C58A0">
        <w:rPr>
          <w:rtl/>
        </w:rPr>
        <w:t xml:space="preserve">ככל </w:t>
      </w:r>
      <w:bookmarkStart w:id="43539" w:name="_ETM_Q99_435109"/>
      <w:bookmarkEnd w:id="43539"/>
      <w:r w:rsidRPr="007C58A0">
        <w:rPr>
          <w:rtl/>
        </w:rPr>
        <w:t>יכולת</w:t>
      </w:r>
      <w:r>
        <w:rPr>
          <w:rFonts w:hint="cs"/>
          <w:rtl/>
        </w:rPr>
        <w:t>ה</w:t>
      </w:r>
      <w:r w:rsidRPr="007C58A0">
        <w:rPr>
          <w:rtl/>
        </w:rPr>
        <w:t xml:space="preserve"> </w:t>
      </w:r>
      <w:bookmarkStart w:id="43540" w:name="_ETM_Q99_436169"/>
      <w:bookmarkEnd w:id="43540"/>
      <w:r w:rsidRPr="007C58A0">
        <w:rPr>
          <w:rtl/>
        </w:rPr>
        <w:t xml:space="preserve">כדי </w:t>
      </w:r>
      <w:bookmarkStart w:id="43541" w:name="_ETM_Q99_436410"/>
      <w:bookmarkEnd w:id="43541"/>
      <w:r w:rsidRPr="007C58A0">
        <w:rPr>
          <w:rtl/>
        </w:rPr>
        <w:t>לפ</w:t>
      </w:r>
      <w:r>
        <w:rPr>
          <w:rFonts w:hint="cs"/>
          <w:rtl/>
        </w:rPr>
        <w:t>ט</w:t>
      </w:r>
      <w:r w:rsidRPr="007C58A0">
        <w:rPr>
          <w:rtl/>
        </w:rPr>
        <w:t xml:space="preserve">ור </w:t>
      </w:r>
      <w:bookmarkStart w:id="43542" w:name="_ETM_Q99_436800"/>
      <w:bookmarkEnd w:id="43542"/>
      <w:r w:rsidRPr="007C58A0">
        <w:rPr>
          <w:rtl/>
        </w:rPr>
        <w:t xml:space="preserve">את </w:t>
      </w:r>
      <w:bookmarkStart w:id="43543" w:name="_ETM_Q99_436919"/>
      <w:bookmarkEnd w:id="43543"/>
      <w:r w:rsidRPr="007C58A0">
        <w:rPr>
          <w:rtl/>
        </w:rPr>
        <w:t xml:space="preserve">אחינו </w:t>
      </w:r>
      <w:bookmarkStart w:id="43544" w:name="_ETM_Q99_437220"/>
      <w:bookmarkEnd w:id="43544"/>
      <w:r w:rsidRPr="007C58A0">
        <w:rPr>
          <w:rtl/>
        </w:rPr>
        <w:t xml:space="preserve">החרדים </w:t>
      </w:r>
      <w:bookmarkStart w:id="43545" w:name="_ETM_Q99_438610"/>
      <w:bookmarkEnd w:id="43545"/>
      <w:r w:rsidRPr="007C58A0">
        <w:rPr>
          <w:rtl/>
        </w:rPr>
        <w:t xml:space="preserve">מהשירות </w:t>
      </w:r>
      <w:bookmarkStart w:id="43546" w:name="_ETM_Q99_439150"/>
      <w:bookmarkEnd w:id="43546"/>
      <w:r w:rsidRPr="007C58A0">
        <w:rPr>
          <w:rtl/>
        </w:rPr>
        <w:t>הצבאי</w:t>
      </w:r>
      <w:r>
        <w:rPr>
          <w:rFonts w:hint="cs"/>
          <w:rtl/>
        </w:rPr>
        <w:t>.</w:t>
      </w:r>
      <w:r w:rsidRPr="007C58A0">
        <w:rPr>
          <w:rtl/>
        </w:rPr>
        <w:t xml:space="preserve"> </w:t>
      </w:r>
      <w:bookmarkStart w:id="43547" w:name="_ETM_Q99_440080"/>
      <w:bookmarkEnd w:id="43547"/>
      <w:r>
        <w:rPr>
          <w:rFonts w:hint="cs"/>
          <w:rtl/>
        </w:rPr>
        <w:t>ו</w:t>
      </w:r>
      <w:r w:rsidRPr="007C58A0">
        <w:rPr>
          <w:rtl/>
        </w:rPr>
        <w:t xml:space="preserve">כך </w:t>
      </w:r>
      <w:bookmarkStart w:id="43548" w:name="_ETM_Q99_440350"/>
      <w:bookmarkEnd w:id="43548"/>
      <w:r>
        <w:rPr>
          <w:rFonts w:hint="cs"/>
          <w:rtl/>
        </w:rPr>
        <w:t>יוצא</w:t>
      </w:r>
      <w:r w:rsidRPr="007C58A0">
        <w:rPr>
          <w:rtl/>
        </w:rPr>
        <w:t xml:space="preserve"> </w:t>
      </w:r>
      <w:bookmarkStart w:id="43549" w:name="_ETM_Q99_440620"/>
      <w:bookmarkEnd w:id="43549"/>
      <w:r w:rsidRPr="007C58A0">
        <w:rPr>
          <w:rtl/>
        </w:rPr>
        <w:t xml:space="preserve">מצב </w:t>
      </w:r>
      <w:bookmarkStart w:id="43550" w:name="_ETM_Q99_442110"/>
      <w:bookmarkEnd w:id="43550"/>
      <w:r w:rsidRPr="007C58A0">
        <w:rPr>
          <w:rtl/>
        </w:rPr>
        <w:t xml:space="preserve">שעשרות </w:t>
      </w:r>
      <w:bookmarkStart w:id="43551" w:name="_ETM_Q99_442740"/>
      <w:bookmarkEnd w:id="43551"/>
      <w:r w:rsidRPr="007C58A0">
        <w:rPr>
          <w:rtl/>
        </w:rPr>
        <w:t xml:space="preserve">אלפי </w:t>
      </w:r>
      <w:bookmarkStart w:id="43552" w:name="_ETM_Q99_443250"/>
      <w:bookmarkEnd w:id="43552"/>
      <w:r w:rsidRPr="007C58A0">
        <w:rPr>
          <w:rtl/>
        </w:rPr>
        <w:t xml:space="preserve">מילואימניקים </w:t>
      </w:r>
      <w:bookmarkStart w:id="43553" w:name="_ETM_Q99_444920"/>
      <w:bookmarkEnd w:id="43553"/>
      <w:r w:rsidRPr="007C58A0">
        <w:rPr>
          <w:rtl/>
        </w:rPr>
        <w:t xml:space="preserve">הולכים </w:t>
      </w:r>
      <w:bookmarkStart w:id="43554" w:name="_ETM_Q99_445339"/>
      <w:bookmarkEnd w:id="43554"/>
      <w:r w:rsidRPr="007C58A0">
        <w:rPr>
          <w:rtl/>
        </w:rPr>
        <w:t xml:space="preserve">להיות </w:t>
      </w:r>
      <w:bookmarkStart w:id="43555" w:name="_ETM_Q99_446210"/>
      <w:bookmarkEnd w:id="43555"/>
      <w:r>
        <w:rPr>
          <w:rFonts w:hint="cs"/>
          <w:rtl/>
        </w:rPr>
        <w:t>ב</w:t>
      </w:r>
      <w:r w:rsidRPr="007C58A0">
        <w:rPr>
          <w:rtl/>
        </w:rPr>
        <w:t xml:space="preserve">ליל </w:t>
      </w:r>
      <w:bookmarkStart w:id="43556" w:name="_ETM_Q99_446480"/>
      <w:bookmarkEnd w:id="43556"/>
      <w:r w:rsidRPr="007C58A0">
        <w:rPr>
          <w:rtl/>
        </w:rPr>
        <w:t xml:space="preserve">הסדר </w:t>
      </w:r>
      <w:bookmarkStart w:id="43557" w:name="_ETM_Q99_448880"/>
      <w:bookmarkEnd w:id="43557"/>
      <w:r w:rsidRPr="007C58A0">
        <w:rPr>
          <w:rtl/>
        </w:rPr>
        <w:t>בצבא</w:t>
      </w:r>
      <w:r>
        <w:rPr>
          <w:rFonts w:hint="cs"/>
          <w:rtl/>
        </w:rPr>
        <w:t>.</w:t>
      </w:r>
      <w:r w:rsidRPr="007C58A0">
        <w:rPr>
          <w:rtl/>
        </w:rPr>
        <w:t xml:space="preserve"> </w:t>
      </w:r>
      <w:bookmarkStart w:id="43558" w:name="_ETM_Q99_450589"/>
      <w:bookmarkEnd w:id="43558"/>
      <w:r w:rsidRPr="007C58A0">
        <w:rPr>
          <w:rtl/>
        </w:rPr>
        <w:t xml:space="preserve">בעלי </w:t>
      </w:r>
      <w:bookmarkStart w:id="43559" w:name="_ETM_Q99_450949"/>
      <w:bookmarkEnd w:id="43559"/>
      <w:r w:rsidRPr="007C58A0">
        <w:rPr>
          <w:rtl/>
        </w:rPr>
        <w:t>משפחות</w:t>
      </w:r>
      <w:r>
        <w:rPr>
          <w:rFonts w:hint="cs"/>
          <w:rtl/>
        </w:rPr>
        <w:t>,</w:t>
      </w:r>
      <w:r w:rsidRPr="007C58A0">
        <w:rPr>
          <w:rtl/>
        </w:rPr>
        <w:t xml:space="preserve"> </w:t>
      </w:r>
      <w:bookmarkStart w:id="43560" w:name="_ETM_Q99_452240"/>
      <w:bookmarkEnd w:id="43560"/>
      <w:r w:rsidRPr="007C58A0">
        <w:rPr>
          <w:rtl/>
        </w:rPr>
        <w:t xml:space="preserve">אנשים </w:t>
      </w:r>
      <w:bookmarkStart w:id="43561" w:name="_ETM_Q99_452569"/>
      <w:bookmarkEnd w:id="43561"/>
      <w:r w:rsidRPr="007C58A0">
        <w:rPr>
          <w:rtl/>
        </w:rPr>
        <w:t>נשואים</w:t>
      </w:r>
      <w:r>
        <w:rPr>
          <w:rFonts w:hint="cs"/>
          <w:rtl/>
        </w:rPr>
        <w:t xml:space="preserve"> עם</w:t>
      </w:r>
      <w:r w:rsidRPr="007C58A0">
        <w:rPr>
          <w:rtl/>
        </w:rPr>
        <w:t xml:space="preserve"> </w:t>
      </w:r>
      <w:bookmarkStart w:id="43562" w:name="_ETM_Q99_452960"/>
      <w:bookmarkEnd w:id="43562"/>
      <w:r w:rsidRPr="007C58A0">
        <w:rPr>
          <w:rtl/>
        </w:rPr>
        <w:t>ילדים</w:t>
      </w:r>
      <w:r>
        <w:rPr>
          <w:rFonts w:hint="cs"/>
          <w:rtl/>
        </w:rPr>
        <w:t>,</w:t>
      </w:r>
      <w:r w:rsidRPr="007C58A0">
        <w:rPr>
          <w:rtl/>
        </w:rPr>
        <w:t xml:space="preserve"> </w:t>
      </w:r>
      <w:bookmarkStart w:id="43563" w:name="_ETM_Q99_453469"/>
      <w:bookmarkEnd w:id="43563"/>
      <w:r>
        <w:rPr>
          <w:rFonts w:hint="cs"/>
          <w:rtl/>
        </w:rPr>
        <w:t>י</w:t>
      </w:r>
      <w:r w:rsidRPr="007C58A0">
        <w:rPr>
          <w:rtl/>
        </w:rPr>
        <w:t xml:space="preserve">היו </w:t>
      </w:r>
      <w:bookmarkStart w:id="43564" w:name="_ETM_Q99_453770"/>
      <w:bookmarkEnd w:id="43564"/>
      <w:r w:rsidRPr="007C58A0">
        <w:rPr>
          <w:rtl/>
        </w:rPr>
        <w:t>בצבא</w:t>
      </w:r>
      <w:r>
        <w:rPr>
          <w:rFonts w:hint="cs"/>
          <w:rtl/>
        </w:rPr>
        <w:t>,</w:t>
      </w:r>
      <w:r w:rsidRPr="007C58A0">
        <w:rPr>
          <w:rtl/>
        </w:rPr>
        <w:t xml:space="preserve"> </w:t>
      </w:r>
      <w:bookmarkStart w:id="43565" w:name="_ETM_Q99_455889"/>
      <w:bookmarkEnd w:id="43565"/>
      <w:r w:rsidRPr="007C58A0">
        <w:rPr>
          <w:rtl/>
        </w:rPr>
        <w:t xml:space="preserve">ואברכים </w:t>
      </w:r>
      <w:bookmarkStart w:id="43566" w:name="_ETM_Q99_456550"/>
      <w:bookmarkEnd w:id="43566"/>
      <w:r w:rsidRPr="007C58A0">
        <w:rPr>
          <w:rtl/>
        </w:rPr>
        <w:t xml:space="preserve">צעירים </w:t>
      </w:r>
      <w:bookmarkStart w:id="43567" w:name="_ETM_Q99_457060"/>
      <w:bookmarkEnd w:id="43567"/>
      <w:r w:rsidRPr="007C58A0">
        <w:rPr>
          <w:rtl/>
        </w:rPr>
        <w:t xml:space="preserve">לא </w:t>
      </w:r>
      <w:bookmarkStart w:id="43568" w:name="_ETM_Q99_457180"/>
      <w:bookmarkEnd w:id="43568"/>
      <w:r w:rsidRPr="007C58A0">
        <w:rPr>
          <w:rtl/>
        </w:rPr>
        <w:t>נשואים</w:t>
      </w:r>
      <w:r>
        <w:rPr>
          <w:rFonts w:hint="cs"/>
          <w:rtl/>
        </w:rPr>
        <w:t>,</w:t>
      </w:r>
      <w:r w:rsidRPr="007C58A0">
        <w:rPr>
          <w:rtl/>
        </w:rPr>
        <w:t xml:space="preserve"> </w:t>
      </w:r>
      <w:bookmarkStart w:id="43569" w:name="_ETM_Q99_458339"/>
      <w:bookmarkEnd w:id="43569"/>
      <w:r w:rsidRPr="007C58A0">
        <w:rPr>
          <w:rtl/>
        </w:rPr>
        <w:t xml:space="preserve">בלי </w:t>
      </w:r>
      <w:bookmarkStart w:id="43570" w:name="_ETM_Q99_458640"/>
      <w:bookmarkEnd w:id="43570"/>
      <w:r w:rsidRPr="007C58A0">
        <w:rPr>
          <w:rtl/>
        </w:rPr>
        <w:t>ילדים</w:t>
      </w:r>
      <w:r>
        <w:rPr>
          <w:rFonts w:hint="cs"/>
          <w:rtl/>
        </w:rPr>
        <w:t>,</w:t>
      </w:r>
      <w:r w:rsidRPr="007C58A0">
        <w:rPr>
          <w:rtl/>
        </w:rPr>
        <w:t xml:space="preserve"> </w:t>
      </w:r>
      <w:bookmarkStart w:id="43571" w:name="_ETM_Q99_459820"/>
      <w:bookmarkEnd w:id="43571"/>
      <w:r w:rsidRPr="007C58A0">
        <w:rPr>
          <w:rtl/>
        </w:rPr>
        <w:t xml:space="preserve">ישבו </w:t>
      </w:r>
      <w:bookmarkStart w:id="43572" w:name="_ETM_Q99_460270"/>
      <w:bookmarkEnd w:id="43572"/>
      <w:r w:rsidRPr="007C58A0">
        <w:rPr>
          <w:rtl/>
        </w:rPr>
        <w:t xml:space="preserve">בבתיהם </w:t>
      </w:r>
      <w:bookmarkStart w:id="43573" w:name="_ETM_Q99_461820"/>
      <w:bookmarkEnd w:id="43573"/>
      <w:r w:rsidRPr="007C58A0">
        <w:rPr>
          <w:rtl/>
        </w:rPr>
        <w:t>ו</w:t>
      </w:r>
      <w:r>
        <w:rPr>
          <w:rFonts w:hint="cs"/>
          <w:rtl/>
        </w:rPr>
        <w:t xml:space="preserve">יסבו </w:t>
      </w:r>
      <w:bookmarkStart w:id="43574" w:name="_ETM_Q99_462360"/>
      <w:bookmarkStart w:id="43575" w:name="_ETM_Q99_462480"/>
      <w:bookmarkEnd w:id="43574"/>
      <w:bookmarkEnd w:id="43575"/>
      <w:r w:rsidRPr="007C58A0">
        <w:rPr>
          <w:rtl/>
        </w:rPr>
        <w:t xml:space="preserve">לשולחן </w:t>
      </w:r>
      <w:bookmarkStart w:id="43576" w:name="_ETM_Q99_462930"/>
      <w:bookmarkEnd w:id="43576"/>
      <w:r w:rsidRPr="007C58A0">
        <w:rPr>
          <w:rtl/>
        </w:rPr>
        <w:t xml:space="preserve">הסדר </w:t>
      </w:r>
      <w:bookmarkStart w:id="43577" w:name="_ETM_Q99_463380"/>
      <w:bookmarkEnd w:id="43577"/>
      <w:r w:rsidRPr="007C58A0">
        <w:rPr>
          <w:rtl/>
        </w:rPr>
        <w:t xml:space="preserve">כאילו </w:t>
      </w:r>
      <w:bookmarkStart w:id="43578" w:name="_ETM_Q99_463710"/>
      <w:bookmarkEnd w:id="43578"/>
      <w:r w:rsidRPr="007C58A0">
        <w:rPr>
          <w:rtl/>
        </w:rPr>
        <w:t xml:space="preserve">כלום </w:t>
      </w:r>
      <w:bookmarkStart w:id="43579" w:name="_ETM_Q99_463950"/>
      <w:bookmarkEnd w:id="43579"/>
      <w:r w:rsidRPr="007C58A0">
        <w:rPr>
          <w:rtl/>
        </w:rPr>
        <w:t xml:space="preserve">לא </w:t>
      </w:r>
      <w:bookmarkStart w:id="43580" w:name="_ETM_Q99_464040"/>
      <w:bookmarkEnd w:id="43580"/>
      <w:r w:rsidRPr="007C58A0">
        <w:rPr>
          <w:rtl/>
        </w:rPr>
        <w:t xml:space="preserve">קורה </w:t>
      </w:r>
      <w:bookmarkStart w:id="43581" w:name="_ETM_Q99_464250"/>
      <w:bookmarkEnd w:id="43581"/>
      <w:r w:rsidRPr="007C58A0">
        <w:rPr>
          <w:rtl/>
        </w:rPr>
        <w:t xml:space="preserve">עכשיו </w:t>
      </w:r>
      <w:bookmarkStart w:id="43582" w:name="_ETM_Q99_464460"/>
      <w:bookmarkEnd w:id="43582"/>
      <w:r w:rsidRPr="007C58A0">
        <w:rPr>
          <w:rtl/>
        </w:rPr>
        <w:t xml:space="preserve">במדינת </w:t>
      </w:r>
      <w:bookmarkStart w:id="43583" w:name="_ETM_Q99_464850"/>
      <w:bookmarkEnd w:id="43583"/>
      <w:r w:rsidRPr="007C58A0">
        <w:rPr>
          <w:rtl/>
        </w:rPr>
        <w:t>ישראל</w:t>
      </w:r>
      <w:r>
        <w:rPr>
          <w:rFonts w:hint="cs"/>
          <w:rtl/>
        </w:rPr>
        <w:t>.</w:t>
      </w:r>
      <w:r w:rsidRPr="007C58A0">
        <w:rPr>
          <w:rtl/>
        </w:rPr>
        <w:t xml:space="preserve"> </w:t>
      </w:r>
      <w:bookmarkStart w:id="43584" w:name="_ETM_Q99_466050"/>
      <w:bookmarkEnd w:id="43584"/>
      <w:r>
        <w:rPr>
          <w:rFonts w:hint="cs"/>
          <w:rtl/>
        </w:rPr>
        <w:t>ו</w:t>
      </w:r>
      <w:r w:rsidRPr="007C58A0">
        <w:rPr>
          <w:rtl/>
        </w:rPr>
        <w:t xml:space="preserve">את </w:t>
      </w:r>
      <w:bookmarkStart w:id="43585" w:name="_ETM_Q99_466290"/>
      <w:bookmarkEnd w:id="43585"/>
      <w:r w:rsidRPr="007C58A0">
        <w:rPr>
          <w:rtl/>
        </w:rPr>
        <w:t xml:space="preserve">כל </w:t>
      </w:r>
      <w:bookmarkStart w:id="43586" w:name="_ETM_Q99_466500"/>
      <w:bookmarkEnd w:id="43586"/>
      <w:r w:rsidRPr="007C58A0">
        <w:rPr>
          <w:rtl/>
        </w:rPr>
        <w:t xml:space="preserve">זה </w:t>
      </w:r>
      <w:bookmarkStart w:id="43587" w:name="_ETM_Q99_466680"/>
      <w:bookmarkEnd w:id="43587"/>
      <w:r w:rsidRPr="007C58A0">
        <w:rPr>
          <w:rtl/>
        </w:rPr>
        <w:t xml:space="preserve">הממשלה </w:t>
      </w:r>
      <w:bookmarkStart w:id="43588" w:name="_ETM_Q99_467220"/>
      <w:bookmarkEnd w:id="43588"/>
      <w:r w:rsidRPr="007C58A0">
        <w:rPr>
          <w:rtl/>
        </w:rPr>
        <w:t xml:space="preserve">מתמרצת </w:t>
      </w:r>
      <w:bookmarkStart w:id="43589" w:name="_ETM_Q99_467970"/>
      <w:bookmarkEnd w:id="43589"/>
      <w:r w:rsidRPr="007C58A0">
        <w:rPr>
          <w:rtl/>
        </w:rPr>
        <w:t xml:space="preserve">ודוחפת </w:t>
      </w:r>
      <w:bookmarkStart w:id="43590" w:name="_ETM_Q99_468600"/>
      <w:bookmarkEnd w:id="43590"/>
      <w:r w:rsidRPr="007C58A0">
        <w:rPr>
          <w:rtl/>
        </w:rPr>
        <w:t xml:space="preserve">ומקדמת </w:t>
      </w:r>
      <w:bookmarkStart w:id="43591" w:name="_ETM_Q99_470410"/>
      <w:bookmarkEnd w:id="43591"/>
      <w:r w:rsidRPr="007C58A0">
        <w:rPr>
          <w:rtl/>
        </w:rPr>
        <w:t xml:space="preserve">במיליארדי </w:t>
      </w:r>
      <w:bookmarkStart w:id="43592" w:name="_ETM_Q99_471130"/>
      <w:bookmarkEnd w:id="43592"/>
      <w:r w:rsidRPr="007C58A0">
        <w:rPr>
          <w:rtl/>
        </w:rPr>
        <w:t>שקלים</w:t>
      </w:r>
      <w:r>
        <w:rPr>
          <w:rFonts w:hint="cs"/>
          <w:rtl/>
        </w:rPr>
        <w:t>.</w:t>
      </w:r>
    </w:p>
    <w:p w:rsidR="00EA1761" w:rsidRDefault="00EA1761" w:rsidP="00897AE0">
      <w:pPr>
        <w:rPr>
          <w:rtl/>
        </w:rPr>
      </w:pPr>
      <w:bookmarkStart w:id="43593" w:name="_ETM_Q99_472223"/>
      <w:bookmarkStart w:id="43594" w:name="_ETM_Q99_472302"/>
      <w:bookmarkStart w:id="43595" w:name="_ETM_Q99_472383"/>
      <w:bookmarkEnd w:id="43593"/>
      <w:bookmarkEnd w:id="43594"/>
      <w:bookmarkEnd w:id="43595"/>
    </w:p>
    <w:p w:rsidR="00EA1761" w:rsidRDefault="00EA1761" w:rsidP="00897AE0">
      <w:pPr>
        <w:rPr>
          <w:rtl/>
        </w:rPr>
      </w:pPr>
      <w:bookmarkStart w:id="43596" w:name="_ETM_Q99_472444"/>
      <w:bookmarkStart w:id="43597" w:name="_ETM_Q99_476360"/>
      <w:bookmarkEnd w:id="43596"/>
      <w:bookmarkEnd w:id="43597"/>
      <w:r>
        <w:rPr>
          <w:rFonts w:hint="cs"/>
          <w:rtl/>
        </w:rPr>
        <w:t>"</w:t>
      </w:r>
      <w:r w:rsidRPr="007C58A0">
        <w:rPr>
          <w:rtl/>
        </w:rPr>
        <w:t xml:space="preserve">ביטחון </w:t>
      </w:r>
      <w:bookmarkStart w:id="43598" w:name="_ETM_Q99_476810"/>
      <w:bookmarkEnd w:id="43598"/>
      <w:r w:rsidRPr="007C58A0">
        <w:rPr>
          <w:rtl/>
        </w:rPr>
        <w:t xml:space="preserve">לאומי </w:t>
      </w:r>
      <w:bookmarkStart w:id="43599" w:name="_ETM_Q99_477050"/>
      <w:bookmarkEnd w:id="43599"/>
      <w:r w:rsidRPr="007C58A0">
        <w:rPr>
          <w:rtl/>
        </w:rPr>
        <w:t xml:space="preserve">באמצעות </w:t>
      </w:r>
      <w:bookmarkStart w:id="43600" w:name="_ETM_Q99_477440"/>
      <w:bookmarkEnd w:id="43600"/>
      <w:r w:rsidRPr="007C58A0">
        <w:rPr>
          <w:rtl/>
        </w:rPr>
        <w:t xml:space="preserve">הפעלת </w:t>
      </w:r>
      <w:bookmarkStart w:id="43601" w:name="_ETM_Q99_477770"/>
      <w:bookmarkEnd w:id="43601"/>
      <w:r w:rsidRPr="007C58A0">
        <w:rPr>
          <w:rtl/>
        </w:rPr>
        <w:t>כוח</w:t>
      </w:r>
      <w:r>
        <w:rPr>
          <w:rFonts w:hint="cs"/>
          <w:rtl/>
        </w:rPr>
        <w:t xml:space="preserve"> –</w:t>
      </w:r>
      <w:r w:rsidRPr="007C58A0">
        <w:rPr>
          <w:rtl/>
        </w:rPr>
        <w:t xml:space="preserve"> </w:t>
      </w:r>
      <w:bookmarkStart w:id="43602" w:name="_ETM_Q99_478220"/>
      <w:bookmarkEnd w:id="43602"/>
      <w:r w:rsidRPr="007C58A0">
        <w:rPr>
          <w:rtl/>
        </w:rPr>
        <w:t xml:space="preserve">צה"ל </w:t>
      </w:r>
      <w:bookmarkStart w:id="43603" w:name="_ETM_Q99_478550"/>
      <w:bookmarkEnd w:id="43603"/>
      <w:r w:rsidRPr="007C58A0">
        <w:rPr>
          <w:rtl/>
        </w:rPr>
        <w:t xml:space="preserve">וגופים </w:t>
      </w:r>
      <w:bookmarkStart w:id="43604" w:name="_ETM_Q99_478940"/>
      <w:bookmarkEnd w:id="43604"/>
      <w:r w:rsidRPr="007C58A0">
        <w:rPr>
          <w:rtl/>
        </w:rPr>
        <w:t>אחרים</w:t>
      </w:r>
      <w:r>
        <w:rPr>
          <w:rFonts w:hint="cs"/>
          <w:rtl/>
        </w:rPr>
        <w:t>.</w:t>
      </w:r>
      <w:r w:rsidRPr="007C58A0">
        <w:rPr>
          <w:rtl/>
        </w:rPr>
        <w:t xml:space="preserve"> </w:t>
      </w:r>
      <w:bookmarkStart w:id="43605" w:name="_ETM_Q99_480560"/>
      <w:bookmarkEnd w:id="43605"/>
      <w:r w:rsidRPr="007C58A0">
        <w:rPr>
          <w:rtl/>
        </w:rPr>
        <w:t xml:space="preserve">ישראל </w:t>
      </w:r>
      <w:bookmarkStart w:id="43606" w:name="_ETM_Q99_480949"/>
      <w:bookmarkEnd w:id="43606"/>
      <w:r w:rsidRPr="007C58A0">
        <w:rPr>
          <w:rtl/>
        </w:rPr>
        <w:t xml:space="preserve">תמיד </w:t>
      </w:r>
      <w:bookmarkStart w:id="43607" w:name="_ETM_Q99_481190"/>
      <w:bookmarkEnd w:id="43607"/>
      <w:r w:rsidRPr="007C58A0">
        <w:rPr>
          <w:rtl/>
        </w:rPr>
        <w:t xml:space="preserve">מעדיפה </w:t>
      </w:r>
      <w:bookmarkStart w:id="43608" w:name="_ETM_Q99_481520"/>
      <w:bookmarkEnd w:id="43608"/>
      <w:r w:rsidRPr="007C58A0">
        <w:rPr>
          <w:rtl/>
        </w:rPr>
        <w:t xml:space="preserve">להשתמש </w:t>
      </w:r>
      <w:bookmarkStart w:id="43609" w:name="_ETM_Q99_481819"/>
      <w:bookmarkEnd w:id="43609"/>
      <w:r w:rsidRPr="007C58A0">
        <w:rPr>
          <w:rtl/>
        </w:rPr>
        <w:t xml:space="preserve">באמצעים </w:t>
      </w:r>
      <w:bookmarkStart w:id="43610" w:name="_ETM_Q99_482180"/>
      <w:bookmarkEnd w:id="43610"/>
      <w:r w:rsidRPr="007C58A0">
        <w:rPr>
          <w:rtl/>
        </w:rPr>
        <w:t xml:space="preserve">מדיניים </w:t>
      </w:r>
      <w:bookmarkStart w:id="43611" w:name="_ETM_Q99_482509"/>
      <w:bookmarkEnd w:id="43611"/>
      <w:r w:rsidRPr="007C58A0">
        <w:rPr>
          <w:rtl/>
        </w:rPr>
        <w:t xml:space="preserve">ולא </w:t>
      </w:r>
      <w:bookmarkStart w:id="43612" w:name="_ETM_Q99_480839"/>
      <w:bookmarkStart w:id="43613" w:name="_ETM_Q99_481199"/>
      <w:bookmarkStart w:id="43614" w:name="_ETM_Q99_481439"/>
      <w:bookmarkStart w:id="43615" w:name="_ETM_Q99_481770"/>
      <w:bookmarkStart w:id="43616" w:name="_ETM_Q99_482070"/>
      <w:bookmarkStart w:id="43617" w:name="_ETM_Q99_482429"/>
      <w:bookmarkStart w:id="43618" w:name="_ETM_Q99_482760"/>
      <w:bookmarkStart w:id="43619" w:name="_ETM_Q99_482909"/>
      <w:bookmarkEnd w:id="43612"/>
      <w:bookmarkEnd w:id="43613"/>
      <w:bookmarkEnd w:id="43614"/>
      <w:bookmarkEnd w:id="43615"/>
      <w:bookmarkEnd w:id="43616"/>
      <w:bookmarkEnd w:id="43617"/>
      <w:bookmarkEnd w:id="43618"/>
      <w:bookmarkEnd w:id="43619"/>
      <w:r w:rsidRPr="007C58A0">
        <w:rPr>
          <w:rtl/>
        </w:rPr>
        <w:t xml:space="preserve">באמצעים </w:t>
      </w:r>
      <w:bookmarkStart w:id="43620" w:name="_ETM_Q99_483270"/>
      <w:bookmarkEnd w:id="43620"/>
      <w:r w:rsidRPr="007C58A0">
        <w:rPr>
          <w:rtl/>
        </w:rPr>
        <w:t>צבאיים</w:t>
      </w:r>
      <w:r>
        <w:rPr>
          <w:rFonts w:hint="cs"/>
          <w:rtl/>
        </w:rPr>
        <w:t>,</w:t>
      </w:r>
      <w:r w:rsidRPr="007C58A0">
        <w:rPr>
          <w:rtl/>
        </w:rPr>
        <w:t xml:space="preserve"> </w:t>
      </w:r>
      <w:bookmarkStart w:id="43621" w:name="_ETM_Q99_483629"/>
      <w:bookmarkEnd w:id="43621"/>
      <w:r w:rsidRPr="007C58A0">
        <w:rPr>
          <w:rtl/>
        </w:rPr>
        <w:t xml:space="preserve">אולם </w:t>
      </w:r>
      <w:bookmarkStart w:id="43622" w:name="_ETM_Q99_483899"/>
      <w:bookmarkEnd w:id="43622"/>
      <w:r w:rsidRPr="007C58A0">
        <w:rPr>
          <w:rtl/>
        </w:rPr>
        <w:t xml:space="preserve">נערכת </w:t>
      </w:r>
      <w:bookmarkStart w:id="43623" w:name="_ETM_Q99_484350"/>
      <w:bookmarkEnd w:id="43623"/>
      <w:r w:rsidRPr="007C58A0">
        <w:rPr>
          <w:rtl/>
        </w:rPr>
        <w:t xml:space="preserve">למציאות </w:t>
      </w:r>
      <w:bookmarkStart w:id="43624" w:name="_ETM_Q99_485160"/>
      <w:bookmarkEnd w:id="43624"/>
      <w:r w:rsidRPr="007C58A0">
        <w:rPr>
          <w:rtl/>
        </w:rPr>
        <w:t xml:space="preserve">שמלחמה </w:t>
      </w:r>
      <w:bookmarkStart w:id="43625" w:name="_ETM_Q99_485670"/>
      <w:bookmarkStart w:id="43626" w:name="_ETM_Q99_486299"/>
      <w:bookmarkEnd w:id="43625"/>
      <w:bookmarkEnd w:id="43626"/>
      <w:r w:rsidRPr="007C58A0">
        <w:rPr>
          <w:rtl/>
        </w:rPr>
        <w:t>ת</w:t>
      </w:r>
      <w:r>
        <w:rPr>
          <w:rFonts w:hint="cs"/>
          <w:rtl/>
        </w:rPr>
        <w:t>י</w:t>
      </w:r>
      <w:r w:rsidRPr="007C58A0">
        <w:rPr>
          <w:rtl/>
        </w:rPr>
        <w:t xml:space="preserve">כפה </w:t>
      </w:r>
      <w:bookmarkStart w:id="43627" w:name="_ETM_Q99_486720"/>
      <w:bookmarkEnd w:id="43627"/>
      <w:r w:rsidRPr="007C58A0">
        <w:rPr>
          <w:rtl/>
        </w:rPr>
        <w:t xml:space="preserve">עליה </w:t>
      </w:r>
      <w:bookmarkStart w:id="43628" w:name="_ETM_Q99_487390"/>
      <w:bookmarkEnd w:id="43628"/>
      <w:r w:rsidRPr="007C58A0">
        <w:rPr>
          <w:rtl/>
        </w:rPr>
        <w:t xml:space="preserve">בעקבות </w:t>
      </w:r>
      <w:bookmarkStart w:id="43629" w:name="_ETM_Q99_487900"/>
      <w:bookmarkEnd w:id="43629"/>
      <w:r w:rsidRPr="007C58A0">
        <w:rPr>
          <w:rtl/>
        </w:rPr>
        <w:t xml:space="preserve">פגיעה </w:t>
      </w:r>
      <w:bookmarkStart w:id="43630" w:name="_ETM_Q99_488110"/>
      <w:bookmarkEnd w:id="43630"/>
      <w:r w:rsidRPr="007C58A0">
        <w:rPr>
          <w:rtl/>
        </w:rPr>
        <w:t xml:space="preserve">באינטרסים </w:t>
      </w:r>
      <w:bookmarkStart w:id="43631" w:name="_ETM_Q99_488620"/>
      <w:bookmarkEnd w:id="43631"/>
      <w:r w:rsidRPr="007C58A0">
        <w:rPr>
          <w:rtl/>
        </w:rPr>
        <w:t xml:space="preserve">החיוניים </w:t>
      </w:r>
      <w:bookmarkStart w:id="43632" w:name="_ETM_Q99_489010"/>
      <w:bookmarkEnd w:id="43632"/>
      <w:r w:rsidRPr="007C58A0">
        <w:rPr>
          <w:rtl/>
        </w:rPr>
        <w:t xml:space="preserve">לביטחונה </w:t>
      </w:r>
      <w:bookmarkStart w:id="43633" w:name="_ETM_Q99_489580"/>
      <w:bookmarkEnd w:id="43633"/>
      <w:r>
        <w:rPr>
          <w:rFonts w:hint="cs"/>
          <w:rtl/>
        </w:rPr>
        <w:t xml:space="preserve">או </w:t>
      </w:r>
      <w:r w:rsidRPr="007C58A0">
        <w:rPr>
          <w:rtl/>
        </w:rPr>
        <w:t xml:space="preserve">בעקבות </w:t>
      </w:r>
      <w:bookmarkStart w:id="43634" w:name="_ETM_Q99_490240"/>
      <w:bookmarkEnd w:id="43634"/>
      <w:r w:rsidRPr="007C58A0">
        <w:rPr>
          <w:rtl/>
        </w:rPr>
        <w:t xml:space="preserve">איום </w:t>
      </w:r>
      <w:bookmarkStart w:id="43635" w:name="_ETM_Q99_490510"/>
      <w:bookmarkEnd w:id="43635"/>
      <w:r w:rsidRPr="007C58A0">
        <w:rPr>
          <w:rtl/>
        </w:rPr>
        <w:t xml:space="preserve">לפגוע </w:t>
      </w:r>
      <w:bookmarkStart w:id="43636" w:name="_ETM_Q99_490809"/>
      <w:bookmarkEnd w:id="43636"/>
      <w:r w:rsidRPr="007C58A0">
        <w:rPr>
          <w:rtl/>
        </w:rPr>
        <w:t>בה</w:t>
      </w:r>
      <w:r>
        <w:rPr>
          <w:rFonts w:hint="cs"/>
          <w:rtl/>
        </w:rPr>
        <w:t>ם.</w:t>
      </w:r>
      <w:r w:rsidRPr="007C58A0">
        <w:rPr>
          <w:rtl/>
        </w:rPr>
        <w:t xml:space="preserve"> </w:t>
      </w:r>
      <w:bookmarkStart w:id="43637" w:name="_ETM_Q99_491539"/>
      <w:bookmarkEnd w:id="43637"/>
      <w:r w:rsidRPr="007C58A0">
        <w:rPr>
          <w:rtl/>
        </w:rPr>
        <w:t xml:space="preserve">רק </w:t>
      </w:r>
      <w:bookmarkStart w:id="43638" w:name="_ETM_Q99_491990"/>
      <w:bookmarkEnd w:id="43638"/>
      <w:r w:rsidRPr="007C58A0">
        <w:rPr>
          <w:rtl/>
        </w:rPr>
        <w:t>בה</w:t>
      </w:r>
      <w:r>
        <w:rPr>
          <w:rFonts w:hint="cs"/>
          <w:rtl/>
        </w:rPr>
        <w:t>י</w:t>
      </w:r>
      <w:r w:rsidRPr="007C58A0">
        <w:rPr>
          <w:rtl/>
        </w:rPr>
        <w:t xml:space="preserve">עדר </w:t>
      </w:r>
      <w:bookmarkStart w:id="43639" w:name="_ETM_Q99_492349"/>
      <w:bookmarkEnd w:id="43639"/>
      <w:r w:rsidRPr="007C58A0">
        <w:rPr>
          <w:rtl/>
        </w:rPr>
        <w:t xml:space="preserve">יכולת </w:t>
      </w:r>
      <w:bookmarkStart w:id="43640" w:name="_ETM_Q99_492740"/>
      <w:bookmarkEnd w:id="43640"/>
      <w:r w:rsidRPr="007C58A0">
        <w:rPr>
          <w:rtl/>
        </w:rPr>
        <w:t xml:space="preserve">לסכל </w:t>
      </w:r>
      <w:bookmarkStart w:id="43641" w:name="_ETM_Q99_493129"/>
      <w:bookmarkEnd w:id="43641"/>
      <w:r w:rsidRPr="007C58A0">
        <w:rPr>
          <w:rtl/>
        </w:rPr>
        <w:t xml:space="preserve">איומים </w:t>
      </w:r>
      <w:bookmarkStart w:id="43642" w:name="_ETM_Q99_493429"/>
      <w:bookmarkEnd w:id="43642"/>
      <w:r w:rsidRPr="007C58A0">
        <w:rPr>
          <w:rtl/>
        </w:rPr>
        <w:t xml:space="preserve">בדרך </w:t>
      </w:r>
      <w:bookmarkStart w:id="43643" w:name="_ETM_Q99_493759"/>
      <w:bookmarkEnd w:id="43643"/>
      <w:r w:rsidRPr="007C58A0">
        <w:rPr>
          <w:rtl/>
        </w:rPr>
        <w:t xml:space="preserve">מדינית </w:t>
      </w:r>
      <w:bookmarkStart w:id="43644" w:name="_ETM_Q99_494209"/>
      <w:bookmarkEnd w:id="43644"/>
      <w:r w:rsidRPr="007C58A0">
        <w:rPr>
          <w:rtl/>
        </w:rPr>
        <w:t xml:space="preserve">מפעילה </w:t>
      </w:r>
      <w:bookmarkStart w:id="43645" w:name="_ETM_Q99_494539"/>
      <w:bookmarkEnd w:id="43645"/>
      <w:r w:rsidRPr="007C58A0">
        <w:rPr>
          <w:rtl/>
        </w:rPr>
        <w:t xml:space="preserve">ישראל </w:t>
      </w:r>
      <w:bookmarkStart w:id="43646" w:name="_ETM_Q99_494869"/>
      <w:bookmarkEnd w:id="43646"/>
      <w:r w:rsidRPr="007C58A0">
        <w:rPr>
          <w:rtl/>
        </w:rPr>
        <w:t>כוח</w:t>
      </w:r>
      <w:r>
        <w:rPr>
          <w:rFonts w:hint="cs"/>
          <w:rtl/>
        </w:rPr>
        <w:t>.</w:t>
      </w:r>
      <w:r w:rsidRPr="007C58A0">
        <w:rPr>
          <w:rtl/>
        </w:rPr>
        <w:t xml:space="preserve"> </w:t>
      </w:r>
      <w:bookmarkStart w:id="43647" w:name="_ETM_Q99_495879"/>
      <w:bookmarkStart w:id="43648" w:name="_ETM_Q99_495599"/>
      <w:bookmarkStart w:id="43649" w:name="_ETM_Q99_495649"/>
      <w:bookmarkStart w:id="43650" w:name="_ETM_Q99_495806"/>
      <w:bookmarkStart w:id="43651" w:name="_ETM_Q99_495848"/>
      <w:bookmarkEnd w:id="43647"/>
      <w:bookmarkEnd w:id="43648"/>
      <w:bookmarkEnd w:id="43649"/>
      <w:bookmarkEnd w:id="43650"/>
      <w:bookmarkEnd w:id="43651"/>
    </w:p>
    <w:p w:rsidR="00EA1761" w:rsidRDefault="00EA1761" w:rsidP="00897AE0">
      <w:pPr>
        <w:rPr>
          <w:rtl/>
        </w:rPr>
      </w:pPr>
    </w:p>
    <w:p w:rsidR="00EA1761" w:rsidRDefault="00EA1761" w:rsidP="00897AE0">
      <w:pPr>
        <w:rPr>
          <w:rtl/>
        </w:rPr>
      </w:pPr>
      <w:r>
        <w:rPr>
          <w:rFonts w:hint="cs"/>
          <w:rtl/>
        </w:rPr>
        <w:t>"</w:t>
      </w:r>
      <w:r w:rsidRPr="007C58A0">
        <w:rPr>
          <w:rtl/>
        </w:rPr>
        <w:t xml:space="preserve">הפעלת </w:t>
      </w:r>
      <w:bookmarkStart w:id="43652" w:name="_ETM_Q99_496270"/>
      <w:bookmarkEnd w:id="43652"/>
      <w:r w:rsidRPr="007C58A0">
        <w:rPr>
          <w:rtl/>
        </w:rPr>
        <w:t xml:space="preserve">הכוח </w:t>
      </w:r>
      <w:bookmarkStart w:id="43653" w:name="_ETM_Q99_496539"/>
      <w:bookmarkEnd w:id="43653"/>
      <w:r w:rsidRPr="007C58A0">
        <w:rPr>
          <w:rtl/>
        </w:rPr>
        <w:t xml:space="preserve">הצבאי </w:t>
      </w:r>
      <w:bookmarkStart w:id="43654" w:name="_ETM_Q99_497020"/>
      <w:bookmarkEnd w:id="43654"/>
      <w:r w:rsidRPr="007C58A0">
        <w:rPr>
          <w:rtl/>
        </w:rPr>
        <w:t xml:space="preserve">מיועדת </w:t>
      </w:r>
      <w:bookmarkStart w:id="43655" w:name="_ETM_Q99_497470"/>
      <w:bookmarkEnd w:id="43655"/>
      <w:r w:rsidRPr="007C58A0">
        <w:rPr>
          <w:rtl/>
        </w:rPr>
        <w:t xml:space="preserve">להשיג </w:t>
      </w:r>
      <w:bookmarkStart w:id="43656" w:name="_ETM_Q99_497770"/>
      <w:bookmarkEnd w:id="43656"/>
      <w:r w:rsidRPr="007C58A0">
        <w:rPr>
          <w:rtl/>
        </w:rPr>
        <w:t xml:space="preserve">את </w:t>
      </w:r>
      <w:bookmarkStart w:id="43657" w:name="_ETM_Q99_497890"/>
      <w:bookmarkEnd w:id="43657"/>
      <w:r w:rsidRPr="007C58A0">
        <w:rPr>
          <w:rtl/>
        </w:rPr>
        <w:t>ה</w:t>
      </w:r>
      <w:r>
        <w:rPr>
          <w:rFonts w:hint="cs"/>
          <w:rtl/>
        </w:rPr>
        <w:t>י</w:t>
      </w:r>
      <w:r w:rsidRPr="007C58A0">
        <w:rPr>
          <w:rtl/>
        </w:rPr>
        <w:t xml:space="preserve">עדים </w:t>
      </w:r>
      <w:bookmarkStart w:id="43658" w:name="_ETM_Q99_498160"/>
      <w:bookmarkEnd w:id="43658"/>
      <w:r w:rsidRPr="007C58A0">
        <w:rPr>
          <w:rtl/>
        </w:rPr>
        <w:t>הבאים</w:t>
      </w:r>
      <w:r>
        <w:rPr>
          <w:rFonts w:hint="cs"/>
          <w:rtl/>
        </w:rPr>
        <w:t>:</w:t>
      </w:r>
      <w:r w:rsidRPr="007C58A0">
        <w:rPr>
          <w:rtl/>
        </w:rPr>
        <w:t xml:space="preserve"> </w:t>
      </w:r>
      <w:bookmarkStart w:id="43659" w:name="_ETM_Q99_498640"/>
      <w:bookmarkEnd w:id="43659"/>
      <w:r w:rsidRPr="007C58A0">
        <w:rPr>
          <w:rtl/>
        </w:rPr>
        <w:t>א</w:t>
      </w:r>
      <w:r>
        <w:rPr>
          <w:rFonts w:hint="cs"/>
          <w:rtl/>
        </w:rPr>
        <w:t>.</w:t>
      </w:r>
      <w:r w:rsidRPr="007C58A0">
        <w:rPr>
          <w:rtl/>
        </w:rPr>
        <w:t xml:space="preserve"> </w:t>
      </w:r>
      <w:bookmarkStart w:id="43660" w:name="_ETM_Q99_499060"/>
      <w:bookmarkStart w:id="43661" w:name="_ETM_Q99_499810"/>
      <w:bookmarkEnd w:id="43660"/>
      <w:bookmarkEnd w:id="43661"/>
      <w:r w:rsidRPr="007C58A0">
        <w:rPr>
          <w:rtl/>
        </w:rPr>
        <w:t xml:space="preserve">להרתיע </w:t>
      </w:r>
      <w:bookmarkStart w:id="43662" w:name="_ETM_Q99_500619"/>
      <w:bookmarkEnd w:id="43662"/>
      <w:r w:rsidRPr="007C58A0">
        <w:rPr>
          <w:rtl/>
        </w:rPr>
        <w:t xml:space="preserve">מדינות </w:t>
      </w:r>
      <w:bookmarkStart w:id="43663" w:name="_ETM_Q99_501039"/>
      <w:bookmarkEnd w:id="43663"/>
      <w:r w:rsidRPr="007C58A0">
        <w:rPr>
          <w:rtl/>
        </w:rPr>
        <w:t xml:space="preserve">במרחב </w:t>
      </w:r>
      <w:bookmarkStart w:id="43664" w:name="_ETM_Q99_501430"/>
      <w:bookmarkEnd w:id="43664"/>
      <w:r w:rsidRPr="007C58A0">
        <w:rPr>
          <w:rtl/>
        </w:rPr>
        <w:t xml:space="preserve">האסטרטגי </w:t>
      </w:r>
      <w:bookmarkStart w:id="43665" w:name="_ETM_Q99_501880"/>
      <w:bookmarkEnd w:id="43665"/>
      <w:r w:rsidRPr="007C58A0">
        <w:rPr>
          <w:rtl/>
        </w:rPr>
        <w:t xml:space="preserve">של </w:t>
      </w:r>
      <w:bookmarkStart w:id="43666" w:name="_ETM_Q99_502000"/>
      <w:bookmarkEnd w:id="43666"/>
      <w:r w:rsidRPr="007C58A0">
        <w:rPr>
          <w:rtl/>
        </w:rPr>
        <w:t xml:space="preserve">ישראל </w:t>
      </w:r>
      <w:bookmarkStart w:id="43667" w:name="_ETM_Q99_502300"/>
      <w:bookmarkEnd w:id="43667"/>
      <w:r>
        <w:rPr>
          <w:rFonts w:hint="cs"/>
          <w:rtl/>
        </w:rPr>
        <w:t>מ</w:t>
      </w:r>
      <w:r w:rsidRPr="007C58A0">
        <w:rPr>
          <w:rtl/>
        </w:rPr>
        <w:t xml:space="preserve">להפעיל </w:t>
      </w:r>
      <w:bookmarkStart w:id="43668" w:name="_ETM_Q99_502630"/>
      <w:bookmarkEnd w:id="43668"/>
      <w:r w:rsidRPr="007C58A0">
        <w:rPr>
          <w:rtl/>
        </w:rPr>
        <w:t xml:space="preserve">נגדה </w:t>
      </w:r>
      <w:bookmarkStart w:id="43669" w:name="_ETM_Q99_502839"/>
      <w:bookmarkEnd w:id="43669"/>
      <w:r w:rsidRPr="007C58A0">
        <w:rPr>
          <w:rtl/>
        </w:rPr>
        <w:t xml:space="preserve">כוחות </w:t>
      </w:r>
      <w:bookmarkStart w:id="43670" w:name="_ETM_Q99_503109"/>
      <w:bookmarkEnd w:id="43670"/>
      <w:r w:rsidRPr="007C58A0">
        <w:rPr>
          <w:rtl/>
        </w:rPr>
        <w:t xml:space="preserve">או </w:t>
      </w:r>
      <w:bookmarkStart w:id="43671" w:name="_ETM_Q99_503169"/>
      <w:bookmarkEnd w:id="43671"/>
      <w:r w:rsidRPr="007C58A0">
        <w:rPr>
          <w:rtl/>
        </w:rPr>
        <w:t xml:space="preserve">אמצעים </w:t>
      </w:r>
      <w:bookmarkStart w:id="43672" w:name="_ETM_Q99_503470"/>
      <w:bookmarkEnd w:id="43672"/>
      <w:r w:rsidRPr="007C58A0">
        <w:rPr>
          <w:rtl/>
        </w:rPr>
        <w:t xml:space="preserve">העלולים </w:t>
      </w:r>
      <w:bookmarkStart w:id="43673" w:name="_ETM_Q99_503740"/>
      <w:bookmarkEnd w:id="43673"/>
      <w:r w:rsidRPr="007C58A0">
        <w:rPr>
          <w:rtl/>
        </w:rPr>
        <w:t xml:space="preserve">לסכן </w:t>
      </w:r>
      <w:bookmarkStart w:id="43674" w:name="_ETM_Q99_504039"/>
      <w:bookmarkEnd w:id="43674"/>
      <w:r w:rsidRPr="007C58A0">
        <w:rPr>
          <w:rtl/>
        </w:rPr>
        <w:t xml:space="preserve">את </w:t>
      </w:r>
      <w:bookmarkStart w:id="43675" w:name="_ETM_Q99_504130"/>
      <w:bookmarkEnd w:id="43675"/>
      <w:r w:rsidRPr="007C58A0">
        <w:rPr>
          <w:rtl/>
        </w:rPr>
        <w:t>קיומה</w:t>
      </w:r>
      <w:r>
        <w:rPr>
          <w:rFonts w:hint="cs"/>
          <w:rtl/>
        </w:rPr>
        <w:t>;</w:t>
      </w:r>
      <w:r w:rsidRPr="007C58A0">
        <w:rPr>
          <w:rtl/>
        </w:rPr>
        <w:t xml:space="preserve"> </w:t>
      </w:r>
      <w:bookmarkStart w:id="43676" w:name="_ETM_Q99_506170"/>
      <w:bookmarkEnd w:id="43676"/>
      <w:r w:rsidRPr="007C58A0">
        <w:rPr>
          <w:rtl/>
        </w:rPr>
        <w:t>ב</w:t>
      </w:r>
      <w:r>
        <w:rPr>
          <w:rFonts w:hint="cs"/>
          <w:rtl/>
        </w:rPr>
        <w:t xml:space="preserve">. </w:t>
      </w:r>
      <w:r w:rsidRPr="007C58A0">
        <w:rPr>
          <w:rtl/>
        </w:rPr>
        <w:t xml:space="preserve">להגן </w:t>
      </w:r>
      <w:bookmarkStart w:id="43677" w:name="_ETM_Q99_507609"/>
      <w:bookmarkEnd w:id="43677"/>
      <w:r w:rsidRPr="007C58A0">
        <w:rPr>
          <w:rtl/>
        </w:rPr>
        <w:t xml:space="preserve">על </w:t>
      </w:r>
      <w:bookmarkStart w:id="43678" w:name="_ETM_Q99_507699"/>
      <w:bookmarkEnd w:id="43678"/>
      <w:r w:rsidRPr="007C58A0">
        <w:rPr>
          <w:rtl/>
        </w:rPr>
        <w:t xml:space="preserve">קיומה </w:t>
      </w:r>
      <w:bookmarkStart w:id="43679" w:name="_ETM_Q99_508000"/>
      <w:bookmarkStart w:id="43680" w:name="_ETM_Q99_508150"/>
      <w:bookmarkEnd w:id="43679"/>
      <w:bookmarkEnd w:id="43680"/>
      <w:r>
        <w:rPr>
          <w:rFonts w:hint="cs"/>
          <w:rtl/>
        </w:rPr>
        <w:t>ועל</w:t>
      </w:r>
      <w:bookmarkStart w:id="43681" w:name="_ETM_Q99_506304"/>
      <w:bookmarkEnd w:id="43681"/>
      <w:r>
        <w:rPr>
          <w:rFonts w:hint="cs"/>
          <w:rtl/>
        </w:rPr>
        <w:t xml:space="preserve"> </w:t>
      </w:r>
      <w:r w:rsidRPr="007C58A0">
        <w:rPr>
          <w:rtl/>
        </w:rPr>
        <w:t xml:space="preserve">שלמותה </w:t>
      </w:r>
      <w:bookmarkStart w:id="43682" w:name="_ETM_Q99_508510"/>
      <w:bookmarkEnd w:id="43682"/>
      <w:r w:rsidRPr="007C58A0">
        <w:rPr>
          <w:rtl/>
        </w:rPr>
        <w:t xml:space="preserve">של </w:t>
      </w:r>
      <w:bookmarkStart w:id="43683" w:name="_ETM_Q99_508660"/>
      <w:bookmarkEnd w:id="43683"/>
      <w:r w:rsidRPr="007C58A0">
        <w:rPr>
          <w:rtl/>
        </w:rPr>
        <w:t xml:space="preserve">ישראל </w:t>
      </w:r>
      <w:bookmarkStart w:id="43684" w:name="_ETM_Q99_508990"/>
      <w:bookmarkEnd w:id="43684"/>
      <w:r w:rsidRPr="007C58A0">
        <w:rPr>
          <w:rtl/>
        </w:rPr>
        <w:t xml:space="preserve">בכל </w:t>
      </w:r>
      <w:bookmarkStart w:id="43685" w:name="_ETM_Q99_509320"/>
      <w:bookmarkEnd w:id="43685"/>
      <w:r>
        <w:rPr>
          <w:rFonts w:hint="cs"/>
          <w:rtl/>
        </w:rPr>
        <w:t>עימות</w:t>
      </w:r>
      <w:r w:rsidRPr="007C58A0">
        <w:rPr>
          <w:rtl/>
        </w:rPr>
        <w:t xml:space="preserve"> </w:t>
      </w:r>
      <w:bookmarkStart w:id="43686" w:name="_ETM_Q99_509619"/>
      <w:bookmarkEnd w:id="43686"/>
      <w:r w:rsidRPr="007C58A0">
        <w:rPr>
          <w:rtl/>
        </w:rPr>
        <w:t xml:space="preserve">מכל </w:t>
      </w:r>
      <w:bookmarkStart w:id="43687" w:name="_ETM_Q99_509890"/>
      <w:bookmarkEnd w:id="43687"/>
      <w:r w:rsidRPr="007C58A0">
        <w:rPr>
          <w:rtl/>
        </w:rPr>
        <w:t xml:space="preserve">סוג </w:t>
      </w:r>
      <w:bookmarkStart w:id="43688" w:name="_ETM_Q99_510130"/>
      <w:bookmarkEnd w:id="43688"/>
      <w:r w:rsidRPr="007C58A0">
        <w:rPr>
          <w:rtl/>
        </w:rPr>
        <w:t>שהוא</w:t>
      </w:r>
      <w:r>
        <w:rPr>
          <w:rFonts w:hint="cs"/>
          <w:rtl/>
        </w:rPr>
        <w:t>,</w:t>
      </w:r>
      <w:r w:rsidRPr="007C58A0">
        <w:rPr>
          <w:rtl/>
        </w:rPr>
        <w:t xml:space="preserve"> </w:t>
      </w:r>
      <w:bookmarkStart w:id="43689" w:name="_ETM_Q99_510339"/>
      <w:bookmarkEnd w:id="43689"/>
      <w:r w:rsidRPr="007C58A0">
        <w:rPr>
          <w:rtl/>
        </w:rPr>
        <w:t xml:space="preserve">הקונבנציונלי </w:t>
      </w:r>
      <w:bookmarkStart w:id="43690" w:name="_ETM_Q99_511029"/>
      <w:bookmarkEnd w:id="43690"/>
      <w:r w:rsidRPr="007C58A0">
        <w:rPr>
          <w:rtl/>
        </w:rPr>
        <w:t xml:space="preserve">ובלתי </w:t>
      </w:r>
      <w:bookmarkStart w:id="43691" w:name="_ETM_Q99_511359"/>
      <w:bookmarkEnd w:id="43691"/>
      <w:r w:rsidRPr="007C58A0">
        <w:rPr>
          <w:rtl/>
        </w:rPr>
        <w:t>קונבנציונלי</w:t>
      </w:r>
      <w:r>
        <w:rPr>
          <w:rFonts w:hint="cs"/>
          <w:rtl/>
        </w:rPr>
        <w:t>;</w:t>
      </w:r>
      <w:r w:rsidRPr="007C58A0">
        <w:rPr>
          <w:rtl/>
        </w:rPr>
        <w:t xml:space="preserve"> </w:t>
      </w:r>
      <w:bookmarkStart w:id="43692" w:name="_ETM_Q99_513350"/>
      <w:bookmarkEnd w:id="43692"/>
      <w:r w:rsidRPr="007C58A0">
        <w:rPr>
          <w:rtl/>
        </w:rPr>
        <w:t>ג</w:t>
      </w:r>
      <w:r>
        <w:rPr>
          <w:rFonts w:hint="cs"/>
          <w:rtl/>
        </w:rPr>
        <w:t>.</w:t>
      </w:r>
      <w:r w:rsidRPr="007C58A0">
        <w:rPr>
          <w:rtl/>
        </w:rPr>
        <w:t xml:space="preserve"> </w:t>
      </w:r>
      <w:bookmarkStart w:id="43693" w:name="_ETM_Q99_514550"/>
      <w:bookmarkEnd w:id="43693"/>
      <w:r w:rsidRPr="007C58A0">
        <w:rPr>
          <w:rtl/>
        </w:rPr>
        <w:t xml:space="preserve">להשיג </w:t>
      </w:r>
      <w:bookmarkStart w:id="43694" w:name="_ETM_Q99_515029"/>
      <w:bookmarkEnd w:id="43694"/>
      <w:r w:rsidRPr="007C58A0">
        <w:rPr>
          <w:rtl/>
        </w:rPr>
        <w:t xml:space="preserve">את </w:t>
      </w:r>
      <w:bookmarkStart w:id="43695" w:name="_ETM_Q99_515120"/>
      <w:bookmarkEnd w:id="43695"/>
      <w:r w:rsidRPr="007C58A0">
        <w:rPr>
          <w:rtl/>
        </w:rPr>
        <w:t xml:space="preserve">מטרות </w:t>
      </w:r>
      <w:bookmarkStart w:id="43696" w:name="_ETM_Q99_515420"/>
      <w:bookmarkEnd w:id="43696"/>
      <w:r w:rsidRPr="007C58A0">
        <w:rPr>
          <w:rtl/>
        </w:rPr>
        <w:t>המלחמה</w:t>
      </w:r>
      <w:r>
        <w:rPr>
          <w:rFonts w:hint="cs"/>
          <w:rtl/>
        </w:rPr>
        <w:t>,</w:t>
      </w:r>
      <w:r w:rsidRPr="007C58A0">
        <w:rPr>
          <w:rtl/>
        </w:rPr>
        <w:t xml:space="preserve"> </w:t>
      </w:r>
      <w:bookmarkStart w:id="43697" w:name="_ETM_Q99_516500"/>
      <w:bookmarkEnd w:id="43697"/>
      <w:r w:rsidRPr="007C58A0">
        <w:rPr>
          <w:rtl/>
        </w:rPr>
        <w:t xml:space="preserve">המדיניות </w:t>
      </w:r>
      <w:bookmarkStart w:id="43698" w:name="_ETM_Q99_517129"/>
      <w:bookmarkEnd w:id="43698"/>
      <w:r w:rsidRPr="007C58A0">
        <w:rPr>
          <w:rtl/>
        </w:rPr>
        <w:t>והצבאיות</w:t>
      </w:r>
      <w:r>
        <w:rPr>
          <w:rFonts w:hint="cs"/>
          <w:rtl/>
        </w:rPr>
        <w:t>,</w:t>
      </w:r>
      <w:r w:rsidRPr="007C58A0">
        <w:rPr>
          <w:rtl/>
        </w:rPr>
        <w:t xml:space="preserve"> </w:t>
      </w:r>
      <w:bookmarkStart w:id="43699" w:name="_ETM_Q99_517730"/>
      <w:bookmarkEnd w:id="43699"/>
      <w:r w:rsidRPr="007C58A0">
        <w:rPr>
          <w:rtl/>
        </w:rPr>
        <w:t xml:space="preserve">באמצעות </w:t>
      </w:r>
      <w:bookmarkStart w:id="43700" w:name="_ETM_Q99_518120"/>
      <w:bookmarkEnd w:id="43700"/>
      <w:r w:rsidRPr="007C58A0">
        <w:rPr>
          <w:rtl/>
        </w:rPr>
        <w:t xml:space="preserve">העברת </w:t>
      </w:r>
      <w:bookmarkStart w:id="43701" w:name="_ETM_Q99_518510"/>
      <w:bookmarkEnd w:id="43701"/>
      <w:r w:rsidRPr="007C58A0">
        <w:rPr>
          <w:rtl/>
        </w:rPr>
        <w:t xml:space="preserve">המלחמה </w:t>
      </w:r>
      <w:bookmarkStart w:id="43702" w:name="_ETM_Q99_518899"/>
      <w:bookmarkEnd w:id="43702"/>
      <w:r w:rsidRPr="007C58A0">
        <w:rPr>
          <w:rtl/>
        </w:rPr>
        <w:t xml:space="preserve">מוקדם </w:t>
      </w:r>
      <w:bookmarkStart w:id="43703" w:name="_ETM_Q99_519230"/>
      <w:bookmarkEnd w:id="43703"/>
      <w:r w:rsidRPr="007C58A0">
        <w:rPr>
          <w:rtl/>
        </w:rPr>
        <w:t xml:space="preserve">ככל </w:t>
      </w:r>
      <w:bookmarkStart w:id="43704" w:name="_ETM_Q99_519469"/>
      <w:bookmarkEnd w:id="43704"/>
      <w:r w:rsidRPr="007C58A0">
        <w:rPr>
          <w:rtl/>
        </w:rPr>
        <w:t xml:space="preserve">האפשר </w:t>
      </w:r>
      <w:bookmarkStart w:id="43705" w:name="_ETM_Q99_519739"/>
      <w:bookmarkEnd w:id="43705"/>
      <w:r w:rsidRPr="007C58A0">
        <w:rPr>
          <w:rtl/>
        </w:rPr>
        <w:t xml:space="preserve">לשטח </w:t>
      </w:r>
      <w:bookmarkStart w:id="43706" w:name="_ETM_Q99_520100"/>
      <w:bookmarkEnd w:id="43706"/>
      <w:r w:rsidRPr="007C58A0">
        <w:rPr>
          <w:rtl/>
        </w:rPr>
        <w:t>האויב</w:t>
      </w:r>
      <w:r>
        <w:rPr>
          <w:rFonts w:hint="cs"/>
          <w:rtl/>
        </w:rPr>
        <w:t>;</w:t>
      </w:r>
      <w:r w:rsidRPr="007C58A0">
        <w:rPr>
          <w:rtl/>
        </w:rPr>
        <w:t xml:space="preserve"> </w:t>
      </w:r>
      <w:bookmarkStart w:id="43707" w:name="_ETM_Q99_520579"/>
      <w:bookmarkEnd w:id="43707"/>
      <w:r w:rsidRPr="007C58A0">
        <w:rPr>
          <w:rtl/>
        </w:rPr>
        <w:t>ד</w:t>
      </w:r>
      <w:r>
        <w:rPr>
          <w:rFonts w:hint="cs"/>
          <w:rtl/>
        </w:rPr>
        <w:t>.</w:t>
      </w:r>
      <w:r w:rsidRPr="007C58A0">
        <w:rPr>
          <w:rtl/>
        </w:rPr>
        <w:t xml:space="preserve"> </w:t>
      </w:r>
      <w:bookmarkStart w:id="43708" w:name="_ETM_Q99_521739"/>
      <w:bookmarkEnd w:id="43708"/>
      <w:r w:rsidRPr="007C58A0">
        <w:rPr>
          <w:rtl/>
        </w:rPr>
        <w:t xml:space="preserve">להגן </w:t>
      </w:r>
      <w:bookmarkStart w:id="43709" w:name="_ETM_Q99_522129"/>
      <w:bookmarkEnd w:id="43709"/>
      <w:r w:rsidRPr="007C58A0">
        <w:rPr>
          <w:rtl/>
        </w:rPr>
        <w:t xml:space="preserve">על </w:t>
      </w:r>
      <w:bookmarkStart w:id="43710" w:name="_ETM_Q99_522219"/>
      <w:bookmarkEnd w:id="43710"/>
      <w:r w:rsidRPr="007C58A0">
        <w:rPr>
          <w:rtl/>
        </w:rPr>
        <w:t xml:space="preserve">ביטחונה </w:t>
      </w:r>
      <w:bookmarkStart w:id="43711" w:name="_ETM_Q99_522579"/>
      <w:bookmarkEnd w:id="43711"/>
      <w:r>
        <w:rPr>
          <w:rFonts w:hint="cs"/>
          <w:rtl/>
        </w:rPr>
        <w:t>ה</w:t>
      </w:r>
      <w:r w:rsidRPr="007C58A0">
        <w:rPr>
          <w:rtl/>
        </w:rPr>
        <w:t xml:space="preserve">שוטף </w:t>
      </w:r>
      <w:bookmarkStart w:id="43712" w:name="_ETM_Q99_522850"/>
      <w:bookmarkEnd w:id="43712"/>
      <w:r w:rsidRPr="007C58A0">
        <w:rPr>
          <w:rtl/>
        </w:rPr>
        <w:t xml:space="preserve">של </w:t>
      </w:r>
      <w:bookmarkStart w:id="43713" w:name="_ETM_Q99_522969"/>
      <w:bookmarkEnd w:id="43713"/>
      <w:r w:rsidRPr="007C58A0">
        <w:rPr>
          <w:rtl/>
        </w:rPr>
        <w:t xml:space="preserve">ישראל </w:t>
      </w:r>
      <w:bookmarkStart w:id="43714" w:name="_ETM_Q99_523239"/>
      <w:bookmarkEnd w:id="43714"/>
      <w:r w:rsidRPr="007C58A0">
        <w:rPr>
          <w:rtl/>
        </w:rPr>
        <w:t xml:space="preserve">מפני </w:t>
      </w:r>
      <w:bookmarkStart w:id="43715" w:name="_ETM_Q99_523420"/>
      <w:bookmarkEnd w:id="43715"/>
      <w:r w:rsidRPr="007C58A0">
        <w:rPr>
          <w:rtl/>
        </w:rPr>
        <w:t xml:space="preserve">פעולות </w:t>
      </w:r>
      <w:bookmarkStart w:id="43716" w:name="_ETM_Q99_523690"/>
      <w:bookmarkEnd w:id="43716"/>
      <w:r w:rsidRPr="007C58A0">
        <w:rPr>
          <w:rtl/>
        </w:rPr>
        <w:t xml:space="preserve">טרור </w:t>
      </w:r>
      <w:bookmarkStart w:id="43717" w:name="_ETM_Q99_523929"/>
      <w:bookmarkEnd w:id="43717"/>
      <w:r w:rsidRPr="007C58A0">
        <w:rPr>
          <w:rtl/>
        </w:rPr>
        <w:t xml:space="preserve">וחבלה </w:t>
      </w:r>
      <w:bookmarkStart w:id="43718" w:name="_ETM_Q99_524379"/>
      <w:bookmarkEnd w:id="43718"/>
      <w:r w:rsidRPr="007C58A0">
        <w:rPr>
          <w:rtl/>
        </w:rPr>
        <w:t xml:space="preserve">בכל </w:t>
      </w:r>
      <w:bookmarkStart w:id="43719" w:name="_ETM_Q99_524679"/>
      <w:bookmarkEnd w:id="43719"/>
      <w:r w:rsidRPr="007C58A0">
        <w:rPr>
          <w:rtl/>
        </w:rPr>
        <w:t>ה</w:t>
      </w:r>
      <w:r>
        <w:rPr>
          <w:rFonts w:hint="cs"/>
          <w:rtl/>
        </w:rPr>
        <w:t>י</w:t>
      </w:r>
      <w:r w:rsidRPr="007C58A0">
        <w:rPr>
          <w:rtl/>
        </w:rPr>
        <w:t>ק</w:t>
      </w:r>
      <w:r>
        <w:rPr>
          <w:rFonts w:hint="cs"/>
          <w:rtl/>
        </w:rPr>
        <w:t>ף</w:t>
      </w:r>
      <w:r w:rsidRPr="007C58A0">
        <w:rPr>
          <w:rtl/>
        </w:rPr>
        <w:t xml:space="preserve"> </w:t>
      </w:r>
      <w:bookmarkStart w:id="43720" w:name="_ETM_Q99_524979"/>
      <w:bookmarkEnd w:id="43720"/>
      <w:r>
        <w:rPr>
          <w:rFonts w:hint="cs"/>
          <w:rtl/>
        </w:rPr>
        <w:t>ו</w:t>
      </w:r>
      <w:r w:rsidRPr="007C58A0">
        <w:rPr>
          <w:rtl/>
        </w:rPr>
        <w:t xml:space="preserve">מכל </w:t>
      </w:r>
      <w:bookmarkStart w:id="43721" w:name="_ETM_Q99_525249"/>
      <w:bookmarkEnd w:id="43721"/>
      <w:r w:rsidRPr="007C58A0">
        <w:rPr>
          <w:rtl/>
        </w:rPr>
        <w:t>סוג</w:t>
      </w:r>
      <w:r>
        <w:rPr>
          <w:rFonts w:hint="cs"/>
          <w:rtl/>
        </w:rPr>
        <w:t>;</w:t>
      </w:r>
      <w:r w:rsidRPr="007C58A0">
        <w:rPr>
          <w:rtl/>
        </w:rPr>
        <w:t xml:space="preserve"> </w:t>
      </w:r>
      <w:bookmarkStart w:id="43722" w:name="_ETM_Q99_525699"/>
      <w:bookmarkEnd w:id="43722"/>
      <w:r w:rsidRPr="007C58A0">
        <w:rPr>
          <w:rtl/>
        </w:rPr>
        <w:t>ה</w:t>
      </w:r>
      <w:r>
        <w:rPr>
          <w:rFonts w:hint="cs"/>
          <w:rtl/>
        </w:rPr>
        <w:t xml:space="preserve">. </w:t>
      </w:r>
      <w:r w:rsidRPr="007C58A0">
        <w:rPr>
          <w:rtl/>
        </w:rPr>
        <w:t xml:space="preserve">להגן </w:t>
      </w:r>
      <w:bookmarkStart w:id="43723" w:name="_ETM_Q99_526960"/>
      <w:bookmarkEnd w:id="43723"/>
      <w:r w:rsidRPr="007C58A0">
        <w:rPr>
          <w:rtl/>
        </w:rPr>
        <w:t xml:space="preserve">על </w:t>
      </w:r>
      <w:bookmarkStart w:id="43724" w:name="_ETM_Q99_527049"/>
      <w:bookmarkEnd w:id="43724"/>
      <w:r w:rsidRPr="007C58A0">
        <w:rPr>
          <w:rtl/>
        </w:rPr>
        <w:t xml:space="preserve">האוכלוסייה </w:t>
      </w:r>
      <w:bookmarkStart w:id="43725" w:name="_ETM_Q99_527499"/>
      <w:bookmarkEnd w:id="43725"/>
      <w:r>
        <w:rPr>
          <w:rFonts w:hint="cs"/>
          <w:rtl/>
        </w:rPr>
        <w:t>ועל</w:t>
      </w:r>
      <w:r w:rsidRPr="007C58A0">
        <w:rPr>
          <w:rtl/>
        </w:rPr>
        <w:t xml:space="preserve"> </w:t>
      </w:r>
      <w:bookmarkStart w:id="43726" w:name="_ETM_Q99_527679"/>
      <w:bookmarkEnd w:id="43726"/>
      <w:r>
        <w:rPr>
          <w:rFonts w:hint="cs"/>
          <w:rtl/>
        </w:rPr>
        <w:t>ה</w:t>
      </w:r>
      <w:r w:rsidRPr="007C58A0">
        <w:rPr>
          <w:rtl/>
        </w:rPr>
        <w:t xml:space="preserve">תשתיות </w:t>
      </w:r>
      <w:bookmarkStart w:id="43727" w:name="_ETM_Q99_528039"/>
      <w:bookmarkEnd w:id="43727"/>
      <w:r>
        <w:rPr>
          <w:rFonts w:hint="cs"/>
          <w:rtl/>
        </w:rPr>
        <w:t>ה</w:t>
      </w:r>
      <w:r w:rsidRPr="007C58A0">
        <w:rPr>
          <w:rtl/>
        </w:rPr>
        <w:t xml:space="preserve">אזרחיות </w:t>
      </w:r>
      <w:bookmarkStart w:id="43728" w:name="_ETM_Q99_528519"/>
      <w:bookmarkEnd w:id="43728"/>
      <w:r>
        <w:rPr>
          <w:rFonts w:hint="cs"/>
          <w:rtl/>
        </w:rPr>
        <w:t>מפני</w:t>
      </w:r>
      <w:r w:rsidRPr="007C58A0">
        <w:rPr>
          <w:rtl/>
        </w:rPr>
        <w:t xml:space="preserve"> </w:t>
      </w:r>
      <w:bookmarkStart w:id="43729" w:name="_ETM_Q99_528729"/>
      <w:bookmarkEnd w:id="43729"/>
      <w:r w:rsidRPr="007C58A0">
        <w:rPr>
          <w:rtl/>
        </w:rPr>
        <w:t xml:space="preserve">אמצעים </w:t>
      </w:r>
      <w:bookmarkStart w:id="43730" w:name="_ETM_Q99_529089"/>
      <w:bookmarkEnd w:id="43730"/>
      <w:r w:rsidRPr="007C58A0">
        <w:rPr>
          <w:rtl/>
        </w:rPr>
        <w:t xml:space="preserve">וכוחות </w:t>
      </w:r>
      <w:bookmarkStart w:id="43731" w:name="_ETM_Q99_529449"/>
      <w:bookmarkEnd w:id="43731"/>
      <w:r>
        <w:rPr>
          <w:rFonts w:hint="cs"/>
          <w:rtl/>
        </w:rPr>
        <w:t>ה</w:t>
      </w:r>
      <w:r w:rsidRPr="007C58A0">
        <w:rPr>
          <w:rtl/>
        </w:rPr>
        <w:t xml:space="preserve">עלולים </w:t>
      </w:r>
      <w:bookmarkStart w:id="43732" w:name="_ETM_Q99_529779"/>
      <w:bookmarkEnd w:id="43732"/>
      <w:r w:rsidRPr="007C58A0">
        <w:rPr>
          <w:rtl/>
        </w:rPr>
        <w:t xml:space="preserve">להיות </w:t>
      </w:r>
      <w:bookmarkStart w:id="43733" w:name="_ETM_Q99_529960"/>
      <w:bookmarkEnd w:id="43733"/>
      <w:r w:rsidRPr="007C58A0">
        <w:rPr>
          <w:rtl/>
        </w:rPr>
        <w:t xml:space="preserve">מופעלים </w:t>
      </w:r>
      <w:bookmarkStart w:id="43734" w:name="_ETM_Q99_530319"/>
      <w:bookmarkEnd w:id="43734"/>
      <w:r w:rsidRPr="007C58A0">
        <w:rPr>
          <w:rtl/>
        </w:rPr>
        <w:t>נגד</w:t>
      </w:r>
      <w:r>
        <w:rPr>
          <w:rFonts w:hint="cs"/>
          <w:rtl/>
        </w:rPr>
        <w:t>ן</w:t>
      </w:r>
      <w:r w:rsidRPr="007C58A0">
        <w:rPr>
          <w:rtl/>
        </w:rPr>
        <w:t xml:space="preserve"> </w:t>
      </w:r>
      <w:bookmarkStart w:id="43735" w:name="_ETM_Q99_530739"/>
      <w:bookmarkEnd w:id="43735"/>
      <w:r w:rsidRPr="007C58A0">
        <w:rPr>
          <w:rtl/>
        </w:rPr>
        <w:t xml:space="preserve">כדי </w:t>
      </w:r>
      <w:bookmarkStart w:id="43736" w:name="_ETM_Q99_530920"/>
      <w:bookmarkEnd w:id="43736"/>
      <w:r w:rsidRPr="007C58A0">
        <w:rPr>
          <w:rtl/>
        </w:rPr>
        <w:t xml:space="preserve">לגרום </w:t>
      </w:r>
      <w:bookmarkStart w:id="43737" w:name="_ETM_Q99_531249"/>
      <w:bookmarkEnd w:id="43737"/>
      <w:r w:rsidRPr="007C58A0">
        <w:rPr>
          <w:rtl/>
        </w:rPr>
        <w:t>ל</w:t>
      </w:r>
      <w:bookmarkStart w:id="43738" w:name="_ETM_Q99_531609"/>
      <w:bookmarkEnd w:id="43738"/>
      <w:r>
        <w:rPr>
          <w:rFonts w:hint="cs"/>
          <w:rtl/>
        </w:rPr>
        <w:t>אבדות</w:t>
      </w:r>
      <w:r w:rsidRPr="007C58A0">
        <w:rPr>
          <w:rtl/>
        </w:rPr>
        <w:t xml:space="preserve"> </w:t>
      </w:r>
      <w:bookmarkStart w:id="43739" w:name="_ETM_Q99_532059"/>
      <w:bookmarkEnd w:id="43739"/>
      <w:r w:rsidRPr="007C58A0">
        <w:rPr>
          <w:rtl/>
        </w:rPr>
        <w:t>ונזקים</w:t>
      </w:r>
      <w:r>
        <w:rPr>
          <w:rFonts w:hint="cs"/>
          <w:rtl/>
        </w:rPr>
        <w:t>.</w:t>
      </w:r>
      <w:r w:rsidRPr="007C58A0">
        <w:rPr>
          <w:rtl/>
        </w:rPr>
        <w:t xml:space="preserve"> </w:t>
      </w:r>
      <w:bookmarkStart w:id="43740" w:name="_ETM_Q99_533609"/>
      <w:bookmarkEnd w:id="43740"/>
    </w:p>
    <w:p w:rsidR="00EA1761" w:rsidRDefault="00EA1761" w:rsidP="00897AE0">
      <w:pPr>
        <w:rPr>
          <w:rtl/>
        </w:rPr>
      </w:pPr>
      <w:bookmarkStart w:id="43741" w:name="_ETM_Q99_534615"/>
      <w:bookmarkStart w:id="43742" w:name="_ETM_Q99_534671"/>
      <w:bookmarkStart w:id="43743" w:name="_ETM_Q99_534806"/>
      <w:bookmarkEnd w:id="43741"/>
      <w:bookmarkEnd w:id="43742"/>
      <w:bookmarkEnd w:id="43743"/>
    </w:p>
    <w:p w:rsidR="00EA1761" w:rsidRDefault="00EA1761" w:rsidP="00897AE0">
      <w:pPr>
        <w:rPr>
          <w:rtl/>
        </w:rPr>
      </w:pPr>
      <w:bookmarkStart w:id="43744" w:name="_ETM_Q99_534853"/>
      <w:bookmarkEnd w:id="43744"/>
      <w:r>
        <w:rPr>
          <w:rFonts w:hint="cs"/>
          <w:rtl/>
        </w:rPr>
        <w:t>"</w:t>
      </w:r>
      <w:r w:rsidRPr="007C58A0">
        <w:rPr>
          <w:rtl/>
        </w:rPr>
        <w:t xml:space="preserve">אלה </w:t>
      </w:r>
      <w:bookmarkStart w:id="43745" w:name="_ETM_Q99_533909"/>
      <w:bookmarkEnd w:id="43745"/>
      <w:r w:rsidRPr="007C58A0">
        <w:rPr>
          <w:rtl/>
        </w:rPr>
        <w:t xml:space="preserve">הם </w:t>
      </w:r>
      <w:bookmarkStart w:id="43746" w:name="_ETM_Q99_534120"/>
      <w:bookmarkEnd w:id="43746"/>
      <w:r w:rsidRPr="007C58A0">
        <w:rPr>
          <w:rtl/>
        </w:rPr>
        <w:t xml:space="preserve">עקרונות </w:t>
      </w:r>
      <w:bookmarkStart w:id="43747" w:name="_ETM_Q99_534600"/>
      <w:bookmarkEnd w:id="43747"/>
      <w:r w:rsidRPr="007C58A0">
        <w:rPr>
          <w:rtl/>
        </w:rPr>
        <w:t xml:space="preserve">הפעולה </w:t>
      </w:r>
      <w:bookmarkStart w:id="43748" w:name="_ETM_Q99_535170"/>
      <w:bookmarkEnd w:id="43748"/>
      <w:r w:rsidRPr="007C58A0">
        <w:rPr>
          <w:rtl/>
        </w:rPr>
        <w:t xml:space="preserve">המנחים </w:t>
      </w:r>
      <w:bookmarkStart w:id="43749" w:name="_ETM_Q99_535620"/>
      <w:bookmarkEnd w:id="43749"/>
      <w:r w:rsidRPr="007C58A0">
        <w:rPr>
          <w:rtl/>
        </w:rPr>
        <w:t xml:space="preserve">את </w:t>
      </w:r>
      <w:bookmarkStart w:id="43750" w:name="_ETM_Q99_535739"/>
      <w:bookmarkEnd w:id="43750"/>
      <w:r w:rsidRPr="007C58A0">
        <w:rPr>
          <w:rtl/>
        </w:rPr>
        <w:t xml:space="preserve">הפעלת </w:t>
      </w:r>
      <w:bookmarkStart w:id="43751" w:name="_ETM_Q99_536070"/>
      <w:bookmarkEnd w:id="43751"/>
      <w:r w:rsidRPr="007C58A0">
        <w:rPr>
          <w:rtl/>
        </w:rPr>
        <w:t>הכוח</w:t>
      </w:r>
      <w:r>
        <w:rPr>
          <w:rFonts w:hint="cs"/>
          <w:rtl/>
        </w:rPr>
        <w:t>:</w:t>
      </w:r>
      <w:r w:rsidRPr="007C58A0">
        <w:rPr>
          <w:rtl/>
        </w:rPr>
        <w:t xml:space="preserve"> </w:t>
      </w:r>
      <w:bookmarkStart w:id="43752" w:name="_ETM_Q99_536730"/>
      <w:bookmarkEnd w:id="43752"/>
      <w:r w:rsidRPr="007C58A0">
        <w:rPr>
          <w:rtl/>
        </w:rPr>
        <w:t>א</w:t>
      </w:r>
      <w:r>
        <w:rPr>
          <w:rFonts w:hint="cs"/>
          <w:rtl/>
        </w:rPr>
        <w:t>.</w:t>
      </w:r>
      <w:r w:rsidRPr="007C58A0">
        <w:rPr>
          <w:rtl/>
        </w:rPr>
        <w:t xml:space="preserve"> </w:t>
      </w:r>
      <w:bookmarkStart w:id="43753" w:name="_ETM_Q99_537990"/>
      <w:bookmarkEnd w:id="43753"/>
      <w:r w:rsidRPr="007C58A0">
        <w:rPr>
          <w:rtl/>
        </w:rPr>
        <w:t xml:space="preserve">אסור </w:t>
      </w:r>
      <w:bookmarkStart w:id="43754" w:name="_ETM_Q99_538620"/>
      <w:bookmarkEnd w:id="43754"/>
      <w:r w:rsidRPr="007C58A0">
        <w:rPr>
          <w:rtl/>
        </w:rPr>
        <w:t xml:space="preserve">שתתקיים </w:t>
      </w:r>
      <w:bookmarkStart w:id="43755" w:name="_ETM_Q99_539250"/>
      <w:bookmarkEnd w:id="43755"/>
      <w:r w:rsidRPr="007C58A0">
        <w:rPr>
          <w:rtl/>
        </w:rPr>
        <w:t xml:space="preserve">לחימה </w:t>
      </w:r>
      <w:bookmarkStart w:id="43756" w:name="_ETM_Q99_539670"/>
      <w:bookmarkEnd w:id="43756"/>
      <w:r w:rsidRPr="007C58A0">
        <w:rPr>
          <w:rtl/>
        </w:rPr>
        <w:t xml:space="preserve">מכל </w:t>
      </w:r>
      <w:bookmarkStart w:id="43757" w:name="_ETM_Q99_540029"/>
      <w:bookmarkEnd w:id="43757"/>
      <w:r w:rsidRPr="007C58A0">
        <w:rPr>
          <w:rtl/>
        </w:rPr>
        <w:t xml:space="preserve">סוג </w:t>
      </w:r>
      <w:bookmarkStart w:id="43758" w:name="_ETM_Q99_540270"/>
      <w:bookmarkEnd w:id="43758"/>
      <w:r w:rsidRPr="007C58A0">
        <w:rPr>
          <w:rtl/>
        </w:rPr>
        <w:t xml:space="preserve">שהוא </w:t>
      </w:r>
      <w:bookmarkStart w:id="43759" w:name="_ETM_Q99_540420"/>
      <w:bookmarkEnd w:id="43759"/>
      <w:r w:rsidRPr="007C58A0">
        <w:rPr>
          <w:rtl/>
        </w:rPr>
        <w:t xml:space="preserve">בתוך </w:t>
      </w:r>
      <w:bookmarkStart w:id="43760" w:name="_ETM_Q99_540690"/>
      <w:bookmarkEnd w:id="43760"/>
      <w:r w:rsidRPr="007C58A0">
        <w:rPr>
          <w:rtl/>
        </w:rPr>
        <w:t xml:space="preserve">המרחב </w:t>
      </w:r>
      <w:bookmarkStart w:id="43761" w:name="_ETM_Q99_541020"/>
      <w:bookmarkEnd w:id="43761"/>
      <w:r w:rsidRPr="007C58A0">
        <w:rPr>
          <w:rtl/>
        </w:rPr>
        <w:t xml:space="preserve">הריבוני </w:t>
      </w:r>
      <w:bookmarkStart w:id="43762" w:name="_ETM_Q99_541560"/>
      <w:bookmarkEnd w:id="43762"/>
      <w:r w:rsidRPr="007C58A0">
        <w:rPr>
          <w:rtl/>
        </w:rPr>
        <w:t xml:space="preserve">של </w:t>
      </w:r>
      <w:bookmarkStart w:id="43763" w:name="_ETM_Q99_541710"/>
      <w:bookmarkEnd w:id="43763"/>
      <w:r w:rsidRPr="007C58A0">
        <w:rPr>
          <w:rtl/>
        </w:rPr>
        <w:t xml:space="preserve">מדינת </w:t>
      </w:r>
      <w:bookmarkStart w:id="43764" w:name="_ETM_Q99_542070"/>
      <w:bookmarkEnd w:id="43764"/>
      <w:r w:rsidRPr="007C58A0">
        <w:rPr>
          <w:rtl/>
        </w:rPr>
        <w:t>ישראל</w:t>
      </w:r>
      <w:r>
        <w:rPr>
          <w:rFonts w:hint="cs"/>
          <w:rtl/>
        </w:rPr>
        <w:t>,</w:t>
      </w:r>
      <w:r w:rsidRPr="007C58A0">
        <w:rPr>
          <w:rtl/>
        </w:rPr>
        <w:t xml:space="preserve"> </w:t>
      </w:r>
      <w:bookmarkStart w:id="43765" w:name="_ETM_Q99_542999"/>
      <w:bookmarkEnd w:id="43765"/>
      <w:r w:rsidRPr="007C58A0">
        <w:rPr>
          <w:rtl/>
        </w:rPr>
        <w:t xml:space="preserve">לרבות </w:t>
      </w:r>
      <w:bookmarkStart w:id="43766" w:name="_ETM_Q99_543690"/>
      <w:bookmarkEnd w:id="43766"/>
      <w:r w:rsidRPr="007C58A0">
        <w:rPr>
          <w:rtl/>
        </w:rPr>
        <w:t xml:space="preserve">אש </w:t>
      </w:r>
      <w:bookmarkStart w:id="43767" w:name="_ETM_Q99_543899"/>
      <w:bookmarkEnd w:id="43767"/>
      <w:r w:rsidRPr="007C58A0">
        <w:rPr>
          <w:rtl/>
        </w:rPr>
        <w:t>ת</w:t>
      </w:r>
      <w:r>
        <w:rPr>
          <w:rFonts w:hint="cs"/>
          <w:rtl/>
        </w:rPr>
        <w:t>לולת</w:t>
      </w:r>
      <w:r w:rsidRPr="007C58A0">
        <w:rPr>
          <w:rtl/>
        </w:rPr>
        <w:t xml:space="preserve"> </w:t>
      </w:r>
      <w:bookmarkStart w:id="43768" w:name="_ETM_Q99_544200"/>
      <w:bookmarkEnd w:id="43768"/>
      <w:r w:rsidRPr="007C58A0">
        <w:rPr>
          <w:rtl/>
        </w:rPr>
        <w:t>מסלול</w:t>
      </w:r>
      <w:r>
        <w:rPr>
          <w:rFonts w:hint="cs"/>
          <w:rtl/>
        </w:rPr>
        <w:t>,</w:t>
      </w:r>
      <w:r w:rsidRPr="007C58A0">
        <w:rPr>
          <w:rtl/>
        </w:rPr>
        <w:t xml:space="preserve"> </w:t>
      </w:r>
      <w:bookmarkStart w:id="43769" w:name="_ETM_Q99_544529"/>
      <w:bookmarkEnd w:id="43769"/>
      <w:r w:rsidRPr="007C58A0">
        <w:rPr>
          <w:rtl/>
        </w:rPr>
        <w:t xml:space="preserve">פיגועי </w:t>
      </w:r>
      <w:bookmarkStart w:id="43770" w:name="_ETM_Q99_544799"/>
      <w:bookmarkEnd w:id="43770"/>
      <w:r w:rsidRPr="007C58A0">
        <w:rPr>
          <w:rtl/>
        </w:rPr>
        <w:t>טרור</w:t>
      </w:r>
      <w:r>
        <w:rPr>
          <w:rFonts w:hint="cs"/>
          <w:rtl/>
        </w:rPr>
        <w:t xml:space="preserve">, תקיפות </w:t>
      </w:r>
      <w:r>
        <w:rPr>
          <w:rFonts w:hint="cs"/>
          <w:rtl/>
        </w:rPr>
        <w:lastRenderedPageBreak/>
        <w:t>מהאוויר</w:t>
      </w:r>
      <w:bookmarkStart w:id="43771" w:name="_ETM_Q99_545159"/>
      <w:bookmarkStart w:id="43772" w:name="_ETM_Q99_545430"/>
      <w:bookmarkStart w:id="43773" w:name="_ETM_Q99_545700"/>
      <w:bookmarkEnd w:id="43771"/>
      <w:bookmarkEnd w:id="43772"/>
      <w:bookmarkEnd w:id="43773"/>
      <w:r>
        <w:rPr>
          <w:rFonts w:hint="cs"/>
          <w:rtl/>
        </w:rPr>
        <w:t xml:space="preserve"> ולוחמה</w:t>
      </w:r>
      <w:r w:rsidRPr="007C58A0">
        <w:rPr>
          <w:rtl/>
        </w:rPr>
        <w:t xml:space="preserve"> </w:t>
      </w:r>
      <w:bookmarkStart w:id="43774" w:name="_ETM_Q99_546060"/>
      <w:bookmarkEnd w:id="43774"/>
      <w:r w:rsidRPr="007C58A0">
        <w:rPr>
          <w:rtl/>
        </w:rPr>
        <w:t>קונבנציונלית</w:t>
      </w:r>
      <w:r>
        <w:rPr>
          <w:rFonts w:hint="cs"/>
          <w:rtl/>
        </w:rPr>
        <w:t xml:space="preserve">; ב. </w:t>
      </w:r>
      <w:bookmarkStart w:id="43775" w:name="_ETM_Q99_547049"/>
      <w:bookmarkStart w:id="43776" w:name="_ETM_Q99_548040"/>
      <w:bookmarkEnd w:id="43775"/>
      <w:bookmarkEnd w:id="43776"/>
      <w:r w:rsidRPr="007C58A0">
        <w:rPr>
          <w:rtl/>
        </w:rPr>
        <w:t xml:space="preserve">אסור </w:t>
      </w:r>
      <w:bookmarkStart w:id="43777" w:name="_ETM_Q99_548460"/>
      <w:bookmarkEnd w:id="43777"/>
      <w:r w:rsidRPr="007C58A0">
        <w:rPr>
          <w:rtl/>
        </w:rPr>
        <w:t>שת</w:t>
      </w:r>
      <w:r>
        <w:rPr>
          <w:rFonts w:hint="cs"/>
          <w:rtl/>
        </w:rPr>
        <w:t>י</w:t>
      </w:r>
      <w:r w:rsidRPr="007C58A0">
        <w:rPr>
          <w:rtl/>
        </w:rPr>
        <w:t xml:space="preserve">פגע </w:t>
      </w:r>
      <w:bookmarkStart w:id="43778" w:name="_ETM_Q99_549000"/>
      <w:bookmarkEnd w:id="43778"/>
      <w:r w:rsidRPr="007C58A0">
        <w:rPr>
          <w:rtl/>
        </w:rPr>
        <w:t xml:space="preserve">ריבונותה </w:t>
      </w:r>
      <w:bookmarkStart w:id="43779" w:name="_ETM_Q99_549510"/>
      <w:bookmarkEnd w:id="43779"/>
      <w:r w:rsidRPr="007C58A0">
        <w:rPr>
          <w:rtl/>
        </w:rPr>
        <w:t xml:space="preserve">של </w:t>
      </w:r>
      <w:bookmarkStart w:id="43780" w:name="_ETM_Q99_549659"/>
      <w:bookmarkEnd w:id="43780"/>
      <w:r w:rsidRPr="007C58A0">
        <w:rPr>
          <w:rtl/>
        </w:rPr>
        <w:t xml:space="preserve">ישראל </w:t>
      </w:r>
      <w:bookmarkStart w:id="43781" w:name="_ETM_Q99_550080"/>
      <w:bookmarkEnd w:id="43781"/>
      <w:r w:rsidRPr="007C58A0">
        <w:rPr>
          <w:rtl/>
        </w:rPr>
        <w:t xml:space="preserve">ואסור </w:t>
      </w:r>
      <w:bookmarkStart w:id="43782" w:name="_ETM_Q99_550380"/>
      <w:bookmarkEnd w:id="43782"/>
      <w:r w:rsidRPr="007C58A0">
        <w:rPr>
          <w:rtl/>
        </w:rPr>
        <w:t xml:space="preserve">שייפגע </w:t>
      </w:r>
      <w:bookmarkStart w:id="43783" w:name="_ETM_Q99_550830"/>
      <w:bookmarkEnd w:id="43783"/>
      <w:r w:rsidRPr="007C58A0">
        <w:rPr>
          <w:rtl/>
        </w:rPr>
        <w:t xml:space="preserve">חופש </w:t>
      </w:r>
      <w:bookmarkStart w:id="43784" w:name="_ETM_Q99_551100"/>
      <w:bookmarkStart w:id="43785" w:name="_ETM_Q99_551430"/>
      <w:bookmarkStart w:id="43786" w:name="_ETM_Q99_551760"/>
      <w:bookmarkEnd w:id="43784"/>
      <w:bookmarkEnd w:id="43785"/>
      <w:bookmarkEnd w:id="43786"/>
      <w:r w:rsidRPr="007C58A0">
        <w:rPr>
          <w:rtl/>
        </w:rPr>
        <w:t xml:space="preserve">התנועה </w:t>
      </w:r>
      <w:bookmarkStart w:id="43787" w:name="_ETM_Q99_552150"/>
      <w:bookmarkEnd w:id="43787"/>
      <w:r w:rsidRPr="007C58A0">
        <w:rPr>
          <w:rtl/>
        </w:rPr>
        <w:t>של</w:t>
      </w:r>
      <w:r>
        <w:rPr>
          <w:rFonts w:hint="cs"/>
          <w:rtl/>
        </w:rPr>
        <w:t>ה</w:t>
      </w:r>
      <w:r w:rsidRPr="007C58A0">
        <w:rPr>
          <w:rtl/>
        </w:rPr>
        <w:t xml:space="preserve"> </w:t>
      </w:r>
      <w:bookmarkStart w:id="43788" w:name="_ETM_Q99_552420"/>
      <w:bookmarkEnd w:id="43788"/>
      <w:r w:rsidRPr="007C58A0">
        <w:rPr>
          <w:rtl/>
        </w:rPr>
        <w:t xml:space="preserve">בנתיבים </w:t>
      </w:r>
      <w:bookmarkStart w:id="43789" w:name="_ETM_Q99_552930"/>
      <w:bookmarkEnd w:id="43789"/>
      <w:r>
        <w:rPr>
          <w:rFonts w:hint="cs"/>
          <w:rtl/>
        </w:rPr>
        <w:t>ה</w:t>
      </w:r>
      <w:r>
        <w:rPr>
          <w:rtl/>
        </w:rPr>
        <w:t>בי</w:t>
      </w:r>
      <w:r>
        <w:rPr>
          <w:rFonts w:hint="cs"/>
          <w:rtl/>
        </w:rPr>
        <w:t>ן-</w:t>
      </w:r>
      <w:r w:rsidRPr="007C58A0">
        <w:rPr>
          <w:rtl/>
        </w:rPr>
        <w:t>לאומיים</w:t>
      </w:r>
      <w:r>
        <w:rPr>
          <w:rFonts w:hint="cs"/>
          <w:rtl/>
        </w:rPr>
        <w:t>,</w:t>
      </w:r>
      <w:r w:rsidRPr="007C58A0">
        <w:rPr>
          <w:rtl/>
        </w:rPr>
        <w:t xml:space="preserve"> </w:t>
      </w:r>
      <w:bookmarkStart w:id="43790" w:name="_ETM_Q99_553470"/>
      <w:bookmarkEnd w:id="43790"/>
      <w:r w:rsidRPr="007C58A0">
        <w:rPr>
          <w:rtl/>
        </w:rPr>
        <w:t xml:space="preserve">באוויר </w:t>
      </w:r>
      <w:bookmarkStart w:id="43791" w:name="_ETM_Q99_553830"/>
      <w:bookmarkEnd w:id="43791"/>
      <w:r>
        <w:rPr>
          <w:rFonts w:hint="cs"/>
          <w:rtl/>
        </w:rPr>
        <w:t>ו</w:t>
      </w:r>
      <w:r w:rsidRPr="007C58A0">
        <w:rPr>
          <w:rtl/>
        </w:rPr>
        <w:t>בים</w:t>
      </w:r>
      <w:r>
        <w:rPr>
          <w:rFonts w:hint="cs"/>
          <w:rtl/>
        </w:rPr>
        <w:t>;</w:t>
      </w:r>
      <w:r w:rsidRPr="007C58A0">
        <w:rPr>
          <w:rtl/>
        </w:rPr>
        <w:t xml:space="preserve"> </w:t>
      </w:r>
      <w:bookmarkStart w:id="43792" w:name="_ETM_Q99_555130"/>
      <w:bookmarkEnd w:id="43792"/>
      <w:r w:rsidRPr="007C58A0">
        <w:rPr>
          <w:rtl/>
        </w:rPr>
        <w:t>ג</w:t>
      </w:r>
      <w:r>
        <w:rPr>
          <w:rFonts w:hint="cs"/>
          <w:rtl/>
        </w:rPr>
        <w:t>.</w:t>
      </w:r>
      <w:r w:rsidRPr="007C58A0">
        <w:rPr>
          <w:rtl/>
        </w:rPr>
        <w:t xml:space="preserve"> </w:t>
      </w:r>
      <w:bookmarkStart w:id="43793" w:name="_ETM_Q99_555580"/>
      <w:bookmarkEnd w:id="43793"/>
      <w:r w:rsidRPr="007C58A0">
        <w:rPr>
          <w:rtl/>
        </w:rPr>
        <w:t xml:space="preserve">אסור </w:t>
      </w:r>
      <w:bookmarkStart w:id="43794" w:name="_ETM_Q99_555880"/>
      <w:bookmarkEnd w:id="43794"/>
      <w:r w:rsidRPr="007C58A0">
        <w:rPr>
          <w:rtl/>
        </w:rPr>
        <w:t xml:space="preserve">שימצא </w:t>
      </w:r>
      <w:bookmarkStart w:id="43795" w:name="_ETM_Q99_556270"/>
      <w:bookmarkEnd w:id="43795"/>
      <w:r w:rsidRPr="007C58A0">
        <w:rPr>
          <w:rtl/>
        </w:rPr>
        <w:t xml:space="preserve">כוח </w:t>
      </w:r>
      <w:bookmarkStart w:id="43796" w:name="_ETM_Q99_556479"/>
      <w:bookmarkEnd w:id="43796"/>
      <w:r w:rsidRPr="007C58A0">
        <w:rPr>
          <w:rtl/>
        </w:rPr>
        <w:t xml:space="preserve">צבאי </w:t>
      </w:r>
      <w:bookmarkStart w:id="43797" w:name="_ETM_Q99_556720"/>
      <w:bookmarkEnd w:id="43797"/>
      <w:r w:rsidRPr="007C58A0">
        <w:rPr>
          <w:rtl/>
        </w:rPr>
        <w:t xml:space="preserve">זר </w:t>
      </w:r>
      <w:bookmarkStart w:id="43798" w:name="_ETM_Q99_557619"/>
      <w:bookmarkEnd w:id="43798"/>
      <w:r w:rsidRPr="007C58A0">
        <w:rPr>
          <w:rtl/>
        </w:rPr>
        <w:t xml:space="preserve">או </w:t>
      </w:r>
      <w:bookmarkStart w:id="43799" w:name="_ETM_Q99_557710"/>
      <w:bookmarkEnd w:id="43799"/>
      <w:r w:rsidRPr="007C58A0">
        <w:rPr>
          <w:rtl/>
        </w:rPr>
        <w:t xml:space="preserve">כוח </w:t>
      </w:r>
      <w:bookmarkStart w:id="43800" w:name="_ETM_Q99_557950"/>
      <w:bookmarkEnd w:id="43800"/>
      <w:r w:rsidRPr="007C58A0">
        <w:rPr>
          <w:rtl/>
        </w:rPr>
        <w:t xml:space="preserve">מזוין </w:t>
      </w:r>
      <w:bookmarkStart w:id="43801" w:name="_ETM_Q99_558310"/>
      <w:bookmarkEnd w:id="43801"/>
      <w:r w:rsidRPr="007C58A0">
        <w:rPr>
          <w:rtl/>
        </w:rPr>
        <w:t xml:space="preserve">אחר </w:t>
      </w:r>
      <w:bookmarkStart w:id="43802" w:name="_ETM_Q99_558549"/>
      <w:bookmarkEnd w:id="43802"/>
      <w:r w:rsidRPr="007C58A0">
        <w:rPr>
          <w:rtl/>
        </w:rPr>
        <w:t xml:space="preserve">כלשהו </w:t>
      </w:r>
      <w:bookmarkStart w:id="43803" w:name="_ETM_Q99_558850"/>
      <w:bookmarkEnd w:id="43803"/>
      <w:r w:rsidRPr="007C58A0">
        <w:rPr>
          <w:rtl/>
        </w:rPr>
        <w:t xml:space="preserve">במרחב </w:t>
      </w:r>
      <w:bookmarkStart w:id="43804" w:name="_ETM_Q99_559210"/>
      <w:bookmarkEnd w:id="43804"/>
      <w:r w:rsidRPr="007C58A0">
        <w:rPr>
          <w:rtl/>
        </w:rPr>
        <w:t xml:space="preserve">העורף </w:t>
      </w:r>
      <w:bookmarkStart w:id="43805" w:name="_ETM_Q99_559510"/>
      <w:bookmarkEnd w:id="43805"/>
      <w:r w:rsidRPr="007C58A0">
        <w:rPr>
          <w:rtl/>
        </w:rPr>
        <w:t>האסטרטגי</w:t>
      </w:r>
      <w:r>
        <w:rPr>
          <w:rFonts w:hint="cs"/>
          <w:rtl/>
        </w:rPr>
        <w:t>,</w:t>
      </w:r>
      <w:r w:rsidRPr="007C58A0">
        <w:rPr>
          <w:rtl/>
        </w:rPr>
        <w:t xml:space="preserve"> </w:t>
      </w:r>
      <w:bookmarkStart w:id="43806" w:name="_ETM_Q99_560110"/>
      <w:bookmarkEnd w:id="43806"/>
      <w:r w:rsidRPr="007C58A0">
        <w:rPr>
          <w:rtl/>
        </w:rPr>
        <w:t xml:space="preserve">מעבר </w:t>
      </w:r>
      <w:bookmarkStart w:id="43807" w:name="_ETM_Q99_560500"/>
      <w:bookmarkEnd w:id="43807"/>
      <w:r w:rsidRPr="007C58A0">
        <w:rPr>
          <w:rtl/>
        </w:rPr>
        <w:t xml:space="preserve">לקו </w:t>
      </w:r>
      <w:bookmarkStart w:id="43808" w:name="_ETM_Q99_560770"/>
      <w:bookmarkEnd w:id="43808"/>
      <w:r w:rsidRPr="007C58A0">
        <w:rPr>
          <w:rtl/>
        </w:rPr>
        <w:t xml:space="preserve">העצירה </w:t>
      </w:r>
      <w:bookmarkStart w:id="43809" w:name="_ETM_Q99_561190"/>
      <w:bookmarkEnd w:id="43809"/>
      <w:r w:rsidRPr="007C58A0">
        <w:rPr>
          <w:rtl/>
        </w:rPr>
        <w:t>ש</w:t>
      </w:r>
      <w:r>
        <w:rPr>
          <w:rFonts w:hint="cs"/>
          <w:rtl/>
        </w:rPr>
        <w:t>הוגדר; ד.</w:t>
      </w:r>
      <w:r w:rsidRPr="007C58A0">
        <w:rPr>
          <w:rtl/>
        </w:rPr>
        <w:t xml:space="preserve"> </w:t>
      </w:r>
      <w:bookmarkStart w:id="43810" w:name="_ETM_Q99_562400"/>
      <w:bookmarkStart w:id="43811" w:name="_ETM_Q99_564060"/>
      <w:bookmarkStart w:id="43812" w:name="_ETM_Q99_564240"/>
      <w:bookmarkStart w:id="43813" w:name="_ETM_Q99_566479"/>
      <w:bookmarkEnd w:id="43810"/>
      <w:bookmarkEnd w:id="43811"/>
      <w:bookmarkEnd w:id="43812"/>
      <w:bookmarkEnd w:id="43813"/>
      <w:r w:rsidRPr="007C58A0">
        <w:rPr>
          <w:rtl/>
        </w:rPr>
        <w:t xml:space="preserve">יש </w:t>
      </w:r>
      <w:bookmarkStart w:id="43814" w:name="_ETM_Q99_566689"/>
      <w:bookmarkEnd w:id="43814"/>
      <w:r w:rsidRPr="007C58A0">
        <w:rPr>
          <w:rtl/>
        </w:rPr>
        <w:t xml:space="preserve">לממש </w:t>
      </w:r>
      <w:bookmarkStart w:id="43815" w:name="_ETM_Q99_567109"/>
      <w:bookmarkEnd w:id="43815"/>
      <w:r w:rsidRPr="007C58A0">
        <w:rPr>
          <w:rtl/>
        </w:rPr>
        <w:t xml:space="preserve">את </w:t>
      </w:r>
      <w:bookmarkStart w:id="43816" w:name="_ETM_Q99_567229"/>
      <w:bookmarkEnd w:id="43816"/>
      <w:r w:rsidRPr="007C58A0">
        <w:rPr>
          <w:rtl/>
        </w:rPr>
        <w:t xml:space="preserve">הריבונות </w:t>
      </w:r>
      <w:bookmarkStart w:id="43817" w:name="_ETM_Q99_567619"/>
      <w:bookmarkEnd w:id="43817"/>
      <w:r>
        <w:rPr>
          <w:rFonts w:hint="cs"/>
          <w:rtl/>
        </w:rPr>
        <w:t>הצבאית</w:t>
      </w:r>
      <w:r w:rsidRPr="007C58A0">
        <w:rPr>
          <w:rtl/>
        </w:rPr>
        <w:t xml:space="preserve"> </w:t>
      </w:r>
      <w:bookmarkStart w:id="43818" w:name="_ETM_Q99_567979"/>
      <w:bookmarkEnd w:id="43818"/>
      <w:r w:rsidRPr="007C58A0">
        <w:rPr>
          <w:rtl/>
        </w:rPr>
        <w:t xml:space="preserve">במרחב </w:t>
      </w:r>
      <w:bookmarkStart w:id="43819" w:name="_ETM_Q99_568310"/>
      <w:bookmarkEnd w:id="43819"/>
      <w:r w:rsidRPr="007C58A0">
        <w:rPr>
          <w:rtl/>
        </w:rPr>
        <w:t xml:space="preserve">יהודה </w:t>
      </w:r>
      <w:bookmarkStart w:id="43820" w:name="_ETM_Q99_568520"/>
      <w:bookmarkEnd w:id="43820"/>
      <w:r w:rsidRPr="007C58A0">
        <w:rPr>
          <w:rtl/>
        </w:rPr>
        <w:t>ושומרון</w:t>
      </w:r>
      <w:r>
        <w:rPr>
          <w:rFonts w:hint="cs"/>
          <w:rtl/>
        </w:rPr>
        <w:t>,</w:t>
      </w:r>
      <w:r w:rsidRPr="007C58A0">
        <w:rPr>
          <w:rtl/>
        </w:rPr>
        <w:t xml:space="preserve"> </w:t>
      </w:r>
      <w:bookmarkStart w:id="43821" w:name="_ETM_Q99_569210"/>
      <w:bookmarkEnd w:id="43821"/>
      <w:r w:rsidRPr="007C58A0">
        <w:rPr>
          <w:rtl/>
        </w:rPr>
        <w:t xml:space="preserve">לשמור </w:t>
      </w:r>
      <w:bookmarkStart w:id="43822" w:name="_ETM_Q99_569779"/>
      <w:bookmarkEnd w:id="43822"/>
      <w:r w:rsidRPr="007C58A0">
        <w:rPr>
          <w:rtl/>
        </w:rPr>
        <w:t xml:space="preserve">שם </w:t>
      </w:r>
      <w:bookmarkStart w:id="43823" w:name="_ETM_Q99_570079"/>
      <w:bookmarkEnd w:id="43823"/>
      <w:r w:rsidRPr="007C58A0">
        <w:rPr>
          <w:rtl/>
        </w:rPr>
        <w:t xml:space="preserve">על </w:t>
      </w:r>
      <w:bookmarkStart w:id="43824" w:name="_ETM_Q99_570259"/>
      <w:bookmarkEnd w:id="43824"/>
      <w:r w:rsidRPr="007C58A0">
        <w:rPr>
          <w:rtl/>
        </w:rPr>
        <w:t xml:space="preserve">הסדר </w:t>
      </w:r>
      <w:bookmarkStart w:id="43825" w:name="_ETM_Q99_570920"/>
      <w:bookmarkEnd w:id="43825"/>
      <w:r w:rsidRPr="007C58A0">
        <w:rPr>
          <w:rtl/>
        </w:rPr>
        <w:t xml:space="preserve">ועל </w:t>
      </w:r>
      <w:bookmarkStart w:id="43826" w:name="_ETM_Q99_571279"/>
      <w:bookmarkEnd w:id="43826"/>
      <w:r w:rsidRPr="007C58A0">
        <w:rPr>
          <w:rtl/>
        </w:rPr>
        <w:t xml:space="preserve">ביטחון </w:t>
      </w:r>
      <w:bookmarkStart w:id="43827" w:name="_ETM_Q99_571670"/>
      <w:bookmarkEnd w:id="43827"/>
      <w:r w:rsidRPr="007C58A0">
        <w:rPr>
          <w:rtl/>
        </w:rPr>
        <w:t xml:space="preserve">ההתיישבות </w:t>
      </w:r>
      <w:bookmarkStart w:id="43828" w:name="_ETM_Q99_572119"/>
      <w:bookmarkEnd w:id="43828"/>
      <w:r w:rsidRPr="007C58A0">
        <w:rPr>
          <w:rtl/>
        </w:rPr>
        <w:t>היהודית</w:t>
      </w:r>
      <w:r>
        <w:rPr>
          <w:rFonts w:hint="cs"/>
          <w:rtl/>
        </w:rPr>
        <w:t>;</w:t>
      </w:r>
      <w:r w:rsidRPr="007C58A0">
        <w:rPr>
          <w:rtl/>
        </w:rPr>
        <w:t xml:space="preserve"> </w:t>
      </w:r>
      <w:bookmarkStart w:id="43829" w:name="_ETM_Q99_572689"/>
      <w:bookmarkEnd w:id="43829"/>
      <w:r w:rsidRPr="007C58A0">
        <w:rPr>
          <w:rtl/>
        </w:rPr>
        <w:t>ה</w:t>
      </w:r>
      <w:r>
        <w:rPr>
          <w:rFonts w:hint="cs"/>
          <w:rtl/>
        </w:rPr>
        <w:t>.</w:t>
      </w:r>
      <w:r w:rsidRPr="007C58A0">
        <w:rPr>
          <w:rtl/>
        </w:rPr>
        <w:t xml:space="preserve"> </w:t>
      </w:r>
      <w:bookmarkStart w:id="43830" w:name="_ETM_Q99_573510"/>
      <w:bookmarkEnd w:id="43830"/>
      <w:r w:rsidRPr="007C58A0">
        <w:rPr>
          <w:rtl/>
        </w:rPr>
        <w:t xml:space="preserve">יש </w:t>
      </w:r>
      <w:bookmarkStart w:id="43831" w:name="_ETM_Q99_573689"/>
      <w:bookmarkEnd w:id="43831"/>
      <w:r w:rsidRPr="007C58A0">
        <w:rPr>
          <w:rtl/>
        </w:rPr>
        <w:t xml:space="preserve">למנוע </w:t>
      </w:r>
      <w:bookmarkStart w:id="43832" w:name="_ETM_Q99_574020"/>
      <w:bookmarkEnd w:id="43832"/>
      <w:r w:rsidRPr="007C58A0">
        <w:rPr>
          <w:rtl/>
        </w:rPr>
        <w:t xml:space="preserve">התקפה </w:t>
      </w:r>
      <w:bookmarkStart w:id="43833" w:name="_ETM_Q99_574350"/>
      <w:bookmarkEnd w:id="43833"/>
      <w:r w:rsidRPr="007C58A0">
        <w:rPr>
          <w:rtl/>
        </w:rPr>
        <w:t xml:space="preserve">על </w:t>
      </w:r>
      <w:bookmarkStart w:id="43834" w:name="_ETM_Q99_574439"/>
      <w:bookmarkEnd w:id="43834"/>
      <w:r>
        <w:rPr>
          <w:rFonts w:hint="cs"/>
          <w:rtl/>
        </w:rPr>
        <w:t>ה</w:t>
      </w:r>
      <w:r w:rsidRPr="007C58A0">
        <w:rPr>
          <w:rtl/>
        </w:rPr>
        <w:t xml:space="preserve">אתרים </w:t>
      </w:r>
      <w:bookmarkStart w:id="43835" w:name="_ETM_Q99_574710"/>
      <w:bookmarkEnd w:id="43835"/>
      <w:r>
        <w:rPr>
          <w:rFonts w:hint="cs"/>
          <w:rtl/>
        </w:rPr>
        <w:t>ה</w:t>
      </w:r>
      <w:r w:rsidRPr="007C58A0">
        <w:rPr>
          <w:rtl/>
        </w:rPr>
        <w:t xml:space="preserve">אסטרטגיים </w:t>
      </w:r>
      <w:bookmarkStart w:id="43836" w:name="_ETM_Q99_575189"/>
      <w:bookmarkEnd w:id="43836"/>
      <w:r>
        <w:rPr>
          <w:rFonts w:hint="cs"/>
          <w:rtl/>
        </w:rPr>
        <w:t>ה</w:t>
      </w:r>
      <w:r w:rsidRPr="007C58A0">
        <w:rPr>
          <w:rtl/>
        </w:rPr>
        <w:t>חיוניים</w:t>
      </w:r>
      <w:r>
        <w:rPr>
          <w:rFonts w:hint="cs"/>
          <w:rtl/>
        </w:rPr>
        <w:t>;</w:t>
      </w:r>
      <w:r w:rsidRPr="007C58A0">
        <w:rPr>
          <w:rtl/>
        </w:rPr>
        <w:t xml:space="preserve"> </w:t>
      </w:r>
      <w:bookmarkStart w:id="43837" w:name="_ETM_Q99_575979"/>
      <w:bookmarkEnd w:id="43837"/>
      <w:r w:rsidRPr="007C58A0">
        <w:rPr>
          <w:rtl/>
        </w:rPr>
        <w:t>ו</w:t>
      </w:r>
      <w:r>
        <w:rPr>
          <w:rFonts w:hint="cs"/>
          <w:rtl/>
        </w:rPr>
        <w:t>.</w:t>
      </w:r>
      <w:r w:rsidRPr="007C58A0">
        <w:rPr>
          <w:rtl/>
        </w:rPr>
        <w:t xml:space="preserve"> </w:t>
      </w:r>
      <w:bookmarkStart w:id="43838" w:name="_ETM_Q99_576679"/>
      <w:bookmarkEnd w:id="43838"/>
      <w:r w:rsidRPr="007C58A0">
        <w:rPr>
          <w:rtl/>
        </w:rPr>
        <w:t xml:space="preserve">יש </w:t>
      </w:r>
      <w:bookmarkStart w:id="43839" w:name="_ETM_Q99_576859"/>
      <w:bookmarkEnd w:id="43839"/>
      <w:r w:rsidRPr="007C58A0">
        <w:rPr>
          <w:rtl/>
        </w:rPr>
        <w:t xml:space="preserve">למנוע </w:t>
      </w:r>
      <w:bookmarkStart w:id="43840" w:name="_ETM_Q99_577130"/>
      <w:bookmarkEnd w:id="43840"/>
      <w:r w:rsidRPr="007C58A0">
        <w:rPr>
          <w:rtl/>
        </w:rPr>
        <w:t xml:space="preserve">התקפה </w:t>
      </w:r>
      <w:bookmarkStart w:id="43841" w:name="_ETM_Q99_577429"/>
      <w:bookmarkEnd w:id="43841"/>
      <w:r w:rsidRPr="007C58A0">
        <w:rPr>
          <w:rtl/>
        </w:rPr>
        <w:t xml:space="preserve">מכל </w:t>
      </w:r>
      <w:bookmarkStart w:id="43842" w:name="_ETM_Q99_577759"/>
      <w:bookmarkEnd w:id="43842"/>
      <w:r w:rsidRPr="007C58A0">
        <w:rPr>
          <w:rtl/>
        </w:rPr>
        <w:t>סוג</w:t>
      </w:r>
      <w:r>
        <w:rPr>
          <w:rFonts w:hint="cs"/>
          <w:rtl/>
        </w:rPr>
        <w:t xml:space="preserve"> –</w:t>
      </w:r>
      <w:r w:rsidRPr="007C58A0">
        <w:rPr>
          <w:rtl/>
        </w:rPr>
        <w:t xml:space="preserve"> </w:t>
      </w:r>
      <w:bookmarkStart w:id="43843" w:name="_ETM_Q99_578420"/>
      <w:bookmarkEnd w:id="43843"/>
      <w:r w:rsidRPr="007C58A0">
        <w:rPr>
          <w:rtl/>
        </w:rPr>
        <w:t xml:space="preserve">פיזית </w:t>
      </w:r>
      <w:bookmarkStart w:id="43844" w:name="_ETM_Q99_578869"/>
      <w:bookmarkEnd w:id="43844"/>
      <w:r w:rsidRPr="007C58A0">
        <w:rPr>
          <w:rtl/>
        </w:rPr>
        <w:t xml:space="preserve">או </w:t>
      </w:r>
      <w:bookmarkStart w:id="43845" w:name="_ETM_Q99_578959"/>
      <w:bookmarkEnd w:id="43845"/>
      <w:r w:rsidRPr="007C58A0">
        <w:rPr>
          <w:rtl/>
        </w:rPr>
        <w:t xml:space="preserve">שאינה </w:t>
      </w:r>
      <w:bookmarkStart w:id="43846" w:name="_ETM_Q99_579200"/>
      <w:bookmarkEnd w:id="43846"/>
      <w:r w:rsidRPr="007C58A0">
        <w:rPr>
          <w:rtl/>
        </w:rPr>
        <w:t>פיזית</w:t>
      </w:r>
      <w:r>
        <w:rPr>
          <w:rFonts w:hint="cs"/>
          <w:rtl/>
        </w:rPr>
        <w:t xml:space="preserve"> –</w:t>
      </w:r>
      <w:r w:rsidRPr="007C58A0">
        <w:rPr>
          <w:rtl/>
        </w:rPr>
        <w:t xml:space="preserve"> </w:t>
      </w:r>
      <w:bookmarkStart w:id="43847" w:name="_ETM_Q99_579499"/>
      <w:bookmarkEnd w:id="43847"/>
      <w:r w:rsidRPr="007C58A0">
        <w:rPr>
          <w:rtl/>
        </w:rPr>
        <w:t xml:space="preserve">על </w:t>
      </w:r>
      <w:bookmarkStart w:id="43848" w:name="_ETM_Q99_579679"/>
      <w:bookmarkEnd w:id="43848"/>
      <w:r w:rsidRPr="007C58A0">
        <w:rPr>
          <w:rtl/>
        </w:rPr>
        <w:t xml:space="preserve">התשתיות </w:t>
      </w:r>
      <w:bookmarkStart w:id="43849" w:name="_ETM_Q99_580069"/>
      <w:bookmarkEnd w:id="43849"/>
      <w:r w:rsidRPr="007C58A0">
        <w:rPr>
          <w:rtl/>
        </w:rPr>
        <w:t xml:space="preserve">הלאומיות </w:t>
      </w:r>
      <w:bookmarkStart w:id="43850" w:name="_ETM_Q99_580490"/>
      <w:bookmarkEnd w:id="43850"/>
      <w:r w:rsidRPr="007C58A0">
        <w:rPr>
          <w:rtl/>
        </w:rPr>
        <w:t>ה</w:t>
      </w:r>
      <w:r>
        <w:rPr>
          <w:rFonts w:hint="cs"/>
          <w:rtl/>
        </w:rPr>
        <w:t>ח</w:t>
      </w:r>
      <w:r w:rsidRPr="007C58A0">
        <w:rPr>
          <w:rtl/>
        </w:rPr>
        <w:t>יוניות</w:t>
      </w:r>
      <w:r>
        <w:rPr>
          <w:rFonts w:hint="cs"/>
          <w:rtl/>
        </w:rPr>
        <w:t xml:space="preserve">; </w:t>
      </w:r>
      <w:bookmarkStart w:id="43851" w:name="_ETM_Q99_580859"/>
      <w:bookmarkEnd w:id="43851"/>
      <w:r>
        <w:rPr>
          <w:rFonts w:hint="cs"/>
          <w:rtl/>
        </w:rPr>
        <w:t>ז.</w:t>
      </w:r>
      <w:r w:rsidRPr="007C58A0">
        <w:rPr>
          <w:rtl/>
        </w:rPr>
        <w:t xml:space="preserve"> </w:t>
      </w:r>
      <w:bookmarkStart w:id="43852" w:name="_ETM_Q99_581659"/>
      <w:bookmarkStart w:id="43853" w:name="_ETM_Q99_582170"/>
      <w:bookmarkEnd w:id="43852"/>
      <w:bookmarkEnd w:id="43853"/>
      <w:r w:rsidRPr="007C58A0">
        <w:rPr>
          <w:rtl/>
        </w:rPr>
        <w:t xml:space="preserve">יש </w:t>
      </w:r>
      <w:bookmarkStart w:id="43854" w:name="_ETM_Q99_582320"/>
      <w:bookmarkEnd w:id="43854"/>
      <w:r w:rsidRPr="007C58A0">
        <w:rPr>
          <w:rtl/>
        </w:rPr>
        <w:t>ל</w:t>
      </w:r>
      <w:bookmarkStart w:id="43855" w:name="_ETM_Q99_582439"/>
      <w:bookmarkEnd w:id="43855"/>
      <w:r>
        <w:rPr>
          <w:rFonts w:hint="cs"/>
          <w:rtl/>
        </w:rPr>
        <w:t>פעול</w:t>
      </w:r>
      <w:r w:rsidRPr="007C58A0">
        <w:rPr>
          <w:rtl/>
        </w:rPr>
        <w:t xml:space="preserve"> </w:t>
      </w:r>
      <w:bookmarkStart w:id="43856" w:name="_ETM_Q99_582619"/>
      <w:bookmarkEnd w:id="43856"/>
      <w:r w:rsidRPr="007C58A0">
        <w:rPr>
          <w:rtl/>
        </w:rPr>
        <w:t xml:space="preserve">להבטחת </w:t>
      </w:r>
      <w:bookmarkStart w:id="43857" w:name="_ETM_Q99_584009"/>
      <w:bookmarkEnd w:id="43857"/>
      <w:r w:rsidRPr="007C58A0">
        <w:rPr>
          <w:rtl/>
        </w:rPr>
        <w:t xml:space="preserve">קהילות </w:t>
      </w:r>
      <w:bookmarkStart w:id="43858" w:name="_ETM_Q99_584459"/>
      <w:bookmarkEnd w:id="43858"/>
      <w:r>
        <w:rPr>
          <w:rFonts w:hint="cs"/>
          <w:rtl/>
        </w:rPr>
        <w:t>ו</w:t>
      </w:r>
      <w:r w:rsidRPr="007C58A0">
        <w:rPr>
          <w:rtl/>
        </w:rPr>
        <w:t xml:space="preserve">מוסדות </w:t>
      </w:r>
      <w:bookmarkStart w:id="43859" w:name="_ETM_Q99_584759"/>
      <w:bookmarkEnd w:id="43859"/>
      <w:r w:rsidRPr="007C58A0">
        <w:rPr>
          <w:rtl/>
        </w:rPr>
        <w:t xml:space="preserve">יהודיים </w:t>
      </w:r>
      <w:bookmarkStart w:id="43860" w:name="_ETM_Q99_585089"/>
      <w:bookmarkEnd w:id="43860"/>
      <w:r w:rsidRPr="007C58A0">
        <w:rPr>
          <w:rtl/>
        </w:rPr>
        <w:t xml:space="preserve">בעולם </w:t>
      </w:r>
      <w:bookmarkStart w:id="43861" w:name="_ETM_Q99_585689"/>
      <w:bookmarkEnd w:id="43861"/>
      <w:r w:rsidRPr="007C58A0">
        <w:rPr>
          <w:rtl/>
        </w:rPr>
        <w:t xml:space="preserve">ובמקרה </w:t>
      </w:r>
      <w:bookmarkStart w:id="43862" w:name="_ETM_Q99_586169"/>
      <w:bookmarkEnd w:id="43862"/>
      <w:r w:rsidRPr="007C58A0">
        <w:rPr>
          <w:rtl/>
        </w:rPr>
        <w:t xml:space="preserve">הצורך </w:t>
      </w:r>
      <w:bookmarkStart w:id="43863" w:name="_ETM_Q99_586499"/>
      <w:bookmarkEnd w:id="43863"/>
      <w:r w:rsidRPr="007C58A0">
        <w:rPr>
          <w:rtl/>
        </w:rPr>
        <w:t xml:space="preserve">לפעול </w:t>
      </w:r>
      <w:bookmarkStart w:id="43864" w:name="_ETM_Q99_586799"/>
      <w:bookmarkEnd w:id="43864"/>
      <w:r w:rsidRPr="007C58A0">
        <w:rPr>
          <w:rtl/>
        </w:rPr>
        <w:t>להגנתם</w:t>
      </w:r>
      <w:r>
        <w:rPr>
          <w:rFonts w:hint="cs"/>
          <w:rtl/>
        </w:rPr>
        <w:t>;</w:t>
      </w:r>
      <w:r w:rsidRPr="007C58A0">
        <w:rPr>
          <w:rtl/>
        </w:rPr>
        <w:t xml:space="preserve"> </w:t>
      </w:r>
      <w:bookmarkStart w:id="43865" w:name="_ETM_Q99_587880"/>
      <w:bookmarkEnd w:id="43865"/>
      <w:r w:rsidRPr="007C58A0">
        <w:rPr>
          <w:rtl/>
        </w:rPr>
        <w:t>ח</w:t>
      </w:r>
      <w:r>
        <w:rPr>
          <w:rFonts w:hint="cs"/>
          <w:rtl/>
        </w:rPr>
        <w:t>.</w:t>
      </w:r>
      <w:r w:rsidRPr="007C58A0">
        <w:rPr>
          <w:rtl/>
        </w:rPr>
        <w:t xml:space="preserve"> </w:t>
      </w:r>
      <w:bookmarkStart w:id="43866" w:name="_ETM_Q99_588700"/>
      <w:bookmarkEnd w:id="43866"/>
      <w:r w:rsidRPr="007C58A0">
        <w:rPr>
          <w:rtl/>
        </w:rPr>
        <w:t xml:space="preserve">יש </w:t>
      </w:r>
      <w:bookmarkStart w:id="43867" w:name="_ETM_Q99_588909"/>
      <w:bookmarkEnd w:id="43867"/>
      <w:r w:rsidRPr="007C58A0">
        <w:rPr>
          <w:rtl/>
        </w:rPr>
        <w:t xml:space="preserve">לאפשר </w:t>
      </w:r>
      <w:bookmarkStart w:id="43868" w:name="_ETM_Q99_589299"/>
      <w:bookmarkEnd w:id="43868"/>
      <w:r w:rsidRPr="007C58A0">
        <w:rPr>
          <w:rtl/>
        </w:rPr>
        <w:t xml:space="preserve">לדרג </w:t>
      </w:r>
      <w:bookmarkStart w:id="43869" w:name="_ETM_Q99_589659"/>
      <w:bookmarkEnd w:id="43869"/>
      <w:r w:rsidRPr="007C58A0">
        <w:rPr>
          <w:rtl/>
        </w:rPr>
        <w:t xml:space="preserve">המדיני </w:t>
      </w:r>
      <w:bookmarkStart w:id="43870" w:name="_ETM_Q99_589990"/>
      <w:bookmarkEnd w:id="43870"/>
      <w:r w:rsidRPr="007C58A0">
        <w:rPr>
          <w:rtl/>
        </w:rPr>
        <w:t xml:space="preserve">לקבל </w:t>
      </w:r>
      <w:bookmarkStart w:id="43871" w:name="_ETM_Q99_590259"/>
      <w:bookmarkEnd w:id="43871"/>
      <w:r w:rsidRPr="007C58A0">
        <w:rPr>
          <w:rtl/>
        </w:rPr>
        <w:t xml:space="preserve">החלטות </w:t>
      </w:r>
      <w:bookmarkStart w:id="43872" w:name="_ETM_Q99_590619"/>
      <w:bookmarkEnd w:id="43872"/>
      <w:r w:rsidRPr="007C58A0">
        <w:rPr>
          <w:rtl/>
        </w:rPr>
        <w:t xml:space="preserve">למען </w:t>
      </w:r>
      <w:bookmarkStart w:id="43873" w:name="_ETM_Q99_590799"/>
      <w:bookmarkEnd w:id="43873"/>
      <w:r w:rsidRPr="007C58A0">
        <w:rPr>
          <w:rtl/>
        </w:rPr>
        <w:t xml:space="preserve">האינטרסים </w:t>
      </w:r>
      <w:bookmarkStart w:id="43874" w:name="_ETM_Q99_591250"/>
      <w:bookmarkEnd w:id="43874"/>
      <w:r w:rsidRPr="007C58A0">
        <w:rPr>
          <w:rtl/>
        </w:rPr>
        <w:t>הלאומי</w:t>
      </w:r>
      <w:r>
        <w:rPr>
          <w:rFonts w:hint="cs"/>
          <w:rtl/>
        </w:rPr>
        <w:t>י</w:t>
      </w:r>
      <w:r w:rsidRPr="007C58A0">
        <w:rPr>
          <w:rtl/>
        </w:rPr>
        <w:t xml:space="preserve">ם </w:t>
      </w:r>
      <w:bookmarkStart w:id="43875" w:name="_ETM_Q99_591549"/>
      <w:bookmarkEnd w:id="43875"/>
      <w:r w:rsidRPr="007C58A0">
        <w:rPr>
          <w:rtl/>
        </w:rPr>
        <w:t>של</w:t>
      </w:r>
      <w:r>
        <w:rPr>
          <w:rFonts w:hint="cs"/>
          <w:rtl/>
        </w:rPr>
        <w:t>א</w:t>
      </w:r>
      <w:r w:rsidRPr="007C58A0">
        <w:rPr>
          <w:rtl/>
        </w:rPr>
        <w:t xml:space="preserve"> </w:t>
      </w:r>
      <w:bookmarkStart w:id="43876" w:name="_ETM_Q99_592029"/>
      <w:bookmarkEnd w:id="43876"/>
      <w:r w:rsidRPr="007C58A0">
        <w:rPr>
          <w:rtl/>
        </w:rPr>
        <w:t xml:space="preserve">תחת </w:t>
      </w:r>
      <w:bookmarkStart w:id="43877" w:name="_ETM_Q99_592390"/>
      <w:bookmarkEnd w:id="43877"/>
      <w:r w:rsidRPr="007C58A0">
        <w:rPr>
          <w:rtl/>
        </w:rPr>
        <w:t xml:space="preserve">לחץ </w:t>
      </w:r>
      <w:bookmarkStart w:id="43878" w:name="_ETM_Q99_592810"/>
      <w:bookmarkEnd w:id="43878"/>
      <w:r w:rsidRPr="007C58A0">
        <w:rPr>
          <w:rtl/>
        </w:rPr>
        <w:t xml:space="preserve">טרור </w:t>
      </w:r>
      <w:bookmarkStart w:id="43879" w:name="_ETM_Q99_593110"/>
      <w:bookmarkEnd w:id="43879"/>
      <w:r w:rsidRPr="007C58A0">
        <w:rPr>
          <w:rtl/>
        </w:rPr>
        <w:t>ואלימות</w:t>
      </w:r>
      <w:r>
        <w:rPr>
          <w:rFonts w:hint="cs"/>
          <w:rtl/>
        </w:rPr>
        <w:t>.</w:t>
      </w:r>
    </w:p>
    <w:p w:rsidR="00EA1761" w:rsidRDefault="00EA1761" w:rsidP="00897AE0">
      <w:pPr>
        <w:rPr>
          <w:rtl/>
        </w:rPr>
      </w:pPr>
      <w:bookmarkStart w:id="43880" w:name="_ETM_Q99_595120"/>
      <w:bookmarkStart w:id="43881" w:name="_ETM_Q99_595201"/>
      <w:bookmarkEnd w:id="43880"/>
      <w:bookmarkEnd w:id="43881"/>
    </w:p>
    <w:p w:rsidR="00EA1761" w:rsidRDefault="00EA1761" w:rsidP="00897AE0">
      <w:pPr>
        <w:rPr>
          <w:rtl/>
        </w:rPr>
      </w:pPr>
      <w:bookmarkStart w:id="43882" w:name="_ETM_Q99_595279"/>
      <w:bookmarkStart w:id="43883" w:name="_ETM_Q99_595344"/>
      <w:bookmarkStart w:id="43884" w:name="_ETM_Q99_594610"/>
      <w:bookmarkEnd w:id="43882"/>
      <w:bookmarkEnd w:id="43883"/>
      <w:bookmarkEnd w:id="43884"/>
      <w:r>
        <w:rPr>
          <w:rFonts w:hint="cs"/>
          <w:rtl/>
        </w:rPr>
        <w:t>"</w:t>
      </w:r>
      <w:r w:rsidRPr="007C58A0">
        <w:rPr>
          <w:rtl/>
        </w:rPr>
        <w:t xml:space="preserve">עקרונות </w:t>
      </w:r>
      <w:bookmarkStart w:id="43885" w:name="_ETM_Q99_595029"/>
      <w:bookmarkEnd w:id="43885"/>
      <w:r w:rsidRPr="007C58A0">
        <w:rPr>
          <w:rtl/>
        </w:rPr>
        <w:t xml:space="preserve">המענה </w:t>
      </w:r>
      <w:bookmarkStart w:id="43886" w:name="_ETM_Q99_596820"/>
      <w:bookmarkEnd w:id="43886"/>
      <w:r w:rsidRPr="007C58A0">
        <w:rPr>
          <w:rtl/>
        </w:rPr>
        <w:t xml:space="preserve">הביטחוני </w:t>
      </w:r>
      <w:bookmarkStart w:id="43887" w:name="_ETM_Q99_597329"/>
      <w:bookmarkEnd w:id="43887"/>
      <w:r w:rsidRPr="007C58A0">
        <w:rPr>
          <w:rtl/>
        </w:rPr>
        <w:t xml:space="preserve">של </w:t>
      </w:r>
      <w:bookmarkStart w:id="43888" w:name="_ETM_Q99_597479"/>
      <w:bookmarkEnd w:id="43888"/>
      <w:r w:rsidRPr="007C58A0">
        <w:rPr>
          <w:rtl/>
        </w:rPr>
        <w:t xml:space="preserve">ישראל </w:t>
      </w:r>
      <w:bookmarkStart w:id="43889" w:name="_ETM_Q99_597779"/>
      <w:bookmarkEnd w:id="43889"/>
      <w:r w:rsidRPr="007C58A0">
        <w:rPr>
          <w:rtl/>
        </w:rPr>
        <w:t xml:space="preserve">לעימותים </w:t>
      </w:r>
      <w:bookmarkStart w:id="43890" w:name="_ETM_Q99_598140"/>
      <w:bookmarkEnd w:id="43890"/>
      <w:r w:rsidRPr="007C58A0">
        <w:rPr>
          <w:rtl/>
        </w:rPr>
        <w:t xml:space="preserve">התבססו </w:t>
      </w:r>
      <w:bookmarkStart w:id="43891" w:name="_ETM_Q99_598560"/>
      <w:bookmarkEnd w:id="43891"/>
      <w:r w:rsidRPr="007C58A0">
        <w:rPr>
          <w:rtl/>
        </w:rPr>
        <w:t xml:space="preserve">על </w:t>
      </w:r>
      <w:bookmarkStart w:id="43892" w:name="_ETM_Q99_598649"/>
      <w:bookmarkEnd w:id="43892"/>
      <w:r w:rsidRPr="007C58A0">
        <w:rPr>
          <w:rtl/>
        </w:rPr>
        <w:t xml:space="preserve">ארבעת </w:t>
      </w:r>
      <w:bookmarkStart w:id="43893" w:name="_ETM_Q99_599009"/>
      <w:bookmarkEnd w:id="43893"/>
      <w:r w:rsidRPr="007C58A0">
        <w:rPr>
          <w:rtl/>
        </w:rPr>
        <w:t xml:space="preserve">המרכיבים </w:t>
      </w:r>
      <w:bookmarkStart w:id="43894" w:name="_ETM_Q99_599490"/>
      <w:bookmarkEnd w:id="43894"/>
      <w:r w:rsidRPr="007C58A0">
        <w:rPr>
          <w:rtl/>
        </w:rPr>
        <w:t>הבאים</w:t>
      </w:r>
      <w:r>
        <w:rPr>
          <w:rFonts w:hint="cs"/>
          <w:rtl/>
        </w:rPr>
        <w:t>:</w:t>
      </w:r>
      <w:r w:rsidRPr="007C58A0">
        <w:rPr>
          <w:rtl/>
        </w:rPr>
        <w:t xml:space="preserve"> </w:t>
      </w:r>
      <w:bookmarkStart w:id="43895" w:name="_ETM_Q99_600950"/>
      <w:bookmarkEnd w:id="43895"/>
      <w:r w:rsidRPr="007C58A0">
        <w:rPr>
          <w:rtl/>
        </w:rPr>
        <w:t>הרתעה</w:t>
      </w:r>
      <w:r>
        <w:rPr>
          <w:rFonts w:hint="cs"/>
          <w:rtl/>
        </w:rPr>
        <w:t>,</w:t>
      </w:r>
      <w:r w:rsidRPr="007C58A0">
        <w:rPr>
          <w:rtl/>
        </w:rPr>
        <w:t xml:space="preserve"> </w:t>
      </w:r>
      <w:bookmarkStart w:id="43896" w:name="_ETM_Q99_602279"/>
      <w:bookmarkEnd w:id="43896"/>
      <w:r w:rsidRPr="007C58A0">
        <w:rPr>
          <w:rtl/>
        </w:rPr>
        <w:t xml:space="preserve">עליונות </w:t>
      </w:r>
      <w:bookmarkStart w:id="43897" w:name="_ETM_Q99_602759"/>
      <w:bookmarkEnd w:id="43897"/>
      <w:r w:rsidRPr="007C58A0">
        <w:rPr>
          <w:rtl/>
        </w:rPr>
        <w:t>מודיעינית</w:t>
      </w:r>
      <w:r>
        <w:rPr>
          <w:rFonts w:hint="cs"/>
          <w:rtl/>
        </w:rPr>
        <w:t>,</w:t>
      </w:r>
      <w:r w:rsidRPr="007C58A0">
        <w:rPr>
          <w:rtl/>
        </w:rPr>
        <w:t xml:space="preserve"> </w:t>
      </w:r>
      <w:bookmarkStart w:id="43898" w:name="_ETM_Q99_603839"/>
      <w:bookmarkEnd w:id="43898"/>
      <w:r w:rsidRPr="007C58A0">
        <w:rPr>
          <w:rtl/>
        </w:rPr>
        <w:t xml:space="preserve">התגוננות </w:t>
      </w:r>
      <w:bookmarkStart w:id="43899" w:name="_ETM_Q99_604750"/>
      <w:bookmarkEnd w:id="43899"/>
      <w:r w:rsidRPr="007C58A0">
        <w:rPr>
          <w:rtl/>
        </w:rPr>
        <w:t>וניצחון</w:t>
      </w:r>
      <w:r>
        <w:rPr>
          <w:rFonts w:hint="cs"/>
          <w:rtl/>
        </w:rPr>
        <w:t>.</w:t>
      </w:r>
      <w:r w:rsidRPr="007C58A0">
        <w:rPr>
          <w:rtl/>
        </w:rPr>
        <w:t xml:space="preserve"> </w:t>
      </w:r>
      <w:bookmarkStart w:id="43900" w:name="_ETM_Q99_607020"/>
      <w:bookmarkEnd w:id="43900"/>
    </w:p>
    <w:p w:rsidR="00EA1761" w:rsidRDefault="00EA1761" w:rsidP="00897AE0">
      <w:pPr>
        <w:rPr>
          <w:rtl/>
        </w:rPr>
      </w:pPr>
      <w:bookmarkStart w:id="43901" w:name="_ETM_Q99_606943"/>
      <w:bookmarkStart w:id="43902" w:name="_ETM_Q99_607002"/>
      <w:bookmarkStart w:id="43903" w:name="_ETM_Q99_607152"/>
      <w:bookmarkEnd w:id="43901"/>
      <w:bookmarkEnd w:id="43902"/>
      <w:bookmarkEnd w:id="43903"/>
    </w:p>
    <w:p w:rsidR="00EA1761" w:rsidRDefault="00EA1761" w:rsidP="00897AE0">
      <w:pPr>
        <w:rPr>
          <w:rtl/>
        </w:rPr>
      </w:pPr>
      <w:bookmarkStart w:id="43904" w:name="_ETM_Q99_607209"/>
      <w:bookmarkEnd w:id="43904"/>
      <w:r>
        <w:rPr>
          <w:rFonts w:hint="cs"/>
          <w:rtl/>
        </w:rPr>
        <w:t>"</w:t>
      </w:r>
      <w:r w:rsidRPr="007C58A0">
        <w:rPr>
          <w:rtl/>
        </w:rPr>
        <w:t xml:space="preserve">עקרונות </w:t>
      </w:r>
      <w:bookmarkStart w:id="43905" w:name="_ETM_Q99_607499"/>
      <w:bookmarkEnd w:id="43905"/>
      <w:r w:rsidRPr="007C58A0">
        <w:rPr>
          <w:rtl/>
        </w:rPr>
        <w:t xml:space="preserve">של </w:t>
      </w:r>
      <w:bookmarkStart w:id="43906" w:name="_ETM_Q99_607679"/>
      <w:bookmarkEnd w:id="43906"/>
      <w:r w:rsidRPr="007C58A0">
        <w:rPr>
          <w:rtl/>
        </w:rPr>
        <w:t xml:space="preserve">הפעלת </w:t>
      </w:r>
      <w:bookmarkStart w:id="43907" w:name="_ETM_Q99_608010"/>
      <w:bookmarkEnd w:id="43907"/>
      <w:r w:rsidRPr="007C58A0">
        <w:rPr>
          <w:rtl/>
        </w:rPr>
        <w:t xml:space="preserve">הכוח </w:t>
      </w:r>
      <w:bookmarkStart w:id="43908" w:name="_ETM_Q99_608279"/>
      <w:bookmarkEnd w:id="43908"/>
      <w:r w:rsidRPr="007C58A0">
        <w:rPr>
          <w:rtl/>
        </w:rPr>
        <w:t>הצבאי</w:t>
      </w:r>
      <w:r>
        <w:rPr>
          <w:rFonts w:hint="cs"/>
          <w:rtl/>
        </w:rPr>
        <w:t>.</w:t>
      </w:r>
      <w:r w:rsidRPr="007C58A0">
        <w:rPr>
          <w:rtl/>
        </w:rPr>
        <w:t xml:space="preserve"> </w:t>
      </w:r>
      <w:bookmarkStart w:id="43909" w:name="_ETM_Q99_609400"/>
      <w:bookmarkEnd w:id="43909"/>
      <w:r w:rsidRPr="007C58A0">
        <w:rPr>
          <w:rtl/>
        </w:rPr>
        <w:t xml:space="preserve">המערכת </w:t>
      </w:r>
      <w:bookmarkStart w:id="43910" w:name="_ETM_Q99_609849"/>
      <w:bookmarkEnd w:id="43910"/>
      <w:r w:rsidRPr="007C58A0">
        <w:rPr>
          <w:rtl/>
        </w:rPr>
        <w:t xml:space="preserve">הביטחונית </w:t>
      </w:r>
      <w:bookmarkStart w:id="43911" w:name="_ETM_Q99_610269"/>
      <w:bookmarkEnd w:id="43911"/>
      <w:r w:rsidRPr="007C58A0">
        <w:rPr>
          <w:rtl/>
        </w:rPr>
        <w:t>פועל</w:t>
      </w:r>
      <w:r>
        <w:rPr>
          <w:rFonts w:hint="cs"/>
          <w:rtl/>
        </w:rPr>
        <w:t>ת</w:t>
      </w:r>
      <w:r w:rsidRPr="007C58A0">
        <w:rPr>
          <w:rtl/>
        </w:rPr>
        <w:t xml:space="preserve"> </w:t>
      </w:r>
      <w:bookmarkStart w:id="43912" w:name="_ETM_Q99_610450"/>
      <w:bookmarkEnd w:id="43912"/>
      <w:r w:rsidRPr="007C58A0">
        <w:rPr>
          <w:rtl/>
        </w:rPr>
        <w:t xml:space="preserve">כדי </w:t>
      </w:r>
      <w:bookmarkStart w:id="43913" w:name="_ETM_Q99_610690"/>
      <w:bookmarkEnd w:id="43913"/>
      <w:r w:rsidRPr="007C58A0">
        <w:rPr>
          <w:rtl/>
        </w:rPr>
        <w:t xml:space="preserve">להגן </w:t>
      </w:r>
      <w:bookmarkStart w:id="43914" w:name="_ETM_Q99_610900"/>
      <w:bookmarkEnd w:id="43914"/>
      <w:r w:rsidRPr="007C58A0">
        <w:rPr>
          <w:rtl/>
        </w:rPr>
        <w:t xml:space="preserve">על </w:t>
      </w:r>
      <w:bookmarkStart w:id="43915" w:name="_ETM_Q99_610989"/>
      <w:bookmarkEnd w:id="43915"/>
      <w:r w:rsidRPr="007C58A0">
        <w:rPr>
          <w:rtl/>
        </w:rPr>
        <w:t xml:space="preserve">המדינה </w:t>
      </w:r>
      <w:bookmarkStart w:id="43916" w:name="_ETM_Q99_611379"/>
      <w:bookmarkEnd w:id="43916"/>
      <w:r w:rsidRPr="007C58A0">
        <w:rPr>
          <w:rtl/>
        </w:rPr>
        <w:t xml:space="preserve">באופן </w:t>
      </w:r>
      <w:bookmarkStart w:id="43917" w:name="_ETM_Q99_611680"/>
      <w:bookmarkEnd w:id="43917"/>
      <w:r w:rsidRPr="007C58A0">
        <w:rPr>
          <w:rtl/>
        </w:rPr>
        <w:t xml:space="preserve">רצוף </w:t>
      </w:r>
      <w:bookmarkStart w:id="43918" w:name="_ETM_Q99_612069"/>
      <w:bookmarkEnd w:id="43918"/>
      <w:r w:rsidRPr="007C58A0">
        <w:rPr>
          <w:rtl/>
        </w:rPr>
        <w:t>בשגרה</w:t>
      </w:r>
      <w:r>
        <w:rPr>
          <w:rFonts w:hint="cs"/>
          <w:rtl/>
        </w:rPr>
        <w:t>,</w:t>
      </w:r>
      <w:r w:rsidRPr="007C58A0">
        <w:rPr>
          <w:rtl/>
        </w:rPr>
        <w:t xml:space="preserve"> </w:t>
      </w:r>
      <w:bookmarkStart w:id="43919" w:name="_ETM_Q99_612730"/>
      <w:bookmarkEnd w:id="43919"/>
      <w:r w:rsidRPr="007C58A0">
        <w:rPr>
          <w:rtl/>
        </w:rPr>
        <w:t>בע</w:t>
      </w:r>
      <w:r>
        <w:rPr>
          <w:rFonts w:hint="cs"/>
          <w:rtl/>
        </w:rPr>
        <w:t>י</w:t>
      </w:r>
      <w:r w:rsidRPr="007C58A0">
        <w:rPr>
          <w:rtl/>
        </w:rPr>
        <w:t xml:space="preserve">תות </w:t>
      </w:r>
      <w:bookmarkStart w:id="43920" w:name="_ETM_Q99_613120"/>
      <w:bookmarkEnd w:id="43920"/>
      <w:r w:rsidRPr="007C58A0">
        <w:rPr>
          <w:rtl/>
        </w:rPr>
        <w:t xml:space="preserve">חירום </w:t>
      </w:r>
      <w:bookmarkStart w:id="43921" w:name="_ETM_Q99_613540"/>
      <w:bookmarkEnd w:id="43921"/>
      <w:r>
        <w:rPr>
          <w:rFonts w:hint="cs"/>
          <w:rtl/>
        </w:rPr>
        <w:t>ובעת</w:t>
      </w:r>
      <w:r w:rsidRPr="007C58A0">
        <w:rPr>
          <w:rtl/>
        </w:rPr>
        <w:t xml:space="preserve"> </w:t>
      </w:r>
      <w:bookmarkStart w:id="43922" w:name="_ETM_Q99_613810"/>
      <w:bookmarkEnd w:id="43922"/>
      <w:r w:rsidRPr="007C58A0">
        <w:rPr>
          <w:rtl/>
        </w:rPr>
        <w:t>מלחמה</w:t>
      </w:r>
      <w:r>
        <w:rPr>
          <w:rFonts w:hint="cs"/>
          <w:rtl/>
        </w:rPr>
        <w:t>.</w:t>
      </w:r>
      <w:r w:rsidRPr="007C58A0">
        <w:rPr>
          <w:rtl/>
        </w:rPr>
        <w:t xml:space="preserve"> </w:t>
      </w:r>
      <w:bookmarkStart w:id="43923" w:name="_ETM_Q99_614530"/>
      <w:bookmarkEnd w:id="43923"/>
      <w:r w:rsidRPr="007C58A0">
        <w:rPr>
          <w:rtl/>
        </w:rPr>
        <w:t xml:space="preserve">לשם </w:t>
      </w:r>
      <w:bookmarkStart w:id="43924" w:name="_ETM_Q99_614799"/>
      <w:bookmarkEnd w:id="43924"/>
      <w:r w:rsidRPr="007C58A0">
        <w:rPr>
          <w:rtl/>
        </w:rPr>
        <w:t xml:space="preserve">כך </w:t>
      </w:r>
      <w:bookmarkStart w:id="43925" w:name="_ETM_Q99_614920"/>
      <w:bookmarkEnd w:id="43925"/>
      <w:r w:rsidRPr="007C58A0">
        <w:rPr>
          <w:rtl/>
        </w:rPr>
        <w:t>מו</w:t>
      </w:r>
      <w:r>
        <w:rPr>
          <w:rFonts w:hint="cs"/>
          <w:rtl/>
        </w:rPr>
        <w:t>פע</w:t>
      </w:r>
      <w:r w:rsidRPr="007C58A0">
        <w:rPr>
          <w:rtl/>
        </w:rPr>
        <w:t xml:space="preserve">לים </w:t>
      </w:r>
      <w:bookmarkStart w:id="43926" w:name="_ETM_Q99_615280"/>
      <w:bookmarkEnd w:id="43926"/>
      <w:r>
        <w:rPr>
          <w:rFonts w:hint="cs"/>
          <w:rtl/>
        </w:rPr>
        <w:t>שלושה</w:t>
      </w:r>
      <w:r w:rsidRPr="007C58A0">
        <w:rPr>
          <w:rtl/>
        </w:rPr>
        <w:t xml:space="preserve"> </w:t>
      </w:r>
      <w:bookmarkStart w:id="43927" w:name="_ETM_Q99_615640"/>
      <w:bookmarkEnd w:id="43927"/>
      <w:r w:rsidRPr="007C58A0">
        <w:rPr>
          <w:rtl/>
        </w:rPr>
        <w:t xml:space="preserve">מאמצים </w:t>
      </w:r>
      <w:bookmarkStart w:id="43928" w:name="_ETM_Q99_616120"/>
      <w:bookmarkEnd w:id="43928"/>
      <w:r w:rsidRPr="007C58A0">
        <w:rPr>
          <w:rtl/>
        </w:rPr>
        <w:t>מרכזיים</w:t>
      </w:r>
      <w:r>
        <w:rPr>
          <w:rFonts w:hint="cs"/>
          <w:rtl/>
        </w:rPr>
        <w:t xml:space="preserve">: א. </w:t>
      </w:r>
      <w:bookmarkStart w:id="43929" w:name="_ETM_Q99_617680"/>
      <w:bookmarkStart w:id="43930" w:name="_ETM_Q99_618040"/>
      <w:bookmarkEnd w:id="43929"/>
      <w:bookmarkEnd w:id="43930"/>
      <w:r w:rsidRPr="007C58A0">
        <w:rPr>
          <w:rtl/>
        </w:rPr>
        <w:t xml:space="preserve">התכוננות </w:t>
      </w:r>
      <w:bookmarkStart w:id="43931" w:name="_ETM_Q99_618580"/>
      <w:bookmarkEnd w:id="43931"/>
      <w:r w:rsidRPr="007C58A0">
        <w:rPr>
          <w:rtl/>
        </w:rPr>
        <w:t xml:space="preserve">למלחמה </w:t>
      </w:r>
      <w:bookmarkStart w:id="43932" w:name="_ETM_Q99_620570"/>
      <w:bookmarkEnd w:id="43932"/>
      <w:r>
        <w:rPr>
          <w:rFonts w:hint="cs"/>
          <w:rtl/>
        </w:rPr>
        <w:t xml:space="preserve">– </w:t>
      </w:r>
      <w:r w:rsidRPr="007C58A0">
        <w:rPr>
          <w:rtl/>
        </w:rPr>
        <w:t xml:space="preserve">באמצעות </w:t>
      </w:r>
      <w:bookmarkStart w:id="43933" w:name="_ETM_Q99_621170"/>
      <w:bookmarkEnd w:id="43933"/>
      <w:r w:rsidRPr="007C58A0">
        <w:rPr>
          <w:rtl/>
        </w:rPr>
        <w:t xml:space="preserve">בניין </w:t>
      </w:r>
      <w:bookmarkStart w:id="43934" w:name="_ETM_Q99_621560"/>
      <w:bookmarkEnd w:id="43934"/>
      <w:r w:rsidRPr="007C58A0">
        <w:rPr>
          <w:rtl/>
        </w:rPr>
        <w:t xml:space="preserve">הכוח </w:t>
      </w:r>
      <w:bookmarkStart w:id="43935" w:name="_ETM_Q99_621980"/>
      <w:bookmarkEnd w:id="43935"/>
      <w:r w:rsidRPr="007C58A0">
        <w:rPr>
          <w:rtl/>
        </w:rPr>
        <w:t xml:space="preserve">על </w:t>
      </w:r>
      <w:bookmarkStart w:id="43936" w:name="_ETM_Q99_622100"/>
      <w:bookmarkEnd w:id="43936"/>
      <w:r w:rsidRPr="007C58A0">
        <w:rPr>
          <w:rtl/>
        </w:rPr>
        <w:t xml:space="preserve">כלל </w:t>
      </w:r>
      <w:bookmarkStart w:id="43937" w:name="_ETM_Q99_622400"/>
      <w:bookmarkEnd w:id="43937"/>
      <w:r w:rsidRPr="007C58A0">
        <w:rPr>
          <w:rtl/>
        </w:rPr>
        <w:t>מרכיב</w:t>
      </w:r>
      <w:r>
        <w:rPr>
          <w:rFonts w:hint="cs"/>
          <w:rtl/>
        </w:rPr>
        <w:t>יו</w:t>
      </w:r>
      <w:r w:rsidRPr="007C58A0">
        <w:rPr>
          <w:rtl/>
        </w:rPr>
        <w:t xml:space="preserve"> </w:t>
      </w:r>
      <w:bookmarkStart w:id="43938" w:name="_ETM_Q99_622850"/>
      <w:bookmarkEnd w:id="43938"/>
      <w:r w:rsidRPr="007C58A0">
        <w:rPr>
          <w:rtl/>
        </w:rPr>
        <w:t xml:space="preserve">ובהם </w:t>
      </w:r>
      <w:bookmarkStart w:id="43939" w:name="_ETM_Q99_623180"/>
      <w:bookmarkEnd w:id="43939"/>
      <w:r w:rsidRPr="007C58A0">
        <w:rPr>
          <w:rtl/>
        </w:rPr>
        <w:t xml:space="preserve">גיבוש </w:t>
      </w:r>
      <w:bookmarkStart w:id="43940" w:name="_ETM_Q99_623540"/>
      <w:bookmarkEnd w:id="43940"/>
      <w:r>
        <w:rPr>
          <w:rFonts w:hint="cs"/>
          <w:rtl/>
        </w:rPr>
        <w:t>תפיסות</w:t>
      </w:r>
      <w:r w:rsidRPr="007C58A0">
        <w:rPr>
          <w:rtl/>
        </w:rPr>
        <w:t xml:space="preserve"> </w:t>
      </w:r>
      <w:bookmarkStart w:id="43941" w:name="_ETM_Q99_623890"/>
      <w:bookmarkEnd w:id="43941"/>
      <w:r w:rsidRPr="007C58A0">
        <w:rPr>
          <w:rtl/>
        </w:rPr>
        <w:t xml:space="preserve">פעולה </w:t>
      </w:r>
      <w:bookmarkStart w:id="43942" w:name="_ETM_Q99_624190"/>
      <w:bookmarkEnd w:id="43942"/>
      <w:r w:rsidRPr="007C58A0">
        <w:rPr>
          <w:rtl/>
        </w:rPr>
        <w:t>ש</w:t>
      </w:r>
      <w:bookmarkStart w:id="43943" w:name="_ETM_Q99_624700"/>
      <w:bookmarkEnd w:id="43943"/>
      <w:r w:rsidRPr="007C58A0">
        <w:rPr>
          <w:rtl/>
        </w:rPr>
        <w:t xml:space="preserve">ייתנו </w:t>
      </w:r>
      <w:bookmarkStart w:id="43944" w:name="_ETM_Q99_625120"/>
      <w:bookmarkEnd w:id="43944"/>
      <w:r w:rsidRPr="007C58A0">
        <w:rPr>
          <w:rtl/>
        </w:rPr>
        <w:t xml:space="preserve">מענה </w:t>
      </w:r>
      <w:bookmarkStart w:id="43945" w:name="_ETM_Q99_625420"/>
      <w:bookmarkEnd w:id="43945"/>
      <w:r w:rsidRPr="007C58A0">
        <w:rPr>
          <w:rtl/>
        </w:rPr>
        <w:t>לא</w:t>
      </w:r>
      <w:r>
        <w:rPr>
          <w:rFonts w:hint="cs"/>
          <w:rtl/>
        </w:rPr>
        <w:t>י</w:t>
      </w:r>
      <w:r w:rsidRPr="007C58A0">
        <w:rPr>
          <w:rtl/>
        </w:rPr>
        <w:t xml:space="preserve">ומים </w:t>
      </w:r>
      <w:bookmarkStart w:id="43946" w:name="_ETM_Q99_625750"/>
      <w:bookmarkEnd w:id="43946"/>
      <w:r w:rsidRPr="007C58A0">
        <w:rPr>
          <w:rtl/>
        </w:rPr>
        <w:t xml:space="preserve">הקיימים </w:t>
      </w:r>
      <w:bookmarkStart w:id="43947" w:name="_ETM_Q99_626020"/>
      <w:bookmarkEnd w:id="43947"/>
      <w:r w:rsidRPr="007C58A0">
        <w:rPr>
          <w:rtl/>
        </w:rPr>
        <w:t>ו</w:t>
      </w:r>
      <w:r>
        <w:rPr>
          <w:rFonts w:hint="cs"/>
          <w:rtl/>
        </w:rPr>
        <w:t>ה</w:t>
      </w:r>
      <w:r w:rsidRPr="007C58A0">
        <w:rPr>
          <w:rtl/>
        </w:rPr>
        <w:t>עתידי</w:t>
      </w:r>
      <w:r>
        <w:rPr>
          <w:rFonts w:hint="cs"/>
          <w:rtl/>
        </w:rPr>
        <w:t>י</w:t>
      </w:r>
      <w:r w:rsidRPr="007C58A0">
        <w:rPr>
          <w:rtl/>
        </w:rPr>
        <w:t>ם</w:t>
      </w:r>
      <w:r>
        <w:rPr>
          <w:rFonts w:hint="cs"/>
          <w:rtl/>
        </w:rPr>
        <w:t>,</w:t>
      </w:r>
      <w:r w:rsidRPr="007C58A0">
        <w:rPr>
          <w:rtl/>
        </w:rPr>
        <w:t xml:space="preserve"> </w:t>
      </w:r>
      <w:bookmarkStart w:id="43948" w:name="_ETM_Q99_626500"/>
      <w:bookmarkEnd w:id="43948"/>
      <w:r w:rsidRPr="007C58A0">
        <w:rPr>
          <w:rtl/>
        </w:rPr>
        <w:t xml:space="preserve">מיצוי </w:t>
      </w:r>
      <w:bookmarkStart w:id="43949" w:name="_ETM_Q99_626860"/>
      <w:bookmarkEnd w:id="43949"/>
      <w:r w:rsidRPr="007C58A0">
        <w:rPr>
          <w:rtl/>
        </w:rPr>
        <w:t xml:space="preserve">הפוטנציאל </w:t>
      </w:r>
      <w:bookmarkStart w:id="43950" w:name="_ETM_Q99_627370"/>
      <w:bookmarkEnd w:id="43950"/>
      <w:r w:rsidRPr="007C58A0">
        <w:rPr>
          <w:rtl/>
        </w:rPr>
        <w:t xml:space="preserve">הטמון </w:t>
      </w:r>
      <w:bookmarkStart w:id="43951" w:name="_ETM_Q99_627640"/>
      <w:bookmarkEnd w:id="43951"/>
      <w:r w:rsidRPr="007C58A0">
        <w:rPr>
          <w:rtl/>
        </w:rPr>
        <w:t xml:space="preserve">באוכלוסיית </w:t>
      </w:r>
      <w:bookmarkStart w:id="43952" w:name="_ETM_Q99_628060"/>
      <w:bookmarkEnd w:id="43952"/>
      <w:r w:rsidRPr="007C58A0">
        <w:rPr>
          <w:rtl/>
        </w:rPr>
        <w:t>המדינה</w:t>
      </w:r>
      <w:r>
        <w:rPr>
          <w:rFonts w:hint="cs"/>
          <w:rtl/>
        </w:rPr>
        <w:t>,</w:t>
      </w:r>
      <w:r w:rsidRPr="007C58A0">
        <w:rPr>
          <w:rtl/>
        </w:rPr>
        <w:t xml:space="preserve"> </w:t>
      </w:r>
      <w:bookmarkStart w:id="43953" w:name="_ETM_Q99_628870"/>
      <w:bookmarkEnd w:id="43953"/>
      <w:r w:rsidRPr="007C58A0">
        <w:rPr>
          <w:rtl/>
        </w:rPr>
        <w:t xml:space="preserve">הכשרת </w:t>
      </w:r>
      <w:bookmarkStart w:id="43954" w:name="_ETM_Q99_629350"/>
      <w:bookmarkEnd w:id="43954"/>
      <w:r w:rsidRPr="007C58A0">
        <w:rPr>
          <w:rtl/>
        </w:rPr>
        <w:t xml:space="preserve">כוח </w:t>
      </w:r>
      <w:bookmarkStart w:id="43955" w:name="_ETM_Q99_629620"/>
      <w:bookmarkEnd w:id="43955"/>
      <w:r>
        <w:rPr>
          <w:rFonts w:hint="cs"/>
          <w:rtl/>
        </w:rPr>
        <w:t>ה</w:t>
      </w:r>
      <w:r w:rsidRPr="007C58A0">
        <w:rPr>
          <w:rtl/>
        </w:rPr>
        <w:t xml:space="preserve">אדם </w:t>
      </w:r>
      <w:bookmarkStart w:id="43956" w:name="_ETM_Q99_629860"/>
      <w:bookmarkStart w:id="43957" w:name="_ETM_Q99_630010"/>
      <w:bookmarkEnd w:id="43956"/>
      <w:bookmarkEnd w:id="43957"/>
      <w:r>
        <w:rPr>
          <w:rFonts w:hint="cs"/>
          <w:rtl/>
        </w:rPr>
        <w:t>למגוון הצרכים</w:t>
      </w:r>
      <w:r w:rsidRPr="007C58A0">
        <w:rPr>
          <w:rtl/>
        </w:rPr>
        <w:t xml:space="preserve"> </w:t>
      </w:r>
      <w:bookmarkStart w:id="43958" w:name="_ETM_Q99_630390"/>
      <w:bookmarkEnd w:id="43958"/>
      <w:r w:rsidRPr="007C58A0">
        <w:rPr>
          <w:rtl/>
        </w:rPr>
        <w:t>ש</w:t>
      </w:r>
      <w:r>
        <w:rPr>
          <w:rFonts w:hint="cs"/>
          <w:rtl/>
        </w:rPr>
        <w:t xml:space="preserve">ל </w:t>
      </w:r>
      <w:r w:rsidRPr="007C58A0">
        <w:rPr>
          <w:rtl/>
        </w:rPr>
        <w:t>המערכ</w:t>
      </w:r>
      <w:r>
        <w:rPr>
          <w:rFonts w:hint="cs"/>
          <w:rtl/>
        </w:rPr>
        <w:t>ו</w:t>
      </w:r>
      <w:r w:rsidRPr="007C58A0">
        <w:rPr>
          <w:rtl/>
        </w:rPr>
        <w:t xml:space="preserve">ת </w:t>
      </w:r>
      <w:bookmarkStart w:id="43959" w:name="_ETM_Q99_630870"/>
      <w:bookmarkEnd w:id="43959"/>
      <w:r>
        <w:rPr>
          <w:rFonts w:hint="cs"/>
          <w:rtl/>
        </w:rPr>
        <w:t>ה</w:t>
      </w:r>
      <w:r w:rsidRPr="007C58A0">
        <w:rPr>
          <w:rtl/>
        </w:rPr>
        <w:t>ביטחוניות</w:t>
      </w:r>
      <w:r>
        <w:rPr>
          <w:rFonts w:hint="cs"/>
          <w:rtl/>
        </w:rPr>
        <w:t>,</w:t>
      </w:r>
      <w:r w:rsidRPr="007C58A0">
        <w:rPr>
          <w:rtl/>
        </w:rPr>
        <w:t xml:space="preserve"> </w:t>
      </w:r>
      <w:bookmarkStart w:id="43960" w:name="_ETM_Q99_631380"/>
      <w:bookmarkEnd w:id="43960"/>
      <w:r w:rsidRPr="007C58A0">
        <w:rPr>
          <w:rtl/>
        </w:rPr>
        <w:t xml:space="preserve">רכש </w:t>
      </w:r>
      <w:bookmarkStart w:id="43961" w:name="_ETM_Q99_631710"/>
      <w:bookmarkEnd w:id="43961"/>
      <w:r w:rsidRPr="007C58A0">
        <w:rPr>
          <w:rtl/>
        </w:rPr>
        <w:t xml:space="preserve">ופיתוח </w:t>
      </w:r>
      <w:bookmarkStart w:id="43962" w:name="_ETM_Q99_632040"/>
      <w:bookmarkEnd w:id="43962"/>
      <w:r w:rsidRPr="007C58A0">
        <w:rPr>
          <w:rtl/>
        </w:rPr>
        <w:t xml:space="preserve">של </w:t>
      </w:r>
      <w:bookmarkStart w:id="43963" w:name="_ETM_Q99_632130"/>
      <w:bookmarkEnd w:id="43963"/>
      <w:r w:rsidRPr="007C58A0">
        <w:rPr>
          <w:rtl/>
        </w:rPr>
        <w:t xml:space="preserve">אמצעי </w:t>
      </w:r>
      <w:bookmarkStart w:id="43964" w:name="_ETM_Q99_632340"/>
      <w:bookmarkEnd w:id="43964"/>
      <w:r w:rsidRPr="007C58A0">
        <w:rPr>
          <w:rtl/>
        </w:rPr>
        <w:t xml:space="preserve">לחימה </w:t>
      </w:r>
      <w:bookmarkStart w:id="43965" w:name="_ETM_Q99_632610"/>
      <w:bookmarkEnd w:id="43965"/>
      <w:r w:rsidRPr="007C58A0">
        <w:rPr>
          <w:rtl/>
        </w:rPr>
        <w:t xml:space="preserve">המתאימים </w:t>
      </w:r>
      <w:bookmarkStart w:id="43966" w:name="_ETM_Q99_632970"/>
      <w:bookmarkEnd w:id="43966"/>
      <w:r w:rsidRPr="007C58A0">
        <w:rPr>
          <w:rtl/>
        </w:rPr>
        <w:t xml:space="preserve">למגוון </w:t>
      </w:r>
      <w:bookmarkStart w:id="43967" w:name="_ETM_Q99_633300"/>
      <w:bookmarkEnd w:id="43967"/>
      <w:r>
        <w:rPr>
          <w:rFonts w:hint="cs"/>
          <w:rtl/>
        </w:rPr>
        <w:t>ה</w:t>
      </w:r>
      <w:r w:rsidRPr="007C58A0">
        <w:rPr>
          <w:rtl/>
        </w:rPr>
        <w:t xml:space="preserve">איומים </w:t>
      </w:r>
      <w:bookmarkStart w:id="43968" w:name="_ETM_Q99_633540"/>
      <w:bookmarkEnd w:id="43968"/>
      <w:r w:rsidRPr="007C58A0">
        <w:rPr>
          <w:rtl/>
        </w:rPr>
        <w:t>ה</w:t>
      </w:r>
      <w:bookmarkStart w:id="43969" w:name="_ETM_Q99_633630"/>
      <w:bookmarkEnd w:id="43969"/>
      <w:r w:rsidRPr="007C58A0">
        <w:rPr>
          <w:rtl/>
        </w:rPr>
        <w:t xml:space="preserve">עולים </w:t>
      </w:r>
      <w:bookmarkStart w:id="43970" w:name="_ETM_Q99_633810"/>
      <w:bookmarkEnd w:id="43970"/>
      <w:r w:rsidRPr="007C58A0">
        <w:rPr>
          <w:rtl/>
        </w:rPr>
        <w:t xml:space="preserve">בקנה </w:t>
      </w:r>
      <w:bookmarkStart w:id="43971" w:name="_ETM_Q99_634110"/>
      <w:bookmarkEnd w:id="43971"/>
      <w:r>
        <w:rPr>
          <w:rFonts w:hint="cs"/>
          <w:rtl/>
        </w:rPr>
        <w:t>אחד</w:t>
      </w:r>
      <w:r w:rsidRPr="007C58A0">
        <w:rPr>
          <w:rtl/>
        </w:rPr>
        <w:t xml:space="preserve"> </w:t>
      </w:r>
      <w:bookmarkStart w:id="43972" w:name="_ETM_Q99_634290"/>
      <w:bookmarkEnd w:id="43972"/>
      <w:r w:rsidRPr="007C58A0">
        <w:rPr>
          <w:rtl/>
        </w:rPr>
        <w:t xml:space="preserve">עם </w:t>
      </w:r>
      <w:bookmarkStart w:id="43973" w:name="_ETM_Q99_634410"/>
      <w:bookmarkEnd w:id="43973"/>
      <w:r w:rsidRPr="007C58A0">
        <w:rPr>
          <w:rtl/>
        </w:rPr>
        <w:t xml:space="preserve">תפיסת </w:t>
      </w:r>
      <w:bookmarkStart w:id="43974" w:name="_ETM_Q99_634680"/>
      <w:bookmarkEnd w:id="43974"/>
      <w:r w:rsidRPr="007C58A0">
        <w:rPr>
          <w:rtl/>
        </w:rPr>
        <w:t>ה</w:t>
      </w:r>
      <w:r>
        <w:rPr>
          <w:rFonts w:hint="cs"/>
          <w:rtl/>
        </w:rPr>
        <w:t>פעולה</w:t>
      </w:r>
      <w:r w:rsidRPr="007C58A0">
        <w:rPr>
          <w:rtl/>
        </w:rPr>
        <w:t xml:space="preserve"> </w:t>
      </w:r>
      <w:bookmarkStart w:id="43975" w:name="_ETM_Q99_634920"/>
      <w:bookmarkEnd w:id="43975"/>
      <w:r w:rsidRPr="007C58A0">
        <w:rPr>
          <w:rtl/>
        </w:rPr>
        <w:t xml:space="preserve">של </w:t>
      </w:r>
      <w:bookmarkStart w:id="43976" w:name="_ETM_Q99_635100"/>
      <w:bookmarkEnd w:id="43976"/>
      <w:r w:rsidRPr="007C58A0">
        <w:rPr>
          <w:rtl/>
        </w:rPr>
        <w:t>צה"ל</w:t>
      </w:r>
      <w:r>
        <w:rPr>
          <w:rFonts w:hint="cs"/>
          <w:rtl/>
        </w:rPr>
        <w:t>,</w:t>
      </w:r>
      <w:r w:rsidRPr="007C58A0">
        <w:rPr>
          <w:rtl/>
        </w:rPr>
        <w:t xml:space="preserve"> </w:t>
      </w:r>
      <w:bookmarkStart w:id="43977" w:name="_ETM_Q99_635880"/>
      <w:bookmarkEnd w:id="43977"/>
      <w:r w:rsidRPr="007C58A0">
        <w:rPr>
          <w:rtl/>
        </w:rPr>
        <w:t xml:space="preserve">ארגון </w:t>
      </w:r>
      <w:bookmarkStart w:id="43978" w:name="_ETM_Q99_636300"/>
      <w:bookmarkEnd w:id="43978"/>
      <w:r w:rsidRPr="007C58A0">
        <w:rPr>
          <w:rtl/>
        </w:rPr>
        <w:t xml:space="preserve">צה"ל </w:t>
      </w:r>
      <w:bookmarkStart w:id="43979" w:name="_ETM_Q99_636480"/>
      <w:bookmarkEnd w:id="43979"/>
      <w:r w:rsidRPr="007C58A0">
        <w:rPr>
          <w:rtl/>
        </w:rPr>
        <w:t xml:space="preserve">בהתאם </w:t>
      </w:r>
      <w:bookmarkStart w:id="43980" w:name="_ETM_Q99_636750"/>
      <w:bookmarkEnd w:id="43980"/>
      <w:r w:rsidRPr="007C58A0">
        <w:rPr>
          <w:rtl/>
        </w:rPr>
        <w:t xml:space="preserve">לצורכי </w:t>
      </w:r>
      <w:bookmarkStart w:id="43981" w:name="_ETM_Q99_637050"/>
      <w:bookmarkStart w:id="43982" w:name="_ETM_Q99_637350"/>
      <w:bookmarkEnd w:id="43981"/>
      <w:bookmarkEnd w:id="43982"/>
      <w:r w:rsidRPr="007C58A0">
        <w:rPr>
          <w:rtl/>
        </w:rPr>
        <w:t xml:space="preserve">הפעלת </w:t>
      </w:r>
      <w:bookmarkStart w:id="43983" w:name="_ETM_Q99_637680"/>
      <w:bookmarkEnd w:id="43983"/>
      <w:r w:rsidRPr="007C58A0">
        <w:rPr>
          <w:rtl/>
        </w:rPr>
        <w:t>הכוח</w:t>
      </w:r>
      <w:r>
        <w:rPr>
          <w:rFonts w:hint="cs"/>
          <w:rtl/>
        </w:rPr>
        <w:t>,</w:t>
      </w:r>
      <w:r w:rsidRPr="007C58A0">
        <w:rPr>
          <w:rtl/>
        </w:rPr>
        <w:t xml:space="preserve"> </w:t>
      </w:r>
      <w:bookmarkStart w:id="43984" w:name="_ETM_Q99_638459"/>
      <w:bookmarkEnd w:id="43984"/>
      <w:r w:rsidRPr="007C58A0">
        <w:rPr>
          <w:rtl/>
        </w:rPr>
        <w:t xml:space="preserve">קיום </w:t>
      </w:r>
      <w:bookmarkStart w:id="43985" w:name="_ETM_Q99_639000"/>
      <w:bookmarkEnd w:id="43985"/>
      <w:r w:rsidRPr="007C58A0">
        <w:rPr>
          <w:rtl/>
        </w:rPr>
        <w:t xml:space="preserve">שגרת </w:t>
      </w:r>
      <w:bookmarkStart w:id="43986" w:name="_ETM_Q99_639420"/>
      <w:bookmarkEnd w:id="43986"/>
      <w:r w:rsidRPr="007C58A0">
        <w:rPr>
          <w:rtl/>
        </w:rPr>
        <w:t xml:space="preserve">אימונים </w:t>
      </w:r>
      <w:bookmarkStart w:id="43987" w:name="_ETM_Q99_639750"/>
      <w:bookmarkEnd w:id="43987"/>
      <w:r w:rsidRPr="007C58A0">
        <w:rPr>
          <w:rtl/>
        </w:rPr>
        <w:t xml:space="preserve">ותרגילים </w:t>
      </w:r>
      <w:bookmarkStart w:id="43988" w:name="_ETM_Q99_640170"/>
      <w:bookmarkEnd w:id="43988"/>
      <w:r w:rsidRPr="007C58A0">
        <w:rPr>
          <w:rtl/>
        </w:rPr>
        <w:t xml:space="preserve">בכל </w:t>
      </w:r>
      <w:bookmarkStart w:id="43989" w:name="_ETM_Q99_640500"/>
      <w:bookmarkEnd w:id="43989"/>
      <w:r w:rsidRPr="007C58A0">
        <w:rPr>
          <w:rtl/>
        </w:rPr>
        <w:t>הרמות</w:t>
      </w:r>
      <w:r>
        <w:rPr>
          <w:rFonts w:hint="cs"/>
          <w:rtl/>
        </w:rPr>
        <w:t xml:space="preserve">; </w:t>
      </w:r>
      <w:bookmarkStart w:id="43990" w:name="_ETM_Q99_638817"/>
      <w:bookmarkEnd w:id="43990"/>
      <w:r>
        <w:rPr>
          <w:rFonts w:hint="cs"/>
          <w:rtl/>
        </w:rPr>
        <w:t xml:space="preserve">ב. </w:t>
      </w:r>
      <w:bookmarkStart w:id="43991" w:name="_ETM_Q99_641040"/>
      <w:bookmarkEnd w:id="43991"/>
      <w:r w:rsidRPr="007C58A0">
        <w:rPr>
          <w:rtl/>
        </w:rPr>
        <w:t xml:space="preserve">תכנון </w:t>
      </w:r>
      <w:bookmarkStart w:id="43992" w:name="_ETM_Q99_642160"/>
      <w:bookmarkEnd w:id="43992"/>
      <w:r w:rsidRPr="007C58A0">
        <w:rPr>
          <w:rtl/>
        </w:rPr>
        <w:t xml:space="preserve">המערכה </w:t>
      </w:r>
      <w:bookmarkStart w:id="43993" w:name="_ETM_Q99_642519"/>
      <w:bookmarkEnd w:id="43993"/>
      <w:r w:rsidRPr="007C58A0">
        <w:rPr>
          <w:rtl/>
        </w:rPr>
        <w:t xml:space="preserve">שבין </w:t>
      </w:r>
      <w:bookmarkStart w:id="43994" w:name="_ETM_Q99_642760"/>
      <w:bookmarkEnd w:id="43994"/>
      <w:r w:rsidRPr="007C58A0">
        <w:rPr>
          <w:rtl/>
        </w:rPr>
        <w:t>המלחמ</w:t>
      </w:r>
      <w:r>
        <w:rPr>
          <w:rFonts w:hint="cs"/>
          <w:rtl/>
        </w:rPr>
        <w:t>ות</w:t>
      </w:r>
      <w:r w:rsidRPr="007C58A0">
        <w:rPr>
          <w:rtl/>
        </w:rPr>
        <w:t xml:space="preserve"> </w:t>
      </w:r>
      <w:bookmarkStart w:id="43995" w:name="_ETM_Q99_643310"/>
      <w:bookmarkEnd w:id="43995"/>
      <w:r w:rsidRPr="007C58A0">
        <w:rPr>
          <w:rtl/>
        </w:rPr>
        <w:t xml:space="preserve">והוצאתה </w:t>
      </w:r>
      <w:bookmarkStart w:id="43996" w:name="_ETM_Q99_643880"/>
      <w:bookmarkEnd w:id="43996"/>
      <w:r w:rsidRPr="007C58A0">
        <w:rPr>
          <w:rtl/>
        </w:rPr>
        <w:t>לפועל</w:t>
      </w:r>
      <w:r>
        <w:rPr>
          <w:rFonts w:hint="cs"/>
          <w:rtl/>
        </w:rPr>
        <w:t xml:space="preserve"> –</w:t>
      </w:r>
      <w:r w:rsidRPr="007C58A0">
        <w:rPr>
          <w:rtl/>
        </w:rPr>
        <w:t xml:space="preserve"> </w:t>
      </w:r>
      <w:bookmarkStart w:id="43997" w:name="_ETM_Q99_644880"/>
      <w:bookmarkEnd w:id="43997"/>
      <w:r w:rsidRPr="007C58A0">
        <w:rPr>
          <w:rtl/>
        </w:rPr>
        <w:t xml:space="preserve">זהו </w:t>
      </w:r>
      <w:bookmarkStart w:id="43998" w:name="_ETM_Q99_645120"/>
      <w:bookmarkEnd w:id="43998"/>
      <w:r>
        <w:rPr>
          <w:rFonts w:hint="cs"/>
          <w:rtl/>
        </w:rPr>
        <w:t>אחד</w:t>
      </w:r>
      <w:r w:rsidRPr="007C58A0">
        <w:rPr>
          <w:rtl/>
        </w:rPr>
        <w:t xml:space="preserve"> </w:t>
      </w:r>
      <w:bookmarkStart w:id="43999" w:name="_ETM_Q99_645360"/>
      <w:bookmarkEnd w:id="43999"/>
      <w:r w:rsidRPr="007C58A0">
        <w:rPr>
          <w:rtl/>
        </w:rPr>
        <w:t xml:space="preserve">השינויים </w:t>
      </w:r>
      <w:bookmarkStart w:id="44000" w:name="_ETM_Q99_645720"/>
      <w:bookmarkEnd w:id="44000"/>
      <w:r w:rsidRPr="007C58A0">
        <w:rPr>
          <w:rtl/>
        </w:rPr>
        <w:t xml:space="preserve">המהותיים </w:t>
      </w:r>
      <w:bookmarkStart w:id="44001" w:name="_ETM_Q99_646080"/>
      <w:bookmarkEnd w:id="44001"/>
      <w:r>
        <w:rPr>
          <w:rFonts w:hint="cs"/>
          <w:rtl/>
        </w:rPr>
        <w:t>ב</w:t>
      </w:r>
      <w:r w:rsidRPr="007C58A0">
        <w:rPr>
          <w:rtl/>
        </w:rPr>
        <w:t xml:space="preserve">דפוס </w:t>
      </w:r>
      <w:bookmarkStart w:id="44002" w:name="_ETM_Q99_646380"/>
      <w:bookmarkEnd w:id="44002"/>
      <w:r w:rsidRPr="007C58A0">
        <w:rPr>
          <w:rtl/>
        </w:rPr>
        <w:t xml:space="preserve">הפעולה </w:t>
      </w:r>
      <w:bookmarkStart w:id="44003" w:name="_ETM_Q99_646680"/>
      <w:bookmarkEnd w:id="44003"/>
      <w:r w:rsidRPr="007C58A0">
        <w:rPr>
          <w:rtl/>
        </w:rPr>
        <w:t xml:space="preserve">הביטחוני </w:t>
      </w:r>
      <w:bookmarkStart w:id="44004" w:name="_ETM_Q99_647010"/>
      <w:bookmarkEnd w:id="44004"/>
      <w:r w:rsidRPr="007C58A0">
        <w:rPr>
          <w:rtl/>
        </w:rPr>
        <w:t xml:space="preserve">של </w:t>
      </w:r>
      <w:bookmarkStart w:id="44005" w:name="_ETM_Q99_647160"/>
      <w:bookmarkEnd w:id="44005"/>
      <w:r w:rsidRPr="007C58A0">
        <w:rPr>
          <w:rtl/>
        </w:rPr>
        <w:t>ישראל</w:t>
      </w:r>
      <w:r>
        <w:rPr>
          <w:rFonts w:hint="cs"/>
          <w:rtl/>
        </w:rPr>
        <w:t>.</w:t>
      </w:r>
      <w:r w:rsidRPr="007C58A0">
        <w:rPr>
          <w:rtl/>
        </w:rPr>
        <w:t xml:space="preserve"> </w:t>
      </w:r>
      <w:bookmarkStart w:id="44006" w:name="_ETM_Q99_647580"/>
      <w:bookmarkEnd w:id="44006"/>
      <w:r w:rsidRPr="007C58A0">
        <w:rPr>
          <w:rtl/>
        </w:rPr>
        <w:t xml:space="preserve">לא </w:t>
      </w:r>
      <w:bookmarkStart w:id="44007" w:name="_ETM_Q99_647790"/>
      <w:bookmarkEnd w:id="44007"/>
      <w:r>
        <w:rPr>
          <w:rFonts w:hint="cs"/>
          <w:rtl/>
        </w:rPr>
        <w:t xml:space="preserve">עוד </w:t>
      </w:r>
      <w:r w:rsidRPr="007C58A0">
        <w:rPr>
          <w:rtl/>
        </w:rPr>
        <w:t xml:space="preserve">התמקדות </w:t>
      </w:r>
      <w:bookmarkStart w:id="44008" w:name="_ETM_Q99_648270"/>
      <w:bookmarkEnd w:id="44008"/>
      <w:r w:rsidRPr="007C58A0">
        <w:rPr>
          <w:rtl/>
        </w:rPr>
        <w:t xml:space="preserve">רק </w:t>
      </w:r>
      <w:bookmarkStart w:id="44009" w:name="_ETM_Q99_648420"/>
      <w:bookmarkEnd w:id="44009"/>
      <w:r w:rsidRPr="007C58A0">
        <w:rPr>
          <w:rtl/>
        </w:rPr>
        <w:t xml:space="preserve">בהתכוננות </w:t>
      </w:r>
      <w:bookmarkStart w:id="44010" w:name="_ETM_Q99_648900"/>
      <w:bookmarkEnd w:id="44010"/>
      <w:r w:rsidRPr="007C58A0">
        <w:rPr>
          <w:rtl/>
        </w:rPr>
        <w:t>למלחמה</w:t>
      </w:r>
      <w:r>
        <w:rPr>
          <w:rFonts w:hint="cs"/>
          <w:rtl/>
        </w:rPr>
        <w:t>,</w:t>
      </w:r>
      <w:r w:rsidRPr="007C58A0">
        <w:rPr>
          <w:rtl/>
        </w:rPr>
        <w:t xml:space="preserve"> </w:t>
      </w:r>
      <w:bookmarkStart w:id="44011" w:name="_ETM_Q99_649380"/>
      <w:bookmarkEnd w:id="44011"/>
      <w:r w:rsidRPr="007C58A0">
        <w:rPr>
          <w:rtl/>
        </w:rPr>
        <w:t xml:space="preserve">אלא </w:t>
      </w:r>
      <w:bookmarkStart w:id="44012" w:name="_ETM_Q99_649590"/>
      <w:bookmarkEnd w:id="44012"/>
      <w:r w:rsidRPr="007C58A0">
        <w:rPr>
          <w:rtl/>
        </w:rPr>
        <w:t xml:space="preserve">חתירה </w:t>
      </w:r>
      <w:bookmarkStart w:id="44013" w:name="_ETM_Q99_649980"/>
      <w:bookmarkEnd w:id="44013"/>
      <w:r w:rsidRPr="007C58A0">
        <w:rPr>
          <w:rtl/>
        </w:rPr>
        <w:t xml:space="preserve">לפעולות </w:t>
      </w:r>
      <w:bookmarkStart w:id="44014" w:name="_ETM_Q99_650490"/>
      <w:bookmarkEnd w:id="44014"/>
      <w:r w:rsidRPr="007C58A0">
        <w:rPr>
          <w:rtl/>
        </w:rPr>
        <w:t xml:space="preserve">התקפיות </w:t>
      </w:r>
      <w:bookmarkStart w:id="44015" w:name="_ETM_Q99_651060"/>
      <w:bookmarkEnd w:id="44015"/>
      <w:r w:rsidRPr="007C58A0">
        <w:rPr>
          <w:rtl/>
        </w:rPr>
        <w:t xml:space="preserve">יזומות </w:t>
      </w:r>
      <w:bookmarkStart w:id="44016" w:name="_ETM_Q99_651480"/>
      <w:bookmarkEnd w:id="44016"/>
      <w:r w:rsidRPr="007C58A0">
        <w:rPr>
          <w:rtl/>
        </w:rPr>
        <w:t xml:space="preserve">הנשענות </w:t>
      </w:r>
      <w:bookmarkStart w:id="44017" w:name="_ETM_Q99_651870"/>
      <w:bookmarkEnd w:id="44017"/>
      <w:r w:rsidRPr="007C58A0">
        <w:rPr>
          <w:rtl/>
        </w:rPr>
        <w:t xml:space="preserve">על </w:t>
      </w:r>
      <w:bookmarkStart w:id="44018" w:name="_ETM_Q99_651960"/>
      <w:bookmarkEnd w:id="44018"/>
      <w:r w:rsidRPr="007C58A0">
        <w:rPr>
          <w:rtl/>
        </w:rPr>
        <w:t xml:space="preserve">מודיעין </w:t>
      </w:r>
      <w:bookmarkStart w:id="44019" w:name="_ETM_Q99_652260"/>
      <w:bookmarkEnd w:id="44019"/>
      <w:r w:rsidRPr="007C58A0">
        <w:rPr>
          <w:rtl/>
        </w:rPr>
        <w:t>איכותי</w:t>
      </w:r>
      <w:r>
        <w:rPr>
          <w:rFonts w:hint="cs"/>
          <w:rtl/>
        </w:rPr>
        <w:t>.</w:t>
      </w:r>
      <w:r w:rsidRPr="007C58A0">
        <w:rPr>
          <w:rtl/>
        </w:rPr>
        <w:t xml:space="preserve"> </w:t>
      </w:r>
      <w:bookmarkStart w:id="44020" w:name="_ETM_Q99_653739"/>
      <w:bookmarkEnd w:id="44020"/>
      <w:r w:rsidRPr="007C58A0">
        <w:rPr>
          <w:rtl/>
        </w:rPr>
        <w:t xml:space="preserve">לפעולות </w:t>
      </w:r>
      <w:bookmarkStart w:id="44021" w:name="_ETM_Q99_654280"/>
      <w:bookmarkEnd w:id="44021"/>
      <w:r>
        <w:rPr>
          <w:rFonts w:hint="cs"/>
          <w:rtl/>
        </w:rPr>
        <w:t>ה</w:t>
      </w:r>
      <w:r w:rsidRPr="007C58A0">
        <w:rPr>
          <w:rtl/>
        </w:rPr>
        <w:t xml:space="preserve">התקפיות </w:t>
      </w:r>
      <w:bookmarkStart w:id="44022" w:name="_ETM_Q99_654730"/>
      <w:bookmarkEnd w:id="44022"/>
      <w:r>
        <w:rPr>
          <w:rFonts w:hint="cs"/>
          <w:rtl/>
        </w:rPr>
        <w:t>ה</w:t>
      </w:r>
      <w:r w:rsidRPr="007C58A0">
        <w:rPr>
          <w:rtl/>
        </w:rPr>
        <w:t xml:space="preserve">אלה </w:t>
      </w:r>
      <w:bookmarkStart w:id="44023" w:name="_ETM_Q99_655000"/>
      <w:bookmarkEnd w:id="44023"/>
      <w:r>
        <w:rPr>
          <w:rFonts w:hint="cs"/>
          <w:rtl/>
        </w:rPr>
        <w:t>יש שלוש</w:t>
      </w:r>
      <w:r w:rsidRPr="007C58A0">
        <w:rPr>
          <w:rtl/>
        </w:rPr>
        <w:t xml:space="preserve"> </w:t>
      </w:r>
      <w:bookmarkStart w:id="44024" w:name="_ETM_Q99_655299"/>
      <w:bookmarkEnd w:id="44024"/>
      <w:r w:rsidRPr="007C58A0">
        <w:rPr>
          <w:rtl/>
        </w:rPr>
        <w:t xml:space="preserve">מטרות </w:t>
      </w:r>
      <w:bookmarkStart w:id="44025" w:name="_ETM_Q99_655599"/>
      <w:bookmarkEnd w:id="44025"/>
      <w:r w:rsidRPr="007C58A0">
        <w:rPr>
          <w:rtl/>
        </w:rPr>
        <w:t>מרכזיות</w:t>
      </w:r>
      <w:r>
        <w:rPr>
          <w:rFonts w:hint="cs"/>
          <w:rtl/>
        </w:rPr>
        <w:t>:</w:t>
      </w:r>
      <w:r w:rsidRPr="007C58A0">
        <w:rPr>
          <w:rtl/>
        </w:rPr>
        <w:t xml:space="preserve"> </w:t>
      </w:r>
      <w:bookmarkStart w:id="44026" w:name="_ETM_Q99_656170"/>
      <w:bookmarkEnd w:id="44026"/>
      <w:r w:rsidRPr="007C58A0">
        <w:rPr>
          <w:rtl/>
        </w:rPr>
        <w:t xml:space="preserve">לדחות </w:t>
      </w:r>
      <w:bookmarkStart w:id="44027" w:name="_ETM_Q99_656590"/>
      <w:bookmarkEnd w:id="44027"/>
      <w:r w:rsidRPr="007C58A0">
        <w:rPr>
          <w:rtl/>
        </w:rPr>
        <w:t xml:space="preserve">את </w:t>
      </w:r>
      <w:bookmarkStart w:id="44028" w:name="_ETM_Q99_656680"/>
      <w:bookmarkEnd w:id="44028"/>
      <w:r w:rsidRPr="007C58A0">
        <w:rPr>
          <w:rtl/>
        </w:rPr>
        <w:t xml:space="preserve">המלחמה </w:t>
      </w:r>
      <w:bookmarkStart w:id="44029" w:name="_ETM_Q99_657040"/>
      <w:bookmarkEnd w:id="44029"/>
      <w:r w:rsidRPr="007C58A0">
        <w:rPr>
          <w:rtl/>
        </w:rPr>
        <w:t xml:space="preserve">הבאה </w:t>
      </w:r>
      <w:bookmarkStart w:id="44030" w:name="_ETM_Q99_657340"/>
      <w:bookmarkEnd w:id="44030"/>
      <w:r w:rsidRPr="007C58A0">
        <w:rPr>
          <w:rtl/>
        </w:rPr>
        <w:t xml:space="preserve">באמצעות </w:t>
      </w:r>
      <w:bookmarkStart w:id="44031" w:name="_ETM_Q99_657790"/>
      <w:bookmarkEnd w:id="44031"/>
      <w:r w:rsidRPr="007C58A0">
        <w:rPr>
          <w:rtl/>
        </w:rPr>
        <w:t>הרתע</w:t>
      </w:r>
      <w:r>
        <w:rPr>
          <w:rFonts w:hint="cs"/>
          <w:rtl/>
        </w:rPr>
        <w:t>ת האויבים</w:t>
      </w:r>
      <w:r w:rsidRPr="007C58A0">
        <w:rPr>
          <w:rtl/>
        </w:rPr>
        <w:t xml:space="preserve"> </w:t>
      </w:r>
      <w:bookmarkStart w:id="44032" w:name="_ETM_Q99_658209"/>
      <w:bookmarkStart w:id="44033" w:name="_ETM_Q99_658599"/>
      <w:bookmarkEnd w:id="44032"/>
      <w:bookmarkEnd w:id="44033"/>
      <w:r>
        <w:rPr>
          <w:rFonts w:hint="cs"/>
          <w:rtl/>
        </w:rPr>
        <w:t>ו</w:t>
      </w:r>
      <w:r w:rsidRPr="007C58A0">
        <w:rPr>
          <w:rtl/>
        </w:rPr>
        <w:t xml:space="preserve">פגיעה </w:t>
      </w:r>
      <w:bookmarkStart w:id="44034" w:name="_ETM_Q99_658870"/>
      <w:bookmarkEnd w:id="44034"/>
      <w:r w:rsidRPr="007C58A0">
        <w:rPr>
          <w:rtl/>
        </w:rPr>
        <w:t>בהתעצמותם</w:t>
      </w:r>
      <w:r>
        <w:rPr>
          <w:rFonts w:hint="cs"/>
          <w:rtl/>
        </w:rPr>
        <w:t>,</w:t>
      </w:r>
      <w:r w:rsidRPr="007C58A0">
        <w:rPr>
          <w:rtl/>
        </w:rPr>
        <w:t xml:space="preserve"> </w:t>
      </w:r>
      <w:bookmarkStart w:id="44035" w:name="_ETM_Q99_660160"/>
      <w:bookmarkEnd w:id="44035"/>
      <w:r w:rsidRPr="007C58A0">
        <w:rPr>
          <w:rtl/>
        </w:rPr>
        <w:t xml:space="preserve">יצירת </w:t>
      </w:r>
      <w:bookmarkStart w:id="44036" w:name="_ETM_Q99_660700"/>
      <w:bookmarkEnd w:id="44036"/>
      <w:r w:rsidRPr="007C58A0">
        <w:rPr>
          <w:rtl/>
        </w:rPr>
        <w:t xml:space="preserve">תנאים </w:t>
      </w:r>
      <w:bookmarkStart w:id="44037" w:name="_ETM_Q99_661000"/>
      <w:bookmarkEnd w:id="44037"/>
      <w:r w:rsidRPr="007C58A0">
        <w:rPr>
          <w:rtl/>
        </w:rPr>
        <w:t xml:space="preserve">מיטביים </w:t>
      </w:r>
      <w:bookmarkStart w:id="44038" w:name="_ETM_Q99_661450"/>
      <w:bookmarkEnd w:id="44038"/>
      <w:r w:rsidRPr="007C58A0">
        <w:rPr>
          <w:rtl/>
        </w:rPr>
        <w:t xml:space="preserve">לצה"ל </w:t>
      </w:r>
      <w:bookmarkStart w:id="44039" w:name="_ETM_Q99_661810"/>
      <w:bookmarkEnd w:id="44039"/>
      <w:r w:rsidRPr="007C58A0">
        <w:rPr>
          <w:rtl/>
        </w:rPr>
        <w:t xml:space="preserve">לנצח </w:t>
      </w:r>
      <w:bookmarkStart w:id="44040" w:name="_ETM_Q99_662230"/>
      <w:bookmarkEnd w:id="44040"/>
      <w:r w:rsidRPr="007C58A0">
        <w:rPr>
          <w:rtl/>
        </w:rPr>
        <w:t>במלחמה</w:t>
      </w:r>
      <w:r>
        <w:rPr>
          <w:rFonts w:hint="cs"/>
          <w:rtl/>
        </w:rPr>
        <w:t>,</w:t>
      </w:r>
      <w:r w:rsidRPr="007C58A0">
        <w:rPr>
          <w:rtl/>
        </w:rPr>
        <w:t xml:space="preserve"> </w:t>
      </w:r>
      <w:bookmarkStart w:id="44041" w:name="_ETM_Q99_663040"/>
      <w:bookmarkEnd w:id="44041"/>
      <w:r w:rsidRPr="007C58A0">
        <w:rPr>
          <w:rtl/>
        </w:rPr>
        <w:t xml:space="preserve">אם </w:t>
      </w:r>
      <w:bookmarkStart w:id="44042" w:name="_ETM_Q99_663280"/>
      <w:bookmarkEnd w:id="44042"/>
      <w:r w:rsidRPr="007C58A0">
        <w:rPr>
          <w:rtl/>
        </w:rPr>
        <w:t xml:space="preserve">בכל </w:t>
      </w:r>
      <w:bookmarkStart w:id="44043" w:name="_ETM_Q99_663489"/>
      <w:bookmarkEnd w:id="44043"/>
      <w:r w:rsidRPr="007C58A0">
        <w:rPr>
          <w:rtl/>
        </w:rPr>
        <w:t xml:space="preserve">זאת </w:t>
      </w:r>
      <w:bookmarkStart w:id="44044" w:name="_ETM_Q99_663640"/>
      <w:bookmarkEnd w:id="44044"/>
      <w:r w:rsidRPr="007C58A0">
        <w:rPr>
          <w:rtl/>
        </w:rPr>
        <w:t>תפרוץ</w:t>
      </w:r>
      <w:r>
        <w:rPr>
          <w:rFonts w:hint="cs"/>
          <w:rtl/>
        </w:rPr>
        <w:t>,</w:t>
      </w:r>
      <w:r w:rsidRPr="007C58A0">
        <w:rPr>
          <w:rtl/>
        </w:rPr>
        <w:t xml:space="preserve"> </w:t>
      </w:r>
      <w:bookmarkStart w:id="44045" w:name="_ETM_Q99_664959"/>
      <w:bookmarkEnd w:id="44045"/>
      <w:r w:rsidRPr="007C58A0">
        <w:rPr>
          <w:rtl/>
        </w:rPr>
        <w:t>יצי</w:t>
      </w:r>
      <w:r>
        <w:rPr>
          <w:rFonts w:hint="cs"/>
          <w:rtl/>
        </w:rPr>
        <w:t>רת</w:t>
      </w:r>
      <w:r w:rsidRPr="007C58A0">
        <w:rPr>
          <w:rtl/>
        </w:rPr>
        <w:t xml:space="preserve"> </w:t>
      </w:r>
      <w:bookmarkStart w:id="44046" w:name="_ETM_Q99_665379"/>
      <w:bookmarkEnd w:id="44046"/>
      <w:r w:rsidRPr="007C58A0">
        <w:rPr>
          <w:rtl/>
        </w:rPr>
        <w:t xml:space="preserve">לגיטימציה </w:t>
      </w:r>
      <w:bookmarkStart w:id="44047" w:name="_ETM_Q99_666010"/>
      <w:bookmarkEnd w:id="44047"/>
      <w:r w:rsidRPr="007C58A0">
        <w:rPr>
          <w:rtl/>
        </w:rPr>
        <w:t xml:space="preserve">לישראל </w:t>
      </w:r>
      <w:bookmarkStart w:id="44048" w:name="_ETM_Q99_666340"/>
      <w:bookmarkEnd w:id="44048"/>
      <w:r w:rsidRPr="007C58A0">
        <w:rPr>
          <w:rtl/>
        </w:rPr>
        <w:t xml:space="preserve">להפעיל </w:t>
      </w:r>
      <w:bookmarkStart w:id="44049" w:name="_ETM_Q99_666580"/>
      <w:bookmarkEnd w:id="44049"/>
      <w:r w:rsidRPr="007C58A0">
        <w:rPr>
          <w:rtl/>
        </w:rPr>
        <w:t xml:space="preserve">כוח </w:t>
      </w:r>
      <w:bookmarkStart w:id="44050" w:name="_ETM_Q99_666760"/>
      <w:bookmarkEnd w:id="44050"/>
      <w:r w:rsidRPr="007C58A0">
        <w:rPr>
          <w:rtl/>
        </w:rPr>
        <w:t xml:space="preserve">ולפגוע </w:t>
      </w:r>
      <w:bookmarkStart w:id="44051" w:name="_ETM_Q99_667060"/>
      <w:bookmarkEnd w:id="44051"/>
      <w:r w:rsidRPr="007C58A0">
        <w:rPr>
          <w:rtl/>
        </w:rPr>
        <w:t xml:space="preserve">בלגיטימציה </w:t>
      </w:r>
      <w:bookmarkStart w:id="44052" w:name="_ETM_Q99_667659"/>
      <w:bookmarkEnd w:id="44052"/>
      <w:r w:rsidRPr="007C58A0">
        <w:rPr>
          <w:rtl/>
        </w:rPr>
        <w:t>של</w:t>
      </w:r>
      <w:r>
        <w:rPr>
          <w:rFonts w:hint="cs"/>
          <w:rtl/>
        </w:rPr>
        <w:t xml:space="preserve"> </w:t>
      </w:r>
      <w:bookmarkStart w:id="44053" w:name="_ETM_Q99_666707"/>
      <w:bookmarkEnd w:id="44053"/>
      <w:r>
        <w:rPr>
          <w:rFonts w:hint="cs"/>
          <w:rtl/>
        </w:rPr>
        <w:t>האויב.</w:t>
      </w:r>
      <w:r w:rsidRPr="007C58A0">
        <w:rPr>
          <w:rtl/>
        </w:rPr>
        <w:t xml:space="preserve"> </w:t>
      </w:r>
      <w:bookmarkStart w:id="44054" w:name="_ETM_Q99_667870"/>
      <w:bookmarkStart w:id="44055" w:name="_ETM_Q99_668379"/>
      <w:bookmarkEnd w:id="44054"/>
      <w:bookmarkEnd w:id="44055"/>
      <w:r>
        <w:rPr>
          <w:rFonts w:hint="cs"/>
          <w:rtl/>
        </w:rPr>
        <w:t>ב</w:t>
      </w:r>
      <w:r w:rsidRPr="007C58A0">
        <w:rPr>
          <w:rtl/>
        </w:rPr>
        <w:t xml:space="preserve">פעולות </w:t>
      </w:r>
      <w:bookmarkStart w:id="44056" w:name="_ETM_Q99_668709"/>
      <w:bookmarkEnd w:id="44056"/>
      <w:r w:rsidRPr="007C58A0">
        <w:rPr>
          <w:rtl/>
        </w:rPr>
        <w:t xml:space="preserve">הנעשות </w:t>
      </w:r>
      <w:bookmarkStart w:id="44057" w:name="_ETM_Q99_669069"/>
      <w:bookmarkEnd w:id="44057"/>
      <w:r w:rsidRPr="007C58A0">
        <w:rPr>
          <w:rtl/>
        </w:rPr>
        <w:t xml:space="preserve">במסגרת </w:t>
      </w:r>
      <w:bookmarkStart w:id="44058" w:name="_ETM_Q99_669459"/>
      <w:bookmarkEnd w:id="44058"/>
      <w:r w:rsidRPr="007C58A0">
        <w:rPr>
          <w:rtl/>
        </w:rPr>
        <w:t xml:space="preserve">המערכה </w:t>
      </w:r>
      <w:bookmarkStart w:id="44059" w:name="_ETM_Q99_669730"/>
      <w:bookmarkEnd w:id="44059"/>
      <w:r w:rsidRPr="007C58A0">
        <w:rPr>
          <w:rtl/>
        </w:rPr>
        <w:t xml:space="preserve">שבין </w:t>
      </w:r>
      <w:bookmarkStart w:id="44060" w:name="_ETM_Q99_669970"/>
      <w:bookmarkEnd w:id="44060"/>
      <w:r w:rsidRPr="007C58A0">
        <w:rPr>
          <w:rtl/>
        </w:rPr>
        <w:t xml:space="preserve">המלחמות </w:t>
      </w:r>
      <w:bookmarkStart w:id="44061" w:name="_ETM_Q99_670360"/>
      <w:bookmarkEnd w:id="44061"/>
      <w:r w:rsidRPr="007C58A0">
        <w:rPr>
          <w:rtl/>
        </w:rPr>
        <w:t xml:space="preserve">טמונים </w:t>
      </w:r>
      <w:bookmarkStart w:id="44062" w:name="_ETM_Q99_670659"/>
      <w:bookmarkEnd w:id="44062"/>
      <w:r w:rsidRPr="007C58A0">
        <w:rPr>
          <w:rtl/>
        </w:rPr>
        <w:t xml:space="preserve">סיכונים </w:t>
      </w:r>
      <w:bookmarkStart w:id="44063" w:name="_ETM_Q99_671140"/>
      <w:bookmarkEnd w:id="44063"/>
      <w:r w:rsidRPr="007C58A0">
        <w:rPr>
          <w:rtl/>
        </w:rPr>
        <w:t xml:space="preserve">לא </w:t>
      </w:r>
      <w:bookmarkStart w:id="44064" w:name="_ETM_Q99_671319"/>
      <w:bookmarkEnd w:id="44064"/>
      <w:r w:rsidRPr="007C58A0">
        <w:rPr>
          <w:rtl/>
        </w:rPr>
        <w:t xml:space="preserve">מבוטלים </w:t>
      </w:r>
      <w:bookmarkStart w:id="44065" w:name="_ETM_Q99_671860"/>
      <w:bookmarkEnd w:id="44065"/>
      <w:r>
        <w:rPr>
          <w:rFonts w:hint="cs"/>
          <w:rtl/>
        </w:rPr>
        <w:t>מ</w:t>
      </w:r>
      <w:r w:rsidRPr="007C58A0">
        <w:rPr>
          <w:rtl/>
        </w:rPr>
        <w:t xml:space="preserve">אחר </w:t>
      </w:r>
      <w:bookmarkStart w:id="44066" w:name="_ETM_Q99_672099"/>
      <w:bookmarkEnd w:id="44066"/>
      <w:r>
        <w:rPr>
          <w:rtl/>
        </w:rPr>
        <w:t>שה</w:t>
      </w:r>
      <w:r>
        <w:rPr>
          <w:rFonts w:hint="cs"/>
          <w:rtl/>
        </w:rPr>
        <w:t>ן</w:t>
      </w:r>
      <w:r w:rsidRPr="007C58A0">
        <w:rPr>
          <w:rtl/>
        </w:rPr>
        <w:t xml:space="preserve"> </w:t>
      </w:r>
      <w:bookmarkStart w:id="44067" w:name="_ETM_Q99_672340"/>
      <w:bookmarkEnd w:id="44067"/>
      <w:r w:rsidRPr="007C58A0">
        <w:rPr>
          <w:rtl/>
        </w:rPr>
        <w:t>עלול</w:t>
      </w:r>
      <w:r>
        <w:rPr>
          <w:rFonts w:hint="cs"/>
          <w:rtl/>
        </w:rPr>
        <w:t>ות</w:t>
      </w:r>
      <w:r w:rsidRPr="007C58A0">
        <w:rPr>
          <w:rtl/>
        </w:rPr>
        <w:t xml:space="preserve"> </w:t>
      </w:r>
      <w:bookmarkStart w:id="44068" w:name="_ETM_Q99_672519"/>
      <w:bookmarkEnd w:id="44068"/>
      <w:r w:rsidRPr="007C58A0">
        <w:rPr>
          <w:rtl/>
        </w:rPr>
        <w:t>לה</w:t>
      </w:r>
      <w:r>
        <w:rPr>
          <w:rFonts w:hint="cs"/>
          <w:rtl/>
        </w:rPr>
        <w:t>י</w:t>
      </w:r>
      <w:r w:rsidRPr="007C58A0">
        <w:rPr>
          <w:rtl/>
        </w:rPr>
        <w:t xml:space="preserve">דרדר </w:t>
      </w:r>
      <w:bookmarkStart w:id="44069" w:name="_ETM_Q99_672970"/>
      <w:bookmarkEnd w:id="44069"/>
      <w:r w:rsidRPr="007C58A0">
        <w:rPr>
          <w:rtl/>
        </w:rPr>
        <w:t xml:space="preserve">לעימות </w:t>
      </w:r>
      <w:bookmarkStart w:id="44070" w:name="_ETM_Q99_673209"/>
      <w:bookmarkEnd w:id="44070"/>
      <w:r w:rsidRPr="007C58A0">
        <w:rPr>
          <w:rtl/>
        </w:rPr>
        <w:t xml:space="preserve">צבאי </w:t>
      </w:r>
      <w:bookmarkStart w:id="44071" w:name="_ETM_Q99_673360"/>
      <w:bookmarkEnd w:id="44071"/>
      <w:r w:rsidRPr="007C58A0">
        <w:rPr>
          <w:rtl/>
        </w:rPr>
        <w:t>נרחב</w:t>
      </w:r>
      <w:r>
        <w:rPr>
          <w:rFonts w:hint="cs"/>
          <w:rtl/>
        </w:rPr>
        <w:t>.</w:t>
      </w:r>
      <w:r w:rsidRPr="007C58A0">
        <w:rPr>
          <w:rtl/>
        </w:rPr>
        <w:t xml:space="preserve"> </w:t>
      </w:r>
      <w:bookmarkStart w:id="44072" w:name="_ETM_Q99_674489"/>
      <w:bookmarkEnd w:id="44072"/>
      <w:r w:rsidRPr="007C58A0">
        <w:rPr>
          <w:rtl/>
        </w:rPr>
        <w:t xml:space="preserve">לכן </w:t>
      </w:r>
      <w:bookmarkStart w:id="44073" w:name="_ETM_Q99_674790"/>
      <w:bookmarkEnd w:id="44073"/>
      <w:r w:rsidRPr="007C58A0">
        <w:rPr>
          <w:rtl/>
        </w:rPr>
        <w:t xml:space="preserve">מי </w:t>
      </w:r>
      <w:bookmarkStart w:id="44074" w:name="_ETM_Q99_674879"/>
      <w:bookmarkEnd w:id="44074"/>
      <w:r w:rsidRPr="007C58A0">
        <w:rPr>
          <w:rtl/>
        </w:rPr>
        <w:t xml:space="preserve">שמנהלים </w:t>
      </w:r>
      <w:bookmarkStart w:id="44075" w:name="_ETM_Q99_675269"/>
      <w:bookmarkEnd w:id="44075"/>
      <w:r w:rsidRPr="007C58A0">
        <w:rPr>
          <w:rtl/>
        </w:rPr>
        <w:t xml:space="preserve">את </w:t>
      </w:r>
      <w:bookmarkStart w:id="44076" w:name="_ETM_Q99_675359"/>
      <w:bookmarkEnd w:id="44076"/>
      <w:r w:rsidRPr="007C58A0">
        <w:rPr>
          <w:rtl/>
        </w:rPr>
        <w:t xml:space="preserve">המערכה </w:t>
      </w:r>
      <w:bookmarkStart w:id="44077" w:name="_ETM_Q99_675719"/>
      <w:bookmarkEnd w:id="44077"/>
      <w:r w:rsidRPr="007C58A0">
        <w:rPr>
          <w:rtl/>
        </w:rPr>
        <w:t xml:space="preserve">הזאת </w:t>
      </w:r>
      <w:bookmarkStart w:id="44078" w:name="_ETM_Q99_675870"/>
      <w:bookmarkEnd w:id="44078"/>
      <w:r w:rsidRPr="007C58A0">
        <w:rPr>
          <w:rtl/>
        </w:rPr>
        <w:t xml:space="preserve">צריכים </w:t>
      </w:r>
      <w:bookmarkStart w:id="44079" w:name="_ETM_Q99_676079"/>
      <w:bookmarkEnd w:id="44079"/>
      <w:r w:rsidRPr="007C58A0">
        <w:rPr>
          <w:rtl/>
        </w:rPr>
        <w:t xml:space="preserve">לתכנן </w:t>
      </w:r>
      <w:bookmarkStart w:id="44080" w:name="_ETM_Q99_676379"/>
      <w:bookmarkEnd w:id="44080"/>
      <w:r w:rsidRPr="007C58A0">
        <w:rPr>
          <w:rtl/>
        </w:rPr>
        <w:t xml:space="preserve">אותה </w:t>
      </w:r>
      <w:bookmarkStart w:id="44081" w:name="_ETM_Q99_676499"/>
      <w:bookmarkEnd w:id="44081"/>
      <w:r w:rsidRPr="007C58A0">
        <w:rPr>
          <w:rtl/>
        </w:rPr>
        <w:t xml:space="preserve">ולהוציא </w:t>
      </w:r>
      <w:bookmarkStart w:id="44082" w:name="_ETM_Q99_676829"/>
      <w:bookmarkEnd w:id="44082"/>
      <w:r w:rsidRPr="007C58A0">
        <w:rPr>
          <w:rtl/>
        </w:rPr>
        <w:t xml:space="preserve">אותה </w:t>
      </w:r>
      <w:bookmarkStart w:id="44083" w:name="_ETM_Q99_676980"/>
      <w:bookmarkEnd w:id="44083"/>
      <w:r>
        <w:rPr>
          <w:rFonts w:hint="cs"/>
          <w:rtl/>
        </w:rPr>
        <w:t>אל ה</w:t>
      </w:r>
      <w:r w:rsidRPr="007C58A0">
        <w:rPr>
          <w:rtl/>
        </w:rPr>
        <w:t xml:space="preserve">פועל </w:t>
      </w:r>
      <w:bookmarkStart w:id="44084" w:name="_ETM_Q99_677279"/>
      <w:bookmarkEnd w:id="44084"/>
      <w:r w:rsidRPr="007C58A0">
        <w:rPr>
          <w:rtl/>
        </w:rPr>
        <w:t xml:space="preserve">בהתאם </w:t>
      </w:r>
      <w:bookmarkStart w:id="44085" w:name="_ETM_Q99_677549"/>
      <w:bookmarkEnd w:id="44085"/>
      <w:r w:rsidRPr="007C58A0">
        <w:rPr>
          <w:rtl/>
        </w:rPr>
        <w:t xml:space="preserve">למדיניות </w:t>
      </w:r>
      <w:bookmarkStart w:id="44086" w:name="_ETM_Q99_677999"/>
      <w:bookmarkEnd w:id="44086"/>
      <w:r w:rsidRPr="007C58A0">
        <w:rPr>
          <w:rtl/>
        </w:rPr>
        <w:t xml:space="preserve">ברורה </w:t>
      </w:r>
      <w:bookmarkStart w:id="44087" w:name="_ETM_Q99_678419"/>
      <w:bookmarkEnd w:id="44087"/>
      <w:r w:rsidRPr="007C58A0">
        <w:rPr>
          <w:rtl/>
        </w:rPr>
        <w:t xml:space="preserve">של </w:t>
      </w:r>
      <w:bookmarkStart w:id="44088" w:name="_ETM_Q99_678599"/>
      <w:bookmarkEnd w:id="44088"/>
      <w:r w:rsidRPr="007C58A0">
        <w:rPr>
          <w:rtl/>
        </w:rPr>
        <w:t xml:space="preserve">ניהול </w:t>
      </w:r>
      <w:bookmarkStart w:id="44089" w:name="_ETM_Q99_678779"/>
      <w:bookmarkEnd w:id="44089"/>
      <w:r w:rsidRPr="007C58A0">
        <w:rPr>
          <w:rtl/>
        </w:rPr>
        <w:t>סיכונים</w:t>
      </w:r>
      <w:r>
        <w:rPr>
          <w:rFonts w:hint="cs"/>
          <w:rtl/>
        </w:rPr>
        <w:t xml:space="preserve">; </w:t>
      </w:r>
      <w:bookmarkStart w:id="44090" w:name="_ETM_Q99_678220"/>
      <w:bookmarkStart w:id="44091" w:name="_ETM_Q99_678299"/>
      <w:bookmarkStart w:id="44092" w:name="_ETM_Q99_678410"/>
      <w:bookmarkStart w:id="44093" w:name="_ETM_Q99_678478"/>
      <w:bookmarkStart w:id="44094" w:name="_ETM_Q99_679560"/>
      <w:bookmarkEnd w:id="44090"/>
      <w:bookmarkEnd w:id="44091"/>
      <w:bookmarkEnd w:id="44092"/>
      <w:bookmarkEnd w:id="44093"/>
      <w:bookmarkEnd w:id="44094"/>
      <w:r w:rsidRPr="007C58A0">
        <w:rPr>
          <w:rtl/>
        </w:rPr>
        <w:t>ג</w:t>
      </w:r>
      <w:r>
        <w:rPr>
          <w:rFonts w:hint="cs"/>
          <w:rtl/>
        </w:rPr>
        <w:t>.</w:t>
      </w:r>
      <w:r w:rsidRPr="007C58A0">
        <w:rPr>
          <w:rtl/>
        </w:rPr>
        <w:t xml:space="preserve"> </w:t>
      </w:r>
      <w:bookmarkStart w:id="44095" w:name="_ETM_Q99_680069"/>
      <w:bookmarkEnd w:id="44095"/>
      <w:r w:rsidRPr="007C58A0">
        <w:rPr>
          <w:rtl/>
        </w:rPr>
        <w:t>מלחמה</w:t>
      </w:r>
      <w:r>
        <w:rPr>
          <w:rFonts w:hint="cs"/>
          <w:rtl/>
        </w:rPr>
        <w:t xml:space="preserve"> –</w:t>
      </w:r>
      <w:r w:rsidRPr="007C58A0">
        <w:rPr>
          <w:rtl/>
        </w:rPr>
        <w:t xml:space="preserve"> </w:t>
      </w:r>
      <w:bookmarkStart w:id="44096" w:name="_ETM_Q99_682530"/>
      <w:bookmarkEnd w:id="44096"/>
      <w:r w:rsidRPr="007C58A0">
        <w:rPr>
          <w:rtl/>
        </w:rPr>
        <w:t xml:space="preserve">על </w:t>
      </w:r>
      <w:bookmarkStart w:id="44097" w:name="_ETM_Q99_682710"/>
      <w:bookmarkEnd w:id="44097"/>
      <w:r w:rsidRPr="007C58A0">
        <w:rPr>
          <w:rtl/>
        </w:rPr>
        <w:t xml:space="preserve">צה"ל </w:t>
      </w:r>
      <w:bookmarkStart w:id="44098" w:name="_ETM_Q99_682920"/>
      <w:bookmarkEnd w:id="44098"/>
      <w:r w:rsidRPr="007C58A0">
        <w:rPr>
          <w:rtl/>
        </w:rPr>
        <w:t xml:space="preserve">להיות </w:t>
      </w:r>
      <w:bookmarkStart w:id="44099" w:name="_ETM_Q99_683100"/>
      <w:bookmarkEnd w:id="44099"/>
      <w:r w:rsidRPr="007C58A0">
        <w:rPr>
          <w:rtl/>
        </w:rPr>
        <w:t xml:space="preserve">במוכנות </w:t>
      </w:r>
      <w:bookmarkStart w:id="44100" w:name="_ETM_Q99_683550"/>
      <w:bookmarkEnd w:id="44100"/>
      <w:r w:rsidRPr="007C58A0">
        <w:rPr>
          <w:rtl/>
        </w:rPr>
        <w:t xml:space="preserve">גבוהה </w:t>
      </w:r>
      <w:bookmarkStart w:id="44101" w:name="_ETM_Q99_683880"/>
      <w:bookmarkEnd w:id="44101"/>
      <w:r w:rsidRPr="007C58A0">
        <w:rPr>
          <w:rtl/>
        </w:rPr>
        <w:t xml:space="preserve">להפעיל </w:t>
      </w:r>
      <w:bookmarkStart w:id="44102" w:name="_ETM_Q99_684150"/>
      <w:bookmarkEnd w:id="44102"/>
      <w:r w:rsidRPr="007C58A0">
        <w:rPr>
          <w:rtl/>
        </w:rPr>
        <w:t>מ</w:t>
      </w:r>
      <w:r>
        <w:rPr>
          <w:rFonts w:hint="cs"/>
          <w:rtl/>
        </w:rPr>
        <w:t>י</w:t>
      </w:r>
      <w:r w:rsidRPr="007C58A0">
        <w:rPr>
          <w:rtl/>
        </w:rPr>
        <w:t xml:space="preserve">יד </w:t>
      </w:r>
      <w:bookmarkStart w:id="44103" w:name="_ETM_Q99_684360"/>
      <w:bookmarkEnd w:id="44103"/>
      <w:r w:rsidRPr="007C58A0">
        <w:rPr>
          <w:rtl/>
        </w:rPr>
        <w:t xml:space="preserve">את </w:t>
      </w:r>
      <w:bookmarkStart w:id="44104" w:name="_ETM_Q99_684450"/>
      <w:bookmarkEnd w:id="44104"/>
      <w:r w:rsidRPr="007C58A0">
        <w:rPr>
          <w:rtl/>
        </w:rPr>
        <w:t xml:space="preserve">כוחו </w:t>
      </w:r>
      <w:bookmarkStart w:id="44105" w:name="_ETM_Q99_684690"/>
      <w:bookmarkEnd w:id="44105"/>
      <w:r w:rsidRPr="007C58A0">
        <w:rPr>
          <w:rtl/>
        </w:rPr>
        <w:t xml:space="preserve">מול </w:t>
      </w:r>
      <w:bookmarkStart w:id="44106" w:name="_ETM_Q99_684840"/>
      <w:bookmarkEnd w:id="44106"/>
      <w:r w:rsidRPr="007C58A0">
        <w:rPr>
          <w:rtl/>
        </w:rPr>
        <w:t xml:space="preserve">כל </w:t>
      </w:r>
      <w:bookmarkStart w:id="44107" w:name="_ETM_Q99_685020"/>
      <w:bookmarkEnd w:id="44107"/>
      <w:r w:rsidRPr="007C58A0">
        <w:rPr>
          <w:rtl/>
        </w:rPr>
        <w:t xml:space="preserve">איום </w:t>
      </w:r>
      <w:bookmarkStart w:id="44108" w:name="_ETM_Q99_685170"/>
      <w:bookmarkEnd w:id="44108"/>
      <w:r w:rsidRPr="007C58A0">
        <w:rPr>
          <w:rtl/>
        </w:rPr>
        <w:t xml:space="preserve">כדי </w:t>
      </w:r>
      <w:bookmarkStart w:id="44109" w:name="_ETM_Q99_685380"/>
      <w:bookmarkEnd w:id="44109"/>
      <w:r w:rsidRPr="007C58A0">
        <w:rPr>
          <w:rtl/>
        </w:rPr>
        <w:t xml:space="preserve">להגן </w:t>
      </w:r>
      <w:bookmarkStart w:id="44110" w:name="_ETM_Q99_685620"/>
      <w:bookmarkEnd w:id="44110"/>
      <w:r w:rsidRPr="007C58A0">
        <w:rPr>
          <w:rtl/>
        </w:rPr>
        <w:t xml:space="preserve">על </w:t>
      </w:r>
      <w:bookmarkStart w:id="44111" w:name="_ETM_Q99_685710"/>
      <w:bookmarkEnd w:id="44111"/>
      <w:r w:rsidRPr="007C58A0">
        <w:rPr>
          <w:rtl/>
        </w:rPr>
        <w:t xml:space="preserve">ריבונות </w:t>
      </w:r>
      <w:bookmarkStart w:id="44112" w:name="_ETM_Q99_686010"/>
      <w:bookmarkEnd w:id="44112"/>
      <w:r w:rsidRPr="007C58A0">
        <w:rPr>
          <w:rtl/>
        </w:rPr>
        <w:t xml:space="preserve">המדינה </w:t>
      </w:r>
      <w:bookmarkStart w:id="44113" w:name="_ETM_Q99_686370"/>
      <w:bookmarkEnd w:id="44113"/>
      <w:r w:rsidRPr="007C58A0">
        <w:rPr>
          <w:rtl/>
        </w:rPr>
        <w:t xml:space="preserve">ועל </w:t>
      </w:r>
      <w:bookmarkStart w:id="44114" w:name="_ETM_Q99_686490"/>
      <w:bookmarkEnd w:id="44114"/>
      <w:r w:rsidRPr="007C58A0">
        <w:rPr>
          <w:rtl/>
        </w:rPr>
        <w:t xml:space="preserve">שלום </w:t>
      </w:r>
      <w:bookmarkStart w:id="44115" w:name="_ETM_Q99_686670"/>
      <w:bookmarkEnd w:id="44115"/>
      <w:r w:rsidRPr="007C58A0">
        <w:rPr>
          <w:rtl/>
        </w:rPr>
        <w:t>תושביה</w:t>
      </w:r>
      <w:r>
        <w:rPr>
          <w:rFonts w:hint="cs"/>
          <w:rtl/>
        </w:rPr>
        <w:t>.</w:t>
      </w:r>
      <w:r w:rsidRPr="007C58A0">
        <w:rPr>
          <w:rtl/>
        </w:rPr>
        <w:t xml:space="preserve"> </w:t>
      </w:r>
      <w:bookmarkStart w:id="44116" w:name="_ETM_Q99_687669"/>
      <w:bookmarkEnd w:id="44116"/>
      <w:r w:rsidRPr="007C58A0">
        <w:rPr>
          <w:rtl/>
        </w:rPr>
        <w:t xml:space="preserve">המשימה </w:t>
      </w:r>
      <w:bookmarkStart w:id="44117" w:name="_ETM_Q99_688269"/>
      <w:bookmarkEnd w:id="44117"/>
      <w:r w:rsidRPr="007C58A0">
        <w:rPr>
          <w:rtl/>
        </w:rPr>
        <w:t xml:space="preserve">שלו </w:t>
      </w:r>
      <w:bookmarkStart w:id="44118" w:name="_ETM_Q99_688510"/>
      <w:bookmarkEnd w:id="44118"/>
      <w:r w:rsidRPr="007C58A0">
        <w:rPr>
          <w:rtl/>
        </w:rPr>
        <w:t xml:space="preserve">בעת </w:t>
      </w:r>
      <w:bookmarkStart w:id="44119" w:name="_ETM_Q99_688719"/>
      <w:bookmarkEnd w:id="44119"/>
      <w:r w:rsidRPr="007C58A0">
        <w:rPr>
          <w:rtl/>
        </w:rPr>
        <w:t xml:space="preserve">מלחמה </w:t>
      </w:r>
      <w:bookmarkStart w:id="44120" w:name="_ETM_Q99_689439"/>
      <w:bookmarkStart w:id="44121" w:name="_ETM_Q99_689650"/>
      <w:bookmarkStart w:id="44122" w:name="_ETM_Q99_689949"/>
      <w:bookmarkEnd w:id="44120"/>
      <w:bookmarkEnd w:id="44121"/>
      <w:bookmarkEnd w:id="44122"/>
      <w:r w:rsidRPr="007C58A0">
        <w:rPr>
          <w:rtl/>
        </w:rPr>
        <w:t xml:space="preserve">היא </w:t>
      </w:r>
      <w:bookmarkStart w:id="44123" w:name="_ETM_Q99_690040"/>
      <w:bookmarkEnd w:id="44123"/>
      <w:r w:rsidRPr="007C58A0">
        <w:rPr>
          <w:rtl/>
        </w:rPr>
        <w:t xml:space="preserve">לסיים </w:t>
      </w:r>
      <w:bookmarkStart w:id="44124" w:name="_ETM_Q99_690340"/>
      <w:bookmarkEnd w:id="44124"/>
      <w:r w:rsidRPr="007C58A0">
        <w:rPr>
          <w:rtl/>
        </w:rPr>
        <w:t xml:space="preserve">את </w:t>
      </w:r>
      <w:bookmarkStart w:id="44125" w:name="_ETM_Q99_690400"/>
      <w:bookmarkEnd w:id="44125"/>
      <w:r w:rsidRPr="007C58A0">
        <w:rPr>
          <w:rtl/>
        </w:rPr>
        <w:t xml:space="preserve">הלחימה </w:t>
      </w:r>
      <w:bookmarkStart w:id="44126" w:name="_ETM_Q99_690699"/>
      <w:bookmarkEnd w:id="44126"/>
      <w:r w:rsidRPr="007C58A0">
        <w:rPr>
          <w:rtl/>
        </w:rPr>
        <w:t xml:space="preserve">במהירות </w:t>
      </w:r>
      <w:bookmarkStart w:id="44127" w:name="_ETM_Q99_691150"/>
      <w:bookmarkEnd w:id="44127"/>
      <w:r w:rsidRPr="007C58A0">
        <w:rPr>
          <w:rtl/>
        </w:rPr>
        <w:t>ובה</w:t>
      </w:r>
      <w:r>
        <w:rPr>
          <w:rFonts w:hint="cs"/>
          <w:rtl/>
        </w:rPr>
        <w:t>י</w:t>
      </w:r>
      <w:r w:rsidRPr="007C58A0">
        <w:rPr>
          <w:rtl/>
        </w:rPr>
        <w:t xml:space="preserve">שג </w:t>
      </w:r>
      <w:bookmarkStart w:id="44128" w:name="_ETM_Q99_691569"/>
      <w:bookmarkEnd w:id="44128"/>
      <w:r w:rsidRPr="007C58A0">
        <w:rPr>
          <w:rtl/>
        </w:rPr>
        <w:t xml:space="preserve">חד </w:t>
      </w:r>
      <w:bookmarkStart w:id="44129" w:name="_ETM_Q99_691870"/>
      <w:bookmarkEnd w:id="44129"/>
      <w:r w:rsidRPr="007C58A0">
        <w:rPr>
          <w:rtl/>
        </w:rPr>
        <w:t xml:space="preserve">וברור </w:t>
      </w:r>
      <w:bookmarkStart w:id="44130" w:name="_ETM_Q99_692290"/>
      <w:bookmarkEnd w:id="44130"/>
      <w:r w:rsidRPr="007C58A0">
        <w:rPr>
          <w:rtl/>
        </w:rPr>
        <w:t xml:space="preserve">שיחזק </w:t>
      </w:r>
      <w:bookmarkStart w:id="44131" w:name="_ETM_Q99_692709"/>
      <w:bookmarkEnd w:id="44131"/>
      <w:r w:rsidRPr="007C58A0">
        <w:rPr>
          <w:rtl/>
        </w:rPr>
        <w:t xml:space="preserve">את </w:t>
      </w:r>
      <w:bookmarkStart w:id="44132" w:name="_ETM_Q99_692799"/>
      <w:bookmarkEnd w:id="44132"/>
      <w:r w:rsidRPr="007C58A0">
        <w:rPr>
          <w:rtl/>
        </w:rPr>
        <w:t xml:space="preserve">הביטחון </w:t>
      </w:r>
      <w:bookmarkStart w:id="44133" w:name="_ETM_Q99_693099"/>
      <w:bookmarkEnd w:id="44133"/>
      <w:r w:rsidRPr="007C58A0">
        <w:rPr>
          <w:rtl/>
        </w:rPr>
        <w:t>הלאומי</w:t>
      </w:r>
      <w:r>
        <w:rPr>
          <w:rFonts w:hint="cs"/>
          <w:rtl/>
        </w:rPr>
        <w:t>,</w:t>
      </w:r>
      <w:r w:rsidRPr="007C58A0">
        <w:rPr>
          <w:rtl/>
        </w:rPr>
        <w:t xml:space="preserve"> </w:t>
      </w:r>
      <w:bookmarkStart w:id="44134" w:name="_ETM_Q99_693879"/>
      <w:bookmarkEnd w:id="44134"/>
      <w:r w:rsidRPr="007C58A0">
        <w:rPr>
          <w:rtl/>
        </w:rPr>
        <w:t xml:space="preserve">יקרין </w:t>
      </w:r>
      <w:bookmarkStart w:id="44135" w:name="_ETM_Q99_694209"/>
      <w:bookmarkEnd w:id="44135"/>
      <w:r w:rsidRPr="007C58A0">
        <w:rPr>
          <w:rtl/>
        </w:rPr>
        <w:t>ע</w:t>
      </w:r>
      <w:r>
        <w:rPr>
          <w:rFonts w:hint="cs"/>
          <w:rtl/>
        </w:rPr>
        <w:t>ו</w:t>
      </w:r>
      <w:r w:rsidRPr="007C58A0">
        <w:rPr>
          <w:rtl/>
        </w:rPr>
        <w:t xml:space="preserve">צמה </w:t>
      </w:r>
      <w:bookmarkStart w:id="44136" w:name="_ETM_Q99_694659"/>
      <w:bookmarkEnd w:id="44136"/>
      <w:r w:rsidRPr="007C58A0">
        <w:rPr>
          <w:rtl/>
        </w:rPr>
        <w:t>ו</w:t>
      </w:r>
      <w:r>
        <w:rPr>
          <w:rFonts w:hint="cs"/>
          <w:rtl/>
        </w:rPr>
        <w:t>י</w:t>
      </w:r>
      <w:r w:rsidRPr="007C58A0">
        <w:rPr>
          <w:rtl/>
        </w:rPr>
        <w:t xml:space="preserve">דחה </w:t>
      </w:r>
      <w:bookmarkStart w:id="44137" w:name="_ETM_Q99_695079"/>
      <w:bookmarkEnd w:id="44137"/>
      <w:r w:rsidRPr="007C58A0">
        <w:rPr>
          <w:rtl/>
        </w:rPr>
        <w:t xml:space="preserve">את </w:t>
      </w:r>
      <w:bookmarkStart w:id="44138" w:name="_ETM_Q99_695139"/>
      <w:bookmarkEnd w:id="44138"/>
      <w:r w:rsidRPr="007C58A0">
        <w:rPr>
          <w:rtl/>
        </w:rPr>
        <w:t xml:space="preserve">המלחמה </w:t>
      </w:r>
      <w:bookmarkStart w:id="44139" w:name="_ETM_Q99_695709"/>
      <w:bookmarkEnd w:id="44139"/>
      <w:r w:rsidRPr="007C58A0">
        <w:rPr>
          <w:rtl/>
        </w:rPr>
        <w:t xml:space="preserve">שלאחר </w:t>
      </w:r>
      <w:bookmarkStart w:id="44140" w:name="_ETM_Q99_696129"/>
      <w:bookmarkEnd w:id="44140"/>
      <w:r w:rsidRPr="007C58A0">
        <w:rPr>
          <w:rtl/>
        </w:rPr>
        <w:t>מכן</w:t>
      </w:r>
      <w:r>
        <w:rPr>
          <w:rFonts w:hint="cs"/>
          <w:rtl/>
        </w:rPr>
        <w:t>.</w:t>
      </w:r>
      <w:r w:rsidRPr="007C58A0">
        <w:rPr>
          <w:rtl/>
        </w:rPr>
        <w:t xml:space="preserve"> </w:t>
      </w:r>
      <w:bookmarkStart w:id="44141" w:name="_ETM_Q99_696940"/>
      <w:bookmarkEnd w:id="44141"/>
      <w:r w:rsidRPr="007C58A0">
        <w:rPr>
          <w:rtl/>
        </w:rPr>
        <w:t xml:space="preserve">במילים </w:t>
      </w:r>
      <w:bookmarkStart w:id="44142" w:name="_ETM_Q99_697330"/>
      <w:bookmarkEnd w:id="44142"/>
      <w:r w:rsidRPr="007C58A0">
        <w:rPr>
          <w:rtl/>
        </w:rPr>
        <w:t>אחרות</w:t>
      </w:r>
      <w:r>
        <w:rPr>
          <w:rFonts w:hint="cs"/>
          <w:rtl/>
        </w:rPr>
        <w:t>,</w:t>
      </w:r>
      <w:r w:rsidRPr="007C58A0">
        <w:rPr>
          <w:rtl/>
        </w:rPr>
        <w:t xml:space="preserve"> </w:t>
      </w:r>
      <w:bookmarkStart w:id="44143" w:name="_ETM_Q99_697630"/>
      <w:bookmarkEnd w:id="44143"/>
      <w:r>
        <w:rPr>
          <w:rFonts w:hint="cs"/>
          <w:rtl/>
        </w:rPr>
        <w:t>על צה"ל</w:t>
      </w:r>
      <w:r w:rsidRPr="007C58A0">
        <w:rPr>
          <w:rtl/>
        </w:rPr>
        <w:t xml:space="preserve"> </w:t>
      </w:r>
      <w:bookmarkStart w:id="44144" w:name="_ETM_Q99_697900"/>
      <w:bookmarkEnd w:id="44144"/>
      <w:r w:rsidRPr="007C58A0">
        <w:rPr>
          <w:rtl/>
        </w:rPr>
        <w:t xml:space="preserve">לסיים </w:t>
      </w:r>
      <w:bookmarkStart w:id="44145" w:name="_ETM_Q99_698260"/>
      <w:bookmarkEnd w:id="44145"/>
      <w:r w:rsidRPr="007C58A0">
        <w:rPr>
          <w:rtl/>
        </w:rPr>
        <w:t xml:space="preserve">כל </w:t>
      </w:r>
      <w:bookmarkStart w:id="44146" w:name="_ETM_Q99_698530"/>
      <w:bookmarkEnd w:id="44146"/>
      <w:r w:rsidRPr="007C58A0">
        <w:rPr>
          <w:rtl/>
        </w:rPr>
        <w:t xml:space="preserve">מלחמה </w:t>
      </w:r>
      <w:bookmarkStart w:id="44147" w:name="_ETM_Q99_699309"/>
      <w:bookmarkEnd w:id="44147"/>
      <w:r w:rsidRPr="007C58A0">
        <w:rPr>
          <w:rtl/>
        </w:rPr>
        <w:t xml:space="preserve">בניצחון </w:t>
      </w:r>
      <w:bookmarkStart w:id="44148" w:name="_ETM_Q99_699849"/>
      <w:bookmarkEnd w:id="44148"/>
      <w:r w:rsidRPr="007C58A0">
        <w:rPr>
          <w:rtl/>
        </w:rPr>
        <w:t xml:space="preserve">ברור </w:t>
      </w:r>
      <w:bookmarkStart w:id="44149" w:name="_ETM_Q99_700580"/>
      <w:bookmarkEnd w:id="44149"/>
      <w:r w:rsidRPr="007C58A0">
        <w:rPr>
          <w:rtl/>
        </w:rPr>
        <w:t xml:space="preserve">על </w:t>
      </w:r>
      <w:bookmarkStart w:id="44150" w:name="_ETM_Q99_700670"/>
      <w:bookmarkEnd w:id="44150"/>
      <w:r w:rsidRPr="007C58A0">
        <w:rPr>
          <w:rtl/>
        </w:rPr>
        <w:t xml:space="preserve">האויבים </w:t>
      </w:r>
      <w:bookmarkStart w:id="44151" w:name="_ETM_Q99_701180"/>
      <w:bookmarkEnd w:id="44151"/>
      <w:r w:rsidRPr="007C58A0">
        <w:rPr>
          <w:rtl/>
        </w:rPr>
        <w:t xml:space="preserve">ובסיכול </w:t>
      </w:r>
      <w:bookmarkStart w:id="44152" w:name="_ETM_Q99_701720"/>
      <w:bookmarkEnd w:id="44152"/>
      <w:r w:rsidRPr="007C58A0">
        <w:rPr>
          <w:rtl/>
        </w:rPr>
        <w:t>תוכניותיהם</w:t>
      </w:r>
      <w:r>
        <w:rPr>
          <w:rFonts w:hint="cs"/>
          <w:rtl/>
        </w:rPr>
        <w:t>.</w:t>
      </w:r>
    </w:p>
    <w:p w:rsidR="00EA1761" w:rsidRDefault="00EA1761" w:rsidP="00897AE0">
      <w:pPr>
        <w:rPr>
          <w:rtl/>
        </w:rPr>
      </w:pPr>
      <w:bookmarkStart w:id="44153" w:name="_ETM_Q99_704594"/>
      <w:bookmarkStart w:id="44154" w:name="_ETM_Q99_704648"/>
      <w:bookmarkEnd w:id="44153"/>
      <w:bookmarkEnd w:id="44154"/>
    </w:p>
    <w:p w:rsidR="00EA1761" w:rsidRDefault="00EA1761" w:rsidP="00897AE0">
      <w:pPr>
        <w:rPr>
          <w:rtl/>
        </w:rPr>
      </w:pPr>
      <w:bookmarkStart w:id="44155" w:name="_ETM_Q99_702950"/>
      <w:bookmarkEnd w:id="44155"/>
      <w:r>
        <w:rPr>
          <w:rFonts w:hint="cs"/>
          <w:rtl/>
        </w:rPr>
        <w:t>"</w:t>
      </w:r>
      <w:r w:rsidRPr="007C58A0">
        <w:rPr>
          <w:rtl/>
        </w:rPr>
        <w:t xml:space="preserve">יש </w:t>
      </w:r>
      <w:bookmarkStart w:id="44156" w:name="_ETM_Q99_703130"/>
      <w:bookmarkEnd w:id="44156"/>
      <w:r w:rsidRPr="007C58A0">
        <w:rPr>
          <w:rtl/>
        </w:rPr>
        <w:t xml:space="preserve">לזכור </w:t>
      </w:r>
      <w:bookmarkStart w:id="44157" w:name="_ETM_Q99_703430"/>
      <w:bookmarkEnd w:id="44157"/>
      <w:r w:rsidRPr="007C58A0">
        <w:rPr>
          <w:rtl/>
        </w:rPr>
        <w:t xml:space="preserve">שעיקר </w:t>
      </w:r>
      <w:bookmarkStart w:id="44158" w:name="_ETM_Q99_703730"/>
      <w:bookmarkEnd w:id="44158"/>
      <w:r w:rsidRPr="007C58A0">
        <w:rPr>
          <w:rtl/>
        </w:rPr>
        <w:t xml:space="preserve">כוחו </w:t>
      </w:r>
      <w:bookmarkStart w:id="44159" w:name="_ETM_Q99_703910"/>
      <w:bookmarkEnd w:id="44159"/>
      <w:r w:rsidRPr="007C58A0">
        <w:rPr>
          <w:rtl/>
        </w:rPr>
        <w:t xml:space="preserve">של </w:t>
      </w:r>
      <w:bookmarkStart w:id="44160" w:name="_ETM_Q99_704030"/>
      <w:bookmarkEnd w:id="44160"/>
      <w:r w:rsidRPr="007C58A0">
        <w:rPr>
          <w:rtl/>
        </w:rPr>
        <w:t xml:space="preserve">צה"ל </w:t>
      </w:r>
      <w:bookmarkStart w:id="44161" w:name="_ETM_Q99_704240"/>
      <w:bookmarkEnd w:id="44161"/>
      <w:r w:rsidRPr="007C58A0">
        <w:rPr>
          <w:rtl/>
        </w:rPr>
        <w:t xml:space="preserve">נובע </w:t>
      </w:r>
      <w:bookmarkStart w:id="44162" w:name="_ETM_Q99_704540"/>
      <w:bookmarkEnd w:id="44162"/>
      <w:r w:rsidRPr="007C58A0">
        <w:rPr>
          <w:rtl/>
        </w:rPr>
        <w:t xml:space="preserve">מרוח </w:t>
      </w:r>
      <w:bookmarkStart w:id="44163" w:name="_ETM_Q99_705080"/>
      <w:bookmarkEnd w:id="44163"/>
      <w:r>
        <w:rPr>
          <w:rFonts w:hint="cs"/>
          <w:rtl/>
        </w:rPr>
        <w:t>ה</w:t>
      </w:r>
      <w:r w:rsidRPr="007C58A0">
        <w:rPr>
          <w:rtl/>
        </w:rPr>
        <w:t>ק</w:t>
      </w:r>
      <w:r>
        <w:rPr>
          <w:rFonts w:hint="cs"/>
          <w:rtl/>
        </w:rPr>
        <w:t>ר</w:t>
      </w:r>
      <w:r w:rsidRPr="007C58A0">
        <w:rPr>
          <w:rtl/>
        </w:rPr>
        <w:t xml:space="preserve">ב </w:t>
      </w:r>
      <w:bookmarkStart w:id="44164" w:name="_ETM_Q99_705500"/>
      <w:bookmarkEnd w:id="44164"/>
      <w:r w:rsidRPr="007C58A0">
        <w:rPr>
          <w:rtl/>
        </w:rPr>
        <w:t>ש</w:t>
      </w:r>
      <w:r>
        <w:rPr>
          <w:rFonts w:hint="cs"/>
          <w:rtl/>
        </w:rPr>
        <w:t xml:space="preserve">ל </w:t>
      </w:r>
      <w:r w:rsidRPr="007C58A0">
        <w:rPr>
          <w:rtl/>
        </w:rPr>
        <w:t>הלוחמים</w:t>
      </w:r>
      <w:r>
        <w:rPr>
          <w:rFonts w:hint="cs"/>
          <w:rtl/>
        </w:rPr>
        <w:t>,</w:t>
      </w:r>
      <w:r w:rsidRPr="007C58A0">
        <w:rPr>
          <w:rtl/>
        </w:rPr>
        <w:t xml:space="preserve"> </w:t>
      </w:r>
      <w:bookmarkStart w:id="44165" w:name="_ETM_Q99_706550"/>
      <w:bookmarkEnd w:id="44165"/>
      <w:r w:rsidRPr="007C58A0">
        <w:rPr>
          <w:rtl/>
        </w:rPr>
        <w:t xml:space="preserve">מאיכות </w:t>
      </w:r>
      <w:bookmarkStart w:id="44166" w:name="_ETM_Q99_706970"/>
      <w:bookmarkEnd w:id="44166"/>
      <w:r w:rsidRPr="007C58A0">
        <w:rPr>
          <w:rtl/>
        </w:rPr>
        <w:t xml:space="preserve">המפקדים </w:t>
      </w:r>
      <w:bookmarkStart w:id="44167" w:name="_ETM_Q99_707420"/>
      <w:bookmarkEnd w:id="44167"/>
      <w:r w:rsidRPr="007C58A0">
        <w:rPr>
          <w:rtl/>
        </w:rPr>
        <w:t xml:space="preserve">ומיכולתם </w:t>
      </w:r>
      <w:bookmarkStart w:id="44168" w:name="_ETM_Q99_708020"/>
      <w:bookmarkEnd w:id="44168"/>
      <w:r w:rsidRPr="007C58A0">
        <w:rPr>
          <w:rtl/>
        </w:rPr>
        <w:t xml:space="preserve">להוציא </w:t>
      </w:r>
      <w:bookmarkStart w:id="44169" w:name="_ETM_Q99_708320"/>
      <w:bookmarkEnd w:id="44169"/>
      <w:r w:rsidRPr="007C58A0">
        <w:rPr>
          <w:rtl/>
        </w:rPr>
        <w:t xml:space="preserve">לפועל </w:t>
      </w:r>
      <w:bookmarkStart w:id="44170" w:name="_ETM_Q99_708710"/>
      <w:bookmarkEnd w:id="44170"/>
      <w:r w:rsidRPr="007C58A0">
        <w:rPr>
          <w:rtl/>
        </w:rPr>
        <w:t>תחבולות</w:t>
      </w:r>
      <w:r>
        <w:rPr>
          <w:rFonts w:hint="cs"/>
          <w:rtl/>
        </w:rPr>
        <w:t>.</w:t>
      </w:r>
      <w:r w:rsidRPr="007C58A0">
        <w:rPr>
          <w:rtl/>
        </w:rPr>
        <w:t xml:space="preserve"> </w:t>
      </w:r>
      <w:bookmarkStart w:id="44171" w:name="_ETM_Q99_709940"/>
      <w:bookmarkEnd w:id="44171"/>
      <w:r w:rsidRPr="007C58A0">
        <w:rPr>
          <w:rtl/>
        </w:rPr>
        <w:t xml:space="preserve">היכולת </w:t>
      </w:r>
      <w:bookmarkStart w:id="44172" w:name="_ETM_Q99_710360"/>
      <w:bookmarkEnd w:id="44172"/>
      <w:r w:rsidRPr="007C58A0">
        <w:rPr>
          <w:rtl/>
        </w:rPr>
        <w:t xml:space="preserve">הזאת </w:t>
      </w:r>
      <w:bookmarkStart w:id="44173" w:name="_ETM_Q99_710540"/>
      <w:bookmarkEnd w:id="44173"/>
      <w:r w:rsidRPr="007C58A0">
        <w:rPr>
          <w:rtl/>
        </w:rPr>
        <w:t xml:space="preserve">חשובה </w:t>
      </w:r>
      <w:bookmarkStart w:id="44174" w:name="_ETM_Q99_710930"/>
      <w:bookmarkEnd w:id="44174"/>
      <w:r w:rsidRPr="007C58A0">
        <w:rPr>
          <w:rtl/>
        </w:rPr>
        <w:t xml:space="preserve">יותר </w:t>
      </w:r>
      <w:bookmarkStart w:id="44175" w:name="_ETM_Q99_711670"/>
      <w:bookmarkEnd w:id="44175"/>
      <w:r>
        <w:rPr>
          <w:rFonts w:hint="cs"/>
          <w:rtl/>
        </w:rPr>
        <w:t>מכל</w:t>
      </w:r>
      <w:r w:rsidRPr="007C58A0">
        <w:rPr>
          <w:rtl/>
        </w:rPr>
        <w:t xml:space="preserve"> </w:t>
      </w:r>
      <w:bookmarkStart w:id="44176" w:name="_ETM_Q99_712390"/>
      <w:bookmarkEnd w:id="44176"/>
      <w:r w:rsidRPr="007C58A0">
        <w:rPr>
          <w:rtl/>
        </w:rPr>
        <w:t xml:space="preserve">שאר </w:t>
      </w:r>
      <w:bookmarkStart w:id="44177" w:name="_ETM_Q99_712840"/>
      <w:bookmarkEnd w:id="44177"/>
      <w:r w:rsidRPr="007C58A0">
        <w:rPr>
          <w:rtl/>
        </w:rPr>
        <w:t xml:space="preserve">היכולות </w:t>
      </w:r>
      <w:bookmarkStart w:id="44178" w:name="_ETM_Q99_713319"/>
      <w:bookmarkEnd w:id="44178"/>
      <w:r w:rsidRPr="007C58A0">
        <w:rPr>
          <w:rtl/>
        </w:rPr>
        <w:t xml:space="preserve">של </w:t>
      </w:r>
      <w:bookmarkStart w:id="44179" w:name="_ETM_Q99_713469"/>
      <w:bookmarkEnd w:id="44179"/>
      <w:r w:rsidRPr="007C58A0">
        <w:rPr>
          <w:rtl/>
        </w:rPr>
        <w:t>צה"ל</w:t>
      </w:r>
      <w:r>
        <w:rPr>
          <w:rFonts w:hint="cs"/>
          <w:rtl/>
        </w:rPr>
        <w:t>".</w:t>
      </w:r>
      <w:r w:rsidRPr="007C58A0">
        <w:rPr>
          <w:rtl/>
        </w:rPr>
        <w:t xml:space="preserve"> </w:t>
      </w:r>
      <w:bookmarkStart w:id="44180" w:name="_ETM_Q99_713890"/>
      <w:bookmarkEnd w:id="44180"/>
      <w:r w:rsidRPr="007C58A0">
        <w:rPr>
          <w:rtl/>
        </w:rPr>
        <w:t xml:space="preserve">רוח </w:t>
      </w:r>
      <w:bookmarkStart w:id="44181" w:name="_ETM_Q99_714219"/>
      <w:bookmarkEnd w:id="44181"/>
      <w:r w:rsidRPr="007C58A0">
        <w:rPr>
          <w:rtl/>
        </w:rPr>
        <w:t>הלוחמים</w:t>
      </w:r>
      <w:r>
        <w:rPr>
          <w:rFonts w:hint="cs"/>
          <w:rtl/>
        </w:rPr>
        <w:t>.</w:t>
      </w:r>
      <w:r w:rsidRPr="007C58A0">
        <w:rPr>
          <w:rtl/>
        </w:rPr>
        <w:t xml:space="preserve"> </w:t>
      </w:r>
      <w:bookmarkStart w:id="44182" w:name="_ETM_Q99_714849"/>
      <w:bookmarkStart w:id="44183" w:name="_ETM_Q99_715540"/>
      <w:bookmarkEnd w:id="44182"/>
      <w:bookmarkEnd w:id="44183"/>
      <w:r w:rsidRPr="007C58A0">
        <w:rPr>
          <w:rtl/>
        </w:rPr>
        <w:t>שמעת</w:t>
      </w:r>
      <w:r>
        <w:rPr>
          <w:rFonts w:hint="cs"/>
          <w:rtl/>
        </w:rPr>
        <w:t>,</w:t>
      </w:r>
      <w:r w:rsidRPr="007C58A0">
        <w:rPr>
          <w:rtl/>
        </w:rPr>
        <w:t xml:space="preserve"> </w:t>
      </w:r>
      <w:bookmarkStart w:id="44184" w:name="_ETM_Q99_716170"/>
      <w:bookmarkEnd w:id="44184"/>
      <w:r w:rsidRPr="007C58A0">
        <w:rPr>
          <w:rtl/>
        </w:rPr>
        <w:t xml:space="preserve">אדוני </w:t>
      </w:r>
      <w:bookmarkStart w:id="44185" w:name="_ETM_Q99_716409"/>
      <w:bookmarkEnd w:id="44185"/>
      <w:r w:rsidRPr="007C58A0">
        <w:rPr>
          <w:rtl/>
        </w:rPr>
        <w:t>היושב-ראש</w:t>
      </w:r>
      <w:r>
        <w:rPr>
          <w:rFonts w:hint="cs"/>
          <w:rtl/>
        </w:rPr>
        <w:t xml:space="preserve">? </w:t>
      </w:r>
      <w:r w:rsidRPr="007C58A0">
        <w:rPr>
          <w:rtl/>
        </w:rPr>
        <w:t xml:space="preserve">רוח </w:t>
      </w:r>
      <w:bookmarkStart w:id="44186" w:name="_ETM_Q99_715150"/>
      <w:bookmarkEnd w:id="44186"/>
      <w:r w:rsidRPr="007C58A0">
        <w:rPr>
          <w:rtl/>
        </w:rPr>
        <w:t xml:space="preserve">הלוחמים </w:t>
      </w:r>
      <w:bookmarkStart w:id="44187" w:name="_ETM_Q99_716829"/>
      <w:bookmarkEnd w:id="44187"/>
      <w:r w:rsidRPr="007C58A0">
        <w:rPr>
          <w:rtl/>
        </w:rPr>
        <w:t xml:space="preserve">יותר </w:t>
      </w:r>
      <w:bookmarkStart w:id="44188" w:name="_ETM_Q99_717069"/>
      <w:bookmarkEnd w:id="44188"/>
      <w:r w:rsidRPr="007C58A0">
        <w:rPr>
          <w:rtl/>
        </w:rPr>
        <w:t xml:space="preserve">חשובה </w:t>
      </w:r>
      <w:bookmarkStart w:id="44189" w:name="_ETM_Q99_718070"/>
      <w:bookmarkEnd w:id="44189"/>
      <w:r w:rsidRPr="007C58A0">
        <w:rPr>
          <w:rtl/>
        </w:rPr>
        <w:t xml:space="preserve">מכל </w:t>
      </w:r>
      <w:bookmarkStart w:id="44190" w:name="_ETM_Q99_718940"/>
      <w:bookmarkEnd w:id="44190"/>
      <w:r w:rsidRPr="007C58A0">
        <w:rPr>
          <w:rtl/>
        </w:rPr>
        <w:t xml:space="preserve">שאר </w:t>
      </w:r>
      <w:bookmarkStart w:id="44191" w:name="_ETM_Q99_719420"/>
      <w:bookmarkEnd w:id="44191"/>
      <w:r w:rsidRPr="007C58A0">
        <w:rPr>
          <w:rtl/>
        </w:rPr>
        <w:t xml:space="preserve">היכולות </w:t>
      </w:r>
      <w:bookmarkStart w:id="44192" w:name="_ETM_Q99_719870"/>
      <w:bookmarkEnd w:id="44192"/>
      <w:r w:rsidRPr="007C58A0">
        <w:rPr>
          <w:rtl/>
        </w:rPr>
        <w:t xml:space="preserve">של </w:t>
      </w:r>
      <w:bookmarkStart w:id="44193" w:name="_ETM_Q99_720020"/>
      <w:bookmarkEnd w:id="44193"/>
      <w:r w:rsidRPr="007C58A0">
        <w:rPr>
          <w:rtl/>
        </w:rPr>
        <w:t>צה"ל</w:t>
      </w:r>
      <w:r>
        <w:rPr>
          <w:rFonts w:hint="cs"/>
          <w:rtl/>
        </w:rPr>
        <w:t>.</w:t>
      </w:r>
      <w:r w:rsidRPr="007C58A0">
        <w:rPr>
          <w:rtl/>
        </w:rPr>
        <w:t xml:space="preserve"> </w:t>
      </w:r>
      <w:bookmarkStart w:id="44194" w:name="_ETM_Q99_720960"/>
      <w:bookmarkEnd w:id="44194"/>
      <w:r w:rsidRPr="007C58A0">
        <w:rPr>
          <w:rtl/>
        </w:rPr>
        <w:t xml:space="preserve">ואין </w:t>
      </w:r>
      <w:bookmarkStart w:id="44195" w:name="_ETM_Q99_721350"/>
      <w:bookmarkEnd w:id="44195"/>
      <w:r w:rsidRPr="007C58A0">
        <w:rPr>
          <w:rtl/>
        </w:rPr>
        <w:t xml:space="preserve">כמו </w:t>
      </w:r>
      <w:bookmarkStart w:id="44196" w:name="_ETM_Q99_721710"/>
      <w:bookmarkEnd w:id="44196"/>
      <w:r w:rsidRPr="007C58A0">
        <w:rPr>
          <w:rtl/>
        </w:rPr>
        <w:t xml:space="preserve">הפעולות </w:t>
      </w:r>
      <w:bookmarkStart w:id="44197" w:name="_ETM_Q99_722220"/>
      <w:bookmarkEnd w:id="44197"/>
      <w:r w:rsidRPr="007C58A0">
        <w:rPr>
          <w:rtl/>
        </w:rPr>
        <w:lastRenderedPageBreak/>
        <w:t xml:space="preserve">שהממשלה </w:t>
      </w:r>
      <w:bookmarkStart w:id="44198" w:name="_ETM_Q99_722670"/>
      <w:bookmarkEnd w:id="44198"/>
      <w:r w:rsidRPr="007C58A0">
        <w:rPr>
          <w:rtl/>
        </w:rPr>
        <w:t xml:space="preserve">עושה </w:t>
      </w:r>
      <w:bookmarkStart w:id="44199" w:name="_ETM_Q99_723000"/>
      <w:bookmarkEnd w:id="44199"/>
      <w:r w:rsidRPr="007C58A0">
        <w:rPr>
          <w:rtl/>
        </w:rPr>
        <w:t xml:space="preserve">בשבועות </w:t>
      </w:r>
      <w:bookmarkStart w:id="44200" w:name="_ETM_Q99_723600"/>
      <w:bookmarkEnd w:id="44200"/>
      <w:r w:rsidRPr="007C58A0">
        <w:rPr>
          <w:rtl/>
        </w:rPr>
        <w:t xml:space="preserve">האחרונים </w:t>
      </w:r>
      <w:bookmarkStart w:id="44201" w:name="_ETM_Q99_724559"/>
      <w:bookmarkEnd w:id="44201"/>
      <w:r w:rsidRPr="007C58A0">
        <w:rPr>
          <w:rtl/>
        </w:rPr>
        <w:t xml:space="preserve">כדי </w:t>
      </w:r>
      <w:bookmarkStart w:id="44202" w:name="_ETM_Q99_724860"/>
      <w:bookmarkEnd w:id="44202"/>
      <w:r w:rsidRPr="007C58A0">
        <w:rPr>
          <w:rtl/>
        </w:rPr>
        <w:t xml:space="preserve">לחזק </w:t>
      </w:r>
      <w:bookmarkStart w:id="44203" w:name="_ETM_Q99_725490"/>
      <w:bookmarkEnd w:id="44203"/>
      <w:r w:rsidRPr="007C58A0">
        <w:rPr>
          <w:rtl/>
        </w:rPr>
        <w:t xml:space="preserve">את </w:t>
      </w:r>
      <w:bookmarkStart w:id="44204" w:name="_ETM_Q99_725670"/>
      <w:bookmarkEnd w:id="44204"/>
      <w:r w:rsidRPr="007C58A0">
        <w:rPr>
          <w:rtl/>
        </w:rPr>
        <w:t xml:space="preserve">רוח </w:t>
      </w:r>
      <w:bookmarkStart w:id="44205" w:name="_ETM_Q99_726000"/>
      <w:bookmarkEnd w:id="44205"/>
      <w:r w:rsidRPr="007C58A0">
        <w:rPr>
          <w:rtl/>
        </w:rPr>
        <w:t xml:space="preserve">האחדות </w:t>
      </w:r>
      <w:bookmarkStart w:id="44206" w:name="_ETM_Q99_726720"/>
      <w:bookmarkEnd w:id="44206"/>
      <w:r>
        <w:rPr>
          <w:rFonts w:hint="cs"/>
          <w:rtl/>
        </w:rPr>
        <w:t xml:space="preserve">והרעות </w:t>
      </w:r>
      <w:bookmarkStart w:id="44207" w:name="_ETM_Q99_728809"/>
      <w:bookmarkEnd w:id="44207"/>
      <w:r w:rsidRPr="007C58A0">
        <w:rPr>
          <w:rtl/>
        </w:rPr>
        <w:t xml:space="preserve">והתחושה </w:t>
      </w:r>
      <w:bookmarkStart w:id="44208" w:name="_ETM_Q99_729379"/>
      <w:bookmarkEnd w:id="44208"/>
      <w:r w:rsidRPr="007C58A0">
        <w:rPr>
          <w:rtl/>
        </w:rPr>
        <w:t>ש</w:t>
      </w:r>
      <w:bookmarkStart w:id="44209" w:name="_ETM_Q99_729590"/>
      <w:bookmarkEnd w:id="44209"/>
      <w:r w:rsidRPr="007C58A0">
        <w:rPr>
          <w:rtl/>
        </w:rPr>
        <w:t xml:space="preserve">כל </w:t>
      </w:r>
      <w:bookmarkStart w:id="44210" w:name="_ETM_Q99_729950"/>
      <w:bookmarkEnd w:id="44210"/>
      <w:r w:rsidRPr="007C58A0">
        <w:rPr>
          <w:rtl/>
        </w:rPr>
        <w:t xml:space="preserve">העם </w:t>
      </w:r>
      <w:bookmarkStart w:id="44211" w:name="_ETM_Q99_730250"/>
      <w:bookmarkEnd w:id="44211"/>
      <w:r w:rsidRPr="007C58A0">
        <w:rPr>
          <w:rtl/>
        </w:rPr>
        <w:t xml:space="preserve">בגב </w:t>
      </w:r>
      <w:bookmarkStart w:id="44212" w:name="_ETM_Q99_731030"/>
      <w:bookmarkEnd w:id="44212"/>
      <w:r w:rsidRPr="007C58A0">
        <w:rPr>
          <w:rtl/>
        </w:rPr>
        <w:t>שלהם</w:t>
      </w:r>
      <w:r>
        <w:rPr>
          <w:rFonts w:hint="cs"/>
          <w:rtl/>
        </w:rPr>
        <w:t xml:space="preserve"> –</w:t>
      </w:r>
      <w:r w:rsidRPr="007C58A0">
        <w:rPr>
          <w:rtl/>
        </w:rPr>
        <w:t xml:space="preserve"> </w:t>
      </w:r>
      <w:bookmarkStart w:id="44213" w:name="_ETM_Q99_732170"/>
      <w:bookmarkEnd w:id="44213"/>
      <w:r w:rsidRPr="007C58A0">
        <w:rPr>
          <w:rtl/>
        </w:rPr>
        <w:t xml:space="preserve">מאשר </w:t>
      </w:r>
      <w:bookmarkStart w:id="44214" w:name="_ETM_Q99_732590"/>
      <w:bookmarkEnd w:id="44214"/>
      <w:r w:rsidRPr="007C58A0">
        <w:rPr>
          <w:rtl/>
        </w:rPr>
        <w:t xml:space="preserve">מה </w:t>
      </w:r>
      <w:bookmarkStart w:id="44215" w:name="_ETM_Q99_732799"/>
      <w:bookmarkEnd w:id="44215"/>
      <w:r w:rsidRPr="007C58A0">
        <w:rPr>
          <w:rtl/>
        </w:rPr>
        <w:t xml:space="preserve">שהממשלה </w:t>
      </w:r>
      <w:bookmarkStart w:id="44216" w:name="_ETM_Q99_733280"/>
      <w:bookmarkEnd w:id="44216"/>
      <w:r w:rsidRPr="007C58A0">
        <w:rPr>
          <w:rtl/>
        </w:rPr>
        <w:t xml:space="preserve">הזאת </w:t>
      </w:r>
      <w:bookmarkStart w:id="44217" w:name="_ETM_Q99_733459"/>
      <w:bookmarkEnd w:id="44217"/>
      <w:r w:rsidRPr="007C58A0">
        <w:rPr>
          <w:rtl/>
        </w:rPr>
        <w:t>עושה</w:t>
      </w:r>
      <w:r>
        <w:rPr>
          <w:rFonts w:hint="cs"/>
          <w:rtl/>
        </w:rPr>
        <w:t>.</w:t>
      </w:r>
    </w:p>
    <w:p w:rsidR="00EA1761" w:rsidRDefault="00EA1761" w:rsidP="00897AE0">
      <w:pPr>
        <w:rPr>
          <w:rtl/>
        </w:rPr>
      </w:pPr>
      <w:bookmarkStart w:id="44218" w:name="_ETM_Q99_736628"/>
      <w:bookmarkStart w:id="44219" w:name="_ETM_Q99_736693"/>
      <w:bookmarkStart w:id="44220" w:name="_ETM_Q99_736821"/>
      <w:bookmarkEnd w:id="44218"/>
      <w:bookmarkEnd w:id="44219"/>
      <w:bookmarkEnd w:id="44220"/>
    </w:p>
    <w:p w:rsidR="004C7552" w:rsidRDefault="00EA1761" w:rsidP="00897AE0">
      <w:pPr>
        <w:rPr>
          <w:rtl/>
        </w:rPr>
      </w:pPr>
      <w:bookmarkStart w:id="44221" w:name="_ETM_Q99_736873"/>
      <w:bookmarkStart w:id="44222" w:name="_ETM_Q99_735900"/>
      <w:bookmarkStart w:id="44223" w:name="_ETM_Q99_736650"/>
      <w:bookmarkStart w:id="44224" w:name="_ETM_Q99_738429"/>
      <w:bookmarkEnd w:id="44221"/>
      <w:bookmarkEnd w:id="44222"/>
      <w:bookmarkEnd w:id="44223"/>
      <w:bookmarkEnd w:id="44224"/>
      <w:r>
        <w:rPr>
          <w:rFonts w:hint="cs"/>
          <w:rtl/>
        </w:rPr>
        <w:t>"</w:t>
      </w:r>
      <w:r w:rsidRPr="007C58A0">
        <w:rPr>
          <w:rtl/>
        </w:rPr>
        <w:t>הרתע</w:t>
      </w:r>
      <w:r>
        <w:rPr>
          <w:rFonts w:hint="cs"/>
          <w:rtl/>
        </w:rPr>
        <w:t xml:space="preserve">ה. </w:t>
      </w:r>
      <w:bookmarkStart w:id="44225" w:name="_ETM_Q99_739179"/>
      <w:bookmarkEnd w:id="44225"/>
      <w:r>
        <w:rPr>
          <w:rFonts w:hint="cs"/>
          <w:rtl/>
        </w:rPr>
        <w:t xml:space="preserve">הרתעת אויבי </w:t>
      </w:r>
      <w:r w:rsidRPr="007C58A0">
        <w:rPr>
          <w:rtl/>
        </w:rPr>
        <w:t xml:space="preserve">המדינה </w:t>
      </w:r>
      <w:bookmarkStart w:id="44226" w:name="_ETM_Q99_740439"/>
      <w:bookmarkEnd w:id="44226"/>
      <w:r w:rsidRPr="007C58A0">
        <w:rPr>
          <w:rtl/>
        </w:rPr>
        <w:t xml:space="preserve">מושגת </w:t>
      </w:r>
      <w:bookmarkStart w:id="44227" w:name="_ETM_Q99_740979"/>
      <w:bookmarkEnd w:id="44227"/>
      <w:r w:rsidRPr="007C58A0">
        <w:rPr>
          <w:rtl/>
        </w:rPr>
        <w:t xml:space="preserve">באמצעות </w:t>
      </w:r>
      <w:bookmarkStart w:id="44228" w:name="_ETM_Q99_741639"/>
      <w:bookmarkEnd w:id="44228"/>
      <w:r w:rsidRPr="007C58A0">
        <w:rPr>
          <w:rtl/>
        </w:rPr>
        <w:t xml:space="preserve">בניית </w:t>
      </w:r>
      <w:bookmarkStart w:id="44229" w:name="_ETM_Q99_742089"/>
      <w:bookmarkEnd w:id="44229"/>
      <w:r w:rsidRPr="007C58A0">
        <w:rPr>
          <w:rtl/>
        </w:rPr>
        <w:t xml:space="preserve">עוצמה </w:t>
      </w:r>
      <w:bookmarkStart w:id="44230" w:name="_ETM_Q99_742419"/>
      <w:bookmarkEnd w:id="44230"/>
      <w:r w:rsidRPr="007C58A0">
        <w:rPr>
          <w:rtl/>
        </w:rPr>
        <w:t xml:space="preserve">צבאית </w:t>
      </w:r>
      <w:bookmarkStart w:id="44231" w:name="_ETM_Q99_742809"/>
      <w:bookmarkEnd w:id="44231"/>
      <w:r w:rsidRPr="007C58A0">
        <w:rPr>
          <w:rtl/>
        </w:rPr>
        <w:t xml:space="preserve">ובאמצעות </w:t>
      </w:r>
      <w:bookmarkStart w:id="44232" w:name="_ETM_Q99_743199"/>
      <w:bookmarkEnd w:id="44232"/>
      <w:r w:rsidRPr="007C58A0">
        <w:rPr>
          <w:rtl/>
        </w:rPr>
        <w:t xml:space="preserve">הפגנת </w:t>
      </w:r>
      <w:bookmarkStart w:id="44233" w:name="_ETM_Q99_743740"/>
      <w:bookmarkEnd w:id="44233"/>
      <w:r w:rsidRPr="007C58A0">
        <w:rPr>
          <w:rtl/>
        </w:rPr>
        <w:t xml:space="preserve">מוכנות </w:t>
      </w:r>
      <w:bookmarkStart w:id="44234" w:name="_ETM_Q99_744699"/>
      <w:bookmarkEnd w:id="44234"/>
      <w:r w:rsidRPr="007C58A0">
        <w:rPr>
          <w:rtl/>
        </w:rPr>
        <w:t xml:space="preserve">ונכונות </w:t>
      </w:r>
      <w:bookmarkStart w:id="44235" w:name="_ETM_Q99_745270"/>
      <w:bookmarkEnd w:id="44235"/>
      <w:r w:rsidRPr="007C58A0">
        <w:rPr>
          <w:rtl/>
        </w:rPr>
        <w:t xml:space="preserve">להפעיל </w:t>
      </w:r>
      <w:bookmarkStart w:id="44236" w:name="_ETM_Q99_745659"/>
      <w:bookmarkEnd w:id="44236"/>
      <w:r w:rsidRPr="007C58A0">
        <w:rPr>
          <w:rtl/>
        </w:rPr>
        <w:t xml:space="preserve">את </w:t>
      </w:r>
      <w:bookmarkStart w:id="44237" w:name="_ETM_Q99_745779"/>
      <w:bookmarkEnd w:id="44237"/>
      <w:r w:rsidRPr="007C58A0">
        <w:rPr>
          <w:rtl/>
        </w:rPr>
        <w:t xml:space="preserve">העוצמה </w:t>
      </w:r>
      <w:bookmarkStart w:id="44238" w:name="_ETM_Q99_746169"/>
      <w:bookmarkEnd w:id="44238"/>
      <w:r w:rsidRPr="007C58A0">
        <w:rPr>
          <w:rtl/>
        </w:rPr>
        <w:t xml:space="preserve">הזאת </w:t>
      </w:r>
      <w:bookmarkStart w:id="44239" w:name="_ETM_Q99_746439"/>
      <w:bookmarkEnd w:id="44239"/>
      <w:r w:rsidRPr="007C58A0">
        <w:rPr>
          <w:rtl/>
        </w:rPr>
        <w:t xml:space="preserve">כדי </w:t>
      </w:r>
      <w:bookmarkStart w:id="44240" w:name="_ETM_Q99_746650"/>
      <w:bookmarkEnd w:id="44240"/>
      <w:r w:rsidRPr="007C58A0">
        <w:rPr>
          <w:rtl/>
        </w:rPr>
        <w:t xml:space="preserve">לסכל </w:t>
      </w:r>
      <w:bookmarkStart w:id="44241" w:name="_ETM_Q99_747189"/>
      <w:bookmarkEnd w:id="44241"/>
      <w:r w:rsidRPr="007C58A0">
        <w:rPr>
          <w:rtl/>
        </w:rPr>
        <w:t xml:space="preserve">את </w:t>
      </w:r>
      <w:bookmarkStart w:id="44242" w:name="_ETM_Q99_747339"/>
      <w:bookmarkEnd w:id="44242"/>
      <w:r w:rsidRPr="007C58A0">
        <w:rPr>
          <w:rtl/>
        </w:rPr>
        <w:t xml:space="preserve">כוונות </w:t>
      </w:r>
      <w:bookmarkStart w:id="44243" w:name="_ETM_Q99_747759"/>
      <w:bookmarkEnd w:id="44243"/>
      <w:r w:rsidRPr="007C58A0">
        <w:rPr>
          <w:rtl/>
        </w:rPr>
        <w:t xml:space="preserve">האויב </w:t>
      </w:r>
      <w:bookmarkStart w:id="44244" w:name="_ETM_Q99_748089"/>
      <w:bookmarkEnd w:id="44244"/>
      <w:r w:rsidRPr="007C58A0">
        <w:rPr>
          <w:rtl/>
        </w:rPr>
        <w:t xml:space="preserve">לפגוע </w:t>
      </w:r>
      <w:bookmarkStart w:id="44245" w:name="_ETM_Q99_748419"/>
      <w:bookmarkEnd w:id="44245"/>
      <w:r w:rsidRPr="007C58A0">
        <w:rPr>
          <w:rtl/>
        </w:rPr>
        <w:t xml:space="preserve">בריבונות </w:t>
      </w:r>
      <w:bookmarkStart w:id="44246" w:name="_ETM_Q99_748809"/>
      <w:bookmarkEnd w:id="44246"/>
      <w:r w:rsidRPr="007C58A0">
        <w:rPr>
          <w:rtl/>
        </w:rPr>
        <w:t xml:space="preserve">המדינה </w:t>
      </w:r>
      <w:bookmarkStart w:id="44247" w:name="_ETM_Q99_749929"/>
      <w:bookmarkEnd w:id="44247"/>
      <w:r w:rsidRPr="007C58A0">
        <w:rPr>
          <w:rtl/>
        </w:rPr>
        <w:t xml:space="preserve">בשגרת </w:t>
      </w:r>
      <w:bookmarkStart w:id="44248" w:name="_ETM_Q99_750500"/>
      <w:bookmarkEnd w:id="44248"/>
      <w:r w:rsidRPr="007C58A0">
        <w:rPr>
          <w:rtl/>
        </w:rPr>
        <w:t xml:space="preserve">החיים </w:t>
      </w:r>
      <w:bookmarkStart w:id="44249" w:name="_ETM_Q99_750980"/>
      <w:bookmarkEnd w:id="44249"/>
      <w:r w:rsidRPr="007C58A0">
        <w:rPr>
          <w:rtl/>
        </w:rPr>
        <w:t xml:space="preserve">בה </w:t>
      </w:r>
      <w:bookmarkStart w:id="44250" w:name="_ETM_Q99_751670"/>
      <w:bookmarkEnd w:id="44250"/>
      <w:r w:rsidRPr="007C58A0">
        <w:rPr>
          <w:rtl/>
        </w:rPr>
        <w:t xml:space="preserve">ובביטחון </w:t>
      </w:r>
      <w:bookmarkStart w:id="44251" w:name="_ETM_Q99_752330"/>
      <w:bookmarkEnd w:id="44251"/>
      <w:r w:rsidRPr="007C58A0">
        <w:rPr>
          <w:rtl/>
        </w:rPr>
        <w:t>תושביה</w:t>
      </w:r>
      <w:r>
        <w:rPr>
          <w:rFonts w:hint="cs"/>
          <w:rtl/>
        </w:rPr>
        <w:t xml:space="preserve">". </w:t>
      </w:r>
      <w:bookmarkStart w:id="44252" w:name="_ETM_Q99_757664"/>
      <w:bookmarkStart w:id="44253" w:name="_ETM_Q99_757776"/>
      <w:bookmarkStart w:id="44254" w:name="_ETM_Q99_757968"/>
      <w:bookmarkStart w:id="44255" w:name="_ETM_Q99_758057"/>
      <w:bookmarkEnd w:id="44252"/>
      <w:bookmarkEnd w:id="44253"/>
      <w:bookmarkEnd w:id="44254"/>
      <w:bookmarkEnd w:id="44255"/>
    </w:p>
    <w:p w:rsidR="004C7552" w:rsidRDefault="004C7552" w:rsidP="00897AE0">
      <w:pPr>
        <w:rPr>
          <w:rtl/>
        </w:rPr>
      </w:pPr>
    </w:p>
    <w:p w:rsidR="00EA1761" w:rsidRDefault="00EA1761" w:rsidP="004C7552">
      <w:pPr>
        <w:rPr>
          <w:rtl/>
        </w:rPr>
      </w:pPr>
      <w:r>
        <w:rPr>
          <w:rFonts w:hint="cs"/>
          <w:rtl/>
        </w:rPr>
        <w:t xml:space="preserve">טוב, נראה לי שאנחנו נסיים </w:t>
      </w:r>
      <w:bookmarkStart w:id="44256" w:name="_ETM_Q99_762127"/>
      <w:bookmarkEnd w:id="44256"/>
      <w:r>
        <w:rPr>
          <w:rFonts w:hint="cs"/>
          <w:rtl/>
        </w:rPr>
        <w:t xml:space="preserve">כאן. </w:t>
      </w:r>
      <w:bookmarkStart w:id="44257" w:name="_ETM_Q99_763448"/>
      <w:bookmarkStart w:id="44258" w:name="_ETM_Q99_763596"/>
      <w:bookmarkStart w:id="44259" w:name="_ETM_Q99_763698"/>
      <w:bookmarkStart w:id="44260" w:name="_ETM_Q99_763758"/>
      <w:bookmarkEnd w:id="44257"/>
      <w:bookmarkEnd w:id="44258"/>
      <w:bookmarkEnd w:id="44259"/>
      <w:bookmarkEnd w:id="44260"/>
      <w:r>
        <w:rPr>
          <w:rFonts w:hint="cs"/>
          <w:rtl/>
        </w:rPr>
        <w:t xml:space="preserve">רגע, </w:t>
      </w:r>
      <w:bookmarkStart w:id="44261" w:name="_ETM_Q99_758807"/>
      <w:bookmarkEnd w:id="44261"/>
      <w:r>
        <w:rPr>
          <w:rFonts w:hint="cs"/>
          <w:rtl/>
        </w:rPr>
        <w:t xml:space="preserve">סימון, אתה הבא בתור או ווליד? ווליד פה. אז אני כן, לפני שאנחנו מסיימים את דברינו - - - </w:t>
      </w:r>
    </w:p>
    <w:p w:rsidR="00EA1761" w:rsidRPr="00363B2E" w:rsidRDefault="00EA1761" w:rsidP="00897AE0">
      <w:pPr>
        <w:rPr>
          <w:rtl/>
          <w:lang w:eastAsia="he-IL"/>
        </w:rPr>
      </w:pPr>
    </w:p>
    <w:p w:rsidR="00EA1761" w:rsidRDefault="00EA1761" w:rsidP="00897AE0">
      <w:pPr>
        <w:pStyle w:val="af6"/>
        <w:keepNext/>
        <w:rPr>
          <w:rtl/>
        </w:rPr>
      </w:pPr>
      <w:r w:rsidRPr="00363B2E">
        <w:rPr>
          <w:rStyle w:val="TagStyle"/>
          <w:rtl/>
        </w:rPr>
        <w:t xml:space="preserve"> &lt;&lt; יור &gt;&gt; </w:t>
      </w:r>
      <w:r>
        <w:rPr>
          <w:rtl/>
        </w:rPr>
        <w:t>היו"ר ניסים ואטורי:</w:t>
      </w:r>
      <w:r w:rsidRPr="00363B2E">
        <w:rPr>
          <w:rStyle w:val="TagStyle"/>
          <w:rtl/>
        </w:rPr>
        <w:t xml:space="preserve"> &lt;&lt; יור &gt;&gt;</w:t>
      </w:r>
      <w:r>
        <w:rPr>
          <w:rtl/>
        </w:rPr>
        <w:t xml:space="preserve">   </w:t>
      </w:r>
    </w:p>
    <w:p w:rsidR="00EA1761" w:rsidRDefault="00EA1761" w:rsidP="00897AE0">
      <w:pPr>
        <w:rPr>
          <w:rtl/>
          <w:lang w:eastAsia="he-IL"/>
        </w:rPr>
      </w:pPr>
    </w:p>
    <w:p w:rsidR="00EA1761" w:rsidRDefault="00EA1761" w:rsidP="00897AE0">
      <w:pPr>
        <w:rPr>
          <w:rtl/>
          <w:lang w:eastAsia="he-IL"/>
        </w:rPr>
      </w:pPr>
      <w:r>
        <w:rPr>
          <w:rFonts w:hint="cs"/>
          <w:rtl/>
          <w:lang w:eastAsia="he-IL"/>
        </w:rPr>
        <w:t xml:space="preserve">איזה ספר זה? </w:t>
      </w:r>
      <w:bookmarkStart w:id="44262" w:name="_ETM_Q99_763815"/>
      <w:bookmarkEnd w:id="44262"/>
      <w:r>
        <w:rPr>
          <w:rFonts w:hint="cs"/>
          <w:rtl/>
          <w:lang w:eastAsia="he-IL"/>
        </w:rPr>
        <w:t xml:space="preserve">תראה לי. </w:t>
      </w:r>
    </w:p>
    <w:p w:rsidR="00EA1761" w:rsidRDefault="00EA1761" w:rsidP="00897AE0">
      <w:pPr>
        <w:rPr>
          <w:rtl/>
          <w:lang w:eastAsia="he-IL"/>
        </w:rPr>
      </w:pPr>
    </w:p>
    <w:p w:rsidR="00EA1761" w:rsidRDefault="00EA1761" w:rsidP="00897AE0">
      <w:pPr>
        <w:pStyle w:val="-"/>
        <w:keepNext/>
        <w:rPr>
          <w:rtl/>
        </w:rPr>
      </w:pPr>
      <w:r w:rsidRPr="00363B2E">
        <w:rPr>
          <w:rStyle w:val="TagStyle"/>
          <w:rtl/>
        </w:rPr>
        <w:t xml:space="preserve"> &lt;&lt; דובר_המשך &gt;&gt; </w:t>
      </w:r>
      <w:r>
        <w:rPr>
          <w:rtl/>
        </w:rPr>
        <w:t>מתן כהנא (המחנה הממלכתי):</w:t>
      </w:r>
      <w:r w:rsidRPr="00363B2E">
        <w:rPr>
          <w:rStyle w:val="TagStyle"/>
          <w:rtl/>
        </w:rPr>
        <w:t xml:space="preserve"> &lt;&lt; דובר_המשך &gt;&gt;</w:t>
      </w:r>
      <w:r>
        <w:rPr>
          <w:rtl/>
        </w:rPr>
        <w:t xml:space="preserve">   </w:t>
      </w:r>
    </w:p>
    <w:p w:rsidR="00EA1761" w:rsidRDefault="00EA1761" w:rsidP="00897AE0">
      <w:pPr>
        <w:rPr>
          <w:rtl/>
          <w:lang w:eastAsia="he-IL"/>
        </w:rPr>
      </w:pPr>
    </w:p>
    <w:p w:rsidR="00EA1761" w:rsidRPr="00363B2E" w:rsidRDefault="00EA1761" w:rsidP="00897AE0">
      <w:pPr>
        <w:rPr>
          <w:rtl/>
          <w:lang w:eastAsia="he-IL"/>
        </w:rPr>
      </w:pPr>
      <w:r>
        <w:rPr>
          <w:rFonts w:hint="cs"/>
          <w:rtl/>
          <w:lang w:eastAsia="he-IL"/>
        </w:rPr>
        <w:t>זה הספר שכתבו גדי איזנקוט וגבי סיבוני על תפיסת הביטחון של מדינת ישראל.</w:t>
      </w:r>
      <w:bookmarkStart w:id="44263" w:name="_ETM_Q99_769394"/>
      <w:bookmarkEnd w:id="44263"/>
      <w:r>
        <w:rPr>
          <w:rFonts w:hint="cs"/>
          <w:rtl/>
          <w:lang w:eastAsia="he-IL"/>
        </w:rPr>
        <w:t xml:space="preserve"> </w:t>
      </w:r>
    </w:p>
    <w:p w:rsidR="00EA1761" w:rsidRDefault="00EA1761" w:rsidP="00897AE0">
      <w:pPr>
        <w:rPr>
          <w:rtl/>
          <w:lang w:eastAsia="he-IL"/>
        </w:rPr>
      </w:pPr>
    </w:p>
    <w:p w:rsidR="004C7552" w:rsidRDefault="00EA1761" w:rsidP="004C7552">
      <w:pPr>
        <w:rPr>
          <w:rtl/>
          <w:lang w:eastAsia="he-IL"/>
        </w:rPr>
      </w:pPr>
      <w:bookmarkStart w:id="44264" w:name="TOR_Q100"/>
      <w:bookmarkEnd w:id="44264"/>
      <w:r w:rsidRPr="00F330DE">
        <w:rPr>
          <w:rtl/>
          <w:lang w:eastAsia="he-IL"/>
        </w:rPr>
        <w:t>אדוני היושב-ראש, אדוני השר, מחר בבוקר, לדאבון הלב,</w:t>
      </w:r>
      <w:r>
        <w:rPr>
          <w:rFonts w:hint="cs"/>
          <w:rtl/>
          <w:lang w:eastAsia="he-IL"/>
        </w:rPr>
        <w:t xml:space="preserve"> עומד לעבור תקציב מביש. התקציב הזה מביש בכל כך </w:t>
      </w:r>
      <w:bookmarkStart w:id="44265" w:name="_ETM_Q100_199423"/>
      <w:bookmarkEnd w:id="44265"/>
      <w:r>
        <w:rPr>
          <w:rFonts w:hint="cs"/>
          <w:rtl/>
          <w:lang w:eastAsia="he-IL"/>
        </w:rPr>
        <w:t>הרבה אספקטים, ונדבר על שניים מהם: הדבר הראשון</w:t>
      </w:r>
      <w:bookmarkStart w:id="44266" w:name="_ETM_Q100_207903"/>
      <w:bookmarkEnd w:id="44266"/>
      <w:r>
        <w:rPr>
          <w:rFonts w:hint="cs"/>
          <w:rtl/>
          <w:lang w:eastAsia="he-IL"/>
        </w:rPr>
        <w:t xml:space="preserve"> </w:t>
      </w:r>
      <w:r>
        <w:rPr>
          <w:rFonts w:hint="eastAsia"/>
          <w:rtl/>
          <w:lang w:eastAsia="he-IL"/>
        </w:rPr>
        <w:t xml:space="preserve">– </w:t>
      </w:r>
      <w:r>
        <w:rPr>
          <w:rFonts w:hint="cs"/>
          <w:rtl/>
          <w:lang w:eastAsia="he-IL"/>
        </w:rPr>
        <w:t>התקציב הזה הוא תקציב שבמהותו הוא מעודד סרבנות לשירות בצה"ל.</w:t>
      </w:r>
      <w:bookmarkStart w:id="44267" w:name="_ETM_Q100_215304"/>
      <w:bookmarkEnd w:id="44267"/>
      <w:r>
        <w:rPr>
          <w:rFonts w:hint="cs"/>
          <w:rtl/>
          <w:lang w:eastAsia="he-IL"/>
        </w:rPr>
        <w:t xml:space="preserve"> שר האוצר סמוטריץ' שם פה תקציב שמעודד סרבנות לשרת בצה"ל.</w:t>
      </w:r>
      <w:bookmarkStart w:id="44268" w:name="_ETM_Q100_225128"/>
      <w:bookmarkEnd w:id="44268"/>
      <w:r>
        <w:rPr>
          <w:rFonts w:hint="cs"/>
          <w:rtl/>
          <w:lang w:eastAsia="he-IL"/>
        </w:rPr>
        <w:t xml:space="preserve"> לא רק שהוא מעודד סרבנות לשרת בצה"ל, הוא מעודד</w:t>
      </w:r>
      <w:bookmarkStart w:id="44269" w:name="_ETM_Q100_229967"/>
      <w:bookmarkEnd w:id="44269"/>
      <w:r>
        <w:rPr>
          <w:rFonts w:hint="cs"/>
          <w:rtl/>
          <w:lang w:eastAsia="he-IL"/>
        </w:rPr>
        <w:t xml:space="preserve"> סקטור שחלק ממנהיגיו בזים לממשלת ישראל. בזים למדינת ישראל. ממשלת </w:t>
      </w:r>
      <w:bookmarkStart w:id="44270" w:name="_ETM_Q100_242775"/>
      <w:bookmarkEnd w:id="44270"/>
      <w:r>
        <w:rPr>
          <w:rFonts w:hint="cs"/>
          <w:rtl/>
          <w:lang w:eastAsia="he-IL"/>
        </w:rPr>
        <w:t xml:space="preserve">כופרים, הם קוראים לנו </w:t>
      </w:r>
      <w:r>
        <w:rPr>
          <w:rFonts w:hint="eastAsia"/>
          <w:rtl/>
          <w:lang w:eastAsia="he-IL"/>
        </w:rPr>
        <w:t xml:space="preserve">– </w:t>
      </w:r>
      <w:r>
        <w:rPr>
          <w:rFonts w:hint="cs"/>
          <w:rtl/>
          <w:lang w:eastAsia="he-IL"/>
        </w:rPr>
        <w:t>לכם,</w:t>
      </w:r>
      <w:bookmarkStart w:id="44271" w:name="_ETM_Q100_245201"/>
      <w:bookmarkEnd w:id="44271"/>
      <w:r>
        <w:rPr>
          <w:rFonts w:hint="cs"/>
          <w:rtl/>
          <w:lang w:eastAsia="he-IL"/>
        </w:rPr>
        <w:t xml:space="preserve"> אתם הממשלה. יושבים פה שרים שקוראים לממשלה שלטון כופרים, כאלה</w:t>
      </w:r>
      <w:bookmarkStart w:id="44272" w:name="_ETM_Q100_253578"/>
      <w:bookmarkEnd w:id="44272"/>
      <w:r>
        <w:rPr>
          <w:rFonts w:hint="cs"/>
          <w:rtl/>
          <w:lang w:eastAsia="he-IL"/>
        </w:rPr>
        <w:t xml:space="preserve"> ששרים שירים על זה שהם לא יתייצבו בלשכת גיוס. זה</w:t>
      </w:r>
      <w:bookmarkStart w:id="44273" w:name="_ETM_Q100_255740"/>
      <w:bookmarkEnd w:id="44273"/>
      <w:r>
        <w:rPr>
          <w:rFonts w:hint="cs"/>
          <w:rtl/>
          <w:lang w:eastAsia="he-IL"/>
        </w:rPr>
        <w:t xml:space="preserve"> התקציב שסמוטריץ' שם מחר, תקציב שמעודד אנשים לא להיות בלשכת</w:t>
      </w:r>
      <w:bookmarkStart w:id="44274" w:name="_ETM_Q100_260892"/>
      <w:bookmarkEnd w:id="44274"/>
      <w:r>
        <w:rPr>
          <w:rFonts w:hint="cs"/>
          <w:rtl/>
          <w:lang w:eastAsia="he-IL"/>
        </w:rPr>
        <w:t xml:space="preserve"> גיוס, אנשים ששרים שירים </w:t>
      </w:r>
      <w:r w:rsidR="004C7552">
        <w:rPr>
          <w:rFonts w:hint="cs"/>
          <w:rtl/>
          <w:lang w:eastAsia="he-IL"/>
        </w:rPr>
        <w:t>"</w:t>
      </w:r>
      <w:r>
        <w:rPr>
          <w:rFonts w:hint="cs"/>
          <w:rtl/>
          <w:lang w:eastAsia="he-IL"/>
        </w:rPr>
        <w:t>נמות ולא נתגייס</w:t>
      </w:r>
      <w:r w:rsidR="004C7552">
        <w:rPr>
          <w:rFonts w:hint="cs"/>
          <w:rtl/>
          <w:lang w:eastAsia="he-IL"/>
        </w:rPr>
        <w:t>"</w:t>
      </w:r>
      <w:r>
        <w:rPr>
          <w:rFonts w:hint="cs"/>
          <w:rtl/>
          <w:lang w:eastAsia="he-IL"/>
        </w:rPr>
        <w:t>, בשעה שהאחים שלהם</w:t>
      </w:r>
      <w:bookmarkStart w:id="44275" w:name="_ETM_Q100_270753"/>
      <w:bookmarkEnd w:id="44275"/>
      <w:r>
        <w:rPr>
          <w:rFonts w:hint="cs"/>
          <w:rtl/>
          <w:lang w:eastAsia="he-IL"/>
        </w:rPr>
        <w:t xml:space="preserve"> יוצאים לשדות הקרב, מסכנים את חייהם ונהרגו בשדות הקרב במלחמה.</w:t>
      </w:r>
      <w:bookmarkStart w:id="44276" w:name="_ETM_Q100_276437"/>
      <w:bookmarkEnd w:id="44276"/>
      <w:r>
        <w:rPr>
          <w:rFonts w:hint="cs"/>
          <w:rtl/>
          <w:lang w:eastAsia="he-IL"/>
        </w:rPr>
        <w:t xml:space="preserve"> הם שרים </w:t>
      </w:r>
      <w:r w:rsidR="004C7552">
        <w:rPr>
          <w:rFonts w:hint="cs"/>
          <w:rtl/>
          <w:lang w:eastAsia="he-IL"/>
        </w:rPr>
        <w:t>"</w:t>
      </w:r>
      <w:r>
        <w:rPr>
          <w:rFonts w:hint="cs"/>
          <w:rtl/>
          <w:lang w:eastAsia="he-IL"/>
        </w:rPr>
        <w:t>נמות ולא נתגייס</w:t>
      </w:r>
      <w:r w:rsidR="004C7552">
        <w:rPr>
          <w:rFonts w:hint="cs"/>
          <w:rtl/>
          <w:lang w:eastAsia="he-IL"/>
        </w:rPr>
        <w:t>"</w:t>
      </w:r>
      <w:r>
        <w:rPr>
          <w:rFonts w:hint="cs"/>
          <w:rtl/>
          <w:lang w:eastAsia="he-IL"/>
        </w:rPr>
        <w:t>, ועוד חושבים שזה קידוש</w:t>
      </w:r>
      <w:bookmarkStart w:id="44277" w:name="_ETM_Q100_281083"/>
      <w:bookmarkEnd w:id="44277"/>
      <w:r>
        <w:rPr>
          <w:rFonts w:hint="cs"/>
          <w:rtl/>
          <w:lang w:eastAsia="he-IL"/>
        </w:rPr>
        <w:t xml:space="preserve"> השם. </w:t>
      </w:r>
      <w:bookmarkStart w:id="44278" w:name="_ETM_Q100_282468"/>
      <w:bookmarkStart w:id="44279" w:name="_ETM_Q100_282607"/>
      <w:bookmarkStart w:id="44280" w:name="_ETM_Q100_282656"/>
      <w:bookmarkStart w:id="44281" w:name="_ETM_Q100_282736"/>
      <w:bookmarkEnd w:id="44278"/>
      <w:bookmarkEnd w:id="44279"/>
      <w:bookmarkEnd w:id="44280"/>
      <w:bookmarkEnd w:id="44281"/>
      <w:r>
        <w:rPr>
          <w:rFonts w:hint="cs"/>
          <w:rtl/>
          <w:lang w:eastAsia="he-IL"/>
        </w:rPr>
        <w:t xml:space="preserve">התקציב הזה מעביר להם מיליארדים, מיליארדים. </w:t>
      </w:r>
    </w:p>
    <w:p w:rsidR="004C7552" w:rsidRDefault="004C7552" w:rsidP="004C7552">
      <w:pPr>
        <w:rPr>
          <w:rtl/>
          <w:lang w:eastAsia="he-IL"/>
        </w:rPr>
      </w:pPr>
    </w:p>
    <w:p w:rsidR="00EA1761" w:rsidRDefault="00EA1761" w:rsidP="004C7552">
      <w:pPr>
        <w:rPr>
          <w:rtl/>
          <w:lang w:eastAsia="he-IL"/>
        </w:rPr>
      </w:pPr>
      <w:r>
        <w:rPr>
          <w:rFonts w:hint="cs"/>
          <w:rtl/>
          <w:lang w:eastAsia="he-IL"/>
        </w:rPr>
        <w:t>בו בזמן שהתקציב</w:t>
      </w:r>
      <w:bookmarkStart w:id="44282" w:name="_ETM_Q100_293652"/>
      <w:bookmarkEnd w:id="44282"/>
      <w:r>
        <w:rPr>
          <w:rFonts w:hint="cs"/>
          <w:rtl/>
          <w:lang w:eastAsia="he-IL"/>
        </w:rPr>
        <w:t xml:space="preserve"> הזה מעביר מיליארדים לכאלה שמסרבים בתוקף לשרת בצה"ל, את </w:t>
      </w:r>
      <w:bookmarkStart w:id="44283" w:name="_ETM_Q100_299850"/>
      <w:bookmarkEnd w:id="44283"/>
      <w:r>
        <w:rPr>
          <w:rFonts w:hint="cs"/>
          <w:rtl/>
          <w:lang w:eastAsia="he-IL"/>
        </w:rPr>
        <w:t>אלמנות צה"ל הוא מזניח. אלמנות צה"ל, שאיבדו את היקר מכול</w:t>
      </w:r>
      <w:bookmarkStart w:id="44284" w:name="_ETM_Q100_305671"/>
      <w:bookmarkEnd w:id="44284"/>
      <w:r>
        <w:rPr>
          <w:rFonts w:hint="cs"/>
          <w:rtl/>
          <w:lang w:eastAsia="he-IL"/>
        </w:rPr>
        <w:t xml:space="preserve"> בשדות הקרב, להן לא דואגים בתקציב הזה. להן אומרים:</w:t>
      </w:r>
      <w:bookmarkStart w:id="44285" w:name="_ETM_Q100_310773"/>
      <w:bookmarkEnd w:id="44285"/>
      <w:r>
        <w:rPr>
          <w:rFonts w:hint="cs"/>
          <w:rtl/>
          <w:lang w:eastAsia="he-IL"/>
        </w:rPr>
        <w:t xml:space="preserve"> אחרי שלושה חודשיםתחזרו לחיים שלכן כאילו כלום לא קרה</w:t>
      </w:r>
      <w:bookmarkStart w:id="44286" w:name="_ETM_Q100_315587"/>
      <w:bookmarkEnd w:id="44286"/>
      <w:r>
        <w:rPr>
          <w:rFonts w:hint="cs"/>
          <w:rtl/>
          <w:lang w:eastAsia="he-IL"/>
        </w:rPr>
        <w:t>. שלושה חודשים מספיקים לכן כדי לחזור לעבודה שלכן.</w:t>
      </w:r>
      <w:bookmarkStart w:id="44287" w:name="_ETM_Q100_319401"/>
      <w:bookmarkEnd w:id="44287"/>
      <w:r>
        <w:rPr>
          <w:rFonts w:hint="cs"/>
          <w:rtl/>
          <w:lang w:eastAsia="he-IL"/>
        </w:rPr>
        <w:t xml:space="preserve"> אתן כבר לא חד-הוריות יותר, אתן יכולות לחזור לעבודה. אתן</w:t>
      </w:r>
      <w:bookmarkStart w:id="44288" w:name="_ETM_Q100_325747"/>
      <w:bookmarkEnd w:id="44288"/>
      <w:r>
        <w:rPr>
          <w:rFonts w:hint="cs"/>
          <w:rtl/>
          <w:lang w:eastAsia="he-IL"/>
        </w:rPr>
        <w:t xml:space="preserve"> לא צריכות להתאושש מאסון נוראי. שלושה חודשים ניתן לכם משכורת</w:t>
      </w:r>
      <w:bookmarkStart w:id="44289" w:name="_ETM_Q100_329233"/>
      <w:bookmarkEnd w:id="44289"/>
      <w:r>
        <w:rPr>
          <w:rFonts w:hint="cs"/>
          <w:rtl/>
          <w:lang w:eastAsia="he-IL"/>
        </w:rPr>
        <w:t xml:space="preserve"> ממוצעת במשק, ואחרי שלושה </w:t>
      </w:r>
      <w:r>
        <w:rPr>
          <w:rFonts w:hint="cs"/>
          <w:rtl/>
          <w:lang w:eastAsia="he-IL"/>
        </w:rPr>
        <w:lastRenderedPageBreak/>
        <w:t>חודשים אתן צריכות לחזור לשגרה שלכן.</w:t>
      </w:r>
      <w:bookmarkStart w:id="44290" w:name="_ETM_Q100_336740"/>
      <w:bookmarkEnd w:id="44290"/>
      <w:r>
        <w:rPr>
          <w:rFonts w:hint="cs"/>
          <w:rtl/>
          <w:lang w:eastAsia="he-IL"/>
        </w:rPr>
        <w:t xml:space="preserve"> </w:t>
      </w:r>
      <w:bookmarkStart w:id="44291" w:name="_ETM_Q100_336956"/>
      <w:bookmarkStart w:id="44292" w:name="_ETM_Q100_337101"/>
      <w:bookmarkStart w:id="44293" w:name="_ETM_Q100_337150"/>
      <w:bookmarkEnd w:id="44291"/>
      <w:bookmarkEnd w:id="44292"/>
      <w:bookmarkEnd w:id="44293"/>
      <w:r>
        <w:rPr>
          <w:rFonts w:hint="cs"/>
          <w:rtl/>
          <w:lang w:eastAsia="he-IL"/>
        </w:rPr>
        <w:t>א</w:t>
      </w:r>
      <w:bookmarkStart w:id="44294" w:name="_ETM_Q100_337243"/>
      <w:bookmarkEnd w:id="44294"/>
      <w:r>
        <w:rPr>
          <w:rFonts w:hint="cs"/>
          <w:rtl/>
          <w:lang w:eastAsia="he-IL"/>
        </w:rPr>
        <w:t xml:space="preserve">ז לממשלת הכופרים ולאלה שלא מוכנים לבוא ללשכות הגיוס, לנמות </w:t>
      </w:r>
      <w:bookmarkStart w:id="44295" w:name="_ETM_Q100_348651"/>
      <w:bookmarkEnd w:id="44295"/>
      <w:r>
        <w:rPr>
          <w:rFonts w:hint="cs"/>
          <w:rtl/>
          <w:lang w:eastAsia="he-IL"/>
        </w:rPr>
        <w:t xml:space="preserve">ולא נתגייס, יש כסף, ולאלמנות צה"ל אין כסף. </w:t>
      </w:r>
    </w:p>
    <w:p w:rsidR="00EA1761" w:rsidRDefault="00EA1761" w:rsidP="00897AE0">
      <w:pPr>
        <w:rPr>
          <w:rtl/>
          <w:lang w:eastAsia="he-IL"/>
        </w:rPr>
      </w:pPr>
    </w:p>
    <w:p w:rsidR="00EA1761" w:rsidRDefault="00EA1761" w:rsidP="00897AE0">
      <w:pPr>
        <w:pStyle w:val="af5"/>
        <w:keepNext/>
        <w:rPr>
          <w:rtl/>
        </w:rPr>
      </w:pPr>
      <w:r w:rsidRPr="00D17F17">
        <w:rPr>
          <w:rStyle w:val="TagStyle"/>
          <w:rtl/>
        </w:rPr>
        <w:t xml:space="preserve"> &lt;&lt; קריאה &gt;&gt;</w:t>
      </w:r>
      <w:r w:rsidRPr="00666932">
        <w:rPr>
          <w:rStyle w:val="TagStyle"/>
          <w:rtl/>
        </w:rPr>
        <w:t xml:space="preserve"> </w:t>
      </w:r>
      <w:r>
        <w:rPr>
          <w:rtl/>
        </w:rPr>
        <w:t>שר התקשורת שלמה קרעי:</w:t>
      </w:r>
      <w:r w:rsidRPr="00666932">
        <w:rPr>
          <w:rStyle w:val="TagStyle"/>
          <w:rtl/>
        </w:rPr>
        <w:t xml:space="preserve"> </w:t>
      </w:r>
      <w:r w:rsidRPr="00D17F17">
        <w:rPr>
          <w:rStyle w:val="TagStyle"/>
          <w:rtl/>
        </w:rPr>
        <w:t>&lt;&lt; קריאה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היושב-ראש, מה עדיף, ממשלת הכופרים או ממשלת האחים המוסלמים?</w:t>
      </w:r>
    </w:p>
    <w:p w:rsidR="00EA1761" w:rsidRDefault="00EA1761" w:rsidP="00897AE0">
      <w:pPr>
        <w:rPr>
          <w:rtl/>
          <w:lang w:eastAsia="he-IL"/>
        </w:rPr>
      </w:pPr>
    </w:p>
    <w:p w:rsidR="00EA1761" w:rsidRDefault="00EA1761" w:rsidP="00897AE0">
      <w:pPr>
        <w:pStyle w:val="-"/>
        <w:keepNext/>
        <w:rPr>
          <w:rtl/>
        </w:rPr>
      </w:pPr>
      <w:r w:rsidRPr="00D17F17">
        <w:rPr>
          <w:rStyle w:val="TagStyle"/>
          <w:rtl/>
        </w:rPr>
        <w:t xml:space="preserve"> &lt;&lt; דובר_המשך &gt;&gt;</w:t>
      </w:r>
      <w:r w:rsidRPr="00666932">
        <w:rPr>
          <w:rStyle w:val="TagStyle"/>
          <w:rtl/>
        </w:rPr>
        <w:t xml:space="preserve"> </w:t>
      </w:r>
      <w:r>
        <w:rPr>
          <w:rtl/>
        </w:rPr>
        <w:t>מתן כהנא (המחנה הממלכתי):</w:t>
      </w:r>
      <w:r w:rsidRPr="00666932">
        <w:rPr>
          <w:rStyle w:val="TagStyle"/>
          <w:rtl/>
        </w:rPr>
        <w:t xml:space="preserve"> </w:t>
      </w:r>
      <w:r w:rsidRPr="00D17F17">
        <w:rPr>
          <w:rStyle w:val="TagStyle"/>
          <w:rtl/>
        </w:rPr>
        <w:t>&lt;&lt;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אדוני, בממשלה</w:t>
      </w:r>
      <w:bookmarkStart w:id="44296" w:name="_ETM_Q100_358362"/>
      <w:bookmarkEnd w:id="44296"/>
      <w:r>
        <w:rPr>
          <w:rFonts w:hint="cs"/>
          <w:rtl/>
          <w:lang w:eastAsia="he-IL"/>
        </w:rPr>
        <w:t xml:space="preserve"> שלכם נהרגו אלפי אנשים. </w:t>
      </w:r>
      <w:bookmarkStart w:id="44297" w:name="_ETM_Q100_362257"/>
      <w:bookmarkEnd w:id="44297"/>
    </w:p>
    <w:p w:rsidR="00EA1761" w:rsidRDefault="00EA1761" w:rsidP="00897AE0">
      <w:pPr>
        <w:rPr>
          <w:rtl/>
          <w:lang w:eastAsia="he-IL"/>
        </w:rPr>
      </w:pPr>
      <w:bookmarkStart w:id="44298" w:name="_ETM_Q100_362387"/>
      <w:bookmarkEnd w:id="44298"/>
    </w:p>
    <w:p w:rsidR="00EA1761" w:rsidRDefault="00EA1761" w:rsidP="00897AE0">
      <w:pPr>
        <w:pStyle w:val="af5"/>
        <w:keepNext/>
        <w:rPr>
          <w:rtl/>
        </w:rPr>
      </w:pPr>
      <w:bookmarkStart w:id="44299" w:name="ET_interruption_5854_6"/>
      <w:r w:rsidRPr="00D17F17">
        <w:rPr>
          <w:rStyle w:val="TagStyle"/>
          <w:rtl/>
        </w:rPr>
        <w:t xml:space="preserve"> &lt;&lt; קריאה &gt;&gt;</w:t>
      </w:r>
      <w:r w:rsidRPr="00666932">
        <w:rPr>
          <w:rStyle w:val="TagStyle"/>
          <w:rtl/>
        </w:rPr>
        <w:t xml:space="preserve"> </w:t>
      </w:r>
      <w:r>
        <w:rPr>
          <w:rtl/>
        </w:rPr>
        <w:t>ווליד טאהא (רע"מ – הרשימה הערבית המאוחדת):</w:t>
      </w:r>
      <w:r w:rsidRPr="00666932">
        <w:rPr>
          <w:rStyle w:val="TagStyle"/>
          <w:rtl/>
        </w:rPr>
        <w:t xml:space="preserve"> </w:t>
      </w:r>
      <w:r w:rsidRPr="00D17F17">
        <w:rPr>
          <w:rStyle w:val="TagStyle"/>
          <w:rtl/>
        </w:rPr>
        <w:t>&lt;&lt; קריאה &gt;&gt;</w:t>
      </w:r>
      <w:r>
        <w:rPr>
          <w:rtl/>
        </w:rPr>
        <w:t xml:space="preserve">   </w:t>
      </w:r>
      <w:bookmarkEnd w:id="44299"/>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שלמה, אתה מסית על - - - מטעם הממשלה - - </w:t>
      </w:r>
      <w:bookmarkStart w:id="44300" w:name="_ETM_Q100_364800"/>
      <w:bookmarkEnd w:id="44300"/>
    </w:p>
    <w:p w:rsidR="00EA1761" w:rsidRDefault="00EA1761" w:rsidP="00897AE0">
      <w:pPr>
        <w:rPr>
          <w:rtl/>
          <w:lang w:eastAsia="he-IL"/>
        </w:rPr>
      </w:pPr>
      <w:bookmarkStart w:id="44301" w:name="_ETM_Q100_364903"/>
      <w:bookmarkEnd w:id="44301"/>
    </w:p>
    <w:p w:rsidR="00EA1761" w:rsidRDefault="00EA1761" w:rsidP="00897AE0">
      <w:pPr>
        <w:pStyle w:val="-"/>
        <w:keepNext/>
        <w:rPr>
          <w:rtl/>
        </w:rPr>
      </w:pPr>
      <w:r w:rsidRPr="00D17F17">
        <w:rPr>
          <w:rStyle w:val="TagStyle"/>
          <w:rtl/>
        </w:rPr>
        <w:t xml:space="preserve"> &lt;&lt; דובר_המשך &gt;&gt;</w:t>
      </w:r>
      <w:r w:rsidRPr="00666932">
        <w:rPr>
          <w:rStyle w:val="TagStyle"/>
          <w:rtl/>
        </w:rPr>
        <w:t xml:space="preserve"> </w:t>
      </w:r>
      <w:r>
        <w:rPr>
          <w:rtl/>
        </w:rPr>
        <w:t>מתן כהנא (המחנה הממלכתי):</w:t>
      </w:r>
      <w:r w:rsidRPr="00666932">
        <w:rPr>
          <w:rStyle w:val="TagStyle"/>
          <w:rtl/>
        </w:rPr>
        <w:t xml:space="preserve"> </w:t>
      </w:r>
      <w:r w:rsidRPr="00D17F17">
        <w:rPr>
          <w:rStyle w:val="TagStyle"/>
          <w:rtl/>
        </w:rPr>
        <w:t>&lt;&lt;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bookmarkStart w:id="44302" w:name="_ETM_Q100_366226"/>
      <w:bookmarkEnd w:id="44302"/>
      <w:r>
        <w:rPr>
          <w:rFonts w:hint="cs"/>
          <w:rtl/>
          <w:lang w:eastAsia="he-IL"/>
        </w:rPr>
        <w:t>אלפי אנשים</w:t>
      </w:r>
      <w:bookmarkStart w:id="44303" w:name="_ETM_Q100_367490"/>
      <w:bookmarkEnd w:id="44303"/>
      <w:r>
        <w:rPr>
          <w:rFonts w:hint="cs"/>
          <w:rtl/>
          <w:lang w:eastAsia="he-IL"/>
        </w:rPr>
        <w:t xml:space="preserve"> נהרגו. </w:t>
      </w:r>
    </w:p>
    <w:p w:rsidR="00EA1761" w:rsidRPr="00D17F17" w:rsidRDefault="00EA1761" w:rsidP="00897AE0">
      <w:pPr>
        <w:rPr>
          <w:rtl/>
        </w:rPr>
      </w:pPr>
      <w:bookmarkStart w:id="44304" w:name="_ETM_Q100_369234"/>
      <w:bookmarkStart w:id="44305" w:name="_ETM_Q100_369345"/>
      <w:bookmarkStart w:id="44306" w:name="_ETM_Q100_366336"/>
      <w:bookmarkStart w:id="44307" w:name="_ETM_Q100_366402"/>
      <w:bookmarkEnd w:id="44304"/>
      <w:bookmarkEnd w:id="44305"/>
      <w:bookmarkEnd w:id="44306"/>
      <w:bookmarkEnd w:id="44307"/>
    </w:p>
    <w:p w:rsidR="00EA1761" w:rsidRDefault="00EA1761" w:rsidP="00897AE0">
      <w:pPr>
        <w:pStyle w:val="af5"/>
        <w:keepNext/>
        <w:rPr>
          <w:rtl/>
        </w:rPr>
      </w:pPr>
      <w:bookmarkStart w:id="44308" w:name="ET_interruption_5854_22"/>
      <w:r w:rsidRPr="00D17F17">
        <w:rPr>
          <w:rStyle w:val="TagStyle"/>
          <w:rtl/>
        </w:rPr>
        <w:t xml:space="preserve"> &lt;&lt; קריאה &gt;&gt;</w:t>
      </w:r>
      <w:r w:rsidRPr="006A560F">
        <w:rPr>
          <w:rStyle w:val="TagStyle"/>
          <w:rtl/>
        </w:rPr>
        <w:t xml:space="preserve"> </w:t>
      </w:r>
      <w:r>
        <w:rPr>
          <w:rtl/>
        </w:rPr>
        <w:t>ווליד טאהא (רע"מ – הרשימה הערבית המאוחדת):</w:t>
      </w:r>
      <w:r w:rsidRPr="006A560F">
        <w:rPr>
          <w:rStyle w:val="TagStyle"/>
          <w:rtl/>
        </w:rPr>
        <w:t xml:space="preserve"> </w:t>
      </w:r>
      <w:r w:rsidRPr="00D17F17">
        <w:rPr>
          <w:rStyle w:val="TagStyle"/>
          <w:rtl/>
        </w:rPr>
        <w:t>&lt;&lt; קריאה &gt;&gt;</w:t>
      </w:r>
      <w:r>
        <w:rPr>
          <w:rtl/>
        </w:rPr>
        <w:t xml:space="preserve">   </w:t>
      </w:r>
      <w:bookmarkEnd w:id="44308"/>
    </w:p>
    <w:p w:rsidR="00EA1761" w:rsidRDefault="00EA1761" w:rsidP="00897AE0">
      <w:pPr>
        <w:pStyle w:val="KeepWithNext"/>
        <w:rPr>
          <w:rtl/>
          <w:lang w:eastAsia="he-IL"/>
        </w:rPr>
      </w:pPr>
    </w:p>
    <w:p w:rsidR="00EA1761" w:rsidRDefault="00EA1761" w:rsidP="00897AE0">
      <w:pPr>
        <w:rPr>
          <w:rtl/>
          <w:lang w:eastAsia="he-IL"/>
        </w:rPr>
      </w:pPr>
      <w:bookmarkStart w:id="44309" w:name="_ETM_Q100_368082"/>
      <w:bookmarkEnd w:id="44309"/>
      <w:r>
        <w:rPr>
          <w:rFonts w:hint="cs"/>
          <w:rtl/>
          <w:lang w:eastAsia="he-IL"/>
        </w:rPr>
        <w:t>- - לפני שהם חשבו על זה.</w:t>
      </w:r>
      <w:bookmarkStart w:id="44310" w:name="_ETM_Q100_370190"/>
      <w:bookmarkEnd w:id="44310"/>
      <w:r>
        <w:rPr>
          <w:rFonts w:hint="cs"/>
          <w:rtl/>
          <w:lang w:eastAsia="he-IL"/>
        </w:rPr>
        <w:t xml:space="preserve"> </w:t>
      </w:r>
      <w:bookmarkStart w:id="44311" w:name="_ETM_Q100_371262"/>
      <w:bookmarkEnd w:id="44311"/>
    </w:p>
    <w:p w:rsidR="00EA1761" w:rsidRDefault="00EA1761" w:rsidP="00897AE0">
      <w:pPr>
        <w:rPr>
          <w:rtl/>
          <w:lang w:eastAsia="he-IL"/>
        </w:rPr>
      </w:pPr>
    </w:p>
    <w:p w:rsidR="00EA1761" w:rsidRDefault="00EA1761" w:rsidP="00897AE0">
      <w:pPr>
        <w:pStyle w:val="af5"/>
        <w:keepNext/>
        <w:rPr>
          <w:rtl/>
        </w:rPr>
      </w:pPr>
      <w:r w:rsidRPr="004C200D">
        <w:rPr>
          <w:rStyle w:val="TagStyle"/>
          <w:rtl/>
        </w:rPr>
        <w:t xml:space="preserve"> &lt;&lt; קריאה &gt;&gt; </w:t>
      </w:r>
      <w:r>
        <w:rPr>
          <w:rtl/>
        </w:rPr>
        <w:t>שר התקשורת שלמה קרעי:</w:t>
      </w:r>
      <w:r w:rsidRPr="004C200D">
        <w:rPr>
          <w:rStyle w:val="TagStyle"/>
          <w:rtl/>
        </w:rPr>
        <w:t xml:space="preserve"> &lt;&lt; קריאה &gt;&gt;</w:t>
      </w:r>
      <w:r>
        <w:rPr>
          <w:rtl/>
        </w:rPr>
        <w:t xml:space="preserve">   </w:t>
      </w:r>
    </w:p>
    <w:p w:rsidR="00EA1761" w:rsidRDefault="00EA1761" w:rsidP="00897AE0">
      <w:pPr>
        <w:pStyle w:val="KeepWithNext"/>
        <w:rPr>
          <w:rtl/>
          <w:lang w:eastAsia="he-IL"/>
        </w:rPr>
      </w:pPr>
    </w:p>
    <w:p w:rsidR="00EA1761" w:rsidRPr="004C200D" w:rsidRDefault="00EA1761" w:rsidP="00897AE0">
      <w:pPr>
        <w:rPr>
          <w:rtl/>
          <w:lang w:eastAsia="he-IL"/>
        </w:rPr>
      </w:pPr>
      <w:r>
        <w:rPr>
          <w:rFonts w:hint="cs"/>
          <w:rtl/>
          <w:lang w:eastAsia="he-IL"/>
        </w:rPr>
        <w:t>אני? ממש לא.</w:t>
      </w:r>
    </w:p>
    <w:p w:rsidR="00EA1761" w:rsidRPr="00D17F17" w:rsidRDefault="00EA1761" w:rsidP="00897AE0">
      <w:pPr>
        <w:rPr>
          <w:rtl/>
        </w:rPr>
      </w:pPr>
      <w:bookmarkStart w:id="44312" w:name="_ETM_Q100_371363"/>
      <w:bookmarkStart w:id="44313" w:name="_ETM_Q100_371795"/>
      <w:bookmarkStart w:id="44314" w:name="_ETM_Q100_372106"/>
      <w:bookmarkEnd w:id="44312"/>
      <w:bookmarkEnd w:id="44313"/>
      <w:bookmarkEnd w:id="44314"/>
    </w:p>
    <w:p w:rsidR="00EA1761" w:rsidRDefault="00EA1761" w:rsidP="00897AE0">
      <w:pPr>
        <w:pStyle w:val="-"/>
        <w:keepNext/>
        <w:rPr>
          <w:rtl/>
        </w:rPr>
      </w:pPr>
      <w:bookmarkStart w:id="44315" w:name="ET_speakercontinue_5855_25"/>
      <w:r w:rsidRPr="00D17F17">
        <w:rPr>
          <w:rStyle w:val="TagStyle"/>
          <w:rtl/>
        </w:rPr>
        <w:t xml:space="preserve"> &lt;&lt; דובר_המשך &gt;&gt;</w:t>
      </w:r>
      <w:r w:rsidRPr="006A560F">
        <w:rPr>
          <w:rStyle w:val="TagStyle"/>
          <w:rtl/>
        </w:rPr>
        <w:t xml:space="preserve"> </w:t>
      </w:r>
      <w:r>
        <w:rPr>
          <w:rtl/>
        </w:rPr>
        <w:t>מתן כהנא (המחנה הממלכתי):</w:t>
      </w:r>
      <w:r w:rsidRPr="006A560F">
        <w:rPr>
          <w:rStyle w:val="TagStyle"/>
          <w:rtl/>
        </w:rPr>
        <w:t xml:space="preserve"> </w:t>
      </w:r>
      <w:r w:rsidRPr="00D17F17">
        <w:rPr>
          <w:rStyle w:val="TagStyle"/>
          <w:rtl/>
        </w:rPr>
        <w:t>&lt;&lt; דובר_המשך &gt;&gt;</w:t>
      </w:r>
      <w:r>
        <w:rPr>
          <w:rtl/>
        </w:rPr>
        <w:t xml:space="preserve">   </w:t>
      </w:r>
      <w:bookmarkEnd w:id="44315"/>
    </w:p>
    <w:p w:rsidR="00EA1761" w:rsidRDefault="00EA1761" w:rsidP="00897AE0">
      <w:pPr>
        <w:pStyle w:val="KeepWithNext"/>
        <w:rPr>
          <w:rtl/>
          <w:lang w:eastAsia="he-IL"/>
        </w:rPr>
      </w:pPr>
    </w:p>
    <w:p w:rsidR="00EA1761" w:rsidRDefault="00EA1761" w:rsidP="00897AE0">
      <w:pPr>
        <w:rPr>
          <w:rtl/>
          <w:lang w:eastAsia="he-IL"/>
        </w:rPr>
      </w:pPr>
      <w:bookmarkStart w:id="44316" w:name="_ETM_Q100_373999"/>
      <w:bookmarkStart w:id="44317" w:name="_ETM_Q100_366484"/>
      <w:bookmarkEnd w:id="44316"/>
      <w:bookmarkEnd w:id="44317"/>
      <w:r>
        <w:rPr>
          <w:rFonts w:hint="cs"/>
          <w:rtl/>
          <w:lang w:eastAsia="he-IL"/>
        </w:rPr>
        <w:t>רגע, הבא בתור מוכן?</w:t>
      </w:r>
    </w:p>
    <w:p w:rsidR="00EA1761" w:rsidRDefault="00EA1761" w:rsidP="00897AE0">
      <w:pPr>
        <w:rPr>
          <w:rtl/>
          <w:lang w:eastAsia="he-IL"/>
        </w:rPr>
      </w:pPr>
    </w:p>
    <w:p w:rsidR="00EA1761" w:rsidRDefault="00EA1761" w:rsidP="00897AE0">
      <w:pPr>
        <w:pStyle w:val="af6"/>
        <w:keepNext/>
        <w:rPr>
          <w:rtl/>
        </w:rPr>
      </w:pPr>
      <w:r w:rsidRPr="00D17F17">
        <w:rPr>
          <w:rStyle w:val="TagStyle"/>
          <w:rtl/>
        </w:rPr>
        <w:t xml:space="preserve"> &lt;&lt; יור &gt;&gt;</w:t>
      </w:r>
      <w:r w:rsidRPr="00666932">
        <w:rPr>
          <w:rStyle w:val="TagStyle"/>
          <w:rtl/>
        </w:rPr>
        <w:t xml:space="preserve"> </w:t>
      </w:r>
      <w:r>
        <w:rPr>
          <w:rtl/>
        </w:rPr>
        <w:t>היו"ר ניסים ואטורי:</w:t>
      </w:r>
      <w:r w:rsidRPr="00666932">
        <w:rPr>
          <w:rStyle w:val="TagStyle"/>
          <w:rtl/>
        </w:rPr>
        <w:t xml:space="preserve"> </w:t>
      </w:r>
      <w:r w:rsidRPr="00D17F17">
        <w:rPr>
          <w:rStyle w:val="TagStyle"/>
          <w:rtl/>
        </w:rPr>
        <w:t>&lt;&lt; יור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בוקר טוב, ווליד טאהא. חבר הכנסת ווליד טאהא, בבקשה. </w:t>
      </w:r>
    </w:p>
    <w:p w:rsidR="00EA1761" w:rsidRDefault="00EA1761" w:rsidP="00897AE0">
      <w:pPr>
        <w:rPr>
          <w:rtl/>
          <w:lang w:eastAsia="he-IL"/>
        </w:rPr>
      </w:pPr>
    </w:p>
    <w:p w:rsidR="00EA1761" w:rsidRDefault="00EA1761" w:rsidP="00897AE0">
      <w:pPr>
        <w:pStyle w:val="af5"/>
        <w:keepNext/>
        <w:rPr>
          <w:rtl/>
        </w:rPr>
      </w:pPr>
      <w:bookmarkStart w:id="44318" w:name="ET_interruption_6255_9"/>
      <w:r w:rsidRPr="00D17F17">
        <w:rPr>
          <w:rStyle w:val="TagStyle"/>
          <w:rtl/>
        </w:rPr>
        <w:lastRenderedPageBreak/>
        <w:t xml:space="preserve"> &lt;&lt; קריאה &gt;&gt;</w:t>
      </w:r>
      <w:r w:rsidRPr="00666932">
        <w:rPr>
          <w:rStyle w:val="TagStyle"/>
          <w:rtl/>
        </w:rPr>
        <w:t xml:space="preserve"> </w:t>
      </w:r>
      <w:r>
        <w:rPr>
          <w:rtl/>
        </w:rPr>
        <w:t>סימון דוידסון (יש עתיד):</w:t>
      </w:r>
      <w:r w:rsidRPr="00666932">
        <w:rPr>
          <w:rStyle w:val="TagStyle"/>
          <w:rtl/>
        </w:rPr>
        <w:t xml:space="preserve"> </w:t>
      </w:r>
      <w:r w:rsidRPr="00D17F17">
        <w:rPr>
          <w:rStyle w:val="TagStyle"/>
          <w:rtl/>
        </w:rPr>
        <w:t>&lt;&lt; קריאה &gt;&gt;</w:t>
      </w:r>
      <w:r>
        <w:rPr>
          <w:rtl/>
        </w:rPr>
        <w:t xml:space="preserve">   </w:t>
      </w:r>
      <w:bookmarkEnd w:id="44318"/>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קרעי, אתה שר תורן עכשיו?</w:t>
      </w:r>
    </w:p>
    <w:p w:rsidR="00EA1761" w:rsidRDefault="00EA1761" w:rsidP="00897AE0">
      <w:pPr>
        <w:rPr>
          <w:rtl/>
          <w:lang w:eastAsia="he-IL"/>
        </w:rPr>
      </w:pPr>
    </w:p>
    <w:p w:rsidR="00EA1761" w:rsidRDefault="00EA1761" w:rsidP="00897AE0">
      <w:pPr>
        <w:pStyle w:val="af5"/>
        <w:keepNext/>
        <w:rPr>
          <w:rtl/>
        </w:rPr>
      </w:pPr>
      <w:r w:rsidRPr="00D17F17">
        <w:rPr>
          <w:rStyle w:val="TagStyle"/>
          <w:rtl/>
        </w:rPr>
        <w:t xml:space="preserve"> &lt;&lt; קריאה &gt;&gt;</w:t>
      </w:r>
      <w:r w:rsidRPr="00666932">
        <w:rPr>
          <w:rStyle w:val="TagStyle"/>
          <w:rtl/>
        </w:rPr>
        <w:t xml:space="preserve"> </w:t>
      </w:r>
      <w:r>
        <w:rPr>
          <w:rtl/>
        </w:rPr>
        <w:t>שר התקשורת שלמה קרעי:</w:t>
      </w:r>
      <w:r w:rsidRPr="00666932">
        <w:rPr>
          <w:rStyle w:val="TagStyle"/>
          <w:rtl/>
        </w:rPr>
        <w:t xml:space="preserve"> </w:t>
      </w:r>
      <w:r w:rsidRPr="00D17F17">
        <w:rPr>
          <w:rStyle w:val="TagStyle"/>
          <w:rtl/>
        </w:rPr>
        <w:t>&lt;&lt; קריאה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בחצי השעה הקרובה. תעלה, תספר לנו מה </w:t>
      </w:r>
      <w:bookmarkStart w:id="44319" w:name="_ETM_Q100_390018"/>
      <w:bookmarkEnd w:id="44319"/>
      <w:r>
        <w:rPr>
          <w:rFonts w:hint="cs"/>
          <w:rtl/>
          <w:lang w:eastAsia="he-IL"/>
        </w:rPr>
        <w:t xml:space="preserve">האיזונים והבלמים שיש לשיטה הדמוקרטית שלכם. </w:t>
      </w:r>
    </w:p>
    <w:p w:rsidR="00EA1761" w:rsidRPr="00D17F17" w:rsidRDefault="00EA1761" w:rsidP="00897AE0">
      <w:pPr>
        <w:rPr>
          <w:rtl/>
        </w:rPr>
      </w:pPr>
    </w:p>
    <w:p w:rsidR="00EA1761" w:rsidRDefault="00EA1761" w:rsidP="00897AE0">
      <w:pPr>
        <w:pStyle w:val="af6"/>
        <w:keepNext/>
        <w:rPr>
          <w:rtl/>
        </w:rPr>
      </w:pPr>
      <w:bookmarkStart w:id="44320" w:name="ET_yor_6490_12"/>
      <w:r w:rsidRPr="00D17F17">
        <w:rPr>
          <w:rStyle w:val="TagStyle"/>
          <w:rtl/>
        </w:rPr>
        <w:t xml:space="preserve"> &lt;&lt; יור &gt;&gt;</w:t>
      </w:r>
      <w:r w:rsidRPr="00666932">
        <w:rPr>
          <w:rStyle w:val="TagStyle"/>
          <w:rtl/>
        </w:rPr>
        <w:t xml:space="preserve"> </w:t>
      </w:r>
      <w:r>
        <w:rPr>
          <w:rtl/>
        </w:rPr>
        <w:t>היו"ר ניסים ואטורי:</w:t>
      </w:r>
      <w:r w:rsidRPr="00666932">
        <w:rPr>
          <w:rStyle w:val="TagStyle"/>
          <w:rtl/>
        </w:rPr>
        <w:t xml:space="preserve"> </w:t>
      </w:r>
      <w:r w:rsidRPr="00D17F17">
        <w:rPr>
          <w:rStyle w:val="TagStyle"/>
          <w:rtl/>
        </w:rPr>
        <w:t>&lt;&lt; יור &gt;&gt;</w:t>
      </w:r>
      <w:r>
        <w:rPr>
          <w:rtl/>
        </w:rPr>
        <w:t xml:space="preserve">   </w:t>
      </w:r>
      <w:bookmarkEnd w:id="44320"/>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15 דקות לרשותך. </w:t>
      </w:r>
    </w:p>
    <w:p w:rsidR="00EA1761" w:rsidRDefault="00EA1761" w:rsidP="00897AE0">
      <w:pPr>
        <w:rPr>
          <w:rtl/>
          <w:lang w:eastAsia="he-IL"/>
        </w:rPr>
      </w:pPr>
    </w:p>
    <w:p w:rsidR="00EA1761" w:rsidRDefault="00EA1761" w:rsidP="00897AE0">
      <w:pPr>
        <w:pStyle w:val="a4"/>
        <w:keepNext/>
        <w:rPr>
          <w:rtl/>
        </w:rPr>
      </w:pPr>
      <w:bookmarkStart w:id="44321" w:name="ET_speaker_5854_13"/>
      <w:r w:rsidRPr="00D17F17">
        <w:rPr>
          <w:rStyle w:val="TagStyle"/>
          <w:rtl/>
        </w:rPr>
        <w:t xml:space="preserve"> &lt;&lt; דובר &gt;&gt;</w:t>
      </w:r>
      <w:r w:rsidRPr="00666932">
        <w:rPr>
          <w:rStyle w:val="TagStyle"/>
          <w:rtl/>
        </w:rPr>
        <w:t xml:space="preserve"> </w:t>
      </w:r>
      <w:bookmarkStart w:id="44322" w:name="_Toc193838570"/>
      <w:bookmarkStart w:id="44323" w:name="_Toc193883219"/>
      <w:r>
        <w:rPr>
          <w:rtl/>
        </w:rPr>
        <w:t>ווליד טאהא (רע"מ – הרשימה הערבית המאוחדת):</w:t>
      </w:r>
      <w:bookmarkEnd w:id="44322"/>
      <w:bookmarkEnd w:id="44323"/>
      <w:r w:rsidRPr="00666932">
        <w:rPr>
          <w:rStyle w:val="TagStyle"/>
          <w:rtl/>
        </w:rPr>
        <w:t xml:space="preserve"> </w:t>
      </w:r>
      <w:r w:rsidRPr="00D17F17">
        <w:rPr>
          <w:rStyle w:val="TagStyle"/>
          <w:rtl/>
        </w:rPr>
        <w:t>&lt;&lt; דובר &gt;&gt;</w:t>
      </w:r>
      <w:r>
        <w:rPr>
          <w:rtl/>
        </w:rPr>
        <w:t xml:space="preserve">   </w:t>
      </w:r>
      <w:bookmarkEnd w:id="44321"/>
    </w:p>
    <w:p w:rsidR="00EA1761" w:rsidRDefault="00EA1761" w:rsidP="00897AE0">
      <w:pPr>
        <w:pStyle w:val="KeepWithNext"/>
        <w:rPr>
          <w:rtl/>
          <w:lang w:eastAsia="he-IL"/>
        </w:rPr>
      </w:pPr>
    </w:p>
    <w:p w:rsidR="00EA1761" w:rsidRDefault="00EA1761" w:rsidP="004C7552">
      <w:pPr>
        <w:rPr>
          <w:rtl/>
          <w:lang w:eastAsia="he-IL"/>
        </w:rPr>
      </w:pPr>
      <w:r>
        <w:rPr>
          <w:rFonts w:hint="cs"/>
          <w:rtl/>
          <w:lang w:eastAsia="he-IL"/>
        </w:rPr>
        <w:t>אדוני היושב-ראש. אתה יודע, שלמה,</w:t>
      </w:r>
      <w:bookmarkStart w:id="44324" w:name="_ETM_Q100_397504"/>
      <w:bookmarkEnd w:id="44324"/>
      <w:r>
        <w:rPr>
          <w:rFonts w:hint="cs"/>
          <w:rtl/>
          <w:lang w:eastAsia="he-IL"/>
        </w:rPr>
        <w:t xml:space="preserve"> אני מתפלא לשמוע אותך. יכול להיות שאתה באופן אישי לא בקי</w:t>
      </w:r>
      <w:bookmarkStart w:id="44325" w:name="_ETM_Q100_405656"/>
      <w:bookmarkEnd w:id="44325"/>
      <w:r>
        <w:rPr>
          <w:rFonts w:hint="cs"/>
          <w:rtl/>
          <w:lang w:eastAsia="he-IL"/>
        </w:rPr>
        <w:t xml:space="preserve"> בכל הפרטים, אבל אני חושב שאתה כן בקי </w:t>
      </w:r>
      <w:bookmarkStart w:id="44326" w:name="_ETM_Q100_409470"/>
      <w:bookmarkEnd w:id="44326"/>
      <w:r>
        <w:rPr>
          <w:rFonts w:hint="cs"/>
          <w:rtl/>
          <w:lang w:eastAsia="he-IL"/>
        </w:rPr>
        <w:t>בכל הפרטים. כי כאשר הבוס שלך ביקש לסתום את הפיות</w:t>
      </w:r>
      <w:bookmarkStart w:id="44327" w:name="_ETM_Q100_414463"/>
      <w:bookmarkEnd w:id="44327"/>
      <w:r>
        <w:rPr>
          <w:rFonts w:hint="cs"/>
          <w:rtl/>
          <w:lang w:eastAsia="he-IL"/>
        </w:rPr>
        <w:t xml:space="preserve"> שלכם מלהגיד עלינו מילה אחת רעה, כולכם מילאתם פיכם מים</w:t>
      </w:r>
      <w:bookmarkStart w:id="44328" w:name="_ETM_Q100_422512"/>
      <w:bookmarkEnd w:id="44328"/>
      <w:r>
        <w:rPr>
          <w:rFonts w:hint="cs"/>
          <w:rtl/>
          <w:lang w:eastAsia="he-IL"/>
        </w:rPr>
        <w:t xml:space="preserve"> ושתקתם. </w:t>
      </w:r>
    </w:p>
    <w:p w:rsidR="00EA1761" w:rsidRDefault="00EA1761" w:rsidP="00897AE0">
      <w:pPr>
        <w:rPr>
          <w:rtl/>
          <w:lang w:eastAsia="he-IL"/>
        </w:rPr>
      </w:pPr>
    </w:p>
    <w:p w:rsidR="00EA1761" w:rsidRDefault="00EA1761" w:rsidP="00897AE0">
      <w:pPr>
        <w:pStyle w:val="af5"/>
        <w:keepNext/>
        <w:rPr>
          <w:rtl/>
        </w:rPr>
      </w:pPr>
      <w:r w:rsidRPr="00D17F17">
        <w:rPr>
          <w:rStyle w:val="TagStyle"/>
          <w:rtl/>
        </w:rPr>
        <w:t xml:space="preserve"> &lt;&lt; קריאה &gt;&gt;</w:t>
      </w:r>
      <w:r w:rsidRPr="00666932">
        <w:rPr>
          <w:rStyle w:val="TagStyle"/>
          <w:rtl/>
        </w:rPr>
        <w:t xml:space="preserve"> </w:t>
      </w:r>
      <w:r>
        <w:rPr>
          <w:rtl/>
        </w:rPr>
        <w:t>שר התקשורת שלמה קרעי:</w:t>
      </w:r>
      <w:r w:rsidRPr="00666932">
        <w:rPr>
          <w:rStyle w:val="TagStyle"/>
          <w:rtl/>
        </w:rPr>
        <w:t xml:space="preserve"> </w:t>
      </w:r>
      <w:r w:rsidRPr="00D17F17">
        <w:rPr>
          <w:rStyle w:val="TagStyle"/>
          <w:rtl/>
        </w:rPr>
        <w:t>&lt;&lt; קריאה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העובדות - - - אני אמרתי - </w:t>
      </w:r>
      <w:bookmarkStart w:id="44329" w:name="_ETM_Q100_430000"/>
      <w:bookmarkEnd w:id="44329"/>
      <w:r>
        <w:rPr>
          <w:rFonts w:hint="cs"/>
          <w:rtl/>
          <w:lang w:eastAsia="he-IL"/>
        </w:rPr>
        <w:t>- -</w:t>
      </w:r>
    </w:p>
    <w:p w:rsidR="00EA1761" w:rsidRDefault="00EA1761" w:rsidP="00897AE0">
      <w:pPr>
        <w:rPr>
          <w:rtl/>
          <w:lang w:eastAsia="he-IL"/>
        </w:rPr>
      </w:pPr>
    </w:p>
    <w:p w:rsidR="00EA1761" w:rsidRDefault="00EA1761" w:rsidP="00897AE0">
      <w:pPr>
        <w:pStyle w:val="-"/>
        <w:keepNext/>
        <w:rPr>
          <w:rtl/>
        </w:rPr>
      </w:pPr>
      <w:bookmarkStart w:id="44330" w:name="ET_speakercontinue_5854_15"/>
      <w:r w:rsidRPr="00D17F17">
        <w:rPr>
          <w:rStyle w:val="TagStyle"/>
          <w:rtl/>
        </w:rPr>
        <w:t xml:space="preserve"> &lt;&lt; דובר_המשך &gt;&gt;</w:t>
      </w:r>
      <w:r w:rsidRPr="00666932">
        <w:rPr>
          <w:rStyle w:val="TagStyle"/>
          <w:rtl/>
        </w:rPr>
        <w:t xml:space="preserve"> </w:t>
      </w:r>
      <w:r>
        <w:rPr>
          <w:rtl/>
        </w:rPr>
        <w:t>ווליד טאהא (רע"מ – הרשימה הערבית המאוחדת):</w:t>
      </w:r>
      <w:r w:rsidRPr="00666932">
        <w:rPr>
          <w:rStyle w:val="TagStyle"/>
          <w:rtl/>
        </w:rPr>
        <w:t xml:space="preserve"> </w:t>
      </w:r>
      <w:r w:rsidRPr="00D17F17">
        <w:rPr>
          <w:rStyle w:val="TagStyle"/>
          <w:rtl/>
        </w:rPr>
        <w:t>&lt;&lt; דובר_המשך &gt;&gt;</w:t>
      </w:r>
      <w:r>
        <w:rPr>
          <w:rtl/>
        </w:rPr>
        <w:t xml:space="preserve">   </w:t>
      </w:r>
      <w:bookmarkEnd w:id="44330"/>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עכשיו, משא ומתן עם הבוס שלך לחתימה על הסכם קואליציוני תקדימי, היסטוריה של כניסת מפלגה ערבית </w:t>
      </w:r>
      <w:bookmarkStart w:id="44331" w:name="_ETM_Q100_439488"/>
      <w:bookmarkEnd w:id="44331"/>
      <w:r>
        <w:rPr>
          <w:rFonts w:hint="cs"/>
          <w:rtl/>
          <w:lang w:eastAsia="he-IL"/>
        </w:rPr>
        <w:t xml:space="preserve">לקואליציה </w:t>
      </w:r>
      <w:r>
        <w:rPr>
          <w:rtl/>
          <w:lang w:eastAsia="he-IL"/>
        </w:rPr>
        <w:t>–</w:t>
      </w:r>
      <w:r>
        <w:rPr>
          <w:rFonts w:hint="cs"/>
          <w:rtl/>
          <w:lang w:eastAsia="he-IL"/>
        </w:rPr>
        <w:t xml:space="preserve"> זה היה דווקא עם הבוס שלך ולא </w:t>
      </w:r>
      <w:bookmarkStart w:id="44332" w:name="_ETM_Q100_441041"/>
      <w:bookmarkEnd w:id="44332"/>
      <w:r>
        <w:rPr>
          <w:rFonts w:hint="cs"/>
          <w:rtl/>
          <w:lang w:eastAsia="he-IL"/>
        </w:rPr>
        <w:t xml:space="preserve">עם הצד השני. </w:t>
      </w:r>
    </w:p>
    <w:p w:rsidR="00EA1761" w:rsidRDefault="00EA1761" w:rsidP="00897AE0">
      <w:pPr>
        <w:rPr>
          <w:rtl/>
          <w:lang w:eastAsia="he-IL"/>
        </w:rPr>
      </w:pPr>
    </w:p>
    <w:p w:rsidR="00EA1761" w:rsidRDefault="00EA1761" w:rsidP="00897AE0">
      <w:pPr>
        <w:pStyle w:val="af5"/>
        <w:keepNext/>
        <w:rPr>
          <w:rtl/>
        </w:rPr>
      </w:pPr>
      <w:bookmarkStart w:id="44333" w:name="ET_interruption_6461_16"/>
      <w:r w:rsidRPr="00D17F17">
        <w:rPr>
          <w:rStyle w:val="TagStyle"/>
          <w:rtl/>
        </w:rPr>
        <w:t xml:space="preserve"> &lt;&lt; קריאה &gt;&gt;</w:t>
      </w:r>
      <w:r w:rsidRPr="00666932">
        <w:rPr>
          <w:rStyle w:val="TagStyle"/>
          <w:rtl/>
        </w:rPr>
        <w:t xml:space="preserve"> </w:t>
      </w:r>
      <w:r>
        <w:rPr>
          <w:rtl/>
        </w:rPr>
        <w:t>שר התקשורת שלמה קרעי:</w:t>
      </w:r>
      <w:r w:rsidRPr="00666932">
        <w:rPr>
          <w:rStyle w:val="TagStyle"/>
          <w:rtl/>
        </w:rPr>
        <w:t xml:space="preserve"> </w:t>
      </w:r>
      <w:r w:rsidRPr="00D17F17">
        <w:rPr>
          <w:rStyle w:val="TagStyle"/>
          <w:rtl/>
        </w:rPr>
        <w:t>&lt;&lt; קריאה &gt;&gt;</w:t>
      </w:r>
      <w:r>
        <w:rPr>
          <w:rtl/>
        </w:rPr>
        <w:t xml:space="preserve">   </w:t>
      </w:r>
      <w:bookmarkEnd w:id="44333"/>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ווליד, אף אחד לא - - -</w:t>
      </w:r>
    </w:p>
    <w:p w:rsidR="00EA1761" w:rsidRDefault="00EA1761" w:rsidP="00897AE0">
      <w:pPr>
        <w:rPr>
          <w:rtl/>
          <w:lang w:eastAsia="he-IL"/>
        </w:rPr>
      </w:pPr>
    </w:p>
    <w:p w:rsidR="00EA1761" w:rsidRDefault="00EA1761" w:rsidP="00897AE0">
      <w:pPr>
        <w:pStyle w:val="-"/>
        <w:keepNext/>
        <w:rPr>
          <w:rtl/>
        </w:rPr>
      </w:pPr>
      <w:bookmarkStart w:id="44334" w:name="ET_speakercontinue_5854_17"/>
      <w:r w:rsidRPr="00D17F17">
        <w:rPr>
          <w:rStyle w:val="TagStyle"/>
          <w:rtl/>
        </w:rPr>
        <w:t xml:space="preserve"> &lt;&lt; דובר_המשך &gt;&gt;</w:t>
      </w:r>
      <w:r w:rsidRPr="00666932">
        <w:rPr>
          <w:rStyle w:val="TagStyle"/>
          <w:rtl/>
        </w:rPr>
        <w:t xml:space="preserve"> </w:t>
      </w:r>
      <w:r>
        <w:rPr>
          <w:rtl/>
        </w:rPr>
        <w:t>ווליד טאהא (רע"מ – הרשימה הערבית המאוחדת):</w:t>
      </w:r>
      <w:r w:rsidRPr="00666932">
        <w:rPr>
          <w:rStyle w:val="TagStyle"/>
          <w:rtl/>
        </w:rPr>
        <w:t xml:space="preserve"> </w:t>
      </w:r>
      <w:r w:rsidRPr="00D17F17">
        <w:rPr>
          <w:rStyle w:val="TagStyle"/>
          <w:rtl/>
        </w:rPr>
        <w:t>&lt;&lt; דובר_המשך &gt;&gt;</w:t>
      </w:r>
      <w:r>
        <w:rPr>
          <w:rtl/>
        </w:rPr>
        <w:t xml:space="preserve">   </w:t>
      </w:r>
      <w:bookmarkEnd w:id="44334"/>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דרך אגב, שלמה, הם הע</w:t>
      </w:r>
      <w:bookmarkStart w:id="44335" w:name="_ETM_Q100_448286"/>
      <w:bookmarkEnd w:id="44335"/>
      <w:r>
        <w:rPr>
          <w:rFonts w:hint="cs"/>
          <w:rtl/>
          <w:lang w:eastAsia="he-IL"/>
        </w:rPr>
        <w:t xml:space="preserve">זו לדבר איתנו רק לאחר שאתם עשיתם זאת, באמת בעוז רוח. </w:t>
      </w:r>
    </w:p>
    <w:p w:rsidR="00EA1761" w:rsidRDefault="00EA1761" w:rsidP="00897AE0">
      <w:pPr>
        <w:rPr>
          <w:rtl/>
          <w:lang w:eastAsia="he-IL"/>
        </w:rPr>
      </w:pPr>
    </w:p>
    <w:p w:rsidR="00EA1761" w:rsidRDefault="00EA1761" w:rsidP="00897AE0">
      <w:pPr>
        <w:pStyle w:val="af6"/>
        <w:keepNext/>
        <w:rPr>
          <w:rtl/>
        </w:rPr>
      </w:pPr>
      <w:bookmarkStart w:id="44336" w:name="ET_yor_6490_18"/>
      <w:r w:rsidRPr="00D17F17">
        <w:rPr>
          <w:rStyle w:val="TagStyle"/>
          <w:rtl/>
        </w:rPr>
        <w:t xml:space="preserve"> &lt;&lt; יור &gt;&gt;</w:t>
      </w:r>
      <w:r w:rsidRPr="00666932">
        <w:rPr>
          <w:rStyle w:val="TagStyle"/>
          <w:rtl/>
        </w:rPr>
        <w:t xml:space="preserve"> </w:t>
      </w:r>
      <w:r>
        <w:rPr>
          <w:rtl/>
        </w:rPr>
        <w:t>היו"ר ניסים ואטורי:</w:t>
      </w:r>
      <w:r w:rsidRPr="00666932">
        <w:rPr>
          <w:rStyle w:val="TagStyle"/>
          <w:rtl/>
        </w:rPr>
        <w:t xml:space="preserve"> </w:t>
      </w:r>
      <w:r w:rsidRPr="00D17F17">
        <w:rPr>
          <w:rStyle w:val="TagStyle"/>
          <w:rtl/>
        </w:rPr>
        <w:t>&lt;&lt; יור &gt;&gt;</w:t>
      </w:r>
      <w:r>
        <w:rPr>
          <w:rtl/>
        </w:rPr>
        <w:t xml:space="preserve">   </w:t>
      </w:r>
      <w:bookmarkEnd w:id="44336"/>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חבר הכנסת דוידסון,</w:t>
      </w:r>
      <w:bookmarkStart w:id="44337" w:name="_ETM_Q100_453325"/>
      <w:bookmarkStart w:id="44338" w:name="_ETM_Q100_453463"/>
      <w:bookmarkEnd w:id="44337"/>
      <w:bookmarkEnd w:id="44338"/>
      <w:r>
        <w:rPr>
          <w:rFonts w:hint="cs"/>
          <w:rtl/>
          <w:lang w:eastAsia="he-IL"/>
        </w:rPr>
        <w:t xml:space="preserve"> סליחה רגע, סליחה. אסור לצלם וידיאו. אתה גם סגן </w:t>
      </w:r>
      <w:r>
        <w:rPr>
          <w:rFonts w:hint="eastAsia"/>
          <w:rtl/>
          <w:lang w:eastAsia="he-IL"/>
        </w:rPr>
        <w:t xml:space="preserve">– </w:t>
      </w:r>
      <w:r>
        <w:rPr>
          <w:rFonts w:hint="cs"/>
          <w:rtl/>
          <w:lang w:eastAsia="he-IL"/>
        </w:rPr>
        <w:t>או שאתה מצלם את קרעי</w:t>
      </w:r>
      <w:bookmarkStart w:id="44339" w:name="_ETM_Q100_458536"/>
      <w:bookmarkEnd w:id="44339"/>
      <w:r>
        <w:rPr>
          <w:rFonts w:hint="cs"/>
          <w:rtl/>
          <w:lang w:eastAsia="he-IL"/>
        </w:rPr>
        <w:t xml:space="preserve">? קח אותו החוצה, תעשו סרטון ביחד. </w:t>
      </w:r>
    </w:p>
    <w:p w:rsidR="00EA1761" w:rsidRDefault="00EA1761" w:rsidP="00897AE0">
      <w:pPr>
        <w:rPr>
          <w:rtl/>
          <w:lang w:eastAsia="he-IL"/>
        </w:rPr>
      </w:pPr>
    </w:p>
    <w:p w:rsidR="00EA1761" w:rsidRDefault="00EA1761" w:rsidP="00897AE0">
      <w:pPr>
        <w:pStyle w:val="af5"/>
        <w:keepNext/>
        <w:rPr>
          <w:rtl/>
        </w:rPr>
      </w:pPr>
      <w:bookmarkStart w:id="44340" w:name="ET_interruption_5855_19"/>
      <w:r w:rsidRPr="00D17F17">
        <w:rPr>
          <w:rStyle w:val="TagStyle"/>
          <w:rtl/>
        </w:rPr>
        <w:t xml:space="preserve"> &lt;&lt; קריאה &gt;&gt;</w:t>
      </w:r>
      <w:r w:rsidRPr="00666932">
        <w:rPr>
          <w:rStyle w:val="TagStyle"/>
          <w:rtl/>
        </w:rPr>
        <w:t xml:space="preserve"> </w:t>
      </w:r>
      <w:r>
        <w:rPr>
          <w:rtl/>
        </w:rPr>
        <w:t>מתן כהנא (המחנה הממלכתי):</w:t>
      </w:r>
      <w:r w:rsidRPr="00666932">
        <w:rPr>
          <w:rStyle w:val="TagStyle"/>
          <w:rtl/>
        </w:rPr>
        <w:t xml:space="preserve"> </w:t>
      </w:r>
      <w:r w:rsidRPr="00D17F17">
        <w:rPr>
          <w:rStyle w:val="TagStyle"/>
          <w:rtl/>
        </w:rPr>
        <w:t>&lt;&lt; קריאה &gt;&gt;</w:t>
      </w:r>
      <w:r>
        <w:rPr>
          <w:rtl/>
        </w:rPr>
        <w:t xml:space="preserve">   </w:t>
      </w:r>
      <w:bookmarkEnd w:id="44340"/>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לא, הוא מכחיש, הוא מכחיש.</w:t>
      </w:r>
    </w:p>
    <w:p w:rsidR="00EA1761" w:rsidRDefault="00EA1761" w:rsidP="00897AE0">
      <w:pPr>
        <w:rPr>
          <w:rtl/>
          <w:lang w:eastAsia="he-IL"/>
        </w:rPr>
      </w:pPr>
    </w:p>
    <w:p w:rsidR="00EA1761" w:rsidRDefault="00EA1761" w:rsidP="00897AE0">
      <w:pPr>
        <w:pStyle w:val="af6"/>
        <w:keepNext/>
        <w:rPr>
          <w:rtl/>
        </w:rPr>
      </w:pPr>
      <w:bookmarkStart w:id="44341" w:name="ET_yor_6490_20"/>
      <w:r w:rsidRPr="00D17F17">
        <w:rPr>
          <w:rStyle w:val="TagStyle"/>
          <w:rtl/>
        </w:rPr>
        <w:t xml:space="preserve"> &lt;&lt; יור &gt;&gt;</w:t>
      </w:r>
      <w:r w:rsidRPr="00666932">
        <w:rPr>
          <w:rStyle w:val="TagStyle"/>
          <w:rtl/>
        </w:rPr>
        <w:t xml:space="preserve"> </w:t>
      </w:r>
      <w:r>
        <w:rPr>
          <w:rtl/>
        </w:rPr>
        <w:t>היו"ר ניסים ואטורי:</w:t>
      </w:r>
      <w:r w:rsidRPr="00666932">
        <w:rPr>
          <w:rStyle w:val="TagStyle"/>
          <w:rtl/>
        </w:rPr>
        <w:t xml:space="preserve"> </w:t>
      </w:r>
      <w:r w:rsidRPr="00D17F17">
        <w:rPr>
          <w:rStyle w:val="TagStyle"/>
          <w:rtl/>
        </w:rPr>
        <w:t>&lt;&lt; יור &gt;&gt;</w:t>
      </w:r>
      <w:r>
        <w:rPr>
          <w:rtl/>
        </w:rPr>
        <w:t xml:space="preserve">   </w:t>
      </w:r>
      <w:bookmarkEnd w:id="44341"/>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אסור לצלם, אסור לצלם במליאה וידיאו. </w:t>
      </w:r>
    </w:p>
    <w:p w:rsidR="00EA1761" w:rsidRDefault="00EA1761" w:rsidP="00897AE0">
      <w:pPr>
        <w:rPr>
          <w:rtl/>
          <w:lang w:eastAsia="he-IL"/>
        </w:rPr>
      </w:pPr>
    </w:p>
    <w:p w:rsidR="00EA1761" w:rsidRDefault="00EA1761" w:rsidP="00897AE0">
      <w:pPr>
        <w:pStyle w:val="-"/>
        <w:keepNext/>
        <w:rPr>
          <w:rtl/>
        </w:rPr>
      </w:pPr>
      <w:bookmarkStart w:id="44342" w:name="ET_speakercontinue_5854_21"/>
      <w:r w:rsidRPr="00D17F17">
        <w:rPr>
          <w:rStyle w:val="TagStyle"/>
          <w:rtl/>
        </w:rPr>
        <w:t xml:space="preserve"> &lt;&lt; דובר_המשך &gt;&gt;</w:t>
      </w:r>
      <w:r w:rsidRPr="00666932">
        <w:rPr>
          <w:rStyle w:val="TagStyle"/>
          <w:rtl/>
        </w:rPr>
        <w:t xml:space="preserve"> </w:t>
      </w:r>
      <w:r>
        <w:rPr>
          <w:rtl/>
        </w:rPr>
        <w:t>ווליד טאהא (רע"מ – הרשימה הערבית המאוחדת):</w:t>
      </w:r>
      <w:r w:rsidRPr="00666932">
        <w:rPr>
          <w:rStyle w:val="TagStyle"/>
          <w:rtl/>
        </w:rPr>
        <w:t xml:space="preserve"> </w:t>
      </w:r>
      <w:r w:rsidRPr="00D17F17">
        <w:rPr>
          <w:rStyle w:val="TagStyle"/>
          <w:rtl/>
        </w:rPr>
        <w:t>&lt;&lt; דובר_המשך &gt;&gt;</w:t>
      </w:r>
      <w:r>
        <w:rPr>
          <w:rtl/>
        </w:rPr>
        <w:t xml:space="preserve">   </w:t>
      </w:r>
      <w:bookmarkEnd w:id="44342"/>
    </w:p>
    <w:p w:rsidR="00EA1761" w:rsidRDefault="00EA1761" w:rsidP="00897AE0">
      <w:pPr>
        <w:pStyle w:val="KeepWithNext"/>
        <w:rPr>
          <w:rtl/>
          <w:lang w:eastAsia="he-IL"/>
        </w:rPr>
      </w:pPr>
    </w:p>
    <w:p w:rsidR="00EA1761" w:rsidRDefault="00EA1761" w:rsidP="004C7552">
      <w:pPr>
        <w:rPr>
          <w:rtl/>
          <w:lang w:eastAsia="he-IL"/>
        </w:rPr>
      </w:pPr>
      <w:r>
        <w:rPr>
          <w:rFonts w:hint="cs"/>
          <w:rtl/>
          <w:lang w:eastAsia="he-IL"/>
        </w:rPr>
        <w:t xml:space="preserve">יום אחד </w:t>
      </w:r>
      <w:bookmarkStart w:id="44343" w:name="_ETM_Q100_464552"/>
      <w:bookmarkEnd w:id="44343"/>
      <w:r>
        <w:rPr>
          <w:rFonts w:hint="cs"/>
          <w:rtl/>
          <w:lang w:eastAsia="he-IL"/>
        </w:rPr>
        <w:t>אנחנו נדבר על הכול, שלמה, על האחים המוסלמים שאתה רצית</w:t>
      </w:r>
      <w:bookmarkStart w:id="44344" w:name="_ETM_Q100_472528"/>
      <w:bookmarkEnd w:id="44344"/>
      <w:r>
        <w:rPr>
          <w:rFonts w:hint="cs"/>
          <w:rtl/>
          <w:lang w:eastAsia="he-IL"/>
        </w:rPr>
        <w:t xml:space="preserve"> לשבת איתם בקואליציה אחת</w:t>
      </w:r>
      <w:r w:rsidR="004C7552">
        <w:rPr>
          <w:rFonts w:hint="cs"/>
          <w:rtl/>
          <w:lang w:eastAsia="he-IL"/>
        </w:rPr>
        <w:t xml:space="preserve"> - -</w:t>
      </w:r>
      <w:r>
        <w:rPr>
          <w:rFonts w:hint="cs"/>
          <w:rtl/>
          <w:lang w:eastAsia="he-IL"/>
        </w:rPr>
        <w:t xml:space="preserve"> </w:t>
      </w:r>
    </w:p>
    <w:p w:rsidR="00EA1761" w:rsidRDefault="00EA1761" w:rsidP="00897AE0">
      <w:pPr>
        <w:rPr>
          <w:rtl/>
          <w:lang w:eastAsia="he-IL"/>
        </w:rPr>
      </w:pPr>
    </w:p>
    <w:p w:rsidR="00EA1761" w:rsidRDefault="00EA1761" w:rsidP="00897AE0">
      <w:pPr>
        <w:pStyle w:val="af5"/>
        <w:keepNext/>
        <w:rPr>
          <w:rtl/>
        </w:rPr>
      </w:pPr>
      <w:r w:rsidRPr="00D17F17">
        <w:rPr>
          <w:rStyle w:val="TagStyle"/>
          <w:rtl/>
        </w:rPr>
        <w:t xml:space="preserve"> &lt;&lt; קריאה &gt;&gt;</w:t>
      </w:r>
      <w:r w:rsidRPr="00666932">
        <w:rPr>
          <w:rStyle w:val="TagStyle"/>
          <w:rtl/>
        </w:rPr>
        <w:t xml:space="preserve"> </w:t>
      </w:r>
      <w:r>
        <w:rPr>
          <w:rtl/>
        </w:rPr>
        <w:t>שר התקשורת שלמה קרעי:</w:t>
      </w:r>
      <w:r w:rsidRPr="00666932">
        <w:rPr>
          <w:rStyle w:val="TagStyle"/>
          <w:rtl/>
        </w:rPr>
        <w:t xml:space="preserve"> </w:t>
      </w:r>
      <w:r w:rsidRPr="00D17F17">
        <w:rPr>
          <w:rStyle w:val="TagStyle"/>
          <w:rtl/>
        </w:rPr>
        <w:t>&lt;&lt; קריאה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 - את הבחירות, אני אמרתי יום למ</w:t>
      </w:r>
      <w:r w:rsidR="004C7552">
        <w:rPr>
          <w:rFonts w:hint="cs"/>
          <w:rtl/>
          <w:lang w:eastAsia="he-IL"/>
        </w:rPr>
        <w:t>ו</w:t>
      </w:r>
      <w:r>
        <w:rPr>
          <w:rFonts w:hint="cs"/>
          <w:rtl/>
          <w:lang w:eastAsia="he-IL"/>
        </w:rPr>
        <w:t>חרת הבחירות - - -</w:t>
      </w:r>
    </w:p>
    <w:p w:rsidR="00EA1761" w:rsidRDefault="00EA1761" w:rsidP="00897AE0">
      <w:pPr>
        <w:rPr>
          <w:rtl/>
          <w:lang w:eastAsia="he-IL"/>
        </w:rPr>
      </w:pPr>
    </w:p>
    <w:p w:rsidR="00EA1761" w:rsidRDefault="00EA1761" w:rsidP="00897AE0">
      <w:pPr>
        <w:pStyle w:val="-"/>
        <w:keepNext/>
        <w:rPr>
          <w:rtl/>
        </w:rPr>
      </w:pPr>
      <w:bookmarkStart w:id="44345" w:name="ET_speakercontinue_ווליד_טאהא_רעמ__32"/>
      <w:r w:rsidRPr="00D17F17">
        <w:rPr>
          <w:rStyle w:val="TagStyle"/>
          <w:rtl/>
        </w:rPr>
        <w:t xml:space="preserve"> &lt;&lt; דובר_המשך &gt;&gt;</w:t>
      </w:r>
      <w:r w:rsidRPr="00666932">
        <w:rPr>
          <w:rStyle w:val="TagStyle"/>
          <w:rtl/>
        </w:rPr>
        <w:t xml:space="preserve"> </w:t>
      </w:r>
      <w:r>
        <w:rPr>
          <w:rtl/>
        </w:rPr>
        <w:t>ווליד טאהא (רע"מ – הרשימה הערבית המאוחדת):</w:t>
      </w:r>
      <w:r w:rsidRPr="00666932">
        <w:rPr>
          <w:rStyle w:val="TagStyle"/>
          <w:rtl/>
        </w:rPr>
        <w:t xml:space="preserve"> </w:t>
      </w:r>
      <w:r w:rsidRPr="00D17F17">
        <w:rPr>
          <w:rStyle w:val="TagStyle"/>
          <w:rtl/>
        </w:rPr>
        <w:t>&lt;&lt; דובר_המשך &gt;&gt;</w:t>
      </w:r>
      <w:r>
        <w:rPr>
          <w:rtl/>
        </w:rPr>
        <w:t xml:space="preserve">   </w:t>
      </w:r>
    </w:p>
    <w:bookmarkEnd w:id="44345"/>
    <w:p w:rsidR="00EA1761" w:rsidRDefault="00EA1761" w:rsidP="00897AE0">
      <w:pPr>
        <w:pStyle w:val="KeepWithNext"/>
        <w:rPr>
          <w:rtl/>
          <w:lang w:eastAsia="he-IL"/>
        </w:rPr>
      </w:pPr>
    </w:p>
    <w:p w:rsidR="00EA1761" w:rsidRDefault="004C7552" w:rsidP="00897AE0">
      <w:pPr>
        <w:rPr>
          <w:rtl/>
          <w:lang w:eastAsia="he-IL"/>
        </w:rPr>
      </w:pPr>
      <w:r>
        <w:rPr>
          <w:rFonts w:hint="cs"/>
          <w:rtl/>
          <w:lang w:eastAsia="he-IL"/>
        </w:rPr>
        <w:t xml:space="preserve">- - </w:t>
      </w:r>
      <w:r w:rsidR="00EA1761">
        <w:rPr>
          <w:rFonts w:hint="cs"/>
          <w:rtl/>
          <w:lang w:eastAsia="he-IL"/>
        </w:rPr>
        <w:t xml:space="preserve">על ההיסטוריה של </w:t>
      </w:r>
      <w:bookmarkStart w:id="44346" w:name="_ETM_Q100_476792"/>
      <w:bookmarkEnd w:id="44346"/>
      <w:r w:rsidR="00EA1761">
        <w:rPr>
          <w:rFonts w:hint="cs"/>
          <w:rtl/>
          <w:lang w:eastAsia="he-IL"/>
        </w:rPr>
        <w:t>חתימה על הסכם קואליציוני עם מפלגה ערבית. רעידת אדמה פוליטית</w:t>
      </w:r>
      <w:bookmarkStart w:id="44347" w:name="_ETM_Q100_482315"/>
      <w:bookmarkEnd w:id="44347"/>
      <w:r w:rsidR="00EA1761">
        <w:rPr>
          <w:rFonts w:hint="cs"/>
          <w:rtl/>
          <w:lang w:eastAsia="he-IL"/>
        </w:rPr>
        <w:t xml:space="preserve"> במדינת ישראל </w:t>
      </w:r>
      <w:r w:rsidR="00EA1761">
        <w:rPr>
          <w:rFonts w:hint="eastAsia"/>
          <w:rtl/>
          <w:lang w:eastAsia="he-IL"/>
        </w:rPr>
        <w:t xml:space="preserve">– </w:t>
      </w:r>
      <w:r w:rsidR="00EA1761">
        <w:rPr>
          <w:rFonts w:hint="cs"/>
          <w:rtl/>
          <w:lang w:eastAsia="he-IL"/>
        </w:rPr>
        <w:t>הליכוד הולך לחתום על הסכם קואליציוני עם</w:t>
      </w:r>
      <w:bookmarkStart w:id="44348" w:name="_ETM_Q100_488214"/>
      <w:bookmarkEnd w:id="44348"/>
      <w:r w:rsidR="00EA1761">
        <w:rPr>
          <w:rFonts w:hint="cs"/>
          <w:rtl/>
          <w:lang w:eastAsia="he-IL"/>
        </w:rPr>
        <w:t xml:space="preserve"> מפלגה ערבית. נו, בחייאת. </w:t>
      </w:r>
    </w:p>
    <w:p w:rsidR="00EA1761" w:rsidRDefault="00EA1761" w:rsidP="00897AE0">
      <w:pPr>
        <w:rPr>
          <w:rtl/>
          <w:lang w:eastAsia="he-IL"/>
        </w:rPr>
      </w:pPr>
      <w:bookmarkStart w:id="44349" w:name="_ETM_Q100_492229"/>
      <w:bookmarkEnd w:id="44349"/>
    </w:p>
    <w:p w:rsidR="00EA1761" w:rsidRDefault="00EA1761" w:rsidP="00897AE0">
      <w:pPr>
        <w:pStyle w:val="af5"/>
        <w:keepNext/>
        <w:rPr>
          <w:rtl/>
        </w:rPr>
      </w:pPr>
      <w:r w:rsidRPr="00D17F17">
        <w:rPr>
          <w:rStyle w:val="TagStyle"/>
          <w:rtl/>
        </w:rPr>
        <w:t xml:space="preserve"> &lt;&lt; קריאה &gt;&gt;</w:t>
      </w:r>
      <w:r w:rsidRPr="00D57AFF">
        <w:rPr>
          <w:rStyle w:val="TagStyle"/>
          <w:rtl/>
        </w:rPr>
        <w:t xml:space="preserve"> </w:t>
      </w:r>
      <w:r>
        <w:rPr>
          <w:rtl/>
        </w:rPr>
        <w:t>שר התקשורת שלמה קרעי:</w:t>
      </w:r>
      <w:r w:rsidRPr="00D57AFF">
        <w:rPr>
          <w:rStyle w:val="TagStyle"/>
          <w:rtl/>
        </w:rPr>
        <w:t xml:space="preserve"> </w:t>
      </w:r>
      <w:r w:rsidRPr="00D17F17">
        <w:rPr>
          <w:rStyle w:val="TagStyle"/>
          <w:rtl/>
        </w:rPr>
        <w:t>&lt;&lt; קריאה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bookmarkStart w:id="44350" w:name="_ETM_Q100_489972"/>
      <w:bookmarkStart w:id="44351" w:name="_ETM_Q100_490256"/>
      <w:bookmarkStart w:id="44352" w:name="_ETM_Q100_490390"/>
      <w:bookmarkEnd w:id="44350"/>
      <w:bookmarkEnd w:id="44351"/>
      <w:bookmarkEnd w:id="44352"/>
      <w:r>
        <w:rPr>
          <w:rFonts w:hint="cs"/>
          <w:rtl/>
          <w:lang w:eastAsia="he-IL"/>
        </w:rPr>
        <w:t>היושב-ראש, מאז הבחירות אני אמרתי במפורש -</w:t>
      </w:r>
      <w:bookmarkStart w:id="44353" w:name="_ETM_Q100_492792"/>
      <w:bookmarkEnd w:id="44353"/>
      <w:r>
        <w:rPr>
          <w:rFonts w:hint="cs"/>
          <w:rtl/>
          <w:lang w:eastAsia="he-IL"/>
        </w:rPr>
        <w:t xml:space="preserve"> - -</w:t>
      </w:r>
      <w:bookmarkStart w:id="44354" w:name="_ETM_Q100_493336"/>
      <w:bookmarkEnd w:id="44354"/>
    </w:p>
    <w:p w:rsidR="00EA1761" w:rsidRPr="00D17F17" w:rsidRDefault="00EA1761" w:rsidP="00897AE0">
      <w:pPr>
        <w:rPr>
          <w:rtl/>
        </w:rPr>
      </w:pPr>
      <w:bookmarkStart w:id="44355" w:name="_ETM_Q100_493436"/>
      <w:bookmarkStart w:id="44356" w:name="_ETM_Q100_493350"/>
      <w:bookmarkEnd w:id="44355"/>
      <w:bookmarkEnd w:id="44356"/>
    </w:p>
    <w:p w:rsidR="00EA1761" w:rsidRDefault="00EA1761" w:rsidP="00897AE0">
      <w:pPr>
        <w:pStyle w:val="-"/>
        <w:keepNext/>
        <w:rPr>
          <w:rtl/>
        </w:rPr>
      </w:pPr>
      <w:bookmarkStart w:id="44357" w:name="ET_speakercontinue_5854_29"/>
      <w:r w:rsidRPr="00D17F17">
        <w:rPr>
          <w:rStyle w:val="TagStyle"/>
          <w:rtl/>
        </w:rPr>
        <w:t xml:space="preserve"> &lt;&lt; דובר_המשך &gt;&gt;</w:t>
      </w:r>
      <w:r w:rsidRPr="00D57AFF">
        <w:rPr>
          <w:rStyle w:val="TagStyle"/>
          <w:rtl/>
        </w:rPr>
        <w:t xml:space="preserve"> </w:t>
      </w:r>
      <w:r>
        <w:rPr>
          <w:rtl/>
        </w:rPr>
        <w:t>ווליד טאהא (רע"מ – הרשימה הערבית המאוחדת):</w:t>
      </w:r>
      <w:r w:rsidRPr="00D57AFF">
        <w:rPr>
          <w:rStyle w:val="TagStyle"/>
          <w:rtl/>
        </w:rPr>
        <w:t xml:space="preserve"> </w:t>
      </w:r>
      <w:r w:rsidRPr="00D17F17">
        <w:rPr>
          <w:rStyle w:val="TagStyle"/>
          <w:rtl/>
        </w:rPr>
        <w:t>&lt;&lt; דובר_המשך &gt;&gt;</w:t>
      </w:r>
      <w:r>
        <w:rPr>
          <w:rtl/>
        </w:rPr>
        <w:t xml:space="preserve">   </w:t>
      </w:r>
      <w:bookmarkEnd w:id="44357"/>
    </w:p>
    <w:p w:rsidR="00EA1761" w:rsidRDefault="00EA1761" w:rsidP="00897AE0">
      <w:pPr>
        <w:pStyle w:val="KeepWithNext"/>
        <w:rPr>
          <w:rtl/>
          <w:lang w:eastAsia="he-IL"/>
        </w:rPr>
      </w:pPr>
    </w:p>
    <w:p w:rsidR="00EA1761" w:rsidRDefault="00EA1761" w:rsidP="00897AE0">
      <w:pPr>
        <w:rPr>
          <w:rtl/>
          <w:lang w:eastAsia="he-IL"/>
        </w:rPr>
      </w:pPr>
      <w:bookmarkStart w:id="44358" w:name="_ETM_Q100_492215"/>
      <w:bookmarkStart w:id="44359" w:name="_ETM_Q100_490278"/>
      <w:bookmarkEnd w:id="44358"/>
      <w:bookmarkEnd w:id="44359"/>
      <w:r>
        <w:rPr>
          <w:rFonts w:hint="cs"/>
          <w:rtl/>
          <w:lang w:eastAsia="he-IL"/>
        </w:rPr>
        <w:t>ניהלנו משא ומתן של שעות איתכם.</w:t>
      </w:r>
      <w:bookmarkStart w:id="44360" w:name="_ETM_Q100_492839"/>
      <w:bookmarkEnd w:id="44360"/>
    </w:p>
    <w:p w:rsidR="00EA1761" w:rsidRDefault="00EA1761" w:rsidP="00897AE0">
      <w:pPr>
        <w:rPr>
          <w:rtl/>
          <w:lang w:eastAsia="he-IL"/>
        </w:rPr>
      </w:pPr>
      <w:bookmarkStart w:id="44361" w:name="_ETM_Q100_492961"/>
      <w:bookmarkStart w:id="44362" w:name="_ETM_Q100_492142"/>
      <w:bookmarkStart w:id="44363" w:name="_ETM_Q100_492240"/>
      <w:bookmarkEnd w:id="44361"/>
      <w:bookmarkEnd w:id="44362"/>
      <w:bookmarkEnd w:id="44363"/>
    </w:p>
    <w:p w:rsidR="00EA1761" w:rsidRDefault="00EA1761" w:rsidP="00897AE0">
      <w:pPr>
        <w:pStyle w:val="af5"/>
        <w:keepNext/>
        <w:rPr>
          <w:rtl/>
        </w:rPr>
      </w:pPr>
      <w:bookmarkStart w:id="44364" w:name="ET_interruption_6461_30"/>
      <w:r w:rsidRPr="00D17F17">
        <w:rPr>
          <w:rStyle w:val="TagStyle"/>
          <w:rtl/>
        </w:rPr>
        <w:t xml:space="preserve"> &lt;&lt; קריאה &gt;&gt;</w:t>
      </w:r>
      <w:r w:rsidRPr="00D57AFF">
        <w:rPr>
          <w:rStyle w:val="TagStyle"/>
          <w:rtl/>
        </w:rPr>
        <w:t xml:space="preserve"> </w:t>
      </w:r>
      <w:r>
        <w:rPr>
          <w:rtl/>
        </w:rPr>
        <w:t>שר התקשורת שלמה קרעי:</w:t>
      </w:r>
      <w:r w:rsidRPr="00D57AFF">
        <w:rPr>
          <w:rStyle w:val="TagStyle"/>
          <w:rtl/>
        </w:rPr>
        <w:t xml:space="preserve"> </w:t>
      </w:r>
      <w:r w:rsidRPr="00D17F17">
        <w:rPr>
          <w:rStyle w:val="TagStyle"/>
          <w:rtl/>
        </w:rPr>
        <w:t>&lt;&lt; קריאה &gt;&gt;</w:t>
      </w:r>
      <w:r>
        <w:rPr>
          <w:rtl/>
        </w:rPr>
        <w:t xml:space="preserve">   </w:t>
      </w:r>
      <w:bookmarkEnd w:id="44364"/>
    </w:p>
    <w:p w:rsidR="00EA1761" w:rsidRDefault="00EA1761" w:rsidP="00897AE0">
      <w:pPr>
        <w:pStyle w:val="KeepWithNext"/>
        <w:rPr>
          <w:rtl/>
          <w:lang w:eastAsia="he-IL"/>
        </w:rPr>
      </w:pPr>
    </w:p>
    <w:p w:rsidR="00EA1761" w:rsidRPr="00D57AFF" w:rsidRDefault="00EA1761" w:rsidP="00897AE0">
      <w:pPr>
        <w:rPr>
          <w:rtl/>
          <w:lang w:eastAsia="he-IL"/>
        </w:rPr>
      </w:pPr>
      <w:bookmarkStart w:id="44365" w:name="_ETM_Q100_491361"/>
      <w:bookmarkEnd w:id="44365"/>
      <w:r>
        <w:rPr>
          <w:rFonts w:hint="cs"/>
          <w:rtl/>
          <w:lang w:eastAsia="he-IL"/>
        </w:rPr>
        <w:t xml:space="preserve">בשום פנים ואופן לא. </w:t>
      </w:r>
    </w:p>
    <w:p w:rsidR="00EA1761" w:rsidRDefault="00EA1761" w:rsidP="00897AE0">
      <w:pPr>
        <w:rPr>
          <w:rtl/>
          <w:lang w:eastAsia="he-IL"/>
        </w:rPr>
      </w:pPr>
      <w:bookmarkStart w:id="44366" w:name="_ETM_Q100_492991"/>
      <w:bookmarkStart w:id="44367" w:name="_ETM_Q100_493106"/>
      <w:bookmarkEnd w:id="44366"/>
      <w:bookmarkEnd w:id="44367"/>
    </w:p>
    <w:p w:rsidR="00EA1761" w:rsidRDefault="00EA1761" w:rsidP="00897AE0">
      <w:pPr>
        <w:pStyle w:val="-"/>
        <w:keepNext/>
        <w:rPr>
          <w:rtl/>
        </w:rPr>
      </w:pPr>
      <w:bookmarkStart w:id="44368" w:name="ET_speakercontinue_5854_31"/>
      <w:r w:rsidRPr="00D17F17">
        <w:rPr>
          <w:rStyle w:val="TagStyle"/>
          <w:rtl/>
        </w:rPr>
        <w:t xml:space="preserve"> &lt;&lt; דובר_המשך &gt;&gt;</w:t>
      </w:r>
      <w:r w:rsidRPr="00D57AFF">
        <w:rPr>
          <w:rStyle w:val="TagStyle"/>
          <w:rtl/>
        </w:rPr>
        <w:t xml:space="preserve"> </w:t>
      </w:r>
      <w:r>
        <w:rPr>
          <w:rtl/>
        </w:rPr>
        <w:t>ווליד טאהא (רע"מ – הרשימה הערבית המאוחדת):</w:t>
      </w:r>
      <w:r w:rsidRPr="00D57AFF">
        <w:rPr>
          <w:rStyle w:val="TagStyle"/>
          <w:rtl/>
        </w:rPr>
        <w:t xml:space="preserve"> </w:t>
      </w:r>
      <w:r w:rsidRPr="00D17F17">
        <w:rPr>
          <w:rStyle w:val="TagStyle"/>
          <w:rtl/>
        </w:rPr>
        <w:t>&lt;&lt; דובר_המשך &gt;&gt;</w:t>
      </w:r>
      <w:r>
        <w:rPr>
          <w:rtl/>
        </w:rPr>
        <w:t xml:space="preserve">   </w:t>
      </w:r>
      <w:bookmarkEnd w:id="44368"/>
    </w:p>
    <w:p w:rsidR="00EA1761" w:rsidRDefault="00EA1761" w:rsidP="00897AE0">
      <w:pPr>
        <w:pStyle w:val="KeepWithNext"/>
        <w:rPr>
          <w:rtl/>
          <w:lang w:eastAsia="he-IL"/>
        </w:rPr>
      </w:pPr>
    </w:p>
    <w:p w:rsidR="00EA1761" w:rsidRDefault="00EA1761" w:rsidP="00897AE0">
      <w:pPr>
        <w:rPr>
          <w:rtl/>
          <w:lang w:eastAsia="he-IL"/>
        </w:rPr>
      </w:pPr>
      <w:bookmarkStart w:id="44369" w:name="_ETM_Q100_497746"/>
      <w:bookmarkStart w:id="44370" w:name="_ETM_Q100_493143"/>
      <w:bookmarkStart w:id="44371" w:name="_ETM_Q100_493251"/>
      <w:bookmarkEnd w:id="44369"/>
      <w:bookmarkEnd w:id="44370"/>
      <w:bookmarkEnd w:id="44371"/>
      <w:r>
        <w:rPr>
          <w:rFonts w:hint="cs"/>
          <w:rtl/>
          <w:lang w:eastAsia="he-IL"/>
        </w:rPr>
        <w:t xml:space="preserve">ואתה יודע למה זה לא התממש </w:t>
      </w:r>
      <w:r>
        <w:rPr>
          <w:rFonts w:hint="eastAsia"/>
          <w:rtl/>
          <w:lang w:eastAsia="he-IL"/>
        </w:rPr>
        <w:t xml:space="preserve">– </w:t>
      </w:r>
      <w:r>
        <w:rPr>
          <w:rFonts w:hint="cs"/>
          <w:rtl/>
          <w:lang w:eastAsia="he-IL"/>
        </w:rPr>
        <w:t xml:space="preserve">לא כי אתם לא רציתם, כי השותפים הפשיסטים שלכם </w:t>
      </w:r>
      <w:r>
        <w:rPr>
          <w:rtl/>
          <w:lang w:eastAsia="he-IL"/>
        </w:rPr>
        <w:t>–</w:t>
      </w:r>
      <w:r>
        <w:rPr>
          <w:rFonts w:hint="cs"/>
          <w:rtl/>
          <w:lang w:eastAsia="he-IL"/>
        </w:rPr>
        <w:t xml:space="preserve"> ויש גם ביניכם פשיסטים </w:t>
      </w:r>
      <w:r>
        <w:rPr>
          <w:rtl/>
          <w:lang w:eastAsia="he-IL"/>
        </w:rPr>
        <w:t>–</w:t>
      </w:r>
      <w:bookmarkStart w:id="44372" w:name="_ETM_Q100_504973"/>
      <w:bookmarkEnd w:id="44372"/>
      <w:r>
        <w:rPr>
          <w:rFonts w:hint="cs"/>
          <w:rtl/>
          <w:lang w:eastAsia="he-IL"/>
        </w:rPr>
        <w:t xml:space="preserve"> השותפים הפשיסטים שלכם אמרו לכם שזה לא יעבוד, זה </w:t>
      </w:r>
      <w:bookmarkStart w:id="44373" w:name="_ETM_Q100_512636"/>
      <w:bookmarkEnd w:id="44373"/>
      <w:r>
        <w:rPr>
          <w:rFonts w:hint="cs"/>
          <w:rtl/>
          <w:lang w:eastAsia="he-IL"/>
        </w:rPr>
        <w:t>לא ילך. אגב, הם אותם אנשים שהחזירו אתכם למלחמה</w:t>
      </w:r>
      <w:bookmarkStart w:id="44374" w:name="_ETM_Q100_519239"/>
      <w:bookmarkEnd w:id="44374"/>
      <w:r>
        <w:rPr>
          <w:rFonts w:hint="cs"/>
          <w:rtl/>
          <w:lang w:eastAsia="he-IL"/>
        </w:rPr>
        <w:t xml:space="preserve"> מיותרת, כי התנאי שלהם היה: אנחנו נשארים בקואליציה רק אם חוזרים</w:t>
      </w:r>
      <w:bookmarkStart w:id="44375" w:name="_ETM_Q100_523755"/>
      <w:bookmarkEnd w:id="44375"/>
      <w:r>
        <w:rPr>
          <w:rFonts w:hint="cs"/>
          <w:rtl/>
          <w:lang w:eastAsia="he-IL"/>
        </w:rPr>
        <w:t xml:space="preserve"> למלחמה. </w:t>
      </w:r>
    </w:p>
    <w:p w:rsidR="00EA1761" w:rsidRDefault="00EA1761" w:rsidP="00897AE0">
      <w:pPr>
        <w:rPr>
          <w:rtl/>
          <w:lang w:eastAsia="he-IL"/>
        </w:rPr>
      </w:pPr>
    </w:p>
    <w:p w:rsidR="00EA1761" w:rsidRDefault="00EA1761" w:rsidP="004C7552">
      <w:pPr>
        <w:rPr>
          <w:rtl/>
          <w:lang w:eastAsia="he-IL"/>
        </w:rPr>
      </w:pPr>
      <w:r>
        <w:rPr>
          <w:rFonts w:hint="cs"/>
          <w:rtl/>
          <w:lang w:eastAsia="he-IL"/>
        </w:rPr>
        <w:t>לענייננו, הצעת התקציב שאנחנו דנים בה היא הצעת תקציב גרועה בלשון המעטה. מיליארדי שקלים מועברים למערכת החינוך החרדית, ולא שיש לי בעיה עם זה. דווקא יש לי בעיה עם החרדים מכיוון אחר</w:t>
      </w:r>
      <w:bookmarkStart w:id="44376" w:name="_ETM_Q100_546434"/>
      <w:bookmarkEnd w:id="44376"/>
      <w:r>
        <w:rPr>
          <w:rFonts w:hint="cs"/>
          <w:rtl/>
          <w:lang w:eastAsia="he-IL"/>
        </w:rPr>
        <w:t xml:space="preserve"> </w:t>
      </w:r>
      <w:r>
        <w:rPr>
          <w:rtl/>
          <w:lang w:eastAsia="he-IL"/>
        </w:rPr>
        <w:t>–</w:t>
      </w:r>
      <w:r>
        <w:rPr>
          <w:rFonts w:hint="cs"/>
          <w:rtl/>
          <w:lang w:eastAsia="he-IL"/>
        </w:rPr>
        <w:t xml:space="preserve"> אותן מפלגות שהרימו את הדגל החברתי, שזעקו</w:t>
      </w:r>
      <w:bookmarkStart w:id="44377" w:name="_ETM_Q100_554915"/>
      <w:bookmarkEnd w:id="44377"/>
      <w:r>
        <w:rPr>
          <w:rFonts w:hint="cs"/>
          <w:rtl/>
          <w:lang w:eastAsia="he-IL"/>
        </w:rPr>
        <w:t xml:space="preserve"> את זעקת החלשים. מילא אתה</w:t>
      </w:r>
      <w:r w:rsidR="004C7552">
        <w:rPr>
          <w:rFonts w:hint="cs"/>
          <w:rtl/>
          <w:lang w:eastAsia="he-IL"/>
        </w:rPr>
        <w:t>,</w:t>
      </w:r>
      <w:r>
        <w:rPr>
          <w:rFonts w:hint="cs"/>
          <w:rtl/>
          <w:lang w:eastAsia="he-IL"/>
        </w:rPr>
        <w:t xml:space="preserve"> שלמה, הזנחת את האוכלוסיות החלשות, </w:t>
      </w:r>
      <w:bookmarkStart w:id="44378" w:name="_ETM_Q100_562204"/>
      <w:bookmarkEnd w:id="44378"/>
      <w:r>
        <w:rPr>
          <w:rFonts w:hint="cs"/>
          <w:rtl/>
          <w:lang w:eastAsia="he-IL"/>
        </w:rPr>
        <w:t>מילא</w:t>
      </w:r>
      <w:r w:rsidR="004C7552">
        <w:rPr>
          <w:rFonts w:hint="cs"/>
          <w:rtl/>
          <w:lang w:eastAsia="he-IL"/>
        </w:rPr>
        <w:t>,</w:t>
      </w:r>
      <w:r>
        <w:rPr>
          <w:rFonts w:hint="cs"/>
          <w:rtl/>
          <w:lang w:eastAsia="he-IL"/>
        </w:rPr>
        <w:t xml:space="preserve"> התעלמת מהן, אבל המפלגות החרדיות, שמייצגות באופן מובהק את</w:t>
      </w:r>
      <w:bookmarkStart w:id="44379" w:name="_ETM_Q100_572755"/>
      <w:bookmarkEnd w:id="44379"/>
      <w:r>
        <w:rPr>
          <w:rFonts w:hint="cs"/>
          <w:rtl/>
          <w:lang w:eastAsia="he-IL"/>
        </w:rPr>
        <w:t xml:space="preserve"> הציבור החלש בחברה היהודית, גם הן שותפות לכם, לתעלולים שלכם,</w:t>
      </w:r>
      <w:bookmarkStart w:id="44380" w:name="_ETM_Q100_582452"/>
      <w:bookmarkEnd w:id="44380"/>
      <w:r>
        <w:rPr>
          <w:rFonts w:hint="cs"/>
          <w:rtl/>
          <w:lang w:eastAsia="he-IL"/>
        </w:rPr>
        <w:t xml:space="preserve"> להתעמרויות שלכם באוכלוסיות החלשות? </w:t>
      </w:r>
      <w:bookmarkStart w:id="44381" w:name="_ETM_Q100_588004"/>
      <w:bookmarkStart w:id="44382" w:name="_ETM_Q100_588121"/>
      <w:bookmarkStart w:id="44383" w:name="_ETM_Q100_588148"/>
      <w:bookmarkStart w:id="44384" w:name="_ETM_Q100_588259"/>
      <w:bookmarkEnd w:id="44381"/>
      <w:bookmarkEnd w:id="44382"/>
      <w:bookmarkEnd w:id="44383"/>
      <w:bookmarkEnd w:id="44384"/>
      <w:r>
        <w:rPr>
          <w:rFonts w:hint="cs"/>
          <w:rtl/>
          <w:lang w:eastAsia="he-IL"/>
        </w:rPr>
        <w:t>לא שיש לי בעיה עם זכותם</w:t>
      </w:r>
      <w:bookmarkStart w:id="44385" w:name="_ETM_Q100_588765"/>
      <w:bookmarkEnd w:id="44385"/>
      <w:r>
        <w:rPr>
          <w:rFonts w:hint="cs"/>
          <w:rtl/>
          <w:lang w:eastAsia="he-IL"/>
        </w:rPr>
        <w:t xml:space="preserve"> של החרדים לתקציבים, אך מאוד צורם ומאוד מרגיז שאותם חרדים,</w:t>
      </w:r>
      <w:bookmarkStart w:id="44386" w:name="_ETM_Q100_599722"/>
      <w:bookmarkEnd w:id="44386"/>
      <w:r>
        <w:rPr>
          <w:rFonts w:hint="cs"/>
          <w:rtl/>
          <w:lang w:eastAsia="he-IL"/>
        </w:rPr>
        <w:t xml:space="preserve"> אותן מפלגות חרדיות שהרימו את דגל המגן על האוכלוסיות החלשות,</w:t>
      </w:r>
      <w:bookmarkStart w:id="44387" w:name="_ETM_Q100_608051"/>
      <w:bookmarkEnd w:id="44387"/>
      <w:r>
        <w:rPr>
          <w:rFonts w:hint="cs"/>
          <w:rtl/>
          <w:lang w:eastAsia="he-IL"/>
        </w:rPr>
        <w:t xml:space="preserve"> אותן מפלגות שהרימו את הדגל החברתי, אותן מפלגות שאמורות היו</w:t>
      </w:r>
      <w:bookmarkStart w:id="44388" w:name="_ETM_Q100_616641"/>
      <w:bookmarkEnd w:id="44388"/>
      <w:r>
        <w:rPr>
          <w:rFonts w:hint="cs"/>
          <w:rtl/>
          <w:lang w:eastAsia="he-IL"/>
        </w:rPr>
        <w:t xml:space="preserve"> להגן על האוכלוסיות החלשות ללא הבדל בין גזע, דת ולאום,</w:t>
      </w:r>
      <w:bookmarkStart w:id="44389" w:name="_ETM_Q100_625474"/>
      <w:bookmarkEnd w:id="44389"/>
      <w:r>
        <w:rPr>
          <w:rFonts w:hint="cs"/>
          <w:rtl/>
          <w:lang w:eastAsia="he-IL"/>
        </w:rPr>
        <w:t xml:space="preserve"> אותן מפלגות סמכו את ידן ונתנו הכשר לשוד התקציבי הנוראי</w:t>
      </w:r>
      <w:bookmarkStart w:id="44390" w:name="_ETM_Q100_632860"/>
      <w:bookmarkEnd w:id="44390"/>
      <w:r>
        <w:rPr>
          <w:rFonts w:hint="cs"/>
          <w:rtl/>
          <w:lang w:eastAsia="he-IL"/>
        </w:rPr>
        <w:t xml:space="preserve"> ביותר שנעשה אי פעם נגד האוכלוסייה הערבית במדינה, שגם היא מהאוכלוסיות</w:t>
      </w:r>
      <w:bookmarkStart w:id="44391" w:name="_ETM_Q100_641593"/>
      <w:bookmarkEnd w:id="44391"/>
      <w:r>
        <w:rPr>
          <w:rFonts w:hint="cs"/>
          <w:rtl/>
          <w:lang w:eastAsia="he-IL"/>
        </w:rPr>
        <w:t xml:space="preserve"> החלשות, ואולי החלשה ביותר מבין כל אוכלוסיות המדינה. </w:t>
      </w:r>
      <w:bookmarkStart w:id="44392" w:name="_ETM_Q100_646108"/>
      <w:bookmarkEnd w:id="44392"/>
    </w:p>
    <w:p w:rsidR="00EA1761" w:rsidRDefault="00EA1761" w:rsidP="00897AE0">
      <w:pPr>
        <w:rPr>
          <w:rtl/>
          <w:lang w:eastAsia="he-IL"/>
        </w:rPr>
      </w:pPr>
    </w:p>
    <w:p w:rsidR="00EA1761" w:rsidRDefault="00EA1761" w:rsidP="004C7552">
      <w:pPr>
        <w:rPr>
          <w:rtl/>
          <w:lang w:eastAsia="he-IL"/>
        </w:rPr>
      </w:pPr>
      <w:bookmarkStart w:id="44393" w:name="_ETM_Q100_646240"/>
      <w:bookmarkStart w:id="44394" w:name="_ETM_Q100_646288"/>
      <w:bookmarkStart w:id="44395" w:name="_ETM_Q100_646367"/>
      <w:bookmarkEnd w:id="44393"/>
      <w:bookmarkEnd w:id="44394"/>
      <w:bookmarkEnd w:id="44395"/>
      <w:r>
        <w:rPr>
          <w:rFonts w:hint="cs"/>
          <w:rtl/>
          <w:lang w:eastAsia="he-IL"/>
        </w:rPr>
        <w:t>המפלגות החרדיות</w:t>
      </w:r>
      <w:bookmarkStart w:id="44396" w:name="_ETM_Q100_648947"/>
      <w:bookmarkEnd w:id="44396"/>
      <w:r>
        <w:rPr>
          <w:rFonts w:hint="cs"/>
          <w:rtl/>
          <w:lang w:eastAsia="he-IL"/>
        </w:rPr>
        <w:t xml:space="preserve"> נתנו הכשר לשוד של השר הגזען סמוטריץ' כאשר החליט לקצץ</w:t>
      </w:r>
      <w:bookmarkStart w:id="44397" w:name="_ETM_Q100_655968"/>
      <w:bookmarkEnd w:id="44397"/>
      <w:r>
        <w:rPr>
          <w:rFonts w:hint="cs"/>
          <w:rtl/>
          <w:lang w:eastAsia="he-IL"/>
        </w:rPr>
        <w:t xml:space="preserve"> 15% מתקציב תקאדום 550</w:t>
      </w:r>
      <w:r w:rsidR="004C7552">
        <w:rPr>
          <w:rFonts w:hint="cs"/>
          <w:rtl/>
          <w:lang w:eastAsia="he-IL"/>
        </w:rPr>
        <w:t>,</w:t>
      </w:r>
      <w:r>
        <w:rPr>
          <w:rFonts w:hint="cs"/>
          <w:rtl/>
          <w:lang w:eastAsia="he-IL"/>
        </w:rPr>
        <w:t xml:space="preserve"> שאושר בהחלטת ממשלה לחברה הערבית. </w:t>
      </w:r>
      <w:bookmarkStart w:id="44398" w:name="_ETM_Q100_664043"/>
      <w:bookmarkEnd w:id="44398"/>
      <w:r>
        <w:rPr>
          <w:rFonts w:hint="cs"/>
          <w:rtl/>
          <w:lang w:eastAsia="he-IL"/>
        </w:rPr>
        <w:t>המפלגות החרדיות נתנו הכשר להחלטתו של השר הגזען המורשע בן</w:t>
      </w:r>
      <w:bookmarkStart w:id="44399" w:name="_ETM_Q100_671672"/>
      <w:bookmarkEnd w:id="44399"/>
      <w:r>
        <w:rPr>
          <w:rFonts w:hint="cs"/>
          <w:rtl/>
          <w:lang w:eastAsia="he-IL"/>
        </w:rPr>
        <w:t xml:space="preserve"> גביר כאשר החליט לבטל את התוכנית למיגור הפשיעה, שמספרה 549,</w:t>
      </w:r>
      <w:bookmarkStart w:id="44400" w:name="_ETM_Q100_681719"/>
      <w:bookmarkEnd w:id="44400"/>
      <w:r>
        <w:rPr>
          <w:rFonts w:hint="cs"/>
          <w:rtl/>
          <w:lang w:eastAsia="he-IL"/>
        </w:rPr>
        <w:t xml:space="preserve"> על סך 2.5 מיליארד שקלים. המפלגות החרדיות נתנו הכשר לשוד</w:t>
      </w:r>
      <w:bookmarkStart w:id="44401" w:name="_ETM_Q100_690666"/>
      <w:bookmarkEnd w:id="44401"/>
      <w:r>
        <w:rPr>
          <w:rFonts w:hint="cs"/>
          <w:rtl/>
          <w:lang w:eastAsia="he-IL"/>
        </w:rPr>
        <w:t xml:space="preserve"> הנוראי שביצעה השרה להגנת הסביבה השקרנית עידית סילמן על תקציבי</w:t>
      </w:r>
      <w:bookmarkStart w:id="44402" w:name="_ETM_Q100_696469"/>
      <w:bookmarkEnd w:id="44402"/>
      <w:r>
        <w:rPr>
          <w:rFonts w:hint="cs"/>
          <w:rtl/>
          <w:lang w:eastAsia="he-IL"/>
        </w:rPr>
        <w:t xml:space="preserve"> החברה הערבית תקאדום סביבתי</w:t>
      </w:r>
      <w:r w:rsidR="004C7552">
        <w:rPr>
          <w:rFonts w:hint="cs"/>
          <w:rtl/>
          <w:lang w:eastAsia="he-IL"/>
        </w:rPr>
        <w:t>;</w:t>
      </w:r>
      <w:r>
        <w:rPr>
          <w:rFonts w:hint="cs"/>
          <w:rtl/>
          <w:lang w:eastAsia="he-IL"/>
        </w:rPr>
        <w:t xml:space="preserve"> אגב, היא בעצמה הייתה שותפה להכנת</w:t>
      </w:r>
      <w:bookmarkStart w:id="44403" w:name="_ETM_Q100_707059"/>
      <w:bookmarkEnd w:id="44403"/>
      <w:r>
        <w:rPr>
          <w:rFonts w:hint="cs"/>
          <w:rtl/>
          <w:lang w:eastAsia="he-IL"/>
        </w:rPr>
        <w:t xml:space="preserve"> התוכניות האלה. המפלגות החרדיות אף הסכימו להסטת התקציבים</w:t>
      </w:r>
      <w:bookmarkStart w:id="44404" w:name="_ETM_Q100_715608"/>
      <w:bookmarkEnd w:id="44404"/>
      <w:r>
        <w:rPr>
          <w:rFonts w:hint="cs"/>
          <w:rtl/>
          <w:lang w:eastAsia="he-IL"/>
        </w:rPr>
        <w:t xml:space="preserve"> שנשדדו לטובת רשויות חרדיות. </w:t>
      </w:r>
      <w:bookmarkStart w:id="44405" w:name="_ETM_Q100_720631"/>
      <w:bookmarkStart w:id="44406" w:name="_ETM_Q100_720743"/>
      <w:bookmarkStart w:id="44407" w:name="_ETM_Q100_720775"/>
      <w:bookmarkStart w:id="44408" w:name="_ETM_Q100_720874"/>
      <w:bookmarkEnd w:id="44405"/>
      <w:bookmarkEnd w:id="44406"/>
      <w:bookmarkEnd w:id="44407"/>
      <w:bookmarkEnd w:id="44408"/>
      <w:r>
        <w:rPr>
          <w:rFonts w:hint="cs"/>
          <w:rtl/>
          <w:lang w:eastAsia="he-IL"/>
        </w:rPr>
        <w:t>המפלגות החרדיות נתנו הכשר לשוד</w:t>
      </w:r>
      <w:bookmarkStart w:id="44409" w:name="_ETM_Q100_725584"/>
      <w:bookmarkEnd w:id="44409"/>
      <w:r>
        <w:rPr>
          <w:rFonts w:hint="cs"/>
          <w:rtl/>
          <w:lang w:eastAsia="he-IL"/>
        </w:rPr>
        <w:t xml:space="preserve"> הנפשע שעשתה השרה מאי גולן בתקציבי החברה הערבית במשרדה. זה </w:t>
      </w:r>
      <w:bookmarkStart w:id="44410" w:name="_ETM_Q100_734242"/>
      <w:bookmarkEnd w:id="44410"/>
      <w:r>
        <w:rPr>
          <w:rFonts w:hint="cs"/>
          <w:rtl/>
          <w:lang w:eastAsia="he-IL"/>
        </w:rPr>
        <w:t>קרה לא מזמן, לפני ימים אחדים. כלומר, אותן מפלגות</w:t>
      </w:r>
      <w:bookmarkStart w:id="44411" w:name="_ETM_Q100_739880"/>
      <w:bookmarkEnd w:id="44411"/>
      <w:r>
        <w:rPr>
          <w:rFonts w:hint="cs"/>
          <w:rtl/>
          <w:lang w:eastAsia="he-IL"/>
        </w:rPr>
        <w:t xml:space="preserve"> חרדיות שהתיימרו לייצג את האוכלוסיות החלשות בקואליציה הנפשעת שלך, שלמה קרעי, הקואליציה הנפשעת שמנהלת את</w:t>
      </w:r>
      <w:bookmarkStart w:id="44412" w:name="_ETM_Q100_754652"/>
      <w:bookmarkEnd w:id="44412"/>
      <w:r>
        <w:rPr>
          <w:rFonts w:hint="cs"/>
          <w:rtl/>
          <w:lang w:eastAsia="he-IL"/>
        </w:rPr>
        <w:t xml:space="preserve"> המדינה מזה שנתיים וחצי </w:t>
      </w:r>
      <w:r>
        <w:rPr>
          <w:rFonts w:hint="eastAsia"/>
          <w:rtl/>
          <w:lang w:eastAsia="he-IL"/>
        </w:rPr>
        <w:t xml:space="preserve">– </w:t>
      </w:r>
      <w:r>
        <w:rPr>
          <w:rFonts w:hint="cs"/>
          <w:rtl/>
          <w:lang w:eastAsia="he-IL"/>
        </w:rPr>
        <w:t>המפלגות החרדיות חתמו, הסכימו ונתנו הכשר</w:t>
      </w:r>
      <w:bookmarkStart w:id="44413" w:name="_ETM_Q100_763243"/>
      <w:bookmarkEnd w:id="44413"/>
      <w:r>
        <w:rPr>
          <w:rFonts w:hint="cs"/>
          <w:rtl/>
          <w:lang w:eastAsia="he-IL"/>
        </w:rPr>
        <w:t xml:space="preserve"> לעוול המכוון שעושה הממשלה הנוכחית נגד החברה הערבית בישראל.</w:t>
      </w:r>
      <w:bookmarkStart w:id="44414" w:name="_ETM_Q100_770468"/>
      <w:bookmarkEnd w:id="44414"/>
      <w:r>
        <w:rPr>
          <w:rFonts w:hint="cs"/>
          <w:rtl/>
          <w:lang w:eastAsia="he-IL"/>
        </w:rPr>
        <w:t xml:space="preserve"> </w:t>
      </w:r>
      <w:bookmarkStart w:id="44415" w:name="_ETM_Q100_770709"/>
      <w:bookmarkEnd w:id="44415"/>
    </w:p>
    <w:p w:rsidR="00EA1761" w:rsidRDefault="00EA1761" w:rsidP="00897AE0">
      <w:pPr>
        <w:rPr>
          <w:rtl/>
          <w:lang w:eastAsia="he-IL"/>
        </w:rPr>
      </w:pPr>
      <w:bookmarkStart w:id="44416" w:name="_ETM_Q100_770833"/>
      <w:bookmarkEnd w:id="44416"/>
    </w:p>
    <w:p w:rsidR="00EA1761" w:rsidRDefault="00EA1761" w:rsidP="00897AE0">
      <w:pPr>
        <w:rPr>
          <w:rtl/>
        </w:rPr>
      </w:pPr>
      <w:bookmarkStart w:id="44417" w:name="TOR_Q101"/>
      <w:bookmarkEnd w:id="44417"/>
      <w:r w:rsidRPr="00D32881">
        <w:rPr>
          <w:rFonts w:hint="cs"/>
          <w:rtl/>
        </w:rPr>
        <w:t xml:space="preserve">לאיש בקואליציה </w:t>
      </w:r>
      <w:r>
        <w:rPr>
          <w:rFonts w:hint="cs"/>
          <w:rtl/>
        </w:rPr>
        <w:t xml:space="preserve">הנוכחית </w:t>
      </w:r>
      <w:r w:rsidRPr="00D32881">
        <w:rPr>
          <w:rFonts w:hint="cs"/>
          <w:rtl/>
        </w:rPr>
        <w:t xml:space="preserve">לא אכפת </w:t>
      </w:r>
      <w:r>
        <w:rPr>
          <w:rFonts w:hint="cs"/>
          <w:rtl/>
        </w:rPr>
        <w:t xml:space="preserve">שהפשיעה משתוללת וגובה מחיר </w:t>
      </w:r>
      <w:bookmarkStart w:id="44418" w:name="_ETM_Q101_178774"/>
      <w:bookmarkEnd w:id="44418"/>
      <w:r>
        <w:rPr>
          <w:rFonts w:hint="cs"/>
          <w:rtl/>
        </w:rPr>
        <w:t xml:space="preserve">דמים כבד מנשוא. אזרחים אינם </w:t>
      </w:r>
      <w:bookmarkStart w:id="44419" w:name="_ETM_Q101_181260"/>
      <w:bookmarkStart w:id="44420" w:name="_ETM_Q101_181740"/>
      <w:bookmarkStart w:id="44421" w:name="_ETM_Q101_182190"/>
      <w:bookmarkEnd w:id="44419"/>
      <w:bookmarkEnd w:id="44420"/>
      <w:bookmarkEnd w:id="44421"/>
      <w:r w:rsidRPr="00D32881">
        <w:rPr>
          <w:rtl/>
        </w:rPr>
        <w:t xml:space="preserve">יכולים </w:t>
      </w:r>
      <w:bookmarkStart w:id="44422" w:name="_ETM_Q101_183200"/>
      <w:bookmarkEnd w:id="44422"/>
      <w:r w:rsidRPr="00D32881">
        <w:rPr>
          <w:rtl/>
        </w:rPr>
        <w:t xml:space="preserve">להילחם </w:t>
      </w:r>
      <w:bookmarkStart w:id="44423" w:name="_ETM_Q101_184010"/>
      <w:bookmarkEnd w:id="44423"/>
      <w:r w:rsidRPr="00D32881">
        <w:rPr>
          <w:rtl/>
        </w:rPr>
        <w:t>בפשיעה</w:t>
      </w:r>
      <w:r>
        <w:rPr>
          <w:rFonts w:hint="cs"/>
          <w:rtl/>
        </w:rPr>
        <w:t xml:space="preserve">. אזרחים </w:t>
      </w:r>
      <w:r w:rsidRPr="00140C18">
        <w:rPr>
          <w:rFonts w:hint="cs"/>
          <w:rtl/>
        </w:rPr>
        <w:t>נורמטיביי</w:t>
      </w:r>
      <w:r w:rsidRPr="00140C18">
        <w:rPr>
          <w:rFonts w:hint="eastAsia"/>
          <w:rtl/>
        </w:rPr>
        <w:t>ם</w:t>
      </w:r>
      <w:r>
        <w:rPr>
          <w:rFonts w:hint="cs"/>
          <w:rtl/>
        </w:rPr>
        <w:t>, תמימים, אינם</w:t>
      </w:r>
      <w:bookmarkStart w:id="44424" w:name="_ETM_Q101_189881"/>
      <w:bookmarkEnd w:id="44424"/>
      <w:r>
        <w:rPr>
          <w:rFonts w:hint="cs"/>
          <w:rtl/>
        </w:rPr>
        <w:t xml:space="preserve"> יכולים להילחם בפשיעה. </w:t>
      </w:r>
      <w:bookmarkStart w:id="44425" w:name="_ETM_Q101_185640"/>
      <w:bookmarkStart w:id="44426" w:name="_ETM_Q101_193349"/>
      <w:bookmarkEnd w:id="44425"/>
      <w:bookmarkEnd w:id="44426"/>
      <w:r>
        <w:rPr>
          <w:rFonts w:hint="cs"/>
          <w:rtl/>
        </w:rPr>
        <w:t xml:space="preserve">אזרחים </w:t>
      </w:r>
      <w:r w:rsidRPr="00D32881">
        <w:rPr>
          <w:rtl/>
        </w:rPr>
        <w:t xml:space="preserve">אינם </w:t>
      </w:r>
      <w:bookmarkStart w:id="44427" w:name="_ETM_Q101_193769"/>
      <w:bookmarkEnd w:id="44427"/>
      <w:r w:rsidRPr="00D32881">
        <w:rPr>
          <w:rtl/>
        </w:rPr>
        <w:t xml:space="preserve">יכולים </w:t>
      </w:r>
      <w:bookmarkStart w:id="44428" w:name="_ETM_Q101_194309"/>
      <w:bookmarkEnd w:id="44428"/>
      <w:r w:rsidRPr="00D32881">
        <w:rPr>
          <w:rtl/>
        </w:rPr>
        <w:t>ל</w:t>
      </w:r>
      <w:r>
        <w:rPr>
          <w:rFonts w:hint="cs"/>
          <w:rtl/>
        </w:rPr>
        <w:t>הילחם</w:t>
      </w:r>
      <w:bookmarkStart w:id="44429" w:name="_ETM_Q101_194579"/>
      <w:bookmarkStart w:id="44430" w:name="_ETM_Q101_194999"/>
      <w:bookmarkEnd w:id="44429"/>
      <w:bookmarkEnd w:id="44430"/>
      <w:r>
        <w:rPr>
          <w:rFonts w:hint="cs"/>
          <w:rtl/>
        </w:rPr>
        <w:t xml:space="preserve"> </w:t>
      </w:r>
      <w:r w:rsidRPr="00D32881">
        <w:rPr>
          <w:rtl/>
        </w:rPr>
        <w:t>בפרוטקשן</w:t>
      </w:r>
      <w:r>
        <w:rPr>
          <w:rFonts w:hint="cs"/>
          <w:rtl/>
        </w:rPr>
        <w:t>;</w:t>
      </w:r>
      <w:r w:rsidRPr="00D32881">
        <w:rPr>
          <w:rtl/>
        </w:rPr>
        <w:t xml:space="preserve"> </w:t>
      </w:r>
      <w:bookmarkStart w:id="44431" w:name="_ETM_Q101_197150"/>
      <w:bookmarkEnd w:id="44431"/>
      <w:r w:rsidRPr="00D32881">
        <w:rPr>
          <w:rtl/>
        </w:rPr>
        <w:t xml:space="preserve">אזרחים </w:t>
      </w:r>
      <w:bookmarkStart w:id="44432" w:name="_ETM_Q101_197930"/>
      <w:bookmarkEnd w:id="44432"/>
      <w:r w:rsidRPr="00D32881">
        <w:rPr>
          <w:rtl/>
        </w:rPr>
        <w:t xml:space="preserve">אינם </w:t>
      </w:r>
      <w:bookmarkStart w:id="44433" w:name="_ETM_Q101_198320"/>
      <w:bookmarkEnd w:id="44433"/>
      <w:r w:rsidRPr="00D32881">
        <w:rPr>
          <w:rtl/>
        </w:rPr>
        <w:t xml:space="preserve">יכולים </w:t>
      </w:r>
      <w:bookmarkStart w:id="44434" w:name="_ETM_Q101_198829"/>
      <w:bookmarkEnd w:id="44434"/>
      <w:r w:rsidRPr="00D32881">
        <w:rPr>
          <w:rtl/>
        </w:rPr>
        <w:t xml:space="preserve">לאסוף </w:t>
      </w:r>
      <w:bookmarkStart w:id="44435" w:name="_ETM_Q101_199400"/>
      <w:bookmarkEnd w:id="44435"/>
      <w:r w:rsidRPr="00D32881">
        <w:rPr>
          <w:rtl/>
        </w:rPr>
        <w:t xml:space="preserve">נשק </w:t>
      </w:r>
      <w:bookmarkStart w:id="44436" w:name="_ETM_Q101_199970"/>
      <w:bookmarkEnd w:id="44436"/>
      <w:r>
        <w:rPr>
          <w:rFonts w:hint="cs"/>
          <w:rtl/>
        </w:rPr>
        <w:t xml:space="preserve">לא חוקי; אזרחים אינם יכולים למנוע מכירת נשקים מבסיסי צבא וממרכזי ביטחון של המשטרה. </w:t>
      </w:r>
      <w:bookmarkStart w:id="44437" w:name="_ETM_Q101_200210"/>
      <w:bookmarkStart w:id="44438" w:name="_ETM_Q101_201829"/>
      <w:bookmarkStart w:id="44439" w:name="_ETM_Q101_202279"/>
      <w:bookmarkStart w:id="44440" w:name="_ETM_Q101_202640"/>
      <w:bookmarkStart w:id="44441" w:name="_ETM_Q101_203060"/>
      <w:bookmarkStart w:id="44442" w:name="_ETM_Q101_203570"/>
      <w:bookmarkStart w:id="44443" w:name="_ETM_Q101_204169"/>
      <w:bookmarkStart w:id="44444" w:name="_ETM_Q101_204739"/>
      <w:bookmarkStart w:id="44445" w:name="_ETM_Q101_205550"/>
      <w:bookmarkStart w:id="44446" w:name="_ETM_Q101_206119"/>
      <w:bookmarkStart w:id="44447" w:name="_ETM_Q101_207500"/>
      <w:bookmarkStart w:id="44448" w:name="_ETM_Q101_207619"/>
      <w:bookmarkStart w:id="44449" w:name="_ETM_Q101_208340"/>
      <w:bookmarkStart w:id="44450" w:name="_ETM_Q101_208850"/>
      <w:bookmarkStart w:id="44451" w:name="_ETM_Q101_209060"/>
      <w:bookmarkStart w:id="44452" w:name="_ETM_Q101_210509"/>
      <w:bookmarkEnd w:id="44437"/>
      <w:bookmarkEnd w:id="44438"/>
      <w:bookmarkEnd w:id="44439"/>
      <w:bookmarkEnd w:id="44440"/>
      <w:bookmarkEnd w:id="44441"/>
      <w:bookmarkEnd w:id="44442"/>
      <w:bookmarkEnd w:id="44443"/>
      <w:bookmarkEnd w:id="44444"/>
      <w:bookmarkEnd w:id="44445"/>
      <w:bookmarkEnd w:id="44446"/>
      <w:bookmarkEnd w:id="44447"/>
      <w:bookmarkEnd w:id="44448"/>
      <w:bookmarkEnd w:id="44449"/>
      <w:bookmarkEnd w:id="44450"/>
      <w:bookmarkEnd w:id="44451"/>
      <w:bookmarkEnd w:id="44452"/>
      <w:r w:rsidRPr="00D32881">
        <w:rPr>
          <w:rtl/>
        </w:rPr>
        <w:t xml:space="preserve">מי </w:t>
      </w:r>
      <w:bookmarkStart w:id="44453" w:name="_ETM_Q101_210750"/>
      <w:bookmarkEnd w:id="44453"/>
      <w:r w:rsidRPr="00D32881">
        <w:rPr>
          <w:rtl/>
        </w:rPr>
        <w:t xml:space="preserve">שיכול </w:t>
      </w:r>
      <w:bookmarkStart w:id="44454" w:name="_ETM_Q101_211470"/>
      <w:bookmarkEnd w:id="44454"/>
      <w:r w:rsidRPr="00D32881">
        <w:rPr>
          <w:rtl/>
        </w:rPr>
        <w:t xml:space="preserve">לעשות </w:t>
      </w:r>
      <w:bookmarkStart w:id="44455" w:name="_ETM_Q101_211890"/>
      <w:bookmarkEnd w:id="44455"/>
      <w:r w:rsidRPr="00D32881">
        <w:rPr>
          <w:rtl/>
        </w:rPr>
        <w:t xml:space="preserve">את </w:t>
      </w:r>
      <w:bookmarkStart w:id="44456" w:name="_ETM_Q101_212010"/>
      <w:bookmarkEnd w:id="44456"/>
      <w:r w:rsidRPr="00D32881">
        <w:rPr>
          <w:rtl/>
        </w:rPr>
        <w:t xml:space="preserve">זה </w:t>
      </w:r>
      <w:bookmarkStart w:id="44457" w:name="_ETM_Q101_212370"/>
      <w:bookmarkEnd w:id="44457"/>
      <w:r w:rsidRPr="00D32881">
        <w:rPr>
          <w:rtl/>
        </w:rPr>
        <w:t>ז</w:t>
      </w:r>
      <w:r>
        <w:rPr>
          <w:rFonts w:hint="cs"/>
          <w:rtl/>
        </w:rPr>
        <w:t>ה</w:t>
      </w:r>
      <w:r w:rsidRPr="00D32881">
        <w:rPr>
          <w:rtl/>
        </w:rPr>
        <w:t xml:space="preserve"> </w:t>
      </w:r>
      <w:bookmarkStart w:id="44458" w:name="_ETM_Q101_212610"/>
      <w:bookmarkEnd w:id="44458"/>
      <w:r w:rsidRPr="00D32881">
        <w:rPr>
          <w:rtl/>
        </w:rPr>
        <w:t>המדינה</w:t>
      </w:r>
      <w:r>
        <w:rPr>
          <w:rFonts w:hint="cs"/>
          <w:rtl/>
        </w:rPr>
        <w:t xml:space="preserve">, </w:t>
      </w:r>
      <w:bookmarkStart w:id="44459" w:name="_ETM_Q101_217213"/>
      <w:bookmarkEnd w:id="44459"/>
      <w:r>
        <w:rPr>
          <w:rFonts w:hint="cs"/>
          <w:rtl/>
        </w:rPr>
        <w:t xml:space="preserve">והמדינה </w:t>
      </w:r>
      <w:bookmarkStart w:id="44460" w:name="_ETM_Q101_213390"/>
      <w:bookmarkStart w:id="44461" w:name="_ETM_Q101_213629"/>
      <w:bookmarkStart w:id="44462" w:name="_ETM_Q101_215170"/>
      <w:bookmarkStart w:id="44463" w:name="_ETM_Q101_216010"/>
      <w:bookmarkStart w:id="44464" w:name="_ETM_Q101_216370"/>
      <w:bookmarkStart w:id="44465" w:name="_ETM_Q101_216699"/>
      <w:bookmarkStart w:id="44466" w:name="_ETM_Q101_217149"/>
      <w:bookmarkEnd w:id="44460"/>
      <w:bookmarkEnd w:id="44461"/>
      <w:bookmarkEnd w:id="44462"/>
      <w:bookmarkEnd w:id="44463"/>
      <w:bookmarkEnd w:id="44464"/>
      <w:bookmarkEnd w:id="44465"/>
      <w:bookmarkEnd w:id="44466"/>
      <w:r>
        <w:rPr>
          <w:rFonts w:hint="cs"/>
          <w:rtl/>
        </w:rPr>
        <w:t>תחת הנהגת נ</w:t>
      </w:r>
      <w:r w:rsidRPr="00D32881">
        <w:rPr>
          <w:rtl/>
        </w:rPr>
        <w:t xml:space="preserve">תניהו </w:t>
      </w:r>
      <w:bookmarkStart w:id="44467" w:name="_ETM_Q101_217899"/>
      <w:bookmarkEnd w:id="44467"/>
      <w:r w:rsidRPr="00D32881">
        <w:rPr>
          <w:rtl/>
        </w:rPr>
        <w:t xml:space="preserve">סמוטריץ' </w:t>
      </w:r>
      <w:bookmarkStart w:id="44468" w:name="_ETM_Q101_218530"/>
      <w:bookmarkStart w:id="44469" w:name="_ETM_Q101_218620"/>
      <w:bookmarkEnd w:id="44468"/>
      <w:bookmarkEnd w:id="44469"/>
      <w:r>
        <w:rPr>
          <w:rFonts w:hint="cs"/>
          <w:rtl/>
        </w:rPr>
        <w:t>ו</w:t>
      </w:r>
      <w:r w:rsidRPr="00D32881">
        <w:rPr>
          <w:rtl/>
        </w:rPr>
        <w:t xml:space="preserve">בן </w:t>
      </w:r>
      <w:bookmarkStart w:id="44470" w:name="_ETM_Q101_218859"/>
      <w:bookmarkEnd w:id="44470"/>
      <w:r w:rsidRPr="00D32881">
        <w:rPr>
          <w:rtl/>
        </w:rPr>
        <w:t>גביר</w:t>
      </w:r>
      <w:r>
        <w:rPr>
          <w:rFonts w:hint="cs"/>
          <w:rtl/>
        </w:rPr>
        <w:t xml:space="preserve">, </w:t>
      </w:r>
      <w:bookmarkStart w:id="44471" w:name="_ETM_Q101_220409"/>
      <w:bookmarkStart w:id="44472" w:name="_ETM_Q101_220589"/>
      <w:bookmarkEnd w:id="44471"/>
      <w:bookmarkEnd w:id="44472"/>
      <w:r w:rsidRPr="00D32881">
        <w:rPr>
          <w:rtl/>
        </w:rPr>
        <w:t xml:space="preserve">בהכשר </w:t>
      </w:r>
      <w:bookmarkStart w:id="44473" w:name="_ETM_Q101_221460"/>
      <w:bookmarkEnd w:id="44473"/>
      <w:r w:rsidRPr="00D32881">
        <w:rPr>
          <w:rtl/>
        </w:rPr>
        <w:t xml:space="preserve">שנתנו </w:t>
      </w:r>
      <w:bookmarkStart w:id="44474" w:name="_ETM_Q101_222120"/>
      <w:bookmarkEnd w:id="44474"/>
      <w:r w:rsidRPr="00D32881">
        <w:rPr>
          <w:rtl/>
        </w:rPr>
        <w:t xml:space="preserve">המפלגות </w:t>
      </w:r>
      <w:bookmarkStart w:id="44475" w:name="_ETM_Q101_222749"/>
      <w:bookmarkEnd w:id="44475"/>
      <w:r w:rsidRPr="00D32881">
        <w:rPr>
          <w:rtl/>
        </w:rPr>
        <w:t xml:space="preserve">החרדיות </w:t>
      </w:r>
      <w:bookmarkStart w:id="44476" w:name="_ETM_Q101_223530"/>
      <w:bookmarkEnd w:id="44476"/>
      <w:r w:rsidRPr="00D32881">
        <w:rPr>
          <w:rtl/>
        </w:rPr>
        <w:t>ובהסכמתן</w:t>
      </w:r>
      <w:r>
        <w:rPr>
          <w:rFonts w:hint="cs"/>
          <w:rtl/>
        </w:rPr>
        <w:t>,</w:t>
      </w:r>
      <w:r w:rsidRPr="00D32881">
        <w:rPr>
          <w:rtl/>
        </w:rPr>
        <w:t xml:space="preserve"> </w:t>
      </w:r>
      <w:bookmarkStart w:id="44477" w:name="_ETM_Q101_225090"/>
      <w:bookmarkEnd w:id="44477"/>
      <w:r w:rsidRPr="00D32881">
        <w:rPr>
          <w:rtl/>
        </w:rPr>
        <w:t xml:space="preserve">איננה </w:t>
      </w:r>
      <w:bookmarkStart w:id="44478" w:name="_ETM_Q101_225840"/>
      <w:bookmarkEnd w:id="44478"/>
      <w:r w:rsidRPr="00D32881">
        <w:rPr>
          <w:rtl/>
        </w:rPr>
        <w:t xml:space="preserve">רוצה </w:t>
      </w:r>
      <w:bookmarkStart w:id="44479" w:name="_ETM_Q101_226440"/>
      <w:bookmarkEnd w:id="44479"/>
      <w:r w:rsidRPr="00D32881">
        <w:rPr>
          <w:rtl/>
        </w:rPr>
        <w:t xml:space="preserve">ואיננה </w:t>
      </w:r>
      <w:bookmarkStart w:id="44480" w:name="_ETM_Q101_227010"/>
      <w:bookmarkEnd w:id="44480"/>
      <w:r w:rsidRPr="00D32881">
        <w:rPr>
          <w:rtl/>
        </w:rPr>
        <w:t xml:space="preserve">מעוניינת </w:t>
      </w:r>
      <w:bookmarkStart w:id="44481" w:name="_ETM_Q101_227789"/>
      <w:bookmarkEnd w:id="44481"/>
      <w:r w:rsidRPr="00D32881">
        <w:rPr>
          <w:rtl/>
        </w:rPr>
        <w:t xml:space="preserve">לעשות </w:t>
      </w:r>
      <w:bookmarkStart w:id="44482" w:name="_ETM_Q101_228210"/>
      <w:bookmarkEnd w:id="44482"/>
      <w:r w:rsidRPr="00D32881">
        <w:rPr>
          <w:rtl/>
        </w:rPr>
        <w:t>זאת</w:t>
      </w:r>
      <w:r>
        <w:rPr>
          <w:rFonts w:hint="cs"/>
          <w:rtl/>
        </w:rPr>
        <w:t>.</w:t>
      </w:r>
      <w:bookmarkStart w:id="44483" w:name="_ETM_Q101_229545"/>
      <w:bookmarkEnd w:id="44483"/>
    </w:p>
    <w:p w:rsidR="00EA1761" w:rsidRDefault="00EA1761" w:rsidP="00897AE0">
      <w:pPr>
        <w:pStyle w:val="ETSpeechToText"/>
        <w:rPr>
          <w:color w:val="auto"/>
          <w:rtl/>
        </w:rPr>
      </w:pPr>
    </w:p>
    <w:p w:rsidR="00EA1761" w:rsidRDefault="00EA1761" w:rsidP="004C7552">
      <w:pPr>
        <w:rPr>
          <w:rtl/>
        </w:rPr>
      </w:pPr>
      <w:bookmarkStart w:id="44484" w:name="_ETM_Q101_229798"/>
      <w:bookmarkStart w:id="44485" w:name="_ETM_Q101_229828"/>
      <w:bookmarkStart w:id="44486" w:name="_ETM_Q101_229914"/>
      <w:bookmarkStart w:id="44487" w:name="_ETM_Q101_231680"/>
      <w:bookmarkEnd w:id="44484"/>
      <w:bookmarkEnd w:id="44485"/>
      <w:bookmarkEnd w:id="44486"/>
      <w:bookmarkEnd w:id="44487"/>
      <w:r w:rsidRPr="00D32881">
        <w:rPr>
          <w:rtl/>
        </w:rPr>
        <w:t xml:space="preserve">הנושא </w:t>
      </w:r>
      <w:bookmarkStart w:id="44488" w:name="_ETM_Q101_232070"/>
      <w:bookmarkEnd w:id="44488"/>
      <w:r w:rsidRPr="00D32881">
        <w:rPr>
          <w:rtl/>
        </w:rPr>
        <w:t xml:space="preserve">השני </w:t>
      </w:r>
      <w:bookmarkStart w:id="44489" w:name="_ETM_Q101_232550"/>
      <w:bookmarkEnd w:id="44489"/>
      <w:r w:rsidRPr="00D32881">
        <w:rPr>
          <w:rtl/>
        </w:rPr>
        <w:t>ש</w:t>
      </w:r>
      <w:r>
        <w:rPr>
          <w:rFonts w:hint="cs"/>
          <w:rtl/>
        </w:rPr>
        <w:t>א</w:t>
      </w:r>
      <w:r w:rsidRPr="00D32881">
        <w:rPr>
          <w:rtl/>
        </w:rPr>
        <w:t xml:space="preserve">דבר </w:t>
      </w:r>
      <w:bookmarkStart w:id="44490" w:name="_ETM_Q101_233240"/>
      <w:bookmarkEnd w:id="44490"/>
      <w:r w:rsidRPr="00D32881">
        <w:rPr>
          <w:rtl/>
        </w:rPr>
        <w:t xml:space="preserve">עליו </w:t>
      </w:r>
      <w:bookmarkStart w:id="44491" w:name="_ETM_Q101_234020"/>
      <w:bookmarkEnd w:id="44491"/>
      <w:r>
        <w:rPr>
          <w:rFonts w:hint="cs"/>
          <w:rtl/>
        </w:rPr>
        <w:t>הוא</w:t>
      </w:r>
      <w:r w:rsidRPr="00D32881">
        <w:rPr>
          <w:rtl/>
        </w:rPr>
        <w:t xml:space="preserve"> </w:t>
      </w:r>
      <w:bookmarkStart w:id="44492" w:name="_ETM_Q101_234200"/>
      <w:bookmarkEnd w:id="44492"/>
      <w:r w:rsidRPr="00D32881">
        <w:rPr>
          <w:rtl/>
        </w:rPr>
        <w:t>ה</w:t>
      </w:r>
      <w:r>
        <w:rPr>
          <w:rFonts w:hint="cs"/>
          <w:rtl/>
        </w:rPr>
        <w:t>חזרה</w:t>
      </w:r>
      <w:r w:rsidRPr="00D32881">
        <w:rPr>
          <w:rtl/>
        </w:rPr>
        <w:t xml:space="preserve"> </w:t>
      </w:r>
      <w:bookmarkStart w:id="44493" w:name="_ETM_Q101_234830"/>
      <w:bookmarkEnd w:id="44493"/>
      <w:r w:rsidRPr="00D32881">
        <w:rPr>
          <w:rtl/>
        </w:rPr>
        <w:t>למלחמה</w:t>
      </w:r>
      <w:r>
        <w:rPr>
          <w:rFonts w:hint="cs"/>
          <w:rtl/>
        </w:rPr>
        <w:t>, עם</w:t>
      </w:r>
      <w:bookmarkStart w:id="44494" w:name="_ETM_Q101_236739"/>
      <w:bookmarkEnd w:id="44494"/>
      <w:r w:rsidRPr="00D32881">
        <w:rPr>
          <w:rtl/>
        </w:rPr>
        <w:t xml:space="preserve"> </w:t>
      </w:r>
      <w:bookmarkStart w:id="44495" w:name="_ETM_Q101_237039"/>
      <w:bookmarkEnd w:id="44495"/>
      <w:r w:rsidRPr="00D32881">
        <w:rPr>
          <w:rtl/>
        </w:rPr>
        <w:t xml:space="preserve">כל </w:t>
      </w:r>
      <w:bookmarkStart w:id="44496" w:name="_ETM_Q101_237370"/>
      <w:bookmarkEnd w:id="44496"/>
      <w:r w:rsidRPr="00D32881">
        <w:rPr>
          <w:rtl/>
        </w:rPr>
        <w:t xml:space="preserve">התמונות </w:t>
      </w:r>
      <w:bookmarkStart w:id="44497" w:name="_ETM_Q101_238149"/>
      <w:bookmarkEnd w:id="44497"/>
      <w:r w:rsidRPr="00D32881">
        <w:rPr>
          <w:rtl/>
        </w:rPr>
        <w:t>הקשות</w:t>
      </w:r>
      <w:r>
        <w:rPr>
          <w:rFonts w:hint="cs"/>
          <w:rtl/>
        </w:rPr>
        <w:t>,</w:t>
      </w:r>
      <w:r w:rsidRPr="00D32881">
        <w:rPr>
          <w:rtl/>
        </w:rPr>
        <w:t xml:space="preserve"> </w:t>
      </w:r>
      <w:bookmarkStart w:id="44498" w:name="_ETM_Q101_238719"/>
      <w:bookmarkEnd w:id="44498"/>
      <w:r w:rsidRPr="00D32881">
        <w:rPr>
          <w:rtl/>
        </w:rPr>
        <w:t>המזעזע</w:t>
      </w:r>
      <w:r>
        <w:rPr>
          <w:rFonts w:hint="cs"/>
          <w:rtl/>
        </w:rPr>
        <w:t>ות והבלתי-אנושיות של ילדים</w:t>
      </w:r>
      <w:bookmarkStart w:id="44499" w:name="_ETM_Q101_244228"/>
      <w:bookmarkEnd w:id="44499"/>
      <w:r>
        <w:rPr>
          <w:rFonts w:hint="cs"/>
          <w:rtl/>
        </w:rPr>
        <w:t xml:space="preserve"> הרוגים ושל נשים הרוגות. בנימין </w:t>
      </w:r>
      <w:bookmarkStart w:id="44500" w:name="_ETM_Q101_239590"/>
      <w:bookmarkStart w:id="44501" w:name="_ETM_Q101_240129"/>
      <w:bookmarkStart w:id="44502" w:name="_ETM_Q101_240460"/>
      <w:bookmarkStart w:id="44503" w:name="_ETM_Q101_241530"/>
      <w:bookmarkStart w:id="44504" w:name="_ETM_Q101_242990"/>
      <w:bookmarkStart w:id="44505" w:name="_ETM_Q101_243260"/>
      <w:bookmarkStart w:id="44506" w:name="_ETM_Q101_243740"/>
      <w:bookmarkStart w:id="44507" w:name="_ETM_Q101_244430"/>
      <w:bookmarkStart w:id="44508" w:name="_ETM_Q101_244819"/>
      <w:bookmarkStart w:id="44509" w:name="_ETM_Q101_245240"/>
      <w:bookmarkStart w:id="44510" w:name="_ETM_Q101_247799"/>
      <w:bookmarkStart w:id="44511" w:name="_ETM_Q101_248340"/>
      <w:bookmarkEnd w:id="44500"/>
      <w:bookmarkEnd w:id="44501"/>
      <w:bookmarkEnd w:id="44502"/>
      <w:bookmarkEnd w:id="44503"/>
      <w:bookmarkEnd w:id="44504"/>
      <w:bookmarkEnd w:id="44505"/>
      <w:bookmarkEnd w:id="44506"/>
      <w:bookmarkEnd w:id="44507"/>
      <w:bookmarkEnd w:id="44508"/>
      <w:bookmarkEnd w:id="44509"/>
      <w:bookmarkEnd w:id="44510"/>
      <w:bookmarkEnd w:id="44511"/>
      <w:r w:rsidRPr="00D32881">
        <w:rPr>
          <w:rtl/>
        </w:rPr>
        <w:t xml:space="preserve">נתניהו </w:t>
      </w:r>
      <w:bookmarkStart w:id="44512" w:name="_ETM_Q101_248909"/>
      <w:bookmarkEnd w:id="44512"/>
      <w:r w:rsidRPr="00D32881">
        <w:rPr>
          <w:rtl/>
        </w:rPr>
        <w:t xml:space="preserve">נכנע </w:t>
      </w:r>
      <w:bookmarkStart w:id="44513" w:name="_ETM_Q101_249450"/>
      <w:bookmarkEnd w:id="44513"/>
      <w:r w:rsidRPr="00D32881">
        <w:rPr>
          <w:rtl/>
        </w:rPr>
        <w:t xml:space="preserve">שוב </w:t>
      </w:r>
      <w:bookmarkStart w:id="44514" w:name="_ETM_Q101_249840"/>
      <w:bookmarkEnd w:id="44514"/>
      <w:r w:rsidRPr="00D32881">
        <w:rPr>
          <w:rtl/>
        </w:rPr>
        <w:t xml:space="preserve">ושוב </w:t>
      </w:r>
      <w:bookmarkStart w:id="44515" w:name="_ETM_Q101_250170"/>
      <w:bookmarkEnd w:id="44515"/>
      <w:r w:rsidRPr="00D32881">
        <w:rPr>
          <w:rtl/>
        </w:rPr>
        <w:t>לגזענים</w:t>
      </w:r>
      <w:r>
        <w:rPr>
          <w:rFonts w:hint="cs"/>
          <w:rtl/>
        </w:rPr>
        <w:t>,</w:t>
      </w:r>
      <w:r w:rsidRPr="00D32881">
        <w:rPr>
          <w:rtl/>
        </w:rPr>
        <w:t xml:space="preserve"> </w:t>
      </w:r>
      <w:bookmarkStart w:id="44516" w:name="_ETM_Q101_251760"/>
      <w:bookmarkEnd w:id="44516"/>
      <w:r w:rsidRPr="00D32881">
        <w:rPr>
          <w:rtl/>
        </w:rPr>
        <w:t xml:space="preserve">לכהניסטים </w:t>
      </w:r>
      <w:bookmarkStart w:id="44517" w:name="_ETM_Q101_253200"/>
      <w:bookmarkEnd w:id="44517"/>
      <w:r w:rsidRPr="00D32881">
        <w:rPr>
          <w:rtl/>
        </w:rPr>
        <w:t>ולפשיסטי</w:t>
      </w:r>
      <w:bookmarkStart w:id="44518" w:name="_ETM_Q101_254190"/>
      <w:bookmarkStart w:id="44519" w:name="_ETM_Q101_254520"/>
      <w:bookmarkEnd w:id="44518"/>
      <w:bookmarkEnd w:id="44519"/>
      <w:r>
        <w:rPr>
          <w:rFonts w:hint="cs"/>
          <w:rtl/>
        </w:rPr>
        <w:t>ם שב</w:t>
      </w:r>
      <w:r w:rsidRPr="00D32881">
        <w:rPr>
          <w:rtl/>
        </w:rPr>
        <w:t>ממשלתו</w:t>
      </w:r>
      <w:r>
        <w:rPr>
          <w:rFonts w:hint="cs"/>
          <w:rtl/>
        </w:rPr>
        <w:t>,</w:t>
      </w:r>
      <w:r w:rsidRPr="00D32881">
        <w:rPr>
          <w:rtl/>
        </w:rPr>
        <w:t xml:space="preserve"> </w:t>
      </w:r>
      <w:bookmarkStart w:id="44520" w:name="_ETM_Q101_255920"/>
      <w:bookmarkEnd w:id="44520"/>
      <w:r w:rsidRPr="00D32881">
        <w:rPr>
          <w:rtl/>
        </w:rPr>
        <w:t xml:space="preserve">שהתנגדו </w:t>
      </w:r>
      <w:bookmarkStart w:id="44521" w:name="_ETM_Q101_256729"/>
      <w:bookmarkEnd w:id="44521"/>
      <w:r w:rsidRPr="00D32881">
        <w:rPr>
          <w:rtl/>
        </w:rPr>
        <w:t xml:space="preserve">באופן </w:t>
      </w:r>
      <w:bookmarkStart w:id="44522" w:name="_ETM_Q101_257180"/>
      <w:bookmarkEnd w:id="44522"/>
      <w:r w:rsidRPr="00D32881">
        <w:rPr>
          <w:rtl/>
        </w:rPr>
        <w:t xml:space="preserve">קבוע </w:t>
      </w:r>
      <w:bookmarkStart w:id="44523" w:name="_ETM_Q101_257780"/>
      <w:bookmarkEnd w:id="44523"/>
      <w:r>
        <w:rPr>
          <w:rFonts w:hint="cs"/>
          <w:rtl/>
        </w:rPr>
        <w:t xml:space="preserve">וסדרתי </w:t>
      </w:r>
      <w:bookmarkStart w:id="44524" w:name="_ETM_Q101_258200"/>
      <w:bookmarkStart w:id="44525" w:name="_ETM_Q101_259540"/>
      <w:bookmarkEnd w:id="44524"/>
      <w:bookmarkEnd w:id="44525"/>
      <w:r>
        <w:rPr>
          <w:rFonts w:hint="cs"/>
          <w:rtl/>
        </w:rPr>
        <w:t>לכ</w:t>
      </w:r>
      <w:r w:rsidRPr="00D32881">
        <w:rPr>
          <w:rtl/>
        </w:rPr>
        <w:t xml:space="preserve">ל </w:t>
      </w:r>
      <w:bookmarkStart w:id="44526" w:name="_ETM_Q101_260110"/>
      <w:bookmarkEnd w:id="44526"/>
      <w:r w:rsidRPr="00D32881">
        <w:rPr>
          <w:rtl/>
        </w:rPr>
        <w:t xml:space="preserve">עסקה </w:t>
      </w:r>
      <w:bookmarkStart w:id="44527" w:name="_ETM_Q101_260830"/>
      <w:bookmarkEnd w:id="44527"/>
      <w:r w:rsidRPr="00D32881">
        <w:rPr>
          <w:rtl/>
        </w:rPr>
        <w:t>ול</w:t>
      </w:r>
      <w:r>
        <w:rPr>
          <w:rFonts w:hint="cs"/>
          <w:rtl/>
        </w:rPr>
        <w:t>כ</w:t>
      </w:r>
      <w:r w:rsidRPr="00D32881">
        <w:rPr>
          <w:rtl/>
        </w:rPr>
        <w:t xml:space="preserve">ל </w:t>
      </w:r>
      <w:bookmarkStart w:id="44528" w:name="_ETM_Q101_261369"/>
      <w:bookmarkEnd w:id="44528"/>
      <w:r w:rsidRPr="00D32881">
        <w:rPr>
          <w:rtl/>
        </w:rPr>
        <w:t xml:space="preserve">ניסיון </w:t>
      </w:r>
      <w:bookmarkStart w:id="44529" w:name="_ETM_Q101_262000"/>
      <w:bookmarkEnd w:id="44529"/>
      <w:r w:rsidRPr="00D32881">
        <w:rPr>
          <w:rtl/>
        </w:rPr>
        <w:t xml:space="preserve">להפסקת </w:t>
      </w:r>
      <w:bookmarkStart w:id="44530" w:name="_ETM_Q101_262659"/>
      <w:bookmarkEnd w:id="44530"/>
      <w:r w:rsidRPr="00D32881">
        <w:rPr>
          <w:rtl/>
        </w:rPr>
        <w:t>המלחמה</w:t>
      </w:r>
      <w:r>
        <w:rPr>
          <w:rFonts w:hint="cs"/>
          <w:rtl/>
        </w:rPr>
        <w:t>. החזרה</w:t>
      </w:r>
      <w:bookmarkStart w:id="44531" w:name="_ETM_Q101_266736"/>
      <w:bookmarkEnd w:id="44531"/>
      <w:r>
        <w:rPr>
          <w:rFonts w:hint="cs"/>
          <w:rtl/>
        </w:rPr>
        <w:t xml:space="preserve"> </w:t>
      </w:r>
      <w:bookmarkStart w:id="44532" w:name="_ETM_Q101_264069"/>
      <w:bookmarkStart w:id="44533" w:name="_ETM_Q101_264759"/>
      <w:bookmarkEnd w:id="44532"/>
      <w:bookmarkEnd w:id="44533"/>
      <w:r w:rsidRPr="00D32881">
        <w:rPr>
          <w:rtl/>
        </w:rPr>
        <w:t xml:space="preserve">למלחמה </w:t>
      </w:r>
      <w:bookmarkStart w:id="44534" w:name="_ETM_Q101_265509"/>
      <w:bookmarkEnd w:id="44534"/>
      <w:r w:rsidRPr="00D32881">
        <w:rPr>
          <w:rtl/>
        </w:rPr>
        <w:t xml:space="preserve">הייתה </w:t>
      </w:r>
      <w:bookmarkStart w:id="44535" w:name="_ETM_Q101_265899"/>
      <w:bookmarkEnd w:id="44535"/>
      <w:r w:rsidRPr="00D32881">
        <w:rPr>
          <w:rtl/>
        </w:rPr>
        <w:t xml:space="preserve">תנאי </w:t>
      </w:r>
      <w:bookmarkStart w:id="44536" w:name="_ETM_Q101_266380"/>
      <w:bookmarkEnd w:id="44536"/>
      <w:r w:rsidRPr="00D32881">
        <w:rPr>
          <w:rtl/>
        </w:rPr>
        <w:t xml:space="preserve">פוליטי </w:t>
      </w:r>
      <w:bookmarkStart w:id="44537" w:name="_ETM_Q101_267039"/>
      <w:bookmarkEnd w:id="44537"/>
      <w:r w:rsidRPr="00D32881">
        <w:rPr>
          <w:rtl/>
        </w:rPr>
        <w:t xml:space="preserve">מפלגתי </w:t>
      </w:r>
      <w:bookmarkStart w:id="44538" w:name="_ETM_Q101_268800"/>
      <w:bookmarkEnd w:id="44538"/>
      <w:r w:rsidRPr="00D32881">
        <w:rPr>
          <w:rtl/>
        </w:rPr>
        <w:t xml:space="preserve">של </w:t>
      </w:r>
      <w:bookmarkStart w:id="44539" w:name="_ETM_Q101_269130"/>
      <w:bookmarkEnd w:id="44539"/>
      <w:r w:rsidRPr="00D32881">
        <w:rPr>
          <w:rtl/>
        </w:rPr>
        <w:t>סמוטריץ</w:t>
      </w:r>
      <w:r>
        <w:rPr>
          <w:rFonts w:hint="cs"/>
          <w:rtl/>
        </w:rPr>
        <w:t>'</w:t>
      </w:r>
      <w:r w:rsidRPr="00D32881">
        <w:rPr>
          <w:rtl/>
        </w:rPr>
        <w:t xml:space="preserve"> </w:t>
      </w:r>
      <w:bookmarkStart w:id="44540" w:name="_ETM_Q101_269880"/>
      <w:bookmarkEnd w:id="44540"/>
      <w:r>
        <w:rPr>
          <w:rFonts w:hint="cs"/>
          <w:rtl/>
        </w:rPr>
        <w:t>ו</w:t>
      </w:r>
      <w:r w:rsidRPr="00D32881">
        <w:rPr>
          <w:rtl/>
        </w:rPr>
        <w:t xml:space="preserve">של </w:t>
      </w:r>
      <w:bookmarkStart w:id="44541" w:name="_ETM_Q101_270360"/>
      <w:bookmarkEnd w:id="44541"/>
      <w:r w:rsidRPr="00D32881">
        <w:rPr>
          <w:rtl/>
        </w:rPr>
        <w:t>ב</w:t>
      </w:r>
      <w:r>
        <w:rPr>
          <w:rFonts w:hint="cs"/>
          <w:rtl/>
        </w:rPr>
        <w:t>ן גביר, ו</w:t>
      </w:r>
      <w:bookmarkStart w:id="44542" w:name="_ETM_Q101_272319"/>
      <w:bookmarkStart w:id="44543" w:name="_ETM_Q101_272440"/>
      <w:bookmarkEnd w:id="44542"/>
      <w:bookmarkEnd w:id="44543"/>
      <w:r w:rsidRPr="00D32881">
        <w:rPr>
          <w:rtl/>
        </w:rPr>
        <w:t xml:space="preserve">למעשה </w:t>
      </w:r>
      <w:bookmarkStart w:id="44544" w:name="_ETM_Q101_273069"/>
      <w:bookmarkEnd w:id="44544"/>
      <w:r w:rsidRPr="00D32881">
        <w:rPr>
          <w:rtl/>
        </w:rPr>
        <w:t xml:space="preserve">נתניהו </w:t>
      </w:r>
      <w:bookmarkStart w:id="44545" w:name="_ETM_Q101_273760"/>
      <w:bookmarkEnd w:id="44545"/>
      <w:r w:rsidRPr="00D32881">
        <w:rPr>
          <w:rtl/>
        </w:rPr>
        <w:t xml:space="preserve">העדיף </w:t>
      </w:r>
      <w:bookmarkStart w:id="44546" w:name="_ETM_Q101_275000"/>
      <w:bookmarkEnd w:id="44546"/>
      <w:r w:rsidRPr="00D32881">
        <w:rPr>
          <w:rtl/>
        </w:rPr>
        <w:t xml:space="preserve">את </w:t>
      </w:r>
      <w:bookmarkStart w:id="44547" w:name="_ETM_Q101_275270"/>
      <w:bookmarkEnd w:id="44547"/>
      <w:r w:rsidRPr="00D32881">
        <w:rPr>
          <w:rtl/>
        </w:rPr>
        <w:t xml:space="preserve">העברת </w:t>
      </w:r>
      <w:bookmarkStart w:id="44548" w:name="_ETM_Q101_275840"/>
      <w:bookmarkEnd w:id="44548"/>
      <w:r w:rsidRPr="00D32881">
        <w:rPr>
          <w:rtl/>
        </w:rPr>
        <w:t xml:space="preserve">התקציב </w:t>
      </w:r>
      <w:bookmarkStart w:id="44549" w:name="_ETM_Q101_276560"/>
      <w:bookmarkEnd w:id="44549"/>
      <w:r w:rsidRPr="00D32881">
        <w:rPr>
          <w:rtl/>
        </w:rPr>
        <w:t xml:space="preserve">שאנחנו </w:t>
      </w:r>
      <w:bookmarkStart w:id="44550" w:name="_ETM_Q101_277130"/>
      <w:bookmarkEnd w:id="44550"/>
      <w:r w:rsidRPr="00D32881">
        <w:rPr>
          <w:rtl/>
        </w:rPr>
        <w:t xml:space="preserve">דנים </w:t>
      </w:r>
      <w:bookmarkStart w:id="44551" w:name="_ETM_Q101_277550"/>
      <w:bookmarkEnd w:id="44551"/>
      <w:r w:rsidRPr="00D32881">
        <w:rPr>
          <w:rtl/>
        </w:rPr>
        <w:t xml:space="preserve">בו </w:t>
      </w:r>
      <w:bookmarkStart w:id="44552" w:name="_ETM_Q101_277760"/>
      <w:bookmarkEnd w:id="44552"/>
      <w:r w:rsidRPr="00D32881">
        <w:rPr>
          <w:rtl/>
        </w:rPr>
        <w:t xml:space="preserve">עכשיו </w:t>
      </w:r>
      <w:bookmarkStart w:id="44553" w:name="_ETM_Q101_278940"/>
      <w:bookmarkEnd w:id="44553"/>
      <w:r w:rsidRPr="00D32881">
        <w:rPr>
          <w:rtl/>
        </w:rPr>
        <w:t>והמש</w:t>
      </w:r>
      <w:bookmarkStart w:id="44554" w:name="_ETM_Q101_279690"/>
      <w:bookmarkEnd w:id="44554"/>
      <w:r>
        <w:rPr>
          <w:rFonts w:hint="cs"/>
          <w:rtl/>
        </w:rPr>
        <w:t>ך השותפות עם בן גביר ו</w:t>
      </w:r>
      <w:bookmarkStart w:id="44555" w:name="_ETM_Q101_280170"/>
      <w:bookmarkStart w:id="44556" w:name="_ETM_Q101_281069"/>
      <w:bookmarkEnd w:id="44555"/>
      <w:bookmarkEnd w:id="44556"/>
      <w:r w:rsidRPr="00D32881">
        <w:rPr>
          <w:rtl/>
        </w:rPr>
        <w:t>סמוטריץ</w:t>
      </w:r>
      <w:r>
        <w:rPr>
          <w:rFonts w:hint="cs"/>
          <w:rtl/>
        </w:rPr>
        <w:t>'</w:t>
      </w:r>
      <w:r w:rsidRPr="00D32881">
        <w:rPr>
          <w:rtl/>
        </w:rPr>
        <w:t xml:space="preserve"> </w:t>
      </w:r>
      <w:bookmarkStart w:id="44557" w:name="_ETM_Q101_282240"/>
      <w:bookmarkEnd w:id="44557"/>
      <w:r w:rsidRPr="00D32881">
        <w:rPr>
          <w:rtl/>
        </w:rPr>
        <w:t xml:space="preserve">על </w:t>
      </w:r>
      <w:bookmarkStart w:id="44558" w:name="_ETM_Q101_282569"/>
      <w:bookmarkEnd w:id="44558"/>
      <w:r>
        <w:rPr>
          <w:rFonts w:hint="cs"/>
          <w:rtl/>
        </w:rPr>
        <w:t>פ</w:t>
      </w:r>
      <w:r w:rsidRPr="00D32881">
        <w:rPr>
          <w:rtl/>
        </w:rPr>
        <w:t xml:space="preserve">ני </w:t>
      </w:r>
      <w:bookmarkStart w:id="44559" w:name="_ETM_Q101_282959"/>
      <w:bookmarkEnd w:id="44559"/>
      <w:r>
        <w:rPr>
          <w:rFonts w:hint="cs"/>
          <w:rtl/>
        </w:rPr>
        <w:t xml:space="preserve">החזרת החטופים. </w:t>
      </w:r>
      <w:bookmarkStart w:id="44560" w:name="_ETM_Q101_283440"/>
      <w:bookmarkStart w:id="44561" w:name="_ETM_Q101_283650"/>
      <w:bookmarkStart w:id="44562" w:name="_ETM_Q101_285369"/>
      <w:bookmarkEnd w:id="44560"/>
      <w:bookmarkEnd w:id="44561"/>
      <w:bookmarkEnd w:id="44562"/>
      <w:r w:rsidRPr="00D32881">
        <w:rPr>
          <w:rtl/>
        </w:rPr>
        <w:t xml:space="preserve">נוסף </w:t>
      </w:r>
      <w:bookmarkStart w:id="44563" w:name="_ETM_Q101_286060"/>
      <w:bookmarkEnd w:id="44563"/>
      <w:r w:rsidRPr="00D32881">
        <w:rPr>
          <w:rtl/>
        </w:rPr>
        <w:t>לכך</w:t>
      </w:r>
      <w:r>
        <w:rPr>
          <w:rFonts w:hint="cs"/>
          <w:rtl/>
        </w:rPr>
        <w:t>,</w:t>
      </w:r>
      <w:r w:rsidRPr="00D32881">
        <w:rPr>
          <w:rtl/>
        </w:rPr>
        <w:t xml:space="preserve"> </w:t>
      </w:r>
      <w:bookmarkStart w:id="44564" w:name="_ETM_Q101_287469"/>
      <w:bookmarkEnd w:id="44564"/>
      <w:r w:rsidRPr="00D32881">
        <w:rPr>
          <w:rtl/>
        </w:rPr>
        <w:t xml:space="preserve">נתניהו </w:t>
      </w:r>
      <w:bookmarkStart w:id="44565" w:name="_ETM_Q101_288069"/>
      <w:bookmarkEnd w:id="44565"/>
      <w:r w:rsidRPr="00D32881">
        <w:rPr>
          <w:rtl/>
        </w:rPr>
        <w:t xml:space="preserve">נכנע </w:t>
      </w:r>
      <w:bookmarkStart w:id="44566" w:name="_ETM_Q101_288549"/>
      <w:bookmarkEnd w:id="44566"/>
      <w:r w:rsidRPr="00D32881">
        <w:rPr>
          <w:rtl/>
        </w:rPr>
        <w:t xml:space="preserve">לאותם </w:t>
      </w:r>
      <w:bookmarkStart w:id="44567" w:name="_ETM_Q101_289840"/>
      <w:bookmarkEnd w:id="44567"/>
      <w:r>
        <w:rPr>
          <w:rFonts w:hint="cs"/>
          <w:rtl/>
        </w:rPr>
        <w:t>חניכי</w:t>
      </w:r>
      <w:r w:rsidRPr="00D32881">
        <w:rPr>
          <w:rtl/>
        </w:rPr>
        <w:t xml:space="preserve"> </w:t>
      </w:r>
      <w:bookmarkStart w:id="44568" w:name="_ETM_Q101_290439"/>
      <w:bookmarkEnd w:id="44568"/>
      <w:r w:rsidRPr="00D32881">
        <w:rPr>
          <w:rtl/>
        </w:rPr>
        <w:t xml:space="preserve">כהנא </w:t>
      </w:r>
      <w:bookmarkStart w:id="44569" w:name="_ETM_Q101_292940"/>
      <w:bookmarkEnd w:id="44569"/>
      <w:r w:rsidRPr="00D32881">
        <w:rPr>
          <w:rtl/>
        </w:rPr>
        <w:t>ש</w:t>
      </w:r>
      <w:bookmarkStart w:id="44570" w:name="_ETM_Q101_293150"/>
      <w:bookmarkEnd w:id="44570"/>
      <w:r w:rsidRPr="00D32881">
        <w:rPr>
          <w:rtl/>
        </w:rPr>
        <w:t xml:space="preserve">מנהלים </w:t>
      </w:r>
      <w:bookmarkStart w:id="44571" w:name="_ETM_Q101_293630"/>
      <w:bookmarkEnd w:id="44571"/>
      <w:r w:rsidRPr="00D32881">
        <w:rPr>
          <w:rtl/>
        </w:rPr>
        <w:t xml:space="preserve">בפועל </w:t>
      </w:r>
      <w:bookmarkStart w:id="44572" w:name="_ETM_Q101_294200"/>
      <w:bookmarkEnd w:id="44572"/>
      <w:r w:rsidRPr="00D32881">
        <w:rPr>
          <w:rtl/>
        </w:rPr>
        <w:t xml:space="preserve">את </w:t>
      </w:r>
      <w:bookmarkStart w:id="44573" w:name="_ETM_Q101_294320"/>
      <w:bookmarkEnd w:id="44573"/>
      <w:r w:rsidRPr="00D32881">
        <w:rPr>
          <w:rtl/>
        </w:rPr>
        <w:t>ממשלתו</w:t>
      </w:r>
      <w:r>
        <w:rPr>
          <w:rFonts w:hint="cs"/>
          <w:rtl/>
        </w:rPr>
        <w:t xml:space="preserve">. </w:t>
      </w:r>
      <w:bookmarkStart w:id="44574" w:name="_ETM_Q101_297375"/>
      <w:bookmarkEnd w:id="44574"/>
      <w:r>
        <w:rPr>
          <w:rFonts w:hint="cs"/>
          <w:rtl/>
        </w:rPr>
        <w:t xml:space="preserve">הוא </w:t>
      </w:r>
      <w:bookmarkStart w:id="44575" w:name="_ETM_Q101_296200"/>
      <w:bookmarkStart w:id="44576" w:name="_ETM_Q101_296500"/>
      <w:bookmarkEnd w:id="44575"/>
      <w:bookmarkEnd w:id="44576"/>
      <w:r w:rsidRPr="00D32881">
        <w:rPr>
          <w:rtl/>
        </w:rPr>
        <w:t xml:space="preserve">ממשיך </w:t>
      </w:r>
      <w:bookmarkStart w:id="44577" w:name="_ETM_Q101_296979"/>
      <w:bookmarkEnd w:id="44577"/>
      <w:r w:rsidRPr="00D32881">
        <w:rPr>
          <w:rtl/>
        </w:rPr>
        <w:t xml:space="preserve">בפעילות </w:t>
      </w:r>
      <w:bookmarkStart w:id="44578" w:name="_ETM_Q101_297880"/>
      <w:bookmarkStart w:id="44579" w:name="_ETM_Q101_298630"/>
      <w:bookmarkEnd w:id="44578"/>
      <w:bookmarkEnd w:id="44579"/>
      <w:r>
        <w:rPr>
          <w:rFonts w:hint="cs"/>
          <w:rtl/>
        </w:rPr>
        <w:t>ה</w:t>
      </w:r>
      <w:r w:rsidRPr="00D32881">
        <w:rPr>
          <w:rtl/>
        </w:rPr>
        <w:t xml:space="preserve">לא-חוקית </w:t>
      </w:r>
      <w:bookmarkStart w:id="44580" w:name="_ETM_Q101_300070"/>
      <w:bookmarkEnd w:id="44580"/>
      <w:r w:rsidRPr="00D32881">
        <w:rPr>
          <w:rtl/>
        </w:rPr>
        <w:t xml:space="preserve">של </w:t>
      </w:r>
      <w:bookmarkStart w:id="44581" w:name="_ETM_Q101_300369"/>
      <w:bookmarkEnd w:id="44581"/>
      <w:r w:rsidRPr="00D32881">
        <w:rPr>
          <w:rtl/>
        </w:rPr>
        <w:t xml:space="preserve">ישראל </w:t>
      </w:r>
      <w:bookmarkStart w:id="44582" w:name="_ETM_Q101_301060"/>
      <w:bookmarkEnd w:id="44582"/>
      <w:r w:rsidRPr="00D32881">
        <w:rPr>
          <w:rtl/>
        </w:rPr>
        <w:t xml:space="preserve">בשטחים </w:t>
      </w:r>
      <w:bookmarkStart w:id="44583" w:name="_ETM_Q101_301630"/>
      <w:bookmarkEnd w:id="44583"/>
      <w:r w:rsidRPr="00D32881">
        <w:rPr>
          <w:rtl/>
        </w:rPr>
        <w:t>הכבושים</w:t>
      </w:r>
      <w:r>
        <w:rPr>
          <w:rFonts w:hint="cs"/>
          <w:rtl/>
        </w:rPr>
        <w:t>,</w:t>
      </w:r>
      <w:r w:rsidRPr="00D32881">
        <w:rPr>
          <w:rtl/>
        </w:rPr>
        <w:t xml:space="preserve"> </w:t>
      </w:r>
      <w:bookmarkStart w:id="44584" w:name="_ETM_Q101_302920"/>
      <w:bookmarkEnd w:id="44584"/>
      <w:r w:rsidRPr="00D32881">
        <w:rPr>
          <w:rtl/>
        </w:rPr>
        <w:t xml:space="preserve">גם </w:t>
      </w:r>
      <w:bookmarkStart w:id="44585" w:name="_ETM_Q101_303399"/>
      <w:bookmarkEnd w:id="44585"/>
      <w:r w:rsidRPr="00D32881">
        <w:rPr>
          <w:rtl/>
        </w:rPr>
        <w:t>ע</w:t>
      </w:r>
      <w:r>
        <w:rPr>
          <w:rFonts w:hint="cs"/>
          <w:rtl/>
        </w:rPr>
        <w:t>ל ידי</w:t>
      </w:r>
      <w:r w:rsidRPr="00D32881">
        <w:rPr>
          <w:rtl/>
        </w:rPr>
        <w:t xml:space="preserve"> </w:t>
      </w:r>
      <w:bookmarkStart w:id="44586" w:name="_ETM_Q101_304000"/>
      <w:bookmarkEnd w:id="44586"/>
      <w:r w:rsidRPr="00D32881">
        <w:rPr>
          <w:rtl/>
        </w:rPr>
        <w:t xml:space="preserve">תוקפנות </w:t>
      </w:r>
      <w:bookmarkStart w:id="44587" w:name="_ETM_Q101_304689"/>
      <w:bookmarkEnd w:id="44587"/>
      <w:r w:rsidRPr="00D32881">
        <w:rPr>
          <w:rtl/>
        </w:rPr>
        <w:t xml:space="preserve">נפשעת </w:t>
      </w:r>
      <w:bookmarkStart w:id="44588" w:name="_ETM_Q101_305380"/>
      <w:bookmarkEnd w:id="44588"/>
      <w:r w:rsidRPr="00D32881">
        <w:rPr>
          <w:rtl/>
        </w:rPr>
        <w:t>של</w:t>
      </w:r>
      <w:bookmarkStart w:id="44589" w:name="_ETM_Q101_305710"/>
      <w:bookmarkEnd w:id="44589"/>
      <w:r>
        <w:rPr>
          <w:rFonts w:hint="cs"/>
          <w:rtl/>
        </w:rPr>
        <w:t xml:space="preserve"> ה</w:t>
      </w:r>
      <w:r>
        <w:rPr>
          <w:rtl/>
        </w:rPr>
        <w:t>מתנ</w:t>
      </w:r>
      <w:r>
        <w:rPr>
          <w:rFonts w:hint="cs"/>
          <w:rtl/>
        </w:rPr>
        <w:t>ח</w:t>
      </w:r>
      <w:r w:rsidRPr="00D32881">
        <w:rPr>
          <w:rtl/>
        </w:rPr>
        <w:t xml:space="preserve">לים </w:t>
      </w:r>
      <w:bookmarkStart w:id="44590" w:name="_ETM_Q101_307119"/>
      <w:bookmarkEnd w:id="44590"/>
      <w:r w:rsidRPr="00D32881">
        <w:rPr>
          <w:rtl/>
        </w:rPr>
        <w:t xml:space="preserve">נגד </w:t>
      </w:r>
      <w:bookmarkStart w:id="44591" w:name="_ETM_Q101_307569"/>
      <w:bookmarkEnd w:id="44591"/>
      <w:r w:rsidRPr="00D32881">
        <w:rPr>
          <w:rtl/>
        </w:rPr>
        <w:t xml:space="preserve">האוכלוסייה </w:t>
      </w:r>
      <w:bookmarkStart w:id="44592" w:name="_ETM_Q101_308260"/>
      <w:bookmarkEnd w:id="44592"/>
      <w:r w:rsidRPr="00D32881">
        <w:rPr>
          <w:rtl/>
        </w:rPr>
        <w:t xml:space="preserve">הפלסטינית </w:t>
      </w:r>
      <w:bookmarkStart w:id="44593" w:name="_ETM_Q101_309669"/>
      <w:bookmarkEnd w:id="44593"/>
      <w:r w:rsidRPr="00D32881">
        <w:rPr>
          <w:rtl/>
        </w:rPr>
        <w:t xml:space="preserve">וגם </w:t>
      </w:r>
      <w:bookmarkStart w:id="44594" w:name="_ETM_Q101_310180"/>
      <w:bookmarkEnd w:id="44594"/>
      <w:r w:rsidRPr="00D32881">
        <w:rPr>
          <w:rtl/>
        </w:rPr>
        <w:t xml:space="preserve">בהקמת </w:t>
      </w:r>
      <w:bookmarkStart w:id="44595" w:name="_ETM_Q101_311019"/>
      <w:bookmarkEnd w:id="44595"/>
      <w:r w:rsidRPr="00D32881">
        <w:rPr>
          <w:rtl/>
        </w:rPr>
        <w:t xml:space="preserve">עוד </w:t>
      </w:r>
      <w:bookmarkStart w:id="44596" w:name="_ETM_Q101_311319"/>
      <w:bookmarkEnd w:id="44596"/>
      <w:r w:rsidRPr="00D32881">
        <w:rPr>
          <w:rtl/>
        </w:rPr>
        <w:t>התנחלויות</w:t>
      </w:r>
      <w:r>
        <w:rPr>
          <w:rFonts w:hint="cs"/>
          <w:rtl/>
        </w:rPr>
        <w:t>,</w:t>
      </w:r>
      <w:r w:rsidRPr="00D32881">
        <w:rPr>
          <w:rtl/>
        </w:rPr>
        <w:t xml:space="preserve"> </w:t>
      </w:r>
      <w:bookmarkStart w:id="44597" w:name="_ETM_Q101_312730"/>
      <w:bookmarkEnd w:id="44597"/>
      <w:r w:rsidRPr="00D32881">
        <w:rPr>
          <w:rtl/>
        </w:rPr>
        <w:t xml:space="preserve">שמהוות </w:t>
      </w:r>
      <w:bookmarkStart w:id="44598" w:name="_ETM_Q101_313629"/>
      <w:bookmarkEnd w:id="44598"/>
      <w:r w:rsidRPr="00D32881">
        <w:rPr>
          <w:rtl/>
        </w:rPr>
        <w:t xml:space="preserve">הפרה </w:t>
      </w:r>
      <w:bookmarkStart w:id="44599" w:name="_ETM_Q101_314139"/>
      <w:bookmarkEnd w:id="44599"/>
      <w:r w:rsidRPr="00D32881">
        <w:rPr>
          <w:rtl/>
        </w:rPr>
        <w:t xml:space="preserve">בוטה </w:t>
      </w:r>
      <w:bookmarkStart w:id="44600" w:name="_ETM_Q101_315159"/>
      <w:bookmarkEnd w:id="44600"/>
      <w:r w:rsidRPr="00D32881">
        <w:rPr>
          <w:rtl/>
        </w:rPr>
        <w:t xml:space="preserve">לחוק </w:t>
      </w:r>
      <w:bookmarkStart w:id="44601" w:name="_ETM_Q101_315700"/>
      <w:bookmarkEnd w:id="44601"/>
      <w:r w:rsidRPr="00D32881">
        <w:rPr>
          <w:rtl/>
        </w:rPr>
        <w:t>הבין-לאומי</w:t>
      </w:r>
      <w:r>
        <w:rPr>
          <w:rFonts w:hint="cs"/>
          <w:rtl/>
        </w:rPr>
        <w:t>.</w:t>
      </w:r>
      <w:bookmarkStart w:id="44602" w:name="_ETM_Q101_317679"/>
      <w:bookmarkStart w:id="44603" w:name="_ETM_Q101_317902"/>
      <w:bookmarkStart w:id="44604" w:name="_ETM_Q101_317963"/>
      <w:bookmarkStart w:id="44605" w:name="_ETM_Q101_318056"/>
      <w:bookmarkStart w:id="44606" w:name="_ETM_Q101_317530"/>
      <w:bookmarkEnd w:id="44602"/>
      <w:bookmarkEnd w:id="44603"/>
      <w:bookmarkEnd w:id="44604"/>
      <w:bookmarkEnd w:id="44605"/>
      <w:bookmarkEnd w:id="44606"/>
      <w:r w:rsidR="004C7552">
        <w:rPr>
          <w:rFonts w:hint="cs"/>
          <w:rtl/>
        </w:rPr>
        <w:t xml:space="preserve"> </w:t>
      </w:r>
      <w:r w:rsidRPr="00D32881">
        <w:rPr>
          <w:rtl/>
        </w:rPr>
        <w:t xml:space="preserve">לפני </w:t>
      </w:r>
      <w:bookmarkStart w:id="44607" w:name="_ETM_Q101_318040"/>
      <w:bookmarkEnd w:id="44607"/>
      <w:r w:rsidRPr="00D32881">
        <w:rPr>
          <w:rtl/>
        </w:rPr>
        <w:t xml:space="preserve">יומיים </w:t>
      </w:r>
      <w:bookmarkStart w:id="44608" w:name="_ETM_Q101_319870"/>
      <w:bookmarkEnd w:id="44608"/>
      <w:r>
        <w:rPr>
          <w:rFonts w:hint="cs"/>
          <w:rtl/>
        </w:rPr>
        <w:t xml:space="preserve">פרצו מתנחלים לפנות ערב אל </w:t>
      </w:r>
      <w:bookmarkStart w:id="44609" w:name="_ETM_Q101_320169"/>
      <w:bookmarkStart w:id="44610" w:name="_ETM_Q101_320620"/>
      <w:bookmarkStart w:id="44611" w:name="_ETM_Q101_321220"/>
      <w:bookmarkStart w:id="44612" w:name="_ETM_Q101_321730"/>
      <w:bookmarkStart w:id="44613" w:name="_ETM_Q101_322090"/>
      <w:bookmarkStart w:id="44614" w:name="_ETM_Q101_322660"/>
      <w:bookmarkStart w:id="44615" w:name="_ETM_Q101_322870"/>
      <w:bookmarkEnd w:id="44609"/>
      <w:bookmarkEnd w:id="44610"/>
      <w:bookmarkEnd w:id="44611"/>
      <w:bookmarkEnd w:id="44612"/>
      <w:bookmarkEnd w:id="44613"/>
      <w:bookmarkEnd w:id="44614"/>
      <w:bookmarkEnd w:id="44615"/>
      <w:r w:rsidRPr="00D32881">
        <w:rPr>
          <w:rtl/>
        </w:rPr>
        <w:t xml:space="preserve">בית </w:t>
      </w:r>
      <w:bookmarkStart w:id="44616" w:name="_ETM_Q101_323320"/>
      <w:bookmarkEnd w:id="44616"/>
      <w:r w:rsidRPr="00D32881">
        <w:rPr>
          <w:rtl/>
        </w:rPr>
        <w:t xml:space="preserve">של </w:t>
      </w:r>
      <w:bookmarkStart w:id="44617" w:name="_ETM_Q101_323530"/>
      <w:bookmarkEnd w:id="44617"/>
      <w:r w:rsidRPr="00D32881">
        <w:rPr>
          <w:rtl/>
        </w:rPr>
        <w:t xml:space="preserve">משפחה </w:t>
      </w:r>
      <w:bookmarkStart w:id="44618" w:name="_ETM_Q101_323980"/>
      <w:bookmarkEnd w:id="44618"/>
      <w:r w:rsidRPr="00D32881">
        <w:rPr>
          <w:rtl/>
        </w:rPr>
        <w:t xml:space="preserve">פלסטינית </w:t>
      </w:r>
      <w:bookmarkStart w:id="44619" w:name="_ETM_Q101_325500"/>
      <w:bookmarkEnd w:id="44619"/>
      <w:r w:rsidRPr="00D32881">
        <w:rPr>
          <w:rtl/>
        </w:rPr>
        <w:t>ב</w:t>
      </w:r>
      <w:r>
        <w:rPr>
          <w:rFonts w:hint="cs"/>
          <w:rtl/>
        </w:rPr>
        <w:t>תל רומיידה</w:t>
      </w:r>
      <w:bookmarkStart w:id="44620" w:name="_ETM_Q101_326419"/>
      <w:bookmarkEnd w:id="44620"/>
      <w:r>
        <w:rPr>
          <w:rFonts w:hint="cs"/>
          <w:rtl/>
        </w:rPr>
        <w:t xml:space="preserve"> בחברון והשתלטו עליו. בני המשפחה הפלסטינית, שיצאו מהבית</w:t>
      </w:r>
      <w:bookmarkStart w:id="44621" w:name="_ETM_Q101_334821"/>
      <w:bookmarkEnd w:id="44621"/>
      <w:r>
        <w:rPr>
          <w:rFonts w:hint="cs"/>
          <w:rtl/>
        </w:rPr>
        <w:t xml:space="preserve"> לסעודת אפטר אחרי יום של צום, חזרו לבית שלהם אך </w:t>
      </w:r>
      <w:bookmarkStart w:id="44622" w:name="_ETM_Q101_340462"/>
      <w:bookmarkEnd w:id="44622"/>
      <w:r>
        <w:rPr>
          <w:rFonts w:hint="cs"/>
          <w:rtl/>
        </w:rPr>
        <w:t xml:space="preserve">גילו שהמתנחלים השתלטו עליו. הצבא מנע מהם, מהפלסטינים, להתקרב </w:t>
      </w:r>
      <w:bookmarkStart w:id="44623" w:name="_ETM_Q101_348968"/>
      <w:bookmarkEnd w:id="44623"/>
      <w:r>
        <w:rPr>
          <w:rFonts w:hint="cs"/>
          <w:rtl/>
        </w:rPr>
        <w:t>לעבר הבית שלהם. הם פנו למשטרה כדי להתלונן, אך</w:t>
      </w:r>
      <w:bookmarkStart w:id="44624" w:name="_ETM_Q101_356416"/>
      <w:bookmarkEnd w:id="44624"/>
      <w:r>
        <w:rPr>
          <w:rFonts w:hint="cs"/>
          <w:rtl/>
        </w:rPr>
        <w:t xml:space="preserve"> במשטרה סירבו לקחת מהם תלונה והפנו אותם למת"ק </w:t>
      </w:r>
      <w:r>
        <w:rPr>
          <w:rtl/>
        </w:rPr>
        <w:t>–</w:t>
      </w:r>
      <w:r>
        <w:rPr>
          <w:rFonts w:hint="cs"/>
          <w:rtl/>
        </w:rPr>
        <w:t xml:space="preserve"> מפקדת התיאום והקישור.</w:t>
      </w:r>
      <w:bookmarkStart w:id="44625" w:name="_ETM_Q101_363822"/>
      <w:bookmarkEnd w:id="44625"/>
      <w:r>
        <w:rPr>
          <w:rFonts w:hint="cs"/>
          <w:rtl/>
        </w:rPr>
        <w:t xml:space="preserve"> </w:t>
      </w:r>
      <w:bookmarkStart w:id="44626" w:name="_ETM_Q101_364022"/>
      <w:bookmarkEnd w:id="44626"/>
    </w:p>
    <w:p w:rsidR="00EA1761" w:rsidRDefault="00EA1761" w:rsidP="00897AE0">
      <w:pPr>
        <w:rPr>
          <w:rtl/>
        </w:rPr>
      </w:pPr>
      <w:bookmarkStart w:id="44627" w:name="_ETM_Q101_364154"/>
      <w:bookmarkEnd w:id="44627"/>
    </w:p>
    <w:p w:rsidR="00EA1761" w:rsidRDefault="00EA1761" w:rsidP="00897AE0">
      <w:pPr>
        <w:rPr>
          <w:rtl/>
        </w:rPr>
      </w:pPr>
      <w:bookmarkStart w:id="44628" w:name="_ETM_Q101_364206"/>
      <w:bookmarkStart w:id="44629" w:name="_ETM_Q101_364285"/>
      <w:bookmarkEnd w:id="44628"/>
      <w:bookmarkEnd w:id="44629"/>
      <w:r>
        <w:rPr>
          <w:rFonts w:hint="cs"/>
          <w:rtl/>
        </w:rPr>
        <w:t>מדינת ישראל שבויה בידיהם של מחרחרי מלחמות, של אנרכיסטים, של</w:t>
      </w:r>
      <w:bookmarkStart w:id="44630" w:name="_ETM_Q101_373738"/>
      <w:bookmarkEnd w:id="44630"/>
      <w:r>
        <w:rPr>
          <w:rFonts w:hint="cs"/>
          <w:rtl/>
        </w:rPr>
        <w:t xml:space="preserve"> אלה שרוצים להביא את עמי האזור למלחמת גוג ומגוג ואין</w:t>
      </w:r>
      <w:bookmarkStart w:id="44631" w:name="_ETM_Q101_378702"/>
      <w:bookmarkEnd w:id="44631"/>
      <w:r>
        <w:rPr>
          <w:rFonts w:hint="cs"/>
          <w:rtl/>
        </w:rPr>
        <w:t xml:space="preserve">-סוף של שפיכות דמים, אולם מסיפור ימיה של ההיסטוריה למדנו </w:t>
      </w:r>
      <w:r>
        <w:rPr>
          <w:rtl/>
        </w:rPr>
        <w:t>–</w:t>
      </w:r>
      <w:r>
        <w:rPr>
          <w:rFonts w:hint="cs"/>
          <w:rtl/>
        </w:rPr>
        <w:t xml:space="preserve"> קרעי, אתה דוקטור בתחום הזה </w:t>
      </w:r>
      <w:r>
        <w:rPr>
          <w:rtl/>
        </w:rPr>
        <w:t>–</w:t>
      </w:r>
      <w:r>
        <w:rPr>
          <w:rFonts w:hint="cs"/>
          <w:rtl/>
        </w:rPr>
        <w:t xml:space="preserve"> שצבאות כובשים יכולים</w:t>
      </w:r>
      <w:bookmarkStart w:id="44632" w:name="_ETM_Q101_392504"/>
      <w:bookmarkEnd w:id="44632"/>
      <w:r>
        <w:rPr>
          <w:rFonts w:hint="cs"/>
          <w:rtl/>
        </w:rPr>
        <w:t xml:space="preserve"> להרוג, יכולים לעשוק, יכולים להתעמר, יכולים להרוס בתים ואף</w:t>
      </w:r>
      <w:bookmarkStart w:id="44633" w:name="_ETM_Q101_403745"/>
      <w:bookmarkEnd w:id="44633"/>
      <w:r>
        <w:rPr>
          <w:rFonts w:hint="cs"/>
          <w:rtl/>
        </w:rPr>
        <w:t xml:space="preserve"> למרר את חייהם של העמים הנכבשים, אך דבר אחד </w:t>
      </w:r>
      <w:bookmarkStart w:id="44634" w:name="_ETM_Q101_409703"/>
      <w:bookmarkEnd w:id="44634"/>
      <w:r>
        <w:rPr>
          <w:rFonts w:hint="cs"/>
          <w:rtl/>
        </w:rPr>
        <w:t>הכובשים אינם יכולים לעשות: הכובשים אינם יכולים לדכא בקרב</w:t>
      </w:r>
      <w:bookmarkStart w:id="44635" w:name="_ETM_Q101_417639"/>
      <w:bookmarkEnd w:id="44635"/>
      <w:r>
        <w:rPr>
          <w:rFonts w:hint="cs"/>
          <w:rtl/>
        </w:rPr>
        <w:t xml:space="preserve"> העם הנכבש את השאיפה לחופש ולחירות. </w:t>
      </w:r>
    </w:p>
    <w:p w:rsidR="00EA1761" w:rsidRDefault="00EA1761" w:rsidP="00897AE0">
      <w:pPr>
        <w:rPr>
          <w:rtl/>
        </w:rPr>
      </w:pPr>
    </w:p>
    <w:p w:rsidR="00EA1761" w:rsidRDefault="00EA1761" w:rsidP="00897AE0">
      <w:pPr>
        <w:rPr>
          <w:rtl/>
        </w:rPr>
      </w:pPr>
      <w:r>
        <w:rPr>
          <w:rFonts w:hint="cs"/>
          <w:rtl/>
        </w:rPr>
        <w:t>וזה מה שיקרה גם</w:t>
      </w:r>
      <w:bookmarkStart w:id="44636" w:name="_ETM_Q101_424868"/>
      <w:bookmarkEnd w:id="44636"/>
      <w:r>
        <w:rPr>
          <w:rFonts w:hint="cs"/>
          <w:rtl/>
        </w:rPr>
        <w:t xml:space="preserve"> במקרה של הסכסוך הישראלי</w:t>
      </w:r>
      <w:r>
        <w:rPr>
          <w:rFonts w:hint="eastAsia"/>
          <w:rtl/>
        </w:rPr>
        <w:t>–</w:t>
      </w:r>
      <w:r>
        <w:rPr>
          <w:rFonts w:hint="cs"/>
          <w:rtl/>
        </w:rPr>
        <w:t xml:space="preserve">פלסטיני. </w:t>
      </w:r>
      <w:bookmarkStart w:id="44637" w:name="_ETM_Q101_428853"/>
      <w:bookmarkStart w:id="44638" w:name="_ETM_Q101_429025"/>
      <w:bookmarkStart w:id="44639" w:name="_ETM_Q101_429070"/>
      <w:bookmarkStart w:id="44640" w:name="_ETM_Q101_429152"/>
      <w:bookmarkEnd w:id="44637"/>
      <w:bookmarkEnd w:id="44638"/>
      <w:bookmarkEnd w:id="44639"/>
      <w:bookmarkEnd w:id="44640"/>
      <w:r>
        <w:rPr>
          <w:rFonts w:hint="cs"/>
          <w:rtl/>
        </w:rPr>
        <w:t>לכן, המלחמה הזאת צריכה להסתיים, כי</w:t>
      </w:r>
      <w:bookmarkStart w:id="44641" w:name="_ETM_Q101_434166"/>
      <w:bookmarkEnd w:id="44641"/>
      <w:r>
        <w:rPr>
          <w:rFonts w:hint="cs"/>
          <w:rtl/>
        </w:rPr>
        <w:t xml:space="preserve"> לסכסוך הזה אין פתרונות צבאיים. הסכסוך הזה צריך להסתיים</w:t>
      </w:r>
      <w:bookmarkStart w:id="44642" w:name="_ETM_Q101_439736"/>
      <w:bookmarkEnd w:id="44642"/>
      <w:r>
        <w:rPr>
          <w:rFonts w:hint="cs"/>
          <w:rtl/>
        </w:rPr>
        <w:t xml:space="preserve"> בהקמת מדינה פלסטינית חופשית לצד מדינת ישראל. שתי המדינות יחיו</w:t>
      </w:r>
      <w:bookmarkStart w:id="44643" w:name="_ETM_Q101_447835"/>
      <w:bookmarkEnd w:id="44643"/>
      <w:r>
        <w:rPr>
          <w:rFonts w:hint="cs"/>
          <w:rtl/>
        </w:rPr>
        <w:t xml:space="preserve"> בשלום ובביטחון. שלום עושים עם אויבים ולא עם חברים.</w:t>
      </w:r>
      <w:bookmarkStart w:id="44644" w:name="_ETM_Q101_453276"/>
      <w:bookmarkEnd w:id="44644"/>
      <w:r>
        <w:rPr>
          <w:rFonts w:hint="cs"/>
          <w:rtl/>
        </w:rPr>
        <w:t xml:space="preserve"> אני אף פעם לא ראיתי שתי מדינות ביחסי</w:t>
      </w:r>
      <w:bookmarkStart w:id="44645" w:name="_ETM_Q101_457912"/>
      <w:bookmarkEnd w:id="44645"/>
      <w:r>
        <w:rPr>
          <w:rFonts w:hint="cs"/>
          <w:rtl/>
        </w:rPr>
        <w:t xml:space="preserve"> חברות שחתמו על הסכם שלום. שלום עושים בין אויבים ולא </w:t>
      </w:r>
      <w:bookmarkStart w:id="44646" w:name="_ETM_Q101_464144"/>
      <w:bookmarkEnd w:id="44646"/>
      <w:r>
        <w:rPr>
          <w:rFonts w:hint="cs"/>
          <w:rtl/>
        </w:rPr>
        <w:t xml:space="preserve">עם חברים. </w:t>
      </w:r>
      <w:bookmarkStart w:id="44647" w:name="_ETM_Q101_465512"/>
      <w:bookmarkEnd w:id="44647"/>
    </w:p>
    <w:p w:rsidR="00EA1761" w:rsidRDefault="00EA1761" w:rsidP="00897AE0">
      <w:pPr>
        <w:rPr>
          <w:rtl/>
        </w:rPr>
      </w:pPr>
    </w:p>
    <w:p w:rsidR="00EA1761" w:rsidRDefault="00EA1761" w:rsidP="004C7552">
      <w:pPr>
        <w:rPr>
          <w:rtl/>
        </w:rPr>
      </w:pPr>
      <w:bookmarkStart w:id="44648" w:name="_ETM_Q101_465720"/>
      <w:bookmarkStart w:id="44649" w:name="_ETM_Q101_465762"/>
      <w:bookmarkStart w:id="44650" w:name="_ETM_Q101_465844"/>
      <w:bookmarkEnd w:id="44648"/>
      <w:bookmarkEnd w:id="44649"/>
      <w:bookmarkEnd w:id="44650"/>
      <w:r>
        <w:rPr>
          <w:rFonts w:hint="cs"/>
          <w:rtl/>
        </w:rPr>
        <w:lastRenderedPageBreak/>
        <w:t>לסיכום, השר קרעי, המהלכים שמקדמות הקואליציה</w:t>
      </w:r>
      <w:bookmarkStart w:id="44651" w:name="_ETM_Q101_471927"/>
      <w:bookmarkEnd w:id="44651"/>
      <w:r>
        <w:rPr>
          <w:rFonts w:hint="cs"/>
          <w:rtl/>
        </w:rPr>
        <w:t xml:space="preserve"> והממשלה שלך לאחרונה, החוקים אשר מקודמים והאופן שבו הם מקודמים,</w:t>
      </w:r>
      <w:bookmarkStart w:id="44652" w:name="_ETM_Q101_481664"/>
      <w:bookmarkEnd w:id="44652"/>
      <w:r>
        <w:rPr>
          <w:rFonts w:hint="cs"/>
          <w:rtl/>
        </w:rPr>
        <w:t xml:space="preserve"> מעידים על דבר אחד: מדינת ישראל דוהרת להיות דיקטט</w:t>
      </w:r>
      <w:bookmarkStart w:id="44653" w:name="_ETM_Q101_489516"/>
      <w:bookmarkEnd w:id="44653"/>
      <w:r>
        <w:rPr>
          <w:rFonts w:hint="cs"/>
          <w:rtl/>
        </w:rPr>
        <w:t xml:space="preserve">ורה, ולא רק כלפי החברה הערבית </w:t>
      </w:r>
      <w:r>
        <w:rPr>
          <w:rFonts w:hint="eastAsia"/>
          <w:rtl/>
        </w:rPr>
        <w:t xml:space="preserve">– </w:t>
      </w:r>
      <w:r>
        <w:rPr>
          <w:rFonts w:hint="cs"/>
          <w:rtl/>
        </w:rPr>
        <w:t xml:space="preserve">כי כלפי החברה </w:t>
      </w:r>
      <w:bookmarkStart w:id="44654" w:name="_ETM_Q101_492867"/>
      <w:bookmarkEnd w:id="44654"/>
      <w:r>
        <w:rPr>
          <w:rFonts w:hint="cs"/>
          <w:rtl/>
        </w:rPr>
        <w:t>הערבית היא כל הזמן הייתה כזאת; לא הייתה לנו דמוקרטיה</w:t>
      </w:r>
      <w:bookmarkStart w:id="44655" w:name="_ETM_Q101_496990"/>
      <w:bookmarkEnd w:id="44655"/>
      <w:r>
        <w:rPr>
          <w:rFonts w:hint="cs"/>
          <w:rtl/>
        </w:rPr>
        <w:t xml:space="preserve"> כמו שחשים אותה האזרחים היהודים, אבל ישראל הולכת להיות</w:t>
      </w:r>
      <w:bookmarkStart w:id="44656" w:name="_ETM_Q101_502665"/>
      <w:bookmarkEnd w:id="44656"/>
      <w:r>
        <w:rPr>
          <w:rFonts w:hint="cs"/>
          <w:rtl/>
        </w:rPr>
        <w:t xml:space="preserve"> דיקטטורה גם כלפי האזרחים היהודים. תראה איך אתם מתנהלים היום עם</w:t>
      </w:r>
      <w:bookmarkStart w:id="44657" w:name="_ETM_Q101_511244"/>
      <w:bookmarkEnd w:id="44657"/>
      <w:r>
        <w:rPr>
          <w:rFonts w:hint="cs"/>
          <w:rtl/>
        </w:rPr>
        <w:t xml:space="preserve"> אלה שמביעים התנגדות למדיניות של הממשלה שלך. רק להביט ולראות</w:t>
      </w:r>
      <w:bookmarkStart w:id="44658" w:name="_ETM_Q101_521232"/>
      <w:bookmarkEnd w:id="44658"/>
      <w:r>
        <w:rPr>
          <w:rFonts w:hint="cs"/>
          <w:rtl/>
        </w:rPr>
        <w:t xml:space="preserve"> איך מתנהלים איתם, אז אתה יודע איך, שלמה. </w:t>
      </w:r>
    </w:p>
    <w:p w:rsidR="00EA1761" w:rsidRDefault="00EA1761" w:rsidP="00897AE0">
      <w:pPr>
        <w:rPr>
          <w:rtl/>
        </w:rPr>
      </w:pPr>
    </w:p>
    <w:p w:rsidR="00EA1761" w:rsidRDefault="00EA1761" w:rsidP="00897AE0">
      <w:pPr>
        <w:pStyle w:val="af5"/>
        <w:keepNext/>
        <w:rPr>
          <w:rtl/>
        </w:rPr>
      </w:pPr>
      <w:bookmarkStart w:id="44659" w:name="_ETM_Q101_349269"/>
      <w:bookmarkStart w:id="44660" w:name="_ETM_Q101_349340"/>
      <w:bookmarkStart w:id="44661" w:name="_ETM_Q101_349392"/>
      <w:bookmarkStart w:id="44662" w:name="_ETM_Q101_349489"/>
      <w:bookmarkStart w:id="44663" w:name="_ETM_Q101_403240"/>
      <w:bookmarkStart w:id="44664" w:name="_ETM_Q101_712439"/>
      <w:bookmarkStart w:id="44665" w:name="ET_interruption_6461_5"/>
      <w:bookmarkEnd w:id="44659"/>
      <w:bookmarkEnd w:id="44660"/>
      <w:bookmarkEnd w:id="44661"/>
      <w:bookmarkEnd w:id="44662"/>
      <w:bookmarkEnd w:id="44663"/>
      <w:bookmarkEnd w:id="44664"/>
      <w:r w:rsidRPr="000C668F">
        <w:rPr>
          <w:rStyle w:val="TagStyle"/>
          <w:rtl/>
        </w:rPr>
        <w:t xml:space="preserve"> &lt;&lt; קריאה &gt;&gt;</w:t>
      </w:r>
      <w:r w:rsidRPr="007C6EB7">
        <w:rPr>
          <w:rStyle w:val="TagStyle"/>
          <w:rtl/>
        </w:rPr>
        <w:t xml:space="preserve"> </w:t>
      </w:r>
      <w:r>
        <w:rPr>
          <w:rtl/>
        </w:rPr>
        <w:t>שר התקשורת שלמה קרעי:</w:t>
      </w:r>
      <w:r w:rsidRPr="007C6EB7">
        <w:rPr>
          <w:rStyle w:val="TagStyle"/>
          <w:rtl/>
        </w:rPr>
        <w:t xml:space="preserve"> </w:t>
      </w:r>
      <w:r w:rsidRPr="000C668F">
        <w:rPr>
          <w:rStyle w:val="TagStyle"/>
          <w:rtl/>
        </w:rPr>
        <w:t>&lt;&lt; קריאה &gt;&gt;</w:t>
      </w:r>
      <w:r>
        <w:rPr>
          <w:rtl/>
        </w:rPr>
        <w:t xml:space="preserve">   </w:t>
      </w:r>
      <w:bookmarkEnd w:id="44665"/>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כשאתה מביע התנגדות, מה אנחנו עושים לך?</w:t>
      </w:r>
    </w:p>
    <w:p w:rsidR="00EA1761" w:rsidRDefault="00EA1761" w:rsidP="00897AE0">
      <w:pPr>
        <w:rPr>
          <w:rtl/>
          <w:lang w:eastAsia="he-IL"/>
        </w:rPr>
      </w:pPr>
    </w:p>
    <w:p w:rsidR="00EA1761" w:rsidRDefault="00EA1761" w:rsidP="00897AE0">
      <w:pPr>
        <w:pStyle w:val="-"/>
        <w:keepNext/>
        <w:rPr>
          <w:rtl/>
        </w:rPr>
      </w:pPr>
      <w:bookmarkStart w:id="44666" w:name="ET_speakercontinue_5854_28"/>
      <w:r w:rsidRPr="008F760B">
        <w:rPr>
          <w:rStyle w:val="TagStyle"/>
          <w:rtl/>
        </w:rPr>
        <w:t xml:space="preserve"> &lt;&lt; דובר_המשך &gt;&gt; </w:t>
      </w:r>
      <w:r>
        <w:rPr>
          <w:rtl/>
        </w:rPr>
        <w:t>ווליד טאהא (רע"מ – הרשימה הערבית המאוחדת):</w:t>
      </w:r>
      <w:r w:rsidRPr="008F760B">
        <w:rPr>
          <w:rStyle w:val="TagStyle"/>
          <w:rtl/>
        </w:rPr>
        <w:t xml:space="preserve"> &lt;&lt; דובר_המשך &gt;&gt;</w:t>
      </w:r>
      <w:r>
        <w:rPr>
          <w:rtl/>
        </w:rPr>
        <w:t xml:space="preserve">   </w:t>
      </w:r>
      <w:bookmarkEnd w:id="44666"/>
    </w:p>
    <w:p w:rsidR="00EA1761" w:rsidRDefault="00EA1761" w:rsidP="00897AE0">
      <w:pPr>
        <w:pStyle w:val="KeepWithNext"/>
        <w:rPr>
          <w:rtl/>
          <w:lang w:eastAsia="he-IL"/>
        </w:rPr>
      </w:pPr>
    </w:p>
    <w:p w:rsidR="00EA1761" w:rsidRDefault="00EA1761" w:rsidP="00897AE0">
      <w:pPr>
        <w:rPr>
          <w:rtl/>
          <w:lang w:eastAsia="he-IL"/>
        </w:rPr>
      </w:pPr>
      <w:bookmarkStart w:id="44667" w:name="_ETM_Q101_531654"/>
      <w:bookmarkStart w:id="44668" w:name="_ETM_Q101_531920"/>
      <w:bookmarkEnd w:id="44667"/>
      <w:bookmarkEnd w:id="44668"/>
      <w:r>
        <w:rPr>
          <w:rFonts w:hint="cs"/>
          <w:rtl/>
          <w:lang w:eastAsia="he-IL"/>
        </w:rPr>
        <w:t xml:space="preserve">לא יודע. מה יהיה </w:t>
      </w:r>
      <w:r>
        <w:rPr>
          <w:rtl/>
          <w:lang w:eastAsia="he-IL"/>
        </w:rPr>
        <w:t>–</w:t>
      </w:r>
      <w:r>
        <w:rPr>
          <w:rFonts w:hint="cs"/>
          <w:rtl/>
          <w:lang w:eastAsia="he-IL"/>
        </w:rPr>
        <w:t xml:space="preserve"> אני לא יודע.</w:t>
      </w:r>
      <w:bookmarkStart w:id="44669" w:name="_ETM_Q101_533231"/>
      <w:bookmarkEnd w:id="44669"/>
      <w:r>
        <w:rPr>
          <w:rFonts w:hint="cs"/>
          <w:rtl/>
          <w:lang w:eastAsia="he-IL"/>
        </w:rPr>
        <w:t xml:space="preserve"> </w:t>
      </w:r>
      <w:bookmarkStart w:id="44670" w:name="_ETM_Q101_533471"/>
      <w:bookmarkEnd w:id="44670"/>
    </w:p>
    <w:p w:rsidR="00EA1761" w:rsidRPr="00A67D8B" w:rsidRDefault="00EA1761" w:rsidP="00897AE0">
      <w:pPr>
        <w:rPr>
          <w:rtl/>
          <w:lang w:eastAsia="he-IL"/>
        </w:rPr>
      </w:pPr>
      <w:bookmarkStart w:id="44671" w:name="_ETM_Q101_533596"/>
      <w:bookmarkEnd w:id="44671"/>
    </w:p>
    <w:p w:rsidR="00EA1761" w:rsidRDefault="00EA1761" w:rsidP="00897AE0">
      <w:pPr>
        <w:pStyle w:val="af6"/>
        <w:keepNext/>
        <w:rPr>
          <w:rtl/>
        </w:rPr>
      </w:pPr>
      <w:r w:rsidRPr="000C668F">
        <w:rPr>
          <w:rStyle w:val="TagStyle"/>
          <w:rtl/>
        </w:rPr>
        <w:t xml:space="preserve"> &lt;&lt; יור &gt;&gt;</w:t>
      </w:r>
      <w:r w:rsidRPr="007C6EB7">
        <w:rPr>
          <w:rStyle w:val="TagStyle"/>
          <w:rtl/>
        </w:rPr>
        <w:t xml:space="preserve"> </w:t>
      </w:r>
      <w:r>
        <w:rPr>
          <w:rtl/>
        </w:rPr>
        <w:t>היו"ר ניסים ואטורי:</w:t>
      </w:r>
      <w:r w:rsidRPr="007C6EB7">
        <w:rPr>
          <w:rStyle w:val="TagStyle"/>
          <w:rtl/>
        </w:rPr>
        <w:t xml:space="preserve"> </w:t>
      </w:r>
      <w:r w:rsidRPr="000C668F">
        <w:rPr>
          <w:rStyle w:val="TagStyle"/>
          <w:rtl/>
        </w:rPr>
        <w:t>&lt;&lt; יור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אבל הוא אזרח - - -</w:t>
      </w:r>
    </w:p>
    <w:p w:rsidR="00EA1761" w:rsidRPr="007C6EB7" w:rsidRDefault="00EA1761" w:rsidP="00897AE0">
      <w:pPr>
        <w:rPr>
          <w:rtl/>
          <w:lang w:eastAsia="he-IL"/>
        </w:rPr>
      </w:pPr>
    </w:p>
    <w:p w:rsidR="00EA1761" w:rsidRDefault="00EA1761" w:rsidP="00897AE0">
      <w:pPr>
        <w:pStyle w:val="-"/>
        <w:keepNext/>
        <w:rPr>
          <w:rtl/>
        </w:rPr>
      </w:pPr>
      <w:bookmarkStart w:id="44672" w:name="ET_speakercontinue_5854_6"/>
      <w:r w:rsidRPr="000C668F">
        <w:rPr>
          <w:rStyle w:val="TagStyle"/>
          <w:rtl/>
        </w:rPr>
        <w:t xml:space="preserve"> &lt;&lt; דובר_המשך &gt;&gt;</w:t>
      </w:r>
      <w:r w:rsidRPr="007C6EB7">
        <w:rPr>
          <w:rStyle w:val="TagStyle"/>
          <w:rtl/>
        </w:rPr>
        <w:t xml:space="preserve"> </w:t>
      </w:r>
      <w:r>
        <w:rPr>
          <w:rtl/>
        </w:rPr>
        <w:t>ווליד טאהא (רע"מ – הרשימה הערבית המאוחדת):</w:t>
      </w:r>
      <w:r w:rsidRPr="007C6EB7">
        <w:rPr>
          <w:rStyle w:val="TagStyle"/>
          <w:rtl/>
        </w:rPr>
        <w:t xml:space="preserve"> </w:t>
      </w:r>
      <w:r w:rsidRPr="000C668F">
        <w:rPr>
          <w:rStyle w:val="TagStyle"/>
          <w:rtl/>
        </w:rPr>
        <w:t>&lt;&lt; דובר_המשך &gt;&gt;</w:t>
      </w:r>
      <w:r>
        <w:rPr>
          <w:rtl/>
        </w:rPr>
        <w:t xml:space="preserve">   </w:t>
      </w:r>
      <w:bookmarkEnd w:id="44672"/>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אני יודע ברגע זה, אבל מה</w:t>
      </w:r>
      <w:bookmarkStart w:id="44673" w:name="_ETM_Q101_539942"/>
      <w:bookmarkEnd w:id="44673"/>
      <w:r>
        <w:rPr>
          <w:rFonts w:hint="cs"/>
          <w:rtl/>
          <w:lang w:eastAsia="he-IL"/>
        </w:rPr>
        <w:t xml:space="preserve"> יהיה איתי בעוד שבוע? בעוד שנה? אין לי שום מושג.</w:t>
      </w:r>
      <w:bookmarkStart w:id="44674" w:name="_ETM_Q101_544788"/>
      <w:bookmarkEnd w:id="44674"/>
      <w:r>
        <w:rPr>
          <w:rFonts w:hint="cs"/>
          <w:rtl/>
          <w:lang w:eastAsia="he-IL"/>
        </w:rPr>
        <w:t xml:space="preserve"> אני יודע שברגע זה אני עדיין עומד מולך. אגב, אתם</w:t>
      </w:r>
      <w:bookmarkStart w:id="44675" w:name="_ETM_Q101_548918"/>
      <w:bookmarkEnd w:id="44675"/>
      <w:r>
        <w:rPr>
          <w:rFonts w:hint="cs"/>
          <w:rtl/>
          <w:lang w:eastAsia="he-IL"/>
        </w:rPr>
        <w:t xml:space="preserve"> מקדמים חוקים שכאן לא ייראה אף ח"כ ערבי. </w:t>
      </w:r>
    </w:p>
    <w:p w:rsidR="00EA1761" w:rsidRDefault="00EA1761" w:rsidP="00897AE0">
      <w:pPr>
        <w:rPr>
          <w:rtl/>
          <w:lang w:eastAsia="he-IL"/>
        </w:rPr>
      </w:pPr>
    </w:p>
    <w:p w:rsidR="00EA1761" w:rsidRDefault="00EA1761" w:rsidP="00897AE0">
      <w:pPr>
        <w:pStyle w:val="af5"/>
        <w:keepNext/>
        <w:rPr>
          <w:rtl/>
        </w:rPr>
      </w:pPr>
      <w:r w:rsidRPr="000C668F">
        <w:rPr>
          <w:rStyle w:val="TagStyle"/>
          <w:rtl/>
        </w:rPr>
        <w:t xml:space="preserve"> &lt;&lt; קריאה &gt;&gt;</w:t>
      </w:r>
      <w:r w:rsidRPr="007C6EB7">
        <w:rPr>
          <w:rStyle w:val="TagStyle"/>
          <w:rtl/>
        </w:rPr>
        <w:t xml:space="preserve"> </w:t>
      </w:r>
      <w:r>
        <w:rPr>
          <w:rtl/>
        </w:rPr>
        <w:t>שר התקשורת שלמה קרעי:</w:t>
      </w:r>
      <w:r w:rsidRPr="007C6EB7">
        <w:rPr>
          <w:rStyle w:val="TagStyle"/>
          <w:rtl/>
        </w:rPr>
        <w:t xml:space="preserve"> </w:t>
      </w:r>
      <w:r w:rsidRPr="000C668F">
        <w:rPr>
          <w:rStyle w:val="TagStyle"/>
          <w:rtl/>
        </w:rPr>
        <w:t>&lt;&lt; קריאה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לא, שלא יהיה תומך טרור.</w:t>
      </w:r>
    </w:p>
    <w:p w:rsidR="00EA1761" w:rsidRDefault="00EA1761" w:rsidP="00897AE0">
      <w:pPr>
        <w:rPr>
          <w:rtl/>
          <w:lang w:eastAsia="he-IL"/>
        </w:rPr>
      </w:pPr>
    </w:p>
    <w:p w:rsidR="00EA1761" w:rsidRDefault="00EA1761" w:rsidP="00897AE0">
      <w:pPr>
        <w:pStyle w:val="-"/>
        <w:keepNext/>
        <w:rPr>
          <w:rtl/>
        </w:rPr>
      </w:pPr>
      <w:bookmarkStart w:id="44676" w:name="ET_speakercontinue_5854_9"/>
      <w:r w:rsidRPr="000C668F">
        <w:rPr>
          <w:rStyle w:val="TagStyle"/>
          <w:rtl/>
        </w:rPr>
        <w:t xml:space="preserve"> &lt;&lt; דובר_המשך &gt;&gt;</w:t>
      </w:r>
      <w:r w:rsidRPr="007C6EB7">
        <w:rPr>
          <w:rStyle w:val="TagStyle"/>
          <w:rtl/>
        </w:rPr>
        <w:t xml:space="preserve"> </w:t>
      </w:r>
      <w:r>
        <w:rPr>
          <w:rtl/>
        </w:rPr>
        <w:t>ווליד טאהא (רע"מ – הרשימה הערבית המאוחדת):</w:t>
      </w:r>
      <w:r w:rsidRPr="007C6EB7">
        <w:rPr>
          <w:rStyle w:val="TagStyle"/>
          <w:rtl/>
        </w:rPr>
        <w:t xml:space="preserve"> </w:t>
      </w:r>
      <w:r w:rsidRPr="000C668F">
        <w:rPr>
          <w:rStyle w:val="TagStyle"/>
          <w:rtl/>
        </w:rPr>
        <w:t>&lt;&lt; דובר_המשך &gt;&gt;</w:t>
      </w:r>
      <w:r>
        <w:rPr>
          <w:rtl/>
        </w:rPr>
        <w:t xml:space="preserve">   </w:t>
      </w:r>
      <w:bookmarkEnd w:id="44676"/>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אתם מקדמים את החוקים האלה. כל </w:t>
      </w:r>
      <w:bookmarkStart w:id="44677" w:name="_ETM_Q101_557991"/>
      <w:bookmarkEnd w:id="44677"/>
      <w:r>
        <w:rPr>
          <w:rFonts w:hint="cs"/>
          <w:rtl/>
          <w:lang w:eastAsia="he-IL"/>
        </w:rPr>
        <w:t>מי שמתנגד למדיניות של הממשלה שלך הוא תומך טרור; כל</w:t>
      </w:r>
      <w:bookmarkStart w:id="44678" w:name="_ETM_Q101_564312"/>
      <w:bookmarkEnd w:id="44678"/>
      <w:r>
        <w:rPr>
          <w:rFonts w:hint="cs"/>
          <w:rtl/>
          <w:lang w:eastAsia="he-IL"/>
        </w:rPr>
        <w:t xml:space="preserve"> מי שאומר לא למדיניות הפשיסטית של בן גביר וסמוטריץ'</w:t>
      </w:r>
      <w:bookmarkStart w:id="44679" w:name="_ETM_Q101_569944"/>
      <w:bookmarkEnd w:id="44679"/>
      <w:r>
        <w:rPr>
          <w:rFonts w:hint="cs"/>
          <w:rtl/>
          <w:lang w:eastAsia="he-IL"/>
        </w:rPr>
        <w:t xml:space="preserve"> הוא תומך טרור, ולא רק זה </w:t>
      </w:r>
      <w:r>
        <w:rPr>
          <w:rtl/>
          <w:lang w:eastAsia="he-IL"/>
        </w:rPr>
        <w:t>–</w:t>
      </w:r>
      <w:r>
        <w:rPr>
          <w:rFonts w:hint="cs"/>
          <w:rtl/>
          <w:lang w:eastAsia="he-IL"/>
        </w:rPr>
        <w:t xml:space="preserve"> הוא חותר </w:t>
      </w:r>
      <w:bookmarkStart w:id="44680" w:name="_ETM_Q101_574512"/>
      <w:bookmarkEnd w:id="44680"/>
      <w:r>
        <w:rPr>
          <w:rFonts w:hint="cs"/>
          <w:rtl/>
          <w:lang w:eastAsia="he-IL"/>
        </w:rPr>
        <w:t>תחת יסודות המדינה. ולא כך הם פני הדברים. כל אזרחי</w:t>
      </w:r>
      <w:bookmarkStart w:id="44681" w:name="_ETM_Q101_579772"/>
      <w:bookmarkEnd w:id="44681"/>
      <w:r>
        <w:rPr>
          <w:rFonts w:hint="cs"/>
          <w:rtl/>
          <w:lang w:eastAsia="he-IL"/>
        </w:rPr>
        <w:t xml:space="preserve"> המדינה, יהודים וערבים, ישלמו את המחיר הכבד של הדיקטטורה</w:t>
      </w:r>
      <w:bookmarkStart w:id="44682" w:name="_ETM_Q101_586238"/>
      <w:bookmarkEnd w:id="44682"/>
      <w:r>
        <w:rPr>
          <w:rFonts w:hint="cs"/>
          <w:rtl/>
          <w:lang w:eastAsia="he-IL"/>
        </w:rPr>
        <w:t xml:space="preserve"> המתהווה במדינת ישראל. </w:t>
      </w:r>
      <w:bookmarkStart w:id="44683" w:name="_ETM_Q101_588409"/>
      <w:bookmarkEnd w:id="44683"/>
    </w:p>
    <w:p w:rsidR="00EA1761" w:rsidRDefault="00EA1761" w:rsidP="00897AE0">
      <w:pPr>
        <w:rPr>
          <w:rtl/>
          <w:lang w:eastAsia="he-IL"/>
        </w:rPr>
      </w:pPr>
      <w:bookmarkStart w:id="44684" w:name="_ETM_Q101_588538"/>
      <w:bookmarkEnd w:id="44684"/>
    </w:p>
    <w:p w:rsidR="00EA1761" w:rsidRDefault="00EA1761" w:rsidP="004C7552">
      <w:pPr>
        <w:rPr>
          <w:rtl/>
          <w:lang w:eastAsia="he-IL"/>
        </w:rPr>
      </w:pPr>
      <w:bookmarkStart w:id="44685" w:name="_ETM_Q101_588568"/>
      <w:bookmarkStart w:id="44686" w:name="_ETM_Q101_588684"/>
      <w:bookmarkEnd w:id="44685"/>
      <w:bookmarkEnd w:id="44686"/>
      <w:r>
        <w:rPr>
          <w:rFonts w:hint="cs"/>
          <w:rtl/>
          <w:lang w:eastAsia="he-IL"/>
        </w:rPr>
        <w:lastRenderedPageBreak/>
        <w:t xml:space="preserve">בדקתיים שנשארו לי, היושב-ראש, החברה הערבית יוצא </w:t>
      </w:r>
      <w:bookmarkStart w:id="44687" w:name="_ETM_Q101_594789"/>
      <w:bookmarkEnd w:id="44687"/>
      <w:r>
        <w:rPr>
          <w:rFonts w:hint="cs"/>
          <w:rtl/>
          <w:lang w:eastAsia="he-IL"/>
        </w:rPr>
        <w:t>לחופשת החג, חג סיום חודש רמדאן, בתחילת השבוע הבא. יכול</w:t>
      </w:r>
      <w:bookmarkStart w:id="44688" w:name="_ETM_Q101_602359"/>
      <w:bookmarkEnd w:id="44688"/>
      <w:r>
        <w:rPr>
          <w:rFonts w:hint="cs"/>
          <w:rtl/>
          <w:lang w:eastAsia="he-IL"/>
        </w:rPr>
        <w:t xml:space="preserve"> להיות שזה ייפול ביום ראשון או שני, ובכל מקרה, זה</w:t>
      </w:r>
      <w:bookmarkStart w:id="44689" w:name="_ETM_Q101_609623"/>
      <w:bookmarkEnd w:id="44689"/>
      <w:r>
        <w:rPr>
          <w:rFonts w:hint="cs"/>
          <w:rtl/>
          <w:lang w:eastAsia="he-IL"/>
        </w:rPr>
        <w:t xml:space="preserve"> יוצא בתחילת השבוע. אני פניתי, וגם יו"ר סיעת חד"ש-תע"ל </w:t>
      </w:r>
      <w:bookmarkStart w:id="44690" w:name="_ETM_Q101_617560"/>
      <w:bookmarkEnd w:id="44690"/>
      <w:r>
        <w:rPr>
          <w:rFonts w:hint="cs"/>
          <w:rtl/>
          <w:lang w:eastAsia="he-IL"/>
        </w:rPr>
        <w:t xml:space="preserve">ד"ר אחמד טיבי </w:t>
      </w:r>
      <w:r>
        <w:rPr>
          <w:rFonts w:hint="eastAsia"/>
          <w:rtl/>
          <w:lang w:eastAsia="he-IL"/>
        </w:rPr>
        <w:t xml:space="preserve">– </w:t>
      </w:r>
      <w:r>
        <w:rPr>
          <w:rFonts w:hint="cs"/>
          <w:rtl/>
          <w:lang w:eastAsia="he-IL"/>
        </w:rPr>
        <w:t xml:space="preserve">פנינו ביחד ליו"ר הכנסת וביקשנו שהכנסת </w:t>
      </w:r>
      <w:bookmarkStart w:id="44691" w:name="_ETM_Q101_625111"/>
      <w:bookmarkEnd w:id="44691"/>
      <w:r>
        <w:rPr>
          <w:rFonts w:hint="cs"/>
          <w:rtl/>
          <w:lang w:eastAsia="he-IL"/>
        </w:rPr>
        <w:t>תתחשב בזה שהח"כים הערבים לא יהיו נוכחים במליאה בשבוע האחרון</w:t>
      </w:r>
      <w:bookmarkStart w:id="44692" w:name="_ETM_Q101_632569"/>
      <w:bookmarkEnd w:id="44692"/>
      <w:r>
        <w:rPr>
          <w:rFonts w:hint="cs"/>
          <w:rtl/>
          <w:lang w:eastAsia="he-IL"/>
        </w:rPr>
        <w:t xml:space="preserve"> של היציאה לפגרה, ועל כן שלא יביאו לכאן חוקים </w:t>
      </w:r>
      <w:bookmarkStart w:id="44693" w:name="_ETM_Q101_639986"/>
      <w:bookmarkEnd w:id="44693"/>
      <w:r>
        <w:rPr>
          <w:rFonts w:hint="cs"/>
          <w:rtl/>
          <w:lang w:eastAsia="he-IL"/>
        </w:rPr>
        <w:t>בעייתיים שהיינו אמורים להיות שותפים בהצבעה נגדם, שישתדלו הפעם לכבד</w:t>
      </w:r>
      <w:bookmarkStart w:id="44694" w:name="_ETM_Q101_649863"/>
      <w:bookmarkEnd w:id="44694"/>
      <w:r>
        <w:rPr>
          <w:rFonts w:hint="cs"/>
          <w:rtl/>
          <w:lang w:eastAsia="he-IL"/>
        </w:rPr>
        <w:t xml:space="preserve"> את החג של המוסלמים ושל חברי הכנסת המוסלמים. </w:t>
      </w:r>
      <w:bookmarkStart w:id="44695" w:name="_ETM_Q101_656230"/>
      <w:bookmarkEnd w:id="44695"/>
    </w:p>
    <w:p w:rsidR="00EA1761" w:rsidRDefault="00EA1761" w:rsidP="00897AE0">
      <w:pPr>
        <w:rPr>
          <w:rtl/>
          <w:lang w:eastAsia="he-IL"/>
        </w:rPr>
      </w:pPr>
      <w:bookmarkStart w:id="44696" w:name="_ETM_Q101_656356"/>
      <w:bookmarkEnd w:id="44696"/>
    </w:p>
    <w:p w:rsidR="00EA1761" w:rsidRDefault="00EA1761" w:rsidP="004C7552">
      <w:pPr>
        <w:rPr>
          <w:rtl/>
          <w:lang w:eastAsia="he-IL"/>
        </w:rPr>
      </w:pPr>
      <w:bookmarkStart w:id="44697" w:name="_ETM_Q101_656413"/>
      <w:bookmarkEnd w:id="44697"/>
      <w:r>
        <w:rPr>
          <w:rFonts w:hint="cs"/>
          <w:rtl/>
          <w:lang w:eastAsia="he-IL"/>
        </w:rPr>
        <w:t>ה</w:t>
      </w:r>
      <w:bookmarkStart w:id="44698" w:name="_ETM_Q101_656518"/>
      <w:bookmarkEnd w:id="44698"/>
      <w:r>
        <w:rPr>
          <w:rFonts w:hint="cs"/>
          <w:rtl/>
          <w:lang w:eastAsia="he-IL"/>
        </w:rPr>
        <w:t>נושא</w:t>
      </w:r>
      <w:bookmarkStart w:id="44699" w:name="_ETM_Q101_657903"/>
      <w:bookmarkEnd w:id="44699"/>
      <w:r>
        <w:rPr>
          <w:rFonts w:hint="cs"/>
          <w:rtl/>
          <w:lang w:eastAsia="he-IL"/>
        </w:rPr>
        <w:t xml:space="preserve"> האחרון </w:t>
      </w:r>
      <w:r>
        <w:rPr>
          <w:rtl/>
          <w:lang w:eastAsia="he-IL"/>
        </w:rPr>
        <w:t>–</w:t>
      </w:r>
      <w:r>
        <w:rPr>
          <w:rFonts w:hint="cs"/>
          <w:rtl/>
          <w:lang w:eastAsia="he-IL"/>
        </w:rPr>
        <w:t xml:space="preserve"> משרד החינוך קבע את יום חמישי, כלומר ארבעה</w:t>
      </w:r>
      <w:bookmarkStart w:id="44700" w:name="_ETM_Q101_663401"/>
      <w:bookmarkEnd w:id="44700"/>
      <w:r>
        <w:rPr>
          <w:rFonts w:hint="cs"/>
          <w:rtl/>
          <w:lang w:eastAsia="he-IL"/>
        </w:rPr>
        <w:t xml:space="preserve"> ימים אחרי החג, מועד חזרה ללימודים. אני מתפלא, מראש</w:t>
      </w:r>
      <w:bookmarkStart w:id="44701" w:name="_ETM_Q101_670408"/>
      <w:bookmarkEnd w:id="44701"/>
      <w:r>
        <w:rPr>
          <w:rFonts w:hint="cs"/>
          <w:rtl/>
          <w:lang w:eastAsia="he-IL"/>
        </w:rPr>
        <w:t>ון עד רביעי חופשה, ואז חוזרים ליום חמישי. אתה יודע,</w:t>
      </w:r>
      <w:bookmarkStart w:id="44702" w:name="_ETM_Q101_676712"/>
      <w:bookmarkEnd w:id="44702"/>
      <w:r>
        <w:rPr>
          <w:rFonts w:hint="cs"/>
          <w:rtl/>
          <w:lang w:eastAsia="he-IL"/>
        </w:rPr>
        <w:t xml:space="preserve"> בחג משפחות יוצאות לחופשות, וסביר להניח שחלק מהן לא יספיק</w:t>
      </w:r>
      <w:bookmarkStart w:id="44703" w:name="_ETM_Q101_682324"/>
      <w:bookmarkEnd w:id="44703"/>
      <w:r>
        <w:rPr>
          <w:rFonts w:hint="cs"/>
          <w:rtl/>
          <w:lang w:eastAsia="he-IL"/>
        </w:rPr>
        <w:t xml:space="preserve"> לחזור, אז איפה ההיגיון לקבוע את יום חמישי כיום חזרה</w:t>
      </w:r>
      <w:bookmarkStart w:id="44704" w:name="_ETM_Q101_689340"/>
      <w:bookmarkEnd w:id="44704"/>
      <w:r>
        <w:rPr>
          <w:rFonts w:hint="cs"/>
          <w:rtl/>
          <w:lang w:eastAsia="he-IL"/>
        </w:rPr>
        <w:t xml:space="preserve"> ללימודים, בעוד שיכלו לעשות את תחילת הלימודים ביום ראשון ולסגור</w:t>
      </w:r>
      <w:bookmarkStart w:id="44705" w:name="_ETM_Q101_695748"/>
      <w:bookmarkEnd w:id="44705"/>
      <w:r w:rsidR="004C7552">
        <w:rPr>
          <w:rFonts w:hint="cs"/>
          <w:rtl/>
          <w:lang w:eastAsia="he-IL"/>
        </w:rPr>
        <w:t xml:space="preserve"> את היום הזה,</w:t>
      </w:r>
      <w:r>
        <w:rPr>
          <w:rFonts w:hint="cs"/>
          <w:rtl/>
          <w:lang w:eastAsia="he-IL"/>
        </w:rPr>
        <w:t xml:space="preserve"> לפצות על היום הזה בהזדמנות אחרת בימות</w:t>
      </w:r>
      <w:bookmarkStart w:id="44706" w:name="_ETM_Q101_700598"/>
      <w:bookmarkEnd w:id="44706"/>
      <w:r>
        <w:rPr>
          <w:rFonts w:hint="cs"/>
          <w:rtl/>
          <w:lang w:eastAsia="he-IL"/>
        </w:rPr>
        <w:t xml:space="preserve"> השנה</w:t>
      </w:r>
      <w:r w:rsidR="004C7552">
        <w:rPr>
          <w:rFonts w:hint="cs"/>
          <w:rtl/>
          <w:lang w:eastAsia="he-IL"/>
        </w:rPr>
        <w:t>?</w:t>
      </w:r>
      <w:r>
        <w:rPr>
          <w:rFonts w:hint="cs"/>
          <w:rtl/>
          <w:lang w:eastAsia="he-IL"/>
        </w:rPr>
        <w:t xml:space="preserve"> אבל לחזור ליום כשאנחנו יודעים מראש שמרבית</w:t>
      </w:r>
      <w:bookmarkStart w:id="44707" w:name="_ETM_Q101_704590"/>
      <w:bookmarkEnd w:id="44707"/>
      <w:r>
        <w:rPr>
          <w:rFonts w:hint="cs"/>
          <w:rtl/>
          <w:lang w:eastAsia="he-IL"/>
        </w:rPr>
        <w:t xml:space="preserve"> התלמידים לא יוכלו להתייצב בבתי הספר זה</w:t>
      </w:r>
      <w:bookmarkStart w:id="44708" w:name="_ETM_Q101_710033"/>
      <w:bookmarkEnd w:id="44708"/>
      <w:r>
        <w:rPr>
          <w:rFonts w:hint="cs"/>
          <w:rtl/>
          <w:lang w:eastAsia="he-IL"/>
        </w:rPr>
        <w:t xml:space="preserve"> סתם בזבוז של יום לימודים. תודה רבה. </w:t>
      </w:r>
    </w:p>
    <w:p w:rsidR="00EA1761" w:rsidRDefault="00EA1761" w:rsidP="00897AE0">
      <w:pPr>
        <w:rPr>
          <w:rtl/>
          <w:lang w:eastAsia="he-IL"/>
        </w:rPr>
      </w:pPr>
    </w:p>
    <w:p w:rsidR="00EA1761" w:rsidRDefault="00EA1761" w:rsidP="00897AE0">
      <w:pPr>
        <w:pStyle w:val="af6"/>
        <w:keepNext/>
        <w:rPr>
          <w:rtl/>
        </w:rPr>
      </w:pPr>
      <w:bookmarkStart w:id="44709" w:name="ET_yor_6490_10"/>
      <w:r w:rsidRPr="000C668F">
        <w:rPr>
          <w:rStyle w:val="TagStyle"/>
          <w:rtl/>
        </w:rPr>
        <w:t xml:space="preserve"> &lt;&lt; יור &gt;&gt;</w:t>
      </w:r>
      <w:r w:rsidRPr="007C6EB7">
        <w:rPr>
          <w:rStyle w:val="TagStyle"/>
          <w:rtl/>
        </w:rPr>
        <w:t xml:space="preserve"> </w:t>
      </w:r>
      <w:r>
        <w:rPr>
          <w:rtl/>
        </w:rPr>
        <w:t>היו"ר ניסים ואטורי:</w:t>
      </w:r>
      <w:r w:rsidRPr="007C6EB7">
        <w:rPr>
          <w:rStyle w:val="TagStyle"/>
          <w:rtl/>
        </w:rPr>
        <w:t xml:space="preserve"> </w:t>
      </w:r>
      <w:r w:rsidRPr="000C668F">
        <w:rPr>
          <w:rStyle w:val="TagStyle"/>
          <w:rtl/>
        </w:rPr>
        <w:t>&lt;&lt; יור &gt;&gt;</w:t>
      </w:r>
      <w:r>
        <w:rPr>
          <w:rtl/>
        </w:rPr>
        <w:t xml:space="preserve">   </w:t>
      </w:r>
      <w:bookmarkEnd w:id="44709"/>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תודה רבה. חבר הכנסת סימון דוידסון, בבקשה. </w:t>
      </w:r>
    </w:p>
    <w:p w:rsidR="00EA1761" w:rsidRDefault="00EA1761" w:rsidP="00897AE0">
      <w:pPr>
        <w:rPr>
          <w:rtl/>
          <w:lang w:eastAsia="he-IL"/>
        </w:rPr>
      </w:pPr>
    </w:p>
    <w:p w:rsidR="00EA1761" w:rsidRDefault="00EA1761" w:rsidP="00897AE0">
      <w:pPr>
        <w:pStyle w:val="a4"/>
        <w:keepNext/>
        <w:rPr>
          <w:rtl/>
        </w:rPr>
      </w:pPr>
      <w:bookmarkStart w:id="44710" w:name="ET_speaker_6255_11"/>
      <w:r w:rsidRPr="000C668F">
        <w:rPr>
          <w:rStyle w:val="TagStyle"/>
          <w:rtl/>
        </w:rPr>
        <w:t xml:space="preserve"> &lt;&lt; דובר &gt;&gt;</w:t>
      </w:r>
      <w:r w:rsidRPr="007C6EB7">
        <w:rPr>
          <w:rStyle w:val="TagStyle"/>
          <w:rtl/>
        </w:rPr>
        <w:t xml:space="preserve"> </w:t>
      </w:r>
      <w:bookmarkStart w:id="44711" w:name="_Toc193838571"/>
      <w:bookmarkStart w:id="44712" w:name="_Toc193883220"/>
      <w:r>
        <w:rPr>
          <w:rtl/>
        </w:rPr>
        <w:t>סימון דוידסון (יש עתיד):</w:t>
      </w:r>
      <w:bookmarkEnd w:id="44711"/>
      <w:bookmarkEnd w:id="44712"/>
      <w:r w:rsidRPr="007C6EB7">
        <w:rPr>
          <w:rStyle w:val="TagStyle"/>
          <w:rtl/>
        </w:rPr>
        <w:t xml:space="preserve"> </w:t>
      </w:r>
      <w:r w:rsidRPr="000C668F">
        <w:rPr>
          <w:rStyle w:val="TagStyle"/>
          <w:rtl/>
        </w:rPr>
        <w:t>&lt;&lt; דובר &gt;&gt;</w:t>
      </w:r>
      <w:r>
        <w:rPr>
          <w:rtl/>
        </w:rPr>
        <w:t xml:space="preserve">   </w:t>
      </w:r>
      <w:bookmarkEnd w:id="44710"/>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לילה טוב לכולם, אדוני היושב-ראש.</w:t>
      </w:r>
    </w:p>
    <w:p w:rsidR="00EA1761" w:rsidRDefault="00EA1761" w:rsidP="00897AE0">
      <w:pPr>
        <w:rPr>
          <w:rtl/>
          <w:lang w:eastAsia="he-IL"/>
        </w:rPr>
      </w:pPr>
    </w:p>
    <w:p w:rsidR="00EA1761" w:rsidRDefault="00EA1761" w:rsidP="00897AE0">
      <w:pPr>
        <w:pStyle w:val="af6"/>
        <w:keepNext/>
        <w:rPr>
          <w:rtl/>
        </w:rPr>
      </w:pPr>
      <w:r w:rsidRPr="000C668F">
        <w:rPr>
          <w:rStyle w:val="TagStyle"/>
          <w:rtl/>
        </w:rPr>
        <w:t xml:space="preserve"> &lt;&lt; יור &gt;&gt;</w:t>
      </w:r>
      <w:r w:rsidRPr="007C6EB7">
        <w:rPr>
          <w:rStyle w:val="TagStyle"/>
          <w:rtl/>
        </w:rPr>
        <w:t xml:space="preserve"> </w:t>
      </w:r>
      <w:r>
        <w:rPr>
          <w:rtl/>
        </w:rPr>
        <w:t>היו"ר ניסים ואטורי:</w:t>
      </w:r>
      <w:r w:rsidRPr="007C6EB7">
        <w:rPr>
          <w:rStyle w:val="TagStyle"/>
          <w:rtl/>
        </w:rPr>
        <w:t xml:space="preserve"> </w:t>
      </w:r>
      <w:r w:rsidRPr="000C668F">
        <w:rPr>
          <w:rStyle w:val="TagStyle"/>
          <w:rtl/>
        </w:rPr>
        <w:t>&lt;&lt; יור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דרך אגב, בקשר לדיקטטורה</w:t>
      </w:r>
      <w:bookmarkStart w:id="44713" w:name="_ETM_Q101_735451"/>
      <w:bookmarkEnd w:id="44713"/>
      <w:r>
        <w:rPr>
          <w:rFonts w:hint="cs"/>
          <w:rtl/>
          <w:lang w:eastAsia="he-IL"/>
        </w:rPr>
        <w:t xml:space="preserve"> </w:t>
      </w:r>
      <w:r>
        <w:rPr>
          <w:rFonts w:hint="eastAsia"/>
          <w:rtl/>
          <w:lang w:eastAsia="he-IL"/>
        </w:rPr>
        <w:t xml:space="preserve">– </w:t>
      </w:r>
      <w:r>
        <w:rPr>
          <w:rFonts w:hint="cs"/>
          <w:rtl/>
          <w:lang w:eastAsia="he-IL"/>
        </w:rPr>
        <w:t xml:space="preserve">לנואם הקודם, ווליד. </w:t>
      </w:r>
    </w:p>
    <w:p w:rsidR="00EA1761" w:rsidRDefault="00EA1761" w:rsidP="00897AE0">
      <w:pPr>
        <w:rPr>
          <w:rtl/>
          <w:lang w:eastAsia="he-IL"/>
        </w:rPr>
      </w:pPr>
    </w:p>
    <w:p w:rsidR="00EA1761" w:rsidRDefault="00EA1761" w:rsidP="00897AE0">
      <w:pPr>
        <w:pStyle w:val="-"/>
        <w:keepNext/>
        <w:rPr>
          <w:rtl/>
        </w:rPr>
      </w:pPr>
      <w:bookmarkStart w:id="44714" w:name="ET_speakercontinue_6255_13"/>
      <w:r w:rsidRPr="000C668F">
        <w:rPr>
          <w:rStyle w:val="TagStyle"/>
          <w:rtl/>
        </w:rPr>
        <w:t xml:space="preserve"> &lt;&lt; דובר_המשך &gt;&gt;</w:t>
      </w:r>
      <w:r w:rsidRPr="007C6EB7">
        <w:rPr>
          <w:rStyle w:val="TagStyle"/>
          <w:rtl/>
        </w:rPr>
        <w:t xml:space="preserve"> </w:t>
      </w:r>
      <w:r>
        <w:rPr>
          <w:rtl/>
        </w:rPr>
        <w:t>סימון דוידסון (יש עתיד):</w:t>
      </w:r>
      <w:r w:rsidRPr="007C6EB7">
        <w:rPr>
          <w:rStyle w:val="TagStyle"/>
          <w:rtl/>
        </w:rPr>
        <w:t xml:space="preserve"> </w:t>
      </w:r>
      <w:r w:rsidRPr="000C668F">
        <w:rPr>
          <w:rStyle w:val="TagStyle"/>
          <w:rtl/>
        </w:rPr>
        <w:t>&lt;&lt; דובר_המשך &gt;&gt;</w:t>
      </w:r>
      <w:r>
        <w:rPr>
          <w:rtl/>
        </w:rPr>
        <w:t xml:space="preserve">   </w:t>
      </w:r>
      <w:bookmarkEnd w:id="44714"/>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ווליד, לפני שאתה יוצא, אני רוצה לספר לך משהו. </w:t>
      </w:r>
      <w:bookmarkStart w:id="44715" w:name="_ETM_Q101_736896"/>
      <w:bookmarkEnd w:id="44715"/>
    </w:p>
    <w:p w:rsidR="00EA1761" w:rsidRDefault="00EA1761" w:rsidP="00897AE0">
      <w:pPr>
        <w:rPr>
          <w:rtl/>
          <w:lang w:eastAsia="he-IL"/>
        </w:rPr>
      </w:pPr>
    </w:p>
    <w:p w:rsidR="00EA1761" w:rsidRDefault="00EA1761" w:rsidP="00897AE0">
      <w:pPr>
        <w:pStyle w:val="af6"/>
        <w:keepNext/>
        <w:rPr>
          <w:rtl/>
        </w:rPr>
      </w:pPr>
      <w:r w:rsidRPr="000C668F">
        <w:rPr>
          <w:rStyle w:val="TagStyle"/>
          <w:rtl/>
        </w:rPr>
        <w:t xml:space="preserve"> &lt;&lt; יור &gt;&gt;</w:t>
      </w:r>
      <w:r w:rsidRPr="00A67D8B">
        <w:rPr>
          <w:rStyle w:val="TagStyle"/>
          <w:rtl/>
        </w:rPr>
        <w:t xml:space="preserve"> </w:t>
      </w:r>
      <w:r>
        <w:rPr>
          <w:rtl/>
        </w:rPr>
        <w:t>היו"ר ניסים ואטורי:</w:t>
      </w:r>
      <w:r w:rsidRPr="00A67D8B">
        <w:rPr>
          <w:rStyle w:val="TagStyle"/>
          <w:rtl/>
        </w:rPr>
        <w:t xml:space="preserve"> </w:t>
      </w:r>
      <w:r w:rsidRPr="000C668F">
        <w:rPr>
          <w:rStyle w:val="TagStyle"/>
          <w:rtl/>
        </w:rPr>
        <w:t>&lt;&lt; יור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bookmarkStart w:id="44716" w:name="_ETM_Q101_736944"/>
      <w:bookmarkEnd w:id="44716"/>
      <w:r>
        <w:rPr>
          <w:rFonts w:hint="cs"/>
          <w:rtl/>
          <w:lang w:eastAsia="he-IL"/>
        </w:rPr>
        <w:t>אחלה דיקטטורה, ישראל, בסביבה הזאת. אתה יודע, יש לך את</w:t>
      </w:r>
      <w:bookmarkStart w:id="44717" w:name="_ETM_Q101_741149"/>
      <w:bookmarkEnd w:id="44717"/>
      <w:r>
        <w:rPr>
          <w:rFonts w:hint="cs"/>
          <w:rtl/>
          <w:lang w:eastAsia="he-IL"/>
        </w:rPr>
        <w:t xml:space="preserve"> סוריה, עזה </w:t>
      </w:r>
      <w:r>
        <w:rPr>
          <w:rFonts w:hint="eastAsia"/>
          <w:rtl/>
          <w:lang w:eastAsia="he-IL"/>
        </w:rPr>
        <w:t xml:space="preserve">– </w:t>
      </w:r>
      <w:r>
        <w:rPr>
          <w:rFonts w:hint="cs"/>
          <w:rtl/>
          <w:lang w:eastAsia="he-IL"/>
        </w:rPr>
        <w:t xml:space="preserve">כל מיני מקומות שאפשר לחיות בהם. </w:t>
      </w:r>
      <w:bookmarkStart w:id="44718" w:name="_ETM_Q101_743460"/>
      <w:bookmarkEnd w:id="44718"/>
    </w:p>
    <w:p w:rsidR="00EA1761" w:rsidRPr="00A67D8B" w:rsidRDefault="00EA1761" w:rsidP="00897AE0">
      <w:pPr>
        <w:rPr>
          <w:rtl/>
          <w:lang w:eastAsia="he-IL"/>
        </w:rPr>
      </w:pPr>
      <w:bookmarkStart w:id="44719" w:name="_ETM_Q101_743576"/>
      <w:bookmarkEnd w:id="44719"/>
    </w:p>
    <w:p w:rsidR="00EA1761" w:rsidRDefault="00EA1761" w:rsidP="00897AE0">
      <w:pPr>
        <w:pStyle w:val="af5"/>
        <w:keepNext/>
        <w:rPr>
          <w:rtl/>
        </w:rPr>
      </w:pPr>
      <w:bookmarkStart w:id="44720" w:name="ET_interruption_5854_14"/>
      <w:r w:rsidRPr="000C668F">
        <w:rPr>
          <w:rStyle w:val="TagStyle"/>
          <w:rtl/>
        </w:rPr>
        <w:lastRenderedPageBreak/>
        <w:t xml:space="preserve"> &lt;&lt; קריאה &gt;&gt;</w:t>
      </w:r>
      <w:r w:rsidRPr="007C6EB7">
        <w:rPr>
          <w:rStyle w:val="TagStyle"/>
          <w:rtl/>
        </w:rPr>
        <w:t xml:space="preserve"> </w:t>
      </w:r>
      <w:r>
        <w:rPr>
          <w:rtl/>
        </w:rPr>
        <w:t>ווליד טאהא (רע"מ – הרשימה הערבית המאוחדת):</w:t>
      </w:r>
      <w:r w:rsidRPr="007C6EB7">
        <w:rPr>
          <w:rStyle w:val="TagStyle"/>
          <w:rtl/>
        </w:rPr>
        <w:t xml:space="preserve"> </w:t>
      </w:r>
      <w:r w:rsidRPr="000C668F">
        <w:rPr>
          <w:rStyle w:val="TagStyle"/>
          <w:rtl/>
        </w:rPr>
        <w:t>&lt;&lt; קריאה &gt;&gt;</w:t>
      </w:r>
      <w:r>
        <w:rPr>
          <w:rtl/>
        </w:rPr>
        <w:t xml:space="preserve">   </w:t>
      </w:r>
      <w:bookmarkEnd w:id="44720"/>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אתה תהיה כמוהם בדיוק.</w:t>
      </w:r>
      <w:bookmarkStart w:id="44721" w:name="_ETM_Q101_743845"/>
      <w:bookmarkEnd w:id="44721"/>
    </w:p>
    <w:p w:rsidR="00EA1761" w:rsidRDefault="00EA1761" w:rsidP="00897AE0">
      <w:pPr>
        <w:rPr>
          <w:rtl/>
          <w:lang w:eastAsia="he-IL"/>
        </w:rPr>
      </w:pPr>
      <w:bookmarkStart w:id="44722" w:name="_ETM_Q101_743937"/>
      <w:bookmarkStart w:id="44723" w:name="_ETM_Q101_744006"/>
      <w:bookmarkEnd w:id="44722"/>
      <w:bookmarkEnd w:id="44723"/>
    </w:p>
    <w:p w:rsidR="00EA1761" w:rsidRDefault="00EA1761" w:rsidP="00897AE0">
      <w:pPr>
        <w:pStyle w:val="af6"/>
        <w:keepNext/>
        <w:rPr>
          <w:rtl/>
        </w:rPr>
      </w:pPr>
      <w:bookmarkStart w:id="44724" w:name="ET_yor_6490_19"/>
      <w:r w:rsidRPr="000C668F">
        <w:rPr>
          <w:rStyle w:val="TagStyle"/>
          <w:rtl/>
        </w:rPr>
        <w:t xml:space="preserve"> &lt;&lt; יור &gt;&gt;</w:t>
      </w:r>
      <w:r w:rsidRPr="00A67D8B">
        <w:rPr>
          <w:rStyle w:val="TagStyle"/>
          <w:rtl/>
        </w:rPr>
        <w:t xml:space="preserve"> </w:t>
      </w:r>
      <w:r>
        <w:rPr>
          <w:rtl/>
        </w:rPr>
        <w:t>היו"ר ניסים ואטורי:</w:t>
      </w:r>
      <w:r w:rsidRPr="00A67D8B">
        <w:rPr>
          <w:rStyle w:val="TagStyle"/>
          <w:rtl/>
        </w:rPr>
        <w:t xml:space="preserve"> </w:t>
      </w:r>
      <w:r w:rsidRPr="000C668F">
        <w:rPr>
          <w:rStyle w:val="TagStyle"/>
          <w:rtl/>
        </w:rPr>
        <w:t>&lt;&lt; יור &gt;&gt;</w:t>
      </w:r>
      <w:r>
        <w:rPr>
          <w:rtl/>
        </w:rPr>
        <w:t xml:space="preserve">   </w:t>
      </w:r>
      <w:bookmarkEnd w:id="44724"/>
    </w:p>
    <w:p w:rsidR="00EA1761" w:rsidRDefault="00EA1761" w:rsidP="00897AE0">
      <w:pPr>
        <w:pStyle w:val="KeepWithNext"/>
        <w:rPr>
          <w:rtl/>
          <w:lang w:eastAsia="he-IL"/>
        </w:rPr>
      </w:pPr>
    </w:p>
    <w:p w:rsidR="00EA1761" w:rsidRPr="00A67D8B" w:rsidRDefault="00EA1761" w:rsidP="00897AE0">
      <w:pPr>
        <w:rPr>
          <w:rtl/>
          <w:lang w:eastAsia="he-IL"/>
        </w:rPr>
      </w:pPr>
      <w:bookmarkStart w:id="44725" w:name="_ETM_Q101_746195"/>
      <w:bookmarkEnd w:id="44725"/>
      <w:r>
        <w:rPr>
          <w:rFonts w:hint="cs"/>
          <w:rtl/>
          <w:lang w:eastAsia="he-IL"/>
        </w:rPr>
        <w:t>איך? איך?</w:t>
      </w:r>
      <w:bookmarkStart w:id="44726" w:name="_ETM_Q101_748254"/>
      <w:bookmarkEnd w:id="44726"/>
      <w:r>
        <w:rPr>
          <w:rFonts w:hint="cs"/>
          <w:rtl/>
          <w:lang w:eastAsia="he-IL"/>
        </w:rPr>
        <w:t xml:space="preserve"> כשהייתי פה בכנסת העשרים-ושלוש - -</w:t>
      </w:r>
    </w:p>
    <w:p w:rsidR="00EA1761" w:rsidRPr="000C668F" w:rsidRDefault="00EA1761" w:rsidP="00897AE0">
      <w:pPr>
        <w:rPr>
          <w:rtl/>
        </w:rPr>
      </w:pPr>
      <w:bookmarkStart w:id="44727" w:name="_ETM_Q101_744082"/>
      <w:bookmarkStart w:id="44728" w:name="_ETM_Q101_744149"/>
      <w:bookmarkStart w:id="44729" w:name="_ETM_Q101_749034"/>
      <w:bookmarkEnd w:id="44727"/>
      <w:bookmarkEnd w:id="44728"/>
      <w:bookmarkEnd w:id="44729"/>
    </w:p>
    <w:p w:rsidR="00EA1761" w:rsidRDefault="00EA1761" w:rsidP="00897AE0">
      <w:pPr>
        <w:pStyle w:val="af5"/>
        <w:keepNext/>
        <w:rPr>
          <w:rtl/>
        </w:rPr>
      </w:pPr>
      <w:bookmarkStart w:id="44730" w:name="ET_interruption_5854_21"/>
      <w:r w:rsidRPr="000C668F">
        <w:rPr>
          <w:rStyle w:val="TagStyle"/>
          <w:rtl/>
        </w:rPr>
        <w:t xml:space="preserve"> &lt;&lt; קריאה &gt;&gt;</w:t>
      </w:r>
      <w:r w:rsidRPr="00A67D8B">
        <w:rPr>
          <w:rStyle w:val="TagStyle"/>
          <w:rtl/>
        </w:rPr>
        <w:t xml:space="preserve"> </w:t>
      </w:r>
      <w:r>
        <w:rPr>
          <w:rtl/>
        </w:rPr>
        <w:t>ווליד טאהא (רע"מ – הרשימה הערבית המאוחדת):</w:t>
      </w:r>
      <w:r w:rsidRPr="00A67D8B">
        <w:rPr>
          <w:rStyle w:val="TagStyle"/>
          <w:rtl/>
        </w:rPr>
        <w:t xml:space="preserve"> </w:t>
      </w:r>
      <w:r w:rsidRPr="000C668F">
        <w:rPr>
          <w:rStyle w:val="TagStyle"/>
          <w:rtl/>
        </w:rPr>
        <w:t>&lt;&lt; קריאה &gt;&gt;</w:t>
      </w:r>
      <w:r>
        <w:rPr>
          <w:rtl/>
        </w:rPr>
        <w:t xml:space="preserve">   </w:t>
      </w:r>
      <w:bookmarkEnd w:id="44730"/>
    </w:p>
    <w:p w:rsidR="00EA1761" w:rsidRDefault="00EA1761" w:rsidP="00897AE0">
      <w:pPr>
        <w:pStyle w:val="KeepWithNext"/>
        <w:rPr>
          <w:rtl/>
          <w:lang w:eastAsia="he-IL"/>
        </w:rPr>
      </w:pPr>
    </w:p>
    <w:p w:rsidR="00EA1761" w:rsidRDefault="00EA1761" w:rsidP="00897AE0">
      <w:pPr>
        <w:rPr>
          <w:rtl/>
          <w:lang w:eastAsia="he-IL"/>
        </w:rPr>
      </w:pPr>
      <w:bookmarkStart w:id="44731" w:name="_ETM_Q101_751283"/>
      <w:bookmarkStart w:id="44732" w:name="_ETM_Q101_744232"/>
      <w:bookmarkEnd w:id="44731"/>
      <w:bookmarkEnd w:id="44732"/>
      <w:r>
        <w:rPr>
          <w:rFonts w:hint="cs"/>
          <w:rtl/>
          <w:lang w:eastAsia="he-IL"/>
        </w:rPr>
        <w:t>הם המודל לחיקוי שלך.</w:t>
      </w:r>
    </w:p>
    <w:p w:rsidR="00EA1761" w:rsidRDefault="00EA1761" w:rsidP="00897AE0">
      <w:pPr>
        <w:rPr>
          <w:rtl/>
          <w:lang w:eastAsia="he-IL"/>
        </w:rPr>
      </w:pPr>
    </w:p>
    <w:p w:rsidR="00EA1761" w:rsidRDefault="00EA1761" w:rsidP="00897AE0">
      <w:pPr>
        <w:pStyle w:val="af6"/>
        <w:keepNext/>
        <w:rPr>
          <w:rtl/>
        </w:rPr>
      </w:pPr>
      <w:bookmarkStart w:id="44733" w:name="ET_yor_6490_15"/>
      <w:r w:rsidRPr="000C668F">
        <w:rPr>
          <w:rStyle w:val="TagStyle"/>
          <w:rtl/>
        </w:rPr>
        <w:t xml:space="preserve"> &lt;&lt; יור &gt;&gt;</w:t>
      </w:r>
      <w:r w:rsidRPr="007C6EB7">
        <w:rPr>
          <w:rStyle w:val="TagStyle"/>
          <w:rtl/>
        </w:rPr>
        <w:t xml:space="preserve"> </w:t>
      </w:r>
      <w:r>
        <w:rPr>
          <w:rtl/>
        </w:rPr>
        <w:t>היו"ר ניסים ואטורי:</w:t>
      </w:r>
      <w:r w:rsidRPr="007C6EB7">
        <w:rPr>
          <w:rStyle w:val="TagStyle"/>
          <w:rtl/>
        </w:rPr>
        <w:t xml:space="preserve"> </w:t>
      </w:r>
      <w:r w:rsidRPr="000C668F">
        <w:rPr>
          <w:rStyle w:val="TagStyle"/>
          <w:rtl/>
        </w:rPr>
        <w:t>&lt;&lt; יור &gt;&gt;</w:t>
      </w:r>
      <w:r>
        <w:rPr>
          <w:rtl/>
        </w:rPr>
        <w:t xml:space="preserve">   </w:t>
      </w:r>
      <w:bookmarkEnd w:id="44733"/>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 - אני דיברתי, תאמין לי, אני דיברתי כאן </w:t>
      </w:r>
      <w:r>
        <w:rPr>
          <w:rFonts w:hint="eastAsia"/>
          <w:rtl/>
          <w:lang w:eastAsia="he-IL"/>
        </w:rPr>
        <w:t xml:space="preserve">– </w:t>
      </w:r>
      <w:r>
        <w:rPr>
          <w:rFonts w:hint="cs"/>
          <w:rtl/>
          <w:lang w:eastAsia="he-IL"/>
        </w:rPr>
        <w:t xml:space="preserve">אתה צעקת משם. נשאר </w:t>
      </w:r>
      <w:bookmarkStart w:id="44734" w:name="_ETM_Q101_752513"/>
      <w:bookmarkEnd w:id="44734"/>
      <w:r>
        <w:rPr>
          <w:rFonts w:hint="cs"/>
          <w:rtl/>
          <w:lang w:eastAsia="he-IL"/>
        </w:rPr>
        <w:t xml:space="preserve">אותו הדבר. אתה בחופש, לא בחופש. </w:t>
      </w:r>
      <w:bookmarkStart w:id="44735" w:name="_ETM_Q101_753096"/>
      <w:bookmarkEnd w:id="44735"/>
    </w:p>
    <w:p w:rsidR="00EA1761" w:rsidRDefault="00EA1761" w:rsidP="00897AE0">
      <w:pPr>
        <w:rPr>
          <w:rtl/>
          <w:lang w:eastAsia="he-IL"/>
        </w:rPr>
      </w:pPr>
      <w:bookmarkStart w:id="44736" w:name="_ETM_Q101_753221"/>
      <w:bookmarkEnd w:id="44736"/>
    </w:p>
    <w:p w:rsidR="00EA1761" w:rsidRDefault="00EA1761" w:rsidP="00897AE0">
      <w:pPr>
        <w:pStyle w:val="af5"/>
        <w:keepNext/>
        <w:rPr>
          <w:rtl/>
        </w:rPr>
      </w:pPr>
      <w:bookmarkStart w:id="44737" w:name="ET_interruption_5854_16"/>
      <w:r w:rsidRPr="000C668F">
        <w:rPr>
          <w:rStyle w:val="TagStyle"/>
          <w:rtl/>
        </w:rPr>
        <w:t xml:space="preserve"> &lt;&lt; קריאה &gt;&gt;</w:t>
      </w:r>
      <w:r w:rsidRPr="007C6EB7">
        <w:rPr>
          <w:rStyle w:val="TagStyle"/>
          <w:rtl/>
        </w:rPr>
        <w:t xml:space="preserve"> </w:t>
      </w:r>
      <w:r>
        <w:rPr>
          <w:rtl/>
        </w:rPr>
        <w:t>ווליד טאהא (רע"מ – הרשימה הערבית המאוחדת):</w:t>
      </w:r>
      <w:r w:rsidRPr="007C6EB7">
        <w:rPr>
          <w:rStyle w:val="TagStyle"/>
          <w:rtl/>
        </w:rPr>
        <w:t xml:space="preserve"> </w:t>
      </w:r>
      <w:r w:rsidRPr="000C668F">
        <w:rPr>
          <w:rStyle w:val="TagStyle"/>
          <w:rtl/>
        </w:rPr>
        <w:t>&lt;&lt; קריאה &gt;&gt;</w:t>
      </w:r>
      <w:r>
        <w:rPr>
          <w:rtl/>
        </w:rPr>
        <w:t xml:space="preserve">   </w:t>
      </w:r>
      <w:bookmarkEnd w:id="44737"/>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מה ההבדל בין בן גביר לבין אסד</w:t>
      </w:r>
      <w:r w:rsidR="004C7552">
        <w:rPr>
          <w:rFonts w:hint="cs"/>
          <w:rtl/>
          <w:lang w:eastAsia="he-IL"/>
        </w:rPr>
        <w:t>,</w:t>
      </w:r>
      <w:r>
        <w:rPr>
          <w:rFonts w:hint="cs"/>
          <w:rtl/>
          <w:lang w:eastAsia="he-IL"/>
        </w:rPr>
        <w:t xml:space="preserve"> שברח? מה ההבדל?</w:t>
      </w:r>
    </w:p>
    <w:p w:rsidR="00EA1761" w:rsidRDefault="00EA1761" w:rsidP="00897AE0">
      <w:pPr>
        <w:rPr>
          <w:rtl/>
          <w:lang w:eastAsia="he-IL"/>
        </w:rPr>
      </w:pPr>
    </w:p>
    <w:p w:rsidR="00EA1761" w:rsidRDefault="00EA1761" w:rsidP="00897AE0">
      <w:pPr>
        <w:pStyle w:val="af6"/>
        <w:keepNext/>
        <w:rPr>
          <w:rtl/>
        </w:rPr>
      </w:pPr>
      <w:bookmarkStart w:id="44738" w:name="ET_yor_6490_17"/>
      <w:r w:rsidRPr="000C668F">
        <w:rPr>
          <w:rStyle w:val="TagStyle"/>
          <w:rtl/>
        </w:rPr>
        <w:t xml:space="preserve"> &lt;&lt; יור &gt;&gt;</w:t>
      </w:r>
      <w:r w:rsidRPr="007C6EB7">
        <w:rPr>
          <w:rStyle w:val="TagStyle"/>
          <w:rtl/>
        </w:rPr>
        <w:t xml:space="preserve"> </w:t>
      </w:r>
      <w:r>
        <w:rPr>
          <w:rtl/>
        </w:rPr>
        <w:t>היו"ר ניסים ואטורי:</w:t>
      </w:r>
      <w:r w:rsidRPr="007C6EB7">
        <w:rPr>
          <w:rStyle w:val="TagStyle"/>
          <w:rtl/>
        </w:rPr>
        <w:t xml:space="preserve"> </w:t>
      </w:r>
      <w:r w:rsidRPr="000C668F">
        <w:rPr>
          <w:rStyle w:val="TagStyle"/>
          <w:rtl/>
        </w:rPr>
        <w:t>&lt;&lt; יור &gt;&gt;</w:t>
      </w:r>
      <w:r>
        <w:rPr>
          <w:rtl/>
        </w:rPr>
        <w:t xml:space="preserve">   </w:t>
      </w:r>
      <w:bookmarkEnd w:id="44738"/>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איזה חוקים אפשר לעשות כשאתה לא תהיה פה,</w:t>
      </w:r>
      <w:bookmarkStart w:id="44739" w:name="_ETM_Q101_758612"/>
      <w:bookmarkEnd w:id="44739"/>
      <w:r>
        <w:rPr>
          <w:rFonts w:hint="cs"/>
          <w:rtl/>
          <w:lang w:eastAsia="he-IL"/>
        </w:rPr>
        <w:t xml:space="preserve"> תגיד לי. </w:t>
      </w:r>
      <w:bookmarkStart w:id="44740" w:name="_ETM_Q101_760653"/>
      <w:bookmarkEnd w:id="44740"/>
    </w:p>
    <w:p w:rsidR="00EA1761" w:rsidRDefault="00EA1761" w:rsidP="00897AE0">
      <w:pPr>
        <w:rPr>
          <w:rtl/>
          <w:lang w:eastAsia="he-IL"/>
        </w:rPr>
      </w:pPr>
      <w:bookmarkStart w:id="44741" w:name="_ETM_Q101_760728"/>
      <w:bookmarkStart w:id="44742" w:name="_ETM_Q101_760805"/>
      <w:bookmarkEnd w:id="44741"/>
      <w:bookmarkEnd w:id="44742"/>
    </w:p>
    <w:p w:rsidR="00EA1761" w:rsidRDefault="00EA1761" w:rsidP="00897AE0">
      <w:pPr>
        <w:pStyle w:val="af5"/>
        <w:keepNext/>
        <w:rPr>
          <w:rtl/>
        </w:rPr>
      </w:pPr>
      <w:bookmarkStart w:id="44743" w:name="ET_interruption_5854_23"/>
      <w:r w:rsidRPr="000C668F">
        <w:rPr>
          <w:rStyle w:val="TagStyle"/>
          <w:rtl/>
        </w:rPr>
        <w:t xml:space="preserve"> &lt;&lt; קריאה &gt;&gt;</w:t>
      </w:r>
      <w:r w:rsidRPr="00A67D8B">
        <w:rPr>
          <w:rStyle w:val="TagStyle"/>
          <w:rtl/>
        </w:rPr>
        <w:t xml:space="preserve"> </w:t>
      </w:r>
      <w:r>
        <w:rPr>
          <w:rtl/>
        </w:rPr>
        <w:t>ווליד טאהא (רע"מ – הרשימה הערבית המאוחדת):</w:t>
      </w:r>
      <w:r w:rsidRPr="00A67D8B">
        <w:rPr>
          <w:rStyle w:val="TagStyle"/>
          <w:rtl/>
        </w:rPr>
        <w:t xml:space="preserve"> </w:t>
      </w:r>
      <w:r w:rsidRPr="000C668F">
        <w:rPr>
          <w:rStyle w:val="TagStyle"/>
          <w:rtl/>
        </w:rPr>
        <w:t>&lt;&lt; קריאה &gt;&gt;</w:t>
      </w:r>
      <w:r>
        <w:rPr>
          <w:rtl/>
        </w:rPr>
        <w:t xml:space="preserve">   </w:t>
      </w:r>
      <w:bookmarkEnd w:id="44743"/>
    </w:p>
    <w:p w:rsidR="00EA1761" w:rsidRDefault="00EA1761" w:rsidP="00897AE0">
      <w:pPr>
        <w:pStyle w:val="KeepWithNext"/>
        <w:rPr>
          <w:rtl/>
          <w:lang w:eastAsia="he-IL"/>
        </w:rPr>
      </w:pPr>
    </w:p>
    <w:p w:rsidR="00EA1761" w:rsidRDefault="00EA1761" w:rsidP="00897AE0">
      <w:pPr>
        <w:rPr>
          <w:rtl/>
          <w:lang w:eastAsia="he-IL"/>
        </w:rPr>
      </w:pPr>
      <w:bookmarkStart w:id="44744" w:name="_ETM_Q101_763159"/>
      <w:bookmarkStart w:id="44745" w:name="_ETM_Q101_763456"/>
      <w:bookmarkStart w:id="44746" w:name="_ETM_Q101_763621"/>
      <w:bookmarkEnd w:id="44744"/>
      <w:bookmarkEnd w:id="44745"/>
      <w:bookmarkEnd w:id="44746"/>
      <w:r>
        <w:rPr>
          <w:rFonts w:hint="cs"/>
          <w:rtl/>
          <w:lang w:eastAsia="he-IL"/>
        </w:rPr>
        <w:t xml:space="preserve">זה אותו </w:t>
      </w:r>
      <w:bookmarkStart w:id="44747" w:name="_ETM_Q101_757000"/>
      <w:bookmarkEnd w:id="44747"/>
      <w:r>
        <w:rPr>
          <w:rFonts w:hint="cs"/>
          <w:rtl/>
          <w:lang w:eastAsia="he-IL"/>
        </w:rPr>
        <w:t xml:space="preserve">דבר בדיוק. אותם אנשים, אותו חושך. </w:t>
      </w:r>
      <w:bookmarkStart w:id="44748" w:name="_ETM_Q101_762667"/>
      <w:bookmarkEnd w:id="44748"/>
    </w:p>
    <w:p w:rsidR="00EA1761" w:rsidRPr="00A67D8B" w:rsidRDefault="00EA1761" w:rsidP="00897AE0">
      <w:pPr>
        <w:rPr>
          <w:rtl/>
          <w:lang w:eastAsia="he-IL"/>
        </w:rPr>
      </w:pPr>
      <w:bookmarkStart w:id="44749" w:name="_ETM_Q101_762803"/>
      <w:bookmarkEnd w:id="44749"/>
    </w:p>
    <w:p w:rsidR="00EA1761" w:rsidRDefault="00EA1761" w:rsidP="00897AE0">
      <w:pPr>
        <w:pStyle w:val="af6"/>
        <w:keepNext/>
        <w:rPr>
          <w:rtl/>
        </w:rPr>
      </w:pPr>
      <w:bookmarkStart w:id="44750" w:name="ET_yor_6490_22"/>
      <w:r w:rsidRPr="000C668F">
        <w:rPr>
          <w:rStyle w:val="TagStyle"/>
          <w:rtl/>
        </w:rPr>
        <w:t xml:space="preserve"> &lt;&lt; יור &gt;&gt;</w:t>
      </w:r>
      <w:r w:rsidRPr="00A67D8B">
        <w:rPr>
          <w:rStyle w:val="TagStyle"/>
          <w:rtl/>
        </w:rPr>
        <w:t xml:space="preserve"> </w:t>
      </w:r>
      <w:r>
        <w:rPr>
          <w:rtl/>
        </w:rPr>
        <w:t>היו"ר ניסים ואטורי:</w:t>
      </w:r>
      <w:r w:rsidRPr="00A67D8B">
        <w:rPr>
          <w:rStyle w:val="TagStyle"/>
          <w:rtl/>
        </w:rPr>
        <w:t xml:space="preserve"> </w:t>
      </w:r>
      <w:r w:rsidRPr="000C668F">
        <w:rPr>
          <w:rStyle w:val="TagStyle"/>
          <w:rtl/>
        </w:rPr>
        <w:t>&lt;&lt; יור &gt;&gt;</w:t>
      </w:r>
      <w:r>
        <w:rPr>
          <w:rtl/>
        </w:rPr>
        <w:t xml:space="preserve">   </w:t>
      </w:r>
      <w:bookmarkEnd w:id="44750"/>
    </w:p>
    <w:p w:rsidR="00EA1761" w:rsidRDefault="00EA1761" w:rsidP="00897AE0">
      <w:pPr>
        <w:pStyle w:val="KeepWithNext"/>
        <w:rPr>
          <w:rtl/>
          <w:lang w:eastAsia="he-IL"/>
        </w:rPr>
      </w:pPr>
    </w:p>
    <w:p w:rsidR="00EA1761" w:rsidRDefault="00EA1761" w:rsidP="00897AE0">
      <w:pPr>
        <w:rPr>
          <w:rtl/>
          <w:lang w:eastAsia="he-IL"/>
        </w:rPr>
      </w:pPr>
      <w:bookmarkStart w:id="44751" w:name="_ETM_Q101_760777"/>
      <w:bookmarkEnd w:id="44751"/>
      <w:r>
        <w:rPr>
          <w:rFonts w:hint="cs"/>
          <w:rtl/>
          <w:lang w:eastAsia="he-IL"/>
        </w:rPr>
        <w:t>מדינת ישראל</w:t>
      </w:r>
      <w:bookmarkStart w:id="44752" w:name="_ETM_Q101_762824"/>
      <w:bookmarkEnd w:id="44752"/>
      <w:r>
        <w:rPr>
          <w:rFonts w:hint="cs"/>
          <w:rtl/>
          <w:lang w:eastAsia="he-IL"/>
        </w:rPr>
        <w:t xml:space="preserve"> שומרת על כל אזרחיה. תאמין לי, אם נעשה חוקים -</w:t>
      </w:r>
      <w:bookmarkStart w:id="44753" w:name="_ETM_Q101_766182"/>
      <w:bookmarkEnd w:id="44753"/>
      <w:r>
        <w:rPr>
          <w:rFonts w:hint="cs"/>
          <w:rtl/>
          <w:lang w:eastAsia="he-IL"/>
        </w:rPr>
        <w:t xml:space="preserve"> - -</w:t>
      </w:r>
      <w:bookmarkStart w:id="44754" w:name="_ETM_Q101_764580"/>
      <w:bookmarkEnd w:id="44754"/>
    </w:p>
    <w:p w:rsidR="00EA1761" w:rsidRDefault="00EA1761" w:rsidP="00897AE0">
      <w:pPr>
        <w:rPr>
          <w:rtl/>
          <w:lang w:eastAsia="he-IL"/>
        </w:rPr>
      </w:pPr>
      <w:bookmarkStart w:id="44755" w:name="_ETM_Q101_764690"/>
      <w:bookmarkEnd w:id="44755"/>
    </w:p>
    <w:p w:rsidR="00EA1761" w:rsidRDefault="00EA1761" w:rsidP="00897AE0">
      <w:pPr>
        <w:pStyle w:val="af5"/>
        <w:keepNext/>
        <w:rPr>
          <w:rtl/>
        </w:rPr>
      </w:pPr>
      <w:bookmarkStart w:id="44756" w:name="ET_interruption_5854_24"/>
      <w:r w:rsidRPr="000C668F">
        <w:rPr>
          <w:rStyle w:val="TagStyle"/>
          <w:rtl/>
        </w:rPr>
        <w:lastRenderedPageBreak/>
        <w:t xml:space="preserve"> &lt;&lt; קריאה &gt;&gt;</w:t>
      </w:r>
      <w:r w:rsidRPr="00A67D8B">
        <w:rPr>
          <w:rStyle w:val="TagStyle"/>
          <w:rtl/>
        </w:rPr>
        <w:t xml:space="preserve"> </w:t>
      </w:r>
      <w:r>
        <w:rPr>
          <w:rtl/>
        </w:rPr>
        <w:t>ווליד טאהא (רע"מ – הרשימה הערבית המאוחדת):</w:t>
      </w:r>
      <w:r w:rsidRPr="00A67D8B">
        <w:rPr>
          <w:rStyle w:val="TagStyle"/>
          <w:rtl/>
        </w:rPr>
        <w:t xml:space="preserve"> </w:t>
      </w:r>
      <w:r w:rsidRPr="000C668F">
        <w:rPr>
          <w:rStyle w:val="TagStyle"/>
          <w:rtl/>
        </w:rPr>
        <w:t>&lt;&lt; קריאה &gt;&gt;</w:t>
      </w:r>
      <w:r>
        <w:rPr>
          <w:rtl/>
        </w:rPr>
        <w:t xml:space="preserve">   </w:t>
      </w:r>
      <w:bookmarkEnd w:id="44756"/>
    </w:p>
    <w:p w:rsidR="00EA1761" w:rsidRDefault="00EA1761" w:rsidP="00897AE0">
      <w:pPr>
        <w:pStyle w:val="KeepWithNext"/>
        <w:rPr>
          <w:rtl/>
          <w:lang w:eastAsia="he-IL"/>
        </w:rPr>
      </w:pPr>
    </w:p>
    <w:p w:rsidR="00EA1761" w:rsidRDefault="00EA1761" w:rsidP="00897AE0">
      <w:pPr>
        <w:rPr>
          <w:rtl/>
          <w:lang w:eastAsia="he-IL"/>
        </w:rPr>
      </w:pPr>
      <w:bookmarkStart w:id="44757" w:name="_ETM_Q101_767469"/>
      <w:bookmarkStart w:id="44758" w:name="_ETM_Q101_767746"/>
      <w:bookmarkStart w:id="44759" w:name="_ETM_Q101_767869"/>
      <w:bookmarkEnd w:id="44757"/>
      <w:bookmarkEnd w:id="44758"/>
      <w:bookmarkEnd w:id="44759"/>
      <w:r>
        <w:rPr>
          <w:rFonts w:hint="cs"/>
          <w:rtl/>
          <w:lang w:eastAsia="he-IL"/>
        </w:rPr>
        <w:t xml:space="preserve">אפילו שלמה לא יתווכח עם זה. </w:t>
      </w:r>
    </w:p>
    <w:p w:rsidR="00EA1761" w:rsidRDefault="00EA1761" w:rsidP="00897AE0">
      <w:pPr>
        <w:rPr>
          <w:rtl/>
          <w:lang w:eastAsia="he-IL"/>
        </w:rPr>
      </w:pPr>
      <w:bookmarkStart w:id="44760" w:name="_ETM_Q101_766722"/>
      <w:bookmarkStart w:id="44761" w:name="_ETM_Q101_766845"/>
      <w:bookmarkEnd w:id="44760"/>
      <w:bookmarkEnd w:id="44761"/>
    </w:p>
    <w:p w:rsidR="00EA1761" w:rsidRDefault="00EA1761" w:rsidP="00897AE0">
      <w:pPr>
        <w:pStyle w:val="af6"/>
        <w:keepNext/>
        <w:rPr>
          <w:rtl/>
        </w:rPr>
      </w:pPr>
      <w:bookmarkStart w:id="44762" w:name="ET_yor_6490_25"/>
      <w:r w:rsidRPr="000C668F">
        <w:rPr>
          <w:rStyle w:val="TagStyle"/>
          <w:rtl/>
        </w:rPr>
        <w:t xml:space="preserve"> &lt;&lt; יור &gt;&gt;</w:t>
      </w:r>
      <w:r w:rsidRPr="00A67D8B">
        <w:rPr>
          <w:rStyle w:val="TagStyle"/>
          <w:rtl/>
        </w:rPr>
        <w:t xml:space="preserve"> </w:t>
      </w:r>
      <w:r>
        <w:rPr>
          <w:rtl/>
        </w:rPr>
        <w:t>היו"ר ניסים ואטורי:</w:t>
      </w:r>
      <w:r w:rsidRPr="00A67D8B">
        <w:rPr>
          <w:rStyle w:val="TagStyle"/>
          <w:rtl/>
        </w:rPr>
        <w:t xml:space="preserve"> </w:t>
      </w:r>
      <w:r w:rsidRPr="000C668F">
        <w:rPr>
          <w:rStyle w:val="TagStyle"/>
          <w:rtl/>
        </w:rPr>
        <w:t>&lt;&lt; יור &gt;&gt;</w:t>
      </w:r>
      <w:r>
        <w:rPr>
          <w:rtl/>
        </w:rPr>
        <w:t xml:space="preserve">   </w:t>
      </w:r>
      <w:bookmarkEnd w:id="44762"/>
    </w:p>
    <w:p w:rsidR="00EA1761" w:rsidRDefault="00EA1761" w:rsidP="00897AE0">
      <w:pPr>
        <w:pStyle w:val="KeepWithNext"/>
        <w:rPr>
          <w:rtl/>
          <w:lang w:eastAsia="he-IL"/>
        </w:rPr>
      </w:pPr>
    </w:p>
    <w:p w:rsidR="00EA1761" w:rsidRPr="00A67D8B" w:rsidRDefault="00EA1761" w:rsidP="00897AE0">
      <w:pPr>
        <w:rPr>
          <w:rtl/>
          <w:lang w:eastAsia="he-IL"/>
        </w:rPr>
      </w:pPr>
      <w:bookmarkStart w:id="44763" w:name="_ETM_Q101_768434"/>
      <w:bookmarkEnd w:id="44763"/>
      <w:r>
        <w:rPr>
          <w:rFonts w:hint="cs"/>
          <w:rtl/>
          <w:lang w:eastAsia="he-IL"/>
        </w:rPr>
        <w:t>איזה חוקים נעשה</w:t>
      </w:r>
      <w:bookmarkStart w:id="44764" w:name="_ETM_Q101_769009"/>
      <w:bookmarkEnd w:id="44764"/>
      <w:r>
        <w:rPr>
          <w:rFonts w:hint="cs"/>
          <w:rtl/>
          <w:lang w:eastAsia="he-IL"/>
        </w:rPr>
        <w:t xml:space="preserve"> כבר כשאתה לא תהיה פה? תגיד לי, איזה חוקים?</w:t>
      </w:r>
    </w:p>
    <w:p w:rsidR="00EA1761" w:rsidRDefault="00EA1761" w:rsidP="00897AE0">
      <w:pPr>
        <w:rPr>
          <w:rtl/>
          <w:lang w:eastAsia="he-IL"/>
        </w:rPr>
      </w:pPr>
      <w:bookmarkStart w:id="44765" w:name="_ETM_Q101_760873"/>
      <w:bookmarkStart w:id="44766" w:name="_ETM_Q101_760940"/>
      <w:bookmarkEnd w:id="44765"/>
      <w:bookmarkEnd w:id="44766"/>
    </w:p>
    <w:p w:rsidR="00EA1761" w:rsidRDefault="00EA1761" w:rsidP="00897AE0">
      <w:pPr>
        <w:pStyle w:val="af5"/>
        <w:keepNext/>
        <w:rPr>
          <w:rtl/>
        </w:rPr>
      </w:pPr>
      <w:bookmarkStart w:id="44767" w:name="ET_interruption_5854_18"/>
      <w:r w:rsidRPr="000C668F">
        <w:rPr>
          <w:rStyle w:val="TagStyle"/>
          <w:rtl/>
        </w:rPr>
        <w:t>&lt;&lt; קריאה &gt;&gt;</w:t>
      </w:r>
      <w:r w:rsidRPr="007C6EB7">
        <w:rPr>
          <w:rStyle w:val="TagStyle"/>
          <w:rtl/>
        </w:rPr>
        <w:t xml:space="preserve"> </w:t>
      </w:r>
      <w:r>
        <w:rPr>
          <w:rtl/>
        </w:rPr>
        <w:t>ווליד טאהא (רע"מ – הרשימה הערבית המאוחדת):</w:t>
      </w:r>
      <w:r w:rsidRPr="007C6EB7">
        <w:rPr>
          <w:rStyle w:val="TagStyle"/>
          <w:rtl/>
        </w:rPr>
        <w:t xml:space="preserve"> </w:t>
      </w:r>
      <w:r w:rsidRPr="000C668F">
        <w:rPr>
          <w:rStyle w:val="TagStyle"/>
          <w:rtl/>
        </w:rPr>
        <w:t>&lt;&lt; קריאה &gt;&gt;</w:t>
      </w:r>
      <w:r>
        <w:rPr>
          <w:rtl/>
        </w:rPr>
        <w:t xml:space="preserve">   </w:t>
      </w:r>
      <w:bookmarkEnd w:id="44767"/>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אנא עארף?</w:t>
      </w:r>
    </w:p>
    <w:p w:rsidR="004C7552" w:rsidRPr="007C6EB7" w:rsidRDefault="004C7552" w:rsidP="00897AE0">
      <w:pPr>
        <w:rPr>
          <w:rtl/>
          <w:lang w:eastAsia="he-IL"/>
        </w:rPr>
      </w:pPr>
    </w:p>
    <w:p w:rsidR="004C7552" w:rsidRDefault="004C7552" w:rsidP="004C7552">
      <w:pPr>
        <w:pStyle w:val="-"/>
        <w:keepNext/>
        <w:rPr>
          <w:rtl/>
        </w:rPr>
      </w:pPr>
      <w:bookmarkStart w:id="44768" w:name="ET_speakercontinue_6255_26"/>
      <w:r w:rsidRPr="000C668F">
        <w:rPr>
          <w:rStyle w:val="TagStyle"/>
          <w:rtl/>
        </w:rPr>
        <w:t>&lt;&lt; דובר_המשך &gt;&gt;</w:t>
      </w:r>
      <w:r w:rsidRPr="00B81F7B">
        <w:rPr>
          <w:rStyle w:val="TagStyle"/>
          <w:rtl/>
        </w:rPr>
        <w:t xml:space="preserve"> </w:t>
      </w:r>
      <w:r>
        <w:rPr>
          <w:rtl/>
        </w:rPr>
        <w:t>סימון דוידסון (יש עתיד):</w:t>
      </w:r>
      <w:r w:rsidRPr="00B81F7B">
        <w:rPr>
          <w:rStyle w:val="TagStyle"/>
          <w:rtl/>
        </w:rPr>
        <w:t xml:space="preserve"> </w:t>
      </w:r>
      <w:r w:rsidRPr="000C668F">
        <w:rPr>
          <w:rStyle w:val="TagStyle"/>
          <w:rtl/>
        </w:rPr>
        <w:t>&lt;&lt; דובר_המשך &gt;&gt;</w:t>
      </w:r>
      <w:r>
        <w:rPr>
          <w:rtl/>
        </w:rPr>
        <w:t xml:space="preserve">   </w:t>
      </w:r>
      <w:bookmarkEnd w:id="44768"/>
    </w:p>
    <w:p w:rsidR="004C7552" w:rsidRDefault="004C7552" w:rsidP="004C7552">
      <w:pPr>
        <w:pStyle w:val="KeepWithNext"/>
        <w:rPr>
          <w:rtl/>
          <w:lang w:eastAsia="he-IL"/>
        </w:rPr>
      </w:pPr>
    </w:p>
    <w:p w:rsidR="004C7552" w:rsidRDefault="004C7552" w:rsidP="004C7552">
      <w:pPr>
        <w:rPr>
          <w:rtl/>
          <w:lang w:eastAsia="he-IL"/>
        </w:rPr>
      </w:pPr>
      <w:r>
        <w:rPr>
          <w:rFonts w:hint="cs"/>
          <w:rtl/>
          <w:lang w:eastAsia="he-IL"/>
        </w:rPr>
        <w:t>א</w:t>
      </w:r>
      <w:bookmarkStart w:id="44769" w:name="_ETM_Q101_769229"/>
      <w:bookmarkEnd w:id="44769"/>
      <w:r>
        <w:rPr>
          <w:rFonts w:hint="cs"/>
          <w:rtl/>
          <w:lang w:eastAsia="he-IL"/>
        </w:rPr>
        <w:t xml:space="preserve">ין פה מים. </w:t>
      </w:r>
      <w:bookmarkStart w:id="44770" w:name="_ETM_Q101_769228"/>
      <w:bookmarkEnd w:id="44770"/>
    </w:p>
    <w:p w:rsidR="00EA1761" w:rsidRDefault="00EA1761" w:rsidP="00897AE0">
      <w:pPr>
        <w:rPr>
          <w:rtl/>
          <w:lang w:eastAsia="he-IL"/>
        </w:rPr>
      </w:pPr>
      <w:bookmarkStart w:id="44771" w:name="_ETM_Q101_769336"/>
      <w:bookmarkEnd w:id="44771"/>
    </w:p>
    <w:p w:rsidR="00EA1761" w:rsidRDefault="00EA1761" w:rsidP="00897AE0">
      <w:pPr>
        <w:pStyle w:val="af6"/>
        <w:keepNext/>
        <w:rPr>
          <w:rtl/>
        </w:rPr>
      </w:pPr>
      <w:bookmarkStart w:id="44772" w:name="ET_yor_6490_27"/>
      <w:r w:rsidRPr="000C668F">
        <w:rPr>
          <w:rStyle w:val="TagStyle"/>
          <w:rtl/>
        </w:rPr>
        <w:t xml:space="preserve"> &lt;&lt; יור &gt;&gt;</w:t>
      </w:r>
      <w:r w:rsidRPr="00B81F7B">
        <w:rPr>
          <w:rStyle w:val="TagStyle"/>
          <w:rtl/>
        </w:rPr>
        <w:t xml:space="preserve"> </w:t>
      </w:r>
      <w:r>
        <w:rPr>
          <w:rtl/>
        </w:rPr>
        <w:t>היו"ר ניסים ואטורי:</w:t>
      </w:r>
      <w:r w:rsidRPr="00B81F7B">
        <w:rPr>
          <w:rStyle w:val="TagStyle"/>
          <w:rtl/>
        </w:rPr>
        <w:t xml:space="preserve"> </w:t>
      </w:r>
      <w:r w:rsidRPr="000C668F">
        <w:rPr>
          <w:rStyle w:val="TagStyle"/>
          <w:rtl/>
        </w:rPr>
        <w:t>&lt;&lt; יור &gt;&gt;</w:t>
      </w:r>
      <w:r>
        <w:rPr>
          <w:rtl/>
        </w:rPr>
        <w:t xml:space="preserve">   </w:t>
      </w:r>
      <w:bookmarkEnd w:id="44772"/>
    </w:p>
    <w:p w:rsidR="00EA1761" w:rsidRDefault="00EA1761" w:rsidP="00897AE0">
      <w:pPr>
        <w:pStyle w:val="KeepWithNext"/>
        <w:rPr>
          <w:rtl/>
          <w:lang w:eastAsia="he-IL"/>
        </w:rPr>
      </w:pPr>
    </w:p>
    <w:p w:rsidR="00EA1761" w:rsidRDefault="00EA1761" w:rsidP="00897AE0">
      <w:pPr>
        <w:rPr>
          <w:rtl/>
          <w:lang w:eastAsia="he-IL"/>
        </w:rPr>
      </w:pPr>
      <w:bookmarkStart w:id="44773" w:name="_ETM_Q101_772311"/>
      <w:bookmarkEnd w:id="44773"/>
      <w:r>
        <w:rPr>
          <w:rFonts w:hint="cs"/>
          <w:rtl/>
          <w:lang w:eastAsia="he-IL"/>
        </w:rPr>
        <w:t xml:space="preserve">סדרנים, אפשר מים לדובר? הוא </w:t>
      </w:r>
      <w:bookmarkStart w:id="44774" w:name="_ETM_Q101_769711"/>
      <w:bookmarkEnd w:id="44774"/>
      <w:r>
        <w:rPr>
          <w:rFonts w:hint="cs"/>
          <w:rtl/>
          <w:lang w:eastAsia="he-IL"/>
        </w:rPr>
        <w:t>כבר צמא, עוד לא התחיל לדבר.</w:t>
      </w:r>
    </w:p>
    <w:p w:rsidR="00EA1761" w:rsidRDefault="00EA1761" w:rsidP="00897AE0">
      <w:pPr>
        <w:rPr>
          <w:rtl/>
          <w:lang w:eastAsia="he-IL"/>
        </w:rPr>
      </w:pPr>
    </w:p>
    <w:p w:rsidR="00EA1761" w:rsidRDefault="00EA1761" w:rsidP="00897AE0">
      <w:pPr>
        <w:pStyle w:val="-"/>
        <w:keepNext/>
        <w:rPr>
          <w:rtl/>
        </w:rPr>
      </w:pPr>
      <w:bookmarkStart w:id="44775" w:name="ET_speakercontinue_6255_28"/>
      <w:r w:rsidRPr="000C668F">
        <w:rPr>
          <w:rStyle w:val="TagStyle"/>
          <w:rtl/>
        </w:rPr>
        <w:t xml:space="preserve"> &lt;&lt; דובר_המשך &gt;&gt;</w:t>
      </w:r>
      <w:r w:rsidRPr="00B81F7B">
        <w:rPr>
          <w:rStyle w:val="TagStyle"/>
          <w:rtl/>
        </w:rPr>
        <w:t xml:space="preserve"> </w:t>
      </w:r>
      <w:r>
        <w:rPr>
          <w:rtl/>
        </w:rPr>
        <w:t>סימון דוידסון (יש עתיד):</w:t>
      </w:r>
      <w:r w:rsidRPr="00B81F7B">
        <w:rPr>
          <w:rStyle w:val="TagStyle"/>
          <w:rtl/>
        </w:rPr>
        <w:t xml:space="preserve"> </w:t>
      </w:r>
      <w:r w:rsidRPr="000C668F">
        <w:rPr>
          <w:rStyle w:val="TagStyle"/>
          <w:rtl/>
        </w:rPr>
        <w:t>&lt;&lt; דובר_המשך &gt;&gt;</w:t>
      </w:r>
      <w:r>
        <w:rPr>
          <w:rtl/>
        </w:rPr>
        <w:t xml:space="preserve">   </w:t>
      </w:r>
      <w:bookmarkEnd w:id="44775"/>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לא, יש לי הרבה זמן. </w:t>
      </w:r>
      <w:bookmarkStart w:id="44776" w:name="_ETM_Q101_772002"/>
      <w:bookmarkEnd w:id="44776"/>
    </w:p>
    <w:p w:rsidR="00EA1761" w:rsidRDefault="00EA1761" w:rsidP="00897AE0">
      <w:pPr>
        <w:rPr>
          <w:rtl/>
          <w:lang w:eastAsia="he-IL"/>
        </w:rPr>
      </w:pPr>
      <w:bookmarkStart w:id="44777" w:name="_ETM_Q101_772112"/>
      <w:bookmarkEnd w:id="44777"/>
    </w:p>
    <w:p w:rsidR="00EA1761" w:rsidRDefault="00EA1761" w:rsidP="00897AE0">
      <w:pPr>
        <w:pStyle w:val="af6"/>
        <w:keepNext/>
        <w:rPr>
          <w:rtl/>
        </w:rPr>
      </w:pPr>
      <w:bookmarkStart w:id="44778" w:name="ET_yor_6490_29"/>
      <w:r w:rsidRPr="000C668F">
        <w:rPr>
          <w:rStyle w:val="TagStyle"/>
          <w:rtl/>
        </w:rPr>
        <w:t xml:space="preserve"> &lt;&lt; יור &gt;&gt;</w:t>
      </w:r>
      <w:r w:rsidRPr="00B81F7B">
        <w:rPr>
          <w:rStyle w:val="TagStyle"/>
          <w:rtl/>
        </w:rPr>
        <w:t xml:space="preserve"> </w:t>
      </w:r>
      <w:r>
        <w:rPr>
          <w:rtl/>
        </w:rPr>
        <w:t>היו"ר ניסים ואטורי:</w:t>
      </w:r>
      <w:r w:rsidRPr="00B81F7B">
        <w:rPr>
          <w:rStyle w:val="TagStyle"/>
          <w:rtl/>
        </w:rPr>
        <w:t xml:space="preserve"> </w:t>
      </w:r>
      <w:r w:rsidRPr="000C668F">
        <w:rPr>
          <w:rStyle w:val="TagStyle"/>
          <w:rtl/>
        </w:rPr>
        <w:t>&lt;&lt; יור &gt;&gt;</w:t>
      </w:r>
      <w:r>
        <w:rPr>
          <w:rtl/>
        </w:rPr>
        <w:t xml:space="preserve">   </w:t>
      </w:r>
      <w:bookmarkEnd w:id="44778"/>
    </w:p>
    <w:p w:rsidR="00EA1761" w:rsidRDefault="00EA1761" w:rsidP="00897AE0">
      <w:pPr>
        <w:pStyle w:val="KeepWithNext"/>
        <w:rPr>
          <w:rtl/>
          <w:lang w:eastAsia="he-IL"/>
        </w:rPr>
      </w:pPr>
    </w:p>
    <w:p w:rsidR="00EA1761" w:rsidRDefault="00EA1761" w:rsidP="00897AE0">
      <w:pPr>
        <w:rPr>
          <w:rtl/>
          <w:lang w:eastAsia="he-IL"/>
        </w:rPr>
      </w:pPr>
      <w:bookmarkStart w:id="44779" w:name="_ETM_Q101_778935"/>
      <w:bookmarkEnd w:id="44779"/>
      <w:r>
        <w:rPr>
          <w:rFonts w:hint="cs"/>
          <w:rtl/>
          <w:lang w:eastAsia="he-IL"/>
        </w:rPr>
        <w:t xml:space="preserve">יש לו 25 דקות. </w:t>
      </w:r>
      <w:bookmarkStart w:id="44780" w:name="_ETM_Q101_777584"/>
      <w:bookmarkEnd w:id="44780"/>
    </w:p>
    <w:p w:rsidR="00EA1761" w:rsidRDefault="00EA1761" w:rsidP="00897AE0">
      <w:pPr>
        <w:rPr>
          <w:rtl/>
          <w:lang w:eastAsia="he-IL"/>
        </w:rPr>
      </w:pPr>
    </w:p>
    <w:p w:rsidR="00EA1761" w:rsidRDefault="00EA1761" w:rsidP="00897AE0">
      <w:pPr>
        <w:pStyle w:val="-"/>
        <w:keepNext/>
        <w:rPr>
          <w:rtl/>
        </w:rPr>
      </w:pPr>
      <w:bookmarkStart w:id="44781" w:name="_ETM_Q101_777696"/>
      <w:bookmarkStart w:id="44782" w:name="ET_speakercontinue_6255_1"/>
      <w:bookmarkEnd w:id="44781"/>
      <w:r w:rsidRPr="002F531F">
        <w:rPr>
          <w:rStyle w:val="TagStyle"/>
          <w:rtl/>
        </w:rPr>
        <w:t>&lt;&lt; דובר_המשך &gt;&gt;</w:t>
      </w:r>
      <w:r w:rsidRPr="00F10D9A">
        <w:rPr>
          <w:rStyle w:val="TagStyle"/>
          <w:rtl/>
        </w:rPr>
        <w:t xml:space="preserve"> </w:t>
      </w:r>
      <w:r>
        <w:rPr>
          <w:rtl/>
        </w:rPr>
        <w:t>סימון דוידסון (יש עתיד):</w:t>
      </w:r>
      <w:r w:rsidRPr="00F10D9A">
        <w:rPr>
          <w:rStyle w:val="TagStyle"/>
          <w:rtl/>
        </w:rPr>
        <w:t xml:space="preserve"> </w:t>
      </w:r>
      <w:r w:rsidRPr="002F531F">
        <w:rPr>
          <w:rStyle w:val="TagStyle"/>
          <w:rtl/>
        </w:rPr>
        <w:t>&lt;&lt;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bookmarkStart w:id="44783" w:name="_ETM_Q102_179271"/>
      <w:bookmarkEnd w:id="44783"/>
      <w:r>
        <w:rPr>
          <w:rFonts w:hint="cs"/>
          <w:rtl/>
          <w:lang w:eastAsia="he-IL"/>
        </w:rPr>
        <w:t>אדוני היושב-ראש, כנסת נכבדה, אדוני השר, שפרית, קורל, לילה</w:t>
      </w:r>
      <w:bookmarkStart w:id="44784" w:name="_ETM_Q102_185886"/>
      <w:bookmarkEnd w:id="44784"/>
      <w:r>
        <w:rPr>
          <w:rFonts w:hint="cs"/>
          <w:rtl/>
          <w:lang w:eastAsia="he-IL"/>
        </w:rPr>
        <w:t xml:space="preserve"> טוב לכולם. אני רוצה לספר לך משהו, ווליד. לפני 15 </w:t>
      </w:r>
      <w:bookmarkStart w:id="44785" w:name="_ETM_Q102_191869"/>
      <w:bookmarkEnd w:id="44785"/>
      <w:r>
        <w:rPr>
          <w:rFonts w:hint="cs"/>
          <w:rtl/>
          <w:lang w:eastAsia="he-IL"/>
        </w:rPr>
        <w:t>שנים, אולי קצת יותר, הכרתי בן אדם מדהים מקלנסווה. היום הוא</w:t>
      </w:r>
      <w:bookmarkStart w:id="44786" w:name="_ETM_Q102_197883"/>
      <w:bookmarkEnd w:id="44786"/>
      <w:r>
        <w:rPr>
          <w:rFonts w:hint="cs"/>
          <w:rtl/>
          <w:lang w:eastAsia="he-IL"/>
        </w:rPr>
        <w:t xml:space="preserve"> דוקטור, קוראים לו אחמד נאטור. אחמד נאטור הקים אגודת שחייה בקלנסווה לחברה הערבית, ובמשך שנים רבות ביחד הקמנו</w:t>
      </w:r>
      <w:bookmarkStart w:id="44787" w:name="_ETM_Q102_210269"/>
      <w:bookmarkEnd w:id="44787"/>
      <w:r>
        <w:rPr>
          <w:rFonts w:hint="cs"/>
          <w:rtl/>
          <w:lang w:eastAsia="he-IL"/>
        </w:rPr>
        <w:t xml:space="preserve"> אירוע ספורט מדהים שנקרא משחה לשלום, שוחים לשלום. היינו עושים תחרות </w:t>
      </w:r>
      <w:r>
        <w:rPr>
          <w:rFonts w:hint="cs"/>
          <w:rtl/>
          <w:lang w:eastAsia="he-IL"/>
        </w:rPr>
        <w:lastRenderedPageBreak/>
        <w:t xml:space="preserve">פעם בשנה בווינגייט </w:t>
      </w:r>
      <w:r>
        <w:rPr>
          <w:rtl/>
          <w:lang w:eastAsia="he-IL"/>
        </w:rPr>
        <w:t>–</w:t>
      </w:r>
      <w:r>
        <w:rPr>
          <w:rFonts w:hint="cs"/>
          <w:rtl/>
          <w:lang w:eastAsia="he-IL"/>
        </w:rPr>
        <w:t xml:space="preserve"> ילדים מהחברה הערבית, ילדים מהחברה</w:t>
      </w:r>
      <w:bookmarkStart w:id="44788" w:name="_ETM_Q102_219741"/>
      <w:bookmarkEnd w:id="44788"/>
      <w:r>
        <w:rPr>
          <w:rFonts w:hint="cs"/>
          <w:rtl/>
          <w:lang w:eastAsia="he-IL"/>
        </w:rPr>
        <w:t xml:space="preserve"> היהודית, נקרא לזה. זה היה ממש ממש מוצלח. הפסקנו את</w:t>
      </w:r>
      <w:bookmarkStart w:id="44789" w:name="_ETM_Q102_226949"/>
      <w:bookmarkEnd w:id="44789"/>
      <w:r>
        <w:rPr>
          <w:rFonts w:hint="cs"/>
          <w:rtl/>
          <w:lang w:eastAsia="he-IL"/>
        </w:rPr>
        <w:t xml:space="preserve"> זה כי פשוט עברתי לדברים אחרים בחיים. </w:t>
      </w:r>
      <w:bookmarkStart w:id="44790" w:name="_ETM_Q102_230238"/>
      <w:bookmarkEnd w:id="44790"/>
    </w:p>
    <w:p w:rsidR="00EA1761" w:rsidRDefault="00EA1761" w:rsidP="00897AE0">
      <w:pPr>
        <w:rPr>
          <w:rtl/>
          <w:lang w:eastAsia="he-IL"/>
        </w:rPr>
      </w:pPr>
    </w:p>
    <w:p w:rsidR="00EA1761" w:rsidRDefault="00EA1761" w:rsidP="00C3770A">
      <w:pPr>
        <w:rPr>
          <w:rtl/>
          <w:lang w:eastAsia="he-IL"/>
        </w:rPr>
      </w:pPr>
      <w:bookmarkStart w:id="44791" w:name="_ETM_Q102_230441"/>
      <w:bookmarkStart w:id="44792" w:name="_ETM_Q102_230496"/>
      <w:bookmarkStart w:id="44793" w:name="_ETM_Q102_230578"/>
      <w:bookmarkEnd w:id="44791"/>
      <w:bookmarkEnd w:id="44792"/>
      <w:bookmarkEnd w:id="44793"/>
      <w:r>
        <w:rPr>
          <w:rFonts w:hint="cs"/>
          <w:rtl/>
          <w:lang w:eastAsia="he-IL"/>
        </w:rPr>
        <w:t>לפני חודש</w:t>
      </w:r>
      <w:bookmarkStart w:id="44794" w:name="_ETM_Q102_232031"/>
      <w:bookmarkEnd w:id="44794"/>
      <w:r>
        <w:rPr>
          <w:rFonts w:hint="cs"/>
          <w:rtl/>
          <w:lang w:eastAsia="he-IL"/>
        </w:rPr>
        <w:t xml:space="preserve"> ימים אח של אחמד נאטור, שהוא אדם נורמטיבי, </w:t>
      </w:r>
      <w:bookmarkStart w:id="44795" w:name="_ETM_Q102_237033"/>
      <w:bookmarkEnd w:id="44795"/>
      <w:r>
        <w:rPr>
          <w:rFonts w:hint="cs"/>
          <w:rtl/>
          <w:lang w:eastAsia="he-IL"/>
        </w:rPr>
        <w:t>מנהל מכירות בקוקה קולה, שלושה ילדים, נרצח בקלנסווה. ירו בו</w:t>
      </w:r>
      <w:bookmarkStart w:id="44796" w:name="_ETM_Q102_245094"/>
      <w:bookmarkEnd w:id="44796"/>
      <w:r>
        <w:rPr>
          <w:rFonts w:hint="cs"/>
          <w:rtl/>
          <w:lang w:eastAsia="he-IL"/>
        </w:rPr>
        <w:t xml:space="preserve"> שמונה יריות, ואחרי זה גם השכילו לדרוס אותו כמה פעמים</w:t>
      </w:r>
      <w:bookmarkStart w:id="44797" w:name="_ETM_Q102_254062"/>
      <w:bookmarkEnd w:id="44797"/>
      <w:r>
        <w:rPr>
          <w:rFonts w:hint="cs"/>
          <w:rtl/>
          <w:lang w:eastAsia="he-IL"/>
        </w:rPr>
        <w:t xml:space="preserve"> כדי לוודא הריגה עד הסוף. הוא היה אדם כמוך,</w:t>
      </w:r>
      <w:bookmarkStart w:id="44798" w:name="_ETM_Q102_258403"/>
      <w:bookmarkEnd w:id="44798"/>
      <w:r>
        <w:rPr>
          <w:rFonts w:hint="cs"/>
          <w:rtl/>
          <w:lang w:eastAsia="he-IL"/>
        </w:rPr>
        <w:t xml:space="preserve"> כמוני, אתה יודע, יוצא בבוקר לעבוד, חוזר בערב הביתה. אין</w:t>
      </w:r>
      <w:bookmarkStart w:id="44799" w:name="_ETM_Q102_263543"/>
      <w:bookmarkEnd w:id="44799"/>
      <w:r>
        <w:rPr>
          <w:rFonts w:hint="cs"/>
          <w:rtl/>
          <w:lang w:eastAsia="he-IL"/>
        </w:rPr>
        <w:t xml:space="preserve"> לו עסקים, לא מעורב עם אף אחד. התלבשו עליו. כנראה</w:t>
      </w:r>
      <w:bookmarkStart w:id="44800" w:name="_ETM_Q102_271046"/>
      <w:bookmarkEnd w:id="44800"/>
      <w:r>
        <w:rPr>
          <w:rFonts w:hint="cs"/>
          <w:rtl/>
          <w:lang w:eastAsia="he-IL"/>
        </w:rPr>
        <w:t xml:space="preserve"> יש להם במשפחה אדמות וכסף ורצו לסחוט מהם. ל</w:t>
      </w:r>
      <w:bookmarkStart w:id="44801" w:name="_ETM_Q102_274908"/>
      <w:bookmarkEnd w:id="44801"/>
      <w:r>
        <w:rPr>
          <w:rFonts w:hint="cs"/>
          <w:rtl/>
          <w:lang w:eastAsia="he-IL"/>
        </w:rPr>
        <w:t xml:space="preserve">א הצליחו ורצחו אותו. </w:t>
      </w:r>
      <w:bookmarkStart w:id="44802" w:name="_ETM_Q102_277248"/>
      <w:bookmarkStart w:id="44803" w:name="_ETM_Q102_277420"/>
      <w:bookmarkStart w:id="44804" w:name="_ETM_Q102_277461"/>
      <w:bookmarkEnd w:id="44802"/>
      <w:bookmarkEnd w:id="44803"/>
      <w:bookmarkEnd w:id="44804"/>
      <w:r>
        <w:rPr>
          <w:rFonts w:hint="cs"/>
          <w:rtl/>
          <w:lang w:eastAsia="he-IL"/>
        </w:rPr>
        <w:t>ב</w:t>
      </w:r>
      <w:bookmarkStart w:id="44805" w:name="_ETM_Q102_277546"/>
      <w:bookmarkEnd w:id="44805"/>
      <w:r>
        <w:rPr>
          <w:rFonts w:hint="cs"/>
          <w:rtl/>
          <w:lang w:eastAsia="he-IL"/>
        </w:rPr>
        <w:t>אותו יום שרצחו את אח של</w:t>
      </w:r>
      <w:bookmarkStart w:id="44806" w:name="_ETM_Q102_278663"/>
      <w:bookmarkEnd w:id="44806"/>
      <w:r>
        <w:rPr>
          <w:rFonts w:hint="cs"/>
          <w:rtl/>
          <w:lang w:eastAsia="he-IL"/>
        </w:rPr>
        <w:t xml:space="preserve"> אחמד נאטור, רצחו שחיין שלי מטירה, שגדל אצלי באגודה </w:t>
      </w:r>
      <w:r>
        <w:rPr>
          <w:rtl/>
          <w:lang w:eastAsia="he-IL"/>
        </w:rPr>
        <w:t>–</w:t>
      </w:r>
      <w:r>
        <w:rPr>
          <w:rFonts w:hint="cs"/>
          <w:rtl/>
          <w:lang w:eastAsia="he-IL"/>
        </w:rPr>
        <w:t xml:space="preserve"> </w:t>
      </w:r>
      <w:bookmarkStart w:id="44807" w:name="_ETM_Q102_284487"/>
      <w:bookmarkEnd w:id="44807"/>
      <w:r>
        <w:rPr>
          <w:rFonts w:hint="cs"/>
          <w:rtl/>
          <w:lang w:eastAsia="he-IL"/>
        </w:rPr>
        <w:t xml:space="preserve">איהם נאסר, ילד מדהים בן 25, שהיה אלוף ישראל ב-50 </w:t>
      </w:r>
      <w:bookmarkStart w:id="44808" w:name="_ETM_Q102_291673"/>
      <w:bookmarkEnd w:id="44808"/>
      <w:r>
        <w:rPr>
          <w:rFonts w:hint="cs"/>
          <w:rtl/>
          <w:lang w:eastAsia="he-IL"/>
        </w:rPr>
        <w:t>גב לבוגרים. היה שיאן ישראל לנוער, הבן של לילי המדהימה</w:t>
      </w:r>
      <w:r w:rsidR="00C3770A">
        <w:rPr>
          <w:rFonts w:hint="cs"/>
          <w:rtl/>
          <w:lang w:eastAsia="he-IL"/>
        </w:rPr>
        <w:t>.</w:t>
      </w:r>
      <w:r>
        <w:rPr>
          <w:rFonts w:hint="cs"/>
          <w:rtl/>
          <w:lang w:eastAsia="he-IL"/>
        </w:rPr>
        <w:t xml:space="preserve"> </w:t>
      </w:r>
      <w:bookmarkStart w:id="44809" w:name="_ETM_Q102_300131"/>
      <w:bookmarkEnd w:id="44809"/>
      <w:r>
        <w:rPr>
          <w:rFonts w:hint="cs"/>
          <w:rtl/>
          <w:lang w:eastAsia="he-IL"/>
        </w:rPr>
        <w:t>משפחה מקסימה. סטודנט. ילד מדהים נרצח על כלום. על</w:t>
      </w:r>
      <w:bookmarkStart w:id="44810" w:name="_ETM_Q102_306426"/>
      <w:bookmarkEnd w:id="44810"/>
      <w:r>
        <w:rPr>
          <w:rFonts w:hint="cs"/>
          <w:rtl/>
          <w:lang w:eastAsia="he-IL"/>
        </w:rPr>
        <w:t xml:space="preserve"> כלום. </w:t>
      </w:r>
    </w:p>
    <w:p w:rsidR="00EA1761" w:rsidRDefault="00EA1761" w:rsidP="00897AE0">
      <w:pPr>
        <w:rPr>
          <w:rtl/>
          <w:lang w:eastAsia="he-IL"/>
        </w:rPr>
      </w:pPr>
      <w:bookmarkStart w:id="44811" w:name="_ETM_Q102_311458"/>
      <w:bookmarkStart w:id="44812" w:name="_ETM_Q102_311607"/>
      <w:bookmarkEnd w:id="44811"/>
      <w:bookmarkEnd w:id="44812"/>
    </w:p>
    <w:p w:rsidR="00EA1761" w:rsidRPr="00F10D9A" w:rsidRDefault="00EA1761" w:rsidP="00C3770A">
      <w:pPr>
        <w:rPr>
          <w:rtl/>
          <w:lang w:eastAsia="he-IL"/>
        </w:rPr>
      </w:pPr>
      <w:bookmarkStart w:id="44813" w:name="_ETM_Q102_311672"/>
      <w:bookmarkEnd w:id="44813"/>
      <w:r>
        <w:rPr>
          <w:rFonts w:hint="cs"/>
          <w:rtl/>
          <w:lang w:eastAsia="he-IL"/>
        </w:rPr>
        <w:t>כ</w:t>
      </w:r>
      <w:bookmarkStart w:id="44814" w:name="_ETM_Q102_311773"/>
      <w:bookmarkEnd w:id="44814"/>
      <w:r>
        <w:rPr>
          <w:rFonts w:hint="cs"/>
          <w:rtl/>
          <w:lang w:eastAsia="he-IL"/>
        </w:rPr>
        <w:t>שאתה מדבר על הפשע בחברה הערבית, אנחנו צריכים להבין</w:t>
      </w:r>
      <w:bookmarkStart w:id="44815" w:name="_ETM_Q102_315788"/>
      <w:bookmarkEnd w:id="44815"/>
      <w:r>
        <w:rPr>
          <w:rFonts w:hint="cs"/>
          <w:rtl/>
          <w:lang w:eastAsia="he-IL"/>
        </w:rPr>
        <w:t xml:space="preserve"> טוב טוב טוב, גם מי שגר בכפר סבא, ברעננה </w:t>
      </w:r>
      <w:bookmarkStart w:id="44816" w:name="_ETM_Q102_318333"/>
      <w:bookmarkEnd w:id="44816"/>
      <w:r>
        <w:rPr>
          <w:rFonts w:hint="cs"/>
          <w:rtl/>
          <w:lang w:eastAsia="he-IL"/>
        </w:rPr>
        <w:t>ובנתניה, שזה לא ייגמר שם. זה יתפשט ויהיה בכל</w:t>
      </w:r>
      <w:bookmarkStart w:id="44817" w:name="_ETM_Q102_323474"/>
      <w:bookmarkEnd w:id="44817"/>
      <w:r>
        <w:rPr>
          <w:rFonts w:hint="cs"/>
          <w:rtl/>
          <w:lang w:eastAsia="he-IL"/>
        </w:rPr>
        <w:t xml:space="preserve"> מדינת ישראל. אם מדינת ישראל לא תעצור את הפשע</w:t>
      </w:r>
      <w:bookmarkStart w:id="44818" w:name="_ETM_Q102_325855"/>
      <w:bookmarkEnd w:id="44818"/>
      <w:r>
        <w:rPr>
          <w:rFonts w:hint="cs"/>
          <w:rtl/>
          <w:lang w:eastAsia="he-IL"/>
        </w:rPr>
        <w:t xml:space="preserve"> המאורגן הזה </w:t>
      </w:r>
      <w:r>
        <w:rPr>
          <w:rtl/>
          <w:lang w:eastAsia="he-IL"/>
        </w:rPr>
        <w:t>–</w:t>
      </w:r>
      <w:r>
        <w:rPr>
          <w:rFonts w:hint="cs"/>
          <w:rtl/>
          <w:lang w:eastAsia="he-IL"/>
        </w:rPr>
        <w:t xml:space="preserve"> הוא כבר לא מאורגן, הוא הפך להיות</w:t>
      </w:r>
      <w:bookmarkStart w:id="44819" w:name="_ETM_Q102_327228"/>
      <w:bookmarkEnd w:id="44819"/>
      <w:r w:rsidR="00C3770A">
        <w:rPr>
          <w:rFonts w:hint="cs"/>
          <w:rtl/>
          <w:lang w:eastAsia="he-IL"/>
        </w:rPr>
        <w:t>,</w:t>
      </w:r>
      <w:r>
        <w:rPr>
          <w:rFonts w:hint="cs"/>
          <w:rtl/>
          <w:lang w:eastAsia="he-IL"/>
        </w:rPr>
        <w:t xml:space="preserve"> לדעתי הוא בלי שליטה כבר </w:t>
      </w:r>
      <w:r w:rsidR="00C3770A">
        <w:rPr>
          <w:rFonts w:hint="eastAsia"/>
          <w:rtl/>
          <w:lang w:eastAsia="he-IL"/>
        </w:rPr>
        <w:t>–</w:t>
      </w:r>
      <w:r w:rsidR="00C3770A">
        <w:rPr>
          <w:rFonts w:hint="cs"/>
          <w:rtl/>
          <w:lang w:eastAsia="he-IL"/>
        </w:rPr>
        <w:t xml:space="preserve"> </w:t>
      </w:r>
      <w:r>
        <w:rPr>
          <w:rFonts w:hint="cs"/>
          <w:rtl/>
          <w:lang w:eastAsia="he-IL"/>
        </w:rPr>
        <w:t>אם לא</w:t>
      </w:r>
      <w:bookmarkStart w:id="44820" w:name="_ETM_Q102_331003"/>
      <w:bookmarkEnd w:id="44820"/>
      <w:r>
        <w:rPr>
          <w:rFonts w:hint="cs"/>
          <w:rtl/>
          <w:lang w:eastAsia="he-IL"/>
        </w:rPr>
        <w:t xml:space="preserve"> יעצרו את זה, זה יגיע אלינו. </w:t>
      </w:r>
      <w:bookmarkStart w:id="44821" w:name="_ETM_Q102_335746"/>
      <w:bookmarkStart w:id="44822" w:name="_ETM_Q102_335884"/>
      <w:bookmarkStart w:id="44823" w:name="_ETM_Q102_335945"/>
      <w:bookmarkStart w:id="44824" w:name="_ETM_Q102_336043"/>
      <w:bookmarkEnd w:id="44821"/>
      <w:bookmarkEnd w:id="44822"/>
      <w:bookmarkEnd w:id="44823"/>
      <w:bookmarkEnd w:id="44824"/>
      <w:r>
        <w:rPr>
          <w:rFonts w:hint="cs"/>
          <w:rtl/>
          <w:lang w:eastAsia="he-IL"/>
        </w:rPr>
        <w:t>לכן, חייבים לעצור את זה</w:t>
      </w:r>
      <w:bookmarkStart w:id="44825" w:name="_ETM_Q102_339203"/>
      <w:bookmarkEnd w:id="44825"/>
      <w:r>
        <w:rPr>
          <w:rFonts w:hint="cs"/>
          <w:rtl/>
          <w:lang w:eastAsia="he-IL"/>
        </w:rPr>
        <w:t>, אבל בממשלה הזאת זה לא יקרה. זה לא יקרה כי</w:t>
      </w:r>
      <w:bookmarkStart w:id="44826" w:name="_ETM_Q102_341995"/>
      <w:bookmarkEnd w:id="44826"/>
      <w:r>
        <w:rPr>
          <w:rFonts w:hint="cs"/>
          <w:rtl/>
          <w:lang w:eastAsia="he-IL"/>
        </w:rPr>
        <w:t xml:space="preserve"> זה לא מעניין אף אחד. יש לנו שר לביטחון פנים</w:t>
      </w:r>
      <w:bookmarkStart w:id="44827" w:name="_ETM_Q102_346286"/>
      <w:bookmarkEnd w:id="44827"/>
      <w:r>
        <w:rPr>
          <w:rFonts w:hint="cs"/>
          <w:rtl/>
          <w:lang w:eastAsia="he-IL"/>
        </w:rPr>
        <w:t xml:space="preserve"> </w:t>
      </w:r>
      <w:r>
        <w:rPr>
          <w:rtl/>
          <w:lang w:eastAsia="he-IL"/>
        </w:rPr>
        <w:t>–</w:t>
      </w:r>
      <w:r>
        <w:rPr>
          <w:rFonts w:hint="cs"/>
          <w:rtl/>
          <w:lang w:eastAsia="he-IL"/>
        </w:rPr>
        <w:t xml:space="preserve"> ביטחון לאומי </w:t>
      </w:r>
      <w:r>
        <w:rPr>
          <w:rtl/>
          <w:lang w:eastAsia="he-IL"/>
        </w:rPr>
        <w:t>–</w:t>
      </w:r>
      <w:r>
        <w:rPr>
          <w:rFonts w:hint="cs"/>
          <w:rtl/>
          <w:lang w:eastAsia="he-IL"/>
        </w:rPr>
        <w:t xml:space="preserve"> באופן אישי אני מתבייש בו, כמו</w:t>
      </w:r>
      <w:bookmarkStart w:id="44828" w:name="_ETM_Q102_350374"/>
      <w:bookmarkEnd w:id="44828"/>
      <w:r>
        <w:rPr>
          <w:rFonts w:hint="cs"/>
          <w:rtl/>
          <w:lang w:eastAsia="he-IL"/>
        </w:rPr>
        <w:t xml:space="preserve"> הרבה מאוד במדינת ישראל. הוא פשוט לא יעשה שום דבר</w:t>
      </w:r>
      <w:bookmarkStart w:id="44829" w:name="_ETM_Q102_353672"/>
      <w:bookmarkEnd w:id="44829"/>
      <w:r>
        <w:rPr>
          <w:rFonts w:hint="cs"/>
          <w:rtl/>
          <w:lang w:eastAsia="he-IL"/>
        </w:rPr>
        <w:t xml:space="preserve"> כדי שזה יקרה, ואנחנו רואים את המספרים. חבל שלקחו את</w:t>
      </w:r>
      <w:bookmarkStart w:id="44830" w:name="_ETM_Q102_358795"/>
      <w:bookmarkEnd w:id="44830"/>
      <w:r>
        <w:rPr>
          <w:rFonts w:hint="cs"/>
          <w:rtl/>
          <w:lang w:eastAsia="he-IL"/>
        </w:rPr>
        <w:t xml:space="preserve"> התוכנית המדהימה של סגלוביץ', שבאמת עשתה שכל, וגם התחילה להוריד את</w:t>
      </w:r>
      <w:bookmarkStart w:id="44831" w:name="_ETM_Q102_362701"/>
      <w:bookmarkEnd w:id="44831"/>
      <w:r>
        <w:rPr>
          <w:rFonts w:hint="cs"/>
          <w:rtl/>
          <w:lang w:eastAsia="he-IL"/>
        </w:rPr>
        <w:t xml:space="preserve"> המספרים, ופשוט גנזו אותה מטעמים של אגו ולא מטעמים מקצועיים</w:t>
      </w:r>
      <w:bookmarkStart w:id="44832" w:name="_ETM_Q102_369378"/>
      <w:bookmarkEnd w:id="44832"/>
      <w:r>
        <w:rPr>
          <w:rFonts w:hint="cs"/>
          <w:rtl/>
          <w:lang w:eastAsia="he-IL"/>
        </w:rPr>
        <w:t xml:space="preserve"> שטובים למדינת ישראל. </w:t>
      </w:r>
      <w:bookmarkStart w:id="44833" w:name="_ETM_Q102_371841"/>
      <w:bookmarkStart w:id="44834" w:name="_ETM_Q102_371965"/>
      <w:bookmarkStart w:id="44835" w:name="_ETM_Q102_372008"/>
      <w:bookmarkEnd w:id="44833"/>
      <w:bookmarkEnd w:id="44834"/>
      <w:bookmarkEnd w:id="44835"/>
      <w:r>
        <w:rPr>
          <w:rFonts w:hint="cs"/>
          <w:rtl/>
          <w:lang w:eastAsia="he-IL"/>
        </w:rPr>
        <w:t>א</w:t>
      </w:r>
      <w:bookmarkStart w:id="44836" w:name="_ETM_Q102_372082"/>
      <w:bookmarkEnd w:id="44836"/>
      <w:r>
        <w:rPr>
          <w:rFonts w:hint="cs"/>
          <w:rtl/>
          <w:lang w:eastAsia="he-IL"/>
        </w:rPr>
        <w:t xml:space="preserve">נחנו רואים את זה בכל דבר. </w:t>
      </w:r>
      <w:bookmarkStart w:id="44837" w:name="_ETM_Q102_372395"/>
      <w:bookmarkEnd w:id="44837"/>
      <w:r>
        <w:rPr>
          <w:rFonts w:hint="cs"/>
          <w:rtl/>
          <w:lang w:eastAsia="he-IL"/>
        </w:rPr>
        <w:t>אנחנו רואים את זה בתקציב, אנחנו רואים את זה בכל המשרדים</w:t>
      </w:r>
      <w:bookmarkStart w:id="44838" w:name="_ETM_Q102_375985"/>
      <w:bookmarkEnd w:id="44838"/>
      <w:r>
        <w:rPr>
          <w:rFonts w:hint="cs"/>
          <w:rtl/>
          <w:lang w:eastAsia="he-IL"/>
        </w:rPr>
        <w:t xml:space="preserve">, וצר לי על זה. </w:t>
      </w:r>
    </w:p>
    <w:p w:rsidR="00EA1761" w:rsidRDefault="00EA1761" w:rsidP="00897AE0">
      <w:pPr>
        <w:rPr>
          <w:rtl/>
          <w:lang w:eastAsia="he-IL"/>
        </w:rPr>
      </w:pPr>
    </w:p>
    <w:p w:rsidR="00EA1761" w:rsidRDefault="00EA1761" w:rsidP="00897AE0">
      <w:pPr>
        <w:pStyle w:val="af5"/>
        <w:keepNext/>
        <w:rPr>
          <w:rtl/>
        </w:rPr>
      </w:pPr>
      <w:bookmarkStart w:id="44839" w:name="_ETM_Q102_2451"/>
      <w:bookmarkStart w:id="44840" w:name="_ETM_Q102_2778"/>
      <w:bookmarkStart w:id="44841" w:name="_ETM_Q102_2808"/>
      <w:bookmarkStart w:id="44842" w:name="_ETM_Q102_2934"/>
      <w:bookmarkStart w:id="44843" w:name="_ETM_Q102_2968"/>
      <w:bookmarkStart w:id="44844" w:name="_ETM_Q102_3027"/>
      <w:bookmarkStart w:id="44845" w:name="_ETM_Q102_3058"/>
      <w:bookmarkStart w:id="44846" w:name="_ETM_Q102_3119"/>
      <w:bookmarkStart w:id="44847" w:name="_ETM_Q102_311930"/>
      <w:bookmarkStart w:id="44848" w:name="_ETM_Q102_626260"/>
      <w:bookmarkStart w:id="44849" w:name="ET_interruption_5854_5"/>
      <w:bookmarkEnd w:id="44782"/>
      <w:bookmarkEnd w:id="44839"/>
      <w:bookmarkEnd w:id="44840"/>
      <w:bookmarkEnd w:id="44841"/>
      <w:bookmarkEnd w:id="44842"/>
      <w:bookmarkEnd w:id="44843"/>
      <w:bookmarkEnd w:id="44844"/>
      <w:bookmarkEnd w:id="44845"/>
      <w:bookmarkEnd w:id="44846"/>
      <w:bookmarkEnd w:id="44847"/>
      <w:bookmarkEnd w:id="44848"/>
      <w:r w:rsidRPr="002F531F">
        <w:rPr>
          <w:rStyle w:val="TagStyle"/>
          <w:rtl/>
        </w:rPr>
        <w:t>&lt;&lt; קריאה &gt;&gt;</w:t>
      </w:r>
      <w:r w:rsidRPr="00141682">
        <w:rPr>
          <w:rStyle w:val="TagStyle"/>
          <w:rtl/>
        </w:rPr>
        <w:t xml:space="preserve"> </w:t>
      </w:r>
      <w:r>
        <w:rPr>
          <w:rtl/>
        </w:rPr>
        <w:t>ווליד טאהא (רע"מ – הרשימה הערבית המאוחדת):</w:t>
      </w:r>
      <w:r w:rsidRPr="00141682">
        <w:rPr>
          <w:rStyle w:val="TagStyle"/>
          <w:rtl/>
        </w:rPr>
        <w:t xml:space="preserve"> </w:t>
      </w:r>
      <w:r w:rsidRPr="002F531F">
        <w:rPr>
          <w:rStyle w:val="TagStyle"/>
          <w:rtl/>
        </w:rPr>
        <w:t>&lt;&lt; קריאה &gt;&gt;</w:t>
      </w:r>
      <w:r>
        <w:rPr>
          <w:rtl/>
        </w:rPr>
        <w:t xml:space="preserve">   </w:t>
      </w:r>
      <w:bookmarkEnd w:id="44849"/>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על זה בדיוק דיברתי.</w:t>
      </w:r>
    </w:p>
    <w:p w:rsidR="00EA1761" w:rsidRDefault="00EA1761" w:rsidP="00897AE0">
      <w:pPr>
        <w:rPr>
          <w:rtl/>
          <w:lang w:eastAsia="he-IL"/>
        </w:rPr>
      </w:pPr>
    </w:p>
    <w:p w:rsidR="00EA1761" w:rsidRDefault="00EA1761" w:rsidP="00897AE0">
      <w:pPr>
        <w:pStyle w:val="-"/>
        <w:keepNext/>
        <w:rPr>
          <w:rtl/>
        </w:rPr>
      </w:pPr>
      <w:bookmarkStart w:id="44850" w:name="ET_speakercontinue_6255_6"/>
      <w:r w:rsidRPr="002F531F">
        <w:rPr>
          <w:rStyle w:val="TagStyle"/>
          <w:rtl/>
        </w:rPr>
        <w:t xml:space="preserve"> &lt;&lt; דובר_המשך &gt;&gt;</w:t>
      </w:r>
      <w:r w:rsidRPr="00141682">
        <w:rPr>
          <w:rStyle w:val="TagStyle"/>
          <w:rtl/>
        </w:rPr>
        <w:t xml:space="preserve"> </w:t>
      </w:r>
      <w:r>
        <w:rPr>
          <w:rtl/>
        </w:rPr>
        <w:t>סימון דוידסון (יש עתיד):</w:t>
      </w:r>
      <w:r w:rsidRPr="00141682">
        <w:rPr>
          <w:rStyle w:val="TagStyle"/>
          <w:rtl/>
        </w:rPr>
        <w:t xml:space="preserve"> </w:t>
      </w:r>
      <w:r w:rsidRPr="002F531F">
        <w:rPr>
          <w:rStyle w:val="TagStyle"/>
          <w:rtl/>
        </w:rPr>
        <w:t>&lt;&lt; דובר_המשך &gt;&gt;</w:t>
      </w:r>
      <w:r>
        <w:rPr>
          <w:rtl/>
        </w:rPr>
        <w:t xml:space="preserve">   </w:t>
      </w:r>
      <w:bookmarkEnd w:id="44850"/>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כן, אני שמעתי אותך, ובגלל זה אמרתי</w:t>
      </w:r>
      <w:bookmarkStart w:id="44851" w:name="_ETM_Q102_381987"/>
      <w:bookmarkEnd w:id="44851"/>
      <w:r>
        <w:rPr>
          <w:rFonts w:hint="cs"/>
          <w:rtl/>
          <w:lang w:eastAsia="he-IL"/>
        </w:rPr>
        <w:t xml:space="preserve"> לך: חכה רגע, כי רציתי להגיד לך באופן אישי מה עברתי באותו יום, לפני חודש, עם אח של חבר</w:t>
      </w:r>
      <w:bookmarkStart w:id="44852" w:name="_ETM_Q102_388875"/>
      <w:bookmarkEnd w:id="44852"/>
      <w:r>
        <w:rPr>
          <w:rFonts w:hint="cs"/>
          <w:rtl/>
          <w:lang w:eastAsia="he-IL"/>
        </w:rPr>
        <w:t xml:space="preserve"> טוב מקלנסווה ושחיין, ילד מדהים מטירה. </w:t>
      </w:r>
      <w:bookmarkStart w:id="44853" w:name="_ETM_Q102_395523"/>
      <w:bookmarkEnd w:id="44853"/>
    </w:p>
    <w:p w:rsidR="00EA1761" w:rsidRDefault="00EA1761" w:rsidP="00897AE0">
      <w:pPr>
        <w:rPr>
          <w:rtl/>
          <w:lang w:eastAsia="he-IL"/>
        </w:rPr>
      </w:pPr>
      <w:bookmarkStart w:id="44854" w:name="_ETM_Q102_395640"/>
      <w:bookmarkEnd w:id="44854"/>
    </w:p>
    <w:p w:rsidR="00EA1761" w:rsidRDefault="00EA1761" w:rsidP="00897AE0">
      <w:pPr>
        <w:rPr>
          <w:rtl/>
          <w:lang w:eastAsia="he-IL"/>
        </w:rPr>
      </w:pPr>
      <w:bookmarkStart w:id="44855" w:name="_ETM_Q102_395675"/>
      <w:bookmarkEnd w:id="44855"/>
      <w:r>
        <w:rPr>
          <w:rFonts w:hint="cs"/>
          <w:rtl/>
          <w:lang w:eastAsia="he-IL"/>
        </w:rPr>
        <w:t>ה</w:t>
      </w:r>
      <w:bookmarkStart w:id="44856" w:name="_ETM_Q102_395797"/>
      <w:bookmarkEnd w:id="44856"/>
      <w:r>
        <w:rPr>
          <w:rFonts w:hint="cs"/>
          <w:rtl/>
          <w:lang w:eastAsia="he-IL"/>
        </w:rPr>
        <w:t>תקציב הזה, חברים, תקציב</w:t>
      </w:r>
      <w:bookmarkStart w:id="44857" w:name="_ETM_Q102_395882"/>
      <w:bookmarkEnd w:id="44857"/>
      <w:r>
        <w:rPr>
          <w:rFonts w:hint="cs"/>
          <w:rtl/>
          <w:lang w:eastAsia="he-IL"/>
        </w:rPr>
        <w:t xml:space="preserve"> 2025, זה לא תקציב. מי שהיה בוועדת הכספים</w:t>
      </w:r>
      <w:bookmarkStart w:id="44858" w:name="_ETM_Q102_401037"/>
      <w:bookmarkEnd w:id="44858"/>
      <w:r>
        <w:rPr>
          <w:rFonts w:hint="cs"/>
          <w:rtl/>
          <w:lang w:eastAsia="he-IL"/>
        </w:rPr>
        <w:t xml:space="preserve"> </w:t>
      </w:r>
      <w:r>
        <w:rPr>
          <w:rtl/>
          <w:lang w:eastAsia="he-IL"/>
        </w:rPr>
        <w:t>–</w:t>
      </w:r>
      <w:r>
        <w:rPr>
          <w:rFonts w:hint="cs"/>
          <w:rtl/>
          <w:lang w:eastAsia="he-IL"/>
        </w:rPr>
        <w:t xml:space="preserve"> אני לא יודע כמה מכם היו, אבל ישבתי </w:t>
      </w:r>
      <w:bookmarkStart w:id="44859" w:name="_ETM_Q102_403921"/>
      <w:bookmarkEnd w:id="44859"/>
      <w:r>
        <w:rPr>
          <w:rFonts w:hint="cs"/>
          <w:rtl/>
          <w:lang w:eastAsia="he-IL"/>
        </w:rPr>
        <w:t>המון המון שעות בוועדת הכספים. היום האחרון היה היום של</w:t>
      </w:r>
      <w:bookmarkStart w:id="44860" w:name="_ETM_Q102_409241"/>
      <w:bookmarkEnd w:id="44860"/>
      <w:r>
        <w:rPr>
          <w:rFonts w:hint="cs"/>
          <w:rtl/>
          <w:lang w:eastAsia="he-IL"/>
        </w:rPr>
        <w:t xml:space="preserve"> התקציב הכי פרובלמטי. למה הוא פרובלמטי? כי הוא תקציב שהכי</w:t>
      </w:r>
      <w:bookmarkStart w:id="44861" w:name="_ETM_Q102_414825"/>
      <w:bookmarkEnd w:id="44861"/>
      <w:r>
        <w:rPr>
          <w:rFonts w:hint="cs"/>
          <w:rtl/>
          <w:lang w:eastAsia="he-IL"/>
        </w:rPr>
        <w:t xml:space="preserve"> קל לגנוב ממנו, לשדוד אותו, וזה התקציב של </w:t>
      </w:r>
      <w:r>
        <w:rPr>
          <w:rFonts w:hint="cs"/>
          <w:rtl/>
          <w:lang w:eastAsia="he-IL"/>
        </w:rPr>
        <w:lastRenderedPageBreak/>
        <w:t>משרד החינוך.</w:t>
      </w:r>
      <w:bookmarkStart w:id="44862" w:name="_ETM_Q102_417488"/>
      <w:bookmarkEnd w:id="44862"/>
      <w:r>
        <w:rPr>
          <w:rFonts w:hint="cs"/>
          <w:rtl/>
          <w:lang w:eastAsia="he-IL"/>
        </w:rPr>
        <w:t xml:space="preserve"> במשרד החינוך יש אלפי תוכניות. אלפי תוכניות. אתה יכול</w:t>
      </w:r>
      <w:bookmarkStart w:id="44863" w:name="_ETM_Q102_424650"/>
      <w:bookmarkEnd w:id="44863"/>
      <w:r>
        <w:rPr>
          <w:rFonts w:hint="cs"/>
          <w:rtl/>
          <w:lang w:eastAsia="he-IL"/>
        </w:rPr>
        <w:t xml:space="preserve"> לשתול בתוכניות בחוכמה – לא בטיפשות, בחוכמה הם עשו את</w:t>
      </w:r>
      <w:bookmarkStart w:id="44864" w:name="_ETM_Q102_428815"/>
      <w:bookmarkEnd w:id="44864"/>
      <w:r>
        <w:rPr>
          <w:rFonts w:hint="cs"/>
          <w:rtl/>
          <w:lang w:eastAsia="he-IL"/>
        </w:rPr>
        <w:t xml:space="preserve"> זה </w:t>
      </w:r>
      <w:r>
        <w:rPr>
          <w:rtl/>
          <w:lang w:eastAsia="he-IL"/>
        </w:rPr>
        <w:t>–</w:t>
      </w:r>
      <w:r>
        <w:rPr>
          <w:rFonts w:hint="cs"/>
          <w:rtl/>
          <w:lang w:eastAsia="he-IL"/>
        </w:rPr>
        <w:t xml:space="preserve"> שהכסף יהיה מוסט לסקטור מסוים</w:t>
      </w:r>
      <w:bookmarkStart w:id="44865" w:name="_ETM_Q102_432914"/>
      <w:bookmarkEnd w:id="44865"/>
      <w:r>
        <w:rPr>
          <w:rFonts w:hint="cs"/>
          <w:rtl/>
          <w:lang w:eastAsia="he-IL"/>
        </w:rPr>
        <w:t xml:space="preserve"> על ידי תבחינים. תבחין, פשוט. אתה יכול לקבוע אזור</w:t>
      </w:r>
      <w:bookmarkStart w:id="44866" w:name="_ETM_Q102_437970"/>
      <w:bookmarkEnd w:id="44866"/>
      <w:r>
        <w:rPr>
          <w:rFonts w:hint="cs"/>
          <w:rtl/>
          <w:lang w:eastAsia="he-IL"/>
        </w:rPr>
        <w:t xml:space="preserve"> מגורים מסוים, אתה יכול לקבוע </w:t>
      </w:r>
      <w:r>
        <w:rPr>
          <w:rtl/>
          <w:lang w:eastAsia="he-IL"/>
        </w:rPr>
        <w:t>–</w:t>
      </w:r>
      <w:r>
        <w:rPr>
          <w:rFonts w:hint="cs"/>
          <w:rtl/>
          <w:lang w:eastAsia="he-IL"/>
        </w:rPr>
        <w:t xml:space="preserve"> כל מה שהם רוצים.</w:t>
      </w:r>
      <w:bookmarkStart w:id="44867" w:name="_ETM_Q102_442004"/>
      <w:bookmarkEnd w:id="44867"/>
      <w:r>
        <w:rPr>
          <w:rFonts w:hint="cs"/>
          <w:rtl/>
          <w:lang w:eastAsia="he-IL"/>
        </w:rPr>
        <w:t xml:space="preserve"> </w:t>
      </w:r>
      <w:bookmarkStart w:id="44868" w:name="_ETM_Q102_442220"/>
      <w:bookmarkStart w:id="44869" w:name="_ETM_Q102_442352"/>
      <w:bookmarkEnd w:id="44868"/>
      <w:bookmarkEnd w:id="44869"/>
      <w:r>
        <w:rPr>
          <w:rFonts w:hint="cs"/>
          <w:rtl/>
          <w:lang w:eastAsia="he-IL"/>
        </w:rPr>
        <w:t xml:space="preserve">כשישבתי שם מהבוקר עד כמעט הלילה, בכל סעיף הבנתי שהכסף </w:t>
      </w:r>
      <w:bookmarkStart w:id="44870" w:name="_ETM_Q102_449721"/>
      <w:bookmarkEnd w:id="44870"/>
      <w:r>
        <w:rPr>
          <w:rFonts w:hint="cs"/>
          <w:rtl/>
          <w:lang w:eastAsia="he-IL"/>
        </w:rPr>
        <w:t xml:space="preserve">מוסט לאן שהם רוצים. </w:t>
      </w:r>
    </w:p>
    <w:p w:rsidR="00EA1761" w:rsidRDefault="00EA1761" w:rsidP="00897AE0">
      <w:pPr>
        <w:rPr>
          <w:rtl/>
          <w:lang w:eastAsia="he-IL"/>
        </w:rPr>
      </w:pPr>
      <w:bookmarkStart w:id="44871" w:name="_ETM_Q102_453048"/>
      <w:bookmarkEnd w:id="44871"/>
    </w:p>
    <w:p w:rsidR="00EA1761" w:rsidRDefault="00EA1761" w:rsidP="00897AE0">
      <w:pPr>
        <w:rPr>
          <w:rtl/>
          <w:lang w:eastAsia="he-IL"/>
        </w:rPr>
      </w:pPr>
      <w:r>
        <w:rPr>
          <w:rFonts w:hint="cs"/>
          <w:rtl/>
          <w:lang w:eastAsia="he-IL"/>
        </w:rPr>
        <w:t>א</w:t>
      </w:r>
      <w:bookmarkStart w:id="44872" w:name="_ETM_Q102_453215"/>
      <w:bookmarkStart w:id="44873" w:name="_ETM_Q102_453243"/>
      <w:bookmarkEnd w:id="44872"/>
      <w:bookmarkEnd w:id="44873"/>
      <w:r>
        <w:rPr>
          <w:rFonts w:hint="cs"/>
          <w:rtl/>
          <w:lang w:eastAsia="he-IL"/>
        </w:rPr>
        <w:t>ז</w:t>
      </w:r>
      <w:bookmarkStart w:id="44874" w:name="_ETM_Q102_453341"/>
      <w:bookmarkEnd w:id="44874"/>
      <w:r>
        <w:rPr>
          <w:rFonts w:hint="cs"/>
          <w:rtl/>
          <w:lang w:eastAsia="he-IL"/>
        </w:rPr>
        <w:t xml:space="preserve"> קודם כול, זה שוד מאורגן.</w:t>
      </w:r>
      <w:bookmarkStart w:id="44875" w:name="_ETM_Q102_454897"/>
      <w:bookmarkEnd w:id="44875"/>
      <w:r>
        <w:rPr>
          <w:rFonts w:hint="cs"/>
          <w:rtl/>
          <w:lang w:eastAsia="he-IL"/>
        </w:rPr>
        <w:t xml:space="preserve"> דון קורליאונה פשוט החליט שהוא מפזר לו שליחים בכל מיני</w:t>
      </w:r>
      <w:bookmarkStart w:id="44876" w:name="_ETM_Q102_461769"/>
      <w:bookmarkEnd w:id="44876"/>
      <w:r>
        <w:rPr>
          <w:rFonts w:hint="cs"/>
          <w:rtl/>
          <w:lang w:eastAsia="he-IL"/>
        </w:rPr>
        <w:t xml:space="preserve"> משרדים; אחד מהם יושב פה, השר שלמה קרע</w:t>
      </w:r>
      <w:bookmarkStart w:id="44877" w:name="_ETM_Q102_465651"/>
      <w:bookmarkEnd w:id="44877"/>
      <w:r>
        <w:rPr>
          <w:rFonts w:hint="cs"/>
          <w:rtl/>
          <w:lang w:eastAsia="he-IL"/>
        </w:rPr>
        <w:t xml:space="preserve">י, שר התקשורת. בכל משרד הוא שם </w:t>
      </w:r>
      <w:bookmarkStart w:id="44878" w:name="_ETM_Q102_468887"/>
      <w:bookmarkEnd w:id="44878"/>
      <w:r>
        <w:rPr>
          <w:rFonts w:hint="cs"/>
          <w:rtl/>
          <w:lang w:eastAsia="he-IL"/>
        </w:rPr>
        <w:t xml:space="preserve">מישהו אחר כדי שיוכל לשלוט בשוד הזה. </w:t>
      </w:r>
      <w:bookmarkStart w:id="44879" w:name="_ETM_Q102_478576"/>
      <w:bookmarkStart w:id="44880" w:name="_ETM_Q102_478719"/>
      <w:bookmarkStart w:id="44881" w:name="_ETM_Q102_478764"/>
      <w:bookmarkStart w:id="44882" w:name="_ETM_Q102_478858"/>
      <w:bookmarkEnd w:id="44879"/>
      <w:bookmarkEnd w:id="44880"/>
      <w:bookmarkEnd w:id="44881"/>
      <w:bookmarkEnd w:id="44882"/>
      <w:r>
        <w:rPr>
          <w:rFonts w:hint="cs"/>
          <w:rtl/>
          <w:lang w:eastAsia="he-IL"/>
        </w:rPr>
        <w:t xml:space="preserve">סכום התקציב של מדינת ישראל הוא חסר תקדים </w:t>
      </w:r>
      <w:r>
        <w:rPr>
          <w:rtl/>
          <w:lang w:eastAsia="he-IL"/>
        </w:rPr>
        <w:t>–</w:t>
      </w:r>
      <w:r>
        <w:rPr>
          <w:rFonts w:hint="cs"/>
          <w:rtl/>
          <w:lang w:eastAsia="he-IL"/>
        </w:rPr>
        <w:t xml:space="preserve"> 619 מיליארד שקלים. יבואו</w:t>
      </w:r>
      <w:bookmarkStart w:id="44883" w:name="_ETM_Q102_484173"/>
      <w:bookmarkEnd w:id="44883"/>
      <w:r>
        <w:rPr>
          <w:rFonts w:hint="cs"/>
          <w:rtl/>
          <w:lang w:eastAsia="he-IL"/>
        </w:rPr>
        <w:t xml:space="preserve"> ויגידו שזה בגלל המלחמה </w:t>
      </w:r>
      <w:r>
        <w:rPr>
          <w:rtl/>
          <w:lang w:eastAsia="he-IL"/>
        </w:rPr>
        <w:t>–</w:t>
      </w:r>
      <w:r>
        <w:rPr>
          <w:rFonts w:hint="cs"/>
          <w:rtl/>
          <w:lang w:eastAsia="he-IL"/>
        </w:rPr>
        <w:t xml:space="preserve"> אני מסכים; יבואו ויגידו שזה</w:t>
      </w:r>
      <w:bookmarkStart w:id="44884" w:name="_ETM_Q102_487865"/>
      <w:bookmarkEnd w:id="44884"/>
      <w:r>
        <w:rPr>
          <w:rFonts w:hint="cs"/>
          <w:rtl/>
          <w:lang w:eastAsia="he-IL"/>
        </w:rPr>
        <w:t xml:space="preserve"> בגלל שצריכים לדאוג למילואימניקים, לצבא. אבל זה לא המצב. </w:t>
      </w:r>
      <w:bookmarkStart w:id="44885" w:name="_ETM_Q102_494344"/>
      <w:bookmarkEnd w:id="44885"/>
      <w:r>
        <w:rPr>
          <w:rFonts w:hint="cs"/>
          <w:rtl/>
          <w:lang w:eastAsia="he-IL"/>
        </w:rPr>
        <w:t xml:space="preserve">אמיתי זה לא המצב. לא משנה למי אתם מצביעים </w:t>
      </w:r>
      <w:r>
        <w:rPr>
          <w:rtl/>
          <w:lang w:eastAsia="he-IL"/>
        </w:rPr>
        <w:t>–</w:t>
      </w:r>
      <w:r>
        <w:rPr>
          <w:rFonts w:hint="cs"/>
          <w:rtl/>
          <w:lang w:eastAsia="he-IL"/>
        </w:rPr>
        <w:t xml:space="preserve"> אתם מצביעים לליכוד, אתם מצביעים לרע"מ, אתם מצביעים ליש עתיד</w:t>
      </w:r>
      <w:bookmarkStart w:id="44886" w:name="_ETM_Q102_506383"/>
      <w:bookmarkEnd w:id="44886"/>
      <w:r>
        <w:rPr>
          <w:rFonts w:hint="cs"/>
          <w:rtl/>
          <w:lang w:eastAsia="he-IL"/>
        </w:rPr>
        <w:t xml:space="preserve"> </w:t>
      </w:r>
      <w:r>
        <w:rPr>
          <w:rFonts w:hint="eastAsia"/>
          <w:rtl/>
          <w:lang w:eastAsia="he-IL"/>
        </w:rPr>
        <w:t>–</w:t>
      </w:r>
      <w:r>
        <w:rPr>
          <w:rFonts w:hint="cs"/>
          <w:rtl/>
          <w:lang w:eastAsia="he-IL"/>
        </w:rPr>
        <w:t xml:space="preserve"> לכולם לוקחים את הכסף, הכסף של הילדים שלנו, הכסף של</w:t>
      </w:r>
      <w:bookmarkStart w:id="44887" w:name="_ETM_Q102_512400"/>
      <w:bookmarkEnd w:id="44887"/>
      <w:r>
        <w:rPr>
          <w:rFonts w:hint="cs"/>
          <w:rtl/>
          <w:lang w:eastAsia="he-IL"/>
        </w:rPr>
        <w:t xml:space="preserve"> העתיד שלהם. אז הכסף לא יהיה מופנה לחינוך של ההורים של</w:t>
      </w:r>
      <w:bookmarkStart w:id="44888" w:name="_ETM_Q102_514812"/>
      <w:bookmarkEnd w:id="44888"/>
      <w:r>
        <w:rPr>
          <w:rFonts w:hint="cs"/>
          <w:rtl/>
          <w:lang w:eastAsia="he-IL"/>
        </w:rPr>
        <w:t xml:space="preserve"> היושב-ראש ולהורים שלך ולהורים שלי לבריאות, לרווחה.</w:t>
      </w:r>
      <w:bookmarkStart w:id="44889" w:name="_ETM_Q102_521818"/>
      <w:bookmarkEnd w:id="44889"/>
      <w:r>
        <w:rPr>
          <w:rFonts w:hint="cs"/>
          <w:rtl/>
          <w:lang w:eastAsia="he-IL"/>
        </w:rPr>
        <w:t xml:space="preserve"> הם מחלקים את הכסף כאילו זה כסף של אבא שלהם</w:t>
      </w:r>
      <w:bookmarkStart w:id="44890" w:name="_ETM_Q102_528045"/>
      <w:bookmarkEnd w:id="44890"/>
      <w:r>
        <w:rPr>
          <w:rFonts w:hint="cs"/>
          <w:rtl/>
          <w:lang w:eastAsia="he-IL"/>
        </w:rPr>
        <w:t>, כאילו אנחנו אוויר. זאת ממש לא חלוקת כספים</w:t>
      </w:r>
      <w:bookmarkStart w:id="44891" w:name="_ETM_Q102_531521"/>
      <w:bookmarkEnd w:id="44891"/>
      <w:r>
        <w:rPr>
          <w:rFonts w:hint="cs"/>
          <w:rtl/>
          <w:lang w:eastAsia="he-IL"/>
        </w:rPr>
        <w:t xml:space="preserve"> של ממשלה; זאת חלוקת כספים של מאפיה. מאפיה. </w:t>
      </w:r>
      <w:bookmarkStart w:id="44892" w:name="_ETM_Q102_536635"/>
      <w:bookmarkEnd w:id="44892"/>
    </w:p>
    <w:p w:rsidR="00EA1761" w:rsidRDefault="00EA1761" w:rsidP="00897AE0">
      <w:pPr>
        <w:rPr>
          <w:rtl/>
          <w:lang w:eastAsia="he-IL"/>
        </w:rPr>
      </w:pPr>
    </w:p>
    <w:p w:rsidR="00EA1761" w:rsidRDefault="00EA1761" w:rsidP="00897AE0">
      <w:pPr>
        <w:rPr>
          <w:rtl/>
          <w:lang w:eastAsia="he-IL"/>
        </w:rPr>
      </w:pPr>
      <w:bookmarkStart w:id="44893" w:name="_ETM_Q102_536764"/>
      <w:bookmarkStart w:id="44894" w:name="_ETM_Q102_536814"/>
      <w:bookmarkEnd w:id="44893"/>
      <w:bookmarkEnd w:id="44894"/>
      <w:r>
        <w:rPr>
          <w:rFonts w:hint="cs"/>
          <w:rtl/>
          <w:lang w:eastAsia="he-IL"/>
        </w:rPr>
        <w:t>ש</w:t>
      </w:r>
      <w:bookmarkStart w:id="44895" w:name="_ETM_Q102_536898"/>
      <w:bookmarkEnd w:id="44895"/>
      <w:r>
        <w:rPr>
          <w:rFonts w:hint="cs"/>
          <w:rtl/>
          <w:lang w:eastAsia="he-IL"/>
        </w:rPr>
        <w:t>וב</w:t>
      </w:r>
      <w:bookmarkStart w:id="44896" w:name="_ETM_Q102_537522"/>
      <w:bookmarkEnd w:id="44896"/>
      <w:r>
        <w:rPr>
          <w:rFonts w:hint="cs"/>
          <w:rtl/>
          <w:lang w:eastAsia="he-IL"/>
        </w:rPr>
        <w:t xml:space="preserve"> הם פוגעים במעמד הביניים. צריך להבין שכשפוגעים במעמד הביניים, במי </w:t>
      </w:r>
      <w:bookmarkStart w:id="44897" w:name="_ETM_Q102_543465"/>
      <w:bookmarkEnd w:id="44897"/>
      <w:r>
        <w:rPr>
          <w:rFonts w:hint="cs"/>
          <w:rtl/>
          <w:lang w:eastAsia="he-IL"/>
        </w:rPr>
        <w:t>פוגעים? באלה שמשלמים מיסים, באלה שעובדים, באלה שמחזיקים את המדינה.</w:t>
      </w:r>
      <w:bookmarkStart w:id="44898" w:name="_ETM_Q102_548734"/>
      <w:bookmarkEnd w:id="44898"/>
      <w:r>
        <w:rPr>
          <w:rFonts w:hint="cs"/>
          <w:rtl/>
          <w:lang w:eastAsia="he-IL"/>
        </w:rPr>
        <w:t xml:space="preserve"> הרי בסוף המדינה הזאת, 20% מחזיקים 80% מהמדינה. אנחנו, ה-20%</w:t>
      </w:r>
      <w:bookmarkStart w:id="44899" w:name="_ETM_Q102_555583"/>
      <w:bookmarkEnd w:id="44899"/>
      <w:r>
        <w:rPr>
          <w:rFonts w:hint="cs"/>
          <w:rtl/>
          <w:lang w:eastAsia="he-IL"/>
        </w:rPr>
        <w:t xml:space="preserve"> שמשלמים את המיסים מהמשכורות היותר-גבוהות, מחזיקים 80%</w:t>
      </w:r>
      <w:bookmarkStart w:id="44900" w:name="_ETM_Q102_559352"/>
      <w:bookmarkEnd w:id="44900"/>
      <w:r>
        <w:rPr>
          <w:rFonts w:hint="cs"/>
          <w:rtl/>
          <w:lang w:eastAsia="he-IL"/>
        </w:rPr>
        <w:t xml:space="preserve"> מהמדינה. אז הם פוגעים במעמד הביניים עבור אינטרסים צרים, פוליטיים וסקטוריאליים, תוך הפקרה של מעמד הביניים, העובדים הצעירים,</w:t>
      </w:r>
      <w:bookmarkStart w:id="44901" w:name="_ETM_Q102_572875"/>
      <w:bookmarkEnd w:id="44901"/>
      <w:r>
        <w:rPr>
          <w:rFonts w:hint="cs"/>
          <w:rtl/>
          <w:lang w:eastAsia="he-IL"/>
        </w:rPr>
        <w:t xml:space="preserve"> הגמלאים. </w:t>
      </w:r>
      <w:bookmarkStart w:id="44902" w:name="_ETM_Q102_575431"/>
      <w:bookmarkStart w:id="44903" w:name="_ETM_Q102_575559"/>
      <w:bookmarkStart w:id="44904" w:name="_ETM_Q102_575590"/>
      <w:bookmarkStart w:id="44905" w:name="_ETM_Q102_575704"/>
      <w:bookmarkEnd w:id="44902"/>
      <w:bookmarkEnd w:id="44903"/>
      <w:bookmarkEnd w:id="44904"/>
      <w:bookmarkEnd w:id="44905"/>
      <w:r>
        <w:rPr>
          <w:rFonts w:hint="cs"/>
          <w:rtl/>
          <w:lang w:eastAsia="he-IL"/>
        </w:rPr>
        <w:t xml:space="preserve">מנסים להצדיק את זה ומדברים כל הזמן על מס </w:t>
      </w:r>
      <w:bookmarkStart w:id="44906" w:name="_ETM_Q102_579698"/>
      <w:bookmarkEnd w:id="44906"/>
      <w:r>
        <w:rPr>
          <w:rFonts w:hint="cs"/>
          <w:rtl/>
          <w:lang w:eastAsia="he-IL"/>
        </w:rPr>
        <w:t>עבאס. ווליד, אתה זוכר? ווליד, אתה זוכר את הסיפור?</w:t>
      </w:r>
    </w:p>
    <w:p w:rsidR="00EA1761" w:rsidRDefault="00EA1761" w:rsidP="00897AE0">
      <w:pPr>
        <w:rPr>
          <w:rtl/>
          <w:lang w:eastAsia="he-IL"/>
        </w:rPr>
      </w:pPr>
    </w:p>
    <w:p w:rsidR="00EA1761" w:rsidRDefault="00EA1761" w:rsidP="00897AE0">
      <w:pPr>
        <w:pStyle w:val="af5"/>
        <w:keepNext/>
        <w:rPr>
          <w:rtl/>
        </w:rPr>
      </w:pPr>
      <w:bookmarkStart w:id="44907" w:name="ET_interruption_5854_7"/>
      <w:r w:rsidRPr="002F531F">
        <w:rPr>
          <w:rStyle w:val="TagStyle"/>
          <w:rtl/>
        </w:rPr>
        <w:t xml:space="preserve"> &lt;&lt; קריאה &gt;&gt;</w:t>
      </w:r>
      <w:r w:rsidRPr="00714FAA">
        <w:rPr>
          <w:rStyle w:val="TagStyle"/>
          <w:rtl/>
        </w:rPr>
        <w:t xml:space="preserve"> </w:t>
      </w:r>
      <w:r>
        <w:rPr>
          <w:rtl/>
        </w:rPr>
        <w:t>ווליד טאהא (רע"מ – הרשימה הערבית המאוחדת):</w:t>
      </w:r>
      <w:r w:rsidRPr="00714FAA">
        <w:rPr>
          <w:rStyle w:val="TagStyle"/>
          <w:rtl/>
        </w:rPr>
        <w:t xml:space="preserve"> </w:t>
      </w:r>
      <w:r w:rsidRPr="002F531F">
        <w:rPr>
          <w:rStyle w:val="TagStyle"/>
          <w:rtl/>
        </w:rPr>
        <w:t>&lt;&lt; קריאה &gt;&gt;</w:t>
      </w:r>
      <w:r>
        <w:rPr>
          <w:rtl/>
        </w:rPr>
        <w:t xml:space="preserve">   </w:t>
      </w:r>
      <w:bookmarkEnd w:id="44907"/>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בעוד רבע שעה אני צריך להתחיל צום.</w:t>
      </w:r>
    </w:p>
    <w:p w:rsidR="00EA1761" w:rsidRDefault="00EA1761" w:rsidP="00897AE0">
      <w:pPr>
        <w:rPr>
          <w:rtl/>
          <w:lang w:eastAsia="he-IL"/>
        </w:rPr>
      </w:pPr>
    </w:p>
    <w:p w:rsidR="00EA1761" w:rsidRDefault="00EA1761" w:rsidP="00897AE0">
      <w:pPr>
        <w:pStyle w:val="-"/>
        <w:keepNext/>
        <w:rPr>
          <w:rtl/>
        </w:rPr>
      </w:pPr>
      <w:bookmarkStart w:id="44908" w:name="ET_speakercontinue_6255_8"/>
      <w:r w:rsidRPr="002F531F">
        <w:rPr>
          <w:rStyle w:val="TagStyle"/>
          <w:rtl/>
        </w:rPr>
        <w:t xml:space="preserve"> &lt;&lt; דובר_המשך &gt;&gt;</w:t>
      </w:r>
      <w:r w:rsidRPr="00714FAA">
        <w:rPr>
          <w:rStyle w:val="TagStyle"/>
          <w:rtl/>
        </w:rPr>
        <w:t xml:space="preserve"> </w:t>
      </w:r>
      <w:r>
        <w:rPr>
          <w:rtl/>
        </w:rPr>
        <w:t>סימון דוידסון (יש עתיד):</w:t>
      </w:r>
      <w:r w:rsidRPr="00714FAA">
        <w:rPr>
          <w:rStyle w:val="TagStyle"/>
          <w:rtl/>
        </w:rPr>
        <w:t xml:space="preserve"> </w:t>
      </w:r>
      <w:r w:rsidRPr="002F531F">
        <w:rPr>
          <w:rStyle w:val="TagStyle"/>
          <w:rtl/>
        </w:rPr>
        <w:t>&lt;&lt; דובר_המשך &gt;&gt;</w:t>
      </w:r>
      <w:r>
        <w:rPr>
          <w:rtl/>
        </w:rPr>
        <w:t xml:space="preserve">   </w:t>
      </w:r>
      <w:bookmarkEnd w:id="44908"/>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אני רק רוצה</w:t>
      </w:r>
      <w:bookmarkStart w:id="44909" w:name="_ETM_Q102_589950"/>
      <w:bookmarkEnd w:id="44909"/>
      <w:r>
        <w:rPr>
          <w:rFonts w:hint="cs"/>
          <w:rtl/>
          <w:lang w:eastAsia="he-IL"/>
        </w:rPr>
        <w:t xml:space="preserve"> ליישר פה קו. כשהם מדברים כל הזמן על 5</w:t>
      </w:r>
      <w:bookmarkStart w:id="44910" w:name="_ETM_Q102_593511"/>
      <w:bookmarkEnd w:id="44910"/>
      <w:r>
        <w:rPr>
          <w:rFonts w:hint="cs"/>
          <w:rtl/>
          <w:lang w:eastAsia="he-IL"/>
        </w:rPr>
        <w:t xml:space="preserve">3 מיליארד שהולכים למס עבאס, זה בולשיט, הרי. </w:t>
      </w:r>
    </w:p>
    <w:p w:rsidR="00EA1761" w:rsidRDefault="00EA1761" w:rsidP="00897AE0">
      <w:pPr>
        <w:rPr>
          <w:rtl/>
          <w:lang w:eastAsia="he-IL"/>
        </w:rPr>
      </w:pPr>
    </w:p>
    <w:p w:rsidR="00EA1761" w:rsidRDefault="00EA1761" w:rsidP="00897AE0">
      <w:pPr>
        <w:pStyle w:val="af5"/>
        <w:keepNext/>
        <w:rPr>
          <w:rtl/>
        </w:rPr>
      </w:pPr>
      <w:bookmarkStart w:id="44911" w:name="ET_interruption_5854_9"/>
      <w:r w:rsidRPr="002F531F">
        <w:rPr>
          <w:rStyle w:val="TagStyle"/>
          <w:rtl/>
        </w:rPr>
        <w:t xml:space="preserve"> &lt;&lt; קריאה &gt;&gt;</w:t>
      </w:r>
      <w:r w:rsidRPr="00714FAA">
        <w:rPr>
          <w:rStyle w:val="TagStyle"/>
          <w:rtl/>
        </w:rPr>
        <w:t xml:space="preserve"> </w:t>
      </w:r>
      <w:r>
        <w:rPr>
          <w:rtl/>
        </w:rPr>
        <w:t>ווליד טאהא (רע"מ – הרשימה הערבית המאוחדת):</w:t>
      </w:r>
      <w:r w:rsidRPr="00714FAA">
        <w:rPr>
          <w:rStyle w:val="TagStyle"/>
          <w:rtl/>
        </w:rPr>
        <w:t xml:space="preserve"> </w:t>
      </w:r>
      <w:r w:rsidRPr="002F531F">
        <w:rPr>
          <w:rStyle w:val="TagStyle"/>
          <w:rtl/>
        </w:rPr>
        <w:t>&lt;&lt; קריאה &gt;&gt;</w:t>
      </w:r>
      <w:r>
        <w:rPr>
          <w:rtl/>
        </w:rPr>
        <w:t xml:space="preserve">   </w:t>
      </w:r>
      <w:bookmarkEnd w:id="44911"/>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כן, ברור שזה בולשיט.</w:t>
      </w:r>
    </w:p>
    <w:p w:rsidR="00EA1761" w:rsidRDefault="00EA1761" w:rsidP="00897AE0">
      <w:pPr>
        <w:rPr>
          <w:rtl/>
          <w:lang w:eastAsia="he-IL"/>
        </w:rPr>
      </w:pPr>
    </w:p>
    <w:p w:rsidR="00EA1761" w:rsidRDefault="00EA1761" w:rsidP="00897AE0">
      <w:pPr>
        <w:pStyle w:val="-"/>
        <w:keepNext/>
        <w:rPr>
          <w:rtl/>
        </w:rPr>
      </w:pPr>
      <w:bookmarkStart w:id="44912" w:name="ET_speakercontinue_6255_10"/>
      <w:r w:rsidRPr="002F531F">
        <w:rPr>
          <w:rStyle w:val="TagStyle"/>
          <w:rtl/>
        </w:rPr>
        <w:lastRenderedPageBreak/>
        <w:t xml:space="preserve"> &lt;&lt; דובר_המשך &gt;&gt;</w:t>
      </w:r>
      <w:r w:rsidRPr="00714FAA">
        <w:rPr>
          <w:rStyle w:val="TagStyle"/>
          <w:rtl/>
        </w:rPr>
        <w:t xml:space="preserve"> </w:t>
      </w:r>
      <w:r>
        <w:rPr>
          <w:rtl/>
        </w:rPr>
        <w:t>סימון דוידסון (יש עתיד):</w:t>
      </w:r>
      <w:r w:rsidRPr="00714FAA">
        <w:rPr>
          <w:rStyle w:val="TagStyle"/>
          <w:rtl/>
        </w:rPr>
        <w:t xml:space="preserve"> </w:t>
      </w:r>
      <w:r w:rsidRPr="002F531F">
        <w:rPr>
          <w:rStyle w:val="TagStyle"/>
          <w:rtl/>
        </w:rPr>
        <w:t>&lt;&lt; דובר_המשך &gt;&gt;</w:t>
      </w:r>
      <w:r>
        <w:rPr>
          <w:rtl/>
        </w:rPr>
        <w:t xml:space="preserve">   </w:t>
      </w:r>
      <w:bookmarkEnd w:id="44912"/>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בסוף היה מדובר</w:t>
      </w:r>
      <w:bookmarkStart w:id="44913" w:name="_ETM_Q102_599299"/>
      <w:bookmarkEnd w:id="44913"/>
      <w:r>
        <w:rPr>
          <w:rFonts w:hint="cs"/>
          <w:rtl/>
          <w:lang w:eastAsia="he-IL"/>
        </w:rPr>
        <w:t xml:space="preserve"> על 30 מיליארד לחמש שנים, תוכנית חמש-שנתית. אז מספרים פה</w:t>
      </w:r>
      <w:bookmarkStart w:id="44914" w:name="_ETM_Q102_604102"/>
      <w:bookmarkEnd w:id="44914"/>
      <w:r>
        <w:rPr>
          <w:rFonts w:hint="cs"/>
          <w:rtl/>
          <w:lang w:eastAsia="he-IL"/>
        </w:rPr>
        <w:t xml:space="preserve"> על 53 וחוזרים על זה כל הזמן. הרי זה שקר.</w:t>
      </w:r>
      <w:bookmarkStart w:id="44915" w:name="_ETM_Q102_611366"/>
      <w:bookmarkEnd w:id="44915"/>
      <w:r>
        <w:rPr>
          <w:rFonts w:hint="cs"/>
          <w:rtl/>
          <w:lang w:eastAsia="he-IL"/>
        </w:rPr>
        <w:t xml:space="preserve"> אבל גם הכסף הזה שהלך לחברה הערבית </w:t>
      </w:r>
      <w:r>
        <w:rPr>
          <w:rtl/>
          <w:lang w:eastAsia="he-IL"/>
        </w:rPr>
        <w:t>–</w:t>
      </w:r>
      <w:r>
        <w:rPr>
          <w:rFonts w:hint="cs"/>
          <w:rtl/>
          <w:lang w:eastAsia="he-IL"/>
        </w:rPr>
        <w:t xml:space="preserve"> בוקר</w:t>
      </w:r>
      <w:bookmarkStart w:id="44916" w:name="_ETM_Q102_613443"/>
      <w:bookmarkEnd w:id="44916"/>
      <w:r>
        <w:rPr>
          <w:rFonts w:hint="cs"/>
          <w:rtl/>
          <w:lang w:eastAsia="he-IL"/>
        </w:rPr>
        <w:t xml:space="preserve"> טוב, עידית - - </w:t>
      </w:r>
    </w:p>
    <w:p w:rsidR="00EA1761" w:rsidRPr="002F531F" w:rsidRDefault="00EA1761" w:rsidP="00897AE0">
      <w:pPr>
        <w:rPr>
          <w:rtl/>
        </w:rPr>
      </w:pPr>
      <w:bookmarkStart w:id="44917" w:name="ET_interruption_6452_11"/>
    </w:p>
    <w:p w:rsidR="00EA1761" w:rsidRDefault="00EA1761" w:rsidP="00897AE0">
      <w:pPr>
        <w:pStyle w:val="af5"/>
        <w:keepNext/>
        <w:rPr>
          <w:rtl/>
        </w:rPr>
      </w:pPr>
      <w:r w:rsidRPr="002F531F">
        <w:rPr>
          <w:rStyle w:val="TagStyle"/>
          <w:rtl/>
        </w:rPr>
        <w:t>&lt;&lt; קריאה &gt;&gt;</w:t>
      </w:r>
      <w:r w:rsidRPr="00714FAA">
        <w:rPr>
          <w:rStyle w:val="TagStyle"/>
          <w:rtl/>
        </w:rPr>
        <w:t xml:space="preserve"> </w:t>
      </w:r>
      <w:r>
        <w:rPr>
          <w:rtl/>
        </w:rPr>
        <w:t>השרה להגנת הסביבה עידית סילמן:</w:t>
      </w:r>
      <w:r w:rsidRPr="00714FAA">
        <w:rPr>
          <w:rStyle w:val="TagStyle"/>
          <w:rtl/>
        </w:rPr>
        <w:t xml:space="preserve"> </w:t>
      </w:r>
      <w:r w:rsidRPr="002F531F">
        <w:rPr>
          <w:rStyle w:val="TagStyle"/>
          <w:rtl/>
        </w:rPr>
        <w:t>&lt;&lt; קריאה &gt;&gt;</w:t>
      </w:r>
      <w:r>
        <w:rPr>
          <w:rtl/>
        </w:rPr>
        <w:t xml:space="preserve">   </w:t>
      </w:r>
      <w:bookmarkEnd w:id="44917"/>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בוקר טוב.</w:t>
      </w:r>
    </w:p>
    <w:p w:rsidR="00EA1761" w:rsidRDefault="00EA1761" w:rsidP="00897AE0">
      <w:pPr>
        <w:rPr>
          <w:rtl/>
          <w:lang w:eastAsia="he-IL"/>
        </w:rPr>
      </w:pPr>
    </w:p>
    <w:p w:rsidR="00EA1761" w:rsidRDefault="00EA1761" w:rsidP="00897AE0">
      <w:pPr>
        <w:pStyle w:val="-"/>
        <w:keepNext/>
        <w:rPr>
          <w:rtl/>
        </w:rPr>
      </w:pPr>
      <w:bookmarkStart w:id="44918" w:name="ET_speakercontinue_6255_12"/>
      <w:r w:rsidRPr="002F531F">
        <w:rPr>
          <w:rStyle w:val="TagStyle"/>
          <w:rtl/>
        </w:rPr>
        <w:t xml:space="preserve"> &lt;&lt; דובר_המשך &gt;&gt;</w:t>
      </w:r>
      <w:r w:rsidRPr="00714FAA">
        <w:rPr>
          <w:rStyle w:val="TagStyle"/>
          <w:rtl/>
        </w:rPr>
        <w:t xml:space="preserve"> </w:t>
      </w:r>
      <w:r>
        <w:rPr>
          <w:rtl/>
        </w:rPr>
        <w:t>סימון דוידסון (יש עתיד):</w:t>
      </w:r>
      <w:r w:rsidRPr="00714FAA">
        <w:rPr>
          <w:rStyle w:val="TagStyle"/>
          <w:rtl/>
        </w:rPr>
        <w:t xml:space="preserve"> </w:t>
      </w:r>
      <w:r w:rsidRPr="002F531F">
        <w:rPr>
          <w:rStyle w:val="TagStyle"/>
          <w:rtl/>
        </w:rPr>
        <w:t>&lt;&lt; דובר_המשך &gt;&gt;</w:t>
      </w:r>
      <w:r>
        <w:rPr>
          <w:rtl/>
        </w:rPr>
        <w:t xml:space="preserve">   </w:t>
      </w:r>
      <w:bookmarkEnd w:id="44918"/>
    </w:p>
    <w:p w:rsidR="00EA1761" w:rsidRDefault="00EA1761" w:rsidP="00897AE0">
      <w:pPr>
        <w:rPr>
          <w:rtl/>
          <w:lang w:eastAsia="he-IL"/>
        </w:rPr>
      </w:pPr>
    </w:p>
    <w:p w:rsidR="00EA1761" w:rsidRDefault="00EA1761" w:rsidP="00897AE0">
      <w:pPr>
        <w:rPr>
          <w:rtl/>
          <w:lang w:eastAsia="he-IL"/>
        </w:rPr>
      </w:pPr>
      <w:r>
        <w:rPr>
          <w:rFonts w:hint="cs"/>
          <w:rtl/>
          <w:lang w:eastAsia="he-IL"/>
        </w:rPr>
        <w:t>- - גם אם הכסף הזה הלך לחברה הערבית, צריך להבין למה הוא הלך: הוא</w:t>
      </w:r>
      <w:bookmarkStart w:id="44919" w:name="_ETM_Q102_622981"/>
      <w:bookmarkEnd w:id="44919"/>
      <w:r>
        <w:rPr>
          <w:rFonts w:hint="cs"/>
          <w:rtl/>
          <w:lang w:eastAsia="he-IL"/>
        </w:rPr>
        <w:t xml:space="preserve"> הלך לפיתוח, לפיתוח כלכלי, חברתי, וגם זה לחמש שנים; </w:t>
      </w:r>
      <w:bookmarkStart w:id="44920" w:name="_ETM_Q102_627154"/>
      <w:bookmarkEnd w:id="44920"/>
      <w:r>
        <w:rPr>
          <w:rFonts w:hint="cs"/>
          <w:rtl/>
          <w:lang w:eastAsia="he-IL"/>
        </w:rPr>
        <w:t>הוא הושקע בתחומים כמו חינוך, תחבורה ציבורית, תעסוקה, בינוי, בשביל</w:t>
      </w:r>
      <w:bookmarkStart w:id="44921" w:name="_ETM_Q102_635444"/>
      <w:bookmarkEnd w:id="44921"/>
      <w:r>
        <w:rPr>
          <w:rFonts w:hint="cs"/>
          <w:rtl/>
          <w:lang w:eastAsia="he-IL"/>
        </w:rPr>
        <w:t xml:space="preserve"> לייצר יותר ויותר הזדמנויות לחינוך איכותי, ואחר כך, אחרי החינוך האיכותי, זה מביא להשכלה גבוהה, לאקדמיה, לתעסוקה, והתעסוקה הזאת מביאה כסף למדינת ישראל. </w:t>
      </w:r>
      <w:bookmarkStart w:id="44922" w:name="_ETM_Q102_650831"/>
      <w:bookmarkStart w:id="44923" w:name="_ETM_Q102_650966"/>
      <w:bookmarkStart w:id="44924" w:name="_ETM_Q102_650994"/>
      <w:bookmarkEnd w:id="44922"/>
      <w:bookmarkEnd w:id="44923"/>
      <w:bookmarkEnd w:id="44924"/>
      <w:r>
        <w:rPr>
          <w:rFonts w:hint="cs"/>
          <w:rtl/>
          <w:lang w:eastAsia="he-IL"/>
        </w:rPr>
        <w:t>כ</w:t>
      </w:r>
      <w:bookmarkStart w:id="44925" w:name="_ETM_Q102_651106"/>
      <w:bookmarkEnd w:id="44925"/>
      <w:r>
        <w:rPr>
          <w:rFonts w:hint="cs"/>
          <w:rtl/>
          <w:lang w:eastAsia="he-IL"/>
        </w:rPr>
        <w:t>לומר זה לייצר לצעירים בחברה תקווה</w:t>
      </w:r>
      <w:bookmarkStart w:id="44926" w:name="_ETM_Q102_655687"/>
      <w:bookmarkEnd w:id="44926"/>
      <w:r>
        <w:rPr>
          <w:rFonts w:hint="cs"/>
          <w:rtl/>
          <w:lang w:eastAsia="he-IL"/>
        </w:rPr>
        <w:t xml:space="preserve"> והזדמנות להשתלב בשוק העבודה, בהייטק, במקצועות נחשקים אחרים, כדי שאחר</w:t>
      </w:r>
      <w:bookmarkStart w:id="44927" w:name="_ETM_Q102_659865"/>
      <w:bookmarkEnd w:id="44927"/>
      <w:r>
        <w:rPr>
          <w:rFonts w:hint="cs"/>
          <w:rtl/>
          <w:lang w:eastAsia="he-IL"/>
        </w:rPr>
        <w:t xml:space="preserve"> כך ישלמו מיסים למדינת ישראל. ברגע שבן אדם עובד, הוא</w:t>
      </w:r>
      <w:bookmarkStart w:id="44928" w:name="_ETM_Q102_667552"/>
      <w:bookmarkEnd w:id="44928"/>
      <w:r>
        <w:rPr>
          <w:rFonts w:hint="cs"/>
          <w:rtl/>
          <w:lang w:eastAsia="he-IL"/>
        </w:rPr>
        <w:t xml:space="preserve"> פחות צריך קצבאות, וכשהוא עובד ולומד הוא מתרחק מאלימות </w:t>
      </w:r>
      <w:bookmarkStart w:id="44929" w:name="_ETM_Q102_671331"/>
      <w:bookmarkEnd w:id="44929"/>
      <w:r>
        <w:rPr>
          <w:rFonts w:hint="cs"/>
          <w:rtl/>
          <w:lang w:eastAsia="he-IL"/>
        </w:rPr>
        <w:t>ומפשיעה. זה אינטרס של מדינת ישראל, זה אינטרס שלנו, של</w:t>
      </w:r>
      <w:bookmarkStart w:id="44930" w:name="_ETM_Q102_676792"/>
      <w:bookmarkEnd w:id="44930"/>
      <w:r>
        <w:rPr>
          <w:rFonts w:hint="cs"/>
          <w:rtl/>
          <w:lang w:eastAsia="he-IL"/>
        </w:rPr>
        <w:t xml:space="preserve"> כולנו. </w:t>
      </w:r>
    </w:p>
    <w:p w:rsidR="00EA1761" w:rsidRDefault="00EA1761" w:rsidP="00897AE0">
      <w:pPr>
        <w:rPr>
          <w:rtl/>
          <w:lang w:eastAsia="he-IL"/>
        </w:rPr>
      </w:pPr>
      <w:bookmarkStart w:id="44931" w:name="_ETM_Q102_680956"/>
      <w:bookmarkEnd w:id="44931"/>
    </w:p>
    <w:p w:rsidR="00EA1761" w:rsidRDefault="00EA1761" w:rsidP="00C3770A">
      <w:pPr>
        <w:rPr>
          <w:rtl/>
          <w:lang w:eastAsia="he-IL"/>
        </w:rPr>
      </w:pPr>
      <w:bookmarkStart w:id="44932" w:name="_ETM_Q102_681101"/>
      <w:bookmarkEnd w:id="44932"/>
      <w:r>
        <w:rPr>
          <w:rFonts w:hint="cs"/>
          <w:rtl/>
          <w:lang w:eastAsia="he-IL"/>
        </w:rPr>
        <w:t>אבל אחרי שדיברתי על כל השקרים האלה שסיפרו</w:t>
      </w:r>
      <w:bookmarkStart w:id="44933" w:name="_ETM_Q102_682570"/>
      <w:bookmarkEnd w:id="44933"/>
      <w:r>
        <w:rPr>
          <w:rFonts w:hint="cs"/>
          <w:rtl/>
          <w:lang w:eastAsia="he-IL"/>
        </w:rPr>
        <w:t xml:space="preserve"> על הכספים של החברה הערבית, מה עושים עכשיו? עושים את</w:t>
      </w:r>
      <w:bookmarkStart w:id="44934" w:name="_ETM_Q102_688770"/>
      <w:bookmarkEnd w:id="44934"/>
      <w:r>
        <w:rPr>
          <w:rFonts w:hint="cs"/>
          <w:rtl/>
          <w:lang w:eastAsia="he-IL"/>
        </w:rPr>
        <w:t xml:space="preserve"> זה לחברה החרדית, אבל בדיוק הפוך. מה מעודדים בכספים האלה?</w:t>
      </w:r>
      <w:bookmarkStart w:id="44935" w:name="_ETM_Q102_696432"/>
      <w:bookmarkEnd w:id="44935"/>
      <w:r>
        <w:rPr>
          <w:rFonts w:hint="cs"/>
          <w:rtl/>
          <w:lang w:eastAsia="he-IL"/>
        </w:rPr>
        <w:t xml:space="preserve"> מעודדים בטלנות, אי-עשייה. כולם צריכים להבין, אנחנו נמצאים בצומת גורלי</w:t>
      </w:r>
      <w:bookmarkStart w:id="44936" w:name="_ETM_Q102_707176"/>
      <w:bookmarkEnd w:id="44936"/>
      <w:r>
        <w:rPr>
          <w:rFonts w:hint="cs"/>
          <w:rtl/>
          <w:lang w:eastAsia="he-IL"/>
        </w:rPr>
        <w:t xml:space="preserve"> לעתידה של מדינת ישראל, לא רק בהיבט הביטחוני והחברתי אלא</w:t>
      </w:r>
      <w:bookmarkStart w:id="44937" w:name="_ETM_Q102_713422"/>
      <w:bookmarkEnd w:id="44937"/>
      <w:r>
        <w:rPr>
          <w:rFonts w:hint="cs"/>
          <w:rtl/>
          <w:lang w:eastAsia="he-IL"/>
        </w:rPr>
        <w:t xml:space="preserve"> גם ובעיקר בהיבט הכלכלי. </w:t>
      </w:r>
      <w:bookmarkStart w:id="44938" w:name="_ETM_Q102_718511"/>
      <w:bookmarkStart w:id="44939" w:name="_ETM_Q102_718631"/>
      <w:bookmarkStart w:id="44940" w:name="_ETM_Q102_718659"/>
      <w:bookmarkStart w:id="44941" w:name="_ETM_Q102_718765"/>
      <w:bookmarkEnd w:id="44938"/>
      <w:bookmarkEnd w:id="44939"/>
      <w:bookmarkEnd w:id="44940"/>
      <w:bookmarkEnd w:id="44941"/>
      <w:r>
        <w:rPr>
          <w:rFonts w:hint="cs"/>
          <w:rtl/>
          <w:lang w:eastAsia="he-IL"/>
        </w:rPr>
        <w:t xml:space="preserve">שני הנושאים שמונחים על השולחן </w:t>
      </w:r>
      <w:r>
        <w:rPr>
          <w:rtl/>
          <w:lang w:eastAsia="he-IL"/>
        </w:rPr>
        <w:t>–</w:t>
      </w:r>
      <w:bookmarkStart w:id="44942" w:name="_ETM_Q102_719898"/>
      <w:bookmarkEnd w:id="44942"/>
      <w:r>
        <w:rPr>
          <w:rFonts w:hint="cs"/>
          <w:rtl/>
          <w:lang w:eastAsia="he-IL"/>
        </w:rPr>
        <w:t xml:space="preserve"> גיוס חובה ושילוב לימודי ליבה </w:t>
      </w:r>
      <w:r>
        <w:rPr>
          <w:rFonts w:hint="eastAsia"/>
          <w:rtl/>
          <w:lang w:eastAsia="he-IL"/>
        </w:rPr>
        <w:t xml:space="preserve">– </w:t>
      </w:r>
      <w:r>
        <w:rPr>
          <w:rFonts w:hint="cs"/>
          <w:rtl/>
          <w:lang w:eastAsia="he-IL"/>
        </w:rPr>
        <w:t>הם לא רק עניינים איד</w:t>
      </w:r>
      <w:r w:rsidR="00C3770A">
        <w:rPr>
          <w:rFonts w:hint="cs"/>
          <w:rtl/>
          <w:lang w:eastAsia="he-IL"/>
        </w:rPr>
        <w:t>י</w:t>
      </w:r>
      <w:r>
        <w:rPr>
          <w:rFonts w:hint="cs"/>
          <w:rtl/>
          <w:lang w:eastAsia="he-IL"/>
        </w:rPr>
        <w:t xml:space="preserve">אולוגיים </w:t>
      </w:r>
      <w:bookmarkStart w:id="44943" w:name="_ETM_Q102_722260"/>
      <w:bookmarkEnd w:id="44943"/>
      <w:r>
        <w:rPr>
          <w:rFonts w:hint="cs"/>
          <w:rtl/>
          <w:lang w:eastAsia="he-IL"/>
        </w:rPr>
        <w:t>או פוליטיים, הם נוגעים ישירות לחוסן של המשק הישראלי, לכושר</w:t>
      </w:r>
      <w:bookmarkStart w:id="44944" w:name="_ETM_Q102_733428"/>
      <w:bookmarkEnd w:id="44944"/>
      <w:r>
        <w:rPr>
          <w:rFonts w:hint="cs"/>
          <w:rtl/>
          <w:lang w:eastAsia="he-IL"/>
        </w:rPr>
        <w:t xml:space="preserve"> התחרות שלנו בעולם ולשגשוגם של הדורות הבאים. מדינת</w:t>
      </w:r>
      <w:bookmarkStart w:id="44945" w:name="_ETM_Q102_739785"/>
      <w:bookmarkEnd w:id="44945"/>
      <w:r>
        <w:rPr>
          <w:rFonts w:hint="cs"/>
          <w:rtl/>
          <w:lang w:eastAsia="he-IL"/>
        </w:rPr>
        <w:t xml:space="preserve"> ישראל אינה יכולה להרשות לעצמה שפלח משמעותי מהאוכלוסייה לא ייקח</w:t>
      </w:r>
      <w:bookmarkStart w:id="44946" w:name="_ETM_Q102_746104"/>
      <w:bookmarkEnd w:id="44946"/>
      <w:r>
        <w:rPr>
          <w:rFonts w:hint="cs"/>
          <w:rtl/>
          <w:lang w:eastAsia="he-IL"/>
        </w:rPr>
        <w:t xml:space="preserve"> חלק שווה בנטל, לא בשירות הצבאי ולא בשוק העבודה. נו</w:t>
      </w:r>
      <w:bookmarkStart w:id="44947" w:name="_ETM_Q102_751800"/>
      <w:bookmarkEnd w:id="44947"/>
      <w:r>
        <w:rPr>
          <w:rFonts w:hint="cs"/>
          <w:rtl/>
          <w:lang w:eastAsia="he-IL"/>
        </w:rPr>
        <w:t>שא הגיוס הוא לא רק עניין של צדק חברתי, אלא</w:t>
      </w:r>
      <w:bookmarkStart w:id="44948" w:name="_ETM_Q102_756299"/>
      <w:bookmarkEnd w:id="44948"/>
      <w:r>
        <w:rPr>
          <w:rFonts w:hint="cs"/>
          <w:rtl/>
          <w:lang w:eastAsia="he-IL"/>
        </w:rPr>
        <w:t xml:space="preserve"> עניין של חוסן לאומי. צה"ל הוא צבא העם, ככה</w:t>
      </w:r>
      <w:bookmarkStart w:id="44949" w:name="_ETM_Q102_761741"/>
      <w:bookmarkEnd w:id="44949"/>
      <w:r>
        <w:rPr>
          <w:rFonts w:hint="cs"/>
          <w:rtl/>
          <w:lang w:eastAsia="he-IL"/>
        </w:rPr>
        <w:t xml:space="preserve"> אנחנו מגדירים אותו. מגיע עולה, קצין בצבא שמעודד</w:t>
      </w:r>
      <w:bookmarkStart w:id="44950" w:name="_ETM_Q102_769030"/>
      <w:bookmarkEnd w:id="44950"/>
      <w:r>
        <w:rPr>
          <w:rFonts w:hint="cs"/>
          <w:rtl/>
          <w:lang w:eastAsia="he-IL"/>
        </w:rPr>
        <w:t xml:space="preserve"> מילואים, שעושה מילואים</w:t>
      </w:r>
      <w:r w:rsidR="00C3770A">
        <w:rPr>
          <w:rFonts w:hint="cs"/>
          <w:rtl/>
          <w:lang w:eastAsia="he-IL"/>
        </w:rPr>
        <w:t>, שחברים שלו עושים מילואים,</w:t>
      </w:r>
      <w:r>
        <w:rPr>
          <w:rFonts w:hint="cs"/>
          <w:rtl/>
          <w:lang w:eastAsia="he-IL"/>
        </w:rPr>
        <w:t xml:space="preserve"> אני לא מאמין</w:t>
      </w:r>
      <w:bookmarkStart w:id="44951" w:name="_ETM_Q102_771370"/>
      <w:bookmarkEnd w:id="44951"/>
      <w:r>
        <w:rPr>
          <w:rFonts w:hint="cs"/>
          <w:rtl/>
          <w:lang w:eastAsia="he-IL"/>
        </w:rPr>
        <w:t xml:space="preserve"> שהמפלגה שלו תרים יד בצורה כלשהי לחוק השתמטות. </w:t>
      </w:r>
    </w:p>
    <w:p w:rsidR="00EA1761" w:rsidRDefault="00EA1761" w:rsidP="00897AE0">
      <w:pPr>
        <w:rPr>
          <w:rtl/>
          <w:lang w:eastAsia="he-IL"/>
        </w:rPr>
      </w:pPr>
      <w:bookmarkStart w:id="44952" w:name="_ETM_Q102_778817"/>
      <w:bookmarkStart w:id="44953" w:name="_ETM_Q102_778937"/>
      <w:bookmarkStart w:id="44954" w:name="_ETM_Q102_750258"/>
      <w:bookmarkStart w:id="44955" w:name="_ETM_Q102_750302"/>
      <w:bookmarkEnd w:id="44952"/>
      <w:bookmarkEnd w:id="44953"/>
      <w:bookmarkEnd w:id="44954"/>
      <w:bookmarkEnd w:id="44955"/>
    </w:p>
    <w:p w:rsidR="00EA1761" w:rsidRDefault="00EA1761" w:rsidP="00897AE0">
      <w:pPr>
        <w:pStyle w:val="af6"/>
        <w:keepNext/>
        <w:rPr>
          <w:rtl/>
        </w:rPr>
      </w:pPr>
      <w:bookmarkStart w:id="44956" w:name="ET_yor_6598_16"/>
      <w:r w:rsidRPr="002F531F">
        <w:rPr>
          <w:rStyle w:val="TagStyle"/>
          <w:rtl/>
        </w:rPr>
        <w:lastRenderedPageBreak/>
        <w:t xml:space="preserve"> &lt;&lt; יור &gt;&gt;</w:t>
      </w:r>
      <w:r w:rsidRPr="00752533">
        <w:rPr>
          <w:rStyle w:val="TagStyle"/>
          <w:rtl/>
        </w:rPr>
        <w:t xml:space="preserve"> </w:t>
      </w:r>
      <w:r>
        <w:rPr>
          <w:rtl/>
        </w:rPr>
        <w:t>היו"ר משה סולומון:</w:t>
      </w:r>
      <w:r w:rsidRPr="00752533">
        <w:rPr>
          <w:rStyle w:val="TagStyle"/>
          <w:rtl/>
        </w:rPr>
        <w:t xml:space="preserve"> </w:t>
      </w:r>
      <w:r w:rsidRPr="002F531F">
        <w:rPr>
          <w:rStyle w:val="TagStyle"/>
          <w:rtl/>
        </w:rPr>
        <w:t>&lt;&lt; יור &gt;&gt;</w:t>
      </w:r>
      <w:r>
        <w:rPr>
          <w:rtl/>
        </w:rPr>
        <w:t xml:space="preserve">   </w:t>
      </w:r>
      <w:bookmarkEnd w:id="44956"/>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בוקר טוב, </w:t>
      </w:r>
      <w:bookmarkStart w:id="44957" w:name="_ETM_Q102_771971"/>
      <w:bookmarkEnd w:id="44957"/>
      <w:r>
        <w:rPr>
          <w:rFonts w:hint="cs"/>
          <w:rtl/>
          <w:lang w:eastAsia="he-IL"/>
        </w:rPr>
        <w:t xml:space="preserve">אדוני. </w:t>
      </w:r>
      <w:bookmarkStart w:id="44958" w:name="_ETM_Q102_770241"/>
      <w:bookmarkEnd w:id="44958"/>
    </w:p>
    <w:p w:rsidR="00EA1761" w:rsidRDefault="00EA1761" w:rsidP="00897AE0">
      <w:pPr>
        <w:rPr>
          <w:rtl/>
          <w:lang w:eastAsia="he-IL"/>
        </w:rPr>
      </w:pPr>
      <w:bookmarkStart w:id="44959" w:name="_ETM_Q102_770345"/>
      <w:bookmarkEnd w:id="44959"/>
    </w:p>
    <w:p w:rsidR="00EA1761" w:rsidRDefault="00EA1761" w:rsidP="00897AE0">
      <w:pPr>
        <w:pStyle w:val="-"/>
        <w:keepNext/>
        <w:rPr>
          <w:rtl/>
        </w:rPr>
      </w:pPr>
      <w:r w:rsidRPr="002F531F">
        <w:rPr>
          <w:rStyle w:val="TagStyle"/>
          <w:rtl/>
        </w:rPr>
        <w:t xml:space="preserve"> &lt;&lt; דובר_המשך &gt;&gt;</w:t>
      </w:r>
      <w:r w:rsidRPr="00752533">
        <w:rPr>
          <w:rStyle w:val="TagStyle"/>
          <w:rtl/>
        </w:rPr>
        <w:t xml:space="preserve"> </w:t>
      </w:r>
      <w:r>
        <w:rPr>
          <w:rtl/>
        </w:rPr>
        <w:t>סימון דוידסון (יש עתיד):</w:t>
      </w:r>
      <w:r w:rsidRPr="00752533">
        <w:rPr>
          <w:rStyle w:val="TagStyle"/>
          <w:rtl/>
        </w:rPr>
        <w:t xml:space="preserve"> </w:t>
      </w:r>
      <w:r w:rsidRPr="002F531F">
        <w:rPr>
          <w:rStyle w:val="TagStyle"/>
          <w:rtl/>
        </w:rPr>
        <w:t>&lt;&lt;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bookmarkStart w:id="44960" w:name="_ETM_Q102_771941"/>
      <w:bookmarkEnd w:id="44960"/>
      <w:r>
        <w:rPr>
          <w:rFonts w:hint="cs"/>
          <w:rtl/>
          <w:lang w:eastAsia="he-IL"/>
        </w:rPr>
        <w:t xml:space="preserve">בוקר טוב, אדוני. </w:t>
      </w:r>
      <w:bookmarkStart w:id="44961" w:name="_ETM_Q102_782306"/>
      <w:bookmarkStart w:id="44962" w:name="_ETM_Q102_782410"/>
      <w:bookmarkStart w:id="44963" w:name="_ETM_Q102_782475"/>
      <w:bookmarkStart w:id="44964" w:name="_ETM_Q102_782572"/>
      <w:bookmarkEnd w:id="44961"/>
      <w:bookmarkEnd w:id="44962"/>
      <w:bookmarkEnd w:id="44963"/>
      <w:bookmarkEnd w:id="44964"/>
      <w:r>
        <w:rPr>
          <w:rFonts w:hint="cs"/>
          <w:rtl/>
          <w:lang w:eastAsia="he-IL"/>
        </w:rPr>
        <w:t>צבא העם הוקם, וכך הוא</w:t>
      </w:r>
      <w:bookmarkStart w:id="44965" w:name="_ETM_Q102_784370"/>
      <w:bookmarkEnd w:id="44965"/>
      <w:r>
        <w:rPr>
          <w:rFonts w:hint="cs"/>
          <w:rtl/>
          <w:lang w:eastAsia="he-IL"/>
        </w:rPr>
        <w:t xml:space="preserve"> צריך גם להישאר, כצבא העם. האמירות "נמות ולא נתגייס", שמקבלות</w:t>
      </w:r>
      <w:bookmarkStart w:id="44966" w:name="_ETM_Q102_791854"/>
      <w:bookmarkEnd w:id="44966"/>
      <w:r>
        <w:rPr>
          <w:rFonts w:hint="cs"/>
          <w:rtl/>
          <w:lang w:eastAsia="he-IL"/>
        </w:rPr>
        <w:t xml:space="preserve"> כאן איזשהם חיזוקים משרים מסוימים </w:t>
      </w:r>
      <w:r>
        <w:rPr>
          <w:rtl/>
          <w:lang w:eastAsia="he-IL"/>
        </w:rPr>
        <w:t>–</w:t>
      </w:r>
      <w:r>
        <w:rPr>
          <w:rFonts w:hint="cs"/>
          <w:rtl/>
          <w:lang w:eastAsia="he-IL"/>
        </w:rPr>
        <w:t xml:space="preserve"> הרוב לא</w:t>
      </w:r>
      <w:bookmarkStart w:id="44967" w:name="_ETM_Q102_796093"/>
      <w:bookmarkEnd w:id="44967"/>
      <w:r>
        <w:rPr>
          <w:rFonts w:hint="cs"/>
          <w:rtl/>
          <w:lang w:eastAsia="he-IL"/>
        </w:rPr>
        <w:t xml:space="preserve"> </w:t>
      </w:r>
      <w:r>
        <w:rPr>
          <w:rtl/>
          <w:lang w:eastAsia="he-IL"/>
        </w:rPr>
        <w:t>–</w:t>
      </w:r>
      <w:r>
        <w:rPr>
          <w:rFonts w:hint="cs"/>
          <w:rtl/>
          <w:lang w:eastAsia="he-IL"/>
        </w:rPr>
        <w:t xml:space="preserve"> אין להן מקום בחברה הישראלית. </w:t>
      </w:r>
    </w:p>
    <w:p w:rsidR="00EA1761" w:rsidRDefault="00EA1761" w:rsidP="00897AE0">
      <w:pPr>
        <w:rPr>
          <w:rtl/>
          <w:lang w:eastAsia="he-IL"/>
        </w:rPr>
      </w:pPr>
    </w:p>
    <w:p w:rsidR="00EA1761" w:rsidRDefault="00EA1761" w:rsidP="00897AE0">
      <w:pPr>
        <w:pStyle w:val="af6"/>
        <w:keepNext/>
        <w:rPr>
          <w:rtl/>
        </w:rPr>
      </w:pPr>
      <w:bookmarkStart w:id="44968" w:name="ET_yor_6598_5"/>
      <w:r w:rsidRPr="005539E1">
        <w:rPr>
          <w:rStyle w:val="TagStyle"/>
          <w:rtl/>
        </w:rPr>
        <w:t xml:space="preserve">&lt;&lt; יור &gt;&gt; </w:t>
      </w:r>
      <w:r>
        <w:rPr>
          <w:rtl/>
        </w:rPr>
        <w:t>היו"ר משה סולומון:</w:t>
      </w:r>
      <w:r w:rsidRPr="005539E1">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bookmarkStart w:id="44969" w:name="_ETM_Q103_56663"/>
      <w:bookmarkEnd w:id="44969"/>
      <w:r>
        <w:rPr>
          <w:rFonts w:hint="cs"/>
          <w:rtl/>
        </w:rPr>
        <w:t xml:space="preserve">צריך להיות </w:t>
      </w:r>
      <w:bookmarkStart w:id="44970" w:name="_ETM_Q103_61137"/>
      <w:bookmarkStart w:id="44971" w:name="_ETM_Q103_61203"/>
      <w:bookmarkEnd w:id="44970"/>
      <w:bookmarkEnd w:id="44971"/>
      <w:r>
        <w:rPr>
          <w:rFonts w:hint="cs"/>
          <w:rtl/>
        </w:rPr>
        <w:t>"</w:t>
      </w:r>
      <w:r w:rsidRPr="005539E1">
        <w:rPr>
          <w:rtl/>
        </w:rPr>
        <w:t>נמות אם לא נתגייס</w:t>
      </w:r>
      <w:r>
        <w:rPr>
          <w:rFonts w:hint="cs"/>
          <w:rtl/>
        </w:rPr>
        <w:t>".</w:t>
      </w:r>
      <w:bookmarkStart w:id="44972" w:name="_ETM_Q103_72849"/>
      <w:bookmarkEnd w:id="44972"/>
    </w:p>
    <w:p w:rsidR="00EA1761" w:rsidRDefault="00EA1761" w:rsidP="00897AE0">
      <w:pPr>
        <w:rPr>
          <w:rtl/>
        </w:rPr>
      </w:pPr>
      <w:bookmarkStart w:id="44973" w:name="_ETM_Q103_72913"/>
      <w:bookmarkEnd w:id="44973"/>
    </w:p>
    <w:p w:rsidR="00EA1761" w:rsidRDefault="00EA1761" w:rsidP="00897AE0">
      <w:pPr>
        <w:pStyle w:val="-"/>
        <w:keepNext/>
        <w:rPr>
          <w:rtl/>
        </w:rPr>
      </w:pPr>
      <w:r w:rsidRPr="005539E1">
        <w:rPr>
          <w:rStyle w:val="TagStyle"/>
          <w:rtl/>
        </w:rPr>
        <w:t xml:space="preserve"> &lt;&lt; דובר_המשך &gt;&gt; </w:t>
      </w:r>
      <w:r>
        <w:rPr>
          <w:rtl/>
        </w:rPr>
        <w:t>סימון דוידסון (יש עתיד):</w:t>
      </w:r>
      <w:r w:rsidRPr="005539E1">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pStyle w:val="KeepWithNext"/>
        <w:rPr>
          <w:rtl/>
        </w:rPr>
      </w:pPr>
      <w:bookmarkStart w:id="44974" w:name="_ETM_Q103_75301"/>
      <w:bookmarkStart w:id="44975" w:name="_ETM_Q103_53714"/>
      <w:bookmarkStart w:id="44976" w:name="_ETM_Q103_53779"/>
      <w:bookmarkStart w:id="44977" w:name="_ETM_Q103_199660"/>
      <w:bookmarkEnd w:id="44974"/>
      <w:bookmarkEnd w:id="44975"/>
      <w:bookmarkEnd w:id="44976"/>
      <w:bookmarkEnd w:id="44977"/>
      <w:r>
        <w:rPr>
          <w:rtl/>
        </w:rPr>
        <w:t>בדיוק</w:t>
      </w:r>
      <w:r>
        <w:rPr>
          <w:rFonts w:hint="cs"/>
          <w:rtl/>
        </w:rPr>
        <w:t>,</w:t>
      </w:r>
      <w:r>
        <w:rPr>
          <w:rtl/>
        </w:rPr>
        <w:t xml:space="preserve"> </w:t>
      </w:r>
      <w:bookmarkStart w:id="44978" w:name="_ETM_Q103_200109"/>
      <w:bookmarkEnd w:id="44978"/>
      <w:r>
        <w:rPr>
          <w:rtl/>
        </w:rPr>
        <w:t>אדוני</w:t>
      </w:r>
      <w:r>
        <w:rPr>
          <w:rFonts w:hint="cs"/>
          <w:rtl/>
        </w:rPr>
        <w:t>,</w:t>
      </w:r>
      <w:r>
        <w:rPr>
          <w:rtl/>
        </w:rPr>
        <w:t xml:space="preserve"> </w:t>
      </w:r>
      <w:bookmarkStart w:id="44979" w:name="_ETM_Q103_200529"/>
      <w:bookmarkEnd w:id="44979"/>
      <w:r>
        <w:rPr>
          <w:rtl/>
        </w:rPr>
        <w:t xml:space="preserve">בדיוק </w:t>
      </w:r>
      <w:bookmarkStart w:id="44980" w:name="_ETM_Q103_200980"/>
      <w:bookmarkEnd w:id="44980"/>
      <w:r>
        <w:rPr>
          <w:rtl/>
        </w:rPr>
        <w:t>ככה</w:t>
      </w:r>
      <w:r>
        <w:rPr>
          <w:rFonts w:hint="cs"/>
          <w:rtl/>
        </w:rPr>
        <w:t>.</w:t>
      </w:r>
      <w:r>
        <w:rPr>
          <w:rtl/>
        </w:rPr>
        <w:t xml:space="preserve"> </w:t>
      </w:r>
      <w:bookmarkStart w:id="44981" w:name="_ETM_Q103_203999"/>
      <w:bookmarkEnd w:id="44981"/>
      <w:r>
        <w:rPr>
          <w:rtl/>
        </w:rPr>
        <w:t>כש</w:t>
      </w:r>
      <w:bookmarkStart w:id="44982" w:name="_ETM_Q103_204359"/>
      <w:bookmarkEnd w:id="44982"/>
      <w:r>
        <w:rPr>
          <w:rtl/>
        </w:rPr>
        <w:t xml:space="preserve">יותר </w:t>
      </w:r>
      <w:bookmarkStart w:id="44983" w:name="_ETM_Q103_204630"/>
      <w:bookmarkEnd w:id="44983"/>
      <w:r>
        <w:rPr>
          <w:rtl/>
        </w:rPr>
        <w:t xml:space="preserve">ויותר </w:t>
      </w:r>
      <w:bookmarkStart w:id="44984" w:name="_ETM_Q103_204989"/>
      <w:bookmarkEnd w:id="44984"/>
      <w:r>
        <w:rPr>
          <w:rtl/>
        </w:rPr>
        <w:t xml:space="preserve">קבוצות </w:t>
      </w:r>
      <w:bookmarkStart w:id="44985" w:name="_ETM_Q103_205439"/>
      <w:bookmarkEnd w:id="44985"/>
      <w:r>
        <w:rPr>
          <w:rtl/>
        </w:rPr>
        <w:t xml:space="preserve">באוכלוסייה </w:t>
      </w:r>
      <w:bookmarkStart w:id="44986" w:name="_ETM_Q103_206070"/>
      <w:bookmarkEnd w:id="44986"/>
      <w:r>
        <w:rPr>
          <w:rtl/>
        </w:rPr>
        <w:t xml:space="preserve">לא </w:t>
      </w:r>
      <w:bookmarkStart w:id="44987" w:name="_ETM_Q103_206189"/>
      <w:bookmarkEnd w:id="44987"/>
      <w:r>
        <w:rPr>
          <w:rtl/>
        </w:rPr>
        <w:t xml:space="preserve">מתגייסות </w:t>
      </w:r>
      <w:bookmarkStart w:id="44988" w:name="_ETM_Q103_206849"/>
      <w:bookmarkEnd w:id="44988"/>
      <w:r>
        <w:rPr>
          <w:rtl/>
        </w:rPr>
        <w:t xml:space="preserve">וחוגגות </w:t>
      </w:r>
      <w:bookmarkStart w:id="44989" w:name="_ETM_Q103_207509"/>
      <w:bookmarkEnd w:id="44989"/>
      <w:r>
        <w:rPr>
          <w:rtl/>
        </w:rPr>
        <w:t>בריקודים</w:t>
      </w:r>
      <w:r>
        <w:rPr>
          <w:rFonts w:hint="cs"/>
          <w:rtl/>
        </w:rPr>
        <w:t>,</w:t>
      </w:r>
      <w:r>
        <w:rPr>
          <w:rtl/>
        </w:rPr>
        <w:t xml:space="preserve"> </w:t>
      </w:r>
      <w:bookmarkStart w:id="44990" w:name="_ETM_Q103_208730"/>
      <w:bookmarkEnd w:id="44990"/>
      <w:r>
        <w:rPr>
          <w:rtl/>
        </w:rPr>
        <w:t xml:space="preserve">מי </w:t>
      </w:r>
      <w:bookmarkStart w:id="44991" w:name="_ETM_Q103_208970"/>
      <w:bookmarkEnd w:id="44991"/>
      <w:r>
        <w:rPr>
          <w:rtl/>
        </w:rPr>
        <w:t xml:space="preserve">שנושא </w:t>
      </w:r>
      <w:bookmarkStart w:id="44992" w:name="_ETM_Q103_209480"/>
      <w:bookmarkEnd w:id="44992"/>
      <w:r>
        <w:rPr>
          <w:rtl/>
        </w:rPr>
        <w:t xml:space="preserve">בנטל </w:t>
      </w:r>
      <w:bookmarkStart w:id="44993" w:name="_ETM_Q103_210590"/>
      <w:bookmarkEnd w:id="44993"/>
      <w:r>
        <w:rPr>
          <w:rtl/>
        </w:rPr>
        <w:t xml:space="preserve">אלו </w:t>
      </w:r>
      <w:bookmarkStart w:id="44994" w:name="_ETM_Q103_210830"/>
      <w:bookmarkEnd w:id="44994"/>
      <w:r>
        <w:rPr>
          <w:rtl/>
        </w:rPr>
        <w:t xml:space="preserve">בעיקר </w:t>
      </w:r>
      <w:bookmarkStart w:id="44995" w:name="_ETM_Q103_211279"/>
      <w:bookmarkStart w:id="44996" w:name="_ETM_Q103_211759"/>
      <w:bookmarkStart w:id="44997" w:name="_ETM_Q103_212059"/>
      <w:bookmarkEnd w:id="44995"/>
      <w:bookmarkEnd w:id="44996"/>
      <w:bookmarkEnd w:id="44997"/>
      <w:r>
        <w:rPr>
          <w:rtl/>
        </w:rPr>
        <w:t xml:space="preserve">המגזרים </w:t>
      </w:r>
      <w:bookmarkStart w:id="44998" w:name="_ETM_Q103_212659"/>
      <w:bookmarkEnd w:id="44998"/>
      <w:r>
        <w:rPr>
          <w:rtl/>
        </w:rPr>
        <w:t xml:space="preserve">שמשרתים </w:t>
      </w:r>
      <w:bookmarkStart w:id="44999" w:name="_ETM_Q103_213290"/>
      <w:bookmarkEnd w:id="44999"/>
      <w:r>
        <w:rPr>
          <w:rtl/>
        </w:rPr>
        <w:t xml:space="preserve">שוב </w:t>
      </w:r>
      <w:bookmarkStart w:id="45000" w:name="_ETM_Q103_213530"/>
      <w:bookmarkEnd w:id="45000"/>
      <w:r>
        <w:rPr>
          <w:rtl/>
        </w:rPr>
        <w:t xml:space="preserve">ושוב </w:t>
      </w:r>
      <w:bookmarkStart w:id="45001" w:name="_ETM_Q103_213860"/>
      <w:bookmarkEnd w:id="45001"/>
      <w:r>
        <w:rPr>
          <w:rFonts w:hint="cs"/>
          <w:rtl/>
        </w:rPr>
        <w:t xml:space="preserve">– </w:t>
      </w:r>
      <w:r>
        <w:rPr>
          <w:rtl/>
        </w:rPr>
        <w:t xml:space="preserve">החברים </w:t>
      </w:r>
      <w:bookmarkStart w:id="45002" w:name="_ETM_Q103_214280"/>
      <w:bookmarkEnd w:id="45002"/>
      <w:r>
        <w:rPr>
          <w:rtl/>
        </w:rPr>
        <w:t>שלך</w:t>
      </w:r>
      <w:r>
        <w:rPr>
          <w:rFonts w:hint="cs"/>
          <w:rtl/>
        </w:rPr>
        <w:t>,</w:t>
      </w:r>
      <w:bookmarkStart w:id="45003" w:name="_ETM_Q103_210110"/>
      <w:bookmarkEnd w:id="45003"/>
      <w:r>
        <w:rPr>
          <w:rtl/>
        </w:rPr>
        <w:t xml:space="preserve"> </w:t>
      </w:r>
      <w:bookmarkStart w:id="45004" w:name="_ETM_Q103_214879"/>
      <w:bookmarkEnd w:id="45004"/>
      <w:r>
        <w:rPr>
          <w:rtl/>
        </w:rPr>
        <w:t xml:space="preserve">החברים </w:t>
      </w:r>
      <w:bookmarkStart w:id="45005" w:name="_ETM_Q103_215270"/>
      <w:bookmarkEnd w:id="45005"/>
      <w:r>
        <w:rPr>
          <w:rtl/>
        </w:rPr>
        <w:t>שלי</w:t>
      </w:r>
      <w:r>
        <w:rPr>
          <w:rFonts w:hint="cs"/>
          <w:rtl/>
        </w:rPr>
        <w:t>.</w:t>
      </w:r>
      <w:r>
        <w:rPr>
          <w:rtl/>
        </w:rPr>
        <w:t xml:space="preserve"> </w:t>
      </w:r>
      <w:bookmarkStart w:id="45006" w:name="_ETM_Q103_216559"/>
      <w:bookmarkEnd w:id="45006"/>
      <w:r>
        <w:rPr>
          <w:rtl/>
        </w:rPr>
        <w:t xml:space="preserve">מילואים </w:t>
      </w:r>
      <w:bookmarkStart w:id="45007" w:name="_ETM_Q103_217159"/>
      <w:bookmarkEnd w:id="45007"/>
      <w:r>
        <w:rPr>
          <w:rtl/>
        </w:rPr>
        <w:t xml:space="preserve">על </w:t>
      </w:r>
      <w:bookmarkStart w:id="45008" w:name="_ETM_Q103_217249"/>
      <w:bookmarkEnd w:id="45008"/>
      <w:r>
        <w:rPr>
          <w:rtl/>
        </w:rPr>
        <w:t xml:space="preserve">גבי </w:t>
      </w:r>
      <w:bookmarkStart w:id="45009" w:name="_ETM_Q103_217579"/>
      <w:bookmarkEnd w:id="45009"/>
      <w:r>
        <w:rPr>
          <w:rtl/>
        </w:rPr>
        <w:t xml:space="preserve">מילואים </w:t>
      </w:r>
      <w:bookmarkStart w:id="45010" w:name="_ETM_Q103_218909"/>
      <w:bookmarkEnd w:id="45010"/>
      <w:r>
        <w:rPr>
          <w:rtl/>
        </w:rPr>
        <w:t xml:space="preserve">בזמן </w:t>
      </w:r>
      <w:bookmarkStart w:id="45011" w:name="_ETM_Q103_219420"/>
      <w:bookmarkEnd w:id="45011"/>
      <w:r>
        <w:rPr>
          <w:rtl/>
        </w:rPr>
        <w:t xml:space="preserve">שאחרים </w:t>
      </w:r>
      <w:bookmarkStart w:id="45012" w:name="_ETM_Q103_220110"/>
      <w:bookmarkEnd w:id="45012"/>
      <w:r>
        <w:rPr>
          <w:rtl/>
        </w:rPr>
        <w:t xml:space="preserve">משוחררים </w:t>
      </w:r>
      <w:bookmarkStart w:id="45013" w:name="_ETM_Q103_220680"/>
      <w:bookmarkEnd w:id="45013"/>
      <w:r>
        <w:rPr>
          <w:rFonts w:hint="cs"/>
          <w:rtl/>
        </w:rPr>
        <w:t>מה</w:t>
      </w:r>
      <w:r>
        <w:rPr>
          <w:rtl/>
        </w:rPr>
        <w:t xml:space="preserve">חובות </w:t>
      </w:r>
      <w:bookmarkStart w:id="45014" w:name="_ETM_Q103_221070"/>
      <w:bookmarkEnd w:id="45014"/>
      <w:r>
        <w:rPr>
          <w:rtl/>
        </w:rPr>
        <w:t>שלהם</w:t>
      </w:r>
      <w:r>
        <w:rPr>
          <w:rFonts w:hint="cs"/>
          <w:rtl/>
        </w:rPr>
        <w:t>.</w:t>
      </w:r>
      <w:r>
        <w:rPr>
          <w:rtl/>
        </w:rPr>
        <w:t xml:space="preserve"> </w:t>
      </w:r>
      <w:bookmarkStart w:id="45015" w:name="_ETM_Q103_222000"/>
      <w:bookmarkEnd w:id="45015"/>
      <w:r>
        <w:rPr>
          <w:rtl/>
        </w:rPr>
        <w:t xml:space="preserve">זה </w:t>
      </w:r>
      <w:bookmarkStart w:id="45016" w:name="_ETM_Q103_222210"/>
      <w:bookmarkEnd w:id="45016"/>
      <w:r>
        <w:rPr>
          <w:rtl/>
        </w:rPr>
        <w:t xml:space="preserve">מצב </w:t>
      </w:r>
      <w:bookmarkStart w:id="45017" w:name="_ETM_Q103_222630"/>
      <w:bookmarkEnd w:id="45017"/>
      <w:r>
        <w:rPr>
          <w:rtl/>
        </w:rPr>
        <w:t xml:space="preserve">בלתי </w:t>
      </w:r>
      <w:bookmarkStart w:id="45018" w:name="_ETM_Q103_223050"/>
      <w:bookmarkEnd w:id="45018"/>
      <w:r>
        <w:rPr>
          <w:rtl/>
        </w:rPr>
        <w:t xml:space="preserve">נסבל </w:t>
      </w:r>
      <w:bookmarkStart w:id="45019" w:name="_ETM_Q103_224170"/>
      <w:bookmarkEnd w:id="45019"/>
      <w:r>
        <w:rPr>
          <w:rtl/>
        </w:rPr>
        <w:t xml:space="preserve">ולא </w:t>
      </w:r>
      <w:bookmarkStart w:id="45020" w:name="_ETM_Q103_224469"/>
      <w:bookmarkEnd w:id="45020"/>
      <w:r>
        <w:rPr>
          <w:rtl/>
        </w:rPr>
        <w:t>הוגן</w:t>
      </w:r>
      <w:r>
        <w:rPr>
          <w:rFonts w:hint="cs"/>
          <w:rtl/>
        </w:rPr>
        <w:t>.</w:t>
      </w:r>
      <w:r>
        <w:rPr>
          <w:rtl/>
        </w:rPr>
        <w:t xml:space="preserve"> </w:t>
      </w:r>
      <w:bookmarkStart w:id="45021" w:name="_ETM_Q103_226010"/>
      <w:bookmarkEnd w:id="45021"/>
    </w:p>
    <w:p w:rsidR="00EA1761" w:rsidRDefault="00EA1761" w:rsidP="00897AE0">
      <w:pPr>
        <w:pStyle w:val="KeepWithNext"/>
        <w:rPr>
          <w:rtl/>
        </w:rPr>
      </w:pPr>
      <w:bookmarkStart w:id="45022" w:name="_ETM_Q103_228470"/>
      <w:bookmarkStart w:id="45023" w:name="_ETM_Q103_228566"/>
      <w:bookmarkStart w:id="45024" w:name="_ETM_Q103_228621"/>
      <w:bookmarkEnd w:id="45022"/>
      <w:bookmarkEnd w:id="45023"/>
      <w:bookmarkEnd w:id="45024"/>
    </w:p>
    <w:p w:rsidR="00EA1761" w:rsidRDefault="00EA1761" w:rsidP="00897AE0">
      <w:pPr>
        <w:pStyle w:val="KeepWithNext"/>
        <w:rPr>
          <w:rtl/>
        </w:rPr>
      </w:pPr>
      <w:bookmarkStart w:id="45025" w:name="_ETM_Q103_228671"/>
      <w:bookmarkEnd w:id="45025"/>
      <w:r>
        <w:rPr>
          <w:rtl/>
        </w:rPr>
        <w:t xml:space="preserve">רק </w:t>
      </w:r>
      <w:bookmarkStart w:id="45026" w:name="_ETM_Q103_226250"/>
      <w:bookmarkEnd w:id="45026"/>
      <w:r>
        <w:rPr>
          <w:rtl/>
        </w:rPr>
        <w:t xml:space="preserve">בשבוע </w:t>
      </w:r>
      <w:bookmarkStart w:id="45027" w:name="_ETM_Q103_226790"/>
      <w:bookmarkEnd w:id="45027"/>
      <w:r>
        <w:rPr>
          <w:rtl/>
        </w:rPr>
        <w:t xml:space="preserve">שעבר </w:t>
      </w:r>
      <w:bookmarkStart w:id="45028" w:name="_ETM_Q103_228629"/>
      <w:bookmarkEnd w:id="45028"/>
      <w:r>
        <w:rPr>
          <w:rtl/>
        </w:rPr>
        <w:t xml:space="preserve">נודע </w:t>
      </w:r>
      <w:bookmarkStart w:id="45029" w:name="_ETM_Q103_228989"/>
      <w:bookmarkEnd w:id="45029"/>
      <w:r>
        <w:rPr>
          <w:rtl/>
        </w:rPr>
        <w:t xml:space="preserve">כי </w:t>
      </w:r>
      <w:bookmarkStart w:id="45030" w:name="_ETM_Q103_229140"/>
      <w:bookmarkEnd w:id="45030"/>
      <w:r>
        <w:rPr>
          <w:rtl/>
        </w:rPr>
        <w:t xml:space="preserve">חברת </w:t>
      </w:r>
      <w:bookmarkStart w:id="45031" w:name="_ETM_Q103_229530"/>
      <w:bookmarkEnd w:id="45031"/>
      <w:r>
        <w:rPr>
          <w:rtl/>
        </w:rPr>
        <w:t>הסייבר</w:t>
      </w:r>
      <w:r>
        <w:rPr>
          <w:rFonts w:hint="cs"/>
          <w:rtl/>
        </w:rPr>
        <w:t xml:space="preserve"> </w:t>
      </w:r>
      <w:r>
        <w:t>Wiz</w:t>
      </w:r>
      <w:bookmarkStart w:id="45032" w:name="_ETM_Q103_231969"/>
      <w:bookmarkEnd w:id="45032"/>
      <w:r>
        <w:rPr>
          <w:rFonts w:hint="cs"/>
          <w:rtl/>
        </w:rPr>
        <w:t xml:space="preserve">, </w:t>
      </w:r>
      <w:r>
        <w:rPr>
          <w:rtl/>
        </w:rPr>
        <w:t xml:space="preserve">שנוסדה </w:t>
      </w:r>
      <w:bookmarkStart w:id="45033" w:name="_ETM_Q103_232539"/>
      <w:bookmarkEnd w:id="45033"/>
      <w:r>
        <w:rPr>
          <w:rtl/>
        </w:rPr>
        <w:t>ע</w:t>
      </w:r>
      <w:r>
        <w:rPr>
          <w:rFonts w:hint="cs"/>
          <w:rtl/>
        </w:rPr>
        <w:t xml:space="preserve">ל </w:t>
      </w:r>
      <w:r>
        <w:rPr>
          <w:rtl/>
        </w:rPr>
        <w:t>י</w:t>
      </w:r>
      <w:r>
        <w:rPr>
          <w:rFonts w:hint="cs"/>
          <w:rtl/>
        </w:rPr>
        <w:t>די</w:t>
      </w:r>
      <w:r>
        <w:rPr>
          <w:rtl/>
        </w:rPr>
        <w:t xml:space="preserve"> </w:t>
      </w:r>
      <w:bookmarkStart w:id="45034" w:name="_ETM_Q103_232839"/>
      <w:bookmarkEnd w:id="45034"/>
      <w:r>
        <w:rPr>
          <w:rtl/>
        </w:rPr>
        <w:t xml:space="preserve">אסף </w:t>
      </w:r>
      <w:bookmarkStart w:id="45035" w:name="_ETM_Q103_233170"/>
      <w:bookmarkEnd w:id="45035"/>
      <w:r>
        <w:rPr>
          <w:rtl/>
        </w:rPr>
        <w:t>רפפורט</w:t>
      </w:r>
      <w:r>
        <w:rPr>
          <w:rFonts w:hint="cs"/>
          <w:rtl/>
        </w:rPr>
        <w:t>,</w:t>
      </w:r>
      <w:r>
        <w:rPr>
          <w:rtl/>
        </w:rPr>
        <w:t xml:space="preserve"> </w:t>
      </w:r>
      <w:bookmarkStart w:id="45036" w:name="_ETM_Q103_233920"/>
      <w:bookmarkEnd w:id="45036"/>
      <w:r>
        <w:rPr>
          <w:rtl/>
        </w:rPr>
        <w:t xml:space="preserve">נמכרה </w:t>
      </w:r>
      <w:bookmarkStart w:id="45037" w:name="_ETM_Q103_234459"/>
      <w:bookmarkEnd w:id="45037"/>
      <w:r>
        <w:rPr>
          <w:rtl/>
        </w:rPr>
        <w:t xml:space="preserve">לגוגל </w:t>
      </w:r>
      <w:bookmarkStart w:id="45038" w:name="_ETM_Q103_235030"/>
      <w:bookmarkEnd w:id="45038"/>
      <w:r>
        <w:rPr>
          <w:rtl/>
        </w:rPr>
        <w:t xml:space="preserve">בעסקה </w:t>
      </w:r>
      <w:bookmarkStart w:id="45039" w:name="_ETM_Q103_235569"/>
      <w:bookmarkEnd w:id="45039"/>
      <w:r>
        <w:rPr>
          <w:rtl/>
        </w:rPr>
        <w:t xml:space="preserve">חסרת </w:t>
      </w:r>
      <w:bookmarkStart w:id="45040" w:name="_ETM_Q103_236019"/>
      <w:bookmarkEnd w:id="45040"/>
      <w:r>
        <w:rPr>
          <w:rtl/>
        </w:rPr>
        <w:t xml:space="preserve">תקדים </w:t>
      </w:r>
      <w:bookmarkStart w:id="45041" w:name="_ETM_Q103_236379"/>
      <w:bookmarkEnd w:id="45041"/>
      <w:r>
        <w:rPr>
          <w:rtl/>
        </w:rPr>
        <w:t>של</w:t>
      </w:r>
      <w:bookmarkStart w:id="45042" w:name="_ETM_Q103_241879"/>
      <w:bookmarkEnd w:id="45042"/>
      <w:r>
        <w:rPr>
          <w:rFonts w:hint="cs"/>
          <w:rtl/>
        </w:rPr>
        <w:t xml:space="preserve"> 32 </w:t>
      </w:r>
      <w:r>
        <w:rPr>
          <w:rtl/>
        </w:rPr>
        <w:t xml:space="preserve">מיליארד </w:t>
      </w:r>
      <w:bookmarkStart w:id="45043" w:name="_ETM_Q103_242269"/>
      <w:bookmarkEnd w:id="45043"/>
      <w:r>
        <w:rPr>
          <w:rtl/>
        </w:rPr>
        <w:t>דולר</w:t>
      </w:r>
      <w:r>
        <w:rPr>
          <w:rFonts w:hint="cs"/>
          <w:rtl/>
        </w:rPr>
        <w:t>.</w:t>
      </w:r>
      <w:r>
        <w:rPr>
          <w:rtl/>
        </w:rPr>
        <w:t xml:space="preserve"> </w:t>
      </w:r>
      <w:bookmarkStart w:id="45044" w:name="_ETM_Q103_243329"/>
      <w:bookmarkEnd w:id="45044"/>
      <w:r>
        <w:rPr>
          <w:rtl/>
        </w:rPr>
        <w:t xml:space="preserve">מדובר </w:t>
      </w:r>
      <w:bookmarkStart w:id="45045" w:name="_ETM_Q103_243960"/>
      <w:bookmarkEnd w:id="45045"/>
      <w:r>
        <w:rPr>
          <w:rFonts w:hint="cs"/>
          <w:rtl/>
        </w:rPr>
        <w:t>ב</w:t>
      </w:r>
      <w:r>
        <w:rPr>
          <w:rtl/>
        </w:rPr>
        <w:t xml:space="preserve">חברת </w:t>
      </w:r>
      <w:bookmarkStart w:id="45046" w:name="_ETM_Q103_244260"/>
      <w:bookmarkEnd w:id="45046"/>
      <w:r>
        <w:rPr>
          <w:rtl/>
        </w:rPr>
        <w:t xml:space="preserve">טכנולוגיה </w:t>
      </w:r>
      <w:bookmarkStart w:id="45047" w:name="_ETM_Q103_244920"/>
      <w:bookmarkEnd w:id="45047"/>
      <w:r>
        <w:rPr>
          <w:rFonts w:hint="cs"/>
          <w:rtl/>
        </w:rPr>
        <w:t>ש</w:t>
      </w:r>
      <w:r>
        <w:rPr>
          <w:rtl/>
        </w:rPr>
        <w:t xml:space="preserve">הוקמה </w:t>
      </w:r>
      <w:bookmarkStart w:id="45048" w:name="_ETM_Q103_245370"/>
      <w:bookmarkEnd w:id="45048"/>
      <w:r>
        <w:rPr>
          <w:rtl/>
        </w:rPr>
        <w:t xml:space="preserve">כאן </w:t>
      </w:r>
      <w:bookmarkStart w:id="45049" w:name="_ETM_Q103_245640"/>
      <w:bookmarkEnd w:id="45049"/>
      <w:r>
        <w:rPr>
          <w:rtl/>
        </w:rPr>
        <w:t xml:space="preserve">בישראל </w:t>
      </w:r>
      <w:bookmarkStart w:id="45050" w:name="_ETM_Q103_246670"/>
      <w:bookmarkEnd w:id="45050"/>
      <w:r>
        <w:rPr>
          <w:rtl/>
        </w:rPr>
        <w:t>ע</w:t>
      </w:r>
      <w:r>
        <w:rPr>
          <w:rFonts w:hint="cs"/>
          <w:rtl/>
        </w:rPr>
        <w:t xml:space="preserve">ל </w:t>
      </w:r>
      <w:r>
        <w:rPr>
          <w:rtl/>
        </w:rPr>
        <w:t>י</w:t>
      </w:r>
      <w:r>
        <w:rPr>
          <w:rFonts w:hint="cs"/>
          <w:rtl/>
        </w:rPr>
        <w:t>די</w:t>
      </w:r>
      <w:r>
        <w:rPr>
          <w:rtl/>
        </w:rPr>
        <w:t xml:space="preserve"> </w:t>
      </w:r>
      <w:bookmarkStart w:id="45051" w:name="_ETM_Q103_247180"/>
      <w:bookmarkEnd w:id="45051"/>
      <w:r>
        <w:rPr>
          <w:rtl/>
        </w:rPr>
        <w:t xml:space="preserve">ישראלים </w:t>
      </w:r>
      <w:bookmarkStart w:id="45052" w:name="_ETM_Q103_249130"/>
      <w:bookmarkEnd w:id="45052"/>
      <w:r>
        <w:rPr>
          <w:rtl/>
        </w:rPr>
        <w:t xml:space="preserve">וצמחה </w:t>
      </w:r>
      <w:bookmarkStart w:id="45053" w:name="_ETM_Q103_249700"/>
      <w:bookmarkEnd w:id="45053"/>
      <w:r>
        <w:rPr>
          <w:rtl/>
        </w:rPr>
        <w:t xml:space="preserve">על </w:t>
      </w:r>
      <w:bookmarkStart w:id="45054" w:name="_ETM_Q103_249789"/>
      <w:bookmarkEnd w:id="45054"/>
      <w:r>
        <w:rPr>
          <w:rtl/>
        </w:rPr>
        <w:t xml:space="preserve">בסיס </w:t>
      </w:r>
      <w:bookmarkStart w:id="45055" w:name="_ETM_Q103_250179"/>
      <w:bookmarkEnd w:id="45055"/>
      <w:r>
        <w:rPr>
          <w:rtl/>
        </w:rPr>
        <w:t xml:space="preserve">ההון </w:t>
      </w:r>
      <w:bookmarkStart w:id="45056" w:name="_ETM_Q103_250479"/>
      <w:bookmarkEnd w:id="45056"/>
      <w:r>
        <w:rPr>
          <w:rtl/>
        </w:rPr>
        <w:t xml:space="preserve">האנושי </w:t>
      </w:r>
      <w:bookmarkStart w:id="45057" w:name="_ETM_Q103_250929"/>
      <w:bookmarkEnd w:id="45057"/>
      <w:r>
        <w:rPr>
          <w:rtl/>
        </w:rPr>
        <w:t xml:space="preserve">האיכותי </w:t>
      </w:r>
      <w:bookmarkStart w:id="45058" w:name="_ETM_Q103_251319"/>
      <w:bookmarkEnd w:id="45058"/>
      <w:r>
        <w:rPr>
          <w:rtl/>
        </w:rPr>
        <w:t xml:space="preserve">שישראל </w:t>
      </w:r>
      <w:bookmarkStart w:id="45059" w:name="_ETM_Q103_251829"/>
      <w:bookmarkEnd w:id="45059"/>
      <w:r>
        <w:rPr>
          <w:rtl/>
        </w:rPr>
        <w:t xml:space="preserve">טיפחה </w:t>
      </w:r>
      <w:bookmarkStart w:id="45060" w:name="_ETM_Q103_252189"/>
      <w:bookmarkEnd w:id="45060"/>
      <w:r>
        <w:rPr>
          <w:rtl/>
        </w:rPr>
        <w:t xml:space="preserve">במשך </w:t>
      </w:r>
      <w:bookmarkStart w:id="45061" w:name="_ETM_Q103_252579"/>
      <w:bookmarkEnd w:id="45061"/>
      <w:r>
        <w:rPr>
          <w:rtl/>
        </w:rPr>
        <w:t xml:space="preserve">עשרות </w:t>
      </w:r>
      <w:bookmarkStart w:id="45062" w:name="_ETM_Q103_252939"/>
      <w:bookmarkEnd w:id="45062"/>
      <w:r>
        <w:rPr>
          <w:rtl/>
        </w:rPr>
        <w:t>שנים</w:t>
      </w:r>
      <w:r>
        <w:rPr>
          <w:rFonts w:hint="cs"/>
          <w:rtl/>
        </w:rPr>
        <w:t>.</w:t>
      </w:r>
      <w:r>
        <w:rPr>
          <w:rtl/>
        </w:rPr>
        <w:t xml:space="preserve"> </w:t>
      </w:r>
      <w:bookmarkStart w:id="45063" w:name="_ETM_Q103_255100"/>
      <w:bookmarkEnd w:id="45063"/>
      <w:r>
        <w:rPr>
          <w:rtl/>
        </w:rPr>
        <w:t xml:space="preserve">אבל </w:t>
      </w:r>
      <w:bookmarkStart w:id="45064" w:name="_ETM_Q103_255340"/>
      <w:bookmarkEnd w:id="45064"/>
      <w:r>
        <w:rPr>
          <w:rtl/>
        </w:rPr>
        <w:t xml:space="preserve">שלא </w:t>
      </w:r>
      <w:bookmarkStart w:id="45065" w:name="_ETM_Q103_255579"/>
      <w:bookmarkEnd w:id="45065"/>
      <w:r>
        <w:rPr>
          <w:rtl/>
        </w:rPr>
        <w:t xml:space="preserve">נשכח </w:t>
      </w:r>
      <w:bookmarkStart w:id="45066" w:name="_ETM_Q103_257400"/>
      <w:bookmarkEnd w:id="45066"/>
      <w:r>
        <w:rPr>
          <w:rtl/>
        </w:rPr>
        <w:t>ש</w:t>
      </w:r>
      <w:bookmarkStart w:id="45067" w:name="_ETM_Q103_257610"/>
      <w:bookmarkEnd w:id="45067"/>
      <w:r>
        <w:rPr>
          <w:rtl/>
        </w:rPr>
        <w:t xml:space="preserve">בדיוק </w:t>
      </w:r>
      <w:bookmarkStart w:id="45068" w:name="_ETM_Q103_257850"/>
      <w:bookmarkEnd w:id="45068"/>
      <w:r>
        <w:rPr>
          <w:rtl/>
        </w:rPr>
        <w:t xml:space="preserve">לפני </w:t>
      </w:r>
      <w:bookmarkStart w:id="45069" w:name="_ETM_Q103_258150"/>
      <w:bookmarkEnd w:id="45069"/>
      <w:r>
        <w:rPr>
          <w:rtl/>
        </w:rPr>
        <w:t xml:space="preserve">שנתיים </w:t>
      </w:r>
      <w:bookmarkStart w:id="45070" w:name="_ETM_Q103_259540"/>
      <w:bookmarkEnd w:id="45070"/>
      <w:r>
        <w:t>Wiz</w:t>
      </w:r>
      <w:r>
        <w:rPr>
          <w:rFonts w:hint="cs"/>
          <w:rtl/>
        </w:rPr>
        <w:t xml:space="preserve"> </w:t>
      </w:r>
      <w:bookmarkStart w:id="45071" w:name="_ETM_Q103_259750"/>
      <w:bookmarkStart w:id="45072" w:name="_ETM_Q103_259840"/>
      <w:bookmarkStart w:id="45073" w:name="_ETM_Q103_255769"/>
      <w:bookmarkEnd w:id="45071"/>
      <w:bookmarkEnd w:id="45072"/>
      <w:bookmarkEnd w:id="45073"/>
      <w:r>
        <w:rPr>
          <w:rtl/>
        </w:rPr>
        <w:t xml:space="preserve">החליטה </w:t>
      </w:r>
      <w:bookmarkStart w:id="45074" w:name="_ETM_Q103_260170"/>
      <w:bookmarkEnd w:id="45074"/>
      <w:r>
        <w:rPr>
          <w:rtl/>
        </w:rPr>
        <w:t xml:space="preserve">להעביר </w:t>
      </w:r>
      <w:bookmarkStart w:id="45075" w:name="_ETM_Q103_260500"/>
      <w:bookmarkEnd w:id="45075"/>
      <w:r>
        <w:rPr>
          <w:rtl/>
        </w:rPr>
        <w:t xml:space="preserve">את </w:t>
      </w:r>
      <w:bookmarkStart w:id="45076" w:name="_ETM_Q103_260620"/>
      <w:bookmarkEnd w:id="45076"/>
      <w:r>
        <w:rPr>
          <w:rtl/>
        </w:rPr>
        <w:t xml:space="preserve">חשבונותיה </w:t>
      </w:r>
      <w:bookmarkStart w:id="45077" w:name="_ETM_Q103_261340"/>
      <w:bookmarkEnd w:id="45077"/>
      <w:r>
        <w:rPr>
          <w:rtl/>
        </w:rPr>
        <w:t>ה</w:t>
      </w:r>
      <w:r>
        <w:rPr>
          <w:rFonts w:hint="cs"/>
          <w:rtl/>
        </w:rPr>
        <w:t>עסקיים</w:t>
      </w:r>
      <w:r>
        <w:rPr>
          <w:rtl/>
        </w:rPr>
        <w:t xml:space="preserve"> </w:t>
      </w:r>
      <w:bookmarkStart w:id="45078" w:name="_ETM_Q103_261760"/>
      <w:bookmarkEnd w:id="45078"/>
      <w:r>
        <w:rPr>
          <w:rtl/>
        </w:rPr>
        <w:t>לחו"ל</w:t>
      </w:r>
      <w:r>
        <w:rPr>
          <w:rFonts w:hint="cs"/>
          <w:rtl/>
        </w:rPr>
        <w:t>,</w:t>
      </w:r>
      <w:r>
        <w:rPr>
          <w:rtl/>
        </w:rPr>
        <w:t xml:space="preserve"> </w:t>
      </w:r>
      <w:bookmarkStart w:id="45079" w:name="_ETM_Q103_262569"/>
      <w:bookmarkEnd w:id="45079"/>
      <w:r>
        <w:rPr>
          <w:rtl/>
        </w:rPr>
        <w:t xml:space="preserve">והשאירה </w:t>
      </w:r>
      <w:bookmarkStart w:id="45080" w:name="_ETM_Q103_263110"/>
      <w:bookmarkEnd w:id="45080"/>
      <w:r>
        <w:rPr>
          <w:rtl/>
        </w:rPr>
        <w:t xml:space="preserve">בארץ </w:t>
      </w:r>
      <w:bookmarkStart w:id="45081" w:name="_ETM_Q103_263560"/>
      <w:bookmarkEnd w:id="45081"/>
      <w:r>
        <w:rPr>
          <w:rtl/>
        </w:rPr>
        <w:t xml:space="preserve">רק </w:t>
      </w:r>
      <w:bookmarkStart w:id="45082" w:name="_ETM_Q103_263860"/>
      <w:bookmarkEnd w:id="45082"/>
      <w:r>
        <w:rPr>
          <w:rtl/>
        </w:rPr>
        <w:t xml:space="preserve">את </w:t>
      </w:r>
      <w:bookmarkStart w:id="45083" w:name="_ETM_Q103_263980"/>
      <w:bookmarkEnd w:id="45083"/>
      <w:r>
        <w:rPr>
          <w:rtl/>
        </w:rPr>
        <w:t xml:space="preserve">מה </w:t>
      </w:r>
      <w:bookmarkStart w:id="45084" w:name="_ETM_Q103_264130"/>
      <w:bookmarkEnd w:id="45084"/>
      <w:r>
        <w:rPr>
          <w:rtl/>
        </w:rPr>
        <w:t xml:space="preserve">שנדרש </w:t>
      </w:r>
      <w:bookmarkStart w:id="45085" w:name="_ETM_Q103_264640"/>
      <w:bookmarkEnd w:id="45085"/>
      <w:r>
        <w:rPr>
          <w:rtl/>
        </w:rPr>
        <w:t xml:space="preserve">לפעילות </w:t>
      </w:r>
      <w:bookmarkStart w:id="45086" w:name="_ETM_Q103_265030"/>
      <w:bookmarkEnd w:id="45086"/>
      <w:r>
        <w:rPr>
          <w:rtl/>
        </w:rPr>
        <w:t>השוטפת</w:t>
      </w:r>
      <w:r>
        <w:rPr>
          <w:rFonts w:hint="cs"/>
          <w:rtl/>
        </w:rPr>
        <w:t>:</w:t>
      </w:r>
      <w:r>
        <w:rPr>
          <w:rtl/>
        </w:rPr>
        <w:t xml:space="preserve"> </w:t>
      </w:r>
      <w:bookmarkStart w:id="45087" w:name="_ETM_Q103_266219"/>
      <w:bookmarkEnd w:id="45087"/>
      <w:r>
        <w:rPr>
          <w:rtl/>
        </w:rPr>
        <w:t>שכר</w:t>
      </w:r>
      <w:r>
        <w:rPr>
          <w:rFonts w:hint="cs"/>
          <w:rtl/>
        </w:rPr>
        <w:t>,</w:t>
      </w:r>
      <w:r>
        <w:rPr>
          <w:rtl/>
        </w:rPr>
        <w:t xml:space="preserve"> </w:t>
      </w:r>
      <w:bookmarkStart w:id="45088" w:name="_ETM_Q103_266850"/>
      <w:bookmarkEnd w:id="45088"/>
      <w:r>
        <w:rPr>
          <w:rtl/>
        </w:rPr>
        <w:t>עובדים</w:t>
      </w:r>
      <w:r>
        <w:rPr>
          <w:rFonts w:hint="cs"/>
          <w:rtl/>
        </w:rPr>
        <w:t>,</w:t>
      </w:r>
      <w:bookmarkStart w:id="45089" w:name="_ETM_Q103_263979"/>
      <w:bookmarkEnd w:id="45089"/>
      <w:r>
        <w:rPr>
          <w:rtl/>
        </w:rPr>
        <w:t xml:space="preserve"> </w:t>
      </w:r>
      <w:bookmarkStart w:id="45090" w:name="_ETM_Q103_267810"/>
      <w:bookmarkEnd w:id="45090"/>
      <w:r>
        <w:rPr>
          <w:rtl/>
        </w:rPr>
        <w:t xml:space="preserve">שכירות </w:t>
      </w:r>
      <w:bookmarkStart w:id="45091" w:name="_ETM_Q103_268380"/>
      <w:bookmarkEnd w:id="45091"/>
      <w:r>
        <w:rPr>
          <w:rtl/>
        </w:rPr>
        <w:t xml:space="preserve">והוצאות </w:t>
      </w:r>
      <w:bookmarkStart w:id="45092" w:name="_ETM_Q103_268799"/>
      <w:bookmarkEnd w:id="45092"/>
      <w:r>
        <w:rPr>
          <w:rtl/>
        </w:rPr>
        <w:t>שונות</w:t>
      </w:r>
      <w:r>
        <w:rPr>
          <w:rFonts w:hint="cs"/>
          <w:rtl/>
        </w:rPr>
        <w:t>.</w:t>
      </w:r>
      <w:r>
        <w:rPr>
          <w:rtl/>
        </w:rPr>
        <w:t xml:space="preserve"> </w:t>
      </w:r>
      <w:bookmarkStart w:id="45093" w:name="_ETM_Q103_270170"/>
      <w:bookmarkStart w:id="45094" w:name="_ETM_Q103_271261"/>
      <w:bookmarkStart w:id="45095" w:name="_ETM_Q103_271368"/>
      <w:bookmarkStart w:id="45096" w:name="_ETM_Q103_271461"/>
      <w:bookmarkStart w:id="45097" w:name="_ETM_Q103_271522"/>
      <w:bookmarkStart w:id="45098" w:name="_ETM_Q103_276529"/>
      <w:bookmarkEnd w:id="45093"/>
      <w:bookmarkEnd w:id="45094"/>
      <w:bookmarkEnd w:id="45095"/>
      <w:bookmarkEnd w:id="45096"/>
      <w:bookmarkEnd w:id="45097"/>
      <w:bookmarkEnd w:id="45098"/>
      <w:r>
        <w:rPr>
          <w:rtl/>
        </w:rPr>
        <w:t>למה</w:t>
      </w:r>
      <w:r>
        <w:rPr>
          <w:rFonts w:hint="cs"/>
          <w:rtl/>
        </w:rPr>
        <w:t>?</w:t>
      </w:r>
      <w:r>
        <w:rPr>
          <w:rtl/>
        </w:rPr>
        <w:t xml:space="preserve"> </w:t>
      </w:r>
      <w:bookmarkStart w:id="45099" w:name="_ETM_Q103_271009"/>
      <w:bookmarkEnd w:id="45099"/>
      <w:r>
        <w:rPr>
          <w:rtl/>
        </w:rPr>
        <w:t xml:space="preserve">למה </w:t>
      </w:r>
      <w:bookmarkStart w:id="45100" w:name="_ETM_Q103_271340"/>
      <w:bookmarkEnd w:id="45100"/>
      <w:r>
        <w:rPr>
          <w:rFonts w:hint="cs"/>
          <w:rtl/>
        </w:rPr>
        <w:t xml:space="preserve">היא </w:t>
      </w:r>
      <w:r>
        <w:rPr>
          <w:rtl/>
        </w:rPr>
        <w:t>עשת</w:t>
      </w:r>
      <w:r>
        <w:rPr>
          <w:rFonts w:hint="cs"/>
          <w:rtl/>
        </w:rPr>
        <w:t>ה</w:t>
      </w:r>
      <w:r>
        <w:rPr>
          <w:rtl/>
        </w:rPr>
        <w:t xml:space="preserve"> </w:t>
      </w:r>
      <w:bookmarkStart w:id="45101" w:name="_ETM_Q103_271610"/>
      <w:bookmarkEnd w:id="45101"/>
      <w:r>
        <w:rPr>
          <w:rtl/>
        </w:rPr>
        <w:t xml:space="preserve">את </w:t>
      </w:r>
      <w:bookmarkStart w:id="45102" w:name="_ETM_Q103_271729"/>
      <w:bookmarkEnd w:id="45102"/>
      <w:r>
        <w:rPr>
          <w:rtl/>
        </w:rPr>
        <w:t>זה</w:t>
      </w:r>
      <w:r>
        <w:rPr>
          <w:rFonts w:hint="cs"/>
          <w:rtl/>
        </w:rPr>
        <w:t>?</w:t>
      </w:r>
      <w:bookmarkStart w:id="45103" w:name="_ETM_Q103_268740"/>
      <w:bookmarkEnd w:id="45103"/>
      <w:r>
        <w:rPr>
          <w:rtl/>
        </w:rPr>
        <w:t xml:space="preserve"> </w:t>
      </w:r>
      <w:bookmarkStart w:id="45104" w:name="_ETM_Q103_272530"/>
      <w:bookmarkEnd w:id="45104"/>
      <w:r>
        <w:rPr>
          <w:rtl/>
        </w:rPr>
        <w:t xml:space="preserve">כי </w:t>
      </w:r>
      <w:bookmarkStart w:id="45105" w:name="_ETM_Q103_272680"/>
      <w:bookmarkEnd w:id="45105"/>
      <w:r>
        <w:rPr>
          <w:rtl/>
        </w:rPr>
        <w:t xml:space="preserve">גם </w:t>
      </w:r>
      <w:bookmarkStart w:id="45106" w:name="_ETM_Q103_272890"/>
      <w:bookmarkEnd w:id="45106"/>
      <w:r>
        <w:rPr>
          <w:rtl/>
        </w:rPr>
        <w:t xml:space="preserve">חברות </w:t>
      </w:r>
      <w:bookmarkStart w:id="45107" w:name="_ETM_Q103_273340"/>
      <w:bookmarkEnd w:id="45107"/>
      <w:r>
        <w:rPr>
          <w:rtl/>
        </w:rPr>
        <w:t xml:space="preserve">גדולות </w:t>
      </w:r>
      <w:bookmarkStart w:id="45108" w:name="_ETM_Q103_273640"/>
      <w:bookmarkEnd w:id="45108"/>
      <w:r>
        <w:rPr>
          <w:rtl/>
        </w:rPr>
        <w:t xml:space="preserve">וחדשניות </w:t>
      </w:r>
      <w:bookmarkStart w:id="45109" w:name="_ETM_Q103_274390"/>
      <w:bookmarkEnd w:id="45109"/>
      <w:r>
        <w:rPr>
          <w:rtl/>
        </w:rPr>
        <w:t xml:space="preserve">מבינות </w:t>
      </w:r>
      <w:bookmarkStart w:id="45110" w:name="_ETM_Q103_275470"/>
      <w:bookmarkEnd w:id="45110"/>
      <w:r>
        <w:rPr>
          <w:rtl/>
        </w:rPr>
        <w:t>ש</w:t>
      </w:r>
      <w:r>
        <w:rPr>
          <w:rFonts w:hint="cs"/>
          <w:rtl/>
        </w:rPr>
        <w:t>ה</w:t>
      </w:r>
      <w:r>
        <w:rPr>
          <w:rtl/>
        </w:rPr>
        <w:t xml:space="preserve">אקלים </w:t>
      </w:r>
      <w:bookmarkStart w:id="45111" w:name="_ETM_Q103_276100"/>
      <w:bookmarkEnd w:id="45111"/>
      <w:r>
        <w:rPr>
          <w:rtl/>
        </w:rPr>
        <w:t xml:space="preserve">הכלכלי </w:t>
      </w:r>
      <w:bookmarkStart w:id="45112" w:name="_ETM_Q103_276730"/>
      <w:bookmarkEnd w:id="45112"/>
      <w:r>
        <w:rPr>
          <w:rtl/>
        </w:rPr>
        <w:t xml:space="preserve">והמדיניות </w:t>
      </w:r>
      <w:bookmarkStart w:id="45113" w:name="_ETM_Q103_277330"/>
      <w:bookmarkEnd w:id="45113"/>
      <w:r>
        <w:rPr>
          <w:rtl/>
        </w:rPr>
        <w:t xml:space="preserve">הנוכחית </w:t>
      </w:r>
      <w:bookmarkStart w:id="45114" w:name="_ETM_Q103_278110"/>
      <w:bookmarkEnd w:id="45114"/>
      <w:r>
        <w:rPr>
          <w:rtl/>
        </w:rPr>
        <w:t>מ</w:t>
      </w:r>
      <w:r>
        <w:rPr>
          <w:rFonts w:hint="cs"/>
          <w:rtl/>
        </w:rPr>
        <w:t>ק</w:t>
      </w:r>
      <w:r>
        <w:rPr>
          <w:rtl/>
        </w:rPr>
        <w:t xml:space="preserve">שים </w:t>
      </w:r>
      <w:bookmarkStart w:id="45115" w:name="_ETM_Q103_278560"/>
      <w:bookmarkEnd w:id="45115"/>
      <w:r>
        <w:rPr>
          <w:rtl/>
        </w:rPr>
        <w:t xml:space="preserve">על </w:t>
      </w:r>
      <w:bookmarkStart w:id="45116" w:name="_ETM_Q103_278680"/>
      <w:bookmarkEnd w:id="45116"/>
      <w:r>
        <w:rPr>
          <w:rtl/>
        </w:rPr>
        <w:t xml:space="preserve">צמיחה </w:t>
      </w:r>
      <w:bookmarkStart w:id="45117" w:name="_ETM_Q103_279069"/>
      <w:bookmarkEnd w:id="45117"/>
      <w:r>
        <w:rPr>
          <w:rtl/>
        </w:rPr>
        <w:t>והמשכיות</w:t>
      </w:r>
      <w:r>
        <w:rPr>
          <w:rFonts w:hint="cs"/>
          <w:rtl/>
        </w:rPr>
        <w:t>.</w:t>
      </w:r>
      <w:r>
        <w:rPr>
          <w:rtl/>
        </w:rPr>
        <w:t xml:space="preserve"> </w:t>
      </w:r>
      <w:bookmarkStart w:id="45118" w:name="_ETM_Q103_280880"/>
      <w:bookmarkEnd w:id="45118"/>
    </w:p>
    <w:p w:rsidR="00EA1761" w:rsidRDefault="00EA1761" w:rsidP="00897AE0">
      <w:pPr>
        <w:pStyle w:val="KeepWithNext"/>
        <w:rPr>
          <w:rtl/>
        </w:rPr>
      </w:pPr>
    </w:p>
    <w:p w:rsidR="00EA1761" w:rsidRDefault="00EA1761" w:rsidP="00C3770A">
      <w:pPr>
        <w:pStyle w:val="KeepWithNext"/>
        <w:rPr>
          <w:rtl/>
        </w:rPr>
      </w:pPr>
      <w:r>
        <w:rPr>
          <w:rtl/>
        </w:rPr>
        <w:t xml:space="preserve">עכשיו </w:t>
      </w:r>
      <w:bookmarkStart w:id="45119" w:name="_ETM_Q103_281299"/>
      <w:bookmarkEnd w:id="45119"/>
      <w:r>
        <w:rPr>
          <w:rtl/>
        </w:rPr>
        <w:t xml:space="preserve">אני </w:t>
      </w:r>
      <w:bookmarkStart w:id="45120" w:name="_ETM_Q103_281450"/>
      <w:bookmarkEnd w:id="45120"/>
      <w:r>
        <w:rPr>
          <w:rtl/>
        </w:rPr>
        <w:t xml:space="preserve">שואל </w:t>
      </w:r>
      <w:bookmarkStart w:id="45121" w:name="_ETM_Q103_281869"/>
      <w:bookmarkEnd w:id="45121"/>
      <w:r>
        <w:rPr>
          <w:rtl/>
        </w:rPr>
        <w:t xml:space="preserve">את </w:t>
      </w:r>
      <w:bookmarkStart w:id="45122" w:name="_ETM_Q103_281990"/>
      <w:bookmarkEnd w:id="45122"/>
      <w:r>
        <w:rPr>
          <w:rtl/>
        </w:rPr>
        <w:t xml:space="preserve">כולנו </w:t>
      </w:r>
      <w:bookmarkStart w:id="45123" w:name="_ETM_Q103_282530"/>
      <w:bookmarkEnd w:id="45123"/>
      <w:r>
        <w:rPr>
          <w:rtl/>
        </w:rPr>
        <w:t xml:space="preserve">שאלה </w:t>
      </w:r>
      <w:bookmarkStart w:id="45124" w:name="_ETM_Q103_282950"/>
      <w:bookmarkEnd w:id="45124"/>
      <w:r>
        <w:rPr>
          <w:rtl/>
        </w:rPr>
        <w:t xml:space="preserve">שצריכים </w:t>
      </w:r>
      <w:bookmarkStart w:id="45125" w:name="_ETM_Q103_283340"/>
      <w:bookmarkEnd w:id="45125"/>
      <w:r>
        <w:rPr>
          <w:rtl/>
        </w:rPr>
        <w:t xml:space="preserve">לשאול </w:t>
      </w:r>
      <w:bookmarkStart w:id="45126" w:name="_ETM_Q103_283549"/>
      <w:bookmarkEnd w:id="45126"/>
      <w:r>
        <w:rPr>
          <w:rtl/>
        </w:rPr>
        <w:t xml:space="preserve">את </w:t>
      </w:r>
      <w:bookmarkStart w:id="45127" w:name="_ETM_Q103_283640"/>
      <w:bookmarkEnd w:id="45127"/>
      <w:r>
        <w:rPr>
          <w:rtl/>
        </w:rPr>
        <w:t>כול</w:t>
      </w:r>
      <w:r>
        <w:rPr>
          <w:rFonts w:hint="cs"/>
          <w:rtl/>
        </w:rPr>
        <w:t>ם,</w:t>
      </w:r>
      <w:r>
        <w:rPr>
          <w:rtl/>
        </w:rPr>
        <w:t xml:space="preserve"> </w:t>
      </w:r>
      <w:bookmarkStart w:id="45128" w:name="_ETM_Q103_284149"/>
      <w:bookmarkEnd w:id="45128"/>
      <w:r>
        <w:rPr>
          <w:rtl/>
        </w:rPr>
        <w:t xml:space="preserve">גם </w:t>
      </w:r>
      <w:bookmarkStart w:id="45129" w:name="_ETM_Q103_284329"/>
      <w:bookmarkEnd w:id="45129"/>
      <w:r>
        <w:rPr>
          <w:rtl/>
        </w:rPr>
        <w:t>א</w:t>
      </w:r>
      <w:r>
        <w:rPr>
          <w:rFonts w:hint="cs"/>
          <w:rtl/>
        </w:rPr>
        <w:t>ותנ</w:t>
      </w:r>
      <w:r>
        <w:rPr>
          <w:rtl/>
        </w:rPr>
        <w:t>ו</w:t>
      </w:r>
      <w:r>
        <w:rPr>
          <w:rFonts w:hint="cs"/>
          <w:rtl/>
        </w:rPr>
        <w:t>,</w:t>
      </w:r>
      <w:r>
        <w:rPr>
          <w:rtl/>
        </w:rPr>
        <w:t xml:space="preserve"> </w:t>
      </w:r>
      <w:bookmarkStart w:id="45130" w:name="_ETM_Q103_284659"/>
      <w:bookmarkEnd w:id="45130"/>
      <w:r>
        <w:rPr>
          <w:rtl/>
        </w:rPr>
        <w:t xml:space="preserve">חברי </w:t>
      </w:r>
      <w:bookmarkStart w:id="45131" w:name="_ETM_Q103_284990"/>
      <w:bookmarkEnd w:id="45131"/>
      <w:r>
        <w:rPr>
          <w:rtl/>
        </w:rPr>
        <w:t xml:space="preserve">ועדת </w:t>
      </w:r>
      <w:bookmarkStart w:id="45132" w:name="_ETM_Q103_285229"/>
      <w:bookmarkEnd w:id="45132"/>
      <w:r>
        <w:rPr>
          <w:rFonts w:hint="cs"/>
          <w:rtl/>
        </w:rPr>
        <w:t>ה</w:t>
      </w:r>
      <w:r>
        <w:rPr>
          <w:rtl/>
        </w:rPr>
        <w:t>חינוך</w:t>
      </w:r>
      <w:r>
        <w:rPr>
          <w:rFonts w:hint="cs"/>
          <w:rtl/>
        </w:rPr>
        <w:t>:</w:t>
      </w:r>
      <w:r>
        <w:rPr>
          <w:rtl/>
        </w:rPr>
        <w:t xml:space="preserve"> </w:t>
      </w:r>
      <w:bookmarkStart w:id="45133" w:name="_ETM_Q103_286500"/>
      <w:bookmarkEnd w:id="45133"/>
      <w:r>
        <w:rPr>
          <w:rtl/>
        </w:rPr>
        <w:t xml:space="preserve">איך </w:t>
      </w:r>
      <w:bookmarkStart w:id="45134" w:name="_ETM_Q103_286709"/>
      <w:bookmarkEnd w:id="45134"/>
      <w:r>
        <w:rPr>
          <w:rtl/>
        </w:rPr>
        <w:t xml:space="preserve">ישראל </w:t>
      </w:r>
      <w:bookmarkStart w:id="45135" w:name="_ETM_Q103_287100"/>
      <w:bookmarkEnd w:id="45135"/>
      <w:r>
        <w:rPr>
          <w:rtl/>
        </w:rPr>
        <w:t xml:space="preserve">תמשיך </w:t>
      </w:r>
      <w:bookmarkStart w:id="45136" w:name="_ETM_Q103_287490"/>
      <w:bookmarkEnd w:id="45136"/>
      <w:r>
        <w:rPr>
          <w:rtl/>
        </w:rPr>
        <w:t xml:space="preserve">לייצר </w:t>
      </w:r>
      <w:bookmarkStart w:id="45137" w:name="_ETM_Q103_287909"/>
      <w:bookmarkEnd w:id="45137"/>
      <w:r>
        <w:rPr>
          <w:rtl/>
        </w:rPr>
        <w:t xml:space="preserve">חברות </w:t>
      </w:r>
      <w:bookmarkStart w:id="45138" w:name="_ETM_Q103_288670"/>
      <w:bookmarkEnd w:id="45138"/>
      <w:r>
        <w:rPr>
          <w:rFonts w:hint="cs"/>
          <w:rtl/>
        </w:rPr>
        <w:t xml:space="preserve">כמו </w:t>
      </w:r>
      <w:r>
        <w:t>Wiz</w:t>
      </w:r>
      <w:r>
        <w:rPr>
          <w:rFonts w:hint="cs"/>
          <w:rtl/>
        </w:rPr>
        <w:t>,</w:t>
      </w:r>
      <w:bookmarkStart w:id="45139" w:name="_ETM_Q103_285570"/>
      <w:bookmarkEnd w:id="45139"/>
      <w:r>
        <w:rPr>
          <w:rFonts w:hint="cs"/>
          <w:rtl/>
        </w:rPr>
        <w:t xml:space="preserve"> כמו</w:t>
      </w:r>
      <w:r>
        <w:rPr>
          <w:rtl/>
        </w:rPr>
        <w:t xml:space="preserve"> </w:t>
      </w:r>
      <w:bookmarkStart w:id="45140" w:name="_ETM_Q103_289810"/>
      <w:bookmarkEnd w:id="45140"/>
      <w:r>
        <w:rPr>
          <w:rtl/>
        </w:rPr>
        <w:t xml:space="preserve">צ'ק </w:t>
      </w:r>
      <w:bookmarkStart w:id="45141" w:name="_ETM_Q103_290080"/>
      <w:bookmarkEnd w:id="45141"/>
      <w:r>
        <w:rPr>
          <w:rtl/>
        </w:rPr>
        <w:t>פוינט</w:t>
      </w:r>
      <w:r>
        <w:rPr>
          <w:rFonts w:hint="cs"/>
          <w:rtl/>
        </w:rPr>
        <w:t>,</w:t>
      </w:r>
      <w:r>
        <w:rPr>
          <w:rtl/>
        </w:rPr>
        <w:t xml:space="preserve"> </w:t>
      </w:r>
      <w:bookmarkStart w:id="45142" w:name="_ETM_Q103_290799"/>
      <w:bookmarkEnd w:id="45142"/>
      <w:r>
        <w:rPr>
          <w:rtl/>
        </w:rPr>
        <w:t xml:space="preserve">כמו </w:t>
      </w:r>
      <w:bookmarkStart w:id="45143" w:name="_ETM_Q103_291040"/>
      <w:bookmarkEnd w:id="45143"/>
      <w:r>
        <w:rPr>
          <w:rtl/>
        </w:rPr>
        <w:t>מוביל</w:t>
      </w:r>
      <w:r>
        <w:rPr>
          <w:rFonts w:hint="cs"/>
          <w:rtl/>
        </w:rPr>
        <w:t>אי</w:t>
      </w:r>
      <w:bookmarkStart w:id="45144" w:name="_ETM_Q103_283400"/>
      <w:bookmarkEnd w:id="45144"/>
      <w:r>
        <w:rPr>
          <w:rtl/>
        </w:rPr>
        <w:t>י</w:t>
      </w:r>
      <w:r>
        <w:rPr>
          <w:rFonts w:hint="cs"/>
          <w:rtl/>
        </w:rPr>
        <w:t>,</w:t>
      </w:r>
      <w:r>
        <w:rPr>
          <w:rtl/>
        </w:rPr>
        <w:t xml:space="preserve"> </w:t>
      </w:r>
      <w:bookmarkStart w:id="45145" w:name="_ETM_Q103_292390"/>
      <w:bookmarkEnd w:id="45145"/>
      <w:r>
        <w:rPr>
          <w:rtl/>
        </w:rPr>
        <w:t xml:space="preserve">אם </w:t>
      </w:r>
      <w:bookmarkStart w:id="45146" w:name="_ETM_Q103_292540"/>
      <w:bookmarkEnd w:id="45146"/>
      <w:r>
        <w:rPr>
          <w:rtl/>
        </w:rPr>
        <w:t xml:space="preserve">אנחנו </w:t>
      </w:r>
      <w:bookmarkStart w:id="45147" w:name="_ETM_Q103_292840"/>
      <w:bookmarkEnd w:id="45147"/>
      <w:r>
        <w:rPr>
          <w:rtl/>
        </w:rPr>
        <w:t xml:space="preserve">מגדלים </w:t>
      </w:r>
      <w:bookmarkStart w:id="45148" w:name="_ETM_Q103_293290"/>
      <w:bookmarkEnd w:id="45148"/>
      <w:r>
        <w:rPr>
          <w:rtl/>
        </w:rPr>
        <w:t xml:space="preserve">כאן </w:t>
      </w:r>
      <w:bookmarkStart w:id="45149" w:name="_ETM_Q103_293470"/>
      <w:bookmarkEnd w:id="45149"/>
      <w:r>
        <w:rPr>
          <w:rtl/>
        </w:rPr>
        <w:t xml:space="preserve">דור </w:t>
      </w:r>
      <w:bookmarkStart w:id="45150" w:name="_ETM_Q103_293710"/>
      <w:bookmarkEnd w:id="45150"/>
      <w:r>
        <w:rPr>
          <w:rtl/>
        </w:rPr>
        <w:t xml:space="preserve">שלם </w:t>
      </w:r>
      <w:bookmarkStart w:id="45151" w:name="_ETM_Q103_294100"/>
      <w:bookmarkEnd w:id="45151"/>
      <w:r>
        <w:rPr>
          <w:rtl/>
        </w:rPr>
        <w:t xml:space="preserve">שאין </w:t>
      </w:r>
      <w:bookmarkStart w:id="45152" w:name="_ETM_Q103_294340"/>
      <w:bookmarkEnd w:id="45152"/>
      <w:r>
        <w:rPr>
          <w:rtl/>
        </w:rPr>
        <w:t xml:space="preserve">לו </w:t>
      </w:r>
      <w:bookmarkStart w:id="45153" w:name="_ETM_Q103_294430"/>
      <w:bookmarkEnd w:id="45153"/>
      <w:r>
        <w:rPr>
          <w:rtl/>
        </w:rPr>
        <w:t xml:space="preserve">גישה </w:t>
      </w:r>
      <w:bookmarkStart w:id="45154" w:name="_ETM_Q103_295330"/>
      <w:bookmarkEnd w:id="45154"/>
      <w:r>
        <w:rPr>
          <w:rFonts w:hint="cs"/>
          <w:rtl/>
        </w:rPr>
        <w:t>ל</w:t>
      </w:r>
      <w:r>
        <w:rPr>
          <w:rtl/>
        </w:rPr>
        <w:t xml:space="preserve">לימודי </w:t>
      </w:r>
      <w:bookmarkStart w:id="45155" w:name="_ETM_Q103_295810"/>
      <w:bookmarkEnd w:id="45155"/>
      <w:r>
        <w:rPr>
          <w:rtl/>
        </w:rPr>
        <w:t>מתמטיקה</w:t>
      </w:r>
      <w:r>
        <w:rPr>
          <w:rFonts w:hint="cs"/>
          <w:rtl/>
        </w:rPr>
        <w:t>,</w:t>
      </w:r>
      <w:r>
        <w:rPr>
          <w:rtl/>
        </w:rPr>
        <w:t xml:space="preserve"> </w:t>
      </w:r>
      <w:bookmarkStart w:id="45156" w:name="_ETM_Q103_296680"/>
      <w:bookmarkEnd w:id="45156"/>
      <w:r>
        <w:rPr>
          <w:rtl/>
        </w:rPr>
        <w:t xml:space="preserve">מדעים </w:t>
      </w:r>
      <w:bookmarkStart w:id="45157" w:name="_ETM_Q103_297250"/>
      <w:bookmarkEnd w:id="45157"/>
      <w:r>
        <w:rPr>
          <w:rFonts w:hint="cs"/>
          <w:rtl/>
        </w:rPr>
        <w:t>ו</w:t>
      </w:r>
      <w:r>
        <w:rPr>
          <w:rtl/>
        </w:rPr>
        <w:t>אנגלית</w:t>
      </w:r>
      <w:r>
        <w:rPr>
          <w:rFonts w:hint="cs"/>
          <w:rtl/>
        </w:rPr>
        <w:t>?</w:t>
      </w:r>
      <w:r>
        <w:rPr>
          <w:rtl/>
        </w:rPr>
        <w:t xml:space="preserve"> </w:t>
      </w:r>
      <w:bookmarkStart w:id="45158" w:name="_ETM_Q103_300550"/>
      <w:bookmarkEnd w:id="45158"/>
      <w:r>
        <w:rPr>
          <w:rtl/>
        </w:rPr>
        <w:t xml:space="preserve">איך </w:t>
      </w:r>
      <w:bookmarkStart w:id="45159" w:name="_ETM_Q103_300790"/>
      <w:bookmarkEnd w:id="45159"/>
      <w:r>
        <w:rPr>
          <w:rtl/>
        </w:rPr>
        <w:t>נ</w:t>
      </w:r>
      <w:r>
        <w:rPr>
          <w:rFonts w:hint="cs"/>
          <w:rtl/>
        </w:rPr>
        <w:t>י</w:t>
      </w:r>
      <w:bookmarkStart w:id="45160" w:name="_ETM_Q103_783943"/>
      <w:bookmarkEnd w:id="45160"/>
      <w:r>
        <w:rPr>
          <w:rtl/>
        </w:rPr>
        <w:t xml:space="preserve">שאר </w:t>
      </w:r>
      <w:bookmarkStart w:id="45161" w:name="_ETM_Q103_301180"/>
      <w:bookmarkEnd w:id="45161"/>
      <w:r>
        <w:rPr>
          <w:rtl/>
        </w:rPr>
        <w:t xml:space="preserve">מעצמה </w:t>
      </w:r>
      <w:bookmarkStart w:id="45162" w:name="_ETM_Q103_301630"/>
      <w:bookmarkEnd w:id="45162"/>
      <w:r>
        <w:rPr>
          <w:rtl/>
        </w:rPr>
        <w:t xml:space="preserve">טכנולוגית </w:t>
      </w:r>
      <w:bookmarkStart w:id="45163" w:name="_ETM_Q103_302380"/>
      <w:bookmarkEnd w:id="45163"/>
      <w:r>
        <w:rPr>
          <w:rtl/>
        </w:rPr>
        <w:t xml:space="preserve">אם </w:t>
      </w:r>
      <w:bookmarkStart w:id="45164" w:name="_ETM_Q103_302560"/>
      <w:bookmarkEnd w:id="45164"/>
      <w:r>
        <w:rPr>
          <w:rtl/>
        </w:rPr>
        <w:t xml:space="preserve">הממשלה </w:t>
      </w:r>
      <w:bookmarkStart w:id="45165" w:name="_ETM_Q103_303040"/>
      <w:bookmarkEnd w:id="45165"/>
      <w:r>
        <w:rPr>
          <w:rtl/>
        </w:rPr>
        <w:t xml:space="preserve">ממשיכה </w:t>
      </w:r>
      <w:bookmarkStart w:id="45166" w:name="_ETM_Q103_303520"/>
      <w:bookmarkEnd w:id="45166"/>
      <w:r>
        <w:rPr>
          <w:rtl/>
        </w:rPr>
        <w:t xml:space="preserve">לממן </w:t>
      </w:r>
      <w:bookmarkStart w:id="45167" w:name="_ETM_Q103_303880"/>
      <w:bookmarkEnd w:id="45167"/>
      <w:r>
        <w:rPr>
          <w:rtl/>
        </w:rPr>
        <w:t xml:space="preserve">חינוך </w:t>
      </w:r>
      <w:bookmarkStart w:id="45168" w:name="_ETM_Q103_304929"/>
      <w:bookmarkEnd w:id="45168"/>
      <w:r>
        <w:rPr>
          <w:rtl/>
        </w:rPr>
        <w:t xml:space="preserve">לא </w:t>
      </w:r>
      <w:bookmarkStart w:id="45169" w:name="_ETM_Q103_305139"/>
      <w:bookmarkEnd w:id="45169"/>
      <w:r>
        <w:rPr>
          <w:rtl/>
        </w:rPr>
        <w:t xml:space="preserve">רלוונטי </w:t>
      </w:r>
      <w:bookmarkStart w:id="45170" w:name="_ETM_Q103_305649"/>
      <w:bookmarkEnd w:id="45170"/>
      <w:r>
        <w:rPr>
          <w:rtl/>
        </w:rPr>
        <w:t xml:space="preserve">לשוק </w:t>
      </w:r>
      <w:bookmarkStart w:id="45171" w:name="_ETM_Q103_305979"/>
      <w:bookmarkEnd w:id="45171"/>
      <w:r>
        <w:rPr>
          <w:rtl/>
        </w:rPr>
        <w:t>העבודה</w:t>
      </w:r>
      <w:r>
        <w:rPr>
          <w:rFonts w:hint="cs"/>
          <w:rtl/>
        </w:rPr>
        <w:t>?</w:t>
      </w:r>
      <w:r>
        <w:rPr>
          <w:rtl/>
        </w:rPr>
        <w:t xml:space="preserve"> </w:t>
      </w:r>
      <w:bookmarkStart w:id="45172" w:name="_ETM_Q103_307490"/>
      <w:bookmarkEnd w:id="45172"/>
      <w:r>
        <w:rPr>
          <w:rtl/>
        </w:rPr>
        <w:t xml:space="preserve">נוסיף </w:t>
      </w:r>
      <w:bookmarkStart w:id="45173" w:name="_ETM_Q103_307880"/>
      <w:bookmarkEnd w:id="45173"/>
      <w:r>
        <w:rPr>
          <w:rtl/>
        </w:rPr>
        <w:t xml:space="preserve">לזה </w:t>
      </w:r>
      <w:bookmarkStart w:id="45174" w:name="_ETM_Q103_308120"/>
      <w:bookmarkEnd w:id="45174"/>
      <w:r>
        <w:rPr>
          <w:rtl/>
        </w:rPr>
        <w:t xml:space="preserve">את </w:t>
      </w:r>
      <w:bookmarkStart w:id="45175" w:name="_ETM_Q103_308180"/>
      <w:bookmarkEnd w:id="45175"/>
      <w:r>
        <w:rPr>
          <w:rtl/>
        </w:rPr>
        <w:t xml:space="preserve">משבר </w:t>
      </w:r>
      <w:bookmarkStart w:id="45176" w:name="_ETM_Q103_308540"/>
      <w:bookmarkEnd w:id="45176"/>
      <w:r>
        <w:rPr>
          <w:rtl/>
        </w:rPr>
        <w:t xml:space="preserve">הגיוס </w:t>
      </w:r>
      <w:bookmarkStart w:id="45177" w:name="_ETM_Q103_309639"/>
      <w:bookmarkEnd w:id="45177"/>
      <w:r>
        <w:rPr>
          <w:rFonts w:hint="cs"/>
          <w:rtl/>
        </w:rPr>
        <w:t xml:space="preserve">– </w:t>
      </w:r>
      <w:r>
        <w:rPr>
          <w:rtl/>
        </w:rPr>
        <w:t xml:space="preserve">יותר </w:t>
      </w:r>
      <w:bookmarkStart w:id="45178" w:name="_ETM_Q103_310060"/>
      <w:bookmarkEnd w:id="45178"/>
      <w:r>
        <w:rPr>
          <w:rtl/>
        </w:rPr>
        <w:t xml:space="preserve">ויותר </w:t>
      </w:r>
      <w:bookmarkStart w:id="45179" w:name="_ETM_Q103_310450"/>
      <w:bookmarkEnd w:id="45179"/>
      <w:r>
        <w:rPr>
          <w:rtl/>
        </w:rPr>
        <w:t xml:space="preserve">קבוצות </w:t>
      </w:r>
      <w:bookmarkStart w:id="45180" w:name="_ETM_Q103_310959"/>
      <w:bookmarkEnd w:id="45180"/>
      <w:r>
        <w:rPr>
          <w:rtl/>
        </w:rPr>
        <w:t xml:space="preserve">מקבלות </w:t>
      </w:r>
      <w:bookmarkStart w:id="45181" w:name="_ETM_Q103_311440"/>
      <w:bookmarkEnd w:id="45181"/>
      <w:r>
        <w:rPr>
          <w:rtl/>
        </w:rPr>
        <w:t xml:space="preserve">פטור </w:t>
      </w:r>
      <w:bookmarkStart w:id="45182" w:name="_ETM_Q103_312400"/>
      <w:bookmarkEnd w:id="45182"/>
      <w:r>
        <w:rPr>
          <w:rtl/>
        </w:rPr>
        <w:t xml:space="preserve">משירות </w:t>
      </w:r>
      <w:bookmarkStart w:id="45183" w:name="_ETM_Q103_312909"/>
      <w:bookmarkEnd w:id="45183"/>
      <w:r>
        <w:rPr>
          <w:rtl/>
        </w:rPr>
        <w:t xml:space="preserve">צבאי </w:t>
      </w:r>
      <w:bookmarkStart w:id="45184" w:name="_ETM_Q103_313239"/>
      <w:bookmarkEnd w:id="45184"/>
      <w:r>
        <w:rPr>
          <w:rtl/>
        </w:rPr>
        <w:t xml:space="preserve">או </w:t>
      </w:r>
      <w:bookmarkStart w:id="45185" w:name="_ETM_Q103_313330"/>
      <w:bookmarkEnd w:id="45185"/>
      <w:r>
        <w:rPr>
          <w:rtl/>
        </w:rPr>
        <w:t xml:space="preserve">לאומי </w:t>
      </w:r>
      <w:bookmarkStart w:id="45186" w:name="_ETM_Q103_314610"/>
      <w:bookmarkEnd w:id="45186"/>
      <w:r>
        <w:rPr>
          <w:rtl/>
        </w:rPr>
        <w:t xml:space="preserve">והנטל </w:t>
      </w:r>
      <w:bookmarkStart w:id="45187" w:name="_ETM_Q103_315300"/>
      <w:bookmarkEnd w:id="45187"/>
      <w:r>
        <w:rPr>
          <w:rtl/>
        </w:rPr>
        <w:t xml:space="preserve">נופל </w:t>
      </w:r>
      <w:bookmarkStart w:id="45188" w:name="_ETM_Q103_315660"/>
      <w:bookmarkEnd w:id="45188"/>
      <w:r>
        <w:rPr>
          <w:rFonts w:hint="cs"/>
          <w:rtl/>
        </w:rPr>
        <w:t xml:space="preserve">על </w:t>
      </w:r>
      <w:bookmarkStart w:id="45189" w:name="_ETM_Q103_313420"/>
      <w:bookmarkEnd w:id="45189"/>
      <w:r>
        <w:rPr>
          <w:rtl/>
        </w:rPr>
        <w:t xml:space="preserve">כתפיים </w:t>
      </w:r>
      <w:bookmarkStart w:id="45190" w:name="_ETM_Q103_316169"/>
      <w:bookmarkEnd w:id="45190"/>
      <w:r>
        <w:rPr>
          <w:rtl/>
        </w:rPr>
        <w:t xml:space="preserve">מצומצמות </w:t>
      </w:r>
      <w:bookmarkStart w:id="45191" w:name="_ETM_Q103_316800"/>
      <w:bookmarkEnd w:id="45191"/>
      <w:r>
        <w:rPr>
          <w:rtl/>
        </w:rPr>
        <w:t>יותר</w:t>
      </w:r>
      <w:r>
        <w:rPr>
          <w:rFonts w:hint="cs"/>
          <w:rtl/>
        </w:rPr>
        <w:t>.</w:t>
      </w:r>
      <w:r>
        <w:rPr>
          <w:rtl/>
        </w:rPr>
        <w:t xml:space="preserve"> </w:t>
      </w:r>
      <w:bookmarkStart w:id="45192" w:name="_ETM_Q103_318010"/>
      <w:bookmarkStart w:id="45193" w:name="_ETM_Q103_323533"/>
      <w:bookmarkStart w:id="45194" w:name="_ETM_Q103_323747"/>
      <w:bookmarkStart w:id="45195" w:name="_ETM_Q103_323784"/>
      <w:bookmarkStart w:id="45196" w:name="_ETM_Q103_323814"/>
      <w:bookmarkEnd w:id="45192"/>
      <w:bookmarkEnd w:id="45193"/>
      <w:bookmarkEnd w:id="45194"/>
      <w:bookmarkEnd w:id="45195"/>
      <w:bookmarkEnd w:id="45196"/>
      <w:r>
        <w:rPr>
          <w:rtl/>
        </w:rPr>
        <w:t xml:space="preserve">בדיוק </w:t>
      </w:r>
      <w:bookmarkStart w:id="45197" w:name="_ETM_Q103_318580"/>
      <w:bookmarkEnd w:id="45197"/>
      <w:r>
        <w:rPr>
          <w:rtl/>
        </w:rPr>
        <w:t xml:space="preserve">אותן </w:t>
      </w:r>
      <w:bookmarkStart w:id="45198" w:name="_ETM_Q103_318880"/>
      <w:bookmarkEnd w:id="45198"/>
      <w:r>
        <w:rPr>
          <w:rtl/>
        </w:rPr>
        <w:t xml:space="preserve">קבוצות </w:t>
      </w:r>
      <w:bookmarkStart w:id="45199" w:name="_ETM_Q103_319360"/>
      <w:bookmarkStart w:id="45200" w:name="_ETM_Q103_320320"/>
      <w:bookmarkEnd w:id="45199"/>
      <w:bookmarkEnd w:id="45200"/>
      <w:r>
        <w:rPr>
          <w:rtl/>
        </w:rPr>
        <w:t xml:space="preserve">שכן </w:t>
      </w:r>
      <w:bookmarkStart w:id="45201" w:name="_ETM_Q103_320680"/>
      <w:bookmarkEnd w:id="45201"/>
      <w:r>
        <w:rPr>
          <w:rtl/>
        </w:rPr>
        <w:t xml:space="preserve">נושאות </w:t>
      </w:r>
      <w:bookmarkStart w:id="45202" w:name="_ETM_Q103_320950"/>
      <w:bookmarkEnd w:id="45202"/>
      <w:r>
        <w:rPr>
          <w:rtl/>
        </w:rPr>
        <w:t xml:space="preserve">בנטל </w:t>
      </w:r>
      <w:bookmarkStart w:id="45203" w:name="_ETM_Q103_322040"/>
      <w:bookmarkEnd w:id="45203"/>
      <w:r>
        <w:rPr>
          <w:rFonts w:hint="cs"/>
          <w:rtl/>
        </w:rPr>
        <w:t>ה</w:t>
      </w:r>
      <w:r>
        <w:rPr>
          <w:rtl/>
        </w:rPr>
        <w:t xml:space="preserve">ן </w:t>
      </w:r>
      <w:bookmarkStart w:id="45204" w:name="_ETM_Q103_322220"/>
      <w:bookmarkEnd w:id="45204"/>
      <w:r>
        <w:rPr>
          <w:rtl/>
        </w:rPr>
        <w:t xml:space="preserve">גם </w:t>
      </w:r>
      <w:bookmarkStart w:id="45205" w:name="_ETM_Q103_322520"/>
      <w:bookmarkEnd w:id="45205"/>
      <w:r>
        <w:rPr>
          <w:rtl/>
        </w:rPr>
        <w:t xml:space="preserve">אלה </w:t>
      </w:r>
      <w:bookmarkStart w:id="45206" w:name="_ETM_Q103_322760"/>
      <w:bookmarkEnd w:id="45206"/>
      <w:r>
        <w:rPr>
          <w:rtl/>
        </w:rPr>
        <w:t>שמני</w:t>
      </w:r>
      <w:r>
        <w:rPr>
          <w:rFonts w:hint="cs"/>
          <w:rtl/>
        </w:rPr>
        <w:t>ע</w:t>
      </w:r>
      <w:r>
        <w:rPr>
          <w:rtl/>
        </w:rPr>
        <w:t xml:space="preserve">ות </w:t>
      </w:r>
      <w:bookmarkStart w:id="45207" w:name="_ETM_Q103_323360"/>
      <w:bookmarkEnd w:id="45207"/>
      <w:r>
        <w:rPr>
          <w:rtl/>
        </w:rPr>
        <w:t xml:space="preserve">את </w:t>
      </w:r>
      <w:bookmarkStart w:id="45208" w:name="_ETM_Q103_323480"/>
      <w:bookmarkEnd w:id="45208"/>
      <w:r>
        <w:rPr>
          <w:rtl/>
        </w:rPr>
        <w:t>הכלכלה</w:t>
      </w:r>
      <w:r>
        <w:rPr>
          <w:rFonts w:hint="cs"/>
          <w:rtl/>
        </w:rPr>
        <w:t>.</w:t>
      </w:r>
      <w:bookmarkStart w:id="45209" w:name="_ETM_Q103_320910"/>
      <w:bookmarkEnd w:id="45209"/>
      <w:r>
        <w:rPr>
          <w:rtl/>
        </w:rPr>
        <w:t xml:space="preserve"> </w:t>
      </w:r>
      <w:bookmarkStart w:id="45210" w:name="_ETM_Q103_324440"/>
      <w:bookmarkEnd w:id="45210"/>
      <w:r>
        <w:rPr>
          <w:rtl/>
        </w:rPr>
        <w:t xml:space="preserve">זה </w:t>
      </w:r>
      <w:bookmarkStart w:id="45211" w:name="_ETM_Q103_324650"/>
      <w:bookmarkEnd w:id="45211"/>
      <w:r>
        <w:rPr>
          <w:rtl/>
        </w:rPr>
        <w:t xml:space="preserve">מעגל </w:t>
      </w:r>
      <w:bookmarkStart w:id="45212" w:name="_ETM_Q103_325250"/>
      <w:bookmarkEnd w:id="45212"/>
      <w:r>
        <w:rPr>
          <w:rtl/>
        </w:rPr>
        <w:t>מסוכן</w:t>
      </w:r>
      <w:r w:rsidR="00C3770A">
        <w:rPr>
          <w:rFonts w:hint="cs"/>
          <w:rtl/>
        </w:rPr>
        <w:t>,</w:t>
      </w:r>
      <w:r>
        <w:rPr>
          <w:rtl/>
        </w:rPr>
        <w:t xml:space="preserve"> </w:t>
      </w:r>
      <w:bookmarkStart w:id="45213" w:name="_ETM_Q103_325820"/>
      <w:bookmarkEnd w:id="45213"/>
      <w:r>
        <w:rPr>
          <w:rtl/>
        </w:rPr>
        <w:t>שמער</w:t>
      </w:r>
      <w:r>
        <w:rPr>
          <w:rFonts w:hint="cs"/>
          <w:rtl/>
        </w:rPr>
        <w:t>ער את</w:t>
      </w:r>
      <w:bookmarkStart w:id="45214" w:name="_ETM_Q103_321910"/>
      <w:bookmarkEnd w:id="45214"/>
      <w:r>
        <w:rPr>
          <w:rtl/>
        </w:rPr>
        <w:t xml:space="preserve"> </w:t>
      </w:r>
      <w:bookmarkStart w:id="45215" w:name="_ETM_Q103_326419"/>
      <w:bookmarkEnd w:id="45215"/>
      <w:r>
        <w:rPr>
          <w:rtl/>
        </w:rPr>
        <w:t xml:space="preserve">הביטחון </w:t>
      </w:r>
      <w:bookmarkStart w:id="45216" w:name="_ETM_Q103_326870"/>
      <w:bookmarkEnd w:id="45216"/>
      <w:r>
        <w:rPr>
          <w:rtl/>
        </w:rPr>
        <w:t xml:space="preserve">הכלכלי </w:t>
      </w:r>
      <w:bookmarkStart w:id="45217" w:name="_ETM_Q103_327320"/>
      <w:bookmarkEnd w:id="45217"/>
      <w:r>
        <w:rPr>
          <w:rtl/>
        </w:rPr>
        <w:t xml:space="preserve">של </w:t>
      </w:r>
      <w:bookmarkStart w:id="45218" w:name="_ETM_Q103_327500"/>
      <w:bookmarkEnd w:id="45218"/>
      <w:r>
        <w:rPr>
          <w:rtl/>
        </w:rPr>
        <w:t xml:space="preserve">המדינה </w:t>
      </w:r>
      <w:bookmarkStart w:id="45219" w:name="_ETM_Q103_327860"/>
      <w:bookmarkEnd w:id="45219"/>
      <w:r>
        <w:rPr>
          <w:rtl/>
        </w:rPr>
        <w:t xml:space="preserve">בטווח </w:t>
      </w:r>
      <w:bookmarkStart w:id="45220" w:name="_ETM_Q103_328190"/>
      <w:bookmarkEnd w:id="45220"/>
      <w:r>
        <w:rPr>
          <w:rtl/>
        </w:rPr>
        <w:t>הארוך</w:t>
      </w:r>
      <w:r>
        <w:rPr>
          <w:rFonts w:hint="cs"/>
          <w:rtl/>
        </w:rPr>
        <w:t>.</w:t>
      </w:r>
      <w:r>
        <w:rPr>
          <w:rtl/>
        </w:rPr>
        <w:t xml:space="preserve"> </w:t>
      </w:r>
      <w:bookmarkStart w:id="45221" w:name="_ETM_Q103_329389"/>
      <w:bookmarkEnd w:id="45221"/>
      <w:r>
        <w:rPr>
          <w:rtl/>
        </w:rPr>
        <w:t xml:space="preserve">אם </w:t>
      </w:r>
      <w:bookmarkStart w:id="45222" w:name="_ETM_Q103_329569"/>
      <w:bookmarkEnd w:id="45222"/>
      <w:r>
        <w:rPr>
          <w:rtl/>
        </w:rPr>
        <w:t xml:space="preserve">לא </w:t>
      </w:r>
      <w:bookmarkStart w:id="45223" w:name="_ETM_Q103_329719"/>
      <w:bookmarkEnd w:id="45223"/>
      <w:r>
        <w:rPr>
          <w:rtl/>
        </w:rPr>
        <w:t xml:space="preserve">נבטיח </w:t>
      </w:r>
      <w:bookmarkStart w:id="45224" w:name="_ETM_Q103_331069"/>
      <w:bookmarkEnd w:id="45224"/>
      <w:r>
        <w:rPr>
          <w:rtl/>
        </w:rPr>
        <w:t xml:space="preserve">שכל </w:t>
      </w:r>
      <w:bookmarkStart w:id="45225" w:name="_ETM_Q103_331549"/>
      <w:bookmarkEnd w:id="45225"/>
      <w:r>
        <w:rPr>
          <w:rtl/>
        </w:rPr>
        <w:t xml:space="preserve">ילד </w:t>
      </w:r>
      <w:bookmarkStart w:id="45226" w:name="_ETM_Q103_331790"/>
      <w:bookmarkEnd w:id="45226"/>
      <w:r>
        <w:rPr>
          <w:rtl/>
        </w:rPr>
        <w:t xml:space="preserve">בישראל </w:t>
      </w:r>
      <w:bookmarkStart w:id="45227" w:name="_ETM_Q103_332870"/>
      <w:bookmarkEnd w:id="45227"/>
      <w:r>
        <w:rPr>
          <w:rtl/>
        </w:rPr>
        <w:t xml:space="preserve">ילמד </w:t>
      </w:r>
      <w:bookmarkStart w:id="45228" w:name="_ETM_Q103_333319"/>
      <w:bookmarkEnd w:id="45228"/>
      <w:r>
        <w:rPr>
          <w:rtl/>
        </w:rPr>
        <w:t xml:space="preserve">לימודי </w:t>
      </w:r>
      <w:bookmarkStart w:id="45229" w:name="_ETM_Q103_333650"/>
      <w:bookmarkEnd w:id="45229"/>
      <w:r>
        <w:rPr>
          <w:rtl/>
        </w:rPr>
        <w:t>ליבה</w:t>
      </w:r>
      <w:r>
        <w:rPr>
          <w:rFonts w:hint="cs"/>
          <w:rtl/>
        </w:rPr>
        <w:t>,</w:t>
      </w:r>
      <w:r>
        <w:rPr>
          <w:rtl/>
        </w:rPr>
        <w:t xml:space="preserve"> </w:t>
      </w:r>
      <w:bookmarkStart w:id="45230" w:name="_ETM_Q103_334819"/>
      <w:bookmarkEnd w:id="45230"/>
      <w:r>
        <w:rPr>
          <w:rtl/>
        </w:rPr>
        <w:t xml:space="preserve">אם </w:t>
      </w:r>
      <w:bookmarkStart w:id="45231" w:name="_ETM_Q103_334969"/>
      <w:bookmarkEnd w:id="45231"/>
      <w:r>
        <w:rPr>
          <w:rtl/>
        </w:rPr>
        <w:t xml:space="preserve">לא </w:t>
      </w:r>
      <w:bookmarkStart w:id="45232" w:name="_ETM_Q103_335150"/>
      <w:bookmarkEnd w:id="45232"/>
      <w:r>
        <w:rPr>
          <w:rtl/>
        </w:rPr>
        <w:t xml:space="preserve">נדאג </w:t>
      </w:r>
      <w:bookmarkStart w:id="45233" w:name="_ETM_Q103_335629"/>
      <w:bookmarkEnd w:id="45233"/>
      <w:r>
        <w:rPr>
          <w:rtl/>
        </w:rPr>
        <w:t xml:space="preserve">שכל </w:t>
      </w:r>
      <w:bookmarkStart w:id="45234" w:name="_ETM_Q103_336019"/>
      <w:bookmarkEnd w:id="45234"/>
      <w:r>
        <w:rPr>
          <w:rtl/>
        </w:rPr>
        <w:t xml:space="preserve">צעיר </w:t>
      </w:r>
      <w:bookmarkStart w:id="45235" w:name="_ETM_Q103_336409"/>
      <w:bookmarkEnd w:id="45235"/>
      <w:r>
        <w:rPr>
          <w:rFonts w:hint="cs"/>
          <w:rtl/>
        </w:rPr>
        <w:lastRenderedPageBreak/>
        <w:t>י</w:t>
      </w:r>
      <w:r>
        <w:rPr>
          <w:rtl/>
        </w:rPr>
        <w:t xml:space="preserve">תרום </w:t>
      </w:r>
      <w:bookmarkStart w:id="45236" w:name="_ETM_Q103_336769"/>
      <w:bookmarkEnd w:id="45236"/>
      <w:r>
        <w:rPr>
          <w:rtl/>
        </w:rPr>
        <w:t>למדינה</w:t>
      </w:r>
      <w:r>
        <w:rPr>
          <w:rFonts w:hint="cs"/>
          <w:rtl/>
        </w:rPr>
        <w:t>,</w:t>
      </w:r>
      <w:r>
        <w:rPr>
          <w:rtl/>
        </w:rPr>
        <w:t xml:space="preserve"> </w:t>
      </w:r>
      <w:bookmarkStart w:id="45237" w:name="_ETM_Q103_338220"/>
      <w:bookmarkEnd w:id="45237"/>
      <w:r>
        <w:rPr>
          <w:rtl/>
        </w:rPr>
        <w:t xml:space="preserve">הצמיחה </w:t>
      </w:r>
      <w:bookmarkStart w:id="45238" w:name="_ETM_Q103_338760"/>
      <w:bookmarkEnd w:id="45238"/>
      <w:r>
        <w:rPr>
          <w:rtl/>
        </w:rPr>
        <w:t xml:space="preserve">שלנו </w:t>
      </w:r>
      <w:bookmarkStart w:id="45239" w:name="_ETM_Q103_339180"/>
      <w:bookmarkEnd w:id="45239"/>
      <w:r>
        <w:rPr>
          <w:rtl/>
        </w:rPr>
        <w:t>תיפגע</w:t>
      </w:r>
      <w:bookmarkStart w:id="45240" w:name="_ETM_Q103_343321"/>
      <w:bookmarkEnd w:id="45240"/>
      <w:r>
        <w:rPr>
          <w:rFonts w:hint="cs"/>
          <w:rtl/>
        </w:rPr>
        <w:t>,</w:t>
      </w:r>
      <w:r>
        <w:rPr>
          <w:rtl/>
        </w:rPr>
        <w:t xml:space="preserve"> </w:t>
      </w:r>
      <w:bookmarkStart w:id="45241" w:name="_ETM_Q103_340779"/>
      <w:bookmarkEnd w:id="45241"/>
      <w:r>
        <w:rPr>
          <w:rtl/>
        </w:rPr>
        <w:t xml:space="preserve">ובמקום </w:t>
      </w:r>
      <w:bookmarkStart w:id="45242" w:name="_ETM_Q103_341260"/>
      <w:bookmarkEnd w:id="45242"/>
      <w:r>
        <w:rPr>
          <w:rtl/>
        </w:rPr>
        <w:t xml:space="preserve">שישראל </w:t>
      </w:r>
      <w:bookmarkStart w:id="45243" w:name="_ETM_Q103_341769"/>
      <w:bookmarkEnd w:id="45243"/>
      <w:r>
        <w:rPr>
          <w:rtl/>
        </w:rPr>
        <w:t xml:space="preserve">תהיה </w:t>
      </w:r>
      <w:bookmarkStart w:id="45244" w:name="_ETM_Q103_342010"/>
      <w:bookmarkEnd w:id="45244"/>
      <w:r>
        <w:rPr>
          <w:rtl/>
        </w:rPr>
        <w:t xml:space="preserve">הבית </w:t>
      </w:r>
      <w:bookmarkStart w:id="45245" w:name="_ETM_Q103_342340"/>
      <w:bookmarkEnd w:id="45245"/>
      <w:r>
        <w:rPr>
          <w:rtl/>
        </w:rPr>
        <w:t xml:space="preserve">של </w:t>
      </w:r>
      <w:bookmarkStart w:id="45246" w:name="_ETM_Q103_342459"/>
      <w:bookmarkEnd w:id="45246"/>
      <w:r>
        <w:rPr>
          <w:rtl/>
        </w:rPr>
        <w:t xml:space="preserve">הסטרטאפ </w:t>
      </w:r>
      <w:bookmarkStart w:id="45247" w:name="_ETM_Q103_344310"/>
      <w:bookmarkEnd w:id="45247"/>
      <w:r>
        <w:rPr>
          <w:rtl/>
        </w:rPr>
        <w:t xml:space="preserve">שיכבוש </w:t>
      </w:r>
      <w:bookmarkStart w:id="45248" w:name="_ETM_Q103_344820"/>
      <w:bookmarkEnd w:id="45248"/>
      <w:r>
        <w:rPr>
          <w:rtl/>
        </w:rPr>
        <w:t xml:space="preserve">את </w:t>
      </w:r>
      <w:bookmarkStart w:id="45249" w:name="_ETM_Q103_344880"/>
      <w:bookmarkEnd w:id="45249"/>
      <w:r>
        <w:rPr>
          <w:rtl/>
        </w:rPr>
        <w:t>העולם</w:t>
      </w:r>
      <w:r>
        <w:rPr>
          <w:rFonts w:hint="cs"/>
          <w:rtl/>
        </w:rPr>
        <w:t>,</w:t>
      </w:r>
      <w:r>
        <w:rPr>
          <w:rtl/>
        </w:rPr>
        <w:t xml:space="preserve"> </w:t>
      </w:r>
      <w:bookmarkStart w:id="45250" w:name="_ETM_Q103_345840"/>
      <w:bookmarkEnd w:id="45250"/>
      <w:r>
        <w:rPr>
          <w:rtl/>
        </w:rPr>
        <w:t xml:space="preserve">אנחנו </w:t>
      </w:r>
      <w:bookmarkStart w:id="45251" w:name="_ETM_Q103_346139"/>
      <w:bookmarkEnd w:id="45251"/>
      <w:r>
        <w:rPr>
          <w:rtl/>
        </w:rPr>
        <w:t>נ</w:t>
      </w:r>
      <w:r>
        <w:rPr>
          <w:rFonts w:hint="cs"/>
          <w:rtl/>
        </w:rPr>
        <w:t>י</w:t>
      </w:r>
      <w:r>
        <w:rPr>
          <w:rtl/>
        </w:rPr>
        <w:t xml:space="preserve">שאר </w:t>
      </w:r>
      <w:bookmarkStart w:id="45252" w:name="_ETM_Q103_346500"/>
      <w:bookmarkEnd w:id="45252"/>
      <w:r>
        <w:rPr>
          <w:rtl/>
        </w:rPr>
        <w:t>מאחור</w:t>
      </w:r>
      <w:r>
        <w:rPr>
          <w:rFonts w:hint="cs"/>
          <w:rtl/>
        </w:rPr>
        <w:t>.</w:t>
      </w:r>
      <w:r>
        <w:rPr>
          <w:rtl/>
        </w:rPr>
        <w:t xml:space="preserve"> </w:t>
      </w:r>
      <w:bookmarkStart w:id="45253" w:name="_ETM_Q103_347650"/>
      <w:bookmarkEnd w:id="45253"/>
      <w:r>
        <w:rPr>
          <w:rtl/>
        </w:rPr>
        <w:t xml:space="preserve">אנחנו </w:t>
      </w:r>
      <w:bookmarkStart w:id="45254" w:name="_ETM_Q103_348069"/>
      <w:bookmarkEnd w:id="45254"/>
      <w:r>
        <w:rPr>
          <w:rtl/>
        </w:rPr>
        <w:t xml:space="preserve">יוצרים </w:t>
      </w:r>
      <w:bookmarkStart w:id="45255" w:name="_ETM_Q103_348430"/>
      <w:bookmarkEnd w:id="45255"/>
      <w:r>
        <w:rPr>
          <w:rtl/>
        </w:rPr>
        <w:t xml:space="preserve">כאן </w:t>
      </w:r>
      <w:bookmarkStart w:id="45256" w:name="_ETM_Q103_348639"/>
      <w:bookmarkEnd w:id="45256"/>
      <w:r>
        <w:rPr>
          <w:rtl/>
        </w:rPr>
        <w:t xml:space="preserve">דור </w:t>
      </w:r>
      <w:bookmarkStart w:id="45257" w:name="_ETM_Q103_348879"/>
      <w:bookmarkEnd w:id="45257"/>
      <w:r>
        <w:rPr>
          <w:rtl/>
        </w:rPr>
        <w:t xml:space="preserve">שלם </w:t>
      </w:r>
      <w:bookmarkStart w:id="45258" w:name="_ETM_Q103_349209"/>
      <w:bookmarkEnd w:id="45258"/>
      <w:r>
        <w:rPr>
          <w:rtl/>
        </w:rPr>
        <w:t xml:space="preserve">של </w:t>
      </w:r>
      <w:bookmarkStart w:id="45259" w:name="_ETM_Q103_349389"/>
      <w:bookmarkEnd w:id="45259"/>
      <w:r>
        <w:rPr>
          <w:rtl/>
        </w:rPr>
        <w:t xml:space="preserve">אזרחים </w:t>
      </w:r>
      <w:bookmarkStart w:id="45260" w:name="_ETM_Q103_350609"/>
      <w:bookmarkEnd w:id="45260"/>
      <w:r>
        <w:rPr>
          <w:rtl/>
        </w:rPr>
        <w:t xml:space="preserve">שתלויים </w:t>
      </w:r>
      <w:bookmarkStart w:id="45261" w:name="_ETM_Q103_351239"/>
      <w:bookmarkEnd w:id="45261"/>
      <w:r>
        <w:rPr>
          <w:rtl/>
        </w:rPr>
        <w:t xml:space="preserve">לחלוטין </w:t>
      </w:r>
      <w:bookmarkStart w:id="45262" w:name="_ETM_Q103_351749"/>
      <w:bookmarkEnd w:id="45262"/>
      <w:r>
        <w:rPr>
          <w:rtl/>
        </w:rPr>
        <w:t xml:space="preserve">בקצבאות </w:t>
      </w:r>
      <w:bookmarkStart w:id="45263" w:name="_ETM_Q103_352790"/>
      <w:bookmarkEnd w:id="45263"/>
      <w:r>
        <w:rPr>
          <w:rFonts w:hint="cs"/>
          <w:rtl/>
        </w:rPr>
        <w:t>ו</w:t>
      </w:r>
      <w:r>
        <w:rPr>
          <w:rtl/>
        </w:rPr>
        <w:t xml:space="preserve">בסיוע </w:t>
      </w:r>
      <w:bookmarkStart w:id="45264" w:name="_ETM_Q103_353299"/>
      <w:bookmarkEnd w:id="45264"/>
      <w:r>
        <w:rPr>
          <w:rtl/>
        </w:rPr>
        <w:t>ממשלתי</w:t>
      </w:r>
      <w:r>
        <w:rPr>
          <w:rFonts w:hint="cs"/>
          <w:rtl/>
        </w:rPr>
        <w:t>.</w:t>
      </w:r>
      <w:bookmarkStart w:id="45265" w:name="_ETM_Q103_361800"/>
      <w:bookmarkEnd w:id="45265"/>
      <w:r>
        <w:rPr>
          <w:rtl/>
        </w:rPr>
        <w:t xml:space="preserve"> </w:t>
      </w:r>
      <w:bookmarkStart w:id="45266" w:name="_ETM_Q103_354730"/>
      <w:bookmarkEnd w:id="45266"/>
      <w:r>
        <w:rPr>
          <w:rtl/>
        </w:rPr>
        <w:t xml:space="preserve">ראיתי </w:t>
      </w:r>
      <w:bookmarkStart w:id="45267" w:name="_ETM_Q103_355269"/>
      <w:bookmarkEnd w:id="45267"/>
      <w:r>
        <w:rPr>
          <w:rtl/>
        </w:rPr>
        <w:t xml:space="preserve">את </w:t>
      </w:r>
      <w:bookmarkStart w:id="45268" w:name="_ETM_Q103_355360"/>
      <w:bookmarkEnd w:id="45268"/>
      <w:r>
        <w:rPr>
          <w:rtl/>
        </w:rPr>
        <w:t xml:space="preserve">זה </w:t>
      </w:r>
      <w:bookmarkStart w:id="45269" w:name="_ETM_Q103_355510"/>
      <w:bookmarkEnd w:id="45269"/>
      <w:r>
        <w:rPr>
          <w:rtl/>
        </w:rPr>
        <w:t xml:space="preserve">בעיניים </w:t>
      </w:r>
      <w:bookmarkStart w:id="45270" w:name="_ETM_Q103_356700"/>
      <w:bookmarkEnd w:id="45270"/>
      <w:r>
        <w:rPr>
          <w:rtl/>
        </w:rPr>
        <w:t xml:space="preserve">בתקציב </w:t>
      </w:r>
      <w:bookmarkStart w:id="45271" w:name="_ETM_Q103_357360"/>
      <w:bookmarkEnd w:id="45271"/>
      <w:r>
        <w:rPr>
          <w:rtl/>
        </w:rPr>
        <w:t xml:space="preserve">של </w:t>
      </w:r>
      <w:bookmarkStart w:id="45272" w:name="_ETM_Q103_357510"/>
      <w:bookmarkEnd w:id="45272"/>
      <w:r>
        <w:rPr>
          <w:rtl/>
        </w:rPr>
        <w:t xml:space="preserve">משרד </w:t>
      </w:r>
      <w:bookmarkStart w:id="45273" w:name="_ETM_Q103_357810"/>
      <w:bookmarkEnd w:id="45273"/>
      <w:r>
        <w:rPr>
          <w:rtl/>
        </w:rPr>
        <w:t>החינוך</w:t>
      </w:r>
      <w:r>
        <w:rPr>
          <w:rFonts w:hint="cs"/>
          <w:rtl/>
        </w:rPr>
        <w:t>,</w:t>
      </w:r>
      <w:r>
        <w:rPr>
          <w:rtl/>
        </w:rPr>
        <w:t xml:space="preserve"> </w:t>
      </w:r>
      <w:bookmarkStart w:id="45274" w:name="_ETM_Q103_358840"/>
      <w:bookmarkEnd w:id="45274"/>
      <w:r>
        <w:rPr>
          <w:rtl/>
        </w:rPr>
        <w:t xml:space="preserve">במקום </w:t>
      </w:r>
      <w:bookmarkStart w:id="45275" w:name="_ETM_Q103_359260"/>
      <w:bookmarkEnd w:id="45275"/>
      <w:r>
        <w:rPr>
          <w:rtl/>
        </w:rPr>
        <w:t xml:space="preserve">לחנך </w:t>
      </w:r>
      <w:bookmarkStart w:id="45276" w:name="_ETM_Q103_359709"/>
      <w:bookmarkEnd w:id="45276"/>
      <w:r>
        <w:rPr>
          <w:rtl/>
        </w:rPr>
        <w:t xml:space="preserve">אותם </w:t>
      </w:r>
      <w:bookmarkStart w:id="45277" w:name="_ETM_Q103_360040"/>
      <w:bookmarkEnd w:id="45277"/>
      <w:r>
        <w:rPr>
          <w:rtl/>
        </w:rPr>
        <w:t xml:space="preserve">להיות </w:t>
      </w:r>
      <w:bookmarkStart w:id="45278" w:name="_ETM_Q103_360310"/>
      <w:bookmarkEnd w:id="45278"/>
      <w:r>
        <w:rPr>
          <w:rtl/>
        </w:rPr>
        <w:t xml:space="preserve">שותפים </w:t>
      </w:r>
      <w:bookmarkStart w:id="45279" w:name="_ETM_Q103_360760"/>
      <w:bookmarkEnd w:id="45279"/>
      <w:r>
        <w:rPr>
          <w:rtl/>
        </w:rPr>
        <w:t>ביצירה</w:t>
      </w:r>
      <w:r>
        <w:rPr>
          <w:rFonts w:hint="cs"/>
          <w:rtl/>
        </w:rPr>
        <w:t>,</w:t>
      </w:r>
      <w:r>
        <w:rPr>
          <w:rtl/>
        </w:rPr>
        <w:t xml:space="preserve"> </w:t>
      </w:r>
      <w:bookmarkStart w:id="45280" w:name="_ETM_Q103_361870"/>
      <w:bookmarkEnd w:id="45280"/>
      <w:r>
        <w:rPr>
          <w:rtl/>
        </w:rPr>
        <w:t>ביזמות</w:t>
      </w:r>
      <w:r>
        <w:rPr>
          <w:rFonts w:hint="cs"/>
          <w:rtl/>
        </w:rPr>
        <w:t>,</w:t>
      </w:r>
      <w:r>
        <w:rPr>
          <w:rtl/>
        </w:rPr>
        <w:t xml:space="preserve"> </w:t>
      </w:r>
      <w:bookmarkStart w:id="45281" w:name="_ETM_Q103_362830"/>
      <w:bookmarkEnd w:id="45281"/>
      <w:r>
        <w:rPr>
          <w:rtl/>
        </w:rPr>
        <w:t xml:space="preserve">בכלכלה </w:t>
      </w:r>
      <w:bookmarkStart w:id="45282" w:name="_ETM_Q103_363459"/>
      <w:bookmarkEnd w:id="45282"/>
      <w:r>
        <w:rPr>
          <w:rtl/>
        </w:rPr>
        <w:t>משגשגת</w:t>
      </w:r>
      <w:r>
        <w:rPr>
          <w:rFonts w:hint="cs"/>
          <w:rtl/>
        </w:rPr>
        <w:t>.</w:t>
      </w:r>
      <w:r>
        <w:rPr>
          <w:rtl/>
        </w:rPr>
        <w:t xml:space="preserve"> </w:t>
      </w:r>
      <w:bookmarkStart w:id="45283" w:name="_ETM_Q103_366370"/>
      <w:bookmarkStart w:id="45284" w:name="_ETM_Q103_365910"/>
      <w:bookmarkEnd w:id="45283"/>
      <w:bookmarkEnd w:id="45284"/>
      <w:r>
        <w:rPr>
          <w:rtl/>
        </w:rPr>
        <w:t>למה</w:t>
      </w:r>
      <w:r>
        <w:rPr>
          <w:rFonts w:hint="cs"/>
          <w:rtl/>
        </w:rPr>
        <w:t>?</w:t>
      </w:r>
      <w:r>
        <w:rPr>
          <w:rtl/>
        </w:rPr>
        <w:t xml:space="preserve"> </w:t>
      </w:r>
      <w:bookmarkStart w:id="45285" w:name="_ETM_Q103_367189"/>
      <w:bookmarkEnd w:id="45285"/>
      <w:r>
        <w:rPr>
          <w:rtl/>
        </w:rPr>
        <w:t xml:space="preserve">למה </w:t>
      </w:r>
      <w:bookmarkStart w:id="45286" w:name="_ETM_Q103_367609"/>
      <w:bookmarkEnd w:id="45286"/>
      <w:r>
        <w:rPr>
          <w:rtl/>
        </w:rPr>
        <w:t xml:space="preserve">זה </w:t>
      </w:r>
      <w:bookmarkStart w:id="45287" w:name="_ETM_Q103_367730"/>
      <w:bookmarkEnd w:id="45287"/>
      <w:r>
        <w:rPr>
          <w:rtl/>
        </w:rPr>
        <w:t>קורה</w:t>
      </w:r>
      <w:r>
        <w:rPr>
          <w:rFonts w:hint="cs"/>
          <w:rtl/>
        </w:rPr>
        <w:t>?</w:t>
      </w:r>
      <w:r>
        <w:rPr>
          <w:rtl/>
        </w:rPr>
        <w:t xml:space="preserve"> </w:t>
      </w:r>
      <w:bookmarkStart w:id="45288" w:name="_ETM_Q103_369050"/>
      <w:bookmarkEnd w:id="45288"/>
      <w:r>
        <w:rPr>
          <w:rtl/>
        </w:rPr>
        <w:t xml:space="preserve">כי </w:t>
      </w:r>
      <w:bookmarkStart w:id="45289" w:name="_ETM_Q103_369320"/>
      <w:bookmarkEnd w:id="45289"/>
      <w:r>
        <w:rPr>
          <w:rtl/>
        </w:rPr>
        <w:t xml:space="preserve">במקום </w:t>
      </w:r>
      <w:bookmarkStart w:id="45290" w:name="_ETM_Q103_369680"/>
      <w:bookmarkEnd w:id="45290"/>
      <w:r>
        <w:rPr>
          <w:rtl/>
        </w:rPr>
        <w:t xml:space="preserve">לנהל </w:t>
      </w:r>
      <w:bookmarkStart w:id="45291" w:name="_ETM_Q103_370010"/>
      <w:bookmarkEnd w:id="45291"/>
      <w:r>
        <w:rPr>
          <w:rtl/>
        </w:rPr>
        <w:t xml:space="preserve">מדיניות </w:t>
      </w:r>
      <w:bookmarkStart w:id="45292" w:name="_ETM_Q103_370430"/>
      <w:bookmarkEnd w:id="45292"/>
      <w:r>
        <w:rPr>
          <w:rtl/>
        </w:rPr>
        <w:t xml:space="preserve">כלכלית </w:t>
      </w:r>
      <w:bookmarkStart w:id="45293" w:name="_ETM_Q103_370940"/>
      <w:bookmarkEnd w:id="45293"/>
      <w:r>
        <w:rPr>
          <w:rtl/>
        </w:rPr>
        <w:t xml:space="preserve">וחינוכית </w:t>
      </w:r>
      <w:bookmarkStart w:id="45294" w:name="_ETM_Q103_371480"/>
      <w:bookmarkEnd w:id="45294"/>
      <w:r>
        <w:rPr>
          <w:rtl/>
        </w:rPr>
        <w:t>אחראית</w:t>
      </w:r>
      <w:r>
        <w:rPr>
          <w:rFonts w:hint="cs"/>
          <w:rtl/>
        </w:rPr>
        <w:t>,</w:t>
      </w:r>
      <w:r>
        <w:rPr>
          <w:rtl/>
        </w:rPr>
        <w:t xml:space="preserve"> </w:t>
      </w:r>
      <w:bookmarkStart w:id="45295" w:name="_ETM_Q103_371900"/>
      <w:bookmarkEnd w:id="45295"/>
      <w:r>
        <w:rPr>
          <w:rtl/>
        </w:rPr>
        <w:t xml:space="preserve">הממשלה </w:t>
      </w:r>
      <w:bookmarkStart w:id="45296" w:name="_ETM_Q103_372350"/>
      <w:bookmarkEnd w:id="45296"/>
      <w:r>
        <w:rPr>
          <w:rtl/>
        </w:rPr>
        <w:t xml:space="preserve">עסוקה </w:t>
      </w:r>
      <w:bookmarkStart w:id="45297" w:name="_ETM_Q103_372710"/>
      <w:bookmarkEnd w:id="45297"/>
      <w:r>
        <w:rPr>
          <w:rtl/>
        </w:rPr>
        <w:t xml:space="preserve">בכיבוי </w:t>
      </w:r>
      <w:bookmarkStart w:id="45298" w:name="_ETM_Q103_373100"/>
      <w:bookmarkEnd w:id="45298"/>
      <w:r>
        <w:rPr>
          <w:rtl/>
        </w:rPr>
        <w:t xml:space="preserve">שרפות </w:t>
      </w:r>
      <w:bookmarkStart w:id="45299" w:name="_ETM_Q103_373490"/>
      <w:bookmarkEnd w:id="45299"/>
      <w:r>
        <w:rPr>
          <w:rtl/>
        </w:rPr>
        <w:t xml:space="preserve">פוליטיות </w:t>
      </w:r>
      <w:bookmarkStart w:id="45300" w:name="_ETM_Q103_374120"/>
      <w:bookmarkEnd w:id="45300"/>
      <w:r>
        <w:rPr>
          <w:rtl/>
        </w:rPr>
        <w:t>ו</w:t>
      </w:r>
      <w:bookmarkStart w:id="45301" w:name="_ETM_Q103_374210"/>
      <w:bookmarkStart w:id="45302" w:name="_ETM_Q103_369850"/>
      <w:bookmarkEnd w:id="45301"/>
      <w:bookmarkEnd w:id="45302"/>
      <w:r>
        <w:rPr>
          <w:rtl/>
        </w:rPr>
        <w:t xml:space="preserve">בהתמסרות </w:t>
      </w:r>
      <w:bookmarkStart w:id="45303" w:name="_ETM_Q103_374840"/>
      <w:bookmarkEnd w:id="45303"/>
      <w:r>
        <w:rPr>
          <w:rtl/>
        </w:rPr>
        <w:t xml:space="preserve">ללחצים </w:t>
      </w:r>
      <w:bookmarkStart w:id="45304" w:name="_ETM_Q103_375320"/>
      <w:bookmarkEnd w:id="45304"/>
      <w:r>
        <w:rPr>
          <w:rtl/>
        </w:rPr>
        <w:t>קואליציוניים</w:t>
      </w:r>
      <w:r>
        <w:rPr>
          <w:rFonts w:hint="cs"/>
          <w:rtl/>
        </w:rPr>
        <w:t>.</w:t>
      </w:r>
      <w:r>
        <w:rPr>
          <w:rtl/>
        </w:rPr>
        <w:t xml:space="preserve"> </w:t>
      </w:r>
      <w:bookmarkStart w:id="45305" w:name="_ETM_Q103_376709"/>
      <w:bookmarkEnd w:id="45305"/>
    </w:p>
    <w:p w:rsidR="00EA1761" w:rsidRDefault="00EA1761" w:rsidP="00897AE0">
      <w:pPr>
        <w:pStyle w:val="KeepWithNext"/>
        <w:rPr>
          <w:rtl/>
        </w:rPr>
      </w:pPr>
    </w:p>
    <w:p w:rsidR="00EA1761" w:rsidRDefault="00EA1761" w:rsidP="00C3770A">
      <w:pPr>
        <w:pStyle w:val="KeepWithNext"/>
        <w:rPr>
          <w:rtl/>
        </w:rPr>
      </w:pPr>
      <w:bookmarkStart w:id="45306" w:name="_ETM_Q103_398220"/>
      <w:bookmarkEnd w:id="45306"/>
      <w:r>
        <w:rPr>
          <w:rtl/>
        </w:rPr>
        <w:t xml:space="preserve">הגיע </w:t>
      </w:r>
      <w:bookmarkStart w:id="45307" w:name="_ETM_Q103_377069"/>
      <w:bookmarkEnd w:id="45307"/>
      <w:r>
        <w:rPr>
          <w:rtl/>
        </w:rPr>
        <w:t xml:space="preserve">הזמן </w:t>
      </w:r>
      <w:bookmarkStart w:id="45308" w:name="_ETM_Q103_377669"/>
      <w:bookmarkEnd w:id="45308"/>
      <w:r>
        <w:rPr>
          <w:rtl/>
        </w:rPr>
        <w:t>לשינוי</w:t>
      </w:r>
      <w:r>
        <w:rPr>
          <w:rFonts w:hint="cs"/>
          <w:rtl/>
        </w:rPr>
        <w:t>.</w:t>
      </w:r>
      <w:r>
        <w:rPr>
          <w:rtl/>
        </w:rPr>
        <w:t xml:space="preserve"> </w:t>
      </w:r>
      <w:bookmarkStart w:id="45309" w:name="_ETM_Q103_378450"/>
      <w:bookmarkEnd w:id="45309"/>
      <w:r>
        <w:rPr>
          <w:rtl/>
        </w:rPr>
        <w:t xml:space="preserve">חייבים </w:t>
      </w:r>
      <w:bookmarkStart w:id="45310" w:name="_ETM_Q103_378930"/>
      <w:bookmarkEnd w:id="45310"/>
      <w:r>
        <w:rPr>
          <w:rtl/>
        </w:rPr>
        <w:t>שינוי</w:t>
      </w:r>
      <w:r>
        <w:rPr>
          <w:rFonts w:hint="cs"/>
          <w:rtl/>
        </w:rPr>
        <w:t>.</w:t>
      </w:r>
      <w:bookmarkStart w:id="45311" w:name="_ETM_Q103_377151"/>
      <w:bookmarkEnd w:id="45311"/>
      <w:r>
        <w:rPr>
          <w:rtl/>
        </w:rPr>
        <w:t xml:space="preserve"> </w:t>
      </w:r>
      <w:bookmarkStart w:id="45312" w:name="_ETM_Q103_379860"/>
      <w:bookmarkEnd w:id="45312"/>
      <w:r>
        <w:rPr>
          <w:rtl/>
        </w:rPr>
        <w:t xml:space="preserve">הגיע </w:t>
      </w:r>
      <w:bookmarkStart w:id="45313" w:name="_ETM_Q103_380220"/>
      <w:bookmarkEnd w:id="45313"/>
      <w:r>
        <w:rPr>
          <w:rtl/>
        </w:rPr>
        <w:t xml:space="preserve">זמן </w:t>
      </w:r>
      <w:bookmarkStart w:id="45314" w:name="_ETM_Q103_380549"/>
      <w:bookmarkEnd w:id="45314"/>
      <w:r>
        <w:rPr>
          <w:rFonts w:hint="cs"/>
          <w:rtl/>
        </w:rPr>
        <w:t>ל</w:t>
      </w:r>
      <w:r>
        <w:rPr>
          <w:rtl/>
        </w:rPr>
        <w:t xml:space="preserve">אחריות </w:t>
      </w:r>
      <w:bookmarkStart w:id="45315" w:name="_ETM_Q103_381090"/>
      <w:bookmarkEnd w:id="45315"/>
      <w:r>
        <w:rPr>
          <w:rtl/>
        </w:rPr>
        <w:t xml:space="preserve">של </w:t>
      </w:r>
      <w:bookmarkStart w:id="45316" w:name="_ETM_Q103_381239"/>
      <w:bookmarkEnd w:id="45316"/>
      <w:r>
        <w:rPr>
          <w:rtl/>
        </w:rPr>
        <w:t>כולנו</w:t>
      </w:r>
      <w:r>
        <w:rPr>
          <w:rFonts w:hint="cs"/>
          <w:rtl/>
        </w:rPr>
        <w:t>.</w:t>
      </w:r>
      <w:r>
        <w:rPr>
          <w:rtl/>
        </w:rPr>
        <w:t xml:space="preserve"> </w:t>
      </w:r>
      <w:bookmarkStart w:id="45317" w:name="_ETM_Q103_382609"/>
      <w:bookmarkEnd w:id="45317"/>
      <w:r>
        <w:rPr>
          <w:rtl/>
        </w:rPr>
        <w:t xml:space="preserve">ישראל </w:t>
      </w:r>
      <w:bookmarkStart w:id="45318" w:name="_ETM_Q103_383510"/>
      <w:bookmarkEnd w:id="45318"/>
      <w:r>
        <w:rPr>
          <w:rtl/>
        </w:rPr>
        <w:t xml:space="preserve">לא </w:t>
      </w:r>
      <w:bookmarkStart w:id="45319" w:name="_ETM_Q103_384049"/>
      <w:bookmarkEnd w:id="45319"/>
      <w:r>
        <w:rPr>
          <w:rtl/>
        </w:rPr>
        <w:t xml:space="preserve">תוכל </w:t>
      </w:r>
      <w:bookmarkStart w:id="45320" w:name="_ETM_Q103_384590"/>
      <w:bookmarkEnd w:id="45320"/>
      <w:r>
        <w:rPr>
          <w:rtl/>
        </w:rPr>
        <w:t xml:space="preserve">לשרוד </w:t>
      </w:r>
      <w:bookmarkStart w:id="45321" w:name="_ETM_Q103_385040"/>
      <w:bookmarkEnd w:id="45321"/>
      <w:r>
        <w:rPr>
          <w:rtl/>
        </w:rPr>
        <w:t xml:space="preserve">כמעצמה </w:t>
      </w:r>
      <w:bookmarkStart w:id="45322" w:name="_ETM_Q103_385669"/>
      <w:bookmarkEnd w:id="45322"/>
      <w:r>
        <w:rPr>
          <w:rtl/>
        </w:rPr>
        <w:t xml:space="preserve">כלכלית </w:t>
      </w:r>
      <w:bookmarkStart w:id="45323" w:name="_ETM_Q103_386660"/>
      <w:bookmarkEnd w:id="45323"/>
      <w:r>
        <w:rPr>
          <w:rtl/>
        </w:rPr>
        <w:t xml:space="preserve">אם </w:t>
      </w:r>
      <w:bookmarkStart w:id="45324" w:name="_ETM_Q103_386810"/>
      <w:bookmarkEnd w:id="45324"/>
      <w:r>
        <w:rPr>
          <w:rtl/>
        </w:rPr>
        <w:t xml:space="preserve">לא </w:t>
      </w:r>
      <w:bookmarkStart w:id="45325" w:name="_ETM_Q103_386930"/>
      <w:bookmarkEnd w:id="45325"/>
      <w:r>
        <w:rPr>
          <w:rtl/>
        </w:rPr>
        <w:t xml:space="preserve">נוודא </w:t>
      </w:r>
      <w:bookmarkStart w:id="45326" w:name="_ETM_Q103_388220"/>
      <w:bookmarkEnd w:id="45326"/>
      <w:r>
        <w:rPr>
          <w:rtl/>
        </w:rPr>
        <w:t xml:space="preserve">שכל </w:t>
      </w:r>
      <w:bookmarkStart w:id="45327" w:name="_ETM_Q103_388639"/>
      <w:bookmarkEnd w:id="45327"/>
      <w:r>
        <w:rPr>
          <w:rtl/>
        </w:rPr>
        <w:t xml:space="preserve">אזרח </w:t>
      </w:r>
      <w:bookmarkStart w:id="45328" w:name="_ETM_Q103_389180"/>
      <w:bookmarkEnd w:id="45328"/>
      <w:r>
        <w:rPr>
          <w:rtl/>
        </w:rPr>
        <w:t xml:space="preserve">מקבל </w:t>
      </w:r>
      <w:bookmarkStart w:id="45329" w:name="_ETM_Q103_389690"/>
      <w:bookmarkEnd w:id="45329"/>
      <w:r>
        <w:rPr>
          <w:rtl/>
        </w:rPr>
        <w:t xml:space="preserve">השכלה </w:t>
      </w:r>
      <w:bookmarkStart w:id="45330" w:name="_ETM_Q103_390169"/>
      <w:bookmarkEnd w:id="45330"/>
      <w:r>
        <w:rPr>
          <w:rtl/>
        </w:rPr>
        <w:t xml:space="preserve">שתאפשר </w:t>
      </w:r>
      <w:bookmarkStart w:id="45331" w:name="_ETM_Q103_390680"/>
      <w:bookmarkEnd w:id="45331"/>
      <w:r>
        <w:rPr>
          <w:rtl/>
        </w:rPr>
        <w:t xml:space="preserve">לו </w:t>
      </w:r>
      <w:bookmarkStart w:id="45332" w:name="_ETM_Q103_390770"/>
      <w:bookmarkEnd w:id="45332"/>
      <w:r>
        <w:rPr>
          <w:rtl/>
        </w:rPr>
        <w:t>לעבוד</w:t>
      </w:r>
      <w:r>
        <w:rPr>
          <w:rFonts w:hint="cs"/>
          <w:rtl/>
        </w:rPr>
        <w:t>,</w:t>
      </w:r>
      <w:r>
        <w:rPr>
          <w:rtl/>
        </w:rPr>
        <w:t xml:space="preserve"> </w:t>
      </w:r>
      <w:bookmarkStart w:id="45333" w:name="_ETM_Q103_391780"/>
      <w:bookmarkEnd w:id="45333"/>
      <w:r>
        <w:rPr>
          <w:rtl/>
        </w:rPr>
        <w:t xml:space="preserve">להתפרנס </w:t>
      </w:r>
      <w:bookmarkStart w:id="45334" w:name="_ETM_Q103_393120"/>
      <w:bookmarkEnd w:id="45334"/>
      <w:r>
        <w:rPr>
          <w:rtl/>
        </w:rPr>
        <w:t xml:space="preserve">ולהיות </w:t>
      </w:r>
      <w:bookmarkStart w:id="45335" w:name="_ETM_Q103_393570"/>
      <w:bookmarkEnd w:id="45335"/>
      <w:r>
        <w:rPr>
          <w:rtl/>
        </w:rPr>
        <w:t xml:space="preserve">חלק </w:t>
      </w:r>
      <w:bookmarkStart w:id="45336" w:name="_ETM_Q103_393870"/>
      <w:bookmarkEnd w:id="45336"/>
      <w:r>
        <w:rPr>
          <w:rtl/>
        </w:rPr>
        <w:t>מהמשק</w:t>
      </w:r>
      <w:r>
        <w:rPr>
          <w:rFonts w:hint="cs"/>
          <w:rtl/>
        </w:rPr>
        <w:t>.</w:t>
      </w:r>
      <w:r>
        <w:rPr>
          <w:rtl/>
        </w:rPr>
        <w:t xml:space="preserve"> </w:t>
      </w:r>
      <w:bookmarkStart w:id="45337" w:name="_ETM_Q103_395040"/>
      <w:bookmarkEnd w:id="45337"/>
      <w:r>
        <w:rPr>
          <w:rtl/>
        </w:rPr>
        <w:t xml:space="preserve">ישראל </w:t>
      </w:r>
      <w:bookmarkStart w:id="45338" w:name="_ETM_Q103_395489"/>
      <w:bookmarkEnd w:id="45338"/>
      <w:r>
        <w:rPr>
          <w:rtl/>
        </w:rPr>
        <w:t xml:space="preserve">לא </w:t>
      </w:r>
      <w:bookmarkStart w:id="45339" w:name="_ETM_Q103_395579"/>
      <w:bookmarkEnd w:id="45339"/>
      <w:r>
        <w:rPr>
          <w:rtl/>
        </w:rPr>
        <w:t xml:space="preserve">תוכל </w:t>
      </w:r>
      <w:bookmarkStart w:id="45340" w:name="_ETM_Q103_395909"/>
      <w:bookmarkEnd w:id="45340"/>
      <w:r>
        <w:rPr>
          <w:rtl/>
        </w:rPr>
        <w:t xml:space="preserve">לשמור </w:t>
      </w:r>
      <w:bookmarkStart w:id="45341" w:name="_ETM_Q103_396299"/>
      <w:bookmarkEnd w:id="45341"/>
      <w:r>
        <w:rPr>
          <w:rtl/>
        </w:rPr>
        <w:t xml:space="preserve">על </w:t>
      </w:r>
      <w:bookmarkStart w:id="45342" w:name="_ETM_Q103_396390"/>
      <w:bookmarkEnd w:id="45342"/>
      <w:r>
        <w:rPr>
          <w:rtl/>
        </w:rPr>
        <w:t xml:space="preserve">ביטחונה </w:t>
      </w:r>
      <w:bookmarkStart w:id="45343" w:name="_ETM_Q103_397800"/>
      <w:bookmarkEnd w:id="45343"/>
      <w:r>
        <w:rPr>
          <w:rFonts w:hint="cs"/>
          <w:rtl/>
        </w:rPr>
        <w:t>א</w:t>
      </w:r>
      <w:r>
        <w:rPr>
          <w:rtl/>
        </w:rPr>
        <w:t xml:space="preserve">ם </w:t>
      </w:r>
      <w:bookmarkStart w:id="45344" w:name="_ETM_Q103_397920"/>
      <w:bookmarkEnd w:id="45344"/>
      <w:r>
        <w:rPr>
          <w:rtl/>
        </w:rPr>
        <w:t xml:space="preserve">יותר </w:t>
      </w:r>
      <w:bookmarkStart w:id="45345" w:name="_ETM_Q103_398310"/>
      <w:bookmarkEnd w:id="45345"/>
      <w:r>
        <w:rPr>
          <w:rtl/>
        </w:rPr>
        <w:t xml:space="preserve">ויותר </w:t>
      </w:r>
      <w:bookmarkStart w:id="45346" w:name="_ETM_Q103_398700"/>
      <w:bookmarkEnd w:id="45346"/>
      <w:r>
        <w:rPr>
          <w:rtl/>
        </w:rPr>
        <w:t xml:space="preserve">קבוצות </w:t>
      </w:r>
      <w:bookmarkStart w:id="45347" w:name="_ETM_Q103_399180"/>
      <w:bookmarkEnd w:id="45347"/>
      <w:r>
        <w:rPr>
          <w:rtl/>
        </w:rPr>
        <w:t xml:space="preserve">מקבלות </w:t>
      </w:r>
      <w:bookmarkStart w:id="45348" w:name="_ETM_Q103_399600"/>
      <w:bookmarkEnd w:id="45348"/>
      <w:r>
        <w:rPr>
          <w:rtl/>
        </w:rPr>
        <w:t xml:space="preserve">פטור </w:t>
      </w:r>
      <w:bookmarkStart w:id="45349" w:name="_ETM_Q103_399840"/>
      <w:bookmarkEnd w:id="45349"/>
      <w:r>
        <w:rPr>
          <w:rtl/>
        </w:rPr>
        <w:t xml:space="preserve">משירות </w:t>
      </w:r>
      <w:bookmarkStart w:id="45350" w:name="_ETM_Q103_400350"/>
      <w:bookmarkEnd w:id="45350"/>
      <w:r>
        <w:rPr>
          <w:rtl/>
        </w:rPr>
        <w:t xml:space="preserve">לאומי </w:t>
      </w:r>
      <w:bookmarkStart w:id="45351" w:name="_ETM_Q103_401180"/>
      <w:bookmarkEnd w:id="45351"/>
      <w:r>
        <w:rPr>
          <w:rtl/>
        </w:rPr>
        <w:t xml:space="preserve">או </w:t>
      </w:r>
      <w:bookmarkStart w:id="45352" w:name="_ETM_Q103_401269"/>
      <w:bookmarkEnd w:id="45352"/>
      <w:r>
        <w:rPr>
          <w:rtl/>
        </w:rPr>
        <w:t>צבאי</w:t>
      </w:r>
      <w:r>
        <w:rPr>
          <w:rFonts w:hint="cs"/>
          <w:rtl/>
        </w:rPr>
        <w:t>.</w:t>
      </w:r>
      <w:r>
        <w:rPr>
          <w:rtl/>
        </w:rPr>
        <w:t xml:space="preserve"> </w:t>
      </w:r>
      <w:bookmarkStart w:id="45353" w:name="_ETM_Q103_402959"/>
      <w:bookmarkEnd w:id="45353"/>
      <w:r>
        <w:rPr>
          <w:rtl/>
        </w:rPr>
        <w:t xml:space="preserve">אני </w:t>
      </w:r>
      <w:bookmarkStart w:id="45354" w:name="_ETM_Q103_403260"/>
      <w:bookmarkEnd w:id="45354"/>
      <w:r>
        <w:rPr>
          <w:rtl/>
        </w:rPr>
        <w:t xml:space="preserve">קורא </w:t>
      </w:r>
      <w:bookmarkStart w:id="45355" w:name="_ETM_Q103_403500"/>
      <w:bookmarkEnd w:id="45355"/>
      <w:r>
        <w:rPr>
          <w:rtl/>
        </w:rPr>
        <w:t>לממשלה</w:t>
      </w:r>
      <w:r>
        <w:rPr>
          <w:rFonts w:hint="cs"/>
          <w:rtl/>
        </w:rPr>
        <w:t>:</w:t>
      </w:r>
      <w:r>
        <w:rPr>
          <w:rtl/>
        </w:rPr>
        <w:t xml:space="preserve"> </w:t>
      </w:r>
      <w:bookmarkStart w:id="45356" w:name="_ETM_Q103_406180"/>
      <w:bookmarkEnd w:id="45356"/>
      <w:r>
        <w:rPr>
          <w:rtl/>
        </w:rPr>
        <w:t xml:space="preserve">אל </w:t>
      </w:r>
      <w:bookmarkStart w:id="45357" w:name="_ETM_Q103_406480"/>
      <w:bookmarkEnd w:id="45357"/>
      <w:r>
        <w:rPr>
          <w:rtl/>
        </w:rPr>
        <w:t xml:space="preserve">תשימו </w:t>
      </w:r>
      <w:bookmarkStart w:id="45358" w:name="_ETM_Q103_406990"/>
      <w:bookmarkEnd w:id="45358"/>
      <w:r>
        <w:rPr>
          <w:rtl/>
        </w:rPr>
        <w:t xml:space="preserve">שיקולים </w:t>
      </w:r>
      <w:bookmarkStart w:id="45359" w:name="_ETM_Q103_407500"/>
      <w:bookmarkEnd w:id="45359"/>
      <w:r>
        <w:rPr>
          <w:rtl/>
        </w:rPr>
        <w:t xml:space="preserve">פוליטיים </w:t>
      </w:r>
      <w:bookmarkStart w:id="45360" w:name="_ETM_Q103_407980"/>
      <w:bookmarkEnd w:id="45360"/>
      <w:r>
        <w:rPr>
          <w:rtl/>
        </w:rPr>
        <w:t xml:space="preserve">לפני </w:t>
      </w:r>
      <w:bookmarkStart w:id="45361" w:name="_ETM_Q103_408280"/>
      <w:bookmarkEnd w:id="45361"/>
      <w:r>
        <w:rPr>
          <w:rtl/>
        </w:rPr>
        <w:t xml:space="preserve">טובת </w:t>
      </w:r>
      <w:bookmarkStart w:id="45362" w:name="_ETM_Q103_408610"/>
      <w:bookmarkEnd w:id="45362"/>
      <w:r>
        <w:rPr>
          <w:rtl/>
        </w:rPr>
        <w:t>המדינה</w:t>
      </w:r>
      <w:r>
        <w:rPr>
          <w:rFonts w:hint="cs"/>
          <w:rtl/>
        </w:rPr>
        <w:t>.</w:t>
      </w:r>
      <w:r>
        <w:rPr>
          <w:rtl/>
        </w:rPr>
        <w:t xml:space="preserve"> </w:t>
      </w:r>
      <w:bookmarkStart w:id="45363" w:name="_ETM_Q103_409510"/>
      <w:bookmarkEnd w:id="45363"/>
      <w:r>
        <w:rPr>
          <w:rtl/>
        </w:rPr>
        <w:t>לצערי</w:t>
      </w:r>
      <w:bookmarkStart w:id="45364" w:name="_ETM_Q103_405150"/>
      <w:bookmarkEnd w:id="45364"/>
      <w:r>
        <w:rPr>
          <w:rtl/>
        </w:rPr>
        <w:t xml:space="preserve"> </w:t>
      </w:r>
      <w:bookmarkStart w:id="45365" w:name="_ETM_Q103_410170"/>
      <w:bookmarkEnd w:id="45365"/>
      <w:r>
        <w:rPr>
          <w:rtl/>
        </w:rPr>
        <w:t xml:space="preserve">זה </w:t>
      </w:r>
      <w:bookmarkStart w:id="45366" w:name="_ETM_Q103_410350"/>
      <w:bookmarkEnd w:id="45366"/>
      <w:r>
        <w:rPr>
          <w:rtl/>
        </w:rPr>
        <w:t>המצב</w:t>
      </w:r>
      <w:r>
        <w:rPr>
          <w:rFonts w:hint="cs"/>
          <w:rtl/>
        </w:rPr>
        <w:t>,</w:t>
      </w:r>
      <w:r>
        <w:rPr>
          <w:rtl/>
        </w:rPr>
        <w:t xml:space="preserve"> </w:t>
      </w:r>
      <w:bookmarkStart w:id="45367" w:name="_ETM_Q103_410920"/>
      <w:bookmarkEnd w:id="45367"/>
      <w:r>
        <w:rPr>
          <w:rtl/>
        </w:rPr>
        <w:t xml:space="preserve">זה </w:t>
      </w:r>
      <w:bookmarkStart w:id="45368" w:name="_ETM_Q103_411640"/>
      <w:bookmarkEnd w:id="45368"/>
      <w:r>
        <w:rPr>
          <w:rtl/>
        </w:rPr>
        <w:t xml:space="preserve">מה </w:t>
      </w:r>
      <w:bookmarkStart w:id="45369" w:name="_ETM_Q103_411850"/>
      <w:bookmarkEnd w:id="45369"/>
      <w:r>
        <w:rPr>
          <w:rtl/>
        </w:rPr>
        <w:t>שקורה</w:t>
      </w:r>
      <w:r>
        <w:rPr>
          <w:rFonts w:hint="cs"/>
          <w:rtl/>
        </w:rPr>
        <w:t>.</w:t>
      </w:r>
      <w:r>
        <w:rPr>
          <w:rtl/>
        </w:rPr>
        <w:t xml:space="preserve"> </w:t>
      </w:r>
      <w:bookmarkStart w:id="45370" w:name="_ETM_Q103_413209"/>
      <w:bookmarkEnd w:id="45370"/>
      <w:r>
        <w:rPr>
          <w:rtl/>
        </w:rPr>
        <w:t xml:space="preserve">תובילו </w:t>
      </w:r>
      <w:bookmarkStart w:id="45371" w:name="_ETM_Q103_413870"/>
      <w:bookmarkEnd w:id="45371"/>
      <w:r>
        <w:rPr>
          <w:rtl/>
        </w:rPr>
        <w:t xml:space="preserve">רפורמה </w:t>
      </w:r>
      <w:bookmarkStart w:id="45372" w:name="_ETM_Q103_414620"/>
      <w:bookmarkEnd w:id="45372"/>
      <w:r>
        <w:rPr>
          <w:rtl/>
        </w:rPr>
        <w:t>אמיתית</w:t>
      </w:r>
      <w:r>
        <w:rPr>
          <w:rFonts w:hint="cs"/>
          <w:rtl/>
        </w:rPr>
        <w:t>.</w:t>
      </w:r>
      <w:r>
        <w:rPr>
          <w:rtl/>
        </w:rPr>
        <w:t xml:space="preserve"> </w:t>
      </w:r>
      <w:bookmarkStart w:id="45373" w:name="_ETM_Q103_415849"/>
      <w:bookmarkEnd w:id="45373"/>
      <w:r>
        <w:rPr>
          <w:rtl/>
        </w:rPr>
        <w:t xml:space="preserve">תחזקו </w:t>
      </w:r>
      <w:bookmarkStart w:id="45374" w:name="_ETM_Q103_416450"/>
      <w:bookmarkEnd w:id="45374"/>
      <w:r>
        <w:rPr>
          <w:rtl/>
        </w:rPr>
        <w:t xml:space="preserve">את </w:t>
      </w:r>
      <w:bookmarkStart w:id="45375" w:name="_ETM_Q103_416599"/>
      <w:bookmarkEnd w:id="45375"/>
      <w:r>
        <w:rPr>
          <w:rtl/>
        </w:rPr>
        <w:t>הצבא</w:t>
      </w:r>
      <w:r>
        <w:rPr>
          <w:rFonts w:hint="cs"/>
          <w:rtl/>
        </w:rPr>
        <w:t>,</w:t>
      </w:r>
      <w:r>
        <w:rPr>
          <w:rtl/>
        </w:rPr>
        <w:t xml:space="preserve"> </w:t>
      </w:r>
      <w:bookmarkStart w:id="45376" w:name="_ETM_Q103_417650"/>
      <w:bookmarkEnd w:id="45376"/>
      <w:r>
        <w:rPr>
          <w:rtl/>
        </w:rPr>
        <w:t xml:space="preserve">תחזקו </w:t>
      </w:r>
      <w:bookmarkStart w:id="45377" w:name="_ETM_Q103_418129"/>
      <w:bookmarkEnd w:id="45377"/>
      <w:r>
        <w:rPr>
          <w:rtl/>
        </w:rPr>
        <w:t xml:space="preserve">את </w:t>
      </w:r>
      <w:bookmarkStart w:id="45378" w:name="_ETM_Q103_418249"/>
      <w:bookmarkEnd w:id="45378"/>
      <w:r>
        <w:rPr>
          <w:rtl/>
        </w:rPr>
        <w:t>החינוך</w:t>
      </w:r>
      <w:r>
        <w:rPr>
          <w:rFonts w:hint="cs"/>
          <w:rtl/>
        </w:rPr>
        <w:t>,</w:t>
      </w:r>
      <w:r>
        <w:rPr>
          <w:rtl/>
        </w:rPr>
        <w:t xml:space="preserve"> </w:t>
      </w:r>
      <w:bookmarkStart w:id="45379" w:name="_ETM_Q103_419340"/>
      <w:bookmarkEnd w:id="45379"/>
      <w:r>
        <w:rPr>
          <w:rtl/>
        </w:rPr>
        <w:t xml:space="preserve">תבטיחו </w:t>
      </w:r>
      <w:bookmarkStart w:id="45380" w:name="_ETM_Q103_419939"/>
      <w:bookmarkEnd w:id="45380"/>
      <w:r>
        <w:rPr>
          <w:rtl/>
        </w:rPr>
        <w:t xml:space="preserve">עתיד </w:t>
      </w:r>
      <w:bookmarkStart w:id="45381" w:name="_ETM_Q103_421110"/>
      <w:bookmarkEnd w:id="45381"/>
      <w:r>
        <w:rPr>
          <w:rFonts w:hint="cs"/>
          <w:rtl/>
        </w:rPr>
        <w:t xml:space="preserve">שבו </w:t>
      </w:r>
      <w:r>
        <w:rPr>
          <w:rtl/>
        </w:rPr>
        <w:t xml:space="preserve">כל </w:t>
      </w:r>
      <w:bookmarkStart w:id="45382" w:name="_ETM_Q103_421620"/>
      <w:bookmarkEnd w:id="45382"/>
      <w:r>
        <w:rPr>
          <w:rtl/>
        </w:rPr>
        <w:t xml:space="preserve">אזרח </w:t>
      </w:r>
      <w:bookmarkStart w:id="45383" w:name="_ETM_Q103_422069"/>
      <w:bookmarkEnd w:id="45383"/>
      <w:r>
        <w:rPr>
          <w:rtl/>
        </w:rPr>
        <w:t xml:space="preserve">ישראלי </w:t>
      </w:r>
      <w:bookmarkStart w:id="45384" w:name="_ETM_Q103_422610"/>
      <w:bookmarkEnd w:id="45384"/>
      <w:r>
        <w:rPr>
          <w:rtl/>
        </w:rPr>
        <w:t xml:space="preserve">יהיה </w:t>
      </w:r>
      <w:bookmarkStart w:id="45385" w:name="_ETM_Q103_422730"/>
      <w:bookmarkEnd w:id="45385"/>
      <w:r>
        <w:rPr>
          <w:rtl/>
        </w:rPr>
        <w:t xml:space="preserve">שותף </w:t>
      </w:r>
      <w:bookmarkStart w:id="45386" w:name="_ETM_Q103_423180"/>
      <w:bookmarkEnd w:id="45386"/>
      <w:r>
        <w:rPr>
          <w:rtl/>
        </w:rPr>
        <w:t xml:space="preserve">בביטחון </w:t>
      </w:r>
      <w:bookmarkStart w:id="45387" w:name="_ETM_Q103_423810"/>
      <w:bookmarkEnd w:id="45387"/>
      <w:r>
        <w:rPr>
          <w:rtl/>
        </w:rPr>
        <w:t>ו</w:t>
      </w:r>
      <w:bookmarkStart w:id="45388" w:name="_ETM_Q103_424050"/>
      <w:bookmarkEnd w:id="45388"/>
      <w:r>
        <w:rPr>
          <w:rtl/>
        </w:rPr>
        <w:t xml:space="preserve">בכלכלת </w:t>
      </w:r>
      <w:bookmarkStart w:id="45389" w:name="_ETM_Q103_424620"/>
      <w:bookmarkEnd w:id="45389"/>
      <w:r>
        <w:rPr>
          <w:rtl/>
        </w:rPr>
        <w:t>המדינה</w:t>
      </w:r>
      <w:r>
        <w:rPr>
          <w:rFonts w:hint="cs"/>
          <w:rtl/>
        </w:rPr>
        <w:t>.</w:t>
      </w:r>
      <w:r>
        <w:rPr>
          <w:rtl/>
        </w:rPr>
        <w:t xml:space="preserve"> </w:t>
      </w:r>
      <w:bookmarkStart w:id="45390" w:name="_ETM_Q103_426310"/>
      <w:bookmarkStart w:id="45391" w:name="_ETM_Q103_426520"/>
      <w:bookmarkEnd w:id="45390"/>
      <w:bookmarkEnd w:id="45391"/>
      <w:r>
        <w:rPr>
          <w:rtl/>
        </w:rPr>
        <w:t xml:space="preserve">בלי </w:t>
      </w:r>
      <w:bookmarkStart w:id="45392" w:name="_ETM_Q103_426790"/>
      <w:bookmarkEnd w:id="45392"/>
      <w:r>
        <w:rPr>
          <w:rtl/>
        </w:rPr>
        <w:t xml:space="preserve">זה </w:t>
      </w:r>
      <w:bookmarkStart w:id="45393" w:name="_ETM_Q103_427920"/>
      <w:bookmarkEnd w:id="45393"/>
      <w:r>
        <w:rPr>
          <w:rtl/>
        </w:rPr>
        <w:t xml:space="preserve">לא </w:t>
      </w:r>
      <w:bookmarkStart w:id="45394" w:name="_ETM_Q103_428219"/>
      <w:bookmarkEnd w:id="45394"/>
      <w:r>
        <w:rPr>
          <w:rtl/>
        </w:rPr>
        <w:t xml:space="preserve">תהיה </w:t>
      </w:r>
      <w:bookmarkStart w:id="45395" w:name="_ETM_Q103_428430"/>
      <w:bookmarkEnd w:id="45395"/>
      <w:r>
        <w:rPr>
          <w:rtl/>
        </w:rPr>
        <w:t xml:space="preserve">לנו </w:t>
      </w:r>
      <w:bookmarkStart w:id="45396" w:name="_ETM_Q103_428549"/>
      <w:bookmarkStart w:id="45397" w:name="_ETM_Q103_428670"/>
      <w:bookmarkEnd w:id="45396"/>
      <w:bookmarkEnd w:id="45397"/>
      <w:r>
        <w:rPr>
          <w:rtl/>
        </w:rPr>
        <w:t xml:space="preserve">כלכלה </w:t>
      </w:r>
      <w:bookmarkStart w:id="45398" w:name="_ETM_Q103_430079"/>
      <w:bookmarkEnd w:id="45398"/>
      <w:r>
        <w:rPr>
          <w:rtl/>
        </w:rPr>
        <w:t xml:space="preserve">ולא </w:t>
      </w:r>
      <w:bookmarkStart w:id="45399" w:name="_ETM_Q103_430469"/>
      <w:bookmarkStart w:id="45400" w:name="_ETM_Q103_430739"/>
      <w:bookmarkEnd w:id="45399"/>
      <w:bookmarkEnd w:id="45400"/>
      <w:r>
        <w:rPr>
          <w:rFonts w:hint="cs"/>
          <w:rtl/>
        </w:rPr>
        <w:t xml:space="preserve">תהיה לנו </w:t>
      </w:r>
      <w:bookmarkStart w:id="45401" w:name="_ETM_Q103_425520"/>
      <w:bookmarkEnd w:id="45401"/>
      <w:r>
        <w:rPr>
          <w:rtl/>
        </w:rPr>
        <w:t xml:space="preserve">מדינה </w:t>
      </w:r>
      <w:bookmarkStart w:id="45402" w:name="_ETM_Q103_431040"/>
      <w:bookmarkEnd w:id="45402"/>
      <w:r>
        <w:rPr>
          <w:rtl/>
        </w:rPr>
        <w:t>חזקה</w:t>
      </w:r>
      <w:r>
        <w:rPr>
          <w:rFonts w:hint="cs"/>
          <w:rtl/>
        </w:rPr>
        <w:t>.</w:t>
      </w:r>
      <w:r>
        <w:rPr>
          <w:rtl/>
        </w:rPr>
        <w:t xml:space="preserve"> </w:t>
      </w:r>
      <w:bookmarkStart w:id="45403" w:name="_ETM_Q103_432880"/>
      <w:bookmarkEnd w:id="45403"/>
    </w:p>
    <w:p w:rsidR="00EA1761" w:rsidRDefault="00EA1761" w:rsidP="00897AE0">
      <w:pPr>
        <w:pStyle w:val="KeepWithNext"/>
        <w:rPr>
          <w:rtl/>
        </w:rPr>
      </w:pPr>
      <w:bookmarkStart w:id="45404" w:name="_ETM_Q103_432478"/>
      <w:bookmarkStart w:id="45405" w:name="_ETM_Q103_432621"/>
      <w:bookmarkEnd w:id="45404"/>
      <w:bookmarkEnd w:id="45405"/>
    </w:p>
    <w:p w:rsidR="00EA1761" w:rsidRDefault="00EA1761" w:rsidP="00897AE0">
      <w:pPr>
        <w:pStyle w:val="KeepWithNext"/>
        <w:rPr>
          <w:rtl/>
        </w:rPr>
      </w:pPr>
      <w:bookmarkStart w:id="45406" w:name="_ETM_Q103_432649"/>
      <w:bookmarkStart w:id="45407" w:name="_ETM_Q103_432711"/>
      <w:bookmarkEnd w:id="45406"/>
      <w:bookmarkEnd w:id="45407"/>
      <w:r>
        <w:rPr>
          <w:rtl/>
        </w:rPr>
        <w:t xml:space="preserve">הציבור </w:t>
      </w:r>
      <w:bookmarkStart w:id="45408" w:name="_ETM_Q103_433360"/>
      <w:bookmarkEnd w:id="45408"/>
      <w:r>
        <w:rPr>
          <w:rtl/>
        </w:rPr>
        <w:t xml:space="preserve">צריך </w:t>
      </w:r>
      <w:bookmarkStart w:id="45409" w:name="_ETM_Q103_433840"/>
      <w:bookmarkEnd w:id="45409"/>
      <w:r>
        <w:rPr>
          <w:rtl/>
        </w:rPr>
        <w:t xml:space="preserve">להבין </w:t>
      </w:r>
      <w:bookmarkStart w:id="45410" w:name="_ETM_Q103_434170"/>
      <w:bookmarkEnd w:id="45410"/>
      <w:r>
        <w:rPr>
          <w:rtl/>
        </w:rPr>
        <w:t xml:space="preserve">את </w:t>
      </w:r>
      <w:bookmarkStart w:id="45411" w:name="_ETM_Q103_434290"/>
      <w:bookmarkEnd w:id="45411"/>
      <w:r>
        <w:rPr>
          <w:rtl/>
        </w:rPr>
        <w:t xml:space="preserve">המשמעויות </w:t>
      </w:r>
      <w:bookmarkStart w:id="45412" w:name="_ETM_Q103_435220"/>
      <w:bookmarkEnd w:id="45412"/>
      <w:r>
        <w:rPr>
          <w:rtl/>
        </w:rPr>
        <w:t xml:space="preserve">של </w:t>
      </w:r>
      <w:bookmarkStart w:id="45413" w:name="_ETM_Q103_435430"/>
      <w:bookmarkEnd w:id="45413"/>
      <w:r>
        <w:rPr>
          <w:rtl/>
        </w:rPr>
        <w:t xml:space="preserve">התקציב </w:t>
      </w:r>
      <w:bookmarkStart w:id="45414" w:name="_ETM_Q103_435910"/>
      <w:bookmarkEnd w:id="45414"/>
      <w:r>
        <w:rPr>
          <w:rtl/>
        </w:rPr>
        <w:t>הזה</w:t>
      </w:r>
      <w:r>
        <w:rPr>
          <w:rFonts w:hint="cs"/>
          <w:rtl/>
        </w:rPr>
        <w:t>:</w:t>
      </w:r>
      <w:r>
        <w:rPr>
          <w:rtl/>
        </w:rPr>
        <w:t xml:space="preserve"> </w:t>
      </w:r>
      <w:bookmarkStart w:id="45415" w:name="_ETM_Q103_437529"/>
      <w:bookmarkEnd w:id="45415"/>
      <w:r>
        <w:rPr>
          <w:rtl/>
        </w:rPr>
        <w:t xml:space="preserve">העלאת </w:t>
      </w:r>
      <w:bookmarkStart w:id="45416" w:name="_ETM_Q103_438040"/>
      <w:bookmarkEnd w:id="45416"/>
      <w:r>
        <w:rPr>
          <w:rtl/>
        </w:rPr>
        <w:t xml:space="preserve">המע"מ </w:t>
      </w:r>
      <w:bookmarkStart w:id="45417" w:name="_ETM_Q103_438370"/>
      <w:bookmarkEnd w:id="45417"/>
      <w:r>
        <w:rPr>
          <w:rtl/>
        </w:rPr>
        <w:t>מ</w:t>
      </w:r>
      <w:bookmarkStart w:id="45418" w:name="_ETM_Q103_438910"/>
      <w:bookmarkEnd w:id="45418"/>
      <w:r>
        <w:rPr>
          <w:rFonts w:hint="cs"/>
          <w:rtl/>
        </w:rPr>
        <w:t>-17%</w:t>
      </w:r>
      <w:bookmarkStart w:id="45419" w:name="_ETM_Q103_433850"/>
      <w:bookmarkEnd w:id="45419"/>
      <w:r>
        <w:rPr>
          <w:rFonts w:hint="cs"/>
          <w:rtl/>
        </w:rPr>
        <w:t xml:space="preserve"> </w:t>
      </w:r>
      <w:r>
        <w:rPr>
          <w:rtl/>
        </w:rPr>
        <w:t>ל-18%</w:t>
      </w:r>
      <w:bookmarkStart w:id="45420" w:name="_ETM_Q103_439930"/>
      <w:bookmarkEnd w:id="45420"/>
      <w:r>
        <w:rPr>
          <w:rFonts w:hint="cs"/>
          <w:rtl/>
        </w:rPr>
        <w:t xml:space="preserve"> </w:t>
      </w:r>
      <w:bookmarkStart w:id="45421" w:name="_ETM_Q103_440050"/>
      <w:bookmarkEnd w:id="45421"/>
      <w:r>
        <w:rPr>
          <w:rtl/>
        </w:rPr>
        <w:t>אומר</w:t>
      </w:r>
      <w:r>
        <w:rPr>
          <w:rFonts w:hint="cs"/>
          <w:rtl/>
        </w:rPr>
        <w:t>ת</w:t>
      </w:r>
      <w:r>
        <w:rPr>
          <w:rtl/>
        </w:rPr>
        <w:t xml:space="preserve"> </w:t>
      </w:r>
      <w:bookmarkStart w:id="45422" w:name="_ETM_Q103_440380"/>
      <w:bookmarkEnd w:id="45422"/>
      <w:r>
        <w:rPr>
          <w:rtl/>
        </w:rPr>
        <w:t xml:space="preserve">שכל </w:t>
      </w:r>
      <w:bookmarkStart w:id="45423" w:name="_ETM_Q103_440800"/>
      <w:bookmarkEnd w:id="45423"/>
      <w:r>
        <w:rPr>
          <w:rtl/>
        </w:rPr>
        <w:t xml:space="preserve">מוצר </w:t>
      </w:r>
      <w:bookmarkStart w:id="45424" w:name="_ETM_Q103_442249"/>
      <w:bookmarkEnd w:id="45424"/>
      <w:r>
        <w:rPr>
          <w:rtl/>
        </w:rPr>
        <w:t xml:space="preserve">וכל </w:t>
      </w:r>
      <w:bookmarkStart w:id="45425" w:name="_ETM_Q103_442639"/>
      <w:bookmarkEnd w:id="45425"/>
      <w:r>
        <w:rPr>
          <w:rtl/>
        </w:rPr>
        <w:t xml:space="preserve">שירות </w:t>
      </w:r>
      <w:bookmarkStart w:id="45426" w:name="_ETM_Q103_443419"/>
      <w:bookmarkEnd w:id="45426"/>
      <w:r>
        <w:rPr>
          <w:rtl/>
        </w:rPr>
        <w:t xml:space="preserve">יהפכו </w:t>
      </w:r>
      <w:bookmarkStart w:id="45427" w:name="_ETM_Q103_443900"/>
      <w:bookmarkEnd w:id="45427"/>
      <w:r>
        <w:rPr>
          <w:rtl/>
        </w:rPr>
        <w:t>ל</w:t>
      </w:r>
      <w:bookmarkStart w:id="45428" w:name="_ETM_Q103_443990"/>
      <w:bookmarkEnd w:id="45428"/>
      <w:r>
        <w:rPr>
          <w:rtl/>
        </w:rPr>
        <w:t>יקר</w:t>
      </w:r>
      <w:r>
        <w:rPr>
          <w:rFonts w:hint="cs"/>
          <w:rtl/>
        </w:rPr>
        <w:t>ים</w:t>
      </w:r>
      <w:r>
        <w:rPr>
          <w:rtl/>
        </w:rPr>
        <w:t xml:space="preserve"> </w:t>
      </w:r>
      <w:bookmarkStart w:id="45429" w:name="_ETM_Q103_444319"/>
      <w:bookmarkEnd w:id="45429"/>
      <w:r>
        <w:rPr>
          <w:rtl/>
        </w:rPr>
        <w:t>יותר</w:t>
      </w:r>
      <w:bookmarkStart w:id="45430" w:name="_ETM_Q103_441201"/>
      <w:bookmarkEnd w:id="45430"/>
      <w:r>
        <w:rPr>
          <w:rFonts w:hint="cs"/>
          <w:rtl/>
        </w:rPr>
        <w:t>;</w:t>
      </w:r>
      <w:r>
        <w:rPr>
          <w:rtl/>
        </w:rPr>
        <w:t xml:space="preserve"> </w:t>
      </w:r>
      <w:bookmarkStart w:id="45431" w:name="_ETM_Q103_445770"/>
      <w:bookmarkEnd w:id="45431"/>
      <w:r>
        <w:rPr>
          <w:rtl/>
        </w:rPr>
        <w:t xml:space="preserve">הפחתת </w:t>
      </w:r>
      <w:bookmarkStart w:id="45432" w:name="_ETM_Q103_446400"/>
      <w:bookmarkEnd w:id="45432"/>
      <w:r>
        <w:rPr>
          <w:rtl/>
        </w:rPr>
        <w:t xml:space="preserve">התקציבים </w:t>
      </w:r>
      <w:bookmarkStart w:id="45433" w:name="_ETM_Q103_447000"/>
      <w:bookmarkEnd w:id="45433"/>
      <w:r>
        <w:rPr>
          <w:rtl/>
        </w:rPr>
        <w:t xml:space="preserve">לחינוך </w:t>
      </w:r>
      <w:bookmarkStart w:id="45434" w:name="_ETM_Q103_447419"/>
      <w:bookmarkEnd w:id="45434"/>
      <w:r>
        <w:rPr>
          <w:rtl/>
        </w:rPr>
        <w:t xml:space="preserve">ובריאות </w:t>
      </w:r>
      <w:bookmarkStart w:id="45435" w:name="_ETM_Q103_448350"/>
      <w:bookmarkEnd w:id="45435"/>
      <w:r>
        <w:rPr>
          <w:rFonts w:hint="cs"/>
          <w:rtl/>
        </w:rPr>
        <w:t xml:space="preserve">– </w:t>
      </w:r>
      <w:r>
        <w:rPr>
          <w:rtl/>
        </w:rPr>
        <w:t xml:space="preserve">פחות </w:t>
      </w:r>
      <w:bookmarkStart w:id="45436" w:name="_ETM_Q103_448710"/>
      <w:bookmarkEnd w:id="45436"/>
      <w:r>
        <w:rPr>
          <w:rFonts w:hint="cs"/>
          <w:rtl/>
        </w:rPr>
        <w:t>תק</w:t>
      </w:r>
      <w:r>
        <w:rPr>
          <w:rtl/>
        </w:rPr>
        <w:t>נים</w:t>
      </w:r>
      <w:r>
        <w:rPr>
          <w:rFonts w:hint="cs"/>
          <w:rtl/>
        </w:rPr>
        <w:t>,</w:t>
      </w:r>
      <w:bookmarkStart w:id="45437" w:name="_ETM_Q103_445961"/>
      <w:bookmarkEnd w:id="45437"/>
      <w:r>
        <w:rPr>
          <w:rtl/>
        </w:rPr>
        <w:t xml:space="preserve"> </w:t>
      </w:r>
      <w:bookmarkStart w:id="45438" w:name="_ETM_Q103_449810"/>
      <w:bookmarkEnd w:id="45438"/>
      <w:r>
        <w:rPr>
          <w:rtl/>
        </w:rPr>
        <w:t xml:space="preserve">פחות </w:t>
      </w:r>
      <w:bookmarkStart w:id="45439" w:name="_ETM_Q103_450290"/>
      <w:bookmarkEnd w:id="45439"/>
      <w:r>
        <w:rPr>
          <w:rtl/>
        </w:rPr>
        <w:t xml:space="preserve">השקעה </w:t>
      </w:r>
      <w:bookmarkStart w:id="45440" w:name="_ETM_Q103_450620"/>
      <w:bookmarkEnd w:id="45440"/>
      <w:r>
        <w:rPr>
          <w:rtl/>
        </w:rPr>
        <w:t xml:space="preserve">בבתי </w:t>
      </w:r>
      <w:bookmarkStart w:id="45441" w:name="_ETM_Q103_450980"/>
      <w:bookmarkEnd w:id="45441"/>
      <w:r>
        <w:rPr>
          <w:rtl/>
        </w:rPr>
        <w:t xml:space="preserve">החולים </w:t>
      </w:r>
      <w:bookmarkStart w:id="45442" w:name="_ETM_Q103_451310"/>
      <w:bookmarkEnd w:id="45442"/>
      <w:r>
        <w:rPr>
          <w:rtl/>
        </w:rPr>
        <w:t>הציבוריים</w:t>
      </w:r>
      <w:r>
        <w:rPr>
          <w:rFonts w:hint="cs"/>
          <w:rtl/>
        </w:rPr>
        <w:t>,</w:t>
      </w:r>
      <w:r>
        <w:rPr>
          <w:rtl/>
        </w:rPr>
        <w:t xml:space="preserve"> </w:t>
      </w:r>
      <w:bookmarkStart w:id="45443" w:name="_ETM_Q103_452599"/>
      <w:bookmarkEnd w:id="45443"/>
      <w:r>
        <w:rPr>
          <w:rtl/>
        </w:rPr>
        <w:t xml:space="preserve">יותר </w:t>
      </w:r>
      <w:bookmarkStart w:id="45444" w:name="_ETM_Q103_452990"/>
      <w:bookmarkEnd w:id="45444"/>
      <w:r>
        <w:rPr>
          <w:rtl/>
        </w:rPr>
        <w:t xml:space="preserve">עומסים </w:t>
      </w:r>
      <w:bookmarkStart w:id="45445" w:name="_ETM_Q103_454170"/>
      <w:bookmarkEnd w:id="45445"/>
      <w:r>
        <w:rPr>
          <w:rtl/>
        </w:rPr>
        <w:t xml:space="preserve">להורים </w:t>
      </w:r>
      <w:bookmarkStart w:id="45446" w:name="_ETM_Q103_454589"/>
      <w:bookmarkEnd w:id="45446"/>
      <w:r>
        <w:rPr>
          <w:rtl/>
        </w:rPr>
        <w:t>שלנו</w:t>
      </w:r>
      <w:r>
        <w:rPr>
          <w:rFonts w:hint="cs"/>
          <w:rtl/>
        </w:rPr>
        <w:t xml:space="preserve">, לנו </w:t>
      </w:r>
      <w:r>
        <w:rPr>
          <w:rtl/>
        </w:rPr>
        <w:t>–</w:t>
      </w:r>
      <w:r>
        <w:rPr>
          <w:rFonts w:hint="cs"/>
          <w:rtl/>
        </w:rPr>
        <w:t xml:space="preserve"> אנחנו כבר</w:t>
      </w:r>
      <w:r>
        <w:rPr>
          <w:rtl/>
        </w:rPr>
        <w:t xml:space="preserve"> </w:t>
      </w:r>
      <w:bookmarkStart w:id="45447" w:name="_ETM_Q103_455130"/>
      <w:bookmarkStart w:id="45448" w:name="_ETM_Q103_455430"/>
      <w:bookmarkStart w:id="45449" w:name="_ETM_Q103_455760"/>
      <w:bookmarkStart w:id="45450" w:name="_ETM_Q103_456089"/>
      <w:bookmarkEnd w:id="45447"/>
      <w:bookmarkEnd w:id="45448"/>
      <w:bookmarkEnd w:id="45449"/>
      <w:bookmarkEnd w:id="45450"/>
      <w:r>
        <w:rPr>
          <w:rtl/>
        </w:rPr>
        <w:t>מתבגרים</w:t>
      </w:r>
      <w:r>
        <w:rPr>
          <w:rFonts w:hint="cs"/>
          <w:rtl/>
        </w:rPr>
        <w:t>,</w:t>
      </w:r>
      <w:r>
        <w:rPr>
          <w:rtl/>
        </w:rPr>
        <w:t xml:space="preserve"> </w:t>
      </w:r>
      <w:bookmarkStart w:id="45451" w:name="_ETM_Q103_456540"/>
      <w:bookmarkEnd w:id="45451"/>
      <w:r>
        <w:rPr>
          <w:rtl/>
        </w:rPr>
        <w:t xml:space="preserve">מה </w:t>
      </w:r>
      <w:bookmarkStart w:id="45452" w:name="_ETM_Q103_456660"/>
      <w:bookmarkEnd w:id="45452"/>
      <w:r>
        <w:rPr>
          <w:rtl/>
        </w:rPr>
        <w:t>לעשות</w:t>
      </w:r>
      <w:bookmarkStart w:id="45453" w:name="_ETM_Q103_451281"/>
      <w:bookmarkEnd w:id="45453"/>
      <w:r>
        <w:rPr>
          <w:rtl/>
        </w:rPr>
        <w:t xml:space="preserve"> </w:t>
      </w:r>
      <w:bookmarkStart w:id="45454" w:name="_ETM_Q103_457919"/>
      <w:bookmarkEnd w:id="45454"/>
      <w:r>
        <w:rPr>
          <w:rFonts w:hint="cs"/>
          <w:rtl/>
        </w:rPr>
        <w:t xml:space="preserve">– </w:t>
      </w:r>
      <w:r>
        <w:rPr>
          <w:rtl/>
        </w:rPr>
        <w:t xml:space="preserve">יותר </w:t>
      </w:r>
      <w:bookmarkStart w:id="45455" w:name="_ETM_Q103_458220"/>
      <w:bookmarkEnd w:id="45455"/>
      <w:r>
        <w:rPr>
          <w:rtl/>
        </w:rPr>
        <w:t xml:space="preserve">עומסים </w:t>
      </w:r>
      <w:bookmarkStart w:id="45456" w:name="_ETM_Q103_461210"/>
      <w:bookmarkEnd w:id="45456"/>
      <w:r>
        <w:rPr>
          <w:rtl/>
        </w:rPr>
        <w:t xml:space="preserve">בבתי </w:t>
      </w:r>
      <w:bookmarkStart w:id="45457" w:name="_ETM_Q103_461719"/>
      <w:bookmarkEnd w:id="45457"/>
      <w:r>
        <w:rPr>
          <w:rtl/>
        </w:rPr>
        <w:t xml:space="preserve">החולים </w:t>
      </w:r>
      <w:bookmarkStart w:id="45458" w:name="_ETM_Q103_461990"/>
      <w:bookmarkEnd w:id="45458"/>
      <w:r>
        <w:rPr>
          <w:rtl/>
        </w:rPr>
        <w:t>הציבוריים</w:t>
      </w:r>
      <w:r>
        <w:rPr>
          <w:rFonts w:hint="cs"/>
          <w:rtl/>
        </w:rPr>
        <w:t>,</w:t>
      </w:r>
      <w:r>
        <w:rPr>
          <w:rtl/>
        </w:rPr>
        <w:t xml:space="preserve"> </w:t>
      </w:r>
      <w:bookmarkStart w:id="45459" w:name="_ETM_Q103_463069"/>
      <w:bookmarkEnd w:id="45459"/>
      <w:r>
        <w:rPr>
          <w:rtl/>
        </w:rPr>
        <w:t xml:space="preserve">יותר </w:t>
      </w:r>
      <w:bookmarkStart w:id="45460" w:name="_ETM_Q103_463550"/>
      <w:bookmarkEnd w:id="45460"/>
      <w:r>
        <w:rPr>
          <w:rtl/>
        </w:rPr>
        <w:t xml:space="preserve">ויותר </w:t>
      </w:r>
      <w:bookmarkStart w:id="45461" w:name="_ETM_Q103_463939"/>
      <w:bookmarkEnd w:id="45461"/>
      <w:r>
        <w:rPr>
          <w:rtl/>
        </w:rPr>
        <w:t xml:space="preserve">משפחות </w:t>
      </w:r>
      <w:bookmarkStart w:id="45462" w:name="_ETM_Q103_464419"/>
      <w:bookmarkEnd w:id="45462"/>
      <w:r>
        <w:rPr>
          <w:rtl/>
        </w:rPr>
        <w:t xml:space="preserve">שלא </w:t>
      </w:r>
      <w:bookmarkStart w:id="45463" w:name="_ETM_Q103_464629"/>
      <w:bookmarkEnd w:id="45463"/>
      <w:r>
        <w:rPr>
          <w:rtl/>
        </w:rPr>
        <w:t xml:space="preserve">יוכלו </w:t>
      </w:r>
      <w:bookmarkStart w:id="45464" w:name="_ETM_Q103_465020"/>
      <w:bookmarkEnd w:id="45464"/>
      <w:r>
        <w:rPr>
          <w:rtl/>
        </w:rPr>
        <w:t xml:space="preserve">לממן </w:t>
      </w:r>
      <w:bookmarkStart w:id="45465" w:name="_ETM_Q103_465499"/>
      <w:bookmarkEnd w:id="45465"/>
      <w:r>
        <w:rPr>
          <w:rtl/>
        </w:rPr>
        <w:t xml:space="preserve">חינוך </w:t>
      </w:r>
      <w:bookmarkStart w:id="45466" w:name="_ETM_Q103_465860"/>
      <w:bookmarkEnd w:id="45466"/>
      <w:r>
        <w:rPr>
          <w:rtl/>
        </w:rPr>
        <w:t xml:space="preserve">איכותי </w:t>
      </w:r>
      <w:bookmarkStart w:id="45467" w:name="_ETM_Q103_466249"/>
      <w:bookmarkEnd w:id="45467"/>
      <w:r>
        <w:rPr>
          <w:rtl/>
        </w:rPr>
        <w:t>לילדיהם</w:t>
      </w:r>
      <w:r>
        <w:rPr>
          <w:rFonts w:hint="cs"/>
          <w:rtl/>
        </w:rPr>
        <w:t>.</w:t>
      </w:r>
      <w:r>
        <w:rPr>
          <w:rtl/>
        </w:rPr>
        <w:t xml:space="preserve"> </w:t>
      </w:r>
      <w:bookmarkStart w:id="45468" w:name="_ETM_Q103_467669"/>
      <w:bookmarkEnd w:id="45468"/>
    </w:p>
    <w:p w:rsidR="00EA1761" w:rsidRDefault="00EA1761" w:rsidP="00897AE0">
      <w:pPr>
        <w:pStyle w:val="KeepWithNext"/>
        <w:rPr>
          <w:rtl/>
        </w:rPr>
      </w:pPr>
      <w:bookmarkStart w:id="45469" w:name="_ETM_Q103_472272"/>
      <w:bookmarkStart w:id="45470" w:name="_ETM_Q103_472368"/>
      <w:bookmarkStart w:id="45471" w:name="_ETM_Q103_472424"/>
      <w:bookmarkEnd w:id="45469"/>
      <w:bookmarkEnd w:id="45470"/>
      <w:bookmarkEnd w:id="45471"/>
    </w:p>
    <w:p w:rsidR="00EA1761" w:rsidRDefault="00EA1761" w:rsidP="00897AE0">
      <w:pPr>
        <w:pStyle w:val="KeepWithNext"/>
        <w:rPr>
          <w:rtl/>
        </w:rPr>
      </w:pPr>
      <w:bookmarkStart w:id="45472" w:name="_ETM_Q103_472478"/>
      <w:bookmarkEnd w:id="45472"/>
      <w:r>
        <w:rPr>
          <w:rtl/>
        </w:rPr>
        <w:t xml:space="preserve">בואו </w:t>
      </w:r>
      <w:bookmarkStart w:id="45473" w:name="_ETM_Q103_468089"/>
      <w:bookmarkEnd w:id="45473"/>
      <w:r>
        <w:rPr>
          <w:rtl/>
        </w:rPr>
        <w:t xml:space="preserve">נסתכל </w:t>
      </w:r>
      <w:bookmarkStart w:id="45474" w:name="_ETM_Q103_468539"/>
      <w:bookmarkEnd w:id="45474"/>
      <w:r>
        <w:rPr>
          <w:rtl/>
        </w:rPr>
        <w:t xml:space="preserve">רגע </w:t>
      </w:r>
      <w:bookmarkStart w:id="45475" w:name="_ETM_Q103_468779"/>
      <w:bookmarkEnd w:id="45475"/>
      <w:r>
        <w:rPr>
          <w:rtl/>
        </w:rPr>
        <w:t xml:space="preserve">על </w:t>
      </w:r>
      <w:bookmarkStart w:id="45476" w:name="_ETM_Q103_468839"/>
      <w:bookmarkEnd w:id="45476"/>
      <w:r>
        <w:rPr>
          <w:rtl/>
        </w:rPr>
        <w:t>עצמנו</w:t>
      </w:r>
      <w:r>
        <w:rPr>
          <w:rFonts w:hint="cs"/>
          <w:rtl/>
        </w:rPr>
        <w:t>.</w:t>
      </w:r>
      <w:r>
        <w:rPr>
          <w:rtl/>
        </w:rPr>
        <w:t xml:space="preserve"> </w:t>
      </w:r>
      <w:bookmarkStart w:id="45477" w:name="_ETM_Q103_470550"/>
      <w:bookmarkEnd w:id="45477"/>
      <w:r>
        <w:rPr>
          <w:rtl/>
        </w:rPr>
        <w:t xml:space="preserve">הגענו </w:t>
      </w:r>
      <w:bookmarkStart w:id="45478" w:name="_ETM_Q103_470880"/>
      <w:bookmarkStart w:id="45479" w:name="_ETM_Q103_471420"/>
      <w:bookmarkEnd w:id="45478"/>
      <w:bookmarkEnd w:id="45479"/>
      <w:r>
        <w:rPr>
          <w:rtl/>
        </w:rPr>
        <w:t xml:space="preserve">במדינת </w:t>
      </w:r>
      <w:bookmarkStart w:id="45480" w:name="_ETM_Q103_471839"/>
      <w:bookmarkEnd w:id="45480"/>
      <w:r>
        <w:rPr>
          <w:rtl/>
        </w:rPr>
        <w:t xml:space="preserve">ישראל </w:t>
      </w:r>
      <w:bookmarkStart w:id="45481" w:name="_ETM_Q103_473910"/>
      <w:bookmarkEnd w:id="45481"/>
      <w:r>
        <w:rPr>
          <w:rFonts w:hint="cs"/>
          <w:rtl/>
        </w:rPr>
        <w:t xml:space="preserve">למצב שבו </w:t>
      </w:r>
      <w:r>
        <w:rPr>
          <w:rtl/>
        </w:rPr>
        <w:t xml:space="preserve">אם </w:t>
      </w:r>
      <w:bookmarkStart w:id="45482" w:name="_ETM_Q103_474210"/>
      <w:bookmarkEnd w:id="45482"/>
      <w:r>
        <w:rPr>
          <w:rtl/>
        </w:rPr>
        <w:t xml:space="preserve">אנחנו </w:t>
      </w:r>
      <w:bookmarkStart w:id="45483" w:name="_ETM_Q103_474450"/>
      <w:bookmarkEnd w:id="45483"/>
      <w:r>
        <w:rPr>
          <w:rtl/>
        </w:rPr>
        <w:t xml:space="preserve">רוצים </w:t>
      </w:r>
      <w:bookmarkStart w:id="45484" w:name="_ETM_Q103_474990"/>
      <w:bookmarkEnd w:id="45484"/>
      <w:r>
        <w:rPr>
          <w:rtl/>
        </w:rPr>
        <w:t xml:space="preserve">שהילדים </w:t>
      </w:r>
      <w:bookmarkStart w:id="45485" w:name="_ETM_Q103_475470"/>
      <w:bookmarkEnd w:id="45485"/>
      <w:r>
        <w:rPr>
          <w:rtl/>
        </w:rPr>
        <w:t xml:space="preserve">שלנו </w:t>
      </w:r>
      <w:bookmarkStart w:id="45486" w:name="_ETM_Q103_475740"/>
      <w:bookmarkEnd w:id="45486"/>
      <w:r>
        <w:rPr>
          <w:rFonts w:hint="cs"/>
          <w:rtl/>
        </w:rPr>
        <w:t>י</w:t>
      </w:r>
      <w:r>
        <w:rPr>
          <w:rtl/>
        </w:rPr>
        <w:t xml:space="preserve">קבלו </w:t>
      </w:r>
      <w:bookmarkStart w:id="45487" w:name="_ETM_Q103_476580"/>
      <w:bookmarkEnd w:id="45487"/>
      <w:r>
        <w:rPr>
          <w:rtl/>
        </w:rPr>
        <w:t xml:space="preserve">חינוך </w:t>
      </w:r>
      <w:bookmarkStart w:id="45488" w:name="_ETM_Q103_477000"/>
      <w:bookmarkEnd w:id="45488"/>
      <w:r>
        <w:rPr>
          <w:rtl/>
        </w:rPr>
        <w:t>מדעי</w:t>
      </w:r>
      <w:r>
        <w:rPr>
          <w:rFonts w:hint="cs"/>
          <w:rtl/>
        </w:rPr>
        <w:t>,</w:t>
      </w:r>
      <w:r>
        <w:rPr>
          <w:rtl/>
        </w:rPr>
        <w:t xml:space="preserve"> </w:t>
      </w:r>
      <w:bookmarkStart w:id="45489" w:name="_ETM_Q103_477420"/>
      <w:bookmarkEnd w:id="45489"/>
      <w:r>
        <w:rPr>
          <w:rtl/>
        </w:rPr>
        <w:t>בעיקר</w:t>
      </w:r>
      <w:r>
        <w:rPr>
          <w:rFonts w:hint="cs"/>
          <w:rtl/>
        </w:rPr>
        <w:t>,</w:t>
      </w:r>
      <w:bookmarkStart w:id="45490" w:name="_ETM_Q103_474270"/>
      <w:bookmarkEnd w:id="45490"/>
      <w:r>
        <w:rPr>
          <w:rtl/>
        </w:rPr>
        <w:t xml:space="preserve"> </w:t>
      </w:r>
      <w:bookmarkStart w:id="45491" w:name="_ETM_Q103_477930"/>
      <w:bookmarkEnd w:id="45491"/>
      <w:r>
        <w:rPr>
          <w:rtl/>
        </w:rPr>
        <w:t xml:space="preserve">ברמה </w:t>
      </w:r>
      <w:bookmarkStart w:id="45492" w:name="_ETM_Q103_478290"/>
      <w:bookmarkEnd w:id="45492"/>
      <w:r>
        <w:rPr>
          <w:rtl/>
        </w:rPr>
        <w:t>גבוהה</w:t>
      </w:r>
      <w:r>
        <w:rPr>
          <w:rFonts w:hint="cs"/>
          <w:rtl/>
        </w:rPr>
        <w:t>,</w:t>
      </w:r>
      <w:r>
        <w:rPr>
          <w:rtl/>
        </w:rPr>
        <w:t xml:space="preserve"> </w:t>
      </w:r>
      <w:bookmarkStart w:id="45493" w:name="_ETM_Q103_478529"/>
      <w:bookmarkEnd w:id="45493"/>
      <w:r>
        <w:rPr>
          <w:rtl/>
        </w:rPr>
        <w:t xml:space="preserve">אנחנו </w:t>
      </w:r>
      <w:bookmarkStart w:id="45494" w:name="_ETM_Q103_478740"/>
      <w:bookmarkEnd w:id="45494"/>
      <w:r>
        <w:rPr>
          <w:rtl/>
        </w:rPr>
        <w:t xml:space="preserve">לוקחים </w:t>
      </w:r>
      <w:bookmarkStart w:id="45495" w:name="_ETM_Q103_478950"/>
      <w:bookmarkEnd w:id="45495"/>
      <w:r>
        <w:rPr>
          <w:rtl/>
        </w:rPr>
        <w:t xml:space="preserve">שיעורים </w:t>
      </w:r>
      <w:bookmarkStart w:id="45496" w:name="_ETM_Q103_479250"/>
      <w:bookmarkEnd w:id="45496"/>
      <w:r>
        <w:rPr>
          <w:rtl/>
        </w:rPr>
        <w:t>פרטיים</w:t>
      </w:r>
      <w:r>
        <w:rPr>
          <w:rFonts w:hint="cs"/>
          <w:rtl/>
        </w:rPr>
        <w:t>.</w:t>
      </w:r>
      <w:r>
        <w:rPr>
          <w:rtl/>
        </w:rPr>
        <w:t xml:space="preserve"> </w:t>
      </w:r>
      <w:bookmarkStart w:id="45497" w:name="_ETM_Q103_481039"/>
      <w:bookmarkEnd w:id="45497"/>
      <w:r>
        <w:rPr>
          <w:rtl/>
        </w:rPr>
        <w:t xml:space="preserve">פשוט </w:t>
      </w:r>
      <w:bookmarkStart w:id="45498" w:name="_ETM_Q103_481339"/>
      <w:bookmarkStart w:id="45499" w:name="_ETM_Q103_481610"/>
      <w:bookmarkStart w:id="45500" w:name="_ETM_Q103_480000"/>
      <w:bookmarkStart w:id="45501" w:name="_ETM_Q103_477451"/>
      <w:bookmarkEnd w:id="45498"/>
      <w:bookmarkEnd w:id="45499"/>
      <w:bookmarkEnd w:id="45500"/>
      <w:bookmarkEnd w:id="45501"/>
      <w:r>
        <w:rPr>
          <w:rtl/>
        </w:rPr>
        <w:t xml:space="preserve">לוקחים </w:t>
      </w:r>
      <w:bookmarkStart w:id="45502" w:name="_ETM_Q103_480359"/>
      <w:bookmarkStart w:id="45503" w:name="_ETM_Q103_480690"/>
      <w:bookmarkEnd w:id="45502"/>
      <w:bookmarkEnd w:id="45503"/>
      <w:r>
        <w:rPr>
          <w:rtl/>
        </w:rPr>
        <w:t xml:space="preserve">שיעורים </w:t>
      </w:r>
      <w:bookmarkStart w:id="45504" w:name="_ETM_Q103_480930"/>
      <w:bookmarkEnd w:id="45504"/>
      <w:r>
        <w:rPr>
          <w:rtl/>
        </w:rPr>
        <w:t>פרטיים</w:t>
      </w:r>
      <w:r>
        <w:rPr>
          <w:rFonts w:hint="cs"/>
          <w:rtl/>
        </w:rPr>
        <w:t>.</w:t>
      </w:r>
      <w:r>
        <w:rPr>
          <w:rtl/>
        </w:rPr>
        <w:t xml:space="preserve"> </w:t>
      </w:r>
      <w:bookmarkStart w:id="45505" w:name="_ETM_Q103_481959"/>
      <w:bookmarkEnd w:id="45505"/>
      <w:r>
        <w:rPr>
          <w:rtl/>
        </w:rPr>
        <w:t xml:space="preserve">אין </w:t>
      </w:r>
      <w:bookmarkStart w:id="45506" w:name="_ETM_Q103_482199"/>
      <w:bookmarkEnd w:id="45506"/>
      <w:r>
        <w:rPr>
          <w:rtl/>
        </w:rPr>
        <w:t xml:space="preserve">כמעט </w:t>
      </w:r>
      <w:bookmarkStart w:id="45507" w:name="_ETM_Q103_482529"/>
      <w:bookmarkEnd w:id="45507"/>
      <w:r>
        <w:rPr>
          <w:rtl/>
        </w:rPr>
        <w:t>הורה</w:t>
      </w:r>
      <w:r>
        <w:rPr>
          <w:rFonts w:hint="cs"/>
          <w:rtl/>
        </w:rPr>
        <w:t xml:space="preserve"> </w:t>
      </w:r>
      <w:r>
        <w:rPr>
          <w:rFonts w:hint="eastAsia"/>
          <w:rtl/>
        </w:rPr>
        <w:t xml:space="preserve">– </w:t>
      </w:r>
      <w:r>
        <w:rPr>
          <w:rFonts w:hint="cs"/>
          <w:rtl/>
        </w:rPr>
        <w:t>ובואו</w:t>
      </w:r>
      <w:r>
        <w:rPr>
          <w:rtl/>
        </w:rPr>
        <w:t xml:space="preserve"> </w:t>
      </w:r>
      <w:bookmarkStart w:id="45508" w:name="_ETM_Q103_482949"/>
      <w:bookmarkEnd w:id="45508"/>
      <w:r>
        <w:rPr>
          <w:rFonts w:hint="cs"/>
          <w:rtl/>
        </w:rPr>
        <w:t>נהיה</w:t>
      </w:r>
      <w:r>
        <w:rPr>
          <w:rtl/>
        </w:rPr>
        <w:t xml:space="preserve"> </w:t>
      </w:r>
      <w:bookmarkStart w:id="45509" w:name="_ETM_Q103_483370"/>
      <w:bookmarkEnd w:id="45509"/>
      <w:r>
        <w:rPr>
          <w:rtl/>
        </w:rPr>
        <w:t>אמיתי</w:t>
      </w:r>
      <w:r>
        <w:rPr>
          <w:rFonts w:hint="cs"/>
          <w:rtl/>
        </w:rPr>
        <w:t>ים ו</w:t>
      </w:r>
      <w:bookmarkStart w:id="45510" w:name="_ETM_Q103_483699"/>
      <w:bookmarkStart w:id="45511" w:name="_ETM_Q103_483790"/>
      <w:bookmarkStart w:id="45512" w:name="_ETM_Q103_479431"/>
      <w:bookmarkEnd w:id="45510"/>
      <w:bookmarkEnd w:id="45511"/>
      <w:bookmarkEnd w:id="45512"/>
      <w:r>
        <w:rPr>
          <w:rtl/>
        </w:rPr>
        <w:t xml:space="preserve">נסתכל </w:t>
      </w:r>
      <w:bookmarkStart w:id="45513" w:name="_ETM_Q103_484180"/>
      <w:bookmarkEnd w:id="45513"/>
      <w:r>
        <w:rPr>
          <w:rtl/>
        </w:rPr>
        <w:t xml:space="preserve">על </w:t>
      </w:r>
      <w:bookmarkStart w:id="45514" w:name="_ETM_Q103_484270"/>
      <w:bookmarkEnd w:id="45514"/>
      <w:r>
        <w:rPr>
          <w:rtl/>
        </w:rPr>
        <w:t>עצמנו</w:t>
      </w:r>
      <w:r>
        <w:rPr>
          <w:rFonts w:hint="cs"/>
          <w:rtl/>
        </w:rPr>
        <w:t>;</w:t>
      </w:r>
      <w:r>
        <w:rPr>
          <w:rtl/>
        </w:rPr>
        <w:t xml:space="preserve"> </w:t>
      </w:r>
      <w:bookmarkStart w:id="45515" w:name="_ETM_Q103_485330"/>
      <w:bookmarkEnd w:id="45515"/>
      <w:r>
        <w:rPr>
          <w:rtl/>
        </w:rPr>
        <w:t xml:space="preserve">אני </w:t>
      </w:r>
      <w:bookmarkStart w:id="45516" w:name="_ETM_Q103_485510"/>
      <w:bookmarkEnd w:id="45516"/>
      <w:r>
        <w:rPr>
          <w:rtl/>
        </w:rPr>
        <w:t xml:space="preserve">בטוח </w:t>
      </w:r>
      <w:bookmarkStart w:id="45517" w:name="_ETM_Q103_485810"/>
      <w:bookmarkEnd w:id="45517"/>
      <w:r>
        <w:rPr>
          <w:rtl/>
        </w:rPr>
        <w:t xml:space="preserve">שגם </w:t>
      </w:r>
      <w:bookmarkStart w:id="45518" w:name="_ETM_Q103_486080"/>
      <w:bookmarkEnd w:id="45518"/>
      <w:r>
        <w:rPr>
          <w:rtl/>
        </w:rPr>
        <w:t xml:space="preserve">אצל </w:t>
      </w:r>
      <w:bookmarkStart w:id="45519" w:name="_ETM_Q103_486290"/>
      <w:bookmarkEnd w:id="45519"/>
      <w:r>
        <w:rPr>
          <w:rtl/>
        </w:rPr>
        <w:t xml:space="preserve">עידית </w:t>
      </w:r>
      <w:bookmarkStart w:id="45520" w:name="_ETM_Q103_486529"/>
      <w:bookmarkEnd w:id="45520"/>
      <w:r>
        <w:rPr>
          <w:rtl/>
        </w:rPr>
        <w:t xml:space="preserve">זה </w:t>
      </w:r>
      <w:bookmarkStart w:id="45521" w:name="_ETM_Q103_486620"/>
      <w:bookmarkEnd w:id="45521"/>
      <w:r>
        <w:rPr>
          <w:rtl/>
        </w:rPr>
        <w:t xml:space="preserve">ככה </w:t>
      </w:r>
      <w:bookmarkStart w:id="45522" w:name="_ETM_Q103_486950"/>
      <w:bookmarkEnd w:id="45522"/>
      <w:r>
        <w:rPr>
          <w:rtl/>
        </w:rPr>
        <w:t xml:space="preserve">וגם </w:t>
      </w:r>
      <w:bookmarkStart w:id="45523" w:name="_ETM_Q103_487220"/>
      <w:bookmarkEnd w:id="45523"/>
      <w:r w:rsidR="00C3770A">
        <w:rPr>
          <w:rtl/>
        </w:rPr>
        <w:t>אצל</w:t>
      </w:r>
      <w:r w:rsidRPr="009D62F9">
        <w:rPr>
          <w:rtl/>
        </w:rPr>
        <w:t>ךְ</w:t>
      </w:r>
      <w:r>
        <w:rPr>
          <w:rtl/>
        </w:rPr>
        <w:t xml:space="preserve"> </w:t>
      </w:r>
      <w:bookmarkStart w:id="45524" w:name="_ETM_Q103_487490"/>
      <w:bookmarkEnd w:id="45524"/>
      <w:r>
        <w:rPr>
          <w:rtl/>
        </w:rPr>
        <w:t xml:space="preserve">זה </w:t>
      </w:r>
      <w:bookmarkStart w:id="45525" w:name="_ETM_Q103_487609"/>
      <w:bookmarkEnd w:id="45525"/>
      <w:r>
        <w:rPr>
          <w:rtl/>
        </w:rPr>
        <w:t xml:space="preserve">ככה </w:t>
      </w:r>
      <w:bookmarkStart w:id="45526" w:name="_ETM_Q103_487880"/>
      <w:bookmarkEnd w:id="45526"/>
      <w:r>
        <w:rPr>
          <w:rtl/>
        </w:rPr>
        <w:t xml:space="preserve">וגם </w:t>
      </w:r>
      <w:bookmarkStart w:id="45527" w:name="_ETM_Q103_488120"/>
      <w:bookmarkEnd w:id="45527"/>
      <w:r w:rsidR="00C3770A">
        <w:rPr>
          <w:rtl/>
        </w:rPr>
        <w:t>אצל</w:t>
      </w:r>
      <w:r w:rsidRPr="009D62F9">
        <w:rPr>
          <w:rtl/>
        </w:rPr>
        <w:t>ךָ</w:t>
      </w:r>
      <w:r>
        <w:rPr>
          <w:rtl/>
        </w:rPr>
        <w:t xml:space="preserve"> </w:t>
      </w:r>
      <w:bookmarkStart w:id="45528" w:name="_ETM_Q103_488480"/>
      <w:bookmarkEnd w:id="45528"/>
      <w:r>
        <w:rPr>
          <w:rtl/>
        </w:rPr>
        <w:t xml:space="preserve">ככה </w:t>
      </w:r>
      <w:bookmarkStart w:id="45529" w:name="_ETM_Q103_488720"/>
      <w:bookmarkEnd w:id="45529"/>
      <w:r>
        <w:rPr>
          <w:rtl/>
        </w:rPr>
        <w:t xml:space="preserve">וגם </w:t>
      </w:r>
      <w:bookmarkStart w:id="45530" w:name="_ETM_Q103_488990"/>
      <w:bookmarkEnd w:id="45530"/>
      <w:r>
        <w:rPr>
          <w:rtl/>
        </w:rPr>
        <w:t xml:space="preserve">אצלי </w:t>
      </w:r>
      <w:bookmarkStart w:id="45531" w:name="_ETM_Q103_489559"/>
      <w:bookmarkEnd w:id="45531"/>
      <w:r>
        <w:rPr>
          <w:rtl/>
        </w:rPr>
        <w:t xml:space="preserve">וגם </w:t>
      </w:r>
      <w:bookmarkStart w:id="45532" w:name="_ETM_Q103_489889"/>
      <w:bookmarkEnd w:id="45532"/>
      <w:r>
        <w:rPr>
          <w:rtl/>
        </w:rPr>
        <w:t xml:space="preserve">אצל </w:t>
      </w:r>
      <w:bookmarkStart w:id="45533" w:name="_ETM_Q103_490910"/>
      <w:bookmarkEnd w:id="45533"/>
      <w:r>
        <w:rPr>
          <w:rtl/>
        </w:rPr>
        <w:t xml:space="preserve">חברת </w:t>
      </w:r>
      <w:bookmarkStart w:id="45534" w:name="_ETM_Q103_491210"/>
      <w:bookmarkEnd w:id="45534"/>
      <w:r>
        <w:rPr>
          <w:rtl/>
        </w:rPr>
        <w:t xml:space="preserve">הכנסת </w:t>
      </w:r>
      <w:bookmarkStart w:id="45535" w:name="_ETM_Q103_491540"/>
      <w:bookmarkEnd w:id="45535"/>
      <w:r>
        <w:rPr>
          <w:rtl/>
        </w:rPr>
        <w:t>מ</w:t>
      </w:r>
      <w:r>
        <w:rPr>
          <w:rFonts w:hint="cs"/>
          <w:rtl/>
        </w:rPr>
        <w:t>זרסקי</w:t>
      </w:r>
      <w:r>
        <w:rPr>
          <w:rtl/>
        </w:rPr>
        <w:t xml:space="preserve"> </w:t>
      </w:r>
      <w:bookmarkStart w:id="45536" w:name="_ETM_Q103_492620"/>
      <w:bookmarkEnd w:id="45536"/>
      <w:r>
        <w:rPr>
          <w:rtl/>
        </w:rPr>
        <w:t>–</w:t>
      </w:r>
      <w:r>
        <w:rPr>
          <w:rFonts w:hint="cs"/>
          <w:rtl/>
        </w:rPr>
        <w:t xml:space="preserve"> </w:t>
      </w:r>
      <w:bookmarkStart w:id="45537" w:name="_ETM_Q103_487010"/>
      <w:bookmarkEnd w:id="45537"/>
      <w:r>
        <w:rPr>
          <w:rtl/>
        </w:rPr>
        <w:t xml:space="preserve">משקיעים </w:t>
      </w:r>
      <w:bookmarkStart w:id="45538" w:name="_ETM_Q103_493130"/>
      <w:bookmarkEnd w:id="45538"/>
      <w:r>
        <w:rPr>
          <w:rtl/>
        </w:rPr>
        <w:t xml:space="preserve">בילדים </w:t>
      </w:r>
      <w:bookmarkStart w:id="45539" w:name="_ETM_Q103_493520"/>
      <w:bookmarkEnd w:id="45539"/>
      <w:r>
        <w:rPr>
          <w:rtl/>
        </w:rPr>
        <w:t xml:space="preserve">בשיעורים </w:t>
      </w:r>
      <w:bookmarkStart w:id="45540" w:name="_ETM_Q103_493850"/>
      <w:bookmarkEnd w:id="45540"/>
      <w:r>
        <w:rPr>
          <w:rtl/>
        </w:rPr>
        <w:t>פרטיים</w:t>
      </w:r>
      <w:r>
        <w:rPr>
          <w:rFonts w:hint="cs"/>
          <w:rtl/>
        </w:rPr>
        <w:t>.</w:t>
      </w:r>
      <w:r>
        <w:rPr>
          <w:rtl/>
        </w:rPr>
        <w:t xml:space="preserve"> </w:t>
      </w:r>
      <w:bookmarkStart w:id="45541" w:name="_ETM_Q103_494810"/>
      <w:bookmarkEnd w:id="45541"/>
      <w:r>
        <w:rPr>
          <w:rtl/>
        </w:rPr>
        <w:t xml:space="preserve">תעשו </w:t>
      </w:r>
      <w:bookmarkStart w:id="45542" w:name="_ETM_Q103_495170"/>
      <w:bookmarkEnd w:id="45542"/>
      <w:r>
        <w:rPr>
          <w:rtl/>
        </w:rPr>
        <w:t xml:space="preserve">חשבון </w:t>
      </w:r>
      <w:bookmarkStart w:id="45543" w:name="_ETM_Q103_495650"/>
      <w:bookmarkEnd w:id="45543"/>
      <w:r>
        <w:rPr>
          <w:rtl/>
        </w:rPr>
        <w:t xml:space="preserve">כמה </w:t>
      </w:r>
      <w:bookmarkStart w:id="45544" w:name="_ETM_Q103_495920"/>
      <w:bookmarkEnd w:id="45544"/>
      <w:r>
        <w:rPr>
          <w:rtl/>
        </w:rPr>
        <w:t xml:space="preserve">זה </w:t>
      </w:r>
      <w:bookmarkStart w:id="45545" w:name="_ETM_Q103_496070"/>
      <w:bookmarkEnd w:id="45545"/>
      <w:r>
        <w:rPr>
          <w:rtl/>
        </w:rPr>
        <w:t>עולה</w:t>
      </w:r>
      <w:r>
        <w:rPr>
          <w:rFonts w:hint="cs"/>
          <w:rtl/>
        </w:rPr>
        <w:t>.</w:t>
      </w:r>
      <w:r>
        <w:rPr>
          <w:rtl/>
        </w:rPr>
        <w:t xml:space="preserve"> </w:t>
      </w:r>
      <w:bookmarkStart w:id="45546" w:name="_ETM_Q103_497409"/>
      <w:bookmarkEnd w:id="45546"/>
      <w:r>
        <w:rPr>
          <w:rtl/>
        </w:rPr>
        <w:t xml:space="preserve">מדובר </w:t>
      </w:r>
      <w:bookmarkStart w:id="45547" w:name="_ETM_Q103_498099"/>
      <w:bookmarkEnd w:id="45547"/>
      <w:r>
        <w:rPr>
          <w:rtl/>
        </w:rPr>
        <w:t xml:space="preserve">על </w:t>
      </w:r>
      <w:bookmarkStart w:id="45548" w:name="_ETM_Q103_498369"/>
      <w:bookmarkEnd w:id="45548"/>
      <w:r>
        <w:rPr>
          <w:rFonts w:hint="cs"/>
          <w:rtl/>
        </w:rPr>
        <w:t>ב</w:t>
      </w:r>
      <w:r>
        <w:rPr>
          <w:rtl/>
        </w:rPr>
        <w:t xml:space="preserve">סביבות </w:t>
      </w:r>
      <w:bookmarkStart w:id="45549" w:name="_ETM_Q103_498820"/>
      <w:bookmarkEnd w:id="45549"/>
      <w:r>
        <w:rPr>
          <w:rFonts w:hint="cs"/>
          <w:rtl/>
        </w:rPr>
        <w:t>10,000 שקלים</w:t>
      </w:r>
      <w:r>
        <w:rPr>
          <w:rtl/>
        </w:rPr>
        <w:t xml:space="preserve"> </w:t>
      </w:r>
      <w:bookmarkStart w:id="45550" w:name="_ETM_Q103_499390"/>
      <w:bookmarkStart w:id="45551" w:name="_ETM_Q103_499689"/>
      <w:bookmarkStart w:id="45552" w:name="_ETM_Q103_495210"/>
      <w:bookmarkEnd w:id="45550"/>
      <w:bookmarkEnd w:id="45551"/>
      <w:bookmarkEnd w:id="45552"/>
      <w:r>
        <w:rPr>
          <w:rtl/>
        </w:rPr>
        <w:t xml:space="preserve">בשנה </w:t>
      </w:r>
      <w:bookmarkStart w:id="45553" w:name="_ETM_Q103_500079"/>
      <w:bookmarkEnd w:id="45553"/>
      <w:r>
        <w:rPr>
          <w:rtl/>
        </w:rPr>
        <w:t xml:space="preserve">לילד </w:t>
      </w:r>
      <w:bookmarkStart w:id="45554" w:name="_ETM_Q103_501640"/>
      <w:bookmarkStart w:id="45555" w:name="_ETM_Q103_501789"/>
      <w:bookmarkEnd w:id="45554"/>
      <w:bookmarkEnd w:id="45555"/>
      <w:r>
        <w:rPr>
          <w:rFonts w:hint="cs"/>
          <w:rtl/>
        </w:rPr>
        <w:t xml:space="preserve">– </w:t>
      </w:r>
      <w:r>
        <w:rPr>
          <w:rtl/>
        </w:rPr>
        <w:t xml:space="preserve">שיעורים </w:t>
      </w:r>
      <w:bookmarkStart w:id="45556" w:name="_ETM_Q103_502029"/>
      <w:bookmarkEnd w:id="45556"/>
      <w:r>
        <w:rPr>
          <w:rtl/>
        </w:rPr>
        <w:t xml:space="preserve">פרטיים </w:t>
      </w:r>
      <w:bookmarkStart w:id="45557" w:name="_ETM_Q103_502779"/>
      <w:bookmarkEnd w:id="45557"/>
      <w:r>
        <w:rPr>
          <w:rFonts w:hint="cs"/>
          <w:rtl/>
        </w:rPr>
        <w:t>ב</w:t>
      </w:r>
      <w:r>
        <w:rPr>
          <w:rtl/>
        </w:rPr>
        <w:t>מתמטיקה</w:t>
      </w:r>
      <w:r>
        <w:rPr>
          <w:rFonts w:hint="cs"/>
          <w:rtl/>
        </w:rPr>
        <w:t>,</w:t>
      </w:r>
      <w:r>
        <w:rPr>
          <w:rtl/>
        </w:rPr>
        <w:t xml:space="preserve"> </w:t>
      </w:r>
      <w:bookmarkStart w:id="45558" w:name="_ETM_Q103_503589"/>
      <w:bookmarkEnd w:id="45558"/>
      <w:r>
        <w:rPr>
          <w:rFonts w:hint="cs"/>
          <w:rtl/>
        </w:rPr>
        <w:t>ב</w:t>
      </w:r>
      <w:r>
        <w:rPr>
          <w:rtl/>
        </w:rPr>
        <w:t>אנגלית</w:t>
      </w:r>
      <w:r>
        <w:rPr>
          <w:rFonts w:hint="cs"/>
          <w:rtl/>
        </w:rPr>
        <w:t>,</w:t>
      </w:r>
      <w:r>
        <w:rPr>
          <w:rtl/>
        </w:rPr>
        <w:t xml:space="preserve"> </w:t>
      </w:r>
      <w:bookmarkStart w:id="45559" w:name="_ETM_Q103_504010"/>
      <w:bookmarkEnd w:id="45559"/>
      <w:r>
        <w:rPr>
          <w:rFonts w:hint="cs"/>
          <w:rtl/>
        </w:rPr>
        <w:t>ב</w:t>
      </w:r>
      <w:bookmarkStart w:id="45560" w:name="_ETM_Q103_500440"/>
      <w:bookmarkEnd w:id="45560"/>
      <w:r>
        <w:rPr>
          <w:rtl/>
        </w:rPr>
        <w:t xml:space="preserve">פיזיקה </w:t>
      </w:r>
      <w:bookmarkStart w:id="45561" w:name="_ETM_Q103_504460"/>
      <w:bookmarkEnd w:id="45561"/>
      <w:r>
        <w:rPr>
          <w:rtl/>
        </w:rPr>
        <w:t xml:space="preserve">בגיל </w:t>
      </w:r>
      <w:bookmarkStart w:id="45562" w:name="_ETM_Q103_504970"/>
      <w:bookmarkEnd w:id="45562"/>
      <w:r>
        <w:rPr>
          <w:rtl/>
        </w:rPr>
        <w:t>מסוים</w:t>
      </w:r>
      <w:r>
        <w:rPr>
          <w:rFonts w:hint="cs"/>
          <w:rtl/>
        </w:rPr>
        <w:t>.</w:t>
      </w:r>
      <w:r>
        <w:rPr>
          <w:rtl/>
        </w:rPr>
        <w:t xml:space="preserve"> </w:t>
      </w:r>
      <w:bookmarkStart w:id="45563" w:name="_ETM_Q103_505770"/>
      <w:bookmarkStart w:id="45564" w:name="_ETM_Q103_506160"/>
      <w:bookmarkEnd w:id="45563"/>
      <w:bookmarkEnd w:id="45564"/>
      <w:r>
        <w:rPr>
          <w:rtl/>
        </w:rPr>
        <w:t>כול</w:t>
      </w:r>
      <w:r>
        <w:rPr>
          <w:rFonts w:hint="cs"/>
          <w:rtl/>
        </w:rPr>
        <w:t>נו</w:t>
      </w:r>
      <w:bookmarkStart w:id="45565" w:name="_ETM_Q103_503701"/>
      <w:bookmarkEnd w:id="45565"/>
      <w:r>
        <w:rPr>
          <w:rtl/>
        </w:rPr>
        <w:t xml:space="preserve"> </w:t>
      </w:r>
      <w:bookmarkStart w:id="45566" w:name="_ETM_Q103_506430"/>
      <w:bookmarkEnd w:id="45566"/>
      <w:r>
        <w:rPr>
          <w:rtl/>
        </w:rPr>
        <w:t xml:space="preserve">עושים </w:t>
      </w:r>
      <w:bookmarkStart w:id="45567" w:name="_ETM_Q103_506670"/>
      <w:bookmarkEnd w:id="45567"/>
      <w:r>
        <w:rPr>
          <w:rtl/>
        </w:rPr>
        <w:t xml:space="preserve">את </w:t>
      </w:r>
      <w:bookmarkStart w:id="45568" w:name="_ETM_Q103_506789"/>
      <w:bookmarkEnd w:id="45568"/>
      <w:r>
        <w:rPr>
          <w:rtl/>
        </w:rPr>
        <w:t>זה</w:t>
      </w:r>
      <w:r>
        <w:rPr>
          <w:rFonts w:hint="cs"/>
          <w:rtl/>
        </w:rPr>
        <w:t>.</w:t>
      </w:r>
      <w:r>
        <w:rPr>
          <w:rtl/>
        </w:rPr>
        <w:t xml:space="preserve"> </w:t>
      </w:r>
      <w:bookmarkStart w:id="45569" w:name="_ETM_Q103_506880"/>
      <w:bookmarkStart w:id="45570" w:name="_ETM_Q103_507029"/>
      <w:bookmarkEnd w:id="45569"/>
      <w:bookmarkEnd w:id="45570"/>
      <w:r>
        <w:rPr>
          <w:rtl/>
        </w:rPr>
        <w:t xml:space="preserve">למה </w:t>
      </w:r>
      <w:bookmarkStart w:id="45571" w:name="_ETM_Q103_507210"/>
      <w:bookmarkEnd w:id="45571"/>
      <w:r>
        <w:rPr>
          <w:rtl/>
        </w:rPr>
        <w:t xml:space="preserve">אנחנו </w:t>
      </w:r>
      <w:bookmarkStart w:id="45572" w:name="_ETM_Q103_507420"/>
      <w:bookmarkEnd w:id="45572"/>
      <w:r>
        <w:rPr>
          <w:rtl/>
        </w:rPr>
        <w:t xml:space="preserve">עושים </w:t>
      </w:r>
      <w:bookmarkStart w:id="45573" w:name="_ETM_Q103_507660"/>
      <w:bookmarkEnd w:id="45573"/>
      <w:r>
        <w:rPr>
          <w:rtl/>
        </w:rPr>
        <w:t xml:space="preserve">את </w:t>
      </w:r>
      <w:bookmarkStart w:id="45574" w:name="_ETM_Q103_507750"/>
      <w:bookmarkEnd w:id="45574"/>
      <w:r>
        <w:rPr>
          <w:rtl/>
        </w:rPr>
        <w:t>זה</w:t>
      </w:r>
      <w:r>
        <w:rPr>
          <w:rFonts w:hint="cs"/>
          <w:rtl/>
        </w:rPr>
        <w:t>?</w:t>
      </w:r>
      <w:r>
        <w:rPr>
          <w:rtl/>
        </w:rPr>
        <w:t xml:space="preserve"> </w:t>
      </w:r>
      <w:bookmarkStart w:id="45575" w:name="_ETM_Q103_508519"/>
      <w:bookmarkEnd w:id="45575"/>
      <w:r>
        <w:rPr>
          <w:rtl/>
        </w:rPr>
        <w:t>כ</w:t>
      </w:r>
      <w:bookmarkStart w:id="45576" w:name="_ETM_Q103_505301"/>
      <w:bookmarkEnd w:id="45576"/>
      <w:r>
        <w:rPr>
          <w:rtl/>
        </w:rPr>
        <w:t xml:space="preserve">י </w:t>
      </w:r>
      <w:bookmarkStart w:id="45577" w:name="_ETM_Q103_508699"/>
      <w:bookmarkEnd w:id="45577"/>
      <w:r>
        <w:rPr>
          <w:rtl/>
        </w:rPr>
        <w:t xml:space="preserve">מה </w:t>
      </w:r>
      <w:bookmarkStart w:id="45578" w:name="_ETM_Q103_508820"/>
      <w:bookmarkEnd w:id="45578"/>
      <w:r>
        <w:rPr>
          <w:rtl/>
        </w:rPr>
        <w:t xml:space="preserve">שמקבלים </w:t>
      </w:r>
      <w:bookmarkStart w:id="45579" w:name="_ETM_Q103_509300"/>
      <w:bookmarkEnd w:id="45579"/>
      <w:r>
        <w:rPr>
          <w:rtl/>
        </w:rPr>
        <w:t xml:space="preserve">בבית </w:t>
      </w:r>
      <w:bookmarkStart w:id="45580" w:name="_ETM_Q103_509449"/>
      <w:bookmarkEnd w:id="45580"/>
      <w:r>
        <w:rPr>
          <w:rFonts w:hint="cs"/>
          <w:rtl/>
        </w:rPr>
        <w:t>ה</w:t>
      </w:r>
      <w:r>
        <w:rPr>
          <w:rtl/>
        </w:rPr>
        <w:t xml:space="preserve">ספר </w:t>
      </w:r>
      <w:bookmarkStart w:id="45581" w:name="_ETM_Q103_509839"/>
      <w:bookmarkEnd w:id="45581"/>
      <w:r>
        <w:rPr>
          <w:rtl/>
        </w:rPr>
        <w:t xml:space="preserve">לא </w:t>
      </w:r>
      <w:bookmarkStart w:id="45582" w:name="_ETM_Q103_509990"/>
      <w:bookmarkEnd w:id="45582"/>
      <w:r>
        <w:rPr>
          <w:rtl/>
        </w:rPr>
        <w:t>מספיק</w:t>
      </w:r>
      <w:r>
        <w:rPr>
          <w:rFonts w:hint="cs"/>
          <w:rtl/>
        </w:rPr>
        <w:t>.</w:t>
      </w:r>
      <w:r>
        <w:rPr>
          <w:rtl/>
        </w:rPr>
        <w:t xml:space="preserve"> </w:t>
      </w:r>
      <w:bookmarkStart w:id="45583" w:name="_ETM_Q103_511089"/>
      <w:bookmarkEnd w:id="45583"/>
      <w:r>
        <w:rPr>
          <w:rtl/>
        </w:rPr>
        <w:t xml:space="preserve">הכיתה </w:t>
      </w:r>
      <w:bookmarkStart w:id="45584" w:name="_ETM_Q103_511510"/>
      <w:bookmarkEnd w:id="45584"/>
      <w:r>
        <w:rPr>
          <w:rtl/>
        </w:rPr>
        <w:t xml:space="preserve">גדולה </w:t>
      </w:r>
      <w:bookmarkStart w:id="45585" w:name="_ETM_Q103_511810"/>
      <w:bookmarkEnd w:id="45585"/>
      <w:r>
        <w:rPr>
          <w:rtl/>
        </w:rPr>
        <w:t>מדי</w:t>
      </w:r>
      <w:r>
        <w:rPr>
          <w:rFonts w:hint="cs"/>
          <w:rtl/>
        </w:rPr>
        <w:t>,</w:t>
      </w:r>
      <w:r>
        <w:rPr>
          <w:rtl/>
        </w:rPr>
        <w:t xml:space="preserve"> </w:t>
      </w:r>
      <w:bookmarkStart w:id="45586" w:name="_ETM_Q103_512920"/>
      <w:bookmarkStart w:id="45587" w:name="_ETM_Q103_513279"/>
      <w:bookmarkEnd w:id="45586"/>
      <w:bookmarkEnd w:id="45587"/>
      <w:r>
        <w:rPr>
          <w:rtl/>
        </w:rPr>
        <w:t xml:space="preserve">אין </w:t>
      </w:r>
      <w:bookmarkStart w:id="45588" w:name="_ETM_Q103_513670"/>
      <w:bookmarkEnd w:id="45588"/>
      <w:r>
        <w:rPr>
          <w:rtl/>
        </w:rPr>
        <w:t>שוויון</w:t>
      </w:r>
      <w:r>
        <w:rPr>
          <w:rFonts w:hint="cs"/>
          <w:rtl/>
        </w:rPr>
        <w:t>,</w:t>
      </w:r>
      <w:r>
        <w:rPr>
          <w:rtl/>
        </w:rPr>
        <w:t xml:space="preserve"> </w:t>
      </w:r>
      <w:bookmarkStart w:id="45589" w:name="_ETM_Q103_514359"/>
      <w:bookmarkEnd w:id="45589"/>
      <w:r>
        <w:rPr>
          <w:rtl/>
        </w:rPr>
        <w:t xml:space="preserve">יש </w:t>
      </w:r>
      <w:bookmarkStart w:id="45590" w:name="_ETM_Q103_514569"/>
      <w:bookmarkEnd w:id="45590"/>
      <w:r>
        <w:rPr>
          <w:rtl/>
        </w:rPr>
        <w:t>הטרוגניות</w:t>
      </w:r>
      <w:r>
        <w:rPr>
          <w:rFonts w:hint="cs"/>
          <w:rtl/>
        </w:rPr>
        <w:t>.</w:t>
      </w:r>
      <w:bookmarkStart w:id="45591" w:name="_ETM_Q103_512340"/>
      <w:bookmarkEnd w:id="45591"/>
      <w:r>
        <w:rPr>
          <w:rtl/>
        </w:rPr>
        <w:t xml:space="preserve"> </w:t>
      </w:r>
      <w:bookmarkStart w:id="45592" w:name="_ETM_Q103_515700"/>
      <w:bookmarkEnd w:id="45592"/>
      <w:r>
        <w:rPr>
          <w:rtl/>
        </w:rPr>
        <w:t xml:space="preserve">אתה </w:t>
      </w:r>
      <w:bookmarkStart w:id="45593" w:name="_ETM_Q103_515970"/>
      <w:bookmarkEnd w:id="45593"/>
      <w:r>
        <w:rPr>
          <w:rtl/>
        </w:rPr>
        <w:t xml:space="preserve">רוצה </w:t>
      </w:r>
      <w:bookmarkStart w:id="45594" w:name="_ETM_Q103_516180"/>
      <w:bookmarkEnd w:id="45594"/>
      <w:r>
        <w:rPr>
          <w:rFonts w:hint="cs"/>
          <w:rtl/>
        </w:rPr>
        <w:t>שהילד שלך י</w:t>
      </w:r>
      <w:bookmarkStart w:id="45595" w:name="_ETM_Q103_516570"/>
      <w:bookmarkEnd w:id="45595"/>
      <w:r>
        <w:rPr>
          <w:rtl/>
        </w:rPr>
        <w:t xml:space="preserve">תקדם </w:t>
      </w:r>
      <w:bookmarkStart w:id="45596" w:name="_ETM_Q103_516930"/>
      <w:bookmarkEnd w:id="45596"/>
      <w:r>
        <w:rPr>
          <w:rFonts w:hint="cs"/>
          <w:rtl/>
        </w:rPr>
        <w:t xml:space="preserve">– </w:t>
      </w:r>
      <w:r>
        <w:rPr>
          <w:rtl/>
        </w:rPr>
        <w:t xml:space="preserve">אתה </w:t>
      </w:r>
      <w:bookmarkStart w:id="45597" w:name="_ETM_Q103_517050"/>
      <w:bookmarkEnd w:id="45597"/>
      <w:r>
        <w:rPr>
          <w:rtl/>
        </w:rPr>
        <w:t xml:space="preserve">משקיע </w:t>
      </w:r>
      <w:bookmarkStart w:id="45598" w:name="_ETM_Q103_517470"/>
      <w:bookmarkEnd w:id="45598"/>
      <w:r>
        <w:rPr>
          <w:rtl/>
        </w:rPr>
        <w:t>בו</w:t>
      </w:r>
      <w:r>
        <w:rPr>
          <w:rFonts w:hint="cs"/>
          <w:rtl/>
        </w:rPr>
        <w:t>.</w:t>
      </w:r>
      <w:r>
        <w:rPr>
          <w:rtl/>
        </w:rPr>
        <w:t xml:space="preserve"> </w:t>
      </w:r>
      <w:bookmarkStart w:id="45599" w:name="_ETM_Q103_518850"/>
      <w:bookmarkEnd w:id="45599"/>
    </w:p>
    <w:p w:rsidR="00EA1761" w:rsidRDefault="00EA1761" w:rsidP="00897AE0">
      <w:pPr>
        <w:pStyle w:val="KeepWithNext"/>
        <w:rPr>
          <w:rtl/>
        </w:rPr>
      </w:pPr>
    </w:p>
    <w:p w:rsidR="00EA1761" w:rsidRDefault="00EA1761" w:rsidP="00897AE0">
      <w:pPr>
        <w:pStyle w:val="KeepWithNext"/>
        <w:rPr>
          <w:rtl/>
        </w:rPr>
      </w:pPr>
      <w:bookmarkStart w:id="45600" w:name="_ETM_Q103_519870"/>
      <w:bookmarkStart w:id="45601" w:name="_ETM_Q103_515821"/>
      <w:bookmarkEnd w:id="45600"/>
      <w:bookmarkEnd w:id="45601"/>
      <w:r>
        <w:rPr>
          <w:rtl/>
        </w:rPr>
        <w:t xml:space="preserve">הייתי </w:t>
      </w:r>
      <w:bookmarkStart w:id="45602" w:name="_ETM_Q103_520140"/>
      <w:bookmarkEnd w:id="45602"/>
      <w:r>
        <w:rPr>
          <w:rtl/>
        </w:rPr>
        <w:t xml:space="preserve">עכשיו </w:t>
      </w:r>
      <w:bookmarkStart w:id="45603" w:name="_ETM_Q103_520410"/>
      <w:bookmarkEnd w:id="45603"/>
      <w:r>
        <w:rPr>
          <w:rtl/>
        </w:rPr>
        <w:t>בליטא</w:t>
      </w:r>
      <w:r>
        <w:rPr>
          <w:rFonts w:hint="cs"/>
          <w:rtl/>
        </w:rPr>
        <w:t>,</w:t>
      </w:r>
      <w:r>
        <w:rPr>
          <w:rtl/>
        </w:rPr>
        <w:t xml:space="preserve"> </w:t>
      </w:r>
      <w:bookmarkStart w:id="45604" w:name="_ETM_Q103_521160"/>
      <w:bookmarkEnd w:id="45604"/>
      <w:r>
        <w:rPr>
          <w:rtl/>
        </w:rPr>
        <w:t>באסטוניה</w:t>
      </w:r>
      <w:r>
        <w:rPr>
          <w:rFonts w:hint="cs"/>
          <w:rtl/>
        </w:rPr>
        <w:t>.</w:t>
      </w:r>
      <w:r>
        <w:rPr>
          <w:rtl/>
        </w:rPr>
        <w:t xml:space="preserve"> </w:t>
      </w:r>
      <w:bookmarkStart w:id="45605" w:name="_ETM_Q103_522279"/>
      <w:bookmarkStart w:id="45606" w:name="_ETM_Q103_522429"/>
      <w:bookmarkEnd w:id="45605"/>
      <w:bookmarkEnd w:id="45606"/>
      <w:r>
        <w:rPr>
          <w:rFonts w:hint="cs"/>
          <w:rtl/>
        </w:rPr>
        <w:t xml:space="preserve">אלה </w:t>
      </w:r>
      <w:r>
        <w:rPr>
          <w:rtl/>
        </w:rPr>
        <w:t xml:space="preserve">לא </w:t>
      </w:r>
      <w:bookmarkStart w:id="45607" w:name="_ETM_Q103_523089"/>
      <w:bookmarkEnd w:id="45607"/>
      <w:r>
        <w:rPr>
          <w:rtl/>
        </w:rPr>
        <w:t xml:space="preserve">מדינות </w:t>
      </w:r>
      <w:bookmarkStart w:id="45608" w:name="_ETM_Q103_523539"/>
      <w:bookmarkEnd w:id="45608"/>
      <w:r>
        <w:rPr>
          <w:rtl/>
        </w:rPr>
        <w:t>עשירות</w:t>
      </w:r>
      <w:r>
        <w:rPr>
          <w:rFonts w:hint="cs"/>
          <w:rtl/>
        </w:rPr>
        <w:t>.</w:t>
      </w:r>
      <w:r>
        <w:rPr>
          <w:rtl/>
        </w:rPr>
        <w:t xml:space="preserve"> </w:t>
      </w:r>
      <w:bookmarkStart w:id="45609" w:name="_ETM_Q103_524789"/>
      <w:bookmarkEnd w:id="45609"/>
      <w:r>
        <w:rPr>
          <w:rtl/>
        </w:rPr>
        <w:t xml:space="preserve">אתה </w:t>
      </w:r>
      <w:bookmarkStart w:id="45610" w:name="_ETM_Q103_524910"/>
      <w:bookmarkEnd w:id="45610"/>
      <w:r>
        <w:rPr>
          <w:rtl/>
        </w:rPr>
        <w:t>מסתכל</w:t>
      </w:r>
      <w:r>
        <w:rPr>
          <w:rFonts w:hint="cs"/>
          <w:rtl/>
        </w:rPr>
        <w:t>:</w:t>
      </w:r>
      <w:r>
        <w:rPr>
          <w:rtl/>
        </w:rPr>
        <w:t xml:space="preserve"> </w:t>
      </w:r>
      <w:bookmarkStart w:id="45611" w:name="_ETM_Q103_525300"/>
      <w:bookmarkEnd w:id="45611"/>
      <w:r>
        <w:rPr>
          <w:rtl/>
        </w:rPr>
        <w:t xml:space="preserve">כיתות </w:t>
      </w:r>
      <w:bookmarkStart w:id="45612" w:name="_ETM_Q103_525660"/>
      <w:bookmarkEnd w:id="45612"/>
      <w:r>
        <w:rPr>
          <w:rtl/>
        </w:rPr>
        <w:t xml:space="preserve">של </w:t>
      </w:r>
      <w:bookmarkStart w:id="45613" w:name="_ETM_Q103_525750"/>
      <w:bookmarkEnd w:id="45613"/>
      <w:r>
        <w:rPr>
          <w:rtl/>
        </w:rPr>
        <w:t xml:space="preserve">18 </w:t>
      </w:r>
      <w:bookmarkStart w:id="45614" w:name="_ETM_Q103_526320"/>
      <w:bookmarkEnd w:id="45614"/>
      <w:r>
        <w:rPr>
          <w:rtl/>
        </w:rPr>
        <w:t xml:space="preserve">ילדים </w:t>
      </w:r>
      <w:bookmarkStart w:id="45615" w:name="_ETM_Q103_526589"/>
      <w:bookmarkEnd w:id="45615"/>
      <w:r>
        <w:rPr>
          <w:rtl/>
        </w:rPr>
        <w:t>בכיתה</w:t>
      </w:r>
      <w:r>
        <w:rPr>
          <w:rFonts w:hint="cs"/>
          <w:rtl/>
        </w:rPr>
        <w:t>;</w:t>
      </w:r>
      <w:r>
        <w:rPr>
          <w:rtl/>
        </w:rPr>
        <w:t xml:space="preserve"> </w:t>
      </w:r>
      <w:bookmarkStart w:id="45616" w:name="_ETM_Q103_527460"/>
      <w:bookmarkEnd w:id="45616"/>
      <w:r>
        <w:rPr>
          <w:rtl/>
        </w:rPr>
        <w:t xml:space="preserve">מורה </w:t>
      </w:r>
      <w:bookmarkStart w:id="45617" w:name="_ETM_Q103_527940"/>
      <w:bookmarkEnd w:id="45617"/>
      <w:r>
        <w:rPr>
          <w:rtl/>
        </w:rPr>
        <w:t xml:space="preserve">עם </w:t>
      </w:r>
      <w:bookmarkStart w:id="45618" w:name="_ETM_Q103_528120"/>
      <w:bookmarkEnd w:id="45618"/>
      <w:r>
        <w:rPr>
          <w:rtl/>
        </w:rPr>
        <w:t>עוזר</w:t>
      </w:r>
      <w:r>
        <w:rPr>
          <w:rFonts w:hint="cs"/>
          <w:rtl/>
        </w:rPr>
        <w:t>;</w:t>
      </w:r>
      <w:r>
        <w:rPr>
          <w:rtl/>
        </w:rPr>
        <w:t xml:space="preserve"> </w:t>
      </w:r>
      <w:bookmarkStart w:id="45619" w:name="_ETM_Q103_529450"/>
      <w:bookmarkEnd w:id="45619"/>
      <w:r>
        <w:rPr>
          <w:rtl/>
        </w:rPr>
        <w:t xml:space="preserve">משקיעים </w:t>
      </w:r>
      <w:bookmarkStart w:id="45620" w:name="_ETM_Q103_529930"/>
      <w:bookmarkEnd w:id="45620"/>
      <w:r>
        <w:rPr>
          <w:rtl/>
        </w:rPr>
        <w:t xml:space="preserve">בילדים </w:t>
      </w:r>
      <w:bookmarkStart w:id="45621" w:name="_ETM_Q103_530380"/>
      <w:bookmarkEnd w:id="45621"/>
      <w:r>
        <w:rPr>
          <w:rtl/>
        </w:rPr>
        <w:t xml:space="preserve">אחרי </w:t>
      </w:r>
      <w:bookmarkStart w:id="45622" w:name="_ETM_Q103_530560"/>
      <w:bookmarkEnd w:id="45622"/>
      <w:r>
        <w:rPr>
          <w:rtl/>
        </w:rPr>
        <w:t xml:space="preserve">בית </w:t>
      </w:r>
      <w:bookmarkStart w:id="45623" w:name="_ETM_Q103_530710"/>
      <w:bookmarkEnd w:id="45623"/>
      <w:r>
        <w:rPr>
          <w:rFonts w:hint="cs"/>
          <w:rtl/>
        </w:rPr>
        <w:t>ה</w:t>
      </w:r>
      <w:r>
        <w:rPr>
          <w:rtl/>
        </w:rPr>
        <w:t>ספר</w:t>
      </w:r>
      <w:r>
        <w:rPr>
          <w:rFonts w:hint="cs"/>
          <w:rtl/>
        </w:rPr>
        <w:t>,</w:t>
      </w:r>
      <w:bookmarkStart w:id="45624" w:name="_ETM_Q103_529292"/>
      <w:bookmarkEnd w:id="45624"/>
      <w:r>
        <w:rPr>
          <w:rtl/>
        </w:rPr>
        <w:t xml:space="preserve"> </w:t>
      </w:r>
      <w:bookmarkStart w:id="45625" w:name="_ETM_Q103_531190"/>
      <w:bookmarkEnd w:id="45625"/>
      <w:r>
        <w:rPr>
          <w:rtl/>
        </w:rPr>
        <w:t xml:space="preserve">בבית </w:t>
      </w:r>
      <w:bookmarkStart w:id="45626" w:name="_ETM_Q103_531520"/>
      <w:bookmarkEnd w:id="45626"/>
      <w:r>
        <w:rPr>
          <w:rFonts w:hint="cs"/>
          <w:rtl/>
        </w:rPr>
        <w:t>ה</w:t>
      </w:r>
      <w:r>
        <w:rPr>
          <w:rtl/>
        </w:rPr>
        <w:t xml:space="preserve">ספר </w:t>
      </w:r>
      <w:bookmarkStart w:id="45627" w:name="_ETM_Q103_531760"/>
      <w:bookmarkEnd w:id="45627"/>
      <w:r>
        <w:rPr>
          <w:rtl/>
        </w:rPr>
        <w:t>עצמו</w:t>
      </w:r>
      <w:r>
        <w:rPr>
          <w:rFonts w:hint="cs"/>
          <w:rtl/>
        </w:rPr>
        <w:t>,</w:t>
      </w:r>
      <w:r>
        <w:rPr>
          <w:rtl/>
        </w:rPr>
        <w:t xml:space="preserve"> </w:t>
      </w:r>
      <w:bookmarkStart w:id="45628" w:name="_ETM_Q103_532059"/>
      <w:bookmarkEnd w:id="45628"/>
      <w:r>
        <w:rPr>
          <w:rtl/>
        </w:rPr>
        <w:t xml:space="preserve">לא </w:t>
      </w:r>
      <w:bookmarkStart w:id="45629" w:name="_ETM_Q103_532149"/>
      <w:bookmarkEnd w:id="45629"/>
      <w:r>
        <w:rPr>
          <w:rtl/>
        </w:rPr>
        <w:t>בחוץ</w:t>
      </w:r>
      <w:r>
        <w:rPr>
          <w:rFonts w:hint="cs"/>
          <w:rtl/>
        </w:rPr>
        <w:t>,</w:t>
      </w:r>
      <w:r>
        <w:rPr>
          <w:rtl/>
        </w:rPr>
        <w:t xml:space="preserve"> </w:t>
      </w:r>
      <w:bookmarkStart w:id="45630" w:name="_ETM_Q103_533089"/>
      <w:bookmarkEnd w:id="45630"/>
      <w:r>
        <w:rPr>
          <w:rtl/>
        </w:rPr>
        <w:t xml:space="preserve">בחיזוק </w:t>
      </w:r>
      <w:bookmarkStart w:id="45631" w:name="_ETM_Q103_533600"/>
      <w:bookmarkEnd w:id="45631"/>
      <w:r>
        <w:rPr>
          <w:rtl/>
        </w:rPr>
        <w:t>הילדים</w:t>
      </w:r>
      <w:r>
        <w:rPr>
          <w:rFonts w:hint="cs"/>
          <w:rtl/>
        </w:rPr>
        <w:t>.</w:t>
      </w:r>
      <w:r>
        <w:rPr>
          <w:rtl/>
        </w:rPr>
        <w:t xml:space="preserve"> </w:t>
      </w:r>
      <w:bookmarkStart w:id="45632" w:name="_ETM_Q103_534699"/>
      <w:bookmarkEnd w:id="45632"/>
      <w:r>
        <w:rPr>
          <w:rtl/>
        </w:rPr>
        <w:t xml:space="preserve">ככה </w:t>
      </w:r>
      <w:bookmarkStart w:id="45633" w:name="_ETM_Q103_535149"/>
      <w:bookmarkEnd w:id="45633"/>
      <w:r>
        <w:rPr>
          <w:rtl/>
        </w:rPr>
        <w:t xml:space="preserve">לא </w:t>
      </w:r>
      <w:bookmarkStart w:id="45634" w:name="_ETM_Q103_535269"/>
      <w:bookmarkEnd w:id="45634"/>
      <w:r>
        <w:rPr>
          <w:rtl/>
        </w:rPr>
        <w:t xml:space="preserve">צריכים </w:t>
      </w:r>
      <w:bookmarkStart w:id="45635" w:name="_ETM_Q103_535899"/>
      <w:bookmarkEnd w:id="45635"/>
      <w:r>
        <w:rPr>
          <w:rtl/>
        </w:rPr>
        <w:t xml:space="preserve">כל </w:t>
      </w:r>
      <w:bookmarkStart w:id="45636" w:name="_ETM_Q103_536079"/>
      <w:bookmarkEnd w:id="45636"/>
      <w:r>
        <w:rPr>
          <w:rtl/>
        </w:rPr>
        <w:t xml:space="preserve">הזמן </w:t>
      </w:r>
      <w:bookmarkStart w:id="45637" w:name="_ETM_Q103_536350"/>
      <w:bookmarkEnd w:id="45637"/>
      <w:r>
        <w:rPr>
          <w:rtl/>
        </w:rPr>
        <w:t xml:space="preserve">לרדוף </w:t>
      </w:r>
      <w:bookmarkStart w:id="45638" w:name="_ETM_Q103_536620"/>
      <w:bookmarkEnd w:id="45638"/>
      <w:r>
        <w:rPr>
          <w:rtl/>
        </w:rPr>
        <w:t xml:space="preserve">אחרי </w:t>
      </w:r>
      <w:bookmarkStart w:id="45639" w:name="_ETM_Q103_536829"/>
      <w:bookmarkEnd w:id="45639"/>
      <w:r>
        <w:rPr>
          <w:rtl/>
        </w:rPr>
        <w:t xml:space="preserve">שיעורים </w:t>
      </w:r>
      <w:bookmarkStart w:id="45640" w:name="_ETM_Q103_537039"/>
      <w:bookmarkEnd w:id="45640"/>
      <w:r>
        <w:rPr>
          <w:rtl/>
        </w:rPr>
        <w:t>פרטיים</w:t>
      </w:r>
      <w:r>
        <w:rPr>
          <w:rFonts w:hint="cs"/>
          <w:rtl/>
        </w:rPr>
        <w:t>.</w:t>
      </w:r>
      <w:r>
        <w:rPr>
          <w:rtl/>
        </w:rPr>
        <w:t xml:space="preserve"> </w:t>
      </w:r>
      <w:bookmarkStart w:id="45641" w:name="_ETM_Q103_537829"/>
      <w:bookmarkStart w:id="45642" w:name="_ETM_Q103_538070"/>
      <w:bookmarkStart w:id="45643" w:name="_ETM_Q103_538339"/>
      <w:bookmarkEnd w:id="45641"/>
      <w:bookmarkEnd w:id="45642"/>
      <w:bookmarkEnd w:id="45643"/>
      <w:r>
        <w:rPr>
          <w:rtl/>
        </w:rPr>
        <w:t xml:space="preserve">אתם </w:t>
      </w:r>
      <w:bookmarkStart w:id="45644" w:name="_ETM_Q103_538550"/>
      <w:bookmarkEnd w:id="45644"/>
      <w:r>
        <w:rPr>
          <w:rtl/>
        </w:rPr>
        <w:t>יודעים</w:t>
      </w:r>
      <w:r>
        <w:rPr>
          <w:rFonts w:hint="cs"/>
          <w:rtl/>
        </w:rPr>
        <w:t>,</w:t>
      </w:r>
      <w:r>
        <w:rPr>
          <w:rtl/>
        </w:rPr>
        <w:t xml:space="preserve"> </w:t>
      </w:r>
      <w:bookmarkStart w:id="45645" w:name="_ETM_Q103_538910"/>
      <w:bookmarkEnd w:id="45645"/>
      <w:r>
        <w:rPr>
          <w:rtl/>
        </w:rPr>
        <w:t xml:space="preserve">בכל </w:t>
      </w:r>
      <w:bookmarkStart w:id="45646" w:name="_ETM_Q103_539390"/>
      <w:bookmarkEnd w:id="45646"/>
      <w:r>
        <w:rPr>
          <w:rtl/>
        </w:rPr>
        <w:t xml:space="preserve">עיר </w:t>
      </w:r>
      <w:bookmarkStart w:id="45647" w:name="_ETM_Q103_539899"/>
      <w:bookmarkEnd w:id="45647"/>
      <w:r>
        <w:rPr>
          <w:rtl/>
        </w:rPr>
        <w:t>–</w:t>
      </w:r>
      <w:r>
        <w:rPr>
          <w:rFonts w:hint="cs"/>
          <w:rtl/>
        </w:rPr>
        <w:t xml:space="preserve"> </w:t>
      </w:r>
      <w:bookmarkStart w:id="45648" w:name="_ETM_Q103_538292"/>
      <w:bookmarkEnd w:id="45648"/>
      <w:r>
        <w:rPr>
          <w:rtl/>
        </w:rPr>
        <w:t xml:space="preserve">ואני </w:t>
      </w:r>
      <w:bookmarkStart w:id="45649" w:name="_ETM_Q103_540109"/>
      <w:bookmarkEnd w:id="45649"/>
      <w:r>
        <w:rPr>
          <w:rtl/>
        </w:rPr>
        <w:t xml:space="preserve">בדקתי </w:t>
      </w:r>
      <w:bookmarkStart w:id="45650" w:name="_ETM_Q103_540559"/>
      <w:bookmarkEnd w:id="45650"/>
      <w:r>
        <w:rPr>
          <w:rtl/>
        </w:rPr>
        <w:t xml:space="preserve">את </w:t>
      </w:r>
      <w:bookmarkStart w:id="45651" w:name="_ETM_Q103_540620"/>
      <w:bookmarkEnd w:id="45651"/>
      <w:r>
        <w:rPr>
          <w:rtl/>
        </w:rPr>
        <w:t xml:space="preserve">זה </w:t>
      </w:r>
      <w:bookmarkStart w:id="45652" w:name="_ETM_Q103_541270"/>
      <w:bookmarkEnd w:id="45652"/>
      <w:r>
        <w:rPr>
          <w:rtl/>
        </w:rPr>
        <w:t>–</w:t>
      </w:r>
      <w:r>
        <w:rPr>
          <w:rFonts w:hint="cs"/>
          <w:rtl/>
        </w:rPr>
        <w:t xml:space="preserve"> </w:t>
      </w:r>
      <w:r>
        <w:rPr>
          <w:rtl/>
        </w:rPr>
        <w:t xml:space="preserve">יש </w:t>
      </w:r>
      <w:bookmarkStart w:id="45653" w:name="_ETM_Q103_541779"/>
      <w:bookmarkEnd w:id="45653"/>
      <w:r>
        <w:rPr>
          <w:rtl/>
        </w:rPr>
        <w:t xml:space="preserve">עשרות </w:t>
      </w:r>
      <w:bookmarkStart w:id="45654" w:name="_ETM_Q103_542469"/>
      <w:bookmarkEnd w:id="45654"/>
      <w:r>
        <w:rPr>
          <w:rtl/>
        </w:rPr>
        <w:t xml:space="preserve">מורים </w:t>
      </w:r>
      <w:bookmarkStart w:id="45655" w:name="_ETM_Q103_542890"/>
      <w:bookmarkEnd w:id="45655"/>
      <w:r>
        <w:rPr>
          <w:rtl/>
        </w:rPr>
        <w:t xml:space="preserve">פרטיים </w:t>
      </w:r>
      <w:bookmarkStart w:id="45656" w:name="_ETM_Q103_544119"/>
      <w:bookmarkEnd w:id="45656"/>
      <w:r>
        <w:rPr>
          <w:rtl/>
        </w:rPr>
        <w:t xml:space="preserve">שמתעסקים </w:t>
      </w:r>
      <w:bookmarkStart w:id="45657" w:name="_ETM_Q103_544720"/>
      <w:bookmarkEnd w:id="45657"/>
      <w:r>
        <w:rPr>
          <w:rtl/>
        </w:rPr>
        <w:t xml:space="preserve">רק </w:t>
      </w:r>
      <w:bookmarkStart w:id="45658" w:name="_ETM_Q103_544900"/>
      <w:bookmarkEnd w:id="45658"/>
      <w:r>
        <w:rPr>
          <w:rtl/>
        </w:rPr>
        <w:t>ב</w:t>
      </w:r>
      <w:r>
        <w:rPr>
          <w:rFonts w:hint="cs"/>
          <w:rtl/>
        </w:rPr>
        <w:t>הו</w:t>
      </w:r>
      <w:r>
        <w:rPr>
          <w:rtl/>
        </w:rPr>
        <w:t>ר</w:t>
      </w:r>
      <w:r>
        <w:rPr>
          <w:rFonts w:hint="cs"/>
          <w:rtl/>
        </w:rPr>
        <w:t>א</w:t>
      </w:r>
      <w:r>
        <w:rPr>
          <w:rtl/>
        </w:rPr>
        <w:t xml:space="preserve">ה </w:t>
      </w:r>
      <w:bookmarkStart w:id="45659" w:name="_ETM_Q103_545170"/>
      <w:bookmarkEnd w:id="45659"/>
      <w:r>
        <w:rPr>
          <w:rtl/>
        </w:rPr>
        <w:t>פרטית</w:t>
      </w:r>
      <w:r>
        <w:rPr>
          <w:rFonts w:hint="cs"/>
          <w:rtl/>
        </w:rPr>
        <w:t>.</w:t>
      </w:r>
      <w:r>
        <w:rPr>
          <w:rtl/>
        </w:rPr>
        <w:t xml:space="preserve"> </w:t>
      </w:r>
      <w:bookmarkStart w:id="45660" w:name="_ETM_Q103_546729"/>
      <w:bookmarkStart w:id="45661" w:name="_ETM_Q103_546939"/>
      <w:bookmarkStart w:id="45662" w:name="_ETM_Q103_543901"/>
      <w:bookmarkEnd w:id="45660"/>
      <w:bookmarkEnd w:id="45661"/>
      <w:bookmarkEnd w:id="45662"/>
      <w:r>
        <w:rPr>
          <w:rtl/>
        </w:rPr>
        <w:t xml:space="preserve">אין </w:t>
      </w:r>
      <w:bookmarkStart w:id="45663" w:name="_ETM_Q103_547029"/>
      <w:bookmarkEnd w:id="45663"/>
      <w:r>
        <w:rPr>
          <w:rtl/>
        </w:rPr>
        <w:t xml:space="preserve">לי </w:t>
      </w:r>
      <w:bookmarkStart w:id="45664" w:name="_ETM_Q103_547089"/>
      <w:bookmarkEnd w:id="45664"/>
      <w:r>
        <w:rPr>
          <w:rtl/>
        </w:rPr>
        <w:t xml:space="preserve">בעיה </w:t>
      </w:r>
      <w:bookmarkStart w:id="45665" w:name="_ETM_Q103_547329"/>
      <w:bookmarkEnd w:id="45665"/>
      <w:r>
        <w:rPr>
          <w:rtl/>
        </w:rPr>
        <w:t xml:space="preserve">עם </w:t>
      </w:r>
      <w:bookmarkStart w:id="45666" w:name="_ETM_Q103_547420"/>
      <w:bookmarkEnd w:id="45666"/>
      <w:r>
        <w:rPr>
          <w:rtl/>
        </w:rPr>
        <w:t>זה</w:t>
      </w:r>
      <w:r>
        <w:rPr>
          <w:rFonts w:hint="cs"/>
          <w:rtl/>
        </w:rPr>
        <w:t>,</w:t>
      </w:r>
      <w:r>
        <w:rPr>
          <w:rtl/>
        </w:rPr>
        <w:t xml:space="preserve"> </w:t>
      </w:r>
      <w:bookmarkStart w:id="45667" w:name="_ETM_Q103_548049"/>
      <w:bookmarkEnd w:id="45667"/>
      <w:r>
        <w:rPr>
          <w:rtl/>
        </w:rPr>
        <w:t xml:space="preserve">אבל </w:t>
      </w:r>
      <w:bookmarkStart w:id="45668" w:name="_ETM_Q103_548289"/>
      <w:bookmarkEnd w:id="45668"/>
      <w:r>
        <w:rPr>
          <w:rtl/>
        </w:rPr>
        <w:t xml:space="preserve">ברגע </w:t>
      </w:r>
      <w:bookmarkStart w:id="45669" w:name="_ETM_Q103_548649"/>
      <w:bookmarkEnd w:id="45669"/>
      <w:r>
        <w:rPr>
          <w:rtl/>
        </w:rPr>
        <w:lastRenderedPageBreak/>
        <w:t xml:space="preserve">שזה </w:t>
      </w:r>
      <w:bookmarkStart w:id="45670" w:name="_ETM_Q103_548890"/>
      <w:bookmarkEnd w:id="45670"/>
      <w:r>
        <w:rPr>
          <w:rtl/>
        </w:rPr>
        <w:t xml:space="preserve">הפך </w:t>
      </w:r>
      <w:bookmarkStart w:id="45671" w:name="_ETM_Q103_549159"/>
      <w:bookmarkEnd w:id="45671"/>
      <w:r>
        <w:rPr>
          <w:rtl/>
        </w:rPr>
        <w:t xml:space="preserve">להיות </w:t>
      </w:r>
      <w:bookmarkStart w:id="45672" w:name="_ETM_Q103_549640"/>
      <w:bookmarkEnd w:id="45672"/>
      <w:r>
        <w:rPr>
          <w:rtl/>
        </w:rPr>
        <w:t xml:space="preserve">משהו </w:t>
      </w:r>
      <w:bookmarkStart w:id="45673" w:name="_ETM_Q103_549969"/>
      <w:bookmarkEnd w:id="45673"/>
      <w:r>
        <w:rPr>
          <w:rtl/>
        </w:rPr>
        <w:t xml:space="preserve">שהוא </w:t>
      </w:r>
      <w:bookmarkStart w:id="45674" w:name="_ETM_Q103_550570"/>
      <w:bookmarkEnd w:id="45674"/>
      <w:r>
        <w:rPr>
          <w:rtl/>
        </w:rPr>
        <w:t xml:space="preserve">רוחבי </w:t>
      </w:r>
      <w:bookmarkStart w:id="45675" w:name="_ETM_Q103_551020"/>
      <w:bookmarkEnd w:id="45675"/>
      <w:r>
        <w:rPr>
          <w:rtl/>
        </w:rPr>
        <w:t xml:space="preserve">בכל </w:t>
      </w:r>
      <w:bookmarkStart w:id="45676" w:name="_ETM_Q103_551289"/>
      <w:bookmarkEnd w:id="45676"/>
      <w:r>
        <w:rPr>
          <w:rtl/>
        </w:rPr>
        <w:t xml:space="preserve">מדינת </w:t>
      </w:r>
      <w:bookmarkStart w:id="45677" w:name="_ETM_Q103_551680"/>
      <w:bookmarkEnd w:id="45677"/>
      <w:r>
        <w:rPr>
          <w:rtl/>
        </w:rPr>
        <w:t>ישראל</w:t>
      </w:r>
      <w:r>
        <w:rPr>
          <w:rFonts w:hint="cs"/>
          <w:rtl/>
        </w:rPr>
        <w:t>,</w:t>
      </w:r>
      <w:r>
        <w:rPr>
          <w:rtl/>
        </w:rPr>
        <w:t xml:space="preserve"> </w:t>
      </w:r>
      <w:bookmarkStart w:id="45678" w:name="_ETM_Q103_552070"/>
      <w:bookmarkEnd w:id="45678"/>
      <w:r>
        <w:rPr>
          <w:rtl/>
        </w:rPr>
        <w:t xml:space="preserve">אני </w:t>
      </w:r>
      <w:bookmarkStart w:id="45679" w:name="_ETM_Q103_552189"/>
      <w:bookmarkEnd w:id="45679"/>
      <w:r>
        <w:rPr>
          <w:rtl/>
        </w:rPr>
        <w:t xml:space="preserve">אומר </w:t>
      </w:r>
      <w:bookmarkStart w:id="45680" w:name="_ETM_Q103_552339"/>
      <w:bookmarkEnd w:id="45680"/>
      <w:r>
        <w:rPr>
          <w:rtl/>
        </w:rPr>
        <w:t xml:space="preserve">לעצמי </w:t>
      </w:r>
      <w:bookmarkStart w:id="45681" w:name="_ETM_Q103_553740"/>
      <w:bookmarkEnd w:id="45681"/>
      <w:r>
        <w:rPr>
          <w:rFonts w:hint="cs"/>
          <w:rtl/>
        </w:rPr>
        <w:t>ש</w:t>
      </w:r>
      <w:r>
        <w:rPr>
          <w:rtl/>
        </w:rPr>
        <w:t xml:space="preserve">יש </w:t>
      </w:r>
      <w:bookmarkStart w:id="45682" w:name="_ETM_Q103_553950"/>
      <w:bookmarkEnd w:id="45682"/>
      <w:r>
        <w:rPr>
          <w:rFonts w:hint="cs"/>
          <w:rtl/>
        </w:rPr>
        <w:t>פה</w:t>
      </w:r>
      <w:r>
        <w:rPr>
          <w:rtl/>
        </w:rPr>
        <w:t xml:space="preserve"> </w:t>
      </w:r>
      <w:bookmarkStart w:id="45683" w:name="_ETM_Q103_554070"/>
      <w:bookmarkEnd w:id="45683"/>
      <w:r>
        <w:rPr>
          <w:rtl/>
        </w:rPr>
        <w:t>בעיה</w:t>
      </w:r>
      <w:bookmarkStart w:id="45684" w:name="_ETM_Q103_549282"/>
      <w:bookmarkEnd w:id="45684"/>
      <w:r w:rsidR="00C3770A">
        <w:rPr>
          <w:rFonts w:hint="cs"/>
          <w:rtl/>
        </w:rPr>
        <w:t>,</w:t>
      </w:r>
      <w:r>
        <w:rPr>
          <w:rtl/>
        </w:rPr>
        <w:t xml:space="preserve"> </w:t>
      </w:r>
      <w:bookmarkStart w:id="45685" w:name="_ETM_Q103_555000"/>
      <w:bookmarkEnd w:id="45685"/>
      <w:r>
        <w:rPr>
          <w:rFonts w:hint="cs"/>
          <w:rtl/>
        </w:rPr>
        <w:t>ו</w:t>
      </w:r>
      <w:r>
        <w:rPr>
          <w:rtl/>
        </w:rPr>
        <w:t xml:space="preserve">אנחנו </w:t>
      </w:r>
      <w:bookmarkStart w:id="45686" w:name="_ETM_Q103_555300"/>
      <w:bookmarkEnd w:id="45686"/>
      <w:r>
        <w:rPr>
          <w:rtl/>
        </w:rPr>
        <w:t xml:space="preserve">לא </w:t>
      </w:r>
      <w:bookmarkStart w:id="45687" w:name="_ETM_Q103_555420"/>
      <w:bookmarkEnd w:id="45687"/>
      <w:r>
        <w:rPr>
          <w:rtl/>
        </w:rPr>
        <w:t xml:space="preserve">מטפלים </w:t>
      </w:r>
      <w:bookmarkStart w:id="45688" w:name="_ETM_Q103_555900"/>
      <w:bookmarkEnd w:id="45688"/>
      <w:r>
        <w:rPr>
          <w:rtl/>
        </w:rPr>
        <w:t>בה</w:t>
      </w:r>
      <w:r>
        <w:rPr>
          <w:rFonts w:hint="cs"/>
          <w:rtl/>
        </w:rPr>
        <w:t>.</w:t>
      </w:r>
      <w:r>
        <w:rPr>
          <w:rtl/>
        </w:rPr>
        <w:t xml:space="preserve"> </w:t>
      </w:r>
      <w:bookmarkStart w:id="45689" w:name="_ETM_Q103_558609"/>
      <w:bookmarkEnd w:id="45689"/>
    </w:p>
    <w:p w:rsidR="00EA1761" w:rsidRDefault="00EA1761" w:rsidP="00897AE0">
      <w:pPr>
        <w:pStyle w:val="KeepWithNext"/>
        <w:rPr>
          <w:rtl/>
        </w:rPr>
      </w:pPr>
    </w:p>
    <w:p w:rsidR="00EA1761" w:rsidRDefault="00EA1761" w:rsidP="00C3770A">
      <w:pPr>
        <w:pStyle w:val="KeepWithNext"/>
        <w:rPr>
          <w:rtl/>
        </w:rPr>
      </w:pPr>
      <w:bookmarkStart w:id="45690" w:name="_ETM_Q103_550732"/>
      <w:bookmarkEnd w:id="45690"/>
      <w:r>
        <w:rPr>
          <w:rtl/>
        </w:rPr>
        <w:t xml:space="preserve">הממשלה </w:t>
      </w:r>
      <w:bookmarkStart w:id="45691" w:name="_ETM_Q103_559089"/>
      <w:bookmarkEnd w:id="45691"/>
      <w:r>
        <w:rPr>
          <w:rtl/>
        </w:rPr>
        <w:t xml:space="preserve">מדברת </w:t>
      </w:r>
      <w:bookmarkStart w:id="45692" w:name="_ETM_Q103_559539"/>
      <w:bookmarkEnd w:id="45692"/>
      <w:r>
        <w:rPr>
          <w:rtl/>
        </w:rPr>
        <w:t xml:space="preserve">על </w:t>
      </w:r>
      <w:bookmarkStart w:id="45693" w:name="_ETM_Q103_559659"/>
      <w:bookmarkEnd w:id="45693"/>
      <w:r>
        <w:rPr>
          <w:rFonts w:hint="cs"/>
          <w:rtl/>
        </w:rPr>
        <w:t>צ</w:t>
      </w:r>
      <w:r>
        <w:rPr>
          <w:rtl/>
        </w:rPr>
        <w:t>מי</w:t>
      </w:r>
      <w:r>
        <w:rPr>
          <w:rFonts w:hint="cs"/>
          <w:rtl/>
        </w:rPr>
        <w:t>ח</w:t>
      </w:r>
      <w:bookmarkStart w:id="45694" w:name="_ETM_Q103_557352"/>
      <w:bookmarkEnd w:id="45694"/>
      <w:r>
        <w:rPr>
          <w:rtl/>
        </w:rPr>
        <w:t>ה</w:t>
      </w:r>
      <w:r>
        <w:rPr>
          <w:rFonts w:hint="cs"/>
          <w:rtl/>
        </w:rPr>
        <w:t>,</w:t>
      </w:r>
      <w:r>
        <w:rPr>
          <w:rtl/>
        </w:rPr>
        <w:t xml:space="preserve"> </w:t>
      </w:r>
      <w:bookmarkStart w:id="45695" w:name="_ETM_Q103_560079"/>
      <w:bookmarkEnd w:id="45695"/>
      <w:r>
        <w:rPr>
          <w:rtl/>
        </w:rPr>
        <w:t xml:space="preserve">אך </w:t>
      </w:r>
      <w:bookmarkStart w:id="45696" w:name="_ETM_Q103_560170"/>
      <w:bookmarkEnd w:id="45696"/>
      <w:r>
        <w:rPr>
          <w:rtl/>
        </w:rPr>
        <w:t xml:space="preserve">בפועל </w:t>
      </w:r>
      <w:bookmarkStart w:id="45697" w:name="_ETM_Q103_560560"/>
      <w:bookmarkEnd w:id="45697"/>
      <w:r>
        <w:rPr>
          <w:rtl/>
        </w:rPr>
        <w:t xml:space="preserve">התקציב </w:t>
      </w:r>
      <w:bookmarkStart w:id="45698" w:name="_ETM_Q103_560979"/>
      <w:bookmarkEnd w:id="45698"/>
      <w:r>
        <w:rPr>
          <w:rtl/>
        </w:rPr>
        <w:t xml:space="preserve">הזה </w:t>
      </w:r>
      <w:bookmarkStart w:id="45699" w:name="_ETM_Q103_561189"/>
      <w:bookmarkEnd w:id="45699"/>
      <w:r>
        <w:rPr>
          <w:rtl/>
        </w:rPr>
        <w:t xml:space="preserve">מעמיק </w:t>
      </w:r>
      <w:bookmarkStart w:id="45700" w:name="_ETM_Q103_561549"/>
      <w:bookmarkEnd w:id="45700"/>
      <w:r>
        <w:rPr>
          <w:rtl/>
        </w:rPr>
        <w:t xml:space="preserve">את </w:t>
      </w:r>
      <w:bookmarkStart w:id="45701" w:name="_ETM_Q103_561670"/>
      <w:bookmarkEnd w:id="45701"/>
      <w:r>
        <w:rPr>
          <w:rtl/>
        </w:rPr>
        <w:t xml:space="preserve">הפערים </w:t>
      </w:r>
      <w:bookmarkStart w:id="45702" w:name="_ETM_Q103_562119"/>
      <w:bookmarkEnd w:id="45702"/>
      <w:r>
        <w:rPr>
          <w:rtl/>
        </w:rPr>
        <w:t>הכלכליים</w:t>
      </w:r>
      <w:r>
        <w:rPr>
          <w:rFonts w:hint="cs"/>
          <w:rtl/>
        </w:rPr>
        <w:t>,</w:t>
      </w:r>
      <w:r>
        <w:rPr>
          <w:rtl/>
        </w:rPr>
        <w:t xml:space="preserve"> </w:t>
      </w:r>
      <w:bookmarkStart w:id="45703" w:name="_ETM_Q103_562659"/>
      <w:bookmarkEnd w:id="45703"/>
      <w:r>
        <w:rPr>
          <w:rtl/>
        </w:rPr>
        <w:t xml:space="preserve">פוגע </w:t>
      </w:r>
      <w:bookmarkStart w:id="45704" w:name="_ETM_Q103_563020"/>
      <w:bookmarkEnd w:id="45704"/>
      <w:r>
        <w:rPr>
          <w:rFonts w:hint="cs"/>
          <w:rtl/>
        </w:rPr>
        <w:t>ברווחת</w:t>
      </w:r>
      <w:r>
        <w:rPr>
          <w:rtl/>
        </w:rPr>
        <w:t xml:space="preserve"> </w:t>
      </w:r>
      <w:bookmarkStart w:id="45705" w:name="_ETM_Q103_564159"/>
      <w:bookmarkStart w:id="45706" w:name="_ETM_Q103_564310"/>
      <w:bookmarkStart w:id="45707" w:name="_ETM_Q103_562672"/>
      <w:bookmarkEnd w:id="45705"/>
      <w:bookmarkEnd w:id="45706"/>
      <w:bookmarkEnd w:id="45707"/>
      <w:r>
        <w:rPr>
          <w:rtl/>
        </w:rPr>
        <w:t xml:space="preserve">התושבים </w:t>
      </w:r>
      <w:bookmarkStart w:id="45708" w:name="_ETM_Q103_565399"/>
      <w:bookmarkEnd w:id="45708"/>
      <w:r>
        <w:rPr>
          <w:rtl/>
        </w:rPr>
        <w:t>ומ</w:t>
      </w:r>
      <w:bookmarkStart w:id="45709" w:name="_ETM_Q103_565639"/>
      <w:bookmarkEnd w:id="45709"/>
      <w:r>
        <w:rPr>
          <w:rtl/>
        </w:rPr>
        <w:t xml:space="preserve">שעבד </w:t>
      </w:r>
      <w:bookmarkStart w:id="45710" w:name="_ETM_Q103_566119"/>
      <w:bookmarkEnd w:id="45710"/>
      <w:r>
        <w:rPr>
          <w:rtl/>
        </w:rPr>
        <w:t xml:space="preserve">את </w:t>
      </w:r>
      <w:bookmarkStart w:id="45711" w:name="_ETM_Q103_566240"/>
      <w:bookmarkEnd w:id="45711"/>
      <w:r>
        <w:rPr>
          <w:rtl/>
        </w:rPr>
        <w:t>מ</w:t>
      </w:r>
      <w:bookmarkStart w:id="45712" w:name="_ETM_Q103_566479"/>
      <w:bookmarkEnd w:id="45712"/>
      <w:r>
        <w:rPr>
          <w:rtl/>
        </w:rPr>
        <w:t xml:space="preserve">עמד </w:t>
      </w:r>
      <w:bookmarkStart w:id="45713" w:name="_ETM_Q103_566869"/>
      <w:bookmarkEnd w:id="45713"/>
      <w:r>
        <w:rPr>
          <w:rtl/>
        </w:rPr>
        <w:t xml:space="preserve">הביניים </w:t>
      </w:r>
      <w:bookmarkStart w:id="45714" w:name="_ETM_Q103_567289"/>
      <w:bookmarkEnd w:id="45714"/>
      <w:r>
        <w:rPr>
          <w:rtl/>
        </w:rPr>
        <w:t xml:space="preserve">לטובת </w:t>
      </w:r>
      <w:bookmarkStart w:id="45715" w:name="_ETM_Q103_567679"/>
      <w:bookmarkEnd w:id="45715"/>
      <w:r>
        <w:rPr>
          <w:rtl/>
        </w:rPr>
        <w:t xml:space="preserve">סקטורים </w:t>
      </w:r>
      <w:bookmarkStart w:id="45716" w:name="_ETM_Q103_568219"/>
      <w:bookmarkEnd w:id="45716"/>
      <w:r>
        <w:rPr>
          <w:rtl/>
        </w:rPr>
        <w:t>מקורבים</w:t>
      </w:r>
      <w:r>
        <w:rPr>
          <w:rFonts w:hint="cs"/>
          <w:rtl/>
        </w:rPr>
        <w:t>.</w:t>
      </w:r>
      <w:r>
        <w:rPr>
          <w:rtl/>
        </w:rPr>
        <w:t xml:space="preserve"> </w:t>
      </w:r>
      <w:bookmarkStart w:id="45717" w:name="_ETM_Q103_569509"/>
      <w:bookmarkEnd w:id="45717"/>
      <w:r>
        <w:rPr>
          <w:rtl/>
        </w:rPr>
        <w:t xml:space="preserve">במקביל </w:t>
      </w:r>
      <w:bookmarkStart w:id="45718" w:name="_ETM_Q103_570259"/>
      <w:bookmarkEnd w:id="45718"/>
      <w:r>
        <w:rPr>
          <w:rtl/>
        </w:rPr>
        <w:t xml:space="preserve">לחלוקה </w:t>
      </w:r>
      <w:bookmarkStart w:id="45719" w:name="_ETM_Q103_570740"/>
      <w:bookmarkEnd w:id="45719"/>
      <w:r>
        <w:rPr>
          <w:rtl/>
        </w:rPr>
        <w:t xml:space="preserve">הפוליטית </w:t>
      </w:r>
      <w:bookmarkStart w:id="45720" w:name="_ETM_Q103_571249"/>
      <w:bookmarkEnd w:id="45720"/>
      <w:r>
        <w:rPr>
          <w:rtl/>
        </w:rPr>
        <w:t xml:space="preserve">חסרת </w:t>
      </w:r>
      <w:bookmarkStart w:id="45721" w:name="_ETM_Q103_571670"/>
      <w:bookmarkEnd w:id="45721"/>
      <w:r>
        <w:rPr>
          <w:rtl/>
        </w:rPr>
        <w:t xml:space="preserve">האחריות </w:t>
      </w:r>
      <w:bookmarkStart w:id="45722" w:name="_ETM_Q103_572060"/>
      <w:bookmarkEnd w:id="45722"/>
      <w:r>
        <w:rPr>
          <w:rtl/>
        </w:rPr>
        <w:t xml:space="preserve">של </w:t>
      </w:r>
      <w:bookmarkStart w:id="45723" w:name="_ETM_Q103_572149"/>
      <w:bookmarkEnd w:id="45723"/>
      <w:r>
        <w:rPr>
          <w:rtl/>
        </w:rPr>
        <w:t>התקציב</w:t>
      </w:r>
      <w:r>
        <w:rPr>
          <w:rFonts w:hint="cs"/>
          <w:rtl/>
        </w:rPr>
        <w:t>,</w:t>
      </w:r>
      <w:r>
        <w:rPr>
          <w:rtl/>
        </w:rPr>
        <w:t xml:space="preserve"> </w:t>
      </w:r>
      <w:bookmarkStart w:id="45724" w:name="_ETM_Q103_572990"/>
      <w:bookmarkEnd w:id="45724"/>
      <w:r>
        <w:rPr>
          <w:rtl/>
        </w:rPr>
        <w:t xml:space="preserve">אנחנו </w:t>
      </w:r>
      <w:bookmarkStart w:id="45725" w:name="_ETM_Q103_573440"/>
      <w:bookmarkEnd w:id="45725"/>
      <w:r>
        <w:rPr>
          <w:rtl/>
        </w:rPr>
        <w:t xml:space="preserve">רואים </w:t>
      </w:r>
      <w:bookmarkStart w:id="45726" w:name="_ETM_Q103_573830"/>
      <w:bookmarkEnd w:id="45726"/>
      <w:r>
        <w:rPr>
          <w:rtl/>
        </w:rPr>
        <w:t xml:space="preserve">התרחבות </w:t>
      </w:r>
      <w:bookmarkStart w:id="45727" w:name="_ETM_Q103_574400"/>
      <w:bookmarkEnd w:id="45727"/>
      <w:r>
        <w:rPr>
          <w:rtl/>
        </w:rPr>
        <w:t xml:space="preserve">מסוכנת </w:t>
      </w:r>
      <w:bookmarkStart w:id="45728" w:name="_ETM_Q103_574910"/>
      <w:bookmarkEnd w:id="45728"/>
      <w:r>
        <w:rPr>
          <w:rtl/>
        </w:rPr>
        <w:t xml:space="preserve">של </w:t>
      </w:r>
      <w:bookmarkStart w:id="45729" w:name="_ETM_Q103_575060"/>
      <w:bookmarkEnd w:id="45729"/>
      <w:r>
        <w:rPr>
          <w:rtl/>
        </w:rPr>
        <w:t xml:space="preserve">הגירעון </w:t>
      </w:r>
      <w:bookmarkStart w:id="45730" w:name="_ETM_Q103_575570"/>
      <w:bookmarkEnd w:id="45730"/>
      <w:r>
        <w:rPr>
          <w:rtl/>
        </w:rPr>
        <w:t>התקציבי</w:t>
      </w:r>
      <w:r>
        <w:rPr>
          <w:rFonts w:hint="cs"/>
          <w:rtl/>
        </w:rPr>
        <w:t>,</w:t>
      </w:r>
      <w:r>
        <w:rPr>
          <w:rtl/>
        </w:rPr>
        <w:t xml:space="preserve"> </w:t>
      </w:r>
      <w:bookmarkStart w:id="45731" w:name="_ETM_Q103_576760"/>
      <w:bookmarkEnd w:id="45731"/>
      <w:r>
        <w:rPr>
          <w:rtl/>
        </w:rPr>
        <w:t xml:space="preserve">גירעון </w:t>
      </w:r>
      <w:bookmarkStart w:id="45732" w:name="_ETM_Q103_577480"/>
      <w:bookmarkEnd w:id="45732"/>
      <w:r>
        <w:rPr>
          <w:rtl/>
        </w:rPr>
        <w:t xml:space="preserve">שתחילה </w:t>
      </w:r>
      <w:bookmarkStart w:id="45733" w:name="_ETM_Q103_578020"/>
      <w:bookmarkEnd w:id="45733"/>
      <w:r>
        <w:rPr>
          <w:rtl/>
        </w:rPr>
        <w:t xml:space="preserve">סמוטריץ' </w:t>
      </w:r>
      <w:bookmarkStart w:id="45734" w:name="_ETM_Q103_578500"/>
      <w:bookmarkEnd w:id="45734"/>
      <w:r>
        <w:rPr>
          <w:rtl/>
        </w:rPr>
        <w:t xml:space="preserve">הבטיח </w:t>
      </w:r>
      <w:bookmarkStart w:id="45735" w:name="_ETM_Q103_578890"/>
      <w:bookmarkEnd w:id="45735"/>
      <w:r>
        <w:rPr>
          <w:rtl/>
        </w:rPr>
        <w:t xml:space="preserve">שלא </w:t>
      </w:r>
      <w:bookmarkStart w:id="45736" w:name="_ETM_Q103_579160"/>
      <w:bookmarkEnd w:id="45736"/>
      <w:r>
        <w:rPr>
          <w:rtl/>
        </w:rPr>
        <w:t xml:space="preserve">יהיה </w:t>
      </w:r>
      <w:bookmarkStart w:id="45737" w:name="_ETM_Q103_579310"/>
      <w:bookmarkEnd w:id="45737"/>
      <w:r>
        <w:rPr>
          <w:rtl/>
        </w:rPr>
        <w:t xml:space="preserve">גבוה </w:t>
      </w:r>
      <w:bookmarkStart w:id="45738" w:name="_ETM_Q103_579670"/>
      <w:bookmarkEnd w:id="45738"/>
      <w:r>
        <w:rPr>
          <w:rtl/>
        </w:rPr>
        <w:t>מ-4%</w:t>
      </w:r>
      <w:bookmarkStart w:id="45739" w:name="_ETM_Q103_580900"/>
      <w:bookmarkEnd w:id="45739"/>
      <w:r>
        <w:rPr>
          <w:rFonts w:hint="cs"/>
          <w:rtl/>
        </w:rPr>
        <w:t xml:space="preserve"> </w:t>
      </w:r>
      <w:bookmarkStart w:id="45740" w:name="_ETM_Q103_574982"/>
      <w:bookmarkEnd w:id="45740"/>
      <w:r>
        <w:rPr>
          <w:rFonts w:hint="cs"/>
          <w:rtl/>
        </w:rPr>
        <w:t>ו</w:t>
      </w:r>
      <w:r>
        <w:rPr>
          <w:rtl/>
        </w:rPr>
        <w:t xml:space="preserve">זינק </w:t>
      </w:r>
      <w:bookmarkStart w:id="45741" w:name="_ETM_Q103_581320"/>
      <w:bookmarkEnd w:id="45741"/>
      <w:r>
        <w:rPr>
          <w:rtl/>
        </w:rPr>
        <w:t>ל-4.7%</w:t>
      </w:r>
      <w:r>
        <w:rPr>
          <w:rFonts w:hint="cs"/>
          <w:rtl/>
        </w:rPr>
        <w:t>, עם אפשרות</w:t>
      </w:r>
      <w:bookmarkStart w:id="45742" w:name="_ETM_Q103_583882"/>
      <w:bookmarkEnd w:id="45742"/>
      <w:r>
        <w:rPr>
          <w:rtl/>
        </w:rPr>
        <w:t xml:space="preserve"> </w:t>
      </w:r>
      <w:bookmarkStart w:id="45743" w:name="_ETM_Q103_583389"/>
      <w:bookmarkStart w:id="45744" w:name="_ETM_Q103_583899"/>
      <w:bookmarkEnd w:id="45743"/>
      <w:bookmarkEnd w:id="45744"/>
      <w:r>
        <w:rPr>
          <w:rtl/>
        </w:rPr>
        <w:t xml:space="preserve"> </w:t>
      </w:r>
      <w:bookmarkStart w:id="45745" w:name="_ETM_Q103_584349"/>
      <w:bookmarkEnd w:id="45745"/>
      <w:r>
        <w:rPr>
          <w:rtl/>
        </w:rPr>
        <w:t xml:space="preserve">לגדול </w:t>
      </w:r>
      <w:bookmarkStart w:id="45746" w:name="_ETM_Q103_584709"/>
      <w:bookmarkEnd w:id="45746"/>
      <w:r>
        <w:rPr>
          <w:rtl/>
        </w:rPr>
        <w:t>ל-4.9%</w:t>
      </w:r>
      <w:bookmarkStart w:id="45747" w:name="_ETM_Q103_586589"/>
      <w:bookmarkEnd w:id="45747"/>
      <w:r>
        <w:rPr>
          <w:rFonts w:hint="cs"/>
          <w:rtl/>
        </w:rPr>
        <w:t xml:space="preserve"> </w:t>
      </w:r>
      <w:bookmarkStart w:id="45748" w:name="_ETM_Q103_587010"/>
      <w:bookmarkEnd w:id="45748"/>
      <w:r>
        <w:rPr>
          <w:rFonts w:hint="eastAsia"/>
          <w:rtl/>
        </w:rPr>
        <w:t xml:space="preserve">– </w:t>
      </w:r>
      <w:r>
        <w:rPr>
          <w:rtl/>
        </w:rPr>
        <w:t xml:space="preserve">גידול </w:t>
      </w:r>
      <w:bookmarkStart w:id="45749" w:name="_ETM_Q103_587339"/>
      <w:bookmarkEnd w:id="45749"/>
      <w:r>
        <w:rPr>
          <w:rtl/>
        </w:rPr>
        <w:t xml:space="preserve">של </w:t>
      </w:r>
      <w:bookmarkStart w:id="45750" w:name="_ETM_Q103_587460"/>
      <w:bookmarkEnd w:id="45750"/>
      <w:r>
        <w:rPr>
          <w:rFonts w:hint="cs"/>
          <w:rtl/>
        </w:rPr>
        <w:t xml:space="preserve">כמעט </w:t>
      </w:r>
      <w:r>
        <w:rPr>
          <w:rtl/>
        </w:rPr>
        <w:t xml:space="preserve">יותר </w:t>
      </w:r>
      <w:bookmarkStart w:id="45751" w:name="_ETM_Q103_587700"/>
      <w:bookmarkEnd w:id="45751"/>
      <w:r>
        <w:rPr>
          <w:rtl/>
        </w:rPr>
        <w:t>מ-25%</w:t>
      </w:r>
      <w:bookmarkStart w:id="45752" w:name="_ETM_Q103_589200"/>
      <w:bookmarkStart w:id="45753" w:name="_ETM_Q103_588719"/>
      <w:bookmarkEnd w:id="45752"/>
      <w:bookmarkEnd w:id="45753"/>
      <w:r>
        <w:rPr>
          <w:rFonts w:hint="cs"/>
          <w:rtl/>
        </w:rPr>
        <w:t xml:space="preserve"> </w:t>
      </w:r>
      <w:r>
        <w:rPr>
          <w:rtl/>
        </w:rPr>
        <w:t>בסוף</w:t>
      </w:r>
      <w:r>
        <w:rPr>
          <w:rFonts w:hint="cs"/>
          <w:rtl/>
        </w:rPr>
        <w:t>.</w:t>
      </w:r>
      <w:r>
        <w:rPr>
          <w:rtl/>
        </w:rPr>
        <w:t xml:space="preserve"> </w:t>
      </w:r>
      <w:bookmarkStart w:id="45754" w:name="_ETM_Q103_590220"/>
      <w:bookmarkEnd w:id="45754"/>
      <w:r>
        <w:rPr>
          <w:rtl/>
        </w:rPr>
        <w:t xml:space="preserve">זה </w:t>
      </w:r>
      <w:bookmarkStart w:id="45755" w:name="_ETM_Q103_590400"/>
      <w:bookmarkEnd w:id="45755"/>
      <w:r>
        <w:rPr>
          <w:rtl/>
        </w:rPr>
        <w:t xml:space="preserve">נשמע </w:t>
      </w:r>
      <w:bookmarkStart w:id="45756" w:name="_ETM_Q103_590760"/>
      <w:bookmarkEnd w:id="45756"/>
      <w:r>
        <w:rPr>
          <w:rtl/>
        </w:rPr>
        <w:t xml:space="preserve">לכם </w:t>
      </w:r>
      <w:bookmarkStart w:id="45757" w:name="_ETM_Q103_591000"/>
      <w:bookmarkEnd w:id="45757"/>
      <w:r>
        <w:rPr>
          <w:rtl/>
        </w:rPr>
        <w:t xml:space="preserve">אולי </w:t>
      </w:r>
      <w:bookmarkStart w:id="45758" w:name="_ETM_Q103_591240"/>
      <w:bookmarkEnd w:id="45758"/>
      <w:r>
        <w:rPr>
          <w:rFonts w:hint="cs"/>
          <w:rtl/>
        </w:rPr>
        <w:t>0.5%</w:t>
      </w:r>
      <w:r>
        <w:rPr>
          <w:rtl/>
        </w:rPr>
        <w:t xml:space="preserve"> </w:t>
      </w:r>
      <w:bookmarkStart w:id="45759" w:name="_ETM_Q103_591839"/>
      <w:bookmarkEnd w:id="45759"/>
      <w:r>
        <w:rPr>
          <w:rtl/>
        </w:rPr>
        <w:t xml:space="preserve">לפה </w:t>
      </w:r>
      <w:bookmarkStart w:id="45760" w:name="_ETM_Q103_592170"/>
      <w:bookmarkEnd w:id="45760"/>
      <w:r>
        <w:rPr>
          <w:rFonts w:hint="cs"/>
          <w:rtl/>
        </w:rPr>
        <w:t xml:space="preserve">או </w:t>
      </w:r>
      <w:r>
        <w:rPr>
          <w:rtl/>
        </w:rPr>
        <w:t>לשם</w:t>
      </w:r>
      <w:r>
        <w:rPr>
          <w:rFonts w:hint="cs"/>
          <w:rtl/>
        </w:rPr>
        <w:t>,</w:t>
      </w:r>
      <w:r>
        <w:rPr>
          <w:rtl/>
        </w:rPr>
        <w:t xml:space="preserve"> </w:t>
      </w:r>
      <w:bookmarkStart w:id="45761" w:name="_ETM_Q103_592979"/>
      <w:bookmarkEnd w:id="45761"/>
      <w:r>
        <w:rPr>
          <w:rtl/>
        </w:rPr>
        <w:t xml:space="preserve">אבל </w:t>
      </w:r>
      <w:bookmarkStart w:id="45762" w:name="_ETM_Q103_593250"/>
      <w:bookmarkEnd w:id="45762"/>
      <w:r>
        <w:rPr>
          <w:rtl/>
        </w:rPr>
        <w:t xml:space="preserve">מדובר </w:t>
      </w:r>
      <w:bookmarkStart w:id="45763" w:name="_ETM_Q103_593880"/>
      <w:bookmarkEnd w:id="45763"/>
      <w:r>
        <w:rPr>
          <w:rtl/>
        </w:rPr>
        <w:t xml:space="preserve">בעשרות </w:t>
      </w:r>
      <w:bookmarkStart w:id="45764" w:name="_ETM_Q103_594630"/>
      <w:bookmarkEnd w:id="45764"/>
      <w:r>
        <w:rPr>
          <w:rtl/>
        </w:rPr>
        <w:t>מיליארדים</w:t>
      </w:r>
      <w:r>
        <w:rPr>
          <w:rFonts w:hint="cs"/>
          <w:rtl/>
        </w:rPr>
        <w:t>,</w:t>
      </w:r>
      <w:r>
        <w:rPr>
          <w:rtl/>
        </w:rPr>
        <w:t xml:space="preserve"> </w:t>
      </w:r>
      <w:bookmarkStart w:id="45765" w:name="_ETM_Q103_595800"/>
      <w:bookmarkEnd w:id="45765"/>
      <w:r>
        <w:rPr>
          <w:rtl/>
        </w:rPr>
        <w:t xml:space="preserve">עשרות </w:t>
      </w:r>
      <w:bookmarkStart w:id="45766" w:name="_ETM_Q103_596339"/>
      <w:bookmarkEnd w:id="45766"/>
      <w:r>
        <w:rPr>
          <w:rtl/>
        </w:rPr>
        <w:t>מיליארדים</w:t>
      </w:r>
      <w:r>
        <w:rPr>
          <w:rFonts w:hint="cs"/>
          <w:rtl/>
        </w:rPr>
        <w:t>.</w:t>
      </w:r>
      <w:r>
        <w:rPr>
          <w:rtl/>
        </w:rPr>
        <w:t xml:space="preserve"> </w:t>
      </w:r>
      <w:bookmarkStart w:id="45767" w:name="_ETM_Q103_598169"/>
      <w:bookmarkStart w:id="45768" w:name="_ETM_Q103_602072"/>
      <w:bookmarkEnd w:id="45767"/>
      <w:bookmarkEnd w:id="45768"/>
      <w:r>
        <w:rPr>
          <w:rtl/>
        </w:rPr>
        <w:t xml:space="preserve">המשמעות </w:t>
      </w:r>
      <w:bookmarkStart w:id="45769" w:name="_ETM_Q103_598859"/>
      <w:bookmarkEnd w:id="45769"/>
      <w:r>
        <w:rPr>
          <w:rtl/>
        </w:rPr>
        <w:t xml:space="preserve">המיידית </w:t>
      </w:r>
      <w:bookmarkStart w:id="45770" w:name="_ETM_Q103_599369"/>
      <w:bookmarkEnd w:id="45770"/>
      <w:r>
        <w:rPr>
          <w:rtl/>
        </w:rPr>
        <w:t xml:space="preserve">של </w:t>
      </w:r>
      <w:bookmarkStart w:id="45771" w:name="_ETM_Q103_599520"/>
      <w:bookmarkEnd w:id="45771"/>
      <w:r w:rsidR="00C3770A">
        <w:rPr>
          <w:rFonts w:hint="cs"/>
          <w:rtl/>
        </w:rPr>
        <w:t>זה</w:t>
      </w:r>
      <w:r>
        <w:rPr>
          <w:rtl/>
        </w:rPr>
        <w:t xml:space="preserve"> </w:t>
      </w:r>
      <w:bookmarkStart w:id="45772" w:name="_ETM_Q103_600209"/>
      <w:bookmarkEnd w:id="45772"/>
      <w:r>
        <w:rPr>
          <w:rtl/>
        </w:rPr>
        <w:t xml:space="preserve">היא </w:t>
      </w:r>
      <w:bookmarkStart w:id="45773" w:name="_ETM_Q103_600359"/>
      <w:bookmarkEnd w:id="45773"/>
      <w:r>
        <w:rPr>
          <w:rtl/>
        </w:rPr>
        <w:t xml:space="preserve">הורדת </w:t>
      </w:r>
      <w:bookmarkStart w:id="45774" w:name="_ETM_Q103_600839"/>
      <w:bookmarkEnd w:id="45774"/>
      <w:r>
        <w:rPr>
          <w:rtl/>
        </w:rPr>
        <w:t xml:space="preserve">דירוג </w:t>
      </w:r>
      <w:bookmarkStart w:id="45775" w:name="_ETM_Q103_601139"/>
      <w:bookmarkEnd w:id="45775"/>
      <w:r>
        <w:rPr>
          <w:rtl/>
        </w:rPr>
        <w:t xml:space="preserve">האשראי </w:t>
      </w:r>
      <w:bookmarkStart w:id="45776" w:name="_ETM_Q103_601499"/>
      <w:bookmarkEnd w:id="45776"/>
      <w:r>
        <w:rPr>
          <w:rtl/>
        </w:rPr>
        <w:t xml:space="preserve">של </w:t>
      </w:r>
      <w:bookmarkStart w:id="45777" w:name="_ETM_Q103_601649"/>
      <w:bookmarkEnd w:id="45777"/>
      <w:r>
        <w:rPr>
          <w:rtl/>
        </w:rPr>
        <w:t>ישראל</w:t>
      </w:r>
      <w:r>
        <w:rPr>
          <w:rFonts w:hint="cs"/>
          <w:rtl/>
        </w:rPr>
        <w:t>,</w:t>
      </w:r>
      <w:r>
        <w:rPr>
          <w:rtl/>
        </w:rPr>
        <w:t xml:space="preserve"> </w:t>
      </w:r>
      <w:bookmarkStart w:id="45778" w:name="_ETM_Q103_603049"/>
      <w:bookmarkEnd w:id="45778"/>
      <w:r>
        <w:rPr>
          <w:rtl/>
        </w:rPr>
        <w:t xml:space="preserve">ריבית </w:t>
      </w:r>
      <w:bookmarkStart w:id="45779" w:name="_ETM_Q103_603529"/>
      <w:bookmarkEnd w:id="45779"/>
      <w:r>
        <w:rPr>
          <w:rtl/>
        </w:rPr>
        <w:t xml:space="preserve">גבוהה </w:t>
      </w:r>
      <w:bookmarkStart w:id="45780" w:name="_ETM_Q103_603860"/>
      <w:bookmarkEnd w:id="45780"/>
      <w:r>
        <w:rPr>
          <w:rtl/>
        </w:rPr>
        <w:t xml:space="preserve">יותר </w:t>
      </w:r>
      <w:bookmarkStart w:id="45781" w:name="_ETM_Q103_604159"/>
      <w:bookmarkEnd w:id="45781"/>
      <w:r>
        <w:rPr>
          <w:rtl/>
        </w:rPr>
        <w:t xml:space="preserve">על </w:t>
      </w:r>
      <w:bookmarkStart w:id="45782" w:name="_ETM_Q103_604279"/>
      <w:bookmarkEnd w:id="45782"/>
      <w:r>
        <w:rPr>
          <w:rtl/>
        </w:rPr>
        <w:t xml:space="preserve">החוב </w:t>
      </w:r>
      <w:bookmarkStart w:id="45783" w:name="_ETM_Q103_604549"/>
      <w:bookmarkEnd w:id="45783"/>
      <w:r>
        <w:rPr>
          <w:rtl/>
        </w:rPr>
        <w:t>הלאומי</w:t>
      </w:r>
      <w:r>
        <w:rPr>
          <w:rFonts w:hint="cs"/>
          <w:rtl/>
        </w:rPr>
        <w:t>,</w:t>
      </w:r>
      <w:r>
        <w:rPr>
          <w:rtl/>
        </w:rPr>
        <w:t xml:space="preserve"> </w:t>
      </w:r>
      <w:bookmarkStart w:id="45784" w:name="_ETM_Q103_604909"/>
      <w:bookmarkEnd w:id="45784"/>
      <w:r>
        <w:rPr>
          <w:rFonts w:hint="cs"/>
          <w:rtl/>
        </w:rPr>
        <w:t>ו</w:t>
      </w:r>
      <w:r>
        <w:rPr>
          <w:rtl/>
        </w:rPr>
        <w:t xml:space="preserve">כבר </w:t>
      </w:r>
      <w:bookmarkStart w:id="45785" w:name="_ETM_Q103_605479"/>
      <w:bookmarkEnd w:id="45785"/>
      <w:r>
        <w:rPr>
          <w:rtl/>
        </w:rPr>
        <w:t xml:space="preserve">בתקציב </w:t>
      </w:r>
      <w:bookmarkStart w:id="45786" w:name="_ETM_Q103_605960"/>
      <w:bookmarkEnd w:id="45786"/>
      <w:r>
        <w:rPr>
          <w:rFonts w:hint="cs"/>
          <w:rtl/>
        </w:rPr>
        <w:t>2025</w:t>
      </w:r>
      <w:bookmarkStart w:id="45787" w:name="_ETM_Q103_603701"/>
      <w:bookmarkEnd w:id="45787"/>
      <w:r>
        <w:rPr>
          <w:rtl/>
        </w:rPr>
        <w:t xml:space="preserve"> </w:t>
      </w:r>
      <w:bookmarkStart w:id="45788" w:name="_ETM_Q103_607369"/>
      <w:bookmarkEnd w:id="45788"/>
      <w:r>
        <w:rPr>
          <w:rtl/>
        </w:rPr>
        <w:t xml:space="preserve">אנחנו </w:t>
      </w:r>
      <w:bookmarkStart w:id="45789" w:name="_ETM_Q103_607700"/>
      <w:bookmarkEnd w:id="45789"/>
      <w:r>
        <w:rPr>
          <w:rtl/>
        </w:rPr>
        <w:t xml:space="preserve">נשלם </w:t>
      </w:r>
      <w:bookmarkStart w:id="45790" w:name="_ETM_Q103_608240"/>
      <w:bookmarkEnd w:id="45790"/>
      <w:r>
        <w:rPr>
          <w:rtl/>
        </w:rPr>
        <w:t>–</w:t>
      </w:r>
      <w:r>
        <w:rPr>
          <w:rFonts w:hint="cs"/>
          <w:rtl/>
        </w:rPr>
        <w:t xml:space="preserve"> </w:t>
      </w:r>
      <w:r>
        <w:rPr>
          <w:rtl/>
        </w:rPr>
        <w:t xml:space="preserve">תקשיבו </w:t>
      </w:r>
      <w:bookmarkStart w:id="45791" w:name="_ETM_Q103_608660"/>
      <w:bookmarkEnd w:id="45791"/>
      <w:r>
        <w:rPr>
          <w:rtl/>
        </w:rPr>
        <w:t xml:space="preserve">טוב </w:t>
      </w:r>
      <w:bookmarkStart w:id="45792" w:name="_ETM_Q103_608810"/>
      <w:bookmarkEnd w:id="45792"/>
      <w:r>
        <w:rPr>
          <w:rtl/>
        </w:rPr>
        <w:t>למספר</w:t>
      </w:r>
      <w:r>
        <w:rPr>
          <w:rFonts w:hint="cs"/>
          <w:rtl/>
        </w:rPr>
        <w:t>,</w:t>
      </w:r>
      <w:r>
        <w:rPr>
          <w:rtl/>
        </w:rPr>
        <w:t xml:space="preserve"> </w:t>
      </w:r>
      <w:bookmarkStart w:id="45793" w:name="_ETM_Q103_609350"/>
      <w:bookmarkEnd w:id="45793"/>
      <w:r>
        <w:rPr>
          <w:rtl/>
        </w:rPr>
        <w:t xml:space="preserve">אדוני </w:t>
      </w:r>
      <w:bookmarkStart w:id="45794" w:name="_ETM_Q103_609620"/>
      <w:bookmarkEnd w:id="45794"/>
      <w:r>
        <w:rPr>
          <w:rtl/>
        </w:rPr>
        <w:t>היושב-ראש</w:t>
      </w:r>
      <w:r>
        <w:rPr>
          <w:rFonts w:hint="cs"/>
          <w:rtl/>
        </w:rPr>
        <w:t xml:space="preserve"> </w:t>
      </w:r>
      <w:r>
        <w:rPr>
          <w:rtl/>
        </w:rPr>
        <w:t>–</w:t>
      </w:r>
      <w:bookmarkStart w:id="45795" w:name="_ETM_Q103_609152"/>
      <w:bookmarkStart w:id="45796" w:name="_ETM_Q103_606602"/>
      <w:bookmarkEnd w:id="45795"/>
      <w:bookmarkEnd w:id="45796"/>
      <w:r>
        <w:rPr>
          <w:rtl/>
        </w:rPr>
        <w:t xml:space="preserve"> </w:t>
      </w:r>
      <w:bookmarkStart w:id="45797" w:name="_ETM_Q103_610790"/>
      <w:bookmarkEnd w:id="45797"/>
      <w:r>
        <w:rPr>
          <w:rtl/>
        </w:rPr>
        <w:t xml:space="preserve">75.7 </w:t>
      </w:r>
      <w:bookmarkStart w:id="45798" w:name="_ETM_Q103_613400"/>
      <w:bookmarkEnd w:id="45798"/>
      <w:r>
        <w:rPr>
          <w:rtl/>
        </w:rPr>
        <w:t xml:space="preserve">מיליארד </w:t>
      </w:r>
      <w:bookmarkStart w:id="45799" w:name="_ETM_Q103_614000"/>
      <w:bookmarkEnd w:id="45799"/>
      <w:r>
        <w:rPr>
          <w:rtl/>
        </w:rPr>
        <w:t>שקל</w:t>
      </w:r>
      <w:r>
        <w:rPr>
          <w:rFonts w:hint="cs"/>
          <w:rtl/>
        </w:rPr>
        <w:t>ים</w:t>
      </w:r>
      <w:r>
        <w:rPr>
          <w:rtl/>
        </w:rPr>
        <w:t xml:space="preserve"> </w:t>
      </w:r>
      <w:bookmarkStart w:id="45800" w:name="_ETM_Q103_614480"/>
      <w:bookmarkEnd w:id="45800"/>
      <w:r>
        <w:rPr>
          <w:rtl/>
        </w:rPr>
        <w:t xml:space="preserve">על </w:t>
      </w:r>
      <w:bookmarkStart w:id="45801" w:name="_ETM_Q103_614569"/>
      <w:bookmarkEnd w:id="45801"/>
      <w:r>
        <w:rPr>
          <w:rFonts w:hint="cs"/>
          <w:rtl/>
        </w:rPr>
        <w:t>החזרי חוב.</w:t>
      </w:r>
      <w:bookmarkStart w:id="45802" w:name="_ETM_Q103_612321"/>
      <w:bookmarkEnd w:id="45802"/>
      <w:r>
        <w:rPr>
          <w:rtl/>
        </w:rPr>
        <w:t xml:space="preserve"> </w:t>
      </w:r>
      <w:bookmarkStart w:id="45803" w:name="_ETM_Q103_615989"/>
      <w:bookmarkEnd w:id="45803"/>
      <w:r>
        <w:rPr>
          <w:rtl/>
        </w:rPr>
        <w:t xml:space="preserve">75 </w:t>
      </w:r>
      <w:bookmarkStart w:id="45804" w:name="_ETM_Q103_617370"/>
      <w:bookmarkEnd w:id="45804"/>
      <w:r>
        <w:rPr>
          <w:rtl/>
        </w:rPr>
        <w:t xml:space="preserve">מיליארד </w:t>
      </w:r>
      <w:bookmarkStart w:id="45805" w:name="_ETM_Q103_617969"/>
      <w:bookmarkEnd w:id="45805"/>
      <w:r>
        <w:rPr>
          <w:rtl/>
        </w:rPr>
        <w:t>שקל</w:t>
      </w:r>
      <w:r>
        <w:rPr>
          <w:rFonts w:hint="cs"/>
          <w:rtl/>
        </w:rPr>
        <w:t>ים על</w:t>
      </w:r>
      <w:bookmarkStart w:id="45806" w:name="_ETM_Q103_615260"/>
      <w:bookmarkEnd w:id="45806"/>
      <w:r>
        <w:rPr>
          <w:rFonts w:hint="cs"/>
          <w:rtl/>
        </w:rPr>
        <w:t xml:space="preserve"> החזרי </w:t>
      </w:r>
      <w:bookmarkStart w:id="45807" w:name="_ETM_Q103_619180"/>
      <w:bookmarkStart w:id="45808" w:name="_ETM_Q103_619390"/>
      <w:bookmarkStart w:id="45809" w:name="_ETM_Q103_619570"/>
      <w:bookmarkEnd w:id="45807"/>
      <w:bookmarkEnd w:id="45808"/>
      <w:bookmarkEnd w:id="45809"/>
      <w:r>
        <w:rPr>
          <w:rtl/>
        </w:rPr>
        <w:t xml:space="preserve">חוב </w:t>
      </w:r>
      <w:bookmarkStart w:id="45810" w:name="_ETM_Q103_620020"/>
      <w:bookmarkEnd w:id="45810"/>
      <w:r>
        <w:rPr>
          <w:rtl/>
        </w:rPr>
        <w:t xml:space="preserve">אנחנו </w:t>
      </w:r>
      <w:bookmarkStart w:id="45811" w:name="_ETM_Q103_620260"/>
      <w:bookmarkEnd w:id="45811"/>
      <w:r>
        <w:rPr>
          <w:rtl/>
        </w:rPr>
        <w:t xml:space="preserve">נשלם </w:t>
      </w:r>
      <w:bookmarkStart w:id="45812" w:name="_ETM_Q103_620680"/>
      <w:bookmarkEnd w:id="45812"/>
      <w:r>
        <w:rPr>
          <w:rtl/>
        </w:rPr>
        <w:t xml:space="preserve">בשנה </w:t>
      </w:r>
      <w:bookmarkStart w:id="45813" w:name="_ETM_Q103_621010"/>
      <w:bookmarkEnd w:id="45813"/>
      <w:r>
        <w:rPr>
          <w:rtl/>
        </w:rPr>
        <w:t>הקרובה</w:t>
      </w:r>
      <w:bookmarkStart w:id="45814" w:name="_ETM_Q103_617401"/>
      <w:bookmarkEnd w:id="45814"/>
      <w:r>
        <w:rPr>
          <w:rFonts w:hint="cs"/>
          <w:rtl/>
        </w:rPr>
        <w:t>.</w:t>
      </w:r>
      <w:r>
        <w:rPr>
          <w:rtl/>
        </w:rPr>
        <w:t xml:space="preserve"> </w:t>
      </w:r>
      <w:bookmarkStart w:id="45815" w:name="_ETM_Q103_621970"/>
      <w:bookmarkEnd w:id="45815"/>
      <w:r>
        <w:rPr>
          <w:rtl/>
        </w:rPr>
        <w:t xml:space="preserve">זה </w:t>
      </w:r>
      <w:bookmarkStart w:id="45816" w:name="_ETM_Q103_622240"/>
      <w:bookmarkEnd w:id="45816"/>
      <w:r>
        <w:rPr>
          <w:rtl/>
        </w:rPr>
        <w:t xml:space="preserve">מה </w:t>
      </w:r>
      <w:bookmarkStart w:id="45817" w:name="_ETM_Q103_622360"/>
      <w:bookmarkEnd w:id="45817"/>
      <w:r>
        <w:rPr>
          <w:rtl/>
        </w:rPr>
        <w:t xml:space="preserve">שאזרחי </w:t>
      </w:r>
      <w:bookmarkStart w:id="45818" w:name="_ETM_Q103_622930"/>
      <w:bookmarkEnd w:id="45818"/>
      <w:r>
        <w:rPr>
          <w:rtl/>
        </w:rPr>
        <w:t xml:space="preserve">מדינת </w:t>
      </w:r>
      <w:bookmarkStart w:id="45819" w:name="_ETM_Q103_623410"/>
      <w:bookmarkEnd w:id="45819"/>
      <w:r>
        <w:rPr>
          <w:rtl/>
        </w:rPr>
        <w:t xml:space="preserve">ישראל </w:t>
      </w:r>
      <w:bookmarkStart w:id="45820" w:name="_ETM_Q103_623860"/>
      <w:bookmarkEnd w:id="45820"/>
      <w:r>
        <w:rPr>
          <w:rtl/>
        </w:rPr>
        <w:t>ישלמו</w:t>
      </w:r>
      <w:bookmarkStart w:id="45821" w:name="_ETM_Q103_625360"/>
      <w:bookmarkStart w:id="45822" w:name="_ETM_Q103_625540"/>
      <w:bookmarkStart w:id="45823" w:name="_ETM_Q103_624451"/>
      <w:bookmarkEnd w:id="45821"/>
      <w:bookmarkEnd w:id="45822"/>
      <w:bookmarkEnd w:id="45823"/>
      <w:r>
        <w:rPr>
          <w:rtl/>
        </w:rPr>
        <w:t xml:space="preserve"> </w:t>
      </w:r>
      <w:bookmarkStart w:id="45824" w:name="_ETM_Q103_626020"/>
      <w:bookmarkEnd w:id="45824"/>
      <w:r>
        <w:rPr>
          <w:rtl/>
        </w:rPr>
        <w:t xml:space="preserve">על </w:t>
      </w:r>
      <w:bookmarkStart w:id="45825" w:name="_ETM_Q103_626200"/>
      <w:bookmarkEnd w:id="45825"/>
      <w:r>
        <w:rPr>
          <w:rtl/>
        </w:rPr>
        <w:t xml:space="preserve">ההורדה </w:t>
      </w:r>
      <w:bookmarkStart w:id="45826" w:name="_ETM_Q103_626710"/>
      <w:bookmarkEnd w:id="45826"/>
      <w:r>
        <w:rPr>
          <w:rtl/>
        </w:rPr>
        <w:t xml:space="preserve">של </w:t>
      </w:r>
      <w:bookmarkStart w:id="45827" w:name="_ETM_Q103_626860"/>
      <w:bookmarkEnd w:id="45827"/>
      <w:r>
        <w:rPr>
          <w:rtl/>
        </w:rPr>
        <w:t xml:space="preserve">דירוג </w:t>
      </w:r>
      <w:bookmarkStart w:id="45828" w:name="_ETM_Q103_627430"/>
      <w:bookmarkEnd w:id="45828"/>
      <w:r>
        <w:rPr>
          <w:rtl/>
        </w:rPr>
        <w:t>האשראי</w:t>
      </w:r>
      <w:r>
        <w:rPr>
          <w:rFonts w:hint="cs"/>
          <w:rtl/>
        </w:rPr>
        <w:t>.</w:t>
      </w:r>
      <w:r>
        <w:rPr>
          <w:rtl/>
        </w:rPr>
        <w:t xml:space="preserve"> </w:t>
      </w:r>
      <w:bookmarkStart w:id="45829" w:name="_ETM_Q103_629069"/>
      <w:bookmarkEnd w:id="45829"/>
      <w:r>
        <w:rPr>
          <w:rtl/>
        </w:rPr>
        <w:t xml:space="preserve">והדבר </w:t>
      </w:r>
      <w:bookmarkStart w:id="45830" w:name="_ETM_Q103_629430"/>
      <w:bookmarkEnd w:id="45830"/>
      <w:r>
        <w:rPr>
          <w:rtl/>
        </w:rPr>
        <w:t xml:space="preserve">הזה </w:t>
      </w:r>
      <w:bookmarkStart w:id="45831" w:name="_ETM_Q103_629640"/>
      <w:bookmarkEnd w:id="45831"/>
      <w:r>
        <w:rPr>
          <w:rtl/>
        </w:rPr>
        <w:t xml:space="preserve">גם </w:t>
      </w:r>
      <w:bookmarkStart w:id="45832" w:name="_ETM_Q103_629819"/>
      <w:bookmarkEnd w:id="45832"/>
      <w:r>
        <w:rPr>
          <w:rtl/>
        </w:rPr>
        <w:t xml:space="preserve">פוגע </w:t>
      </w:r>
      <w:bookmarkStart w:id="45833" w:name="_ETM_Q103_630180"/>
      <w:bookmarkEnd w:id="45833"/>
      <w:r>
        <w:rPr>
          <w:rtl/>
        </w:rPr>
        <w:t xml:space="preserve">ישירות </w:t>
      </w:r>
      <w:bookmarkStart w:id="45834" w:name="_ETM_Q103_630840"/>
      <w:bookmarkEnd w:id="45834"/>
      <w:r>
        <w:rPr>
          <w:rtl/>
        </w:rPr>
        <w:t xml:space="preserve">במשק </w:t>
      </w:r>
      <w:bookmarkStart w:id="45835" w:name="_ETM_Q103_631530"/>
      <w:bookmarkEnd w:id="45835"/>
      <w:r>
        <w:rPr>
          <w:rtl/>
        </w:rPr>
        <w:t>הישראלי</w:t>
      </w:r>
      <w:r>
        <w:rPr>
          <w:rFonts w:hint="cs"/>
          <w:rtl/>
        </w:rPr>
        <w:t>,</w:t>
      </w:r>
      <w:r>
        <w:rPr>
          <w:rtl/>
        </w:rPr>
        <w:t xml:space="preserve"> </w:t>
      </w:r>
      <w:bookmarkStart w:id="45836" w:name="_ETM_Q103_632910"/>
      <w:bookmarkEnd w:id="45836"/>
      <w:r>
        <w:rPr>
          <w:rtl/>
        </w:rPr>
        <w:t xml:space="preserve">כי </w:t>
      </w:r>
      <w:bookmarkStart w:id="45837" w:name="_ETM_Q103_633090"/>
      <w:bookmarkEnd w:id="45837"/>
      <w:r>
        <w:rPr>
          <w:rtl/>
        </w:rPr>
        <w:t xml:space="preserve">בסוף </w:t>
      </w:r>
      <w:bookmarkStart w:id="45838" w:name="_ETM_Q103_633780"/>
      <w:bookmarkEnd w:id="45838"/>
      <w:r>
        <w:rPr>
          <w:rtl/>
        </w:rPr>
        <w:t xml:space="preserve">אתה </w:t>
      </w:r>
      <w:bookmarkStart w:id="45839" w:name="_ETM_Q103_634020"/>
      <w:bookmarkEnd w:id="45839"/>
      <w:r>
        <w:rPr>
          <w:rtl/>
        </w:rPr>
        <w:t xml:space="preserve">מעלה </w:t>
      </w:r>
      <w:bookmarkStart w:id="45840" w:name="_ETM_Q103_634260"/>
      <w:bookmarkEnd w:id="45840"/>
      <w:r>
        <w:rPr>
          <w:rtl/>
        </w:rPr>
        <w:t>מ</w:t>
      </w:r>
      <w:r>
        <w:rPr>
          <w:rFonts w:hint="cs"/>
          <w:rtl/>
        </w:rPr>
        <w:t>י</w:t>
      </w:r>
      <w:r>
        <w:rPr>
          <w:rtl/>
        </w:rPr>
        <w:t xml:space="preserve">סים </w:t>
      </w:r>
      <w:bookmarkStart w:id="45841" w:name="_ETM_Q103_634590"/>
      <w:bookmarkEnd w:id="45841"/>
      <w:r>
        <w:rPr>
          <w:rtl/>
        </w:rPr>
        <w:t xml:space="preserve">בגלל </w:t>
      </w:r>
      <w:bookmarkStart w:id="45842" w:name="_ETM_Q103_634860"/>
      <w:bookmarkEnd w:id="45842"/>
      <w:r>
        <w:rPr>
          <w:rtl/>
        </w:rPr>
        <w:t>זה</w:t>
      </w:r>
      <w:r>
        <w:rPr>
          <w:rFonts w:hint="cs"/>
          <w:rtl/>
        </w:rPr>
        <w:t>,</w:t>
      </w:r>
      <w:r>
        <w:rPr>
          <w:rtl/>
        </w:rPr>
        <w:t xml:space="preserve"> </w:t>
      </w:r>
      <w:bookmarkStart w:id="45843" w:name="_ETM_Q103_635610"/>
      <w:bookmarkEnd w:id="45843"/>
      <w:r>
        <w:rPr>
          <w:rtl/>
        </w:rPr>
        <w:t xml:space="preserve">אין </w:t>
      </w:r>
      <w:bookmarkStart w:id="45844" w:name="_ETM_Q103_635760"/>
      <w:bookmarkEnd w:id="45844"/>
      <w:r>
        <w:rPr>
          <w:rtl/>
        </w:rPr>
        <w:t xml:space="preserve">לך </w:t>
      </w:r>
      <w:bookmarkStart w:id="45845" w:name="_ETM_Q103_635940"/>
      <w:bookmarkEnd w:id="45845"/>
      <w:r>
        <w:rPr>
          <w:rtl/>
        </w:rPr>
        <w:t>ברירה</w:t>
      </w:r>
      <w:r>
        <w:rPr>
          <w:rFonts w:hint="cs"/>
          <w:rtl/>
        </w:rPr>
        <w:t>,</w:t>
      </w:r>
      <w:r>
        <w:rPr>
          <w:rtl/>
        </w:rPr>
        <w:t xml:space="preserve"> </w:t>
      </w:r>
      <w:bookmarkStart w:id="45846" w:name="_ETM_Q103_636790"/>
      <w:bookmarkEnd w:id="45846"/>
      <w:r>
        <w:rPr>
          <w:rtl/>
        </w:rPr>
        <w:t xml:space="preserve">והאזרחים </w:t>
      </w:r>
      <w:bookmarkStart w:id="45847" w:name="_ETM_Q103_637540"/>
      <w:bookmarkEnd w:id="45847"/>
      <w:r>
        <w:rPr>
          <w:rtl/>
        </w:rPr>
        <w:t xml:space="preserve">צריכים </w:t>
      </w:r>
      <w:bookmarkStart w:id="45848" w:name="_ETM_Q103_637779"/>
      <w:bookmarkEnd w:id="45848"/>
      <w:r>
        <w:rPr>
          <w:rtl/>
        </w:rPr>
        <w:t xml:space="preserve">לשלם </w:t>
      </w:r>
      <w:bookmarkStart w:id="45849" w:name="_ETM_Q103_638109"/>
      <w:bookmarkEnd w:id="45849"/>
      <w:r>
        <w:rPr>
          <w:rtl/>
        </w:rPr>
        <w:t xml:space="preserve">יותר </w:t>
      </w:r>
      <w:bookmarkStart w:id="45850" w:name="_ETM_Q103_638349"/>
      <w:bookmarkEnd w:id="45850"/>
      <w:r>
        <w:rPr>
          <w:rtl/>
        </w:rPr>
        <w:t xml:space="preserve">כסף </w:t>
      </w:r>
      <w:bookmarkStart w:id="45851" w:name="_ETM_Q103_638709"/>
      <w:bookmarkEnd w:id="45851"/>
      <w:r>
        <w:rPr>
          <w:rtl/>
        </w:rPr>
        <w:t xml:space="preserve">על </w:t>
      </w:r>
      <w:bookmarkStart w:id="45852" w:name="_ETM_Q103_638829"/>
      <w:bookmarkEnd w:id="45852"/>
      <w:r>
        <w:rPr>
          <w:rtl/>
        </w:rPr>
        <w:t xml:space="preserve">כל </w:t>
      </w:r>
      <w:bookmarkStart w:id="45853" w:name="_ETM_Q103_639010"/>
      <w:bookmarkEnd w:id="45853"/>
      <w:r>
        <w:rPr>
          <w:rtl/>
        </w:rPr>
        <w:t>מוצר</w:t>
      </w:r>
      <w:r>
        <w:rPr>
          <w:rFonts w:hint="cs"/>
          <w:rtl/>
        </w:rPr>
        <w:t>.</w:t>
      </w:r>
      <w:r>
        <w:rPr>
          <w:rtl/>
        </w:rPr>
        <w:t xml:space="preserve"> </w:t>
      </w:r>
      <w:bookmarkStart w:id="45854" w:name="_ETM_Q103_639850"/>
      <w:bookmarkEnd w:id="45854"/>
      <w:r>
        <w:rPr>
          <w:rtl/>
        </w:rPr>
        <w:t xml:space="preserve">וזה </w:t>
      </w:r>
      <w:bookmarkStart w:id="45855" w:name="_ETM_Q103_640180"/>
      <w:bookmarkEnd w:id="45855"/>
      <w:r>
        <w:rPr>
          <w:rtl/>
        </w:rPr>
        <w:t>הגלגל</w:t>
      </w:r>
      <w:r>
        <w:rPr>
          <w:rFonts w:hint="cs"/>
          <w:rtl/>
        </w:rPr>
        <w:t>, הגלגל</w:t>
      </w:r>
      <w:bookmarkStart w:id="45856" w:name="_ETM_Q103_637322"/>
      <w:bookmarkEnd w:id="45856"/>
      <w:r>
        <w:rPr>
          <w:rtl/>
        </w:rPr>
        <w:t xml:space="preserve"> </w:t>
      </w:r>
      <w:bookmarkStart w:id="45857" w:name="_ETM_Q103_641080"/>
      <w:bookmarkEnd w:id="45857"/>
      <w:r>
        <w:rPr>
          <w:rtl/>
        </w:rPr>
        <w:t xml:space="preserve">הזה </w:t>
      </w:r>
      <w:bookmarkStart w:id="45858" w:name="_ETM_Q103_641260"/>
      <w:bookmarkEnd w:id="45858"/>
      <w:r>
        <w:rPr>
          <w:rtl/>
        </w:rPr>
        <w:t xml:space="preserve">פשוט </w:t>
      </w:r>
      <w:bookmarkStart w:id="45859" w:name="_ETM_Q103_641560"/>
      <w:bookmarkEnd w:id="45859"/>
      <w:r>
        <w:rPr>
          <w:rtl/>
        </w:rPr>
        <w:t xml:space="preserve">לא </w:t>
      </w:r>
      <w:bookmarkStart w:id="45860" w:name="_ETM_Q103_641680"/>
      <w:bookmarkEnd w:id="45860"/>
      <w:r>
        <w:rPr>
          <w:rtl/>
        </w:rPr>
        <w:t>נעצר</w:t>
      </w:r>
      <w:r>
        <w:rPr>
          <w:rFonts w:hint="cs"/>
          <w:rtl/>
        </w:rPr>
        <w:t>.</w:t>
      </w:r>
      <w:r>
        <w:rPr>
          <w:rtl/>
        </w:rPr>
        <w:t xml:space="preserve"> </w:t>
      </w:r>
      <w:bookmarkStart w:id="45861" w:name="_ETM_Q103_643140"/>
      <w:bookmarkEnd w:id="45861"/>
    </w:p>
    <w:p w:rsidR="00EA1761" w:rsidRDefault="00EA1761" w:rsidP="00897AE0">
      <w:pPr>
        <w:pStyle w:val="KeepWithNext"/>
        <w:rPr>
          <w:rtl/>
        </w:rPr>
      </w:pPr>
    </w:p>
    <w:p w:rsidR="00EA1761" w:rsidRDefault="00EA1761" w:rsidP="00897AE0">
      <w:pPr>
        <w:pStyle w:val="KeepWithNext"/>
        <w:rPr>
          <w:rtl/>
        </w:rPr>
      </w:pPr>
      <w:r>
        <w:rPr>
          <w:rtl/>
        </w:rPr>
        <w:t>א</w:t>
      </w:r>
      <w:r>
        <w:rPr>
          <w:rFonts w:hint="cs"/>
          <w:rtl/>
        </w:rPr>
        <w:t>ו</w:t>
      </w:r>
      <w:r>
        <w:rPr>
          <w:rtl/>
        </w:rPr>
        <w:t xml:space="preserve">מנם </w:t>
      </w:r>
      <w:bookmarkStart w:id="45862" w:name="_ETM_Q103_643530"/>
      <w:bookmarkEnd w:id="45862"/>
      <w:r>
        <w:rPr>
          <w:rtl/>
        </w:rPr>
        <w:t xml:space="preserve">אנחנו </w:t>
      </w:r>
      <w:bookmarkStart w:id="45863" w:name="_ETM_Q103_643800"/>
      <w:bookmarkEnd w:id="45863"/>
      <w:r>
        <w:rPr>
          <w:rtl/>
        </w:rPr>
        <w:t>במלחמה</w:t>
      </w:r>
      <w:r>
        <w:rPr>
          <w:rFonts w:hint="cs"/>
          <w:rtl/>
        </w:rPr>
        <w:t>,</w:t>
      </w:r>
      <w:r>
        <w:rPr>
          <w:rtl/>
        </w:rPr>
        <w:t xml:space="preserve"> </w:t>
      </w:r>
      <w:bookmarkStart w:id="45864" w:name="_ETM_Q103_644340"/>
      <w:bookmarkEnd w:id="45864"/>
      <w:r>
        <w:rPr>
          <w:rtl/>
        </w:rPr>
        <w:t xml:space="preserve">וצריך </w:t>
      </w:r>
      <w:bookmarkStart w:id="45865" w:name="_ETM_Q103_644760"/>
      <w:bookmarkEnd w:id="45865"/>
      <w:r>
        <w:rPr>
          <w:rtl/>
        </w:rPr>
        <w:t xml:space="preserve">להיות </w:t>
      </w:r>
      <w:bookmarkStart w:id="45866" w:name="_ETM_Q103_645830"/>
      <w:bookmarkEnd w:id="45866"/>
      <w:r>
        <w:rPr>
          <w:rtl/>
        </w:rPr>
        <w:t>אמיתי</w:t>
      </w:r>
      <w:bookmarkStart w:id="45867" w:name="_ETM_Q103_647372"/>
      <w:bookmarkEnd w:id="45867"/>
      <w:r>
        <w:rPr>
          <w:rFonts w:hint="cs"/>
          <w:rtl/>
        </w:rPr>
        <w:t>,</w:t>
      </w:r>
      <w:r>
        <w:rPr>
          <w:rtl/>
        </w:rPr>
        <w:t xml:space="preserve"> </w:t>
      </w:r>
      <w:bookmarkStart w:id="45868" w:name="_ETM_Q103_646840"/>
      <w:bookmarkEnd w:id="45868"/>
      <w:r>
        <w:rPr>
          <w:rtl/>
        </w:rPr>
        <w:t xml:space="preserve">והעלויות </w:t>
      </w:r>
      <w:bookmarkStart w:id="45869" w:name="_ETM_Q103_647470"/>
      <w:bookmarkEnd w:id="45869"/>
      <w:r>
        <w:rPr>
          <w:rtl/>
        </w:rPr>
        <w:t>עולות</w:t>
      </w:r>
      <w:r>
        <w:rPr>
          <w:rFonts w:hint="cs"/>
          <w:rtl/>
        </w:rPr>
        <w:t>,</w:t>
      </w:r>
      <w:r>
        <w:rPr>
          <w:rtl/>
        </w:rPr>
        <w:t xml:space="preserve"> </w:t>
      </w:r>
      <w:bookmarkStart w:id="45870" w:name="_ETM_Q103_648890"/>
      <w:bookmarkEnd w:id="45870"/>
      <w:r>
        <w:rPr>
          <w:rtl/>
        </w:rPr>
        <w:t xml:space="preserve">אבל </w:t>
      </w:r>
      <w:bookmarkStart w:id="45871" w:name="_ETM_Q103_649280"/>
      <w:bookmarkEnd w:id="45871"/>
      <w:r>
        <w:rPr>
          <w:rtl/>
        </w:rPr>
        <w:t xml:space="preserve">האמת </w:t>
      </w:r>
      <w:bookmarkStart w:id="45872" w:name="_ETM_Q103_649640"/>
      <w:bookmarkEnd w:id="45872"/>
      <w:r>
        <w:rPr>
          <w:rtl/>
        </w:rPr>
        <w:t xml:space="preserve">היא </w:t>
      </w:r>
      <w:bookmarkStart w:id="45873" w:name="_ETM_Q103_650510"/>
      <w:bookmarkEnd w:id="45873"/>
      <w:r>
        <w:rPr>
          <w:rtl/>
        </w:rPr>
        <w:t xml:space="preserve">שאין </w:t>
      </w:r>
      <w:bookmarkStart w:id="45874" w:name="_ETM_Q103_650780"/>
      <w:bookmarkEnd w:id="45874"/>
      <w:r>
        <w:rPr>
          <w:rtl/>
        </w:rPr>
        <w:t xml:space="preserve">לכם </w:t>
      </w:r>
      <w:bookmarkStart w:id="45875" w:name="_ETM_Q103_650989"/>
      <w:bookmarkEnd w:id="45875"/>
      <w:r>
        <w:rPr>
          <w:rtl/>
        </w:rPr>
        <w:t>תירוצים</w:t>
      </w:r>
      <w:r>
        <w:rPr>
          <w:rFonts w:hint="cs"/>
          <w:rtl/>
        </w:rPr>
        <w:t>.</w:t>
      </w:r>
      <w:r>
        <w:rPr>
          <w:rtl/>
        </w:rPr>
        <w:t xml:space="preserve"> </w:t>
      </w:r>
      <w:bookmarkStart w:id="45876" w:name="_ETM_Q103_651590"/>
      <w:bookmarkEnd w:id="45876"/>
      <w:r>
        <w:rPr>
          <w:rtl/>
        </w:rPr>
        <w:t xml:space="preserve">במקום </w:t>
      </w:r>
      <w:bookmarkStart w:id="45877" w:name="_ETM_Q103_652040"/>
      <w:bookmarkEnd w:id="45877"/>
      <w:r>
        <w:rPr>
          <w:rtl/>
        </w:rPr>
        <w:t xml:space="preserve">להשקיע </w:t>
      </w:r>
      <w:bookmarkStart w:id="45878" w:name="_ETM_Q103_652430"/>
      <w:bookmarkEnd w:id="45878"/>
      <w:r>
        <w:rPr>
          <w:rtl/>
        </w:rPr>
        <w:t xml:space="preserve">את </w:t>
      </w:r>
      <w:bookmarkStart w:id="45879" w:name="_ETM_Q103_652519"/>
      <w:bookmarkEnd w:id="45879"/>
      <w:r>
        <w:rPr>
          <w:rtl/>
        </w:rPr>
        <w:t xml:space="preserve">הכספים </w:t>
      </w:r>
      <w:bookmarkStart w:id="45880" w:name="_ETM_Q103_653000"/>
      <w:bookmarkEnd w:id="45880"/>
      <w:r>
        <w:rPr>
          <w:rtl/>
        </w:rPr>
        <w:t xml:space="preserve">בהורדת </w:t>
      </w:r>
      <w:bookmarkStart w:id="45881" w:name="_ETM_Q103_653540"/>
      <w:bookmarkEnd w:id="45881"/>
      <w:r>
        <w:rPr>
          <w:rtl/>
        </w:rPr>
        <w:t xml:space="preserve">יוקר </w:t>
      </w:r>
      <w:bookmarkStart w:id="45882" w:name="_ETM_Q103_653870"/>
      <w:bookmarkEnd w:id="45882"/>
      <w:r>
        <w:rPr>
          <w:rtl/>
        </w:rPr>
        <w:t>המחיה</w:t>
      </w:r>
      <w:r>
        <w:rPr>
          <w:rFonts w:hint="cs"/>
          <w:rtl/>
        </w:rPr>
        <w:t>,</w:t>
      </w:r>
      <w:r>
        <w:rPr>
          <w:rtl/>
        </w:rPr>
        <w:t xml:space="preserve"> </w:t>
      </w:r>
      <w:bookmarkStart w:id="45883" w:name="_ETM_Q103_655200"/>
      <w:bookmarkEnd w:id="45883"/>
      <w:r>
        <w:rPr>
          <w:rFonts w:hint="cs"/>
          <w:rtl/>
        </w:rPr>
        <w:t>ב</w:t>
      </w:r>
      <w:r>
        <w:rPr>
          <w:rtl/>
        </w:rPr>
        <w:t xml:space="preserve">דיור </w:t>
      </w:r>
      <w:bookmarkStart w:id="45884" w:name="_ETM_Q103_655620"/>
      <w:bookmarkEnd w:id="45884"/>
      <w:r>
        <w:rPr>
          <w:rtl/>
        </w:rPr>
        <w:t>בר</w:t>
      </w:r>
      <w:bookmarkStart w:id="45885" w:name="_ETM_Q103_656069"/>
      <w:bookmarkEnd w:id="45885"/>
      <w:r>
        <w:rPr>
          <w:rFonts w:hint="cs"/>
          <w:rtl/>
        </w:rPr>
        <w:t>-</w:t>
      </w:r>
      <w:r>
        <w:rPr>
          <w:rtl/>
        </w:rPr>
        <w:t>השגה</w:t>
      </w:r>
      <w:r>
        <w:rPr>
          <w:rFonts w:hint="cs"/>
          <w:rtl/>
        </w:rPr>
        <w:t>,</w:t>
      </w:r>
      <w:r>
        <w:rPr>
          <w:rtl/>
        </w:rPr>
        <w:t xml:space="preserve"> </w:t>
      </w:r>
      <w:bookmarkStart w:id="45886" w:name="_ETM_Q103_656909"/>
      <w:bookmarkEnd w:id="45886"/>
      <w:r>
        <w:rPr>
          <w:rFonts w:hint="cs"/>
          <w:rtl/>
        </w:rPr>
        <w:t>ב</w:t>
      </w:r>
      <w:r>
        <w:rPr>
          <w:rtl/>
        </w:rPr>
        <w:t xml:space="preserve">שיפור </w:t>
      </w:r>
      <w:bookmarkStart w:id="45887" w:name="_ETM_Q103_657360"/>
      <w:bookmarkEnd w:id="45887"/>
      <w:r>
        <w:rPr>
          <w:rtl/>
        </w:rPr>
        <w:t xml:space="preserve">מערכת </w:t>
      </w:r>
      <w:bookmarkStart w:id="45888" w:name="_ETM_Q103_657720"/>
      <w:bookmarkEnd w:id="45888"/>
      <w:r>
        <w:rPr>
          <w:rtl/>
        </w:rPr>
        <w:t xml:space="preserve">הבריאות </w:t>
      </w:r>
      <w:bookmarkStart w:id="45889" w:name="_ETM_Q103_658049"/>
      <w:bookmarkEnd w:id="45889"/>
      <w:r>
        <w:rPr>
          <w:rtl/>
        </w:rPr>
        <w:t>והחינוך</w:t>
      </w:r>
      <w:r>
        <w:rPr>
          <w:rFonts w:hint="cs"/>
          <w:rtl/>
        </w:rPr>
        <w:t>,</w:t>
      </w:r>
      <w:r>
        <w:rPr>
          <w:rtl/>
        </w:rPr>
        <w:t xml:space="preserve"> </w:t>
      </w:r>
      <w:bookmarkStart w:id="45890" w:name="_ETM_Q103_658980"/>
      <w:bookmarkEnd w:id="45890"/>
      <w:r>
        <w:rPr>
          <w:rtl/>
        </w:rPr>
        <w:t xml:space="preserve">הממשלה </w:t>
      </w:r>
      <w:bookmarkStart w:id="45891" w:name="_ETM_Q103_659610"/>
      <w:bookmarkEnd w:id="45891"/>
      <w:r>
        <w:rPr>
          <w:rtl/>
        </w:rPr>
        <w:t xml:space="preserve">הזאת </w:t>
      </w:r>
      <w:bookmarkStart w:id="45892" w:name="_ETM_Q103_660810"/>
      <w:bookmarkEnd w:id="45892"/>
      <w:r>
        <w:rPr>
          <w:rtl/>
        </w:rPr>
        <w:t xml:space="preserve">בחרה </w:t>
      </w:r>
      <w:bookmarkStart w:id="45893" w:name="_ETM_Q103_661260"/>
      <w:bookmarkEnd w:id="45893"/>
      <w:r>
        <w:rPr>
          <w:rtl/>
        </w:rPr>
        <w:t xml:space="preserve">להמשיך </w:t>
      </w:r>
      <w:bookmarkStart w:id="45894" w:name="_ETM_Q103_661709"/>
      <w:bookmarkEnd w:id="45894"/>
      <w:r>
        <w:rPr>
          <w:rtl/>
        </w:rPr>
        <w:t xml:space="preserve">במדיניות </w:t>
      </w:r>
      <w:bookmarkStart w:id="45895" w:name="_ETM_Q103_662129"/>
      <w:bookmarkEnd w:id="45895"/>
      <w:r>
        <w:rPr>
          <w:rtl/>
        </w:rPr>
        <w:t xml:space="preserve">של </w:t>
      </w:r>
      <w:bookmarkStart w:id="45896" w:name="_ETM_Q103_662219"/>
      <w:bookmarkEnd w:id="45896"/>
      <w:r>
        <w:rPr>
          <w:rtl/>
        </w:rPr>
        <w:t xml:space="preserve">חלוקת </w:t>
      </w:r>
      <w:bookmarkStart w:id="45897" w:name="_ETM_Q103_662609"/>
      <w:bookmarkEnd w:id="45897"/>
      <w:r>
        <w:rPr>
          <w:rtl/>
        </w:rPr>
        <w:t xml:space="preserve">כספים </w:t>
      </w:r>
      <w:bookmarkStart w:id="45898" w:name="_ETM_Q103_663030"/>
      <w:bookmarkEnd w:id="45898"/>
      <w:r>
        <w:rPr>
          <w:rtl/>
        </w:rPr>
        <w:t xml:space="preserve">קואליציוניים </w:t>
      </w:r>
      <w:bookmarkStart w:id="45899" w:name="_ETM_Q103_664170"/>
      <w:bookmarkEnd w:id="45899"/>
      <w:r>
        <w:rPr>
          <w:rtl/>
        </w:rPr>
        <w:t xml:space="preserve">חסרת </w:t>
      </w:r>
      <w:bookmarkStart w:id="45900" w:name="_ETM_Q103_664859"/>
      <w:bookmarkEnd w:id="45900"/>
      <w:r>
        <w:rPr>
          <w:rtl/>
        </w:rPr>
        <w:t xml:space="preserve">רסן </w:t>
      </w:r>
      <w:bookmarkStart w:id="45901" w:name="_ETM_Q103_665659"/>
      <w:bookmarkEnd w:id="45901"/>
      <w:r>
        <w:rPr>
          <w:rtl/>
        </w:rPr>
        <w:t xml:space="preserve">למגזרים </w:t>
      </w:r>
      <w:bookmarkStart w:id="45902" w:name="_ETM_Q103_666439"/>
      <w:bookmarkEnd w:id="45902"/>
      <w:r>
        <w:rPr>
          <w:rtl/>
        </w:rPr>
        <w:t>מצומצמים</w:t>
      </w:r>
      <w:r>
        <w:rPr>
          <w:rFonts w:hint="cs"/>
          <w:rtl/>
        </w:rPr>
        <w:t>,</w:t>
      </w:r>
      <w:r>
        <w:rPr>
          <w:rtl/>
        </w:rPr>
        <w:t xml:space="preserve"> </w:t>
      </w:r>
      <w:bookmarkStart w:id="45903" w:name="_ETM_Q103_667900"/>
      <w:bookmarkEnd w:id="45903"/>
      <w:r>
        <w:rPr>
          <w:rtl/>
        </w:rPr>
        <w:t xml:space="preserve">בלי </w:t>
      </w:r>
      <w:bookmarkStart w:id="45904" w:name="_ETM_Q103_668109"/>
      <w:bookmarkEnd w:id="45904"/>
      <w:r>
        <w:rPr>
          <w:rtl/>
        </w:rPr>
        <w:t>למצמץ</w:t>
      </w:r>
      <w:r>
        <w:rPr>
          <w:rFonts w:hint="cs"/>
          <w:rtl/>
        </w:rPr>
        <w:t>,</w:t>
      </w:r>
      <w:r>
        <w:rPr>
          <w:rtl/>
        </w:rPr>
        <w:t xml:space="preserve"> </w:t>
      </w:r>
      <w:bookmarkStart w:id="45905" w:name="_ETM_Q103_669989"/>
      <w:bookmarkEnd w:id="45905"/>
      <w:r>
        <w:rPr>
          <w:rtl/>
        </w:rPr>
        <w:t xml:space="preserve">תוך </w:t>
      </w:r>
      <w:bookmarkStart w:id="45906" w:name="_ETM_Q103_670349"/>
      <w:bookmarkEnd w:id="45906"/>
      <w:r>
        <w:rPr>
          <w:rtl/>
        </w:rPr>
        <w:t xml:space="preserve">התעלמות </w:t>
      </w:r>
      <w:bookmarkStart w:id="45907" w:name="_ETM_Q103_670739"/>
      <w:bookmarkEnd w:id="45907"/>
      <w:r>
        <w:rPr>
          <w:rtl/>
        </w:rPr>
        <w:t xml:space="preserve">גסה </w:t>
      </w:r>
      <w:bookmarkStart w:id="45908" w:name="_ETM_Q103_671099"/>
      <w:bookmarkEnd w:id="45908"/>
      <w:r>
        <w:rPr>
          <w:rtl/>
        </w:rPr>
        <w:t xml:space="preserve">מצורכי </w:t>
      </w:r>
      <w:bookmarkStart w:id="45909" w:name="_ETM_Q103_671610"/>
      <w:bookmarkEnd w:id="45909"/>
      <w:r>
        <w:rPr>
          <w:rtl/>
        </w:rPr>
        <w:t xml:space="preserve">הרוב </w:t>
      </w:r>
      <w:bookmarkStart w:id="45910" w:name="_ETM_Q103_671969"/>
      <w:bookmarkEnd w:id="45910"/>
      <w:r>
        <w:rPr>
          <w:rtl/>
        </w:rPr>
        <w:t xml:space="preserve">המוחלט </w:t>
      </w:r>
      <w:bookmarkStart w:id="45911" w:name="_ETM_Q103_672360"/>
      <w:bookmarkEnd w:id="45911"/>
      <w:r>
        <w:rPr>
          <w:rtl/>
        </w:rPr>
        <w:t xml:space="preserve">של </w:t>
      </w:r>
      <w:bookmarkStart w:id="45912" w:name="_ETM_Q103_672510"/>
      <w:bookmarkEnd w:id="45912"/>
      <w:r>
        <w:rPr>
          <w:rtl/>
        </w:rPr>
        <w:t xml:space="preserve">אזרחי </w:t>
      </w:r>
      <w:bookmarkStart w:id="45913" w:name="_ETM_Q103_672870"/>
      <w:bookmarkEnd w:id="45913"/>
      <w:r>
        <w:rPr>
          <w:rtl/>
        </w:rPr>
        <w:t>ישראל</w:t>
      </w:r>
      <w:r>
        <w:rPr>
          <w:rFonts w:hint="cs"/>
          <w:rtl/>
        </w:rPr>
        <w:t>.</w:t>
      </w:r>
      <w:r>
        <w:rPr>
          <w:rtl/>
        </w:rPr>
        <w:t xml:space="preserve"> </w:t>
      </w:r>
      <w:bookmarkStart w:id="45914" w:name="_ETM_Q103_676549"/>
      <w:bookmarkEnd w:id="45914"/>
    </w:p>
    <w:p w:rsidR="00EA1761" w:rsidRDefault="00EA1761" w:rsidP="00897AE0">
      <w:pPr>
        <w:pStyle w:val="KeepWithNext"/>
        <w:rPr>
          <w:rtl/>
        </w:rPr>
      </w:pPr>
    </w:p>
    <w:p w:rsidR="00EA1761" w:rsidRDefault="00EA1761" w:rsidP="00897AE0">
      <w:pPr>
        <w:pStyle w:val="af6"/>
        <w:keepNext/>
        <w:rPr>
          <w:rtl/>
        </w:rPr>
      </w:pPr>
      <w:bookmarkStart w:id="45915" w:name="ET_yor_6598_18"/>
      <w:r w:rsidRPr="000C5BA2">
        <w:rPr>
          <w:rStyle w:val="TagStyle"/>
          <w:rtl/>
        </w:rPr>
        <w:t xml:space="preserve"> &lt;&lt; יור &gt;&gt; </w:t>
      </w:r>
      <w:r>
        <w:rPr>
          <w:rtl/>
        </w:rPr>
        <w:t>היו"ר משה סולומון:</w:t>
      </w:r>
      <w:r w:rsidRPr="000C5BA2">
        <w:rPr>
          <w:rStyle w:val="TagStyle"/>
          <w:rtl/>
        </w:rPr>
        <w:t xml:space="preserve"> &lt;&lt; יור &gt;&gt;</w:t>
      </w:r>
      <w:r>
        <w:rPr>
          <w:rtl/>
        </w:rPr>
        <w:t xml:space="preserve">   </w:t>
      </w:r>
      <w:bookmarkEnd w:id="45915"/>
    </w:p>
    <w:p w:rsidR="00EA1761" w:rsidRDefault="00EA1761" w:rsidP="00897AE0">
      <w:pPr>
        <w:pStyle w:val="KeepWithNext"/>
        <w:rPr>
          <w:rtl/>
        </w:rPr>
      </w:pPr>
    </w:p>
    <w:p w:rsidR="00EA1761" w:rsidRDefault="00EA1761" w:rsidP="00897AE0">
      <w:pPr>
        <w:rPr>
          <w:rtl/>
        </w:rPr>
      </w:pPr>
      <w:bookmarkStart w:id="45916" w:name="_ETM_Q103_674742"/>
      <w:bookmarkEnd w:id="45916"/>
      <w:r>
        <w:rPr>
          <w:rFonts w:hint="cs"/>
          <w:rtl/>
        </w:rPr>
        <w:t xml:space="preserve">לאן הולכים הכספים הקואליציוניים? לחינוך, לתרבות, למכינות </w:t>
      </w:r>
      <w:r>
        <w:rPr>
          <w:rFonts w:hint="eastAsia"/>
          <w:rtl/>
        </w:rPr>
        <w:t>–</w:t>
      </w:r>
      <w:r>
        <w:rPr>
          <w:rFonts w:hint="cs"/>
          <w:rtl/>
        </w:rPr>
        <w:t xml:space="preserve"> בדיוק </w:t>
      </w:r>
      <w:bookmarkStart w:id="45917" w:name="_ETM_Q103_689602"/>
      <w:bookmarkStart w:id="45918" w:name="_ETM_Q103_688501"/>
      <w:bookmarkEnd w:id="45917"/>
      <w:bookmarkEnd w:id="45918"/>
      <w:r>
        <w:rPr>
          <w:rFonts w:hint="cs"/>
          <w:rtl/>
        </w:rPr>
        <w:t>לדברים שדיברת עליהם בעצמך</w:t>
      </w:r>
      <w:bookmarkStart w:id="45919" w:name="_ETM_Q103_688492"/>
      <w:bookmarkEnd w:id="45919"/>
      <w:r>
        <w:rPr>
          <w:rFonts w:hint="cs"/>
          <w:rtl/>
        </w:rPr>
        <w:t>.</w:t>
      </w:r>
      <w:bookmarkStart w:id="45920" w:name="_ETM_Q103_685613"/>
      <w:bookmarkEnd w:id="45920"/>
      <w:r>
        <w:rPr>
          <w:rFonts w:hint="cs"/>
          <w:rtl/>
        </w:rPr>
        <w:t xml:space="preserve"> אתה צודק. למה יש כספים קואליציוניים?</w:t>
      </w:r>
      <w:bookmarkStart w:id="45921" w:name="_ETM_Q103_687796"/>
      <w:bookmarkEnd w:id="45921"/>
    </w:p>
    <w:p w:rsidR="00EA1761" w:rsidRDefault="00EA1761" w:rsidP="00897AE0">
      <w:pPr>
        <w:rPr>
          <w:rtl/>
        </w:rPr>
      </w:pPr>
    </w:p>
    <w:p w:rsidR="00EA1761" w:rsidRDefault="00EA1761" w:rsidP="00897AE0">
      <w:pPr>
        <w:pStyle w:val="-"/>
        <w:keepNext/>
        <w:rPr>
          <w:rtl/>
        </w:rPr>
      </w:pPr>
      <w:r w:rsidRPr="000C5BA2">
        <w:rPr>
          <w:rStyle w:val="TagStyle"/>
          <w:rtl/>
        </w:rPr>
        <w:t xml:space="preserve"> &lt;&lt; דובר_המשך &gt;&gt; </w:t>
      </w:r>
      <w:r>
        <w:rPr>
          <w:rtl/>
        </w:rPr>
        <w:t>סימון דוידסון (יש עתיד):</w:t>
      </w:r>
      <w:r w:rsidRPr="000C5BA2">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45922" w:name="_ETM_Q103_681870"/>
      <w:bookmarkStart w:id="45923" w:name="_ETM_Q103_676772"/>
      <w:bookmarkStart w:id="45924" w:name="_ETM_Q103_686260"/>
      <w:bookmarkStart w:id="45925" w:name="_ETM_Q103_681712"/>
      <w:bookmarkStart w:id="45926" w:name="_ETM_Q103_683553"/>
      <w:bookmarkEnd w:id="45922"/>
      <w:bookmarkEnd w:id="45923"/>
      <w:bookmarkEnd w:id="45924"/>
      <w:bookmarkEnd w:id="45925"/>
      <w:bookmarkEnd w:id="45926"/>
      <w:r>
        <w:rPr>
          <w:rFonts w:hint="cs"/>
          <w:rtl/>
        </w:rPr>
        <w:t>פשוט יש</w:t>
      </w:r>
      <w:r>
        <w:rPr>
          <w:rtl/>
        </w:rPr>
        <w:t xml:space="preserve"> </w:t>
      </w:r>
      <w:bookmarkStart w:id="45927" w:name="_ETM_Q103_692260"/>
      <w:bookmarkEnd w:id="45927"/>
      <w:r>
        <w:rPr>
          <w:rtl/>
        </w:rPr>
        <w:t xml:space="preserve">לי </w:t>
      </w:r>
      <w:bookmarkStart w:id="45928" w:name="_ETM_Q103_692379"/>
      <w:bookmarkEnd w:id="45928"/>
      <w:r>
        <w:rPr>
          <w:rtl/>
        </w:rPr>
        <w:t xml:space="preserve">עוד </w:t>
      </w:r>
      <w:bookmarkStart w:id="45929" w:name="_ETM_Q103_692500"/>
      <w:bookmarkStart w:id="45930" w:name="_ETM_Q103_692650"/>
      <w:bookmarkEnd w:id="45929"/>
      <w:bookmarkEnd w:id="45930"/>
      <w:r>
        <w:rPr>
          <w:rFonts w:hint="cs"/>
          <w:rtl/>
        </w:rPr>
        <w:t xml:space="preserve">שש </w:t>
      </w:r>
      <w:r>
        <w:rPr>
          <w:rtl/>
        </w:rPr>
        <w:t>דקות</w:t>
      </w:r>
      <w:r>
        <w:rPr>
          <w:rFonts w:hint="cs"/>
          <w:rtl/>
        </w:rPr>
        <w:t xml:space="preserve">, אבל אגיד לך רק </w:t>
      </w:r>
      <w:bookmarkStart w:id="45931" w:name="_ETM_Q103_689990"/>
      <w:bookmarkEnd w:id="45931"/>
      <w:r>
        <w:rPr>
          <w:rFonts w:hint="cs"/>
          <w:rtl/>
        </w:rPr>
        <w:t>במשפט.</w:t>
      </w:r>
    </w:p>
    <w:p w:rsidR="00EA1761" w:rsidRDefault="00EA1761" w:rsidP="00897AE0">
      <w:pPr>
        <w:rPr>
          <w:rtl/>
        </w:rPr>
      </w:pPr>
    </w:p>
    <w:p w:rsidR="00EA1761" w:rsidRDefault="00EA1761" w:rsidP="00897AE0">
      <w:pPr>
        <w:pStyle w:val="af6"/>
        <w:keepNext/>
        <w:rPr>
          <w:rtl/>
        </w:rPr>
      </w:pPr>
      <w:bookmarkStart w:id="45932" w:name="ET_yor_6598_20"/>
      <w:r w:rsidRPr="000C5BA2">
        <w:rPr>
          <w:rStyle w:val="TagStyle"/>
          <w:rtl/>
        </w:rPr>
        <w:t xml:space="preserve"> &lt;&lt; יור &gt;&gt; </w:t>
      </w:r>
      <w:r>
        <w:rPr>
          <w:rtl/>
        </w:rPr>
        <w:t>היו"ר משה סולומון:</w:t>
      </w:r>
      <w:r w:rsidRPr="000C5BA2">
        <w:rPr>
          <w:rStyle w:val="TagStyle"/>
          <w:rtl/>
        </w:rPr>
        <w:t xml:space="preserve"> &lt;&lt; יור &gt;&gt;</w:t>
      </w:r>
      <w:r>
        <w:rPr>
          <w:rtl/>
        </w:rPr>
        <w:t xml:space="preserve">   </w:t>
      </w:r>
      <w:bookmarkEnd w:id="45932"/>
    </w:p>
    <w:p w:rsidR="00EA1761" w:rsidRDefault="00EA1761" w:rsidP="00897AE0">
      <w:pPr>
        <w:pStyle w:val="KeepWithNext"/>
        <w:rPr>
          <w:rtl/>
        </w:rPr>
      </w:pPr>
    </w:p>
    <w:p w:rsidR="00EA1761" w:rsidRDefault="00EA1761" w:rsidP="00897AE0">
      <w:pPr>
        <w:rPr>
          <w:rtl/>
        </w:rPr>
      </w:pPr>
      <w:r>
        <w:rPr>
          <w:rFonts w:hint="cs"/>
          <w:rtl/>
        </w:rPr>
        <w:t>יש לך עוד הרבה דקות.</w:t>
      </w:r>
      <w:bookmarkStart w:id="45933" w:name="_ETM_Q103_693415"/>
      <w:bookmarkEnd w:id="45933"/>
    </w:p>
    <w:p w:rsidR="00EA1761" w:rsidRDefault="00EA1761" w:rsidP="00897AE0">
      <w:pPr>
        <w:rPr>
          <w:rtl/>
        </w:rPr>
      </w:pPr>
    </w:p>
    <w:p w:rsidR="00EA1761" w:rsidRDefault="00EA1761" w:rsidP="00897AE0">
      <w:pPr>
        <w:pStyle w:val="-"/>
        <w:keepNext/>
        <w:rPr>
          <w:rtl/>
        </w:rPr>
      </w:pPr>
      <w:r w:rsidRPr="000C5BA2">
        <w:rPr>
          <w:rStyle w:val="TagStyle"/>
          <w:rtl/>
        </w:rPr>
        <w:lastRenderedPageBreak/>
        <w:t xml:space="preserve"> &lt;&lt; דובר_המשך &gt;&gt; </w:t>
      </w:r>
      <w:r>
        <w:rPr>
          <w:rtl/>
        </w:rPr>
        <w:t>סימון דוידסון (יש עתיד):</w:t>
      </w:r>
      <w:r w:rsidRPr="000C5BA2">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45934" w:name="_ETM_Q103_692980"/>
      <w:bookmarkStart w:id="45935" w:name="_ETM_Q103_693340"/>
      <w:bookmarkStart w:id="45936" w:name="_ETM_Q103_688033"/>
      <w:bookmarkStart w:id="45937" w:name="_ETM_Q103_693489"/>
      <w:bookmarkStart w:id="45938" w:name="_ETM_Q103_693700"/>
      <w:bookmarkStart w:id="45939" w:name="_ETM_Q103_693879"/>
      <w:bookmarkStart w:id="45940" w:name="_ETM_Q103_694300"/>
      <w:bookmarkStart w:id="45941" w:name="_ETM_Q103_694540"/>
      <w:bookmarkStart w:id="45942" w:name="_ETM_Q103_690110"/>
      <w:bookmarkStart w:id="45943" w:name="_ETM_Q103_695390"/>
      <w:bookmarkEnd w:id="45934"/>
      <w:bookmarkEnd w:id="45935"/>
      <w:bookmarkEnd w:id="45936"/>
      <w:bookmarkEnd w:id="45937"/>
      <w:bookmarkEnd w:id="45938"/>
      <w:bookmarkEnd w:id="45939"/>
      <w:bookmarkEnd w:id="45940"/>
      <w:bookmarkEnd w:id="45941"/>
      <w:bookmarkEnd w:id="45942"/>
      <w:bookmarkEnd w:id="45943"/>
      <w:r>
        <w:rPr>
          <w:rtl/>
        </w:rPr>
        <w:t xml:space="preserve">אני </w:t>
      </w:r>
      <w:bookmarkStart w:id="45944" w:name="_ETM_Q103_695629"/>
      <w:bookmarkEnd w:id="45944"/>
      <w:r>
        <w:rPr>
          <w:rtl/>
        </w:rPr>
        <w:t xml:space="preserve">רוצה </w:t>
      </w:r>
      <w:bookmarkStart w:id="45945" w:name="_ETM_Q103_695809"/>
      <w:bookmarkEnd w:id="45945"/>
      <w:r>
        <w:rPr>
          <w:rtl/>
        </w:rPr>
        <w:t xml:space="preserve">להגיד </w:t>
      </w:r>
      <w:bookmarkStart w:id="45946" w:name="_ETM_Q103_696019"/>
      <w:bookmarkEnd w:id="45946"/>
      <w:r>
        <w:rPr>
          <w:rtl/>
        </w:rPr>
        <w:t xml:space="preserve">לך </w:t>
      </w:r>
      <w:bookmarkStart w:id="45947" w:name="_ETM_Q103_696170"/>
      <w:bookmarkEnd w:id="45947"/>
      <w:r>
        <w:rPr>
          <w:rtl/>
        </w:rPr>
        <w:t>משהו</w:t>
      </w:r>
      <w:bookmarkStart w:id="45948" w:name="_ETM_Q103_696470"/>
      <w:bookmarkEnd w:id="45948"/>
      <w:r>
        <w:rPr>
          <w:rFonts w:hint="cs"/>
          <w:rtl/>
        </w:rPr>
        <w:t xml:space="preserve">. </w:t>
      </w:r>
      <w:bookmarkStart w:id="45949" w:name="_ETM_Q103_696650"/>
      <w:bookmarkEnd w:id="45949"/>
      <w:r>
        <w:rPr>
          <w:rtl/>
        </w:rPr>
        <w:t xml:space="preserve">הייתי </w:t>
      </w:r>
      <w:bookmarkStart w:id="45950" w:name="_ETM_Q103_696920"/>
      <w:bookmarkEnd w:id="45950"/>
      <w:r>
        <w:rPr>
          <w:rtl/>
        </w:rPr>
        <w:t xml:space="preserve">בוועדת </w:t>
      </w:r>
      <w:bookmarkStart w:id="45951" w:name="_ETM_Q103_697370"/>
      <w:bookmarkEnd w:id="45951"/>
      <w:r>
        <w:rPr>
          <w:rFonts w:hint="cs"/>
          <w:rtl/>
        </w:rPr>
        <w:t>ה</w:t>
      </w:r>
      <w:r>
        <w:rPr>
          <w:rtl/>
        </w:rPr>
        <w:t>חינוך</w:t>
      </w:r>
      <w:r>
        <w:rPr>
          <w:rFonts w:hint="cs"/>
          <w:rtl/>
        </w:rPr>
        <w:t>,</w:t>
      </w:r>
      <w:bookmarkStart w:id="45952" w:name="_ETM_Q103_693803"/>
      <w:bookmarkEnd w:id="45952"/>
      <w:r>
        <w:rPr>
          <w:rtl/>
        </w:rPr>
        <w:t xml:space="preserve"> </w:t>
      </w:r>
      <w:bookmarkStart w:id="45953" w:name="_ETM_Q103_697700"/>
      <w:bookmarkEnd w:id="45953"/>
      <w:r>
        <w:rPr>
          <w:rtl/>
        </w:rPr>
        <w:t xml:space="preserve">ראיתי </w:t>
      </w:r>
      <w:bookmarkStart w:id="45954" w:name="_ETM_Q103_697970"/>
      <w:bookmarkEnd w:id="45954"/>
      <w:r>
        <w:rPr>
          <w:rtl/>
        </w:rPr>
        <w:t xml:space="preserve">את </w:t>
      </w:r>
      <w:bookmarkStart w:id="45955" w:name="_ETM_Q103_698030"/>
      <w:bookmarkEnd w:id="45955"/>
      <w:r>
        <w:rPr>
          <w:rtl/>
        </w:rPr>
        <w:t xml:space="preserve">הכספים </w:t>
      </w:r>
      <w:bookmarkStart w:id="45956" w:name="_ETM_Q103_698360"/>
      <w:bookmarkEnd w:id="45956"/>
      <w:r>
        <w:rPr>
          <w:rtl/>
        </w:rPr>
        <w:t>הקואליציוניים</w:t>
      </w:r>
      <w:r>
        <w:rPr>
          <w:rFonts w:hint="cs"/>
          <w:rtl/>
        </w:rPr>
        <w:t>.</w:t>
      </w:r>
      <w:r>
        <w:rPr>
          <w:rtl/>
        </w:rPr>
        <w:t xml:space="preserve"> </w:t>
      </w:r>
      <w:bookmarkStart w:id="45957" w:name="_ETM_Q103_699319"/>
      <w:bookmarkEnd w:id="45957"/>
      <w:r>
        <w:rPr>
          <w:rtl/>
        </w:rPr>
        <w:t xml:space="preserve">למשל </w:t>
      </w:r>
      <w:bookmarkStart w:id="45958" w:name="_ETM_Q103_699709"/>
      <w:bookmarkEnd w:id="45958"/>
      <w:r>
        <w:rPr>
          <w:rtl/>
        </w:rPr>
        <w:t xml:space="preserve">כתוב </w:t>
      </w:r>
      <w:bookmarkStart w:id="45959" w:name="_ETM_Q103_699950"/>
      <w:bookmarkEnd w:id="45959"/>
      <w:r>
        <w:rPr>
          <w:rtl/>
        </w:rPr>
        <w:t xml:space="preserve">שם </w:t>
      </w:r>
      <w:bookmarkStart w:id="45960" w:name="_ETM_Q103_700129"/>
      <w:bookmarkEnd w:id="45960"/>
      <w:r w:rsidR="00C3770A">
        <w:rPr>
          <w:rFonts w:hint="cs"/>
          <w:rtl/>
        </w:rPr>
        <w:t>"</w:t>
      </w:r>
      <w:r>
        <w:rPr>
          <w:rtl/>
        </w:rPr>
        <w:t xml:space="preserve">ארגוני </w:t>
      </w:r>
      <w:bookmarkStart w:id="45961" w:name="_ETM_Q103_700489"/>
      <w:bookmarkEnd w:id="45961"/>
      <w:r>
        <w:rPr>
          <w:rtl/>
        </w:rPr>
        <w:t>נוער</w:t>
      </w:r>
      <w:r w:rsidR="00C3770A">
        <w:rPr>
          <w:rFonts w:hint="cs"/>
          <w:rtl/>
        </w:rPr>
        <w:t>"</w:t>
      </w:r>
      <w:r>
        <w:rPr>
          <w:rFonts w:hint="cs"/>
          <w:rtl/>
        </w:rPr>
        <w:t xml:space="preserve"> </w:t>
      </w:r>
      <w:r>
        <w:rPr>
          <w:rtl/>
        </w:rPr>
        <w:t xml:space="preserve">– </w:t>
      </w:r>
      <w:bookmarkStart w:id="45962" w:name="_ETM_Q103_700700"/>
      <w:bookmarkEnd w:id="45962"/>
      <w:r>
        <w:rPr>
          <w:rtl/>
        </w:rPr>
        <w:t>אמרתי</w:t>
      </w:r>
      <w:r>
        <w:rPr>
          <w:rFonts w:hint="cs"/>
          <w:rtl/>
        </w:rPr>
        <w:t>:</w:t>
      </w:r>
      <w:r>
        <w:rPr>
          <w:rtl/>
        </w:rPr>
        <w:t xml:space="preserve"> </w:t>
      </w:r>
      <w:bookmarkStart w:id="45963" w:name="_ETM_Q103_701000"/>
      <w:bookmarkEnd w:id="45963"/>
      <w:r>
        <w:rPr>
          <w:rtl/>
        </w:rPr>
        <w:t>וואו</w:t>
      </w:r>
      <w:r>
        <w:rPr>
          <w:rFonts w:hint="cs"/>
          <w:rtl/>
        </w:rPr>
        <w:t>,</w:t>
      </w:r>
      <w:r>
        <w:rPr>
          <w:rtl/>
        </w:rPr>
        <w:t xml:space="preserve"> </w:t>
      </w:r>
      <w:bookmarkStart w:id="45964" w:name="_ETM_Q103_701299"/>
      <w:bookmarkStart w:id="45965" w:name="_ETM_Q103_701689"/>
      <w:bookmarkEnd w:id="45964"/>
      <w:bookmarkEnd w:id="45965"/>
      <w:r>
        <w:rPr>
          <w:rtl/>
        </w:rPr>
        <w:t xml:space="preserve">ארגוני </w:t>
      </w:r>
      <w:bookmarkStart w:id="45966" w:name="_ETM_Q103_702200"/>
      <w:bookmarkEnd w:id="45966"/>
      <w:r>
        <w:rPr>
          <w:rtl/>
        </w:rPr>
        <w:t xml:space="preserve">נוער </w:t>
      </w:r>
      <w:bookmarkStart w:id="45967" w:name="_ETM_Q103_702500"/>
      <w:bookmarkEnd w:id="45967"/>
      <w:r>
        <w:rPr>
          <w:rtl/>
        </w:rPr>
        <w:t xml:space="preserve">זה </w:t>
      </w:r>
      <w:bookmarkStart w:id="45968" w:name="_ETM_Q103_702590"/>
      <w:bookmarkEnd w:id="45968"/>
      <w:r>
        <w:rPr>
          <w:rtl/>
        </w:rPr>
        <w:t>חשוב</w:t>
      </w:r>
      <w:r>
        <w:rPr>
          <w:rFonts w:hint="cs"/>
          <w:rtl/>
        </w:rPr>
        <w:t>.</w:t>
      </w:r>
      <w:bookmarkStart w:id="45969" w:name="_ETM_Q103_697916"/>
      <w:bookmarkEnd w:id="45969"/>
      <w:r>
        <w:rPr>
          <w:rtl/>
        </w:rPr>
        <w:t xml:space="preserve"> </w:t>
      </w:r>
      <w:bookmarkStart w:id="45970" w:name="_ETM_Q103_702950"/>
      <w:bookmarkEnd w:id="45970"/>
      <w:r>
        <w:rPr>
          <w:rtl/>
        </w:rPr>
        <w:t xml:space="preserve">מה </w:t>
      </w:r>
      <w:bookmarkStart w:id="45971" w:name="_ETM_Q103_703099"/>
      <w:bookmarkEnd w:id="45971"/>
      <w:r>
        <w:rPr>
          <w:rtl/>
        </w:rPr>
        <w:t>גיליתי</w:t>
      </w:r>
      <w:r>
        <w:rPr>
          <w:rFonts w:hint="cs"/>
          <w:rtl/>
        </w:rPr>
        <w:t>?</w:t>
      </w:r>
      <w:r>
        <w:rPr>
          <w:rtl/>
        </w:rPr>
        <w:t xml:space="preserve"> </w:t>
      </w:r>
      <w:bookmarkStart w:id="45972" w:name="_ETM_Q103_703960"/>
      <w:bookmarkEnd w:id="45972"/>
      <w:r>
        <w:rPr>
          <w:rtl/>
        </w:rPr>
        <w:t xml:space="preserve">זה </w:t>
      </w:r>
      <w:bookmarkStart w:id="45973" w:name="_ETM_Q103_704080"/>
      <w:bookmarkEnd w:id="45973"/>
      <w:r>
        <w:rPr>
          <w:rtl/>
        </w:rPr>
        <w:t xml:space="preserve">הולך </w:t>
      </w:r>
      <w:bookmarkStart w:id="45974" w:name="_ETM_Q103_704200"/>
      <w:bookmarkEnd w:id="45974"/>
      <w:r>
        <w:rPr>
          <w:rtl/>
        </w:rPr>
        <w:t>לארג</w:t>
      </w:r>
      <w:r>
        <w:rPr>
          <w:rFonts w:hint="cs"/>
          <w:rtl/>
        </w:rPr>
        <w:t>וני נוער</w:t>
      </w:r>
      <w:r>
        <w:rPr>
          <w:rtl/>
        </w:rPr>
        <w:t xml:space="preserve"> </w:t>
      </w:r>
      <w:bookmarkStart w:id="45975" w:name="_ETM_Q103_704740"/>
      <w:bookmarkEnd w:id="45975"/>
      <w:r>
        <w:rPr>
          <w:rtl/>
        </w:rPr>
        <w:t>חרדי</w:t>
      </w:r>
      <w:r>
        <w:rPr>
          <w:rFonts w:hint="cs"/>
          <w:rtl/>
        </w:rPr>
        <w:t>י</w:t>
      </w:r>
      <w:r>
        <w:rPr>
          <w:rtl/>
        </w:rPr>
        <w:t>ם</w:t>
      </w:r>
      <w:r>
        <w:rPr>
          <w:rFonts w:hint="cs"/>
          <w:rtl/>
        </w:rPr>
        <w:t>.</w:t>
      </w:r>
    </w:p>
    <w:p w:rsidR="00EA1761" w:rsidRDefault="00EA1761" w:rsidP="00897AE0">
      <w:pPr>
        <w:rPr>
          <w:rtl/>
        </w:rPr>
      </w:pPr>
    </w:p>
    <w:p w:rsidR="00EA1761" w:rsidRDefault="00EA1761" w:rsidP="00897AE0">
      <w:pPr>
        <w:pStyle w:val="af5"/>
        <w:keepNext/>
        <w:rPr>
          <w:rtl/>
        </w:rPr>
      </w:pPr>
      <w:bookmarkStart w:id="45976" w:name="ET_interruption_6452_22"/>
      <w:r w:rsidRPr="000C5BA2">
        <w:rPr>
          <w:rStyle w:val="TagStyle"/>
          <w:rtl/>
        </w:rPr>
        <w:t xml:space="preserve"> &lt;&lt; קריאה &gt;&gt; </w:t>
      </w:r>
      <w:r>
        <w:rPr>
          <w:rtl/>
        </w:rPr>
        <w:t>השרה להגנת הסביבה עידית סילמן:</w:t>
      </w:r>
      <w:r w:rsidRPr="000C5BA2">
        <w:rPr>
          <w:rStyle w:val="TagStyle"/>
          <w:rtl/>
        </w:rPr>
        <w:t xml:space="preserve"> &lt;&lt; קריאה &gt;&gt;</w:t>
      </w:r>
      <w:r>
        <w:rPr>
          <w:rtl/>
        </w:rPr>
        <w:t xml:space="preserve">   </w:t>
      </w:r>
      <w:bookmarkEnd w:id="45976"/>
    </w:p>
    <w:p w:rsidR="00EA1761" w:rsidRDefault="00EA1761" w:rsidP="00897AE0">
      <w:pPr>
        <w:pStyle w:val="KeepWithNext"/>
        <w:rPr>
          <w:rtl/>
        </w:rPr>
      </w:pPr>
    </w:p>
    <w:p w:rsidR="00EA1761" w:rsidRDefault="00EA1761" w:rsidP="00897AE0">
      <w:pPr>
        <w:rPr>
          <w:rtl/>
        </w:rPr>
      </w:pPr>
      <w:r>
        <w:rPr>
          <w:rFonts w:hint="cs"/>
          <w:rtl/>
        </w:rPr>
        <w:t>למה? הם לא צריכים?</w:t>
      </w:r>
    </w:p>
    <w:p w:rsidR="00EA1761" w:rsidRDefault="00EA1761" w:rsidP="00897AE0">
      <w:pPr>
        <w:rPr>
          <w:rtl/>
        </w:rPr>
      </w:pPr>
    </w:p>
    <w:p w:rsidR="00EA1761" w:rsidRDefault="00EA1761" w:rsidP="00897AE0">
      <w:pPr>
        <w:pStyle w:val="af6"/>
        <w:keepNext/>
        <w:rPr>
          <w:rtl/>
        </w:rPr>
      </w:pPr>
      <w:bookmarkStart w:id="45977" w:name="ET_yor_6598_24"/>
      <w:r w:rsidRPr="000C5BA2">
        <w:rPr>
          <w:rStyle w:val="TagStyle"/>
          <w:rtl/>
        </w:rPr>
        <w:t xml:space="preserve"> &lt;&lt; יור &gt;&gt; </w:t>
      </w:r>
      <w:r>
        <w:rPr>
          <w:rtl/>
        </w:rPr>
        <w:t>היו"ר משה סולומון:</w:t>
      </w:r>
      <w:r w:rsidRPr="000C5BA2">
        <w:rPr>
          <w:rStyle w:val="TagStyle"/>
          <w:rtl/>
        </w:rPr>
        <w:t xml:space="preserve"> &lt;&lt; יור &gt;&gt;</w:t>
      </w:r>
      <w:r>
        <w:rPr>
          <w:rtl/>
        </w:rPr>
        <w:t xml:space="preserve">   </w:t>
      </w:r>
      <w:bookmarkEnd w:id="45977"/>
    </w:p>
    <w:p w:rsidR="00EA1761" w:rsidRDefault="00EA1761" w:rsidP="00897AE0">
      <w:pPr>
        <w:pStyle w:val="KeepWithNext"/>
        <w:rPr>
          <w:rtl/>
        </w:rPr>
      </w:pPr>
    </w:p>
    <w:p w:rsidR="00EA1761" w:rsidRDefault="00EA1761" w:rsidP="00897AE0">
      <w:pPr>
        <w:rPr>
          <w:rtl/>
        </w:rPr>
      </w:pPr>
      <w:r>
        <w:rPr>
          <w:rFonts w:hint="cs"/>
          <w:rtl/>
        </w:rPr>
        <w:t>גם הם צריכים.</w:t>
      </w:r>
      <w:bookmarkStart w:id="45978" w:name="_ETM_Q103_702645"/>
      <w:bookmarkEnd w:id="45978"/>
    </w:p>
    <w:p w:rsidR="00EA1761" w:rsidRPr="000C5BA2" w:rsidRDefault="00EA1761" w:rsidP="00897AE0">
      <w:pPr>
        <w:rPr>
          <w:rtl/>
        </w:rPr>
      </w:pPr>
    </w:p>
    <w:p w:rsidR="00EA1761" w:rsidRDefault="00EA1761" w:rsidP="00897AE0">
      <w:pPr>
        <w:pStyle w:val="-"/>
        <w:keepNext/>
        <w:rPr>
          <w:rtl/>
        </w:rPr>
      </w:pPr>
      <w:r w:rsidRPr="000C5BA2">
        <w:rPr>
          <w:rStyle w:val="TagStyle"/>
          <w:rtl/>
        </w:rPr>
        <w:t xml:space="preserve"> &lt;&lt; דובר_המשך &gt;&gt; </w:t>
      </w:r>
      <w:r>
        <w:rPr>
          <w:rtl/>
        </w:rPr>
        <w:t>סימון דוידסון (יש עתיד):</w:t>
      </w:r>
      <w:r w:rsidRPr="000C5BA2">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45979" w:name="_ETM_Q103_707090"/>
      <w:bookmarkStart w:id="45980" w:name="_ETM_Q103_707360"/>
      <w:bookmarkStart w:id="45981" w:name="_ETM_Q103_707510"/>
      <w:bookmarkStart w:id="45982" w:name="_ETM_Q103_707750"/>
      <w:bookmarkStart w:id="45983" w:name="_ETM_Q103_708319"/>
      <w:bookmarkStart w:id="45984" w:name="_ETM_Q103_701718"/>
      <w:bookmarkEnd w:id="45979"/>
      <w:bookmarkEnd w:id="45980"/>
      <w:bookmarkEnd w:id="45981"/>
      <w:bookmarkEnd w:id="45982"/>
      <w:bookmarkEnd w:id="45983"/>
      <w:bookmarkEnd w:id="45984"/>
      <w:r>
        <w:rPr>
          <w:rtl/>
        </w:rPr>
        <w:t>למה</w:t>
      </w:r>
      <w:r>
        <w:rPr>
          <w:rFonts w:hint="cs"/>
          <w:rtl/>
        </w:rPr>
        <w:t>?</w:t>
      </w:r>
      <w:r>
        <w:rPr>
          <w:rtl/>
        </w:rPr>
        <w:t xml:space="preserve"> </w:t>
      </w:r>
      <w:bookmarkStart w:id="45985" w:name="_ETM_Q103_708709"/>
      <w:bookmarkEnd w:id="45985"/>
      <w:r>
        <w:rPr>
          <w:rtl/>
        </w:rPr>
        <w:t xml:space="preserve">הילדים </w:t>
      </w:r>
      <w:bookmarkStart w:id="45986" w:name="_ETM_Q103_709010"/>
      <w:bookmarkStart w:id="45987" w:name="_ETM_Q103_709340"/>
      <w:bookmarkEnd w:id="45986"/>
      <w:bookmarkEnd w:id="45987"/>
      <w:r>
        <w:rPr>
          <w:rFonts w:hint="cs"/>
          <w:rtl/>
        </w:rPr>
        <w:t xml:space="preserve">שלך לא </w:t>
      </w:r>
      <w:r>
        <w:rPr>
          <w:rtl/>
        </w:rPr>
        <w:t>צריכים</w:t>
      </w:r>
      <w:r>
        <w:rPr>
          <w:rFonts w:hint="cs"/>
          <w:rtl/>
        </w:rPr>
        <w:t>?</w:t>
      </w:r>
      <w:r>
        <w:rPr>
          <w:rtl/>
        </w:rPr>
        <w:t xml:space="preserve"> </w:t>
      </w:r>
      <w:bookmarkStart w:id="45988" w:name="_ETM_Q103_709670"/>
      <w:bookmarkEnd w:id="45988"/>
      <w:r>
        <w:rPr>
          <w:rFonts w:hint="cs"/>
          <w:rtl/>
        </w:rPr>
        <w:t xml:space="preserve">הילדים </w:t>
      </w:r>
      <w:r>
        <w:rPr>
          <w:rtl/>
        </w:rPr>
        <w:t xml:space="preserve">שלי </w:t>
      </w:r>
      <w:bookmarkStart w:id="45989" w:name="_ETM_Q103_709879"/>
      <w:bookmarkEnd w:id="45989"/>
      <w:r>
        <w:rPr>
          <w:rtl/>
        </w:rPr>
        <w:t xml:space="preserve">לא </w:t>
      </w:r>
      <w:bookmarkStart w:id="45990" w:name="_ETM_Q103_710000"/>
      <w:bookmarkEnd w:id="45990"/>
      <w:r>
        <w:rPr>
          <w:rtl/>
        </w:rPr>
        <w:t>צריכים</w:t>
      </w:r>
      <w:bookmarkStart w:id="45991" w:name="_ETM_Q103_705088"/>
      <w:bookmarkEnd w:id="45991"/>
      <w:r>
        <w:rPr>
          <w:rFonts w:hint="cs"/>
          <w:rtl/>
        </w:rPr>
        <w:t>?</w:t>
      </w:r>
    </w:p>
    <w:p w:rsidR="00EA1761" w:rsidRDefault="00EA1761" w:rsidP="00897AE0">
      <w:pPr>
        <w:rPr>
          <w:rtl/>
        </w:rPr>
      </w:pPr>
    </w:p>
    <w:p w:rsidR="00EA1761" w:rsidRDefault="00EA1761" w:rsidP="00897AE0">
      <w:pPr>
        <w:pStyle w:val="af6"/>
        <w:keepNext/>
        <w:rPr>
          <w:rtl/>
        </w:rPr>
      </w:pPr>
      <w:bookmarkStart w:id="45992" w:name="ET_yor_6598_25"/>
      <w:r w:rsidRPr="000C5BA2">
        <w:rPr>
          <w:rStyle w:val="TagStyle"/>
          <w:rtl/>
        </w:rPr>
        <w:t xml:space="preserve"> &lt;&lt; יור &gt;&gt; </w:t>
      </w:r>
      <w:r>
        <w:rPr>
          <w:rtl/>
        </w:rPr>
        <w:t>היו"ר משה סולומון:</w:t>
      </w:r>
      <w:r w:rsidRPr="000C5BA2">
        <w:rPr>
          <w:rStyle w:val="TagStyle"/>
          <w:rtl/>
        </w:rPr>
        <w:t xml:space="preserve"> &lt;&lt; יור &gt;&gt;</w:t>
      </w:r>
      <w:r>
        <w:rPr>
          <w:rtl/>
        </w:rPr>
        <w:t xml:space="preserve">   </w:t>
      </w:r>
      <w:bookmarkEnd w:id="45992"/>
    </w:p>
    <w:p w:rsidR="00EA1761" w:rsidRDefault="00EA1761" w:rsidP="00897AE0">
      <w:pPr>
        <w:pStyle w:val="KeepWithNext"/>
        <w:rPr>
          <w:rtl/>
        </w:rPr>
      </w:pPr>
    </w:p>
    <w:p w:rsidR="00EA1761" w:rsidRDefault="00EA1761" w:rsidP="00897AE0">
      <w:pPr>
        <w:rPr>
          <w:rtl/>
        </w:rPr>
      </w:pPr>
      <w:r>
        <w:rPr>
          <w:rFonts w:hint="cs"/>
          <w:rtl/>
        </w:rPr>
        <w:t>לא, זה גם וגם.</w:t>
      </w:r>
    </w:p>
    <w:p w:rsidR="00EA1761" w:rsidRDefault="00EA1761" w:rsidP="00897AE0">
      <w:pPr>
        <w:rPr>
          <w:rtl/>
        </w:rPr>
      </w:pPr>
    </w:p>
    <w:p w:rsidR="00EA1761" w:rsidRDefault="00EA1761" w:rsidP="00897AE0">
      <w:pPr>
        <w:pStyle w:val="-"/>
        <w:keepNext/>
        <w:rPr>
          <w:rtl/>
        </w:rPr>
      </w:pPr>
      <w:r w:rsidRPr="000C5BA2">
        <w:rPr>
          <w:rStyle w:val="TagStyle"/>
          <w:rtl/>
        </w:rPr>
        <w:t xml:space="preserve"> &lt;&lt; דובר_המשך &gt;&gt; </w:t>
      </w:r>
      <w:r>
        <w:rPr>
          <w:rtl/>
        </w:rPr>
        <w:t>סימון דוידסון (יש עתיד):</w:t>
      </w:r>
      <w:r w:rsidRPr="000C5BA2">
        <w:rPr>
          <w:rStyle w:val="TagStyle"/>
          <w:rtl/>
        </w:rPr>
        <w:t xml:space="preserve"> &lt;&lt; דובר_המשך &gt;&gt;</w:t>
      </w:r>
      <w:r>
        <w:rPr>
          <w:rtl/>
        </w:rPr>
        <w:t xml:space="preserve">   </w:t>
      </w:r>
    </w:p>
    <w:p w:rsidR="00EA1761" w:rsidRDefault="00EA1761" w:rsidP="00897AE0">
      <w:pPr>
        <w:pStyle w:val="KeepWithNext"/>
        <w:rPr>
          <w:rtl/>
        </w:rPr>
      </w:pPr>
    </w:p>
    <w:p w:rsidR="00C3770A" w:rsidRDefault="00EA1761" w:rsidP="00C3770A">
      <w:pPr>
        <w:rPr>
          <w:rtl/>
        </w:rPr>
      </w:pPr>
      <w:bookmarkStart w:id="45993" w:name="_ETM_Q103_710390"/>
      <w:bookmarkStart w:id="45994" w:name="_ETM_Q103_710450"/>
      <w:bookmarkStart w:id="45995" w:name="_ETM_Q103_710599"/>
      <w:bookmarkStart w:id="45996" w:name="_ETM_Q103_710809"/>
      <w:bookmarkStart w:id="45997" w:name="_ETM_Q103_706028"/>
      <w:bookmarkEnd w:id="45993"/>
      <w:bookmarkEnd w:id="45994"/>
      <w:bookmarkEnd w:id="45995"/>
      <w:bookmarkEnd w:id="45996"/>
      <w:bookmarkEnd w:id="45997"/>
      <w:r>
        <w:rPr>
          <w:rtl/>
        </w:rPr>
        <w:t xml:space="preserve">למה </w:t>
      </w:r>
      <w:bookmarkStart w:id="45998" w:name="_ETM_Q103_711049"/>
      <w:bookmarkEnd w:id="45998"/>
      <w:r>
        <w:rPr>
          <w:rtl/>
        </w:rPr>
        <w:t xml:space="preserve">רק </w:t>
      </w:r>
      <w:bookmarkStart w:id="45999" w:name="_ETM_Q103_711260"/>
      <w:bookmarkEnd w:id="45999"/>
      <w:r>
        <w:rPr>
          <w:rtl/>
        </w:rPr>
        <w:t>לחרדים</w:t>
      </w:r>
      <w:r>
        <w:rPr>
          <w:rFonts w:hint="cs"/>
          <w:rtl/>
        </w:rPr>
        <w:t>?</w:t>
      </w:r>
      <w:r>
        <w:rPr>
          <w:rtl/>
        </w:rPr>
        <w:t xml:space="preserve"> </w:t>
      </w:r>
      <w:bookmarkStart w:id="46000" w:name="_ETM_Q103_711920"/>
      <w:bookmarkStart w:id="46001" w:name="_ETM_Q103_712099"/>
      <w:bookmarkEnd w:id="46000"/>
      <w:bookmarkEnd w:id="46001"/>
      <w:r w:rsidR="00C3770A">
        <w:rPr>
          <w:rFonts w:hint="cs"/>
          <w:rtl/>
        </w:rPr>
        <w:t>למה</w:t>
      </w:r>
      <w:r w:rsidR="00C3770A">
        <w:rPr>
          <w:rtl/>
        </w:rPr>
        <w:t xml:space="preserve"> רק לחרדים</w:t>
      </w:r>
      <w:r w:rsidR="00C3770A">
        <w:rPr>
          <w:rFonts w:hint="cs"/>
          <w:rtl/>
        </w:rPr>
        <w:t>?</w:t>
      </w:r>
    </w:p>
    <w:p w:rsidR="00EA1761" w:rsidRDefault="00EA1761" w:rsidP="00897AE0">
      <w:pPr>
        <w:rPr>
          <w:rtl/>
        </w:rPr>
      </w:pPr>
    </w:p>
    <w:p w:rsidR="00EA1761" w:rsidRDefault="00EA1761" w:rsidP="00897AE0">
      <w:pPr>
        <w:pStyle w:val="af6"/>
        <w:keepNext/>
        <w:rPr>
          <w:rtl/>
        </w:rPr>
      </w:pPr>
      <w:bookmarkStart w:id="46002" w:name="ET_yor_6598_27"/>
      <w:r w:rsidRPr="000C5BA2">
        <w:rPr>
          <w:rStyle w:val="TagStyle"/>
          <w:rtl/>
        </w:rPr>
        <w:t xml:space="preserve"> &lt;&lt; יור &gt;&gt; </w:t>
      </w:r>
      <w:r>
        <w:rPr>
          <w:rtl/>
        </w:rPr>
        <w:t>היו"ר משה סולומון:</w:t>
      </w:r>
      <w:r w:rsidRPr="000C5BA2">
        <w:rPr>
          <w:rStyle w:val="TagStyle"/>
          <w:rtl/>
        </w:rPr>
        <w:t xml:space="preserve"> &lt;&lt; יור &gt;&gt;</w:t>
      </w:r>
      <w:r>
        <w:rPr>
          <w:rtl/>
        </w:rPr>
        <w:t xml:space="preserve">   </w:t>
      </w:r>
      <w:bookmarkEnd w:id="46002"/>
    </w:p>
    <w:p w:rsidR="00EA1761" w:rsidRDefault="00EA1761" w:rsidP="00897AE0">
      <w:pPr>
        <w:pStyle w:val="KeepWithNext"/>
        <w:rPr>
          <w:rtl/>
        </w:rPr>
      </w:pPr>
    </w:p>
    <w:p w:rsidR="00EA1761" w:rsidRDefault="00EA1761" w:rsidP="00C3770A">
      <w:pPr>
        <w:rPr>
          <w:rtl/>
        </w:rPr>
      </w:pPr>
      <w:r>
        <w:rPr>
          <w:rtl/>
        </w:rPr>
        <w:t xml:space="preserve">אגיד </w:t>
      </w:r>
      <w:bookmarkStart w:id="46003" w:name="_ETM_Q103_712250"/>
      <w:bookmarkEnd w:id="46003"/>
      <w:r>
        <w:rPr>
          <w:rtl/>
        </w:rPr>
        <w:t xml:space="preserve">לך </w:t>
      </w:r>
      <w:bookmarkStart w:id="46004" w:name="_ETM_Q103_712580"/>
      <w:bookmarkEnd w:id="46004"/>
      <w:r>
        <w:rPr>
          <w:rtl/>
        </w:rPr>
        <w:t>למה</w:t>
      </w:r>
      <w:r>
        <w:rPr>
          <w:rFonts w:hint="cs"/>
          <w:rtl/>
        </w:rPr>
        <w:t>.</w:t>
      </w:r>
      <w:r w:rsidR="00C3770A">
        <w:rPr>
          <w:rFonts w:hint="cs"/>
          <w:rtl/>
        </w:rPr>
        <w:t xml:space="preserve"> </w:t>
      </w:r>
      <w:r>
        <w:rPr>
          <w:rFonts w:hint="cs"/>
          <w:rtl/>
        </w:rPr>
        <w:t>אגיד לך</w:t>
      </w:r>
      <w:r>
        <w:rPr>
          <w:rtl/>
        </w:rPr>
        <w:t xml:space="preserve"> </w:t>
      </w:r>
      <w:bookmarkStart w:id="46005" w:name="_ETM_Q103_713720"/>
      <w:bookmarkEnd w:id="46005"/>
      <w:r>
        <w:rPr>
          <w:rtl/>
        </w:rPr>
        <w:t>למה</w:t>
      </w:r>
      <w:bookmarkStart w:id="46006" w:name="_ETM_Q103_709376"/>
      <w:bookmarkStart w:id="46007" w:name="_ETM_Q103_706609"/>
      <w:bookmarkEnd w:id="46006"/>
      <w:bookmarkEnd w:id="46007"/>
      <w:r>
        <w:rPr>
          <w:rtl/>
        </w:rPr>
        <w:t xml:space="preserve"> </w:t>
      </w:r>
      <w:bookmarkStart w:id="46008" w:name="_ETM_Q103_714049"/>
      <w:bookmarkEnd w:id="46008"/>
      <w:r>
        <w:rPr>
          <w:rFonts w:hint="cs"/>
          <w:rtl/>
        </w:rPr>
        <w:t xml:space="preserve">– </w:t>
      </w:r>
      <w:r>
        <w:rPr>
          <w:rtl/>
        </w:rPr>
        <w:t xml:space="preserve">כי </w:t>
      </w:r>
      <w:bookmarkStart w:id="46009" w:name="_ETM_Q103_714290"/>
      <w:bookmarkEnd w:id="46009"/>
      <w:r>
        <w:rPr>
          <w:rtl/>
        </w:rPr>
        <w:t xml:space="preserve">אם </w:t>
      </w:r>
      <w:bookmarkStart w:id="46010" w:name="_ETM_Q103_714679"/>
      <w:bookmarkEnd w:id="46010"/>
      <w:r>
        <w:rPr>
          <w:rtl/>
        </w:rPr>
        <w:t xml:space="preserve">הם </w:t>
      </w:r>
      <w:bookmarkStart w:id="46011" w:name="_ETM_Q103_714890"/>
      <w:bookmarkEnd w:id="46011"/>
      <w:r>
        <w:rPr>
          <w:rtl/>
        </w:rPr>
        <w:t xml:space="preserve">לא </w:t>
      </w:r>
      <w:bookmarkStart w:id="46012" w:name="_ETM_Q103_715190"/>
      <w:bookmarkEnd w:id="46012"/>
      <w:r>
        <w:rPr>
          <w:rtl/>
        </w:rPr>
        <w:t xml:space="preserve">מקבלים </w:t>
      </w:r>
      <w:bookmarkStart w:id="46013" w:name="_ETM_Q103_715580"/>
      <w:bookmarkEnd w:id="46013"/>
      <w:r>
        <w:rPr>
          <w:rFonts w:hint="cs"/>
          <w:rtl/>
        </w:rPr>
        <w:t>בבסיס התקציב - - -</w:t>
      </w:r>
    </w:p>
    <w:p w:rsidR="00EA1761" w:rsidRDefault="00EA1761" w:rsidP="00897AE0">
      <w:pPr>
        <w:rPr>
          <w:rtl/>
        </w:rPr>
      </w:pPr>
    </w:p>
    <w:p w:rsidR="00EA1761" w:rsidRDefault="00EA1761" w:rsidP="00897AE0">
      <w:pPr>
        <w:pStyle w:val="af5"/>
        <w:keepNext/>
        <w:rPr>
          <w:rtl/>
        </w:rPr>
      </w:pPr>
      <w:bookmarkStart w:id="46014" w:name="ET_interruption_6452_30"/>
      <w:r w:rsidRPr="00124B84">
        <w:rPr>
          <w:rStyle w:val="TagStyle"/>
          <w:rtl/>
        </w:rPr>
        <w:t xml:space="preserve"> &lt;&lt; קריאה &gt;&gt; </w:t>
      </w:r>
      <w:r>
        <w:rPr>
          <w:rtl/>
        </w:rPr>
        <w:t>השרה להגנת הסביבה עידית סילמן:</w:t>
      </w:r>
      <w:r w:rsidRPr="00124B84">
        <w:rPr>
          <w:rStyle w:val="TagStyle"/>
          <w:rtl/>
        </w:rPr>
        <w:t xml:space="preserve"> &lt;&lt; קריאה &gt;&gt;</w:t>
      </w:r>
      <w:r>
        <w:rPr>
          <w:rtl/>
        </w:rPr>
        <w:t xml:space="preserve">   </w:t>
      </w:r>
      <w:bookmarkEnd w:id="46014"/>
    </w:p>
    <w:p w:rsidR="00EA1761" w:rsidRDefault="00EA1761" w:rsidP="00897AE0">
      <w:pPr>
        <w:pStyle w:val="KeepWithNext"/>
        <w:rPr>
          <w:rtl/>
        </w:rPr>
      </w:pPr>
    </w:p>
    <w:p w:rsidR="00EA1761" w:rsidRDefault="00EA1761" w:rsidP="00897AE0">
      <w:pPr>
        <w:rPr>
          <w:rtl/>
        </w:rPr>
      </w:pPr>
      <w:bookmarkStart w:id="46015" w:name="_ETM_Q103_712275"/>
      <w:bookmarkEnd w:id="46015"/>
      <w:r>
        <w:rPr>
          <w:rFonts w:hint="cs"/>
          <w:rtl/>
        </w:rPr>
        <w:t>הם לא מקבלים דרך התקצו</w:t>
      </w:r>
      <w:bookmarkStart w:id="46016" w:name="_ETM_Q103_713582"/>
      <w:bookmarkEnd w:id="46016"/>
      <w:r>
        <w:rPr>
          <w:rFonts w:hint="cs"/>
          <w:rtl/>
        </w:rPr>
        <w:t>ב הרגיל.</w:t>
      </w:r>
    </w:p>
    <w:p w:rsidR="00EA1761" w:rsidRDefault="00EA1761" w:rsidP="00897AE0">
      <w:pPr>
        <w:rPr>
          <w:rtl/>
        </w:rPr>
      </w:pPr>
    </w:p>
    <w:p w:rsidR="00EA1761" w:rsidRDefault="00EA1761" w:rsidP="00897AE0">
      <w:pPr>
        <w:pStyle w:val="af6"/>
        <w:keepNext/>
        <w:rPr>
          <w:rtl/>
        </w:rPr>
      </w:pPr>
      <w:bookmarkStart w:id="46017" w:name="ET_yor_6598_31"/>
      <w:r w:rsidRPr="00124B84">
        <w:rPr>
          <w:rStyle w:val="TagStyle"/>
          <w:rtl/>
        </w:rPr>
        <w:lastRenderedPageBreak/>
        <w:t xml:space="preserve"> &lt;&lt; יור &gt;&gt; </w:t>
      </w:r>
      <w:r>
        <w:rPr>
          <w:rtl/>
        </w:rPr>
        <w:t>היו"ר משה סולומון:</w:t>
      </w:r>
      <w:r w:rsidRPr="00124B84">
        <w:rPr>
          <w:rStyle w:val="TagStyle"/>
          <w:rtl/>
        </w:rPr>
        <w:t xml:space="preserve"> &lt;&lt; יור &gt;&gt;</w:t>
      </w:r>
      <w:r>
        <w:rPr>
          <w:rtl/>
        </w:rPr>
        <w:t xml:space="preserve">   </w:t>
      </w:r>
      <w:bookmarkEnd w:id="46017"/>
    </w:p>
    <w:p w:rsidR="00EA1761" w:rsidRDefault="00EA1761" w:rsidP="00897AE0">
      <w:pPr>
        <w:pStyle w:val="KeepWithNext"/>
        <w:rPr>
          <w:rtl/>
        </w:rPr>
      </w:pPr>
    </w:p>
    <w:p w:rsidR="00EA1761" w:rsidRDefault="00EA1761" w:rsidP="00897AE0">
      <w:pPr>
        <w:rPr>
          <w:rtl/>
        </w:rPr>
      </w:pPr>
      <w:r>
        <w:rPr>
          <w:rFonts w:hint="cs"/>
          <w:rtl/>
        </w:rPr>
        <w:t>נכון, הם לא מקבלים תקצוב רגיל, אז אתה נותן קואליציוני.</w:t>
      </w:r>
      <w:bookmarkStart w:id="46018" w:name="_ETM_Q103_715491"/>
      <w:bookmarkEnd w:id="46018"/>
      <w:r>
        <w:rPr>
          <w:rFonts w:hint="cs"/>
          <w:rtl/>
        </w:rPr>
        <w:t xml:space="preserve"> </w:t>
      </w:r>
      <w:bookmarkStart w:id="46019" w:name="_ETM_Q103_717542"/>
      <w:bookmarkEnd w:id="46019"/>
      <w:r>
        <w:rPr>
          <w:rFonts w:hint="cs"/>
          <w:rtl/>
        </w:rPr>
        <w:t>קואליציונ</w:t>
      </w:r>
      <w:r>
        <w:rPr>
          <w:rFonts w:hint="eastAsia"/>
          <w:rtl/>
        </w:rPr>
        <w:t>י</w:t>
      </w:r>
      <w:r>
        <w:rPr>
          <w:rFonts w:hint="cs"/>
          <w:rtl/>
        </w:rPr>
        <w:t xml:space="preserve"> מחלקים - - -</w:t>
      </w:r>
    </w:p>
    <w:p w:rsidR="00EA1761" w:rsidRDefault="00EA1761" w:rsidP="00897AE0">
      <w:pPr>
        <w:rPr>
          <w:rtl/>
        </w:rPr>
      </w:pPr>
    </w:p>
    <w:p w:rsidR="00EA1761" w:rsidRDefault="00EA1761" w:rsidP="00897AE0">
      <w:pPr>
        <w:pStyle w:val="af5"/>
        <w:keepNext/>
        <w:rPr>
          <w:rtl/>
        </w:rPr>
      </w:pPr>
      <w:bookmarkStart w:id="46020" w:name="ET_interruption_6452_32"/>
      <w:r w:rsidRPr="00124B84">
        <w:rPr>
          <w:rStyle w:val="TagStyle"/>
          <w:rtl/>
        </w:rPr>
        <w:t xml:space="preserve"> &lt;&lt; קריאה &gt;&gt; </w:t>
      </w:r>
      <w:r>
        <w:rPr>
          <w:rtl/>
        </w:rPr>
        <w:t>השרה להגנת הסביבה עידית סילמן:</w:t>
      </w:r>
      <w:r w:rsidRPr="00124B84">
        <w:rPr>
          <w:rStyle w:val="TagStyle"/>
          <w:rtl/>
        </w:rPr>
        <w:t xml:space="preserve"> &lt;&lt; קריאה &gt;&gt;</w:t>
      </w:r>
      <w:r>
        <w:rPr>
          <w:rtl/>
        </w:rPr>
        <w:t xml:space="preserve">   </w:t>
      </w:r>
      <w:bookmarkEnd w:id="46020"/>
    </w:p>
    <w:p w:rsidR="00EA1761" w:rsidRDefault="00EA1761" w:rsidP="00897AE0">
      <w:pPr>
        <w:rPr>
          <w:rtl/>
        </w:rPr>
      </w:pPr>
    </w:p>
    <w:p w:rsidR="00EA1761" w:rsidRDefault="00EA1761" w:rsidP="00C3770A">
      <w:pPr>
        <w:rPr>
          <w:rtl/>
          <w:lang w:eastAsia="he-IL"/>
        </w:rPr>
      </w:pPr>
      <w:r>
        <w:rPr>
          <w:rFonts w:hint="cs"/>
          <w:rtl/>
          <w:lang w:eastAsia="he-IL"/>
        </w:rPr>
        <w:t xml:space="preserve">סימון, אתה, כן צריכה להיות לך </w:t>
      </w:r>
      <w:bookmarkStart w:id="46021" w:name="_ETM_Q103_718625"/>
      <w:bookmarkEnd w:id="46021"/>
      <w:r>
        <w:rPr>
          <w:rFonts w:hint="cs"/>
          <w:rtl/>
          <w:lang w:eastAsia="he-IL"/>
        </w:rPr>
        <w:t>אג'נדה של לתת לכולם</w:t>
      </w:r>
      <w:bookmarkStart w:id="46022" w:name="_ETM_Q103_719790"/>
      <w:bookmarkEnd w:id="46022"/>
      <w:r>
        <w:rPr>
          <w:rFonts w:hint="cs"/>
          <w:rtl/>
          <w:lang w:eastAsia="he-IL"/>
        </w:rPr>
        <w:t xml:space="preserve"> ולתת חינוך. דיברת שנייה לפני כן על הנושא </w:t>
      </w:r>
      <w:bookmarkStart w:id="46023" w:name="_ETM_Q103_725916"/>
      <w:bookmarkEnd w:id="46023"/>
      <w:r>
        <w:rPr>
          <w:rFonts w:hint="cs"/>
          <w:rtl/>
          <w:lang w:eastAsia="he-IL"/>
        </w:rPr>
        <w:t>של</w:t>
      </w:r>
      <w:bookmarkStart w:id="46024" w:name="_ETM_Q103_726868"/>
      <w:bookmarkEnd w:id="46024"/>
      <w:r>
        <w:rPr>
          <w:rFonts w:hint="cs"/>
          <w:rtl/>
          <w:lang w:eastAsia="he-IL"/>
        </w:rPr>
        <w:t xml:space="preserve"> המורים הפרטיים ועצם העובדה </w:t>
      </w:r>
      <w:bookmarkStart w:id="46025" w:name="_ETM_Q103_728575"/>
      <w:bookmarkEnd w:id="46025"/>
      <w:r>
        <w:rPr>
          <w:rFonts w:hint="eastAsia"/>
          <w:rtl/>
          <w:lang w:eastAsia="he-IL"/>
        </w:rPr>
        <w:t xml:space="preserve">– </w:t>
      </w:r>
      <w:r>
        <w:rPr>
          <w:rFonts w:hint="cs"/>
          <w:rtl/>
          <w:lang w:eastAsia="he-IL"/>
        </w:rPr>
        <w:t>זה בכלל אירוע, צריך לטפל</w:t>
      </w:r>
      <w:bookmarkStart w:id="46026" w:name="_ETM_Q103_731361"/>
      <w:bookmarkEnd w:id="46026"/>
      <w:r>
        <w:rPr>
          <w:rFonts w:hint="cs"/>
          <w:rtl/>
          <w:lang w:eastAsia="he-IL"/>
        </w:rPr>
        <w:t xml:space="preserve"> במעמד המורה בישראל, לתת שכר שהוא שכר טוב - -</w:t>
      </w:r>
    </w:p>
    <w:p w:rsidR="00EA1761" w:rsidRDefault="00EA1761" w:rsidP="00897AE0">
      <w:pPr>
        <w:rPr>
          <w:rtl/>
          <w:lang w:eastAsia="he-IL"/>
        </w:rPr>
      </w:pPr>
    </w:p>
    <w:p w:rsidR="00EA1761" w:rsidRDefault="00EA1761" w:rsidP="00897AE0">
      <w:pPr>
        <w:pStyle w:val="-"/>
        <w:keepNext/>
        <w:rPr>
          <w:rtl/>
        </w:rPr>
      </w:pPr>
      <w:bookmarkStart w:id="46027" w:name="ET_speakercontinue_6255_33"/>
      <w:r w:rsidRPr="00124B84">
        <w:rPr>
          <w:rStyle w:val="TagStyle"/>
          <w:rtl/>
        </w:rPr>
        <w:t xml:space="preserve"> &lt;&lt; דובר_המשך &gt;&gt; </w:t>
      </w:r>
      <w:r>
        <w:rPr>
          <w:rtl/>
        </w:rPr>
        <w:t>סימון דוידסון (יש עתיד):</w:t>
      </w:r>
      <w:r w:rsidRPr="00124B84">
        <w:rPr>
          <w:rStyle w:val="TagStyle"/>
          <w:rtl/>
        </w:rPr>
        <w:t xml:space="preserve"> &lt;&lt; דובר_המשך &gt;&gt;</w:t>
      </w:r>
      <w:r>
        <w:rPr>
          <w:rtl/>
        </w:rPr>
        <w:t xml:space="preserve">   </w:t>
      </w:r>
      <w:bookmarkEnd w:id="46027"/>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אבל אין. לא נשאר כסף.</w:t>
      </w:r>
    </w:p>
    <w:p w:rsidR="00EA1761" w:rsidRDefault="00EA1761" w:rsidP="00897AE0">
      <w:pPr>
        <w:rPr>
          <w:rtl/>
          <w:lang w:eastAsia="he-IL"/>
        </w:rPr>
      </w:pPr>
    </w:p>
    <w:p w:rsidR="00EA1761" w:rsidRDefault="00EA1761" w:rsidP="00897AE0">
      <w:pPr>
        <w:pStyle w:val="af5"/>
        <w:keepNext/>
        <w:rPr>
          <w:rtl/>
        </w:rPr>
      </w:pPr>
      <w:bookmarkStart w:id="46028" w:name="ET_interruption_6452_34"/>
      <w:r w:rsidRPr="00124B84">
        <w:rPr>
          <w:rStyle w:val="TagStyle"/>
          <w:rtl/>
        </w:rPr>
        <w:t xml:space="preserve"> &lt;&lt; קריאה &gt;&gt; </w:t>
      </w:r>
      <w:r>
        <w:rPr>
          <w:rtl/>
        </w:rPr>
        <w:t>השרה להגנת הסביבה עידית סילמן:</w:t>
      </w:r>
      <w:r w:rsidRPr="00124B84">
        <w:rPr>
          <w:rStyle w:val="TagStyle"/>
          <w:rtl/>
        </w:rPr>
        <w:t xml:space="preserve"> &lt;&lt; קריאה &gt;&gt;</w:t>
      </w:r>
      <w:r>
        <w:rPr>
          <w:rtl/>
        </w:rPr>
        <w:t xml:space="preserve">   </w:t>
      </w:r>
      <w:bookmarkEnd w:id="46028"/>
    </w:p>
    <w:p w:rsidR="00EA1761" w:rsidRDefault="00EA1761" w:rsidP="00897AE0">
      <w:pPr>
        <w:pStyle w:val="KeepWithNext"/>
        <w:rPr>
          <w:rtl/>
          <w:lang w:eastAsia="he-IL"/>
        </w:rPr>
      </w:pPr>
    </w:p>
    <w:p w:rsidR="00EA1761" w:rsidRDefault="00EA1761" w:rsidP="00897AE0">
      <w:pPr>
        <w:rPr>
          <w:rtl/>
          <w:lang w:eastAsia="he-IL"/>
        </w:rPr>
      </w:pPr>
      <w:bookmarkStart w:id="46029" w:name="_ETM_Q103_735502"/>
      <w:bookmarkEnd w:id="46029"/>
      <w:r>
        <w:rPr>
          <w:rFonts w:hint="cs"/>
          <w:rtl/>
          <w:lang w:eastAsia="he-IL"/>
        </w:rPr>
        <w:t>- - כדי שמורים לא יצטרכו לבוא</w:t>
      </w:r>
      <w:bookmarkStart w:id="46030" w:name="_ETM_Q103_737890"/>
      <w:bookmarkStart w:id="46031" w:name="_ETM_Q103_740026"/>
      <w:bookmarkEnd w:id="46030"/>
      <w:bookmarkEnd w:id="46031"/>
      <w:r>
        <w:rPr>
          <w:rFonts w:hint="cs"/>
          <w:rtl/>
          <w:lang w:eastAsia="he-IL"/>
        </w:rPr>
        <w:t xml:space="preserve"> וללמד</w:t>
      </w:r>
      <w:bookmarkStart w:id="46032" w:name="_ETM_Q103_743138"/>
      <w:bookmarkEnd w:id="46032"/>
      <w:r>
        <w:rPr>
          <w:rFonts w:hint="cs"/>
          <w:rtl/>
          <w:lang w:eastAsia="he-IL"/>
        </w:rPr>
        <w:t xml:space="preserve"> אחרי שיעורים פרטיים,</w:t>
      </w:r>
      <w:bookmarkStart w:id="46033" w:name="_ETM_Q103_741822"/>
      <w:bookmarkEnd w:id="46033"/>
      <w:r>
        <w:rPr>
          <w:rFonts w:hint="cs"/>
          <w:rtl/>
          <w:lang w:eastAsia="he-IL"/>
        </w:rPr>
        <w:t xml:space="preserve"> לתת יום לימודים ארוך </w:t>
      </w:r>
      <w:bookmarkStart w:id="46034" w:name="_ETM_Q103_739099"/>
      <w:bookmarkEnd w:id="46034"/>
      <w:r>
        <w:rPr>
          <w:rFonts w:hint="cs"/>
          <w:rtl/>
          <w:lang w:eastAsia="he-IL"/>
        </w:rPr>
        <w:t>כדי שבאמת יוכלו ללמד.</w:t>
      </w:r>
    </w:p>
    <w:p w:rsidR="00EA1761" w:rsidRDefault="00EA1761" w:rsidP="00897AE0">
      <w:pPr>
        <w:rPr>
          <w:rtl/>
          <w:lang w:eastAsia="he-IL"/>
        </w:rPr>
      </w:pPr>
    </w:p>
    <w:p w:rsidR="00EA1761" w:rsidRDefault="00EA1761" w:rsidP="00897AE0">
      <w:pPr>
        <w:pStyle w:val="-"/>
        <w:keepNext/>
        <w:rPr>
          <w:rtl/>
        </w:rPr>
      </w:pPr>
      <w:bookmarkStart w:id="46035" w:name="ET_speakercontinue_6255_35"/>
      <w:r w:rsidRPr="00124B84">
        <w:rPr>
          <w:rStyle w:val="TagStyle"/>
          <w:rtl/>
        </w:rPr>
        <w:t xml:space="preserve"> &lt;&lt; דובר_המשך &gt;&gt; </w:t>
      </w:r>
      <w:r>
        <w:rPr>
          <w:rtl/>
        </w:rPr>
        <w:t>סימון דוידסון (יש עתיד):</w:t>
      </w:r>
      <w:r w:rsidRPr="00124B84">
        <w:rPr>
          <w:rStyle w:val="TagStyle"/>
          <w:rtl/>
        </w:rPr>
        <w:t xml:space="preserve"> &lt;&lt; דובר_המשך &gt;&gt;</w:t>
      </w:r>
      <w:r>
        <w:rPr>
          <w:rtl/>
        </w:rPr>
        <w:t xml:space="preserve">   </w:t>
      </w:r>
      <w:bookmarkEnd w:id="46035"/>
    </w:p>
    <w:p w:rsidR="00EA1761" w:rsidRDefault="00EA1761" w:rsidP="00897AE0">
      <w:pPr>
        <w:pStyle w:val="KeepWithNext"/>
        <w:rPr>
          <w:rtl/>
          <w:lang w:eastAsia="he-IL"/>
        </w:rPr>
      </w:pPr>
    </w:p>
    <w:p w:rsidR="00EA1761" w:rsidRDefault="00EA1761" w:rsidP="00897AE0">
      <w:pPr>
        <w:rPr>
          <w:rtl/>
        </w:rPr>
      </w:pPr>
      <w:r>
        <w:rPr>
          <w:rFonts w:hint="cs"/>
          <w:rtl/>
          <w:lang w:eastAsia="he-IL"/>
        </w:rPr>
        <w:t xml:space="preserve">אבל עידית, ברגע </w:t>
      </w:r>
      <w:bookmarkStart w:id="46036" w:name="_ETM_Q103_719043"/>
      <w:bookmarkStart w:id="46037" w:name="_ETM_Q103_746330"/>
      <w:bookmarkStart w:id="46038" w:name="_ETM_Q103_747050"/>
      <w:bookmarkStart w:id="46039" w:name="_ETM_Q103_747410"/>
      <w:bookmarkEnd w:id="46036"/>
      <w:bookmarkEnd w:id="46037"/>
      <w:bookmarkEnd w:id="46038"/>
      <w:bookmarkEnd w:id="46039"/>
      <w:r>
        <w:rPr>
          <w:rtl/>
        </w:rPr>
        <w:t xml:space="preserve">שאתה </w:t>
      </w:r>
      <w:bookmarkStart w:id="46040" w:name="_ETM_Q103_747559"/>
      <w:bookmarkEnd w:id="46040"/>
      <w:r>
        <w:rPr>
          <w:rtl/>
        </w:rPr>
        <w:t xml:space="preserve">מחלק </w:t>
      </w:r>
      <w:bookmarkStart w:id="46041" w:name="_ETM_Q103_748610"/>
      <w:bookmarkEnd w:id="46041"/>
      <w:r>
        <w:rPr>
          <w:rtl/>
        </w:rPr>
        <w:t xml:space="preserve">מיליארדים </w:t>
      </w:r>
      <w:bookmarkStart w:id="46042" w:name="_ETM_Q103_750110"/>
      <w:bookmarkEnd w:id="46042"/>
      <w:r>
        <w:rPr>
          <w:rFonts w:hint="cs"/>
          <w:rtl/>
        </w:rPr>
        <w:t>- - -</w:t>
      </w:r>
      <w:bookmarkStart w:id="46043" w:name="_ETM_Q103_744945"/>
      <w:bookmarkEnd w:id="46043"/>
      <w:r>
        <w:rPr>
          <w:rtl/>
        </w:rPr>
        <w:t xml:space="preserve"> </w:t>
      </w:r>
    </w:p>
    <w:p w:rsidR="00EA1761" w:rsidRDefault="00EA1761" w:rsidP="00897AE0">
      <w:pPr>
        <w:rPr>
          <w:rtl/>
          <w:lang w:eastAsia="he-IL"/>
        </w:rPr>
      </w:pPr>
      <w:bookmarkStart w:id="46044" w:name="_ETM_Q103_741748"/>
      <w:bookmarkEnd w:id="44968"/>
      <w:bookmarkEnd w:id="46044"/>
    </w:p>
    <w:p w:rsidR="00EA1761" w:rsidRDefault="00EA1761" w:rsidP="00897AE0">
      <w:pPr>
        <w:pStyle w:val="af5"/>
        <w:keepNext/>
        <w:rPr>
          <w:rtl/>
        </w:rPr>
      </w:pPr>
      <w:bookmarkStart w:id="46045" w:name="ET_interruption_6452_13"/>
      <w:r w:rsidRPr="003A4358">
        <w:rPr>
          <w:rStyle w:val="TagStyle"/>
          <w:rtl/>
        </w:rPr>
        <w:t xml:space="preserve"> &lt;&lt; קריאה &gt;&gt; </w:t>
      </w:r>
      <w:r>
        <w:rPr>
          <w:rtl/>
        </w:rPr>
        <w:t>השרה להגנת הסביבה עידית סילמן:</w:t>
      </w:r>
      <w:r w:rsidRPr="003A4358">
        <w:rPr>
          <w:rStyle w:val="TagStyle"/>
          <w:rtl/>
        </w:rPr>
        <w:t xml:space="preserve"> &lt;&lt; קריאה &gt;&gt;</w:t>
      </w:r>
      <w:r>
        <w:rPr>
          <w:rtl/>
        </w:rPr>
        <w:t xml:space="preserve">   </w:t>
      </w:r>
      <w:bookmarkEnd w:id="46045"/>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אבל זה לא קשור, זה לא קשור לכסף.</w:t>
      </w:r>
    </w:p>
    <w:p w:rsidR="00EA1761" w:rsidRDefault="00EA1761" w:rsidP="00897AE0">
      <w:pPr>
        <w:rPr>
          <w:rtl/>
          <w:lang w:eastAsia="he-IL"/>
        </w:rPr>
      </w:pPr>
    </w:p>
    <w:p w:rsidR="00EA1761" w:rsidRDefault="00EA1761" w:rsidP="00897AE0">
      <w:pPr>
        <w:pStyle w:val="-"/>
        <w:keepNext/>
        <w:rPr>
          <w:rtl/>
        </w:rPr>
      </w:pPr>
      <w:bookmarkStart w:id="46046" w:name="ET_speakercontinue_6255_36"/>
      <w:r w:rsidRPr="00124B84">
        <w:rPr>
          <w:rStyle w:val="TagStyle"/>
          <w:rtl/>
        </w:rPr>
        <w:t xml:space="preserve"> &lt;&lt; דובר_המשך &gt;&gt; </w:t>
      </w:r>
      <w:r>
        <w:rPr>
          <w:rtl/>
        </w:rPr>
        <w:t>סימון דוידסון (יש עתיד):</w:t>
      </w:r>
      <w:r w:rsidRPr="00124B84">
        <w:rPr>
          <w:rStyle w:val="TagStyle"/>
          <w:rtl/>
        </w:rPr>
        <w:t xml:space="preserve"> &lt;&lt; דובר_המשך &gt;&gt;</w:t>
      </w:r>
      <w:r>
        <w:rPr>
          <w:rtl/>
        </w:rPr>
        <w:t xml:space="preserve">   </w:t>
      </w:r>
      <w:bookmarkEnd w:id="46046"/>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בטח שזה קשור לכסף.</w:t>
      </w:r>
    </w:p>
    <w:p w:rsidR="00EA1761" w:rsidRDefault="00EA1761" w:rsidP="00897AE0">
      <w:pPr>
        <w:rPr>
          <w:rtl/>
          <w:lang w:eastAsia="he-IL"/>
        </w:rPr>
      </w:pPr>
      <w:bookmarkStart w:id="46047" w:name="_ETM_Q103_747012"/>
      <w:bookmarkEnd w:id="46047"/>
    </w:p>
    <w:p w:rsidR="00EA1761" w:rsidRDefault="00EA1761" w:rsidP="00897AE0">
      <w:pPr>
        <w:pStyle w:val="af5"/>
        <w:keepNext/>
        <w:rPr>
          <w:rtl/>
        </w:rPr>
      </w:pPr>
      <w:bookmarkStart w:id="46048" w:name="ET_interruption_6452_41"/>
      <w:r w:rsidRPr="00F54D1A">
        <w:rPr>
          <w:rStyle w:val="TagStyle"/>
          <w:rtl/>
        </w:rPr>
        <w:t xml:space="preserve"> &lt;&lt; קריאה &gt;&gt; </w:t>
      </w:r>
      <w:r>
        <w:rPr>
          <w:rtl/>
        </w:rPr>
        <w:t>השרה להגנת הסביבה עידית סילמן:</w:t>
      </w:r>
      <w:r w:rsidRPr="00F54D1A">
        <w:rPr>
          <w:rStyle w:val="TagStyle"/>
          <w:rtl/>
        </w:rPr>
        <w:t xml:space="preserve"> &lt;&lt; קריאה &gt;&gt;</w:t>
      </w:r>
      <w:r>
        <w:rPr>
          <w:rtl/>
        </w:rPr>
        <w:t xml:space="preserve">   </w:t>
      </w:r>
      <w:bookmarkEnd w:id="46048"/>
    </w:p>
    <w:p w:rsidR="00EA1761" w:rsidRDefault="00EA1761" w:rsidP="00897AE0">
      <w:pPr>
        <w:pStyle w:val="KeepWithNext"/>
        <w:rPr>
          <w:rtl/>
          <w:lang w:eastAsia="he-IL"/>
        </w:rPr>
      </w:pPr>
    </w:p>
    <w:p w:rsidR="00EA1761" w:rsidRDefault="00EA1761" w:rsidP="00C3770A">
      <w:pPr>
        <w:rPr>
          <w:rtl/>
          <w:lang w:eastAsia="he-IL"/>
        </w:rPr>
      </w:pPr>
      <w:r>
        <w:rPr>
          <w:rFonts w:hint="cs"/>
          <w:rtl/>
          <w:lang w:eastAsia="he-IL"/>
        </w:rPr>
        <w:t>זה לא קשור לכסף</w:t>
      </w:r>
      <w:bookmarkStart w:id="46049" w:name="_ETM_Q103_754608"/>
      <w:bookmarkEnd w:id="46049"/>
      <w:r>
        <w:rPr>
          <w:rFonts w:hint="cs"/>
          <w:rtl/>
          <w:lang w:eastAsia="he-IL"/>
        </w:rPr>
        <w:t xml:space="preserve"> לתנועת נוער כזאת או אחרת.</w:t>
      </w:r>
    </w:p>
    <w:p w:rsidR="00EA1761" w:rsidRDefault="00EA1761" w:rsidP="00897AE0">
      <w:pPr>
        <w:rPr>
          <w:rtl/>
          <w:lang w:eastAsia="he-IL"/>
        </w:rPr>
      </w:pPr>
    </w:p>
    <w:p w:rsidR="00EA1761" w:rsidRDefault="00EA1761" w:rsidP="00897AE0">
      <w:pPr>
        <w:pStyle w:val="-"/>
        <w:keepNext/>
        <w:rPr>
          <w:rtl/>
        </w:rPr>
      </w:pPr>
      <w:bookmarkStart w:id="46050" w:name="ET_speakercontinue_6255_39"/>
      <w:r w:rsidRPr="00124B84">
        <w:rPr>
          <w:rStyle w:val="TagStyle"/>
          <w:rtl/>
        </w:rPr>
        <w:lastRenderedPageBreak/>
        <w:t xml:space="preserve"> &lt;&lt; דובר_המשך &gt;&gt; </w:t>
      </w:r>
      <w:r>
        <w:rPr>
          <w:rtl/>
        </w:rPr>
        <w:t>סימון דוידסון (יש עתיד):</w:t>
      </w:r>
      <w:r w:rsidRPr="00124B84">
        <w:rPr>
          <w:rStyle w:val="TagStyle"/>
          <w:rtl/>
        </w:rPr>
        <w:t xml:space="preserve"> &lt;&lt; דובר_המשך &gt;&gt;</w:t>
      </w:r>
      <w:r>
        <w:rPr>
          <w:rtl/>
        </w:rPr>
        <w:t xml:space="preserve">   </w:t>
      </w:r>
      <w:bookmarkEnd w:id="46050"/>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לא, זה סתם, זה סעיף קטן שנתתי לו.</w:t>
      </w:r>
      <w:bookmarkStart w:id="46051" w:name="_ETM_Q103_752487"/>
      <w:bookmarkEnd w:id="46051"/>
    </w:p>
    <w:p w:rsidR="00C3770A" w:rsidRPr="00124B84" w:rsidRDefault="00C3770A" w:rsidP="00897AE0">
      <w:pPr>
        <w:rPr>
          <w:rtl/>
          <w:lang w:eastAsia="he-IL"/>
        </w:rPr>
      </w:pPr>
    </w:p>
    <w:p w:rsidR="00EA1761" w:rsidRDefault="00EA1761" w:rsidP="00897AE0">
      <w:pPr>
        <w:pStyle w:val="af6"/>
        <w:keepNext/>
        <w:rPr>
          <w:rtl/>
        </w:rPr>
      </w:pPr>
      <w:bookmarkStart w:id="46052" w:name="ET_yor_6598_40"/>
      <w:r w:rsidRPr="00124B84">
        <w:rPr>
          <w:rStyle w:val="TagStyle"/>
          <w:rtl/>
        </w:rPr>
        <w:t xml:space="preserve"> &lt;&lt; יור &gt;&gt; </w:t>
      </w:r>
      <w:r>
        <w:rPr>
          <w:rtl/>
        </w:rPr>
        <w:t>היו"ר משה סולומון:</w:t>
      </w:r>
      <w:r w:rsidRPr="00124B84">
        <w:rPr>
          <w:rStyle w:val="TagStyle"/>
          <w:rtl/>
        </w:rPr>
        <w:t xml:space="preserve"> &lt;&lt; יור &gt;&gt;</w:t>
      </w:r>
      <w:r>
        <w:rPr>
          <w:rtl/>
        </w:rPr>
        <w:t xml:space="preserve">   </w:t>
      </w:r>
      <w:bookmarkEnd w:id="46052"/>
    </w:p>
    <w:p w:rsidR="00EA1761" w:rsidRDefault="00EA1761" w:rsidP="00897AE0">
      <w:pPr>
        <w:pStyle w:val="KeepWithNext"/>
        <w:rPr>
          <w:rtl/>
          <w:lang w:eastAsia="he-IL"/>
        </w:rPr>
      </w:pPr>
    </w:p>
    <w:p w:rsidR="00EA1761" w:rsidRPr="00124B84" w:rsidRDefault="00EA1761" w:rsidP="00897AE0">
      <w:pPr>
        <w:rPr>
          <w:rtl/>
          <w:lang w:eastAsia="he-IL"/>
        </w:rPr>
      </w:pPr>
      <w:r>
        <w:rPr>
          <w:rFonts w:hint="cs"/>
          <w:rtl/>
          <w:lang w:eastAsia="he-IL"/>
        </w:rPr>
        <w:t xml:space="preserve">רק אגיד לך </w:t>
      </w:r>
      <w:bookmarkStart w:id="46053" w:name="_ETM_Q103_753833"/>
      <w:bookmarkEnd w:id="46053"/>
      <w:r>
        <w:rPr>
          <w:rFonts w:hint="cs"/>
          <w:rtl/>
          <w:lang w:eastAsia="he-IL"/>
        </w:rPr>
        <w:t>שאתה צודק, אתה צודק - - -</w:t>
      </w:r>
    </w:p>
    <w:p w:rsidR="00EA1761" w:rsidRPr="00124B84" w:rsidRDefault="00EA1761" w:rsidP="00897AE0">
      <w:pPr>
        <w:rPr>
          <w:rtl/>
          <w:lang w:eastAsia="he-IL"/>
        </w:rPr>
      </w:pPr>
    </w:p>
    <w:p w:rsidR="00EA1761" w:rsidRDefault="00EA1761" w:rsidP="00897AE0">
      <w:pPr>
        <w:pStyle w:val="af5"/>
        <w:keepNext/>
        <w:rPr>
          <w:rtl/>
        </w:rPr>
      </w:pPr>
      <w:bookmarkStart w:id="46054" w:name="ET_interruption_6452_14"/>
      <w:r w:rsidRPr="003A4358">
        <w:rPr>
          <w:rStyle w:val="TagStyle"/>
          <w:rtl/>
        </w:rPr>
        <w:t xml:space="preserve"> &lt;&lt; קריאה &gt;&gt; </w:t>
      </w:r>
      <w:r>
        <w:rPr>
          <w:rtl/>
        </w:rPr>
        <w:t>השרה להגנת הסביבה עידית סילמן:</w:t>
      </w:r>
      <w:r w:rsidRPr="003A4358">
        <w:rPr>
          <w:rStyle w:val="TagStyle"/>
          <w:rtl/>
        </w:rPr>
        <w:t xml:space="preserve"> &lt;&lt; קריאה &gt;&gt;</w:t>
      </w:r>
      <w:r>
        <w:rPr>
          <w:rtl/>
        </w:rPr>
        <w:t xml:space="preserve">   </w:t>
      </w:r>
      <w:bookmarkEnd w:id="46054"/>
    </w:p>
    <w:p w:rsidR="00EA1761" w:rsidRDefault="00EA1761" w:rsidP="00897AE0">
      <w:pPr>
        <w:rPr>
          <w:rtl/>
          <w:lang w:eastAsia="he-IL"/>
        </w:rPr>
      </w:pPr>
    </w:p>
    <w:p w:rsidR="00EA1761" w:rsidRDefault="00EA1761" w:rsidP="00C3770A">
      <w:pPr>
        <w:rPr>
          <w:rtl/>
          <w:lang w:eastAsia="he-IL"/>
        </w:rPr>
      </w:pPr>
      <w:r>
        <w:rPr>
          <w:rFonts w:hint="cs"/>
          <w:rtl/>
          <w:lang w:eastAsia="he-IL"/>
        </w:rPr>
        <w:t xml:space="preserve">אני יכולה להראות לך </w:t>
      </w:r>
      <w:r w:rsidR="00C3770A">
        <w:rPr>
          <w:rFonts w:hint="eastAsia"/>
          <w:rtl/>
          <w:lang w:eastAsia="he-IL"/>
        </w:rPr>
        <w:t>–</w:t>
      </w:r>
      <w:r w:rsidR="00C3770A">
        <w:rPr>
          <w:rFonts w:hint="cs"/>
          <w:rtl/>
          <w:lang w:eastAsia="he-IL"/>
        </w:rPr>
        <w:t xml:space="preserve"> </w:t>
      </w:r>
      <w:r>
        <w:rPr>
          <w:rFonts w:hint="cs"/>
          <w:rtl/>
          <w:lang w:eastAsia="he-IL"/>
        </w:rPr>
        <w:t xml:space="preserve">סימון, אם תרצה אני יכולה לשבת איתך </w:t>
      </w:r>
      <w:bookmarkStart w:id="46055" w:name="_ETM_Q103_759190"/>
      <w:bookmarkEnd w:id="46055"/>
      <w:r w:rsidR="00C3770A">
        <w:rPr>
          <w:rFonts w:hint="eastAsia"/>
          <w:rtl/>
          <w:lang w:eastAsia="he-IL"/>
        </w:rPr>
        <w:t>–</w:t>
      </w:r>
      <w:r w:rsidR="00C3770A">
        <w:rPr>
          <w:rFonts w:hint="cs"/>
          <w:rtl/>
          <w:lang w:eastAsia="he-IL"/>
        </w:rPr>
        <w:t xml:space="preserve"> </w:t>
      </w:r>
      <w:r>
        <w:rPr>
          <w:rFonts w:hint="cs"/>
          <w:rtl/>
          <w:lang w:eastAsia="he-IL"/>
        </w:rPr>
        <w:t>ברחל בתך הקטנה</w:t>
      </w:r>
      <w:bookmarkStart w:id="46056" w:name="_ETM_Q103_759276"/>
      <w:bookmarkEnd w:id="46056"/>
      <w:r>
        <w:rPr>
          <w:rFonts w:hint="cs"/>
          <w:rtl/>
          <w:lang w:eastAsia="he-IL"/>
        </w:rPr>
        <w:t xml:space="preserve"> </w:t>
      </w:r>
      <w:r w:rsidR="00C3770A">
        <w:rPr>
          <w:rFonts w:hint="cs"/>
          <w:rtl/>
          <w:lang w:eastAsia="he-IL"/>
        </w:rPr>
        <w:t>את</w:t>
      </w:r>
      <w:r>
        <w:rPr>
          <w:rFonts w:hint="cs"/>
          <w:rtl/>
          <w:lang w:eastAsia="he-IL"/>
        </w:rPr>
        <w:t xml:space="preserve"> תקציבי הממשלה הקודמת</w:t>
      </w:r>
      <w:bookmarkStart w:id="46057" w:name="_ETM_Q103_761856"/>
      <w:bookmarkEnd w:id="46057"/>
      <w:r>
        <w:rPr>
          <w:rFonts w:hint="cs"/>
          <w:rtl/>
          <w:lang w:eastAsia="he-IL"/>
        </w:rPr>
        <w:t xml:space="preserve">, </w:t>
      </w:r>
      <w:bookmarkStart w:id="46058" w:name="_ETM_Q103_764410"/>
      <w:bookmarkEnd w:id="46058"/>
      <w:r>
        <w:rPr>
          <w:rFonts w:hint="cs"/>
          <w:rtl/>
          <w:lang w:eastAsia="he-IL"/>
        </w:rPr>
        <w:t>לדוגמה, והשוואתי לתקציבי הממשלה הנו</w:t>
      </w:r>
      <w:bookmarkStart w:id="46059" w:name="_ETM_Q103_765054"/>
      <w:bookmarkEnd w:id="46059"/>
      <w:r>
        <w:rPr>
          <w:rFonts w:hint="cs"/>
          <w:rtl/>
          <w:lang w:eastAsia="he-IL"/>
        </w:rPr>
        <w:t>כחית. אתה תראה קואליציוני שם, אתה תראה קואליציוני</w:t>
      </w:r>
      <w:bookmarkStart w:id="46060" w:name="_ETM_Q103_767542"/>
      <w:bookmarkEnd w:id="46060"/>
      <w:r>
        <w:rPr>
          <w:rFonts w:hint="cs"/>
          <w:rtl/>
          <w:lang w:eastAsia="he-IL"/>
        </w:rPr>
        <w:t xml:space="preserve"> כאן, אתה תראה מה הלך שם, אתה תראה מה הלך כאן</w:t>
      </w:r>
      <w:bookmarkStart w:id="46061" w:name="_ETM_Q103_772595"/>
      <w:bookmarkEnd w:id="46061"/>
      <w:r>
        <w:rPr>
          <w:rFonts w:hint="cs"/>
          <w:rtl/>
          <w:lang w:eastAsia="he-IL"/>
        </w:rPr>
        <w:t xml:space="preserve">, </w:t>
      </w:r>
      <w:bookmarkStart w:id="46062" w:name="_ETM_Q103_770050"/>
      <w:bookmarkEnd w:id="46062"/>
      <w:r>
        <w:rPr>
          <w:rFonts w:hint="cs"/>
          <w:rtl/>
          <w:lang w:eastAsia="he-IL"/>
        </w:rPr>
        <w:t>ואתה תבחן את זה ותבדוק את זה. אגב, סבסוד מעונות</w:t>
      </w:r>
      <w:bookmarkStart w:id="46063" w:name="_ETM_Q103_779693"/>
      <w:bookmarkEnd w:id="46063"/>
      <w:r>
        <w:rPr>
          <w:rFonts w:hint="cs"/>
          <w:rtl/>
          <w:lang w:eastAsia="he-IL"/>
        </w:rPr>
        <w:t xml:space="preserve"> יום, שאז הגדירו ולא נתנו</w:t>
      </w:r>
      <w:bookmarkStart w:id="46064" w:name="_ETM_Q103_777151"/>
      <w:bookmarkEnd w:id="46064"/>
      <w:r>
        <w:rPr>
          <w:rFonts w:hint="cs"/>
          <w:rtl/>
          <w:lang w:eastAsia="he-IL"/>
        </w:rPr>
        <w:t xml:space="preserve"> </w:t>
      </w:r>
      <w:r>
        <w:rPr>
          <w:rFonts w:hint="eastAsia"/>
          <w:rtl/>
          <w:lang w:eastAsia="he-IL"/>
        </w:rPr>
        <w:t xml:space="preserve">– </w:t>
      </w:r>
      <w:r>
        <w:rPr>
          <w:rFonts w:hint="cs"/>
          <w:rtl/>
          <w:lang w:eastAsia="he-IL"/>
        </w:rPr>
        <w:t>גם היום פה לא נותנים.</w:t>
      </w:r>
      <w:bookmarkStart w:id="46065" w:name="_ETM_Q103_778107"/>
      <w:bookmarkEnd w:id="46065"/>
      <w:r>
        <w:rPr>
          <w:rFonts w:hint="cs"/>
          <w:rtl/>
          <w:lang w:eastAsia="he-IL"/>
        </w:rPr>
        <w:t xml:space="preserve"> אתה מבין? גם היום החברה החרדית</w:t>
      </w:r>
      <w:bookmarkStart w:id="46066" w:name="_ETM_Q103_779805"/>
      <w:bookmarkEnd w:id="46066"/>
      <w:r>
        <w:rPr>
          <w:rFonts w:hint="cs"/>
          <w:rtl/>
          <w:lang w:eastAsia="he-IL"/>
        </w:rPr>
        <w:t xml:space="preserve"> - - -</w:t>
      </w:r>
    </w:p>
    <w:p w:rsidR="00EA1761" w:rsidRDefault="00EA1761" w:rsidP="00897AE0">
      <w:pPr>
        <w:rPr>
          <w:rtl/>
          <w:lang w:eastAsia="he-IL"/>
        </w:rPr>
      </w:pPr>
    </w:p>
    <w:p w:rsidR="00EA1761" w:rsidRDefault="00EA1761" w:rsidP="00897AE0">
      <w:pPr>
        <w:pStyle w:val="-"/>
        <w:keepNext/>
        <w:rPr>
          <w:rtl/>
        </w:rPr>
      </w:pPr>
      <w:r w:rsidRPr="003A4358">
        <w:rPr>
          <w:rStyle w:val="TagStyle"/>
          <w:rtl/>
        </w:rPr>
        <w:t xml:space="preserve"> &lt;&lt; דובר_המשך &gt;&gt; </w:t>
      </w:r>
      <w:r>
        <w:rPr>
          <w:rtl/>
        </w:rPr>
        <w:t>סימון דוידסון (יש עתיד):</w:t>
      </w:r>
      <w:r w:rsidRPr="003A4358">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תיתן לי </w:t>
      </w:r>
      <w:bookmarkStart w:id="46067" w:name="_ETM_Q103_777360"/>
      <w:bookmarkEnd w:id="46067"/>
      <w:r>
        <w:rPr>
          <w:rFonts w:hint="cs"/>
          <w:rtl/>
          <w:lang w:eastAsia="he-IL"/>
        </w:rPr>
        <w:t>זמן. היא לוקחת לי את הזמן.</w:t>
      </w:r>
    </w:p>
    <w:p w:rsidR="00EA1761" w:rsidRDefault="00EA1761" w:rsidP="00897AE0">
      <w:pPr>
        <w:rPr>
          <w:rtl/>
          <w:lang w:eastAsia="he-IL"/>
        </w:rPr>
      </w:pPr>
    </w:p>
    <w:p w:rsidR="00EA1761" w:rsidRDefault="00EA1761" w:rsidP="00897AE0">
      <w:pPr>
        <w:pStyle w:val="af6"/>
        <w:keepNext/>
        <w:rPr>
          <w:rtl/>
        </w:rPr>
      </w:pPr>
      <w:bookmarkStart w:id="46068" w:name="ET_yor_6598_11"/>
      <w:r w:rsidRPr="00DD0B62">
        <w:rPr>
          <w:rStyle w:val="TagStyle"/>
          <w:rtl/>
        </w:rPr>
        <w:t xml:space="preserve">&lt;&lt; יור &gt;&gt; </w:t>
      </w:r>
      <w:r>
        <w:rPr>
          <w:rtl/>
        </w:rPr>
        <w:t>היו"ר משה סולומון:</w:t>
      </w:r>
      <w:r w:rsidRPr="00DD0B62">
        <w:rPr>
          <w:rStyle w:val="TagStyle"/>
          <w:rtl/>
        </w:rPr>
        <w:t xml:space="preserve"> &lt;&lt; יור &gt;&gt;</w:t>
      </w:r>
      <w:r>
        <w:rPr>
          <w:rtl/>
        </w:rPr>
        <w:t xml:space="preserve">   </w:t>
      </w:r>
      <w:bookmarkEnd w:id="46068"/>
    </w:p>
    <w:p w:rsidR="00EA1761" w:rsidRDefault="00EA1761" w:rsidP="00897AE0">
      <w:pPr>
        <w:pStyle w:val="KeepWithNext"/>
        <w:rPr>
          <w:rtl/>
        </w:rPr>
      </w:pPr>
    </w:p>
    <w:p w:rsidR="00EA1761" w:rsidRDefault="00EA1761" w:rsidP="00897AE0">
      <w:pPr>
        <w:rPr>
          <w:rtl/>
        </w:rPr>
      </w:pPr>
      <w:bookmarkStart w:id="46069" w:name="_ETM_Q104_28335"/>
      <w:bookmarkEnd w:id="46069"/>
      <w:r>
        <w:rPr>
          <w:rFonts w:hint="cs"/>
          <w:rtl/>
        </w:rPr>
        <w:t xml:space="preserve">אנחנו נאפשר </w:t>
      </w:r>
      <w:bookmarkStart w:id="46070" w:name="_ETM_Q104_191732"/>
      <w:bookmarkEnd w:id="46070"/>
      <w:r>
        <w:rPr>
          <w:rFonts w:hint="cs"/>
          <w:rtl/>
        </w:rPr>
        <w:t>לו.</w:t>
      </w:r>
    </w:p>
    <w:p w:rsidR="00EA1761" w:rsidRDefault="00EA1761" w:rsidP="00897AE0">
      <w:pPr>
        <w:rPr>
          <w:rtl/>
          <w:lang w:eastAsia="he-IL"/>
        </w:rPr>
      </w:pPr>
      <w:bookmarkStart w:id="46071" w:name="_ETM_Q104_30191"/>
      <w:bookmarkStart w:id="46072" w:name="_ETM_Q104_30281"/>
      <w:bookmarkStart w:id="46073" w:name="_ETM_Q104_35218"/>
      <w:bookmarkStart w:id="46074" w:name="_ETM_Q104_35290"/>
      <w:bookmarkEnd w:id="46071"/>
      <w:bookmarkEnd w:id="46072"/>
      <w:bookmarkEnd w:id="46073"/>
      <w:bookmarkEnd w:id="46074"/>
    </w:p>
    <w:p w:rsidR="00EA1761" w:rsidRDefault="00EA1761" w:rsidP="00897AE0">
      <w:pPr>
        <w:pStyle w:val="-"/>
        <w:keepNext/>
        <w:rPr>
          <w:rtl/>
        </w:rPr>
      </w:pPr>
      <w:bookmarkStart w:id="46075" w:name="ET_speakercontinue_6255_14"/>
      <w:r w:rsidRPr="00DD0B62">
        <w:rPr>
          <w:rStyle w:val="TagStyle"/>
          <w:rtl/>
        </w:rPr>
        <w:t xml:space="preserve"> &lt;&lt; דובר_המשך &gt;&gt; </w:t>
      </w:r>
      <w:r>
        <w:rPr>
          <w:rtl/>
        </w:rPr>
        <w:t>סימון דוידסון (יש עתיד):</w:t>
      </w:r>
      <w:r w:rsidRPr="00DD0B62">
        <w:rPr>
          <w:rStyle w:val="TagStyle"/>
          <w:rtl/>
        </w:rPr>
        <w:t xml:space="preserve"> &lt;&lt; דובר_המשך &gt;&gt;</w:t>
      </w:r>
      <w:r>
        <w:rPr>
          <w:rtl/>
        </w:rPr>
        <w:t xml:space="preserve">   </w:t>
      </w:r>
      <w:bookmarkEnd w:id="46075"/>
    </w:p>
    <w:p w:rsidR="00EA1761" w:rsidRDefault="00EA1761" w:rsidP="00897AE0">
      <w:pPr>
        <w:pStyle w:val="KeepWithNext"/>
        <w:rPr>
          <w:rtl/>
          <w:lang w:eastAsia="he-IL"/>
        </w:rPr>
      </w:pPr>
    </w:p>
    <w:p w:rsidR="00EA1761" w:rsidRDefault="00EA1761" w:rsidP="00897AE0">
      <w:pPr>
        <w:rPr>
          <w:rtl/>
        </w:rPr>
      </w:pPr>
      <w:r>
        <w:rPr>
          <w:rFonts w:hint="cs"/>
          <w:rtl/>
          <w:lang w:eastAsia="he-IL"/>
        </w:rPr>
        <w:t xml:space="preserve">הינה, עכשיו בדיוק אקריא לך מספרים, </w:t>
      </w:r>
      <w:bookmarkStart w:id="46076" w:name="_ETM_Q104_191260"/>
      <w:bookmarkStart w:id="46077" w:name="_ETM_Q104_185184"/>
      <w:bookmarkStart w:id="46078" w:name="_ETM_Q104_183743"/>
      <w:bookmarkEnd w:id="46076"/>
      <w:bookmarkEnd w:id="46077"/>
      <w:bookmarkEnd w:id="46078"/>
      <w:r w:rsidRPr="00EC6FB7">
        <w:rPr>
          <w:rtl/>
        </w:rPr>
        <w:t>טוב</w:t>
      </w:r>
      <w:r>
        <w:rPr>
          <w:rFonts w:hint="cs"/>
          <w:rtl/>
        </w:rPr>
        <w:t>?</w:t>
      </w:r>
      <w:bookmarkStart w:id="46079" w:name="_ETM_Q104_188214"/>
      <w:bookmarkEnd w:id="46079"/>
      <w:r w:rsidRPr="00EC6FB7">
        <w:rPr>
          <w:rtl/>
        </w:rPr>
        <w:t xml:space="preserve"> </w:t>
      </w:r>
      <w:bookmarkStart w:id="46080" w:name="_ETM_Q104_191559"/>
      <w:bookmarkEnd w:id="46080"/>
      <w:r w:rsidRPr="00EC6FB7">
        <w:rPr>
          <w:rtl/>
        </w:rPr>
        <w:t xml:space="preserve">כנראה </w:t>
      </w:r>
      <w:bookmarkStart w:id="46081" w:name="_ETM_Q104_191860"/>
      <w:bookmarkEnd w:id="46081"/>
      <w:r w:rsidRPr="00EC6FB7">
        <w:rPr>
          <w:rtl/>
        </w:rPr>
        <w:t xml:space="preserve">שאת </w:t>
      </w:r>
      <w:bookmarkStart w:id="46082" w:name="_ETM_Q104_192039"/>
      <w:bookmarkEnd w:id="46082"/>
      <w:r w:rsidRPr="00EC6FB7">
        <w:rPr>
          <w:rtl/>
        </w:rPr>
        <w:t xml:space="preserve">לא </w:t>
      </w:r>
      <w:bookmarkStart w:id="46083" w:name="_ETM_Q104_192129"/>
      <w:bookmarkEnd w:id="46083"/>
      <w:r w:rsidRPr="00EC6FB7">
        <w:rPr>
          <w:rtl/>
        </w:rPr>
        <w:t>יודעת</w:t>
      </w:r>
      <w:r>
        <w:rPr>
          <w:rFonts w:hint="cs"/>
          <w:rtl/>
        </w:rPr>
        <w:t>.</w:t>
      </w:r>
      <w:r w:rsidRPr="00EC6FB7">
        <w:rPr>
          <w:rtl/>
        </w:rPr>
        <w:t xml:space="preserve"> </w:t>
      </w:r>
      <w:bookmarkStart w:id="46084" w:name="_ETM_Q104_193480"/>
      <w:bookmarkEnd w:id="46084"/>
    </w:p>
    <w:p w:rsidR="00EA1761" w:rsidRDefault="00EA1761" w:rsidP="00897AE0">
      <w:pPr>
        <w:rPr>
          <w:rtl/>
        </w:rPr>
      </w:pPr>
    </w:p>
    <w:p w:rsidR="00EA1761" w:rsidRDefault="00EA1761" w:rsidP="00897AE0">
      <w:pPr>
        <w:pStyle w:val="af5"/>
        <w:keepNext/>
        <w:rPr>
          <w:rtl/>
        </w:rPr>
      </w:pPr>
      <w:bookmarkStart w:id="46085" w:name="ET_interruption_6452_15"/>
      <w:r w:rsidRPr="00DD0B62">
        <w:rPr>
          <w:rStyle w:val="TagStyle"/>
          <w:rtl/>
        </w:rPr>
        <w:t xml:space="preserve"> &lt;&lt; קריאה &gt;&gt; </w:t>
      </w:r>
      <w:r>
        <w:rPr>
          <w:rtl/>
        </w:rPr>
        <w:t>השרה להגנת הסביבה עידית סילמן:</w:t>
      </w:r>
      <w:r w:rsidRPr="00DD0B62">
        <w:rPr>
          <w:rStyle w:val="TagStyle"/>
          <w:rtl/>
        </w:rPr>
        <w:t xml:space="preserve"> &lt;&lt; קריאה &gt;&gt;</w:t>
      </w:r>
      <w:r>
        <w:rPr>
          <w:rtl/>
        </w:rPr>
        <w:t xml:space="preserve">   </w:t>
      </w:r>
      <w:bookmarkEnd w:id="46085"/>
    </w:p>
    <w:p w:rsidR="00EA1761" w:rsidRDefault="00EA1761" w:rsidP="00897AE0">
      <w:pPr>
        <w:pStyle w:val="KeepWithNext"/>
        <w:rPr>
          <w:rtl/>
        </w:rPr>
      </w:pPr>
    </w:p>
    <w:p w:rsidR="00EA1761" w:rsidRDefault="00EA1761" w:rsidP="00897AE0">
      <w:pPr>
        <w:rPr>
          <w:rtl/>
        </w:rPr>
      </w:pPr>
      <w:r>
        <w:rPr>
          <w:rFonts w:hint="cs"/>
          <w:rtl/>
        </w:rPr>
        <w:t>לא, אני יודעת.</w:t>
      </w:r>
    </w:p>
    <w:p w:rsidR="00EA1761" w:rsidRDefault="00EA1761" w:rsidP="00897AE0">
      <w:pPr>
        <w:rPr>
          <w:rtl/>
        </w:rPr>
      </w:pPr>
    </w:p>
    <w:p w:rsidR="00EA1761" w:rsidRDefault="00EA1761" w:rsidP="00897AE0">
      <w:pPr>
        <w:pStyle w:val="-"/>
        <w:keepNext/>
        <w:rPr>
          <w:rtl/>
        </w:rPr>
      </w:pPr>
      <w:bookmarkStart w:id="46086" w:name="ET_speakercontinue_6255_16"/>
      <w:r w:rsidRPr="00DD0B62">
        <w:rPr>
          <w:rStyle w:val="TagStyle"/>
          <w:rtl/>
        </w:rPr>
        <w:lastRenderedPageBreak/>
        <w:t xml:space="preserve"> &lt;&lt; דובר_המשך &gt;&gt; </w:t>
      </w:r>
      <w:r>
        <w:rPr>
          <w:rtl/>
        </w:rPr>
        <w:t>סימון דוידסון (יש עתיד):</w:t>
      </w:r>
      <w:r w:rsidRPr="00DD0B62">
        <w:rPr>
          <w:rStyle w:val="TagStyle"/>
          <w:rtl/>
        </w:rPr>
        <w:t xml:space="preserve"> &lt;&lt; דובר_המשך &gt;&gt;</w:t>
      </w:r>
      <w:r>
        <w:rPr>
          <w:rtl/>
        </w:rPr>
        <w:t xml:space="preserve">   </w:t>
      </w:r>
      <w:bookmarkEnd w:id="46086"/>
    </w:p>
    <w:p w:rsidR="00EA1761" w:rsidRDefault="00EA1761" w:rsidP="00897AE0">
      <w:pPr>
        <w:pStyle w:val="KeepWithNext"/>
        <w:rPr>
          <w:rtl/>
        </w:rPr>
      </w:pPr>
    </w:p>
    <w:p w:rsidR="00EA1761" w:rsidRDefault="00EA1761" w:rsidP="00897AE0">
      <w:pPr>
        <w:rPr>
          <w:rtl/>
        </w:rPr>
      </w:pPr>
      <w:r w:rsidRPr="00EC6FB7">
        <w:rPr>
          <w:rtl/>
        </w:rPr>
        <w:t xml:space="preserve">תקציב </w:t>
      </w:r>
      <w:bookmarkStart w:id="46087" w:name="_ETM_Q104_193870"/>
      <w:bookmarkEnd w:id="46087"/>
      <w:r w:rsidRPr="00EC6FB7">
        <w:rPr>
          <w:rtl/>
        </w:rPr>
        <w:t>הישיבות</w:t>
      </w:r>
      <w:r>
        <w:rPr>
          <w:rFonts w:hint="cs"/>
          <w:rtl/>
        </w:rPr>
        <w:t xml:space="preserve"> </w:t>
      </w:r>
      <w:r>
        <w:rPr>
          <w:rtl/>
        </w:rPr>
        <w:t>–</w:t>
      </w:r>
      <w:r w:rsidRPr="00EC6FB7">
        <w:rPr>
          <w:rtl/>
        </w:rPr>
        <w:t xml:space="preserve"> </w:t>
      </w:r>
      <w:bookmarkStart w:id="46088" w:name="_ETM_Q104_194799"/>
      <w:bookmarkEnd w:id="46088"/>
      <w:r>
        <w:rPr>
          <w:rFonts w:hint="cs"/>
          <w:rtl/>
        </w:rPr>
        <w:t xml:space="preserve">על </w:t>
      </w:r>
      <w:r w:rsidRPr="00EC6FB7">
        <w:rPr>
          <w:rtl/>
        </w:rPr>
        <w:t xml:space="preserve">תוספות </w:t>
      </w:r>
      <w:bookmarkStart w:id="46089" w:name="_ETM_Q104_195400"/>
      <w:bookmarkEnd w:id="46089"/>
      <w:r w:rsidRPr="00EC6FB7">
        <w:rPr>
          <w:rtl/>
        </w:rPr>
        <w:t xml:space="preserve">אני </w:t>
      </w:r>
      <w:bookmarkStart w:id="46090" w:name="_ETM_Q104_195490"/>
      <w:bookmarkEnd w:id="46090"/>
      <w:r w:rsidRPr="00EC6FB7">
        <w:rPr>
          <w:rtl/>
        </w:rPr>
        <w:t xml:space="preserve">מדבר </w:t>
      </w:r>
      <w:bookmarkStart w:id="46091" w:name="_ETM_Q104_195759"/>
      <w:bookmarkEnd w:id="46091"/>
      <w:r w:rsidRPr="00EC6FB7">
        <w:rPr>
          <w:rtl/>
        </w:rPr>
        <w:t>א</w:t>
      </w:r>
      <w:r>
        <w:rPr>
          <w:rFonts w:hint="cs"/>
          <w:rtl/>
        </w:rPr>
        <w:t>י</w:t>
      </w:r>
      <w:r w:rsidRPr="00EC6FB7">
        <w:rPr>
          <w:rtl/>
        </w:rPr>
        <w:t>תכם</w:t>
      </w:r>
      <w:r>
        <w:rPr>
          <w:rFonts w:hint="cs"/>
          <w:rtl/>
        </w:rPr>
        <w:t xml:space="preserve"> </w:t>
      </w:r>
      <w:r>
        <w:rPr>
          <w:rtl/>
        </w:rPr>
        <w:t>–</w:t>
      </w:r>
      <w:r w:rsidRPr="00EC6FB7">
        <w:rPr>
          <w:rtl/>
        </w:rPr>
        <w:t xml:space="preserve"> </w:t>
      </w:r>
      <w:bookmarkStart w:id="46092" w:name="_ETM_Q104_196029"/>
      <w:bookmarkStart w:id="46093" w:name="_ETM_Q104_196689"/>
      <w:bookmarkStart w:id="46094" w:name="_ETM_Q104_190604"/>
      <w:bookmarkEnd w:id="46092"/>
      <w:bookmarkEnd w:id="46093"/>
      <w:bookmarkEnd w:id="46094"/>
      <w:r>
        <w:rPr>
          <w:rFonts w:hint="cs"/>
          <w:rtl/>
        </w:rPr>
        <w:t>717 מיליון</w:t>
      </w:r>
      <w:r w:rsidRPr="00EC6FB7">
        <w:rPr>
          <w:rtl/>
        </w:rPr>
        <w:t xml:space="preserve"> </w:t>
      </w:r>
      <w:bookmarkStart w:id="46095" w:name="_ETM_Q104_197860"/>
      <w:bookmarkEnd w:id="46095"/>
      <w:r w:rsidRPr="00EC6FB7">
        <w:rPr>
          <w:rtl/>
        </w:rPr>
        <w:t>שקל</w:t>
      </w:r>
      <w:r>
        <w:rPr>
          <w:rFonts w:hint="cs"/>
          <w:rtl/>
        </w:rPr>
        <w:t>ים;</w:t>
      </w:r>
      <w:bookmarkStart w:id="46096" w:name="_ETM_Q104_192414"/>
      <w:bookmarkEnd w:id="46096"/>
      <w:r w:rsidRPr="00EC6FB7">
        <w:rPr>
          <w:rtl/>
        </w:rPr>
        <w:t xml:space="preserve"> </w:t>
      </w:r>
      <w:bookmarkStart w:id="46097" w:name="_ETM_Q104_198699"/>
      <w:bookmarkEnd w:id="46097"/>
      <w:r>
        <w:rPr>
          <w:rFonts w:hint="cs"/>
          <w:rtl/>
        </w:rPr>
        <w:t>תוכנית למניעת נשירה מ</w:t>
      </w:r>
      <w:bookmarkStart w:id="46098" w:name="_ETM_Q104_203470"/>
      <w:bookmarkEnd w:id="46098"/>
      <w:r w:rsidRPr="00EC6FB7">
        <w:rPr>
          <w:rtl/>
        </w:rPr>
        <w:t>ישיבות</w:t>
      </w:r>
      <w:r>
        <w:rPr>
          <w:rFonts w:hint="cs"/>
          <w:rtl/>
        </w:rPr>
        <w:t xml:space="preserve"> </w:t>
      </w:r>
      <w:r>
        <w:rPr>
          <w:rtl/>
        </w:rPr>
        <w:t>–</w:t>
      </w:r>
      <w:r w:rsidRPr="00EC6FB7">
        <w:rPr>
          <w:rtl/>
        </w:rPr>
        <w:t xml:space="preserve"> </w:t>
      </w:r>
      <w:bookmarkStart w:id="46099" w:name="_ETM_Q104_204430"/>
      <w:bookmarkEnd w:id="46099"/>
      <w:r>
        <w:rPr>
          <w:rFonts w:hint="cs"/>
          <w:rtl/>
        </w:rPr>
        <w:t>35 מיליון,</w:t>
      </w:r>
      <w:r w:rsidRPr="00EC6FB7">
        <w:rPr>
          <w:rtl/>
        </w:rPr>
        <w:t xml:space="preserve"> </w:t>
      </w:r>
      <w:bookmarkStart w:id="46100" w:name="_ETM_Q104_205419"/>
      <w:bookmarkEnd w:id="46100"/>
      <w:r w:rsidRPr="00EC6FB7">
        <w:rPr>
          <w:rtl/>
        </w:rPr>
        <w:t>תוספות</w:t>
      </w:r>
      <w:r>
        <w:rPr>
          <w:rFonts w:hint="cs"/>
          <w:rtl/>
        </w:rPr>
        <w:t>;</w:t>
      </w:r>
      <w:bookmarkStart w:id="46101" w:name="_ETM_Q104_200044"/>
      <w:bookmarkEnd w:id="46101"/>
      <w:r w:rsidRPr="00EC6FB7">
        <w:rPr>
          <w:rtl/>
        </w:rPr>
        <w:t xml:space="preserve"> </w:t>
      </w:r>
      <w:bookmarkStart w:id="46102" w:name="_ETM_Q104_206689"/>
      <w:bookmarkEnd w:id="46102"/>
      <w:r w:rsidRPr="00EC6FB7">
        <w:rPr>
          <w:rtl/>
        </w:rPr>
        <w:t xml:space="preserve">תמיכה </w:t>
      </w:r>
      <w:bookmarkStart w:id="46103" w:name="_ETM_Q104_207050"/>
      <w:bookmarkEnd w:id="46103"/>
      <w:r w:rsidRPr="00EC6FB7">
        <w:rPr>
          <w:rtl/>
        </w:rPr>
        <w:t xml:space="preserve">בתרבות </w:t>
      </w:r>
      <w:bookmarkStart w:id="46104" w:name="_ETM_Q104_207560"/>
      <w:bookmarkEnd w:id="46104"/>
      <w:r w:rsidRPr="00EC6FB7">
        <w:rPr>
          <w:rtl/>
        </w:rPr>
        <w:t xml:space="preserve">יהודית </w:t>
      </w:r>
      <w:bookmarkStart w:id="46105" w:name="_ETM_Q104_207920"/>
      <w:bookmarkEnd w:id="46105"/>
      <w:r w:rsidRPr="00EC6FB7">
        <w:rPr>
          <w:rtl/>
        </w:rPr>
        <w:t>חרדית</w:t>
      </w:r>
      <w:r>
        <w:rPr>
          <w:rFonts w:hint="cs"/>
          <w:rtl/>
        </w:rPr>
        <w:t>,</w:t>
      </w:r>
      <w:r w:rsidRPr="00EC6FB7">
        <w:rPr>
          <w:rtl/>
        </w:rPr>
        <w:t xml:space="preserve"> </w:t>
      </w:r>
      <w:bookmarkStart w:id="46106" w:name="_ETM_Q104_208609"/>
      <w:bookmarkEnd w:id="46106"/>
      <w:r w:rsidRPr="00EC6FB7">
        <w:rPr>
          <w:rtl/>
        </w:rPr>
        <w:t>תוספות</w:t>
      </w:r>
      <w:r>
        <w:rPr>
          <w:rFonts w:hint="cs"/>
          <w:rtl/>
        </w:rPr>
        <w:t xml:space="preserve"> </w:t>
      </w:r>
      <w:bookmarkStart w:id="46107" w:name="_ETM_Q104_209210"/>
      <w:bookmarkEnd w:id="46107"/>
      <w:r>
        <w:rPr>
          <w:rFonts w:hint="eastAsia"/>
          <w:rtl/>
        </w:rPr>
        <w:t xml:space="preserve">– </w:t>
      </w:r>
      <w:r>
        <w:rPr>
          <w:rFonts w:hint="cs"/>
          <w:rtl/>
        </w:rPr>
        <w:t>70 מיליון.</w:t>
      </w:r>
      <w:bookmarkStart w:id="46108" w:name="_ETM_Q104_204113"/>
      <w:bookmarkEnd w:id="46108"/>
      <w:r w:rsidRPr="00EC6FB7">
        <w:rPr>
          <w:rtl/>
        </w:rPr>
        <w:t xml:space="preserve"> </w:t>
      </w:r>
      <w:bookmarkStart w:id="46109" w:name="_ETM_Q104_210579"/>
      <w:bookmarkEnd w:id="46109"/>
      <w:r w:rsidRPr="00EC6FB7">
        <w:rPr>
          <w:rtl/>
        </w:rPr>
        <w:t xml:space="preserve">זה </w:t>
      </w:r>
      <w:bookmarkStart w:id="46110" w:name="_ETM_Q104_210789"/>
      <w:bookmarkEnd w:id="46110"/>
      <w:r w:rsidRPr="00EC6FB7">
        <w:rPr>
          <w:rtl/>
        </w:rPr>
        <w:t xml:space="preserve">רק </w:t>
      </w:r>
      <w:bookmarkStart w:id="46111" w:name="_ETM_Q104_210970"/>
      <w:bookmarkEnd w:id="46111"/>
      <w:r w:rsidRPr="00EC6FB7">
        <w:rPr>
          <w:rtl/>
        </w:rPr>
        <w:t>מהכס</w:t>
      </w:r>
      <w:r>
        <w:rPr>
          <w:rFonts w:hint="cs"/>
          <w:rtl/>
        </w:rPr>
        <w:t>פים</w:t>
      </w:r>
      <w:r w:rsidRPr="00EC6FB7">
        <w:rPr>
          <w:rtl/>
        </w:rPr>
        <w:t xml:space="preserve"> </w:t>
      </w:r>
      <w:bookmarkStart w:id="46112" w:name="_ETM_Q104_211329"/>
      <w:bookmarkEnd w:id="46112"/>
      <w:r w:rsidRPr="00EC6FB7">
        <w:rPr>
          <w:rtl/>
        </w:rPr>
        <w:t>הקואליציוני</w:t>
      </w:r>
      <w:r>
        <w:rPr>
          <w:rFonts w:hint="cs"/>
          <w:rtl/>
        </w:rPr>
        <w:t>ים;</w:t>
      </w:r>
      <w:bookmarkStart w:id="46113" w:name="_ETM_Q104_209733"/>
      <w:bookmarkEnd w:id="46113"/>
      <w:r w:rsidRPr="00EC6FB7">
        <w:rPr>
          <w:rtl/>
        </w:rPr>
        <w:t xml:space="preserve"> </w:t>
      </w:r>
      <w:bookmarkStart w:id="46114" w:name="_ETM_Q104_212199"/>
      <w:bookmarkStart w:id="46115" w:name="_ETM_Q104_212500"/>
      <w:bookmarkEnd w:id="46114"/>
      <w:bookmarkEnd w:id="46115"/>
      <w:r>
        <w:rPr>
          <w:rFonts w:hint="cs"/>
          <w:rtl/>
        </w:rPr>
        <w:t>ג</w:t>
      </w:r>
      <w:r w:rsidRPr="00EC6FB7">
        <w:rPr>
          <w:rtl/>
        </w:rPr>
        <w:t xml:space="preserve">רעינים </w:t>
      </w:r>
      <w:bookmarkStart w:id="46116" w:name="_ETM_Q104_213010"/>
      <w:bookmarkStart w:id="46117" w:name="_ETM_Q104_213550"/>
      <w:bookmarkEnd w:id="46116"/>
      <w:bookmarkEnd w:id="46117"/>
      <w:r w:rsidRPr="00EC6FB7">
        <w:rPr>
          <w:rtl/>
        </w:rPr>
        <w:t>תורניי</w:t>
      </w:r>
      <w:bookmarkStart w:id="46118" w:name="_ETM_Q104_214030"/>
      <w:bookmarkStart w:id="46119" w:name="_ETM_Q104_207584"/>
      <w:bookmarkEnd w:id="46118"/>
      <w:bookmarkEnd w:id="46119"/>
      <w:r>
        <w:rPr>
          <w:rFonts w:hint="cs"/>
          <w:rtl/>
        </w:rPr>
        <w:t>ם</w:t>
      </w:r>
      <w:bookmarkStart w:id="46120" w:name="_ETM_Q104_209314"/>
      <w:bookmarkEnd w:id="46120"/>
      <w:r>
        <w:rPr>
          <w:rFonts w:hint="cs"/>
          <w:rtl/>
        </w:rPr>
        <w:t xml:space="preserve"> </w:t>
      </w:r>
      <w:r>
        <w:rPr>
          <w:rtl/>
        </w:rPr>
        <w:t>–</w:t>
      </w:r>
      <w:r>
        <w:rPr>
          <w:rFonts w:hint="cs"/>
          <w:rtl/>
        </w:rPr>
        <w:t xml:space="preserve"> 10 מיליון;</w:t>
      </w:r>
      <w:r w:rsidRPr="00EC6FB7">
        <w:rPr>
          <w:rtl/>
        </w:rPr>
        <w:t xml:space="preserve"> </w:t>
      </w:r>
      <w:bookmarkStart w:id="46121" w:name="_ETM_Q104_214780"/>
      <w:bookmarkEnd w:id="46121"/>
      <w:r w:rsidRPr="00EC6FB7">
        <w:rPr>
          <w:rtl/>
        </w:rPr>
        <w:t xml:space="preserve">הגדלת </w:t>
      </w:r>
      <w:bookmarkStart w:id="46122" w:name="_ETM_Q104_215229"/>
      <w:bookmarkEnd w:id="46122"/>
      <w:r w:rsidRPr="00EC6FB7">
        <w:rPr>
          <w:rtl/>
        </w:rPr>
        <w:t xml:space="preserve">הסבסוד </w:t>
      </w:r>
      <w:bookmarkStart w:id="46123" w:name="_ETM_Q104_216039"/>
      <w:bookmarkEnd w:id="46123"/>
      <w:r w:rsidRPr="00EC6FB7">
        <w:rPr>
          <w:rtl/>
        </w:rPr>
        <w:t xml:space="preserve">במסגרת </w:t>
      </w:r>
      <w:bookmarkStart w:id="46124" w:name="_ETM_Q104_216940"/>
      <w:bookmarkEnd w:id="46124"/>
      <w:r w:rsidRPr="00EC6FB7">
        <w:rPr>
          <w:rtl/>
        </w:rPr>
        <w:t xml:space="preserve">תוכנית </w:t>
      </w:r>
      <w:bookmarkStart w:id="46125" w:name="_ETM_Q104_217300"/>
      <w:bookmarkEnd w:id="46125"/>
      <w:r w:rsidRPr="00EC6FB7">
        <w:rPr>
          <w:rtl/>
        </w:rPr>
        <w:t xml:space="preserve">צהרונים </w:t>
      </w:r>
      <w:bookmarkStart w:id="46126" w:name="_ETM_Q104_217719"/>
      <w:bookmarkEnd w:id="46126"/>
      <w:r w:rsidRPr="00EC6FB7">
        <w:rPr>
          <w:rtl/>
        </w:rPr>
        <w:t>ניצנים</w:t>
      </w:r>
      <w:bookmarkStart w:id="46127" w:name="_ETM_Q104_218589"/>
      <w:bookmarkEnd w:id="46127"/>
      <w:r>
        <w:rPr>
          <w:rFonts w:hint="cs"/>
          <w:rtl/>
        </w:rPr>
        <w:t xml:space="preserve"> </w:t>
      </w:r>
      <w:r>
        <w:rPr>
          <w:rtl/>
        </w:rPr>
        <w:t>–</w:t>
      </w:r>
      <w:r>
        <w:rPr>
          <w:rFonts w:hint="cs"/>
          <w:rtl/>
        </w:rPr>
        <w:t xml:space="preserve"> 50 מיליון.</w:t>
      </w:r>
      <w:r w:rsidRPr="00EC6FB7">
        <w:rPr>
          <w:rtl/>
        </w:rPr>
        <w:t xml:space="preserve"> </w:t>
      </w:r>
      <w:bookmarkStart w:id="46128" w:name="_ETM_Q104_219879"/>
      <w:bookmarkEnd w:id="46128"/>
    </w:p>
    <w:p w:rsidR="00EA1761" w:rsidRDefault="00EA1761" w:rsidP="00897AE0">
      <w:pPr>
        <w:rPr>
          <w:rtl/>
        </w:rPr>
      </w:pPr>
    </w:p>
    <w:p w:rsidR="00EA1761" w:rsidRDefault="00EA1761" w:rsidP="00897AE0">
      <w:pPr>
        <w:pStyle w:val="af5"/>
        <w:keepNext/>
        <w:rPr>
          <w:rtl/>
        </w:rPr>
      </w:pPr>
      <w:bookmarkStart w:id="46129" w:name="ET_interruption_6452_17"/>
      <w:r w:rsidRPr="00DD0B62">
        <w:rPr>
          <w:rStyle w:val="TagStyle"/>
          <w:rtl/>
        </w:rPr>
        <w:t xml:space="preserve"> &lt;&lt; קריאה &gt;&gt; </w:t>
      </w:r>
      <w:r>
        <w:rPr>
          <w:rtl/>
        </w:rPr>
        <w:t>השרה להגנת הסביבה עידית סילמן:</w:t>
      </w:r>
      <w:r w:rsidRPr="00DD0B62">
        <w:rPr>
          <w:rStyle w:val="TagStyle"/>
          <w:rtl/>
        </w:rPr>
        <w:t xml:space="preserve"> &lt;&lt; קריאה &gt;&gt;</w:t>
      </w:r>
      <w:r>
        <w:rPr>
          <w:rtl/>
        </w:rPr>
        <w:t xml:space="preserve">   </w:t>
      </w:r>
      <w:bookmarkEnd w:id="46129"/>
    </w:p>
    <w:p w:rsidR="00EA1761" w:rsidRDefault="00EA1761" w:rsidP="00897AE0">
      <w:pPr>
        <w:pStyle w:val="KeepWithNext"/>
        <w:rPr>
          <w:rtl/>
        </w:rPr>
      </w:pPr>
    </w:p>
    <w:p w:rsidR="00EA1761" w:rsidRDefault="00EA1761" w:rsidP="00897AE0">
      <w:pPr>
        <w:rPr>
          <w:rtl/>
        </w:rPr>
      </w:pPr>
      <w:r>
        <w:rPr>
          <w:rFonts w:hint="cs"/>
          <w:rtl/>
        </w:rPr>
        <w:t>שימו את הנתונים של הממשלה הקודמת - - -</w:t>
      </w:r>
    </w:p>
    <w:p w:rsidR="00EA1761" w:rsidRDefault="00EA1761" w:rsidP="00897AE0">
      <w:pPr>
        <w:rPr>
          <w:rtl/>
        </w:rPr>
      </w:pPr>
    </w:p>
    <w:p w:rsidR="00EA1761" w:rsidRDefault="00EA1761" w:rsidP="00897AE0">
      <w:pPr>
        <w:pStyle w:val="-"/>
        <w:keepNext/>
        <w:rPr>
          <w:rtl/>
        </w:rPr>
      </w:pPr>
      <w:bookmarkStart w:id="46130" w:name="ET_speakercontinue_6255_18"/>
      <w:r w:rsidRPr="00DD0B62">
        <w:rPr>
          <w:rStyle w:val="TagStyle"/>
          <w:rtl/>
        </w:rPr>
        <w:t xml:space="preserve"> &lt;&lt; דובר_המשך &gt;&gt; </w:t>
      </w:r>
      <w:r>
        <w:rPr>
          <w:rtl/>
        </w:rPr>
        <w:t>סימון דוידסון (יש עתיד):</w:t>
      </w:r>
      <w:r w:rsidRPr="00DD0B62">
        <w:rPr>
          <w:rStyle w:val="TagStyle"/>
          <w:rtl/>
        </w:rPr>
        <w:t xml:space="preserve"> &lt;&lt; דובר_המשך &gt;&gt;</w:t>
      </w:r>
      <w:r>
        <w:rPr>
          <w:rtl/>
        </w:rPr>
        <w:t xml:space="preserve">   </w:t>
      </w:r>
      <w:bookmarkEnd w:id="46130"/>
    </w:p>
    <w:p w:rsidR="00EA1761" w:rsidRDefault="00EA1761" w:rsidP="00897AE0">
      <w:pPr>
        <w:pStyle w:val="KeepWithNext"/>
        <w:rPr>
          <w:rtl/>
        </w:rPr>
      </w:pPr>
    </w:p>
    <w:p w:rsidR="00EA1761" w:rsidRDefault="00EA1761" w:rsidP="00897AE0">
      <w:pPr>
        <w:rPr>
          <w:rtl/>
        </w:rPr>
      </w:pPr>
      <w:bookmarkStart w:id="46131" w:name="_ETM_Q104_214142"/>
      <w:bookmarkStart w:id="46132" w:name="_ETM_Q104_216393"/>
      <w:bookmarkStart w:id="46133" w:name="_ETM_Q104_218283"/>
      <w:bookmarkStart w:id="46134" w:name="_ETM_Q104_215742"/>
      <w:bookmarkStart w:id="46135" w:name="_ETM_Q104_213758"/>
      <w:bookmarkStart w:id="46136" w:name="_ETM_Q104_216041"/>
      <w:bookmarkStart w:id="46137" w:name="_ETM_Q104_220479"/>
      <w:bookmarkEnd w:id="46131"/>
      <w:bookmarkEnd w:id="46132"/>
      <w:bookmarkEnd w:id="46133"/>
      <w:bookmarkEnd w:id="46134"/>
      <w:bookmarkEnd w:id="46135"/>
      <w:bookmarkEnd w:id="46136"/>
      <w:bookmarkEnd w:id="46137"/>
      <w:r>
        <w:rPr>
          <w:rFonts w:hint="cs"/>
          <w:rtl/>
        </w:rPr>
        <w:t xml:space="preserve">33 מיליון </w:t>
      </w:r>
      <w:r>
        <w:rPr>
          <w:rtl/>
        </w:rPr>
        <w:t>–</w:t>
      </w:r>
      <w:r>
        <w:rPr>
          <w:rFonts w:hint="cs"/>
          <w:rtl/>
        </w:rPr>
        <w:t xml:space="preserve"> מענק ל</w:t>
      </w:r>
      <w:bookmarkStart w:id="46138" w:name="_ETM_Q104_221829"/>
      <w:bookmarkStart w:id="46139" w:name="_ETM_Q104_216339"/>
      <w:bookmarkEnd w:id="46138"/>
      <w:bookmarkEnd w:id="46139"/>
      <w:r w:rsidRPr="00EC6FB7">
        <w:rPr>
          <w:rtl/>
        </w:rPr>
        <w:t>ירושלים</w:t>
      </w:r>
      <w:r>
        <w:rPr>
          <w:rFonts w:hint="cs"/>
          <w:rtl/>
        </w:rPr>
        <w:t>;</w:t>
      </w:r>
      <w:r w:rsidRPr="00EC6FB7">
        <w:rPr>
          <w:rtl/>
        </w:rPr>
        <w:t xml:space="preserve"> </w:t>
      </w:r>
      <w:bookmarkStart w:id="46140" w:name="_ETM_Q104_223300"/>
      <w:bookmarkEnd w:id="46140"/>
      <w:r w:rsidRPr="00EC6FB7">
        <w:rPr>
          <w:rtl/>
        </w:rPr>
        <w:t xml:space="preserve">החברה </w:t>
      </w:r>
      <w:bookmarkStart w:id="46141" w:name="_ETM_Q104_223750"/>
      <w:bookmarkEnd w:id="46141"/>
      <w:r w:rsidRPr="00EC6FB7">
        <w:rPr>
          <w:rtl/>
        </w:rPr>
        <w:t>למתנ"סים</w:t>
      </w:r>
      <w:bookmarkStart w:id="46142" w:name="_ETM_Q104_224530"/>
      <w:bookmarkStart w:id="46143" w:name="_ETM_Q104_224800"/>
      <w:bookmarkEnd w:id="46142"/>
      <w:bookmarkEnd w:id="46143"/>
      <w:r w:rsidRPr="00EC6FB7">
        <w:rPr>
          <w:rtl/>
        </w:rPr>
        <w:t xml:space="preserve"> </w:t>
      </w:r>
      <w:bookmarkStart w:id="46144" w:name="_ETM_Q104_225940"/>
      <w:bookmarkEnd w:id="46144"/>
      <w:r w:rsidRPr="00EC6FB7">
        <w:rPr>
          <w:rtl/>
        </w:rPr>
        <w:t xml:space="preserve">תוקצבה </w:t>
      </w:r>
      <w:bookmarkStart w:id="46145" w:name="_ETM_Q104_226420"/>
      <w:bookmarkEnd w:id="46145"/>
      <w:r w:rsidRPr="00EC6FB7">
        <w:rPr>
          <w:rtl/>
        </w:rPr>
        <w:t xml:space="preserve">ללא </w:t>
      </w:r>
      <w:bookmarkStart w:id="46146" w:name="_ETM_Q104_226629"/>
      <w:bookmarkStart w:id="46147" w:name="_ETM_Q104_227110"/>
      <w:bookmarkEnd w:id="46146"/>
      <w:bookmarkEnd w:id="46147"/>
      <w:r>
        <w:rPr>
          <w:rFonts w:hint="cs"/>
          <w:rtl/>
        </w:rPr>
        <w:t>מכרז ב-32 מיליון.</w:t>
      </w:r>
      <w:bookmarkStart w:id="46148" w:name="_ETM_Q104_222404"/>
      <w:bookmarkEnd w:id="46148"/>
      <w:r w:rsidRPr="00EC6FB7">
        <w:rPr>
          <w:rtl/>
        </w:rPr>
        <w:t xml:space="preserve"> </w:t>
      </w:r>
      <w:bookmarkStart w:id="46149" w:name="_ETM_Q104_229760"/>
      <w:bookmarkStart w:id="46150" w:name="_ETM_Q104_236329"/>
      <w:bookmarkEnd w:id="46149"/>
      <w:bookmarkEnd w:id="46150"/>
    </w:p>
    <w:p w:rsidR="00EA1761" w:rsidRDefault="00EA1761" w:rsidP="00897AE0">
      <w:pPr>
        <w:rPr>
          <w:rtl/>
        </w:rPr>
      </w:pPr>
    </w:p>
    <w:p w:rsidR="00EA1761" w:rsidRDefault="00EA1761" w:rsidP="00897AE0">
      <w:pPr>
        <w:pStyle w:val="af5"/>
        <w:keepNext/>
        <w:rPr>
          <w:rtl/>
        </w:rPr>
      </w:pPr>
      <w:bookmarkStart w:id="46151" w:name="ET_interruption_6452_19"/>
      <w:r w:rsidRPr="00DD0B62">
        <w:rPr>
          <w:rStyle w:val="TagStyle"/>
          <w:rtl/>
        </w:rPr>
        <w:t xml:space="preserve"> &lt;&lt; קריאה &gt;&gt; </w:t>
      </w:r>
      <w:r>
        <w:rPr>
          <w:rtl/>
        </w:rPr>
        <w:t>השרה להגנת הסביבה עידית סילמן:</w:t>
      </w:r>
      <w:r w:rsidRPr="00DD0B62">
        <w:rPr>
          <w:rStyle w:val="TagStyle"/>
          <w:rtl/>
        </w:rPr>
        <w:t xml:space="preserve"> &lt;&lt; קריאה &gt;&gt;</w:t>
      </w:r>
      <w:r>
        <w:rPr>
          <w:rtl/>
        </w:rPr>
        <w:t xml:space="preserve">   </w:t>
      </w:r>
      <w:bookmarkEnd w:id="46151"/>
    </w:p>
    <w:p w:rsidR="00EA1761" w:rsidRDefault="00EA1761" w:rsidP="00897AE0">
      <w:pPr>
        <w:pStyle w:val="KeepWithNext"/>
        <w:rPr>
          <w:rtl/>
        </w:rPr>
      </w:pPr>
    </w:p>
    <w:p w:rsidR="00EA1761" w:rsidRDefault="00EA1761" w:rsidP="00897AE0">
      <w:pPr>
        <w:rPr>
          <w:rtl/>
        </w:rPr>
      </w:pPr>
      <w:r>
        <w:rPr>
          <w:rFonts w:hint="cs"/>
          <w:rtl/>
        </w:rPr>
        <w:t>אני מביאה לך פלט של הממשלה הקודמת</w:t>
      </w:r>
      <w:bookmarkStart w:id="46152" w:name="_ETM_Q104_224238"/>
      <w:bookmarkEnd w:id="46152"/>
      <w:r>
        <w:rPr>
          <w:rFonts w:hint="cs"/>
          <w:rtl/>
        </w:rPr>
        <w:t xml:space="preserve">, תגיד לי כמה קיבלו </w:t>
      </w:r>
      <w:bookmarkStart w:id="46153" w:name="_ETM_Q104_224976"/>
      <w:bookmarkEnd w:id="46153"/>
      <w:r>
        <w:rPr>
          <w:rFonts w:hint="cs"/>
          <w:rtl/>
        </w:rPr>
        <w:t>גרעינים תורניים.</w:t>
      </w:r>
    </w:p>
    <w:p w:rsidR="00EA1761" w:rsidRDefault="00EA1761" w:rsidP="00897AE0">
      <w:pPr>
        <w:rPr>
          <w:rtl/>
        </w:rPr>
      </w:pPr>
    </w:p>
    <w:p w:rsidR="00EA1761" w:rsidRDefault="00EA1761" w:rsidP="00897AE0">
      <w:pPr>
        <w:pStyle w:val="-"/>
        <w:keepNext/>
        <w:rPr>
          <w:rtl/>
        </w:rPr>
      </w:pPr>
      <w:bookmarkStart w:id="46154" w:name="ET_speakercontinue_6255_20"/>
      <w:r w:rsidRPr="00DD0B62">
        <w:rPr>
          <w:rStyle w:val="TagStyle"/>
          <w:rtl/>
        </w:rPr>
        <w:t xml:space="preserve"> &lt;&lt; דובר_המשך &gt;&gt; </w:t>
      </w:r>
      <w:r>
        <w:rPr>
          <w:rtl/>
        </w:rPr>
        <w:t>סימון דוידסון (יש עתיד):</w:t>
      </w:r>
      <w:r w:rsidRPr="00DD0B62">
        <w:rPr>
          <w:rStyle w:val="TagStyle"/>
          <w:rtl/>
        </w:rPr>
        <w:t xml:space="preserve"> &lt;&lt; דובר_המשך &gt;&gt;</w:t>
      </w:r>
      <w:r>
        <w:rPr>
          <w:rtl/>
        </w:rPr>
        <w:t xml:space="preserve">   </w:t>
      </w:r>
      <w:bookmarkEnd w:id="46154"/>
    </w:p>
    <w:p w:rsidR="00EA1761" w:rsidRDefault="00EA1761" w:rsidP="00897AE0">
      <w:pPr>
        <w:pStyle w:val="KeepWithNext"/>
        <w:rPr>
          <w:rtl/>
        </w:rPr>
      </w:pPr>
    </w:p>
    <w:p w:rsidR="00EA1761" w:rsidRDefault="00EA1761" w:rsidP="00897AE0">
      <w:pPr>
        <w:rPr>
          <w:rtl/>
        </w:rPr>
      </w:pPr>
      <w:r>
        <w:rPr>
          <w:rFonts w:hint="cs"/>
          <w:rtl/>
        </w:rPr>
        <w:t xml:space="preserve">תביאי לי, בסדר. </w:t>
      </w:r>
      <w:bookmarkStart w:id="46155" w:name="_ETM_Q104_225875"/>
      <w:bookmarkEnd w:id="46155"/>
    </w:p>
    <w:p w:rsidR="00EA1761" w:rsidRDefault="00EA1761" w:rsidP="00897AE0">
      <w:pPr>
        <w:rPr>
          <w:rtl/>
        </w:rPr>
      </w:pPr>
    </w:p>
    <w:p w:rsidR="00EA1761" w:rsidRDefault="00EA1761" w:rsidP="00897AE0">
      <w:pPr>
        <w:rPr>
          <w:rtl/>
        </w:rPr>
      </w:pPr>
      <w:r>
        <w:rPr>
          <w:rFonts w:hint="cs"/>
          <w:rtl/>
        </w:rPr>
        <w:t xml:space="preserve">החברה למתנ"סים תוקצבה ללא מכרז </w:t>
      </w:r>
      <w:bookmarkStart w:id="46156" w:name="_ETM_Q104_228483"/>
      <w:bookmarkEnd w:id="46156"/>
      <w:r>
        <w:rPr>
          <w:rFonts w:hint="cs"/>
          <w:rtl/>
        </w:rPr>
        <w:t xml:space="preserve">ב-32 מיליון שקלים </w:t>
      </w:r>
      <w:bookmarkStart w:id="46157" w:name="_ETM_Q104_231813"/>
      <w:bookmarkEnd w:id="46157"/>
      <w:r w:rsidRPr="00EC6FB7">
        <w:rPr>
          <w:rtl/>
        </w:rPr>
        <w:t xml:space="preserve">לטובת </w:t>
      </w:r>
      <w:bookmarkStart w:id="46158" w:name="_ETM_Q104_236719"/>
      <w:bookmarkEnd w:id="46158"/>
      <w:r w:rsidRPr="00EC6FB7">
        <w:rPr>
          <w:rtl/>
        </w:rPr>
        <w:t xml:space="preserve">טיפול </w:t>
      </w:r>
      <w:bookmarkStart w:id="46159" w:name="_ETM_Q104_237019"/>
      <w:bookmarkEnd w:id="46159"/>
      <w:r w:rsidRPr="00EC6FB7">
        <w:rPr>
          <w:rtl/>
        </w:rPr>
        <w:t xml:space="preserve">בנוער </w:t>
      </w:r>
      <w:bookmarkStart w:id="46160" w:name="_ETM_Q104_237319"/>
      <w:bookmarkEnd w:id="46160"/>
      <w:r w:rsidRPr="00EC6FB7">
        <w:rPr>
          <w:rtl/>
        </w:rPr>
        <w:t>בסיכון</w:t>
      </w:r>
      <w:r>
        <w:rPr>
          <w:rFonts w:hint="cs"/>
          <w:rtl/>
        </w:rPr>
        <w:t>,</w:t>
      </w:r>
      <w:r w:rsidRPr="00EC6FB7">
        <w:rPr>
          <w:rtl/>
        </w:rPr>
        <w:t xml:space="preserve"> </w:t>
      </w:r>
      <w:bookmarkStart w:id="46161" w:name="_ETM_Q104_238249"/>
      <w:bookmarkEnd w:id="46161"/>
      <w:r w:rsidRPr="00EC6FB7">
        <w:rPr>
          <w:rtl/>
        </w:rPr>
        <w:t xml:space="preserve">אבל </w:t>
      </w:r>
      <w:bookmarkStart w:id="46162" w:name="_ETM_Q104_238879"/>
      <w:bookmarkEnd w:id="46162"/>
      <w:r w:rsidRPr="00EC6FB7">
        <w:rPr>
          <w:rtl/>
        </w:rPr>
        <w:t xml:space="preserve">לא </w:t>
      </w:r>
      <w:bookmarkStart w:id="46163" w:name="_ETM_Q104_238999"/>
      <w:bookmarkEnd w:id="46163"/>
      <w:r w:rsidRPr="00EC6FB7">
        <w:rPr>
          <w:rtl/>
        </w:rPr>
        <w:t xml:space="preserve">בנוער </w:t>
      </w:r>
      <w:bookmarkStart w:id="46164" w:name="_ETM_Q104_239329"/>
      <w:bookmarkEnd w:id="46164"/>
      <w:r w:rsidRPr="00EC6FB7">
        <w:rPr>
          <w:rtl/>
        </w:rPr>
        <w:t xml:space="preserve">בסיכון </w:t>
      </w:r>
      <w:bookmarkStart w:id="46165" w:name="_ETM_Q104_239749"/>
      <w:bookmarkEnd w:id="46165"/>
      <w:r w:rsidRPr="00EC6FB7">
        <w:rPr>
          <w:rtl/>
        </w:rPr>
        <w:t>חילוני</w:t>
      </w:r>
      <w:r>
        <w:rPr>
          <w:rFonts w:hint="cs"/>
          <w:rtl/>
        </w:rPr>
        <w:t>,</w:t>
      </w:r>
      <w:r w:rsidRPr="00EC6FB7">
        <w:rPr>
          <w:rtl/>
        </w:rPr>
        <w:t xml:space="preserve"> </w:t>
      </w:r>
      <w:bookmarkStart w:id="46166" w:name="_ETM_Q104_240170"/>
      <w:bookmarkEnd w:id="46166"/>
      <w:r w:rsidRPr="00EC6FB7">
        <w:rPr>
          <w:rtl/>
        </w:rPr>
        <w:t xml:space="preserve">חס </w:t>
      </w:r>
      <w:bookmarkStart w:id="46167" w:name="_ETM_Q104_240379"/>
      <w:bookmarkEnd w:id="46167"/>
      <w:r w:rsidRPr="00EC6FB7">
        <w:rPr>
          <w:rtl/>
        </w:rPr>
        <w:t>וחלילה</w:t>
      </w:r>
      <w:r>
        <w:rPr>
          <w:rFonts w:hint="cs"/>
          <w:rtl/>
        </w:rPr>
        <w:t>;</w:t>
      </w:r>
      <w:bookmarkStart w:id="46168" w:name="_ETM_Q104_237311"/>
      <w:bookmarkEnd w:id="46168"/>
      <w:r w:rsidRPr="00EC6FB7">
        <w:rPr>
          <w:rtl/>
        </w:rPr>
        <w:t xml:space="preserve"> </w:t>
      </w:r>
      <w:bookmarkStart w:id="46169" w:name="_ETM_Q104_241410"/>
      <w:bookmarkEnd w:id="46169"/>
      <w:r w:rsidRPr="00EC6FB7">
        <w:rPr>
          <w:rtl/>
        </w:rPr>
        <w:t xml:space="preserve">תלמידי </w:t>
      </w:r>
      <w:bookmarkStart w:id="46170" w:name="_ETM_Q104_241890"/>
      <w:bookmarkEnd w:id="46170"/>
      <w:r w:rsidRPr="00EC6FB7">
        <w:rPr>
          <w:rtl/>
        </w:rPr>
        <w:t xml:space="preserve">ישיבות </w:t>
      </w:r>
      <w:bookmarkStart w:id="46171" w:name="_ETM_Q104_242340"/>
      <w:bookmarkStart w:id="46172" w:name="_ETM_Q104_243989"/>
      <w:bookmarkEnd w:id="46171"/>
      <w:bookmarkEnd w:id="46172"/>
      <w:r w:rsidRPr="00EC6FB7">
        <w:rPr>
          <w:rtl/>
        </w:rPr>
        <w:t xml:space="preserve">מחו"ל </w:t>
      </w:r>
      <w:bookmarkStart w:id="46173" w:name="_ETM_Q104_244380"/>
      <w:bookmarkStart w:id="46174" w:name="_ETM_Q104_245010"/>
      <w:bookmarkEnd w:id="46173"/>
      <w:bookmarkEnd w:id="46174"/>
      <w:r>
        <w:rPr>
          <w:rtl/>
        </w:rPr>
        <w:t>–</w:t>
      </w:r>
      <w:r>
        <w:rPr>
          <w:rFonts w:hint="cs"/>
          <w:rtl/>
        </w:rPr>
        <w:t xml:space="preserve"> 60 מיליון </w:t>
      </w:r>
      <w:r w:rsidRPr="00EC6FB7">
        <w:rPr>
          <w:rtl/>
        </w:rPr>
        <w:t>שקל</w:t>
      </w:r>
      <w:r>
        <w:rPr>
          <w:rFonts w:hint="cs"/>
          <w:rtl/>
        </w:rPr>
        <w:t>ים;</w:t>
      </w:r>
      <w:bookmarkStart w:id="46175" w:name="_ETM_Q104_239336"/>
      <w:bookmarkEnd w:id="46175"/>
      <w:r w:rsidRPr="00EC6FB7">
        <w:rPr>
          <w:rtl/>
        </w:rPr>
        <w:t xml:space="preserve"> </w:t>
      </w:r>
      <w:bookmarkStart w:id="46176" w:name="_ETM_Q104_245790"/>
      <w:bookmarkEnd w:id="46176"/>
      <w:r w:rsidRPr="00EC6FB7">
        <w:rPr>
          <w:rtl/>
        </w:rPr>
        <w:t xml:space="preserve">תמיכה </w:t>
      </w:r>
      <w:bookmarkStart w:id="46177" w:name="_ETM_Q104_246180"/>
      <w:bookmarkEnd w:id="46177"/>
      <w:r>
        <w:rPr>
          <w:rFonts w:hint="cs"/>
          <w:rtl/>
        </w:rPr>
        <w:t>ב</w:t>
      </w:r>
      <w:r w:rsidRPr="00EC6FB7">
        <w:rPr>
          <w:rtl/>
        </w:rPr>
        <w:t xml:space="preserve">פנימיות </w:t>
      </w:r>
      <w:bookmarkStart w:id="46178" w:name="_ETM_Q104_246780"/>
      <w:bookmarkEnd w:id="46178"/>
      <w:r w:rsidRPr="00EC6FB7">
        <w:rPr>
          <w:rtl/>
        </w:rPr>
        <w:t>ש</w:t>
      </w:r>
      <w:r>
        <w:rPr>
          <w:rFonts w:hint="cs"/>
          <w:rtl/>
        </w:rPr>
        <w:t xml:space="preserve">ל </w:t>
      </w:r>
      <w:r w:rsidRPr="00EC6FB7">
        <w:rPr>
          <w:rtl/>
        </w:rPr>
        <w:t>ישיבות</w:t>
      </w:r>
      <w:r>
        <w:rPr>
          <w:rFonts w:hint="cs"/>
          <w:rtl/>
        </w:rPr>
        <w:t>,</w:t>
      </w:r>
      <w:r w:rsidRPr="00EC6FB7">
        <w:rPr>
          <w:rtl/>
        </w:rPr>
        <w:t xml:space="preserve"> </w:t>
      </w:r>
      <w:bookmarkStart w:id="46179" w:name="_ETM_Q104_247350"/>
      <w:bookmarkEnd w:id="46179"/>
      <w:r w:rsidRPr="00EC6FB7">
        <w:rPr>
          <w:rtl/>
        </w:rPr>
        <w:t xml:space="preserve">של </w:t>
      </w:r>
      <w:bookmarkStart w:id="46180" w:name="_ETM_Q104_247470"/>
      <w:bookmarkEnd w:id="46180"/>
      <w:r w:rsidRPr="00EC6FB7">
        <w:rPr>
          <w:rtl/>
        </w:rPr>
        <w:t xml:space="preserve">משרד </w:t>
      </w:r>
      <w:bookmarkStart w:id="46181" w:name="_ETM_Q104_247709"/>
      <w:bookmarkEnd w:id="46181"/>
      <w:r w:rsidRPr="00EC6FB7">
        <w:rPr>
          <w:rtl/>
        </w:rPr>
        <w:t>החינוך</w:t>
      </w:r>
      <w:r>
        <w:rPr>
          <w:rFonts w:hint="cs"/>
          <w:rtl/>
        </w:rPr>
        <w:t xml:space="preserve"> </w:t>
      </w:r>
      <w:r>
        <w:rPr>
          <w:rtl/>
        </w:rPr>
        <w:t>–</w:t>
      </w:r>
      <w:r>
        <w:rPr>
          <w:rFonts w:hint="cs"/>
          <w:rtl/>
        </w:rPr>
        <w:t xml:space="preserve"> </w:t>
      </w:r>
      <w:bookmarkStart w:id="46182" w:name="_ETM_Q104_248069"/>
      <w:bookmarkStart w:id="46183" w:name="_ETM_Q104_248369"/>
      <w:bookmarkEnd w:id="46182"/>
      <w:bookmarkEnd w:id="46183"/>
      <w:r>
        <w:rPr>
          <w:rFonts w:hint="cs"/>
          <w:rtl/>
        </w:rPr>
        <w:t>60 מיליון</w:t>
      </w:r>
      <w:r w:rsidRPr="00EC6FB7">
        <w:rPr>
          <w:rtl/>
        </w:rPr>
        <w:t xml:space="preserve"> </w:t>
      </w:r>
      <w:bookmarkStart w:id="46184" w:name="_ETM_Q104_248670"/>
      <w:bookmarkEnd w:id="46184"/>
      <w:r w:rsidRPr="00EC6FB7">
        <w:rPr>
          <w:rtl/>
        </w:rPr>
        <w:t>שקל</w:t>
      </w:r>
      <w:r>
        <w:rPr>
          <w:rFonts w:hint="cs"/>
          <w:rtl/>
        </w:rPr>
        <w:t>ים;</w:t>
      </w:r>
      <w:bookmarkStart w:id="46185" w:name="_ETM_Q104_244722"/>
      <w:bookmarkEnd w:id="46185"/>
      <w:r w:rsidRPr="00EC6FB7">
        <w:rPr>
          <w:rtl/>
        </w:rPr>
        <w:t xml:space="preserve"> </w:t>
      </w:r>
      <w:bookmarkStart w:id="46186" w:name="_ETM_Q104_249510"/>
      <w:bookmarkEnd w:id="46186"/>
      <w:r w:rsidRPr="00EC6FB7">
        <w:rPr>
          <w:rtl/>
        </w:rPr>
        <w:t xml:space="preserve">תרבות </w:t>
      </w:r>
      <w:bookmarkStart w:id="46187" w:name="_ETM_Q104_249990"/>
      <w:bookmarkEnd w:id="46187"/>
      <w:r w:rsidRPr="00EC6FB7">
        <w:rPr>
          <w:rtl/>
        </w:rPr>
        <w:t>תורנית</w:t>
      </w:r>
      <w:r>
        <w:rPr>
          <w:rFonts w:hint="cs"/>
          <w:rtl/>
        </w:rPr>
        <w:t>,</w:t>
      </w:r>
      <w:r w:rsidRPr="00EC6FB7">
        <w:rPr>
          <w:rtl/>
        </w:rPr>
        <w:t xml:space="preserve"> </w:t>
      </w:r>
      <w:bookmarkStart w:id="46188" w:name="_ETM_Q104_250920"/>
      <w:bookmarkEnd w:id="46188"/>
      <w:r w:rsidRPr="00EC6FB7">
        <w:rPr>
          <w:rtl/>
        </w:rPr>
        <w:t xml:space="preserve">המשרד </w:t>
      </w:r>
      <w:bookmarkStart w:id="46189" w:name="_ETM_Q104_251430"/>
      <w:bookmarkEnd w:id="46189"/>
      <w:r w:rsidRPr="00EC6FB7">
        <w:rPr>
          <w:rtl/>
        </w:rPr>
        <w:t xml:space="preserve">למשימות </w:t>
      </w:r>
      <w:bookmarkStart w:id="46190" w:name="_ETM_Q104_251970"/>
      <w:bookmarkEnd w:id="46190"/>
      <w:r w:rsidRPr="00EC6FB7">
        <w:rPr>
          <w:rtl/>
        </w:rPr>
        <w:t>לאומיות</w:t>
      </w:r>
      <w:bookmarkStart w:id="46191" w:name="_ETM_Q104_252479"/>
      <w:bookmarkEnd w:id="46191"/>
      <w:r>
        <w:rPr>
          <w:rFonts w:hint="cs"/>
          <w:rtl/>
        </w:rPr>
        <w:t xml:space="preserve"> </w:t>
      </w:r>
      <w:r>
        <w:rPr>
          <w:rtl/>
        </w:rPr>
        <w:t>–</w:t>
      </w:r>
      <w:r>
        <w:rPr>
          <w:rFonts w:hint="cs"/>
          <w:rtl/>
        </w:rPr>
        <w:t xml:space="preserve"> 49 מיליון שקלים; </w:t>
      </w:r>
      <w:bookmarkStart w:id="46192" w:name="_ETM_Q104_253409"/>
      <w:bookmarkStart w:id="46193" w:name="_ETM_Q104_254159"/>
      <w:bookmarkStart w:id="46194" w:name="_ETM_Q104_247771"/>
      <w:bookmarkEnd w:id="46192"/>
      <w:bookmarkEnd w:id="46193"/>
      <w:bookmarkEnd w:id="46194"/>
      <w:r w:rsidRPr="00EC6FB7">
        <w:rPr>
          <w:rtl/>
        </w:rPr>
        <w:t xml:space="preserve">עוד </w:t>
      </w:r>
      <w:bookmarkStart w:id="46195" w:name="_ETM_Q104_254369"/>
      <w:bookmarkEnd w:id="46195"/>
      <w:r w:rsidRPr="00EC6FB7">
        <w:rPr>
          <w:rtl/>
        </w:rPr>
        <w:t xml:space="preserve">תקציב </w:t>
      </w:r>
      <w:bookmarkStart w:id="46196" w:name="_ETM_Q104_254819"/>
      <w:bookmarkEnd w:id="46196"/>
      <w:r w:rsidRPr="00EC6FB7">
        <w:rPr>
          <w:rtl/>
        </w:rPr>
        <w:t xml:space="preserve">של </w:t>
      </w:r>
      <w:bookmarkStart w:id="46197" w:name="_ETM_Q104_254970"/>
      <w:bookmarkEnd w:id="46197"/>
      <w:r w:rsidRPr="00EC6FB7">
        <w:rPr>
          <w:rtl/>
        </w:rPr>
        <w:t>מני</w:t>
      </w:r>
      <w:r>
        <w:rPr>
          <w:rFonts w:hint="cs"/>
          <w:rtl/>
        </w:rPr>
        <w:t>ע</w:t>
      </w:r>
      <w:r w:rsidRPr="00EC6FB7">
        <w:rPr>
          <w:rtl/>
        </w:rPr>
        <w:t xml:space="preserve">ת </w:t>
      </w:r>
      <w:bookmarkStart w:id="46198" w:name="_ETM_Q104_255750"/>
      <w:bookmarkEnd w:id="46198"/>
      <w:r w:rsidRPr="00EC6FB7">
        <w:rPr>
          <w:rtl/>
        </w:rPr>
        <w:t xml:space="preserve">נשירה </w:t>
      </w:r>
      <w:bookmarkStart w:id="46199" w:name="_ETM_Q104_256260"/>
      <w:bookmarkEnd w:id="46199"/>
      <w:r w:rsidRPr="00EC6FB7">
        <w:rPr>
          <w:rtl/>
        </w:rPr>
        <w:t>מישיבות</w:t>
      </w:r>
      <w:r>
        <w:rPr>
          <w:rFonts w:hint="cs"/>
          <w:rtl/>
        </w:rPr>
        <w:t>,</w:t>
      </w:r>
      <w:r w:rsidRPr="00EC6FB7">
        <w:rPr>
          <w:rtl/>
        </w:rPr>
        <w:t xml:space="preserve"> </w:t>
      </w:r>
      <w:bookmarkStart w:id="46200" w:name="_ETM_Q104_256800"/>
      <w:bookmarkEnd w:id="46200"/>
      <w:r w:rsidRPr="00EC6FB7">
        <w:rPr>
          <w:rtl/>
        </w:rPr>
        <w:t>ש</w:t>
      </w:r>
      <w:r>
        <w:rPr>
          <w:rFonts w:hint="cs"/>
          <w:rtl/>
        </w:rPr>
        <w:t xml:space="preserve">ל </w:t>
      </w:r>
      <w:r w:rsidRPr="00EC6FB7">
        <w:rPr>
          <w:rtl/>
        </w:rPr>
        <w:t xml:space="preserve">משרד </w:t>
      </w:r>
      <w:bookmarkStart w:id="46201" w:name="_ETM_Q104_257190"/>
      <w:bookmarkEnd w:id="46201"/>
      <w:r w:rsidRPr="00EC6FB7">
        <w:rPr>
          <w:rtl/>
        </w:rPr>
        <w:t>החינוך</w:t>
      </w:r>
      <w:r>
        <w:rPr>
          <w:rFonts w:hint="cs"/>
          <w:rtl/>
        </w:rPr>
        <w:t xml:space="preserve"> </w:t>
      </w:r>
      <w:r>
        <w:rPr>
          <w:rtl/>
        </w:rPr>
        <w:t>–</w:t>
      </w:r>
      <w:r>
        <w:rPr>
          <w:rFonts w:hint="cs"/>
          <w:rtl/>
        </w:rPr>
        <w:t xml:space="preserve"> </w:t>
      </w:r>
      <w:bookmarkStart w:id="46202" w:name="_ETM_Q104_257550"/>
      <w:bookmarkEnd w:id="46202"/>
      <w:r>
        <w:rPr>
          <w:rFonts w:hint="cs"/>
          <w:rtl/>
        </w:rPr>
        <w:t>28 מיליון</w:t>
      </w:r>
      <w:r w:rsidRPr="00EC6FB7">
        <w:rPr>
          <w:rtl/>
        </w:rPr>
        <w:t xml:space="preserve"> </w:t>
      </w:r>
      <w:bookmarkStart w:id="46203" w:name="_ETM_Q104_258479"/>
      <w:bookmarkEnd w:id="46203"/>
      <w:r w:rsidRPr="00EC6FB7">
        <w:rPr>
          <w:rtl/>
        </w:rPr>
        <w:t>שקל</w:t>
      </w:r>
      <w:bookmarkStart w:id="46204" w:name="_ETM_Q104_252926"/>
      <w:bookmarkEnd w:id="46204"/>
      <w:r>
        <w:rPr>
          <w:rFonts w:hint="cs"/>
          <w:rtl/>
        </w:rPr>
        <w:t>ים;</w:t>
      </w:r>
      <w:r w:rsidRPr="00EC6FB7">
        <w:rPr>
          <w:rtl/>
        </w:rPr>
        <w:t xml:space="preserve"> </w:t>
      </w:r>
      <w:bookmarkStart w:id="46205" w:name="_ETM_Q104_259259"/>
      <w:bookmarkStart w:id="46206" w:name="_ETM_Q104_259470"/>
      <w:bookmarkStart w:id="46207" w:name="_ETM_Q104_259650"/>
      <w:bookmarkEnd w:id="46205"/>
      <w:bookmarkEnd w:id="46206"/>
      <w:bookmarkEnd w:id="46207"/>
      <w:r w:rsidRPr="00EC6FB7">
        <w:rPr>
          <w:rtl/>
        </w:rPr>
        <w:t xml:space="preserve">הקמת </w:t>
      </w:r>
      <w:bookmarkStart w:id="46208" w:name="_ETM_Q104_260100"/>
      <w:bookmarkEnd w:id="46208"/>
      <w:r w:rsidRPr="00EC6FB7">
        <w:rPr>
          <w:rtl/>
        </w:rPr>
        <w:t xml:space="preserve">כיתות </w:t>
      </w:r>
      <w:bookmarkStart w:id="46209" w:name="_ETM_Q104_260430"/>
      <w:bookmarkEnd w:id="46209"/>
      <w:r w:rsidRPr="00EC6FB7">
        <w:rPr>
          <w:rtl/>
        </w:rPr>
        <w:t xml:space="preserve">חרדיות </w:t>
      </w:r>
      <w:bookmarkStart w:id="46210" w:name="_ETM_Q104_261450"/>
      <w:bookmarkEnd w:id="46210"/>
      <w:r>
        <w:rPr>
          <w:rFonts w:hint="cs"/>
          <w:rtl/>
        </w:rPr>
        <w:t xml:space="preserve">– </w:t>
      </w:r>
      <w:r w:rsidRPr="00EC6FB7">
        <w:rPr>
          <w:rtl/>
        </w:rPr>
        <w:t xml:space="preserve">תוספת </w:t>
      </w:r>
      <w:bookmarkStart w:id="46211" w:name="_ETM_Q104_261959"/>
      <w:bookmarkEnd w:id="46211"/>
      <w:r w:rsidRPr="00EC6FB7">
        <w:rPr>
          <w:rtl/>
        </w:rPr>
        <w:t xml:space="preserve">של </w:t>
      </w:r>
      <w:bookmarkStart w:id="46212" w:name="_ETM_Q104_262080"/>
      <w:bookmarkEnd w:id="46212"/>
      <w:r>
        <w:rPr>
          <w:rFonts w:hint="cs"/>
          <w:rtl/>
        </w:rPr>
        <w:t>25 מיליון</w:t>
      </w:r>
      <w:r w:rsidRPr="00EC6FB7">
        <w:rPr>
          <w:rtl/>
        </w:rPr>
        <w:t xml:space="preserve"> </w:t>
      </w:r>
      <w:bookmarkStart w:id="46213" w:name="_ETM_Q104_263040"/>
      <w:bookmarkEnd w:id="46213"/>
      <w:r w:rsidRPr="00EC6FB7">
        <w:rPr>
          <w:rtl/>
        </w:rPr>
        <w:t>שקל</w:t>
      </w:r>
      <w:r>
        <w:rPr>
          <w:rFonts w:hint="cs"/>
          <w:rtl/>
        </w:rPr>
        <w:t>ים;</w:t>
      </w:r>
      <w:bookmarkStart w:id="46214" w:name="_ETM_Q104_257960"/>
      <w:bookmarkEnd w:id="46214"/>
      <w:r w:rsidRPr="00EC6FB7">
        <w:rPr>
          <w:rtl/>
        </w:rPr>
        <w:t xml:space="preserve"> </w:t>
      </w:r>
      <w:bookmarkStart w:id="46215" w:name="_ETM_Q104_263880"/>
      <w:bookmarkEnd w:id="46215"/>
      <w:r w:rsidRPr="00EC6FB7">
        <w:rPr>
          <w:rtl/>
        </w:rPr>
        <w:t xml:space="preserve">סליחות </w:t>
      </w:r>
      <w:bookmarkStart w:id="46216" w:name="_ETM_Q104_264420"/>
      <w:bookmarkEnd w:id="46216"/>
      <w:r w:rsidRPr="00EC6FB7">
        <w:rPr>
          <w:rtl/>
        </w:rPr>
        <w:t>ול</w:t>
      </w:r>
      <w:r>
        <w:rPr>
          <w:rFonts w:hint="cs"/>
          <w:rtl/>
        </w:rPr>
        <w:t>"ג בעומר,</w:t>
      </w:r>
      <w:r w:rsidRPr="00EC6FB7">
        <w:rPr>
          <w:rtl/>
        </w:rPr>
        <w:t xml:space="preserve"> </w:t>
      </w:r>
      <w:bookmarkStart w:id="46217" w:name="_ETM_Q104_264959"/>
      <w:bookmarkStart w:id="46218" w:name="_ETM_Q104_265229"/>
      <w:bookmarkEnd w:id="46217"/>
      <w:bookmarkEnd w:id="46218"/>
      <w:r w:rsidRPr="00EC6FB7">
        <w:rPr>
          <w:rtl/>
        </w:rPr>
        <w:t xml:space="preserve">המשרד </w:t>
      </w:r>
      <w:bookmarkStart w:id="46219" w:name="_ETM_Q104_265680"/>
      <w:bookmarkEnd w:id="46219"/>
      <w:r w:rsidRPr="00EC6FB7">
        <w:rPr>
          <w:rtl/>
        </w:rPr>
        <w:t xml:space="preserve">לשירותי </w:t>
      </w:r>
      <w:bookmarkStart w:id="46220" w:name="_ETM_Q104_266220"/>
      <w:bookmarkEnd w:id="46220"/>
      <w:r w:rsidRPr="00EC6FB7">
        <w:rPr>
          <w:rtl/>
        </w:rPr>
        <w:t>דת</w:t>
      </w:r>
      <w:r>
        <w:rPr>
          <w:rFonts w:hint="cs"/>
          <w:rtl/>
        </w:rPr>
        <w:t xml:space="preserve"> </w:t>
      </w:r>
      <w:r>
        <w:rPr>
          <w:rtl/>
        </w:rPr>
        <w:t>–</w:t>
      </w:r>
      <w:r w:rsidRPr="00EC6FB7">
        <w:rPr>
          <w:rtl/>
        </w:rPr>
        <w:t xml:space="preserve"> </w:t>
      </w:r>
      <w:bookmarkStart w:id="46221" w:name="_ETM_Q104_266700"/>
      <w:bookmarkStart w:id="46222" w:name="_ETM_Q104_267659"/>
      <w:bookmarkStart w:id="46223" w:name="_ETM_Q104_260666"/>
      <w:bookmarkEnd w:id="46221"/>
      <w:bookmarkEnd w:id="46222"/>
      <w:bookmarkEnd w:id="46223"/>
      <w:r>
        <w:rPr>
          <w:rFonts w:hint="cs"/>
          <w:rtl/>
        </w:rPr>
        <w:t>21 מיליון שקלים;</w:t>
      </w:r>
      <w:r w:rsidRPr="00EC6FB7">
        <w:rPr>
          <w:rtl/>
        </w:rPr>
        <w:t xml:space="preserve"> </w:t>
      </w:r>
      <w:bookmarkStart w:id="46224" w:name="_ETM_Q104_268380"/>
      <w:bookmarkEnd w:id="46224"/>
      <w:r w:rsidRPr="00EC6FB7">
        <w:rPr>
          <w:rtl/>
        </w:rPr>
        <w:t xml:space="preserve">מוסדות </w:t>
      </w:r>
      <w:bookmarkStart w:id="46225" w:name="_ETM_Q104_268860"/>
      <w:bookmarkEnd w:id="46225"/>
      <w:r w:rsidRPr="00EC6FB7">
        <w:rPr>
          <w:rtl/>
        </w:rPr>
        <w:t>הפטור</w:t>
      </w:r>
      <w:bookmarkStart w:id="46226" w:name="_ETM_Q104_269250"/>
      <w:bookmarkEnd w:id="46226"/>
      <w:r>
        <w:rPr>
          <w:rFonts w:hint="cs"/>
          <w:rtl/>
        </w:rPr>
        <w:t xml:space="preserve">, </w:t>
      </w:r>
      <w:r w:rsidRPr="00EC6FB7">
        <w:rPr>
          <w:rtl/>
        </w:rPr>
        <w:t xml:space="preserve">משרד </w:t>
      </w:r>
      <w:bookmarkStart w:id="46227" w:name="_ETM_Q104_269580"/>
      <w:bookmarkEnd w:id="46227"/>
      <w:r w:rsidRPr="00EC6FB7">
        <w:rPr>
          <w:rtl/>
        </w:rPr>
        <w:t>החינוך</w:t>
      </w:r>
      <w:r>
        <w:rPr>
          <w:rFonts w:hint="cs"/>
          <w:rtl/>
        </w:rPr>
        <w:t xml:space="preserve"> </w:t>
      </w:r>
      <w:r>
        <w:rPr>
          <w:rtl/>
        </w:rPr>
        <w:t>–</w:t>
      </w:r>
      <w:bookmarkStart w:id="46228" w:name="_ETM_Q104_274254"/>
      <w:bookmarkEnd w:id="46228"/>
      <w:r>
        <w:rPr>
          <w:rFonts w:hint="cs"/>
          <w:rtl/>
        </w:rPr>
        <w:t xml:space="preserve"> </w:t>
      </w:r>
      <w:bookmarkStart w:id="46229" w:name="_ETM_Q104_270000"/>
      <w:bookmarkStart w:id="46230" w:name="_ETM_Q104_270509"/>
      <w:bookmarkEnd w:id="46229"/>
      <w:bookmarkEnd w:id="46230"/>
      <w:r>
        <w:rPr>
          <w:rFonts w:hint="cs"/>
          <w:rtl/>
        </w:rPr>
        <w:t>20 מיליון שקלים</w:t>
      </w:r>
      <w:bookmarkStart w:id="46231" w:name="_ETM_Q104_264901"/>
      <w:bookmarkEnd w:id="46231"/>
      <w:r>
        <w:rPr>
          <w:rFonts w:hint="cs"/>
          <w:rtl/>
        </w:rPr>
        <w:t>.</w:t>
      </w:r>
      <w:r w:rsidRPr="00EC6FB7">
        <w:rPr>
          <w:rtl/>
        </w:rPr>
        <w:t xml:space="preserve"> </w:t>
      </w:r>
      <w:bookmarkStart w:id="46232" w:name="_ETM_Q104_270990"/>
      <w:bookmarkEnd w:id="46232"/>
      <w:r w:rsidRPr="00EC6FB7">
        <w:rPr>
          <w:rtl/>
        </w:rPr>
        <w:t xml:space="preserve">זה </w:t>
      </w:r>
      <w:bookmarkStart w:id="46233" w:name="_ETM_Q104_271080"/>
      <w:bookmarkEnd w:id="46233"/>
      <w:r>
        <w:rPr>
          <w:rFonts w:hint="cs"/>
          <w:rtl/>
        </w:rPr>
        <w:t xml:space="preserve">הכול </w:t>
      </w:r>
      <w:r w:rsidRPr="00EC6FB7">
        <w:rPr>
          <w:rtl/>
        </w:rPr>
        <w:t>תוספות</w:t>
      </w:r>
      <w:bookmarkStart w:id="46234" w:name="_ETM_Q104_271619"/>
      <w:bookmarkEnd w:id="46234"/>
      <w:r>
        <w:rPr>
          <w:rFonts w:hint="cs"/>
          <w:rtl/>
        </w:rPr>
        <w:t>.</w:t>
      </w:r>
      <w:r w:rsidRPr="00EC6FB7">
        <w:rPr>
          <w:rtl/>
        </w:rPr>
        <w:t xml:space="preserve"> </w:t>
      </w:r>
      <w:bookmarkStart w:id="46235" w:name="_ETM_Q104_272680"/>
      <w:bookmarkStart w:id="46236" w:name="_ETM_Q104_272860"/>
      <w:bookmarkEnd w:id="46235"/>
      <w:bookmarkEnd w:id="46236"/>
      <w:r>
        <w:rPr>
          <w:rFonts w:hint="cs"/>
          <w:rtl/>
        </w:rPr>
        <w:t>מ</w:t>
      </w:r>
      <w:bookmarkStart w:id="46237" w:name="_ETM_Q104_268727"/>
      <w:bookmarkEnd w:id="46237"/>
      <w:r w:rsidRPr="00EC6FB7">
        <w:rPr>
          <w:rtl/>
        </w:rPr>
        <w:t xml:space="preserve">דרשות </w:t>
      </w:r>
      <w:bookmarkStart w:id="46238" w:name="_ETM_Q104_273370"/>
      <w:bookmarkEnd w:id="46238"/>
      <w:r w:rsidRPr="00EC6FB7">
        <w:rPr>
          <w:rtl/>
        </w:rPr>
        <w:t>ליהדות</w:t>
      </w:r>
      <w:r>
        <w:rPr>
          <w:rFonts w:hint="cs"/>
          <w:rtl/>
        </w:rPr>
        <w:t>,</w:t>
      </w:r>
      <w:r w:rsidRPr="00EC6FB7">
        <w:rPr>
          <w:rtl/>
        </w:rPr>
        <w:t xml:space="preserve"> </w:t>
      </w:r>
      <w:bookmarkStart w:id="46239" w:name="_ETM_Q104_273970"/>
      <w:bookmarkEnd w:id="46239"/>
      <w:r w:rsidRPr="00EC6FB7">
        <w:rPr>
          <w:rtl/>
        </w:rPr>
        <w:t xml:space="preserve">משרד </w:t>
      </w:r>
      <w:bookmarkStart w:id="46240" w:name="_ETM_Q104_274330"/>
      <w:bookmarkEnd w:id="46240"/>
      <w:r w:rsidRPr="00EC6FB7">
        <w:rPr>
          <w:rtl/>
        </w:rPr>
        <w:t>ההתיישבות</w:t>
      </w:r>
      <w:r>
        <w:rPr>
          <w:rFonts w:hint="cs"/>
          <w:rtl/>
        </w:rPr>
        <w:t xml:space="preserve"> </w:t>
      </w:r>
      <w:r>
        <w:rPr>
          <w:rtl/>
        </w:rPr>
        <w:t>–</w:t>
      </w:r>
      <w:r w:rsidRPr="00EC6FB7">
        <w:rPr>
          <w:rtl/>
        </w:rPr>
        <w:t xml:space="preserve"> </w:t>
      </w:r>
      <w:bookmarkStart w:id="46241" w:name="_ETM_Q104_274900"/>
      <w:bookmarkStart w:id="46242" w:name="_ETM_Q104_275229"/>
      <w:bookmarkStart w:id="46243" w:name="_ETM_Q104_275650"/>
      <w:bookmarkStart w:id="46244" w:name="_ETM_Q104_275950"/>
      <w:bookmarkEnd w:id="46241"/>
      <w:bookmarkEnd w:id="46242"/>
      <w:bookmarkEnd w:id="46243"/>
      <w:bookmarkEnd w:id="46244"/>
      <w:r>
        <w:rPr>
          <w:rFonts w:hint="cs"/>
          <w:rtl/>
        </w:rPr>
        <w:t>16.5 מיליון שקלים;</w:t>
      </w:r>
      <w:bookmarkStart w:id="46245" w:name="_ETM_Q104_271010"/>
      <w:bookmarkEnd w:id="46245"/>
      <w:r w:rsidRPr="00EC6FB7">
        <w:rPr>
          <w:rtl/>
        </w:rPr>
        <w:t xml:space="preserve"> </w:t>
      </w:r>
      <w:bookmarkStart w:id="46246" w:name="_ETM_Q104_276670"/>
      <w:bookmarkStart w:id="46247" w:name="_ETM_Q104_277120"/>
      <w:bookmarkEnd w:id="46246"/>
      <w:bookmarkEnd w:id="46247"/>
      <w:r w:rsidRPr="00EC6FB7">
        <w:rPr>
          <w:rtl/>
        </w:rPr>
        <w:t xml:space="preserve">תלמידי </w:t>
      </w:r>
      <w:bookmarkStart w:id="46248" w:name="_ETM_Q104_277540"/>
      <w:bookmarkEnd w:id="46248"/>
      <w:r w:rsidRPr="00EC6FB7">
        <w:rPr>
          <w:rtl/>
        </w:rPr>
        <w:t xml:space="preserve">ישיבות </w:t>
      </w:r>
      <w:bookmarkStart w:id="46249" w:name="_ETM_Q104_277900"/>
      <w:bookmarkEnd w:id="46249"/>
      <w:r w:rsidRPr="00EC6FB7">
        <w:rPr>
          <w:rtl/>
        </w:rPr>
        <w:t xml:space="preserve">ההסדר </w:t>
      </w:r>
      <w:bookmarkStart w:id="46250" w:name="_ETM_Q104_278860"/>
      <w:bookmarkStart w:id="46251" w:name="_ETM_Q104_279729"/>
      <w:bookmarkEnd w:id="46250"/>
      <w:bookmarkEnd w:id="46251"/>
      <w:r>
        <w:rPr>
          <w:rtl/>
        </w:rPr>
        <w:t>–</w:t>
      </w:r>
      <w:r>
        <w:rPr>
          <w:rFonts w:hint="cs"/>
          <w:rtl/>
        </w:rPr>
        <w:t xml:space="preserve"> 11 מיליון שקלים;</w:t>
      </w:r>
      <w:r w:rsidRPr="00EC6FB7">
        <w:rPr>
          <w:rtl/>
        </w:rPr>
        <w:t xml:space="preserve"> </w:t>
      </w:r>
      <w:bookmarkStart w:id="46252" w:name="_ETM_Q104_280569"/>
      <w:bookmarkEnd w:id="46252"/>
      <w:r w:rsidRPr="00EC6FB7">
        <w:rPr>
          <w:rtl/>
        </w:rPr>
        <w:t xml:space="preserve">מורשת </w:t>
      </w:r>
      <w:bookmarkStart w:id="46253" w:name="_ETM_Q104_281110"/>
      <w:bookmarkEnd w:id="46253"/>
      <w:r w:rsidRPr="00EC6FB7">
        <w:rPr>
          <w:rtl/>
        </w:rPr>
        <w:t xml:space="preserve">הרב </w:t>
      </w:r>
      <w:bookmarkStart w:id="46254" w:name="_ETM_Q104_281380"/>
      <w:bookmarkEnd w:id="46254"/>
      <w:r>
        <w:rPr>
          <w:rFonts w:hint="cs"/>
          <w:rtl/>
        </w:rPr>
        <w:t xml:space="preserve">דרוקמן </w:t>
      </w:r>
      <w:r>
        <w:rPr>
          <w:rtl/>
        </w:rPr>
        <w:t>–</w:t>
      </w:r>
      <w:r>
        <w:rPr>
          <w:rFonts w:hint="cs"/>
          <w:rtl/>
        </w:rPr>
        <w:t xml:space="preserve"> 8.5 מיליון שקלים.</w:t>
      </w:r>
      <w:bookmarkStart w:id="46255" w:name="_ETM_Q104_277096"/>
      <w:bookmarkEnd w:id="46255"/>
      <w:r w:rsidRPr="00EC6FB7">
        <w:rPr>
          <w:rtl/>
        </w:rPr>
        <w:t xml:space="preserve"> </w:t>
      </w:r>
      <w:bookmarkStart w:id="46256" w:name="_ETM_Q104_284229"/>
      <w:bookmarkStart w:id="46257" w:name="_ETM_Q104_283654"/>
      <w:bookmarkEnd w:id="46256"/>
      <w:bookmarkEnd w:id="46257"/>
    </w:p>
    <w:p w:rsidR="00EA1761" w:rsidRDefault="00EA1761" w:rsidP="00897AE0">
      <w:pPr>
        <w:rPr>
          <w:rtl/>
        </w:rPr>
      </w:pPr>
      <w:bookmarkStart w:id="46258" w:name="_ETM_Q104_283740"/>
      <w:bookmarkEnd w:id="46258"/>
    </w:p>
    <w:p w:rsidR="00EA1761" w:rsidRDefault="00EA1761" w:rsidP="00897AE0">
      <w:pPr>
        <w:rPr>
          <w:rtl/>
        </w:rPr>
      </w:pPr>
      <w:bookmarkStart w:id="46259" w:name="_ETM_Q104_283784"/>
      <w:bookmarkStart w:id="46260" w:name="_ETM_Q104_283835"/>
      <w:bookmarkStart w:id="46261" w:name="_ETM_Q104_284530"/>
      <w:bookmarkStart w:id="46262" w:name="_ETM_Q104_284740"/>
      <w:bookmarkStart w:id="46263" w:name="_ETM_Q104_285100"/>
      <w:bookmarkStart w:id="46264" w:name="_ETM_Q104_285340"/>
      <w:bookmarkStart w:id="46265" w:name="_ETM_Q104_285549"/>
      <w:bookmarkStart w:id="46266" w:name="_ETM_Q104_285729"/>
      <w:bookmarkEnd w:id="46259"/>
      <w:bookmarkEnd w:id="46260"/>
      <w:bookmarkEnd w:id="46261"/>
      <w:bookmarkEnd w:id="46262"/>
      <w:bookmarkEnd w:id="46263"/>
      <w:bookmarkEnd w:id="46264"/>
      <w:bookmarkEnd w:id="46265"/>
      <w:bookmarkEnd w:id="46266"/>
      <w:r>
        <w:rPr>
          <w:rFonts w:hint="cs"/>
          <w:rtl/>
        </w:rPr>
        <w:t xml:space="preserve">תגידו, </w:t>
      </w:r>
      <w:r w:rsidRPr="00EC6FB7">
        <w:rPr>
          <w:rtl/>
        </w:rPr>
        <w:t xml:space="preserve">מה </w:t>
      </w:r>
      <w:bookmarkStart w:id="46267" w:name="_ETM_Q104_285880"/>
      <w:bookmarkEnd w:id="46267"/>
      <w:r w:rsidRPr="00EC6FB7">
        <w:rPr>
          <w:rtl/>
        </w:rPr>
        <w:t xml:space="preserve">זה </w:t>
      </w:r>
      <w:bookmarkStart w:id="46268" w:name="_ETM_Q104_286000"/>
      <w:bookmarkEnd w:id="46268"/>
      <w:r w:rsidRPr="00EC6FB7">
        <w:rPr>
          <w:rtl/>
        </w:rPr>
        <w:t xml:space="preserve">קשור </w:t>
      </w:r>
      <w:bookmarkStart w:id="46269" w:name="_ETM_Q104_286270"/>
      <w:bookmarkEnd w:id="46269"/>
      <w:r w:rsidRPr="00EC6FB7">
        <w:rPr>
          <w:rtl/>
        </w:rPr>
        <w:t>למלחמה</w:t>
      </w:r>
      <w:r>
        <w:rPr>
          <w:rFonts w:hint="cs"/>
          <w:rtl/>
        </w:rPr>
        <w:t>?</w:t>
      </w:r>
      <w:r w:rsidRPr="00EC6FB7">
        <w:rPr>
          <w:rtl/>
        </w:rPr>
        <w:t xml:space="preserve"> </w:t>
      </w:r>
      <w:bookmarkStart w:id="46270" w:name="_ETM_Q104_287179"/>
      <w:bookmarkStart w:id="46271" w:name="_ETM_Q104_287389"/>
      <w:bookmarkStart w:id="46272" w:name="_ETM_Q104_281324"/>
      <w:bookmarkEnd w:id="46270"/>
      <w:bookmarkEnd w:id="46271"/>
      <w:bookmarkEnd w:id="46272"/>
      <w:r w:rsidRPr="00EC6FB7">
        <w:rPr>
          <w:rtl/>
        </w:rPr>
        <w:t xml:space="preserve">מה </w:t>
      </w:r>
      <w:bookmarkStart w:id="46273" w:name="_ETM_Q104_287539"/>
      <w:bookmarkEnd w:id="46273"/>
      <w:r w:rsidRPr="00EC6FB7">
        <w:rPr>
          <w:rtl/>
        </w:rPr>
        <w:t xml:space="preserve">זה </w:t>
      </w:r>
      <w:bookmarkStart w:id="46274" w:name="_ETM_Q104_287659"/>
      <w:bookmarkEnd w:id="46274"/>
      <w:r w:rsidRPr="00EC6FB7">
        <w:rPr>
          <w:rtl/>
        </w:rPr>
        <w:t xml:space="preserve">קשור </w:t>
      </w:r>
      <w:bookmarkStart w:id="46275" w:name="_ETM_Q104_287990"/>
      <w:bookmarkEnd w:id="46275"/>
      <w:r w:rsidRPr="00EC6FB7">
        <w:rPr>
          <w:rtl/>
        </w:rPr>
        <w:t xml:space="preserve">למצב </w:t>
      </w:r>
      <w:bookmarkStart w:id="46276" w:name="_ETM_Q104_288319"/>
      <w:bookmarkEnd w:id="46276"/>
      <w:r w:rsidRPr="00EC6FB7">
        <w:rPr>
          <w:rtl/>
        </w:rPr>
        <w:t xml:space="preserve">שאנחנו </w:t>
      </w:r>
      <w:bookmarkStart w:id="46277" w:name="_ETM_Q104_288560"/>
      <w:bookmarkEnd w:id="46277"/>
      <w:r w:rsidRPr="00EC6FB7">
        <w:rPr>
          <w:rtl/>
        </w:rPr>
        <w:t>נמצאים</w:t>
      </w:r>
      <w:r>
        <w:rPr>
          <w:rFonts w:hint="cs"/>
          <w:rtl/>
        </w:rPr>
        <w:t xml:space="preserve"> בו,</w:t>
      </w:r>
      <w:r w:rsidRPr="00EC6FB7">
        <w:rPr>
          <w:rtl/>
        </w:rPr>
        <w:t xml:space="preserve"> </w:t>
      </w:r>
      <w:bookmarkStart w:id="46278" w:name="_ETM_Q104_289500"/>
      <w:bookmarkEnd w:id="46278"/>
      <w:r w:rsidRPr="00EC6FB7">
        <w:rPr>
          <w:rtl/>
        </w:rPr>
        <w:t xml:space="preserve">המספרים </w:t>
      </w:r>
      <w:bookmarkStart w:id="46279" w:name="_ETM_Q104_290159"/>
      <w:bookmarkEnd w:id="46279"/>
      <w:r w:rsidRPr="00EC6FB7">
        <w:rPr>
          <w:rtl/>
        </w:rPr>
        <w:t>האל</w:t>
      </w:r>
      <w:r>
        <w:rPr>
          <w:rFonts w:hint="cs"/>
          <w:rtl/>
        </w:rPr>
        <w:t xml:space="preserve">ה? לא היה </w:t>
      </w:r>
      <w:bookmarkStart w:id="46280" w:name="_ETM_Q104_290610"/>
      <w:bookmarkStart w:id="46281" w:name="_ETM_Q104_290850"/>
      <w:bookmarkStart w:id="46282" w:name="_ETM_Q104_286200"/>
      <w:bookmarkEnd w:id="46280"/>
      <w:bookmarkEnd w:id="46281"/>
      <w:bookmarkEnd w:id="46282"/>
      <w:r w:rsidRPr="00EC6FB7">
        <w:rPr>
          <w:rtl/>
        </w:rPr>
        <w:t xml:space="preserve">אפשר </w:t>
      </w:r>
      <w:bookmarkStart w:id="46283" w:name="_ETM_Q104_291060"/>
      <w:bookmarkStart w:id="46284" w:name="_ETM_Q104_291210"/>
      <w:bookmarkEnd w:id="46283"/>
      <w:bookmarkEnd w:id="46284"/>
      <w:r w:rsidRPr="00EC6FB7">
        <w:rPr>
          <w:rtl/>
        </w:rPr>
        <w:t xml:space="preserve">לחכות </w:t>
      </w:r>
      <w:bookmarkStart w:id="46285" w:name="_ETM_Q104_291600"/>
      <w:bookmarkEnd w:id="46285"/>
      <w:r w:rsidRPr="00EC6FB7">
        <w:rPr>
          <w:rtl/>
        </w:rPr>
        <w:t xml:space="preserve">שנה </w:t>
      </w:r>
      <w:bookmarkStart w:id="46286" w:name="_ETM_Q104_291840"/>
      <w:bookmarkEnd w:id="46286"/>
      <w:r w:rsidRPr="00EC6FB7">
        <w:rPr>
          <w:rtl/>
        </w:rPr>
        <w:t xml:space="preserve">עם </w:t>
      </w:r>
      <w:bookmarkStart w:id="46287" w:name="_ETM_Q104_291930"/>
      <w:bookmarkEnd w:id="46287"/>
      <w:r w:rsidRPr="00EC6FB7">
        <w:rPr>
          <w:rtl/>
        </w:rPr>
        <w:t xml:space="preserve">כל </w:t>
      </w:r>
      <w:bookmarkStart w:id="46288" w:name="_ETM_Q104_292140"/>
      <w:bookmarkEnd w:id="46288"/>
      <w:r w:rsidRPr="00EC6FB7">
        <w:rPr>
          <w:rtl/>
        </w:rPr>
        <w:t>זה</w:t>
      </w:r>
      <w:r>
        <w:rPr>
          <w:rFonts w:hint="cs"/>
          <w:rtl/>
        </w:rPr>
        <w:t>?</w:t>
      </w:r>
      <w:r w:rsidRPr="00EC6FB7">
        <w:rPr>
          <w:rtl/>
        </w:rPr>
        <w:t xml:space="preserve"> </w:t>
      </w:r>
      <w:bookmarkStart w:id="46289" w:name="_ETM_Q104_292830"/>
      <w:bookmarkEnd w:id="46289"/>
      <w:r w:rsidRPr="00EC6FB7">
        <w:rPr>
          <w:rtl/>
        </w:rPr>
        <w:t>אי</w:t>
      </w:r>
      <w:bookmarkStart w:id="46290" w:name="_ETM_Q104_293009"/>
      <w:bookmarkEnd w:id="46290"/>
      <w:r>
        <w:rPr>
          <w:rFonts w:hint="cs"/>
          <w:rtl/>
        </w:rPr>
        <w:t>-</w:t>
      </w:r>
      <w:r w:rsidRPr="00EC6FB7">
        <w:rPr>
          <w:rtl/>
        </w:rPr>
        <w:t xml:space="preserve">אפשר </w:t>
      </w:r>
      <w:bookmarkStart w:id="46291" w:name="_ETM_Q104_293280"/>
      <w:bookmarkEnd w:id="46291"/>
      <w:r w:rsidRPr="00EC6FB7">
        <w:rPr>
          <w:rtl/>
        </w:rPr>
        <w:t xml:space="preserve">עם </w:t>
      </w:r>
      <w:bookmarkStart w:id="46292" w:name="_ETM_Q104_293369"/>
      <w:bookmarkEnd w:id="46292"/>
      <w:r w:rsidRPr="00EC6FB7">
        <w:rPr>
          <w:rtl/>
        </w:rPr>
        <w:t xml:space="preserve">כל </w:t>
      </w:r>
      <w:bookmarkStart w:id="46293" w:name="_ETM_Q104_293580"/>
      <w:bookmarkStart w:id="46294" w:name="_ETM_Q104_294072"/>
      <w:bookmarkStart w:id="46295" w:name="_ETM_Q104_289242"/>
      <w:bookmarkEnd w:id="46293"/>
      <w:bookmarkEnd w:id="46294"/>
      <w:bookmarkEnd w:id="46295"/>
      <w:r w:rsidRPr="00EC6FB7">
        <w:rPr>
          <w:rtl/>
        </w:rPr>
        <w:t xml:space="preserve">הדברים </w:t>
      </w:r>
      <w:bookmarkStart w:id="46296" w:name="_ETM_Q104_293939"/>
      <w:bookmarkEnd w:id="46296"/>
      <w:r w:rsidRPr="00EC6FB7">
        <w:rPr>
          <w:rtl/>
        </w:rPr>
        <w:t>האל</w:t>
      </w:r>
      <w:r>
        <w:rPr>
          <w:rFonts w:hint="cs"/>
          <w:rtl/>
        </w:rPr>
        <w:t>ה.</w:t>
      </w:r>
      <w:bookmarkStart w:id="46297" w:name="_ETM_Q104_292586"/>
      <w:bookmarkEnd w:id="46297"/>
      <w:r w:rsidRPr="00EC6FB7">
        <w:rPr>
          <w:rtl/>
        </w:rPr>
        <w:t xml:space="preserve"> </w:t>
      </w:r>
      <w:bookmarkStart w:id="46298" w:name="_ETM_Q104_294360"/>
      <w:bookmarkEnd w:id="46298"/>
      <w:r w:rsidRPr="00EC6FB7">
        <w:rPr>
          <w:rtl/>
        </w:rPr>
        <w:t xml:space="preserve">אם </w:t>
      </w:r>
      <w:bookmarkStart w:id="46299" w:name="_ETM_Q104_294509"/>
      <w:bookmarkEnd w:id="46299"/>
      <w:r w:rsidRPr="00EC6FB7">
        <w:rPr>
          <w:rtl/>
        </w:rPr>
        <w:t xml:space="preserve">אתם </w:t>
      </w:r>
      <w:bookmarkStart w:id="46300" w:name="_ETM_Q104_294720"/>
      <w:bookmarkEnd w:id="46300"/>
      <w:r w:rsidRPr="00EC6FB7">
        <w:rPr>
          <w:rtl/>
        </w:rPr>
        <w:t xml:space="preserve">חושבים </w:t>
      </w:r>
      <w:bookmarkStart w:id="46301" w:name="_ETM_Q104_295110"/>
      <w:bookmarkEnd w:id="46301"/>
      <w:r w:rsidRPr="00EC6FB7">
        <w:rPr>
          <w:rtl/>
        </w:rPr>
        <w:t xml:space="preserve">שזה </w:t>
      </w:r>
      <w:bookmarkStart w:id="46302" w:name="_ETM_Q104_295350"/>
      <w:bookmarkEnd w:id="46302"/>
      <w:r w:rsidRPr="00EC6FB7">
        <w:rPr>
          <w:rtl/>
        </w:rPr>
        <w:t xml:space="preserve">כל </w:t>
      </w:r>
      <w:bookmarkStart w:id="46303" w:name="_ETM_Q104_295470"/>
      <w:bookmarkEnd w:id="46303"/>
      <w:r w:rsidRPr="00EC6FB7">
        <w:rPr>
          <w:rtl/>
        </w:rPr>
        <w:t xml:space="preserve">כך </w:t>
      </w:r>
      <w:bookmarkStart w:id="46304" w:name="_ETM_Q104_295680"/>
      <w:bookmarkEnd w:id="46304"/>
      <w:r w:rsidRPr="00EC6FB7">
        <w:rPr>
          <w:rtl/>
        </w:rPr>
        <w:lastRenderedPageBreak/>
        <w:t>חשוב</w:t>
      </w:r>
      <w:r>
        <w:rPr>
          <w:rFonts w:hint="cs"/>
          <w:rtl/>
        </w:rPr>
        <w:t>,</w:t>
      </w:r>
      <w:r w:rsidRPr="00EC6FB7">
        <w:rPr>
          <w:rtl/>
        </w:rPr>
        <w:t xml:space="preserve"> </w:t>
      </w:r>
      <w:bookmarkStart w:id="46305" w:name="_ETM_Q104_296400"/>
      <w:bookmarkEnd w:id="46305"/>
      <w:r w:rsidRPr="00EC6FB7">
        <w:rPr>
          <w:rtl/>
        </w:rPr>
        <w:t xml:space="preserve">למה </w:t>
      </w:r>
      <w:bookmarkStart w:id="46306" w:name="_ETM_Q104_296729"/>
      <w:bookmarkEnd w:id="46306"/>
      <w:r w:rsidRPr="00EC6FB7">
        <w:rPr>
          <w:rtl/>
        </w:rPr>
        <w:t xml:space="preserve">היה </w:t>
      </w:r>
      <w:bookmarkStart w:id="46307" w:name="_ETM_Q104_296850"/>
      <w:bookmarkStart w:id="46308" w:name="_ETM_Q104_297090"/>
      <w:bookmarkEnd w:id="46307"/>
      <w:bookmarkEnd w:id="46308"/>
      <w:r w:rsidRPr="00EC6FB7">
        <w:rPr>
          <w:rtl/>
        </w:rPr>
        <w:t xml:space="preserve">צריך </w:t>
      </w:r>
      <w:bookmarkStart w:id="46309" w:name="_ETM_Q104_297270"/>
      <w:bookmarkEnd w:id="46309"/>
      <w:r w:rsidRPr="00EC6FB7">
        <w:rPr>
          <w:rtl/>
        </w:rPr>
        <w:t xml:space="preserve">לעשות </w:t>
      </w:r>
      <w:bookmarkStart w:id="46310" w:name="_ETM_Q104_297630"/>
      <w:bookmarkEnd w:id="46310"/>
      <w:r w:rsidRPr="00EC6FB7">
        <w:rPr>
          <w:rtl/>
        </w:rPr>
        <w:t xml:space="preserve">את </w:t>
      </w:r>
      <w:bookmarkStart w:id="46311" w:name="_ETM_Q104_297750"/>
      <w:bookmarkEnd w:id="46311"/>
      <w:r w:rsidRPr="00EC6FB7">
        <w:rPr>
          <w:rtl/>
        </w:rPr>
        <w:t xml:space="preserve">זה </w:t>
      </w:r>
      <w:bookmarkStart w:id="46312" w:name="_ETM_Q104_298170"/>
      <w:bookmarkEnd w:id="46312"/>
      <w:r>
        <w:rPr>
          <w:rFonts w:hint="cs"/>
          <w:rtl/>
        </w:rPr>
        <w:t xml:space="preserve">עכשיו? </w:t>
      </w:r>
      <w:bookmarkStart w:id="46313" w:name="_ETM_Q104_291931"/>
      <w:bookmarkEnd w:id="46313"/>
      <w:r w:rsidRPr="00EC6FB7">
        <w:rPr>
          <w:rtl/>
        </w:rPr>
        <w:t xml:space="preserve">למה </w:t>
      </w:r>
      <w:bookmarkStart w:id="46314" w:name="_ETM_Q104_298500"/>
      <w:bookmarkEnd w:id="46314"/>
      <w:r w:rsidRPr="00EC6FB7">
        <w:rPr>
          <w:rtl/>
        </w:rPr>
        <w:t xml:space="preserve">לשים </w:t>
      </w:r>
      <w:bookmarkStart w:id="46315" w:name="_ETM_Q104_298860"/>
      <w:bookmarkEnd w:id="46315"/>
      <w:r w:rsidRPr="00EC6FB7">
        <w:rPr>
          <w:rtl/>
        </w:rPr>
        <w:t xml:space="preserve">אצבע </w:t>
      </w:r>
      <w:bookmarkStart w:id="46316" w:name="_ETM_Q104_299190"/>
      <w:bookmarkEnd w:id="46316"/>
      <w:r w:rsidRPr="00EC6FB7">
        <w:rPr>
          <w:rtl/>
        </w:rPr>
        <w:t>ב</w:t>
      </w:r>
      <w:bookmarkStart w:id="46317" w:name="_ETM_Q104_299400"/>
      <w:bookmarkEnd w:id="46317"/>
      <w:r>
        <w:rPr>
          <w:rFonts w:hint="cs"/>
          <w:rtl/>
        </w:rPr>
        <w:t>עין</w:t>
      </w:r>
      <w:r w:rsidRPr="00EC6FB7">
        <w:rPr>
          <w:rtl/>
        </w:rPr>
        <w:t xml:space="preserve"> </w:t>
      </w:r>
      <w:bookmarkStart w:id="46318" w:name="_ETM_Q104_299729"/>
      <w:bookmarkEnd w:id="46318"/>
      <w:r w:rsidRPr="00EC6FB7">
        <w:rPr>
          <w:rtl/>
        </w:rPr>
        <w:t xml:space="preserve">לכל </w:t>
      </w:r>
      <w:bookmarkStart w:id="46319" w:name="_ETM_Q104_300030"/>
      <w:bookmarkStart w:id="46320" w:name="_ETM_Q104_300210"/>
      <w:bookmarkEnd w:id="46319"/>
      <w:bookmarkEnd w:id="46320"/>
      <w:r w:rsidRPr="00EC6FB7">
        <w:rPr>
          <w:rtl/>
        </w:rPr>
        <w:t xml:space="preserve">מעמד </w:t>
      </w:r>
      <w:bookmarkStart w:id="46321" w:name="_ETM_Q104_300450"/>
      <w:bookmarkEnd w:id="46321"/>
      <w:r w:rsidRPr="00EC6FB7">
        <w:rPr>
          <w:rtl/>
        </w:rPr>
        <w:t>הביניים</w:t>
      </w:r>
      <w:r>
        <w:rPr>
          <w:rFonts w:hint="cs"/>
          <w:rtl/>
        </w:rPr>
        <w:t>?</w:t>
      </w:r>
      <w:r w:rsidRPr="00EC6FB7">
        <w:rPr>
          <w:rtl/>
        </w:rPr>
        <w:t xml:space="preserve"> </w:t>
      </w:r>
      <w:bookmarkStart w:id="46322" w:name="_ETM_Q104_303500"/>
      <w:bookmarkStart w:id="46323" w:name="_ETM_Q104_304687"/>
      <w:bookmarkStart w:id="46324" w:name="_ETM_Q104_288378"/>
      <w:bookmarkEnd w:id="46322"/>
      <w:bookmarkEnd w:id="46323"/>
      <w:bookmarkEnd w:id="46324"/>
      <w:r w:rsidRPr="00EC6FB7">
        <w:rPr>
          <w:rtl/>
        </w:rPr>
        <w:t xml:space="preserve">את </w:t>
      </w:r>
      <w:bookmarkStart w:id="46325" w:name="_ETM_Q104_303650"/>
      <w:bookmarkEnd w:id="46325"/>
      <w:r w:rsidRPr="00EC6FB7">
        <w:rPr>
          <w:rtl/>
        </w:rPr>
        <w:t xml:space="preserve">מי </w:t>
      </w:r>
      <w:bookmarkStart w:id="46326" w:name="_ETM_Q104_303770"/>
      <w:bookmarkEnd w:id="46326"/>
      <w:r>
        <w:rPr>
          <w:rFonts w:hint="cs"/>
          <w:rtl/>
        </w:rPr>
        <w:t xml:space="preserve">בצעם </w:t>
      </w:r>
      <w:r w:rsidRPr="00EC6FB7">
        <w:rPr>
          <w:rtl/>
        </w:rPr>
        <w:t xml:space="preserve">משרתת </w:t>
      </w:r>
      <w:bookmarkStart w:id="46327" w:name="_ETM_Q104_304370"/>
      <w:bookmarkStart w:id="46328" w:name="_ETM_Q104_304670"/>
      <w:bookmarkStart w:id="46329" w:name="_ETM_Q104_304880"/>
      <w:bookmarkStart w:id="46330" w:name="_ETM_Q104_305240"/>
      <w:bookmarkEnd w:id="46327"/>
      <w:bookmarkEnd w:id="46328"/>
      <w:bookmarkEnd w:id="46329"/>
      <w:bookmarkEnd w:id="46330"/>
      <w:r w:rsidRPr="00EC6FB7">
        <w:rPr>
          <w:rtl/>
        </w:rPr>
        <w:t>הכנסת</w:t>
      </w:r>
      <w:r>
        <w:rPr>
          <w:rFonts w:hint="cs"/>
          <w:rtl/>
        </w:rPr>
        <w:t>?</w:t>
      </w:r>
      <w:r w:rsidRPr="00EC6FB7">
        <w:rPr>
          <w:rtl/>
        </w:rPr>
        <w:t xml:space="preserve"> </w:t>
      </w:r>
      <w:bookmarkStart w:id="46331" w:name="_ETM_Q104_305690"/>
      <w:bookmarkStart w:id="46332" w:name="_ETM_Q104_305840"/>
      <w:bookmarkStart w:id="46333" w:name="_ETM_Q104_305930"/>
      <w:bookmarkStart w:id="46334" w:name="_ETM_Q104_300565"/>
      <w:bookmarkEnd w:id="46331"/>
      <w:bookmarkEnd w:id="46332"/>
      <w:bookmarkEnd w:id="46333"/>
      <w:bookmarkEnd w:id="46334"/>
    </w:p>
    <w:p w:rsidR="00EA1761" w:rsidRDefault="00EA1761" w:rsidP="00897AE0">
      <w:pPr>
        <w:rPr>
          <w:rtl/>
        </w:rPr>
      </w:pPr>
      <w:bookmarkStart w:id="46335" w:name="_ETM_Q104_306924"/>
      <w:bookmarkStart w:id="46336" w:name="_ETM_Q104_307026"/>
      <w:bookmarkStart w:id="46337" w:name="_ETM_Q104_307088"/>
      <w:bookmarkEnd w:id="46335"/>
      <w:bookmarkEnd w:id="46336"/>
      <w:bookmarkEnd w:id="46337"/>
    </w:p>
    <w:p w:rsidR="00EA1761" w:rsidRDefault="00EA1761" w:rsidP="009D0EAD">
      <w:pPr>
        <w:rPr>
          <w:rtl/>
        </w:rPr>
      </w:pPr>
      <w:bookmarkStart w:id="46338" w:name="_ETM_Q104_307146"/>
      <w:bookmarkEnd w:id="46338"/>
      <w:r w:rsidRPr="00EC6FB7">
        <w:rPr>
          <w:rtl/>
        </w:rPr>
        <w:t xml:space="preserve">אראה </w:t>
      </w:r>
      <w:bookmarkStart w:id="46339" w:name="_ETM_Q104_306080"/>
      <w:bookmarkEnd w:id="46339"/>
      <w:r w:rsidRPr="00EC6FB7">
        <w:rPr>
          <w:rtl/>
        </w:rPr>
        <w:t xml:space="preserve">לכם </w:t>
      </w:r>
      <w:bookmarkStart w:id="46340" w:name="_ETM_Q104_306380"/>
      <w:bookmarkEnd w:id="46340"/>
      <w:r w:rsidRPr="00EC6FB7">
        <w:rPr>
          <w:rtl/>
        </w:rPr>
        <w:t xml:space="preserve">את </w:t>
      </w:r>
      <w:bookmarkStart w:id="46341" w:name="_ETM_Q104_306440"/>
      <w:bookmarkStart w:id="46342" w:name="_ETM_Q104_306770"/>
      <w:bookmarkEnd w:id="46341"/>
      <w:bookmarkEnd w:id="46342"/>
      <w:r>
        <w:rPr>
          <w:rFonts w:hint="cs"/>
          <w:rtl/>
        </w:rPr>
        <w:t>סדרי</w:t>
      </w:r>
      <w:r w:rsidRPr="00EC6FB7">
        <w:rPr>
          <w:rtl/>
        </w:rPr>
        <w:t xml:space="preserve"> </w:t>
      </w:r>
      <w:bookmarkStart w:id="46343" w:name="_ETM_Q104_307100"/>
      <w:bookmarkEnd w:id="46343"/>
      <w:r w:rsidRPr="00EC6FB7">
        <w:rPr>
          <w:rtl/>
        </w:rPr>
        <w:t xml:space="preserve">העדיפות </w:t>
      </w:r>
      <w:bookmarkStart w:id="46344" w:name="_ETM_Q104_307610"/>
      <w:bookmarkEnd w:id="46344"/>
      <w:r w:rsidRPr="00EC6FB7">
        <w:rPr>
          <w:rtl/>
        </w:rPr>
        <w:t xml:space="preserve">של </w:t>
      </w:r>
      <w:bookmarkStart w:id="46345" w:name="_ETM_Q104_307760"/>
      <w:bookmarkEnd w:id="46345"/>
      <w:r>
        <w:rPr>
          <w:rFonts w:hint="cs"/>
          <w:rtl/>
        </w:rPr>
        <w:t>ה</w:t>
      </w:r>
      <w:r w:rsidRPr="00EC6FB7">
        <w:rPr>
          <w:rtl/>
        </w:rPr>
        <w:t xml:space="preserve">קואליציה </w:t>
      </w:r>
      <w:bookmarkStart w:id="46346" w:name="_ETM_Q104_309510"/>
      <w:bookmarkEnd w:id="46346"/>
      <w:r>
        <w:rPr>
          <w:rFonts w:hint="cs"/>
          <w:rtl/>
        </w:rPr>
        <w:t xml:space="preserve">– </w:t>
      </w:r>
      <w:r w:rsidRPr="00EC6FB7">
        <w:rPr>
          <w:rtl/>
        </w:rPr>
        <w:t xml:space="preserve">חוקים </w:t>
      </w:r>
      <w:bookmarkStart w:id="46347" w:name="_ETM_Q104_310050"/>
      <w:bookmarkEnd w:id="46347"/>
      <w:r w:rsidRPr="00EC6FB7">
        <w:rPr>
          <w:rtl/>
        </w:rPr>
        <w:t xml:space="preserve">שאתם </w:t>
      </w:r>
      <w:bookmarkStart w:id="46348" w:name="_ETM_Q104_310440"/>
      <w:bookmarkEnd w:id="46348"/>
      <w:r>
        <w:rPr>
          <w:rFonts w:hint="cs"/>
          <w:rtl/>
        </w:rPr>
        <w:t>מאיצים</w:t>
      </w:r>
      <w:r w:rsidRPr="00EC6FB7">
        <w:rPr>
          <w:rtl/>
        </w:rPr>
        <w:t xml:space="preserve"> </w:t>
      </w:r>
      <w:bookmarkStart w:id="46349" w:name="_ETM_Q104_310830"/>
      <w:bookmarkEnd w:id="46349"/>
      <w:r w:rsidRPr="00EC6FB7">
        <w:rPr>
          <w:rtl/>
        </w:rPr>
        <w:t>עכשיו</w:t>
      </w:r>
      <w:r>
        <w:rPr>
          <w:rFonts w:hint="cs"/>
          <w:rtl/>
        </w:rPr>
        <w:t>,</w:t>
      </w:r>
      <w:r w:rsidRPr="00EC6FB7">
        <w:rPr>
          <w:rtl/>
        </w:rPr>
        <w:t xml:space="preserve"> </w:t>
      </w:r>
      <w:bookmarkStart w:id="46350" w:name="_ETM_Q104_311430"/>
      <w:bookmarkEnd w:id="46350"/>
      <w:r w:rsidRPr="00EC6FB7">
        <w:rPr>
          <w:rtl/>
        </w:rPr>
        <w:t xml:space="preserve">בכל </w:t>
      </w:r>
      <w:bookmarkStart w:id="46351" w:name="_ETM_Q104_311760"/>
      <w:bookmarkEnd w:id="46351"/>
      <w:r w:rsidRPr="00EC6FB7">
        <w:rPr>
          <w:rtl/>
        </w:rPr>
        <w:t>הכוח</w:t>
      </w:r>
      <w:r>
        <w:rPr>
          <w:rFonts w:hint="cs"/>
          <w:rtl/>
        </w:rPr>
        <w:t>:</w:t>
      </w:r>
      <w:r w:rsidRPr="00EC6FB7">
        <w:rPr>
          <w:rtl/>
        </w:rPr>
        <w:t xml:space="preserve"> </w:t>
      </w:r>
      <w:bookmarkStart w:id="46352" w:name="_ETM_Q104_316889"/>
      <w:bookmarkEnd w:id="46352"/>
      <w:r w:rsidRPr="00EC6FB7">
        <w:rPr>
          <w:rtl/>
        </w:rPr>
        <w:t xml:space="preserve">החוק </w:t>
      </w:r>
      <w:bookmarkStart w:id="46353" w:name="_ETM_Q104_317220"/>
      <w:bookmarkEnd w:id="46353"/>
      <w:r w:rsidRPr="00EC6FB7">
        <w:rPr>
          <w:rtl/>
        </w:rPr>
        <w:t xml:space="preserve">לשינוי </w:t>
      </w:r>
      <w:bookmarkStart w:id="46354" w:name="_ETM_Q104_317610"/>
      <w:bookmarkEnd w:id="46354"/>
      <w:r w:rsidRPr="00EC6FB7">
        <w:rPr>
          <w:rtl/>
        </w:rPr>
        <w:t xml:space="preserve">הרכב </w:t>
      </w:r>
      <w:bookmarkStart w:id="46355" w:name="_ETM_Q104_317910"/>
      <w:bookmarkEnd w:id="46355"/>
      <w:r w:rsidRPr="00EC6FB7">
        <w:rPr>
          <w:rtl/>
        </w:rPr>
        <w:t xml:space="preserve">הוועדה </w:t>
      </w:r>
      <w:bookmarkStart w:id="46356" w:name="_ETM_Q104_318300"/>
      <w:bookmarkEnd w:id="46356"/>
      <w:r w:rsidRPr="00EC6FB7">
        <w:rPr>
          <w:rtl/>
        </w:rPr>
        <w:t xml:space="preserve">לבחירת </w:t>
      </w:r>
      <w:bookmarkStart w:id="46357" w:name="_ETM_Q104_318720"/>
      <w:bookmarkEnd w:id="46357"/>
      <w:r w:rsidRPr="00EC6FB7">
        <w:rPr>
          <w:rtl/>
        </w:rPr>
        <w:t>שופטים</w:t>
      </w:r>
      <w:r>
        <w:rPr>
          <w:rFonts w:hint="cs"/>
          <w:rtl/>
        </w:rPr>
        <w:t xml:space="preserve"> </w:t>
      </w:r>
      <w:r>
        <w:rPr>
          <w:rtl/>
        </w:rPr>
        <w:t>–</w:t>
      </w:r>
      <w:r w:rsidRPr="00EC6FB7">
        <w:rPr>
          <w:rtl/>
        </w:rPr>
        <w:t xml:space="preserve"> </w:t>
      </w:r>
      <w:bookmarkStart w:id="46358" w:name="_ETM_Q104_319320"/>
      <w:bookmarkEnd w:id="46358"/>
      <w:r w:rsidRPr="00EC6FB7">
        <w:rPr>
          <w:rtl/>
        </w:rPr>
        <w:t xml:space="preserve">מאוד </w:t>
      </w:r>
      <w:bookmarkStart w:id="46359" w:name="_ETM_Q104_319740"/>
      <w:bookmarkEnd w:id="46359"/>
      <w:r w:rsidRPr="00EC6FB7">
        <w:rPr>
          <w:rtl/>
        </w:rPr>
        <w:t xml:space="preserve">מאוד </w:t>
      </w:r>
      <w:bookmarkStart w:id="46360" w:name="_ETM_Q104_319950"/>
      <w:bookmarkEnd w:id="46360"/>
      <w:r w:rsidRPr="00EC6FB7">
        <w:rPr>
          <w:rtl/>
        </w:rPr>
        <w:t xml:space="preserve">חשוב </w:t>
      </w:r>
      <w:bookmarkStart w:id="46361" w:name="_ETM_Q104_320280"/>
      <w:bookmarkEnd w:id="46361"/>
      <w:r w:rsidRPr="00EC6FB7">
        <w:rPr>
          <w:rtl/>
        </w:rPr>
        <w:t>עכשיו</w:t>
      </w:r>
      <w:r>
        <w:rPr>
          <w:rFonts w:hint="cs"/>
          <w:rtl/>
        </w:rPr>
        <w:t>,</w:t>
      </w:r>
      <w:r w:rsidRPr="00EC6FB7">
        <w:rPr>
          <w:rtl/>
        </w:rPr>
        <w:t xml:space="preserve"> </w:t>
      </w:r>
      <w:bookmarkStart w:id="46362" w:name="_ETM_Q104_320580"/>
      <w:bookmarkStart w:id="46363" w:name="_ETM_Q104_315864"/>
      <w:bookmarkEnd w:id="46362"/>
      <w:bookmarkEnd w:id="46363"/>
      <w:r w:rsidRPr="00EC6FB7">
        <w:rPr>
          <w:rtl/>
        </w:rPr>
        <w:t xml:space="preserve">בכל </w:t>
      </w:r>
      <w:bookmarkStart w:id="46364" w:name="_ETM_Q104_320850"/>
      <w:bookmarkEnd w:id="46364"/>
      <w:r w:rsidRPr="00EC6FB7">
        <w:rPr>
          <w:rtl/>
        </w:rPr>
        <w:t>הכוח</w:t>
      </w:r>
      <w:r>
        <w:rPr>
          <w:rFonts w:hint="cs"/>
          <w:rtl/>
        </w:rPr>
        <w:t xml:space="preserve"> </w:t>
      </w:r>
      <w:r>
        <w:rPr>
          <w:rtl/>
        </w:rPr>
        <w:t>–</w:t>
      </w:r>
      <w:r w:rsidRPr="00EC6FB7">
        <w:rPr>
          <w:rtl/>
        </w:rPr>
        <w:t xml:space="preserve"> </w:t>
      </w:r>
      <w:bookmarkStart w:id="46365" w:name="_ETM_Q104_321760"/>
      <w:bookmarkStart w:id="46366" w:name="_ETM_Q104_321880"/>
      <w:bookmarkEnd w:id="46365"/>
      <w:bookmarkEnd w:id="46366"/>
      <w:r>
        <w:rPr>
          <w:rFonts w:hint="cs"/>
          <w:rtl/>
        </w:rPr>
        <w:t>אושר</w:t>
      </w:r>
      <w:r w:rsidRPr="00EC6FB7">
        <w:rPr>
          <w:rtl/>
        </w:rPr>
        <w:t xml:space="preserve"> </w:t>
      </w:r>
      <w:bookmarkStart w:id="46367" w:name="_ETM_Q104_322180"/>
      <w:bookmarkEnd w:id="46367"/>
      <w:r w:rsidRPr="00EC6FB7">
        <w:rPr>
          <w:rtl/>
        </w:rPr>
        <w:t xml:space="preserve">היום </w:t>
      </w:r>
      <w:bookmarkStart w:id="46368" w:name="_ETM_Q104_322450"/>
      <w:bookmarkEnd w:id="46368"/>
      <w:r w:rsidRPr="00EC6FB7">
        <w:rPr>
          <w:rtl/>
        </w:rPr>
        <w:t xml:space="preserve">בוועדה </w:t>
      </w:r>
      <w:bookmarkStart w:id="46369" w:name="_ETM_Q104_322840"/>
      <w:bookmarkEnd w:id="46369"/>
      <w:r>
        <w:rPr>
          <w:rFonts w:hint="cs"/>
          <w:rtl/>
        </w:rPr>
        <w:t xml:space="preserve">לקריאה </w:t>
      </w:r>
      <w:r w:rsidRPr="00EC6FB7">
        <w:rPr>
          <w:rtl/>
        </w:rPr>
        <w:t xml:space="preserve">שנייה </w:t>
      </w:r>
      <w:bookmarkStart w:id="46370" w:name="_ETM_Q104_323200"/>
      <w:bookmarkEnd w:id="46370"/>
      <w:r w:rsidRPr="00EC6FB7">
        <w:rPr>
          <w:rtl/>
        </w:rPr>
        <w:t>ושלישי</w:t>
      </w:r>
      <w:r>
        <w:rPr>
          <w:rFonts w:hint="cs"/>
          <w:rtl/>
        </w:rPr>
        <w:t>ת,</w:t>
      </w:r>
      <w:bookmarkStart w:id="46371" w:name="_ETM_Q104_317609"/>
      <w:bookmarkEnd w:id="46371"/>
      <w:r w:rsidRPr="00EC6FB7">
        <w:rPr>
          <w:rtl/>
        </w:rPr>
        <w:t xml:space="preserve"> </w:t>
      </w:r>
      <w:bookmarkStart w:id="46372" w:name="_ETM_Q104_323680"/>
      <w:bookmarkEnd w:id="46372"/>
      <w:r>
        <w:rPr>
          <w:rFonts w:hint="cs"/>
          <w:rtl/>
        </w:rPr>
        <w:t>ו</w:t>
      </w:r>
      <w:r w:rsidRPr="00EC6FB7">
        <w:rPr>
          <w:rtl/>
        </w:rPr>
        <w:t xml:space="preserve">צפוי </w:t>
      </w:r>
      <w:bookmarkStart w:id="46373" w:name="_ETM_Q104_324010"/>
      <w:bookmarkEnd w:id="46373"/>
      <w:r w:rsidRPr="00EC6FB7">
        <w:rPr>
          <w:rtl/>
        </w:rPr>
        <w:t xml:space="preserve">להתקבל </w:t>
      </w:r>
      <w:bookmarkStart w:id="46374" w:name="_ETM_Q104_324400"/>
      <w:bookmarkEnd w:id="46374"/>
      <w:r>
        <w:rPr>
          <w:rFonts w:hint="cs"/>
          <w:rtl/>
        </w:rPr>
        <w:t>במליאה עד</w:t>
      </w:r>
      <w:r w:rsidRPr="00EC6FB7">
        <w:rPr>
          <w:rtl/>
        </w:rPr>
        <w:t xml:space="preserve"> </w:t>
      </w:r>
      <w:bookmarkStart w:id="46375" w:name="_ETM_Q104_324730"/>
      <w:bookmarkEnd w:id="46375"/>
      <w:r w:rsidRPr="00EC6FB7">
        <w:rPr>
          <w:rtl/>
        </w:rPr>
        <w:t xml:space="preserve">סוף </w:t>
      </w:r>
      <w:bookmarkStart w:id="46376" w:name="_ETM_Q104_324970"/>
      <w:bookmarkEnd w:id="46376"/>
      <w:r w:rsidRPr="00EC6FB7">
        <w:rPr>
          <w:rtl/>
        </w:rPr>
        <w:t>מרץ</w:t>
      </w:r>
      <w:r>
        <w:rPr>
          <w:rFonts w:hint="cs"/>
          <w:rtl/>
        </w:rPr>
        <w:t>;</w:t>
      </w:r>
      <w:bookmarkStart w:id="46377" w:name="_ETM_Q104_319618"/>
      <w:bookmarkEnd w:id="46377"/>
      <w:r w:rsidRPr="00EC6FB7">
        <w:rPr>
          <w:rtl/>
        </w:rPr>
        <w:t xml:space="preserve"> </w:t>
      </w:r>
      <w:bookmarkStart w:id="46378" w:name="_ETM_Q104_325690"/>
      <w:bookmarkEnd w:id="46378"/>
      <w:r w:rsidRPr="00EC6FB7">
        <w:rPr>
          <w:rtl/>
        </w:rPr>
        <w:t xml:space="preserve">החוק </w:t>
      </w:r>
      <w:bookmarkStart w:id="46379" w:name="_ETM_Q104_326080"/>
      <w:bookmarkEnd w:id="46379"/>
      <w:r w:rsidRPr="00EC6FB7">
        <w:rPr>
          <w:rtl/>
        </w:rPr>
        <w:t xml:space="preserve">להרחבת </w:t>
      </w:r>
      <w:bookmarkStart w:id="46380" w:name="_ETM_Q104_326710"/>
      <w:bookmarkEnd w:id="46380"/>
      <w:r w:rsidRPr="00EC6FB7">
        <w:rPr>
          <w:rtl/>
        </w:rPr>
        <w:t xml:space="preserve">החסינות </w:t>
      </w:r>
      <w:bookmarkStart w:id="46381" w:name="_ETM_Q104_327250"/>
      <w:bookmarkEnd w:id="46381"/>
      <w:r w:rsidRPr="00EC6FB7">
        <w:rPr>
          <w:rtl/>
        </w:rPr>
        <w:t xml:space="preserve">לחברי </w:t>
      </w:r>
      <w:bookmarkStart w:id="46382" w:name="_ETM_Q104_327610"/>
      <w:bookmarkEnd w:id="46382"/>
      <w:r w:rsidRPr="00EC6FB7">
        <w:rPr>
          <w:rtl/>
        </w:rPr>
        <w:t xml:space="preserve">הכנסת </w:t>
      </w:r>
      <w:bookmarkStart w:id="46383" w:name="_ETM_Q104_328090"/>
      <w:bookmarkEnd w:id="46383"/>
      <w:r>
        <w:rPr>
          <w:rtl/>
        </w:rPr>
        <w:t>–</w:t>
      </w:r>
      <w:bookmarkStart w:id="46384" w:name="_ETM_Q104_327773"/>
      <w:bookmarkEnd w:id="46384"/>
      <w:r>
        <w:rPr>
          <w:rFonts w:hint="cs"/>
          <w:rtl/>
        </w:rPr>
        <w:t xml:space="preserve"> </w:t>
      </w:r>
      <w:r w:rsidRPr="00EC6FB7">
        <w:rPr>
          <w:rtl/>
        </w:rPr>
        <w:t xml:space="preserve">מאוד </w:t>
      </w:r>
      <w:bookmarkStart w:id="46385" w:name="_ETM_Q104_328419"/>
      <w:bookmarkEnd w:id="46385"/>
      <w:r w:rsidRPr="00EC6FB7">
        <w:rPr>
          <w:rtl/>
        </w:rPr>
        <w:t xml:space="preserve">מאוד </w:t>
      </w:r>
      <w:bookmarkStart w:id="46386" w:name="_ETM_Q104_328660"/>
      <w:bookmarkEnd w:id="46386"/>
      <w:r w:rsidRPr="00EC6FB7">
        <w:rPr>
          <w:rtl/>
        </w:rPr>
        <w:t>חשוב</w:t>
      </w:r>
      <w:bookmarkStart w:id="46387" w:name="_ETM_Q104_325530"/>
      <w:bookmarkEnd w:id="46387"/>
      <w:r w:rsidRPr="00EC6FB7">
        <w:rPr>
          <w:rtl/>
        </w:rPr>
        <w:t xml:space="preserve"> </w:t>
      </w:r>
      <w:bookmarkStart w:id="46388" w:name="_ETM_Q104_329470"/>
      <w:bookmarkEnd w:id="46388"/>
      <w:r>
        <w:rPr>
          <w:rFonts w:hint="cs"/>
          <w:rtl/>
        </w:rPr>
        <w:t xml:space="preserve">– </w:t>
      </w:r>
      <w:r w:rsidRPr="00EC6FB7">
        <w:rPr>
          <w:rtl/>
        </w:rPr>
        <w:t>סטטוס</w:t>
      </w:r>
      <w:r>
        <w:rPr>
          <w:rFonts w:hint="cs"/>
          <w:rtl/>
        </w:rPr>
        <w:t>:</w:t>
      </w:r>
      <w:r w:rsidRPr="00EC6FB7">
        <w:rPr>
          <w:rtl/>
        </w:rPr>
        <w:t xml:space="preserve"> </w:t>
      </w:r>
      <w:bookmarkStart w:id="46389" w:name="_ETM_Q104_330010"/>
      <w:bookmarkEnd w:id="46389"/>
      <w:r w:rsidRPr="00EC6FB7">
        <w:rPr>
          <w:rtl/>
        </w:rPr>
        <w:t xml:space="preserve">מקודם </w:t>
      </w:r>
      <w:bookmarkStart w:id="46390" w:name="_ETM_Q104_330430"/>
      <w:bookmarkEnd w:id="46390"/>
      <w:r>
        <w:rPr>
          <w:rFonts w:hint="cs"/>
          <w:rtl/>
        </w:rPr>
        <w:t>בוועדת</w:t>
      </w:r>
      <w:r w:rsidRPr="00EC6FB7">
        <w:rPr>
          <w:rtl/>
        </w:rPr>
        <w:t xml:space="preserve"> </w:t>
      </w:r>
      <w:bookmarkStart w:id="46391" w:name="_ETM_Q104_330700"/>
      <w:bookmarkEnd w:id="46391"/>
      <w:r w:rsidRPr="00EC6FB7">
        <w:rPr>
          <w:rtl/>
        </w:rPr>
        <w:t xml:space="preserve">הכנסת </w:t>
      </w:r>
      <w:bookmarkStart w:id="46392" w:name="_ETM_Q104_331180"/>
      <w:bookmarkEnd w:id="46392"/>
      <w:r w:rsidRPr="00EC6FB7">
        <w:rPr>
          <w:rtl/>
        </w:rPr>
        <w:t xml:space="preserve">להצבעה </w:t>
      </w:r>
      <w:bookmarkStart w:id="46393" w:name="_ETM_Q104_331630"/>
      <w:bookmarkEnd w:id="46393"/>
      <w:r w:rsidRPr="00EC6FB7">
        <w:rPr>
          <w:rtl/>
        </w:rPr>
        <w:t xml:space="preserve">בקריאה </w:t>
      </w:r>
      <w:bookmarkStart w:id="46394" w:name="_ETM_Q104_331990"/>
      <w:bookmarkEnd w:id="46394"/>
      <w:r w:rsidRPr="00EC6FB7">
        <w:rPr>
          <w:rtl/>
        </w:rPr>
        <w:t xml:space="preserve">ראשונה </w:t>
      </w:r>
      <w:bookmarkStart w:id="46395" w:name="_ETM_Q104_332380"/>
      <w:bookmarkEnd w:id="46395"/>
      <w:r w:rsidRPr="00EC6FB7">
        <w:rPr>
          <w:rtl/>
        </w:rPr>
        <w:t xml:space="preserve">עד </w:t>
      </w:r>
      <w:bookmarkStart w:id="46396" w:name="_ETM_Q104_332440"/>
      <w:bookmarkEnd w:id="46396"/>
      <w:r w:rsidRPr="00EC6FB7">
        <w:rPr>
          <w:rtl/>
        </w:rPr>
        <w:t xml:space="preserve">סוף </w:t>
      </w:r>
      <w:bookmarkStart w:id="46397" w:name="_ETM_Q104_332620"/>
      <w:bookmarkEnd w:id="46397"/>
      <w:r w:rsidRPr="00EC6FB7">
        <w:rPr>
          <w:rtl/>
        </w:rPr>
        <w:t>מרץ</w:t>
      </w:r>
      <w:r>
        <w:rPr>
          <w:rFonts w:hint="cs"/>
          <w:rtl/>
        </w:rPr>
        <w:t>;</w:t>
      </w:r>
      <w:r w:rsidRPr="00EC6FB7">
        <w:rPr>
          <w:rtl/>
        </w:rPr>
        <w:t xml:space="preserve"> </w:t>
      </w:r>
      <w:bookmarkStart w:id="46398" w:name="_ETM_Q104_333310"/>
      <w:bookmarkEnd w:id="46398"/>
      <w:r w:rsidRPr="00EC6FB7">
        <w:rPr>
          <w:rtl/>
        </w:rPr>
        <w:t xml:space="preserve">חוק </w:t>
      </w:r>
      <w:bookmarkStart w:id="46399" w:name="_ETM_Q104_333669"/>
      <w:bookmarkEnd w:id="46399"/>
      <w:r w:rsidRPr="00EC6FB7">
        <w:rPr>
          <w:rtl/>
        </w:rPr>
        <w:t xml:space="preserve">לשינוי </w:t>
      </w:r>
      <w:bookmarkStart w:id="46400" w:name="_ETM_Q104_334150"/>
      <w:bookmarkEnd w:id="46400"/>
      <w:r w:rsidRPr="00EC6FB7">
        <w:rPr>
          <w:rtl/>
        </w:rPr>
        <w:t xml:space="preserve">שיטת </w:t>
      </w:r>
      <w:bookmarkStart w:id="46401" w:name="_ETM_Q104_334540"/>
      <w:bookmarkEnd w:id="46401"/>
      <w:r w:rsidRPr="00EC6FB7">
        <w:rPr>
          <w:rtl/>
        </w:rPr>
        <w:t xml:space="preserve">הבחירה </w:t>
      </w:r>
      <w:bookmarkStart w:id="46402" w:name="_ETM_Q104_334960"/>
      <w:bookmarkEnd w:id="46402"/>
      <w:r w:rsidRPr="00EC6FB7">
        <w:rPr>
          <w:rtl/>
        </w:rPr>
        <w:t xml:space="preserve">של </w:t>
      </w:r>
      <w:bookmarkStart w:id="46403" w:name="_ETM_Q104_335110"/>
      <w:bookmarkEnd w:id="46403"/>
      <w:r w:rsidRPr="00EC6FB7">
        <w:rPr>
          <w:rtl/>
        </w:rPr>
        <w:t xml:space="preserve">נציב </w:t>
      </w:r>
      <w:bookmarkStart w:id="46404" w:name="_ETM_Q104_335440"/>
      <w:bookmarkEnd w:id="46404"/>
      <w:r w:rsidRPr="00EC6FB7">
        <w:rPr>
          <w:rtl/>
        </w:rPr>
        <w:t>תלונות</w:t>
      </w:r>
      <w:bookmarkStart w:id="46405" w:name="_ETM_Q104_335800"/>
      <w:bookmarkEnd w:id="46405"/>
      <w:r>
        <w:rPr>
          <w:rFonts w:hint="cs"/>
          <w:rtl/>
        </w:rPr>
        <w:t xml:space="preserve"> הציבור על </w:t>
      </w:r>
      <w:bookmarkStart w:id="46406" w:name="_ETM_Q104_331022"/>
      <w:bookmarkEnd w:id="46406"/>
      <w:r w:rsidRPr="00EC6FB7">
        <w:rPr>
          <w:rtl/>
        </w:rPr>
        <w:t xml:space="preserve">שופטים </w:t>
      </w:r>
      <w:bookmarkStart w:id="46407" w:name="_ETM_Q104_336620"/>
      <w:bookmarkStart w:id="46408" w:name="_ETM_Q104_336769"/>
      <w:bookmarkEnd w:id="46407"/>
      <w:bookmarkEnd w:id="46408"/>
      <w:r>
        <w:rPr>
          <w:rtl/>
        </w:rPr>
        <w:t>–</w:t>
      </w:r>
      <w:r>
        <w:rPr>
          <w:rFonts w:hint="cs"/>
          <w:rtl/>
        </w:rPr>
        <w:t xml:space="preserve"> אושר</w:t>
      </w:r>
      <w:bookmarkStart w:id="46409" w:name="_ETM_Q104_337069"/>
      <w:bookmarkEnd w:id="46409"/>
      <w:r>
        <w:rPr>
          <w:rFonts w:hint="cs"/>
          <w:rtl/>
        </w:rPr>
        <w:t xml:space="preserve"> ל</w:t>
      </w:r>
      <w:bookmarkStart w:id="46410" w:name="_ETM_Q104_333720"/>
      <w:bookmarkEnd w:id="46410"/>
      <w:r w:rsidRPr="00EC6FB7">
        <w:rPr>
          <w:rtl/>
        </w:rPr>
        <w:t xml:space="preserve">אחרונה </w:t>
      </w:r>
      <w:bookmarkStart w:id="46411" w:name="_ETM_Q104_337459"/>
      <w:bookmarkEnd w:id="46411"/>
      <w:r w:rsidRPr="00EC6FB7">
        <w:rPr>
          <w:rtl/>
        </w:rPr>
        <w:t xml:space="preserve">בקריאה </w:t>
      </w:r>
      <w:bookmarkStart w:id="46412" w:name="_ETM_Q104_337819"/>
      <w:bookmarkEnd w:id="46412"/>
      <w:r w:rsidRPr="00EC6FB7">
        <w:rPr>
          <w:rtl/>
        </w:rPr>
        <w:t xml:space="preserve">שנייה </w:t>
      </w:r>
      <w:bookmarkStart w:id="46413" w:name="_ETM_Q104_338120"/>
      <w:bookmarkEnd w:id="46413"/>
      <w:r w:rsidRPr="00EC6FB7">
        <w:rPr>
          <w:rtl/>
        </w:rPr>
        <w:t>ושלישית</w:t>
      </w:r>
      <w:r>
        <w:rPr>
          <w:rFonts w:hint="cs"/>
          <w:rtl/>
        </w:rPr>
        <w:t>,</w:t>
      </w:r>
      <w:r w:rsidRPr="00EC6FB7">
        <w:rPr>
          <w:rtl/>
        </w:rPr>
        <w:t xml:space="preserve"> </w:t>
      </w:r>
      <w:bookmarkStart w:id="46414" w:name="_ETM_Q104_338659"/>
      <w:bookmarkEnd w:id="46414"/>
      <w:r w:rsidRPr="00EC6FB7">
        <w:rPr>
          <w:rtl/>
        </w:rPr>
        <w:t xml:space="preserve">או-טו-טו </w:t>
      </w:r>
      <w:bookmarkStart w:id="46415" w:name="_ETM_Q104_338989"/>
      <w:bookmarkEnd w:id="46415"/>
      <w:r w:rsidRPr="00EC6FB7">
        <w:rPr>
          <w:rtl/>
        </w:rPr>
        <w:t>יעבור</w:t>
      </w:r>
      <w:r>
        <w:rPr>
          <w:rFonts w:hint="cs"/>
          <w:rtl/>
        </w:rPr>
        <w:t>;</w:t>
      </w:r>
      <w:r w:rsidRPr="00EC6FB7">
        <w:rPr>
          <w:rtl/>
        </w:rPr>
        <w:t xml:space="preserve"> </w:t>
      </w:r>
      <w:bookmarkStart w:id="46416" w:name="_ETM_Q104_339709"/>
      <w:bookmarkEnd w:id="46416"/>
      <w:r w:rsidRPr="00EC6FB7">
        <w:rPr>
          <w:rtl/>
        </w:rPr>
        <w:t xml:space="preserve">חוק </w:t>
      </w:r>
      <w:bookmarkStart w:id="46417" w:name="_ETM_Q104_340069"/>
      <w:bookmarkEnd w:id="46417"/>
      <w:r>
        <w:rPr>
          <w:rFonts w:hint="cs"/>
          <w:rtl/>
        </w:rPr>
        <w:t xml:space="preserve">מח"ש, </w:t>
      </w:r>
      <w:bookmarkStart w:id="46418" w:name="_ETM_Q104_340879"/>
      <w:bookmarkStart w:id="46419" w:name="_ETM_Q104_341419"/>
      <w:bookmarkStart w:id="46420" w:name="_ETM_Q104_337497"/>
      <w:bookmarkEnd w:id="46418"/>
      <w:bookmarkEnd w:id="46419"/>
      <w:bookmarkEnd w:id="46420"/>
      <w:r w:rsidRPr="00EC6FB7">
        <w:rPr>
          <w:rtl/>
        </w:rPr>
        <w:t xml:space="preserve">להעברתה </w:t>
      </w:r>
      <w:bookmarkStart w:id="46421" w:name="_ETM_Q104_342199"/>
      <w:bookmarkEnd w:id="46421"/>
      <w:r w:rsidRPr="00EC6FB7">
        <w:rPr>
          <w:rtl/>
        </w:rPr>
        <w:t xml:space="preserve">מהפרקליטות </w:t>
      </w:r>
      <w:bookmarkStart w:id="46422" w:name="_ETM_Q104_342829"/>
      <w:bookmarkEnd w:id="46422"/>
      <w:r w:rsidRPr="00EC6FB7">
        <w:rPr>
          <w:rtl/>
        </w:rPr>
        <w:t xml:space="preserve">למשרד </w:t>
      </w:r>
      <w:bookmarkStart w:id="46423" w:name="_ETM_Q104_343219"/>
      <w:bookmarkEnd w:id="46423"/>
      <w:r w:rsidRPr="00EC6FB7">
        <w:rPr>
          <w:rtl/>
        </w:rPr>
        <w:t xml:space="preserve">המשפטים </w:t>
      </w:r>
      <w:bookmarkStart w:id="46424" w:name="_ETM_Q104_344090"/>
      <w:bookmarkEnd w:id="46424"/>
      <w:r>
        <w:rPr>
          <w:rtl/>
        </w:rPr>
        <w:t>–</w:t>
      </w:r>
      <w:r>
        <w:rPr>
          <w:rFonts w:hint="cs"/>
          <w:rtl/>
        </w:rPr>
        <w:t xml:space="preserve"> </w:t>
      </w:r>
      <w:bookmarkStart w:id="46425" w:name="_ETM_Q104_340096"/>
      <w:bookmarkEnd w:id="46425"/>
      <w:r>
        <w:rPr>
          <w:rFonts w:hint="cs"/>
          <w:rtl/>
        </w:rPr>
        <w:t>ה</w:t>
      </w:r>
      <w:r w:rsidRPr="00EC6FB7">
        <w:rPr>
          <w:rtl/>
        </w:rPr>
        <w:t>סטטוס</w:t>
      </w:r>
      <w:bookmarkStart w:id="46426" w:name="_ETM_Q104_344599"/>
      <w:bookmarkEnd w:id="46426"/>
      <w:r>
        <w:rPr>
          <w:rFonts w:hint="cs"/>
          <w:rtl/>
        </w:rPr>
        <w:t xml:space="preserve"> שלו:</w:t>
      </w:r>
      <w:r w:rsidRPr="00EC6FB7">
        <w:rPr>
          <w:rtl/>
        </w:rPr>
        <w:t xml:space="preserve"> </w:t>
      </w:r>
      <w:bookmarkStart w:id="46427" w:name="_ETM_Q104_344840"/>
      <w:bookmarkEnd w:id="46427"/>
      <w:r w:rsidRPr="00EC6FB7">
        <w:rPr>
          <w:rtl/>
        </w:rPr>
        <w:t xml:space="preserve">בהכנה </w:t>
      </w:r>
      <w:bookmarkStart w:id="46428" w:name="_ETM_Q104_345230"/>
      <w:bookmarkEnd w:id="46428"/>
      <w:r w:rsidRPr="00EC6FB7">
        <w:rPr>
          <w:rtl/>
        </w:rPr>
        <w:t xml:space="preserve">לקריאה </w:t>
      </w:r>
      <w:bookmarkStart w:id="46429" w:name="_ETM_Q104_345590"/>
      <w:bookmarkEnd w:id="46429"/>
      <w:r w:rsidRPr="00EC6FB7">
        <w:rPr>
          <w:rtl/>
        </w:rPr>
        <w:t xml:space="preserve">ראשונה </w:t>
      </w:r>
      <w:bookmarkStart w:id="46430" w:name="_ETM_Q104_346010"/>
      <w:bookmarkEnd w:id="46430"/>
      <w:r w:rsidRPr="00EC6FB7">
        <w:rPr>
          <w:rtl/>
        </w:rPr>
        <w:t>בוועדה</w:t>
      </w:r>
      <w:r>
        <w:rPr>
          <w:rFonts w:hint="cs"/>
          <w:rtl/>
        </w:rPr>
        <w:t>;</w:t>
      </w:r>
      <w:bookmarkStart w:id="46431" w:name="_ETM_Q104_342540"/>
      <w:bookmarkEnd w:id="46431"/>
      <w:r w:rsidRPr="00EC6FB7">
        <w:rPr>
          <w:rtl/>
        </w:rPr>
        <w:t xml:space="preserve"> </w:t>
      </w:r>
      <w:bookmarkStart w:id="46432" w:name="_ETM_Q104_347739"/>
      <w:bookmarkEnd w:id="46432"/>
      <w:r w:rsidRPr="00EC6FB7">
        <w:rPr>
          <w:rtl/>
        </w:rPr>
        <w:t xml:space="preserve">חוק </w:t>
      </w:r>
      <w:bookmarkStart w:id="46433" w:name="_ETM_Q104_348069"/>
      <w:bookmarkEnd w:id="46433"/>
      <w:r w:rsidRPr="00EC6FB7">
        <w:rPr>
          <w:rtl/>
        </w:rPr>
        <w:t xml:space="preserve">הפגיעה </w:t>
      </w:r>
      <w:bookmarkStart w:id="46434" w:name="_ETM_Q104_348489"/>
      <w:bookmarkEnd w:id="46434"/>
      <w:r w:rsidRPr="00EC6FB7">
        <w:rPr>
          <w:rtl/>
        </w:rPr>
        <w:t>בתקשורת</w:t>
      </w:r>
      <w:r w:rsidR="009D0EAD">
        <w:rPr>
          <w:rFonts w:hint="cs"/>
          <w:rtl/>
        </w:rPr>
        <w:t>, ו</w:t>
      </w:r>
      <w:bookmarkStart w:id="46435" w:name="_ETM_Q104_349120"/>
      <w:bookmarkEnd w:id="46435"/>
      <w:r w:rsidRPr="00EC6FB7">
        <w:rPr>
          <w:rtl/>
        </w:rPr>
        <w:t xml:space="preserve">הלך </w:t>
      </w:r>
      <w:bookmarkStart w:id="46436" w:name="_ETM_Q104_349330"/>
      <w:bookmarkEnd w:id="46436"/>
      <w:r w:rsidRPr="00EC6FB7">
        <w:rPr>
          <w:rtl/>
        </w:rPr>
        <w:t xml:space="preserve">עכשיו </w:t>
      </w:r>
      <w:bookmarkStart w:id="46437" w:name="_ETM_Q104_349629"/>
      <w:bookmarkEnd w:id="46437"/>
      <w:r w:rsidRPr="00EC6FB7">
        <w:rPr>
          <w:rtl/>
        </w:rPr>
        <w:t xml:space="preserve">שלמה </w:t>
      </w:r>
      <w:bookmarkStart w:id="46438" w:name="_ETM_Q104_349930"/>
      <w:bookmarkEnd w:id="46438"/>
      <w:r w:rsidRPr="00EC6FB7">
        <w:rPr>
          <w:rtl/>
        </w:rPr>
        <w:t>קרעי</w:t>
      </w:r>
      <w:bookmarkStart w:id="46439" w:name="_ETM_Q104_350077"/>
      <w:bookmarkEnd w:id="46439"/>
      <w:r w:rsidR="009D0EAD">
        <w:rPr>
          <w:rFonts w:hint="cs"/>
          <w:rtl/>
        </w:rPr>
        <w:t>,</w:t>
      </w:r>
      <w:r w:rsidRPr="00EC6FB7">
        <w:rPr>
          <w:rtl/>
        </w:rPr>
        <w:t xml:space="preserve"> </w:t>
      </w:r>
      <w:bookmarkStart w:id="46440" w:name="_ETM_Q104_350319"/>
      <w:bookmarkEnd w:id="46440"/>
      <w:r w:rsidR="009D0EAD">
        <w:rPr>
          <w:rFonts w:hint="cs"/>
          <w:rtl/>
        </w:rPr>
        <w:t>ש</w:t>
      </w:r>
      <w:r w:rsidRPr="00EC6FB7">
        <w:rPr>
          <w:rtl/>
        </w:rPr>
        <w:t xml:space="preserve">במקום </w:t>
      </w:r>
      <w:bookmarkStart w:id="46441" w:name="_ETM_Q104_350680"/>
      <w:bookmarkEnd w:id="46441"/>
      <w:r w:rsidRPr="00EC6FB7">
        <w:rPr>
          <w:rtl/>
        </w:rPr>
        <w:t xml:space="preserve">להתעסק </w:t>
      </w:r>
      <w:bookmarkStart w:id="46442" w:name="_ETM_Q104_351250"/>
      <w:bookmarkEnd w:id="46442"/>
      <w:r w:rsidRPr="00EC6FB7">
        <w:rPr>
          <w:rtl/>
        </w:rPr>
        <w:t xml:space="preserve">באמת </w:t>
      </w:r>
      <w:bookmarkStart w:id="46443" w:name="_ETM_Q104_352060"/>
      <w:bookmarkEnd w:id="46443"/>
      <w:r w:rsidRPr="00EC6FB7">
        <w:rPr>
          <w:rtl/>
        </w:rPr>
        <w:t>בתקשורת</w:t>
      </w:r>
      <w:r>
        <w:rPr>
          <w:rFonts w:hint="cs"/>
          <w:rtl/>
        </w:rPr>
        <w:t xml:space="preserve"> </w:t>
      </w:r>
      <w:r>
        <w:rPr>
          <w:rtl/>
        </w:rPr>
        <w:t>–</w:t>
      </w:r>
      <w:r w:rsidRPr="00EC6FB7">
        <w:rPr>
          <w:rtl/>
        </w:rPr>
        <w:t xml:space="preserve"> </w:t>
      </w:r>
      <w:bookmarkStart w:id="46444" w:name="_ETM_Q104_352750"/>
      <w:bookmarkEnd w:id="46444"/>
      <w:r w:rsidRPr="00EC6FB7">
        <w:rPr>
          <w:rtl/>
        </w:rPr>
        <w:t xml:space="preserve">איך </w:t>
      </w:r>
      <w:bookmarkStart w:id="46445" w:name="_ETM_Q104_352959"/>
      <w:bookmarkEnd w:id="46445"/>
      <w:r w:rsidRPr="00EC6FB7">
        <w:rPr>
          <w:rtl/>
        </w:rPr>
        <w:t xml:space="preserve">הוא </w:t>
      </w:r>
      <w:bookmarkStart w:id="46446" w:name="_ETM_Q104_353110"/>
      <w:bookmarkEnd w:id="46446"/>
      <w:r w:rsidRPr="00EC6FB7">
        <w:rPr>
          <w:rtl/>
        </w:rPr>
        <w:t xml:space="preserve">הולך </w:t>
      </w:r>
      <w:bookmarkStart w:id="46447" w:name="_ETM_Q104_353379"/>
      <w:bookmarkEnd w:id="46447"/>
      <w:r w:rsidRPr="00EC6FB7">
        <w:rPr>
          <w:rtl/>
        </w:rPr>
        <w:t xml:space="preserve">לפגוע </w:t>
      </w:r>
      <w:bookmarkStart w:id="46448" w:name="_ETM_Q104_353739"/>
      <w:bookmarkEnd w:id="46448"/>
      <w:r w:rsidRPr="00EC6FB7">
        <w:rPr>
          <w:rtl/>
        </w:rPr>
        <w:t>בתאגיד</w:t>
      </w:r>
      <w:r>
        <w:rPr>
          <w:rFonts w:hint="cs"/>
          <w:rtl/>
        </w:rPr>
        <w:t>,</w:t>
      </w:r>
      <w:r w:rsidRPr="00EC6FB7">
        <w:rPr>
          <w:rtl/>
        </w:rPr>
        <w:t xml:space="preserve"> </w:t>
      </w:r>
      <w:bookmarkStart w:id="46449" w:name="_ETM_Q104_354310"/>
      <w:bookmarkEnd w:id="46449"/>
      <w:r w:rsidRPr="00EC6FB7">
        <w:rPr>
          <w:rtl/>
        </w:rPr>
        <w:t xml:space="preserve">זה </w:t>
      </w:r>
      <w:bookmarkStart w:id="46450" w:name="_ETM_Q104_354459"/>
      <w:bookmarkEnd w:id="46450"/>
      <w:r w:rsidRPr="00EC6FB7">
        <w:rPr>
          <w:rtl/>
        </w:rPr>
        <w:t xml:space="preserve">מה </w:t>
      </w:r>
      <w:bookmarkStart w:id="46451" w:name="_ETM_Q104_354550"/>
      <w:bookmarkEnd w:id="46451"/>
      <w:r w:rsidRPr="00EC6FB7">
        <w:rPr>
          <w:rtl/>
        </w:rPr>
        <w:t xml:space="preserve">שהכי </w:t>
      </w:r>
      <w:bookmarkStart w:id="46452" w:name="_ETM_Q104_354849"/>
      <w:bookmarkEnd w:id="46452"/>
      <w:r w:rsidRPr="00EC6FB7">
        <w:rPr>
          <w:rtl/>
        </w:rPr>
        <w:t xml:space="preserve">חשוב </w:t>
      </w:r>
      <w:bookmarkStart w:id="46453" w:name="_ETM_Q104_355209"/>
      <w:bookmarkEnd w:id="46453"/>
      <w:r w:rsidRPr="00EC6FB7">
        <w:rPr>
          <w:rtl/>
        </w:rPr>
        <w:t>לו</w:t>
      </w:r>
      <w:r>
        <w:rPr>
          <w:rFonts w:hint="cs"/>
          <w:rtl/>
        </w:rPr>
        <w:t>,</w:t>
      </w:r>
      <w:bookmarkStart w:id="46454" w:name="_ETM_Q104_352648"/>
      <w:bookmarkEnd w:id="46454"/>
      <w:r w:rsidRPr="00EC6FB7">
        <w:rPr>
          <w:rtl/>
        </w:rPr>
        <w:t xml:space="preserve"> </w:t>
      </w:r>
      <w:bookmarkStart w:id="46455" w:name="_ETM_Q104_355540"/>
      <w:bookmarkEnd w:id="46455"/>
      <w:r w:rsidRPr="00EC6FB7">
        <w:rPr>
          <w:rtl/>
        </w:rPr>
        <w:t xml:space="preserve">לפגוע </w:t>
      </w:r>
      <w:bookmarkStart w:id="46456" w:name="_ETM_Q104_355989"/>
      <w:bookmarkEnd w:id="46456"/>
      <w:r w:rsidRPr="00EC6FB7">
        <w:rPr>
          <w:rtl/>
        </w:rPr>
        <w:t xml:space="preserve">בתאגיד </w:t>
      </w:r>
      <w:bookmarkStart w:id="46457" w:name="_ETM_Q104_356560"/>
      <w:bookmarkEnd w:id="46457"/>
      <w:r>
        <w:rPr>
          <w:rFonts w:hint="cs"/>
          <w:rtl/>
        </w:rPr>
        <w:t xml:space="preserve">השידור </w:t>
      </w:r>
      <w:bookmarkStart w:id="46458" w:name="_ETM_Q104_357010"/>
      <w:bookmarkEnd w:id="46458"/>
      <w:r w:rsidRPr="00EC6FB7">
        <w:rPr>
          <w:rtl/>
        </w:rPr>
        <w:t xml:space="preserve">הציבורי </w:t>
      </w:r>
      <w:bookmarkStart w:id="46459" w:name="_ETM_Q104_358090"/>
      <w:bookmarkEnd w:id="46459"/>
      <w:r>
        <w:rPr>
          <w:rFonts w:hint="cs"/>
          <w:rtl/>
        </w:rPr>
        <w:t xml:space="preserve">– </w:t>
      </w:r>
      <w:r w:rsidRPr="00EC6FB7">
        <w:rPr>
          <w:rtl/>
        </w:rPr>
        <w:t xml:space="preserve">הסטטוס </w:t>
      </w:r>
      <w:bookmarkStart w:id="46460" w:name="_ETM_Q104_358660"/>
      <w:bookmarkEnd w:id="46460"/>
      <w:r w:rsidRPr="00EC6FB7">
        <w:rPr>
          <w:rtl/>
        </w:rPr>
        <w:t>שלו</w:t>
      </w:r>
      <w:r>
        <w:rPr>
          <w:rFonts w:hint="cs"/>
          <w:rtl/>
        </w:rPr>
        <w:t>:</w:t>
      </w:r>
      <w:bookmarkStart w:id="46461" w:name="_ETM_Q104_356522"/>
      <w:bookmarkEnd w:id="46461"/>
      <w:r w:rsidRPr="00EC6FB7">
        <w:rPr>
          <w:rtl/>
        </w:rPr>
        <w:t xml:space="preserve"> </w:t>
      </w:r>
      <w:bookmarkStart w:id="46462" w:name="_ETM_Q104_359080"/>
      <w:bookmarkEnd w:id="46462"/>
      <w:r w:rsidRPr="00EC6FB7">
        <w:rPr>
          <w:rtl/>
        </w:rPr>
        <w:t xml:space="preserve">הועבר </w:t>
      </w:r>
      <w:bookmarkStart w:id="46463" w:name="_ETM_Q104_359379"/>
      <w:bookmarkEnd w:id="46463"/>
      <w:r w:rsidRPr="00EC6FB7">
        <w:rPr>
          <w:rtl/>
        </w:rPr>
        <w:t>בטרומית</w:t>
      </w:r>
      <w:r>
        <w:rPr>
          <w:rFonts w:hint="cs"/>
          <w:rtl/>
        </w:rPr>
        <w:t>,</w:t>
      </w:r>
      <w:r w:rsidRPr="00EC6FB7">
        <w:rPr>
          <w:rtl/>
        </w:rPr>
        <w:t xml:space="preserve"> </w:t>
      </w:r>
      <w:bookmarkStart w:id="46464" w:name="_ETM_Q104_360280"/>
      <w:bookmarkEnd w:id="46464"/>
      <w:r w:rsidRPr="00EC6FB7">
        <w:rPr>
          <w:rtl/>
        </w:rPr>
        <w:t xml:space="preserve">אבל </w:t>
      </w:r>
      <w:bookmarkStart w:id="46465" w:name="_ETM_Q104_360970"/>
      <w:bookmarkStart w:id="46466" w:name="_ETM_Q104_361419"/>
      <w:bookmarkStart w:id="46467" w:name="_ETM_Q104_361510"/>
      <w:bookmarkEnd w:id="46465"/>
      <w:bookmarkEnd w:id="46466"/>
      <w:bookmarkEnd w:id="46467"/>
      <w:r>
        <w:rPr>
          <w:rFonts w:hint="cs"/>
          <w:rtl/>
        </w:rPr>
        <w:t>למזלנו,</w:t>
      </w:r>
      <w:r w:rsidRPr="00EC6FB7">
        <w:rPr>
          <w:rtl/>
        </w:rPr>
        <w:t xml:space="preserve"> </w:t>
      </w:r>
      <w:bookmarkStart w:id="46468" w:name="_ETM_Q104_361810"/>
      <w:bookmarkEnd w:id="46468"/>
      <w:r w:rsidRPr="00EC6FB7">
        <w:rPr>
          <w:rtl/>
        </w:rPr>
        <w:t xml:space="preserve">בינתיים </w:t>
      </w:r>
      <w:bookmarkStart w:id="46469" w:name="_ETM_Q104_362470"/>
      <w:bookmarkEnd w:id="46469"/>
      <w:r w:rsidRPr="00EC6FB7">
        <w:rPr>
          <w:rtl/>
        </w:rPr>
        <w:t xml:space="preserve">עוצרים </w:t>
      </w:r>
      <w:bookmarkStart w:id="46470" w:name="_ETM_Q104_362889"/>
      <w:bookmarkEnd w:id="46470"/>
      <w:r w:rsidRPr="00EC6FB7">
        <w:rPr>
          <w:rtl/>
        </w:rPr>
        <w:t xml:space="preserve">את </w:t>
      </w:r>
      <w:bookmarkStart w:id="46471" w:name="_ETM_Q104_362980"/>
      <w:bookmarkEnd w:id="46471"/>
      <w:r w:rsidRPr="00EC6FB7">
        <w:rPr>
          <w:rtl/>
        </w:rPr>
        <w:t>זה</w:t>
      </w:r>
      <w:r>
        <w:rPr>
          <w:rFonts w:hint="cs"/>
          <w:rtl/>
        </w:rPr>
        <w:t>.</w:t>
      </w:r>
      <w:r w:rsidRPr="00EC6FB7">
        <w:rPr>
          <w:rtl/>
        </w:rPr>
        <w:t xml:space="preserve"> </w:t>
      </w:r>
      <w:bookmarkStart w:id="46472" w:name="_ETM_Q104_363519"/>
      <w:bookmarkEnd w:id="46472"/>
      <w:r w:rsidRPr="00EC6FB7">
        <w:rPr>
          <w:rtl/>
        </w:rPr>
        <w:t xml:space="preserve">ועוד </w:t>
      </w:r>
      <w:bookmarkStart w:id="46473" w:name="_ETM_Q104_364239"/>
      <w:bookmarkEnd w:id="46473"/>
      <w:r w:rsidRPr="00EC6FB7">
        <w:rPr>
          <w:rtl/>
        </w:rPr>
        <w:t xml:space="preserve">ועוד </w:t>
      </w:r>
      <w:bookmarkStart w:id="46474" w:name="_ETM_Q104_364719"/>
      <w:bookmarkEnd w:id="46474"/>
      <w:r w:rsidRPr="00EC6FB7">
        <w:rPr>
          <w:rtl/>
        </w:rPr>
        <w:t>ועוד</w:t>
      </w:r>
      <w:r>
        <w:rPr>
          <w:rFonts w:hint="cs"/>
          <w:rtl/>
        </w:rPr>
        <w:t>.</w:t>
      </w:r>
      <w:r w:rsidRPr="00EC6FB7">
        <w:rPr>
          <w:rtl/>
        </w:rPr>
        <w:t xml:space="preserve"> </w:t>
      </w:r>
      <w:bookmarkStart w:id="46475" w:name="_ETM_Q104_367030"/>
      <w:bookmarkEnd w:id="46475"/>
    </w:p>
    <w:p w:rsidR="00EA1761" w:rsidRDefault="00EA1761" w:rsidP="00897AE0">
      <w:pPr>
        <w:rPr>
          <w:rtl/>
        </w:rPr>
      </w:pPr>
      <w:bookmarkStart w:id="46476" w:name="_ETM_Q104_367784"/>
      <w:bookmarkStart w:id="46477" w:name="_ETM_Q104_367878"/>
      <w:bookmarkEnd w:id="46476"/>
      <w:bookmarkEnd w:id="46477"/>
    </w:p>
    <w:p w:rsidR="00EA1761" w:rsidRDefault="00EA1761" w:rsidP="009D0EAD">
      <w:pPr>
        <w:rPr>
          <w:rtl/>
        </w:rPr>
      </w:pPr>
      <w:bookmarkStart w:id="46478" w:name="_ETM_Q104_367893"/>
      <w:bookmarkStart w:id="46479" w:name="_ETM_Q104_367929"/>
      <w:bookmarkEnd w:id="46478"/>
      <w:bookmarkEnd w:id="46479"/>
      <w:r w:rsidRPr="00EC6FB7">
        <w:rPr>
          <w:rtl/>
        </w:rPr>
        <w:t xml:space="preserve">אין </w:t>
      </w:r>
      <w:bookmarkStart w:id="46480" w:name="_ETM_Q104_367180"/>
      <w:bookmarkEnd w:id="46480"/>
      <w:r w:rsidRPr="00EC6FB7">
        <w:rPr>
          <w:rtl/>
        </w:rPr>
        <w:t xml:space="preserve">לי </w:t>
      </w:r>
      <w:bookmarkStart w:id="46481" w:name="_ETM_Q104_367269"/>
      <w:bookmarkEnd w:id="46481"/>
      <w:r w:rsidRPr="00EC6FB7">
        <w:rPr>
          <w:rtl/>
        </w:rPr>
        <w:t xml:space="preserve">הרבה </w:t>
      </w:r>
      <w:bookmarkStart w:id="46482" w:name="_ETM_Q104_367510"/>
      <w:bookmarkEnd w:id="46482"/>
      <w:r w:rsidRPr="00EC6FB7">
        <w:rPr>
          <w:rtl/>
        </w:rPr>
        <w:t>זמן</w:t>
      </w:r>
      <w:r>
        <w:rPr>
          <w:rFonts w:hint="cs"/>
          <w:rtl/>
        </w:rPr>
        <w:t>,</w:t>
      </w:r>
      <w:r w:rsidRPr="00EC6FB7">
        <w:rPr>
          <w:rtl/>
        </w:rPr>
        <w:t xml:space="preserve"> </w:t>
      </w:r>
      <w:bookmarkStart w:id="46483" w:name="_ETM_Q104_367780"/>
      <w:bookmarkEnd w:id="46483"/>
      <w:r w:rsidRPr="00EC6FB7">
        <w:rPr>
          <w:rtl/>
        </w:rPr>
        <w:t xml:space="preserve">יש </w:t>
      </w:r>
      <w:bookmarkStart w:id="46484" w:name="_ETM_Q104_367930"/>
      <w:bookmarkEnd w:id="46484"/>
      <w:r w:rsidRPr="00EC6FB7">
        <w:rPr>
          <w:rtl/>
        </w:rPr>
        <w:t xml:space="preserve">לי </w:t>
      </w:r>
      <w:bookmarkStart w:id="46485" w:name="_ETM_Q104_368579"/>
      <w:bookmarkEnd w:id="46485"/>
      <w:r w:rsidRPr="00EC6FB7">
        <w:rPr>
          <w:rtl/>
        </w:rPr>
        <w:t xml:space="preserve">שתי </w:t>
      </w:r>
      <w:bookmarkStart w:id="46486" w:name="_ETM_Q104_368800"/>
      <w:bookmarkEnd w:id="46486"/>
      <w:r>
        <w:rPr>
          <w:rFonts w:hint="cs"/>
          <w:rtl/>
        </w:rPr>
        <w:t>דקות.</w:t>
      </w:r>
      <w:r w:rsidRPr="00EC6FB7">
        <w:rPr>
          <w:rtl/>
        </w:rPr>
        <w:t xml:space="preserve"> </w:t>
      </w:r>
      <w:bookmarkStart w:id="46487" w:name="_ETM_Q104_371990"/>
      <w:bookmarkEnd w:id="46487"/>
      <w:r w:rsidRPr="00EC6FB7">
        <w:rPr>
          <w:rtl/>
        </w:rPr>
        <w:t>בשתי</w:t>
      </w:r>
      <w:r>
        <w:rPr>
          <w:rFonts w:hint="cs"/>
          <w:rtl/>
        </w:rPr>
        <w:t xml:space="preserve"> ה</w:t>
      </w:r>
      <w:bookmarkStart w:id="46488" w:name="_ETM_Q104_372260"/>
      <w:bookmarkEnd w:id="46488"/>
      <w:r w:rsidRPr="00EC6FB7">
        <w:rPr>
          <w:rtl/>
        </w:rPr>
        <w:t>דקות</w:t>
      </w:r>
      <w:bookmarkStart w:id="46489" w:name="_ETM_Q104_369834"/>
      <w:bookmarkEnd w:id="46489"/>
      <w:r w:rsidRPr="00EC6FB7">
        <w:rPr>
          <w:rtl/>
        </w:rPr>
        <w:t xml:space="preserve"> </w:t>
      </w:r>
      <w:bookmarkStart w:id="46490" w:name="_ETM_Q104_372590"/>
      <w:bookmarkEnd w:id="46490"/>
      <w:r w:rsidRPr="00EC6FB7">
        <w:rPr>
          <w:rtl/>
        </w:rPr>
        <w:t xml:space="preserve">אני </w:t>
      </w:r>
      <w:bookmarkStart w:id="46491" w:name="_ETM_Q104_372770"/>
      <w:bookmarkEnd w:id="46491"/>
      <w:r w:rsidRPr="00EC6FB7">
        <w:rPr>
          <w:rtl/>
        </w:rPr>
        <w:t xml:space="preserve">רוצה </w:t>
      </w:r>
      <w:bookmarkStart w:id="46492" w:name="_ETM_Q104_373250"/>
      <w:bookmarkEnd w:id="46492"/>
      <w:r w:rsidRPr="00EC6FB7">
        <w:rPr>
          <w:rtl/>
        </w:rPr>
        <w:t xml:space="preserve">לדבר </w:t>
      </w:r>
      <w:bookmarkStart w:id="46493" w:name="_ETM_Q104_373730"/>
      <w:bookmarkEnd w:id="46493"/>
      <w:r>
        <w:rPr>
          <w:rFonts w:hint="cs"/>
          <w:rtl/>
        </w:rPr>
        <w:t>מ</w:t>
      </w:r>
      <w:r w:rsidRPr="00EC6FB7">
        <w:rPr>
          <w:rtl/>
        </w:rPr>
        <w:t>ל</w:t>
      </w:r>
      <w:r>
        <w:rPr>
          <w:rFonts w:hint="cs"/>
          <w:rtl/>
        </w:rPr>
        <w:t>י</w:t>
      </w:r>
      <w:r w:rsidRPr="00EC6FB7">
        <w:rPr>
          <w:rtl/>
        </w:rPr>
        <w:t xml:space="preserve">בי </w:t>
      </w:r>
      <w:bookmarkStart w:id="46494" w:name="_ETM_Q104_374150"/>
      <w:bookmarkEnd w:id="46494"/>
      <w:r w:rsidRPr="00EC6FB7">
        <w:rPr>
          <w:rtl/>
        </w:rPr>
        <w:t xml:space="preserve">כאזרח </w:t>
      </w:r>
      <w:bookmarkStart w:id="46495" w:name="_ETM_Q104_374690"/>
      <w:bookmarkEnd w:id="46495"/>
      <w:r w:rsidRPr="00EC6FB7">
        <w:rPr>
          <w:rtl/>
        </w:rPr>
        <w:t xml:space="preserve">מדינת </w:t>
      </w:r>
      <w:bookmarkStart w:id="46496" w:name="_ETM_Q104_375169"/>
      <w:bookmarkEnd w:id="46496"/>
      <w:r w:rsidRPr="00EC6FB7">
        <w:rPr>
          <w:rtl/>
        </w:rPr>
        <w:t>ישראל</w:t>
      </w:r>
      <w:r>
        <w:rPr>
          <w:rFonts w:hint="cs"/>
          <w:rtl/>
        </w:rPr>
        <w:t>.</w:t>
      </w:r>
      <w:r w:rsidRPr="00EC6FB7">
        <w:rPr>
          <w:rtl/>
        </w:rPr>
        <w:t xml:space="preserve"> </w:t>
      </w:r>
      <w:bookmarkStart w:id="46497" w:name="_ETM_Q104_379810"/>
      <w:bookmarkEnd w:id="46497"/>
      <w:r w:rsidRPr="00EC6FB7">
        <w:rPr>
          <w:rtl/>
        </w:rPr>
        <w:t xml:space="preserve">אני </w:t>
      </w:r>
      <w:bookmarkStart w:id="46498" w:name="_ETM_Q104_380110"/>
      <w:bookmarkEnd w:id="46498"/>
      <w:r w:rsidRPr="00EC6FB7">
        <w:rPr>
          <w:rtl/>
        </w:rPr>
        <w:t xml:space="preserve">יושב </w:t>
      </w:r>
      <w:bookmarkStart w:id="46499" w:name="_ETM_Q104_380380"/>
      <w:bookmarkEnd w:id="46499"/>
      <w:r w:rsidRPr="00EC6FB7">
        <w:rPr>
          <w:rtl/>
        </w:rPr>
        <w:t xml:space="preserve">בבניין </w:t>
      </w:r>
      <w:bookmarkStart w:id="46500" w:name="_ETM_Q104_380860"/>
      <w:bookmarkEnd w:id="46500"/>
      <w:r w:rsidRPr="00EC6FB7">
        <w:rPr>
          <w:rtl/>
        </w:rPr>
        <w:t xml:space="preserve">הזה </w:t>
      </w:r>
      <w:bookmarkStart w:id="46501" w:name="_ETM_Q104_381480"/>
      <w:bookmarkEnd w:id="46501"/>
      <w:r w:rsidRPr="00EC6FB7">
        <w:rPr>
          <w:rtl/>
        </w:rPr>
        <w:t>כבר</w:t>
      </w:r>
      <w:r>
        <w:rPr>
          <w:rFonts w:hint="cs"/>
          <w:rtl/>
        </w:rPr>
        <w:t xml:space="preserve"> שלוש וחצי </w:t>
      </w:r>
      <w:bookmarkStart w:id="46502" w:name="_ETM_Q104_383250"/>
      <w:bookmarkEnd w:id="46502"/>
      <w:r w:rsidRPr="00EC6FB7">
        <w:rPr>
          <w:rtl/>
        </w:rPr>
        <w:t>שנים</w:t>
      </w:r>
      <w:r>
        <w:rPr>
          <w:rFonts w:hint="cs"/>
          <w:rtl/>
        </w:rPr>
        <w:t>.</w:t>
      </w:r>
      <w:r w:rsidRPr="00EC6FB7">
        <w:rPr>
          <w:rtl/>
        </w:rPr>
        <w:t xml:space="preserve"> </w:t>
      </w:r>
      <w:bookmarkStart w:id="46503" w:name="_ETM_Q104_384599"/>
      <w:bookmarkEnd w:id="46503"/>
      <w:r w:rsidRPr="00EC6FB7">
        <w:rPr>
          <w:rtl/>
        </w:rPr>
        <w:t xml:space="preserve">הגעתי </w:t>
      </w:r>
      <w:bookmarkStart w:id="46504" w:name="_ETM_Q104_385019"/>
      <w:bookmarkEnd w:id="46504"/>
      <w:r w:rsidRPr="00EC6FB7">
        <w:rPr>
          <w:rtl/>
        </w:rPr>
        <w:t xml:space="preserve">לפה </w:t>
      </w:r>
      <w:bookmarkStart w:id="46505" w:name="_ETM_Q104_386070"/>
      <w:bookmarkEnd w:id="46505"/>
      <w:r w:rsidRPr="00EC6FB7">
        <w:rPr>
          <w:rtl/>
        </w:rPr>
        <w:t xml:space="preserve">באמת </w:t>
      </w:r>
      <w:bookmarkStart w:id="46506" w:name="_ETM_Q104_386550"/>
      <w:bookmarkEnd w:id="46506"/>
      <w:r w:rsidRPr="00EC6FB7">
        <w:rPr>
          <w:rtl/>
        </w:rPr>
        <w:t xml:space="preserve">ברצון </w:t>
      </w:r>
      <w:bookmarkStart w:id="46507" w:name="_ETM_Q104_387240"/>
      <w:bookmarkEnd w:id="46507"/>
      <w:r>
        <w:rPr>
          <w:rFonts w:hint="cs"/>
          <w:rtl/>
        </w:rPr>
        <w:t>עז ו</w:t>
      </w:r>
      <w:bookmarkStart w:id="46508" w:name="_ETM_Q104_387909"/>
      <w:bookmarkEnd w:id="46508"/>
      <w:r w:rsidRPr="00EC6FB7">
        <w:rPr>
          <w:rtl/>
        </w:rPr>
        <w:t xml:space="preserve">גדול </w:t>
      </w:r>
      <w:bookmarkStart w:id="46509" w:name="_ETM_Q104_388749"/>
      <w:bookmarkEnd w:id="46509"/>
      <w:r w:rsidRPr="00EC6FB7">
        <w:rPr>
          <w:rtl/>
        </w:rPr>
        <w:t xml:space="preserve">אחרי </w:t>
      </w:r>
      <w:bookmarkStart w:id="46510" w:name="_ETM_Q104_388989"/>
      <w:bookmarkEnd w:id="46510"/>
      <w:r w:rsidRPr="00EC6FB7">
        <w:rPr>
          <w:rtl/>
        </w:rPr>
        <w:t>ש</w:t>
      </w:r>
      <w:r>
        <w:rPr>
          <w:rFonts w:hint="cs"/>
          <w:rtl/>
        </w:rPr>
        <w:t>עשיתי</w:t>
      </w:r>
      <w:bookmarkStart w:id="46511" w:name="_ETM_Q104_384860"/>
      <w:bookmarkEnd w:id="46511"/>
      <w:r w:rsidRPr="00EC6FB7">
        <w:rPr>
          <w:rtl/>
        </w:rPr>
        <w:t xml:space="preserve"> </w:t>
      </w:r>
      <w:bookmarkStart w:id="46512" w:name="_ETM_Q104_389199"/>
      <w:bookmarkEnd w:id="46512"/>
      <w:r w:rsidRPr="00EC6FB7">
        <w:rPr>
          <w:rtl/>
        </w:rPr>
        <w:t xml:space="preserve">תפקיד </w:t>
      </w:r>
      <w:bookmarkStart w:id="46513" w:name="_ETM_Q104_389829"/>
      <w:bookmarkEnd w:id="46513"/>
      <w:r w:rsidRPr="00EC6FB7">
        <w:rPr>
          <w:rtl/>
        </w:rPr>
        <w:t xml:space="preserve">גדול </w:t>
      </w:r>
      <w:bookmarkStart w:id="46514" w:name="_ETM_Q104_390099"/>
      <w:bookmarkEnd w:id="46514"/>
      <w:r w:rsidRPr="00EC6FB7">
        <w:rPr>
          <w:rtl/>
        </w:rPr>
        <w:t xml:space="preserve">בספורט </w:t>
      </w:r>
      <w:bookmarkStart w:id="46515" w:name="_ETM_Q104_390489"/>
      <w:bookmarkEnd w:id="46515"/>
      <w:r w:rsidRPr="00EC6FB7">
        <w:rPr>
          <w:rtl/>
        </w:rPr>
        <w:t>הישראלי</w:t>
      </w:r>
      <w:r>
        <w:rPr>
          <w:rFonts w:hint="cs"/>
          <w:rtl/>
        </w:rPr>
        <w:t>,</w:t>
      </w:r>
      <w:r w:rsidRPr="00EC6FB7">
        <w:rPr>
          <w:rtl/>
        </w:rPr>
        <w:t xml:space="preserve"> </w:t>
      </w:r>
      <w:bookmarkStart w:id="46516" w:name="_ETM_Q104_391870"/>
      <w:bookmarkEnd w:id="46516"/>
      <w:r w:rsidRPr="00EC6FB7">
        <w:rPr>
          <w:rtl/>
        </w:rPr>
        <w:t xml:space="preserve">כדי </w:t>
      </w:r>
      <w:bookmarkStart w:id="46517" w:name="_ETM_Q104_392349"/>
      <w:bookmarkEnd w:id="46517"/>
      <w:r w:rsidRPr="00EC6FB7">
        <w:rPr>
          <w:rtl/>
        </w:rPr>
        <w:t xml:space="preserve">לקדם </w:t>
      </w:r>
      <w:bookmarkStart w:id="46518" w:name="_ETM_Q104_393610"/>
      <w:bookmarkEnd w:id="46518"/>
      <w:r w:rsidRPr="00EC6FB7">
        <w:rPr>
          <w:rtl/>
        </w:rPr>
        <w:t xml:space="preserve">ולעשות </w:t>
      </w:r>
      <w:bookmarkStart w:id="46519" w:name="_ETM_Q104_394090"/>
      <w:bookmarkStart w:id="46520" w:name="_ETM_Q104_394150"/>
      <w:bookmarkEnd w:id="46519"/>
      <w:bookmarkEnd w:id="46520"/>
      <w:r w:rsidRPr="00EC6FB7">
        <w:rPr>
          <w:rtl/>
        </w:rPr>
        <w:t xml:space="preserve">רפורמות </w:t>
      </w:r>
      <w:bookmarkStart w:id="46521" w:name="_ETM_Q104_394870"/>
      <w:bookmarkEnd w:id="46521"/>
      <w:r w:rsidRPr="00EC6FB7">
        <w:rPr>
          <w:rtl/>
        </w:rPr>
        <w:t xml:space="preserve">ולחזק </w:t>
      </w:r>
      <w:bookmarkStart w:id="46522" w:name="_ETM_Q104_396040"/>
      <w:bookmarkEnd w:id="46522"/>
      <w:r w:rsidRPr="00EC6FB7">
        <w:rPr>
          <w:rtl/>
        </w:rPr>
        <w:t xml:space="preserve">את </w:t>
      </w:r>
      <w:bookmarkStart w:id="46523" w:name="_ETM_Q104_396220"/>
      <w:bookmarkEnd w:id="46523"/>
      <w:r w:rsidRPr="00EC6FB7">
        <w:rPr>
          <w:rtl/>
        </w:rPr>
        <w:t xml:space="preserve">הנושא </w:t>
      </w:r>
      <w:bookmarkStart w:id="46524" w:name="_ETM_Q104_396550"/>
      <w:bookmarkEnd w:id="46524"/>
      <w:r w:rsidRPr="00EC6FB7">
        <w:rPr>
          <w:rtl/>
        </w:rPr>
        <w:t xml:space="preserve">של </w:t>
      </w:r>
      <w:bookmarkStart w:id="46525" w:name="_ETM_Q104_396730"/>
      <w:bookmarkEnd w:id="46525"/>
      <w:r w:rsidRPr="00EC6FB7">
        <w:rPr>
          <w:rtl/>
        </w:rPr>
        <w:t xml:space="preserve">החינוך </w:t>
      </w:r>
      <w:bookmarkStart w:id="46526" w:name="_ETM_Q104_397180"/>
      <w:bookmarkEnd w:id="46526"/>
      <w:r w:rsidRPr="00EC6FB7">
        <w:rPr>
          <w:rtl/>
        </w:rPr>
        <w:t>הבלתי</w:t>
      </w:r>
      <w:bookmarkStart w:id="46527" w:name="_ETM_Q104_397510"/>
      <w:bookmarkEnd w:id="46527"/>
      <w:r>
        <w:rPr>
          <w:rFonts w:hint="cs"/>
          <w:rtl/>
        </w:rPr>
        <w:t>-</w:t>
      </w:r>
      <w:r w:rsidRPr="00EC6FB7">
        <w:rPr>
          <w:rtl/>
        </w:rPr>
        <w:t>פורמלי</w:t>
      </w:r>
      <w:r>
        <w:rPr>
          <w:rFonts w:hint="cs"/>
          <w:rtl/>
        </w:rPr>
        <w:t>,</w:t>
      </w:r>
      <w:r w:rsidRPr="00EC6FB7">
        <w:rPr>
          <w:rtl/>
        </w:rPr>
        <w:t xml:space="preserve"> </w:t>
      </w:r>
      <w:bookmarkStart w:id="46528" w:name="_ETM_Q104_398879"/>
      <w:bookmarkEnd w:id="46528"/>
      <w:r w:rsidRPr="00EC6FB7">
        <w:rPr>
          <w:rtl/>
        </w:rPr>
        <w:t xml:space="preserve">ובעיקר </w:t>
      </w:r>
      <w:bookmarkStart w:id="46529" w:name="_ETM_Q104_399389"/>
      <w:bookmarkEnd w:id="46529"/>
      <w:r w:rsidRPr="00EC6FB7">
        <w:rPr>
          <w:rtl/>
        </w:rPr>
        <w:t xml:space="preserve">את </w:t>
      </w:r>
      <w:bookmarkStart w:id="46530" w:name="_ETM_Q104_399450"/>
      <w:bookmarkEnd w:id="46530"/>
      <w:r w:rsidRPr="00EC6FB7">
        <w:rPr>
          <w:rtl/>
        </w:rPr>
        <w:t xml:space="preserve">הספורט </w:t>
      </w:r>
      <w:bookmarkStart w:id="46531" w:name="_ETM_Q104_399810"/>
      <w:bookmarkEnd w:id="46531"/>
      <w:r w:rsidRPr="00EC6FB7">
        <w:rPr>
          <w:rtl/>
        </w:rPr>
        <w:t>הישראלי</w:t>
      </w:r>
      <w:r>
        <w:rPr>
          <w:rFonts w:hint="cs"/>
          <w:rtl/>
        </w:rPr>
        <w:t>,</w:t>
      </w:r>
      <w:r w:rsidRPr="00EC6FB7">
        <w:rPr>
          <w:rtl/>
        </w:rPr>
        <w:t xml:space="preserve"> </w:t>
      </w:r>
      <w:bookmarkStart w:id="46532" w:name="_ETM_Q104_400379"/>
      <w:bookmarkEnd w:id="46532"/>
      <w:r w:rsidRPr="00EC6FB7">
        <w:rPr>
          <w:rtl/>
        </w:rPr>
        <w:t xml:space="preserve">כי </w:t>
      </w:r>
      <w:bookmarkStart w:id="46533" w:name="_ETM_Q104_400560"/>
      <w:bookmarkEnd w:id="46533"/>
      <w:r w:rsidRPr="00EC6FB7">
        <w:rPr>
          <w:rtl/>
        </w:rPr>
        <w:t xml:space="preserve">אני </w:t>
      </w:r>
      <w:bookmarkStart w:id="46534" w:name="_ETM_Q104_400709"/>
      <w:bookmarkEnd w:id="46534"/>
      <w:r w:rsidRPr="00EC6FB7">
        <w:rPr>
          <w:rtl/>
        </w:rPr>
        <w:t xml:space="preserve">מאמין </w:t>
      </w:r>
      <w:bookmarkStart w:id="46535" w:name="_ETM_Q104_401129"/>
      <w:bookmarkEnd w:id="46535"/>
      <w:r w:rsidRPr="00EC6FB7">
        <w:rPr>
          <w:rtl/>
        </w:rPr>
        <w:t xml:space="preserve">בכל </w:t>
      </w:r>
      <w:bookmarkStart w:id="46536" w:name="_ETM_Q104_402090"/>
      <w:bookmarkEnd w:id="46536"/>
      <w:r w:rsidRPr="00EC6FB7">
        <w:rPr>
          <w:rtl/>
        </w:rPr>
        <w:t xml:space="preserve">נשמתי </w:t>
      </w:r>
      <w:bookmarkStart w:id="46537" w:name="_ETM_Q104_403959"/>
      <w:bookmarkEnd w:id="46537"/>
      <w:r w:rsidRPr="00EC6FB7">
        <w:rPr>
          <w:rtl/>
        </w:rPr>
        <w:t xml:space="preserve">שילד </w:t>
      </w:r>
      <w:bookmarkStart w:id="46538" w:name="_ETM_Q104_404920"/>
      <w:bookmarkEnd w:id="46538"/>
      <w:r w:rsidRPr="00EC6FB7">
        <w:rPr>
          <w:rtl/>
        </w:rPr>
        <w:t xml:space="preserve">חייב </w:t>
      </w:r>
      <w:bookmarkStart w:id="46539" w:name="_ETM_Q104_405519"/>
      <w:bookmarkEnd w:id="46539"/>
      <w:r w:rsidRPr="00EC6FB7">
        <w:rPr>
          <w:rtl/>
        </w:rPr>
        <w:t xml:space="preserve">להיות </w:t>
      </w:r>
      <w:bookmarkStart w:id="46540" w:name="_ETM_Q104_405819"/>
      <w:bookmarkEnd w:id="46540"/>
      <w:r w:rsidRPr="00EC6FB7">
        <w:rPr>
          <w:rtl/>
        </w:rPr>
        <w:t xml:space="preserve">עסוק </w:t>
      </w:r>
      <w:bookmarkStart w:id="46541" w:name="_ETM_Q104_406940"/>
      <w:bookmarkEnd w:id="46541"/>
      <w:r>
        <w:rPr>
          <w:rFonts w:hint="cs"/>
          <w:rtl/>
        </w:rPr>
        <w:t>מה</w:t>
      </w:r>
      <w:r w:rsidRPr="00EC6FB7">
        <w:rPr>
          <w:rtl/>
        </w:rPr>
        <w:t xml:space="preserve">דקה </w:t>
      </w:r>
      <w:bookmarkStart w:id="46542" w:name="_ETM_Q104_407480"/>
      <w:bookmarkEnd w:id="46542"/>
      <w:r w:rsidRPr="00EC6FB7">
        <w:rPr>
          <w:rtl/>
        </w:rPr>
        <w:t>ש</w:t>
      </w:r>
      <w:r>
        <w:rPr>
          <w:rFonts w:hint="cs"/>
          <w:rtl/>
        </w:rPr>
        <w:t xml:space="preserve">הוא </w:t>
      </w:r>
      <w:r w:rsidRPr="00EC6FB7">
        <w:rPr>
          <w:rtl/>
        </w:rPr>
        <w:t xml:space="preserve">יוצא </w:t>
      </w:r>
      <w:bookmarkStart w:id="46543" w:name="_ETM_Q104_407900"/>
      <w:bookmarkEnd w:id="46543"/>
      <w:r w:rsidRPr="00EC6FB7">
        <w:rPr>
          <w:rtl/>
        </w:rPr>
        <w:t xml:space="preserve">מבית </w:t>
      </w:r>
      <w:bookmarkStart w:id="46544" w:name="_ETM_Q104_408170"/>
      <w:bookmarkEnd w:id="46544"/>
      <w:r>
        <w:rPr>
          <w:rFonts w:hint="cs"/>
          <w:rtl/>
        </w:rPr>
        <w:t>ה</w:t>
      </w:r>
      <w:r w:rsidRPr="00EC6FB7">
        <w:rPr>
          <w:rtl/>
        </w:rPr>
        <w:t xml:space="preserve">ספר </w:t>
      </w:r>
      <w:bookmarkStart w:id="46545" w:name="_ETM_Q104_409120"/>
      <w:bookmarkEnd w:id="46545"/>
      <w:r w:rsidRPr="00EC6FB7">
        <w:rPr>
          <w:rtl/>
        </w:rPr>
        <w:t xml:space="preserve">ועד </w:t>
      </w:r>
      <w:bookmarkStart w:id="46546" w:name="_ETM_Q104_409450"/>
      <w:bookmarkEnd w:id="46546"/>
      <w:r>
        <w:rPr>
          <w:rFonts w:hint="cs"/>
          <w:rtl/>
        </w:rPr>
        <w:t>ל</w:t>
      </w:r>
      <w:r w:rsidRPr="00EC6FB7">
        <w:rPr>
          <w:rtl/>
        </w:rPr>
        <w:t xml:space="preserve">רגע </w:t>
      </w:r>
      <w:bookmarkStart w:id="46547" w:name="_ETM_Q104_409810"/>
      <w:bookmarkEnd w:id="46547"/>
      <w:r w:rsidRPr="00EC6FB7">
        <w:rPr>
          <w:rtl/>
        </w:rPr>
        <w:t xml:space="preserve">שהוא </w:t>
      </w:r>
      <w:bookmarkStart w:id="46548" w:name="_ETM_Q104_409959"/>
      <w:bookmarkEnd w:id="46548"/>
      <w:r w:rsidRPr="00EC6FB7">
        <w:rPr>
          <w:rtl/>
        </w:rPr>
        <w:t xml:space="preserve">שם </w:t>
      </w:r>
      <w:bookmarkStart w:id="46549" w:name="_ETM_Q104_410200"/>
      <w:bookmarkEnd w:id="46549"/>
      <w:r w:rsidRPr="00EC6FB7">
        <w:rPr>
          <w:rtl/>
        </w:rPr>
        <w:t xml:space="preserve">את </w:t>
      </w:r>
      <w:bookmarkStart w:id="46550" w:name="_ETM_Q104_410290"/>
      <w:bookmarkEnd w:id="46550"/>
      <w:r w:rsidRPr="00EC6FB7">
        <w:rPr>
          <w:rtl/>
        </w:rPr>
        <w:t xml:space="preserve">הראש </w:t>
      </w:r>
      <w:bookmarkStart w:id="46551" w:name="_ETM_Q104_410560"/>
      <w:bookmarkEnd w:id="46551"/>
      <w:r w:rsidRPr="00EC6FB7">
        <w:rPr>
          <w:rtl/>
        </w:rPr>
        <w:t xml:space="preserve">שלו </w:t>
      </w:r>
      <w:bookmarkStart w:id="46552" w:name="_ETM_Q104_410709"/>
      <w:bookmarkEnd w:id="46552"/>
      <w:r>
        <w:rPr>
          <w:rFonts w:hint="cs"/>
          <w:rtl/>
        </w:rPr>
        <w:t xml:space="preserve">על </w:t>
      </w:r>
      <w:r w:rsidRPr="00EC6FB7">
        <w:rPr>
          <w:rtl/>
        </w:rPr>
        <w:t xml:space="preserve">הכרית </w:t>
      </w:r>
      <w:bookmarkStart w:id="46553" w:name="_ETM_Q104_411129"/>
      <w:bookmarkEnd w:id="46553"/>
      <w:r w:rsidRPr="00EC6FB7">
        <w:rPr>
          <w:rtl/>
        </w:rPr>
        <w:t xml:space="preserve">והולך </w:t>
      </w:r>
      <w:bookmarkStart w:id="46554" w:name="_ETM_Q104_411370"/>
      <w:bookmarkEnd w:id="46554"/>
      <w:r w:rsidRPr="00EC6FB7">
        <w:rPr>
          <w:rtl/>
        </w:rPr>
        <w:t>לישון</w:t>
      </w:r>
      <w:r>
        <w:rPr>
          <w:rFonts w:hint="cs"/>
          <w:rtl/>
        </w:rPr>
        <w:t>.</w:t>
      </w:r>
      <w:r w:rsidRPr="00EC6FB7">
        <w:rPr>
          <w:rtl/>
        </w:rPr>
        <w:t xml:space="preserve"> </w:t>
      </w:r>
      <w:bookmarkStart w:id="46555" w:name="_ETM_Q104_412610"/>
      <w:bookmarkEnd w:id="46555"/>
      <w:r w:rsidRPr="00EC6FB7">
        <w:rPr>
          <w:rtl/>
        </w:rPr>
        <w:t xml:space="preserve">אני </w:t>
      </w:r>
      <w:bookmarkStart w:id="46556" w:name="_ETM_Q104_412850"/>
      <w:bookmarkEnd w:id="46556"/>
      <w:r w:rsidRPr="00EC6FB7">
        <w:rPr>
          <w:rtl/>
        </w:rPr>
        <w:t xml:space="preserve">יודע </w:t>
      </w:r>
      <w:bookmarkStart w:id="46557" w:name="_ETM_Q104_413750"/>
      <w:bookmarkEnd w:id="46557"/>
      <w:r w:rsidRPr="00EC6FB7">
        <w:rPr>
          <w:rtl/>
        </w:rPr>
        <w:t xml:space="preserve">שכשילד </w:t>
      </w:r>
      <w:bookmarkStart w:id="46558" w:name="_ETM_Q104_414470"/>
      <w:bookmarkEnd w:id="46558"/>
      <w:r w:rsidRPr="00EC6FB7">
        <w:rPr>
          <w:rtl/>
        </w:rPr>
        <w:t xml:space="preserve">עסוק </w:t>
      </w:r>
      <w:bookmarkStart w:id="46559" w:name="_ETM_Q104_415310"/>
      <w:bookmarkEnd w:id="46559"/>
      <w:r w:rsidRPr="00EC6FB7">
        <w:rPr>
          <w:rtl/>
        </w:rPr>
        <w:t xml:space="preserve">הוא </w:t>
      </w:r>
      <w:bookmarkStart w:id="46560" w:name="_ETM_Q104_415459"/>
      <w:bookmarkEnd w:id="46560"/>
      <w:r w:rsidRPr="00EC6FB7">
        <w:rPr>
          <w:rtl/>
        </w:rPr>
        <w:t xml:space="preserve">לא </w:t>
      </w:r>
      <w:bookmarkStart w:id="46561" w:name="_ETM_Q104_415610"/>
      <w:bookmarkEnd w:id="46561"/>
      <w:r w:rsidRPr="00EC6FB7">
        <w:rPr>
          <w:rtl/>
        </w:rPr>
        <w:t xml:space="preserve">מגיע </w:t>
      </w:r>
      <w:bookmarkStart w:id="46562" w:name="_ETM_Q104_416970"/>
      <w:bookmarkEnd w:id="46562"/>
      <w:r w:rsidRPr="00EC6FB7">
        <w:rPr>
          <w:rtl/>
        </w:rPr>
        <w:t xml:space="preserve">לא </w:t>
      </w:r>
      <w:bookmarkStart w:id="46563" w:name="_ETM_Q104_417150"/>
      <w:bookmarkEnd w:id="46563"/>
      <w:r w:rsidRPr="00EC6FB7">
        <w:rPr>
          <w:rtl/>
        </w:rPr>
        <w:t>לפשע</w:t>
      </w:r>
      <w:r>
        <w:rPr>
          <w:rFonts w:hint="cs"/>
          <w:rtl/>
        </w:rPr>
        <w:t>,</w:t>
      </w:r>
      <w:r w:rsidRPr="00EC6FB7">
        <w:rPr>
          <w:rtl/>
        </w:rPr>
        <w:t xml:space="preserve"> </w:t>
      </w:r>
      <w:bookmarkStart w:id="46564" w:name="_ETM_Q104_417870"/>
      <w:bookmarkEnd w:id="46564"/>
      <w:r w:rsidRPr="00EC6FB7">
        <w:rPr>
          <w:rtl/>
        </w:rPr>
        <w:t xml:space="preserve">לא </w:t>
      </w:r>
      <w:bookmarkStart w:id="46565" w:name="_ETM_Q104_418110"/>
      <w:bookmarkEnd w:id="46565"/>
      <w:r w:rsidRPr="00EC6FB7">
        <w:rPr>
          <w:rtl/>
        </w:rPr>
        <w:t>לאלימות</w:t>
      </w:r>
      <w:r>
        <w:rPr>
          <w:rFonts w:hint="cs"/>
          <w:rtl/>
        </w:rPr>
        <w:t>,</w:t>
      </w:r>
      <w:r w:rsidRPr="00EC6FB7">
        <w:rPr>
          <w:rtl/>
        </w:rPr>
        <w:t xml:space="preserve"> </w:t>
      </w:r>
      <w:bookmarkStart w:id="46566" w:name="_ETM_Q104_418890"/>
      <w:bookmarkEnd w:id="46566"/>
      <w:r w:rsidRPr="00EC6FB7">
        <w:rPr>
          <w:rtl/>
        </w:rPr>
        <w:t xml:space="preserve">לא </w:t>
      </w:r>
      <w:bookmarkStart w:id="46567" w:name="_ETM_Q104_419040"/>
      <w:bookmarkEnd w:id="46567"/>
      <w:r w:rsidRPr="00EC6FB7">
        <w:rPr>
          <w:rtl/>
        </w:rPr>
        <w:t>לסמים</w:t>
      </w:r>
      <w:r>
        <w:rPr>
          <w:rFonts w:hint="cs"/>
          <w:rtl/>
        </w:rPr>
        <w:t>,</w:t>
      </w:r>
      <w:bookmarkStart w:id="46568" w:name="_ETM_Q104_414553"/>
      <w:bookmarkEnd w:id="46568"/>
      <w:r w:rsidRPr="00EC6FB7">
        <w:rPr>
          <w:rtl/>
        </w:rPr>
        <w:t xml:space="preserve"> </w:t>
      </w:r>
      <w:bookmarkStart w:id="46569" w:name="_ETM_Q104_419790"/>
      <w:bookmarkEnd w:id="46569"/>
      <w:r w:rsidRPr="00EC6FB7">
        <w:rPr>
          <w:rtl/>
        </w:rPr>
        <w:t xml:space="preserve">לא </w:t>
      </w:r>
      <w:bookmarkStart w:id="46570" w:name="_ETM_Q104_420000"/>
      <w:bookmarkEnd w:id="46570"/>
      <w:r w:rsidRPr="00EC6FB7">
        <w:rPr>
          <w:rtl/>
        </w:rPr>
        <w:t xml:space="preserve">לאלכוהול </w:t>
      </w:r>
      <w:bookmarkStart w:id="46571" w:name="_ETM_Q104_421319"/>
      <w:bookmarkEnd w:id="46571"/>
      <w:r>
        <w:rPr>
          <w:rFonts w:hint="cs"/>
          <w:rtl/>
        </w:rPr>
        <w:t xml:space="preserve">– </w:t>
      </w:r>
      <w:r w:rsidRPr="00EC6FB7">
        <w:rPr>
          <w:rtl/>
        </w:rPr>
        <w:t xml:space="preserve">לא </w:t>
      </w:r>
      <w:bookmarkStart w:id="46572" w:name="_ETM_Q104_421590"/>
      <w:bookmarkEnd w:id="46572"/>
      <w:r w:rsidRPr="00EC6FB7">
        <w:rPr>
          <w:rtl/>
        </w:rPr>
        <w:t xml:space="preserve">למקומות </w:t>
      </w:r>
      <w:bookmarkStart w:id="46573" w:name="_ETM_Q104_422160"/>
      <w:bookmarkEnd w:id="46573"/>
      <w:r w:rsidRPr="00EC6FB7">
        <w:rPr>
          <w:rtl/>
        </w:rPr>
        <w:t xml:space="preserve">הכי </w:t>
      </w:r>
      <w:bookmarkStart w:id="46574" w:name="_ETM_Q104_422580"/>
      <w:bookmarkEnd w:id="46574"/>
      <w:r w:rsidRPr="00EC6FB7">
        <w:rPr>
          <w:rtl/>
        </w:rPr>
        <w:t xml:space="preserve">קשים </w:t>
      </w:r>
      <w:bookmarkStart w:id="46575" w:name="_ETM_Q104_423150"/>
      <w:bookmarkEnd w:id="46575"/>
      <w:r w:rsidRPr="00EC6FB7">
        <w:rPr>
          <w:rtl/>
        </w:rPr>
        <w:t xml:space="preserve">שאנחנו </w:t>
      </w:r>
      <w:bookmarkStart w:id="46576" w:name="_ETM_Q104_423540"/>
      <w:bookmarkEnd w:id="46576"/>
      <w:r w:rsidRPr="00EC6FB7">
        <w:rPr>
          <w:rtl/>
        </w:rPr>
        <w:t xml:space="preserve">לא </w:t>
      </w:r>
      <w:bookmarkStart w:id="46577" w:name="_ETM_Q104_423660"/>
      <w:bookmarkEnd w:id="46577"/>
      <w:r w:rsidRPr="00EC6FB7">
        <w:rPr>
          <w:rtl/>
        </w:rPr>
        <w:t xml:space="preserve">רוצים </w:t>
      </w:r>
      <w:bookmarkStart w:id="46578" w:name="_ETM_Q104_423990"/>
      <w:bookmarkEnd w:id="46578"/>
      <w:r w:rsidRPr="00EC6FB7">
        <w:rPr>
          <w:rtl/>
        </w:rPr>
        <w:t xml:space="preserve">כהורים </w:t>
      </w:r>
      <w:bookmarkStart w:id="46579" w:name="_ETM_Q104_424590"/>
      <w:bookmarkEnd w:id="46579"/>
      <w:r w:rsidRPr="00EC6FB7">
        <w:rPr>
          <w:rtl/>
        </w:rPr>
        <w:t xml:space="preserve">שהילדים </w:t>
      </w:r>
      <w:bookmarkStart w:id="46580" w:name="_ETM_Q104_424950"/>
      <w:bookmarkEnd w:id="46580"/>
      <w:r w:rsidRPr="00EC6FB7">
        <w:rPr>
          <w:rtl/>
        </w:rPr>
        <w:t xml:space="preserve">שלנו </w:t>
      </w:r>
      <w:bookmarkStart w:id="46581" w:name="_ETM_Q104_425250"/>
      <w:bookmarkEnd w:id="46581"/>
      <w:r w:rsidRPr="00EC6FB7">
        <w:rPr>
          <w:rtl/>
        </w:rPr>
        <w:t xml:space="preserve">יגיעו </w:t>
      </w:r>
      <w:bookmarkStart w:id="46582" w:name="_ETM_Q104_426780"/>
      <w:bookmarkEnd w:id="46582"/>
      <w:r>
        <w:rPr>
          <w:rFonts w:hint="cs"/>
          <w:rtl/>
        </w:rPr>
        <w:t xml:space="preserve">אליהם. </w:t>
      </w:r>
      <w:bookmarkStart w:id="46583" w:name="_ETM_Q104_421043"/>
      <w:bookmarkStart w:id="46584" w:name="_ETM_Q104_421139"/>
      <w:bookmarkStart w:id="46585" w:name="_ETM_Q104_421196"/>
      <w:bookmarkStart w:id="46586" w:name="_ETM_Q104_421259"/>
      <w:bookmarkEnd w:id="46583"/>
      <w:bookmarkEnd w:id="46584"/>
      <w:bookmarkEnd w:id="46585"/>
      <w:bookmarkEnd w:id="46586"/>
      <w:r w:rsidRPr="00EC6FB7">
        <w:rPr>
          <w:rtl/>
        </w:rPr>
        <w:t xml:space="preserve">הדבר </w:t>
      </w:r>
      <w:bookmarkStart w:id="46587" w:name="_ETM_Q104_427349"/>
      <w:bookmarkEnd w:id="46587"/>
      <w:r w:rsidRPr="00EC6FB7">
        <w:rPr>
          <w:rtl/>
        </w:rPr>
        <w:t xml:space="preserve">הכי </w:t>
      </w:r>
      <w:bookmarkStart w:id="46588" w:name="_ETM_Q104_427500"/>
      <w:bookmarkEnd w:id="46588"/>
      <w:r w:rsidRPr="00EC6FB7">
        <w:rPr>
          <w:rtl/>
        </w:rPr>
        <w:t xml:space="preserve">מזעזע </w:t>
      </w:r>
      <w:bookmarkStart w:id="46589" w:name="_ETM_Q104_428340"/>
      <w:bookmarkEnd w:id="46589"/>
      <w:r w:rsidRPr="00EC6FB7">
        <w:rPr>
          <w:rtl/>
        </w:rPr>
        <w:t xml:space="preserve">שקורה </w:t>
      </w:r>
      <w:bookmarkStart w:id="46590" w:name="_ETM_Q104_429090"/>
      <w:bookmarkEnd w:id="46590"/>
      <w:r w:rsidRPr="00EC6FB7">
        <w:rPr>
          <w:rtl/>
        </w:rPr>
        <w:t xml:space="preserve">בתקציב </w:t>
      </w:r>
      <w:bookmarkStart w:id="46591" w:name="_ETM_Q104_429689"/>
      <w:bookmarkEnd w:id="46591"/>
      <w:r w:rsidRPr="00EC6FB7">
        <w:rPr>
          <w:rtl/>
        </w:rPr>
        <w:t xml:space="preserve">הזה </w:t>
      </w:r>
      <w:bookmarkStart w:id="46592" w:name="_ETM_Q104_431010"/>
      <w:bookmarkEnd w:id="46592"/>
      <w:r>
        <w:rPr>
          <w:rFonts w:hint="cs"/>
          <w:rtl/>
        </w:rPr>
        <w:t xml:space="preserve">– </w:t>
      </w:r>
      <w:r w:rsidRPr="00EC6FB7">
        <w:rPr>
          <w:rtl/>
        </w:rPr>
        <w:t xml:space="preserve">למרות </w:t>
      </w:r>
      <w:bookmarkStart w:id="46593" w:name="_ETM_Q104_431670"/>
      <w:bookmarkEnd w:id="46593"/>
      <w:r w:rsidRPr="00EC6FB7">
        <w:rPr>
          <w:rtl/>
        </w:rPr>
        <w:t xml:space="preserve">הנתונים </w:t>
      </w:r>
      <w:bookmarkStart w:id="46594" w:name="_ETM_Q104_432209"/>
      <w:bookmarkEnd w:id="46594"/>
      <w:r w:rsidRPr="00EC6FB7">
        <w:rPr>
          <w:rtl/>
        </w:rPr>
        <w:t xml:space="preserve">החמורים </w:t>
      </w:r>
      <w:bookmarkStart w:id="46595" w:name="_ETM_Q104_433170"/>
      <w:bookmarkEnd w:id="46595"/>
      <w:r w:rsidRPr="00EC6FB7">
        <w:rPr>
          <w:rtl/>
        </w:rPr>
        <w:t xml:space="preserve">של </w:t>
      </w:r>
      <w:bookmarkStart w:id="46596" w:name="_ETM_Q104_433439"/>
      <w:bookmarkEnd w:id="46596"/>
      <w:r w:rsidRPr="00EC6FB7">
        <w:rPr>
          <w:rtl/>
        </w:rPr>
        <w:t>העל</w:t>
      </w:r>
      <w:r>
        <w:rPr>
          <w:rFonts w:hint="cs"/>
          <w:rtl/>
        </w:rPr>
        <w:t>י</w:t>
      </w:r>
      <w:r w:rsidRPr="00EC6FB7">
        <w:rPr>
          <w:rtl/>
        </w:rPr>
        <w:t xml:space="preserve">יה </w:t>
      </w:r>
      <w:bookmarkStart w:id="46597" w:name="_ETM_Q104_434780"/>
      <w:bookmarkEnd w:id="46597"/>
      <w:r w:rsidRPr="00EC6FB7">
        <w:rPr>
          <w:rtl/>
        </w:rPr>
        <w:t>במקר</w:t>
      </w:r>
      <w:r>
        <w:rPr>
          <w:rFonts w:hint="cs"/>
          <w:rtl/>
        </w:rPr>
        <w:t>י</w:t>
      </w:r>
      <w:bookmarkStart w:id="46598" w:name="_ETM_Q104_434932"/>
      <w:bookmarkEnd w:id="46598"/>
      <w:r>
        <w:rPr>
          <w:rFonts w:hint="cs"/>
          <w:rtl/>
        </w:rPr>
        <w:t xml:space="preserve"> ההתמכרויות</w:t>
      </w:r>
      <w:bookmarkStart w:id="46599" w:name="_ETM_Q104_435350"/>
      <w:bookmarkStart w:id="46600" w:name="_ETM_Q104_435620"/>
      <w:bookmarkEnd w:id="46599"/>
      <w:bookmarkEnd w:id="46600"/>
      <w:r>
        <w:rPr>
          <w:rFonts w:hint="cs"/>
          <w:rtl/>
        </w:rPr>
        <w:t>,</w:t>
      </w:r>
      <w:r w:rsidRPr="00EC6FB7">
        <w:rPr>
          <w:rtl/>
        </w:rPr>
        <w:t xml:space="preserve"> </w:t>
      </w:r>
      <w:bookmarkStart w:id="46601" w:name="_ETM_Q104_436500"/>
      <w:bookmarkEnd w:id="46601"/>
      <w:r w:rsidRPr="00EC6FB7">
        <w:rPr>
          <w:rtl/>
        </w:rPr>
        <w:t xml:space="preserve">בעיקר </w:t>
      </w:r>
      <w:bookmarkStart w:id="46602" w:name="_ETM_Q104_437310"/>
      <w:bookmarkEnd w:id="46602"/>
      <w:r>
        <w:rPr>
          <w:rFonts w:hint="cs"/>
          <w:rtl/>
        </w:rPr>
        <w:t>ל</w:t>
      </w:r>
      <w:r w:rsidRPr="00EC6FB7">
        <w:rPr>
          <w:rtl/>
        </w:rPr>
        <w:t xml:space="preserve">סמים </w:t>
      </w:r>
      <w:bookmarkStart w:id="46603" w:name="_ETM_Q104_437759"/>
      <w:bookmarkEnd w:id="46603"/>
      <w:r w:rsidRPr="00EC6FB7">
        <w:rPr>
          <w:rtl/>
        </w:rPr>
        <w:t>ו</w:t>
      </w:r>
      <w:r>
        <w:rPr>
          <w:rFonts w:hint="cs"/>
          <w:rtl/>
        </w:rPr>
        <w:t>ל</w:t>
      </w:r>
      <w:r w:rsidRPr="00EC6FB7">
        <w:rPr>
          <w:rtl/>
        </w:rPr>
        <w:t>אלכוהול</w:t>
      </w:r>
      <w:r>
        <w:rPr>
          <w:rFonts w:hint="cs"/>
          <w:rtl/>
        </w:rPr>
        <w:t>,</w:t>
      </w:r>
      <w:r w:rsidRPr="00EC6FB7">
        <w:rPr>
          <w:rtl/>
        </w:rPr>
        <w:t xml:space="preserve"> </w:t>
      </w:r>
      <w:bookmarkStart w:id="46604" w:name="_ETM_Q104_439479"/>
      <w:bookmarkEnd w:id="46604"/>
      <w:r w:rsidRPr="00EC6FB7">
        <w:rPr>
          <w:rtl/>
        </w:rPr>
        <w:t xml:space="preserve">משרד </w:t>
      </w:r>
      <w:bookmarkStart w:id="46605" w:name="_ETM_Q104_440020"/>
      <w:bookmarkEnd w:id="46605"/>
      <w:r w:rsidRPr="00EC6FB7">
        <w:rPr>
          <w:rtl/>
        </w:rPr>
        <w:t xml:space="preserve">הביטחון </w:t>
      </w:r>
      <w:bookmarkStart w:id="46606" w:name="_ETM_Q104_440439"/>
      <w:bookmarkEnd w:id="46606"/>
      <w:r w:rsidRPr="00EC6FB7">
        <w:rPr>
          <w:rtl/>
        </w:rPr>
        <w:t xml:space="preserve">הלאומי </w:t>
      </w:r>
      <w:bookmarkStart w:id="46607" w:name="_ETM_Q104_440830"/>
      <w:bookmarkEnd w:id="46607"/>
      <w:r w:rsidRPr="00EC6FB7">
        <w:rPr>
          <w:rtl/>
        </w:rPr>
        <w:t>החליט</w:t>
      </w:r>
      <w:r>
        <w:rPr>
          <w:rFonts w:hint="cs"/>
          <w:rtl/>
        </w:rPr>
        <w:t>,</w:t>
      </w:r>
      <w:r w:rsidRPr="00EC6FB7">
        <w:rPr>
          <w:rtl/>
        </w:rPr>
        <w:t xml:space="preserve"> </w:t>
      </w:r>
      <w:bookmarkStart w:id="46608" w:name="_ETM_Q104_441279"/>
      <w:bookmarkEnd w:id="46608"/>
      <w:r w:rsidRPr="00EC6FB7">
        <w:rPr>
          <w:rtl/>
        </w:rPr>
        <w:t xml:space="preserve">בהחלטה </w:t>
      </w:r>
      <w:bookmarkStart w:id="46609" w:name="_ETM_Q104_442740"/>
      <w:bookmarkEnd w:id="46609"/>
      <w:r w:rsidRPr="00EC6FB7">
        <w:rPr>
          <w:rtl/>
        </w:rPr>
        <w:t>מטומטמת</w:t>
      </w:r>
      <w:r>
        <w:rPr>
          <w:rFonts w:hint="cs"/>
          <w:rtl/>
        </w:rPr>
        <w:t>,</w:t>
      </w:r>
      <w:r w:rsidRPr="00EC6FB7">
        <w:rPr>
          <w:rtl/>
        </w:rPr>
        <w:t xml:space="preserve"> </w:t>
      </w:r>
      <w:bookmarkStart w:id="46610" w:name="_ETM_Q104_444770"/>
      <w:bookmarkEnd w:id="46610"/>
      <w:r w:rsidRPr="00EC6FB7">
        <w:rPr>
          <w:rtl/>
        </w:rPr>
        <w:t xml:space="preserve">לקצץ </w:t>
      </w:r>
      <w:bookmarkStart w:id="46611" w:name="_ETM_Q104_445760"/>
      <w:bookmarkEnd w:id="46611"/>
      <w:r w:rsidRPr="00EC6FB7">
        <w:rPr>
          <w:rtl/>
        </w:rPr>
        <w:t xml:space="preserve">60% </w:t>
      </w:r>
      <w:bookmarkStart w:id="46612" w:name="_ETM_Q104_446600"/>
      <w:bookmarkEnd w:id="46612"/>
      <w:r w:rsidRPr="00EC6FB7">
        <w:rPr>
          <w:rtl/>
        </w:rPr>
        <w:t xml:space="preserve">מתקציב </w:t>
      </w:r>
      <w:bookmarkStart w:id="46613" w:name="_ETM_Q104_447680"/>
      <w:bookmarkEnd w:id="46613"/>
      <w:r w:rsidRPr="00EC6FB7">
        <w:rPr>
          <w:rtl/>
        </w:rPr>
        <w:t xml:space="preserve">שמטפל </w:t>
      </w:r>
      <w:bookmarkStart w:id="46614" w:name="_ETM_Q104_448370"/>
      <w:bookmarkEnd w:id="46614"/>
      <w:r w:rsidRPr="00EC6FB7">
        <w:rPr>
          <w:rtl/>
        </w:rPr>
        <w:t xml:space="preserve">בנושא </w:t>
      </w:r>
      <w:bookmarkStart w:id="46615" w:name="_ETM_Q104_448730"/>
      <w:bookmarkEnd w:id="46615"/>
      <w:r w:rsidRPr="00EC6FB7">
        <w:rPr>
          <w:rtl/>
        </w:rPr>
        <w:t xml:space="preserve">של </w:t>
      </w:r>
      <w:bookmarkStart w:id="46616" w:name="_ETM_Q104_448910"/>
      <w:bookmarkEnd w:id="46616"/>
      <w:r w:rsidRPr="00EC6FB7">
        <w:rPr>
          <w:rtl/>
        </w:rPr>
        <w:t xml:space="preserve">מניעה </w:t>
      </w:r>
      <w:bookmarkStart w:id="46617" w:name="_ETM_Q104_449240"/>
      <w:bookmarkEnd w:id="46617"/>
      <w:r>
        <w:rPr>
          <w:rFonts w:hint="cs"/>
          <w:rtl/>
        </w:rPr>
        <w:t xml:space="preserve">של </w:t>
      </w:r>
      <w:r w:rsidRPr="00EC6FB7">
        <w:rPr>
          <w:rtl/>
        </w:rPr>
        <w:t xml:space="preserve">סמים </w:t>
      </w:r>
      <w:bookmarkStart w:id="46618" w:name="_ETM_Q104_449630"/>
      <w:bookmarkEnd w:id="46618"/>
      <w:r w:rsidRPr="00EC6FB7">
        <w:rPr>
          <w:rtl/>
        </w:rPr>
        <w:t>ואלכוהול</w:t>
      </w:r>
      <w:r>
        <w:rPr>
          <w:rFonts w:hint="cs"/>
          <w:rtl/>
        </w:rPr>
        <w:t>.</w:t>
      </w:r>
      <w:bookmarkStart w:id="46619" w:name="_ETM_Q104_444242"/>
      <w:bookmarkEnd w:id="46619"/>
      <w:r w:rsidRPr="00EC6FB7">
        <w:rPr>
          <w:rtl/>
        </w:rPr>
        <w:t xml:space="preserve"> </w:t>
      </w:r>
      <w:bookmarkStart w:id="46620" w:name="_ETM_Q104_450779"/>
      <w:bookmarkEnd w:id="46620"/>
      <w:r w:rsidRPr="00EC6FB7">
        <w:rPr>
          <w:rtl/>
        </w:rPr>
        <w:t xml:space="preserve">אותם </w:t>
      </w:r>
      <w:bookmarkStart w:id="46621" w:name="_ETM_Q104_451199"/>
      <w:bookmarkEnd w:id="46621"/>
      <w:r w:rsidRPr="00EC6FB7">
        <w:rPr>
          <w:rtl/>
        </w:rPr>
        <w:t xml:space="preserve">נציגים </w:t>
      </w:r>
      <w:bookmarkStart w:id="46622" w:name="_ETM_Q104_452550"/>
      <w:bookmarkEnd w:id="46622"/>
      <w:r w:rsidRPr="00EC6FB7">
        <w:rPr>
          <w:rtl/>
        </w:rPr>
        <w:t xml:space="preserve">בפריפריה </w:t>
      </w:r>
      <w:bookmarkStart w:id="46623" w:name="_ETM_Q104_453720"/>
      <w:bookmarkEnd w:id="46623"/>
      <w:r w:rsidRPr="00EC6FB7">
        <w:rPr>
          <w:rtl/>
        </w:rPr>
        <w:t xml:space="preserve">ובערים </w:t>
      </w:r>
      <w:bookmarkStart w:id="46624" w:name="_ETM_Q104_454440"/>
      <w:bookmarkEnd w:id="46624"/>
      <w:r w:rsidRPr="00EC6FB7">
        <w:rPr>
          <w:rtl/>
        </w:rPr>
        <w:t xml:space="preserve">שמטפלים </w:t>
      </w:r>
      <w:bookmarkStart w:id="46625" w:name="_ETM_Q104_455130"/>
      <w:bookmarkEnd w:id="46625"/>
      <w:r w:rsidRPr="00EC6FB7">
        <w:rPr>
          <w:rtl/>
        </w:rPr>
        <w:t xml:space="preserve">בילד </w:t>
      </w:r>
      <w:bookmarkStart w:id="46626" w:name="_ETM_Q104_455460"/>
      <w:bookmarkEnd w:id="46626"/>
      <w:r w:rsidRPr="00EC6FB7">
        <w:rPr>
          <w:rtl/>
        </w:rPr>
        <w:t xml:space="preserve">בקצה </w:t>
      </w:r>
      <w:bookmarkStart w:id="46627" w:name="_ETM_Q104_456669"/>
      <w:bookmarkEnd w:id="46627"/>
      <w:r w:rsidRPr="00EC6FB7">
        <w:rPr>
          <w:rtl/>
        </w:rPr>
        <w:t>בהסברה</w:t>
      </w:r>
      <w:r>
        <w:rPr>
          <w:rFonts w:hint="cs"/>
          <w:rtl/>
        </w:rPr>
        <w:t>,</w:t>
      </w:r>
      <w:r w:rsidRPr="00EC6FB7">
        <w:rPr>
          <w:rtl/>
        </w:rPr>
        <w:t xml:space="preserve"> </w:t>
      </w:r>
      <w:bookmarkStart w:id="46628" w:name="_ETM_Q104_458520"/>
      <w:bookmarkEnd w:id="46628"/>
      <w:r w:rsidRPr="00EC6FB7">
        <w:rPr>
          <w:rtl/>
        </w:rPr>
        <w:t>בחיבוק</w:t>
      </w:r>
      <w:r>
        <w:rPr>
          <w:rFonts w:hint="cs"/>
          <w:rtl/>
        </w:rPr>
        <w:t>,</w:t>
      </w:r>
      <w:r w:rsidRPr="00EC6FB7">
        <w:rPr>
          <w:rtl/>
        </w:rPr>
        <w:t xml:space="preserve"> </w:t>
      </w:r>
      <w:bookmarkStart w:id="46629" w:name="_ETM_Q104_460470"/>
      <w:bookmarkEnd w:id="46629"/>
      <w:r w:rsidRPr="00EC6FB7">
        <w:rPr>
          <w:rtl/>
        </w:rPr>
        <w:t>ב</w:t>
      </w:r>
      <w:r>
        <w:rPr>
          <w:rFonts w:hint="cs"/>
          <w:rtl/>
        </w:rPr>
        <w:t>מניעת</w:t>
      </w:r>
      <w:r w:rsidRPr="00EC6FB7">
        <w:rPr>
          <w:rtl/>
        </w:rPr>
        <w:t xml:space="preserve"> </w:t>
      </w:r>
      <w:bookmarkStart w:id="46630" w:name="_ETM_Q104_462240"/>
      <w:bookmarkEnd w:id="46630"/>
      <w:r w:rsidRPr="00EC6FB7">
        <w:rPr>
          <w:rtl/>
        </w:rPr>
        <w:t xml:space="preserve">הידרדרות </w:t>
      </w:r>
      <w:bookmarkStart w:id="46631" w:name="_ETM_Q104_462870"/>
      <w:bookmarkEnd w:id="46631"/>
      <w:r w:rsidRPr="00EC6FB7">
        <w:rPr>
          <w:rtl/>
        </w:rPr>
        <w:t xml:space="preserve">של </w:t>
      </w:r>
      <w:bookmarkStart w:id="46632" w:name="_ETM_Q104_463020"/>
      <w:bookmarkEnd w:id="46632"/>
      <w:r w:rsidRPr="00EC6FB7">
        <w:rPr>
          <w:rtl/>
        </w:rPr>
        <w:t xml:space="preserve">אותו </w:t>
      </w:r>
      <w:bookmarkStart w:id="46633" w:name="_ETM_Q104_463259"/>
      <w:bookmarkEnd w:id="46633"/>
      <w:r w:rsidRPr="00EC6FB7">
        <w:rPr>
          <w:rtl/>
        </w:rPr>
        <w:t xml:space="preserve">ילד </w:t>
      </w:r>
      <w:bookmarkStart w:id="46634" w:name="_ETM_Q104_463650"/>
      <w:bookmarkEnd w:id="46634"/>
      <w:r w:rsidRPr="00EC6FB7">
        <w:rPr>
          <w:rtl/>
        </w:rPr>
        <w:t>להתמכרויות</w:t>
      </w:r>
      <w:r>
        <w:rPr>
          <w:rFonts w:hint="cs"/>
          <w:rtl/>
        </w:rPr>
        <w:t>,</w:t>
      </w:r>
      <w:r w:rsidRPr="00EC6FB7">
        <w:rPr>
          <w:rtl/>
        </w:rPr>
        <w:t xml:space="preserve"> </w:t>
      </w:r>
      <w:bookmarkStart w:id="46635" w:name="_ETM_Q104_464690"/>
      <w:bookmarkEnd w:id="46635"/>
      <w:r w:rsidRPr="00EC6FB7">
        <w:rPr>
          <w:rtl/>
        </w:rPr>
        <w:t xml:space="preserve">אותם </w:t>
      </w:r>
      <w:bookmarkStart w:id="46636" w:name="_ETM_Q104_465230"/>
      <w:bookmarkEnd w:id="46636"/>
      <w:r w:rsidRPr="00EC6FB7">
        <w:rPr>
          <w:rtl/>
        </w:rPr>
        <w:t xml:space="preserve">אנשים </w:t>
      </w:r>
      <w:bookmarkStart w:id="46637" w:name="_ETM_Q104_465560"/>
      <w:bookmarkEnd w:id="46637"/>
      <w:r w:rsidRPr="00EC6FB7">
        <w:rPr>
          <w:rtl/>
        </w:rPr>
        <w:t xml:space="preserve">הולכים </w:t>
      </w:r>
      <w:bookmarkStart w:id="46638" w:name="_ETM_Q104_465860"/>
      <w:bookmarkEnd w:id="46638"/>
      <w:r w:rsidRPr="00EC6FB7">
        <w:rPr>
          <w:rtl/>
        </w:rPr>
        <w:t xml:space="preserve">להיות </w:t>
      </w:r>
      <w:bookmarkStart w:id="46639" w:name="_ETM_Q104_466010"/>
      <w:bookmarkEnd w:id="46639"/>
      <w:r w:rsidRPr="00EC6FB7">
        <w:rPr>
          <w:rtl/>
        </w:rPr>
        <w:t>מפוטרים</w:t>
      </w:r>
      <w:r>
        <w:rPr>
          <w:rFonts w:hint="cs"/>
          <w:rtl/>
        </w:rPr>
        <w:t>;</w:t>
      </w:r>
      <w:r w:rsidRPr="00EC6FB7">
        <w:rPr>
          <w:rtl/>
        </w:rPr>
        <w:t xml:space="preserve"> </w:t>
      </w:r>
      <w:bookmarkStart w:id="46640" w:name="_ETM_Q104_467029"/>
      <w:bookmarkEnd w:id="46640"/>
      <w:r w:rsidRPr="00EC6FB7">
        <w:rPr>
          <w:rtl/>
        </w:rPr>
        <w:t xml:space="preserve">מעל </w:t>
      </w:r>
      <w:bookmarkStart w:id="46641" w:name="_ETM_Q104_467510"/>
      <w:bookmarkEnd w:id="46641"/>
      <w:r w:rsidRPr="00EC6FB7">
        <w:rPr>
          <w:rtl/>
        </w:rPr>
        <w:t>1</w:t>
      </w:r>
      <w:r>
        <w:rPr>
          <w:rFonts w:hint="cs"/>
          <w:rtl/>
        </w:rPr>
        <w:t>,</w:t>
      </w:r>
      <w:r w:rsidRPr="00EC6FB7">
        <w:rPr>
          <w:rtl/>
        </w:rPr>
        <w:t xml:space="preserve">000 </w:t>
      </w:r>
      <w:bookmarkStart w:id="46642" w:name="_ETM_Q104_468779"/>
      <w:bookmarkEnd w:id="46642"/>
      <w:r w:rsidRPr="00EC6FB7">
        <w:rPr>
          <w:rtl/>
        </w:rPr>
        <w:t>אנשים</w:t>
      </w:r>
      <w:r>
        <w:rPr>
          <w:rFonts w:hint="cs"/>
          <w:rtl/>
        </w:rPr>
        <w:t>,</w:t>
      </w:r>
      <w:r w:rsidRPr="00EC6FB7">
        <w:rPr>
          <w:rtl/>
        </w:rPr>
        <w:t xml:space="preserve"> </w:t>
      </w:r>
      <w:bookmarkStart w:id="46643" w:name="_ETM_Q104_469290"/>
      <w:bookmarkEnd w:id="46643"/>
      <w:r w:rsidRPr="00EC6FB7">
        <w:rPr>
          <w:rtl/>
        </w:rPr>
        <w:t xml:space="preserve">שלא </w:t>
      </w:r>
      <w:bookmarkStart w:id="46644" w:name="_ETM_Q104_469529"/>
      <w:bookmarkEnd w:id="46644"/>
      <w:r w:rsidRPr="00EC6FB7">
        <w:rPr>
          <w:rtl/>
        </w:rPr>
        <w:t xml:space="preserve">מרוויחים </w:t>
      </w:r>
      <w:bookmarkStart w:id="46645" w:name="_ETM_Q104_469950"/>
      <w:bookmarkEnd w:id="46645"/>
      <w:r w:rsidRPr="00EC6FB7">
        <w:rPr>
          <w:rtl/>
        </w:rPr>
        <w:t xml:space="preserve">הרבה </w:t>
      </w:r>
      <w:bookmarkStart w:id="46646" w:name="_ETM_Q104_470160"/>
      <w:bookmarkEnd w:id="46646"/>
      <w:r w:rsidRPr="00EC6FB7">
        <w:rPr>
          <w:rtl/>
        </w:rPr>
        <w:t xml:space="preserve">כסף </w:t>
      </w:r>
      <w:bookmarkStart w:id="46647" w:name="_ETM_Q104_471180"/>
      <w:bookmarkEnd w:id="46647"/>
      <w:r w:rsidRPr="00EC6FB7">
        <w:rPr>
          <w:rtl/>
        </w:rPr>
        <w:t xml:space="preserve">אבל </w:t>
      </w:r>
      <w:bookmarkStart w:id="46648" w:name="_ETM_Q104_471450"/>
      <w:bookmarkEnd w:id="46648"/>
      <w:r w:rsidRPr="00EC6FB7">
        <w:rPr>
          <w:rtl/>
        </w:rPr>
        <w:t xml:space="preserve">עושים </w:t>
      </w:r>
      <w:bookmarkStart w:id="46649" w:name="_ETM_Q104_471720"/>
      <w:bookmarkEnd w:id="46649"/>
      <w:r w:rsidRPr="00EC6FB7">
        <w:rPr>
          <w:rtl/>
        </w:rPr>
        <w:t xml:space="preserve">עבודת </w:t>
      </w:r>
      <w:bookmarkStart w:id="46650" w:name="_ETM_Q104_472080"/>
      <w:bookmarkEnd w:id="46650"/>
      <w:r w:rsidRPr="00EC6FB7">
        <w:rPr>
          <w:rtl/>
        </w:rPr>
        <w:t xml:space="preserve">קודש </w:t>
      </w:r>
      <w:bookmarkStart w:id="46651" w:name="_ETM_Q104_472680"/>
      <w:bookmarkEnd w:id="46651"/>
      <w:r w:rsidRPr="00EC6FB7">
        <w:rPr>
          <w:rtl/>
        </w:rPr>
        <w:t>ברשויות</w:t>
      </w:r>
      <w:bookmarkStart w:id="46652" w:name="_ETM_Q104_472308"/>
      <w:bookmarkEnd w:id="46652"/>
      <w:r>
        <w:rPr>
          <w:rFonts w:hint="cs"/>
          <w:rtl/>
        </w:rPr>
        <w:t>,</w:t>
      </w:r>
      <w:r w:rsidRPr="00EC6FB7">
        <w:rPr>
          <w:rtl/>
        </w:rPr>
        <w:t xml:space="preserve"> </w:t>
      </w:r>
      <w:bookmarkStart w:id="46653" w:name="_ETM_Q104_474479"/>
      <w:bookmarkEnd w:id="46653"/>
      <w:r w:rsidRPr="00EC6FB7">
        <w:rPr>
          <w:rtl/>
        </w:rPr>
        <w:t xml:space="preserve">ויש </w:t>
      </w:r>
      <w:bookmarkStart w:id="46654" w:name="_ETM_Q104_474719"/>
      <w:bookmarkEnd w:id="46654"/>
      <w:r w:rsidRPr="00EC6FB7">
        <w:rPr>
          <w:rtl/>
        </w:rPr>
        <w:t xml:space="preserve">להם </w:t>
      </w:r>
      <w:bookmarkStart w:id="46655" w:name="_ETM_Q104_474870"/>
      <w:bookmarkEnd w:id="46655"/>
      <w:r w:rsidRPr="00EC6FB7">
        <w:rPr>
          <w:rtl/>
        </w:rPr>
        <w:t xml:space="preserve">נתונים </w:t>
      </w:r>
      <w:bookmarkStart w:id="46656" w:name="_ETM_Q104_475409"/>
      <w:bookmarkStart w:id="46657" w:name="_ETM_Q104_475740"/>
      <w:bookmarkEnd w:id="46656"/>
      <w:bookmarkEnd w:id="46657"/>
      <w:r w:rsidRPr="00EC6FB7">
        <w:rPr>
          <w:rtl/>
        </w:rPr>
        <w:t>טובים</w:t>
      </w:r>
      <w:r>
        <w:rPr>
          <w:rFonts w:hint="cs"/>
          <w:rtl/>
        </w:rPr>
        <w:t xml:space="preserve"> מאוד</w:t>
      </w:r>
      <w:r w:rsidRPr="00EC6FB7">
        <w:rPr>
          <w:rtl/>
        </w:rPr>
        <w:t xml:space="preserve"> </w:t>
      </w:r>
      <w:bookmarkStart w:id="46658" w:name="_ETM_Q104_476129"/>
      <w:bookmarkEnd w:id="46658"/>
      <w:r w:rsidRPr="00EC6FB7">
        <w:rPr>
          <w:rtl/>
        </w:rPr>
        <w:t>במני</w:t>
      </w:r>
      <w:r>
        <w:rPr>
          <w:rFonts w:hint="cs"/>
          <w:rtl/>
        </w:rPr>
        <w:t>ע</w:t>
      </w:r>
      <w:r w:rsidRPr="00EC6FB7">
        <w:rPr>
          <w:rtl/>
        </w:rPr>
        <w:t xml:space="preserve">ת </w:t>
      </w:r>
      <w:bookmarkStart w:id="46659" w:name="_ETM_Q104_477120"/>
      <w:bookmarkEnd w:id="46659"/>
      <w:r>
        <w:rPr>
          <w:rFonts w:hint="cs"/>
          <w:rtl/>
        </w:rPr>
        <w:t xml:space="preserve">התמכרויות </w:t>
      </w:r>
      <w:r w:rsidRPr="00EC6FB7">
        <w:rPr>
          <w:rtl/>
        </w:rPr>
        <w:t>הילדים</w:t>
      </w:r>
      <w:bookmarkStart w:id="46660" w:name="_ETM_Q104_477629"/>
      <w:bookmarkEnd w:id="46660"/>
      <w:r>
        <w:rPr>
          <w:rFonts w:hint="cs"/>
          <w:rtl/>
        </w:rPr>
        <w:t>,</w:t>
      </w:r>
      <w:r w:rsidRPr="00EC6FB7">
        <w:rPr>
          <w:rtl/>
        </w:rPr>
        <w:t xml:space="preserve"> </w:t>
      </w:r>
      <w:bookmarkStart w:id="46661" w:name="_ETM_Q104_478560"/>
      <w:bookmarkEnd w:id="46661"/>
      <w:r w:rsidRPr="00EC6FB7">
        <w:rPr>
          <w:rtl/>
        </w:rPr>
        <w:t xml:space="preserve">הולכים </w:t>
      </w:r>
      <w:bookmarkStart w:id="46662" w:name="_ETM_Q104_478919"/>
      <w:bookmarkEnd w:id="46662"/>
      <w:r w:rsidRPr="00EC6FB7">
        <w:rPr>
          <w:rtl/>
        </w:rPr>
        <w:t xml:space="preserve">להיות </w:t>
      </w:r>
      <w:bookmarkStart w:id="46663" w:name="_ETM_Q104_479099"/>
      <w:bookmarkEnd w:id="46663"/>
      <w:r w:rsidRPr="00EC6FB7">
        <w:rPr>
          <w:rtl/>
        </w:rPr>
        <w:t>מפוטרים</w:t>
      </w:r>
      <w:r>
        <w:rPr>
          <w:rFonts w:hint="cs"/>
          <w:rtl/>
        </w:rPr>
        <w:t>.</w:t>
      </w:r>
      <w:r w:rsidRPr="00EC6FB7">
        <w:rPr>
          <w:rtl/>
        </w:rPr>
        <w:t xml:space="preserve"> </w:t>
      </w:r>
      <w:bookmarkStart w:id="46664" w:name="_ETM_Q104_480710"/>
      <w:bookmarkStart w:id="46665" w:name="_ETM_Q104_481540"/>
      <w:bookmarkEnd w:id="46664"/>
      <w:bookmarkEnd w:id="46665"/>
      <w:r w:rsidRPr="00EC6FB7">
        <w:rPr>
          <w:rtl/>
        </w:rPr>
        <w:t xml:space="preserve">את </w:t>
      </w:r>
      <w:bookmarkStart w:id="46666" w:name="_ETM_Q104_481750"/>
      <w:bookmarkEnd w:id="46666"/>
      <w:r w:rsidRPr="00EC6FB7">
        <w:rPr>
          <w:rtl/>
        </w:rPr>
        <w:t xml:space="preserve">הכסף </w:t>
      </w:r>
      <w:bookmarkStart w:id="46667" w:name="_ETM_Q104_482230"/>
      <w:bookmarkEnd w:id="46667"/>
      <w:r w:rsidRPr="00EC6FB7">
        <w:rPr>
          <w:rtl/>
        </w:rPr>
        <w:t xml:space="preserve">הקטן </w:t>
      </w:r>
      <w:bookmarkStart w:id="46668" w:name="_ETM_Q104_480210"/>
      <w:bookmarkStart w:id="46669" w:name="_ETM_Q104_482120"/>
      <w:bookmarkStart w:id="46670" w:name="_ETM_Q104_478984"/>
      <w:bookmarkEnd w:id="46668"/>
      <w:bookmarkEnd w:id="46669"/>
      <w:bookmarkEnd w:id="46670"/>
      <w:r w:rsidRPr="00EC6FB7">
        <w:rPr>
          <w:rtl/>
        </w:rPr>
        <w:t xml:space="preserve">הזה </w:t>
      </w:r>
      <w:bookmarkStart w:id="46671" w:name="_ETM_Q104_482360"/>
      <w:bookmarkEnd w:id="46671"/>
      <w:r w:rsidRPr="00EC6FB7">
        <w:rPr>
          <w:rtl/>
        </w:rPr>
        <w:t xml:space="preserve">אין </w:t>
      </w:r>
      <w:bookmarkStart w:id="46672" w:name="_ETM_Q104_482510"/>
      <w:bookmarkEnd w:id="46672"/>
      <w:r w:rsidRPr="00EC6FB7">
        <w:rPr>
          <w:rtl/>
        </w:rPr>
        <w:t xml:space="preserve">למדינת </w:t>
      </w:r>
      <w:bookmarkStart w:id="46673" w:name="_ETM_Q104_482960"/>
      <w:bookmarkEnd w:id="46673"/>
      <w:r w:rsidRPr="00EC6FB7">
        <w:rPr>
          <w:rtl/>
        </w:rPr>
        <w:t>ישראל</w:t>
      </w:r>
      <w:r>
        <w:rPr>
          <w:rFonts w:hint="cs"/>
          <w:rtl/>
        </w:rPr>
        <w:t>,</w:t>
      </w:r>
      <w:r w:rsidRPr="00EC6FB7">
        <w:rPr>
          <w:rtl/>
        </w:rPr>
        <w:t xml:space="preserve"> </w:t>
      </w:r>
      <w:bookmarkStart w:id="46674" w:name="_ETM_Q104_483740"/>
      <w:bookmarkEnd w:id="46674"/>
      <w:r w:rsidRPr="00EC6FB7">
        <w:rPr>
          <w:rtl/>
        </w:rPr>
        <w:t xml:space="preserve">אבל </w:t>
      </w:r>
      <w:bookmarkStart w:id="46675" w:name="_ETM_Q104_484010"/>
      <w:bookmarkEnd w:id="46675"/>
      <w:r w:rsidRPr="00EC6FB7">
        <w:rPr>
          <w:rtl/>
        </w:rPr>
        <w:t xml:space="preserve">את </w:t>
      </w:r>
      <w:bookmarkStart w:id="46676" w:name="_ETM_Q104_484130"/>
      <w:bookmarkEnd w:id="46676"/>
      <w:r w:rsidRPr="00EC6FB7">
        <w:rPr>
          <w:rtl/>
        </w:rPr>
        <w:t xml:space="preserve">כל </w:t>
      </w:r>
      <w:bookmarkStart w:id="46677" w:name="_ETM_Q104_484339"/>
      <w:bookmarkEnd w:id="46677"/>
      <w:r w:rsidRPr="00EC6FB7">
        <w:rPr>
          <w:rtl/>
        </w:rPr>
        <w:t xml:space="preserve">המיליארדים </w:t>
      </w:r>
      <w:bookmarkStart w:id="46678" w:name="_ETM_Q104_485089"/>
      <w:bookmarkEnd w:id="46678"/>
      <w:r w:rsidRPr="00EC6FB7">
        <w:rPr>
          <w:rtl/>
        </w:rPr>
        <w:t xml:space="preserve">האלה </w:t>
      </w:r>
      <w:bookmarkStart w:id="46679" w:name="_ETM_Q104_485390"/>
      <w:bookmarkEnd w:id="46679"/>
      <w:r w:rsidRPr="00EC6FB7">
        <w:rPr>
          <w:rtl/>
        </w:rPr>
        <w:t xml:space="preserve">שעכשיו </w:t>
      </w:r>
      <w:bookmarkStart w:id="46680" w:name="_ETM_Q104_485839"/>
      <w:bookmarkStart w:id="46681" w:name="_ETM_Q104_485990"/>
      <w:bookmarkEnd w:id="46680"/>
      <w:bookmarkEnd w:id="46681"/>
      <w:r w:rsidRPr="00EC6FB7">
        <w:rPr>
          <w:rtl/>
        </w:rPr>
        <w:t xml:space="preserve">הצגתי </w:t>
      </w:r>
      <w:bookmarkStart w:id="46682" w:name="_ETM_Q104_486859"/>
      <w:bookmarkEnd w:id="46682"/>
      <w:r w:rsidRPr="00EC6FB7">
        <w:rPr>
          <w:rtl/>
        </w:rPr>
        <w:t xml:space="preserve">יש </w:t>
      </w:r>
      <w:bookmarkStart w:id="46683" w:name="_ETM_Q104_487129"/>
      <w:bookmarkEnd w:id="46683"/>
      <w:r w:rsidRPr="00EC6FB7">
        <w:rPr>
          <w:rtl/>
        </w:rPr>
        <w:t xml:space="preserve">למדינת </w:t>
      </w:r>
      <w:bookmarkStart w:id="46684" w:name="_ETM_Q104_487609"/>
      <w:bookmarkEnd w:id="46684"/>
      <w:r w:rsidRPr="00EC6FB7">
        <w:rPr>
          <w:rtl/>
        </w:rPr>
        <w:t>ישראל</w:t>
      </w:r>
      <w:r>
        <w:rPr>
          <w:rFonts w:hint="cs"/>
          <w:rtl/>
        </w:rPr>
        <w:t>.</w:t>
      </w:r>
      <w:r w:rsidRPr="00EC6FB7">
        <w:rPr>
          <w:rtl/>
        </w:rPr>
        <w:t xml:space="preserve"> </w:t>
      </w:r>
      <w:bookmarkStart w:id="46685" w:name="_ETM_Q104_489529"/>
      <w:bookmarkEnd w:id="46685"/>
      <w:r w:rsidRPr="00EC6FB7">
        <w:rPr>
          <w:rtl/>
        </w:rPr>
        <w:t>תודה</w:t>
      </w:r>
      <w:r>
        <w:rPr>
          <w:rFonts w:hint="cs"/>
          <w:rtl/>
        </w:rPr>
        <w:t>.</w:t>
      </w:r>
    </w:p>
    <w:p w:rsidR="00EA1761" w:rsidRDefault="00EA1761" w:rsidP="00897AE0">
      <w:pPr>
        <w:rPr>
          <w:rtl/>
        </w:rPr>
      </w:pPr>
    </w:p>
    <w:p w:rsidR="00EA1761" w:rsidRDefault="00EA1761" w:rsidP="00897AE0">
      <w:pPr>
        <w:pStyle w:val="af6"/>
        <w:keepNext/>
        <w:rPr>
          <w:rtl/>
        </w:rPr>
      </w:pPr>
      <w:bookmarkStart w:id="46686" w:name="ET_yor_6598_21"/>
      <w:r w:rsidRPr="0016734F">
        <w:rPr>
          <w:rStyle w:val="TagStyle"/>
          <w:rtl/>
        </w:rPr>
        <w:t xml:space="preserve"> &lt;&lt; יור &gt;&gt; </w:t>
      </w:r>
      <w:r>
        <w:rPr>
          <w:rtl/>
        </w:rPr>
        <w:t>היו"ר משה סולומון:</w:t>
      </w:r>
      <w:r w:rsidRPr="0016734F">
        <w:rPr>
          <w:rStyle w:val="TagStyle"/>
          <w:rtl/>
        </w:rPr>
        <w:t xml:space="preserve"> &lt;&lt; יור &gt;&gt;</w:t>
      </w:r>
      <w:r>
        <w:rPr>
          <w:rtl/>
        </w:rPr>
        <w:t xml:space="preserve">   </w:t>
      </w:r>
      <w:bookmarkEnd w:id="46686"/>
    </w:p>
    <w:p w:rsidR="00EA1761" w:rsidRDefault="00EA1761" w:rsidP="00897AE0">
      <w:pPr>
        <w:pStyle w:val="KeepWithNext"/>
        <w:rPr>
          <w:rtl/>
        </w:rPr>
      </w:pPr>
    </w:p>
    <w:p w:rsidR="00EA78F5" w:rsidRDefault="00EA1761" w:rsidP="00EA78F5">
      <w:pPr>
        <w:rPr>
          <w:rtl/>
        </w:rPr>
      </w:pPr>
      <w:r>
        <w:rPr>
          <w:rFonts w:hint="cs"/>
          <w:rtl/>
        </w:rPr>
        <w:t>תודה</w:t>
      </w:r>
      <w:r w:rsidRPr="00EC6FB7">
        <w:rPr>
          <w:rtl/>
        </w:rPr>
        <w:t xml:space="preserve"> </w:t>
      </w:r>
      <w:bookmarkStart w:id="46687" w:name="_ETM_Q104_490760"/>
      <w:bookmarkEnd w:id="46687"/>
      <w:r w:rsidRPr="00EC6FB7">
        <w:rPr>
          <w:rtl/>
        </w:rPr>
        <w:t>רבה</w:t>
      </w:r>
      <w:r>
        <w:rPr>
          <w:rFonts w:hint="cs"/>
          <w:rtl/>
        </w:rPr>
        <w:t>.</w:t>
      </w:r>
      <w:r w:rsidRPr="00EC6FB7">
        <w:rPr>
          <w:rtl/>
        </w:rPr>
        <w:t xml:space="preserve"> </w:t>
      </w:r>
      <w:bookmarkStart w:id="46688" w:name="_ETM_Q104_491420"/>
      <w:bookmarkEnd w:id="46688"/>
    </w:p>
    <w:p w:rsidR="00EA78F5" w:rsidRDefault="00EA78F5" w:rsidP="00EA78F5">
      <w:pPr>
        <w:rPr>
          <w:rtl/>
        </w:rPr>
      </w:pPr>
    </w:p>
    <w:p w:rsidR="00EA1761" w:rsidRDefault="00EA1761" w:rsidP="00EA78F5">
      <w:pPr>
        <w:rPr>
          <w:rtl/>
        </w:rPr>
      </w:pPr>
      <w:r w:rsidRPr="00EC6FB7">
        <w:rPr>
          <w:rtl/>
        </w:rPr>
        <w:t xml:space="preserve">לפני </w:t>
      </w:r>
      <w:bookmarkStart w:id="46689" w:name="_ETM_Q104_491690"/>
      <w:bookmarkEnd w:id="46689"/>
      <w:r w:rsidRPr="00EC6FB7">
        <w:rPr>
          <w:rtl/>
        </w:rPr>
        <w:t>ש</w:t>
      </w:r>
      <w:bookmarkStart w:id="46690" w:name="_ETM_Q104_491960"/>
      <w:bookmarkEnd w:id="46690"/>
      <w:r w:rsidRPr="00EC6FB7">
        <w:rPr>
          <w:rtl/>
        </w:rPr>
        <w:t xml:space="preserve">אקרא </w:t>
      </w:r>
      <w:bookmarkStart w:id="46691" w:name="_ETM_Q104_492900"/>
      <w:bookmarkEnd w:id="46691"/>
      <w:r>
        <w:rPr>
          <w:rFonts w:hint="cs"/>
          <w:rtl/>
        </w:rPr>
        <w:t>ל</w:t>
      </w:r>
      <w:r w:rsidRPr="00EC6FB7">
        <w:rPr>
          <w:rtl/>
        </w:rPr>
        <w:t xml:space="preserve">דוברת </w:t>
      </w:r>
      <w:bookmarkStart w:id="46692" w:name="_ETM_Q104_493410"/>
      <w:bookmarkEnd w:id="46692"/>
      <w:r w:rsidRPr="00EC6FB7">
        <w:rPr>
          <w:rtl/>
        </w:rPr>
        <w:t>הבאה</w:t>
      </w:r>
      <w:r>
        <w:rPr>
          <w:rFonts w:hint="cs"/>
          <w:rtl/>
        </w:rPr>
        <w:t>,</w:t>
      </w:r>
      <w:r w:rsidRPr="00EC6FB7">
        <w:rPr>
          <w:rtl/>
        </w:rPr>
        <w:t xml:space="preserve"> </w:t>
      </w:r>
      <w:bookmarkStart w:id="46693" w:name="_ETM_Q104_493950"/>
      <w:bookmarkEnd w:id="46693"/>
      <w:r w:rsidRPr="00EC6FB7">
        <w:rPr>
          <w:rtl/>
        </w:rPr>
        <w:t xml:space="preserve">אני </w:t>
      </w:r>
      <w:bookmarkStart w:id="46694" w:name="_ETM_Q104_494040"/>
      <w:bookmarkEnd w:id="46694"/>
      <w:r w:rsidRPr="00EC6FB7">
        <w:rPr>
          <w:rtl/>
        </w:rPr>
        <w:t xml:space="preserve">רוצה </w:t>
      </w:r>
      <w:bookmarkStart w:id="46695" w:name="_ETM_Q104_494190"/>
      <w:bookmarkEnd w:id="46695"/>
      <w:r w:rsidRPr="00EC6FB7">
        <w:rPr>
          <w:rtl/>
        </w:rPr>
        <w:t xml:space="preserve">לומר </w:t>
      </w:r>
      <w:bookmarkStart w:id="46696" w:name="_ETM_Q104_494429"/>
      <w:bookmarkEnd w:id="46696"/>
      <w:r w:rsidRPr="00EC6FB7">
        <w:rPr>
          <w:rtl/>
        </w:rPr>
        <w:t xml:space="preserve">כמה </w:t>
      </w:r>
      <w:bookmarkStart w:id="46697" w:name="_ETM_Q104_495089"/>
      <w:bookmarkEnd w:id="46697"/>
      <w:r w:rsidRPr="00EC6FB7">
        <w:rPr>
          <w:rtl/>
        </w:rPr>
        <w:t>מילים</w:t>
      </w:r>
      <w:bookmarkStart w:id="46698" w:name="_ETM_Q104_492180"/>
      <w:bookmarkStart w:id="46699" w:name="_ETM_Q104_489637"/>
      <w:bookmarkEnd w:id="46698"/>
      <w:bookmarkEnd w:id="46699"/>
      <w:r w:rsidRPr="00EC6FB7">
        <w:rPr>
          <w:rtl/>
        </w:rPr>
        <w:t xml:space="preserve"> </w:t>
      </w:r>
      <w:bookmarkStart w:id="46700" w:name="_ETM_Q104_495980"/>
      <w:bookmarkStart w:id="46701" w:name="_ETM_Q104_496339"/>
      <w:bookmarkEnd w:id="46700"/>
      <w:bookmarkEnd w:id="46701"/>
      <w:r>
        <w:rPr>
          <w:rFonts w:hint="cs"/>
          <w:rtl/>
        </w:rPr>
        <w:t xml:space="preserve">בנושא </w:t>
      </w:r>
      <w:bookmarkStart w:id="46702" w:name="_ETM_Q104_494346"/>
      <w:bookmarkEnd w:id="46702"/>
      <w:r>
        <w:rPr>
          <w:rFonts w:hint="cs"/>
          <w:rtl/>
        </w:rPr>
        <w:t>תקציב</w:t>
      </w:r>
      <w:r w:rsidRPr="00EC6FB7">
        <w:rPr>
          <w:rtl/>
        </w:rPr>
        <w:t xml:space="preserve"> </w:t>
      </w:r>
      <w:bookmarkStart w:id="46703" w:name="_ETM_Q104_496850"/>
      <w:bookmarkEnd w:id="46703"/>
      <w:r w:rsidRPr="00EC6FB7">
        <w:rPr>
          <w:rtl/>
        </w:rPr>
        <w:t xml:space="preserve">2025 </w:t>
      </w:r>
      <w:bookmarkStart w:id="46704" w:name="_ETM_Q104_497779"/>
      <w:bookmarkEnd w:id="46704"/>
      <w:r w:rsidRPr="00EC6FB7">
        <w:rPr>
          <w:rtl/>
        </w:rPr>
        <w:t xml:space="preserve">כחבר </w:t>
      </w:r>
      <w:bookmarkStart w:id="46705" w:name="_ETM_Q104_498170"/>
      <w:bookmarkEnd w:id="46705"/>
      <w:r w:rsidRPr="00EC6FB7">
        <w:rPr>
          <w:rtl/>
        </w:rPr>
        <w:t xml:space="preserve">ועדת </w:t>
      </w:r>
      <w:bookmarkStart w:id="46706" w:name="_ETM_Q104_498439"/>
      <w:bookmarkEnd w:id="46706"/>
      <w:r w:rsidRPr="00EC6FB7">
        <w:rPr>
          <w:rtl/>
        </w:rPr>
        <w:t>הכספים</w:t>
      </w:r>
      <w:bookmarkStart w:id="46707" w:name="_ETM_Q104_493328"/>
      <w:bookmarkEnd w:id="46707"/>
      <w:r w:rsidRPr="00EC6FB7">
        <w:rPr>
          <w:rtl/>
        </w:rPr>
        <w:t xml:space="preserve"> </w:t>
      </w:r>
      <w:bookmarkStart w:id="46708" w:name="_ETM_Q104_499070"/>
      <w:bookmarkEnd w:id="46708"/>
      <w:r>
        <w:rPr>
          <w:rtl/>
        </w:rPr>
        <w:t>–</w:t>
      </w:r>
      <w:r>
        <w:rPr>
          <w:rFonts w:hint="cs"/>
          <w:rtl/>
        </w:rPr>
        <w:t xml:space="preserve"> תכף אתן לה; כן, </w:t>
      </w:r>
      <w:bookmarkStart w:id="46709" w:name="_ETM_Q104_499880"/>
      <w:bookmarkStart w:id="46710" w:name="_ETM_Q104_500330"/>
      <w:bookmarkEnd w:id="46709"/>
      <w:bookmarkEnd w:id="46710"/>
      <w:r>
        <w:rPr>
          <w:rFonts w:hint="cs"/>
          <w:rtl/>
        </w:rPr>
        <w:t>א</w:t>
      </w:r>
      <w:r w:rsidRPr="00EC6FB7">
        <w:rPr>
          <w:rtl/>
        </w:rPr>
        <w:t xml:space="preserve">ני </w:t>
      </w:r>
      <w:bookmarkStart w:id="46711" w:name="_ETM_Q104_500539"/>
      <w:bookmarkEnd w:id="46711"/>
      <w:r w:rsidRPr="00EC6FB7">
        <w:rPr>
          <w:rtl/>
        </w:rPr>
        <w:t xml:space="preserve">רואה </w:t>
      </w:r>
      <w:bookmarkStart w:id="46712" w:name="_ETM_Q104_500689"/>
      <w:bookmarkEnd w:id="46712"/>
      <w:r w:rsidRPr="00EC6FB7">
        <w:rPr>
          <w:rtl/>
        </w:rPr>
        <w:t xml:space="preserve">אותה </w:t>
      </w:r>
      <w:bookmarkStart w:id="46713" w:name="_ETM_Q104_500900"/>
      <w:bookmarkEnd w:id="46713"/>
      <w:r w:rsidRPr="00EC6FB7">
        <w:rPr>
          <w:rtl/>
        </w:rPr>
        <w:t>כ</w:t>
      </w:r>
      <w:r>
        <w:rPr>
          <w:rFonts w:hint="cs"/>
          <w:rtl/>
        </w:rPr>
        <w:t>א</w:t>
      </w:r>
      <w:r w:rsidRPr="00EC6FB7">
        <w:rPr>
          <w:rtl/>
        </w:rPr>
        <w:t>ן</w:t>
      </w:r>
      <w:bookmarkStart w:id="46714" w:name="_ETM_Q104_497404"/>
      <w:bookmarkEnd w:id="46714"/>
      <w:r>
        <w:rPr>
          <w:rFonts w:hint="cs"/>
          <w:rtl/>
        </w:rPr>
        <w:t>.</w:t>
      </w:r>
      <w:r w:rsidRPr="00EC6FB7">
        <w:rPr>
          <w:rtl/>
        </w:rPr>
        <w:t xml:space="preserve"> </w:t>
      </w:r>
      <w:bookmarkStart w:id="46715" w:name="_ETM_Q104_501849"/>
      <w:bookmarkEnd w:id="46715"/>
      <w:r w:rsidRPr="00EC6FB7">
        <w:rPr>
          <w:rtl/>
        </w:rPr>
        <w:t xml:space="preserve">נהוג </w:t>
      </w:r>
      <w:bookmarkStart w:id="46716" w:name="_ETM_Q104_502239"/>
      <w:bookmarkEnd w:id="46716"/>
      <w:r w:rsidRPr="00EC6FB7">
        <w:rPr>
          <w:rtl/>
        </w:rPr>
        <w:t xml:space="preserve">לומר </w:t>
      </w:r>
      <w:bookmarkStart w:id="46717" w:name="_ETM_Q104_502480"/>
      <w:bookmarkEnd w:id="46717"/>
      <w:r w:rsidRPr="00EC6FB7">
        <w:rPr>
          <w:rtl/>
        </w:rPr>
        <w:t xml:space="preserve">תודות </w:t>
      </w:r>
      <w:bookmarkStart w:id="46718" w:name="_ETM_Q104_503910"/>
      <w:bookmarkEnd w:id="46718"/>
      <w:r>
        <w:rPr>
          <w:rFonts w:hint="cs"/>
          <w:rtl/>
        </w:rPr>
        <w:t>לאנשי האוצר</w:t>
      </w:r>
      <w:bookmarkStart w:id="46719" w:name="_ETM_Q104_500110"/>
      <w:bookmarkEnd w:id="46719"/>
      <w:r w:rsidRPr="00EC6FB7">
        <w:rPr>
          <w:rtl/>
        </w:rPr>
        <w:t xml:space="preserve"> </w:t>
      </w:r>
      <w:bookmarkStart w:id="46720" w:name="_ETM_Q104_504750"/>
      <w:bookmarkEnd w:id="46720"/>
      <w:r w:rsidRPr="00EC6FB7">
        <w:rPr>
          <w:rtl/>
        </w:rPr>
        <w:t xml:space="preserve">ולחברי </w:t>
      </w:r>
      <w:bookmarkStart w:id="46721" w:name="_ETM_Q104_505170"/>
      <w:bookmarkEnd w:id="46721"/>
      <w:r w:rsidRPr="00EC6FB7">
        <w:rPr>
          <w:rtl/>
        </w:rPr>
        <w:t xml:space="preserve">הכנסת </w:t>
      </w:r>
      <w:bookmarkStart w:id="46722" w:name="_ETM_Q104_505560"/>
      <w:bookmarkEnd w:id="46722"/>
      <w:r w:rsidRPr="00EC6FB7">
        <w:rPr>
          <w:rtl/>
        </w:rPr>
        <w:t xml:space="preserve">של </w:t>
      </w:r>
      <w:bookmarkStart w:id="46723" w:name="_ETM_Q104_505680"/>
      <w:bookmarkEnd w:id="46723"/>
      <w:r w:rsidRPr="00EC6FB7">
        <w:rPr>
          <w:rtl/>
        </w:rPr>
        <w:t xml:space="preserve">ועדת </w:t>
      </w:r>
      <w:bookmarkStart w:id="46724" w:name="_ETM_Q104_505920"/>
      <w:bookmarkEnd w:id="46724"/>
      <w:r w:rsidRPr="00EC6FB7">
        <w:rPr>
          <w:rtl/>
        </w:rPr>
        <w:t>הכספים</w:t>
      </w:r>
      <w:bookmarkStart w:id="46725" w:name="_ETM_Q104_507060"/>
      <w:bookmarkEnd w:id="46725"/>
      <w:r>
        <w:rPr>
          <w:rFonts w:hint="cs"/>
          <w:rtl/>
        </w:rPr>
        <w:t xml:space="preserve">, </w:t>
      </w:r>
      <w:r w:rsidRPr="00EC6FB7">
        <w:rPr>
          <w:rtl/>
        </w:rPr>
        <w:t xml:space="preserve">ואני </w:t>
      </w:r>
      <w:bookmarkStart w:id="46726" w:name="_ETM_Q104_507300"/>
      <w:bookmarkEnd w:id="46726"/>
      <w:r w:rsidRPr="00EC6FB7">
        <w:rPr>
          <w:rtl/>
        </w:rPr>
        <w:t xml:space="preserve">רוצה </w:t>
      </w:r>
      <w:bookmarkStart w:id="46727" w:name="_ETM_Q104_507480"/>
      <w:bookmarkEnd w:id="46727"/>
      <w:r w:rsidRPr="00EC6FB7">
        <w:rPr>
          <w:rtl/>
        </w:rPr>
        <w:t xml:space="preserve">להודות </w:t>
      </w:r>
      <w:bookmarkStart w:id="46728" w:name="_ETM_Q104_508140"/>
      <w:bookmarkEnd w:id="46728"/>
      <w:r>
        <w:rPr>
          <w:rFonts w:hint="cs"/>
          <w:rtl/>
        </w:rPr>
        <w:t xml:space="preserve">כאן </w:t>
      </w:r>
      <w:r w:rsidRPr="00EC6FB7">
        <w:rPr>
          <w:rtl/>
        </w:rPr>
        <w:t xml:space="preserve">לצוות </w:t>
      </w:r>
      <w:bookmarkStart w:id="46729" w:name="_ETM_Q104_508529"/>
      <w:bookmarkEnd w:id="46729"/>
      <w:r w:rsidRPr="00EC6FB7">
        <w:rPr>
          <w:rtl/>
        </w:rPr>
        <w:t xml:space="preserve">הוועדה </w:t>
      </w:r>
      <w:bookmarkStart w:id="46730" w:name="_ETM_Q104_509010"/>
      <w:bookmarkEnd w:id="46730"/>
      <w:r w:rsidRPr="00EC6FB7">
        <w:rPr>
          <w:rtl/>
        </w:rPr>
        <w:t>המסור</w:t>
      </w:r>
      <w:r>
        <w:rPr>
          <w:rFonts w:hint="cs"/>
          <w:rtl/>
        </w:rPr>
        <w:t>,</w:t>
      </w:r>
      <w:r w:rsidRPr="00EC6FB7">
        <w:rPr>
          <w:rtl/>
        </w:rPr>
        <w:t xml:space="preserve"> </w:t>
      </w:r>
      <w:bookmarkStart w:id="46731" w:name="_ETM_Q104_510029"/>
      <w:bookmarkStart w:id="46732" w:name="_ETM_Q104_510330"/>
      <w:bookmarkEnd w:id="46731"/>
      <w:bookmarkEnd w:id="46732"/>
      <w:r>
        <w:rPr>
          <w:rFonts w:hint="cs"/>
          <w:rtl/>
        </w:rPr>
        <w:t>לט</w:t>
      </w:r>
      <w:r w:rsidRPr="00EC6FB7">
        <w:rPr>
          <w:rtl/>
        </w:rPr>
        <w:t>מיר</w:t>
      </w:r>
      <w:r>
        <w:rPr>
          <w:rFonts w:hint="cs"/>
          <w:rtl/>
        </w:rPr>
        <w:t>,</w:t>
      </w:r>
      <w:r w:rsidRPr="00EC6FB7">
        <w:rPr>
          <w:rtl/>
        </w:rPr>
        <w:t xml:space="preserve"> </w:t>
      </w:r>
      <w:bookmarkStart w:id="46733" w:name="_ETM_Q104_511730"/>
      <w:bookmarkEnd w:id="46733"/>
      <w:r w:rsidRPr="00EC6FB7">
        <w:rPr>
          <w:rtl/>
        </w:rPr>
        <w:t>שרי</w:t>
      </w:r>
      <w:r>
        <w:rPr>
          <w:rFonts w:hint="cs"/>
          <w:rtl/>
        </w:rPr>
        <w:t>,</w:t>
      </w:r>
      <w:r w:rsidRPr="00EC6FB7">
        <w:rPr>
          <w:rtl/>
        </w:rPr>
        <w:t xml:space="preserve"> </w:t>
      </w:r>
      <w:bookmarkStart w:id="46734" w:name="_ETM_Q104_512270"/>
      <w:bookmarkStart w:id="46735" w:name="_ETM_Q104_512540"/>
      <w:bookmarkStart w:id="46736" w:name="_ETM_Q104_506862"/>
      <w:bookmarkStart w:id="46737" w:name="_ETM_Q104_513020"/>
      <w:bookmarkEnd w:id="46734"/>
      <w:bookmarkEnd w:id="46735"/>
      <w:bookmarkEnd w:id="46736"/>
      <w:bookmarkEnd w:id="46737"/>
      <w:r>
        <w:rPr>
          <w:rFonts w:hint="cs"/>
          <w:rtl/>
        </w:rPr>
        <w:t xml:space="preserve">מיטל ולירז, </w:t>
      </w:r>
      <w:bookmarkStart w:id="46738" w:name="_ETM_Q104_513140"/>
      <w:bookmarkEnd w:id="46738"/>
      <w:r>
        <w:rPr>
          <w:rFonts w:hint="cs"/>
          <w:rtl/>
        </w:rPr>
        <w:t>ל</w:t>
      </w:r>
      <w:bookmarkStart w:id="46739" w:name="_ETM_Q104_510528"/>
      <w:bookmarkEnd w:id="46739"/>
      <w:r w:rsidRPr="00EC6FB7">
        <w:rPr>
          <w:rtl/>
        </w:rPr>
        <w:t xml:space="preserve">דובר </w:t>
      </w:r>
      <w:bookmarkStart w:id="46740" w:name="_ETM_Q104_513410"/>
      <w:bookmarkEnd w:id="46740"/>
      <w:r w:rsidRPr="00EC6FB7">
        <w:rPr>
          <w:rtl/>
        </w:rPr>
        <w:t xml:space="preserve">הוועדה </w:t>
      </w:r>
      <w:bookmarkStart w:id="46741" w:name="_ETM_Q104_513829"/>
      <w:bookmarkEnd w:id="46741"/>
      <w:r w:rsidRPr="00EC6FB7">
        <w:rPr>
          <w:rtl/>
        </w:rPr>
        <w:lastRenderedPageBreak/>
        <w:t xml:space="preserve">אביאל </w:t>
      </w:r>
      <w:bookmarkStart w:id="46742" w:name="_ETM_Q104_514700"/>
      <w:bookmarkEnd w:id="46742"/>
      <w:r w:rsidRPr="00EC6FB7">
        <w:rPr>
          <w:rtl/>
        </w:rPr>
        <w:t>ול</w:t>
      </w:r>
      <w:bookmarkStart w:id="46743" w:name="_ETM_Q104_514970"/>
      <w:bookmarkStart w:id="46744" w:name="_ETM_Q104_515059"/>
      <w:bookmarkStart w:id="46745" w:name="_ETM_Q104_515329"/>
      <w:bookmarkEnd w:id="46743"/>
      <w:bookmarkEnd w:id="46744"/>
      <w:bookmarkEnd w:id="46745"/>
      <w:r>
        <w:rPr>
          <w:rFonts w:hint="cs"/>
          <w:rtl/>
        </w:rPr>
        <w:t xml:space="preserve">יועצת המשפטית </w:t>
      </w:r>
      <w:r w:rsidRPr="00EC6FB7">
        <w:rPr>
          <w:rtl/>
        </w:rPr>
        <w:t>וצוותה</w:t>
      </w:r>
      <w:bookmarkStart w:id="46746" w:name="_ETM_Q104_511336"/>
      <w:bookmarkEnd w:id="46746"/>
      <w:r>
        <w:rPr>
          <w:rFonts w:hint="cs"/>
          <w:rtl/>
        </w:rPr>
        <w:t>,</w:t>
      </w:r>
      <w:r w:rsidRPr="00EC6FB7">
        <w:rPr>
          <w:rtl/>
        </w:rPr>
        <w:t xml:space="preserve"> </w:t>
      </w:r>
      <w:bookmarkStart w:id="46747" w:name="_ETM_Q104_515960"/>
      <w:bookmarkEnd w:id="46747"/>
      <w:r w:rsidRPr="00EC6FB7">
        <w:rPr>
          <w:rtl/>
        </w:rPr>
        <w:t xml:space="preserve">שלומית </w:t>
      </w:r>
      <w:bookmarkStart w:id="46748" w:name="_ETM_Q104_516380"/>
      <w:bookmarkEnd w:id="46748"/>
      <w:r w:rsidRPr="00EC6FB7">
        <w:rPr>
          <w:rtl/>
        </w:rPr>
        <w:t>ארליך</w:t>
      </w:r>
      <w:r>
        <w:rPr>
          <w:rFonts w:hint="cs"/>
          <w:rtl/>
        </w:rPr>
        <w:t xml:space="preserve"> </w:t>
      </w:r>
      <w:r>
        <w:rPr>
          <w:rtl/>
        </w:rPr>
        <w:t>–</w:t>
      </w:r>
      <w:r w:rsidRPr="00EC6FB7">
        <w:rPr>
          <w:rtl/>
        </w:rPr>
        <w:t xml:space="preserve"> </w:t>
      </w:r>
      <w:bookmarkStart w:id="46749" w:name="_ETM_Q104_516920"/>
      <w:bookmarkEnd w:id="46749"/>
      <w:r w:rsidRPr="00EC6FB7">
        <w:rPr>
          <w:rtl/>
        </w:rPr>
        <w:t>ש</w:t>
      </w:r>
      <w:r>
        <w:rPr>
          <w:rFonts w:hint="cs"/>
          <w:rtl/>
        </w:rPr>
        <w:t xml:space="preserve">אגב, </w:t>
      </w:r>
      <w:r w:rsidRPr="00EC6FB7">
        <w:rPr>
          <w:rtl/>
        </w:rPr>
        <w:t>חג</w:t>
      </w:r>
      <w:r>
        <w:rPr>
          <w:rFonts w:hint="cs"/>
          <w:rtl/>
        </w:rPr>
        <w:t>גה</w:t>
      </w:r>
      <w:r w:rsidRPr="00EC6FB7">
        <w:rPr>
          <w:rtl/>
        </w:rPr>
        <w:t xml:space="preserve"> </w:t>
      </w:r>
      <w:bookmarkStart w:id="46750" w:name="_ETM_Q104_517640"/>
      <w:bookmarkStart w:id="46751" w:name="_ETM_Q104_517879"/>
      <w:bookmarkEnd w:id="46750"/>
      <w:bookmarkEnd w:id="46751"/>
      <w:r w:rsidRPr="00EC6FB7">
        <w:rPr>
          <w:rtl/>
        </w:rPr>
        <w:t xml:space="preserve">אתמול </w:t>
      </w:r>
      <w:bookmarkStart w:id="46752" w:name="_ETM_Q104_518739"/>
      <w:bookmarkStart w:id="46753" w:name="_ETM_Q104_518860"/>
      <w:bookmarkEnd w:id="46752"/>
      <w:bookmarkEnd w:id="46753"/>
      <w:r>
        <w:rPr>
          <w:rFonts w:hint="cs"/>
          <w:rtl/>
        </w:rPr>
        <w:t xml:space="preserve">יום הולדת, מזל טוב </w:t>
      </w:r>
      <w:r>
        <w:rPr>
          <w:rtl/>
        </w:rPr>
        <w:t>–</w:t>
      </w:r>
      <w:bookmarkStart w:id="46754" w:name="_ETM_Q104_520518"/>
      <w:bookmarkEnd w:id="46754"/>
      <w:r>
        <w:rPr>
          <w:rFonts w:hint="cs"/>
          <w:rtl/>
        </w:rPr>
        <w:t xml:space="preserve"> </w:t>
      </w:r>
      <w:bookmarkStart w:id="46755" w:name="_ETM_Q104_519279"/>
      <w:bookmarkStart w:id="46756" w:name="_ETM_Q104_519670"/>
      <w:bookmarkStart w:id="46757" w:name="_ETM_Q104_520360"/>
      <w:bookmarkStart w:id="46758" w:name="_ETM_Q104_514418"/>
      <w:bookmarkEnd w:id="46755"/>
      <w:bookmarkEnd w:id="46756"/>
      <w:bookmarkEnd w:id="46757"/>
      <w:bookmarkEnd w:id="46758"/>
      <w:r w:rsidRPr="00EC6FB7">
        <w:rPr>
          <w:rtl/>
        </w:rPr>
        <w:t>תמר</w:t>
      </w:r>
      <w:r>
        <w:rPr>
          <w:rFonts w:hint="cs"/>
          <w:rtl/>
        </w:rPr>
        <w:t>,</w:t>
      </w:r>
      <w:r w:rsidRPr="00EC6FB7">
        <w:rPr>
          <w:rtl/>
        </w:rPr>
        <w:t xml:space="preserve"> </w:t>
      </w:r>
      <w:bookmarkStart w:id="46759" w:name="_ETM_Q104_520899"/>
      <w:bookmarkEnd w:id="46759"/>
      <w:r w:rsidRPr="00EC6FB7">
        <w:rPr>
          <w:rtl/>
        </w:rPr>
        <w:t>צבי</w:t>
      </w:r>
      <w:bookmarkStart w:id="46760" w:name="_ETM_Q104_521260"/>
      <w:bookmarkEnd w:id="46760"/>
      <w:r>
        <w:rPr>
          <w:rFonts w:hint="cs"/>
          <w:rtl/>
        </w:rPr>
        <w:t>ה ועופרי</w:t>
      </w:r>
      <w:bookmarkStart w:id="46761" w:name="_ETM_Q104_516644"/>
      <w:bookmarkEnd w:id="46761"/>
      <w:r>
        <w:rPr>
          <w:rFonts w:hint="cs"/>
          <w:rtl/>
        </w:rPr>
        <w:t>,</w:t>
      </w:r>
      <w:r w:rsidRPr="00EC6FB7">
        <w:rPr>
          <w:rtl/>
        </w:rPr>
        <w:t xml:space="preserve"> </w:t>
      </w:r>
      <w:bookmarkStart w:id="46762" w:name="_ETM_Q104_522370"/>
      <w:bookmarkEnd w:id="46762"/>
      <w:r w:rsidRPr="00EC6FB7">
        <w:rPr>
          <w:rtl/>
        </w:rPr>
        <w:t xml:space="preserve">על </w:t>
      </w:r>
      <w:bookmarkStart w:id="46763" w:name="_ETM_Q104_522550"/>
      <w:bookmarkEnd w:id="46763"/>
      <w:r w:rsidRPr="00EC6FB7">
        <w:rPr>
          <w:rtl/>
        </w:rPr>
        <w:t xml:space="preserve">ימים </w:t>
      </w:r>
      <w:bookmarkStart w:id="46764" w:name="_ETM_Q104_523300"/>
      <w:bookmarkEnd w:id="46764"/>
      <w:r w:rsidRPr="00EC6FB7">
        <w:rPr>
          <w:rtl/>
        </w:rPr>
        <w:t>ולילות</w:t>
      </w:r>
      <w:r>
        <w:rPr>
          <w:rFonts w:hint="cs"/>
          <w:rtl/>
        </w:rPr>
        <w:t>,</w:t>
      </w:r>
      <w:r w:rsidRPr="00EC6FB7">
        <w:rPr>
          <w:rtl/>
        </w:rPr>
        <w:t xml:space="preserve"> </w:t>
      </w:r>
      <w:bookmarkStart w:id="46765" w:name="_ETM_Q104_523960"/>
      <w:bookmarkEnd w:id="46765"/>
      <w:r w:rsidRPr="00EC6FB7">
        <w:rPr>
          <w:rtl/>
        </w:rPr>
        <w:t xml:space="preserve">על </w:t>
      </w:r>
      <w:bookmarkStart w:id="46766" w:name="_ETM_Q104_524110"/>
      <w:bookmarkEnd w:id="46766"/>
      <w:r>
        <w:rPr>
          <w:rFonts w:hint="cs"/>
          <w:rtl/>
        </w:rPr>
        <w:t>עז</w:t>
      </w:r>
      <w:r w:rsidRPr="00EC6FB7">
        <w:rPr>
          <w:rtl/>
        </w:rPr>
        <w:t xml:space="preserve">רה </w:t>
      </w:r>
      <w:bookmarkStart w:id="46767" w:name="_ETM_Q104_524410"/>
      <w:bookmarkEnd w:id="46767"/>
      <w:r w:rsidRPr="00EC6FB7">
        <w:rPr>
          <w:rtl/>
        </w:rPr>
        <w:t>וזמינות</w:t>
      </w:r>
      <w:r>
        <w:rPr>
          <w:rFonts w:hint="cs"/>
          <w:rtl/>
        </w:rPr>
        <w:t>.</w:t>
      </w:r>
      <w:r w:rsidRPr="00EC6FB7">
        <w:rPr>
          <w:rtl/>
        </w:rPr>
        <w:t xml:space="preserve"> </w:t>
      </w:r>
      <w:bookmarkStart w:id="46768" w:name="_ETM_Q104_525040"/>
      <w:bookmarkEnd w:id="46768"/>
      <w:r w:rsidRPr="00EC6FB7">
        <w:rPr>
          <w:rtl/>
        </w:rPr>
        <w:t xml:space="preserve">עבודת </w:t>
      </w:r>
      <w:bookmarkStart w:id="46769" w:name="_ETM_Q104_525430"/>
      <w:bookmarkEnd w:id="46769"/>
      <w:r w:rsidRPr="00EC6FB7">
        <w:rPr>
          <w:rtl/>
        </w:rPr>
        <w:t xml:space="preserve">הוועדה </w:t>
      </w:r>
      <w:bookmarkStart w:id="46770" w:name="_ETM_Q104_525760"/>
      <w:bookmarkEnd w:id="46770"/>
      <w:r w:rsidRPr="00EC6FB7">
        <w:rPr>
          <w:rtl/>
        </w:rPr>
        <w:t xml:space="preserve">לא </w:t>
      </w:r>
      <w:bookmarkStart w:id="46771" w:name="_ETM_Q104_525879"/>
      <w:bookmarkEnd w:id="46771"/>
      <w:r w:rsidRPr="00EC6FB7">
        <w:rPr>
          <w:rtl/>
        </w:rPr>
        <w:t xml:space="preserve">הייתה </w:t>
      </w:r>
      <w:bookmarkStart w:id="46772" w:name="_ETM_Q104_526120"/>
      <w:bookmarkEnd w:id="46772"/>
      <w:r w:rsidRPr="00EC6FB7">
        <w:rPr>
          <w:rtl/>
        </w:rPr>
        <w:t>מ</w:t>
      </w:r>
      <w:r>
        <w:rPr>
          <w:rFonts w:hint="cs"/>
          <w:rtl/>
        </w:rPr>
        <w:t>ת</w:t>
      </w:r>
      <w:r w:rsidRPr="00EC6FB7">
        <w:rPr>
          <w:rtl/>
        </w:rPr>
        <w:t xml:space="preserve">אפשרת </w:t>
      </w:r>
      <w:bookmarkStart w:id="46773" w:name="_ETM_Q104_526629"/>
      <w:bookmarkEnd w:id="46773"/>
      <w:r w:rsidRPr="00EC6FB7">
        <w:rPr>
          <w:rtl/>
        </w:rPr>
        <w:t>בלעדיכ</w:t>
      </w:r>
      <w:r>
        <w:rPr>
          <w:rFonts w:hint="cs"/>
          <w:rtl/>
        </w:rPr>
        <w:t>ם.</w:t>
      </w:r>
      <w:r w:rsidRPr="00EC6FB7">
        <w:rPr>
          <w:rtl/>
        </w:rPr>
        <w:t xml:space="preserve"> </w:t>
      </w:r>
      <w:bookmarkStart w:id="46774" w:name="_ETM_Q104_527850"/>
      <w:bookmarkEnd w:id="46774"/>
      <w:r w:rsidRPr="00EC6FB7">
        <w:rPr>
          <w:rtl/>
        </w:rPr>
        <w:t xml:space="preserve">תודה </w:t>
      </w:r>
      <w:bookmarkStart w:id="46775" w:name="_ETM_Q104_528149"/>
      <w:bookmarkEnd w:id="46775"/>
      <w:r w:rsidRPr="00EC6FB7">
        <w:rPr>
          <w:rtl/>
        </w:rPr>
        <w:t>רבה</w:t>
      </w:r>
      <w:r>
        <w:rPr>
          <w:rFonts w:hint="cs"/>
          <w:rtl/>
        </w:rPr>
        <w:t>.</w:t>
      </w:r>
      <w:bookmarkStart w:id="46776" w:name="_ETM_Q104_528637"/>
      <w:bookmarkEnd w:id="46776"/>
      <w:r w:rsidRPr="00EC6FB7">
        <w:rPr>
          <w:rtl/>
        </w:rPr>
        <w:t xml:space="preserve"> </w:t>
      </w:r>
      <w:bookmarkStart w:id="46777" w:name="_ETM_Q104_528480"/>
      <w:bookmarkEnd w:id="46777"/>
      <w:r w:rsidRPr="00EC6FB7">
        <w:rPr>
          <w:rtl/>
        </w:rPr>
        <w:t xml:space="preserve">אנחנו </w:t>
      </w:r>
      <w:bookmarkStart w:id="46778" w:name="_ETM_Q104_528719"/>
      <w:bookmarkEnd w:id="46778"/>
      <w:r w:rsidRPr="00EC6FB7">
        <w:rPr>
          <w:rtl/>
        </w:rPr>
        <w:t>מודי</w:t>
      </w:r>
      <w:r>
        <w:rPr>
          <w:rFonts w:hint="cs"/>
          <w:rtl/>
        </w:rPr>
        <w:t>ם</w:t>
      </w:r>
      <w:bookmarkStart w:id="46779" w:name="_ETM_Q104_525939"/>
      <w:bookmarkEnd w:id="46779"/>
      <w:r w:rsidRPr="00EC6FB7">
        <w:rPr>
          <w:rtl/>
        </w:rPr>
        <w:t xml:space="preserve"> </w:t>
      </w:r>
      <w:bookmarkStart w:id="46780" w:name="_ETM_Q104_528989"/>
      <w:bookmarkEnd w:id="46780"/>
      <w:r w:rsidRPr="00EC6FB7">
        <w:rPr>
          <w:rtl/>
        </w:rPr>
        <w:t xml:space="preserve">תמיד </w:t>
      </w:r>
      <w:bookmarkStart w:id="46781" w:name="_ETM_Q104_529559"/>
      <w:bookmarkEnd w:id="46781"/>
      <w:r w:rsidRPr="00EC6FB7">
        <w:rPr>
          <w:rtl/>
        </w:rPr>
        <w:t xml:space="preserve">לכל </w:t>
      </w:r>
      <w:bookmarkStart w:id="46782" w:name="_ETM_Q104_530519"/>
      <w:bookmarkEnd w:id="46782"/>
      <w:r w:rsidRPr="00EC6FB7">
        <w:rPr>
          <w:rtl/>
        </w:rPr>
        <w:t xml:space="preserve">חברי </w:t>
      </w:r>
      <w:bookmarkStart w:id="46783" w:name="_ETM_Q104_530850"/>
      <w:bookmarkEnd w:id="46783"/>
      <w:r w:rsidRPr="00EC6FB7">
        <w:rPr>
          <w:rtl/>
        </w:rPr>
        <w:t xml:space="preserve">הכנסת </w:t>
      </w:r>
      <w:bookmarkStart w:id="46784" w:name="_ETM_Q104_531600"/>
      <w:bookmarkEnd w:id="46784"/>
      <w:r w:rsidRPr="00EC6FB7">
        <w:rPr>
          <w:rtl/>
        </w:rPr>
        <w:t xml:space="preserve">ומי </w:t>
      </w:r>
      <w:bookmarkStart w:id="46785" w:name="_ETM_Q104_531839"/>
      <w:bookmarkEnd w:id="46785"/>
      <w:r w:rsidRPr="00EC6FB7">
        <w:rPr>
          <w:rtl/>
        </w:rPr>
        <w:t xml:space="preserve">שמובילים </w:t>
      </w:r>
      <w:bookmarkStart w:id="46786" w:name="_ETM_Q104_532260"/>
      <w:bookmarkEnd w:id="46786"/>
      <w:r w:rsidRPr="00EC6FB7">
        <w:rPr>
          <w:rtl/>
        </w:rPr>
        <w:t xml:space="preserve">את </w:t>
      </w:r>
      <w:bookmarkStart w:id="46787" w:name="_ETM_Q104_532320"/>
      <w:bookmarkEnd w:id="46787"/>
      <w:r w:rsidRPr="00EC6FB7">
        <w:rPr>
          <w:rtl/>
        </w:rPr>
        <w:t>הוועדה</w:t>
      </w:r>
      <w:r>
        <w:rPr>
          <w:rFonts w:hint="cs"/>
          <w:rtl/>
        </w:rPr>
        <w:t xml:space="preserve">, אבל </w:t>
      </w:r>
      <w:bookmarkStart w:id="46788" w:name="_ETM_Q104_534239"/>
      <w:bookmarkEnd w:id="46788"/>
      <w:r>
        <w:rPr>
          <w:rFonts w:hint="cs"/>
          <w:rtl/>
        </w:rPr>
        <w:t>אתם</w:t>
      </w:r>
      <w:bookmarkStart w:id="46789" w:name="_ETM_Q104_533339"/>
      <w:bookmarkStart w:id="46790" w:name="_ETM_Q104_533579"/>
      <w:bookmarkEnd w:id="46789"/>
      <w:bookmarkEnd w:id="46790"/>
      <w:r>
        <w:rPr>
          <w:rFonts w:hint="cs"/>
          <w:rtl/>
        </w:rPr>
        <w:t>,</w:t>
      </w:r>
      <w:r w:rsidRPr="00EC6FB7">
        <w:rPr>
          <w:rtl/>
        </w:rPr>
        <w:t xml:space="preserve"> </w:t>
      </w:r>
      <w:bookmarkStart w:id="46791" w:name="_ETM_Q104_533820"/>
      <w:bookmarkEnd w:id="46791"/>
      <w:r w:rsidRPr="00EC6FB7">
        <w:rPr>
          <w:rtl/>
        </w:rPr>
        <w:t xml:space="preserve">מאחורי </w:t>
      </w:r>
      <w:bookmarkStart w:id="46792" w:name="_ETM_Q104_534179"/>
      <w:bookmarkEnd w:id="46792"/>
      <w:r w:rsidRPr="00EC6FB7">
        <w:rPr>
          <w:rtl/>
        </w:rPr>
        <w:t>הקלעים</w:t>
      </w:r>
      <w:r>
        <w:rPr>
          <w:rFonts w:hint="cs"/>
          <w:rtl/>
        </w:rPr>
        <w:t>,</w:t>
      </w:r>
      <w:bookmarkStart w:id="46793" w:name="_ETM_Q104_529766"/>
      <w:bookmarkEnd w:id="46793"/>
      <w:r w:rsidRPr="00EC6FB7">
        <w:rPr>
          <w:rtl/>
        </w:rPr>
        <w:t xml:space="preserve"> </w:t>
      </w:r>
      <w:bookmarkStart w:id="46794" w:name="_ETM_Q104_534510"/>
      <w:bookmarkEnd w:id="46794"/>
      <w:r w:rsidRPr="00EC6FB7">
        <w:rPr>
          <w:rtl/>
        </w:rPr>
        <w:t xml:space="preserve">עושים </w:t>
      </w:r>
      <w:bookmarkStart w:id="46795" w:name="_ETM_Q104_534719"/>
      <w:bookmarkEnd w:id="46795"/>
      <w:r w:rsidRPr="00EC6FB7">
        <w:rPr>
          <w:rtl/>
        </w:rPr>
        <w:t xml:space="preserve">עבודת </w:t>
      </w:r>
      <w:bookmarkStart w:id="46796" w:name="_ETM_Q104_534989"/>
      <w:bookmarkEnd w:id="46796"/>
      <w:r w:rsidRPr="00EC6FB7">
        <w:rPr>
          <w:rtl/>
        </w:rPr>
        <w:t>קודש</w:t>
      </w:r>
      <w:r>
        <w:rPr>
          <w:rFonts w:hint="cs"/>
          <w:rtl/>
        </w:rPr>
        <w:t>.</w:t>
      </w:r>
      <w:r w:rsidRPr="00EC6FB7">
        <w:rPr>
          <w:rtl/>
        </w:rPr>
        <w:t xml:space="preserve"> </w:t>
      </w:r>
      <w:bookmarkStart w:id="46797" w:name="_ETM_Q104_535409"/>
      <w:bookmarkEnd w:id="46797"/>
      <w:r w:rsidRPr="00EC6FB7">
        <w:rPr>
          <w:rtl/>
        </w:rPr>
        <w:t xml:space="preserve">תודה </w:t>
      </w:r>
      <w:bookmarkStart w:id="46798" w:name="_ETM_Q104_535649"/>
      <w:bookmarkEnd w:id="46798"/>
      <w:r w:rsidRPr="00EC6FB7">
        <w:rPr>
          <w:rtl/>
        </w:rPr>
        <w:t>רבה</w:t>
      </w:r>
      <w:r>
        <w:rPr>
          <w:rFonts w:hint="cs"/>
          <w:rtl/>
        </w:rPr>
        <w:t>.</w:t>
      </w:r>
      <w:r w:rsidRPr="00EC6FB7">
        <w:rPr>
          <w:rtl/>
        </w:rPr>
        <w:t xml:space="preserve"> </w:t>
      </w:r>
      <w:bookmarkStart w:id="46799" w:name="_ETM_Q104_537050"/>
      <w:bookmarkStart w:id="46800" w:name="_ETM_Q104_537003"/>
      <w:bookmarkEnd w:id="46799"/>
      <w:bookmarkEnd w:id="46800"/>
    </w:p>
    <w:p w:rsidR="00EA1761" w:rsidRDefault="00EA1761" w:rsidP="00897AE0">
      <w:pPr>
        <w:rPr>
          <w:rtl/>
        </w:rPr>
      </w:pPr>
      <w:bookmarkStart w:id="46801" w:name="_ETM_Q104_537085"/>
      <w:bookmarkStart w:id="46802" w:name="_ETM_Q104_537109"/>
      <w:bookmarkEnd w:id="46801"/>
      <w:bookmarkEnd w:id="46802"/>
    </w:p>
    <w:p w:rsidR="00EA1761" w:rsidRDefault="00EA1761" w:rsidP="00897AE0">
      <w:pPr>
        <w:rPr>
          <w:rtl/>
        </w:rPr>
      </w:pPr>
      <w:bookmarkStart w:id="46803" w:name="_ETM_Q104_537158"/>
      <w:bookmarkEnd w:id="46803"/>
      <w:r w:rsidRPr="00EC6FB7">
        <w:rPr>
          <w:rtl/>
        </w:rPr>
        <w:t xml:space="preserve">עכשיו </w:t>
      </w:r>
      <w:bookmarkStart w:id="46804" w:name="_ETM_Q104_537529"/>
      <w:bookmarkEnd w:id="46804"/>
      <w:r>
        <w:rPr>
          <w:rFonts w:hint="cs"/>
          <w:rtl/>
        </w:rPr>
        <w:t>ה</w:t>
      </w:r>
      <w:r w:rsidRPr="00EC6FB7">
        <w:rPr>
          <w:rtl/>
        </w:rPr>
        <w:t>דו</w:t>
      </w:r>
      <w:r>
        <w:rPr>
          <w:rFonts w:hint="cs"/>
          <w:rtl/>
        </w:rPr>
        <w:t>ב</w:t>
      </w:r>
      <w:r w:rsidRPr="00EC6FB7">
        <w:rPr>
          <w:rtl/>
        </w:rPr>
        <w:t xml:space="preserve">רת </w:t>
      </w:r>
      <w:bookmarkStart w:id="46805" w:name="_ETM_Q104_537800"/>
      <w:bookmarkEnd w:id="46805"/>
      <w:r w:rsidRPr="00EC6FB7">
        <w:rPr>
          <w:rtl/>
        </w:rPr>
        <w:t>הבאה</w:t>
      </w:r>
      <w:bookmarkStart w:id="46806" w:name="_ETM_Q104_538100"/>
      <w:bookmarkEnd w:id="46806"/>
      <w:r>
        <w:rPr>
          <w:rFonts w:hint="cs"/>
          <w:rtl/>
        </w:rPr>
        <w:t xml:space="preserve">, </w:t>
      </w:r>
      <w:r w:rsidRPr="00EC6FB7">
        <w:rPr>
          <w:rtl/>
        </w:rPr>
        <w:t xml:space="preserve">חברת </w:t>
      </w:r>
      <w:bookmarkStart w:id="46807" w:name="_ETM_Q104_538399"/>
      <w:bookmarkEnd w:id="46807"/>
      <w:r w:rsidRPr="00EC6FB7">
        <w:rPr>
          <w:rtl/>
        </w:rPr>
        <w:t xml:space="preserve">הכנסת </w:t>
      </w:r>
      <w:bookmarkStart w:id="46808" w:name="_ETM_Q104_538969"/>
      <w:bookmarkEnd w:id="46808"/>
      <w:r>
        <w:rPr>
          <w:rFonts w:hint="cs"/>
          <w:rtl/>
        </w:rPr>
        <w:t>טטיאנה מזרסקי, בבקשה. בוקר טוב. בבקשה, לרשותך 20 דקות.</w:t>
      </w:r>
      <w:bookmarkStart w:id="46809" w:name="_ETM_Q104_549417"/>
      <w:bookmarkEnd w:id="46809"/>
    </w:p>
    <w:p w:rsidR="00EA1761" w:rsidRDefault="00EA1761" w:rsidP="00897AE0">
      <w:pPr>
        <w:rPr>
          <w:rtl/>
        </w:rPr>
      </w:pPr>
      <w:bookmarkStart w:id="46810" w:name="_ETM_Q104_537904"/>
      <w:bookmarkEnd w:id="46810"/>
    </w:p>
    <w:p w:rsidR="00EA1761" w:rsidRDefault="00EA1761" w:rsidP="00897AE0">
      <w:pPr>
        <w:pStyle w:val="a4"/>
        <w:keepNext/>
        <w:rPr>
          <w:rtl/>
        </w:rPr>
      </w:pPr>
      <w:bookmarkStart w:id="46811" w:name="ET_speaker_6228_22"/>
      <w:r w:rsidRPr="0016734F">
        <w:rPr>
          <w:rStyle w:val="TagStyle"/>
          <w:rtl/>
        </w:rPr>
        <w:t xml:space="preserve"> &lt;&lt; דובר &gt;&gt; </w:t>
      </w:r>
      <w:bookmarkStart w:id="46812" w:name="_Toc193838572"/>
      <w:bookmarkStart w:id="46813" w:name="_Toc193883221"/>
      <w:r>
        <w:rPr>
          <w:rtl/>
        </w:rPr>
        <w:t>טטיאנה מזרסקי (יש עתיד):</w:t>
      </w:r>
      <w:bookmarkEnd w:id="46812"/>
      <w:bookmarkEnd w:id="46813"/>
      <w:r w:rsidRPr="0016734F">
        <w:rPr>
          <w:rStyle w:val="TagStyle"/>
          <w:rtl/>
        </w:rPr>
        <w:t xml:space="preserve"> &lt;&lt; דובר &gt;&gt;</w:t>
      </w:r>
      <w:r>
        <w:rPr>
          <w:rtl/>
        </w:rPr>
        <w:t xml:space="preserve">   </w:t>
      </w:r>
      <w:bookmarkEnd w:id="46811"/>
    </w:p>
    <w:p w:rsidR="00EA1761" w:rsidRDefault="00EA1761" w:rsidP="00897AE0">
      <w:pPr>
        <w:pStyle w:val="KeepWithNext"/>
        <w:rPr>
          <w:rtl/>
        </w:rPr>
      </w:pPr>
    </w:p>
    <w:p w:rsidR="00EA1761" w:rsidRDefault="00EA1761" w:rsidP="00897AE0">
      <w:pPr>
        <w:rPr>
          <w:rtl/>
        </w:rPr>
      </w:pPr>
      <w:bookmarkStart w:id="46814" w:name="_ETM_Q104_554109"/>
      <w:bookmarkEnd w:id="46814"/>
      <w:r w:rsidRPr="00EC6FB7">
        <w:rPr>
          <w:rtl/>
        </w:rPr>
        <w:t xml:space="preserve">כבר </w:t>
      </w:r>
      <w:bookmarkStart w:id="46815" w:name="_ETM_Q104_554409"/>
      <w:bookmarkEnd w:id="46815"/>
      <w:r w:rsidRPr="00EC6FB7">
        <w:rPr>
          <w:rtl/>
        </w:rPr>
        <w:t>בוקר</w:t>
      </w:r>
      <w:r>
        <w:rPr>
          <w:rFonts w:hint="cs"/>
          <w:rtl/>
        </w:rPr>
        <w:t>.</w:t>
      </w:r>
    </w:p>
    <w:p w:rsidR="00EA1761" w:rsidRDefault="00EA1761" w:rsidP="00897AE0">
      <w:pPr>
        <w:rPr>
          <w:rtl/>
        </w:rPr>
      </w:pPr>
    </w:p>
    <w:p w:rsidR="00EA1761" w:rsidRDefault="00EA1761" w:rsidP="00897AE0">
      <w:pPr>
        <w:pStyle w:val="af6"/>
        <w:keepNext/>
        <w:rPr>
          <w:rtl/>
        </w:rPr>
      </w:pPr>
      <w:bookmarkStart w:id="46816" w:name="ET_yor_6598_23"/>
      <w:r w:rsidRPr="0016734F">
        <w:rPr>
          <w:rStyle w:val="TagStyle"/>
          <w:rtl/>
        </w:rPr>
        <w:t xml:space="preserve"> &lt;&lt; יור &gt;&gt; </w:t>
      </w:r>
      <w:r>
        <w:rPr>
          <w:rtl/>
        </w:rPr>
        <w:t>היו"ר משה סולומון:</w:t>
      </w:r>
      <w:r w:rsidRPr="0016734F">
        <w:rPr>
          <w:rStyle w:val="TagStyle"/>
          <w:rtl/>
        </w:rPr>
        <w:t xml:space="preserve"> &lt;&lt; יור &gt;&gt;</w:t>
      </w:r>
      <w:r>
        <w:rPr>
          <w:rtl/>
        </w:rPr>
        <w:t xml:space="preserve">   </w:t>
      </w:r>
      <w:bookmarkEnd w:id="46816"/>
    </w:p>
    <w:p w:rsidR="00EA1761" w:rsidRDefault="00EA1761" w:rsidP="00897AE0">
      <w:pPr>
        <w:pStyle w:val="KeepWithNext"/>
        <w:rPr>
          <w:rtl/>
        </w:rPr>
      </w:pPr>
    </w:p>
    <w:p w:rsidR="00EA1761" w:rsidRDefault="00EA1761" w:rsidP="00897AE0">
      <w:pPr>
        <w:rPr>
          <w:rtl/>
        </w:rPr>
      </w:pPr>
      <w:bookmarkStart w:id="46817" w:name="_ETM_Q104_555310"/>
      <w:bookmarkEnd w:id="46817"/>
      <w:r w:rsidRPr="00EC6FB7">
        <w:rPr>
          <w:rtl/>
        </w:rPr>
        <w:t xml:space="preserve">כבר </w:t>
      </w:r>
      <w:bookmarkStart w:id="46818" w:name="_ETM_Q104_555490"/>
      <w:bookmarkEnd w:id="46818"/>
      <w:r w:rsidRPr="00EC6FB7">
        <w:rPr>
          <w:rtl/>
        </w:rPr>
        <w:t>בוקר</w:t>
      </w:r>
      <w:r>
        <w:rPr>
          <w:rFonts w:hint="cs"/>
          <w:rtl/>
        </w:rPr>
        <w:t>.</w:t>
      </w:r>
    </w:p>
    <w:p w:rsidR="00EA1761" w:rsidRDefault="00EA1761" w:rsidP="00897AE0">
      <w:pPr>
        <w:rPr>
          <w:rtl/>
        </w:rPr>
      </w:pPr>
    </w:p>
    <w:p w:rsidR="00EA1761" w:rsidRDefault="00EA1761" w:rsidP="00897AE0">
      <w:pPr>
        <w:pStyle w:val="-"/>
        <w:keepNext/>
        <w:rPr>
          <w:rtl/>
        </w:rPr>
      </w:pPr>
      <w:bookmarkStart w:id="46819" w:name="ET_speakercontinue_6228_24"/>
      <w:r w:rsidRPr="0016734F">
        <w:rPr>
          <w:rStyle w:val="TagStyle"/>
          <w:rtl/>
        </w:rPr>
        <w:t xml:space="preserve"> &lt;&lt; דובר_המשך &gt;&gt; </w:t>
      </w:r>
      <w:r>
        <w:rPr>
          <w:rtl/>
        </w:rPr>
        <w:t>טטיאנה מזרסקי (יש עתיד):</w:t>
      </w:r>
      <w:r w:rsidRPr="0016734F">
        <w:rPr>
          <w:rStyle w:val="TagStyle"/>
          <w:rtl/>
        </w:rPr>
        <w:t xml:space="preserve"> &lt;&lt; דובר_המשך &gt;&gt;</w:t>
      </w:r>
      <w:r>
        <w:rPr>
          <w:rtl/>
        </w:rPr>
        <w:t xml:space="preserve">   </w:t>
      </w:r>
      <w:bookmarkEnd w:id="46819"/>
    </w:p>
    <w:p w:rsidR="00EA1761" w:rsidRDefault="00EA1761" w:rsidP="00897AE0">
      <w:pPr>
        <w:pStyle w:val="KeepWithNext"/>
        <w:rPr>
          <w:rtl/>
        </w:rPr>
      </w:pPr>
    </w:p>
    <w:p w:rsidR="00EA1761" w:rsidRDefault="00EA1761" w:rsidP="00897AE0">
      <w:pPr>
        <w:rPr>
          <w:rtl/>
        </w:rPr>
      </w:pPr>
      <w:bookmarkStart w:id="46820" w:name="_ETM_Q104_556270"/>
      <w:bookmarkStart w:id="46821" w:name="_ETM_Q104_550508"/>
      <w:bookmarkEnd w:id="46820"/>
      <w:bookmarkEnd w:id="46821"/>
      <w:r w:rsidRPr="00EC6FB7">
        <w:rPr>
          <w:rtl/>
        </w:rPr>
        <w:t xml:space="preserve">אדוני </w:t>
      </w:r>
      <w:bookmarkStart w:id="46822" w:name="_ETM_Q104_556569"/>
      <w:bookmarkEnd w:id="46822"/>
      <w:r w:rsidRPr="00EC6FB7">
        <w:rPr>
          <w:rtl/>
        </w:rPr>
        <w:t>היושב-ראש</w:t>
      </w:r>
      <w:r>
        <w:rPr>
          <w:rFonts w:hint="cs"/>
          <w:rtl/>
        </w:rPr>
        <w:t>,</w:t>
      </w:r>
      <w:r w:rsidRPr="00EC6FB7">
        <w:rPr>
          <w:rtl/>
        </w:rPr>
        <w:t xml:space="preserve"> </w:t>
      </w:r>
      <w:bookmarkStart w:id="46823" w:name="_ETM_Q104_557679"/>
      <w:bookmarkEnd w:id="46823"/>
      <w:r w:rsidRPr="00EC6FB7">
        <w:rPr>
          <w:rtl/>
        </w:rPr>
        <w:t xml:space="preserve">כנסת </w:t>
      </w:r>
      <w:bookmarkStart w:id="46824" w:name="_ETM_Q104_558039"/>
      <w:bookmarkEnd w:id="46824"/>
      <w:r w:rsidRPr="00EC6FB7">
        <w:rPr>
          <w:rtl/>
        </w:rPr>
        <w:t>נכבדה</w:t>
      </w:r>
      <w:r>
        <w:rPr>
          <w:rFonts w:hint="cs"/>
          <w:rtl/>
        </w:rPr>
        <w:t>,</w:t>
      </w:r>
      <w:r w:rsidRPr="00EC6FB7">
        <w:rPr>
          <w:rtl/>
        </w:rPr>
        <w:t xml:space="preserve"> </w:t>
      </w:r>
      <w:bookmarkStart w:id="46825" w:name="_ETM_Q104_560770"/>
      <w:bookmarkEnd w:id="46825"/>
      <w:r w:rsidRPr="00EC6FB7">
        <w:rPr>
          <w:rtl/>
        </w:rPr>
        <w:t xml:space="preserve">אנחנו </w:t>
      </w:r>
      <w:bookmarkStart w:id="46826" w:name="_ETM_Q104_561130"/>
      <w:bookmarkEnd w:id="46826"/>
      <w:r w:rsidRPr="00EC6FB7">
        <w:rPr>
          <w:rtl/>
        </w:rPr>
        <w:t xml:space="preserve">שומעים </w:t>
      </w:r>
      <w:bookmarkStart w:id="46827" w:name="_ETM_Q104_561460"/>
      <w:bookmarkEnd w:id="46827"/>
      <w:r w:rsidRPr="00EC6FB7">
        <w:rPr>
          <w:rtl/>
        </w:rPr>
        <w:t xml:space="preserve">הרבה </w:t>
      </w:r>
      <w:bookmarkStart w:id="46828" w:name="_ETM_Q104_561760"/>
      <w:bookmarkEnd w:id="46828"/>
      <w:r w:rsidRPr="00EC6FB7">
        <w:rPr>
          <w:rtl/>
        </w:rPr>
        <w:t>נושאים</w:t>
      </w:r>
      <w:r>
        <w:rPr>
          <w:rFonts w:hint="cs"/>
          <w:rtl/>
        </w:rPr>
        <w:t>,</w:t>
      </w:r>
      <w:r w:rsidRPr="00EC6FB7">
        <w:rPr>
          <w:rtl/>
        </w:rPr>
        <w:t xml:space="preserve"> </w:t>
      </w:r>
      <w:bookmarkStart w:id="46829" w:name="_ETM_Q104_562540"/>
      <w:bookmarkEnd w:id="46829"/>
      <w:r w:rsidRPr="00EC6FB7">
        <w:rPr>
          <w:rtl/>
        </w:rPr>
        <w:t xml:space="preserve">גם </w:t>
      </w:r>
      <w:bookmarkStart w:id="46830" w:name="_ETM_Q104_563189"/>
      <w:bookmarkEnd w:id="46830"/>
      <w:r w:rsidRPr="00EC6FB7">
        <w:rPr>
          <w:rtl/>
        </w:rPr>
        <w:t>כ</w:t>
      </w:r>
      <w:r>
        <w:rPr>
          <w:rFonts w:hint="cs"/>
          <w:rtl/>
        </w:rPr>
        <w:t>א</w:t>
      </w:r>
      <w:r w:rsidRPr="00EC6FB7">
        <w:rPr>
          <w:rtl/>
        </w:rPr>
        <w:t xml:space="preserve">ן </w:t>
      </w:r>
      <w:bookmarkStart w:id="46831" w:name="_ETM_Q104_564899"/>
      <w:bookmarkEnd w:id="46831"/>
      <w:r w:rsidRPr="00EC6FB7">
        <w:rPr>
          <w:rtl/>
        </w:rPr>
        <w:t>במל</w:t>
      </w:r>
      <w:r>
        <w:rPr>
          <w:rFonts w:hint="cs"/>
          <w:rtl/>
        </w:rPr>
        <w:t>י</w:t>
      </w:r>
      <w:r w:rsidRPr="00EC6FB7">
        <w:rPr>
          <w:rtl/>
        </w:rPr>
        <w:t>אה</w:t>
      </w:r>
      <w:r>
        <w:rPr>
          <w:rFonts w:hint="cs"/>
          <w:rtl/>
        </w:rPr>
        <w:t>,</w:t>
      </w:r>
      <w:r w:rsidRPr="00EC6FB7">
        <w:rPr>
          <w:rtl/>
        </w:rPr>
        <w:t xml:space="preserve"> </w:t>
      </w:r>
      <w:bookmarkStart w:id="46832" w:name="_ETM_Q104_566099"/>
      <w:bookmarkEnd w:id="46832"/>
      <w:r w:rsidRPr="00EC6FB7">
        <w:rPr>
          <w:rtl/>
        </w:rPr>
        <w:t>בוועדות</w:t>
      </w:r>
      <w:bookmarkStart w:id="46833" w:name="_ETM_Q104_563880"/>
      <w:bookmarkStart w:id="46834" w:name="_ETM_Q104_567299"/>
      <w:bookmarkEnd w:id="46833"/>
      <w:bookmarkEnd w:id="46834"/>
      <w:r>
        <w:rPr>
          <w:rFonts w:hint="cs"/>
          <w:rtl/>
        </w:rPr>
        <w:t xml:space="preserve">.  </w:t>
      </w:r>
      <w:r w:rsidRPr="00EC6FB7">
        <w:rPr>
          <w:rtl/>
        </w:rPr>
        <w:t xml:space="preserve">אני </w:t>
      </w:r>
      <w:bookmarkStart w:id="46835" w:name="_ETM_Q104_567509"/>
      <w:bookmarkEnd w:id="46835"/>
      <w:r w:rsidRPr="00EC6FB7">
        <w:rPr>
          <w:rtl/>
        </w:rPr>
        <w:t xml:space="preserve">רוצה </w:t>
      </w:r>
      <w:bookmarkStart w:id="46836" w:name="_ETM_Q104_567839"/>
      <w:bookmarkEnd w:id="46836"/>
      <w:r w:rsidRPr="00EC6FB7">
        <w:rPr>
          <w:rtl/>
        </w:rPr>
        <w:t xml:space="preserve">לשאול </w:t>
      </w:r>
      <w:bookmarkStart w:id="46837" w:name="_ETM_Q104_568170"/>
      <w:bookmarkEnd w:id="46837"/>
      <w:r w:rsidRPr="00EC6FB7">
        <w:rPr>
          <w:rtl/>
        </w:rPr>
        <w:t xml:space="preserve">מה </w:t>
      </w:r>
      <w:bookmarkStart w:id="46838" w:name="_ETM_Q104_568349"/>
      <w:bookmarkEnd w:id="46838"/>
      <w:r w:rsidRPr="00EC6FB7">
        <w:rPr>
          <w:rtl/>
        </w:rPr>
        <w:t xml:space="preserve">עם </w:t>
      </w:r>
      <w:bookmarkStart w:id="46839" w:name="_ETM_Q104_568469"/>
      <w:bookmarkEnd w:id="46839"/>
      <w:r w:rsidRPr="00EC6FB7">
        <w:rPr>
          <w:rtl/>
        </w:rPr>
        <w:t>החטופים</w:t>
      </w:r>
      <w:r>
        <w:rPr>
          <w:rFonts w:hint="cs"/>
          <w:rtl/>
        </w:rPr>
        <w:t>.</w:t>
      </w:r>
      <w:r w:rsidRPr="00EC6FB7">
        <w:rPr>
          <w:rtl/>
        </w:rPr>
        <w:t xml:space="preserve"> </w:t>
      </w:r>
      <w:bookmarkStart w:id="46840" w:name="_ETM_Q104_569579"/>
      <w:bookmarkEnd w:id="46840"/>
      <w:r w:rsidRPr="00EC6FB7">
        <w:rPr>
          <w:rtl/>
        </w:rPr>
        <w:t xml:space="preserve">איך </w:t>
      </w:r>
      <w:bookmarkStart w:id="46841" w:name="_ETM_Q104_569789"/>
      <w:bookmarkEnd w:id="46841"/>
      <w:r w:rsidRPr="00EC6FB7">
        <w:rPr>
          <w:rtl/>
        </w:rPr>
        <w:t xml:space="preserve">הנושא </w:t>
      </w:r>
      <w:bookmarkStart w:id="46842" w:name="_ETM_Q104_570179"/>
      <w:bookmarkEnd w:id="46842"/>
      <w:r w:rsidRPr="00EC6FB7">
        <w:rPr>
          <w:rtl/>
        </w:rPr>
        <w:t xml:space="preserve">הזה </w:t>
      </w:r>
      <w:bookmarkStart w:id="46843" w:name="_ETM_Q104_570479"/>
      <w:bookmarkEnd w:id="46843"/>
      <w:r w:rsidRPr="00EC6FB7">
        <w:rPr>
          <w:rtl/>
        </w:rPr>
        <w:t xml:space="preserve">פתאום </w:t>
      </w:r>
      <w:bookmarkStart w:id="46844" w:name="_ETM_Q104_570929"/>
      <w:bookmarkEnd w:id="46844"/>
      <w:r w:rsidRPr="00EC6FB7">
        <w:rPr>
          <w:rtl/>
        </w:rPr>
        <w:t xml:space="preserve">יורד </w:t>
      </w:r>
      <w:bookmarkStart w:id="46845" w:name="_ETM_Q104_571799"/>
      <w:bookmarkEnd w:id="46845"/>
      <w:r>
        <w:rPr>
          <w:rFonts w:hint="cs"/>
          <w:rtl/>
        </w:rPr>
        <w:t>מ</w:t>
      </w:r>
      <w:r w:rsidRPr="00EC6FB7">
        <w:rPr>
          <w:rtl/>
        </w:rPr>
        <w:t>סדר</w:t>
      </w:r>
      <w:bookmarkStart w:id="46846" w:name="_ETM_Q104_572250"/>
      <w:bookmarkEnd w:id="46846"/>
      <w:r>
        <w:rPr>
          <w:rFonts w:hint="cs"/>
          <w:rtl/>
        </w:rPr>
        <w:t>-</w:t>
      </w:r>
      <w:r w:rsidRPr="00EC6FB7">
        <w:rPr>
          <w:rtl/>
        </w:rPr>
        <w:t xml:space="preserve">יומה </w:t>
      </w:r>
      <w:bookmarkStart w:id="46847" w:name="_ETM_Q104_572610"/>
      <w:bookmarkEnd w:id="46847"/>
      <w:r w:rsidRPr="00EC6FB7">
        <w:rPr>
          <w:rtl/>
        </w:rPr>
        <w:t xml:space="preserve">של </w:t>
      </w:r>
      <w:bookmarkStart w:id="46848" w:name="_ETM_Q104_572820"/>
      <w:bookmarkEnd w:id="46848"/>
      <w:r w:rsidRPr="00EC6FB7">
        <w:rPr>
          <w:rtl/>
        </w:rPr>
        <w:t>הכנסת</w:t>
      </w:r>
      <w:r>
        <w:rPr>
          <w:rFonts w:hint="cs"/>
          <w:rtl/>
        </w:rPr>
        <w:t>,</w:t>
      </w:r>
      <w:r w:rsidRPr="00EC6FB7">
        <w:rPr>
          <w:rtl/>
        </w:rPr>
        <w:t xml:space="preserve"> </w:t>
      </w:r>
      <w:bookmarkStart w:id="46849" w:name="_ETM_Q104_573360"/>
      <w:bookmarkEnd w:id="46849"/>
      <w:r w:rsidRPr="00EC6FB7">
        <w:rPr>
          <w:rtl/>
        </w:rPr>
        <w:t>מסדר</w:t>
      </w:r>
      <w:bookmarkStart w:id="46850" w:name="_ETM_Q104_573779"/>
      <w:bookmarkEnd w:id="46850"/>
      <w:r>
        <w:rPr>
          <w:rFonts w:hint="cs"/>
          <w:rtl/>
        </w:rPr>
        <w:t>-</w:t>
      </w:r>
      <w:r w:rsidRPr="00EC6FB7">
        <w:rPr>
          <w:rtl/>
        </w:rPr>
        <w:t xml:space="preserve">יומה </w:t>
      </w:r>
      <w:bookmarkStart w:id="46851" w:name="_ETM_Q104_574320"/>
      <w:bookmarkEnd w:id="46851"/>
      <w:r w:rsidRPr="00EC6FB7">
        <w:rPr>
          <w:rtl/>
        </w:rPr>
        <w:t xml:space="preserve">של </w:t>
      </w:r>
      <w:bookmarkStart w:id="46852" w:name="_ETM_Q104_574649"/>
      <w:bookmarkEnd w:id="46852"/>
      <w:r w:rsidRPr="00EC6FB7">
        <w:rPr>
          <w:rtl/>
        </w:rPr>
        <w:t>הממשלה</w:t>
      </w:r>
      <w:r>
        <w:rPr>
          <w:rFonts w:hint="cs"/>
          <w:rtl/>
        </w:rPr>
        <w:t>?</w:t>
      </w:r>
      <w:r w:rsidRPr="00EC6FB7">
        <w:rPr>
          <w:rtl/>
        </w:rPr>
        <w:t xml:space="preserve"> </w:t>
      </w:r>
      <w:bookmarkStart w:id="46853" w:name="_ETM_Q104_576389"/>
      <w:bookmarkEnd w:id="46853"/>
      <w:r w:rsidRPr="00EC6FB7">
        <w:rPr>
          <w:rtl/>
        </w:rPr>
        <w:t xml:space="preserve">איך </w:t>
      </w:r>
      <w:bookmarkStart w:id="46854" w:name="_ETM_Q104_577020"/>
      <w:bookmarkEnd w:id="46854"/>
      <w:r w:rsidRPr="00EC6FB7">
        <w:rPr>
          <w:rtl/>
        </w:rPr>
        <w:t xml:space="preserve">הגענו </w:t>
      </w:r>
      <w:bookmarkStart w:id="46855" w:name="_ETM_Q104_577469"/>
      <w:bookmarkEnd w:id="46855"/>
      <w:r w:rsidRPr="00EC6FB7">
        <w:rPr>
          <w:rtl/>
        </w:rPr>
        <w:t xml:space="preserve">לנקודה </w:t>
      </w:r>
      <w:bookmarkStart w:id="46856" w:name="_ETM_Q104_578069"/>
      <w:bookmarkEnd w:id="46856"/>
      <w:r>
        <w:rPr>
          <w:rFonts w:hint="cs"/>
          <w:rtl/>
        </w:rPr>
        <w:t>שבה</w:t>
      </w:r>
      <w:r w:rsidRPr="00EC6FB7">
        <w:rPr>
          <w:rtl/>
        </w:rPr>
        <w:t xml:space="preserve"> </w:t>
      </w:r>
      <w:bookmarkStart w:id="46857" w:name="_ETM_Q104_578609"/>
      <w:bookmarkEnd w:id="46857"/>
      <w:r w:rsidRPr="00EC6FB7">
        <w:rPr>
          <w:rtl/>
        </w:rPr>
        <w:t xml:space="preserve">במקום </w:t>
      </w:r>
      <w:bookmarkStart w:id="46858" w:name="_ETM_Q104_579060"/>
      <w:bookmarkEnd w:id="46858"/>
      <w:r w:rsidRPr="00EC6FB7">
        <w:rPr>
          <w:rtl/>
        </w:rPr>
        <w:t xml:space="preserve">לעסוק </w:t>
      </w:r>
      <w:bookmarkStart w:id="46859" w:name="_ETM_Q104_580020"/>
      <w:bookmarkEnd w:id="46859"/>
      <w:r w:rsidRPr="00EC6FB7">
        <w:rPr>
          <w:rtl/>
        </w:rPr>
        <w:t xml:space="preserve">בעסקה </w:t>
      </w:r>
      <w:bookmarkStart w:id="46860" w:name="_ETM_Q104_580770"/>
      <w:bookmarkEnd w:id="46860"/>
      <w:r w:rsidRPr="00EC6FB7">
        <w:rPr>
          <w:rtl/>
        </w:rPr>
        <w:t xml:space="preserve">ובאיתור </w:t>
      </w:r>
      <w:bookmarkStart w:id="46861" w:name="_ETM_Q104_582610"/>
      <w:bookmarkEnd w:id="46861"/>
      <w:r w:rsidRPr="00EC6FB7">
        <w:rPr>
          <w:rtl/>
        </w:rPr>
        <w:t xml:space="preserve">דרך </w:t>
      </w:r>
      <w:bookmarkStart w:id="46862" w:name="_ETM_Q104_583060"/>
      <w:bookmarkEnd w:id="46862"/>
      <w:r w:rsidRPr="00EC6FB7">
        <w:rPr>
          <w:rtl/>
        </w:rPr>
        <w:t xml:space="preserve">להחזיר </w:t>
      </w:r>
      <w:bookmarkStart w:id="46863" w:name="_ETM_Q104_583540"/>
      <w:bookmarkEnd w:id="46863"/>
      <w:r w:rsidRPr="00EC6FB7">
        <w:rPr>
          <w:rtl/>
        </w:rPr>
        <w:t xml:space="preserve">אותם </w:t>
      </w:r>
      <w:bookmarkStart w:id="46864" w:name="_ETM_Q104_583779"/>
      <w:bookmarkEnd w:id="46864"/>
      <w:r w:rsidRPr="00EC6FB7">
        <w:rPr>
          <w:rtl/>
        </w:rPr>
        <w:t xml:space="preserve">הביתה </w:t>
      </w:r>
      <w:bookmarkStart w:id="46865" w:name="_ETM_Q104_584970"/>
      <w:bookmarkEnd w:id="46865"/>
      <w:r w:rsidRPr="00EC6FB7">
        <w:rPr>
          <w:rtl/>
        </w:rPr>
        <w:t xml:space="preserve">ולהפעיל </w:t>
      </w:r>
      <w:bookmarkStart w:id="46866" w:name="_ETM_Q104_585570"/>
      <w:bookmarkEnd w:id="46866"/>
      <w:r w:rsidRPr="00EC6FB7">
        <w:rPr>
          <w:rtl/>
        </w:rPr>
        <w:t xml:space="preserve">לחץ </w:t>
      </w:r>
      <w:bookmarkStart w:id="46867" w:name="_ETM_Q104_586020"/>
      <w:bookmarkEnd w:id="46867"/>
      <w:r w:rsidRPr="00EC6FB7">
        <w:rPr>
          <w:rtl/>
        </w:rPr>
        <w:t xml:space="preserve">בלתי </w:t>
      </w:r>
      <w:bookmarkStart w:id="46868" w:name="_ETM_Q104_586409"/>
      <w:bookmarkEnd w:id="46868"/>
      <w:r w:rsidRPr="00EC6FB7">
        <w:rPr>
          <w:rtl/>
        </w:rPr>
        <w:t>מתפשר</w:t>
      </w:r>
      <w:r>
        <w:rPr>
          <w:rFonts w:hint="cs"/>
          <w:rtl/>
        </w:rPr>
        <w:t>,</w:t>
      </w:r>
      <w:r w:rsidRPr="00EC6FB7">
        <w:rPr>
          <w:rtl/>
        </w:rPr>
        <w:t xml:space="preserve"> </w:t>
      </w:r>
      <w:bookmarkStart w:id="46869" w:name="_ETM_Q104_587070"/>
      <w:bookmarkEnd w:id="46869"/>
      <w:r w:rsidRPr="00EC6FB7">
        <w:rPr>
          <w:rtl/>
        </w:rPr>
        <w:t xml:space="preserve">במקום </w:t>
      </w:r>
      <w:bookmarkStart w:id="46870" w:name="_ETM_Q104_587430"/>
      <w:bookmarkEnd w:id="46870"/>
      <w:r w:rsidRPr="00EC6FB7">
        <w:rPr>
          <w:rtl/>
        </w:rPr>
        <w:t xml:space="preserve">לנהל </w:t>
      </w:r>
      <w:bookmarkStart w:id="46871" w:name="_ETM_Q104_587729"/>
      <w:bookmarkEnd w:id="46871"/>
      <w:r w:rsidRPr="00EC6FB7">
        <w:rPr>
          <w:rtl/>
        </w:rPr>
        <w:t>משא</w:t>
      </w:r>
      <w:r>
        <w:rPr>
          <w:rFonts w:hint="cs"/>
          <w:rtl/>
        </w:rPr>
        <w:t xml:space="preserve"> </w:t>
      </w:r>
      <w:r w:rsidRPr="00EC6FB7">
        <w:rPr>
          <w:rtl/>
        </w:rPr>
        <w:t xml:space="preserve">ומתן </w:t>
      </w:r>
      <w:bookmarkStart w:id="46872" w:name="_ETM_Q104_589179"/>
      <w:bookmarkEnd w:id="46872"/>
      <w:r w:rsidRPr="00EC6FB7">
        <w:rPr>
          <w:rtl/>
        </w:rPr>
        <w:t xml:space="preserve">שיחזיר </w:t>
      </w:r>
      <w:bookmarkStart w:id="46873" w:name="_ETM_Q104_589839"/>
      <w:bookmarkEnd w:id="46873"/>
      <w:r w:rsidRPr="00EC6FB7">
        <w:rPr>
          <w:rtl/>
        </w:rPr>
        <w:t xml:space="preserve">אותם </w:t>
      </w:r>
      <w:bookmarkStart w:id="46874" w:name="_ETM_Q104_590109"/>
      <w:bookmarkEnd w:id="46874"/>
      <w:r w:rsidRPr="00EC6FB7">
        <w:rPr>
          <w:rtl/>
        </w:rPr>
        <w:t>הביתה</w:t>
      </w:r>
      <w:r>
        <w:rPr>
          <w:rFonts w:hint="cs"/>
          <w:rtl/>
        </w:rPr>
        <w:t>,</w:t>
      </w:r>
      <w:r w:rsidRPr="00EC6FB7">
        <w:rPr>
          <w:rtl/>
        </w:rPr>
        <w:t xml:space="preserve"> </w:t>
      </w:r>
      <w:bookmarkStart w:id="46875" w:name="_ETM_Q104_590619"/>
      <w:bookmarkStart w:id="46876" w:name="_ETM_Q104_591490"/>
      <w:bookmarkEnd w:id="46875"/>
      <w:bookmarkEnd w:id="46876"/>
      <w:r w:rsidRPr="00EC6FB7">
        <w:rPr>
          <w:rtl/>
        </w:rPr>
        <w:t xml:space="preserve">הממשלה </w:t>
      </w:r>
      <w:bookmarkStart w:id="46877" w:name="_ETM_Q104_592880"/>
      <w:bookmarkEnd w:id="46877"/>
      <w:r w:rsidRPr="00EC6FB7">
        <w:rPr>
          <w:rtl/>
        </w:rPr>
        <w:t xml:space="preserve">עוסקת </w:t>
      </w:r>
      <w:bookmarkStart w:id="46878" w:name="_ETM_Q104_593299"/>
      <w:bookmarkEnd w:id="46878"/>
      <w:r w:rsidRPr="00EC6FB7">
        <w:rPr>
          <w:rtl/>
        </w:rPr>
        <w:t>בעצמה</w:t>
      </w:r>
      <w:r>
        <w:rPr>
          <w:rFonts w:hint="cs"/>
          <w:rtl/>
        </w:rPr>
        <w:t>?</w:t>
      </w:r>
      <w:r w:rsidRPr="00EC6FB7">
        <w:rPr>
          <w:rtl/>
        </w:rPr>
        <w:t xml:space="preserve"> </w:t>
      </w:r>
      <w:bookmarkStart w:id="46879" w:name="_ETM_Q104_595000"/>
      <w:bookmarkEnd w:id="46879"/>
      <w:r w:rsidRPr="00EC6FB7">
        <w:rPr>
          <w:rtl/>
        </w:rPr>
        <w:t xml:space="preserve">במקום </w:t>
      </w:r>
      <w:bookmarkStart w:id="46880" w:name="_ETM_Q104_595420"/>
      <w:bookmarkEnd w:id="46880"/>
      <w:r w:rsidRPr="00EC6FB7">
        <w:rPr>
          <w:rtl/>
        </w:rPr>
        <w:t xml:space="preserve">להקדיש </w:t>
      </w:r>
      <w:bookmarkStart w:id="46881" w:name="_ETM_Q104_595930"/>
      <w:bookmarkEnd w:id="46881"/>
      <w:r w:rsidRPr="00EC6FB7">
        <w:rPr>
          <w:rtl/>
        </w:rPr>
        <w:t xml:space="preserve">כל </w:t>
      </w:r>
      <w:bookmarkStart w:id="46882" w:name="_ETM_Q104_596290"/>
      <w:bookmarkEnd w:id="46882"/>
      <w:r w:rsidRPr="00EC6FB7">
        <w:rPr>
          <w:rtl/>
        </w:rPr>
        <w:t>רגע</w:t>
      </w:r>
      <w:r>
        <w:rPr>
          <w:rFonts w:hint="cs"/>
          <w:rtl/>
        </w:rPr>
        <w:t>,</w:t>
      </w:r>
      <w:r w:rsidRPr="00EC6FB7">
        <w:rPr>
          <w:rtl/>
        </w:rPr>
        <w:t xml:space="preserve"> </w:t>
      </w:r>
      <w:bookmarkStart w:id="46883" w:name="_ETM_Q104_597100"/>
      <w:bookmarkEnd w:id="46883"/>
      <w:r w:rsidRPr="00EC6FB7">
        <w:rPr>
          <w:rtl/>
        </w:rPr>
        <w:t xml:space="preserve">כל </w:t>
      </w:r>
      <w:bookmarkStart w:id="46884" w:name="_ETM_Q104_597550"/>
      <w:bookmarkEnd w:id="46884"/>
      <w:r w:rsidRPr="00EC6FB7">
        <w:rPr>
          <w:rtl/>
        </w:rPr>
        <w:t xml:space="preserve">מאמץ </w:t>
      </w:r>
      <w:bookmarkStart w:id="46885" w:name="_ETM_Q104_598330"/>
      <w:bookmarkEnd w:id="46885"/>
      <w:r w:rsidRPr="00EC6FB7">
        <w:rPr>
          <w:rtl/>
        </w:rPr>
        <w:t>להש</w:t>
      </w:r>
      <w:r>
        <w:rPr>
          <w:rFonts w:hint="cs"/>
          <w:rtl/>
        </w:rPr>
        <w:t>ב</w:t>
      </w:r>
      <w:r w:rsidRPr="00EC6FB7">
        <w:rPr>
          <w:rtl/>
        </w:rPr>
        <w:t xml:space="preserve">ת </w:t>
      </w:r>
      <w:bookmarkStart w:id="46886" w:name="_ETM_Q104_598930"/>
      <w:bookmarkEnd w:id="46886"/>
      <w:r w:rsidRPr="00EC6FB7">
        <w:rPr>
          <w:rtl/>
        </w:rPr>
        <w:t>החטופים</w:t>
      </w:r>
      <w:r>
        <w:rPr>
          <w:rFonts w:hint="cs"/>
          <w:rtl/>
        </w:rPr>
        <w:t>,</w:t>
      </w:r>
      <w:r w:rsidRPr="00EC6FB7">
        <w:rPr>
          <w:rtl/>
        </w:rPr>
        <w:t xml:space="preserve"> </w:t>
      </w:r>
      <w:bookmarkStart w:id="46887" w:name="_ETM_Q104_599740"/>
      <w:bookmarkEnd w:id="46887"/>
      <w:r w:rsidRPr="00EC6FB7">
        <w:rPr>
          <w:rtl/>
        </w:rPr>
        <w:t xml:space="preserve">ממשלת </w:t>
      </w:r>
      <w:bookmarkStart w:id="46888" w:name="_ETM_Q104_600250"/>
      <w:bookmarkEnd w:id="46888"/>
      <w:r w:rsidRPr="00EC6FB7">
        <w:rPr>
          <w:rtl/>
        </w:rPr>
        <w:t xml:space="preserve">7 </w:t>
      </w:r>
      <w:bookmarkStart w:id="46889" w:name="_ETM_Q104_600520"/>
      <w:bookmarkEnd w:id="46889"/>
      <w:r w:rsidRPr="00EC6FB7">
        <w:rPr>
          <w:rtl/>
        </w:rPr>
        <w:t xml:space="preserve">באוקטובר </w:t>
      </w:r>
      <w:bookmarkStart w:id="46890" w:name="_ETM_Q104_601120"/>
      <w:bookmarkEnd w:id="46890"/>
      <w:r>
        <w:rPr>
          <w:rFonts w:hint="cs"/>
          <w:rtl/>
        </w:rPr>
        <w:t>עסוקה</w:t>
      </w:r>
      <w:r w:rsidRPr="00EC6FB7">
        <w:rPr>
          <w:rtl/>
        </w:rPr>
        <w:t xml:space="preserve"> </w:t>
      </w:r>
      <w:bookmarkStart w:id="46891" w:name="_ETM_Q104_601600"/>
      <w:bookmarkEnd w:id="46891"/>
      <w:r w:rsidRPr="00EC6FB7">
        <w:rPr>
          <w:rtl/>
        </w:rPr>
        <w:t xml:space="preserve">בפיטורי </w:t>
      </w:r>
      <w:bookmarkStart w:id="46892" w:name="_ETM_Q104_602589"/>
      <w:bookmarkEnd w:id="46892"/>
      <w:r w:rsidRPr="00EC6FB7">
        <w:rPr>
          <w:rtl/>
        </w:rPr>
        <w:t xml:space="preserve">היועצת </w:t>
      </w:r>
      <w:bookmarkStart w:id="46893" w:name="_ETM_Q104_602950"/>
      <w:bookmarkEnd w:id="46893"/>
      <w:r w:rsidRPr="00EC6FB7">
        <w:rPr>
          <w:rtl/>
        </w:rPr>
        <w:t xml:space="preserve">המשפטית </w:t>
      </w:r>
      <w:bookmarkStart w:id="46894" w:name="_ETM_Q104_603520"/>
      <w:bookmarkEnd w:id="46894"/>
      <w:r w:rsidRPr="00EC6FB7">
        <w:rPr>
          <w:rtl/>
        </w:rPr>
        <w:t>לממשלה</w:t>
      </w:r>
      <w:r>
        <w:rPr>
          <w:rFonts w:hint="cs"/>
          <w:rtl/>
        </w:rPr>
        <w:t>,</w:t>
      </w:r>
      <w:r w:rsidRPr="00EC6FB7">
        <w:rPr>
          <w:rtl/>
        </w:rPr>
        <w:t xml:space="preserve"> </w:t>
      </w:r>
      <w:bookmarkStart w:id="46895" w:name="_ETM_Q104_604690"/>
      <w:bookmarkEnd w:id="46895"/>
      <w:r>
        <w:rPr>
          <w:rFonts w:hint="cs"/>
          <w:rtl/>
        </w:rPr>
        <w:t>ב</w:t>
      </w:r>
      <w:r w:rsidRPr="00EC6FB7">
        <w:rPr>
          <w:rtl/>
        </w:rPr>
        <w:t xml:space="preserve">פיטורי </w:t>
      </w:r>
      <w:bookmarkStart w:id="46896" w:name="_ETM_Q104_605140"/>
      <w:bookmarkEnd w:id="46896"/>
      <w:r w:rsidRPr="00EC6FB7">
        <w:rPr>
          <w:rtl/>
        </w:rPr>
        <w:t xml:space="preserve">ראש </w:t>
      </w:r>
      <w:bookmarkStart w:id="46897" w:name="_ETM_Q104_605380"/>
      <w:bookmarkEnd w:id="46897"/>
      <w:r w:rsidRPr="00EC6FB7">
        <w:rPr>
          <w:rtl/>
        </w:rPr>
        <w:t>השב"כ</w:t>
      </w:r>
      <w:r>
        <w:rPr>
          <w:rFonts w:hint="cs"/>
          <w:rtl/>
        </w:rPr>
        <w:t>,</w:t>
      </w:r>
      <w:r w:rsidRPr="00EC6FB7">
        <w:rPr>
          <w:rtl/>
        </w:rPr>
        <w:t xml:space="preserve"> </w:t>
      </w:r>
      <w:bookmarkStart w:id="46898" w:name="_ETM_Q104_606440"/>
      <w:bookmarkEnd w:id="46898"/>
      <w:r>
        <w:rPr>
          <w:rFonts w:hint="cs"/>
          <w:rtl/>
        </w:rPr>
        <w:t>ב</w:t>
      </w:r>
      <w:r w:rsidRPr="00EC6FB7">
        <w:rPr>
          <w:rtl/>
        </w:rPr>
        <w:t xml:space="preserve">פיטורי </w:t>
      </w:r>
      <w:bookmarkStart w:id="46899" w:name="_ETM_Q104_607369"/>
      <w:bookmarkEnd w:id="46899"/>
      <w:r w:rsidRPr="00EC6FB7">
        <w:rPr>
          <w:rtl/>
        </w:rPr>
        <w:t xml:space="preserve">כל </w:t>
      </w:r>
      <w:bookmarkStart w:id="46900" w:name="_ETM_Q104_607790"/>
      <w:bookmarkEnd w:id="46900"/>
      <w:r w:rsidRPr="00EC6FB7">
        <w:rPr>
          <w:rtl/>
        </w:rPr>
        <w:t xml:space="preserve">מה </w:t>
      </w:r>
      <w:bookmarkStart w:id="46901" w:name="_ETM_Q104_607970"/>
      <w:bookmarkEnd w:id="46901"/>
      <w:r w:rsidRPr="00EC6FB7">
        <w:rPr>
          <w:rtl/>
        </w:rPr>
        <w:t xml:space="preserve">שקשור </w:t>
      </w:r>
      <w:bookmarkStart w:id="46902" w:name="_ETM_Q104_608630"/>
      <w:bookmarkEnd w:id="46902"/>
      <w:r w:rsidRPr="00EC6FB7">
        <w:rPr>
          <w:rtl/>
        </w:rPr>
        <w:t xml:space="preserve">לערכים </w:t>
      </w:r>
      <w:bookmarkStart w:id="46903" w:name="_ETM_Q104_609260"/>
      <w:bookmarkEnd w:id="46903"/>
      <w:r w:rsidRPr="00EC6FB7">
        <w:rPr>
          <w:rtl/>
        </w:rPr>
        <w:t xml:space="preserve">דמוקרטיים </w:t>
      </w:r>
      <w:bookmarkStart w:id="46904" w:name="_ETM_Q104_610400"/>
      <w:bookmarkEnd w:id="46904"/>
      <w:r w:rsidRPr="00EC6FB7">
        <w:rPr>
          <w:rtl/>
        </w:rPr>
        <w:t xml:space="preserve">ולמוסדות </w:t>
      </w:r>
      <w:bookmarkStart w:id="46905" w:name="_ETM_Q104_611180"/>
      <w:bookmarkEnd w:id="46905"/>
      <w:r w:rsidRPr="00EC6FB7">
        <w:rPr>
          <w:rtl/>
        </w:rPr>
        <w:t xml:space="preserve">מדינת </w:t>
      </w:r>
      <w:bookmarkStart w:id="46906" w:name="_ETM_Q104_611690"/>
      <w:bookmarkEnd w:id="46906"/>
      <w:r w:rsidRPr="00EC6FB7">
        <w:rPr>
          <w:rtl/>
        </w:rPr>
        <w:t>ישראל</w:t>
      </w:r>
      <w:r>
        <w:rPr>
          <w:rFonts w:hint="cs"/>
          <w:rtl/>
        </w:rPr>
        <w:t>.</w:t>
      </w:r>
      <w:r w:rsidRPr="00EC6FB7">
        <w:rPr>
          <w:rtl/>
        </w:rPr>
        <w:t xml:space="preserve"> </w:t>
      </w:r>
      <w:bookmarkStart w:id="46907" w:name="_ETM_Q104_613060"/>
      <w:bookmarkStart w:id="46908" w:name="_ETM_Q104_612444"/>
      <w:bookmarkStart w:id="46909" w:name="_ETM_Q104_612531"/>
      <w:bookmarkStart w:id="46910" w:name="_ETM_Q104_612579"/>
      <w:bookmarkStart w:id="46911" w:name="_ETM_Q104_612623"/>
      <w:bookmarkStart w:id="46912" w:name="_ETM_Q104_648682"/>
      <w:bookmarkEnd w:id="46907"/>
      <w:bookmarkEnd w:id="46908"/>
      <w:bookmarkEnd w:id="46909"/>
      <w:bookmarkEnd w:id="46910"/>
      <w:bookmarkEnd w:id="46911"/>
      <w:bookmarkEnd w:id="46912"/>
      <w:r>
        <w:rPr>
          <w:rFonts w:hint="cs"/>
          <w:rtl/>
        </w:rPr>
        <w:t>מתעסקים כאן</w:t>
      </w:r>
      <w:bookmarkStart w:id="46913" w:name="_ETM_Q104_610160"/>
      <w:bookmarkEnd w:id="46913"/>
      <w:r w:rsidRPr="00EC6FB7">
        <w:rPr>
          <w:rtl/>
        </w:rPr>
        <w:t xml:space="preserve"> </w:t>
      </w:r>
      <w:bookmarkStart w:id="46914" w:name="_ETM_Q104_614019"/>
      <w:bookmarkEnd w:id="46914"/>
      <w:r w:rsidRPr="00EC6FB7">
        <w:rPr>
          <w:rtl/>
        </w:rPr>
        <w:t xml:space="preserve">בפוליטיקה </w:t>
      </w:r>
      <w:bookmarkStart w:id="46915" w:name="_ETM_Q104_614890"/>
      <w:bookmarkEnd w:id="46915"/>
      <w:r w:rsidRPr="00EC6FB7">
        <w:rPr>
          <w:rtl/>
        </w:rPr>
        <w:t xml:space="preserve">קטנה </w:t>
      </w:r>
      <w:bookmarkStart w:id="46916" w:name="_ETM_Q104_615819"/>
      <w:bookmarkEnd w:id="46916"/>
      <w:r w:rsidRPr="00EC6FB7">
        <w:rPr>
          <w:rtl/>
        </w:rPr>
        <w:t xml:space="preserve">בזמן </w:t>
      </w:r>
      <w:bookmarkStart w:id="46917" w:name="_ETM_Q104_616269"/>
      <w:bookmarkEnd w:id="46917"/>
      <w:r w:rsidRPr="00EC6FB7">
        <w:rPr>
          <w:rtl/>
        </w:rPr>
        <w:t>ש</w:t>
      </w:r>
      <w:bookmarkStart w:id="46918" w:name="_ETM_Q104_616510"/>
      <w:bookmarkEnd w:id="46918"/>
      <w:r w:rsidRPr="00EC6FB7">
        <w:rPr>
          <w:rtl/>
        </w:rPr>
        <w:t xml:space="preserve">ישראלים </w:t>
      </w:r>
      <w:bookmarkStart w:id="46919" w:name="_ETM_Q104_617739"/>
      <w:bookmarkEnd w:id="46919"/>
      <w:r w:rsidRPr="00EC6FB7">
        <w:rPr>
          <w:rtl/>
        </w:rPr>
        <w:t xml:space="preserve">נמצאים </w:t>
      </w:r>
      <w:bookmarkStart w:id="46920" w:name="_ETM_Q104_618790"/>
      <w:bookmarkEnd w:id="46920"/>
      <w:r w:rsidRPr="00EC6FB7">
        <w:rPr>
          <w:rtl/>
        </w:rPr>
        <w:t xml:space="preserve">בשבי </w:t>
      </w:r>
      <w:bookmarkStart w:id="46921" w:name="_ETM_Q104_619510"/>
      <w:bookmarkEnd w:id="46921"/>
      <w:r w:rsidRPr="00EC6FB7">
        <w:rPr>
          <w:rtl/>
        </w:rPr>
        <w:t xml:space="preserve">האכזרי </w:t>
      </w:r>
      <w:bookmarkStart w:id="46922" w:name="_ETM_Q104_620080"/>
      <w:bookmarkEnd w:id="46922"/>
      <w:r w:rsidRPr="00EC6FB7">
        <w:rPr>
          <w:rtl/>
        </w:rPr>
        <w:t xml:space="preserve">ביותר </w:t>
      </w:r>
      <w:bookmarkStart w:id="46923" w:name="_ETM_Q104_621040"/>
      <w:bookmarkEnd w:id="46923"/>
      <w:r w:rsidRPr="00EC6FB7">
        <w:rPr>
          <w:rtl/>
        </w:rPr>
        <w:t xml:space="preserve">שאפשר </w:t>
      </w:r>
      <w:bookmarkStart w:id="46924" w:name="_ETM_Q104_621819"/>
      <w:bookmarkEnd w:id="46924"/>
      <w:r w:rsidRPr="00EC6FB7">
        <w:rPr>
          <w:rtl/>
        </w:rPr>
        <w:t>לדמיין</w:t>
      </w:r>
      <w:r>
        <w:rPr>
          <w:rFonts w:hint="cs"/>
          <w:rtl/>
        </w:rPr>
        <w:t xml:space="preserve">. </w:t>
      </w:r>
      <w:bookmarkStart w:id="46925" w:name="_ETM_Q104_623709"/>
      <w:bookmarkEnd w:id="46925"/>
      <w:r w:rsidRPr="00EC6FB7">
        <w:rPr>
          <w:rtl/>
        </w:rPr>
        <w:t xml:space="preserve">כל </w:t>
      </w:r>
      <w:bookmarkStart w:id="46926" w:name="_ETM_Q104_624280"/>
      <w:bookmarkEnd w:id="46926"/>
      <w:r w:rsidRPr="00EC6FB7">
        <w:rPr>
          <w:rtl/>
        </w:rPr>
        <w:t xml:space="preserve">רגע </w:t>
      </w:r>
      <w:bookmarkStart w:id="46927" w:name="_ETM_Q104_625000"/>
      <w:bookmarkEnd w:id="46927"/>
      <w:r w:rsidRPr="00EC6FB7">
        <w:rPr>
          <w:rtl/>
        </w:rPr>
        <w:t xml:space="preserve">שעובר </w:t>
      </w:r>
      <w:bookmarkStart w:id="46928" w:name="_ETM_Q104_626049"/>
      <w:bookmarkEnd w:id="46928"/>
      <w:r w:rsidRPr="00EC6FB7">
        <w:rPr>
          <w:rtl/>
        </w:rPr>
        <w:t xml:space="preserve">הוא </w:t>
      </w:r>
      <w:bookmarkStart w:id="46929" w:name="_ETM_Q104_626319"/>
      <w:bookmarkEnd w:id="46929"/>
      <w:r w:rsidRPr="00EC6FB7">
        <w:rPr>
          <w:rtl/>
        </w:rPr>
        <w:t xml:space="preserve">נצח </w:t>
      </w:r>
      <w:bookmarkStart w:id="46930" w:name="_ETM_Q104_626830"/>
      <w:bookmarkEnd w:id="46930"/>
      <w:r w:rsidRPr="00EC6FB7">
        <w:rPr>
          <w:rtl/>
        </w:rPr>
        <w:t>עבורם</w:t>
      </w:r>
      <w:r>
        <w:rPr>
          <w:rFonts w:hint="cs"/>
          <w:rtl/>
        </w:rPr>
        <w:t>.</w:t>
      </w:r>
      <w:bookmarkStart w:id="46931" w:name="_ETM_Q104_630738"/>
      <w:bookmarkEnd w:id="46931"/>
      <w:r w:rsidRPr="00EC6FB7">
        <w:rPr>
          <w:rtl/>
        </w:rPr>
        <w:t xml:space="preserve"> </w:t>
      </w:r>
      <w:bookmarkStart w:id="46932" w:name="_ETM_Q104_627700"/>
      <w:bookmarkEnd w:id="46932"/>
      <w:r w:rsidRPr="00EC6FB7">
        <w:rPr>
          <w:rtl/>
        </w:rPr>
        <w:t xml:space="preserve">כל </w:t>
      </w:r>
      <w:bookmarkStart w:id="46933" w:name="_ETM_Q104_628330"/>
      <w:bookmarkEnd w:id="46933"/>
      <w:r w:rsidRPr="00EC6FB7">
        <w:rPr>
          <w:rtl/>
        </w:rPr>
        <w:t xml:space="preserve">יום </w:t>
      </w:r>
      <w:bookmarkStart w:id="46934" w:name="_ETM_Q104_628990"/>
      <w:bookmarkEnd w:id="46934"/>
      <w:r w:rsidRPr="00EC6FB7">
        <w:rPr>
          <w:rtl/>
        </w:rPr>
        <w:t xml:space="preserve">שבו </w:t>
      </w:r>
      <w:bookmarkStart w:id="46935" w:name="_ETM_Q104_629590"/>
      <w:bookmarkEnd w:id="46935"/>
      <w:r w:rsidRPr="00EC6FB7">
        <w:rPr>
          <w:rtl/>
        </w:rPr>
        <w:t xml:space="preserve">הם </w:t>
      </w:r>
      <w:bookmarkStart w:id="46936" w:name="_ETM_Q104_629770"/>
      <w:bookmarkEnd w:id="46936"/>
      <w:r w:rsidRPr="00EC6FB7">
        <w:rPr>
          <w:rtl/>
        </w:rPr>
        <w:t xml:space="preserve">שם </w:t>
      </w:r>
      <w:bookmarkStart w:id="46937" w:name="_ETM_Q104_630799"/>
      <w:bookmarkEnd w:id="46937"/>
      <w:r w:rsidRPr="00EC6FB7">
        <w:rPr>
          <w:rtl/>
        </w:rPr>
        <w:t xml:space="preserve">הוא </w:t>
      </w:r>
      <w:bookmarkStart w:id="46938" w:name="_ETM_Q104_631280"/>
      <w:bookmarkEnd w:id="46938"/>
      <w:r w:rsidRPr="00EC6FB7">
        <w:rPr>
          <w:rtl/>
        </w:rPr>
        <w:t xml:space="preserve">מחדל </w:t>
      </w:r>
      <w:bookmarkStart w:id="46939" w:name="_ETM_Q104_631909"/>
      <w:bookmarkEnd w:id="46939"/>
      <w:r w:rsidRPr="00EC6FB7">
        <w:rPr>
          <w:rtl/>
        </w:rPr>
        <w:t xml:space="preserve">היסטורי </w:t>
      </w:r>
      <w:bookmarkStart w:id="46940" w:name="_ETM_Q104_633049"/>
      <w:bookmarkEnd w:id="46940"/>
      <w:r w:rsidRPr="00EC6FB7">
        <w:rPr>
          <w:rtl/>
        </w:rPr>
        <w:t xml:space="preserve">שנרשם </w:t>
      </w:r>
      <w:bookmarkStart w:id="46941" w:name="_ETM_Q104_634459"/>
      <w:bookmarkEnd w:id="46941"/>
      <w:r w:rsidRPr="00EC6FB7">
        <w:rPr>
          <w:rtl/>
        </w:rPr>
        <w:t>ל</w:t>
      </w:r>
      <w:bookmarkStart w:id="46942" w:name="_ETM_Q104_634670"/>
      <w:bookmarkEnd w:id="46942"/>
      <w:r>
        <w:rPr>
          <w:rFonts w:hint="cs"/>
          <w:rtl/>
        </w:rPr>
        <w:t>ד</w:t>
      </w:r>
      <w:r w:rsidRPr="00EC6FB7">
        <w:rPr>
          <w:rtl/>
        </w:rPr>
        <w:t>יר</w:t>
      </w:r>
      <w:r>
        <w:rPr>
          <w:rFonts w:hint="cs"/>
          <w:rtl/>
        </w:rPr>
        <w:t>א</w:t>
      </w:r>
      <w:r w:rsidRPr="00EC6FB7">
        <w:rPr>
          <w:rtl/>
        </w:rPr>
        <w:t xml:space="preserve">ון </w:t>
      </w:r>
      <w:bookmarkStart w:id="46943" w:name="_ETM_Q104_635180"/>
      <w:bookmarkEnd w:id="46943"/>
      <w:r w:rsidRPr="00EC6FB7">
        <w:rPr>
          <w:rtl/>
        </w:rPr>
        <w:t>עולם</w:t>
      </w:r>
      <w:r>
        <w:rPr>
          <w:rFonts w:hint="cs"/>
          <w:rtl/>
        </w:rPr>
        <w:t>,</w:t>
      </w:r>
      <w:r w:rsidRPr="00EC6FB7">
        <w:rPr>
          <w:rtl/>
        </w:rPr>
        <w:t xml:space="preserve"> </w:t>
      </w:r>
      <w:bookmarkStart w:id="46944" w:name="_ETM_Q104_635569"/>
      <w:bookmarkEnd w:id="46944"/>
      <w:r w:rsidRPr="00EC6FB7">
        <w:rPr>
          <w:rtl/>
        </w:rPr>
        <w:t xml:space="preserve">והוא </w:t>
      </w:r>
      <w:bookmarkStart w:id="46945" w:name="_ETM_Q104_635959"/>
      <w:bookmarkEnd w:id="46945"/>
      <w:r>
        <w:rPr>
          <w:rFonts w:hint="cs"/>
          <w:rtl/>
        </w:rPr>
        <w:t>ע</w:t>
      </w:r>
      <w:r w:rsidRPr="00EC6FB7">
        <w:rPr>
          <w:rtl/>
        </w:rPr>
        <w:t>ליכם</w:t>
      </w:r>
      <w:r>
        <w:rPr>
          <w:rFonts w:hint="cs"/>
          <w:rtl/>
        </w:rPr>
        <w:t>.</w:t>
      </w:r>
      <w:r w:rsidRPr="00EC6FB7">
        <w:rPr>
          <w:rtl/>
        </w:rPr>
        <w:t xml:space="preserve"> </w:t>
      </w:r>
      <w:bookmarkStart w:id="46946" w:name="_ETM_Q104_638070"/>
      <w:bookmarkStart w:id="46947" w:name="_ETM_Q104_641674"/>
      <w:bookmarkEnd w:id="46946"/>
      <w:bookmarkEnd w:id="46947"/>
    </w:p>
    <w:p w:rsidR="00EA1761" w:rsidRDefault="00EA1761" w:rsidP="00897AE0">
      <w:pPr>
        <w:rPr>
          <w:rtl/>
        </w:rPr>
      </w:pPr>
      <w:bookmarkStart w:id="46948" w:name="_ETM_Q104_641772"/>
      <w:bookmarkEnd w:id="46948"/>
    </w:p>
    <w:p w:rsidR="00EA1761" w:rsidRDefault="00EA1761" w:rsidP="00897AE0">
      <w:pPr>
        <w:rPr>
          <w:rtl/>
        </w:rPr>
      </w:pPr>
      <w:bookmarkStart w:id="46949" w:name="_ETM_Q104_641796"/>
      <w:bookmarkStart w:id="46950" w:name="_ETM_Q104_641848"/>
      <w:bookmarkEnd w:id="46949"/>
      <w:bookmarkEnd w:id="46950"/>
      <w:r w:rsidRPr="00EC6FB7">
        <w:rPr>
          <w:rtl/>
        </w:rPr>
        <w:t xml:space="preserve">אני </w:t>
      </w:r>
      <w:bookmarkStart w:id="46951" w:name="_ETM_Q104_638310"/>
      <w:bookmarkEnd w:id="46951"/>
      <w:r w:rsidRPr="00EC6FB7">
        <w:rPr>
          <w:rtl/>
        </w:rPr>
        <w:t xml:space="preserve">רוצה </w:t>
      </w:r>
      <w:bookmarkStart w:id="46952" w:name="_ETM_Q104_638640"/>
      <w:bookmarkEnd w:id="46952"/>
      <w:r w:rsidRPr="00EC6FB7">
        <w:rPr>
          <w:rtl/>
        </w:rPr>
        <w:t xml:space="preserve">לומר </w:t>
      </w:r>
      <w:bookmarkStart w:id="46953" w:name="_ETM_Q104_639030"/>
      <w:bookmarkEnd w:id="46953"/>
      <w:r w:rsidRPr="00EC6FB7">
        <w:rPr>
          <w:rtl/>
        </w:rPr>
        <w:t>לכם</w:t>
      </w:r>
      <w:r>
        <w:rPr>
          <w:rFonts w:hint="cs"/>
          <w:rtl/>
        </w:rPr>
        <w:t>,</w:t>
      </w:r>
      <w:r w:rsidRPr="00EC6FB7">
        <w:rPr>
          <w:rtl/>
        </w:rPr>
        <w:t xml:space="preserve"> </w:t>
      </w:r>
      <w:bookmarkStart w:id="46954" w:name="_ETM_Q104_639510"/>
      <w:bookmarkEnd w:id="46954"/>
      <w:r w:rsidRPr="00EC6FB7">
        <w:rPr>
          <w:rtl/>
        </w:rPr>
        <w:t xml:space="preserve">חברי </w:t>
      </w:r>
      <w:bookmarkStart w:id="46955" w:name="_ETM_Q104_639870"/>
      <w:bookmarkEnd w:id="46955"/>
      <w:r w:rsidRPr="00EC6FB7">
        <w:rPr>
          <w:rtl/>
        </w:rPr>
        <w:t>הקואליציה</w:t>
      </w:r>
      <w:r>
        <w:rPr>
          <w:rFonts w:hint="cs"/>
          <w:rtl/>
        </w:rPr>
        <w:t>,</w:t>
      </w:r>
      <w:r w:rsidRPr="00EC6FB7">
        <w:rPr>
          <w:rtl/>
        </w:rPr>
        <w:t xml:space="preserve"> </w:t>
      </w:r>
      <w:bookmarkStart w:id="46956" w:name="_ETM_Q104_641500"/>
      <w:bookmarkEnd w:id="46956"/>
      <w:r w:rsidRPr="00EC6FB7">
        <w:rPr>
          <w:rtl/>
        </w:rPr>
        <w:t xml:space="preserve">אסור </w:t>
      </w:r>
      <w:bookmarkStart w:id="46957" w:name="_ETM_Q104_642220"/>
      <w:bookmarkEnd w:id="46957"/>
      <w:r w:rsidRPr="00EC6FB7">
        <w:rPr>
          <w:rtl/>
        </w:rPr>
        <w:t xml:space="preserve">לכם </w:t>
      </w:r>
      <w:bookmarkStart w:id="46958" w:name="_ETM_Q104_642670"/>
      <w:bookmarkEnd w:id="46958"/>
      <w:r w:rsidRPr="00EC6FB7">
        <w:rPr>
          <w:rtl/>
        </w:rPr>
        <w:t>לשכוח</w:t>
      </w:r>
      <w:r>
        <w:rPr>
          <w:rFonts w:hint="cs"/>
          <w:rtl/>
        </w:rPr>
        <w:t>,</w:t>
      </w:r>
      <w:r w:rsidRPr="00EC6FB7">
        <w:rPr>
          <w:rtl/>
        </w:rPr>
        <w:t xml:space="preserve"> </w:t>
      </w:r>
      <w:bookmarkStart w:id="46959" w:name="_ETM_Q104_643970"/>
      <w:bookmarkEnd w:id="46959"/>
      <w:r w:rsidRPr="00EC6FB7">
        <w:rPr>
          <w:rtl/>
        </w:rPr>
        <w:t xml:space="preserve">אסור </w:t>
      </w:r>
      <w:bookmarkStart w:id="46960" w:name="_ETM_Q104_644240"/>
      <w:bookmarkEnd w:id="46960"/>
      <w:r w:rsidRPr="00EC6FB7">
        <w:rPr>
          <w:rtl/>
        </w:rPr>
        <w:t xml:space="preserve">לכולנו </w:t>
      </w:r>
      <w:bookmarkStart w:id="46961" w:name="_ETM_Q104_644780"/>
      <w:bookmarkEnd w:id="46961"/>
      <w:r w:rsidRPr="00EC6FB7">
        <w:rPr>
          <w:rtl/>
        </w:rPr>
        <w:t>לשכוח</w:t>
      </w:r>
      <w:r>
        <w:rPr>
          <w:rFonts w:hint="cs"/>
          <w:rtl/>
        </w:rPr>
        <w:t>,</w:t>
      </w:r>
      <w:r w:rsidRPr="00EC6FB7">
        <w:rPr>
          <w:rtl/>
        </w:rPr>
        <w:t xml:space="preserve"> </w:t>
      </w:r>
      <w:bookmarkStart w:id="46962" w:name="_ETM_Q104_645800"/>
      <w:bookmarkEnd w:id="46962"/>
      <w:r w:rsidRPr="00EC6FB7">
        <w:rPr>
          <w:rtl/>
        </w:rPr>
        <w:t xml:space="preserve">אסור </w:t>
      </w:r>
      <w:bookmarkStart w:id="46963" w:name="_ETM_Q104_646190"/>
      <w:bookmarkEnd w:id="46963"/>
      <w:r w:rsidRPr="00EC6FB7">
        <w:rPr>
          <w:rtl/>
        </w:rPr>
        <w:t xml:space="preserve">לשכוח </w:t>
      </w:r>
      <w:bookmarkStart w:id="46964" w:name="_ETM_Q104_646790"/>
      <w:bookmarkEnd w:id="46964"/>
      <w:r w:rsidRPr="00EC6FB7">
        <w:rPr>
          <w:rtl/>
        </w:rPr>
        <w:t xml:space="preserve">לרגע </w:t>
      </w:r>
      <w:bookmarkStart w:id="46965" w:name="_ETM_Q104_647330"/>
      <w:bookmarkEnd w:id="46965"/>
      <w:r w:rsidRPr="00EC6FB7">
        <w:rPr>
          <w:rtl/>
        </w:rPr>
        <w:t xml:space="preserve">שכמעט </w:t>
      </w:r>
      <w:bookmarkStart w:id="46966" w:name="_ETM_Q104_647870"/>
      <w:bookmarkEnd w:id="46966"/>
      <w:r w:rsidRPr="00EC6FB7">
        <w:rPr>
          <w:rtl/>
        </w:rPr>
        <w:t xml:space="preserve">כל </w:t>
      </w:r>
      <w:bookmarkStart w:id="46967" w:name="_ETM_Q104_648170"/>
      <w:bookmarkEnd w:id="46967"/>
      <w:r w:rsidRPr="00EC6FB7">
        <w:rPr>
          <w:rtl/>
        </w:rPr>
        <w:t xml:space="preserve">משפחה </w:t>
      </w:r>
      <w:bookmarkStart w:id="46968" w:name="_ETM_Q104_648680"/>
      <w:bookmarkEnd w:id="46968"/>
      <w:r w:rsidRPr="00EC6FB7">
        <w:rPr>
          <w:rtl/>
        </w:rPr>
        <w:t xml:space="preserve">במדינה </w:t>
      </w:r>
      <w:bookmarkStart w:id="46969" w:name="_ETM_Q104_649669"/>
      <w:bookmarkEnd w:id="46969"/>
      <w:r>
        <w:rPr>
          <w:rFonts w:hint="cs"/>
          <w:rtl/>
        </w:rPr>
        <w:t>איבדה</w:t>
      </w:r>
      <w:r w:rsidRPr="00EC6FB7">
        <w:rPr>
          <w:rtl/>
        </w:rPr>
        <w:t xml:space="preserve"> </w:t>
      </w:r>
      <w:bookmarkStart w:id="46970" w:name="_ETM_Q104_650180"/>
      <w:bookmarkEnd w:id="46970"/>
      <w:r w:rsidRPr="00EC6FB7">
        <w:rPr>
          <w:rtl/>
        </w:rPr>
        <w:t>מישהו</w:t>
      </w:r>
      <w:r>
        <w:rPr>
          <w:rFonts w:hint="cs"/>
          <w:rtl/>
        </w:rPr>
        <w:t>.</w:t>
      </w:r>
      <w:r w:rsidRPr="00EC6FB7">
        <w:rPr>
          <w:rtl/>
        </w:rPr>
        <w:t xml:space="preserve"> </w:t>
      </w:r>
      <w:bookmarkStart w:id="46971" w:name="_ETM_Q104_651700"/>
      <w:bookmarkEnd w:id="46971"/>
      <w:r w:rsidRPr="00EC6FB7">
        <w:rPr>
          <w:rtl/>
        </w:rPr>
        <w:t xml:space="preserve">אסור </w:t>
      </w:r>
      <w:bookmarkStart w:id="46972" w:name="_ETM_Q104_652060"/>
      <w:bookmarkEnd w:id="46972"/>
      <w:r w:rsidRPr="00EC6FB7">
        <w:rPr>
          <w:rtl/>
        </w:rPr>
        <w:t xml:space="preserve">לשכוח </w:t>
      </w:r>
      <w:bookmarkStart w:id="46973" w:name="_ETM_Q104_653060"/>
      <w:bookmarkEnd w:id="46973"/>
      <w:r w:rsidRPr="00EC6FB7">
        <w:rPr>
          <w:rtl/>
        </w:rPr>
        <w:t xml:space="preserve">את </w:t>
      </w:r>
      <w:bookmarkStart w:id="46974" w:name="_ETM_Q104_653269"/>
      <w:bookmarkEnd w:id="46974"/>
      <w:r w:rsidRPr="00EC6FB7">
        <w:rPr>
          <w:rtl/>
        </w:rPr>
        <w:t xml:space="preserve">הכאב </w:t>
      </w:r>
      <w:bookmarkStart w:id="46975" w:name="_ETM_Q104_653689"/>
      <w:bookmarkEnd w:id="46975"/>
      <w:r w:rsidRPr="00EC6FB7">
        <w:rPr>
          <w:rtl/>
        </w:rPr>
        <w:t>הבלתי</w:t>
      </w:r>
      <w:bookmarkStart w:id="46976" w:name="_ETM_Q104_654140"/>
      <w:bookmarkEnd w:id="46976"/>
      <w:r>
        <w:rPr>
          <w:rFonts w:hint="cs"/>
          <w:rtl/>
        </w:rPr>
        <w:t>-</w:t>
      </w:r>
      <w:r w:rsidRPr="00EC6FB7">
        <w:rPr>
          <w:rtl/>
        </w:rPr>
        <w:t xml:space="preserve">נתפס </w:t>
      </w:r>
      <w:bookmarkStart w:id="46977" w:name="_ETM_Q104_654769"/>
      <w:bookmarkEnd w:id="46977"/>
      <w:r w:rsidRPr="00EC6FB7">
        <w:rPr>
          <w:rtl/>
        </w:rPr>
        <w:t xml:space="preserve">של </w:t>
      </w:r>
      <w:bookmarkStart w:id="46978" w:name="_ETM_Q104_655040"/>
      <w:bookmarkEnd w:id="46978"/>
      <w:r w:rsidRPr="00EC6FB7">
        <w:rPr>
          <w:rtl/>
        </w:rPr>
        <w:t xml:space="preserve">אנשי </w:t>
      </w:r>
      <w:bookmarkStart w:id="46979" w:name="_ETM_Q104_655459"/>
      <w:bookmarkEnd w:id="46979"/>
      <w:r w:rsidRPr="00EC6FB7">
        <w:rPr>
          <w:rtl/>
        </w:rPr>
        <w:t>העוטף</w:t>
      </w:r>
      <w:r>
        <w:rPr>
          <w:rFonts w:hint="cs"/>
          <w:rtl/>
        </w:rPr>
        <w:t>,</w:t>
      </w:r>
      <w:r w:rsidRPr="00EC6FB7">
        <w:rPr>
          <w:rtl/>
        </w:rPr>
        <w:t xml:space="preserve"> </w:t>
      </w:r>
      <w:bookmarkStart w:id="46980" w:name="_ETM_Q104_656950"/>
      <w:bookmarkEnd w:id="46980"/>
      <w:r w:rsidRPr="00EC6FB7">
        <w:rPr>
          <w:rtl/>
        </w:rPr>
        <w:t xml:space="preserve">של </w:t>
      </w:r>
      <w:bookmarkStart w:id="46981" w:name="_ETM_Q104_657190"/>
      <w:bookmarkEnd w:id="46981"/>
      <w:r w:rsidRPr="00EC6FB7">
        <w:rPr>
          <w:rtl/>
        </w:rPr>
        <w:t xml:space="preserve">ניר </w:t>
      </w:r>
      <w:bookmarkStart w:id="46982" w:name="_ETM_Q104_657490"/>
      <w:bookmarkEnd w:id="46982"/>
      <w:r w:rsidRPr="00EC6FB7">
        <w:rPr>
          <w:rtl/>
        </w:rPr>
        <w:t>עוז</w:t>
      </w:r>
      <w:r>
        <w:rPr>
          <w:rFonts w:hint="cs"/>
          <w:rtl/>
        </w:rPr>
        <w:t>,</w:t>
      </w:r>
      <w:r w:rsidRPr="00EC6FB7">
        <w:rPr>
          <w:rtl/>
        </w:rPr>
        <w:t xml:space="preserve"> </w:t>
      </w:r>
      <w:bookmarkStart w:id="46983" w:name="_ETM_Q104_658030"/>
      <w:bookmarkEnd w:id="46983"/>
      <w:r w:rsidRPr="00EC6FB7">
        <w:rPr>
          <w:rtl/>
        </w:rPr>
        <w:t xml:space="preserve">כפר </w:t>
      </w:r>
      <w:bookmarkStart w:id="46984" w:name="_ETM_Q104_658450"/>
      <w:bookmarkEnd w:id="46984"/>
      <w:r w:rsidRPr="00EC6FB7">
        <w:rPr>
          <w:rtl/>
        </w:rPr>
        <w:t>עזה</w:t>
      </w:r>
      <w:r>
        <w:rPr>
          <w:rFonts w:hint="cs"/>
          <w:rtl/>
        </w:rPr>
        <w:t>,</w:t>
      </w:r>
      <w:r w:rsidRPr="00EC6FB7">
        <w:rPr>
          <w:rtl/>
        </w:rPr>
        <w:t xml:space="preserve"> </w:t>
      </w:r>
      <w:bookmarkStart w:id="46985" w:name="_ETM_Q104_659090"/>
      <w:bookmarkEnd w:id="46985"/>
      <w:r w:rsidRPr="00EC6FB7">
        <w:rPr>
          <w:rtl/>
        </w:rPr>
        <w:t>ב</w:t>
      </w:r>
      <w:r>
        <w:rPr>
          <w:rFonts w:hint="cs"/>
          <w:rtl/>
        </w:rPr>
        <w:t>ארי, נירים.</w:t>
      </w:r>
      <w:r w:rsidRPr="00EC6FB7">
        <w:rPr>
          <w:rtl/>
        </w:rPr>
        <w:t xml:space="preserve"> </w:t>
      </w:r>
      <w:bookmarkStart w:id="46986" w:name="_ETM_Q104_659959"/>
      <w:bookmarkStart w:id="46987" w:name="_ETM_Q104_661779"/>
      <w:bookmarkEnd w:id="46986"/>
      <w:bookmarkEnd w:id="46987"/>
      <w:r w:rsidRPr="00EC6FB7">
        <w:rPr>
          <w:rtl/>
        </w:rPr>
        <w:t xml:space="preserve">אלו </w:t>
      </w:r>
      <w:bookmarkStart w:id="46988" w:name="_ETM_Q104_662109"/>
      <w:bookmarkEnd w:id="46988"/>
      <w:r w:rsidRPr="00EC6FB7">
        <w:rPr>
          <w:rtl/>
        </w:rPr>
        <w:t xml:space="preserve">אנשים </w:t>
      </w:r>
      <w:bookmarkStart w:id="46989" w:name="_ETM_Q104_662620"/>
      <w:bookmarkEnd w:id="46989"/>
      <w:r w:rsidRPr="00EC6FB7">
        <w:rPr>
          <w:rtl/>
        </w:rPr>
        <w:t>ש</w:t>
      </w:r>
      <w:r>
        <w:rPr>
          <w:rFonts w:hint="cs"/>
          <w:rtl/>
        </w:rPr>
        <w:t>סוחבים</w:t>
      </w:r>
      <w:r w:rsidRPr="00EC6FB7">
        <w:rPr>
          <w:rtl/>
        </w:rPr>
        <w:t xml:space="preserve"> </w:t>
      </w:r>
      <w:bookmarkStart w:id="46990" w:name="_ETM_Q104_663279"/>
      <w:bookmarkEnd w:id="46990"/>
      <w:r w:rsidRPr="00EC6FB7">
        <w:rPr>
          <w:rtl/>
        </w:rPr>
        <w:t xml:space="preserve">צלקות </w:t>
      </w:r>
      <w:bookmarkStart w:id="46991" w:name="_ETM_Q104_663909"/>
      <w:bookmarkEnd w:id="46991"/>
      <w:r w:rsidRPr="00EC6FB7">
        <w:rPr>
          <w:rtl/>
        </w:rPr>
        <w:t xml:space="preserve">שלא </w:t>
      </w:r>
      <w:bookmarkStart w:id="46992" w:name="_ETM_Q104_664599"/>
      <w:bookmarkEnd w:id="46992"/>
      <w:r w:rsidRPr="00EC6FB7">
        <w:rPr>
          <w:rtl/>
        </w:rPr>
        <w:t xml:space="preserve">יחלימו </w:t>
      </w:r>
      <w:bookmarkStart w:id="46993" w:name="_ETM_Q104_665349"/>
      <w:bookmarkEnd w:id="46993"/>
      <w:r w:rsidRPr="00EC6FB7">
        <w:rPr>
          <w:rtl/>
        </w:rPr>
        <w:t>לעולם</w:t>
      </w:r>
      <w:r>
        <w:rPr>
          <w:rFonts w:hint="cs"/>
          <w:rtl/>
        </w:rPr>
        <w:t>.</w:t>
      </w:r>
      <w:r w:rsidRPr="00EC6FB7">
        <w:rPr>
          <w:rtl/>
        </w:rPr>
        <w:t xml:space="preserve"> </w:t>
      </w:r>
      <w:bookmarkStart w:id="46994" w:name="_ETM_Q104_666590"/>
      <w:bookmarkEnd w:id="46994"/>
      <w:r w:rsidRPr="00EC6FB7">
        <w:rPr>
          <w:rtl/>
        </w:rPr>
        <w:t xml:space="preserve">אלו </w:t>
      </w:r>
      <w:bookmarkStart w:id="46995" w:name="_ETM_Q104_666829"/>
      <w:bookmarkEnd w:id="46995"/>
      <w:r w:rsidRPr="00EC6FB7">
        <w:rPr>
          <w:rtl/>
        </w:rPr>
        <w:t xml:space="preserve">קהילות </w:t>
      </w:r>
      <w:bookmarkStart w:id="46996" w:name="_ETM_Q104_667280"/>
      <w:bookmarkEnd w:id="46996"/>
      <w:r w:rsidRPr="00EC6FB7">
        <w:rPr>
          <w:rtl/>
        </w:rPr>
        <w:t xml:space="preserve">שלמות </w:t>
      </w:r>
      <w:bookmarkStart w:id="46997" w:name="_ETM_Q104_667849"/>
      <w:bookmarkEnd w:id="46997"/>
      <w:r w:rsidRPr="00EC6FB7">
        <w:rPr>
          <w:rtl/>
        </w:rPr>
        <w:t>שנהרסו</w:t>
      </w:r>
      <w:r>
        <w:rPr>
          <w:rFonts w:hint="cs"/>
          <w:rtl/>
        </w:rPr>
        <w:t>.</w:t>
      </w:r>
      <w:r w:rsidRPr="00EC6FB7">
        <w:rPr>
          <w:rtl/>
        </w:rPr>
        <w:t xml:space="preserve"> </w:t>
      </w:r>
      <w:bookmarkStart w:id="46998" w:name="_ETM_Q104_669980"/>
      <w:bookmarkEnd w:id="46998"/>
      <w:r w:rsidRPr="00EC6FB7">
        <w:rPr>
          <w:rtl/>
        </w:rPr>
        <w:t xml:space="preserve">הם </w:t>
      </w:r>
      <w:bookmarkStart w:id="46999" w:name="_ETM_Q104_670189"/>
      <w:bookmarkEnd w:id="46999"/>
      <w:r w:rsidRPr="00EC6FB7">
        <w:rPr>
          <w:rtl/>
        </w:rPr>
        <w:t xml:space="preserve">חיים </w:t>
      </w:r>
      <w:bookmarkStart w:id="47000" w:name="_ETM_Q104_670609"/>
      <w:bookmarkEnd w:id="47000"/>
      <w:r w:rsidRPr="00EC6FB7">
        <w:rPr>
          <w:rtl/>
        </w:rPr>
        <w:t xml:space="preserve">יום-יום </w:t>
      </w:r>
      <w:bookmarkStart w:id="47001" w:name="_ETM_Q104_672090"/>
      <w:bookmarkEnd w:id="47001"/>
      <w:r w:rsidRPr="00EC6FB7">
        <w:rPr>
          <w:rtl/>
        </w:rPr>
        <w:t xml:space="preserve">עם </w:t>
      </w:r>
      <w:bookmarkStart w:id="47002" w:name="_ETM_Q104_672269"/>
      <w:bookmarkEnd w:id="47002"/>
      <w:r w:rsidRPr="00EC6FB7">
        <w:rPr>
          <w:rtl/>
        </w:rPr>
        <w:t xml:space="preserve">חור </w:t>
      </w:r>
      <w:bookmarkStart w:id="47003" w:name="_ETM_Q104_672659"/>
      <w:bookmarkEnd w:id="47003"/>
      <w:r w:rsidRPr="00EC6FB7">
        <w:rPr>
          <w:rtl/>
        </w:rPr>
        <w:t xml:space="preserve">שאין </w:t>
      </w:r>
      <w:bookmarkStart w:id="47004" w:name="_ETM_Q104_673319"/>
      <w:bookmarkEnd w:id="47004"/>
      <w:r w:rsidRPr="00EC6FB7">
        <w:rPr>
          <w:rtl/>
        </w:rPr>
        <w:t xml:space="preserve">דרך </w:t>
      </w:r>
      <w:bookmarkStart w:id="47005" w:name="_ETM_Q104_673769"/>
      <w:bookmarkEnd w:id="47005"/>
      <w:r w:rsidRPr="00EC6FB7">
        <w:rPr>
          <w:rtl/>
        </w:rPr>
        <w:t>למל</w:t>
      </w:r>
      <w:r>
        <w:rPr>
          <w:rFonts w:hint="cs"/>
          <w:rtl/>
        </w:rPr>
        <w:t>א,</w:t>
      </w:r>
      <w:r w:rsidRPr="00EC6FB7">
        <w:rPr>
          <w:rtl/>
        </w:rPr>
        <w:t xml:space="preserve"> </w:t>
      </w:r>
      <w:bookmarkStart w:id="47006" w:name="_ETM_Q104_674790"/>
      <w:bookmarkEnd w:id="47006"/>
      <w:r w:rsidRPr="00EC6FB7">
        <w:rPr>
          <w:rtl/>
        </w:rPr>
        <w:t xml:space="preserve">עם </w:t>
      </w:r>
      <w:bookmarkStart w:id="47007" w:name="_ETM_Q104_674939"/>
      <w:bookmarkEnd w:id="47007"/>
      <w:r w:rsidRPr="00EC6FB7">
        <w:rPr>
          <w:rtl/>
        </w:rPr>
        <w:t xml:space="preserve">שברים </w:t>
      </w:r>
      <w:bookmarkStart w:id="47008" w:name="_ETM_Q104_675810"/>
      <w:bookmarkEnd w:id="47008"/>
      <w:r w:rsidRPr="00EC6FB7">
        <w:rPr>
          <w:rtl/>
        </w:rPr>
        <w:t>שאי</w:t>
      </w:r>
      <w:bookmarkStart w:id="47009" w:name="_ETM_Q104_676260"/>
      <w:bookmarkEnd w:id="47009"/>
      <w:r>
        <w:rPr>
          <w:rFonts w:hint="cs"/>
          <w:rtl/>
        </w:rPr>
        <w:t>-</w:t>
      </w:r>
      <w:r w:rsidRPr="00EC6FB7">
        <w:rPr>
          <w:rtl/>
        </w:rPr>
        <w:t xml:space="preserve">אפשר </w:t>
      </w:r>
      <w:bookmarkStart w:id="47010" w:name="_ETM_Q104_676860"/>
      <w:bookmarkEnd w:id="47010"/>
      <w:r w:rsidRPr="00EC6FB7">
        <w:rPr>
          <w:rtl/>
        </w:rPr>
        <w:t>לאחות</w:t>
      </w:r>
      <w:r>
        <w:rPr>
          <w:rFonts w:hint="cs"/>
          <w:rtl/>
        </w:rPr>
        <w:t>.</w:t>
      </w:r>
      <w:r w:rsidRPr="00EC6FB7">
        <w:rPr>
          <w:rtl/>
        </w:rPr>
        <w:t xml:space="preserve"> </w:t>
      </w:r>
      <w:bookmarkStart w:id="47011" w:name="_ETM_Q104_678490"/>
      <w:bookmarkEnd w:id="47011"/>
      <w:r w:rsidRPr="00EC6FB7">
        <w:rPr>
          <w:rtl/>
        </w:rPr>
        <w:t xml:space="preserve">אבל </w:t>
      </w:r>
      <w:bookmarkStart w:id="47012" w:name="_ETM_Q104_678760"/>
      <w:bookmarkEnd w:id="47012"/>
      <w:r w:rsidRPr="00EC6FB7">
        <w:rPr>
          <w:rtl/>
        </w:rPr>
        <w:t xml:space="preserve">מעל </w:t>
      </w:r>
      <w:bookmarkStart w:id="47013" w:name="_ETM_Q104_679090"/>
      <w:bookmarkEnd w:id="47013"/>
      <w:r w:rsidRPr="00EC6FB7">
        <w:rPr>
          <w:rtl/>
        </w:rPr>
        <w:t>הכול</w:t>
      </w:r>
      <w:r>
        <w:rPr>
          <w:rFonts w:hint="cs"/>
          <w:rtl/>
        </w:rPr>
        <w:t>,</w:t>
      </w:r>
      <w:r w:rsidRPr="00EC6FB7">
        <w:rPr>
          <w:rtl/>
        </w:rPr>
        <w:t xml:space="preserve"> </w:t>
      </w:r>
      <w:bookmarkStart w:id="47014" w:name="_ETM_Q104_679810"/>
      <w:bookmarkEnd w:id="47014"/>
      <w:r w:rsidRPr="00EC6FB7">
        <w:rPr>
          <w:rtl/>
        </w:rPr>
        <w:t xml:space="preserve">אסור </w:t>
      </w:r>
      <w:bookmarkStart w:id="47015" w:name="_ETM_Q104_680230"/>
      <w:bookmarkEnd w:id="47015"/>
      <w:r w:rsidRPr="00EC6FB7">
        <w:rPr>
          <w:rtl/>
        </w:rPr>
        <w:t xml:space="preserve">לשכוח </w:t>
      </w:r>
      <w:bookmarkStart w:id="47016" w:name="_ETM_Q104_680830"/>
      <w:bookmarkEnd w:id="47016"/>
      <w:r w:rsidRPr="00EC6FB7">
        <w:rPr>
          <w:rtl/>
        </w:rPr>
        <w:t xml:space="preserve">שיש </w:t>
      </w:r>
      <w:bookmarkStart w:id="47017" w:name="_ETM_Q104_681550"/>
      <w:bookmarkEnd w:id="47017"/>
      <w:r w:rsidRPr="00EC6FB7">
        <w:rPr>
          <w:rtl/>
        </w:rPr>
        <w:t xml:space="preserve">עדיין </w:t>
      </w:r>
      <w:bookmarkStart w:id="47018" w:name="_ETM_Q104_682120"/>
      <w:bookmarkEnd w:id="47018"/>
      <w:r w:rsidRPr="00EC6FB7">
        <w:rPr>
          <w:rtl/>
        </w:rPr>
        <w:t xml:space="preserve">ישראלים </w:t>
      </w:r>
      <w:bookmarkStart w:id="47019" w:name="_ETM_Q104_682959"/>
      <w:bookmarkEnd w:id="47019"/>
      <w:r w:rsidRPr="00EC6FB7">
        <w:rPr>
          <w:rtl/>
        </w:rPr>
        <w:t>בעזה</w:t>
      </w:r>
      <w:r>
        <w:rPr>
          <w:rFonts w:hint="cs"/>
          <w:rtl/>
        </w:rPr>
        <w:t>,</w:t>
      </w:r>
      <w:r w:rsidRPr="00EC6FB7">
        <w:rPr>
          <w:rtl/>
        </w:rPr>
        <w:t xml:space="preserve"> </w:t>
      </w:r>
      <w:bookmarkStart w:id="47020" w:name="_ETM_Q104_684620"/>
      <w:bookmarkEnd w:id="47020"/>
      <w:r w:rsidRPr="00EC6FB7">
        <w:rPr>
          <w:rtl/>
        </w:rPr>
        <w:t xml:space="preserve">ישראלים </w:t>
      </w:r>
      <w:bookmarkStart w:id="47021" w:name="_ETM_Q104_685220"/>
      <w:bookmarkEnd w:id="47021"/>
      <w:r w:rsidRPr="00EC6FB7">
        <w:rPr>
          <w:rtl/>
        </w:rPr>
        <w:t>כ</w:t>
      </w:r>
      <w:r>
        <w:rPr>
          <w:rFonts w:hint="cs"/>
          <w:rtl/>
        </w:rPr>
        <w:t>ב</w:t>
      </w:r>
      <w:r w:rsidRPr="00EC6FB7">
        <w:rPr>
          <w:rtl/>
        </w:rPr>
        <w:t xml:space="preserve">ולים </w:t>
      </w:r>
      <w:bookmarkStart w:id="47022" w:name="_ETM_Q104_686120"/>
      <w:bookmarkEnd w:id="47022"/>
      <w:r>
        <w:rPr>
          <w:rFonts w:hint="cs"/>
          <w:rtl/>
        </w:rPr>
        <w:t>ש</w:t>
      </w:r>
      <w:bookmarkStart w:id="47023" w:name="_ETM_Q104_686390"/>
      <w:bookmarkEnd w:id="47023"/>
      <w:r>
        <w:rPr>
          <w:rFonts w:hint="cs"/>
          <w:rtl/>
        </w:rPr>
        <w:t>נ</w:t>
      </w:r>
      <w:r w:rsidRPr="00EC6FB7">
        <w:rPr>
          <w:rtl/>
        </w:rPr>
        <w:t xml:space="preserve">מקים </w:t>
      </w:r>
      <w:bookmarkStart w:id="47024" w:name="_ETM_Q104_686840"/>
      <w:bookmarkEnd w:id="47024"/>
      <w:r w:rsidRPr="00EC6FB7">
        <w:rPr>
          <w:rtl/>
        </w:rPr>
        <w:t>בשב</w:t>
      </w:r>
      <w:r>
        <w:rPr>
          <w:rFonts w:hint="cs"/>
          <w:rtl/>
        </w:rPr>
        <w:t>י.</w:t>
      </w:r>
      <w:bookmarkStart w:id="47025" w:name="_ETM_Q104_685367"/>
      <w:bookmarkEnd w:id="47025"/>
      <w:r w:rsidRPr="00EC6FB7">
        <w:rPr>
          <w:rtl/>
        </w:rPr>
        <w:t xml:space="preserve"> </w:t>
      </w:r>
      <w:bookmarkStart w:id="47026" w:name="_ETM_Q104_688450"/>
      <w:bookmarkStart w:id="47027" w:name="_ETM_Q104_694388"/>
      <w:bookmarkStart w:id="47028" w:name="_ETM_Q104_694464"/>
      <w:bookmarkStart w:id="47029" w:name="_ETM_Q104_694688"/>
      <w:bookmarkStart w:id="47030" w:name="_ETM_Q104_694734"/>
      <w:bookmarkEnd w:id="47026"/>
      <w:bookmarkEnd w:id="47027"/>
      <w:bookmarkEnd w:id="47028"/>
      <w:bookmarkEnd w:id="47029"/>
      <w:bookmarkEnd w:id="47030"/>
      <w:r w:rsidRPr="00EC6FB7">
        <w:rPr>
          <w:rtl/>
        </w:rPr>
        <w:t xml:space="preserve">הם </w:t>
      </w:r>
      <w:bookmarkStart w:id="47031" w:name="_ETM_Q104_688660"/>
      <w:bookmarkEnd w:id="47031"/>
      <w:r w:rsidRPr="00EC6FB7">
        <w:rPr>
          <w:rtl/>
        </w:rPr>
        <w:t xml:space="preserve">שם </w:t>
      </w:r>
      <w:bookmarkStart w:id="47032" w:name="_ETM_Q104_689760"/>
      <w:bookmarkEnd w:id="47032"/>
      <w:r w:rsidRPr="00EC6FB7">
        <w:rPr>
          <w:rtl/>
        </w:rPr>
        <w:t xml:space="preserve">בגלל </w:t>
      </w:r>
      <w:bookmarkStart w:id="47033" w:name="_ETM_Q104_690209"/>
      <w:bookmarkEnd w:id="47033"/>
      <w:r w:rsidRPr="00EC6FB7">
        <w:rPr>
          <w:rtl/>
        </w:rPr>
        <w:t xml:space="preserve">כשל </w:t>
      </w:r>
      <w:bookmarkStart w:id="47034" w:name="_ETM_Q104_692739"/>
      <w:bookmarkEnd w:id="47034"/>
      <w:r w:rsidRPr="00EC6FB7">
        <w:rPr>
          <w:rtl/>
        </w:rPr>
        <w:t xml:space="preserve">של </w:t>
      </w:r>
      <w:bookmarkStart w:id="47035" w:name="_ETM_Q104_692980"/>
      <w:bookmarkEnd w:id="47035"/>
      <w:r w:rsidRPr="00EC6FB7">
        <w:rPr>
          <w:rtl/>
        </w:rPr>
        <w:t>הממשלה</w:t>
      </w:r>
      <w:bookmarkStart w:id="47036" w:name="_ETM_Q104_690153"/>
      <w:bookmarkEnd w:id="47036"/>
      <w:r w:rsidRPr="00EC6FB7">
        <w:rPr>
          <w:rtl/>
        </w:rPr>
        <w:t xml:space="preserve"> </w:t>
      </w:r>
      <w:bookmarkStart w:id="47037" w:name="_ETM_Q104_693790"/>
      <w:bookmarkStart w:id="47038" w:name="_ETM_Q104_693939"/>
      <w:bookmarkEnd w:id="47037"/>
      <w:bookmarkEnd w:id="47038"/>
      <w:r w:rsidRPr="00EC6FB7">
        <w:rPr>
          <w:rtl/>
        </w:rPr>
        <w:t xml:space="preserve">לא </w:t>
      </w:r>
      <w:bookmarkStart w:id="47039" w:name="_ETM_Q104_694030"/>
      <w:bookmarkEnd w:id="47039"/>
      <w:r>
        <w:rPr>
          <w:rFonts w:hint="cs"/>
          <w:rtl/>
        </w:rPr>
        <w:t>לה</w:t>
      </w:r>
      <w:bookmarkStart w:id="47040" w:name="_ETM_Q104_689642"/>
      <w:bookmarkEnd w:id="47040"/>
      <w:r w:rsidRPr="00EC6FB7">
        <w:rPr>
          <w:rtl/>
        </w:rPr>
        <w:t xml:space="preserve">חזיר </w:t>
      </w:r>
      <w:bookmarkStart w:id="47041" w:name="_ETM_Q104_694749"/>
      <w:bookmarkEnd w:id="47041"/>
      <w:r w:rsidRPr="00EC6FB7">
        <w:rPr>
          <w:rtl/>
        </w:rPr>
        <w:t>אותם</w:t>
      </w:r>
      <w:r>
        <w:rPr>
          <w:rFonts w:hint="cs"/>
          <w:rtl/>
        </w:rPr>
        <w:t>,</w:t>
      </w:r>
      <w:r w:rsidRPr="00EC6FB7">
        <w:rPr>
          <w:rtl/>
        </w:rPr>
        <w:t xml:space="preserve"> </w:t>
      </w:r>
      <w:bookmarkStart w:id="47042" w:name="_ETM_Q104_696189"/>
      <w:bookmarkEnd w:id="47042"/>
      <w:r w:rsidRPr="00EC6FB7">
        <w:rPr>
          <w:rtl/>
        </w:rPr>
        <w:t xml:space="preserve">בגלל </w:t>
      </w:r>
      <w:bookmarkStart w:id="47043" w:name="_ETM_Q104_696459"/>
      <w:bookmarkEnd w:id="47043"/>
      <w:r w:rsidRPr="00EC6FB7">
        <w:rPr>
          <w:rtl/>
        </w:rPr>
        <w:t xml:space="preserve">כשל </w:t>
      </w:r>
      <w:bookmarkStart w:id="47044" w:name="_ETM_Q104_696939"/>
      <w:bookmarkStart w:id="47045" w:name="_ETM_Q104_694124"/>
      <w:bookmarkEnd w:id="47044"/>
      <w:bookmarkEnd w:id="47045"/>
      <w:r w:rsidRPr="00EC6FB7">
        <w:rPr>
          <w:rtl/>
        </w:rPr>
        <w:t xml:space="preserve">צבאי </w:t>
      </w:r>
      <w:bookmarkStart w:id="47046" w:name="_ETM_Q104_697510"/>
      <w:bookmarkEnd w:id="47046"/>
      <w:r w:rsidRPr="00EC6FB7">
        <w:rPr>
          <w:rtl/>
        </w:rPr>
        <w:t xml:space="preserve">ובגלל </w:t>
      </w:r>
      <w:bookmarkStart w:id="47047" w:name="_ETM_Q104_698079"/>
      <w:bookmarkEnd w:id="47047"/>
      <w:r>
        <w:rPr>
          <w:rFonts w:hint="cs"/>
          <w:rtl/>
        </w:rPr>
        <w:t>כשל</w:t>
      </w:r>
      <w:r w:rsidRPr="00EC6FB7">
        <w:rPr>
          <w:rtl/>
        </w:rPr>
        <w:t xml:space="preserve"> </w:t>
      </w:r>
      <w:bookmarkStart w:id="47048" w:name="_ETM_Q104_698620"/>
      <w:bookmarkEnd w:id="47048"/>
      <w:r w:rsidRPr="00EC6FB7">
        <w:rPr>
          <w:rtl/>
        </w:rPr>
        <w:t>מדיני</w:t>
      </w:r>
      <w:r>
        <w:rPr>
          <w:rFonts w:hint="cs"/>
          <w:rtl/>
        </w:rPr>
        <w:t>.</w:t>
      </w:r>
      <w:r w:rsidRPr="00EC6FB7">
        <w:rPr>
          <w:rtl/>
        </w:rPr>
        <w:t xml:space="preserve"> </w:t>
      </w:r>
      <w:bookmarkStart w:id="47049" w:name="_ETM_Q104_700610"/>
      <w:bookmarkEnd w:id="47049"/>
      <w:r w:rsidRPr="00EC6FB7">
        <w:rPr>
          <w:rtl/>
        </w:rPr>
        <w:t xml:space="preserve">האחריות </w:t>
      </w:r>
      <w:bookmarkStart w:id="47050" w:name="_ETM_Q104_701270"/>
      <w:bookmarkEnd w:id="47050"/>
      <w:r w:rsidRPr="00EC6FB7">
        <w:rPr>
          <w:rtl/>
        </w:rPr>
        <w:t xml:space="preserve">היא </w:t>
      </w:r>
      <w:bookmarkStart w:id="47051" w:name="_ETM_Q104_701390"/>
      <w:bookmarkEnd w:id="47051"/>
      <w:r w:rsidRPr="00EC6FB7">
        <w:rPr>
          <w:rtl/>
        </w:rPr>
        <w:t>שלכם</w:t>
      </w:r>
      <w:r>
        <w:rPr>
          <w:rFonts w:hint="cs"/>
          <w:rtl/>
        </w:rPr>
        <w:t>,</w:t>
      </w:r>
      <w:r w:rsidRPr="00EC6FB7">
        <w:rPr>
          <w:rtl/>
        </w:rPr>
        <w:t xml:space="preserve"> </w:t>
      </w:r>
      <w:bookmarkStart w:id="47052" w:name="_ETM_Q104_702230"/>
      <w:bookmarkEnd w:id="47052"/>
      <w:r w:rsidRPr="00EC6FB7">
        <w:rPr>
          <w:rtl/>
        </w:rPr>
        <w:t xml:space="preserve">של </w:t>
      </w:r>
      <w:bookmarkStart w:id="47053" w:name="_ETM_Q104_702440"/>
      <w:bookmarkEnd w:id="47053"/>
      <w:r w:rsidRPr="00EC6FB7">
        <w:rPr>
          <w:rtl/>
        </w:rPr>
        <w:t>הממשלה</w:t>
      </w:r>
      <w:r>
        <w:rPr>
          <w:rFonts w:hint="cs"/>
          <w:rtl/>
        </w:rPr>
        <w:t>.</w:t>
      </w:r>
      <w:r w:rsidRPr="00EC6FB7">
        <w:rPr>
          <w:rtl/>
        </w:rPr>
        <w:t xml:space="preserve"> </w:t>
      </w:r>
      <w:bookmarkStart w:id="47054" w:name="_ETM_Q104_704419"/>
      <w:bookmarkEnd w:id="47054"/>
      <w:r w:rsidRPr="00EC6FB7">
        <w:rPr>
          <w:rtl/>
        </w:rPr>
        <w:t xml:space="preserve">גם </w:t>
      </w:r>
      <w:bookmarkStart w:id="47055" w:name="_ETM_Q104_704719"/>
      <w:bookmarkEnd w:id="47055"/>
      <w:r w:rsidRPr="00EC6FB7">
        <w:rPr>
          <w:rtl/>
        </w:rPr>
        <w:t xml:space="preserve">אם </w:t>
      </w:r>
      <w:bookmarkStart w:id="47056" w:name="_ETM_Q104_704809"/>
      <w:bookmarkEnd w:id="47056"/>
      <w:r w:rsidRPr="00EC6FB7">
        <w:rPr>
          <w:rtl/>
        </w:rPr>
        <w:t xml:space="preserve">אתם </w:t>
      </w:r>
      <w:bookmarkStart w:id="47057" w:name="_ETM_Q104_705109"/>
      <w:bookmarkEnd w:id="47057"/>
      <w:r w:rsidRPr="00EC6FB7">
        <w:rPr>
          <w:rtl/>
        </w:rPr>
        <w:t xml:space="preserve">לא </w:t>
      </w:r>
      <w:bookmarkStart w:id="47058" w:name="_ETM_Q104_705260"/>
      <w:bookmarkEnd w:id="47058"/>
      <w:r w:rsidRPr="00EC6FB7">
        <w:rPr>
          <w:rtl/>
        </w:rPr>
        <w:t xml:space="preserve">לוקחים </w:t>
      </w:r>
      <w:bookmarkStart w:id="47059" w:name="_ETM_Q104_705679"/>
      <w:bookmarkEnd w:id="47059"/>
      <w:r w:rsidRPr="00EC6FB7">
        <w:rPr>
          <w:rtl/>
        </w:rPr>
        <w:t xml:space="preserve">את </w:t>
      </w:r>
      <w:bookmarkStart w:id="47060" w:name="_ETM_Q104_705829"/>
      <w:bookmarkEnd w:id="47060"/>
      <w:r w:rsidRPr="00EC6FB7">
        <w:rPr>
          <w:rtl/>
        </w:rPr>
        <w:t>האחריות</w:t>
      </w:r>
      <w:r>
        <w:rPr>
          <w:rFonts w:hint="cs"/>
          <w:rtl/>
        </w:rPr>
        <w:t>, האחריות</w:t>
      </w:r>
      <w:r w:rsidRPr="00EC6FB7">
        <w:rPr>
          <w:rtl/>
        </w:rPr>
        <w:t xml:space="preserve"> </w:t>
      </w:r>
      <w:bookmarkStart w:id="47061" w:name="_ETM_Q104_707059"/>
      <w:bookmarkEnd w:id="47061"/>
      <w:r w:rsidRPr="00EC6FB7">
        <w:rPr>
          <w:rtl/>
        </w:rPr>
        <w:t xml:space="preserve">היא </w:t>
      </w:r>
      <w:bookmarkStart w:id="47062" w:name="_ETM_Q104_707329"/>
      <w:bookmarkEnd w:id="47062"/>
      <w:r w:rsidRPr="00EC6FB7">
        <w:rPr>
          <w:rtl/>
        </w:rPr>
        <w:t xml:space="preserve">רק </w:t>
      </w:r>
      <w:bookmarkStart w:id="47063" w:name="_ETM_Q104_707689"/>
      <w:bookmarkEnd w:id="47063"/>
      <w:r w:rsidRPr="00EC6FB7">
        <w:rPr>
          <w:rtl/>
        </w:rPr>
        <w:t>עליכם</w:t>
      </w:r>
      <w:r>
        <w:rPr>
          <w:rFonts w:hint="cs"/>
          <w:rtl/>
        </w:rPr>
        <w:t>.</w:t>
      </w:r>
      <w:r w:rsidRPr="00EC6FB7">
        <w:rPr>
          <w:rtl/>
        </w:rPr>
        <w:t xml:space="preserve"> </w:t>
      </w:r>
      <w:bookmarkStart w:id="47064" w:name="_ETM_Q104_710439"/>
      <w:bookmarkEnd w:id="47064"/>
    </w:p>
    <w:p w:rsidR="00EA1761" w:rsidRDefault="00EA1761" w:rsidP="00897AE0">
      <w:pPr>
        <w:rPr>
          <w:rtl/>
        </w:rPr>
      </w:pPr>
    </w:p>
    <w:p w:rsidR="00EA1761" w:rsidRDefault="00EA1761" w:rsidP="00897AE0">
      <w:pPr>
        <w:rPr>
          <w:rtl/>
        </w:rPr>
      </w:pPr>
      <w:r>
        <w:rPr>
          <w:rFonts w:hint="cs"/>
          <w:rtl/>
        </w:rPr>
        <w:t xml:space="preserve">בני </w:t>
      </w:r>
      <w:bookmarkStart w:id="47065" w:name="_ETM_Q104_706439"/>
      <w:bookmarkEnd w:id="47065"/>
      <w:r w:rsidRPr="00EC6FB7">
        <w:rPr>
          <w:rtl/>
        </w:rPr>
        <w:t xml:space="preserve">משפחותיהם </w:t>
      </w:r>
      <w:bookmarkStart w:id="47066" w:name="_ETM_Q104_711489"/>
      <w:bookmarkEnd w:id="47066"/>
      <w:r w:rsidRPr="00EC6FB7">
        <w:rPr>
          <w:rtl/>
        </w:rPr>
        <w:t xml:space="preserve">של </w:t>
      </w:r>
      <w:bookmarkStart w:id="47067" w:name="_ETM_Q104_711670"/>
      <w:bookmarkEnd w:id="47067"/>
      <w:r w:rsidRPr="00EC6FB7">
        <w:rPr>
          <w:rtl/>
        </w:rPr>
        <w:t xml:space="preserve">החטופים </w:t>
      </w:r>
      <w:bookmarkStart w:id="47068" w:name="_ETM_Q104_712269"/>
      <w:bookmarkEnd w:id="47068"/>
      <w:r w:rsidRPr="00EC6FB7">
        <w:rPr>
          <w:rtl/>
        </w:rPr>
        <w:t>מח</w:t>
      </w:r>
      <w:r>
        <w:rPr>
          <w:rFonts w:hint="cs"/>
          <w:rtl/>
        </w:rPr>
        <w:t>כ</w:t>
      </w:r>
      <w:r w:rsidRPr="00EC6FB7">
        <w:rPr>
          <w:rtl/>
        </w:rPr>
        <w:t xml:space="preserve">ים </w:t>
      </w:r>
      <w:bookmarkStart w:id="47069" w:name="_ETM_Q104_713409"/>
      <w:bookmarkEnd w:id="47069"/>
      <w:r w:rsidRPr="00EC6FB7">
        <w:rPr>
          <w:rtl/>
        </w:rPr>
        <w:t xml:space="preserve">יום </w:t>
      </w:r>
      <w:bookmarkStart w:id="47070" w:name="_ETM_Q104_713859"/>
      <w:bookmarkEnd w:id="47070"/>
      <w:r w:rsidRPr="00EC6FB7">
        <w:rPr>
          <w:rtl/>
        </w:rPr>
        <w:t xml:space="preserve">אחר </w:t>
      </w:r>
      <w:bookmarkStart w:id="47071" w:name="_ETM_Q104_714219"/>
      <w:bookmarkEnd w:id="47071"/>
      <w:r w:rsidRPr="00EC6FB7">
        <w:rPr>
          <w:rtl/>
        </w:rPr>
        <w:t>יום</w:t>
      </w:r>
      <w:r>
        <w:rPr>
          <w:rFonts w:hint="cs"/>
          <w:rtl/>
        </w:rPr>
        <w:t>,</w:t>
      </w:r>
      <w:r w:rsidRPr="00EC6FB7">
        <w:rPr>
          <w:rtl/>
        </w:rPr>
        <w:t xml:space="preserve"> </w:t>
      </w:r>
      <w:bookmarkStart w:id="47072" w:name="_ETM_Q104_714579"/>
      <w:bookmarkEnd w:id="47072"/>
      <w:r w:rsidRPr="00EC6FB7">
        <w:rPr>
          <w:rtl/>
        </w:rPr>
        <w:t xml:space="preserve">שבוע </w:t>
      </w:r>
      <w:bookmarkStart w:id="47073" w:name="_ETM_Q104_715059"/>
      <w:bookmarkEnd w:id="47073"/>
      <w:r w:rsidRPr="00EC6FB7">
        <w:rPr>
          <w:rtl/>
        </w:rPr>
        <w:t xml:space="preserve">אחר </w:t>
      </w:r>
      <w:bookmarkStart w:id="47074" w:name="_ETM_Q104_715299"/>
      <w:bookmarkEnd w:id="47074"/>
      <w:r w:rsidRPr="00EC6FB7">
        <w:rPr>
          <w:rtl/>
        </w:rPr>
        <w:t>שבוע</w:t>
      </w:r>
      <w:r>
        <w:rPr>
          <w:rFonts w:hint="cs"/>
          <w:rtl/>
        </w:rPr>
        <w:t>,</w:t>
      </w:r>
      <w:bookmarkStart w:id="47075" w:name="_ETM_Q104_711079"/>
      <w:bookmarkEnd w:id="47075"/>
      <w:r w:rsidRPr="00EC6FB7">
        <w:rPr>
          <w:rtl/>
        </w:rPr>
        <w:t xml:space="preserve"> </w:t>
      </w:r>
      <w:bookmarkStart w:id="47076" w:name="_ETM_Q104_715840"/>
      <w:bookmarkEnd w:id="47076"/>
      <w:r w:rsidRPr="00EC6FB7">
        <w:rPr>
          <w:rtl/>
        </w:rPr>
        <w:t xml:space="preserve">חודש </w:t>
      </w:r>
      <w:bookmarkStart w:id="47077" w:name="_ETM_Q104_716290"/>
      <w:bookmarkEnd w:id="47077"/>
      <w:r w:rsidRPr="00EC6FB7">
        <w:rPr>
          <w:rtl/>
        </w:rPr>
        <w:t xml:space="preserve">אחר </w:t>
      </w:r>
      <w:bookmarkStart w:id="47078" w:name="_ETM_Q104_716650"/>
      <w:bookmarkEnd w:id="47078"/>
      <w:r w:rsidRPr="00EC6FB7">
        <w:rPr>
          <w:rtl/>
        </w:rPr>
        <w:t>חודש</w:t>
      </w:r>
      <w:r>
        <w:rPr>
          <w:rFonts w:hint="cs"/>
          <w:rtl/>
        </w:rPr>
        <w:t>,</w:t>
      </w:r>
      <w:r w:rsidRPr="00EC6FB7">
        <w:rPr>
          <w:rtl/>
        </w:rPr>
        <w:t xml:space="preserve"> </w:t>
      </w:r>
      <w:bookmarkStart w:id="47079" w:name="_ETM_Q104_718019"/>
      <w:bookmarkEnd w:id="47079"/>
      <w:r w:rsidRPr="00EC6FB7">
        <w:rPr>
          <w:rtl/>
        </w:rPr>
        <w:t xml:space="preserve">אבל </w:t>
      </w:r>
      <w:bookmarkStart w:id="47080" w:name="_ETM_Q104_718230"/>
      <w:bookmarkEnd w:id="47080"/>
      <w:r w:rsidRPr="00EC6FB7">
        <w:rPr>
          <w:rtl/>
        </w:rPr>
        <w:t xml:space="preserve">הם </w:t>
      </w:r>
      <w:bookmarkStart w:id="47081" w:name="_ETM_Q104_718379"/>
      <w:bookmarkEnd w:id="47081"/>
      <w:r w:rsidRPr="00EC6FB7">
        <w:rPr>
          <w:rtl/>
        </w:rPr>
        <w:t xml:space="preserve">לא </w:t>
      </w:r>
      <w:bookmarkStart w:id="47082" w:name="_ETM_Q104_718679"/>
      <w:bookmarkEnd w:id="47082"/>
      <w:r w:rsidRPr="00EC6FB7">
        <w:rPr>
          <w:rtl/>
        </w:rPr>
        <w:t xml:space="preserve">מקבלים </w:t>
      </w:r>
      <w:bookmarkStart w:id="47083" w:name="_ETM_Q104_719309"/>
      <w:bookmarkEnd w:id="47083"/>
      <w:r w:rsidRPr="00EC6FB7">
        <w:rPr>
          <w:rtl/>
        </w:rPr>
        <w:t>תשובות</w:t>
      </w:r>
      <w:r>
        <w:rPr>
          <w:rFonts w:hint="cs"/>
          <w:rtl/>
        </w:rPr>
        <w:t>.</w:t>
      </w:r>
      <w:r w:rsidRPr="00EC6FB7">
        <w:rPr>
          <w:rtl/>
        </w:rPr>
        <w:t xml:space="preserve"> </w:t>
      </w:r>
      <w:bookmarkStart w:id="47084" w:name="_ETM_Q104_719909"/>
      <w:bookmarkEnd w:id="47084"/>
      <w:r w:rsidRPr="00EC6FB7">
        <w:rPr>
          <w:rtl/>
        </w:rPr>
        <w:t xml:space="preserve">הם </w:t>
      </w:r>
      <w:bookmarkStart w:id="47085" w:name="_ETM_Q104_720059"/>
      <w:bookmarkEnd w:id="47085"/>
      <w:r w:rsidRPr="00EC6FB7">
        <w:rPr>
          <w:rtl/>
        </w:rPr>
        <w:t xml:space="preserve">לא </w:t>
      </w:r>
      <w:bookmarkStart w:id="47086" w:name="_ETM_Q104_720209"/>
      <w:bookmarkEnd w:id="47086"/>
      <w:r w:rsidRPr="00EC6FB7">
        <w:rPr>
          <w:rtl/>
        </w:rPr>
        <w:t xml:space="preserve">יודעים </w:t>
      </w:r>
      <w:bookmarkStart w:id="47087" w:name="_ETM_Q104_720749"/>
      <w:bookmarkEnd w:id="47087"/>
      <w:r w:rsidRPr="00EC6FB7">
        <w:rPr>
          <w:rtl/>
        </w:rPr>
        <w:t xml:space="preserve">אם </w:t>
      </w:r>
      <w:bookmarkStart w:id="47088" w:name="_ETM_Q104_720929"/>
      <w:bookmarkEnd w:id="47088"/>
      <w:r w:rsidRPr="00EC6FB7">
        <w:rPr>
          <w:rtl/>
        </w:rPr>
        <w:t xml:space="preserve">יקבלו </w:t>
      </w:r>
      <w:bookmarkStart w:id="47089" w:name="_ETM_Q104_721529"/>
      <w:bookmarkEnd w:id="47089"/>
      <w:r w:rsidRPr="00EC6FB7">
        <w:rPr>
          <w:rtl/>
        </w:rPr>
        <w:t xml:space="preserve">את </w:t>
      </w:r>
      <w:bookmarkStart w:id="47090" w:name="_ETM_Q104_721679"/>
      <w:bookmarkEnd w:id="47090"/>
      <w:r w:rsidRPr="00EC6FB7">
        <w:rPr>
          <w:rtl/>
        </w:rPr>
        <w:t xml:space="preserve">יקיריהם </w:t>
      </w:r>
      <w:bookmarkStart w:id="47091" w:name="_ETM_Q104_722249"/>
      <w:bookmarkEnd w:id="47091"/>
      <w:r w:rsidRPr="00EC6FB7">
        <w:rPr>
          <w:rtl/>
        </w:rPr>
        <w:t>בחזרה</w:t>
      </w:r>
      <w:r>
        <w:rPr>
          <w:rFonts w:hint="cs"/>
          <w:rtl/>
        </w:rPr>
        <w:t>.</w:t>
      </w:r>
      <w:r w:rsidRPr="00EC6FB7">
        <w:rPr>
          <w:rtl/>
        </w:rPr>
        <w:t xml:space="preserve"> </w:t>
      </w:r>
      <w:bookmarkStart w:id="47092" w:name="_ETM_Q104_724400"/>
      <w:bookmarkEnd w:id="47092"/>
      <w:r w:rsidRPr="00EC6FB7">
        <w:rPr>
          <w:rtl/>
        </w:rPr>
        <w:t xml:space="preserve">הם </w:t>
      </w:r>
      <w:bookmarkStart w:id="47093" w:name="_ETM_Q104_724609"/>
      <w:bookmarkEnd w:id="47093"/>
      <w:r w:rsidRPr="00EC6FB7">
        <w:rPr>
          <w:rtl/>
        </w:rPr>
        <w:t xml:space="preserve">לא </w:t>
      </w:r>
      <w:bookmarkStart w:id="47094" w:name="_ETM_Q104_724760"/>
      <w:bookmarkEnd w:id="47094"/>
      <w:r w:rsidRPr="00EC6FB7">
        <w:rPr>
          <w:rtl/>
        </w:rPr>
        <w:t xml:space="preserve">יודעים </w:t>
      </w:r>
      <w:bookmarkStart w:id="47095" w:name="_ETM_Q104_725659"/>
      <w:bookmarkEnd w:id="47095"/>
      <w:r w:rsidRPr="00EC6FB7">
        <w:rPr>
          <w:rtl/>
        </w:rPr>
        <w:t xml:space="preserve">אם </w:t>
      </w:r>
      <w:bookmarkStart w:id="47096" w:name="_ETM_Q104_725870"/>
      <w:bookmarkEnd w:id="47096"/>
      <w:r w:rsidRPr="00EC6FB7">
        <w:rPr>
          <w:rtl/>
        </w:rPr>
        <w:t>יק</w:t>
      </w:r>
      <w:r>
        <w:rPr>
          <w:rFonts w:hint="cs"/>
          <w:rtl/>
        </w:rPr>
        <w:t>יריהם</w:t>
      </w:r>
      <w:r w:rsidRPr="00EC6FB7">
        <w:rPr>
          <w:rtl/>
        </w:rPr>
        <w:t xml:space="preserve"> </w:t>
      </w:r>
      <w:bookmarkStart w:id="47097" w:name="_ETM_Q104_726139"/>
      <w:bookmarkStart w:id="47098" w:name="_ETM_Q104_726769"/>
      <w:bookmarkEnd w:id="47097"/>
      <w:bookmarkEnd w:id="47098"/>
      <w:r w:rsidRPr="00EC6FB7">
        <w:rPr>
          <w:rtl/>
        </w:rPr>
        <w:t xml:space="preserve">עוד </w:t>
      </w:r>
      <w:bookmarkStart w:id="47099" w:name="_ETM_Q104_726980"/>
      <w:bookmarkEnd w:id="47099"/>
      <w:r w:rsidRPr="00EC6FB7">
        <w:rPr>
          <w:rtl/>
        </w:rPr>
        <w:t>בחיים</w:t>
      </w:r>
      <w:r>
        <w:rPr>
          <w:rFonts w:hint="cs"/>
          <w:rtl/>
        </w:rPr>
        <w:t>.</w:t>
      </w:r>
      <w:r w:rsidRPr="00EC6FB7">
        <w:rPr>
          <w:rtl/>
        </w:rPr>
        <w:t xml:space="preserve"> </w:t>
      </w:r>
      <w:bookmarkStart w:id="47100" w:name="_ETM_Q104_728600"/>
      <w:bookmarkEnd w:id="47100"/>
      <w:r w:rsidRPr="00EC6FB7">
        <w:rPr>
          <w:rtl/>
        </w:rPr>
        <w:t xml:space="preserve">כל </w:t>
      </w:r>
      <w:bookmarkStart w:id="47101" w:name="_ETM_Q104_728929"/>
      <w:bookmarkEnd w:id="47101"/>
      <w:r w:rsidRPr="00EC6FB7">
        <w:rPr>
          <w:rtl/>
        </w:rPr>
        <w:t xml:space="preserve">דפיקה </w:t>
      </w:r>
      <w:bookmarkStart w:id="47102" w:name="_ETM_Q104_729350"/>
      <w:bookmarkEnd w:id="47102"/>
      <w:r w:rsidRPr="00EC6FB7">
        <w:rPr>
          <w:rtl/>
        </w:rPr>
        <w:t xml:space="preserve">בדלת </w:t>
      </w:r>
      <w:bookmarkStart w:id="47103" w:name="_ETM_Q104_730340"/>
      <w:bookmarkEnd w:id="47103"/>
      <w:r w:rsidRPr="00EC6FB7">
        <w:rPr>
          <w:rtl/>
        </w:rPr>
        <w:t xml:space="preserve">מקפיאה </w:t>
      </w:r>
      <w:bookmarkStart w:id="47104" w:name="_ETM_Q104_731000"/>
      <w:bookmarkEnd w:id="47104"/>
      <w:r w:rsidRPr="00EC6FB7">
        <w:rPr>
          <w:rtl/>
        </w:rPr>
        <w:t xml:space="preserve">את </w:t>
      </w:r>
      <w:bookmarkStart w:id="47105" w:name="_ETM_Q104_731179"/>
      <w:bookmarkEnd w:id="47105"/>
      <w:r w:rsidRPr="00EC6FB7">
        <w:rPr>
          <w:rtl/>
        </w:rPr>
        <w:t>הדם</w:t>
      </w:r>
      <w:r>
        <w:rPr>
          <w:rFonts w:hint="cs"/>
          <w:rtl/>
        </w:rPr>
        <w:t>;</w:t>
      </w:r>
      <w:r w:rsidRPr="00EC6FB7">
        <w:rPr>
          <w:rtl/>
        </w:rPr>
        <w:t xml:space="preserve"> </w:t>
      </w:r>
      <w:bookmarkStart w:id="47106" w:name="_ETM_Q104_732500"/>
      <w:bookmarkEnd w:id="47106"/>
      <w:r w:rsidRPr="00EC6FB7">
        <w:rPr>
          <w:rtl/>
        </w:rPr>
        <w:t xml:space="preserve">כל </w:t>
      </w:r>
      <w:bookmarkStart w:id="47107" w:name="_ETM_Q104_732770"/>
      <w:bookmarkEnd w:id="47107"/>
      <w:r w:rsidRPr="00EC6FB7">
        <w:rPr>
          <w:rtl/>
        </w:rPr>
        <w:t xml:space="preserve">שיחת </w:t>
      </w:r>
      <w:bookmarkStart w:id="47108" w:name="_ETM_Q104_733190"/>
      <w:bookmarkStart w:id="47109" w:name="_ETM_Q104_734240"/>
      <w:bookmarkEnd w:id="47108"/>
      <w:bookmarkEnd w:id="47109"/>
      <w:r>
        <w:rPr>
          <w:rFonts w:hint="cs"/>
          <w:rtl/>
        </w:rPr>
        <w:t xml:space="preserve">טלפון </w:t>
      </w:r>
      <w:r w:rsidRPr="00EC6FB7">
        <w:rPr>
          <w:rtl/>
        </w:rPr>
        <w:t xml:space="preserve">מעוררת </w:t>
      </w:r>
      <w:bookmarkStart w:id="47110" w:name="_ETM_Q104_734840"/>
      <w:bookmarkEnd w:id="47110"/>
      <w:r w:rsidRPr="00EC6FB7">
        <w:rPr>
          <w:rtl/>
        </w:rPr>
        <w:t>חרדה</w:t>
      </w:r>
      <w:r>
        <w:rPr>
          <w:rFonts w:hint="cs"/>
          <w:rtl/>
        </w:rPr>
        <w:t>.</w:t>
      </w:r>
      <w:r w:rsidRPr="00EC6FB7">
        <w:rPr>
          <w:rtl/>
        </w:rPr>
        <w:t xml:space="preserve"> </w:t>
      </w:r>
      <w:bookmarkStart w:id="47111" w:name="_ETM_Q104_736650"/>
      <w:bookmarkEnd w:id="47111"/>
      <w:r w:rsidRPr="00EC6FB7">
        <w:rPr>
          <w:rtl/>
        </w:rPr>
        <w:t xml:space="preserve">ואני </w:t>
      </w:r>
      <w:bookmarkStart w:id="47112" w:name="_ETM_Q104_736980"/>
      <w:bookmarkEnd w:id="47112"/>
      <w:r w:rsidRPr="00EC6FB7">
        <w:rPr>
          <w:rtl/>
        </w:rPr>
        <w:t xml:space="preserve">שואלת </w:t>
      </w:r>
      <w:bookmarkStart w:id="47113" w:name="_ETM_Q104_737400"/>
      <w:bookmarkEnd w:id="47113"/>
      <w:r w:rsidRPr="00EC6FB7">
        <w:rPr>
          <w:rtl/>
        </w:rPr>
        <w:t>אתכם</w:t>
      </w:r>
      <w:r>
        <w:rPr>
          <w:rFonts w:hint="cs"/>
          <w:rtl/>
        </w:rPr>
        <w:t>:</w:t>
      </w:r>
      <w:r w:rsidRPr="00EC6FB7">
        <w:rPr>
          <w:rtl/>
        </w:rPr>
        <w:t xml:space="preserve"> </w:t>
      </w:r>
      <w:bookmarkStart w:id="47114" w:name="_ETM_Q104_738330"/>
      <w:bookmarkEnd w:id="47114"/>
      <w:r w:rsidRPr="00EC6FB7">
        <w:rPr>
          <w:rtl/>
        </w:rPr>
        <w:t xml:space="preserve">איך </w:t>
      </w:r>
      <w:bookmarkStart w:id="47115" w:name="_ETM_Q104_738540"/>
      <w:bookmarkEnd w:id="47115"/>
      <w:r w:rsidRPr="00EC6FB7">
        <w:rPr>
          <w:rtl/>
        </w:rPr>
        <w:t xml:space="preserve">אפשר </w:t>
      </w:r>
      <w:bookmarkStart w:id="47116" w:name="_ETM_Q104_738929"/>
      <w:bookmarkEnd w:id="47116"/>
      <w:r w:rsidRPr="00EC6FB7">
        <w:rPr>
          <w:rtl/>
        </w:rPr>
        <w:t xml:space="preserve">לישון </w:t>
      </w:r>
      <w:bookmarkStart w:id="47117" w:name="_ETM_Q104_740280"/>
      <w:bookmarkEnd w:id="47117"/>
      <w:r w:rsidRPr="00EC6FB7">
        <w:rPr>
          <w:rtl/>
        </w:rPr>
        <w:t>בלילה</w:t>
      </w:r>
      <w:r>
        <w:rPr>
          <w:rFonts w:hint="cs"/>
          <w:rtl/>
        </w:rPr>
        <w:t>?</w:t>
      </w:r>
      <w:r w:rsidRPr="00EC6FB7">
        <w:rPr>
          <w:rtl/>
        </w:rPr>
        <w:t xml:space="preserve"> </w:t>
      </w:r>
      <w:bookmarkStart w:id="47118" w:name="_ETM_Q104_741179"/>
      <w:bookmarkEnd w:id="47118"/>
      <w:r w:rsidRPr="00EC6FB7">
        <w:rPr>
          <w:rtl/>
        </w:rPr>
        <w:t xml:space="preserve">איך </w:t>
      </w:r>
      <w:bookmarkStart w:id="47119" w:name="_ETM_Q104_741360"/>
      <w:bookmarkEnd w:id="47119"/>
      <w:r w:rsidRPr="00EC6FB7">
        <w:rPr>
          <w:rtl/>
        </w:rPr>
        <w:t xml:space="preserve">אפשר </w:t>
      </w:r>
      <w:bookmarkStart w:id="47120" w:name="_ETM_Q104_741660"/>
      <w:bookmarkEnd w:id="47120"/>
      <w:r w:rsidRPr="00EC6FB7">
        <w:rPr>
          <w:rtl/>
        </w:rPr>
        <w:t xml:space="preserve">לשבת </w:t>
      </w:r>
      <w:bookmarkStart w:id="47121" w:name="_ETM_Q104_742110"/>
      <w:bookmarkEnd w:id="47121"/>
      <w:r w:rsidRPr="00EC6FB7">
        <w:rPr>
          <w:rtl/>
        </w:rPr>
        <w:t xml:space="preserve">בכיסאות </w:t>
      </w:r>
      <w:bookmarkStart w:id="47122" w:name="_ETM_Q104_742800"/>
      <w:bookmarkEnd w:id="47122"/>
      <w:r w:rsidRPr="00EC6FB7">
        <w:rPr>
          <w:rtl/>
        </w:rPr>
        <w:t xml:space="preserve">שלנו </w:t>
      </w:r>
      <w:bookmarkStart w:id="47123" w:name="_ETM_Q104_744100"/>
      <w:bookmarkEnd w:id="47123"/>
      <w:r w:rsidRPr="00EC6FB7">
        <w:rPr>
          <w:rtl/>
        </w:rPr>
        <w:t xml:space="preserve">ולהחזיק </w:t>
      </w:r>
      <w:bookmarkStart w:id="47124" w:name="_ETM_Q104_744700"/>
      <w:bookmarkEnd w:id="47124"/>
      <w:r w:rsidRPr="00EC6FB7">
        <w:rPr>
          <w:rtl/>
        </w:rPr>
        <w:t xml:space="preserve">בתפקידים </w:t>
      </w:r>
      <w:bookmarkStart w:id="47125" w:name="_ETM_Q104_746479"/>
      <w:bookmarkEnd w:id="47125"/>
      <w:r w:rsidRPr="00EC6FB7">
        <w:rPr>
          <w:rtl/>
        </w:rPr>
        <w:t xml:space="preserve">ולדון </w:t>
      </w:r>
      <w:bookmarkStart w:id="47126" w:name="_ETM_Q104_747259"/>
      <w:bookmarkEnd w:id="47126"/>
      <w:r w:rsidRPr="00EC6FB7">
        <w:rPr>
          <w:rtl/>
        </w:rPr>
        <w:t xml:space="preserve">בנושאים </w:t>
      </w:r>
      <w:bookmarkStart w:id="47127" w:name="_ETM_Q104_747830"/>
      <w:bookmarkEnd w:id="47127"/>
      <w:r w:rsidRPr="00EC6FB7">
        <w:rPr>
          <w:rtl/>
        </w:rPr>
        <w:t>שונים</w:t>
      </w:r>
      <w:r>
        <w:rPr>
          <w:rFonts w:hint="cs"/>
          <w:rtl/>
        </w:rPr>
        <w:t>,</w:t>
      </w:r>
      <w:r w:rsidRPr="00EC6FB7">
        <w:rPr>
          <w:rtl/>
        </w:rPr>
        <w:t xml:space="preserve"> </w:t>
      </w:r>
      <w:bookmarkStart w:id="47128" w:name="_ETM_Q104_748340"/>
      <w:bookmarkEnd w:id="47128"/>
      <w:r w:rsidRPr="00EC6FB7">
        <w:rPr>
          <w:rtl/>
        </w:rPr>
        <w:t xml:space="preserve">לקבל </w:t>
      </w:r>
      <w:bookmarkStart w:id="47129" w:name="_ETM_Q104_748790"/>
      <w:bookmarkEnd w:id="47129"/>
      <w:r w:rsidRPr="00EC6FB7">
        <w:rPr>
          <w:rtl/>
        </w:rPr>
        <w:t xml:space="preserve">החלטות </w:t>
      </w:r>
      <w:bookmarkStart w:id="47130" w:name="_ETM_Q104_749449"/>
      <w:bookmarkEnd w:id="47130"/>
      <w:r w:rsidRPr="00EC6FB7">
        <w:rPr>
          <w:rtl/>
        </w:rPr>
        <w:t xml:space="preserve">על </w:t>
      </w:r>
      <w:bookmarkStart w:id="47131" w:name="_ETM_Q104_749600"/>
      <w:bookmarkEnd w:id="47131"/>
      <w:r w:rsidRPr="00EC6FB7">
        <w:rPr>
          <w:rtl/>
        </w:rPr>
        <w:t xml:space="preserve">כל </w:t>
      </w:r>
      <w:bookmarkStart w:id="47132" w:name="_ETM_Q104_749929"/>
      <w:bookmarkEnd w:id="47132"/>
      <w:r w:rsidRPr="00EC6FB7">
        <w:rPr>
          <w:rtl/>
        </w:rPr>
        <w:t xml:space="preserve">דבר </w:t>
      </w:r>
      <w:bookmarkStart w:id="47133" w:name="_ETM_Q104_750259"/>
      <w:bookmarkEnd w:id="47133"/>
      <w:r w:rsidRPr="00EC6FB7">
        <w:rPr>
          <w:rtl/>
        </w:rPr>
        <w:t xml:space="preserve">אחר </w:t>
      </w:r>
      <w:bookmarkStart w:id="47134" w:name="_ETM_Q104_750770"/>
      <w:bookmarkEnd w:id="47134"/>
      <w:r w:rsidRPr="00EC6FB7">
        <w:rPr>
          <w:rtl/>
        </w:rPr>
        <w:t xml:space="preserve">חוץ </w:t>
      </w:r>
      <w:bookmarkStart w:id="47135" w:name="_ETM_Q104_751190"/>
      <w:bookmarkEnd w:id="47135"/>
      <w:r>
        <w:rPr>
          <w:rFonts w:hint="cs"/>
          <w:rtl/>
        </w:rPr>
        <w:t xml:space="preserve">מהדבר </w:t>
      </w:r>
      <w:r w:rsidRPr="00EC6FB7">
        <w:rPr>
          <w:rtl/>
        </w:rPr>
        <w:t xml:space="preserve">היחיד </w:t>
      </w:r>
      <w:bookmarkStart w:id="47136" w:name="_ETM_Q104_751880"/>
      <w:bookmarkEnd w:id="47136"/>
      <w:r w:rsidRPr="00EC6FB7">
        <w:rPr>
          <w:rtl/>
        </w:rPr>
        <w:t>ש</w:t>
      </w:r>
      <w:bookmarkStart w:id="47137" w:name="_ETM_Q104_752120"/>
      <w:bookmarkEnd w:id="47137"/>
      <w:r w:rsidRPr="00EC6FB7">
        <w:rPr>
          <w:rtl/>
        </w:rPr>
        <w:t xml:space="preserve">באמת </w:t>
      </w:r>
      <w:bookmarkStart w:id="47138" w:name="_ETM_Q104_752540"/>
      <w:bookmarkEnd w:id="47138"/>
      <w:r w:rsidRPr="00EC6FB7">
        <w:rPr>
          <w:rtl/>
        </w:rPr>
        <w:t>חשוב</w:t>
      </w:r>
      <w:r>
        <w:rPr>
          <w:rFonts w:hint="cs"/>
          <w:rtl/>
        </w:rPr>
        <w:t>?</w:t>
      </w:r>
    </w:p>
    <w:p w:rsidR="00EA1761" w:rsidRDefault="00EA1761" w:rsidP="00897AE0">
      <w:pPr>
        <w:rPr>
          <w:rtl/>
        </w:rPr>
      </w:pPr>
      <w:bookmarkStart w:id="47139" w:name="_ETM_Q104_755538"/>
      <w:bookmarkStart w:id="47140" w:name="_ETM_Q104_755608"/>
      <w:bookmarkStart w:id="47141" w:name="_ETM_Q104_755661"/>
      <w:bookmarkEnd w:id="47139"/>
      <w:bookmarkEnd w:id="47140"/>
      <w:bookmarkEnd w:id="47141"/>
    </w:p>
    <w:p w:rsidR="00EA1761" w:rsidRDefault="00EA1761" w:rsidP="00A412CA">
      <w:pPr>
        <w:rPr>
          <w:rtl/>
        </w:rPr>
      </w:pPr>
      <w:bookmarkStart w:id="47142" w:name="_ETM_Q104_755716"/>
      <w:bookmarkStart w:id="47143" w:name="_ETM_Q104_754439"/>
      <w:bookmarkEnd w:id="47142"/>
      <w:bookmarkEnd w:id="47143"/>
      <w:r w:rsidRPr="00EC6FB7">
        <w:rPr>
          <w:rtl/>
        </w:rPr>
        <w:t xml:space="preserve">בנימה </w:t>
      </w:r>
      <w:bookmarkStart w:id="47144" w:name="_ETM_Q104_754979"/>
      <w:bookmarkEnd w:id="47144"/>
      <w:r w:rsidRPr="00EC6FB7">
        <w:rPr>
          <w:rtl/>
        </w:rPr>
        <w:t>אישית</w:t>
      </w:r>
      <w:r>
        <w:rPr>
          <w:rFonts w:hint="cs"/>
          <w:rtl/>
        </w:rPr>
        <w:t>,</w:t>
      </w:r>
      <w:r w:rsidRPr="00EC6FB7">
        <w:rPr>
          <w:rtl/>
        </w:rPr>
        <w:t xml:space="preserve"> </w:t>
      </w:r>
      <w:bookmarkStart w:id="47145" w:name="_ETM_Q104_756100"/>
      <w:bookmarkEnd w:id="47145"/>
      <w:r w:rsidRPr="00EC6FB7">
        <w:rPr>
          <w:rtl/>
        </w:rPr>
        <w:t xml:space="preserve">כשאני </w:t>
      </w:r>
      <w:bookmarkStart w:id="47146" w:name="_ETM_Q104_756460"/>
      <w:bookmarkEnd w:id="47146"/>
      <w:r w:rsidRPr="00EC6FB7">
        <w:rPr>
          <w:rtl/>
        </w:rPr>
        <w:t xml:space="preserve">נמצאת </w:t>
      </w:r>
      <w:bookmarkStart w:id="47147" w:name="_ETM_Q104_756850"/>
      <w:bookmarkEnd w:id="47147"/>
      <w:r w:rsidRPr="00EC6FB7">
        <w:rPr>
          <w:rtl/>
        </w:rPr>
        <w:t xml:space="preserve">בוועדות </w:t>
      </w:r>
      <w:bookmarkStart w:id="47148" w:name="_ETM_Q104_757360"/>
      <w:bookmarkEnd w:id="47148"/>
      <w:r w:rsidRPr="00EC6FB7">
        <w:rPr>
          <w:rtl/>
        </w:rPr>
        <w:t>הכנסת</w:t>
      </w:r>
      <w:r>
        <w:rPr>
          <w:rFonts w:hint="cs"/>
          <w:rtl/>
        </w:rPr>
        <w:t>,</w:t>
      </w:r>
      <w:r w:rsidRPr="00EC6FB7">
        <w:rPr>
          <w:rtl/>
        </w:rPr>
        <w:t xml:space="preserve"> </w:t>
      </w:r>
      <w:bookmarkStart w:id="47149" w:name="_ETM_Q104_757870"/>
      <w:bookmarkEnd w:id="47149"/>
      <w:r w:rsidRPr="00EC6FB7">
        <w:rPr>
          <w:rtl/>
        </w:rPr>
        <w:t xml:space="preserve">אדוני </w:t>
      </w:r>
      <w:bookmarkStart w:id="47150" w:name="_ETM_Q104_758230"/>
      <w:bookmarkStart w:id="47151" w:name="_ETM_Q104_758530"/>
      <w:bookmarkStart w:id="47152" w:name="_ETM_Q104_759130"/>
      <w:bookmarkEnd w:id="47150"/>
      <w:bookmarkEnd w:id="47151"/>
      <w:bookmarkEnd w:id="47152"/>
      <w:r>
        <w:rPr>
          <w:rFonts w:hint="cs"/>
          <w:rtl/>
        </w:rPr>
        <w:t xml:space="preserve">היושב-ראש, </w:t>
      </w:r>
      <w:bookmarkStart w:id="47153" w:name="_ETM_Q104_757119"/>
      <w:bookmarkEnd w:id="47153"/>
      <w:r w:rsidRPr="00EC6FB7">
        <w:rPr>
          <w:rtl/>
        </w:rPr>
        <w:t xml:space="preserve">ובפתח </w:t>
      </w:r>
      <w:bookmarkStart w:id="47154" w:name="_ETM_Q104_761450"/>
      <w:bookmarkEnd w:id="47154"/>
      <w:r w:rsidRPr="00EC6FB7">
        <w:rPr>
          <w:rtl/>
        </w:rPr>
        <w:t xml:space="preserve">הדיון </w:t>
      </w:r>
      <w:bookmarkStart w:id="47155" w:name="_ETM_Q104_762110"/>
      <w:bookmarkEnd w:id="47155"/>
      <w:r w:rsidRPr="00EC6FB7">
        <w:rPr>
          <w:rtl/>
        </w:rPr>
        <w:t xml:space="preserve">תמיד </w:t>
      </w:r>
      <w:bookmarkStart w:id="47156" w:name="_ETM_Q104_762559"/>
      <w:bookmarkEnd w:id="47156"/>
      <w:r>
        <w:rPr>
          <w:rFonts w:hint="cs"/>
          <w:rtl/>
        </w:rPr>
        <w:t>ה</w:t>
      </w:r>
      <w:r w:rsidRPr="00EC6FB7">
        <w:rPr>
          <w:rtl/>
        </w:rPr>
        <w:t>משפחות</w:t>
      </w:r>
      <w:bookmarkStart w:id="47157" w:name="_ETM_Q104_763550"/>
      <w:bookmarkEnd w:id="47157"/>
      <w:r>
        <w:rPr>
          <w:rFonts w:hint="cs"/>
          <w:rtl/>
        </w:rPr>
        <w:t xml:space="preserve"> מעידות</w:t>
      </w:r>
      <w:r w:rsidRPr="00EC6FB7">
        <w:rPr>
          <w:rtl/>
        </w:rPr>
        <w:t xml:space="preserve"> </w:t>
      </w:r>
      <w:bookmarkStart w:id="47158" w:name="_ETM_Q104_764120"/>
      <w:bookmarkEnd w:id="47158"/>
      <w:r w:rsidRPr="00EC6FB7">
        <w:rPr>
          <w:rtl/>
        </w:rPr>
        <w:t>ומספרות</w:t>
      </w:r>
      <w:r>
        <w:rPr>
          <w:rFonts w:hint="cs"/>
          <w:rtl/>
        </w:rPr>
        <w:t>,</w:t>
      </w:r>
      <w:bookmarkStart w:id="47159" w:name="_ETM_Q104_761315"/>
      <w:bookmarkEnd w:id="47159"/>
      <w:r w:rsidRPr="00EC6FB7">
        <w:rPr>
          <w:rtl/>
        </w:rPr>
        <w:t xml:space="preserve"> </w:t>
      </w:r>
      <w:bookmarkStart w:id="47160" w:name="_ETM_Q104_765140"/>
      <w:bookmarkEnd w:id="47160"/>
      <w:r w:rsidRPr="00EC6FB7">
        <w:rPr>
          <w:rtl/>
        </w:rPr>
        <w:t xml:space="preserve">אחרי </w:t>
      </w:r>
      <w:bookmarkStart w:id="47161" w:name="_ETM_Q104_765500"/>
      <w:bookmarkEnd w:id="47161"/>
      <w:r w:rsidRPr="00EC6FB7">
        <w:rPr>
          <w:rtl/>
        </w:rPr>
        <w:t>דברי</w:t>
      </w:r>
      <w:r>
        <w:rPr>
          <w:rFonts w:hint="cs"/>
          <w:rtl/>
        </w:rPr>
        <w:t>הן</w:t>
      </w:r>
      <w:r w:rsidRPr="00EC6FB7">
        <w:rPr>
          <w:rtl/>
        </w:rPr>
        <w:t xml:space="preserve"> </w:t>
      </w:r>
      <w:bookmarkStart w:id="47162" w:name="_ETM_Q104_766460"/>
      <w:bookmarkEnd w:id="47162"/>
      <w:r w:rsidRPr="00EC6FB7">
        <w:rPr>
          <w:rtl/>
        </w:rPr>
        <w:t xml:space="preserve">אני </w:t>
      </w:r>
      <w:bookmarkStart w:id="47163" w:name="_ETM_Q104_766730"/>
      <w:bookmarkEnd w:id="47163"/>
      <w:r w:rsidRPr="00EC6FB7">
        <w:rPr>
          <w:rtl/>
        </w:rPr>
        <w:t xml:space="preserve">לא </w:t>
      </w:r>
      <w:bookmarkStart w:id="47164" w:name="_ETM_Q104_766850"/>
      <w:bookmarkEnd w:id="47164"/>
      <w:r w:rsidRPr="00EC6FB7">
        <w:rPr>
          <w:rtl/>
        </w:rPr>
        <w:t xml:space="preserve">יכולה </w:t>
      </w:r>
      <w:bookmarkStart w:id="47165" w:name="_ETM_Q104_767420"/>
      <w:bookmarkEnd w:id="47165"/>
      <w:r w:rsidRPr="00EC6FB7">
        <w:rPr>
          <w:rtl/>
        </w:rPr>
        <w:t xml:space="preserve">להמשיך </w:t>
      </w:r>
      <w:bookmarkStart w:id="47166" w:name="_ETM_Q104_767929"/>
      <w:bookmarkEnd w:id="47166"/>
      <w:r w:rsidRPr="00EC6FB7">
        <w:rPr>
          <w:rtl/>
        </w:rPr>
        <w:t xml:space="preserve">לנושא </w:t>
      </w:r>
      <w:bookmarkStart w:id="47167" w:name="_ETM_Q104_770150"/>
      <w:bookmarkEnd w:id="47167"/>
      <w:r>
        <w:rPr>
          <w:rFonts w:hint="cs"/>
          <w:rtl/>
        </w:rPr>
        <w:t>ה</w:t>
      </w:r>
      <w:r w:rsidRPr="00EC6FB7">
        <w:rPr>
          <w:rtl/>
        </w:rPr>
        <w:t xml:space="preserve">דיון </w:t>
      </w:r>
      <w:bookmarkStart w:id="47168" w:name="_ETM_Q104_770660"/>
      <w:bookmarkEnd w:id="47168"/>
      <w:r>
        <w:rPr>
          <w:rFonts w:hint="cs"/>
          <w:rtl/>
        </w:rPr>
        <w:t>ב</w:t>
      </w:r>
      <w:r w:rsidRPr="00EC6FB7">
        <w:rPr>
          <w:rtl/>
        </w:rPr>
        <w:t>וועדה</w:t>
      </w:r>
      <w:bookmarkStart w:id="47169" w:name="_ETM_Q104_771979"/>
      <w:bookmarkEnd w:id="47169"/>
      <w:r>
        <w:rPr>
          <w:rFonts w:hint="cs"/>
          <w:rtl/>
        </w:rPr>
        <w:t>.</w:t>
      </w:r>
      <w:bookmarkStart w:id="47170" w:name="_ETM_Q104_543142"/>
      <w:bookmarkStart w:id="47171" w:name="_ETM_Q104_543254"/>
      <w:bookmarkStart w:id="47172" w:name="TOR_Q105"/>
      <w:bookmarkStart w:id="47173" w:name="_ETM_Q105_3241"/>
      <w:bookmarkStart w:id="47174" w:name="_ETM_Q105_280364"/>
      <w:bookmarkStart w:id="47175" w:name="ET_yor_6598_1"/>
      <w:bookmarkEnd w:id="47170"/>
      <w:bookmarkEnd w:id="47171"/>
      <w:bookmarkEnd w:id="47172"/>
      <w:bookmarkEnd w:id="47173"/>
      <w:bookmarkEnd w:id="47174"/>
      <w:r>
        <w:rPr>
          <w:rFonts w:hint="cs"/>
          <w:rtl/>
          <w:lang w:eastAsia="he-IL"/>
        </w:rPr>
        <w:t xml:space="preserve"> אני פשוט נחנקת מדמעות, אני חושבת מה עובר על המשפחות. מה עובר עליהן? </w:t>
      </w:r>
      <w:bookmarkStart w:id="47176" w:name="_ETM_Q105_181680"/>
      <w:bookmarkEnd w:id="47176"/>
      <w:r>
        <w:rPr>
          <w:rtl/>
        </w:rPr>
        <w:t xml:space="preserve">איך </w:t>
      </w:r>
      <w:bookmarkStart w:id="47177" w:name="_ETM_Q105_181859"/>
      <w:bookmarkEnd w:id="47177"/>
      <w:r>
        <w:rPr>
          <w:rtl/>
        </w:rPr>
        <w:t xml:space="preserve">אפשר </w:t>
      </w:r>
      <w:bookmarkStart w:id="47178" w:name="_ETM_Q105_182460"/>
      <w:bookmarkEnd w:id="47178"/>
      <w:r>
        <w:rPr>
          <w:rtl/>
        </w:rPr>
        <w:t xml:space="preserve">לישון </w:t>
      </w:r>
      <w:bookmarkStart w:id="47179" w:name="_ETM_Q105_182909"/>
      <w:bookmarkEnd w:id="47179"/>
      <w:r>
        <w:rPr>
          <w:rtl/>
        </w:rPr>
        <w:t xml:space="preserve">בשקט </w:t>
      </w:r>
      <w:bookmarkStart w:id="47180" w:name="_ETM_Q105_184370"/>
      <w:bookmarkEnd w:id="47180"/>
      <w:r>
        <w:rPr>
          <w:rFonts w:hint="cs"/>
          <w:rtl/>
        </w:rPr>
        <w:t>כ</w:t>
      </w:r>
      <w:r>
        <w:rPr>
          <w:rtl/>
        </w:rPr>
        <w:t xml:space="preserve">שהם </w:t>
      </w:r>
      <w:bookmarkStart w:id="47181" w:name="_ETM_Q105_184730"/>
      <w:bookmarkEnd w:id="47181"/>
      <w:r>
        <w:rPr>
          <w:rtl/>
        </w:rPr>
        <w:t xml:space="preserve">עדיין </w:t>
      </w:r>
      <w:bookmarkStart w:id="47182" w:name="_ETM_Q105_185090"/>
      <w:bookmarkEnd w:id="47182"/>
      <w:r>
        <w:rPr>
          <w:rtl/>
        </w:rPr>
        <w:t xml:space="preserve">נמצאים </w:t>
      </w:r>
      <w:bookmarkStart w:id="47183" w:name="_ETM_Q105_185569"/>
      <w:bookmarkEnd w:id="47183"/>
      <w:r>
        <w:rPr>
          <w:rtl/>
        </w:rPr>
        <w:t>בשב</w:t>
      </w:r>
      <w:r>
        <w:rPr>
          <w:rFonts w:hint="cs"/>
          <w:rtl/>
        </w:rPr>
        <w:t>י?</w:t>
      </w:r>
      <w:r>
        <w:rPr>
          <w:rtl/>
        </w:rPr>
        <w:t xml:space="preserve"> </w:t>
      </w:r>
      <w:bookmarkStart w:id="47184" w:name="_ETM_Q105_187630"/>
      <w:bookmarkEnd w:id="47184"/>
      <w:r>
        <w:rPr>
          <w:rtl/>
        </w:rPr>
        <w:t xml:space="preserve">איך </w:t>
      </w:r>
      <w:bookmarkStart w:id="47185" w:name="_ETM_Q105_187810"/>
      <w:bookmarkEnd w:id="47185"/>
      <w:r>
        <w:rPr>
          <w:rtl/>
        </w:rPr>
        <w:t xml:space="preserve">אפשר </w:t>
      </w:r>
      <w:bookmarkStart w:id="47186" w:name="_ETM_Q105_188110"/>
      <w:bookmarkEnd w:id="47186"/>
      <w:r>
        <w:rPr>
          <w:rtl/>
        </w:rPr>
        <w:t xml:space="preserve">להסתכל </w:t>
      </w:r>
      <w:bookmarkStart w:id="47187" w:name="_ETM_Q105_188950"/>
      <w:bookmarkEnd w:id="47187"/>
      <w:r>
        <w:rPr>
          <w:rtl/>
        </w:rPr>
        <w:t xml:space="preserve">בעיניים </w:t>
      </w:r>
      <w:bookmarkStart w:id="47188" w:name="_ETM_Q105_189639"/>
      <w:bookmarkEnd w:id="47188"/>
      <w:r>
        <w:rPr>
          <w:rtl/>
        </w:rPr>
        <w:t xml:space="preserve">של </w:t>
      </w:r>
      <w:bookmarkStart w:id="47189" w:name="_ETM_Q105_189910"/>
      <w:bookmarkEnd w:id="47189"/>
      <w:r>
        <w:rPr>
          <w:rFonts w:hint="cs"/>
          <w:rtl/>
        </w:rPr>
        <w:t>ה</w:t>
      </w:r>
      <w:r>
        <w:rPr>
          <w:rtl/>
        </w:rPr>
        <w:t>משפחות</w:t>
      </w:r>
      <w:r>
        <w:rPr>
          <w:rFonts w:hint="cs"/>
          <w:rtl/>
        </w:rPr>
        <w:t>?</w:t>
      </w:r>
      <w:r>
        <w:rPr>
          <w:rtl/>
        </w:rPr>
        <w:t xml:space="preserve"> </w:t>
      </w:r>
      <w:bookmarkStart w:id="47190" w:name="_ETM_Q105_192269"/>
      <w:bookmarkEnd w:id="47190"/>
      <w:r>
        <w:rPr>
          <w:rtl/>
        </w:rPr>
        <w:t xml:space="preserve">ואנחנו </w:t>
      </w:r>
      <w:bookmarkStart w:id="47191" w:name="_ETM_Q105_192750"/>
      <w:bookmarkEnd w:id="47191"/>
      <w:r>
        <w:rPr>
          <w:rtl/>
        </w:rPr>
        <w:t xml:space="preserve">מדברים </w:t>
      </w:r>
      <w:bookmarkStart w:id="47192" w:name="_ETM_Q105_193260"/>
      <w:bookmarkEnd w:id="47192"/>
      <w:r>
        <w:rPr>
          <w:rtl/>
        </w:rPr>
        <w:t xml:space="preserve">כאן </w:t>
      </w:r>
      <w:bookmarkStart w:id="47193" w:name="_ETM_Q105_193650"/>
      <w:bookmarkEnd w:id="47193"/>
      <w:r>
        <w:rPr>
          <w:rtl/>
        </w:rPr>
        <w:t xml:space="preserve">על </w:t>
      </w:r>
      <w:bookmarkStart w:id="47194" w:name="_ETM_Q105_193799"/>
      <w:bookmarkEnd w:id="47194"/>
      <w:r>
        <w:rPr>
          <w:rtl/>
        </w:rPr>
        <w:t>בני</w:t>
      </w:r>
      <w:r>
        <w:rPr>
          <w:rFonts w:hint="cs"/>
          <w:rtl/>
        </w:rPr>
        <w:t xml:space="preserve"> </w:t>
      </w:r>
      <w:r>
        <w:rPr>
          <w:rtl/>
        </w:rPr>
        <w:t>אדם</w:t>
      </w:r>
      <w:r>
        <w:rPr>
          <w:rFonts w:hint="cs"/>
          <w:rtl/>
        </w:rPr>
        <w:t>,</w:t>
      </w:r>
      <w:r>
        <w:rPr>
          <w:rtl/>
        </w:rPr>
        <w:t xml:space="preserve"> </w:t>
      </w:r>
      <w:bookmarkStart w:id="47195" w:name="_ETM_Q105_194849"/>
      <w:bookmarkEnd w:id="47195"/>
      <w:r>
        <w:rPr>
          <w:rtl/>
        </w:rPr>
        <w:t xml:space="preserve">על </w:t>
      </w:r>
      <w:bookmarkStart w:id="47196" w:name="_ETM_Q105_195150"/>
      <w:bookmarkEnd w:id="47196"/>
      <w:r>
        <w:rPr>
          <w:rtl/>
        </w:rPr>
        <w:t xml:space="preserve">אנשים </w:t>
      </w:r>
      <w:bookmarkStart w:id="47197" w:name="_ETM_Q105_195719"/>
      <w:bookmarkEnd w:id="47197"/>
      <w:r>
        <w:rPr>
          <w:rtl/>
        </w:rPr>
        <w:t>שחיי</w:t>
      </w:r>
      <w:r>
        <w:rPr>
          <w:rFonts w:hint="cs"/>
          <w:rtl/>
        </w:rPr>
        <w:t>ה</w:t>
      </w:r>
      <w:r>
        <w:rPr>
          <w:rtl/>
        </w:rPr>
        <w:t xml:space="preserve">ם </w:t>
      </w:r>
      <w:bookmarkStart w:id="47198" w:name="_ETM_Q105_196320"/>
      <w:bookmarkEnd w:id="47198"/>
      <w:r>
        <w:rPr>
          <w:rtl/>
        </w:rPr>
        <w:t xml:space="preserve">תלויים </w:t>
      </w:r>
      <w:bookmarkStart w:id="47199" w:name="_ETM_Q105_196860"/>
      <w:bookmarkEnd w:id="47199"/>
      <w:r>
        <w:rPr>
          <w:rFonts w:hint="cs"/>
          <w:rtl/>
        </w:rPr>
        <w:t>על חוט,</w:t>
      </w:r>
      <w:r>
        <w:rPr>
          <w:rtl/>
        </w:rPr>
        <w:t xml:space="preserve"> </w:t>
      </w:r>
      <w:bookmarkStart w:id="47200" w:name="_ETM_Q105_198519"/>
      <w:bookmarkEnd w:id="47200"/>
      <w:r>
        <w:rPr>
          <w:rtl/>
        </w:rPr>
        <w:t xml:space="preserve">על </w:t>
      </w:r>
      <w:bookmarkStart w:id="47201" w:name="_ETM_Q105_198999"/>
      <w:bookmarkEnd w:id="47201"/>
      <w:r>
        <w:rPr>
          <w:rtl/>
        </w:rPr>
        <w:t>א</w:t>
      </w:r>
      <w:r>
        <w:rPr>
          <w:rFonts w:hint="cs"/>
          <w:rtl/>
        </w:rPr>
        <w:t>י</w:t>
      </w:r>
      <w:bookmarkStart w:id="47202" w:name="_ETM_Q105_197285"/>
      <w:bookmarkEnd w:id="47202"/>
      <w:r>
        <w:rPr>
          <w:rtl/>
        </w:rPr>
        <w:t xml:space="preserve">מהות </w:t>
      </w:r>
      <w:bookmarkStart w:id="47203" w:name="_ETM_Q105_199960"/>
      <w:bookmarkEnd w:id="47203"/>
      <w:r>
        <w:rPr>
          <w:rtl/>
        </w:rPr>
        <w:t>ואבות</w:t>
      </w:r>
      <w:r>
        <w:rPr>
          <w:rFonts w:hint="cs"/>
          <w:rtl/>
        </w:rPr>
        <w:t>,</w:t>
      </w:r>
      <w:r>
        <w:rPr>
          <w:rtl/>
        </w:rPr>
        <w:t xml:space="preserve"> </w:t>
      </w:r>
      <w:bookmarkStart w:id="47204" w:name="_ETM_Q105_201369"/>
      <w:bookmarkEnd w:id="47204"/>
      <w:r>
        <w:rPr>
          <w:rtl/>
        </w:rPr>
        <w:t xml:space="preserve">על </w:t>
      </w:r>
      <w:bookmarkStart w:id="47205" w:name="_ETM_Q105_201579"/>
      <w:bookmarkEnd w:id="47205"/>
      <w:r>
        <w:rPr>
          <w:rtl/>
        </w:rPr>
        <w:t xml:space="preserve">ילדים </w:t>
      </w:r>
      <w:bookmarkStart w:id="47206" w:name="_ETM_Q105_202029"/>
      <w:bookmarkEnd w:id="47206"/>
      <w:r>
        <w:rPr>
          <w:rtl/>
        </w:rPr>
        <w:t xml:space="preserve">שגדלים </w:t>
      </w:r>
      <w:bookmarkStart w:id="47207" w:name="_ETM_Q105_202570"/>
      <w:bookmarkEnd w:id="47207"/>
      <w:r>
        <w:rPr>
          <w:rtl/>
        </w:rPr>
        <w:t xml:space="preserve">בלי </w:t>
      </w:r>
      <w:bookmarkStart w:id="47208" w:name="_ETM_Q105_202810"/>
      <w:bookmarkEnd w:id="47208"/>
      <w:r>
        <w:rPr>
          <w:rtl/>
        </w:rPr>
        <w:t>הור</w:t>
      </w:r>
      <w:r>
        <w:rPr>
          <w:rFonts w:hint="cs"/>
          <w:rtl/>
        </w:rPr>
        <w:t>ה,</w:t>
      </w:r>
      <w:r>
        <w:rPr>
          <w:rtl/>
        </w:rPr>
        <w:t xml:space="preserve"> </w:t>
      </w:r>
      <w:bookmarkStart w:id="47209" w:name="_ETM_Q105_203350"/>
      <w:bookmarkEnd w:id="47209"/>
      <w:r>
        <w:rPr>
          <w:rtl/>
        </w:rPr>
        <w:t xml:space="preserve">על </w:t>
      </w:r>
      <w:bookmarkStart w:id="47210" w:name="_ETM_Q105_203500"/>
      <w:bookmarkEnd w:id="47210"/>
      <w:r>
        <w:rPr>
          <w:rtl/>
        </w:rPr>
        <w:t xml:space="preserve">סבים </w:t>
      </w:r>
      <w:bookmarkStart w:id="47211" w:name="_ETM_Q105_204039"/>
      <w:bookmarkEnd w:id="47211"/>
      <w:r>
        <w:rPr>
          <w:rtl/>
        </w:rPr>
        <w:t xml:space="preserve">וסבתות </w:t>
      </w:r>
      <w:bookmarkStart w:id="47212" w:name="_ETM_Q105_204760"/>
      <w:bookmarkEnd w:id="47212"/>
      <w:r>
        <w:rPr>
          <w:rtl/>
        </w:rPr>
        <w:t xml:space="preserve">שנלקחו </w:t>
      </w:r>
      <w:bookmarkStart w:id="47213" w:name="_ETM_Q105_206670"/>
      <w:bookmarkEnd w:id="47213"/>
      <w:r>
        <w:rPr>
          <w:rtl/>
        </w:rPr>
        <w:t>מבתיהם</w:t>
      </w:r>
      <w:r>
        <w:rPr>
          <w:rFonts w:hint="cs"/>
          <w:rtl/>
        </w:rPr>
        <w:t>, על</w:t>
      </w:r>
      <w:r>
        <w:rPr>
          <w:rtl/>
        </w:rPr>
        <w:t xml:space="preserve"> </w:t>
      </w:r>
      <w:bookmarkStart w:id="47214" w:name="_ETM_Q105_208110"/>
      <w:bookmarkEnd w:id="47214"/>
      <w:r>
        <w:rPr>
          <w:rtl/>
        </w:rPr>
        <w:t xml:space="preserve">לוחמים </w:t>
      </w:r>
      <w:bookmarkStart w:id="47215" w:name="_ETM_Q105_208860"/>
      <w:bookmarkEnd w:id="47215"/>
      <w:r>
        <w:rPr>
          <w:rtl/>
        </w:rPr>
        <w:t xml:space="preserve">שנחטפו </w:t>
      </w:r>
      <w:bookmarkStart w:id="47216" w:name="_ETM_Q105_210230"/>
      <w:bookmarkEnd w:id="47216"/>
      <w:r>
        <w:rPr>
          <w:rtl/>
        </w:rPr>
        <w:t xml:space="preserve">כי </w:t>
      </w:r>
      <w:bookmarkStart w:id="47217" w:name="_ETM_Q105_210589"/>
      <w:bookmarkEnd w:id="47217"/>
      <w:r>
        <w:rPr>
          <w:rtl/>
        </w:rPr>
        <w:t xml:space="preserve">הם </w:t>
      </w:r>
      <w:bookmarkStart w:id="47218" w:name="_ETM_Q105_210800"/>
      <w:bookmarkEnd w:id="47218"/>
      <w:r>
        <w:rPr>
          <w:rtl/>
        </w:rPr>
        <w:t xml:space="preserve">הגנו </w:t>
      </w:r>
      <w:bookmarkStart w:id="47219" w:name="_ETM_Q105_211429"/>
      <w:bookmarkEnd w:id="47219"/>
      <w:r>
        <w:rPr>
          <w:rtl/>
        </w:rPr>
        <w:t xml:space="preserve">על </w:t>
      </w:r>
      <w:bookmarkStart w:id="47220" w:name="_ETM_Q105_211609"/>
      <w:bookmarkEnd w:id="47220"/>
      <w:r>
        <w:rPr>
          <w:rtl/>
        </w:rPr>
        <w:t xml:space="preserve">המדינה </w:t>
      </w:r>
      <w:bookmarkStart w:id="47221" w:name="_ETM_Q105_212239"/>
      <w:bookmarkEnd w:id="47221"/>
      <w:r>
        <w:rPr>
          <w:rtl/>
        </w:rPr>
        <w:t>הזאת</w:t>
      </w:r>
      <w:r>
        <w:rPr>
          <w:rFonts w:hint="cs"/>
          <w:rtl/>
        </w:rPr>
        <w:t>.</w:t>
      </w:r>
      <w:r>
        <w:rPr>
          <w:rtl/>
        </w:rPr>
        <w:t xml:space="preserve"> </w:t>
      </w:r>
      <w:bookmarkStart w:id="47222" w:name="_ETM_Q105_214019"/>
      <w:bookmarkStart w:id="47223" w:name="_ETM_Q105_216895"/>
      <w:bookmarkEnd w:id="47222"/>
      <w:bookmarkEnd w:id="47223"/>
      <w:r>
        <w:rPr>
          <w:rFonts w:hint="cs"/>
          <w:rtl/>
        </w:rPr>
        <w:t>ו</w:t>
      </w:r>
      <w:r>
        <w:rPr>
          <w:rtl/>
        </w:rPr>
        <w:t xml:space="preserve">הם </w:t>
      </w:r>
      <w:bookmarkStart w:id="47224" w:name="_ETM_Q105_214469"/>
      <w:bookmarkEnd w:id="47224"/>
      <w:r>
        <w:rPr>
          <w:rtl/>
        </w:rPr>
        <w:t xml:space="preserve">לא </w:t>
      </w:r>
      <w:bookmarkStart w:id="47225" w:name="_ETM_Q105_214920"/>
      <w:bookmarkEnd w:id="47225"/>
      <w:r>
        <w:rPr>
          <w:rtl/>
        </w:rPr>
        <w:t>מ</w:t>
      </w:r>
      <w:r w:rsidRPr="006B00FC">
        <w:rPr>
          <w:rtl/>
        </w:rPr>
        <w:t>ִ</w:t>
      </w:r>
      <w:r>
        <w:rPr>
          <w:rtl/>
        </w:rPr>
        <w:t>ספ</w:t>
      </w:r>
      <w:r w:rsidRPr="006B00FC">
        <w:rPr>
          <w:rtl/>
        </w:rPr>
        <w:t>ָ</w:t>
      </w:r>
      <w:r>
        <w:rPr>
          <w:rtl/>
        </w:rPr>
        <w:t>רים</w:t>
      </w:r>
      <w:r>
        <w:rPr>
          <w:rFonts w:hint="cs"/>
          <w:rtl/>
        </w:rPr>
        <w:t>,</w:t>
      </w:r>
      <w:r>
        <w:rPr>
          <w:rtl/>
        </w:rPr>
        <w:t xml:space="preserve"> </w:t>
      </w:r>
      <w:bookmarkStart w:id="47226" w:name="_ETM_Q105_216120"/>
      <w:bookmarkEnd w:id="47226"/>
      <w:r>
        <w:rPr>
          <w:rtl/>
        </w:rPr>
        <w:t xml:space="preserve">הם </w:t>
      </w:r>
      <w:bookmarkStart w:id="47227" w:name="_ETM_Q105_216329"/>
      <w:bookmarkEnd w:id="47227"/>
      <w:r>
        <w:rPr>
          <w:rtl/>
        </w:rPr>
        <w:t xml:space="preserve">לא </w:t>
      </w:r>
      <w:bookmarkStart w:id="47228" w:name="_ETM_Q105_216629"/>
      <w:bookmarkEnd w:id="47228"/>
      <w:r>
        <w:rPr>
          <w:rtl/>
        </w:rPr>
        <w:t>נתונים</w:t>
      </w:r>
      <w:r>
        <w:rPr>
          <w:rFonts w:hint="cs"/>
          <w:rtl/>
        </w:rPr>
        <w:t>,</w:t>
      </w:r>
      <w:r>
        <w:rPr>
          <w:rtl/>
        </w:rPr>
        <w:t xml:space="preserve"> </w:t>
      </w:r>
      <w:bookmarkStart w:id="47229" w:name="_ETM_Q105_217859"/>
      <w:bookmarkEnd w:id="47229"/>
      <w:r>
        <w:rPr>
          <w:rtl/>
        </w:rPr>
        <w:t xml:space="preserve">כל </w:t>
      </w:r>
      <w:bookmarkStart w:id="47230" w:name="_ETM_Q105_218190"/>
      <w:bookmarkEnd w:id="47230"/>
      <w:r>
        <w:rPr>
          <w:rtl/>
        </w:rPr>
        <w:t xml:space="preserve">חטוף </w:t>
      </w:r>
      <w:bookmarkStart w:id="47231" w:name="_ETM_Q105_219269"/>
      <w:bookmarkEnd w:id="47231"/>
      <w:r>
        <w:rPr>
          <w:rFonts w:hint="cs"/>
          <w:rtl/>
        </w:rPr>
        <w:t>הוא</w:t>
      </w:r>
      <w:r>
        <w:rPr>
          <w:rtl/>
        </w:rPr>
        <w:t xml:space="preserve"> </w:t>
      </w:r>
      <w:bookmarkStart w:id="47232" w:name="_ETM_Q105_219510"/>
      <w:bookmarkEnd w:id="47232"/>
      <w:r>
        <w:rPr>
          <w:rtl/>
        </w:rPr>
        <w:t xml:space="preserve">עולם </w:t>
      </w:r>
      <w:bookmarkStart w:id="47233" w:name="_ETM_Q105_220289"/>
      <w:bookmarkEnd w:id="47233"/>
      <w:r>
        <w:rPr>
          <w:rtl/>
        </w:rPr>
        <w:t>ומלואו</w:t>
      </w:r>
      <w:r>
        <w:rPr>
          <w:rFonts w:hint="cs"/>
          <w:rtl/>
        </w:rPr>
        <w:t>,</w:t>
      </w:r>
      <w:bookmarkStart w:id="47234" w:name="_ETM_Q105_218604"/>
      <w:bookmarkEnd w:id="47234"/>
      <w:r>
        <w:rPr>
          <w:rtl/>
        </w:rPr>
        <w:t xml:space="preserve"> </w:t>
      </w:r>
      <w:bookmarkStart w:id="47235" w:name="_ETM_Q105_221370"/>
      <w:bookmarkEnd w:id="47235"/>
      <w:r>
        <w:rPr>
          <w:rtl/>
        </w:rPr>
        <w:t xml:space="preserve">כל </w:t>
      </w:r>
      <w:bookmarkStart w:id="47236" w:name="_ETM_Q105_221609"/>
      <w:bookmarkEnd w:id="47236"/>
      <w:r>
        <w:rPr>
          <w:rtl/>
        </w:rPr>
        <w:t>חטו</w:t>
      </w:r>
      <w:r>
        <w:rPr>
          <w:rFonts w:hint="cs"/>
          <w:rtl/>
        </w:rPr>
        <w:t>ף הוא</w:t>
      </w:r>
      <w:r>
        <w:rPr>
          <w:rtl/>
        </w:rPr>
        <w:t xml:space="preserve"> </w:t>
      </w:r>
      <w:bookmarkStart w:id="47237" w:name="_ETM_Q105_222269"/>
      <w:bookmarkEnd w:id="47237"/>
      <w:r>
        <w:rPr>
          <w:rtl/>
        </w:rPr>
        <w:t xml:space="preserve">משפחה </w:t>
      </w:r>
      <w:bookmarkStart w:id="47238" w:name="_ETM_Q105_223260"/>
      <w:bookmarkEnd w:id="47238"/>
      <w:r>
        <w:rPr>
          <w:rtl/>
        </w:rPr>
        <w:t>שנקר</w:t>
      </w:r>
      <w:bookmarkStart w:id="47239" w:name="_ETM_Q105_223920"/>
      <w:bookmarkEnd w:id="47239"/>
      <w:r>
        <w:rPr>
          <w:rFonts w:hint="cs"/>
          <w:rtl/>
        </w:rPr>
        <w:t xml:space="preserve">עה </w:t>
      </w:r>
      <w:r>
        <w:rPr>
          <w:rtl/>
        </w:rPr>
        <w:t>לגזרים</w:t>
      </w:r>
      <w:r>
        <w:rPr>
          <w:rFonts w:hint="cs"/>
          <w:rtl/>
        </w:rPr>
        <w:t>.</w:t>
      </w:r>
      <w:r>
        <w:rPr>
          <w:rtl/>
        </w:rPr>
        <w:t xml:space="preserve"> </w:t>
      </w:r>
      <w:bookmarkStart w:id="47240" w:name="_ETM_Q105_225879"/>
      <w:bookmarkEnd w:id="47240"/>
      <w:r>
        <w:rPr>
          <w:rtl/>
        </w:rPr>
        <w:t xml:space="preserve">חברה </w:t>
      </w:r>
      <w:bookmarkStart w:id="47241" w:name="_ETM_Q105_226300"/>
      <w:bookmarkEnd w:id="47241"/>
      <w:r>
        <w:rPr>
          <w:rtl/>
        </w:rPr>
        <w:t xml:space="preserve">שלמה </w:t>
      </w:r>
      <w:bookmarkStart w:id="47242" w:name="_ETM_Q105_227490"/>
      <w:bookmarkEnd w:id="47242"/>
      <w:r>
        <w:rPr>
          <w:rtl/>
        </w:rPr>
        <w:t xml:space="preserve">שנותרה </w:t>
      </w:r>
      <w:bookmarkStart w:id="47243" w:name="_ETM_Q105_228780"/>
      <w:bookmarkEnd w:id="47243"/>
      <w:r>
        <w:rPr>
          <w:rtl/>
        </w:rPr>
        <w:t>מצולקת</w:t>
      </w:r>
      <w:r>
        <w:rPr>
          <w:rFonts w:hint="cs"/>
          <w:rtl/>
        </w:rPr>
        <w:t>.</w:t>
      </w:r>
      <w:r>
        <w:rPr>
          <w:rtl/>
        </w:rPr>
        <w:t xml:space="preserve"> </w:t>
      </w:r>
      <w:bookmarkStart w:id="47244" w:name="_ETM_Q105_230750"/>
      <w:bookmarkEnd w:id="47244"/>
    </w:p>
    <w:p w:rsidR="00EA1761" w:rsidRDefault="00EA1761" w:rsidP="00897AE0">
      <w:pPr>
        <w:ind w:firstLine="0"/>
        <w:rPr>
          <w:rtl/>
        </w:rPr>
      </w:pPr>
    </w:p>
    <w:p w:rsidR="00EA1761" w:rsidRDefault="00EA1761" w:rsidP="00897AE0">
      <w:pPr>
        <w:rPr>
          <w:rtl/>
        </w:rPr>
      </w:pPr>
      <w:bookmarkStart w:id="47245" w:name="_ETM_Q105_230624"/>
      <w:bookmarkEnd w:id="47245"/>
      <w:r>
        <w:rPr>
          <w:rtl/>
        </w:rPr>
        <w:t xml:space="preserve">להחזיר </w:t>
      </w:r>
      <w:bookmarkStart w:id="47246" w:name="_ETM_Q105_231350"/>
      <w:bookmarkEnd w:id="47246"/>
      <w:r>
        <w:rPr>
          <w:rtl/>
        </w:rPr>
        <w:t xml:space="preserve">אותם </w:t>
      </w:r>
      <w:bookmarkStart w:id="47247" w:name="_ETM_Q105_231950"/>
      <w:bookmarkEnd w:id="47247"/>
      <w:r>
        <w:rPr>
          <w:rtl/>
        </w:rPr>
        <w:t>ז</w:t>
      </w:r>
      <w:r>
        <w:rPr>
          <w:rFonts w:hint="cs"/>
          <w:rtl/>
        </w:rPr>
        <w:t>ו</w:t>
      </w:r>
      <w:r>
        <w:rPr>
          <w:rtl/>
        </w:rPr>
        <w:t xml:space="preserve"> </w:t>
      </w:r>
      <w:bookmarkStart w:id="47248" w:name="_ETM_Q105_232219"/>
      <w:bookmarkEnd w:id="47248"/>
      <w:r>
        <w:rPr>
          <w:rtl/>
        </w:rPr>
        <w:t xml:space="preserve">לא </w:t>
      </w:r>
      <w:bookmarkStart w:id="47249" w:name="_ETM_Q105_232340"/>
      <w:bookmarkEnd w:id="47249"/>
      <w:r>
        <w:rPr>
          <w:rtl/>
        </w:rPr>
        <w:t xml:space="preserve">רק </w:t>
      </w:r>
      <w:bookmarkStart w:id="47250" w:name="_ETM_Q105_232550"/>
      <w:bookmarkEnd w:id="47250"/>
      <w:r>
        <w:rPr>
          <w:rtl/>
        </w:rPr>
        <w:t xml:space="preserve">חובה </w:t>
      </w:r>
      <w:bookmarkStart w:id="47251" w:name="_ETM_Q105_232909"/>
      <w:bookmarkEnd w:id="47251"/>
      <w:r>
        <w:rPr>
          <w:rtl/>
        </w:rPr>
        <w:t>ביטחונית</w:t>
      </w:r>
      <w:r>
        <w:rPr>
          <w:rFonts w:hint="cs"/>
          <w:rtl/>
        </w:rPr>
        <w:t>,</w:t>
      </w:r>
      <w:r>
        <w:rPr>
          <w:rtl/>
        </w:rPr>
        <w:t xml:space="preserve"> </w:t>
      </w:r>
      <w:bookmarkStart w:id="47252" w:name="_ETM_Q105_234120"/>
      <w:bookmarkEnd w:id="47252"/>
      <w:r>
        <w:rPr>
          <w:rtl/>
        </w:rPr>
        <w:t>ז</w:t>
      </w:r>
      <w:r>
        <w:rPr>
          <w:rFonts w:hint="cs"/>
          <w:rtl/>
        </w:rPr>
        <w:t>ו</w:t>
      </w:r>
      <w:bookmarkStart w:id="47253" w:name="_ETM_Q105_230164"/>
      <w:bookmarkEnd w:id="47253"/>
      <w:r>
        <w:rPr>
          <w:rtl/>
        </w:rPr>
        <w:t xml:space="preserve"> </w:t>
      </w:r>
      <w:bookmarkStart w:id="47254" w:name="_ETM_Q105_234269"/>
      <w:bookmarkEnd w:id="47254"/>
      <w:r>
        <w:rPr>
          <w:rtl/>
        </w:rPr>
        <w:t xml:space="preserve">לא </w:t>
      </w:r>
      <w:bookmarkStart w:id="47255" w:name="_ETM_Q105_234390"/>
      <w:bookmarkEnd w:id="47255"/>
      <w:r>
        <w:rPr>
          <w:rtl/>
        </w:rPr>
        <w:t xml:space="preserve">רק </w:t>
      </w:r>
      <w:bookmarkStart w:id="47256" w:name="_ETM_Q105_234600"/>
      <w:bookmarkEnd w:id="47256"/>
      <w:r>
        <w:rPr>
          <w:rtl/>
        </w:rPr>
        <w:t xml:space="preserve">חובה </w:t>
      </w:r>
      <w:bookmarkStart w:id="47257" w:name="_ETM_Q105_234929"/>
      <w:bookmarkEnd w:id="47257"/>
      <w:r>
        <w:rPr>
          <w:rtl/>
        </w:rPr>
        <w:t>מדינית</w:t>
      </w:r>
      <w:bookmarkStart w:id="47258" w:name="_ETM_Q105_235469"/>
      <w:bookmarkEnd w:id="47258"/>
      <w:r>
        <w:rPr>
          <w:rFonts w:hint="cs"/>
          <w:rtl/>
        </w:rPr>
        <w:t xml:space="preserve">, </w:t>
      </w:r>
      <w:r>
        <w:rPr>
          <w:rtl/>
        </w:rPr>
        <w:t xml:space="preserve">זו </w:t>
      </w:r>
      <w:bookmarkStart w:id="47259" w:name="_ETM_Q105_235649"/>
      <w:bookmarkEnd w:id="47259"/>
      <w:r>
        <w:rPr>
          <w:rtl/>
        </w:rPr>
        <w:t xml:space="preserve">חובה </w:t>
      </w:r>
      <w:bookmarkStart w:id="47260" w:name="_ETM_Q105_236129"/>
      <w:bookmarkEnd w:id="47260"/>
      <w:r>
        <w:rPr>
          <w:rtl/>
        </w:rPr>
        <w:t xml:space="preserve">מוסרית </w:t>
      </w:r>
      <w:bookmarkStart w:id="47261" w:name="_ETM_Q105_236850"/>
      <w:bookmarkEnd w:id="47261"/>
      <w:r>
        <w:rPr>
          <w:rtl/>
        </w:rPr>
        <w:t xml:space="preserve">עליונה </w:t>
      </w:r>
      <w:bookmarkStart w:id="47262" w:name="_ETM_Q105_237420"/>
      <w:bookmarkEnd w:id="47262"/>
      <w:r>
        <w:rPr>
          <w:rtl/>
        </w:rPr>
        <w:t xml:space="preserve">ביותר </w:t>
      </w:r>
      <w:bookmarkStart w:id="47263" w:name="_ETM_Q105_238050"/>
      <w:bookmarkEnd w:id="47263"/>
      <w:r>
        <w:rPr>
          <w:rtl/>
        </w:rPr>
        <w:t xml:space="preserve">שלנו </w:t>
      </w:r>
      <w:bookmarkStart w:id="47264" w:name="_ETM_Q105_238920"/>
      <w:bookmarkEnd w:id="47264"/>
      <w:r>
        <w:rPr>
          <w:rtl/>
        </w:rPr>
        <w:t xml:space="preserve">כחברה </w:t>
      </w:r>
      <w:bookmarkStart w:id="47265" w:name="_ETM_Q105_239550"/>
      <w:bookmarkEnd w:id="47265"/>
      <w:r>
        <w:rPr>
          <w:rtl/>
        </w:rPr>
        <w:t xml:space="preserve">ישראלית </w:t>
      </w:r>
      <w:bookmarkStart w:id="47266" w:name="_ETM_Q105_240690"/>
      <w:bookmarkEnd w:id="47266"/>
      <w:r>
        <w:rPr>
          <w:rtl/>
        </w:rPr>
        <w:t>ויהודית</w:t>
      </w:r>
      <w:r>
        <w:rPr>
          <w:rFonts w:hint="cs"/>
          <w:rtl/>
        </w:rPr>
        <w:t>.</w:t>
      </w:r>
      <w:r>
        <w:rPr>
          <w:rtl/>
        </w:rPr>
        <w:t xml:space="preserve"> </w:t>
      </w:r>
      <w:bookmarkStart w:id="47267" w:name="_ETM_Q105_243829"/>
      <w:bookmarkEnd w:id="47267"/>
      <w:r>
        <w:rPr>
          <w:rtl/>
        </w:rPr>
        <w:t xml:space="preserve">זו </w:t>
      </w:r>
      <w:bookmarkStart w:id="47268" w:name="_ETM_Q105_244069"/>
      <w:bookmarkEnd w:id="47268"/>
      <w:r>
        <w:rPr>
          <w:rtl/>
        </w:rPr>
        <w:t xml:space="preserve">לא </w:t>
      </w:r>
      <w:bookmarkStart w:id="47269" w:name="_ETM_Q105_244220"/>
      <w:bookmarkEnd w:id="47269"/>
      <w:r>
        <w:rPr>
          <w:rtl/>
        </w:rPr>
        <w:t xml:space="preserve">בחירה </w:t>
      </w:r>
      <w:bookmarkStart w:id="47270" w:name="_ETM_Q105_245450"/>
      <w:bookmarkEnd w:id="47270"/>
      <w:r>
        <w:rPr>
          <w:rtl/>
        </w:rPr>
        <w:t>וז</w:t>
      </w:r>
      <w:r>
        <w:rPr>
          <w:rFonts w:hint="cs"/>
          <w:rtl/>
        </w:rPr>
        <w:t>ו</w:t>
      </w:r>
      <w:r>
        <w:rPr>
          <w:rtl/>
        </w:rPr>
        <w:t xml:space="preserve"> </w:t>
      </w:r>
      <w:bookmarkStart w:id="47271" w:name="_ETM_Q105_245750"/>
      <w:bookmarkEnd w:id="47271"/>
      <w:r>
        <w:rPr>
          <w:rtl/>
        </w:rPr>
        <w:t xml:space="preserve">לא </w:t>
      </w:r>
      <w:bookmarkStart w:id="47272" w:name="_ETM_Q105_245869"/>
      <w:bookmarkEnd w:id="47272"/>
      <w:r>
        <w:rPr>
          <w:rtl/>
        </w:rPr>
        <w:t>אופציה</w:t>
      </w:r>
      <w:r>
        <w:rPr>
          <w:rFonts w:hint="cs"/>
          <w:rtl/>
        </w:rPr>
        <w:t>,</w:t>
      </w:r>
      <w:r>
        <w:rPr>
          <w:rtl/>
        </w:rPr>
        <w:t xml:space="preserve"> </w:t>
      </w:r>
      <w:bookmarkStart w:id="47273" w:name="_ETM_Q105_246290"/>
      <w:bookmarkEnd w:id="47273"/>
      <w:r>
        <w:rPr>
          <w:rtl/>
        </w:rPr>
        <w:t xml:space="preserve">זו </w:t>
      </w:r>
      <w:bookmarkStart w:id="47274" w:name="_ETM_Q105_246470"/>
      <w:bookmarkEnd w:id="47274"/>
      <w:r>
        <w:rPr>
          <w:rtl/>
        </w:rPr>
        <w:t>חובה</w:t>
      </w:r>
      <w:r>
        <w:rPr>
          <w:rFonts w:hint="cs"/>
          <w:rtl/>
        </w:rPr>
        <w:t>,</w:t>
      </w:r>
      <w:r>
        <w:rPr>
          <w:rtl/>
        </w:rPr>
        <w:t xml:space="preserve"> </w:t>
      </w:r>
      <w:bookmarkStart w:id="47275" w:name="_ETM_Q105_247189"/>
      <w:bookmarkEnd w:id="47275"/>
      <w:r>
        <w:rPr>
          <w:rtl/>
        </w:rPr>
        <w:t xml:space="preserve">חובה </w:t>
      </w:r>
      <w:bookmarkStart w:id="47276" w:name="_ETM_Q105_247639"/>
      <w:bookmarkEnd w:id="47276"/>
      <w:r>
        <w:rPr>
          <w:rtl/>
        </w:rPr>
        <w:t>שלנו</w:t>
      </w:r>
      <w:r>
        <w:rPr>
          <w:rFonts w:hint="cs"/>
          <w:rtl/>
        </w:rPr>
        <w:t>.</w:t>
      </w:r>
      <w:r>
        <w:rPr>
          <w:rtl/>
        </w:rPr>
        <w:t xml:space="preserve"> </w:t>
      </w:r>
      <w:bookmarkStart w:id="47277" w:name="_ETM_Q105_249010"/>
      <w:bookmarkEnd w:id="47277"/>
      <w:r>
        <w:rPr>
          <w:rtl/>
        </w:rPr>
        <w:t xml:space="preserve">לכן </w:t>
      </w:r>
      <w:bookmarkStart w:id="47278" w:name="_ETM_Q105_249459"/>
      <w:bookmarkEnd w:id="47278"/>
      <w:r>
        <w:rPr>
          <w:rtl/>
        </w:rPr>
        <w:t xml:space="preserve">אני </w:t>
      </w:r>
      <w:bookmarkStart w:id="47279" w:name="_ETM_Q105_249640"/>
      <w:bookmarkEnd w:id="47279"/>
      <w:r>
        <w:rPr>
          <w:rtl/>
        </w:rPr>
        <w:t xml:space="preserve">בוחרת </w:t>
      </w:r>
      <w:bookmarkStart w:id="47280" w:name="_ETM_Q105_250180"/>
      <w:bookmarkEnd w:id="47280"/>
      <w:r>
        <w:rPr>
          <w:rtl/>
        </w:rPr>
        <w:t xml:space="preserve">להשמיע </w:t>
      </w:r>
      <w:bookmarkStart w:id="47281" w:name="_ETM_Q105_250810"/>
      <w:bookmarkEnd w:id="47281"/>
      <w:r>
        <w:rPr>
          <w:rtl/>
        </w:rPr>
        <w:t xml:space="preserve">מכאן </w:t>
      </w:r>
      <w:bookmarkStart w:id="47282" w:name="_ETM_Q105_251350"/>
      <w:bookmarkEnd w:id="47282"/>
      <w:r>
        <w:rPr>
          <w:rFonts w:hint="cs"/>
          <w:rtl/>
        </w:rPr>
        <w:t>את זעקתן</w:t>
      </w:r>
      <w:r>
        <w:rPr>
          <w:rtl/>
        </w:rPr>
        <w:t xml:space="preserve"> </w:t>
      </w:r>
      <w:bookmarkStart w:id="47283" w:name="_ETM_Q105_252040"/>
      <w:bookmarkEnd w:id="47283"/>
      <w:r>
        <w:rPr>
          <w:rtl/>
        </w:rPr>
        <w:t xml:space="preserve">של </w:t>
      </w:r>
      <w:bookmarkStart w:id="47284" w:name="_ETM_Q105_252250"/>
      <w:bookmarkStart w:id="47285" w:name="_ETM_Q105_253319"/>
      <w:bookmarkEnd w:id="47284"/>
      <w:bookmarkEnd w:id="47285"/>
      <w:r>
        <w:rPr>
          <w:rFonts w:hint="cs"/>
          <w:rtl/>
        </w:rPr>
        <w:t>ה</w:t>
      </w:r>
      <w:bookmarkStart w:id="47286" w:name="_ETM_Q105_249793"/>
      <w:bookmarkEnd w:id="47286"/>
      <w:r>
        <w:rPr>
          <w:rtl/>
        </w:rPr>
        <w:t xml:space="preserve">משפחות </w:t>
      </w:r>
      <w:bookmarkStart w:id="47287" w:name="_ETM_Q105_253859"/>
      <w:bookmarkEnd w:id="47287"/>
      <w:r>
        <w:rPr>
          <w:rtl/>
        </w:rPr>
        <w:t xml:space="preserve">של </w:t>
      </w:r>
      <w:bookmarkStart w:id="47288" w:name="_ETM_Q105_254009"/>
      <w:bookmarkEnd w:id="47288"/>
      <w:r>
        <w:rPr>
          <w:rtl/>
        </w:rPr>
        <w:t>החטופים</w:t>
      </w:r>
      <w:r>
        <w:rPr>
          <w:rFonts w:hint="cs"/>
          <w:rtl/>
        </w:rPr>
        <w:t>.</w:t>
      </w:r>
      <w:r>
        <w:rPr>
          <w:rtl/>
        </w:rPr>
        <w:t xml:space="preserve"> </w:t>
      </w:r>
      <w:bookmarkStart w:id="47289" w:name="_ETM_Q105_254729"/>
      <w:bookmarkEnd w:id="47289"/>
      <w:r>
        <w:rPr>
          <w:rtl/>
        </w:rPr>
        <w:t>ו</w:t>
      </w:r>
      <w:r>
        <w:rPr>
          <w:rFonts w:hint="cs"/>
          <w:rtl/>
        </w:rPr>
        <w:t>ה</w:t>
      </w:r>
      <w:r>
        <w:rPr>
          <w:rtl/>
        </w:rPr>
        <w:t xml:space="preserve">זעקה </w:t>
      </w:r>
      <w:bookmarkStart w:id="47290" w:name="_ETM_Q105_255389"/>
      <w:bookmarkEnd w:id="47290"/>
      <w:r>
        <w:rPr>
          <w:rtl/>
        </w:rPr>
        <w:t xml:space="preserve">הזאת </w:t>
      </w:r>
      <w:bookmarkStart w:id="47291" w:name="_ETM_Q105_255689"/>
      <w:bookmarkEnd w:id="47291"/>
      <w:r>
        <w:rPr>
          <w:rtl/>
        </w:rPr>
        <w:t xml:space="preserve">צריכה </w:t>
      </w:r>
      <w:bookmarkStart w:id="47292" w:name="_ETM_Q105_256439"/>
      <w:bookmarkEnd w:id="47292"/>
      <w:r>
        <w:rPr>
          <w:rtl/>
        </w:rPr>
        <w:t>להד</w:t>
      </w:r>
      <w:r>
        <w:rPr>
          <w:rFonts w:hint="cs"/>
          <w:rtl/>
        </w:rPr>
        <w:t>הד</w:t>
      </w:r>
      <w:r>
        <w:rPr>
          <w:rtl/>
        </w:rPr>
        <w:t xml:space="preserve"> </w:t>
      </w:r>
      <w:bookmarkStart w:id="47293" w:name="_ETM_Q105_257130"/>
      <w:bookmarkEnd w:id="47293"/>
      <w:r>
        <w:rPr>
          <w:rtl/>
        </w:rPr>
        <w:t xml:space="preserve">בכל </w:t>
      </w:r>
      <w:bookmarkStart w:id="47294" w:name="_ETM_Q105_257639"/>
      <w:bookmarkEnd w:id="47294"/>
      <w:r>
        <w:rPr>
          <w:rtl/>
        </w:rPr>
        <w:t>כ</w:t>
      </w:r>
      <w:r>
        <w:rPr>
          <w:rFonts w:hint="cs"/>
          <w:rtl/>
        </w:rPr>
        <w:t>יכר</w:t>
      </w:r>
      <w:r>
        <w:rPr>
          <w:rtl/>
        </w:rPr>
        <w:t xml:space="preserve"> </w:t>
      </w:r>
      <w:bookmarkStart w:id="47295" w:name="_ETM_Q105_258240"/>
      <w:bookmarkEnd w:id="47295"/>
      <w:r>
        <w:rPr>
          <w:rFonts w:hint="cs"/>
          <w:rtl/>
        </w:rPr>
        <w:t>ו</w:t>
      </w:r>
      <w:r>
        <w:rPr>
          <w:rtl/>
        </w:rPr>
        <w:t xml:space="preserve">בכל </w:t>
      </w:r>
      <w:bookmarkStart w:id="47296" w:name="_ETM_Q105_258630"/>
      <w:bookmarkEnd w:id="47296"/>
      <w:r>
        <w:rPr>
          <w:rtl/>
        </w:rPr>
        <w:t xml:space="preserve">רחוב </w:t>
      </w:r>
      <w:bookmarkStart w:id="47297" w:name="_ETM_Q105_259229"/>
      <w:bookmarkEnd w:id="47297"/>
      <w:r>
        <w:rPr>
          <w:rFonts w:hint="cs"/>
          <w:rtl/>
        </w:rPr>
        <w:t>ו</w:t>
      </w:r>
      <w:bookmarkStart w:id="47298" w:name="_ETM_Q105_255313"/>
      <w:bookmarkEnd w:id="47298"/>
      <w:r>
        <w:rPr>
          <w:rtl/>
        </w:rPr>
        <w:t xml:space="preserve">בכל </w:t>
      </w:r>
      <w:bookmarkStart w:id="47299" w:name="_ETM_Q105_259900"/>
      <w:bookmarkEnd w:id="47299"/>
      <w:r>
        <w:rPr>
          <w:rtl/>
        </w:rPr>
        <w:t xml:space="preserve">בית </w:t>
      </w:r>
      <w:bookmarkStart w:id="47300" w:name="_ETM_Q105_260530"/>
      <w:bookmarkEnd w:id="47300"/>
      <w:r>
        <w:rPr>
          <w:rtl/>
        </w:rPr>
        <w:t>בישראל</w:t>
      </w:r>
      <w:bookmarkStart w:id="47301" w:name="_ETM_Q105_259295"/>
      <w:bookmarkEnd w:id="47301"/>
      <w:r>
        <w:rPr>
          <w:rFonts w:hint="cs"/>
          <w:rtl/>
        </w:rPr>
        <w:t>, היא</w:t>
      </w:r>
      <w:r>
        <w:rPr>
          <w:rtl/>
        </w:rPr>
        <w:t xml:space="preserve"> </w:t>
      </w:r>
      <w:bookmarkStart w:id="47302" w:name="_ETM_Q105_261790"/>
      <w:bookmarkEnd w:id="47302"/>
      <w:r>
        <w:rPr>
          <w:rtl/>
        </w:rPr>
        <w:t xml:space="preserve">צריכה </w:t>
      </w:r>
      <w:bookmarkStart w:id="47303" w:name="_ETM_Q105_262150"/>
      <w:bookmarkEnd w:id="47303"/>
      <w:r>
        <w:rPr>
          <w:rtl/>
        </w:rPr>
        <w:t xml:space="preserve">להיות </w:t>
      </w:r>
      <w:bookmarkStart w:id="47304" w:name="_ETM_Q105_262510"/>
      <w:bookmarkEnd w:id="47304"/>
      <w:r>
        <w:rPr>
          <w:rtl/>
        </w:rPr>
        <w:t xml:space="preserve">מושמעת </w:t>
      </w:r>
      <w:bookmarkStart w:id="47305" w:name="_ETM_Q105_263080"/>
      <w:bookmarkEnd w:id="47305"/>
      <w:r>
        <w:rPr>
          <w:rtl/>
        </w:rPr>
        <w:t xml:space="preserve">בקבינט </w:t>
      </w:r>
      <w:bookmarkStart w:id="47306" w:name="_ETM_Q105_263740"/>
      <w:bookmarkEnd w:id="47306"/>
      <w:r>
        <w:rPr>
          <w:rtl/>
        </w:rPr>
        <w:t>המדיני</w:t>
      </w:r>
      <w:bookmarkStart w:id="47307" w:name="_ETM_Q105_264340"/>
      <w:bookmarkEnd w:id="47307"/>
      <w:r>
        <w:rPr>
          <w:rFonts w:hint="cs"/>
          <w:rtl/>
        </w:rPr>
        <w:t>-</w:t>
      </w:r>
      <w:r>
        <w:rPr>
          <w:rtl/>
        </w:rPr>
        <w:t>ביטחוני</w:t>
      </w:r>
      <w:r>
        <w:rPr>
          <w:rFonts w:hint="cs"/>
          <w:rtl/>
        </w:rPr>
        <w:t>.</w:t>
      </w:r>
      <w:r>
        <w:rPr>
          <w:rtl/>
        </w:rPr>
        <w:t xml:space="preserve"> </w:t>
      </w:r>
      <w:bookmarkStart w:id="47308" w:name="_ETM_Q105_266200"/>
      <w:bookmarkEnd w:id="47308"/>
      <w:r>
        <w:rPr>
          <w:rtl/>
        </w:rPr>
        <w:t xml:space="preserve">כי </w:t>
      </w:r>
      <w:bookmarkStart w:id="47309" w:name="_ETM_Q105_266410"/>
      <w:bookmarkEnd w:id="47309"/>
      <w:r>
        <w:rPr>
          <w:rtl/>
        </w:rPr>
        <w:t xml:space="preserve">זה </w:t>
      </w:r>
      <w:bookmarkStart w:id="47310" w:name="_ETM_Q105_266590"/>
      <w:bookmarkEnd w:id="47310"/>
      <w:r>
        <w:rPr>
          <w:rtl/>
        </w:rPr>
        <w:t xml:space="preserve">לא </w:t>
      </w:r>
      <w:bookmarkStart w:id="47311" w:name="_ETM_Q105_266770"/>
      <w:bookmarkEnd w:id="47311"/>
      <w:r>
        <w:rPr>
          <w:rtl/>
        </w:rPr>
        <w:t xml:space="preserve">מאבק </w:t>
      </w:r>
      <w:bookmarkStart w:id="47312" w:name="_ETM_Q105_267310"/>
      <w:bookmarkEnd w:id="47312"/>
      <w:r>
        <w:rPr>
          <w:rtl/>
        </w:rPr>
        <w:t>פוליטי</w:t>
      </w:r>
      <w:r>
        <w:rPr>
          <w:rFonts w:hint="cs"/>
          <w:rtl/>
        </w:rPr>
        <w:t>,</w:t>
      </w:r>
      <w:bookmarkStart w:id="47313" w:name="_ETM_Q105_266413"/>
      <w:bookmarkEnd w:id="47313"/>
      <w:r>
        <w:rPr>
          <w:rtl/>
        </w:rPr>
        <w:t xml:space="preserve"> </w:t>
      </w:r>
      <w:bookmarkStart w:id="47314" w:name="_ETM_Q105_268330"/>
      <w:bookmarkEnd w:id="47314"/>
      <w:r>
        <w:rPr>
          <w:rtl/>
        </w:rPr>
        <w:t xml:space="preserve">זה </w:t>
      </w:r>
      <w:bookmarkStart w:id="47315" w:name="_ETM_Q105_268600"/>
      <w:bookmarkEnd w:id="47315"/>
      <w:r>
        <w:rPr>
          <w:rtl/>
        </w:rPr>
        <w:t xml:space="preserve">לא </w:t>
      </w:r>
      <w:bookmarkStart w:id="47316" w:name="_ETM_Q105_268750"/>
      <w:bookmarkEnd w:id="47316"/>
      <w:r>
        <w:rPr>
          <w:rtl/>
        </w:rPr>
        <w:t xml:space="preserve">ימין </w:t>
      </w:r>
      <w:bookmarkStart w:id="47317" w:name="_ETM_Q105_269140"/>
      <w:bookmarkEnd w:id="47317"/>
      <w:r>
        <w:rPr>
          <w:rtl/>
        </w:rPr>
        <w:t xml:space="preserve">ושמאל </w:t>
      </w:r>
      <w:bookmarkStart w:id="47318" w:name="_ETM_Q105_270220"/>
      <w:bookmarkEnd w:id="47318"/>
      <w:r>
        <w:rPr>
          <w:rtl/>
        </w:rPr>
        <w:t xml:space="preserve">וזה </w:t>
      </w:r>
      <w:bookmarkStart w:id="47319" w:name="_ETM_Q105_270550"/>
      <w:bookmarkEnd w:id="47319"/>
      <w:r>
        <w:rPr>
          <w:rtl/>
        </w:rPr>
        <w:t>לא</w:t>
      </w:r>
      <w:r>
        <w:rPr>
          <w:rFonts w:hint="cs"/>
          <w:rtl/>
        </w:rPr>
        <w:t xml:space="preserve"> א</w:t>
      </w:r>
      <w:r>
        <w:rPr>
          <w:rtl/>
        </w:rPr>
        <w:t xml:space="preserve">ופוזיציה </w:t>
      </w:r>
      <w:bookmarkStart w:id="47320" w:name="_ETM_Q105_271360"/>
      <w:bookmarkEnd w:id="47320"/>
      <w:r>
        <w:rPr>
          <w:rtl/>
        </w:rPr>
        <w:t xml:space="preserve">מול </w:t>
      </w:r>
      <w:bookmarkStart w:id="47321" w:name="_ETM_Q105_271540"/>
      <w:bookmarkEnd w:id="47321"/>
      <w:r>
        <w:rPr>
          <w:rtl/>
        </w:rPr>
        <w:t>קואליציה</w:t>
      </w:r>
      <w:r>
        <w:rPr>
          <w:rFonts w:hint="cs"/>
          <w:rtl/>
        </w:rPr>
        <w:t>.</w:t>
      </w:r>
      <w:r>
        <w:rPr>
          <w:rtl/>
        </w:rPr>
        <w:t xml:space="preserve"> </w:t>
      </w:r>
      <w:bookmarkStart w:id="47322" w:name="_ETM_Q105_272810"/>
      <w:bookmarkEnd w:id="47322"/>
      <w:r>
        <w:rPr>
          <w:rtl/>
        </w:rPr>
        <w:t xml:space="preserve">זה </w:t>
      </w:r>
      <w:bookmarkStart w:id="47323" w:name="_ETM_Q105_273049"/>
      <w:bookmarkEnd w:id="47323"/>
      <w:r>
        <w:rPr>
          <w:rtl/>
        </w:rPr>
        <w:t xml:space="preserve">לא </w:t>
      </w:r>
      <w:bookmarkStart w:id="47324" w:name="_ETM_Q105_273170"/>
      <w:bookmarkEnd w:id="47324"/>
      <w:r>
        <w:rPr>
          <w:rtl/>
        </w:rPr>
        <w:t>ויכוח</w:t>
      </w:r>
      <w:r>
        <w:rPr>
          <w:rFonts w:hint="cs"/>
          <w:rtl/>
        </w:rPr>
        <w:t>,</w:t>
      </w:r>
      <w:r>
        <w:rPr>
          <w:rtl/>
        </w:rPr>
        <w:t xml:space="preserve"> </w:t>
      </w:r>
      <w:bookmarkStart w:id="47325" w:name="_ETM_Q105_274159"/>
      <w:bookmarkEnd w:id="47325"/>
      <w:r>
        <w:rPr>
          <w:rtl/>
        </w:rPr>
        <w:t xml:space="preserve">זה </w:t>
      </w:r>
      <w:bookmarkStart w:id="47326" w:name="_ETM_Q105_274579"/>
      <w:bookmarkEnd w:id="47326"/>
      <w:r>
        <w:rPr>
          <w:rtl/>
        </w:rPr>
        <w:t>ישר</w:t>
      </w:r>
      <w:r>
        <w:rPr>
          <w:rFonts w:hint="cs"/>
          <w:rtl/>
        </w:rPr>
        <w:t>.</w:t>
      </w:r>
      <w:r>
        <w:rPr>
          <w:rtl/>
        </w:rPr>
        <w:t xml:space="preserve"> </w:t>
      </w:r>
      <w:bookmarkStart w:id="47327" w:name="_ETM_Q105_276920"/>
      <w:bookmarkEnd w:id="47327"/>
      <w:r>
        <w:rPr>
          <w:rtl/>
        </w:rPr>
        <w:t xml:space="preserve">צו </w:t>
      </w:r>
      <w:bookmarkStart w:id="47328" w:name="_ETM_Q105_277250"/>
      <w:bookmarkEnd w:id="47328"/>
      <w:r>
        <w:rPr>
          <w:rtl/>
        </w:rPr>
        <w:t>מוס</w:t>
      </w:r>
      <w:r>
        <w:rPr>
          <w:rFonts w:hint="cs"/>
          <w:rtl/>
        </w:rPr>
        <w:t>רי,</w:t>
      </w:r>
      <w:r>
        <w:rPr>
          <w:rtl/>
        </w:rPr>
        <w:t xml:space="preserve"> </w:t>
      </w:r>
      <w:bookmarkStart w:id="47329" w:name="_ETM_Q105_278300"/>
      <w:bookmarkEnd w:id="47329"/>
      <w:r>
        <w:rPr>
          <w:rtl/>
        </w:rPr>
        <w:t xml:space="preserve">צו </w:t>
      </w:r>
      <w:bookmarkStart w:id="47330" w:name="_ETM_Q105_278720"/>
      <w:bookmarkEnd w:id="47330"/>
      <w:r>
        <w:rPr>
          <w:rtl/>
        </w:rPr>
        <w:t>ציונ</w:t>
      </w:r>
      <w:r>
        <w:rPr>
          <w:rFonts w:hint="cs"/>
          <w:rtl/>
        </w:rPr>
        <w:t>י,</w:t>
      </w:r>
      <w:r>
        <w:rPr>
          <w:rtl/>
        </w:rPr>
        <w:t xml:space="preserve"> </w:t>
      </w:r>
      <w:bookmarkStart w:id="47331" w:name="_ETM_Q105_279990"/>
      <w:bookmarkEnd w:id="47331"/>
      <w:r>
        <w:rPr>
          <w:rtl/>
        </w:rPr>
        <w:t xml:space="preserve">צו </w:t>
      </w:r>
      <w:bookmarkStart w:id="47332" w:name="_ETM_Q105_280560"/>
      <w:bookmarkEnd w:id="47332"/>
      <w:r>
        <w:rPr>
          <w:rtl/>
        </w:rPr>
        <w:t>אנושי</w:t>
      </w:r>
      <w:r>
        <w:rPr>
          <w:rFonts w:hint="cs"/>
          <w:rtl/>
        </w:rPr>
        <w:t>.</w:t>
      </w:r>
      <w:r>
        <w:rPr>
          <w:rtl/>
        </w:rPr>
        <w:t xml:space="preserve"> </w:t>
      </w:r>
      <w:bookmarkStart w:id="47333" w:name="_ETM_Q105_282259"/>
      <w:bookmarkEnd w:id="47333"/>
    </w:p>
    <w:p w:rsidR="00EA1761" w:rsidRDefault="00EA1761" w:rsidP="00897AE0">
      <w:pPr>
        <w:rPr>
          <w:rtl/>
        </w:rPr>
      </w:pPr>
    </w:p>
    <w:p w:rsidR="00EA1761" w:rsidRDefault="00EA1761" w:rsidP="00897AE0">
      <w:pPr>
        <w:rPr>
          <w:rtl/>
        </w:rPr>
      </w:pPr>
      <w:r>
        <w:rPr>
          <w:rFonts w:hint="cs"/>
          <w:rtl/>
        </w:rPr>
        <w:t>ו</w:t>
      </w:r>
      <w:r>
        <w:rPr>
          <w:rtl/>
        </w:rPr>
        <w:t xml:space="preserve">עכשיו </w:t>
      </w:r>
      <w:bookmarkStart w:id="47334" w:name="_ETM_Q105_282680"/>
      <w:bookmarkEnd w:id="47334"/>
      <w:r>
        <w:rPr>
          <w:rtl/>
        </w:rPr>
        <w:t xml:space="preserve">אני </w:t>
      </w:r>
      <w:bookmarkStart w:id="47335" w:name="_ETM_Q105_282860"/>
      <w:bookmarkEnd w:id="47335"/>
      <w:r>
        <w:rPr>
          <w:rtl/>
        </w:rPr>
        <w:t xml:space="preserve">רוצה </w:t>
      </w:r>
      <w:bookmarkStart w:id="47336" w:name="_ETM_Q105_283250"/>
      <w:bookmarkEnd w:id="47336"/>
      <w:r>
        <w:rPr>
          <w:rtl/>
        </w:rPr>
        <w:t xml:space="preserve">לצטט </w:t>
      </w:r>
      <w:bookmarkStart w:id="47337" w:name="_ETM_Q105_283759"/>
      <w:bookmarkEnd w:id="47337"/>
      <w:r>
        <w:rPr>
          <w:rtl/>
        </w:rPr>
        <w:t xml:space="preserve">את </w:t>
      </w:r>
      <w:bookmarkStart w:id="47338" w:name="_ETM_Q105_283939"/>
      <w:bookmarkEnd w:id="47338"/>
      <w:r>
        <w:rPr>
          <w:rtl/>
        </w:rPr>
        <w:t xml:space="preserve">דבריהם </w:t>
      </w:r>
      <w:bookmarkStart w:id="47339" w:name="_ETM_Q105_284479"/>
      <w:bookmarkEnd w:id="47339"/>
      <w:r>
        <w:rPr>
          <w:rtl/>
        </w:rPr>
        <w:t xml:space="preserve">של </w:t>
      </w:r>
      <w:bookmarkStart w:id="47340" w:name="_ETM_Q105_284840"/>
      <w:bookmarkEnd w:id="47340"/>
      <w:r>
        <w:rPr>
          <w:rFonts w:hint="cs"/>
          <w:rtl/>
        </w:rPr>
        <w:t>ה</w:t>
      </w:r>
      <w:r>
        <w:rPr>
          <w:rtl/>
        </w:rPr>
        <w:t xml:space="preserve">ורי </w:t>
      </w:r>
      <w:bookmarkStart w:id="47341" w:name="_ETM_Q105_285259"/>
      <w:bookmarkEnd w:id="47341"/>
      <w:r>
        <w:rPr>
          <w:rFonts w:hint="cs"/>
          <w:rtl/>
        </w:rPr>
        <w:t>ה</w:t>
      </w:r>
      <w:r>
        <w:rPr>
          <w:rtl/>
        </w:rPr>
        <w:t>חטופים</w:t>
      </w:r>
      <w:r>
        <w:rPr>
          <w:rFonts w:hint="cs"/>
          <w:rtl/>
        </w:rPr>
        <w:t>.</w:t>
      </w:r>
      <w:r>
        <w:rPr>
          <w:rtl/>
        </w:rPr>
        <w:t xml:space="preserve"> </w:t>
      </w:r>
      <w:bookmarkStart w:id="47342" w:name="_ETM_Q105_288049"/>
      <w:bookmarkEnd w:id="47342"/>
      <w:r>
        <w:rPr>
          <w:rFonts w:hint="cs"/>
          <w:rtl/>
        </w:rPr>
        <w:t>איציק הורן, בעצרת</w:t>
      </w:r>
      <w:r>
        <w:rPr>
          <w:rtl/>
        </w:rPr>
        <w:t xml:space="preserve"> </w:t>
      </w:r>
      <w:bookmarkStart w:id="47343" w:name="_ETM_Q105_290499"/>
      <w:bookmarkStart w:id="47344" w:name="_ETM_Q105_290649"/>
      <w:bookmarkEnd w:id="47343"/>
      <w:bookmarkEnd w:id="47344"/>
      <w:r>
        <w:rPr>
          <w:rFonts w:hint="cs"/>
          <w:rtl/>
        </w:rPr>
        <w:t>כיכר</w:t>
      </w:r>
      <w:r>
        <w:rPr>
          <w:rtl/>
        </w:rPr>
        <w:t xml:space="preserve"> </w:t>
      </w:r>
      <w:bookmarkStart w:id="47345" w:name="_ETM_Q105_290859"/>
      <w:bookmarkEnd w:id="47345"/>
      <w:r>
        <w:rPr>
          <w:rtl/>
        </w:rPr>
        <w:t>החטופים</w:t>
      </w:r>
      <w:r>
        <w:rPr>
          <w:rFonts w:hint="cs"/>
          <w:rtl/>
        </w:rPr>
        <w:t>,</w:t>
      </w:r>
      <w:r>
        <w:rPr>
          <w:rtl/>
        </w:rPr>
        <w:t xml:space="preserve"> </w:t>
      </w:r>
      <w:bookmarkStart w:id="47346" w:name="_ETM_Q105_292500"/>
      <w:bookmarkEnd w:id="47346"/>
      <w:r>
        <w:rPr>
          <w:rtl/>
        </w:rPr>
        <w:t xml:space="preserve">אני </w:t>
      </w:r>
      <w:bookmarkStart w:id="47347" w:name="_ETM_Q105_292740"/>
      <w:bookmarkEnd w:id="47347"/>
      <w:r>
        <w:rPr>
          <w:rtl/>
        </w:rPr>
        <w:t>מצטטת</w:t>
      </w:r>
      <w:r>
        <w:rPr>
          <w:rFonts w:hint="cs"/>
          <w:rtl/>
        </w:rPr>
        <w:t>:</w:t>
      </w:r>
      <w:r>
        <w:rPr>
          <w:rtl/>
        </w:rPr>
        <w:t xml:space="preserve"> </w:t>
      </w:r>
      <w:bookmarkStart w:id="47348" w:name="_ETM_Q105_293820"/>
      <w:bookmarkEnd w:id="47348"/>
      <w:r>
        <w:rPr>
          <w:rFonts w:hint="cs"/>
          <w:rtl/>
        </w:rPr>
        <w:t>"</w:t>
      </w:r>
      <w:bookmarkStart w:id="47349" w:name="_ETM_Q105_285433"/>
      <w:bookmarkEnd w:id="47349"/>
      <w:r>
        <w:rPr>
          <w:rtl/>
        </w:rPr>
        <w:t xml:space="preserve">אני </w:t>
      </w:r>
      <w:bookmarkStart w:id="47350" w:name="_ETM_Q105_294060"/>
      <w:bookmarkEnd w:id="47350"/>
      <w:r>
        <w:rPr>
          <w:rtl/>
        </w:rPr>
        <w:t xml:space="preserve">מגיע </w:t>
      </w:r>
      <w:bookmarkStart w:id="47351" w:name="_ETM_Q105_294479"/>
      <w:bookmarkEnd w:id="47351"/>
      <w:r>
        <w:rPr>
          <w:rtl/>
        </w:rPr>
        <w:t xml:space="preserve">לכאן </w:t>
      </w:r>
      <w:bookmarkStart w:id="47352" w:name="_ETM_Q105_294930"/>
      <w:bookmarkEnd w:id="47352"/>
      <w:r>
        <w:rPr>
          <w:rtl/>
        </w:rPr>
        <w:t xml:space="preserve">היום </w:t>
      </w:r>
      <w:bookmarkStart w:id="47353" w:name="_ETM_Q105_295500"/>
      <w:bookmarkEnd w:id="47353"/>
      <w:r>
        <w:rPr>
          <w:rtl/>
        </w:rPr>
        <w:t xml:space="preserve">כשאני </w:t>
      </w:r>
      <w:bookmarkStart w:id="47354" w:name="_ETM_Q105_295890"/>
      <w:bookmarkEnd w:id="47354"/>
      <w:r>
        <w:rPr>
          <w:rtl/>
        </w:rPr>
        <w:t xml:space="preserve">נמצא </w:t>
      </w:r>
      <w:bookmarkStart w:id="47355" w:name="_ETM_Q105_296310"/>
      <w:bookmarkEnd w:id="47355"/>
      <w:r>
        <w:rPr>
          <w:rtl/>
        </w:rPr>
        <w:t xml:space="preserve">בהחלמה </w:t>
      </w:r>
      <w:bookmarkStart w:id="47356" w:name="_ETM_Q105_297150"/>
      <w:bookmarkEnd w:id="47356"/>
      <w:r>
        <w:rPr>
          <w:rtl/>
        </w:rPr>
        <w:t>מניתוח</w:t>
      </w:r>
      <w:bookmarkStart w:id="47357" w:name="_ETM_Q105_298533"/>
      <w:bookmarkEnd w:id="47357"/>
      <w:r>
        <w:rPr>
          <w:rFonts w:hint="cs"/>
          <w:rtl/>
        </w:rPr>
        <w:t xml:space="preserve"> - - -</w:t>
      </w:r>
      <w:r>
        <w:rPr>
          <w:rtl/>
        </w:rPr>
        <w:t xml:space="preserve"> </w:t>
      </w:r>
      <w:bookmarkStart w:id="47358" w:name="_ETM_Q105_299020"/>
      <w:bookmarkEnd w:id="47358"/>
      <w:r>
        <w:rPr>
          <w:rtl/>
        </w:rPr>
        <w:t xml:space="preserve">כדי </w:t>
      </w:r>
      <w:bookmarkStart w:id="47359" w:name="_ETM_Q105_299350"/>
      <w:bookmarkEnd w:id="47359"/>
      <w:r>
        <w:rPr>
          <w:rtl/>
        </w:rPr>
        <w:t xml:space="preserve">להציב </w:t>
      </w:r>
      <w:bookmarkStart w:id="47360" w:name="_ETM_Q105_299979"/>
      <w:bookmarkEnd w:id="47360"/>
      <w:r>
        <w:rPr>
          <w:rtl/>
        </w:rPr>
        <w:t xml:space="preserve">בפני </w:t>
      </w:r>
      <w:bookmarkStart w:id="47361" w:name="_ETM_Q105_300429"/>
      <w:bookmarkEnd w:id="47361"/>
      <w:r>
        <w:rPr>
          <w:rtl/>
        </w:rPr>
        <w:t xml:space="preserve">נתניהו </w:t>
      </w:r>
      <w:bookmarkStart w:id="47362" w:name="_ETM_Q105_301210"/>
      <w:bookmarkEnd w:id="47362"/>
      <w:r>
        <w:rPr>
          <w:rtl/>
        </w:rPr>
        <w:t>מרא</w:t>
      </w:r>
      <w:r>
        <w:rPr>
          <w:rFonts w:hint="cs"/>
          <w:rtl/>
        </w:rPr>
        <w:t>ה.</w:t>
      </w:r>
      <w:r>
        <w:rPr>
          <w:rtl/>
        </w:rPr>
        <w:t xml:space="preserve"> </w:t>
      </w:r>
      <w:bookmarkStart w:id="47363" w:name="_ETM_Q105_302709"/>
      <w:bookmarkEnd w:id="47363"/>
      <w:r>
        <w:rPr>
          <w:rtl/>
        </w:rPr>
        <w:t xml:space="preserve">במראה </w:t>
      </w:r>
      <w:bookmarkStart w:id="47364" w:name="_ETM_Q105_303279"/>
      <w:bookmarkEnd w:id="47364"/>
      <w:r>
        <w:rPr>
          <w:rtl/>
        </w:rPr>
        <w:t xml:space="preserve">הזו </w:t>
      </w:r>
      <w:bookmarkStart w:id="47365" w:name="_ETM_Q105_303700"/>
      <w:bookmarkEnd w:id="47365"/>
      <w:r>
        <w:rPr>
          <w:rtl/>
        </w:rPr>
        <w:t xml:space="preserve">משתקפת </w:t>
      </w:r>
      <w:bookmarkStart w:id="47366" w:name="_ETM_Q105_304389"/>
      <w:bookmarkStart w:id="47367" w:name="_ETM_Q105_304509"/>
      <w:bookmarkEnd w:id="47366"/>
      <w:bookmarkEnd w:id="47367"/>
      <w:r>
        <w:rPr>
          <w:rFonts w:hint="cs"/>
          <w:rtl/>
        </w:rPr>
        <w:t>התוצאה ה</w:t>
      </w:r>
      <w:bookmarkStart w:id="47368" w:name="_ETM_Q105_305139"/>
      <w:bookmarkEnd w:id="47368"/>
      <w:r>
        <w:rPr>
          <w:rtl/>
        </w:rPr>
        <w:t xml:space="preserve">איומה </w:t>
      </w:r>
      <w:bookmarkStart w:id="47369" w:name="_ETM_Q105_305709"/>
      <w:bookmarkEnd w:id="47369"/>
      <w:r>
        <w:rPr>
          <w:rtl/>
        </w:rPr>
        <w:t xml:space="preserve">של </w:t>
      </w:r>
      <w:bookmarkStart w:id="47370" w:name="_ETM_Q105_305950"/>
      <w:bookmarkEnd w:id="47370"/>
      <w:r>
        <w:rPr>
          <w:rtl/>
        </w:rPr>
        <w:t xml:space="preserve">שיטת </w:t>
      </w:r>
      <w:bookmarkStart w:id="47371" w:name="_ETM_Q105_306429"/>
      <w:bookmarkEnd w:id="47371"/>
      <w:r>
        <w:rPr>
          <w:rtl/>
        </w:rPr>
        <w:t>הס</w:t>
      </w:r>
      <w:r>
        <w:rPr>
          <w:rFonts w:hint="cs"/>
          <w:rtl/>
        </w:rPr>
        <w:t>ל</w:t>
      </w:r>
      <w:r>
        <w:rPr>
          <w:rtl/>
        </w:rPr>
        <w:t>קצי</w:t>
      </w:r>
      <w:r>
        <w:rPr>
          <w:rFonts w:hint="cs"/>
          <w:rtl/>
        </w:rPr>
        <w:t>ה</w:t>
      </w:r>
      <w:r>
        <w:rPr>
          <w:rtl/>
        </w:rPr>
        <w:t xml:space="preserve"> </w:t>
      </w:r>
      <w:bookmarkStart w:id="47372" w:name="_ETM_Q105_307689"/>
      <w:bookmarkEnd w:id="47372"/>
      <w:r>
        <w:rPr>
          <w:rtl/>
        </w:rPr>
        <w:t xml:space="preserve">של </w:t>
      </w:r>
      <w:bookmarkStart w:id="47373" w:name="_ETM_Q105_307929"/>
      <w:bookmarkEnd w:id="47373"/>
      <w:r>
        <w:rPr>
          <w:rtl/>
        </w:rPr>
        <w:t>נתניהו</w:t>
      </w:r>
      <w:r>
        <w:rPr>
          <w:rFonts w:hint="cs"/>
          <w:rtl/>
        </w:rPr>
        <w:t>.</w:t>
      </w:r>
      <w:r>
        <w:rPr>
          <w:rtl/>
        </w:rPr>
        <w:t xml:space="preserve"> </w:t>
      </w:r>
      <w:bookmarkStart w:id="47374" w:name="_ETM_Q105_309990"/>
      <w:bookmarkEnd w:id="47374"/>
      <w:r>
        <w:rPr>
          <w:rtl/>
        </w:rPr>
        <w:t>ב</w:t>
      </w:r>
      <w:r>
        <w:rPr>
          <w:rFonts w:hint="cs"/>
          <w:rtl/>
        </w:rPr>
        <w:t>נ</w:t>
      </w:r>
      <w:r>
        <w:rPr>
          <w:rtl/>
        </w:rPr>
        <w:t xml:space="preserve">י </w:t>
      </w:r>
      <w:bookmarkStart w:id="47375" w:name="_ETM_Q105_310440"/>
      <w:bookmarkEnd w:id="47375"/>
      <w:r>
        <w:rPr>
          <w:rtl/>
        </w:rPr>
        <w:t xml:space="preserve">יאיר </w:t>
      </w:r>
      <w:bookmarkStart w:id="47376" w:name="_ETM_Q105_311190"/>
      <w:bookmarkEnd w:id="47376"/>
      <w:r>
        <w:rPr>
          <w:rtl/>
        </w:rPr>
        <w:t xml:space="preserve">חזר </w:t>
      </w:r>
      <w:bookmarkStart w:id="47377" w:name="_ETM_Q105_311820"/>
      <w:bookmarkEnd w:id="47377"/>
      <w:r>
        <w:rPr>
          <w:rtl/>
        </w:rPr>
        <w:t xml:space="preserve">מהשבי </w:t>
      </w:r>
      <w:bookmarkStart w:id="47378" w:name="_ETM_Q105_312480"/>
      <w:bookmarkEnd w:id="47378"/>
      <w:r>
        <w:rPr>
          <w:rtl/>
        </w:rPr>
        <w:t xml:space="preserve">כשהוא </w:t>
      </w:r>
      <w:bookmarkStart w:id="47379" w:name="_ETM_Q105_312870"/>
      <w:bookmarkEnd w:id="47379"/>
      <w:r>
        <w:rPr>
          <w:rtl/>
        </w:rPr>
        <w:t xml:space="preserve">משאיר </w:t>
      </w:r>
      <w:bookmarkStart w:id="47380" w:name="_ETM_Q105_313470"/>
      <w:bookmarkEnd w:id="47380"/>
      <w:r>
        <w:rPr>
          <w:rtl/>
        </w:rPr>
        <w:t xml:space="preserve">מאחור </w:t>
      </w:r>
      <w:bookmarkStart w:id="47381" w:name="_ETM_Q105_314070"/>
      <w:bookmarkEnd w:id="47381"/>
      <w:r>
        <w:rPr>
          <w:rtl/>
        </w:rPr>
        <w:t>בשב</w:t>
      </w:r>
      <w:r>
        <w:rPr>
          <w:rFonts w:hint="cs"/>
          <w:rtl/>
        </w:rPr>
        <w:t>י</w:t>
      </w:r>
      <w:r>
        <w:rPr>
          <w:rtl/>
        </w:rPr>
        <w:t xml:space="preserve"> </w:t>
      </w:r>
      <w:bookmarkStart w:id="47382" w:name="_ETM_Q105_315090"/>
      <w:bookmarkEnd w:id="47382"/>
      <w:r>
        <w:rPr>
          <w:rtl/>
        </w:rPr>
        <w:t xml:space="preserve">את </w:t>
      </w:r>
      <w:bookmarkStart w:id="47383" w:name="_ETM_Q105_315359"/>
      <w:bookmarkEnd w:id="47383"/>
      <w:r>
        <w:rPr>
          <w:rtl/>
        </w:rPr>
        <w:t>אחיו</w:t>
      </w:r>
      <w:r>
        <w:rPr>
          <w:rFonts w:hint="cs"/>
          <w:rtl/>
        </w:rPr>
        <w:t>,</w:t>
      </w:r>
      <w:r>
        <w:rPr>
          <w:rtl/>
        </w:rPr>
        <w:t xml:space="preserve"> </w:t>
      </w:r>
      <w:bookmarkStart w:id="47384" w:name="_ETM_Q105_316460"/>
      <w:bookmarkEnd w:id="47384"/>
      <w:r>
        <w:rPr>
          <w:rtl/>
        </w:rPr>
        <w:t>ב</w:t>
      </w:r>
      <w:r>
        <w:rPr>
          <w:rFonts w:hint="cs"/>
          <w:rtl/>
        </w:rPr>
        <w:t>נ</w:t>
      </w:r>
      <w:r>
        <w:rPr>
          <w:rtl/>
        </w:rPr>
        <w:t xml:space="preserve">י </w:t>
      </w:r>
      <w:bookmarkStart w:id="47385" w:name="_ETM_Q105_316970"/>
      <w:bookmarkEnd w:id="47385"/>
      <w:r>
        <w:rPr>
          <w:rtl/>
        </w:rPr>
        <w:t>איתן</w:t>
      </w:r>
      <w:r>
        <w:rPr>
          <w:rFonts w:hint="cs"/>
          <w:rtl/>
        </w:rPr>
        <w:t>.</w:t>
      </w:r>
      <w:r>
        <w:rPr>
          <w:rtl/>
        </w:rPr>
        <w:t xml:space="preserve"> </w:t>
      </w:r>
      <w:bookmarkStart w:id="47386" w:name="_ETM_Q105_319150"/>
      <w:bookmarkEnd w:id="47386"/>
      <w:r>
        <w:rPr>
          <w:rtl/>
        </w:rPr>
        <w:t xml:space="preserve">ראש </w:t>
      </w:r>
      <w:bookmarkStart w:id="47387" w:name="_ETM_Q105_319569"/>
      <w:bookmarkEnd w:id="47387"/>
      <w:r>
        <w:rPr>
          <w:rtl/>
        </w:rPr>
        <w:t xml:space="preserve">ממשלת </w:t>
      </w:r>
      <w:bookmarkStart w:id="47388" w:name="_ETM_Q105_320139"/>
      <w:bookmarkEnd w:id="47388"/>
      <w:r>
        <w:rPr>
          <w:rtl/>
        </w:rPr>
        <w:t xml:space="preserve">היהודים </w:t>
      </w:r>
      <w:bookmarkStart w:id="47389" w:name="_ETM_Q105_320709"/>
      <w:bookmarkEnd w:id="47389"/>
      <w:r>
        <w:rPr>
          <w:rtl/>
        </w:rPr>
        <w:t xml:space="preserve">מפקיר </w:t>
      </w:r>
      <w:bookmarkStart w:id="47390" w:name="_ETM_Q105_321189"/>
      <w:bookmarkEnd w:id="47390"/>
      <w:r>
        <w:rPr>
          <w:rtl/>
        </w:rPr>
        <w:t xml:space="preserve">יהודים </w:t>
      </w:r>
      <w:bookmarkStart w:id="47391" w:name="_ETM_Q105_321790"/>
      <w:bookmarkEnd w:id="47391"/>
      <w:r>
        <w:rPr>
          <w:rtl/>
        </w:rPr>
        <w:t xml:space="preserve">שעוברים </w:t>
      </w:r>
      <w:bookmarkStart w:id="47392" w:name="_ETM_Q105_322569"/>
      <w:bookmarkEnd w:id="47392"/>
      <w:r>
        <w:rPr>
          <w:rtl/>
        </w:rPr>
        <w:t>ש</w:t>
      </w:r>
      <w:r>
        <w:rPr>
          <w:rFonts w:hint="cs"/>
          <w:rtl/>
        </w:rPr>
        <w:t>ואה.</w:t>
      </w:r>
      <w:r>
        <w:rPr>
          <w:rtl/>
        </w:rPr>
        <w:t xml:space="preserve"> </w:t>
      </w:r>
      <w:bookmarkStart w:id="47393" w:name="_ETM_Q105_324960"/>
      <w:bookmarkEnd w:id="47393"/>
      <w:r>
        <w:rPr>
          <w:rtl/>
        </w:rPr>
        <w:t>נתניהו</w:t>
      </w:r>
      <w:r>
        <w:rPr>
          <w:rFonts w:hint="cs"/>
          <w:rtl/>
        </w:rPr>
        <w:t xml:space="preserve">, </w:t>
      </w:r>
      <w:bookmarkStart w:id="47394" w:name="_ETM_Q105_325620"/>
      <w:bookmarkEnd w:id="47394"/>
      <w:r>
        <w:rPr>
          <w:rFonts w:hint="cs"/>
          <w:rtl/>
        </w:rPr>
        <w:t>ה</w:t>
      </w:r>
      <w:r>
        <w:rPr>
          <w:rtl/>
        </w:rPr>
        <w:t xml:space="preserve">סתכל </w:t>
      </w:r>
      <w:bookmarkStart w:id="47395" w:name="_ETM_Q105_326160"/>
      <w:bookmarkEnd w:id="47395"/>
      <w:r>
        <w:rPr>
          <w:rtl/>
        </w:rPr>
        <w:t xml:space="preserve">לי </w:t>
      </w:r>
      <w:bookmarkStart w:id="47396" w:name="_ETM_Q105_326280"/>
      <w:bookmarkEnd w:id="47396"/>
      <w:r>
        <w:rPr>
          <w:rtl/>
        </w:rPr>
        <w:t>בעיניים</w:t>
      </w:r>
      <w:r>
        <w:rPr>
          <w:rFonts w:hint="cs"/>
          <w:rtl/>
        </w:rPr>
        <w:t>"</w:t>
      </w:r>
      <w:r w:rsidR="00EA78F5">
        <w:rPr>
          <w:rFonts w:hint="cs"/>
          <w:rtl/>
        </w:rPr>
        <w:t>,</w:t>
      </w:r>
      <w:r>
        <w:rPr>
          <w:rtl/>
        </w:rPr>
        <w:t xml:space="preserve"> </w:t>
      </w:r>
      <w:bookmarkStart w:id="47397" w:name="_ETM_Q105_327410"/>
      <w:bookmarkEnd w:id="47397"/>
      <w:r>
        <w:rPr>
          <w:rtl/>
        </w:rPr>
        <w:t xml:space="preserve">ממשיך </w:t>
      </w:r>
      <w:bookmarkStart w:id="47398" w:name="_ETM_Q105_328070"/>
      <w:bookmarkEnd w:id="47398"/>
      <w:r>
        <w:rPr>
          <w:rtl/>
        </w:rPr>
        <w:t>אי</w:t>
      </w:r>
      <w:r>
        <w:rPr>
          <w:rFonts w:hint="cs"/>
          <w:rtl/>
        </w:rPr>
        <w:t>ציק</w:t>
      </w:r>
      <w:r w:rsidR="00EA78F5">
        <w:rPr>
          <w:rFonts w:hint="cs"/>
          <w:rtl/>
        </w:rPr>
        <w:t>,</w:t>
      </w:r>
      <w:r>
        <w:rPr>
          <w:rtl/>
        </w:rPr>
        <w:t xml:space="preserve"> </w:t>
      </w:r>
      <w:bookmarkStart w:id="47399" w:name="_ETM_Q105_328850"/>
      <w:bookmarkEnd w:id="47399"/>
      <w:r>
        <w:rPr>
          <w:rFonts w:hint="cs"/>
          <w:rtl/>
        </w:rPr>
        <w:t>"ת</w:t>
      </w:r>
      <w:bookmarkStart w:id="47400" w:name="_ETM_Q105_323703"/>
      <w:bookmarkEnd w:id="47400"/>
      <w:r>
        <w:rPr>
          <w:rtl/>
        </w:rPr>
        <w:t xml:space="preserve">סתכל </w:t>
      </w:r>
      <w:bookmarkStart w:id="47401" w:name="_ETM_Q105_329540"/>
      <w:bookmarkStart w:id="47402" w:name="_ETM_Q105_330139"/>
      <w:bookmarkEnd w:id="47401"/>
      <w:bookmarkEnd w:id="47402"/>
      <w:r>
        <w:rPr>
          <w:rtl/>
        </w:rPr>
        <w:t xml:space="preserve">בעיניים </w:t>
      </w:r>
      <w:bookmarkStart w:id="47403" w:name="_ETM_Q105_330650"/>
      <w:bookmarkEnd w:id="47403"/>
      <w:r>
        <w:rPr>
          <w:rtl/>
        </w:rPr>
        <w:t xml:space="preserve">של </w:t>
      </w:r>
      <w:bookmarkStart w:id="47404" w:name="_ETM_Q105_330950"/>
      <w:bookmarkEnd w:id="47404"/>
      <w:r>
        <w:rPr>
          <w:rtl/>
        </w:rPr>
        <w:t xml:space="preserve">אבא </w:t>
      </w:r>
      <w:bookmarkStart w:id="47405" w:name="_ETM_Q105_331669"/>
      <w:bookmarkEnd w:id="47405"/>
      <w:r>
        <w:rPr>
          <w:rtl/>
        </w:rPr>
        <w:t xml:space="preserve">שכפית </w:t>
      </w:r>
      <w:bookmarkStart w:id="47406" w:name="_ETM_Q105_332450"/>
      <w:bookmarkEnd w:id="47406"/>
      <w:r>
        <w:rPr>
          <w:rtl/>
        </w:rPr>
        <w:t xml:space="preserve">עליו </w:t>
      </w:r>
      <w:bookmarkStart w:id="47407" w:name="_ETM_Q105_332870"/>
      <w:bookmarkEnd w:id="47407"/>
      <w:r>
        <w:rPr>
          <w:rtl/>
        </w:rPr>
        <w:t xml:space="preserve">משפט </w:t>
      </w:r>
      <w:bookmarkStart w:id="47408" w:name="_ETM_Q105_333470"/>
      <w:bookmarkEnd w:id="47408"/>
      <w:r>
        <w:rPr>
          <w:rtl/>
        </w:rPr>
        <w:t>שלמה</w:t>
      </w:r>
      <w:r>
        <w:rPr>
          <w:rFonts w:hint="cs"/>
          <w:rtl/>
        </w:rPr>
        <w:t>.</w:t>
      </w:r>
      <w:r>
        <w:rPr>
          <w:rtl/>
        </w:rPr>
        <w:t xml:space="preserve"> </w:t>
      </w:r>
      <w:bookmarkStart w:id="47409" w:name="_ETM_Q105_335419"/>
      <w:bookmarkEnd w:id="47409"/>
      <w:r>
        <w:rPr>
          <w:rtl/>
        </w:rPr>
        <w:t xml:space="preserve">אתה </w:t>
      </w:r>
      <w:bookmarkStart w:id="47410" w:name="_ETM_Q105_335719"/>
      <w:bookmarkEnd w:id="47410"/>
      <w:r>
        <w:rPr>
          <w:rtl/>
        </w:rPr>
        <w:t xml:space="preserve">רוצה </w:t>
      </w:r>
      <w:bookmarkStart w:id="47411" w:name="_ETM_Q105_336109"/>
      <w:bookmarkEnd w:id="47411"/>
      <w:r>
        <w:rPr>
          <w:rtl/>
        </w:rPr>
        <w:t xml:space="preserve">להקריב </w:t>
      </w:r>
      <w:bookmarkStart w:id="47412" w:name="_ETM_Q105_336590"/>
      <w:bookmarkEnd w:id="47412"/>
      <w:r>
        <w:rPr>
          <w:rtl/>
        </w:rPr>
        <w:t xml:space="preserve">את </w:t>
      </w:r>
      <w:bookmarkStart w:id="47413" w:name="_ETM_Q105_336739"/>
      <w:bookmarkEnd w:id="47413"/>
      <w:r>
        <w:rPr>
          <w:rtl/>
        </w:rPr>
        <w:t xml:space="preserve">ילדינו </w:t>
      </w:r>
      <w:bookmarkStart w:id="47414" w:name="_ETM_Q105_337340"/>
      <w:bookmarkEnd w:id="47414"/>
      <w:r>
        <w:rPr>
          <w:rtl/>
        </w:rPr>
        <w:t xml:space="preserve">עבור </w:t>
      </w:r>
      <w:bookmarkStart w:id="47415" w:name="_ETM_Q105_337909"/>
      <w:bookmarkEnd w:id="47415"/>
      <w:r>
        <w:rPr>
          <w:rFonts w:hint="cs"/>
          <w:rtl/>
        </w:rPr>
        <w:t>מנעמי</w:t>
      </w:r>
      <w:r>
        <w:rPr>
          <w:rtl/>
        </w:rPr>
        <w:t xml:space="preserve"> </w:t>
      </w:r>
      <w:bookmarkStart w:id="47416" w:name="_ETM_Q105_338299"/>
      <w:bookmarkEnd w:id="47416"/>
      <w:r>
        <w:rPr>
          <w:rtl/>
        </w:rPr>
        <w:t>השלטון</w:t>
      </w:r>
      <w:r>
        <w:rPr>
          <w:rFonts w:hint="cs"/>
          <w:rtl/>
        </w:rPr>
        <w:t>.</w:t>
      </w:r>
      <w:r>
        <w:rPr>
          <w:rtl/>
        </w:rPr>
        <w:t xml:space="preserve"> </w:t>
      </w:r>
      <w:bookmarkStart w:id="47417" w:name="_ETM_Q105_340200"/>
      <w:bookmarkEnd w:id="47417"/>
      <w:r>
        <w:rPr>
          <w:rtl/>
        </w:rPr>
        <w:t xml:space="preserve">אתה </w:t>
      </w:r>
      <w:bookmarkStart w:id="47418" w:name="_ETM_Q105_340500"/>
      <w:bookmarkEnd w:id="47418"/>
      <w:r>
        <w:rPr>
          <w:rtl/>
        </w:rPr>
        <w:t xml:space="preserve">יודע </w:t>
      </w:r>
      <w:bookmarkStart w:id="47419" w:name="_ETM_Q105_340980"/>
      <w:bookmarkEnd w:id="47419"/>
      <w:r>
        <w:rPr>
          <w:rtl/>
        </w:rPr>
        <w:t>ש</w:t>
      </w:r>
      <w:bookmarkStart w:id="47420" w:name="_ETM_Q105_341250"/>
      <w:bookmarkStart w:id="47421" w:name="_ETM_Q105_338632"/>
      <w:bookmarkEnd w:id="47420"/>
      <w:bookmarkEnd w:id="47421"/>
      <w:r>
        <w:rPr>
          <w:rFonts w:hint="cs"/>
          <w:rtl/>
        </w:rPr>
        <w:t>ה</w:t>
      </w:r>
      <w:r>
        <w:rPr>
          <w:rtl/>
        </w:rPr>
        <w:t xml:space="preserve">מלחמה </w:t>
      </w:r>
      <w:bookmarkStart w:id="47422" w:name="_ETM_Q105_341880"/>
      <w:bookmarkEnd w:id="47422"/>
      <w:r>
        <w:rPr>
          <w:rtl/>
        </w:rPr>
        <w:t xml:space="preserve">הורגת </w:t>
      </w:r>
      <w:bookmarkStart w:id="47423" w:name="_ETM_Q105_342630"/>
      <w:bookmarkEnd w:id="47423"/>
      <w:r>
        <w:rPr>
          <w:rtl/>
        </w:rPr>
        <w:t xml:space="preserve">את </w:t>
      </w:r>
      <w:bookmarkStart w:id="47424" w:name="_ETM_Q105_342750"/>
      <w:bookmarkEnd w:id="47424"/>
      <w:r>
        <w:rPr>
          <w:rtl/>
        </w:rPr>
        <w:t>החטופים</w:t>
      </w:r>
      <w:bookmarkStart w:id="47425" w:name="_ETM_Q105_343950"/>
      <w:bookmarkEnd w:id="47425"/>
      <w:r>
        <w:rPr>
          <w:rFonts w:hint="cs"/>
          <w:rtl/>
        </w:rPr>
        <w:t xml:space="preserve">, </w:t>
      </w:r>
      <w:r>
        <w:rPr>
          <w:rtl/>
        </w:rPr>
        <w:t xml:space="preserve">היא </w:t>
      </w:r>
      <w:bookmarkStart w:id="47426" w:name="_ETM_Q105_344100"/>
      <w:bookmarkEnd w:id="47426"/>
      <w:r>
        <w:rPr>
          <w:rtl/>
        </w:rPr>
        <w:t>ת</w:t>
      </w:r>
      <w:r>
        <w:rPr>
          <w:rFonts w:hint="cs"/>
          <w:rtl/>
        </w:rPr>
        <w:t>ק</w:t>
      </w:r>
      <w:r>
        <w:rPr>
          <w:rtl/>
        </w:rPr>
        <w:t xml:space="preserve">בור </w:t>
      </w:r>
      <w:bookmarkStart w:id="47427" w:name="_ETM_Q105_345980"/>
      <w:bookmarkEnd w:id="47427"/>
      <w:r>
        <w:rPr>
          <w:rtl/>
        </w:rPr>
        <w:t>תחת</w:t>
      </w:r>
      <w:r>
        <w:rPr>
          <w:rFonts w:hint="cs"/>
          <w:rtl/>
        </w:rPr>
        <w:t>י</w:t>
      </w:r>
      <w:r>
        <w:rPr>
          <w:rtl/>
        </w:rPr>
        <w:t xml:space="preserve">ה </w:t>
      </w:r>
      <w:bookmarkStart w:id="47428" w:name="_ETM_Q105_346730"/>
      <w:bookmarkEnd w:id="47428"/>
      <w:r>
        <w:rPr>
          <w:rtl/>
        </w:rPr>
        <w:t xml:space="preserve">את </w:t>
      </w:r>
      <w:bookmarkStart w:id="47429" w:name="_ETM_Q105_346819"/>
      <w:bookmarkEnd w:id="47429"/>
      <w:r>
        <w:rPr>
          <w:rtl/>
        </w:rPr>
        <w:t xml:space="preserve">החללים </w:t>
      </w:r>
      <w:bookmarkStart w:id="47430" w:name="_ETM_Q105_347389"/>
      <w:bookmarkEnd w:id="47430"/>
      <w:r>
        <w:rPr>
          <w:rtl/>
        </w:rPr>
        <w:t xml:space="preserve">שלעולם </w:t>
      </w:r>
      <w:bookmarkStart w:id="47431" w:name="_ETM_Q105_348169"/>
      <w:bookmarkEnd w:id="47431"/>
      <w:r>
        <w:rPr>
          <w:rtl/>
        </w:rPr>
        <w:t xml:space="preserve">לא </w:t>
      </w:r>
      <w:bookmarkStart w:id="47432" w:name="_ETM_Q105_348349"/>
      <w:bookmarkEnd w:id="47432"/>
      <w:r>
        <w:rPr>
          <w:rFonts w:hint="cs"/>
          <w:rtl/>
        </w:rPr>
        <w:t>י</w:t>
      </w:r>
      <w:r>
        <w:rPr>
          <w:rtl/>
        </w:rPr>
        <w:t>ימצאו</w:t>
      </w:r>
      <w:r>
        <w:rPr>
          <w:rFonts w:hint="cs"/>
          <w:rtl/>
        </w:rPr>
        <w:t>.</w:t>
      </w:r>
      <w:r>
        <w:rPr>
          <w:rtl/>
        </w:rPr>
        <w:t xml:space="preserve"> </w:t>
      </w:r>
      <w:bookmarkStart w:id="47433" w:name="_ETM_Q105_350340"/>
      <w:bookmarkEnd w:id="47433"/>
      <w:r>
        <w:rPr>
          <w:rtl/>
        </w:rPr>
        <w:t xml:space="preserve">אנחנו </w:t>
      </w:r>
      <w:bookmarkStart w:id="47434" w:name="_ETM_Q105_350760"/>
      <w:bookmarkEnd w:id="47434"/>
      <w:r>
        <w:rPr>
          <w:rtl/>
        </w:rPr>
        <w:t xml:space="preserve">דורשים </w:t>
      </w:r>
      <w:bookmarkStart w:id="47435" w:name="_ETM_Q105_351239"/>
      <w:bookmarkEnd w:id="47435"/>
      <w:r>
        <w:rPr>
          <w:rtl/>
        </w:rPr>
        <w:t xml:space="preserve">ממך </w:t>
      </w:r>
      <w:bookmarkStart w:id="47436" w:name="_ETM_Q105_351659"/>
      <w:bookmarkEnd w:id="47436"/>
      <w:r>
        <w:rPr>
          <w:rtl/>
        </w:rPr>
        <w:t xml:space="preserve">שתסיים </w:t>
      </w:r>
      <w:bookmarkStart w:id="47437" w:name="_ETM_Q105_352409"/>
      <w:bookmarkEnd w:id="47437"/>
      <w:r>
        <w:rPr>
          <w:rtl/>
        </w:rPr>
        <w:t>מי</w:t>
      </w:r>
      <w:r>
        <w:rPr>
          <w:rFonts w:hint="cs"/>
          <w:rtl/>
        </w:rPr>
        <w:t>י</w:t>
      </w:r>
      <w:r>
        <w:rPr>
          <w:rtl/>
        </w:rPr>
        <w:t xml:space="preserve">ד </w:t>
      </w:r>
      <w:bookmarkStart w:id="47438" w:name="_ETM_Q105_352829"/>
      <w:bookmarkEnd w:id="47438"/>
      <w:r>
        <w:rPr>
          <w:rFonts w:hint="cs"/>
          <w:rtl/>
        </w:rPr>
        <w:t>ה</w:t>
      </w:r>
      <w:bookmarkStart w:id="47439" w:name="_ETM_Q105_349792"/>
      <w:bookmarkEnd w:id="47439"/>
      <w:r>
        <w:rPr>
          <w:rtl/>
        </w:rPr>
        <w:t xml:space="preserve">מלחמה </w:t>
      </w:r>
      <w:bookmarkStart w:id="47440" w:name="_ETM_Q105_353669"/>
      <w:bookmarkEnd w:id="47440"/>
      <w:r>
        <w:rPr>
          <w:rtl/>
        </w:rPr>
        <w:t xml:space="preserve">ותחזיר </w:t>
      </w:r>
      <w:bookmarkStart w:id="47441" w:name="_ETM_Q105_354329"/>
      <w:bookmarkEnd w:id="47441"/>
      <w:r>
        <w:rPr>
          <w:rtl/>
        </w:rPr>
        <w:t xml:space="preserve">את </w:t>
      </w:r>
      <w:bookmarkStart w:id="47442" w:name="_ETM_Q105_354480"/>
      <w:bookmarkEnd w:id="47442"/>
      <w:r>
        <w:rPr>
          <w:rtl/>
        </w:rPr>
        <w:t xml:space="preserve">כולם </w:t>
      </w:r>
      <w:bookmarkStart w:id="47443" w:name="_ETM_Q105_354959"/>
      <w:bookmarkEnd w:id="47443"/>
      <w:r>
        <w:rPr>
          <w:rtl/>
        </w:rPr>
        <w:t xml:space="preserve">בפעימה </w:t>
      </w:r>
      <w:bookmarkStart w:id="47444" w:name="_ETM_Q105_355560"/>
      <w:bookmarkEnd w:id="47444"/>
      <w:r>
        <w:rPr>
          <w:rFonts w:hint="cs"/>
          <w:rtl/>
        </w:rPr>
        <w:t>אחת</w:t>
      </w:r>
      <w:r>
        <w:rPr>
          <w:rtl/>
        </w:rPr>
        <w:t xml:space="preserve"> </w:t>
      </w:r>
      <w:bookmarkStart w:id="47445" w:name="_ETM_Q105_356350"/>
      <w:bookmarkEnd w:id="47445"/>
      <w:r>
        <w:rPr>
          <w:rtl/>
        </w:rPr>
        <w:t>ועכשיו</w:t>
      </w:r>
      <w:r>
        <w:rPr>
          <w:rFonts w:hint="cs"/>
          <w:rtl/>
        </w:rPr>
        <w:t>"</w:t>
      </w:r>
      <w:bookmarkStart w:id="47446" w:name="_ETM_Q105_361222"/>
      <w:bookmarkEnd w:id="47446"/>
      <w:r>
        <w:rPr>
          <w:rFonts w:hint="cs"/>
          <w:rtl/>
        </w:rPr>
        <w:t>.</w:t>
      </w:r>
    </w:p>
    <w:p w:rsidR="00EA1761" w:rsidRDefault="00EA1761" w:rsidP="00897AE0">
      <w:pPr>
        <w:rPr>
          <w:rtl/>
        </w:rPr>
      </w:pPr>
      <w:bookmarkStart w:id="47447" w:name="_ETM_Q105_306907"/>
      <w:bookmarkStart w:id="47448" w:name="_ETM_Q105_307115"/>
      <w:bookmarkEnd w:id="47447"/>
      <w:bookmarkEnd w:id="47448"/>
    </w:p>
    <w:p w:rsidR="00EA1761" w:rsidRDefault="00EA1761" w:rsidP="00897AE0">
      <w:pPr>
        <w:rPr>
          <w:rtl/>
        </w:rPr>
      </w:pPr>
      <w:bookmarkStart w:id="47449" w:name="_ETM_Q105_361491"/>
      <w:bookmarkStart w:id="47450" w:name="_ETM_Q105_361538"/>
      <w:bookmarkStart w:id="47451" w:name="_ETM_Q105_361598"/>
      <w:bookmarkEnd w:id="47449"/>
      <w:bookmarkEnd w:id="47450"/>
      <w:bookmarkEnd w:id="47451"/>
      <w:r>
        <w:rPr>
          <w:rtl/>
        </w:rPr>
        <w:t xml:space="preserve">לפני </w:t>
      </w:r>
      <w:bookmarkStart w:id="47452" w:name="_ETM_Q105_362090"/>
      <w:bookmarkEnd w:id="47452"/>
      <w:r>
        <w:rPr>
          <w:rtl/>
        </w:rPr>
        <w:t xml:space="preserve">כמעט </w:t>
      </w:r>
      <w:bookmarkStart w:id="47453" w:name="_ETM_Q105_362419"/>
      <w:bookmarkEnd w:id="47453"/>
      <w:r>
        <w:rPr>
          <w:rtl/>
        </w:rPr>
        <w:t xml:space="preserve">שנה </w:t>
      </w:r>
      <w:bookmarkStart w:id="47454" w:name="_ETM_Q105_363260"/>
      <w:bookmarkEnd w:id="47454"/>
      <w:r>
        <w:rPr>
          <w:rtl/>
        </w:rPr>
        <w:t xml:space="preserve">עשיתי </w:t>
      </w:r>
      <w:bookmarkStart w:id="47455" w:name="_ETM_Q105_363709"/>
      <w:bookmarkStart w:id="47456" w:name="_ETM_Q105_364549"/>
      <w:bookmarkEnd w:id="47455"/>
      <w:bookmarkEnd w:id="47456"/>
      <w:r>
        <w:rPr>
          <w:rtl/>
        </w:rPr>
        <w:t xml:space="preserve">בכנסת </w:t>
      </w:r>
      <w:bookmarkStart w:id="47457" w:name="_ETM_Q105_365120"/>
      <w:bookmarkEnd w:id="47457"/>
      <w:r>
        <w:rPr>
          <w:rtl/>
        </w:rPr>
        <w:t xml:space="preserve">כנס </w:t>
      </w:r>
      <w:bookmarkStart w:id="47458" w:name="_ETM_Q105_365870"/>
      <w:bookmarkEnd w:id="47458"/>
      <w:r>
        <w:rPr>
          <w:rtl/>
        </w:rPr>
        <w:t xml:space="preserve">לתוכנית </w:t>
      </w:r>
      <w:bookmarkStart w:id="47459" w:name="_ETM_Q105_366650"/>
      <w:bookmarkEnd w:id="47459"/>
      <w:r>
        <w:rPr>
          <w:rFonts w:hint="cs"/>
          <w:rtl/>
        </w:rPr>
        <w:t>נ</w:t>
      </w:r>
      <w:r>
        <w:rPr>
          <w:rtl/>
        </w:rPr>
        <w:t>על</w:t>
      </w:r>
      <w:r>
        <w:rPr>
          <w:rFonts w:hint="cs"/>
          <w:rtl/>
        </w:rPr>
        <w:t>"</w:t>
      </w:r>
      <w:r>
        <w:rPr>
          <w:rtl/>
        </w:rPr>
        <w:t>ה</w:t>
      </w:r>
      <w:r>
        <w:rPr>
          <w:rFonts w:hint="cs"/>
          <w:rtl/>
        </w:rPr>
        <w:t>.</w:t>
      </w:r>
      <w:r>
        <w:rPr>
          <w:rtl/>
        </w:rPr>
        <w:t xml:space="preserve"> </w:t>
      </w:r>
      <w:bookmarkStart w:id="47460" w:name="_ETM_Q105_367919"/>
      <w:bookmarkEnd w:id="47460"/>
      <w:r>
        <w:rPr>
          <w:rtl/>
        </w:rPr>
        <w:t>אית</w:t>
      </w:r>
      <w:r>
        <w:rPr>
          <w:rFonts w:hint="cs"/>
          <w:rtl/>
        </w:rPr>
        <w:t>ן הורן</w:t>
      </w:r>
      <w:r>
        <w:rPr>
          <w:rtl/>
        </w:rPr>
        <w:t xml:space="preserve"> </w:t>
      </w:r>
      <w:bookmarkStart w:id="47461" w:name="_ETM_Q105_368819"/>
      <w:bookmarkEnd w:id="47461"/>
      <w:r>
        <w:rPr>
          <w:rtl/>
        </w:rPr>
        <w:t xml:space="preserve">הוא </w:t>
      </w:r>
      <w:bookmarkStart w:id="47462" w:name="_ETM_Q105_369360"/>
      <w:bookmarkEnd w:id="47462"/>
      <w:r>
        <w:rPr>
          <w:rtl/>
        </w:rPr>
        <w:t xml:space="preserve">בוגר </w:t>
      </w:r>
      <w:bookmarkStart w:id="47463" w:name="_ETM_Q105_369810"/>
      <w:bookmarkEnd w:id="47463"/>
      <w:r>
        <w:rPr>
          <w:rtl/>
        </w:rPr>
        <w:t xml:space="preserve">תוכנית </w:t>
      </w:r>
      <w:bookmarkStart w:id="47464" w:name="_ETM_Q105_370260"/>
      <w:bookmarkEnd w:id="47464"/>
      <w:r>
        <w:rPr>
          <w:rFonts w:hint="cs"/>
          <w:rtl/>
        </w:rPr>
        <w:t>נעל"</w:t>
      </w:r>
      <w:bookmarkStart w:id="47465" w:name="_ETM_Q105_366272"/>
      <w:bookmarkEnd w:id="47465"/>
      <w:r>
        <w:rPr>
          <w:rFonts w:hint="cs"/>
          <w:rtl/>
        </w:rPr>
        <w:t xml:space="preserve">ה </w:t>
      </w:r>
      <w:r>
        <w:rPr>
          <w:rtl/>
        </w:rPr>
        <w:t>–</w:t>
      </w:r>
      <w:r>
        <w:rPr>
          <w:rFonts w:hint="cs"/>
          <w:rtl/>
        </w:rPr>
        <w:t xml:space="preserve"> נוער עולה</w:t>
      </w:r>
      <w:r>
        <w:rPr>
          <w:rtl/>
        </w:rPr>
        <w:t xml:space="preserve"> </w:t>
      </w:r>
      <w:bookmarkStart w:id="47466" w:name="_ETM_Q105_371129"/>
      <w:bookmarkEnd w:id="47466"/>
      <w:r>
        <w:rPr>
          <w:rtl/>
        </w:rPr>
        <w:t xml:space="preserve">לפני </w:t>
      </w:r>
      <w:bookmarkStart w:id="47467" w:name="_ETM_Q105_371700"/>
      <w:bookmarkEnd w:id="47467"/>
      <w:r>
        <w:rPr>
          <w:rFonts w:hint="cs"/>
          <w:rtl/>
        </w:rPr>
        <w:t>הורים.</w:t>
      </w:r>
      <w:r>
        <w:rPr>
          <w:rtl/>
        </w:rPr>
        <w:t xml:space="preserve"> </w:t>
      </w:r>
      <w:bookmarkStart w:id="47468" w:name="_ETM_Q105_374070"/>
      <w:bookmarkEnd w:id="47468"/>
      <w:r>
        <w:rPr>
          <w:rtl/>
        </w:rPr>
        <w:t xml:space="preserve">ביקשתי </w:t>
      </w:r>
      <w:bookmarkStart w:id="47469" w:name="_ETM_Q105_375760"/>
      <w:bookmarkEnd w:id="47469"/>
      <w:r>
        <w:rPr>
          <w:rtl/>
        </w:rPr>
        <w:t xml:space="preserve">מאיציק </w:t>
      </w:r>
      <w:bookmarkStart w:id="47470" w:name="_ETM_Q105_376180"/>
      <w:bookmarkEnd w:id="47470"/>
      <w:r>
        <w:rPr>
          <w:rtl/>
        </w:rPr>
        <w:t xml:space="preserve">לעלות </w:t>
      </w:r>
      <w:bookmarkStart w:id="47471" w:name="_ETM_Q105_376569"/>
      <w:bookmarkStart w:id="47472" w:name="_ETM_Q105_376689"/>
      <w:bookmarkEnd w:id="47471"/>
      <w:bookmarkEnd w:id="47472"/>
      <w:r>
        <w:rPr>
          <w:rFonts w:hint="cs"/>
          <w:rtl/>
        </w:rPr>
        <w:t>ל</w:t>
      </w:r>
      <w:r>
        <w:rPr>
          <w:rtl/>
        </w:rPr>
        <w:t>במה</w:t>
      </w:r>
      <w:r>
        <w:rPr>
          <w:rFonts w:hint="cs"/>
          <w:rtl/>
        </w:rPr>
        <w:t>,</w:t>
      </w:r>
      <w:r>
        <w:rPr>
          <w:rtl/>
        </w:rPr>
        <w:t xml:space="preserve"> </w:t>
      </w:r>
      <w:bookmarkStart w:id="47473" w:name="_ETM_Q105_377860"/>
      <w:bookmarkEnd w:id="47473"/>
      <w:r>
        <w:rPr>
          <w:rtl/>
        </w:rPr>
        <w:t xml:space="preserve">וחיבקתי </w:t>
      </w:r>
      <w:bookmarkStart w:id="47474" w:name="_ETM_Q105_378820"/>
      <w:bookmarkEnd w:id="47474"/>
      <w:r>
        <w:rPr>
          <w:rtl/>
        </w:rPr>
        <w:t>אותו</w:t>
      </w:r>
      <w:r>
        <w:rPr>
          <w:rFonts w:hint="cs"/>
          <w:rtl/>
        </w:rPr>
        <w:t>.</w:t>
      </w:r>
      <w:r>
        <w:rPr>
          <w:rtl/>
        </w:rPr>
        <w:t xml:space="preserve"> </w:t>
      </w:r>
      <w:bookmarkStart w:id="47475" w:name="_ETM_Q105_379090"/>
      <w:bookmarkEnd w:id="47475"/>
      <w:r>
        <w:rPr>
          <w:rtl/>
        </w:rPr>
        <w:t xml:space="preserve">איציק </w:t>
      </w:r>
      <w:bookmarkStart w:id="47476" w:name="_ETM_Q105_379360"/>
      <w:bookmarkEnd w:id="47476"/>
      <w:r>
        <w:rPr>
          <w:rtl/>
        </w:rPr>
        <w:t xml:space="preserve">היה </w:t>
      </w:r>
      <w:bookmarkStart w:id="47477" w:name="_ETM_Q105_379570"/>
      <w:bookmarkEnd w:id="47477"/>
      <w:r>
        <w:rPr>
          <w:rtl/>
        </w:rPr>
        <w:t xml:space="preserve">פעיל </w:t>
      </w:r>
      <w:bookmarkStart w:id="47478" w:name="_ETM_Q105_379930"/>
      <w:bookmarkEnd w:id="47478"/>
      <w:r>
        <w:rPr>
          <w:rtl/>
        </w:rPr>
        <w:t xml:space="preserve">של </w:t>
      </w:r>
      <w:bookmarkStart w:id="47479" w:name="_ETM_Q105_380080"/>
      <w:bookmarkEnd w:id="47479"/>
      <w:r>
        <w:rPr>
          <w:rtl/>
        </w:rPr>
        <w:t xml:space="preserve">הסוכנות </w:t>
      </w:r>
      <w:bookmarkStart w:id="47480" w:name="_ETM_Q105_380470"/>
      <w:bookmarkEnd w:id="47480"/>
      <w:r>
        <w:rPr>
          <w:rtl/>
        </w:rPr>
        <w:t xml:space="preserve">היהודית </w:t>
      </w:r>
      <w:bookmarkStart w:id="47481" w:name="_ETM_Q105_380950"/>
      <w:bookmarkEnd w:id="47481"/>
      <w:r>
        <w:rPr>
          <w:rtl/>
        </w:rPr>
        <w:t>בארגנטינה</w:t>
      </w:r>
      <w:r>
        <w:rPr>
          <w:rFonts w:hint="cs"/>
          <w:rtl/>
        </w:rPr>
        <w:t>, עסק</w:t>
      </w:r>
      <w:bookmarkStart w:id="47482" w:name="_ETM_Q105_382799"/>
      <w:bookmarkEnd w:id="47482"/>
      <w:r>
        <w:rPr>
          <w:rtl/>
        </w:rPr>
        <w:t xml:space="preserve"> </w:t>
      </w:r>
      <w:bookmarkStart w:id="47483" w:name="_ETM_Q105_383099"/>
      <w:bookmarkEnd w:id="47483"/>
      <w:r>
        <w:rPr>
          <w:rtl/>
        </w:rPr>
        <w:t>בעל</w:t>
      </w:r>
      <w:r>
        <w:rPr>
          <w:rFonts w:hint="cs"/>
          <w:rtl/>
        </w:rPr>
        <w:t>י</w:t>
      </w:r>
      <w:bookmarkStart w:id="47484" w:name="_ETM_Q105_378562"/>
      <w:bookmarkEnd w:id="47484"/>
      <w:r>
        <w:rPr>
          <w:rtl/>
        </w:rPr>
        <w:t xml:space="preserve">יה </w:t>
      </w:r>
      <w:bookmarkStart w:id="47485" w:name="_ETM_Q105_383669"/>
      <w:bookmarkEnd w:id="47485"/>
      <w:r>
        <w:rPr>
          <w:rtl/>
        </w:rPr>
        <w:t>וקליטה</w:t>
      </w:r>
      <w:r>
        <w:rPr>
          <w:rFonts w:hint="cs"/>
          <w:rtl/>
        </w:rPr>
        <w:t>.</w:t>
      </w:r>
      <w:r>
        <w:rPr>
          <w:rtl/>
        </w:rPr>
        <w:t xml:space="preserve"> </w:t>
      </w:r>
      <w:bookmarkStart w:id="47486" w:name="_ETM_Q105_385659"/>
      <w:bookmarkEnd w:id="47486"/>
      <w:r>
        <w:rPr>
          <w:rtl/>
        </w:rPr>
        <w:t xml:space="preserve">איך </w:t>
      </w:r>
      <w:bookmarkStart w:id="47487" w:name="_ETM_Q105_385750"/>
      <w:bookmarkEnd w:id="47487"/>
      <w:r>
        <w:rPr>
          <w:rtl/>
        </w:rPr>
        <w:t xml:space="preserve">אפשר </w:t>
      </w:r>
      <w:bookmarkStart w:id="47488" w:name="_ETM_Q105_386110"/>
      <w:bookmarkEnd w:id="47488"/>
      <w:r>
        <w:rPr>
          <w:rtl/>
        </w:rPr>
        <w:t xml:space="preserve">להסתכל </w:t>
      </w:r>
      <w:bookmarkStart w:id="47489" w:name="_ETM_Q105_386799"/>
      <w:bookmarkEnd w:id="47489"/>
      <w:r>
        <w:rPr>
          <w:rtl/>
        </w:rPr>
        <w:t>ב</w:t>
      </w:r>
      <w:r>
        <w:rPr>
          <w:rFonts w:hint="cs"/>
          <w:rtl/>
        </w:rPr>
        <w:t>עינ</w:t>
      </w:r>
      <w:r>
        <w:rPr>
          <w:rtl/>
        </w:rPr>
        <w:t xml:space="preserve">יים </w:t>
      </w:r>
      <w:bookmarkStart w:id="47490" w:name="_ETM_Q105_387639"/>
      <w:bookmarkEnd w:id="47490"/>
      <w:r>
        <w:rPr>
          <w:rtl/>
        </w:rPr>
        <w:t>לבן</w:t>
      </w:r>
      <w:r>
        <w:rPr>
          <w:rFonts w:hint="cs"/>
          <w:rtl/>
        </w:rPr>
        <w:t xml:space="preserve"> </w:t>
      </w:r>
      <w:r>
        <w:rPr>
          <w:rtl/>
        </w:rPr>
        <w:t xml:space="preserve">אדם </w:t>
      </w:r>
      <w:bookmarkStart w:id="47491" w:name="_ETM_Q105_388269"/>
      <w:bookmarkEnd w:id="47491"/>
      <w:r>
        <w:rPr>
          <w:rtl/>
        </w:rPr>
        <w:t>ציוני</w:t>
      </w:r>
      <w:r>
        <w:rPr>
          <w:rFonts w:hint="cs"/>
          <w:rtl/>
        </w:rPr>
        <w:t>,</w:t>
      </w:r>
      <w:r>
        <w:rPr>
          <w:rtl/>
        </w:rPr>
        <w:t xml:space="preserve"> </w:t>
      </w:r>
      <w:bookmarkStart w:id="47492" w:name="_ETM_Q105_389079"/>
      <w:bookmarkEnd w:id="47492"/>
      <w:r>
        <w:rPr>
          <w:rtl/>
        </w:rPr>
        <w:t>שח</w:t>
      </w:r>
      <w:r>
        <w:rPr>
          <w:rFonts w:hint="cs"/>
          <w:rtl/>
        </w:rPr>
        <w:t>י</w:t>
      </w:r>
      <w:r>
        <w:rPr>
          <w:rtl/>
        </w:rPr>
        <w:t xml:space="preserve">נך </w:t>
      </w:r>
      <w:bookmarkStart w:id="47493" w:name="_ETM_Q105_389590"/>
      <w:bookmarkEnd w:id="47493"/>
      <w:r>
        <w:rPr>
          <w:rtl/>
        </w:rPr>
        <w:t xml:space="preserve">ככה </w:t>
      </w:r>
      <w:bookmarkStart w:id="47494" w:name="_ETM_Q105_389919"/>
      <w:bookmarkEnd w:id="47494"/>
      <w:r>
        <w:rPr>
          <w:rtl/>
        </w:rPr>
        <w:t xml:space="preserve">את </w:t>
      </w:r>
      <w:bookmarkStart w:id="47495" w:name="_ETM_Q105_390040"/>
      <w:bookmarkEnd w:id="47495"/>
      <w:r>
        <w:rPr>
          <w:rtl/>
        </w:rPr>
        <w:t>הילדים</w:t>
      </w:r>
      <w:bookmarkStart w:id="47496" w:name="_ETM_Q105_391592"/>
      <w:bookmarkEnd w:id="47496"/>
      <w:r>
        <w:rPr>
          <w:rFonts w:hint="cs"/>
          <w:rtl/>
        </w:rPr>
        <w:t>,</w:t>
      </w:r>
      <w:r>
        <w:rPr>
          <w:rtl/>
        </w:rPr>
        <w:t xml:space="preserve"> </w:t>
      </w:r>
      <w:bookmarkStart w:id="47497" w:name="_ETM_Q105_390639"/>
      <w:bookmarkEnd w:id="47497"/>
      <w:r>
        <w:rPr>
          <w:rtl/>
        </w:rPr>
        <w:t>ו</w:t>
      </w:r>
      <w:r>
        <w:rPr>
          <w:rFonts w:hint="cs"/>
          <w:rtl/>
        </w:rPr>
        <w:t>אחד</w:t>
      </w:r>
      <w:r>
        <w:rPr>
          <w:rtl/>
        </w:rPr>
        <w:t xml:space="preserve"> </w:t>
      </w:r>
      <w:bookmarkStart w:id="47498" w:name="_ETM_Q105_391329"/>
      <w:bookmarkEnd w:id="47498"/>
      <w:r>
        <w:rPr>
          <w:rtl/>
        </w:rPr>
        <w:t xml:space="preserve">הילדים </w:t>
      </w:r>
      <w:bookmarkStart w:id="47499" w:name="_ETM_Q105_392440"/>
      <w:bookmarkStart w:id="47500" w:name="_ETM_Q105_393430"/>
      <w:bookmarkEnd w:id="47499"/>
      <w:bookmarkEnd w:id="47500"/>
      <w:r>
        <w:rPr>
          <w:rtl/>
        </w:rPr>
        <w:t>הו</w:t>
      </w:r>
      <w:bookmarkStart w:id="47501" w:name="_ETM_Q105_393549"/>
      <w:bookmarkEnd w:id="47501"/>
      <w:r>
        <w:rPr>
          <w:rtl/>
        </w:rPr>
        <w:t xml:space="preserve">חזר </w:t>
      </w:r>
      <w:bookmarkStart w:id="47502" w:name="_ETM_Q105_394000"/>
      <w:bookmarkEnd w:id="47502"/>
      <w:r>
        <w:rPr>
          <w:rtl/>
        </w:rPr>
        <w:t xml:space="preserve">הביתה </w:t>
      </w:r>
      <w:bookmarkStart w:id="47503" w:name="_ETM_Q105_394450"/>
      <w:bookmarkEnd w:id="47503"/>
      <w:r>
        <w:rPr>
          <w:rtl/>
        </w:rPr>
        <w:t xml:space="preserve">והילד </w:t>
      </w:r>
      <w:bookmarkStart w:id="47504" w:name="_ETM_Q105_394959"/>
      <w:bookmarkEnd w:id="47504"/>
      <w:r>
        <w:rPr>
          <w:rtl/>
        </w:rPr>
        <w:t xml:space="preserve">השני </w:t>
      </w:r>
      <w:bookmarkStart w:id="47505" w:name="_ETM_Q105_396029"/>
      <w:bookmarkEnd w:id="47505"/>
      <w:r>
        <w:rPr>
          <w:rtl/>
        </w:rPr>
        <w:t xml:space="preserve">נותר </w:t>
      </w:r>
      <w:bookmarkStart w:id="47506" w:name="_ETM_Q105_396689"/>
      <w:bookmarkEnd w:id="47506"/>
      <w:r>
        <w:rPr>
          <w:rtl/>
        </w:rPr>
        <w:t>בשב</w:t>
      </w:r>
      <w:r>
        <w:rPr>
          <w:rFonts w:hint="cs"/>
          <w:rtl/>
        </w:rPr>
        <w:t>י?</w:t>
      </w:r>
      <w:r>
        <w:rPr>
          <w:rtl/>
        </w:rPr>
        <w:t xml:space="preserve"> </w:t>
      </w:r>
      <w:bookmarkStart w:id="47507" w:name="_ETM_Q105_400550"/>
      <w:bookmarkEnd w:id="47507"/>
      <w:r>
        <w:rPr>
          <w:rtl/>
        </w:rPr>
        <w:t xml:space="preserve">אין </w:t>
      </w:r>
      <w:bookmarkStart w:id="47508" w:name="_ETM_Q105_400760"/>
      <w:bookmarkEnd w:id="47508"/>
      <w:r>
        <w:rPr>
          <w:rtl/>
        </w:rPr>
        <w:t>מילים</w:t>
      </w:r>
      <w:r>
        <w:rPr>
          <w:rFonts w:hint="cs"/>
          <w:rtl/>
        </w:rPr>
        <w:t>,</w:t>
      </w:r>
      <w:r>
        <w:rPr>
          <w:rtl/>
        </w:rPr>
        <w:t xml:space="preserve"> </w:t>
      </w:r>
      <w:bookmarkStart w:id="47509" w:name="_ETM_Q105_401300"/>
      <w:bookmarkEnd w:id="47509"/>
      <w:r>
        <w:rPr>
          <w:rtl/>
        </w:rPr>
        <w:t xml:space="preserve">פשוט </w:t>
      </w:r>
      <w:bookmarkStart w:id="47510" w:name="_ETM_Q105_401629"/>
      <w:bookmarkEnd w:id="47510"/>
      <w:r>
        <w:rPr>
          <w:rtl/>
        </w:rPr>
        <w:t xml:space="preserve">אין </w:t>
      </w:r>
      <w:bookmarkStart w:id="47511" w:name="_ETM_Q105_401750"/>
      <w:bookmarkEnd w:id="47511"/>
      <w:r>
        <w:rPr>
          <w:rtl/>
        </w:rPr>
        <w:t>מילים</w:t>
      </w:r>
      <w:r>
        <w:rPr>
          <w:rFonts w:hint="cs"/>
          <w:rtl/>
        </w:rPr>
        <w:t>.</w:t>
      </w:r>
      <w:bookmarkStart w:id="47512" w:name="_ETM_Q105_403397"/>
      <w:bookmarkEnd w:id="47512"/>
    </w:p>
    <w:p w:rsidR="00EA1761" w:rsidRDefault="00EA1761" w:rsidP="00897AE0">
      <w:pPr>
        <w:rPr>
          <w:rtl/>
        </w:rPr>
      </w:pPr>
    </w:p>
    <w:p w:rsidR="00EA1761" w:rsidRDefault="00EA1761" w:rsidP="00EA78F5">
      <w:pPr>
        <w:rPr>
          <w:rtl/>
        </w:rPr>
      </w:pPr>
      <w:bookmarkStart w:id="47513" w:name="_ETM_Q105_403538"/>
      <w:bookmarkStart w:id="47514" w:name="_ETM_Q105_403592"/>
      <w:bookmarkStart w:id="47515" w:name="_ETM_Q105_403637"/>
      <w:bookmarkStart w:id="47516" w:name="_ETM_Q105_404209"/>
      <w:bookmarkStart w:id="47517" w:name="_ETM_Q105_404360"/>
      <w:bookmarkEnd w:id="47513"/>
      <w:bookmarkEnd w:id="47514"/>
      <w:bookmarkEnd w:id="47515"/>
      <w:bookmarkEnd w:id="47516"/>
      <w:bookmarkEnd w:id="47517"/>
      <w:r>
        <w:rPr>
          <w:rtl/>
        </w:rPr>
        <w:lastRenderedPageBreak/>
        <w:t xml:space="preserve">אצטט </w:t>
      </w:r>
      <w:bookmarkStart w:id="47518" w:name="_ETM_Q105_404720"/>
      <w:bookmarkEnd w:id="47518"/>
      <w:r>
        <w:rPr>
          <w:rtl/>
        </w:rPr>
        <w:t xml:space="preserve">את </w:t>
      </w:r>
      <w:bookmarkStart w:id="47519" w:name="_ETM_Q105_404870"/>
      <w:bookmarkEnd w:id="47519"/>
      <w:r>
        <w:rPr>
          <w:rtl/>
        </w:rPr>
        <w:t>עינ</w:t>
      </w:r>
      <w:bookmarkStart w:id="47520" w:name="_ETM_Q105_405230"/>
      <w:bookmarkStart w:id="47521" w:name="_ETM_Q105_405680"/>
      <w:bookmarkEnd w:id="47520"/>
      <w:bookmarkEnd w:id="47521"/>
      <w:r>
        <w:rPr>
          <w:rFonts w:hint="cs"/>
          <w:rtl/>
        </w:rPr>
        <w:t>ב צנגאוקר.</w:t>
      </w:r>
      <w:bookmarkStart w:id="47522" w:name="_ETM_Q105_403713"/>
      <w:bookmarkStart w:id="47523" w:name="_ETM_Q105_407580"/>
      <w:bookmarkEnd w:id="47522"/>
      <w:bookmarkEnd w:id="47523"/>
      <w:r>
        <w:rPr>
          <w:rFonts w:hint="cs"/>
          <w:rtl/>
        </w:rPr>
        <w:t xml:space="preserve"> </w:t>
      </w:r>
      <w:r>
        <w:rPr>
          <w:rtl/>
        </w:rPr>
        <w:t xml:space="preserve">יש </w:t>
      </w:r>
      <w:bookmarkStart w:id="47524" w:name="_ETM_Q105_407879"/>
      <w:bookmarkEnd w:id="47524"/>
      <w:r>
        <w:rPr>
          <w:rtl/>
        </w:rPr>
        <w:t xml:space="preserve">כאלה </w:t>
      </w:r>
      <w:bookmarkStart w:id="47525" w:name="_ETM_Q105_408300"/>
      <w:bookmarkEnd w:id="47525"/>
      <w:r>
        <w:rPr>
          <w:rtl/>
        </w:rPr>
        <w:t xml:space="preserve">במדינת </w:t>
      </w:r>
      <w:bookmarkStart w:id="47526" w:name="_ETM_Q105_408750"/>
      <w:bookmarkEnd w:id="47526"/>
      <w:r>
        <w:rPr>
          <w:rtl/>
        </w:rPr>
        <w:t xml:space="preserve">ישראל </w:t>
      </w:r>
      <w:bookmarkStart w:id="47527" w:name="_ETM_Q105_408989"/>
      <w:bookmarkEnd w:id="47527"/>
      <w:r>
        <w:rPr>
          <w:rtl/>
        </w:rPr>
        <w:t xml:space="preserve">שלא </w:t>
      </w:r>
      <w:bookmarkStart w:id="47528" w:name="_ETM_Q105_409230"/>
      <w:bookmarkEnd w:id="47528"/>
      <w:r>
        <w:rPr>
          <w:rtl/>
        </w:rPr>
        <w:t xml:space="preserve">רוצים </w:t>
      </w:r>
      <w:bookmarkStart w:id="47529" w:name="_ETM_Q105_409530"/>
      <w:bookmarkEnd w:id="47529"/>
      <w:r>
        <w:rPr>
          <w:rtl/>
        </w:rPr>
        <w:t xml:space="preserve">לשמוע </w:t>
      </w:r>
      <w:bookmarkStart w:id="47530" w:name="_ETM_Q105_409950"/>
      <w:bookmarkEnd w:id="47530"/>
      <w:r>
        <w:rPr>
          <w:rtl/>
        </w:rPr>
        <w:t>אותה</w:t>
      </w:r>
      <w:r>
        <w:rPr>
          <w:rFonts w:hint="cs"/>
          <w:rtl/>
        </w:rPr>
        <w:t>,</w:t>
      </w:r>
      <w:r>
        <w:rPr>
          <w:rtl/>
        </w:rPr>
        <w:t xml:space="preserve"> </w:t>
      </w:r>
      <w:bookmarkStart w:id="47531" w:name="_ETM_Q105_410370"/>
      <w:bookmarkEnd w:id="47531"/>
      <w:r>
        <w:rPr>
          <w:rtl/>
        </w:rPr>
        <w:t xml:space="preserve">לא </w:t>
      </w:r>
      <w:bookmarkStart w:id="47532" w:name="_ETM_Q105_410489"/>
      <w:bookmarkEnd w:id="47532"/>
      <w:r>
        <w:rPr>
          <w:rtl/>
        </w:rPr>
        <w:t xml:space="preserve">יכולים </w:t>
      </w:r>
      <w:bookmarkStart w:id="47533" w:name="_ETM_Q105_410819"/>
      <w:bookmarkEnd w:id="47533"/>
      <w:r>
        <w:rPr>
          <w:rtl/>
        </w:rPr>
        <w:t xml:space="preserve">להסתכל </w:t>
      </w:r>
      <w:bookmarkStart w:id="47534" w:name="_ETM_Q105_411980"/>
      <w:bookmarkEnd w:id="47534"/>
      <w:r>
        <w:rPr>
          <w:rtl/>
        </w:rPr>
        <w:t xml:space="preserve">לה </w:t>
      </w:r>
      <w:bookmarkStart w:id="47535" w:name="_ETM_Q105_412159"/>
      <w:bookmarkEnd w:id="47535"/>
      <w:r>
        <w:rPr>
          <w:rtl/>
        </w:rPr>
        <w:t>בעיניים</w:t>
      </w:r>
      <w:r>
        <w:rPr>
          <w:rFonts w:hint="cs"/>
          <w:rtl/>
        </w:rPr>
        <w:t>.</w:t>
      </w:r>
      <w:r>
        <w:rPr>
          <w:rtl/>
        </w:rPr>
        <w:t xml:space="preserve"> </w:t>
      </w:r>
      <w:bookmarkStart w:id="47536" w:name="_ETM_Q105_413239"/>
      <w:bookmarkEnd w:id="47536"/>
      <w:r>
        <w:rPr>
          <w:rtl/>
        </w:rPr>
        <w:t xml:space="preserve">אימא </w:t>
      </w:r>
      <w:bookmarkStart w:id="47537" w:name="_ETM_Q105_413480"/>
      <w:bookmarkEnd w:id="47537"/>
      <w:r>
        <w:rPr>
          <w:rtl/>
        </w:rPr>
        <w:t xml:space="preserve">של </w:t>
      </w:r>
      <w:bookmarkStart w:id="47538" w:name="_ETM_Q105_413719"/>
      <w:bookmarkEnd w:id="47538"/>
      <w:r>
        <w:rPr>
          <w:rtl/>
        </w:rPr>
        <w:t>מ</w:t>
      </w:r>
      <w:r>
        <w:rPr>
          <w:rFonts w:hint="cs"/>
          <w:rtl/>
        </w:rPr>
        <w:t>תן,</w:t>
      </w:r>
      <w:r>
        <w:rPr>
          <w:rtl/>
        </w:rPr>
        <w:t xml:space="preserve"> </w:t>
      </w:r>
      <w:bookmarkStart w:id="47539" w:name="_ETM_Q105_414739"/>
      <w:bookmarkEnd w:id="47539"/>
      <w:r>
        <w:rPr>
          <w:rtl/>
        </w:rPr>
        <w:t xml:space="preserve">מי </w:t>
      </w:r>
      <w:bookmarkStart w:id="47540" w:name="_ETM_Q105_414980"/>
      <w:bookmarkEnd w:id="47540"/>
      <w:r>
        <w:rPr>
          <w:rtl/>
        </w:rPr>
        <w:t xml:space="preserve">לא </w:t>
      </w:r>
      <w:bookmarkStart w:id="47541" w:name="_ETM_Q105_415099"/>
      <w:bookmarkEnd w:id="47541"/>
      <w:r>
        <w:rPr>
          <w:rtl/>
        </w:rPr>
        <w:t xml:space="preserve">מכיר </w:t>
      </w:r>
      <w:bookmarkStart w:id="47542" w:name="_ETM_Q105_415519"/>
      <w:bookmarkEnd w:id="47542"/>
      <w:r>
        <w:rPr>
          <w:rtl/>
        </w:rPr>
        <w:t>אות</w:t>
      </w:r>
      <w:r>
        <w:rPr>
          <w:rFonts w:hint="cs"/>
          <w:rtl/>
        </w:rPr>
        <w:t>ה?</w:t>
      </w:r>
      <w:r>
        <w:rPr>
          <w:rtl/>
        </w:rPr>
        <w:t xml:space="preserve"> </w:t>
      </w:r>
      <w:bookmarkStart w:id="47543" w:name="_ETM_Q105_416299"/>
      <w:bookmarkEnd w:id="47543"/>
      <w:r>
        <w:rPr>
          <w:rtl/>
        </w:rPr>
        <w:t xml:space="preserve">אני </w:t>
      </w:r>
      <w:bookmarkStart w:id="47544" w:name="_ETM_Q105_416569"/>
      <w:bookmarkEnd w:id="47544"/>
      <w:r>
        <w:rPr>
          <w:rtl/>
        </w:rPr>
        <w:t>מצטט</w:t>
      </w:r>
      <w:r>
        <w:rPr>
          <w:rFonts w:hint="cs"/>
          <w:rtl/>
        </w:rPr>
        <w:t>ת</w:t>
      </w:r>
      <w:r>
        <w:rPr>
          <w:rtl/>
        </w:rPr>
        <w:t xml:space="preserve"> </w:t>
      </w:r>
      <w:bookmarkStart w:id="47545" w:name="_ETM_Q105_417169"/>
      <w:bookmarkEnd w:id="47545"/>
      <w:r>
        <w:rPr>
          <w:rtl/>
        </w:rPr>
        <w:t>אותה</w:t>
      </w:r>
      <w:r>
        <w:rPr>
          <w:rFonts w:hint="cs"/>
          <w:rtl/>
        </w:rPr>
        <w:t>:</w:t>
      </w:r>
      <w:r>
        <w:rPr>
          <w:rtl/>
        </w:rPr>
        <w:t xml:space="preserve"> </w:t>
      </w:r>
      <w:bookmarkStart w:id="47546" w:name="_ETM_Q105_418809"/>
      <w:bookmarkEnd w:id="47546"/>
      <w:r>
        <w:rPr>
          <w:rFonts w:hint="cs"/>
          <w:rtl/>
        </w:rPr>
        <w:t>"</w:t>
      </w:r>
      <w:bookmarkStart w:id="47547" w:name="_ETM_Q105_412072"/>
      <w:bookmarkEnd w:id="47547"/>
      <w:r>
        <w:rPr>
          <w:rtl/>
        </w:rPr>
        <w:t xml:space="preserve">בזמן </w:t>
      </w:r>
      <w:bookmarkStart w:id="47548" w:name="_ETM_Q105_419169"/>
      <w:bookmarkEnd w:id="47548"/>
      <w:r>
        <w:rPr>
          <w:rtl/>
        </w:rPr>
        <w:t>ש</w:t>
      </w:r>
      <w:bookmarkStart w:id="47549" w:name="_ETM_Q105_419319"/>
      <w:bookmarkEnd w:id="47549"/>
      <w:r>
        <w:rPr>
          <w:rtl/>
        </w:rPr>
        <w:t xml:space="preserve">נתניהו </w:t>
      </w:r>
      <w:bookmarkStart w:id="47550" w:name="_ETM_Q105_419919"/>
      <w:bookmarkEnd w:id="47550"/>
      <w:r>
        <w:rPr>
          <w:rtl/>
        </w:rPr>
        <w:t>מפ</w:t>
      </w:r>
      <w:r>
        <w:rPr>
          <w:rFonts w:hint="cs"/>
          <w:rtl/>
        </w:rPr>
        <w:t>ר</w:t>
      </w:r>
      <w:r>
        <w:rPr>
          <w:rtl/>
        </w:rPr>
        <w:t xml:space="preserve"> </w:t>
      </w:r>
      <w:bookmarkStart w:id="47551" w:name="_ETM_Q105_420279"/>
      <w:bookmarkEnd w:id="47551"/>
      <w:r>
        <w:rPr>
          <w:rtl/>
        </w:rPr>
        <w:t xml:space="preserve">את </w:t>
      </w:r>
      <w:bookmarkStart w:id="47552" w:name="_ETM_Q105_420430"/>
      <w:bookmarkEnd w:id="47552"/>
      <w:r>
        <w:rPr>
          <w:rtl/>
        </w:rPr>
        <w:t xml:space="preserve">ההסכם </w:t>
      </w:r>
      <w:bookmarkStart w:id="47553" w:name="_ETM_Q105_421059"/>
      <w:bookmarkEnd w:id="47553"/>
      <w:r>
        <w:rPr>
          <w:rtl/>
        </w:rPr>
        <w:t xml:space="preserve">שהוא </w:t>
      </w:r>
      <w:bookmarkStart w:id="47554" w:name="_ETM_Q105_421329"/>
      <w:bookmarkEnd w:id="47554"/>
      <w:r>
        <w:rPr>
          <w:rtl/>
        </w:rPr>
        <w:t xml:space="preserve">חתם </w:t>
      </w:r>
      <w:bookmarkStart w:id="47555" w:name="_ETM_Q105_421809"/>
      <w:bookmarkEnd w:id="47555"/>
      <w:r>
        <w:rPr>
          <w:rtl/>
        </w:rPr>
        <w:t xml:space="preserve">עליו </w:t>
      </w:r>
      <w:bookmarkStart w:id="47556" w:name="_ETM_Q105_422199"/>
      <w:bookmarkEnd w:id="47556"/>
      <w:r>
        <w:rPr>
          <w:rtl/>
        </w:rPr>
        <w:t xml:space="preserve">ומפקיר </w:t>
      </w:r>
      <w:bookmarkStart w:id="47557" w:name="_ETM_Q105_422769"/>
      <w:bookmarkEnd w:id="47557"/>
      <w:r>
        <w:rPr>
          <w:rtl/>
        </w:rPr>
        <w:t xml:space="preserve">את </w:t>
      </w:r>
      <w:bookmarkStart w:id="47558" w:name="_ETM_Q105_422889"/>
      <w:bookmarkEnd w:id="47558"/>
      <w:r>
        <w:rPr>
          <w:rtl/>
        </w:rPr>
        <w:t xml:space="preserve">החטופים </w:t>
      </w:r>
      <w:bookmarkStart w:id="47559" w:name="_ETM_Q105_423879"/>
      <w:bookmarkEnd w:id="47559"/>
      <w:r>
        <w:rPr>
          <w:rtl/>
        </w:rPr>
        <w:t xml:space="preserve">לשואה </w:t>
      </w:r>
      <w:bookmarkStart w:id="47560" w:name="_ETM_Q105_424840"/>
      <w:bookmarkEnd w:id="47560"/>
      <w:r>
        <w:rPr>
          <w:rtl/>
        </w:rPr>
        <w:t xml:space="preserve">שהם </w:t>
      </w:r>
      <w:bookmarkStart w:id="47561" w:name="_ETM_Q105_425260"/>
      <w:bookmarkEnd w:id="47561"/>
      <w:r>
        <w:rPr>
          <w:rtl/>
        </w:rPr>
        <w:t>עוברים</w:t>
      </w:r>
      <w:bookmarkStart w:id="47562" w:name="_ETM_Q105_426189"/>
      <w:bookmarkEnd w:id="47562"/>
      <w:r>
        <w:rPr>
          <w:rFonts w:hint="cs"/>
          <w:rtl/>
        </w:rPr>
        <w:t xml:space="preserve">, </w:t>
      </w:r>
      <w:r>
        <w:rPr>
          <w:rtl/>
        </w:rPr>
        <w:t xml:space="preserve">אנחנו </w:t>
      </w:r>
      <w:bookmarkStart w:id="47563" w:name="_ETM_Q105_426730"/>
      <w:bookmarkEnd w:id="47563"/>
      <w:r>
        <w:rPr>
          <w:rtl/>
        </w:rPr>
        <w:t xml:space="preserve">רואים </w:t>
      </w:r>
      <w:bookmarkStart w:id="47564" w:name="_ETM_Q105_427150"/>
      <w:bookmarkEnd w:id="47564"/>
      <w:r>
        <w:rPr>
          <w:rtl/>
        </w:rPr>
        <w:t xml:space="preserve">ציבור </w:t>
      </w:r>
      <w:bookmarkStart w:id="47565" w:name="_ETM_Q105_427689"/>
      <w:bookmarkEnd w:id="47565"/>
      <w:r>
        <w:rPr>
          <w:rtl/>
        </w:rPr>
        <w:t xml:space="preserve">שמבין </w:t>
      </w:r>
      <w:bookmarkStart w:id="47566" w:name="_ETM_Q105_429370"/>
      <w:bookmarkEnd w:id="47566"/>
      <w:r>
        <w:rPr>
          <w:rtl/>
        </w:rPr>
        <w:t>ש</w:t>
      </w:r>
      <w:r w:rsidR="00EA78F5">
        <w:rPr>
          <w:rFonts w:hint="cs"/>
          <w:rtl/>
        </w:rPr>
        <w:t>'</w:t>
      </w:r>
      <w:r>
        <w:rPr>
          <w:rtl/>
        </w:rPr>
        <w:t>ל</w:t>
      </w:r>
      <w:bookmarkStart w:id="47567" w:name="_ETM_Q105_429730"/>
      <w:bookmarkEnd w:id="47567"/>
      <w:r>
        <w:rPr>
          <w:rtl/>
        </w:rPr>
        <w:t xml:space="preserve">עולם </w:t>
      </w:r>
      <w:bookmarkStart w:id="47568" w:name="_ETM_Q105_430120"/>
      <w:bookmarkEnd w:id="47568"/>
      <w:r>
        <w:rPr>
          <w:rFonts w:hint="cs"/>
          <w:rtl/>
        </w:rPr>
        <w:t>לא עוד</w:t>
      </w:r>
      <w:bookmarkStart w:id="47569" w:name="_ETM_Q105_430690"/>
      <w:bookmarkEnd w:id="47569"/>
      <w:r w:rsidR="00EA78F5">
        <w:rPr>
          <w:rFonts w:hint="cs"/>
          <w:rtl/>
        </w:rPr>
        <w:t>'</w:t>
      </w:r>
      <w:r>
        <w:rPr>
          <w:rFonts w:hint="cs"/>
          <w:rtl/>
        </w:rPr>
        <w:t xml:space="preserve"> </w:t>
      </w:r>
      <w:r>
        <w:rPr>
          <w:rtl/>
        </w:rPr>
        <w:t xml:space="preserve">זה </w:t>
      </w:r>
      <w:bookmarkStart w:id="47570" w:name="_ETM_Q105_430930"/>
      <w:bookmarkEnd w:id="47570"/>
      <w:r>
        <w:rPr>
          <w:rtl/>
        </w:rPr>
        <w:t>עכשיו</w:t>
      </w:r>
      <w:r>
        <w:rPr>
          <w:rFonts w:hint="cs"/>
          <w:rtl/>
        </w:rPr>
        <w:t>.</w:t>
      </w:r>
      <w:r>
        <w:rPr>
          <w:rtl/>
        </w:rPr>
        <w:t xml:space="preserve"> </w:t>
      </w:r>
      <w:bookmarkStart w:id="47571" w:name="_ETM_Q105_433370"/>
      <w:bookmarkEnd w:id="47571"/>
      <w:r>
        <w:rPr>
          <w:rtl/>
        </w:rPr>
        <w:t xml:space="preserve">שמצטרף </w:t>
      </w:r>
      <w:bookmarkStart w:id="47572" w:name="_ETM_Q105_434090"/>
      <w:bookmarkEnd w:id="47572"/>
      <w:r>
        <w:rPr>
          <w:rtl/>
        </w:rPr>
        <w:t xml:space="preserve">אלינו </w:t>
      </w:r>
      <w:bookmarkStart w:id="47573" w:name="_ETM_Q105_434450"/>
      <w:bookmarkEnd w:id="47573"/>
      <w:r>
        <w:rPr>
          <w:rtl/>
        </w:rPr>
        <w:t xml:space="preserve">למאבק </w:t>
      </w:r>
      <w:bookmarkStart w:id="47574" w:name="_ETM_Q105_435290"/>
      <w:bookmarkEnd w:id="47574"/>
      <w:r>
        <w:rPr>
          <w:rtl/>
        </w:rPr>
        <w:t xml:space="preserve">על </w:t>
      </w:r>
      <w:bookmarkStart w:id="47575" w:name="_ETM_Q105_435499"/>
      <w:bookmarkEnd w:id="47575"/>
      <w:r>
        <w:rPr>
          <w:rtl/>
        </w:rPr>
        <w:t xml:space="preserve">השבת </w:t>
      </w:r>
      <w:bookmarkStart w:id="47576" w:name="_ETM_Q105_436009"/>
      <w:bookmarkEnd w:id="47576"/>
      <w:r>
        <w:rPr>
          <w:rtl/>
        </w:rPr>
        <w:t xml:space="preserve">כולם </w:t>
      </w:r>
      <w:bookmarkStart w:id="47577" w:name="_ETM_Q105_436940"/>
      <w:bookmarkEnd w:id="47577"/>
      <w:r>
        <w:rPr>
          <w:rFonts w:hint="cs"/>
          <w:rtl/>
        </w:rPr>
        <w:t>ו</w:t>
      </w:r>
      <w:r>
        <w:rPr>
          <w:rtl/>
        </w:rPr>
        <w:t xml:space="preserve">פניה </w:t>
      </w:r>
      <w:bookmarkStart w:id="47578" w:name="_ETM_Q105_437600"/>
      <w:bookmarkEnd w:id="47578"/>
      <w:r>
        <w:rPr>
          <w:rtl/>
        </w:rPr>
        <w:t xml:space="preserve">של </w:t>
      </w:r>
      <w:bookmarkStart w:id="47579" w:name="_ETM_Q105_437810"/>
      <w:bookmarkEnd w:id="47579"/>
      <w:r>
        <w:rPr>
          <w:rtl/>
        </w:rPr>
        <w:t>המדינה</w:t>
      </w:r>
      <w:r>
        <w:rPr>
          <w:rFonts w:hint="cs"/>
          <w:rtl/>
        </w:rPr>
        <w:t>.</w:t>
      </w:r>
      <w:r>
        <w:rPr>
          <w:rtl/>
        </w:rPr>
        <w:t xml:space="preserve"> </w:t>
      </w:r>
      <w:bookmarkStart w:id="47580" w:name="_ETM_Q105_439379"/>
      <w:bookmarkEnd w:id="47580"/>
      <w:r>
        <w:rPr>
          <w:rtl/>
        </w:rPr>
        <w:t xml:space="preserve">אני </w:t>
      </w:r>
      <w:bookmarkStart w:id="47581" w:name="_ETM_Q105_439830"/>
      <w:bookmarkEnd w:id="47581"/>
      <w:r>
        <w:rPr>
          <w:rtl/>
        </w:rPr>
        <w:t>מ</w:t>
      </w:r>
      <w:r>
        <w:rPr>
          <w:rFonts w:hint="cs"/>
          <w:rtl/>
        </w:rPr>
        <w:t>י</w:t>
      </w:r>
      <w:r>
        <w:rPr>
          <w:rtl/>
        </w:rPr>
        <w:t>ש</w:t>
      </w:r>
      <w:r>
        <w:rPr>
          <w:rFonts w:hint="cs"/>
          <w:rtl/>
        </w:rPr>
        <w:t>יר</w:t>
      </w:r>
      <w:r>
        <w:rPr>
          <w:rtl/>
        </w:rPr>
        <w:t xml:space="preserve">ה </w:t>
      </w:r>
      <w:bookmarkStart w:id="47582" w:name="_ETM_Q105_440310"/>
      <w:bookmarkEnd w:id="47582"/>
      <w:r>
        <w:rPr>
          <w:rtl/>
        </w:rPr>
        <w:t xml:space="preserve">מבט </w:t>
      </w:r>
      <w:bookmarkStart w:id="47583" w:name="_ETM_Q105_440819"/>
      <w:bookmarkEnd w:id="47583"/>
      <w:r>
        <w:rPr>
          <w:rtl/>
        </w:rPr>
        <w:t>לציבור</w:t>
      </w:r>
      <w:r>
        <w:rPr>
          <w:rFonts w:hint="cs"/>
          <w:rtl/>
        </w:rPr>
        <w:t>,</w:t>
      </w:r>
      <w:r>
        <w:rPr>
          <w:rtl/>
        </w:rPr>
        <w:t xml:space="preserve"> </w:t>
      </w:r>
      <w:bookmarkStart w:id="47584" w:name="_ETM_Q105_441389"/>
      <w:bookmarkEnd w:id="47584"/>
      <w:r>
        <w:rPr>
          <w:rtl/>
        </w:rPr>
        <w:t xml:space="preserve">ואומרת </w:t>
      </w:r>
      <w:bookmarkStart w:id="47585" w:name="_ETM_Q105_441990"/>
      <w:bookmarkEnd w:id="47585"/>
      <w:r>
        <w:rPr>
          <w:rtl/>
        </w:rPr>
        <w:t>לכם</w:t>
      </w:r>
      <w:r>
        <w:rPr>
          <w:rFonts w:hint="cs"/>
          <w:rtl/>
        </w:rPr>
        <w:t>:</w:t>
      </w:r>
      <w:r>
        <w:rPr>
          <w:rtl/>
        </w:rPr>
        <w:t xml:space="preserve"> </w:t>
      </w:r>
      <w:bookmarkStart w:id="47586" w:name="_ETM_Q105_442740"/>
      <w:bookmarkEnd w:id="47586"/>
      <w:r>
        <w:rPr>
          <w:rtl/>
        </w:rPr>
        <w:t>ד</w:t>
      </w:r>
      <w:r>
        <w:rPr>
          <w:rFonts w:hint="cs"/>
          <w:rtl/>
        </w:rPr>
        <w:t>ע</w:t>
      </w:r>
      <w:r>
        <w:rPr>
          <w:rtl/>
        </w:rPr>
        <w:t xml:space="preserve">ו </w:t>
      </w:r>
      <w:bookmarkStart w:id="47587" w:name="_ETM_Q105_443339"/>
      <w:bookmarkEnd w:id="47587"/>
      <w:r>
        <w:rPr>
          <w:rtl/>
        </w:rPr>
        <w:t xml:space="preserve">שיש </w:t>
      </w:r>
      <w:bookmarkStart w:id="47588" w:name="_ETM_Q105_443940"/>
      <w:bookmarkEnd w:id="47588"/>
      <w:r>
        <w:rPr>
          <w:rtl/>
        </w:rPr>
        <w:t>ברירה</w:t>
      </w:r>
      <w:r>
        <w:rPr>
          <w:rFonts w:hint="cs"/>
          <w:rtl/>
        </w:rPr>
        <w:t>.</w:t>
      </w:r>
      <w:r>
        <w:rPr>
          <w:rtl/>
        </w:rPr>
        <w:t xml:space="preserve"> </w:t>
      </w:r>
      <w:bookmarkStart w:id="47589" w:name="_ETM_Q105_445550"/>
      <w:bookmarkEnd w:id="47589"/>
      <w:r>
        <w:rPr>
          <w:rtl/>
        </w:rPr>
        <w:t xml:space="preserve">המלחמה </w:t>
      </w:r>
      <w:bookmarkStart w:id="47590" w:name="_ETM_Q105_446779"/>
      <w:bookmarkEnd w:id="47590"/>
      <w:r>
        <w:rPr>
          <w:rtl/>
        </w:rPr>
        <w:t xml:space="preserve">לא </w:t>
      </w:r>
      <w:bookmarkStart w:id="47591" w:name="_ETM_Q105_447080"/>
      <w:bookmarkEnd w:id="47591"/>
      <w:r>
        <w:rPr>
          <w:rtl/>
        </w:rPr>
        <w:t xml:space="preserve">תחזיר </w:t>
      </w:r>
      <w:bookmarkStart w:id="47592" w:name="_ETM_Q105_447680"/>
      <w:bookmarkEnd w:id="47592"/>
      <w:r>
        <w:rPr>
          <w:rtl/>
        </w:rPr>
        <w:t xml:space="preserve">את </w:t>
      </w:r>
      <w:bookmarkStart w:id="47593" w:name="_ETM_Q105_447800"/>
      <w:bookmarkEnd w:id="47593"/>
      <w:r>
        <w:rPr>
          <w:rtl/>
        </w:rPr>
        <w:t>החטופים</w:t>
      </w:r>
      <w:r>
        <w:rPr>
          <w:rFonts w:hint="cs"/>
          <w:rtl/>
        </w:rPr>
        <w:t>,</w:t>
      </w:r>
      <w:r>
        <w:rPr>
          <w:rtl/>
        </w:rPr>
        <w:t xml:space="preserve"> </w:t>
      </w:r>
      <w:bookmarkStart w:id="47594" w:name="_ETM_Q105_448490"/>
      <w:bookmarkEnd w:id="47594"/>
      <w:r>
        <w:rPr>
          <w:rtl/>
        </w:rPr>
        <w:t xml:space="preserve">היא </w:t>
      </w:r>
      <w:bookmarkStart w:id="47595" w:name="_ETM_Q105_448639"/>
      <w:bookmarkEnd w:id="47595"/>
      <w:r>
        <w:rPr>
          <w:rtl/>
        </w:rPr>
        <w:t xml:space="preserve">תהרוג </w:t>
      </w:r>
      <w:bookmarkStart w:id="47596" w:name="_ETM_Q105_449210"/>
      <w:bookmarkEnd w:id="47596"/>
      <w:r>
        <w:rPr>
          <w:rtl/>
        </w:rPr>
        <w:t>אותם</w:t>
      </w:r>
      <w:bookmarkStart w:id="47597" w:name="_ETM_Q105_447222"/>
      <w:bookmarkEnd w:id="47597"/>
      <w:r>
        <w:rPr>
          <w:rFonts w:hint="cs"/>
          <w:rtl/>
        </w:rPr>
        <w:t>.</w:t>
      </w:r>
      <w:r>
        <w:rPr>
          <w:rtl/>
        </w:rPr>
        <w:t xml:space="preserve"> </w:t>
      </w:r>
      <w:bookmarkStart w:id="47598" w:name="_ETM_Q105_450700"/>
      <w:bookmarkEnd w:id="47598"/>
      <w:r>
        <w:rPr>
          <w:rtl/>
        </w:rPr>
        <w:t xml:space="preserve">הברירה </w:t>
      </w:r>
      <w:bookmarkStart w:id="47599" w:name="_ETM_Q105_451270"/>
      <w:bookmarkEnd w:id="47599"/>
      <w:r>
        <w:rPr>
          <w:rtl/>
        </w:rPr>
        <w:t xml:space="preserve">היא </w:t>
      </w:r>
      <w:bookmarkStart w:id="47600" w:name="_ETM_Q105_451510"/>
      <w:bookmarkEnd w:id="47600"/>
      <w:r>
        <w:rPr>
          <w:rtl/>
        </w:rPr>
        <w:t xml:space="preserve">מימוש </w:t>
      </w:r>
      <w:bookmarkStart w:id="47601" w:name="_ETM_Q105_452020"/>
      <w:bookmarkEnd w:id="47601"/>
      <w:r>
        <w:rPr>
          <w:rtl/>
        </w:rPr>
        <w:t>ההסכם</w:t>
      </w:r>
      <w:r>
        <w:rPr>
          <w:rFonts w:hint="cs"/>
          <w:rtl/>
        </w:rPr>
        <w:t>;</w:t>
      </w:r>
      <w:r>
        <w:rPr>
          <w:rtl/>
        </w:rPr>
        <w:t xml:space="preserve"> </w:t>
      </w:r>
      <w:bookmarkStart w:id="47602" w:name="_ETM_Q105_453849"/>
      <w:bookmarkEnd w:id="47602"/>
      <w:r>
        <w:rPr>
          <w:rtl/>
        </w:rPr>
        <w:t xml:space="preserve">היא </w:t>
      </w:r>
      <w:bookmarkStart w:id="47603" w:name="_ETM_Q105_454150"/>
      <w:bookmarkEnd w:id="47603"/>
      <w:r>
        <w:rPr>
          <w:rtl/>
        </w:rPr>
        <w:t xml:space="preserve">החזרת </w:t>
      </w:r>
      <w:bookmarkStart w:id="47604" w:name="_ETM_Q105_454749"/>
      <w:bookmarkEnd w:id="47604"/>
      <w:r>
        <w:rPr>
          <w:rtl/>
        </w:rPr>
        <w:t xml:space="preserve">החטופים </w:t>
      </w:r>
      <w:bookmarkStart w:id="47605" w:name="_ETM_Q105_455289"/>
      <w:bookmarkEnd w:id="47605"/>
      <w:r>
        <w:rPr>
          <w:rtl/>
        </w:rPr>
        <w:t xml:space="preserve">בפעימה </w:t>
      </w:r>
      <w:bookmarkStart w:id="47606" w:name="_ETM_Q105_455860"/>
      <w:bookmarkEnd w:id="47606"/>
      <w:r>
        <w:rPr>
          <w:rFonts w:hint="cs"/>
          <w:rtl/>
        </w:rPr>
        <w:t>אחת</w:t>
      </w:r>
      <w:r>
        <w:rPr>
          <w:rtl/>
        </w:rPr>
        <w:t xml:space="preserve"> </w:t>
      </w:r>
      <w:bookmarkStart w:id="47607" w:name="_ETM_Q105_456400"/>
      <w:bookmarkEnd w:id="47607"/>
      <w:r>
        <w:rPr>
          <w:rFonts w:hint="cs"/>
          <w:rtl/>
        </w:rPr>
        <w:t>ו</w:t>
      </w:r>
      <w:r>
        <w:rPr>
          <w:rtl/>
        </w:rPr>
        <w:t xml:space="preserve">סיום </w:t>
      </w:r>
      <w:bookmarkStart w:id="47608" w:name="_ETM_Q105_456909"/>
      <w:bookmarkEnd w:id="47608"/>
      <w:r>
        <w:rPr>
          <w:rtl/>
        </w:rPr>
        <w:t>המלחמה</w:t>
      </w:r>
      <w:r>
        <w:rPr>
          <w:rFonts w:hint="cs"/>
          <w:rtl/>
        </w:rPr>
        <w:t>;</w:t>
      </w:r>
      <w:r>
        <w:rPr>
          <w:rtl/>
        </w:rPr>
        <w:t xml:space="preserve"> </w:t>
      </w:r>
      <w:bookmarkStart w:id="47609" w:name="_ETM_Q105_458819"/>
      <w:bookmarkEnd w:id="47609"/>
      <w:r>
        <w:rPr>
          <w:rtl/>
        </w:rPr>
        <w:t>הב</w:t>
      </w:r>
      <w:r>
        <w:rPr>
          <w:rFonts w:hint="cs"/>
          <w:rtl/>
        </w:rPr>
        <w:t>ר</w:t>
      </w:r>
      <w:r>
        <w:rPr>
          <w:rtl/>
        </w:rPr>
        <w:t xml:space="preserve">ירה </w:t>
      </w:r>
      <w:bookmarkStart w:id="47610" w:name="_ETM_Q105_459449"/>
      <w:bookmarkEnd w:id="47610"/>
      <w:r>
        <w:rPr>
          <w:rtl/>
        </w:rPr>
        <w:t xml:space="preserve">היא </w:t>
      </w:r>
      <w:bookmarkStart w:id="47611" w:name="_ETM_Q105_460580"/>
      <w:bookmarkEnd w:id="47611"/>
      <w:r>
        <w:rPr>
          <w:rtl/>
        </w:rPr>
        <w:t xml:space="preserve">המאבק </w:t>
      </w:r>
      <w:bookmarkStart w:id="47612" w:name="_ETM_Q105_461480"/>
      <w:bookmarkEnd w:id="47612"/>
      <w:r>
        <w:rPr>
          <w:rtl/>
        </w:rPr>
        <w:t xml:space="preserve">על </w:t>
      </w:r>
      <w:bookmarkStart w:id="47613" w:name="_ETM_Q105_461690"/>
      <w:bookmarkEnd w:id="47613"/>
      <w:r>
        <w:rPr>
          <w:rtl/>
        </w:rPr>
        <w:t xml:space="preserve">החטופים </w:t>
      </w:r>
      <w:bookmarkStart w:id="47614" w:name="_ETM_Q105_462320"/>
      <w:bookmarkEnd w:id="47614"/>
      <w:r>
        <w:rPr>
          <w:rtl/>
        </w:rPr>
        <w:t xml:space="preserve">החיים </w:t>
      </w:r>
      <w:bookmarkStart w:id="47615" w:name="_ETM_Q105_462770"/>
      <w:bookmarkEnd w:id="47615"/>
      <w:r>
        <w:rPr>
          <w:rFonts w:hint="cs"/>
          <w:rtl/>
        </w:rPr>
        <w:t>וה</w:t>
      </w:r>
      <w:r>
        <w:rPr>
          <w:rtl/>
        </w:rPr>
        <w:t>חללים</w:t>
      </w:r>
      <w:r>
        <w:rPr>
          <w:rFonts w:hint="cs"/>
          <w:rtl/>
        </w:rPr>
        <w:t>,</w:t>
      </w:r>
      <w:r>
        <w:rPr>
          <w:rtl/>
        </w:rPr>
        <w:t xml:space="preserve"> </w:t>
      </w:r>
      <w:bookmarkStart w:id="47616" w:name="_ETM_Q105_463850"/>
      <w:bookmarkEnd w:id="47616"/>
      <w:r>
        <w:rPr>
          <w:rtl/>
        </w:rPr>
        <w:t xml:space="preserve">על </w:t>
      </w:r>
      <w:bookmarkStart w:id="47617" w:name="_ETM_Q105_464089"/>
      <w:bookmarkEnd w:id="47617"/>
      <w:r>
        <w:rPr>
          <w:rtl/>
        </w:rPr>
        <w:t xml:space="preserve">תחושת </w:t>
      </w:r>
      <w:bookmarkStart w:id="47618" w:name="_ETM_Q105_464630"/>
      <w:bookmarkEnd w:id="47618"/>
      <w:r>
        <w:rPr>
          <w:rtl/>
        </w:rPr>
        <w:t xml:space="preserve">הביטחון </w:t>
      </w:r>
      <w:bookmarkStart w:id="47619" w:name="_ETM_Q105_465290"/>
      <w:bookmarkEnd w:id="47619"/>
      <w:r>
        <w:rPr>
          <w:rtl/>
        </w:rPr>
        <w:t xml:space="preserve">של </w:t>
      </w:r>
      <w:bookmarkStart w:id="47620" w:name="_ETM_Q105_465560"/>
      <w:bookmarkEnd w:id="47620"/>
      <w:r>
        <w:rPr>
          <w:rtl/>
        </w:rPr>
        <w:t xml:space="preserve">כל </w:t>
      </w:r>
      <w:bookmarkStart w:id="47621" w:name="_ETM_Q105_466010"/>
      <w:bookmarkEnd w:id="47621"/>
      <w:r>
        <w:rPr>
          <w:rtl/>
        </w:rPr>
        <w:t>אימא</w:t>
      </w:r>
      <w:r>
        <w:rPr>
          <w:rFonts w:hint="cs"/>
          <w:rtl/>
        </w:rPr>
        <w:t>,</w:t>
      </w:r>
      <w:r>
        <w:rPr>
          <w:rtl/>
        </w:rPr>
        <w:t xml:space="preserve"> </w:t>
      </w:r>
      <w:bookmarkStart w:id="47622" w:name="_ETM_Q105_467089"/>
      <w:bookmarkEnd w:id="47622"/>
      <w:r>
        <w:rPr>
          <w:rtl/>
        </w:rPr>
        <w:t>אבא</w:t>
      </w:r>
      <w:r>
        <w:rPr>
          <w:rFonts w:hint="cs"/>
          <w:rtl/>
        </w:rPr>
        <w:t>,</w:t>
      </w:r>
      <w:bookmarkStart w:id="47623" w:name="_ETM_Q105_464102"/>
      <w:bookmarkEnd w:id="47623"/>
      <w:r>
        <w:rPr>
          <w:rtl/>
        </w:rPr>
        <w:t xml:space="preserve"> </w:t>
      </w:r>
      <w:bookmarkStart w:id="47624" w:name="_ETM_Q105_467990"/>
      <w:bookmarkEnd w:id="47624"/>
      <w:r>
        <w:rPr>
          <w:rtl/>
        </w:rPr>
        <w:t xml:space="preserve">ילד </w:t>
      </w:r>
      <w:bookmarkStart w:id="47625" w:name="_ETM_Q105_468529"/>
      <w:bookmarkEnd w:id="47625"/>
      <w:r>
        <w:rPr>
          <w:rtl/>
        </w:rPr>
        <w:t xml:space="preserve">וילדה </w:t>
      </w:r>
      <w:bookmarkStart w:id="47626" w:name="_ETM_Q105_469009"/>
      <w:bookmarkEnd w:id="47626"/>
      <w:r>
        <w:rPr>
          <w:rtl/>
        </w:rPr>
        <w:t>במדינה</w:t>
      </w:r>
      <w:r>
        <w:rPr>
          <w:rFonts w:hint="cs"/>
          <w:rtl/>
        </w:rPr>
        <w:t>.</w:t>
      </w:r>
      <w:r>
        <w:rPr>
          <w:rtl/>
        </w:rPr>
        <w:t xml:space="preserve"> </w:t>
      </w:r>
      <w:bookmarkStart w:id="47627" w:name="_ETM_Q105_470600"/>
      <w:bookmarkStart w:id="47628" w:name="_ETM_Q105_481083"/>
      <w:bookmarkEnd w:id="47627"/>
      <w:bookmarkEnd w:id="47628"/>
      <w:r>
        <w:rPr>
          <w:rtl/>
        </w:rPr>
        <w:t xml:space="preserve">ל-59 </w:t>
      </w:r>
      <w:bookmarkStart w:id="47629" w:name="_ETM_Q105_471620"/>
      <w:bookmarkEnd w:id="47629"/>
      <w:r>
        <w:rPr>
          <w:rtl/>
        </w:rPr>
        <w:t xml:space="preserve">חטופים </w:t>
      </w:r>
      <w:bookmarkStart w:id="47630" w:name="_ETM_Q105_472339"/>
      <w:bookmarkEnd w:id="47630"/>
      <w:r>
        <w:rPr>
          <w:rtl/>
        </w:rPr>
        <w:t xml:space="preserve">ועם </w:t>
      </w:r>
      <w:bookmarkStart w:id="47631" w:name="_ETM_Q105_472790"/>
      <w:bookmarkEnd w:id="47631"/>
      <w:r>
        <w:rPr>
          <w:rtl/>
        </w:rPr>
        <w:t xml:space="preserve">שלם </w:t>
      </w:r>
      <w:bookmarkStart w:id="47632" w:name="_ETM_Q105_473420"/>
      <w:bookmarkEnd w:id="47632"/>
      <w:r>
        <w:rPr>
          <w:rtl/>
        </w:rPr>
        <w:t xml:space="preserve">מגיע </w:t>
      </w:r>
      <w:bookmarkStart w:id="47633" w:name="_ETM_Q105_474290"/>
      <w:bookmarkEnd w:id="47633"/>
      <w:r>
        <w:rPr>
          <w:rtl/>
        </w:rPr>
        <w:t>צדק</w:t>
      </w:r>
      <w:r>
        <w:rPr>
          <w:rFonts w:hint="cs"/>
          <w:rtl/>
        </w:rPr>
        <w:t xml:space="preserve"> –</w:t>
      </w:r>
      <w:r>
        <w:rPr>
          <w:rtl/>
        </w:rPr>
        <w:t xml:space="preserve"> </w:t>
      </w:r>
      <w:bookmarkStart w:id="47634" w:name="_ETM_Q105_475659"/>
      <w:bookmarkEnd w:id="47634"/>
      <w:r>
        <w:rPr>
          <w:rtl/>
        </w:rPr>
        <w:t>ל</w:t>
      </w:r>
      <w:r>
        <w:rPr>
          <w:rFonts w:hint="cs"/>
          <w:rtl/>
        </w:rPr>
        <w:t>חבק</w:t>
      </w:r>
      <w:r>
        <w:rPr>
          <w:rtl/>
        </w:rPr>
        <w:t xml:space="preserve"> </w:t>
      </w:r>
      <w:bookmarkStart w:id="47635" w:name="_ETM_Q105_476289"/>
      <w:bookmarkEnd w:id="47635"/>
      <w:r>
        <w:rPr>
          <w:rtl/>
        </w:rPr>
        <w:t xml:space="preserve">בחזרה </w:t>
      </w:r>
      <w:bookmarkStart w:id="47636" w:name="_ETM_Q105_476949"/>
      <w:bookmarkEnd w:id="47636"/>
      <w:r>
        <w:rPr>
          <w:rtl/>
        </w:rPr>
        <w:t xml:space="preserve">את </w:t>
      </w:r>
      <w:bookmarkStart w:id="47637" w:name="_ETM_Q105_477159"/>
      <w:bookmarkEnd w:id="47637"/>
      <w:r>
        <w:rPr>
          <w:rFonts w:hint="cs"/>
          <w:rtl/>
        </w:rPr>
        <w:t>אהובינו</w:t>
      </w:r>
      <w:r>
        <w:rPr>
          <w:rtl/>
        </w:rPr>
        <w:t xml:space="preserve"> </w:t>
      </w:r>
      <w:bookmarkStart w:id="47638" w:name="_ETM_Q105_478659"/>
      <w:bookmarkStart w:id="47639" w:name="_ETM_Q105_479379"/>
      <w:bookmarkEnd w:id="47638"/>
      <w:bookmarkEnd w:id="47639"/>
      <w:r>
        <w:rPr>
          <w:rtl/>
        </w:rPr>
        <w:t xml:space="preserve">ולקבור </w:t>
      </w:r>
      <w:bookmarkStart w:id="47640" w:name="_ETM_Q105_480069"/>
      <w:bookmarkEnd w:id="47640"/>
      <w:r>
        <w:rPr>
          <w:rtl/>
        </w:rPr>
        <w:t xml:space="preserve">כראוי </w:t>
      </w:r>
      <w:bookmarkStart w:id="47641" w:name="_ETM_Q105_480789"/>
      <w:bookmarkEnd w:id="47641"/>
      <w:r>
        <w:rPr>
          <w:rtl/>
        </w:rPr>
        <w:t xml:space="preserve">את </w:t>
      </w:r>
      <w:bookmarkStart w:id="47642" w:name="_ETM_Q105_480999"/>
      <w:bookmarkEnd w:id="47642"/>
      <w:r>
        <w:rPr>
          <w:rtl/>
        </w:rPr>
        <w:t xml:space="preserve">היקרים </w:t>
      </w:r>
      <w:bookmarkStart w:id="47643" w:name="_ETM_Q105_481629"/>
      <w:bookmarkEnd w:id="47643"/>
      <w:r>
        <w:rPr>
          <w:rtl/>
        </w:rPr>
        <w:t>שנרצחו</w:t>
      </w:r>
      <w:r>
        <w:rPr>
          <w:rFonts w:hint="cs"/>
          <w:rtl/>
        </w:rPr>
        <w:t>.</w:t>
      </w:r>
      <w:r>
        <w:rPr>
          <w:rtl/>
        </w:rPr>
        <w:t xml:space="preserve"> </w:t>
      </w:r>
      <w:bookmarkStart w:id="47644" w:name="_ETM_Q105_480000"/>
      <w:bookmarkStart w:id="47645" w:name="_ETM_Q105_483019"/>
      <w:bookmarkEnd w:id="47644"/>
      <w:bookmarkEnd w:id="47645"/>
      <w:r>
        <w:rPr>
          <w:rtl/>
        </w:rPr>
        <w:t xml:space="preserve">אנחנו </w:t>
      </w:r>
      <w:bookmarkStart w:id="47646" w:name="_ETM_Q105_483560"/>
      <w:bookmarkEnd w:id="47646"/>
      <w:r>
        <w:rPr>
          <w:rtl/>
        </w:rPr>
        <w:t xml:space="preserve">דורשים </w:t>
      </w:r>
      <w:bookmarkStart w:id="47647" w:name="_ETM_Q105_484309"/>
      <w:bookmarkEnd w:id="47647"/>
      <w:r>
        <w:rPr>
          <w:rtl/>
        </w:rPr>
        <w:t xml:space="preserve">לדעת </w:t>
      </w:r>
      <w:bookmarkStart w:id="47648" w:name="_ETM_Q105_484970"/>
      <w:bookmarkEnd w:id="47648"/>
      <w:r>
        <w:rPr>
          <w:rtl/>
        </w:rPr>
        <w:t xml:space="preserve">מתי </w:t>
      </w:r>
      <w:bookmarkStart w:id="47649" w:name="_ETM_Q105_485630"/>
      <w:bookmarkEnd w:id="47649"/>
      <w:r>
        <w:rPr>
          <w:rtl/>
        </w:rPr>
        <w:t xml:space="preserve">הם </w:t>
      </w:r>
      <w:bookmarkStart w:id="47650" w:name="_ETM_Q105_485930"/>
      <w:bookmarkEnd w:id="47650"/>
      <w:r>
        <w:rPr>
          <w:rtl/>
        </w:rPr>
        <w:t xml:space="preserve">כולם </w:t>
      </w:r>
      <w:bookmarkStart w:id="47651" w:name="_ETM_Q105_486950"/>
      <w:bookmarkEnd w:id="47651"/>
      <w:r>
        <w:rPr>
          <w:rtl/>
        </w:rPr>
        <w:t>יחזרו</w:t>
      </w:r>
      <w:r>
        <w:rPr>
          <w:rFonts w:hint="cs"/>
          <w:rtl/>
        </w:rPr>
        <w:t>;</w:t>
      </w:r>
      <w:r>
        <w:rPr>
          <w:rtl/>
        </w:rPr>
        <w:t xml:space="preserve"> </w:t>
      </w:r>
      <w:bookmarkStart w:id="47652" w:name="_ETM_Q105_488930"/>
      <w:bookmarkEnd w:id="47652"/>
      <w:r>
        <w:rPr>
          <w:rtl/>
        </w:rPr>
        <w:t xml:space="preserve">מתי </w:t>
      </w:r>
      <w:bookmarkStart w:id="47653" w:name="_ETM_Q105_489410"/>
      <w:bookmarkEnd w:id="47653"/>
      <w:r>
        <w:rPr>
          <w:rtl/>
        </w:rPr>
        <w:t xml:space="preserve">תהיה </w:t>
      </w:r>
      <w:bookmarkStart w:id="47654" w:name="_ETM_Q105_489740"/>
      <w:bookmarkEnd w:id="47654"/>
      <w:r>
        <w:rPr>
          <w:rtl/>
        </w:rPr>
        <w:t xml:space="preserve">יוזמה </w:t>
      </w:r>
      <w:bookmarkStart w:id="47655" w:name="_ETM_Q105_490190"/>
      <w:bookmarkEnd w:id="47655"/>
      <w:r>
        <w:rPr>
          <w:rtl/>
        </w:rPr>
        <w:t xml:space="preserve">ישראלית </w:t>
      </w:r>
      <w:bookmarkStart w:id="47656" w:name="_ETM_Q105_491389"/>
      <w:bookmarkEnd w:id="47656"/>
      <w:r>
        <w:rPr>
          <w:rtl/>
        </w:rPr>
        <w:t xml:space="preserve">שתבטיח </w:t>
      </w:r>
      <w:bookmarkStart w:id="47657" w:name="_ETM_Q105_492290"/>
      <w:bookmarkEnd w:id="47657"/>
      <w:r>
        <w:rPr>
          <w:rtl/>
        </w:rPr>
        <w:t xml:space="preserve">את </w:t>
      </w:r>
      <w:bookmarkStart w:id="47658" w:name="_ETM_Q105_492500"/>
      <w:bookmarkEnd w:id="47658"/>
      <w:r>
        <w:rPr>
          <w:rtl/>
        </w:rPr>
        <w:t xml:space="preserve">השבת </w:t>
      </w:r>
      <w:bookmarkStart w:id="47659" w:name="_ETM_Q105_493010"/>
      <w:bookmarkEnd w:id="47659"/>
      <w:r>
        <w:rPr>
          <w:rtl/>
        </w:rPr>
        <w:t>כולם</w:t>
      </w:r>
      <w:r>
        <w:rPr>
          <w:rFonts w:hint="cs"/>
          <w:rtl/>
        </w:rPr>
        <w:t>,</w:t>
      </w:r>
      <w:r>
        <w:rPr>
          <w:rtl/>
        </w:rPr>
        <w:t xml:space="preserve"> </w:t>
      </w:r>
      <w:bookmarkStart w:id="47660" w:name="_ETM_Q105_493910"/>
      <w:bookmarkEnd w:id="47660"/>
      <w:r>
        <w:rPr>
          <w:rtl/>
        </w:rPr>
        <w:t xml:space="preserve">לא </w:t>
      </w:r>
      <w:bookmarkStart w:id="47661" w:name="_ETM_Q105_494240"/>
      <w:bookmarkEnd w:id="47661"/>
      <w:r>
        <w:rPr>
          <w:rFonts w:hint="cs"/>
          <w:rtl/>
        </w:rPr>
        <w:t>ב</w:t>
      </w:r>
      <w:r>
        <w:rPr>
          <w:rtl/>
        </w:rPr>
        <w:t>פירורים</w:t>
      </w:r>
      <w:r>
        <w:rPr>
          <w:rFonts w:hint="cs"/>
          <w:rtl/>
        </w:rPr>
        <w:t>,</w:t>
      </w:r>
      <w:r>
        <w:rPr>
          <w:rtl/>
        </w:rPr>
        <w:t xml:space="preserve"> </w:t>
      </w:r>
      <w:bookmarkStart w:id="47662" w:name="_ETM_Q105_496050"/>
      <w:bookmarkEnd w:id="47662"/>
      <w:r>
        <w:rPr>
          <w:rtl/>
        </w:rPr>
        <w:t xml:space="preserve">אלא </w:t>
      </w:r>
      <w:bookmarkStart w:id="47663" w:name="_ETM_Q105_496350"/>
      <w:bookmarkEnd w:id="47663"/>
      <w:r>
        <w:rPr>
          <w:rtl/>
        </w:rPr>
        <w:t xml:space="preserve">בפעימה </w:t>
      </w:r>
      <w:bookmarkStart w:id="47664" w:name="_ETM_Q105_497220"/>
      <w:bookmarkEnd w:id="47664"/>
      <w:r>
        <w:rPr>
          <w:rFonts w:hint="cs"/>
          <w:rtl/>
        </w:rPr>
        <w:t>אחת".</w:t>
      </w:r>
      <w:r>
        <w:rPr>
          <w:rtl/>
        </w:rPr>
        <w:t xml:space="preserve"> </w:t>
      </w:r>
      <w:bookmarkStart w:id="47665" w:name="_ETM_Q105_498910"/>
      <w:bookmarkEnd w:id="47665"/>
      <w:r>
        <w:rPr>
          <w:rtl/>
        </w:rPr>
        <w:t xml:space="preserve">עינב </w:t>
      </w:r>
      <w:bookmarkStart w:id="47666" w:name="_ETM_Q105_499270"/>
      <w:bookmarkEnd w:id="47666"/>
      <w:r>
        <w:rPr>
          <w:rtl/>
        </w:rPr>
        <w:t>המשיכה</w:t>
      </w:r>
      <w:r>
        <w:rPr>
          <w:rFonts w:hint="cs"/>
          <w:rtl/>
        </w:rPr>
        <w:t>:</w:t>
      </w:r>
      <w:r>
        <w:rPr>
          <w:rtl/>
        </w:rPr>
        <w:t xml:space="preserve"> </w:t>
      </w:r>
      <w:bookmarkStart w:id="47667" w:name="_ETM_Q105_499990"/>
      <w:bookmarkEnd w:id="47667"/>
      <w:r>
        <w:rPr>
          <w:rFonts w:hint="cs"/>
          <w:rtl/>
        </w:rPr>
        <w:t>"</w:t>
      </w:r>
      <w:r>
        <w:rPr>
          <w:rtl/>
        </w:rPr>
        <w:t xml:space="preserve">אני </w:t>
      </w:r>
      <w:bookmarkStart w:id="47668" w:name="_ETM_Q105_500230"/>
      <w:bookmarkEnd w:id="47668"/>
      <w:r>
        <w:rPr>
          <w:rFonts w:hint="cs"/>
          <w:rtl/>
        </w:rPr>
        <w:t>א</w:t>
      </w:r>
      <w:r>
        <w:rPr>
          <w:rtl/>
        </w:rPr>
        <w:t>ומ</w:t>
      </w:r>
      <w:r>
        <w:rPr>
          <w:rFonts w:hint="cs"/>
          <w:rtl/>
        </w:rPr>
        <w:t>ר</w:t>
      </w:r>
      <w:r>
        <w:rPr>
          <w:rtl/>
        </w:rPr>
        <w:t xml:space="preserve">ת </w:t>
      </w:r>
      <w:bookmarkStart w:id="47669" w:name="_ETM_Q105_500589"/>
      <w:bookmarkEnd w:id="47669"/>
      <w:r>
        <w:rPr>
          <w:rtl/>
        </w:rPr>
        <w:t>לציבור</w:t>
      </w:r>
      <w:r>
        <w:rPr>
          <w:rFonts w:hint="cs"/>
          <w:rtl/>
        </w:rPr>
        <w:t>,</w:t>
      </w:r>
      <w:bookmarkStart w:id="47670" w:name="_ETM_Q105_499483"/>
      <w:bookmarkEnd w:id="47670"/>
      <w:r>
        <w:rPr>
          <w:rtl/>
        </w:rPr>
        <w:t xml:space="preserve"> </w:t>
      </w:r>
      <w:bookmarkStart w:id="47671" w:name="_ETM_Q105_501310"/>
      <w:bookmarkEnd w:id="47671"/>
      <w:r>
        <w:rPr>
          <w:rtl/>
        </w:rPr>
        <w:t xml:space="preserve">הממשלה </w:t>
      </w:r>
      <w:bookmarkStart w:id="47672" w:name="_ETM_Q105_502119"/>
      <w:bookmarkEnd w:id="47672"/>
      <w:r>
        <w:rPr>
          <w:rtl/>
        </w:rPr>
        <w:t xml:space="preserve">מפחדת </w:t>
      </w:r>
      <w:bookmarkStart w:id="47673" w:name="_ETM_Q105_502930"/>
      <w:bookmarkEnd w:id="47673"/>
      <w:r>
        <w:rPr>
          <w:rtl/>
        </w:rPr>
        <w:t xml:space="preserve">מהמאבק </w:t>
      </w:r>
      <w:bookmarkStart w:id="47674" w:name="_ETM_Q105_503770"/>
      <w:bookmarkEnd w:id="47674"/>
      <w:r>
        <w:rPr>
          <w:rtl/>
        </w:rPr>
        <w:t>שלנו</w:t>
      </w:r>
      <w:r>
        <w:rPr>
          <w:rFonts w:hint="cs"/>
          <w:rtl/>
        </w:rPr>
        <w:t>.</w:t>
      </w:r>
      <w:bookmarkStart w:id="47675" w:name="_ETM_Q105_514992"/>
      <w:bookmarkEnd w:id="47675"/>
      <w:r>
        <w:rPr>
          <w:rtl/>
        </w:rPr>
        <w:t xml:space="preserve"> </w:t>
      </w:r>
      <w:bookmarkStart w:id="47676" w:name="_ETM_Q105_504760"/>
      <w:bookmarkEnd w:id="47676"/>
      <w:r>
        <w:rPr>
          <w:rtl/>
        </w:rPr>
        <w:t xml:space="preserve">הם </w:t>
      </w:r>
      <w:bookmarkStart w:id="47677" w:name="_ETM_Q105_504940"/>
      <w:bookmarkEnd w:id="47677"/>
      <w:r>
        <w:rPr>
          <w:rtl/>
        </w:rPr>
        <w:t xml:space="preserve">שומעים </w:t>
      </w:r>
      <w:bookmarkStart w:id="47678" w:name="_ETM_Q105_505540"/>
      <w:bookmarkEnd w:id="47678"/>
      <w:r>
        <w:rPr>
          <w:rtl/>
        </w:rPr>
        <w:t xml:space="preserve">ורואים </w:t>
      </w:r>
      <w:bookmarkStart w:id="47679" w:name="_ETM_Q105_506080"/>
      <w:bookmarkEnd w:id="47679"/>
      <w:r>
        <w:rPr>
          <w:rtl/>
        </w:rPr>
        <w:t>אותנו</w:t>
      </w:r>
      <w:r>
        <w:rPr>
          <w:rFonts w:hint="cs"/>
          <w:rtl/>
        </w:rPr>
        <w:t>.</w:t>
      </w:r>
      <w:r>
        <w:rPr>
          <w:rtl/>
        </w:rPr>
        <w:t xml:space="preserve"> </w:t>
      </w:r>
      <w:bookmarkStart w:id="47680" w:name="_ETM_Q105_506980"/>
      <w:bookmarkEnd w:id="47680"/>
      <w:r>
        <w:rPr>
          <w:rtl/>
        </w:rPr>
        <w:t xml:space="preserve">תצטרפו </w:t>
      </w:r>
      <w:bookmarkStart w:id="47681" w:name="_ETM_Q105_507760"/>
      <w:bookmarkEnd w:id="47681"/>
      <w:r>
        <w:rPr>
          <w:rtl/>
        </w:rPr>
        <w:t xml:space="preserve">אלינו </w:t>
      </w:r>
      <w:bookmarkStart w:id="47682" w:name="_ETM_Q105_508480"/>
      <w:bookmarkEnd w:id="47682"/>
      <w:r>
        <w:rPr>
          <w:rtl/>
        </w:rPr>
        <w:t>כ</w:t>
      </w:r>
      <w:r>
        <w:rPr>
          <w:rFonts w:hint="cs"/>
          <w:rtl/>
        </w:rPr>
        <w:t>א</w:t>
      </w:r>
      <w:r>
        <w:rPr>
          <w:rtl/>
        </w:rPr>
        <w:t xml:space="preserve">ן </w:t>
      </w:r>
      <w:bookmarkStart w:id="47683" w:name="_ETM_Q105_508960"/>
      <w:bookmarkEnd w:id="47683"/>
      <w:r>
        <w:rPr>
          <w:rtl/>
        </w:rPr>
        <w:t xml:space="preserve">למאהל </w:t>
      </w:r>
      <w:bookmarkStart w:id="47684" w:name="_ETM_Q105_509589"/>
      <w:bookmarkEnd w:id="47684"/>
      <w:r>
        <w:rPr>
          <w:rFonts w:hint="cs"/>
          <w:rtl/>
        </w:rPr>
        <w:t>ב</w:t>
      </w:r>
      <w:r>
        <w:rPr>
          <w:rtl/>
        </w:rPr>
        <w:t>בג</w:t>
      </w:r>
      <w:r>
        <w:rPr>
          <w:rFonts w:hint="cs"/>
          <w:rtl/>
        </w:rPr>
        <w:t>י</w:t>
      </w:r>
      <w:r>
        <w:rPr>
          <w:rtl/>
        </w:rPr>
        <w:t>ן</w:t>
      </w:r>
      <w:r>
        <w:rPr>
          <w:rFonts w:hint="cs"/>
          <w:rtl/>
        </w:rPr>
        <w:t>,</w:t>
      </w:r>
      <w:r>
        <w:rPr>
          <w:rtl/>
        </w:rPr>
        <w:t xml:space="preserve"> </w:t>
      </w:r>
      <w:bookmarkStart w:id="47685" w:name="_ETM_Q105_510779"/>
      <w:bookmarkEnd w:id="47685"/>
      <w:r>
        <w:rPr>
          <w:rtl/>
        </w:rPr>
        <w:t xml:space="preserve">אנחנו </w:t>
      </w:r>
      <w:bookmarkStart w:id="47686" w:name="_ETM_Q105_511380"/>
      <w:bookmarkEnd w:id="47686"/>
      <w:r>
        <w:rPr>
          <w:rtl/>
        </w:rPr>
        <w:t xml:space="preserve">נחזיר </w:t>
      </w:r>
      <w:bookmarkStart w:id="47687" w:name="_ETM_Q105_512279"/>
      <w:bookmarkEnd w:id="47687"/>
      <w:r>
        <w:rPr>
          <w:rtl/>
        </w:rPr>
        <w:t xml:space="preserve">את </w:t>
      </w:r>
      <w:bookmarkStart w:id="47688" w:name="_ETM_Q105_512490"/>
      <w:bookmarkEnd w:id="47688"/>
      <w:r>
        <w:rPr>
          <w:rtl/>
        </w:rPr>
        <w:t xml:space="preserve">כולם </w:t>
      </w:r>
      <w:bookmarkStart w:id="47689" w:name="_ETM_Q105_513210"/>
      <w:bookmarkEnd w:id="47689"/>
      <w:r>
        <w:rPr>
          <w:rtl/>
        </w:rPr>
        <w:t>ו</w:t>
      </w:r>
      <w:r>
        <w:rPr>
          <w:rFonts w:hint="cs"/>
          <w:rtl/>
        </w:rPr>
        <w:t>נ</w:t>
      </w:r>
      <w:r>
        <w:rPr>
          <w:rtl/>
        </w:rPr>
        <w:t>נצח</w:t>
      </w:r>
      <w:r>
        <w:rPr>
          <w:rFonts w:hint="cs"/>
          <w:rtl/>
        </w:rPr>
        <w:t>".</w:t>
      </w:r>
      <w:r>
        <w:rPr>
          <w:rtl/>
        </w:rPr>
        <w:t xml:space="preserve"> </w:t>
      </w:r>
      <w:bookmarkStart w:id="47690" w:name="_ETM_Q105_516470"/>
      <w:bookmarkEnd w:id="47690"/>
      <w:r>
        <w:rPr>
          <w:rtl/>
        </w:rPr>
        <w:t>הלוואי</w:t>
      </w:r>
      <w:r>
        <w:rPr>
          <w:rFonts w:hint="cs"/>
          <w:rtl/>
        </w:rPr>
        <w:t>.</w:t>
      </w:r>
      <w:r>
        <w:rPr>
          <w:rtl/>
        </w:rPr>
        <w:t xml:space="preserve"> </w:t>
      </w:r>
      <w:bookmarkStart w:id="47691" w:name="_ETM_Q105_518310"/>
      <w:bookmarkEnd w:id="47691"/>
    </w:p>
    <w:p w:rsidR="00EA1761" w:rsidRDefault="00EA1761" w:rsidP="00897AE0">
      <w:pPr>
        <w:rPr>
          <w:rtl/>
        </w:rPr>
      </w:pPr>
    </w:p>
    <w:p w:rsidR="00EA1761" w:rsidRDefault="00EA1761" w:rsidP="00897AE0">
      <w:pPr>
        <w:rPr>
          <w:rtl/>
        </w:rPr>
      </w:pPr>
      <w:r>
        <w:rPr>
          <w:rtl/>
        </w:rPr>
        <w:t xml:space="preserve">אני </w:t>
      </w:r>
      <w:bookmarkStart w:id="47692" w:name="_ETM_Q105_518610"/>
      <w:bookmarkEnd w:id="47692"/>
      <w:r>
        <w:rPr>
          <w:rtl/>
        </w:rPr>
        <w:t xml:space="preserve">רוצה </w:t>
      </w:r>
      <w:bookmarkStart w:id="47693" w:name="_ETM_Q105_518850"/>
      <w:bookmarkEnd w:id="47693"/>
      <w:r>
        <w:rPr>
          <w:rtl/>
        </w:rPr>
        <w:t xml:space="preserve">לצטט </w:t>
      </w:r>
      <w:bookmarkStart w:id="47694" w:name="_ETM_Q105_519239"/>
      <w:bookmarkEnd w:id="47694"/>
      <w:r>
        <w:rPr>
          <w:rtl/>
        </w:rPr>
        <w:t xml:space="preserve">את </w:t>
      </w:r>
      <w:bookmarkStart w:id="47695" w:name="_ETM_Q105_519420"/>
      <w:bookmarkEnd w:id="47695"/>
      <w:r>
        <w:rPr>
          <w:rtl/>
        </w:rPr>
        <w:t xml:space="preserve">יהודה </w:t>
      </w:r>
      <w:bookmarkStart w:id="47696" w:name="_ETM_Q105_519750"/>
      <w:bookmarkEnd w:id="47696"/>
      <w:r>
        <w:rPr>
          <w:rtl/>
        </w:rPr>
        <w:t>כהן</w:t>
      </w:r>
      <w:r>
        <w:rPr>
          <w:rFonts w:hint="cs"/>
          <w:rtl/>
        </w:rPr>
        <w:t>,</w:t>
      </w:r>
      <w:r>
        <w:rPr>
          <w:rtl/>
        </w:rPr>
        <w:t xml:space="preserve"> </w:t>
      </w:r>
      <w:bookmarkStart w:id="47697" w:name="_ETM_Q105_521250"/>
      <w:bookmarkEnd w:id="47697"/>
      <w:r>
        <w:rPr>
          <w:rtl/>
        </w:rPr>
        <w:t xml:space="preserve">אבא </w:t>
      </w:r>
      <w:bookmarkStart w:id="47698" w:name="_ETM_Q105_521519"/>
      <w:bookmarkEnd w:id="47698"/>
      <w:r>
        <w:rPr>
          <w:rtl/>
        </w:rPr>
        <w:t xml:space="preserve">של </w:t>
      </w:r>
      <w:bookmarkStart w:id="47699" w:name="_ETM_Q105_521730"/>
      <w:bookmarkEnd w:id="47699"/>
      <w:r>
        <w:rPr>
          <w:rtl/>
        </w:rPr>
        <w:t>נמרוד</w:t>
      </w:r>
      <w:r>
        <w:rPr>
          <w:rFonts w:hint="cs"/>
          <w:rtl/>
        </w:rPr>
        <w:t>:</w:t>
      </w:r>
      <w:r>
        <w:rPr>
          <w:rtl/>
        </w:rPr>
        <w:t xml:space="preserve"> </w:t>
      </w:r>
      <w:bookmarkStart w:id="47700" w:name="_ETM_Q105_524279"/>
      <w:bookmarkEnd w:id="47700"/>
      <w:r>
        <w:rPr>
          <w:rtl/>
        </w:rPr>
        <w:t xml:space="preserve">נתניהו </w:t>
      </w:r>
      <w:bookmarkStart w:id="47701" w:name="_ETM_Q105_525239"/>
      <w:bookmarkEnd w:id="47701"/>
      <w:r>
        <w:rPr>
          <w:rtl/>
        </w:rPr>
        <w:t xml:space="preserve">צריך </w:t>
      </w:r>
      <w:bookmarkStart w:id="47702" w:name="_ETM_Q105_525629"/>
      <w:bookmarkEnd w:id="47702"/>
      <w:r>
        <w:rPr>
          <w:rtl/>
        </w:rPr>
        <w:t xml:space="preserve">לסיים </w:t>
      </w:r>
      <w:bookmarkStart w:id="47703" w:name="_ETM_Q105_526140"/>
      <w:bookmarkEnd w:id="47703"/>
      <w:r>
        <w:rPr>
          <w:rtl/>
        </w:rPr>
        <w:t xml:space="preserve">את </w:t>
      </w:r>
      <w:bookmarkStart w:id="47704" w:name="_ETM_Q105_526260"/>
      <w:bookmarkEnd w:id="47704"/>
      <w:r>
        <w:rPr>
          <w:rtl/>
        </w:rPr>
        <w:t xml:space="preserve">המלחמה </w:t>
      </w:r>
      <w:bookmarkStart w:id="47705" w:name="_ETM_Q105_526829"/>
      <w:bookmarkEnd w:id="47705"/>
      <w:r>
        <w:rPr>
          <w:rtl/>
        </w:rPr>
        <w:t xml:space="preserve">ולהחזיר </w:t>
      </w:r>
      <w:bookmarkStart w:id="47706" w:name="_ETM_Q105_527370"/>
      <w:bookmarkEnd w:id="47706"/>
      <w:r>
        <w:rPr>
          <w:rtl/>
        </w:rPr>
        <w:t xml:space="preserve">את </w:t>
      </w:r>
      <w:bookmarkStart w:id="47707" w:name="_ETM_Q105_527520"/>
      <w:bookmarkEnd w:id="47707"/>
      <w:r>
        <w:rPr>
          <w:rtl/>
        </w:rPr>
        <w:t>כולם</w:t>
      </w:r>
      <w:r>
        <w:rPr>
          <w:rFonts w:hint="cs"/>
          <w:rtl/>
        </w:rPr>
        <w:t>.</w:t>
      </w:r>
      <w:r>
        <w:rPr>
          <w:rtl/>
        </w:rPr>
        <w:t xml:space="preserve"> </w:t>
      </w:r>
      <w:bookmarkStart w:id="47708" w:name="_ETM_Q105_528440"/>
      <w:bookmarkEnd w:id="47708"/>
      <w:r>
        <w:rPr>
          <w:rFonts w:hint="cs"/>
          <w:rtl/>
        </w:rPr>
        <w:t>"</w:t>
      </w:r>
      <w:r>
        <w:rPr>
          <w:rtl/>
        </w:rPr>
        <w:t xml:space="preserve">נתניהו </w:t>
      </w:r>
      <w:bookmarkStart w:id="47709" w:name="_ETM_Q105_529070"/>
      <w:bookmarkEnd w:id="47709"/>
      <w:r>
        <w:rPr>
          <w:rtl/>
        </w:rPr>
        <w:t xml:space="preserve">מחויב </w:t>
      </w:r>
      <w:bookmarkStart w:id="47710" w:name="_ETM_Q105_529760"/>
      <w:bookmarkEnd w:id="47710"/>
      <w:r>
        <w:rPr>
          <w:rtl/>
        </w:rPr>
        <w:t xml:space="preserve">להבטחות </w:t>
      </w:r>
      <w:bookmarkStart w:id="47711" w:name="_ETM_Q105_530390"/>
      <w:bookmarkEnd w:id="47711"/>
      <w:r>
        <w:rPr>
          <w:rtl/>
        </w:rPr>
        <w:t>של</w:t>
      </w:r>
      <w:r>
        <w:rPr>
          <w:rFonts w:hint="cs"/>
          <w:rtl/>
        </w:rPr>
        <w:t>ו</w:t>
      </w:r>
      <w:r>
        <w:rPr>
          <w:rtl/>
        </w:rPr>
        <w:t xml:space="preserve"> </w:t>
      </w:r>
      <w:bookmarkStart w:id="47712" w:name="_ETM_Q105_530660"/>
      <w:bookmarkEnd w:id="47712"/>
      <w:r>
        <w:rPr>
          <w:rtl/>
        </w:rPr>
        <w:t xml:space="preserve">לסמוטריץ' </w:t>
      </w:r>
      <w:bookmarkStart w:id="47713" w:name="_ETM_Q105_531710"/>
      <w:bookmarkEnd w:id="47713"/>
      <w:r>
        <w:rPr>
          <w:rtl/>
        </w:rPr>
        <w:t xml:space="preserve">יותר </w:t>
      </w:r>
      <w:bookmarkStart w:id="47714" w:name="_ETM_Q105_533050"/>
      <w:bookmarkEnd w:id="47714"/>
      <w:r>
        <w:rPr>
          <w:rtl/>
        </w:rPr>
        <w:t>משהו</w:t>
      </w:r>
      <w:r>
        <w:rPr>
          <w:rFonts w:hint="cs"/>
          <w:rtl/>
        </w:rPr>
        <w:t>א</w:t>
      </w:r>
      <w:r>
        <w:rPr>
          <w:rtl/>
        </w:rPr>
        <w:t xml:space="preserve"> </w:t>
      </w:r>
      <w:bookmarkStart w:id="47715" w:name="_ETM_Q105_533589"/>
      <w:bookmarkEnd w:id="47715"/>
      <w:r>
        <w:rPr>
          <w:rtl/>
        </w:rPr>
        <w:t xml:space="preserve">מחויב </w:t>
      </w:r>
      <w:bookmarkStart w:id="47716" w:name="_ETM_Q105_534220"/>
      <w:bookmarkEnd w:id="47716"/>
      <w:r>
        <w:rPr>
          <w:rtl/>
        </w:rPr>
        <w:t xml:space="preserve">לאינטרס </w:t>
      </w:r>
      <w:bookmarkStart w:id="47717" w:name="_ETM_Q105_534910"/>
      <w:bookmarkEnd w:id="47717"/>
      <w:r>
        <w:rPr>
          <w:rtl/>
        </w:rPr>
        <w:t>הישראלי</w:t>
      </w:r>
      <w:r>
        <w:rPr>
          <w:rFonts w:hint="cs"/>
          <w:rtl/>
        </w:rPr>
        <w:t>.</w:t>
      </w:r>
      <w:r>
        <w:rPr>
          <w:rtl/>
        </w:rPr>
        <w:t xml:space="preserve"> </w:t>
      </w:r>
      <w:bookmarkStart w:id="47718" w:name="_ETM_Q105_536609"/>
      <w:bookmarkEnd w:id="47718"/>
      <w:r>
        <w:rPr>
          <w:rtl/>
        </w:rPr>
        <w:t xml:space="preserve">נתניהו </w:t>
      </w:r>
      <w:bookmarkStart w:id="47719" w:name="_ETM_Q105_537420"/>
      <w:bookmarkEnd w:id="47719"/>
      <w:r>
        <w:rPr>
          <w:rtl/>
        </w:rPr>
        <w:t xml:space="preserve">פועל </w:t>
      </w:r>
      <w:bookmarkStart w:id="47720" w:name="_ETM_Q105_537750"/>
      <w:bookmarkEnd w:id="47720"/>
      <w:r>
        <w:rPr>
          <w:rtl/>
        </w:rPr>
        <w:t xml:space="preserve">בתחבולות </w:t>
      </w:r>
      <w:bookmarkStart w:id="47721" w:name="_ETM_Q105_538680"/>
      <w:bookmarkEnd w:id="47721"/>
      <w:r>
        <w:rPr>
          <w:rtl/>
        </w:rPr>
        <w:t xml:space="preserve">כדי </w:t>
      </w:r>
      <w:bookmarkStart w:id="47722" w:name="_ETM_Q105_539250"/>
      <w:bookmarkEnd w:id="47722"/>
      <w:r>
        <w:rPr>
          <w:rtl/>
        </w:rPr>
        <w:t xml:space="preserve">לכפות </w:t>
      </w:r>
      <w:bookmarkStart w:id="47723" w:name="_ETM_Q105_539879"/>
      <w:bookmarkEnd w:id="47723"/>
      <w:r>
        <w:rPr>
          <w:rtl/>
        </w:rPr>
        <w:t xml:space="preserve">חזרה </w:t>
      </w:r>
      <w:bookmarkStart w:id="47724" w:name="_ETM_Q105_540360"/>
      <w:bookmarkEnd w:id="47724"/>
      <w:r>
        <w:rPr>
          <w:rtl/>
        </w:rPr>
        <w:t xml:space="preserve">למלחמה </w:t>
      </w:r>
      <w:bookmarkStart w:id="47725" w:name="_ETM_Q105_541320"/>
      <w:bookmarkEnd w:id="47725"/>
      <w:r>
        <w:rPr>
          <w:rtl/>
        </w:rPr>
        <w:t xml:space="preserve">שתהרוג </w:t>
      </w:r>
      <w:bookmarkStart w:id="47726" w:name="_ETM_Q105_542070"/>
      <w:bookmarkEnd w:id="47726"/>
      <w:r>
        <w:rPr>
          <w:rtl/>
        </w:rPr>
        <w:t xml:space="preserve">את </w:t>
      </w:r>
      <w:bookmarkStart w:id="47727" w:name="_ETM_Q105_542190"/>
      <w:bookmarkEnd w:id="47727"/>
      <w:r>
        <w:rPr>
          <w:rtl/>
        </w:rPr>
        <w:t>החטופים</w:t>
      </w:r>
      <w:r>
        <w:rPr>
          <w:rFonts w:hint="cs"/>
          <w:rtl/>
        </w:rPr>
        <w:t>,</w:t>
      </w:r>
      <w:r>
        <w:rPr>
          <w:rtl/>
        </w:rPr>
        <w:t xml:space="preserve"> </w:t>
      </w:r>
      <w:bookmarkStart w:id="47728" w:name="_ETM_Q105_542879"/>
      <w:bookmarkEnd w:id="47728"/>
      <w:r>
        <w:rPr>
          <w:rtl/>
        </w:rPr>
        <w:t xml:space="preserve">בניגוד </w:t>
      </w:r>
      <w:bookmarkStart w:id="47729" w:name="_ETM_Q105_543449"/>
      <w:bookmarkEnd w:id="47729"/>
      <w:r>
        <w:rPr>
          <w:rtl/>
        </w:rPr>
        <w:t xml:space="preserve">לרצון </w:t>
      </w:r>
      <w:bookmarkStart w:id="47730" w:name="_ETM_Q105_544049"/>
      <w:bookmarkEnd w:id="47730"/>
      <w:r>
        <w:rPr>
          <w:rtl/>
        </w:rPr>
        <w:t xml:space="preserve">רוב </w:t>
      </w:r>
      <w:bookmarkStart w:id="47731" w:name="_ETM_Q105_544320"/>
      <w:bookmarkEnd w:id="47731"/>
      <w:r>
        <w:rPr>
          <w:rtl/>
        </w:rPr>
        <w:t>העם</w:t>
      </w:r>
      <w:r>
        <w:rPr>
          <w:rFonts w:hint="cs"/>
          <w:rtl/>
        </w:rPr>
        <w:t>.</w:t>
      </w:r>
      <w:r>
        <w:rPr>
          <w:rtl/>
        </w:rPr>
        <w:t xml:space="preserve"> </w:t>
      </w:r>
      <w:bookmarkStart w:id="47732" w:name="_ETM_Q105_545689"/>
      <w:bookmarkEnd w:id="47732"/>
      <w:r>
        <w:rPr>
          <w:rtl/>
        </w:rPr>
        <w:t xml:space="preserve">העם </w:t>
      </w:r>
      <w:bookmarkStart w:id="47733" w:name="_ETM_Q105_546229"/>
      <w:bookmarkEnd w:id="47733"/>
      <w:r>
        <w:rPr>
          <w:rtl/>
        </w:rPr>
        <w:t xml:space="preserve">רוצה </w:t>
      </w:r>
      <w:bookmarkStart w:id="47734" w:name="_ETM_Q105_546740"/>
      <w:bookmarkEnd w:id="47734"/>
      <w:r>
        <w:rPr>
          <w:rtl/>
        </w:rPr>
        <w:t xml:space="preserve">את </w:t>
      </w:r>
      <w:bookmarkStart w:id="47735" w:name="_ETM_Q105_546890"/>
      <w:bookmarkEnd w:id="47735"/>
      <w:r>
        <w:rPr>
          <w:rtl/>
        </w:rPr>
        <w:t xml:space="preserve">כל </w:t>
      </w:r>
      <w:bookmarkStart w:id="47736" w:name="_ETM_Q105_547189"/>
      <w:bookmarkEnd w:id="47736"/>
      <w:r>
        <w:rPr>
          <w:rtl/>
        </w:rPr>
        <w:t xml:space="preserve">החטופים </w:t>
      </w:r>
      <w:bookmarkStart w:id="47737" w:name="_ETM_Q105_548180"/>
      <w:bookmarkEnd w:id="47737"/>
      <w:r>
        <w:rPr>
          <w:rtl/>
        </w:rPr>
        <w:t xml:space="preserve">בחזרה </w:t>
      </w:r>
      <w:bookmarkStart w:id="47738" w:name="_ETM_Q105_549020"/>
      <w:bookmarkEnd w:id="47738"/>
      <w:r>
        <w:rPr>
          <w:rtl/>
        </w:rPr>
        <w:t xml:space="preserve">בפעימה </w:t>
      </w:r>
      <w:bookmarkStart w:id="47739" w:name="_ETM_Q105_549680"/>
      <w:bookmarkEnd w:id="47739"/>
      <w:r>
        <w:rPr>
          <w:rFonts w:hint="cs"/>
          <w:rtl/>
        </w:rPr>
        <w:t>אחת - - -</w:t>
      </w:r>
      <w:r>
        <w:rPr>
          <w:rtl/>
        </w:rPr>
        <w:t xml:space="preserve"> </w:t>
      </w:r>
      <w:bookmarkStart w:id="47740" w:name="_ETM_Q105_551079"/>
      <w:bookmarkEnd w:id="47740"/>
      <w:r>
        <w:rPr>
          <w:rtl/>
        </w:rPr>
        <w:t xml:space="preserve">אזרחים </w:t>
      </w:r>
      <w:bookmarkStart w:id="47741" w:name="_ETM_Q105_551649"/>
      <w:bookmarkEnd w:id="47741"/>
      <w:r>
        <w:rPr>
          <w:rtl/>
        </w:rPr>
        <w:t xml:space="preserve">נחטפו </w:t>
      </w:r>
      <w:bookmarkStart w:id="47742" w:name="_ETM_Q105_552159"/>
      <w:bookmarkEnd w:id="47742"/>
      <w:r>
        <w:rPr>
          <w:rtl/>
        </w:rPr>
        <w:t>ממיטותיהם</w:t>
      </w:r>
      <w:r>
        <w:rPr>
          <w:rFonts w:hint="cs"/>
          <w:rtl/>
        </w:rPr>
        <w:t>,</w:t>
      </w:r>
      <w:r>
        <w:rPr>
          <w:rtl/>
        </w:rPr>
        <w:t xml:space="preserve"> </w:t>
      </w:r>
      <w:bookmarkStart w:id="47743" w:name="_ETM_Q105_553450"/>
      <w:bookmarkEnd w:id="47743"/>
      <w:r>
        <w:rPr>
          <w:rtl/>
        </w:rPr>
        <w:t xml:space="preserve">חיילים </w:t>
      </w:r>
      <w:bookmarkStart w:id="47744" w:name="_ETM_Q105_554020"/>
      <w:bookmarkEnd w:id="47744"/>
      <w:r>
        <w:rPr>
          <w:rtl/>
        </w:rPr>
        <w:t xml:space="preserve">יצאו </w:t>
      </w:r>
      <w:bookmarkStart w:id="47745" w:name="_ETM_Q105_554409"/>
      <w:bookmarkEnd w:id="47745"/>
      <w:r>
        <w:rPr>
          <w:rtl/>
        </w:rPr>
        <w:t xml:space="preserve">לקרב </w:t>
      </w:r>
      <w:bookmarkStart w:id="47746" w:name="_ETM_Q105_555039"/>
      <w:bookmarkStart w:id="47747" w:name="_ETM_Q105_555189"/>
      <w:bookmarkEnd w:id="47746"/>
      <w:bookmarkEnd w:id="47747"/>
      <w:r>
        <w:rPr>
          <w:rFonts w:hint="cs"/>
          <w:rtl/>
        </w:rPr>
        <w:t xml:space="preserve">על </w:t>
      </w:r>
      <w:r>
        <w:rPr>
          <w:rtl/>
        </w:rPr>
        <w:t>הגנ</w:t>
      </w:r>
      <w:bookmarkStart w:id="47748" w:name="_ETM_Q105_556149"/>
      <w:bookmarkStart w:id="47749" w:name="_ETM_Q105_556600"/>
      <w:bookmarkStart w:id="47750" w:name="_ETM_Q105_553091"/>
      <w:bookmarkEnd w:id="47748"/>
      <w:bookmarkEnd w:id="47749"/>
      <w:bookmarkEnd w:id="47750"/>
      <w:r>
        <w:rPr>
          <w:rFonts w:hint="cs"/>
          <w:rtl/>
        </w:rPr>
        <w:t>ת</w:t>
      </w:r>
      <w:r>
        <w:rPr>
          <w:rtl/>
        </w:rPr>
        <w:t xml:space="preserve"> </w:t>
      </w:r>
      <w:bookmarkStart w:id="47751" w:name="_ETM_Q105_556689"/>
      <w:bookmarkEnd w:id="47751"/>
      <w:r>
        <w:rPr>
          <w:rtl/>
        </w:rPr>
        <w:t xml:space="preserve">מדינת </w:t>
      </w:r>
      <w:bookmarkStart w:id="47752" w:name="_ETM_Q105_557170"/>
      <w:bookmarkEnd w:id="47752"/>
      <w:r>
        <w:rPr>
          <w:rtl/>
        </w:rPr>
        <w:t>ישראל</w:t>
      </w:r>
      <w:r>
        <w:rPr>
          <w:rFonts w:hint="cs"/>
          <w:rtl/>
        </w:rPr>
        <w:t>.</w:t>
      </w:r>
      <w:r>
        <w:rPr>
          <w:rtl/>
        </w:rPr>
        <w:t xml:space="preserve"> </w:t>
      </w:r>
      <w:bookmarkStart w:id="47753" w:name="_ETM_Q105_557859"/>
      <w:bookmarkEnd w:id="47753"/>
      <w:r>
        <w:rPr>
          <w:rtl/>
        </w:rPr>
        <w:t xml:space="preserve">אתה </w:t>
      </w:r>
      <w:bookmarkStart w:id="47754" w:name="_ETM_Q105_558310"/>
      <w:bookmarkEnd w:id="47754"/>
      <w:r>
        <w:rPr>
          <w:rtl/>
        </w:rPr>
        <w:t xml:space="preserve">יודע </w:t>
      </w:r>
      <w:bookmarkStart w:id="47755" w:name="_ETM_Q105_558999"/>
      <w:bookmarkEnd w:id="47755"/>
      <w:r>
        <w:rPr>
          <w:rtl/>
        </w:rPr>
        <w:t xml:space="preserve">מה </w:t>
      </w:r>
      <w:bookmarkStart w:id="47756" w:name="_ETM_Q105_559389"/>
      <w:bookmarkEnd w:id="47756"/>
      <w:r>
        <w:rPr>
          <w:rtl/>
        </w:rPr>
        <w:t xml:space="preserve">החטופים </w:t>
      </w:r>
      <w:bookmarkStart w:id="47757" w:name="_ETM_Q105_560049"/>
      <w:bookmarkEnd w:id="47757"/>
      <w:r>
        <w:rPr>
          <w:rtl/>
        </w:rPr>
        <w:t>עוברים</w:t>
      </w:r>
      <w:r>
        <w:rPr>
          <w:rFonts w:hint="cs"/>
          <w:rtl/>
        </w:rPr>
        <w:t>.</w:t>
      </w:r>
      <w:r>
        <w:rPr>
          <w:rtl/>
        </w:rPr>
        <w:t xml:space="preserve"> </w:t>
      </w:r>
      <w:bookmarkStart w:id="47758" w:name="_ETM_Q105_561680"/>
      <w:bookmarkEnd w:id="47758"/>
      <w:r>
        <w:rPr>
          <w:rtl/>
        </w:rPr>
        <w:t xml:space="preserve">כבר </w:t>
      </w:r>
      <w:bookmarkStart w:id="47759" w:name="_ETM_Q105_562220"/>
      <w:bookmarkEnd w:id="47759"/>
      <w:r>
        <w:rPr>
          <w:rtl/>
        </w:rPr>
        <w:t xml:space="preserve">הצלת </w:t>
      </w:r>
      <w:bookmarkStart w:id="47760" w:name="_ETM_Q105_563060"/>
      <w:bookmarkEnd w:id="47760"/>
      <w:r>
        <w:rPr>
          <w:rtl/>
        </w:rPr>
        <w:t xml:space="preserve">כל </w:t>
      </w:r>
      <w:bookmarkStart w:id="47761" w:name="_ETM_Q105_563299"/>
      <w:bookmarkEnd w:id="47761"/>
      <w:r>
        <w:rPr>
          <w:rtl/>
        </w:rPr>
        <w:t xml:space="preserve">כך </w:t>
      </w:r>
      <w:bookmarkStart w:id="47762" w:name="_ETM_Q105_563600"/>
      <w:bookmarkEnd w:id="47762"/>
      <w:r>
        <w:rPr>
          <w:rtl/>
        </w:rPr>
        <w:t xml:space="preserve">הרבה </w:t>
      </w:r>
      <w:bookmarkStart w:id="47763" w:name="_ETM_Q105_563930"/>
      <w:bookmarkEnd w:id="47763"/>
      <w:r>
        <w:rPr>
          <w:rtl/>
        </w:rPr>
        <w:t xml:space="preserve">נשמות </w:t>
      </w:r>
      <w:bookmarkStart w:id="47764" w:name="_ETM_Q105_564500"/>
      <w:bookmarkEnd w:id="47764"/>
      <w:r>
        <w:rPr>
          <w:rtl/>
        </w:rPr>
        <w:t>ב</w:t>
      </w:r>
      <w:r>
        <w:rPr>
          <w:rFonts w:hint="cs"/>
          <w:rtl/>
        </w:rPr>
        <w:t>ע</w:t>
      </w:r>
      <w:r>
        <w:rPr>
          <w:rtl/>
        </w:rPr>
        <w:t>ולם</w:t>
      </w:r>
      <w:r>
        <w:rPr>
          <w:rFonts w:hint="cs"/>
          <w:rtl/>
        </w:rPr>
        <w:t>,</w:t>
      </w:r>
      <w:r>
        <w:rPr>
          <w:rtl/>
        </w:rPr>
        <w:t xml:space="preserve"> </w:t>
      </w:r>
      <w:bookmarkStart w:id="47765" w:name="_ETM_Q105_565369"/>
      <w:bookmarkEnd w:id="47765"/>
      <w:r>
        <w:rPr>
          <w:rtl/>
        </w:rPr>
        <w:t xml:space="preserve">אנחנו </w:t>
      </w:r>
      <w:bookmarkStart w:id="47766" w:name="_ETM_Q105_565820"/>
      <w:bookmarkEnd w:id="47766"/>
      <w:r>
        <w:rPr>
          <w:rtl/>
        </w:rPr>
        <w:t xml:space="preserve">סומכים </w:t>
      </w:r>
      <w:bookmarkStart w:id="47767" w:name="_ETM_Q105_566479"/>
      <w:bookmarkEnd w:id="47767"/>
      <w:r>
        <w:rPr>
          <w:rtl/>
        </w:rPr>
        <w:t>עלי</w:t>
      </w:r>
      <w:r>
        <w:rPr>
          <w:rFonts w:hint="cs"/>
          <w:rtl/>
        </w:rPr>
        <w:t>ך",</w:t>
      </w:r>
      <w:r>
        <w:rPr>
          <w:rtl/>
        </w:rPr>
        <w:t xml:space="preserve"> </w:t>
      </w:r>
      <w:bookmarkStart w:id="47768" w:name="_ETM_Q105_567409"/>
      <w:bookmarkEnd w:id="47768"/>
      <w:r>
        <w:rPr>
          <w:rtl/>
        </w:rPr>
        <w:t xml:space="preserve">אומר </w:t>
      </w:r>
      <w:bookmarkStart w:id="47769" w:name="_ETM_Q105_567770"/>
      <w:bookmarkEnd w:id="47769"/>
      <w:r>
        <w:rPr>
          <w:rtl/>
        </w:rPr>
        <w:t xml:space="preserve">אבא </w:t>
      </w:r>
      <w:bookmarkStart w:id="47770" w:name="_ETM_Q105_568040"/>
      <w:bookmarkEnd w:id="47770"/>
      <w:r>
        <w:rPr>
          <w:rtl/>
        </w:rPr>
        <w:t xml:space="preserve">של </w:t>
      </w:r>
      <w:bookmarkStart w:id="47771" w:name="_ETM_Q105_568279"/>
      <w:bookmarkEnd w:id="47771"/>
      <w:r>
        <w:rPr>
          <w:rtl/>
        </w:rPr>
        <w:t>נמרוד</w:t>
      </w:r>
      <w:r>
        <w:rPr>
          <w:rFonts w:hint="cs"/>
          <w:rtl/>
        </w:rPr>
        <w:t>,</w:t>
      </w:r>
      <w:r>
        <w:rPr>
          <w:rtl/>
        </w:rPr>
        <w:t xml:space="preserve"> </w:t>
      </w:r>
      <w:bookmarkStart w:id="47772" w:name="_ETM_Q105_568970"/>
      <w:bookmarkEnd w:id="47772"/>
      <w:r>
        <w:rPr>
          <w:rtl/>
        </w:rPr>
        <w:t>יהודה</w:t>
      </w:r>
      <w:r>
        <w:rPr>
          <w:rFonts w:hint="cs"/>
          <w:rtl/>
        </w:rPr>
        <w:t>.</w:t>
      </w:r>
      <w:r>
        <w:rPr>
          <w:rtl/>
        </w:rPr>
        <w:t xml:space="preserve"> </w:t>
      </w:r>
      <w:bookmarkStart w:id="47773" w:name="_ETM_Q105_569950"/>
      <w:bookmarkEnd w:id="47773"/>
      <w:r>
        <w:rPr>
          <w:rFonts w:hint="cs"/>
          <w:rtl/>
        </w:rPr>
        <w:t>"</w:t>
      </w:r>
      <w:bookmarkStart w:id="47774" w:name="_ETM_Q105_562981"/>
      <w:bookmarkEnd w:id="47774"/>
      <w:r>
        <w:rPr>
          <w:rFonts w:hint="cs"/>
          <w:rtl/>
        </w:rPr>
        <w:t>ק</w:t>
      </w:r>
      <w:r>
        <w:rPr>
          <w:rtl/>
        </w:rPr>
        <w:t xml:space="preserve">ודם </w:t>
      </w:r>
      <w:bookmarkStart w:id="47775" w:name="_ETM_Q105_570340"/>
      <w:bookmarkEnd w:id="47775"/>
      <w:r>
        <w:rPr>
          <w:rtl/>
        </w:rPr>
        <w:t>כ</w:t>
      </w:r>
      <w:r>
        <w:rPr>
          <w:rFonts w:hint="cs"/>
          <w:rtl/>
        </w:rPr>
        <w:t>ו</w:t>
      </w:r>
      <w:r>
        <w:rPr>
          <w:rtl/>
        </w:rPr>
        <w:t xml:space="preserve">ל </w:t>
      </w:r>
      <w:bookmarkStart w:id="47776" w:name="_ETM_Q105_570580"/>
      <w:bookmarkEnd w:id="47776"/>
      <w:r>
        <w:rPr>
          <w:rFonts w:hint="cs"/>
          <w:rtl/>
        </w:rPr>
        <w:t>ה</w:t>
      </w:r>
      <w:r>
        <w:rPr>
          <w:rtl/>
        </w:rPr>
        <w:t>חטופים</w:t>
      </w:r>
      <w:r>
        <w:rPr>
          <w:rFonts w:hint="cs"/>
          <w:rtl/>
        </w:rPr>
        <w:t>,</w:t>
      </w:r>
      <w:r>
        <w:rPr>
          <w:rtl/>
        </w:rPr>
        <w:t xml:space="preserve"> </w:t>
      </w:r>
      <w:bookmarkStart w:id="47777" w:name="_ETM_Q105_571540"/>
      <w:bookmarkEnd w:id="47777"/>
      <w:r>
        <w:rPr>
          <w:rtl/>
        </w:rPr>
        <w:t xml:space="preserve">זה </w:t>
      </w:r>
      <w:bookmarkStart w:id="47778" w:name="_ETM_Q105_571900"/>
      <w:bookmarkStart w:id="47779" w:name="_ETM_Q105_572050"/>
      <w:bookmarkEnd w:id="47778"/>
      <w:bookmarkEnd w:id="47779"/>
      <w:r>
        <w:rPr>
          <w:rFonts w:hint="cs"/>
          <w:rtl/>
        </w:rPr>
        <w:t>האינטרס</w:t>
      </w:r>
      <w:bookmarkStart w:id="47780" w:name="_ETM_Q105_572350"/>
      <w:bookmarkEnd w:id="47780"/>
      <w:r>
        <w:rPr>
          <w:rtl/>
        </w:rPr>
        <w:t xml:space="preserve"> </w:t>
      </w:r>
      <w:bookmarkStart w:id="47781" w:name="_ETM_Q105_572560"/>
      <w:bookmarkEnd w:id="47781"/>
      <w:r>
        <w:rPr>
          <w:rtl/>
        </w:rPr>
        <w:t>הישראלי</w:t>
      </w:r>
      <w:r>
        <w:rPr>
          <w:rFonts w:hint="cs"/>
          <w:rtl/>
        </w:rPr>
        <w:t>".</w:t>
      </w:r>
      <w:r>
        <w:rPr>
          <w:rtl/>
        </w:rPr>
        <w:t xml:space="preserve"> </w:t>
      </w:r>
      <w:bookmarkStart w:id="47782" w:name="_ETM_Q105_575619"/>
      <w:bookmarkEnd w:id="47782"/>
    </w:p>
    <w:p w:rsidR="00EA1761" w:rsidRDefault="00EA1761" w:rsidP="00897AE0">
      <w:pPr>
        <w:rPr>
          <w:rtl/>
        </w:rPr>
      </w:pPr>
    </w:p>
    <w:p w:rsidR="00EA1761" w:rsidRDefault="00EA1761" w:rsidP="00897AE0">
      <w:pPr>
        <w:rPr>
          <w:rtl/>
        </w:rPr>
      </w:pPr>
      <w:bookmarkStart w:id="47783" w:name="_ETM_Q105_575890"/>
      <w:bookmarkEnd w:id="47783"/>
      <w:r>
        <w:rPr>
          <w:rFonts w:hint="cs"/>
          <w:rtl/>
        </w:rPr>
        <w:t>א</w:t>
      </w:r>
      <w:bookmarkStart w:id="47784" w:name="_ETM_Q105_573131"/>
      <w:bookmarkEnd w:id="47784"/>
      <w:r>
        <w:rPr>
          <w:rtl/>
        </w:rPr>
        <w:t xml:space="preserve">צטט </w:t>
      </w:r>
      <w:bookmarkStart w:id="47785" w:name="_ETM_Q105_576310"/>
      <w:bookmarkEnd w:id="47785"/>
      <w:r>
        <w:rPr>
          <w:rtl/>
        </w:rPr>
        <w:t xml:space="preserve">גם </w:t>
      </w:r>
      <w:bookmarkStart w:id="47786" w:name="_ETM_Q105_576729"/>
      <w:bookmarkEnd w:id="47786"/>
      <w:r>
        <w:rPr>
          <w:rtl/>
        </w:rPr>
        <w:t xml:space="preserve">את </w:t>
      </w:r>
      <w:bookmarkStart w:id="47787" w:name="_ETM_Q105_577210"/>
      <w:bookmarkEnd w:id="47787"/>
      <w:r>
        <w:rPr>
          <w:rtl/>
        </w:rPr>
        <w:t xml:space="preserve">יפעת </w:t>
      </w:r>
      <w:bookmarkStart w:id="47788" w:name="_ETM_Q105_577600"/>
      <w:bookmarkEnd w:id="47788"/>
      <w:r>
        <w:rPr>
          <w:rtl/>
        </w:rPr>
        <w:t>קלדרון</w:t>
      </w:r>
      <w:r>
        <w:rPr>
          <w:rFonts w:hint="cs"/>
          <w:rtl/>
        </w:rPr>
        <w:t>,</w:t>
      </w:r>
      <w:r>
        <w:rPr>
          <w:rtl/>
        </w:rPr>
        <w:t xml:space="preserve"> </w:t>
      </w:r>
      <w:bookmarkStart w:id="47789" w:name="_ETM_Q105_578259"/>
      <w:bookmarkEnd w:id="47789"/>
      <w:r>
        <w:rPr>
          <w:rtl/>
        </w:rPr>
        <w:t xml:space="preserve">בת </w:t>
      </w:r>
      <w:bookmarkStart w:id="47790" w:name="_ETM_Q105_578439"/>
      <w:bookmarkEnd w:id="47790"/>
      <w:r>
        <w:rPr>
          <w:rtl/>
        </w:rPr>
        <w:t xml:space="preserve">דודה </w:t>
      </w:r>
      <w:bookmarkStart w:id="47791" w:name="_ETM_Q105_578740"/>
      <w:bookmarkEnd w:id="47791"/>
      <w:r>
        <w:rPr>
          <w:rtl/>
        </w:rPr>
        <w:t xml:space="preserve">של </w:t>
      </w:r>
      <w:bookmarkStart w:id="47792" w:name="_ETM_Q105_578979"/>
      <w:bookmarkEnd w:id="47792"/>
      <w:r>
        <w:rPr>
          <w:rtl/>
        </w:rPr>
        <w:t xml:space="preserve">עופר </w:t>
      </w:r>
      <w:bookmarkStart w:id="47793" w:name="_ETM_Q105_579369"/>
      <w:bookmarkEnd w:id="47793"/>
      <w:r>
        <w:rPr>
          <w:rtl/>
        </w:rPr>
        <w:t>שח</w:t>
      </w:r>
      <w:bookmarkStart w:id="47794" w:name="_ETM_Q105_580420"/>
      <w:bookmarkEnd w:id="47794"/>
      <w:r>
        <w:rPr>
          <w:rFonts w:hint="cs"/>
          <w:rtl/>
        </w:rPr>
        <w:t xml:space="preserve">זר </w:t>
      </w:r>
      <w:r>
        <w:rPr>
          <w:rtl/>
        </w:rPr>
        <w:t>מהשב</w:t>
      </w:r>
      <w:r>
        <w:rPr>
          <w:rFonts w:hint="cs"/>
          <w:rtl/>
        </w:rPr>
        <w:t>י: "</w:t>
      </w:r>
      <w:bookmarkStart w:id="47795" w:name="_ETM_Q105_583000"/>
      <w:bookmarkEnd w:id="47795"/>
      <w:r>
        <w:rPr>
          <w:rtl/>
        </w:rPr>
        <w:t xml:space="preserve">נתניהו </w:t>
      </w:r>
      <w:bookmarkStart w:id="47796" w:name="_ETM_Q105_583690"/>
      <w:bookmarkEnd w:id="47796"/>
      <w:r>
        <w:rPr>
          <w:rtl/>
        </w:rPr>
        <w:t xml:space="preserve">יכול </w:t>
      </w:r>
      <w:bookmarkStart w:id="47797" w:name="_ETM_Q105_584200"/>
      <w:bookmarkEnd w:id="47797"/>
      <w:r>
        <w:rPr>
          <w:rtl/>
        </w:rPr>
        <w:t>ברגע</w:t>
      </w:r>
      <w:bookmarkStart w:id="47798" w:name="_ETM_Q105_584680"/>
      <w:bookmarkEnd w:id="47798"/>
      <w:r>
        <w:rPr>
          <w:rFonts w:hint="cs"/>
          <w:rtl/>
        </w:rPr>
        <w:t xml:space="preserve"> אחד</w:t>
      </w:r>
      <w:bookmarkStart w:id="47799" w:name="_ETM_Q105_579431"/>
      <w:bookmarkEnd w:id="47799"/>
      <w:r>
        <w:rPr>
          <w:rtl/>
        </w:rPr>
        <w:t xml:space="preserve"> </w:t>
      </w:r>
      <w:bookmarkStart w:id="47800" w:name="_ETM_Q105_585100"/>
      <w:bookmarkEnd w:id="47800"/>
      <w:r>
        <w:rPr>
          <w:rtl/>
        </w:rPr>
        <w:t xml:space="preserve">להחזיר </w:t>
      </w:r>
      <w:bookmarkStart w:id="47801" w:name="_ETM_Q105_585550"/>
      <w:bookmarkEnd w:id="47801"/>
      <w:r>
        <w:rPr>
          <w:rtl/>
        </w:rPr>
        <w:t xml:space="preserve">את </w:t>
      </w:r>
      <w:bookmarkStart w:id="47802" w:name="_ETM_Q105_585700"/>
      <w:bookmarkEnd w:id="47802"/>
      <w:r>
        <w:rPr>
          <w:rtl/>
        </w:rPr>
        <w:t>כולם</w:t>
      </w:r>
      <w:r>
        <w:rPr>
          <w:rFonts w:hint="cs"/>
          <w:rtl/>
        </w:rPr>
        <w:t>,</w:t>
      </w:r>
      <w:r>
        <w:rPr>
          <w:rtl/>
        </w:rPr>
        <w:t xml:space="preserve"> </w:t>
      </w:r>
      <w:bookmarkStart w:id="47803" w:name="_ETM_Q105_586679"/>
      <w:bookmarkEnd w:id="47803"/>
      <w:r>
        <w:rPr>
          <w:rtl/>
        </w:rPr>
        <w:t xml:space="preserve">אבל </w:t>
      </w:r>
      <w:bookmarkStart w:id="47804" w:name="_ETM_Q105_587009"/>
      <w:bookmarkEnd w:id="47804"/>
      <w:r>
        <w:rPr>
          <w:rtl/>
        </w:rPr>
        <w:t xml:space="preserve">הוא </w:t>
      </w:r>
      <w:bookmarkStart w:id="47805" w:name="_ETM_Q105_587310"/>
      <w:bookmarkEnd w:id="47805"/>
      <w:r>
        <w:rPr>
          <w:rtl/>
        </w:rPr>
        <w:t xml:space="preserve">ממשיך </w:t>
      </w:r>
      <w:bookmarkStart w:id="47806" w:name="_ETM_Q105_588029"/>
      <w:bookmarkEnd w:id="47806"/>
      <w:r>
        <w:rPr>
          <w:rtl/>
        </w:rPr>
        <w:t xml:space="preserve">לטרפד </w:t>
      </w:r>
      <w:bookmarkStart w:id="47807" w:name="_ETM_Q105_588810"/>
      <w:bookmarkEnd w:id="47807"/>
      <w:r>
        <w:rPr>
          <w:rtl/>
        </w:rPr>
        <w:t xml:space="preserve">את </w:t>
      </w:r>
      <w:bookmarkStart w:id="47808" w:name="_ETM_Q105_588959"/>
      <w:bookmarkEnd w:id="47808"/>
      <w:r>
        <w:rPr>
          <w:rtl/>
        </w:rPr>
        <w:t>ש</w:t>
      </w:r>
      <w:r>
        <w:rPr>
          <w:rFonts w:hint="cs"/>
          <w:rtl/>
        </w:rPr>
        <w:t>ל</w:t>
      </w:r>
      <w:r>
        <w:rPr>
          <w:rtl/>
        </w:rPr>
        <w:t xml:space="preserve">ב </w:t>
      </w:r>
      <w:bookmarkStart w:id="47809" w:name="_ETM_Q105_589349"/>
      <w:bookmarkEnd w:id="47809"/>
      <w:r>
        <w:rPr>
          <w:rFonts w:hint="cs"/>
          <w:rtl/>
        </w:rPr>
        <w:t xml:space="preserve">ב' </w:t>
      </w:r>
      <w:r>
        <w:rPr>
          <w:rtl/>
        </w:rPr>
        <w:t>בהסכם</w:t>
      </w:r>
      <w:r>
        <w:rPr>
          <w:rFonts w:hint="cs"/>
          <w:rtl/>
        </w:rPr>
        <w:t>.</w:t>
      </w:r>
      <w:r>
        <w:rPr>
          <w:rtl/>
        </w:rPr>
        <w:t xml:space="preserve"> </w:t>
      </w:r>
      <w:bookmarkStart w:id="47810" w:name="_ETM_Q105_590549"/>
      <w:bookmarkEnd w:id="47810"/>
      <w:r>
        <w:rPr>
          <w:rtl/>
        </w:rPr>
        <w:t xml:space="preserve">נתניהו </w:t>
      </w:r>
      <w:bookmarkStart w:id="47811" w:name="_ETM_Q105_591089"/>
      <w:bookmarkEnd w:id="47811"/>
      <w:r>
        <w:rPr>
          <w:rtl/>
        </w:rPr>
        <w:t>בו</w:t>
      </w:r>
      <w:r>
        <w:rPr>
          <w:rFonts w:hint="cs"/>
          <w:rtl/>
        </w:rPr>
        <w:t>חר</w:t>
      </w:r>
      <w:r>
        <w:rPr>
          <w:rtl/>
        </w:rPr>
        <w:t xml:space="preserve"> </w:t>
      </w:r>
      <w:bookmarkStart w:id="47812" w:name="_ETM_Q105_591509"/>
      <w:bookmarkEnd w:id="47812"/>
      <w:r>
        <w:rPr>
          <w:rtl/>
        </w:rPr>
        <w:t xml:space="preserve">להקריב </w:t>
      </w:r>
      <w:bookmarkStart w:id="47813" w:name="_ETM_Q105_592109"/>
      <w:bookmarkEnd w:id="47813"/>
      <w:r>
        <w:rPr>
          <w:rtl/>
        </w:rPr>
        <w:t xml:space="preserve">את </w:t>
      </w:r>
      <w:bookmarkStart w:id="47814" w:name="_ETM_Q105_592289"/>
      <w:bookmarkStart w:id="47815" w:name="_ETM_Q105_593039"/>
      <w:bookmarkEnd w:id="47814"/>
      <w:bookmarkEnd w:id="47815"/>
      <w:r>
        <w:rPr>
          <w:rtl/>
        </w:rPr>
        <w:t xml:space="preserve">חיי </w:t>
      </w:r>
      <w:bookmarkStart w:id="47816" w:name="_ETM_Q105_593489"/>
      <w:bookmarkEnd w:id="47816"/>
      <w:r>
        <w:rPr>
          <w:rFonts w:hint="cs"/>
          <w:rtl/>
        </w:rPr>
        <w:t>ה</w:t>
      </w:r>
      <w:r>
        <w:rPr>
          <w:rtl/>
        </w:rPr>
        <w:t xml:space="preserve">חטופים </w:t>
      </w:r>
      <w:bookmarkStart w:id="47817" w:name="_ETM_Q105_594830"/>
      <w:bookmarkEnd w:id="47817"/>
      <w:r>
        <w:rPr>
          <w:rtl/>
        </w:rPr>
        <w:t xml:space="preserve">בעבור </w:t>
      </w:r>
      <w:bookmarkStart w:id="47818" w:name="_ETM_Q105_595430"/>
      <w:bookmarkEnd w:id="47818"/>
      <w:r>
        <w:rPr>
          <w:rtl/>
        </w:rPr>
        <w:t xml:space="preserve">האינטרסים </w:t>
      </w:r>
      <w:bookmarkStart w:id="47819" w:name="_ETM_Q105_596240"/>
      <w:bookmarkEnd w:id="47819"/>
      <w:r>
        <w:rPr>
          <w:rtl/>
        </w:rPr>
        <w:t xml:space="preserve">האישיים </w:t>
      </w:r>
      <w:bookmarkStart w:id="47820" w:name="_ETM_Q105_597020"/>
      <w:bookmarkEnd w:id="47820"/>
      <w:r>
        <w:rPr>
          <w:rtl/>
        </w:rPr>
        <w:t>שלו</w:t>
      </w:r>
      <w:r>
        <w:rPr>
          <w:rFonts w:hint="cs"/>
          <w:rtl/>
        </w:rPr>
        <w:t>.</w:t>
      </w:r>
      <w:r>
        <w:rPr>
          <w:rtl/>
        </w:rPr>
        <w:t xml:space="preserve"> </w:t>
      </w:r>
      <w:bookmarkStart w:id="47821" w:name="_ETM_Q105_598320"/>
      <w:bookmarkEnd w:id="47821"/>
      <w:r>
        <w:rPr>
          <w:rtl/>
        </w:rPr>
        <w:t xml:space="preserve">הוא </w:t>
      </w:r>
      <w:bookmarkStart w:id="47822" w:name="_ETM_Q105_598500"/>
      <w:bookmarkEnd w:id="47822"/>
      <w:r>
        <w:rPr>
          <w:rtl/>
        </w:rPr>
        <w:t xml:space="preserve">בוחר </w:t>
      </w:r>
      <w:bookmarkStart w:id="47823" w:name="_ETM_Q105_598950"/>
      <w:bookmarkEnd w:id="47823"/>
      <w:r>
        <w:rPr>
          <w:rtl/>
        </w:rPr>
        <w:t xml:space="preserve">לגרור </w:t>
      </w:r>
      <w:bookmarkStart w:id="47824" w:name="_ETM_Q105_599369"/>
      <w:bookmarkEnd w:id="47824"/>
      <w:r>
        <w:rPr>
          <w:rtl/>
        </w:rPr>
        <w:t xml:space="preserve">מדינה </w:t>
      </w:r>
      <w:bookmarkStart w:id="47825" w:name="_ETM_Q105_599820"/>
      <w:bookmarkEnd w:id="47825"/>
      <w:r>
        <w:rPr>
          <w:rtl/>
        </w:rPr>
        <w:t xml:space="preserve">שלמה </w:t>
      </w:r>
      <w:bookmarkStart w:id="47826" w:name="_ETM_Q105_600779"/>
      <w:bookmarkEnd w:id="47826"/>
      <w:r>
        <w:rPr>
          <w:rtl/>
        </w:rPr>
        <w:t xml:space="preserve">שוב </w:t>
      </w:r>
      <w:bookmarkStart w:id="47827" w:name="_ETM_Q105_601200"/>
      <w:bookmarkEnd w:id="47827"/>
      <w:r>
        <w:rPr>
          <w:rtl/>
        </w:rPr>
        <w:t>למלחמה</w:t>
      </w:r>
      <w:r>
        <w:rPr>
          <w:rFonts w:hint="cs"/>
          <w:rtl/>
        </w:rPr>
        <w:t>,</w:t>
      </w:r>
      <w:r>
        <w:rPr>
          <w:rtl/>
        </w:rPr>
        <w:t xml:space="preserve"> </w:t>
      </w:r>
      <w:bookmarkStart w:id="47828" w:name="_ETM_Q105_602009"/>
      <w:bookmarkEnd w:id="47828"/>
      <w:r>
        <w:rPr>
          <w:rtl/>
        </w:rPr>
        <w:t xml:space="preserve">במחיר </w:t>
      </w:r>
      <w:bookmarkStart w:id="47829" w:name="_ETM_Q105_602580"/>
      <w:bookmarkEnd w:id="47829"/>
      <w:r>
        <w:rPr>
          <w:rtl/>
        </w:rPr>
        <w:t xml:space="preserve">דמים </w:t>
      </w:r>
      <w:bookmarkStart w:id="47830" w:name="_ETM_Q105_603089"/>
      <w:bookmarkEnd w:id="47830"/>
      <w:r>
        <w:rPr>
          <w:rtl/>
        </w:rPr>
        <w:t>נוסף</w:t>
      </w:r>
      <w:r>
        <w:rPr>
          <w:rFonts w:hint="cs"/>
          <w:rtl/>
        </w:rPr>
        <w:t>,</w:t>
      </w:r>
      <w:r>
        <w:rPr>
          <w:rtl/>
        </w:rPr>
        <w:t xml:space="preserve"> </w:t>
      </w:r>
      <w:bookmarkStart w:id="47831" w:name="_ETM_Q105_604659"/>
      <w:bookmarkEnd w:id="47831"/>
      <w:r>
        <w:rPr>
          <w:rtl/>
        </w:rPr>
        <w:t xml:space="preserve">אבל </w:t>
      </w:r>
      <w:bookmarkStart w:id="47832" w:name="_ETM_Q105_604959"/>
      <w:bookmarkEnd w:id="47832"/>
      <w:r>
        <w:rPr>
          <w:rtl/>
        </w:rPr>
        <w:t xml:space="preserve">אנחנו </w:t>
      </w:r>
      <w:bookmarkStart w:id="47833" w:name="_ETM_Q105_605649"/>
      <w:bookmarkEnd w:id="47833"/>
      <w:r>
        <w:rPr>
          <w:rtl/>
        </w:rPr>
        <w:t xml:space="preserve">לא </w:t>
      </w:r>
      <w:bookmarkStart w:id="47834" w:name="_ETM_Q105_605950"/>
      <w:bookmarkEnd w:id="47834"/>
      <w:r>
        <w:rPr>
          <w:rtl/>
        </w:rPr>
        <w:t>נוותר</w:t>
      </w:r>
      <w:r>
        <w:rPr>
          <w:rFonts w:hint="cs"/>
          <w:rtl/>
        </w:rPr>
        <w:t>.</w:t>
      </w:r>
      <w:r>
        <w:rPr>
          <w:rtl/>
        </w:rPr>
        <w:t xml:space="preserve"> </w:t>
      </w:r>
      <w:bookmarkStart w:id="47835" w:name="_ETM_Q105_607459"/>
      <w:bookmarkEnd w:id="47835"/>
      <w:r>
        <w:rPr>
          <w:rtl/>
        </w:rPr>
        <w:t xml:space="preserve">אלפי </w:t>
      </w:r>
      <w:bookmarkStart w:id="47836" w:name="_ETM_Q105_607880"/>
      <w:bookmarkEnd w:id="47836"/>
      <w:r>
        <w:rPr>
          <w:rtl/>
        </w:rPr>
        <w:t xml:space="preserve">ישראלים </w:t>
      </w:r>
      <w:bookmarkStart w:id="47837" w:name="_ETM_Q105_608540"/>
      <w:bookmarkEnd w:id="47837"/>
      <w:r>
        <w:rPr>
          <w:rtl/>
        </w:rPr>
        <w:t xml:space="preserve">הגיעו </w:t>
      </w:r>
      <w:bookmarkStart w:id="47838" w:name="_ETM_Q105_608930"/>
      <w:bookmarkEnd w:id="47838"/>
      <w:r>
        <w:rPr>
          <w:rtl/>
        </w:rPr>
        <w:t xml:space="preserve">בשבוע </w:t>
      </w:r>
      <w:bookmarkStart w:id="47839" w:name="_ETM_Q105_609409"/>
      <w:bookmarkEnd w:id="47839"/>
      <w:r>
        <w:rPr>
          <w:rtl/>
        </w:rPr>
        <w:t xml:space="preserve">האחרון </w:t>
      </w:r>
      <w:bookmarkStart w:id="47840" w:name="_ETM_Q105_609860"/>
      <w:bookmarkEnd w:id="47840"/>
      <w:r>
        <w:rPr>
          <w:rtl/>
        </w:rPr>
        <w:t xml:space="preserve">למאהל </w:t>
      </w:r>
      <w:bookmarkStart w:id="47841" w:name="_ETM_Q105_610489"/>
      <w:bookmarkEnd w:id="47841"/>
      <w:r>
        <w:rPr>
          <w:rtl/>
        </w:rPr>
        <w:t xml:space="preserve">שקם </w:t>
      </w:r>
      <w:bookmarkStart w:id="47842" w:name="_ETM_Q105_611400"/>
      <w:bookmarkEnd w:id="47842"/>
      <w:r>
        <w:rPr>
          <w:rtl/>
        </w:rPr>
        <w:t>בש</w:t>
      </w:r>
      <w:r>
        <w:rPr>
          <w:rFonts w:hint="cs"/>
          <w:rtl/>
        </w:rPr>
        <w:t>ע</w:t>
      </w:r>
      <w:r>
        <w:rPr>
          <w:rtl/>
        </w:rPr>
        <w:t xml:space="preserve">ר </w:t>
      </w:r>
      <w:bookmarkStart w:id="47843" w:name="_ETM_Q105_612030"/>
      <w:bookmarkEnd w:id="47843"/>
      <w:r>
        <w:rPr>
          <w:rtl/>
        </w:rPr>
        <w:t>בג</w:t>
      </w:r>
      <w:r>
        <w:rPr>
          <w:rFonts w:hint="cs"/>
          <w:rtl/>
        </w:rPr>
        <w:t>י</w:t>
      </w:r>
      <w:r>
        <w:rPr>
          <w:rtl/>
        </w:rPr>
        <w:t>ן</w:t>
      </w:r>
      <w:r>
        <w:rPr>
          <w:rFonts w:hint="cs"/>
          <w:rtl/>
        </w:rPr>
        <w:t>.</w:t>
      </w:r>
      <w:r>
        <w:rPr>
          <w:rtl/>
        </w:rPr>
        <w:t xml:space="preserve"> </w:t>
      </w:r>
      <w:bookmarkStart w:id="47844" w:name="_ETM_Q105_613040"/>
      <w:bookmarkEnd w:id="47844"/>
      <w:r>
        <w:rPr>
          <w:rFonts w:hint="cs"/>
          <w:rtl/>
        </w:rPr>
        <w:t>ב</w:t>
      </w:r>
      <w:r>
        <w:rPr>
          <w:rtl/>
        </w:rPr>
        <w:t xml:space="preserve">כל </w:t>
      </w:r>
      <w:bookmarkStart w:id="47845" w:name="_ETM_Q105_613519"/>
      <w:bookmarkEnd w:id="47845"/>
      <w:r>
        <w:rPr>
          <w:rtl/>
        </w:rPr>
        <w:t xml:space="preserve">יום </w:t>
      </w:r>
      <w:bookmarkStart w:id="47846" w:name="_ETM_Q105_613939"/>
      <w:bookmarkEnd w:id="47846"/>
      <w:r>
        <w:rPr>
          <w:rtl/>
        </w:rPr>
        <w:t xml:space="preserve">מצטרפים </w:t>
      </w:r>
      <w:bookmarkStart w:id="47847" w:name="_ETM_Q105_614629"/>
      <w:bookmarkEnd w:id="47847"/>
      <w:r>
        <w:rPr>
          <w:rtl/>
        </w:rPr>
        <w:t xml:space="preserve">עוד </w:t>
      </w:r>
      <w:bookmarkStart w:id="47848" w:name="_ETM_Q105_614900"/>
      <w:bookmarkEnd w:id="47848"/>
      <w:r>
        <w:rPr>
          <w:rtl/>
        </w:rPr>
        <w:t xml:space="preserve">ועוד </w:t>
      </w:r>
      <w:bookmarkStart w:id="47849" w:name="_ETM_Q105_615650"/>
      <w:bookmarkEnd w:id="47849"/>
      <w:r>
        <w:rPr>
          <w:rtl/>
        </w:rPr>
        <w:t>אזרחים</w:t>
      </w:r>
      <w:r>
        <w:rPr>
          <w:rFonts w:hint="cs"/>
          <w:rtl/>
        </w:rPr>
        <w:t>,</w:t>
      </w:r>
      <w:r>
        <w:rPr>
          <w:rtl/>
        </w:rPr>
        <w:t xml:space="preserve"> </w:t>
      </w:r>
      <w:bookmarkStart w:id="47850" w:name="_ETM_Q105_616849"/>
      <w:bookmarkEnd w:id="47850"/>
      <w:r>
        <w:rPr>
          <w:rtl/>
        </w:rPr>
        <w:t xml:space="preserve">המאהל </w:t>
      </w:r>
      <w:bookmarkStart w:id="47851" w:name="_ETM_Q105_617510"/>
      <w:bookmarkEnd w:id="47851"/>
      <w:r>
        <w:rPr>
          <w:rtl/>
        </w:rPr>
        <w:t xml:space="preserve">גדל </w:t>
      </w:r>
      <w:bookmarkStart w:id="47852" w:name="_ETM_Q105_618709"/>
      <w:bookmarkEnd w:id="47852"/>
      <w:r>
        <w:rPr>
          <w:rtl/>
        </w:rPr>
        <w:t xml:space="preserve">והכוח </w:t>
      </w:r>
      <w:bookmarkStart w:id="47853" w:name="_ETM_Q105_619400"/>
      <w:bookmarkEnd w:id="47853"/>
      <w:r>
        <w:rPr>
          <w:rtl/>
        </w:rPr>
        <w:t xml:space="preserve">של </w:t>
      </w:r>
      <w:bookmarkStart w:id="47854" w:name="_ETM_Q105_619639"/>
      <w:bookmarkEnd w:id="47854"/>
      <w:r>
        <w:rPr>
          <w:rFonts w:hint="cs"/>
          <w:rtl/>
        </w:rPr>
        <w:t>ה</w:t>
      </w:r>
      <w:r>
        <w:rPr>
          <w:rtl/>
        </w:rPr>
        <w:t xml:space="preserve">מאבק </w:t>
      </w:r>
      <w:bookmarkStart w:id="47855" w:name="_ETM_Q105_620420"/>
      <w:bookmarkEnd w:id="47855"/>
      <w:r>
        <w:rPr>
          <w:rtl/>
        </w:rPr>
        <w:t>גדל</w:t>
      </w:r>
      <w:r>
        <w:rPr>
          <w:rFonts w:hint="cs"/>
          <w:rtl/>
        </w:rPr>
        <w:t>.</w:t>
      </w:r>
      <w:r>
        <w:rPr>
          <w:rtl/>
        </w:rPr>
        <w:t xml:space="preserve"> </w:t>
      </w:r>
      <w:bookmarkStart w:id="47856" w:name="_ETM_Q105_622510"/>
      <w:bookmarkEnd w:id="47856"/>
      <w:r>
        <w:rPr>
          <w:rtl/>
        </w:rPr>
        <w:t xml:space="preserve">הציבור </w:t>
      </w:r>
      <w:bookmarkStart w:id="47857" w:name="_ETM_Q105_623109"/>
      <w:bookmarkEnd w:id="47857"/>
      <w:r>
        <w:rPr>
          <w:rtl/>
        </w:rPr>
        <w:t xml:space="preserve">מבין </w:t>
      </w:r>
      <w:bookmarkStart w:id="47858" w:name="_ETM_Q105_623650"/>
      <w:bookmarkEnd w:id="47858"/>
      <w:r>
        <w:rPr>
          <w:rtl/>
        </w:rPr>
        <w:t xml:space="preserve">שאנחנו </w:t>
      </w:r>
      <w:bookmarkStart w:id="47859" w:name="_ETM_Q105_624519"/>
      <w:bookmarkEnd w:id="47859"/>
      <w:r>
        <w:rPr>
          <w:rtl/>
        </w:rPr>
        <w:t xml:space="preserve">כפסע </w:t>
      </w:r>
      <w:bookmarkStart w:id="47860" w:name="_ETM_Q105_625120"/>
      <w:bookmarkEnd w:id="47860"/>
      <w:r>
        <w:rPr>
          <w:rtl/>
        </w:rPr>
        <w:t xml:space="preserve">ממלחמה </w:t>
      </w:r>
      <w:bookmarkStart w:id="47861" w:name="_ETM_Q105_625959"/>
      <w:bookmarkEnd w:id="47861"/>
      <w:r>
        <w:rPr>
          <w:rtl/>
        </w:rPr>
        <w:t>וה</w:t>
      </w:r>
      <w:r>
        <w:rPr>
          <w:rFonts w:hint="cs"/>
          <w:rtl/>
        </w:rPr>
        <w:t>ק</w:t>
      </w:r>
      <w:r>
        <w:rPr>
          <w:rtl/>
        </w:rPr>
        <w:t>ר</w:t>
      </w:r>
      <w:r>
        <w:rPr>
          <w:rFonts w:hint="cs"/>
          <w:rtl/>
        </w:rPr>
        <w:t>ב</w:t>
      </w:r>
      <w:r>
        <w:rPr>
          <w:rtl/>
        </w:rPr>
        <w:t xml:space="preserve">ת </w:t>
      </w:r>
      <w:bookmarkStart w:id="47862" w:name="_ETM_Q105_626650"/>
      <w:bookmarkEnd w:id="47862"/>
      <w:r>
        <w:rPr>
          <w:rFonts w:hint="cs"/>
          <w:rtl/>
        </w:rPr>
        <w:t>הא</w:t>
      </w:r>
      <w:r>
        <w:rPr>
          <w:rtl/>
        </w:rPr>
        <w:t xml:space="preserve">חים </w:t>
      </w:r>
      <w:bookmarkStart w:id="47863" w:name="_ETM_Q105_626950"/>
      <w:bookmarkEnd w:id="47863"/>
      <w:r>
        <w:rPr>
          <w:rtl/>
        </w:rPr>
        <w:t>שלנו</w:t>
      </w:r>
      <w:r>
        <w:rPr>
          <w:rFonts w:hint="cs"/>
          <w:rtl/>
        </w:rPr>
        <w:t>,</w:t>
      </w:r>
      <w:r>
        <w:rPr>
          <w:rtl/>
        </w:rPr>
        <w:t xml:space="preserve"> </w:t>
      </w:r>
      <w:bookmarkStart w:id="47864" w:name="_ETM_Q105_628060"/>
      <w:bookmarkEnd w:id="47864"/>
      <w:r>
        <w:rPr>
          <w:rtl/>
        </w:rPr>
        <w:t xml:space="preserve">ולכן </w:t>
      </w:r>
      <w:bookmarkStart w:id="47865" w:name="_ETM_Q105_628569"/>
      <w:bookmarkEnd w:id="47865"/>
      <w:r>
        <w:rPr>
          <w:rtl/>
        </w:rPr>
        <w:t xml:space="preserve">חייבים </w:t>
      </w:r>
      <w:bookmarkStart w:id="47866" w:name="_ETM_Q105_629439"/>
      <w:bookmarkEnd w:id="47866"/>
      <w:r>
        <w:rPr>
          <w:rtl/>
        </w:rPr>
        <w:t xml:space="preserve">עכשיו </w:t>
      </w:r>
      <w:bookmarkStart w:id="47867" w:name="_ETM_Q105_630390"/>
      <w:bookmarkEnd w:id="47867"/>
      <w:r>
        <w:rPr>
          <w:rtl/>
        </w:rPr>
        <w:t xml:space="preserve">לעשות </w:t>
      </w:r>
      <w:bookmarkStart w:id="47868" w:name="_ETM_Q105_630960"/>
      <w:bookmarkEnd w:id="47868"/>
      <w:r>
        <w:rPr>
          <w:rtl/>
        </w:rPr>
        <w:t xml:space="preserve">את </w:t>
      </w:r>
      <w:bookmarkStart w:id="47869" w:name="_ETM_Q105_631170"/>
      <w:bookmarkEnd w:id="47869"/>
      <w:r>
        <w:rPr>
          <w:rtl/>
        </w:rPr>
        <w:t xml:space="preserve">כל </w:t>
      </w:r>
      <w:bookmarkStart w:id="47870" w:name="_ETM_Q105_631500"/>
      <w:bookmarkEnd w:id="47870"/>
      <w:r>
        <w:rPr>
          <w:rtl/>
        </w:rPr>
        <w:t xml:space="preserve">מה </w:t>
      </w:r>
      <w:bookmarkStart w:id="47871" w:name="_ETM_Q105_631650"/>
      <w:bookmarkEnd w:id="47871"/>
      <w:r>
        <w:rPr>
          <w:rtl/>
        </w:rPr>
        <w:t xml:space="preserve">שאפשר </w:t>
      </w:r>
      <w:bookmarkStart w:id="47872" w:name="_ETM_Q105_632310"/>
      <w:bookmarkEnd w:id="47872"/>
      <w:r>
        <w:rPr>
          <w:rtl/>
        </w:rPr>
        <w:t xml:space="preserve">כדי </w:t>
      </w:r>
      <w:bookmarkStart w:id="47873" w:name="_ETM_Q105_632580"/>
      <w:bookmarkEnd w:id="47873"/>
      <w:r>
        <w:rPr>
          <w:rtl/>
        </w:rPr>
        <w:t>לה</w:t>
      </w:r>
      <w:r>
        <w:rPr>
          <w:rFonts w:hint="cs"/>
          <w:rtl/>
        </w:rPr>
        <w:t>חזיר</w:t>
      </w:r>
      <w:r>
        <w:rPr>
          <w:rtl/>
        </w:rPr>
        <w:t xml:space="preserve"> </w:t>
      </w:r>
      <w:bookmarkStart w:id="47874" w:name="_ETM_Q105_633120"/>
      <w:bookmarkEnd w:id="47874"/>
      <w:r>
        <w:rPr>
          <w:rtl/>
        </w:rPr>
        <w:t xml:space="preserve">את </w:t>
      </w:r>
      <w:bookmarkStart w:id="47875" w:name="_ETM_Q105_633240"/>
      <w:bookmarkEnd w:id="47875"/>
      <w:r>
        <w:rPr>
          <w:rtl/>
        </w:rPr>
        <w:t>כולם</w:t>
      </w:r>
      <w:r>
        <w:rPr>
          <w:rFonts w:hint="cs"/>
          <w:rtl/>
        </w:rPr>
        <w:t>,</w:t>
      </w:r>
      <w:r>
        <w:rPr>
          <w:rtl/>
        </w:rPr>
        <w:t xml:space="preserve"> </w:t>
      </w:r>
      <w:bookmarkStart w:id="47876" w:name="_ETM_Q105_634140"/>
      <w:bookmarkEnd w:id="47876"/>
      <w:r>
        <w:rPr>
          <w:rtl/>
        </w:rPr>
        <w:t xml:space="preserve">בפעימה </w:t>
      </w:r>
      <w:bookmarkStart w:id="47877" w:name="_ETM_Q105_634800"/>
      <w:bookmarkEnd w:id="47877"/>
      <w:r>
        <w:rPr>
          <w:rFonts w:hint="cs"/>
          <w:rtl/>
        </w:rPr>
        <w:t>אחת</w:t>
      </w:r>
      <w:r>
        <w:rPr>
          <w:rtl/>
        </w:rPr>
        <w:t xml:space="preserve"> </w:t>
      </w:r>
      <w:bookmarkStart w:id="47878" w:name="_ETM_Q105_635430"/>
      <w:bookmarkEnd w:id="47878"/>
      <w:r>
        <w:rPr>
          <w:rtl/>
        </w:rPr>
        <w:t>ועכשיו</w:t>
      </w:r>
      <w:r>
        <w:rPr>
          <w:rFonts w:hint="cs"/>
          <w:rtl/>
        </w:rPr>
        <w:t>".</w:t>
      </w:r>
      <w:r>
        <w:rPr>
          <w:rtl/>
        </w:rPr>
        <w:t xml:space="preserve"> </w:t>
      </w:r>
      <w:bookmarkStart w:id="47879" w:name="_ETM_Q105_639099"/>
      <w:bookmarkStart w:id="47880" w:name="_ETM_Q105_639340"/>
      <w:bookmarkEnd w:id="47879"/>
      <w:bookmarkEnd w:id="47880"/>
    </w:p>
    <w:p w:rsidR="00EA1761" w:rsidRPr="00063F49" w:rsidRDefault="00EA1761" w:rsidP="00897AE0">
      <w:pPr>
        <w:rPr>
          <w:rtl/>
        </w:rPr>
      </w:pPr>
    </w:p>
    <w:p w:rsidR="00EA1761" w:rsidRDefault="00EA1761" w:rsidP="00897AE0">
      <w:pPr>
        <w:rPr>
          <w:rtl/>
        </w:rPr>
      </w:pPr>
      <w:bookmarkStart w:id="47881" w:name="_ETM_Q105_637151"/>
      <w:bookmarkEnd w:id="47881"/>
      <w:r>
        <w:rPr>
          <w:rFonts w:hint="cs"/>
          <w:rtl/>
        </w:rPr>
        <w:t xml:space="preserve">אני </w:t>
      </w:r>
      <w:r>
        <w:rPr>
          <w:rtl/>
        </w:rPr>
        <w:t xml:space="preserve">אצטט </w:t>
      </w:r>
      <w:bookmarkStart w:id="47882" w:name="_ETM_Q105_639819"/>
      <w:bookmarkEnd w:id="47882"/>
      <w:r>
        <w:rPr>
          <w:rtl/>
        </w:rPr>
        <w:t xml:space="preserve">גם </w:t>
      </w:r>
      <w:bookmarkStart w:id="47883" w:name="_ETM_Q105_640090"/>
      <w:bookmarkEnd w:id="47883"/>
      <w:r>
        <w:rPr>
          <w:rtl/>
        </w:rPr>
        <w:t xml:space="preserve">את </w:t>
      </w:r>
      <w:bookmarkStart w:id="47884" w:name="_ETM_Q105_640389"/>
      <w:bookmarkEnd w:id="47884"/>
      <w:r>
        <w:rPr>
          <w:rtl/>
        </w:rPr>
        <w:t xml:space="preserve">עומר </w:t>
      </w:r>
      <w:bookmarkStart w:id="47885" w:name="_ETM_Q105_640749"/>
      <w:bookmarkEnd w:id="47885"/>
      <w:r>
        <w:rPr>
          <w:rtl/>
        </w:rPr>
        <w:t xml:space="preserve">שם </w:t>
      </w:r>
      <w:bookmarkStart w:id="47886" w:name="_ETM_Q105_641529"/>
      <w:bookmarkEnd w:id="47886"/>
      <w:r>
        <w:rPr>
          <w:rtl/>
        </w:rPr>
        <w:t xml:space="preserve">טוב </w:t>
      </w:r>
      <w:bookmarkStart w:id="47887" w:name="_ETM_Q105_643000"/>
      <w:bookmarkEnd w:id="47887"/>
      <w:r>
        <w:rPr>
          <w:rtl/>
        </w:rPr>
        <w:t xml:space="preserve">שחזר </w:t>
      </w:r>
      <w:bookmarkStart w:id="47888" w:name="_ETM_Q105_643570"/>
      <w:bookmarkEnd w:id="47888"/>
      <w:r>
        <w:rPr>
          <w:rtl/>
        </w:rPr>
        <w:t>מהש</w:t>
      </w:r>
      <w:r>
        <w:rPr>
          <w:rFonts w:hint="cs"/>
          <w:rtl/>
        </w:rPr>
        <w:t>ב</w:t>
      </w:r>
      <w:r>
        <w:rPr>
          <w:rtl/>
        </w:rPr>
        <w:t>י</w:t>
      </w:r>
      <w:r>
        <w:rPr>
          <w:rFonts w:hint="cs"/>
          <w:rtl/>
        </w:rPr>
        <w:t>, הוא שוחרר</w:t>
      </w:r>
      <w:bookmarkStart w:id="47889" w:name="_ETM_Q105_645290"/>
      <w:bookmarkStart w:id="47890" w:name="_ETM_Q105_641741"/>
      <w:bookmarkEnd w:id="47889"/>
      <w:bookmarkEnd w:id="47890"/>
      <w:r>
        <w:rPr>
          <w:rtl/>
        </w:rPr>
        <w:t xml:space="preserve"> </w:t>
      </w:r>
      <w:bookmarkStart w:id="47891" w:name="_ETM_Q105_645829"/>
      <w:bookmarkEnd w:id="47891"/>
      <w:r>
        <w:rPr>
          <w:rtl/>
        </w:rPr>
        <w:t>לפני</w:t>
      </w:r>
      <w:bookmarkStart w:id="47892" w:name="_ETM_Q105_646129"/>
      <w:bookmarkEnd w:id="47892"/>
      <w:r>
        <w:rPr>
          <w:rFonts w:hint="cs"/>
          <w:rtl/>
        </w:rPr>
        <w:t xml:space="preserve"> כשלושה</w:t>
      </w:r>
      <w:r>
        <w:rPr>
          <w:rtl/>
        </w:rPr>
        <w:t xml:space="preserve"> </w:t>
      </w:r>
      <w:bookmarkStart w:id="47893" w:name="_ETM_Q105_646609"/>
      <w:bookmarkEnd w:id="47893"/>
      <w:r>
        <w:rPr>
          <w:rtl/>
        </w:rPr>
        <w:t>שבועות</w:t>
      </w:r>
      <w:r>
        <w:rPr>
          <w:rFonts w:hint="cs"/>
          <w:rtl/>
        </w:rPr>
        <w:t>.</w:t>
      </w:r>
      <w:r>
        <w:rPr>
          <w:rtl/>
        </w:rPr>
        <w:t xml:space="preserve"> </w:t>
      </w:r>
      <w:bookmarkStart w:id="47894" w:name="_ETM_Q105_648480"/>
      <w:bookmarkEnd w:id="47894"/>
      <w:r>
        <w:rPr>
          <w:rtl/>
        </w:rPr>
        <w:t xml:space="preserve">הוא </w:t>
      </w:r>
      <w:bookmarkStart w:id="47895" w:name="_ETM_Q105_648629"/>
      <w:bookmarkEnd w:id="47895"/>
      <w:r>
        <w:rPr>
          <w:rtl/>
        </w:rPr>
        <w:t xml:space="preserve">העביר </w:t>
      </w:r>
      <w:bookmarkStart w:id="47896" w:name="_ETM_Q105_649170"/>
      <w:bookmarkEnd w:id="47896"/>
      <w:r>
        <w:rPr>
          <w:rtl/>
        </w:rPr>
        <w:t xml:space="preserve">מסר </w:t>
      </w:r>
      <w:bookmarkStart w:id="47897" w:name="_ETM_Q105_649769"/>
      <w:bookmarkEnd w:id="47897"/>
      <w:r>
        <w:rPr>
          <w:rtl/>
        </w:rPr>
        <w:t xml:space="preserve">מצולם </w:t>
      </w:r>
      <w:bookmarkStart w:id="47898" w:name="_ETM_Q105_650849"/>
      <w:bookmarkEnd w:id="47898"/>
      <w:r>
        <w:rPr>
          <w:rFonts w:hint="cs"/>
          <w:rtl/>
        </w:rPr>
        <w:t>ש</w:t>
      </w:r>
      <w:r>
        <w:rPr>
          <w:rtl/>
        </w:rPr>
        <w:t xml:space="preserve">בו </w:t>
      </w:r>
      <w:bookmarkStart w:id="47899" w:name="_ETM_Q105_651120"/>
      <w:bookmarkEnd w:id="47899"/>
      <w:r>
        <w:rPr>
          <w:rtl/>
        </w:rPr>
        <w:t xml:space="preserve">תיאר </w:t>
      </w:r>
      <w:bookmarkStart w:id="47900" w:name="_ETM_Q105_651930"/>
      <w:bookmarkEnd w:id="47900"/>
      <w:r>
        <w:rPr>
          <w:rtl/>
        </w:rPr>
        <w:t xml:space="preserve">את </w:t>
      </w:r>
      <w:bookmarkStart w:id="47901" w:name="_ETM_Q105_652170"/>
      <w:bookmarkEnd w:id="47901"/>
      <w:r>
        <w:rPr>
          <w:rtl/>
        </w:rPr>
        <w:t>הסבל</w:t>
      </w:r>
      <w:r>
        <w:rPr>
          <w:rFonts w:hint="cs"/>
          <w:rtl/>
        </w:rPr>
        <w:t>.</w:t>
      </w:r>
      <w:r>
        <w:rPr>
          <w:rtl/>
        </w:rPr>
        <w:t xml:space="preserve"> </w:t>
      </w:r>
      <w:bookmarkStart w:id="47902" w:name="_ETM_Q105_654440"/>
      <w:bookmarkEnd w:id="47902"/>
      <w:r>
        <w:rPr>
          <w:rtl/>
        </w:rPr>
        <w:t xml:space="preserve">מה </w:t>
      </w:r>
      <w:bookmarkStart w:id="47903" w:name="_ETM_Q105_654680"/>
      <w:bookmarkEnd w:id="47903"/>
      <w:r>
        <w:rPr>
          <w:rtl/>
        </w:rPr>
        <w:t xml:space="preserve">שקראתי </w:t>
      </w:r>
      <w:bookmarkStart w:id="47904" w:name="_ETM_Q105_656810"/>
      <w:bookmarkEnd w:id="47904"/>
      <w:r>
        <w:rPr>
          <w:rFonts w:hint="cs"/>
          <w:rtl/>
        </w:rPr>
        <w:t>עשה לי</w:t>
      </w:r>
      <w:r>
        <w:rPr>
          <w:rtl/>
        </w:rPr>
        <w:t xml:space="preserve"> </w:t>
      </w:r>
      <w:bookmarkStart w:id="47905" w:name="_ETM_Q105_657230"/>
      <w:bookmarkEnd w:id="47905"/>
      <w:r>
        <w:rPr>
          <w:rtl/>
        </w:rPr>
        <w:t>צמרמורת</w:t>
      </w:r>
      <w:r>
        <w:rPr>
          <w:rFonts w:hint="cs"/>
          <w:rtl/>
        </w:rPr>
        <w:t>:</w:t>
      </w:r>
      <w:r>
        <w:rPr>
          <w:rtl/>
        </w:rPr>
        <w:t xml:space="preserve"> </w:t>
      </w:r>
      <w:bookmarkStart w:id="47906" w:name="_ETM_Q105_659739"/>
      <w:bookmarkEnd w:id="47906"/>
      <w:r>
        <w:rPr>
          <w:rFonts w:hint="cs"/>
          <w:rtl/>
        </w:rPr>
        <w:t>"</w:t>
      </w:r>
      <w:bookmarkStart w:id="47907" w:name="_ETM_Q105_653140"/>
      <w:bookmarkStart w:id="47908" w:name="_ETM_Q105_660099"/>
      <w:bookmarkEnd w:id="47907"/>
      <w:bookmarkEnd w:id="47908"/>
      <w:r>
        <w:rPr>
          <w:rtl/>
        </w:rPr>
        <w:t xml:space="preserve">450 </w:t>
      </w:r>
      <w:bookmarkStart w:id="47909" w:name="_ETM_Q105_661120"/>
      <w:bookmarkEnd w:id="47909"/>
      <w:r>
        <w:rPr>
          <w:rtl/>
        </w:rPr>
        <w:t xml:space="preserve">יום </w:t>
      </w:r>
      <w:bookmarkStart w:id="47910" w:name="_ETM_Q105_661569"/>
      <w:bookmarkEnd w:id="47910"/>
      <w:r>
        <w:rPr>
          <w:rFonts w:hint="cs"/>
          <w:rtl/>
        </w:rPr>
        <w:t xml:space="preserve">הייתי </w:t>
      </w:r>
      <w:r>
        <w:rPr>
          <w:rtl/>
        </w:rPr>
        <w:t>לבד</w:t>
      </w:r>
      <w:r>
        <w:rPr>
          <w:rFonts w:hint="cs"/>
          <w:rtl/>
        </w:rPr>
        <w:t>" – לבד – "</w:t>
      </w:r>
      <w:bookmarkStart w:id="47911" w:name="_ETM_Q105_664379"/>
      <w:bookmarkEnd w:id="47911"/>
      <w:r>
        <w:rPr>
          <w:rtl/>
        </w:rPr>
        <w:t xml:space="preserve">זו </w:t>
      </w:r>
      <w:bookmarkStart w:id="47912" w:name="_ETM_Q105_664650"/>
      <w:bookmarkEnd w:id="47912"/>
      <w:r>
        <w:rPr>
          <w:rtl/>
        </w:rPr>
        <w:t xml:space="preserve">הרגשה </w:t>
      </w:r>
      <w:bookmarkStart w:id="47913" w:name="_ETM_Q105_665489"/>
      <w:bookmarkEnd w:id="47913"/>
      <w:r>
        <w:rPr>
          <w:rtl/>
        </w:rPr>
        <w:t>נוראית</w:t>
      </w:r>
      <w:r>
        <w:rPr>
          <w:rFonts w:hint="cs"/>
          <w:rtl/>
        </w:rPr>
        <w:t>.</w:t>
      </w:r>
      <w:r>
        <w:rPr>
          <w:rtl/>
        </w:rPr>
        <w:t xml:space="preserve"> </w:t>
      </w:r>
      <w:bookmarkStart w:id="47914" w:name="_ETM_Q105_667310"/>
      <w:bookmarkEnd w:id="47914"/>
      <w:r>
        <w:rPr>
          <w:rtl/>
        </w:rPr>
        <w:t xml:space="preserve">אתה </w:t>
      </w:r>
      <w:bookmarkStart w:id="47915" w:name="_ETM_Q105_667459"/>
      <w:bookmarkEnd w:id="47915"/>
      <w:r>
        <w:rPr>
          <w:rtl/>
        </w:rPr>
        <w:t xml:space="preserve">מגיע </w:t>
      </w:r>
      <w:bookmarkStart w:id="47916" w:name="_ETM_Q105_667969"/>
      <w:bookmarkEnd w:id="47916"/>
      <w:r>
        <w:rPr>
          <w:rtl/>
        </w:rPr>
        <w:t xml:space="preserve">למחשבות </w:t>
      </w:r>
      <w:bookmarkStart w:id="47917" w:name="_ETM_Q105_668689"/>
      <w:bookmarkEnd w:id="47917"/>
      <w:r>
        <w:rPr>
          <w:rtl/>
        </w:rPr>
        <w:t>נוראיות</w:t>
      </w:r>
      <w:r>
        <w:rPr>
          <w:rFonts w:hint="cs"/>
          <w:rtl/>
        </w:rPr>
        <w:t>.</w:t>
      </w:r>
      <w:r>
        <w:rPr>
          <w:rtl/>
        </w:rPr>
        <w:t xml:space="preserve"> </w:t>
      </w:r>
      <w:bookmarkStart w:id="47918" w:name="_ETM_Q105_669560"/>
      <w:bookmarkEnd w:id="47918"/>
      <w:r>
        <w:rPr>
          <w:rtl/>
        </w:rPr>
        <w:t xml:space="preserve">כל </w:t>
      </w:r>
      <w:bookmarkStart w:id="47919" w:name="_ETM_Q105_669980"/>
      <w:bookmarkEnd w:id="47919"/>
      <w:r>
        <w:rPr>
          <w:rtl/>
        </w:rPr>
        <w:t xml:space="preserve">יום </w:t>
      </w:r>
      <w:bookmarkStart w:id="47920" w:name="_ETM_Q105_670579"/>
      <w:bookmarkEnd w:id="47920"/>
      <w:r>
        <w:rPr>
          <w:rtl/>
        </w:rPr>
        <w:t xml:space="preserve">הוא </w:t>
      </w:r>
      <w:bookmarkStart w:id="47921" w:name="_ETM_Q105_670730"/>
      <w:bookmarkEnd w:id="47921"/>
      <w:r>
        <w:rPr>
          <w:rtl/>
        </w:rPr>
        <w:t xml:space="preserve">כמו </w:t>
      </w:r>
      <w:bookmarkStart w:id="47922" w:name="_ETM_Q105_671239"/>
      <w:bookmarkEnd w:id="47922"/>
      <w:r>
        <w:rPr>
          <w:rtl/>
        </w:rPr>
        <w:t>נצח</w:t>
      </w:r>
      <w:r>
        <w:rPr>
          <w:rFonts w:hint="cs"/>
          <w:rtl/>
        </w:rPr>
        <w:t xml:space="preserve"> - - -</w:t>
      </w:r>
      <w:r>
        <w:rPr>
          <w:rtl/>
        </w:rPr>
        <w:t xml:space="preserve"> </w:t>
      </w:r>
      <w:bookmarkStart w:id="47923" w:name="_ETM_Q105_672999"/>
      <w:bookmarkEnd w:id="47923"/>
      <w:r>
        <w:rPr>
          <w:rtl/>
        </w:rPr>
        <w:t xml:space="preserve">הרגשנו </w:t>
      </w:r>
      <w:bookmarkStart w:id="47924" w:name="_ETM_Q105_673569"/>
      <w:bookmarkEnd w:id="47924"/>
      <w:r>
        <w:rPr>
          <w:rtl/>
        </w:rPr>
        <w:t xml:space="preserve">שהנשמה </w:t>
      </w:r>
      <w:bookmarkStart w:id="47925" w:name="_ETM_Q105_674290"/>
      <w:bookmarkEnd w:id="47925"/>
      <w:r>
        <w:rPr>
          <w:rtl/>
        </w:rPr>
        <w:t>שלנו</w:t>
      </w:r>
      <w:r>
        <w:rPr>
          <w:rFonts w:hint="cs"/>
          <w:rtl/>
        </w:rPr>
        <w:t xml:space="preserve"> </w:t>
      </w:r>
      <w:r>
        <w:rPr>
          <w:rtl/>
        </w:rPr>
        <w:t xml:space="preserve">– </w:t>
      </w:r>
      <w:bookmarkStart w:id="47926" w:name="_ETM_Q105_676029"/>
      <w:bookmarkEnd w:id="47926"/>
      <w:r>
        <w:rPr>
          <w:rtl/>
        </w:rPr>
        <w:t xml:space="preserve">פשוט </w:t>
      </w:r>
      <w:bookmarkStart w:id="47927" w:name="_ETM_Q105_676689"/>
      <w:bookmarkEnd w:id="47927"/>
      <w:r>
        <w:rPr>
          <w:rtl/>
        </w:rPr>
        <w:t xml:space="preserve">הורגים </w:t>
      </w:r>
      <w:bookmarkStart w:id="47928" w:name="_ETM_Q105_677079"/>
      <w:bookmarkEnd w:id="47928"/>
      <w:r>
        <w:rPr>
          <w:rtl/>
        </w:rPr>
        <w:t>אות</w:t>
      </w:r>
      <w:r>
        <w:rPr>
          <w:rFonts w:hint="cs"/>
          <w:rtl/>
        </w:rPr>
        <w:t>ה - - -</w:t>
      </w:r>
      <w:r>
        <w:rPr>
          <w:rtl/>
        </w:rPr>
        <w:t xml:space="preserve"> </w:t>
      </w:r>
      <w:bookmarkStart w:id="47929" w:name="_ETM_Q105_678710"/>
      <w:bookmarkEnd w:id="47929"/>
      <w:r>
        <w:rPr>
          <w:rtl/>
        </w:rPr>
        <w:t xml:space="preserve">אתה </w:t>
      </w:r>
      <w:bookmarkStart w:id="47930" w:name="_ETM_Q105_678950"/>
      <w:bookmarkEnd w:id="47930"/>
      <w:r>
        <w:rPr>
          <w:rtl/>
        </w:rPr>
        <w:t xml:space="preserve">מגיע </w:t>
      </w:r>
      <w:bookmarkStart w:id="47931" w:name="_ETM_Q105_679370"/>
      <w:bookmarkEnd w:id="47931"/>
      <w:r>
        <w:rPr>
          <w:rtl/>
        </w:rPr>
        <w:t xml:space="preserve">למצב </w:t>
      </w:r>
      <w:bookmarkStart w:id="47932" w:name="_ETM_Q105_679910"/>
      <w:bookmarkEnd w:id="47932"/>
      <w:r>
        <w:rPr>
          <w:rtl/>
        </w:rPr>
        <w:t xml:space="preserve">שאתה </w:t>
      </w:r>
      <w:bookmarkStart w:id="47933" w:name="_ETM_Q105_680720"/>
      <w:bookmarkEnd w:id="47933"/>
      <w:r>
        <w:rPr>
          <w:rtl/>
        </w:rPr>
        <w:t xml:space="preserve">אוכל </w:t>
      </w:r>
      <w:bookmarkStart w:id="47934" w:name="_ETM_Q105_681110"/>
      <w:bookmarkEnd w:id="47934"/>
      <w:r>
        <w:rPr>
          <w:rtl/>
        </w:rPr>
        <w:t xml:space="preserve">פירור </w:t>
      </w:r>
      <w:bookmarkStart w:id="47935" w:name="_ETM_Q105_681790"/>
      <w:bookmarkEnd w:id="47935"/>
      <w:r>
        <w:rPr>
          <w:rtl/>
        </w:rPr>
        <w:t>ביום</w:t>
      </w:r>
      <w:bookmarkStart w:id="47936" w:name="_ETM_Q105_682820"/>
      <w:bookmarkStart w:id="47937" w:name="_ETM_Q105_684180"/>
      <w:bookmarkEnd w:id="47936"/>
      <w:bookmarkEnd w:id="47937"/>
      <w:r>
        <w:rPr>
          <w:rFonts w:hint="cs"/>
          <w:rtl/>
        </w:rPr>
        <w:t xml:space="preserve">". </w:t>
      </w:r>
      <w:bookmarkStart w:id="47938" w:name="_ETM_Q105_661656"/>
      <w:bookmarkStart w:id="47939" w:name="_ETM_Q105_661945"/>
      <w:bookmarkStart w:id="47940" w:name="_ETM_Q105_661975"/>
      <w:bookmarkStart w:id="47941" w:name="_ETM_Q105_662038"/>
      <w:bookmarkEnd w:id="47938"/>
      <w:bookmarkEnd w:id="47939"/>
      <w:bookmarkEnd w:id="47940"/>
      <w:bookmarkEnd w:id="47941"/>
      <w:r>
        <w:rPr>
          <w:rFonts w:hint="cs"/>
          <w:rtl/>
        </w:rPr>
        <w:t>"</w:t>
      </w:r>
      <w:r>
        <w:rPr>
          <w:rtl/>
        </w:rPr>
        <w:t xml:space="preserve">זה </w:t>
      </w:r>
      <w:bookmarkStart w:id="47942" w:name="_ETM_Q105_684450"/>
      <w:bookmarkEnd w:id="47942"/>
      <w:r>
        <w:rPr>
          <w:rtl/>
        </w:rPr>
        <w:t xml:space="preserve">לא </w:t>
      </w:r>
      <w:bookmarkStart w:id="47943" w:name="_ETM_Q105_684600"/>
      <w:bookmarkEnd w:id="47943"/>
      <w:r>
        <w:rPr>
          <w:rtl/>
        </w:rPr>
        <w:t xml:space="preserve">יכול </w:t>
      </w:r>
      <w:bookmarkStart w:id="47944" w:name="_ETM_Q105_684930"/>
      <w:bookmarkEnd w:id="47944"/>
      <w:r>
        <w:rPr>
          <w:rtl/>
        </w:rPr>
        <w:t>להיות</w:t>
      </w:r>
      <w:r>
        <w:rPr>
          <w:rFonts w:hint="cs"/>
          <w:rtl/>
        </w:rPr>
        <w:t>,</w:t>
      </w:r>
      <w:r>
        <w:rPr>
          <w:rtl/>
        </w:rPr>
        <w:t xml:space="preserve"> </w:t>
      </w:r>
      <w:bookmarkStart w:id="47945" w:name="_ETM_Q105_685909"/>
      <w:bookmarkEnd w:id="47945"/>
      <w:r>
        <w:rPr>
          <w:rtl/>
        </w:rPr>
        <w:t xml:space="preserve">הטפטופים </w:t>
      </w:r>
      <w:bookmarkStart w:id="47946" w:name="_ETM_Q105_686689"/>
      <w:bookmarkEnd w:id="47946"/>
      <w:r>
        <w:rPr>
          <w:rtl/>
        </w:rPr>
        <w:t>האלה</w:t>
      </w:r>
      <w:r>
        <w:rPr>
          <w:rFonts w:hint="cs"/>
          <w:rtl/>
        </w:rPr>
        <w:t>,</w:t>
      </w:r>
      <w:r>
        <w:rPr>
          <w:rtl/>
        </w:rPr>
        <w:t xml:space="preserve"> </w:t>
      </w:r>
      <w:bookmarkStart w:id="47947" w:name="_ETM_Q105_687290"/>
      <w:bookmarkEnd w:id="47947"/>
      <w:r>
        <w:rPr>
          <w:rtl/>
        </w:rPr>
        <w:t>ה</w:t>
      </w:r>
      <w:r>
        <w:rPr>
          <w:rFonts w:hint="cs"/>
          <w:rtl/>
        </w:rPr>
        <w:t>ע</w:t>
      </w:r>
      <w:r>
        <w:rPr>
          <w:rtl/>
        </w:rPr>
        <w:t>ינו</w:t>
      </w:r>
      <w:r>
        <w:rPr>
          <w:rFonts w:hint="cs"/>
          <w:rtl/>
        </w:rPr>
        <w:t>י</w:t>
      </w:r>
      <w:r>
        <w:rPr>
          <w:rtl/>
        </w:rPr>
        <w:t xml:space="preserve"> </w:t>
      </w:r>
      <w:bookmarkStart w:id="47948" w:name="_ETM_Q105_687829"/>
      <w:bookmarkEnd w:id="47948"/>
      <w:r>
        <w:rPr>
          <w:rFonts w:hint="cs"/>
          <w:rtl/>
        </w:rPr>
        <w:t>הזה - - -</w:t>
      </w:r>
      <w:r>
        <w:rPr>
          <w:rtl/>
        </w:rPr>
        <w:t xml:space="preserve"> </w:t>
      </w:r>
      <w:bookmarkStart w:id="47949" w:name="_ETM_Q105_689050"/>
      <w:bookmarkEnd w:id="47949"/>
      <w:r>
        <w:rPr>
          <w:rtl/>
        </w:rPr>
        <w:t xml:space="preserve">שוברים </w:t>
      </w:r>
      <w:bookmarkStart w:id="47950" w:name="_ETM_Q105_689710"/>
      <w:bookmarkEnd w:id="47950"/>
      <w:r>
        <w:rPr>
          <w:rtl/>
        </w:rPr>
        <w:t>אותם</w:t>
      </w:r>
      <w:r>
        <w:rPr>
          <w:rFonts w:hint="cs"/>
          <w:rtl/>
        </w:rPr>
        <w:t>". ע</w:t>
      </w:r>
      <w:bookmarkStart w:id="47951" w:name="_ETM_Q105_692700"/>
      <w:bookmarkEnd w:id="47951"/>
      <w:r>
        <w:rPr>
          <w:rtl/>
        </w:rPr>
        <w:t xml:space="preserve">ומר </w:t>
      </w:r>
      <w:bookmarkStart w:id="47952" w:name="_ETM_Q105_693030"/>
      <w:bookmarkEnd w:id="47952"/>
      <w:r>
        <w:rPr>
          <w:rtl/>
        </w:rPr>
        <w:t>ממשיך</w:t>
      </w:r>
      <w:bookmarkStart w:id="47953" w:name="_ETM_Q105_693780"/>
      <w:bookmarkEnd w:id="47953"/>
      <w:r>
        <w:rPr>
          <w:rFonts w:hint="cs"/>
          <w:rtl/>
        </w:rPr>
        <w:t>: "</w:t>
      </w:r>
      <w:bookmarkStart w:id="47954" w:name="_ETM_Q105_688051"/>
      <w:bookmarkEnd w:id="47954"/>
      <w:r>
        <w:rPr>
          <w:rtl/>
        </w:rPr>
        <w:t xml:space="preserve">צה"ל </w:t>
      </w:r>
      <w:bookmarkStart w:id="47955" w:name="_ETM_Q105_694379"/>
      <w:bookmarkEnd w:id="47955"/>
      <w:r>
        <w:rPr>
          <w:rtl/>
        </w:rPr>
        <w:t xml:space="preserve">עושה </w:t>
      </w:r>
      <w:bookmarkStart w:id="47956" w:name="_ETM_Q105_694889"/>
      <w:bookmarkEnd w:id="47956"/>
      <w:r>
        <w:rPr>
          <w:rtl/>
        </w:rPr>
        <w:t xml:space="preserve">עבודה </w:t>
      </w:r>
      <w:bookmarkStart w:id="47957" w:name="_ETM_Q105_695459"/>
      <w:bookmarkEnd w:id="47957"/>
      <w:r>
        <w:rPr>
          <w:rtl/>
        </w:rPr>
        <w:t>מדהימה</w:t>
      </w:r>
      <w:r>
        <w:rPr>
          <w:rFonts w:hint="cs"/>
          <w:rtl/>
        </w:rPr>
        <w:t>.</w:t>
      </w:r>
      <w:r>
        <w:rPr>
          <w:rtl/>
        </w:rPr>
        <w:t xml:space="preserve"> </w:t>
      </w:r>
      <w:bookmarkStart w:id="47958" w:name="_ETM_Q105_696450"/>
      <w:bookmarkEnd w:id="47958"/>
      <w:r>
        <w:rPr>
          <w:rtl/>
        </w:rPr>
        <w:t xml:space="preserve">כל </w:t>
      </w:r>
      <w:bookmarkStart w:id="47959" w:name="_ETM_Q105_696959"/>
      <w:bookmarkEnd w:id="47959"/>
      <w:r>
        <w:rPr>
          <w:rtl/>
        </w:rPr>
        <w:t xml:space="preserve">חייל </w:t>
      </w:r>
      <w:bookmarkStart w:id="47960" w:name="_ETM_Q105_697620"/>
      <w:bookmarkEnd w:id="47960"/>
      <w:r>
        <w:rPr>
          <w:rtl/>
        </w:rPr>
        <w:t xml:space="preserve">הוא </w:t>
      </w:r>
      <w:bookmarkStart w:id="47961" w:name="_ETM_Q105_697799"/>
      <w:bookmarkEnd w:id="47961"/>
      <w:r>
        <w:rPr>
          <w:rtl/>
        </w:rPr>
        <w:t xml:space="preserve">גיבור </w:t>
      </w:r>
      <w:bookmarkStart w:id="47962" w:name="_ETM_Q105_698219"/>
      <w:bookmarkEnd w:id="47962"/>
      <w:r>
        <w:rPr>
          <w:rtl/>
        </w:rPr>
        <w:t>ישראל</w:t>
      </w:r>
      <w:r>
        <w:rPr>
          <w:rFonts w:hint="cs"/>
          <w:rtl/>
        </w:rPr>
        <w:t>.</w:t>
      </w:r>
      <w:r>
        <w:rPr>
          <w:rtl/>
        </w:rPr>
        <w:t xml:space="preserve"> </w:t>
      </w:r>
      <w:bookmarkStart w:id="47963" w:name="_ETM_Q105_699520"/>
      <w:bookmarkEnd w:id="47963"/>
      <w:r>
        <w:rPr>
          <w:rtl/>
        </w:rPr>
        <w:t xml:space="preserve">אבל </w:t>
      </w:r>
      <w:bookmarkStart w:id="47964" w:name="_ETM_Q105_699819"/>
      <w:bookmarkEnd w:id="47964"/>
      <w:r>
        <w:rPr>
          <w:rtl/>
        </w:rPr>
        <w:t xml:space="preserve">עם </w:t>
      </w:r>
      <w:bookmarkStart w:id="47965" w:name="_ETM_Q105_699970"/>
      <w:bookmarkEnd w:id="47965"/>
      <w:r>
        <w:rPr>
          <w:rtl/>
        </w:rPr>
        <w:t>זאת</w:t>
      </w:r>
      <w:r>
        <w:rPr>
          <w:rFonts w:hint="cs"/>
          <w:rtl/>
        </w:rPr>
        <w:t>,</w:t>
      </w:r>
      <w:r>
        <w:rPr>
          <w:rtl/>
        </w:rPr>
        <w:t xml:space="preserve"> </w:t>
      </w:r>
      <w:bookmarkStart w:id="47966" w:name="_ETM_Q105_700330"/>
      <w:bookmarkEnd w:id="47966"/>
      <w:r>
        <w:rPr>
          <w:rtl/>
        </w:rPr>
        <w:t xml:space="preserve">הלחץ </w:t>
      </w:r>
      <w:bookmarkStart w:id="47967" w:name="_ETM_Q105_700809"/>
      <w:bookmarkEnd w:id="47967"/>
      <w:r>
        <w:rPr>
          <w:rtl/>
        </w:rPr>
        <w:t>הצב</w:t>
      </w:r>
      <w:r>
        <w:rPr>
          <w:rFonts w:hint="cs"/>
          <w:rtl/>
        </w:rPr>
        <w:t>א</w:t>
      </w:r>
      <w:r>
        <w:rPr>
          <w:rtl/>
        </w:rPr>
        <w:t xml:space="preserve">י </w:t>
      </w:r>
      <w:bookmarkStart w:id="47968" w:name="_ETM_Q105_701440"/>
      <w:bookmarkStart w:id="47969" w:name="_ETM_Q105_701980"/>
      <w:bookmarkEnd w:id="47968"/>
      <w:bookmarkEnd w:id="47969"/>
      <w:r>
        <w:rPr>
          <w:rtl/>
        </w:rPr>
        <w:t>מקשה</w:t>
      </w:r>
      <w:r>
        <w:rPr>
          <w:rFonts w:hint="cs"/>
          <w:rtl/>
        </w:rPr>
        <w:t xml:space="preserve"> מאוד",</w:t>
      </w:r>
      <w:r>
        <w:rPr>
          <w:rtl/>
        </w:rPr>
        <w:t xml:space="preserve"> </w:t>
      </w:r>
      <w:bookmarkStart w:id="47970" w:name="_ETM_Q105_703909"/>
      <w:bookmarkEnd w:id="47970"/>
      <w:r>
        <w:rPr>
          <w:rtl/>
        </w:rPr>
        <w:t xml:space="preserve">אמר </w:t>
      </w:r>
      <w:bookmarkStart w:id="47971" w:name="_ETM_Q105_704299"/>
      <w:bookmarkEnd w:id="47971"/>
      <w:r>
        <w:rPr>
          <w:rFonts w:hint="cs"/>
          <w:rtl/>
        </w:rPr>
        <w:t>ו</w:t>
      </w:r>
      <w:r>
        <w:rPr>
          <w:rtl/>
        </w:rPr>
        <w:t>ת</w:t>
      </w:r>
      <w:r>
        <w:rPr>
          <w:rFonts w:hint="cs"/>
          <w:rtl/>
        </w:rPr>
        <w:t>י</w:t>
      </w:r>
      <w:r>
        <w:rPr>
          <w:rtl/>
        </w:rPr>
        <w:t xml:space="preserve">אר </w:t>
      </w:r>
      <w:bookmarkStart w:id="47972" w:name="_ETM_Q105_704809"/>
      <w:bookmarkEnd w:id="47972"/>
      <w:r>
        <w:rPr>
          <w:rtl/>
        </w:rPr>
        <w:t xml:space="preserve">את </w:t>
      </w:r>
      <w:bookmarkStart w:id="47973" w:name="_ETM_Q105_704989"/>
      <w:bookmarkEnd w:id="47973"/>
      <w:r>
        <w:rPr>
          <w:rFonts w:hint="cs"/>
          <w:rtl/>
        </w:rPr>
        <w:t xml:space="preserve">השבי: </w:t>
      </w:r>
      <w:bookmarkStart w:id="47974" w:name="_ETM_Q105_706200"/>
      <w:bookmarkStart w:id="47975" w:name="_ETM_Q105_706469"/>
      <w:bookmarkEnd w:id="47974"/>
      <w:bookmarkEnd w:id="47975"/>
      <w:r>
        <w:rPr>
          <w:rFonts w:hint="cs"/>
          <w:rtl/>
        </w:rPr>
        <w:t>ה</w:t>
      </w:r>
      <w:bookmarkStart w:id="47976" w:name="_ETM_Q105_702251"/>
      <w:bookmarkEnd w:id="47976"/>
      <w:r>
        <w:rPr>
          <w:rtl/>
        </w:rPr>
        <w:t xml:space="preserve">מחבלים </w:t>
      </w:r>
      <w:bookmarkStart w:id="47977" w:name="_ETM_Q105_707010"/>
      <w:bookmarkEnd w:id="47977"/>
      <w:r>
        <w:rPr>
          <w:rtl/>
        </w:rPr>
        <w:t xml:space="preserve">עומדים </w:t>
      </w:r>
      <w:bookmarkStart w:id="47978" w:name="_ETM_Q105_707609"/>
      <w:bookmarkEnd w:id="47978"/>
      <w:r>
        <w:rPr>
          <w:rtl/>
        </w:rPr>
        <w:t xml:space="preserve">לידו </w:t>
      </w:r>
      <w:bookmarkStart w:id="47979" w:name="_ETM_Q105_708450"/>
      <w:bookmarkEnd w:id="47979"/>
      <w:r>
        <w:rPr>
          <w:rtl/>
        </w:rPr>
        <w:t xml:space="preserve">עם </w:t>
      </w:r>
      <w:bookmarkStart w:id="47980" w:name="_ETM_Q105_708719"/>
      <w:bookmarkEnd w:id="47980"/>
      <w:r>
        <w:rPr>
          <w:rtl/>
        </w:rPr>
        <w:t xml:space="preserve">נשק </w:t>
      </w:r>
      <w:bookmarkStart w:id="47981" w:name="_ETM_Q105_709990"/>
      <w:bookmarkEnd w:id="47981"/>
      <w:r>
        <w:rPr>
          <w:rtl/>
        </w:rPr>
        <w:t>שלו</w:t>
      </w:r>
      <w:r>
        <w:rPr>
          <w:rFonts w:hint="cs"/>
          <w:rtl/>
        </w:rPr>
        <w:t>ף</w:t>
      </w:r>
      <w:r>
        <w:rPr>
          <w:rtl/>
        </w:rPr>
        <w:t xml:space="preserve"> </w:t>
      </w:r>
      <w:bookmarkStart w:id="47982" w:name="_ETM_Q105_710800"/>
      <w:bookmarkEnd w:id="47982"/>
      <w:r>
        <w:rPr>
          <w:rtl/>
        </w:rPr>
        <w:t xml:space="preserve">בעת </w:t>
      </w:r>
      <w:bookmarkStart w:id="47983" w:name="_ETM_Q105_711220"/>
      <w:bookmarkEnd w:id="47983"/>
      <w:r>
        <w:rPr>
          <w:rtl/>
        </w:rPr>
        <w:t xml:space="preserve">שצה"ל </w:t>
      </w:r>
      <w:bookmarkStart w:id="47984" w:name="_ETM_Q105_711910"/>
      <w:bookmarkEnd w:id="47984"/>
      <w:r>
        <w:rPr>
          <w:rtl/>
        </w:rPr>
        <w:t xml:space="preserve">פועל </w:t>
      </w:r>
      <w:bookmarkStart w:id="47985" w:name="_ETM_Q105_712360"/>
      <w:bookmarkEnd w:id="47985"/>
      <w:r>
        <w:rPr>
          <w:rtl/>
        </w:rPr>
        <w:t>באזור</w:t>
      </w:r>
      <w:r>
        <w:rPr>
          <w:rFonts w:hint="cs"/>
          <w:rtl/>
        </w:rPr>
        <w:t xml:space="preserve"> –</w:t>
      </w:r>
      <w:r>
        <w:rPr>
          <w:rtl/>
        </w:rPr>
        <w:t xml:space="preserve"> </w:t>
      </w:r>
      <w:bookmarkStart w:id="47986" w:name="_ETM_Q105_713559"/>
      <w:bookmarkEnd w:id="47986"/>
      <w:r>
        <w:rPr>
          <w:rtl/>
        </w:rPr>
        <w:t xml:space="preserve">שמעתי </w:t>
      </w:r>
      <w:bookmarkStart w:id="47987" w:name="_ETM_Q105_714099"/>
      <w:bookmarkEnd w:id="47987"/>
      <w:r>
        <w:rPr>
          <w:rtl/>
        </w:rPr>
        <w:t xml:space="preserve">את </w:t>
      </w:r>
      <w:bookmarkStart w:id="47988" w:name="_ETM_Q105_714189"/>
      <w:bookmarkEnd w:id="47988"/>
      <w:r>
        <w:rPr>
          <w:rtl/>
        </w:rPr>
        <w:t>הפיצוצים</w:t>
      </w:r>
      <w:r>
        <w:rPr>
          <w:rFonts w:hint="cs"/>
          <w:rtl/>
        </w:rPr>
        <w:t>,</w:t>
      </w:r>
      <w:r>
        <w:rPr>
          <w:rtl/>
        </w:rPr>
        <w:t xml:space="preserve"> </w:t>
      </w:r>
      <w:bookmarkStart w:id="47989" w:name="_ETM_Q105_715150"/>
      <w:bookmarkEnd w:id="47989"/>
      <w:r>
        <w:rPr>
          <w:rtl/>
        </w:rPr>
        <w:t xml:space="preserve">את </w:t>
      </w:r>
      <w:bookmarkStart w:id="47990" w:name="_ETM_Q105_715359"/>
      <w:bookmarkEnd w:id="47990"/>
      <w:r>
        <w:rPr>
          <w:rtl/>
        </w:rPr>
        <w:t xml:space="preserve">הטנקים </w:t>
      </w:r>
      <w:bookmarkStart w:id="47991" w:name="_ETM_Q105_715900"/>
      <w:bookmarkEnd w:id="47991"/>
      <w:r>
        <w:rPr>
          <w:rtl/>
        </w:rPr>
        <w:t xml:space="preserve">עוברים </w:t>
      </w:r>
      <w:bookmarkStart w:id="47992" w:name="_ETM_Q105_716290"/>
      <w:bookmarkEnd w:id="47992"/>
      <w:r>
        <w:rPr>
          <w:rtl/>
        </w:rPr>
        <w:t xml:space="preserve">ממש </w:t>
      </w:r>
      <w:bookmarkStart w:id="47993" w:name="_ETM_Q105_716620"/>
      <w:bookmarkEnd w:id="47993"/>
      <w:r>
        <w:rPr>
          <w:rtl/>
        </w:rPr>
        <w:t>מעליי</w:t>
      </w:r>
      <w:r>
        <w:rPr>
          <w:rFonts w:hint="cs"/>
          <w:rtl/>
        </w:rPr>
        <w:t>,</w:t>
      </w:r>
      <w:r>
        <w:rPr>
          <w:rtl/>
        </w:rPr>
        <w:t xml:space="preserve"> </w:t>
      </w:r>
      <w:bookmarkStart w:id="47994" w:name="_ETM_Q105_718219"/>
      <w:bookmarkEnd w:id="47994"/>
      <w:r>
        <w:rPr>
          <w:rtl/>
        </w:rPr>
        <w:t xml:space="preserve">והם </w:t>
      </w:r>
      <w:bookmarkStart w:id="47995" w:name="_ETM_Q105_718639"/>
      <w:bookmarkEnd w:id="47995"/>
      <w:r>
        <w:rPr>
          <w:rtl/>
        </w:rPr>
        <w:t xml:space="preserve">כבר </w:t>
      </w:r>
      <w:bookmarkStart w:id="47996" w:name="_ETM_Q105_718969"/>
      <w:bookmarkEnd w:id="47996"/>
      <w:r>
        <w:rPr>
          <w:rtl/>
        </w:rPr>
        <w:t xml:space="preserve">היו </w:t>
      </w:r>
      <w:bookmarkStart w:id="47997" w:name="_ETM_Q105_719299"/>
      <w:bookmarkStart w:id="47998" w:name="_ETM_Q105_719900"/>
      <w:bookmarkEnd w:id="47997"/>
      <w:bookmarkEnd w:id="47998"/>
      <w:r>
        <w:rPr>
          <w:rtl/>
        </w:rPr>
        <w:t xml:space="preserve">עם </w:t>
      </w:r>
      <w:bookmarkStart w:id="47999" w:name="_ETM_Q105_720049"/>
      <w:bookmarkEnd w:id="47999"/>
      <w:r>
        <w:rPr>
          <w:rtl/>
        </w:rPr>
        <w:t xml:space="preserve">נשקים </w:t>
      </w:r>
      <w:bookmarkStart w:id="48000" w:name="_ETM_Q105_720559"/>
      <w:bookmarkEnd w:id="48000"/>
      <w:r>
        <w:rPr>
          <w:rtl/>
        </w:rPr>
        <w:t>ש</w:t>
      </w:r>
      <w:r>
        <w:rPr>
          <w:rFonts w:hint="cs"/>
          <w:rtl/>
        </w:rPr>
        <w:t>לו</w:t>
      </w:r>
      <w:r>
        <w:rPr>
          <w:rtl/>
        </w:rPr>
        <w:t>פים</w:t>
      </w:r>
      <w:r>
        <w:rPr>
          <w:rFonts w:hint="cs"/>
          <w:rtl/>
        </w:rPr>
        <w:t>,</w:t>
      </w:r>
      <w:bookmarkStart w:id="48001" w:name="_ETM_Q105_719451"/>
      <w:bookmarkEnd w:id="48001"/>
      <w:r>
        <w:rPr>
          <w:rtl/>
        </w:rPr>
        <w:t xml:space="preserve"> </w:t>
      </w:r>
      <w:bookmarkStart w:id="48002" w:name="_ETM_Q105_721459"/>
      <w:bookmarkEnd w:id="48002"/>
      <w:r>
        <w:rPr>
          <w:rtl/>
        </w:rPr>
        <w:t xml:space="preserve">פשוט </w:t>
      </w:r>
      <w:bookmarkStart w:id="48003" w:name="_ETM_Q105_721849"/>
      <w:bookmarkEnd w:id="48003"/>
      <w:r>
        <w:rPr>
          <w:rtl/>
        </w:rPr>
        <w:t>מח</w:t>
      </w:r>
      <w:r>
        <w:rPr>
          <w:rFonts w:hint="cs"/>
          <w:rtl/>
        </w:rPr>
        <w:t>כ</w:t>
      </w:r>
      <w:r>
        <w:rPr>
          <w:rtl/>
        </w:rPr>
        <w:t xml:space="preserve">ים </w:t>
      </w:r>
      <w:bookmarkStart w:id="48004" w:name="_ETM_Q105_722419"/>
      <w:bookmarkEnd w:id="48004"/>
      <w:r>
        <w:rPr>
          <w:rtl/>
        </w:rPr>
        <w:t xml:space="preserve">לרגע </w:t>
      </w:r>
      <w:bookmarkStart w:id="48005" w:name="_ETM_Q105_723189"/>
      <w:bookmarkEnd w:id="48005"/>
      <w:r>
        <w:rPr>
          <w:rtl/>
        </w:rPr>
        <w:t>ש</w:t>
      </w:r>
      <w:r>
        <w:rPr>
          <w:rFonts w:hint="cs"/>
          <w:rtl/>
        </w:rPr>
        <w:t>ה</w:t>
      </w:r>
      <w:r>
        <w:rPr>
          <w:rtl/>
        </w:rPr>
        <w:t xml:space="preserve">ם </w:t>
      </w:r>
      <w:bookmarkStart w:id="48006" w:name="_ETM_Q105_723790"/>
      <w:bookmarkEnd w:id="48006"/>
      <w:r>
        <w:rPr>
          <w:rtl/>
        </w:rPr>
        <w:t>יבוא</w:t>
      </w:r>
      <w:r>
        <w:rPr>
          <w:rFonts w:hint="cs"/>
          <w:rtl/>
        </w:rPr>
        <w:t>ו.</w:t>
      </w:r>
      <w:r>
        <w:rPr>
          <w:rtl/>
        </w:rPr>
        <w:t xml:space="preserve"> </w:t>
      </w:r>
      <w:bookmarkStart w:id="48007" w:name="_ETM_Q105_725779"/>
      <w:bookmarkEnd w:id="48007"/>
      <w:r>
        <w:rPr>
          <w:rtl/>
        </w:rPr>
        <w:t xml:space="preserve">הגיע </w:t>
      </w:r>
      <w:bookmarkStart w:id="48008" w:name="_ETM_Q105_726200"/>
      <w:bookmarkEnd w:id="48008"/>
      <w:r>
        <w:rPr>
          <w:rtl/>
        </w:rPr>
        <w:t xml:space="preserve">הזמן </w:t>
      </w:r>
      <w:bookmarkStart w:id="48009" w:name="_ETM_Q105_726769"/>
      <w:bookmarkEnd w:id="48009"/>
      <w:r>
        <w:rPr>
          <w:rtl/>
        </w:rPr>
        <w:t xml:space="preserve">שממשלת </w:t>
      </w:r>
      <w:bookmarkStart w:id="48010" w:name="_ETM_Q105_727829"/>
      <w:bookmarkEnd w:id="48010"/>
      <w:r>
        <w:rPr>
          <w:rtl/>
        </w:rPr>
        <w:t xml:space="preserve">ישראל </w:t>
      </w:r>
      <w:bookmarkStart w:id="48011" w:name="_ETM_Q105_728790"/>
      <w:bookmarkEnd w:id="48011"/>
      <w:r>
        <w:rPr>
          <w:rtl/>
        </w:rPr>
        <w:t xml:space="preserve">תיקח </w:t>
      </w:r>
      <w:bookmarkStart w:id="48012" w:name="_ETM_Q105_729299"/>
      <w:bookmarkEnd w:id="48012"/>
      <w:r>
        <w:rPr>
          <w:rtl/>
        </w:rPr>
        <w:t xml:space="preserve">את </w:t>
      </w:r>
      <w:bookmarkStart w:id="48013" w:name="_ETM_Q105_729450"/>
      <w:bookmarkEnd w:id="48013"/>
      <w:r>
        <w:rPr>
          <w:rtl/>
        </w:rPr>
        <w:t xml:space="preserve">הדברים </w:t>
      </w:r>
      <w:bookmarkStart w:id="48014" w:name="_ETM_Q105_729989"/>
      <w:bookmarkEnd w:id="48014"/>
      <w:r>
        <w:rPr>
          <w:rtl/>
        </w:rPr>
        <w:t xml:space="preserve">לידיה </w:t>
      </w:r>
      <w:bookmarkStart w:id="48015" w:name="_ETM_Q105_730709"/>
      <w:bookmarkEnd w:id="48015"/>
      <w:r>
        <w:rPr>
          <w:rtl/>
        </w:rPr>
        <w:t xml:space="preserve">ותחליט </w:t>
      </w:r>
      <w:bookmarkStart w:id="48016" w:name="_ETM_Q105_731400"/>
      <w:bookmarkEnd w:id="48016"/>
      <w:r>
        <w:rPr>
          <w:rtl/>
        </w:rPr>
        <w:t>החלטה</w:t>
      </w:r>
      <w:r>
        <w:rPr>
          <w:rFonts w:hint="cs"/>
          <w:rtl/>
        </w:rPr>
        <w:t>,</w:t>
      </w:r>
      <w:r>
        <w:rPr>
          <w:rtl/>
        </w:rPr>
        <w:t xml:space="preserve"> </w:t>
      </w:r>
      <w:bookmarkStart w:id="48017" w:name="_ETM_Q105_732969"/>
      <w:bookmarkEnd w:id="48017"/>
      <w:r>
        <w:rPr>
          <w:rtl/>
        </w:rPr>
        <w:t xml:space="preserve">שבפעם </w:t>
      </w:r>
      <w:bookmarkStart w:id="48018" w:name="_ETM_Q105_733629"/>
      <w:bookmarkEnd w:id="48018"/>
      <w:r>
        <w:rPr>
          <w:rFonts w:hint="cs"/>
          <w:rtl/>
        </w:rPr>
        <w:t>אחת</w:t>
      </w:r>
      <w:r>
        <w:rPr>
          <w:rtl/>
        </w:rPr>
        <w:t xml:space="preserve"> </w:t>
      </w:r>
      <w:bookmarkStart w:id="48019" w:name="_ETM_Q105_734109"/>
      <w:bookmarkEnd w:id="48019"/>
      <w:r>
        <w:rPr>
          <w:rtl/>
        </w:rPr>
        <w:t xml:space="preserve">פשוט </w:t>
      </w:r>
      <w:bookmarkStart w:id="48020" w:name="_ETM_Q105_734590"/>
      <w:bookmarkEnd w:id="48020"/>
      <w:r>
        <w:rPr>
          <w:rtl/>
        </w:rPr>
        <w:t xml:space="preserve">מחזירים </w:t>
      </w:r>
      <w:bookmarkStart w:id="48021" w:name="_ETM_Q105_735129"/>
      <w:bookmarkEnd w:id="48021"/>
      <w:r>
        <w:rPr>
          <w:rtl/>
        </w:rPr>
        <w:t xml:space="preserve">את </w:t>
      </w:r>
      <w:bookmarkStart w:id="48022" w:name="_ETM_Q105_735249"/>
      <w:bookmarkEnd w:id="48022"/>
      <w:r>
        <w:rPr>
          <w:rtl/>
        </w:rPr>
        <w:t xml:space="preserve">כולם </w:t>
      </w:r>
      <w:bookmarkStart w:id="48023" w:name="_ETM_Q105_735640"/>
      <w:bookmarkEnd w:id="48023"/>
      <w:r>
        <w:rPr>
          <w:rtl/>
        </w:rPr>
        <w:t>הביתה</w:t>
      </w:r>
      <w:r>
        <w:rPr>
          <w:rFonts w:hint="cs"/>
          <w:rtl/>
        </w:rPr>
        <w:t>.</w:t>
      </w:r>
      <w:r>
        <w:rPr>
          <w:rtl/>
        </w:rPr>
        <w:t xml:space="preserve"> </w:t>
      </w:r>
      <w:bookmarkStart w:id="48024" w:name="_ETM_Q105_736900"/>
      <w:bookmarkEnd w:id="48024"/>
      <w:r>
        <w:rPr>
          <w:rtl/>
        </w:rPr>
        <w:t xml:space="preserve">לא </w:t>
      </w:r>
      <w:bookmarkStart w:id="48025" w:name="_ETM_Q105_737110"/>
      <w:bookmarkEnd w:id="48025"/>
      <w:r>
        <w:rPr>
          <w:rtl/>
        </w:rPr>
        <w:t xml:space="preserve">בטפטופים </w:t>
      </w:r>
      <w:bookmarkStart w:id="48026" w:name="_ETM_Q105_738160"/>
      <w:bookmarkEnd w:id="48026"/>
      <w:r>
        <w:rPr>
          <w:rtl/>
        </w:rPr>
        <w:t xml:space="preserve">ולא </w:t>
      </w:r>
      <w:bookmarkStart w:id="48027" w:name="_ETM_Q105_738490"/>
      <w:bookmarkEnd w:id="48027"/>
      <w:r>
        <w:rPr>
          <w:rtl/>
        </w:rPr>
        <w:lastRenderedPageBreak/>
        <w:t xml:space="preserve">בעסקאות </w:t>
      </w:r>
      <w:bookmarkStart w:id="48028" w:name="_ETM_Q105_739120"/>
      <w:bookmarkEnd w:id="48028"/>
      <w:r>
        <w:rPr>
          <w:rtl/>
        </w:rPr>
        <w:t xml:space="preserve">של </w:t>
      </w:r>
      <w:bookmarkStart w:id="48029" w:name="_ETM_Q105_739270"/>
      <w:bookmarkEnd w:id="48029"/>
      <w:r>
        <w:rPr>
          <w:rtl/>
        </w:rPr>
        <w:t xml:space="preserve">50 </w:t>
      </w:r>
      <w:bookmarkStart w:id="48030" w:name="_ETM_Q105_739809"/>
      <w:bookmarkEnd w:id="48030"/>
      <w:r>
        <w:rPr>
          <w:rtl/>
        </w:rPr>
        <w:t>יום</w:t>
      </w:r>
      <w:r>
        <w:rPr>
          <w:rFonts w:hint="cs"/>
          <w:rtl/>
        </w:rPr>
        <w:t>,</w:t>
      </w:r>
      <w:r>
        <w:rPr>
          <w:rtl/>
        </w:rPr>
        <w:t xml:space="preserve"> </w:t>
      </w:r>
      <w:bookmarkStart w:id="48031" w:name="_ETM_Q105_741210"/>
      <w:bookmarkEnd w:id="48031"/>
      <w:r>
        <w:rPr>
          <w:rtl/>
        </w:rPr>
        <w:t xml:space="preserve">הדגיש </w:t>
      </w:r>
      <w:bookmarkStart w:id="48032" w:name="_ETM_Q105_741809"/>
      <w:bookmarkEnd w:id="48032"/>
      <w:r>
        <w:rPr>
          <w:rtl/>
        </w:rPr>
        <w:t xml:space="preserve">שם </w:t>
      </w:r>
      <w:bookmarkStart w:id="48033" w:name="_ETM_Q105_742050"/>
      <w:bookmarkEnd w:id="48033"/>
      <w:r>
        <w:rPr>
          <w:rtl/>
        </w:rPr>
        <w:t>טוב</w:t>
      </w:r>
      <w:r>
        <w:rPr>
          <w:rFonts w:hint="cs"/>
          <w:rtl/>
        </w:rPr>
        <w:t>.</w:t>
      </w:r>
      <w:r>
        <w:rPr>
          <w:rtl/>
        </w:rPr>
        <w:t xml:space="preserve"> </w:t>
      </w:r>
      <w:bookmarkStart w:id="48034" w:name="_ETM_Q105_743160"/>
      <w:bookmarkEnd w:id="48034"/>
      <w:r>
        <w:rPr>
          <w:rFonts w:hint="cs"/>
          <w:rtl/>
        </w:rPr>
        <w:t>"</w:t>
      </w:r>
      <w:bookmarkStart w:id="48035" w:name="_ETM_Q105_736982"/>
      <w:bookmarkEnd w:id="48035"/>
      <w:r>
        <w:rPr>
          <w:rtl/>
        </w:rPr>
        <w:t xml:space="preserve">אני </w:t>
      </w:r>
      <w:bookmarkStart w:id="48036" w:name="_ETM_Q105_743429"/>
      <w:bookmarkEnd w:id="48036"/>
      <w:r>
        <w:rPr>
          <w:rtl/>
        </w:rPr>
        <w:t>חזרתי</w:t>
      </w:r>
      <w:r>
        <w:rPr>
          <w:rFonts w:hint="cs"/>
          <w:rtl/>
        </w:rPr>
        <w:t>,</w:t>
      </w:r>
      <w:r>
        <w:rPr>
          <w:rtl/>
        </w:rPr>
        <w:t xml:space="preserve"> </w:t>
      </w:r>
      <w:bookmarkStart w:id="48037" w:name="_ETM_Q105_744059"/>
      <w:bookmarkEnd w:id="48037"/>
      <w:r>
        <w:rPr>
          <w:rtl/>
        </w:rPr>
        <w:t>בזכותכם</w:t>
      </w:r>
      <w:r>
        <w:rPr>
          <w:rFonts w:hint="cs"/>
          <w:rtl/>
        </w:rPr>
        <w:t>,</w:t>
      </w:r>
      <w:r>
        <w:rPr>
          <w:rtl/>
        </w:rPr>
        <w:t xml:space="preserve"> </w:t>
      </w:r>
      <w:bookmarkStart w:id="48038" w:name="_ETM_Q105_745710"/>
      <w:bookmarkEnd w:id="48038"/>
      <w:r>
        <w:rPr>
          <w:rtl/>
        </w:rPr>
        <w:t xml:space="preserve">אבל </w:t>
      </w:r>
      <w:bookmarkStart w:id="48039" w:name="_ETM_Q105_746039"/>
      <w:bookmarkEnd w:id="48039"/>
      <w:r>
        <w:rPr>
          <w:rtl/>
        </w:rPr>
        <w:t>ה</w:t>
      </w:r>
      <w:bookmarkStart w:id="48040" w:name="_ETM_Q105_746129"/>
      <w:bookmarkEnd w:id="48040"/>
      <w:r>
        <w:rPr>
          <w:rtl/>
        </w:rPr>
        <w:t xml:space="preserve">משימה </w:t>
      </w:r>
      <w:bookmarkStart w:id="48041" w:name="_ETM_Q105_746759"/>
      <w:bookmarkEnd w:id="48041"/>
      <w:r>
        <w:rPr>
          <w:rtl/>
        </w:rPr>
        <w:t xml:space="preserve">עדיין </w:t>
      </w:r>
      <w:bookmarkStart w:id="48042" w:name="_ETM_Q105_747509"/>
      <w:bookmarkEnd w:id="48042"/>
      <w:r>
        <w:rPr>
          <w:rtl/>
        </w:rPr>
        <w:t xml:space="preserve">לא </w:t>
      </w:r>
      <w:bookmarkStart w:id="48043" w:name="_ETM_Q105_747900"/>
      <w:bookmarkEnd w:id="48043"/>
      <w:r>
        <w:rPr>
          <w:rtl/>
        </w:rPr>
        <w:t>הושלמה</w:t>
      </w:r>
      <w:r>
        <w:rPr>
          <w:rFonts w:hint="cs"/>
          <w:rtl/>
        </w:rPr>
        <w:t>.</w:t>
      </w:r>
      <w:r>
        <w:rPr>
          <w:rtl/>
        </w:rPr>
        <w:t xml:space="preserve"> </w:t>
      </w:r>
      <w:bookmarkStart w:id="48044" w:name="_ETM_Q105_749750"/>
      <w:bookmarkStart w:id="48045" w:name="_ETM_Q105_750050"/>
      <w:bookmarkEnd w:id="48044"/>
      <w:bookmarkEnd w:id="48045"/>
      <w:r>
        <w:rPr>
          <w:rFonts w:hint="cs"/>
          <w:rtl/>
        </w:rPr>
        <w:t xml:space="preserve">אני </w:t>
      </w:r>
      <w:r>
        <w:rPr>
          <w:rtl/>
        </w:rPr>
        <w:t xml:space="preserve">אעשה </w:t>
      </w:r>
      <w:bookmarkStart w:id="48046" w:name="_ETM_Q105_750410"/>
      <w:bookmarkEnd w:id="48046"/>
      <w:r>
        <w:rPr>
          <w:rtl/>
        </w:rPr>
        <w:t>הכ</w:t>
      </w:r>
      <w:r>
        <w:rPr>
          <w:rFonts w:hint="cs"/>
          <w:rtl/>
        </w:rPr>
        <w:t>ו</w:t>
      </w:r>
      <w:r>
        <w:rPr>
          <w:rtl/>
        </w:rPr>
        <w:t xml:space="preserve">ל </w:t>
      </w:r>
      <w:bookmarkStart w:id="48047" w:name="_ETM_Q105_751160"/>
      <w:bookmarkEnd w:id="48047"/>
      <w:r>
        <w:rPr>
          <w:rtl/>
        </w:rPr>
        <w:t xml:space="preserve">כדי </w:t>
      </w:r>
      <w:bookmarkStart w:id="48048" w:name="_ETM_Q105_751460"/>
      <w:bookmarkEnd w:id="48048"/>
      <w:r>
        <w:rPr>
          <w:rtl/>
        </w:rPr>
        <w:t xml:space="preserve">שכל </w:t>
      </w:r>
      <w:bookmarkStart w:id="48049" w:name="_ETM_Q105_752120"/>
      <w:bookmarkEnd w:id="48049"/>
      <w:r>
        <w:rPr>
          <w:rtl/>
        </w:rPr>
        <w:t xml:space="preserve">החטופים </w:t>
      </w:r>
      <w:bookmarkStart w:id="48050" w:name="_ETM_Q105_752809"/>
      <w:bookmarkEnd w:id="48050"/>
      <w:r>
        <w:rPr>
          <w:rtl/>
        </w:rPr>
        <w:t xml:space="preserve">יחזרו </w:t>
      </w:r>
      <w:bookmarkStart w:id="48051" w:name="_ETM_Q105_753230"/>
      <w:bookmarkEnd w:id="48051"/>
      <w:r>
        <w:rPr>
          <w:rtl/>
        </w:rPr>
        <w:t xml:space="preserve">הביתה </w:t>
      </w:r>
      <w:bookmarkStart w:id="48052" w:name="_ETM_Q105_754250"/>
      <w:bookmarkEnd w:id="48052"/>
      <w:r>
        <w:rPr>
          <w:rtl/>
        </w:rPr>
        <w:t xml:space="preserve">כמה </w:t>
      </w:r>
      <w:bookmarkStart w:id="48053" w:name="_ETM_Q105_754670"/>
      <w:bookmarkEnd w:id="48053"/>
      <w:r>
        <w:rPr>
          <w:rtl/>
        </w:rPr>
        <w:t xml:space="preserve">שיותר </w:t>
      </w:r>
      <w:bookmarkStart w:id="48054" w:name="_ETM_Q105_755480"/>
      <w:bookmarkEnd w:id="48054"/>
      <w:r>
        <w:rPr>
          <w:rtl/>
        </w:rPr>
        <w:t>מהר</w:t>
      </w:r>
      <w:r>
        <w:rPr>
          <w:rFonts w:hint="cs"/>
          <w:rtl/>
        </w:rPr>
        <w:t>.</w:t>
      </w:r>
      <w:r>
        <w:rPr>
          <w:rtl/>
        </w:rPr>
        <w:t xml:space="preserve"> </w:t>
      </w:r>
      <w:bookmarkStart w:id="48055" w:name="_ETM_Q105_756669"/>
      <w:bookmarkEnd w:id="48055"/>
      <w:r>
        <w:rPr>
          <w:rtl/>
        </w:rPr>
        <w:t xml:space="preserve">בואו </w:t>
      </w:r>
      <w:bookmarkStart w:id="48056" w:name="_ETM_Q105_757059"/>
      <w:bookmarkEnd w:id="48056"/>
      <w:r>
        <w:rPr>
          <w:rtl/>
        </w:rPr>
        <w:t xml:space="preserve">נילחם </w:t>
      </w:r>
      <w:bookmarkStart w:id="48057" w:name="_ETM_Q105_757630"/>
      <w:bookmarkEnd w:id="48057"/>
      <w:r>
        <w:rPr>
          <w:rtl/>
        </w:rPr>
        <w:t xml:space="preserve">על </w:t>
      </w:r>
      <w:bookmarkStart w:id="48058" w:name="_ETM_Q105_757750"/>
      <w:bookmarkEnd w:id="48058"/>
      <w:r>
        <w:rPr>
          <w:rtl/>
        </w:rPr>
        <w:t xml:space="preserve">זה </w:t>
      </w:r>
      <w:bookmarkStart w:id="48059" w:name="_ETM_Q105_757929"/>
      <w:bookmarkEnd w:id="48059"/>
      <w:r>
        <w:rPr>
          <w:rtl/>
        </w:rPr>
        <w:t>ביחד</w:t>
      </w:r>
      <w:r>
        <w:rPr>
          <w:rFonts w:hint="cs"/>
          <w:rtl/>
        </w:rPr>
        <w:t>.</w:t>
      </w:r>
      <w:r>
        <w:rPr>
          <w:rtl/>
        </w:rPr>
        <w:t xml:space="preserve"> </w:t>
      </w:r>
      <w:bookmarkStart w:id="48060" w:name="_ETM_Q105_759010"/>
      <w:bookmarkEnd w:id="48060"/>
      <w:r>
        <w:rPr>
          <w:rtl/>
        </w:rPr>
        <w:t xml:space="preserve">עם </w:t>
      </w:r>
      <w:bookmarkStart w:id="48061" w:name="_ETM_Q105_759250"/>
      <w:bookmarkEnd w:id="48061"/>
      <w:r>
        <w:rPr>
          <w:rtl/>
        </w:rPr>
        <w:t xml:space="preserve">ישראל </w:t>
      </w:r>
      <w:bookmarkStart w:id="48062" w:name="_ETM_Q105_759729"/>
      <w:bookmarkEnd w:id="48062"/>
      <w:r>
        <w:rPr>
          <w:rtl/>
        </w:rPr>
        <w:t xml:space="preserve">חי </w:t>
      </w:r>
      <w:bookmarkStart w:id="48063" w:name="_ETM_Q105_760030"/>
      <w:bookmarkEnd w:id="48063"/>
      <w:r>
        <w:rPr>
          <w:rtl/>
        </w:rPr>
        <w:t>וקיים</w:t>
      </w:r>
      <w:r>
        <w:rPr>
          <w:rFonts w:hint="cs"/>
          <w:rtl/>
        </w:rPr>
        <w:t>,</w:t>
      </w:r>
      <w:r>
        <w:rPr>
          <w:rtl/>
        </w:rPr>
        <w:t xml:space="preserve"> </w:t>
      </w:r>
      <w:bookmarkStart w:id="48064" w:name="_ETM_Q105_761050"/>
      <w:bookmarkEnd w:id="48064"/>
      <w:r>
        <w:rPr>
          <w:rtl/>
        </w:rPr>
        <w:t xml:space="preserve">אנחנו </w:t>
      </w:r>
      <w:bookmarkStart w:id="48065" w:name="_ETM_Q105_761770"/>
      <w:bookmarkEnd w:id="48065"/>
      <w:r>
        <w:rPr>
          <w:rtl/>
        </w:rPr>
        <w:t xml:space="preserve">מאוחדים </w:t>
      </w:r>
      <w:bookmarkStart w:id="48066" w:name="_ETM_Q105_762790"/>
      <w:bookmarkEnd w:id="48066"/>
      <w:r>
        <w:rPr>
          <w:rFonts w:hint="cs"/>
          <w:rtl/>
        </w:rPr>
        <w:t>ו</w:t>
      </w:r>
      <w:r>
        <w:rPr>
          <w:rtl/>
        </w:rPr>
        <w:t>חזקים</w:t>
      </w:r>
      <w:r>
        <w:rPr>
          <w:rFonts w:hint="cs"/>
          <w:rtl/>
        </w:rPr>
        <w:t>".</w:t>
      </w:r>
      <w:r>
        <w:rPr>
          <w:rtl/>
        </w:rPr>
        <w:t xml:space="preserve"> </w:t>
      </w:r>
      <w:bookmarkStart w:id="48067" w:name="_ETM_Q105_766939"/>
      <w:bookmarkEnd w:id="48067"/>
    </w:p>
    <w:p w:rsidR="00EA1761" w:rsidRDefault="00EA1761" w:rsidP="00897AE0">
      <w:pPr>
        <w:rPr>
          <w:rtl/>
        </w:rPr>
      </w:pPr>
      <w:bookmarkStart w:id="48068" w:name="_ETM_Q105_769556"/>
      <w:bookmarkStart w:id="48069" w:name="_ETM_Q105_769661"/>
      <w:bookmarkStart w:id="48070" w:name="_ETM_Q105_769732"/>
      <w:bookmarkStart w:id="48071" w:name="_ETM_Q105_785912"/>
      <w:bookmarkEnd w:id="48068"/>
      <w:bookmarkEnd w:id="48069"/>
      <w:bookmarkEnd w:id="48070"/>
      <w:bookmarkEnd w:id="48071"/>
    </w:p>
    <w:p w:rsidR="00EA1761" w:rsidRDefault="00EA1761" w:rsidP="00A412CA">
      <w:pPr>
        <w:rPr>
          <w:rtl/>
        </w:rPr>
      </w:pPr>
      <w:bookmarkStart w:id="48072" w:name="_ETM_Q105_769790"/>
      <w:bookmarkEnd w:id="48072"/>
      <w:r>
        <w:rPr>
          <w:rtl/>
        </w:rPr>
        <w:t xml:space="preserve">אני </w:t>
      </w:r>
      <w:bookmarkStart w:id="48073" w:name="_ETM_Q105_767059"/>
      <w:bookmarkEnd w:id="48073"/>
      <w:r>
        <w:rPr>
          <w:rtl/>
        </w:rPr>
        <w:t xml:space="preserve">רוצה </w:t>
      </w:r>
      <w:bookmarkStart w:id="48074" w:name="_ETM_Q105_767330"/>
      <w:bookmarkEnd w:id="48074"/>
      <w:r>
        <w:rPr>
          <w:rtl/>
        </w:rPr>
        <w:t xml:space="preserve">לצטט </w:t>
      </w:r>
      <w:bookmarkStart w:id="48075" w:name="_ETM_Q105_767839"/>
      <w:bookmarkEnd w:id="48075"/>
      <w:r>
        <w:rPr>
          <w:rtl/>
        </w:rPr>
        <w:t xml:space="preserve">גם </w:t>
      </w:r>
      <w:bookmarkStart w:id="48076" w:name="_ETM_Q105_768740"/>
      <w:bookmarkEnd w:id="48076"/>
      <w:r>
        <w:rPr>
          <w:rtl/>
        </w:rPr>
        <w:t xml:space="preserve">את </w:t>
      </w:r>
      <w:bookmarkStart w:id="48077" w:name="_ETM_Q105_769159"/>
      <w:bookmarkEnd w:id="48077"/>
      <w:r>
        <w:rPr>
          <w:rtl/>
        </w:rPr>
        <w:t xml:space="preserve">דורון </w:t>
      </w:r>
      <w:bookmarkStart w:id="48078" w:name="_ETM_Q105_770309"/>
      <w:bookmarkEnd w:id="48078"/>
      <w:r>
        <w:rPr>
          <w:rFonts w:hint="cs"/>
          <w:rtl/>
        </w:rPr>
        <w:t>שט</w:t>
      </w:r>
      <w:bookmarkStart w:id="48079" w:name="_ETM_Q105_769132"/>
      <w:bookmarkEnd w:id="48079"/>
      <w:r>
        <w:rPr>
          <w:rFonts w:hint="cs"/>
          <w:rtl/>
        </w:rPr>
        <w:t>יינברכר, ששוחררה מהשבי.</w:t>
      </w:r>
      <w:r>
        <w:rPr>
          <w:rtl/>
        </w:rPr>
        <w:t xml:space="preserve"> </w:t>
      </w:r>
      <w:bookmarkStart w:id="48080" w:name="_ETM_Q105_776300"/>
      <w:bookmarkStart w:id="48081" w:name="TOR_Q106"/>
      <w:bookmarkStart w:id="48082" w:name="_ETM_Q106_180000"/>
      <w:bookmarkEnd w:id="47175"/>
      <w:bookmarkEnd w:id="48080"/>
      <w:bookmarkEnd w:id="48081"/>
      <w:bookmarkEnd w:id="48082"/>
      <w:r>
        <w:rPr>
          <w:rFonts w:hint="cs"/>
          <w:rtl/>
        </w:rPr>
        <w:t xml:space="preserve">היא מספרת: נחטפתי מהמיטה שלי תחת יריות </w:t>
      </w:r>
      <w:r>
        <w:rPr>
          <w:rtl/>
        </w:rPr>
        <w:t>–</w:t>
      </w:r>
      <w:r>
        <w:rPr>
          <w:rFonts w:hint="cs"/>
          <w:rtl/>
        </w:rPr>
        <w:t xml:space="preserve"> רק לתאר מה עבר עליה – </w:t>
      </w:r>
      <w:bookmarkStart w:id="48083" w:name="_ETM_Q106_181829"/>
      <w:bookmarkStart w:id="48084" w:name="_ETM_Q106_182190"/>
      <w:bookmarkStart w:id="48085" w:name="_ETM_Q106_182850"/>
      <w:bookmarkStart w:id="48086" w:name="_ETM_Q106_183540"/>
      <w:bookmarkStart w:id="48087" w:name="_ETM_Q106_184730"/>
      <w:bookmarkEnd w:id="48083"/>
      <w:bookmarkEnd w:id="48084"/>
      <w:bookmarkEnd w:id="48085"/>
      <w:bookmarkEnd w:id="48086"/>
      <w:bookmarkEnd w:id="48087"/>
      <w:r>
        <w:rPr>
          <w:rtl/>
        </w:rPr>
        <w:t xml:space="preserve">מהמקום </w:t>
      </w:r>
      <w:bookmarkStart w:id="48088" w:name="_ETM_Q106_185420"/>
      <w:bookmarkEnd w:id="48088"/>
      <w:r>
        <w:rPr>
          <w:rtl/>
        </w:rPr>
        <w:t xml:space="preserve">שבו </w:t>
      </w:r>
      <w:bookmarkStart w:id="48089" w:name="_ETM_Q106_185779"/>
      <w:bookmarkEnd w:id="48089"/>
      <w:r>
        <w:rPr>
          <w:rtl/>
        </w:rPr>
        <w:t>גדלתי</w:t>
      </w:r>
      <w:r>
        <w:rPr>
          <w:rFonts w:hint="cs"/>
          <w:rtl/>
        </w:rPr>
        <w:t>,</w:t>
      </w:r>
      <w:r>
        <w:rPr>
          <w:rtl/>
        </w:rPr>
        <w:t xml:space="preserve"> </w:t>
      </w:r>
      <w:bookmarkStart w:id="48090" w:name="_ETM_Q106_186590"/>
      <w:bookmarkEnd w:id="48090"/>
      <w:r>
        <w:rPr>
          <w:rtl/>
        </w:rPr>
        <w:t xml:space="preserve">שבו </w:t>
      </w:r>
      <w:bookmarkStart w:id="48091" w:name="_ETM_Q106_186950"/>
      <w:bookmarkEnd w:id="48091"/>
      <w:r>
        <w:rPr>
          <w:rtl/>
        </w:rPr>
        <w:t xml:space="preserve">תמיד </w:t>
      </w:r>
      <w:bookmarkStart w:id="48092" w:name="_ETM_Q106_187970"/>
      <w:bookmarkEnd w:id="48092"/>
      <w:r>
        <w:rPr>
          <w:rtl/>
        </w:rPr>
        <w:t xml:space="preserve">הייתה </w:t>
      </w:r>
      <w:bookmarkStart w:id="48093" w:name="_ETM_Q106_188570"/>
      <w:bookmarkEnd w:id="48093"/>
      <w:r>
        <w:rPr>
          <w:rtl/>
        </w:rPr>
        <w:t xml:space="preserve">מוזיקה </w:t>
      </w:r>
      <w:bookmarkStart w:id="48094" w:name="_ETM_Q106_189379"/>
      <w:bookmarkEnd w:id="48094"/>
      <w:r>
        <w:rPr>
          <w:rtl/>
        </w:rPr>
        <w:t>ושמחה</w:t>
      </w:r>
      <w:r>
        <w:rPr>
          <w:rFonts w:hint="cs"/>
          <w:rtl/>
        </w:rPr>
        <w:t>,</w:t>
      </w:r>
      <w:r>
        <w:rPr>
          <w:rtl/>
        </w:rPr>
        <w:t xml:space="preserve"> </w:t>
      </w:r>
      <w:bookmarkStart w:id="48095" w:name="_ETM_Q106_190719"/>
      <w:bookmarkEnd w:id="48095"/>
      <w:r>
        <w:rPr>
          <w:rtl/>
        </w:rPr>
        <w:t xml:space="preserve">והיום </w:t>
      </w:r>
      <w:bookmarkStart w:id="48096" w:name="_ETM_Q106_192730"/>
      <w:bookmarkEnd w:id="48096"/>
      <w:r>
        <w:rPr>
          <w:rtl/>
        </w:rPr>
        <w:t xml:space="preserve">הוא </w:t>
      </w:r>
      <w:bookmarkStart w:id="48097" w:name="_ETM_Q106_192910"/>
      <w:bookmarkEnd w:id="48097"/>
      <w:r>
        <w:rPr>
          <w:rtl/>
        </w:rPr>
        <w:t xml:space="preserve">מקום </w:t>
      </w:r>
      <w:bookmarkStart w:id="48098" w:name="_ETM_Q106_193420"/>
      <w:bookmarkEnd w:id="48098"/>
      <w:r>
        <w:rPr>
          <w:rtl/>
        </w:rPr>
        <w:t xml:space="preserve">של </w:t>
      </w:r>
      <w:bookmarkStart w:id="48099" w:name="_ETM_Q106_193690"/>
      <w:bookmarkEnd w:id="48099"/>
      <w:r>
        <w:rPr>
          <w:rtl/>
        </w:rPr>
        <w:t>אבל</w:t>
      </w:r>
      <w:r>
        <w:rPr>
          <w:rFonts w:hint="cs"/>
          <w:rtl/>
        </w:rPr>
        <w:t>.</w:t>
      </w:r>
      <w:r>
        <w:rPr>
          <w:rtl/>
        </w:rPr>
        <w:t xml:space="preserve"> </w:t>
      </w:r>
      <w:bookmarkStart w:id="48100" w:name="_ETM_Q106_195090"/>
      <w:bookmarkEnd w:id="48100"/>
      <w:r>
        <w:rPr>
          <w:rtl/>
        </w:rPr>
        <w:t xml:space="preserve">חברים </w:t>
      </w:r>
      <w:bookmarkStart w:id="48101" w:name="_ETM_Q106_195600"/>
      <w:bookmarkEnd w:id="48101"/>
      <w:r>
        <w:rPr>
          <w:rtl/>
        </w:rPr>
        <w:t xml:space="preserve">שלי </w:t>
      </w:r>
      <w:bookmarkStart w:id="48102" w:name="_ETM_Q106_196110"/>
      <w:bookmarkEnd w:id="48102"/>
      <w:r>
        <w:rPr>
          <w:rtl/>
        </w:rPr>
        <w:t>נרצחו</w:t>
      </w:r>
      <w:r>
        <w:rPr>
          <w:rFonts w:hint="cs"/>
          <w:rtl/>
        </w:rPr>
        <w:t>.</w:t>
      </w:r>
      <w:r>
        <w:rPr>
          <w:rtl/>
        </w:rPr>
        <w:t xml:space="preserve"> </w:t>
      </w:r>
      <w:bookmarkStart w:id="48103" w:name="_ETM_Q106_197820"/>
      <w:bookmarkEnd w:id="48103"/>
      <w:r>
        <w:rPr>
          <w:rtl/>
        </w:rPr>
        <w:t xml:space="preserve">אחרים </w:t>
      </w:r>
      <w:bookmarkStart w:id="48104" w:name="_ETM_Q106_198300"/>
      <w:bookmarkEnd w:id="48104"/>
      <w:r>
        <w:rPr>
          <w:rtl/>
        </w:rPr>
        <w:t xml:space="preserve">עדיין </w:t>
      </w:r>
      <w:bookmarkStart w:id="48105" w:name="_ETM_Q106_198720"/>
      <w:bookmarkEnd w:id="48105"/>
      <w:r>
        <w:rPr>
          <w:rtl/>
        </w:rPr>
        <w:t>שם</w:t>
      </w:r>
      <w:r>
        <w:rPr>
          <w:rFonts w:hint="cs"/>
          <w:rtl/>
        </w:rPr>
        <w:t>,</w:t>
      </w:r>
      <w:r>
        <w:rPr>
          <w:rtl/>
        </w:rPr>
        <w:t xml:space="preserve"> </w:t>
      </w:r>
      <w:bookmarkStart w:id="48106" w:name="_ETM_Q106_199980"/>
      <w:bookmarkEnd w:id="48106"/>
      <w:r>
        <w:rPr>
          <w:rtl/>
        </w:rPr>
        <w:t xml:space="preserve">ואין </w:t>
      </w:r>
      <w:bookmarkStart w:id="48107" w:name="_ETM_Q106_200369"/>
      <w:bookmarkEnd w:id="48107"/>
      <w:r>
        <w:rPr>
          <w:rtl/>
        </w:rPr>
        <w:t xml:space="preserve">לי </w:t>
      </w:r>
      <w:bookmarkStart w:id="48108" w:name="_ETM_Q106_200489"/>
      <w:bookmarkEnd w:id="48108"/>
      <w:r>
        <w:rPr>
          <w:rtl/>
        </w:rPr>
        <w:t xml:space="preserve">מילים </w:t>
      </w:r>
      <w:bookmarkStart w:id="48109" w:name="_ETM_Q106_200880"/>
      <w:bookmarkEnd w:id="48109"/>
      <w:r>
        <w:rPr>
          <w:rtl/>
        </w:rPr>
        <w:t xml:space="preserve">לתאר </w:t>
      </w:r>
      <w:bookmarkStart w:id="48110" w:name="_ETM_Q106_201449"/>
      <w:bookmarkEnd w:id="48110"/>
      <w:r>
        <w:rPr>
          <w:rtl/>
        </w:rPr>
        <w:t xml:space="preserve">את </w:t>
      </w:r>
      <w:bookmarkStart w:id="48111" w:name="_ETM_Q106_201599"/>
      <w:bookmarkEnd w:id="48111"/>
      <w:r>
        <w:rPr>
          <w:rtl/>
        </w:rPr>
        <w:t xml:space="preserve">הכאב </w:t>
      </w:r>
      <w:bookmarkStart w:id="48112" w:name="_ETM_Q106_202079"/>
      <w:bookmarkEnd w:id="48112"/>
      <w:r>
        <w:rPr>
          <w:rtl/>
        </w:rPr>
        <w:t>הזה</w:t>
      </w:r>
      <w:r>
        <w:rPr>
          <w:rFonts w:hint="cs"/>
          <w:rtl/>
        </w:rPr>
        <w:t xml:space="preserve">. </w:t>
      </w:r>
      <w:bookmarkStart w:id="48113" w:name="_ETM_Q106_204762"/>
      <w:bookmarkStart w:id="48114" w:name="_ETM_Q106_204857"/>
      <w:bookmarkStart w:id="48115" w:name="_ETM_Q106_204933"/>
      <w:bookmarkStart w:id="48116" w:name="_ETM_Q106_205001"/>
      <w:bookmarkStart w:id="48117" w:name="_ETM_Q106_204520"/>
      <w:bookmarkEnd w:id="48113"/>
      <w:bookmarkEnd w:id="48114"/>
      <w:bookmarkEnd w:id="48115"/>
      <w:bookmarkEnd w:id="48116"/>
      <w:bookmarkEnd w:id="48117"/>
      <w:r>
        <w:rPr>
          <w:rtl/>
        </w:rPr>
        <w:t xml:space="preserve">אני </w:t>
      </w:r>
      <w:bookmarkStart w:id="48118" w:name="_ETM_Q106_204730"/>
      <w:bookmarkEnd w:id="48118"/>
      <w:r>
        <w:rPr>
          <w:rtl/>
        </w:rPr>
        <w:t xml:space="preserve">שומעת </w:t>
      </w:r>
      <w:bookmarkStart w:id="48119" w:name="_ETM_Q106_205060"/>
      <w:bookmarkEnd w:id="48119"/>
      <w:r>
        <w:rPr>
          <w:rtl/>
        </w:rPr>
        <w:t xml:space="preserve">את </w:t>
      </w:r>
      <w:bookmarkStart w:id="48120" w:name="_ETM_Q106_205210"/>
      <w:bookmarkEnd w:id="48120"/>
      <w:r>
        <w:rPr>
          <w:rtl/>
        </w:rPr>
        <w:t>השאלה</w:t>
      </w:r>
      <w:bookmarkStart w:id="48121" w:name="_ETM_Q106_205720"/>
      <w:bookmarkStart w:id="48122" w:name="_ETM_Q106_205989"/>
      <w:bookmarkEnd w:id="48121"/>
      <w:bookmarkEnd w:id="48122"/>
      <w:r>
        <w:rPr>
          <w:rFonts w:hint="cs"/>
          <w:rtl/>
        </w:rPr>
        <w:t xml:space="preserve">: את </w:t>
      </w:r>
      <w:r>
        <w:rPr>
          <w:rtl/>
        </w:rPr>
        <w:t>בסדר</w:t>
      </w:r>
      <w:r>
        <w:rPr>
          <w:rFonts w:hint="cs"/>
          <w:rtl/>
        </w:rPr>
        <w:t>?</w:t>
      </w:r>
      <w:r>
        <w:rPr>
          <w:rtl/>
        </w:rPr>
        <w:t xml:space="preserve"> </w:t>
      </w:r>
      <w:bookmarkStart w:id="48123" w:name="_ETM_Q106_207070"/>
      <w:bookmarkEnd w:id="48123"/>
      <w:r>
        <w:rPr>
          <w:rtl/>
        </w:rPr>
        <w:t xml:space="preserve">ואני </w:t>
      </w:r>
      <w:bookmarkStart w:id="48124" w:name="_ETM_Q106_207490"/>
      <w:bookmarkEnd w:id="48124"/>
      <w:r>
        <w:rPr>
          <w:rtl/>
        </w:rPr>
        <w:t xml:space="preserve">לא </w:t>
      </w:r>
      <w:bookmarkStart w:id="48125" w:name="_ETM_Q106_207730"/>
      <w:bookmarkEnd w:id="48125"/>
      <w:r>
        <w:rPr>
          <w:rtl/>
        </w:rPr>
        <w:t xml:space="preserve">יודעת </w:t>
      </w:r>
      <w:bookmarkStart w:id="48126" w:name="_ETM_Q106_208119"/>
      <w:bookmarkEnd w:id="48126"/>
      <w:r>
        <w:rPr>
          <w:rtl/>
        </w:rPr>
        <w:t xml:space="preserve">איך </w:t>
      </w:r>
      <w:bookmarkStart w:id="48127" w:name="_ETM_Q106_208330"/>
      <w:bookmarkEnd w:id="48127"/>
      <w:r>
        <w:rPr>
          <w:rtl/>
        </w:rPr>
        <w:t>להשיב</w:t>
      </w:r>
      <w:r>
        <w:rPr>
          <w:rFonts w:hint="cs"/>
          <w:rtl/>
        </w:rPr>
        <w:t>.</w:t>
      </w:r>
      <w:r>
        <w:rPr>
          <w:rtl/>
        </w:rPr>
        <w:t xml:space="preserve"> </w:t>
      </w:r>
      <w:bookmarkStart w:id="48128" w:name="_ETM_Q106_209769"/>
      <w:bookmarkEnd w:id="48128"/>
      <w:r>
        <w:rPr>
          <w:rtl/>
        </w:rPr>
        <w:t xml:space="preserve">אף </w:t>
      </w:r>
      <w:bookmarkStart w:id="48129" w:name="_ETM_Q106_210009"/>
      <w:bookmarkStart w:id="48130" w:name="_ETM_Q106_210369"/>
      <w:bookmarkEnd w:id="48129"/>
      <w:bookmarkEnd w:id="48130"/>
      <w:r>
        <w:rPr>
          <w:rFonts w:hint="cs"/>
          <w:rtl/>
        </w:rPr>
        <w:t xml:space="preserve">אחד </w:t>
      </w:r>
      <w:r>
        <w:rPr>
          <w:rtl/>
        </w:rPr>
        <w:t xml:space="preserve">מאתנו </w:t>
      </w:r>
      <w:bookmarkStart w:id="48131" w:name="_ETM_Q106_211179"/>
      <w:bookmarkEnd w:id="48131"/>
      <w:r>
        <w:rPr>
          <w:rtl/>
        </w:rPr>
        <w:t xml:space="preserve">לא </w:t>
      </w:r>
      <w:bookmarkStart w:id="48132" w:name="_ETM_Q106_211419"/>
      <w:bookmarkEnd w:id="48132"/>
      <w:r>
        <w:rPr>
          <w:rtl/>
        </w:rPr>
        <w:t xml:space="preserve">באמת </w:t>
      </w:r>
      <w:bookmarkStart w:id="48133" w:name="_ETM_Q106_211960"/>
      <w:bookmarkEnd w:id="48133"/>
      <w:r>
        <w:rPr>
          <w:rtl/>
        </w:rPr>
        <w:t xml:space="preserve">בסדר </w:t>
      </w:r>
      <w:bookmarkStart w:id="48134" w:name="_ETM_Q106_212949"/>
      <w:bookmarkEnd w:id="48134"/>
      <w:r>
        <w:rPr>
          <w:rtl/>
        </w:rPr>
        <w:t xml:space="preserve">אחרי </w:t>
      </w:r>
      <w:bookmarkStart w:id="48135" w:name="_ETM_Q106_213399"/>
      <w:bookmarkEnd w:id="48135"/>
      <w:r>
        <w:rPr>
          <w:rtl/>
        </w:rPr>
        <w:t xml:space="preserve">מה </w:t>
      </w:r>
      <w:bookmarkStart w:id="48136" w:name="_ETM_Q106_213579"/>
      <w:bookmarkEnd w:id="48136"/>
      <w:r>
        <w:rPr>
          <w:rtl/>
        </w:rPr>
        <w:t>שעברנו</w:t>
      </w:r>
      <w:r>
        <w:rPr>
          <w:rFonts w:hint="cs"/>
          <w:rtl/>
        </w:rPr>
        <w:t>.</w:t>
      </w:r>
      <w:r>
        <w:rPr>
          <w:rtl/>
        </w:rPr>
        <w:t xml:space="preserve"> </w:t>
      </w:r>
      <w:bookmarkStart w:id="48137" w:name="_ETM_Q106_215930"/>
      <w:bookmarkEnd w:id="48137"/>
      <w:r>
        <w:rPr>
          <w:rtl/>
        </w:rPr>
        <w:t xml:space="preserve">אנחנו </w:t>
      </w:r>
      <w:bookmarkStart w:id="48138" w:name="_ETM_Q106_216920"/>
      <w:bookmarkEnd w:id="48138"/>
      <w:r>
        <w:rPr>
          <w:rtl/>
        </w:rPr>
        <w:t xml:space="preserve">לא </w:t>
      </w:r>
      <w:bookmarkStart w:id="48139" w:name="_ETM_Q106_217159"/>
      <w:bookmarkEnd w:id="48139"/>
      <w:r>
        <w:rPr>
          <w:rtl/>
        </w:rPr>
        <w:t xml:space="preserve">יכולים </w:t>
      </w:r>
      <w:bookmarkStart w:id="48140" w:name="_ETM_Q106_217610"/>
      <w:bookmarkEnd w:id="48140"/>
      <w:r>
        <w:rPr>
          <w:rtl/>
        </w:rPr>
        <w:t>להרפות</w:t>
      </w:r>
      <w:r>
        <w:rPr>
          <w:rFonts w:hint="cs"/>
          <w:rtl/>
        </w:rPr>
        <w:t>.</w:t>
      </w:r>
      <w:r>
        <w:rPr>
          <w:rtl/>
        </w:rPr>
        <w:t xml:space="preserve"> </w:t>
      </w:r>
      <w:bookmarkStart w:id="48141" w:name="_ETM_Q106_219470"/>
      <w:bookmarkEnd w:id="48141"/>
      <w:r>
        <w:rPr>
          <w:rtl/>
        </w:rPr>
        <w:t xml:space="preserve">אנחנו </w:t>
      </w:r>
      <w:bookmarkStart w:id="48142" w:name="_ETM_Q106_220070"/>
      <w:bookmarkEnd w:id="48142"/>
      <w:r>
        <w:rPr>
          <w:rtl/>
        </w:rPr>
        <w:t xml:space="preserve">לא </w:t>
      </w:r>
      <w:bookmarkStart w:id="48143" w:name="_ETM_Q106_220310"/>
      <w:bookmarkEnd w:id="48143"/>
      <w:r>
        <w:rPr>
          <w:rtl/>
        </w:rPr>
        <w:t xml:space="preserve">יכולים </w:t>
      </w:r>
      <w:bookmarkStart w:id="48144" w:name="_ETM_Q106_220760"/>
      <w:bookmarkEnd w:id="48144"/>
      <w:r>
        <w:rPr>
          <w:rtl/>
        </w:rPr>
        <w:t>לשכוח</w:t>
      </w:r>
      <w:r>
        <w:rPr>
          <w:rFonts w:hint="cs"/>
          <w:rtl/>
        </w:rPr>
        <w:t>.</w:t>
      </w:r>
      <w:r>
        <w:rPr>
          <w:rtl/>
        </w:rPr>
        <w:t xml:space="preserve"> </w:t>
      </w:r>
      <w:bookmarkStart w:id="48145" w:name="_ETM_Q106_222490"/>
      <w:bookmarkEnd w:id="48145"/>
      <w:r>
        <w:rPr>
          <w:rtl/>
        </w:rPr>
        <w:t xml:space="preserve">יש </w:t>
      </w:r>
      <w:bookmarkStart w:id="48146" w:name="_ETM_Q106_222729"/>
      <w:bookmarkEnd w:id="48146"/>
      <w:r>
        <w:rPr>
          <w:rtl/>
        </w:rPr>
        <w:t xml:space="preserve">לנו </w:t>
      </w:r>
      <w:bookmarkStart w:id="48147" w:name="_ETM_Q106_222970"/>
      <w:bookmarkEnd w:id="48147"/>
      <w:r>
        <w:rPr>
          <w:rtl/>
        </w:rPr>
        <w:t xml:space="preserve">משימה </w:t>
      </w:r>
      <w:bookmarkStart w:id="48148" w:name="_ETM_Q106_223450"/>
      <w:bookmarkStart w:id="48149" w:name="_ETM_Q106_224610"/>
      <w:bookmarkEnd w:id="48148"/>
      <w:bookmarkEnd w:id="48149"/>
      <w:r>
        <w:rPr>
          <w:rFonts w:hint="cs"/>
          <w:rtl/>
        </w:rPr>
        <w:t xml:space="preserve">אחת, והיא </w:t>
      </w:r>
      <w:bookmarkStart w:id="48150" w:name="_ETM_Q106_225030"/>
      <w:bookmarkEnd w:id="48150"/>
      <w:r>
        <w:rPr>
          <w:rtl/>
        </w:rPr>
        <w:t xml:space="preserve">להחזיר </w:t>
      </w:r>
      <w:bookmarkStart w:id="48151" w:name="_ETM_Q106_225870"/>
      <w:bookmarkEnd w:id="48151"/>
      <w:r>
        <w:rPr>
          <w:rtl/>
        </w:rPr>
        <w:t xml:space="preserve">את </w:t>
      </w:r>
      <w:bookmarkStart w:id="48152" w:name="_ETM_Q106_226079"/>
      <w:bookmarkEnd w:id="48152"/>
      <w:r>
        <w:rPr>
          <w:rtl/>
        </w:rPr>
        <w:t xml:space="preserve">כולם </w:t>
      </w:r>
      <w:bookmarkStart w:id="48153" w:name="_ETM_Q106_226860"/>
      <w:bookmarkEnd w:id="48153"/>
      <w:r>
        <w:rPr>
          <w:rtl/>
        </w:rPr>
        <w:t>הביתה</w:t>
      </w:r>
      <w:r>
        <w:rPr>
          <w:rFonts w:hint="cs"/>
          <w:rtl/>
        </w:rPr>
        <w:t>.</w:t>
      </w:r>
      <w:r>
        <w:rPr>
          <w:rtl/>
        </w:rPr>
        <w:t xml:space="preserve"> </w:t>
      </w:r>
      <w:bookmarkStart w:id="48154" w:name="_ETM_Q106_229159"/>
      <w:bookmarkStart w:id="48155" w:name="_ETM_Q106_230528"/>
      <w:bookmarkStart w:id="48156" w:name="_ETM_Q106_230591"/>
      <w:bookmarkStart w:id="48157" w:name="_ETM_Q106_230699"/>
      <w:bookmarkStart w:id="48158" w:name="_ETM_Q106_230742"/>
      <w:bookmarkEnd w:id="48154"/>
      <w:bookmarkEnd w:id="48155"/>
      <w:bookmarkEnd w:id="48156"/>
      <w:bookmarkEnd w:id="48157"/>
      <w:bookmarkEnd w:id="48158"/>
      <w:r>
        <w:rPr>
          <w:rtl/>
        </w:rPr>
        <w:t xml:space="preserve">ביום </w:t>
      </w:r>
      <w:bookmarkStart w:id="48159" w:name="_ETM_Q106_229550"/>
      <w:bookmarkEnd w:id="48159"/>
      <w:r>
        <w:rPr>
          <w:rFonts w:hint="cs"/>
          <w:rtl/>
        </w:rPr>
        <w:t>ה</w:t>
      </w:r>
      <w:r>
        <w:rPr>
          <w:rtl/>
        </w:rPr>
        <w:t xml:space="preserve">הולדת </w:t>
      </w:r>
      <w:bookmarkStart w:id="48160" w:name="_ETM_Q106_230000"/>
      <w:bookmarkEnd w:id="48160"/>
      <w:r>
        <w:rPr>
          <w:rtl/>
        </w:rPr>
        <w:t>שלי</w:t>
      </w:r>
      <w:r>
        <w:rPr>
          <w:rFonts w:hint="cs"/>
          <w:rtl/>
        </w:rPr>
        <w:t>,</w:t>
      </w:r>
      <w:r>
        <w:rPr>
          <w:rtl/>
        </w:rPr>
        <w:t xml:space="preserve"> </w:t>
      </w:r>
      <w:bookmarkStart w:id="48161" w:name="_ETM_Q106_230390"/>
      <w:bookmarkEnd w:id="48161"/>
      <w:r>
        <w:rPr>
          <w:rtl/>
        </w:rPr>
        <w:t xml:space="preserve">במקום </w:t>
      </w:r>
      <w:bookmarkStart w:id="48162" w:name="_ETM_Q106_230840"/>
      <w:bookmarkEnd w:id="48162"/>
      <w:r>
        <w:rPr>
          <w:rtl/>
        </w:rPr>
        <w:t xml:space="preserve">להיות </w:t>
      </w:r>
      <w:bookmarkStart w:id="48163" w:name="_ETM_Q106_231260"/>
      <w:bookmarkEnd w:id="48163"/>
      <w:r>
        <w:rPr>
          <w:rtl/>
        </w:rPr>
        <w:t xml:space="preserve">עם </w:t>
      </w:r>
      <w:bookmarkStart w:id="48164" w:name="_ETM_Q106_231380"/>
      <w:bookmarkEnd w:id="48164"/>
      <w:r>
        <w:rPr>
          <w:rtl/>
        </w:rPr>
        <w:t xml:space="preserve">המשפחה </w:t>
      </w:r>
      <w:bookmarkStart w:id="48165" w:name="_ETM_Q106_232040"/>
      <w:bookmarkEnd w:id="48165"/>
      <w:r>
        <w:rPr>
          <w:rtl/>
        </w:rPr>
        <w:t>שלי</w:t>
      </w:r>
      <w:r>
        <w:rPr>
          <w:rFonts w:hint="cs"/>
          <w:rtl/>
        </w:rPr>
        <w:t>,</w:t>
      </w:r>
      <w:r>
        <w:rPr>
          <w:rtl/>
        </w:rPr>
        <w:t xml:space="preserve"> </w:t>
      </w:r>
      <w:bookmarkStart w:id="48166" w:name="_ETM_Q106_232489"/>
      <w:bookmarkEnd w:id="48166"/>
      <w:r>
        <w:rPr>
          <w:rtl/>
        </w:rPr>
        <w:t xml:space="preserve">שמעתי </w:t>
      </w:r>
      <w:bookmarkStart w:id="48167" w:name="_ETM_Q106_233809"/>
      <w:bookmarkEnd w:id="48167"/>
      <w:r>
        <w:rPr>
          <w:rtl/>
        </w:rPr>
        <w:t xml:space="preserve">שהלחימה </w:t>
      </w:r>
      <w:bookmarkStart w:id="48168" w:name="_ETM_Q106_234770"/>
      <w:bookmarkEnd w:id="48168"/>
      <w:r>
        <w:rPr>
          <w:rtl/>
        </w:rPr>
        <w:t>מתחדשת</w:t>
      </w:r>
      <w:r>
        <w:rPr>
          <w:rFonts w:hint="cs"/>
          <w:rtl/>
        </w:rPr>
        <w:t>.</w:t>
      </w:r>
      <w:r>
        <w:rPr>
          <w:rtl/>
        </w:rPr>
        <w:t xml:space="preserve"> </w:t>
      </w:r>
      <w:bookmarkStart w:id="48169" w:name="_ETM_Q106_236609"/>
      <w:bookmarkEnd w:id="48169"/>
      <w:r>
        <w:rPr>
          <w:rtl/>
        </w:rPr>
        <w:t xml:space="preserve">איך </w:t>
      </w:r>
      <w:bookmarkStart w:id="48170" w:name="_ETM_Q106_236820"/>
      <w:bookmarkEnd w:id="48170"/>
      <w:r>
        <w:rPr>
          <w:rtl/>
        </w:rPr>
        <w:t xml:space="preserve">זה </w:t>
      </w:r>
      <w:bookmarkStart w:id="48171" w:name="_ETM_Q106_237059"/>
      <w:bookmarkEnd w:id="48171"/>
      <w:r>
        <w:rPr>
          <w:rtl/>
        </w:rPr>
        <w:t xml:space="preserve">קורה </w:t>
      </w:r>
      <w:bookmarkStart w:id="48172" w:name="_ETM_Q106_237390"/>
      <w:bookmarkEnd w:id="48172"/>
      <w:r>
        <w:rPr>
          <w:rtl/>
        </w:rPr>
        <w:t xml:space="preserve">כשהם </w:t>
      </w:r>
      <w:bookmarkStart w:id="48173" w:name="_ETM_Q106_237809"/>
      <w:bookmarkEnd w:id="48173"/>
      <w:r>
        <w:rPr>
          <w:rtl/>
        </w:rPr>
        <w:t xml:space="preserve">עדיין </w:t>
      </w:r>
      <w:bookmarkStart w:id="48174" w:name="_ETM_Q106_238350"/>
      <w:bookmarkEnd w:id="48174"/>
      <w:r>
        <w:rPr>
          <w:rtl/>
        </w:rPr>
        <w:t>שם</w:t>
      </w:r>
      <w:r>
        <w:rPr>
          <w:rFonts w:hint="cs"/>
          <w:rtl/>
        </w:rPr>
        <w:t>?</w:t>
      </w:r>
      <w:r>
        <w:rPr>
          <w:rtl/>
        </w:rPr>
        <w:t xml:space="preserve"> </w:t>
      </w:r>
      <w:bookmarkStart w:id="48175" w:name="_ETM_Q106_239720"/>
      <w:bookmarkEnd w:id="48175"/>
      <w:r>
        <w:rPr>
          <w:rtl/>
        </w:rPr>
        <w:t xml:space="preserve">איך </w:t>
      </w:r>
      <w:bookmarkStart w:id="48176" w:name="_ETM_Q106_239960"/>
      <w:bookmarkEnd w:id="48176"/>
      <w:r>
        <w:rPr>
          <w:rtl/>
        </w:rPr>
        <w:t xml:space="preserve">אפשר </w:t>
      </w:r>
      <w:bookmarkStart w:id="48177" w:name="_ETM_Q106_240350"/>
      <w:bookmarkEnd w:id="48177"/>
      <w:r>
        <w:rPr>
          <w:rtl/>
        </w:rPr>
        <w:t xml:space="preserve">להמשיך </w:t>
      </w:r>
      <w:bookmarkStart w:id="48178" w:name="_ETM_Q106_240920"/>
      <w:bookmarkEnd w:id="48178"/>
      <w:r>
        <w:rPr>
          <w:rtl/>
        </w:rPr>
        <w:t xml:space="preserve">כאילו </w:t>
      </w:r>
      <w:bookmarkStart w:id="48179" w:name="_ETM_Q106_241410"/>
      <w:bookmarkEnd w:id="48179"/>
      <w:r>
        <w:rPr>
          <w:rtl/>
        </w:rPr>
        <w:t>כלום</w:t>
      </w:r>
      <w:r>
        <w:rPr>
          <w:rFonts w:hint="cs"/>
          <w:rtl/>
        </w:rPr>
        <w:t>?</w:t>
      </w:r>
      <w:r>
        <w:rPr>
          <w:rtl/>
        </w:rPr>
        <w:t xml:space="preserve"> </w:t>
      </w:r>
      <w:bookmarkStart w:id="48180" w:name="_ETM_Q106_242909"/>
      <w:bookmarkEnd w:id="48180"/>
      <w:r>
        <w:rPr>
          <w:rtl/>
        </w:rPr>
        <w:t xml:space="preserve">אנחנו </w:t>
      </w:r>
      <w:bookmarkStart w:id="48181" w:name="_ETM_Q106_243510"/>
      <w:bookmarkEnd w:id="48181"/>
      <w:r>
        <w:rPr>
          <w:rtl/>
        </w:rPr>
        <w:t xml:space="preserve">דורשים </w:t>
      </w:r>
      <w:bookmarkStart w:id="48182" w:name="_ETM_Q106_244170"/>
      <w:bookmarkEnd w:id="48182"/>
      <w:r>
        <w:rPr>
          <w:rtl/>
        </w:rPr>
        <w:t xml:space="preserve">שיחזירו </w:t>
      </w:r>
      <w:bookmarkStart w:id="48183" w:name="_ETM_Q106_244920"/>
      <w:bookmarkEnd w:id="48183"/>
      <w:r>
        <w:rPr>
          <w:rtl/>
        </w:rPr>
        <w:t xml:space="preserve">את </w:t>
      </w:r>
      <w:bookmarkStart w:id="48184" w:name="_ETM_Q106_245100"/>
      <w:bookmarkEnd w:id="48184"/>
      <w:r>
        <w:rPr>
          <w:rtl/>
        </w:rPr>
        <w:t>כולם</w:t>
      </w:r>
      <w:r>
        <w:rPr>
          <w:rFonts w:hint="cs"/>
          <w:rtl/>
        </w:rPr>
        <w:t xml:space="preserve"> –</w:t>
      </w:r>
      <w:r>
        <w:rPr>
          <w:rtl/>
        </w:rPr>
        <w:t xml:space="preserve"> </w:t>
      </w:r>
      <w:bookmarkStart w:id="48185" w:name="_ETM_Q106_246650"/>
      <w:bookmarkEnd w:id="48185"/>
      <w:r>
        <w:rPr>
          <w:rtl/>
        </w:rPr>
        <w:t xml:space="preserve">סוף </w:t>
      </w:r>
      <w:bookmarkStart w:id="48186" w:name="_ETM_Q106_247220"/>
      <w:bookmarkEnd w:id="48186"/>
      <w:r>
        <w:rPr>
          <w:rFonts w:hint="cs"/>
          <w:rtl/>
        </w:rPr>
        <w:t>ה</w:t>
      </w:r>
      <w:r>
        <w:rPr>
          <w:rtl/>
        </w:rPr>
        <w:t>ציטוט</w:t>
      </w:r>
      <w:r>
        <w:rPr>
          <w:rFonts w:hint="cs"/>
          <w:rtl/>
        </w:rPr>
        <w:t>.</w:t>
      </w:r>
    </w:p>
    <w:p w:rsidR="00EA1761" w:rsidRDefault="00EA1761" w:rsidP="00897AE0">
      <w:pPr>
        <w:pStyle w:val="KeepWithNext"/>
        <w:rPr>
          <w:rtl/>
        </w:rPr>
      </w:pPr>
      <w:bookmarkStart w:id="48187" w:name="_ETM_Q106_249208"/>
      <w:bookmarkStart w:id="48188" w:name="_ETM_Q106_249294"/>
      <w:bookmarkEnd w:id="48187"/>
      <w:bookmarkEnd w:id="48188"/>
    </w:p>
    <w:p w:rsidR="00EA1761" w:rsidRDefault="00EA1761" w:rsidP="00897AE0">
      <w:pPr>
        <w:pStyle w:val="KeepWithNext"/>
        <w:rPr>
          <w:rtl/>
        </w:rPr>
      </w:pPr>
      <w:bookmarkStart w:id="48189" w:name="_ETM_Q106_249377"/>
      <w:bookmarkStart w:id="48190" w:name="_ETM_Q106_249495"/>
      <w:bookmarkEnd w:id="48189"/>
      <w:bookmarkEnd w:id="48190"/>
      <w:r>
        <w:rPr>
          <w:rtl/>
        </w:rPr>
        <w:t xml:space="preserve"> </w:t>
      </w:r>
      <w:bookmarkStart w:id="48191" w:name="_ETM_Q106_249600"/>
      <w:bookmarkEnd w:id="48191"/>
      <w:r>
        <w:rPr>
          <w:rtl/>
        </w:rPr>
        <w:t xml:space="preserve">איך </w:t>
      </w:r>
      <w:bookmarkStart w:id="48192" w:name="_ETM_Q106_249780"/>
      <w:bookmarkEnd w:id="48192"/>
      <w:r>
        <w:rPr>
          <w:rtl/>
        </w:rPr>
        <w:t xml:space="preserve">אפשר </w:t>
      </w:r>
      <w:bookmarkStart w:id="48193" w:name="_ETM_Q106_250140"/>
      <w:bookmarkEnd w:id="48193"/>
      <w:r>
        <w:rPr>
          <w:rtl/>
        </w:rPr>
        <w:t xml:space="preserve">להישאר </w:t>
      </w:r>
      <w:bookmarkStart w:id="48194" w:name="_ETM_Q106_250590"/>
      <w:bookmarkEnd w:id="48194"/>
      <w:r>
        <w:rPr>
          <w:rtl/>
        </w:rPr>
        <w:t>אדישים</w:t>
      </w:r>
      <w:r>
        <w:rPr>
          <w:rFonts w:hint="cs"/>
          <w:rtl/>
        </w:rPr>
        <w:t>?</w:t>
      </w:r>
      <w:r>
        <w:rPr>
          <w:rtl/>
        </w:rPr>
        <w:t xml:space="preserve"> </w:t>
      </w:r>
      <w:bookmarkStart w:id="48195" w:name="_ETM_Q106_251900"/>
      <w:bookmarkEnd w:id="48195"/>
      <w:r>
        <w:rPr>
          <w:rtl/>
        </w:rPr>
        <w:t xml:space="preserve">איך </w:t>
      </w:r>
      <w:bookmarkStart w:id="48196" w:name="_ETM_Q106_252080"/>
      <w:bookmarkEnd w:id="48196"/>
      <w:r>
        <w:rPr>
          <w:rtl/>
        </w:rPr>
        <w:t xml:space="preserve">אפשר </w:t>
      </w:r>
      <w:bookmarkStart w:id="48197" w:name="_ETM_Q106_253010"/>
      <w:bookmarkEnd w:id="48197"/>
      <w:r>
        <w:rPr>
          <w:rtl/>
        </w:rPr>
        <w:t xml:space="preserve">עכשיו </w:t>
      </w:r>
      <w:bookmarkStart w:id="48198" w:name="_ETM_Q106_253340"/>
      <w:bookmarkEnd w:id="48198"/>
      <w:r>
        <w:rPr>
          <w:rtl/>
        </w:rPr>
        <w:t xml:space="preserve">להמשיך </w:t>
      </w:r>
      <w:bookmarkStart w:id="48199" w:name="_ETM_Q106_253790"/>
      <w:bookmarkEnd w:id="48199"/>
      <w:r>
        <w:rPr>
          <w:rtl/>
        </w:rPr>
        <w:t xml:space="preserve">כרגיל </w:t>
      </w:r>
      <w:bookmarkStart w:id="48200" w:name="_ETM_Q106_254330"/>
      <w:bookmarkEnd w:id="48200"/>
      <w:r>
        <w:rPr>
          <w:rFonts w:hint="cs"/>
          <w:rtl/>
        </w:rPr>
        <w:t xml:space="preserve">אחרי </w:t>
      </w:r>
      <w:bookmarkStart w:id="48201" w:name="_ETM_Q106_254659"/>
      <w:bookmarkEnd w:id="48201"/>
      <w:r>
        <w:rPr>
          <w:rtl/>
        </w:rPr>
        <w:t xml:space="preserve">ששומעים </w:t>
      </w:r>
      <w:bookmarkStart w:id="48202" w:name="_ETM_Q106_255200"/>
      <w:bookmarkEnd w:id="48202"/>
      <w:r>
        <w:rPr>
          <w:rtl/>
        </w:rPr>
        <w:t xml:space="preserve">את </w:t>
      </w:r>
      <w:bookmarkStart w:id="48203" w:name="_ETM_Q106_255350"/>
      <w:bookmarkEnd w:id="48203"/>
      <w:r>
        <w:rPr>
          <w:rtl/>
        </w:rPr>
        <w:t xml:space="preserve">הדברים </w:t>
      </w:r>
      <w:bookmarkStart w:id="48204" w:name="_ETM_Q106_255860"/>
      <w:bookmarkEnd w:id="48204"/>
      <w:r>
        <w:rPr>
          <w:rtl/>
        </w:rPr>
        <w:t>הללו</w:t>
      </w:r>
      <w:r>
        <w:rPr>
          <w:rFonts w:hint="cs"/>
          <w:rtl/>
        </w:rPr>
        <w:t>?</w:t>
      </w:r>
      <w:r>
        <w:rPr>
          <w:rtl/>
        </w:rPr>
        <w:t xml:space="preserve"> </w:t>
      </w:r>
      <w:bookmarkStart w:id="48205" w:name="_ETM_Q106_257689"/>
      <w:bookmarkEnd w:id="48205"/>
      <w:r>
        <w:rPr>
          <w:rtl/>
        </w:rPr>
        <w:t xml:space="preserve">משפחות </w:t>
      </w:r>
      <w:bookmarkStart w:id="48206" w:name="_ETM_Q106_258350"/>
      <w:bookmarkEnd w:id="48206"/>
      <w:r>
        <w:rPr>
          <w:rtl/>
        </w:rPr>
        <w:t xml:space="preserve">החטופים </w:t>
      </w:r>
      <w:bookmarkStart w:id="48207" w:name="_ETM_Q106_259490"/>
      <w:bookmarkEnd w:id="48207"/>
      <w:r>
        <w:rPr>
          <w:rtl/>
        </w:rPr>
        <w:t>נ</w:t>
      </w:r>
      <w:r>
        <w:rPr>
          <w:rFonts w:hint="cs"/>
          <w:rtl/>
        </w:rPr>
        <w:t>ואמות</w:t>
      </w:r>
      <w:r>
        <w:rPr>
          <w:rtl/>
        </w:rPr>
        <w:t xml:space="preserve"> </w:t>
      </w:r>
      <w:bookmarkStart w:id="48208" w:name="_ETM_Q106_259999"/>
      <w:bookmarkEnd w:id="48208"/>
      <w:r>
        <w:rPr>
          <w:rtl/>
        </w:rPr>
        <w:t xml:space="preserve">שבוע </w:t>
      </w:r>
      <w:bookmarkStart w:id="48209" w:name="_ETM_Q106_260479"/>
      <w:bookmarkEnd w:id="48209"/>
      <w:r>
        <w:rPr>
          <w:rtl/>
        </w:rPr>
        <w:t xml:space="preserve">אחר </w:t>
      </w:r>
      <w:bookmarkStart w:id="48210" w:name="_ETM_Q106_260689"/>
      <w:bookmarkEnd w:id="48210"/>
      <w:r>
        <w:rPr>
          <w:rtl/>
        </w:rPr>
        <w:t>שבוע</w:t>
      </w:r>
      <w:r>
        <w:rPr>
          <w:rFonts w:hint="cs"/>
          <w:rtl/>
        </w:rPr>
        <w:t>,</w:t>
      </w:r>
      <w:r>
        <w:rPr>
          <w:rtl/>
        </w:rPr>
        <w:t xml:space="preserve"> </w:t>
      </w:r>
      <w:bookmarkStart w:id="48211" w:name="_ETM_Q106_261590"/>
      <w:bookmarkEnd w:id="48211"/>
      <w:r>
        <w:rPr>
          <w:rtl/>
        </w:rPr>
        <w:t xml:space="preserve">משמיעות </w:t>
      </w:r>
      <w:bookmarkStart w:id="48212" w:name="_ETM_Q106_262310"/>
      <w:bookmarkEnd w:id="48212"/>
      <w:r>
        <w:rPr>
          <w:rtl/>
        </w:rPr>
        <w:t xml:space="preserve">את </w:t>
      </w:r>
      <w:bookmarkStart w:id="48213" w:name="_ETM_Q106_262429"/>
      <w:bookmarkEnd w:id="48213"/>
      <w:r>
        <w:rPr>
          <w:rtl/>
        </w:rPr>
        <w:t>זעקת</w:t>
      </w:r>
      <w:r>
        <w:rPr>
          <w:rFonts w:hint="cs"/>
          <w:rtl/>
        </w:rPr>
        <w:t>ן</w:t>
      </w:r>
      <w:r>
        <w:rPr>
          <w:rtl/>
        </w:rPr>
        <w:t xml:space="preserve"> </w:t>
      </w:r>
      <w:bookmarkStart w:id="48214" w:name="_ETM_Q106_263209"/>
      <w:bookmarkEnd w:id="48214"/>
      <w:r>
        <w:rPr>
          <w:rtl/>
        </w:rPr>
        <w:t xml:space="preserve">כבר </w:t>
      </w:r>
      <w:bookmarkStart w:id="48215" w:name="_ETM_Q106_263779"/>
      <w:bookmarkEnd w:id="48215"/>
      <w:r>
        <w:rPr>
          <w:rtl/>
        </w:rPr>
        <w:t xml:space="preserve">536 </w:t>
      </w:r>
      <w:bookmarkStart w:id="48216" w:name="_ETM_Q106_266479"/>
      <w:bookmarkEnd w:id="48216"/>
      <w:r>
        <w:rPr>
          <w:rtl/>
        </w:rPr>
        <w:t>ימים</w:t>
      </w:r>
      <w:r>
        <w:rPr>
          <w:rFonts w:hint="cs"/>
          <w:rtl/>
        </w:rPr>
        <w:t>.</w:t>
      </w:r>
      <w:r>
        <w:rPr>
          <w:rtl/>
        </w:rPr>
        <w:t xml:space="preserve"> </w:t>
      </w:r>
      <w:bookmarkStart w:id="48217" w:name="_ETM_Q106_268520"/>
      <w:bookmarkStart w:id="48218" w:name="_ETM_Q106_268790"/>
      <w:bookmarkStart w:id="48219" w:name="_ETM_Q106_269180"/>
      <w:bookmarkStart w:id="48220" w:name="_ETM_Q106_269330"/>
      <w:bookmarkStart w:id="48221" w:name="_ETM_Q106_270020"/>
      <w:bookmarkEnd w:id="48217"/>
      <w:bookmarkEnd w:id="48218"/>
      <w:bookmarkEnd w:id="48219"/>
      <w:bookmarkEnd w:id="48220"/>
      <w:bookmarkEnd w:id="48221"/>
      <w:r>
        <w:rPr>
          <w:rFonts w:hint="cs"/>
          <w:rtl/>
        </w:rPr>
        <w:t xml:space="preserve">אלה 536 </w:t>
      </w:r>
      <w:r>
        <w:rPr>
          <w:rtl/>
        </w:rPr>
        <w:t xml:space="preserve">ימים </w:t>
      </w:r>
      <w:bookmarkStart w:id="48222" w:name="_ETM_Q106_270290"/>
      <w:bookmarkEnd w:id="48222"/>
      <w:r>
        <w:rPr>
          <w:rtl/>
        </w:rPr>
        <w:t xml:space="preserve">של </w:t>
      </w:r>
      <w:bookmarkStart w:id="48223" w:name="_ETM_Q106_270500"/>
      <w:bookmarkEnd w:id="48223"/>
      <w:r>
        <w:rPr>
          <w:rtl/>
        </w:rPr>
        <w:t>חרדה</w:t>
      </w:r>
      <w:r>
        <w:rPr>
          <w:rFonts w:hint="cs"/>
          <w:rtl/>
        </w:rPr>
        <w:t>,</w:t>
      </w:r>
      <w:r>
        <w:rPr>
          <w:rtl/>
        </w:rPr>
        <w:t xml:space="preserve"> </w:t>
      </w:r>
      <w:bookmarkStart w:id="48224" w:name="_ETM_Q106_271280"/>
      <w:bookmarkEnd w:id="48224"/>
      <w:r>
        <w:rPr>
          <w:rtl/>
        </w:rPr>
        <w:t xml:space="preserve">של </w:t>
      </w:r>
      <w:bookmarkStart w:id="48225" w:name="_ETM_Q106_271550"/>
      <w:bookmarkEnd w:id="48225"/>
      <w:r>
        <w:rPr>
          <w:rtl/>
        </w:rPr>
        <w:t>כאב</w:t>
      </w:r>
      <w:r>
        <w:rPr>
          <w:rFonts w:hint="cs"/>
          <w:rtl/>
        </w:rPr>
        <w:t>,</w:t>
      </w:r>
      <w:r>
        <w:rPr>
          <w:rtl/>
        </w:rPr>
        <w:t xml:space="preserve"> </w:t>
      </w:r>
      <w:bookmarkStart w:id="48226" w:name="_ETM_Q106_272569"/>
      <w:bookmarkEnd w:id="48226"/>
      <w:r>
        <w:rPr>
          <w:rtl/>
        </w:rPr>
        <w:t xml:space="preserve">של </w:t>
      </w:r>
      <w:bookmarkStart w:id="48227" w:name="_ETM_Q106_272810"/>
      <w:bookmarkEnd w:id="48227"/>
      <w:r>
        <w:rPr>
          <w:rtl/>
        </w:rPr>
        <w:t xml:space="preserve">חוסר </w:t>
      </w:r>
      <w:bookmarkStart w:id="48228" w:name="_ETM_Q106_273260"/>
      <w:bookmarkEnd w:id="48228"/>
      <w:r>
        <w:rPr>
          <w:rtl/>
        </w:rPr>
        <w:t>ודאות</w:t>
      </w:r>
      <w:r>
        <w:rPr>
          <w:rFonts w:hint="cs"/>
          <w:rtl/>
        </w:rPr>
        <w:t>.</w:t>
      </w:r>
      <w:r>
        <w:rPr>
          <w:rtl/>
        </w:rPr>
        <w:t xml:space="preserve"> </w:t>
      </w:r>
      <w:bookmarkStart w:id="48229" w:name="_ETM_Q106_275110"/>
      <w:bookmarkEnd w:id="48229"/>
      <w:r>
        <w:rPr>
          <w:rtl/>
        </w:rPr>
        <w:t xml:space="preserve">536 </w:t>
      </w:r>
      <w:bookmarkStart w:id="48230" w:name="_ETM_Q106_276550"/>
      <w:bookmarkEnd w:id="48230"/>
      <w:r>
        <w:rPr>
          <w:rtl/>
        </w:rPr>
        <w:t xml:space="preserve">ימים </w:t>
      </w:r>
      <w:bookmarkStart w:id="48231" w:name="_ETM_Q106_276910"/>
      <w:bookmarkEnd w:id="48231"/>
      <w:r>
        <w:rPr>
          <w:rtl/>
        </w:rPr>
        <w:t xml:space="preserve">שבהם </w:t>
      </w:r>
      <w:bookmarkStart w:id="48232" w:name="_ETM_Q106_277330"/>
      <w:bookmarkEnd w:id="48232"/>
      <w:r>
        <w:rPr>
          <w:rtl/>
        </w:rPr>
        <w:t xml:space="preserve">משפחות </w:t>
      </w:r>
      <w:bookmarkStart w:id="48233" w:name="_ETM_Q106_278140"/>
      <w:bookmarkStart w:id="48234" w:name="_ETM_Q106_278950"/>
      <w:bookmarkEnd w:id="48233"/>
      <w:bookmarkEnd w:id="48234"/>
      <w:r>
        <w:rPr>
          <w:rFonts w:hint="cs"/>
          <w:rtl/>
        </w:rPr>
        <w:t xml:space="preserve">החטופים </w:t>
      </w:r>
      <w:r>
        <w:rPr>
          <w:rtl/>
        </w:rPr>
        <w:t>זועקות</w:t>
      </w:r>
      <w:r>
        <w:rPr>
          <w:rFonts w:hint="cs"/>
          <w:rtl/>
        </w:rPr>
        <w:t>,</w:t>
      </w:r>
      <w:r>
        <w:rPr>
          <w:rtl/>
        </w:rPr>
        <w:t xml:space="preserve"> </w:t>
      </w:r>
      <w:bookmarkStart w:id="48235" w:name="_ETM_Q106_280560"/>
      <w:bookmarkEnd w:id="48235"/>
      <w:r>
        <w:rPr>
          <w:rtl/>
        </w:rPr>
        <w:t>מתחננות</w:t>
      </w:r>
      <w:r>
        <w:rPr>
          <w:rFonts w:hint="cs"/>
          <w:rtl/>
        </w:rPr>
        <w:t>,</w:t>
      </w:r>
      <w:r>
        <w:rPr>
          <w:rtl/>
        </w:rPr>
        <w:t xml:space="preserve"> </w:t>
      </w:r>
      <w:bookmarkStart w:id="48236" w:name="_ETM_Q106_281759"/>
      <w:bookmarkEnd w:id="48236"/>
      <w:r>
        <w:rPr>
          <w:rtl/>
        </w:rPr>
        <w:t>דורשות</w:t>
      </w:r>
      <w:r>
        <w:rPr>
          <w:rFonts w:hint="cs"/>
          <w:rtl/>
        </w:rPr>
        <w:t>,</w:t>
      </w:r>
      <w:r>
        <w:rPr>
          <w:rtl/>
        </w:rPr>
        <w:t xml:space="preserve"> </w:t>
      </w:r>
      <w:bookmarkStart w:id="48237" w:name="_ETM_Q106_283170"/>
      <w:bookmarkEnd w:id="48237"/>
      <w:r>
        <w:rPr>
          <w:rtl/>
        </w:rPr>
        <w:t xml:space="preserve">עומדות </w:t>
      </w:r>
      <w:bookmarkStart w:id="48238" w:name="_ETM_Q106_283680"/>
      <w:bookmarkEnd w:id="48238"/>
      <w:r>
        <w:rPr>
          <w:rtl/>
        </w:rPr>
        <w:t>מולכם</w:t>
      </w:r>
      <w:r>
        <w:rPr>
          <w:rFonts w:hint="cs"/>
          <w:rtl/>
        </w:rPr>
        <w:t>,</w:t>
      </w:r>
      <w:r>
        <w:rPr>
          <w:rtl/>
        </w:rPr>
        <w:t xml:space="preserve"> </w:t>
      </w:r>
      <w:bookmarkStart w:id="48239" w:name="_ETM_Q106_284549"/>
      <w:bookmarkEnd w:id="48239"/>
      <w:r>
        <w:rPr>
          <w:rtl/>
        </w:rPr>
        <w:t>מולנו</w:t>
      </w:r>
      <w:r>
        <w:rPr>
          <w:rFonts w:hint="cs"/>
          <w:rtl/>
        </w:rPr>
        <w:t>,</w:t>
      </w:r>
      <w:r>
        <w:rPr>
          <w:rtl/>
        </w:rPr>
        <w:t xml:space="preserve"> </w:t>
      </w:r>
      <w:bookmarkStart w:id="48240" w:name="_ETM_Q106_285209"/>
      <w:bookmarkEnd w:id="48240"/>
      <w:r>
        <w:rPr>
          <w:rtl/>
        </w:rPr>
        <w:t xml:space="preserve">מול </w:t>
      </w:r>
      <w:bookmarkStart w:id="48241" w:name="_ETM_Q106_285420"/>
      <w:bookmarkEnd w:id="48241"/>
      <w:r>
        <w:rPr>
          <w:rFonts w:hint="cs"/>
          <w:rtl/>
        </w:rPr>
        <w:t>ה</w:t>
      </w:r>
      <w:r>
        <w:rPr>
          <w:rtl/>
        </w:rPr>
        <w:t>ממשלה</w:t>
      </w:r>
      <w:r>
        <w:rPr>
          <w:rFonts w:hint="cs"/>
          <w:rtl/>
        </w:rPr>
        <w:t>.</w:t>
      </w:r>
      <w:r>
        <w:rPr>
          <w:rtl/>
        </w:rPr>
        <w:t xml:space="preserve"> </w:t>
      </w:r>
      <w:bookmarkStart w:id="48242" w:name="_ETM_Q106_286619"/>
      <w:bookmarkEnd w:id="48242"/>
      <w:r>
        <w:rPr>
          <w:rtl/>
        </w:rPr>
        <w:t xml:space="preserve">קוראים </w:t>
      </w:r>
      <w:bookmarkStart w:id="48243" w:name="_ETM_Q106_287069"/>
      <w:bookmarkEnd w:id="48243"/>
      <w:r>
        <w:rPr>
          <w:rtl/>
        </w:rPr>
        <w:t xml:space="preserve">ללב </w:t>
      </w:r>
      <w:bookmarkStart w:id="48244" w:name="_ETM_Q106_287549"/>
      <w:bookmarkEnd w:id="48244"/>
      <w:r>
        <w:rPr>
          <w:rtl/>
        </w:rPr>
        <w:t>שלכם</w:t>
      </w:r>
      <w:r>
        <w:rPr>
          <w:rFonts w:hint="cs"/>
          <w:rtl/>
        </w:rPr>
        <w:t>,</w:t>
      </w:r>
      <w:r>
        <w:rPr>
          <w:rtl/>
        </w:rPr>
        <w:t xml:space="preserve"> </w:t>
      </w:r>
      <w:bookmarkStart w:id="48245" w:name="_ETM_Q106_288570"/>
      <w:bookmarkEnd w:id="48245"/>
      <w:r>
        <w:rPr>
          <w:rtl/>
        </w:rPr>
        <w:t xml:space="preserve">למצפון </w:t>
      </w:r>
      <w:bookmarkStart w:id="48246" w:name="_ETM_Q106_289350"/>
      <w:bookmarkEnd w:id="48246"/>
      <w:r>
        <w:rPr>
          <w:rtl/>
        </w:rPr>
        <w:t>שלכם</w:t>
      </w:r>
      <w:r>
        <w:rPr>
          <w:rFonts w:hint="cs"/>
          <w:rtl/>
        </w:rPr>
        <w:t>,</w:t>
      </w:r>
      <w:r>
        <w:rPr>
          <w:rtl/>
        </w:rPr>
        <w:t xml:space="preserve"> </w:t>
      </w:r>
      <w:bookmarkStart w:id="48247" w:name="_ETM_Q106_291149"/>
      <w:bookmarkEnd w:id="48247"/>
      <w:r>
        <w:rPr>
          <w:rtl/>
        </w:rPr>
        <w:t xml:space="preserve">אבל </w:t>
      </w:r>
      <w:bookmarkStart w:id="48248" w:name="_ETM_Q106_291359"/>
      <w:bookmarkEnd w:id="48248"/>
      <w:r>
        <w:rPr>
          <w:rtl/>
        </w:rPr>
        <w:t xml:space="preserve">איפה </w:t>
      </w:r>
      <w:bookmarkStart w:id="48249" w:name="_ETM_Q106_291659"/>
      <w:bookmarkEnd w:id="48249"/>
      <w:r>
        <w:rPr>
          <w:rtl/>
        </w:rPr>
        <w:t>הממשלה</w:t>
      </w:r>
      <w:r>
        <w:rPr>
          <w:rFonts w:hint="cs"/>
          <w:rtl/>
        </w:rPr>
        <w:t>?</w:t>
      </w:r>
      <w:r>
        <w:rPr>
          <w:rtl/>
        </w:rPr>
        <w:t xml:space="preserve"> </w:t>
      </w:r>
      <w:bookmarkStart w:id="48250" w:name="_ETM_Q106_292500"/>
      <w:bookmarkEnd w:id="48250"/>
      <w:r>
        <w:rPr>
          <w:rtl/>
        </w:rPr>
        <w:t>לא</w:t>
      </w:r>
      <w:r>
        <w:rPr>
          <w:rFonts w:hint="cs"/>
          <w:rtl/>
        </w:rPr>
        <w:t>.</w:t>
      </w:r>
      <w:r>
        <w:rPr>
          <w:rtl/>
        </w:rPr>
        <w:t xml:space="preserve"> </w:t>
      </w:r>
      <w:bookmarkStart w:id="48251" w:name="_ETM_Q106_292950"/>
      <w:bookmarkEnd w:id="48251"/>
      <w:r>
        <w:rPr>
          <w:rtl/>
        </w:rPr>
        <w:t xml:space="preserve">היא </w:t>
      </w:r>
      <w:bookmarkStart w:id="48252" w:name="_ETM_Q106_293100"/>
      <w:bookmarkEnd w:id="48252"/>
      <w:r>
        <w:rPr>
          <w:rtl/>
        </w:rPr>
        <w:t xml:space="preserve">לא </w:t>
      </w:r>
      <w:bookmarkStart w:id="48253" w:name="_ETM_Q106_293219"/>
      <w:bookmarkEnd w:id="48253"/>
      <w:r>
        <w:rPr>
          <w:rtl/>
        </w:rPr>
        <w:t>שם</w:t>
      </w:r>
      <w:r>
        <w:rPr>
          <w:rFonts w:hint="cs"/>
          <w:rtl/>
        </w:rPr>
        <w:t>.</w:t>
      </w:r>
      <w:r>
        <w:rPr>
          <w:rtl/>
        </w:rPr>
        <w:t xml:space="preserve"> </w:t>
      </w:r>
      <w:bookmarkStart w:id="48254" w:name="_ETM_Q106_295970"/>
      <w:bookmarkEnd w:id="48254"/>
      <w:r>
        <w:rPr>
          <w:rtl/>
        </w:rPr>
        <w:t xml:space="preserve">אנחנו </w:t>
      </w:r>
      <w:bookmarkStart w:id="48255" w:name="_ETM_Q106_296390"/>
      <w:bookmarkEnd w:id="48255"/>
      <w:r>
        <w:rPr>
          <w:rtl/>
        </w:rPr>
        <w:t>מקשיבים</w:t>
      </w:r>
      <w:r>
        <w:rPr>
          <w:rFonts w:hint="cs"/>
          <w:rtl/>
        </w:rPr>
        <w:t>,</w:t>
      </w:r>
      <w:r>
        <w:rPr>
          <w:rtl/>
        </w:rPr>
        <w:t xml:space="preserve"> </w:t>
      </w:r>
      <w:bookmarkStart w:id="48256" w:name="_ETM_Q106_298510"/>
      <w:bookmarkEnd w:id="48256"/>
      <w:r>
        <w:rPr>
          <w:rtl/>
        </w:rPr>
        <w:t xml:space="preserve">אתם </w:t>
      </w:r>
      <w:bookmarkStart w:id="48257" w:name="_ETM_Q106_298960"/>
      <w:bookmarkEnd w:id="48257"/>
      <w:r>
        <w:rPr>
          <w:rtl/>
        </w:rPr>
        <w:t xml:space="preserve">מקשיבים </w:t>
      </w:r>
      <w:bookmarkStart w:id="48258" w:name="_ETM_Q106_300870"/>
      <w:bookmarkEnd w:id="48258"/>
      <w:r>
        <w:rPr>
          <w:rtl/>
        </w:rPr>
        <w:t xml:space="preserve">או </w:t>
      </w:r>
      <w:bookmarkStart w:id="48259" w:name="_ETM_Q106_301110"/>
      <w:bookmarkEnd w:id="48259"/>
      <w:r>
        <w:rPr>
          <w:rtl/>
        </w:rPr>
        <w:t xml:space="preserve">לא </w:t>
      </w:r>
      <w:bookmarkStart w:id="48260" w:name="_ETM_Q106_301230"/>
      <w:bookmarkEnd w:id="48260"/>
      <w:r>
        <w:rPr>
          <w:rtl/>
        </w:rPr>
        <w:t>מקשיבים</w:t>
      </w:r>
      <w:r>
        <w:rPr>
          <w:rFonts w:hint="cs"/>
          <w:rtl/>
        </w:rPr>
        <w:t>.</w:t>
      </w:r>
      <w:r>
        <w:rPr>
          <w:rtl/>
        </w:rPr>
        <w:t xml:space="preserve"> </w:t>
      </w:r>
      <w:bookmarkStart w:id="48261" w:name="_ETM_Q106_303420"/>
      <w:bookmarkEnd w:id="48261"/>
      <w:r>
        <w:rPr>
          <w:rtl/>
        </w:rPr>
        <w:t xml:space="preserve">אתם </w:t>
      </w:r>
      <w:bookmarkStart w:id="48262" w:name="_ETM_Q106_303750"/>
      <w:bookmarkEnd w:id="48262"/>
      <w:r>
        <w:rPr>
          <w:rtl/>
        </w:rPr>
        <w:t xml:space="preserve">מחבקים </w:t>
      </w:r>
      <w:bookmarkStart w:id="48263" w:name="_ETM_Q106_304320"/>
      <w:bookmarkEnd w:id="48263"/>
      <w:r>
        <w:rPr>
          <w:rtl/>
        </w:rPr>
        <w:t>אותם</w:t>
      </w:r>
      <w:r>
        <w:rPr>
          <w:rFonts w:hint="cs"/>
          <w:rtl/>
        </w:rPr>
        <w:t>?</w:t>
      </w:r>
      <w:r>
        <w:rPr>
          <w:rtl/>
        </w:rPr>
        <w:t xml:space="preserve"> </w:t>
      </w:r>
      <w:bookmarkStart w:id="48264" w:name="_ETM_Q106_305100"/>
      <w:bookmarkEnd w:id="48264"/>
      <w:r>
        <w:rPr>
          <w:rtl/>
        </w:rPr>
        <w:t xml:space="preserve">לא </w:t>
      </w:r>
      <w:bookmarkStart w:id="48265" w:name="_ETM_Q106_305340"/>
      <w:bookmarkEnd w:id="48265"/>
      <w:r>
        <w:rPr>
          <w:rtl/>
        </w:rPr>
        <w:t xml:space="preserve">מחבקים </w:t>
      </w:r>
      <w:bookmarkStart w:id="48266" w:name="_ETM_Q106_305909"/>
      <w:bookmarkEnd w:id="48266"/>
      <w:r>
        <w:rPr>
          <w:rtl/>
        </w:rPr>
        <w:t>אותם</w:t>
      </w:r>
      <w:r>
        <w:rPr>
          <w:rFonts w:hint="cs"/>
          <w:rtl/>
        </w:rPr>
        <w:t>.</w:t>
      </w:r>
      <w:r>
        <w:rPr>
          <w:rtl/>
        </w:rPr>
        <w:t xml:space="preserve"> </w:t>
      </w:r>
      <w:bookmarkStart w:id="48267" w:name="_ETM_Q106_307349"/>
      <w:bookmarkEnd w:id="48267"/>
      <w:r>
        <w:rPr>
          <w:rtl/>
        </w:rPr>
        <w:t xml:space="preserve">אתם </w:t>
      </w:r>
      <w:bookmarkStart w:id="48268" w:name="_ETM_Q106_307590"/>
      <w:bookmarkEnd w:id="48268"/>
      <w:r>
        <w:rPr>
          <w:rtl/>
        </w:rPr>
        <w:t xml:space="preserve">לא </w:t>
      </w:r>
      <w:bookmarkStart w:id="48269" w:name="_ETM_Q106_307679"/>
      <w:bookmarkEnd w:id="48269"/>
      <w:r>
        <w:rPr>
          <w:rtl/>
        </w:rPr>
        <w:t xml:space="preserve">נמצאים </w:t>
      </w:r>
      <w:bookmarkStart w:id="48270" w:name="_ETM_Q106_308159"/>
      <w:bookmarkEnd w:id="48270"/>
      <w:r>
        <w:rPr>
          <w:rtl/>
        </w:rPr>
        <w:t>בשבילם</w:t>
      </w:r>
      <w:r>
        <w:rPr>
          <w:rFonts w:hint="cs"/>
          <w:rtl/>
        </w:rPr>
        <w:t>.</w:t>
      </w:r>
      <w:r>
        <w:rPr>
          <w:rtl/>
        </w:rPr>
        <w:t xml:space="preserve"> </w:t>
      </w:r>
      <w:bookmarkStart w:id="48271" w:name="_ETM_Q106_309870"/>
      <w:bookmarkEnd w:id="48271"/>
      <w:r>
        <w:rPr>
          <w:rtl/>
        </w:rPr>
        <w:t xml:space="preserve">איפה </w:t>
      </w:r>
      <w:bookmarkStart w:id="48272" w:name="_ETM_Q106_310260"/>
      <w:bookmarkEnd w:id="48272"/>
      <w:r>
        <w:rPr>
          <w:rtl/>
        </w:rPr>
        <w:t>אתם</w:t>
      </w:r>
      <w:r>
        <w:rPr>
          <w:rFonts w:hint="cs"/>
          <w:rtl/>
        </w:rPr>
        <w:t>?</w:t>
      </w:r>
      <w:r>
        <w:rPr>
          <w:rtl/>
        </w:rPr>
        <w:t xml:space="preserve"> </w:t>
      </w:r>
      <w:bookmarkStart w:id="48273" w:name="_ETM_Q106_310919"/>
      <w:bookmarkEnd w:id="48273"/>
      <w:r>
        <w:rPr>
          <w:rtl/>
        </w:rPr>
        <w:t xml:space="preserve">איפה </w:t>
      </w:r>
      <w:bookmarkStart w:id="48274" w:name="_ETM_Q106_311190"/>
      <w:bookmarkEnd w:id="48274"/>
      <w:r>
        <w:rPr>
          <w:rtl/>
        </w:rPr>
        <w:t xml:space="preserve">ראש </w:t>
      </w:r>
      <w:bookmarkStart w:id="48275" w:name="_ETM_Q106_311370"/>
      <w:bookmarkEnd w:id="48275"/>
      <w:r>
        <w:rPr>
          <w:rtl/>
        </w:rPr>
        <w:t>הממשלה</w:t>
      </w:r>
      <w:r>
        <w:rPr>
          <w:rFonts w:hint="cs"/>
          <w:rtl/>
        </w:rPr>
        <w:t>,</w:t>
      </w:r>
      <w:r>
        <w:rPr>
          <w:rtl/>
        </w:rPr>
        <w:t xml:space="preserve"> </w:t>
      </w:r>
      <w:bookmarkStart w:id="48276" w:name="_ETM_Q106_312510"/>
      <w:bookmarkEnd w:id="48276"/>
      <w:r>
        <w:rPr>
          <w:rtl/>
        </w:rPr>
        <w:t>שרים</w:t>
      </w:r>
      <w:r>
        <w:rPr>
          <w:rFonts w:hint="cs"/>
          <w:rtl/>
        </w:rPr>
        <w:t>,</w:t>
      </w:r>
      <w:r>
        <w:rPr>
          <w:rtl/>
        </w:rPr>
        <w:t xml:space="preserve"> </w:t>
      </w:r>
      <w:bookmarkStart w:id="48277" w:name="_ETM_Q106_313110"/>
      <w:bookmarkEnd w:id="48277"/>
      <w:r>
        <w:rPr>
          <w:rtl/>
        </w:rPr>
        <w:t xml:space="preserve">חברי </w:t>
      </w:r>
      <w:bookmarkStart w:id="48278" w:name="_ETM_Q106_313470"/>
      <w:bookmarkEnd w:id="48278"/>
      <w:r>
        <w:rPr>
          <w:rtl/>
        </w:rPr>
        <w:t>הקואליציה</w:t>
      </w:r>
      <w:r>
        <w:rPr>
          <w:rFonts w:hint="cs"/>
          <w:rtl/>
        </w:rPr>
        <w:t>?</w:t>
      </w:r>
      <w:r>
        <w:rPr>
          <w:rtl/>
        </w:rPr>
        <w:t xml:space="preserve"> </w:t>
      </w:r>
      <w:bookmarkStart w:id="48279" w:name="_ETM_Q106_316379"/>
      <w:bookmarkEnd w:id="48279"/>
      <w:r>
        <w:rPr>
          <w:rtl/>
        </w:rPr>
        <w:t xml:space="preserve">המשפחות </w:t>
      </w:r>
      <w:bookmarkStart w:id="48280" w:name="_ETM_Q106_317010"/>
      <w:bookmarkEnd w:id="48280"/>
      <w:r>
        <w:rPr>
          <w:rtl/>
        </w:rPr>
        <w:t xml:space="preserve">מצפים </w:t>
      </w:r>
      <w:bookmarkStart w:id="48281" w:name="_ETM_Q106_317849"/>
      <w:bookmarkEnd w:id="48281"/>
      <w:r>
        <w:rPr>
          <w:rtl/>
        </w:rPr>
        <w:t xml:space="preserve">מנבחרי </w:t>
      </w:r>
      <w:bookmarkStart w:id="48282" w:name="_ETM_Q106_318540"/>
      <w:bookmarkEnd w:id="48282"/>
      <w:r>
        <w:rPr>
          <w:rFonts w:hint="cs"/>
          <w:rtl/>
        </w:rPr>
        <w:t>ה</w:t>
      </w:r>
      <w:r>
        <w:rPr>
          <w:rtl/>
        </w:rPr>
        <w:t xml:space="preserve">ציבור </w:t>
      </w:r>
      <w:bookmarkStart w:id="48283" w:name="_ETM_Q106_319590"/>
      <w:bookmarkEnd w:id="48283"/>
      <w:r>
        <w:rPr>
          <w:rtl/>
        </w:rPr>
        <w:t xml:space="preserve">שנעשה </w:t>
      </w:r>
      <w:bookmarkStart w:id="48284" w:name="_ETM_Q106_320220"/>
      <w:bookmarkEnd w:id="48284"/>
      <w:r>
        <w:rPr>
          <w:rtl/>
        </w:rPr>
        <w:t>משהו</w:t>
      </w:r>
      <w:r>
        <w:rPr>
          <w:rFonts w:hint="cs"/>
          <w:rtl/>
        </w:rPr>
        <w:t>.</w:t>
      </w:r>
      <w:r>
        <w:rPr>
          <w:rtl/>
        </w:rPr>
        <w:t xml:space="preserve"> </w:t>
      </w:r>
      <w:bookmarkStart w:id="48285" w:name="_ETM_Q106_320790"/>
      <w:bookmarkEnd w:id="48285"/>
      <w:r>
        <w:rPr>
          <w:rtl/>
        </w:rPr>
        <w:t xml:space="preserve">הם </w:t>
      </w:r>
      <w:bookmarkStart w:id="48286" w:name="_ETM_Q106_321120"/>
      <w:bookmarkEnd w:id="48286"/>
      <w:r>
        <w:rPr>
          <w:rtl/>
        </w:rPr>
        <w:t>מח</w:t>
      </w:r>
      <w:r>
        <w:rPr>
          <w:rFonts w:hint="cs"/>
          <w:rtl/>
        </w:rPr>
        <w:t>כ</w:t>
      </w:r>
      <w:r>
        <w:rPr>
          <w:rtl/>
        </w:rPr>
        <w:t xml:space="preserve">ים </w:t>
      </w:r>
      <w:bookmarkStart w:id="48287" w:name="_ETM_Q106_321959"/>
      <w:bookmarkEnd w:id="48287"/>
      <w:r>
        <w:rPr>
          <w:rtl/>
        </w:rPr>
        <w:t xml:space="preserve">למעשים </w:t>
      </w:r>
      <w:bookmarkStart w:id="48288" w:name="_ETM_Q106_322739"/>
      <w:bookmarkEnd w:id="48288"/>
      <w:r>
        <w:rPr>
          <w:rtl/>
        </w:rPr>
        <w:t>שלנו</w:t>
      </w:r>
      <w:r>
        <w:rPr>
          <w:rFonts w:hint="cs"/>
          <w:rtl/>
        </w:rPr>
        <w:t>.</w:t>
      </w:r>
      <w:r>
        <w:rPr>
          <w:rtl/>
        </w:rPr>
        <w:t xml:space="preserve"> </w:t>
      </w:r>
      <w:bookmarkStart w:id="48289" w:name="_ETM_Q106_323970"/>
      <w:bookmarkEnd w:id="48289"/>
      <w:r>
        <w:rPr>
          <w:rtl/>
        </w:rPr>
        <w:t xml:space="preserve">איך </w:t>
      </w:r>
      <w:bookmarkStart w:id="48290" w:name="_ETM_Q106_324180"/>
      <w:bookmarkEnd w:id="48290"/>
      <w:r>
        <w:rPr>
          <w:rtl/>
        </w:rPr>
        <w:t xml:space="preserve">יכול </w:t>
      </w:r>
      <w:bookmarkStart w:id="48291" w:name="_ETM_Q106_324570"/>
      <w:bookmarkEnd w:id="48291"/>
      <w:r>
        <w:rPr>
          <w:rtl/>
        </w:rPr>
        <w:t xml:space="preserve">להיות </w:t>
      </w:r>
      <w:bookmarkStart w:id="48292" w:name="_ETM_Q106_325500"/>
      <w:bookmarkEnd w:id="48292"/>
      <w:r>
        <w:rPr>
          <w:rtl/>
        </w:rPr>
        <w:t xml:space="preserve">כשמדובר </w:t>
      </w:r>
      <w:bookmarkStart w:id="48293" w:name="_ETM_Q106_326340"/>
      <w:bookmarkEnd w:id="48293"/>
      <w:r>
        <w:rPr>
          <w:rtl/>
        </w:rPr>
        <w:t xml:space="preserve">בפוליטיקה </w:t>
      </w:r>
      <w:bookmarkStart w:id="48294" w:name="_ETM_Q106_327060"/>
      <w:bookmarkEnd w:id="48294"/>
      <w:r>
        <w:rPr>
          <w:rtl/>
        </w:rPr>
        <w:t>קטנה</w:t>
      </w:r>
      <w:r>
        <w:rPr>
          <w:rFonts w:hint="cs"/>
          <w:rtl/>
        </w:rPr>
        <w:t>,</w:t>
      </w:r>
      <w:r>
        <w:rPr>
          <w:rtl/>
        </w:rPr>
        <w:t xml:space="preserve"> </w:t>
      </w:r>
      <w:bookmarkStart w:id="48295" w:name="_ETM_Q106_328650"/>
      <w:bookmarkEnd w:id="48295"/>
      <w:r>
        <w:rPr>
          <w:rtl/>
        </w:rPr>
        <w:t>הפוליטיק</w:t>
      </w:r>
      <w:r>
        <w:rPr>
          <w:rFonts w:hint="cs"/>
          <w:rtl/>
        </w:rPr>
        <w:t>אים</w:t>
      </w:r>
      <w:r>
        <w:rPr>
          <w:rtl/>
        </w:rPr>
        <w:t xml:space="preserve"> </w:t>
      </w:r>
      <w:bookmarkStart w:id="48296" w:name="_ETM_Q106_329459"/>
      <w:bookmarkEnd w:id="48296"/>
      <w:r>
        <w:rPr>
          <w:rtl/>
        </w:rPr>
        <w:t>נלחמים</w:t>
      </w:r>
      <w:r>
        <w:rPr>
          <w:rFonts w:hint="cs"/>
          <w:rtl/>
        </w:rPr>
        <w:t>,</w:t>
      </w:r>
      <w:r>
        <w:rPr>
          <w:rtl/>
        </w:rPr>
        <w:t xml:space="preserve"> </w:t>
      </w:r>
      <w:bookmarkStart w:id="48297" w:name="_ETM_Q106_330599"/>
      <w:bookmarkEnd w:id="48297"/>
      <w:r>
        <w:rPr>
          <w:rtl/>
        </w:rPr>
        <w:t>דורסים</w:t>
      </w:r>
      <w:r>
        <w:rPr>
          <w:rFonts w:hint="cs"/>
          <w:rtl/>
        </w:rPr>
        <w:t>,</w:t>
      </w:r>
      <w:r>
        <w:rPr>
          <w:rtl/>
        </w:rPr>
        <w:t xml:space="preserve"> </w:t>
      </w:r>
      <w:bookmarkStart w:id="48298" w:name="_ETM_Q106_331470"/>
      <w:bookmarkEnd w:id="48298"/>
      <w:r>
        <w:rPr>
          <w:rtl/>
        </w:rPr>
        <w:t>נאבקים</w:t>
      </w:r>
      <w:r>
        <w:rPr>
          <w:rFonts w:hint="cs"/>
          <w:rtl/>
        </w:rPr>
        <w:t>,</w:t>
      </w:r>
      <w:r>
        <w:rPr>
          <w:rtl/>
        </w:rPr>
        <w:t xml:space="preserve"> </w:t>
      </w:r>
      <w:bookmarkStart w:id="48299" w:name="_ETM_Q106_332520"/>
      <w:bookmarkEnd w:id="48299"/>
      <w:r>
        <w:rPr>
          <w:rtl/>
        </w:rPr>
        <w:t xml:space="preserve">אבל </w:t>
      </w:r>
      <w:bookmarkStart w:id="48300" w:name="_ETM_Q106_332730"/>
      <w:bookmarkEnd w:id="48300"/>
      <w:r>
        <w:rPr>
          <w:rtl/>
        </w:rPr>
        <w:t xml:space="preserve">כשמדובר </w:t>
      </w:r>
      <w:bookmarkStart w:id="48301" w:name="_ETM_Q106_333389"/>
      <w:bookmarkEnd w:id="48301"/>
      <w:r>
        <w:rPr>
          <w:rtl/>
        </w:rPr>
        <w:t xml:space="preserve">בחיי </w:t>
      </w:r>
      <w:bookmarkStart w:id="48302" w:name="_ETM_Q106_333840"/>
      <w:bookmarkEnd w:id="48302"/>
      <w:r>
        <w:rPr>
          <w:rtl/>
        </w:rPr>
        <w:t xml:space="preserve">אדם </w:t>
      </w:r>
      <w:bookmarkStart w:id="48303" w:name="_ETM_Q106_335069"/>
      <w:bookmarkEnd w:id="48303"/>
      <w:r>
        <w:rPr>
          <w:rtl/>
        </w:rPr>
        <w:t>–</w:t>
      </w:r>
      <w:r>
        <w:rPr>
          <w:rFonts w:hint="cs"/>
          <w:rtl/>
        </w:rPr>
        <w:t xml:space="preserve"> </w:t>
      </w:r>
      <w:r>
        <w:rPr>
          <w:rtl/>
        </w:rPr>
        <w:t>שותקים</w:t>
      </w:r>
      <w:r>
        <w:rPr>
          <w:rFonts w:hint="cs"/>
          <w:rtl/>
        </w:rPr>
        <w:t>?</w:t>
      </w:r>
      <w:r>
        <w:rPr>
          <w:rtl/>
        </w:rPr>
        <w:t xml:space="preserve"> </w:t>
      </w:r>
      <w:bookmarkStart w:id="48304" w:name="_ETM_Q106_337419"/>
      <w:bookmarkEnd w:id="48304"/>
      <w:r>
        <w:rPr>
          <w:rtl/>
        </w:rPr>
        <w:t xml:space="preserve">536 </w:t>
      </w:r>
      <w:bookmarkStart w:id="48305" w:name="_ETM_Q106_339610"/>
      <w:bookmarkEnd w:id="48305"/>
      <w:r>
        <w:rPr>
          <w:rtl/>
        </w:rPr>
        <w:t xml:space="preserve">ימים </w:t>
      </w:r>
      <w:bookmarkStart w:id="48306" w:name="_ETM_Q106_340269"/>
      <w:bookmarkEnd w:id="48306"/>
      <w:r>
        <w:rPr>
          <w:rtl/>
        </w:rPr>
        <w:t xml:space="preserve">שהמדינה </w:t>
      </w:r>
      <w:bookmarkStart w:id="48307" w:name="_ETM_Q106_341110"/>
      <w:bookmarkEnd w:id="48307"/>
      <w:r>
        <w:rPr>
          <w:rtl/>
        </w:rPr>
        <w:t xml:space="preserve">הזו </w:t>
      </w:r>
      <w:bookmarkStart w:id="48308" w:name="_ETM_Q106_341319"/>
      <w:bookmarkEnd w:id="48308"/>
      <w:r>
        <w:rPr>
          <w:rtl/>
        </w:rPr>
        <w:t xml:space="preserve">ממשיכה </w:t>
      </w:r>
      <w:bookmarkStart w:id="48309" w:name="_ETM_Q106_341830"/>
      <w:bookmarkEnd w:id="48309"/>
      <w:r>
        <w:rPr>
          <w:rtl/>
        </w:rPr>
        <w:t>קדימה</w:t>
      </w:r>
      <w:r>
        <w:rPr>
          <w:rFonts w:hint="cs"/>
          <w:rtl/>
        </w:rPr>
        <w:t>,</w:t>
      </w:r>
      <w:r>
        <w:rPr>
          <w:rtl/>
        </w:rPr>
        <w:t xml:space="preserve"> </w:t>
      </w:r>
      <w:bookmarkStart w:id="48310" w:name="_ETM_Q106_342519"/>
      <w:bookmarkEnd w:id="48310"/>
      <w:r>
        <w:rPr>
          <w:rtl/>
        </w:rPr>
        <w:t xml:space="preserve">והמשפחות </w:t>
      </w:r>
      <w:bookmarkStart w:id="48311" w:name="_ETM_Q106_343360"/>
      <w:bookmarkEnd w:id="48311"/>
      <w:r>
        <w:rPr>
          <w:rtl/>
        </w:rPr>
        <w:t>האל</w:t>
      </w:r>
      <w:r>
        <w:rPr>
          <w:rFonts w:hint="cs"/>
          <w:rtl/>
        </w:rPr>
        <w:t>ה</w:t>
      </w:r>
      <w:r>
        <w:rPr>
          <w:rtl/>
        </w:rPr>
        <w:t xml:space="preserve"> </w:t>
      </w:r>
      <w:bookmarkStart w:id="48312" w:name="_ETM_Q106_344290"/>
      <w:bookmarkEnd w:id="48312"/>
      <w:r>
        <w:rPr>
          <w:rtl/>
        </w:rPr>
        <w:t xml:space="preserve">נשארים </w:t>
      </w:r>
      <w:bookmarkStart w:id="48313" w:name="_ETM_Q106_345099"/>
      <w:bookmarkEnd w:id="48313"/>
      <w:r>
        <w:rPr>
          <w:rtl/>
        </w:rPr>
        <w:t>במקום</w:t>
      </w:r>
      <w:r>
        <w:rPr>
          <w:rFonts w:hint="cs"/>
          <w:rtl/>
        </w:rPr>
        <w:t>,</w:t>
      </w:r>
      <w:r>
        <w:rPr>
          <w:rtl/>
        </w:rPr>
        <w:t xml:space="preserve"> </w:t>
      </w:r>
      <w:bookmarkStart w:id="48314" w:name="_ETM_Q106_345849"/>
      <w:bookmarkEnd w:id="48314"/>
      <w:r>
        <w:rPr>
          <w:rtl/>
        </w:rPr>
        <w:t xml:space="preserve">ב-7 </w:t>
      </w:r>
      <w:bookmarkStart w:id="48315" w:name="_ETM_Q106_346389"/>
      <w:bookmarkEnd w:id="48315"/>
      <w:r>
        <w:rPr>
          <w:rtl/>
        </w:rPr>
        <w:t>באוקטובר</w:t>
      </w:r>
      <w:r>
        <w:rPr>
          <w:rFonts w:hint="cs"/>
          <w:rtl/>
        </w:rPr>
        <w:t>.</w:t>
      </w:r>
      <w:r>
        <w:rPr>
          <w:rtl/>
        </w:rPr>
        <w:t xml:space="preserve"> </w:t>
      </w:r>
      <w:bookmarkStart w:id="48316" w:name="_ETM_Q106_347959"/>
      <w:bookmarkEnd w:id="48316"/>
      <w:r>
        <w:rPr>
          <w:rtl/>
        </w:rPr>
        <w:t xml:space="preserve">תקועות </w:t>
      </w:r>
      <w:bookmarkStart w:id="48317" w:name="_ETM_Q106_348530"/>
      <w:bookmarkEnd w:id="48317"/>
      <w:r>
        <w:rPr>
          <w:rtl/>
        </w:rPr>
        <w:t xml:space="preserve">בתוך </w:t>
      </w:r>
      <w:bookmarkStart w:id="48318" w:name="_ETM_Q106_348919"/>
      <w:bookmarkEnd w:id="48318"/>
      <w:r>
        <w:rPr>
          <w:rtl/>
        </w:rPr>
        <w:t>הכאב</w:t>
      </w:r>
      <w:r>
        <w:rPr>
          <w:rFonts w:hint="cs"/>
          <w:rtl/>
        </w:rPr>
        <w:t>,</w:t>
      </w:r>
      <w:r>
        <w:rPr>
          <w:rtl/>
        </w:rPr>
        <w:t xml:space="preserve"> </w:t>
      </w:r>
      <w:bookmarkStart w:id="48319" w:name="_ETM_Q106_350389"/>
      <w:bookmarkEnd w:id="48319"/>
      <w:r>
        <w:rPr>
          <w:rtl/>
        </w:rPr>
        <w:t xml:space="preserve">בתוך </w:t>
      </w:r>
      <w:bookmarkStart w:id="48320" w:name="_ETM_Q106_351410"/>
      <w:bookmarkStart w:id="48321" w:name="_ETM_Q106_351860"/>
      <w:bookmarkEnd w:id="48320"/>
      <w:bookmarkEnd w:id="48321"/>
      <w:r>
        <w:rPr>
          <w:rtl/>
        </w:rPr>
        <w:t xml:space="preserve">חוסר </w:t>
      </w:r>
      <w:bookmarkStart w:id="48322" w:name="_ETM_Q106_352310"/>
      <w:bookmarkEnd w:id="48322"/>
      <w:r>
        <w:rPr>
          <w:rtl/>
        </w:rPr>
        <w:t>ודאות</w:t>
      </w:r>
      <w:r>
        <w:rPr>
          <w:rFonts w:hint="cs"/>
          <w:rtl/>
        </w:rPr>
        <w:t>,</w:t>
      </w:r>
      <w:bookmarkStart w:id="48323" w:name="_ETM_Q106_353470"/>
      <w:bookmarkEnd w:id="48323"/>
      <w:r>
        <w:rPr>
          <w:rFonts w:hint="cs"/>
          <w:rtl/>
        </w:rPr>
        <w:t xml:space="preserve"> </w:t>
      </w:r>
      <w:r>
        <w:rPr>
          <w:rtl/>
        </w:rPr>
        <w:t xml:space="preserve">בתוך </w:t>
      </w:r>
      <w:bookmarkStart w:id="48324" w:name="_ETM_Q106_354100"/>
      <w:bookmarkEnd w:id="48324"/>
      <w:r>
        <w:rPr>
          <w:rtl/>
        </w:rPr>
        <w:t xml:space="preserve">הידיעה </w:t>
      </w:r>
      <w:bookmarkStart w:id="48325" w:name="_ETM_Q106_354760"/>
      <w:bookmarkEnd w:id="48325"/>
      <w:r>
        <w:rPr>
          <w:rtl/>
        </w:rPr>
        <w:t xml:space="preserve">שכל </w:t>
      </w:r>
      <w:bookmarkStart w:id="48326" w:name="_ETM_Q106_355270"/>
      <w:bookmarkEnd w:id="48326"/>
      <w:r>
        <w:rPr>
          <w:rtl/>
        </w:rPr>
        <w:t xml:space="preserve">יום </w:t>
      </w:r>
      <w:bookmarkStart w:id="48327" w:name="_ETM_Q106_355540"/>
      <w:bookmarkEnd w:id="48327"/>
      <w:r>
        <w:rPr>
          <w:rtl/>
        </w:rPr>
        <w:t xml:space="preserve">שעובר </w:t>
      </w:r>
      <w:bookmarkStart w:id="48328" w:name="_ETM_Q106_356110"/>
      <w:bookmarkEnd w:id="48328"/>
      <w:r>
        <w:rPr>
          <w:rtl/>
        </w:rPr>
        <w:t xml:space="preserve">מרחיק </w:t>
      </w:r>
      <w:bookmarkStart w:id="48329" w:name="_ETM_Q106_356560"/>
      <w:bookmarkEnd w:id="48329"/>
      <w:r>
        <w:rPr>
          <w:rtl/>
        </w:rPr>
        <w:t xml:space="preserve">את </w:t>
      </w:r>
      <w:bookmarkStart w:id="48330" w:name="_ETM_Q106_356710"/>
      <w:bookmarkEnd w:id="48330"/>
      <w:r>
        <w:rPr>
          <w:rtl/>
        </w:rPr>
        <w:t xml:space="preserve">יקיריהם </w:t>
      </w:r>
      <w:bookmarkStart w:id="48331" w:name="_ETM_Q106_357790"/>
      <w:bookmarkEnd w:id="48331"/>
      <w:r>
        <w:rPr>
          <w:rtl/>
        </w:rPr>
        <w:t xml:space="preserve">עוד </w:t>
      </w:r>
      <w:bookmarkStart w:id="48332" w:name="_ETM_Q106_358060"/>
      <w:bookmarkEnd w:id="48332"/>
      <w:r>
        <w:rPr>
          <w:rtl/>
        </w:rPr>
        <w:t xml:space="preserve">קצת </w:t>
      </w:r>
      <w:bookmarkStart w:id="48333" w:name="_ETM_Q106_358750"/>
      <w:bookmarkEnd w:id="48333"/>
      <w:r>
        <w:rPr>
          <w:rtl/>
        </w:rPr>
        <w:t>מהבית</w:t>
      </w:r>
      <w:r>
        <w:rPr>
          <w:rFonts w:hint="cs"/>
          <w:rtl/>
        </w:rPr>
        <w:t>.</w:t>
      </w:r>
    </w:p>
    <w:p w:rsidR="00EA1761" w:rsidRDefault="00EA1761" w:rsidP="00897AE0">
      <w:pPr>
        <w:pStyle w:val="KeepWithNext"/>
        <w:rPr>
          <w:rtl/>
        </w:rPr>
      </w:pPr>
      <w:bookmarkStart w:id="48334" w:name="_ETM_Q106_359801"/>
      <w:bookmarkStart w:id="48335" w:name="_ETM_Q106_359878"/>
      <w:bookmarkStart w:id="48336" w:name="_ETM_Q106_359975"/>
      <w:bookmarkEnd w:id="48334"/>
      <w:bookmarkEnd w:id="48335"/>
      <w:bookmarkEnd w:id="48336"/>
    </w:p>
    <w:p w:rsidR="00EA1761" w:rsidRDefault="00EA1761" w:rsidP="00897AE0">
      <w:pPr>
        <w:pStyle w:val="KeepWithNext"/>
        <w:rPr>
          <w:rtl/>
        </w:rPr>
      </w:pPr>
      <w:bookmarkStart w:id="48337" w:name="_ETM_Q106_360106"/>
      <w:bookmarkEnd w:id="48337"/>
      <w:r>
        <w:rPr>
          <w:rtl/>
        </w:rPr>
        <w:t xml:space="preserve"> </w:t>
      </w:r>
      <w:bookmarkStart w:id="48338" w:name="_ETM_Q106_361030"/>
      <w:bookmarkEnd w:id="48338"/>
      <w:r>
        <w:rPr>
          <w:rtl/>
        </w:rPr>
        <w:t xml:space="preserve">אני </w:t>
      </w:r>
      <w:bookmarkStart w:id="48339" w:name="_ETM_Q106_361270"/>
      <w:bookmarkEnd w:id="48339"/>
      <w:r>
        <w:rPr>
          <w:rtl/>
        </w:rPr>
        <w:t>אומר</w:t>
      </w:r>
      <w:r>
        <w:rPr>
          <w:rFonts w:hint="cs"/>
          <w:rtl/>
        </w:rPr>
        <w:t>ת</w:t>
      </w:r>
      <w:r>
        <w:rPr>
          <w:rtl/>
        </w:rPr>
        <w:t xml:space="preserve"> </w:t>
      </w:r>
      <w:bookmarkStart w:id="48340" w:name="_ETM_Q106_361600"/>
      <w:bookmarkEnd w:id="48340"/>
      <w:r>
        <w:rPr>
          <w:rtl/>
        </w:rPr>
        <w:t xml:space="preserve">לכם </w:t>
      </w:r>
      <w:bookmarkStart w:id="48341" w:name="_ETM_Q106_362200"/>
      <w:bookmarkEnd w:id="48341"/>
      <w:r>
        <w:rPr>
          <w:rtl/>
        </w:rPr>
        <w:t xml:space="preserve">גם </w:t>
      </w:r>
      <w:bookmarkStart w:id="48342" w:name="_ETM_Q106_362470"/>
      <w:bookmarkEnd w:id="48342"/>
      <w:r>
        <w:rPr>
          <w:rtl/>
        </w:rPr>
        <w:t>כאימא</w:t>
      </w:r>
      <w:r>
        <w:rPr>
          <w:rFonts w:hint="cs"/>
          <w:rtl/>
        </w:rPr>
        <w:t>:</w:t>
      </w:r>
      <w:r>
        <w:rPr>
          <w:rtl/>
        </w:rPr>
        <w:t xml:space="preserve"> </w:t>
      </w:r>
      <w:bookmarkStart w:id="48343" w:name="_ETM_Q106_363700"/>
      <w:bookmarkEnd w:id="48343"/>
      <w:r>
        <w:rPr>
          <w:rtl/>
        </w:rPr>
        <w:t xml:space="preserve">תסתכלו </w:t>
      </w:r>
      <w:bookmarkStart w:id="48344" w:name="_ETM_Q106_364780"/>
      <w:bookmarkStart w:id="48345" w:name="_ETM_Q106_365349"/>
      <w:bookmarkEnd w:id="48344"/>
      <w:bookmarkEnd w:id="48345"/>
      <w:r>
        <w:rPr>
          <w:rFonts w:hint="cs"/>
          <w:rtl/>
        </w:rPr>
        <w:t xml:space="preserve">להם </w:t>
      </w:r>
      <w:r>
        <w:rPr>
          <w:rtl/>
        </w:rPr>
        <w:t>בעיניים</w:t>
      </w:r>
      <w:r>
        <w:rPr>
          <w:rFonts w:hint="cs"/>
          <w:rtl/>
        </w:rPr>
        <w:t>.</w:t>
      </w:r>
      <w:r>
        <w:rPr>
          <w:rtl/>
        </w:rPr>
        <w:t xml:space="preserve"> </w:t>
      </w:r>
      <w:bookmarkStart w:id="48346" w:name="_ETM_Q106_366879"/>
      <w:bookmarkEnd w:id="48346"/>
      <w:r>
        <w:rPr>
          <w:rtl/>
        </w:rPr>
        <w:t xml:space="preserve">תעמדו </w:t>
      </w:r>
      <w:bookmarkStart w:id="48347" w:name="_ETM_Q106_367719"/>
      <w:bookmarkEnd w:id="48347"/>
      <w:r>
        <w:rPr>
          <w:rtl/>
        </w:rPr>
        <w:t xml:space="preserve">מול </w:t>
      </w:r>
      <w:bookmarkStart w:id="48348" w:name="_ETM_Q106_368139"/>
      <w:bookmarkStart w:id="48349" w:name="_ETM_Q106_369639"/>
      <w:bookmarkEnd w:id="48348"/>
      <w:bookmarkEnd w:id="48349"/>
      <w:r>
        <w:rPr>
          <w:rFonts w:hint="cs"/>
          <w:rtl/>
        </w:rPr>
        <w:t>האימהות, מול האבות,</w:t>
      </w:r>
      <w:r>
        <w:rPr>
          <w:rtl/>
        </w:rPr>
        <w:t xml:space="preserve"> </w:t>
      </w:r>
      <w:bookmarkStart w:id="48350" w:name="_ETM_Q106_371049"/>
      <w:bookmarkEnd w:id="48350"/>
      <w:r>
        <w:rPr>
          <w:rtl/>
        </w:rPr>
        <w:t xml:space="preserve">מול </w:t>
      </w:r>
      <w:bookmarkStart w:id="48351" w:name="_ETM_Q106_371559"/>
      <w:bookmarkEnd w:id="48351"/>
      <w:r>
        <w:rPr>
          <w:rtl/>
        </w:rPr>
        <w:t>הילדים</w:t>
      </w:r>
      <w:r>
        <w:rPr>
          <w:rFonts w:hint="cs"/>
          <w:rtl/>
        </w:rPr>
        <w:t>,</w:t>
      </w:r>
      <w:r>
        <w:rPr>
          <w:rtl/>
        </w:rPr>
        <w:t xml:space="preserve"> </w:t>
      </w:r>
      <w:bookmarkStart w:id="48352" w:name="_ETM_Q106_372609"/>
      <w:bookmarkEnd w:id="48352"/>
      <w:r>
        <w:rPr>
          <w:rtl/>
        </w:rPr>
        <w:t xml:space="preserve">ותנסו </w:t>
      </w:r>
      <w:bookmarkStart w:id="48353" w:name="_ETM_Q106_373269"/>
      <w:bookmarkEnd w:id="48353"/>
      <w:r>
        <w:rPr>
          <w:rtl/>
        </w:rPr>
        <w:t xml:space="preserve">להגיד </w:t>
      </w:r>
      <w:bookmarkStart w:id="48354" w:name="_ETM_Q106_373749"/>
      <w:bookmarkEnd w:id="48354"/>
      <w:r>
        <w:rPr>
          <w:rtl/>
        </w:rPr>
        <w:t xml:space="preserve">להם </w:t>
      </w:r>
      <w:bookmarkStart w:id="48355" w:name="_ETM_Q106_374049"/>
      <w:bookmarkEnd w:id="48355"/>
      <w:r>
        <w:rPr>
          <w:rtl/>
        </w:rPr>
        <w:t xml:space="preserve">שאין </w:t>
      </w:r>
      <w:bookmarkStart w:id="48356" w:name="_ETM_Q106_374559"/>
      <w:bookmarkEnd w:id="48356"/>
      <w:r>
        <w:rPr>
          <w:rtl/>
        </w:rPr>
        <w:t xml:space="preserve">לכם </w:t>
      </w:r>
      <w:bookmarkStart w:id="48357" w:name="_ETM_Q106_374919"/>
      <w:bookmarkEnd w:id="48357"/>
      <w:r>
        <w:rPr>
          <w:rtl/>
        </w:rPr>
        <w:t xml:space="preserve">זמן </w:t>
      </w:r>
      <w:bookmarkStart w:id="48358" w:name="_ETM_Q106_375370"/>
      <w:bookmarkEnd w:id="48358"/>
      <w:r>
        <w:rPr>
          <w:rtl/>
        </w:rPr>
        <w:t>בשבילם</w:t>
      </w:r>
      <w:r>
        <w:rPr>
          <w:rFonts w:hint="cs"/>
          <w:rtl/>
        </w:rPr>
        <w:t>.</w:t>
      </w:r>
      <w:r>
        <w:rPr>
          <w:rtl/>
        </w:rPr>
        <w:t xml:space="preserve"> </w:t>
      </w:r>
      <w:bookmarkStart w:id="48359" w:name="_ETM_Q106_377609"/>
      <w:bookmarkEnd w:id="48359"/>
      <w:r>
        <w:rPr>
          <w:rtl/>
        </w:rPr>
        <w:t xml:space="preserve">נסו </w:t>
      </w:r>
      <w:bookmarkStart w:id="48360" w:name="_ETM_Q106_378090"/>
      <w:bookmarkEnd w:id="48360"/>
      <w:r>
        <w:rPr>
          <w:rtl/>
        </w:rPr>
        <w:t xml:space="preserve">להסביר </w:t>
      </w:r>
      <w:bookmarkStart w:id="48361" w:name="_ETM_Q106_378629"/>
      <w:bookmarkEnd w:id="48361"/>
      <w:r>
        <w:rPr>
          <w:rtl/>
        </w:rPr>
        <w:t xml:space="preserve">להם </w:t>
      </w:r>
      <w:bookmarkStart w:id="48362" w:name="_ETM_Q106_379109"/>
      <w:bookmarkEnd w:id="48362"/>
      <w:r>
        <w:rPr>
          <w:rtl/>
        </w:rPr>
        <w:t xml:space="preserve">למה </w:t>
      </w:r>
      <w:bookmarkStart w:id="48363" w:name="_ETM_Q106_379560"/>
      <w:bookmarkEnd w:id="48363"/>
      <w:r>
        <w:rPr>
          <w:rtl/>
        </w:rPr>
        <w:t xml:space="preserve">אתם </w:t>
      </w:r>
      <w:bookmarkStart w:id="48364" w:name="_ETM_Q106_379889"/>
      <w:bookmarkEnd w:id="48364"/>
      <w:r>
        <w:rPr>
          <w:rtl/>
        </w:rPr>
        <w:t xml:space="preserve">לא </w:t>
      </w:r>
      <w:bookmarkStart w:id="48365" w:name="_ETM_Q106_380040"/>
      <w:bookmarkEnd w:id="48365"/>
      <w:r>
        <w:rPr>
          <w:rtl/>
        </w:rPr>
        <w:t>שם</w:t>
      </w:r>
      <w:r>
        <w:rPr>
          <w:rFonts w:hint="cs"/>
          <w:rtl/>
        </w:rPr>
        <w:t>.</w:t>
      </w:r>
      <w:r>
        <w:rPr>
          <w:rtl/>
        </w:rPr>
        <w:t xml:space="preserve"> </w:t>
      </w:r>
      <w:bookmarkStart w:id="48366" w:name="_ETM_Q106_381819"/>
      <w:bookmarkEnd w:id="48366"/>
      <w:r>
        <w:rPr>
          <w:rtl/>
        </w:rPr>
        <w:t xml:space="preserve">נראה </w:t>
      </w:r>
      <w:bookmarkStart w:id="48367" w:name="_ETM_Q106_382609"/>
      <w:bookmarkEnd w:id="48367"/>
      <w:r>
        <w:rPr>
          <w:rtl/>
        </w:rPr>
        <w:t>אתכם</w:t>
      </w:r>
      <w:r>
        <w:rPr>
          <w:rFonts w:hint="cs"/>
          <w:rtl/>
        </w:rPr>
        <w:t>,</w:t>
      </w:r>
      <w:r>
        <w:rPr>
          <w:rtl/>
        </w:rPr>
        <w:t xml:space="preserve"> </w:t>
      </w:r>
      <w:bookmarkStart w:id="48368" w:name="_ETM_Q106_384550"/>
      <w:bookmarkEnd w:id="48368"/>
      <w:r>
        <w:rPr>
          <w:rtl/>
        </w:rPr>
        <w:t xml:space="preserve">כי </w:t>
      </w:r>
      <w:bookmarkStart w:id="48369" w:name="_ETM_Q106_384730"/>
      <w:bookmarkEnd w:id="48369"/>
      <w:r>
        <w:rPr>
          <w:rtl/>
        </w:rPr>
        <w:t xml:space="preserve">בסוף </w:t>
      </w:r>
      <w:bookmarkStart w:id="48370" w:name="_ETM_Q106_385120"/>
      <w:bookmarkEnd w:id="48370"/>
      <w:r>
        <w:rPr>
          <w:rtl/>
        </w:rPr>
        <w:t xml:space="preserve">ההיסטוריה </w:t>
      </w:r>
      <w:bookmarkStart w:id="48371" w:name="_ETM_Q106_386440"/>
      <w:bookmarkEnd w:id="48371"/>
      <w:r>
        <w:rPr>
          <w:rtl/>
        </w:rPr>
        <w:t xml:space="preserve">תזכור </w:t>
      </w:r>
      <w:bookmarkStart w:id="48372" w:name="_ETM_Q106_387040"/>
      <w:bookmarkEnd w:id="48372"/>
      <w:r>
        <w:rPr>
          <w:rtl/>
        </w:rPr>
        <w:t xml:space="preserve">את </w:t>
      </w:r>
      <w:bookmarkStart w:id="48373" w:name="_ETM_Q106_387130"/>
      <w:bookmarkEnd w:id="48373"/>
      <w:r>
        <w:rPr>
          <w:rtl/>
        </w:rPr>
        <w:t>זה</w:t>
      </w:r>
      <w:r>
        <w:rPr>
          <w:rFonts w:hint="cs"/>
          <w:rtl/>
        </w:rPr>
        <w:t>;</w:t>
      </w:r>
      <w:r>
        <w:rPr>
          <w:rtl/>
        </w:rPr>
        <w:t xml:space="preserve"> </w:t>
      </w:r>
      <w:bookmarkStart w:id="48374" w:name="_ETM_Q106_388240"/>
      <w:bookmarkEnd w:id="48374"/>
      <w:r>
        <w:rPr>
          <w:rtl/>
        </w:rPr>
        <w:t xml:space="preserve">היא </w:t>
      </w:r>
      <w:bookmarkStart w:id="48375" w:name="_ETM_Q106_388360"/>
      <w:bookmarkEnd w:id="48375"/>
      <w:r>
        <w:rPr>
          <w:rtl/>
        </w:rPr>
        <w:t xml:space="preserve">תזכור </w:t>
      </w:r>
      <w:bookmarkStart w:id="48376" w:name="_ETM_Q106_389020"/>
      <w:bookmarkEnd w:id="48376"/>
      <w:r>
        <w:rPr>
          <w:rtl/>
        </w:rPr>
        <w:t xml:space="preserve">מי </w:t>
      </w:r>
      <w:bookmarkStart w:id="48377" w:name="_ETM_Q106_389200"/>
      <w:bookmarkEnd w:id="48377"/>
      <w:r>
        <w:rPr>
          <w:rtl/>
        </w:rPr>
        <w:t xml:space="preserve">נלחם </w:t>
      </w:r>
      <w:bookmarkStart w:id="48378" w:name="_ETM_Q106_390010"/>
      <w:bookmarkEnd w:id="48378"/>
      <w:r>
        <w:rPr>
          <w:rtl/>
        </w:rPr>
        <w:t xml:space="preserve">ומי </w:t>
      </w:r>
      <w:bookmarkStart w:id="48379" w:name="_ETM_Q106_390430"/>
      <w:bookmarkEnd w:id="48379"/>
      <w:r>
        <w:rPr>
          <w:rtl/>
        </w:rPr>
        <w:t xml:space="preserve">הפנה </w:t>
      </w:r>
      <w:bookmarkStart w:id="48380" w:name="_ETM_Q106_391060"/>
      <w:bookmarkEnd w:id="48380"/>
      <w:r>
        <w:rPr>
          <w:rtl/>
        </w:rPr>
        <w:t>גב</w:t>
      </w:r>
      <w:r>
        <w:rPr>
          <w:rFonts w:hint="cs"/>
          <w:rtl/>
        </w:rPr>
        <w:t>;</w:t>
      </w:r>
      <w:r>
        <w:rPr>
          <w:rtl/>
        </w:rPr>
        <w:t xml:space="preserve"> </w:t>
      </w:r>
      <w:bookmarkStart w:id="48381" w:name="_ETM_Q106_392220"/>
      <w:bookmarkEnd w:id="48381"/>
      <w:r>
        <w:rPr>
          <w:rtl/>
        </w:rPr>
        <w:t xml:space="preserve">היא </w:t>
      </w:r>
      <w:bookmarkStart w:id="48382" w:name="_ETM_Q106_392340"/>
      <w:bookmarkEnd w:id="48382"/>
      <w:r>
        <w:rPr>
          <w:rtl/>
        </w:rPr>
        <w:t xml:space="preserve">תזכור </w:t>
      </w:r>
      <w:bookmarkStart w:id="48383" w:name="_ETM_Q106_392970"/>
      <w:bookmarkEnd w:id="48383"/>
      <w:r>
        <w:rPr>
          <w:rtl/>
        </w:rPr>
        <w:t xml:space="preserve">מי </w:t>
      </w:r>
      <w:bookmarkStart w:id="48384" w:name="_ETM_Q106_393120"/>
      <w:bookmarkEnd w:id="48384"/>
      <w:r>
        <w:rPr>
          <w:rtl/>
        </w:rPr>
        <w:t xml:space="preserve">עמד </w:t>
      </w:r>
      <w:bookmarkStart w:id="48385" w:name="_ETM_Q106_393569"/>
      <w:bookmarkEnd w:id="48385"/>
      <w:r>
        <w:rPr>
          <w:rtl/>
        </w:rPr>
        <w:t xml:space="preserve">לצד </w:t>
      </w:r>
      <w:bookmarkStart w:id="48386" w:name="_ETM_Q106_393900"/>
      <w:bookmarkEnd w:id="48386"/>
      <w:r>
        <w:rPr>
          <w:rFonts w:hint="cs"/>
          <w:rtl/>
        </w:rPr>
        <w:t>ה</w:t>
      </w:r>
      <w:r>
        <w:rPr>
          <w:rtl/>
        </w:rPr>
        <w:t xml:space="preserve">משפחות </w:t>
      </w:r>
      <w:bookmarkStart w:id="48387" w:name="_ETM_Q106_395400"/>
      <w:bookmarkEnd w:id="48387"/>
      <w:r>
        <w:rPr>
          <w:rtl/>
        </w:rPr>
        <w:t xml:space="preserve">ומי </w:t>
      </w:r>
      <w:bookmarkStart w:id="48388" w:name="_ETM_Q106_395910"/>
      <w:bookmarkEnd w:id="48388"/>
      <w:r>
        <w:rPr>
          <w:rtl/>
        </w:rPr>
        <w:t xml:space="preserve">בחר </w:t>
      </w:r>
      <w:bookmarkStart w:id="48389" w:name="_ETM_Q106_396599"/>
      <w:bookmarkEnd w:id="48389"/>
      <w:r>
        <w:rPr>
          <w:rtl/>
        </w:rPr>
        <w:t>להתעלם</w:t>
      </w:r>
      <w:r>
        <w:rPr>
          <w:rFonts w:hint="cs"/>
          <w:rtl/>
        </w:rPr>
        <w:t>.</w:t>
      </w:r>
    </w:p>
    <w:p w:rsidR="00EA1761" w:rsidRDefault="00EA1761" w:rsidP="00897AE0">
      <w:pPr>
        <w:pStyle w:val="KeepWithNext"/>
        <w:rPr>
          <w:rtl/>
        </w:rPr>
      </w:pPr>
      <w:bookmarkStart w:id="48390" w:name="_ETM_Q106_397758"/>
      <w:bookmarkStart w:id="48391" w:name="_ETM_Q106_397845"/>
      <w:bookmarkEnd w:id="48390"/>
      <w:bookmarkEnd w:id="48391"/>
    </w:p>
    <w:p w:rsidR="00EA1761" w:rsidRDefault="00EA1761" w:rsidP="00897AE0">
      <w:pPr>
        <w:pStyle w:val="KeepWithNext"/>
        <w:rPr>
          <w:rtl/>
        </w:rPr>
      </w:pPr>
      <w:bookmarkStart w:id="48392" w:name="_ETM_Q106_397930"/>
      <w:bookmarkStart w:id="48393" w:name="_ETM_Q106_398006"/>
      <w:bookmarkEnd w:id="48392"/>
      <w:bookmarkEnd w:id="48393"/>
      <w:r>
        <w:rPr>
          <w:rtl/>
        </w:rPr>
        <w:t xml:space="preserve"> </w:t>
      </w:r>
      <w:bookmarkStart w:id="48394" w:name="_ETM_Q106_400010"/>
      <w:bookmarkEnd w:id="48394"/>
      <w:r>
        <w:rPr>
          <w:rtl/>
        </w:rPr>
        <w:t xml:space="preserve">אני </w:t>
      </w:r>
      <w:bookmarkStart w:id="48395" w:name="_ETM_Q106_400159"/>
      <w:bookmarkEnd w:id="48395"/>
      <w:r>
        <w:rPr>
          <w:rtl/>
        </w:rPr>
        <w:t xml:space="preserve">פונה </w:t>
      </w:r>
      <w:bookmarkStart w:id="48396" w:name="_ETM_Q106_400489"/>
      <w:bookmarkEnd w:id="48396"/>
      <w:r>
        <w:rPr>
          <w:rtl/>
        </w:rPr>
        <w:t>אליכם</w:t>
      </w:r>
      <w:r>
        <w:rPr>
          <w:rFonts w:hint="cs"/>
          <w:rtl/>
        </w:rPr>
        <w:t>,</w:t>
      </w:r>
      <w:r>
        <w:rPr>
          <w:rtl/>
        </w:rPr>
        <w:t xml:space="preserve"> </w:t>
      </w:r>
      <w:bookmarkStart w:id="48397" w:name="_ETM_Q106_400879"/>
      <w:bookmarkEnd w:id="48397"/>
      <w:r>
        <w:rPr>
          <w:rtl/>
        </w:rPr>
        <w:t xml:space="preserve">חברי </w:t>
      </w:r>
      <w:bookmarkStart w:id="48398" w:name="_ETM_Q106_401299"/>
      <w:bookmarkEnd w:id="48398"/>
      <w:r>
        <w:rPr>
          <w:rFonts w:hint="cs"/>
          <w:rtl/>
        </w:rPr>
        <w:t>ה</w:t>
      </w:r>
      <w:r>
        <w:rPr>
          <w:rtl/>
        </w:rPr>
        <w:t xml:space="preserve">כנסת </w:t>
      </w:r>
      <w:bookmarkStart w:id="48399" w:name="_ETM_Q106_401989"/>
      <w:bookmarkEnd w:id="48399"/>
      <w:r>
        <w:rPr>
          <w:rtl/>
        </w:rPr>
        <w:t xml:space="preserve">ושרי </w:t>
      </w:r>
      <w:bookmarkStart w:id="48400" w:name="_ETM_Q106_402620"/>
      <w:bookmarkEnd w:id="48400"/>
      <w:r>
        <w:rPr>
          <w:rtl/>
        </w:rPr>
        <w:t>הממשלה</w:t>
      </w:r>
      <w:r>
        <w:rPr>
          <w:rFonts w:hint="cs"/>
          <w:rtl/>
        </w:rPr>
        <w:t>:</w:t>
      </w:r>
      <w:r>
        <w:rPr>
          <w:rtl/>
        </w:rPr>
        <w:t xml:space="preserve"> </w:t>
      </w:r>
      <w:bookmarkStart w:id="48401" w:name="_ETM_Q106_403340"/>
      <w:bookmarkEnd w:id="48401"/>
      <w:r>
        <w:rPr>
          <w:rtl/>
        </w:rPr>
        <w:t xml:space="preserve">תפסיקו </w:t>
      </w:r>
      <w:bookmarkStart w:id="48402" w:name="_ETM_Q106_404540"/>
      <w:bookmarkEnd w:id="48402"/>
      <w:r>
        <w:rPr>
          <w:rtl/>
        </w:rPr>
        <w:t xml:space="preserve">להתעסק </w:t>
      </w:r>
      <w:bookmarkStart w:id="48403" w:name="_ETM_Q106_405439"/>
      <w:bookmarkEnd w:id="48403"/>
      <w:r>
        <w:rPr>
          <w:rtl/>
        </w:rPr>
        <w:t>בעצמכם</w:t>
      </w:r>
      <w:r>
        <w:rPr>
          <w:rFonts w:hint="cs"/>
          <w:rtl/>
        </w:rPr>
        <w:t>.</w:t>
      </w:r>
      <w:r>
        <w:rPr>
          <w:rtl/>
        </w:rPr>
        <w:t xml:space="preserve"> </w:t>
      </w:r>
      <w:bookmarkStart w:id="48404" w:name="_ETM_Q106_406430"/>
      <w:bookmarkEnd w:id="48404"/>
      <w:r>
        <w:rPr>
          <w:rtl/>
        </w:rPr>
        <w:t>ת</w:t>
      </w:r>
      <w:r>
        <w:rPr>
          <w:rFonts w:hint="cs"/>
          <w:rtl/>
        </w:rPr>
        <w:t>פ</w:t>
      </w:r>
      <w:r>
        <w:rPr>
          <w:rtl/>
        </w:rPr>
        <w:t xml:space="preserve">סיקו </w:t>
      </w:r>
      <w:bookmarkStart w:id="48405" w:name="_ETM_Q106_407000"/>
      <w:bookmarkEnd w:id="48405"/>
      <w:r>
        <w:rPr>
          <w:rtl/>
        </w:rPr>
        <w:t>ל</w:t>
      </w:r>
      <w:r>
        <w:rPr>
          <w:rFonts w:hint="cs"/>
          <w:rtl/>
        </w:rPr>
        <w:t>ריב</w:t>
      </w:r>
      <w:r>
        <w:rPr>
          <w:rtl/>
        </w:rPr>
        <w:t xml:space="preserve"> </w:t>
      </w:r>
      <w:bookmarkStart w:id="48406" w:name="_ETM_Q106_407269"/>
      <w:bookmarkStart w:id="48407" w:name="_ETM_Q106_407450"/>
      <w:bookmarkEnd w:id="48406"/>
      <w:bookmarkEnd w:id="48407"/>
      <w:r>
        <w:rPr>
          <w:rFonts w:hint="cs"/>
          <w:rtl/>
        </w:rPr>
        <w:t xml:space="preserve">על </w:t>
      </w:r>
      <w:r>
        <w:rPr>
          <w:rtl/>
        </w:rPr>
        <w:t xml:space="preserve">פוליטיקה </w:t>
      </w:r>
      <w:bookmarkStart w:id="48408" w:name="_ETM_Q106_408019"/>
      <w:bookmarkEnd w:id="48408"/>
      <w:r>
        <w:rPr>
          <w:rtl/>
        </w:rPr>
        <w:t>קטנה</w:t>
      </w:r>
      <w:r>
        <w:rPr>
          <w:rFonts w:hint="cs"/>
          <w:rtl/>
        </w:rPr>
        <w:t>, על</w:t>
      </w:r>
      <w:r>
        <w:rPr>
          <w:rtl/>
        </w:rPr>
        <w:t xml:space="preserve"> </w:t>
      </w:r>
      <w:bookmarkStart w:id="48409" w:name="_ETM_Q106_408650"/>
      <w:bookmarkEnd w:id="48409"/>
      <w:r>
        <w:rPr>
          <w:rtl/>
        </w:rPr>
        <w:t>ג'ובים</w:t>
      </w:r>
      <w:r>
        <w:rPr>
          <w:rFonts w:hint="cs"/>
          <w:rtl/>
        </w:rPr>
        <w:t>,</w:t>
      </w:r>
      <w:r>
        <w:rPr>
          <w:rtl/>
        </w:rPr>
        <w:t xml:space="preserve"> </w:t>
      </w:r>
      <w:bookmarkStart w:id="48410" w:name="_ETM_Q106_409159"/>
      <w:bookmarkEnd w:id="48410"/>
      <w:r>
        <w:rPr>
          <w:rtl/>
        </w:rPr>
        <w:t xml:space="preserve">על </w:t>
      </w:r>
      <w:bookmarkStart w:id="48411" w:name="_ETM_Q106_409250"/>
      <w:bookmarkEnd w:id="48411"/>
      <w:r>
        <w:rPr>
          <w:rtl/>
        </w:rPr>
        <w:t>תפקידים</w:t>
      </w:r>
      <w:r>
        <w:rPr>
          <w:rFonts w:hint="cs"/>
          <w:rtl/>
        </w:rPr>
        <w:t>,</w:t>
      </w:r>
      <w:r>
        <w:rPr>
          <w:rtl/>
        </w:rPr>
        <w:t xml:space="preserve"> </w:t>
      </w:r>
      <w:bookmarkStart w:id="48412" w:name="_ETM_Q106_410290"/>
      <w:bookmarkEnd w:id="48412"/>
      <w:r>
        <w:rPr>
          <w:rtl/>
        </w:rPr>
        <w:t xml:space="preserve">על </w:t>
      </w:r>
      <w:bookmarkStart w:id="48413" w:name="_ETM_Q106_410560"/>
      <w:bookmarkEnd w:id="48413"/>
      <w:r>
        <w:rPr>
          <w:rtl/>
        </w:rPr>
        <w:t xml:space="preserve">כיסאות </w:t>
      </w:r>
      <w:bookmarkStart w:id="48414" w:name="_ETM_Q106_411189"/>
      <w:bookmarkEnd w:id="48414"/>
      <w:r>
        <w:rPr>
          <w:rtl/>
        </w:rPr>
        <w:t>שלכם</w:t>
      </w:r>
      <w:r>
        <w:rPr>
          <w:rFonts w:hint="cs"/>
          <w:rtl/>
        </w:rPr>
        <w:t>.</w:t>
      </w:r>
      <w:r>
        <w:rPr>
          <w:rtl/>
        </w:rPr>
        <w:t xml:space="preserve"> </w:t>
      </w:r>
      <w:bookmarkStart w:id="48415" w:name="_ETM_Q106_412750"/>
      <w:bookmarkEnd w:id="48415"/>
      <w:r>
        <w:rPr>
          <w:rtl/>
        </w:rPr>
        <w:t xml:space="preserve">יש </w:t>
      </w:r>
      <w:bookmarkStart w:id="48416" w:name="_ETM_Q106_413080"/>
      <w:bookmarkEnd w:id="48416"/>
      <w:r>
        <w:rPr>
          <w:rtl/>
        </w:rPr>
        <w:t xml:space="preserve">דבר </w:t>
      </w:r>
      <w:bookmarkStart w:id="48417" w:name="_ETM_Q106_413470"/>
      <w:bookmarkStart w:id="48418" w:name="_ETM_Q106_413890"/>
      <w:bookmarkEnd w:id="48417"/>
      <w:bookmarkEnd w:id="48418"/>
      <w:r>
        <w:rPr>
          <w:rFonts w:hint="cs"/>
          <w:rtl/>
        </w:rPr>
        <w:t xml:space="preserve">אחד </w:t>
      </w:r>
      <w:bookmarkStart w:id="48419" w:name="_ETM_Q106_415586"/>
      <w:bookmarkEnd w:id="48419"/>
      <w:r>
        <w:rPr>
          <w:rtl/>
        </w:rPr>
        <w:t>וה</w:t>
      </w:r>
      <w:r>
        <w:rPr>
          <w:rFonts w:hint="cs"/>
          <w:rtl/>
        </w:rPr>
        <w:t>וא ה</w:t>
      </w:r>
      <w:r>
        <w:rPr>
          <w:rtl/>
        </w:rPr>
        <w:t xml:space="preserve">יחיד </w:t>
      </w:r>
      <w:bookmarkStart w:id="48420" w:name="_ETM_Q106_414460"/>
      <w:bookmarkEnd w:id="48420"/>
      <w:r>
        <w:rPr>
          <w:rtl/>
        </w:rPr>
        <w:t xml:space="preserve">שצריך </w:t>
      </w:r>
      <w:bookmarkStart w:id="48421" w:name="_ETM_Q106_414970"/>
      <w:bookmarkEnd w:id="48421"/>
      <w:r>
        <w:rPr>
          <w:rtl/>
        </w:rPr>
        <w:t xml:space="preserve">להיות </w:t>
      </w:r>
      <w:bookmarkStart w:id="48422" w:name="_ETM_Q106_415420"/>
      <w:bookmarkEnd w:id="48422"/>
      <w:r>
        <w:rPr>
          <w:rtl/>
        </w:rPr>
        <w:t xml:space="preserve">בראש </w:t>
      </w:r>
      <w:bookmarkStart w:id="48423" w:name="_ETM_Q106_416140"/>
      <w:bookmarkEnd w:id="48423"/>
      <w:r>
        <w:rPr>
          <w:rtl/>
        </w:rPr>
        <w:t xml:space="preserve">סדר </w:t>
      </w:r>
      <w:bookmarkStart w:id="48424" w:name="_ETM_Q106_416800"/>
      <w:bookmarkEnd w:id="48424"/>
      <w:r>
        <w:rPr>
          <w:rtl/>
        </w:rPr>
        <w:t>העדיפויות</w:t>
      </w:r>
      <w:r>
        <w:rPr>
          <w:rFonts w:hint="cs"/>
          <w:rtl/>
        </w:rPr>
        <w:t>:</w:t>
      </w:r>
      <w:r>
        <w:rPr>
          <w:rtl/>
        </w:rPr>
        <w:t xml:space="preserve"> </w:t>
      </w:r>
      <w:bookmarkStart w:id="48425" w:name="_ETM_Q106_418420"/>
      <w:bookmarkEnd w:id="48425"/>
      <w:r>
        <w:rPr>
          <w:rtl/>
        </w:rPr>
        <w:t xml:space="preserve">החטופים </w:t>
      </w:r>
      <w:bookmarkStart w:id="48426" w:name="_ETM_Q106_419110"/>
      <w:bookmarkEnd w:id="48426"/>
      <w:r>
        <w:rPr>
          <w:rtl/>
        </w:rPr>
        <w:t>שלנו</w:t>
      </w:r>
      <w:r>
        <w:rPr>
          <w:rFonts w:hint="cs"/>
          <w:rtl/>
        </w:rPr>
        <w:t>.</w:t>
      </w:r>
      <w:r>
        <w:rPr>
          <w:rtl/>
        </w:rPr>
        <w:t xml:space="preserve"> </w:t>
      </w:r>
      <w:bookmarkStart w:id="48427" w:name="_ETM_Q106_420319"/>
      <w:bookmarkEnd w:id="48427"/>
      <w:r>
        <w:rPr>
          <w:rtl/>
        </w:rPr>
        <w:t xml:space="preserve">הבנים </w:t>
      </w:r>
      <w:bookmarkStart w:id="48428" w:name="_ETM_Q106_420859"/>
      <w:bookmarkEnd w:id="48428"/>
      <w:r>
        <w:rPr>
          <w:rtl/>
        </w:rPr>
        <w:t xml:space="preserve">והבנות </w:t>
      </w:r>
      <w:bookmarkStart w:id="48429" w:name="_ETM_Q106_421519"/>
      <w:bookmarkEnd w:id="48429"/>
      <w:r>
        <w:rPr>
          <w:rtl/>
        </w:rPr>
        <w:t xml:space="preserve">של </w:t>
      </w:r>
      <w:bookmarkStart w:id="48430" w:name="_ETM_Q106_421760"/>
      <w:bookmarkEnd w:id="48430"/>
      <w:r>
        <w:rPr>
          <w:rtl/>
        </w:rPr>
        <w:t>כולנו</w:t>
      </w:r>
      <w:r>
        <w:rPr>
          <w:rFonts w:hint="cs"/>
          <w:rtl/>
        </w:rPr>
        <w:t>,</w:t>
      </w:r>
      <w:r>
        <w:rPr>
          <w:rtl/>
        </w:rPr>
        <w:t xml:space="preserve"> </w:t>
      </w:r>
      <w:bookmarkStart w:id="48431" w:name="_ETM_Q106_423159"/>
      <w:bookmarkEnd w:id="48431"/>
      <w:r>
        <w:rPr>
          <w:rtl/>
        </w:rPr>
        <w:t xml:space="preserve">שעדיין </w:t>
      </w:r>
      <w:bookmarkStart w:id="48432" w:name="_ETM_Q106_423999"/>
      <w:bookmarkEnd w:id="48432"/>
      <w:r>
        <w:rPr>
          <w:rtl/>
        </w:rPr>
        <w:t xml:space="preserve">נמצאים </w:t>
      </w:r>
      <w:bookmarkStart w:id="48433" w:name="_ETM_Q106_424839"/>
      <w:bookmarkEnd w:id="48433"/>
      <w:r>
        <w:rPr>
          <w:rtl/>
        </w:rPr>
        <w:t>בעזה</w:t>
      </w:r>
      <w:r>
        <w:rPr>
          <w:rFonts w:hint="cs"/>
          <w:rtl/>
        </w:rPr>
        <w:t>.</w:t>
      </w:r>
      <w:r>
        <w:rPr>
          <w:rtl/>
        </w:rPr>
        <w:t xml:space="preserve"> </w:t>
      </w:r>
      <w:bookmarkStart w:id="48434" w:name="_ETM_Q106_426069"/>
      <w:bookmarkEnd w:id="48434"/>
      <w:r>
        <w:rPr>
          <w:rtl/>
        </w:rPr>
        <w:t xml:space="preserve">עדיין </w:t>
      </w:r>
      <w:bookmarkStart w:id="48435" w:name="_ETM_Q106_426730"/>
      <w:bookmarkEnd w:id="48435"/>
      <w:r>
        <w:rPr>
          <w:rtl/>
        </w:rPr>
        <w:t>בשבי</w:t>
      </w:r>
      <w:r>
        <w:rPr>
          <w:rFonts w:hint="cs"/>
          <w:rtl/>
        </w:rPr>
        <w:t>.</w:t>
      </w:r>
      <w:r>
        <w:rPr>
          <w:rtl/>
        </w:rPr>
        <w:t xml:space="preserve"> </w:t>
      </w:r>
      <w:bookmarkStart w:id="48436" w:name="_ETM_Q106_428129"/>
      <w:bookmarkEnd w:id="48436"/>
      <w:r>
        <w:rPr>
          <w:rtl/>
        </w:rPr>
        <w:t xml:space="preserve">עדיין </w:t>
      </w:r>
      <w:bookmarkStart w:id="48437" w:name="_ETM_Q106_428579"/>
      <w:bookmarkEnd w:id="48437"/>
      <w:r>
        <w:rPr>
          <w:rtl/>
        </w:rPr>
        <w:t xml:space="preserve">חיים </w:t>
      </w:r>
      <w:bookmarkStart w:id="48438" w:name="_ETM_Q106_429590"/>
      <w:bookmarkEnd w:id="48438"/>
      <w:r>
        <w:rPr>
          <w:rtl/>
        </w:rPr>
        <w:t xml:space="preserve">את </w:t>
      </w:r>
      <w:bookmarkStart w:id="48439" w:name="_ETM_Q106_429769"/>
      <w:bookmarkEnd w:id="48439"/>
      <w:r>
        <w:rPr>
          <w:rtl/>
        </w:rPr>
        <w:t xml:space="preserve">הסיוט </w:t>
      </w:r>
      <w:bookmarkStart w:id="48440" w:name="_ETM_Q106_430489"/>
      <w:bookmarkEnd w:id="48440"/>
      <w:r>
        <w:rPr>
          <w:rtl/>
        </w:rPr>
        <w:t xml:space="preserve">הזה </w:t>
      </w:r>
      <w:bookmarkStart w:id="48441" w:name="_ETM_Q106_430819"/>
      <w:bookmarkEnd w:id="48441"/>
      <w:r>
        <w:rPr>
          <w:rtl/>
        </w:rPr>
        <w:t xml:space="preserve">יום </w:t>
      </w:r>
      <w:bookmarkStart w:id="48442" w:name="_ETM_Q106_431660"/>
      <w:bookmarkEnd w:id="48442"/>
      <w:r>
        <w:rPr>
          <w:rtl/>
        </w:rPr>
        <w:t xml:space="preserve">אחר </w:t>
      </w:r>
      <w:bookmarkStart w:id="48443" w:name="_ETM_Q106_432110"/>
      <w:bookmarkEnd w:id="48443"/>
      <w:r>
        <w:rPr>
          <w:rtl/>
        </w:rPr>
        <w:t>יום</w:t>
      </w:r>
      <w:r>
        <w:rPr>
          <w:rFonts w:hint="cs"/>
          <w:rtl/>
        </w:rPr>
        <w:t>,</w:t>
      </w:r>
      <w:bookmarkStart w:id="48444" w:name="_ETM_Q106_431427"/>
      <w:bookmarkStart w:id="48445" w:name="_ETM_Q106_431530"/>
      <w:bookmarkEnd w:id="48444"/>
      <w:bookmarkEnd w:id="48445"/>
      <w:r>
        <w:rPr>
          <w:rtl/>
        </w:rPr>
        <w:t xml:space="preserve"> </w:t>
      </w:r>
      <w:bookmarkStart w:id="48446" w:name="_ETM_Q106_433260"/>
      <w:bookmarkEnd w:id="48446"/>
      <w:r>
        <w:rPr>
          <w:rtl/>
        </w:rPr>
        <w:t xml:space="preserve">שעה </w:t>
      </w:r>
      <w:bookmarkStart w:id="48447" w:name="_ETM_Q106_433890"/>
      <w:bookmarkEnd w:id="48447"/>
      <w:r>
        <w:rPr>
          <w:rtl/>
        </w:rPr>
        <w:t xml:space="preserve">אחרי </w:t>
      </w:r>
      <w:bookmarkStart w:id="48448" w:name="_ETM_Q106_434250"/>
      <w:bookmarkEnd w:id="48448"/>
      <w:r>
        <w:rPr>
          <w:rtl/>
        </w:rPr>
        <w:t>שעה</w:t>
      </w:r>
      <w:r>
        <w:rPr>
          <w:rFonts w:hint="cs"/>
          <w:rtl/>
        </w:rPr>
        <w:t>,</w:t>
      </w:r>
      <w:r>
        <w:rPr>
          <w:rtl/>
        </w:rPr>
        <w:t xml:space="preserve"> </w:t>
      </w:r>
      <w:bookmarkStart w:id="48449" w:name="_ETM_Q106_435650"/>
      <w:bookmarkEnd w:id="48449"/>
      <w:r>
        <w:rPr>
          <w:rtl/>
        </w:rPr>
        <w:t xml:space="preserve">וגם </w:t>
      </w:r>
      <w:bookmarkStart w:id="48450" w:name="_ETM_Q106_435980"/>
      <w:bookmarkEnd w:id="48450"/>
      <w:r>
        <w:rPr>
          <w:rtl/>
        </w:rPr>
        <w:t xml:space="preserve">המשפחות </w:t>
      </w:r>
      <w:bookmarkStart w:id="48451" w:name="_ETM_Q106_436699"/>
      <w:bookmarkEnd w:id="48451"/>
      <w:r>
        <w:rPr>
          <w:rtl/>
        </w:rPr>
        <w:t xml:space="preserve">שלהם </w:t>
      </w:r>
      <w:bookmarkStart w:id="48452" w:name="_ETM_Q106_438410"/>
      <w:bookmarkEnd w:id="48452"/>
      <w:r>
        <w:rPr>
          <w:rFonts w:hint="eastAsia"/>
          <w:rtl/>
        </w:rPr>
        <w:t>–</w:t>
      </w:r>
      <w:r>
        <w:rPr>
          <w:rFonts w:hint="cs"/>
          <w:rtl/>
        </w:rPr>
        <w:t xml:space="preserve"> </w:t>
      </w:r>
      <w:r>
        <w:rPr>
          <w:rtl/>
        </w:rPr>
        <w:t xml:space="preserve">כולם </w:t>
      </w:r>
      <w:bookmarkStart w:id="48453" w:name="_ETM_Q106_439050"/>
      <w:bookmarkEnd w:id="48453"/>
      <w:r>
        <w:rPr>
          <w:rtl/>
        </w:rPr>
        <w:t xml:space="preserve">עוברים </w:t>
      </w:r>
      <w:bookmarkStart w:id="48454" w:name="_ETM_Q106_440009"/>
      <w:bookmarkEnd w:id="48454"/>
      <w:r>
        <w:rPr>
          <w:rtl/>
        </w:rPr>
        <w:t xml:space="preserve">פשוט </w:t>
      </w:r>
      <w:bookmarkStart w:id="48455" w:name="_ETM_Q106_440339"/>
      <w:bookmarkEnd w:id="48455"/>
      <w:r>
        <w:rPr>
          <w:rtl/>
        </w:rPr>
        <w:t>סיוט</w:t>
      </w:r>
      <w:r>
        <w:rPr>
          <w:rFonts w:hint="cs"/>
          <w:rtl/>
        </w:rPr>
        <w:t>.</w:t>
      </w:r>
      <w:r>
        <w:rPr>
          <w:rtl/>
        </w:rPr>
        <w:t xml:space="preserve"> </w:t>
      </w:r>
      <w:bookmarkStart w:id="48456" w:name="_ETM_Q106_442509"/>
      <w:bookmarkEnd w:id="48456"/>
      <w:r>
        <w:rPr>
          <w:rtl/>
        </w:rPr>
        <w:t xml:space="preserve">איך </w:t>
      </w:r>
      <w:bookmarkStart w:id="48457" w:name="_ETM_Q106_442719"/>
      <w:bookmarkEnd w:id="48457"/>
      <w:r>
        <w:rPr>
          <w:rtl/>
        </w:rPr>
        <w:t xml:space="preserve">אתם </w:t>
      </w:r>
      <w:bookmarkStart w:id="48458" w:name="_ETM_Q106_442960"/>
      <w:bookmarkEnd w:id="48458"/>
      <w:r>
        <w:rPr>
          <w:rtl/>
        </w:rPr>
        <w:t xml:space="preserve">יכולים </w:t>
      </w:r>
      <w:bookmarkStart w:id="48459" w:name="_ETM_Q106_443379"/>
      <w:bookmarkEnd w:id="48459"/>
      <w:r>
        <w:rPr>
          <w:rtl/>
        </w:rPr>
        <w:t xml:space="preserve">לשבת </w:t>
      </w:r>
      <w:bookmarkStart w:id="48460" w:name="_ETM_Q106_443949"/>
      <w:bookmarkEnd w:id="48460"/>
      <w:r>
        <w:rPr>
          <w:rtl/>
        </w:rPr>
        <w:t xml:space="preserve">כאן </w:t>
      </w:r>
      <w:bookmarkStart w:id="48461" w:name="_ETM_Q106_444309"/>
      <w:bookmarkEnd w:id="48461"/>
      <w:r>
        <w:rPr>
          <w:rtl/>
        </w:rPr>
        <w:t xml:space="preserve">ולדון </w:t>
      </w:r>
      <w:bookmarkStart w:id="48462" w:name="_ETM_Q106_445029"/>
      <w:bookmarkEnd w:id="48462"/>
      <w:r>
        <w:rPr>
          <w:rtl/>
        </w:rPr>
        <w:t>במס</w:t>
      </w:r>
      <w:r>
        <w:rPr>
          <w:rFonts w:hint="cs"/>
          <w:rtl/>
        </w:rPr>
        <w:t>ורת,</w:t>
      </w:r>
      <w:r>
        <w:rPr>
          <w:rtl/>
        </w:rPr>
        <w:t xml:space="preserve"> </w:t>
      </w:r>
      <w:bookmarkStart w:id="48463" w:name="_ETM_Q106_446419"/>
      <w:bookmarkEnd w:id="48463"/>
      <w:r>
        <w:rPr>
          <w:rtl/>
        </w:rPr>
        <w:t>במורשת</w:t>
      </w:r>
      <w:r>
        <w:rPr>
          <w:rFonts w:hint="cs"/>
          <w:rtl/>
        </w:rPr>
        <w:t>,</w:t>
      </w:r>
      <w:r>
        <w:rPr>
          <w:rtl/>
        </w:rPr>
        <w:t xml:space="preserve"> </w:t>
      </w:r>
      <w:bookmarkStart w:id="48464" w:name="_ETM_Q106_448069"/>
      <w:bookmarkEnd w:id="48464"/>
      <w:r>
        <w:rPr>
          <w:rtl/>
        </w:rPr>
        <w:t xml:space="preserve">בזהות </w:t>
      </w:r>
      <w:bookmarkStart w:id="48465" w:name="_ETM_Q106_448669"/>
      <w:bookmarkEnd w:id="48465"/>
      <w:r>
        <w:rPr>
          <w:rtl/>
        </w:rPr>
        <w:t>יהודית</w:t>
      </w:r>
      <w:r>
        <w:rPr>
          <w:rFonts w:hint="cs"/>
          <w:rtl/>
        </w:rPr>
        <w:t>?</w:t>
      </w:r>
      <w:r>
        <w:rPr>
          <w:rtl/>
        </w:rPr>
        <w:t xml:space="preserve"> </w:t>
      </w:r>
      <w:bookmarkStart w:id="48466" w:name="_ETM_Q106_450010"/>
      <w:bookmarkEnd w:id="48466"/>
      <w:r>
        <w:rPr>
          <w:rtl/>
        </w:rPr>
        <w:t xml:space="preserve">לחלק </w:t>
      </w:r>
      <w:bookmarkStart w:id="48467" w:name="_ETM_Q106_450640"/>
      <w:bookmarkEnd w:id="48467"/>
      <w:r>
        <w:rPr>
          <w:rtl/>
        </w:rPr>
        <w:t xml:space="preserve">מיליונים </w:t>
      </w:r>
      <w:bookmarkStart w:id="48468" w:name="_ETM_Q106_451330"/>
      <w:bookmarkEnd w:id="48468"/>
      <w:r>
        <w:rPr>
          <w:rtl/>
        </w:rPr>
        <w:t xml:space="preserve">לתיקון </w:t>
      </w:r>
      <w:bookmarkStart w:id="48469" w:name="_ETM_Q106_452020"/>
      <w:bookmarkEnd w:id="48469"/>
      <w:r>
        <w:rPr>
          <w:rtl/>
        </w:rPr>
        <w:t xml:space="preserve">מבני </w:t>
      </w:r>
      <w:bookmarkStart w:id="48470" w:name="_ETM_Q106_452440"/>
      <w:bookmarkEnd w:id="48470"/>
      <w:r>
        <w:rPr>
          <w:rtl/>
        </w:rPr>
        <w:lastRenderedPageBreak/>
        <w:t xml:space="preserve">דת </w:t>
      </w:r>
      <w:bookmarkStart w:id="48471" w:name="_ETM_Q106_453219"/>
      <w:bookmarkEnd w:id="48471"/>
      <w:r>
        <w:rPr>
          <w:rtl/>
        </w:rPr>
        <w:t xml:space="preserve">ולא </w:t>
      </w:r>
      <w:bookmarkStart w:id="48472" w:name="_ETM_Q106_453610"/>
      <w:bookmarkEnd w:id="48472"/>
      <w:r>
        <w:rPr>
          <w:rtl/>
        </w:rPr>
        <w:t xml:space="preserve">לעסוק </w:t>
      </w:r>
      <w:bookmarkStart w:id="48473" w:name="_ETM_Q106_454300"/>
      <w:bookmarkEnd w:id="48473"/>
      <w:r>
        <w:rPr>
          <w:rtl/>
        </w:rPr>
        <w:t>בהצ</w:t>
      </w:r>
      <w:r>
        <w:rPr>
          <w:rFonts w:hint="cs"/>
          <w:rtl/>
        </w:rPr>
        <w:t>ל</w:t>
      </w:r>
      <w:r>
        <w:rPr>
          <w:rtl/>
        </w:rPr>
        <w:t xml:space="preserve">ת </w:t>
      </w:r>
      <w:bookmarkStart w:id="48474" w:name="_ETM_Q106_455020"/>
      <w:bookmarkEnd w:id="48474"/>
      <w:r>
        <w:rPr>
          <w:rtl/>
        </w:rPr>
        <w:t>חטופים</w:t>
      </w:r>
      <w:r>
        <w:rPr>
          <w:rFonts w:hint="cs"/>
          <w:rtl/>
        </w:rPr>
        <w:t>?</w:t>
      </w:r>
      <w:r>
        <w:rPr>
          <w:rtl/>
        </w:rPr>
        <w:t xml:space="preserve"> </w:t>
      </w:r>
      <w:bookmarkStart w:id="48475" w:name="_ETM_Q106_457600"/>
      <w:bookmarkEnd w:id="48475"/>
      <w:r>
        <w:rPr>
          <w:rtl/>
        </w:rPr>
        <w:t xml:space="preserve">איך </w:t>
      </w:r>
      <w:bookmarkStart w:id="48476" w:name="_ETM_Q106_457779"/>
      <w:bookmarkEnd w:id="48476"/>
      <w:r>
        <w:rPr>
          <w:rtl/>
        </w:rPr>
        <w:t xml:space="preserve">אתם </w:t>
      </w:r>
      <w:bookmarkStart w:id="48477" w:name="_ETM_Q106_458020"/>
      <w:bookmarkEnd w:id="48477"/>
      <w:r>
        <w:rPr>
          <w:rtl/>
        </w:rPr>
        <w:t xml:space="preserve">יכולים </w:t>
      </w:r>
      <w:bookmarkStart w:id="48478" w:name="_ETM_Q106_458410"/>
      <w:bookmarkEnd w:id="48478"/>
      <w:r>
        <w:rPr>
          <w:rtl/>
        </w:rPr>
        <w:t xml:space="preserve">להמשיך </w:t>
      </w:r>
      <w:bookmarkStart w:id="48479" w:name="_ETM_Q106_458919"/>
      <w:bookmarkEnd w:id="48479"/>
      <w:r>
        <w:rPr>
          <w:rtl/>
        </w:rPr>
        <w:t xml:space="preserve">להתווכח </w:t>
      </w:r>
      <w:bookmarkStart w:id="48480" w:name="_ETM_Q106_459669"/>
      <w:bookmarkEnd w:id="48480"/>
      <w:r>
        <w:rPr>
          <w:rtl/>
        </w:rPr>
        <w:t xml:space="preserve">על </w:t>
      </w:r>
      <w:bookmarkStart w:id="48481" w:name="_ETM_Q106_459820"/>
      <w:bookmarkEnd w:id="48481"/>
      <w:r>
        <w:rPr>
          <w:rtl/>
        </w:rPr>
        <w:t>חוקים</w:t>
      </w:r>
      <w:r>
        <w:rPr>
          <w:rFonts w:hint="cs"/>
          <w:rtl/>
        </w:rPr>
        <w:t>,</w:t>
      </w:r>
      <w:r>
        <w:rPr>
          <w:rtl/>
        </w:rPr>
        <w:t xml:space="preserve"> </w:t>
      </w:r>
      <w:bookmarkStart w:id="48482" w:name="_ETM_Q106_461110"/>
      <w:bookmarkEnd w:id="48482"/>
      <w:r>
        <w:rPr>
          <w:rtl/>
        </w:rPr>
        <w:t xml:space="preserve">על </w:t>
      </w:r>
      <w:bookmarkStart w:id="48483" w:name="_ETM_Q106_461260"/>
      <w:bookmarkEnd w:id="48483"/>
      <w:r>
        <w:rPr>
          <w:rtl/>
        </w:rPr>
        <w:t>תקציבים</w:t>
      </w:r>
      <w:r>
        <w:rPr>
          <w:rFonts w:hint="cs"/>
          <w:rtl/>
        </w:rPr>
        <w:t>,</w:t>
      </w:r>
      <w:r>
        <w:rPr>
          <w:rtl/>
        </w:rPr>
        <w:t xml:space="preserve"> </w:t>
      </w:r>
      <w:bookmarkStart w:id="48484" w:name="_ETM_Q106_462710"/>
      <w:bookmarkEnd w:id="48484"/>
      <w:r>
        <w:rPr>
          <w:rtl/>
        </w:rPr>
        <w:t xml:space="preserve">על </w:t>
      </w:r>
      <w:bookmarkStart w:id="48485" w:name="_ETM_Q106_462919"/>
      <w:bookmarkEnd w:id="48485"/>
      <w:r>
        <w:rPr>
          <w:rtl/>
        </w:rPr>
        <w:t xml:space="preserve">אינטרסים </w:t>
      </w:r>
      <w:bookmarkStart w:id="48486" w:name="_ETM_Q106_463550"/>
      <w:bookmarkEnd w:id="48486"/>
      <w:r>
        <w:rPr>
          <w:rtl/>
        </w:rPr>
        <w:t>פוליטיים</w:t>
      </w:r>
      <w:r>
        <w:rPr>
          <w:rFonts w:hint="cs"/>
          <w:rtl/>
        </w:rPr>
        <w:t>,</w:t>
      </w:r>
      <w:r>
        <w:rPr>
          <w:rtl/>
        </w:rPr>
        <w:t xml:space="preserve"> </w:t>
      </w:r>
      <w:bookmarkStart w:id="48487" w:name="_ETM_Q106_464150"/>
      <w:bookmarkEnd w:id="48487"/>
      <w:r>
        <w:rPr>
          <w:rtl/>
        </w:rPr>
        <w:t xml:space="preserve">כשיש </w:t>
      </w:r>
      <w:bookmarkStart w:id="48488" w:name="_ETM_Q106_464779"/>
      <w:bookmarkEnd w:id="48488"/>
      <w:r>
        <w:rPr>
          <w:rtl/>
        </w:rPr>
        <w:t xml:space="preserve">ישראלים </w:t>
      </w:r>
      <w:bookmarkStart w:id="48489" w:name="_ETM_Q106_465529"/>
      <w:bookmarkEnd w:id="48489"/>
      <w:r>
        <w:rPr>
          <w:rtl/>
        </w:rPr>
        <w:t xml:space="preserve">שנמצאים </w:t>
      </w:r>
      <w:bookmarkStart w:id="48490" w:name="_ETM_Q106_466250"/>
      <w:bookmarkEnd w:id="48490"/>
      <w:r>
        <w:rPr>
          <w:rtl/>
        </w:rPr>
        <w:t>שם</w:t>
      </w:r>
      <w:r>
        <w:rPr>
          <w:rFonts w:hint="cs"/>
          <w:rtl/>
        </w:rPr>
        <w:t>,</w:t>
      </w:r>
      <w:r>
        <w:rPr>
          <w:rtl/>
        </w:rPr>
        <w:t xml:space="preserve"> </w:t>
      </w:r>
      <w:bookmarkStart w:id="48491" w:name="_ETM_Q106_467160"/>
      <w:bookmarkEnd w:id="48491"/>
      <w:r>
        <w:rPr>
          <w:rtl/>
        </w:rPr>
        <w:t>לבד</w:t>
      </w:r>
      <w:r>
        <w:rPr>
          <w:rFonts w:hint="cs"/>
          <w:rtl/>
        </w:rPr>
        <w:t>,</w:t>
      </w:r>
      <w:r>
        <w:rPr>
          <w:rtl/>
        </w:rPr>
        <w:t xml:space="preserve"> </w:t>
      </w:r>
      <w:bookmarkStart w:id="48492" w:name="_ETM_Q106_469240"/>
      <w:bookmarkEnd w:id="48492"/>
      <w:r>
        <w:rPr>
          <w:rtl/>
        </w:rPr>
        <w:t>חשופים</w:t>
      </w:r>
      <w:r>
        <w:rPr>
          <w:rFonts w:hint="cs"/>
          <w:rtl/>
        </w:rPr>
        <w:t>,</w:t>
      </w:r>
      <w:r>
        <w:rPr>
          <w:rtl/>
        </w:rPr>
        <w:t xml:space="preserve"> </w:t>
      </w:r>
      <w:bookmarkStart w:id="48493" w:name="_ETM_Q106_470140"/>
      <w:bookmarkEnd w:id="48493"/>
      <w:r>
        <w:rPr>
          <w:rtl/>
        </w:rPr>
        <w:t>מנותקים</w:t>
      </w:r>
      <w:r>
        <w:rPr>
          <w:rFonts w:hint="cs"/>
          <w:rtl/>
        </w:rPr>
        <w:t>?</w:t>
      </w:r>
      <w:r>
        <w:rPr>
          <w:rtl/>
        </w:rPr>
        <w:t xml:space="preserve"> </w:t>
      </w:r>
      <w:bookmarkStart w:id="48494" w:name="_ETM_Q106_473330"/>
      <w:bookmarkEnd w:id="48494"/>
      <w:r>
        <w:rPr>
          <w:rtl/>
        </w:rPr>
        <w:t xml:space="preserve">כל </w:t>
      </w:r>
      <w:bookmarkStart w:id="48495" w:name="_ETM_Q106_473599"/>
      <w:bookmarkEnd w:id="48495"/>
      <w:r>
        <w:rPr>
          <w:rtl/>
        </w:rPr>
        <w:t xml:space="preserve">רגע </w:t>
      </w:r>
      <w:bookmarkStart w:id="48496" w:name="_ETM_Q106_473930"/>
      <w:bookmarkEnd w:id="48496"/>
      <w:r>
        <w:rPr>
          <w:rtl/>
        </w:rPr>
        <w:t>ש</w:t>
      </w:r>
      <w:bookmarkStart w:id="48497" w:name="_ETM_Q106_474199"/>
      <w:bookmarkEnd w:id="48497"/>
      <w:r>
        <w:rPr>
          <w:rtl/>
        </w:rPr>
        <w:t>עובר</w:t>
      </w:r>
      <w:r>
        <w:rPr>
          <w:rFonts w:hint="cs"/>
          <w:rtl/>
        </w:rPr>
        <w:t>,</w:t>
      </w:r>
      <w:r>
        <w:rPr>
          <w:rtl/>
        </w:rPr>
        <w:t xml:space="preserve"> </w:t>
      </w:r>
      <w:bookmarkStart w:id="48498" w:name="_ETM_Q106_474800"/>
      <w:bookmarkEnd w:id="48498"/>
      <w:r>
        <w:rPr>
          <w:rtl/>
        </w:rPr>
        <w:t xml:space="preserve">הוא </w:t>
      </w:r>
      <w:bookmarkStart w:id="48499" w:name="_ETM_Q106_474949"/>
      <w:bookmarkEnd w:id="48499"/>
      <w:r>
        <w:rPr>
          <w:rtl/>
        </w:rPr>
        <w:t xml:space="preserve">נצח </w:t>
      </w:r>
      <w:bookmarkStart w:id="48500" w:name="_ETM_Q106_475400"/>
      <w:bookmarkEnd w:id="48500"/>
      <w:r>
        <w:rPr>
          <w:rFonts w:hint="cs"/>
          <w:rtl/>
        </w:rPr>
        <w:t>ב</w:t>
      </w:r>
      <w:r>
        <w:rPr>
          <w:rtl/>
        </w:rPr>
        <w:t>עבורם</w:t>
      </w:r>
      <w:r>
        <w:rPr>
          <w:rFonts w:hint="cs"/>
          <w:rtl/>
        </w:rPr>
        <w:t>.</w:t>
      </w:r>
      <w:r>
        <w:rPr>
          <w:rtl/>
        </w:rPr>
        <w:t xml:space="preserve"> </w:t>
      </w:r>
      <w:bookmarkStart w:id="48501" w:name="_ETM_Q106_476750"/>
      <w:bookmarkEnd w:id="48501"/>
      <w:r>
        <w:rPr>
          <w:rFonts w:hint="cs"/>
          <w:rtl/>
        </w:rPr>
        <w:t>ב</w:t>
      </w:r>
      <w:r>
        <w:rPr>
          <w:rtl/>
        </w:rPr>
        <w:t xml:space="preserve">כל </w:t>
      </w:r>
      <w:bookmarkStart w:id="48502" w:name="_ETM_Q106_477140"/>
      <w:bookmarkEnd w:id="48502"/>
      <w:r>
        <w:rPr>
          <w:rtl/>
        </w:rPr>
        <w:t xml:space="preserve">רגע </w:t>
      </w:r>
      <w:bookmarkStart w:id="48503" w:name="_ETM_Q106_477500"/>
      <w:bookmarkEnd w:id="48503"/>
      <w:r>
        <w:rPr>
          <w:rtl/>
        </w:rPr>
        <w:t>ש</w:t>
      </w:r>
      <w:bookmarkStart w:id="48504" w:name="_ETM_Q106_477800"/>
      <w:bookmarkEnd w:id="48504"/>
      <w:r>
        <w:rPr>
          <w:rtl/>
        </w:rPr>
        <w:t xml:space="preserve">עובר </w:t>
      </w:r>
      <w:bookmarkStart w:id="48505" w:name="_ETM_Q106_478569"/>
      <w:bookmarkEnd w:id="48505"/>
      <w:r>
        <w:rPr>
          <w:rtl/>
        </w:rPr>
        <w:t xml:space="preserve">אנחנו </w:t>
      </w:r>
      <w:bookmarkStart w:id="48506" w:name="_ETM_Q106_479139"/>
      <w:bookmarkEnd w:id="48506"/>
      <w:r>
        <w:rPr>
          <w:rtl/>
        </w:rPr>
        <w:t xml:space="preserve">מאבדים </w:t>
      </w:r>
      <w:bookmarkStart w:id="48507" w:name="_ETM_Q106_479770"/>
      <w:bookmarkEnd w:id="48507"/>
      <w:r>
        <w:rPr>
          <w:rtl/>
        </w:rPr>
        <w:t xml:space="preserve">סיכוי </w:t>
      </w:r>
      <w:bookmarkStart w:id="48508" w:name="_ETM_Q106_480520"/>
      <w:bookmarkEnd w:id="48508"/>
      <w:r>
        <w:rPr>
          <w:rtl/>
        </w:rPr>
        <w:t xml:space="preserve">להחזיר </w:t>
      </w:r>
      <w:bookmarkStart w:id="48509" w:name="_ETM_Q106_481180"/>
      <w:bookmarkEnd w:id="48509"/>
      <w:r>
        <w:rPr>
          <w:rtl/>
        </w:rPr>
        <w:t xml:space="preserve">אותם </w:t>
      </w:r>
      <w:bookmarkStart w:id="48510" w:name="_ETM_Q106_481750"/>
      <w:bookmarkEnd w:id="48510"/>
      <w:r>
        <w:rPr>
          <w:rtl/>
        </w:rPr>
        <w:t>הביתה</w:t>
      </w:r>
      <w:r>
        <w:rPr>
          <w:rFonts w:hint="cs"/>
          <w:rtl/>
        </w:rPr>
        <w:t>.</w:t>
      </w:r>
      <w:r>
        <w:rPr>
          <w:rtl/>
        </w:rPr>
        <w:t xml:space="preserve"> </w:t>
      </w:r>
      <w:bookmarkStart w:id="48511" w:name="_ETM_Q106_480000"/>
      <w:bookmarkStart w:id="48512" w:name="_ETM_Q106_480060"/>
      <w:bookmarkStart w:id="48513" w:name="_ETM_Q106_480810"/>
      <w:bookmarkStart w:id="48514" w:name="_ETM_Q106_481439"/>
      <w:bookmarkStart w:id="48515" w:name="_ETM_Q106_482040"/>
      <w:bookmarkStart w:id="48516" w:name="_ETM_Q106_484560"/>
      <w:bookmarkStart w:id="48517" w:name="_ETM_Q106_485130"/>
      <w:bookmarkEnd w:id="48511"/>
      <w:bookmarkEnd w:id="48512"/>
      <w:bookmarkEnd w:id="48513"/>
      <w:bookmarkEnd w:id="48514"/>
      <w:bookmarkEnd w:id="48515"/>
      <w:bookmarkEnd w:id="48516"/>
      <w:bookmarkEnd w:id="48517"/>
    </w:p>
    <w:p w:rsidR="00EA1761" w:rsidRDefault="00EA1761" w:rsidP="00897AE0">
      <w:pPr>
        <w:pStyle w:val="KeepWithNext"/>
        <w:rPr>
          <w:rtl/>
        </w:rPr>
      </w:pPr>
    </w:p>
    <w:p w:rsidR="00EA1761" w:rsidRDefault="00EA1761" w:rsidP="00897AE0">
      <w:pPr>
        <w:pStyle w:val="KeepWithNext"/>
        <w:rPr>
          <w:rtl/>
        </w:rPr>
      </w:pPr>
      <w:r>
        <w:rPr>
          <w:rFonts w:hint="cs"/>
          <w:rtl/>
        </w:rPr>
        <w:t xml:space="preserve">אנחנו </w:t>
      </w:r>
      <w:r>
        <w:rPr>
          <w:rtl/>
        </w:rPr>
        <w:t xml:space="preserve">חיים </w:t>
      </w:r>
      <w:bookmarkStart w:id="48518" w:name="_ETM_Q106_485430"/>
      <w:bookmarkEnd w:id="48518"/>
      <w:r>
        <w:rPr>
          <w:rtl/>
        </w:rPr>
        <w:t xml:space="preserve">במדינה </w:t>
      </w:r>
      <w:bookmarkStart w:id="48519" w:name="_ETM_Q106_486390"/>
      <w:bookmarkEnd w:id="48519"/>
      <w:r>
        <w:rPr>
          <w:rtl/>
        </w:rPr>
        <w:t>שב</w:t>
      </w:r>
      <w:r>
        <w:rPr>
          <w:rFonts w:hint="cs"/>
          <w:rtl/>
        </w:rPr>
        <w:t>ה</w:t>
      </w:r>
      <w:r>
        <w:rPr>
          <w:rtl/>
        </w:rPr>
        <w:t xml:space="preserve"> </w:t>
      </w:r>
      <w:bookmarkStart w:id="48520" w:name="_ETM_Q106_486660"/>
      <w:bookmarkEnd w:id="48520"/>
      <w:r>
        <w:rPr>
          <w:rtl/>
        </w:rPr>
        <w:t xml:space="preserve">למדנו </w:t>
      </w:r>
      <w:bookmarkStart w:id="48521" w:name="_ETM_Q106_487170"/>
      <w:bookmarkEnd w:id="48521"/>
      <w:r>
        <w:rPr>
          <w:rtl/>
        </w:rPr>
        <w:t xml:space="preserve">שלא </w:t>
      </w:r>
      <w:bookmarkStart w:id="48522" w:name="_ETM_Q106_487529"/>
      <w:bookmarkEnd w:id="48522"/>
      <w:r>
        <w:rPr>
          <w:rtl/>
        </w:rPr>
        <w:t xml:space="preserve">משאירים </w:t>
      </w:r>
      <w:bookmarkStart w:id="48523" w:name="_ETM_Q106_488130"/>
      <w:bookmarkEnd w:id="48523"/>
      <w:r>
        <w:rPr>
          <w:rtl/>
        </w:rPr>
        <w:t xml:space="preserve">פצועים </w:t>
      </w:r>
      <w:bookmarkStart w:id="48524" w:name="_ETM_Q106_488790"/>
      <w:bookmarkEnd w:id="48524"/>
      <w:r>
        <w:rPr>
          <w:rtl/>
        </w:rPr>
        <w:t>בשטח</w:t>
      </w:r>
      <w:r>
        <w:rPr>
          <w:rFonts w:hint="cs"/>
          <w:rtl/>
        </w:rPr>
        <w:t>;</w:t>
      </w:r>
      <w:r>
        <w:rPr>
          <w:rtl/>
        </w:rPr>
        <w:t xml:space="preserve"> </w:t>
      </w:r>
      <w:bookmarkStart w:id="48525" w:name="_ETM_Q106_490490"/>
      <w:bookmarkEnd w:id="48525"/>
      <w:r>
        <w:rPr>
          <w:rtl/>
        </w:rPr>
        <w:t xml:space="preserve">שאין </w:t>
      </w:r>
      <w:bookmarkStart w:id="48526" w:name="_ETM_Q106_491210"/>
      <w:bookmarkEnd w:id="48526"/>
      <w:r>
        <w:rPr>
          <w:rtl/>
        </w:rPr>
        <w:t xml:space="preserve">ישראלי </w:t>
      </w:r>
      <w:bookmarkStart w:id="48527" w:name="_ETM_Q106_491870"/>
      <w:bookmarkStart w:id="48528" w:name="_ETM_Q106_492440"/>
      <w:bookmarkEnd w:id="48527"/>
      <w:bookmarkEnd w:id="48528"/>
      <w:r>
        <w:rPr>
          <w:rFonts w:hint="cs"/>
          <w:rtl/>
        </w:rPr>
        <w:t xml:space="preserve">אחד שהוא </w:t>
      </w:r>
      <w:bookmarkStart w:id="48529" w:name="_ETM_Q106_493010"/>
      <w:bookmarkEnd w:id="48529"/>
      <w:r>
        <w:rPr>
          <w:rtl/>
        </w:rPr>
        <w:t xml:space="preserve">פחות </w:t>
      </w:r>
      <w:bookmarkStart w:id="48530" w:name="_ETM_Q106_493519"/>
      <w:bookmarkEnd w:id="48530"/>
      <w:r>
        <w:rPr>
          <w:rtl/>
        </w:rPr>
        <w:t>חשוב</w:t>
      </w:r>
      <w:r>
        <w:rPr>
          <w:rFonts w:hint="cs"/>
          <w:rtl/>
        </w:rPr>
        <w:t>;</w:t>
      </w:r>
      <w:r>
        <w:rPr>
          <w:rtl/>
        </w:rPr>
        <w:t xml:space="preserve"> </w:t>
      </w:r>
      <w:bookmarkStart w:id="48531" w:name="_ETM_Q106_494539"/>
      <w:bookmarkEnd w:id="48531"/>
      <w:r>
        <w:rPr>
          <w:rtl/>
        </w:rPr>
        <w:t xml:space="preserve">שאין </w:t>
      </w:r>
      <w:bookmarkStart w:id="48532" w:name="_ETM_Q106_495019"/>
      <w:bookmarkEnd w:id="48532"/>
      <w:r>
        <w:rPr>
          <w:rtl/>
        </w:rPr>
        <w:t xml:space="preserve">אזרח </w:t>
      </w:r>
      <w:bookmarkStart w:id="48533" w:name="_ETM_Q106_495500"/>
      <w:bookmarkEnd w:id="48533"/>
      <w:r>
        <w:rPr>
          <w:rtl/>
        </w:rPr>
        <w:t xml:space="preserve">שאפשר </w:t>
      </w:r>
      <w:bookmarkStart w:id="48534" w:name="_ETM_Q106_496099"/>
      <w:bookmarkEnd w:id="48534"/>
      <w:r>
        <w:rPr>
          <w:rtl/>
        </w:rPr>
        <w:t xml:space="preserve">לוותר </w:t>
      </w:r>
      <w:bookmarkStart w:id="48535" w:name="_ETM_Q106_496580"/>
      <w:bookmarkEnd w:id="48535"/>
      <w:r>
        <w:rPr>
          <w:rtl/>
        </w:rPr>
        <w:t>עליו</w:t>
      </w:r>
      <w:r>
        <w:rPr>
          <w:rFonts w:hint="cs"/>
          <w:rtl/>
        </w:rPr>
        <w:t>.</w:t>
      </w:r>
      <w:r>
        <w:rPr>
          <w:rtl/>
        </w:rPr>
        <w:t xml:space="preserve"> </w:t>
      </w:r>
      <w:bookmarkStart w:id="48536" w:name="_ETM_Q106_497869"/>
      <w:bookmarkEnd w:id="48536"/>
      <w:r>
        <w:rPr>
          <w:rtl/>
        </w:rPr>
        <w:t xml:space="preserve">אתה </w:t>
      </w:r>
      <w:bookmarkStart w:id="48537" w:name="_ETM_Q106_498020"/>
      <w:bookmarkEnd w:id="48537"/>
      <w:r>
        <w:rPr>
          <w:rtl/>
        </w:rPr>
        <w:t>יודע</w:t>
      </w:r>
      <w:r>
        <w:rPr>
          <w:rFonts w:hint="cs"/>
          <w:rtl/>
        </w:rPr>
        <w:t>,</w:t>
      </w:r>
      <w:r>
        <w:rPr>
          <w:rtl/>
        </w:rPr>
        <w:t xml:space="preserve"> </w:t>
      </w:r>
      <w:bookmarkStart w:id="48538" w:name="_ETM_Q106_498289"/>
      <w:bookmarkEnd w:id="48538"/>
      <w:r>
        <w:rPr>
          <w:rtl/>
        </w:rPr>
        <w:t xml:space="preserve">אדוני </w:t>
      </w:r>
      <w:bookmarkStart w:id="48539" w:name="_ETM_Q106_498589"/>
      <w:bookmarkStart w:id="48540" w:name="_ETM_Q106_499609"/>
      <w:bookmarkEnd w:id="48539"/>
      <w:bookmarkEnd w:id="48540"/>
      <w:r>
        <w:rPr>
          <w:rFonts w:hint="cs"/>
          <w:rtl/>
        </w:rPr>
        <w:t>ה</w:t>
      </w:r>
      <w:r>
        <w:rPr>
          <w:rtl/>
        </w:rPr>
        <w:t>יושב-ראש</w:t>
      </w:r>
      <w:r>
        <w:rPr>
          <w:rFonts w:hint="cs"/>
          <w:rtl/>
        </w:rPr>
        <w:t>,</w:t>
      </w:r>
      <w:r>
        <w:rPr>
          <w:rtl/>
        </w:rPr>
        <w:t xml:space="preserve"> </w:t>
      </w:r>
      <w:bookmarkStart w:id="48541" w:name="_ETM_Q106_501520"/>
      <w:bookmarkEnd w:id="48541"/>
      <w:r>
        <w:rPr>
          <w:rFonts w:hint="cs"/>
          <w:rtl/>
        </w:rPr>
        <w:t>ב</w:t>
      </w:r>
      <w:r>
        <w:rPr>
          <w:rtl/>
        </w:rPr>
        <w:t xml:space="preserve">כל </w:t>
      </w:r>
      <w:bookmarkStart w:id="48542" w:name="_ETM_Q106_501760"/>
      <w:bookmarkEnd w:id="48542"/>
      <w:r>
        <w:rPr>
          <w:rtl/>
        </w:rPr>
        <w:t xml:space="preserve">שנה </w:t>
      </w:r>
      <w:bookmarkStart w:id="48543" w:name="_ETM_Q106_503270"/>
      <w:bookmarkEnd w:id="48543"/>
      <w:r>
        <w:rPr>
          <w:rtl/>
        </w:rPr>
        <w:t xml:space="preserve">עד </w:t>
      </w:r>
      <w:bookmarkStart w:id="48544" w:name="_ETM_Q106_504260"/>
      <w:bookmarkEnd w:id="48544"/>
      <w:r>
        <w:rPr>
          <w:rtl/>
        </w:rPr>
        <w:t xml:space="preserve">2024 </w:t>
      </w:r>
      <w:bookmarkStart w:id="48545" w:name="_ETM_Q106_505849"/>
      <w:bookmarkEnd w:id="48545"/>
      <w:r>
        <w:rPr>
          <w:rtl/>
        </w:rPr>
        <w:t xml:space="preserve">השתתפתי </w:t>
      </w:r>
      <w:bookmarkStart w:id="48546" w:name="_ETM_Q106_506480"/>
      <w:bookmarkEnd w:id="48546"/>
      <w:r>
        <w:rPr>
          <w:rtl/>
        </w:rPr>
        <w:t xml:space="preserve">בטקסים </w:t>
      </w:r>
      <w:bookmarkStart w:id="48547" w:name="_ETM_Q106_508130"/>
      <w:bookmarkEnd w:id="48547"/>
      <w:r>
        <w:rPr>
          <w:rtl/>
        </w:rPr>
        <w:t xml:space="preserve">בסיום </w:t>
      </w:r>
      <w:bookmarkStart w:id="48548" w:name="_ETM_Q106_508670"/>
      <w:bookmarkEnd w:id="48548"/>
      <w:r>
        <w:rPr>
          <w:rtl/>
        </w:rPr>
        <w:t xml:space="preserve">תוכניות </w:t>
      </w:r>
      <w:bookmarkStart w:id="48549" w:name="_ETM_Q106_509449"/>
      <w:bookmarkEnd w:id="48549"/>
      <w:r>
        <w:rPr>
          <w:rtl/>
        </w:rPr>
        <w:t xml:space="preserve">עליית </w:t>
      </w:r>
      <w:bookmarkStart w:id="48550" w:name="_ETM_Q106_509930"/>
      <w:bookmarkEnd w:id="48550"/>
      <w:r>
        <w:rPr>
          <w:rtl/>
        </w:rPr>
        <w:t>הנוער</w:t>
      </w:r>
      <w:r>
        <w:rPr>
          <w:rFonts w:hint="cs"/>
          <w:rtl/>
        </w:rPr>
        <w:t xml:space="preserve"> סל"ה, נעל"ה.</w:t>
      </w:r>
      <w:r>
        <w:rPr>
          <w:rtl/>
        </w:rPr>
        <w:t xml:space="preserve"> </w:t>
      </w:r>
      <w:bookmarkStart w:id="48551" w:name="_ETM_Q106_511119"/>
      <w:bookmarkEnd w:id="48551"/>
      <w:r>
        <w:rPr>
          <w:rFonts w:hint="cs"/>
          <w:rtl/>
        </w:rPr>
        <w:t xml:space="preserve">בתום התוכנית </w:t>
      </w:r>
      <w:bookmarkStart w:id="48552" w:name="_ETM_Q106_511895"/>
      <w:bookmarkEnd w:id="48552"/>
      <w:r>
        <w:rPr>
          <w:rFonts w:hint="cs"/>
          <w:rtl/>
        </w:rPr>
        <w:t xml:space="preserve">צעירים שהגיעו לארץ ללא הורים </w:t>
      </w:r>
      <w:bookmarkStart w:id="48553" w:name="_ETM_Q106_511480"/>
      <w:bookmarkStart w:id="48554" w:name="_ETM_Q106_512829"/>
      <w:bookmarkStart w:id="48555" w:name="_ETM_Q106_513160"/>
      <w:bookmarkStart w:id="48556" w:name="_ETM_Q106_513730"/>
      <w:bookmarkStart w:id="48557" w:name="_ETM_Q106_514300"/>
      <w:bookmarkStart w:id="48558" w:name="_ETM_Q106_514839"/>
      <w:bookmarkStart w:id="48559" w:name="_ETM_Q106_515440"/>
      <w:bookmarkStart w:id="48560" w:name="_ETM_Q106_515710"/>
      <w:bookmarkStart w:id="48561" w:name="_ETM_Q106_517290"/>
      <w:bookmarkEnd w:id="48553"/>
      <w:bookmarkEnd w:id="48554"/>
      <w:bookmarkEnd w:id="48555"/>
      <w:bookmarkEnd w:id="48556"/>
      <w:bookmarkEnd w:id="48557"/>
      <w:bookmarkEnd w:id="48558"/>
      <w:bookmarkEnd w:id="48559"/>
      <w:bookmarkEnd w:id="48560"/>
      <w:bookmarkEnd w:id="48561"/>
      <w:r>
        <w:rPr>
          <w:rtl/>
        </w:rPr>
        <w:t xml:space="preserve">לומדים </w:t>
      </w:r>
      <w:bookmarkStart w:id="48562" w:name="_ETM_Q106_517710"/>
      <w:bookmarkEnd w:id="48562"/>
      <w:r>
        <w:rPr>
          <w:rtl/>
        </w:rPr>
        <w:t xml:space="preserve">פה </w:t>
      </w:r>
      <w:bookmarkStart w:id="48563" w:name="_ETM_Q106_517920"/>
      <w:bookmarkEnd w:id="48563"/>
      <w:r>
        <w:rPr>
          <w:rtl/>
        </w:rPr>
        <w:t xml:space="preserve">שנה </w:t>
      </w:r>
      <w:bookmarkStart w:id="48564" w:name="_ETM_Q106_518400"/>
      <w:bookmarkEnd w:id="48564"/>
      <w:r>
        <w:rPr>
          <w:rtl/>
        </w:rPr>
        <w:t>ויותר</w:t>
      </w:r>
      <w:r>
        <w:rPr>
          <w:rFonts w:hint="cs"/>
          <w:rtl/>
        </w:rPr>
        <w:t>,</w:t>
      </w:r>
      <w:r>
        <w:rPr>
          <w:rtl/>
        </w:rPr>
        <w:t xml:space="preserve"> </w:t>
      </w:r>
      <w:bookmarkStart w:id="48565" w:name="_ETM_Q106_519089"/>
      <w:bookmarkEnd w:id="48565"/>
      <w:r>
        <w:rPr>
          <w:rtl/>
        </w:rPr>
        <w:t xml:space="preserve">ובסוף </w:t>
      </w:r>
      <w:bookmarkStart w:id="48566" w:name="_ETM_Q106_519600"/>
      <w:bookmarkEnd w:id="48566"/>
      <w:r>
        <w:rPr>
          <w:rtl/>
        </w:rPr>
        <w:t xml:space="preserve">התוכנית </w:t>
      </w:r>
      <w:bookmarkStart w:id="48567" w:name="_ETM_Q106_520110"/>
      <w:bookmarkEnd w:id="48567"/>
      <w:r>
        <w:rPr>
          <w:rFonts w:hint="cs"/>
          <w:rtl/>
        </w:rPr>
        <w:t xml:space="preserve">הם </w:t>
      </w:r>
      <w:r>
        <w:rPr>
          <w:rtl/>
        </w:rPr>
        <w:t xml:space="preserve">מקבלים </w:t>
      </w:r>
      <w:bookmarkStart w:id="48568" w:name="_ETM_Q106_520589"/>
      <w:bookmarkEnd w:id="48568"/>
      <w:r>
        <w:rPr>
          <w:rtl/>
        </w:rPr>
        <w:t xml:space="preserve">תעודת </w:t>
      </w:r>
      <w:bookmarkStart w:id="48569" w:name="_ETM_Q106_521010"/>
      <w:bookmarkEnd w:id="48569"/>
      <w:r>
        <w:rPr>
          <w:rtl/>
        </w:rPr>
        <w:t xml:space="preserve">זהות </w:t>
      </w:r>
      <w:bookmarkStart w:id="48570" w:name="_ETM_Q106_521310"/>
      <w:bookmarkEnd w:id="48570"/>
      <w:r>
        <w:rPr>
          <w:rtl/>
        </w:rPr>
        <w:t>ישראלית</w:t>
      </w:r>
      <w:r>
        <w:rPr>
          <w:rFonts w:hint="cs"/>
          <w:rtl/>
        </w:rPr>
        <w:t>,</w:t>
      </w:r>
      <w:r>
        <w:rPr>
          <w:rtl/>
        </w:rPr>
        <w:t xml:space="preserve"> </w:t>
      </w:r>
      <w:bookmarkStart w:id="48571" w:name="_ETM_Q106_522029"/>
      <w:bookmarkEnd w:id="48571"/>
      <w:r>
        <w:rPr>
          <w:rFonts w:hint="cs"/>
          <w:rtl/>
        </w:rPr>
        <w:t>ו</w:t>
      </w:r>
      <w:r>
        <w:rPr>
          <w:rtl/>
        </w:rPr>
        <w:t xml:space="preserve">עוברים </w:t>
      </w:r>
      <w:bookmarkStart w:id="48572" w:name="_ETM_Q106_522360"/>
      <w:bookmarkEnd w:id="48572"/>
      <w:r>
        <w:rPr>
          <w:rtl/>
        </w:rPr>
        <w:t xml:space="preserve">תהליך </w:t>
      </w:r>
      <w:bookmarkStart w:id="48573" w:name="_ETM_Q106_522750"/>
      <w:bookmarkStart w:id="48574" w:name="_ETM_Q106_522900"/>
      <w:bookmarkEnd w:id="48573"/>
      <w:bookmarkEnd w:id="48574"/>
      <w:r>
        <w:rPr>
          <w:rtl/>
        </w:rPr>
        <w:t>אזרחות</w:t>
      </w:r>
      <w:r>
        <w:rPr>
          <w:rFonts w:hint="cs"/>
          <w:rtl/>
        </w:rPr>
        <w:t>.</w:t>
      </w:r>
      <w:r>
        <w:rPr>
          <w:rtl/>
        </w:rPr>
        <w:t xml:space="preserve"> </w:t>
      </w:r>
      <w:bookmarkStart w:id="48575" w:name="_ETM_Q106_523650"/>
      <w:bookmarkEnd w:id="48575"/>
      <w:r>
        <w:rPr>
          <w:rtl/>
        </w:rPr>
        <w:t xml:space="preserve">באתי </w:t>
      </w:r>
      <w:bookmarkStart w:id="48576" w:name="_ETM_Q106_524160"/>
      <w:bookmarkStart w:id="48577" w:name="_ETM_Q106_524489"/>
      <w:bookmarkEnd w:id="48576"/>
      <w:bookmarkEnd w:id="48577"/>
      <w:r>
        <w:rPr>
          <w:rFonts w:hint="cs"/>
          <w:rtl/>
        </w:rPr>
        <w:t>ל</w:t>
      </w:r>
      <w:bookmarkStart w:id="48578" w:name="_ETM_Q106_525660"/>
      <w:bookmarkStart w:id="48579" w:name="_ETM_Q106_525810"/>
      <w:bookmarkEnd w:id="48578"/>
      <w:bookmarkEnd w:id="48579"/>
      <w:r>
        <w:rPr>
          <w:rtl/>
        </w:rPr>
        <w:t xml:space="preserve">טקסים </w:t>
      </w:r>
      <w:bookmarkStart w:id="48580" w:name="_ETM_Q106_526290"/>
      <w:bookmarkEnd w:id="48580"/>
      <w:r>
        <w:rPr>
          <w:rtl/>
        </w:rPr>
        <w:t xml:space="preserve">האלה </w:t>
      </w:r>
      <w:bookmarkStart w:id="48581" w:name="_ETM_Q106_526739"/>
      <w:bookmarkEnd w:id="48581"/>
      <w:r>
        <w:rPr>
          <w:rtl/>
        </w:rPr>
        <w:t>בקבל</w:t>
      </w:r>
      <w:r>
        <w:rPr>
          <w:rFonts w:hint="cs"/>
          <w:rtl/>
        </w:rPr>
        <w:t>ת תעודת הזהות,</w:t>
      </w:r>
      <w:r>
        <w:rPr>
          <w:rtl/>
        </w:rPr>
        <w:t xml:space="preserve"> </w:t>
      </w:r>
      <w:bookmarkStart w:id="48582" w:name="_ETM_Q106_527880"/>
      <w:bookmarkEnd w:id="48582"/>
      <w:r>
        <w:rPr>
          <w:rtl/>
        </w:rPr>
        <w:t xml:space="preserve">לברך </w:t>
      </w:r>
      <w:bookmarkStart w:id="48583" w:name="_ETM_Q106_528360"/>
      <w:bookmarkEnd w:id="48583"/>
      <w:r>
        <w:rPr>
          <w:rtl/>
        </w:rPr>
        <w:t>אותם</w:t>
      </w:r>
      <w:r>
        <w:rPr>
          <w:rFonts w:hint="cs"/>
          <w:rtl/>
        </w:rPr>
        <w:t>,</w:t>
      </w:r>
      <w:r>
        <w:rPr>
          <w:rtl/>
        </w:rPr>
        <w:t xml:space="preserve"> </w:t>
      </w:r>
      <w:bookmarkStart w:id="48584" w:name="_ETM_Q106_528810"/>
      <w:bookmarkEnd w:id="48584"/>
      <w:r>
        <w:rPr>
          <w:rtl/>
        </w:rPr>
        <w:t>ואמרת</w:t>
      </w:r>
      <w:r>
        <w:rPr>
          <w:rFonts w:hint="cs"/>
          <w:rtl/>
        </w:rPr>
        <w:t>י:</w:t>
      </w:r>
      <w:r>
        <w:rPr>
          <w:rtl/>
        </w:rPr>
        <w:t xml:space="preserve"> </w:t>
      </w:r>
      <w:bookmarkStart w:id="48585" w:name="_ETM_Q106_530069"/>
      <w:bookmarkEnd w:id="48585"/>
      <w:r>
        <w:rPr>
          <w:rtl/>
        </w:rPr>
        <w:t xml:space="preserve">לא </w:t>
      </w:r>
      <w:bookmarkStart w:id="48586" w:name="_ETM_Q106_530249"/>
      <w:bookmarkEnd w:id="48586"/>
      <w:r>
        <w:rPr>
          <w:rtl/>
        </w:rPr>
        <w:t>מש</w:t>
      </w:r>
      <w:r>
        <w:rPr>
          <w:rFonts w:hint="cs"/>
          <w:rtl/>
        </w:rPr>
        <w:t>נה</w:t>
      </w:r>
      <w:r>
        <w:rPr>
          <w:rtl/>
        </w:rPr>
        <w:t xml:space="preserve"> </w:t>
      </w:r>
      <w:bookmarkStart w:id="48587" w:name="_ETM_Q106_531089"/>
      <w:bookmarkEnd w:id="48587"/>
      <w:r>
        <w:rPr>
          <w:rtl/>
        </w:rPr>
        <w:t xml:space="preserve">איזו </w:t>
      </w:r>
      <w:bookmarkStart w:id="48588" w:name="_ETM_Q106_531389"/>
      <w:bookmarkEnd w:id="48588"/>
      <w:r>
        <w:rPr>
          <w:rtl/>
        </w:rPr>
        <w:t xml:space="preserve">אזרחות </w:t>
      </w:r>
      <w:bookmarkStart w:id="48589" w:name="_ETM_Q106_531899"/>
      <w:bookmarkEnd w:id="48589"/>
      <w:r>
        <w:rPr>
          <w:rtl/>
        </w:rPr>
        <w:t xml:space="preserve">יש </w:t>
      </w:r>
      <w:bookmarkStart w:id="48590" w:name="_ETM_Q106_532109"/>
      <w:bookmarkEnd w:id="48590"/>
      <w:r>
        <w:rPr>
          <w:rtl/>
        </w:rPr>
        <w:t>לכם</w:t>
      </w:r>
      <w:r>
        <w:rPr>
          <w:rFonts w:hint="cs"/>
          <w:rtl/>
        </w:rPr>
        <w:t xml:space="preserve"> –</w:t>
      </w:r>
      <w:r>
        <w:rPr>
          <w:rtl/>
        </w:rPr>
        <w:t xml:space="preserve"> </w:t>
      </w:r>
      <w:bookmarkStart w:id="48591" w:name="_ETM_Q106_532409"/>
      <w:bookmarkEnd w:id="48591"/>
      <w:r>
        <w:rPr>
          <w:rtl/>
        </w:rPr>
        <w:t xml:space="preserve">של </w:t>
      </w:r>
      <w:bookmarkStart w:id="48592" w:name="_ETM_Q106_532649"/>
      <w:bookmarkEnd w:id="48592"/>
      <w:r>
        <w:rPr>
          <w:rFonts w:hint="cs"/>
          <w:rtl/>
        </w:rPr>
        <w:t>ה</w:t>
      </w:r>
      <w:r>
        <w:rPr>
          <w:rtl/>
        </w:rPr>
        <w:t xml:space="preserve">מדינה </w:t>
      </w:r>
      <w:bookmarkStart w:id="48593" w:name="_ETM_Q106_533069"/>
      <w:bookmarkEnd w:id="48593"/>
      <w:r>
        <w:rPr>
          <w:rtl/>
        </w:rPr>
        <w:t xml:space="preserve">שנולדתם </w:t>
      </w:r>
      <w:bookmarkStart w:id="48594" w:name="_ETM_Q106_533879"/>
      <w:bookmarkEnd w:id="48594"/>
      <w:r>
        <w:rPr>
          <w:rtl/>
        </w:rPr>
        <w:t>ב</w:t>
      </w:r>
      <w:r>
        <w:rPr>
          <w:rFonts w:hint="cs"/>
          <w:rtl/>
        </w:rPr>
        <w:t xml:space="preserve">ה – </w:t>
      </w:r>
      <w:bookmarkStart w:id="48595" w:name="_ETM_Q106_534289"/>
      <w:bookmarkEnd w:id="48595"/>
      <w:r>
        <w:rPr>
          <w:rtl/>
        </w:rPr>
        <w:t xml:space="preserve">עכשיו </w:t>
      </w:r>
      <w:bookmarkStart w:id="48596" w:name="_ETM_Q106_534799"/>
      <w:bookmarkEnd w:id="48596"/>
      <w:r>
        <w:rPr>
          <w:rtl/>
        </w:rPr>
        <w:t xml:space="preserve">יש </w:t>
      </w:r>
      <w:bookmarkStart w:id="48597" w:name="_ETM_Q106_535039"/>
      <w:bookmarkEnd w:id="48597"/>
      <w:r>
        <w:rPr>
          <w:rtl/>
        </w:rPr>
        <w:t>ל</w:t>
      </w:r>
      <w:r>
        <w:rPr>
          <w:rFonts w:hint="cs"/>
          <w:rtl/>
        </w:rPr>
        <w:t>כם</w:t>
      </w:r>
      <w:r>
        <w:rPr>
          <w:rtl/>
        </w:rPr>
        <w:t xml:space="preserve"> </w:t>
      </w:r>
      <w:bookmarkStart w:id="48598" w:name="_ETM_Q106_535339"/>
      <w:bookmarkEnd w:id="48598"/>
      <w:r>
        <w:rPr>
          <w:rtl/>
        </w:rPr>
        <w:t xml:space="preserve">אזרחות </w:t>
      </w:r>
      <w:bookmarkStart w:id="48599" w:name="_ETM_Q106_535999"/>
      <w:bookmarkEnd w:id="48599"/>
      <w:r>
        <w:rPr>
          <w:rtl/>
        </w:rPr>
        <w:t>ישראלית</w:t>
      </w:r>
      <w:r>
        <w:rPr>
          <w:rFonts w:hint="cs"/>
          <w:rtl/>
        </w:rPr>
        <w:t>,</w:t>
      </w:r>
      <w:r>
        <w:rPr>
          <w:rtl/>
        </w:rPr>
        <w:t xml:space="preserve"> </w:t>
      </w:r>
      <w:bookmarkStart w:id="48600" w:name="_ETM_Q106_536719"/>
      <w:bookmarkEnd w:id="48600"/>
      <w:r>
        <w:rPr>
          <w:rtl/>
        </w:rPr>
        <w:t xml:space="preserve">וזאת </w:t>
      </w:r>
      <w:bookmarkStart w:id="48601" w:name="_ETM_Q106_537019"/>
      <w:bookmarkEnd w:id="48601"/>
      <w:r>
        <w:rPr>
          <w:rtl/>
        </w:rPr>
        <w:t>גאווה</w:t>
      </w:r>
      <w:r>
        <w:rPr>
          <w:rFonts w:hint="cs"/>
          <w:rtl/>
        </w:rPr>
        <w:t>.</w:t>
      </w:r>
      <w:r>
        <w:rPr>
          <w:rtl/>
        </w:rPr>
        <w:t xml:space="preserve"> </w:t>
      </w:r>
      <w:bookmarkStart w:id="48602" w:name="_ETM_Q106_538269"/>
      <w:bookmarkEnd w:id="48602"/>
      <w:r>
        <w:rPr>
          <w:rtl/>
        </w:rPr>
        <w:t xml:space="preserve">לא </w:t>
      </w:r>
      <w:bookmarkStart w:id="48603" w:name="_ETM_Q106_538960"/>
      <w:bookmarkEnd w:id="48603"/>
      <w:r>
        <w:rPr>
          <w:rtl/>
        </w:rPr>
        <w:t xml:space="preserve">משנה </w:t>
      </w:r>
      <w:bookmarkStart w:id="48604" w:name="_ETM_Q106_539440"/>
      <w:bookmarkEnd w:id="48604"/>
      <w:r>
        <w:rPr>
          <w:rtl/>
        </w:rPr>
        <w:t xml:space="preserve">מה </w:t>
      </w:r>
      <w:bookmarkStart w:id="48605" w:name="_ETM_Q106_539589"/>
      <w:bookmarkEnd w:id="48605"/>
      <w:r>
        <w:rPr>
          <w:rtl/>
        </w:rPr>
        <w:t xml:space="preserve">יקרה </w:t>
      </w:r>
      <w:bookmarkStart w:id="48606" w:name="_ETM_Q106_539890"/>
      <w:bookmarkEnd w:id="48606"/>
      <w:r>
        <w:rPr>
          <w:rtl/>
        </w:rPr>
        <w:t>לכם</w:t>
      </w:r>
      <w:bookmarkStart w:id="48607" w:name="_ETM_Q106_540640"/>
      <w:bookmarkEnd w:id="48607"/>
      <w:r>
        <w:rPr>
          <w:rFonts w:hint="cs"/>
          <w:rtl/>
        </w:rPr>
        <w:t xml:space="preserve">, </w:t>
      </w:r>
      <w:r>
        <w:rPr>
          <w:rtl/>
        </w:rPr>
        <w:t>מתי</w:t>
      </w:r>
      <w:bookmarkStart w:id="48608" w:name="_ETM_Q106_541089"/>
      <w:bookmarkEnd w:id="48608"/>
      <w:r>
        <w:rPr>
          <w:rtl/>
        </w:rPr>
        <w:t xml:space="preserve">שהו </w:t>
      </w:r>
      <w:bookmarkStart w:id="48609" w:name="_ETM_Q106_541329"/>
      <w:bookmarkEnd w:id="48609"/>
      <w:r>
        <w:rPr>
          <w:rtl/>
        </w:rPr>
        <w:t>ב</w:t>
      </w:r>
      <w:r>
        <w:rPr>
          <w:rFonts w:hint="cs"/>
          <w:rtl/>
        </w:rPr>
        <w:t>ע</w:t>
      </w:r>
      <w:r>
        <w:rPr>
          <w:rtl/>
        </w:rPr>
        <w:t>ולם</w:t>
      </w:r>
      <w:r>
        <w:rPr>
          <w:rFonts w:hint="cs"/>
          <w:rtl/>
        </w:rPr>
        <w:t>,</w:t>
      </w:r>
      <w:r>
        <w:rPr>
          <w:rtl/>
        </w:rPr>
        <w:t xml:space="preserve"> </w:t>
      </w:r>
      <w:bookmarkStart w:id="48610" w:name="_ETM_Q106_542620"/>
      <w:bookmarkEnd w:id="48610"/>
      <w:r>
        <w:rPr>
          <w:rtl/>
        </w:rPr>
        <w:t xml:space="preserve">חס </w:t>
      </w:r>
      <w:bookmarkStart w:id="48611" w:name="_ETM_Q106_542920"/>
      <w:bookmarkEnd w:id="48611"/>
      <w:r>
        <w:rPr>
          <w:rtl/>
        </w:rPr>
        <w:t>וחלילה</w:t>
      </w:r>
      <w:bookmarkStart w:id="48612" w:name="_ETM_Q106_543399"/>
      <w:bookmarkEnd w:id="48612"/>
      <w:r>
        <w:rPr>
          <w:rFonts w:hint="cs"/>
          <w:rtl/>
        </w:rPr>
        <w:t xml:space="preserve">, </w:t>
      </w:r>
      <w:r>
        <w:rPr>
          <w:rtl/>
        </w:rPr>
        <w:t xml:space="preserve">אבל </w:t>
      </w:r>
      <w:bookmarkStart w:id="48613" w:name="_ETM_Q106_543579"/>
      <w:bookmarkEnd w:id="48613"/>
      <w:r>
        <w:rPr>
          <w:rtl/>
        </w:rPr>
        <w:t xml:space="preserve">תדעו </w:t>
      </w:r>
      <w:bookmarkStart w:id="48614" w:name="_ETM_Q106_544119"/>
      <w:bookmarkEnd w:id="48614"/>
      <w:r>
        <w:rPr>
          <w:rtl/>
        </w:rPr>
        <w:t xml:space="preserve">שמדינת </w:t>
      </w:r>
      <w:bookmarkStart w:id="48615" w:name="_ETM_Q106_544750"/>
      <w:bookmarkEnd w:id="48615"/>
      <w:r>
        <w:rPr>
          <w:rtl/>
        </w:rPr>
        <w:t xml:space="preserve">ישראל </w:t>
      </w:r>
      <w:bookmarkStart w:id="48616" w:name="_ETM_Q106_545110"/>
      <w:bookmarkEnd w:id="48616"/>
      <w:r>
        <w:rPr>
          <w:rtl/>
        </w:rPr>
        <w:t xml:space="preserve">עומדת </w:t>
      </w:r>
      <w:bookmarkStart w:id="48617" w:name="_ETM_Q106_545500"/>
      <w:bookmarkEnd w:id="48617"/>
      <w:r>
        <w:rPr>
          <w:rtl/>
        </w:rPr>
        <w:t>מאחוריכם</w:t>
      </w:r>
      <w:r>
        <w:rPr>
          <w:rFonts w:hint="cs"/>
          <w:rtl/>
        </w:rPr>
        <w:t>.</w:t>
      </w:r>
    </w:p>
    <w:p w:rsidR="00EA1761" w:rsidRDefault="00EA1761" w:rsidP="00897AE0">
      <w:pPr>
        <w:pStyle w:val="KeepWithNext"/>
        <w:rPr>
          <w:rtl/>
        </w:rPr>
      </w:pPr>
      <w:bookmarkStart w:id="48618" w:name="_ETM_Q106_545973"/>
      <w:bookmarkStart w:id="48619" w:name="_ETM_Q106_546036"/>
      <w:bookmarkEnd w:id="48618"/>
      <w:bookmarkEnd w:id="48619"/>
    </w:p>
    <w:p w:rsidR="00EA1761" w:rsidRDefault="00EA1761" w:rsidP="00897AE0">
      <w:pPr>
        <w:pStyle w:val="KeepWithNext"/>
        <w:rPr>
          <w:rtl/>
        </w:rPr>
      </w:pPr>
      <w:bookmarkStart w:id="48620" w:name="_ETM_Q106_546116"/>
      <w:bookmarkStart w:id="48621" w:name="_ETM_Q106_546168"/>
      <w:bookmarkEnd w:id="48620"/>
      <w:bookmarkEnd w:id="48621"/>
      <w:r>
        <w:rPr>
          <w:rtl/>
        </w:rPr>
        <w:t xml:space="preserve"> </w:t>
      </w:r>
      <w:bookmarkStart w:id="48622" w:name="_ETM_Q106_548080"/>
      <w:bookmarkEnd w:id="48622"/>
      <w:r>
        <w:rPr>
          <w:rtl/>
        </w:rPr>
        <w:t xml:space="preserve">אני </w:t>
      </w:r>
      <w:bookmarkStart w:id="48623" w:name="_ETM_Q106_548560"/>
      <w:bookmarkEnd w:id="48623"/>
      <w:r>
        <w:rPr>
          <w:rFonts w:hint="cs"/>
          <w:rtl/>
        </w:rPr>
        <w:t xml:space="preserve">כבר </w:t>
      </w:r>
      <w:r>
        <w:rPr>
          <w:rtl/>
        </w:rPr>
        <w:t xml:space="preserve">לא </w:t>
      </w:r>
      <w:bookmarkStart w:id="48624" w:name="_ETM_Q106_548770"/>
      <w:bookmarkEnd w:id="48624"/>
      <w:r>
        <w:rPr>
          <w:rtl/>
        </w:rPr>
        <w:t xml:space="preserve">אומרת </w:t>
      </w:r>
      <w:bookmarkStart w:id="48625" w:name="_ETM_Q106_549310"/>
      <w:bookmarkEnd w:id="48625"/>
      <w:r>
        <w:rPr>
          <w:rFonts w:hint="cs"/>
          <w:rtl/>
        </w:rPr>
        <w:t>את ה</w:t>
      </w:r>
      <w:r>
        <w:rPr>
          <w:rtl/>
        </w:rPr>
        <w:t xml:space="preserve">משפט </w:t>
      </w:r>
      <w:bookmarkStart w:id="48626" w:name="_ETM_Q106_549790"/>
      <w:bookmarkEnd w:id="48626"/>
      <w:r>
        <w:rPr>
          <w:rtl/>
        </w:rPr>
        <w:t>הזה</w:t>
      </w:r>
      <w:r>
        <w:rPr>
          <w:rFonts w:hint="cs"/>
          <w:rtl/>
        </w:rPr>
        <w:t>.</w:t>
      </w:r>
      <w:r>
        <w:rPr>
          <w:rtl/>
        </w:rPr>
        <w:t xml:space="preserve"> </w:t>
      </w:r>
      <w:bookmarkStart w:id="48627" w:name="_ETM_Q106_551509"/>
      <w:bookmarkEnd w:id="48627"/>
      <w:r>
        <w:rPr>
          <w:rtl/>
        </w:rPr>
        <w:t xml:space="preserve">אני </w:t>
      </w:r>
      <w:bookmarkStart w:id="48628" w:name="_ETM_Q106_551839"/>
      <w:bookmarkEnd w:id="48628"/>
      <w:r>
        <w:rPr>
          <w:rtl/>
        </w:rPr>
        <w:t xml:space="preserve">לא </w:t>
      </w:r>
      <w:bookmarkStart w:id="48629" w:name="_ETM_Q106_551990"/>
      <w:bookmarkEnd w:id="48629"/>
      <w:r>
        <w:rPr>
          <w:rtl/>
        </w:rPr>
        <w:t xml:space="preserve">יכולה </w:t>
      </w:r>
      <w:bookmarkStart w:id="48630" w:name="_ETM_Q106_552290"/>
      <w:bookmarkEnd w:id="48630"/>
      <w:r>
        <w:rPr>
          <w:rtl/>
        </w:rPr>
        <w:t xml:space="preserve">להגיד </w:t>
      </w:r>
      <w:bookmarkStart w:id="48631" w:name="_ETM_Q106_552680"/>
      <w:bookmarkEnd w:id="48631"/>
      <w:r>
        <w:rPr>
          <w:rtl/>
        </w:rPr>
        <w:t xml:space="preserve">שמדינת </w:t>
      </w:r>
      <w:bookmarkStart w:id="48632" w:name="_ETM_Q106_553279"/>
      <w:bookmarkEnd w:id="48632"/>
      <w:r>
        <w:rPr>
          <w:rtl/>
        </w:rPr>
        <w:t xml:space="preserve">ישראל </w:t>
      </w:r>
      <w:bookmarkStart w:id="48633" w:name="_ETM_Q106_553670"/>
      <w:bookmarkEnd w:id="48633"/>
      <w:r>
        <w:rPr>
          <w:rtl/>
        </w:rPr>
        <w:t xml:space="preserve">תעמוד </w:t>
      </w:r>
      <w:bookmarkStart w:id="48634" w:name="_ETM_Q106_554119"/>
      <w:bookmarkEnd w:id="48634"/>
      <w:r w:rsidR="003C5C5A">
        <w:rPr>
          <w:rFonts w:hint="cs"/>
          <w:rtl/>
        </w:rPr>
        <w:t>מ</w:t>
      </w:r>
      <w:r>
        <w:rPr>
          <w:rtl/>
        </w:rPr>
        <w:t>אח</w:t>
      </w:r>
      <w:r w:rsidR="003C5C5A">
        <w:rPr>
          <w:rFonts w:hint="cs"/>
          <w:rtl/>
        </w:rPr>
        <w:t>ו</w:t>
      </w:r>
      <w:r>
        <w:rPr>
          <w:rtl/>
        </w:rPr>
        <w:t>ריהם</w:t>
      </w:r>
      <w:r>
        <w:rPr>
          <w:rFonts w:hint="cs"/>
          <w:rtl/>
        </w:rPr>
        <w:t>.</w:t>
      </w:r>
      <w:r>
        <w:rPr>
          <w:rtl/>
        </w:rPr>
        <w:t xml:space="preserve"> </w:t>
      </w:r>
      <w:bookmarkStart w:id="48635" w:name="_ETM_Q106_558880"/>
      <w:bookmarkStart w:id="48636" w:name="_ETM_Q106_559270"/>
      <w:bookmarkEnd w:id="48635"/>
      <w:bookmarkEnd w:id="48636"/>
      <w:r>
        <w:rPr>
          <w:rFonts w:hint="cs"/>
          <w:rtl/>
        </w:rPr>
        <w:t xml:space="preserve">מדינת </w:t>
      </w:r>
      <w:r>
        <w:rPr>
          <w:rtl/>
        </w:rPr>
        <w:t>ישראל</w:t>
      </w:r>
      <w:r>
        <w:rPr>
          <w:rFonts w:hint="cs"/>
          <w:rtl/>
        </w:rPr>
        <w:t xml:space="preserve"> –</w:t>
      </w:r>
      <w:r>
        <w:rPr>
          <w:rtl/>
        </w:rPr>
        <w:t xml:space="preserve"> </w:t>
      </w:r>
      <w:bookmarkStart w:id="48637" w:name="_ETM_Q106_559779"/>
      <w:bookmarkEnd w:id="48637"/>
      <w:r>
        <w:rPr>
          <w:rtl/>
        </w:rPr>
        <w:t xml:space="preserve">ממשלת </w:t>
      </w:r>
      <w:bookmarkStart w:id="48638" w:name="_ETM_Q106_560170"/>
      <w:bookmarkEnd w:id="48638"/>
      <w:r>
        <w:rPr>
          <w:rtl/>
        </w:rPr>
        <w:t xml:space="preserve">ישראל </w:t>
      </w:r>
      <w:bookmarkStart w:id="48639" w:name="_ETM_Q106_560500"/>
      <w:bookmarkStart w:id="48640" w:name="_ETM_Q106_561430"/>
      <w:bookmarkEnd w:id="48639"/>
      <w:bookmarkEnd w:id="48640"/>
      <w:r>
        <w:rPr>
          <w:rFonts w:hint="cs"/>
          <w:rtl/>
        </w:rPr>
        <w:t xml:space="preserve">משדרת </w:t>
      </w:r>
      <w:r>
        <w:rPr>
          <w:rtl/>
        </w:rPr>
        <w:t xml:space="preserve">בדיוק </w:t>
      </w:r>
      <w:bookmarkStart w:id="48641" w:name="_ETM_Q106_561910"/>
      <w:bookmarkEnd w:id="48641"/>
      <w:r>
        <w:rPr>
          <w:rtl/>
        </w:rPr>
        <w:t>ההפך</w:t>
      </w:r>
      <w:r>
        <w:rPr>
          <w:rFonts w:hint="cs"/>
          <w:rtl/>
        </w:rPr>
        <w:t>.</w:t>
      </w:r>
      <w:r>
        <w:rPr>
          <w:rtl/>
        </w:rPr>
        <w:t xml:space="preserve"> </w:t>
      </w:r>
      <w:bookmarkStart w:id="48642" w:name="_ETM_Q106_563710"/>
      <w:bookmarkEnd w:id="48642"/>
      <w:r>
        <w:rPr>
          <w:rtl/>
        </w:rPr>
        <w:t xml:space="preserve">היום </w:t>
      </w:r>
      <w:bookmarkStart w:id="48643" w:name="_ETM_Q106_564070"/>
      <w:bookmarkEnd w:id="48643"/>
      <w:r>
        <w:rPr>
          <w:rtl/>
        </w:rPr>
        <w:t xml:space="preserve">ממשלת </w:t>
      </w:r>
      <w:bookmarkStart w:id="48644" w:name="_ETM_Q106_564490"/>
      <w:bookmarkEnd w:id="48644"/>
      <w:r>
        <w:rPr>
          <w:rtl/>
        </w:rPr>
        <w:t xml:space="preserve">ישראל </w:t>
      </w:r>
      <w:bookmarkStart w:id="48645" w:name="_ETM_Q106_564850"/>
      <w:bookmarkEnd w:id="48645"/>
      <w:r>
        <w:rPr>
          <w:rtl/>
        </w:rPr>
        <w:t xml:space="preserve">עוסקת </w:t>
      </w:r>
      <w:bookmarkStart w:id="48646" w:name="_ETM_Q106_565270"/>
      <w:bookmarkEnd w:id="48646"/>
      <w:r>
        <w:rPr>
          <w:rtl/>
        </w:rPr>
        <w:t xml:space="preserve">בפוליטיקה </w:t>
      </w:r>
      <w:bookmarkStart w:id="48647" w:name="_ETM_Q106_565960"/>
      <w:bookmarkEnd w:id="48647"/>
      <w:r>
        <w:rPr>
          <w:rtl/>
        </w:rPr>
        <w:t xml:space="preserve">במקום </w:t>
      </w:r>
      <w:bookmarkStart w:id="48648" w:name="_ETM_Q106_566380"/>
      <w:bookmarkEnd w:id="48648"/>
      <w:r>
        <w:rPr>
          <w:rtl/>
        </w:rPr>
        <w:t>במוסר</w:t>
      </w:r>
      <w:r>
        <w:rPr>
          <w:rFonts w:hint="cs"/>
          <w:rtl/>
        </w:rPr>
        <w:t>;</w:t>
      </w:r>
      <w:r>
        <w:rPr>
          <w:rtl/>
        </w:rPr>
        <w:t xml:space="preserve"> </w:t>
      </w:r>
      <w:bookmarkStart w:id="48649" w:name="_ETM_Q106_568070"/>
      <w:bookmarkEnd w:id="48649"/>
      <w:r>
        <w:rPr>
          <w:rtl/>
        </w:rPr>
        <w:t xml:space="preserve">בעסקאות </w:t>
      </w:r>
      <w:bookmarkStart w:id="48650" w:name="_ETM_Q106_568790"/>
      <w:bookmarkEnd w:id="48650"/>
      <w:r>
        <w:rPr>
          <w:rtl/>
        </w:rPr>
        <w:t xml:space="preserve">במקום </w:t>
      </w:r>
      <w:bookmarkStart w:id="48651" w:name="_ETM_Q106_569270"/>
      <w:bookmarkEnd w:id="48651"/>
      <w:r>
        <w:rPr>
          <w:rFonts w:hint="cs"/>
          <w:rtl/>
        </w:rPr>
        <w:t>ב</w:t>
      </w:r>
      <w:r>
        <w:rPr>
          <w:rtl/>
        </w:rPr>
        <w:t>ערכים</w:t>
      </w:r>
      <w:r>
        <w:rPr>
          <w:rFonts w:hint="cs"/>
          <w:rtl/>
        </w:rPr>
        <w:t>.</w:t>
      </w:r>
      <w:r>
        <w:rPr>
          <w:rtl/>
        </w:rPr>
        <w:t xml:space="preserve"> </w:t>
      </w:r>
      <w:bookmarkStart w:id="48652" w:name="_ETM_Q106_570350"/>
      <w:bookmarkEnd w:id="48652"/>
      <w:r>
        <w:rPr>
          <w:rtl/>
        </w:rPr>
        <w:t xml:space="preserve">היום </w:t>
      </w:r>
      <w:bookmarkStart w:id="48653" w:name="_ETM_Q106_571159"/>
      <w:bookmarkEnd w:id="48653"/>
      <w:r>
        <w:rPr>
          <w:rtl/>
        </w:rPr>
        <w:t>נו</w:t>
      </w:r>
      <w:r>
        <w:rPr>
          <w:rFonts w:hint="cs"/>
          <w:rtl/>
        </w:rPr>
        <w:t>שא</w:t>
      </w:r>
      <w:r>
        <w:rPr>
          <w:rtl/>
        </w:rPr>
        <w:t xml:space="preserve"> </w:t>
      </w:r>
      <w:bookmarkStart w:id="48654" w:name="_ETM_Q106_571610"/>
      <w:bookmarkEnd w:id="48654"/>
      <w:r>
        <w:rPr>
          <w:rtl/>
        </w:rPr>
        <w:t xml:space="preserve">החטופים </w:t>
      </w:r>
      <w:bookmarkStart w:id="48655" w:name="_ETM_Q106_572180"/>
      <w:bookmarkEnd w:id="48655"/>
      <w:r>
        <w:rPr>
          <w:rtl/>
        </w:rPr>
        <w:t xml:space="preserve">הפך </w:t>
      </w:r>
      <w:bookmarkStart w:id="48656" w:name="_ETM_Q106_572600"/>
      <w:bookmarkEnd w:id="48656"/>
      <w:r>
        <w:rPr>
          <w:rtl/>
        </w:rPr>
        <w:t>להפקר</w:t>
      </w:r>
      <w:r>
        <w:rPr>
          <w:rFonts w:hint="cs"/>
          <w:rtl/>
        </w:rPr>
        <w:t>,</w:t>
      </w:r>
      <w:r>
        <w:rPr>
          <w:rtl/>
        </w:rPr>
        <w:t xml:space="preserve"> </w:t>
      </w:r>
      <w:bookmarkStart w:id="48657" w:name="_ETM_Q106_574630"/>
      <w:bookmarkEnd w:id="48657"/>
      <w:r>
        <w:rPr>
          <w:rtl/>
        </w:rPr>
        <w:t xml:space="preserve">לנושא </w:t>
      </w:r>
      <w:bookmarkStart w:id="48658" w:name="_ETM_Q106_575109"/>
      <w:bookmarkEnd w:id="48658"/>
      <w:r>
        <w:rPr>
          <w:rtl/>
        </w:rPr>
        <w:t xml:space="preserve">שולי </w:t>
      </w:r>
      <w:bookmarkStart w:id="48659" w:name="_ETM_Q106_575829"/>
      <w:bookmarkEnd w:id="48659"/>
      <w:r>
        <w:rPr>
          <w:rtl/>
        </w:rPr>
        <w:t xml:space="preserve">מבחינת </w:t>
      </w:r>
      <w:bookmarkStart w:id="48660" w:name="_ETM_Q106_576700"/>
      <w:bookmarkEnd w:id="48660"/>
      <w:r>
        <w:rPr>
          <w:rtl/>
        </w:rPr>
        <w:t>הממשלה</w:t>
      </w:r>
      <w:bookmarkStart w:id="48661" w:name="_ETM_Q106_577659"/>
      <w:bookmarkEnd w:id="48661"/>
      <w:r>
        <w:rPr>
          <w:rFonts w:hint="cs"/>
          <w:rtl/>
        </w:rPr>
        <w:t>, ו</w:t>
      </w:r>
      <w:r>
        <w:rPr>
          <w:rtl/>
        </w:rPr>
        <w:t xml:space="preserve">כל </w:t>
      </w:r>
      <w:bookmarkStart w:id="48662" w:name="_ETM_Q106_578200"/>
      <w:bookmarkEnd w:id="48662"/>
      <w:r>
        <w:rPr>
          <w:rtl/>
        </w:rPr>
        <w:t xml:space="preserve">שעה </w:t>
      </w:r>
      <w:bookmarkStart w:id="48663" w:name="_ETM_Q106_578500"/>
      <w:bookmarkEnd w:id="48663"/>
      <w:r>
        <w:rPr>
          <w:rtl/>
        </w:rPr>
        <w:t xml:space="preserve">היא </w:t>
      </w:r>
      <w:bookmarkStart w:id="48664" w:name="_ETM_Q106_578649"/>
      <w:bookmarkEnd w:id="48664"/>
      <w:r>
        <w:rPr>
          <w:rtl/>
        </w:rPr>
        <w:t>קריטית</w:t>
      </w:r>
      <w:r>
        <w:rPr>
          <w:rFonts w:hint="cs"/>
          <w:rtl/>
        </w:rPr>
        <w:t>.</w:t>
      </w:r>
      <w:r>
        <w:rPr>
          <w:rtl/>
        </w:rPr>
        <w:t xml:space="preserve"> </w:t>
      </w:r>
      <w:bookmarkStart w:id="48665" w:name="_ETM_Q106_579250"/>
      <w:bookmarkEnd w:id="48665"/>
      <w:r>
        <w:rPr>
          <w:rtl/>
        </w:rPr>
        <w:t xml:space="preserve">כל </w:t>
      </w:r>
      <w:bookmarkStart w:id="48666" w:name="_ETM_Q106_579609"/>
      <w:bookmarkEnd w:id="48666"/>
      <w:r>
        <w:rPr>
          <w:rtl/>
        </w:rPr>
        <w:t xml:space="preserve">יום </w:t>
      </w:r>
      <w:bookmarkStart w:id="48667" w:name="_ETM_Q106_579880"/>
      <w:bookmarkEnd w:id="48667"/>
      <w:r>
        <w:rPr>
          <w:rtl/>
        </w:rPr>
        <w:t xml:space="preserve">שעובר </w:t>
      </w:r>
      <w:bookmarkStart w:id="48668" w:name="_ETM_Q106_583000"/>
      <w:bookmarkEnd w:id="48668"/>
      <w:r>
        <w:rPr>
          <w:rtl/>
        </w:rPr>
        <w:t xml:space="preserve">זה </w:t>
      </w:r>
      <w:bookmarkStart w:id="48669" w:name="_ETM_Q106_583120"/>
      <w:bookmarkEnd w:id="48669"/>
      <w:r>
        <w:rPr>
          <w:rtl/>
        </w:rPr>
        <w:t xml:space="preserve">פשוט </w:t>
      </w:r>
      <w:bookmarkStart w:id="48670" w:name="_ETM_Q106_583570"/>
      <w:bookmarkEnd w:id="48670"/>
      <w:r>
        <w:rPr>
          <w:rtl/>
        </w:rPr>
        <w:t xml:space="preserve">עוד </w:t>
      </w:r>
      <w:bookmarkStart w:id="48671" w:name="_ETM_Q106_583750"/>
      <w:bookmarkEnd w:id="48671"/>
      <w:r>
        <w:rPr>
          <w:rtl/>
        </w:rPr>
        <w:t xml:space="preserve">יום </w:t>
      </w:r>
      <w:bookmarkStart w:id="48672" w:name="_ETM_Q106_583960"/>
      <w:bookmarkEnd w:id="48672"/>
      <w:r>
        <w:rPr>
          <w:rtl/>
        </w:rPr>
        <w:t>של</w:t>
      </w:r>
      <w:r>
        <w:rPr>
          <w:rFonts w:hint="cs"/>
          <w:rtl/>
        </w:rPr>
        <w:t xml:space="preserve"> </w:t>
      </w:r>
      <w:bookmarkStart w:id="48673" w:name="_ETM_Q106_585556"/>
      <w:bookmarkEnd w:id="48673"/>
      <w:r>
        <w:rPr>
          <w:rFonts w:hint="cs"/>
          <w:rtl/>
        </w:rPr>
        <w:t>הפקרה.</w:t>
      </w:r>
      <w:bookmarkStart w:id="48674" w:name="_ETM_Q106_587284"/>
      <w:bookmarkEnd w:id="48674"/>
    </w:p>
    <w:p w:rsidR="00EA1761" w:rsidRDefault="00EA1761" w:rsidP="00897AE0">
      <w:pPr>
        <w:pStyle w:val="KeepWithNext"/>
        <w:rPr>
          <w:rtl/>
        </w:rPr>
      </w:pPr>
      <w:bookmarkStart w:id="48675" w:name="_ETM_Q106_587339"/>
      <w:bookmarkEnd w:id="48675"/>
    </w:p>
    <w:p w:rsidR="00EA1761" w:rsidRDefault="00EA1761" w:rsidP="00897AE0">
      <w:pPr>
        <w:pStyle w:val="af6"/>
        <w:keepNext/>
        <w:rPr>
          <w:rtl/>
        </w:rPr>
      </w:pPr>
      <w:bookmarkStart w:id="48676" w:name="_ETM_Q106_585823"/>
      <w:bookmarkStart w:id="48677" w:name="ET_yor_6598_3"/>
      <w:bookmarkEnd w:id="48676"/>
      <w:r w:rsidRPr="007741F9">
        <w:rPr>
          <w:rStyle w:val="TagStyle"/>
          <w:rtl/>
        </w:rPr>
        <w:t xml:space="preserve">&lt;&lt; יור &gt;&gt; </w:t>
      </w:r>
      <w:r>
        <w:rPr>
          <w:rtl/>
        </w:rPr>
        <w:t>היו"ר משה סולומון:</w:t>
      </w:r>
      <w:r w:rsidRPr="007741F9">
        <w:rPr>
          <w:rStyle w:val="TagStyle"/>
          <w:rtl/>
        </w:rPr>
        <w:t xml:space="preserve"> &lt;&lt; יור &gt;&gt;</w:t>
      </w:r>
      <w:r>
        <w:rPr>
          <w:rtl/>
        </w:rPr>
        <w:t xml:space="preserve">   </w:t>
      </w:r>
      <w:bookmarkEnd w:id="48677"/>
    </w:p>
    <w:p w:rsidR="00EA1761" w:rsidRPr="00DA7A08" w:rsidRDefault="00EA1761" w:rsidP="00897AE0">
      <w:pPr>
        <w:rPr>
          <w:rtl/>
        </w:rPr>
      </w:pPr>
    </w:p>
    <w:p w:rsidR="00EA1761" w:rsidRDefault="00EA1761" w:rsidP="00897AE0">
      <w:pPr>
        <w:pStyle w:val="KeepWithNext"/>
        <w:rPr>
          <w:rtl/>
        </w:rPr>
      </w:pPr>
      <w:bookmarkStart w:id="48678" w:name="_ETM_Q106_587428"/>
      <w:bookmarkStart w:id="48679" w:name="_ETM_Q106_587476"/>
      <w:bookmarkEnd w:id="48678"/>
      <w:bookmarkEnd w:id="48679"/>
      <w:r>
        <w:rPr>
          <w:rtl/>
        </w:rPr>
        <w:t xml:space="preserve"> </w:t>
      </w:r>
      <w:bookmarkStart w:id="48680" w:name="_ETM_Q106_585830"/>
      <w:bookmarkEnd w:id="48680"/>
      <w:r>
        <w:rPr>
          <w:rtl/>
        </w:rPr>
        <w:t xml:space="preserve">תודה </w:t>
      </w:r>
      <w:bookmarkStart w:id="48681" w:name="_ETM_Q106_586550"/>
      <w:bookmarkEnd w:id="48681"/>
      <w:r>
        <w:rPr>
          <w:rtl/>
        </w:rPr>
        <w:t>רבה</w:t>
      </w:r>
      <w:r>
        <w:rPr>
          <w:rFonts w:hint="cs"/>
          <w:rtl/>
        </w:rPr>
        <w:t>.</w:t>
      </w:r>
      <w:r>
        <w:rPr>
          <w:rtl/>
        </w:rPr>
        <w:t xml:space="preserve"> </w:t>
      </w:r>
      <w:bookmarkStart w:id="48682" w:name="_ETM_Q106_588240"/>
      <w:bookmarkEnd w:id="48682"/>
      <w:r>
        <w:rPr>
          <w:rtl/>
        </w:rPr>
        <w:t xml:space="preserve">וכעת </w:t>
      </w:r>
      <w:bookmarkStart w:id="48683" w:name="_ETM_Q106_589020"/>
      <w:bookmarkStart w:id="48684" w:name="_ETM_Q106_589170"/>
      <w:bookmarkEnd w:id="48683"/>
      <w:bookmarkEnd w:id="48684"/>
      <w:r>
        <w:rPr>
          <w:rtl/>
        </w:rPr>
        <w:t xml:space="preserve">הדוברת </w:t>
      </w:r>
      <w:bookmarkStart w:id="48685" w:name="_ETM_Q106_589650"/>
      <w:bookmarkEnd w:id="48685"/>
      <w:r>
        <w:rPr>
          <w:rtl/>
        </w:rPr>
        <w:t>הבאה</w:t>
      </w:r>
      <w:r>
        <w:rPr>
          <w:rFonts w:hint="cs"/>
          <w:rtl/>
        </w:rPr>
        <w:t xml:space="preserve"> –</w:t>
      </w:r>
      <w:r>
        <w:rPr>
          <w:rtl/>
        </w:rPr>
        <w:t xml:space="preserve"> </w:t>
      </w:r>
      <w:bookmarkStart w:id="48686" w:name="_ETM_Q106_589920"/>
      <w:bookmarkEnd w:id="48686"/>
      <w:r>
        <w:rPr>
          <w:rtl/>
        </w:rPr>
        <w:t xml:space="preserve">חברת </w:t>
      </w:r>
      <w:bookmarkStart w:id="48687" w:name="_ETM_Q106_590220"/>
      <w:bookmarkEnd w:id="48687"/>
      <w:r>
        <w:rPr>
          <w:rtl/>
        </w:rPr>
        <w:t xml:space="preserve">הכנסת </w:t>
      </w:r>
      <w:bookmarkStart w:id="48688" w:name="_ETM_Q106_590610"/>
      <w:bookmarkStart w:id="48689" w:name="_ETM_Q106_590909"/>
      <w:bookmarkEnd w:id="48688"/>
      <w:bookmarkEnd w:id="48689"/>
      <w:r>
        <w:rPr>
          <w:rFonts w:hint="cs"/>
          <w:rtl/>
        </w:rPr>
        <w:t xml:space="preserve">יסמין </w:t>
      </w:r>
      <w:r>
        <w:rPr>
          <w:rtl/>
        </w:rPr>
        <w:t>פרידמן</w:t>
      </w:r>
      <w:r>
        <w:rPr>
          <w:rFonts w:hint="cs"/>
          <w:rtl/>
        </w:rPr>
        <w:t>,</w:t>
      </w:r>
      <w:r>
        <w:rPr>
          <w:rtl/>
        </w:rPr>
        <w:t xml:space="preserve"> </w:t>
      </w:r>
      <w:bookmarkStart w:id="48690" w:name="_ETM_Q106_591600"/>
      <w:bookmarkEnd w:id="48690"/>
      <w:r>
        <w:rPr>
          <w:rtl/>
        </w:rPr>
        <w:t>בבקשה</w:t>
      </w:r>
      <w:r>
        <w:rPr>
          <w:rFonts w:hint="cs"/>
          <w:rtl/>
        </w:rPr>
        <w:t xml:space="preserve">. </w:t>
      </w:r>
    </w:p>
    <w:p w:rsidR="00EA1761" w:rsidRDefault="00EA1761" w:rsidP="00897AE0">
      <w:pPr>
        <w:pStyle w:val="KeepWithNext"/>
        <w:rPr>
          <w:rtl/>
        </w:rPr>
      </w:pPr>
    </w:p>
    <w:p w:rsidR="00EA1761" w:rsidRDefault="00EA1761" w:rsidP="00897AE0">
      <w:pPr>
        <w:rPr>
          <w:rtl/>
        </w:rPr>
      </w:pPr>
      <w:r>
        <w:rPr>
          <w:rFonts w:hint="cs"/>
          <w:rtl/>
        </w:rPr>
        <w:t>חברת הכנסת טטיאנה, אני רוצה</w:t>
      </w:r>
      <w:r>
        <w:rPr>
          <w:rtl/>
        </w:rPr>
        <w:t xml:space="preserve"> </w:t>
      </w:r>
      <w:bookmarkStart w:id="48691" w:name="_ETM_Q106_595270"/>
      <w:bookmarkEnd w:id="48691"/>
      <w:r>
        <w:rPr>
          <w:rtl/>
        </w:rPr>
        <w:t xml:space="preserve">רק </w:t>
      </w:r>
      <w:bookmarkStart w:id="48692" w:name="_ETM_Q106_595420"/>
      <w:bookmarkEnd w:id="48692"/>
      <w:r>
        <w:rPr>
          <w:rtl/>
        </w:rPr>
        <w:t xml:space="preserve">להגיד </w:t>
      </w:r>
      <w:bookmarkStart w:id="48693" w:name="_ETM_Q106_595750"/>
      <w:bookmarkEnd w:id="48693"/>
      <w:r>
        <w:rPr>
          <w:rtl/>
        </w:rPr>
        <w:t xml:space="preserve">לך </w:t>
      </w:r>
      <w:bookmarkStart w:id="48694" w:name="_ETM_Q106_596870"/>
      <w:bookmarkEnd w:id="48694"/>
      <w:r>
        <w:rPr>
          <w:rtl/>
        </w:rPr>
        <w:t xml:space="preserve">שמדינת </w:t>
      </w:r>
      <w:bookmarkStart w:id="48695" w:name="_ETM_Q106_597380"/>
      <w:bookmarkEnd w:id="48695"/>
      <w:r>
        <w:rPr>
          <w:rtl/>
        </w:rPr>
        <w:t xml:space="preserve">ישראל </w:t>
      </w:r>
      <w:bookmarkStart w:id="48696" w:name="_ETM_Q106_597560"/>
      <w:bookmarkEnd w:id="48696"/>
      <w:r>
        <w:rPr>
          <w:rtl/>
        </w:rPr>
        <w:t xml:space="preserve">ממשיכה </w:t>
      </w:r>
      <w:bookmarkStart w:id="48697" w:name="_ETM_Q106_597920"/>
      <w:bookmarkEnd w:id="48697"/>
      <w:r>
        <w:rPr>
          <w:rtl/>
        </w:rPr>
        <w:t xml:space="preserve">לשמור </w:t>
      </w:r>
      <w:bookmarkStart w:id="48698" w:name="_ETM_Q106_598340"/>
      <w:bookmarkEnd w:id="48698"/>
      <w:r>
        <w:rPr>
          <w:rtl/>
        </w:rPr>
        <w:t xml:space="preserve">על </w:t>
      </w:r>
      <w:bookmarkStart w:id="48699" w:name="_ETM_Q106_598430"/>
      <w:bookmarkEnd w:id="48699"/>
      <w:r>
        <w:rPr>
          <w:rtl/>
        </w:rPr>
        <w:t>אזרחיה</w:t>
      </w:r>
      <w:r>
        <w:rPr>
          <w:rFonts w:hint="cs"/>
          <w:rtl/>
        </w:rPr>
        <w:t>,</w:t>
      </w:r>
      <w:r>
        <w:rPr>
          <w:rtl/>
        </w:rPr>
        <w:t xml:space="preserve"> </w:t>
      </w:r>
      <w:bookmarkStart w:id="48700" w:name="_ETM_Q106_599360"/>
      <w:bookmarkEnd w:id="48700"/>
      <w:r>
        <w:rPr>
          <w:rtl/>
        </w:rPr>
        <w:t xml:space="preserve">עם </w:t>
      </w:r>
      <w:bookmarkStart w:id="48701" w:name="_ETM_Q106_599480"/>
      <w:bookmarkEnd w:id="48701"/>
      <w:r>
        <w:rPr>
          <w:rtl/>
        </w:rPr>
        <w:t xml:space="preserve">כל </w:t>
      </w:r>
      <w:bookmarkStart w:id="48702" w:name="_ETM_Q106_599660"/>
      <w:bookmarkEnd w:id="48702"/>
      <w:r>
        <w:rPr>
          <w:rtl/>
        </w:rPr>
        <w:t xml:space="preserve">הכאב </w:t>
      </w:r>
      <w:bookmarkStart w:id="48703" w:name="_ETM_Q106_600020"/>
      <w:bookmarkEnd w:id="48703"/>
      <w:r>
        <w:rPr>
          <w:rtl/>
        </w:rPr>
        <w:t>והכישלון</w:t>
      </w:r>
      <w:r>
        <w:rPr>
          <w:rFonts w:hint="cs"/>
          <w:rtl/>
        </w:rPr>
        <w:t>.</w:t>
      </w:r>
      <w:r>
        <w:rPr>
          <w:rtl/>
        </w:rPr>
        <w:t xml:space="preserve"> </w:t>
      </w:r>
      <w:bookmarkStart w:id="48704" w:name="_ETM_Q106_601509"/>
      <w:bookmarkEnd w:id="48704"/>
      <w:r>
        <w:rPr>
          <w:rtl/>
        </w:rPr>
        <w:t xml:space="preserve">אני </w:t>
      </w:r>
      <w:bookmarkStart w:id="48705" w:name="_ETM_Q106_601810"/>
      <w:bookmarkEnd w:id="48705"/>
      <w:r>
        <w:rPr>
          <w:rtl/>
        </w:rPr>
        <w:t xml:space="preserve">מסכים </w:t>
      </w:r>
      <w:bookmarkStart w:id="48706" w:name="_ETM_Q106_602200"/>
      <w:bookmarkEnd w:id="48706"/>
      <w:r>
        <w:rPr>
          <w:rFonts w:hint="cs"/>
          <w:rtl/>
        </w:rPr>
        <w:t xml:space="preserve">עם </w:t>
      </w:r>
      <w:r>
        <w:rPr>
          <w:rtl/>
        </w:rPr>
        <w:t xml:space="preserve">הצער </w:t>
      </w:r>
      <w:bookmarkStart w:id="48707" w:name="_ETM_Q106_602619"/>
      <w:bookmarkEnd w:id="48707"/>
      <w:r>
        <w:rPr>
          <w:rtl/>
        </w:rPr>
        <w:t xml:space="preserve">והכאב </w:t>
      </w:r>
      <w:bookmarkStart w:id="48708" w:name="_ETM_Q106_603920"/>
      <w:bookmarkEnd w:id="48708"/>
      <w:r>
        <w:rPr>
          <w:rtl/>
        </w:rPr>
        <w:t>וחו</w:t>
      </w:r>
      <w:r>
        <w:rPr>
          <w:rFonts w:hint="cs"/>
          <w:rtl/>
        </w:rPr>
        <w:t>ס</w:t>
      </w:r>
      <w:r>
        <w:rPr>
          <w:rtl/>
        </w:rPr>
        <w:t xml:space="preserve">ר </w:t>
      </w:r>
      <w:bookmarkStart w:id="48709" w:name="_ETM_Q106_604790"/>
      <w:bookmarkEnd w:id="48709"/>
      <w:r>
        <w:rPr>
          <w:rtl/>
        </w:rPr>
        <w:t xml:space="preserve">היכולת </w:t>
      </w:r>
      <w:bookmarkStart w:id="48710" w:name="_ETM_Q106_605390"/>
      <w:bookmarkStart w:id="48711" w:name="_ETM_Q106_605540"/>
      <w:bookmarkEnd w:id="48710"/>
      <w:bookmarkEnd w:id="48711"/>
      <w:r>
        <w:rPr>
          <w:rtl/>
        </w:rPr>
        <w:t xml:space="preserve">כרגע </w:t>
      </w:r>
      <w:bookmarkStart w:id="48712" w:name="_ETM_Q106_605900"/>
      <w:bookmarkEnd w:id="48712"/>
      <w:r>
        <w:rPr>
          <w:rFonts w:hint="cs"/>
          <w:rtl/>
        </w:rPr>
        <w:t xml:space="preserve">להשיב את החטופים, </w:t>
      </w:r>
      <w:bookmarkStart w:id="48713" w:name="_ETM_Q106_606110"/>
      <w:bookmarkStart w:id="48714" w:name="_ETM_Q106_606380"/>
      <w:bookmarkStart w:id="48715" w:name="_ETM_Q106_606710"/>
      <w:bookmarkEnd w:id="48713"/>
      <w:bookmarkEnd w:id="48714"/>
      <w:bookmarkEnd w:id="48715"/>
      <w:r>
        <w:rPr>
          <w:rtl/>
        </w:rPr>
        <w:t xml:space="preserve">אבל </w:t>
      </w:r>
      <w:bookmarkStart w:id="48716" w:name="_ETM_Q106_607500"/>
      <w:bookmarkEnd w:id="48716"/>
      <w:r>
        <w:rPr>
          <w:rtl/>
        </w:rPr>
        <w:t xml:space="preserve">אנחנו </w:t>
      </w:r>
      <w:bookmarkStart w:id="48717" w:name="_ETM_Q106_607740"/>
      <w:bookmarkEnd w:id="48717"/>
      <w:r>
        <w:rPr>
          <w:rtl/>
        </w:rPr>
        <w:t>מ</w:t>
      </w:r>
      <w:r>
        <w:rPr>
          <w:rFonts w:hint="cs"/>
          <w:rtl/>
        </w:rPr>
        <w:t xml:space="preserve">משיכים </w:t>
      </w:r>
      <w:bookmarkStart w:id="48718" w:name="_ETM_Q106_608099"/>
      <w:bookmarkEnd w:id="48718"/>
      <w:r>
        <w:rPr>
          <w:rtl/>
        </w:rPr>
        <w:t>לדאוג</w:t>
      </w:r>
      <w:r>
        <w:rPr>
          <w:rFonts w:hint="cs"/>
          <w:rtl/>
        </w:rPr>
        <w:t>;</w:t>
      </w:r>
      <w:r>
        <w:rPr>
          <w:rtl/>
        </w:rPr>
        <w:t xml:space="preserve"> </w:t>
      </w:r>
      <w:bookmarkStart w:id="48719" w:name="_ETM_Q106_608580"/>
      <w:bookmarkEnd w:id="48719"/>
      <w:r>
        <w:rPr>
          <w:rtl/>
        </w:rPr>
        <w:t xml:space="preserve">כל </w:t>
      </w:r>
      <w:bookmarkStart w:id="48720" w:name="_ETM_Q106_608970"/>
      <w:bookmarkEnd w:id="48720"/>
      <w:r>
        <w:rPr>
          <w:rtl/>
        </w:rPr>
        <w:t xml:space="preserve">אזרח </w:t>
      </w:r>
      <w:bookmarkStart w:id="48721" w:name="_ETM_Q106_609420"/>
      <w:bookmarkEnd w:id="48721"/>
      <w:r>
        <w:rPr>
          <w:rtl/>
        </w:rPr>
        <w:t xml:space="preserve">וכל </w:t>
      </w:r>
      <w:bookmarkStart w:id="48722" w:name="_ETM_Q106_609750"/>
      <w:bookmarkEnd w:id="48722"/>
      <w:r>
        <w:rPr>
          <w:rtl/>
        </w:rPr>
        <w:t xml:space="preserve">יהודי </w:t>
      </w:r>
      <w:bookmarkStart w:id="48723" w:name="_ETM_Q106_610080"/>
      <w:bookmarkEnd w:id="48723"/>
      <w:r>
        <w:rPr>
          <w:rtl/>
        </w:rPr>
        <w:t xml:space="preserve">בעולם </w:t>
      </w:r>
      <w:bookmarkStart w:id="48724" w:name="_ETM_Q106_610379"/>
      <w:bookmarkEnd w:id="48724"/>
      <w:r>
        <w:rPr>
          <w:rFonts w:hint="cs"/>
          <w:rtl/>
        </w:rPr>
        <w:t xml:space="preserve">יכול </w:t>
      </w:r>
      <w:bookmarkStart w:id="48725" w:name="_ETM_Q106_610560"/>
      <w:bookmarkEnd w:id="48725"/>
      <w:r>
        <w:rPr>
          <w:rtl/>
        </w:rPr>
        <w:t xml:space="preserve">להרגיש </w:t>
      </w:r>
      <w:bookmarkStart w:id="48726" w:name="_ETM_Q106_611870"/>
      <w:bookmarkEnd w:id="48726"/>
      <w:r>
        <w:rPr>
          <w:rtl/>
        </w:rPr>
        <w:t>ו</w:t>
      </w:r>
      <w:r>
        <w:rPr>
          <w:rFonts w:hint="cs"/>
          <w:rtl/>
        </w:rPr>
        <w:t>ל</w:t>
      </w:r>
      <w:r>
        <w:rPr>
          <w:rtl/>
        </w:rPr>
        <w:t>ד</w:t>
      </w:r>
      <w:r>
        <w:rPr>
          <w:rFonts w:hint="cs"/>
          <w:rtl/>
        </w:rPr>
        <w:t>ע</w:t>
      </w:r>
      <w:r>
        <w:rPr>
          <w:rtl/>
        </w:rPr>
        <w:t xml:space="preserve">ת </w:t>
      </w:r>
      <w:bookmarkStart w:id="48727" w:name="_ETM_Q106_612500"/>
      <w:bookmarkEnd w:id="48727"/>
      <w:r>
        <w:rPr>
          <w:rtl/>
        </w:rPr>
        <w:t xml:space="preserve">שמדינת </w:t>
      </w:r>
      <w:bookmarkStart w:id="48728" w:name="_ETM_Q106_612980"/>
      <w:bookmarkEnd w:id="48728"/>
      <w:r>
        <w:rPr>
          <w:rtl/>
        </w:rPr>
        <w:t xml:space="preserve">ישראל </w:t>
      </w:r>
      <w:bookmarkStart w:id="48729" w:name="_ETM_Q106_613160"/>
      <w:bookmarkEnd w:id="48729"/>
      <w:r>
        <w:rPr>
          <w:rtl/>
        </w:rPr>
        <w:t xml:space="preserve">תדאג </w:t>
      </w:r>
      <w:bookmarkStart w:id="48730" w:name="_ETM_Q106_613670"/>
      <w:bookmarkEnd w:id="48730"/>
      <w:r>
        <w:rPr>
          <w:rtl/>
        </w:rPr>
        <w:t xml:space="preserve">לו </w:t>
      </w:r>
      <w:bookmarkStart w:id="48731" w:name="_ETM_Q106_613910"/>
      <w:bookmarkEnd w:id="48731"/>
      <w:r>
        <w:rPr>
          <w:rtl/>
        </w:rPr>
        <w:t xml:space="preserve">בכל </w:t>
      </w:r>
      <w:bookmarkStart w:id="48732" w:name="_ETM_Q106_614330"/>
      <w:bookmarkEnd w:id="48732"/>
      <w:r>
        <w:rPr>
          <w:rtl/>
        </w:rPr>
        <w:t>עת</w:t>
      </w:r>
      <w:r>
        <w:rPr>
          <w:rFonts w:hint="cs"/>
          <w:rtl/>
        </w:rPr>
        <w:t>. לעיתים</w:t>
      </w:r>
      <w:r>
        <w:rPr>
          <w:rtl/>
        </w:rPr>
        <w:t xml:space="preserve"> </w:t>
      </w:r>
      <w:bookmarkStart w:id="48733" w:name="_ETM_Q106_615680"/>
      <w:bookmarkEnd w:id="48733"/>
      <w:r>
        <w:rPr>
          <w:rtl/>
        </w:rPr>
        <w:t xml:space="preserve">הקושי </w:t>
      </w:r>
      <w:bookmarkStart w:id="48734" w:name="_ETM_Q106_616370"/>
      <w:bookmarkEnd w:id="48734"/>
      <w:r>
        <w:rPr>
          <w:rtl/>
        </w:rPr>
        <w:t xml:space="preserve">הוא </w:t>
      </w:r>
      <w:bookmarkStart w:id="48735" w:name="_ETM_Q106_616430"/>
      <w:bookmarkEnd w:id="48735"/>
      <w:r>
        <w:rPr>
          <w:rtl/>
        </w:rPr>
        <w:t>גדול</w:t>
      </w:r>
      <w:r>
        <w:rPr>
          <w:rFonts w:hint="cs"/>
          <w:rtl/>
        </w:rPr>
        <w:t>.</w:t>
      </w:r>
      <w:r>
        <w:rPr>
          <w:rtl/>
        </w:rPr>
        <w:t xml:space="preserve"> </w:t>
      </w:r>
      <w:bookmarkStart w:id="48736" w:name="_ETM_Q106_627860"/>
      <w:bookmarkEnd w:id="48736"/>
      <w:r>
        <w:rPr>
          <w:rtl/>
        </w:rPr>
        <w:t>בבקשה</w:t>
      </w:r>
      <w:r>
        <w:rPr>
          <w:rFonts w:hint="cs"/>
          <w:rtl/>
        </w:rPr>
        <w:t>,</w:t>
      </w:r>
      <w:r>
        <w:rPr>
          <w:rtl/>
        </w:rPr>
        <w:t xml:space="preserve"> </w:t>
      </w:r>
      <w:bookmarkStart w:id="48737" w:name="_ETM_Q106_628640"/>
      <w:bookmarkEnd w:id="48737"/>
      <w:r>
        <w:rPr>
          <w:rtl/>
        </w:rPr>
        <w:t xml:space="preserve">לרשותך </w:t>
      </w:r>
      <w:bookmarkStart w:id="48738" w:name="_ETM_Q106_629150"/>
      <w:bookmarkEnd w:id="48738"/>
      <w:r>
        <w:rPr>
          <w:rtl/>
        </w:rPr>
        <w:t xml:space="preserve">25 </w:t>
      </w:r>
      <w:bookmarkStart w:id="48739" w:name="_ETM_Q106_629780"/>
      <w:bookmarkEnd w:id="48739"/>
      <w:r>
        <w:rPr>
          <w:rtl/>
        </w:rPr>
        <w:t>דקות</w:t>
      </w:r>
      <w:r>
        <w:rPr>
          <w:rFonts w:hint="cs"/>
          <w:rtl/>
        </w:rPr>
        <w:t>. בוקר טוב.</w:t>
      </w:r>
    </w:p>
    <w:p w:rsidR="00EA1761" w:rsidRPr="00B7750A" w:rsidRDefault="00EA1761" w:rsidP="00897AE0">
      <w:pPr>
        <w:rPr>
          <w:rtl/>
        </w:rPr>
      </w:pPr>
    </w:p>
    <w:p w:rsidR="00EA1761" w:rsidRDefault="00EA1761" w:rsidP="00897AE0">
      <w:pPr>
        <w:pStyle w:val="a4"/>
        <w:keepNext/>
        <w:rPr>
          <w:rtl/>
        </w:rPr>
      </w:pPr>
      <w:r w:rsidRPr="00DA7A08">
        <w:rPr>
          <w:rStyle w:val="TagStyle"/>
          <w:rtl/>
        </w:rPr>
        <w:t xml:space="preserve">&lt;&lt; דובר &gt;&gt; </w:t>
      </w:r>
      <w:bookmarkStart w:id="48740" w:name="_Toc193838573"/>
      <w:bookmarkStart w:id="48741" w:name="_Toc193883222"/>
      <w:r>
        <w:rPr>
          <w:rtl/>
        </w:rPr>
        <w:t>יסמין פרידמן (יש עתיד):</w:t>
      </w:r>
      <w:bookmarkEnd w:id="48740"/>
      <w:bookmarkEnd w:id="48741"/>
      <w:r w:rsidRPr="00DA7A08">
        <w:rPr>
          <w:rStyle w:val="TagStyle"/>
          <w:rtl/>
        </w:rPr>
        <w:t xml:space="preserve"> &lt;&lt; דובר &gt;&gt;</w:t>
      </w:r>
      <w:r>
        <w:rPr>
          <w:rtl/>
        </w:rPr>
        <w:t xml:space="preserve">   </w:t>
      </w:r>
    </w:p>
    <w:p w:rsidR="00EA1761" w:rsidRDefault="00EA1761" w:rsidP="00897AE0">
      <w:pPr>
        <w:pStyle w:val="KeepWithNext"/>
        <w:rPr>
          <w:rtl/>
        </w:rPr>
      </w:pPr>
    </w:p>
    <w:p w:rsidR="00EA1761" w:rsidRDefault="00EA1761" w:rsidP="003C5C5A">
      <w:pPr>
        <w:pStyle w:val="KeepWithNext"/>
        <w:rPr>
          <w:rtl/>
        </w:rPr>
      </w:pPr>
      <w:bookmarkStart w:id="48742" w:name="_ETM_Q106_628153"/>
      <w:bookmarkStart w:id="48743" w:name="_ETM_Q106_628210"/>
      <w:bookmarkStart w:id="48744" w:name="_ETM_Q106_630050"/>
      <w:bookmarkStart w:id="48745" w:name="_ETM_Q106_630319"/>
      <w:bookmarkStart w:id="48746" w:name="_ETM_Q106_630740"/>
      <w:bookmarkEnd w:id="48742"/>
      <w:bookmarkEnd w:id="48743"/>
      <w:bookmarkEnd w:id="48744"/>
      <w:bookmarkEnd w:id="48745"/>
      <w:bookmarkEnd w:id="48746"/>
      <w:r>
        <w:rPr>
          <w:rtl/>
        </w:rPr>
        <w:t xml:space="preserve">תודה </w:t>
      </w:r>
      <w:bookmarkStart w:id="48747" w:name="_ETM_Q106_631040"/>
      <w:bookmarkEnd w:id="48747"/>
      <w:r>
        <w:rPr>
          <w:rtl/>
        </w:rPr>
        <w:t>רבה</w:t>
      </w:r>
      <w:r>
        <w:rPr>
          <w:rFonts w:hint="cs"/>
          <w:rtl/>
        </w:rPr>
        <w:t>.</w:t>
      </w:r>
      <w:r>
        <w:rPr>
          <w:rtl/>
        </w:rPr>
        <w:t xml:space="preserve"> </w:t>
      </w:r>
      <w:bookmarkStart w:id="48748" w:name="_ETM_Q106_633749"/>
      <w:bookmarkStart w:id="48749" w:name="_ETM_Q106_634700"/>
      <w:bookmarkStart w:id="48750" w:name="_ETM_Q106_635209"/>
      <w:bookmarkEnd w:id="48748"/>
      <w:bookmarkEnd w:id="48749"/>
      <w:bookmarkEnd w:id="48750"/>
      <w:r>
        <w:rPr>
          <w:rFonts w:hint="cs"/>
          <w:rtl/>
        </w:rPr>
        <w:t>אחרי 04:00. 04:30,</w:t>
      </w:r>
      <w:r>
        <w:rPr>
          <w:rtl/>
        </w:rPr>
        <w:t xml:space="preserve"> </w:t>
      </w:r>
      <w:bookmarkStart w:id="48751" w:name="_ETM_Q106_637960"/>
      <w:bookmarkEnd w:id="48751"/>
      <w:r>
        <w:rPr>
          <w:rtl/>
        </w:rPr>
        <w:t xml:space="preserve">ואנחנו </w:t>
      </w:r>
      <w:bookmarkStart w:id="48752" w:name="_ETM_Q106_638470"/>
      <w:bookmarkEnd w:id="48752"/>
      <w:r>
        <w:rPr>
          <w:rtl/>
        </w:rPr>
        <w:t>פה</w:t>
      </w:r>
      <w:r>
        <w:rPr>
          <w:rFonts w:hint="cs"/>
          <w:rtl/>
        </w:rPr>
        <w:t>,</w:t>
      </w:r>
      <w:r>
        <w:rPr>
          <w:rtl/>
        </w:rPr>
        <w:t xml:space="preserve"> </w:t>
      </w:r>
      <w:bookmarkStart w:id="48753" w:name="_ETM_Q106_639909"/>
      <w:bookmarkEnd w:id="48753"/>
      <w:r>
        <w:rPr>
          <w:rtl/>
        </w:rPr>
        <w:t xml:space="preserve">אבל </w:t>
      </w:r>
      <w:bookmarkStart w:id="48754" w:name="_ETM_Q106_641349"/>
      <w:bookmarkEnd w:id="48754"/>
      <w:r>
        <w:rPr>
          <w:rtl/>
        </w:rPr>
        <w:t xml:space="preserve">אני </w:t>
      </w:r>
      <w:bookmarkStart w:id="48755" w:name="_ETM_Q106_641530"/>
      <w:bookmarkEnd w:id="48755"/>
      <w:r>
        <w:rPr>
          <w:rtl/>
        </w:rPr>
        <w:t xml:space="preserve">רוצה </w:t>
      </w:r>
      <w:bookmarkStart w:id="48756" w:name="_ETM_Q106_641799"/>
      <w:bookmarkEnd w:id="48756"/>
      <w:r>
        <w:rPr>
          <w:rtl/>
        </w:rPr>
        <w:t xml:space="preserve">לנצל </w:t>
      </w:r>
      <w:bookmarkStart w:id="48757" w:name="_ETM_Q106_642220"/>
      <w:bookmarkEnd w:id="48757"/>
      <w:r>
        <w:rPr>
          <w:rtl/>
        </w:rPr>
        <w:t xml:space="preserve">את </w:t>
      </w:r>
      <w:bookmarkStart w:id="48758" w:name="_ETM_Q106_642340"/>
      <w:bookmarkEnd w:id="48758"/>
      <w:r>
        <w:rPr>
          <w:rtl/>
        </w:rPr>
        <w:t>זה</w:t>
      </w:r>
      <w:r w:rsidRPr="00A412CA">
        <w:rPr>
          <w:rtl/>
        </w:rPr>
        <w:t xml:space="preserve"> </w:t>
      </w:r>
      <w:r>
        <w:rPr>
          <w:rtl/>
        </w:rPr>
        <w:t xml:space="preserve">שאת </w:t>
      </w:r>
      <w:bookmarkStart w:id="48759" w:name="_ETM_Q106_644170"/>
      <w:bookmarkEnd w:id="48759"/>
      <w:r>
        <w:rPr>
          <w:rtl/>
        </w:rPr>
        <w:t>כאן</w:t>
      </w:r>
      <w:r>
        <w:rPr>
          <w:rFonts w:hint="cs"/>
          <w:rtl/>
        </w:rPr>
        <w:t>,</w:t>
      </w:r>
      <w:r>
        <w:rPr>
          <w:rtl/>
        </w:rPr>
        <w:t xml:space="preserve"> </w:t>
      </w:r>
      <w:bookmarkStart w:id="48760" w:name="_ETM_Q106_642970"/>
      <w:bookmarkEnd w:id="48760"/>
      <w:r>
        <w:rPr>
          <w:rtl/>
        </w:rPr>
        <w:t xml:space="preserve">גברתי </w:t>
      </w:r>
      <w:bookmarkStart w:id="48761" w:name="_ETM_Q106_643420"/>
      <w:bookmarkEnd w:id="48761"/>
      <w:r>
        <w:rPr>
          <w:rtl/>
        </w:rPr>
        <w:t>השרה</w:t>
      </w:r>
      <w:r>
        <w:rPr>
          <w:rFonts w:hint="cs"/>
          <w:rtl/>
        </w:rPr>
        <w:t>,</w:t>
      </w:r>
      <w:bookmarkStart w:id="48762" w:name="_ETM_Q106_643840"/>
      <w:bookmarkEnd w:id="48762"/>
      <w:r>
        <w:rPr>
          <w:rtl/>
        </w:rPr>
        <w:t xml:space="preserve"> </w:t>
      </w:r>
      <w:bookmarkStart w:id="48763" w:name="_ETM_Q106_646680"/>
      <w:bookmarkEnd w:id="48763"/>
      <w:r>
        <w:rPr>
          <w:rFonts w:hint="cs"/>
          <w:rtl/>
        </w:rPr>
        <w:t>ו</w:t>
      </w:r>
      <w:r>
        <w:rPr>
          <w:rtl/>
        </w:rPr>
        <w:t xml:space="preserve">לדבר </w:t>
      </w:r>
      <w:bookmarkStart w:id="48764" w:name="_ETM_Q106_647160"/>
      <w:bookmarkEnd w:id="48764"/>
      <w:r>
        <w:rPr>
          <w:rtl/>
        </w:rPr>
        <w:t xml:space="preserve">על </w:t>
      </w:r>
      <w:bookmarkStart w:id="48765" w:name="_ETM_Q106_647280"/>
      <w:bookmarkEnd w:id="48765"/>
      <w:r>
        <w:rPr>
          <w:rtl/>
        </w:rPr>
        <w:t xml:space="preserve">זה </w:t>
      </w:r>
      <w:bookmarkStart w:id="48766" w:name="_ETM_Q106_647640"/>
      <w:bookmarkEnd w:id="48766"/>
      <w:r>
        <w:rPr>
          <w:rtl/>
        </w:rPr>
        <w:t xml:space="preserve">שיש </w:t>
      </w:r>
      <w:bookmarkStart w:id="48767" w:name="_ETM_Q106_648210"/>
      <w:bookmarkEnd w:id="48767"/>
      <w:r>
        <w:rPr>
          <w:rtl/>
        </w:rPr>
        <w:t xml:space="preserve">לנו </w:t>
      </w:r>
      <w:bookmarkStart w:id="48768" w:name="_ETM_Q106_648420"/>
      <w:bookmarkEnd w:id="48768"/>
      <w:r>
        <w:rPr>
          <w:rtl/>
        </w:rPr>
        <w:t xml:space="preserve">בעיה </w:t>
      </w:r>
      <w:bookmarkStart w:id="48769" w:name="_ETM_Q106_648660"/>
      <w:bookmarkEnd w:id="48769"/>
      <w:r>
        <w:rPr>
          <w:rtl/>
        </w:rPr>
        <w:t xml:space="preserve">גדולה </w:t>
      </w:r>
      <w:bookmarkStart w:id="48770" w:name="_ETM_Q106_649110"/>
      <w:bookmarkEnd w:id="48770"/>
      <w:r>
        <w:rPr>
          <w:rtl/>
        </w:rPr>
        <w:t xml:space="preserve">עם </w:t>
      </w:r>
      <w:bookmarkStart w:id="48771" w:name="_ETM_Q106_649230"/>
      <w:bookmarkEnd w:id="48771"/>
      <w:r>
        <w:rPr>
          <w:rtl/>
        </w:rPr>
        <w:t>ה</w:t>
      </w:r>
      <w:r>
        <w:rPr>
          <w:rFonts w:hint="cs"/>
          <w:rtl/>
        </w:rPr>
        <w:t>סח</w:t>
      </w:r>
      <w:r>
        <w:rPr>
          <w:rtl/>
        </w:rPr>
        <w:t xml:space="preserve">ר </w:t>
      </w:r>
      <w:bookmarkStart w:id="48772" w:name="_ETM_Q106_649800"/>
      <w:bookmarkEnd w:id="48772"/>
      <w:r>
        <w:rPr>
          <w:rtl/>
        </w:rPr>
        <w:t xml:space="preserve">בחיות </w:t>
      </w:r>
      <w:bookmarkStart w:id="48773" w:name="_ETM_Q106_650340"/>
      <w:bookmarkEnd w:id="48773"/>
      <w:r>
        <w:rPr>
          <w:rtl/>
        </w:rPr>
        <w:t>הבר</w:t>
      </w:r>
      <w:r>
        <w:rPr>
          <w:rFonts w:hint="cs"/>
          <w:rtl/>
        </w:rPr>
        <w:t>,</w:t>
      </w:r>
      <w:r>
        <w:rPr>
          <w:rtl/>
        </w:rPr>
        <w:t xml:space="preserve"> </w:t>
      </w:r>
      <w:bookmarkStart w:id="48774" w:name="_ETM_Q106_651730"/>
      <w:bookmarkEnd w:id="48774"/>
      <w:r>
        <w:rPr>
          <w:rtl/>
        </w:rPr>
        <w:t>וש</w:t>
      </w:r>
      <w:r>
        <w:rPr>
          <w:rFonts w:hint="cs"/>
          <w:rtl/>
        </w:rPr>
        <w:t>אנחנו</w:t>
      </w:r>
      <w:r>
        <w:rPr>
          <w:rtl/>
        </w:rPr>
        <w:t xml:space="preserve"> </w:t>
      </w:r>
      <w:bookmarkStart w:id="48775" w:name="_ETM_Q106_652000"/>
      <w:bookmarkEnd w:id="48775"/>
      <w:r>
        <w:rPr>
          <w:rtl/>
        </w:rPr>
        <w:t xml:space="preserve">חייבות </w:t>
      </w:r>
      <w:bookmarkStart w:id="48776" w:name="_ETM_Q106_652510"/>
      <w:bookmarkEnd w:id="48776"/>
      <w:r>
        <w:rPr>
          <w:rtl/>
        </w:rPr>
        <w:t xml:space="preserve">לטפל </w:t>
      </w:r>
      <w:bookmarkStart w:id="48777" w:name="_ETM_Q106_652960"/>
      <w:bookmarkEnd w:id="48777"/>
      <w:r>
        <w:rPr>
          <w:rtl/>
        </w:rPr>
        <w:t>בזה</w:t>
      </w:r>
      <w:r>
        <w:rPr>
          <w:rFonts w:hint="cs"/>
          <w:rtl/>
        </w:rPr>
        <w:t>.</w:t>
      </w:r>
      <w:r>
        <w:rPr>
          <w:rtl/>
        </w:rPr>
        <w:t xml:space="preserve"> </w:t>
      </w:r>
      <w:bookmarkStart w:id="48778" w:name="_ETM_Q106_654350"/>
      <w:bookmarkEnd w:id="48778"/>
      <w:r>
        <w:rPr>
          <w:rtl/>
        </w:rPr>
        <w:t>אי</w:t>
      </w:r>
      <w:bookmarkStart w:id="48779" w:name="_ETM_Q106_654560"/>
      <w:bookmarkEnd w:id="48779"/>
      <w:r>
        <w:rPr>
          <w:rFonts w:hint="cs"/>
          <w:rtl/>
        </w:rPr>
        <w:t>-</w:t>
      </w:r>
      <w:r>
        <w:rPr>
          <w:rtl/>
        </w:rPr>
        <w:t xml:space="preserve">אפשר </w:t>
      </w:r>
      <w:bookmarkStart w:id="48780" w:name="_ETM_Q106_655010"/>
      <w:bookmarkEnd w:id="48780"/>
      <w:r>
        <w:rPr>
          <w:rtl/>
        </w:rPr>
        <w:t xml:space="preserve">לעבור </w:t>
      </w:r>
      <w:bookmarkStart w:id="48781" w:name="_ETM_Q106_655370"/>
      <w:bookmarkEnd w:id="48781"/>
      <w:r>
        <w:rPr>
          <w:rtl/>
        </w:rPr>
        <w:t xml:space="preserve">על </w:t>
      </w:r>
      <w:bookmarkStart w:id="48782" w:name="_ETM_Q106_655460"/>
      <w:bookmarkEnd w:id="48782"/>
      <w:r>
        <w:rPr>
          <w:rtl/>
        </w:rPr>
        <w:t xml:space="preserve">זה </w:t>
      </w:r>
      <w:bookmarkStart w:id="48783" w:name="_ETM_Q106_655580"/>
      <w:bookmarkEnd w:id="48783"/>
      <w:r>
        <w:rPr>
          <w:rtl/>
        </w:rPr>
        <w:t>לסדר</w:t>
      </w:r>
      <w:bookmarkStart w:id="48784" w:name="_ETM_Q106_656030"/>
      <w:bookmarkEnd w:id="48784"/>
      <w:r>
        <w:rPr>
          <w:rFonts w:hint="cs"/>
          <w:rtl/>
        </w:rPr>
        <w:t>-</w:t>
      </w:r>
      <w:r>
        <w:rPr>
          <w:rtl/>
        </w:rPr>
        <w:t>היום</w:t>
      </w:r>
      <w:r>
        <w:rPr>
          <w:rFonts w:hint="cs"/>
          <w:rtl/>
        </w:rPr>
        <w:t>.</w:t>
      </w:r>
      <w:r>
        <w:rPr>
          <w:rtl/>
        </w:rPr>
        <w:t xml:space="preserve"> </w:t>
      </w:r>
      <w:bookmarkStart w:id="48785" w:name="_ETM_Q106_656510"/>
      <w:bookmarkEnd w:id="48785"/>
      <w:r>
        <w:rPr>
          <w:rtl/>
        </w:rPr>
        <w:t xml:space="preserve">אני </w:t>
      </w:r>
      <w:bookmarkStart w:id="48786" w:name="_ETM_Q106_656660"/>
      <w:bookmarkEnd w:id="48786"/>
      <w:r>
        <w:rPr>
          <w:rtl/>
        </w:rPr>
        <w:t xml:space="preserve">יודעת </w:t>
      </w:r>
      <w:bookmarkStart w:id="48787" w:name="_ETM_Q106_656900"/>
      <w:bookmarkEnd w:id="48787"/>
      <w:r>
        <w:rPr>
          <w:rtl/>
        </w:rPr>
        <w:t>ש</w:t>
      </w:r>
      <w:bookmarkStart w:id="48788" w:name="_ETM_Q106_657860"/>
      <w:bookmarkEnd w:id="48788"/>
      <w:r>
        <w:rPr>
          <w:rtl/>
        </w:rPr>
        <w:t xml:space="preserve">עם </w:t>
      </w:r>
      <w:bookmarkStart w:id="48789" w:name="_ETM_Q106_658040"/>
      <w:bookmarkEnd w:id="48789"/>
      <w:r>
        <w:rPr>
          <w:rtl/>
        </w:rPr>
        <w:t xml:space="preserve">כל </w:t>
      </w:r>
      <w:bookmarkStart w:id="48790" w:name="_ETM_Q106_658250"/>
      <w:bookmarkEnd w:id="48790"/>
      <w:r>
        <w:rPr>
          <w:rtl/>
        </w:rPr>
        <w:t xml:space="preserve">ההצהרות </w:t>
      </w:r>
      <w:bookmarkStart w:id="48791" w:name="_ETM_Q106_658820"/>
      <w:bookmarkEnd w:id="48791"/>
      <w:r>
        <w:rPr>
          <w:rtl/>
        </w:rPr>
        <w:t xml:space="preserve">שיש </w:t>
      </w:r>
      <w:bookmarkStart w:id="48792" w:name="_ETM_Q106_659210"/>
      <w:bookmarkEnd w:id="48792"/>
      <w:r>
        <w:rPr>
          <w:rtl/>
        </w:rPr>
        <w:t xml:space="preserve">זה </w:t>
      </w:r>
      <w:bookmarkStart w:id="48793" w:name="_ETM_Q106_659300"/>
      <w:bookmarkEnd w:id="48793"/>
      <w:r>
        <w:rPr>
          <w:rtl/>
        </w:rPr>
        <w:t xml:space="preserve">לא </w:t>
      </w:r>
      <w:bookmarkStart w:id="48794" w:name="_ETM_Q106_659390"/>
      <w:bookmarkEnd w:id="48794"/>
      <w:r>
        <w:rPr>
          <w:rtl/>
        </w:rPr>
        <w:t xml:space="preserve">מעניין </w:t>
      </w:r>
      <w:bookmarkStart w:id="48795" w:name="_ETM_Q106_659690"/>
      <w:bookmarkEnd w:id="48795"/>
      <w:r>
        <w:rPr>
          <w:rtl/>
        </w:rPr>
        <w:t xml:space="preserve">אף </w:t>
      </w:r>
      <w:bookmarkStart w:id="48796" w:name="_ETM_Q106_659840"/>
      <w:bookmarkStart w:id="48797" w:name="_ETM_Q106_661069"/>
      <w:bookmarkStart w:id="48798" w:name="_ETM_Q106_661370"/>
      <w:bookmarkEnd w:id="48796"/>
      <w:bookmarkEnd w:id="48797"/>
      <w:bookmarkEnd w:id="48798"/>
      <w:r>
        <w:rPr>
          <w:rFonts w:hint="cs"/>
          <w:rtl/>
        </w:rPr>
        <w:t xml:space="preserve">אחד, אבל </w:t>
      </w:r>
      <w:r>
        <w:rPr>
          <w:rtl/>
        </w:rPr>
        <w:t xml:space="preserve">שובר </w:t>
      </w:r>
      <w:bookmarkStart w:id="48799" w:name="_ETM_Q106_661909"/>
      <w:bookmarkEnd w:id="48799"/>
      <w:r>
        <w:rPr>
          <w:rtl/>
        </w:rPr>
        <w:t xml:space="preserve">לב </w:t>
      </w:r>
      <w:bookmarkStart w:id="48800" w:name="_ETM_Q106_662780"/>
      <w:bookmarkEnd w:id="48800"/>
      <w:r>
        <w:rPr>
          <w:rtl/>
        </w:rPr>
        <w:t xml:space="preserve">מה </w:t>
      </w:r>
      <w:bookmarkStart w:id="48801" w:name="_ETM_Q106_662959"/>
      <w:bookmarkEnd w:id="48801"/>
      <w:r>
        <w:rPr>
          <w:rtl/>
        </w:rPr>
        <w:t>שקורה</w:t>
      </w:r>
      <w:r>
        <w:rPr>
          <w:rFonts w:hint="cs"/>
          <w:rtl/>
        </w:rPr>
        <w:t>.</w:t>
      </w:r>
      <w:r>
        <w:rPr>
          <w:rtl/>
        </w:rPr>
        <w:t xml:space="preserve"> </w:t>
      </w:r>
      <w:bookmarkStart w:id="48802" w:name="_ETM_Q106_664450"/>
      <w:bookmarkEnd w:id="48802"/>
      <w:r>
        <w:rPr>
          <w:rtl/>
        </w:rPr>
        <w:t xml:space="preserve">את </w:t>
      </w:r>
      <w:bookmarkStart w:id="48803" w:name="_ETM_Q106_664870"/>
      <w:bookmarkEnd w:id="48803"/>
      <w:r>
        <w:rPr>
          <w:rtl/>
        </w:rPr>
        <w:t>אומרת</w:t>
      </w:r>
      <w:r>
        <w:rPr>
          <w:rFonts w:hint="cs"/>
          <w:rtl/>
        </w:rPr>
        <w:t>,</w:t>
      </w:r>
      <w:r>
        <w:rPr>
          <w:rtl/>
        </w:rPr>
        <w:t xml:space="preserve"> </w:t>
      </w:r>
      <w:bookmarkStart w:id="48804" w:name="_ETM_Q106_665620"/>
      <w:bookmarkEnd w:id="48804"/>
      <w:r>
        <w:rPr>
          <w:rtl/>
        </w:rPr>
        <w:t xml:space="preserve">את </w:t>
      </w:r>
      <w:bookmarkStart w:id="48805" w:name="_ETM_Q106_665739"/>
      <w:bookmarkEnd w:id="48805"/>
      <w:r>
        <w:rPr>
          <w:rtl/>
        </w:rPr>
        <w:t>חושבת</w:t>
      </w:r>
      <w:r>
        <w:rPr>
          <w:rFonts w:hint="cs"/>
          <w:rtl/>
        </w:rPr>
        <w:t>,</w:t>
      </w:r>
      <w:r>
        <w:rPr>
          <w:rtl/>
        </w:rPr>
        <w:t xml:space="preserve"> </w:t>
      </w:r>
      <w:bookmarkStart w:id="48806" w:name="_ETM_Q106_666760"/>
      <w:bookmarkEnd w:id="48806"/>
      <w:r>
        <w:rPr>
          <w:rtl/>
        </w:rPr>
        <w:t xml:space="preserve">שאם </w:t>
      </w:r>
      <w:bookmarkStart w:id="48807" w:name="_ETM_Q106_668110"/>
      <w:bookmarkEnd w:id="48807"/>
      <w:r>
        <w:rPr>
          <w:rtl/>
        </w:rPr>
        <w:t xml:space="preserve">יש </w:t>
      </w:r>
      <w:bookmarkStart w:id="48808" w:name="_ETM_Q106_668349"/>
      <w:bookmarkEnd w:id="48808"/>
      <w:r>
        <w:rPr>
          <w:rtl/>
        </w:rPr>
        <w:t xml:space="preserve">אפשרות </w:t>
      </w:r>
      <w:bookmarkStart w:id="48809" w:name="_ETM_Q106_669580"/>
      <w:bookmarkEnd w:id="48809"/>
      <w:r>
        <w:rPr>
          <w:rtl/>
        </w:rPr>
        <w:t>ל</w:t>
      </w:r>
      <w:r>
        <w:rPr>
          <w:rFonts w:hint="cs"/>
          <w:rtl/>
        </w:rPr>
        <w:t>סחר</w:t>
      </w:r>
      <w:r>
        <w:rPr>
          <w:rtl/>
        </w:rPr>
        <w:t xml:space="preserve"> </w:t>
      </w:r>
      <w:bookmarkStart w:id="48810" w:name="_ETM_Q106_670930"/>
      <w:bookmarkEnd w:id="48810"/>
      <w:r>
        <w:rPr>
          <w:rtl/>
        </w:rPr>
        <w:t>כזה</w:t>
      </w:r>
      <w:r>
        <w:rPr>
          <w:rFonts w:hint="cs"/>
          <w:rtl/>
        </w:rPr>
        <w:t>,</w:t>
      </w:r>
      <w:r>
        <w:rPr>
          <w:rtl/>
        </w:rPr>
        <w:t xml:space="preserve"> </w:t>
      </w:r>
      <w:bookmarkStart w:id="48811" w:name="_ETM_Q106_671470"/>
      <w:bookmarkEnd w:id="48811"/>
      <w:r>
        <w:rPr>
          <w:rtl/>
        </w:rPr>
        <w:t>שב</w:t>
      </w:r>
      <w:r>
        <w:rPr>
          <w:rFonts w:hint="cs"/>
          <w:rtl/>
        </w:rPr>
        <w:t>רחפנים מעבירים</w:t>
      </w:r>
      <w:r>
        <w:rPr>
          <w:rtl/>
        </w:rPr>
        <w:t xml:space="preserve"> </w:t>
      </w:r>
      <w:bookmarkStart w:id="48812" w:name="_ETM_Q106_673060"/>
      <w:bookmarkEnd w:id="48812"/>
      <w:r>
        <w:rPr>
          <w:rtl/>
        </w:rPr>
        <w:t xml:space="preserve">קופים </w:t>
      </w:r>
      <w:bookmarkStart w:id="48813" w:name="_ETM_Q106_673990"/>
      <w:bookmarkEnd w:id="48813"/>
      <w:r>
        <w:rPr>
          <w:rtl/>
        </w:rPr>
        <w:t>וא</w:t>
      </w:r>
      <w:r>
        <w:rPr>
          <w:rFonts w:hint="cs"/>
          <w:rtl/>
        </w:rPr>
        <w:t>ר</w:t>
      </w:r>
      <w:r>
        <w:rPr>
          <w:rtl/>
        </w:rPr>
        <w:t>יות</w:t>
      </w:r>
      <w:r>
        <w:rPr>
          <w:rFonts w:hint="cs"/>
          <w:rtl/>
        </w:rPr>
        <w:t xml:space="preserve"> </w:t>
      </w:r>
      <w:r>
        <w:rPr>
          <w:rFonts w:hint="eastAsia"/>
          <w:rtl/>
        </w:rPr>
        <w:t>–</w:t>
      </w:r>
      <w:r>
        <w:rPr>
          <w:rtl/>
        </w:rPr>
        <w:t xml:space="preserve"> </w:t>
      </w:r>
      <w:bookmarkStart w:id="48814" w:name="_ETM_Q106_675140"/>
      <w:bookmarkEnd w:id="48814"/>
      <w:r>
        <w:rPr>
          <w:rtl/>
        </w:rPr>
        <w:t xml:space="preserve">חשבי </w:t>
      </w:r>
      <w:bookmarkStart w:id="48815" w:name="_ETM_Q106_675680"/>
      <w:bookmarkEnd w:id="48815"/>
      <w:r>
        <w:rPr>
          <w:rtl/>
        </w:rPr>
        <w:t xml:space="preserve">מה </w:t>
      </w:r>
      <w:bookmarkStart w:id="48816" w:name="_ETM_Q106_675890"/>
      <w:bookmarkEnd w:id="48816"/>
      <w:r>
        <w:rPr>
          <w:rtl/>
        </w:rPr>
        <w:t xml:space="preserve">עוד </w:t>
      </w:r>
      <w:bookmarkStart w:id="48817" w:name="_ETM_Q106_676750"/>
      <w:bookmarkEnd w:id="48817"/>
      <w:r>
        <w:rPr>
          <w:rtl/>
        </w:rPr>
        <w:t xml:space="preserve">הם </w:t>
      </w:r>
      <w:bookmarkStart w:id="48818" w:name="_ETM_Q106_676959"/>
      <w:bookmarkEnd w:id="48818"/>
      <w:r>
        <w:rPr>
          <w:rtl/>
        </w:rPr>
        <w:t xml:space="preserve">מעבירים </w:t>
      </w:r>
      <w:bookmarkStart w:id="48819" w:name="_ETM_Q106_677620"/>
      <w:bookmarkEnd w:id="48819"/>
      <w:r>
        <w:rPr>
          <w:rtl/>
        </w:rPr>
        <w:t>ברחפנים</w:t>
      </w:r>
      <w:r>
        <w:rPr>
          <w:rFonts w:hint="cs"/>
          <w:rtl/>
        </w:rPr>
        <w:t>.</w:t>
      </w:r>
      <w:r>
        <w:rPr>
          <w:rtl/>
        </w:rPr>
        <w:t xml:space="preserve"> </w:t>
      </w:r>
      <w:bookmarkStart w:id="48820" w:name="_ETM_Q106_678980"/>
      <w:bookmarkEnd w:id="48820"/>
      <w:r>
        <w:rPr>
          <w:rtl/>
        </w:rPr>
        <w:t xml:space="preserve">זאת </w:t>
      </w:r>
      <w:bookmarkStart w:id="48821" w:name="_ETM_Q106_679220"/>
      <w:bookmarkEnd w:id="48821"/>
      <w:r>
        <w:rPr>
          <w:rtl/>
        </w:rPr>
        <w:t>אומרת</w:t>
      </w:r>
      <w:r>
        <w:rPr>
          <w:rFonts w:hint="cs"/>
          <w:rtl/>
        </w:rPr>
        <w:t>,</w:t>
      </w:r>
      <w:r>
        <w:rPr>
          <w:rtl/>
        </w:rPr>
        <w:t xml:space="preserve"> </w:t>
      </w:r>
      <w:bookmarkStart w:id="48822" w:name="_ETM_Q106_679700"/>
      <w:bookmarkEnd w:id="48822"/>
      <w:r>
        <w:rPr>
          <w:rtl/>
        </w:rPr>
        <w:t xml:space="preserve">זה </w:t>
      </w:r>
      <w:bookmarkStart w:id="48823" w:name="_ETM_Q106_679909"/>
      <w:bookmarkEnd w:id="48823"/>
      <w:r>
        <w:rPr>
          <w:rtl/>
        </w:rPr>
        <w:t xml:space="preserve">אומר </w:t>
      </w:r>
      <w:bookmarkStart w:id="48824" w:name="_ETM_Q106_680180"/>
      <w:bookmarkEnd w:id="48824"/>
      <w:r>
        <w:rPr>
          <w:rtl/>
        </w:rPr>
        <w:t xml:space="preserve">שאפשר </w:t>
      </w:r>
      <w:bookmarkStart w:id="48825" w:name="_ETM_Q106_680540"/>
      <w:bookmarkEnd w:id="48825"/>
      <w:r>
        <w:rPr>
          <w:rtl/>
        </w:rPr>
        <w:t xml:space="preserve">להעביר </w:t>
      </w:r>
      <w:bookmarkStart w:id="48826" w:name="_ETM_Q106_680930"/>
      <w:bookmarkEnd w:id="48826"/>
      <w:r>
        <w:rPr>
          <w:rtl/>
        </w:rPr>
        <w:t>הכ</w:t>
      </w:r>
      <w:r>
        <w:rPr>
          <w:rFonts w:hint="cs"/>
          <w:rtl/>
        </w:rPr>
        <w:t>ו</w:t>
      </w:r>
      <w:r>
        <w:rPr>
          <w:rtl/>
        </w:rPr>
        <w:t xml:space="preserve">ל </w:t>
      </w:r>
      <w:bookmarkStart w:id="48827" w:name="_ETM_Q106_681150"/>
      <w:bookmarkEnd w:id="48827"/>
      <w:r>
        <w:rPr>
          <w:rFonts w:hint="eastAsia"/>
        </w:rPr>
        <w:t>–</w:t>
      </w:r>
      <w:r>
        <w:rPr>
          <w:rFonts w:hint="cs"/>
          <w:rtl/>
        </w:rPr>
        <w:t xml:space="preserve"> </w:t>
      </w:r>
      <w:bookmarkStart w:id="48828" w:name="_ETM_Q106_681720"/>
      <w:bookmarkEnd w:id="48828"/>
      <w:r>
        <w:rPr>
          <w:rtl/>
        </w:rPr>
        <w:t xml:space="preserve">כלי </w:t>
      </w:r>
      <w:bookmarkStart w:id="48829" w:name="_ETM_Q106_681959"/>
      <w:bookmarkEnd w:id="48829"/>
      <w:r>
        <w:rPr>
          <w:rtl/>
        </w:rPr>
        <w:t xml:space="preserve">נשק </w:t>
      </w:r>
      <w:bookmarkStart w:id="48830" w:name="_ETM_Q106_682530"/>
      <w:bookmarkEnd w:id="48830"/>
      <w:r>
        <w:rPr>
          <w:rtl/>
        </w:rPr>
        <w:t xml:space="preserve">וסמים </w:t>
      </w:r>
      <w:bookmarkStart w:id="48831" w:name="_ETM_Q106_683459"/>
      <w:bookmarkEnd w:id="48831"/>
      <w:r>
        <w:rPr>
          <w:rtl/>
        </w:rPr>
        <w:t xml:space="preserve">ואלוהים </w:t>
      </w:r>
      <w:bookmarkStart w:id="48832" w:name="_ETM_Q106_683939"/>
      <w:bookmarkEnd w:id="48832"/>
      <w:r>
        <w:rPr>
          <w:rtl/>
        </w:rPr>
        <w:t xml:space="preserve">יודע </w:t>
      </w:r>
      <w:bookmarkStart w:id="48833" w:name="_ETM_Q106_684360"/>
      <w:bookmarkEnd w:id="48833"/>
      <w:r>
        <w:rPr>
          <w:rtl/>
        </w:rPr>
        <w:t>מה</w:t>
      </w:r>
      <w:r>
        <w:rPr>
          <w:rFonts w:hint="cs"/>
          <w:rtl/>
        </w:rPr>
        <w:t>.</w:t>
      </w:r>
      <w:r>
        <w:rPr>
          <w:rtl/>
        </w:rPr>
        <w:t xml:space="preserve"> </w:t>
      </w:r>
      <w:bookmarkStart w:id="48834" w:name="_ETM_Q106_685430"/>
      <w:bookmarkStart w:id="48835" w:name="_ETM_Q106_690833"/>
      <w:bookmarkStart w:id="48836" w:name="_ETM_Q106_690889"/>
      <w:bookmarkStart w:id="48837" w:name="_ETM_Q106_690956"/>
      <w:bookmarkStart w:id="48838" w:name="_ETM_Q106_690996"/>
      <w:bookmarkEnd w:id="48834"/>
      <w:bookmarkEnd w:id="48835"/>
      <w:bookmarkEnd w:id="48836"/>
      <w:bookmarkEnd w:id="48837"/>
      <w:bookmarkEnd w:id="48838"/>
      <w:r>
        <w:rPr>
          <w:rtl/>
        </w:rPr>
        <w:t xml:space="preserve">אני </w:t>
      </w:r>
      <w:bookmarkStart w:id="48839" w:name="_ETM_Q106_687260"/>
      <w:bookmarkEnd w:id="48839"/>
      <w:r>
        <w:rPr>
          <w:rtl/>
        </w:rPr>
        <w:t xml:space="preserve">מניחה </w:t>
      </w:r>
      <w:bookmarkStart w:id="48840" w:name="_ETM_Q106_687680"/>
      <w:bookmarkEnd w:id="48840"/>
      <w:r>
        <w:rPr>
          <w:rtl/>
        </w:rPr>
        <w:t xml:space="preserve">היום </w:t>
      </w:r>
      <w:bookmarkStart w:id="48841" w:name="_ETM_Q106_688519"/>
      <w:bookmarkEnd w:id="48841"/>
      <w:r>
        <w:rPr>
          <w:rtl/>
        </w:rPr>
        <w:t xml:space="preserve">גם </w:t>
      </w:r>
      <w:bookmarkStart w:id="48842" w:name="_ETM_Q106_689239"/>
      <w:bookmarkEnd w:id="48842"/>
      <w:r>
        <w:rPr>
          <w:rtl/>
        </w:rPr>
        <w:t xml:space="preserve">הצעת </w:t>
      </w:r>
      <w:bookmarkStart w:id="48843" w:name="_ETM_Q106_689629"/>
      <w:bookmarkEnd w:id="48843"/>
      <w:r>
        <w:rPr>
          <w:rtl/>
        </w:rPr>
        <w:t xml:space="preserve">חוק </w:t>
      </w:r>
      <w:bookmarkStart w:id="48844" w:name="_ETM_Q106_690590"/>
      <w:bookmarkEnd w:id="48844"/>
      <w:r>
        <w:rPr>
          <w:rtl/>
        </w:rPr>
        <w:t xml:space="preserve">לצרף </w:t>
      </w:r>
      <w:bookmarkStart w:id="48845" w:name="_ETM_Q106_691159"/>
      <w:bookmarkStart w:id="48846" w:name="_ETM_Q106_691370"/>
      <w:bookmarkEnd w:id="48845"/>
      <w:bookmarkEnd w:id="48846"/>
      <w:r>
        <w:rPr>
          <w:rFonts w:hint="cs"/>
          <w:rtl/>
        </w:rPr>
        <w:t>ל</w:t>
      </w:r>
      <w:r>
        <w:rPr>
          <w:rtl/>
        </w:rPr>
        <w:t xml:space="preserve">חקיקה </w:t>
      </w:r>
      <w:bookmarkStart w:id="48847" w:name="_ETM_Q106_693340"/>
      <w:bookmarkEnd w:id="48847"/>
      <w:r>
        <w:rPr>
          <w:rtl/>
        </w:rPr>
        <w:t xml:space="preserve">את </w:t>
      </w:r>
      <w:bookmarkStart w:id="48848" w:name="_ETM_Q106_693519"/>
      <w:bookmarkEnd w:id="48848"/>
      <w:r>
        <w:rPr>
          <w:rtl/>
        </w:rPr>
        <w:t>הנושא</w:t>
      </w:r>
      <w:r>
        <w:rPr>
          <w:rFonts w:hint="cs"/>
          <w:rtl/>
        </w:rPr>
        <w:t>,</w:t>
      </w:r>
      <w:r>
        <w:rPr>
          <w:rtl/>
        </w:rPr>
        <w:t xml:space="preserve"> </w:t>
      </w:r>
      <w:bookmarkStart w:id="48849" w:name="_ETM_Q106_693879"/>
      <w:bookmarkEnd w:id="48849"/>
      <w:r>
        <w:rPr>
          <w:rtl/>
        </w:rPr>
        <w:t xml:space="preserve">שזה </w:t>
      </w:r>
      <w:bookmarkStart w:id="48850" w:name="_ETM_Q106_694209"/>
      <w:bookmarkEnd w:id="48850"/>
      <w:r>
        <w:rPr>
          <w:rFonts w:hint="cs"/>
          <w:rtl/>
        </w:rPr>
        <w:t>ייחשב</w:t>
      </w:r>
      <w:r>
        <w:rPr>
          <w:rtl/>
        </w:rPr>
        <w:t xml:space="preserve"> </w:t>
      </w:r>
      <w:bookmarkStart w:id="48851" w:name="_ETM_Q106_694299"/>
      <w:bookmarkEnd w:id="48851"/>
      <w:r>
        <w:rPr>
          <w:rtl/>
        </w:rPr>
        <w:lastRenderedPageBreak/>
        <w:t xml:space="preserve">גם </w:t>
      </w:r>
      <w:bookmarkStart w:id="48852" w:name="_ETM_Q106_694720"/>
      <w:bookmarkEnd w:id="48852"/>
      <w:r>
        <w:rPr>
          <w:rtl/>
        </w:rPr>
        <w:t xml:space="preserve">הלבנת </w:t>
      </w:r>
      <w:bookmarkStart w:id="48853" w:name="_ETM_Q106_695200"/>
      <w:bookmarkEnd w:id="48853"/>
      <w:r>
        <w:rPr>
          <w:rtl/>
        </w:rPr>
        <w:t>הון</w:t>
      </w:r>
      <w:r>
        <w:rPr>
          <w:rFonts w:hint="cs"/>
          <w:rtl/>
        </w:rPr>
        <w:t>.</w:t>
      </w:r>
      <w:r>
        <w:rPr>
          <w:rtl/>
        </w:rPr>
        <w:t xml:space="preserve"> </w:t>
      </w:r>
      <w:bookmarkStart w:id="48854" w:name="_ETM_Q106_695769"/>
      <w:bookmarkEnd w:id="48854"/>
      <w:r>
        <w:rPr>
          <w:rtl/>
        </w:rPr>
        <w:t xml:space="preserve">אני </w:t>
      </w:r>
      <w:bookmarkStart w:id="48855" w:name="_ETM_Q106_696040"/>
      <w:bookmarkEnd w:id="48855"/>
      <w:r>
        <w:rPr>
          <w:rtl/>
        </w:rPr>
        <w:t xml:space="preserve">מקווה </w:t>
      </w:r>
      <w:bookmarkStart w:id="48856" w:name="_ETM_Q106_696400"/>
      <w:bookmarkEnd w:id="48856"/>
      <w:r>
        <w:rPr>
          <w:rtl/>
        </w:rPr>
        <w:t xml:space="preserve">שאתם </w:t>
      </w:r>
      <w:bookmarkStart w:id="48857" w:name="_ETM_Q106_696730"/>
      <w:bookmarkEnd w:id="48857"/>
      <w:r>
        <w:rPr>
          <w:rtl/>
        </w:rPr>
        <w:t xml:space="preserve">תגישו </w:t>
      </w:r>
      <w:bookmarkStart w:id="48858" w:name="_ETM_Q106_697090"/>
      <w:bookmarkEnd w:id="48858"/>
      <w:r>
        <w:rPr>
          <w:rtl/>
        </w:rPr>
        <w:t>ממשלתי</w:t>
      </w:r>
      <w:r>
        <w:rPr>
          <w:rFonts w:hint="cs"/>
          <w:rtl/>
        </w:rPr>
        <w:t>,</w:t>
      </w:r>
      <w:r>
        <w:rPr>
          <w:rtl/>
        </w:rPr>
        <w:t xml:space="preserve"> </w:t>
      </w:r>
      <w:bookmarkStart w:id="48859" w:name="_ETM_Q106_698340"/>
      <w:bookmarkEnd w:id="48859"/>
      <w:r>
        <w:rPr>
          <w:rtl/>
        </w:rPr>
        <w:t xml:space="preserve">אבל </w:t>
      </w:r>
      <w:bookmarkStart w:id="48860" w:name="_ETM_Q106_699030"/>
      <w:bookmarkEnd w:id="48860"/>
      <w:r>
        <w:rPr>
          <w:rtl/>
        </w:rPr>
        <w:t xml:space="preserve">בכל </w:t>
      </w:r>
      <w:bookmarkStart w:id="48861" w:name="_ETM_Q106_699360"/>
      <w:bookmarkEnd w:id="48861"/>
      <w:r>
        <w:rPr>
          <w:rtl/>
        </w:rPr>
        <w:t xml:space="preserve">מקרה </w:t>
      </w:r>
      <w:bookmarkStart w:id="48862" w:name="_ETM_Q106_699809"/>
      <w:bookmarkStart w:id="48863" w:name="_ETM_Q106_700079"/>
      <w:bookmarkEnd w:id="48862"/>
      <w:bookmarkEnd w:id="48863"/>
      <w:r>
        <w:rPr>
          <w:rtl/>
        </w:rPr>
        <w:t xml:space="preserve">היום </w:t>
      </w:r>
      <w:bookmarkStart w:id="48864" w:name="_ETM_Q106_700500"/>
      <w:bookmarkEnd w:id="48864"/>
      <w:r>
        <w:rPr>
          <w:rFonts w:hint="cs"/>
          <w:rtl/>
        </w:rPr>
        <w:t>א</w:t>
      </w:r>
      <w:r>
        <w:rPr>
          <w:rtl/>
        </w:rPr>
        <w:t xml:space="preserve">ניח </w:t>
      </w:r>
      <w:bookmarkStart w:id="48865" w:name="_ETM_Q106_701849"/>
      <w:bookmarkStart w:id="48866" w:name="_ETM_Q106_702090"/>
      <w:bookmarkStart w:id="48867" w:name="_ETM_Q106_702390"/>
      <w:bookmarkStart w:id="48868" w:name="_ETM_Q106_702689"/>
      <w:bookmarkEnd w:id="48865"/>
      <w:bookmarkEnd w:id="48866"/>
      <w:bookmarkEnd w:id="48867"/>
      <w:bookmarkEnd w:id="48868"/>
      <w:r>
        <w:rPr>
          <w:rtl/>
        </w:rPr>
        <w:t xml:space="preserve">את </w:t>
      </w:r>
      <w:bookmarkStart w:id="48869" w:name="_ETM_Q106_702870"/>
      <w:bookmarkEnd w:id="48869"/>
      <w:r>
        <w:rPr>
          <w:rtl/>
        </w:rPr>
        <w:t xml:space="preserve">הצעת </w:t>
      </w:r>
      <w:bookmarkStart w:id="48870" w:name="_ETM_Q106_703200"/>
      <w:bookmarkEnd w:id="48870"/>
      <w:r>
        <w:rPr>
          <w:rtl/>
        </w:rPr>
        <w:t xml:space="preserve">החוק </w:t>
      </w:r>
      <w:bookmarkStart w:id="48871" w:name="_ETM_Q106_703470"/>
      <w:bookmarkEnd w:id="48871"/>
      <w:r>
        <w:rPr>
          <w:rtl/>
        </w:rPr>
        <w:t>הזאת</w:t>
      </w:r>
      <w:r>
        <w:rPr>
          <w:rFonts w:hint="cs"/>
          <w:rtl/>
        </w:rPr>
        <w:t>.</w:t>
      </w:r>
      <w:r>
        <w:rPr>
          <w:rtl/>
        </w:rPr>
        <w:t xml:space="preserve"> </w:t>
      </w:r>
      <w:bookmarkStart w:id="48872" w:name="_ETM_Q106_703739"/>
      <w:bookmarkEnd w:id="48872"/>
      <w:r>
        <w:rPr>
          <w:rtl/>
        </w:rPr>
        <w:t xml:space="preserve">היא </w:t>
      </w:r>
      <w:bookmarkStart w:id="48873" w:name="_ETM_Q106_703829"/>
      <w:bookmarkEnd w:id="48873"/>
      <w:r>
        <w:rPr>
          <w:rtl/>
        </w:rPr>
        <w:t>מוכנה</w:t>
      </w:r>
      <w:r>
        <w:rPr>
          <w:rFonts w:hint="cs"/>
          <w:rtl/>
        </w:rPr>
        <w:t>?</w:t>
      </w:r>
    </w:p>
    <w:p w:rsidR="00EA1761" w:rsidRDefault="00EA1761" w:rsidP="00897AE0">
      <w:pPr>
        <w:pStyle w:val="KeepWithNext"/>
        <w:rPr>
          <w:rtl/>
        </w:rPr>
      </w:pPr>
      <w:bookmarkStart w:id="48874" w:name="_ETM_Q106_627786"/>
      <w:bookmarkStart w:id="48875" w:name="_ETM_Q106_627852"/>
      <w:bookmarkEnd w:id="48874"/>
      <w:bookmarkEnd w:id="48875"/>
    </w:p>
    <w:p w:rsidR="00EA1761" w:rsidRDefault="00EA1761" w:rsidP="00897AE0">
      <w:pPr>
        <w:pStyle w:val="af5"/>
        <w:keepNext/>
        <w:rPr>
          <w:rtl/>
        </w:rPr>
      </w:pPr>
      <w:bookmarkStart w:id="48876" w:name="ET_interruption_6452_5"/>
      <w:r w:rsidRPr="002E4EE7">
        <w:rPr>
          <w:rStyle w:val="TagStyle"/>
          <w:rtl/>
        </w:rPr>
        <w:t xml:space="preserve">&lt;&lt; קריאה &gt;&gt; </w:t>
      </w:r>
      <w:r>
        <w:rPr>
          <w:rtl/>
        </w:rPr>
        <w:t>השרה להגנת הסביבה עידית סילמן:</w:t>
      </w:r>
      <w:r w:rsidRPr="002E4EE7">
        <w:rPr>
          <w:rStyle w:val="TagStyle"/>
          <w:rtl/>
        </w:rPr>
        <w:t xml:space="preserve"> &lt;&lt; קריאה &gt;&gt;</w:t>
      </w:r>
      <w:r>
        <w:rPr>
          <w:rtl/>
        </w:rPr>
        <w:t xml:space="preserve">   </w:t>
      </w:r>
      <w:bookmarkEnd w:id="48876"/>
    </w:p>
    <w:p w:rsidR="00EA1761" w:rsidRDefault="00EA1761" w:rsidP="00897AE0">
      <w:pPr>
        <w:pStyle w:val="KeepWithNext"/>
        <w:rPr>
          <w:rtl/>
        </w:rPr>
      </w:pPr>
    </w:p>
    <w:p w:rsidR="00EA1761" w:rsidRDefault="00EA1761" w:rsidP="003C5C5A">
      <w:pPr>
        <w:rPr>
          <w:rtl/>
        </w:rPr>
      </w:pPr>
      <w:r>
        <w:rPr>
          <w:rFonts w:hint="cs"/>
          <w:rtl/>
        </w:rPr>
        <w:t xml:space="preserve">תגישי, תגישי. העניין הזה של סחר כבר בכל מקום בעולם הפך להיות </w:t>
      </w:r>
      <w:r>
        <w:rPr>
          <w:rtl/>
        </w:rPr>
        <w:t>–</w:t>
      </w:r>
      <w:r>
        <w:rPr>
          <w:rFonts w:hint="cs"/>
          <w:rtl/>
        </w:rPr>
        <w:t xml:space="preserve"> זה חלק מהלבנת הון. זה צריך </w:t>
      </w:r>
      <w:bookmarkStart w:id="48877" w:name="_ETM_Q106_710752"/>
      <w:bookmarkEnd w:id="48877"/>
      <w:r>
        <w:rPr>
          <w:rFonts w:hint="cs"/>
          <w:rtl/>
        </w:rPr>
        <w:t xml:space="preserve">להיות על עבירות של הלבנת הון. הייתי במקלט הקופים, שלשם </w:t>
      </w:r>
      <w:bookmarkStart w:id="48878" w:name="_ETM_Q106_716238"/>
      <w:bookmarkEnd w:id="48878"/>
      <w:r>
        <w:rPr>
          <w:rFonts w:hint="cs"/>
          <w:rtl/>
        </w:rPr>
        <w:t>מגיעים רוב הקופים, ביער בן שמן.</w:t>
      </w:r>
      <w:r w:rsidR="003C5C5A">
        <w:rPr>
          <w:rFonts w:hint="cs"/>
          <w:rtl/>
        </w:rPr>
        <w:t xml:space="preserve"> </w:t>
      </w:r>
      <w:r>
        <w:rPr>
          <w:rFonts w:hint="cs"/>
          <w:rtl/>
        </w:rPr>
        <w:t xml:space="preserve">יש שם בסביבות </w:t>
      </w:r>
      <w:bookmarkStart w:id="48879" w:name="_ETM_Q106_718231"/>
      <w:bookmarkEnd w:id="48879"/>
      <w:r>
        <w:rPr>
          <w:rFonts w:hint="cs"/>
          <w:rtl/>
        </w:rPr>
        <w:t>1,800 קופים שהגיעו לשם גם בסחר בלתי חוקי, גם מניסויי מעבדה.</w:t>
      </w:r>
    </w:p>
    <w:p w:rsidR="00EA1761" w:rsidRDefault="00EA1761" w:rsidP="00897AE0">
      <w:pPr>
        <w:rPr>
          <w:rtl/>
        </w:rPr>
      </w:pPr>
      <w:bookmarkStart w:id="48880" w:name="_ETM_Q106_723994"/>
      <w:bookmarkStart w:id="48881" w:name="_ETM_Q106_724054"/>
      <w:bookmarkEnd w:id="48880"/>
      <w:bookmarkEnd w:id="48881"/>
    </w:p>
    <w:p w:rsidR="00EA1761" w:rsidRDefault="00EA1761" w:rsidP="00897AE0">
      <w:pPr>
        <w:pStyle w:val="-"/>
        <w:keepNext/>
        <w:rPr>
          <w:rtl/>
        </w:rPr>
      </w:pPr>
      <w:bookmarkStart w:id="48882" w:name="ET_speakercontinue_6231_8"/>
      <w:r w:rsidRPr="00DA7A08">
        <w:rPr>
          <w:rStyle w:val="TagStyle"/>
          <w:rtl/>
        </w:rPr>
        <w:t xml:space="preserve"> &lt;&lt; דובר_המשך &gt;&gt; </w:t>
      </w:r>
      <w:r>
        <w:rPr>
          <w:rtl/>
        </w:rPr>
        <w:t>יסמין פרידמן (יש עתיד):</w:t>
      </w:r>
      <w:r w:rsidRPr="00DA7A08">
        <w:rPr>
          <w:rStyle w:val="TagStyle"/>
          <w:rtl/>
        </w:rPr>
        <w:t xml:space="preserve"> &lt;&lt; דובר_המשך &gt;&gt;</w:t>
      </w:r>
      <w:r>
        <w:rPr>
          <w:rtl/>
        </w:rPr>
        <w:t xml:space="preserve">   </w:t>
      </w:r>
      <w:bookmarkEnd w:id="48882"/>
    </w:p>
    <w:p w:rsidR="00EA1761" w:rsidRDefault="00EA1761" w:rsidP="00897AE0">
      <w:pPr>
        <w:pStyle w:val="KeepWithNext"/>
        <w:rPr>
          <w:rtl/>
        </w:rPr>
      </w:pPr>
    </w:p>
    <w:p w:rsidR="00EA1761" w:rsidRDefault="00EA1761" w:rsidP="00897AE0">
      <w:pPr>
        <w:rPr>
          <w:rtl/>
        </w:rPr>
      </w:pPr>
      <w:bookmarkStart w:id="48883" w:name="_ETM_Q106_725469"/>
      <w:bookmarkEnd w:id="48883"/>
      <w:r>
        <w:rPr>
          <w:rFonts w:hint="cs"/>
          <w:rtl/>
        </w:rPr>
        <w:t>אני יודעת. אני מכירה. נפגשתי עם איתמר.</w:t>
      </w:r>
    </w:p>
    <w:p w:rsidR="00EA1761" w:rsidRDefault="00EA1761" w:rsidP="00897AE0">
      <w:pPr>
        <w:rPr>
          <w:rtl/>
        </w:rPr>
      </w:pPr>
      <w:bookmarkStart w:id="48884" w:name="_ETM_Q106_729798"/>
      <w:bookmarkStart w:id="48885" w:name="_ETM_Q106_729847"/>
      <w:bookmarkStart w:id="48886" w:name="_ETM_Q106_730181"/>
      <w:bookmarkEnd w:id="48884"/>
      <w:bookmarkEnd w:id="48885"/>
      <w:bookmarkEnd w:id="48886"/>
    </w:p>
    <w:p w:rsidR="00EA1761" w:rsidRDefault="00EA1761" w:rsidP="00897AE0">
      <w:pPr>
        <w:pStyle w:val="af5"/>
        <w:keepNext/>
        <w:rPr>
          <w:rtl/>
        </w:rPr>
      </w:pPr>
      <w:bookmarkStart w:id="48887" w:name="_ETM_Q106_730240"/>
      <w:bookmarkEnd w:id="48887"/>
      <w:r w:rsidRPr="002E4EE7">
        <w:rPr>
          <w:rStyle w:val="TagStyle"/>
          <w:rtl/>
        </w:rPr>
        <w:t xml:space="preserve">&lt;&lt; קריאה &gt;&gt; </w:t>
      </w:r>
      <w:r>
        <w:rPr>
          <w:rtl/>
        </w:rPr>
        <w:t>השרה להגנת הסביבה עידית סילמן:</w:t>
      </w:r>
      <w:r w:rsidRPr="002E4EE7">
        <w:rPr>
          <w:rStyle w:val="TagStyle"/>
          <w:rtl/>
        </w:rPr>
        <w:t xml:space="preserve"> &lt;&lt; קריאה &gt;&gt;</w:t>
      </w:r>
      <w:r>
        <w:rPr>
          <w:rtl/>
        </w:rPr>
        <w:t xml:space="preserve">   </w:t>
      </w:r>
    </w:p>
    <w:p w:rsidR="00EA1761" w:rsidRDefault="00EA1761" w:rsidP="00897AE0">
      <w:pPr>
        <w:rPr>
          <w:rtl/>
        </w:rPr>
      </w:pPr>
    </w:p>
    <w:p w:rsidR="00EA1761" w:rsidRDefault="00EA1761" w:rsidP="00897AE0">
      <w:pPr>
        <w:rPr>
          <w:rtl/>
        </w:rPr>
      </w:pPr>
      <w:bookmarkStart w:id="48888" w:name="_ETM_Q106_730950"/>
      <w:bookmarkStart w:id="48889" w:name="_ETM_Q106_730993"/>
      <w:bookmarkEnd w:id="48888"/>
      <w:bookmarkEnd w:id="48889"/>
      <w:r>
        <w:rPr>
          <w:rFonts w:hint="cs"/>
          <w:rtl/>
        </w:rPr>
        <w:t>כל יום מגיעים לשם קופים. זה הפך להיות סחר ברמות קשות.</w:t>
      </w:r>
    </w:p>
    <w:p w:rsidR="00EA1761" w:rsidRDefault="00EA1761" w:rsidP="00897AE0">
      <w:pPr>
        <w:rPr>
          <w:rtl/>
        </w:rPr>
      </w:pPr>
    </w:p>
    <w:p w:rsidR="00EA1761" w:rsidRDefault="00EA1761" w:rsidP="00897AE0">
      <w:pPr>
        <w:pStyle w:val="-"/>
        <w:keepNext/>
        <w:rPr>
          <w:rtl/>
        </w:rPr>
      </w:pPr>
      <w:bookmarkStart w:id="48890" w:name="ET_speakercontinue_6231_9"/>
      <w:r w:rsidRPr="00DA7A08">
        <w:rPr>
          <w:rStyle w:val="TagStyle"/>
          <w:rtl/>
        </w:rPr>
        <w:t xml:space="preserve"> &lt;&lt; דובר_המשך &gt;&gt; </w:t>
      </w:r>
      <w:r>
        <w:rPr>
          <w:rtl/>
        </w:rPr>
        <w:t>יסמין פרידמן (יש עתיד):</w:t>
      </w:r>
      <w:r w:rsidRPr="00DA7A08">
        <w:rPr>
          <w:rStyle w:val="TagStyle"/>
          <w:rtl/>
        </w:rPr>
        <w:t xml:space="preserve"> &lt;&lt; דובר_המשך &gt;&gt;</w:t>
      </w:r>
      <w:r>
        <w:rPr>
          <w:rtl/>
        </w:rPr>
        <w:t xml:space="preserve">   </w:t>
      </w:r>
      <w:bookmarkEnd w:id="48890"/>
    </w:p>
    <w:p w:rsidR="00EA1761" w:rsidRDefault="00EA1761" w:rsidP="00897AE0">
      <w:pPr>
        <w:pStyle w:val="KeepWithNext"/>
        <w:rPr>
          <w:rtl/>
        </w:rPr>
      </w:pPr>
    </w:p>
    <w:p w:rsidR="00EA1761" w:rsidRDefault="00EA1761" w:rsidP="00897AE0">
      <w:pPr>
        <w:rPr>
          <w:rtl/>
        </w:rPr>
      </w:pPr>
      <w:r>
        <w:rPr>
          <w:rFonts w:hint="cs"/>
          <w:rtl/>
        </w:rPr>
        <w:t xml:space="preserve">זה לא רק זה. גם הגיעו לשם כל </w:t>
      </w:r>
      <w:bookmarkStart w:id="48891" w:name="_ETM_Q106_738122"/>
      <w:bookmarkEnd w:id="48891"/>
      <w:r>
        <w:rPr>
          <w:rFonts w:hint="cs"/>
          <w:rtl/>
        </w:rPr>
        <w:t xml:space="preserve">הקופים של חוות מזור, </w:t>
      </w:r>
      <w:bookmarkStart w:id="48892" w:name="_ETM_Q106_740380"/>
      <w:bookmarkStart w:id="48893" w:name="_ETM_Q106_741639"/>
      <w:bookmarkEnd w:id="48892"/>
      <w:bookmarkEnd w:id="48893"/>
      <w:r>
        <w:rPr>
          <w:rFonts w:hint="cs"/>
          <w:rtl/>
        </w:rPr>
        <w:t>ו</w:t>
      </w:r>
      <w:r>
        <w:rPr>
          <w:rtl/>
        </w:rPr>
        <w:t xml:space="preserve">צריך </w:t>
      </w:r>
      <w:bookmarkStart w:id="48894" w:name="_ETM_Q106_741940"/>
      <w:bookmarkEnd w:id="48894"/>
      <w:r>
        <w:rPr>
          <w:rtl/>
        </w:rPr>
        <w:t>שם</w:t>
      </w:r>
      <w:bookmarkStart w:id="48895" w:name="_ETM_Q106_742150"/>
      <w:bookmarkEnd w:id="48895"/>
      <w:r>
        <w:rPr>
          <w:rFonts w:hint="cs"/>
          <w:rtl/>
        </w:rPr>
        <w:t xml:space="preserve"> </w:t>
      </w:r>
      <w:r>
        <w:rPr>
          <w:rtl/>
        </w:rPr>
        <w:t xml:space="preserve">עוד </w:t>
      </w:r>
      <w:bookmarkStart w:id="48896" w:name="_ETM_Q106_742360"/>
      <w:bookmarkEnd w:id="48896"/>
      <w:r>
        <w:rPr>
          <w:rtl/>
        </w:rPr>
        <w:t>שטח</w:t>
      </w:r>
      <w:r>
        <w:rPr>
          <w:rFonts w:hint="cs"/>
          <w:rtl/>
        </w:rPr>
        <w:t>,</w:t>
      </w:r>
      <w:r>
        <w:rPr>
          <w:rtl/>
        </w:rPr>
        <w:t xml:space="preserve"> </w:t>
      </w:r>
      <w:bookmarkStart w:id="48897" w:name="_ETM_Q106_742720"/>
      <w:bookmarkEnd w:id="48897"/>
      <w:r>
        <w:rPr>
          <w:rtl/>
        </w:rPr>
        <w:t xml:space="preserve">צריך </w:t>
      </w:r>
      <w:bookmarkStart w:id="48898" w:name="_ETM_Q106_742900"/>
      <w:bookmarkEnd w:id="48898"/>
      <w:r>
        <w:rPr>
          <w:rtl/>
        </w:rPr>
        <w:t xml:space="preserve">לעזור </w:t>
      </w:r>
      <w:bookmarkStart w:id="48899" w:name="_ETM_Q106_743410"/>
      <w:bookmarkEnd w:id="48899"/>
      <w:r>
        <w:rPr>
          <w:rtl/>
        </w:rPr>
        <w:t>להם</w:t>
      </w:r>
      <w:r>
        <w:rPr>
          <w:rFonts w:hint="cs"/>
          <w:rtl/>
        </w:rPr>
        <w:t>,</w:t>
      </w:r>
      <w:r>
        <w:rPr>
          <w:rtl/>
        </w:rPr>
        <w:t xml:space="preserve"> </w:t>
      </w:r>
      <w:bookmarkStart w:id="48900" w:name="_ETM_Q106_743650"/>
      <w:bookmarkEnd w:id="48900"/>
      <w:r>
        <w:rPr>
          <w:rtl/>
        </w:rPr>
        <w:t xml:space="preserve">צריך </w:t>
      </w:r>
      <w:bookmarkStart w:id="48901" w:name="_ETM_Q106_743830"/>
      <w:bookmarkEnd w:id="48901"/>
      <w:r>
        <w:rPr>
          <w:rtl/>
        </w:rPr>
        <w:t>להגדיל</w:t>
      </w:r>
      <w:r>
        <w:rPr>
          <w:rFonts w:hint="cs"/>
          <w:rtl/>
        </w:rPr>
        <w:t xml:space="preserve"> - - -</w:t>
      </w:r>
    </w:p>
    <w:p w:rsidR="00EA1761" w:rsidRDefault="00EA1761" w:rsidP="00897AE0">
      <w:pPr>
        <w:rPr>
          <w:rtl/>
        </w:rPr>
      </w:pPr>
      <w:bookmarkStart w:id="48902" w:name="_ETM_Q106_744918"/>
      <w:bookmarkStart w:id="48903" w:name="_ETM_Q106_744992"/>
      <w:bookmarkStart w:id="48904" w:name="_ETM_Q106_745062"/>
      <w:bookmarkEnd w:id="48902"/>
      <w:bookmarkEnd w:id="48903"/>
      <w:bookmarkEnd w:id="48904"/>
    </w:p>
    <w:p w:rsidR="00EA1761" w:rsidRDefault="00EA1761" w:rsidP="00897AE0">
      <w:pPr>
        <w:pStyle w:val="af5"/>
        <w:keepNext/>
        <w:rPr>
          <w:rtl/>
        </w:rPr>
      </w:pPr>
      <w:r w:rsidRPr="002E4EE7">
        <w:rPr>
          <w:rStyle w:val="TagStyle"/>
          <w:rtl/>
        </w:rPr>
        <w:t xml:space="preserve">&lt;&lt; קריאה &gt;&gt; </w:t>
      </w:r>
      <w:r>
        <w:rPr>
          <w:rtl/>
        </w:rPr>
        <w:t>השרה להגנת הסביבה עידית סילמן:</w:t>
      </w:r>
      <w:r w:rsidRPr="002E4EE7">
        <w:rPr>
          <w:rStyle w:val="TagStyle"/>
          <w:rtl/>
        </w:rPr>
        <w:t xml:space="preserve"> &lt;&lt; קריאה &gt;&gt;</w:t>
      </w:r>
      <w:r>
        <w:rPr>
          <w:rtl/>
        </w:rPr>
        <w:t xml:space="preserve">   </w:t>
      </w:r>
    </w:p>
    <w:p w:rsidR="00EA1761" w:rsidRDefault="00EA1761" w:rsidP="00897AE0">
      <w:pPr>
        <w:rPr>
          <w:rtl/>
        </w:rPr>
      </w:pPr>
    </w:p>
    <w:p w:rsidR="00EA1761" w:rsidRDefault="00EA1761" w:rsidP="00897AE0">
      <w:pPr>
        <w:rPr>
          <w:rtl/>
        </w:rPr>
      </w:pPr>
      <w:r>
        <w:rPr>
          <w:rFonts w:hint="cs"/>
          <w:rtl/>
        </w:rPr>
        <w:t xml:space="preserve">הם מקבלים שטח, יש </w:t>
      </w:r>
      <w:bookmarkStart w:id="48905" w:name="_ETM_Q106_746871"/>
      <w:bookmarkEnd w:id="48905"/>
      <w:r>
        <w:rPr>
          <w:rFonts w:hint="cs"/>
          <w:rtl/>
        </w:rPr>
        <w:t xml:space="preserve"> להם שטח נוסף שהם </w:t>
      </w:r>
      <w:bookmarkStart w:id="48906" w:name="_ETM_Q106_743000"/>
      <w:bookmarkEnd w:id="48906"/>
      <w:r>
        <w:rPr>
          <w:rFonts w:hint="cs"/>
          <w:rtl/>
        </w:rPr>
        <w:t>עתידים לקבל.</w:t>
      </w:r>
    </w:p>
    <w:p w:rsidR="00EA1761" w:rsidRDefault="00EA1761" w:rsidP="00897AE0">
      <w:pPr>
        <w:rPr>
          <w:rtl/>
        </w:rPr>
      </w:pPr>
    </w:p>
    <w:p w:rsidR="00EA1761" w:rsidRDefault="00EA1761" w:rsidP="00897AE0">
      <w:pPr>
        <w:pStyle w:val="-"/>
        <w:keepNext/>
        <w:rPr>
          <w:rtl/>
        </w:rPr>
      </w:pPr>
      <w:bookmarkStart w:id="48907" w:name="ET_speakercontinue_6231_10"/>
      <w:r w:rsidRPr="00DA7A08">
        <w:rPr>
          <w:rStyle w:val="TagStyle"/>
          <w:rtl/>
        </w:rPr>
        <w:t xml:space="preserve"> &lt;&lt; דובר_המשך &gt;&gt; </w:t>
      </w:r>
      <w:r>
        <w:rPr>
          <w:rtl/>
        </w:rPr>
        <w:t>יסמין פרידמן (יש עתיד):</w:t>
      </w:r>
      <w:r w:rsidRPr="00DA7A08">
        <w:rPr>
          <w:rStyle w:val="TagStyle"/>
          <w:rtl/>
        </w:rPr>
        <w:t xml:space="preserve"> &lt;&lt; דובר_המשך &gt;&gt;</w:t>
      </w:r>
      <w:r>
        <w:rPr>
          <w:rtl/>
        </w:rPr>
        <w:t xml:space="preserve">   </w:t>
      </w:r>
      <w:bookmarkEnd w:id="48907"/>
    </w:p>
    <w:p w:rsidR="00EA1761" w:rsidRDefault="00EA1761" w:rsidP="00897AE0">
      <w:pPr>
        <w:pStyle w:val="KeepWithNext"/>
        <w:rPr>
          <w:rtl/>
        </w:rPr>
      </w:pPr>
    </w:p>
    <w:p w:rsidR="00EA1761" w:rsidRDefault="00EA1761" w:rsidP="00897AE0">
      <w:pPr>
        <w:rPr>
          <w:rtl/>
        </w:rPr>
      </w:pPr>
      <w:r>
        <w:rPr>
          <w:rFonts w:hint="cs"/>
          <w:rtl/>
        </w:rPr>
        <w:t>מקק"ל. כבר שנים הם ממתיני</w:t>
      </w:r>
      <w:bookmarkStart w:id="48908" w:name="_ETM_Q106_747976"/>
      <w:bookmarkStart w:id="48909" w:name="_ETM_Q106_748053"/>
      <w:bookmarkEnd w:id="48908"/>
      <w:bookmarkEnd w:id="48909"/>
      <w:r>
        <w:rPr>
          <w:rFonts w:hint="cs"/>
          <w:rtl/>
        </w:rPr>
        <w:t>ם.</w:t>
      </w:r>
    </w:p>
    <w:p w:rsidR="00EA1761" w:rsidRDefault="00EA1761" w:rsidP="00897AE0">
      <w:pPr>
        <w:rPr>
          <w:rtl/>
        </w:rPr>
      </w:pPr>
      <w:bookmarkStart w:id="48910" w:name="_ETM_Q106_750456"/>
      <w:bookmarkStart w:id="48911" w:name="_ETM_Q106_750524"/>
      <w:bookmarkEnd w:id="48910"/>
      <w:bookmarkEnd w:id="48911"/>
    </w:p>
    <w:p w:rsidR="00EA1761" w:rsidRDefault="00EA1761" w:rsidP="00897AE0">
      <w:pPr>
        <w:pStyle w:val="af5"/>
        <w:keepNext/>
        <w:rPr>
          <w:rtl/>
        </w:rPr>
      </w:pPr>
      <w:bookmarkStart w:id="48912" w:name="_ETM_Q106_750616"/>
      <w:bookmarkStart w:id="48913" w:name="_ETM_Q106_750690"/>
      <w:bookmarkEnd w:id="48912"/>
      <w:bookmarkEnd w:id="48913"/>
      <w:r w:rsidRPr="002E4EE7">
        <w:rPr>
          <w:rStyle w:val="TagStyle"/>
          <w:rtl/>
        </w:rPr>
        <w:t xml:space="preserve">&lt;&lt; קריאה &gt;&gt; </w:t>
      </w:r>
      <w:r>
        <w:rPr>
          <w:rtl/>
        </w:rPr>
        <w:t>השרה להגנת הסביבה עידית סילמן:</w:t>
      </w:r>
      <w:r w:rsidRPr="002E4EE7">
        <w:rPr>
          <w:rStyle w:val="TagStyle"/>
          <w:rtl/>
        </w:rPr>
        <w:t xml:space="preserve"> &lt;&lt; קריאה &gt;&gt;</w:t>
      </w:r>
      <w:r>
        <w:rPr>
          <w:rtl/>
        </w:rPr>
        <w:t xml:space="preserve">   </w:t>
      </w:r>
    </w:p>
    <w:p w:rsidR="00EA1761" w:rsidRDefault="00EA1761" w:rsidP="00897AE0">
      <w:pPr>
        <w:rPr>
          <w:rtl/>
        </w:rPr>
      </w:pPr>
      <w:bookmarkStart w:id="48914" w:name="_ETM_Q106_751288"/>
      <w:bookmarkEnd w:id="48914"/>
    </w:p>
    <w:p w:rsidR="00EA1761" w:rsidRDefault="00EA1761" w:rsidP="00897AE0">
      <w:pPr>
        <w:rPr>
          <w:rtl/>
        </w:rPr>
      </w:pPr>
      <w:bookmarkStart w:id="48915" w:name="_ETM_Q106_751343"/>
      <w:bookmarkEnd w:id="48915"/>
      <w:r>
        <w:rPr>
          <w:rFonts w:hint="cs"/>
          <w:rtl/>
        </w:rPr>
        <w:t>יש עכשיו התקדמות. מעבר לזה, צריך לעשות כמה דברים. 1. גם לתת לפקחים של רשות הטבע והגנים סמכויות - -</w:t>
      </w:r>
    </w:p>
    <w:p w:rsidR="00EA1761" w:rsidRDefault="00EA1761" w:rsidP="00897AE0">
      <w:pPr>
        <w:rPr>
          <w:rtl/>
        </w:rPr>
      </w:pPr>
    </w:p>
    <w:p w:rsidR="00EA1761" w:rsidRDefault="00EA1761" w:rsidP="00897AE0">
      <w:pPr>
        <w:pStyle w:val="-"/>
        <w:keepNext/>
        <w:rPr>
          <w:rtl/>
        </w:rPr>
      </w:pPr>
      <w:bookmarkStart w:id="48916" w:name="ET_speakercontinue_6231_11"/>
      <w:r w:rsidRPr="00DA7A08">
        <w:rPr>
          <w:rStyle w:val="TagStyle"/>
          <w:rtl/>
        </w:rPr>
        <w:lastRenderedPageBreak/>
        <w:t xml:space="preserve"> &lt;&lt; דובר_המשך &gt;&gt; </w:t>
      </w:r>
      <w:r>
        <w:rPr>
          <w:rtl/>
        </w:rPr>
        <w:t>יסמין פרידמן (יש עתיד):</w:t>
      </w:r>
      <w:r w:rsidRPr="00DA7A08">
        <w:rPr>
          <w:rStyle w:val="TagStyle"/>
          <w:rtl/>
        </w:rPr>
        <w:t xml:space="preserve"> &lt;&lt; דובר_המשך &gt;&gt;</w:t>
      </w:r>
      <w:r>
        <w:rPr>
          <w:rtl/>
        </w:rPr>
        <w:t xml:space="preserve">   </w:t>
      </w:r>
      <w:bookmarkEnd w:id="48916"/>
    </w:p>
    <w:p w:rsidR="00EA1761" w:rsidRDefault="00EA1761" w:rsidP="00897AE0">
      <w:pPr>
        <w:pStyle w:val="KeepWithNext"/>
        <w:rPr>
          <w:rtl/>
        </w:rPr>
      </w:pPr>
    </w:p>
    <w:p w:rsidR="00EA1761" w:rsidRDefault="00EA1761" w:rsidP="00897AE0">
      <w:pPr>
        <w:rPr>
          <w:rtl/>
        </w:rPr>
      </w:pPr>
      <w:r>
        <w:rPr>
          <w:rFonts w:hint="cs"/>
          <w:rtl/>
        </w:rPr>
        <w:t>נכון.</w:t>
      </w:r>
    </w:p>
    <w:p w:rsidR="00EA1761" w:rsidRDefault="00EA1761" w:rsidP="00897AE0">
      <w:pPr>
        <w:rPr>
          <w:rtl/>
        </w:rPr>
      </w:pPr>
    </w:p>
    <w:p w:rsidR="00EA1761" w:rsidRDefault="00EA1761" w:rsidP="00897AE0">
      <w:pPr>
        <w:pStyle w:val="af5"/>
        <w:keepNext/>
        <w:rPr>
          <w:rtl/>
        </w:rPr>
      </w:pPr>
      <w:r w:rsidRPr="002E4EE7">
        <w:rPr>
          <w:rStyle w:val="TagStyle"/>
          <w:rtl/>
        </w:rPr>
        <w:t xml:space="preserve">&lt;&lt; קריאה &gt;&gt; </w:t>
      </w:r>
      <w:r>
        <w:rPr>
          <w:rtl/>
        </w:rPr>
        <w:t>השרה להגנת הסביבה עידית סילמן:</w:t>
      </w:r>
      <w:r w:rsidRPr="002E4EE7">
        <w:rPr>
          <w:rStyle w:val="TagStyle"/>
          <w:rtl/>
        </w:rPr>
        <w:t xml:space="preserve"> &lt;&lt; קריאה &gt;&gt;</w:t>
      </w:r>
      <w:r>
        <w:rPr>
          <w:rtl/>
        </w:rPr>
        <w:t xml:space="preserve">   </w:t>
      </w:r>
    </w:p>
    <w:p w:rsidR="00EA1761" w:rsidRDefault="00EA1761" w:rsidP="00897AE0">
      <w:pPr>
        <w:rPr>
          <w:rtl/>
        </w:rPr>
      </w:pPr>
    </w:p>
    <w:p w:rsidR="00EA1761" w:rsidRDefault="00EA1761" w:rsidP="003C5C5A">
      <w:pPr>
        <w:rPr>
          <w:rtl/>
        </w:rPr>
      </w:pPr>
      <w:r>
        <w:rPr>
          <w:rFonts w:hint="cs"/>
          <w:rtl/>
        </w:rPr>
        <w:t>- - משרד החקלאות כדי שבאמת הם יוכלו</w:t>
      </w:r>
      <w:bookmarkStart w:id="48917" w:name="_ETM_Q106_761928"/>
      <w:bookmarkEnd w:id="48917"/>
      <w:r>
        <w:rPr>
          <w:rFonts w:hint="cs"/>
          <w:rtl/>
        </w:rPr>
        <w:t xml:space="preserve"> בסופו של דבר לקחת, לאכוף, לטפל וכדומה. גם להעביר את </w:t>
      </w:r>
      <w:bookmarkStart w:id="48918" w:name="_ETM_Q106_766314"/>
      <w:bookmarkEnd w:id="48918"/>
      <w:r>
        <w:rPr>
          <w:rFonts w:hint="cs"/>
          <w:rtl/>
        </w:rPr>
        <w:t xml:space="preserve">זה לעבירות כמו שאת אומרת של הלבנת הון כמו סחר. </w:t>
      </w:r>
      <w:bookmarkStart w:id="48919" w:name="_ETM_Q106_773760"/>
      <w:bookmarkEnd w:id="48919"/>
      <w:r>
        <w:rPr>
          <w:rFonts w:hint="cs"/>
          <w:rtl/>
        </w:rPr>
        <w:t xml:space="preserve">אגב, </w:t>
      </w:r>
      <w:bookmarkStart w:id="48920" w:name="_ETM_Q106_771520"/>
      <w:bookmarkEnd w:id="48920"/>
      <w:r>
        <w:rPr>
          <w:rFonts w:hint="cs"/>
          <w:rtl/>
        </w:rPr>
        <w:t xml:space="preserve">לגמרי עשו מזה הרבה כסף – זה כסף שחור שמסתובב </w:t>
      </w:r>
      <w:bookmarkStart w:id="48921" w:name="_ETM_Q106_775210"/>
      <w:bookmarkEnd w:id="48921"/>
      <w:r>
        <w:rPr>
          <w:rFonts w:hint="cs"/>
          <w:rtl/>
        </w:rPr>
        <w:t xml:space="preserve">ממכירה של קופים ומסחר בבעלי חיים. </w:t>
      </w:r>
      <w:bookmarkStart w:id="48922" w:name="_ETM_Q106_777853"/>
      <w:bookmarkStart w:id="48923" w:name="_ETM_Q106_777899"/>
      <w:bookmarkStart w:id="48924" w:name="TOR_Q107"/>
      <w:bookmarkStart w:id="48925" w:name="_ETM_Q107_180269"/>
      <w:bookmarkEnd w:id="48922"/>
      <w:bookmarkEnd w:id="48923"/>
      <w:bookmarkEnd w:id="48924"/>
      <w:bookmarkEnd w:id="48925"/>
      <w:r w:rsidRPr="0036279A">
        <w:rPr>
          <w:rtl/>
        </w:rPr>
        <w:t>אגב</w:t>
      </w:r>
      <w:r>
        <w:rPr>
          <w:rFonts w:hint="cs"/>
          <w:rtl/>
        </w:rPr>
        <w:t>,</w:t>
      </w:r>
      <w:r w:rsidRPr="0036279A">
        <w:rPr>
          <w:rtl/>
        </w:rPr>
        <w:t xml:space="preserve"> זה לא נגמר</w:t>
      </w:r>
      <w:r>
        <w:rPr>
          <w:rFonts w:hint="cs"/>
          <w:rtl/>
        </w:rPr>
        <w:t xml:space="preserve"> רק בקופים, זה גורי אריות. אנשים צריכים להבין שיש רשימה לבנה של מינים של חיות בר המותרות בהחזקה</w:t>
      </w:r>
      <w:bookmarkStart w:id="48926" w:name="_ETM_Q107_160561"/>
      <w:bookmarkStart w:id="48927" w:name="_ETM_Q107_160612"/>
      <w:bookmarkStart w:id="48928" w:name="_ETM_Q107_161584"/>
      <w:bookmarkStart w:id="48929" w:name="_ETM_Q107_166066"/>
      <w:bookmarkEnd w:id="48926"/>
      <w:bookmarkEnd w:id="48927"/>
      <w:bookmarkEnd w:id="48928"/>
      <w:bookmarkEnd w:id="48929"/>
      <w:r>
        <w:rPr>
          <w:rFonts w:hint="cs"/>
          <w:rtl/>
        </w:rPr>
        <w:t xml:space="preserve"> על ידי </w:t>
      </w:r>
      <w:bookmarkStart w:id="48930" w:name="_ETM_Q107_189650"/>
      <w:bookmarkEnd w:id="48930"/>
      <w:r>
        <w:rPr>
          <w:rtl/>
        </w:rPr>
        <w:t>בני</w:t>
      </w:r>
      <w:r>
        <w:rPr>
          <w:rFonts w:hint="cs"/>
          <w:rtl/>
        </w:rPr>
        <w:t xml:space="preserve"> </w:t>
      </w:r>
      <w:r>
        <w:rPr>
          <w:rtl/>
        </w:rPr>
        <w:t>אדם</w:t>
      </w:r>
      <w:r>
        <w:rPr>
          <w:rFonts w:hint="cs"/>
          <w:rtl/>
        </w:rPr>
        <w:t>,</w:t>
      </w:r>
      <w:r>
        <w:rPr>
          <w:rtl/>
        </w:rPr>
        <w:t xml:space="preserve"> </w:t>
      </w:r>
      <w:bookmarkStart w:id="48931" w:name="_ETM_Q107_190610"/>
      <w:bookmarkEnd w:id="48931"/>
      <w:r>
        <w:rPr>
          <w:rtl/>
        </w:rPr>
        <w:t xml:space="preserve">וכל </w:t>
      </w:r>
      <w:bookmarkStart w:id="48932" w:name="_ETM_Q107_190969"/>
      <w:bookmarkEnd w:id="48932"/>
      <w:r>
        <w:rPr>
          <w:rtl/>
        </w:rPr>
        <w:t xml:space="preserve">מה </w:t>
      </w:r>
      <w:bookmarkStart w:id="48933" w:name="_ETM_Q107_191119"/>
      <w:bookmarkEnd w:id="48933"/>
      <w:r>
        <w:rPr>
          <w:rtl/>
        </w:rPr>
        <w:t xml:space="preserve">שלא </w:t>
      </w:r>
      <w:bookmarkStart w:id="48934" w:name="_ETM_Q107_191480"/>
      <w:bookmarkEnd w:id="48934"/>
      <w:r>
        <w:rPr>
          <w:rtl/>
        </w:rPr>
        <w:t xml:space="preserve">נמצא </w:t>
      </w:r>
      <w:bookmarkStart w:id="48935" w:name="_ETM_Q107_191779"/>
      <w:bookmarkEnd w:id="48935"/>
      <w:r>
        <w:rPr>
          <w:rtl/>
        </w:rPr>
        <w:t xml:space="preserve">בתוך </w:t>
      </w:r>
      <w:bookmarkStart w:id="48936" w:name="_ETM_Q107_192019"/>
      <w:bookmarkEnd w:id="48936"/>
      <w:r>
        <w:rPr>
          <w:rtl/>
        </w:rPr>
        <w:t xml:space="preserve">הרשימה </w:t>
      </w:r>
      <w:bookmarkStart w:id="48937" w:name="_ETM_Q107_193099"/>
      <w:bookmarkEnd w:id="48937"/>
      <w:r>
        <w:rPr>
          <w:rFonts w:hint="cs"/>
          <w:rtl/>
        </w:rPr>
        <w:t xml:space="preserve">הזאת הוא </w:t>
      </w:r>
      <w:r>
        <w:rPr>
          <w:rtl/>
        </w:rPr>
        <w:t xml:space="preserve">כביכול </w:t>
      </w:r>
      <w:bookmarkStart w:id="48938" w:name="_ETM_Q107_194179"/>
      <w:bookmarkEnd w:id="48938"/>
      <w:r>
        <w:rPr>
          <w:rtl/>
        </w:rPr>
        <w:t xml:space="preserve">בלתי </w:t>
      </w:r>
      <w:bookmarkStart w:id="48939" w:name="_ETM_Q107_194449"/>
      <w:bookmarkEnd w:id="48939"/>
      <w:r>
        <w:rPr>
          <w:rtl/>
        </w:rPr>
        <w:t>חוקי</w:t>
      </w:r>
      <w:r>
        <w:rPr>
          <w:rFonts w:hint="cs"/>
          <w:rtl/>
        </w:rPr>
        <w:t>,</w:t>
      </w:r>
      <w:r>
        <w:rPr>
          <w:rtl/>
        </w:rPr>
        <w:t xml:space="preserve"> </w:t>
      </w:r>
      <w:bookmarkStart w:id="48940" w:name="_ETM_Q107_194839"/>
      <w:bookmarkEnd w:id="48940"/>
      <w:r>
        <w:rPr>
          <w:rtl/>
        </w:rPr>
        <w:t xml:space="preserve">וצריך </w:t>
      </w:r>
      <w:bookmarkStart w:id="48941" w:name="_ETM_Q107_195259"/>
      <w:bookmarkEnd w:id="48941"/>
      <w:r>
        <w:rPr>
          <w:rtl/>
        </w:rPr>
        <w:t xml:space="preserve">לקבל </w:t>
      </w:r>
      <w:bookmarkStart w:id="48942" w:name="_ETM_Q107_195589"/>
      <w:bookmarkEnd w:id="48942"/>
      <w:r>
        <w:rPr>
          <w:rtl/>
        </w:rPr>
        <w:t xml:space="preserve">עליו </w:t>
      </w:r>
      <w:bookmarkStart w:id="48943" w:name="_ETM_Q107_195900"/>
      <w:bookmarkEnd w:id="48943"/>
      <w:r>
        <w:rPr>
          <w:rtl/>
        </w:rPr>
        <w:t>אישור</w:t>
      </w:r>
      <w:r>
        <w:rPr>
          <w:rFonts w:hint="cs"/>
          <w:rtl/>
        </w:rPr>
        <w:t>.</w:t>
      </w:r>
      <w:r>
        <w:rPr>
          <w:rtl/>
        </w:rPr>
        <w:t xml:space="preserve"> </w:t>
      </w:r>
      <w:bookmarkStart w:id="48944" w:name="_ETM_Q107_196909"/>
      <w:bookmarkEnd w:id="48944"/>
    </w:p>
    <w:p w:rsidR="00EA1761" w:rsidRDefault="00EA1761" w:rsidP="00897AE0">
      <w:pPr>
        <w:rPr>
          <w:rtl/>
        </w:rPr>
      </w:pPr>
      <w:bookmarkStart w:id="48945" w:name="_ETM_Q107_209131"/>
      <w:bookmarkStart w:id="48946" w:name="_ETM_Q107_209192"/>
      <w:bookmarkEnd w:id="48945"/>
      <w:bookmarkEnd w:id="48946"/>
    </w:p>
    <w:p w:rsidR="00EA1761" w:rsidRDefault="00EA1761" w:rsidP="00897AE0">
      <w:pPr>
        <w:rPr>
          <w:rtl/>
        </w:rPr>
      </w:pPr>
      <w:bookmarkStart w:id="48947" w:name="_ETM_Q107_209248"/>
      <w:bookmarkStart w:id="48948" w:name="_ETM_Q107_209294"/>
      <w:bookmarkEnd w:id="48947"/>
      <w:bookmarkEnd w:id="48948"/>
      <w:r>
        <w:rPr>
          <w:rtl/>
        </w:rPr>
        <w:t xml:space="preserve">ואני </w:t>
      </w:r>
      <w:bookmarkStart w:id="48949" w:name="_ETM_Q107_197179"/>
      <w:bookmarkEnd w:id="48949"/>
      <w:r>
        <w:rPr>
          <w:rtl/>
        </w:rPr>
        <w:t>אומרת</w:t>
      </w:r>
      <w:r>
        <w:rPr>
          <w:rFonts w:hint="cs"/>
          <w:rtl/>
        </w:rPr>
        <w:t>,</w:t>
      </w:r>
      <w:r>
        <w:rPr>
          <w:rtl/>
        </w:rPr>
        <w:t xml:space="preserve"> </w:t>
      </w:r>
      <w:bookmarkStart w:id="48950" w:name="_ETM_Q107_197720"/>
      <w:bookmarkEnd w:id="48950"/>
      <w:r>
        <w:rPr>
          <w:rtl/>
        </w:rPr>
        <w:t xml:space="preserve">אם </w:t>
      </w:r>
      <w:bookmarkStart w:id="48951" w:name="_ETM_Q107_197839"/>
      <w:bookmarkEnd w:id="48951"/>
      <w:r>
        <w:rPr>
          <w:rtl/>
        </w:rPr>
        <w:t xml:space="preserve">יש </w:t>
      </w:r>
      <w:bookmarkStart w:id="48952" w:name="_ETM_Q107_198050"/>
      <w:bookmarkEnd w:id="48952"/>
      <w:r>
        <w:rPr>
          <w:rtl/>
        </w:rPr>
        <w:t>ספק</w:t>
      </w:r>
      <w:r>
        <w:rPr>
          <w:rFonts w:hint="cs"/>
          <w:rtl/>
        </w:rPr>
        <w:t>,</w:t>
      </w:r>
      <w:r>
        <w:rPr>
          <w:rtl/>
        </w:rPr>
        <w:t xml:space="preserve"> </w:t>
      </w:r>
      <w:bookmarkStart w:id="48953" w:name="_ETM_Q107_198710"/>
      <w:bookmarkEnd w:id="48953"/>
      <w:r>
        <w:rPr>
          <w:rtl/>
        </w:rPr>
        <w:t xml:space="preserve">אין </w:t>
      </w:r>
      <w:bookmarkStart w:id="48954" w:name="_ETM_Q107_198890"/>
      <w:bookmarkEnd w:id="48954"/>
      <w:r>
        <w:rPr>
          <w:rtl/>
        </w:rPr>
        <w:t>ספק</w:t>
      </w:r>
      <w:r>
        <w:rPr>
          <w:rFonts w:hint="cs"/>
          <w:rtl/>
        </w:rPr>
        <w:t>.</w:t>
      </w:r>
      <w:r>
        <w:rPr>
          <w:rtl/>
        </w:rPr>
        <w:t xml:space="preserve"> </w:t>
      </w:r>
      <w:bookmarkStart w:id="48955" w:name="_ETM_Q107_199369"/>
      <w:bookmarkEnd w:id="48955"/>
      <w:r>
        <w:rPr>
          <w:rtl/>
        </w:rPr>
        <w:t xml:space="preserve">אין </w:t>
      </w:r>
      <w:bookmarkStart w:id="48956" w:name="_ETM_Q107_199550"/>
      <w:bookmarkEnd w:id="48956"/>
      <w:r>
        <w:rPr>
          <w:rtl/>
        </w:rPr>
        <w:t xml:space="preserve">שום </w:t>
      </w:r>
      <w:bookmarkStart w:id="48957" w:name="_ETM_Q107_199849"/>
      <w:bookmarkEnd w:id="48957"/>
      <w:r>
        <w:rPr>
          <w:rtl/>
        </w:rPr>
        <w:t xml:space="preserve">סיבה </w:t>
      </w:r>
      <w:bookmarkStart w:id="48958" w:name="_ETM_Q107_200059"/>
      <w:bookmarkEnd w:id="48958"/>
      <w:r>
        <w:rPr>
          <w:rtl/>
        </w:rPr>
        <w:t xml:space="preserve">להחזיק </w:t>
      </w:r>
      <w:bookmarkStart w:id="48959" w:name="_ETM_Q107_200449"/>
      <w:bookmarkEnd w:id="48959"/>
      <w:r>
        <w:rPr>
          <w:rtl/>
        </w:rPr>
        <w:t xml:space="preserve">חיות </w:t>
      </w:r>
      <w:bookmarkStart w:id="48960" w:name="_ETM_Q107_201230"/>
      <w:bookmarkEnd w:id="48960"/>
      <w:r>
        <w:rPr>
          <w:rtl/>
        </w:rPr>
        <w:t>ש</w:t>
      </w:r>
      <w:r>
        <w:rPr>
          <w:rFonts w:hint="cs"/>
          <w:rtl/>
        </w:rPr>
        <w:t>מצד אחד הן באמת חיות בר</w:t>
      </w:r>
      <w:r w:rsidR="003C5C5A">
        <w:rPr>
          <w:rFonts w:hint="cs"/>
          <w:rtl/>
        </w:rPr>
        <w:t>,</w:t>
      </w:r>
      <w:r>
        <w:rPr>
          <w:rFonts w:hint="cs"/>
          <w:rtl/>
        </w:rPr>
        <w:t xml:space="preserve"> שהן</w:t>
      </w:r>
      <w:bookmarkStart w:id="48961" w:name="_ETM_Q107_204530"/>
      <w:bookmarkEnd w:id="48961"/>
      <w:r>
        <w:rPr>
          <w:rFonts w:hint="cs"/>
          <w:rtl/>
        </w:rPr>
        <w:t xml:space="preserve"> - -</w:t>
      </w:r>
    </w:p>
    <w:p w:rsidR="00EA1761" w:rsidRDefault="00EA1761" w:rsidP="00897AE0">
      <w:pPr>
        <w:rPr>
          <w:rtl/>
        </w:rPr>
      </w:pPr>
    </w:p>
    <w:p w:rsidR="00EA1761" w:rsidRDefault="00EA1761" w:rsidP="00897AE0">
      <w:pPr>
        <w:pStyle w:val="-"/>
        <w:keepNext/>
        <w:rPr>
          <w:rtl/>
        </w:rPr>
      </w:pPr>
      <w:bookmarkStart w:id="48962" w:name="ET_speakercontinue_6231_6"/>
      <w:r w:rsidRPr="00B60BC7">
        <w:rPr>
          <w:rStyle w:val="TagStyle"/>
          <w:rtl/>
        </w:rPr>
        <w:t xml:space="preserve"> &lt;&lt; דובר_המשך &gt;&gt; </w:t>
      </w:r>
      <w:r>
        <w:rPr>
          <w:rtl/>
        </w:rPr>
        <w:t>יסמין פרידמן (יש עתיד):</w:t>
      </w:r>
      <w:r w:rsidRPr="00B60BC7">
        <w:rPr>
          <w:rStyle w:val="TagStyle"/>
          <w:rtl/>
        </w:rPr>
        <w:t xml:space="preserve"> &lt;&lt; דובר_המשך &gt;&gt;</w:t>
      </w:r>
      <w:r>
        <w:rPr>
          <w:rtl/>
        </w:rPr>
        <w:t xml:space="preserve">   </w:t>
      </w:r>
      <w:bookmarkEnd w:id="48962"/>
    </w:p>
    <w:p w:rsidR="00EA1761" w:rsidRDefault="00EA1761" w:rsidP="00897AE0">
      <w:pPr>
        <w:pStyle w:val="KeepWithNext"/>
        <w:rPr>
          <w:rtl/>
        </w:rPr>
      </w:pPr>
    </w:p>
    <w:p w:rsidR="00EA1761" w:rsidRDefault="00EA1761" w:rsidP="00897AE0">
      <w:pPr>
        <w:rPr>
          <w:rtl/>
        </w:rPr>
      </w:pPr>
      <w:r>
        <w:rPr>
          <w:rFonts w:hint="cs"/>
          <w:rtl/>
        </w:rPr>
        <w:t>אין שום סיבה לסחור בחיות.</w:t>
      </w:r>
    </w:p>
    <w:p w:rsidR="00EA1761" w:rsidRDefault="00EA1761" w:rsidP="00897AE0">
      <w:pPr>
        <w:rPr>
          <w:rtl/>
        </w:rPr>
      </w:pPr>
      <w:bookmarkStart w:id="48963" w:name="_ETM_Q107_206046"/>
      <w:bookmarkStart w:id="48964" w:name="_ETM_Q107_206096"/>
      <w:bookmarkStart w:id="48965" w:name="_ETM_Q107_206671"/>
      <w:bookmarkEnd w:id="48963"/>
      <w:bookmarkEnd w:id="48964"/>
      <w:bookmarkEnd w:id="48965"/>
    </w:p>
    <w:p w:rsidR="00EA1761" w:rsidRDefault="00EA1761" w:rsidP="00897AE0">
      <w:pPr>
        <w:pStyle w:val="af5"/>
        <w:keepNext/>
        <w:rPr>
          <w:rtl/>
        </w:rPr>
      </w:pPr>
      <w:bookmarkStart w:id="48966" w:name="ET_interruption_6452_7"/>
      <w:r w:rsidRPr="00D51AEE">
        <w:rPr>
          <w:rStyle w:val="TagStyle"/>
          <w:rtl/>
        </w:rPr>
        <w:t xml:space="preserve"> &lt;&lt; קריאה &gt;&gt; </w:t>
      </w:r>
      <w:r>
        <w:rPr>
          <w:rtl/>
        </w:rPr>
        <w:t>השרה להגנת הסביבה עידית סילמן:</w:t>
      </w:r>
      <w:r w:rsidRPr="00D51AEE">
        <w:rPr>
          <w:rStyle w:val="TagStyle"/>
          <w:rtl/>
        </w:rPr>
        <w:t xml:space="preserve"> &lt;&lt; קריאה &gt;&gt;</w:t>
      </w:r>
      <w:r>
        <w:rPr>
          <w:rtl/>
        </w:rPr>
        <w:t xml:space="preserve">   </w:t>
      </w:r>
      <w:bookmarkEnd w:id="48966"/>
    </w:p>
    <w:p w:rsidR="00EA1761" w:rsidRDefault="00EA1761" w:rsidP="00897AE0">
      <w:pPr>
        <w:pStyle w:val="KeepWithNext"/>
        <w:rPr>
          <w:rtl/>
        </w:rPr>
      </w:pPr>
    </w:p>
    <w:p w:rsidR="00EA1761" w:rsidRDefault="00EA1761" w:rsidP="00897AE0">
      <w:pPr>
        <w:rPr>
          <w:rtl/>
        </w:rPr>
      </w:pPr>
      <w:r>
        <w:rPr>
          <w:rFonts w:hint="cs"/>
          <w:rtl/>
        </w:rPr>
        <w:t xml:space="preserve">- - גם מסוכנות לאדם. בן אדם </w:t>
      </w:r>
      <w:bookmarkStart w:id="48967" w:name="_ETM_Q107_208586"/>
      <w:bookmarkEnd w:id="48967"/>
      <w:r>
        <w:rPr>
          <w:rFonts w:hint="cs"/>
          <w:rtl/>
        </w:rPr>
        <w:t xml:space="preserve">מביא גור אריה שאחרי יומיים זה אחד שיכול לטרוף - - - </w:t>
      </w:r>
      <w:bookmarkStart w:id="48968" w:name="_ETM_Q107_214174"/>
      <w:bookmarkEnd w:id="48968"/>
    </w:p>
    <w:p w:rsidR="00EA1761" w:rsidRDefault="00EA1761" w:rsidP="00897AE0">
      <w:pPr>
        <w:rPr>
          <w:rtl/>
        </w:rPr>
      </w:pPr>
      <w:bookmarkStart w:id="48969" w:name="_ETM_Q107_214591"/>
      <w:bookmarkStart w:id="48970" w:name="_ETM_Q107_214646"/>
      <w:bookmarkEnd w:id="48969"/>
      <w:bookmarkEnd w:id="48970"/>
    </w:p>
    <w:p w:rsidR="00EA1761" w:rsidRDefault="00EA1761" w:rsidP="00897AE0">
      <w:pPr>
        <w:pStyle w:val="-"/>
        <w:keepNext/>
        <w:rPr>
          <w:rtl/>
        </w:rPr>
      </w:pPr>
      <w:r w:rsidRPr="00D51AEE">
        <w:rPr>
          <w:rStyle w:val="TagStyle"/>
          <w:rtl/>
        </w:rPr>
        <w:t xml:space="preserve"> &lt;&lt; דובר_המשך &gt;&gt; </w:t>
      </w:r>
      <w:r>
        <w:rPr>
          <w:rtl/>
        </w:rPr>
        <w:t>יסמין פרידמן (יש עתיד):</w:t>
      </w:r>
      <w:r w:rsidRPr="00D51AEE">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48971" w:name="_ETM_Q107_216156"/>
      <w:bookmarkEnd w:id="48971"/>
      <w:r>
        <w:rPr>
          <w:rFonts w:hint="cs"/>
          <w:rtl/>
        </w:rPr>
        <w:t xml:space="preserve">אבל זה לא רק זה. תשמעי, גם הסחר בכלבים, אווזים, הפך להיות </w:t>
      </w:r>
      <w:r>
        <w:rPr>
          <w:rFonts w:hint="eastAsia"/>
          <w:rtl/>
        </w:rPr>
        <w:t>–</w:t>
      </w:r>
      <w:r>
        <w:rPr>
          <w:rFonts w:hint="cs"/>
          <w:rtl/>
        </w:rPr>
        <w:t xml:space="preserve"> השתלטו על זה </w:t>
      </w:r>
      <w:bookmarkStart w:id="48972" w:name="_ETM_Q107_220979"/>
      <w:bookmarkEnd w:id="48972"/>
      <w:r>
        <w:rPr>
          <w:rtl/>
        </w:rPr>
        <w:t>עבריינים</w:t>
      </w:r>
      <w:r>
        <w:rPr>
          <w:rFonts w:hint="cs"/>
          <w:rtl/>
        </w:rPr>
        <w:t>.</w:t>
      </w:r>
      <w:r>
        <w:rPr>
          <w:rtl/>
        </w:rPr>
        <w:t xml:space="preserve"> </w:t>
      </w:r>
      <w:bookmarkStart w:id="48973" w:name="_ETM_Q107_222249"/>
      <w:bookmarkEnd w:id="48973"/>
      <w:r>
        <w:rPr>
          <w:rtl/>
        </w:rPr>
        <w:t>אוקיי</w:t>
      </w:r>
      <w:r>
        <w:rPr>
          <w:rFonts w:hint="cs"/>
          <w:rtl/>
        </w:rPr>
        <w:t>?</w:t>
      </w:r>
      <w:r>
        <w:rPr>
          <w:rtl/>
        </w:rPr>
        <w:t xml:space="preserve"> </w:t>
      </w:r>
      <w:bookmarkStart w:id="48974" w:name="_ETM_Q107_222760"/>
      <w:bookmarkEnd w:id="48974"/>
    </w:p>
    <w:p w:rsidR="00EA1761" w:rsidRDefault="00EA1761" w:rsidP="00897AE0">
      <w:pPr>
        <w:rPr>
          <w:rtl/>
        </w:rPr>
      </w:pPr>
    </w:p>
    <w:p w:rsidR="00EA1761" w:rsidRDefault="00EA1761" w:rsidP="00897AE0">
      <w:pPr>
        <w:pStyle w:val="af5"/>
        <w:keepNext/>
        <w:rPr>
          <w:rtl/>
        </w:rPr>
      </w:pPr>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וגם מחלות.</w:t>
      </w:r>
    </w:p>
    <w:p w:rsidR="00EA1761" w:rsidRDefault="00EA1761" w:rsidP="00897AE0">
      <w:pPr>
        <w:rPr>
          <w:rtl/>
        </w:rPr>
      </w:pPr>
    </w:p>
    <w:p w:rsidR="00EA1761" w:rsidRDefault="00EA1761" w:rsidP="00897AE0">
      <w:pPr>
        <w:pStyle w:val="-"/>
        <w:keepNext/>
        <w:rPr>
          <w:rtl/>
        </w:rPr>
      </w:pPr>
      <w:bookmarkStart w:id="48975" w:name="ET_speakercontinue_6231_32"/>
      <w:r w:rsidRPr="00DD5427">
        <w:rPr>
          <w:rStyle w:val="TagStyle"/>
          <w:rtl/>
        </w:rPr>
        <w:t xml:space="preserve"> &lt;&lt; דובר_המשך &gt;&gt; </w:t>
      </w:r>
      <w:r>
        <w:rPr>
          <w:rtl/>
        </w:rPr>
        <w:t>יסמין פרידמן (יש עתיד):</w:t>
      </w:r>
      <w:r w:rsidRPr="00DD5427">
        <w:rPr>
          <w:rStyle w:val="TagStyle"/>
          <w:rtl/>
        </w:rPr>
        <w:t xml:space="preserve"> &lt;&lt; דובר_המשך &gt;&gt;</w:t>
      </w:r>
      <w:r>
        <w:rPr>
          <w:rtl/>
        </w:rPr>
        <w:t xml:space="preserve">   </w:t>
      </w:r>
      <w:bookmarkEnd w:id="48975"/>
    </w:p>
    <w:p w:rsidR="00EA1761" w:rsidRDefault="00EA1761" w:rsidP="00897AE0">
      <w:pPr>
        <w:rPr>
          <w:rtl/>
          <w:lang w:eastAsia="he-IL"/>
        </w:rPr>
      </w:pPr>
    </w:p>
    <w:p w:rsidR="00EA1761" w:rsidRDefault="00EA1761" w:rsidP="00A412CA">
      <w:pPr>
        <w:rPr>
          <w:rtl/>
        </w:rPr>
      </w:pPr>
      <w:r>
        <w:rPr>
          <w:rtl/>
        </w:rPr>
        <w:lastRenderedPageBreak/>
        <w:t xml:space="preserve">אנחנו </w:t>
      </w:r>
      <w:bookmarkStart w:id="48976" w:name="_ETM_Q107_223030"/>
      <w:bookmarkEnd w:id="48976"/>
      <w:r>
        <w:rPr>
          <w:rtl/>
        </w:rPr>
        <w:t xml:space="preserve">מדברים </w:t>
      </w:r>
      <w:bookmarkStart w:id="48977" w:name="_ETM_Q107_223329"/>
      <w:bookmarkEnd w:id="48977"/>
      <w:r>
        <w:rPr>
          <w:rtl/>
        </w:rPr>
        <w:t xml:space="preserve">על </w:t>
      </w:r>
      <w:bookmarkStart w:id="48978" w:name="_ETM_Q107_223479"/>
      <w:bookmarkStart w:id="48979" w:name="_ETM_Q107_224050"/>
      <w:bookmarkEnd w:id="48978"/>
      <w:bookmarkEnd w:id="48979"/>
      <w:r>
        <w:rPr>
          <w:rFonts w:hint="cs"/>
          <w:rtl/>
        </w:rPr>
        <w:t xml:space="preserve">האנגרים </w:t>
      </w:r>
      <w:r>
        <w:rPr>
          <w:rtl/>
        </w:rPr>
        <w:t xml:space="preserve">על </w:t>
      </w:r>
      <w:bookmarkStart w:id="48980" w:name="_ETM_Q107_224199"/>
      <w:bookmarkEnd w:id="48980"/>
      <w:r>
        <w:rPr>
          <w:rtl/>
        </w:rPr>
        <w:t xml:space="preserve">גבי </w:t>
      </w:r>
      <w:bookmarkStart w:id="48981" w:name="_ETM_Q107_224530"/>
      <w:bookmarkEnd w:id="48981"/>
      <w:r>
        <w:rPr>
          <w:rtl/>
        </w:rPr>
        <w:t>ה</w:t>
      </w:r>
      <w:r>
        <w:rPr>
          <w:rFonts w:hint="cs"/>
          <w:rtl/>
        </w:rPr>
        <w:t>אנגרים</w:t>
      </w:r>
      <w:r>
        <w:rPr>
          <w:rtl/>
        </w:rPr>
        <w:t xml:space="preserve"> </w:t>
      </w:r>
      <w:bookmarkStart w:id="48982" w:name="_ETM_Q107_225429"/>
      <w:bookmarkEnd w:id="48982"/>
      <w:r>
        <w:rPr>
          <w:rtl/>
        </w:rPr>
        <w:t xml:space="preserve">שבהם </w:t>
      </w:r>
      <w:bookmarkStart w:id="48983" w:name="_ETM_Q107_225819"/>
      <w:bookmarkEnd w:id="48983"/>
      <w:r>
        <w:rPr>
          <w:rtl/>
        </w:rPr>
        <w:t xml:space="preserve">יש </w:t>
      </w:r>
      <w:bookmarkStart w:id="48984" w:name="_ETM_Q107_225969"/>
      <w:bookmarkEnd w:id="48984"/>
      <w:r>
        <w:rPr>
          <w:rtl/>
        </w:rPr>
        <w:t>ח</w:t>
      </w:r>
      <w:r>
        <w:rPr>
          <w:rFonts w:hint="cs"/>
          <w:rtl/>
        </w:rPr>
        <w:t>וות הרבעה</w:t>
      </w:r>
      <w:bookmarkStart w:id="48985" w:name="_ETM_Q107_226449"/>
      <w:bookmarkEnd w:id="48985"/>
      <w:r>
        <w:rPr>
          <w:rtl/>
        </w:rPr>
        <w:t xml:space="preserve"> </w:t>
      </w:r>
      <w:bookmarkStart w:id="48986" w:name="_ETM_Q107_227510"/>
      <w:bookmarkEnd w:id="48986"/>
      <w:r>
        <w:rPr>
          <w:rtl/>
        </w:rPr>
        <w:t>אכזריות</w:t>
      </w:r>
      <w:r>
        <w:rPr>
          <w:rFonts w:hint="cs"/>
          <w:rtl/>
        </w:rPr>
        <w:t>,</w:t>
      </w:r>
      <w:r>
        <w:rPr>
          <w:rtl/>
        </w:rPr>
        <w:t xml:space="preserve"> </w:t>
      </w:r>
      <w:bookmarkStart w:id="48987" w:name="_ETM_Q107_228830"/>
      <w:bookmarkEnd w:id="48987"/>
      <w:r>
        <w:rPr>
          <w:rtl/>
        </w:rPr>
        <w:t xml:space="preserve">שהכלבים </w:t>
      </w:r>
      <w:bookmarkStart w:id="48988" w:name="_ETM_Q107_229310"/>
      <w:bookmarkEnd w:id="48988"/>
      <w:r>
        <w:rPr>
          <w:rtl/>
        </w:rPr>
        <w:t>ש</w:t>
      </w:r>
      <w:r>
        <w:rPr>
          <w:rFonts w:hint="cs"/>
          <w:rtl/>
        </w:rPr>
        <w:t xml:space="preserve">ם </w:t>
      </w:r>
      <w:r>
        <w:rPr>
          <w:rtl/>
        </w:rPr>
        <w:t xml:space="preserve">מוחזקים </w:t>
      </w:r>
      <w:bookmarkStart w:id="48989" w:name="_ETM_Q107_230060"/>
      <w:bookmarkEnd w:id="48989"/>
      <w:r>
        <w:rPr>
          <w:rtl/>
        </w:rPr>
        <w:t>בתת</w:t>
      </w:r>
      <w:bookmarkStart w:id="48990" w:name="_ETM_Q107_230420"/>
      <w:bookmarkEnd w:id="48990"/>
      <w:r>
        <w:rPr>
          <w:rFonts w:hint="cs"/>
          <w:rtl/>
        </w:rPr>
        <w:t>-</w:t>
      </w:r>
      <w:r>
        <w:rPr>
          <w:rtl/>
        </w:rPr>
        <w:t>תנאים</w:t>
      </w:r>
      <w:r>
        <w:rPr>
          <w:rFonts w:hint="cs"/>
          <w:rtl/>
        </w:rPr>
        <w:t>,</w:t>
      </w:r>
      <w:r>
        <w:rPr>
          <w:rtl/>
        </w:rPr>
        <w:t xml:space="preserve"> </w:t>
      </w:r>
      <w:bookmarkStart w:id="48991" w:name="_ETM_Q107_231090"/>
      <w:bookmarkEnd w:id="48991"/>
      <w:r>
        <w:rPr>
          <w:rtl/>
        </w:rPr>
        <w:t xml:space="preserve">ומי </w:t>
      </w:r>
      <w:bookmarkStart w:id="48992" w:name="_ETM_Q107_231479"/>
      <w:bookmarkEnd w:id="48992"/>
      <w:r>
        <w:rPr>
          <w:rtl/>
        </w:rPr>
        <w:t xml:space="preserve">שעושה </w:t>
      </w:r>
      <w:bookmarkStart w:id="48993" w:name="_ETM_Q107_231870"/>
      <w:bookmarkEnd w:id="48993"/>
      <w:r>
        <w:rPr>
          <w:rtl/>
        </w:rPr>
        <w:t xml:space="preserve">על </w:t>
      </w:r>
      <w:bookmarkStart w:id="48994" w:name="_ETM_Q107_231960"/>
      <w:bookmarkEnd w:id="48994"/>
      <w:r>
        <w:rPr>
          <w:rtl/>
        </w:rPr>
        <w:t xml:space="preserve">זה </w:t>
      </w:r>
      <w:bookmarkStart w:id="48995" w:name="_ETM_Q107_232110"/>
      <w:bookmarkEnd w:id="48995"/>
      <w:r>
        <w:rPr>
          <w:rtl/>
        </w:rPr>
        <w:t xml:space="preserve">כסף </w:t>
      </w:r>
      <w:bookmarkStart w:id="48996" w:name="_ETM_Q107_232890"/>
      <w:bookmarkEnd w:id="48996"/>
      <w:r>
        <w:rPr>
          <w:rFonts w:hint="cs"/>
          <w:rtl/>
        </w:rPr>
        <w:t>הן</w:t>
      </w:r>
      <w:r>
        <w:rPr>
          <w:rtl/>
        </w:rPr>
        <w:t xml:space="preserve"> </w:t>
      </w:r>
      <w:bookmarkStart w:id="48997" w:name="_ETM_Q107_233070"/>
      <w:bookmarkEnd w:id="48997"/>
      <w:r>
        <w:rPr>
          <w:rtl/>
        </w:rPr>
        <w:t xml:space="preserve">קבוצות </w:t>
      </w:r>
      <w:bookmarkStart w:id="48998" w:name="_ETM_Q107_233550"/>
      <w:bookmarkEnd w:id="48998"/>
      <w:r>
        <w:rPr>
          <w:rtl/>
        </w:rPr>
        <w:t>עבריינים</w:t>
      </w:r>
      <w:r>
        <w:rPr>
          <w:rFonts w:hint="cs"/>
          <w:rtl/>
        </w:rPr>
        <w:t>.</w:t>
      </w:r>
      <w:r>
        <w:rPr>
          <w:rtl/>
        </w:rPr>
        <w:t xml:space="preserve"> </w:t>
      </w:r>
      <w:bookmarkStart w:id="48999" w:name="_ETM_Q107_234420"/>
      <w:bookmarkEnd w:id="48999"/>
      <w:r>
        <w:rPr>
          <w:rtl/>
        </w:rPr>
        <w:t xml:space="preserve">ואנחנו </w:t>
      </w:r>
      <w:bookmarkStart w:id="49000" w:name="_ETM_Q107_234930"/>
      <w:bookmarkEnd w:id="49000"/>
      <w:r>
        <w:rPr>
          <w:rtl/>
        </w:rPr>
        <w:t xml:space="preserve">מנסים </w:t>
      </w:r>
      <w:bookmarkStart w:id="49001" w:name="_ETM_Q107_235380"/>
      <w:bookmarkEnd w:id="49001"/>
      <w:r>
        <w:rPr>
          <w:rtl/>
        </w:rPr>
        <w:t xml:space="preserve">להעביר </w:t>
      </w:r>
      <w:bookmarkStart w:id="49002" w:name="_ETM_Q107_235650"/>
      <w:bookmarkEnd w:id="49002"/>
      <w:r>
        <w:rPr>
          <w:rtl/>
        </w:rPr>
        <w:t xml:space="preserve">את </w:t>
      </w:r>
      <w:bookmarkStart w:id="49003" w:name="_ETM_Q107_235740"/>
      <w:bookmarkEnd w:id="49003"/>
      <w:r>
        <w:rPr>
          <w:rtl/>
        </w:rPr>
        <w:t xml:space="preserve">החקיקה </w:t>
      </w:r>
      <w:bookmarkStart w:id="49004" w:name="_ETM_Q107_236220"/>
      <w:bookmarkEnd w:id="49004"/>
      <w:r>
        <w:rPr>
          <w:rtl/>
        </w:rPr>
        <w:t>הזאת</w:t>
      </w:r>
      <w:r>
        <w:rPr>
          <w:rFonts w:hint="cs"/>
          <w:rtl/>
        </w:rPr>
        <w:t>,</w:t>
      </w:r>
      <w:r>
        <w:rPr>
          <w:rtl/>
        </w:rPr>
        <w:t xml:space="preserve"> </w:t>
      </w:r>
      <w:bookmarkStart w:id="49005" w:name="_ETM_Q107_237030"/>
      <w:bookmarkEnd w:id="49005"/>
      <w:r>
        <w:rPr>
          <w:rtl/>
        </w:rPr>
        <w:t>ו</w:t>
      </w:r>
      <w:bookmarkStart w:id="49006" w:name="_ETM_Q107_238039"/>
      <w:bookmarkEnd w:id="49006"/>
      <w:r>
        <w:rPr>
          <w:rtl/>
        </w:rPr>
        <w:t xml:space="preserve">יש </w:t>
      </w:r>
      <w:bookmarkStart w:id="49007" w:name="_ETM_Q107_238370"/>
      <w:bookmarkEnd w:id="49007"/>
      <w:r>
        <w:rPr>
          <w:rtl/>
        </w:rPr>
        <w:t xml:space="preserve">פה </w:t>
      </w:r>
      <w:bookmarkStart w:id="49008" w:name="_ETM_Q107_238519"/>
      <w:bookmarkEnd w:id="49008"/>
      <w:r>
        <w:rPr>
          <w:rtl/>
        </w:rPr>
        <w:t xml:space="preserve">הלבנת </w:t>
      </w:r>
      <w:bookmarkStart w:id="49009" w:name="_ETM_Q107_239090"/>
      <w:bookmarkEnd w:id="49009"/>
      <w:r>
        <w:rPr>
          <w:rtl/>
        </w:rPr>
        <w:t>הון</w:t>
      </w:r>
      <w:r>
        <w:rPr>
          <w:rFonts w:hint="cs"/>
          <w:rtl/>
        </w:rPr>
        <w:t>,</w:t>
      </w:r>
      <w:r>
        <w:rPr>
          <w:rtl/>
        </w:rPr>
        <w:t xml:space="preserve"> </w:t>
      </w:r>
      <w:bookmarkStart w:id="49010" w:name="_ETM_Q107_239690"/>
      <w:bookmarkEnd w:id="49010"/>
      <w:r>
        <w:rPr>
          <w:rtl/>
        </w:rPr>
        <w:t xml:space="preserve">יש </w:t>
      </w:r>
      <w:bookmarkStart w:id="49011" w:name="_ETM_Q107_239960"/>
      <w:bookmarkEnd w:id="49011"/>
      <w:r>
        <w:rPr>
          <w:rtl/>
        </w:rPr>
        <w:t xml:space="preserve">פה </w:t>
      </w:r>
      <w:bookmarkStart w:id="49012" w:name="_ETM_Q107_240109"/>
      <w:bookmarkEnd w:id="49012"/>
      <w:r>
        <w:rPr>
          <w:rtl/>
        </w:rPr>
        <w:t xml:space="preserve">התעללות </w:t>
      </w:r>
      <w:bookmarkStart w:id="49013" w:name="_ETM_Q107_240620"/>
      <w:bookmarkEnd w:id="49013"/>
      <w:r>
        <w:rPr>
          <w:rtl/>
        </w:rPr>
        <w:t xml:space="preserve">בבעלי </w:t>
      </w:r>
      <w:bookmarkStart w:id="49014" w:name="_ETM_Q107_241039"/>
      <w:bookmarkEnd w:id="49014"/>
      <w:r>
        <w:rPr>
          <w:rtl/>
        </w:rPr>
        <w:t>חיים</w:t>
      </w:r>
      <w:r>
        <w:rPr>
          <w:rFonts w:hint="cs"/>
          <w:rtl/>
        </w:rPr>
        <w:t>,</w:t>
      </w:r>
      <w:r>
        <w:rPr>
          <w:rtl/>
        </w:rPr>
        <w:t xml:space="preserve"> </w:t>
      </w:r>
      <w:bookmarkStart w:id="49015" w:name="_ETM_Q107_241820"/>
      <w:bookmarkEnd w:id="49015"/>
      <w:r>
        <w:rPr>
          <w:rtl/>
        </w:rPr>
        <w:t xml:space="preserve">יש </w:t>
      </w:r>
      <w:bookmarkStart w:id="49016" w:name="_ETM_Q107_242089"/>
      <w:bookmarkEnd w:id="49016"/>
      <w:r>
        <w:rPr>
          <w:rtl/>
        </w:rPr>
        <w:t xml:space="preserve">פה </w:t>
      </w:r>
      <w:bookmarkStart w:id="49017" w:name="_ETM_Q107_242239"/>
      <w:bookmarkEnd w:id="49017"/>
      <w:r>
        <w:rPr>
          <w:rtl/>
        </w:rPr>
        <w:t xml:space="preserve">סחר </w:t>
      </w:r>
      <w:bookmarkStart w:id="49018" w:name="_ETM_Q107_242719"/>
      <w:bookmarkEnd w:id="49018"/>
      <w:r>
        <w:rPr>
          <w:rtl/>
        </w:rPr>
        <w:t>לא</w:t>
      </w:r>
      <w:r>
        <w:rPr>
          <w:rFonts w:hint="cs"/>
          <w:rtl/>
        </w:rPr>
        <w:t xml:space="preserve"> </w:t>
      </w:r>
      <w:r>
        <w:rPr>
          <w:rtl/>
        </w:rPr>
        <w:t>חוקי</w:t>
      </w:r>
      <w:r>
        <w:rPr>
          <w:rFonts w:hint="cs"/>
          <w:rtl/>
        </w:rPr>
        <w:t>,</w:t>
      </w:r>
      <w:r>
        <w:rPr>
          <w:rtl/>
        </w:rPr>
        <w:t xml:space="preserve"> </w:t>
      </w:r>
      <w:bookmarkStart w:id="49019" w:name="_ETM_Q107_243649"/>
      <w:bookmarkEnd w:id="49019"/>
      <w:r>
        <w:rPr>
          <w:rtl/>
        </w:rPr>
        <w:t xml:space="preserve">ואנחנו </w:t>
      </w:r>
      <w:bookmarkStart w:id="49020" w:name="_ETM_Q107_244159"/>
      <w:bookmarkEnd w:id="49020"/>
      <w:r>
        <w:rPr>
          <w:rtl/>
        </w:rPr>
        <w:t xml:space="preserve">חייבים </w:t>
      </w:r>
      <w:bookmarkStart w:id="49021" w:name="_ETM_Q107_244610"/>
      <w:bookmarkStart w:id="49022" w:name="_ETM_Q107_245150"/>
      <w:bookmarkEnd w:id="49021"/>
      <w:bookmarkEnd w:id="49022"/>
      <w:r>
        <w:rPr>
          <w:rtl/>
        </w:rPr>
        <w:t xml:space="preserve">להתקדם </w:t>
      </w:r>
      <w:bookmarkStart w:id="49023" w:name="_ETM_Q107_246259"/>
      <w:bookmarkEnd w:id="49023"/>
      <w:r>
        <w:rPr>
          <w:rtl/>
        </w:rPr>
        <w:t xml:space="preserve">ולהתאים </w:t>
      </w:r>
      <w:bookmarkStart w:id="49024" w:name="_ETM_Q107_246979"/>
      <w:bookmarkEnd w:id="49024"/>
      <w:r>
        <w:rPr>
          <w:rtl/>
        </w:rPr>
        <w:t xml:space="preserve">את </w:t>
      </w:r>
      <w:bookmarkStart w:id="49025" w:name="_ETM_Q107_247069"/>
      <w:bookmarkEnd w:id="49025"/>
      <w:r>
        <w:rPr>
          <w:rtl/>
        </w:rPr>
        <w:t xml:space="preserve">עצמנו </w:t>
      </w:r>
      <w:bookmarkStart w:id="49026" w:name="_ETM_Q107_247400"/>
      <w:bookmarkEnd w:id="49026"/>
      <w:r>
        <w:rPr>
          <w:rtl/>
        </w:rPr>
        <w:t xml:space="preserve">למדינות </w:t>
      </w:r>
      <w:bookmarkStart w:id="49027" w:name="_ETM_Q107_247909"/>
      <w:bookmarkEnd w:id="49027"/>
      <w:r>
        <w:rPr>
          <w:rtl/>
        </w:rPr>
        <w:t>העולם</w:t>
      </w:r>
      <w:r>
        <w:rPr>
          <w:rFonts w:hint="cs"/>
          <w:rtl/>
        </w:rPr>
        <w:t>,</w:t>
      </w:r>
      <w:r>
        <w:rPr>
          <w:rtl/>
        </w:rPr>
        <w:t xml:space="preserve"> </w:t>
      </w:r>
      <w:bookmarkStart w:id="49028" w:name="_ETM_Q107_248659"/>
      <w:bookmarkEnd w:id="49028"/>
      <w:r>
        <w:rPr>
          <w:rFonts w:hint="cs"/>
          <w:rtl/>
        </w:rPr>
        <w:t>שכבר</w:t>
      </w:r>
      <w:r>
        <w:rPr>
          <w:rtl/>
        </w:rPr>
        <w:t xml:space="preserve"> </w:t>
      </w:r>
      <w:bookmarkStart w:id="49029" w:name="_ETM_Q107_249170"/>
      <w:bookmarkEnd w:id="49029"/>
      <w:r>
        <w:rPr>
          <w:rtl/>
        </w:rPr>
        <w:t xml:space="preserve">מזמן </w:t>
      </w:r>
      <w:bookmarkStart w:id="49030" w:name="_ETM_Q107_249799"/>
      <w:bookmarkEnd w:id="49030"/>
      <w:r>
        <w:rPr>
          <w:rtl/>
        </w:rPr>
        <w:t xml:space="preserve">הוציאו </w:t>
      </w:r>
      <w:bookmarkStart w:id="49031" w:name="_ETM_Q107_250159"/>
      <w:bookmarkEnd w:id="49031"/>
      <w:r>
        <w:rPr>
          <w:rtl/>
        </w:rPr>
        <w:t xml:space="preserve">את </w:t>
      </w:r>
      <w:bookmarkStart w:id="49032" w:name="_ETM_Q107_250250"/>
      <w:bookmarkEnd w:id="49032"/>
      <w:r>
        <w:rPr>
          <w:rtl/>
        </w:rPr>
        <w:t xml:space="preserve">זה </w:t>
      </w:r>
      <w:bookmarkStart w:id="49033" w:name="_ETM_Q107_250369"/>
      <w:bookmarkEnd w:id="49033"/>
      <w:r>
        <w:rPr>
          <w:rFonts w:hint="cs"/>
          <w:rtl/>
        </w:rPr>
        <w:t xml:space="preserve">מהחוק. כל סחר בבעלי החיים הוא לא </w:t>
      </w:r>
      <w:bookmarkStart w:id="49034" w:name="_ETM_Q107_251330"/>
      <w:bookmarkStart w:id="49035" w:name="_ETM_Q107_251600"/>
      <w:bookmarkStart w:id="49036" w:name="_ETM_Q107_252049"/>
      <w:bookmarkStart w:id="49037" w:name="_ETM_Q107_252259"/>
      <w:bookmarkStart w:id="49038" w:name="_ETM_Q107_252470"/>
      <w:bookmarkStart w:id="49039" w:name="_ETM_Q107_252770"/>
      <w:bookmarkStart w:id="49040" w:name="_ETM_Q107_253459"/>
      <w:bookmarkStart w:id="49041" w:name="_ETM_Q107_253580"/>
      <w:bookmarkEnd w:id="49034"/>
      <w:bookmarkEnd w:id="49035"/>
      <w:bookmarkEnd w:id="49036"/>
      <w:bookmarkEnd w:id="49037"/>
      <w:bookmarkEnd w:id="49038"/>
      <w:bookmarkEnd w:id="49039"/>
      <w:bookmarkEnd w:id="49040"/>
      <w:bookmarkEnd w:id="49041"/>
      <w:r>
        <w:rPr>
          <w:rtl/>
        </w:rPr>
        <w:t>חוקי</w:t>
      </w:r>
      <w:r>
        <w:rPr>
          <w:rFonts w:hint="cs"/>
          <w:rtl/>
        </w:rPr>
        <w:t>.</w:t>
      </w:r>
      <w:r>
        <w:rPr>
          <w:rtl/>
        </w:rPr>
        <w:t xml:space="preserve"> </w:t>
      </w:r>
      <w:bookmarkStart w:id="49042" w:name="_ETM_Q107_254209"/>
      <w:bookmarkEnd w:id="49042"/>
      <w:r>
        <w:rPr>
          <w:rtl/>
        </w:rPr>
        <w:t>די</w:t>
      </w:r>
      <w:r>
        <w:rPr>
          <w:rFonts w:hint="cs"/>
          <w:rtl/>
        </w:rPr>
        <w:t>,</w:t>
      </w:r>
      <w:r>
        <w:rPr>
          <w:rtl/>
        </w:rPr>
        <w:t xml:space="preserve"> </w:t>
      </w:r>
      <w:bookmarkStart w:id="49043" w:name="_ETM_Q107_254840"/>
      <w:bookmarkEnd w:id="49043"/>
      <w:r>
        <w:rPr>
          <w:rtl/>
        </w:rPr>
        <w:t xml:space="preserve">כמה </w:t>
      </w:r>
      <w:bookmarkStart w:id="49044" w:name="_ETM_Q107_255170"/>
      <w:bookmarkEnd w:id="49044"/>
      <w:r>
        <w:rPr>
          <w:rtl/>
        </w:rPr>
        <w:t xml:space="preserve">אפשר </w:t>
      </w:r>
      <w:bookmarkStart w:id="49045" w:name="_ETM_Q107_255380"/>
      <w:bookmarkEnd w:id="49045"/>
      <w:r>
        <w:rPr>
          <w:rtl/>
        </w:rPr>
        <w:t xml:space="preserve">לעשות </w:t>
      </w:r>
      <w:bookmarkStart w:id="49046" w:name="_ETM_Q107_255799"/>
      <w:bookmarkEnd w:id="49046"/>
      <w:r>
        <w:rPr>
          <w:rtl/>
        </w:rPr>
        <w:t xml:space="preserve">כסף </w:t>
      </w:r>
      <w:bookmarkStart w:id="49047" w:name="_ETM_Q107_256929"/>
      <w:bookmarkEnd w:id="49047"/>
      <w:r>
        <w:rPr>
          <w:rtl/>
        </w:rPr>
        <w:t xml:space="preserve">על </w:t>
      </w:r>
      <w:bookmarkStart w:id="49048" w:name="_ETM_Q107_257170"/>
      <w:bookmarkEnd w:id="49048"/>
      <w:r>
        <w:rPr>
          <w:rtl/>
        </w:rPr>
        <w:t>גב</w:t>
      </w:r>
      <w:r>
        <w:rPr>
          <w:rFonts w:hint="cs"/>
          <w:rtl/>
        </w:rPr>
        <w:t>ם של</w:t>
      </w:r>
      <w:r>
        <w:rPr>
          <w:rtl/>
        </w:rPr>
        <w:t xml:space="preserve"> </w:t>
      </w:r>
      <w:bookmarkStart w:id="49049" w:name="_ETM_Q107_257770"/>
      <w:bookmarkEnd w:id="49049"/>
      <w:r>
        <w:rPr>
          <w:rtl/>
        </w:rPr>
        <w:t xml:space="preserve">בעלי </w:t>
      </w:r>
      <w:bookmarkStart w:id="49050" w:name="_ETM_Q107_258100"/>
      <w:bookmarkEnd w:id="49050"/>
      <w:r>
        <w:rPr>
          <w:rtl/>
        </w:rPr>
        <w:t xml:space="preserve">החיים </w:t>
      </w:r>
      <w:bookmarkStart w:id="49051" w:name="_ETM_Q107_258490"/>
      <w:bookmarkEnd w:id="49051"/>
      <w:r>
        <w:rPr>
          <w:rtl/>
        </w:rPr>
        <w:t>האומללים</w:t>
      </w:r>
      <w:r>
        <w:rPr>
          <w:rFonts w:hint="cs"/>
          <w:rtl/>
        </w:rPr>
        <w:t>?</w:t>
      </w:r>
    </w:p>
    <w:p w:rsidR="00EA1761" w:rsidRDefault="00EA1761" w:rsidP="00897AE0">
      <w:pPr>
        <w:rPr>
          <w:rtl/>
        </w:rPr>
      </w:pPr>
      <w:bookmarkStart w:id="49052" w:name="_ETM_Q107_260286"/>
      <w:bookmarkStart w:id="49053" w:name="_ETM_Q107_260361"/>
      <w:bookmarkStart w:id="49054" w:name="_ETM_Q107_260415"/>
      <w:bookmarkEnd w:id="49052"/>
      <w:bookmarkEnd w:id="49053"/>
      <w:bookmarkEnd w:id="49054"/>
    </w:p>
    <w:p w:rsidR="00EA1761" w:rsidRDefault="00EA1761" w:rsidP="00897AE0">
      <w:pPr>
        <w:rPr>
          <w:rtl/>
        </w:rPr>
      </w:pPr>
      <w:bookmarkStart w:id="49055" w:name="_ETM_Q107_260473"/>
      <w:bookmarkEnd w:id="49055"/>
      <w:r>
        <w:rPr>
          <w:rtl/>
        </w:rPr>
        <w:t xml:space="preserve"> </w:t>
      </w:r>
      <w:bookmarkStart w:id="49056" w:name="_ETM_Q107_259659"/>
      <w:bookmarkEnd w:id="49056"/>
      <w:r>
        <w:rPr>
          <w:rtl/>
        </w:rPr>
        <w:t xml:space="preserve">והייתי </w:t>
      </w:r>
      <w:bookmarkStart w:id="49057" w:name="_ETM_Q107_261670"/>
      <w:bookmarkEnd w:id="49057"/>
      <w:r>
        <w:rPr>
          <w:rtl/>
        </w:rPr>
        <w:t xml:space="preserve">חייבת </w:t>
      </w:r>
      <w:bookmarkStart w:id="49058" w:name="_ETM_Q107_261969"/>
      <w:bookmarkEnd w:id="49058"/>
      <w:r>
        <w:rPr>
          <w:rtl/>
        </w:rPr>
        <w:t xml:space="preserve">רגע </w:t>
      </w:r>
      <w:bookmarkStart w:id="49059" w:name="_ETM_Q107_262420"/>
      <w:bookmarkEnd w:id="49059"/>
      <w:r>
        <w:rPr>
          <w:rtl/>
        </w:rPr>
        <w:t xml:space="preserve">לדבר </w:t>
      </w:r>
      <w:bookmarkStart w:id="49060" w:name="_ETM_Q107_262840"/>
      <w:bookmarkEnd w:id="49060"/>
      <w:r>
        <w:rPr>
          <w:rtl/>
        </w:rPr>
        <w:t xml:space="preserve">על </w:t>
      </w:r>
      <w:bookmarkStart w:id="49061" w:name="_ETM_Q107_262959"/>
      <w:bookmarkEnd w:id="49061"/>
      <w:r>
        <w:rPr>
          <w:rtl/>
        </w:rPr>
        <w:t>זה</w:t>
      </w:r>
      <w:r>
        <w:rPr>
          <w:rFonts w:hint="cs"/>
          <w:rtl/>
        </w:rPr>
        <w:t>,</w:t>
      </w:r>
      <w:r>
        <w:rPr>
          <w:rtl/>
        </w:rPr>
        <w:t xml:space="preserve"> </w:t>
      </w:r>
      <w:bookmarkStart w:id="49062" w:name="_ETM_Q107_263679"/>
      <w:bookmarkEnd w:id="49062"/>
      <w:r>
        <w:rPr>
          <w:rtl/>
        </w:rPr>
        <w:t xml:space="preserve">כי </w:t>
      </w:r>
      <w:bookmarkStart w:id="49063" w:name="_ETM_Q107_264039"/>
      <w:bookmarkStart w:id="49064" w:name="_ETM_Q107_264249"/>
      <w:bookmarkStart w:id="49065" w:name="_ETM_Q107_264399"/>
      <w:bookmarkEnd w:id="49063"/>
      <w:bookmarkEnd w:id="49064"/>
      <w:bookmarkEnd w:id="49065"/>
      <w:r>
        <w:rPr>
          <w:rFonts w:hint="cs"/>
          <w:rtl/>
        </w:rPr>
        <w:t xml:space="preserve">את </w:t>
      </w:r>
      <w:r>
        <w:rPr>
          <w:rtl/>
        </w:rPr>
        <w:t>כאן</w:t>
      </w:r>
      <w:r w:rsidR="003C5C5A">
        <w:rPr>
          <w:rFonts w:hint="cs"/>
          <w:rtl/>
        </w:rPr>
        <w:t>,</w:t>
      </w:r>
      <w:r>
        <w:rPr>
          <w:rtl/>
        </w:rPr>
        <w:t xml:space="preserve"> </w:t>
      </w:r>
      <w:bookmarkStart w:id="49066" w:name="_ETM_Q107_264729"/>
      <w:bookmarkEnd w:id="49066"/>
      <w:r>
        <w:rPr>
          <w:rtl/>
        </w:rPr>
        <w:t xml:space="preserve">וחשוב </w:t>
      </w:r>
      <w:bookmarkStart w:id="49067" w:name="_ETM_Q107_265929"/>
      <w:bookmarkEnd w:id="49067"/>
      <w:r>
        <w:rPr>
          <w:rtl/>
        </w:rPr>
        <w:t xml:space="preserve">לי </w:t>
      </w:r>
      <w:bookmarkStart w:id="49068" w:name="_ETM_Q107_266109"/>
      <w:bookmarkEnd w:id="49068"/>
      <w:r>
        <w:rPr>
          <w:rtl/>
        </w:rPr>
        <w:t xml:space="preserve">עוד </w:t>
      </w:r>
      <w:bookmarkStart w:id="49069" w:name="_ETM_Q107_266319"/>
      <w:bookmarkEnd w:id="49069"/>
      <w:r>
        <w:rPr>
          <w:rtl/>
        </w:rPr>
        <w:t xml:space="preserve">פעם </w:t>
      </w:r>
      <w:bookmarkStart w:id="49070" w:name="_ETM_Q107_266499"/>
      <w:bookmarkEnd w:id="49070"/>
      <w:r>
        <w:rPr>
          <w:rtl/>
        </w:rPr>
        <w:t>ל</w:t>
      </w:r>
      <w:r>
        <w:rPr>
          <w:rFonts w:hint="cs"/>
          <w:rtl/>
        </w:rPr>
        <w:t>ה</w:t>
      </w:r>
      <w:r>
        <w:rPr>
          <w:rtl/>
        </w:rPr>
        <w:t xml:space="preserve">עלות </w:t>
      </w:r>
      <w:bookmarkStart w:id="49071" w:name="_ETM_Q107_266920"/>
      <w:bookmarkEnd w:id="49071"/>
      <w:r>
        <w:rPr>
          <w:rtl/>
        </w:rPr>
        <w:t xml:space="preserve">את </w:t>
      </w:r>
      <w:bookmarkStart w:id="49072" w:name="_ETM_Q107_267039"/>
      <w:bookmarkEnd w:id="49072"/>
      <w:r>
        <w:rPr>
          <w:rtl/>
        </w:rPr>
        <w:t xml:space="preserve">זה </w:t>
      </w:r>
      <w:bookmarkStart w:id="49073" w:name="_ETM_Q107_267459"/>
      <w:bookmarkEnd w:id="49073"/>
      <w:r>
        <w:rPr>
          <w:rtl/>
        </w:rPr>
        <w:t xml:space="preserve">על </w:t>
      </w:r>
      <w:bookmarkStart w:id="49074" w:name="_ETM_Q107_267609"/>
      <w:bookmarkEnd w:id="49074"/>
      <w:r>
        <w:rPr>
          <w:rtl/>
        </w:rPr>
        <w:t>סדר</w:t>
      </w:r>
      <w:bookmarkStart w:id="49075" w:name="_ETM_Q107_267909"/>
      <w:bookmarkEnd w:id="49075"/>
      <w:r>
        <w:rPr>
          <w:rFonts w:hint="cs"/>
          <w:rtl/>
        </w:rPr>
        <w:t>-</w:t>
      </w:r>
      <w:r>
        <w:rPr>
          <w:rtl/>
        </w:rPr>
        <w:t xml:space="preserve">היום </w:t>
      </w:r>
      <w:bookmarkStart w:id="49076" w:name="_ETM_Q107_268090"/>
      <w:bookmarkEnd w:id="49076"/>
      <w:r>
        <w:rPr>
          <w:rtl/>
        </w:rPr>
        <w:t>הציבורי</w:t>
      </w:r>
      <w:bookmarkStart w:id="49077" w:name="_ETM_Q107_270897"/>
      <w:bookmarkStart w:id="49078" w:name="_ETM_Q107_270980"/>
      <w:bookmarkEnd w:id="49077"/>
      <w:bookmarkEnd w:id="49078"/>
      <w:r>
        <w:rPr>
          <w:rFonts w:hint="cs"/>
          <w:rtl/>
        </w:rPr>
        <w:t>,</w:t>
      </w:r>
      <w:r>
        <w:rPr>
          <w:rtl/>
        </w:rPr>
        <w:t xml:space="preserve"> </w:t>
      </w:r>
      <w:bookmarkStart w:id="49079" w:name="_ETM_Q107_268569"/>
      <w:bookmarkEnd w:id="49079"/>
      <w:r>
        <w:rPr>
          <w:rtl/>
        </w:rPr>
        <w:t xml:space="preserve">כי </w:t>
      </w:r>
      <w:bookmarkStart w:id="49080" w:name="_ETM_Q107_268780"/>
      <w:bookmarkStart w:id="49081" w:name="_ETM_Q107_269259"/>
      <w:bookmarkEnd w:id="49080"/>
      <w:bookmarkEnd w:id="49081"/>
      <w:r>
        <w:rPr>
          <w:rFonts w:hint="cs"/>
          <w:rtl/>
        </w:rPr>
        <w:t xml:space="preserve">עם </w:t>
      </w:r>
      <w:bookmarkStart w:id="49082" w:name="_ETM_Q107_269439"/>
      <w:bookmarkStart w:id="49083" w:name="_ETM_Q107_269530"/>
      <w:bookmarkEnd w:id="49082"/>
      <w:bookmarkEnd w:id="49083"/>
      <w:r>
        <w:rPr>
          <w:rtl/>
        </w:rPr>
        <w:t xml:space="preserve">כל </w:t>
      </w:r>
      <w:bookmarkStart w:id="49084" w:name="_ETM_Q107_269799"/>
      <w:bookmarkEnd w:id="49084"/>
      <w:r>
        <w:rPr>
          <w:rtl/>
        </w:rPr>
        <w:t xml:space="preserve">מה </w:t>
      </w:r>
      <w:bookmarkStart w:id="49085" w:name="_ETM_Q107_269920"/>
      <w:bookmarkEnd w:id="49085"/>
      <w:r>
        <w:rPr>
          <w:rtl/>
        </w:rPr>
        <w:t>שקורה</w:t>
      </w:r>
      <w:bookmarkStart w:id="49086" w:name="_ETM_Q107_270429"/>
      <w:bookmarkEnd w:id="49086"/>
      <w:r>
        <w:rPr>
          <w:rFonts w:hint="cs"/>
          <w:rtl/>
        </w:rPr>
        <w:t xml:space="preserve">, </w:t>
      </w:r>
      <w:r>
        <w:rPr>
          <w:rtl/>
        </w:rPr>
        <w:t xml:space="preserve">תמיד </w:t>
      </w:r>
      <w:bookmarkStart w:id="49087" w:name="_ETM_Q107_270759"/>
      <w:bookmarkStart w:id="49088" w:name="_ETM_Q107_271030"/>
      <w:bookmarkStart w:id="49089" w:name="_ETM_Q107_271539"/>
      <w:bookmarkStart w:id="49090" w:name="_ETM_Q107_271630"/>
      <w:bookmarkStart w:id="49091" w:name="_ETM_Q107_271899"/>
      <w:bookmarkEnd w:id="49087"/>
      <w:bookmarkEnd w:id="49088"/>
      <w:bookmarkEnd w:id="49089"/>
      <w:bookmarkEnd w:id="49090"/>
      <w:bookmarkEnd w:id="49091"/>
      <w:r>
        <w:rPr>
          <w:rtl/>
        </w:rPr>
        <w:t xml:space="preserve">יש </w:t>
      </w:r>
      <w:bookmarkStart w:id="49092" w:name="_ETM_Q107_271989"/>
      <w:bookmarkEnd w:id="49092"/>
      <w:r>
        <w:rPr>
          <w:rtl/>
        </w:rPr>
        <w:t xml:space="preserve">דברים </w:t>
      </w:r>
      <w:bookmarkStart w:id="49093" w:name="_ETM_Q107_272200"/>
      <w:bookmarkStart w:id="49094" w:name="_ETM_Q107_272439"/>
      <w:bookmarkEnd w:id="49093"/>
      <w:bookmarkEnd w:id="49094"/>
      <w:r>
        <w:rPr>
          <w:rtl/>
        </w:rPr>
        <w:t>דחופים</w:t>
      </w:r>
      <w:r w:rsidRPr="00DD5427">
        <w:rPr>
          <w:rtl/>
        </w:rPr>
        <w:t xml:space="preserve"> </w:t>
      </w:r>
      <w:r>
        <w:rPr>
          <w:rtl/>
        </w:rPr>
        <w:t>יותר</w:t>
      </w:r>
      <w:r>
        <w:rPr>
          <w:rFonts w:hint="cs"/>
          <w:rtl/>
        </w:rPr>
        <w:t>,</w:t>
      </w:r>
      <w:r>
        <w:rPr>
          <w:rtl/>
        </w:rPr>
        <w:t xml:space="preserve"> </w:t>
      </w:r>
      <w:bookmarkStart w:id="49095" w:name="_ETM_Q107_275060"/>
      <w:bookmarkEnd w:id="49095"/>
      <w:r>
        <w:rPr>
          <w:rtl/>
        </w:rPr>
        <w:t xml:space="preserve">ומלחמה </w:t>
      </w:r>
      <w:bookmarkStart w:id="49096" w:name="_ETM_Q107_275690"/>
      <w:bookmarkEnd w:id="49096"/>
      <w:r>
        <w:rPr>
          <w:rtl/>
        </w:rPr>
        <w:t xml:space="preserve">וחטופים </w:t>
      </w:r>
      <w:bookmarkStart w:id="49097" w:name="_ETM_Q107_276560"/>
      <w:bookmarkEnd w:id="49097"/>
      <w:r>
        <w:rPr>
          <w:rtl/>
        </w:rPr>
        <w:t xml:space="preserve">ותקציבים </w:t>
      </w:r>
      <w:bookmarkStart w:id="49098" w:name="_ETM_Q107_277310"/>
      <w:bookmarkEnd w:id="49098"/>
      <w:r>
        <w:rPr>
          <w:rtl/>
        </w:rPr>
        <w:t>וזה</w:t>
      </w:r>
      <w:r>
        <w:rPr>
          <w:rFonts w:hint="cs"/>
          <w:rtl/>
        </w:rPr>
        <w:t>,</w:t>
      </w:r>
      <w:r>
        <w:rPr>
          <w:rtl/>
        </w:rPr>
        <w:t xml:space="preserve"> </w:t>
      </w:r>
      <w:bookmarkStart w:id="49099" w:name="_ETM_Q107_277970"/>
      <w:bookmarkEnd w:id="49099"/>
      <w:r>
        <w:rPr>
          <w:rtl/>
        </w:rPr>
        <w:t xml:space="preserve">אבל </w:t>
      </w:r>
      <w:bookmarkStart w:id="49100" w:name="_ETM_Q107_279140"/>
      <w:bookmarkEnd w:id="49100"/>
      <w:r>
        <w:rPr>
          <w:rtl/>
        </w:rPr>
        <w:t xml:space="preserve">אין </w:t>
      </w:r>
      <w:bookmarkStart w:id="49101" w:name="_ETM_Q107_279410"/>
      <w:bookmarkEnd w:id="49101"/>
      <w:r>
        <w:rPr>
          <w:rtl/>
        </w:rPr>
        <w:t xml:space="preserve">אף </w:t>
      </w:r>
      <w:bookmarkStart w:id="49102" w:name="_ETM_Q107_279620"/>
      <w:bookmarkStart w:id="49103" w:name="_ETM_Q107_279920"/>
      <w:bookmarkEnd w:id="49102"/>
      <w:bookmarkEnd w:id="49103"/>
      <w:r>
        <w:rPr>
          <w:rFonts w:hint="cs"/>
          <w:rtl/>
        </w:rPr>
        <w:t xml:space="preserve">אחד </w:t>
      </w:r>
      <w:r>
        <w:rPr>
          <w:rtl/>
        </w:rPr>
        <w:t xml:space="preserve">שמדבר </w:t>
      </w:r>
      <w:bookmarkStart w:id="49104" w:name="_ETM_Q107_280430"/>
      <w:bookmarkEnd w:id="49104"/>
      <w:r>
        <w:rPr>
          <w:rtl/>
        </w:rPr>
        <w:t xml:space="preserve">בשם </w:t>
      </w:r>
      <w:bookmarkStart w:id="49105" w:name="_ETM_Q107_280790"/>
      <w:bookmarkEnd w:id="49105"/>
      <w:r>
        <w:rPr>
          <w:rtl/>
        </w:rPr>
        <w:t xml:space="preserve">בעלי </w:t>
      </w:r>
      <w:bookmarkStart w:id="49106" w:name="_ETM_Q107_281090"/>
      <w:bookmarkEnd w:id="49106"/>
      <w:r>
        <w:rPr>
          <w:rtl/>
        </w:rPr>
        <w:t>החיים</w:t>
      </w:r>
      <w:r>
        <w:rPr>
          <w:rFonts w:hint="cs"/>
          <w:rtl/>
        </w:rPr>
        <w:t>.</w:t>
      </w:r>
      <w:r>
        <w:rPr>
          <w:rtl/>
        </w:rPr>
        <w:t xml:space="preserve"> </w:t>
      </w:r>
      <w:bookmarkStart w:id="49107" w:name="_ETM_Q107_281900"/>
      <w:bookmarkEnd w:id="49107"/>
      <w:r>
        <w:rPr>
          <w:rtl/>
        </w:rPr>
        <w:t>לכן</w:t>
      </w:r>
      <w:r>
        <w:rPr>
          <w:rFonts w:hint="cs"/>
          <w:rtl/>
        </w:rPr>
        <w:t>,</w:t>
      </w:r>
      <w:r>
        <w:rPr>
          <w:rtl/>
        </w:rPr>
        <w:t xml:space="preserve"> </w:t>
      </w:r>
      <w:bookmarkStart w:id="49108" w:name="_ETM_Q107_282350"/>
      <w:bookmarkEnd w:id="49108"/>
      <w:r>
        <w:rPr>
          <w:rtl/>
        </w:rPr>
        <w:t xml:space="preserve">בכל </w:t>
      </w:r>
      <w:bookmarkStart w:id="49109" w:name="_ETM_Q107_282650"/>
      <w:bookmarkEnd w:id="49109"/>
      <w:r>
        <w:rPr>
          <w:rtl/>
        </w:rPr>
        <w:t xml:space="preserve">הזדמנות </w:t>
      </w:r>
      <w:bookmarkStart w:id="49110" w:name="_ETM_Q107_283160"/>
      <w:bookmarkEnd w:id="49110"/>
      <w:r>
        <w:rPr>
          <w:rtl/>
        </w:rPr>
        <w:t xml:space="preserve">אני </w:t>
      </w:r>
      <w:bookmarkStart w:id="49111" w:name="_ETM_Q107_283550"/>
      <w:bookmarkEnd w:id="49111"/>
      <w:r>
        <w:rPr>
          <w:rtl/>
        </w:rPr>
        <w:t xml:space="preserve">מרגישה </w:t>
      </w:r>
      <w:bookmarkStart w:id="49112" w:name="_ETM_Q107_284870"/>
      <w:bookmarkEnd w:id="49112"/>
      <w:r>
        <w:rPr>
          <w:rtl/>
        </w:rPr>
        <w:t xml:space="preserve">מחויבות </w:t>
      </w:r>
      <w:bookmarkStart w:id="49113" w:name="_ETM_Q107_285590"/>
      <w:bookmarkEnd w:id="49113"/>
      <w:r>
        <w:rPr>
          <w:rtl/>
        </w:rPr>
        <w:t xml:space="preserve">גדולה </w:t>
      </w:r>
      <w:bookmarkStart w:id="49114" w:name="_ETM_Q107_286160"/>
      <w:bookmarkEnd w:id="49114"/>
      <w:r>
        <w:rPr>
          <w:rtl/>
        </w:rPr>
        <w:t>ל</w:t>
      </w:r>
      <w:r>
        <w:rPr>
          <w:rFonts w:hint="cs"/>
          <w:rtl/>
        </w:rPr>
        <w:t>ה</w:t>
      </w:r>
      <w:r>
        <w:rPr>
          <w:rtl/>
        </w:rPr>
        <w:t xml:space="preserve">עלות </w:t>
      </w:r>
      <w:bookmarkStart w:id="49115" w:name="_ETM_Q107_286550"/>
      <w:bookmarkEnd w:id="49115"/>
      <w:r>
        <w:rPr>
          <w:rtl/>
        </w:rPr>
        <w:t xml:space="preserve">את </w:t>
      </w:r>
      <w:bookmarkStart w:id="49116" w:name="_ETM_Q107_286670"/>
      <w:bookmarkEnd w:id="49116"/>
      <w:r>
        <w:rPr>
          <w:rtl/>
        </w:rPr>
        <w:t xml:space="preserve">זה </w:t>
      </w:r>
      <w:bookmarkStart w:id="49117" w:name="_ETM_Q107_287209"/>
      <w:bookmarkEnd w:id="49117"/>
      <w:r>
        <w:rPr>
          <w:rtl/>
        </w:rPr>
        <w:t xml:space="preserve">על </w:t>
      </w:r>
      <w:bookmarkStart w:id="49118" w:name="_ETM_Q107_287330"/>
      <w:bookmarkEnd w:id="49118"/>
      <w:r>
        <w:rPr>
          <w:rtl/>
        </w:rPr>
        <w:t>סדר</w:t>
      </w:r>
      <w:bookmarkStart w:id="49119" w:name="_ETM_Q107_287630"/>
      <w:bookmarkEnd w:id="49119"/>
      <w:r>
        <w:rPr>
          <w:rFonts w:hint="cs"/>
          <w:rtl/>
        </w:rPr>
        <w:t>-</w:t>
      </w:r>
      <w:r>
        <w:rPr>
          <w:rtl/>
        </w:rPr>
        <w:t xml:space="preserve">היום </w:t>
      </w:r>
      <w:bookmarkStart w:id="49120" w:name="_ETM_Q107_287870"/>
      <w:bookmarkEnd w:id="49120"/>
      <w:r>
        <w:rPr>
          <w:rtl/>
        </w:rPr>
        <w:t xml:space="preserve">הציבורי </w:t>
      </w:r>
      <w:bookmarkStart w:id="49121" w:name="_ETM_Q107_289539"/>
      <w:bookmarkEnd w:id="49121"/>
      <w:r>
        <w:rPr>
          <w:rtl/>
        </w:rPr>
        <w:t>היום</w:t>
      </w:r>
      <w:r>
        <w:rPr>
          <w:rFonts w:hint="cs"/>
          <w:rtl/>
        </w:rPr>
        <w:t>.</w:t>
      </w:r>
    </w:p>
    <w:p w:rsidR="00EA1761" w:rsidRDefault="00EA1761" w:rsidP="00897AE0">
      <w:pPr>
        <w:rPr>
          <w:rtl/>
        </w:rPr>
      </w:pPr>
      <w:bookmarkStart w:id="49122" w:name="_ETM_Q107_289626"/>
      <w:bookmarkStart w:id="49123" w:name="_ETM_Q107_289702"/>
      <w:bookmarkStart w:id="49124" w:name="_ETM_Q107_291275"/>
      <w:bookmarkEnd w:id="49122"/>
      <w:bookmarkEnd w:id="49123"/>
      <w:bookmarkEnd w:id="49124"/>
    </w:p>
    <w:p w:rsidR="00EA1761" w:rsidRDefault="00EA1761" w:rsidP="00897AE0">
      <w:pPr>
        <w:pStyle w:val="af5"/>
        <w:keepNext/>
        <w:rPr>
          <w:rtl/>
        </w:rPr>
      </w:pPr>
      <w:bookmarkStart w:id="49125" w:name="_ETM_Q107_291338"/>
      <w:bookmarkEnd w:id="49125"/>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p>
    <w:p w:rsidR="00EA1761" w:rsidRDefault="00EA1761" w:rsidP="00897AE0">
      <w:pPr>
        <w:rPr>
          <w:rtl/>
        </w:rPr>
      </w:pPr>
      <w:r>
        <w:rPr>
          <w:rFonts w:hint="cs"/>
          <w:rtl/>
        </w:rPr>
        <w:t xml:space="preserve">אגב, </w:t>
      </w:r>
      <w:bookmarkStart w:id="49126" w:name="_ETM_Q107_290725"/>
      <w:bookmarkEnd w:id="49126"/>
      <w:r>
        <w:rPr>
          <w:rFonts w:hint="cs"/>
          <w:rtl/>
        </w:rPr>
        <w:t>כיום העונש המקסימלי על העבירה הזאת עומד על ארבע שנות מאסר.</w:t>
      </w:r>
    </w:p>
    <w:p w:rsidR="00EA1761" w:rsidRDefault="00EA1761" w:rsidP="00897AE0">
      <w:pPr>
        <w:rPr>
          <w:rtl/>
        </w:rPr>
      </w:pPr>
    </w:p>
    <w:p w:rsidR="00EA1761" w:rsidRDefault="00EA1761" w:rsidP="00897AE0">
      <w:pPr>
        <w:pStyle w:val="-"/>
        <w:keepNext/>
        <w:rPr>
          <w:rtl/>
        </w:rPr>
      </w:pPr>
      <w:r w:rsidRPr="00D51AEE">
        <w:rPr>
          <w:rStyle w:val="TagStyle"/>
          <w:rtl/>
        </w:rPr>
        <w:t xml:space="preserve"> &lt;&lt; דובר_המשך &gt;&gt; </w:t>
      </w:r>
      <w:r>
        <w:rPr>
          <w:rtl/>
        </w:rPr>
        <w:t>יסמין פרידמן (יש עתיד):</w:t>
      </w:r>
      <w:r w:rsidRPr="00D51AEE">
        <w:rPr>
          <w:rStyle w:val="TagStyle"/>
          <w:rtl/>
        </w:rPr>
        <w:t xml:space="preserve"> &lt;&lt; דובר_המשך &gt;&gt;</w:t>
      </w:r>
      <w:r>
        <w:rPr>
          <w:rtl/>
        </w:rPr>
        <w:t xml:space="preserve">   </w:t>
      </w:r>
    </w:p>
    <w:p w:rsidR="00EA1761" w:rsidRDefault="00EA1761" w:rsidP="00897AE0">
      <w:pPr>
        <w:pStyle w:val="KeepWithNext"/>
        <w:rPr>
          <w:rtl/>
        </w:rPr>
      </w:pPr>
    </w:p>
    <w:p w:rsidR="003C5C5A" w:rsidRDefault="00EA1761" w:rsidP="003C5C5A">
      <w:pPr>
        <w:rPr>
          <w:rtl/>
        </w:rPr>
      </w:pPr>
      <w:r>
        <w:rPr>
          <w:rFonts w:hint="cs"/>
          <w:rtl/>
        </w:rPr>
        <w:t>שאף אחד לא קיבל.</w:t>
      </w:r>
      <w:r w:rsidR="003C5C5A">
        <w:rPr>
          <w:rFonts w:hint="cs"/>
          <w:rtl/>
        </w:rPr>
        <w:t xml:space="preserve"> </w:t>
      </w:r>
      <w:r w:rsidR="003C5C5A">
        <w:rPr>
          <w:rtl/>
        </w:rPr>
        <w:t xml:space="preserve">גם לא </w:t>
      </w:r>
      <w:r w:rsidR="003C5C5A">
        <w:rPr>
          <w:rFonts w:hint="cs"/>
          <w:rtl/>
        </w:rPr>
        <w:t>שלוש,</w:t>
      </w:r>
      <w:r w:rsidR="003C5C5A">
        <w:rPr>
          <w:rtl/>
        </w:rPr>
        <w:t xml:space="preserve"> גם לא </w:t>
      </w:r>
      <w:r w:rsidR="003C5C5A">
        <w:rPr>
          <w:rFonts w:hint="cs"/>
          <w:rtl/>
        </w:rPr>
        <w:t>שתיים</w:t>
      </w:r>
      <w:r w:rsidR="003C5C5A">
        <w:rPr>
          <w:rtl/>
        </w:rPr>
        <w:t xml:space="preserve"> </w:t>
      </w:r>
      <w:r w:rsidR="003C5C5A">
        <w:rPr>
          <w:rFonts w:hint="cs"/>
          <w:rtl/>
        </w:rPr>
        <w:t>ו</w:t>
      </w:r>
      <w:r w:rsidR="003C5C5A">
        <w:rPr>
          <w:rtl/>
        </w:rPr>
        <w:t xml:space="preserve">גם לא </w:t>
      </w:r>
      <w:r w:rsidR="003C5C5A">
        <w:rPr>
          <w:rFonts w:hint="cs"/>
          <w:rtl/>
        </w:rPr>
        <w:t>אחת.</w:t>
      </w:r>
      <w:r w:rsidR="003C5C5A">
        <w:rPr>
          <w:rtl/>
        </w:rPr>
        <w:t xml:space="preserve"> </w:t>
      </w:r>
    </w:p>
    <w:p w:rsidR="00EA1761" w:rsidRDefault="00EA1761" w:rsidP="00897AE0">
      <w:pPr>
        <w:rPr>
          <w:rtl/>
        </w:rPr>
      </w:pPr>
    </w:p>
    <w:p w:rsidR="00EA1761" w:rsidRDefault="00EA1761" w:rsidP="00897AE0">
      <w:pPr>
        <w:pStyle w:val="af5"/>
        <w:keepNext/>
        <w:rPr>
          <w:rtl/>
        </w:rPr>
      </w:pPr>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p>
    <w:p w:rsidR="00EA1761" w:rsidRDefault="00EA1761" w:rsidP="003C5C5A">
      <w:pPr>
        <w:rPr>
          <w:rtl/>
        </w:rPr>
      </w:pPr>
      <w:r>
        <w:rPr>
          <w:rFonts w:hint="cs"/>
          <w:rtl/>
        </w:rPr>
        <w:t xml:space="preserve">בחיים לא </w:t>
      </w:r>
      <w:bookmarkStart w:id="49127" w:name="_ETM_Q107_293000"/>
      <w:bookmarkEnd w:id="49127"/>
      <w:r>
        <w:rPr>
          <w:rFonts w:hint="cs"/>
          <w:rtl/>
        </w:rPr>
        <w:t>ניתן.</w:t>
      </w:r>
      <w:r w:rsidR="003C5C5A">
        <w:rPr>
          <w:rFonts w:hint="cs"/>
          <w:rtl/>
        </w:rPr>
        <w:t xml:space="preserve"> </w:t>
      </w:r>
      <w:r>
        <w:rPr>
          <w:rFonts w:hint="cs"/>
          <w:rtl/>
        </w:rPr>
        <w:t>לא נמצא באף מקרה.</w:t>
      </w:r>
    </w:p>
    <w:p w:rsidR="00EA1761" w:rsidRDefault="00EA1761" w:rsidP="00897AE0">
      <w:pPr>
        <w:rPr>
          <w:rtl/>
        </w:rPr>
      </w:pPr>
    </w:p>
    <w:p w:rsidR="00EA1761" w:rsidRDefault="00EA1761" w:rsidP="00897AE0">
      <w:pPr>
        <w:pStyle w:val="-"/>
        <w:keepNext/>
        <w:rPr>
          <w:rtl/>
        </w:rPr>
      </w:pPr>
      <w:bookmarkStart w:id="49128" w:name="ET_speakercontinue_6231_29"/>
      <w:r w:rsidRPr="00190E94">
        <w:rPr>
          <w:rStyle w:val="TagStyle"/>
          <w:rtl/>
        </w:rPr>
        <w:t xml:space="preserve"> &lt;&lt; דובר_המשך &gt;&gt; </w:t>
      </w:r>
      <w:r>
        <w:rPr>
          <w:rtl/>
        </w:rPr>
        <w:t>יסמין פרידמן (יש עתיד):</w:t>
      </w:r>
      <w:r w:rsidRPr="00190E94">
        <w:rPr>
          <w:rStyle w:val="TagStyle"/>
          <w:rtl/>
        </w:rPr>
        <w:t xml:space="preserve"> &lt;&lt; דובר_המשך &gt;&gt;</w:t>
      </w:r>
      <w:r>
        <w:rPr>
          <w:rtl/>
        </w:rPr>
        <w:t xml:space="preserve">   </w:t>
      </w:r>
      <w:bookmarkEnd w:id="49128"/>
    </w:p>
    <w:p w:rsidR="00EA1761" w:rsidRDefault="00EA1761" w:rsidP="00897AE0">
      <w:pPr>
        <w:pStyle w:val="KeepWithNext"/>
        <w:rPr>
          <w:rtl/>
        </w:rPr>
      </w:pPr>
    </w:p>
    <w:p w:rsidR="00EA1761" w:rsidRDefault="00EA1761" w:rsidP="003C5C5A">
      <w:pPr>
        <w:rPr>
          <w:rtl/>
        </w:rPr>
      </w:pPr>
      <w:bookmarkStart w:id="49129" w:name="_ETM_Q107_298000"/>
      <w:bookmarkEnd w:id="49129"/>
      <w:r>
        <w:rPr>
          <w:rtl/>
        </w:rPr>
        <w:t xml:space="preserve">המקסימום </w:t>
      </w:r>
      <w:bookmarkStart w:id="49130" w:name="_ETM_Q107_301389"/>
      <w:bookmarkEnd w:id="49130"/>
      <w:r>
        <w:rPr>
          <w:rtl/>
        </w:rPr>
        <w:t xml:space="preserve">שהתקבל </w:t>
      </w:r>
      <w:bookmarkStart w:id="49131" w:name="_ETM_Q107_301899"/>
      <w:bookmarkStart w:id="49132" w:name="_ETM_Q107_302020"/>
      <w:bookmarkEnd w:id="49131"/>
      <w:bookmarkEnd w:id="49132"/>
      <w:r>
        <w:rPr>
          <w:rtl/>
        </w:rPr>
        <w:t xml:space="preserve">היה </w:t>
      </w:r>
      <w:bookmarkStart w:id="49133" w:name="_ETM_Q107_302319"/>
      <w:bookmarkStart w:id="49134" w:name="_ETM_Q107_302649"/>
      <w:bookmarkStart w:id="49135" w:name="_ETM_Q107_302979"/>
      <w:bookmarkEnd w:id="49133"/>
      <w:bookmarkEnd w:id="49134"/>
      <w:bookmarkEnd w:id="49135"/>
      <w:r>
        <w:rPr>
          <w:rFonts w:hint="cs"/>
          <w:rtl/>
        </w:rPr>
        <w:t xml:space="preserve">שמונה </w:t>
      </w:r>
      <w:r>
        <w:rPr>
          <w:rtl/>
        </w:rPr>
        <w:t>חודשים</w:t>
      </w:r>
      <w:r>
        <w:rPr>
          <w:rFonts w:hint="cs"/>
          <w:rtl/>
        </w:rPr>
        <w:t>,</w:t>
      </w:r>
      <w:r>
        <w:rPr>
          <w:rtl/>
        </w:rPr>
        <w:t xml:space="preserve"> </w:t>
      </w:r>
      <w:bookmarkStart w:id="49136" w:name="_ETM_Q107_303819"/>
      <w:bookmarkEnd w:id="49136"/>
      <w:r>
        <w:rPr>
          <w:rtl/>
        </w:rPr>
        <w:t xml:space="preserve">וגם </w:t>
      </w:r>
      <w:bookmarkStart w:id="49137" w:name="_ETM_Q107_304179"/>
      <w:bookmarkEnd w:id="49137"/>
      <w:r>
        <w:rPr>
          <w:rtl/>
        </w:rPr>
        <w:t xml:space="preserve">זה </w:t>
      </w:r>
      <w:bookmarkStart w:id="49138" w:name="_ETM_Q107_304450"/>
      <w:bookmarkEnd w:id="49138"/>
      <w:r>
        <w:rPr>
          <w:rtl/>
        </w:rPr>
        <w:t xml:space="preserve">לא </w:t>
      </w:r>
      <w:bookmarkStart w:id="49139" w:name="_ETM_Q107_304599"/>
      <w:bookmarkEnd w:id="49139"/>
      <w:r>
        <w:rPr>
          <w:rtl/>
        </w:rPr>
        <w:t xml:space="preserve">היה </w:t>
      </w:r>
      <w:bookmarkStart w:id="49140" w:name="_ETM_Q107_304810"/>
      <w:bookmarkEnd w:id="49140"/>
      <w:r>
        <w:rPr>
          <w:rtl/>
        </w:rPr>
        <w:t xml:space="preserve">על </w:t>
      </w:r>
      <w:bookmarkStart w:id="49141" w:name="_ETM_Q107_304899"/>
      <w:bookmarkEnd w:id="49141"/>
      <w:r>
        <w:rPr>
          <w:rtl/>
        </w:rPr>
        <w:t xml:space="preserve">ההתעללות </w:t>
      </w:r>
      <w:bookmarkStart w:id="49142" w:name="_ETM_Q107_305859"/>
      <w:bookmarkStart w:id="49143" w:name="_ETM_Q107_306039"/>
      <w:bookmarkStart w:id="49144" w:name="_ETM_Q107_306130"/>
      <w:bookmarkEnd w:id="49142"/>
      <w:bookmarkEnd w:id="49143"/>
      <w:bookmarkEnd w:id="49144"/>
      <w:r>
        <w:rPr>
          <w:rFonts w:hint="cs"/>
          <w:rtl/>
        </w:rPr>
        <w:t xml:space="preserve">אלא על </w:t>
      </w:r>
      <w:r>
        <w:rPr>
          <w:rtl/>
        </w:rPr>
        <w:t xml:space="preserve">פגיעה </w:t>
      </w:r>
      <w:bookmarkStart w:id="49145" w:name="_ETM_Q107_306670"/>
      <w:bookmarkEnd w:id="49145"/>
      <w:r>
        <w:rPr>
          <w:rtl/>
        </w:rPr>
        <w:t xml:space="preserve">בבעל </w:t>
      </w:r>
      <w:bookmarkStart w:id="49146" w:name="_ETM_Q107_306969"/>
      <w:bookmarkEnd w:id="49146"/>
      <w:r>
        <w:rPr>
          <w:rtl/>
        </w:rPr>
        <w:t xml:space="preserve">חיים </w:t>
      </w:r>
      <w:bookmarkStart w:id="49147" w:name="_ETM_Q107_307149"/>
      <w:bookmarkEnd w:id="49147"/>
      <w:r>
        <w:rPr>
          <w:rtl/>
        </w:rPr>
        <w:t xml:space="preserve">של </w:t>
      </w:r>
      <w:bookmarkStart w:id="49148" w:name="_ETM_Q107_307299"/>
      <w:bookmarkEnd w:id="49148"/>
      <w:r>
        <w:rPr>
          <w:rtl/>
        </w:rPr>
        <w:t xml:space="preserve">מישהו </w:t>
      </w:r>
      <w:bookmarkStart w:id="49149" w:name="_ETM_Q107_307509"/>
      <w:bookmarkEnd w:id="49149"/>
      <w:r>
        <w:rPr>
          <w:rtl/>
        </w:rPr>
        <w:t>אחר</w:t>
      </w:r>
      <w:r>
        <w:rPr>
          <w:rFonts w:hint="cs"/>
          <w:rtl/>
        </w:rPr>
        <w:t>.</w:t>
      </w:r>
      <w:r>
        <w:rPr>
          <w:rtl/>
        </w:rPr>
        <w:t xml:space="preserve"> </w:t>
      </w:r>
      <w:bookmarkStart w:id="49150" w:name="_ETM_Q107_308270"/>
      <w:bookmarkEnd w:id="49150"/>
    </w:p>
    <w:p w:rsidR="00EA1761" w:rsidRDefault="00EA1761" w:rsidP="00897AE0">
      <w:pPr>
        <w:rPr>
          <w:rtl/>
        </w:rPr>
      </w:pPr>
      <w:bookmarkStart w:id="49151" w:name="_ETM_Q107_311837"/>
      <w:bookmarkStart w:id="49152" w:name="_ETM_Q107_311894"/>
      <w:bookmarkEnd w:id="49151"/>
      <w:bookmarkEnd w:id="49152"/>
    </w:p>
    <w:p w:rsidR="00EA1761" w:rsidRDefault="00EA1761" w:rsidP="00897AE0">
      <w:pPr>
        <w:pStyle w:val="af5"/>
        <w:keepNext/>
        <w:rPr>
          <w:rtl/>
        </w:rPr>
      </w:pPr>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p>
    <w:p w:rsidR="00EA1761" w:rsidRDefault="00EA1761" w:rsidP="00897AE0">
      <w:pPr>
        <w:rPr>
          <w:rtl/>
        </w:rPr>
      </w:pPr>
      <w:bookmarkStart w:id="49153" w:name="_ETM_Q107_308510"/>
      <w:bookmarkEnd w:id="49153"/>
      <w:r>
        <w:rPr>
          <w:rFonts w:hint="cs"/>
          <w:rtl/>
        </w:rPr>
        <w:t>ההכרה בעבירה כעבירת</w:t>
      </w:r>
      <w:r>
        <w:rPr>
          <w:rtl/>
        </w:rPr>
        <w:t xml:space="preserve"> </w:t>
      </w:r>
      <w:bookmarkStart w:id="49154" w:name="_ETM_Q107_311629"/>
      <w:bookmarkEnd w:id="49154"/>
      <w:r>
        <w:rPr>
          <w:rtl/>
        </w:rPr>
        <w:t xml:space="preserve">הלבנת </w:t>
      </w:r>
      <w:bookmarkStart w:id="49155" w:name="_ETM_Q107_312080"/>
      <w:bookmarkEnd w:id="49155"/>
      <w:r>
        <w:rPr>
          <w:rtl/>
        </w:rPr>
        <w:t>הון</w:t>
      </w:r>
      <w:bookmarkStart w:id="49156" w:name="_ETM_Q107_312379"/>
      <w:bookmarkEnd w:id="49156"/>
      <w:r>
        <w:rPr>
          <w:rFonts w:hint="cs"/>
          <w:rtl/>
        </w:rPr>
        <w:t xml:space="preserve"> </w:t>
      </w:r>
      <w:r>
        <w:rPr>
          <w:rFonts w:hint="eastAsia"/>
          <w:rtl/>
        </w:rPr>
        <w:t>–</w:t>
      </w:r>
      <w:r>
        <w:rPr>
          <w:rFonts w:hint="cs"/>
          <w:rtl/>
        </w:rPr>
        <w:t xml:space="preserve"> </w:t>
      </w:r>
      <w:r>
        <w:rPr>
          <w:rtl/>
        </w:rPr>
        <w:t xml:space="preserve">אני </w:t>
      </w:r>
      <w:bookmarkStart w:id="49157" w:name="_ETM_Q107_312560"/>
      <w:bookmarkEnd w:id="49157"/>
      <w:r>
        <w:rPr>
          <w:rtl/>
        </w:rPr>
        <w:t>מציע</w:t>
      </w:r>
      <w:r>
        <w:rPr>
          <w:rFonts w:hint="cs"/>
          <w:rtl/>
        </w:rPr>
        <w:t>ה שאם את רוצה להגיש את זה כהצעת חוק - - -</w:t>
      </w:r>
    </w:p>
    <w:p w:rsidR="00EA1761" w:rsidRDefault="00EA1761" w:rsidP="00897AE0">
      <w:pPr>
        <w:rPr>
          <w:rtl/>
        </w:rPr>
      </w:pPr>
    </w:p>
    <w:p w:rsidR="00EA1761" w:rsidRDefault="00EA1761" w:rsidP="00897AE0">
      <w:pPr>
        <w:pStyle w:val="-"/>
        <w:keepNext/>
        <w:rPr>
          <w:rtl/>
        </w:rPr>
      </w:pPr>
      <w:r w:rsidRPr="00D51AEE">
        <w:rPr>
          <w:rStyle w:val="TagStyle"/>
          <w:rtl/>
        </w:rPr>
        <w:lastRenderedPageBreak/>
        <w:t xml:space="preserve"> &lt;&lt; דובר_המשך &gt;&gt; </w:t>
      </w:r>
      <w:r>
        <w:rPr>
          <w:rtl/>
        </w:rPr>
        <w:t>יסמין פרידמן (יש עתיד):</w:t>
      </w:r>
      <w:r w:rsidRPr="00D51AEE">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49158" w:name="_ETM_Q107_312950"/>
      <w:bookmarkStart w:id="49159" w:name="_ETM_Q107_313280"/>
      <w:bookmarkStart w:id="49160" w:name="_ETM_Q107_313610"/>
      <w:bookmarkStart w:id="49161" w:name="_ETM_Q107_313760"/>
      <w:bookmarkStart w:id="49162" w:name="_ETM_Q107_315129"/>
      <w:bookmarkStart w:id="49163" w:name="_ETM_Q107_315280"/>
      <w:bookmarkStart w:id="49164" w:name="_ETM_Q107_315519"/>
      <w:bookmarkStart w:id="49165" w:name="_ETM_Q107_316629"/>
      <w:bookmarkEnd w:id="49158"/>
      <w:bookmarkEnd w:id="49159"/>
      <w:bookmarkEnd w:id="49160"/>
      <w:bookmarkEnd w:id="49161"/>
      <w:bookmarkEnd w:id="49162"/>
      <w:bookmarkEnd w:id="49163"/>
      <w:bookmarkEnd w:id="49164"/>
      <w:bookmarkEnd w:id="49165"/>
      <w:r>
        <w:rPr>
          <w:rtl/>
        </w:rPr>
        <w:t xml:space="preserve">היום </w:t>
      </w:r>
      <w:bookmarkStart w:id="49166" w:name="_ETM_Q107_316930"/>
      <w:bookmarkEnd w:id="49166"/>
      <w:r>
        <w:rPr>
          <w:rtl/>
        </w:rPr>
        <w:t xml:space="preserve">אנחנו </w:t>
      </w:r>
      <w:bookmarkStart w:id="49167" w:name="_ETM_Q107_317379"/>
      <w:bookmarkEnd w:id="49167"/>
      <w:r>
        <w:rPr>
          <w:rtl/>
        </w:rPr>
        <w:t xml:space="preserve">מניחים </w:t>
      </w:r>
      <w:bookmarkStart w:id="49168" w:name="_ETM_Q107_318219"/>
      <w:bookmarkEnd w:id="49168"/>
      <w:r>
        <w:rPr>
          <w:rFonts w:hint="cs"/>
          <w:rtl/>
        </w:rPr>
        <w:t>את זה.</w:t>
      </w:r>
    </w:p>
    <w:p w:rsidR="00EA1761" w:rsidRDefault="00EA1761" w:rsidP="00897AE0">
      <w:pPr>
        <w:rPr>
          <w:rtl/>
        </w:rPr>
      </w:pPr>
      <w:bookmarkStart w:id="49169" w:name="_ETM_Q107_320009"/>
      <w:bookmarkStart w:id="49170" w:name="_ETM_Q107_320067"/>
      <w:bookmarkStart w:id="49171" w:name="_ETM_Q107_320842"/>
      <w:bookmarkEnd w:id="49169"/>
      <w:bookmarkEnd w:id="49170"/>
      <w:bookmarkEnd w:id="49171"/>
    </w:p>
    <w:p w:rsidR="00EA1761" w:rsidRDefault="00EA1761" w:rsidP="00897AE0">
      <w:pPr>
        <w:pStyle w:val="af5"/>
        <w:keepNext/>
        <w:rPr>
          <w:rtl/>
        </w:rPr>
      </w:pPr>
      <w:bookmarkStart w:id="49172" w:name="_ETM_Q107_320888"/>
      <w:bookmarkEnd w:id="49172"/>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p>
    <w:p w:rsidR="00EA1761" w:rsidRDefault="00EA1761" w:rsidP="00897AE0">
      <w:pPr>
        <w:rPr>
          <w:rtl/>
        </w:rPr>
      </w:pPr>
      <w:r>
        <w:rPr>
          <w:rFonts w:hint="cs"/>
          <w:rtl/>
        </w:rPr>
        <w:t>יפה, אז תגישי.</w:t>
      </w:r>
    </w:p>
    <w:p w:rsidR="00EA1761" w:rsidRDefault="00EA1761" w:rsidP="00897AE0">
      <w:pPr>
        <w:rPr>
          <w:rtl/>
        </w:rPr>
      </w:pPr>
    </w:p>
    <w:p w:rsidR="00EA1761" w:rsidRDefault="00EA1761" w:rsidP="00897AE0">
      <w:pPr>
        <w:pStyle w:val="-"/>
        <w:keepNext/>
        <w:rPr>
          <w:rtl/>
        </w:rPr>
      </w:pPr>
      <w:bookmarkStart w:id="49173" w:name="ET_speakercontinue_6231_12"/>
      <w:r w:rsidRPr="00D51AEE">
        <w:rPr>
          <w:rStyle w:val="TagStyle"/>
          <w:rtl/>
        </w:rPr>
        <w:t xml:space="preserve"> &lt;&lt; דובר_המשך &gt;&gt; </w:t>
      </w:r>
      <w:r>
        <w:rPr>
          <w:rtl/>
        </w:rPr>
        <w:t>יסמין פרידמן (יש עתיד):</w:t>
      </w:r>
      <w:r w:rsidRPr="00D51AEE">
        <w:rPr>
          <w:rStyle w:val="TagStyle"/>
          <w:rtl/>
        </w:rPr>
        <w:t xml:space="preserve"> &lt;&lt; דובר_המשך &gt;&gt;</w:t>
      </w:r>
      <w:r>
        <w:rPr>
          <w:rtl/>
        </w:rPr>
        <w:t xml:space="preserve">   </w:t>
      </w:r>
      <w:bookmarkEnd w:id="49173"/>
    </w:p>
    <w:p w:rsidR="00EA1761" w:rsidRDefault="00EA1761" w:rsidP="00897AE0">
      <w:pPr>
        <w:pStyle w:val="KeepWithNext"/>
        <w:rPr>
          <w:rtl/>
        </w:rPr>
      </w:pPr>
    </w:p>
    <w:p w:rsidR="00EA1761" w:rsidRDefault="00EA1761" w:rsidP="00897AE0">
      <w:pPr>
        <w:rPr>
          <w:rtl/>
        </w:rPr>
      </w:pPr>
      <w:bookmarkStart w:id="49174" w:name="_ETM_Q107_319870"/>
      <w:bookmarkEnd w:id="49174"/>
      <w:r>
        <w:rPr>
          <w:rtl/>
        </w:rPr>
        <w:t xml:space="preserve">אבל </w:t>
      </w:r>
      <w:bookmarkStart w:id="49175" w:name="_ETM_Q107_320139"/>
      <w:bookmarkEnd w:id="49175"/>
      <w:r>
        <w:rPr>
          <w:rtl/>
        </w:rPr>
        <w:t xml:space="preserve">אני </w:t>
      </w:r>
      <w:bookmarkStart w:id="49176" w:name="_ETM_Q107_320290"/>
      <w:bookmarkEnd w:id="49176"/>
      <w:r>
        <w:rPr>
          <w:rtl/>
        </w:rPr>
        <w:t xml:space="preserve">מקווה </w:t>
      </w:r>
      <w:bookmarkStart w:id="49177" w:name="_ETM_Q107_320620"/>
      <w:bookmarkEnd w:id="49177"/>
      <w:r>
        <w:rPr>
          <w:rtl/>
        </w:rPr>
        <w:t xml:space="preserve">שהממשלה </w:t>
      </w:r>
      <w:bookmarkStart w:id="49178" w:name="_ETM_Q107_321159"/>
      <w:bookmarkEnd w:id="49178"/>
      <w:r>
        <w:rPr>
          <w:rtl/>
        </w:rPr>
        <w:t xml:space="preserve">תגיש </w:t>
      </w:r>
      <w:bookmarkStart w:id="49179" w:name="_ETM_Q107_321459"/>
      <w:bookmarkEnd w:id="49179"/>
      <w:r>
        <w:rPr>
          <w:rtl/>
        </w:rPr>
        <w:t xml:space="preserve">את </w:t>
      </w:r>
      <w:bookmarkStart w:id="49180" w:name="_ETM_Q107_321579"/>
      <w:bookmarkEnd w:id="49180"/>
      <w:r>
        <w:rPr>
          <w:rtl/>
        </w:rPr>
        <w:t>זה</w:t>
      </w:r>
      <w:r>
        <w:rPr>
          <w:rFonts w:hint="cs"/>
          <w:rtl/>
        </w:rPr>
        <w:t>.</w:t>
      </w:r>
    </w:p>
    <w:p w:rsidR="00EA1761" w:rsidRDefault="00EA1761" w:rsidP="00897AE0">
      <w:pPr>
        <w:rPr>
          <w:rtl/>
        </w:rPr>
      </w:pPr>
    </w:p>
    <w:p w:rsidR="00EA1761" w:rsidRDefault="00EA1761" w:rsidP="00897AE0">
      <w:pPr>
        <w:pStyle w:val="af5"/>
        <w:keepNext/>
        <w:rPr>
          <w:rtl/>
        </w:rPr>
      </w:pPr>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p>
    <w:p w:rsidR="00EA1761" w:rsidRDefault="00EA1761" w:rsidP="00897AE0">
      <w:pPr>
        <w:rPr>
          <w:rtl/>
        </w:rPr>
      </w:pPr>
      <w:r>
        <w:rPr>
          <w:rtl/>
        </w:rPr>
        <w:t xml:space="preserve"> </w:t>
      </w:r>
      <w:bookmarkStart w:id="49181" w:name="_ETM_Q107_321819"/>
      <w:bookmarkEnd w:id="49181"/>
      <w:r>
        <w:rPr>
          <w:rtl/>
        </w:rPr>
        <w:t>לא</w:t>
      </w:r>
      <w:r>
        <w:rPr>
          <w:rFonts w:hint="cs"/>
          <w:rtl/>
        </w:rPr>
        <w:t>, אפשר להגיש חקיקה ממשלתית,</w:t>
      </w:r>
      <w:r>
        <w:rPr>
          <w:rtl/>
        </w:rPr>
        <w:t xml:space="preserve"> </w:t>
      </w:r>
      <w:bookmarkStart w:id="49182" w:name="_ETM_Q107_324040"/>
      <w:bookmarkEnd w:id="49182"/>
      <w:r>
        <w:rPr>
          <w:rtl/>
        </w:rPr>
        <w:t xml:space="preserve">אבל </w:t>
      </w:r>
      <w:bookmarkStart w:id="49183" w:name="_ETM_Q107_324400"/>
      <w:bookmarkEnd w:id="49183"/>
      <w:r>
        <w:rPr>
          <w:rtl/>
        </w:rPr>
        <w:t>בהחלט</w:t>
      </w:r>
      <w:r w:rsidR="003C5C5A">
        <w:rPr>
          <w:rFonts w:hint="cs"/>
          <w:rtl/>
        </w:rPr>
        <w:t>,</w:t>
      </w:r>
      <w:r>
        <w:rPr>
          <w:rtl/>
        </w:rPr>
        <w:t xml:space="preserve"> </w:t>
      </w:r>
      <w:bookmarkStart w:id="49184" w:name="_ETM_Q107_324760"/>
      <w:bookmarkEnd w:id="49184"/>
      <w:r>
        <w:rPr>
          <w:rtl/>
        </w:rPr>
        <w:t xml:space="preserve">אם </w:t>
      </w:r>
      <w:bookmarkStart w:id="49185" w:name="_ETM_Q107_324879"/>
      <w:bookmarkEnd w:id="49185"/>
      <w:r>
        <w:rPr>
          <w:rtl/>
        </w:rPr>
        <w:t xml:space="preserve">את </w:t>
      </w:r>
      <w:bookmarkStart w:id="49186" w:name="_ETM_Q107_324969"/>
      <w:bookmarkEnd w:id="49186"/>
      <w:r>
        <w:rPr>
          <w:rtl/>
        </w:rPr>
        <w:t xml:space="preserve">רוצה </w:t>
      </w:r>
      <w:bookmarkStart w:id="49187" w:name="_ETM_Q107_326169"/>
      <w:bookmarkEnd w:id="49187"/>
      <w:r>
        <w:rPr>
          <w:rtl/>
        </w:rPr>
        <w:t xml:space="preserve">לקדם </w:t>
      </w:r>
      <w:bookmarkStart w:id="49188" w:name="_ETM_Q107_326590"/>
      <w:bookmarkEnd w:id="49188"/>
      <w:r>
        <w:rPr>
          <w:rtl/>
        </w:rPr>
        <w:t xml:space="preserve">את </w:t>
      </w:r>
      <w:bookmarkStart w:id="49189" w:name="_ETM_Q107_326680"/>
      <w:bookmarkEnd w:id="49189"/>
      <w:r>
        <w:rPr>
          <w:rtl/>
        </w:rPr>
        <w:t xml:space="preserve">זה </w:t>
      </w:r>
      <w:bookmarkStart w:id="49190" w:name="_ETM_Q107_326769"/>
      <w:bookmarkEnd w:id="49190"/>
      <w:r>
        <w:rPr>
          <w:rtl/>
        </w:rPr>
        <w:t>גם</w:t>
      </w:r>
      <w:r>
        <w:rPr>
          <w:rFonts w:hint="cs"/>
          <w:rtl/>
        </w:rPr>
        <w:t>, כדי שאתמוך בזה, אז בשמחה.</w:t>
      </w:r>
    </w:p>
    <w:p w:rsidR="00EA1761" w:rsidRDefault="00EA1761" w:rsidP="00897AE0">
      <w:pPr>
        <w:pStyle w:val="KeepWithNext"/>
        <w:rPr>
          <w:rtl/>
        </w:rPr>
      </w:pPr>
      <w:bookmarkStart w:id="49191" w:name="_ETM_Q107_328793"/>
      <w:bookmarkStart w:id="49192" w:name="_ETM_Q107_328860"/>
      <w:bookmarkEnd w:id="49191"/>
      <w:bookmarkEnd w:id="49192"/>
    </w:p>
    <w:p w:rsidR="00EA1761" w:rsidRDefault="00EA1761" w:rsidP="00897AE0">
      <w:pPr>
        <w:pStyle w:val="-"/>
        <w:keepNext/>
        <w:rPr>
          <w:rtl/>
        </w:rPr>
      </w:pPr>
      <w:bookmarkStart w:id="49193" w:name="ET_speakercontinue_6231_31"/>
      <w:r w:rsidRPr="00F90237">
        <w:rPr>
          <w:rStyle w:val="TagStyle"/>
          <w:rtl/>
        </w:rPr>
        <w:t xml:space="preserve"> &lt;&lt; דובר_המשך &gt;&gt; </w:t>
      </w:r>
      <w:r>
        <w:rPr>
          <w:rtl/>
        </w:rPr>
        <w:t>יסמין פרידמן (יש עתיד):</w:t>
      </w:r>
      <w:r w:rsidRPr="00F90237">
        <w:rPr>
          <w:rStyle w:val="TagStyle"/>
          <w:rtl/>
        </w:rPr>
        <w:t xml:space="preserve"> &lt;&lt; דובר_המשך &gt;&gt;</w:t>
      </w:r>
      <w:r>
        <w:rPr>
          <w:rtl/>
        </w:rPr>
        <w:t xml:space="preserve">   </w:t>
      </w:r>
      <w:bookmarkEnd w:id="49193"/>
    </w:p>
    <w:p w:rsidR="00EA1761" w:rsidRDefault="00EA1761" w:rsidP="00897AE0">
      <w:pPr>
        <w:pStyle w:val="KeepWithNext"/>
        <w:rPr>
          <w:rtl/>
        </w:rPr>
      </w:pPr>
    </w:p>
    <w:p w:rsidR="00EA1761" w:rsidRDefault="00EA1761" w:rsidP="00897AE0">
      <w:pPr>
        <w:rPr>
          <w:rtl/>
        </w:rPr>
      </w:pPr>
      <w:r>
        <w:rPr>
          <w:rFonts w:hint="cs"/>
          <w:rtl/>
        </w:rPr>
        <w:t>כן, אני עושה את זה.</w:t>
      </w:r>
    </w:p>
    <w:p w:rsidR="00EA1761" w:rsidRDefault="00EA1761" w:rsidP="00897AE0">
      <w:pPr>
        <w:rPr>
          <w:rtl/>
        </w:rPr>
      </w:pPr>
      <w:bookmarkStart w:id="49194" w:name="_ETM_Q107_329672"/>
      <w:bookmarkStart w:id="49195" w:name="_ETM_Q107_329718"/>
      <w:bookmarkEnd w:id="49194"/>
      <w:bookmarkEnd w:id="49195"/>
    </w:p>
    <w:p w:rsidR="00EA1761" w:rsidRDefault="00EA1761" w:rsidP="00897AE0">
      <w:pPr>
        <w:pStyle w:val="af5"/>
        <w:keepNext/>
        <w:rPr>
          <w:rtl/>
        </w:rPr>
      </w:pPr>
      <w:bookmarkStart w:id="49196" w:name="_ETM_Q107_329848"/>
      <w:bookmarkStart w:id="49197" w:name="_ETM_Q107_329898"/>
      <w:bookmarkEnd w:id="49196"/>
      <w:bookmarkEnd w:id="49197"/>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p>
    <w:p w:rsidR="00EA1761" w:rsidRDefault="00EA1761" w:rsidP="003C5C5A">
      <w:pPr>
        <w:rPr>
          <w:rtl/>
        </w:rPr>
      </w:pPr>
      <w:bookmarkStart w:id="49198" w:name="_ETM_Q107_328937"/>
      <w:bookmarkStart w:id="49199" w:name="_ETM_Q107_328996"/>
      <w:bookmarkEnd w:id="49198"/>
      <w:bookmarkEnd w:id="49199"/>
      <w:r>
        <w:rPr>
          <w:rFonts w:hint="cs"/>
          <w:rtl/>
        </w:rPr>
        <w:t>יש לנו הרבה חקיקות שאנחנו באמת תומכים בחברי הכנסת שמקדמים</w:t>
      </w:r>
      <w:r w:rsidR="003C5C5A">
        <w:rPr>
          <w:rFonts w:hint="cs"/>
          <w:rtl/>
        </w:rPr>
        <w:t>,</w:t>
      </w:r>
      <w:r>
        <w:rPr>
          <w:rtl/>
        </w:rPr>
        <w:t xml:space="preserve"> </w:t>
      </w:r>
      <w:bookmarkStart w:id="49200" w:name="_ETM_Q107_332959"/>
      <w:bookmarkEnd w:id="49200"/>
      <w:r>
        <w:rPr>
          <w:rtl/>
        </w:rPr>
        <w:t xml:space="preserve">וגם </w:t>
      </w:r>
      <w:bookmarkStart w:id="49201" w:name="_ETM_Q107_333590"/>
      <w:bookmarkStart w:id="49202" w:name="_ETM_Q107_334519"/>
      <w:bookmarkEnd w:id="49201"/>
      <w:bookmarkEnd w:id="49202"/>
      <w:r>
        <w:rPr>
          <w:rtl/>
        </w:rPr>
        <w:t>–</w:t>
      </w:r>
      <w:bookmarkStart w:id="49203" w:name="_ETM_Q107_335510"/>
      <w:bookmarkEnd w:id="49203"/>
      <w:r>
        <w:rPr>
          <w:rFonts w:hint="cs"/>
          <w:rtl/>
        </w:rPr>
        <w:t xml:space="preserve"> </w:t>
      </w:r>
      <w:r>
        <w:rPr>
          <w:rtl/>
        </w:rPr>
        <w:t xml:space="preserve">העליתי </w:t>
      </w:r>
      <w:bookmarkStart w:id="49204" w:name="_ETM_Q107_335870"/>
      <w:bookmarkEnd w:id="49204"/>
      <w:r>
        <w:rPr>
          <w:rtl/>
        </w:rPr>
        <w:t xml:space="preserve">את </w:t>
      </w:r>
      <w:bookmarkStart w:id="49205" w:name="_ETM_Q107_335930"/>
      <w:bookmarkEnd w:id="49205"/>
      <w:r>
        <w:rPr>
          <w:rtl/>
        </w:rPr>
        <w:t xml:space="preserve">זה </w:t>
      </w:r>
      <w:bookmarkStart w:id="49206" w:name="_ETM_Q107_336049"/>
      <w:bookmarkEnd w:id="49206"/>
      <w:r>
        <w:rPr>
          <w:rtl/>
        </w:rPr>
        <w:t xml:space="preserve">בפוסט </w:t>
      </w:r>
      <w:bookmarkStart w:id="49207" w:name="_ETM_Q107_337040"/>
      <w:bookmarkEnd w:id="49207"/>
      <w:r>
        <w:rPr>
          <w:rtl/>
        </w:rPr>
        <w:t>מסודר</w:t>
      </w:r>
      <w:r>
        <w:rPr>
          <w:rFonts w:hint="cs"/>
          <w:rtl/>
        </w:rPr>
        <w:t xml:space="preserve"> – יש</w:t>
      </w:r>
      <w:r>
        <w:rPr>
          <w:rtl/>
        </w:rPr>
        <w:t xml:space="preserve"> </w:t>
      </w:r>
      <w:bookmarkStart w:id="49208" w:name="_ETM_Q107_337730"/>
      <w:bookmarkEnd w:id="49208"/>
      <w:r>
        <w:rPr>
          <w:rtl/>
        </w:rPr>
        <w:t xml:space="preserve">שורה </w:t>
      </w:r>
      <w:bookmarkStart w:id="49209" w:name="_ETM_Q107_337970"/>
      <w:bookmarkEnd w:id="49209"/>
      <w:r>
        <w:rPr>
          <w:rtl/>
        </w:rPr>
        <w:t xml:space="preserve">של </w:t>
      </w:r>
      <w:bookmarkStart w:id="49210" w:name="_ETM_Q107_338150"/>
      <w:bookmarkEnd w:id="49210"/>
      <w:r>
        <w:rPr>
          <w:rtl/>
        </w:rPr>
        <w:t xml:space="preserve">צעדים </w:t>
      </w:r>
      <w:bookmarkStart w:id="49211" w:name="_ETM_Q107_338900"/>
      <w:bookmarkEnd w:id="49211"/>
      <w:r>
        <w:rPr>
          <w:rtl/>
        </w:rPr>
        <w:t xml:space="preserve">שאנחנו </w:t>
      </w:r>
      <w:bookmarkStart w:id="49212" w:name="_ETM_Q107_339290"/>
      <w:bookmarkEnd w:id="49212"/>
      <w:r>
        <w:rPr>
          <w:rtl/>
        </w:rPr>
        <w:t>מקדמי</w:t>
      </w:r>
      <w:bookmarkStart w:id="49213" w:name="_ETM_Q107_339950"/>
      <w:bookmarkStart w:id="49214" w:name="_ETM_Q107_340459"/>
      <w:bookmarkEnd w:id="49213"/>
      <w:bookmarkEnd w:id="49214"/>
      <w:r>
        <w:rPr>
          <w:rFonts w:hint="cs"/>
          <w:rtl/>
        </w:rPr>
        <w:t xml:space="preserve">ם, ובהם מאגר </w:t>
      </w:r>
      <w:r>
        <w:rPr>
          <w:rtl/>
        </w:rPr>
        <w:t>ציבור</w:t>
      </w:r>
      <w:r>
        <w:rPr>
          <w:rFonts w:hint="cs"/>
          <w:rtl/>
        </w:rPr>
        <w:t xml:space="preserve">י של </w:t>
      </w:r>
      <w:bookmarkStart w:id="49215" w:name="_ETM_Q107_340909"/>
      <w:bookmarkEnd w:id="49215"/>
      <w:r>
        <w:rPr>
          <w:rtl/>
        </w:rPr>
        <w:t>סוחרים</w:t>
      </w:r>
      <w:r>
        <w:rPr>
          <w:rFonts w:hint="cs"/>
          <w:rtl/>
        </w:rPr>
        <w:t xml:space="preserve"> מורשים, </w:t>
      </w:r>
      <w:bookmarkStart w:id="49216" w:name="_ETM_Q107_341540"/>
      <w:bookmarkStart w:id="49217" w:name="_ETM_Q107_342799"/>
      <w:bookmarkEnd w:id="49216"/>
      <w:bookmarkEnd w:id="49217"/>
      <w:r>
        <w:rPr>
          <w:rtl/>
        </w:rPr>
        <w:t xml:space="preserve">שבאמת </w:t>
      </w:r>
      <w:bookmarkStart w:id="49218" w:name="_ETM_Q107_343280"/>
      <w:bookmarkEnd w:id="49218"/>
      <w:r>
        <w:rPr>
          <w:rtl/>
        </w:rPr>
        <w:t xml:space="preserve">גם </w:t>
      </w:r>
      <w:bookmarkStart w:id="49219" w:name="_ETM_Q107_343489"/>
      <w:bookmarkEnd w:id="49219"/>
      <w:r>
        <w:rPr>
          <w:rFonts w:hint="cs"/>
          <w:rtl/>
        </w:rPr>
        <w:t>י</w:t>
      </w:r>
      <w:r>
        <w:rPr>
          <w:rtl/>
        </w:rPr>
        <w:t>פורסם</w:t>
      </w:r>
      <w:r>
        <w:rPr>
          <w:rFonts w:hint="cs"/>
          <w:rtl/>
        </w:rPr>
        <w:t>,</w:t>
      </w:r>
      <w:r>
        <w:rPr>
          <w:rtl/>
        </w:rPr>
        <w:t xml:space="preserve"> </w:t>
      </w:r>
      <w:bookmarkStart w:id="49220" w:name="_ETM_Q107_344239"/>
      <w:bookmarkEnd w:id="49220"/>
      <w:r>
        <w:rPr>
          <w:rFonts w:hint="cs"/>
          <w:rtl/>
        </w:rPr>
        <w:t xml:space="preserve">כי אז אפשר לדעת עם ניתן </w:t>
      </w:r>
      <w:bookmarkStart w:id="49221" w:name="_ETM_Q107_345169"/>
      <w:bookmarkStart w:id="49222" w:name="_ETM_Q107_346069"/>
      <w:bookmarkEnd w:id="49221"/>
      <w:bookmarkEnd w:id="49222"/>
      <w:r>
        <w:rPr>
          <w:rtl/>
        </w:rPr>
        <w:t xml:space="preserve">לסחור </w:t>
      </w:r>
      <w:bookmarkStart w:id="49223" w:name="_ETM_Q107_347360"/>
      <w:bookmarkEnd w:id="49223"/>
      <w:r>
        <w:rPr>
          <w:rtl/>
        </w:rPr>
        <w:t>בא</w:t>
      </w:r>
      <w:r>
        <w:rPr>
          <w:rFonts w:hint="cs"/>
          <w:rtl/>
        </w:rPr>
        <w:t>ופן</w:t>
      </w:r>
      <w:r>
        <w:rPr>
          <w:rtl/>
        </w:rPr>
        <w:t xml:space="preserve"> </w:t>
      </w:r>
      <w:bookmarkStart w:id="49224" w:name="_ETM_Q107_347720"/>
      <w:bookmarkEnd w:id="49224"/>
      <w:r>
        <w:rPr>
          <w:rtl/>
        </w:rPr>
        <w:t xml:space="preserve">שהוא </w:t>
      </w:r>
      <w:bookmarkStart w:id="49225" w:name="_ETM_Q107_348440"/>
      <w:bookmarkEnd w:id="49225"/>
      <w:r>
        <w:rPr>
          <w:rFonts w:hint="cs"/>
          <w:rtl/>
        </w:rPr>
        <w:t xml:space="preserve">באמת </w:t>
      </w:r>
      <w:bookmarkStart w:id="49226" w:name="_ETM_Q107_349036"/>
      <w:bookmarkEnd w:id="49226"/>
      <w:r>
        <w:rPr>
          <w:rFonts w:hint="cs"/>
          <w:rtl/>
        </w:rPr>
        <w:t>ניתן</w:t>
      </w:r>
      <w:r>
        <w:rPr>
          <w:rtl/>
        </w:rPr>
        <w:t xml:space="preserve"> </w:t>
      </w:r>
      <w:bookmarkStart w:id="49227" w:name="_ETM_Q107_349220"/>
      <w:bookmarkEnd w:id="49227"/>
      <w:r>
        <w:rPr>
          <w:rtl/>
        </w:rPr>
        <w:t xml:space="preserve">על </w:t>
      </w:r>
      <w:bookmarkStart w:id="49228" w:name="_ETM_Q107_349340"/>
      <w:bookmarkEnd w:id="49228"/>
      <w:r>
        <w:rPr>
          <w:rtl/>
        </w:rPr>
        <w:t xml:space="preserve">פי </w:t>
      </w:r>
      <w:bookmarkStart w:id="49229" w:name="_ETM_Q107_349549"/>
      <w:bookmarkEnd w:id="49229"/>
      <w:r>
        <w:rPr>
          <w:rtl/>
        </w:rPr>
        <w:t>חוק</w:t>
      </w:r>
      <w:r w:rsidR="003C5C5A">
        <w:rPr>
          <w:rFonts w:hint="cs"/>
          <w:rtl/>
        </w:rPr>
        <w:t>,</w:t>
      </w:r>
      <w:r>
        <w:rPr>
          <w:rtl/>
        </w:rPr>
        <w:t xml:space="preserve"> </w:t>
      </w:r>
      <w:bookmarkStart w:id="49230" w:name="_ETM_Q107_351169"/>
      <w:bookmarkEnd w:id="49230"/>
      <w:r>
        <w:rPr>
          <w:rtl/>
        </w:rPr>
        <w:t xml:space="preserve">ובאמת </w:t>
      </w:r>
      <w:bookmarkStart w:id="49231" w:name="_ETM_Q107_351650"/>
      <w:bookmarkEnd w:id="49231"/>
      <w:r>
        <w:rPr>
          <w:rtl/>
        </w:rPr>
        <w:t xml:space="preserve">גם </w:t>
      </w:r>
      <w:bookmarkStart w:id="49232" w:name="_ETM_Q107_352489"/>
      <w:bookmarkStart w:id="49233" w:name="_ETM_Q107_352669"/>
      <w:bookmarkEnd w:id="49232"/>
      <w:bookmarkEnd w:id="49233"/>
      <w:r>
        <w:rPr>
          <w:rtl/>
        </w:rPr>
        <w:t>המיגו</w:t>
      </w:r>
      <w:r>
        <w:rPr>
          <w:rFonts w:hint="cs"/>
          <w:rtl/>
        </w:rPr>
        <w:t>ר</w:t>
      </w:r>
      <w:r>
        <w:rPr>
          <w:rtl/>
        </w:rPr>
        <w:t xml:space="preserve"> </w:t>
      </w:r>
      <w:bookmarkStart w:id="49234" w:name="_ETM_Q107_353000"/>
      <w:bookmarkEnd w:id="49234"/>
      <w:r>
        <w:rPr>
          <w:rtl/>
        </w:rPr>
        <w:t xml:space="preserve">של </w:t>
      </w:r>
      <w:bookmarkStart w:id="49235" w:name="_ETM_Q107_353150"/>
      <w:bookmarkEnd w:id="49235"/>
      <w:r>
        <w:rPr>
          <w:rtl/>
        </w:rPr>
        <w:t xml:space="preserve">התופעה </w:t>
      </w:r>
      <w:bookmarkStart w:id="49236" w:name="_ETM_Q107_353510"/>
      <w:bookmarkEnd w:id="49236"/>
      <w:r>
        <w:rPr>
          <w:rFonts w:hint="cs"/>
          <w:rtl/>
        </w:rPr>
        <w:t>על ידי</w:t>
      </w:r>
      <w:r>
        <w:rPr>
          <w:rtl/>
        </w:rPr>
        <w:t xml:space="preserve"> </w:t>
      </w:r>
      <w:bookmarkStart w:id="49237" w:name="_ETM_Q107_353840"/>
      <w:bookmarkEnd w:id="49237"/>
      <w:r>
        <w:rPr>
          <w:rtl/>
        </w:rPr>
        <w:t xml:space="preserve">חיזוק </w:t>
      </w:r>
      <w:bookmarkStart w:id="49238" w:name="_ETM_Q107_354230"/>
      <w:bookmarkEnd w:id="49238"/>
      <w:r>
        <w:rPr>
          <w:rtl/>
        </w:rPr>
        <w:t>האכיפה</w:t>
      </w:r>
      <w:r>
        <w:rPr>
          <w:rFonts w:hint="cs"/>
          <w:rtl/>
        </w:rPr>
        <w:t>.</w:t>
      </w:r>
    </w:p>
    <w:p w:rsidR="00EA1761" w:rsidRDefault="00EA1761" w:rsidP="00897AE0">
      <w:pPr>
        <w:rPr>
          <w:rtl/>
        </w:rPr>
      </w:pPr>
      <w:bookmarkStart w:id="49239" w:name="_ETM_Q107_355904"/>
      <w:bookmarkStart w:id="49240" w:name="_ETM_Q107_355976"/>
      <w:bookmarkEnd w:id="49239"/>
      <w:bookmarkEnd w:id="49240"/>
    </w:p>
    <w:p w:rsidR="00EA1761" w:rsidRDefault="00EA1761" w:rsidP="00897AE0">
      <w:pPr>
        <w:pStyle w:val="-"/>
        <w:keepNext/>
        <w:rPr>
          <w:rtl/>
        </w:rPr>
      </w:pPr>
      <w:bookmarkStart w:id="49241" w:name="ET_speakercontinue_6231_13"/>
      <w:r w:rsidRPr="00D51AEE">
        <w:rPr>
          <w:rStyle w:val="TagStyle"/>
          <w:rtl/>
        </w:rPr>
        <w:t xml:space="preserve"> &lt;&lt; דובר_המשך &gt;&gt; </w:t>
      </w:r>
      <w:r>
        <w:rPr>
          <w:rtl/>
        </w:rPr>
        <w:t>יסמין פרידמן (יש עתיד):</w:t>
      </w:r>
      <w:r w:rsidRPr="00D51AEE">
        <w:rPr>
          <w:rStyle w:val="TagStyle"/>
          <w:rtl/>
        </w:rPr>
        <w:t xml:space="preserve"> &lt;&lt; דובר_המשך &gt;&gt;</w:t>
      </w:r>
      <w:r>
        <w:rPr>
          <w:rtl/>
        </w:rPr>
        <w:t xml:space="preserve">   </w:t>
      </w:r>
      <w:bookmarkEnd w:id="49241"/>
    </w:p>
    <w:p w:rsidR="00EA1761" w:rsidRDefault="00EA1761" w:rsidP="00897AE0">
      <w:pPr>
        <w:rPr>
          <w:rtl/>
        </w:rPr>
      </w:pPr>
    </w:p>
    <w:p w:rsidR="00EA1761" w:rsidRDefault="00EA1761" w:rsidP="00897AE0">
      <w:pPr>
        <w:rPr>
          <w:rtl/>
        </w:rPr>
      </w:pPr>
      <w:bookmarkStart w:id="49242" w:name="_ETM_Q107_356043"/>
      <w:bookmarkStart w:id="49243" w:name="_ETM_Q107_356104"/>
      <w:bookmarkStart w:id="49244" w:name="_ETM_Q107_355220"/>
      <w:bookmarkEnd w:id="49242"/>
      <w:bookmarkEnd w:id="49243"/>
      <w:bookmarkEnd w:id="49244"/>
      <w:r>
        <w:rPr>
          <w:rtl/>
        </w:rPr>
        <w:t xml:space="preserve">את </w:t>
      </w:r>
      <w:bookmarkStart w:id="49245" w:name="_ETM_Q107_355400"/>
      <w:bookmarkEnd w:id="49245"/>
      <w:r>
        <w:rPr>
          <w:rtl/>
        </w:rPr>
        <w:t xml:space="preserve">חייבת </w:t>
      </w:r>
      <w:bookmarkStart w:id="49246" w:name="_ETM_Q107_355700"/>
      <w:bookmarkEnd w:id="49246"/>
      <w:r>
        <w:rPr>
          <w:rtl/>
        </w:rPr>
        <w:t xml:space="preserve">להבין </w:t>
      </w:r>
      <w:bookmarkStart w:id="49247" w:name="_ETM_Q107_356000"/>
      <w:bookmarkEnd w:id="49247"/>
      <w:r>
        <w:rPr>
          <w:rtl/>
        </w:rPr>
        <w:t>שא</w:t>
      </w:r>
      <w:r>
        <w:rPr>
          <w:rFonts w:hint="cs"/>
          <w:rtl/>
        </w:rPr>
        <w:t>ין</w:t>
      </w:r>
      <w:r>
        <w:rPr>
          <w:rtl/>
        </w:rPr>
        <w:t xml:space="preserve"> </w:t>
      </w:r>
      <w:bookmarkStart w:id="49248" w:name="_ETM_Q107_356269"/>
      <w:bookmarkEnd w:id="49248"/>
      <w:r>
        <w:rPr>
          <w:rtl/>
        </w:rPr>
        <w:t>נוהל</w:t>
      </w:r>
      <w:r>
        <w:rPr>
          <w:rFonts w:hint="cs"/>
          <w:rtl/>
        </w:rPr>
        <w:t>.</w:t>
      </w:r>
      <w:r>
        <w:rPr>
          <w:rtl/>
        </w:rPr>
        <w:t xml:space="preserve"> </w:t>
      </w:r>
      <w:bookmarkStart w:id="49249" w:name="_ETM_Q107_357019"/>
      <w:bookmarkEnd w:id="49249"/>
      <w:r>
        <w:rPr>
          <w:rtl/>
        </w:rPr>
        <w:t xml:space="preserve">אין </w:t>
      </w:r>
      <w:bookmarkStart w:id="49250" w:name="_ETM_Q107_357260"/>
      <w:bookmarkEnd w:id="49250"/>
      <w:r>
        <w:rPr>
          <w:rtl/>
        </w:rPr>
        <w:t>נוהל</w:t>
      </w:r>
      <w:r>
        <w:rPr>
          <w:rFonts w:hint="cs"/>
          <w:rtl/>
        </w:rPr>
        <w:t>.</w:t>
      </w:r>
      <w:r>
        <w:rPr>
          <w:rtl/>
        </w:rPr>
        <w:t xml:space="preserve"> </w:t>
      </w:r>
      <w:bookmarkStart w:id="49251" w:name="_ETM_Q107_357709"/>
      <w:bookmarkEnd w:id="49251"/>
      <w:r>
        <w:rPr>
          <w:rtl/>
        </w:rPr>
        <w:t xml:space="preserve">זאת </w:t>
      </w:r>
      <w:bookmarkStart w:id="49252" w:name="_ETM_Q107_357919"/>
      <w:bookmarkEnd w:id="49252"/>
      <w:r>
        <w:rPr>
          <w:rtl/>
        </w:rPr>
        <w:t xml:space="preserve">אומרת </w:t>
      </w:r>
      <w:bookmarkStart w:id="49253" w:name="_ETM_Q107_358459"/>
      <w:bookmarkEnd w:id="49253"/>
      <w:r>
        <w:rPr>
          <w:rtl/>
        </w:rPr>
        <w:t>היום</w:t>
      </w:r>
      <w:r>
        <w:rPr>
          <w:rFonts w:hint="cs"/>
          <w:rtl/>
        </w:rPr>
        <w:t>,</w:t>
      </w:r>
      <w:r>
        <w:rPr>
          <w:rtl/>
        </w:rPr>
        <w:t xml:space="preserve"> </w:t>
      </w:r>
      <w:bookmarkStart w:id="49254" w:name="_ETM_Q107_358819"/>
      <w:bookmarkEnd w:id="49254"/>
      <w:r>
        <w:rPr>
          <w:rtl/>
        </w:rPr>
        <w:t xml:space="preserve">אם </w:t>
      </w:r>
      <w:bookmarkStart w:id="49255" w:name="_ETM_Q107_358970"/>
      <w:bookmarkEnd w:id="49255"/>
      <w:r>
        <w:rPr>
          <w:rtl/>
        </w:rPr>
        <w:t xml:space="preserve">תופסים </w:t>
      </w:r>
      <w:bookmarkStart w:id="49256" w:name="_ETM_Q107_359299"/>
      <w:bookmarkEnd w:id="49256"/>
      <w:r>
        <w:rPr>
          <w:rtl/>
        </w:rPr>
        <w:t xml:space="preserve">בנתב"ג </w:t>
      </w:r>
      <w:bookmarkStart w:id="49257" w:name="_ETM_Q107_361129"/>
      <w:bookmarkEnd w:id="49257"/>
      <w:r>
        <w:rPr>
          <w:rFonts w:hint="cs"/>
          <w:rtl/>
        </w:rPr>
        <w:t>– סח</w:t>
      </w:r>
      <w:r>
        <w:rPr>
          <w:rtl/>
        </w:rPr>
        <w:t>ר</w:t>
      </w:r>
      <w:bookmarkStart w:id="49258" w:name="_ETM_Q107_361610"/>
      <w:bookmarkEnd w:id="49258"/>
      <w:r>
        <w:rPr>
          <w:rFonts w:hint="cs"/>
          <w:rtl/>
        </w:rPr>
        <w:t xml:space="preserve">, </w:t>
      </w:r>
      <w:r>
        <w:rPr>
          <w:rtl/>
        </w:rPr>
        <w:t xml:space="preserve">יש </w:t>
      </w:r>
      <w:bookmarkStart w:id="49259" w:name="_ETM_Q107_361700"/>
      <w:bookmarkEnd w:id="49259"/>
      <w:r>
        <w:rPr>
          <w:rtl/>
        </w:rPr>
        <w:t xml:space="preserve">המון </w:t>
      </w:r>
      <w:bookmarkStart w:id="49260" w:name="_ETM_Q107_361909"/>
      <w:bookmarkEnd w:id="49260"/>
      <w:r>
        <w:rPr>
          <w:rFonts w:hint="cs"/>
          <w:rtl/>
        </w:rPr>
        <w:t>סח</w:t>
      </w:r>
      <w:r>
        <w:rPr>
          <w:rtl/>
        </w:rPr>
        <w:t xml:space="preserve">ר </w:t>
      </w:r>
      <w:bookmarkStart w:id="49261" w:name="_ETM_Q107_362209"/>
      <w:bookmarkEnd w:id="49261"/>
      <w:r>
        <w:rPr>
          <w:rtl/>
        </w:rPr>
        <w:t xml:space="preserve">של </w:t>
      </w:r>
      <w:bookmarkStart w:id="49262" w:name="_ETM_Q107_362389"/>
      <w:bookmarkEnd w:id="49262"/>
      <w:r>
        <w:rPr>
          <w:rtl/>
        </w:rPr>
        <w:t xml:space="preserve">ציפורים </w:t>
      </w:r>
      <w:bookmarkStart w:id="49263" w:name="_ETM_Q107_362930"/>
      <w:bookmarkEnd w:id="49263"/>
      <w:r>
        <w:rPr>
          <w:rtl/>
        </w:rPr>
        <w:t>נדירות</w:t>
      </w:r>
      <w:r>
        <w:rPr>
          <w:rFonts w:hint="cs"/>
          <w:rtl/>
        </w:rPr>
        <w:t>.</w:t>
      </w:r>
    </w:p>
    <w:p w:rsidR="00EA1761" w:rsidRDefault="00EA1761" w:rsidP="00897AE0">
      <w:pPr>
        <w:rPr>
          <w:rtl/>
        </w:rPr>
      </w:pPr>
    </w:p>
    <w:p w:rsidR="00EA1761" w:rsidRDefault="00EA1761" w:rsidP="00897AE0">
      <w:pPr>
        <w:pStyle w:val="af5"/>
        <w:keepNext/>
        <w:rPr>
          <w:rtl/>
        </w:rPr>
      </w:pPr>
      <w:bookmarkStart w:id="49264" w:name="_ETM_Q107_363688"/>
      <w:bookmarkStart w:id="49265" w:name="_ETM_Q107_363737"/>
      <w:bookmarkEnd w:id="49264"/>
      <w:bookmarkEnd w:id="49265"/>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p>
    <w:p w:rsidR="00EA1761" w:rsidRDefault="00EA1761" w:rsidP="00897AE0">
      <w:pPr>
        <w:rPr>
          <w:rtl/>
        </w:rPr>
      </w:pPr>
      <w:bookmarkStart w:id="49266" w:name="_ETM_Q107_364584"/>
      <w:bookmarkStart w:id="49267" w:name="_ETM_Q107_364637"/>
      <w:bookmarkEnd w:id="49266"/>
      <w:bookmarkEnd w:id="49267"/>
      <w:r>
        <w:rPr>
          <w:rFonts w:hint="cs"/>
          <w:rtl/>
        </w:rPr>
        <w:lastRenderedPageBreak/>
        <w:t xml:space="preserve">זה נופל בין </w:t>
      </w:r>
      <w:bookmarkStart w:id="49268" w:name="_ETM_Q107_361000"/>
      <w:bookmarkEnd w:id="49268"/>
      <w:r>
        <w:rPr>
          <w:rFonts w:hint="cs"/>
          <w:rtl/>
        </w:rPr>
        <w:t>הכיסאות מי בא לטפל בזה.</w:t>
      </w:r>
    </w:p>
    <w:p w:rsidR="00EA1761" w:rsidRDefault="00EA1761" w:rsidP="00897AE0">
      <w:pPr>
        <w:rPr>
          <w:rtl/>
        </w:rPr>
      </w:pPr>
      <w:bookmarkStart w:id="49269" w:name="_ETM_Q107_367493"/>
      <w:bookmarkStart w:id="49270" w:name="_ETM_Q107_367546"/>
      <w:bookmarkEnd w:id="49269"/>
      <w:bookmarkEnd w:id="49270"/>
    </w:p>
    <w:p w:rsidR="00EA1761" w:rsidRDefault="00EA1761" w:rsidP="00897AE0">
      <w:pPr>
        <w:pStyle w:val="-"/>
        <w:keepNext/>
        <w:rPr>
          <w:rtl/>
        </w:rPr>
      </w:pPr>
      <w:bookmarkStart w:id="49271" w:name="ET_speakercontinue_6231_14"/>
      <w:r w:rsidRPr="00D51AEE">
        <w:rPr>
          <w:rStyle w:val="TagStyle"/>
          <w:rtl/>
        </w:rPr>
        <w:t xml:space="preserve"> &lt;&lt; דובר_המשך &gt;&gt; </w:t>
      </w:r>
      <w:r>
        <w:rPr>
          <w:rtl/>
        </w:rPr>
        <w:t>יסמין פרידמן (יש עתיד):</w:t>
      </w:r>
      <w:r w:rsidRPr="00D51AEE">
        <w:rPr>
          <w:rStyle w:val="TagStyle"/>
          <w:rtl/>
        </w:rPr>
        <w:t xml:space="preserve"> &lt;&lt; דובר_המשך &gt;&gt;</w:t>
      </w:r>
      <w:r>
        <w:rPr>
          <w:rtl/>
        </w:rPr>
        <w:t xml:space="preserve">   </w:t>
      </w:r>
      <w:bookmarkEnd w:id="49271"/>
    </w:p>
    <w:p w:rsidR="00EA1761" w:rsidRDefault="00EA1761" w:rsidP="00897AE0">
      <w:pPr>
        <w:pStyle w:val="KeepWithNext"/>
        <w:rPr>
          <w:rtl/>
        </w:rPr>
      </w:pPr>
    </w:p>
    <w:p w:rsidR="00EA1761" w:rsidRDefault="00EA1761" w:rsidP="00897AE0">
      <w:pPr>
        <w:rPr>
          <w:rtl/>
        </w:rPr>
      </w:pPr>
      <w:bookmarkStart w:id="49272" w:name="_ETM_Q107_368649"/>
      <w:bookmarkEnd w:id="49272"/>
      <w:r>
        <w:rPr>
          <w:rFonts w:hint="cs"/>
          <w:rtl/>
        </w:rPr>
        <w:t xml:space="preserve">לא, </w:t>
      </w:r>
      <w:bookmarkStart w:id="49273" w:name="_ETM_Q107_364819"/>
      <w:bookmarkStart w:id="49274" w:name="_ETM_Q107_365719"/>
      <w:bookmarkStart w:id="49275" w:name="_ETM_Q107_366079"/>
      <w:bookmarkEnd w:id="49273"/>
      <w:bookmarkEnd w:id="49274"/>
      <w:bookmarkEnd w:id="49275"/>
      <w:r>
        <w:rPr>
          <w:rtl/>
        </w:rPr>
        <w:t>משר</w:t>
      </w:r>
      <w:r>
        <w:rPr>
          <w:rFonts w:hint="cs"/>
          <w:rtl/>
        </w:rPr>
        <w:t>ד</w:t>
      </w:r>
      <w:r>
        <w:rPr>
          <w:rtl/>
        </w:rPr>
        <w:t xml:space="preserve"> </w:t>
      </w:r>
      <w:bookmarkStart w:id="49276" w:name="_ETM_Q107_366439"/>
      <w:bookmarkEnd w:id="49276"/>
      <w:r>
        <w:rPr>
          <w:rtl/>
        </w:rPr>
        <w:t>החקלאות</w:t>
      </w:r>
      <w:r>
        <w:rPr>
          <w:rFonts w:hint="cs"/>
          <w:rtl/>
        </w:rPr>
        <w:t xml:space="preserve"> - -</w:t>
      </w:r>
    </w:p>
    <w:p w:rsidR="00EA1761" w:rsidRDefault="00EA1761" w:rsidP="00897AE0">
      <w:pPr>
        <w:rPr>
          <w:rtl/>
        </w:rPr>
      </w:pPr>
    </w:p>
    <w:p w:rsidR="00EA1761" w:rsidRDefault="00EA1761" w:rsidP="00897AE0">
      <w:pPr>
        <w:pStyle w:val="af5"/>
        <w:keepNext/>
        <w:rPr>
          <w:rtl/>
        </w:rPr>
      </w:pPr>
      <w:r w:rsidRPr="000F7D1E">
        <w:rPr>
          <w:rStyle w:val="TagStyle"/>
          <w:rtl/>
        </w:rPr>
        <w:t xml:space="preserve"> &lt;&lt; קריאה &gt;&gt; </w:t>
      </w:r>
      <w:r>
        <w:rPr>
          <w:rtl/>
        </w:rPr>
        <w:t>השרה להגנת הסביבה עידית סילמן:</w:t>
      </w:r>
      <w:r w:rsidRPr="000F7D1E">
        <w:rPr>
          <w:rStyle w:val="TagStyle"/>
          <w:rtl/>
        </w:rPr>
        <w:t xml:space="preserve"> &lt;&lt; קריאה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אמור לטפל בזה.</w:t>
      </w:r>
    </w:p>
    <w:p w:rsidR="00EA1761" w:rsidRDefault="00EA1761" w:rsidP="00897AE0">
      <w:pPr>
        <w:rPr>
          <w:rtl/>
        </w:rPr>
      </w:pPr>
    </w:p>
    <w:p w:rsidR="00EA1761" w:rsidRDefault="00EA1761" w:rsidP="00897AE0">
      <w:pPr>
        <w:pStyle w:val="-"/>
        <w:keepNext/>
        <w:rPr>
          <w:rtl/>
        </w:rPr>
      </w:pPr>
      <w:bookmarkStart w:id="49277" w:name="ET_speakercontinue_6231_33"/>
      <w:r w:rsidRPr="000F7D1E">
        <w:rPr>
          <w:rStyle w:val="TagStyle"/>
          <w:rtl/>
        </w:rPr>
        <w:t xml:space="preserve"> &lt;&lt; דובר_המשך &gt;&gt; </w:t>
      </w:r>
      <w:r>
        <w:rPr>
          <w:rtl/>
        </w:rPr>
        <w:t>יסמין פרידמן (יש עתיד):</w:t>
      </w:r>
      <w:r w:rsidRPr="000F7D1E">
        <w:rPr>
          <w:rStyle w:val="TagStyle"/>
          <w:rtl/>
        </w:rPr>
        <w:t xml:space="preserve"> &lt;&lt; דובר_המשך &gt;&gt;</w:t>
      </w:r>
      <w:r>
        <w:rPr>
          <w:rtl/>
        </w:rPr>
        <w:t xml:space="preserve">   </w:t>
      </w:r>
      <w:bookmarkEnd w:id="49277"/>
    </w:p>
    <w:p w:rsidR="00EA1761" w:rsidRDefault="00EA1761" w:rsidP="00897AE0">
      <w:pPr>
        <w:pStyle w:val="KeepWithNext"/>
        <w:rPr>
          <w:rtl/>
        </w:rPr>
      </w:pPr>
    </w:p>
    <w:p w:rsidR="00EA1761" w:rsidRDefault="00EA1761" w:rsidP="00897AE0">
      <w:pPr>
        <w:rPr>
          <w:rtl/>
        </w:rPr>
      </w:pPr>
      <w:r>
        <w:rPr>
          <w:rFonts w:hint="cs"/>
          <w:rtl/>
        </w:rPr>
        <w:t>- -</w:t>
      </w:r>
      <w:r>
        <w:rPr>
          <w:rtl/>
        </w:rPr>
        <w:t xml:space="preserve"> </w:t>
      </w:r>
      <w:bookmarkStart w:id="49278" w:name="_ETM_Q107_368299"/>
      <w:bookmarkEnd w:id="49278"/>
      <w:r>
        <w:rPr>
          <w:rtl/>
        </w:rPr>
        <w:t xml:space="preserve">אמור </w:t>
      </w:r>
      <w:bookmarkStart w:id="49279" w:name="_ETM_Q107_368900"/>
      <w:bookmarkEnd w:id="49279"/>
      <w:r>
        <w:rPr>
          <w:rtl/>
        </w:rPr>
        <w:t xml:space="preserve">להוציא </w:t>
      </w:r>
      <w:bookmarkStart w:id="49280" w:name="_ETM_Q107_369379"/>
      <w:bookmarkEnd w:id="49280"/>
      <w:r>
        <w:rPr>
          <w:rtl/>
        </w:rPr>
        <w:t xml:space="preserve">נוהל </w:t>
      </w:r>
      <w:bookmarkStart w:id="49281" w:name="_ETM_Q107_369949"/>
      <w:bookmarkEnd w:id="49281"/>
      <w:r>
        <w:rPr>
          <w:rtl/>
        </w:rPr>
        <w:t>מסודר</w:t>
      </w:r>
      <w:r>
        <w:rPr>
          <w:rFonts w:hint="cs"/>
          <w:rtl/>
        </w:rPr>
        <w:t>,</w:t>
      </w:r>
      <w:r>
        <w:rPr>
          <w:rtl/>
        </w:rPr>
        <w:t xml:space="preserve"> </w:t>
      </w:r>
      <w:bookmarkStart w:id="49282" w:name="_ETM_Q107_371029"/>
      <w:bookmarkEnd w:id="49282"/>
      <w:r>
        <w:rPr>
          <w:rtl/>
        </w:rPr>
        <w:t>שבו</w:t>
      </w:r>
      <w:r>
        <w:rPr>
          <w:rFonts w:hint="cs"/>
          <w:rtl/>
        </w:rPr>
        <w:t>,</w:t>
      </w:r>
      <w:r>
        <w:rPr>
          <w:rtl/>
        </w:rPr>
        <w:t xml:space="preserve"> </w:t>
      </w:r>
      <w:bookmarkStart w:id="49283" w:name="_ETM_Q107_371779"/>
      <w:bookmarkEnd w:id="49283"/>
      <w:r>
        <w:rPr>
          <w:rtl/>
        </w:rPr>
        <w:t xml:space="preserve">אם </w:t>
      </w:r>
      <w:bookmarkStart w:id="49284" w:name="_ETM_Q107_372409"/>
      <w:bookmarkEnd w:id="49284"/>
      <w:r>
        <w:rPr>
          <w:rtl/>
        </w:rPr>
        <w:t xml:space="preserve">הגיע </w:t>
      </w:r>
      <w:bookmarkStart w:id="49285" w:name="_ETM_Q107_373069"/>
      <w:bookmarkEnd w:id="49285"/>
      <w:r>
        <w:rPr>
          <w:rtl/>
        </w:rPr>
        <w:t>למכס</w:t>
      </w:r>
      <w:r>
        <w:rPr>
          <w:rFonts w:hint="cs"/>
          <w:rtl/>
        </w:rPr>
        <w:t xml:space="preserve"> –</w:t>
      </w:r>
      <w:r>
        <w:rPr>
          <w:rtl/>
        </w:rPr>
        <w:t xml:space="preserve"> </w:t>
      </w:r>
      <w:bookmarkStart w:id="49286" w:name="_ETM_Q107_373819"/>
      <w:bookmarkEnd w:id="49286"/>
      <w:r>
        <w:rPr>
          <w:rtl/>
        </w:rPr>
        <w:t xml:space="preserve">תפסו </w:t>
      </w:r>
      <w:bookmarkStart w:id="49287" w:name="_ETM_Q107_374659"/>
      <w:bookmarkEnd w:id="49287"/>
      <w:r>
        <w:rPr>
          <w:rtl/>
        </w:rPr>
        <w:t>חיה</w:t>
      </w:r>
      <w:r>
        <w:rPr>
          <w:rFonts w:hint="cs"/>
          <w:rtl/>
        </w:rPr>
        <w:t>, בעל</w:t>
      </w:r>
      <w:r>
        <w:rPr>
          <w:rtl/>
        </w:rPr>
        <w:t xml:space="preserve"> </w:t>
      </w:r>
      <w:bookmarkStart w:id="49288" w:name="_ETM_Q107_375799"/>
      <w:bookmarkEnd w:id="49288"/>
      <w:r>
        <w:rPr>
          <w:rtl/>
        </w:rPr>
        <w:t xml:space="preserve">חיים </w:t>
      </w:r>
      <w:bookmarkStart w:id="49289" w:name="_ETM_Q107_376069"/>
      <w:bookmarkEnd w:id="49289"/>
      <w:r>
        <w:rPr>
          <w:rFonts w:hint="cs"/>
          <w:rtl/>
        </w:rPr>
        <w:t>אסור,</w:t>
      </w:r>
      <w:r>
        <w:rPr>
          <w:rtl/>
        </w:rPr>
        <w:t xml:space="preserve"> </w:t>
      </w:r>
      <w:bookmarkStart w:id="49290" w:name="_ETM_Q107_376999"/>
      <w:bookmarkEnd w:id="49290"/>
      <w:r>
        <w:rPr>
          <w:rtl/>
        </w:rPr>
        <w:t xml:space="preserve">הם </w:t>
      </w:r>
      <w:bookmarkStart w:id="49291" w:name="_ETM_Q107_377510"/>
      <w:bookmarkEnd w:id="49291"/>
      <w:r>
        <w:rPr>
          <w:rtl/>
        </w:rPr>
        <w:t xml:space="preserve">מחרימים </w:t>
      </w:r>
      <w:bookmarkStart w:id="49292" w:name="_ETM_Q107_378230"/>
      <w:bookmarkEnd w:id="49292"/>
      <w:r>
        <w:rPr>
          <w:rFonts w:hint="cs"/>
          <w:rtl/>
        </w:rPr>
        <w:t xml:space="preserve">את </w:t>
      </w:r>
      <w:r>
        <w:rPr>
          <w:rtl/>
        </w:rPr>
        <w:t xml:space="preserve">בעל </w:t>
      </w:r>
      <w:bookmarkStart w:id="49293" w:name="_ETM_Q107_378620"/>
      <w:bookmarkEnd w:id="49293"/>
      <w:r>
        <w:rPr>
          <w:rtl/>
        </w:rPr>
        <w:t>החיים</w:t>
      </w:r>
      <w:r>
        <w:rPr>
          <w:rFonts w:hint="cs"/>
          <w:rtl/>
        </w:rPr>
        <w:t>,</w:t>
      </w:r>
      <w:r>
        <w:rPr>
          <w:rtl/>
        </w:rPr>
        <w:t xml:space="preserve"> </w:t>
      </w:r>
      <w:bookmarkStart w:id="49294" w:name="_ETM_Q107_378980"/>
      <w:bookmarkEnd w:id="49294"/>
      <w:r>
        <w:rPr>
          <w:rtl/>
        </w:rPr>
        <w:t xml:space="preserve">אבל </w:t>
      </w:r>
      <w:bookmarkStart w:id="49295" w:name="_ETM_Q107_379220"/>
      <w:bookmarkEnd w:id="49295"/>
      <w:r>
        <w:rPr>
          <w:rtl/>
        </w:rPr>
        <w:t xml:space="preserve">אין </w:t>
      </w:r>
      <w:bookmarkStart w:id="49296" w:name="_ETM_Q107_379400"/>
      <w:bookmarkEnd w:id="49296"/>
      <w:r>
        <w:rPr>
          <w:rtl/>
        </w:rPr>
        <w:t xml:space="preserve">שום </w:t>
      </w:r>
      <w:bookmarkStart w:id="49297" w:name="_ETM_Q107_379669"/>
      <w:bookmarkEnd w:id="49297"/>
      <w:r>
        <w:rPr>
          <w:rtl/>
        </w:rPr>
        <w:t xml:space="preserve">נוהל </w:t>
      </w:r>
      <w:bookmarkStart w:id="49298" w:name="_ETM_Q107_379970"/>
      <w:bookmarkEnd w:id="49298"/>
      <w:r>
        <w:rPr>
          <w:rtl/>
        </w:rPr>
        <w:t xml:space="preserve">שבו </w:t>
      </w:r>
      <w:bookmarkStart w:id="49299" w:name="_ETM_Q107_381050"/>
      <w:bookmarkEnd w:id="49299"/>
      <w:r>
        <w:rPr>
          <w:rtl/>
        </w:rPr>
        <w:t xml:space="preserve">קוראים </w:t>
      </w:r>
      <w:bookmarkStart w:id="49300" w:name="_ETM_Q107_381409"/>
      <w:bookmarkEnd w:id="49300"/>
      <w:r>
        <w:rPr>
          <w:rtl/>
        </w:rPr>
        <w:t>למשטרה</w:t>
      </w:r>
      <w:r>
        <w:rPr>
          <w:rFonts w:hint="cs"/>
          <w:rtl/>
        </w:rPr>
        <w:t>,</w:t>
      </w:r>
      <w:r>
        <w:rPr>
          <w:rtl/>
        </w:rPr>
        <w:t xml:space="preserve"> </w:t>
      </w:r>
      <w:bookmarkStart w:id="49301" w:name="_ETM_Q107_382430"/>
      <w:bookmarkEnd w:id="49301"/>
      <w:r>
        <w:rPr>
          <w:rtl/>
        </w:rPr>
        <w:t xml:space="preserve">עושים </w:t>
      </w:r>
      <w:bookmarkStart w:id="49302" w:name="_ETM_Q107_382940"/>
      <w:bookmarkEnd w:id="49302"/>
      <w:r>
        <w:rPr>
          <w:rtl/>
        </w:rPr>
        <w:t>משהו</w:t>
      </w:r>
      <w:r>
        <w:rPr>
          <w:rFonts w:hint="cs"/>
          <w:rtl/>
        </w:rPr>
        <w:t>.</w:t>
      </w:r>
    </w:p>
    <w:p w:rsidR="00EA1761" w:rsidRDefault="00EA1761" w:rsidP="00897AE0">
      <w:pPr>
        <w:rPr>
          <w:rtl/>
        </w:rPr>
      </w:pPr>
      <w:bookmarkStart w:id="49303" w:name="_ETM_Q107_384375"/>
      <w:bookmarkStart w:id="49304" w:name="_ETM_Q107_384437"/>
      <w:bookmarkStart w:id="49305" w:name="_ETM_Q107_384540"/>
      <w:bookmarkEnd w:id="49303"/>
      <w:bookmarkEnd w:id="49304"/>
      <w:bookmarkEnd w:id="49305"/>
    </w:p>
    <w:p w:rsidR="00EA1761" w:rsidRDefault="00EA1761" w:rsidP="00897AE0">
      <w:pPr>
        <w:pStyle w:val="af5"/>
        <w:keepNext/>
        <w:rPr>
          <w:rtl/>
        </w:rPr>
      </w:pPr>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p>
    <w:p w:rsidR="00EA1761" w:rsidRDefault="00EA1761" w:rsidP="00897AE0">
      <w:pPr>
        <w:rPr>
          <w:rtl/>
        </w:rPr>
      </w:pPr>
      <w:r>
        <w:rPr>
          <w:rFonts w:hint="cs"/>
          <w:rtl/>
        </w:rPr>
        <w:t xml:space="preserve">- </w:t>
      </w:r>
      <w:bookmarkStart w:id="49306" w:name="_ETM_Q107_388469"/>
      <w:bookmarkEnd w:id="49306"/>
      <w:r>
        <w:rPr>
          <w:rFonts w:hint="cs"/>
          <w:rtl/>
        </w:rPr>
        <w:t xml:space="preserve">- - לתת יותר </w:t>
      </w:r>
      <w:bookmarkStart w:id="49307" w:name="_ETM_Q107_386566"/>
      <w:bookmarkEnd w:id="49307"/>
      <w:r>
        <w:rPr>
          <w:rFonts w:hint="cs"/>
          <w:rtl/>
        </w:rPr>
        <w:t xml:space="preserve">סמכויות לפקחים של רשות הטבע והגנים, </w:t>
      </w:r>
      <w:bookmarkStart w:id="49308" w:name="_ETM_Q107_384000"/>
      <w:bookmarkEnd w:id="49308"/>
      <w:r>
        <w:rPr>
          <w:rFonts w:hint="cs"/>
          <w:rtl/>
        </w:rPr>
        <w:t>על ידי משרד החקלאות - - -</w:t>
      </w:r>
    </w:p>
    <w:p w:rsidR="00EA1761" w:rsidRDefault="00EA1761" w:rsidP="00897AE0">
      <w:pPr>
        <w:rPr>
          <w:rtl/>
        </w:rPr>
      </w:pPr>
      <w:bookmarkStart w:id="49309" w:name="_ETM_Q107_388182"/>
      <w:bookmarkStart w:id="49310" w:name="_ETM_Q107_388231"/>
      <w:bookmarkEnd w:id="49309"/>
      <w:bookmarkEnd w:id="49310"/>
    </w:p>
    <w:p w:rsidR="00EA1761" w:rsidRDefault="00EA1761" w:rsidP="00897AE0">
      <w:pPr>
        <w:pStyle w:val="-"/>
        <w:keepNext/>
        <w:rPr>
          <w:rtl/>
        </w:rPr>
      </w:pPr>
      <w:r w:rsidRPr="00D51AEE">
        <w:rPr>
          <w:rStyle w:val="TagStyle"/>
          <w:rtl/>
        </w:rPr>
        <w:t xml:space="preserve"> &lt;&lt; דובר_המשך &gt;&gt; </w:t>
      </w:r>
      <w:r>
        <w:rPr>
          <w:rtl/>
        </w:rPr>
        <w:t>יסמין פרידמן (יש עתיד):</w:t>
      </w:r>
      <w:r w:rsidRPr="00D51AEE">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49311" w:name="_ETM_Q107_389662"/>
      <w:bookmarkStart w:id="49312" w:name="_ETM_Q107_384594"/>
      <w:bookmarkStart w:id="49313" w:name="_ETM_Q107_384400"/>
      <w:bookmarkStart w:id="49314" w:name="_ETM_Q107_385090"/>
      <w:bookmarkStart w:id="49315" w:name="_ETM_Q107_386370"/>
      <w:bookmarkStart w:id="49316" w:name="_ETM_Q107_386699"/>
      <w:bookmarkStart w:id="49317" w:name="_ETM_Q107_387629"/>
      <w:bookmarkEnd w:id="49311"/>
      <w:bookmarkEnd w:id="49312"/>
      <w:bookmarkEnd w:id="49313"/>
      <w:bookmarkEnd w:id="49314"/>
      <w:bookmarkEnd w:id="49315"/>
      <w:bookmarkEnd w:id="49316"/>
      <w:bookmarkEnd w:id="49317"/>
      <w:r>
        <w:rPr>
          <w:rtl/>
        </w:rPr>
        <w:t xml:space="preserve">צריך </w:t>
      </w:r>
      <w:bookmarkStart w:id="49318" w:name="_ETM_Q107_387839"/>
      <w:bookmarkEnd w:id="49318"/>
      <w:r>
        <w:rPr>
          <w:rtl/>
        </w:rPr>
        <w:t>סמכויות</w:t>
      </w:r>
      <w:r>
        <w:rPr>
          <w:rFonts w:hint="cs"/>
          <w:rtl/>
        </w:rPr>
        <w:t>,</w:t>
      </w:r>
      <w:r>
        <w:rPr>
          <w:rtl/>
        </w:rPr>
        <w:t xml:space="preserve"> </w:t>
      </w:r>
      <w:bookmarkStart w:id="49319" w:name="_ETM_Q107_388290"/>
      <w:bookmarkEnd w:id="49319"/>
      <w:r>
        <w:rPr>
          <w:rtl/>
        </w:rPr>
        <w:t xml:space="preserve">אבל </w:t>
      </w:r>
      <w:bookmarkStart w:id="49320" w:name="_ETM_Q107_388409"/>
      <w:bookmarkEnd w:id="49320"/>
      <w:r>
        <w:rPr>
          <w:rFonts w:hint="cs"/>
          <w:rtl/>
        </w:rPr>
        <w:t xml:space="preserve">גם </w:t>
      </w:r>
      <w:r>
        <w:rPr>
          <w:rtl/>
        </w:rPr>
        <w:t xml:space="preserve">צריך </w:t>
      </w:r>
      <w:bookmarkStart w:id="49321" w:name="_ETM_Q107_388620"/>
      <w:bookmarkStart w:id="49322" w:name="_ETM_Q107_389400"/>
      <w:bookmarkEnd w:id="49321"/>
      <w:bookmarkEnd w:id="49322"/>
      <w:r>
        <w:rPr>
          <w:rFonts w:hint="cs"/>
          <w:rtl/>
        </w:rPr>
        <w:t xml:space="preserve">נהלים, </w:t>
      </w:r>
      <w:r>
        <w:rPr>
          <w:rtl/>
        </w:rPr>
        <w:t xml:space="preserve">זאת </w:t>
      </w:r>
      <w:bookmarkStart w:id="49323" w:name="_ETM_Q107_389609"/>
      <w:bookmarkEnd w:id="49323"/>
      <w:r>
        <w:rPr>
          <w:rtl/>
        </w:rPr>
        <w:t xml:space="preserve">אומרת </w:t>
      </w:r>
      <w:bookmarkStart w:id="49324" w:name="_ETM_Q107_390389"/>
      <w:bookmarkEnd w:id="49324"/>
      <w:r>
        <w:rPr>
          <w:rtl/>
        </w:rPr>
        <w:t xml:space="preserve">המינימום </w:t>
      </w:r>
      <w:bookmarkStart w:id="49325" w:name="_ETM_Q107_390959"/>
      <w:bookmarkEnd w:id="49325"/>
      <w:r>
        <w:rPr>
          <w:rtl/>
        </w:rPr>
        <w:t xml:space="preserve">של </w:t>
      </w:r>
      <w:bookmarkStart w:id="49326" w:name="_ETM_Q107_391109"/>
      <w:bookmarkEnd w:id="49326"/>
      <w:r>
        <w:rPr>
          <w:rtl/>
        </w:rPr>
        <w:t>המינימום</w:t>
      </w:r>
      <w:r>
        <w:rPr>
          <w:rFonts w:hint="cs"/>
          <w:rtl/>
        </w:rPr>
        <w:t xml:space="preserve"> - - -</w:t>
      </w:r>
    </w:p>
    <w:p w:rsidR="00EA1761" w:rsidRDefault="00EA1761" w:rsidP="00897AE0">
      <w:pPr>
        <w:rPr>
          <w:rtl/>
        </w:rPr>
      </w:pPr>
      <w:bookmarkStart w:id="49327" w:name="_ETM_Q107_391262"/>
      <w:bookmarkEnd w:id="49327"/>
    </w:p>
    <w:p w:rsidR="00EA1761" w:rsidRDefault="00EA1761" w:rsidP="00897AE0">
      <w:pPr>
        <w:pStyle w:val="af5"/>
        <w:keepNext/>
        <w:rPr>
          <w:rtl/>
        </w:rPr>
      </w:pPr>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bookmarkStart w:id="49328" w:name="_ETM_Q107_391582"/>
      <w:bookmarkEnd w:id="49328"/>
    </w:p>
    <w:p w:rsidR="00EA1761" w:rsidRDefault="00EA1761" w:rsidP="00897AE0">
      <w:pPr>
        <w:rPr>
          <w:rtl/>
        </w:rPr>
      </w:pPr>
      <w:bookmarkStart w:id="49329" w:name="_ETM_Q107_391640"/>
      <w:bookmarkEnd w:id="49329"/>
      <w:r>
        <w:rPr>
          <w:rFonts w:hint="cs"/>
          <w:rtl/>
        </w:rPr>
        <w:t xml:space="preserve">כן, כן, </w:t>
      </w:r>
      <w:bookmarkStart w:id="49330" w:name="_ETM_Q107_387000"/>
      <w:bookmarkEnd w:id="49330"/>
      <w:r>
        <w:rPr>
          <w:rFonts w:hint="cs"/>
          <w:rtl/>
        </w:rPr>
        <w:t>אבל הם אלה שבאמת נמצאים בשטח</w:t>
      </w:r>
      <w:r w:rsidR="003C5C5A">
        <w:rPr>
          <w:rFonts w:hint="cs"/>
          <w:rtl/>
        </w:rPr>
        <w:t>,</w:t>
      </w:r>
      <w:r>
        <w:rPr>
          <w:rFonts w:hint="cs"/>
          <w:rtl/>
        </w:rPr>
        <w:t xml:space="preserve"> והם אנשי המקצוע</w:t>
      </w:r>
      <w:bookmarkStart w:id="49331" w:name="_ETM_Q107_397421"/>
      <w:bookmarkEnd w:id="49331"/>
      <w:r>
        <w:rPr>
          <w:rFonts w:hint="cs"/>
          <w:rtl/>
        </w:rPr>
        <w:t xml:space="preserve"> - - -</w:t>
      </w:r>
    </w:p>
    <w:p w:rsidR="00EA1761" w:rsidRDefault="00EA1761" w:rsidP="00897AE0">
      <w:pPr>
        <w:rPr>
          <w:rtl/>
        </w:rPr>
      </w:pPr>
      <w:bookmarkStart w:id="49332" w:name="_ETM_Q107_397472"/>
      <w:bookmarkEnd w:id="49332"/>
    </w:p>
    <w:p w:rsidR="00EA1761" w:rsidRDefault="00EA1761" w:rsidP="00897AE0">
      <w:pPr>
        <w:pStyle w:val="-"/>
        <w:keepNext/>
        <w:rPr>
          <w:rtl/>
        </w:rPr>
      </w:pPr>
      <w:bookmarkStart w:id="49333" w:name="ET_speakercontinue_6231_16"/>
      <w:r w:rsidRPr="00646A7C">
        <w:rPr>
          <w:rStyle w:val="TagStyle"/>
          <w:rtl/>
        </w:rPr>
        <w:t xml:space="preserve"> &lt;&lt; דובר_המשך &gt;&gt; </w:t>
      </w:r>
      <w:r>
        <w:rPr>
          <w:rtl/>
        </w:rPr>
        <w:t>יסמין פרידמן (יש עתיד):</w:t>
      </w:r>
      <w:r w:rsidRPr="00646A7C">
        <w:rPr>
          <w:rStyle w:val="TagStyle"/>
          <w:rtl/>
        </w:rPr>
        <w:t xml:space="preserve"> &lt;&lt; דובר_המשך &gt;&gt;</w:t>
      </w:r>
      <w:r>
        <w:rPr>
          <w:rtl/>
        </w:rPr>
        <w:t xml:space="preserve">   </w:t>
      </w:r>
      <w:bookmarkEnd w:id="49333"/>
    </w:p>
    <w:p w:rsidR="00EA1761" w:rsidRDefault="00EA1761" w:rsidP="00897AE0">
      <w:pPr>
        <w:pStyle w:val="KeepWithNext"/>
        <w:rPr>
          <w:rtl/>
        </w:rPr>
      </w:pPr>
    </w:p>
    <w:p w:rsidR="00EA1761" w:rsidRDefault="00EA1761" w:rsidP="00897AE0">
      <w:pPr>
        <w:rPr>
          <w:rtl/>
        </w:rPr>
      </w:pPr>
      <w:r>
        <w:rPr>
          <w:rFonts w:hint="cs"/>
          <w:rtl/>
        </w:rPr>
        <w:t xml:space="preserve">נכון. אוקיי, </w:t>
      </w:r>
      <w:bookmarkStart w:id="49334" w:name="_ETM_Q107_393000"/>
      <w:bookmarkEnd w:id="49334"/>
      <w:r>
        <w:rPr>
          <w:rFonts w:hint="cs"/>
          <w:rtl/>
        </w:rPr>
        <w:t>אבל מה עושים?</w:t>
      </w:r>
      <w:bookmarkStart w:id="49335" w:name="_ETM_Q107_391468"/>
      <w:bookmarkStart w:id="49336" w:name="_ETM_Q107_391513"/>
      <w:bookmarkEnd w:id="49335"/>
      <w:bookmarkEnd w:id="49336"/>
      <w:r>
        <w:rPr>
          <w:rtl/>
        </w:rPr>
        <w:t xml:space="preserve"> </w:t>
      </w:r>
      <w:bookmarkStart w:id="49337" w:name="_ETM_Q107_397079"/>
      <w:bookmarkEnd w:id="49337"/>
      <w:r>
        <w:rPr>
          <w:rtl/>
        </w:rPr>
        <w:t xml:space="preserve">הם </w:t>
      </w:r>
      <w:bookmarkStart w:id="49338" w:name="_ETM_Q107_397229"/>
      <w:bookmarkEnd w:id="49338"/>
      <w:r>
        <w:rPr>
          <w:rtl/>
        </w:rPr>
        <w:t xml:space="preserve">פשוט </w:t>
      </w:r>
      <w:bookmarkStart w:id="49339" w:name="_ETM_Q107_397499"/>
      <w:bookmarkEnd w:id="49339"/>
      <w:r>
        <w:rPr>
          <w:rFonts w:hint="cs"/>
          <w:rtl/>
        </w:rPr>
        <w:t xml:space="preserve">משחררים אותו. את </w:t>
      </w:r>
      <w:bookmarkStart w:id="49340" w:name="_ETM_Q107_399279"/>
      <w:bookmarkStart w:id="49341" w:name="_ETM_Q107_399430"/>
      <w:bookmarkEnd w:id="49340"/>
      <w:bookmarkEnd w:id="49341"/>
      <w:r>
        <w:rPr>
          <w:rtl/>
        </w:rPr>
        <w:t>מבינה</w:t>
      </w:r>
      <w:r>
        <w:rPr>
          <w:rFonts w:hint="cs"/>
          <w:rtl/>
        </w:rPr>
        <w:t>?</w:t>
      </w:r>
      <w:r>
        <w:rPr>
          <w:rtl/>
        </w:rPr>
        <w:t xml:space="preserve"> </w:t>
      </w:r>
      <w:bookmarkStart w:id="49342" w:name="_ETM_Q107_400389"/>
      <w:bookmarkEnd w:id="49342"/>
      <w:r>
        <w:rPr>
          <w:rtl/>
        </w:rPr>
        <w:t xml:space="preserve">אז </w:t>
      </w:r>
      <w:bookmarkStart w:id="49343" w:name="_ETM_Q107_401120"/>
      <w:bookmarkEnd w:id="49343"/>
      <w:r>
        <w:rPr>
          <w:rtl/>
        </w:rPr>
        <w:t>נו</w:t>
      </w:r>
      <w:r>
        <w:rPr>
          <w:rFonts w:hint="cs"/>
          <w:rtl/>
        </w:rPr>
        <w:t>הל,</w:t>
      </w:r>
      <w:r>
        <w:rPr>
          <w:rtl/>
        </w:rPr>
        <w:t xml:space="preserve"> </w:t>
      </w:r>
      <w:bookmarkStart w:id="49344" w:name="_ETM_Q107_402349"/>
      <w:bookmarkEnd w:id="49344"/>
      <w:r>
        <w:rPr>
          <w:rtl/>
        </w:rPr>
        <w:t xml:space="preserve">צריך </w:t>
      </w:r>
      <w:bookmarkStart w:id="49345" w:name="_ETM_Q107_403250"/>
      <w:bookmarkEnd w:id="49345"/>
      <w:r>
        <w:rPr>
          <w:rtl/>
        </w:rPr>
        <w:t>תקנו</w:t>
      </w:r>
      <w:r>
        <w:rPr>
          <w:rFonts w:hint="cs"/>
          <w:rtl/>
        </w:rPr>
        <w:t>ת.</w:t>
      </w:r>
      <w:r>
        <w:rPr>
          <w:rtl/>
        </w:rPr>
        <w:t xml:space="preserve"> </w:t>
      </w:r>
      <w:bookmarkStart w:id="49346" w:name="_ETM_Q107_404060"/>
      <w:bookmarkStart w:id="49347" w:name="_ETM_Q107_404719"/>
      <w:bookmarkEnd w:id="49346"/>
      <w:bookmarkEnd w:id="49347"/>
      <w:r>
        <w:rPr>
          <w:rtl/>
        </w:rPr>
        <w:t xml:space="preserve">אנחנו </w:t>
      </w:r>
      <w:bookmarkStart w:id="49348" w:name="_ETM_Q107_404989"/>
      <w:bookmarkEnd w:id="49348"/>
      <w:r>
        <w:rPr>
          <w:rFonts w:hint="cs"/>
          <w:rtl/>
        </w:rPr>
        <w:t>מ</w:t>
      </w:r>
      <w:r>
        <w:rPr>
          <w:rtl/>
        </w:rPr>
        <w:t>חכים</w:t>
      </w:r>
      <w:r>
        <w:rPr>
          <w:rFonts w:hint="cs"/>
          <w:rtl/>
        </w:rPr>
        <w:t>,</w:t>
      </w:r>
      <w:r>
        <w:rPr>
          <w:rtl/>
        </w:rPr>
        <w:t xml:space="preserve"> </w:t>
      </w:r>
      <w:bookmarkStart w:id="49349" w:name="_ETM_Q107_405590"/>
      <w:bookmarkEnd w:id="49349"/>
      <w:r>
        <w:rPr>
          <w:rFonts w:hint="cs"/>
          <w:rtl/>
        </w:rPr>
        <w:t>מ</w:t>
      </w:r>
      <w:r>
        <w:rPr>
          <w:rtl/>
        </w:rPr>
        <w:t>חכים</w:t>
      </w:r>
      <w:r>
        <w:rPr>
          <w:rFonts w:hint="cs"/>
          <w:rtl/>
        </w:rPr>
        <w:t>.</w:t>
      </w:r>
      <w:r>
        <w:rPr>
          <w:rtl/>
        </w:rPr>
        <w:t xml:space="preserve"> </w:t>
      </w:r>
      <w:bookmarkStart w:id="49350" w:name="_ETM_Q107_406489"/>
      <w:bookmarkEnd w:id="49350"/>
      <w:r>
        <w:rPr>
          <w:rtl/>
        </w:rPr>
        <w:t xml:space="preserve">זה </w:t>
      </w:r>
      <w:bookmarkStart w:id="49351" w:name="_ETM_Q107_406670"/>
      <w:bookmarkEnd w:id="49351"/>
      <w:r>
        <w:rPr>
          <w:rtl/>
        </w:rPr>
        <w:t xml:space="preserve">פשוט </w:t>
      </w:r>
      <w:bookmarkStart w:id="49352" w:name="_ETM_Q107_407000"/>
      <w:bookmarkEnd w:id="49352"/>
      <w:r>
        <w:rPr>
          <w:rtl/>
        </w:rPr>
        <w:t xml:space="preserve">כל </w:t>
      </w:r>
      <w:bookmarkStart w:id="49353" w:name="_ETM_Q107_407120"/>
      <w:bookmarkEnd w:id="49353"/>
      <w:r>
        <w:rPr>
          <w:rtl/>
        </w:rPr>
        <w:t>כך</w:t>
      </w:r>
      <w:r>
        <w:rPr>
          <w:rFonts w:hint="cs"/>
          <w:rtl/>
        </w:rPr>
        <w:t>,</w:t>
      </w:r>
      <w:r>
        <w:rPr>
          <w:rtl/>
        </w:rPr>
        <w:t xml:space="preserve"> </w:t>
      </w:r>
      <w:bookmarkStart w:id="49354" w:name="_ETM_Q107_407739"/>
      <w:bookmarkEnd w:id="49354"/>
      <w:r>
        <w:rPr>
          <w:rtl/>
        </w:rPr>
        <w:t xml:space="preserve">כל </w:t>
      </w:r>
      <w:bookmarkStart w:id="49355" w:name="_ETM_Q107_407980"/>
      <w:bookmarkEnd w:id="49355"/>
      <w:r>
        <w:rPr>
          <w:rtl/>
        </w:rPr>
        <w:t xml:space="preserve">כך </w:t>
      </w:r>
      <w:bookmarkStart w:id="49356" w:name="_ETM_Q107_408370"/>
      <w:bookmarkEnd w:id="49356"/>
      <w:r>
        <w:rPr>
          <w:rtl/>
        </w:rPr>
        <w:t>מתסכל</w:t>
      </w:r>
      <w:r>
        <w:rPr>
          <w:rFonts w:hint="cs"/>
          <w:rtl/>
        </w:rPr>
        <w:t>.</w:t>
      </w:r>
      <w:r>
        <w:rPr>
          <w:rtl/>
        </w:rPr>
        <w:t xml:space="preserve"> </w:t>
      </w:r>
      <w:bookmarkStart w:id="49357" w:name="_ETM_Q107_410280"/>
      <w:bookmarkEnd w:id="49357"/>
    </w:p>
    <w:p w:rsidR="00EA1761" w:rsidRDefault="00EA1761" w:rsidP="00897AE0">
      <w:pPr>
        <w:rPr>
          <w:rtl/>
        </w:rPr>
      </w:pPr>
      <w:bookmarkStart w:id="49358" w:name="_ETM_Q107_407574"/>
      <w:bookmarkStart w:id="49359" w:name="_ETM_Q107_407649"/>
      <w:bookmarkStart w:id="49360" w:name="_ETM_Q107_408326"/>
      <w:bookmarkEnd w:id="49358"/>
      <w:bookmarkEnd w:id="49359"/>
      <w:bookmarkEnd w:id="49360"/>
    </w:p>
    <w:p w:rsidR="00EA1761" w:rsidRDefault="00EA1761" w:rsidP="00897AE0">
      <w:pPr>
        <w:pStyle w:val="af5"/>
        <w:keepNext/>
        <w:rPr>
          <w:rtl/>
        </w:rPr>
      </w:pPr>
      <w:bookmarkStart w:id="49361" w:name="_ETM_Q107_408387"/>
      <w:bookmarkEnd w:id="49361"/>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p>
    <w:p w:rsidR="00EA1761" w:rsidRDefault="00EA1761" w:rsidP="00897AE0">
      <w:pPr>
        <w:rPr>
          <w:rtl/>
        </w:rPr>
      </w:pPr>
      <w:bookmarkStart w:id="49362" w:name="_ETM_Q107_408950"/>
      <w:bookmarkStart w:id="49363" w:name="_ETM_Q107_409011"/>
      <w:bookmarkEnd w:id="49362"/>
      <w:bookmarkEnd w:id="49363"/>
      <w:r>
        <w:rPr>
          <w:rFonts w:hint="cs"/>
          <w:rtl/>
        </w:rPr>
        <w:t xml:space="preserve">צריך לפגוע במניע הכלכלי של הסוחרים. </w:t>
      </w:r>
    </w:p>
    <w:p w:rsidR="00EA1761" w:rsidRDefault="00EA1761" w:rsidP="00897AE0">
      <w:pPr>
        <w:rPr>
          <w:rtl/>
        </w:rPr>
      </w:pPr>
    </w:p>
    <w:p w:rsidR="00EA1761" w:rsidRDefault="00EA1761" w:rsidP="00897AE0">
      <w:pPr>
        <w:pStyle w:val="-"/>
        <w:keepNext/>
        <w:rPr>
          <w:rtl/>
        </w:rPr>
      </w:pPr>
      <w:bookmarkStart w:id="49364" w:name="ET_speakercontinue_6231_17"/>
      <w:r w:rsidRPr="00646A7C">
        <w:rPr>
          <w:rStyle w:val="TagStyle"/>
          <w:rtl/>
        </w:rPr>
        <w:t xml:space="preserve"> &lt;&lt; דובר_המשך &gt;&gt; </w:t>
      </w:r>
      <w:r>
        <w:rPr>
          <w:rtl/>
        </w:rPr>
        <w:t>יסמין פרידמן (יש עתיד):</w:t>
      </w:r>
      <w:r w:rsidRPr="00646A7C">
        <w:rPr>
          <w:rStyle w:val="TagStyle"/>
          <w:rtl/>
        </w:rPr>
        <w:t xml:space="preserve"> &lt;&lt; דובר_המשך &gt;&gt;</w:t>
      </w:r>
      <w:r>
        <w:rPr>
          <w:rtl/>
        </w:rPr>
        <w:t xml:space="preserve">   </w:t>
      </w:r>
      <w:bookmarkEnd w:id="49364"/>
    </w:p>
    <w:p w:rsidR="00EA1761" w:rsidRDefault="00EA1761" w:rsidP="00897AE0">
      <w:pPr>
        <w:pStyle w:val="KeepWithNext"/>
        <w:rPr>
          <w:rtl/>
        </w:rPr>
      </w:pPr>
    </w:p>
    <w:p w:rsidR="00EA1761" w:rsidRDefault="00EA1761" w:rsidP="00897AE0">
      <w:pPr>
        <w:rPr>
          <w:rtl/>
        </w:rPr>
      </w:pPr>
      <w:r>
        <w:rPr>
          <w:rFonts w:hint="cs"/>
          <w:rtl/>
        </w:rPr>
        <w:t>נכון.</w:t>
      </w:r>
    </w:p>
    <w:p w:rsidR="00EA1761" w:rsidRDefault="00EA1761" w:rsidP="00897AE0">
      <w:pPr>
        <w:rPr>
          <w:rtl/>
        </w:rPr>
      </w:pPr>
    </w:p>
    <w:p w:rsidR="00EA1761" w:rsidRDefault="00EA1761" w:rsidP="00897AE0">
      <w:pPr>
        <w:pStyle w:val="af5"/>
        <w:keepNext/>
        <w:rPr>
          <w:rtl/>
        </w:rPr>
      </w:pPr>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p>
    <w:p w:rsidR="00EA1761" w:rsidRDefault="00EA1761" w:rsidP="003C5C5A">
      <w:pPr>
        <w:rPr>
          <w:rtl/>
        </w:rPr>
      </w:pPr>
      <w:bookmarkStart w:id="49365" w:name="_ETM_Q107_411720"/>
      <w:bookmarkStart w:id="49366" w:name="_ETM_Q107_412200"/>
      <w:bookmarkEnd w:id="49365"/>
      <w:bookmarkEnd w:id="49366"/>
      <w:r>
        <w:rPr>
          <w:rtl/>
        </w:rPr>
        <w:t xml:space="preserve">אגב </w:t>
      </w:r>
      <w:bookmarkStart w:id="49367" w:name="_ETM_Q107_412920"/>
      <w:bookmarkEnd w:id="49367"/>
      <w:r>
        <w:rPr>
          <w:rFonts w:hint="cs"/>
          <w:rtl/>
        </w:rPr>
        <w:t xml:space="preserve">היה לנו מושב </w:t>
      </w:r>
      <w:bookmarkStart w:id="49368" w:name="_ETM_Q107_413100"/>
      <w:bookmarkEnd w:id="49368"/>
      <w:r>
        <w:rPr>
          <w:rFonts w:hint="cs"/>
          <w:rtl/>
        </w:rPr>
        <w:t xml:space="preserve">במרכז </w:t>
      </w:r>
      <w:bookmarkStart w:id="49369" w:name="_ETM_Q107_415285"/>
      <w:bookmarkEnd w:id="49369"/>
      <w:r>
        <w:rPr>
          <w:rFonts w:hint="cs"/>
          <w:rtl/>
        </w:rPr>
        <w:t xml:space="preserve">הארץ עם </w:t>
      </w:r>
      <w:bookmarkStart w:id="49370" w:name="_ETM_Q107_412000"/>
      <w:bookmarkEnd w:id="49370"/>
      <w:r>
        <w:rPr>
          <w:rFonts w:hint="cs"/>
          <w:rtl/>
        </w:rPr>
        <w:t xml:space="preserve">אנקונדה ותנין. זה אירוע. כל חיות הבר - - </w:t>
      </w:r>
    </w:p>
    <w:p w:rsidR="00EA1761" w:rsidRDefault="00EA1761" w:rsidP="00897AE0">
      <w:pPr>
        <w:pStyle w:val="KeepWithNext"/>
        <w:rPr>
          <w:rtl/>
        </w:rPr>
      </w:pPr>
    </w:p>
    <w:p w:rsidR="00EA1761" w:rsidRDefault="00EA1761" w:rsidP="00897AE0">
      <w:pPr>
        <w:pStyle w:val="af6"/>
        <w:keepNext/>
        <w:rPr>
          <w:rtl/>
        </w:rPr>
      </w:pPr>
      <w:bookmarkStart w:id="49371" w:name="ET_yor_6598_34"/>
      <w:r w:rsidRPr="0021539F">
        <w:rPr>
          <w:rStyle w:val="TagStyle"/>
          <w:rtl/>
        </w:rPr>
        <w:t xml:space="preserve"> &lt;&lt; יור &gt;&gt; </w:t>
      </w:r>
      <w:r>
        <w:rPr>
          <w:rtl/>
        </w:rPr>
        <w:t>היו"ר משה סולומון:</w:t>
      </w:r>
      <w:r w:rsidRPr="0021539F">
        <w:rPr>
          <w:rStyle w:val="TagStyle"/>
          <w:rtl/>
        </w:rPr>
        <w:t xml:space="preserve"> &lt;&lt; יור &gt;&gt;</w:t>
      </w:r>
      <w:r>
        <w:rPr>
          <w:rtl/>
        </w:rPr>
        <w:t xml:space="preserve">   </w:t>
      </w:r>
      <w:bookmarkEnd w:id="49371"/>
    </w:p>
    <w:p w:rsidR="00EA1761" w:rsidRDefault="00EA1761" w:rsidP="00897AE0">
      <w:pPr>
        <w:pStyle w:val="KeepWithNext"/>
        <w:rPr>
          <w:rtl/>
        </w:rPr>
      </w:pPr>
    </w:p>
    <w:p w:rsidR="00EA1761" w:rsidRDefault="00EA1761" w:rsidP="00897AE0">
      <w:pPr>
        <w:rPr>
          <w:rtl/>
        </w:rPr>
      </w:pPr>
      <w:r>
        <w:rPr>
          <w:rFonts w:hint="cs"/>
          <w:rtl/>
        </w:rPr>
        <w:t>מדהים. מדהים.</w:t>
      </w:r>
    </w:p>
    <w:p w:rsidR="00EA1761" w:rsidRDefault="00EA1761" w:rsidP="00897AE0">
      <w:pPr>
        <w:rPr>
          <w:rtl/>
        </w:rPr>
      </w:pPr>
    </w:p>
    <w:p w:rsidR="00EA1761" w:rsidRDefault="00EA1761" w:rsidP="00897AE0">
      <w:pPr>
        <w:pStyle w:val="af5"/>
        <w:keepNext/>
        <w:rPr>
          <w:rtl/>
        </w:rPr>
      </w:pPr>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Pr="00646A7C" w:rsidRDefault="00EA1761" w:rsidP="00897AE0">
      <w:pPr>
        <w:rPr>
          <w:rtl/>
        </w:rPr>
      </w:pPr>
    </w:p>
    <w:p w:rsidR="00EA1761" w:rsidRDefault="00EA1761" w:rsidP="00897AE0">
      <w:pPr>
        <w:rPr>
          <w:rtl/>
        </w:rPr>
      </w:pPr>
      <w:r>
        <w:rPr>
          <w:rFonts w:hint="cs"/>
          <w:rtl/>
        </w:rPr>
        <w:t xml:space="preserve">- - </w:t>
      </w:r>
      <w:bookmarkStart w:id="49372" w:name="_ETM_Q107_424069"/>
      <w:bookmarkEnd w:id="49372"/>
      <w:r>
        <w:rPr>
          <w:rFonts w:hint="cs"/>
          <w:rtl/>
        </w:rPr>
        <w:t xml:space="preserve">צריך להבין שאלה חיות </w:t>
      </w:r>
      <w:bookmarkStart w:id="49373" w:name="_ETM_Q107_418000"/>
      <w:bookmarkEnd w:id="49373"/>
      <w:r>
        <w:rPr>
          <w:rFonts w:hint="cs"/>
          <w:rtl/>
        </w:rPr>
        <w:t xml:space="preserve">שמצד אחד באמת גם יש עניין של מחלות </w:t>
      </w:r>
      <w:r>
        <w:rPr>
          <w:rtl/>
        </w:rPr>
        <w:t xml:space="preserve">שאנחנו </w:t>
      </w:r>
      <w:bookmarkStart w:id="49374" w:name="_ETM_Q107_424549"/>
      <w:bookmarkEnd w:id="49374"/>
      <w:r>
        <w:rPr>
          <w:rFonts w:hint="cs"/>
          <w:rtl/>
        </w:rPr>
        <w:t xml:space="preserve">לא </w:t>
      </w:r>
      <w:r>
        <w:rPr>
          <w:rtl/>
        </w:rPr>
        <w:t>יודעים</w:t>
      </w:r>
      <w:r>
        <w:rPr>
          <w:rFonts w:hint="cs"/>
          <w:rtl/>
        </w:rPr>
        <w:t xml:space="preserve"> </w:t>
      </w:r>
      <w:bookmarkStart w:id="49375" w:name="_ETM_Q107_424849"/>
      <w:bookmarkEnd w:id="49375"/>
      <w:r>
        <w:rPr>
          <w:rtl/>
        </w:rPr>
        <w:t>עליה</w:t>
      </w:r>
      <w:r>
        <w:rPr>
          <w:rFonts w:hint="cs"/>
          <w:rtl/>
        </w:rPr>
        <w:t>ן</w:t>
      </w:r>
      <w:r w:rsidR="003C5C5A">
        <w:rPr>
          <w:rFonts w:hint="cs"/>
          <w:rtl/>
        </w:rPr>
        <w:t>,</w:t>
      </w:r>
      <w:r>
        <w:rPr>
          <w:rFonts w:hint="cs"/>
          <w:rtl/>
        </w:rPr>
        <w:t xml:space="preserve"> וזה מסוכן,</w:t>
      </w:r>
      <w:r>
        <w:rPr>
          <w:rtl/>
        </w:rPr>
        <w:t xml:space="preserve"> </w:t>
      </w:r>
      <w:bookmarkStart w:id="49376" w:name="_ETM_Q107_426560"/>
      <w:bookmarkEnd w:id="49376"/>
      <w:r>
        <w:rPr>
          <w:rtl/>
        </w:rPr>
        <w:t xml:space="preserve">ומצד </w:t>
      </w:r>
      <w:bookmarkStart w:id="49377" w:name="_ETM_Q107_426950"/>
      <w:bookmarkEnd w:id="49377"/>
      <w:r>
        <w:rPr>
          <w:rtl/>
        </w:rPr>
        <w:t>שני</w:t>
      </w:r>
      <w:r>
        <w:rPr>
          <w:rFonts w:hint="cs"/>
          <w:rtl/>
        </w:rPr>
        <w:t>,</w:t>
      </w:r>
      <w:r>
        <w:rPr>
          <w:rtl/>
        </w:rPr>
        <w:t xml:space="preserve"> </w:t>
      </w:r>
      <w:bookmarkStart w:id="49378" w:name="_ETM_Q107_427670"/>
      <w:bookmarkEnd w:id="49378"/>
      <w:r>
        <w:rPr>
          <w:rFonts w:hint="cs"/>
          <w:rtl/>
        </w:rPr>
        <w:t xml:space="preserve">אלו </w:t>
      </w:r>
      <w:r>
        <w:rPr>
          <w:rtl/>
        </w:rPr>
        <w:t xml:space="preserve">באמת </w:t>
      </w:r>
      <w:bookmarkStart w:id="49379" w:name="_ETM_Q107_427999"/>
      <w:bookmarkEnd w:id="49379"/>
      <w:r>
        <w:rPr>
          <w:rtl/>
        </w:rPr>
        <w:t xml:space="preserve">חיות </w:t>
      </w:r>
      <w:bookmarkStart w:id="49380" w:name="_ETM_Q107_428299"/>
      <w:bookmarkEnd w:id="49380"/>
      <w:r>
        <w:rPr>
          <w:rtl/>
        </w:rPr>
        <w:t>ש</w:t>
      </w:r>
      <w:r>
        <w:rPr>
          <w:rFonts w:hint="cs"/>
          <w:rtl/>
        </w:rPr>
        <w:t>הן</w:t>
      </w:r>
      <w:r>
        <w:rPr>
          <w:rtl/>
        </w:rPr>
        <w:t xml:space="preserve"> </w:t>
      </w:r>
      <w:bookmarkStart w:id="49381" w:name="_ETM_Q107_428629"/>
      <w:bookmarkEnd w:id="49381"/>
      <w:r>
        <w:rPr>
          <w:rtl/>
        </w:rPr>
        <w:t>מסוכנות</w:t>
      </w:r>
      <w:r>
        <w:rPr>
          <w:rFonts w:hint="cs"/>
          <w:rtl/>
        </w:rPr>
        <w:t>. אלו לא חיות</w:t>
      </w:r>
      <w:r>
        <w:rPr>
          <w:rtl/>
        </w:rPr>
        <w:t xml:space="preserve"> </w:t>
      </w:r>
      <w:bookmarkStart w:id="49382" w:name="_ETM_Q107_429950"/>
      <w:bookmarkEnd w:id="49382"/>
      <w:r>
        <w:rPr>
          <w:rtl/>
        </w:rPr>
        <w:t xml:space="preserve">שאמורות </w:t>
      </w:r>
      <w:bookmarkStart w:id="49383" w:name="_ETM_Q107_430340"/>
      <w:bookmarkEnd w:id="49383"/>
      <w:r>
        <w:rPr>
          <w:rtl/>
        </w:rPr>
        <w:t>ל</w:t>
      </w:r>
      <w:r>
        <w:rPr>
          <w:rFonts w:hint="cs"/>
          <w:rtl/>
        </w:rPr>
        <w:t>ח</w:t>
      </w:r>
      <w:r>
        <w:rPr>
          <w:rtl/>
        </w:rPr>
        <w:t xml:space="preserve">יות </w:t>
      </w:r>
      <w:bookmarkStart w:id="49384" w:name="_ETM_Q107_431090"/>
      <w:bookmarkEnd w:id="49384"/>
      <w:r>
        <w:rPr>
          <w:rtl/>
        </w:rPr>
        <w:t xml:space="preserve">בבתים </w:t>
      </w:r>
      <w:bookmarkStart w:id="49385" w:name="_ETM_Q107_431540"/>
      <w:bookmarkEnd w:id="49385"/>
      <w:r>
        <w:rPr>
          <w:rtl/>
        </w:rPr>
        <w:t xml:space="preserve">של </w:t>
      </w:r>
      <w:bookmarkStart w:id="49386" w:name="_ETM_Q107_431719"/>
      <w:bookmarkEnd w:id="49386"/>
      <w:r>
        <w:rPr>
          <w:rtl/>
        </w:rPr>
        <w:t>אנשים</w:t>
      </w:r>
      <w:r>
        <w:rPr>
          <w:rFonts w:hint="cs"/>
          <w:rtl/>
        </w:rPr>
        <w:t>,</w:t>
      </w:r>
      <w:r>
        <w:rPr>
          <w:rtl/>
        </w:rPr>
        <w:t xml:space="preserve"> </w:t>
      </w:r>
      <w:bookmarkStart w:id="49387" w:name="_ETM_Q107_432139"/>
      <w:bookmarkEnd w:id="49387"/>
      <w:r>
        <w:rPr>
          <w:rtl/>
        </w:rPr>
        <w:t xml:space="preserve">ויש </w:t>
      </w:r>
      <w:bookmarkStart w:id="49388" w:name="_ETM_Q107_432379"/>
      <w:bookmarkEnd w:id="49388"/>
      <w:r>
        <w:rPr>
          <w:rtl/>
        </w:rPr>
        <w:t xml:space="preserve">בזה </w:t>
      </w:r>
      <w:bookmarkStart w:id="49389" w:name="_ETM_Q107_432650"/>
      <w:bookmarkEnd w:id="49389"/>
      <w:r>
        <w:rPr>
          <w:rtl/>
        </w:rPr>
        <w:t xml:space="preserve">סכנה </w:t>
      </w:r>
      <w:bookmarkStart w:id="49390" w:name="_ETM_Q107_433579"/>
      <w:bookmarkEnd w:id="49390"/>
      <w:r>
        <w:rPr>
          <w:rFonts w:hint="cs"/>
          <w:rtl/>
        </w:rPr>
        <w:t xml:space="preserve">מאוד מאוד </w:t>
      </w:r>
      <w:r>
        <w:rPr>
          <w:rtl/>
        </w:rPr>
        <w:t>גדולה</w:t>
      </w:r>
      <w:r>
        <w:rPr>
          <w:rFonts w:hint="cs"/>
          <w:rtl/>
        </w:rPr>
        <w:t>. אגב,</w:t>
      </w:r>
      <w:r>
        <w:rPr>
          <w:rtl/>
        </w:rPr>
        <w:t xml:space="preserve"> </w:t>
      </w:r>
      <w:bookmarkStart w:id="49391" w:name="_ETM_Q107_434659"/>
      <w:bookmarkEnd w:id="49391"/>
      <w:r>
        <w:rPr>
          <w:rtl/>
        </w:rPr>
        <w:t xml:space="preserve">הפגיעה </w:t>
      </w:r>
      <w:bookmarkStart w:id="49392" w:name="_ETM_Q107_436220"/>
      <w:bookmarkEnd w:id="49392"/>
      <w:r>
        <w:rPr>
          <w:rFonts w:hint="cs"/>
          <w:rtl/>
        </w:rPr>
        <w:t xml:space="preserve">והקופים שמגיעים </w:t>
      </w:r>
      <w:bookmarkStart w:id="49393" w:name="_ETM_Q107_436639"/>
      <w:bookmarkStart w:id="49394" w:name="_ETM_Q107_437089"/>
      <w:bookmarkEnd w:id="49393"/>
      <w:bookmarkEnd w:id="49394"/>
      <w:r>
        <w:rPr>
          <w:rFonts w:hint="cs"/>
          <w:rtl/>
        </w:rPr>
        <w:t xml:space="preserve">פצועים </w:t>
      </w:r>
      <w:r>
        <w:rPr>
          <w:rtl/>
        </w:rPr>
        <w:t xml:space="preserve">זה </w:t>
      </w:r>
      <w:bookmarkStart w:id="49395" w:name="_ETM_Q107_437240"/>
      <w:bookmarkEnd w:id="49395"/>
      <w:r>
        <w:rPr>
          <w:rtl/>
        </w:rPr>
        <w:t xml:space="preserve">באמת </w:t>
      </w:r>
      <w:bookmarkStart w:id="49396" w:name="_ETM_Q107_437720"/>
      <w:bookmarkEnd w:id="49396"/>
      <w:r>
        <w:rPr>
          <w:rtl/>
        </w:rPr>
        <w:t xml:space="preserve">צער </w:t>
      </w:r>
      <w:bookmarkStart w:id="49397" w:name="_ETM_Q107_437990"/>
      <w:bookmarkEnd w:id="49397"/>
      <w:r>
        <w:rPr>
          <w:rtl/>
        </w:rPr>
        <w:t xml:space="preserve">בעלי </w:t>
      </w:r>
      <w:bookmarkStart w:id="49398" w:name="_ETM_Q107_438259"/>
      <w:bookmarkEnd w:id="49398"/>
      <w:r>
        <w:rPr>
          <w:rtl/>
        </w:rPr>
        <w:t>חיים</w:t>
      </w:r>
      <w:r>
        <w:rPr>
          <w:rFonts w:hint="cs"/>
          <w:rtl/>
        </w:rPr>
        <w:t>.</w:t>
      </w:r>
    </w:p>
    <w:p w:rsidR="00EA1761" w:rsidRDefault="00EA1761" w:rsidP="00897AE0">
      <w:pPr>
        <w:ind w:firstLine="0"/>
        <w:rPr>
          <w:rtl/>
        </w:rPr>
      </w:pPr>
      <w:bookmarkStart w:id="49399" w:name="_ETM_Q107_439034"/>
      <w:bookmarkStart w:id="49400" w:name="_ETM_Q107_439108"/>
      <w:bookmarkEnd w:id="49399"/>
      <w:bookmarkEnd w:id="49400"/>
    </w:p>
    <w:p w:rsidR="00EA1761" w:rsidRDefault="00EA1761" w:rsidP="00897AE0">
      <w:pPr>
        <w:pStyle w:val="-"/>
        <w:keepNext/>
        <w:rPr>
          <w:rtl/>
        </w:rPr>
      </w:pPr>
      <w:r w:rsidRPr="00646A7C">
        <w:rPr>
          <w:rStyle w:val="TagStyle"/>
          <w:rtl/>
        </w:rPr>
        <w:t xml:space="preserve"> &lt;&lt; דובר_המשך &gt;&gt; </w:t>
      </w:r>
      <w:r>
        <w:rPr>
          <w:rtl/>
        </w:rPr>
        <w:t>יסמין פרידמן (יש עתיד):</w:t>
      </w:r>
      <w:r w:rsidRPr="00646A7C">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49401" w:name="_ETM_Q107_441143"/>
      <w:bookmarkEnd w:id="49401"/>
      <w:r>
        <w:rPr>
          <w:rFonts w:hint="cs"/>
          <w:rtl/>
        </w:rPr>
        <w:t>נכון.</w:t>
      </w:r>
    </w:p>
    <w:p w:rsidR="00EA1761" w:rsidRDefault="00EA1761" w:rsidP="00897AE0">
      <w:pPr>
        <w:rPr>
          <w:rtl/>
        </w:rPr>
      </w:pPr>
    </w:p>
    <w:p w:rsidR="00EA1761" w:rsidRDefault="00EA1761" w:rsidP="00897AE0">
      <w:pPr>
        <w:pStyle w:val="af5"/>
        <w:keepNext/>
        <w:rPr>
          <w:rtl/>
        </w:rPr>
      </w:pPr>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p>
    <w:p w:rsidR="00EA1761" w:rsidRDefault="00EA1761" w:rsidP="00897AE0">
      <w:pPr>
        <w:rPr>
          <w:rtl/>
        </w:rPr>
      </w:pPr>
      <w:r>
        <w:rPr>
          <w:rFonts w:hint="cs"/>
          <w:rtl/>
        </w:rPr>
        <w:t>אתה</w:t>
      </w:r>
      <w:bookmarkStart w:id="49402" w:name="_ETM_Q107_439194"/>
      <w:bookmarkStart w:id="49403" w:name="_ETM_Q107_439267"/>
      <w:bookmarkEnd w:id="49402"/>
      <w:bookmarkEnd w:id="49403"/>
      <w:r>
        <w:rPr>
          <w:rFonts w:hint="cs"/>
          <w:rtl/>
        </w:rPr>
        <w:t xml:space="preserve"> שואל</w:t>
      </w:r>
      <w:r>
        <w:rPr>
          <w:rtl/>
        </w:rPr>
        <w:t xml:space="preserve"> </w:t>
      </w:r>
      <w:bookmarkStart w:id="49404" w:name="_ETM_Q107_439550"/>
      <w:bookmarkEnd w:id="49404"/>
      <w:r>
        <w:rPr>
          <w:rtl/>
        </w:rPr>
        <w:t xml:space="preserve">את </w:t>
      </w:r>
      <w:bookmarkStart w:id="49405" w:name="_ETM_Q107_439699"/>
      <w:bookmarkEnd w:id="49405"/>
      <w:r>
        <w:rPr>
          <w:rtl/>
        </w:rPr>
        <w:t>עצמך</w:t>
      </w:r>
      <w:r>
        <w:rPr>
          <w:rFonts w:hint="cs"/>
          <w:rtl/>
        </w:rPr>
        <w:t>,</w:t>
      </w:r>
      <w:r>
        <w:rPr>
          <w:rtl/>
        </w:rPr>
        <w:t xml:space="preserve"> </w:t>
      </w:r>
      <w:bookmarkStart w:id="49406" w:name="_ETM_Q107_440750"/>
      <w:bookmarkEnd w:id="49406"/>
      <w:r>
        <w:rPr>
          <w:rtl/>
        </w:rPr>
        <w:t xml:space="preserve">אם </w:t>
      </w:r>
      <w:bookmarkStart w:id="49407" w:name="_ETM_Q107_440870"/>
      <w:bookmarkEnd w:id="49407"/>
      <w:r>
        <w:rPr>
          <w:rtl/>
        </w:rPr>
        <w:t>בן</w:t>
      </w:r>
      <w:r>
        <w:rPr>
          <w:rFonts w:hint="cs"/>
          <w:rtl/>
        </w:rPr>
        <w:t xml:space="preserve"> </w:t>
      </w:r>
      <w:r>
        <w:rPr>
          <w:rtl/>
        </w:rPr>
        <w:t xml:space="preserve">אדם </w:t>
      </w:r>
      <w:bookmarkStart w:id="49408" w:name="_ETM_Q107_441229"/>
      <w:bookmarkEnd w:id="49408"/>
      <w:r>
        <w:rPr>
          <w:rtl/>
        </w:rPr>
        <w:t xml:space="preserve">מסוגל </w:t>
      </w:r>
      <w:bookmarkStart w:id="49409" w:name="_ETM_Q107_441710"/>
      <w:bookmarkEnd w:id="49409"/>
      <w:r>
        <w:rPr>
          <w:rtl/>
        </w:rPr>
        <w:t>ל</w:t>
      </w:r>
      <w:r>
        <w:rPr>
          <w:rFonts w:hint="cs"/>
          <w:rtl/>
        </w:rPr>
        <w:t>עולל</w:t>
      </w:r>
      <w:r>
        <w:rPr>
          <w:rtl/>
        </w:rPr>
        <w:t xml:space="preserve"> </w:t>
      </w:r>
      <w:bookmarkStart w:id="49410" w:name="_ETM_Q107_442069"/>
      <w:bookmarkEnd w:id="49410"/>
      <w:r>
        <w:rPr>
          <w:rtl/>
        </w:rPr>
        <w:t xml:space="preserve">דבר </w:t>
      </w:r>
      <w:bookmarkStart w:id="49411" w:name="_ETM_Q107_442430"/>
      <w:bookmarkEnd w:id="49411"/>
      <w:r>
        <w:rPr>
          <w:rtl/>
        </w:rPr>
        <w:t xml:space="preserve">כזה </w:t>
      </w:r>
      <w:bookmarkStart w:id="49412" w:name="_ETM_Q107_443000"/>
      <w:bookmarkEnd w:id="49412"/>
      <w:r>
        <w:rPr>
          <w:rtl/>
        </w:rPr>
        <w:t xml:space="preserve">לבעל </w:t>
      </w:r>
      <w:bookmarkStart w:id="49413" w:name="_ETM_Q107_443360"/>
      <w:bookmarkEnd w:id="49413"/>
      <w:r>
        <w:rPr>
          <w:rtl/>
        </w:rPr>
        <w:t>חיים</w:t>
      </w:r>
      <w:r>
        <w:rPr>
          <w:rFonts w:hint="cs"/>
          <w:rtl/>
        </w:rPr>
        <w:t xml:space="preserve">, זאת </w:t>
      </w:r>
      <w:bookmarkStart w:id="49414" w:name="_ETM_Q107_444853"/>
      <w:bookmarkEnd w:id="49414"/>
      <w:r>
        <w:rPr>
          <w:rFonts w:hint="cs"/>
          <w:rtl/>
        </w:rPr>
        <w:t>אומרת - - -</w:t>
      </w:r>
    </w:p>
    <w:p w:rsidR="00EA1761" w:rsidRDefault="00EA1761" w:rsidP="00897AE0">
      <w:pPr>
        <w:rPr>
          <w:rtl/>
        </w:rPr>
      </w:pPr>
    </w:p>
    <w:p w:rsidR="00EA1761" w:rsidRDefault="00EA1761" w:rsidP="00897AE0">
      <w:pPr>
        <w:pStyle w:val="-"/>
        <w:keepNext/>
        <w:rPr>
          <w:rtl/>
        </w:rPr>
      </w:pPr>
      <w:bookmarkStart w:id="49415" w:name="ET_speakercontinue_6231_20"/>
      <w:r w:rsidRPr="00646A7C">
        <w:rPr>
          <w:rStyle w:val="TagStyle"/>
          <w:rtl/>
        </w:rPr>
        <w:t xml:space="preserve"> &lt;&lt; דובר_המשך &gt;&gt; </w:t>
      </w:r>
      <w:r>
        <w:rPr>
          <w:rtl/>
        </w:rPr>
        <w:t>יסמין פרידמן (יש עתיד):</w:t>
      </w:r>
      <w:r w:rsidRPr="00646A7C">
        <w:rPr>
          <w:rStyle w:val="TagStyle"/>
          <w:rtl/>
        </w:rPr>
        <w:t xml:space="preserve"> &lt;&lt; דובר_המשך &gt;&gt;</w:t>
      </w:r>
      <w:r>
        <w:rPr>
          <w:rtl/>
        </w:rPr>
        <w:t xml:space="preserve">   </w:t>
      </w:r>
      <w:bookmarkEnd w:id="49415"/>
    </w:p>
    <w:p w:rsidR="00EA1761" w:rsidRDefault="00EA1761" w:rsidP="00897AE0">
      <w:pPr>
        <w:pStyle w:val="KeepWithNext"/>
        <w:rPr>
          <w:rtl/>
        </w:rPr>
      </w:pPr>
    </w:p>
    <w:p w:rsidR="00EA1761" w:rsidRDefault="00EA1761" w:rsidP="00897AE0">
      <w:pPr>
        <w:rPr>
          <w:rtl/>
        </w:rPr>
      </w:pPr>
      <w:r>
        <w:rPr>
          <w:rFonts w:hint="cs"/>
          <w:rtl/>
        </w:rPr>
        <w:t>מה הוא יעשה לבני אדם.</w:t>
      </w:r>
    </w:p>
    <w:p w:rsidR="00EA1761" w:rsidRPr="00646A7C" w:rsidRDefault="00EA1761" w:rsidP="00897AE0">
      <w:pPr>
        <w:rPr>
          <w:rtl/>
        </w:rPr>
      </w:pPr>
    </w:p>
    <w:p w:rsidR="00EA1761" w:rsidRDefault="00EA1761" w:rsidP="00897AE0">
      <w:pPr>
        <w:pStyle w:val="af5"/>
        <w:keepNext/>
        <w:rPr>
          <w:rtl/>
        </w:rPr>
      </w:pPr>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p>
    <w:p w:rsidR="00EA1761" w:rsidRDefault="00EA1761" w:rsidP="00897AE0">
      <w:pPr>
        <w:rPr>
          <w:rtl/>
        </w:rPr>
      </w:pPr>
      <w:r>
        <w:rPr>
          <w:rFonts w:hint="cs"/>
          <w:rtl/>
        </w:rPr>
        <w:t xml:space="preserve">לא, זה משהו שהוא </w:t>
      </w:r>
      <w:bookmarkStart w:id="49416" w:name="_ETM_Q107_447082"/>
      <w:bookmarkEnd w:id="49416"/>
      <w:r>
        <w:rPr>
          <w:rFonts w:hint="cs"/>
          <w:rtl/>
        </w:rPr>
        <w:t>משחית ברמת המוסריות.</w:t>
      </w:r>
    </w:p>
    <w:p w:rsidR="00EA1761" w:rsidRDefault="00EA1761" w:rsidP="00897AE0">
      <w:pPr>
        <w:rPr>
          <w:rtl/>
        </w:rPr>
      </w:pPr>
    </w:p>
    <w:p w:rsidR="00EA1761" w:rsidRDefault="00EA1761" w:rsidP="00897AE0">
      <w:pPr>
        <w:pStyle w:val="-"/>
        <w:keepNext/>
        <w:rPr>
          <w:rtl/>
        </w:rPr>
      </w:pPr>
      <w:r w:rsidRPr="00646A7C">
        <w:rPr>
          <w:rStyle w:val="TagStyle"/>
          <w:rtl/>
        </w:rPr>
        <w:t xml:space="preserve"> &lt;&lt; דובר_המשך &gt;&gt; </w:t>
      </w:r>
      <w:r>
        <w:rPr>
          <w:rtl/>
        </w:rPr>
        <w:t>יסמין פרידמן (יש עתיד):</w:t>
      </w:r>
      <w:r w:rsidRPr="00646A7C">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חד-משמעית.</w:t>
      </w:r>
    </w:p>
    <w:p w:rsidR="00EA1761" w:rsidRDefault="00EA1761" w:rsidP="00897AE0">
      <w:pPr>
        <w:rPr>
          <w:rtl/>
        </w:rPr>
      </w:pPr>
    </w:p>
    <w:p w:rsidR="00EA1761" w:rsidRDefault="00EA1761" w:rsidP="00897AE0">
      <w:pPr>
        <w:pStyle w:val="af5"/>
        <w:keepNext/>
        <w:rPr>
          <w:rtl/>
        </w:rPr>
      </w:pPr>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Pr="00646A7C" w:rsidRDefault="00EA1761" w:rsidP="00897AE0">
      <w:pPr>
        <w:rPr>
          <w:rtl/>
        </w:rPr>
      </w:pPr>
    </w:p>
    <w:p w:rsidR="00EA1761" w:rsidRDefault="00EA1761" w:rsidP="00897AE0">
      <w:pPr>
        <w:rPr>
          <w:rtl/>
        </w:rPr>
      </w:pPr>
      <w:r>
        <w:rPr>
          <w:rFonts w:hint="cs"/>
          <w:rtl/>
        </w:rPr>
        <w:t xml:space="preserve">ואנחנו צריכים פה לבצע איזשהו תיקון. </w:t>
      </w:r>
      <w:bookmarkStart w:id="49417" w:name="_ETM_Q107_454572"/>
      <w:bookmarkEnd w:id="49417"/>
      <w:r>
        <w:rPr>
          <w:rFonts w:hint="cs"/>
          <w:rtl/>
        </w:rPr>
        <w:t>לא סתם אנחנו אומרים:</w:t>
      </w:r>
      <w:r>
        <w:rPr>
          <w:rtl/>
        </w:rPr>
        <w:t xml:space="preserve"> </w:t>
      </w:r>
      <w:bookmarkStart w:id="49418" w:name="_ETM_Q107_445980"/>
      <w:bookmarkStart w:id="49419" w:name="_ETM_Q107_446160"/>
      <w:bookmarkStart w:id="49420" w:name="_ETM_Q107_454199"/>
      <w:bookmarkEnd w:id="49418"/>
      <w:bookmarkEnd w:id="49419"/>
      <w:bookmarkEnd w:id="49420"/>
      <w:r>
        <w:rPr>
          <w:rtl/>
        </w:rPr>
        <w:t xml:space="preserve">צער </w:t>
      </w:r>
      <w:bookmarkStart w:id="49421" w:name="_ETM_Q107_454589"/>
      <w:bookmarkEnd w:id="49421"/>
      <w:r>
        <w:rPr>
          <w:rtl/>
        </w:rPr>
        <w:t xml:space="preserve">בעלי </w:t>
      </w:r>
      <w:bookmarkStart w:id="49422" w:name="_ETM_Q107_454919"/>
      <w:bookmarkEnd w:id="49422"/>
      <w:r>
        <w:rPr>
          <w:rtl/>
        </w:rPr>
        <w:t>חיים</w:t>
      </w:r>
      <w:r>
        <w:rPr>
          <w:rFonts w:hint="cs"/>
          <w:rtl/>
        </w:rPr>
        <w:t>.</w:t>
      </w:r>
    </w:p>
    <w:p w:rsidR="00EA1761" w:rsidRDefault="00EA1761" w:rsidP="00897AE0">
      <w:pPr>
        <w:rPr>
          <w:rtl/>
        </w:rPr>
      </w:pPr>
      <w:bookmarkStart w:id="49423" w:name="_ETM_Q107_456696"/>
      <w:bookmarkStart w:id="49424" w:name="_ETM_Q107_456764"/>
      <w:bookmarkEnd w:id="49423"/>
      <w:bookmarkEnd w:id="49424"/>
    </w:p>
    <w:p w:rsidR="00EA1761" w:rsidRDefault="00EA1761" w:rsidP="00897AE0">
      <w:pPr>
        <w:pStyle w:val="-"/>
        <w:keepNext/>
        <w:rPr>
          <w:rtl/>
        </w:rPr>
      </w:pPr>
      <w:bookmarkStart w:id="49425" w:name="ET_speakercontinue_6231_22"/>
      <w:r w:rsidRPr="00646A7C">
        <w:rPr>
          <w:rStyle w:val="TagStyle"/>
          <w:rtl/>
        </w:rPr>
        <w:t xml:space="preserve"> &lt;&lt; דובר_המשך &gt;&gt; </w:t>
      </w:r>
      <w:r>
        <w:rPr>
          <w:rtl/>
        </w:rPr>
        <w:t>יסמין פרידמן (יש עתיד):</w:t>
      </w:r>
      <w:r w:rsidRPr="00646A7C">
        <w:rPr>
          <w:rStyle w:val="TagStyle"/>
          <w:rtl/>
        </w:rPr>
        <w:t xml:space="preserve"> &lt;&lt; דובר_המשך &gt;&gt;</w:t>
      </w:r>
      <w:r>
        <w:rPr>
          <w:rtl/>
        </w:rPr>
        <w:t xml:space="preserve">   </w:t>
      </w:r>
      <w:bookmarkEnd w:id="49425"/>
    </w:p>
    <w:p w:rsidR="00EA1761" w:rsidRDefault="00EA1761" w:rsidP="00897AE0">
      <w:pPr>
        <w:pStyle w:val="KeepWithNext"/>
        <w:rPr>
          <w:rtl/>
        </w:rPr>
      </w:pPr>
    </w:p>
    <w:p w:rsidR="00EA1761" w:rsidRDefault="00EA1761" w:rsidP="00897AE0">
      <w:pPr>
        <w:rPr>
          <w:rtl/>
        </w:rPr>
      </w:pPr>
      <w:bookmarkStart w:id="49426" w:name="_ETM_Q107_456839"/>
      <w:bookmarkStart w:id="49427" w:name="_ETM_Q107_456931"/>
      <w:bookmarkEnd w:id="49426"/>
      <w:bookmarkEnd w:id="49427"/>
      <w:r>
        <w:rPr>
          <w:rtl/>
        </w:rPr>
        <w:t xml:space="preserve"> </w:t>
      </w:r>
      <w:bookmarkStart w:id="49428" w:name="_ETM_Q107_455559"/>
      <w:bookmarkEnd w:id="49428"/>
      <w:r>
        <w:rPr>
          <w:rtl/>
        </w:rPr>
        <w:t xml:space="preserve">מכירה </w:t>
      </w:r>
      <w:bookmarkStart w:id="49429" w:name="_ETM_Q107_456099"/>
      <w:bookmarkEnd w:id="49429"/>
      <w:r>
        <w:rPr>
          <w:rtl/>
        </w:rPr>
        <w:t xml:space="preserve">את </w:t>
      </w:r>
      <w:bookmarkStart w:id="49430" w:name="_ETM_Q107_456370"/>
      <w:bookmarkEnd w:id="49430"/>
      <w:r>
        <w:rPr>
          <w:rtl/>
        </w:rPr>
        <w:t>המ</w:t>
      </w:r>
      <w:r>
        <w:rPr>
          <w:rFonts w:hint="cs"/>
          <w:rtl/>
        </w:rPr>
        <w:t>שפט</w:t>
      </w:r>
      <w:bookmarkStart w:id="49431" w:name="_ETM_Q107_457240"/>
      <w:bookmarkStart w:id="49432" w:name="_ETM_Q107_457599"/>
      <w:bookmarkEnd w:id="49431"/>
      <w:bookmarkEnd w:id="49432"/>
      <w:r>
        <w:rPr>
          <w:rFonts w:hint="cs"/>
          <w:rtl/>
        </w:rPr>
        <w:t xml:space="preserve">: </w:t>
      </w:r>
      <w:r>
        <w:rPr>
          <w:rtl/>
        </w:rPr>
        <w:t>א</w:t>
      </w:r>
      <w:r>
        <w:rPr>
          <w:rFonts w:hint="cs"/>
          <w:rtl/>
        </w:rPr>
        <w:t>ומה</w:t>
      </w:r>
      <w:r>
        <w:rPr>
          <w:rtl/>
        </w:rPr>
        <w:t xml:space="preserve"> </w:t>
      </w:r>
      <w:bookmarkStart w:id="49433" w:name="_ETM_Q107_457930"/>
      <w:bookmarkEnd w:id="49433"/>
      <w:r>
        <w:rPr>
          <w:rtl/>
        </w:rPr>
        <w:t xml:space="preserve">נמדדת </w:t>
      </w:r>
      <w:bookmarkStart w:id="49434" w:name="_ETM_Q107_458740"/>
      <w:bookmarkEnd w:id="49434"/>
      <w:r>
        <w:rPr>
          <w:rtl/>
        </w:rPr>
        <w:t>ביחס</w:t>
      </w:r>
      <w:r>
        <w:rPr>
          <w:rFonts w:hint="cs"/>
          <w:rtl/>
        </w:rPr>
        <w:t>ה</w:t>
      </w:r>
      <w:r>
        <w:rPr>
          <w:rtl/>
        </w:rPr>
        <w:t xml:space="preserve"> </w:t>
      </w:r>
      <w:bookmarkStart w:id="49435" w:name="_ETM_Q107_459980"/>
      <w:bookmarkEnd w:id="49435"/>
      <w:r>
        <w:rPr>
          <w:rtl/>
        </w:rPr>
        <w:t xml:space="preserve">לבעלי </w:t>
      </w:r>
      <w:bookmarkStart w:id="49436" w:name="_ETM_Q107_460490"/>
      <w:bookmarkEnd w:id="49436"/>
      <w:r>
        <w:rPr>
          <w:rtl/>
        </w:rPr>
        <w:t>החיים</w:t>
      </w:r>
      <w:r>
        <w:rPr>
          <w:rFonts w:hint="cs"/>
          <w:rtl/>
        </w:rPr>
        <w:t>?</w:t>
      </w:r>
    </w:p>
    <w:p w:rsidR="00EA1761" w:rsidRDefault="00EA1761" w:rsidP="00897AE0">
      <w:pPr>
        <w:rPr>
          <w:rtl/>
        </w:rPr>
      </w:pPr>
      <w:bookmarkStart w:id="49437" w:name="_ETM_Q107_462717"/>
      <w:bookmarkStart w:id="49438" w:name="_ETM_Q107_462783"/>
      <w:bookmarkEnd w:id="49437"/>
      <w:bookmarkEnd w:id="49438"/>
    </w:p>
    <w:p w:rsidR="00EA1761" w:rsidRDefault="00EA1761" w:rsidP="00897AE0">
      <w:pPr>
        <w:pStyle w:val="af5"/>
        <w:keepNext/>
        <w:rPr>
          <w:rtl/>
        </w:rPr>
      </w:pPr>
      <w:bookmarkStart w:id="49439" w:name="_ETM_Q107_463837"/>
      <w:bookmarkStart w:id="49440" w:name="_ETM_Q107_463885"/>
      <w:bookmarkEnd w:id="49439"/>
      <w:bookmarkEnd w:id="49440"/>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p>
    <w:p w:rsidR="00EA1761" w:rsidRDefault="00EA1761" w:rsidP="00897AE0">
      <w:pPr>
        <w:rPr>
          <w:rtl/>
        </w:rPr>
      </w:pPr>
      <w:r>
        <w:rPr>
          <w:rFonts w:hint="cs"/>
          <w:rtl/>
        </w:rPr>
        <w:t xml:space="preserve">אז בשמחה. כל דבר שתרצי לקדם בתחום הזה, </w:t>
      </w:r>
      <w:bookmarkStart w:id="49441" w:name="_ETM_Q107_463000"/>
      <w:bookmarkEnd w:id="49441"/>
      <w:r>
        <w:rPr>
          <w:rFonts w:hint="cs"/>
          <w:rtl/>
        </w:rPr>
        <w:t xml:space="preserve">אני בעד. </w:t>
      </w:r>
    </w:p>
    <w:p w:rsidR="00EA1761" w:rsidRDefault="00EA1761" w:rsidP="00897AE0">
      <w:pPr>
        <w:rPr>
          <w:rtl/>
        </w:rPr>
      </w:pPr>
      <w:bookmarkStart w:id="49442" w:name="_ETM_Q107_463709"/>
      <w:bookmarkStart w:id="49443" w:name="_ETM_Q107_463762"/>
      <w:bookmarkEnd w:id="49442"/>
      <w:bookmarkEnd w:id="49443"/>
    </w:p>
    <w:p w:rsidR="00EA1761" w:rsidRDefault="00EA1761" w:rsidP="00897AE0">
      <w:pPr>
        <w:pStyle w:val="-"/>
        <w:keepNext/>
        <w:rPr>
          <w:rtl/>
        </w:rPr>
      </w:pPr>
      <w:bookmarkStart w:id="49444" w:name="ET_speakercontinue_6231_23"/>
      <w:r w:rsidRPr="00646A7C">
        <w:rPr>
          <w:rStyle w:val="TagStyle"/>
          <w:rtl/>
        </w:rPr>
        <w:t xml:space="preserve"> &lt;&lt; דובר_המשך &gt;&gt; </w:t>
      </w:r>
      <w:r>
        <w:rPr>
          <w:rtl/>
        </w:rPr>
        <w:t>יסמין פרידמן (יש עתיד):</w:t>
      </w:r>
      <w:r w:rsidRPr="00646A7C">
        <w:rPr>
          <w:rStyle w:val="TagStyle"/>
          <w:rtl/>
        </w:rPr>
        <w:t xml:space="preserve"> &lt;&lt; דובר_המשך &gt;&gt;</w:t>
      </w:r>
      <w:r>
        <w:rPr>
          <w:rtl/>
        </w:rPr>
        <w:t xml:space="preserve">   </w:t>
      </w:r>
      <w:bookmarkEnd w:id="49444"/>
    </w:p>
    <w:p w:rsidR="00EA1761" w:rsidRDefault="00EA1761" w:rsidP="00897AE0">
      <w:pPr>
        <w:pStyle w:val="KeepWithNext"/>
        <w:rPr>
          <w:rtl/>
        </w:rPr>
      </w:pPr>
    </w:p>
    <w:p w:rsidR="00EA1761" w:rsidRDefault="00EA1761" w:rsidP="003C5C5A">
      <w:pPr>
        <w:rPr>
          <w:rtl/>
        </w:rPr>
      </w:pPr>
      <w:bookmarkStart w:id="49445" w:name="_ETM_Q107_464867"/>
      <w:bookmarkEnd w:id="49445"/>
      <w:r>
        <w:rPr>
          <w:rFonts w:hint="cs"/>
          <w:rtl/>
        </w:rPr>
        <w:t xml:space="preserve">תודה. </w:t>
      </w:r>
      <w:bookmarkStart w:id="49446" w:name="_ETM_Q107_462877"/>
      <w:bookmarkStart w:id="49447" w:name="_ETM_Q107_462935"/>
      <w:bookmarkEnd w:id="49446"/>
      <w:bookmarkEnd w:id="49447"/>
      <w:r>
        <w:rPr>
          <w:rFonts w:hint="cs"/>
          <w:rtl/>
        </w:rPr>
        <w:t>אז לענייננו</w:t>
      </w:r>
      <w:r w:rsidR="003C5C5A">
        <w:rPr>
          <w:rFonts w:hint="cs"/>
          <w:rtl/>
        </w:rPr>
        <w:t>.</w:t>
      </w:r>
      <w:r>
        <w:rPr>
          <w:rFonts w:hint="cs"/>
          <w:rtl/>
        </w:rPr>
        <w:t xml:space="preserve"> מן הסתם אני </w:t>
      </w:r>
      <w:bookmarkStart w:id="49448" w:name="_ETM_Q107_461540"/>
      <w:bookmarkStart w:id="49449" w:name="_ETM_Q107_462470"/>
      <w:bookmarkEnd w:id="49448"/>
      <w:bookmarkEnd w:id="49449"/>
      <w:r>
        <w:rPr>
          <w:rtl/>
        </w:rPr>
        <w:t xml:space="preserve">רוצה </w:t>
      </w:r>
      <w:bookmarkStart w:id="49450" w:name="_ETM_Q107_462680"/>
      <w:bookmarkStart w:id="49451" w:name="_ETM_Q107_464630"/>
      <w:bookmarkStart w:id="49452" w:name="_ETM_Q107_465850"/>
      <w:bookmarkStart w:id="49453" w:name="_ETM_Q107_466660"/>
      <w:bookmarkStart w:id="49454" w:name="_ETM_Q107_467529"/>
      <w:bookmarkStart w:id="49455" w:name="_ETM_Q107_470260"/>
      <w:bookmarkStart w:id="49456" w:name="_ETM_Q107_470500"/>
      <w:bookmarkStart w:id="49457" w:name="_ETM_Q107_471040"/>
      <w:bookmarkStart w:id="49458" w:name="_ETM_Q107_471520"/>
      <w:bookmarkStart w:id="49459" w:name="_ETM_Q107_471760"/>
      <w:bookmarkEnd w:id="49450"/>
      <w:bookmarkEnd w:id="49451"/>
      <w:bookmarkEnd w:id="49452"/>
      <w:bookmarkEnd w:id="49453"/>
      <w:bookmarkEnd w:id="49454"/>
      <w:bookmarkEnd w:id="49455"/>
      <w:bookmarkEnd w:id="49456"/>
      <w:bookmarkEnd w:id="49457"/>
      <w:bookmarkEnd w:id="49458"/>
      <w:bookmarkEnd w:id="49459"/>
      <w:r>
        <w:rPr>
          <w:rtl/>
        </w:rPr>
        <w:t xml:space="preserve">לדבר </w:t>
      </w:r>
      <w:bookmarkStart w:id="49460" w:name="_ETM_Q107_472000"/>
      <w:bookmarkEnd w:id="49460"/>
      <w:r>
        <w:rPr>
          <w:rtl/>
        </w:rPr>
        <w:t xml:space="preserve">על </w:t>
      </w:r>
      <w:bookmarkStart w:id="49461" w:name="_ETM_Q107_472089"/>
      <w:bookmarkEnd w:id="49461"/>
      <w:r>
        <w:rPr>
          <w:rtl/>
        </w:rPr>
        <w:t>התקציב</w:t>
      </w:r>
      <w:r w:rsidR="003C5C5A">
        <w:rPr>
          <w:rFonts w:hint="cs"/>
          <w:rtl/>
        </w:rPr>
        <w:t>,</w:t>
      </w:r>
      <w:r>
        <w:rPr>
          <w:rtl/>
        </w:rPr>
        <w:t xml:space="preserve"> </w:t>
      </w:r>
      <w:bookmarkStart w:id="49462" w:name="_ETM_Q107_472960"/>
      <w:bookmarkEnd w:id="49462"/>
      <w:r>
        <w:rPr>
          <w:rtl/>
        </w:rPr>
        <w:t xml:space="preserve">כי </w:t>
      </w:r>
      <w:bookmarkStart w:id="49463" w:name="_ETM_Q107_473560"/>
      <w:bookmarkEnd w:id="49463"/>
      <w:r>
        <w:rPr>
          <w:rFonts w:hint="cs"/>
          <w:rtl/>
        </w:rPr>
        <w:t xml:space="preserve">יש באמת דברים, בלי להתלהם ובלי להתעצבן, </w:t>
      </w:r>
      <w:bookmarkStart w:id="49464" w:name="_ETM_Q107_475210"/>
      <w:bookmarkEnd w:id="49464"/>
      <w:r>
        <w:rPr>
          <w:rFonts w:hint="cs"/>
          <w:rtl/>
        </w:rPr>
        <w:t>שבאמת</w:t>
      </w:r>
      <w:bookmarkStart w:id="49465" w:name="_ETM_Q107_479870"/>
      <w:bookmarkEnd w:id="49465"/>
      <w:r>
        <w:rPr>
          <w:rFonts w:hint="cs"/>
          <w:rtl/>
        </w:rPr>
        <w:t xml:space="preserve"> </w:t>
      </w:r>
      <w:r>
        <w:rPr>
          <w:rtl/>
        </w:rPr>
        <w:t xml:space="preserve">באמת </w:t>
      </w:r>
      <w:bookmarkStart w:id="49466" w:name="_ETM_Q107_481190"/>
      <w:bookmarkEnd w:id="49466"/>
      <w:r>
        <w:rPr>
          <w:rtl/>
        </w:rPr>
        <w:t xml:space="preserve">הנשמה </w:t>
      </w:r>
      <w:bookmarkStart w:id="49467" w:name="_ETM_Q107_482120"/>
      <w:bookmarkEnd w:id="49467"/>
      <w:r>
        <w:rPr>
          <w:rtl/>
        </w:rPr>
        <w:t xml:space="preserve">שלי </w:t>
      </w:r>
      <w:bookmarkStart w:id="49468" w:name="_ETM_Q107_483709"/>
      <w:bookmarkEnd w:id="49468"/>
      <w:r>
        <w:rPr>
          <w:rtl/>
        </w:rPr>
        <w:t>נקרעת</w:t>
      </w:r>
      <w:r w:rsidR="003C5C5A">
        <w:rPr>
          <w:rFonts w:hint="cs"/>
          <w:rtl/>
        </w:rPr>
        <w:t xml:space="preserve"> מהם</w:t>
      </w:r>
      <w:r>
        <w:rPr>
          <w:rFonts w:hint="cs"/>
          <w:rtl/>
        </w:rPr>
        <w:t>.</w:t>
      </w:r>
      <w:r>
        <w:rPr>
          <w:rtl/>
        </w:rPr>
        <w:t xml:space="preserve"> </w:t>
      </w:r>
      <w:bookmarkStart w:id="49469" w:name="_ETM_Q107_484910"/>
      <w:bookmarkEnd w:id="49469"/>
      <w:r>
        <w:rPr>
          <w:rtl/>
        </w:rPr>
        <w:t xml:space="preserve">זה </w:t>
      </w:r>
      <w:bookmarkStart w:id="49470" w:name="_ETM_Q107_485089"/>
      <w:bookmarkEnd w:id="49470"/>
      <w:r>
        <w:rPr>
          <w:rtl/>
        </w:rPr>
        <w:t xml:space="preserve">כל </w:t>
      </w:r>
      <w:bookmarkStart w:id="49471" w:name="_ETM_Q107_485240"/>
      <w:bookmarkEnd w:id="49471"/>
      <w:r>
        <w:rPr>
          <w:rtl/>
        </w:rPr>
        <w:t xml:space="preserve">כך </w:t>
      </w:r>
      <w:bookmarkStart w:id="49472" w:name="_ETM_Q107_486070"/>
      <w:bookmarkEnd w:id="49472"/>
      <w:r>
        <w:rPr>
          <w:rtl/>
        </w:rPr>
        <w:t xml:space="preserve">כואב </w:t>
      </w:r>
      <w:bookmarkStart w:id="49473" w:name="_ETM_Q107_486700"/>
      <w:bookmarkEnd w:id="49473"/>
      <w:r>
        <w:rPr>
          <w:rtl/>
        </w:rPr>
        <w:t xml:space="preserve">ומתסכל </w:t>
      </w:r>
      <w:bookmarkStart w:id="49474" w:name="_ETM_Q107_488080"/>
      <w:bookmarkEnd w:id="49474"/>
      <w:r>
        <w:rPr>
          <w:rtl/>
        </w:rPr>
        <w:t>ש</w:t>
      </w:r>
      <w:r w:rsidR="003C5C5A">
        <w:rPr>
          <w:rFonts w:hint="cs"/>
          <w:rtl/>
        </w:rPr>
        <w:t>ב</w:t>
      </w:r>
      <w:r>
        <w:rPr>
          <w:rtl/>
        </w:rPr>
        <w:t xml:space="preserve">דברים </w:t>
      </w:r>
      <w:bookmarkStart w:id="49475" w:name="_ETM_Q107_488529"/>
      <w:bookmarkEnd w:id="49475"/>
      <w:r>
        <w:rPr>
          <w:rtl/>
        </w:rPr>
        <w:t>סופר</w:t>
      </w:r>
      <w:bookmarkStart w:id="49476" w:name="_ETM_Q107_489010"/>
      <w:bookmarkEnd w:id="49476"/>
      <w:r w:rsidR="003C5C5A">
        <w:rPr>
          <w:rFonts w:hint="cs"/>
          <w:rtl/>
        </w:rPr>
        <w:t>-</w:t>
      </w:r>
      <w:r>
        <w:rPr>
          <w:rtl/>
        </w:rPr>
        <w:t xml:space="preserve">חשובים </w:t>
      </w:r>
      <w:bookmarkStart w:id="49477" w:name="_ETM_Q107_489670"/>
      <w:bookmarkEnd w:id="49477"/>
      <w:r>
        <w:rPr>
          <w:rtl/>
        </w:rPr>
        <w:t>ו</w:t>
      </w:r>
      <w:r w:rsidR="003C5C5A">
        <w:rPr>
          <w:rFonts w:hint="cs"/>
          <w:rtl/>
        </w:rPr>
        <w:t>ב</w:t>
      </w:r>
      <w:r>
        <w:rPr>
          <w:rtl/>
        </w:rPr>
        <w:t xml:space="preserve">מאבקים </w:t>
      </w:r>
      <w:bookmarkStart w:id="49478" w:name="_ETM_Q107_490420"/>
      <w:bookmarkEnd w:id="49478"/>
      <w:r>
        <w:rPr>
          <w:rtl/>
        </w:rPr>
        <w:t>שלנו</w:t>
      </w:r>
      <w:r w:rsidR="003C5C5A">
        <w:rPr>
          <w:rFonts w:hint="cs"/>
          <w:rtl/>
        </w:rPr>
        <w:t>,</w:t>
      </w:r>
      <w:r>
        <w:rPr>
          <w:rtl/>
        </w:rPr>
        <w:t xml:space="preserve"> </w:t>
      </w:r>
      <w:bookmarkStart w:id="49479" w:name="_ETM_Q107_490930"/>
      <w:bookmarkStart w:id="49480" w:name="_ETM_Q107_491740"/>
      <w:bookmarkEnd w:id="49479"/>
      <w:bookmarkEnd w:id="49480"/>
      <w:r>
        <w:rPr>
          <w:rtl/>
        </w:rPr>
        <w:t xml:space="preserve">משמעותיים </w:t>
      </w:r>
      <w:bookmarkStart w:id="49481" w:name="_ETM_Q107_492339"/>
      <w:bookmarkEnd w:id="49481"/>
      <w:r>
        <w:rPr>
          <w:rtl/>
        </w:rPr>
        <w:t>וחשובים</w:t>
      </w:r>
      <w:r w:rsidRPr="00DD5427">
        <w:rPr>
          <w:rtl/>
        </w:rPr>
        <w:t xml:space="preserve"> </w:t>
      </w:r>
      <w:r>
        <w:rPr>
          <w:rtl/>
        </w:rPr>
        <w:t>מאוד</w:t>
      </w:r>
      <w:bookmarkStart w:id="49482" w:name="_ETM_Q107_491290"/>
      <w:bookmarkEnd w:id="49482"/>
      <w:r>
        <w:rPr>
          <w:rFonts w:hint="cs"/>
          <w:rtl/>
        </w:rPr>
        <w:t xml:space="preserve"> </w:t>
      </w:r>
      <w:bookmarkStart w:id="49483" w:name="_ETM_Q107_477576"/>
      <w:bookmarkEnd w:id="49483"/>
      <w:r>
        <w:rPr>
          <w:rtl/>
        </w:rPr>
        <w:t>מאוד</w:t>
      </w:r>
      <w:r>
        <w:rPr>
          <w:rFonts w:hint="cs"/>
          <w:rtl/>
        </w:rPr>
        <w:t>,</w:t>
      </w:r>
      <w:r>
        <w:rPr>
          <w:rtl/>
        </w:rPr>
        <w:t xml:space="preserve"> </w:t>
      </w:r>
      <w:bookmarkStart w:id="49484" w:name="_ETM_Q107_493570"/>
      <w:bookmarkEnd w:id="49484"/>
      <w:r>
        <w:rPr>
          <w:rtl/>
        </w:rPr>
        <w:t xml:space="preserve">לא </w:t>
      </w:r>
      <w:bookmarkStart w:id="49485" w:name="_ETM_Q107_493749"/>
      <w:bookmarkEnd w:id="49485"/>
      <w:r>
        <w:rPr>
          <w:rtl/>
        </w:rPr>
        <w:t xml:space="preserve">הצלחנו </w:t>
      </w:r>
      <w:bookmarkStart w:id="49486" w:name="_ETM_Q107_494379"/>
      <w:bookmarkEnd w:id="49486"/>
      <w:r>
        <w:rPr>
          <w:rtl/>
        </w:rPr>
        <w:t xml:space="preserve">להזיז </w:t>
      </w:r>
      <w:bookmarkStart w:id="49487" w:name="_ETM_Q107_495699"/>
      <w:bookmarkEnd w:id="49487"/>
      <w:r>
        <w:rPr>
          <w:rtl/>
        </w:rPr>
        <w:t xml:space="preserve">את </w:t>
      </w:r>
      <w:bookmarkStart w:id="49488" w:name="_ETM_Q107_496089"/>
      <w:bookmarkEnd w:id="49488"/>
      <w:r>
        <w:rPr>
          <w:rtl/>
        </w:rPr>
        <w:t xml:space="preserve">דעתם </w:t>
      </w:r>
      <w:bookmarkStart w:id="49489" w:name="_ETM_Q107_496900"/>
      <w:bookmarkStart w:id="49490" w:name="_ETM_Q107_497650"/>
      <w:bookmarkEnd w:id="49489"/>
      <w:bookmarkEnd w:id="49490"/>
      <w:r>
        <w:rPr>
          <w:rtl/>
        </w:rPr>
        <w:t xml:space="preserve">של </w:t>
      </w:r>
      <w:bookmarkStart w:id="49491" w:name="_ETM_Q107_497890"/>
      <w:bookmarkEnd w:id="49491"/>
      <w:r>
        <w:rPr>
          <w:rtl/>
        </w:rPr>
        <w:t xml:space="preserve">האוצר </w:t>
      </w:r>
      <w:bookmarkStart w:id="49492" w:name="_ETM_Q107_498669"/>
      <w:bookmarkEnd w:id="49492"/>
      <w:r>
        <w:rPr>
          <w:rtl/>
        </w:rPr>
        <w:t xml:space="preserve">ושל </w:t>
      </w:r>
      <w:bookmarkStart w:id="49493" w:name="_ETM_Q107_498970"/>
      <w:bookmarkEnd w:id="49493"/>
      <w:r>
        <w:rPr>
          <w:rtl/>
        </w:rPr>
        <w:t xml:space="preserve">הוועדות </w:t>
      </w:r>
      <w:bookmarkStart w:id="49494" w:name="_ETM_Q107_500050"/>
      <w:bookmarkEnd w:id="49494"/>
      <w:r>
        <w:rPr>
          <w:rtl/>
        </w:rPr>
        <w:t xml:space="preserve">כדי </w:t>
      </w:r>
      <w:bookmarkStart w:id="49495" w:name="_ETM_Q107_500560"/>
      <w:bookmarkEnd w:id="49495"/>
      <w:r>
        <w:rPr>
          <w:rtl/>
        </w:rPr>
        <w:t xml:space="preserve">להעביר </w:t>
      </w:r>
      <w:bookmarkStart w:id="49496" w:name="_ETM_Q107_501009"/>
      <w:bookmarkEnd w:id="49496"/>
      <w:r>
        <w:rPr>
          <w:rtl/>
        </w:rPr>
        <w:t xml:space="preserve">כספים </w:t>
      </w:r>
      <w:bookmarkStart w:id="49497" w:name="_ETM_Q107_501520"/>
      <w:bookmarkEnd w:id="49497"/>
      <w:r>
        <w:rPr>
          <w:rtl/>
        </w:rPr>
        <w:t xml:space="preserve">ממקומות </w:t>
      </w:r>
      <w:bookmarkStart w:id="49498" w:name="_ETM_Q107_502060"/>
      <w:bookmarkEnd w:id="49498"/>
      <w:r>
        <w:rPr>
          <w:rtl/>
        </w:rPr>
        <w:t xml:space="preserve">למקומות </w:t>
      </w:r>
      <w:bookmarkStart w:id="49499" w:name="_ETM_Q107_502989"/>
      <w:bookmarkEnd w:id="49499"/>
      <w:r>
        <w:rPr>
          <w:rtl/>
        </w:rPr>
        <w:t xml:space="preserve">בדברים </w:t>
      </w:r>
      <w:bookmarkStart w:id="49500" w:name="_ETM_Q107_504880"/>
      <w:bookmarkEnd w:id="49500"/>
      <w:r>
        <w:rPr>
          <w:rtl/>
        </w:rPr>
        <w:t>שהם</w:t>
      </w:r>
      <w:bookmarkStart w:id="49501" w:name="_ETM_Q107_505869"/>
      <w:bookmarkEnd w:id="49501"/>
      <w:r>
        <w:rPr>
          <w:rFonts w:hint="cs"/>
          <w:rtl/>
        </w:rPr>
        <w:t xml:space="preserve"> </w:t>
      </w:r>
      <w:r>
        <w:rPr>
          <w:rFonts w:hint="eastAsia"/>
          <w:rtl/>
        </w:rPr>
        <w:t>–</w:t>
      </w:r>
      <w:r>
        <w:rPr>
          <w:rFonts w:hint="cs"/>
          <w:rtl/>
        </w:rPr>
        <w:t xml:space="preserve"> </w:t>
      </w:r>
      <w:r>
        <w:rPr>
          <w:rtl/>
        </w:rPr>
        <w:t xml:space="preserve">אני </w:t>
      </w:r>
      <w:bookmarkStart w:id="49502" w:name="_ETM_Q107_506050"/>
      <w:bookmarkEnd w:id="49502"/>
      <w:r>
        <w:rPr>
          <w:rtl/>
        </w:rPr>
        <w:t xml:space="preserve">לא </w:t>
      </w:r>
      <w:bookmarkStart w:id="49503" w:name="_ETM_Q107_506110"/>
      <w:bookmarkStart w:id="49504" w:name="_ETM_Q107_506350"/>
      <w:bookmarkEnd w:id="49503"/>
      <w:bookmarkEnd w:id="49504"/>
      <w:r>
        <w:rPr>
          <w:rFonts w:hint="cs"/>
          <w:rtl/>
        </w:rPr>
        <w:t xml:space="preserve">יכולה </w:t>
      </w:r>
      <w:r>
        <w:rPr>
          <w:rtl/>
        </w:rPr>
        <w:t>להבין</w:t>
      </w:r>
      <w:r>
        <w:rPr>
          <w:rFonts w:hint="cs"/>
          <w:rtl/>
        </w:rPr>
        <w:t>.</w:t>
      </w:r>
      <w:r>
        <w:rPr>
          <w:rtl/>
        </w:rPr>
        <w:t xml:space="preserve"> </w:t>
      </w:r>
      <w:bookmarkStart w:id="49505" w:name="_ETM_Q107_507169"/>
      <w:bookmarkEnd w:id="49505"/>
    </w:p>
    <w:p w:rsidR="00EA1761" w:rsidRDefault="00EA1761" w:rsidP="00897AE0">
      <w:pPr>
        <w:rPr>
          <w:rtl/>
        </w:rPr>
      </w:pPr>
    </w:p>
    <w:p w:rsidR="00EA1761" w:rsidRDefault="00EA1761" w:rsidP="003C5C5A">
      <w:pPr>
        <w:rPr>
          <w:rtl/>
        </w:rPr>
      </w:pPr>
      <w:bookmarkStart w:id="49506" w:name="_ETM_Q107_504000"/>
      <w:bookmarkEnd w:id="49506"/>
      <w:r>
        <w:rPr>
          <w:rtl/>
        </w:rPr>
        <w:t>עכשיו</w:t>
      </w:r>
      <w:r>
        <w:rPr>
          <w:rFonts w:hint="cs"/>
          <w:rtl/>
        </w:rPr>
        <w:t>,</w:t>
      </w:r>
      <w:r>
        <w:rPr>
          <w:rtl/>
        </w:rPr>
        <w:t xml:space="preserve"> </w:t>
      </w:r>
      <w:bookmarkStart w:id="49507" w:name="_ETM_Q107_507470"/>
      <w:bookmarkEnd w:id="49507"/>
      <w:r>
        <w:rPr>
          <w:rtl/>
        </w:rPr>
        <w:t>נכון</w:t>
      </w:r>
      <w:r>
        <w:rPr>
          <w:rFonts w:hint="cs"/>
          <w:rtl/>
        </w:rPr>
        <w:t>.</w:t>
      </w:r>
      <w:r>
        <w:rPr>
          <w:rtl/>
        </w:rPr>
        <w:t xml:space="preserve"> </w:t>
      </w:r>
      <w:bookmarkStart w:id="49508" w:name="_ETM_Q107_507890"/>
      <w:bookmarkEnd w:id="49508"/>
      <w:r>
        <w:rPr>
          <w:rtl/>
        </w:rPr>
        <w:t xml:space="preserve">תקציב </w:t>
      </w:r>
      <w:bookmarkStart w:id="49509" w:name="_ETM_Q107_508249"/>
      <w:bookmarkEnd w:id="49509"/>
      <w:r>
        <w:rPr>
          <w:rtl/>
        </w:rPr>
        <w:t xml:space="preserve">משרד </w:t>
      </w:r>
      <w:bookmarkStart w:id="49510" w:name="_ETM_Q107_508519"/>
      <w:bookmarkEnd w:id="49510"/>
      <w:r>
        <w:rPr>
          <w:rtl/>
        </w:rPr>
        <w:t xml:space="preserve">הביטחון </w:t>
      </w:r>
      <w:bookmarkStart w:id="49511" w:name="_ETM_Q107_509240"/>
      <w:bookmarkEnd w:id="49511"/>
      <w:r>
        <w:rPr>
          <w:rtl/>
        </w:rPr>
        <w:t xml:space="preserve">הוא </w:t>
      </w:r>
      <w:bookmarkStart w:id="49512" w:name="_ETM_Q107_509300"/>
      <w:bookmarkEnd w:id="49512"/>
      <w:r>
        <w:rPr>
          <w:rtl/>
        </w:rPr>
        <w:t xml:space="preserve">הגבוה </w:t>
      </w:r>
      <w:bookmarkStart w:id="49513" w:name="_ETM_Q107_509720"/>
      <w:bookmarkEnd w:id="49513"/>
      <w:r>
        <w:rPr>
          <w:rtl/>
        </w:rPr>
        <w:t>ביותר</w:t>
      </w:r>
      <w:r>
        <w:rPr>
          <w:rFonts w:hint="cs"/>
          <w:rtl/>
        </w:rPr>
        <w:t>,</w:t>
      </w:r>
      <w:r>
        <w:rPr>
          <w:rtl/>
        </w:rPr>
        <w:t xml:space="preserve"> </w:t>
      </w:r>
      <w:bookmarkStart w:id="49514" w:name="_ETM_Q107_510560"/>
      <w:bookmarkEnd w:id="49514"/>
      <w:r>
        <w:rPr>
          <w:rtl/>
        </w:rPr>
        <w:t xml:space="preserve">הוא </w:t>
      </w:r>
      <w:bookmarkStart w:id="49515" w:name="_ETM_Q107_510679"/>
      <w:bookmarkEnd w:id="49515"/>
      <w:r>
        <w:rPr>
          <w:rtl/>
        </w:rPr>
        <w:t xml:space="preserve">עומד </w:t>
      </w:r>
      <w:bookmarkStart w:id="49516" w:name="_ETM_Q107_510919"/>
      <w:bookmarkEnd w:id="49516"/>
      <w:r>
        <w:rPr>
          <w:rtl/>
        </w:rPr>
        <w:t xml:space="preserve">על </w:t>
      </w:r>
      <w:bookmarkStart w:id="49517" w:name="_ETM_Q107_511009"/>
      <w:bookmarkEnd w:id="49517"/>
      <w:r>
        <w:rPr>
          <w:rtl/>
        </w:rPr>
        <w:t xml:space="preserve">109.8 </w:t>
      </w:r>
      <w:bookmarkStart w:id="49518" w:name="_ETM_Q107_513000"/>
      <w:bookmarkEnd w:id="49518"/>
      <w:r>
        <w:rPr>
          <w:rtl/>
        </w:rPr>
        <w:t>מיליארד</w:t>
      </w:r>
      <w:r>
        <w:rPr>
          <w:rFonts w:hint="cs"/>
          <w:rtl/>
        </w:rPr>
        <w:t>,</w:t>
      </w:r>
      <w:r>
        <w:rPr>
          <w:rtl/>
        </w:rPr>
        <w:t xml:space="preserve"> </w:t>
      </w:r>
      <w:bookmarkStart w:id="49519" w:name="_ETM_Q107_513630"/>
      <w:bookmarkEnd w:id="49519"/>
      <w:r>
        <w:rPr>
          <w:rtl/>
        </w:rPr>
        <w:t xml:space="preserve">וזה </w:t>
      </w:r>
      <w:bookmarkStart w:id="49520" w:name="_ETM_Q107_514110"/>
      <w:bookmarkEnd w:id="49520"/>
      <w:r>
        <w:rPr>
          <w:rtl/>
        </w:rPr>
        <w:t xml:space="preserve">הגיוני </w:t>
      </w:r>
      <w:bookmarkStart w:id="49521" w:name="_ETM_Q107_514860"/>
      <w:bookmarkEnd w:id="49521"/>
      <w:r>
        <w:rPr>
          <w:rtl/>
        </w:rPr>
        <w:t xml:space="preserve">וזה </w:t>
      </w:r>
      <w:bookmarkStart w:id="49522" w:name="_ETM_Q107_515100"/>
      <w:bookmarkEnd w:id="49522"/>
      <w:r>
        <w:rPr>
          <w:rtl/>
        </w:rPr>
        <w:t>תקין</w:t>
      </w:r>
      <w:r>
        <w:rPr>
          <w:rFonts w:hint="cs"/>
          <w:rtl/>
        </w:rPr>
        <w:t>.</w:t>
      </w:r>
      <w:r>
        <w:rPr>
          <w:rtl/>
        </w:rPr>
        <w:t xml:space="preserve"> </w:t>
      </w:r>
      <w:bookmarkStart w:id="49523" w:name="_ETM_Q107_516309"/>
      <w:bookmarkEnd w:id="49523"/>
      <w:r>
        <w:rPr>
          <w:rtl/>
        </w:rPr>
        <w:t xml:space="preserve">אחריו </w:t>
      </w:r>
      <w:bookmarkStart w:id="49524" w:name="_ETM_Q107_517239"/>
      <w:bookmarkEnd w:id="49524"/>
      <w:r>
        <w:rPr>
          <w:rtl/>
        </w:rPr>
        <w:t xml:space="preserve">מגיע </w:t>
      </w:r>
      <w:bookmarkStart w:id="49525" w:name="_ETM_Q107_517929"/>
      <w:bookmarkEnd w:id="49525"/>
      <w:r>
        <w:rPr>
          <w:rtl/>
        </w:rPr>
        <w:t xml:space="preserve">משרד </w:t>
      </w:r>
      <w:bookmarkStart w:id="49526" w:name="_ETM_Q107_518289"/>
      <w:bookmarkEnd w:id="49526"/>
      <w:r>
        <w:rPr>
          <w:rtl/>
        </w:rPr>
        <w:t>החינוך</w:t>
      </w:r>
      <w:r>
        <w:rPr>
          <w:rFonts w:hint="cs"/>
          <w:rtl/>
        </w:rPr>
        <w:t>,</w:t>
      </w:r>
      <w:r>
        <w:rPr>
          <w:rtl/>
        </w:rPr>
        <w:t xml:space="preserve"> </w:t>
      </w:r>
      <w:bookmarkStart w:id="49527" w:name="_ETM_Q107_518949"/>
      <w:bookmarkEnd w:id="49527"/>
      <w:r>
        <w:rPr>
          <w:rtl/>
        </w:rPr>
        <w:t>אוקיי</w:t>
      </w:r>
      <w:r>
        <w:rPr>
          <w:rFonts w:hint="cs"/>
          <w:rtl/>
        </w:rPr>
        <w:t>?</w:t>
      </w:r>
      <w:r>
        <w:rPr>
          <w:rtl/>
        </w:rPr>
        <w:t xml:space="preserve"> </w:t>
      </w:r>
      <w:bookmarkStart w:id="49528" w:name="_ETM_Q107_519940"/>
      <w:bookmarkEnd w:id="49528"/>
      <w:r>
        <w:rPr>
          <w:rtl/>
        </w:rPr>
        <w:t xml:space="preserve">בתקציב </w:t>
      </w:r>
      <w:bookmarkStart w:id="49529" w:name="_ETM_Q107_520510"/>
      <w:bookmarkEnd w:id="49529"/>
      <w:r>
        <w:rPr>
          <w:rtl/>
        </w:rPr>
        <w:t xml:space="preserve">של </w:t>
      </w:r>
      <w:bookmarkStart w:id="49530" w:name="_ETM_Q107_520659"/>
      <w:bookmarkEnd w:id="49530"/>
      <w:r>
        <w:rPr>
          <w:rtl/>
        </w:rPr>
        <w:t xml:space="preserve">משרד </w:t>
      </w:r>
      <w:bookmarkStart w:id="49531" w:name="_ETM_Q107_520989"/>
      <w:bookmarkEnd w:id="49531"/>
      <w:r>
        <w:rPr>
          <w:rtl/>
        </w:rPr>
        <w:t xml:space="preserve">החינוך </w:t>
      </w:r>
      <w:bookmarkStart w:id="49532" w:name="_ETM_Q107_522140"/>
      <w:bookmarkEnd w:id="49532"/>
      <w:r>
        <w:rPr>
          <w:rtl/>
        </w:rPr>
        <w:t xml:space="preserve">יש </w:t>
      </w:r>
      <w:bookmarkStart w:id="49533" w:name="_ETM_Q107_522380"/>
      <w:bookmarkEnd w:id="49533"/>
      <w:r>
        <w:rPr>
          <w:rtl/>
        </w:rPr>
        <w:t xml:space="preserve">שני </w:t>
      </w:r>
      <w:bookmarkStart w:id="49534" w:name="_ETM_Q107_522560"/>
      <w:bookmarkEnd w:id="49534"/>
      <w:r>
        <w:rPr>
          <w:rtl/>
        </w:rPr>
        <w:t>סעיפים</w:t>
      </w:r>
      <w:r>
        <w:rPr>
          <w:rFonts w:hint="cs"/>
          <w:rtl/>
        </w:rPr>
        <w:t>.</w:t>
      </w:r>
      <w:r>
        <w:rPr>
          <w:rtl/>
        </w:rPr>
        <w:t xml:space="preserve"> </w:t>
      </w:r>
      <w:bookmarkStart w:id="49535" w:name="_ETM_Q107_523430"/>
      <w:bookmarkEnd w:id="49535"/>
      <w:r>
        <w:rPr>
          <w:rtl/>
        </w:rPr>
        <w:t xml:space="preserve">יש </w:t>
      </w:r>
      <w:bookmarkStart w:id="49536" w:name="_ETM_Q107_523610"/>
      <w:bookmarkEnd w:id="49536"/>
      <w:r>
        <w:rPr>
          <w:rtl/>
        </w:rPr>
        <w:t xml:space="preserve">שם </w:t>
      </w:r>
      <w:bookmarkStart w:id="49537" w:name="_ETM_Q107_523730"/>
      <w:bookmarkEnd w:id="49537"/>
      <w:r>
        <w:rPr>
          <w:rtl/>
        </w:rPr>
        <w:t xml:space="preserve">92 </w:t>
      </w:r>
      <w:bookmarkStart w:id="49538" w:name="_ETM_Q107_525000"/>
      <w:bookmarkEnd w:id="49538"/>
      <w:r>
        <w:rPr>
          <w:rtl/>
        </w:rPr>
        <w:t xml:space="preserve">מיליארד </w:t>
      </w:r>
      <w:bookmarkStart w:id="49539" w:name="_ETM_Q107_525600"/>
      <w:bookmarkEnd w:id="49539"/>
      <w:r>
        <w:rPr>
          <w:rtl/>
        </w:rPr>
        <w:t>שקלים</w:t>
      </w:r>
      <w:r>
        <w:rPr>
          <w:rFonts w:hint="cs"/>
          <w:rtl/>
        </w:rPr>
        <w:t>.</w:t>
      </w:r>
      <w:r>
        <w:rPr>
          <w:rtl/>
        </w:rPr>
        <w:t xml:space="preserve"> </w:t>
      </w:r>
      <w:bookmarkStart w:id="49540" w:name="_ETM_Q107_526450"/>
      <w:bookmarkEnd w:id="49540"/>
      <w:r>
        <w:rPr>
          <w:rtl/>
        </w:rPr>
        <w:t xml:space="preserve">אתה </w:t>
      </w:r>
      <w:bookmarkStart w:id="49541" w:name="_ETM_Q107_526719"/>
      <w:bookmarkEnd w:id="49541"/>
      <w:r>
        <w:rPr>
          <w:rtl/>
        </w:rPr>
        <w:t xml:space="preserve">רוצה </w:t>
      </w:r>
      <w:bookmarkStart w:id="49542" w:name="_ETM_Q107_527600"/>
      <w:bookmarkEnd w:id="49542"/>
      <w:r>
        <w:rPr>
          <w:rtl/>
        </w:rPr>
        <w:t>ש</w:t>
      </w:r>
      <w:r w:rsidR="003C5C5A">
        <w:rPr>
          <w:rFonts w:hint="cs"/>
          <w:rtl/>
        </w:rPr>
        <w:t>ל</w:t>
      </w:r>
      <w:r>
        <w:rPr>
          <w:rtl/>
        </w:rPr>
        <w:t xml:space="preserve">חינוך </w:t>
      </w:r>
      <w:bookmarkStart w:id="49543" w:name="_ETM_Q107_528559"/>
      <w:bookmarkEnd w:id="49543"/>
      <w:r>
        <w:rPr>
          <w:rtl/>
        </w:rPr>
        <w:t xml:space="preserve">יהיה </w:t>
      </w:r>
      <w:bookmarkStart w:id="49544" w:name="_ETM_Q107_528769"/>
      <w:bookmarkStart w:id="49545" w:name="_ETM_Q107_528859"/>
      <w:bookmarkEnd w:id="49544"/>
      <w:bookmarkEnd w:id="49545"/>
      <w:r>
        <w:rPr>
          <w:rtl/>
        </w:rPr>
        <w:t xml:space="preserve">גם </w:t>
      </w:r>
      <w:bookmarkStart w:id="49546" w:name="_ETM_Q107_529249"/>
      <w:bookmarkEnd w:id="49546"/>
      <w:r>
        <w:rPr>
          <w:rtl/>
        </w:rPr>
        <w:t xml:space="preserve">תקציב </w:t>
      </w:r>
      <w:bookmarkStart w:id="49547" w:name="_ETM_Q107_529670"/>
      <w:bookmarkEnd w:id="49547"/>
      <w:r>
        <w:rPr>
          <w:rtl/>
        </w:rPr>
        <w:t xml:space="preserve">משמעותי </w:t>
      </w:r>
      <w:bookmarkStart w:id="49548" w:name="_ETM_Q107_530749"/>
      <w:bookmarkEnd w:id="49548"/>
      <w:r>
        <w:rPr>
          <w:rtl/>
        </w:rPr>
        <w:t>וחשוב</w:t>
      </w:r>
      <w:bookmarkStart w:id="49549" w:name="_ETM_Q107_531089"/>
      <w:bookmarkStart w:id="49550" w:name="_ETM_Q107_531600"/>
      <w:bookmarkEnd w:id="49549"/>
      <w:bookmarkEnd w:id="49550"/>
      <w:r>
        <w:rPr>
          <w:rFonts w:hint="cs"/>
          <w:rtl/>
        </w:rPr>
        <w:t xml:space="preserve">. </w:t>
      </w:r>
      <w:r>
        <w:rPr>
          <w:rtl/>
        </w:rPr>
        <w:t>הכ</w:t>
      </w:r>
      <w:r>
        <w:rPr>
          <w:rFonts w:hint="cs"/>
          <w:rtl/>
        </w:rPr>
        <w:t>ו</w:t>
      </w:r>
      <w:r>
        <w:rPr>
          <w:rtl/>
        </w:rPr>
        <w:t xml:space="preserve">ל </w:t>
      </w:r>
      <w:bookmarkStart w:id="49551" w:name="_ETM_Q107_531810"/>
      <w:bookmarkEnd w:id="49551"/>
      <w:r>
        <w:rPr>
          <w:rtl/>
        </w:rPr>
        <w:t xml:space="preserve">מתחיל </w:t>
      </w:r>
      <w:bookmarkStart w:id="49552" w:name="_ETM_Q107_532110"/>
      <w:bookmarkEnd w:id="49552"/>
      <w:r>
        <w:rPr>
          <w:rtl/>
        </w:rPr>
        <w:t>בחינוך</w:t>
      </w:r>
      <w:r>
        <w:rPr>
          <w:rFonts w:hint="cs"/>
          <w:rtl/>
        </w:rPr>
        <w:t>.</w:t>
      </w:r>
      <w:r>
        <w:rPr>
          <w:rtl/>
        </w:rPr>
        <w:t xml:space="preserve"> </w:t>
      </w:r>
      <w:bookmarkStart w:id="49553" w:name="_ETM_Q107_533519"/>
      <w:bookmarkEnd w:id="49553"/>
      <w:r>
        <w:rPr>
          <w:rtl/>
        </w:rPr>
        <w:t xml:space="preserve">אבל </w:t>
      </w:r>
      <w:bookmarkStart w:id="49554" w:name="_ETM_Q107_533789"/>
      <w:bookmarkEnd w:id="49554"/>
      <w:r>
        <w:rPr>
          <w:rtl/>
        </w:rPr>
        <w:t xml:space="preserve">מה </w:t>
      </w:r>
      <w:bookmarkStart w:id="49555" w:name="_ETM_Q107_533940"/>
      <w:bookmarkEnd w:id="49555"/>
      <w:r>
        <w:rPr>
          <w:rtl/>
        </w:rPr>
        <w:t>קורה</w:t>
      </w:r>
      <w:bookmarkStart w:id="49556" w:name="_ETM_Q107_535199"/>
      <w:bookmarkEnd w:id="49556"/>
      <w:r>
        <w:rPr>
          <w:rFonts w:hint="cs"/>
          <w:rtl/>
        </w:rPr>
        <w:t xml:space="preserve">? </w:t>
      </w:r>
      <w:r>
        <w:rPr>
          <w:rtl/>
        </w:rPr>
        <w:t xml:space="preserve">אנשים </w:t>
      </w:r>
      <w:bookmarkStart w:id="49557" w:name="_ETM_Q107_535769"/>
      <w:bookmarkEnd w:id="49557"/>
      <w:r>
        <w:rPr>
          <w:rtl/>
        </w:rPr>
        <w:t xml:space="preserve">לא </w:t>
      </w:r>
      <w:bookmarkStart w:id="49558" w:name="_ETM_Q107_535859"/>
      <w:bookmarkEnd w:id="49558"/>
      <w:r>
        <w:rPr>
          <w:rtl/>
        </w:rPr>
        <w:t>יודעים</w:t>
      </w:r>
      <w:r>
        <w:rPr>
          <w:rFonts w:hint="cs"/>
          <w:rtl/>
        </w:rPr>
        <w:t>.</w:t>
      </w:r>
      <w:r>
        <w:rPr>
          <w:rtl/>
        </w:rPr>
        <w:t xml:space="preserve"> </w:t>
      </w:r>
      <w:bookmarkStart w:id="49559" w:name="_ETM_Q107_536760"/>
      <w:bookmarkEnd w:id="49559"/>
      <w:r>
        <w:rPr>
          <w:rtl/>
        </w:rPr>
        <w:t xml:space="preserve">אני </w:t>
      </w:r>
      <w:bookmarkStart w:id="49560" w:name="_ETM_Q107_536999"/>
      <w:bookmarkEnd w:id="49560"/>
      <w:r>
        <w:rPr>
          <w:rtl/>
        </w:rPr>
        <w:t xml:space="preserve">ישבתי </w:t>
      </w:r>
      <w:bookmarkStart w:id="49561" w:name="_ETM_Q107_537510"/>
      <w:bookmarkEnd w:id="49561"/>
      <w:r>
        <w:rPr>
          <w:rtl/>
        </w:rPr>
        <w:t>בוועדה</w:t>
      </w:r>
      <w:r>
        <w:rPr>
          <w:rFonts w:hint="cs"/>
          <w:rtl/>
        </w:rPr>
        <w:t>,</w:t>
      </w:r>
      <w:r>
        <w:rPr>
          <w:rtl/>
        </w:rPr>
        <w:t xml:space="preserve"> </w:t>
      </w:r>
      <w:bookmarkStart w:id="49562" w:name="_ETM_Q107_538350"/>
      <w:bookmarkEnd w:id="49562"/>
      <w:r>
        <w:rPr>
          <w:rtl/>
        </w:rPr>
        <w:t xml:space="preserve">אני </w:t>
      </w:r>
      <w:bookmarkStart w:id="49563" w:name="_ETM_Q107_538469"/>
      <w:bookmarkEnd w:id="49563"/>
      <w:r>
        <w:rPr>
          <w:rtl/>
        </w:rPr>
        <w:t xml:space="preserve">חברה </w:t>
      </w:r>
      <w:bookmarkStart w:id="49564" w:name="_ETM_Q107_538890"/>
      <w:bookmarkEnd w:id="49564"/>
      <w:r>
        <w:rPr>
          <w:rtl/>
        </w:rPr>
        <w:t xml:space="preserve">בקרן </w:t>
      </w:r>
      <w:bookmarkStart w:id="49565" w:name="_ETM_Q107_539519"/>
      <w:bookmarkEnd w:id="49565"/>
      <w:r>
        <w:rPr>
          <w:rtl/>
        </w:rPr>
        <w:t>העושר</w:t>
      </w:r>
      <w:r>
        <w:rPr>
          <w:rFonts w:hint="cs"/>
          <w:rtl/>
        </w:rPr>
        <w:t>,</w:t>
      </w:r>
      <w:r>
        <w:rPr>
          <w:rtl/>
        </w:rPr>
        <w:t xml:space="preserve"> </w:t>
      </w:r>
      <w:bookmarkStart w:id="49566" w:name="_ETM_Q107_540029"/>
      <w:bookmarkEnd w:id="49566"/>
      <w:r>
        <w:rPr>
          <w:rtl/>
        </w:rPr>
        <w:t xml:space="preserve">הקרן </w:t>
      </w:r>
      <w:bookmarkStart w:id="49567" w:name="_ETM_Q107_540420"/>
      <w:bookmarkEnd w:id="49567"/>
      <w:r>
        <w:rPr>
          <w:rtl/>
        </w:rPr>
        <w:t xml:space="preserve">לאזרחי </w:t>
      </w:r>
      <w:bookmarkStart w:id="49568" w:name="_ETM_Q107_541019"/>
      <w:bookmarkEnd w:id="49568"/>
      <w:r>
        <w:rPr>
          <w:rtl/>
        </w:rPr>
        <w:t xml:space="preserve">מדינת </w:t>
      </w:r>
      <w:bookmarkStart w:id="49569" w:name="_ETM_Q107_541440"/>
      <w:bookmarkEnd w:id="49569"/>
      <w:r>
        <w:rPr>
          <w:rtl/>
        </w:rPr>
        <w:t>ישראל</w:t>
      </w:r>
      <w:r>
        <w:rPr>
          <w:rFonts w:hint="cs"/>
          <w:rtl/>
        </w:rPr>
        <w:t>,</w:t>
      </w:r>
      <w:r>
        <w:rPr>
          <w:rtl/>
        </w:rPr>
        <w:t xml:space="preserve"> </w:t>
      </w:r>
      <w:bookmarkStart w:id="49570" w:name="_ETM_Q107_542989"/>
      <w:bookmarkEnd w:id="49570"/>
      <w:r>
        <w:rPr>
          <w:rtl/>
        </w:rPr>
        <w:t xml:space="preserve">ובהתחלה </w:t>
      </w:r>
      <w:bookmarkStart w:id="49571" w:name="_ETM_Q107_543710"/>
      <w:bookmarkEnd w:id="49571"/>
      <w:r>
        <w:rPr>
          <w:rtl/>
        </w:rPr>
        <w:t xml:space="preserve">האוצר </w:t>
      </w:r>
      <w:bookmarkStart w:id="49572" w:name="_ETM_Q107_544100"/>
      <w:bookmarkEnd w:id="49572"/>
      <w:r>
        <w:rPr>
          <w:rtl/>
        </w:rPr>
        <w:t xml:space="preserve">הגיע </w:t>
      </w:r>
      <w:bookmarkStart w:id="49573" w:name="_ETM_Q107_544580"/>
      <w:bookmarkEnd w:id="49573"/>
      <w:r>
        <w:rPr>
          <w:rFonts w:hint="cs"/>
          <w:rtl/>
        </w:rPr>
        <w:t>ו</w:t>
      </w:r>
      <w:r>
        <w:rPr>
          <w:rtl/>
        </w:rPr>
        <w:t xml:space="preserve">הצעת </w:t>
      </w:r>
      <w:bookmarkStart w:id="49574" w:name="_ETM_Q107_545360"/>
      <w:bookmarkEnd w:id="49574"/>
      <w:r>
        <w:rPr>
          <w:rFonts w:hint="cs"/>
          <w:rtl/>
        </w:rPr>
        <w:t>ה</w:t>
      </w:r>
      <w:r>
        <w:rPr>
          <w:rtl/>
        </w:rPr>
        <w:t xml:space="preserve">תקציב </w:t>
      </w:r>
      <w:bookmarkStart w:id="49575" w:name="_ETM_Q107_545839"/>
      <w:bookmarkEnd w:id="49575"/>
      <w:r>
        <w:rPr>
          <w:rFonts w:hint="cs"/>
          <w:rtl/>
        </w:rPr>
        <w:t>שלו הייתה ש</w:t>
      </w:r>
      <w:r w:rsidR="003C5C5A">
        <w:rPr>
          <w:rFonts w:hint="cs"/>
          <w:rtl/>
        </w:rPr>
        <w:t xml:space="preserve">כמעט </w:t>
      </w:r>
      <w:r>
        <w:rPr>
          <w:rFonts w:hint="cs"/>
          <w:rtl/>
        </w:rPr>
        <w:t xml:space="preserve">כל </w:t>
      </w:r>
      <w:bookmarkStart w:id="49576" w:name="_ETM_Q107_546197"/>
      <w:bookmarkEnd w:id="49576"/>
      <w:r>
        <w:rPr>
          <w:rFonts w:hint="cs"/>
          <w:rtl/>
        </w:rPr>
        <w:t xml:space="preserve">189 המיליון </w:t>
      </w:r>
      <w:bookmarkStart w:id="49577" w:name="_ETM_Q107_545960"/>
      <w:bookmarkStart w:id="49578" w:name="_ETM_Q107_546650"/>
      <w:bookmarkStart w:id="49579" w:name="_ETM_Q107_547070"/>
      <w:bookmarkStart w:id="49580" w:name="_ETM_Q107_548390"/>
      <w:bookmarkStart w:id="49581" w:name="_ETM_Q107_548779"/>
      <w:bookmarkEnd w:id="49577"/>
      <w:bookmarkEnd w:id="49578"/>
      <w:bookmarkEnd w:id="49579"/>
      <w:bookmarkEnd w:id="49580"/>
      <w:bookmarkEnd w:id="49581"/>
      <w:r>
        <w:rPr>
          <w:rFonts w:hint="cs"/>
          <w:rtl/>
        </w:rPr>
        <w:t>י</w:t>
      </w:r>
      <w:r>
        <w:rPr>
          <w:rtl/>
        </w:rPr>
        <w:t xml:space="preserve">לכו </w:t>
      </w:r>
      <w:bookmarkStart w:id="49582" w:name="_ETM_Q107_548960"/>
      <w:bookmarkEnd w:id="49582"/>
      <w:r>
        <w:rPr>
          <w:rtl/>
        </w:rPr>
        <w:t xml:space="preserve">למשרד </w:t>
      </w:r>
      <w:bookmarkStart w:id="49583" w:name="_ETM_Q107_549350"/>
      <w:bookmarkEnd w:id="49583"/>
      <w:r>
        <w:rPr>
          <w:rtl/>
        </w:rPr>
        <w:t>החינוך</w:t>
      </w:r>
      <w:r>
        <w:rPr>
          <w:rFonts w:hint="cs"/>
          <w:rtl/>
        </w:rPr>
        <w:t>.</w:t>
      </w:r>
      <w:r>
        <w:rPr>
          <w:rtl/>
        </w:rPr>
        <w:t xml:space="preserve"> </w:t>
      </w:r>
      <w:bookmarkStart w:id="49584" w:name="_ETM_Q107_550929"/>
      <w:bookmarkEnd w:id="49584"/>
      <w:r>
        <w:rPr>
          <w:rtl/>
        </w:rPr>
        <w:t xml:space="preserve">92 </w:t>
      </w:r>
      <w:bookmarkStart w:id="49585" w:name="_ETM_Q107_551740"/>
      <w:bookmarkEnd w:id="49585"/>
      <w:r>
        <w:rPr>
          <w:rtl/>
        </w:rPr>
        <w:t xml:space="preserve">מיליארד </w:t>
      </w:r>
      <w:bookmarkStart w:id="49586" w:name="_ETM_Q107_552130"/>
      <w:bookmarkEnd w:id="49586"/>
      <w:r>
        <w:rPr>
          <w:rtl/>
        </w:rPr>
        <w:t xml:space="preserve">יש </w:t>
      </w:r>
      <w:bookmarkStart w:id="49587" w:name="_ETM_Q107_552249"/>
      <w:bookmarkEnd w:id="49587"/>
      <w:r>
        <w:rPr>
          <w:rtl/>
        </w:rPr>
        <w:t>לכם</w:t>
      </w:r>
      <w:r w:rsidR="003C5C5A">
        <w:rPr>
          <w:rFonts w:hint="cs"/>
          <w:rtl/>
        </w:rPr>
        <w:t>,</w:t>
      </w:r>
      <w:r>
        <w:rPr>
          <w:rtl/>
        </w:rPr>
        <w:t xml:space="preserve"> </w:t>
      </w:r>
      <w:bookmarkStart w:id="49588" w:name="_ETM_Q107_553420"/>
      <w:bookmarkEnd w:id="49588"/>
      <w:r>
        <w:rPr>
          <w:rtl/>
        </w:rPr>
        <w:t xml:space="preserve">ואתם </w:t>
      </w:r>
      <w:bookmarkStart w:id="49589" w:name="_ETM_Q107_553839"/>
      <w:bookmarkEnd w:id="49589"/>
      <w:r>
        <w:rPr>
          <w:rtl/>
        </w:rPr>
        <w:t xml:space="preserve">באים </w:t>
      </w:r>
      <w:bookmarkStart w:id="49590" w:name="_ETM_Q107_554049"/>
      <w:bookmarkEnd w:id="49590"/>
      <w:r>
        <w:rPr>
          <w:rtl/>
        </w:rPr>
        <w:t xml:space="preserve">על </w:t>
      </w:r>
      <w:bookmarkStart w:id="49591" w:name="_ETM_Q107_554140"/>
      <w:bookmarkEnd w:id="49591"/>
      <w:r>
        <w:rPr>
          <w:rtl/>
        </w:rPr>
        <w:t xml:space="preserve">קרן </w:t>
      </w:r>
      <w:bookmarkStart w:id="49592" w:name="_ETM_Q107_554470"/>
      <w:bookmarkEnd w:id="49592"/>
      <w:r>
        <w:rPr>
          <w:rFonts w:hint="cs"/>
          <w:rtl/>
        </w:rPr>
        <w:t>הע</w:t>
      </w:r>
      <w:r>
        <w:rPr>
          <w:rtl/>
        </w:rPr>
        <w:t>ושר</w:t>
      </w:r>
      <w:r>
        <w:rPr>
          <w:rFonts w:hint="cs"/>
          <w:rtl/>
        </w:rPr>
        <w:t>?</w:t>
      </w:r>
      <w:r>
        <w:rPr>
          <w:rtl/>
        </w:rPr>
        <w:t xml:space="preserve"> </w:t>
      </w:r>
      <w:bookmarkStart w:id="49593" w:name="_ETM_Q107_555159"/>
      <w:bookmarkEnd w:id="49593"/>
      <w:r>
        <w:rPr>
          <w:rtl/>
        </w:rPr>
        <w:t xml:space="preserve">הקרן </w:t>
      </w:r>
      <w:bookmarkStart w:id="49594" w:name="_ETM_Q107_555580"/>
      <w:bookmarkEnd w:id="49594"/>
      <w:r>
        <w:rPr>
          <w:rtl/>
        </w:rPr>
        <w:t xml:space="preserve">הקטנה </w:t>
      </w:r>
      <w:bookmarkStart w:id="49595" w:name="_ETM_Q107_556089"/>
      <w:bookmarkEnd w:id="49595"/>
      <w:r>
        <w:rPr>
          <w:rtl/>
        </w:rPr>
        <w:t>הזאת</w:t>
      </w:r>
      <w:r>
        <w:rPr>
          <w:rFonts w:hint="cs"/>
          <w:rtl/>
        </w:rPr>
        <w:t>,</w:t>
      </w:r>
      <w:r>
        <w:rPr>
          <w:rtl/>
        </w:rPr>
        <w:t xml:space="preserve"> </w:t>
      </w:r>
      <w:bookmarkStart w:id="49596" w:name="_ETM_Q107_556649"/>
      <w:bookmarkEnd w:id="49596"/>
      <w:r>
        <w:rPr>
          <w:rtl/>
        </w:rPr>
        <w:t xml:space="preserve">שצריכה </w:t>
      </w:r>
      <w:bookmarkStart w:id="49597" w:name="_ETM_Q107_557039"/>
      <w:bookmarkEnd w:id="49597"/>
      <w:r>
        <w:rPr>
          <w:rtl/>
        </w:rPr>
        <w:t xml:space="preserve">ללכת </w:t>
      </w:r>
      <w:bookmarkStart w:id="49598" w:name="_ETM_Q107_557249"/>
      <w:bookmarkEnd w:id="49598"/>
      <w:r>
        <w:rPr>
          <w:rtl/>
        </w:rPr>
        <w:t xml:space="preserve">לדברים </w:t>
      </w:r>
      <w:bookmarkStart w:id="49599" w:name="_ETM_Q107_558029"/>
      <w:bookmarkEnd w:id="49599"/>
      <w:r>
        <w:rPr>
          <w:rtl/>
        </w:rPr>
        <w:t>סופר</w:t>
      </w:r>
      <w:bookmarkStart w:id="49600" w:name="_ETM_Q107_558359"/>
      <w:bookmarkEnd w:id="49600"/>
      <w:r>
        <w:rPr>
          <w:rFonts w:hint="cs"/>
          <w:rtl/>
        </w:rPr>
        <w:t>-</w:t>
      </w:r>
      <w:r>
        <w:rPr>
          <w:rtl/>
        </w:rPr>
        <w:t>ספציפיים</w:t>
      </w:r>
      <w:r w:rsidR="003C5C5A">
        <w:rPr>
          <w:rFonts w:hint="cs"/>
          <w:rtl/>
        </w:rPr>
        <w:t>?</w:t>
      </w:r>
      <w:r>
        <w:rPr>
          <w:rtl/>
        </w:rPr>
        <w:t xml:space="preserve"> </w:t>
      </w:r>
      <w:bookmarkStart w:id="49601" w:name="_ETM_Q107_559499"/>
      <w:bookmarkEnd w:id="49601"/>
      <w:r>
        <w:rPr>
          <w:rtl/>
        </w:rPr>
        <w:t xml:space="preserve">רשום </w:t>
      </w:r>
      <w:bookmarkStart w:id="49602" w:name="_ETM_Q107_559950"/>
      <w:bookmarkEnd w:id="49602"/>
      <w:r>
        <w:rPr>
          <w:rtl/>
        </w:rPr>
        <w:t xml:space="preserve">שם </w:t>
      </w:r>
      <w:bookmarkStart w:id="49603" w:name="_ETM_Q107_560159"/>
      <w:bookmarkEnd w:id="49603"/>
      <w:r>
        <w:rPr>
          <w:rtl/>
        </w:rPr>
        <w:t>לאן</w:t>
      </w:r>
      <w:r>
        <w:rPr>
          <w:rFonts w:hint="cs"/>
          <w:rtl/>
        </w:rPr>
        <w:t>.</w:t>
      </w:r>
      <w:r>
        <w:rPr>
          <w:rtl/>
        </w:rPr>
        <w:t xml:space="preserve"> </w:t>
      </w:r>
      <w:bookmarkStart w:id="49604" w:name="_ETM_Q107_561610"/>
      <w:bookmarkEnd w:id="49604"/>
      <w:r>
        <w:rPr>
          <w:rFonts w:hint="cs"/>
          <w:rtl/>
        </w:rPr>
        <w:t xml:space="preserve">מה? </w:t>
      </w:r>
      <w:r>
        <w:rPr>
          <w:rtl/>
        </w:rPr>
        <w:t xml:space="preserve">מאיפה </w:t>
      </w:r>
      <w:bookmarkStart w:id="49605" w:name="_ETM_Q107_562020"/>
      <w:bookmarkStart w:id="49606" w:name="_ETM_Q107_562109"/>
      <w:bookmarkEnd w:id="49605"/>
      <w:bookmarkEnd w:id="49606"/>
      <w:r>
        <w:rPr>
          <w:rtl/>
        </w:rPr>
        <w:t>הגעתם</w:t>
      </w:r>
      <w:r>
        <w:rPr>
          <w:rFonts w:hint="cs"/>
          <w:rtl/>
        </w:rPr>
        <w:t>?</w:t>
      </w:r>
      <w:r>
        <w:rPr>
          <w:rtl/>
        </w:rPr>
        <w:t xml:space="preserve"> </w:t>
      </w:r>
      <w:bookmarkStart w:id="49607" w:name="_ETM_Q107_563080"/>
      <w:bookmarkEnd w:id="49607"/>
      <w:r>
        <w:rPr>
          <w:rtl/>
        </w:rPr>
        <w:t xml:space="preserve">מה </w:t>
      </w:r>
      <w:bookmarkStart w:id="49608" w:name="_ETM_Q107_563290"/>
      <w:bookmarkStart w:id="49609" w:name="_ETM_Q107_563500"/>
      <w:bookmarkEnd w:id="49608"/>
      <w:bookmarkEnd w:id="49609"/>
      <w:r>
        <w:rPr>
          <w:rtl/>
        </w:rPr>
        <w:t xml:space="preserve">זאת </w:t>
      </w:r>
      <w:bookmarkStart w:id="49610" w:name="_ETM_Q107_563589"/>
      <w:bookmarkEnd w:id="49610"/>
      <w:r>
        <w:rPr>
          <w:rtl/>
        </w:rPr>
        <w:t>אומרת</w:t>
      </w:r>
      <w:r>
        <w:rPr>
          <w:rFonts w:hint="cs"/>
          <w:rtl/>
        </w:rPr>
        <w:t>?</w:t>
      </w:r>
      <w:r>
        <w:rPr>
          <w:rtl/>
        </w:rPr>
        <w:t xml:space="preserve"> </w:t>
      </w:r>
      <w:bookmarkStart w:id="49611" w:name="_ETM_Q107_564279"/>
      <w:bookmarkEnd w:id="49611"/>
      <w:r>
        <w:rPr>
          <w:rtl/>
        </w:rPr>
        <w:t>עכשיו</w:t>
      </w:r>
      <w:r w:rsidR="003C5C5A">
        <w:rPr>
          <w:rFonts w:hint="cs"/>
          <w:rtl/>
        </w:rPr>
        <w:t>,</w:t>
      </w:r>
      <w:r>
        <w:rPr>
          <w:rtl/>
        </w:rPr>
        <w:t xml:space="preserve"> </w:t>
      </w:r>
      <w:bookmarkStart w:id="49612" w:name="_ETM_Q107_564550"/>
      <w:bookmarkEnd w:id="49612"/>
      <w:r>
        <w:rPr>
          <w:rtl/>
        </w:rPr>
        <w:t xml:space="preserve">אני </w:t>
      </w:r>
      <w:bookmarkStart w:id="49613" w:name="_ETM_Q107_564700"/>
      <w:bookmarkEnd w:id="49613"/>
      <w:r>
        <w:rPr>
          <w:rtl/>
        </w:rPr>
        <w:t xml:space="preserve">לא </w:t>
      </w:r>
      <w:bookmarkStart w:id="49614" w:name="_ETM_Q107_564820"/>
      <w:bookmarkEnd w:id="49614"/>
      <w:r>
        <w:rPr>
          <w:rtl/>
        </w:rPr>
        <w:t>אומרת</w:t>
      </w:r>
      <w:r>
        <w:rPr>
          <w:rFonts w:hint="cs"/>
          <w:rtl/>
        </w:rPr>
        <w:t>,</w:t>
      </w:r>
      <w:r>
        <w:rPr>
          <w:rtl/>
        </w:rPr>
        <w:t xml:space="preserve"> </w:t>
      </w:r>
      <w:bookmarkStart w:id="49615" w:name="_ETM_Q107_565120"/>
      <w:bookmarkEnd w:id="49615"/>
      <w:r>
        <w:rPr>
          <w:rFonts w:hint="cs"/>
          <w:rtl/>
        </w:rPr>
        <w:t>אלה</w:t>
      </w:r>
      <w:r>
        <w:rPr>
          <w:rtl/>
        </w:rPr>
        <w:t xml:space="preserve"> </w:t>
      </w:r>
      <w:bookmarkStart w:id="49616" w:name="_ETM_Q107_565210"/>
      <w:bookmarkEnd w:id="49616"/>
      <w:r>
        <w:rPr>
          <w:rtl/>
        </w:rPr>
        <w:t xml:space="preserve">דברים </w:t>
      </w:r>
      <w:bookmarkStart w:id="49617" w:name="_ETM_Q107_565420"/>
      <w:bookmarkEnd w:id="49617"/>
      <w:r>
        <w:rPr>
          <w:rtl/>
        </w:rPr>
        <w:t>חשובים</w:t>
      </w:r>
      <w:r>
        <w:rPr>
          <w:rFonts w:hint="cs"/>
          <w:rtl/>
        </w:rPr>
        <w:t>,</w:t>
      </w:r>
      <w:r>
        <w:rPr>
          <w:rtl/>
        </w:rPr>
        <w:t xml:space="preserve"> </w:t>
      </w:r>
      <w:bookmarkStart w:id="49618" w:name="_ETM_Q107_565870"/>
      <w:bookmarkEnd w:id="49618"/>
      <w:r>
        <w:rPr>
          <w:rtl/>
        </w:rPr>
        <w:t>חברתיים</w:t>
      </w:r>
      <w:r>
        <w:rPr>
          <w:rFonts w:hint="cs"/>
          <w:rtl/>
        </w:rPr>
        <w:t>,</w:t>
      </w:r>
      <w:r>
        <w:rPr>
          <w:rtl/>
        </w:rPr>
        <w:t xml:space="preserve"> </w:t>
      </w:r>
      <w:bookmarkStart w:id="49619" w:name="_ETM_Q107_567140"/>
      <w:bookmarkEnd w:id="49619"/>
      <w:r>
        <w:rPr>
          <w:rtl/>
        </w:rPr>
        <w:t xml:space="preserve">אבל </w:t>
      </w:r>
      <w:bookmarkStart w:id="49620" w:name="_ETM_Q107_567380"/>
      <w:bookmarkEnd w:id="49620"/>
      <w:r>
        <w:rPr>
          <w:rFonts w:hint="cs"/>
          <w:rtl/>
        </w:rPr>
        <w:t>ה</w:t>
      </w:r>
      <w:r>
        <w:rPr>
          <w:rtl/>
        </w:rPr>
        <w:t xml:space="preserve">ם </w:t>
      </w:r>
      <w:bookmarkStart w:id="49621" w:name="_ETM_Q107_567500"/>
      <w:bookmarkEnd w:id="49621"/>
      <w:r>
        <w:rPr>
          <w:rtl/>
        </w:rPr>
        <w:t xml:space="preserve">לא </w:t>
      </w:r>
      <w:bookmarkStart w:id="49622" w:name="_ETM_Q107_567680"/>
      <w:bookmarkEnd w:id="49622"/>
      <w:r>
        <w:rPr>
          <w:rtl/>
        </w:rPr>
        <w:t xml:space="preserve">המטרה </w:t>
      </w:r>
      <w:bookmarkStart w:id="49623" w:name="_ETM_Q107_568070"/>
      <w:bookmarkEnd w:id="49623"/>
      <w:r>
        <w:rPr>
          <w:rtl/>
        </w:rPr>
        <w:t xml:space="preserve">של </w:t>
      </w:r>
      <w:bookmarkStart w:id="49624" w:name="_ETM_Q107_568250"/>
      <w:bookmarkEnd w:id="49624"/>
      <w:r>
        <w:rPr>
          <w:rtl/>
        </w:rPr>
        <w:t xml:space="preserve">קרן </w:t>
      </w:r>
      <w:bookmarkStart w:id="49625" w:name="_ETM_Q107_568549"/>
      <w:bookmarkEnd w:id="49625"/>
      <w:r>
        <w:rPr>
          <w:rtl/>
        </w:rPr>
        <w:t>ה</w:t>
      </w:r>
      <w:r>
        <w:rPr>
          <w:rFonts w:hint="cs"/>
          <w:rtl/>
        </w:rPr>
        <w:t>ע</w:t>
      </w:r>
      <w:r>
        <w:rPr>
          <w:rtl/>
        </w:rPr>
        <w:t>ושר</w:t>
      </w:r>
      <w:r>
        <w:rPr>
          <w:rFonts w:hint="cs"/>
          <w:rtl/>
        </w:rPr>
        <w:t>.</w:t>
      </w:r>
    </w:p>
    <w:p w:rsidR="00EA1761" w:rsidRDefault="00EA1761" w:rsidP="00897AE0">
      <w:pPr>
        <w:rPr>
          <w:rtl/>
        </w:rPr>
      </w:pPr>
      <w:bookmarkStart w:id="49626" w:name="_ETM_Q107_571222"/>
      <w:bookmarkStart w:id="49627" w:name="_ETM_Q107_571285"/>
      <w:bookmarkEnd w:id="49626"/>
      <w:bookmarkEnd w:id="49627"/>
    </w:p>
    <w:p w:rsidR="00EA1761" w:rsidRDefault="00EA1761" w:rsidP="00897AE0">
      <w:pPr>
        <w:rPr>
          <w:rtl/>
        </w:rPr>
      </w:pPr>
      <w:bookmarkStart w:id="49628" w:name="_ETM_Q107_571350"/>
      <w:bookmarkStart w:id="49629" w:name="_ETM_Q107_571450"/>
      <w:bookmarkEnd w:id="49628"/>
      <w:bookmarkEnd w:id="49629"/>
      <w:r>
        <w:rPr>
          <w:rtl/>
        </w:rPr>
        <w:t xml:space="preserve"> </w:t>
      </w:r>
      <w:bookmarkStart w:id="49630" w:name="_ETM_Q107_569840"/>
      <w:bookmarkEnd w:id="49630"/>
      <w:r>
        <w:rPr>
          <w:rtl/>
        </w:rPr>
        <w:t xml:space="preserve">ואז </w:t>
      </w:r>
      <w:bookmarkStart w:id="49631" w:name="_ETM_Q107_570470"/>
      <w:bookmarkEnd w:id="49631"/>
      <w:r>
        <w:rPr>
          <w:rtl/>
        </w:rPr>
        <w:t xml:space="preserve">מגיע </w:t>
      </w:r>
      <w:bookmarkStart w:id="49632" w:name="_ETM_Q107_570770"/>
      <w:bookmarkEnd w:id="49632"/>
      <w:r>
        <w:rPr>
          <w:rtl/>
        </w:rPr>
        <w:t xml:space="preserve">משרד </w:t>
      </w:r>
      <w:bookmarkStart w:id="49633" w:name="_ETM_Q107_571070"/>
      <w:bookmarkEnd w:id="49633"/>
      <w:r>
        <w:rPr>
          <w:rtl/>
        </w:rPr>
        <w:t xml:space="preserve">החינוך </w:t>
      </w:r>
      <w:bookmarkStart w:id="49634" w:name="_ETM_Q107_571430"/>
      <w:bookmarkEnd w:id="49634"/>
      <w:r>
        <w:rPr>
          <w:rtl/>
        </w:rPr>
        <w:t>ו</w:t>
      </w:r>
      <w:r>
        <w:rPr>
          <w:rFonts w:hint="cs"/>
          <w:rtl/>
        </w:rPr>
        <w:t>אומר</w:t>
      </w:r>
      <w:r>
        <w:rPr>
          <w:rtl/>
        </w:rPr>
        <w:t xml:space="preserve"> </w:t>
      </w:r>
      <w:bookmarkStart w:id="49635" w:name="_ETM_Q107_571760"/>
      <w:bookmarkEnd w:id="49635"/>
      <w:r>
        <w:rPr>
          <w:rtl/>
        </w:rPr>
        <w:t>לי</w:t>
      </w:r>
      <w:r>
        <w:rPr>
          <w:rFonts w:hint="cs"/>
          <w:rtl/>
        </w:rPr>
        <w:t>:</w:t>
      </w:r>
      <w:r>
        <w:rPr>
          <w:rtl/>
        </w:rPr>
        <w:t xml:space="preserve"> </w:t>
      </w:r>
      <w:bookmarkStart w:id="49636" w:name="_ETM_Q107_571910"/>
      <w:bookmarkEnd w:id="49636"/>
      <w:r>
        <w:rPr>
          <w:rtl/>
        </w:rPr>
        <w:t>ראי</w:t>
      </w:r>
      <w:r>
        <w:rPr>
          <w:rFonts w:hint="cs"/>
          <w:rtl/>
        </w:rPr>
        <w:t>,</w:t>
      </w:r>
      <w:r>
        <w:rPr>
          <w:rtl/>
        </w:rPr>
        <w:t xml:space="preserve"> </w:t>
      </w:r>
      <w:bookmarkStart w:id="49637" w:name="_ETM_Q107_573000"/>
      <w:bookmarkEnd w:id="49637"/>
      <w:r>
        <w:rPr>
          <w:rtl/>
        </w:rPr>
        <w:t xml:space="preserve">אם </w:t>
      </w:r>
      <w:bookmarkStart w:id="49638" w:name="_ETM_Q107_573450"/>
      <w:bookmarkEnd w:id="49638"/>
      <w:r>
        <w:rPr>
          <w:rtl/>
        </w:rPr>
        <w:t xml:space="preserve">אתם </w:t>
      </w:r>
      <w:bookmarkStart w:id="49639" w:name="_ETM_Q107_573660"/>
      <w:bookmarkEnd w:id="49639"/>
      <w:r>
        <w:rPr>
          <w:rtl/>
        </w:rPr>
        <w:t xml:space="preserve">תיתנו </w:t>
      </w:r>
      <w:bookmarkStart w:id="49640" w:name="_ETM_Q107_574050"/>
      <w:bookmarkEnd w:id="49640"/>
      <w:r>
        <w:rPr>
          <w:rtl/>
        </w:rPr>
        <w:t xml:space="preserve">לי </w:t>
      </w:r>
      <w:bookmarkStart w:id="49641" w:name="_ETM_Q107_574260"/>
      <w:bookmarkEnd w:id="49641"/>
      <w:r>
        <w:rPr>
          <w:rtl/>
        </w:rPr>
        <w:t xml:space="preserve">את </w:t>
      </w:r>
      <w:bookmarkStart w:id="49642" w:name="_ETM_Q107_574350"/>
      <w:bookmarkStart w:id="49643" w:name="_ETM_Q107_575460"/>
      <w:bookmarkEnd w:id="49642"/>
      <w:bookmarkEnd w:id="49643"/>
      <w:r>
        <w:rPr>
          <w:rFonts w:hint="cs"/>
          <w:rtl/>
        </w:rPr>
        <w:t>124 המיליון</w:t>
      </w:r>
      <w:r w:rsidR="003C5C5A">
        <w:rPr>
          <w:rFonts w:hint="cs"/>
          <w:rtl/>
        </w:rPr>
        <w:t>,</w:t>
      </w:r>
      <w:r>
        <w:rPr>
          <w:rFonts w:hint="cs"/>
          <w:rtl/>
        </w:rPr>
        <w:t xml:space="preserve"> </w:t>
      </w:r>
      <w:r>
        <w:rPr>
          <w:rtl/>
        </w:rPr>
        <w:t xml:space="preserve">כמו </w:t>
      </w:r>
      <w:bookmarkStart w:id="49644" w:name="_ETM_Q107_575610"/>
      <w:bookmarkEnd w:id="49644"/>
      <w:r>
        <w:rPr>
          <w:rtl/>
        </w:rPr>
        <w:t>שביקשתי</w:t>
      </w:r>
      <w:r>
        <w:rPr>
          <w:rFonts w:hint="cs"/>
          <w:rtl/>
        </w:rPr>
        <w:t>,</w:t>
      </w:r>
      <w:r>
        <w:rPr>
          <w:rtl/>
        </w:rPr>
        <w:t xml:space="preserve"> </w:t>
      </w:r>
      <w:bookmarkStart w:id="49645" w:name="_ETM_Q107_576570"/>
      <w:bookmarkEnd w:id="49645"/>
      <w:r>
        <w:rPr>
          <w:rtl/>
        </w:rPr>
        <w:t xml:space="preserve">להקמת </w:t>
      </w:r>
      <w:bookmarkStart w:id="49646" w:name="_ETM_Q107_577290"/>
      <w:bookmarkEnd w:id="49646"/>
      <w:r>
        <w:rPr>
          <w:rtl/>
        </w:rPr>
        <w:t xml:space="preserve">מבנים </w:t>
      </w:r>
      <w:bookmarkStart w:id="49647" w:name="_ETM_Q107_578190"/>
      <w:bookmarkEnd w:id="49647"/>
      <w:r>
        <w:rPr>
          <w:rtl/>
        </w:rPr>
        <w:t xml:space="preserve">לתנועות </w:t>
      </w:r>
      <w:bookmarkStart w:id="49648" w:name="_ETM_Q107_578730"/>
      <w:bookmarkEnd w:id="49648"/>
      <w:r>
        <w:rPr>
          <w:rtl/>
        </w:rPr>
        <w:t>הנוער</w:t>
      </w:r>
      <w:r>
        <w:rPr>
          <w:rFonts w:hint="cs"/>
          <w:rtl/>
        </w:rPr>
        <w:t>,</w:t>
      </w:r>
      <w:r>
        <w:rPr>
          <w:rtl/>
        </w:rPr>
        <w:t xml:space="preserve"> </w:t>
      </w:r>
      <w:bookmarkStart w:id="49649" w:name="_ETM_Q107_579740"/>
      <w:bookmarkEnd w:id="49649"/>
      <w:r>
        <w:rPr>
          <w:rtl/>
        </w:rPr>
        <w:t xml:space="preserve">זה </w:t>
      </w:r>
      <w:bookmarkStart w:id="49650" w:name="_ETM_Q107_580009"/>
      <w:bookmarkEnd w:id="49650"/>
      <w:r>
        <w:rPr>
          <w:rtl/>
        </w:rPr>
        <w:t xml:space="preserve">גם </w:t>
      </w:r>
      <w:bookmarkStart w:id="49651" w:name="_ETM_Q107_580339"/>
      <w:bookmarkEnd w:id="49651"/>
      <w:r>
        <w:rPr>
          <w:rtl/>
        </w:rPr>
        <w:t xml:space="preserve">עידוד </w:t>
      </w:r>
      <w:bookmarkStart w:id="49652" w:name="_ETM_Q107_580610"/>
      <w:bookmarkEnd w:id="49652"/>
      <w:r>
        <w:rPr>
          <w:rtl/>
        </w:rPr>
        <w:t>תעסוקה</w:t>
      </w:r>
      <w:r>
        <w:rPr>
          <w:rFonts w:hint="cs"/>
          <w:rtl/>
        </w:rPr>
        <w:t>,</w:t>
      </w:r>
      <w:r>
        <w:rPr>
          <w:rtl/>
        </w:rPr>
        <w:t xml:space="preserve"> </w:t>
      </w:r>
      <w:bookmarkStart w:id="49653" w:name="_ETM_Q107_581240"/>
      <w:bookmarkEnd w:id="49653"/>
      <w:r>
        <w:rPr>
          <w:rtl/>
        </w:rPr>
        <w:t>למה</w:t>
      </w:r>
      <w:bookmarkStart w:id="49654" w:name="_ETM_Q107_582140"/>
      <w:bookmarkEnd w:id="49654"/>
      <w:r>
        <w:rPr>
          <w:rFonts w:hint="cs"/>
          <w:rtl/>
        </w:rPr>
        <w:t xml:space="preserve">? </w:t>
      </w:r>
      <w:r>
        <w:rPr>
          <w:rtl/>
        </w:rPr>
        <w:t xml:space="preserve">אנחנו </w:t>
      </w:r>
      <w:bookmarkStart w:id="49655" w:name="_ETM_Q107_582830"/>
      <w:bookmarkEnd w:id="49655"/>
      <w:r>
        <w:rPr>
          <w:rtl/>
        </w:rPr>
        <w:t xml:space="preserve">נגייס </w:t>
      </w:r>
      <w:bookmarkStart w:id="49656" w:name="_ETM_Q107_583730"/>
      <w:bookmarkEnd w:id="49656"/>
      <w:r>
        <w:rPr>
          <w:rtl/>
        </w:rPr>
        <w:t xml:space="preserve">מלא </w:t>
      </w:r>
      <w:bookmarkStart w:id="49657" w:name="_ETM_Q107_584060"/>
      <w:bookmarkEnd w:id="49657"/>
      <w:r>
        <w:rPr>
          <w:rtl/>
        </w:rPr>
        <w:t xml:space="preserve">מדריכים </w:t>
      </w:r>
      <w:bookmarkStart w:id="49658" w:name="_ETM_Q107_585200"/>
      <w:bookmarkEnd w:id="49658"/>
      <w:r>
        <w:rPr>
          <w:rtl/>
        </w:rPr>
        <w:t xml:space="preserve">ומלא </w:t>
      </w:r>
      <w:bookmarkStart w:id="49659" w:name="_ETM_Q107_585740"/>
      <w:bookmarkEnd w:id="49659"/>
      <w:r>
        <w:rPr>
          <w:rtl/>
        </w:rPr>
        <w:t>מנהלים</w:t>
      </w:r>
      <w:r>
        <w:rPr>
          <w:rFonts w:hint="cs"/>
          <w:rtl/>
        </w:rPr>
        <w:t>,</w:t>
      </w:r>
      <w:r>
        <w:rPr>
          <w:rtl/>
        </w:rPr>
        <w:t xml:space="preserve"> </w:t>
      </w:r>
      <w:bookmarkStart w:id="49660" w:name="_ETM_Q107_586640"/>
      <w:bookmarkEnd w:id="49660"/>
      <w:r>
        <w:rPr>
          <w:rtl/>
        </w:rPr>
        <w:lastRenderedPageBreak/>
        <w:t xml:space="preserve">ומלא </w:t>
      </w:r>
      <w:bookmarkStart w:id="49661" w:name="_ETM_Q107_587150"/>
      <w:bookmarkEnd w:id="49661"/>
      <w:r>
        <w:rPr>
          <w:rtl/>
        </w:rPr>
        <w:t>זה</w:t>
      </w:r>
      <w:r>
        <w:rPr>
          <w:rFonts w:hint="cs"/>
          <w:rtl/>
        </w:rPr>
        <w:t>,</w:t>
      </w:r>
      <w:r>
        <w:rPr>
          <w:rtl/>
        </w:rPr>
        <w:t xml:space="preserve"> </w:t>
      </w:r>
      <w:bookmarkStart w:id="49662" w:name="_ETM_Q107_587839"/>
      <w:bookmarkEnd w:id="49662"/>
      <w:r>
        <w:rPr>
          <w:rtl/>
        </w:rPr>
        <w:t xml:space="preserve">ויש </w:t>
      </w:r>
      <w:bookmarkStart w:id="49663" w:name="_ETM_Q107_588229"/>
      <w:bookmarkEnd w:id="49663"/>
      <w:r>
        <w:rPr>
          <w:rtl/>
        </w:rPr>
        <w:t xml:space="preserve">פה </w:t>
      </w:r>
      <w:bookmarkStart w:id="49664" w:name="_ETM_Q107_588409"/>
      <w:bookmarkEnd w:id="49664"/>
      <w:r>
        <w:rPr>
          <w:rtl/>
        </w:rPr>
        <w:t xml:space="preserve">גם </w:t>
      </w:r>
      <w:bookmarkStart w:id="49665" w:name="_ETM_Q107_588799"/>
      <w:bookmarkEnd w:id="49665"/>
      <w:r>
        <w:rPr>
          <w:rFonts w:hint="cs"/>
          <w:rtl/>
        </w:rPr>
        <w:t>היבט</w:t>
      </w:r>
      <w:r>
        <w:rPr>
          <w:rtl/>
        </w:rPr>
        <w:t xml:space="preserve"> </w:t>
      </w:r>
      <w:bookmarkStart w:id="49666" w:name="_ETM_Q107_589189"/>
      <w:bookmarkEnd w:id="49666"/>
      <w:r>
        <w:rPr>
          <w:rtl/>
        </w:rPr>
        <w:t xml:space="preserve">של </w:t>
      </w:r>
      <w:bookmarkStart w:id="49667" w:name="_ETM_Q107_589339"/>
      <w:bookmarkEnd w:id="49667"/>
      <w:r>
        <w:rPr>
          <w:rtl/>
        </w:rPr>
        <w:t xml:space="preserve">עידוד </w:t>
      </w:r>
      <w:bookmarkStart w:id="49668" w:name="_ETM_Q107_589579"/>
      <w:bookmarkEnd w:id="49668"/>
      <w:r>
        <w:rPr>
          <w:rtl/>
        </w:rPr>
        <w:t>תעסוקה</w:t>
      </w:r>
      <w:r>
        <w:rPr>
          <w:rFonts w:hint="cs"/>
          <w:rtl/>
        </w:rPr>
        <w:t>.</w:t>
      </w:r>
      <w:r>
        <w:rPr>
          <w:rtl/>
        </w:rPr>
        <w:t xml:space="preserve"> </w:t>
      </w:r>
      <w:bookmarkStart w:id="49669" w:name="_ETM_Q107_590850"/>
      <w:bookmarkEnd w:id="49669"/>
      <w:r>
        <w:rPr>
          <w:rtl/>
        </w:rPr>
        <w:t xml:space="preserve">אבל </w:t>
      </w:r>
      <w:bookmarkStart w:id="49670" w:name="_ETM_Q107_591180"/>
      <w:bookmarkEnd w:id="49670"/>
      <w:r>
        <w:rPr>
          <w:rtl/>
        </w:rPr>
        <w:t>מה</w:t>
      </w:r>
      <w:bookmarkStart w:id="49671" w:name="_ETM_Q107_591969"/>
      <w:bookmarkEnd w:id="49671"/>
      <w:r>
        <w:rPr>
          <w:rFonts w:hint="cs"/>
          <w:rtl/>
        </w:rPr>
        <w:t xml:space="preserve">? </w:t>
      </w:r>
      <w:r>
        <w:rPr>
          <w:rtl/>
        </w:rPr>
        <w:t>את</w:t>
      </w:r>
      <w:r>
        <w:rPr>
          <w:rFonts w:hint="cs"/>
          <w:rtl/>
        </w:rPr>
        <w:t>מול</w:t>
      </w:r>
      <w:r>
        <w:rPr>
          <w:rtl/>
        </w:rPr>
        <w:t xml:space="preserve"> </w:t>
      </w:r>
      <w:bookmarkStart w:id="49672" w:name="_ETM_Q107_594029"/>
      <w:bookmarkEnd w:id="49672"/>
      <w:r>
        <w:rPr>
          <w:rtl/>
        </w:rPr>
        <w:t xml:space="preserve">מתפרסם </w:t>
      </w:r>
      <w:bookmarkStart w:id="49673" w:name="_ETM_Q107_595909"/>
      <w:bookmarkEnd w:id="49673"/>
      <w:r>
        <w:rPr>
          <w:rtl/>
        </w:rPr>
        <w:t>ש</w:t>
      </w:r>
      <w:bookmarkStart w:id="49674" w:name="_ETM_Q107_598520"/>
      <w:bookmarkEnd w:id="49674"/>
      <w:r>
        <w:rPr>
          <w:rtl/>
        </w:rPr>
        <w:t xml:space="preserve">בעקבות </w:t>
      </w:r>
      <w:bookmarkStart w:id="49675" w:name="_ETM_Q107_599420"/>
      <w:bookmarkEnd w:id="49675"/>
      <w:r>
        <w:rPr>
          <w:rtl/>
        </w:rPr>
        <w:t xml:space="preserve">קיצוץ </w:t>
      </w:r>
      <w:bookmarkStart w:id="49676" w:name="_ETM_Q107_600529"/>
      <w:bookmarkEnd w:id="49676"/>
      <w:r>
        <w:rPr>
          <w:rtl/>
        </w:rPr>
        <w:t xml:space="preserve">ברשות </w:t>
      </w:r>
      <w:bookmarkStart w:id="49677" w:name="_ETM_Q107_601219"/>
      <w:bookmarkEnd w:id="49677"/>
      <w:r>
        <w:rPr>
          <w:rtl/>
        </w:rPr>
        <w:t xml:space="preserve">לביטחון </w:t>
      </w:r>
      <w:bookmarkStart w:id="49678" w:name="_ETM_Q107_601759"/>
      <w:bookmarkEnd w:id="49678"/>
      <w:r>
        <w:rPr>
          <w:rtl/>
        </w:rPr>
        <w:t>קהילתי</w:t>
      </w:r>
      <w:r>
        <w:rPr>
          <w:rFonts w:hint="cs"/>
          <w:rtl/>
        </w:rPr>
        <w:t>,</w:t>
      </w:r>
      <w:r>
        <w:rPr>
          <w:rtl/>
        </w:rPr>
        <w:t xml:space="preserve"> </w:t>
      </w:r>
      <w:bookmarkStart w:id="49679" w:name="_ETM_Q107_603400"/>
      <w:bookmarkEnd w:id="49679"/>
      <w:r>
        <w:rPr>
          <w:rtl/>
        </w:rPr>
        <w:t>1</w:t>
      </w:r>
      <w:r>
        <w:rPr>
          <w:rFonts w:hint="cs"/>
          <w:rtl/>
        </w:rPr>
        <w:t>,600</w:t>
      </w:r>
      <w:r>
        <w:rPr>
          <w:rtl/>
        </w:rPr>
        <w:t xml:space="preserve"> </w:t>
      </w:r>
      <w:bookmarkStart w:id="49680" w:name="_ETM_Q107_604600"/>
      <w:bookmarkEnd w:id="49680"/>
      <w:r>
        <w:rPr>
          <w:rtl/>
        </w:rPr>
        <w:t xml:space="preserve">עובדים </w:t>
      </w:r>
      <w:bookmarkStart w:id="49681" w:name="_ETM_Q107_605470"/>
      <w:bookmarkEnd w:id="49681"/>
      <w:r>
        <w:rPr>
          <w:rtl/>
        </w:rPr>
        <w:t xml:space="preserve">במערך </w:t>
      </w:r>
      <w:bookmarkStart w:id="49682" w:name="_ETM_Q107_606220"/>
      <w:bookmarkEnd w:id="49682"/>
      <w:r>
        <w:rPr>
          <w:rtl/>
        </w:rPr>
        <w:t xml:space="preserve">שדואג </w:t>
      </w:r>
      <w:bookmarkStart w:id="49683" w:name="_ETM_Q107_606640"/>
      <w:bookmarkEnd w:id="49683"/>
      <w:r>
        <w:rPr>
          <w:rtl/>
        </w:rPr>
        <w:t xml:space="preserve">לנוער </w:t>
      </w:r>
      <w:bookmarkStart w:id="49684" w:name="_ETM_Q107_607390"/>
      <w:bookmarkEnd w:id="49684"/>
      <w:r>
        <w:rPr>
          <w:rtl/>
        </w:rPr>
        <w:t xml:space="preserve">ומדריכים </w:t>
      </w:r>
      <w:bookmarkStart w:id="49685" w:name="_ETM_Q107_608800"/>
      <w:bookmarkEnd w:id="49685"/>
      <w:r>
        <w:rPr>
          <w:rtl/>
        </w:rPr>
        <w:t>יפוטרו</w:t>
      </w:r>
      <w:r>
        <w:rPr>
          <w:rFonts w:hint="cs"/>
          <w:rtl/>
        </w:rPr>
        <w:t>,</w:t>
      </w:r>
      <w:r>
        <w:rPr>
          <w:rtl/>
        </w:rPr>
        <w:t xml:space="preserve"> </w:t>
      </w:r>
      <w:bookmarkStart w:id="49686" w:name="_ETM_Q107_610120"/>
      <w:bookmarkEnd w:id="49686"/>
      <w:r>
        <w:rPr>
          <w:rtl/>
        </w:rPr>
        <w:t>אוקיי</w:t>
      </w:r>
      <w:r>
        <w:rPr>
          <w:rFonts w:hint="cs"/>
          <w:rtl/>
        </w:rPr>
        <w:t>?</w:t>
      </w:r>
      <w:r>
        <w:rPr>
          <w:rtl/>
        </w:rPr>
        <w:t xml:space="preserve"> </w:t>
      </w:r>
      <w:bookmarkStart w:id="49687" w:name="_ETM_Q107_610510"/>
      <w:bookmarkEnd w:id="49687"/>
      <w:r>
        <w:rPr>
          <w:rtl/>
        </w:rPr>
        <w:t xml:space="preserve">מה </w:t>
      </w:r>
      <w:bookmarkStart w:id="49688" w:name="_ETM_Q107_610660"/>
      <w:bookmarkEnd w:id="49688"/>
      <w:r>
        <w:rPr>
          <w:rtl/>
        </w:rPr>
        <w:t xml:space="preserve">שהיה </w:t>
      </w:r>
      <w:bookmarkStart w:id="49689" w:name="_ETM_Q107_610930"/>
      <w:bookmarkEnd w:id="49689"/>
      <w:r>
        <w:rPr>
          <w:rtl/>
        </w:rPr>
        <w:t xml:space="preserve">פעם </w:t>
      </w:r>
      <w:bookmarkStart w:id="49690" w:name="_ETM_Q107_611620"/>
      <w:bookmarkEnd w:id="49690"/>
      <w:r>
        <w:rPr>
          <w:rFonts w:hint="cs"/>
          <w:rtl/>
        </w:rPr>
        <w:t>"</w:t>
      </w:r>
      <w:r>
        <w:rPr>
          <w:rtl/>
        </w:rPr>
        <w:t xml:space="preserve">עיר </w:t>
      </w:r>
      <w:bookmarkStart w:id="49691" w:name="_ETM_Q107_611860"/>
      <w:bookmarkEnd w:id="49691"/>
      <w:r>
        <w:rPr>
          <w:rtl/>
        </w:rPr>
        <w:t xml:space="preserve">ללא </w:t>
      </w:r>
      <w:bookmarkStart w:id="49692" w:name="_ETM_Q107_612160"/>
      <w:bookmarkEnd w:id="49692"/>
      <w:r>
        <w:rPr>
          <w:rtl/>
        </w:rPr>
        <w:t>אלימות</w:t>
      </w:r>
      <w:r>
        <w:rPr>
          <w:rFonts w:hint="cs"/>
          <w:rtl/>
        </w:rPr>
        <w:t>",</w:t>
      </w:r>
      <w:r>
        <w:rPr>
          <w:rtl/>
        </w:rPr>
        <w:t xml:space="preserve"> </w:t>
      </w:r>
      <w:bookmarkStart w:id="49693" w:name="_ETM_Q107_613090"/>
      <w:bookmarkEnd w:id="49693"/>
      <w:r>
        <w:rPr>
          <w:rtl/>
        </w:rPr>
        <w:t xml:space="preserve">איתור </w:t>
      </w:r>
      <w:bookmarkStart w:id="49694" w:name="_ETM_Q107_613480"/>
      <w:bookmarkEnd w:id="49694"/>
      <w:r>
        <w:rPr>
          <w:rtl/>
        </w:rPr>
        <w:t xml:space="preserve">נוער </w:t>
      </w:r>
      <w:bookmarkStart w:id="49695" w:name="_ETM_Q107_613780"/>
      <w:bookmarkEnd w:id="49695"/>
      <w:r>
        <w:rPr>
          <w:rtl/>
        </w:rPr>
        <w:t>נושר</w:t>
      </w:r>
      <w:r>
        <w:rPr>
          <w:rFonts w:hint="cs"/>
          <w:rtl/>
        </w:rPr>
        <w:t>,</w:t>
      </w:r>
      <w:r>
        <w:rPr>
          <w:rtl/>
        </w:rPr>
        <w:t xml:space="preserve"> </w:t>
      </w:r>
      <w:bookmarkStart w:id="49696" w:name="_ETM_Q107_614860"/>
      <w:bookmarkEnd w:id="49696"/>
      <w:r>
        <w:rPr>
          <w:rtl/>
        </w:rPr>
        <w:t xml:space="preserve">סיור </w:t>
      </w:r>
      <w:bookmarkStart w:id="49697" w:name="_ETM_Q107_615280"/>
      <w:bookmarkEnd w:id="49697"/>
      <w:r>
        <w:rPr>
          <w:rtl/>
        </w:rPr>
        <w:t xml:space="preserve">בלילות </w:t>
      </w:r>
      <w:bookmarkStart w:id="49698" w:name="_ETM_Q107_615730"/>
      <w:bookmarkEnd w:id="49698"/>
      <w:r>
        <w:rPr>
          <w:rtl/>
        </w:rPr>
        <w:t xml:space="preserve">בגינות </w:t>
      </w:r>
      <w:bookmarkStart w:id="49699" w:name="_ETM_Q107_616120"/>
      <w:bookmarkEnd w:id="49699"/>
      <w:r>
        <w:rPr>
          <w:rtl/>
        </w:rPr>
        <w:t>ציבוריות</w:t>
      </w:r>
      <w:r>
        <w:rPr>
          <w:rFonts w:hint="cs"/>
          <w:rtl/>
        </w:rPr>
        <w:t>,</w:t>
      </w:r>
      <w:r>
        <w:rPr>
          <w:rtl/>
        </w:rPr>
        <w:t xml:space="preserve"> </w:t>
      </w:r>
      <w:bookmarkStart w:id="49700" w:name="_ETM_Q107_617530"/>
      <w:bookmarkEnd w:id="49700"/>
      <w:r>
        <w:rPr>
          <w:rtl/>
        </w:rPr>
        <w:t xml:space="preserve">איתור </w:t>
      </w:r>
      <w:bookmarkStart w:id="49701" w:name="_ETM_Q107_617890"/>
      <w:bookmarkEnd w:id="49701"/>
      <w:r>
        <w:rPr>
          <w:rtl/>
        </w:rPr>
        <w:t>אלכוהוליזם</w:t>
      </w:r>
      <w:r>
        <w:rPr>
          <w:rFonts w:hint="cs"/>
          <w:rtl/>
        </w:rPr>
        <w:t>,</w:t>
      </w:r>
      <w:r>
        <w:rPr>
          <w:rtl/>
        </w:rPr>
        <w:t xml:space="preserve"> </w:t>
      </w:r>
      <w:bookmarkStart w:id="49702" w:name="_ETM_Q107_619300"/>
      <w:bookmarkEnd w:id="49702"/>
      <w:r>
        <w:rPr>
          <w:rtl/>
        </w:rPr>
        <w:t xml:space="preserve">איפה </w:t>
      </w:r>
      <w:bookmarkStart w:id="49703" w:name="_ETM_Q107_619569"/>
      <w:bookmarkEnd w:id="49703"/>
      <w:r>
        <w:rPr>
          <w:rtl/>
        </w:rPr>
        <w:t xml:space="preserve">נושרים </w:t>
      </w:r>
      <w:bookmarkStart w:id="49704" w:name="_ETM_Q107_620020"/>
      <w:bookmarkEnd w:id="49704"/>
      <w:r>
        <w:rPr>
          <w:rtl/>
        </w:rPr>
        <w:t>תלמידים</w:t>
      </w:r>
      <w:bookmarkStart w:id="49705" w:name="_ETM_Q107_621200"/>
      <w:bookmarkEnd w:id="49705"/>
      <w:r>
        <w:rPr>
          <w:rFonts w:hint="cs"/>
          <w:rtl/>
        </w:rPr>
        <w:t xml:space="preserve"> </w:t>
      </w:r>
      <w:r>
        <w:rPr>
          <w:rFonts w:hint="eastAsia"/>
          <w:rtl/>
        </w:rPr>
        <w:t>–</w:t>
      </w:r>
      <w:r>
        <w:rPr>
          <w:rFonts w:hint="cs"/>
          <w:rtl/>
        </w:rPr>
        <w:t xml:space="preserve"> </w:t>
      </w:r>
      <w:r>
        <w:rPr>
          <w:rtl/>
        </w:rPr>
        <w:t xml:space="preserve">אתם </w:t>
      </w:r>
      <w:bookmarkStart w:id="49706" w:name="_ETM_Q107_621530"/>
      <w:bookmarkEnd w:id="49706"/>
      <w:r>
        <w:rPr>
          <w:rtl/>
        </w:rPr>
        <w:t xml:space="preserve">הולכים </w:t>
      </w:r>
      <w:bookmarkStart w:id="49707" w:name="_ETM_Q107_621829"/>
      <w:bookmarkEnd w:id="49707"/>
      <w:r>
        <w:rPr>
          <w:rtl/>
        </w:rPr>
        <w:t xml:space="preserve">לפטר </w:t>
      </w:r>
      <w:bookmarkStart w:id="49708" w:name="_ETM_Q107_622579"/>
      <w:bookmarkEnd w:id="49708"/>
      <w:r>
        <w:rPr>
          <w:rtl/>
        </w:rPr>
        <w:t>1</w:t>
      </w:r>
      <w:r>
        <w:rPr>
          <w:rFonts w:hint="cs"/>
          <w:rtl/>
        </w:rPr>
        <w:t>,</w:t>
      </w:r>
      <w:r>
        <w:rPr>
          <w:rtl/>
        </w:rPr>
        <w:t xml:space="preserve">600 </w:t>
      </w:r>
      <w:bookmarkStart w:id="49709" w:name="_ETM_Q107_623599"/>
      <w:bookmarkEnd w:id="49709"/>
      <w:r>
        <w:rPr>
          <w:rtl/>
        </w:rPr>
        <w:t>איש</w:t>
      </w:r>
      <w:r>
        <w:rPr>
          <w:rFonts w:hint="cs"/>
          <w:rtl/>
        </w:rPr>
        <w:t>.</w:t>
      </w:r>
    </w:p>
    <w:p w:rsidR="00EA1761" w:rsidRDefault="00EA1761" w:rsidP="00897AE0">
      <w:pPr>
        <w:rPr>
          <w:rtl/>
        </w:rPr>
      </w:pPr>
      <w:bookmarkStart w:id="49710" w:name="_ETM_Q107_627670"/>
      <w:bookmarkStart w:id="49711" w:name="_ETM_Q107_627736"/>
      <w:bookmarkStart w:id="49712" w:name="_ETM_Q107_627815"/>
      <w:bookmarkEnd w:id="49710"/>
      <w:bookmarkEnd w:id="49711"/>
      <w:bookmarkEnd w:id="49712"/>
    </w:p>
    <w:p w:rsidR="00EA1761" w:rsidRDefault="00EA1761" w:rsidP="00897AE0">
      <w:pPr>
        <w:pStyle w:val="af6"/>
        <w:keepNext/>
        <w:rPr>
          <w:rtl/>
        </w:rPr>
      </w:pPr>
      <w:r w:rsidRPr="0097346B">
        <w:rPr>
          <w:rStyle w:val="TagStyle"/>
          <w:rtl/>
        </w:rPr>
        <w:t xml:space="preserve"> &lt;&lt; יור &gt;&gt; </w:t>
      </w:r>
      <w:r>
        <w:rPr>
          <w:rtl/>
        </w:rPr>
        <w:t>היו"ר משה סולומון:</w:t>
      </w:r>
      <w:r w:rsidRPr="0097346B">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bookmarkStart w:id="49713" w:name="_ETM_Q107_629293"/>
      <w:bookmarkEnd w:id="49713"/>
      <w:r>
        <w:rPr>
          <w:rFonts w:hint="cs"/>
          <w:rtl/>
        </w:rPr>
        <w:t xml:space="preserve">התקיים על זה </w:t>
      </w:r>
      <w:bookmarkStart w:id="49714" w:name="_ETM_Q107_627870"/>
      <w:bookmarkStart w:id="49715" w:name="_ETM_Q107_624379"/>
      <w:bookmarkStart w:id="49716" w:name="_ETM_Q107_624560"/>
      <w:bookmarkStart w:id="49717" w:name="_ETM_Q107_624680"/>
      <w:bookmarkEnd w:id="49714"/>
      <w:bookmarkEnd w:id="49715"/>
      <w:bookmarkEnd w:id="49716"/>
      <w:bookmarkEnd w:id="49717"/>
      <w:r>
        <w:rPr>
          <w:rtl/>
        </w:rPr>
        <w:t>דיון</w:t>
      </w:r>
      <w:r>
        <w:rPr>
          <w:rFonts w:hint="cs"/>
          <w:rtl/>
        </w:rPr>
        <w:t>. ככל הנראה</w:t>
      </w:r>
      <w:r>
        <w:rPr>
          <w:rtl/>
        </w:rPr>
        <w:t xml:space="preserve"> </w:t>
      </w:r>
      <w:bookmarkStart w:id="49718" w:name="_ETM_Q107_629150"/>
      <w:bookmarkEnd w:id="49718"/>
      <w:r>
        <w:rPr>
          <w:rtl/>
        </w:rPr>
        <w:t xml:space="preserve">לפחות </w:t>
      </w:r>
      <w:bookmarkStart w:id="49719" w:name="_ETM_Q107_629510"/>
      <w:bookmarkEnd w:id="49719"/>
      <w:r>
        <w:rPr>
          <w:rtl/>
        </w:rPr>
        <w:t xml:space="preserve">חלק </w:t>
      </w:r>
      <w:bookmarkStart w:id="49720" w:name="_ETM_Q107_629719"/>
      <w:bookmarkEnd w:id="49720"/>
      <w:r>
        <w:rPr>
          <w:rFonts w:hint="cs"/>
          <w:rtl/>
        </w:rPr>
        <w:t>מ</w:t>
      </w:r>
      <w:r>
        <w:rPr>
          <w:rtl/>
        </w:rPr>
        <w:t>הקי</w:t>
      </w:r>
      <w:r>
        <w:rPr>
          <w:rFonts w:hint="cs"/>
          <w:rtl/>
        </w:rPr>
        <w:t>צוץ</w:t>
      </w:r>
      <w:r>
        <w:rPr>
          <w:rtl/>
        </w:rPr>
        <w:t xml:space="preserve"> </w:t>
      </w:r>
      <w:bookmarkStart w:id="49721" w:name="_ETM_Q107_630469"/>
      <w:bookmarkEnd w:id="49721"/>
      <w:r>
        <w:rPr>
          <w:rtl/>
        </w:rPr>
        <w:t>יבוטל</w:t>
      </w:r>
      <w:r>
        <w:rPr>
          <w:rFonts w:hint="cs"/>
          <w:rtl/>
        </w:rPr>
        <w:t>.</w:t>
      </w:r>
      <w:r>
        <w:rPr>
          <w:rtl/>
        </w:rPr>
        <w:t xml:space="preserve"> </w:t>
      </w:r>
      <w:bookmarkStart w:id="49722" w:name="_ETM_Q107_631249"/>
      <w:bookmarkEnd w:id="49722"/>
      <w:r>
        <w:rPr>
          <w:rtl/>
        </w:rPr>
        <w:t xml:space="preserve">אני </w:t>
      </w:r>
      <w:bookmarkStart w:id="49723" w:name="_ETM_Q107_631400"/>
      <w:bookmarkEnd w:id="49723"/>
      <w:r>
        <w:rPr>
          <w:rtl/>
        </w:rPr>
        <w:t xml:space="preserve">מסכים </w:t>
      </w:r>
      <w:bookmarkStart w:id="49724" w:name="_ETM_Q107_631730"/>
      <w:bookmarkEnd w:id="49724"/>
      <w:r>
        <w:rPr>
          <w:rtl/>
        </w:rPr>
        <w:t xml:space="preserve">איתך </w:t>
      </w:r>
      <w:bookmarkStart w:id="49725" w:name="_ETM_Q107_631909"/>
      <w:bookmarkEnd w:id="49725"/>
      <w:r>
        <w:rPr>
          <w:rtl/>
        </w:rPr>
        <w:t>לחלוטין</w:t>
      </w:r>
      <w:r>
        <w:rPr>
          <w:rFonts w:hint="cs"/>
          <w:rtl/>
        </w:rPr>
        <w:t>. זה ביטחון קהילתי ממש.</w:t>
      </w:r>
    </w:p>
    <w:p w:rsidR="00EA1761" w:rsidRDefault="00EA1761" w:rsidP="00897AE0">
      <w:pPr>
        <w:rPr>
          <w:rtl/>
        </w:rPr>
      </w:pPr>
    </w:p>
    <w:p w:rsidR="00EA1761" w:rsidRDefault="00EA1761" w:rsidP="00897AE0">
      <w:pPr>
        <w:pStyle w:val="-"/>
        <w:keepNext/>
        <w:rPr>
          <w:rtl/>
        </w:rPr>
      </w:pPr>
      <w:bookmarkStart w:id="49726" w:name="ET_speakercontinue_6231_25"/>
      <w:r w:rsidRPr="0097346B">
        <w:rPr>
          <w:rStyle w:val="TagStyle"/>
          <w:rtl/>
        </w:rPr>
        <w:t xml:space="preserve"> &lt;&lt; דובר_המשך &gt;&gt; </w:t>
      </w:r>
      <w:r>
        <w:rPr>
          <w:rtl/>
        </w:rPr>
        <w:t>יסמין פרידמן (יש עתיד):</w:t>
      </w:r>
      <w:r w:rsidRPr="0097346B">
        <w:rPr>
          <w:rStyle w:val="TagStyle"/>
          <w:rtl/>
        </w:rPr>
        <w:t xml:space="preserve"> &lt;&lt; דובר_המשך &gt;&gt;</w:t>
      </w:r>
      <w:r>
        <w:rPr>
          <w:rtl/>
        </w:rPr>
        <w:t xml:space="preserve">   </w:t>
      </w:r>
      <w:bookmarkEnd w:id="49726"/>
    </w:p>
    <w:p w:rsidR="00EA1761" w:rsidRDefault="00EA1761" w:rsidP="00897AE0">
      <w:pPr>
        <w:pStyle w:val="KeepWithNext"/>
        <w:rPr>
          <w:rtl/>
        </w:rPr>
      </w:pPr>
    </w:p>
    <w:p w:rsidR="00EA1761" w:rsidRDefault="00EA1761" w:rsidP="00897AE0">
      <w:pPr>
        <w:rPr>
          <w:rtl/>
        </w:rPr>
      </w:pPr>
      <w:r>
        <w:rPr>
          <w:rFonts w:hint="cs"/>
          <w:rtl/>
        </w:rPr>
        <w:t xml:space="preserve">אני אשמח </w:t>
      </w:r>
      <w:bookmarkStart w:id="49727" w:name="_ETM_Q107_634561"/>
      <w:bookmarkEnd w:id="49727"/>
      <w:r>
        <w:rPr>
          <w:rFonts w:hint="cs"/>
          <w:rtl/>
        </w:rPr>
        <w:t xml:space="preserve">מאוד. </w:t>
      </w:r>
      <w:bookmarkStart w:id="49728" w:name="_ETM_Q107_632540"/>
      <w:bookmarkStart w:id="49729" w:name="_ETM_Q107_633109"/>
      <w:bookmarkStart w:id="49730" w:name="_ETM_Q107_633469"/>
      <w:bookmarkStart w:id="49731" w:name="_ETM_Q107_634549"/>
      <w:bookmarkStart w:id="49732" w:name="_ETM_Q107_635319"/>
      <w:bookmarkStart w:id="49733" w:name="_ETM_Q107_635709"/>
      <w:bookmarkStart w:id="49734" w:name="_ETM_Q107_636190"/>
      <w:bookmarkStart w:id="49735" w:name="_ETM_Q107_636640"/>
      <w:bookmarkEnd w:id="49728"/>
      <w:bookmarkEnd w:id="49729"/>
      <w:bookmarkEnd w:id="49730"/>
      <w:bookmarkEnd w:id="49731"/>
      <w:bookmarkEnd w:id="49732"/>
      <w:bookmarkEnd w:id="49733"/>
      <w:bookmarkEnd w:id="49734"/>
      <w:bookmarkEnd w:id="49735"/>
      <w:r>
        <w:rPr>
          <w:rtl/>
        </w:rPr>
        <w:t xml:space="preserve">אבל </w:t>
      </w:r>
      <w:bookmarkStart w:id="49736" w:name="_ETM_Q107_636879"/>
      <w:bookmarkEnd w:id="49736"/>
      <w:r>
        <w:rPr>
          <w:rtl/>
        </w:rPr>
        <w:t xml:space="preserve">אתה </w:t>
      </w:r>
      <w:bookmarkStart w:id="49737" w:name="_ETM_Q107_637030"/>
      <w:bookmarkEnd w:id="49737"/>
      <w:r>
        <w:rPr>
          <w:rtl/>
        </w:rPr>
        <w:t xml:space="preserve">מבין </w:t>
      </w:r>
      <w:bookmarkStart w:id="49738" w:name="_ETM_Q107_637239"/>
      <w:bookmarkEnd w:id="49738"/>
      <w:r>
        <w:rPr>
          <w:rtl/>
        </w:rPr>
        <w:t xml:space="preserve">את </w:t>
      </w:r>
      <w:bookmarkStart w:id="49739" w:name="_ETM_Q107_637299"/>
      <w:bookmarkEnd w:id="49739"/>
      <w:r>
        <w:rPr>
          <w:rtl/>
        </w:rPr>
        <w:t>האבסורד</w:t>
      </w:r>
      <w:r>
        <w:rPr>
          <w:rFonts w:hint="cs"/>
          <w:rtl/>
        </w:rPr>
        <w:t xml:space="preserve">? יד אחת </w:t>
      </w:r>
      <w:bookmarkStart w:id="49740" w:name="_ETM_Q107_637720"/>
      <w:bookmarkStart w:id="49741" w:name="_ETM_Q107_638500"/>
      <w:bookmarkStart w:id="49742" w:name="_ETM_Q107_638860"/>
      <w:bookmarkStart w:id="49743" w:name="_ETM_Q107_639520"/>
      <w:bookmarkEnd w:id="49740"/>
      <w:bookmarkEnd w:id="49741"/>
      <w:bookmarkEnd w:id="49742"/>
      <w:bookmarkEnd w:id="49743"/>
      <w:r>
        <w:rPr>
          <w:rtl/>
        </w:rPr>
        <w:t xml:space="preserve">מפטרת </w:t>
      </w:r>
      <w:bookmarkStart w:id="49744" w:name="_ETM_Q107_640780"/>
      <w:bookmarkEnd w:id="49744"/>
      <w:r>
        <w:rPr>
          <w:rtl/>
        </w:rPr>
        <w:t xml:space="preserve">את </w:t>
      </w:r>
      <w:bookmarkStart w:id="49745" w:name="_ETM_Q107_640990"/>
      <w:bookmarkEnd w:id="49745"/>
      <w:r>
        <w:rPr>
          <w:rtl/>
        </w:rPr>
        <w:t xml:space="preserve">אותם </w:t>
      </w:r>
      <w:bookmarkStart w:id="49746" w:name="_ETM_Q107_641680"/>
      <w:bookmarkEnd w:id="49746"/>
      <w:r>
        <w:rPr>
          <w:rtl/>
        </w:rPr>
        <w:t>אנשים</w:t>
      </w:r>
      <w:r>
        <w:rPr>
          <w:rFonts w:hint="cs"/>
          <w:rtl/>
        </w:rPr>
        <w:t>,</w:t>
      </w:r>
      <w:r>
        <w:rPr>
          <w:rtl/>
        </w:rPr>
        <w:t xml:space="preserve"> </w:t>
      </w:r>
      <w:bookmarkStart w:id="49747" w:name="_ETM_Q107_642710"/>
      <w:bookmarkEnd w:id="49747"/>
      <w:r>
        <w:rPr>
          <w:rtl/>
        </w:rPr>
        <w:t xml:space="preserve">את </w:t>
      </w:r>
      <w:bookmarkStart w:id="49748" w:name="_ETM_Q107_642920"/>
      <w:bookmarkEnd w:id="49748"/>
      <w:r>
        <w:rPr>
          <w:rtl/>
        </w:rPr>
        <w:t xml:space="preserve">אותם </w:t>
      </w:r>
      <w:bookmarkStart w:id="49749" w:name="_ETM_Q107_643250"/>
      <w:bookmarkEnd w:id="49749"/>
      <w:r>
        <w:rPr>
          <w:rtl/>
        </w:rPr>
        <w:t>תפקידים</w:t>
      </w:r>
      <w:r>
        <w:rPr>
          <w:rFonts w:hint="cs"/>
          <w:rtl/>
        </w:rPr>
        <w:t>,</w:t>
      </w:r>
      <w:r>
        <w:rPr>
          <w:rtl/>
        </w:rPr>
        <w:t xml:space="preserve"> </w:t>
      </w:r>
      <w:bookmarkStart w:id="49750" w:name="_ETM_Q107_644210"/>
      <w:bookmarkEnd w:id="49750"/>
      <w:r>
        <w:rPr>
          <w:rtl/>
        </w:rPr>
        <w:t xml:space="preserve">ויד </w:t>
      </w:r>
      <w:bookmarkStart w:id="49751" w:name="_ETM_Q107_644630"/>
      <w:bookmarkStart w:id="49752" w:name="_ETM_Q107_644849"/>
      <w:bookmarkEnd w:id="49751"/>
      <w:bookmarkEnd w:id="49752"/>
      <w:r>
        <w:rPr>
          <w:rFonts w:hint="cs"/>
          <w:rtl/>
        </w:rPr>
        <w:t xml:space="preserve">אחת </w:t>
      </w:r>
      <w:r>
        <w:rPr>
          <w:rtl/>
        </w:rPr>
        <w:t>בא</w:t>
      </w:r>
      <w:r>
        <w:rPr>
          <w:rFonts w:hint="cs"/>
          <w:rtl/>
        </w:rPr>
        <w:t>ה</w:t>
      </w:r>
      <w:r>
        <w:rPr>
          <w:rtl/>
        </w:rPr>
        <w:t xml:space="preserve"> </w:t>
      </w:r>
      <w:bookmarkStart w:id="49753" w:name="_ETM_Q107_645150"/>
      <w:bookmarkEnd w:id="49753"/>
      <w:r>
        <w:rPr>
          <w:rtl/>
        </w:rPr>
        <w:t>עלינו</w:t>
      </w:r>
      <w:r>
        <w:rPr>
          <w:rFonts w:hint="cs"/>
          <w:rtl/>
        </w:rPr>
        <w:t>,</w:t>
      </w:r>
      <w:r>
        <w:rPr>
          <w:rtl/>
        </w:rPr>
        <w:t xml:space="preserve"> </w:t>
      </w:r>
      <w:bookmarkStart w:id="49754" w:name="_ETM_Q107_645569"/>
      <w:bookmarkEnd w:id="49754"/>
      <w:r>
        <w:rPr>
          <w:rtl/>
        </w:rPr>
        <w:t xml:space="preserve">על </w:t>
      </w:r>
      <w:bookmarkStart w:id="49755" w:name="_ETM_Q107_645659"/>
      <w:bookmarkEnd w:id="49755"/>
      <w:r>
        <w:rPr>
          <w:rtl/>
        </w:rPr>
        <w:t xml:space="preserve">קרן </w:t>
      </w:r>
      <w:bookmarkStart w:id="49756" w:name="_ETM_Q107_646019"/>
      <w:bookmarkEnd w:id="49756"/>
      <w:r>
        <w:rPr>
          <w:rtl/>
        </w:rPr>
        <w:t>העושר</w:t>
      </w:r>
      <w:r>
        <w:rPr>
          <w:rFonts w:hint="cs"/>
          <w:rtl/>
        </w:rPr>
        <w:t>,</w:t>
      </w:r>
      <w:r>
        <w:rPr>
          <w:rtl/>
        </w:rPr>
        <w:t xml:space="preserve"> </w:t>
      </w:r>
      <w:bookmarkStart w:id="49757" w:name="_ETM_Q107_646829"/>
      <w:bookmarkEnd w:id="49757"/>
      <w:r>
        <w:rPr>
          <w:rtl/>
        </w:rPr>
        <w:t xml:space="preserve">וגם </w:t>
      </w:r>
      <w:bookmarkStart w:id="49758" w:name="_ETM_Q107_647189"/>
      <w:bookmarkEnd w:id="49758"/>
      <w:r>
        <w:rPr>
          <w:rtl/>
        </w:rPr>
        <w:t xml:space="preserve">כועסת </w:t>
      </w:r>
      <w:bookmarkStart w:id="49759" w:name="_ETM_Q107_647760"/>
      <w:bookmarkEnd w:id="49759"/>
      <w:r>
        <w:rPr>
          <w:rtl/>
        </w:rPr>
        <w:t>עלינו</w:t>
      </w:r>
      <w:r>
        <w:rPr>
          <w:rFonts w:hint="cs"/>
          <w:rtl/>
        </w:rPr>
        <w:t>:</w:t>
      </w:r>
      <w:r>
        <w:rPr>
          <w:rtl/>
        </w:rPr>
        <w:t xml:space="preserve"> </w:t>
      </w:r>
      <w:bookmarkStart w:id="49760" w:name="_ETM_Q107_648480"/>
      <w:bookmarkEnd w:id="49760"/>
      <w:r>
        <w:rPr>
          <w:rtl/>
        </w:rPr>
        <w:t xml:space="preserve">לא </w:t>
      </w:r>
      <w:bookmarkStart w:id="49761" w:name="_ETM_Q107_648689"/>
      <w:bookmarkEnd w:id="49761"/>
      <w:r>
        <w:rPr>
          <w:rtl/>
        </w:rPr>
        <w:t xml:space="preserve">אכפת </w:t>
      </w:r>
      <w:bookmarkStart w:id="49762" w:name="_ETM_Q107_648989"/>
      <w:bookmarkEnd w:id="49762"/>
      <w:r>
        <w:rPr>
          <w:rtl/>
        </w:rPr>
        <w:t xml:space="preserve">לכם </w:t>
      </w:r>
      <w:bookmarkStart w:id="49763" w:name="_ETM_Q107_649230"/>
      <w:bookmarkEnd w:id="49763"/>
      <w:r>
        <w:rPr>
          <w:rFonts w:hint="cs"/>
          <w:rtl/>
        </w:rPr>
        <w:t>מת</w:t>
      </w:r>
      <w:r>
        <w:rPr>
          <w:rtl/>
        </w:rPr>
        <w:t xml:space="preserve">נועות </w:t>
      </w:r>
      <w:bookmarkStart w:id="49764" w:name="_ETM_Q107_649680"/>
      <w:bookmarkEnd w:id="49764"/>
      <w:r>
        <w:rPr>
          <w:rtl/>
        </w:rPr>
        <w:t>הנוער</w:t>
      </w:r>
      <w:r>
        <w:rPr>
          <w:rFonts w:hint="cs"/>
          <w:rtl/>
        </w:rPr>
        <w:t>. בטח שאכפת</w:t>
      </w:r>
      <w:r>
        <w:rPr>
          <w:rtl/>
        </w:rPr>
        <w:t xml:space="preserve"> </w:t>
      </w:r>
      <w:bookmarkStart w:id="49765" w:name="_ETM_Q107_651450"/>
      <w:bookmarkStart w:id="49766" w:name="_ETM_Q107_651750"/>
      <w:bookmarkEnd w:id="49765"/>
      <w:bookmarkEnd w:id="49766"/>
      <w:r>
        <w:rPr>
          <w:rtl/>
        </w:rPr>
        <w:t>לנו</w:t>
      </w:r>
      <w:r>
        <w:rPr>
          <w:rFonts w:hint="cs"/>
          <w:rtl/>
        </w:rPr>
        <w:t>,</w:t>
      </w:r>
      <w:r>
        <w:rPr>
          <w:rtl/>
        </w:rPr>
        <w:t xml:space="preserve"> </w:t>
      </w:r>
      <w:bookmarkStart w:id="49767" w:name="_ETM_Q107_652500"/>
      <w:bookmarkEnd w:id="49767"/>
      <w:r>
        <w:rPr>
          <w:rtl/>
        </w:rPr>
        <w:t xml:space="preserve">אבל </w:t>
      </w:r>
      <w:bookmarkStart w:id="49768" w:name="_ETM_Q107_653069"/>
      <w:bookmarkEnd w:id="49768"/>
      <w:r>
        <w:rPr>
          <w:rtl/>
        </w:rPr>
        <w:t xml:space="preserve">לא </w:t>
      </w:r>
      <w:bookmarkStart w:id="49769" w:name="_ETM_Q107_653489"/>
      <w:bookmarkEnd w:id="49769"/>
      <w:r>
        <w:rPr>
          <w:rtl/>
        </w:rPr>
        <w:t xml:space="preserve">לזה </w:t>
      </w:r>
      <w:bookmarkStart w:id="49770" w:name="_ETM_Q107_654480"/>
      <w:bookmarkEnd w:id="49770"/>
      <w:r>
        <w:rPr>
          <w:rtl/>
        </w:rPr>
        <w:t>הי</w:t>
      </w:r>
      <w:bookmarkStart w:id="49771" w:name="_ETM_Q107_654810"/>
      <w:bookmarkEnd w:id="49771"/>
      <w:r w:rsidR="003C5C5A">
        <w:rPr>
          <w:rFonts w:hint="cs"/>
          <w:rtl/>
        </w:rPr>
        <w:t xml:space="preserve">ו </w:t>
      </w:r>
      <w:r>
        <w:rPr>
          <w:rtl/>
        </w:rPr>
        <w:t>מיועד</w:t>
      </w:r>
      <w:r w:rsidR="003C5C5A">
        <w:rPr>
          <w:rFonts w:hint="cs"/>
          <w:rtl/>
        </w:rPr>
        <w:t>ים</w:t>
      </w:r>
      <w:r>
        <w:rPr>
          <w:rtl/>
        </w:rPr>
        <w:t xml:space="preserve"> </w:t>
      </w:r>
      <w:bookmarkStart w:id="49772" w:name="_ETM_Q107_656390"/>
      <w:bookmarkEnd w:id="49772"/>
      <w:r>
        <w:rPr>
          <w:rFonts w:hint="cs"/>
          <w:rtl/>
        </w:rPr>
        <w:t>ה</w:t>
      </w:r>
      <w:r>
        <w:rPr>
          <w:rtl/>
        </w:rPr>
        <w:t>תקציב</w:t>
      </w:r>
      <w:r>
        <w:rPr>
          <w:rFonts w:hint="cs"/>
          <w:rtl/>
        </w:rPr>
        <w:t>,</w:t>
      </w:r>
      <w:r>
        <w:rPr>
          <w:rtl/>
        </w:rPr>
        <w:t xml:space="preserve"> </w:t>
      </w:r>
      <w:bookmarkStart w:id="49773" w:name="_ETM_Q107_657230"/>
      <w:bookmarkEnd w:id="49773"/>
      <w:r>
        <w:rPr>
          <w:rtl/>
        </w:rPr>
        <w:t xml:space="preserve">והחוק </w:t>
      </w:r>
      <w:bookmarkStart w:id="49774" w:name="_ETM_Q107_657680"/>
      <w:bookmarkStart w:id="49775" w:name="_ETM_Q107_659110"/>
      <w:bookmarkEnd w:id="49774"/>
      <w:bookmarkEnd w:id="49775"/>
      <w:r>
        <w:rPr>
          <w:rtl/>
        </w:rPr>
        <w:t xml:space="preserve">של </w:t>
      </w:r>
      <w:bookmarkStart w:id="49776" w:name="_ETM_Q107_660400"/>
      <w:bookmarkEnd w:id="49776"/>
      <w:r>
        <w:rPr>
          <w:rtl/>
        </w:rPr>
        <w:t xml:space="preserve">הקרן </w:t>
      </w:r>
      <w:bookmarkStart w:id="49777" w:name="_ETM_Q107_660790"/>
      <w:bookmarkEnd w:id="49777"/>
      <w:r>
        <w:rPr>
          <w:rtl/>
        </w:rPr>
        <w:t xml:space="preserve">לאזרחי </w:t>
      </w:r>
      <w:bookmarkStart w:id="49778" w:name="_ETM_Q107_661180"/>
      <w:bookmarkEnd w:id="49778"/>
      <w:r>
        <w:rPr>
          <w:rtl/>
        </w:rPr>
        <w:t xml:space="preserve">מדינת </w:t>
      </w:r>
      <w:bookmarkStart w:id="49779" w:name="_ETM_Q107_661630"/>
      <w:bookmarkEnd w:id="49779"/>
      <w:r>
        <w:rPr>
          <w:rtl/>
        </w:rPr>
        <w:t>ישראל</w:t>
      </w:r>
      <w:r w:rsidRPr="00DD5427">
        <w:rPr>
          <w:rtl/>
        </w:rPr>
        <w:t xml:space="preserve"> </w:t>
      </w:r>
      <w:r>
        <w:rPr>
          <w:rtl/>
        </w:rPr>
        <w:t>שחוקק</w:t>
      </w:r>
      <w:r>
        <w:rPr>
          <w:rFonts w:hint="cs"/>
          <w:rtl/>
        </w:rPr>
        <w:t>.</w:t>
      </w:r>
      <w:r>
        <w:rPr>
          <w:rtl/>
        </w:rPr>
        <w:t xml:space="preserve"> </w:t>
      </w:r>
      <w:bookmarkStart w:id="49780" w:name="_ETM_Q107_662439"/>
      <w:bookmarkEnd w:id="49780"/>
    </w:p>
    <w:p w:rsidR="00EA1761" w:rsidRDefault="00EA1761" w:rsidP="00897AE0">
      <w:pPr>
        <w:rPr>
          <w:rtl/>
        </w:rPr>
      </w:pPr>
      <w:bookmarkStart w:id="49781" w:name="_ETM_Q107_615384"/>
      <w:bookmarkStart w:id="49782" w:name="_ETM_Q107_615471"/>
      <w:bookmarkEnd w:id="49781"/>
      <w:bookmarkEnd w:id="49782"/>
    </w:p>
    <w:p w:rsidR="00EA1761" w:rsidRDefault="00EA1761" w:rsidP="003C5C5A">
      <w:pPr>
        <w:rPr>
          <w:rtl/>
        </w:rPr>
      </w:pPr>
      <w:bookmarkStart w:id="49783" w:name="_ETM_Q107_615528"/>
      <w:bookmarkStart w:id="49784" w:name="_ETM_Q107_615581"/>
      <w:bookmarkEnd w:id="49783"/>
      <w:bookmarkEnd w:id="49784"/>
      <w:r>
        <w:rPr>
          <w:rtl/>
        </w:rPr>
        <w:t xml:space="preserve">שוב </w:t>
      </w:r>
      <w:bookmarkStart w:id="49785" w:name="_ETM_Q107_662829"/>
      <w:bookmarkEnd w:id="49785"/>
      <w:r>
        <w:rPr>
          <w:rtl/>
        </w:rPr>
        <w:t>פעם</w:t>
      </w:r>
      <w:r>
        <w:rPr>
          <w:rFonts w:hint="cs"/>
          <w:rtl/>
        </w:rPr>
        <w:t>,</w:t>
      </w:r>
      <w:r>
        <w:rPr>
          <w:rtl/>
        </w:rPr>
        <w:t xml:space="preserve"> </w:t>
      </w:r>
      <w:bookmarkStart w:id="49786" w:name="_ETM_Q107_663040"/>
      <w:bookmarkEnd w:id="49786"/>
      <w:r>
        <w:rPr>
          <w:rtl/>
        </w:rPr>
        <w:t xml:space="preserve">כאילו </w:t>
      </w:r>
      <w:bookmarkStart w:id="49787" w:name="_ETM_Q107_663319"/>
      <w:bookmarkEnd w:id="49787"/>
      <w:r>
        <w:rPr>
          <w:rtl/>
        </w:rPr>
        <w:t xml:space="preserve">אתה </w:t>
      </w:r>
      <w:bookmarkStart w:id="49788" w:name="_ETM_Q107_663409"/>
      <w:bookmarkEnd w:id="49788"/>
      <w:r>
        <w:rPr>
          <w:rtl/>
        </w:rPr>
        <w:t xml:space="preserve">כל </w:t>
      </w:r>
      <w:bookmarkStart w:id="49789" w:name="_ETM_Q107_663499"/>
      <w:bookmarkEnd w:id="49789"/>
      <w:r>
        <w:rPr>
          <w:rtl/>
        </w:rPr>
        <w:t xml:space="preserve">הזמן </w:t>
      </w:r>
      <w:bookmarkStart w:id="49790" w:name="_ETM_Q107_663680"/>
      <w:bookmarkEnd w:id="49790"/>
      <w:r>
        <w:rPr>
          <w:rtl/>
        </w:rPr>
        <w:t xml:space="preserve">נתקל </w:t>
      </w:r>
      <w:bookmarkStart w:id="49791" w:name="_ETM_Q107_664040"/>
      <w:bookmarkEnd w:id="49791"/>
      <w:r>
        <w:rPr>
          <w:rtl/>
        </w:rPr>
        <w:t>בזה</w:t>
      </w:r>
      <w:r>
        <w:rPr>
          <w:rFonts w:hint="cs"/>
          <w:rtl/>
        </w:rPr>
        <w:t xml:space="preserve"> </w:t>
      </w:r>
      <w:r>
        <w:rPr>
          <w:rFonts w:hint="eastAsia"/>
          <w:rtl/>
        </w:rPr>
        <w:t>–</w:t>
      </w:r>
      <w:r>
        <w:rPr>
          <w:rtl/>
        </w:rPr>
        <w:t xml:space="preserve"> </w:t>
      </w:r>
      <w:bookmarkStart w:id="49792" w:name="_ETM_Q107_664640"/>
      <w:bookmarkEnd w:id="49792"/>
      <w:r>
        <w:rPr>
          <w:rtl/>
        </w:rPr>
        <w:t xml:space="preserve">יד </w:t>
      </w:r>
      <w:bookmarkStart w:id="49793" w:name="_ETM_Q107_665030"/>
      <w:bookmarkEnd w:id="49793"/>
      <w:r>
        <w:rPr>
          <w:rtl/>
        </w:rPr>
        <w:t xml:space="preserve">ימין </w:t>
      </w:r>
      <w:bookmarkStart w:id="49794" w:name="_ETM_Q107_665820"/>
      <w:bookmarkEnd w:id="49794"/>
      <w:r>
        <w:rPr>
          <w:rtl/>
        </w:rPr>
        <w:t xml:space="preserve">לא </w:t>
      </w:r>
      <w:bookmarkStart w:id="49795" w:name="_ETM_Q107_666060"/>
      <w:bookmarkEnd w:id="49795"/>
      <w:r>
        <w:rPr>
          <w:rtl/>
        </w:rPr>
        <w:t xml:space="preserve">יודעת </w:t>
      </w:r>
      <w:bookmarkStart w:id="49796" w:name="_ETM_Q107_666450"/>
      <w:bookmarkEnd w:id="49796"/>
      <w:r>
        <w:rPr>
          <w:rtl/>
        </w:rPr>
        <w:t xml:space="preserve">מה </w:t>
      </w:r>
      <w:bookmarkStart w:id="49797" w:name="_ETM_Q107_666600"/>
      <w:bookmarkEnd w:id="49797"/>
      <w:r>
        <w:rPr>
          <w:rtl/>
        </w:rPr>
        <w:t xml:space="preserve">יד </w:t>
      </w:r>
      <w:bookmarkStart w:id="49798" w:name="_ETM_Q107_666840"/>
      <w:bookmarkEnd w:id="49798"/>
      <w:r>
        <w:rPr>
          <w:rtl/>
        </w:rPr>
        <w:t xml:space="preserve">שמאל </w:t>
      </w:r>
      <w:bookmarkStart w:id="49799" w:name="_ETM_Q107_667170"/>
      <w:bookmarkEnd w:id="49799"/>
      <w:r>
        <w:rPr>
          <w:rtl/>
        </w:rPr>
        <w:t>עושה</w:t>
      </w:r>
      <w:r>
        <w:rPr>
          <w:rFonts w:hint="cs"/>
          <w:rtl/>
        </w:rPr>
        <w:t>.</w:t>
      </w:r>
      <w:r>
        <w:rPr>
          <w:rtl/>
        </w:rPr>
        <w:t xml:space="preserve"> </w:t>
      </w:r>
      <w:bookmarkStart w:id="49800" w:name="_ETM_Q107_667770"/>
      <w:bookmarkEnd w:id="49800"/>
      <w:r>
        <w:rPr>
          <w:rtl/>
        </w:rPr>
        <w:t xml:space="preserve">פה </w:t>
      </w:r>
      <w:bookmarkStart w:id="49801" w:name="_ETM_Q107_667950"/>
      <w:bookmarkEnd w:id="49801"/>
      <w:r>
        <w:rPr>
          <w:rtl/>
        </w:rPr>
        <w:t>מפ</w:t>
      </w:r>
      <w:r>
        <w:rPr>
          <w:rFonts w:hint="cs"/>
          <w:rtl/>
        </w:rPr>
        <w:t>טרים, פה</w:t>
      </w:r>
      <w:r>
        <w:rPr>
          <w:rtl/>
        </w:rPr>
        <w:t xml:space="preserve"> </w:t>
      </w:r>
      <w:bookmarkStart w:id="49802" w:name="_ETM_Q107_669139"/>
      <w:bookmarkEnd w:id="49802"/>
      <w:r>
        <w:rPr>
          <w:rtl/>
        </w:rPr>
        <w:t xml:space="preserve">מגייסים </w:t>
      </w:r>
      <w:bookmarkStart w:id="49803" w:name="_ETM_Q107_669589"/>
      <w:bookmarkEnd w:id="49803"/>
      <w:r>
        <w:rPr>
          <w:rtl/>
        </w:rPr>
        <w:t xml:space="preserve">את </w:t>
      </w:r>
      <w:bookmarkStart w:id="49804" w:name="_ETM_Q107_669709"/>
      <w:bookmarkEnd w:id="49804"/>
      <w:r>
        <w:rPr>
          <w:rtl/>
        </w:rPr>
        <w:t xml:space="preserve">אותם </w:t>
      </w:r>
      <w:bookmarkStart w:id="49805" w:name="_ETM_Q107_670010"/>
      <w:bookmarkEnd w:id="49805"/>
      <w:r>
        <w:rPr>
          <w:rtl/>
        </w:rPr>
        <w:t>אנשים</w:t>
      </w:r>
      <w:r>
        <w:rPr>
          <w:rFonts w:hint="cs"/>
          <w:rtl/>
        </w:rPr>
        <w:t>.</w:t>
      </w:r>
      <w:r>
        <w:rPr>
          <w:rtl/>
        </w:rPr>
        <w:t xml:space="preserve"> </w:t>
      </w:r>
      <w:bookmarkStart w:id="49806" w:name="_ETM_Q107_670840"/>
      <w:bookmarkEnd w:id="49806"/>
      <w:r>
        <w:rPr>
          <w:rtl/>
        </w:rPr>
        <w:t xml:space="preserve">פה </w:t>
      </w:r>
      <w:bookmarkStart w:id="49807" w:name="_ETM_Q107_671049"/>
      <w:bookmarkEnd w:id="49807"/>
      <w:r>
        <w:rPr>
          <w:rtl/>
        </w:rPr>
        <w:t>מקצצי</w:t>
      </w:r>
      <w:bookmarkStart w:id="49808" w:name="_ETM_Q107_672230"/>
      <w:bookmarkEnd w:id="49808"/>
      <w:r>
        <w:rPr>
          <w:rFonts w:hint="cs"/>
          <w:rtl/>
        </w:rPr>
        <w:t xml:space="preserve">ם, </w:t>
      </w:r>
      <w:bookmarkStart w:id="49809" w:name="_ETM_Q107_672244"/>
      <w:bookmarkEnd w:id="49809"/>
      <w:r>
        <w:rPr>
          <w:rFonts w:hint="cs"/>
          <w:rtl/>
        </w:rPr>
        <w:t xml:space="preserve">פה מביאים. </w:t>
      </w:r>
      <w:bookmarkStart w:id="49810" w:name="_ETM_Q107_672439"/>
      <w:bookmarkStart w:id="49811" w:name="_ETM_Q107_673470"/>
      <w:bookmarkEnd w:id="49810"/>
      <w:bookmarkEnd w:id="49811"/>
      <w:r>
        <w:rPr>
          <w:rtl/>
        </w:rPr>
        <w:t xml:space="preserve">זה </w:t>
      </w:r>
      <w:bookmarkStart w:id="49812" w:name="_ETM_Q107_673980"/>
      <w:bookmarkEnd w:id="49812"/>
      <w:r>
        <w:rPr>
          <w:rtl/>
        </w:rPr>
        <w:t xml:space="preserve">כל </w:t>
      </w:r>
      <w:bookmarkStart w:id="49813" w:name="_ETM_Q107_674370"/>
      <w:bookmarkEnd w:id="49813"/>
      <w:r>
        <w:rPr>
          <w:rtl/>
        </w:rPr>
        <w:t xml:space="preserve">כך </w:t>
      </w:r>
      <w:bookmarkStart w:id="49814" w:name="_ETM_Q107_675310"/>
      <w:bookmarkStart w:id="49815" w:name="_ETM_Q107_675560"/>
      <w:bookmarkStart w:id="49816" w:name="_ETM_Q107_676580"/>
      <w:bookmarkEnd w:id="49814"/>
      <w:bookmarkEnd w:id="49815"/>
      <w:bookmarkEnd w:id="49816"/>
      <w:r>
        <w:rPr>
          <w:rFonts w:hint="cs"/>
          <w:rtl/>
        </w:rPr>
        <w:t xml:space="preserve">מתסכל. </w:t>
      </w:r>
      <w:r>
        <w:rPr>
          <w:rtl/>
        </w:rPr>
        <w:t xml:space="preserve">כאילו </w:t>
      </w:r>
      <w:bookmarkStart w:id="49817" w:name="_ETM_Q107_677120"/>
      <w:bookmarkEnd w:id="49817"/>
      <w:r>
        <w:rPr>
          <w:rtl/>
        </w:rPr>
        <w:t xml:space="preserve">אין </w:t>
      </w:r>
      <w:bookmarkStart w:id="49818" w:name="_ETM_Q107_677390"/>
      <w:bookmarkEnd w:id="49818"/>
      <w:r>
        <w:rPr>
          <w:rtl/>
        </w:rPr>
        <w:t xml:space="preserve">איזה </w:t>
      </w:r>
      <w:bookmarkStart w:id="49819" w:name="_ETM_Q107_677810"/>
      <w:bookmarkEnd w:id="49819"/>
      <w:r>
        <w:rPr>
          <w:rtl/>
        </w:rPr>
        <w:t xml:space="preserve">עין </w:t>
      </w:r>
      <w:bookmarkStart w:id="49820" w:name="_ETM_Q107_678260"/>
      <w:bookmarkEnd w:id="49820"/>
      <w:r>
        <w:rPr>
          <w:rtl/>
        </w:rPr>
        <w:t xml:space="preserve">מלמעלה </w:t>
      </w:r>
      <w:bookmarkStart w:id="49821" w:name="_ETM_Q107_679370"/>
      <w:bookmarkEnd w:id="49821"/>
      <w:r>
        <w:rPr>
          <w:rtl/>
        </w:rPr>
        <w:t xml:space="preserve">שמסתכלת </w:t>
      </w:r>
      <w:bookmarkStart w:id="49822" w:name="_ETM_Q107_680390"/>
      <w:bookmarkEnd w:id="49822"/>
      <w:r>
        <w:rPr>
          <w:rtl/>
        </w:rPr>
        <w:t xml:space="preserve">על </w:t>
      </w:r>
      <w:bookmarkStart w:id="49823" w:name="_ETM_Q107_680540"/>
      <w:bookmarkEnd w:id="49823"/>
      <w:r>
        <w:rPr>
          <w:rtl/>
        </w:rPr>
        <w:t xml:space="preserve">כל </w:t>
      </w:r>
      <w:bookmarkStart w:id="49824" w:name="_ETM_Q107_680870"/>
      <w:bookmarkEnd w:id="49824"/>
      <w:r>
        <w:rPr>
          <w:rtl/>
        </w:rPr>
        <w:t xml:space="preserve">התקציב </w:t>
      </w:r>
      <w:bookmarkStart w:id="49825" w:name="_ETM_Q107_681470"/>
      <w:bookmarkEnd w:id="49825"/>
      <w:r>
        <w:rPr>
          <w:rtl/>
        </w:rPr>
        <w:t>הזה</w:t>
      </w:r>
      <w:r>
        <w:rPr>
          <w:rFonts w:hint="cs"/>
          <w:rtl/>
        </w:rPr>
        <w:t>,</w:t>
      </w:r>
      <w:r>
        <w:rPr>
          <w:rtl/>
        </w:rPr>
        <w:t xml:space="preserve"> </w:t>
      </w:r>
      <w:bookmarkStart w:id="49826" w:name="_ETM_Q107_682280"/>
      <w:bookmarkEnd w:id="49826"/>
      <w:r>
        <w:rPr>
          <w:rtl/>
        </w:rPr>
        <w:t>ו</w:t>
      </w:r>
      <w:r>
        <w:rPr>
          <w:rFonts w:hint="cs"/>
          <w:rtl/>
        </w:rPr>
        <w:t xml:space="preserve">מסדרת אותו </w:t>
      </w:r>
      <w:bookmarkStart w:id="49827" w:name="_ETM_Q107_683599"/>
      <w:bookmarkStart w:id="49828" w:name="_ETM_Q107_684250"/>
      <w:bookmarkStart w:id="49829" w:name="_ETM_Q107_684670"/>
      <w:bookmarkStart w:id="49830" w:name="_ETM_Q107_685240"/>
      <w:bookmarkEnd w:id="49827"/>
      <w:bookmarkEnd w:id="49828"/>
      <w:bookmarkEnd w:id="49829"/>
      <w:bookmarkEnd w:id="49830"/>
      <w:r>
        <w:rPr>
          <w:rtl/>
        </w:rPr>
        <w:t xml:space="preserve">בצורה </w:t>
      </w:r>
      <w:bookmarkStart w:id="49831" w:name="_ETM_Q107_685720"/>
      <w:bookmarkEnd w:id="49831"/>
      <w:r>
        <w:rPr>
          <w:rtl/>
        </w:rPr>
        <w:t xml:space="preserve">הגיונית </w:t>
      </w:r>
      <w:bookmarkStart w:id="49832" w:name="_ETM_Q107_686680"/>
      <w:bookmarkEnd w:id="49832"/>
      <w:r>
        <w:rPr>
          <w:rtl/>
        </w:rPr>
        <w:t xml:space="preserve">לפי </w:t>
      </w:r>
      <w:bookmarkStart w:id="49833" w:name="_ETM_Q107_687070"/>
      <w:bookmarkEnd w:id="49833"/>
      <w:r>
        <w:rPr>
          <w:rtl/>
        </w:rPr>
        <w:t xml:space="preserve">סדר </w:t>
      </w:r>
      <w:bookmarkStart w:id="49834" w:name="_ETM_Q107_687490"/>
      <w:bookmarkEnd w:id="49834"/>
      <w:r>
        <w:rPr>
          <w:rtl/>
        </w:rPr>
        <w:t>עדיפות</w:t>
      </w:r>
      <w:r>
        <w:rPr>
          <w:rFonts w:hint="cs"/>
          <w:rtl/>
        </w:rPr>
        <w:t>,</w:t>
      </w:r>
      <w:r>
        <w:rPr>
          <w:rtl/>
        </w:rPr>
        <w:t xml:space="preserve"> </w:t>
      </w:r>
      <w:bookmarkStart w:id="49835" w:name="_ETM_Q107_688390"/>
      <w:bookmarkEnd w:id="49835"/>
      <w:r>
        <w:rPr>
          <w:rtl/>
        </w:rPr>
        <w:t xml:space="preserve">שבו </w:t>
      </w:r>
      <w:bookmarkStart w:id="49836" w:name="_ETM_Q107_688720"/>
      <w:bookmarkEnd w:id="49836"/>
      <w:r w:rsidR="003C5C5A">
        <w:rPr>
          <w:rFonts w:hint="cs"/>
          <w:rtl/>
        </w:rPr>
        <w:t>ל</w:t>
      </w:r>
      <w:r>
        <w:rPr>
          <w:rtl/>
        </w:rPr>
        <w:t>חלשים</w:t>
      </w:r>
      <w:r>
        <w:rPr>
          <w:rFonts w:hint="cs"/>
          <w:rtl/>
        </w:rPr>
        <w:t xml:space="preserve"> </w:t>
      </w:r>
      <w:bookmarkStart w:id="49837" w:name="_ETM_Q107_690190"/>
      <w:bookmarkEnd w:id="49837"/>
      <w:r>
        <w:rPr>
          <w:rtl/>
        </w:rPr>
        <w:t xml:space="preserve">אנחנו </w:t>
      </w:r>
      <w:bookmarkStart w:id="49838" w:name="_ETM_Q107_690520"/>
      <w:bookmarkEnd w:id="49838"/>
      <w:r>
        <w:rPr>
          <w:rtl/>
        </w:rPr>
        <w:t xml:space="preserve">נותנים </w:t>
      </w:r>
      <w:bookmarkStart w:id="49839" w:name="_ETM_Q107_690940"/>
      <w:bookmarkStart w:id="49840" w:name="_ETM_Q107_692480"/>
      <w:bookmarkEnd w:id="49839"/>
      <w:bookmarkEnd w:id="49840"/>
      <w:r>
        <w:rPr>
          <w:rtl/>
        </w:rPr>
        <w:t xml:space="preserve">נועי </w:t>
      </w:r>
      <w:bookmarkStart w:id="49841" w:name="_ETM_Q107_692900"/>
      <w:bookmarkEnd w:id="49841"/>
      <w:r>
        <w:rPr>
          <w:rtl/>
        </w:rPr>
        <w:t>צמיחה</w:t>
      </w:r>
      <w:r>
        <w:rPr>
          <w:rFonts w:hint="cs"/>
          <w:rtl/>
        </w:rPr>
        <w:t>,</w:t>
      </w:r>
      <w:r>
        <w:rPr>
          <w:rtl/>
        </w:rPr>
        <w:t xml:space="preserve"> </w:t>
      </w:r>
      <w:bookmarkStart w:id="49842" w:name="_ETM_Q107_693709"/>
      <w:bookmarkEnd w:id="49842"/>
      <w:r>
        <w:rPr>
          <w:rtl/>
        </w:rPr>
        <w:t xml:space="preserve">ומעודדים </w:t>
      </w:r>
      <w:bookmarkStart w:id="49843" w:name="_ETM_Q107_694429"/>
      <w:bookmarkEnd w:id="49843"/>
      <w:r>
        <w:rPr>
          <w:rtl/>
        </w:rPr>
        <w:t>תעסוקה</w:t>
      </w:r>
      <w:r>
        <w:rPr>
          <w:rFonts w:hint="cs"/>
          <w:rtl/>
        </w:rPr>
        <w:t>,</w:t>
      </w:r>
      <w:r>
        <w:rPr>
          <w:rtl/>
        </w:rPr>
        <w:t xml:space="preserve"> </w:t>
      </w:r>
      <w:bookmarkStart w:id="49844" w:name="_ETM_Q107_695330"/>
      <w:bookmarkEnd w:id="49844"/>
      <w:r>
        <w:rPr>
          <w:rtl/>
        </w:rPr>
        <w:t xml:space="preserve">ומעודדים </w:t>
      </w:r>
      <w:bookmarkStart w:id="49845" w:name="_ETM_Q107_696049"/>
      <w:bookmarkEnd w:id="49845"/>
      <w:r>
        <w:rPr>
          <w:rtl/>
        </w:rPr>
        <w:t xml:space="preserve">חינוך </w:t>
      </w:r>
      <w:bookmarkStart w:id="49846" w:name="_ETM_Q107_696890"/>
      <w:bookmarkEnd w:id="49846"/>
      <w:r>
        <w:rPr>
          <w:rtl/>
        </w:rPr>
        <w:t>בפריפריות</w:t>
      </w:r>
      <w:r>
        <w:rPr>
          <w:rFonts w:hint="cs"/>
          <w:rtl/>
        </w:rPr>
        <w:t xml:space="preserve">. </w:t>
      </w:r>
    </w:p>
    <w:p w:rsidR="00EA1761" w:rsidRDefault="00EA1761" w:rsidP="00897AE0">
      <w:pPr>
        <w:rPr>
          <w:rtl/>
        </w:rPr>
      </w:pPr>
      <w:bookmarkStart w:id="49847" w:name="_ETM_Q107_647208"/>
      <w:bookmarkStart w:id="49848" w:name="_ETM_Q107_647274"/>
      <w:bookmarkEnd w:id="49847"/>
      <w:bookmarkEnd w:id="49848"/>
    </w:p>
    <w:p w:rsidR="00EA1761" w:rsidRDefault="00EA1761" w:rsidP="003C5C5A">
      <w:pPr>
        <w:rPr>
          <w:rtl/>
        </w:rPr>
      </w:pPr>
      <w:bookmarkStart w:id="49849" w:name="_ETM_Q107_647359"/>
      <w:bookmarkStart w:id="49850" w:name="_ETM_Q107_647408"/>
      <w:bookmarkEnd w:id="49849"/>
      <w:bookmarkEnd w:id="49850"/>
      <w:r>
        <w:rPr>
          <w:rtl/>
        </w:rPr>
        <w:t xml:space="preserve">אתה </w:t>
      </w:r>
      <w:bookmarkStart w:id="49851" w:name="_ETM_Q107_698690"/>
      <w:bookmarkEnd w:id="49851"/>
      <w:r>
        <w:rPr>
          <w:rtl/>
        </w:rPr>
        <w:t xml:space="preserve">יורד </w:t>
      </w:r>
      <w:bookmarkStart w:id="49852" w:name="_ETM_Q107_698989"/>
      <w:bookmarkEnd w:id="49852"/>
      <w:r>
        <w:rPr>
          <w:rFonts w:hint="cs"/>
          <w:rtl/>
        </w:rPr>
        <w:t>ממש</w:t>
      </w:r>
      <w:bookmarkStart w:id="49853" w:name="_ETM_Q107_698540"/>
      <w:bookmarkEnd w:id="49853"/>
      <w:r>
        <w:rPr>
          <w:rFonts w:hint="cs"/>
          <w:rtl/>
        </w:rPr>
        <w:t xml:space="preserve"> </w:t>
      </w:r>
      <w:r>
        <w:rPr>
          <w:rtl/>
        </w:rPr>
        <w:t>שלב</w:t>
      </w:r>
      <w:bookmarkStart w:id="49854" w:name="_ETM_Q107_699290"/>
      <w:bookmarkEnd w:id="49854"/>
      <w:r w:rsidR="003C5C5A">
        <w:rPr>
          <w:rFonts w:hint="cs"/>
          <w:rtl/>
        </w:rPr>
        <w:t>-</w:t>
      </w:r>
      <w:r>
        <w:rPr>
          <w:rtl/>
        </w:rPr>
        <w:t>שלב</w:t>
      </w:r>
      <w:r>
        <w:rPr>
          <w:rFonts w:hint="cs"/>
          <w:rtl/>
        </w:rPr>
        <w:t xml:space="preserve"> </w:t>
      </w:r>
      <w:bookmarkStart w:id="49855" w:name="_ETM_Q107_699769"/>
      <w:bookmarkStart w:id="49856" w:name="_ETM_Q107_700859"/>
      <w:bookmarkStart w:id="49857" w:name="_ETM_Q107_701249"/>
      <w:bookmarkEnd w:id="49855"/>
      <w:bookmarkEnd w:id="49856"/>
      <w:bookmarkEnd w:id="49857"/>
      <w:r>
        <w:rPr>
          <w:rFonts w:hint="cs"/>
          <w:rtl/>
        </w:rPr>
        <w:t xml:space="preserve">– וגם </w:t>
      </w:r>
      <w:r>
        <w:rPr>
          <w:rtl/>
        </w:rPr>
        <w:t>ה</w:t>
      </w:r>
      <w:bookmarkStart w:id="49858" w:name="_ETM_Q107_702510"/>
      <w:bookmarkEnd w:id="49858"/>
      <w:r>
        <w:rPr>
          <w:rtl/>
        </w:rPr>
        <w:t xml:space="preserve">תקציב </w:t>
      </w:r>
      <w:bookmarkStart w:id="49859" w:name="_ETM_Q107_702929"/>
      <w:bookmarkEnd w:id="49859"/>
      <w:r>
        <w:rPr>
          <w:rtl/>
        </w:rPr>
        <w:t>הזה</w:t>
      </w:r>
      <w:r w:rsidR="003C5C5A">
        <w:rPr>
          <w:rFonts w:hint="cs"/>
          <w:rtl/>
        </w:rPr>
        <w:t>,</w:t>
      </w:r>
      <w:r>
        <w:rPr>
          <w:rtl/>
        </w:rPr>
        <w:t xml:space="preserve"> </w:t>
      </w:r>
      <w:bookmarkStart w:id="49860" w:name="_ETM_Q107_703140"/>
      <w:bookmarkEnd w:id="49860"/>
      <w:r>
        <w:rPr>
          <w:rtl/>
        </w:rPr>
        <w:t xml:space="preserve">שאנחנו </w:t>
      </w:r>
      <w:bookmarkStart w:id="49861" w:name="_ETM_Q107_703590"/>
      <w:bookmarkEnd w:id="49861"/>
      <w:r>
        <w:rPr>
          <w:rtl/>
        </w:rPr>
        <w:t xml:space="preserve">הולכים </w:t>
      </w:r>
      <w:bookmarkStart w:id="49862" w:name="_ETM_Q107_703829"/>
      <w:bookmarkEnd w:id="49862"/>
      <w:r>
        <w:rPr>
          <w:rtl/>
        </w:rPr>
        <w:t xml:space="preserve">להצביע </w:t>
      </w:r>
      <w:bookmarkStart w:id="49863" w:name="_ETM_Q107_704489"/>
      <w:bookmarkStart w:id="49864" w:name="_ETM_Q107_704849"/>
      <w:bookmarkEnd w:id="49863"/>
      <w:bookmarkEnd w:id="49864"/>
      <w:r>
        <w:rPr>
          <w:rFonts w:hint="cs"/>
          <w:rtl/>
        </w:rPr>
        <w:t xml:space="preserve">עליו עוד </w:t>
      </w:r>
      <w:r>
        <w:rPr>
          <w:rtl/>
        </w:rPr>
        <w:t xml:space="preserve">כמה </w:t>
      </w:r>
      <w:bookmarkStart w:id="49865" w:name="_ETM_Q107_705299"/>
      <w:bookmarkEnd w:id="49865"/>
      <w:r>
        <w:rPr>
          <w:rtl/>
        </w:rPr>
        <w:t>שעות</w:t>
      </w:r>
      <w:r>
        <w:rPr>
          <w:rFonts w:hint="cs"/>
          <w:rtl/>
        </w:rPr>
        <w:t>,</w:t>
      </w:r>
      <w:r>
        <w:rPr>
          <w:rtl/>
        </w:rPr>
        <w:t xml:space="preserve"> </w:t>
      </w:r>
      <w:bookmarkStart w:id="49866" w:name="_ETM_Q107_706230"/>
      <w:bookmarkStart w:id="49867" w:name="_ETM_Q107_706349"/>
      <w:bookmarkEnd w:id="49866"/>
      <w:bookmarkEnd w:id="49867"/>
      <w:r>
        <w:rPr>
          <w:rtl/>
        </w:rPr>
        <w:t xml:space="preserve">בכלל </w:t>
      </w:r>
      <w:bookmarkStart w:id="49868" w:name="_ETM_Q107_707279"/>
      <w:bookmarkEnd w:id="49868"/>
      <w:r>
        <w:rPr>
          <w:rtl/>
        </w:rPr>
        <w:t xml:space="preserve">עדיין </w:t>
      </w:r>
      <w:bookmarkStart w:id="49869" w:name="_ETM_Q107_707819"/>
      <w:bookmarkEnd w:id="49869"/>
      <w:r>
        <w:rPr>
          <w:rtl/>
        </w:rPr>
        <w:t xml:space="preserve">לא </w:t>
      </w:r>
      <w:bookmarkStart w:id="49870" w:name="_ETM_Q107_707969"/>
      <w:bookmarkEnd w:id="49870"/>
      <w:r>
        <w:rPr>
          <w:rtl/>
        </w:rPr>
        <w:t xml:space="preserve">כולל </w:t>
      </w:r>
      <w:bookmarkStart w:id="49871" w:name="_ETM_Q107_708840"/>
      <w:bookmarkEnd w:id="49871"/>
      <w:r>
        <w:rPr>
          <w:rtl/>
        </w:rPr>
        <w:t xml:space="preserve">את </w:t>
      </w:r>
      <w:bookmarkStart w:id="49872" w:name="_ETM_Q107_709079"/>
      <w:bookmarkEnd w:id="49872"/>
      <w:r>
        <w:rPr>
          <w:rtl/>
        </w:rPr>
        <w:t xml:space="preserve">הקיצוץ </w:t>
      </w:r>
      <w:bookmarkStart w:id="49873" w:name="_ETM_Q107_709529"/>
      <w:bookmarkEnd w:id="49873"/>
      <w:r>
        <w:rPr>
          <w:rtl/>
        </w:rPr>
        <w:t xml:space="preserve">של </w:t>
      </w:r>
      <w:bookmarkStart w:id="49874" w:name="_ETM_Q107_709859"/>
      <w:bookmarkStart w:id="49875" w:name="_ETM_Q107_711360"/>
      <w:bookmarkEnd w:id="49874"/>
      <w:bookmarkEnd w:id="49875"/>
      <w:r>
        <w:rPr>
          <w:rFonts w:hint="cs"/>
          <w:rtl/>
        </w:rPr>
        <w:t xml:space="preserve">ה-150 </w:t>
      </w:r>
      <w:bookmarkStart w:id="49876" w:name="_ETM_Q107_709591"/>
      <w:bookmarkEnd w:id="49876"/>
      <w:r>
        <w:rPr>
          <w:rFonts w:hint="cs"/>
          <w:rtl/>
        </w:rPr>
        <w:t xml:space="preserve">מיליון </w:t>
      </w:r>
      <w:r>
        <w:rPr>
          <w:rtl/>
        </w:rPr>
        <w:t xml:space="preserve">שאמור </w:t>
      </w:r>
      <w:bookmarkStart w:id="49877" w:name="_ETM_Q107_711870"/>
      <w:bookmarkEnd w:id="49877"/>
      <w:r>
        <w:rPr>
          <w:rtl/>
        </w:rPr>
        <w:t xml:space="preserve">להיות </w:t>
      </w:r>
      <w:bookmarkStart w:id="49878" w:name="_ETM_Q107_712590"/>
      <w:bookmarkEnd w:id="49878"/>
      <w:r>
        <w:rPr>
          <w:rtl/>
        </w:rPr>
        <w:t xml:space="preserve">מושת </w:t>
      </w:r>
      <w:bookmarkStart w:id="49879" w:name="_ETM_Q107_713349"/>
      <w:bookmarkEnd w:id="49879"/>
      <w:r>
        <w:rPr>
          <w:rtl/>
        </w:rPr>
        <w:t>תכף</w:t>
      </w:r>
      <w:r>
        <w:rPr>
          <w:rFonts w:hint="cs"/>
          <w:rtl/>
        </w:rPr>
        <w:t>.</w:t>
      </w:r>
      <w:r>
        <w:rPr>
          <w:rtl/>
        </w:rPr>
        <w:t xml:space="preserve"> </w:t>
      </w:r>
      <w:bookmarkStart w:id="49880" w:name="_ETM_Q107_714130"/>
      <w:bookmarkEnd w:id="49880"/>
      <w:r>
        <w:rPr>
          <w:rtl/>
        </w:rPr>
        <w:t xml:space="preserve">אז </w:t>
      </w:r>
      <w:bookmarkStart w:id="49881" w:name="_ETM_Q107_714340"/>
      <w:bookmarkEnd w:id="49881"/>
      <w:r>
        <w:rPr>
          <w:rtl/>
        </w:rPr>
        <w:t xml:space="preserve">על </w:t>
      </w:r>
      <w:bookmarkStart w:id="49882" w:name="_ETM_Q107_714429"/>
      <w:bookmarkEnd w:id="49882"/>
      <w:r>
        <w:rPr>
          <w:rtl/>
        </w:rPr>
        <w:t xml:space="preserve">מה </w:t>
      </w:r>
      <w:bookmarkStart w:id="49883" w:name="_ETM_Q107_714580"/>
      <w:bookmarkEnd w:id="49883"/>
      <w:r>
        <w:rPr>
          <w:rtl/>
        </w:rPr>
        <w:t xml:space="preserve">אנחנו </w:t>
      </w:r>
      <w:bookmarkStart w:id="49884" w:name="_ETM_Q107_714790"/>
      <w:bookmarkEnd w:id="49884"/>
      <w:r>
        <w:rPr>
          <w:rtl/>
        </w:rPr>
        <w:t>מצביעים</w:t>
      </w:r>
      <w:r>
        <w:rPr>
          <w:rFonts w:hint="cs"/>
          <w:rtl/>
        </w:rPr>
        <w:t>?</w:t>
      </w:r>
      <w:r>
        <w:rPr>
          <w:rtl/>
        </w:rPr>
        <w:t xml:space="preserve"> </w:t>
      </w:r>
      <w:bookmarkStart w:id="49885" w:name="_ETM_Q107_715920"/>
      <w:bookmarkEnd w:id="49885"/>
      <w:r>
        <w:rPr>
          <w:rtl/>
        </w:rPr>
        <w:t xml:space="preserve">לא </w:t>
      </w:r>
      <w:bookmarkStart w:id="49886" w:name="_ETM_Q107_716220"/>
      <w:bookmarkEnd w:id="49886"/>
      <w:r>
        <w:rPr>
          <w:rtl/>
        </w:rPr>
        <w:t xml:space="preserve">על </w:t>
      </w:r>
      <w:bookmarkStart w:id="49887" w:name="_ETM_Q107_716340"/>
      <w:bookmarkEnd w:id="49887"/>
      <w:r>
        <w:rPr>
          <w:rtl/>
        </w:rPr>
        <w:t xml:space="preserve">התקציב </w:t>
      </w:r>
      <w:bookmarkStart w:id="49888" w:name="_ETM_Q107_716760"/>
      <w:bookmarkEnd w:id="49888"/>
      <w:r>
        <w:rPr>
          <w:rtl/>
        </w:rPr>
        <w:t>האמיתי</w:t>
      </w:r>
      <w:r>
        <w:rPr>
          <w:rFonts w:hint="cs"/>
          <w:rtl/>
        </w:rPr>
        <w:t>. ה-150 מיליון</w:t>
      </w:r>
      <w:r>
        <w:rPr>
          <w:rtl/>
        </w:rPr>
        <w:t xml:space="preserve"> </w:t>
      </w:r>
      <w:bookmarkStart w:id="49889" w:name="_ETM_Q107_718590"/>
      <w:bookmarkEnd w:id="49889"/>
      <w:r>
        <w:rPr>
          <w:rtl/>
        </w:rPr>
        <w:t xml:space="preserve">האלה </w:t>
      </w:r>
      <w:bookmarkStart w:id="49890" w:name="_ETM_Q107_718769"/>
      <w:bookmarkEnd w:id="49890"/>
      <w:r>
        <w:rPr>
          <w:rtl/>
        </w:rPr>
        <w:t xml:space="preserve">הולכים </w:t>
      </w:r>
      <w:bookmarkStart w:id="49891" w:name="_ETM_Q107_719010"/>
      <w:bookmarkEnd w:id="49891"/>
      <w:r>
        <w:rPr>
          <w:rtl/>
        </w:rPr>
        <w:t xml:space="preserve">לרדת </w:t>
      </w:r>
      <w:bookmarkStart w:id="49892" w:name="_ETM_Q107_719429"/>
      <w:bookmarkEnd w:id="49892"/>
      <w:r>
        <w:rPr>
          <w:rtl/>
        </w:rPr>
        <w:t>מהרווחה</w:t>
      </w:r>
      <w:r w:rsidR="003C5C5A">
        <w:rPr>
          <w:rFonts w:hint="cs"/>
          <w:rtl/>
        </w:rPr>
        <w:t>,</w:t>
      </w:r>
      <w:r>
        <w:rPr>
          <w:rtl/>
        </w:rPr>
        <w:t xml:space="preserve"> </w:t>
      </w:r>
      <w:bookmarkStart w:id="49893" w:name="_ETM_Q107_720679"/>
      <w:bookmarkEnd w:id="49893"/>
      <w:r>
        <w:rPr>
          <w:rtl/>
        </w:rPr>
        <w:t xml:space="preserve">בין </w:t>
      </w:r>
      <w:bookmarkStart w:id="49894" w:name="_ETM_Q107_720889"/>
      <w:bookmarkEnd w:id="49894"/>
      <w:r>
        <w:rPr>
          <w:rtl/>
        </w:rPr>
        <w:t>היתר</w:t>
      </w:r>
      <w:r w:rsidR="003C5C5A">
        <w:rPr>
          <w:rFonts w:hint="cs"/>
          <w:rtl/>
        </w:rPr>
        <w:t>,</w:t>
      </w:r>
      <w:r>
        <w:rPr>
          <w:rtl/>
        </w:rPr>
        <w:t xml:space="preserve"> </w:t>
      </w:r>
      <w:bookmarkStart w:id="49895" w:name="_ETM_Q107_721760"/>
      <w:bookmarkEnd w:id="49895"/>
      <w:r>
        <w:rPr>
          <w:rtl/>
        </w:rPr>
        <w:t xml:space="preserve">מדברים </w:t>
      </w:r>
      <w:bookmarkStart w:id="49896" w:name="_ETM_Q107_722359"/>
      <w:bookmarkEnd w:id="49896"/>
      <w:r>
        <w:rPr>
          <w:rtl/>
        </w:rPr>
        <w:t>סופר</w:t>
      </w:r>
      <w:bookmarkStart w:id="49897" w:name="_ETM_Q107_722839"/>
      <w:bookmarkEnd w:id="49897"/>
      <w:r>
        <w:rPr>
          <w:rFonts w:hint="cs"/>
          <w:rtl/>
        </w:rPr>
        <w:t>-</w:t>
      </w:r>
      <w:r>
        <w:rPr>
          <w:rtl/>
        </w:rPr>
        <w:t>משמעותיים</w:t>
      </w:r>
      <w:r>
        <w:rPr>
          <w:rFonts w:hint="cs"/>
          <w:rtl/>
        </w:rPr>
        <w:t>.</w:t>
      </w:r>
      <w:r>
        <w:rPr>
          <w:rtl/>
        </w:rPr>
        <w:t xml:space="preserve"> </w:t>
      </w:r>
      <w:bookmarkStart w:id="49898" w:name="_ETM_Q107_723829"/>
      <w:bookmarkEnd w:id="49898"/>
      <w:r>
        <w:rPr>
          <w:rtl/>
        </w:rPr>
        <w:t xml:space="preserve">אנחנו </w:t>
      </w:r>
      <w:bookmarkStart w:id="49899" w:name="_ETM_Q107_724879"/>
      <w:bookmarkEnd w:id="49899"/>
      <w:r>
        <w:rPr>
          <w:rtl/>
        </w:rPr>
        <w:t xml:space="preserve">לא </w:t>
      </w:r>
      <w:bookmarkStart w:id="49900" w:name="_ETM_Q107_725029"/>
      <w:bookmarkEnd w:id="49900"/>
      <w:r>
        <w:rPr>
          <w:rtl/>
        </w:rPr>
        <w:t xml:space="preserve">מצביעים </w:t>
      </w:r>
      <w:bookmarkStart w:id="49901" w:name="_ETM_Q107_725479"/>
      <w:bookmarkEnd w:id="49901"/>
      <w:r>
        <w:rPr>
          <w:rtl/>
        </w:rPr>
        <w:t xml:space="preserve">באמת </w:t>
      </w:r>
      <w:bookmarkStart w:id="49902" w:name="_ETM_Q107_725839"/>
      <w:bookmarkEnd w:id="49902"/>
      <w:r>
        <w:rPr>
          <w:rtl/>
        </w:rPr>
        <w:t xml:space="preserve">על </w:t>
      </w:r>
      <w:bookmarkStart w:id="49903" w:name="_ETM_Q107_725959"/>
      <w:bookmarkEnd w:id="49903"/>
      <w:r>
        <w:rPr>
          <w:rtl/>
        </w:rPr>
        <w:t>התקציב</w:t>
      </w:r>
      <w:r>
        <w:rPr>
          <w:rFonts w:hint="cs"/>
          <w:rtl/>
        </w:rPr>
        <w:t>,</w:t>
      </w:r>
      <w:r>
        <w:rPr>
          <w:rtl/>
        </w:rPr>
        <w:t xml:space="preserve"> </w:t>
      </w:r>
      <w:bookmarkStart w:id="49904" w:name="_ETM_Q107_726709"/>
      <w:bookmarkEnd w:id="49904"/>
      <w:r>
        <w:rPr>
          <w:rtl/>
        </w:rPr>
        <w:t xml:space="preserve">כי </w:t>
      </w:r>
      <w:bookmarkStart w:id="49905" w:name="_ETM_Q107_726859"/>
      <w:bookmarkEnd w:id="49905"/>
      <w:r>
        <w:rPr>
          <w:rtl/>
        </w:rPr>
        <w:t xml:space="preserve">אנחנו </w:t>
      </w:r>
      <w:bookmarkStart w:id="49906" w:name="_ETM_Q107_727099"/>
      <w:bookmarkEnd w:id="49906"/>
      <w:r>
        <w:rPr>
          <w:rtl/>
        </w:rPr>
        <w:t xml:space="preserve">לא </w:t>
      </w:r>
      <w:bookmarkStart w:id="49907" w:name="_ETM_Q107_727189"/>
      <w:bookmarkEnd w:id="49907"/>
      <w:r>
        <w:rPr>
          <w:rtl/>
        </w:rPr>
        <w:t xml:space="preserve">יודעים </w:t>
      </w:r>
      <w:bookmarkStart w:id="49908" w:name="_ETM_Q107_727429"/>
      <w:bookmarkEnd w:id="49908"/>
      <w:r>
        <w:rPr>
          <w:rtl/>
        </w:rPr>
        <w:t xml:space="preserve">איך </w:t>
      </w:r>
      <w:bookmarkStart w:id="49909" w:name="_ETM_Q107_727579"/>
      <w:bookmarkEnd w:id="49909"/>
      <w:r>
        <w:rPr>
          <w:rtl/>
        </w:rPr>
        <w:t xml:space="preserve">הוא </w:t>
      </w:r>
      <w:bookmarkStart w:id="49910" w:name="_ETM_Q107_727669"/>
      <w:bookmarkEnd w:id="49910"/>
      <w:r>
        <w:rPr>
          <w:rtl/>
        </w:rPr>
        <w:t xml:space="preserve">ייראה </w:t>
      </w:r>
      <w:bookmarkStart w:id="49911" w:name="_ETM_Q107_728359"/>
      <w:bookmarkEnd w:id="49911"/>
      <w:r>
        <w:rPr>
          <w:rtl/>
        </w:rPr>
        <w:t xml:space="preserve">אחרי </w:t>
      </w:r>
      <w:bookmarkStart w:id="49912" w:name="_ETM_Q107_728629"/>
      <w:bookmarkEnd w:id="49912"/>
      <w:r>
        <w:rPr>
          <w:rtl/>
        </w:rPr>
        <w:t xml:space="preserve">שיורידו </w:t>
      </w:r>
      <w:bookmarkStart w:id="49913" w:name="_ETM_Q107_729319"/>
      <w:bookmarkEnd w:id="49913"/>
      <w:r>
        <w:rPr>
          <w:rtl/>
        </w:rPr>
        <w:t>את</w:t>
      </w:r>
      <w:r>
        <w:rPr>
          <w:rFonts w:hint="cs"/>
          <w:rtl/>
        </w:rPr>
        <w:t xml:space="preserve"> </w:t>
      </w:r>
      <w:bookmarkStart w:id="49914" w:name="_ETM_Q107_726000"/>
      <w:bookmarkEnd w:id="49914"/>
      <w:r>
        <w:rPr>
          <w:rFonts w:hint="cs"/>
          <w:rtl/>
        </w:rPr>
        <w:t>ה-150 מיליון.</w:t>
      </w:r>
    </w:p>
    <w:p w:rsidR="00EA1761" w:rsidRDefault="00EA1761" w:rsidP="00897AE0">
      <w:pPr>
        <w:rPr>
          <w:rtl/>
        </w:rPr>
      </w:pPr>
    </w:p>
    <w:p w:rsidR="00EA1761" w:rsidRDefault="00EA1761" w:rsidP="00897AE0">
      <w:pPr>
        <w:pStyle w:val="af6"/>
        <w:keepNext/>
        <w:rPr>
          <w:rtl/>
        </w:rPr>
      </w:pPr>
      <w:bookmarkStart w:id="49915" w:name="ET_yor_6598_26"/>
      <w:r w:rsidRPr="0097346B">
        <w:rPr>
          <w:rStyle w:val="TagStyle"/>
          <w:rtl/>
        </w:rPr>
        <w:t xml:space="preserve"> &lt;&lt; יור &gt;&gt; </w:t>
      </w:r>
      <w:r>
        <w:rPr>
          <w:rtl/>
        </w:rPr>
        <w:t>היו"ר משה סולומון:</w:t>
      </w:r>
      <w:r w:rsidRPr="0097346B">
        <w:rPr>
          <w:rStyle w:val="TagStyle"/>
          <w:rtl/>
        </w:rPr>
        <w:t xml:space="preserve"> &lt;&lt; יור &gt;&gt;</w:t>
      </w:r>
      <w:r>
        <w:rPr>
          <w:rtl/>
        </w:rPr>
        <w:t xml:space="preserve">   </w:t>
      </w:r>
      <w:bookmarkEnd w:id="49915"/>
    </w:p>
    <w:p w:rsidR="00EA1761" w:rsidRDefault="00EA1761" w:rsidP="00897AE0">
      <w:pPr>
        <w:pStyle w:val="KeepWithNext"/>
        <w:rPr>
          <w:rtl/>
        </w:rPr>
      </w:pPr>
    </w:p>
    <w:p w:rsidR="00EA1761" w:rsidRDefault="00EA1761" w:rsidP="00897AE0">
      <w:pPr>
        <w:rPr>
          <w:rtl/>
        </w:rPr>
      </w:pPr>
      <w:r>
        <w:rPr>
          <w:rFonts w:hint="cs"/>
          <w:rtl/>
        </w:rPr>
        <w:t>לא, ההצבעה היא</w:t>
      </w:r>
      <w:r>
        <w:rPr>
          <w:rtl/>
        </w:rPr>
        <w:t xml:space="preserve"> </w:t>
      </w:r>
      <w:bookmarkStart w:id="49916" w:name="_ETM_Q107_730669"/>
      <w:bookmarkEnd w:id="49916"/>
      <w:r>
        <w:rPr>
          <w:rtl/>
        </w:rPr>
        <w:t xml:space="preserve">על </w:t>
      </w:r>
      <w:bookmarkStart w:id="49917" w:name="_ETM_Q107_730760"/>
      <w:bookmarkEnd w:id="49917"/>
      <w:r>
        <w:rPr>
          <w:rtl/>
        </w:rPr>
        <w:t>מסגר</w:t>
      </w:r>
      <w:r>
        <w:rPr>
          <w:rFonts w:hint="cs"/>
          <w:rtl/>
        </w:rPr>
        <w:t>ו</w:t>
      </w:r>
      <w:r>
        <w:rPr>
          <w:rtl/>
        </w:rPr>
        <w:t xml:space="preserve">ת </w:t>
      </w:r>
      <w:bookmarkStart w:id="49918" w:name="_ETM_Q107_731359"/>
      <w:bookmarkEnd w:id="49918"/>
      <w:r>
        <w:rPr>
          <w:rtl/>
        </w:rPr>
        <w:t>התקציב</w:t>
      </w:r>
      <w:r>
        <w:rPr>
          <w:rFonts w:hint="cs"/>
          <w:rtl/>
        </w:rPr>
        <w:t>. הרי</w:t>
      </w:r>
      <w:r>
        <w:rPr>
          <w:rtl/>
        </w:rPr>
        <w:t xml:space="preserve"> </w:t>
      </w:r>
      <w:bookmarkStart w:id="49919" w:name="_ETM_Q107_731989"/>
      <w:bookmarkEnd w:id="49919"/>
      <w:r>
        <w:rPr>
          <w:rtl/>
        </w:rPr>
        <w:t xml:space="preserve">בכל </w:t>
      </w:r>
      <w:bookmarkStart w:id="49920" w:name="_ETM_Q107_732260"/>
      <w:bookmarkEnd w:id="49920"/>
      <w:r>
        <w:rPr>
          <w:rtl/>
        </w:rPr>
        <w:t xml:space="preserve">משרד </w:t>
      </w:r>
      <w:bookmarkStart w:id="49921" w:name="_ETM_Q107_732739"/>
      <w:bookmarkEnd w:id="49921"/>
      <w:r>
        <w:rPr>
          <w:rtl/>
        </w:rPr>
        <w:t xml:space="preserve">ובכל </w:t>
      </w:r>
      <w:bookmarkStart w:id="49922" w:name="_ETM_Q107_733129"/>
      <w:bookmarkEnd w:id="49922"/>
      <w:r>
        <w:rPr>
          <w:rtl/>
        </w:rPr>
        <w:t xml:space="preserve">תחום </w:t>
      </w:r>
      <w:bookmarkStart w:id="49923" w:name="_ETM_Q107_733639"/>
      <w:bookmarkEnd w:id="49923"/>
      <w:r>
        <w:rPr>
          <w:rtl/>
        </w:rPr>
        <w:t xml:space="preserve">יש </w:t>
      </w:r>
      <w:bookmarkStart w:id="49924" w:name="_ETM_Q107_733849"/>
      <w:bookmarkEnd w:id="49924"/>
      <w:r>
        <w:rPr>
          <w:rtl/>
        </w:rPr>
        <w:t xml:space="preserve">מסגרת </w:t>
      </w:r>
      <w:bookmarkStart w:id="49925" w:name="_ETM_Q107_734269"/>
      <w:bookmarkEnd w:id="49925"/>
      <w:r>
        <w:rPr>
          <w:rtl/>
        </w:rPr>
        <w:t>תקציב</w:t>
      </w:r>
      <w:r>
        <w:rPr>
          <w:rFonts w:hint="cs"/>
          <w:rtl/>
        </w:rPr>
        <w:t>.</w:t>
      </w:r>
      <w:r>
        <w:rPr>
          <w:rtl/>
        </w:rPr>
        <w:t xml:space="preserve"> </w:t>
      </w:r>
      <w:bookmarkStart w:id="49926" w:name="_ETM_Q107_734749"/>
      <w:bookmarkEnd w:id="49926"/>
      <w:r>
        <w:rPr>
          <w:rtl/>
        </w:rPr>
        <w:t xml:space="preserve">בתוך </w:t>
      </w:r>
      <w:bookmarkStart w:id="49927" w:name="_ETM_Q107_735109"/>
      <w:bookmarkEnd w:id="49927"/>
      <w:r>
        <w:rPr>
          <w:rtl/>
        </w:rPr>
        <w:t xml:space="preserve">המסגרת </w:t>
      </w:r>
      <w:bookmarkStart w:id="49928" w:name="_ETM_Q107_735559"/>
      <w:bookmarkEnd w:id="49928"/>
      <w:r>
        <w:rPr>
          <w:rtl/>
        </w:rPr>
        <w:t>עצמ</w:t>
      </w:r>
      <w:r>
        <w:rPr>
          <w:rFonts w:hint="cs"/>
          <w:rtl/>
        </w:rPr>
        <w:t>ה</w:t>
      </w:r>
      <w:r>
        <w:rPr>
          <w:rtl/>
        </w:rPr>
        <w:t xml:space="preserve"> </w:t>
      </w:r>
      <w:bookmarkStart w:id="49929" w:name="_ETM_Q107_735859"/>
      <w:bookmarkEnd w:id="49929"/>
      <w:r>
        <w:rPr>
          <w:rFonts w:hint="cs"/>
          <w:rtl/>
        </w:rPr>
        <w:t>יש גם</w:t>
      </w:r>
      <w:r>
        <w:rPr>
          <w:rtl/>
        </w:rPr>
        <w:t xml:space="preserve"> </w:t>
      </w:r>
      <w:bookmarkStart w:id="49930" w:name="_ETM_Q107_736069"/>
      <w:bookmarkEnd w:id="49930"/>
      <w:r>
        <w:rPr>
          <w:rFonts w:hint="cs"/>
          <w:rtl/>
        </w:rPr>
        <w:t xml:space="preserve">הסטות - </w:t>
      </w:r>
      <w:bookmarkStart w:id="49931" w:name="_ETM_Q107_741251"/>
      <w:bookmarkEnd w:id="49931"/>
      <w:r>
        <w:rPr>
          <w:rFonts w:hint="cs"/>
          <w:rtl/>
        </w:rPr>
        <w:t>- -</w:t>
      </w:r>
      <w:bookmarkStart w:id="49932" w:name="_ETM_Q107_741683"/>
      <w:bookmarkEnd w:id="49932"/>
    </w:p>
    <w:p w:rsidR="00EA1761" w:rsidRDefault="00EA1761" w:rsidP="00897AE0">
      <w:pPr>
        <w:rPr>
          <w:rtl/>
        </w:rPr>
      </w:pPr>
      <w:bookmarkStart w:id="49933" w:name="_ETM_Q107_741730"/>
      <w:bookmarkEnd w:id="49933"/>
    </w:p>
    <w:p w:rsidR="00EA1761" w:rsidRDefault="00EA1761" w:rsidP="00897AE0">
      <w:pPr>
        <w:pStyle w:val="-"/>
        <w:keepNext/>
        <w:rPr>
          <w:rtl/>
        </w:rPr>
      </w:pPr>
      <w:bookmarkStart w:id="49934" w:name="ET_speakercontinue_6231_27"/>
      <w:r w:rsidRPr="0097346B">
        <w:rPr>
          <w:rStyle w:val="TagStyle"/>
          <w:rtl/>
        </w:rPr>
        <w:t xml:space="preserve"> &lt;&lt; דובר_המשך &gt;&gt; </w:t>
      </w:r>
      <w:r>
        <w:rPr>
          <w:rtl/>
        </w:rPr>
        <w:t>יסמין פרידמן (יש עתיד):</w:t>
      </w:r>
      <w:r w:rsidRPr="0097346B">
        <w:rPr>
          <w:rStyle w:val="TagStyle"/>
          <w:rtl/>
        </w:rPr>
        <w:t xml:space="preserve"> &lt;&lt; דובר_המשך &gt;&gt;</w:t>
      </w:r>
      <w:r>
        <w:rPr>
          <w:rtl/>
        </w:rPr>
        <w:t xml:space="preserve">   </w:t>
      </w:r>
      <w:bookmarkEnd w:id="49934"/>
    </w:p>
    <w:p w:rsidR="00EA1761" w:rsidRDefault="00EA1761" w:rsidP="00897AE0">
      <w:pPr>
        <w:rPr>
          <w:rtl/>
        </w:rPr>
      </w:pPr>
      <w:bookmarkStart w:id="49935" w:name="_ETM_Q107_747074"/>
      <w:bookmarkStart w:id="49936" w:name="_ETM_Q107_747237"/>
      <w:bookmarkEnd w:id="49935"/>
      <w:bookmarkEnd w:id="49936"/>
    </w:p>
    <w:p w:rsidR="00EA1761" w:rsidRDefault="00EA1761" w:rsidP="00897AE0">
      <w:pPr>
        <w:rPr>
          <w:rtl/>
        </w:rPr>
      </w:pPr>
      <w:bookmarkStart w:id="49937" w:name="_ETM_Q107_731000"/>
      <w:bookmarkEnd w:id="49937"/>
      <w:r>
        <w:rPr>
          <w:rFonts w:hint="cs"/>
          <w:rtl/>
        </w:rPr>
        <w:t>אבל אתה לא יודע מאיפה הולכים.</w:t>
      </w:r>
    </w:p>
    <w:p w:rsidR="00EA1761" w:rsidRDefault="00EA1761" w:rsidP="00897AE0">
      <w:pPr>
        <w:rPr>
          <w:rtl/>
        </w:rPr>
      </w:pPr>
    </w:p>
    <w:p w:rsidR="00EA1761" w:rsidRDefault="00EA1761" w:rsidP="00897AE0">
      <w:pPr>
        <w:pStyle w:val="af6"/>
        <w:keepNext/>
        <w:rPr>
          <w:rtl/>
        </w:rPr>
      </w:pPr>
      <w:bookmarkStart w:id="49938" w:name="ET_yor_6598_35"/>
      <w:r w:rsidRPr="00570056">
        <w:rPr>
          <w:rStyle w:val="TagStyle"/>
          <w:rtl/>
        </w:rPr>
        <w:t xml:space="preserve"> &lt;&lt; יור &gt;&gt; </w:t>
      </w:r>
      <w:r>
        <w:rPr>
          <w:rtl/>
        </w:rPr>
        <w:t>היו"ר משה סולומון:</w:t>
      </w:r>
      <w:r w:rsidRPr="00570056">
        <w:rPr>
          <w:rStyle w:val="TagStyle"/>
          <w:rtl/>
        </w:rPr>
        <w:t xml:space="preserve"> &lt;&lt; יור &gt;&gt;</w:t>
      </w:r>
      <w:r>
        <w:rPr>
          <w:rtl/>
        </w:rPr>
        <w:t xml:space="preserve">   </w:t>
      </w:r>
      <w:bookmarkEnd w:id="49938"/>
    </w:p>
    <w:p w:rsidR="00EA1761" w:rsidRDefault="00EA1761" w:rsidP="00897AE0">
      <w:pPr>
        <w:pStyle w:val="KeepWithNext"/>
        <w:rPr>
          <w:rtl/>
        </w:rPr>
      </w:pPr>
    </w:p>
    <w:p w:rsidR="00EA1761" w:rsidRDefault="00EA1761" w:rsidP="003C5C5A">
      <w:pPr>
        <w:rPr>
          <w:rtl/>
        </w:rPr>
      </w:pPr>
      <w:r>
        <w:rPr>
          <w:rFonts w:hint="cs"/>
          <w:rtl/>
        </w:rPr>
        <w:t>ישנ</w:t>
      </w:r>
      <w:r w:rsidR="003C5C5A">
        <w:rPr>
          <w:rFonts w:hint="cs"/>
          <w:rtl/>
        </w:rPr>
        <w:t>ן</w:t>
      </w:r>
      <w:r>
        <w:rPr>
          <w:rFonts w:hint="cs"/>
          <w:rtl/>
        </w:rPr>
        <w:t xml:space="preserve"> </w:t>
      </w:r>
      <w:bookmarkStart w:id="49939" w:name="_ETM_Q107_734000"/>
      <w:bookmarkEnd w:id="49939"/>
      <w:r>
        <w:rPr>
          <w:rFonts w:hint="cs"/>
          <w:rtl/>
        </w:rPr>
        <w:t>הסטות כדי להתאים לכל משרד את הגרעין שלו.</w:t>
      </w:r>
    </w:p>
    <w:p w:rsidR="00EA1761" w:rsidRDefault="00EA1761" w:rsidP="00897AE0">
      <w:pPr>
        <w:rPr>
          <w:rtl/>
        </w:rPr>
      </w:pPr>
      <w:bookmarkStart w:id="49940" w:name="_ETM_Q107_737000"/>
      <w:bookmarkEnd w:id="49940"/>
    </w:p>
    <w:p w:rsidR="00EA1761" w:rsidRDefault="00EA1761" w:rsidP="00897AE0">
      <w:pPr>
        <w:pStyle w:val="-"/>
        <w:keepNext/>
        <w:rPr>
          <w:rtl/>
        </w:rPr>
      </w:pPr>
      <w:bookmarkStart w:id="49941" w:name="ET_speakercontinue_6231_36"/>
      <w:r w:rsidRPr="005A07A8">
        <w:rPr>
          <w:rStyle w:val="TagStyle"/>
          <w:rtl/>
        </w:rPr>
        <w:t xml:space="preserve"> &lt;&lt; דובר_המשך &gt;&gt; </w:t>
      </w:r>
      <w:r>
        <w:rPr>
          <w:rtl/>
        </w:rPr>
        <w:t>יסמין פרידמן (יש עתיד):</w:t>
      </w:r>
      <w:r w:rsidRPr="005A07A8">
        <w:rPr>
          <w:rStyle w:val="TagStyle"/>
          <w:rtl/>
        </w:rPr>
        <w:t xml:space="preserve"> &lt;&lt; דובר_המשך &gt;&gt;</w:t>
      </w:r>
      <w:r>
        <w:rPr>
          <w:rtl/>
        </w:rPr>
        <w:t xml:space="preserve">   </w:t>
      </w:r>
      <w:bookmarkEnd w:id="49941"/>
    </w:p>
    <w:p w:rsidR="00EA1761" w:rsidRDefault="00EA1761" w:rsidP="00897AE0">
      <w:pPr>
        <w:pStyle w:val="KeepWithNext"/>
        <w:rPr>
          <w:rtl/>
        </w:rPr>
      </w:pPr>
    </w:p>
    <w:p w:rsidR="00EA1761" w:rsidRDefault="00EA1761" w:rsidP="00897AE0">
      <w:pPr>
        <w:rPr>
          <w:rtl/>
        </w:rPr>
      </w:pPr>
      <w:r>
        <w:rPr>
          <w:rFonts w:hint="cs"/>
          <w:rtl/>
        </w:rPr>
        <w:t xml:space="preserve">אבל אתה לא </w:t>
      </w:r>
      <w:bookmarkStart w:id="49942" w:name="_ETM_Q107_739000"/>
      <w:bookmarkEnd w:id="49942"/>
      <w:r>
        <w:rPr>
          <w:rFonts w:hint="cs"/>
          <w:rtl/>
        </w:rPr>
        <w:t>יודע, 150 מיליון זה לא רק ממשרד אחד.</w:t>
      </w:r>
    </w:p>
    <w:p w:rsidR="00EA1761" w:rsidRDefault="00EA1761" w:rsidP="00897AE0">
      <w:pPr>
        <w:rPr>
          <w:rtl/>
        </w:rPr>
      </w:pPr>
    </w:p>
    <w:p w:rsidR="00EA1761" w:rsidRDefault="00EA1761" w:rsidP="00897AE0">
      <w:pPr>
        <w:pStyle w:val="af6"/>
        <w:keepNext/>
        <w:rPr>
          <w:rtl/>
        </w:rPr>
      </w:pPr>
      <w:bookmarkStart w:id="49943" w:name="ET_yor_6598_37"/>
      <w:r w:rsidRPr="005A07A8">
        <w:rPr>
          <w:rStyle w:val="TagStyle"/>
          <w:rtl/>
        </w:rPr>
        <w:t xml:space="preserve"> &lt;&lt; יור &gt;&gt; </w:t>
      </w:r>
      <w:r>
        <w:rPr>
          <w:rtl/>
        </w:rPr>
        <w:t>היו"ר משה סולומון:</w:t>
      </w:r>
      <w:r w:rsidRPr="005A07A8">
        <w:rPr>
          <w:rStyle w:val="TagStyle"/>
          <w:rtl/>
        </w:rPr>
        <w:t xml:space="preserve"> &lt;&lt; יור &gt;&gt;</w:t>
      </w:r>
      <w:r>
        <w:rPr>
          <w:rtl/>
        </w:rPr>
        <w:t xml:space="preserve">   </w:t>
      </w:r>
      <w:bookmarkEnd w:id="49943"/>
    </w:p>
    <w:p w:rsidR="00EA1761" w:rsidRDefault="00EA1761" w:rsidP="00897AE0">
      <w:pPr>
        <w:pStyle w:val="KeepWithNext"/>
        <w:rPr>
          <w:rtl/>
        </w:rPr>
      </w:pPr>
    </w:p>
    <w:p w:rsidR="00EA1761" w:rsidRPr="005A07A8" w:rsidRDefault="00EA1761" w:rsidP="00897AE0">
      <w:pPr>
        <w:rPr>
          <w:rtl/>
        </w:rPr>
      </w:pPr>
      <w:r>
        <w:rPr>
          <w:rFonts w:hint="cs"/>
          <w:rtl/>
        </w:rPr>
        <w:t>אני יודע.</w:t>
      </w:r>
    </w:p>
    <w:p w:rsidR="00EA1761" w:rsidRPr="00570056" w:rsidRDefault="00EA1761" w:rsidP="00897AE0">
      <w:pPr>
        <w:rPr>
          <w:rtl/>
        </w:rPr>
      </w:pPr>
    </w:p>
    <w:p w:rsidR="00EA1761" w:rsidRDefault="00EA1761" w:rsidP="00897AE0">
      <w:pPr>
        <w:pStyle w:val="-"/>
        <w:keepNext/>
        <w:rPr>
          <w:rtl/>
        </w:rPr>
      </w:pPr>
      <w:r w:rsidRPr="0097346B">
        <w:rPr>
          <w:rStyle w:val="TagStyle"/>
          <w:rtl/>
        </w:rPr>
        <w:t xml:space="preserve"> &lt;&lt; דובר_המשך &gt;&gt; </w:t>
      </w:r>
      <w:r>
        <w:rPr>
          <w:rtl/>
        </w:rPr>
        <w:t>יסמין פרידמן (יש עתיד):</w:t>
      </w:r>
      <w:r w:rsidRPr="0097346B">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49944" w:name="_ETM_Q107_747806"/>
      <w:bookmarkEnd w:id="49944"/>
      <w:r>
        <w:rPr>
          <w:rFonts w:hint="cs"/>
          <w:rtl/>
        </w:rPr>
        <w:t xml:space="preserve">אז מה </w:t>
      </w:r>
      <w:bookmarkStart w:id="49945" w:name="_ETM_Q107_748850"/>
      <w:bookmarkEnd w:id="49945"/>
      <w:r>
        <w:rPr>
          <w:rFonts w:hint="cs"/>
          <w:rtl/>
        </w:rPr>
        <w:t>הולך להיות? זה פשוט מתסכל.</w:t>
      </w:r>
    </w:p>
    <w:p w:rsidR="00EA1761" w:rsidRDefault="00EA1761" w:rsidP="00897AE0">
      <w:pPr>
        <w:rPr>
          <w:rtl/>
        </w:rPr>
      </w:pPr>
    </w:p>
    <w:p w:rsidR="00EA1761" w:rsidRDefault="00EA1761" w:rsidP="00897AE0">
      <w:pPr>
        <w:pStyle w:val="af6"/>
        <w:keepNext/>
        <w:rPr>
          <w:rtl/>
        </w:rPr>
      </w:pPr>
      <w:r w:rsidRPr="0097346B">
        <w:rPr>
          <w:rStyle w:val="TagStyle"/>
          <w:rtl/>
        </w:rPr>
        <w:t xml:space="preserve"> &lt;&lt; יור &gt;&gt; </w:t>
      </w:r>
      <w:r>
        <w:rPr>
          <w:rtl/>
        </w:rPr>
        <w:t>היו"ר משה סולומון:</w:t>
      </w:r>
      <w:r w:rsidRPr="0097346B">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3C5C5A">
      <w:pPr>
        <w:rPr>
          <w:rtl/>
        </w:rPr>
      </w:pPr>
      <w:bookmarkStart w:id="49946" w:name="_ETM_Q107_749926"/>
      <w:bookmarkEnd w:id="49946"/>
      <w:r>
        <w:rPr>
          <w:rFonts w:hint="cs"/>
          <w:rtl/>
        </w:rPr>
        <w:t xml:space="preserve">אגב, 150 מיליון </w:t>
      </w:r>
      <w:bookmarkStart w:id="49947" w:name="_ETM_Q107_747000"/>
      <w:bookmarkEnd w:id="49947"/>
      <w:r>
        <w:rPr>
          <w:rFonts w:hint="cs"/>
          <w:rtl/>
        </w:rPr>
        <w:t>האלה במשרד הביטחון, לא שם נמצא כל הסיפור של החוסן</w:t>
      </w:r>
      <w:bookmarkStart w:id="49948" w:name="_ETM_Q107_753000"/>
      <w:bookmarkEnd w:id="49948"/>
      <w:r>
        <w:rPr>
          <w:rFonts w:hint="cs"/>
          <w:rtl/>
        </w:rPr>
        <w:t xml:space="preserve"> הקהילתי. </w:t>
      </w:r>
      <w:bookmarkStart w:id="49949" w:name="_ETM_Q107_756928"/>
      <w:bookmarkEnd w:id="49949"/>
    </w:p>
    <w:p w:rsidR="00EA1761" w:rsidRDefault="00EA1761" w:rsidP="00897AE0">
      <w:pPr>
        <w:rPr>
          <w:rtl/>
        </w:rPr>
      </w:pPr>
      <w:bookmarkStart w:id="49950" w:name="_ETM_Q107_756984"/>
      <w:bookmarkEnd w:id="49950"/>
    </w:p>
    <w:p w:rsidR="00EA1761" w:rsidRDefault="00EA1761" w:rsidP="00897AE0">
      <w:pPr>
        <w:pStyle w:val="-"/>
        <w:keepNext/>
        <w:rPr>
          <w:rtl/>
        </w:rPr>
      </w:pPr>
      <w:r w:rsidRPr="008C1963">
        <w:rPr>
          <w:rStyle w:val="TagStyle"/>
          <w:rtl/>
        </w:rPr>
        <w:t xml:space="preserve"> &lt;&lt; דובר_המשך &gt;&gt; </w:t>
      </w:r>
      <w:r>
        <w:rPr>
          <w:rtl/>
        </w:rPr>
        <w:t>יסמין פרידמן (יש עתיד):</w:t>
      </w:r>
      <w:r w:rsidRPr="008C1963">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A412CA">
      <w:pPr>
        <w:rPr>
          <w:rtl/>
        </w:rPr>
      </w:pPr>
      <w:bookmarkStart w:id="49951" w:name="_ETM_Q107_757665"/>
      <w:bookmarkEnd w:id="49951"/>
      <w:r>
        <w:rPr>
          <w:rFonts w:hint="cs"/>
          <w:rtl/>
        </w:rPr>
        <w:t xml:space="preserve">כן. </w:t>
      </w:r>
      <w:bookmarkStart w:id="49952" w:name="_ETM_Q107_758389"/>
      <w:bookmarkEnd w:id="49952"/>
      <w:r>
        <w:rPr>
          <w:rtl/>
        </w:rPr>
        <w:t xml:space="preserve">אבל </w:t>
      </w:r>
      <w:bookmarkStart w:id="49953" w:name="_ETM_Q107_758660"/>
      <w:bookmarkEnd w:id="49953"/>
      <w:r>
        <w:rPr>
          <w:rtl/>
        </w:rPr>
        <w:t xml:space="preserve">כן </w:t>
      </w:r>
      <w:bookmarkStart w:id="49954" w:name="_ETM_Q107_759050"/>
      <w:bookmarkEnd w:id="49954"/>
      <w:r>
        <w:rPr>
          <w:rtl/>
        </w:rPr>
        <w:t>הי</w:t>
      </w:r>
      <w:r>
        <w:rPr>
          <w:rFonts w:hint="cs"/>
          <w:rtl/>
        </w:rPr>
        <w:t>ית</w:t>
      </w:r>
      <w:r>
        <w:rPr>
          <w:rtl/>
        </w:rPr>
        <w:t xml:space="preserve">ה </w:t>
      </w:r>
      <w:bookmarkStart w:id="49955" w:name="_ETM_Q107_759349"/>
      <w:bookmarkEnd w:id="49955"/>
      <w:r>
        <w:rPr>
          <w:rtl/>
        </w:rPr>
        <w:t xml:space="preserve">תוספת </w:t>
      </w:r>
      <w:bookmarkStart w:id="49956" w:name="_ETM_Q107_759889"/>
      <w:bookmarkEnd w:id="49956"/>
      <w:r>
        <w:rPr>
          <w:rtl/>
        </w:rPr>
        <w:t xml:space="preserve">של </w:t>
      </w:r>
      <w:bookmarkStart w:id="49957" w:name="_ETM_Q107_760009"/>
      <w:bookmarkStart w:id="49958" w:name="_ETM_Q107_761000"/>
      <w:bookmarkEnd w:id="49957"/>
      <w:bookmarkEnd w:id="49958"/>
      <w:r>
        <w:rPr>
          <w:rFonts w:hint="cs"/>
          <w:rtl/>
        </w:rPr>
        <w:t>390 מיליון ל</w:t>
      </w:r>
      <w:r>
        <w:rPr>
          <w:rtl/>
        </w:rPr>
        <w:t xml:space="preserve">משרד </w:t>
      </w:r>
      <w:bookmarkStart w:id="49959" w:name="_ETM_Q107_761389"/>
      <w:bookmarkEnd w:id="49959"/>
      <w:r>
        <w:rPr>
          <w:rtl/>
        </w:rPr>
        <w:t xml:space="preserve">למשימות </w:t>
      </w:r>
      <w:bookmarkStart w:id="49960" w:name="_ETM_Q107_761900"/>
      <w:bookmarkEnd w:id="49960"/>
      <w:r>
        <w:rPr>
          <w:rtl/>
        </w:rPr>
        <w:t>לאומיות</w:t>
      </w:r>
      <w:r>
        <w:rPr>
          <w:rFonts w:hint="cs"/>
          <w:rtl/>
        </w:rPr>
        <w:t>.</w:t>
      </w:r>
      <w:r>
        <w:rPr>
          <w:rtl/>
        </w:rPr>
        <w:t xml:space="preserve"> </w:t>
      </w:r>
      <w:bookmarkStart w:id="49961" w:name="_ETM_Q107_763789"/>
      <w:bookmarkEnd w:id="49961"/>
      <w:r>
        <w:rPr>
          <w:rtl/>
        </w:rPr>
        <w:t xml:space="preserve">אני </w:t>
      </w:r>
      <w:bookmarkStart w:id="49962" w:name="_ETM_Q107_764059"/>
      <w:bookmarkEnd w:id="49962"/>
      <w:r>
        <w:rPr>
          <w:rtl/>
        </w:rPr>
        <w:t xml:space="preserve">לא </w:t>
      </w:r>
      <w:bookmarkStart w:id="49963" w:name="_ETM_Q107_764179"/>
      <w:bookmarkEnd w:id="49963"/>
      <w:r>
        <w:rPr>
          <w:rtl/>
        </w:rPr>
        <w:t xml:space="preserve">יודעת </w:t>
      </w:r>
      <w:bookmarkStart w:id="49964" w:name="_ETM_Q107_764569"/>
      <w:bookmarkEnd w:id="49964"/>
      <w:r>
        <w:rPr>
          <w:rtl/>
        </w:rPr>
        <w:t xml:space="preserve">מה </w:t>
      </w:r>
      <w:bookmarkStart w:id="49965" w:name="_ETM_Q107_764750"/>
      <w:bookmarkEnd w:id="49965"/>
      <w:r>
        <w:rPr>
          <w:rtl/>
        </w:rPr>
        <w:t xml:space="preserve">זה </w:t>
      </w:r>
      <w:bookmarkStart w:id="49966" w:name="_ETM_Q107_764900"/>
      <w:bookmarkEnd w:id="49966"/>
      <w:r>
        <w:rPr>
          <w:rtl/>
        </w:rPr>
        <w:t>אומר</w:t>
      </w:r>
      <w:r>
        <w:rPr>
          <w:rFonts w:hint="cs"/>
          <w:rtl/>
        </w:rPr>
        <w:t>,</w:t>
      </w:r>
      <w:r>
        <w:rPr>
          <w:rtl/>
        </w:rPr>
        <w:t xml:space="preserve"> </w:t>
      </w:r>
      <w:bookmarkStart w:id="49967" w:name="_ETM_Q107_765530"/>
      <w:bookmarkEnd w:id="49967"/>
      <w:r>
        <w:rPr>
          <w:rFonts w:hint="cs"/>
          <w:rtl/>
        </w:rPr>
        <w:t>אילו</w:t>
      </w:r>
      <w:r>
        <w:rPr>
          <w:rtl/>
        </w:rPr>
        <w:t xml:space="preserve"> </w:t>
      </w:r>
      <w:bookmarkStart w:id="49968" w:name="_ETM_Q107_765830"/>
      <w:bookmarkEnd w:id="49968"/>
      <w:r>
        <w:rPr>
          <w:rtl/>
        </w:rPr>
        <w:t xml:space="preserve">משימות </w:t>
      </w:r>
      <w:bookmarkStart w:id="49969" w:name="_ETM_Q107_766280"/>
      <w:bookmarkEnd w:id="49969"/>
      <w:r>
        <w:rPr>
          <w:rtl/>
        </w:rPr>
        <w:t>לאומיות</w:t>
      </w:r>
      <w:r>
        <w:rPr>
          <w:rFonts w:hint="cs"/>
          <w:rtl/>
        </w:rPr>
        <w:t>?</w:t>
      </w:r>
      <w:r>
        <w:rPr>
          <w:rtl/>
        </w:rPr>
        <w:t xml:space="preserve"> </w:t>
      </w:r>
      <w:bookmarkStart w:id="49970" w:name="_ETM_Q107_767090"/>
      <w:bookmarkEnd w:id="49970"/>
      <w:r>
        <w:rPr>
          <w:rtl/>
        </w:rPr>
        <w:t xml:space="preserve">על </w:t>
      </w:r>
      <w:bookmarkStart w:id="49971" w:name="_ETM_Q107_767300"/>
      <w:bookmarkEnd w:id="49971"/>
      <w:r>
        <w:rPr>
          <w:rtl/>
        </w:rPr>
        <w:t xml:space="preserve">מה </w:t>
      </w:r>
      <w:bookmarkStart w:id="49972" w:name="_ETM_Q107_767509"/>
      <w:bookmarkEnd w:id="49972"/>
      <w:r>
        <w:rPr>
          <w:rtl/>
        </w:rPr>
        <w:t xml:space="preserve">אנחנו </w:t>
      </w:r>
      <w:bookmarkStart w:id="49973" w:name="_ETM_Q107_767809"/>
      <w:bookmarkEnd w:id="49973"/>
      <w:r>
        <w:rPr>
          <w:rtl/>
        </w:rPr>
        <w:t xml:space="preserve">מוסיפים </w:t>
      </w:r>
      <w:bookmarkStart w:id="49974" w:name="_ETM_Q107_768289"/>
      <w:bookmarkEnd w:id="49974"/>
      <w:r>
        <w:rPr>
          <w:rtl/>
        </w:rPr>
        <w:t>כסף</w:t>
      </w:r>
      <w:r>
        <w:rPr>
          <w:rFonts w:hint="cs"/>
          <w:rtl/>
        </w:rPr>
        <w:t>?</w:t>
      </w:r>
      <w:r>
        <w:rPr>
          <w:rtl/>
        </w:rPr>
        <w:t xml:space="preserve"> </w:t>
      </w:r>
      <w:bookmarkStart w:id="49975" w:name="_ETM_Q107_768979"/>
      <w:bookmarkEnd w:id="49975"/>
      <w:r>
        <w:rPr>
          <w:rtl/>
        </w:rPr>
        <w:t>מ</w:t>
      </w:r>
      <w:r>
        <w:rPr>
          <w:rFonts w:hint="cs"/>
          <w:rtl/>
        </w:rPr>
        <w:t xml:space="preserve">ה </w:t>
      </w:r>
      <w:r>
        <w:rPr>
          <w:rtl/>
        </w:rPr>
        <w:t>הפ</w:t>
      </w:r>
      <w:r>
        <w:rPr>
          <w:rFonts w:hint="cs"/>
          <w:rtl/>
        </w:rPr>
        <w:t>י</w:t>
      </w:r>
      <w:r>
        <w:rPr>
          <w:rtl/>
        </w:rPr>
        <w:t>רוט</w:t>
      </w:r>
      <w:r>
        <w:rPr>
          <w:rFonts w:hint="cs"/>
          <w:rtl/>
        </w:rPr>
        <w:t>?</w:t>
      </w:r>
      <w:r>
        <w:rPr>
          <w:rtl/>
        </w:rPr>
        <w:t xml:space="preserve"> </w:t>
      </w:r>
      <w:bookmarkStart w:id="49976" w:name="_ETM_Q107_770740"/>
      <w:bookmarkEnd w:id="49976"/>
      <w:r>
        <w:rPr>
          <w:rtl/>
        </w:rPr>
        <w:t>עוד</w:t>
      </w:r>
      <w:r>
        <w:rPr>
          <w:rFonts w:hint="cs"/>
          <w:rtl/>
        </w:rPr>
        <w:t xml:space="preserve"> 118 מיליון</w:t>
      </w:r>
      <w:r>
        <w:rPr>
          <w:rtl/>
        </w:rPr>
        <w:t xml:space="preserve"> </w:t>
      </w:r>
      <w:bookmarkStart w:id="49977" w:name="_ETM_Q107_772120"/>
      <w:bookmarkEnd w:id="49977"/>
      <w:r>
        <w:rPr>
          <w:rtl/>
        </w:rPr>
        <w:t xml:space="preserve">למשרד </w:t>
      </w:r>
      <w:bookmarkStart w:id="49978" w:name="_ETM_Q107_772540"/>
      <w:bookmarkEnd w:id="49978"/>
      <w:r>
        <w:rPr>
          <w:rtl/>
        </w:rPr>
        <w:t xml:space="preserve">ירושלים </w:t>
      </w:r>
      <w:bookmarkStart w:id="49979" w:name="_ETM_Q107_773050"/>
      <w:bookmarkEnd w:id="49979"/>
      <w:r>
        <w:rPr>
          <w:rFonts w:hint="cs"/>
          <w:rtl/>
        </w:rPr>
        <w:t>ו</w:t>
      </w:r>
      <w:r>
        <w:rPr>
          <w:rtl/>
        </w:rPr>
        <w:t>מסורת</w:t>
      </w:r>
      <w:r>
        <w:rPr>
          <w:rFonts w:hint="cs"/>
          <w:rtl/>
        </w:rPr>
        <w:t>;</w:t>
      </w:r>
      <w:r>
        <w:rPr>
          <w:rtl/>
        </w:rPr>
        <w:t xml:space="preserve"> </w:t>
      </w:r>
      <w:bookmarkStart w:id="49980" w:name="_ETM_Q107_773890"/>
      <w:bookmarkEnd w:id="49980"/>
      <w:r>
        <w:rPr>
          <w:rtl/>
        </w:rPr>
        <w:t xml:space="preserve">תקציב </w:t>
      </w:r>
      <w:bookmarkStart w:id="49981" w:name="_ETM_Q107_774280"/>
      <w:bookmarkStart w:id="49982" w:name="_ETM_Q107_774970"/>
      <w:bookmarkEnd w:id="49981"/>
      <w:bookmarkEnd w:id="49982"/>
      <w:r>
        <w:rPr>
          <w:rtl/>
        </w:rPr>
        <w:t xml:space="preserve">נוסף </w:t>
      </w:r>
      <w:bookmarkStart w:id="49983" w:name="_ETM_Q107_775720"/>
      <w:bookmarkEnd w:id="49983"/>
      <w:r>
        <w:rPr>
          <w:rtl/>
        </w:rPr>
        <w:t xml:space="preserve">למשרד </w:t>
      </w:r>
      <w:bookmarkStart w:id="49984" w:name="_ETM_Q107_776140"/>
      <w:bookmarkEnd w:id="49984"/>
      <w:r>
        <w:rPr>
          <w:rtl/>
        </w:rPr>
        <w:t xml:space="preserve">המורשת </w:t>
      </w:r>
      <w:bookmarkStart w:id="49985" w:name="_ETM_Q107_777340"/>
      <w:bookmarkEnd w:id="49985"/>
      <w:r>
        <w:rPr>
          <w:rtl/>
        </w:rPr>
        <w:t>–</w:t>
      </w:r>
      <w:r>
        <w:rPr>
          <w:rFonts w:hint="cs"/>
          <w:rtl/>
        </w:rPr>
        <w:t xml:space="preserve"> 78 מיליון</w:t>
      </w:r>
      <w:r>
        <w:rPr>
          <w:rtl/>
        </w:rPr>
        <w:t xml:space="preserve"> </w:t>
      </w:r>
      <w:bookmarkStart w:id="49986" w:name="_ETM_Q107_779050"/>
      <w:bookmarkEnd w:id="49986"/>
      <w:r>
        <w:rPr>
          <w:rtl/>
        </w:rPr>
        <w:t>שקלים</w:t>
      </w:r>
      <w:r>
        <w:rPr>
          <w:rFonts w:hint="cs"/>
          <w:rtl/>
        </w:rPr>
        <w:t>,</w:t>
      </w:r>
      <w:r>
        <w:rPr>
          <w:rtl/>
        </w:rPr>
        <w:t xml:space="preserve"> </w:t>
      </w:r>
      <w:bookmarkStart w:id="49987" w:name="_ETM_Q107_780089"/>
      <w:bookmarkEnd w:id="49987"/>
      <w:r>
        <w:rPr>
          <w:rtl/>
        </w:rPr>
        <w:t xml:space="preserve">בזמן </w:t>
      </w:r>
      <w:bookmarkStart w:id="49988" w:name="_ETM_Q107_780479"/>
      <w:bookmarkEnd w:id="49988"/>
      <w:r>
        <w:rPr>
          <w:rtl/>
        </w:rPr>
        <w:t xml:space="preserve">שאנחנו </w:t>
      </w:r>
      <w:bookmarkStart w:id="49989" w:name="_ETM_Q107_780839"/>
      <w:bookmarkEnd w:id="49989"/>
      <w:r>
        <w:rPr>
          <w:rtl/>
        </w:rPr>
        <w:t>באמת</w:t>
      </w:r>
      <w:bookmarkStart w:id="49990" w:name="_ETM_Q107_781319"/>
      <w:bookmarkEnd w:id="49990"/>
      <w:r>
        <w:rPr>
          <w:rFonts w:hint="cs"/>
          <w:rtl/>
        </w:rPr>
        <w:t xml:space="preserve"> </w:t>
      </w:r>
      <w:r>
        <w:rPr>
          <w:rtl/>
        </w:rPr>
        <w:t xml:space="preserve">באמת </w:t>
      </w:r>
      <w:bookmarkStart w:id="49991" w:name="_ETM_Q107_781589"/>
      <w:bookmarkEnd w:id="49991"/>
      <w:r>
        <w:rPr>
          <w:rtl/>
        </w:rPr>
        <w:t xml:space="preserve">זקוקים </w:t>
      </w:r>
      <w:bookmarkStart w:id="49992" w:name="_ETM_Q107_781949"/>
      <w:bookmarkEnd w:id="49992"/>
      <w:r>
        <w:rPr>
          <w:rtl/>
        </w:rPr>
        <w:t xml:space="preserve">לכסף </w:t>
      </w:r>
      <w:r>
        <w:rPr>
          <w:rFonts w:hint="cs"/>
          <w:rtl/>
        </w:rPr>
        <w:t xml:space="preserve">הזה, למילואימניקים, לשכבות החלשות שהמיסים שהעלו הולכים לחנוק אותם כלכלית. אני כל יום מקבלת את הטלפונים האלה של אנשים שהיו ככה </w:t>
      </w:r>
      <w:bookmarkStart w:id="49993" w:name="_ETM_Q107_795838"/>
      <w:bookmarkEnd w:id="49993"/>
      <w:r>
        <w:rPr>
          <w:rtl/>
        </w:rPr>
        <w:t>–</w:t>
      </w:r>
      <w:r>
        <w:rPr>
          <w:rFonts w:hint="cs"/>
          <w:rtl/>
        </w:rPr>
        <w:t xml:space="preserve"> שהצליחו לשמור את הראש מעל פני המים</w:t>
      </w:r>
      <w:r w:rsidR="003C5C5A">
        <w:rPr>
          <w:rFonts w:hint="cs"/>
          <w:rtl/>
        </w:rPr>
        <w:t>,</w:t>
      </w:r>
      <w:r>
        <w:rPr>
          <w:rFonts w:hint="cs"/>
          <w:rtl/>
        </w:rPr>
        <w:t xml:space="preserve"> והם פשוט קורסים</w:t>
      </w:r>
      <w:bookmarkStart w:id="49994" w:name="_ETM_Q107_799027"/>
      <w:bookmarkEnd w:id="49994"/>
      <w:r>
        <w:rPr>
          <w:rFonts w:hint="cs"/>
          <w:rtl/>
        </w:rPr>
        <w:t xml:space="preserve"> בחודשים האחרונים. הם לא יכולים.</w:t>
      </w:r>
      <w:bookmarkStart w:id="49995" w:name="TOR_Q108"/>
      <w:bookmarkEnd w:id="49995"/>
      <w:r>
        <w:rPr>
          <w:rFonts w:hint="cs"/>
          <w:rtl/>
        </w:rPr>
        <w:t xml:space="preserve"> המשכנתה עלתה להם ב-1,500 שקלים. </w:t>
      </w:r>
      <w:bookmarkStart w:id="49996" w:name="_ETM_Q108_203199"/>
      <w:bookmarkEnd w:id="49996"/>
      <w:r>
        <w:rPr>
          <w:rtl/>
        </w:rPr>
        <w:t xml:space="preserve">החשמל </w:t>
      </w:r>
      <w:bookmarkStart w:id="49997" w:name="_ETM_Q108_203649"/>
      <w:bookmarkEnd w:id="49997"/>
      <w:r>
        <w:rPr>
          <w:rtl/>
        </w:rPr>
        <w:t xml:space="preserve">עלה </w:t>
      </w:r>
      <w:bookmarkStart w:id="49998" w:name="_ETM_Q108_203859"/>
      <w:bookmarkEnd w:id="49998"/>
      <w:r>
        <w:rPr>
          <w:rtl/>
        </w:rPr>
        <w:t>להם</w:t>
      </w:r>
      <w:r>
        <w:rPr>
          <w:rFonts w:hint="cs"/>
          <w:rtl/>
        </w:rPr>
        <w:t>,</w:t>
      </w:r>
      <w:r>
        <w:rPr>
          <w:rtl/>
        </w:rPr>
        <w:t xml:space="preserve"> </w:t>
      </w:r>
      <w:bookmarkStart w:id="49999" w:name="_ETM_Q108_204099"/>
      <w:bookmarkEnd w:id="49999"/>
      <w:r>
        <w:rPr>
          <w:rtl/>
        </w:rPr>
        <w:t>הארנונה</w:t>
      </w:r>
      <w:r>
        <w:rPr>
          <w:rFonts w:hint="cs"/>
          <w:rtl/>
        </w:rPr>
        <w:t>,</w:t>
      </w:r>
      <w:r>
        <w:rPr>
          <w:rtl/>
        </w:rPr>
        <w:t xml:space="preserve"> </w:t>
      </w:r>
      <w:bookmarkStart w:id="50000" w:name="_ETM_Q108_204910"/>
      <w:bookmarkEnd w:id="50000"/>
      <w:r>
        <w:rPr>
          <w:rtl/>
        </w:rPr>
        <w:t xml:space="preserve">הביטוחים </w:t>
      </w:r>
      <w:bookmarkStart w:id="50001" w:name="_ETM_Q108_205480"/>
      <w:bookmarkEnd w:id="50001"/>
      <w:r>
        <w:rPr>
          <w:rtl/>
        </w:rPr>
        <w:t xml:space="preserve">של </w:t>
      </w:r>
      <w:bookmarkStart w:id="50002" w:name="_ETM_Q108_205689"/>
      <w:bookmarkEnd w:id="50002"/>
      <w:r>
        <w:rPr>
          <w:rtl/>
        </w:rPr>
        <w:t>הרכב</w:t>
      </w:r>
      <w:r>
        <w:rPr>
          <w:rFonts w:hint="cs"/>
          <w:rtl/>
        </w:rPr>
        <w:t>,</w:t>
      </w:r>
      <w:r>
        <w:rPr>
          <w:rtl/>
        </w:rPr>
        <w:t xml:space="preserve"> </w:t>
      </w:r>
      <w:bookmarkStart w:id="50003" w:name="_ETM_Q108_206289"/>
      <w:bookmarkEnd w:id="50003"/>
      <w:r>
        <w:rPr>
          <w:rtl/>
        </w:rPr>
        <w:t xml:space="preserve">ואם </w:t>
      </w:r>
      <w:bookmarkStart w:id="50004" w:name="_ETM_Q108_206590"/>
      <w:bookmarkEnd w:id="50004"/>
      <w:r>
        <w:rPr>
          <w:rtl/>
        </w:rPr>
        <w:t xml:space="preserve">אין </w:t>
      </w:r>
      <w:bookmarkStart w:id="50005" w:name="_ETM_Q108_206710"/>
      <w:bookmarkEnd w:id="50005"/>
      <w:r>
        <w:rPr>
          <w:rtl/>
        </w:rPr>
        <w:t>להם</w:t>
      </w:r>
      <w:bookmarkStart w:id="50006" w:name="_ETM_Q108_206919"/>
      <w:bookmarkEnd w:id="50006"/>
      <w:r>
        <w:rPr>
          <w:rFonts w:hint="cs"/>
          <w:rtl/>
        </w:rPr>
        <w:t xml:space="preserve"> </w:t>
      </w:r>
      <w:r>
        <w:rPr>
          <w:rFonts w:hint="eastAsia"/>
          <w:rtl/>
        </w:rPr>
        <w:t>–</w:t>
      </w:r>
      <w:r>
        <w:rPr>
          <w:rFonts w:hint="cs"/>
          <w:rtl/>
        </w:rPr>
        <w:t xml:space="preserve"> </w:t>
      </w:r>
      <w:r>
        <w:rPr>
          <w:rtl/>
        </w:rPr>
        <w:t xml:space="preserve">אז </w:t>
      </w:r>
      <w:bookmarkStart w:id="50007" w:name="_ETM_Q108_207039"/>
      <w:bookmarkEnd w:id="50007"/>
      <w:r>
        <w:rPr>
          <w:rtl/>
        </w:rPr>
        <w:t xml:space="preserve">התחבורה </w:t>
      </w:r>
      <w:bookmarkStart w:id="50008" w:name="_ETM_Q108_207399"/>
      <w:bookmarkEnd w:id="50008"/>
      <w:r>
        <w:rPr>
          <w:rtl/>
        </w:rPr>
        <w:t xml:space="preserve">הציבורית </w:t>
      </w:r>
      <w:bookmarkStart w:id="50009" w:name="_ETM_Q108_207910"/>
      <w:bookmarkStart w:id="50010" w:name="_ETM_Q108_208539"/>
      <w:bookmarkEnd w:id="50009"/>
      <w:bookmarkEnd w:id="50010"/>
      <w:r>
        <w:rPr>
          <w:rFonts w:hint="cs"/>
          <w:rtl/>
        </w:rPr>
        <w:t xml:space="preserve">עלתה, </w:t>
      </w:r>
      <w:r>
        <w:rPr>
          <w:rtl/>
        </w:rPr>
        <w:t xml:space="preserve">המע"מ </w:t>
      </w:r>
      <w:bookmarkStart w:id="50011" w:name="_ETM_Q108_209019"/>
      <w:bookmarkEnd w:id="50011"/>
      <w:r>
        <w:rPr>
          <w:rtl/>
        </w:rPr>
        <w:t>על</w:t>
      </w:r>
      <w:bookmarkStart w:id="50012" w:name="_ETM_Q108_209349"/>
      <w:bookmarkEnd w:id="50012"/>
      <w:r>
        <w:rPr>
          <w:rtl/>
        </w:rPr>
        <w:t>ה</w:t>
      </w:r>
      <w:r>
        <w:rPr>
          <w:rFonts w:hint="cs"/>
          <w:rtl/>
        </w:rPr>
        <w:t>, המחירים</w:t>
      </w:r>
      <w:r>
        <w:rPr>
          <w:rtl/>
        </w:rPr>
        <w:t xml:space="preserve"> </w:t>
      </w:r>
      <w:bookmarkStart w:id="50013" w:name="_ETM_Q108_209829"/>
      <w:bookmarkEnd w:id="50013"/>
      <w:r>
        <w:rPr>
          <w:rtl/>
        </w:rPr>
        <w:t xml:space="preserve">של </w:t>
      </w:r>
      <w:bookmarkStart w:id="50014" w:name="_ETM_Q108_209980"/>
      <w:bookmarkEnd w:id="50014"/>
      <w:r>
        <w:rPr>
          <w:rtl/>
        </w:rPr>
        <w:t xml:space="preserve">הירקות </w:t>
      </w:r>
      <w:bookmarkStart w:id="50015" w:name="_ETM_Q108_210309"/>
      <w:bookmarkEnd w:id="50015"/>
      <w:r>
        <w:rPr>
          <w:rtl/>
        </w:rPr>
        <w:t>והפירות</w:t>
      </w:r>
      <w:r>
        <w:rPr>
          <w:rFonts w:hint="cs"/>
          <w:rtl/>
        </w:rPr>
        <w:t>,</w:t>
      </w:r>
      <w:r>
        <w:rPr>
          <w:rtl/>
        </w:rPr>
        <w:t xml:space="preserve"> </w:t>
      </w:r>
      <w:bookmarkStart w:id="50016" w:name="_ETM_Q108_210669"/>
      <w:bookmarkEnd w:id="50016"/>
      <w:r>
        <w:rPr>
          <w:rtl/>
        </w:rPr>
        <w:t xml:space="preserve">והם </w:t>
      </w:r>
      <w:bookmarkStart w:id="50017" w:name="_ETM_Q108_210880"/>
      <w:bookmarkEnd w:id="50017"/>
      <w:r>
        <w:rPr>
          <w:rtl/>
        </w:rPr>
        <w:t xml:space="preserve">פשוט </w:t>
      </w:r>
      <w:bookmarkStart w:id="50018" w:name="_ETM_Q108_211649"/>
      <w:bookmarkEnd w:id="50018"/>
      <w:r>
        <w:rPr>
          <w:rtl/>
        </w:rPr>
        <w:t>קרסו</w:t>
      </w:r>
      <w:r>
        <w:rPr>
          <w:rFonts w:hint="cs"/>
          <w:rtl/>
        </w:rPr>
        <w:t>.</w:t>
      </w:r>
      <w:r>
        <w:rPr>
          <w:rtl/>
        </w:rPr>
        <w:t xml:space="preserve"> </w:t>
      </w:r>
      <w:bookmarkStart w:id="50019" w:name="_ETM_Q108_212699"/>
      <w:bookmarkEnd w:id="50019"/>
      <w:r>
        <w:rPr>
          <w:rtl/>
        </w:rPr>
        <w:t xml:space="preserve">הם </w:t>
      </w:r>
      <w:bookmarkStart w:id="50020" w:name="_ETM_Q108_212879"/>
      <w:bookmarkEnd w:id="50020"/>
      <w:r>
        <w:rPr>
          <w:rtl/>
        </w:rPr>
        <w:t xml:space="preserve">ירדו </w:t>
      </w:r>
      <w:bookmarkStart w:id="50021" w:name="_ETM_Q108_213300"/>
      <w:bookmarkEnd w:id="50021"/>
      <w:r>
        <w:rPr>
          <w:rtl/>
        </w:rPr>
        <w:t xml:space="preserve">מתחת </w:t>
      </w:r>
      <w:bookmarkStart w:id="50022" w:name="_ETM_Q108_213809"/>
      <w:bookmarkEnd w:id="50022"/>
      <w:r>
        <w:rPr>
          <w:rtl/>
        </w:rPr>
        <w:t xml:space="preserve">לקו </w:t>
      </w:r>
      <w:bookmarkStart w:id="50023" w:name="_ETM_Q108_214170"/>
      <w:bookmarkEnd w:id="50023"/>
      <w:r>
        <w:rPr>
          <w:rtl/>
        </w:rPr>
        <w:t>העוני</w:t>
      </w:r>
      <w:r>
        <w:rPr>
          <w:rFonts w:hint="cs"/>
          <w:rtl/>
        </w:rPr>
        <w:t>,</w:t>
      </w:r>
      <w:r>
        <w:rPr>
          <w:rtl/>
        </w:rPr>
        <w:t xml:space="preserve"> </w:t>
      </w:r>
      <w:bookmarkStart w:id="50024" w:name="_ETM_Q108_214890"/>
      <w:bookmarkEnd w:id="50024"/>
      <w:r>
        <w:rPr>
          <w:rtl/>
        </w:rPr>
        <w:t xml:space="preserve">והם </w:t>
      </w:r>
      <w:bookmarkStart w:id="50025" w:name="_ETM_Q108_215699"/>
      <w:bookmarkEnd w:id="50025"/>
      <w:r>
        <w:rPr>
          <w:rtl/>
        </w:rPr>
        <w:t xml:space="preserve">חסרי </w:t>
      </w:r>
      <w:bookmarkStart w:id="50026" w:name="_ETM_Q108_216239"/>
      <w:bookmarkEnd w:id="50026"/>
      <w:r>
        <w:rPr>
          <w:rtl/>
        </w:rPr>
        <w:t>אונים</w:t>
      </w:r>
      <w:r>
        <w:rPr>
          <w:rFonts w:hint="cs"/>
          <w:rtl/>
        </w:rPr>
        <w:t>.</w:t>
      </w:r>
    </w:p>
    <w:p w:rsidR="00EA1761" w:rsidRDefault="00EA1761" w:rsidP="00897AE0">
      <w:pPr>
        <w:rPr>
          <w:rtl/>
        </w:rPr>
      </w:pPr>
      <w:bookmarkStart w:id="50027" w:name="_ETM_Q108_218525"/>
      <w:bookmarkStart w:id="50028" w:name="_ETM_Q108_218628"/>
      <w:bookmarkStart w:id="50029" w:name="_ETM_Q108_218667"/>
      <w:bookmarkEnd w:id="50027"/>
      <w:bookmarkEnd w:id="50028"/>
      <w:bookmarkEnd w:id="50029"/>
    </w:p>
    <w:p w:rsidR="00EA1761" w:rsidRDefault="00EA1761" w:rsidP="003C5C5A">
      <w:pPr>
        <w:rPr>
          <w:rtl/>
        </w:rPr>
      </w:pPr>
      <w:bookmarkStart w:id="50030" w:name="_ETM_Q108_218727"/>
      <w:bookmarkStart w:id="50031" w:name="_ETM_Q108_219190"/>
      <w:bookmarkEnd w:id="50030"/>
      <w:bookmarkEnd w:id="50031"/>
      <w:r>
        <w:rPr>
          <w:rtl/>
        </w:rPr>
        <w:t xml:space="preserve">הקפיאו </w:t>
      </w:r>
      <w:bookmarkStart w:id="50032" w:name="_ETM_Q108_219640"/>
      <w:bookmarkEnd w:id="50032"/>
      <w:r>
        <w:rPr>
          <w:rtl/>
        </w:rPr>
        <w:t xml:space="preserve">להם </w:t>
      </w:r>
      <w:bookmarkStart w:id="50033" w:name="_ETM_Q108_219850"/>
      <w:bookmarkEnd w:id="50033"/>
      <w:r>
        <w:rPr>
          <w:rtl/>
        </w:rPr>
        <w:t xml:space="preserve">גם </w:t>
      </w:r>
      <w:bookmarkStart w:id="50034" w:name="_ETM_Q108_219999"/>
      <w:bookmarkEnd w:id="50034"/>
      <w:r>
        <w:rPr>
          <w:rtl/>
        </w:rPr>
        <w:t xml:space="preserve">את </w:t>
      </w:r>
      <w:bookmarkStart w:id="50035" w:name="_ETM_Q108_220089"/>
      <w:bookmarkEnd w:id="50035"/>
      <w:r>
        <w:rPr>
          <w:rtl/>
        </w:rPr>
        <w:t xml:space="preserve">מדרגות </w:t>
      </w:r>
      <w:bookmarkStart w:id="50036" w:name="_ETM_Q108_220570"/>
      <w:bookmarkEnd w:id="50036"/>
      <w:r>
        <w:rPr>
          <w:rtl/>
        </w:rPr>
        <w:t xml:space="preserve">מס </w:t>
      </w:r>
      <w:bookmarkStart w:id="50037" w:name="_ETM_Q108_220839"/>
      <w:bookmarkEnd w:id="50037"/>
      <w:r>
        <w:rPr>
          <w:rtl/>
        </w:rPr>
        <w:t>ההכנסה</w:t>
      </w:r>
      <w:r>
        <w:rPr>
          <w:rFonts w:hint="cs"/>
          <w:rtl/>
        </w:rPr>
        <w:t>,</w:t>
      </w:r>
      <w:r>
        <w:rPr>
          <w:rtl/>
        </w:rPr>
        <w:t xml:space="preserve"> </w:t>
      </w:r>
      <w:bookmarkStart w:id="50038" w:name="_ETM_Q108_221930"/>
      <w:bookmarkEnd w:id="50038"/>
      <w:r>
        <w:rPr>
          <w:rtl/>
        </w:rPr>
        <w:t xml:space="preserve">קצבאות </w:t>
      </w:r>
      <w:bookmarkStart w:id="50039" w:name="_ETM_Q108_222379"/>
      <w:bookmarkEnd w:id="50039"/>
      <w:r>
        <w:rPr>
          <w:rtl/>
        </w:rPr>
        <w:t xml:space="preserve">הביטוח </w:t>
      </w:r>
      <w:bookmarkStart w:id="50040" w:name="_ETM_Q108_222859"/>
      <w:bookmarkEnd w:id="50040"/>
      <w:r>
        <w:rPr>
          <w:rtl/>
        </w:rPr>
        <w:t>הלאומי</w:t>
      </w:r>
      <w:r>
        <w:rPr>
          <w:rFonts w:hint="cs"/>
          <w:rtl/>
        </w:rPr>
        <w:t>,</w:t>
      </w:r>
      <w:r>
        <w:rPr>
          <w:rtl/>
        </w:rPr>
        <w:t xml:space="preserve"> </w:t>
      </w:r>
      <w:bookmarkStart w:id="50041" w:name="_ETM_Q108_223309"/>
      <w:bookmarkEnd w:id="50041"/>
      <w:r>
        <w:rPr>
          <w:rtl/>
        </w:rPr>
        <w:t xml:space="preserve">למעט </w:t>
      </w:r>
      <w:bookmarkStart w:id="50042" w:name="_ETM_Q108_223609"/>
      <w:bookmarkEnd w:id="50042"/>
      <w:r>
        <w:rPr>
          <w:rtl/>
        </w:rPr>
        <w:t xml:space="preserve">קצבאות </w:t>
      </w:r>
      <w:bookmarkStart w:id="50043" w:name="_ETM_Q108_224000"/>
      <w:bookmarkEnd w:id="50043"/>
      <w:r>
        <w:rPr>
          <w:rtl/>
        </w:rPr>
        <w:t>הילדים</w:t>
      </w:r>
      <w:r>
        <w:rPr>
          <w:rFonts w:hint="cs"/>
          <w:rtl/>
        </w:rPr>
        <w:t>,</w:t>
      </w:r>
      <w:r>
        <w:rPr>
          <w:rtl/>
        </w:rPr>
        <w:t xml:space="preserve"> </w:t>
      </w:r>
      <w:bookmarkStart w:id="50044" w:name="_ETM_Q108_224600"/>
      <w:bookmarkEnd w:id="50044"/>
      <w:r>
        <w:rPr>
          <w:rtl/>
        </w:rPr>
        <w:t xml:space="preserve">גם </w:t>
      </w:r>
      <w:bookmarkStart w:id="50045" w:name="_ETM_Q108_225590"/>
      <w:bookmarkEnd w:id="50045"/>
      <w:r>
        <w:rPr>
          <w:rtl/>
        </w:rPr>
        <w:t>קוצצו</w:t>
      </w:r>
      <w:r>
        <w:rPr>
          <w:rFonts w:hint="cs"/>
          <w:rtl/>
        </w:rPr>
        <w:t>;</w:t>
      </w:r>
      <w:r>
        <w:rPr>
          <w:rtl/>
        </w:rPr>
        <w:t xml:space="preserve"> </w:t>
      </w:r>
      <w:bookmarkStart w:id="50046" w:name="_ETM_Q108_227370"/>
      <w:bookmarkEnd w:id="50046"/>
      <w:r>
        <w:rPr>
          <w:rtl/>
        </w:rPr>
        <w:t>החינוך</w:t>
      </w:r>
      <w:r>
        <w:rPr>
          <w:rFonts w:hint="cs"/>
          <w:rtl/>
        </w:rPr>
        <w:t>,</w:t>
      </w:r>
      <w:r>
        <w:rPr>
          <w:rtl/>
        </w:rPr>
        <w:t xml:space="preserve"> </w:t>
      </w:r>
      <w:bookmarkStart w:id="50047" w:name="_ETM_Q108_227970"/>
      <w:bookmarkEnd w:id="50047"/>
      <w:r>
        <w:rPr>
          <w:rtl/>
        </w:rPr>
        <w:t>הבריאות</w:t>
      </w:r>
      <w:r>
        <w:rPr>
          <w:rFonts w:hint="cs"/>
          <w:rtl/>
        </w:rPr>
        <w:t>,</w:t>
      </w:r>
      <w:r>
        <w:rPr>
          <w:rtl/>
        </w:rPr>
        <w:t xml:space="preserve"> </w:t>
      </w:r>
      <w:bookmarkStart w:id="50048" w:name="_ETM_Q108_228510"/>
      <w:bookmarkEnd w:id="50048"/>
      <w:r>
        <w:rPr>
          <w:rtl/>
        </w:rPr>
        <w:t>הרווחה</w:t>
      </w:r>
      <w:r>
        <w:rPr>
          <w:rFonts w:hint="cs"/>
          <w:rtl/>
        </w:rPr>
        <w:t>.</w:t>
      </w:r>
      <w:r>
        <w:rPr>
          <w:rtl/>
        </w:rPr>
        <w:t xml:space="preserve"> </w:t>
      </w:r>
      <w:bookmarkStart w:id="50049" w:name="_ETM_Q108_229579"/>
      <w:bookmarkEnd w:id="50049"/>
      <w:r>
        <w:rPr>
          <w:rtl/>
        </w:rPr>
        <w:t>אגב</w:t>
      </w:r>
      <w:r>
        <w:rPr>
          <w:rFonts w:hint="cs"/>
          <w:rtl/>
        </w:rPr>
        <w:t>,</w:t>
      </w:r>
      <w:r>
        <w:rPr>
          <w:rtl/>
        </w:rPr>
        <w:t xml:space="preserve"> </w:t>
      </w:r>
      <w:bookmarkStart w:id="50050" w:name="_ETM_Q108_230000"/>
      <w:bookmarkEnd w:id="50050"/>
      <w:r>
        <w:rPr>
          <w:rtl/>
        </w:rPr>
        <w:t xml:space="preserve">לא </w:t>
      </w:r>
      <w:bookmarkStart w:id="50051" w:name="_ETM_Q108_230090"/>
      <w:bookmarkEnd w:id="50051"/>
      <w:r>
        <w:rPr>
          <w:rtl/>
        </w:rPr>
        <w:t xml:space="preserve">הוכנסו </w:t>
      </w:r>
      <w:bookmarkStart w:id="50052" w:name="_ETM_Q108_230510"/>
      <w:bookmarkEnd w:id="50052"/>
      <w:r>
        <w:rPr>
          <w:rtl/>
        </w:rPr>
        <w:t xml:space="preserve">התקציבים </w:t>
      </w:r>
      <w:bookmarkStart w:id="50053" w:name="_ETM_Q108_231020"/>
      <w:bookmarkEnd w:id="50053"/>
      <w:r>
        <w:rPr>
          <w:rtl/>
        </w:rPr>
        <w:t xml:space="preserve">שהובטחו </w:t>
      </w:r>
      <w:bookmarkStart w:id="50054" w:name="_ETM_Q108_231470"/>
      <w:bookmarkEnd w:id="50054"/>
      <w:r>
        <w:rPr>
          <w:rtl/>
        </w:rPr>
        <w:t xml:space="preserve">במסגרת </w:t>
      </w:r>
      <w:bookmarkStart w:id="50055" w:name="_ETM_Q108_232130"/>
      <w:bookmarkEnd w:id="50055"/>
      <w:r>
        <w:rPr>
          <w:rtl/>
        </w:rPr>
        <w:t xml:space="preserve">חוק </w:t>
      </w:r>
      <w:bookmarkStart w:id="50056" w:name="_ETM_Q108_232370"/>
      <w:bookmarkEnd w:id="50056"/>
      <w:r>
        <w:rPr>
          <w:rtl/>
        </w:rPr>
        <w:t xml:space="preserve">תקומה </w:t>
      </w:r>
      <w:bookmarkStart w:id="50057" w:name="_ETM_Q108_232729"/>
      <w:bookmarkEnd w:id="50057"/>
      <w:r>
        <w:rPr>
          <w:rtl/>
        </w:rPr>
        <w:lastRenderedPageBreak/>
        <w:t xml:space="preserve">לשיקום </w:t>
      </w:r>
      <w:bookmarkStart w:id="50058" w:name="_ETM_Q108_233180"/>
      <w:bookmarkEnd w:id="50058"/>
      <w:r>
        <w:rPr>
          <w:rtl/>
        </w:rPr>
        <w:t xml:space="preserve">ולסיוע </w:t>
      </w:r>
      <w:bookmarkStart w:id="50059" w:name="_ETM_Q108_233780"/>
      <w:bookmarkEnd w:id="50059"/>
      <w:r>
        <w:rPr>
          <w:rtl/>
        </w:rPr>
        <w:t xml:space="preserve">עוטף </w:t>
      </w:r>
      <w:bookmarkStart w:id="50060" w:name="_ETM_Q108_234260"/>
      <w:bookmarkEnd w:id="50060"/>
      <w:r>
        <w:rPr>
          <w:rtl/>
        </w:rPr>
        <w:t>עזה</w:t>
      </w:r>
      <w:bookmarkStart w:id="50061" w:name="_ETM_Q108_235610"/>
      <w:bookmarkStart w:id="50062" w:name="_ETM_Q108_235940"/>
      <w:bookmarkEnd w:id="50061"/>
      <w:bookmarkEnd w:id="50062"/>
      <w:r w:rsidR="003C5C5A">
        <w:rPr>
          <w:rFonts w:hint="cs"/>
          <w:rtl/>
        </w:rPr>
        <w:t>,</w:t>
      </w:r>
      <w:r>
        <w:rPr>
          <w:rFonts w:hint="cs"/>
          <w:rtl/>
        </w:rPr>
        <w:t xml:space="preserve"> כל אלה </w:t>
      </w:r>
      <w:r>
        <w:rPr>
          <w:rtl/>
        </w:rPr>
        <w:t xml:space="preserve">שנפגעו </w:t>
      </w:r>
      <w:bookmarkStart w:id="50063" w:name="_ETM_Q108_236360"/>
      <w:bookmarkEnd w:id="50063"/>
      <w:r>
        <w:rPr>
          <w:rtl/>
        </w:rPr>
        <w:t xml:space="preserve">ב-7 </w:t>
      </w:r>
      <w:bookmarkStart w:id="50064" w:name="_ETM_Q108_237125"/>
      <w:bookmarkEnd w:id="50064"/>
      <w:r>
        <w:rPr>
          <w:rFonts w:hint="cs"/>
          <w:rtl/>
        </w:rPr>
        <w:t>ב</w:t>
      </w:r>
      <w:r>
        <w:rPr>
          <w:rtl/>
        </w:rPr>
        <w:t>אוקטובר</w:t>
      </w:r>
      <w:r w:rsidR="003C5C5A">
        <w:rPr>
          <w:rFonts w:hint="cs"/>
          <w:rtl/>
        </w:rPr>
        <w:t>,</w:t>
      </w:r>
      <w:r>
        <w:rPr>
          <w:rtl/>
        </w:rPr>
        <w:t xml:space="preserve"> </w:t>
      </w:r>
      <w:bookmarkStart w:id="50065" w:name="_ETM_Q108_238610"/>
      <w:bookmarkEnd w:id="50065"/>
      <w:r>
        <w:rPr>
          <w:rtl/>
        </w:rPr>
        <w:t xml:space="preserve">תקציבים </w:t>
      </w:r>
      <w:bookmarkStart w:id="50066" w:name="_ETM_Q108_239090"/>
      <w:bookmarkEnd w:id="50066"/>
      <w:r>
        <w:rPr>
          <w:rtl/>
        </w:rPr>
        <w:t xml:space="preserve">לשיקום </w:t>
      </w:r>
      <w:bookmarkStart w:id="50067" w:name="_ETM_Q108_239420"/>
      <w:bookmarkEnd w:id="50067"/>
      <w:r>
        <w:rPr>
          <w:rtl/>
        </w:rPr>
        <w:t>י</w:t>
      </w:r>
      <w:r>
        <w:rPr>
          <w:rFonts w:hint="cs"/>
          <w:rtl/>
        </w:rPr>
        <w:t>י</w:t>
      </w:r>
      <w:r>
        <w:rPr>
          <w:rtl/>
        </w:rPr>
        <w:t xml:space="preserve">שובי </w:t>
      </w:r>
      <w:bookmarkStart w:id="50068" w:name="_ETM_Q108_239750"/>
      <w:bookmarkEnd w:id="50068"/>
      <w:r>
        <w:rPr>
          <w:rtl/>
        </w:rPr>
        <w:t xml:space="preserve">הצפון </w:t>
      </w:r>
      <w:bookmarkStart w:id="50069" w:name="_ETM_Q108_240140"/>
      <w:bookmarkEnd w:id="50069"/>
      <w:r>
        <w:rPr>
          <w:rtl/>
        </w:rPr>
        <w:t xml:space="preserve">ומימון </w:t>
      </w:r>
      <w:bookmarkStart w:id="50070" w:name="_ETM_Q108_240440"/>
      <w:bookmarkEnd w:id="50070"/>
      <w:r>
        <w:rPr>
          <w:rtl/>
        </w:rPr>
        <w:t>המפונים</w:t>
      </w:r>
      <w:r>
        <w:rPr>
          <w:rFonts w:hint="cs"/>
          <w:rtl/>
        </w:rPr>
        <w:t>;</w:t>
      </w:r>
      <w:r>
        <w:rPr>
          <w:rtl/>
        </w:rPr>
        <w:t xml:space="preserve"> </w:t>
      </w:r>
      <w:bookmarkStart w:id="50071" w:name="_ETM_Q108_241820"/>
      <w:bookmarkEnd w:id="50071"/>
      <w:r>
        <w:rPr>
          <w:rtl/>
        </w:rPr>
        <w:t xml:space="preserve">קוצצו </w:t>
      </w:r>
      <w:bookmarkStart w:id="50072" w:name="_ETM_Q108_242270"/>
      <w:bookmarkEnd w:id="50072"/>
      <w:r>
        <w:rPr>
          <w:rtl/>
        </w:rPr>
        <w:t xml:space="preserve">תקציבי </w:t>
      </w:r>
      <w:bookmarkStart w:id="50073" w:name="_ETM_Q108_242750"/>
      <w:bookmarkEnd w:id="50073"/>
      <w:r>
        <w:rPr>
          <w:rtl/>
        </w:rPr>
        <w:t xml:space="preserve">קהילת </w:t>
      </w:r>
      <w:bookmarkStart w:id="50074" w:name="_ETM_Q108_243170"/>
      <w:bookmarkEnd w:id="50074"/>
      <w:r>
        <w:rPr>
          <w:rtl/>
        </w:rPr>
        <w:t>הלהט"ב</w:t>
      </w:r>
      <w:r>
        <w:rPr>
          <w:rFonts w:hint="cs"/>
          <w:rtl/>
        </w:rPr>
        <w:t>;</w:t>
      </w:r>
      <w:r>
        <w:rPr>
          <w:rtl/>
        </w:rPr>
        <w:t xml:space="preserve"> </w:t>
      </w:r>
      <w:bookmarkStart w:id="50075" w:name="_ETM_Q108_244010"/>
      <w:bookmarkEnd w:id="50075"/>
      <w:r>
        <w:rPr>
          <w:rtl/>
        </w:rPr>
        <w:t xml:space="preserve">קוצץ </w:t>
      </w:r>
      <w:bookmarkStart w:id="50076" w:name="_ETM_Q108_244580"/>
      <w:bookmarkEnd w:id="50076"/>
      <w:r>
        <w:rPr>
          <w:rtl/>
        </w:rPr>
        <w:t xml:space="preserve">תקציב </w:t>
      </w:r>
      <w:bookmarkStart w:id="50077" w:name="_ETM_Q108_244970"/>
      <w:bookmarkEnd w:id="50077"/>
      <w:r>
        <w:rPr>
          <w:rtl/>
        </w:rPr>
        <w:t xml:space="preserve">הרשות </w:t>
      </w:r>
      <w:bookmarkStart w:id="50078" w:name="_ETM_Q108_245300"/>
      <w:bookmarkEnd w:id="50078"/>
      <w:r>
        <w:rPr>
          <w:rtl/>
        </w:rPr>
        <w:t>הלאומי</w:t>
      </w:r>
      <w:r>
        <w:rPr>
          <w:rFonts w:hint="cs"/>
          <w:rtl/>
        </w:rPr>
        <w:t>ת</w:t>
      </w:r>
      <w:r>
        <w:rPr>
          <w:rtl/>
        </w:rPr>
        <w:t xml:space="preserve"> </w:t>
      </w:r>
      <w:bookmarkStart w:id="50079" w:name="_ETM_Q108_245600"/>
      <w:bookmarkEnd w:id="50079"/>
      <w:r>
        <w:rPr>
          <w:rtl/>
        </w:rPr>
        <w:t xml:space="preserve">לביטחון </w:t>
      </w:r>
      <w:bookmarkStart w:id="50080" w:name="_ETM_Q108_245959"/>
      <w:bookmarkEnd w:id="50080"/>
      <w:r>
        <w:rPr>
          <w:rtl/>
        </w:rPr>
        <w:t>הקהיל</w:t>
      </w:r>
      <w:r>
        <w:rPr>
          <w:rFonts w:hint="cs"/>
          <w:rtl/>
        </w:rPr>
        <w:t>תי כמו</w:t>
      </w:r>
      <w:r>
        <w:rPr>
          <w:rtl/>
        </w:rPr>
        <w:t xml:space="preserve"> </w:t>
      </w:r>
      <w:bookmarkStart w:id="50081" w:name="_ETM_Q108_246560"/>
      <w:bookmarkEnd w:id="50081"/>
      <w:r>
        <w:rPr>
          <w:rtl/>
        </w:rPr>
        <w:t>שדיברנו</w:t>
      </w:r>
      <w:r>
        <w:rPr>
          <w:rFonts w:hint="cs"/>
          <w:rtl/>
        </w:rPr>
        <w:t>,</w:t>
      </w:r>
      <w:r>
        <w:rPr>
          <w:rtl/>
        </w:rPr>
        <w:t xml:space="preserve"> </w:t>
      </w:r>
      <w:bookmarkStart w:id="50082" w:name="_ETM_Q108_247100"/>
      <w:bookmarkEnd w:id="50082"/>
      <w:r>
        <w:rPr>
          <w:rtl/>
        </w:rPr>
        <w:t xml:space="preserve">ברשויות </w:t>
      </w:r>
      <w:bookmarkStart w:id="50083" w:name="_ETM_Q108_247459"/>
      <w:bookmarkEnd w:id="50083"/>
      <w:r>
        <w:rPr>
          <w:rtl/>
        </w:rPr>
        <w:t>המקומיות</w:t>
      </w:r>
      <w:r w:rsidR="003C5C5A">
        <w:rPr>
          <w:rFonts w:hint="cs"/>
          <w:rtl/>
        </w:rPr>
        <w:t>,</w:t>
      </w:r>
      <w:r>
        <w:rPr>
          <w:rtl/>
        </w:rPr>
        <w:t xml:space="preserve"> </w:t>
      </w:r>
      <w:bookmarkStart w:id="50084" w:name="_ETM_Q108_248869"/>
      <w:bookmarkEnd w:id="50084"/>
      <w:r>
        <w:rPr>
          <w:rtl/>
        </w:rPr>
        <w:t xml:space="preserve">נוער </w:t>
      </w:r>
      <w:bookmarkStart w:id="50085" w:name="_ETM_Q108_249170"/>
      <w:bookmarkEnd w:id="50085"/>
      <w:r>
        <w:rPr>
          <w:rtl/>
        </w:rPr>
        <w:t>בסיכון</w:t>
      </w:r>
      <w:r>
        <w:rPr>
          <w:rFonts w:hint="cs"/>
          <w:rtl/>
        </w:rPr>
        <w:t>;</w:t>
      </w:r>
      <w:r>
        <w:rPr>
          <w:rtl/>
        </w:rPr>
        <w:t xml:space="preserve"> </w:t>
      </w:r>
      <w:bookmarkStart w:id="50086" w:name="_ETM_Q108_249950"/>
      <w:bookmarkEnd w:id="50086"/>
      <w:r>
        <w:rPr>
          <w:rtl/>
        </w:rPr>
        <w:t xml:space="preserve">הרחבת </w:t>
      </w:r>
      <w:bookmarkStart w:id="50087" w:name="_ETM_Q108_250340"/>
      <w:bookmarkEnd w:id="50087"/>
      <w:r>
        <w:rPr>
          <w:rtl/>
        </w:rPr>
        <w:t xml:space="preserve">מספר </w:t>
      </w:r>
      <w:bookmarkStart w:id="50088" w:name="_ETM_Q108_250670"/>
      <w:bookmarkEnd w:id="50088"/>
      <w:r>
        <w:rPr>
          <w:rtl/>
        </w:rPr>
        <w:t xml:space="preserve">הכיתות </w:t>
      </w:r>
      <w:bookmarkStart w:id="50089" w:name="_ETM_Q108_251119"/>
      <w:bookmarkEnd w:id="50089"/>
      <w:r>
        <w:rPr>
          <w:rtl/>
        </w:rPr>
        <w:t xml:space="preserve">בבתי </w:t>
      </w:r>
      <w:bookmarkStart w:id="50090" w:name="_ETM_Q108_251539"/>
      <w:bookmarkEnd w:id="50090"/>
      <w:r>
        <w:rPr>
          <w:rtl/>
        </w:rPr>
        <w:t xml:space="preserve">הספר </w:t>
      </w:r>
      <w:bookmarkStart w:id="50091" w:name="_ETM_Q108_252469"/>
      <w:bookmarkEnd w:id="50091"/>
      <w:r>
        <w:rPr>
          <w:rtl/>
        </w:rPr>
        <w:t xml:space="preserve">והגדלת </w:t>
      </w:r>
      <w:bookmarkStart w:id="50092" w:name="_ETM_Q108_253340"/>
      <w:bookmarkEnd w:id="50092"/>
      <w:r>
        <w:rPr>
          <w:rtl/>
        </w:rPr>
        <w:t xml:space="preserve">סל </w:t>
      </w:r>
      <w:bookmarkStart w:id="50093" w:name="_ETM_Q108_253579"/>
      <w:bookmarkEnd w:id="50093"/>
      <w:r>
        <w:rPr>
          <w:rtl/>
        </w:rPr>
        <w:t>התרופות</w:t>
      </w:r>
      <w:r w:rsidR="003C5C5A">
        <w:rPr>
          <w:rFonts w:hint="cs"/>
          <w:rtl/>
        </w:rPr>
        <w:t>,</w:t>
      </w:r>
      <w:r>
        <w:rPr>
          <w:rtl/>
        </w:rPr>
        <w:t xml:space="preserve"> </w:t>
      </w:r>
      <w:bookmarkStart w:id="50094" w:name="_ETM_Q108_254270"/>
      <w:bookmarkEnd w:id="50094"/>
      <w:r>
        <w:rPr>
          <w:rtl/>
        </w:rPr>
        <w:t xml:space="preserve">גם </w:t>
      </w:r>
      <w:bookmarkStart w:id="50095" w:name="_ETM_Q108_254600"/>
      <w:bookmarkEnd w:id="50095"/>
      <w:r>
        <w:rPr>
          <w:rFonts w:hint="eastAsia"/>
          <w:rtl/>
        </w:rPr>
        <w:t>–</w:t>
      </w:r>
      <w:r>
        <w:rPr>
          <w:rFonts w:hint="cs"/>
          <w:rtl/>
        </w:rPr>
        <w:t xml:space="preserve"> </w:t>
      </w:r>
      <w:r>
        <w:rPr>
          <w:rtl/>
        </w:rPr>
        <w:t>הכ</w:t>
      </w:r>
      <w:r>
        <w:rPr>
          <w:rFonts w:hint="cs"/>
          <w:rtl/>
        </w:rPr>
        <w:t>ו</w:t>
      </w:r>
      <w:r>
        <w:rPr>
          <w:rtl/>
        </w:rPr>
        <w:t xml:space="preserve">ל </w:t>
      </w:r>
      <w:bookmarkStart w:id="50096" w:name="_ETM_Q108_254869"/>
      <w:bookmarkEnd w:id="50096"/>
      <w:r>
        <w:rPr>
          <w:rtl/>
        </w:rPr>
        <w:t>נפגע</w:t>
      </w:r>
      <w:r>
        <w:rPr>
          <w:rFonts w:hint="cs"/>
          <w:rtl/>
        </w:rPr>
        <w:t>.</w:t>
      </w:r>
    </w:p>
    <w:p w:rsidR="00EA1761" w:rsidRDefault="00EA1761" w:rsidP="00897AE0">
      <w:pPr>
        <w:rPr>
          <w:rtl/>
        </w:rPr>
      </w:pPr>
      <w:bookmarkStart w:id="50097" w:name="_ETM_Q108_259050"/>
      <w:bookmarkStart w:id="50098" w:name="_ETM_Q108_259178"/>
      <w:bookmarkEnd w:id="50097"/>
      <w:bookmarkEnd w:id="50098"/>
    </w:p>
    <w:p w:rsidR="00EA1761" w:rsidRDefault="00EA1761" w:rsidP="003C5C5A">
      <w:pPr>
        <w:rPr>
          <w:rtl/>
        </w:rPr>
      </w:pPr>
      <w:bookmarkStart w:id="50099" w:name="_ETM_Q108_259213"/>
      <w:bookmarkStart w:id="50100" w:name="_ETM_Q108_259333"/>
      <w:bookmarkStart w:id="50101" w:name="_ETM_Q108_256250"/>
      <w:bookmarkEnd w:id="50099"/>
      <w:bookmarkEnd w:id="50100"/>
      <w:bookmarkEnd w:id="50101"/>
      <w:r>
        <w:rPr>
          <w:rtl/>
        </w:rPr>
        <w:t>ה</w:t>
      </w:r>
      <w:r>
        <w:rPr>
          <w:rFonts w:hint="cs"/>
          <w:rtl/>
        </w:rPr>
        <w:t>גירעון</w:t>
      </w:r>
      <w:r>
        <w:rPr>
          <w:rtl/>
        </w:rPr>
        <w:t xml:space="preserve"> </w:t>
      </w:r>
      <w:bookmarkStart w:id="50102" w:name="_ETM_Q108_257270"/>
      <w:bookmarkEnd w:id="50102"/>
      <w:r>
        <w:rPr>
          <w:rtl/>
        </w:rPr>
        <w:t xml:space="preserve">ששר </w:t>
      </w:r>
      <w:bookmarkStart w:id="50103" w:name="_ETM_Q108_258049"/>
      <w:bookmarkEnd w:id="50103"/>
      <w:r>
        <w:rPr>
          <w:rtl/>
        </w:rPr>
        <w:t xml:space="preserve">האוצר </w:t>
      </w:r>
      <w:bookmarkStart w:id="50104" w:name="_ETM_Q108_258380"/>
      <w:bookmarkEnd w:id="50104"/>
      <w:r>
        <w:rPr>
          <w:rtl/>
        </w:rPr>
        <w:t xml:space="preserve">הבטיח </w:t>
      </w:r>
      <w:bookmarkStart w:id="50105" w:name="_ETM_Q108_258920"/>
      <w:bookmarkEnd w:id="50105"/>
      <w:r>
        <w:rPr>
          <w:rtl/>
        </w:rPr>
        <w:t xml:space="preserve">שלא </w:t>
      </w:r>
      <w:bookmarkStart w:id="50106" w:name="_ETM_Q108_259159"/>
      <w:bookmarkEnd w:id="50106"/>
      <w:r>
        <w:rPr>
          <w:rtl/>
        </w:rPr>
        <w:t xml:space="preserve">יהיה </w:t>
      </w:r>
      <w:bookmarkStart w:id="50107" w:name="_ETM_Q108_259250"/>
      <w:bookmarkEnd w:id="50107"/>
      <w:r>
        <w:rPr>
          <w:rtl/>
        </w:rPr>
        <w:t xml:space="preserve">גבוה </w:t>
      </w:r>
      <w:bookmarkStart w:id="50108" w:name="_ETM_Q108_259610"/>
      <w:bookmarkEnd w:id="50108"/>
      <w:r>
        <w:rPr>
          <w:rtl/>
        </w:rPr>
        <w:t>מ-4</w:t>
      </w:r>
      <w:bookmarkStart w:id="50109" w:name="_ETM_Q108_260360"/>
      <w:bookmarkEnd w:id="50109"/>
      <w:r>
        <w:rPr>
          <w:rFonts w:hint="cs"/>
          <w:rtl/>
        </w:rPr>
        <w:t xml:space="preserve">, </w:t>
      </w:r>
      <w:r>
        <w:rPr>
          <w:rtl/>
        </w:rPr>
        <w:t xml:space="preserve">זינק </w:t>
      </w:r>
      <w:bookmarkStart w:id="50110" w:name="_ETM_Q108_260719"/>
      <w:bookmarkEnd w:id="50110"/>
      <w:r>
        <w:rPr>
          <w:rtl/>
        </w:rPr>
        <w:t xml:space="preserve">ל-4.7 </w:t>
      </w:r>
      <w:bookmarkStart w:id="50111" w:name="_ETM_Q108_262159"/>
      <w:bookmarkEnd w:id="50111"/>
      <w:r>
        <w:rPr>
          <w:rtl/>
        </w:rPr>
        <w:t xml:space="preserve">עם </w:t>
      </w:r>
      <w:bookmarkStart w:id="50112" w:name="_ETM_Q108_262280"/>
      <w:bookmarkEnd w:id="50112"/>
      <w:r>
        <w:rPr>
          <w:rtl/>
        </w:rPr>
        <w:t xml:space="preserve">אפשרות </w:t>
      </w:r>
      <w:bookmarkStart w:id="50113" w:name="_ETM_Q108_262610"/>
      <w:bookmarkEnd w:id="50113"/>
      <w:r>
        <w:rPr>
          <w:rtl/>
        </w:rPr>
        <w:t xml:space="preserve">לגדול </w:t>
      </w:r>
      <w:bookmarkStart w:id="50114" w:name="_ETM_Q108_262880"/>
      <w:bookmarkEnd w:id="50114"/>
      <w:r>
        <w:rPr>
          <w:rFonts w:hint="cs"/>
          <w:rtl/>
        </w:rPr>
        <w:t>ל</w:t>
      </w:r>
      <w:r>
        <w:rPr>
          <w:rtl/>
        </w:rPr>
        <w:t>-4.9</w:t>
      </w:r>
      <w:bookmarkStart w:id="50115" w:name="_ETM_Q108_264590"/>
      <w:bookmarkEnd w:id="50115"/>
      <w:r>
        <w:rPr>
          <w:rFonts w:hint="cs"/>
          <w:rtl/>
        </w:rPr>
        <w:t xml:space="preserve"> </w:t>
      </w:r>
      <w:r>
        <w:rPr>
          <w:rFonts w:hint="eastAsia"/>
          <w:rtl/>
        </w:rPr>
        <w:t>–</w:t>
      </w:r>
      <w:r>
        <w:rPr>
          <w:rFonts w:hint="cs"/>
          <w:rtl/>
        </w:rPr>
        <w:t xml:space="preserve"> </w:t>
      </w:r>
      <w:r>
        <w:rPr>
          <w:rtl/>
        </w:rPr>
        <w:t xml:space="preserve">25% </w:t>
      </w:r>
      <w:bookmarkStart w:id="50116" w:name="_ETM_Q108_265579"/>
      <w:bookmarkEnd w:id="50116"/>
      <w:r>
        <w:rPr>
          <w:rtl/>
        </w:rPr>
        <w:t xml:space="preserve">יותר </w:t>
      </w:r>
      <w:bookmarkStart w:id="50117" w:name="_ETM_Q108_265909"/>
      <w:bookmarkEnd w:id="50117"/>
      <w:r>
        <w:rPr>
          <w:rtl/>
        </w:rPr>
        <w:t xml:space="preserve">מההבטחות </w:t>
      </w:r>
      <w:bookmarkStart w:id="50118" w:name="_ETM_Q108_266390"/>
      <w:bookmarkEnd w:id="50118"/>
      <w:r>
        <w:rPr>
          <w:rtl/>
        </w:rPr>
        <w:t xml:space="preserve">של </w:t>
      </w:r>
      <w:bookmarkStart w:id="50119" w:name="_ETM_Q108_266539"/>
      <w:bookmarkEnd w:id="50119"/>
      <w:r>
        <w:rPr>
          <w:rtl/>
        </w:rPr>
        <w:t xml:space="preserve">שר </w:t>
      </w:r>
      <w:bookmarkStart w:id="50120" w:name="_ETM_Q108_266869"/>
      <w:bookmarkEnd w:id="50120"/>
      <w:r>
        <w:rPr>
          <w:rtl/>
        </w:rPr>
        <w:t>האוצר</w:t>
      </w:r>
      <w:r>
        <w:rPr>
          <w:rFonts w:hint="cs"/>
          <w:rtl/>
        </w:rPr>
        <w:t>.</w:t>
      </w:r>
      <w:r>
        <w:rPr>
          <w:rtl/>
        </w:rPr>
        <w:t xml:space="preserve"> </w:t>
      </w:r>
      <w:bookmarkStart w:id="50121" w:name="_ETM_Q108_269289"/>
      <w:bookmarkEnd w:id="50121"/>
      <w:r>
        <w:rPr>
          <w:rtl/>
        </w:rPr>
        <w:t xml:space="preserve">1.27 </w:t>
      </w:r>
      <w:bookmarkStart w:id="50122" w:name="_ETM_Q108_270670"/>
      <w:bookmarkEnd w:id="50122"/>
      <w:r>
        <w:rPr>
          <w:rtl/>
        </w:rPr>
        <w:t xml:space="preserve">מיליארד </w:t>
      </w:r>
      <w:bookmarkStart w:id="50123" w:name="_ETM_Q108_271749"/>
      <w:bookmarkEnd w:id="50123"/>
      <w:r>
        <w:rPr>
          <w:rtl/>
        </w:rPr>
        <w:t xml:space="preserve">הועברו </w:t>
      </w:r>
      <w:bookmarkStart w:id="50124" w:name="_ETM_Q108_272170"/>
      <w:bookmarkEnd w:id="50124"/>
      <w:r>
        <w:rPr>
          <w:rtl/>
        </w:rPr>
        <w:t xml:space="preserve">לישיבות </w:t>
      </w:r>
      <w:bookmarkStart w:id="50125" w:name="_ETM_Q108_272859"/>
      <w:bookmarkEnd w:id="50125"/>
      <w:r>
        <w:rPr>
          <w:rtl/>
        </w:rPr>
        <w:t>כ</w:t>
      </w:r>
      <w:r>
        <w:rPr>
          <w:rFonts w:hint="cs"/>
          <w:rtl/>
        </w:rPr>
        <w:t>ול</w:t>
      </w:r>
      <w:r>
        <w:rPr>
          <w:rtl/>
        </w:rPr>
        <w:t>ל</w:t>
      </w:r>
      <w:r>
        <w:rPr>
          <w:rFonts w:hint="cs"/>
          <w:rtl/>
        </w:rPr>
        <w:t>ים. 277 מיליון</w:t>
      </w:r>
      <w:r>
        <w:rPr>
          <w:rtl/>
        </w:rPr>
        <w:t xml:space="preserve"> </w:t>
      </w:r>
      <w:bookmarkStart w:id="50126" w:name="_ETM_Q108_275289"/>
      <w:bookmarkEnd w:id="50126"/>
      <w:r>
        <w:rPr>
          <w:rtl/>
        </w:rPr>
        <w:t xml:space="preserve">שקלים </w:t>
      </w:r>
      <w:bookmarkStart w:id="50127" w:name="_ETM_Q108_275770"/>
      <w:bookmarkEnd w:id="50127"/>
      <w:r>
        <w:rPr>
          <w:rtl/>
        </w:rPr>
        <w:t xml:space="preserve">לקידום </w:t>
      </w:r>
      <w:bookmarkStart w:id="50128" w:name="_ETM_Q108_276159"/>
      <w:bookmarkEnd w:id="50128"/>
      <w:r>
        <w:rPr>
          <w:rtl/>
        </w:rPr>
        <w:t xml:space="preserve">ביטחון </w:t>
      </w:r>
      <w:bookmarkStart w:id="50129" w:name="_ETM_Q108_276549"/>
      <w:bookmarkEnd w:id="50129"/>
      <w:r>
        <w:rPr>
          <w:rtl/>
        </w:rPr>
        <w:t xml:space="preserve">תזונתי </w:t>
      </w:r>
      <w:bookmarkStart w:id="50130" w:name="_ETM_Q108_276909"/>
      <w:bookmarkEnd w:id="50130"/>
      <w:r>
        <w:rPr>
          <w:rtl/>
        </w:rPr>
        <w:t xml:space="preserve">ממשרד </w:t>
      </w:r>
      <w:bookmarkStart w:id="50131" w:name="_ETM_Q108_277299"/>
      <w:bookmarkEnd w:id="50131"/>
      <w:r>
        <w:rPr>
          <w:rtl/>
        </w:rPr>
        <w:t>הרווחה</w:t>
      </w:r>
      <w:r w:rsidR="003C5C5A">
        <w:rPr>
          <w:rFonts w:hint="cs"/>
          <w:rtl/>
        </w:rPr>
        <w:t>,</w:t>
      </w:r>
      <w:r>
        <w:rPr>
          <w:rtl/>
        </w:rPr>
        <w:t xml:space="preserve"> </w:t>
      </w:r>
      <w:bookmarkStart w:id="50132" w:name="_ETM_Q108_278209"/>
      <w:bookmarkEnd w:id="50132"/>
      <w:r w:rsidR="003C5C5A">
        <w:rPr>
          <w:rFonts w:hint="cs"/>
          <w:rtl/>
        </w:rPr>
        <w:t>אלה</w:t>
      </w:r>
      <w:r>
        <w:rPr>
          <w:rtl/>
        </w:rPr>
        <w:t xml:space="preserve"> </w:t>
      </w:r>
      <w:bookmarkStart w:id="50133" w:name="_ETM_Q108_278420"/>
      <w:bookmarkEnd w:id="50133"/>
      <w:r>
        <w:rPr>
          <w:rtl/>
        </w:rPr>
        <w:t xml:space="preserve">כרטיסי </w:t>
      </w:r>
      <w:bookmarkStart w:id="50134" w:name="_ETM_Q108_278900"/>
      <w:bookmarkEnd w:id="50134"/>
      <w:r>
        <w:rPr>
          <w:rtl/>
        </w:rPr>
        <w:t xml:space="preserve">המזון </w:t>
      </w:r>
      <w:bookmarkStart w:id="50135" w:name="_ETM_Q108_279260"/>
      <w:bookmarkEnd w:id="50135"/>
      <w:r>
        <w:rPr>
          <w:rtl/>
        </w:rPr>
        <w:t xml:space="preserve">של </w:t>
      </w:r>
      <w:bookmarkStart w:id="50136" w:name="_ETM_Q108_279500"/>
      <w:bookmarkEnd w:id="50136"/>
      <w:r>
        <w:rPr>
          <w:rtl/>
        </w:rPr>
        <w:t xml:space="preserve">אריה </w:t>
      </w:r>
      <w:bookmarkStart w:id="50137" w:name="_ETM_Q108_280340"/>
      <w:bookmarkEnd w:id="50137"/>
      <w:r>
        <w:rPr>
          <w:rtl/>
        </w:rPr>
        <w:t>דרעי</w:t>
      </w:r>
      <w:r>
        <w:rPr>
          <w:rFonts w:hint="cs"/>
          <w:rtl/>
        </w:rPr>
        <w:t>.</w:t>
      </w:r>
      <w:r>
        <w:rPr>
          <w:rtl/>
        </w:rPr>
        <w:t xml:space="preserve"> </w:t>
      </w:r>
      <w:bookmarkStart w:id="50138" w:name="_ETM_Q108_280729"/>
      <w:bookmarkEnd w:id="50138"/>
      <w:r>
        <w:rPr>
          <w:rtl/>
        </w:rPr>
        <w:t>עכשיו</w:t>
      </w:r>
      <w:r>
        <w:rPr>
          <w:rFonts w:hint="cs"/>
          <w:rtl/>
        </w:rPr>
        <w:t>,</w:t>
      </w:r>
      <w:r>
        <w:rPr>
          <w:rtl/>
        </w:rPr>
        <w:t xml:space="preserve"> </w:t>
      </w:r>
      <w:bookmarkStart w:id="50139" w:name="_ETM_Q108_281479"/>
      <w:bookmarkEnd w:id="50139"/>
      <w:r>
        <w:rPr>
          <w:rtl/>
        </w:rPr>
        <w:t xml:space="preserve">אני </w:t>
      </w:r>
      <w:bookmarkStart w:id="50140" w:name="_ETM_Q108_282049"/>
      <w:bookmarkEnd w:id="50140"/>
      <w:r>
        <w:rPr>
          <w:rtl/>
        </w:rPr>
        <w:t xml:space="preserve">בעד </w:t>
      </w:r>
      <w:bookmarkStart w:id="50141" w:name="_ETM_Q108_282709"/>
      <w:bookmarkEnd w:id="50141"/>
      <w:r>
        <w:rPr>
          <w:rtl/>
        </w:rPr>
        <w:t>זה</w:t>
      </w:r>
      <w:r>
        <w:rPr>
          <w:rFonts w:hint="cs"/>
          <w:rtl/>
        </w:rPr>
        <w:t>,</w:t>
      </w:r>
      <w:r>
        <w:rPr>
          <w:rtl/>
        </w:rPr>
        <w:t xml:space="preserve"> </w:t>
      </w:r>
      <w:bookmarkStart w:id="50142" w:name="_ETM_Q108_283040"/>
      <w:bookmarkEnd w:id="50142"/>
      <w:r>
        <w:rPr>
          <w:rtl/>
        </w:rPr>
        <w:t xml:space="preserve">רק </w:t>
      </w:r>
      <w:bookmarkStart w:id="50143" w:name="_ETM_Q108_283220"/>
      <w:bookmarkEnd w:id="50143"/>
      <w:r>
        <w:rPr>
          <w:rtl/>
        </w:rPr>
        <w:t>מה</w:t>
      </w:r>
      <w:r>
        <w:rPr>
          <w:rFonts w:hint="cs"/>
          <w:rtl/>
        </w:rPr>
        <w:t>,</w:t>
      </w:r>
      <w:r>
        <w:rPr>
          <w:rtl/>
        </w:rPr>
        <w:t xml:space="preserve"> </w:t>
      </w:r>
      <w:bookmarkStart w:id="50144" w:name="_ETM_Q108_284209"/>
      <w:bookmarkEnd w:id="50144"/>
      <w:r>
        <w:rPr>
          <w:rtl/>
        </w:rPr>
        <w:t xml:space="preserve">ביקשתי </w:t>
      </w:r>
      <w:bookmarkStart w:id="50145" w:name="_ETM_Q108_284840"/>
      <w:bookmarkStart w:id="50146" w:name="_ETM_Q108_285140"/>
      <w:bookmarkEnd w:id="50145"/>
      <w:bookmarkEnd w:id="50146"/>
      <w:r>
        <w:rPr>
          <w:rFonts w:hint="cs"/>
          <w:rtl/>
        </w:rPr>
        <w:t xml:space="preserve">מיליון </w:t>
      </w:r>
      <w:r>
        <w:rPr>
          <w:rtl/>
        </w:rPr>
        <w:t xml:space="preserve">שקלים </w:t>
      </w:r>
      <w:bookmarkStart w:id="50147" w:name="_ETM_Q108_285590"/>
      <w:bookmarkEnd w:id="50147"/>
      <w:r>
        <w:rPr>
          <w:rtl/>
        </w:rPr>
        <w:t xml:space="preserve">בקרן </w:t>
      </w:r>
      <w:bookmarkStart w:id="50148" w:name="_ETM_Q108_286729"/>
      <w:bookmarkEnd w:id="50148"/>
      <w:r>
        <w:rPr>
          <w:rtl/>
        </w:rPr>
        <w:t>העושר</w:t>
      </w:r>
      <w:bookmarkStart w:id="50149" w:name="_ETM_Q108_287360"/>
      <w:bookmarkStart w:id="50150" w:name="_ETM_Q108_289240"/>
      <w:bookmarkEnd w:id="50149"/>
      <w:bookmarkEnd w:id="50150"/>
      <w:r>
        <w:rPr>
          <w:rFonts w:hint="cs"/>
          <w:rtl/>
        </w:rPr>
        <w:t xml:space="preserve">, מיליון </w:t>
      </w:r>
      <w:r>
        <w:rPr>
          <w:rtl/>
        </w:rPr>
        <w:t>שיכ</w:t>
      </w:r>
      <w:r>
        <w:rPr>
          <w:rFonts w:hint="cs"/>
          <w:rtl/>
        </w:rPr>
        <w:t>ו</w:t>
      </w:r>
      <w:r>
        <w:rPr>
          <w:rtl/>
        </w:rPr>
        <w:t xml:space="preserve">ל </w:t>
      </w:r>
      <w:bookmarkStart w:id="50151" w:name="_ETM_Q108_290950"/>
      <w:bookmarkEnd w:id="50151"/>
      <w:r>
        <w:rPr>
          <w:rtl/>
        </w:rPr>
        <w:t xml:space="preserve">לעשות </w:t>
      </w:r>
      <w:bookmarkStart w:id="50152" w:name="_ETM_Q108_291579"/>
      <w:bookmarkEnd w:id="50152"/>
      <w:r>
        <w:rPr>
          <w:rtl/>
        </w:rPr>
        <w:t xml:space="preserve">פרויקט </w:t>
      </w:r>
      <w:bookmarkStart w:id="50153" w:name="_ETM_Q108_292389"/>
      <w:bookmarkEnd w:id="50153"/>
      <w:r>
        <w:rPr>
          <w:rtl/>
        </w:rPr>
        <w:t xml:space="preserve">עם </w:t>
      </w:r>
      <w:bookmarkStart w:id="50154" w:name="_ETM_Q108_292539"/>
      <w:bookmarkStart w:id="50155" w:name="_ETM_Q108_292929"/>
      <w:bookmarkEnd w:id="50154"/>
      <w:bookmarkEnd w:id="50155"/>
      <w:r>
        <w:rPr>
          <w:rFonts w:hint="cs"/>
          <w:rtl/>
        </w:rPr>
        <w:t xml:space="preserve">לקט </w:t>
      </w:r>
      <w:bookmarkStart w:id="50156" w:name="_ETM_Q108_296951"/>
      <w:bookmarkEnd w:id="50156"/>
      <w:r>
        <w:rPr>
          <w:rtl/>
        </w:rPr>
        <w:t>ישראל</w:t>
      </w:r>
      <w:r>
        <w:rPr>
          <w:rFonts w:hint="cs"/>
          <w:rtl/>
        </w:rPr>
        <w:t>,</w:t>
      </w:r>
      <w:r>
        <w:rPr>
          <w:rtl/>
        </w:rPr>
        <w:t xml:space="preserve"> </w:t>
      </w:r>
      <w:bookmarkStart w:id="50157" w:name="_ETM_Q108_293950"/>
      <w:bookmarkEnd w:id="50157"/>
      <w:r>
        <w:rPr>
          <w:rtl/>
        </w:rPr>
        <w:t>שב</w:t>
      </w:r>
      <w:r>
        <w:rPr>
          <w:rFonts w:hint="cs"/>
          <w:rtl/>
        </w:rPr>
        <w:t>ה</w:t>
      </w:r>
      <w:r>
        <w:rPr>
          <w:rtl/>
        </w:rPr>
        <w:t xml:space="preserve"> </w:t>
      </w:r>
      <w:bookmarkStart w:id="50158" w:name="_ETM_Q108_294990"/>
      <w:bookmarkEnd w:id="50158"/>
      <w:r>
        <w:rPr>
          <w:rtl/>
        </w:rPr>
        <w:t xml:space="preserve">עוד </w:t>
      </w:r>
      <w:bookmarkStart w:id="50159" w:name="_ETM_Q108_295319"/>
      <w:bookmarkEnd w:id="50159"/>
      <w:r>
        <w:rPr>
          <w:rtl/>
        </w:rPr>
        <w:t xml:space="preserve">משאית </w:t>
      </w:r>
      <w:bookmarkStart w:id="50160" w:name="_ETM_Q108_296520"/>
      <w:bookmarkStart w:id="50161" w:name="_ETM_Q108_297959"/>
      <w:bookmarkEnd w:id="50160"/>
      <w:bookmarkEnd w:id="50161"/>
      <w:r>
        <w:rPr>
          <w:rtl/>
        </w:rPr>
        <w:t xml:space="preserve">תסתובב </w:t>
      </w:r>
      <w:bookmarkStart w:id="50162" w:name="_ETM_Q108_298679"/>
      <w:bookmarkEnd w:id="50162"/>
      <w:r>
        <w:rPr>
          <w:rFonts w:hint="cs"/>
          <w:rtl/>
        </w:rPr>
        <w:t>ב</w:t>
      </w:r>
      <w:r>
        <w:rPr>
          <w:rtl/>
        </w:rPr>
        <w:t xml:space="preserve">כל </w:t>
      </w:r>
      <w:bookmarkStart w:id="50163" w:name="_ETM_Q108_297060"/>
      <w:bookmarkEnd w:id="50163"/>
      <w:r>
        <w:rPr>
          <w:rtl/>
        </w:rPr>
        <w:t xml:space="preserve">יום </w:t>
      </w:r>
      <w:r>
        <w:rPr>
          <w:rFonts w:hint="cs"/>
          <w:rtl/>
        </w:rPr>
        <w:t>ב</w:t>
      </w:r>
      <w:r>
        <w:rPr>
          <w:rtl/>
        </w:rPr>
        <w:t xml:space="preserve">שכונות </w:t>
      </w:r>
      <w:bookmarkStart w:id="50164" w:name="_ETM_Q108_299130"/>
      <w:bookmarkEnd w:id="50164"/>
      <w:r>
        <w:rPr>
          <w:rtl/>
        </w:rPr>
        <w:t xml:space="preserve">חלשות </w:t>
      </w:r>
      <w:bookmarkStart w:id="50165" w:name="_ETM_Q108_300329"/>
      <w:bookmarkEnd w:id="50165"/>
      <w:r>
        <w:rPr>
          <w:rFonts w:hint="cs"/>
          <w:rtl/>
        </w:rPr>
        <w:t>ו</w:t>
      </w:r>
      <w:r>
        <w:rPr>
          <w:rtl/>
        </w:rPr>
        <w:t xml:space="preserve">בערים </w:t>
      </w:r>
      <w:bookmarkStart w:id="50166" w:name="_ETM_Q108_301140"/>
      <w:bookmarkEnd w:id="50166"/>
      <w:r>
        <w:rPr>
          <w:rtl/>
        </w:rPr>
        <w:t xml:space="preserve">חלשות </w:t>
      </w:r>
      <w:bookmarkStart w:id="50167" w:name="_ETM_Q108_302130"/>
      <w:bookmarkEnd w:id="50167"/>
      <w:r>
        <w:rPr>
          <w:rtl/>
        </w:rPr>
        <w:t xml:space="preserve">ותחלק </w:t>
      </w:r>
      <w:bookmarkStart w:id="50168" w:name="_ETM_Q108_303030"/>
      <w:bookmarkEnd w:id="50168"/>
      <w:r>
        <w:rPr>
          <w:rtl/>
        </w:rPr>
        <w:t xml:space="preserve">פירות </w:t>
      </w:r>
      <w:bookmarkStart w:id="50169" w:name="_ETM_Q108_303659"/>
      <w:bookmarkEnd w:id="50169"/>
      <w:r>
        <w:rPr>
          <w:rtl/>
        </w:rPr>
        <w:t xml:space="preserve">וירקות </w:t>
      </w:r>
      <w:bookmarkStart w:id="50170" w:name="_ETM_Q108_304380"/>
      <w:bookmarkEnd w:id="50170"/>
      <w:r>
        <w:rPr>
          <w:rtl/>
        </w:rPr>
        <w:t xml:space="preserve">בחינם </w:t>
      </w:r>
      <w:bookmarkStart w:id="50171" w:name="_ETM_Q108_305610"/>
      <w:bookmarkEnd w:id="50171"/>
      <w:r>
        <w:rPr>
          <w:rtl/>
        </w:rPr>
        <w:t>בשוק</w:t>
      </w:r>
      <w:r>
        <w:rPr>
          <w:rFonts w:hint="cs"/>
          <w:rtl/>
        </w:rPr>
        <w:t>,</w:t>
      </w:r>
      <w:r>
        <w:rPr>
          <w:rtl/>
        </w:rPr>
        <w:t xml:space="preserve"> </w:t>
      </w:r>
      <w:bookmarkStart w:id="50172" w:name="_ETM_Q108_306780"/>
      <w:bookmarkEnd w:id="50172"/>
      <w:r>
        <w:rPr>
          <w:rtl/>
        </w:rPr>
        <w:t xml:space="preserve">עם </w:t>
      </w:r>
      <w:bookmarkStart w:id="50173" w:name="_ETM_Q108_306990"/>
      <w:bookmarkEnd w:id="50173"/>
      <w:r>
        <w:rPr>
          <w:rtl/>
        </w:rPr>
        <w:t xml:space="preserve">תחושה </w:t>
      </w:r>
      <w:bookmarkStart w:id="50174" w:name="_ETM_Q108_307409"/>
      <w:bookmarkEnd w:id="50174"/>
      <w:r>
        <w:rPr>
          <w:rtl/>
        </w:rPr>
        <w:t xml:space="preserve">של </w:t>
      </w:r>
      <w:bookmarkStart w:id="50175" w:name="_ETM_Q108_307619"/>
      <w:bookmarkEnd w:id="50175"/>
      <w:r>
        <w:rPr>
          <w:rtl/>
        </w:rPr>
        <w:t>כבוד</w:t>
      </w:r>
      <w:r>
        <w:rPr>
          <w:rFonts w:hint="cs"/>
          <w:rtl/>
        </w:rPr>
        <w:t xml:space="preserve"> –</w:t>
      </w:r>
      <w:r>
        <w:rPr>
          <w:rtl/>
        </w:rPr>
        <w:t xml:space="preserve"> </w:t>
      </w:r>
      <w:bookmarkStart w:id="50176" w:name="_ETM_Q108_308489"/>
      <w:bookmarkEnd w:id="50176"/>
      <w:r>
        <w:rPr>
          <w:rtl/>
        </w:rPr>
        <w:t xml:space="preserve">כאילו </w:t>
      </w:r>
      <w:bookmarkStart w:id="50177" w:name="_ETM_Q108_308849"/>
      <w:bookmarkEnd w:id="50177"/>
      <w:r>
        <w:rPr>
          <w:rtl/>
        </w:rPr>
        <w:t xml:space="preserve">אנשים </w:t>
      </w:r>
      <w:bookmarkStart w:id="50178" w:name="_ETM_Q108_309239"/>
      <w:bookmarkEnd w:id="50178"/>
      <w:r>
        <w:rPr>
          <w:rtl/>
        </w:rPr>
        <w:t>באים</w:t>
      </w:r>
      <w:r>
        <w:rPr>
          <w:rFonts w:hint="cs"/>
          <w:rtl/>
        </w:rPr>
        <w:t xml:space="preserve"> - - -</w:t>
      </w:r>
    </w:p>
    <w:p w:rsidR="00EA1761" w:rsidRDefault="00EA1761" w:rsidP="00897AE0">
      <w:pPr>
        <w:rPr>
          <w:rtl/>
        </w:rPr>
      </w:pPr>
      <w:bookmarkStart w:id="50179" w:name="_ETM_Q108_313287"/>
      <w:bookmarkStart w:id="50180" w:name="_ETM_Q108_313382"/>
      <w:bookmarkEnd w:id="50179"/>
      <w:bookmarkEnd w:id="50180"/>
    </w:p>
    <w:p w:rsidR="00EA1761" w:rsidRDefault="00EA1761" w:rsidP="00897AE0">
      <w:pPr>
        <w:pStyle w:val="af5"/>
        <w:keepNext/>
        <w:rPr>
          <w:rtl/>
        </w:rPr>
      </w:pPr>
      <w:bookmarkStart w:id="50181" w:name="ET_interruption_6452_1"/>
      <w:r w:rsidRPr="00490815">
        <w:rPr>
          <w:rStyle w:val="TagStyle"/>
          <w:rtl/>
        </w:rPr>
        <w:t xml:space="preserve">&lt;&lt; קריאה &gt;&gt; </w:t>
      </w:r>
      <w:r>
        <w:rPr>
          <w:rtl/>
        </w:rPr>
        <w:t>השרה להגנת הסביבה עידית סילמן:</w:t>
      </w:r>
      <w:r w:rsidRPr="00490815">
        <w:rPr>
          <w:rStyle w:val="TagStyle"/>
          <w:rtl/>
        </w:rPr>
        <w:t xml:space="preserve"> &lt;&lt; קריאה &gt;&gt;</w:t>
      </w:r>
      <w:r>
        <w:rPr>
          <w:rtl/>
        </w:rPr>
        <w:t xml:space="preserve">   </w:t>
      </w:r>
      <w:bookmarkEnd w:id="50181"/>
    </w:p>
    <w:p w:rsidR="00EA1761" w:rsidRDefault="00EA1761" w:rsidP="00897AE0">
      <w:pPr>
        <w:rPr>
          <w:rtl/>
        </w:rPr>
      </w:pPr>
    </w:p>
    <w:p w:rsidR="00EA1761" w:rsidRDefault="00EA1761" w:rsidP="00A412CA">
      <w:pPr>
        <w:rPr>
          <w:rtl/>
        </w:rPr>
      </w:pPr>
      <w:r>
        <w:rPr>
          <w:rFonts w:hint="cs"/>
          <w:rtl/>
        </w:rPr>
        <w:t xml:space="preserve">יסמין, בואי למשרד שלי ואני אעשה, </w:t>
      </w:r>
      <w:bookmarkStart w:id="50182" w:name="_ETM_Q108_311000"/>
      <w:bookmarkEnd w:id="50182"/>
      <w:r>
        <w:rPr>
          <w:rFonts w:hint="cs"/>
          <w:rtl/>
        </w:rPr>
        <w:t>ניקח את הפרויקט הזה במיליון שקל.</w:t>
      </w:r>
    </w:p>
    <w:p w:rsidR="00EA1761" w:rsidRDefault="00EA1761" w:rsidP="00897AE0">
      <w:pPr>
        <w:pStyle w:val="aff"/>
        <w:ind w:left="1080" w:firstLine="0"/>
      </w:pPr>
    </w:p>
    <w:p w:rsidR="00EA1761" w:rsidRDefault="00EA1761" w:rsidP="00897AE0">
      <w:pPr>
        <w:pStyle w:val="-"/>
        <w:keepNext/>
      </w:pPr>
      <w:bookmarkStart w:id="50183" w:name="ET_speakercontinue_6231_5"/>
      <w:r w:rsidRPr="00E349EE">
        <w:rPr>
          <w:rStyle w:val="TagStyle"/>
          <w:rtl/>
        </w:rPr>
        <w:t xml:space="preserve"> &lt;&lt; דובר_המשך &gt;&gt; </w:t>
      </w:r>
      <w:r>
        <w:rPr>
          <w:rtl/>
        </w:rPr>
        <w:t>יסמין פרידמן (יש עתיד):</w:t>
      </w:r>
      <w:r w:rsidRPr="00E349EE">
        <w:rPr>
          <w:rStyle w:val="TagStyle"/>
          <w:rtl/>
        </w:rPr>
        <w:t xml:space="preserve"> &lt;&lt; דובר_המשך &gt;&gt;</w:t>
      </w:r>
      <w:r>
        <w:rPr>
          <w:rtl/>
        </w:rPr>
        <w:t xml:space="preserve">   </w:t>
      </w:r>
      <w:bookmarkEnd w:id="50183"/>
    </w:p>
    <w:p w:rsidR="00EA1761" w:rsidRPr="00E349EE" w:rsidRDefault="00EA1761" w:rsidP="00897AE0">
      <w:pPr>
        <w:pStyle w:val="KeepWithNext"/>
        <w:rPr>
          <w:rtl/>
        </w:rPr>
      </w:pPr>
    </w:p>
    <w:p w:rsidR="00EA1761" w:rsidRDefault="00EA1761" w:rsidP="003C5C5A">
      <w:pPr>
        <w:rPr>
          <w:rtl/>
        </w:rPr>
      </w:pPr>
      <w:r>
        <w:rPr>
          <w:rFonts w:hint="cs"/>
          <w:rtl/>
        </w:rPr>
        <w:t xml:space="preserve">כן? </w:t>
      </w:r>
      <w:bookmarkStart w:id="50184" w:name="_ETM_Q108_313463"/>
      <w:bookmarkStart w:id="50185" w:name="_ETM_Q108_313514"/>
      <w:bookmarkStart w:id="50186" w:name="_ETM_Q108_313589"/>
      <w:bookmarkStart w:id="50187" w:name="_ETM_Q108_313667"/>
      <w:bookmarkEnd w:id="50184"/>
      <w:bookmarkEnd w:id="50185"/>
      <w:bookmarkEnd w:id="50186"/>
      <w:bookmarkEnd w:id="50187"/>
    </w:p>
    <w:p w:rsidR="00EA1761" w:rsidRDefault="00EA1761" w:rsidP="00897AE0">
      <w:pPr>
        <w:rPr>
          <w:rtl/>
        </w:rPr>
      </w:pPr>
    </w:p>
    <w:p w:rsidR="00EA1761" w:rsidRDefault="00EA1761" w:rsidP="00897AE0">
      <w:pPr>
        <w:pStyle w:val="af5"/>
        <w:keepNext/>
        <w:rPr>
          <w:rtl/>
        </w:rPr>
      </w:pPr>
      <w:bookmarkStart w:id="50188" w:name="ET_interruption_6452_26"/>
      <w:r w:rsidRPr="00A10991">
        <w:rPr>
          <w:rStyle w:val="TagStyle"/>
          <w:rtl/>
        </w:rPr>
        <w:t xml:space="preserve"> &lt;&lt; קריאה &gt;&gt; </w:t>
      </w:r>
      <w:r>
        <w:rPr>
          <w:rtl/>
        </w:rPr>
        <w:t>השרה להגנת הסביבה עידית סילמן:</w:t>
      </w:r>
      <w:r w:rsidRPr="00A10991">
        <w:rPr>
          <w:rStyle w:val="TagStyle"/>
          <w:rtl/>
        </w:rPr>
        <w:t xml:space="preserve"> &lt;&lt; קריאה &gt;&gt;</w:t>
      </w:r>
      <w:r>
        <w:rPr>
          <w:rtl/>
        </w:rPr>
        <w:t xml:space="preserve">   </w:t>
      </w:r>
      <w:bookmarkEnd w:id="50188"/>
    </w:p>
    <w:p w:rsidR="00EA1761" w:rsidRDefault="00EA1761" w:rsidP="00897AE0">
      <w:pPr>
        <w:pStyle w:val="KeepWithNext"/>
        <w:rPr>
          <w:rtl/>
        </w:rPr>
      </w:pPr>
    </w:p>
    <w:p w:rsidR="00EA1761" w:rsidRDefault="00EA1761" w:rsidP="003C5C5A">
      <w:pPr>
        <w:rPr>
          <w:rtl/>
        </w:rPr>
      </w:pPr>
      <w:r>
        <w:rPr>
          <w:rFonts w:hint="cs"/>
          <w:rtl/>
        </w:rPr>
        <w:t>קיבלת.</w:t>
      </w:r>
      <w:r w:rsidR="003C5C5A">
        <w:rPr>
          <w:rFonts w:hint="cs"/>
          <w:rtl/>
        </w:rPr>
        <w:t xml:space="preserve"> </w:t>
      </w:r>
      <w:bookmarkStart w:id="50189" w:name="_ETM_Q108_322452"/>
      <w:bookmarkEnd w:id="50189"/>
      <w:r>
        <w:rPr>
          <w:rFonts w:hint="cs"/>
          <w:rtl/>
        </w:rPr>
        <w:t>זה רגע השיא. אפשר לרדת, לסגור את העניין.</w:t>
      </w:r>
    </w:p>
    <w:p w:rsidR="00EA1761" w:rsidRDefault="00EA1761" w:rsidP="00897AE0">
      <w:pPr>
        <w:rPr>
          <w:rtl/>
        </w:rPr>
      </w:pPr>
    </w:p>
    <w:p w:rsidR="00EA1761" w:rsidRDefault="00EA1761" w:rsidP="00897AE0">
      <w:pPr>
        <w:pStyle w:val="-"/>
        <w:keepNext/>
        <w:rPr>
          <w:rtl/>
        </w:rPr>
      </w:pPr>
      <w:r w:rsidRPr="00E349EE">
        <w:rPr>
          <w:rStyle w:val="TagStyle"/>
          <w:rtl/>
        </w:rPr>
        <w:t xml:space="preserve"> &lt;&lt; דובר_המשך &gt;&gt; </w:t>
      </w:r>
      <w:r>
        <w:rPr>
          <w:rtl/>
        </w:rPr>
        <w:t>יסמין פרידמן (יש עתיד):</w:t>
      </w:r>
      <w:r w:rsidRPr="00E349EE">
        <w:rPr>
          <w:rStyle w:val="TagStyle"/>
          <w:rtl/>
        </w:rPr>
        <w:t xml:space="preserve"> &lt;&lt; דובר_המשך &gt;&gt;</w:t>
      </w:r>
      <w:r>
        <w:rPr>
          <w:rtl/>
        </w:rPr>
        <w:t xml:space="preserve">   </w:t>
      </w:r>
    </w:p>
    <w:p w:rsidR="00EA1761" w:rsidRDefault="00EA1761" w:rsidP="00897AE0">
      <w:pPr>
        <w:rPr>
          <w:rtl/>
        </w:rPr>
      </w:pPr>
    </w:p>
    <w:p w:rsidR="00EA1761" w:rsidRDefault="00EA1761" w:rsidP="00897AE0">
      <w:pPr>
        <w:rPr>
          <w:rtl/>
        </w:rPr>
      </w:pPr>
      <w:r>
        <w:rPr>
          <w:rFonts w:hint="cs"/>
          <w:rtl/>
        </w:rPr>
        <w:t xml:space="preserve">מדהים. </w:t>
      </w:r>
      <w:bookmarkStart w:id="50190" w:name="_ETM_Q108_309720"/>
      <w:bookmarkStart w:id="50191" w:name="_ETM_Q108_315290"/>
      <w:bookmarkStart w:id="50192" w:name="_ETM_Q108_318450"/>
      <w:bookmarkStart w:id="50193" w:name="_ETM_Q108_319650"/>
      <w:bookmarkStart w:id="50194" w:name="_ETM_Q108_320099"/>
      <w:bookmarkStart w:id="50195" w:name="_ETM_Q108_320790"/>
      <w:bookmarkStart w:id="50196" w:name="_ETM_Q108_321000"/>
      <w:bookmarkStart w:id="50197" w:name="_ETM_Q108_321239"/>
      <w:bookmarkStart w:id="50198" w:name="_ETM_Q108_321389"/>
      <w:bookmarkStart w:id="50199" w:name="_ETM_Q108_321689"/>
      <w:bookmarkStart w:id="50200" w:name="_ETM_Q108_321930"/>
      <w:bookmarkStart w:id="50201" w:name="_ETM_Q108_322169"/>
      <w:bookmarkStart w:id="50202" w:name="_ETM_Q108_322680"/>
      <w:bookmarkStart w:id="50203" w:name="_ETM_Q108_323010"/>
      <w:bookmarkStart w:id="50204" w:name="_ETM_Q108_323099"/>
      <w:bookmarkStart w:id="50205" w:name="_ETM_Q108_323609"/>
      <w:bookmarkStart w:id="50206" w:name="_ETM_Q108_324150"/>
      <w:bookmarkStart w:id="50207" w:name="_ETM_Q108_324450"/>
      <w:bookmarkStart w:id="50208" w:name="_ETM_Q108_325080"/>
      <w:bookmarkEnd w:id="50190"/>
      <w:bookmarkEnd w:id="50191"/>
      <w:bookmarkEnd w:id="50192"/>
      <w:bookmarkEnd w:id="50193"/>
      <w:bookmarkEnd w:id="50194"/>
      <w:bookmarkEnd w:id="50195"/>
      <w:bookmarkEnd w:id="50196"/>
      <w:bookmarkEnd w:id="50197"/>
      <w:bookmarkEnd w:id="50198"/>
      <w:bookmarkEnd w:id="50199"/>
      <w:bookmarkEnd w:id="50200"/>
      <w:bookmarkEnd w:id="50201"/>
      <w:bookmarkEnd w:id="50202"/>
      <w:bookmarkEnd w:id="50203"/>
      <w:bookmarkEnd w:id="50204"/>
      <w:bookmarkEnd w:id="50205"/>
      <w:bookmarkEnd w:id="50206"/>
      <w:bookmarkEnd w:id="50207"/>
      <w:bookmarkEnd w:id="50208"/>
      <w:r>
        <w:rPr>
          <w:rtl/>
        </w:rPr>
        <w:t xml:space="preserve">כי </w:t>
      </w:r>
      <w:bookmarkStart w:id="50209" w:name="_ETM_Q108_325230"/>
      <w:bookmarkEnd w:id="50209"/>
      <w:r>
        <w:rPr>
          <w:rtl/>
        </w:rPr>
        <w:t xml:space="preserve">זה </w:t>
      </w:r>
      <w:bookmarkStart w:id="50210" w:name="_ETM_Q108_325380"/>
      <w:bookmarkEnd w:id="50210"/>
      <w:r>
        <w:rPr>
          <w:rtl/>
        </w:rPr>
        <w:t xml:space="preserve">פרויקט </w:t>
      </w:r>
      <w:bookmarkStart w:id="50211" w:name="_ETM_Q108_326400"/>
      <w:bookmarkEnd w:id="50211"/>
      <w:r>
        <w:rPr>
          <w:rtl/>
        </w:rPr>
        <w:t>מטורף</w:t>
      </w:r>
      <w:r>
        <w:rPr>
          <w:rFonts w:hint="cs"/>
          <w:rtl/>
        </w:rPr>
        <w:t>.</w:t>
      </w:r>
    </w:p>
    <w:p w:rsidR="00EA1761" w:rsidRDefault="00EA1761" w:rsidP="00897AE0">
      <w:pPr>
        <w:rPr>
          <w:rtl/>
        </w:rPr>
      </w:pPr>
    </w:p>
    <w:p w:rsidR="00EA1761" w:rsidRDefault="00EA1761" w:rsidP="00897AE0">
      <w:pPr>
        <w:pStyle w:val="af5"/>
        <w:keepNext/>
        <w:rPr>
          <w:rtl/>
        </w:rPr>
      </w:pPr>
      <w:r w:rsidRPr="00490815">
        <w:rPr>
          <w:rStyle w:val="TagStyle"/>
          <w:rtl/>
        </w:rPr>
        <w:t xml:space="preserve">&lt;&lt; קריאה &gt;&gt; </w:t>
      </w:r>
      <w:r>
        <w:rPr>
          <w:rtl/>
        </w:rPr>
        <w:t>השרה להגנת הסביבה עידית סילמן:</w:t>
      </w:r>
      <w:r w:rsidRPr="00490815">
        <w:rPr>
          <w:rStyle w:val="TagStyle"/>
          <w:rtl/>
        </w:rPr>
        <w:t xml:space="preserve"> &lt;&lt; קריאה &gt;&gt;</w:t>
      </w:r>
      <w:r>
        <w:rPr>
          <w:rtl/>
        </w:rPr>
        <w:t xml:space="preserve">   </w:t>
      </w:r>
    </w:p>
    <w:p w:rsidR="00EA1761" w:rsidRDefault="00EA1761" w:rsidP="00897AE0">
      <w:pPr>
        <w:rPr>
          <w:rtl/>
        </w:rPr>
      </w:pPr>
    </w:p>
    <w:p w:rsidR="00EA1761" w:rsidRDefault="00EA1761" w:rsidP="003C5C5A">
      <w:pPr>
        <w:rPr>
          <w:rtl/>
        </w:rPr>
      </w:pPr>
      <w:bookmarkStart w:id="50212" w:name="_ETM_Q108_332552"/>
      <w:bookmarkStart w:id="50213" w:name="_ETM_Q108_332620"/>
      <w:bookmarkEnd w:id="50212"/>
      <w:bookmarkEnd w:id="50213"/>
      <w:r>
        <w:rPr>
          <w:rFonts w:hint="cs"/>
          <w:rtl/>
        </w:rPr>
        <w:t xml:space="preserve">אנחנו עובדים עם לקט ישראל </w:t>
      </w:r>
      <w:bookmarkStart w:id="50214" w:name="_ETM_Q108_330000"/>
      <w:bookmarkEnd w:id="50214"/>
      <w:r>
        <w:rPr>
          <w:rFonts w:hint="cs"/>
          <w:rtl/>
        </w:rPr>
        <w:t xml:space="preserve">על הצלת מזון </w:t>
      </w:r>
      <w:r w:rsidR="003C5C5A">
        <w:rPr>
          <w:rFonts w:hint="cs"/>
          <w:rtl/>
        </w:rPr>
        <w:t>- - - במ</w:t>
      </w:r>
      <w:r>
        <w:rPr>
          <w:rFonts w:hint="cs"/>
          <w:rtl/>
        </w:rPr>
        <w:t xml:space="preserve">קור. ואנחנו עושים איתם עבודה מהממת. אנחנו הולכים להוציא את התוכנית הלאומית להצלת מזון. בואי תיקחי חלק, תהיי שותפה ותקבלי מאיתנו כסף לעשות גם </w:t>
      </w:r>
      <w:bookmarkStart w:id="50215" w:name="_ETM_Q108_339000"/>
      <w:bookmarkEnd w:id="50215"/>
      <w:r>
        <w:rPr>
          <w:rFonts w:hint="cs"/>
          <w:rtl/>
        </w:rPr>
        <w:t>את פרויקט הזה ביחד איתנו.</w:t>
      </w:r>
    </w:p>
    <w:p w:rsidR="00EA1761" w:rsidRDefault="00EA1761" w:rsidP="00897AE0">
      <w:pPr>
        <w:rPr>
          <w:rtl/>
        </w:rPr>
      </w:pPr>
    </w:p>
    <w:p w:rsidR="00EA1761" w:rsidRDefault="00EA1761" w:rsidP="00897AE0">
      <w:pPr>
        <w:pStyle w:val="-"/>
        <w:keepNext/>
        <w:rPr>
          <w:rtl/>
        </w:rPr>
      </w:pPr>
      <w:r w:rsidRPr="00E349EE">
        <w:rPr>
          <w:rStyle w:val="TagStyle"/>
          <w:rtl/>
        </w:rPr>
        <w:lastRenderedPageBreak/>
        <w:t xml:space="preserve"> &lt;&lt; דובר_המשך &gt;&gt; </w:t>
      </w:r>
      <w:r>
        <w:rPr>
          <w:rtl/>
        </w:rPr>
        <w:t>יסמין פרידמן (יש עתיד):</w:t>
      </w:r>
      <w:r w:rsidRPr="00E349EE">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 xml:space="preserve">מדהים. </w:t>
      </w:r>
      <w:bookmarkStart w:id="50216" w:name="_ETM_Q108_331919"/>
      <w:bookmarkStart w:id="50217" w:name="_ETM_Q108_334500"/>
      <w:bookmarkStart w:id="50218" w:name="_ETM_Q108_335500"/>
      <w:bookmarkStart w:id="50219" w:name="_ETM_Q108_335680"/>
      <w:bookmarkStart w:id="50220" w:name="_ETM_Q108_340049"/>
      <w:bookmarkStart w:id="50221" w:name="_ETM_Q108_340799"/>
      <w:bookmarkStart w:id="50222" w:name="_ETM_Q108_341340"/>
      <w:bookmarkStart w:id="50223" w:name="_ETM_Q108_341549"/>
      <w:bookmarkStart w:id="50224" w:name="_ETM_Q108_342060"/>
      <w:bookmarkStart w:id="50225" w:name="_ETM_Q108_342480"/>
      <w:bookmarkEnd w:id="50216"/>
      <w:bookmarkEnd w:id="50217"/>
      <w:bookmarkEnd w:id="50218"/>
      <w:bookmarkEnd w:id="50219"/>
      <w:bookmarkEnd w:id="50220"/>
      <w:bookmarkEnd w:id="50221"/>
      <w:bookmarkEnd w:id="50222"/>
      <w:bookmarkEnd w:id="50223"/>
      <w:bookmarkEnd w:id="50224"/>
      <w:bookmarkEnd w:id="50225"/>
      <w:r>
        <w:rPr>
          <w:rtl/>
        </w:rPr>
        <w:t>תקשיבי</w:t>
      </w:r>
      <w:r>
        <w:rPr>
          <w:rFonts w:hint="cs"/>
          <w:rtl/>
        </w:rPr>
        <w:t>,</w:t>
      </w:r>
      <w:r>
        <w:rPr>
          <w:rtl/>
        </w:rPr>
        <w:t xml:space="preserve"> </w:t>
      </w:r>
      <w:bookmarkStart w:id="50226" w:name="_ETM_Q108_342930"/>
      <w:bookmarkEnd w:id="50226"/>
      <w:r>
        <w:rPr>
          <w:rtl/>
        </w:rPr>
        <w:t>ה</w:t>
      </w:r>
      <w:r>
        <w:rPr>
          <w:rFonts w:hint="cs"/>
          <w:rtl/>
        </w:rPr>
        <w:t xml:space="preserve">פרויקט הזה הוא </w:t>
      </w:r>
      <w:r>
        <w:t>game changer</w:t>
      </w:r>
      <w:r>
        <w:rPr>
          <w:rFonts w:hint="cs"/>
          <w:rtl/>
        </w:rPr>
        <w:t xml:space="preserve">. </w:t>
      </w:r>
      <w:bookmarkStart w:id="50227" w:name="_ETM_Q108_343319"/>
      <w:bookmarkStart w:id="50228" w:name="_ETM_Q108_344159"/>
      <w:bookmarkStart w:id="50229" w:name="_ETM_Q108_345090"/>
      <w:bookmarkEnd w:id="50227"/>
      <w:bookmarkEnd w:id="50228"/>
      <w:bookmarkEnd w:id="50229"/>
      <w:r>
        <w:rPr>
          <w:rtl/>
        </w:rPr>
        <w:t>ג</w:t>
      </w:r>
      <w:bookmarkStart w:id="50230" w:name="_ETM_Q108_345329"/>
      <w:bookmarkEnd w:id="50230"/>
      <w:r>
        <w:rPr>
          <w:rFonts w:hint="cs"/>
          <w:rtl/>
        </w:rPr>
        <w:t xml:space="preserve">ם אוכל בריא, גם </w:t>
      </w:r>
      <w:r>
        <w:rPr>
          <w:rtl/>
        </w:rPr>
        <w:t xml:space="preserve">אנחנו </w:t>
      </w:r>
      <w:bookmarkStart w:id="50231" w:name="_ETM_Q108_345540"/>
      <w:bookmarkEnd w:id="50231"/>
      <w:r>
        <w:rPr>
          <w:rtl/>
        </w:rPr>
        <w:t xml:space="preserve">מצילים </w:t>
      </w:r>
      <w:bookmarkStart w:id="50232" w:name="_ETM_Q108_345989"/>
      <w:bookmarkEnd w:id="50232"/>
      <w:r>
        <w:rPr>
          <w:rtl/>
        </w:rPr>
        <w:t xml:space="preserve">את </w:t>
      </w:r>
      <w:bookmarkStart w:id="50233" w:name="_ETM_Q108_346049"/>
      <w:bookmarkEnd w:id="50233"/>
      <w:r>
        <w:rPr>
          <w:rtl/>
        </w:rPr>
        <w:t xml:space="preserve">המזון </w:t>
      </w:r>
      <w:bookmarkStart w:id="50234" w:name="_ETM_Q108_346469"/>
      <w:bookmarkEnd w:id="50234"/>
      <w:r>
        <w:rPr>
          <w:rtl/>
        </w:rPr>
        <w:t>הזה</w:t>
      </w:r>
      <w:r>
        <w:rPr>
          <w:rFonts w:hint="cs"/>
          <w:rtl/>
        </w:rPr>
        <w:t>,</w:t>
      </w:r>
      <w:r>
        <w:rPr>
          <w:rtl/>
        </w:rPr>
        <w:t xml:space="preserve"> </w:t>
      </w:r>
      <w:bookmarkStart w:id="50235" w:name="_ETM_Q108_346650"/>
      <w:bookmarkEnd w:id="50235"/>
      <w:r>
        <w:rPr>
          <w:rtl/>
        </w:rPr>
        <w:t xml:space="preserve">גם </w:t>
      </w:r>
      <w:bookmarkStart w:id="50236" w:name="_ETM_Q108_346919"/>
      <w:bookmarkEnd w:id="50236"/>
      <w:r>
        <w:rPr>
          <w:rtl/>
        </w:rPr>
        <w:t xml:space="preserve">פירות </w:t>
      </w:r>
      <w:bookmarkStart w:id="50237" w:name="_ETM_Q108_347219"/>
      <w:bookmarkEnd w:id="50237"/>
      <w:r>
        <w:rPr>
          <w:rtl/>
        </w:rPr>
        <w:t>וירקות</w:t>
      </w:r>
      <w:r>
        <w:rPr>
          <w:rFonts w:hint="cs"/>
          <w:rtl/>
        </w:rPr>
        <w:t>,</w:t>
      </w:r>
      <w:r>
        <w:rPr>
          <w:rtl/>
        </w:rPr>
        <w:t xml:space="preserve"> </w:t>
      </w:r>
      <w:bookmarkStart w:id="50238" w:name="_ETM_Q108_348450"/>
      <w:bookmarkEnd w:id="50238"/>
      <w:r>
        <w:rPr>
          <w:rtl/>
        </w:rPr>
        <w:t xml:space="preserve">גם </w:t>
      </w:r>
      <w:bookmarkStart w:id="50239" w:name="_ETM_Q108_348719"/>
      <w:bookmarkEnd w:id="50239"/>
      <w:r>
        <w:rPr>
          <w:rtl/>
        </w:rPr>
        <w:t xml:space="preserve">שכונות </w:t>
      </w:r>
      <w:bookmarkStart w:id="50240" w:name="_ETM_Q108_349079"/>
      <w:bookmarkEnd w:id="50240"/>
      <w:r>
        <w:rPr>
          <w:rtl/>
        </w:rPr>
        <w:t>חלשות</w:t>
      </w:r>
      <w:r>
        <w:rPr>
          <w:rFonts w:hint="cs"/>
          <w:rtl/>
        </w:rPr>
        <w:t>.</w:t>
      </w:r>
    </w:p>
    <w:p w:rsidR="00EA1761" w:rsidRDefault="00EA1761" w:rsidP="00897AE0">
      <w:pPr>
        <w:rPr>
          <w:rtl/>
        </w:rPr>
      </w:pPr>
      <w:bookmarkStart w:id="50241" w:name="_ETM_Q108_351583"/>
      <w:bookmarkStart w:id="50242" w:name="_ETM_Q108_351654"/>
      <w:bookmarkStart w:id="50243" w:name="_ETM_Q108_351742"/>
      <w:bookmarkEnd w:id="50241"/>
      <w:bookmarkEnd w:id="50242"/>
      <w:bookmarkEnd w:id="50243"/>
    </w:p>
    <w:p w:rsidR="00EA1761" w:rsidRDefault="00EA1761" w:rsidP="00897AE0">
      <w:pPr>
        <w:pStyle w:val="af5"/>
        <w:keepNext/>
        <w:rPr>
          <w:rtl/>
        </w:rPr>
      </w:pPr>
      <w:r w:rsidRPr="00490815">
        <w:rPr>
          <w:rStyle w:val="TagStyle"/>
          <w:rtl/>
        </w:rPr>
        <w:t xml:space="preserve">&lt;&lt; קריאה &gt;&gt; </w:t>
      </w:r>
      <w:r>
        <w:rPr>
          <w:rtl/>
        </w:rPr>
        <w:t>השרה להגנת הסביבה עידית סילמן:</w:t>
      </w:r>
      <w:r w:rsidRPr="00490815">
        <w:rPr>
          <w:rStyle w:val="TagStyle"/>
          <w:rtl/>
        </w:rPr>
        <w:t xml:space="preserve"> &lt;&lt; קריאה &gt;&gt;</w:t>
      </w:r>
      <w:r>
        <w:rPr>
          <w:rtl/>
        </w:rPr>
        <w:t xml:space="preserve">   </w:t>
      </w:r>
    </w:p>
    <w:p w:rsidR="00EA1761" w:rsidRDefault="00EA1761" w:rsidP="00897AE0">
      <w:pPr>
        <w:rPr>
          <w:rtl/>
        </w:rPr>
      </w:pPr>
    </w:p>
    <w:p w:rsidR="00EA1761" w:rsidRDefault="00EA1761" w:rsidP="00897AE0">
      <w:pPr>
        <w:rPr>
          <w:rtl/>
        </w:rPr>
      </w:pPr>
      <w:bookmarkStart w:id="50244" w:name="_ETM_Q108_350894"/>
      <w:bookmarkStart w:id="50245" w:name="_ETM_Q108_350911"/>
      <w:bookmarkEnd w:id="50244"/>
      <w:bookmarkEnd w:id="50245"/>
      <w:r>
        <w:rPr>
          <w:rFonts w:hint="cs"/>
          <w:rtl/>
        </w:rPr>
        <w:t xml:space="preserve">קיבלת. נשב ביחד ונראה מה אפשר לעשות. הכול לפי כמובן </w:t>
      </w:r>
      <w:bookmarkStart w:id="50246" w:name="_ETM_Q108_354000"/>
      <w:bookmarkEnd w:id="50246"/>
      <w:r>
        <w:rPr>
          <w:rFonts w:hint="cs"/>
          <w:rtl/>
        </w:rPr>
        <w:t>ייעוץ משפטי וכדומה. כל מה שיסכימו איתנו וי</w:t>
      </w:r>
      <w:r w:rsidR="003C5C5A">
        <w:rPr>
          <w:rFonts w:hint="cs"/>
          <w:rtl/>
        </w:rPr>
        <w:t>י</w:t>
      </w:r>
      <w:r>
        <w:rPr>
          <w:rFonts w:hint="cs"/>
          <w:rtl/>
        </w:rPr>
        <w:t xml:space="preserve">תנו לנו. אבל </w:t>
      </w:r>
      <w:bookmarkStart w:id="50247" w:name="_ETM_Q108_357000"/>
      <w:bookmarkEnd w:id="50247"/>
      <w:r>
        <w:rPr>
          <w:rFonts w:hint="cs"/>
          <w:rtl/>
        </w:rPr>
        <w:t xml:space="preserve">מה שתרצי לקדם בתחום הזה, את מוזמנת לבוא. </w:t>
      </w:r>
      <w:r w:rsidR="003C5C5A">
        <w:rPr>
          <w:rFonts w:hint="cs"/>
          <w:rtl/>
        </w:rPr>
        <w:t xml:space="preserve">קיבלת. </w:t>
      </w:r>
    </w:p>
    <w:p w:rsidR="00EA1761" w:rsidRDefault="00EA1761" w:rsidP="00897AE0">
      <w:pPr>
        <w:rPr>
          <w:rtl/>
        </w:rPr>
      </w:pPr>
      <w:bookmarkStart w:id="50248" w:name="_ETM_Q108_356000"/>
      <w:bookmarkStart w:id="50249" w:name="_ETM_Q108_361626"/>
      <w:bookmarkStart w:id="50250" w:name="_ETM_Q108_361682"/>
      <w:bookmarkEnd w:id="50248"/>
      <w:bookmarkEnd w:id="50249"/>
      <w:bookmarkEnd w:id="50250"/>
    </w:p>
    <w:p w:rsidR="00EA1761" w:rsidRDefault="00EA1761" w:rsidP="00897AE0">
      <w:pPr>
        <w:pStyle w:val="-"/>
        <w:keepNext/>
        <w:rPr>
          <w:rtl/>
        </w:rPr>
      </w:pPr>
      <w:r w:rsidRPr="00E349EE">
        <w:rPr>
          <w:rStyle w:val="TagStyle"/>
          <w:rtl/>
        </w:rPr>
        <w:t xml:space="preserve"> &lt;&lt; דובר_המשך &gt;&gt; </w:t>
      </w:r>
      <w:r>
        <w:rPr>
          <w:rtl/>
        </w:rPr>
        <w:t>יסמין פרידמן (יש עתיד):</w:t>
      </w:r>
      <w:r w:rsidRPr="00E349EE">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50251" w:name="_ETM_Q108_362605"/>
      <w:bookmarkEnd w:id="50251"/>
      <w:r>
        <w:rPr>
          <w:rFonts w:hint="cs"/>
          <w:rtl/>
        </w:rPr>
        <w:t xml:space="preserve">מדהים. תודה. </w:t>
      </w:r>
      <w:r>
        <w:t>Thank you</w:t>
      </w:r>
      <w:r>
        <w:rPr>
          <w:rFonts w:hint="cs"/>
          <w:rtl/>
        </w:rPr>
        <w:t>.</w:t>
      </w:r>
    </w:p>
    <w:p w:rsidR="00EA1761" w:rsidRDefault="00EA1761" w:rsidP="00897AE0">
      <w:pPr>
        <w:rPr>
          <w:rtl/>
        </w:rPr>
      </w:pPr>
    </w:p>
    <w:p w:rsidR="00EA1761" w:rsidRDefault="00EA1761" w:rsidP="00897AE0">
      <w:pPr>
        <w:pStyle w:val="af6"/>
        <w:keepNext/>
        <w:rPr>
          <w:rtl/>
        </w:rPr>
      </w:pPr>
      <w:bookmarkStart w:id="50252" w:name="ET_yor_6598_10"/>
      <w:r w:rsidRPr="00E349EE">
        <w:rPr>
          <w:rStyle w:val="TagStyle"/>
          <w:rtl/>
        </w:rPr>
        <w:t xml:space="preserve">&lt;&lt; יור &gt;&gt; </w:t>
      </w:r>
      <w:r>
        <w:rPr>
          <w:rtl/>
        </w:rPr>
        <w:t>היו"ר משה סולומון:</w:t>
      </w:r>
      <w:r w:rsidRPr="00E349EE">
        <w:rPr>
          <w:rStyle w:val="TagStyle"/>
          <w:rtl/>
        </w:rPr>
        <w:t xml:space="preserve"> &lt;&lt; יור &gt;&gt;</w:t>
      </w:r>
      <w:r>
        <w:rPr>
          <w:rtl/>
        </w:rPr>
        <w:t xml:space="preserve">   </w:t>
      </w:r>
      <w:bookmarkEnd w:id="50252"/>
    </w:p>
    <w:p w:rsidR="00EA1761" w:rsidRDefault="00EA1761" w:rsidP="00897AE0">
      <w:pPr>
        <w:pStyle w:val="KeepWithNext"/>
        <w:rPr>
          <w:rtl/>
        </w:rPr>
      </w:pPr>
    </w:p>
    <w:p w:rsidR="00EA1761" w:rsidRDefault="00EA1761" w:rsidP="00897AE0">
      <w:pPr>
        <w:rPr>
          <w:rtl/>
        </w:rPr>
      </w:pPr>
      <w:r>
        <w:rPr>
          <w:rFonts w:hint="cs"/>
          <w:rtl/>
        </w:rPr>
        <w:t>ומעבר לחוק</w:t>
      </w:r>
      <w:r w:rsidR="003C5C5A">
        <w:rPr>
          <w:rFonts w:hint="cs"/>
          <w:rtl/>
        </w:rPr>
        <w:t>,</w:t>
      </w:r>
      <w:r>
        <w:rPr>
          <w:rFonts w:hint="cs"/>
          <w:rtl/>
        </w:rPr>
        <w:t xml:space="preserve"> שאת</w:t>
      </w:r>
      <w:bookmarkStart w:id="50253" w:name="_ETM_Q108_366427"/>
      <w:bookmarkEnd w:id="50253"/>
      <w:r>
        <w:rPr>
          <w:rFonts w:hint="cs"/>
          <w:rtl/>
        </w:rPr>
        <w:t xml:space="preserve"> תתמכי בממשלה אחר כך</w:t>
      </w:r>
      <w:bookmarkStart w:id="50254" w:name="_ETM_Q108_373325"/>
      <w:bookmarkEnd w:id="50254"/>
      <w:r>
        <w:rPr>
          <w:rFonts w:hint="cs"/>
          <w:rtl/>
        </w:rPr>
        <w:t xml:space="preserve"> - - -</w:t>
      </w:r>
    </w:p>
    <w:p w:rsidR="00EA1761" w:rsidRDefault="00EA1761" w:rsidP="00897AE0">
      <w:pPr>
        <w:rPr>
          <w:rtl/>
        </w:rPr>
      </w:pPr>
      <w:bookmarkStart w:id="50255" w:name="_ETM_Q108_373375"/>
      <w:bookmarkStart w:id="50256" w:name="_ETM_Q108_375628"/>
      <w:bookmarkEnd w:id="50255"/>
      <w:bookmarkEnd w:id="50256"/>
    </w:p>
    <w:p w:rsidR="00EA1761" w:rsidRDefault="00EA1761" w:rsidP="00897AE0">
      <w:pPr>
        <w:pStyle w:val="af5"/>
        <w:keepNext/>
        <w:rPr>
          <w:rtl/>
        </w:rPr>
      </w:pPr>
      <w:r w:rsidRPr="00503F08">
        <w:rPr>
          <w:rStyle w:val="TagStyle"/>
          <w:rtl/>
        </w:rPr>
        <w:t xml:space="preserve"> &lt;&lt; קריאה &gt;&gt; </w:t>
      </w:r>
      <w:r>
        <w:rPr>
          <w:rtl/>
        </w:rPr>
        <w:t>השרה להגנת הסביבה עידית סילמן:</w:t>
      </w:r>
      <w:r w:rsidRPr="00503F08">
        <w:rPr>
          <w:rStyle w:val="TagStyle"/>
          <w:rtl/>
        </w:rPr>
        <w:t xml:space="preserve"> &lt;&lt; קריאה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אנחנו פה, יסמין יודעת שאנחנו</w:t>
      </w:r>
      <w:bookmarkStart w:id="50257" w:name="_ETM_Q108_364000"/>
      <w:bookmarkEnd w:id="50257"/>
      <w:r>
        <w:rPr>
          <w:rFonts w:hint="cs"/>
          <w:rtl/>
        </w:rPr>
        <w:t xml:space="preserve"> עוזרים לה בכל מה שצריך בתחום.</w:t>
      </w:r>
    </w:p>
    <w:p w:rsidR="00EA1761" w:rsidRDefault="00EA1761" w:rsidP="00897AE0">
      <w:pPr>
        <w:rPr>
          <w:rtl/>
        </w:rPr>
      </w:pPr>
    </w:p>
    <w:p w:rsidR="00EA1761" w:rsidRDefault="00EA1761" w:rsidP="00897AE0">
      <w:pPr>
        <w:pStyle w:val="af6"/>
        <w:keepNext/>
        <w:rPr>
          <w:rtl/>
        </w:rPr>
      </w:pPr>
      <w:r w:rsidRPr="00503F08">
        <w:rPr>
          <w:rStyle w:val="TagStyle"/>
          <w:rtl/>
        </w:rPr>
        <w:t xml:space="preserve"> &lt;&lt; יור &gt;&gt; </w:t>
      </w:r>
      <w:r>
        <w:rPr>
          <w:rtl/>
        </w:rPr>
        <w:t>היו"ר משה סולומון:</w:t>
      </w:r>
      <w:r w:rsidRPr="00503F08">
        <w:rPr>
          <w:rStyle w:val="TagStyle"/>
          <w:rtl/>
        </w:rPr>
        <w:t xml:space="preserve"> &lt;&lt; יור &gt;&gt;</w:t>
      </w:r>
      <w:r>
        <w:rPr>
          <w:rtl/>
        </w:rPr>
        <w:t xml:space="preserve">   </w:t>
      </w:r>
    </w:p>
    <w:p w:rsidR="00EA1761" w:rsidRDefault="00EA1761" w:rsidP="00897AE0">
      <w:pPr>
        <w:rPr>
          <w:rtl/>
        </w:rPr>
      </w:pPr>
    </w:p>
    <w:p w:rsidR="00EA1761" w:rsidRDefault="00EA1761" w:rsidP="00A412CA">
      <w:pPr>
        <w:rPr>
          <w:rtl/>
        </w:rPr>
      </w:pPr>
      <w:r>
        <w:rPr>
          <w:rFonts w:hint="cs"/>
          <w:rtl/>
        </w:rPr>
        <w:t>בשעת בוקר מוקדמת הכול פה אפשרי.</w:t>
      </w:r>
    </w:p>
    <w:p w:rsidR="00EA1761" w:rsidRPr="00503F08" w:rsidRDefault="00EA1761" w:rsidP="00897AE0">
      <w:pPr>
        <w:rPr>
          <w:rtl/>
        </w:rPr>
      </w:pPr>
      <w:bookmarkStart w:id="50258" w:name="_ETM_Q108_368000"/>
      <w:bookmarkEnd w:id="50258"/>
    </w:p>
    <w:p w:rsidR="00EA1761" w:rsidRDefault="00EA1761" w:rsidP="00897AE0">
      <w:pPr>
        <w:pStyle w:val="af5"/>
        <w:keepNext/>
        <w:rPr>
          <w:rtl/>
        </w:rPr>
      </w:pPr>
      <w:bookmarkStart w:id="50259" w:name="_ETM_Q108_375684"/>
      <w:bookmarkEnd w:id="50259"/>
      <w:r w:rsidRPr="00490815">
        <w:rPr>
          <w:rStyle w:val="TagStyle"/>
          <w:rtl/>
        </w:rPr>
        <w:t xml:space="preserve">&lt;&lt; קריאה &gt;&gt; </w:t>
      </w:r>
      <w:r>
        <w:rPr>
          <w:rtl/>
        </w:rPr>
        <w:t>השרה להגנת הסביבה עידית סילמן:</w:t>
      </w:r>
      <w:r w:rsidRPr="00490815">
        <w:rPr>
          <w:rStyle w:val="TagStyle"/>
          <w:rtl/>
        </w:rPr>
        <w:t xml:space="preserve"> &lt;&lt; קריאה &gt;&gt;</w:t>
      </w:r>
      <w:r>
        <w:rPr>
          <w:rtl/>
        </w:rPr>
        <w:t xml:space="preserve">   </w:t>
      </w:r>
    </w:p>
    <w:p w:rsidR="00EA1761" w:rsidRDefault="00EA1761" w:rsidP="00897AE0">
      <w:pPr>
        <w:rPr>
          <w:rtl/>
        </w:rPr>
      </w:pPr>
    </w:p>
    <w:p w:rsidR="00EA1761" w:rsidRDefault="00EA1761" w:rsidP="003C5C5A">
      <w:pPr>
        <w:ind w:firstLine="0"/>
        <w:rPr>
          <w:rtl/>
        </w:rPr>
      </w:pPr>
      <w:bookmarkStart w:id="50260" w:name="_ETM_Q108_376621"/>
      <w:bookmarkStart w:id="50261" w:name="_ETM_Q108_376671"/>
      <w:bookmarkEnd w:id="50260"/>
      <w:bookmarkEnd w:id="50261"/>
      <w:r>
        <w:rPr>
          <w:rtl/>
        </w:rPr>
        <w:tab/>
      </w:r>
      <w:r w:rsidR="003C5C5A">
        <w:rPr>
          <w:rFonts w:hint="cs"/>
          <w:rtl/>
        </w:rPr>
        <w:t>אלה</w:t>
      </w:r>
      <w:r>
        <w:rPr>
          <w:rFonts w:hint="cs"/>
          <w:rtl/>
        </w:rPr>
        <w:t xml:space="preserve"> תחומים </w:t>
      </w:r>
      <w:bookmarkStart w:id="50262" w:name="_ETM_Q108_370000"/>
      <w:bookmarkEnd w:id="50262"/>
      <w:r>
        <w:rPr>
          <w:rFonts w:hint="cs"/>
          <w:rtl/>
        </w:rPr>
        <w:t xml:space="preserve">שיקרים גם לליבי, אני מבינה מה שהיא אומרת. לקט </w:t>
      </w:r>
      <w:bookmarkStart w:id="50263" w:name="_ETM_Q108_372000"/>
      <w:bookmarkEnd w:id="50263"/>
      <w:r>
        <w:rPr>
          <w:rFonts w:hint="cs"/>
          <w:rtl/>
        </w:rPr>
        <w:t>ישראל זה סופר חשוב. אלה אוכלוסיות שצריכות את זה. זה גם</w:t>
      </w:r>
      <w:r w:rsidR="003C5C5A">
        <w:rPr>
          <w:rFonts w:hint="cs"/>
          <w:rtl/>
        </w:rPr>
        <w:t>,</w:t>
      </w:r>
      <w:r>
        <w:rPr>
          <w:rFonts w:hint="cs"/>
          <w:rtl/>
        </w:rPr>
        <w:t xml:space="preserve"> באמת, </w:t>
      </w:r>
      <w:r w:rsidR="003C5C5A">
        <w:rPr>
          <w:rFonts w:hint="cs"/>
          <w:rtl/>
        </w:rPr>
        <w:t>"</w:t>
      </w:r>
      <w:r>
        <w:rPr>
          <w:rFonts w:hint="cs"/>
          <w:rtl/>
        </w:rPr>
        <w:t>תעביר את זה</w:t>
      </w:r>
      <w:bookmarkStart w:id="50264" w:name="_ETM_Q108_383051"/>
      <w:bookmarkEnd w:id="50264"/>
      <w:r>
        <w:rPr>
          <w:rFonts w:hint="cs"/>
          <w:rtl/>
        </w:rPr>
        <w:t xml:space="preserve"> הלאה</w:t>
      </w:r>
      <w:r w:rsidR="003C5C5A">
        <w:rPr>
          <w:rFonts w:hint="cs"/>
          <w:rtl/>
        </w:rPr>
        <w:t>"</w:t>
      </w:r>
      <w:r>
        <w:rPr>
          <w:rFonts w:hint="cs"/>
          <w:rtl/>
        </w:rPr>
        <w:t xml:space="preserve"> בתחומי המזון. זה אירוע </w:t>
      </w:r>
      <w:bookmarkStart w:id="50265" w:name="_ETM_Q108_380000"/>
      <w:bookmarkEnd w:id="50265"/>
      <w:r>
        <w:rPr>
          <w:rFonts w:hint="cs"/>
          <w:rtl/>
        </w:rPr>
        <w:t>חשוב. יש לזה תוכנית לאומית גדולה שאנחנו עובדים אליה ובאהבה.</w:t>
      </w:r>
    </w:p>
    <w:p w:rsidR="00EA1761" w:rsidRDefault="00EA1761" w:rsidP="00897AE0">
      <w:pPr>
        <w:ind w:firstLine="0"/>
        <w:rPr>
          <w:rtl/>
        </w:rPr>
      </w:pPr>
      <w:bookmarkStart w:id="50266" w:name="_ETM_Q108_379404"/>
      <w:bookmarkStart w:id="50267" w:name="_ETM_Q108_379481"/>
      <w:bookmarkEnd w:id="50266"/>
      <w:bookmarkEnd w:id="50267"/>
    </w:p>
    <w:p w:rsidR="00EA1761" w:rsidRDefault="00EA1761" w:rsidP="00897AE0">
      <w:pPr>
        <w:pStyle w:val="-"/>
        <w:keepNext/>
        <w:rPr>
          <w:rtl/>
        </w:rPr>
      </w:pPr>
      <w:r w:rsidRPr="00E349EE">
        <w:rPr>
          <w:rStyle w:val="TagStyle"/>
          <w:rtl/>
        </w:rPr>
        <w:t xml:space="preserve"> &lt;&lt; דובר_המשך &gt;&gt; </w:t>
      </w:r>
      <w:r>
        <w:rPr>
          <w:rtl/>
        </w:rPr>
        <w:t>יסמין פרידמן (יש עתיד):</w:t>
      </w:r>
      <w:r w:rsidRPr="00E349EE">
        <w:rPr>
          <w:rStyle w:val="TagStyle"/>
          <w:rtl/>
        </w:rPr>
        <w:t xml:space="preserve"> &lt;&lt; דובר_המשך &gt;&gt;</w:t>
      </w:r>
      <w:r>
        <w:rPr>
          <w:rtl/>
        </w:rPr>
        <w:t xml:space="preserve">   </w:t>
      </w:r>
    </w:p>
    <w:p w:rsidR="00EA1761" w:rsidRDefault="00EA1761" w:rsidP="00897AE0">
      <w:pPr>
        <w:pStyle w:val="KeepWithNext"/>
        <w:rPr>
          <w:rtl/>
        </w:rPr>
      </w:pPr>
    </w:p>
    <w:p w:rsidR="003C5C5A" w:rsidRDefault="00EA1761" w:rsidP="00897AE0">
      <w:pPr>
        <w:rPr>
          <w:rtl/>
        </w:rPr>
      </w:pPr>
      <w:bookmarkStart w:id="50268" w:name="_ETM_Q108_374058"/>
      <w:bookmarkStart w:id="50269" w:name="_ETM_Q108_351799"/>
      <w:bookmarkEnd w:id="50268"/>
      <w:bookmarkEnd w:id="50269"/>
      <w:r>
        <w:rPr>
          <w:rFonts w:hint="cs"/>
          <w:rtl/>
        </w:rPr>
        <w:t xml:space="preserve">נכון. נכון. אז יופי. </w:t>
      </w:r>
    </w:p>
    <w:p w:rsidR="003C5C5A" w:rsidRDefault="003C5C5A" w:rsidP="00897AE0">
      <w:pPr>
        <w:rPr>
          <w:rtl/>
        </w:rPr>
      </w:pPr>
    </w:p>
    <w:p w:rsidR="00EA1761" w:rsidRDefault="00EA1761" w:rsidP="00316EE2">
      <w:pPr>
        <w:rPr>
          <w:rtl/>
        </w:rPr>
      </w:pPr>
      <w:r>
        <w:rPr>
          <w:rFonts w:hint="cs"/>
          <w:rtl/>
        </w:rPr>
        <w:t xml:space="preserve">אני </w:t>
      </w:r>
      <w:bookmarkStart w:id="50270" w:name="_ETM_Q108_355239"/>
      <w:bookmarkStart w:id="50271" w:name="_ETM_Q108_390889"/>
      <w:bookmarkEnd w:id="50270"/>
      <w:bookmarkEnd w:id="50271"/>
      <w:r>
        <w:rPr>
          <w:rtl/>
        </w:rPr>
        <w:t>שמחה</w:t>
      </w:r>
      <w:r>
        <w:rPr>
          <w:rFonts w:hint="cs"/>
          <w:rtl/>
        </w:rPr>
        <w:t>,</w:t>
      </w:r>
      <w:r>
        <w:rPr>
          <w:rtl/>
        </w:rPr>
        <w:t xml:space="preserve"> </w:t>
      </w:r>
      <w:bookmarkStart w:id="50272" w:name="_ETM_Q108_391970"/>
      <w:bookmarkEnd w:id="50272"/>
      <w:r>
        <w:rPr>
          <w:rtl/>
        </w:rPr>
        <w:t xml:space="preserve">אבל </w:t>
      </w:r>
      <w:bookmarkStart w:id="50273" w:name="_ETM_Q108_392270"/>
      <w:bookmarkEnd w:id="50273"/>
      <w:r>
        <w:rPr>
          <w:rtl/>
        </w:rPr>
        <w:t xml:space="preserve">עדיין </w:t>
      </w:r>
      <w:bookmarkStart w:id="50274" w:name="_ETM_Q108_392600"/>
      <w:bookmarkEnd w:id="50274"/>
      <w:r>
        <w:rPr>
          <w:rtl/>
        </w:rPr>
        <w:t xml:space="preserve">יש </w:t>
      </w:r>
      <w:bookmarkStart w:id="50275" w:name="_ETM_Q108_392780"/>
      <w:bookmarkEnd w:id="50275"/>
      <w:r>
        <w:rPr>
          <w:rtl/>
        </w:rPr>
        <w:t xml:space="preserve">לנו </w:t>
      </w:r>
      <w:bookmarkStart w:id="50276" w:name="_ETM_Q108_393050"/>
      <w:bookmarkEnd w:id="50276"/>
      <w:r>
        <w:rPr>
          <w:rtl/>
        </w:rPr>
        <w:t xml:space="preserve">פה </w:t>
      </w:r>
      <w:bookmarkStart w:id="50277" w:name="_ETM_Q108_393320"/>
      <w:bookmarkEnd w:id="50277"/>
      <w:r>
        <w:rPr>
          <w:rtl/>
        </w:rPr>
        <w:t xml:space="preserve">בעיות </w:t>
      </w:r>
      <w:bookmarkStart w:id="50278" w:name="_ETM_Q108_393650"/>
      <w:bookmarkEnd w:id="50278"/>
      <w:r>
        <w:rPr>
          <w:rtl/>
        </w:rPr>
        <w:t>בתקציב</w:t>
      </w:r>
      <w:r>
        <w:rPr>
          <w:rFonts w:hint="cs"/>
          <w:rtl/>
        </w:rPr>
        <w:t>.</w:t>
      </w:r>
      <w:r>
        <w:rPr>
          <w:rtl/>
        </w:rPr>
        <w:t xml:space="preserve"> </w:t>
      </w:r>
      <w:bookmarkStart w:id="50279" w:name="_ETM_Q108_396450"/>
      <w:bookmarkStart w:id="50280" w:name="_ETM_Q108_394000"/>
      <w:bookmarkStart w:id="50281" w:name="_ETM_Q108_395000"/>
      <w:bookmarkEnd w:id="50279"/>
      <w:bookmarkEnd w:id="50280"/>
      <w:bookmarkEnd w:id="50281"/>
      <w:r>
        <w:rPr>
          <w:rtl/>
        </w:rPr>
        <w:t xml:space="preserve">הכפילויות </w:t>
      </w:r>
      <w:bookmarkStart w:id="50282" w:name="_ETM_Q108_397290"/>
      <w:bookmarkEnd w:id="50282"/>
      <w:r>
        <w:rPr>
          <w:rtl/>
        </w:rPr>
        <w:t xml:space="preserve">הורגות </w:t>
      </w:r>
      <w:bookmarkStart w:id="50283" w:name="_ETM_Q108_397620"/>
      <w:bookmarkEnd w:id="50283"/>
      <w:r>
        <w:rPr>
          <w:rtl/>
        </w:rPr>
        <w:t>אותי</w:t>
      </w:r>
      <w:r>
        <w:rPr>
          <w:rFonts w:hint="cs"/>
          <w:rtl/>
        </w:rPr>
        <w:t>,</w:t>
      </w:r>
      <w:r>
        <w:rPr>
          <w:rtl/>
        </w:rPr>
        <w:t xml:space="preserve"> </w:t>
      </w:r>
      <w:bookmarkStart w:id="50284" w:name="_ETM_Q108_398159"/>
      <w:bookmarkEnd w:id="50284"/>
      <w:r>
        <w:rPr>
          <w:rtl/>
        </w:rPr>
        <w:t>הכפילויות</w:t>
      </w:r>
      <w:r>
        <w:rPr>
          <w:rFonts w:hint="cs"/>
          <w:rtl/>
        </w:rPr>
        <w:t>.</w:t>
      </w:r>
      <w:r>
        <w:rPr>
          <w:rtl/>
        </w:rPr>
        <w:t xml:space="preserve"> </w:t>
      </w:r>
      <w:bookmarkStart w:id="50285" w:name="_ETM_Q108_398790"/>
      <w:bookmarkEnd w:id="50285"/>
      <w:r>
        <w:rPr>
          <w:rtl/>
        </w:rPr>
        <w:t xml:space="preserve">זאת </w:t>
      </w:r>
      <w:bookmarkStart w:id="50286" w:name="_ETM_Q108_398939"/>
      <w:bookmarkEnd w:id="50286"/>
      <w:r>
        <w:rPr>
          <w:rtl/>
        </w:rPr>
        <w:t xml:space="preserve">אומרת </w:t>
      </w:r>
      <w:bookmarkStart w:id="50287" w:name="_ETM_Q108_399450"/>
      <w:bookmarkEnd w:id="50287"/>
      <w:r>
        <w:rPr>
          <w:rtl/>
        </w:rPr>
        <w:t xml:space="preserve">מתקצבים </w:t>
      </w:r>
      <w:bookmarkStart w:id="50288" w:name="_ETM_Q108_400110"/>
      <w:bookmarkEnd w:id="50288"/>
      <w:r>
        <w:rPr>
          <w:rtl/>
        </w:rPr>
        <w:t xml:space="preserve">את </w:t>
      </w:r>
      <w:bookmarkStart w:id="50289" w:name="_ETM_Q108_400230"/>
      <w:bookmarkEnd w:id="50289"/>
      <w:r>
        <w:rPr>
          <w:rtl/>
        </w:rPr>
        <w:t xml:space="preserve">אותו </w:t>
      </w:r>
      <w:bookmarkStart w:id="50290" w:name="_ETM_Q108_400439"/>
      <w:bookmarkEnd w:id="50290"/>
      <w:r>
        <w:rPr>
          <w:rtl/>
        </w:rPr>
        <w:t xml:space="preserve">דבר </w:t>
      </w:r>
      <w:bookmarkStart w:id="50291" w:name="_ETM_Q108_401340"/>
      <w:bookmarkEnd w:id="50291"/>
      <w:r>
        <w:rPr>
          <w:rtl/>
        </w:rPr>
        <w:t xml:space="preserve">בכמה </w:t>
      </w:r>
      <w:bookmarkStart w:id="50292" w:name="_ETM_Q108_401849"/>
      <w:bookmarkEnd w:id="50292"/>
      <w:r>
        <w:rPr>
          <w:rtl/>
        </w:rPr>
        <w:t xml:space="preserve">משרדים </w:t>
      </w:r>
      <w:bookmarkStart w:id="50293" w:name="_ETM_Q108_402390"/>
      <w:bookmarkEnd w:id="50293"/>
      <w:r>
        <w:rPr>
          <w:rtl/>
        </w:rPr>
        <w:t xml:space="preserve">שונים </w:t>
      </w:r>
      <w:bookmarkStart w:id="50294" w:name="_ETM_Q108_403049"/>
      <w:bookmarkEnd w:id="50294"/>
      <w:r>
        <w:rPr>
          <w:rtl/>
        </w:rPr>
        <w:t xml:space="preserve">ואף </w:t>
      </w:r>
      <w:bookmarkStart w:id="50295" w:name="_ETM_Q108_403560"/>
      <w:bookmarkStart w:id="50296" w:name="_ETM_Q108_403799"/>
      <w:bookmarkEnd w:id="50295"/>
      <w:bookmarkEnd w:id="50296"/>
      <w:r>
        <w:rPr>
          <w:rFonts w:hint="cs"/>
          <w:rtl/>
        </w:rPr>
        <w:t xml:space="preserve">אחד </w:t>
      </w:r>
      <w:r>
        <w:rPr>
          <w:rtl/>
        </w:rPr>
        <w:t xml:space="preserve">לא </w:t>
      </w:r>
      <w:bookmarkStart w:id="50297" w:name="_ETM_Q108_403889"/>
      <w:bookmarkEnd w:id="50297"/>
      <w:r>
        <w:rPr>
          <w:rtl/>
        </w:rPr>
        <w:t xml:space="preserve">מצליח </w:t>
      </w:r>
      <w:bookmarkStart w:id="50298" w:name="_ETM_Q108_404249"/>
      <w:bookmarkEnd w:id="50298"/>
      <w:r>
        <w:rPr>
          <w:rtl/>
        </w:rPr>
        <w:t xml:space="preserve">להבין </w:t>
      </w:r>
      <w:bookmarkStart w:id="50299" w:name="_ETM_Q108_404700"/>
      <w:bookmarkEnd w:id="50299"/>
      <w:r>
        <w:rPr>
          <w:rtl/>
        </w:rPr>
        <w:t xml:space="preserve">מה </w:t>
      </w:r>
      <w:bookmarkStart w:id="50300" w:name="_ETM_Q108_404819"/>
      <w:bookmarkEnd w:id="50300"/>
      <w:r>
        <w:rPr>
          <w:rtl/>
        </w:rPr>
        <w:t>ההבדלים</w:t>
      </w:r>
      <w:r>
        <w:rPr>
          <w:rFonts w:hint="cs"/>
          <w:rtl/>
        </w:rPr>
        <w:t>.</w:t>
      </w:r>
      <w:r>
        <w:rPr>
          <w:rtl/>
        </w:rPr>
        <w:t xml:space="preserve"> </w:t>
      </w:r>
      <w:bookmarkStart w:id="50301" w:name="_ETM_Q108_407220"/>
      <w:bookmarkEnd w:id="50301"/>
      <w:r>
        <w:rPr>
          <w:rtl/>
        </w:rPr>
        <w:t xml:space="preserve">יש </w:t>
      </w:r>
      <w:bookmarkStart w:id="50302" w:name="_ETM_Q108_407430"/>
      <w:bookmarkEnd w:id="50302"/>
      <w:r>
        <w:rPr>
          <w:rtl/>
        </w:rPr>
        <w:t xml:space="preserve">לנו </w:t>
      </w:r>
      <w:bookmarkStart w:id="50303" w:name="_ETM_Q108_409020"/>
      <w:bookmarkStart w:id="50304" w:name="_ETM_Q108_409860"/>
      <w:bookmarkEnd w:id="50303"/>
      <w:bookmarkEnd w:id="50304"/>
      <w:r>
        <w:rPr>
          <w:rFonts w:hint="cs"/>
          <w:rtl/>
        </w:rPr>
        <w:t xml:space="preserve">60 מיליון </w:t>
      </w:r>
      <w:r>
        <w:rPr>
          <w:rtl/>
        </w:rPr>
        <w:t xml:space="preserve">למוסדות </w:t>
      </w:r>
      <w:bookmarkStart w:id="50305" w:name="_ETM_Q108_410220"/>
      <w:bookmarkEnd w:id="50305"/>
      <w:r>
        <w:rPr>
          <w:rtl/>
        </w:rPr>
        <w:t xml:space="preserve">תורניים </w:t>
      </w:r>
      <w:bookmarkStart w:id="50306" w:name="_ETM_Q108_410580"/>
      <w:bookmarkEnd w:id="50306"/>
      <w:r>
        <w:rPr>
          <w:rtl/>
        </w:rPr>
        <w:t xml:space="preserve">המיועדים </w:t>
      </w:r>
      <w:bookmarkStart w:id="50307" w:name="_ETM_Q108_411150"/>
      <w:bookmarkEnd w:id="50307"/>
      <w:r>
        <w:rPr>
          <w:rtl/>
        </w:rPr>
        <w:t xml:space="preserve">לתלמידי </w:t>
      </w:r>
      <w:bookmarkStart w:id="50308" w:name="_ETM_Q108_411660"/>
      <w:bookmarkEnd w:id="50308"/>
      <w:r>
        <w:rPr>
          <w:rtl/>
        </w:rPr>
        <w:t>חו</w:t>
      </w:r>
      <w:r>
        <w:rPr>
          <w:rFonts w:hint="cs"/>
          <w:rtl/>
        </w:rPr>
        <w:t>"</w:t>
      </w:r>
      <w:r>
        <w:rPr>
          <w:rtl/>
        </w:rPr>
        <w:t>ל</w:t>
      </w:r>
      <w:r>
        <w:rPr>
          <w:rFonts w:hint="cs"/>
          <w:rtl/>
        </w:rPr>
        <w:t>.</w:t>
      </w:r>
      <w:r>
        <w:rPr>
          <w:rtl/>
        </w:rPr>
        <w:t xml:space="preserve"> </w:t>
      </w:r>
      <w:bookmarkStart w:id="50309" w:name="_ETM_Q108_413400"/>
      <w:bookmarkEnd w:id="50309"/>
      <w:r>
        <w:rPr>
          <w:rtl/>
        </w:rPr>
        <w:t xml:space="preserve">למה </w:t>
      </w:r>
      <w:bookmarkStart w:id="50310" w:name="_ETM_Q108_413730"/>
      <w:bookmarkEnd w:id="50310"/>
      <w:r>
        <w:rPr>
          <w:rtl/>
        </w:rPr>
        <w:t xml:space="preserve">אני </w:t>
      </w:r>
      <w:bookmarkStart w:id="50311" w:name="_ETM_Q108_413850"/>
      <w:bookmarkEnd w:id="50311"/>
      <w:r>
        <w:rPr>
          <w:rtl/>
        </w:rPr>
        <w:t xml:space="preserve">צריכה </w:t>
      </w:r>
      <w:bookmarkStart w:id="50312" w:name="_ETM_Q108_414090"/>
      <w:bookmarkEnd w:id="50312"/>
      <w:r>
        <w:rPr>
          <w:rtl/>
        </w:rPr>
        <w:t xml:space="preserve">לממן </w:t>
      </w:r>
      <w:bookmarkStart w:id="50313" w:name="_ETM_Q108_415050"/>
      <w:bookmarkEnd w:id="50313"/>
      <w:r>
        <w:rPr>
          <w:rtl/>
        </w:rPr>
        <w:t xml:space="preserve">תלמידי </w:t>
      </w:r>
      <w:bookmarkStart w:id="50314" w:name="_ETM_Q108_415470"/>
      <w:bookmarkEnd w:id="50314"/>
      <w:r>
        <w:rPr>
          <w:rtl/>
        </w:rPr>
        <w:t>חו"ל</w:t>
      </w:r>
      <w:bookmarkStart w:id="50315" w:name="_ETM_Q108_416160"/>
      <w:bookmarkEnd w:id="50315"/>
      <w:r>
        <w:rPr>
          <w:rFonts w:hint="cs"/>
          <w:rtl/>
        </w:rPr>
        <w:t>?</w:t>
      </w:r>
      <w:bookmarkStart w:id="50316" w:name="_ETM_Q108_410000"/>
      <w:bookmarkEnd w:id="50316"/>
      <w:r>
        <w:rPr>
          <w:rFonts w:hint="cs"/>
          <w:rtl/>
        </w:rPr>
        <w:t xml:space="preserve"> </w:t>
      </w:r>
      <w:r>
        <w:rPr>
          <w:rtl/>
        </w:rPr>
        <w:t xml:space="preserve">לא </w:t>
      </w:r>
      <w:bookmarkStart w:id="50317" w:name="_ETM_Q108_416490"/>
      <w:bookmarkEnd w:id="50317"/>
      <w:r>
        <w:rPr>
          <w:rtl/>
        </w:rPr>
        <w:t xml:space="preserve">ברור </w:t>
      </w:r>
      <w:bookmarkStart w:id="50318" w:name="_ETM_Q108_416910"/>
      <w:bookmarkEnd w:id="50318"/>
      <w:r>
        <w:rPr>
          <w:rtl/>
        </w:rPr>
        <w:t>לי</w:t>
      </w:r>
      <w:r>
        <w:rPr>
          <w:rFonts w:hint="cs"/>
          <w:rtl/>
        </w:rPr>
        <w:t>. 68.3 מיליון</w:t>
      </w:r>
      <w:r>
        <w:rPr>
          <w:rtl/>
        </w:rPr>
        <w:t xml:space="preserve"> </w:t>
      </w:r>
      <w:bookmarkStart w:id="50319" w:name="_ETM_Q108_420070"/>
      <w:bookmarkEnd w:id="50319"/>
      <w:r>
        <w:rPr>
          <w:rtl/>
        </w:rPr>
        <w:t xml:space="preserve">לרשות </w:t>
      </w:r>
      <w:bookmarkStart w:id="50320" w:name="_ETM_Q108_420490"/>
      <w:bookmarkEnd w:id="50320"/>
      <w:r>
        <w:rPr>
          <w:rtl/>
        </w:rPr>
        <w:t xml:space="preserve">לפיתוח </w:t>
      </w:r>
      <w:bookmarkStart w:id="50321" w:name="_ETM_Q108_420850"/>
      <w:bookmarkEnd w:id="50321"/>
      <w:r>
        <w:rPr>
          <w:rtl/>
        </w:rPr>
        <w:t xml:space="preserve">כלכלי </w:t>
      </w:r>
      <w:bookmarkStart w:id="50322" w:name="_ETM_Q108_421360"/>
      <w:bookmarkEnd w:id="50322"/>
      <w:r>
        <w:rPr>
          <w:rtl/>
        </w:rPr>
        <w:t xml:space="preserve">חברתי </w:t>
      </w:r>
      <w:bookmarkStart w:id="50323" w:name="_ETM_Q108_421780"/>
      <w:bookmarkEnd w:id="50323"/>
      <w:r>
        <w:rPr>
          <w:rtl/>
        </w:rPr>
        <w:t xml:space="preserve">של </w:t>
      </w:r>
      <w:bookmarkStart w:id="50324" w:name="_ETM_Q108_421960"/>
      <w:bookmarkEnd w:id="50324"/>
      <w:r>
        <w:rPr>
          <w:rtl/>
        </w:rPr>
        <w:t xml:space="preserve">המגזר </w:t>
      </w:r>
      <w:bookmarkStart w:id="50325" w:name="_ETM_Q108_422410"/>
      <w:bookmarkEnd w:id="50325"/>
      <w:r>
        <w:rPr>
          <w:rtl/>
        </w:rPr>
        <w:t>החרדי</w:t>
      </w:r>
      <w:r>
        <w:rPr>
          <w:rFonts w:hint="cs"/>
          <w:rtl/>
        </w:rPr>
        <w:t>.</w:t>
      </w:r>
      <w:r>
        <w:rPr>
          <w:rtl/>
        </w:rPr>
        <w:t xml:space="preserve"> </w:t>
      </w:r>
      <w:bookmarkStart w:id="50326" w:name="_ETM_Q108_423400"/>
      <w:bookmarkEnd w:id="50326"/>
      <w:r>
        <w:rPr>
          <w:rtl/>
        </w:rPr>
        <w:t xml:space="preserve">מה </w:t>
      </w:r>
      <w:bookmarkStart w:id="50327" w:name="_ETM_Q108_423730"/>
      <w:bookmarkEnd w:id="50327"/>
      <w:r>
        <w:rPr>
          <w:rtl/>
        </w:rPr>
        <w:t>ההבדלים</w:t>
      </w:r>
      <w:r>
        <w:rPr>
          <w:rFonts w:hint="cs"/>
          <w:rtl/>
        </w:rPr>
        <w:t>?</w:t>
      </w:r>
      <w:r>
        <w:rPr>
          <w:rtl/>
        </w:rPr>
        <w:t xml:space="preserve"> </w:t>
      </w:r>
      <w:bookmarkStart w:id="50328" w:name="_ETM_Q108_424720"/>
      <w:bookmarkEnd w:id="50328"/>
      <w:r>
        <w:rPr>
          <w:rtl/>
        </w:rPr>
        <w:t xml:space="preserve">למה </w:t>
      </w:r>
      <w:bookmarkStart w:id="50329" w:name="_ETM_Q108_425170"/>
      <w:bookmarkEnd w:id="50329"/>
      <w:r>
        <w:rPr>
          <w:rtl/>
        </w:rPr>
        <w:t>אנחנו</w:t>
      </w:r>
      <w:bookmarkStart w:id="50330" w:name="_ETM_Q108_428030"/>
      <w:bookmarkEnd w:id="50330"/>
      <w:r>
        <w:rPr>
          <w:rtl/>
        </w:rPr>
        <w:t xml:space="preserve"> </w:t>
      </w:r>
      <w:bookmarkStart w:id="50331" w:name="_ETM_Q108_429349"/>
      <w:bookmarkEnd w:id="50331"/>
      <w:r>
        <w:rPr>
          <w:rtl/>
        </w:rPr>
        <w:t xml:space="preserve">מתקצבים </w:t>
      </w:r>
      <w:bookmarkStart w:id="50332" w:name="_ETM_Q108_430909"/>
      <w:bookmarkEnd w:id="50332"/>
      <w:r>
        <w:rPr>
          <w:rtl/>
        </w:rPr>
        <w:t xml:space="preserve">כפול </w:t>
      </w:r>
      <w:bookmarkStart w:id="50333" w:name="_ETM_Q108_431540"/>
      <w:bookmarkEnd w:id="50333"/>
      <w:r>
        <w:rPr>
          <w:rtl/>
        </w:rPr>
        <w:t xml:space="preserve">בכל </w:t>
      </w:r>
      <w:bookmarkStart w:id="50334" w:name="_ETM_Q108_431840"/>
      <w:bookmarkEnd w:id="50334"/>
      <w:r>
        <w:rPr>
          <w:rtl/>
        </w:rPr>
        <w:t xml:space="preserve">מיני </w:t>
      </w:r>
      <w:bookmarkStart w:id="50335" w:name="_ETM_Q108_432019"/>
      <w:bookmarkEnd w:id="50335"/>
      <w:r>
        <w:rPr>
          <w:rtl/>
        </w:rPr>
        <w:t>משרדים</w:t>
      </w:r>
      <w:r>
        <w:rPr>
          <w:rFonts w:hint="cs"/>
          <w:rtl/>
        </w:rPr>
        <w:t xml:space="preserve">? 87 מיליון </w:t>
      </w:r>
      <w:bookmarkStart w:id="50336" w:name="_ETM_Q108_432989"/>
      <w:bookmarkStart w:id="50337" w:name="_ETM_Q108_434129"/>
      <w:bookmarkEnd w:id="50336"/>
      <w:bookmarkEnd w:id="50337"/>
      <w:r>
        <w:rPr>
          <w:rtl/>
        </w:rPr>
        <w:t xml:space="preserve">שקל </w:t>
      </w:r>
      <w:bookmarkStart w:id="50338" w:name="_ETM_Q108_434549"/>
      <w:bookmarkEnd w:id="50338"/>
      <w:r>
        <w:rPr>
          <w:rtl/>
        </w:rPr>
        <w:t xml:space="preserve">חיזוק </w:t>
      </w:r>
      <w:bookmarkStart w:id="50339" w:name="_ETM_Q108_434879"/>
      <w:bookmarkEnd w:id="50339"/>
      <w:r>
        <w:rPr>
          <w:rtl/>
        </w:rPr>
        <w:t xml:space="preserve">הזהות </w:t>
      </w:r>
      <w:bookmarkStart w:id="50340" w:name="_ETM_Q108_435299"/>
      <w:bookmarkEnd w:id="50340"/>
      <w:r>
        <w:rPr>
          <w:rtl/>
        </w:rPr>
        <w:t>היהודית</w:t>
      </w:r>
      <w:r>
        <w:rPr>
          <w:rFonts w:hint="cs"/>
          <w:rtl/>
        </w:rPr>
        <w:t>, 50 מיליון</w:t>
      </w:r>
      <w:r>
        <w:rPr>
          <w:rtl/>
        </w:rPr>
        <w:t xml:space="preserve"> </w:t>
      </w:r>
      <w:bookmarkStart w:id="50341" w:name="_ETM_Q108_437170"/>
      <w:bookmarkEnd w:id="50341"/>
      <w:r>
        <w:rPr>
          <w:rtl/>
        </w:rPr>
        <w:t xml:space="preserve">שקלים </w:t>
      </w:r>
      <w:bookmarkStart w:id="50342" w:name="_ETM_Q108_437500"/>
      <w:bookmarkEnd w:id="50342"/>
      <w:r>
        <w:rPr>
          <w:rFonts w:hint="cs"/>
          <w:rtl/>
        </w:rPr>
        <w:t>ל</w:t>
      </w:r>
      <w:r>
        <w:rPr>
          <w:rtl/>
        </w:rPr>
        <w:t xml:space="preserve">הארכת </w:t>
      </w:r>
      <w:bookmarkStart w:id="50343" w:name="_ETM_Q108_437800"/>
      <w:bookmarkEnd w:id="50343"/>
      <w:r>
        <w:rPr>
          <w:rtl/>
        </w:rPr>
        <w:t xml:space="preserve">יום </w:t>
      </w:r>
      <w:bookmarkStart w:id="50344" w:name="_ETM_Q108_437950"/>
      <w:bookmarkEnd w:id="50344"/>
      <w:r>
        <w:rPr>
          <w:rtl/>
        </w:rPr>
        <w:t xml:space="preserve">הלימודים </w:t>
      </w:r>
      <w:bookmarkStart w:id="50345" w:name="_ETM_Q108_438460"/>
      <w:bookmarkEnd w:id="50345"/>
      <w:r>
        <w:rPr>
          <w:rtl/>
        </w:rPr>
        <w:t xml:space="preserve">במוסדות </w:t>
      </w:r>
      <w:bookmarkStart w:id="50346" w:name="_ETM_Q108_438970"/>
      <w:bookmarkEnd w:id="50346"/>
      <w:r>
        <w:rPr>
          <w:rtl/>
        </w:rPr>
        <w:t xml:space="preserve">מוכרים </w:t>
      </w:r>
      <w:bookmarkStart w:id="50347" w:name="_ETM_Q108_439390"/>
      <w:bookmarkEnd w:id="50347"/>
      <w:r>
        <w:rPr>
          <w:rtl/>
        </w:rPr>
        <w:t xml:space="preserve">שאינם </w:t>
      </w:r>
      <w:bookmarkStart w:id="50348" w:name="_ETM_Q108_439870"/>
      <w:bookmarkEnd w:id="50348"/>
      <w:r>
        <w:rPr>
          <w:rtl/>
        </w:rPr>
        <w:t xml:space="preserve">רשמיים </w:t>
      </w:r>
      <w:bookmarkStart w:id="50349" w:name="_ETM_Q108_440500"/>
      <w:bookmarkEnd w:id="50349"/>
      <w:r>
        <w:rPr>
          <w:rFonts w:hint="cs"/>
          <w:rtl/>
        </w:rPr>
        <w:t>ו</w:t>
      </w:r>
      <w:r>
        <w:rPr>
          <w:rtl/>
        </w:rPr>
        <w:t xml:space="preserve">במוסדות </w:t>
      </w:r>
      <w:bookmarkStart w:id="50350" w:name="_ETM_Q108_441010"/>
      <w:bookmarkEnd w:id="50350"/>
      <w:r>
        <w:rPr>
          <w:rtl/>
        </w:rPr>
        <w:t xml:space="preserve">הפטור </w:t>
      </w:r>
      <w:bookmarkStart w:id="50351" w:name="_ETM_Q108_442020"/>
      <w:bookmarkEnd w:id="50351"/>
      <w:r>
        <w:rPr>
          <w:rtl/>
        </w:rPr>
        <w:t xml:space="preserve">המיועדים </w:t>
      </w:r>
      <w:bookmarkStart w:id="50352" w:name="_ETM_Q108_442529"/>
      <w:bookmarkStart w:id="50353" w:name="_ETM_Q108_442620"/>
      <w:bookmarkEnd w:id="50352"/>
      <w:bookmarkEnd w:id="50353"/>
      <w:r>
        <w:rPr>
          <w:rFonts w:hint="cs"/>
          <w:rtl/>
        </w:rPr>
        <w:t>למוסדו</w:t>
      </w:r>
      <w:bookmarkStart w:id="50354" w:name="_ETM_Q108_445769"/>
      <w:bookmarkEnd w:id="50354"/>
      <w:r>
        <w:rPr>
          <w:rFonts w:hint="cs"/>
          <w:rtl/>
        </w:rPr>
        <w:t xml:space="preserve">ת </w:t>
      </w:r>
      <w:r>
        <w:rPr>
          <w:rFonts w:hint="eastAsia"/>
          <w:rtl/>
        </w:rPr>
        <w:t>–</w:t>
      </w:r>
      <w:r>
        <w:rPr>
          <w:rFonts w:hint="cs"/>
          <w:rtl/>
        </w:rPr>
        <w:t xml:space="preserve"> </w:t>
      </w:r>
      <w:bookmarkStart w:id="50355" w:name="_ETM_Q108_443680"/>
      <w:bookmarkEnd w:id="50355"/>
      <w:r>
        <w:rPr>
          <w:rtl/>
        </w:rPr>
        <w:t xml:space="preserve">זאת </w:t>
      </w:r>
      <w:bookmarkStart w:id="50356" w:name="_ETM_Q108_443860"/>
      <w:bookmarkEnd w:id="50356"/>
      <w:r>
        <w:rPr>
          <w:rtl/>
        </w:rPr>
        <w:t xml:space="preserve">אומרת </w:t>
      </w:r>
      <w:bookmarkStart w:id="50357" w:name="_ETM_Q108_444219"/>
      <w:bookmarkEnd w:id="50357"/>
      <w:r>
        <w:rPr>
          <w:rtl/>
        </w:rPr>
        <w:t xml:space="preserve">גם </w:t>
      </w:r>
      <w:bookmarkStart w:id="50358" w:name="_ETM_Q108_444580"/>
      <w:bookmarkEnd w:id="50358"/>
      <w:r>
        <w:rPr>
          <w:rtl/>
        </w:rPr>
        <w:t xml:space="preserve">לא </w:t>
      </w:r>
      <w:bookmarkStart w:id="50359" w:name="_ETM_Q108_444669"/>
      <w:bookmarkEnd w:id="50359"/>
      <w:r>
        <w:rPr>
          <w:rtl/>
        </w:rPr>
        <w:t xml:space="preserve">לומדים </w:t>
      </w:r>
      <w:bookmarkStart w:id="50360" w:name="_ETM_Q108_444999"/>
      <w:bookmarkEnd w:id="50360"/>
      <w:r>
        <w:rPr>
          <w:rtl/>
        </w:rPr>
        <w:t>ליבה</w:t>
      </w:r>
      <w:r>
        <w:rPr>
          <w:rFonts w:hint="cs"/>
          <w:rtl/>
        </w:rPr>
        <w:t>,</w:t>
      </w:r>
      <w:r>
        <w:rPr>
          <w:rtl/>
        </w:rPr>
        <w:t xml:space="preserve"> </w:t>
      </w:r>
      <w:bookmarkStart w:id="50361" w:name="_ETM_Q108_445839"/>
      <w:bookmarkEnd w:id="50361"/>
      <w:r>
        <w:rPr>
          <w:rtl/>
        </w:rPr>
        <w:t xml:space="preserve">גם </w:t>
      </w:r>
      <w:bookmarkStart w:id="50362" w:name="_ETM_Q108_446349"/>
      <w:bookmarkEnd w:id="50362"/>
      <w:r>
        <w:rPr>
          <w:rtl/>
        </w:rPr>
        <w:t xml:space="preserve">נותנים </w:t>
      </w:r>
      <w:bookmarkStart w:id="50363" w:name="_ETM_Q108_446650"/>
      <w:bookmarkEnd w:id="50363"/>
      <w:r>
        <w:rPr>
          <w:rtl/>
        </w:rPr>
        <w:t xml:space="preserve">להם </w:t>
      </w:r>
      <w:bookmarkStart w:id="50364" w:name="_ETM_Q108_446800"/>
      <w:bookmarkEnd w:id="50364"/>
      <w:r>
        <w:rPr>
          <w:rtl/>
        </w:rPr>
        <w:t xml:space="preserve">עוד </w:t>
      </w:r>
      <w:bookmarkStart w:id="50365" w:name="_ETM_Q108_446889"/>
      <w:bookmarkStart w:id="50366" w:name="_ETM_Q108_447490"/>
      <w:bookmarkEnd w:id="50365"/>
      <w:bookmarkEnd w:id="50366"/>
      <w:r>
        <w:rPr>
          <w:rFonts w:hint="cs"/>
          <w:rtl/>
        </w:rPr>
        <w:t>50 מיליון ל</w:t>
      </w:r>
      <w:r>
        <w:rPr>
          <w:rtl/>
        </w:rPr>
        <w:t xml:space="preserve">הארכת </w:t>
      </w:r>
      <w:bookmarkStart w:id="50367" w:name="_ETM_Q108_447849"/>
      <w:bookmarkEnd w:id="50367"/>
      <w:r>
        <w:rPr>
          <w:rtl/>
        </w:rPr>
        <w:t xml:space="preserve">יום </w:t>
      </w:r>
      <w:bookmarkStart w:id="50368" w:name="_ETM_Q108_448059"/>
      <w:bookmarkEnd w:id="50368"/>
      <w:r>
        <w:rPr>
          <w:rtl/>
        </w:rPr>
        <w:t xml:space="preserve">הלימודים </w:t>
      </w:r>
      <w:bookmarkStart w:id="50369" w:name="_ETM_Q108_448599"/>
      <w:bookmarkEnd w:id="50369"/>
      <w:r>
        <w:rPr>
          <w:rtl/>
        </w:rPr>
        <w:t>שב</w:t>
      </w:r>
      <w:r w:rsidR="003C5C5A">
        <w:rPr>
          <w:rFonts w:hint="cs"/>
          <w:rtl/>
        </w:rPr>
        <w:t>ו</w:t>
      </w:r>
      <w:r>
        <w:rPr>
          <w:rtl/>
        </w:rPr>
        <w:t xml:space="preserve"> </w:t>
      </w:r>
      <w:bookmarkStart w:id="50370" w:name="_ETM_Q108_449050"/>
      <w:bookmarkEnd w:id="50370"/>
      <w:r>
        <w:rPr>
          <w:rtl/>
        </w:rPr>
        <w:t xml:space="preserve">הם </w:t>
      </w:r>
      <w:bookmarkStart w:id="50371" w:name="_ETM_Q108_449169"/>
      <w:bookmarkEnd w:id="50371"/>
      <w:r>
        <w:rPr>
          <w:rtl/>
        </w:rPr>
        <w:t xml:space="preserve">לא </w:t>
      </w:r>
      <w:bookmarkStart w:id="50372" w:name="_ETM_Q108_449289"/>
      <w:bookmarkEnd w:id="50372"/>
      <w:r>
        <w:rPr>
          <w:rtl/>
        </w:rPr>
        <w:t xml:space="preserve">לומדים </w:t>
      </w:r>
      <w:bookmarkStart w:id="50373" w:name="_ETM_Q108_449889"/>
      <w:bookmarkEnd w:id="50373"/>
      <w:r>
        <w:rPr>
          <w:rtl/>
        </w:rPr>
        <w:t>ליבה</w:t>
      </w:r>
      <w:r>
        <w:rPr>
          <w:rFonts w:hint="cs"/>
          <w:rtl/>
        </w:rPr>
        <w:t>,</w:t>
      </w:r>
      <w:r>
        <w:rPr>
          <w:rtl/>
        </w:rPr>
        <w:t xml:space="preserve"> </w:t>
      </w:r>
      <w:bookmarkStart w:id="50374" w:name="_ETM_Q108_450849"/>
      <w:bookmarkEnd w:id="50374"/>
      <w:r>
        <w:rPr>
          <w:rtl/>
        </w:rPr>
        <w:t xml:space="preserve">מה </w:t>
      </w:r>
      <w:bookmarkStart w:id="50375" w:name="_ETM_Q108_451029"/>
      <w:bookmarkEnd w:id="50375"/>
      <w:r>
        <w:rPr>
          <w:rtl/>
        </w:rPr>
        <w:t xml:space="preserve">שאומר </w:t>
      </w:r>
      <w:bookmarkStart w:id="50376" w:name="_ETM_Q108_451360"/>
      <w:bookmarkEnd w:id="50376"/>
      <w:r>
        <w:rPr>
          <w:rtl/>
        </w:rPr>
        <w:t xml:space="preserve">שהם </w:t>
      </w:r>
      <w:bookmarkStart w:id="50377" w:name="_ETM_Q108_451599"/>
      <w:bookmarkEnd w:id="50377"/>
      <w:r>
        <w:rPr>
          <w:rtl/>
        </w:rPr>
        <w:t xml:space="preserve">לא </w:t>
      </w:r>
      <w:bookmarkStart w:id="50378" w:name="_ETM_Q108_451689"/>
      <w:bookmarkEnd w:id="50378"/>
      <w:r>
        <w:rPr>
          <w:rtl/>
        </w:rPr>
        <w:t xml:space="preserve">יוכלו </w:t>
      </w:r>
      <w:bookmarkStart w:id="50379" w:name="_ETM_Q108_451990"/>
      <w:bookmarkEnd w:id="50379"/>
      <w:r>
        <w:rPr>
          <w:rtl/>
        </w:rPr>
        <w:t>להשתלב</w:t>
      </w:r>
      <w:r>
        <w:rPr>
          <w:rFonts w:hint="cs"/>
          <w:rtl/>
        </w:rPr>
        <w:t>.</w:t>
      </w:r>
      <w:bookmarkStart w:id="50380" w:name="_ETM_Q108_452589"/>
      <w:bookmarkEnd w:id="50380"/>
      <w:r>
        <w:rPr>
          <w:rFonts w:hint="cs"/>
          <w:rtl/>
        </w:rPr>
        <w:t xml:space="preserve"> </w:t>
      </w:r>
      <w:r>
        <w:rPr>
          <w:rtl/>
        </w:rPr>
        <w:t xml:space="preserve">אין </w:t>
      </w:r>
      <w:bookmarkStart w:id="50381" w:name="_ETM_Q108_452740"/>
      <w:bookmarkEnd w:id="50381"/>
      <w:r>
        <w:rPr>
          <w:rtl/>
        </w:rPr>
        <w:t xml:space="preserve">לי </w:t>
      </w:r>
      <w:bookmarkStart w:id="50382" w:name="_ETM_Q108_452800"/>
      <w:bookmarkEnd w:id="50382"/>
      <w:r>
        <w:rPr>
          <w:rtl/>
        </w:rPr>
        <w:t xml:space="preserve">שום </w:t>
      </w:r>
      <w:bookmarkStart w:id="50383" w:name="_ETM_Q108_452979"/>
      <w:bookmarkEnd w:id="50383"/>
      <w:r>
        <w:rPr>
          <w:rtl/>
        </w:rPr>
        <w:t xml:space="preserve">דבר </w:t>
      </w:r>
      <w:bookmarkStart w:id="50384" w:name="_ETM_Q108_453219"/>
      <w:bookmarkEnd w:id="50384"/>
      <w:r>
        <w:rPr>
          <w:rtl/>
        </w:rPr>
        <w:t>נגד</w:t>
      </w:r>
      <w:r>
        <w:rPr>
          <w:rFonts w:hint="cs"/>
          <w:rtl/>
        </w:rPr>
        <w:t>,</w:t>
      </w:r>
      <w:r>
        <w:rPr>
          <w:rtl/>
        </w:rPr>
        <w:t xml:space="preserve"> </w:t>
      </w:r>
      <w:bookmarkStart w:id="50385" w:name="_ETM_Q108_453759"/>
      <w:bookmarkEnd w:id="50385"/>
      <w:r>
        <w:rPr>
          <w:rtl/>
        </w:rPr>
        <w:t xml:space="preserve">אבל </w:t>
      </w:r>
      <w:bookmarkStart w:id="50386" w:name="_ETM_Q108_454029"/>
      <w:bookmarkStart w:id="50387" w:name="_ETM_Q108_454389"/>
      <w:bookmarkEnd w:id="50386"/>
      <w:bookmarkEnd w:id="50387"/>
      <w:r>
        <w:rPr>
          <w:rtl/>
        </w:rPr>
        <w:t xml:space="preserve">יהיה </w:t>
      </w:r>
      <w:bookmarkStart w:id="50388" w:name="_ETM_Q108_454599"/>
      <w:bookmarkEnd w:id="50388"/>
      <w:r>
        <w:rPr>
          <w:rtl/>
        </w:rPr>
        <w:t xml:space="preserve">להם </w:t>
      </w:r>
      <w:bookmarkStart w:id="50389" w:name="_ETM_Q108_454749"/>
      <w:bookmarkEnd w:id="50389"/>
      <w:r>
        <w:rPr>
          <w:rtl/>
        </w:rPr>
        <w:t xml:space="preserve">מאוד </w:t>
      </w:r>
      <w:bookmarkStart w:id="50390" w:name="_ETM_Q108_454990"/>
      <w:bookmarkEnd w:id="50390"/>
      <w:r>
        <w:rPr>
          <w:rtl/>
        </w:rPr>
        <w:t xml:space="preserve">קשה </w:t>
      </w:r>
      <w:bookmarkStart w:id="50391" w:name="_ETM_Q108_455229"/>
      <w:bookmarkEnd w:id="50391"/>
      <w:r>
        <w:rPr>
          <w:rtl/>
        </w:rPr>
        <w:t xml:space="preserve">להשתלב </w:t>
      </w:r>
      <w:bookmarkStart w:id="50392" w:name="_ETM_Q108_455589"/>
      <w:bookmarkEnd w:id="50392"/>
      <w:r>
        <w:rPr>
          <w:rtl/>
        </w:rPr>
        <w:t xml:space="preserve">בשוק </w:t>
      </w:r>
      <w:bookmarkStart w:id="50393" w:name="_ETM_Q108_455919"/>
      <w:bookmarkEnd w:id="50393"/>
      <w:r>
        <w:rPr>
          <w:rtl/>
        </w:rPr>
        <w:t>העבודה</w:t>
      </w:r>
      <w:r>
        <w:rPr>
          <w:rFonts w:hint="cs"/>
          <w:rtl/>
        </w:rPr>
        <w:t>,</w:t>
      </w:r>
      <w:r>
        <w:rPr>
          <w:rtl/>
        </w:rPr>
        <w:t xml:space="preserve"> </w:t>
      </w:r>
      <w:bookmarkStart w:id="50394" w:name="_ETM_Q108_456999"/>
      <w:bookmarkEnd w:id="50394"/>
      <w:r>
        <w:rPr>
          <w:rtl/>
        </w:rPr>
        <w:t xml:space="preserve">מה </w:t>
      </w:r>
      <w:bookmarkStart w:id="50395" w:name="_ETM_Q108_457240"/>
      <w:bookmarkEnd w:id="50395"/>
      <w:r>
        <w:rPr>
          <w:rtl/>
        </w:rPr>
        <w:t xml:space="preserve">שעושה </w:t>
      </w:r>
      <w:bookmarkStart w:id="50396" w:name="_ETM_Q108_457839"/>
      <w:bookmarkEnd w:id="50396"/>
      <w:r>
        <w:rPr>
          <w:rtl/>
        </w:rPr>
        <w:t xml:space="preserve">לנו </w:t>
      </w:r>
      <w:bookmarkStart w:id="50397" w:name="_ETM_Q108_458469"/>
      <w:bookmarkEnd w:id="50397"/>
      <w:r>
        <w:rPr>
          <w:rtl/>
        </w:rPr>
        <w:t xml:space="preserve">בעיה </w:t>
      </w:r>
      <w:bookmarkStart w:id="50398" w:name="_ETM_Q108_459219"/>
      <w:bookmarkEnd w:id="50398"/>
      <w:r>
        <w:rPr>
          <w:rtl/>
        </w:rPr>
        <w:t xml:space="preserve">קשה </w:t>
      </w:r>
      <w:bookmarkStart w:id="50399" w:name="_ETM_Q108_459849"/>
      <w:bookmarkEnd w:id="50399"/>
      <w:r>
        <w:rPr>
          <w:rtl/>
        </w:rPr>
        <w:t>בעתיד</w:t>
      </w:r>
      <w:r>
        <w:rPr>
          <w:rFonts w:hint="cs"/>
          <w:rtl/>
        </w:rPr>
        <w:t>.</w:t>
      </w:r>
      <w:r>
        <w:rPr>
          <w:rtl/>
        </w:rPr>
        <w:t xml:space="preserve"> </w:t>
      </w:r>
      <w:bookmarkStart w:id="50400" w:name="_ETM_Q108_460809"/>
      <w:bookmarkEnd w:id="50400"/>
      <w:r>
        <w:rPr>
          <w:rtl/>
        </w:rPr>
        <w:t xml:space="preserve">אנחנו </w:t>
      </w:r>
      <w:bookmarkStart w:id="50401" w:name="_ETM_Q108_461110"/>
      <w:bookmarkEnd w:id="50401"/>
      <w:r>
        <w:rPr>
          <w:rtl/>
        </w:rPr>
        <w:t xml:space="preserve">מדברים </w:t>
      </w:r>
      <w:bookmarkStart w:id="50402" w:name="_ETM_Q108_462200"/>
      <w:bookmarkEnd w:id="50402"/>
      <w:r>
        <w:rPr>
          <w:rtl/>
        </w:rPr>
        <w:t xml:space="preserve">על </w:t>
      </w:r>
      <w:bookmarkStart w:id="50403" w:name="_ETM_Q108_463810"/>
      <w:bookmarkEnd w:id="50403"/>
      <w:r>
        <w:rPr>
          <w:rtl/>
        </w:rPr>
        <w:t xml:space="preserve">מיליארדים </w:t>
      </w:r>
      <w:bookmarkStart w:id="50404" w:name="_ETM_Q108_464919"/>
      <w:bookmarkEnd w:id="50404"/>
      <w:r>
        <w:rPr>
          <w:rtl/>
        </w:rPr>
        <w:t>שהשוק</w:t>
      </w:r>
      <w:r>
        <w:rPr>
          <w:rFonts w:hint="cs"/>
          <w:rtl/>
        </w:rPr>
        <w:t>,</w:t>
      </w:r>
      <w:r>
        <w:rPr>
          <w:rtl/>
        </w:rPr>
        <w:t xml:space="preserve"> </w:t>
      </w:r>
      <w:bookmarkStart w:id="50405" w:name="_ETM_Q108_465910"/>
      <w:bookmarkEnd w:id="50405"/>
      <w:r>
        <w:rPr>
          <w:rtl/>
        </w:rPr>
        <w:t>שהמ</w:t>
      </w:r>
      <w:r>
        <w:rPr>
          <w:rFonts w:hint="cs"/>
          <w:rtl/>
        </w:rPr>
        <w:t>י</w:t>
      </w:r>
      <w:r>
        <w:rPr>
          <w:rtl/>
        </w:rPr>
        <w:t xml:space="preserve">סים </w:t>
      </w:r>
      <w:bookmarkStart w:id="50406" w:name="_ETM_Q108_466600"/>
      <w:bookmarkEnd w:id="50406"/>
      <w:r>
        <w:rPr>
          <w:rtl/>
        </w:rPr>
        <w:t xml:space="preserve">שלנו </w:t>
      </w:r>
      <w:bookmarkStart w:id="50407" w:name="_ETM_Q108_466900"/>
      <w:bookmarkEnd w:id="50407"/>
      <w:r>
        <w:rPr>
          <w:rtl/>
        </w:rPr>
        <w:t>מפסידים</w:t>
      </w:r>
      <w:r>
        <w:rPr>
          <w:rFonts w:hint="cs"/>
          <w:rtl/>
        </w:rPr>
        <w:t>.</w:t>
      </w:r>
      <w:r>
        <w:rPr>
          <w:rtl/>
        </w:rPr>
        <w:t xml:space="preserve"> </w:t>
      </w:r>
      <w:bookmarkStart w:id="50408" w:name="_ETM_Q108_467849"/>
      <w:bookmarkEnd w:id="50408"/>
      <w:r>
        <w:rPr>
          <w:rtl/>
        </w:rPr>
        <w:t xml:space="preserve">אנחנו </w:t>
      </w:r>
      <w:bookmarkStart w:id="50409" w:name="_ETM_Q108_468120"/>
      <w:bookmarkEnd w:id="50409"/>
      <w:r>
        <w:rPr>
          <w:rtl/>
        </w:rPr>
        <w:t xml:space="preserve">צריכים </w:t>
      </w:r>
      <w:bookmarkStart w:id="50410" w:name="_ETM_Q108_468330"/>
      <w:bookmarkEnd w:id="50410"/>
      <w:r>
        <w:rPr>
          <w:rtl/>
        </w:rPr>
        <w:t xml:space="preserve">לחשוב </w:t>
      </w:r>
      <w:bookmarkStart w:id="50411" w:name="_ETM_Q108_468629"/>
      <w:bookmarkEnd w:id="50411"/>
      <w:r>
        <w:rPr>
          <w:rtl/>
        </w:rPr>
        <w:t xml:space="preserve">על </w:t>
      </w:r>
      <w:bookmarkStart w:id="50412" w:name="_ETM_Q108_468720"/>
      <w:bookmarkEnd w:id="50412"/>
      <w:r>
        <w:rPr>
          <w:rtl/>
        </w:rPr>
        <w:t>העתיד</w:t>
      </w:r>
      <w:bookmarkStart w:id="50413" w:name="_ETM_Q108_469229"/>
      <w:bookmarkEnd w:id="50413"/>
      <w:r>
        <w:rPr>
          <w:rFonts w:hint="cs"/>
          <w:rtl/>
        </w:rPr>
        <w:t xml:space="preserve">, </w:t>
      </w:r>
      <w:r>
        <w:rPr>
          <w:rtl/>
        </w:rPr>
        <w:t xml:space="preserve">לא </w:t>
      </w:r>
      <w:bookmarkStart w:id="50414" w:name="_ETM_Q108_469349"/>
      <w:bookmarkEnd w:id="50414"/>
      <w:r>
        <w:rPr>
          <w:rtl/>
        </w:rPr>
        <w:t xml:space="preserve">על </w:t>
      </w:r>
      <w:bookmarkStart w:id="50415" w:name="_ETM_Q108_469439"/>
      <w:bookmarkEnd w:id="50415"/>
      <w:r>
        <w:rPr>
          <w:rtl/>
        </w:rPr>
        <w:t>עכשיו</w:t>
      </w:r>
      <w:r>
        <w:rPr>
          <w:rFonts w:hint="cs"/>
          <w:rtl/>
        </w:rPr>
        <w:t>.</w:t>
      </w:r>
      <w:r>
        <w:rPr>
          <w:rtl/>
        </w:rPr>
        <w:t xml:space="preserve"> </w:t>
      </w:r>
      <w:bookmarkStart w:id="50416" w:name="_ETM_Q108_470339"/>
      <w:bookmarkEnd w:id="50416"/>
      <w:r>
        <w:rPr>
          <w:rtl/>
        </w:rPr>
        <w:t xml:space="preserve">מה </w:t>
      </w:r>
      <w:bookmarkStart w:id="50417" w:name="_ETM_Q108_470580"/>
      <w:bookmarkEnd w:id="50417"/>
      <w:r>
        <w:rPr>
          <w:rtl/>
        </w:rPr>
        <w:t xml:space="preserve">קורה </w:t>
      </w:r>
      <w:bookmarkStart w:id="50418" w:name="_ETM_Q108_471199"/>
      <w:bookmarkEnd w:id="50418"/>
      <w:r>
        <w:rPr>
          <w:rFonts w:hint="cs"/>
          <w:rtl/>
        </w:rPr>
        <w:t xml:space="preserve">עוד </w:t>
      </w:r>
      <w:r w:rsidR="00316EE2">
        <w:rPr>
          <w:rFonts w:hint="cs"/>
          <w:rtl/>
        </w:rPr>
        <w:t>20</w:t>
      </w:r>
      <w:r>
        <w:rPr>
          <w:rFonts w:hint="cs"/>
          <w:rtl/>
        </w:rPr>
        <w:t xml:space="preserve"> שנה?</w:t>
      </w:r>
    </w:p>
    <w:p w:rsidR="00EA1761" w:rsidRDefault="00EA1761" w:rsidP="00897AE0">
      <w:pPr>
        <w:rPr>
          <w:rtl/>
        </w:rPr>
      </w:pPr>
    </w:p>
    <w:p w:rsidR="00EA1761" w:rsidRDefault="00EA1761" w:rsidP="00897AE0">
      <w:pPr>
        <w:pStyle w:val="af6"/>
        <w:keepNext/>
        <w:rPr>
          <w:rtl/>
        </w:rPr>
      </w:pPr>
      <w:bookmarkStart w:id="50419" w:name="ET_yor_6598_12"/>
      <w:r w:rsidRPr="00E349EE">
        <w:rPr>
          <w:rStyle w:val="TagStyle"/>
          <w:rtl/>
        </w:rPr>
        <w:t xml:space="preserve"> &lt;&lt; יור &gt;&gt; </w:t>
      </w:r>
      <w:r>
        <w:rPr>
          <w:rtl/>
        </w:rPr>
        <w:t>היו"ר משה סולומון:</w:t>
      </w:r>
      <w:r w:rsidRPr="00E349EE">
        <w:rPr>
          <w:rStyle w:val="TagStyle"/>
          <w:rtl/>
        </w:rPr>
        <w:t xml:space="preserve"> &lt;&lt; יור &gt;&gt;</w:t>
      </w:r>
      <w:r>
        <w:rPr>
          <w:rtl/>
        </w:rPr>
        <w:t xml:space="preserve">   </w:t>
      </w:r>
      <w:bookmarkEnd w:id="50419"/>
    </w:p>
    <w:p w:rsidR="00EA1761" w:rsidRDefault="00EA1761" w:rsidP="00897AE0">
      <w:pPr>
        <w:pStyle w:val="KeepWithNext"/>
        <w:rPr>
          <w:rtl/>
        </w:rPr>
      </w:pPr>
    </w:p>
    <w:p w:rsidR="00EA1761" w:rsidRDefault="00EA1761" w:rsidP="00897AE0">
      <w:pPr>
        <w:rPr>
          <w:rtl/>
        </w:rPr>
      </w:pPr>
      <w:r>
        <w:rPr>
          <w:rFonts w:hint="cs"/>
          <w:rtl/>
        </w:rPr>
        <w:t xml:space="preserve">רק אגיד לך מילה </w:t>
      </w:r>
      <w:r>
        <w:rPr>
          <w:rtl/>
        </w:rPr>
        <w:t>–</w:t>
      </w:r>
      <w:r>
        <w:rPr>
          <w:rFonts w:hint="cs"/>
          <w:rtl/>
        </w:rPr>
        <w:t xml:space="preserve"> דיברת קודם על הכספים גם לתלמידי חו"ל וגם לזהות יהודית וכן הלאה. הם העתיד שלנו. זה העתיד שלנו. </w:t>
      </w:r>
      <w:bookmarkStart w:id="50420" w:name="_ETM_Q108_480889"/>
      <w:bookmarkEnd w:id="50420"/>
      <w:r>
        <w:rPr>
          <w:rFonts w:hint="cs"/>
          <w:rtl/>
        </w:rPr>
        <w:t>ה</w:t>
      </w:r>
      <w:r>
        <w:rPr>
          <w:rtl/>
        </w:rPr>
        <w:t xml:space="preserve">עם </w:t>
      </w:r>
      <w:bookmarkStart w:id="50421" w:name="_ETM_Q108_481189"/>
      <w:bookmarkEnd w:id="50421"/>
      <w:r>
        <w:rPr>
          <w:rtl/>
        </w:rPr>
        <w:t xml:space="preserve">היהודי </w:t>
      </w:r>
      <w:bookmarkStart w:id="50422" w:name="_ETM_Q108_482210"/>
      <w:bookmarkEnd w:id="50422"/>
      <w:r>
        <w:rPr>
          <w:rtl/>
        </w:rPr>
        <w:t>שומ</w:t>
      </w:r>
      <w:r>
        <w:rPr>
          <w:rFonts w:hint="cs"/>
          <w:rtl/>
        </w:rPr>
        <w:t xml:space="preserve">ר </w:t>
      </w:r>
      <w:bookmarkStart w:id="50423" w:name="_ETM_Q108_480000"/>
      <w:bookmarkStart w:id="50424" w:name="_ETM_Q108_480539"/>
      <w:bookmarkStart w:id="50425" w:name="_ETM_Q108_480750"/>
      <w:bookmarkStart w:id="50426" w:name="_ETM_Q108_481050"/>
      <w:bookmarkStart w:id="50427" w:name="_ETM_Q108_481319"/>
      <w:bookmarkStart w:id="50428" w:name="_ETM_Q108_481589"/>
      <w:bookmarkStart w:id="50429" w:name="_ETM_Q108_482610"/>
      <w:bookmarkStart w:id="50430" w:name="_ETM_Q108_483000"/>
      <w:bookmarkEnd w:id="50423"/>
      <w:bookmarkEnd w:id="50424"/>
      <w:bookmarkEnd w:id="50425"/>
      <w:bookmarkEnd w:id="50426"/>
      <w:bookmarkEnd w:id="50427"/>
      <w:bookmarkEnd w:id="50428"/>
      <w:bookmarkEnd w:id="50429"/>
      <w:bookmarkEnd w:id="50430"/>
      <w:r>
        <w:rPr>
          <w:rtl/>
        </w:rPr>
        <w:t xml:space="preserve">על </w:t>
      </w:r>
      <w:bookmarkStart w:id="50431" w:name="_ETM_Q108_483089"/>
      <w:bookmarkEnd w:id="50431"/>
      <w:r>
        <w:rPr>
          <w:rtl/>
        </w:rPr>
        <w:t xml:space="preserve">זהותו </w:t>
      </w:r>
      <w:bookmarkStart w:id="50432" w:name="_ETM_Q108_483570"/>
      <w:bookmarkEnd w:id="50432"/>
      <w:r>
        <w:rPr>
          <w:rtl/>
        </w:rPr>
        <w:t xml:space="preserve">לא </w:t>
      </w:r>
      <w:bookmarkStart w:id="50433" w:name="_ETM_Q108_483720"/>
      <w:bookmarkEnd w:id="50433"/>
      <w:r>
        <w:rPr>
          <w:rtl/>
        </w:rPr>
        <w:t xml:space="preserve">רק </w:t>
      </w:r>
      <w:bookmarkStart w:id="50434" w:name="_ETM_Q108_483870"/>
      <w:bookmarkEnd w:id="50434"/>
      <w:r>
        <w:rPr>
          <w:rtl/>
        </w:rPr>
        <w:t xml:space="preserve">בארץ </w:t>
      </w:r>
      <w:bookmarkStart w:id="50435" w:name="_ETM_Q108_484950"/>
      <w:bookmarkEnd w:id="50435"/>
      <w:r>
        <w:rPr>
          <w:rFonts w:hint="cs"/>
          <w:rtl/>
        </w:rPr>
        <w:t>ישראל.</w:t>
      </w:r>
    </w:p>
    <w:p w:rsidR="00EA1761" w:rsidRDefault="00EA1761" w:rsidP="00897AE0">
      <w:pPr>
        <w:rPr>
          <w:rtl/>
        </w:rPr>
      </w:pPr>
    </w:p>
    <w:p w:rsidR="00EA1761" w:rsidRDefault="00EA1761" w:rsidP="00897AE0">
      <w:pPr>
        <w:pStyle w:val="-"/>
        <w:keepNext/>
        <w:rPr>
          <w:rtl/>
        </w:rPr>
      </w:pPr>
      <w:r w:rsidRPr="00E349EE">
        <w:rPr>
          <w:rStyle w:val="TagStyle"/>
          <w:rtl/>
        </w:rPr>
        <w:t xml:space="preserve"> &lt;&lt; דובר_המשך &gt;&gt; </w:t>
      </w:r>
      <w:r>
        <w:rPr>
          <w:rtl/>
        </w:rPr>
        <w:t>יסמין פרידמן (יש עתיד):</w:t>
      </w:r>
      <w:r w:rsidRPr="00E349EE">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האם אי-אפשר לשמור על זהות גם כשעובדים?</w:t>
      </w:r>
      <w:r w:rsidR="00316EE2">
        <w:rPr>
          <w:rFonts w:hint="cs"/>
          <w:rtl/>
        </w:rPr>
        <w:t xml:space="preserve"> גם כשמתגייסים?</w:t>
      </w:r>
    </w:p>
    <w:p w:rsidR="00EA1761" w:rsidRDefault="00EA1761" w:rsidP="00897AE0">
      <w:pPr>
        <w:rPr>
          <w:rtl/>
        </w:rPr>
      </w:pPr>
      <w:bookmarkStart w:id="50436" w:name="_ETM_Q108_488072"/>
      <w:bookmarkStart w:id="50437" w:name="_ETM_Q108_488127"/>
      <w:bookmarkEnd w:id="50436"/>
      <w:bookmarkEnd w:id="50437"/>
    </w:p>
    <w:p w:rsidR="00EA1761" w:rsidRDefault="00EA1761" w:rsidP="00897AE0">
      <w:pPr>
        <w:pStyle w:val="af6"/>
        <w:keepNext/>
        <w:rPr>
          <w:rtl/>
        </w:rPr>
      </w:pPr>
      <w:bookmarkStart w:id="50438" w:name="ET_yor_6598_14"/>
      <w:r w:rsidRPr="00E349EE">
        <w:rPr>
          <w:rStyle w:val="TagStyle"/>
          <w:rtl/>
        </w:rPr>
        <w:t xml:space="preserve"> &lt;&lt; יור &gt;&gt; </w:t>
      </w:r>
      <w:r>
        <w:rPr>
          <w:rtl/>
        </w:rPr>
        <w:t>היו"ר משה סולומון:</w:t>
      </w:r>
      <w:r w:rsidRPr="00E349EE">
        <w:rPr>
          <w:rStyle w:val="TagStyle"/>
          <w:rtl/>
        </w:rPr>
        <w:t xml:space="preserve"> &lt;&lt; יור &gt;&gt;</w:t>
      </w:r>
      <w:r>
        <w:rPr>
          <w:rtl/>
        </w:rPr>
        <w:t xml:space="preserve">   </w:t>
      </w:r>
      <w:bookmarkEnd w:id="50438"/>
    </w:p>
    <w:p w:rsidR="00EA1761" w:rsidRDefault="00EA1761" w:rsidP="00897AE0">
      <w:pPr>
        <w:pStyle w:val="KeepWithNext"/>
        <w:rPr>
          <w:rtl/>
        </w:rPr>
      </w:pPr>
    </w:p>
    <w:p w:rsidR="00EA1761" w:rsidRDefault="00EA1761" w:rsidP="00316EE2">
      <w:pPr>
        <w:rPr>
          <w:rtl/>
        </w:rPr>
      </w:pPr>
      <w:bookmarkStart w:id="50439" w:name="_ETM_Q108_488907"/>
      <w:bookmarkEnd w:id="50439"/>
      <w:r>
        <w:rPr>
          <w:rFonts w:hint="cs"/>
          <w:rtl/>
        </w:rPr>
        <w:t>לא,</w:t>
      </w:r>
      <w:bookmarkStart w:id="50440" w:name="_ETM_Q108_489527"/>
      <w:bookmarkEnd w:id="50440"/>
      <w:r>
        <w:rPr>
          <w:rFonts w:hint="cs"/>
          <w:rtl/>
        </w:rPr>
        <w:t xml:space="preserve"> לא. אני מסכים איתך. לגבי הסיפא אני מסכים איתך.</w:t>
      </w:r>
      <w:r w:rsidR="00316EE2">
        <w:rPr>
          <w:rFonts w:hint="cs"/>
          <w:rtl/>
        </w:rPr>
        <w:t xml:space="preserve"> </w:t>
      </w:r>
      <w:r>
        <w:rPr>
          <w:rFonts w:hint="cs"/>
          <w:rtl/>
        </w:rPr>
        <w:t>אני רק אומר הדברים הקודמים</w:t>
      </w:r>
      <w:bookmarkStart w:id="50441" w:name="_ETM_Q108_491789"/>
      <w:bookmarkEnd w:id="50441"/>
      <w:r>
        <w:rPr>
          <w:rFonts w:hint="cs"/>
          <w:rtl/>
        </w:rPr>
        <w:t xml:space="preserve"> </w:t>
      </w:r>
      <w:r>
        <w:rPr>
          <w:rtl/>
        </w:rPr>
        <w:t xml:space="preserve">מעידים </w:t>
      </w:r>
      <w:bookmarkStart w:id="50442" w:name="_ETM_Q108_492329"/>
      <w:bookmarkEnd w:id="50442"/>
      <w:r>
        <w:rPr>
          <w:rtl/>
        </w:rPr>
        <w:t>על</w:t>
      </w:r>
      <w:r>
        <w:rPr>
          <w:rFonts w:hint="cs"/>
          <w:rtl/>
        </w:rPr>
        <w:t xml:space="preserve"> </w:t>
      </w:r>
      <w:r>
        <w:rPr>
          <w:rtl/>
        </w:rPr>
        <w:t xml:space="preserve">כך </w:t>
      </w:r>
      <w:bookmarkStart w:id="50443" w:name="_ETM_Q108_492660"/>
      <w:bookmarkEnd w:id="50443"/>
      <w:r>
        <w:rPr>
          <w:rtl/>
        </w:rPr>
        <w:t>ש</w:t>
      </w:r>
      <w:r>
        <w:rPr>
          <w:rFonts w:hint="cs"/>
          <w:rtl/>
        </w:rPr>
        <w:t>אם</w:t>
      </w:r>
      <w:r>
        <w:rPr>
          <w:rtl/>
        </w:rPr>
        <w:t xml:space="preserve"> </w:t>
      </w:r>
      <w:bookmarkStart w:id="50444" w:name="_ETM_Q108_492839"/>
      <w:bookmarkEnd w:id="50444"/>
      <w:r>
        <w:rPr>
          <w:rtl/>
        </w:rPr>
        <w:t xml:space="preserve">משקיעים </w:t>
      </w:r>
      <w:bookmarkStart w:id="50445" w:name="_ETM_Q108_493440"/>
      <w:bookmarkEnd w:id="50445"/>
      <w:r>
        <w:rPr>
          <w:rtl/>
        </w:rPr>
        <w:t xml:space="preserve">כספים </w:t>
      </w:r>
      <w:bookmarkStart w:id="50446" w:name="_ETM_Q108_493799"/>
      <w:bookmarkEnd w:id="50446"/>
      <w:r>
        <w:rPr>
          <w:rtl/>
        </w:rPr>
        <w:t xml:space="preserve">גם </w:t>
      </w:r>
      <w:bookmarkStart w:id="50447" w:name="_ETM_Q108_493980"/>
      <w:bookmarkEnd w:id="50447"/>
      <w:r>
        <w:rPr>
          <w:rtl/>
        </w:rPr>
        <w:t xml:space="preserve">בזהות </w:t>
      </w:r>
      <w:bookmarkStart w:id="50448" w:name="_ETM_Q108_494339"/>
      <w:bookmarkEnd w:id="50448"/>
      <w:r>
        <w:rPr>
          <w:rtl/>
        </w:rPr>
        <w:t>יהודית</w:t>
      </w:r>
      <w:r w:rsidR="00316EE2">
        <w:rPr>
          <w:rFonts w:hint="cs"/>
          <w:rtl/>
        </w:rPr>
        <w:t>,</w:t>
      </w:r>
      <w:r>
        <w:rPr>
          <w:rtl/>
        </w:rPr>
        <w:t xml:space="preserve"> </w:t>
      </w:r>
      <w:bookmarkStart w:id="50449" w:name="_ETM_Q108_494579"/>
      <w:bookmarkEnd w:id="50449"/>
      <w:r>
        <w:rPr>
          <w:rtl/>
        </w:rPr>
        <w:t xml:space="preserve">שהם </w:t>
      </w:r>
      <w:bookmarkStart w:id="50450" w:name="_ETM_Q108_494699"/>
      <w:bookmarkEnd w:id="50450"/>
      <w:r>
        <w:rPr>
          <w:rtl/>
        </w:rPr>
        <w:t xml:space="preserve">לא </w:t>
      </w:r>
      <w:bookmarkStart w:id="50451" w:name="_ETM_Q108_494879"/>
      <w:bookmarkEnd w:id="50451"/>
      <w:r>
        <w:rPr>
          <w:rFonts w:hint="cs"/>
          <w:rtl/>
        </w:rPr>
        <w:t>ל</w:t>
      </w:r>
      <w:r>
        <w:rPr>
          <w:rtl/>
        </w:rPr>
        <w:t xml:space="preserve">יבה </w:t>
      </w:r>
      <w:bookmarkStart w:id="50452" w:name="_ETM_Q108_495299"/>
      <w:bookmarkEnd w:id="50452"/>
      <w:r>
        <w:rPr>
          <w:rtl/>
        </w:rPr>
        <w:t>לכאורה</w:t>
      </w:r>
      <w:r>
        <w:rPr>
          <w:rFonts w:hint="cs"/>
          <w:rtl/>
        </w:rPr>
        <w:t>,</w:t>
      </w:r>
      <w:r>
        <w:rPr>
          <w:rtl/>
        </w:rPr>
        <w:t xml:space="preserve"> </w:t>
      </w:r>
      <w:bookmarkStart w:id="50453" w:name="_ETM_Q108_496050"/>
      <w:bookmarkEnd w:id="50453"/>
      <w:r>
        <w:rPr>
          <w:rtl/>
        </w:rPr>
        <w:t>כן</w:t>
      </w:r>
      <w:r>
        <w:rPr>
          <w:rFonts w:hint="cs"/>
          <w:rtl/>
        </w:rPr>
        <w:t>?</w:t>
      </w:r>
      <w:r>
        <w:rPr>
          <w:rtl/>
        </w:rPr>
        <w:t xml:space="preserve"> </w:t>
      </w:r>
      <w:bookmarkStart w:id="50454" w:name="_ETM_Q108_496680"/>
      <w:bookmarkEnd w:id="50454"/>
      <w:r>
        <w:rPr>
          <w:rtl/>
        </w:rPr>
        <w:t xml:space="preserve">וגם </w:t>
      </w:r>
      <w:bookmarkStart w:id="50455" w:name="_ETM_Q108_497099"/>
      <w:bookmarkEnd w:id="50455"/>
      <w:r>
        <w:rPr>
          <w:rtl/>
        </w:rPr>
        <w:t xml:space="preserve">בשמירה </w:t>
      </w:r>
      <w:bookmarkStart w:id="50456" w:name="_ETM_Q108_497669"/>
      <w:bookmarkEnd w:id="50456"/>
      <w:r>
        <w:rPr>
          <w:rtl/>
        </w:rPr>
        <w:t xml:space="preserve">על </w:t>
      </w:r>
      <w:bookmarkStart w:id="50457" w:name="_ETM_Q108_498089"/>
      <w:bookmarkEnd w:id="50457"/>
      <w:r>
        <w:rPr>
          <w:rtl/>
        </w:rPr>
        <w:t xml:space="preserve">הקשר </w:t>
      </w:r>
      <w:bookmarkStart w:id="50458" w:name="_ETM_Q108_498449"/>
      <w:bookmarkEnd w:id="50458"/>
      <w:r>
        <w:rPr>
          <w:rtl/>
        </w:rPr>
        <w:t xml:space="preserve">עם </w:t>
      </w:r>
      <w:bookmarkStart w:id="50459" w:name="_ETM_Q108_498539"/>
      <w:bookmarkEnd w:id="50459"/>
      <w:r>
        <w:rPr>
          <w:rtl/>
        </w:rPr>
        <w:t xml:space="preserve">העם </w:t>
      </w:r>
      <w:bookmarkStart w:id="50460" w:name="_ETM_Q108_498750"/>
      <w:bookmarkEnd w:id="50460"/>
      <w:r>
        <w:rPr>
          <w:rtl/>
        </w:rPr>
        <w:t xml:space="preserve">היהודי </w:t>
      </w:r>
      <w:bookmarkStart w:id="50461" w:name="_ETM_Q108_499080"/>
      <w:bookmarkEnd w:id="50461"/>
      <w:r>
        <w:rPr>
          <w:rtl/>
        </w:rPr>
        <w:t>בגולה</w:t>
      </w:r>
      <w:r>
        <w:rPr>
          <w:rFonts w:hint="cs"/>
          <w:rtl/>
        </w:rPr>
        <w:t>,</w:t>
      </w:r>
      <w:r>
        <w:rPr>
          <w:rtl/>
        </w:rPr>
        <w:t xml:space="preserve"> </w:t>
      </w:r>
      <w:bookmarkStart w:id="50462" w:name="_ETM_Q108_500400"/>
      <w:bookmarkEnd w:id="50462"/>
      <w:r>
        <w:rPr>
          <w:rtl/>
        </w:rPr>
        <w:t>בתפוצות</w:t>
      </w:r>
      <w:r>
        <w:rPr>
          <w:rFonts w:hint="cs"/>
          <w:rtl/>
        </w:rPr>
        <w:t>,</w:t>
      </w:r>
      <w:r>
        <w:rPr>
          <w:rtl/>
        </w:rPr>
        <w:t xml:space="preserve"> </w:t>
      </w:r>
      <w:bookmarkStart w:id="50463" w:name="_ETM_Q108_501060"/>
      <w:bookmarkEnd w:id="50463"/>
      <w:r>
        <w:rPr>
          <w:rtl/>
        </w:rPr>
        <w:t xml:space="preserve">זה </w:t>
      </w:r>
      <w:bookmarkStart w:id="50464" w:name="_ETM_Q108_501210"/>
      <w:bookmarkEnd w:id="50464"/>
      <w:r>
        <w:rPr>
          <w:rtl/>
        </w:rPr>
        <w:t xml:space="preserve">דבר </w:t>
      </w:r>
      <w:bookmarkStart w:id="50465" w:name="_ETM_Q108_501390"/>
      <w:bookmarkEnd w:id="50465"/>
      <w:r>
        <w:rPr>
          <w:rtl/>
        </w:rPr>
        <w:t xml:space="preserve">שהוא </w:t>
      </w:r>
      <w:bookmarkStart w:id="50466" w:name="_ETM_Q108_501570"/>
      <w:bookmarkEnd w:id="50466"/>
      <w:r>
        <w:rPr>
          <w:rtl/>
        </w:rPr>
        <w:t>חשוב</w:t>
      </w:r>
      <w:r>
        <w:rPr>
          <w:rFonts w:hint="cs"/>
          <w:rtl/>
        </w:rPr>
        <w:t>.</w:t>
      </w:r>
    </w:p>
    <w:p w:rsidR="00EA1761" w:rsidRDefault="00EA1761" w:rsidP="00897AE0">
      <w:pPr>
        <w:rPr>
          <w:rtl/>
        </w:rPr>
      </w:pPr>
      <w:bookmarkStart w:id="50467" w:name="_ETM_Q108_504032"/>
      <w:bookmarkStart w:id="50468" w:name="_ETM_Q108_504165"/>
      <w:bookmarkEnd w:id="50467"/>
      <w:bookmarkEnd w:id="50468"/>
    </w:p>
    <w:p w:rsidR="00EA1761" w:rsidRDefault="00EA1761" w:rsidP="00897AE0">
      <w:pPr>
        <w:pStyle w:val="-"/>
        <w:keepNext/>
        <w:rPr>
          <w:rtl/>
        </w:rPr>
      </w:pPr>
      <w:r w:rsidRPr="008925CA">
        <w:rPr>
          <w:rStyle w:val="TagStyle"/>
          <w:rtl/>
        </w:rPr>
        <w:t xml:space="preserve"> &lt;&lt; דובר_המשך &gt;&gt; </w:t>
      </w:r>
      <w:r>
        <w:rPr>
          <w:rtl/>
        </w:rPr>
        <w:t>יסמין פרידמן (יש עתיד):</w:t>
      </w:r>
      <w:r w:rsidRPr="008925CA">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316EE2">
      <w:pPr>
        <w:rPr>
          <w:rtl/>
        </w:rPr>
      </w:pPr>
      <w:r>
        <w:rPr>
          <w:rFonts w:hint="cs"/>
          <w:rtl/>
        </w:rPr>
        <w:t xml:space="preserve">אדוני היושב בראש, אני אומר לך: יש </w:t>
      </w:r>
      <w:bookmarkStart w:id="50469" w:name="_ETM_Q108_504177"/>
      <w:bookmarkStart w:id="50470" w:name="_ETM_Q108_504233"/>
      <w:bookmarkStart w:id="50471" w:name="_ETM_Q108_502289"/>
      <w:bookmarkStart w:id="50472" w:name="_ETM_Q108_502619"/>
      <w:bookmarkStart w:id="50473" w:name="_ETM_Q108_502919"/>
      <w:bookmarkStart w:id="50474" w:name="_ETM_Q108_503460"/>
      <w:bookmarkStart w:id="50475" w:name="_ETM_Q108_503849"/>
      <w:bookmarkStart w:id="50476" w:name="_ETM_Q108_504029"/>
      <w:bookmarkStart w:id="50477" w:name="_ETM_Q108_504270"/>
      <w:bookmarkStart w:id="50478" w:name="_ETM_Q108_504449"/>
      <w:bookmarkStart w:id="50479" w:name="_ETM_Q108_504720"/>
      <w:bookmarkStart w:id="50480" w:name="_ETM_Q108_504989"/>
      <w:bookmarkEnd w:id="50469"/>
      <w:bookmarkEnd w:id="50470"/>
      <w:bookmarkEnd w:id="50471"/>
      <w:bookmarkEnd w:id="50472"/>
      <w:bookmarkEnd w:id="50473"/>
      <w:bookmarkEnd w:id="50474"/>
      <w:bookmarkEnd w:id="50475"/>
      <w:bookmarkEnd w:id="50476"/>
      <w:bookmarkEnd w:id="50477"/>
      <w:bookmarkEnd w:id="50478"/>
      <w:bookmarkEnd w:id="50479"/>
      <w:bookmarkEnd w:id="50480"/>
      <w:r>
        <w:rPr>
          <w:rtl/>
        </w:rPr>
        <w:t xml:space="preserve">משרד </w:t>
      </w:r>
      <w:bookmarkStart w:id="50481" w:name="_ETM_Q108_506430"/>
      <w:bookmarkEnd w:id="50481"/>
      <w:r>
        <w:rPr>
          <w:rFonts w:hint="cs"/>
          <w:rtl/>
        </w:rPr>
        <w:t xml:space="preserve">תפוצות. </w:t>
      </w:r>
      <w:r>
        <w:rPr>
          <w:rtl/>
        </w:rPr>
        <w:t xml:space="preserve">האם </w:t>
      </w:r>
      <w:bookmarkStart w:id="50482" w:name="_ETM_Q108_506670"/>
      <w:bookmarkEnd w:id="50482"/>
      <w:r>
        <w:rPr>
          <w:rtl/>
        </w:rPr>
        <w:t xml:space="preserve">משרד </w:t>
      </w:r>
      <w:bookmarkStart w:id="50483" w:name="_ETM_Q108_506940"/>
      <w:bookmarkEnd w:id="50483"/>
      <w:r>
        <w:rPr>
          <w:rtl/>
        </w:rPr>
        <w:t xml:space="preserve">התפוצות </w:t>
      </w:r>
      <w:bookmarkStart w:id="50484" w:name="_ETM_Q108_507450"/>
      <w:bookmarkEnd w:id="50484"/>
      <w:r>
        <w:rPr>
          <w:rtl/>
        </w:rPr>
        <w:t xml:space="preserve">צריך </w:t>
      </w:r>
      <w:bookmarkStart w:id="50485" w:name="_ETM_Q108_507900"/>
      <w:bookmarkEnd w:id="50485"/>
      <w:r>
        <w:rPr>
          <w:rtl/>
        </w:rPr>
        <w:t xml:space="preserve">להתנהל </w:t>
      </w:r>
      <w:bookmarkStart w:id="50486" w:name="_ETM_Q108_508470"/>
      <w:bookmarkEnd w:id="50486"/>
      <w:r>
        <w:rPr>
          <w:rtl/>
        </w:rPr>
        <w:t xml:space="preserve">בצורה </w:t>
      </w:r>
      <w:bookmarkStart w:id="50487" w:name="_ETM_Q108_509010"/>
      <w:bookmarkEnd w:id="50487"/>
      <w:r>
        <w:rPr>
          <w:rtl/>
        </w:rPr>
        <w:t>שונה</w:t>
      </w:r>
      <w:r>
        <w:rPr>
          <w:rFonts w:hint="cs"/>
          <w:rtl/>
        </w:rPr>
        <w:t>?</w:t>
      </w:r>
      <w:r>
        <w:rPr>
          <w:rtl/>
        </w:rPr>
        <w:t xml:space="preserve"> </w:t>
      </w:r>
      <w:bookmarkStart w:id="50488" w:name="_ETM_Q108_509770"/>
      <w:bookmarkStart w:id="50489" w:name="_ETM_Q108_510670"/>
      <w:bookmarkEnd w:id="50488"/>
      <w:bookmarkEnd w:id="50489"/>
      <w:r>
        <w:rPr>
          <w:rtl/>
        </w:rPr>
        <w:t xml:space="preserve">משרד </w:t>
      </w:r>
      <w:bookmarkStart w:id="50490" w:name="_ETM_Q108_511060"/>
      <w:bookmarkEnd w:id="50490"/>
      <w:r>
        <w:rPr>
          <w:rtl/>
        </w:rPr>
        <w:t>התפוצות</w:t>
      </w:r>
      <w:bookmarkStart w:id="50491" w:name="_ETM_Q108_512240"/>
      <w:bookmarkEnd w:id="50491"/>
      <w:r w:rsidR="00316EE2">
        <w:rPr>
          <w:rFonts w:hint="cs"/>
          <w:rtl/>
        </w:rPr>
        <w:t>,</w:t>
      </w:r>
      <w:r>
        <w:rPr>
          <w:rFonts w:hint="cs"/>
          <w:rtl/>
        </w:rPr>
        <w:t xml:space="preserve"> </w:t>
      </w:r>
      <w:r>
        <w:rPr>
          <w:rtl/>
        </w:rPr>
        <w:t xml:space="preserve">יש </w:t>
      </w:r>
      <w:bookmarkStart w:id="50492" w:name="_ETM_Q108_512450"/>
      <w:bookmarkEnd w:id="50492"/>
      <w:r>
        <w:rPr>
          <w:rtl/>
        </w:rPr>
        <w:t xml:space="preserve">לו </w:t>
      </w:r>
      <w:bookmarkStart w:id="50493" w:name="_ETM_Q108_512540"/>
      <w:bookmarkEnd w:id="50493"/>
      <w:r>
        <w:rPr>
          <w:rtl/>
        </w:rPr>
        <w:t>תקציב</w:t>
      </w:r>
      <w:r w:rsidR="00316EE2">
        <w:rPr>
          <w:rFonts w:hint="cs"/>
          <w:rtl/>
        </w:rPr>
        <w:t>,</w:t>
      </w:r>
      <w:bookmarkStart w:id="50494" w:name="_ETM_Q108_513110"/>
      <w:bookmarkEnd w:id="50494"/>
      <w:r>
        <w:rPr>
          <w:rFonts w:hint="cs"/>
          <w:rtl/>
        </w:rPr>
        <w:t xml:space="preserve"> </w:t>
      </w:r>
      <w:r>
        <w:rPr>
          <w:rtl/>
        </w:rPr>
        <w:t xml:space="preserve">למה </w:t>
      </w:r>
      <w:bookmarkStart w:id="50495" w:name="_ETM_Q108_513500"/>
      <w:bookmarkEnd w:id="50495"/>
      <w:r>
        <w:rPr>
          <w:rtl/>
        </w:rPr>
        <w:t xml:space="preserve">התקציב </w:t>
      </w:r>
      <w:bookmarkStart w:id="50496" w:name="_ETM_Q108_513950"/>
      <w:bookmarkEnd w:id="50496"/>
      <w:r>
        <w:rPr>
          <w:rtl/>
        </w:rPr>
        <w:t xml:space="preserve">הזה </w:t>
      </w:r>
      <w:bookmarkStart w:id="50497" w:name="_ETM_Q108_514250"/>
      <w:bookmarkEnd w:id="50497"/>
      <w:r w:rsidR="00316EE2">
        <w:rPr>
          <w:rFonts w:hint="cs"/>
          <w:rtl/>
        </w:rPr>
        <w:t>ל</w:t>
      </w:r>
      <w:r>
        <w:rPr>
          <w:rtl/>
        </w:rPr>
        <w:t xml:space="preserve">תפוצות </w:t>
      </w:r>
      <w:bookmarkStart w:id="50498" w:name="_ETM_Q108_515150"/>
      <w:bookmarkEnd w:id="50498"/>
      <w:r>
        <w:rPr>
          <w:rFonts w:hint="cs"/>
          <w:rtl/>
        </w:rPr>
        <w:t xml:space="preserve">הוא </w:t>
      </w:r>
      <w:bookmarkStart w:id="50499" w:name="_ETM_Q108_516665"/>
      <w:bookmarkEnd w:id="50499"/>
      <w:r>
        <w:rPr>
          <w:rtl/>
        </w:rPr>
        <w:t xml:space="preserve">במשרד </w:t>
      </w:r>
      <w:bookmarkStart w:id="50500" w:name="_ETM_Q108_515720"/>
      <w:bookmarkEnd w:id="50500"/>
      <w:r>
        <w:rPr>
          <w:rtl/>
        </w:rPr>
        <w:t>אחר</w:t>
      </w:r>
      <w:r>
        <w:rPr>
          <w:rFonts w:hint="cs"/>
          <w:rtl/>
        </w:rPr>
        <w:t>?</w:t>
      </w:r>
      <w:r>
        <w:rPr>
          <w:rtl/>
        </w:rPr>
        <w:t xml:space="preserve"> </w:t>
      </w:r>
      <w:bookmarkStart w:id="50501" w:name="_ETM_Q108_516080"/>
      <w:bookmarkEnd w:id="50501"/>
      <w:r>
        <w:rPr>
          <w:rtl/>
        </w:rPr>
        <w:t xml:space="preserve">זו </w:t>
      </w:r>
      <w:bookmarkStart w:id="50502" w:name="_ETM_Q108_516320"/>
      <w:bookmarkEnd w:id="50502"/>
      <w:r>
        <w:rPr>
          <w:rtl/>
        </w:rPr>
        <w:t xml:space="preserve">השאלה </w:t>
      </w:r>
      <w:bookmarkStart w:id="50503" w:name="_ETM_Q108_516740"/>
      <w:bookmarkEnd w:id="50503"/>
      <w:r>
        <w:rPr>
          <w:rFonts w:hint="cs"/>
          <w:rtl/>
        </w:rPr>
        <w:t xml:space="preserve">הראשונה </w:t>
      </w:r>
      <w:r>
        <w:rPr>
          <w:rtl/>
        </w:rPr>
        <w:t>שלי</w:t>
      </w:r>
      <w:r>
        <w:rPr>
          <w:rFonts w:hint="cs"/>
          <w:rtl/>
        </w:rPr>
        <w:t>.</w:t>
      </w:r>
    </w:p>
    <w:p w:rsidR="00EA1761" w:rsidRDefault="00EA1761" w:rsidP="00897AE0">
      <w:pPr>
        <w:rPr>
          <w:rtl/>
        </w:rPr>
      </w:pPr>
    </w:p>
    <w:p w:rsidR="00EA1761" w:rsidRDefault="00EA1761" w:rsidP="00897AE0">
      <w:pPr>
        <w:pStyle w:val="af6"/>
        <w:keepNext/>
        <w:rPr>
          <w:rtl/>
        </w:rPr>
      </w:pPr>
      <w:r w:rsidRPr="008925CA">
        <w:rPr>
          <w:rStyle w:val="TagStyle"/>
          <w:rtl/>
        </w:rPr>
        <w:lastRenderedPageBreak/>
        <w:t xml:space="preserve"> &lt;&lt; יור &gt;&gt; </w:t>
      </w:r>
      <w:r>
        <w:rPr>
          <w:rtl/>
        </w:rPr>
        <w:t>היו"ר משה סולומון:</w:t>
      </w:r>
      <w:r w:rsidRPr="008925CA">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bookmarkStart w:id="50504" w:name="_ETM_Q108_517047"/>
      <w:bookmarkEnd w:id="50504"/>
      <w:r>
        <w:rPr>
          <w:rFonts w:hint="cs"/>
          <w:rtl/>
        </w:rPr>
        <w:t>צריך לבדוק, זה זהות. זה אחרת.</w:t>
      </w:r>
    </w:p>
    <w:p w:rsidR="00EA1761" w:rsidRDefault="00EA1761" w:rsidP="00897AE0">
      <w:pPr>
        <w:rPr>
          <w:rtl/>
        </w:rPr>
      </w:pPr>
    </w:p>
    <w:p w:rsidR="00EA1761" w:rsidRDefault="00EA1761" w:rsidP="00897AE0">
      <w:pPr>
        <w:pStyle w:val="-"/>
        <w:keepNext/>
        <w:rPr>
          <w:rtl/>
        </w:rPr>
      </w:pPr>
      <w:r w:rsidRPr="008925CA">
        <w:rPr>
          <w:rStyle w:val="TagStyle"/>
          <w:rtl/>
        </w:rPr>
        <w:t xml:space="preserve"> &lt;&lt; דובר_המשך &gt;&gt; </w:t>
      </w:r>
      <w:r>
        <w:rPr>
          <w:rtl/>
        </w:rPr>
        <w:t>יסמין פרידמן (יש עתיד):</w:t>
      </w:r>
      <w:r w:rsidRPr="008925CA">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316EE2">
      <w:pPr>
        <w:rPr>
          <w:rtl/>
        </w:rPr>
      </w:pPr>
      <w:r>
        <w:rPr>
          <w:rFonts w:hint="cs"/>
          <w:rtl/>
        </w:rPr>
        <w:t>אמרתי איזה.</w:t>
      </w:r>
      <w:r>
        <w:rPr>
          <w:rtl/>
        </w:rPr>
        <w:t xml:space="preserve"> </w:t>
      </w:r>
      <w:bookmarkStart w:id="50505" w:name="_ETM_Q108_519140"/>
      <w:bookmarkEnd w:id="50505"/>
      <w:r>
        <w:rPr>
          <w:rtl/>
        </w:rPr>
        <w:t xml:space="preserve">עכשיו </w:t>
      </w:r>
      <w:bookmarkStart w:id="50506" w:name="_ETM_Q108_519500"/>
      <w:bookmarkEnd w:id="50506"/>
      <w:r>
        <w:rPr>
          <w:rtl/>
        </w:rPr>
        <w:t>באמת</w:t>
      </w:r>
      <w:r>
        <w:rPr>
          <w:rFonts w:hint="cs"/>
          <w:rtl/>
        </w:rPr>
        <w:t>,</w:t>
      </w:r>
      <w:r>
        <w:rPr>
          <w:rtl/>
        </w:rPr>
        <w:t xml:space="preserve"> </w:t>
      </w:r>
      <w:bookmarkStart w:id="50507" w:name="_ETM_Q108_520150"/>
      <w:bookmarkEnd w:id="50507"/>
      <w:r>
        <w:rPr>
          <w:rtl/>
        </w:rPr>
        <w:t xml:space="preserve">אני </w:t>
      </w:r>
      <w:bookmarkStart w:id="50508" w:name="_ETM_Q108_520510"/>
      <w:bookmarkEnd w:id="50508"/>
      <w:r>
        <w:rPr>
          <w:rtl/>
        </w:rPr>
        <w:t xml:space="preserve">גדלתי </w:t>
      </w:r>
      <w:bookmarkStart w:id="50509" w:name="_ETM_Q108_520930"/>
      <w:bookmarkEnd w:id="50509"/>
      <w:r>
        <w:rPr>
          <w:rtl/>
        </w:rPr>
        <w:t xml:space="preserve">בחינוך </w:t>
      </w:r>
      <w:bookmarkStart w:id="50510" w:name="_ETM_Q108_521320"/>
      <w:bookmarkEnd w:id="50510"/>
      <w:r>
        <w:rPr>
          <w:rtl/>
        </w:rPr>
        <w:t>חילוני</w:t>
      </w:r>
      <w:r>
        <w:rPr>
          <w:rFonts w:hint="cs"/>
          <w:rtl/>
        </w:rPr>
        <w:t>.</w:t>
      </w:r>
      <w:r>
        <w:rPr>
          <w:rtl/>
        </w:rPr>
        <w:t xml:space="preserve"> </w:t>
      </w:r>
      <w:bookmarkStart w:id="50511" w:name="_ETM_Q108_522010"/>
      <w:bookmarkEnd w:id="50511"/>
      <w:r>
        <w:rPr>
          <w:rtl/>
        </w:rPr>
        <w:t xml:space="preserve">גדלתי </w:t>
      </w:r>
      <w:bookmarkStart w:id="50512" w:name="_ETM_Q108_522520"/>
      <w:bookmarkEnd w:id="50512"/>
      <w:r>
        <w:rPr>
          <w:rtl/>
        </w:rPr>
        <w:t xml:space="preserve">בבית </w:t>
      </w:r>
      <w:bookmarkStart w:id="50513" w:name="_ETM_Q108_523089"/>
      <w:bookmarkEnd w:id="50513"/>
      <w:r>
        <w:rPr>
          <w:rtl/>
        </w:rPr>
        <w:t>חילוני</w:t>
      </w:r>
      <w:r>
        <w:rPr>
          <w:rFonts w:hint="cs"/>
          <w:rtl/>
        </w:rPr>
        <w:t>.</w:t>
      </w:r>
      <w:r>
        <w:rPr>
          <w:rtl/>
        </w:rPr>
        <w:t xml:space="preserve"> </w:t>
      </w:r>
      <w:bookmarkStart w:id="50514" w:name="_ETM_Q108_523930"/>
      <w:bookmarkEnd w:id="50514"/>
      <w:r>
        <w:rPr>
          <w:rtl/>
        </w:rPr>
        <w:t xml:space="preserve">למעשה </w:t>
      </w:r>
      <w:bookmarkStart w:id="50515" w:name="_ETM_Q108_525690"/>
      <w:bookmarkEnd w:id="50515"/>
      <w:r>
        <w:rPr>
          <w:rtl/>
        </w:rPr>
        <w:t xml:space="preserve">ביום </w:t>
      </w:r>
      <w:bookmarkStart w:id="50516" w:name="_ETM_Q108_525989"/>
      <w:bookmarkEnd w:id="50516"/>
      <w:r>
        <w:rPr>
          <w:rtl/>
        </w:rPr>
        <w:t xml:space="preserve">שישי </w:t>
      </w:r>
      <w:bookmarkStart w:id="50517" w:name="_ETM_Q108_526260"/>
      <w:bookmarkEnd w:id="50517"/>
      <w:r>
        <w:rPr>
          <w:rtl/>
        </w:rPr>
        <w:t xml:space="preserve">קמתי </w:t>
      </w:r>
      <w:bookmarkStart w:id="50518" w:name="_ETM_Q108_526589"/>
      <w:bookmarkEnd w:id="50518"/>
      <w:r>
        <w:rPr>
          <w:rtl/>
        </w:rPr>
        <w:t>משב</w:t>
      </w:r>
      <w:r>
        <w:rPr>
          <w:rFonts w:hint="cs"/>
          <w:rtl/>
        </w:rPr>
        <w:t>ע</w:t>
      </w:r>
      <w:r>
        <w:rPr>
          <w:rtl/>
        </w:rPr>
        <w:t xml:space="preserve">ה </w:t>
      </w:r>
      <w:bookmarkStart w:id="50519" w:name="_ETM_Q108_527159"/>
      <w:bookmarkEnd w:id="50519"/>
      <w:r>
        <w:rPr>
          <w:rtl/>
        </w:rPr>
        <w:t xml:space="preserve">על </w:t>
      </w:r>
      <w:bookmarkStart w:id="50520" w:name="_ETM_Q108_527399"/>
      <w:bookmarkEnd w:id="50520"/>
      <w:r>
        <w:rPr>
          <w:rtl/>
        </w:rPr>
        <w:t>אבי</w:t>
      </w:r>
      <w:r w:rsidR="00316EE2">
        <w:rPr>
          <w:rFonts w:hint="cs"/>
          <w:rtl/>
        </w:rPr>
        <w:t>,</w:t>
      </w:r>
      <w:r>
        <w:rPr>
          <w:rtl/>
        </w:rPr>
        <w:t xml:space="preserve"> </w:t>
      </w:r>
      <w:bookmarkStart w:id="50521" w:name="_ETM_Q108_528170"/>
      <w:bookmarkEnd w:id="50521"/>
      <w:r>
        <w:rPr>
          <w:rtl/>
        </w:rPr>
        <w:t xml:space="preserve">שהיה </w:t>
      </w:r>
      <w:bookmarkStart w:id="50522" w:name="_ETM_Q108_528649"/>
      <w:bookmarkEnd w:id="50522"/>
      <w:r>
        <w:rPr>
          <w:rtl/>
        </w:rPr>
        <w:t xml:space="preserve">איש </w:t>
      </w:r>
      <w:bookmarkStart w:id="50523" w:name="_ETM_Q108_529559"/>
      <w:bookmarkEnd w:id="50523"/>
      <w:r>
        <w:rPr>
          <w:rtl/>
        </w:rPr>
        <w:t xml:space="preserve">חילוני </w:t>
      </w:r>
      <w:bookmarkStart w:id="50524" w:name="_ETM_Q108_530460"/>
      <w:bookmarkStart w:id="50525" w:name="_ETM_Q108_530579"/>
      <w:bookmarkEnd w:id="50524"/>
      <w:bookmarkEnd w:id="50525"/>
      <w:r>
        <w:rPr>
          <w:rtl/>
        </w:rPr>
        <w:t>לחלו</w:t>
      </w:r>
      <w:r>
        <w:rPr>
          <w:rFonts w:hint="cs"/>
          <w:rtl/>
        </w:rPr>
        <w:t>טין.</w:t>
      </w:r>
    </w:p>
    <w:p w:rsidR="00EA1761" w:rsidRDefault="00EA1761" w:rsidP="00897AE0">
      <w:pPr>
        <w:rPr>
          <w:rtl/>
        </w:rPr>
      </w:pPr>
      <w:bookmarkStart w:id="50526" w:name="_ETM_Q108_529644"/>
      <w:bookmarkStart w:id="50527" w:name="_ETM_Q108_529667"/>
      <w:bookmarkEnd w:id="50526"/>
      <w:bookmarkEnd w:id="50527"/>
    </w:p>
    <w:p w:rsidR="00EA1761" w:rsidRDefault="00EA1761" w:rsidP="00897AE0">
      <w:pPr>
        <w:pStyle w:val="af6"/>
        <w:keepNext/>
        <w:rPr>
          <w:rtl/>
        </w:rPr>
      </w:pPr>
      <w:r w:rsidRPr="008925CA">
        <w:rPr>
          <w:rStyle w:val="TagStyle"/>
          <w:rtl/>
        </w:rPr>
        <w:t xml:space="preserve"> &lt;&lt; יור &gt;&gt; </w:t>
      </w:r>
      <w:r>
        <w:rPr>
          <w:rtl/>
        </w:rPr>
        <w:t>היו"ר משה סולומון:</w:t>
      </w:r>
      <w:r w:rsidRPr="008925CA">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bookmarkStart w:id="50528" w:name="_ETM_Q108_528795"/>
      <w:bookmarkEnd w:id="50528"/>
      <w:r>
        <w:rPr>
          <w:rFonts w:hint="cs"/>
          <w:rtl/>
        </w:rPr>
        <w:t>זיכרונו לברכה.</w:t>
      </w:r>
    </w:p>
    <w:p w:rsidR="00EA1761" w:rsidRDefault="00EA1761" w:rsidP="00897AE0">
      <w:pPr>
        <w:rPr>
          <w:rtl/>
        </w:rPr>
      </w:pPr>
      <w:bookmarkStart w:id="50529" w:name="_ETM_Q108_533961"/>
      <w:bookmarkStart w:id="50530" w:name="_ETM_Q108_534014"/>
      <w:bookmarkEnd w:id="50529"/>
      <w:bookmarkEnd w:id="50530"/>
    </w:p>
    <w:p w:rsidR="00EA1761" w:rsidRDefault="00EA1761" w:rsidP="00897AE0">
      <w:pPr>
        <w:pStyle w:val="-"/>
        <w:keepNext/>
        <w:rPr>
          <w:rtl/>
        </w:rPr>
      </w:pPr>
      <w:r w:rsidRPr="008925CA">
        <w:rPr>
          <w:rStyle w:val="TagStyle"/>
          <w:rtl/>
        </w:rPr>
        <w:t xml:space="preserve"> &lt;&lt; דובר_המשך &gt;&gt; </w:t>
      </w:r>
      <w:r>
        <w:rPr>
          <w:rtl/>
        </w:rPr>
        <w:t>יסמין פרידמן (יש עתיד):</w:t>
      </w:r>
      <w:r w:rsidRPr="008925CA">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316EE2">
      <w:pPr>
        <w:rPr>
          <w:rtl/>
        </w:rPr>
      </w:pPr>
      <w:bookmarkStart w:id="50531" w:name="_ETM_Q108_534769"/>
      <w:bookmarkStart w:id="50532" w:name="_ETM_Q108_531190"/>
      <w:bookmarkStart w:id="50533" w:name="_ETM_Q108_532479"/>
      <w:bookmarkStart w:id="50534" w:name="_ETM_Q108_533670"/>
      <w:bookmarkEnd w:id="50531"/>
      <w:bookmarkEnd w:id="50532"/>
      <w:bookmarkEnd w:id="50533"/>
      <w:bookmarkEnd w:id="50534"/>
      <w:r>
        <w:rPr>
          <w:rtl/>
        </w:rPr>
        <w:t xml:space="preserve">האם </w:t>
      </w:r>
      <w:bookmarkStart w:id="50535" w:name="_ETM_Q108_534300"/>
      <w:bookmarkEnd w:id="50535"/>
      <w:r>
        <w:rPr>
          <w:rtl/>
        </w:rPr>
        <w:t xml:space="preserve">יש </w:t>
      </w:r>
      <w:bookmarkStart w:id="50536" w:name="_ETM_Q108_534600"/>
      <w:bookmarkEnd w:id="50536"/>
      <w:r>
        <w:rPr>
          <w:rtl/>
        </w:rPr>
        <w:t xml:space="preserve">לי </w:t>
      </w:r>
      <w:bookmarkStart w:id="50537" w:name="_ETM_Q108_535500"/>
      <w:bookmarkEnd w:id="50537"/>
      <w:r>
        <w:rPr>
          <w:rtl/>
        </w:rPr>
        <w:t xml:space="preserve">בעיה </w:t>
      </w:r>
      <w:bookmarkStart w:id="50538" w:name="_ETM_Q108_535830"/>
      <w:bookmarkEnd w:id="50538"/>
      <w:r>
        <w:rPr>
          <w:rtl/>
        </w:rPr>
        <w:t xml:space="preserve">עם </w:t>
      </w:r>
      <w:bookmarkStart w:id="50539" w:name="_ETM_Q108_535920"/>
      <w:bookmarkEnd w:id="50539"/>
      <w:r>
        <w:rPr>
          <w:rtl/>
        </w:rPr>
        <w:t xml:space="preserve">הזהות </w:t>
      </w:r>
      <w:bookmarkStart w:id="50540" w:name="_ETM_Q108_536250"/>
      <w:bookmarkEnd w:id="50540"/>
      <w:r>
        <w:rPr>
          <w:rtl/>
        </w:rPr>
        <w:t xml:space="preserve">היהודית </w:t>
      </w:r>
      <w:bookmarkStart w:id="50541" w:name="_ETM_Q108_536940"/>
      <w:bookmarkEnd w:id="50541"/>
      <w:r>
        <w:rPr>
          <w:rtl/>
        </w:rPr>
        <w:t>שלי</w:t>
      </w:r>
      <w:r w:rsidR="00316EE2">
        <w:rPr>
          <w:rFonts w:hint="cs"/>
          <w:rtl/>
        </w:rPr>
        <w:t>,</w:t>
      </w:r>
      <w:r>
        <w:rPr>
          <w:rtl/>
        </w:rPr>
        <w:t xml:space="preserve"> </w:t>
      </w:r>
      <w:bookmarkStart w:id="50542" w:name="_ETM_Q108_537719"/>
      <w:bookmarkEnd w:id="50542"/>
      <w:r>
        <w:rPr>
          <w:rtl/>
        </w:rPr>
        <w:t xml:space="preserve">עם </w:t>
      </w:r>
      <w:bookmarkStart w:id="50543" w:name="_ETM_Q108_537899"/>
      <w:bookmarkEnd w:id="50543"/>
      <w:r>
        <w:rPr>
          <w:rtl/>
        </w:rPr>
        <w:t xml:space="preserve">הערכים </w:t>
      </w:r>
      <w:bookmarkStart w:id="50544" w:name="_ETM_Q108_538620"/>
      <w:bookmarkEnd w:id="50544"/>
      <w:r>
        <w:rPr>
          <w:rtl/>
        </w:rPr>
        <w:t xml:space="preserve">היהודיים </w:t>
      </w:r>
      <w:bookmarkStart w:id="50545" w:name="_ETM_Q108_539069"/>
      <w:bookmarkEnd w:id="50545"/>
      <w:r>
        <w:rPr>
          <w:rtl/>
        </w:rPr>
        <w:t>שלי</w:t>
      </w:r>
      <w:r>
        <w:rPr>
          <w:rFonts w:hint="cs"/>
          <w:rtl/>
        </w:rPr>
        <w:t>?</w:t>
      </w:r>
      <w:r>
        <w:rPr>
          <w:rtl/>
        </w:rPr>
        <w:t xml:space="preserve"> </w:t>
      </w:r>
      <w:bookmarkStart w:id="50546" w:name="_ETM_Q108_539730"/>
      <w:bookmarkEnd w:id="50546"/>
      <w:r>
        <w:rPr>
          <w:rtl/>
        </w:rPr>
        <w:t xml:space="preserve">אני </w:t>
      </w:r>
      <w:bookmarkStart w:id="50547" w:name="_ETM_Q108_540029"/>
      <w:bookmarkEnd w:id="50547"/>
      <w:r>
        <w:rPr>
          <w:rtl/>
        </w:rPr>
        <w:t xml:space="preserve">רוצה </w:t>
      </w:r>
      <w:bookmarkStart w:id="50548" w:name="_ETM_Q108_540300"/>
      <w:bookmarkEnd w:id="50548"/>
      <w:r>
        <w:rPr>
          <w:rtl/>
        </w:rPr>
        <w:t xml:space="preserve">להגיד </w:t>
      </w:r>
      <w:bookmarkStart w:id="50549" w:name="_ETM_Q108_540570"/>
      <w:bookmarkEnd w:id="50549"/>
      <w:r>
        <w:rPr>
          <w:rtl/>
        </w:rPr>
        <w:t xml:space="preserve">לך </w:t>
      </w:r>
      <w:bookmarkStart w:id="50550" w:name="_ETM_Q108_541120"/>
      <w:bookmarkEnd w:id="50550"/>
      <w:r>
        <w:rPr>
          <w:rtl/>
        </w:rPr>
        <w:t xml:space="preserve">שאבא </w:t>
      </w:r>
      <w:bookmarkStart w:id="50551" w:name="_ETM_Q108_541630"/>
      <w:bookmarkEnd w:id="50551"/>
      <w:r>
        <w:rPr>
          <w:rtl/>
        </w:rPr>
        <w:t xml:space="preserve">שלי </w:t>
      </w:r>
      <w:bookmarkStart w:id="50552" w:name="_ETM_Q108_542290"/>
      <w:bookmarkEnd w:id="50552"/>
      <w:r>
        <w:rPr>
          <w:rtl/>
        </w:rPr>
        <w:t xml:space="preserve">פתח </w:t>
      </w:r>
      <w:bookmarkStart w:id="50553" w:name="_ETM_Q108_542710"/>
      <w:bookmarkEnd w:id="50553"/>
      <w:r>
        <w:rPr>
          <w:rtl/>
        </w:rPr>
        <w:t xml:space="preserve">את </w:t>
      </w:r>
      <w:bookmarkStart w:id="50554" w:name="_ETM_Q108_542890"/>
      <w:bookmarkEnd w:id="50554"/>
      <w:r>
        <w:rPr>
          <w:rtl/>
        </w:rPr>
        <w:t xml:space="preserve">הבית </w:t>
      </w:r>
      <w:bookmarkStart w:id="50555" w:name="_ETM_Q108_543399"/>
      <w:bookmarkEnd w:id="50555"/>
      <w:r>
        <w:rPr>
          <w:rtl/>
        </w:rPr>
        <w:t>שלו</w:t>
      </w:r>
      <w:bookmarkStart w:id="50556" w:name="_ETM_Q108_544000"/>
      <w:bookmarkEnd w:id="50556"/>
      <w:r>
        <w:rPr>
          <w:rFonts w:hint="cs"/>
          <w:rtl/>
        </w:rPr>
        <w:t xml:space="preserve"> כ</w:t>
      </w:r>
      <w:r>
        <w:rPr>
          <w:rtl/>
        </w:rPr>
        <w:t xml:space="preserve">שאני </w:t>
      </w:r>
      <w:bookmarkStart w:id="50557" w:name="_ETM_Q108_544360"/>
      <w:bookmarkEnd w:id="50557"/>
      <w:r>
        <w:rPr>
          <w:rtl/>
        </w:rPr>
        <w:t xml:space="preserve">הייתי </w:t>
      </w:r>
      <w:bookmarkStart w:id="50558" w:name="_ETM_Q108_544600"/>
      <w:bookmarkEnd w:id="50558"/>
      <w:r>
        <w:rPr>
          <w:rtl/>
        </w:rPr>
        <w:t xml:space="preserve">בת </w:t>
      </w:r>
      <w:bookmarkStart w:id="50559" w:name="_ETM_Q108_544750"/>
      <w:bookmarkEnd w:id="50559"/>
      <w:r>
        <w:rPr>
          <w:rtl/>
        </w:rPr>
        <w:t>15</w:t>
      </w:r>
      <w:bookmarkStart w:id="50560" w:name="_ETM_Q108_546601"/>
      <w:bookmarkStart w:id="50561" w:name="_ETM_Q108_546679"/>
      <w:bookmarkEnd w:id="50560"/>
      <w:bookmarkEnd w:id="50561"/>
      <w:r>
        <w:rPr>
          <w:rFonts w:hint="cs"/>
          <w:rtl/>
        </w:rPr>
        <w:t>.</w:t>
      </w:r>
      <w:r>
        <w:rPr>
          <w:rtl/>
        </w:rPr>
        <w:t xml:space="preserve"> </w:t>
      </w:r>
      <w:bookmarkStart w:id="50562" w:name="_ETM_Q108_545979"/>
      <w:bookmarkEnd w:id="50562"/>
      <w:r>
        <w:rPr>
          <w:rtl/>
        </w:rPr>
        <w:t>הגיע</w:t>
      </w:r>
      <w:r>
        <w:rPr>
          <w:rFonts w:hint="cs"/>
          <w:rtl/>
        </w:rPr>
        <w:t>ה</w:t>
      </w:r>
      <w:bookmarkStart w:id="50563" w:name="_ETM_Q108_546520"/>
      <w:bookmarkEnd w:id="50563"/>
      <w:r>
        <w:rPr>
          <w:rFonts w:hint="cs"/>
          <w:rtl/>
        </w:rPr>
        <w:t xml:space="preserve"> </w:t>
      </w:r>
      <w:r>
        <w:rPr>
          <w:rtl/>
        </w:rPr>
        <w:t xml:space="preserve">ילדה </w:t>
      </w:r>
      <w:bookmarkStart w:id="50564" w:name="_ETM_Q108_547000"/>
      <w:bookmarkEnd w:id="50564"/>
      <w:r>
        <w:rPr>
          <w:rtl/>
        </w:rPr>
        <w:t xml:space="preserve">אבודה </w:t>
      </w:r>
      <w:bookmarkStart w:id="50565" w:name="_ETM_Q108_548210"/>
      <w:bookmarkEnd w:id="50565"/>
      <w:r>
        <w:rPr>
          <w:rtl/>
        </w:rPr>
        <w:t xml:space="preserve">לכיתה </w:t>
      </w:r>
      <w:bookmarkStart w:id="50566" w:name="_ETM_Q108_548779"/>
      <w:bookmarkEnd w:id="50566"/>
      <w:r>
        <w:rPr>
          <w:rtl/>
        </w:rPr>
        <w:t>שלי</w:t>
      </w:r>
      <w:r>
        <w:rPr>
          <w:rFonts w:hint="cs"/>
          <w:rtl/>
        </w:rPr>
        <w:t>,</w:t>
      </w:r>
      <w:r>
        <w:rPr>
          <w:rtl/>
        </w:rPr>
        <w:t xml:space="preserve"> </w:t>
      </w:r>
      <w:bookmarkStart w:id="50567" w:name="_ETM_Q108_549770"/>
      <w:bookmarkEnd w:id="50567"/>
      <w:r>
        <w:rPr>
          <w:rtl/>
        </w:rPr>
        <w:t>שהגיע</w:t>
      </w:r>
      <w:r>
        <w:rPr>
          <w:rFonts w:hint="cs"/>
          <w:rtl/>
        </w:rPr>
        <w:t>ה</w:t>
      </w:r>
      <w:r>
        <w:rPr>
          <w:rtl/>
        </w:rPr>
        <w:t xml:space="preserve"> </w:t>
      </w:r>
      <w:bookmarkStart w:id="50568" w:name="_ETM_Q108_550279"/>
      <w:bookmarkEnd w:id="50568"/>
      <w:r>
        <w:rPr>
          <w:rtl/>
        </w:rPr>
        <w:t xml:space="preserve">מבית </w:t>
      </w:r>
      <w:bookmarkStart w:id="50569" w:name="_ETM_Q108_551149"/>
      <w:bookmarkEnd w:id="50569"/>
      <w:r>
        <w:rPr>
          <w:rtl/>
        </w:rPr>
        <w:t xml:space="preserve">באמת </w:t>
      </w:r>
      <w:bookmarkStart w:id="50570" w:name="_ETM_Q108_551990"/>
      <w:bookmarkEnd w:id="50570"/>
      <w:r>
        <w:rPr>
          <w:rtl/>
        </w:rPr>
        <w:t xml:space="preserve">לא </w:t>
      </w:r>
      <w:bookmarkStart w:id="50571" w:name="_ETM_Q108_552229"/>
      <w:bookmarkEnd w:id="50571"/>
      <w:r>
        <w:rPr>
          <w:rtl/>
        </w:rPr>
        <w:t xml:space="preserve">פשוט </w:t>
      </w:r>
      <w:bookmarkStart w:id="50572" w:name="_ETM_Q108_552649"/>
      <w:bookmarkEnd w:id="50572"/>
      <w:r>
        <w:rPr>
          <w:rtl/>
        </w:rPr>
        <w:t xml:space="preserve">ולא </w:t>
      </w:r>
      <w:bookmarkStart w:id="50573" w:name="_ETM_Q108_552890"/>
      <w:bookmarkEnd w:id="50573"/>
      <w:r>
        <w:rPr>
          <w:rtl/>
        </w:rPr>
        <w:t>קל</w:t>
      </w:r>
      <w:r>
        <w:rPr>
          <w:rFonts w:hint="cs"/>
          <w:rtl/>
        </w:rPr>
        <w:t>,</w:t>
      </w:r>
      <w:r>
        <w:rPr>
          <w:rtl/>
        </w:rPr>
        <w:t xml:space="preserve"> </w:t>
      </w:r>
      <w:bookmarkStart w:id="50574" w:name="_ETM_Q108_553779"/>
      <w:bookmarkEnd w:id="50574"/>
      <w:r>
        <w:rPr>
          <w:rtl/>
        </w:rPr>
        <w:t xml:space="preserve">ולא </w:t>
      </w:r>
      <w:bookmarkStart w:id="50575" w:name="_ETM_Q108_554050"/>
      <w:bookmarkEnd w:id="50575"/>
      <w:r>
        <w:rPr>
          <w:rtl/>
        </w:rPr>
        <w:t xml:space="preserve">היה </w:t>
      </w:r>
      <w:bookmarkStart w:id="50576" w:name="_ETM_Q108_554140"/>
      <w:bookmarkEnd w:id="50576"/>
      <w:r>
        <w:rPr>
          <w:rtl/>
        </w:rPr>
        <w:t xml:space="preserve">לה </w:t>
      </w:r>
      <w:bookmarkStart w:id="50577" w:name="_ETM_Q108_554260"/>
      <w:bookmarkEnd w:id="50577"/>
      <w:r>
        <w:rPr>
          <w:rtl/>
        </w:rPr>
        <w:t xml:space="preserve">שום </w:t>
      </w:r>
      <w:bookmarkStart w:id="50578" w:name="_ETM_Q108_554710"/>
      <w:bookmarkEnd w:id="50578"/>
      <w:r>
        <w:rPr>
          <w:rtl/>
        </w:rPr>
        <w:t xml:space="preserve">עורף </w:t>
      </w:r>
      <w:bookmarkStart w:id="50579" w:name="_ETM_Q108_554920"/>
      <w:bookmarkEnd w:id="50579"/>
      <w:r>
        <w:rPr>
          <w:rtl/>
        </w:rPr>
        <w:t>משפחתי</w:t>
      </w:r>
      <w:r>
        <w:rPr>
          <w:rFonts w:hint="cs"/>
          <w:rtl/>
        </w:rPr>
        <w:t>.</w:t>
      </w:r>
      <w:r>
        <w:rPr>
          <w:rtl/>
        </w:rPr>
        <w:t xml:space="preserve"> </w:t>
      </w:r>
      <w:bookmarkStart w:id="50580" w:name="_ETM_Q108_556259"/>
      <w:bookmarkEnd w:id="50580"/>
      <w:r>
        <w:rPr>
          <w:rtl/>
        </w:rPr>
        <w:t xml:space="preserve">אבא </w:t>
      </w:r>
      <w:bookmarkStart w:id="50581" w:name="_ETM_Q108_556560"/>
      <w:bookmarkEnd w:id="50581"/>
      <w:r>
        <w:rPr>
          <w:rtl/>
        </w:rPr>
        <w:t xml:space="preserve">שלי </w:t>
      </w:r>
      <w:bookmarkStart w:id="50582" w:name="_ETM_Q108_557279"/>
      <w:bookmarkEnd w:id="50582"/>
      <w:r>
        <w:rPr>
          <w:rtl/>
        </w:rPr>
        <w:t xml:space="preserve">פתח </w:t>
      </w:r>
      <w:bookmarkStart w:id="50583" w:name="_ETM_Q108_557610"/>
      <w:bookmarkEnd w:id="50583"/>
      <w:r>
        <w:rPr>
          <w:rtl/>
        </w:rPr>
        <w:t xml:space="preserve">את </w:t>
      </w:r>
      <w:bookmarkStart w:id="50584" w:name="_ETM_Q108_557760"/>
      <w:bookmarkEnd w:id="50584"/>
      <w:r>
        <w:rPr>
          <w:rtl/>
        </w:rPr>
        <w:t xml:space="preserve">הבית </w:t>
      </w:r>
      <w:bookmarkStart w:id="50585" w:name="_ETM_Q108_558180"/>
      <w:bookmarkEnd w:id="50585"/>
      <w:r>
        <w:rPr>
          <w:rtl/>
        </w:rPr>
        <w:t>שלו</w:t>
      </w:r>
      <w:r>
        <w:rPr>
          <w:rFonts w:hint="cs"/>
          <w:rtl/>
        </w:rPr>
        <w:t xml:space="preserve"> </w:t>
      </w:r>
      <w:bookmarkStart w:id="50586" w:name="_ETM_Q108_569657"/>
      <w:bookmarkEnd w:id="50586"/>
      <w:r>
        <w:rPr>
          <w:rFonts w:hint="cs"/>
          <w:rtl/>
        </w:rPr>
        <w:t>–</w:t>
      </w:r>
      <w:r>
        <w:rPr>
          <w:rtl/>
        </w:rPr>
        <w:t xml:space="preserve"> </w:t>
      </w:r>
      <w:bookmarkStart w:id="50587" w:name="_ETM_Q108_558540"/>
      <w:bookmarkEnd w:id="50587"/>
      <w:r>
        <w:rPr>
          <w:rtl/>
        </w:rPr>
        <w:t xml:space="preserve">ההורים </w:t>
      </w:r>
      <w:bookmarkStart w:id="50588" w:name="_ETM_Q108_558900"/>
      <w:bookmarkEnd w:id="50588"/>
      <w:r>
        <w:rPr>
          <w:rtl/>
        </w:rPr>
        <w:t>שלי</w:t>
      </w:r>
      <w:r>
        <w:rPr>
          <w:rFonts w:hint="cs"/>
          <w:rtl/>
        </w:rPr>
        <w:t>,</w:t>
      </w:r>
      <w:r>
        <w:rPr>
          <w:rtl/>
        </w:rPr>
        <w:t xml:space="preserve"> </w:t>
      </w:r>
      <w:bookmarkStart w:id="50589" w:name="_ETM_Q108_559080"/>
      <w:bookmarkEnd w:id="50589"/>
      <w:r>
        <w:rPr>
          <w:rtl/>
        </w:rPr>
        <w:t xml:space="preserve">אבל </w:t>
      </w:r>
      <w:bookmarkStart w:id="50590" w:name="_ETM_Q108_559380"/>
      <w:bookmarkEnd w:id="50590"/>
      <w:r>
        <w:rPr>
          <w:rtl/>
        </w:rPr>
        <w:t xml:space="preserve">אבא </w:t>
      </w:r>
      <w:bookmarkStart w:id="50591" w:name="_ETM_Q108_559619"/>
      <w:bookmarkEnd w:id="50591"/>
      <w:r>
        <w:rPr>
          <w:rtl/>
        </w:rPr>
        <w:t>שלי</w:t>
      </w:r>
      <w:r>
        <w:rPr>
          <w:rFonts w:hint="cs"/>
          <w:rtl/>
        </w:rPr>
        <w:t xml:space="preserve"> הוא</w:t>
      </w:r>
      <w:r>
        <w:rPr>
          <w:rtl/>
        </w:rPr>
        <w:t xml:space="preserve"> </w:t>
      </w:r>
      <w:bookmarkStart w:id="50592" w:name="_ETM_Q108_559770"/>
      <w:bookmarkEnd w:id="50592"/>
      <w:r>
        <w:rPr>
          <w:rtl/>
        </w:rPr>
        <w:t xml:space="preserve">זה </w:t>
      </w:r>
      <w:bookmarkStart w:id="50593" w:name="_ETM_Q108_559920"/>
      <w:bookmarkEnd w:id="50593"/>
      <w:r>
        <w:rPr>
          <w:rtl/>
        </w:rPr>
        <w:t xml:space="preserve">שהיה </w:t>
      </w:r>
      <w:bookmarkStart w:id="50594" w:name="_ETM_Q108_560130"/>
      <w:bookmarkEnd w:id="50594"/>
      <w:r>
        <w:rPr>
          <w:rtl/>
        </w:rPr>
        <w:t>בבית</w:t>
      </w:r>
      <w:bookmarkStart w:id="50595" w:name="_ETM_Q108_560580"/>
      <w:bookmarkEnd w:id="50595"/>
      <w:r>
        <w:rPr>
          <w:rFonts w:hint="cs"/>
          <w:rtl/>
        </w:rPr>
        <w:t xml:space="preserve">, </w:t>
      </w:r>
      <w:r>
        <w:rPr>
          <w:rtl/>
        </w:rPr>
        <w:t xml:space="preserve">אבא </w:t>
      </w:r>
      <w:bookmarkStart w:id="50596" w:name="_ETM_Q108_560729"/>
      <w:bookmarkEnd w:id="50596"/>
      <w:r>
        <w:rPr>
          <w:rtl/>
        </w:rPr>
        <w:t xml:space="preserve">שלי </w:t>
      </w:r>
      <w:bookmarkStart w:id="50597" w:name="_ETM_Q108_560880"/>
      <w:bookmarkEnd w:id="50597"/>
      <w:r>
        <w:rPr>
          <w:rtl/>
        </w:rPr>
        <w:t xml:space="preserve">למד </w:t>
      </w:r>
      <w:bookmarkStart w:id="50598" w:name="_ETM_Q108_561210"/>
      <w:bookmarkEnd w:id="50598"/>
      <w:r>
        <w:rPr>
          <w:rtl/>
        </w:rPr>
        <w:t xml:space="preserve">ואימא </w:t>
      </w:r>
      <w:bookmarkStart w:id="50599" w:name="_ETM_Q108_561450"/>
      <w:bookmarkEnd w:id="50599"/>
      <w:r>
        <w:rPr>
          <w:rtl/>
        </w:rPr>
        <w:t xml:space="preserve">שלי </w:t>
      </w:r>
      <w:bookmarkStart w:id="50600" w:name="_ETM_Q108_561570"/>
      <w:bookmarkEnd w:id="50600"/>
      <w:r>
        <w:rPr>
          <w:rtl/>
        </w:rPr>
        <w:t>עבדה</w:t>
      </w:r>
      <w:r w:rsidR="00316EE2">
        <w:rPr>
          <w:rFonts w:hint="cs"/>
          <w:rtl/>
        </w:rPr>
        <w:t>. הוא</w:t>
      </w:r>
      <w:r>
        <w:rPr>
          <w:rtl/>
        </w:rPr>
        <w:t xml:space="preserve"> </w:t>
      </w:r>
      <w:bookmarkStart w:id="50601" w:name="_ETM_Q108_562689"/>
      <w:bookmarkEnd w:id="50601"/>
      <w:r>
        <w:rPr>
          <w:rtl/>
        </w:rPr>
        <w:t xml:space="preserve">פתח </w:t>
      </w:r>
      <w:bookmarkStart w:id="50602" w:name="_ETM_Q108_563140"/>
      <w:bookmarkEnd w:id="50602"/>
      <w:r>
        <w:rPr>
          <w:rtl/>
        </w:rPr>
        <w:t xml:space="preserve">את </w:t>
      </w:r>
      <w:bookmarkStart w:id="50603" w:name="_ETM_Q108_563260"/>
      <w:bookmarkEnd w:id="50603"/>
      <w:r>
        <w:rPr>
          <w:rtl/>
        </w:rPr>
        <w:t xml:space="preserve">ביתו </w:t>
      </w:r>
      <w:bookmarkStart w:id="50604" w:name="_ETM_Q108_563830"/>
      <w:bookmarkEnd w:id="50604"/>
      <w:r>
        <w:rPr>
          <w:rtl/>
        </w:rPr>
        <w:t xml:space="preserve">והילדה </w:t>
      </w:r>
      <w:bookmarkStart w:id="50605" w:name="_ETM_Q108_564460"/>
      <w:bookmarkEnd w:id="50605"/>
      <w:r>
        <w:rPr>
          <w:rtl/>
        </w:rPr>
        <w:t xml:space="preserve">הזאת </w:t>
      </w:r>
      <w:bookmarkStart w:id="50606" w:name="_ETM_Q108_564729"/>
      <w:bookmarkEnd w:id="50606"/>
      <w:r>
        <w:rPr>
          <w:rtl/>
        </w:rPr>
        <w:t xml:space="preserve">גרה </w:t>
      </w:r>
      <w:bookmarkStart w:id="50607" w:name="_ETM_Q108_565119"/>
      <w:bookmarkEnd w:id="50607"/>
      <w:r>
        <w:rPr>
          <w:rtl/>
        </w:rPr>
        <w:t xml:space="preserve">אצלנו </w:t>
      </w:r>
      <w:bookmarkStart w:id="50608" w:name="_ETM_Q108_565720"/>
      <w:bookmarkEnd w:id="50608"/>
      <w:r>
        <w:rPr>
          <w:rtl/>
        </w:rPr>
        <w:t xml:space="preserve">עד </w:t>
      </w:r>
      <w:bookmarkStart w:id="50609" w:name="_ETM_Q108_566110"/>
      <w:bookmarkEnd w:id="50609"/>
      <w:r>
        <w:rPr>
          <w:rtl/>
        </w:rPr>
        <w:t xml:space="preserve">אחרי </w:t>
      </w:r>
      <w:bookmarkStart w:id="50610" w:name="_ETM_Q108_566560"/>
      <w:bookmarkEnd w:id="50610"/>
      <w:r>
        <w:rPr>
          <w:rtl/>
        </w:rPr>
        <w:t>הצבא</w:t>
      </w:r>
      <w:r>
        <w:rPr>
          <w:rFonts w:hint="cs"/>
          <w:rtl/>
        </w:rPr>
        <w:t>.</w:t>
      </w:r>
      <w:r>
        <w:rPr>
          <w:rtl/>
        </w:rPr>
        <w:t xml:space="preserve"> </w:t>
      </w:r>
      <w:bookmarkStart w:id="50611" w:name="_ETM_Q108_568900"/>
      <w:bookmarkEnd w:id="50611"/>
      <w:r>
        <w:rPr>
          <w:rtl/>
        </w:rPr>
        <w:t xml:space="preserve">זה </w:t>
      </w:r>
      <w:bookmarkStart w:id="50612" w:name="_ETM_Q108_569200"/>
      <w:bookmarkEnd w:id="50612"/>
      <w:r>
        <w:rPr>
          <w:rtl/>
        </w:rPr>
        <w:t xml:space="preserve">יהודי </w:t>
      </w:r>
      <w:bookmarkStart w:id="50613" w:name="_ETM_Q108_569529"/>
      <w:bookmarkEnd w:id="50613"/>
      <w:r>
        <w:rPr>
          <w:rtl/>
        </w:rPr>
        <w:t>בעיניי</w:t>
      </w:r>
      <w:r>
        <w:rPr>
          <w:rFonts w:hint="cs"/>
          <w:rtl/>
        </w:rPr>
        <w:t>.</w:t>
      </w:r>
      <w:r>
        <w:rPr>
          <w:rtl/>
        </w:rPr>
        <w:t xml:space="preserve"> </w:t>
      </w:r>
      <w:bookmarkStart w:id="50614" w:name="_ETM_Q108_570339"/>
      <w:bookmarkEnd w:id="50614"/>
      <w:r>
        <w:rPr>
          <w:rtl/>
        </w:rPr>
        <w:t xml:space="preserve">זאת </w:t>
      </w:r>
      <w:bookmarkStart w:id="50615" w:name="_ETM_Q108_570760"/>
      <w:bookmarkEnd w:id="50615"/>
      <w:r>
        <w:rPr>
          <w:rtl/>
        </w:rPr>
        <w:t xml:space="preserve">זהות </w:t>
      </w:r>
      <w:bookmarkStart w:id="50616" w:name="_ETM_Q108_571089"/>
      <w:bookmarkEnd w:id="50616"/>
      <w:r>
        <w:rPr>
          <w:rtl/>
        </w:rPr>
        <w:t xml:space="preserve">יהודית </w:t>
      </w:r>
      <w:bookmarkStart w:id="50617" w:name="_ETM_Q108_571479"/>
      <w:bookmarkEnd w:id="50617"/>
      <w:r>
        <w:rPr>
          <w:rtl/>
        </w:rPr>
        <w:t>בעיניי</w:t>
      </w:r>
      <w:r>
        <w:rPr>
          <w:rFonts w:hint="cs"/>
          <w:rtl/>
        </w:rPr>
        <w:t>.</w:t>
      </w:r>
      <w:r>
        <w:rPr>
          <w:rtl/>
        </w:rPr>
        <w:t xml:space="preserve"> </w:t>
      </w:r>
      <w:bookmarkStart w:id="50618" w:name="_ETM_Q108_571990"/>
      <w:bookmarkEnd w:id="50618"/>
      <w:r>
        <w:rPr>
          <w:rtl/>
        </w:rPr>
        <w:t xml:space="preserve">בלי </w:t>
      </w:r>
      <w:bookmarkStart w:id="50619" w:name="_ETM_Q108_572170"/>
      <w:bookmarkEnd w:id="50619"/>
      <w:r>
        <w:rPr>
          <w:rtl/>
        </w:rPr>
        <w:t xml:space="preserve">לשאול </w:t>
      </w:r>
      <w:bookmarkStart w:id="50620" w:name="_ETM_Q108_572500"/>
      <w:bookmarkEnd w:id="50620"/>
      <w:r>
        <w:rPr>
          <w:rtl/>
        </w:rPr>
        <w:t>שאלות</w:t>
      </w:r>
      <w:r>
        <w:rPr>
          <w:rFonts w:hint="cs"/>
          <w:rtl/>
        </w:rPr>
        <w:t>.</w:t>
      </w:r>
    </w:p>
    <w:p w:rsidR="00EA1761" w:rsidRDefault="00EA1761" w:rsidP="00897AE0">
      <w:pPr>
        <w:rPr>
          <w:rtl/>
        </w:rPr>
      </w:pPr>
      <w:bookmarkStart w:id="50621" w:name="_ETM_Q108_574314"/>
      <w:bookmarkStart w:id="50622" w:name="_ETM_Q108_574432"/>
      <w:bookmarkEnd w:id="50621"/>
      <w:bookmarkEnd w:id="50622"/>
    </w:p>
    <w:p w:rsidR="00EA1761" w:rsidRDefault="00EA1761" w:rsidP="00897AE0">
      <w:pPr>
        <w:pStyle w:val="af6"/>
        <w:keepNext/>
        <w:rPr>
          <w:rtl/>
        </w:rPr>
      </w:pPr>
      <w:bookmarkStart w:id="50623" w:name="ET_yor_6598_22"/>
      <w:r w:rsidRPr="008925CA">
        <w:rPr>
          <w:rStyle w:val="TagStyle"/>
          <w:rtl/>
        </w:rPr>
        <w:t xml:space="preserve"> &lt;&lt; יור &gt;&gt; </w:t>
      </w:r>
      <w:r>
        <w:rPr>
          <w:rtl/>
        </w:rPr>
        <w:t>היו"ר משה סולומון:</w:t>
      </w:r>
      <w:r w:rsidRPr="008925CA">
        <w:rPr>
          <w:rStyle w:val="TagStyle"/>
          <w:rtl/>
        </w:rPr>
        <w:t xml:space="preserve"> &lt;&lt; יור &gt;&gt;</w:t>
      </w:r>
      <w:r>
        <w:rPr>
          <w:rtl/>
        </w:rPr>
        <w:t xml:space="preserve">   </w:t>
      </w:r>
      <w:bookmarkEnd w:id="50623"/>
    </w:p>
    <w:p w:rsidR="00EA1761" w:rsidRDefault="00EA1761" w:rsidP="00897AE0">
      <w:pPr>
        <w:pStyle w:val="KeepWithNext"/>
        <w:rPr>
          <w:rtl/>
        </w:rPr>
      </w:pPr>
    </w:p>
    <w:p w:rsidR="00EA1761" w:rsidRDefault="00EA1761" w:rsidP="00897AE0">
      <w:pPr>
        <w:rPr>
          <w:rtl/>
        </w:rPr>
      </w:pPr>
      <w:bookmarkStart w:id="50624" w:name="_ETM_Q108_574457"/>
      <w:bookmarkStart w:id="50625" w:name="_ETM_Q108_574517"/>
      <w:bookmarkEnd w:id="50624"/>
      <w:bookmarkEnd w:id="50625"/>
      <w:r>
        <w:rPr>
          <w:rtl/>
        </w:rPr>
        <w:t xml:space="preserve"> </w:t>
      </w:r>
      <w:bookmarkStart w:id="50626" w:name="_ETM_Q108_572950"/>
      <w:bookmarkEnd w:id="50626"/>
      <w:r>
        <w:rPr>
          <w:rtl/>
        </w:rPr>
        <w:t>בהחלט</w:t>
      </w:r>
      <w:r>
        <w:rPr>
          <w:rFonts w:hint="cs"/>
          <w:rtl/>
        </w:rPr>
        <w:t>.</w:t>
      </w:r>
    </w:p>
    <w:p w:rsidR="00EA1761" w:rsidRDefault="00EA1761" w:rsidP="00897AE0">
      <w:pPr>
        <w:rPr>
          <w:rtl/>
        </w:rPr>
      </w:pPr>
    </w:p>
    <w:p w:rsidR="00EA1761" w:rsidRDefault="00EA1761" w:rsidP="00897AE0">
      <w:pPr>
        <w:pStyle w:val="-"/>
        <w:keepNext/>
        <w:rPr>
          <w:rtl/>
        </w:rPr>
      </w:pPr>
      <w:r w:rsidRPr="008925CA">
        <w:rPr>
          <w:rStyle w:val="TagStyle"/>
          <w:rtl/>
        </w:rPr>
        <w:t xml:space="preserve"> &lt;&lt; דובר_המשך &gt;&gt; </w:t>
      </w:r>
      <w:r>
        <w:rPr>
          <w:rtl/>
        </w:rPr>
        <w:t>יסמין פרידמן (יש עתיד):</w:t>
      </w:r>
      <w:r w:rsidRPr="008925CA">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50627" w:name="_ETM_Q108_573640"/>
      <w:bookmarkEnd w:id="50627"/>
      <w:r>
        <w:rPr>
          <w:rtl/>
        </w:rPr>
        <w:t xml:space="preserve">בלי </w:t>
      </w:r>
      <w:bookmarkStart w:id="50628" w:name="_ETM_Q108_573970"/>
      <w:bookmarkEnd w:id="50628"/>
      <w:r>
        <w:rPr>
          <w:rtl/>
        </w:rPr>
        <w:t>לדבר</w:t>
      </w:r>
      <w:r>
        <w:rPr>
          <w:rFonts w:hint="cs"/>
          <w:rtl/>
        </w:rPr>
        <w:t>.</w:t>
      </w:r>
      <w:r>
        <w:rPr>
          <w:rtl/>
        </w:rPr>
        <w:t xml:space="preserve"> </w:t>
      </w:r>
      <w:bookmarkStart w:id="50629" w:name="_ETM_Q108_574750"/>
      <w:bookmarkEnd w:id="50629"/>
      <w:r>
        <w:rPr>
          <w:rtl/>
        </w:rPr>
        <w:t xml:space="preserve">לפתוח </w:t>
      </w:r>
      <w:bookmarkStart w:id="50630" w:name="_ETM_Q108_575110"/>
      <w:bookmarkEnd w:id="50630"/>
      <w:r>
        <w:rPr>
          <w:rtl/>
        </w:rPr>
        <w:t xml:space="preserve">את </w:t>
      </w:r>
      <w:bookmarkStart w:id="50631" w:name="_ETM_Q108_575260"/>
      <w:bookmarkEnd w:id="50631"/>
      <w:r>
        <w:rPr>
          <w:rtl/>
        </w:rPr>
        <w:t xml:space="preserve">הבית </w:t>
      </w:r>
      <w:bookmarkStart w:id="50632" w:name="_ETM_Q108_575650"/>
      <w:bookmarkEnd w:id="50632"/>
      <w:r>
        <w:rPr>
          <w:rtl/>
        </w:rPr>
        <w:t>שלך</w:t>
      </w:r>
      <w:r>
        <w:rPr>
          <w:rFonts w:hint="cs"/>
          <w:rtl/>
        </w:rPr>
        <w:t>.</w:t>
      </w:r>
      <w:r>
        <w:rPr>
          <w:rtl/>
        </w:rPr>
        <w:t xml:space="preserve"> </w:t>
      </w:r>
      <w:bookmarkStart w:id="50633" w:name="_ETM_Q108_576190"/>
      <w:bookmarkEnd w:id="50633"/>
      <w:r>
        <w:rPr>
          <w:rtl/>
        </w:rPr>
        <w:t xml:space="preserve">לעולם </w:t>
      </w:r>
      <w:bookmarkStart w:id="50634" w:name="_ETM_Q108_576760"/>
      <w:bookmarkEnd w:id="50634"/>
      <w:r>
        <w:rPr>
          <w:rtl/>
        </w:rPr>
        <w:t xml:space="preserve">לא </w:t>
      </w:r>
      <w:bookmarkStart w:id="50635" w:name="_ETM_Q108_576850"/>
      <w:bookmarkEnd w:id="50635"/>
      <w:r>
        <w:rPr>
          <w:rtl/>
        </w:rPr>
        <w:t xml:space="preserve">לשפוט </w:t>
      </w:r>
      <w:bookmarkStart w:id="50636" w:name="_ETM_Q108_577210"/>
      <w:bookmarkEnd w:id="50636"/>
      <w:r>
        <w:rPr>
          <w:rtl/>
        </w:rPr>
        <w:t>אחרים</w:t>
      </w:r>
      <w:r>
        <w:rPr>
          <w:rFonts w:hint="cs"/>
          <w:rtl/>
        </w:rPr>
        <w:t>.</w:t>
      </w:r>
      <w:r>
        <w:rPr>
          <w:rtl/>
        </w:rPr>
        <w:t xml:space="preserve"> </w:t>
      </w:r>
      <w:bookmarkStart w:id="50637" w:name="_ETM_Q108_577600"/>
      <w:bookmarkEnd w:id="50637"/>
      <w:r>
        <w:rPr>
          <w:rtl/>
        </w:rPr>
        <w:t xml:space="preserve">ככה </w:t>
      </w:r>
      <w:bookmarkStart w:id="50638" w:name="_ETM_Q108_577870"/>
      <w:bookmarkEnd w:id="50638"/>
      <w:r>
        <w:rPr>
          <w:rtl/>
        </w:rPr>
        <w:t xml:space="preserve">חינכו </w:t>
      </w:r>
      <w:bookmarkStart w:id="50639" w:name="_ETM_Q108_578260"/>
      <w:bookmarkEnd w:id="50639"/>
      <w:r>
        <w:rPr>
          <w:rtl/>
        </w:rPr>
        <w:t>אותי</w:t>
      </w:r>
      <w:r>
        <w:rPr>
          <w:rFonts w:hint="cs"/>
          <w:rtl/>
        </w:rPr>
        <w:t>.</w:t>
      </w:r>
      <w:r>
        <w:rPr>
          <w:rtl/>
        </w:rPr>
        <w:t xml:space="preserve"> </w:t>
      </w:r>
      <w:bookmarkStart w:id="50640" w:name="_ETM_Q108_578740"/>
      <w:bookmarkEnd w:id="50640"/>
      <w:r>
        <w:rPr>
          <w:rtl/>
        </w:rPr>
        <w:t xml:space="preserve">תמיד </w:t>
      </w:r>
      <w:bookmarkStart w:id="50641" w:name="_ETM_Q108_579250"/>
      <w:bookmarkEnd w:id="50641"/>
      <w:r>
        <w:rPr>
          <w:rtl/>
        </w:rPr>
        <w:t xml:space="preserve">להסתכל </w:t>
      </w:r>
      <w:bookmarkStart w:id="50642" w:name="_ETM_Q108_580330"/>
      <w:bookmarkEnd w:id="50642"/>
      <w:r>
        <w:rPr>
          <w:rtl/>
        </w:rPr>
        <w:t>על</w:t>
      </w:r>
      <w:r>
        <w:rPr>
          <w:rFonts w:hint="cs"/>
          <w:rtl/>
        </w:rPr>
        <w:t xml:space="preserve"> למי</w:t>
      </w:r>
      <w:r>
        <w:rPr>
          <w:rtl/>
        </w:rPr>
        <w:t xml:space="preserve"> </w:t>
      </w:r>
      <w:bookmarkStart w:id="50643" w:name="_ETM_Q108_580630"/>
      <w:bookmarkEnd w:id="50643"/>
      <w:r>
        <w:rPr>
          <w:rtl/>
        </w:rPr>
        <w:t xml:space="preserve">יש </w:t>
      </w:r>
      <w:bookmarkStart w:id="50644" w:name="_ETM_Q108_580869"/>
      <w:bookmarkEnd w:id="50644"/>
      <w:r>
        <w:rPr>
          <w:rtl/>
        </w:rPr>
        <w:t>פחות</w:t>
      </w:r>
      <w:r>
        <w:rPr>
          <w:rFonts w:hint="cs"/>
          <w:rtl/>
        </w:rPr>
        <w:t>.</w:t>
      </w:r>
      <w:r>
        <w:rPr>
          <w:rtl/>
        </w:rPr>
        <w:t xml:space="preserve"> </w:t>
      </w:r>
      <w:bookmarkStart w:id="50645" w:name="_ETM_Q108_582049"/>
      <w:bookmarkEnd w:id="50645"/>
      <w:r>
        <w:rPr>
          <w:rtl/>
        </w:rPr>
        <w:t xml:space="preserve">זו </w:t>
      </w:r>
      <w:bookmarkStart w:id="50646" w:name="_ETM_Q108_582409"/>
      <w:bookmarkEnd w:id="50646"/>
      <w:r>
        <w:rPr>
          <w:rtl/>
        </w:rPr>
        <w:t xml:space="preserve">זהות </w:t>
      </w:r>
      <w:bookmarkStart w:id="50647" w:name="_ETM_Q108_582770"/>
      <w:bookmarkEnd w:id="50647"/>
      <w:r>
        <w:rPr>
          <w:rtl/>
        </w:rPr>
        <w:t xml:space="preserve">יהודית </w:t>
      </w:r>
      <w:bookmarkStart w:id="50648" w:name="_ETM_Q108_583100"/>
      <w:bookmarkEnd w:id="50648"/>
      <w:r>
        <w:rPr>
          <w:rtl/>
        </w:rPr>
        <w:t>בעיניי</w:t>
      </w:r>
      <w:r>
        <w:rPr>
          <w:rFonts w:hint="cs"/>
          <w:rtl/>
        </w:rPr>
        <w:t>.</w:t>
      </w:r>
      <w:r>
        <w:rPr>
          <w:rtl/>
        </w:rPr>
        <w:t xml:space="preserve"> </w:t>
      </w:r>
      <w:bookmarkStart w:id="50649" w:name="_ETM_Q108_583579"/>
      <w:bookmarkEnd w:id="50649"/>
    </w:p>
    <w:p w:rsidR="00EA1761" w:rsidRDefault="00EA1761" w:rsidP="00897AE0">
      <w:pPr>
        <w:rPr>
          <w:rtl/>
        </w:rPr>
      </w:pPr>
      <w:bookmarkStart w:id="50650" w:name="_ETM_Q108_584617"/>
      <w:bookmarkStart w:id="50651" w:name="_ETM_Q108_584678"/>
      <w:bookmarkEnd w:id="50650"/>
      <w:bookmarkEnd w:id="50651"/>
    </w:p>
    <w:p w:rsidR="00EA1761" w:rsidRDefault="00EA1761" w:rsidP="00897AE0">
      <w:pPr>
        <w:pStyle w:val="af6"/>
        <w:keepNext/>
        <w:rPr>
          <w:rtl/>
        </w:rPr>
      </w:pPr>
      <w:r w:rsidRPr="008925CA">
        <w:rPr>
          <w:rStyle w:val="TagStyle"/>
          <w:rtl/>
        </w:rPr>
        <w:t xml:space="preserve"> &lt;&lt; יור &gt;&gt; </w:t>
      </w:r>
      <w:r>
        <w:rPr>
          <w:rtl/>
        </w:rPr>
        <w:t>היו"ר משה סולומון:</w:t>
      </w:r>
      <w:r w:rsidRPr="008925CA">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bookmarkStart w:id="50652" w:name="_ETM_Q108_586073"/>
      <w:bookmarkEnd w:id="50652"/>
      <w:r>
        <w:rPr>
          <w:rFonts w:hint="cs"/>
          <w:rtl/>
        </w:rPr>
        <w:t>גם זו. גם זו.</w:t>
      </w:r>
    </w:p>
    <w:p w:rsidR="00EA1761" w:rsidRDefault="00EA1761" w:rsidP="00897AE0">
      <w:pPr>
        <w:rPr>
          <w:rtl/>
        </w:rPr>
      </w:pPr>
    </w:p>
    <w:p w:rsidR="00EA1761" w:rsidRDefault="00EA1761" w:rsidP="00897AE0">
      <w:pPr>
        <w:pStyle w:val="-"/>
        <w:keepNext/>
        <w:rPr>
          <w:rtl/>
        </w:rPr>
      </w:pPr>
      <w:r w:rsidRPr="008925CA">
        <w:rPr>
          <w:rStyle w:val="TagStyle"/>
          <w:rtl/>
        </w:rPr>
        <w:lastRenderedPageBreak/>
        <w:t xml:space="preserve"> &lt;&lt; דובר_המשך &gt;&gt; </w:t>
      </w:r>
      <w:r>
        <w:rPr>
          <w:rtl/>
        </w:rPr>
        <w:t>יסמין פרידמן (יש עתיד):</w:t>
      </w:r>
      <w:r w:rsidRPr="008925CA">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50653" w:name="_ETM_Q108_585887"/>
      <w:bookmarkEnd w:id="50653"/>
      <w:r>
        <w:rPr>
          <w:rFonts w:hint="cs"/>
          <w:rtl/>
        </w:rPr>
        <w:t>לא צריך לתקצב אותה במיליארדים.</w:t>
      </w:r>
    </w:p>
    <w:p w:rsidR="00EA1761" w:rsidRDefault="00EA1761" w:rsidP="00897AE0">
      <w:pPr>
        <w:rPr>
          <w:rtl/>
        </w:rPr>
      </w:pPr>
    </w:p>
    <w:p w:rsidR="00EA1761" w:rsidRDefault="00EA1761" w:rsidP="00897AE0">
      <w:pPr>
        <w:pStyle w:val="af6"/>
        <w:keepNext/>
        <w:rPr>
          <w:rtl/>
        </w:rPr>
      </w:pPr>
      <w:r w:rsidRPr="008925CA">
        <w:rPr>
          <w:rStyle w:val="TagStyle"/>
          <w:rtl/>
        </w:rPr>
        <w:t xml:space="preserve"> &lt;&lt; יור &gt;&gt; </w:t>
      </w:r>
      <w:r>
        <w:rPr>
          <w:rtl/>
        </w:rPr>
        <w:t>היו"ר משה סולומון:</w:t>
      </w:r>
      <w:r w:rsidRPr="008925CA">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 xml:space="preserve">אבל </w:t>
      </w:r>
      <w:bookmarkStart w:id="50654" w:name="_ETM_Q108_584760"/>
      <w:bookmarkStart w:id="50655" w:name="_ETM_Q108_584800"/>
      <w:bookmarkStart w:id="50656" w:name="_ETM_Q108_583819"/>
      <w:bookmarkStart w:id="50657" w:name="_ETM_Q108_584299"/>
      <w:bookmarkStart w:id="50658" w:name="_ETM_Q108_584600"/>
      <w:bookmarkStart w:id="50659" w:name="_ETM_Q108_584810"/>
      <w:bookmarkStart w:id="50660" w:name="_ETM_Q108_585139"/>
      <w:bookmarkStart w:id="50661" w:name="_ETM_Q108_585289"/>
      <w:bookmarkStart w:id="50662" w:name="_ETM_Q108_585560"/>
      <w:bookmarkStart w:id="50663" w:name="_ETM_Q108_586339"/>
      <w:bookmarkEnd w:id="50654"/>
      <w:bookmarkEnd w:id="50655"/>
      <w:bookmarkEnd w:id="50656"/>
      <w:bookmarkEnd w:id="50657"/>
      <w:bookmarkEnd w:id="50658"/>
      <w:bookmarkEnd w:id="50659"/>
      <w:bookmarkEnd w:id="50660"/>
      <w:bookmarkEnd w:id="50661"/>
      <w:bookmarkEnd w:id="50662"/>
      <w:bookmarkEnd w:id="50663"/>
      <w:r>
        <w:rPr>
          <w:rtl/>
        </w:rPr>
        <w:t xml:space="preserve">גם </w:t>
      </w:r>
      <w:bookmarkStart w:id="50664" w:name="_ETM_Q108_586579"/>
      <w:bookmarkEnd w:id="50664"/>
      <w:r>
        <w:rPr>
          <w:rtl/>
        </w:rPr>
        <w:t xml:space="preserve">זו </w:t>
      </w:r>
      <w:bookmarkStart w:id="50665" w:name="_ETM_Q108_586939"/>
      <w:bookmarkStart w:id="50666" w:name="_ETM_Q108_587119"/>
      <w:bookmarkEnd w:id="50665"/>
      <w:bookmarkEnd w:id="50666"/>
      <w:r>
        <w:rPr>
          <w:rFonts w:hint="cs"/>
          <w:rtl/>
        </w:rPr>
        <w:t xml:space="preserve">זהות </w:t>
      </w:r>
      <w:r>
        <w:rPr>
          <w:rtl/>
        </w:rPr>
        <w:t>יהודית</w:t>
      </w:r>
      <w:r>
        <w:rPr>
          <w:rFonts w:hint="cs"/>
          <w:rtl/>
        </w:rPr>
        <w:t>.</w:t>
      </w:r>
      <w:r>
        <w:rPr>
          <w:rtl/>
        </w:rPr>
        <w:t xml:space="preserve"> </w:t>
      </w:r>
      <w:bookmarkStart w:id="50667" w:name="_ETM_Q108_587810"/>
      <w:bookmarkEnd w:id="50667"/>
      <w:r>
        <w:rPr>
          <w:rtl/>
        </w:rPr>
        <w:t xml:space="preserve">זה </w:t>
      </w:r>
      <w:bookmarkStart w:id="50668" w:name="_ETM_Q108_587929"/>
      <w:bookmarkEnd w:id="50668"/>
      <w:r>
        <w:rPr>
          <w:rtl/>
        </w:rPr>
        <w:t xml:space="preserve">בדיוק </w:t>
      </w:r>
      <w:bookmarkStart w:id="50669" w:name="_ETM_Q108_588170"/>
      <w:bookmarkEnd w:id="50669"/>
      <w:r>
        <w:rPr>
          <w:rtl/>
        </w:rPr>
        <w:t>העניין</w:t>
      </w:r>
      <w:r>
        <w:rPr>
          <w:rFonts w:hint="cs"/>
          <w:rtl/>
        </w:rPr>
        <w:t xml:space="preserve">. </w:t>
      </w:r>
      <w:bookmarkStart w:id="50670" w:name="_ETM_Q108_590947"/>
      <w:bookmarkEnd w:id="50670"/>
      <w:r>
        <w:rPr>
          <w:rFonts w:hint="cs"/>
          <w:rtl/>
        </w:rPr>
        <w:t>זה לא מתנגש.</w:t>
      </w:r>
    </w:p>
    <w:p w:rsidR="00EA1761" w:rsidRDefault="00EA1761" w:rsidP="00897AE0">
      <w:pPr>
        <w:rPr>
          <w:rtl/>
        </w:rPr>
      </w:pPr>
    </w:p>
    <w:p w:rsidR="00EA1761" w:rsidRDefault="00EA1761" w:rsidP="00897AE0">
      <w:pPr>
        <w:pStyle w:val="-"/>
        <w:keepNext/>
        <w:rPr>
          <w:rtl/>
        </w:rPr>
      </w:pPr>
      <w:r w:rsidRPr="008925CA">
        <w:rPr>
          <w:rStyle w:val="TagStyle"/>
          <w:rtl/>
        </w:rPr>
        <w:t xml:space="preserve"> &lt;&lt; דובר_המשך &gt;&gt; </w:t>
      </w:r>
      <w:r>
        <w:rPr>
          <w:rtl/>
        </w:rPr>
        <w:t>יסמין פרידמן (יש עתיד):</w:t>
      </w:r>
      <w:r w:rsidRPr="008925CA">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 xml:space="preserve">זה לא מתנגש, </w:t>
      </w:r>
      <w:bookmarkStart w:id="50671" w:name="_ETM_Q108_588499"/>
      <w:bookmarkStart w:id="50672" w:name="_ETM_Q108_588859"/>
      <w:bookmarkStart w:id="50673" w:name="_ETM_Q108_589279"/>
      <w:bookmarkStart w:id="50674" w:name="_ETM_Q108_589759"/>
      <w:bookmarkStart w:id="50675" w:name="_ETM_Q108_590179"/>
      <w:bookmarkStart w:id="50676" w:name="_ETM_Q108_590420"/>
      <w:bookmarkStart w:id="50677" w:name="_ETM_Q108_590659"/>
      <w:bookmarkStart w:id="50678" w:name="_ETM_Q108_591020"/>
      <w:bookmarkStart w:id="50679" w:name="_ETM_Q108_591319"/>
      <w:bookmarkStart w:id="50680" w:name="_ETM_Q108_591560"/>
      <w:bookmarkStart w:id="50681" w:name="_ETM_Q108_592520"/>
      <w:bookmarkEnd w:id="50671"/>
      <w:bookmarkEnd w:id="50672"/>
      <w:bookmarkEnd w:id="50673"/>
      <w:bookmarkEnd w:id="50674"/>
      <w:bookmarkEnd w:id="50675"/>
      <w:bookmarkEnd w:id="50676"/>
      <w:bookmarkEnd w:id="50677"/>
      <w:bookmarkEnd w:id="50678"/>
      <w:bookmarkEnd w:id="50679"/>
      <w:bookmarkEnd w:id="50680"/>
      <w:bookmarkEnd w:id="50681"/>
      <w:r>
        <w:rPr>
          <w:rtl/>
        </w:rPr>
        <w:t xml:space="preserve">וגם </w:t>
      </w:r>
      <w:bookmarkStart w:id="50682" w:name="_ETM_Q108_592850"/>
      <w:bookmarkEnd w:id="50682"/>
      <w:r>
        <w:rPr>
          <w:rtl/>
        </w:rPr>
        <w:t xml:space="preserve">אין </w:t>
      </w:r>
      <w:bookmarkStart w:id="50683" w:name="_ETM_Q108_592939"/>
      <w:bookmarkEnd w:id="50683"/>
      <w:r>
        <w:rPr>
          <w:rtl/>
        </w:rPr>
        <w:t xml:space="preserve">לי </w:t>
      </w:r>
      <w:bookmarkStart w:id="50684" w:name="_ETM_Q108_593029"/>
      <w:bookmarkEnd w:id="50684"/>
      <w:r>
        <w:rPr>
          <w:rtl/>
        </w:rPr>
        <w:t xml:space="preserve">בעיה </w:t>
      </w:r>
      <w:bookmarkStart w:id="50685" w:name="_ETM_Q108_593240"/>
      <w:bookmarkEnd w:id="50685"/>
      <w:r>
        <w:rPr>
          <w:rtl/>
        </w:rPr>
        <w:t xml:space="preserve">שמשקיעים </w:t>
      </w:r>
      <w:bookmarkStart w:id="50686" w:name="_ETM_Q108_593689"/>
      <w:bookmarkEnd w:id="50686"/>
      <w:r>
        <w:rPr>
          <w:rtl/>
        </w:rPr>
        <w:t xml:space="preserve">בזה </w:t>
      </w:r>
      <w:bookmarkStart w:id="50687" w:name="_ETM_Q108_593899"/>
      <w:bookmarkEnd w:id="50687"/>
      <w:r>
        <w:rPr>
          <w:rtl/>
        </w:rPr>
        <w:t>כספים</w:t>
      </w:r>
      <w:r>
        <w:rPr>
          <w:rFonts w:hint="cs"/>
          <w:rtl/>
        </w:rPr>
        <w:t>.</w:t>
      </w:r>
      <w:r>
        <w:rPr>
          <w:rtl/>
        </w:rPr>
        <w:t xml:space="preserve"> </w:t>
      </w:r>
      <w:bookmarkStart w:id="50688" w:name="_ETM_Q108_595010"/>
      <w:bookmarkEnd w:id="50688"/>
      <w:r>
        <w:rPr>
          <w:rtl/>
        </w:rPr>
        <w:t xml:space="preserve">אני </w:t>
      </w:r>
      <w:bookmarkStart w:id="50689" w:name="_ETM_Q108_595250"/>
      <w:bookmarkEnd w:id="50689"/>
      <w:r>
        <w:rPr>
          <w:rtl/>
        </w:rPr>
        <w:t xml:space="preserve">כן </w:t>
      </w:r>
      <w:bookmarkStart w:id="50690" w:name="_ETM_Q108_595490"/>
      <w:bookmarkEnd w:id="50690"/>
      <w:r>
        <w:rPr>
          <w:rtl/>
        </w:rPr>
        <w:t xml:space="preserve">חושבת </w:t>
      </w:r>
      <w:bookmarkStart w:id="50691" w:name="_ETM_Q108_595910"/>
      <w:bookmarkEnd w:id="50691"/>
      <w:r>
        <w:rPr>
          <w:rtl/>
        </w:rPr>
        <w:t xml:space="preserve">שצריך </w:t>
      </w:r>
      <w:bookmarkStart w:id="50692" w:name="_ETM_Q108_596270"/>
      <w:bookmarkEnd w:id="50692"/>
      <w:r>
        <w:rPr>
          <w:rtl/>
        </w:rPr>
        <w:t xml:space="preserve">ללמוד </w:t>
      </w:r>
      <w:bookmarkStart w:id="50693" w:name="_ETM_Q108_596840"/>
      <w:bookmarkEnd w:id="50693"/>
      <w:r>
        <w:rPr>
          <w:rtl/>
        </w:rPr>
        <w:t xml:space="preserve">גמרא </w:t>
      </w:r>
      <w:bookmarkStart w:id="50694" w:name="_ETM_Q108_597230"/>
      <w:bookmarkEnd w:id="50694"/>
      <w:r>
        <w:rPr>
          <w:rtl/>
        </w:rPr>
        <w:t xml:space="preserve">בבתי </w:t>
      </w:r>
      <w:bookmarkStart w:id="50695" w:name="_ETM_Q108_597635"/>
      <w:bookmarkEnd w:id="50695"/>
      <w:r>
        <w:rPr>
          <w:rtl/>
        </w:rPr>
        <w:t>הספר</w:t>
      </w:r>
      <w:r>
        <w:rPr>
          <w:rFonts w:hint="cs"/>
          <w:rtl/>
        </w:rPr>
        <w:t>.</w:t>
      </w:r>
      <w:r>
        <w:rPr>
          <w:rtl/>
        </w:rPr>
        <w:t xml:space="preserve"> </w:t>
      </w:r>
      <w:bookmarkStart w:id="50696" w:name="_ETM_Q108_598040"/>
      <w:bookmarkEnd w:id="50696"/>
      <w:r>
        <w:rPr>
          <w:rtl/>
        </w:rPr>
        <w:t xml:space="preserve">אני </w:t>
      </w:r>
      <w:bookmarkStart w:id="50697" w:name="_ETM_Q108_598190"/>
      <w:bookmarkEnd w:id="50697"/>
      <w:r>
        <w:rPr>
          <w:rtl/>
        </w:rPr>
        <w:t xml:space="preserve">למדתי </w:t>
      </w:r>
      <w:bookmarkStart w:id="50698" w:name="_ETM_Q108_598820"/>
      <w:bookmarkEnd w:id="50698"/>
      <w:r>
        <w:rPr>
          <w:rtl/>
        </w:rPr>
        <w:t xml:space="preserve">את </w:t>
      </w:r>
      <w:bookmarkStart w:id="50699" w:name="_ETM_Q108_598940"/>
      <w:bookmarkEnd w:id="50699"/>
      <w:r>
        <w:rPr>
          <w:rtl/>
        </w:rPr>
        <w:t xml:space="preserve">זה </w:t>
      </w:r>
      <w:bookmarkStart w:id="50700" w:name="_ETM_Q108_599060"/>
      <w:bookmarkEnd w:id="50700"/>
      <w:r>
        <w:rPr>
          <w:rtl/>
        </w:rPr>
        <w:t>במנדל</w:t>
      </w:r>
      <w:r>
        <w:rPr>
          <w:rFonts w:hint="cs"/>
          <w:rtl/>
        </w:rPr>
        <w:t>,</w:t>
      </w:r>
      <w:r>
        <w:rPr>
          <w:rtl/>
        </w:rPr>
        <w:t xml:space="preserve"> </w:t>
      </w:r>
      <w:bookmarkStart w:id="50701" w:name="_ETM_Q108_599779"/>
      <w:bookmarkEnd w:id="50701"/>
      <w:r>
        <w:rPr>
          <w:rtl/>
        </w:rPr>
        <w:t xml:space="preserve">במסגרת </w:t>
      </w:r>
      <w:bookmarkStart w:id="50702" w:name="_ETM_Q108_600290"/>
      <w:bookmarkEnd w:id="50702"/>
      <w:r>
        <w:rPr>
          <w:rtl/>
        </w:rPr>
        <w:t>מנדל</w:t>
      </w:r>
      <w:r>
        <w:rPr>
          <w:rFonts w:hint="cs"/>
          <w:rtl/>
        </w:rPr>
        <w:t>.</w:t>
      </w:r>
      <w:r>
        <w:rPr>
          <w:rtl/>
        </w:rPr>
        <w:t xml:space="preserve"> </w:t>
      </w:r>
      <w:bookmarkStart w:id="50703" w:name="_ETM_Q108_601160"/>
      <w:bookmarkStart w:id="50704" w:name="_ETM_Q108_601430"/>
      <w:bookmarkEnd w:id="50703"/>
      <w:bookmarkEnd w:id="50704"/>
      <w:r>
        <w:rPr>
          <w:rtl/>
        </w:rPr>
        <w:t xml:space="preserve">אני </w:t>
      </w:r>
      <w:bookmarkStart w:id="50705" w:name="_ETM_Q108_601580"/>
      <w:bookmarkEnd w:id="50705"/>
      <w:r>
        <w:rPr>
          <w:rtl/>
        </w:rPr>
        <w:t xml:space="preserve">כן </w:t>
      </w:r>
      <w:bookmarkStart w:id="50706" w:name="_ETM_Q108_601760"/>
      <w:bookmarkEnd w:id="50706"/>
      <w:r>
        <w:rPr>
          <w:rtl/>
        </w:rPr>
        <w:t xml:space="preserve">חושבת </w:t>
      </w:r>
      <w:bookmarkStart w:id="50707" w:name="_ETM_Q108_602240"/>
      <w:bookmarkEnd w:id="50707"/>
      <w:r>
        <w:rPr>
          <w:rtl/>
        </w:rPr>
        <w:t xml:space="preserve">שצריכים </w:t>
      </w:r>
      <w:bookmarkStart w:id="50708" w:name="_ETM_Q108_602660"/>
      <w:bookmarkStart w:id="50709" w:name="_ETM_Q108_602779"/>
      <w:bookmarkEnd w:id="50708"/>
      <w:bookmarkEnd w:id="50709"/>
      <w:r>
        <w:rPr>
          <w:rFonts w:hint="cs"/>
          <w:rtl/>
        </w:rPr>
        <w:t xml:space="preserve">ללמוד </w:t>
      </w:r>
      <w:r>
        <w:rPr>
          <w:rtl/>
        </w:rPr>
        <w:t>טקסטים</w:t>
      </w:r>
      <w:r>
        <w:rPr>
          <w:rFonts w:hint="cs"/>
          <w:rtl/>
        </w:rPr>
        <w:t>,</w:t>
      </w:r>
      <w:r>
        <w:rPr>
          <w:rtl/>
        </w:rPr>
        <w:t xml:space="preserve"> </w:t>
      </w:r>
      <w:bookmarkStart w:id="50710" w:name="_ETM_Q108_603529"/>
      <w:bookmarkStart w:id="50711" w:name="_ETM_Q108_603770"/>
      <w:bookmarkStart w:id="50712" w:name="_ETM_Q108_604620"/>
      <w:bookmarkEnd w:id="50710"/>
      <w:bookmarkEnd w:id="50711"/>
      <w:bookmarkEnd w:id="50712"/>
      <w:r>
        <w:rPr>
          <w:rtl/>
        </w:rPr>
        <w:t xml:space="preserve">אני </w:t>
      </w:r>
      <w:bookmarkStart w:id="50713" w:name="_ETM_Q108_604860"/>
      <w:bookmarkEnd w:id="50713"/>
      <w:r>
        <w:rPr>
          <w:rtl/>
        </w:rPr>
        <w:t xml:space="preserve">פשוט </w:t>
      </w:r>
      <w:bookmarkStart w:id="50714" w:name="_ETM_Q108_605370"/>
      <w:bookmarkEnd w:id="50714"/>
      <w:r>
        <w:rPr>
          <w:rtl/>
        </w:rPr>
        <w:t xml:space="preserve">לא </w:t>
      </w:r>
      <w:bookmarkStart w:id="50715" w:name="_ETM_Q108_605490"/>
      <w:bookmarkEnd w:id="50715"/>
      <w:r>
        <w:rPr>
          <w:rtl/>
        </w:rPr>
        <w:t xml:space="preserve">חושבת </w:t>
      </w:r>
      <w:bookmarkStart w:id="50716" w:name="_ETM_Q108_606360"/>
      <w:bookmarkEnd w:id="50716"/>
      <w:r>
        <w:rPr>
          <w:rtl/>
        </w:rPr>
        <w:t xml:space="preserve">שצריך </w:t>
      </w:r>
      <w:bookmarkStart w:id="50717" w:name="_ETM_Q108_607440"/>
      <w:bookmarkEnd w:id="50717"/>
      <w:r>
        <w:rPr>
          <w:rtl/>
        </w:rPr>
        <w:t xml:space="preserve">לעשות </w:t>
      </w:r>
      <w:bookmarkStart w:id="50718" w:name="_ETM_Q108_608100"/>
      <w:bookmarkEnd w:id="50718"/>
      <w:r>
        <w:rPr>
          <w:rtl/>
        </w:rPr>
        <w:t xml:space="preserve">את </w:t>
      </w:r>
      <w:bookmarkStart w:id="50719" w:name="_ETM_Q108_608220"/>
      <w:bookmarkEnd w:id="50719"/>
      <w:r>
        <w:rPr>
          <w:rtl/>
        </w:rPr>
        <w:t xml:space="preserve">זה </w:t>
      </w:r>
      <w:bookmarkStart w:id="50720" w:name="_ETM_Q108_608370"/>
      <w:bookmarkEnd w:id="50720"/>
      <w:r>
        <w:rPr>
          <w:rtl/>
        </w:rPr>
        <w:t xml:space="preserve">עם </w:t>
      </w:r>
      <w:bookmarkStart w:id="50721" w:name="_ETM_Q108_608580"/>
      <w:bookmarkEnd w:id="50721"/>
      <w:r>
        <w:rPr>
          <w:rtl/>
        </w:rPr>
        <w:t xml:space="preserve">אצבע </w:t>
      </w:r>
      <w:bookmarkStart w:id="50722" w:name="_ETM_Q108_608940"/>
      <w:bookmarkEnd w:id="50722"/>
      <w:r>
        <w:rPr>
          <w:rtl/>
        </w:rPr>
        <w:t>בעין</w:t>
      </w:r>
      <w:r w:rsidR="00316EE2">
        <w:rPr>
          <w:rFonts w:hint="cs"/>
          <w:rtl/>
        </w:rPr>
        <w:t>,</w:t>
      </w:r>
      <w:r>
        <w:rPr>
          <w:rtl/>
        </w:rPr>
        <w:t xml:space="preserve"> </w:t>
      </w:r>
      <w:bookmarkStart w:id="50723" w:name="_ETM_Q108_609840"/>
      <w:bookmarkEnd w:id="50723"/>
      <w:r>
        <w:rPr>
          <w:rtl/>
        </w:rPr>
        <w:t xml:space="preserve">כי </w:t>
      </w:r>
      <w:bookmarkStart w:id="50724" w:name="_ETM_Q108_609990"/>
      <w:bookmarkEnd w:id="50724"/>
      <w:r>
        <w:rPr>
          <w:rtl/>
        </w:rPr>
        <w:t xml:space="preserve">זה </w:t>
      </w:r>
      <w:bookmarkStart w:id="50725" w:name="_ETM_Q108_610140"/>
      <w:bookmarkEnd w:id="50725"/>
      <w:r>
        <w:rPr>
          <w:rtl/>
        </w:rPr>
        <w:t xml:space="preserve">רק </w:t>
      </w:r>
      <w:bookmarkStart w:id="50726" w:name="_ETM_Q108_610320"/>
      <w:bookmarkEnd w:id="50726"/>
      <w:r>
        <w:rPr>
          <w:rtl/>
        </w:rPr>
        <w:t xml:space="preserve">יוצר </w:t>
      </w:r>
      <w:bookmarkStart w:id="50727" w:name="_ETM_Q108_610650"/>
      <w:bookmarkEnd w:id="50727"/>
      <w:r>
        <w:rPr>
          <w:rtl/>
        </w:rPr>
        <w:t>אנטי</w:t>
      </w:r>
      <w:r>
        <w:rPr>
          <w:rFonts w:hint="cs"/>
          <w:rtl/>
        </w:rPr>
        <w:t>.</w:t>
      </w:r>
      <w:r>
        <w:rPr>
          <w:rtl/>
        </w:rPr>
        <w:t xml:space="preserve"> </w:t>
      </w:r>
      <w:bookmarkStart w:id="50728" w:name="_ETM_Q108_611520"/>
      <w:bookmarkEnd w:id="50728"/>
      <w:r>
        <w:rPr>
          <w:rtl/>
        </w:rPr>
        <w:t xml:space="preserve">זה </w:t>
      </w:r>
      <w:bookmarkStart w:id="50729" w:name="_ETM_Q108_611670"/>
      <w:bookmarkEnd w:id="50729"/>
      <w:r>
        <w:rPr>
          <w:rtl/>
        </w:rPr>
        <w:t>יוצ</w:t>
      </w:r>
      <w:r>
        <w:rPr>
          <w:rFonts w:hint="cs"/>
          <w:rtl/>
        </w:rPr>
        <w:t>ר</w:t>
      </w:r>
      <w:r>
        <w:rPr>
          <w:rtl/>
        </w:rPr>
        <w:t xml:space="preserve"> </w:t>
      </w:r>
      <w:bookmarkStart w:id="50730" w:name="_ETM_Q108_612150"/>
      <w:bookmarkEnd w:id="50730"/>
      <w:r>
        <w:rPr>
          <w:rtl/>
        </w:rPr>
        <w:t xml:space="preserve">בדיוק </w:t>
      </w:r>
      <w:bookmarkStart w:id="50731" w:name="_ETM_Q108_612480"/>
      <w:bookmarkEnd w:id="50731"/>
      <w:r>
        <w:rPr>
          <w:rtl/>
        </w:rPr>
        <w:t xml:space="preserve">את </w:t>
      </w:r>
      <w:bookmarkStart w:id="50732" w:name="_ETM_Q108_612629"/>
      <w:bookmarkEnd w:id="50732"/>
      <w:r>
        <w:rPr>
          <w:rtl/>
        </w:rPr>
        <w:t xml:space="preserve">ההפך </w:t>
      </w:r>
      <w:bookmarkStart w:id="50733" w:name="_ETM_Q108_613620"/>
      <w:bookmarkEnd w:id="50733"/>
      <w:r>
        <w:rPr>
          <w:rtl/>
        </w:rPr>
        <w:t xml:space="preserve">וזו </w:t>
      </w:r>
      <w:bookmarkStart w:id="50734" w:name="_ETM_Q108_614040"/>
      <w:bookmarkEnd w:id="50734"/>
      <w:r>
        <w:rPr>
          <w:rtl/>
        </w:rPr>
        <w:t xml:space="preserve">הטענה </w:t>
      </w:r>
      <w:bookmarkStart w:id="50735" w:name="_ETM_Q108_614459"/>
      <w:bookmarkEnd w:id="50735"/>
      <w:r>
        <w:rPr>
          <w:rtl/>
        </w:rPr>
        <w:t>שלי</w:t>
      </w:r>
      <w:r>
        <w:rPr>
          <w:rFonts w:hint="cs"/>
          <w:rtl/>
        </w:rPr>
        <w:t>.</w:t>
      </w:r>
    </w:p>
    <w:p w:rsidR="00EA1761" w:rsidRDefault="00EA1761" w:rsidP="00897AE0">
      <w:pPr>
        <w:rPr>
          <w:rtl/>
        </w:rPr>
      </w:pPr>
      <w:bookmarkStart w:id="50736" w:name="_ETM_Q108_618204"/>
      <w:bookmarkStart w:id="50737" w:name="_ETM_Q108_618271"/>
      <w:bookmarkEnd w:id="50736"/>
      <w:bookmarkEnd w:id="50737"/>
    </w:p>
    <w:p w:rsidR="00EA1761" w:rsidRDefault="00EA1761" w:rsidP="00316EE2">
      <w:pPr>
        <w:rPr>
          <w:rtl/>
        </w:rPr>
      </w:pPr>
      <w:bookmarkStart w:id="50738" w:name="_ETM_Q108_618347"/>
      <w:bookmarkStart w:id="50739" w:name="_ETM_Q108_618403"/>
      <w:bookmarkEnd w:id="50738"/>
      <w:bookmarkEnd w:id="50739"/>
      <w:r>
        <w:rPr>
          <w:rtl/>
        </w:rPr>
        <w:t xml:space="preserve"> </w:t>
      </w:r>
      <w:bookmarkStart w:id="50740" w:name="_ETM_Q108_617920"/>
      <w:bookmarkEnd w:id="50740"/>
      <w:r>
        <w:rPr>
          <w:rtl/>
        </w:rPr>
        <w:t xml:space="preserve">יש </w:t>
      </w:r>
      <w:bookmarkStart w:id="50741" w:name="_ETM_Q108_618160"/>
      <w:bookmarkEnd w:id="50741"/>
      <w:r>
        <w:rPr>
          <w:rtl/>
        </w:rPr>
        <w:t xml:space="preserve">פה </w:t>
      </w:r>
      <w:bookmarkStart w:id="50742" w:name="_ETM_Q108_618910"/>
      <w:bookmarkStart w:id="50743" w:name="_ETM_Q108_620620"/>
      <w:bookmarkEnd w:id="50742"/>
      <w:bookmarkEnd w:id="50743"/>
      <w:r>
        <w:rPr>
          <w:rFonts w:hint="cs"/>
          <w:rtl/>
        </w:rPr>
        <w:t xml:space="preserve">17 מיליון </w:t>
      </w:r>
      <w:r>
        <w:rPr>
          <w:rtl/>
        </w:rPr>
        <w:t xml:space="preserve">לתוכניות </w:t>
      </w:r>
      <w:bookmarkStart w:id="50744" w:name="_ETM_Q108_621849"/>
      <w:bookmarkEnd w:id="50744"/>
      <w:r>
        <w:rPr>
          <w:rtl/>
        </w:rPr>
        <w:t xml:space="preserve">מסע </w:t>
      </w:r>
      <w:bookmarkStart w:id="50745" w:name="_ETM_Q108_622330"/>
      <w:bookmarkEnd w:id="50745"/>
      <w:r>
        <w:rPr>
          <w:rtl/>
        </w:rPr>
        <w:t>חרדי</w:t>
      </w:r>
      <w:r>
        <w:rPr>
          <w:rFonts w:hint="cs"/>
          <w:rtl/>
        </w:rPr>
        <w:t>,</w:t>
      </w:r>
      <w:r>
        <w:rPr>
          <w:rtl/>
        </w:rPr>
        <w:t xml:space="preserve"> </w:t>
      </w:r>
      <w:bookmarkStart w:id="50746" w:name="_ETM_Q108_623319"/>
      <w:bookmarkEnd w:id="50746"/>
      <w:r>
        <w:rPr>
          <w:rtl/>
        </w:rPr>
        <w:t>אוקיי</w:t>
      </w:r>
      <w:r>
        <w:rPr>
          <w:rFonts w:hint="cs"/>
          <w:rtl/>
        </w:rPr>
        <w:t>?</w:t>
      </w:r>
      <w:r>
        <w:rPr>
          <w:rtl/>
        </w:rPr>
        <w:t xml:space="preserve"> </w:t>
      </w:r>
      <w:bookmarkStart w:id="50747" w:name="_ETM_Q108_624460"/>
      <w:bookmarkEnd w:id="50747"/>
      <w:r>
        <w:rPr>
          <w:rtl/>
        </w:rPr>
        <w:t xml:space="preserve">חיפשתי </w:t>
      </w:r>
      <w:bookmarkStart w:id="50748" w:name="_ETM_Q108_625060"/>
      <w:bookmarkEnd w:id="50748"/>
      <w:r>
        <w:rPr>
          <w:rtl/>
        </w:rPr>
        <w:t xml:space="preserve">מה </w:t>
      </w:r>
      <w:bookmarkStart w:id="50749" w:name="_ETM_Q108_625180"/>
      <w:bookmarkEnd w:id="50749"/>
      <w:r>
        <w:rPr>
          <w:rtl/>
        </w:rPr>
        <w:t>זה</w:t>
      </w:r>
      <w:r w:rsidR="00316EE2">
        <w:rPr>
          <w:rFonts w:hint="cs"/>
          <w:rtl/>
        </w:rPr>
        <w:t>,</w:t>
      </w:r>
      <w:r>
        <w:rPr>
          <w:rFonts w:hint="cs"/>
          <w:rtl/>
        </w:rPr>
        <w:t xml:space="preserve"> מה זה</w:t>
      </w:r>
      <w:r>
        <w:rPr>
          <w:rtl/>
        </w:rPr>
        <w:t xml:space="preserve"> </w:t>
      </w:r>
      <w:bookmarkStart w:id="50750" w:name="_ETM_Q108_625220"/>
      <w:bookmarkStart w:id="50751" w:name="_ETM_Q108_625400"/>
      <w:bookmarkEnd w:id="50750"/>
      <w:bookmarkEnd w:id="50751"/>
      <w:r>
        <w:rPr>
          <w:rFonts w:hint="cs"/>
          <w:rtl/>
        </w:rPr>
        <w:t>מסע חרדי</w:t>
      </w:r>
      <w:r w:rsidR="00316EE2">
        <w:rPr>
          <w:rFonts w:hint="cs"/>
          <w:rtl/>
        </w:rPr>
        <w:t>.</w:t>
      </w:r>
      <w:r>
        <w:rPr>
          <w:rFonts w:hint="cs"/>
          <w:rtl/>
        </w:rPr>
        <w:t xml:space="preserve"> באמת, רציתי להבין מה זה. </w:t>
      </w:r>
      <w:bookmarkStart w:id="50752" w:name="_ETM_Q108_625520"/>
      <w:bookmarkStart w:id="50753" w:name="_ETM_Q108_625670"/>
      <w:bookmarkStart w:id="50754" w:name="_ETM_Q108_625880"/>
      <w:bookmarkStart w:id="50755" w:name="_ETM_Q108_626750"/>
      <w:bookmarkStart w:id="50756" w:name="_ETM_Q108_627110"/>
      <w:bookmarkStart w:id="50757" w:name="_ETM_Q108_627500"/>
      <w:bookmarkStart w:id="50758" w:name="_ETM_Q108_627830"/>
      <w:bookmarkStart w:id="50759" w:name="_ETM_Q108_627980"/>
      <w:bookmarkStart w:id="50760" w:name="_ETM_Q108_629430"/>
      <w:bookmarkEnd w:id="50752"/>
      <w:bookmarkEnd w:id="50753"/>
      <w:bookmarkEnd w:id="50754"/>
      <w:bookmarkEnd w:id="50755"/>
      <w:bookmarkEnd w:id="50756"/>
      <w:bookmarkEnd w:id="50757"/>
      <w:bookmarkEnd w:id="50758"/>
      <w:bookmarkEnd w:id="50759"/>
      <w:bookmarkEnd w:id="50760"/>
      <w:r>
        <w:rPr>
          <w:rtl/>
        </w:rPr>
        <w:t xml:space="preserve">חיפשתי </w:t>
      </w:r>
      <w:bookmarkStart w:id="50761" w:name="_ETM_Q108_630060"/>
      <w:bookmarkEnd w:id="50761"/>
      <w:r>
        <w:rPr>
          <w:rtl/>
        </w:rPr>
        <w:t xml:space="preserve">בגוגל </w:t>
      </w:r>
      <w:bookmarkStart w:id="50762" w:name="_ETM_Q108_631370"/>
      <w:bookmarkEnd w:id="50762"/>
      <w:r>
        <w:rPr>
          <w:rFonts w:hint="eastAsia"/>
          <w:rtl/>
        </w:rPr>
        <w:t>–</w:t>
      </w:r>
      <w:r>
        <w:rPr>
          <w:rFonts w:hint="cs"/>
          <w:rtl/>
        </w:rPr>
        <w:t xml:space="preserve"> </w:t>
      </w:r>
      <w:r>
        <w:rPr>
          <w:rtl/>
        </w:rPr>
        <w:t xml:space="preserve">שום </w:t>
      </w:r>
      <w:bookmarkStart w:id="50763" w:name="_ETM_Q108_631640"/>
      <w:bookmarkEnd w:id="50763"/>
      <w:r>
        <w:rPr>
          <w:rtl/>
        </w:rPr>
        <w:t>דבר</w:t>
      </w:r>
      <w:r>
        <w:rPr>
          <w:rFonts w:hint="cs"/>
          <w:rtl/>
        </w:rPr>
        <w:t>.</w:t>
      </w:r>
      <w:r>
        <w:rPr>
          <w:rtl/>
        </w:rPr>
        <w:t xml:space="preserve"> </w:t>
      </w:r>
      <w:bookmarkStart w:id="50764" w:name="_ETM_Q108_632730"/>
      <w:bookmarkEnd w:id="50764"/>
      <w:r>
        <w:rPr>
          <w:rtl/>
        </w:rPr>
        <w:t xml:space="preserve">פניתי </w:t>
      </w:r>
      <w:bookmarkStart w:id="50765" w:name="_ETM_Q108_633150"/>
      <w:bookmarkEnd w:id="50765"/>
      <w:r>
        <w:rPr>
          <w:rtl/>
        </w:rPr>
        <w:t>ל</w:t>
      </w:r>
      <w:bookmarkStart w:id="50766" w:name="_ETM_Q108_634940"/>
      <w:bookmarkEnd w:id="50766"/>
      <w:r>
        <w:rPr>
          <w:rtl/>
        </w:rPr>
        <w:t xml:space="preserve">צ'אט </w:t>
      </w:r>
      <w:bookmarkStart w:id="50767" w:name="_ETM_Q108_635540"/>
      <w:bookmarkEnd w:id="50767"/>
      <w:r>
        <w:rPr>
          <w:rFonts w:hint="cs"/>
        </w:rPr>
        <w:t>GPT</w:t>
      </w:r>
      <w:r>
        <w:rPr>
          <w:rFonts w:hint="cs"/>
          <w:rtl/>
        </w:rPr>
        <w:t xml:space="preserve"> ו</w:t>
      </w:r>
      <w:r w:rsidR="00316EE2">
        <w:rPr>
          <w:rFonts w:hint="cs"/>
          <w:rtl/>
        </w:rPr>
        <w:t xml:space="preserve">הוא </w:t>
      </w:r>
      <w:r>
        <w:rPr>
          <w:rFonts w:hint="cs"/>
          <w:rtl/>
        </w:rPr>
        <w:t xml:space="preserve">אמר </w:t>
      </w:r>
      <w:r>
        <w:rPr>
          <w:rtl/>
        </w:rPr>
        <w:t>לי</w:t>
      </w:r>
      <w:r>
        <w:rPr>
          <w:rFonts w:hint="cs"/>
          <w:rtl/>
        </w:rPr>
        <w:t>:</w:t>
      </w:r>
      <w:r>
        <w:rPr>
          <w:rtl/>
        </w:rPr>
        <w:t xml:space="preserve"> </w:t>
      </w:r>
      <w:bookmarkStart w:id="50768" w:name="_ETM_Q108_637620"/>
      <w:bookmarkEnd w:id="50768"/>
      <w:r>
        <w:rPr>
          <w:rtl/>
        </w:rPr>
        <w:t xml:space="preserve">זאת </w:t>
      </w:r>
      <w:bookmarkStart w:id="50769" w:name="_ETM_Q108_637829"/>
      <w:bookmarkEnd w:id="50769"/>
      <w:r>
        <w:rPr>
          <w:rtl/>
        </w:rPr>
        <w:t xml:space="preserve">תוכנית </w:t>
      </w:r>
      <w:bookmarkStart w:id="50770" w:name="_ETM_Q108_638099"/>
      <w:bookmarkEnd w:id="50770"/>
      <w:r>
        <w:rPr>
          <w:rtl/>
        </w:rPr>
        <w:t xml:space="preserve">שנועדה </w:t>
      </w:r>
      <w:bookmarkStart w:id="50771" w:name="_ETM_Q108_638459"/>
      <w:bookmarkEnd w:id="50771"/>
      <w:r>
        <w:rPr>
          <w:rtl/>
        </w:rPr>
        <w:t xml:space="preserve">להכיר </w:t>
      </w:r>
      <w:bookmarkStart w:id="50772" w:name="_ETM_Q108_639389"/>
      <w:bookmarkEnd w:id="50772"/>
      <w:r>
        <w:rPr>
          <w:rtl/>
        </w:rPr>
        <w:t xml:space="preserve">לציבור </w:t>
      </w:r>
      <w:bookmarkStart w:id="50773" w:name="_ETM_Q108_639959"/>
      <w:bookmarkEnd w:id="50773"/>
      <w:r>
        <w:rPr>
          <w:rtl/>
        </w:rPr>
        <w:t xml:space="preserve">החרדי </w:t>
      </w:r>
      <w:bookmarkStart w:id="50774" w:name="_ETM_Q108_640469"/>
      <w:bookmarkEnd w:id="50774"/>
      <w:r>
        <w:rPr>
          <w:rtl/>
        </w:rPr>
        <w:t xml:space="preserve">את </w:t>
      </w:r>
      <w:bookmarkStart w:id="50775" w:name="_ETM_Q108_640559"/>
      <w:bookmarkEnd w:id="50775"/>
      <w:r>
        <w:rPr>
          <w:rtl/>
        </w:rPr>
        <w:t xml:space="preserve">החברה </w:t>
      </w:r>
      <w:bookmarkStart w:id="50776" w:name="_ETM_Q108_640949"/>
      <w:bookmarkEnd w:id="50776"/>
      <w:r>
        <w:rPr>
          <w:rtl/>
        </w:rPr>
        <w:t>הישראלית</w:t>
      </w:r>
      <w:bookmarkStart w:id="50777" w:name="_ETM_Q108_642519"/>
      <w:bookmarkStart w:id="50778" w:name="_ETM_Q108_643480"/>
      <w:bookmarkStart w:id="50779" w:name="_ETM_Q108_644469"/>
      <w:bookmarkEnd w:id="50777"/>
      <w:bookmarkEnd w:id="50778"/>
      <w:bookmarkEnd w:id="50779"/>
      <w:r>
        <w:rPr>
          <w:rFonts w:hint="cs"/>
          <w:rtl/>
        </w:rPr>
        <w:t xml:space="preserve"> ל</w:t>
      </w:r>
      <w:r>
        <w:rPr>
          <w:rtl/>
        </w:rPr>
        <w:t xml:space="preserve">נוער </w:t>
      </w:r>
      <w:bookmarkStart w:id="50780" w:name="_ETM_Q108_644769"/>
      <w:bookmarkEnd w:id="50780"/>
      <w:r>
        <w:rPr>
          <w:rtl/>
        </w:rPr>
        <w:t>בוגר</w:t>
      </w:r>
      <w:r>
        <w:rPr>
          <w:rFonts w:hint="cs"/>
          <w:rtl/>
        </w:rPr>
        <w:t>.</w:t>
      </w:r>
      <w:r>
        <w:rPr>
          <w:rtl/>
        </w:rPr>
        <w:t xml:space="preserve"> </w:t>
      </w:r>
      <w:bookmarkStart w:id="50781" w:name="_ETM_Q108_645750"/>
      <w:bookmarkEnd w:id="50781"/>
      <w:r>
        <w:rPr>
          <w:rtl/>
        </w:rPr>
        <w:t xml:space="preserve">חיפשתי </w:t>
      </w:r>
      <w:bookmarkStart w:id="50782" w:name="_ETM_Q108_646350"/>
      <w:bookmarkEnd w:id="50782"/>
      <w:r>
        <w:rPr>
          <w:rFonts w:hint="cs"/>
          <w:rtl/>
        </w:rPr>
        <w:t>באתר</w:t>
      </w:r>
      <w:bookmarkStart w:id="50783" w:name="_ETM_Q108_646680"/>
      <w:bookmarkStart w:id="50784" w:name="_ETM_Q108_647100"/>
      <w:bookmarkEnd w:id="50783"/>
      <w:bookmarkEnd w:id="50784"/>
      <w:r>
        <w:rPr>
          <w:rFonts w:hint="cs"/>
          <w:rtl/>
        </w:rPr>
        <w:t xml:space="preserve">, </w:t>
      </w:r>
      <w:r>
        <w:rPr>
          <w:rtl/>
        </w:rPr>
        <w:t xml:space="preserve">לא </w:t>
      </w:r>
      <w:bookmarkStart w:id="50785" w:name="_ETM_Q108_647370"/>
      <w:bookmarkEnd w:id="50785"/>
      <w:r>
        <w:rPr>
          <w:rtl/>
        </w:rPr>
        <w:t xml:space="preserve">מצאתי </w:t>
      </w:r>
      <w:bookmarkStart w:id="50786" w:name="_ETM_Q108_647880"/>
      <w:bookmarkEnd w:id="50786"/>
      <w:r>
        <w:rPr>
          <w:rtl/>
        </w:rPr>
        <w:t>כלום</w:t>
      </w:r>
      <w:bookmarkStart w:id="50787" w:name="_ETM_Q108_648120"/>
      <w:bookmarkEnd w:id="50787"/>
      <w:r>
        <w:rPr>
          <w:rFonts w:hint="cs"/>
          <w:rtl/>
        </w:rPr>
        <w:t xml:space="preserve">, </w:t>
      </w:r>
      <w:bookmarkStart w:id="50788" w:name="_ETM_Q108_601000"/>
      <w:bookmarkEnd w:id="50788"/>
      <w:r>
        <w:rPr>
          <w:rFonts w:hint="cs"/>
          <w:rtl/>
        </w:rPr>
        <w:t xml:space="preserve">לא באתר של </w:t>
      </w:r>
      <w:bookmarkStart w:id="50789" w:name="_ETM_Q108_650554"/>
      <w:bookmarkEnd w:id="50789"/>
      <w:r>
        <w:rPr>
          <w:rFonts w:hint="cs"/>
          <w:rtl/>
        </w:rPr>
        <w:t>משרד החינוך, לא בזה. לאן ש</w:t>
      </w:r>
      <w:bookmarkStart w:id="50790" w:name="_ETM_Q108_649830"/>
      <w:bookmarkEnd w:id="50790"/>
      <w:r>
        <w:rPr>
          <w:rtl/>
        </w:rPr>
        <w:t xml:space="preserve">שלחו </w:t>
      </w:r>
      <w:bookmarkStart w:id="50791" w:name="_ETM_Q108_650160"/>
      <w:bookmarkEnd w:id="50791"/>
      <w:r>
        <w:rPr>
          <w:rtl/>
        </w:rPr>
        <w:t>אותי</w:t>
      </w:r>
      <w:r>
        <w:rPr>
          <w:rFonts w:hint="cs"/>
          <w:rtl/>
        </w:rPr>
        <w:t>,</w:t>
      </w:r>
      <w:r>
        <w:rPr>
          <w:rtl/>
        </w:rPr>
        <w:t xml:space="preserve"> </w:t>
      </w:r>
      <w:bookmarkStart w:id="50792" w:name="_ETM_Q108_650760"/>
      <w:bookmarkEnd w:id="50792"/>
      <w:r>
        <w:rPr>
          <w:rtl/>
        </w:rPr>
        <w:t xml:space="preserve">אין </w:t>
      </w:r>
      <w:bookmarkStart w:id="50793" w:name="_ETM_Q108_651840"/>
      <w:bookmarkEnd w:id="50793"/>
      <w:r>
        <w:rPr>
          <w:rtl/>
        </w:rPr>
        <w:t xml:space="preserve">מידע </w:t>
      </w:r>
      <w:bookmarkStart w:id="50794" w:name="_ETM_Q108_652560"/>
      <w:bookmarkEnd w:id="50794"/>
      <w:r>
        <w:rPr>
          <w:rtl/>
        </w:rPr>
        <w:t xml:space="preserve">אפילו </w:t>
      </w:r>
      <w:bookmarkStart w:id="50795" w:name="_ETM_Q108_652890"/>
      <w:bookmarkEnd w:id="50795"/>
      <w:r>
        <w:rPr>
          <w:rtl/>
        </w:rPr>
        <w:t xml:space="preserve">הכי </w:t>
      </w:r>
      <w:bookmarkStart w:id="50796" w:name="_ETM_Q108_653069"/>
      <w:bookmarkEnd w:id="50796"/>
      <w:r>
        <w:rPr>
          <w:rtl/>
        </w:rPr>
        <w:t xml:space="preserve">פשוט </w:t>
      </w:r>
      <w:bookmarkStart w:id="50797" w:name="_ETM_Q108_654130"/>
      <w:bookmarkEnd w:id="50797"/>
      <w:r>
        <w:rPr>
          <w:rtl/>
        </w:rPr>
        <w:t xml:space="preserve">מה </w:t>
      </w:r>
      <w:bookmarkStart w:id="50798" w:name="_ETM_Q108_654430"/>
      <w:bookmarkEnd w:id="50798"/>
      <w:r>
        <w:rPr>
          <w:rtl/>
        </w:rPr>
        <w:t xml:space="preserve">עשו </w:t>
      </w:r>
      <w:bookmarkStart w:id="50799" w:name="_ETM_Q108_654640"/>
      <w:bookmarkEnd w:id="50799"/>
      <w:r>
        <w:rPr>
          <w:rtl/>
        </w:rPr>
        <w:t xml:space="preserve">בשנים </w:t>
      </w:r>
      <w:bookmarkStart w:id="50800" w:name="_ETM_Q108_655090"/>
      <w:bookmarkEnd w:id="50800"/>
      <w:r>
        <w:rPr>
          <w:rtl/>
        </w:rPr>
        <w:t>הקודמות</w:t>
      </w:r>
      <w:r>
        <w:rPr>
          <w:rFonts w:hint="cs"/>
          <w:rtl/>
        </w:rPr>
        <w:t>,</w:t>
      </w:r>
      <w:r>
        <w:rPr>
          <w:rtl/>
        </w:rPr>
        <w:t xml:space="preserve"> </w:t>
      </w:r>
      <w:bookmarkStart w:id="50801" w:name="_ETM_Q108_655930"/>
      <w:bookmarkEnd w:id="50801"/>
      <w:r>
        <w:rPr>
          <w:rtl/>
        </w:rPr>
        <w:t xml:space="preserve">איך </w:t>
      </w:r>
      <w:bookmarkStart w:id="50802" w:name="_ETM_Q108_656080"/>
      <w:bookmarkEnd w:id="50802"/>
      <w:r>
        <w:rPr>
          <w:rtl/>
        </w:rPr>
        <w:t xml:space="preserve">זה </w:t>
      </w:r>
      <w:bookmarkStart w:id="50803" w:name="_ETM_Q108_656230"/>
      <w:bookmarkEnd w:id="50803"/>
      <w:r>
        <w:rPr>
          <w:rtl/>
        </w:rPr>
        <w:t>עובד</w:t>
      </w:r>
      <w:r>
        <w:rPr>
          <w:rFonts w:hint="cs"/>
          <w:rtl/>
        </w:rPr>
        <w:t>,</w:t>
      </w:r>
      <w:r>
        <w:rPr>
          <w:rtl/>
        </w:rPr>
        <w:t xml:space="preserve"> </w:t>
      </w:r>
      <w:bookmarkStart w:id="50804" w:name="_ETM_Q108_656620"/>
      <w:bookmarkEnd w:id="50804"/>
      <w:r>
        <w:rPr>
          <w:rtl/>
        </w:rPr>
        <w:t>אין</w:t>
      </w:r>
      <w:r>
        <w:rPr>
          <w:rFonts w:hint="cs"/>
          <w:rtl/>
        </w:rPr>
        <w:t>.</w:t>
      </w:r>
      <w:r>
        <w:rPr>
          <w:rtl/>
        </w:rPr>
        <w:t xml:space="preserve"> </w:t>
      </w:r>
      <w:bookmarkStart w:id="50805" w:name="_ETM_Q108_657100"/>
      <w:bookmarkEnd w:id="50805"/>
      <w:r>
        <w:rPr>
          <w:rtl/>
        </w:rPr>
        <w:t xml:space="preserve">מיליונים </w:t>
      </w:r>
      <w:bookmarkStart w:id="50806" w:name="_ETM_Q108_657730"/>
      <w:bookmarkEnd w:id="50806"/>
      <w:r>
        <w:rPr>
          <w:rtl/>
        </w:rPr>
        <w:t xml:space="preserve">מוזרמים </w:t>
      </w:r>
      <w:bookmarkStart w:id="50807" w:name="_ETM_Q108_658150"/>
      <w:bookmarkEnd w:id="50807"/>
      <w:r>
        <w:rPr>
          <w:rtl/>
        </w:rPr>
        <w:t xml:space="preserve">לשם </w:t>
      </w:r>
      <w:bookmarkStart w:id="50808" w:name="_ETM_Q108_658390"/>
      <w:bookmarkEnd w:id="50808"/>
      <w:r>
        <w:rPr>
          <w:rtl/>
        </w:rPr>
        <w:t xml:space="preserve">כל </w:t>
      </w:r>
      <w:bookmarkStart w:id="50809" w:name="_ETM_Q108_658570"/>
      <w:bookmarkEnd w:id="50809"/>
      <w:r>
        <w:rPr>
          <w:rtl/>
        </w:rPr>
        <w:t>שנה</w:t>
      </w:r>
      <w:r>
        <w:rPr>
          <w:rFonts w:hint="cs"/>
          <w:rtl/>
        </w:rPr>
        <w:t>.</w:t>
      </w:r>
      <w:r>
        <w:rPr>
          <w:rtl/>
        </w:rPr>
        <w:t xml:space="preserve"> </w:t>
      </w:r>
      <w:bookmarkStart w:id="50810" w:name="_ETM_Q108_659480"/>
      <w:bookmarkEnd w:id="50810"/>
      <w:r>
        <w:rPr>
          <w:rtl/>
        </w:rPr>
        <w:t xml:space="preserve">שום </w:t>
      </w:r>
      <w:bookmarkStart w:id="50811" w:name="_ETM_Q108_659900"/>
      <w:bookmarkEnd w:id="50811"/>
      <w:r>
        <w:rPr>
          <w:rtl/>
        </w:rPr>
        <w:t>דבר</w:t>
      </w:r>
      <w:r>
        <w:rPr>
          <w:rFonts w:hint="cs"/>
          <w:rtl/>
        </w:rPr>
        <w:t>,</w:t>
      </w:r>
      <w:r>
        <w:rPr>
          <w:rtl/>
        </w:rPr>
        <w:t xml:space="preserve"> </w:t>
      </w:r>
      <w:bookmarkStart w:id="50812" w:name="_ETM_Q108_660820"/>
      <w:bookmarkEnd w:id="50812"/>
      <w:r>
        <w:rPr>
          <w:rtl/>
        </w:rPr>
        <w:t>אוקיי</w:t>
      </w:r>
      <w:r>
        <w:rPr>
          <w:rFonts w:hint="cs"/>
          <w:rtl/>
        </w:rPr>
        <w:t>?</w:t>
      </w:r>
      <w:r>
        <w:rPr>
          <w:rtl/>
        </w:rPr>
        <w:t xml:space="preserve"> </w:t>
      </w:r>
      <w:bookmarkStart w:id="50813" w:name="_ETM_Q108_661600"/>
      <w:bookmarkEnd w:id="50813"/>
      <w:r>
        <w:rPr>
          <w:rtl/>
        </w:rPr>
        <w:t xml:space="preserve">אני </w:t>
      </w:r>
      <w:bookmarkStart w:id="50814" w:name="_ETM_Q108_661810"/>
      <w:bookmarkStart w:id="50815" w:name="_ETM_Q108_662110"/>
      <w:bookmarkEnd w:id="50814"/>
      <w:bookmarkEnd w:id="50815"/>
      <w:r>
        <w:rPr>
          <w:rFonts w:hint="cs"/>
          <w:rtl/>
        </w:rPr>
        <w:t>לא יודעת אם זה קיים.</w:t>
      </w:r>
      <w:r w:rsidR="00316EE2">
        <w:rPr>
          <w:rFonts w:hint="cs"/>
          <w:rtl/>
        </w:rPr>
        <w:t xml:space="preserve"> </w:t>
      </w:r>
      <w:bookmarkStart w:id="50816" w:name="_ETM_Q108_663540"/>
      <w:bookmarkEnd w:id="50816"/>
      <w:r>
        <w:rPr>
          <w:rtl/>
        </w:rPr>
        <w:t>עכשיו</w:t>
      </w:r>
      <w:r>
        <w:rPr>
          <w:rFonts w:hint="cs"/>
          <w:rtl/>
        </w:rPr>
        <w:t>,</w:t>
      </w:r>
      <w:r>
        <w:rPr>
          <w:rtl/>
        </w:rPr>
        <w:t xml:space="preserve"> </w:t>
      </w:r>
      <w:bookmarkStart w:id="50817" w:name="_ETM_Q108_663870"/>
      <w:bookmarkEnd w:id="50817"/>
      <w:r>
        <w:rPr>
          <w:rtl/>
        </w:rPr>
        <w:t xml:space="preserve">אתה </w:t>
      </w:r>
      <w:bookmarkStart w:id="50818" w:name="_ETM_Q108_664020"/>
      <w:bookmarkEnd w:id="50818"/>
      <w:r>
        <w:rPr>
          <w:rtl/>
        </w:rPr>
        <w:t xml:space="preserve">אומר </w:t>
      </w:r>
      <w:bookmarkStart w:id="50819" w:name="_ETM_Q108_664230"/>
      <w:bookmarkEnd w:id="50819"/>
      <w:r>
        <w:rPr>
          <w:rtl/>
        </w:rPr>
        <w:t>לעצמך</w:t>
      </w:r>
      <w:r>
        <w:rPr>
          <w:rFonts w:hint="cs"/>
          <w:rtl/>
        </w:rPr>
        <w:t xml:space="preserve"> –</w:t>
      </w:r>
      <w:r>
        <w:rPr>
          <w:rtl/>
        </w:rPr>
        <w:t xml:space="preserve"> </w:t>
      </w:r>
      <w:bookmarkStart w:id="50820" w:name="_ETM_Q108_664860"/>
      <w:bookmarkEnd w:id="50820"/>
      <w:r>
        <w:rPr>
          <w:rtl/>
        </w:rPr>
        <w:t xml:space="preserve">ולדעתי </w:t>
      </w:r>
      <w:bookmarkStart w:id="50821" w:name="_ETM_Q108_665370"/>
      <w:bookmarkEnd w:id="50821"/>
      <w:r>
        <w:rPr>
          <w:rtl/>
        </w:rPr>
        <w:t xml:space="preserve">פה </w:t>
      </w:r>
      <w:bookmarkStart w:id="50822" w:name="_ETM_Q108_665610"/>
      <w:bookmarkEnd w:id="50822"/>
      <w:r>
        <w:rPr>
          <w:rtl/>
        </w:rPr>
        <w:t xml:space="preserve">אתה </w:t>
      </w:r>
      <w:bookmarkStart w:id="50823" w:name="_ETM_Q108_665760"/>
      <w:bookmarkEnd w:id="50823"/>
      <w:r>
        <w:rPr>
          <w:rtl/>
        </w:rPr>
        <w:t xml:space="preserve">גם </w:t>
      </w:r>
      <w:bookmarkStart w:id="50824" w:name="_ETM_Q108_665940"/>
      <w:bookmarkEnd w:id="50824"/>
      <w:r>
        <w:rPr>
          <w:rtl/>
        </w:rPr>
        <w:t xml:space="preserve">תסכים </w:t>
      </w:r>
      <w:bookmarkStart w:id="50825" w:name="_ETM_Q108_666360"/>
      <w:bookmarkEnd w:id="50825"/>
      <w:r>
        <w:rPr>
          <w:rtl/>
        </w:rPr>
        <w:t>איתי</w:t>
      </w:r>
      <w:r>
        <w:rPr>
          <w:rFonts w:hint="cs"/>
          <w:rtl/>
        </w:rPr>
        <w:t>:</w:t>
      </w:r>
      <w:r>
        <w:rPr>
          <w:rtl/>
        </w:rPr>
        <w:t xml:space="preserve"> </w:t>
      </w:r>
      <w:bookmarkStart w:id="50826" w:name="_ETM_Q108_666900"/>
      <w:bookmarkEnd w:id="50826"/>
      <w:r>
        <w:rPr>
          <w:rtl/>
        </w:rPr>
        <w:t xml:space="preserve">אם </w:t>
      </w:r>
      <w:bookmarkStart w:id="50827" w:name="_ETM_Q108_667050"/>
      <w:bookmarkEnd w:id="50827"/>
      <w:r>
        <w:rPr>
          <w:rtl/>
        </w:rPr>
        <w:t xml:space="preserve">אתם </w:t>
      </w:r>
      <w:bookmarkStart w:id="50828" w:name="_ETM_Q108_667319"/>
      <w:bookmarkEnd w:id="50828"/>
      <w:r>
        <w:rPr>
          <w:rtl/>
        </w:rPr>
        <w:t xml:space="preserve">רוצים </w:t>
      </w:r>
      <w:bookmarkStart w:id="50829" w:name="_ETM_Q108_667590"/>
      <w:bookmarkEnd w:id="50829"/>
      <w:r>
        <w:rPr>
          <w:rtl/>
        </w:rPr>
        <w:t xml:space="preserve">להכיר </w:t>
      </w:r>
      <w:bookmarkStart w:id="50830" w:name="_ETM_Q108_667830"/>
      <w:bookmarkEnd w:id="50830"/>
      <w:r>
        <w:rPr>
          <w:rtl/>
        </w:rPr>
        <w:t xml:space="preserve">לציבור </w:t>
      </w:r>
      <w:bookmarkStart w:id="50831" w:name="_ETM_Q108_668160"/>
      <w:bookmarkEnd w:id="50831"/>
      <w:r>
        <w:rPr>
          <w:rtl/>
        </w:rPr>
        <w:t xml:space="preserve">החרדי </w:t>
      </w:r>
      <w:bookmarkStart w:id="50832" w:name="_ETM_Q108_668519"/>
      <w:bookmarkEnd w:id="50832"/>
      <w:r>
        <w:rPr>
          <w:rtl/>
        </w:rPr>
        <w:t xml:space="preserve">את </w:t>
      </w:r>
      <w:bookmarkStart w:id="50833" w:name="_ETM_Q108_668580"/>
      <w:bookmarkEnd w:id="50833"/>
      <w:r>
        <w:rPr>
          <w:rtl/>
        </w:rPr>
        <w:t xml:space="preserve">החברה </w:t>
      </w:r>
      <w:bookmarkStart w:id="50834" w:name="_ETM_Q108_668940"/>
      <w:bookmarkEnd w:id="50834"/>
      <w:r>
        <w:rPr>
          <w:rtl/>
        </w:rPr>
        <w:t>הישראלית</w:t>
      </w:r>
      <w:bookmarkStart w:id="50835" w:name="_ETM_Q108_670420"/>
      <w:bookmarkEnd w:id="50835"/>
      <w:r>
        <w:rPr>
          <w:rFonts w:hint="cs"/>
          <w:rtl/>
        </w:rPr>
        <w:t xml:space="preserve">, </w:t>
      </w:r>
      <w:r>
        <w:rPr>
          <w:rtl/>
        </w:rPr>
        <w:t xml:space="preserve">תשלחו </w:t>
      </w:r>
      <w:bookmarkStart w:id="50836" w:name="_ETM_Q108_670810"/>
      <w:bookmarkEnd w:id="50836"/>
      <w:r>
        <w:rPr>
          <w:rtl/>
        </w:rPr>
        <w:t xml:space="preserve">אותם </w:t>
      </w:r>
      <w:bookmarkStart w:id="50837" w:name="_ETM_Q108_672569"/>
      <w:bookmarkEnd w:id="50837"/>
      <w:r>
        <w:rPr>
          <w:rFonts w:hint="cs"/>
          <w:rtl/>
        </w:rPr>
        <w:t>ל</w:t>
      </w:r>
      <w:r>
        <w:rPr>
          <w:rtl/>
        </w:rPr>
        <w:t>צבא</w:t>
      </w:r>
      <w:r>
        <w:rPr>
          <w:rFonts w:hint="cs"/>
          <w:rtl/>
        </w:rPr>
        <w:t>.</w:t>
      </w:r>
      <w:r>
        <w:rPr>
          <w:rtl/>
        </w:rPr>
        <w:t xml:space="preserve"> </w:t>
      </w:r>
      <w:bookmarkStart w:id="50838" w:name="_ETM_Q108_673379"/>
      <w:bookmarkEnd w:id="50838"/>
      <w:r>
        <w:rPr>
          <w:rFonts w:hint="cs"/>
          <w:rtl/>
        </w:rPr>
        <w:t xml:space="preserve">הצבא </w:t>
      </w:r>
      <w:r>
        <w:rPr>
          <w:rtl/>
        </w:rPr>
        <w:t xml:space="preserve">הוא </w:t>
      </w:r>
      <w:bookmarkStart w:id="50839" w:name="_ETM_Q108_673499"/>
      <w:bookmarkEnd w:id="50839"/>
      <w:r>
        <w:rPr>
          <w:rtl/>
        </w:rPr>
        <w:t xml:space="preserve">כור </w:t>
      </w:r>
      <w:bookmarkStart w:id="50840" w:name="_ETM_Q108_673769"/>
      <w:bookmarkEnd w:id="50840"/>
      <w:r>
        <w:rPr>
          <w:rtl/>
        </w:rPr>
        <w:t xml:space="preserve">ההיתוך </w:t>
      </w:r>
      <w:bookmarkStart w:id="50841" w:name="_ETM_Q108_674549"/>
      <w:bookmarkEnd w:id="50841"/>
      <w:r>
        <w:rPr>
          <w:rtl/>
        </w:rPr>
        <w:t xml:space="preserve">של </w:t>
      </w:r>
      <w:bookmarkStart w:id="50842" w:name="_ETM_Q108_674760"/>
      <w:bookmarkEnd w:id="50842"/>
      <w:r>
        <w:rPr>
          <w:rtl/>
        </w:rPr>
        <w:t xml:space="preserve">החברה </w:t>
      </w:r>
      <w:bookmarkStart w:id="50843" w:name="_ETM_Q108_675059"/>
      <w:bookmarkEnd w:id="50843"/>
      <w:r>
        <w:rPr>
          <w:rtl/>
        </w:rPr>
        <w:t>הישראלית</w:t>
      </w:r>
      <w:r>
        <w:rPr>
          <w:rFonts w:hint="cs"/>
          <w:rtl/>
        </w:rPr>
        <w:t>,</w:t>
      </w:r>
      <w:r>
        <w:rPr>
          <w:rtl/>
        </w:rPr>
        <w:t xml:space="preserve"> </w:t>
      </w:r>
      <w:bookmarkStart w:id="50844" w:name="_ETM_Q108_676250"/>
      <w:bookmarkEnd w:id="50844"/>
      <w:r>
        <w:rPr>
          <w:rtl/>
        </w:rPr>
        <w:t xml:space="preserve">ולא </w:t>
      </w:r>
      <w:bookmarkStart w:id="50845" w:name="_ETM_Q108_677480"/>
      <w:bookmarkEnd w:id="50845"/>
      <w:r>
        <w:rPr>
          <w:rtl/>
        </w:rPr>
        <w:t xml:space="preserve">מיליונים </w:t>
      </w:r>
      <w:bookmarkStart w:id="50846" w:name="_ETM_Q108_678200"/>
      <w:bookmarkEnd w:id="50846"/>
      <w:r>
        <w:rPr>
          <w:rtl/>
        </w:rPr>
        <w:t xml:space="preserve">על </w:t>
      </w:r>
      <w:bookmarkStart w:id="50847" w:name="_ETM_Q108_678319"/>
      <w:bookmarkEnd w:id="50847"/>
      <w:r>
        <w:rPr>
          <w:rtl/>
        </w:rPr>
        <w:t xml:space="preserve">גבי </w:t>
      </w:r>
      <w:bookmarkStart w:id="50848" w:name="_ETM_Q108_678560"/>
      <w:bookmarkEnd w:id="50848"/>
      <w:r>
        <w:rPr>
          <w:rtl/>
        </w:rPr>
        <w:t>מיליונים</w:t>
      </w:r>
      <w:r>
        <w:rPr>
          <w:rFonts w:hint="cs"/>
          <w:rtl/>
        </w:rPr>
        <w:t>,</w:t>
      </w:r>
      <w:r>
        <w:rPr>
          <w:rtl/>
        </w:rPr>
        <w:t xml:space="preserve"> </w:t>
      </w:r>
      <w:bookmarkStart w:id="50849" w:name="_ETM_Q108_679610"/>
      <w:bookmarkEnd w:id="50849"/>
      <w:r>
        <w:rPr>
          <w:rtl/>
        </w:rPr>
        <w:t xml:space="preserve">שאם </w:t>
      </w:r>
      <w:bookmarkStart w:id="50850" w:name="_ETM_Q108_680390"/>
      <w:bookmarkEnd w:id="50850"/>
      <w:r>
        <w:rPr>
          <w:rtl/>
        </w:rPr>
        <w:t xml:space="preserve">אתה </w:t>
      </w:r>
      <w:bookmarkStart w:id="50851" w:name="_ETM_Q108_680569"/>
      <w:bookmarkEnd w:id="50851"/>
      <w:r>
        <w:rPr>
          <w:rtl/>
        </w:rPr>
        <w:t xml:space="preserve">תחפש </w:t>
      </w:r>
      <w:bookmarkStart w:id="50852" w:name="_ETM_Q108_681380"/>
      <w:bookmarkStart w:id="50853" w:name="_ETM_Q108_681650"/>
      <w:bookmarkEnd w:id="50852"/>
      <w:bookmarkEnd w:id="50853"/>
      <w:r>
        <w:rPr>
          <w:rtl/>
        </w:rPr>
        <w:t xml:space="preserve">לא </w:t>
      </w:r>
      <w:bookmarkStart w:id="50854" w:name="_ETM_Q108_681770"/>
      <w:bookmarkEnd w:id="50854"/>
      <w:r>
        <w:rPr>
          <w:rtl/>
        </w:rPr>
        <w:t xml:space="preserve">תמצא </w:t>
      </w:r>
      <w:bookmarkStart w:id="50855" w:name="_ETM_Q108_682220"/>
      <w:bookmarkEnd w:id="50855"/>
      <w:r>
        <w:rPr>
          <w:rtl/>
        </w:rPr>
        <w:t xml:space="preserve">לאן </w:t>
      </w:r>
      <w:bookmarkStart w:id="50856" w:name="_ETM_Q108_682430"/>
      <w:bookmarkEnd w:id="50856"/>
      <w:r>
        <w:rPr>
          <w:rtl/>
        </w:rPr>
        <w:t xml:space="preserve">הם </w:t>
      </w:r>
      <w:bookmarkStart w:id="50857" w:name="_ETM_Q108_682550"/>
      <w:bookmarkEnd w:id="50857"/>
      <w:r>
        <w:rPr>
          <w:rtl/>
        </w:rPr>
        <w:t>הגיעו</w:t>
      </w:r>
      <w:r>
        <w:rPr>
          <w:rFonts w:hint="cs"/>
          <w:rtl/>
        </w:rPr>
        <w:t>.</w:t>
      </w:r>
      <w:r>
        <w:rPr>
          <w:rtl/>
        </w:rPr>
        <w:t xml:space="preserve"> </w:t>
      </w:r>
      <w:bookmarkStart w:id="50858" w:name="_ETM_Q108_683520"/>
      <w:bookmarkEnd w:id="50858"/>
      <w:r>
        <w:rPr>
          <w:rtl/>
        </w:rPr>
        <w:t xml:space="preserve">זה </w:t>
      </w:r>
      <w:bookmarkStart w:id="50859" w:name="_ETM_Q108_683940"/>
      <w:bookmarkEnd w:id="50859"/>
      <w:r>
        <w:rPr>
          <w:rtl/>
        </w:rPr>
        <w:t xml:space="preserve">מתסכל </w:t>
      </w:r>
      <w:bookmarkStart w:id="50860" w:name="_ETM_Q108_684480"/>
      <w:bookmarkEnd w:id="50860"/>
      <w:r>
        <w:rPr>
          <w:rtl/>
        </w:rPr>
        <w:t>אותי</w:t>
      </w:r>
      <w:r>
        <w:rPr>
          <w:rFonts w:hint="cs"/>
          <w:rtl/>
        </w:rPr>
        <w:t>.</w:t>
      </w:r>
      <w:r>
        <w:rPr>
          <w:rtl/>
        </w:rPr>
        <w:t xml:space="preserve"> </w:t>
      </w:r>
      <w:bookmarkStart w:id="50861" w:name="_ETM_Q108_685129"/>
      <w:bookmarkStart w:id="50862" w:name="_ETM_Q108_685459"/>
      <w:bookmarkEnd w:id="50861"/>
      <w:bookmarkEnd w:id="50862"/>
      <w:r>
        <w:rPr>
          <w:rtl/>
        </w:rPr>
        <w:t xml:space="preserve">זה </w:t>
      </w:r>
      <w:bookmarkStart w:id="50863" w:name="_ETM_Q108_685669"/>
      <w:bookmarkEnd w:id="50863"/>
      <w:r>
        <w:rPr>
          <w:rtl/>
        </w:rPr>
        <w:t xml:space="preserve">לא </w:t>
      </w:r>
      <w:bookmarkStart w:id="50864" w:name="_ETM_Q108_685760"/>
      <w:bookmarkEnd w:id="50864"/>
      <w:r>
        <w:rPr>
          <w:rtl/>
        </w:rPr>
        <w:t>תקין</w:t>
      </w:r>
      <w:r>
        <w:rPr>
          <w:rFonts w:hint="cs"/>
          <w:rtl/>
        </w:rPr>
        <w:t>.</w:t>
      </w:r>
      <w:r>
        <w:rPr>
          <w:rtl/>
        </w:rPr>
        <w:t xml:space="preserve"> </w:t>
      </w:r>
      <w:bookmarkStart w:id="50865" w:name="_ETM_Q108_686209"/>
      <w:bookmarkEnd w:id="50865"/>
      <w:r>
        <w:rPr>
          <w:rtl/>
        </w:rPr>
        <w:t xml:space="preserve">אתה </w:t>
      </w:r>
      <w:bookmarkStart w:id="50866" w:name="_ETM_Q108_686329"/>
      <w:bookmarkEnd w:id="50866"/>
      <w:r>
        <w:rPr>
          <w:rtl/>
        </w:rPr>
        <w:t xml:space="preserve">יודע </w:t>
      </w:r>
      <w:bookmarkStart w:id="50867" w:name="_ETM_Q108_686479"/>
      <w:bookmarkEnd w:id="50867"/>
      <w:r>
        <w:rPr>
          <w:rtl/>
        </w:rPr>
        <w:t xml:space="preserve">מה </w:t>
      </w:r>
      <w:bookmarkStart w:id="50868" w:name="_ETM_Q108_686569"/>
      <w:bookmarkEnd w:id="50868"/>
      <w:r>
        <w:rPr>
          <w:rtl/>
        </w:rPr>
        <w:t xml:space="preserve">הייתי </w:t>
      </w:r>
      <w:bookmarkStart w:id="50869" w:name="_ETM_Q108_686719"/>
      <w:bookmarkEnd w:id="50869"/>
      <w:r>
        <w:rPr>
          <w:rtl/>
        </w:rPr>
        <w:t xml:space="preserve">עושה </w:t>
      </w:r>
      <w:bookmarkStart w:id="50870" w:name="_ETM_Q108_686930"/>
      <w:bookmarkEnd w:id="50870"/>
      <w:r>
        <w:rPr>
          <w:rtl/>
        </w:rPr>
        <w:t xml:space="preserve">עם </w:t>
      </w:r>
      <w:bookmarkStart w:id="50871" w:name="_ETM_Q108_687019"/>
      <w:bookmarkStart w:id="50872" w:name="_ETM_Q108_689350"/>
      <w:bookmarkEnd w:id="50871"/>
      <w:bookmarkEnd w:id="50872"/>
      <w:r>
        <w:rPr>
          <w:rFonts w:hint="cs"/>
          <w:rtl/>
        </w:rPr>
        <w:t xml:space="preserve">17 מיליון? </w:t>
      </w:r>
      <w:r>
        <w:rPr>
          <w:rtl/>
        </w:rPr>
        <w:t xml:space="preserve">כמה </w:t>
      </w:r>
      <w:bookmarkStart w:id="50873" w:name="_ETM_Q108_689650"/>
      <w:bookmarkEnd w:id="50873"/>
      <w:r>
        <w:rPr>
          <w:rtl/>
        </w:rPr>
        <w:t xml:space="preserve">דברים </w:t>
      </w:r>
      <w:bookmarkStart w:id="50874" w:name="_ETM_Q108_690340"/>
      <w:bookmarkEnd w:id="50874"/>
      <w:r>
        <w:rPr>
          <w:rtl/>
        </w:rPr>
        <w:t xml:space="preserve">חברתיים </w:t>
      </w:r>
      <w:bookmarkStart w:id="50875" w:name="_ETM_Q108_691500"/>
      <w:bookmarkEnd w:id="50875"/>
      <w:r>
        <w:rPr>
          <w:rtl/>
        </w:rPr>
        <w:t xml:space="preserve">חשובים </w:t>
      </w:r>
      <w:bookmarkStart w:id="50876" w:name="_ETM_Q108_692550"/>
      <w:bookmarkEnd w:id="50876"/>
      <w:r>
        <w:rPr>
          <w:rtl/>
        </w:rPr>
        <w:t xml:space="preserve">וטובים </w:t>
      </w:r>
      <w:bookmarkStart w:id="50877" w:name="_ETM_Q108_693090"/>
      <w:bookmarkEnd w:id="50877"/>
      <w:r>
        <w:rPr>
          <w:rtl/>
        </w:rPr>
        <w:t xml:space="preserve">הייתי </w:t>
      </w:r>
      <w:bookmarkStart w:id="50878" w:name="_ETM_Q108_693300"/>
      <w:bookmarkEnd w:id="50878"/>
      <w:r>
        <w:rPr>
          <w:rtl/>
        </w:rPr>
        <w:t>יכול</w:t>
      </w:r>
      <w:r>
        <w:rPr>
          <w:rFonts w:hint="cs"/>
          <w:rtl/>
        </w:rPr>
        <w:t>ה</w:t>
      </w:r>
      <w:r>
        <w:rPr>
          <w:rtl/>
        </w:rPr>
        <w:t xml:space="preserve"> </w:t>
      </w:r>
      <w:bookmarkStart w:id="50879" w:name="_ETM_Q108_693450"/>
      <w:bookmarkEnd w:id="50879"/>
      <w:r>
        <w:rPr>
          <w:rtl/>
        </w:rPr>
        <w:t xml:space="preserve">לעשות </w:t>
      </w:r>
      <w:bookmarkStart w:id="50880" w:name="_ETM_Q108_693720"/>
      <w:bookmarkEnd w:id="50880"/>
      <w:r>
        <w:rPr>
          <w:rtl/>
        </w:rPr>
        <w:t xml:space="preserve">עם </w:t>
      </w:r>
      <w:bookmarkStart w:id="50881" w:name="_ETM_Q108_693840"/>
      <w:bookmarkStart w:id="50882" w:name="_ETM_Q108_695059"/>
      <w:bookmarkEnd w:id="50881"/>
      <w:bookmarkEnd w:id="50882"/>
      <w:r>
        <w:rPr>
          <w:rFonts w:hint="cs"/>
          <w:rtl/>
        </w:rPr>
        <w:t xml:space="preserve">17 מיליון? </w:t>
      </w:r>
      <w:r>
        <w:rPr>
          <w:rtl/>
        </w:rPr>
        <w:t>המון</w:t>
      </w:r>
      <w:r>
        <w:rPr>
          <w:rFonts w:hint="cs"/>
          <w:rtl/>
        </w:rPr>
        <w:t>.</w:t>
      </w:r>
    </w:p>
    <w:p w:rsidR="00EA1761" w:rsidRDefault="00EA1761" w:rsidP="00897AE0">
      <w:pPr>
        <w:rPr>
          <w:rtl/>
        </w:rPr>
      </w:pPr>
      <w:bookmarkStart w:id="50883" w:name="_ETM_Q108_699026"/>
      <w:bookmarkStart w:id="50884" w:name="_ETM_Q108_699084"/>
      <w:bookmarkEnd w:id="50883"/>
      <w:bookmarkEnd w:id="50884"/>
    </w:p>
    <w:p w:rsidR="00EA1761" w:rsidRDefault="00EA1761" w:rsidP="00897AE0">
      <w:pPr>
        <w:rPr>
          <w:rtl/>
        </w:rPr>
      </w:pPr>
      <w:bookmarkStart w:id="50885" w:name="_ETM_Q108_699154"/>
      <w:bookmarkStart w:id="50886" w:name="_ETM_Q108_699209"/>
      <w:bookmarkEnd w:id="50885"/>
      <w:bookmarkEnd w:id="50886"/>
      <w:r>
        <w:rPr>
          <w:rtl/>
        </w:rPr>
        <w:t xml:space="preserve"> </w:t>
      </w:r>
      <w:bookmarkStart w:id="50887" w:name="_ETM_Q108_697250"/>
      <w:bookmarkEnd w:id="50887"/>
      <w:r>
        <w:rPr>
          <w:rtl/>
        </w:rPr>
        <w:t xml:space="preserve">אין </w:t>
      </w:r>
      <w:bookmarkStart w:id="50888" w:name="_ETM_Q108_697429"/>
      <w:bookmarkEnd w:id="50888"/>
      <w:r>
        <w:rPr>
          <w:rtl/>
        </w:rPr>
        <w:t xml:space="preserve">לי </w:t>
      </w:r>
      <w:bookmarkStart w:id="50889" w:name="_ETM_Q108_697490"/>
      <w:bookmarkEnd w:id="50889"/>
      <w:r>
        <w:rPr>
          <w:rtl/>
        </w:rPr>
        <w:t xml:space="preserve">זמן </w:t>
      </w:r>
      <w:bookmarkStart w:id="50890" w:name="_ETM_Q108_697730"/>
      <w:bookmarkEnd w:id="50890"/>
      <w:r>
        <w:rPr>
          <w:rtl/>
        </w:rPr>
        <w:t xml:space="preserve">לדבר </w:t>
      </w:r>
      <w:bookmarkStart w:id="50891" w:name="_ETM_Q108_698090"/>
      <w:bookmarkEnd w:id="50891"/>
      <w:r>
        <w:rPr>
          <w:rtl/>
        </w:rPr>
        <w:t xml:space="preserve">על </w:t>
      </w:r>
      <w:bookmarkStart w:id="50892" w:name="_ETM_Q108_698240"/>
      <w:bookmarkEnd w:id="50892"/>
      <w:r>
        <w:rPr>
          <w:rtl/>
        </w:rPr>
        <w:t xml:space="preserve">הכספים </w:t>
      </w:r>
      <w:bookmarkStart w:id="50893" w:name="_ETM_Q108_698780"/>
      <w:bookmarkEnd w:id="50893"/>
      <w:r>
        <w:rPr>
          <w:rtl/>
        </w:rPr>
        <w:t xml:space="preserve">הקואליציוניים </w:t>
      </w:r>
      <w:bookmarkStart w:id="50894" w:name="_ETM_Q108_699679"/>
      <w:bookmarkEnd w:id="50894"/>
      <w:r>
        <w:rPr>
          <w:rtl/>
        </w:rPr>
        <w:t>לצערי</w:t>
      </w:r>
      <w:r>
        <w:rPr>
          <w:rFonts w:hint="cs"/>
          <w:rtl/>
        </w:rPr>
        <w:t>,</w:t>
      </w:r>
      <w:r>
        <w:rPr>
          <w:rtl/>
        </w:rPr>
        <w:t xml:space="preserve"> </w:t>
      </w:r>
      <w:bookmarkStart w:id="50895" w:name="_ETM_Q108_702590"/>
      <w:bookmarkEnd w:id="50895"/>
      <w:r>
        <w:rPr>
          <w:rtl/>
        </w:rPr>
        <w:t xml:space="preserve">אבל </w:t>
      </w:r>
      <w:bookmarkStart w:id="50896" w:name="_ETM_Q108_703370"/>
      <w:bookmarkEnd w:id="50896"/>
      <w:r>
        <w:rPr>
          <w:rtl/>
        </w:rPr>
        <w:t xml:space="preserve">כן </w:t>
      </w:r>
      <w:bookmarkStart w:id="50897" w:name="_ETM_Q108_703640"/>
      <w:bookmarkEnd w:id="50897"/>
      <w:r>
        <w:rPr>
          <w:rtl/>
        </w:rPr>
        <w:t xml:space="preserve">אני </w:t>
      </w:r>
      <w:bookmarkStart w:id="50898" w:name="_ETM_Q108_703790"/>
      <w:bookmarkEnd w:id="50898"/>
      <w:r>
        <w:rPr>
          <w:rtl/>
        </w:rPr>
        <w:t>אגיד</w:t>
      </w:r>
      <w:r>
        <w:rPr>
          <w:rFonts w:hint="cs"/>
          <w:rtl/>
        </w:rPr>
        <w:t>,</w:t>
      </w:r>
      <w:r>
        <w:rPr>
          <w:rtl/>
        </w:rPr>
        <w:t xml:space="preserve"> </w:t>
      </w:r>
      <w:bookmarkStart w:id="50899" w:name="_ETM_Q108_704090"/>
      <w:bookmarkEnd w:id="50899"/>
      <w:r>
        <w:rPr>
          <w:rtl/>
        </w:rPr>
        <w:t xml:space="preserve">שהמשרד </w:t>
      </w:r>
      <w:bookmarkStart w:id="50900" w:name="_ETM_Q108_704540"/>
      <w:bookmarkEnd w:id="50900"/>
      <w:r>
        <w:rPr>
          <w:rtl/>
        </w:rPr>
        <w:t xml:space="preserve">להתיישבות </w:t>
      </w:r>
      <w:bookmarkStart w:id="50901" w:name="_ETM_Q108_704990"/>
      <w:bookmarkEnd w:id="50901"/>
      <w:r>
        <w:rPr>
          <w:rtl/>
        </w:rPr>
        <w:t xml:space="preserve">יוגדל </w:t>
      </w:r>
      <w:bookmarkStart w:id="50902" w:name="_ETM_Q108_705380"/>
      <w:bookmarkEnd w:id="50902"/>
      <w:r>
        <w:rPr>
          <w:rFonts w:hint="cs"/>
          <w:rtl/>
        </w:rPr>
        <w:t>ל-</w:t>
      </w:r>
      <w:r>
        <w:rPr>
          <w:rtl/>
        </w:rPr>
        <w:t>485</w:t>
      </w:r>
      <w:r>
        <w:rPr>
          <w:rFonts w:hint="cs"/>
          <w:rtl/>
        </w:rPr>
        <w:t>.</w:t>
      </w:r>
      <w:r>
        <w:rPr>
          <w:rtl/>
        </w:rPr>
        <w:t xml:space="preserve"> </w:t>
      </w:r>
      <w:bookmarkStart w:id="50903" w:name="_ETM_Q108_707300"/>
      <w:bookmarkEnd w:id="50903"/>
      <w:r>
        <w:rPr>
          <w:rtl/>
        </w:rPr>
        <w:t xml:space="preserve">75% </w:t>
      </w:r>
      <w:bookmarkStart w:id="50904" w:name="_ETM_Q108_708170"/>
      <w:bookmarkEnd w:id="50904"/>
      <w:r>
        <w:rPr>
          <w:rtl/>
        </w:rPr>
        <w:t xml:space="preserve">מתקציב </w:t>
      </w:r>
      <w:bookmarkStart w:id="50905" w:name="_ETM_Q108_708650"/>
      <w:bookmarkEnd w:id="50905"/>
      <w:r>
        <w:rPr>
          <w:rtl/>
        </w:rPr>
        <w:t xml:space="preserve">המשרד </w:t>
      </w:r>
      <w:bookmarkStart w:id="50906" w:name="_ETM_Q108_709429"/>
      <w:bookmarkEnd w:id="50906"/>
      <w:r>
        <w:rPr>
          <w:rFonts w:hint="cs"/>
          <w:rtl/>
        </w:rPr>
        <w:t xml:space="preserve">הוא </w:t>
      </w:r>
      <w:r>
        <w:rPr>
          <w:rtl/>
        </w:rPr>
        <w:t xml:space="preserve">כסף </w:t>
      </w:r>
      <w:bookmarkStart w:id="50907" w:name="_ETM_Q108_710120"/>
      <w:bookmarkEnd w:id="50907"/>
      <w:r>
        <w:rPr>
          <w:rtl/>
        </w:rPr>
        <w:t>קואליציוני</w:t>
      </w:r>
      <w:r>
        <w:rPr>
          <w:rFonts w:hint="cs"/>
          <w:rtl/>
        </w:rPr>
        <w:t>.</w:t>
      </w:r>
      <w:r>
        <w:rPr>
          <w:rtl/>
        </w:rPr>
        <w:t xml:space="preserve"> </w:t>
      </w:r>
      <w:bookmarkStart w:id="50908" w:name="_ETM_Q108_711870"/>
      <w:bookmarkEnd w:id="50908"/>
      <w:r>
        <w:rPr>
          <w:rtl/>
        </w:rPr>
        <w:t xml:space="preserve">גידול </w:t>
      </w:r>
      <w:bookmarkStart w:id="50909" w:name="_ETM_Q108_712469"/>
      <w:bookmarkEnd w:id="50909"/>
      <w:r>
        <w:rPr>
          <w:rtl/>
        </w:rPr>
        <w:t>של</w:t>
      </w:r>
      <w:r>
        <w:rPr>
          <w:rFonts w:hint="cs"/>
          <w:rtl/>
        </w:rPr>
        <w:t xml:space="preserve"> 299 מיליון</w:t>
      </w:r>
      <w:r>
        <w:rPr>
          <w:rtl/>
        </w:rPr>
        <w:t xml:space="preserve"> </w:t>
      </w:r>
      <w:bookmarkStart w:id="50910" w:name="_ETM_Q108_713939"/>
      <w:bookmarkEnd w:id="50910"/>
      <w:r>
        <w:rPr>
          <w:rtl/>
        </w:rPr>
        <w:t xml:space="preserve">שקלים </w:t>
      </w:r>
      <w:bookmarkStart w:id="50911" w:name="_ETM_Q108_714390"/>
      <w:bookmarkEnd w:id="50911"/>
      <w:r>
        <w:rPr>
          <w:rtl/>
        </w:rPr>
        <w:t xml:space="preserve">בתקציב </w:t>
      </w:r>
      <w:bookmarkStart w:id="50912" w:name="_ETM_Q108_715230"/>
      <w:bookmarkEnd w:id="50912"/>
      <w:r>
        <w:rPr>
          <w:rtl/>
        </w:rPr>
        <w:t xml:space="preserve">לשכות </w:t>
      </w:r>
      <w:bookmarkStart w:id="50913" w:name="_ETM_Q108_715709"/>
      <w:bookmarkEnd w:id="50913"/>
      <w:r>
        <w:rPr>
          <w:rtl/>
        </w:rPr>
        <w:t>השרים</w:t>
      </w:r>
      <w:r>
        <w:rPr>
          <w:rFonts w:hint="cs"/>
          <w:rtl/>
        </w:rPr>
        <w:t>,</w:t>
      </w:r>
      <w:r>
        <w:rPr>
          <w:rtl/>
        </w:rPr>
        <w:t xml:space="preserve"> </w:t>
      </w:r>
      <w:bookmarkStart w:id="50914" w:name="_ETM_Q108_716760"/>
      <w:bookmarkEnd w:id="50914"/>
      <w:r>
        <w:rPr>
          <w:rtl/>
        </w:rPr>
        <w:t>אוקיי</w:t>
      </w:r>
      <w:r>
        <w:rPr>
          <w:rFonts w:hint="cs"/>
          <w:rtl/>
        </w:rPr>
        <w:t>?</w:t>
      </w:r>
      <w:r>
        <w:rPr>
          <w:rtl/>
        </w:rPr>
        <w:t xml:space="preserve"> </w:t>
      </w:r>
      <w:bookmarkStart w:id="50915" w:name="_ETM_Q108_717419"/>
      <w:bookmarkEnd w:id="50915"/>
      <w:r>
        <w:rPr>
          <w:rtl/>
        </w:rPr>
        <w:t xml:space="preserve">לשם </w:t>
      </w:r>
      <w:bookmarkStart w:id="50916" w:name="_ETM_Q108_717689"/>
      <w:bookmarkEnd w:id="50916"/>
      <w:r>
        <w:rPr>
          <w:rtl/>
        </w:rPr>
        <w:t>השוואה</w:t>
      </w:r>
      <w:r>
        <w:rPr>
          <w:rFonts w:hint="cs"/>
          <w:rtl/>
        </w:rPr>
        <w:t>,</w:t>
      </w:r>
      <w:r>
        <w:rPr>
          <w:rtl/>
        </w:rPr>
        <w:t xml:space="preserve"> </w:t>
      </w:r>
      <w:bookmarkStart w:id="50917" w:name="_ETM_Q108_718920"/>
      <w:bookmarkEnd w:id="50917"/>
      <w:r>
        <w:rPr>
          <w:rtl/>
        </w:rPr>
        <w:t>לני</w:t>
      </w:r>
      <w:r>
        <w:rPr>
          <w:rFonts w:hint="cs"/>
          <w:rtl/>
        </w:rPr>
        <w:t xml:space="preserve">ר </w:t>
      </w:r>
      <w:bookmarkStart w:id="50918" w:name="_ETM_Q108_721387"/>
      <w:bookmarkEnd w:id="50918"/>
      <w:r>
        <w:rPr>
          <w:rFonts w:hint="cs"/>
          <w:rtl/>
        </w:rPr>
        <w:t>עוז,</w:t>
      </w:r>
      <w:r>
        <w:rPr>
          <w:rtl/>
        </w:rPr>
        <w:t xml:space="preserve"> </w:t>
      </w:r>
      <w:bookmarkStart w:id="50919" w:name="_ETM_Q108_720440"/>
      <w:bookmarkEnd w:id="50919"/>
      <w:r>
        <w:rPr>
          <w:rtl/>
        </w:rPr>
        <w:t xml:space="preserve">המקום </w:t>
      </w:r>
      <w:bookmarkStart w:id="50920" w:name="_ETM_Q108_721220"/>
      <w:bookmarkEnd w:id="50920"/>
      <w:r>
        <w:rPr>
          <w:rtl/>
        </w:rPr>
        <w:t xml:space="preserve">שבו </w:t>
      </w:r>
      <w:bookmarkStart w:id="50921" w:name="_ETM_Q108_721670"/>
      <w:bookmarkEnd w:id="50921"/>
      <w:r>
        <w:rPr>
          <w:rtl/>
        </w:rPr>
        <w:t xml:space="preserve">מתוך </w:t>
      </w:r>
      <w:bookmarkStart w:id="50922" w:name="_ETM_Q108_721970"/>
      <w:bookmarkEnd w:id="50922"/>
      <w:r>
        <w:rPr>
          <w:rtl/>
        </w:rPr>
        <w:t xml:space="preserve">207 </w:t>
      </w:r>
      <w:bookmarkStart w:id="50923" w:name="_ETM_Q108_722660"/>
      <w:bookmarkEnd w:id="50923"/>
      <w:r>
        <w:rPr>
          <w:rtl/>
        </w:rPr>
        <w:t>בתים</w:t>
      </w:r>
      <w:bookmarkStart w:id="50924" w:name="_ETM_Q108_723410"/>
      <w:bookmarkEnd w:id="50924"/>
      <w:r>
        <w:rPr>
          <w:rFonts w:hint="cs"/>
          <w:rtl/>
        </w:rPr>
        <w:t xml:space="preserve">, </w:t>
      </w:r>
      <w:r>
        <w:rPr>
          <w:rtl/>
        </w:rPr>
        <w:t xml:space="preserve">ל-201 </w:t>
      </w:r>
      <w:bookmarkStart w:id="50925" w:name="_ETM_Q108_724280"/>
      <w:bookmarkEnd w:id="50925"/>
      <w:r>
        <w:rPr>
          <w:rtl/>
        </w:rPr>
        <w:t xml:space="preserve">בתים </w:t>
      </w:r>
      <w:bookmarkStart w:id="50926" w:name="_ETM_Q108_724940"/>
      <w:bookmarkEnd w:id="50926"/>
      <w:r>
        <w:rPr>
          <w:rtl/>
        </w:rPr>
        <w:t>חדרו</w:t>
      </w:r>
      <w:r>
        <w:rPr>
          <w:rFonts w:hint="cs"/>
          <w:rtl/>
        </w:rPr>
        <w:t>,</w:t>
      </w:r>
      <w:r>
        <w:rPr>
          <w:rtl/>
        </w:rPr>
        <w:t xml:space="preserve"> </w:t>
      </w:r>
      <w:bookmarkStart w:id="50927" w:name="_ETM_Q108_726079"/>
      <w:bookmarkEnd w:id="50927"/>
      <w:r>
        <w:rPr>
          <w:rtl/>
        </w:rPr>
        <w:t xml:space="preserve">חסרים </w:t>
      </w:r>
      <w:bookmarkStart w:id="50928" w:name="_ETM_Q108_726559"/>
      <w:bookmarkStart w:id="50929" w:name="_ETM_Q108_727909"/>
      <w:bookmarkEnd w:id="50928"/>
      <w:bookmarkEnd w:id="50929"/>
      <w:r>
        <w:rPr>
          <w:rFonts w:hint="cs"/>
          <w:rtl/>
        </w:rPr>
        <w:t xml:space="preserve">213 מיליון </w:t>
      </w:r>
      <w:r>
        <w:rPr>
          <w:rtl/>
        </w:rPr>
        <w:t xml:space="preserve">כדי </w:t>
      </w:r>
      <w:bookmarkStart w:id="50930" w:name="_ETM_Q108_728120"/>
      <w:bookmarkEnd w:id="50930"/>
      <w:r>
        <w:rPr>
          <w:rtl/>
        </w:rPr>
        <w:t xml:space="preserve">להשלים </w:t>
      </w:r>
      <w:bookmarkStart w:id="50931" w:name="_ETM_Q108_728480"/>
      <w:bookmarkEnd w:id="50931"/>
      <w:r>
        <w:rPr>
          <w:rtl/>
        </w:rPr>
        <w:t xml:space="preserve">את </w:t>
      </w:r>
      <w:bookmarkStart w:id="50932" w:name="_ETM_Q108_728540"/>
      <w:bookmarkEnd w:id="50932"/>
      <w:r>
        <w:rPr>
          <w:rtl/>
        </w:rPr>
        <w:t xml:space="preserve">השיקום </w:t>
      </w:r>
      <w:bookmarkStart w:id="50933" w:name="_ETM_Q108_728900"/>
      <w:bookmarkEnd w:id="50933"/>
      <w:r>
        <w:rPr>
          <w:rtl/>
        </w:rPr>
        <w:t xml:space="preserve">החיצוני </w:t>
      </w:r>
      <w:bookmarkStart w:id="50934" w:name="_ETM_Q108_729889"/>
      <w:bookmarkEnd w:id="50934"/>
      <w:r>
        <w:rPr>
          <w:rtl/>
        </w:rPr>
        <w:t xml:space="preserve">של </w:t>
      </w:r>
      <w:bookmarkStart w:id="50935" w:name="_ETM_Q108_730099"/>
      <w:bookmarkEnd w:id="50935"/>
      <w:r>
        <w:rPr>
          <w:rtl/>
        </w:rPr>
        <w:t>הקיבוץ</w:t>
      </w:r>
      <w:r>
        <w:rPr>
          <w:rFonts w:hint="cs"/>
          <w:rtl/>
        </w:rPr>
        <w:t>.</w:t>
      </w:r>
      <w:r>
        <w:rPr>
          <w:rtl/>
        </w:rPr>
        <w:t xml:space="preserve"> </w:t>
      </w:r>
      <w:bookmarkStart w:id="50936" w:name="_ETM_Q108_731600"/>
      <w:bookmarkEnd w:id="50936"/>
      <w:r>
        <w:rPr>
          <w:rtl/>
        </w:rPr>
        <w:t xml:space="preserve">אז </w:t>
      </w:r>
      <w:bookmarkStart w:id="50937" w:name="_ETM_Q108_731809"/>
      <w:bookmarkEnd w:id="50937"/>
      <w:r>
        <w:rPr>
          <w:rtl/>
        </w:rPr>
        <w:t xml:space="preserve">לדעתי </w:t>
      </w:r>
      <w:bookmarkStart w:id="50938" w:name="_ETM_Q108_732500"/>
      <w:bookmarkEnd w:id="50938"/>
      <w:r>
        <w:rPr>
          <w:rtl/>
        </w:rPr>
        <w:t xml:space="preserve">השרים </w:t>
      </w:r>
      <w:bookmarkStart w:id="50939" w:name="_ETM_Q108_732950"/>
      <w:bookmarkEnd w:id="50939"/>
      <w:r>
        <w:rPr>
          <w:rtl/>
        </w:rPr>
        <w:t xml:space="preserve">יכלו </w:t>
      </w:r>
      <w:bookmarkStart w:id="50940" w:name="_ETM_Q108_733550"/>
      <w:bookmarkEnd w:id="50940"/>
      <w:r>
        <w:rPr>
          <w:rtl/>
        </w:rPr>
        <w:t xml:space="preserve">לקצץ </w:t>
      </w:r>
      <w:bookmarkStart w:id="50941" w:name="_ETM_Q108_734450"/>
      <w:bookmarkEnd w:id="50941"/>
      <w:r>
        <w:rPr>
          <w:rtl/>
        </w:rPr>
        <w:t xml:space="preserve">בהוצאות </w:t>
      </w:r>
      <w:bookmarkStart w:id="50942" w:name="_ETM_Q108_734929"/>
      <w:bookmarkEnd w:id="50942"/>
      <w:r>
        <w:rPr>
          <w:rtl/>
        </w:rPr>
        <w:t xml:space="preserve">שלהם </w:t>
      </w:r>
      <w:bookmarkStart w:id="50943" w:name="_ETM_Q108_735760"/>
      <w:bookmarkEnd w:id="50943"/>
      <w:r>
        <w:rPr>
          <w:rtl/>
        </w:rPr>
        <w:t xml:space="preserve">ולהעביר </w:t>
      </w:r>
      <w:bookmarkStart w:id="50944" w:name="_ETM_Q108_736509"/>
      <w:bookmarkEnd w:id="50944"/>
      <w:r>
        <w:rPr>
          <w:rtl/>
        </w:rPr>
        <w:t xml:space="preserve">את </w:t>
      </w:r>
      <w:bookmarkStart w:id="50945" w:name="_ETM_Q108_736630"/>
      <w:bookmarkEnd w:id="50945"/>
      <w:r>
        <w:rPr>
          <w:rtl/>
        </w:rPr>
        <w:t xml:space="preserve">הכסף </w:t>
      </w:r>
      <w:bookmarkStart w:id="50946" w:name="_ETM_Q108_736990"/>
      <w:bookmarkEnd w:id="50946"/>
      <w:r>
        <w:rPr>
          <w:rtl/>
        </w:rPr>
        <w:t xml:space="preserve">הזה </w:t>
      </w:r>
      <w:bookmarkStart w:id="50947" w:name="_ETM_Q108_737229"/>
      <w:bookmarkEnd w:id="50947"/>
      <w:r>
        <w:rPr>
          <w:rFonts w:hint="cs"/>
          <w:rtl/>
        </w:rPr>
        <w:t>ל</w:t>
      </w:r>
      <w:r>
        <w:rPr>
          <w:rtl/>
        </w:rPr>
        <w:t xml:space="preserve">ניר </w:t>
      </w:r>
      <w:bookmarkStart w:id="50948" w:name="_ETM_Q108_738039"/>
      <w:bookmarkEnd w:id="50948"/>
      <w:r>
        <w:rPr>
          <w:rtl/>
        </w:rPr>
        <w:t>עוז</w:t>
      </w:r>
      <w:r>
        <w:rPr>
          <w:rFonts w:hint="cs"/>
          <w:rtl/>
        </w:rPr>
        <w:t>.</w:t>
      </w:r>
    </w:p>
    <w:p w:rsidR="00EA1761" w:rsidRDefault="00EA1761" w:rsidP="00897AE0">
      <w:pPr>
        <w:rPr>
          <w:rtl/>
        </w:rPr>
      </w:pPr>
      <w:bookmarkStart w:id="50949" w:name="_ETM_Q108_739557"/>
      <w:bookmarkStart w:id="50950" w:name="_ETM_Q108_739639"/>
      <w:bookmarkEnd w:id="50949"/>
      <w:bookmarkEnd w:id="50950"/>
    </w:p>
    <w:p w:rsidR="00EA1761" w:rsidRDefault="00EA1761" w:rsidP="00316EE2">
      <w:pPr>
        <w:rPr>
          <w:rtl/>
        </w:rPr>
      </w:pPr>
      <w:bookmarkStart w:id="50951" w:name="_ETM_Q108_739686"/>
      <w:bookmarkStart w:id="50952" w:name="_ETM_Q108_739801"/>
      <w:bookmarkEnd w:id="50951"/>
      <w:bookmarkEnd w:id="50952"/>
      <w:r>
        <w:rPr>
          <w:rtl/>
        </w:rPr>
        <w:t xml:space="preserve"> </w:t>
      </w:r>
      <w:bookmarkStart w:id="50953" w:name="_ETM_Q108_739620"/>
      <w:bookmarkEnd w:id="50953"/>
      <w:r>
        <w:rPr>
          <w:rtl/>
        </w:rPr>
        <w:t xml:space="preserve">מסתבר </w:t>
      </w:r>
      <w:bookmarkStart w:id="50954" w:name="_ETM_Q108_740070"/>
      <w:bookmarkEnd w:id="50954"/>
      <w:r>
        <w:rPr>
          <w:rtl/>
        </w:rPr>
        <w:t>ש</w:t>
      </w:r>
      <w:r>
        <w:rPr>
          <w:rFonts w:hint="cs"/>
          <w:rtl/>
        </w:rPr>
        <w:t>ל</w:t>
      </w:r>
      <w:r>
        <w:rPr>
          <w:rtl/>
        </w:rPr>
        <w:t xml:space="preserve">משרד </w:t>
      </w:r>
      <w:bookmarkStart w:id="50955" w:name="_ETM_Q108_740640"/>
      <w:bookmarkEnd w:id="50955"/>
      <w:r>
        <w:rPr>
          <w:rtl/>
        </w:rPr>
        <w:t xml:space="preserve">האוצר </w:t>
      </w:r>
      <w:bookmarkStart w:id="50956" w:name="_ETM_Q108_741210"/>
      <w:bookmarkEnd w:id="50956"/>
      <w:r>
        <w:rPr>
          <w:rtl/>
        </w:rPr>
        <w:t xml:space="preserve">יש </w:t>
      </w:r>
      <w:bookmarkStart w:id="50957" w:name="_ETM_Q108_741390"/>
      <w:bookmarkStart w:id="50958" w:name="_ETM_Q108_742020"/>
      <w:bookmarkEnd w:id="50957"/>
      <w:bookmarkEnd w:id="50958"/>
      <w:r>
        <w:rPr>
          <w:rtl/>
        </w:rPr>
        <w:t xml:space="preserve">סעיף </w:t>
      </w:r>
      <w:bookmarkStart w:id="50959" w:name="_ETM_Q108_742590"/>
      <w:bookmarkEnd w:id="50959"/>
      <w:r>
        <w:rPr>
          <w:rtl/>
        </w:rPr>
        <w:t xml:space="preserve">רזרבה </w:t>
      </w:r>
      <w:bookmarkStart w:id="50960" w:name="_ETM_Q108_743820"/>
      <w:bookmarkEnd w:id="50960"/>
      <w:r>
        <w:rPr>
          <w:rtl/>
        </w:rPr>
        <w:t xml:space="preserve">לשנת </w:t>
      </w:r>
      <w:bookmarkStart w:id="50961" w:name="_ETM_Q108_744210"/>
      <w:bookmarkEnd w:id="50961"/>
      <w:r>
        <w:rPr>
          <w:rtl/>
        </w:rPr>
        <w:t>20</w:t>
      </w:r>
      <w:bookmarkStart w:id="50962" w:name="_ETM_Q108_744570"/>
      <w:bookmarkStart w:id="50963" w:name="_ETM_Q108_745050"/>
      <w:bookmarkEnd w:id="50962"/>
      <w:bookmarkEnd w:id="50963"/>
      <w:r>
        <w:rPr>
          <w:rFonts w:hint="cs"/>
          <w:rtl/>
        </w:rPr>
        <w:t xml:space="preserve">25 – </w:t>
      </w:r>
      <w:r>
        <w:rPr>
          <w:rtl/>
        </w:rPr>
        <w:t xml:space="preserve">כספים </w:t>
      </w:r>
      <w:bookmarkStart w:id="50964" w:name="_ETM_Q108_745410"/>
      <w:bookmarkEnd w:id="50964"/>
      <w:r>
        <w:rPr>
          <w:rtl/>
        </w:rPr>
        <w:t xml:space="preserve">קואליציוניים </w:t>
      </w:r>
      <w:bookmarkStart w:id="50965" w:name="_ETM_Q108_745950"/>
      <w:bookmarkEnd w:id="50965"/>
      <w:r>
        <w:rPr>
          <w:rtl/>
        </w:rPr>
        <w:t xml:space="preserve">בהיקף </w:t>
      </w:r>
      <w:bookmarkStart w:id="50966" w:name="_ETM_Q108_746190"/>
      <w:bookmarkEnd w:id="50966"/>
      <w:r>
        <w:rPr>
          <w:rtl/>
        </w:rPr>
        <w:t xml:space="preserve">של </w:t>
      </w:r>
      <w:bookmarkStart w:id="50967" w:name="_ETM_Q108_746370"/>
      <w:bookmarkEnd w:id="50967"/>
      <w:r>
        <w:rPr>
          <w:rtl/>
        </w:rPr>
        <w:t xml:space="preserve">מיליארד </w:t>
      </w:r>
      <w:bookmarkStart w:id="50968" w:name="_ETM_Q108_746700"/>
      <w:bookmarkEnd w:id="50968"/>
      <w:r>
        <w:rPr>
          <w:rtl/>
        </w:rPr>
        <w:t>שקלים</w:t>
      </w:r>
      <w:r>
        <w:rPr>
          <w:rFonts w:hint="cs"/>
          <w:rtl/>
        </w:rPr>
        <w:t>.</w:t>
      </w:r>
      <w:r>
        <w:rPr>
          <w:rtl/>
        </w:rPr>
        <w:t xml:space="preserve"> </w:t>
      </w:r>
      <w:bookmarkStart w:id="50969" w:name="_ETM_Q108_747539"/>
      <w:bookmarkEnd w:id="50969"/>
      <w:r>
        <w:rPr>
          <w:rtl/>
        </w:rPr>
        <w:t xml:space="preserve">מה </w:t>
      </w:r>
      <w:bookmarkStart w:id="50970" w:name="_ETM_Q108_747840"/>
      <w:bookmarkEnd w:id="50970"/>
      <w:r>
        <w:rPr>
          <w:rtl/>
        </w:rPr>
        <w:t xml:space="preserve">הם </w:t>
      </w:r>
      <w:bookmarkStart w:id="50971" w:name="_ETM_Q108_747929"/>
      <w:bookmarkEnd w:id="50971"/>
      <w:r>
        <w:rPr>
          <w:rtl/>
        </w:rPr>
        <w:t xml:space="preserve">עושים </w:t>
      </w:r>
      <w:bookmarkStart w:id="50972" w:name="_ETM_Q108_748199"/>
      <w:bookmarkEnd w:id="50972"/>
      <w:r>
        <w:rPr>
          <w:rtl/>
        </w:rPr>
        <w:t xml:space="preserve">עם </w:t>
      </w:r>
      <w:bookmarkStart w:id="50973" w:name="_ETM_Q108_748349"/>
      <w:bookmarkEnd w:id="50973"/>
      <w:r>
        <w:rPr>
          <w:rtl/>
        </w:rPr>
        <w:t>זה</w:t>
      </w:r>
      <w:r>
        <w:rPr>
          <w:rFonts w:hint="cs"/>
          <w:rtl/>
        </w:rPr>
        <w:t>?</w:t>
      </w:r>
      <w:r>
        <w:rPr>
          <w:rtl/>
        </w:rPr>
        <w:t xml:space="preserve"> </w:t>
      </w:r>
      <w:bookmarkStart w:id="50974" w:name="_ETM_Q108_749900"/>
      <w:bookmarkEnd w:id="50974"/>
      <w:r>
        <w:rPr>
          <w:rtl/>
        </w:rPr>
        <w:t xml:space="preserve">אלוהים </w:t>
      </w:r>
      <w:bookmarkStart w:id="50975" w:name="_ETM_Q108_750680"/>
      <w:bookmarkEnd w:id="50975"/>
      <w:r>
        <w:rPr>
          <w:rtl/>
        </w:rPr>
        <w:t>יודע</w:t>
      </w:r>
      <w:r>
        <w:rPr>
          <w:rFonts w:hint="cs"/>
          <w:rtl/>
        </w:rPr>
        <w:t>.</w:t>
      </w:r>
      <w:r>
        <w:rPr>
          <w:rtl/>
        </w:rPr>
        <w:t xml:space="preserve"> </w:t>
      </w:r>
      <w:bookmarkStart w:id="50976" w:name="_ETM_Q108_753849"/>
      <w:bookmarkEnd w:id="50976"/>
      <w:r>
        <w:rPr>
          <w:rtl/>
        </w:rPr>
        <w:t xml:space="preserve">דיור </w:t>
      </w:r>
      <w:bookmarkStart w:id="50977" w:name="_ETM_Q108_754179"/>
      <w:bookmarkEnd w:id="50977"/>
      <w:r>
        <w:rPr>
          <w:rtl/>
        </w:rPr>
        <w:t>ציבורי</w:t>
      </w:r>
      <w:bookmarkStart w:id="50978" w:name="_ETM_Q108_756270"/>
      <w:bookmarkEnd w:id="50978"/>
      <w:r>
        <w:rPr>
          <w:rFonts w:hint="cs"/>
          <w:rtl/>
        </w:rPr>
        <w:t xml:space="preserve">: </w:t>
      </w:r>
      <w:r>
        <w:rPr>
          <w:rtl/>
        </w:rPr>
        <w:t xml:space="preserve">החלשים </w:t>
      </w:r>
      <w:bookmarkStart w:id="50979" w:name="_ETM_Q108_756779"/>
      <w:bookmarkEnd w:id="50979"/>
      <w:r>
        <w:rPr>
          <w:rtl/>
        </w:rPr>
        <w:t xml:space="preserve">שבחלשים </w:t>
      </w:r>
      <w:bookmarkStart w:id="50980" w:name="_ETM_Q108_757439"/>
      <w:bookmarkEnd w:id="50980"/>
      <w:r>
        <w:rPr>
          <w:rtl/>
        </w:rPr>
        <w:t>שבחברה</w:t>
      </w:r>
      <w:bookmarkStart w:id="50981" w:name="_ETM_Q108_758350"/>
      <w:bookmarkStart w:id="50982" w:name="_ETM_Q108_758890"/>
      <w:bookmarkEnd w:id="50981"/>
      <w:bookmarkEnd w:id="50982"/>
      <w:r>
        <w:rPr>
          <w:rFonts w:hint="cs"/>
          <w:rtl/>
        </w:rPr>
        <w:t xml:space="preserve">, </w:t>
      </w:r>
      <w:r>
        <w:rPr>
          <w:rtl/>
        </w:rPr>
        <w:t xml:space="preserve">בשנת </w:t>
      </w:r>
      <w:bookmarkStart w:id="50983" w:name="_ETM_Q108_759309"/>
      <w:bookmarkStart w:id="50984" w:name="_ETM_Q108_759970"/>
      <w:bookmarkEnd w:id="50983"/>
      <w:bookmarkEnd w:id="50984"/>
      <w:r>
        <w:rPr>
          <w:rFonts w:hint="cs"/>
          <w:rtl/>
        </w:rPr>
        <w:t xml:space="preserve">2023 </w:t>
      </w:r>
      <w:r>
        <w:rPr>
          <w:rtl/>
        </w:rPr>
        <w:t xml:space="preserve">לא </w:t>
      </w:r>
      <w:bookmarkStart w:id="50985" w:name="_ETM_Q108_760330"/>
      <w:bookmarkEnd w:id="50985"/>
      <w:r>
        <w:rPr>
          <w:rtl/>
        </w:rPr>
        <w:t>הו</w:t>
      </w:r>
      <w:r>
        <w:rPr>
          <w:rFonts w:hint="cs"/>
          <w:rtl/>
        </w:rPr>
        <w:t>סף שקל</w:t>
      </w:r>
      <w:r>
        <w:rPr>
          <w:rtl/>
        </w:rPr>
        <w:t xml:space="preserve"> </w:t>
      </w:r>
      <w:bookmarkStart w:id="50986" w:name="_ETM_Q108_761669"/>
      <w:bookmarkEnd w:id="50986"/>
      <w:r>
        <w:rPr>
          <w:rtl/>
        </w:rPr>
        <w:t xml:space="preserve">לרכישת </w:t>
      </w:r>
      <w:bookmarkStart w:id="50987" w:name="_ETM_Q108_762120"/>
      <w:bookmarkEnd w:id="50987"/>
      <w:r>
        <w:rPr>
          <w:rtl/>
        </w:rPr>
        <w:t xml:space="preserve">דיור </w:t>
      </w:r>
      <w:bookmarkStart w:id="50988" w:name="_ETM_Q108_762330"/>
      <w:bookmarkEnd w:id="50988"/>
      <w:r>
        <w:rPr>
          <w:rtl/>
        </w:rPr>
        <w:t xml:space="preserve">ציבורי </w:t>
      </w:r>
      <w:bookmarkStart w:id="50989" w:name="_ETM_Q108_762690"/>
      <w:bookmarkEnd w:id="50989"/>
      <w:r>
        <w:rPr>
          <w:rtl/>
        </w:rPr>
        <w:t>חדש</w:t>
      </w:r>
      <w:r>
        <w:rPr>
          <w:rFonts w:hint="cs"/>
          <w:rtl/>
        </w:rPr>
        <w:t>.</w:t>
      </w:r>
      <w:r>
        <w:rPr>
          <w:rtl/>
        </w:rPr>
        <w:t xml:space="preserve"> </w:t>
      </w:r>
      <w:bookmarkStart w:id="50990" w:name="_ETM_Q108_763380"/>
      <w:bookmarkEnd w:id="50990"/>
      <w:r>
        <w:rPr>
          <w:rtl/>
        </w:rPr>
        <w:t xml:space="preserve">בשנת </w:t>
      </w:r>
      <w:bookmarkStart w:id="50991" w:name="_ETM_Q108_763770"/>
      <w:bookmarkStart w:id="50992" w:name="_ETM_Q108_764429"/>
      <w:bookmarkEnd w:id="50991"/>
      <w:bookmarkEnd w:id="50992"/>
      <w:r>
        <w:rPr>
          <w:rFonts w:hint="cs"/>
          <w:rtl/>
        </w:rPr>
        <w:t xml:space="preserve">2024 </w:t>
      </w:r>
      <w:r>
        <w:rPr>
          <w:rtl/>
        </w:rPr>
        <w:t xml:space="preserve">לא </w:t>
      </w:r>
      <w:bookmarkStart w:id="50993" w:name="_ETM_Q108_764940"/>
      <w:bookmarkEnd w:id="50993"/>
      <w:r>
        <w:rPr>
          <w:rtl/>
        </w:rPr>
        <w:t xml:space="preserve">וגם </w:t>
      </w:r>
      <w:bookmarkStart w:id="50994" w:name="_ETM_Q108_765480"/>
      <w:bookmarkEnd w:id="50994"/>
      <w:r>
        <w:rPr>
          <w:rtl/>
        </w:rPr>
        <w:t xml:space="preserve">בשנת </w:t>
      </w:r>
      <w:bookmarkStart w:id="50995" w:name="_ETM_Q108_765960"/>
      <w:bookmarkStart w:id="50996" w:name="_ETM_Q108_767349"/>
      <w:bookmarkEnd w:id="50995"/>
      <w:bookmarkEnd w:id="50996"/>
      <w:r>
        <w:rPr>
          <w:rFonts w:hint="cs"/>
          <w:rtl/>
        </w:rPr>
        <w:t xml:space="preserve">2025 </w:t>
      </w:r>
      <w:bookmarkStart w:id="50997" w:name="_ETM_Q108_766046"/>
      <w:bookmarkEnd w:id="50997"/>
      <w:r>
        <w:rPr>
          <w:rtl/>
        </w:rPr>
        <w:t xml:space="preserve">שקל </w:t>
      </w:r>
      <w:bookmarkStart w:id="50998" w:name="_ETM_Q108_768270"/>
      <w:bookmarkEnd w:id="50998"/>
      <w:r>
        <w:rPr>
          <w:rtl/>
        </w:rPr>
        <w:t xml:space="preserve">שחוק </w:t>
      </w:r>
      <w:bookmarkStart w:id="50999" w:name="_ETM_Q108_769260"/>
      <w:bookmarkStart w:id="51000" w:name="_ETM_Q108_770160"/>
      <w:bookmarkEnd w:id="50999"/>
      <w:bookmarkEnd w:id="51000"/>
      <w:r>
        <w:rPr>
          <w:rFonts w:hint="cs"/>
          <w:rtl/>
        </w:rPr>
        <w:lastRenderedPageBreak/>
        <w:t xml:space="preserve">אחד </w:t>
      </w:r>
      <w:r>
        <w:rPr>
          <w:rtl/>
        </w:rPr>
        <w:t xml:space="preserve">אין </w:t>
      </w:r>
      <w:bookmarkStart w:id="51001" w:name="_ETM_Q108_770400"/>
      <w:bookmarkEnd w:id="51001"/>
      <w:r>
        <w:rPr>
          <w:rtl/>
        </w:rPr>
        <w:t xml:space="preserve">בתקציב </w:t>
      </w:r>
      <w:bookmarkStart w:id="51002" w:name="_ETM_Q108_771340"/>
      <w:bookmarkEnd w:id="51002"/>
      <w:r>
        <w:rPr>
          <w:rtl/>
        </w:rPr>
        <w:t xml:space="preserve">לרכישת </w:t>
      </w:r>
      <w:bookmarkStart w:id="51003" w:name="_ETM_Q108_772480"/>
      <w:bookmarkEnd w:id="51003"/>
      <w:r>
        <w:rPr>
          <w:rtl/>
        </w:rPr>
        <w:t xml:space="preserve">דיור </w:t>
      </w:r>
      <w:bookmarkStart w:id="51004" w:name="_ETM_Q108_773140"/>
      <w:bookmarkEnd w:id="51004"/>
      <w:r>
        <w:rPr>
          <w:rtl/>
        </w:rPr>
        <w:t>ציבורי</w:t>
      </w:r>
      <w:r>
        <w:rPr>
          <w:rFonts w:hint="cs"/>
          <w:rtl/>
        </w:rPr>
        <w:t>.</w:t>
      </w:r>
      <w:r>
        <w:rPr>
          <w:rtl/>
        </w:rPr>
        <w:t xml:space="preserve"> </w:t>
      </w:r>
      <w:bookmarkStart w:id="51005" w:name="_ETM_Q108_774380"/>
      <w:bookmarkStart w:id="51006" w:name="TOR_Q109"/>
      <w:bookmarkStart w:id="51007" w:name="_ETM_Q109_201701"/>
      <w:bookmarkStart w:id="51008" w:name="_ETM_Q109_201762"/>
      <w:bookmarkEnd w:id="51005"/>
      <w:bookmarkEnd w:id="51006"/>
      <w:bookmarkEnd w:id="51007"/>
      <w:bookmarkEnd w:id="51008"/>
      <w:r>
        <w:rPr>
          <w:rFonts w:hint="cs"/>
          <w:rtl/>
          <w:lang w:eastAsia="he-IL"/>
        </w:rPr>
        <w:t>אני לא</w:t>
      </w:r>
      <w:bookmarkStart w:id="51009" w:name="_ETM_Q109_196506"/>
      <w:bookmarkStart w:id="51010" w:name="_ETM_Q109_196538"/>
      <w:bookmarkStart w:id="51011" w:name="_ETM_Q109_191382"/>
      <w:bookmarkStart w:id="51012" w:name="_ETM_Q109_191446"/>
      <w:bookmarkEnd w:id="51009"/>
      <w:bookmarkEnd w:id="51010"/>
      <w:bookmarkEnd w:id="51011"/>
      <w:bookmarkEnd w:id="51012"/>
      <w:r>
        <w:rPr>
          <w:rFonts w:hint="cs"/>
          <w:rtl/>
        </w:rPr>
        <w:t xml:space="preserve"> יכולה לתאר, באמת. בשביל שתהיה זכאי לדיור ציבורי אתה </w:t>
      </w:r>
      <w:bookmarkStart w:id="51013" w:name="_ETM_Q109_180110"/>
      <w:bookmarkEnd w:id="51013"/>
      <w:r>
        <w:rPr>
          <w:rFonts w:hint="cs"/>
          <w:rtl/>
        </w:rPr>
        <w:t xml:space="preserve">צריך </w:t>
      </w:r>
      <w:r>
        <w:rPr>
          <w:rtl/>
        </w:rPr>
        <w:t xml:space="preserve">להיות </w:t>
      </w:r>
      <w:bookmarkStart w:id="51014" w:name="_ETM_Q109_180269"/>
      <w:bookmarkEnd w:id="51014"/>
      <w:r>
        <w:rPr>
          <w:rtl/>
        </w:rPr>
        <w:t xml:space="preserve">הרבה </w:t>
      </w:r>
      <w:bookmarkStart w:id="51015" w:name="_ETM_Q109_180780"/>
      <w:bookmarkEnd w:id="51015"/>
      <w:r>
        <w:rPr>
          <w:rtl/>
        </w:rPr>
        <w:t xml:space="preserve">מתחת </w:t>
      </w:r>
      <w:bookmarkStart w:id="51016" w:name="_ETM_Q109_181199"/>
      <w:bookmarkEnd w:id="51016"/>
      <w:r>
        <w:rPr>
          <w:rtl/>
        </w:rPr>
        <w:t xml:space="preserve">לקו </w:t>
      </w:r>
      <w:bookmarkStart w:id="51017" w:name="_ETM_Q109_181500"/>
      <w:bookmarkEnd w:id="51017"/>
      <w:r>
        <w:rPr>
          <w:rtl/>
        </w:rPr>
        <w:t>העוני</w:t>
      </w:r>
      <w:r>
        <w:rPr>
          <w:rFonts w:hint="cs"/>
          <w:rtl/>
        </w:rPr>
        <w:t>,</w:t>
      </w:r>
      <w:r>
        <w:rPr>
          <w:rtl/>
        </w:rPr>
        <w:t xml:space="preserve"> </w:t>
      </w:r>
      <w:bookmarkStart w:id="51018" w:name="_ETM_Q109_182310"/>
      <w:bookmarkEnd w:id="51018"/>
      <w:r>
        <w:rPr>
          <w:rtl/>
        </w:rPr>
        <w:t xml:space="preserve">ועל </w:t>
      </w:r>
      <w:bookmarkStart w:id="51019" w:name="_ETM_Q109_182610"/>
      <w:bookmarkEnd w:id="51019"/>
      <w:r>
        <w:rPr>
          <w:rtl/>
        </w:rPr>
        <w:t xml:space="preserve">זה </w:t>
      </w:r>
      <w:bookmarkStart w:id="51020" w:name="_ETM_Q109_182820"/>
      <w:bookmarkEnd w:id="51020"/>
      <w:r>
        <w:rPr>
          <w:rtl/>
        </w:rPr>
        <w:t xml:space="preserve">אני </w:t>
      </w:r>
      <w:bookmarkStart w:id="51021" w:name="_ETM_Q109_182970"/>
      <w:bookmarkEnd w:id="51021"/>
      <w:r>
        <w:rPr>
          <w:rFonts w:hint="cs"/>
          <w:rtl/>
        </w:rPr>
        <w:t xml:space="preserve">מלינה ומזה </w:t>
      </w:r>
      <w:bookmarkStart w:id="51022" w:name="_ETM_Q109_183480"/>
      <w:bookmarkStart w:id="51023" w:name="_ETM_Q109_183750"/>
      <w:bookmarkStart w:id="51024" w:name="_ETM_Q109_183959"/>
      <w:bookmarkEnd w:id="51022"/>
      <w:bookmarkEnd w:id="51023"/>
      <w:bookmarkEnd w:id="51024"/>
      <w:r>
        <w:rPr>
          <w:rtl/>
        </w:rPr>
        <w:t xml:space="preserve">אני </w:t>
      </w:r>
      <w:bookmarkStart w:id="51025" w:name="_ETM_Q109_185250"/>
      <w:bookmarkEnd w:id="51025"/>
      <w:r>
        <w:rPr>
          <w:rtl/>
        </w:rPr>
        <w:t>מתוסכלת</w:t>
      </w:r>
      <w:r>
        <w:rPr>
          <w:rFonts w:hint="cs"/>
          <w:rtl/>
        </w:rPr>
        <w:t>.</w:t>
      </w:r>
      <w:bookmarkStart w:id="51026" w:name="_ETM_Q109_185981"/>
      <w:bookmarkStart w:id="51027" w:name="_ETM_Q109_186099"/>
      <w:bookmarkStart w:id="51028" w:name="_ETM_Q109_186125"/>
      <w:bookmarkStart w:id="51029" w:name="_ETM_Q109_186192"/>
      <w:bookmarkStart w:id="51030" w:name="_ETM_Q109_186089"/>
      <w:bookmarkEnd w:id="51026"/>
      <w:bookmarkEnd w:id="51027"/>
      <w:bookmarkEnd w:id="51028"/>
      <w:bookmarkEnd w:id="51029"/>
      <w:bookmarkEnd w:id="51030"/>
      <w:r>
        <w:rPr>
          <w:rFonts w:hint="cs"/>
          <w:rtl/>
        </w:rPr>
        <w:t xml:space="preserve"> </w:t>
      </w:r>
      <w:r>
        <w:rPr>
          <w:rtl/>
        </w:rPr>
        <w:t xml:space="preserve">לא </w:t>
      </w:r>
      <w:bookmarkStart w:id="51031" w:name="_ETM_Q109_186210"/>
      <w:bookmarkEnd w:id="51031"/>
      <w:r>
        <w:rPr>
          <w:rtl/>
        </w:rPr>
        <w:t xml:space="preserve">רק </w:t>
      </w:r>
      <w:bookmarkStart w:id="51032" w:name="_ETM_Q109_186359"/>
      <w:bookmarkEnd w:id="51032"/>
      <w:r>
        <w:rPr>
          <w:rtl/>
        </w:rPr>
        <w:t>זה</w:t>
      </w:r>
      <w:r>
        <w:rPr>
          <w:rFonts w:hint="cs"/>
          <w:rtl/>
        </w:rPr>
        <w:t>,</w:t>
      </w:r>
      <w:r>
        <w:rPr>
          <w:rtl/>
        </w:rPr>
        <w:t xml:space="preserve"> </w:t>
      </w:r>
      <w:bookmarkStart w:id="51033" w:name="_ETM_Q109_187339"/>
      <w:bookmarkEnd w:id="51033"/>
      <w:r>
        <w:rPr>
          <w:rtl/>
        </w:rPr>
        <w:t xml:space="preserve">יש </w:t>
      </w:r>
      <w:bookmarkStart w:id="51034" w:name="_ETM_Q109_187580"/>
      <w:bookmarkEnd w:id="51034"/>
      <w:r>
        <w:rPr>
          <w:rtl/>
        </w:rPr>
        <w:t xml:space="preserve">איזה </w:t>
      </w:r>
      <w:bookmarkStart w:id="51035" w:name="_ETM_Q109_187759"/>
      <w:bookmarkEnd w:id="51035"/>
      <w:r>
        <w:rPr>
          <w:rtl/>
        </w:rPr>
        <w:t xml:space="preserve">קיצוץ </w:t>
      </w:r>
      <w:bookmarkStart w:id="51036" w:name="_ETM_Q109_188119"/>
      <w:bookmarkEnd w:id="51036"/>
      <w:r>
        <w:rPr>
          <w:rtl/>
        </w:rPr>
        <w:t xml:space="preserve">של </w:t>
      </w:r>
      <w:bookmarkStart w:id="51037" w:name="_ETM_Q109_188269"/>
      <w:bookmarkStart w:id="51038" w:name="_ETM_Q109_189170"/>
      <w:bookmarkEnd w:id="51037"/>
      <w:bookmarkEnd w:id="51038"/>
      <w:r>
        <w:rPr>
          <w:rFonts w:hint="cs"/>
          <w:rtl/>
        </w:rPr>
        <w:t xml:space="preserve">500 מיליון </w:t>
      </w:r>
      <w:r>
        <w:rPr>
          <w:rtl/>
        </w:rPr>
        <w:t xml:space="preserve">מהתקציב </w:t>
      </w:r>
      <w:bookmarkStart w:id="51039" w:name="_ETM_Q109_189590"/>
      <w:bookmarkEnd w:id="51039"/>
      <w:r>
        <w:rPr>
          <w:rtl/>
        </w:rPr>
        <w:t xml:space="preserve">של </w:t>
      </w:r>
      <w:bookmarkStart w:id="51040" w:name="_ETM_Q109_189680"/>
      <w:bookmarkEnd w:id="51040"/>
      <w:r>
        <w:rPr>
          <w:rtl/>
        </w:rPr>
        <w:t xml:space="preserve">הדיור </w:t>
      </w:r>
      <w:bookmarkStart w:id="51041" w:name="_ETM_Q109_189920"/>
      <w:bookmarkEnd w:id="51041"/>
      <w:r>
        <w:rPr>
          <w:rtl/>
        </w:rPr>
        <w:t>הציבורי</w:t>
      </w:r>
      <w:r>
        <w:rPr>
          <w:rFonts w:hint="cs"/>
          <w:rtl/>
        </w:rPr>
        <w:t>,</w:t>
      </w:r>
      <w:r>
        <w:rPr>
          <w:rtl/>
        </w:rPr>
        <w:t xml:space="preserve"> </w:t>
      </w:r>
      <w:bookmarkStart w:id="51042" w:name="_ETM_Q109_190280"/>
      <w:bookmarkEnd w:id="51042"/>
      <w:r>
        <w:rPr>
          <w:rtl/>
        </w:rPr>
        <w:t xml:space="preserve">אני </w:t>
      </w:r>
      <w:bookmarkStart w:id="51043" w:name="_ETM_Q109_190400"/>
      <w:bookmarkEnd w:id="51043"/>
      <w:r>
        <w:rPr>
          <w:rtl/>
        </w:rPr>
        <w:t xml:space="preserve">מניחה </w:t>
      </w:r>
      <w:bookmarkStart w:id="51044" w:name="_ETM_Q109_190670"/>
      <w:bookmarkEnd w:id="51044"/>
      <w:r>
        <w:rPr>
          <w:rtl/>
        </w:rPr>
        <w:t xml:space="preserve">שזה </w:t>
      </w:r>
      <w:bookmarkStart w:id="51045" w:name="_ETM_Q109_190940"/>
      <w:bookmarkEnd w:id="51045"/>
      <w:r>
        <w:rPr>
          <w:rtl/>
        </w:rPr>
        <w:t xml:space="preserve">על </w:t>
      </w:r>
      <w:bookmarkStart w:id="51046" w:name="_ETM_Q109_191030"/>
      <w:bookmarkEnd w:id="51046"/>
      <w:r>
        <w:rPr>
          <w:rtl/>
        </w:rPr>
        <w:t xml:space="preserve">שיפוץ </w:t>
      </w:r>
      <w:bookmarkStart w:id="51047" w:name="_ETM_Q109_191480"/>
      <w:bookmarkEnd w:id="51047"/>
      <w:r>
        <w:rPr>
          <w:rtl/>
        </w:rPr>
        <w:t xml:space="preserve">דירות </w:t>
      </w:r>
      <w:bookmarkStart w:id="51048" w:name="_ETM_Q109_192289"/>
      <w:bookmarkEnd w:id="51048"/>
      <w:r>
        <w:rPr>
          <w:rtl/>
        </w:rPr>
        <w:t xml:space="preserve">ועל </w:t>
      </w:r>
      <w:bookmarkStart w:id="51049" w:name="_ETM_Q109_192650"/>
      <w:bookmarkEnd w:id="51049"/>
      <w:r>
        <w:rPr>
          <w:rtl/>
        </w:rPr>
        <w:t xml:space="preserve">כל </w:t>
      </w:r>
      <w:bookmarkStart w:id="51050" w:name="_ETM_Q109_192889"/>
      <w:bookmarkEnd w:id="51050"/>
      <w:r>
        <w:rPr>
          <w:rtl/>
        </w:rPr>
        <w:t>המער</w:t>
      </w:r>
      <w:r>
        <w:rPr>
          <w:rFonts w:hint="cs"/>
          <w:rtl/>
        </w:rPr>
        <w:t>ך</w:t>
      </w:r>
      <w:r>
        <w:rPr>
          <w:rtl/>
        </w:rPr>
        <w:t xml:space="preserve"> </w:t>
      </w:r>
      <w:bookmarkStart w:id="51051" w:name="_ETM_Q109_193459"/>
      <w:bookmarkEnd w:id="51051"/>
      <w:r>
        <w:rPr>
          <w:rFonts w:hint="cs"/>
          <w:rtl/>
        </w:rPr>
        <w:t>ה</w:t>
      </w:r>
      <w:r>
        <w:rPr>
          <w:rtl/>
        </w:rPr>
        <w:t>תומך</w:t>
      </w:r>
      <w:r>
        <w:rPr>
          <w:rFonts w:hint="cs"/>
          <w:rtl/>
        </w:rPr>
        <w:t>,</w:t>
      </w:r>
      <w:r>
        <w:rPr>
          <w:rtl/>
        </w:rPr>
        <w:t xml:space="preserve"> </w:t>
      </w:r>
      <w:bookmarkStart w:id="51052" w:name="_ETM_Q109_194209"/>
      <w:bookmarkEnd w:id="51052"/>
      <w:r>
        <w:rPr>
          <w:rtl/>
        </w:rPr>
        <w:t xml:space="preserve">ופשוט </w:t>
      </w:r>
      <w:bookmarkStart w:id="51053" w:name="_ETM_Q109_195049"/>
      <w:bookmarkEnd w:id="51053"/>
      <w:r>
        <w:rPr>
          <w:rtl/>
        </w:rPr>
        <w:t xml:space="preserve">לא </w:t>
      </w:r>
      <w:bookmarkStart w:id="51054" w:name="_ETM_Q109_195139"/>
      <w:bookmarkEnd w:id="51054"/>
      <w:r>
        <w:rPr>
          <w:rtl/>
        </w:rPr>
        <w:t xml:space="preserve">ברור </w:t>
      </w:r>
      <w:bookmarkStart w:id="51055" w:name="_ETM_Q109_195469"/>
      <w:bookmarkEnd w:id="51055"/>
      <w:r>
        <w:rPr>
          <w:rtl/>
        </w:rPr>
        <w:t xml:space="preserve">לי </w:t>
      </w:r>
      <w:bookmarkStart w:id="51056" w:name="_ETM_Q109_195650"/>
      <w:bookmarkEnd w:id="51056"/>
      <w:r>
        <w:rPr>
          <w:rtl/>
        </w:rPr>
        <w:t xml:space="preserve">איך </w:t>
      </w:r>
      <w:bookmarkStart w:id="51057" w:name="_ETM_Q109_196130"/>
      <w:bookmarkEnd w:id="51057"/>
      <w:r>
        <w:rPr>
          <w:rtl/>
        </w:rPr>
        <w:t xml:space="preserve">דבר </w:t>
      </w:r>
      <w:bookmarkStart w:id="51058" w:name="_ETM_Q109_196460"/>
      <w:bookmarkEnd w:id="51058"/>
      <w:r>
        <w:rPr>
          <w:rtl/>
        </w:rPr>
        <w:t>כזה</w:t>
      </w:r>
      <w:r w:rsidR="00316EE2">
        <w:rPr>
          <w:rFonts w:hint="cs"/>
          <w:rtl/>
        </w:rPr>
        <w:t xml:space="preserve"> קורה</w:t>
      </w:r>
      <w:r>
        <w:rPr>
          <w:rFonts w:hint="cs"/>
          <w:rtl/>
        </w:rPr>
        <w:t>.</w:t>
      </w:r>
      <w:r>
        <w:rPr>
          <w:rtl/>
        </w:rPr>
        <w:t xml:space="preserve"> </w:t>
      </w:r>
      <w:bookmarkStart w:id="51059" w:name="_ETM_Q109_196759"/>
      <w:bookmarkEnd w:id="51059"/>
    </w:p>
    <w:p w:rsidR="00EA1761" w:rsidRDefault="00EA1761" w:rsidP="00897AE0">
      <w:pPr>
        <w:rPr>
          <w:rtl/>
        </w:rPr>
      </w:pPr>
      <w:bookmarkStart w:id="51060" w:name="_ETM_Q109_200113"/>
      <w:bookmarkStart w:id="51061" w:name="_ETM_Q109_200207"/>
      <w:bookmarkEnd w:id="51060"/>
      <w:bookmarkEnd w:id="51061"/>
    </w:p>
    <w:p w:rsidR="00EA1761" w:rsidRDefault="00EA1761" w:rsidP="00316EE2">
      <w:pPr>
        <w:rPr>
          <w:rtl/>
        </w:rPr>
      </w:pPr>
      <w:bookmarkStart w:id="51062" w:name="_ETM_Q109_200258"/>
      <w:bookmarkStart w:id="51063" w:name="_ETM_Q109_200309"/>
      <w:bookmarkStart w:id="51064" w:name="_ETM_Q109_198070"/>
      <w:bookmarkEnd w:id="51062"/>
      <w:bookmarkEnd w:id="51063"/>
      <w:bookmarkEnd w:id="51064"/>
      <w:r>
        <w:rPr>
          <w:rtl/>
        </w:rPr>
        <w:t xml:space="preserve">עכשיו </w:t>
      </w:r>
      <w:bookmarkStart w:id="51065" w:name="_ETM_Q109_198699"/>
      <w:bookmarkEnd w:id="51065"/>
      <w:r>
        <w:rPr>
          <w:rtl/>
        </w:rPr>
        <w:t xml:space="preserve">אני </w:t>
      </w:r>
      <w:bookmarkStart w:id="51066" w:name="_ETM_Q109_198880"/>
      <w:bookmarkEnd w:id="51066"/>
      <w:r>
        <w:rPr>
          <w:rtl/>
        </w:rPr>
        <w:t xml:space="preserve">רוצה </w:t>
      </w:r>
      <w:bookmarkStart w:id="51067" w:name="_ETM_Q109_199630"/>
      <w:bookmarkEnd w:id="51067"/>
      <w:r>
        <w:rPr>
          <w:rtl/>
        </w:rPr>
        <w:t xml:space="preserve">לשאול </w:t>
      </w:r>
      <w:bookmarkStart w:id="51068" w:name="_ETM_Q109_199960"/>
      <w:bookmarkEnd w:id="51068"/>
      <w:r>
        <w:rPr>
          <w:rtl/>
        </w:rPr>
        <w:t>שאלה</w:t>
      </w:r>
      <w:r>
        <w:rPr>
          <w:rFonts w:hint="cs"/>
          <w:rtl/>
        </w:rPr>
        <w:t>:</w:t>
      </w:r>
      <w:r>
        <w:rPr>
          <w:rtl/>
        </w:rPr>
        <w:t xml:space="preserve"> </w:t>
      </w:r>
      <w:bookmarkStart w:id="51069" w:name="_ETM_Q109_202119"/>
      <w:bookmarkEnd w:id="51069"/>
      <w:r>
        <w:rPr>
          <w:rFonts w:hint="cs"/>
          <w:rtl/>
        </w:rPr>
        <w:t>ה</w:t>
      </w:r>
      <w:r>
        <w:rPr>
          <w:rtl/>
        </w:rPr>
        <w:t xml:space="preserve">אם </w:t>
      </w:r>
      <w:bookmarkStart w:id="51070" w:name="_ETM_Q109_202300"/>
      <w:bookmarkEnd w:id="51070"/>
      <w:r>
        <w:rPr>
          <w:rtl/>
        </w:rPr>
        <w:t xml:space="preserve">מישהו </w:t>
      </w:r>
      <w:bookmarkStart w:id="51071" w:name="_ETM_Q109_202539"/>
      <w:bookmarkEnd w:id="51071"/>
      <w:r>
        <w:rPr>
          <w:rtl/>
        </w:rPr>
        <w:t xml:space="preserve">יודע </w:t>
      </w:r>
      <w:bookmarkStart w:id="51072" w:name="_ETM_Q109_202960"/>
      <w:bookmarkEnd w:id="51072"/>
      <w:r>
        <w:rPr>
          <w:rtl/>
        </w:rPr>
        <w:t xml:space="preserve">מה </w:t>
      </w:r>
      <w:bookmarkStart w:id="51073" w:name="_ETM_Q109_203140"/>
      <w:bookmarkEnd w:id="51073"/>
      <w:r>
        <w:rPr>
          <w:rtl/>
        </w:rPr>
        <w:t xml:space="preserve">ההבדל </w:t>
      </w:r>
      <w:bookmarkStart w:id="51074" w:name="_ETM_Q109_203529"/>
      <w:bookmarkEnd w:id="51074"/>
      <w:r>
        <w:rPr>
          <w:rtl/>
        </w:rPr>
        <w:t xml:space="preserve">בין </w:t>
      </w:r>
      <w:bookmarkStart w:id="51075" w:name="_ETM_Q109_203679"/>
      <w:bookmarkEnd w:id="51075"/>
      <w:r>
        <w:rPr>
          <w:rtl/>
        </w:rPr>
        <w:t xml:space="preserve">המיליונים </w:t>
      </w:r>
      <w:bookmarkStart w:id="51076" w:name="_ETM_Q109_204130"/>
      <w:bookmarkEnd w:id="51076"/>
      <w:r>
        <w:rPr>
          <w:rtl/>
        </w:rPr>
        <w:t xml:space="preserve">שקיבל </w:t>
      </w:r>
      <w:bookmarkStart w:id="51077" w:name="_ETM_Q109_204489"/>
      <w:bookmarkEnd w:id="51077"/>
      <w:r>
        <w:rPr>
          <w:rFonts w:hint="cs"/>
          <w:rtl/>
        </w:rPr>
        <w:t>אבי</w:t>
      </w:r>
      <w:r>
        <w:rPr>
          <w:rtl/>
        </w:rPr>
        <w:t xml:space="preserve"> </w:t>
      </w:r>
      <w:bookmarkStart w:id="51078" w:name="_ETM_Q109_204640"/>
      <w:bookmarkEnd w:id="51078"/>
      <w:r>
        <w:rPr>
          <w:rtl/>
        </w:rPr>
        <w:t xml:space="preserve">מעוז </w:t>
      </w:r>
      <w:bookmarkStart w:id="51079" w:name="_ETM_Q109_205150"/>
      <w:bookmarkEnd w:id="51079"/>
      <w:r>
        <w:rPr>
          <w:rtl/>
        </w:rPr>
        <w:t xml:space="preserve">תחת </w:t>
      </w:r>
      <w:bookmarkStart w:id="51080" w:name="_ETM_Q109_205449"/>
      <w:bookmarkEnd w:id="51080"/>
      <w:r>
        <w:rPr>
          <w:rtl/>
        </w:rPr>
        <w:t xml:space="preserve">סעיף </w:t>
      </w:r>
      <w:bookmarkStart w:id="51081" w:name="_ETM_Q109_206470"/>
      <w:bookmarkEnd w:id="51081"/>
      <w:r>
        <w:rPr>
          <w:rFonts w:hint="cs"/>
          <w:rtl/>
        </w:rPr>
        <w:t>"</w:t>
      </w:r>
      <w:r>
        <w:rPr>
          <w:rtl/>
        </w:rPr>
        <w:t xml:space="preserve">חיזוק </w:t>
      </w:r>
      <w:bookmarkStart w:id="51082" w:name="_ETM_Q109_207009"/>
      <w:bookmarkEnd w:id="51082"/>
      <w:r>
        <w:rPr>
          <w:rtl/>
        </w:rPr>
        <w:t xml:space="preserve">הקשר </w:t>
      </w:r>
      <w:bookmarkStart w:id="51083" w:name="_ETM_Q109_207460"/>
      <w:bookmarkEnd w:id="51083"/>
      <w:r>
        <w:rPr>
          <w:rFonts w:hint="cs"/>
          <w:rtl/>
        </w:rPr>
        <w:t xml:space="preserve">עם </w:t>
      </w:r>
      <w:r>
        <w:rPr>
          <w:rtl/>
        </w:rPr>
        <w:t>ירושלים</w:t>
      </w:r>
      <w:r>
        <w:rPr>
          <w:rFonts w:hint="cs"/>
          <w:rtl/>
        </w:rPr>
        <w:t>"</w:t>
      </w:r>
      <w:r>
        <w:rPr>
          <w:rtl/>
        </w:rPr>
        <w:t xml:space="preserve"> </w:t>
      </w:r>
      <w:bookmarkStart w:id="51084" w:name="_ETM_Q109_208619"/>
      <w:bookmarkEnd w:id="51084"/>
      <w:r w:rsidR="00316EE2">
        <w:rPr>
          <w:rFonts w:hint="cs"/>
          <w:rtl/>
        </w:rPr>
        <w:t xml:space="preserve">– </w:t>
      </w:r>
      <w:r>
        <w:rPr>
          <w:rtl/>
        </w:rPr>
        <w:t xml:space="preserve">איך </w:t>
      </w:r>
      <w:bookmarkStart w:id="51085" w:name="_ETM_Q109_208800"/>
      <w:bookmarkEnd w:id="51085"/>
      <w:r>
        <w:rPr>
          <w:rtl/>
        </w:rPr>
        <w:t xml:space="preserve">מחזקים </w:t>
      </w:r>
      <w:bookmarkStart w:id="51086" w:name="_ETM_Q109_209310"/>
      <w:bookmarkEnd w:id="51086"/>
      <w:r>
        <w:rPr>
          <w:rtl/>
        </w:rPr>
        <w:t xml:space="preserve">את </w:t>
      </w:r>
      <w:bookmarkStart w:id="51087" w:name="_ETM_Q109_209369"/>
      <w:bookmarkEnd w:id="51087"/>
      <w:r>
        <w:rPr>
          <w:rtl/>
        </w:rPr>
        <w:t xml:space="preserve">הקשר </w:t>
      </w:r>
      <w:bookmarkStart w:id="51088" w:name="_ETM_Q109_209640"/>
      <w:bookmarkEnd w:id="51088"/>
      <w:r>
        <w:rPr>
          <w:rtl/>
        </w:rPr>
        <w:t xml:space="preserve">עם </w:t>
      </w:r>
      <w:bookmarkStart w:id="51089" w:name="_ETM_Q109_209730"/>
      <w:bookmarkEnd w:id="51089"/>
      <w:r>
        <w:rPr>
          <w:rtl/>
        </w:rPr>
        <w:t>ירושלים</w:t>
      </w:r>
      <w:r>
        <w:rPr>
          <w:rFonts w:hint="cs"/>
          <w:rtl/>
        </w:rPr>
        <w:t xml:space="preserve"> –</w:t>
      </w:r>
      <w:r>
        <w:rPr>
          <w:rtl/>
        </w:rPr>
        <w:t xml:space="preserve"> </w:t>
      </w:r>
      <w:bookmarkStart w:id="51090" w:name="_ETM_Q109_211000"/>
      <w:bookmarkEnd w:id="51090"/>
      <w:r>
        <w:rPr>
          <w:rtl/>
        </w:rPr>
        <w:t xml:space="preserve">לבין </w:t>
      </w:r>
      <w:bookmarkStart w:id="51091" w:name="_ETM_Q109_211449"/>
      <w:bookmarkEnd w:id="51091"/>
      <w:r>
        <w:rPr>
          <w:rtl/>
        </w:rPr>
        <w:t xml:space="preserve">התקציב </w:t>
      </w:r>
      <w:bookmarkStart w:id="51092" w:name="_ETM_Q109_212050"/>
      <w:bookmarkEnd w:id="51092"/>
      <w:r>
        <w:rPr>
          <w:rtl/>
        </w:rPr>
        <w:t xml:space="preserve">של </w:t>
      </w:r>
      <w:bookmarkStart w:id="51093" w:name="_ETM_Q109_212260"/>
      <w:bookmarkEnd w:id="51093"/>
      <w:r>
        <w:rPr>
          <w:rtl/>
        </w:rPr>
        <w:t xml:space="preserve">המשרד </w:t>
      </w:r>
      <w:bookmarkStart w:id="51094" w:name="_ETM_Q109_212920"/>
      <w:bookmarkEnd w:id="51094"/>
      <w:r>
        <w:rPr>
          <w:rtl/>
        </w:rPr>
        <w:t xml:space="preserve">לענייני </w:t>
      </w:r>
      <w:bookmarkStart w:id="51095" w:name="_ETM_Q109_213340"/>
      <w:bookmarkEnd w:id="51095"/>
      <w:r>
        <w:rPr>
          <w:rtl/>
        </w:rPr>
        <w:t>ירושלים</w:t>
      </w:r>
      <w:r>
        <w:rPr>
          <w:rFonts w:hint="cs"/>
          <w:rtl/>
        </w:rPr>
        <w:t>?</w:t>
      </w:r>
      <w:r>
        <w:rPr>
          <w:rtl/>
        </w:rPr>
        <w:t xml:space="preserve"> </w:t>
      </w:r>
      <w:bookmarkStart w:id="51096" w:name="_ETM_Q109_214800"/>
      <w:bookmarkEnd w:id="51096"/>
      <w:r>
        <w:rPr>
          <w:rtl/>
        </w:rPr>
        <w:t xml:space="preserve">זאת </w:t>
      </w:r>
      <w:bookmarkStart w:id="51097" w:name="_ETM_Q109_214979"/>
      <w:bookmarkEnd w:id="51097"/>
      <w:r>
        <w:rPr>
          <w:rtl/>
        </w:rPr>
        <w:t>אומרת</w:t>
      </w:r>
      <w:r>
        <w:rPr>
          <w:rFonts w:hint="cs"/>
          <w:rtl/>
        </w:rPr>
        <w:t>,</w:t>
      </w:r>
      <w:r>
        <w:rPr>
          <w:rtl/>
        </w:rPr>
        <w:t xml:space="preserve"> </w:t>
      </w:r>
      <w:bookmarkStart w:id="51098" w:name="_ETM_Q109_215309"/>
      <w:bookmarkEnd w:id="51098"/>
      <w:r>
        <w:rPr>
          <w:rtl/>
        </w:rPr>
        <w:t xml:space="preserve">מה </w:t>
      </w:r>
      <w:bookmarkStart w:id="51099" w:name="_ETM_Q109_215489"/>
      <w:bookmarkEnd w:id="51099"/>
      <w:r>
        <w:rPr>
          <w:rtl/>
        </w:rPr>
        <w:t xml:space="preserve">עושים </w:t>
      </w:r>
      <w:bookmarkStart w:id="51100" w:name="_ETM_Q109_215789"/>
      <w:bookmarkEnd w:id="51100"/>
      <w:r>
        <w:rPr>
          <w:rtl/>
        </w:rPr>
        <w:t xml:space="preserve">במשרד </w:t>
      </w:r>
      <w:bookmarkStart w:id="51101" w:name="_ETM_Q109_216239"/>
      <w:bookmarkEnd w:id="51101"/>
      <w:r>
        <w:rPr>
          <w:rtl/>
        </w:rPr>
        <w:t xml:space="preserve">לענייני </w:t>
      </w:r>
      <w:bookmarkStart w:id="51102" w:name="_ETM_Q109_216600"/>
      <w:bookmarkEnd w:id="51102"/>
      <w:r>
        <w:rPr>
          <w:rtl/>
        </w:rPr>
        <w:t xml:space="preserve">ירושלים </w:t>
      </w:r>
      <w:bookmarkStart w:id="51103" w:name="_ETM_Q109_217559"/>
      <w:bookmarkEnd w:id="51103"/>
      <w:r>
        <w:rPr>
          <w:rtl/>
        </w:rPr>
        <w:t xml:space="preserve">ומה </w:t>
      </w:r>
      <w:bookmarkStart w:id="51104" w:name="_ETM_Q109_217949"/>
      <w:bookmarkEnd w:id="51104"/>
      <w:r>
        <w:rPr>
          <w:rtl/>
        </w:rPr>
        <w:t xml:space="preserve">עושים </w:t>
      </w:r>
      <w:bookmarkStart w:id="51105" w:name="_ETM_Q109_218280"/>
      <w:bookmarkEnd w:id="51105"/>
      <w:r>
        <w:rPr>
          <w:rtl/>
        </w:rPr>
        <w:t xml:space="preserve">אצל </w:t>
      </w:r>
      <w:bookmarkStart w:id="51106" w:name="_ETM_Q109_218640"/>
      <w:bookmarkEnd w:id="51106"/>
      <w:r>
        <w:rPr>
          <w:rtl/>
        </w:rPr>
        <w:t xml:space="preserve">אבי </w:t>
      </w:r>
      <w:bookmarkStart w:id="51107" w:name="_ETM_Q109_218909"/>
      <w:bookmarkEnd w:id="51107"/>
      <w:r>
        <w:rPr>
          <w:rtl/>
        </w:rPr>
        <w:t>מעוז</w:t>
      </w:r>
      <w:r>
        <w:rPr>
          <w:rFonts w:hint="cs"/>
          <w:rtl/>
        </w:rPr>
        <w:t>?</w:t>
      </w:r>
      <w:r>
        <w:rPr>
          <w:rtl/>
        </w:rPr>
        <w:t xml:space="preserve"> </w:t>
      </w:r>
      <w:bookmarkStart w:id="51108" w:name="_ETM_Q109_219600"/>
      <w:bookmarkEnd w:id="51108"/>
      <w:r>
        <w:rPr>
          <w:rtl/>
        </w:rPr>
        <w:t xml:space="preserve">ועוד </w:t>
      </w:r>
      <w:bookmarkStart w:id="51109" w:name="_ETM_Q109_220019"/>
      <w:bookmarkEnd w:id="51109"/>
      <w:r>
        <w:rPr>
          <w:rtl/>
        </w:rPr>
        <w:t>שאלה</w:t>
      </w:r>
      <w:r>
        <w:rPr>
          <w:rFonts w:hint="cs"/>
          <w:rtl/>
        </w:rPr>
        <w:t>:</w:t>
      </w:r>
      <w:r>
        <w:rPr>
          <w:rtl/>
        </w:rPr>
        <w:t xml:space="preserve"> </w:t>
      </w:r>
      <w:bookmarkStart w:id="51110" w:name="_ETM_Q109_220879"/>
      <w:bookmarkEnd w:id="51110"/>
      <w:r>
        <w:rPr>
          <w:rtl/>
        </w:rPr>
        <w:t>א</w:t>
      </w:r>
      <w:r>
        <w:rPr>
          <w:rFonts w:hint="cs"/>
          <w:rtl/>
        </w:rPr>
        <w:t>ם אבי מעוז</w:t>
      </w:r>
      <w:r>
        <w:rPr>
          <w:rtl/>
        </w:rPr>
        <w:t xml:space="preserve"> </w:t>
      </w:r>
      <w:bookmarkStart w:id="51111" w:name="_ETM_Q109_221629"/>
      <w:bookmarkEnd w:id="51111"/>
      <w:r>
        <w:rPr>
          <w:rtl/>
        </w:rPr>
        <w:t>התפטר</w:t>
      </w:r>
      <w:r>
        <w:rPr>
          <w:rFonts w:hint="cs"/>
          <w:rtl/>
        </w:rPr>
        <w:t>,</w:t>
      </w:r>
      <w:r>
        <w:rPr>
          <w:rtl/>
        </w:rPr>
        <w:t xml:space="preserve"> </w:t>
      </w:r>
      <w:bookmarkStart w:id="51112" w:name="_ETM_Q109_222440"/>
      <w:bookmarkEnd w:id="51112"/>
      <w:r>
        <w:rPr>
          <w:rtl/>
        </w:rPr>
        <w:t xml:space="preserve">זה </w:t>
      </w:r>
      <w:bookmarkStart w:id="51113" w:name="_ETM_Q109_222620"/>
      <w:bookmarkEnd w:id="51113"/>
      <w:r>
        <w:rPr>
          <w:rtl/>
        </w:rPr>
        <w:t xml:space="preserve">אומר </w:t>
      </w:r>
      <w:bookmarkStart w:id="51114" w:name="_ETM_Q109_222829"/>
      <w:bookmarkEnd w:id="51114"/>
      <w:r>
        <w:rPr>
          <w:rtl/>
        </w:rPr>
        <w:t xml:space="preserve">שהוא </w:t>
      </w:r>
      <w:bookmarkStart w:id="51115" w:name="_ETM_Q109_222949"/>
      <w:bookmarkEnd w:id="51115"/>
      <w:r>
        <w:rPr>
          <w:rtl/>
        </w:rPr>
        <w:t xml:space="preserve">יחזיר </w:t>
      </w:r>
      <w:bookmarkStart w:id="51116" w:name="_ETM_Q109_223340"/>
      <w:bookmarkEnd w:id="51116"/>
      <w:r>
        <w:rPr>
          <w:rtl/>
        </w:rPr>
        <w:t xml:space="preserve">את </w:t>
      </w:r>
      <w:bookmarkStart w:id="51117" w:name="_ETM_Q109_223460"/>
      <w:bookmarkEnd w:id="51117"/>
      <w:r>
        <w:rPr>
          <w:rFonts w:hint="cs"/>
          <w:rtl/>
        </w:rPr>
        <w:t>מיליון השקלים</w:t>
      </w:r>
      <w:r>
        <w:rPr>
          <w:rtl/>
        </w:rPr>
        <w:t xml:space="preserve"> </w:t>
      </w:r>
      <w:bookmarkStart w:id="51118" w:name="_ETM_Q109_224120"/>
      <w:bookmarkEnd w:id="51118"/>
      <w:r>
        <w:rPr>
          <w:rtl/>
        </w:rPr>
        <w:t xml:space="preserve">למוקד </w:t>
      </w:r>
      <w:bookmarkStart w:id="51119" w:name="_ETM_Q109_224539"/>
      <w:bookmarkEnd w:id="51119"/>
      <w:r>
        <w:rPr>
          <w:rtl/>
        </w:rPr>
        <w:t>הטלפוני</w:t>
      </w:r>
      <w:bookmarkStart w:id="51120" w:name="_ETM_Q109_226340"/>
      <w:bookmarkEnd w:id="51120"/>
      <w:r>
        <w:rPr>
          <w:rFonts w:hint="cs"/>
          <w:rtl/>
        </w:rPr>
        <w:t xml:space="preserve"> </w:t>
      </w:r>
      <w:bookmarkStart w:id="51121" w:name="_ETM_Q109_224868"/>
      <w:bookmarkEnd w:id="51121"/>
      <w:r>
        <w:rPr>
          <w:rFonts w:hint="cs"/>
          <w:rtl/>
        </w:rPr>
        <w:t>ה</w:t>
      </w:r>
      <w:r>
        <w:rPr>
          <w:rtl/>
        </w:rPr>
        <w:t>לא</w:t>
      </w:r>
      <w:bookmarkStart w:id="51122" w:name="_ETM_Q109_226550"/>
      <w:bookmarkEnd w:id="51122"/>
      <w:r>
        <w:rPr>
          <w:rFonts w:hint="cs"/>
          <w:rtl/>
        </w:rPr>
        <w:t>-</w:t>
      </w:r>
      <w:r>
        <w:rPr>
          <w:rtl/>
        </w:rPr>
        <w:t xml:space="preserve">ברור </w:t>
      </w:r>
      <w:bookmarkStart w:id="51123" w:name="_ETM_Q109_226909"/>
      <w:bookmarkEnd w:id="51123"/>
      <w:r>
        <w:rPr>
          <w:rtl/>
        </w:rPr>
        <w:t xml:space="preserve">שהוא </w:t>
      </w:r>
      <w:bookmarkStart w:id="51124" w:name="_ETM_Q109_227090"/>
      <w:bookmarkEnd w:id="51124"/>
      <w:r>
        <w:rPr>
          <w:rtl/>
        </w:rPr>
        <w:t xml:space="preserve">רוצה </w:t>
      </w:r>
      <w:bookmarkStart w:id="51125" w:name="_ETM_Q109_227390"/>
      <w:bookmarkEnd w:id="51125"/>
      <w:r>
        <w:rPr>
          <w:rtl/>
        </w:rPr>
        <w:t xml:space="preserve">להקים </w:t>
      </w:r>
      <w:bookmarkStart w:id="51126" w:name="_ETM_Q109_228260"/>
      <w:bookmarkEnd w:id="51126"/>
      <w:r>
        <w:rPr>
          <w:rtl/>
        </w:rPr>
        <w:t xml:space="preserve">במשרד </w:t>
      </w:r>
      <w:bookmarkStart w:id="51127" w:name="_ETM_Q109_229610"/>
      <w:bookmarkEnd w:id="51127"/>
      <w:r>
        <w:rPr>
          <w:rFonts w:hint="cs"/>
          <w:rtl/>
        </w:rPr>
        <w:t>ל</w:t>
      </w:r>
      <w:r>
        <w:rPr>
          <w:rtl/>
        </w:rPr>
        <w:t xml:space="preserve">חיזוק </w:t>
      </w:r>
      <w:bookmarkStart w:id="51128" w:name="_ETM_Q109_230479"/>
      <w:bookmarkEnd w:id="51128"/>
      <w:r>
        <w:rPr>
          <w:rtl/>
        </w:rPr>
        <w:t>היהדות</w:t>
      </w:r>
      <w:r>
        <w:rPr>
          <w:rFonts w:hint="cs"/>
          <w:rtl/>
        </w:rPr>
        <w:t>?</w:t>
      </w:r>
      <w:r>
        <w:rPr>
          <w:rtl/>
        </w:rPr>
        <w:t xml:space="preserve"> </w:t>
      </w:r>
      <w:bookmarkStart w:id="51129" w:name="_ETM_Q109_231600"/>
      <w:bookmarkEnd w:id="51129"/>
      <w:r>
        <w:rPr>
          <w:rtl/>
        </w:rPr>
        <w:t>אי</w:t>
      </w:r>
      <w:r>
        <w:rPr>
          <w:rFonts w:hint="cs"/>
          <w:rtl/>
        </w:rPr>
        <w:t>לו</w:t>
      </w:r>
      <w:r>
        <w:rPr>
          <w:rtl/>
        </w:rPr>
        <w:t xml:space="preserve"> </w:t>
      </w:r>
      <w:bookmarkStart w:id="51130" w:name="_ETM_Q109_231989"/>
      <w:bookmarkEnd w:id="51130"/>
      <w:r>
        <w:rPr>
          <w:rtl/>
        </w:rPr>
        <w:t xml:space="preserve">שאלות </w:t>
      </w:r>
      <w:bookmarkStart w:id="51131" w:name="_ETM_Q109_232499"/>
      <w:bookmarkEnd w:id="51131"/>
      <w:r>
        <w:rPr>
          <w:rtl/>
        </w:rPr>
        <w:t xml:space="preserve">שואלים </w:t>
      </w:r>
      <w:bookmarkStart w:id="51132" w:name="_ETM_Q109_232920"/>
      <w:bookmarkEnd w:id="51132"/>
      <w:r>
        <w:rPr>
          <w:rtl/>
        </w:rPr>
        <w:t>שם</w:t>
      </w:r>
      <w:r>
        <w:rPr>
          <w:rFonts w:hint="cs"/>
          <w:rtl/>
        </w:rPr>
        <w:t>?</w:t>
      </w:r>
      <w:r>
        <w:rPr>
          <w:rtl/>
        </w:rPr>
        <w:t xml:space="preserve"> </w:t>
      </w:r>
      <w:bookmarkStart w:id="51133" w:name="_ETM_Q109_233670"/>
      <w:bookmarkStart w:id="51134" w:name="_ETM_Q109_234239"/>
      <w:bookmarkEnd w:id="51133"/>
      <w:bookmarkEnd w:id="51134"/>
      <w:r>
        <w:rPr>
          <w:rtl/>
        </w:rPr>
        <w:t xml:space="preserve">מתקשרים </w:t>
      </w:r>
      <w:bookmarkStart w:id="51135" w:name="_ETM_Q109_234780"/>
      <w:bookmarkEnd w:id="51135"/>
      <w:r>
        <w:rPr>
          <w:rtl/>
        </w:rPr>
        <w:t>ושואלים</w:t>
      </w:r>
      <w:bookmarkStart w:id="51136" w:name="_ETM_Q109_235350"/>
      <w:bookmarkEnd w:id="51136"/>
      <w:r>
        <w:rPr>
          <w:rFonts w:hint="cs"/>
          <w:rtl/>
        </w:rPr>
        <w:t xml:space="preserve"> </w:t>
      </w:r>
      <w:r>
        <w:rPr>
          <w:rFonts w:hint="eastAsia"/>
        </w:rPr>
        <w:t>–</w:t>
      </w:r>
      <w:r>
        <w:rPr>
          <w:rFonts w:hint="cs"/>
          <w:rtl/>
        </w:rPr>
        <w:t xml:space="preserve"> מה?</w:t>
      </w:r>
      <w:r>
        <w:rPr>
          <w:rtl/>
        </w:rPr>
        <w:t xml:space="preserve"> </w:t>
      </w:r>
      <w:bookmarkStart w:id="51137" w:name="_ETM_Q109_235949"/>
      <w:bookmarkEnd w:id="51137"/>
      <w:r>
        <w:rPr>
          <w:rtl/>
        </w:rPr>
        <w:t xml:space="preserve">אני </w:t>
      </w:r>
      <w:bookmarkStart w:id="51138" w:name="_ETM_Q109_237690"/>
      <w:bookmarkStart w:id="51139" w:name="_ETM_Q109_238019"/>
      <w:bookmarkStart w:id="51140" w:name="_ETM_Q109_238140"/>
      <w:bookmarkEnd w:id="51138"/>
      <w:bookmarkEnd w:id="51139"/>
      <w:bookmarkEnd w:id="51140"/>
      <w:r>
        <w:rPr>
          <w:rtl/>
        </w:rPr>
        <w:t xml:space="preserve">לא </w:t>
      </w:r>
      <w:bookmarkStart w:id="51141" w:name="_ETM_Q109_238199"/>
      <w:bookmarkEnd w:id="51141"/>
      <w:r>
        <w:rPr>
          <w:rtl/>
        </w:rPr>
        <w:t xml:space="preserve">מצליחה </w:t>
      </w:r>
      <w:bookmarkStart w:id="51142" w:name="_ETM_Q109_239129"/>
      <w:bookmarkEnd w:id="51142"/>
      <w:r>
        <w:rPr>
          <w:rtl/>
        </w:rPr>
        <w:t>להבין</w:t>
      </w:r>
      <w:r>
        <w:rPr>
          <w:rFonts w:hint="cs"/>
          <w:rtl/>
        </w:rPr>
        <w:t>.</w:t>
      </w:r>
    </w:p>
    <w:p w:rsidR="00EA1761" w:rsidRDefault="00EA1761" w:rsidP="00897AE0">
      <w:pPr>
        <w:rPr>
          <w:rtl/>
        </w:rPr>
      </w:pPr>
      <w:bookmarkStart w:id="51143" w:name="_ETM_Q109_242504"/>
      <w:bookmarkStart w:id="51144" w:name="_ETM_Q109_242595"/>
      <w:bookmarkEnd w:id="51143"/>
      <w:bookmarkEnd w:id="51144"/>
    </w:p>
    <w:p w:rsidR="00EA1761" w:rsidRDefault="00EA1761" w:rsidP="00316EE2">
      <w:pPr>
        <w:rPr>
          <w:rtl/>
        </w:rPr>
      </w:pPr>
      <w:bookmarkStart w:id="51145" w:name="_ETM_Q109_242647"/>
      <w:bookmarkStart w:id="51146" w:name="_ETM_Q109_242725"/>
      <w:bookmarkStart w:id="51147" w:name="_ETM_Q109_240059"/>
      <w:bookmarkEnd w:id="51145"/>
      <w:bookmarkEnd w:id="51146"/>
      <w:bookmarkEnd w:id="51147"/>
      <w:r>
        <w:rPr>
          <w:rtl/>
        </w:rPr>
        <w:t xml:space="preserve">בדקה </w:t>
      </w:r>
      <w:bookmarkStart w:id="51148" w:name="_ETM_Q109_240989"/>
      <w:bookmarkEnd w:id="51148"/>
      <w:r>
        <w:rPr>
          <w:rtl/>
        </w:rPr>
        <w:t xml:space="preserve">וחצי </w:t>
      </w:r>
      <w:bookmarkStart w:id="51149" w:name="_ETM_Q109_241440"/>
      <w:bookmarkEnd w:id="51149"/>
      <w:r>
        <w:rPr>
          <w:rtl/>
        </w:rPr>
        <w:t xml:space="preserve">האחרונה </w:t>
      </w:r>
      <w:bookmarkStart w:id="51150" w:name="_ETM_Q109_242010"/>
      <w:bookmarkEnd w:id="51150"/>
      <w:r>
        <w:rPr>
          <w:rtl/>
        </w:rPr>
        <w:t xml:space="preserve">אני </w:t>
      </w:r>
      <w:bookmarkStart w:id="51151" w:name="_ETM_Q109_242190"/>
      <w:bookmarkEnd w:id="51151"/>
      <w:r>
        <w:rPr>
          <w:rtl/>
        </w:rPr>
        <w:t xml:space="preserve">רוצה </w:t>
      </w:r>
      <w:bookmarkStart w:id="51152" w:name="_ETM_Q109_242460"/>
      <w:bookmarkEnd w:id="51152"/>
      <w:r>
        <w:rPr>
          <w:rtl/>
        </w:rPr>
        <w:t xml:space="preserve">לדבר </w:t>
      </w:r>
      <w:bookmarkStart w:id="51153" w:name="_ETM_Q109_243059"/>
      <w:bookmarkEnd w:id="51153"/>
      <w:r>
        <w:rPr>
          <w:rtl/>
        </w:rPr>
        <w:t xml:space="preserve">על </w:t>
      </w:r>
      <w:bookmarkStart w:id="51154" w:name="_ETM_Q109_243989"/>
      <w:bookmarkStart w:id="51155" w:name="_ETM_Q109_245079"/>
      <w:bookmarkEnd w:id="51154"/>
      <w:bookmarkEnd w:id="51155"/>
      <w:r>
        <w:rPr>
          <w:rtl/>
        </w:rPr>
        <w:t xml:space="preserve">רונן </w:t>
      </w:r>
      <w:bookmarkStart w:id="51156" w:name="_ETM_Q109_245499"/>
      <w:bookmarkEnd w:id="51156"/>
      <w:r>
        <w:rPr>
          <w:rtl/>
        </w:rPr>
        <w:t>בר</w:t>
      </w:r>
      <w:r>
        <w:rPr>
          <w:rFonts w:hint="cs"/>
          <w:rtl/>
        </w:rPr>
        <w:t>,</w:t>
      </w:r>
      <w:r>
        <w:rPr>
          <w:rtl/>
        </w:rPr>
        <w:t xml:space="preserve"> </w:t>
      </w:r>
      <w:bookmarkStart w:id="51157" w:name="_ETM_Q109_246510"/>
      <w:bookmarkEnd w:id="51157"/>
      <w:r>
        <w:rPr>
          <w:rtl/>
        </w:rPr>
        <w:t xml:space="preserve">וקצת </w:t>
      </w:r>
      <w:bookmarkStart w:id="51158" w:name="_ETM_Q109_247229"/>
      <w:bookmarkEnd w:id="51158"/>
      <w:r>
        <w:rPr>
          <w:rtl/>
        </w:rPr>
        <w:t xml:space="preserve">לקרוא </w:t>
      </w:r>
      <w:bookmarkStart w:id="51159" w:name="_ETM_Q109_247560"/>
      <w:bookmarkEnd w:id="51159"/>
      <w:r>
        <w:rPr>
          <w:rtl/>
        </w:rPr>
        <w:t xml:space="preserve">על </w:t>
      </w:r>
      <w:bookmarkStart w:id="51160" w:name="_ETM_Q109_247650"/>
      <w:bookmarkEnd w:id="51160"/>
      <w:r>
        <w:rPr>
          <w:rtl/>
        </w:rPr>
        <w:t xml:space="preserve">הדברים </w:t>
      </w:r>
      <w:bookmarkStart w:id="51161" w:name="_ETM_Q109_247979"/>
      <w:bookmarkEnd w:id="51161"/>
      <w:r>
        <w:rPr>
          <w:rtl/>
        </w:rPr>
        <w:t xml:space="preserve">שהוא </w:t>
      </w:r>
      <w:bookmarkStart w:id="51162" w:name="_ETM_Q109_248159"/>
      <w:bookmarkEnd w:id="51162"/>
      <w:r>
        <w:rPr>
          <w:rtl/>
        </w:rPr>
        <w:t>עשה</w:t>
      </w:r>
      <w:r>
        <w:rPr>
          <w:rFonts w:hint="cs"/>
          <w:rtl/>
        </w:rPr>
        <w:t>.</w:t>
      </w:r>
      <w:r>
        <w:rPr>
          <w:rtl/>
        </w:rPr>
        <w:t xml:space="preserve"> </w:t>
      </w:r>
      <w:bookmarkStart w:id="51163" w:name="_ETM_Q109_250030"/>
      <w:bookmarkEnd w:id="51163"/>
      <w:r>
        <w:rPr>
          <w:rtl/>
        </w:rPr>
        <w:t xml:space="preserve">רונן </w:t>
      </w:r>
      <w:bookmarkStart w:id="51164" w:name="_ETM_Q109_250360"/>
      <w:bookmarkEnd w:id="51164"/>
      <w:r>
        <w:rPr>
          <w:rtl/>
        </w:rPr>
        <w:t xml:space="preserve">בר </w:t>
      </w:r>
      <w:bookmarkStart w:id="51165" w:name="_ETM_Q109_251340"/>
      <w:bookmarkEnd w:id="51165"/>
      <w:r>
        <w:rPr>
          <w:rtl/>
        </w:rPr>
        <w:t xml:space="preserve">שירת </w:t>
      </w:r>
      <w:bookmarkStart w:id="51166" w:name="_ETM_Q109_251700"/>
      <w:bookmarkEnd w:id="51166"/>
      <w:r>
        <w:rPr>
          <w:rtl/>
        </w:rPr>
        <w:t xml:space="preserve">כלוחם </w:t>
      </w:r>
      <w:bookmarkStart w:id="51167" w:name="_ETM_Q109_252150"/>
      <w:bookmarkEnd w:id="51167"/>
      <w:r>
        <w:rPr>
          <w:rtl/>
        </w:rPr>
        <w:t xml:space="preserve">וקצין </w:t>
      </w:r>
      <w:bookmarkStart w:id="51168" w:name="_ETM_Q109_252569"/>
      <w:bookmarkEnd w:id="51168"/>
      <w:r>
        <w:rPr>
          <w:rtl/>
        </w:rPr>
        <w:t xml:space="preserve">בסיירת </w:t>
      </w:r>
      <w:bookmarkStart w:id="51169" w:name="_ETM_Q109_252959"/>
      <w:bookmarkEnd w:id="51169"/>
      <w:r>
        <w:rPr>
          <w:rtl/>
        </w:rPr>
        <w:t>מטכ"ל</w:t>
      </w:r>
      <w:r>
        <w:rPr>
          <w:rFonts w:hint="cs"/>
          <w:rtl/>
        </w:rPr>
        <w:t>,</w:t>
      </w:r>
      <w:r>
        <w:rPr>
          <w:rtl/>
        </w:rPr>
        <w:t xml:space="preserve"> </w:t>
      </w:r>
      <w:bookmarkStart w:id="51170" w:name="_ETM_Q109_253560"/>
      <w:bookmarkEnd w:id="51170"/>
      <w:r>
        <w:rPr>
          <w:rtl/>
        </w:rPr>
        <w:t xml:space="preserve">התגייס </w:t>
      </w:r>
      <w:bookmarkStart w:id="51171" w:name="_ETM_Q109_253950"/>
      <w:bookmarkEnd w:id="51171"/>
      <w:r>
        <w:rPr>
          <w:rtl/>
        </w:rPr>
        <w:t xml:space="preserve">לשב"כ </w:t>
      </w:r>
      <w:bookmarkStart w:id="51172" w:name="_ETM_Q109_254490"/>
      <w:bookmarkEnd w:id="51172"/>
      <w:r>
        <w:rPr>
          <w:rtl/>
        </w:rPr>
        <w:t xml:space="preserve">כלוחם </w:t>
      </w:r>
      <w:bookmarkStart w:id="51173" w:name="_ETM_Q109_254940"/>
      <w:bookmarkEnd w:id="51173"/>
      <w:r>
        <w:rPr>
          <w:rtl/>
        </w:rPr>
        <w:t xml:space="preserve">ביחידה </w:t>
      </w:r>
      <w:bookmarkStart w:id="51174" w:name="_ETM_Q109_255300"/>
      <w:bookmarkEnd w:id="51174"/>
      <w:r>
        <w:rPr>
          <w:rtl/>
        </w:rPr>
        <w:t>מבצעית</w:t>
      </w:r>
      <w:r>
        <w:rPr>
          <w:rFonts w:hint="cs"/>
          <w:rtl/>
        </w:rPr>
        <w:t>;</w:t>
      </w:r>
      <w:r>
        <w:rPr>
          <w:rtl/>
        </w:rPr>
        <w:t xml:space="preserve"> </w:t>
      </w:r>
      <w:bookmarkStart w:id="51175" w:name="_ETM_Q109_256260"/>
      <w:bookmarkEnd w:id="51175"/>
      <w:r>
        <w:rPr>
          <w:rtl/>
        </w:rPr>
        <w:t xml:space="preserve">פיקד </w:t>
      </w:r>
      <w:bookmarkStart w:id="51176" w:name="_ETM_Q109_256620"/>
      <w:bookmarkEnd w:id="51176"/>
      <w:r>
        <w:rPr>
          <w:rtl/>
        </w:rPr>
        <w:t xml:space="preserve">על </w:t>
      </w:r>
      <w:bookmarkStart w:id="51177" w:name="_ETM_Q109_256740"/>
      <w:bookmarkEnd w:id="51177"/>
      <w:r>
        <w:rPr>
          <w:rtl/>
        </w:rPr>
        <w:t xml:space="preserve">מבצעים </w:t>
      </w:r>
      <w:bookmarkStart w:id="51178" w:name="_ETM_Q109_257220"/>
      <w:bookmarkEnd w:id="51178"/>
      <w:r>
        <w:rPr>
          <w:rtl/>
        </w:rPr>
        <w:t xml:space="preserve">רבים </w:t>
      </w:r>
      <w:bookmarkStart w:id="51179" w:name="_ETM_Q109_257550"/>
      <w:bookmarkEnd w:id="51179"/>
      <w:r>
        <w:rPr>
          <w:rtl/>
        </w:rPr>
        <w:t>בעזה</w:t>
      </w:r>
      <w:r>
        <w:rPr>
          <w:rFonts w:hint="cs"/>
          <w:rtl/>
        </w:rPr>
        <w:t>,</w:t>
      </w:r>
      <w:r>
        <w:rPr>
          <w:rtl/>
        </w:rPr>
        <w:t xml:space="preserve"> </w:t>
      </w:r>
      <w:bookmarkStart w:id="51180" w:name="_ETM_Q109_258240"/>
      <w:bookmarkEnd w:id="51180"/>
      <w:r>
        <w:rPr>
          <w:rFonts w:hint="cs"/>
          <w:rtl/>
        </w:rPr>
        <w:t>א</w:t>
      </w:r>
      <w:r>
        <w:rPr>
          <w:rtl/>
        </w:rPr>
        <w:t xml:space="preserve">יו"ש </w:t>
      </w:r>
      <w:bookmarkStart w:id="51181" w:name="_ETM_Q109_258660"/>
      <w:bookmarkEnd w:id="51181"/>
      <w:r>
        <w:rPr>
          <w:rtl/>
        </w:rPr>
        <w:t>ולבנון</w:t>
      </w:r>
      <w:r>
        <w:rPr>
          <w:rFonts w:hint="cs"/>
          <w:rtl/>
        </w:rPr>
        <w:t>;</w:t>
      </w:r>
      <w:r>
        <w:rPr>
          <w:rtl/>
        </w:rPr>
        <w:t xml:space="preserve"> </w:t>
      </w:r>
      <w:bookmarkStart w:id="51182" w:name="_ETM_Q109_259620"/>
      <w:bookmarkEnd w:id="51182"/>
      <w:r>
        <w:rPr>
          <w:rtl/>
        </w:rPr>
        <w:t xml:space="preserve">כיהן </w:t>
      </w:r>
      <w:bookmarkStart w:id="51183" w:name="_ETM_Q109_259920"/>
      <w:bookmarkEnd w:id="51183"/>
      <w:r>
        <w:rPr>
          <w:rtl/>
        </w:rPr>
        <w:t xml:space="preserve">כסגן </w:t>
      </w:r>
      <w:bookmarkStart w:id="51184" w:name="_ETM_Q109_260430"/>
      <w:bookmarkEnd w:id="51184"/>
      <w:r>
        <w:rPr>
          <w:rtl/>
        </w:rPr>
        <w:t xml:space="preserve">ראש </w:t>
      </w:r>
      <w:bookmarkStart w:id="51185" w:name="_ETM_Q109_260640"/>
      <w:bookmarkEnd w:id="51185"/>
      <w:r>
        <w:rPr>
          <w:rtl/>
        </w:rPr>
        <w:t xml:space="preserve">יחידת </w:t>
      </w:r>
      <w:bookmarkStart w:id="51186" w:name="_ETM_Q109_261000"/>
      <w:bookmarkEnd w:id="51186"/>
      <w:r>
        <w:rPr>
          <w:rtl/>
        </w:rPr>
        <w:t xml:space="preserve">המבצעים </w:t>
      </w:r>
      <w:bookmarkStart w:id="51187" w:name="_ETM_Q109_261420"/>
      <w:bookmarkEnd w:id="51187"/>
      <w:r>
        <w:rPr>
          <w:rtl/>
        </w:rPr>
        <w:t>המיוחדים</w:t>
      </w:r>
      <w:r>
        <w:rPr>
          <w:rFonts w:hint="cs"/>
          <w:rtl/>
        </w:rPr>
        <w:t>;</w:t>
      </w:r>
      <w:r>
        <w:rPr>
          <w:rtl/>
        </w:rPr>
        <w:t xml:space="preserve"> </w:t>
      </w:r>
      <w:bookmarkStart w:id="51188" w:name="_ETM_Q109_261990"/>
      <w:bookmarkEnd w:id="51188"/>
      <w:r>
        <w:rPr>
          <w:rtl/>
        </w:rPr>
        <w:t xml:space="preserve">לאחר </w:t>
      </w:r>
      <w:bookmarkStart w:id="51189" w:name="_ETM_Q109_262380"/>
      <w:bookmarkEnd w:id="51189"/>
      <w:r>
        <w:rPr>
          <w:rtl/>
        </w:rPr>
        <w:t xml:space="preserve">מכן </w:t>
      </w:r>
      <w:bookmarkStart w:id="51190" w:name="_ETM_Q109_262680"/>
      <w:bookmarkEnd w:id="51190"/>
      <w:r>
        <w:rPr>
          <w:rtl/>
        </w:rPr>
        <w:t xml:space="preserve">מונה </w:t>
      </w:r>
      <w:bookmarkStart w:id="51191" w:name="_ETM_Q109_262950"/>
      <w:bookmarkEnd w:id="51191"/>
      <w:r>
        <w:rPr>
          <w:rtl/>
        </w:rPr>
        <w:t xml:space="preserve">למפקד </w:t>
      </w:r>
      <w:bookmarkStart w:id="51192" w:name="_ETM_Q109_263370"/>
      <w:bookmarkEnd w:id="51192"/>
      <w:r>
        <w:rPr>
          <w:rtl/>
        </w:rPr>
        <w:t>היחידה</w:t>
      </w:r>
      <w:r>
        <w:rPr>
          <w:rFonts w:hint="cs"/>
          <w:rtl/>
        </w:rPr>
        <w:t>;</w:t>
      </w:r>
      <w:r>
        <w:rPr>
          <w:rtl/>
        </w:rPr>
        <w:t xml:space="preserve"> </w:t>
      </w:r>
      <w:bookmarkStart w:id="51193" w:name="_ETM_Q109_264240"/>
      <w:bookmarkEnd w:id="51193"/>
      <w:r>
        <w:rPr>
          <w:rtl/>
        </w:rPr>
        <w:t xml:space="preserve">שימש </w:t>
      </w:r>
      <w:bookmarkStart w:id="51194" w:name="_ETM_Q109_264660"/>
      <w:bookmarkEnd w:id="51194"/>
      <w:r>
        <w:rPr>
          <w:rtl/>
        </w:rPr>
        <w:t xml:space="preserve">כראש </w:t>
      </w:r>
      <w:bookmarkStart w:id="51195" w:name="_ETM_Q109_264990"/>
      <w:bookmarkEnd w:id="51195"/>
      <w:r>
        <w:rPr>
          <w:rtl/>
        </w:rPr>
        <w:t xml:space="preserve">אגף </w:t>
      </w:r>
      <w:bookmarkStart w:id="51196" w:name="_ETM_Q109_265319"/>
      <w:bookmarkEnd w:id="51196"/>
      <w:r>
        <w:rPr>
          <w:rtl/>
        </w:rPr>
        <w:t xml:space="preserve">המבצעים </w:t>
      </w:r>
      <w:bookmarkStart w:id="51197" w:name="_ETM_Q109_265860"/>
      <w:bookmarkEnd w:id="51197"/>
      <w:r>
        <w:rPr>
          <w:rtl/>
        </w:rPr>
        <w:t>בשב</w:t>
      </w:r>
      <w:r>
        <w:rPr>
          <w:rFonts w:hint="cs"/>
          <w:rtl/>
        </w:rPr>
        <w:t>"כ.</w:t>
      </w:r>
      <w:r>
        <w:rPr>
          <w:rtl/>
        </w:rPr>
        <w:t xml:space="preserve"> </w:t>
      </w:r>
      <w:bookmarkStart w:id="51198" w:name="_ETM_Q109_267640"/>
      <w:bookmarkEnd w:id="51198"/>
      <w:r>
        <w:rPr>
          <w:rtl/>
        </w:rPr>
        <w:t xml:space="preserve">בהמשך </w:t>
      </w:r>
      <w:bookmarkStart w:id="51199" w:name="_ETM_Q109_268270"/>
      <w:bookmarkEnd w:id="51199"/>
      <w:r>
        <w:rPr>
          <w:rtl/>
        </w:rPr>
        <w:t>הו</w:t>
      </w:r>
      <w:bookmarkStart w:id="51200" w:name="_ETM_Q109_268360"/>
      <w:bookmarkEnd w:id="51200"/>
      <w:r>
        <w:rPr>
          <w:rtl/>
        </w:rPr>
        <w:t xml:space="preserve">שאל </w:t>
      </w:r>
      <w:bookmarkStart w:id="51201" w:name="_ETM_Q109_268959"/>
      <w:bookmarkEnd w:id="51201"/>
      <w:r>
        <w:rPr>
          <w:rtl/>
        </w:rPr>
        <w:t xml:space="preserve">למוסד </w:t>
      </w:r>
      <w:bookmarkStart w:id="51202" w:name="_ETM_Q109_269470"/>
      <w:bookmarkEnd w:id="51202"/>
      <w:r>
        <w:rPr>
          <w:rtl/>
        </w:rPr>
        <w:t xml:space="preserve">לתקופה </w:t>
      </w:r>
      <w:bookmarkStart w:id="51203" w:name="_ETM_Q109_269860"/>
      <w:bookmarkEnd w:id="51203"/>
      <w:r>
        <w:rPr>
          <w:rtl/>
        </w:rPr>
        <w:t>קצרה</w:t>
      </w:r>
      <w:r>
        <w:rPr>
          <w:rFonts w:hint="cs"/>
          <w:rtl/>
        </w:rPr>
        <w:t>,</w:t>
      </w:r>
      <w:r>
        <w:rPr>
          <w:rtl/>
        </w:rPr>
        <w:t xml:space="preserve"> </w:t>
      </w:r>
      <w:bookmarkStart w:id="51204" w:name="_ETM_Q109_270370"/>
      <w:bookmarkEnd w:id="51204"/>
      <w:r>
        <w:rPr>
          <w:rtl/>
        </w:rPr>
        <w:t xml:space="preserve">היה </w:t>
      </w:r>
      <w:bookmarkStart w:id="51205" w:name="_ETM_Q109_270580"/>
      <w:bookmarkEnd w:id="51205"/>
      <w:r>
        <w:rPr>
          <w:rtl/>
        </w:rPr>
        <w:t xml:space="preserve">אחראי </w:t>
      </w:r>
      <w:bookmarkStart w:id="51206" w:name="_ETM_Q109_270850"/>
      <w:bookmarkEnd w:id="51206"/>
      <w:r>
        <w:rPr>
          <w:rtl/>
        </w:rPr>
        <w:t xml:space="preserve">על </w:t>
      </w:r>
      <w:bookmarkStart w:id="51207" w:name="_ETM_Q109_270940"/>
      <w:bookmarkEnd w:id="51207"/>
      <w:r>
        <w:rPr>
          <w:rtl/>
        </w:rPr>
        <w:t xml:space="preserve">בניין </w:t>
      </w:r>
      <w:bookmarkStart w:id="51208" w:name="_ETM_Q109_271240"/>
      <w:bookmarkEnd w:id="51208"/>
      <w:r>
        <w:rPr>
          <w:rtl/>
        </w:rPr>
        <w:t xml:space="preserve">הכוח </w:t>
      </w:r>
      <w:bookmarkStart w:id="51209" w:name="_ETM_Q109_271480"/>
      <w:bookmarkEnd w:id="51209"/>
      <w:r>
        <w:rPr>
          <w:rtl/>
        </w:rPr>
        <w:t xml:space="preserve">של </w:t>
      </w:r>
      <w:bookmarkStart w:id="51210" w:name="_ETM_Q109_271660"/>
      <w:bookmarkEnd w:id="51210"/>
      <w:r>
        <w:rPr>
          <w:rtl/>
        </w:rPr>
        <w:t>השב"כ</w:t>
      </w:r>
      <w:r>
        <w:rPr>
          <w:rFonts w:hint="cs"/>
          <w:rtl/>
        </w:rPr>
        <w:t>;</w:t>
      </w:r>
      <w:r>
        <w:rPr>
          <w:rtl/>
        </w:rPr>
        <w:t xml:space="preserve"> </w:t>
      </w:r>
      <w:bookmarkStart w:id="51211" w:name="_ETM_Q109_272200"/>
      <w:bookmarkEnd w:id="51211"/>
      <w:r>
        <w:rPr>
          <w:rtl/>
        </w:rPr>
        <w:t xml:space="preserve">מונה </w:t>
      </w:r>
      <w:bookmarkStart w:id="51212" w:name="_ETM_Q109_272470"/>
      <w:bookmarkEnd w:id="51212"/>
      <w:r>
        <w:rPr>
          <w:rtl/>
        </w:rPr>
        <w:t xml:space="preserve">לסגן </w:t>
      </w:r>
      <w:bookmarkStart w:id="51213" w:name="_ETM_Q109_272860"/>
      <w:bookmarkEnd w:id="51213"/>
      <w:r>
        <w:rPr>
          <w:rtl/>
        </w:rPr>
        <w:t xml:space="preserve">ראש </w:t>
      </w:r>
      <w:bookmarkStart w:id="51214" w:name="_ETM_Q109_273040"/>
      <w:bookmarkEnd w:id="51214"/>
      <w:r>
        <w:rPr>
          <w:rtl/>
        </w:rPr>
        <w:t>השב"כ</w:t>
      </w:r>
      <w:r>
        <w:rPr>
          <w:rFonts w:hint="cs"/>
          <w:rtl/>
        </w:rPr>
        <w:t>.</w:t>
      </w:r>
      <w:r>
        <w:rPr>
          <w:rtl/>
        </w:rPr>
        <w:t xml:space="preserve"> </w:t>
      </w:r>
      <w:bookmarkStart w:id="51215" w:name="_ETM_Q109_274730"/>
      <w:bookmarkStart w:id="51216" w:name="_ETM_Q109_282098"/>
      <w:bookmarkStart w:id="51217" w:name="_ETM_Q109_282161"/>
      <w:bookmarkStart w:id="51218" w:name="_ETM_Q109_282229"/>
      <w:bookmarkStart w:id="51219" w:name="_ETM_Q109_282280"/>
      <w:bookmarkEnd w:id="51215"/>
      <w:bookmarkEnd w:id="51216"/>
      <w:bookmarkEnd w:id="51217"/>
      <w:bookmarkEnd w:id="51218"/>
      <w:bookmarkEnd w:id="51219"/>
      <w:r>
        <w:rPr>
          <w:rtl/>
        </w:rPr>
        <w:t xml:space="preserve">כראש </w:t>
      </w:r>
      <w:bookmarkStart w:id="51220" w:name="_ETM_Q109_275060"/>
      <w:bookmarkEnd w:id="51220"/>
      <w:r>
        <w:rPr>
          <w:rtl/>
        </w:rPr>
        <w:t xml:space="preserve">השב"כ </w:t>
      </w:r>
      <w:bookmarkStart w:id="51221" w:name="_ETM_Q109_275450"/>
      <w:bookmarkEnd w:id="51221"/>
      <w:r>
        <w:rPr>
          <w:rtl/>
        </w:rPr>
        <w:t xml:space="preserve">יש </w:t>
      </w:r>
      <w:bookmarkStart w:id="51222" w:name="_ETM_Q109_275690"/>
      <w:bookmarkEnd w:id="51222"/>
      <w:r>
        <w:rPr>
          <w:rFonts w:hint="cs"/>
          <w:rtl/>
        </w:rPr>
        <w:t>ל</w:t>
      </w:r>
      <w:r>
        <w:rPr>
          <w:rtl/>
        </w:rPr>
        <w:t xml:space="preserve">רונן </w:t>
      </w:r>
      <w:bookmarkStart w:id="51223" w:name="_ETM_Q109_276020"/>
      <w:bookmarkEnd w:id="51223"/>
      <w:r>
        <w:rPr>
          <w:rtl/>
        </w:rPr>
        <w:t>ב</w:t>
      </w:r>
      <w:r>
        <w:rPr>
          <w:rFonts w:hint="cs"/>
          <w:rtl/>
        </w:rPr>
        <w:t xml:space="preserve">ר </w:t>
      </w:r>
      <w:r>
        <w:rPr>
          <w:rtl/>
        </w:rPr>
        <w:t xml:space="preserve">אחריות </w:t>
      </w:r>
      <w:bookmarkStart w:id="51224" w:name="_ETM_Q109_277100"/>
      <w:bookmarkEnd w:id="51224"/>
      <w:r>
        <w:rPr>
          <w:rtl/>
        </w:rPr>
        <w:t xml:space="preserve">גדולה </w:t>
      </w:r>
      <w:bookmarkStart w:id="51225" w:name="_ETM_Q109_277910"/>
      <w:bookmarkEnd w:id="51225"/>
      <w:r>
        <w:rPr>
          <w:rtl/>
        </w:rPr>
        <w:t xml:space="preserve">למחדל </w:t>
      </w:r>
      <w:bookmarkStart w:id="51226" w:name="_ETM_Q109_278480"/>
      <w:bookmarkEnd w:id="51226"/>
      <w:r>
        <w:rPr>
          <w:rtl/>
        </w:rPr>
        <w:t xml:space="preserve">הענק </w:t>
      </w:r>
      <w:bookmarkStart w:id="51227" w:name="_ETM_Q109_278690"/>
      <w:bookmarkEnd w:id="51227"/>
      <w:r>
        <w:rPr>
          <w:rtl/>
        </w:rPr>
        <w:t xml:space="preserve">של </w:t>
      </w:r>
      <w:bookmarkStart w:id="51228" w:name="_ETM_Q109_278840"/>
      <w:bookmarkEnd w:id="51228"/>
      <w:r>
        <w:rPr>
          <w:rFonts w:hint="cs"/>
          <w:rtl/>
        </w:rPr>
        <w:t>7</w:t>
      </w:r>
      <w:r>
        <w:rPr>
          <w:rtl/>
        </w:rPr>
        <w:t xml:space="preserve"> </w:t>
      </w:r>
      <w:bookmarkStart w:id="51229" w:name="_ETM_Q109_279410"/>
      <w:bookmarkEnd w:id="51229"/>
      <w:r>
        <w:rPr>
          <w:rtl/>
        </w:rPr>
        <w:t>באוקטובר</w:t>
      </w:r>
      <w:r>
        <w:rPr>
          <w:rFonts w:hint="cs"/>
          <w:rtl/>
        </w:rPr>
        <w:t>.</w:t>
      </w:r>
      <w:r>
        <w:rPr>
          <w:rtl/>
        </w:rPr>
        <w:t xml:space="preserve"> </w:t>
      </w:r>
      <w:bookmarkStart w:id="51230" w:name="_ETM_Q109_280719"/>
      <w:bookmarkEnd w:id="51230"/>
      <w:r>
        <w:rPr>
          <w:rtl/>
        </w:rPr>
        <w:t>בר</w:t>
      </w:r>
      <w:r>
        <w:rPr>
          <w:rFonts w:hint="cs"/>
          <w:rtl/>
        </w:rPr>
        <w:t>,</w:t>
      </w:r>
      <w:r>
        <w:rPr>
          <w:rtl/>
        </w:rPr>
        <w:t xml:space="preserve"> </w:t>
      </w:r>
      <w:bookmarkStart w:id="51231" w:name="_ETM_Q109_281530"/>
      <w:bookmarkEnd w:id="51231"/>
      <w:r>
        <w:rPr>
          <w:rtl/>
        </w:rPr>
        <w:t xml:space="preserve">כמו </w:t>
      </w:r>
      <w:bookmarkStart w:id="51232" w:name="_ETM_Q109_281770"/>
      <w:bookmarkEnd w:id="51232"/>
      <w:r>
        <w:rPr>
          <w:rtl/>
        </w:rPr>
        <w:t xml:space="preserve">כל </w:t>
      </w:r>
      <w:bookmarkStart w:id="51233" w:name="_ETM_Q109_282130"/>
      <w:bookmarkEnd w:id="51233"/>
      <w:r>
        <w:rPr>
          <w:rtl/>
        </w:rPr>
        <w:t xml:space="preserve">ראשי </w:t>
      </w:r>
      <w:bookmarkStart w:id="51234" w:name="_ETM_Q109_282399"/>
      <w:bookmarkEnd w:id="51234"/>
      <w:r>
        <w:rPr>
          <w:rtl/>
        </w:rPr>
        <w:t xml:space="preserve">הביטחון </w:t>
      </w:r>
      <w:bookmarkStart w:id="51235" w:name="_ETM_Q109_282789"/>
      <w:bookmarkEnd w:id="51235"/>
      <w:r>
        <w:rPr>
          <w:rtl/>
        </w:rPr>
        <w:t xml:space="preserve">והממשלה </w:t>
      </w:r>
      <w:bookmarkStart w:id="51236" w:name="_ETM_Q109_283359"/>
      <w:bookmarkEnd w:id="51236"/>
      <w:r>
        <w:rPr>
          <w:rtl/>
        </w:rPr>
        <w:t>הזאת</w:t>
      </w:r>
      <w:r>
        <w:rPr>
          <w:rFonts w:hint="cs"/>
          <w:rtl/>
        </w:rPr>
        <w:t>,</w:t>
      </w:r>
      <w:r>
        <w:rPr>
          <w:rtl/>
        </w:rPr>
        <w:t xml:space="preserve"> </w:t>
      </w:r>
      <w:bookmarkStart w:id="51237" w:name="_ETM_Q109_284289"/>
      <w:bookmarkStart w:id="51238" w:name="_ETM_Q109_285159"/>
      <w:bookmarkEnd w:id="51237"/>
      <w:bookmarkEnd w:id="51238"/>
      <w:r>
        <w:rPr>
          <w:rtl/>
        </w:rPr>
        <w:t xml:space="preserve">צריך </w:t>
      </w:r>
      <w:bookmarkStart w:id="51239" w:name="_ETM_Q109_285700"/>
      <w:bookmarkEnd w:id="51239"/>
      <w:r>
        <w:rPr>
          <w:rtl/>
        </w:rPr>
        <w:t xml:space="preserve">לשים </w:t>
      </w:r>
      <w:bookmarkStart w:id="51240" w:name="_ETM_Q109_286029"/>
      <w:bookmarkEnd w:id="51240"/>
      <w:r>
        <w:rPr>
          <w:rtl/>
        </w:rPr>
        <w:t xml:space="preserve">את </w:t>
      </w:r>
      <w:bookmarkStart w:id="51241" w:name="_ETM_Q109_286090"/>
      <w:bookmarkEnd w:id="51241"/>
      <w:r>
        <w:rPr>
          <w:rtl/>
        </w:rPr>
        <w:t xml:space="preserve">המפתחות </w:t>
      </w:r>
      <w:bookmarkStart w:id="51242" w:name="_ETM_Q109_286450"/>
      <w:bookmarkEnd w:id="51242"/>
      <w:r>
        <w:rPr>
          <w:rtl/>
        </w:rPr>
        <w:t>ו</w:t>
      </w:r>
      <w:r>
        <w:rPr>
          <w:rFonts w:hint="cs"/>
          <w:rtl/>
        </w:rPr>
        <w:t>ל</w:t>
      </w:r>
      <w:r>
        <w:rPr>
          <w:rtl/>
        </w:rPr>
        <w:t xml:space="preserve">לכת </w:t>
      </w:r>
      <w:bookmarkStart w:id="51243" w:name="_ETM_Q109_286719"/>
      <w:bookmarkEnd w:id="51243"/>
      <w:r>
        <w:rPr>
          <w:rtl/>
        </w:rPr>
        <w:t>הביתה</w:t>
      </w:r>
      <w:r>
        <w:rPr>
          <w:rFonts w:hint="cs"/>
          <w:rtl/>
        </w:rPr>
        <w:t>.</w:t>
      </w:r>
      <w:r>
        <w:rPr>
          <w:rtl/>
        </w:rPr>
        <w:t xml:space="preserve"> </w:t>
      </w:r>
      <w:bookmarkStart w:id="51244" w:name="_ETM_Q109_288180"/>
      <w:bookmarkEnd w:id="51244"/>
      <w:r>
        <w:rPr>
          <w:rtl/>
        </w:rPr>
        <w:t xml:space="preserve">אבל </w:t>
      </w:r>
      <w:bookmarkStart w:id="51245" w:name="_ETM_Q109_289050"/>
      <w:bookmarkEnd w:id="51245"/>
      <w:r>
        <w:rPr>
          <w:rtl/>
        </w:rPr>
        <w:t xml:space="preserve">ההחלטה </w:t>
      </w:r>
      <w:bookmarkStart w:id="51246" w:name="_ETM_Q109_289979"/>
      <w:bookmarkEnd w:id="51246"/>
      <w:r>
        <w:rPr>
          <w:rtl/>
        </w:rPr>
        <w:t xml:space="preserve">על </w:t>
      </w:r>
      <w:bookmarkStart w:id="51247" w:name="_ETM_Q109_290190"/>
      <w:bookmarkEnd w:id="51247"/>
      <w:r>
        <w:rPr>
          <w:rtl/>
        </w:rPr>
        <w:t>הפיטורים</w:t>
      </w:r>
      <w:r>
        <w:rPr>
          <w:rFonts w:hint="cs"/>
          <w:rtl/>
        </w:rPr>
        <w:t>,</w:t>
      </w:r>
      <w:r>
        <w:rPr>
          <w:rtl/>
        </w:rPr>
        <w:t xml:space="preserve"> </w:t>
      </w:r>
      <w:bookmarkStart w:id="51248" w:name="_ETM_Q109_290880"/>
      <w:bookmarkEnd w:id="51248"/>
      <w:r>
        <w:rPr>
          <w:rtl/>
        </w:rPr>
        <w:t xml:space="preserve">כאילו </w:t>
      </w:r>
      <w:bookmarkStart w:id="51249" w:name="_ETM_Q109_291330"/>
      <w:bookmarkEnd w:id="51249"/>
      <w:r>
        <w:rPr>
          <w:rtl/>
        </w:rPr>
        <w:t>למה</w:t>
      </w:r>
      <w:r>
        <w:rPr>
          <w:rFonts w:hint="cs"/>
          <w:rtl/>
        </w:rPr>
        <w:t>?</w:t>
      </w:r>
      <w:r>
        <w:rPr>
          <w:rtl/>
        </w:rPr>
        <w:t xml:space="preserve"> </w:t>
      </w:r>
      <w:bookmarkStart w:id="51250" w:name="_ETM_Q109_291780"/>
      <w:bookmarkEnd w:id="51250"/>
      <w:r>
        <w:rPr>
          <w:rtl/>
        </w:rPr>
        <w:t xml:space="preserve">למה </w:t>
      </w:r>
      <w:bookmarkStart w:id="51251" w:name="_ETM_Q109_292050"/>
      <w:bookmarkStart w:id="51252" w:name="_ETM_Q109_292140"/>
      <w:bookmarkEnd w:id="51251"/>
      <w:bookmarkEnd w:id="51252"/>
      <w:r>
        <w:rPr>
          <w:rtl/>
        </w:rPr>
        <w:t>עכשיו</w:t>
      </w:r>
      <w:r>
        <w:rPr>
          <w:rFonts w:hint="cs"/>
          <w:rtl/>
        </w:rPr>
        <w:t>?</w:t>
      </w:r>
      <w:r>
        <w:rPr>
          <w:rtl/>
        </w:rPr>
        <w:t xml:space="preserve"> </w:t>
      </w:r>
      <w:bookmarkStart w:id="51253" w:name="_ETM_Q109_292680"/>
      <w:bookmarkEnd w:id="51253"/>
      <w:r>
        <w:rPr>
          <w:rtl/>
        </w:rPr>
        <w:t xml:space="preserve">אנחנו </w:t>
      </w:r>
      <w:bookmarkStart w:id="51254" w:name="_ETM_Q109_293010"/>
      <w:bookmarkStart w:id="51255" w:name="_ETM_Q109_293580"/>
      <w:bookmarkEnd w:id="51254"/>
      <w:bookmarkEnd w:id="51255"/>
      <w:r>
        <w:rPr>
          <w:rtl/>
        </w:rPr>
        <w:t xml:space="preserve">מעל </w:t>
      </w:r>
      <w:bookmarkStart w:id="51256" w:name="_ETM_Q109_293909"/>
      <w:bookmarkEnd w:id="51256"/>
      <w:r>
        <w:rPr>
          <w:rFonts w:hint="cs"/>
          <w:rtl/>
        </w:rPr>
        <w:t>ל</w:t>
      </w:r>
      <w:r>
        <w:rPr>
          <w:rtl/>
        </w:rPr>
        <w:t xml:space="preserve">שנה </w:t>
      </w:r>
      <w:bookmarkStart w:id="51257" w:name="_ETM_Q109_294120"/>
      <w:bookmarkEnd w:id="51257"/>
      <w:r>
        <w:rPr>
          <w:rtl/>
        </w:rPr>
        <w:t xml:space="preserve">וחצי </w:t>
      </w:r>
      <w:bookmarkStart w:id="51258" w:name="_ETM_Q109_294630"/>
      <w:bookmarkEnd w:id="51258"/>
      <w:r>
        <w:rPr>
          <w:rtl/>
        </w:rPr>
        <w:t xml:space="preserve">מאז </w:t>
      </w:r>
      <w:bookmarkStart w:id="51259" w:name="_ETM_Q109_294900"/>
      <w:bookmarkEnd w:id="51259"/>
      <w:r>
        <w:rPr>
          <w:rtl/>
        </w:rPr>
        <w:t>המלחמה</w:t>
      </w:r>
      <w:r>
        <w:rPr>
          <w:rFonts w:hint="cs"/>
          <w:rtl/>
        </w:rPr>
        <w:t>.</w:t>
      </w:r>
      <w:bookmarkStart w:id="51260" w:name="_ETM_Q109_295730"/>
      <w:bookmarkStart w:id="51261" w:name="_ETM_Q109_295814"/>
      <w:bookmarkStart w:id="51262" w:name="_ETM_Q109_295874"/>
      <w:bookmarkStart w:id="51263" w:name="_ETM_Q109_295963"/>
      <w:bookmarkStart w:id="51264" w:name="_ETM_Q109_295910"/>
      <w:bookmarkEnd w:id="51260"/>
      <w:bookmarkEnd w:id="51261"/>
      <w:bookmarkEnd w:id="51262"/>
      <w:bookmarkEnd w:id="51263"/>
      <w:bookmarkEnd w:id="51264"/>
      <w:r>
        <w:rPr>
          <w:rFonts w:hint="cs"/>
          <w:rtl/>
        </w:rPr>
        <w:t xml:space="preserve"> </w:t>
      </w:r>
      <w:r>
        <w:rPr>
          <w:rtl/>
        </w:rPr>
        <w:t xml:space="preserve">ההחלטה </w:t>
      </w:r>
      <w:bookmarkStart w:id="51265" w:name="_ETM_Q109_296360"/>
      <w:bookmarkEnd w:id="51265"/>
      <w:r>
        <w:rPr>
          <w:rtl/>
        </w:rPr>
        <w:t xml:space="preserve">לפטר </w:t>
      </w:r>
      <w:bookmarkStart w:id="51266" w:name="_ETM_Q109_296720"/>
      <w:bookmarkEnd w:id="51266"/>
      <w:r>
        <w:rPr>
          <w:rtl/>
        </w:rPr>
        <w:t xml:space="preserve">אותו </w:t>
      </w:r>
      <w:bookmarkStart w:id="51267" w:name="_ETM_Q109_296870"/>
      <w:bookmarkEnd w:id="51267"/>
      <w:r>
        <w:rPr>
          <w:rtl/>
        </w:rPr>
        <w:t xml:space="preserve">דווקא </w:t>
      </w:r>
      <w:bookmarkStart w:id="51268" w:name="_ETM_Q109_297260"/>
      <w:bookmarkStart w:id="51269" w:name="_ETM_Q109_297890"/>
      <w:bookmarkEnd w:id="51268"/>
      <w:bookmarkEnd w:id="51269"/>
      <w:r>
        <w:rPr>
          <w:rFonts w:hint="cs"/>
          <w:rtl/>
        </w:rPr>
        <w:t>כש</w:t>
      </w:r>
      <w:r>
        <w:rPr>
          <w:rtl/>
        </w:rPr>
        <w:t xml:space="preserve">נחשפה </w:t>
      </w:r>
      <w:bookmarkStart w:id="51270" w:name="_ETM_Q109_298490"/>
      <w:bookmarkEnd w:id="51270"/>
      <w:r>
        <w:rPr>
          <w:rtl/>
        </w:rPr>
        <w:t xml:space="preserve">פרשת </w:t>
      </w:r>
      <w:bookmarkStart w:id="51271" w:name="_ETM_Q109_298940"/>
      <w:bookmarkEnd w:id="51271"/>
      <w:r>
        <w:rPr>
          <w:rFonts w:hint="cs"/>
          <w:rtl/>
        </w:rPr>
        <w:t>קטרגייט</w:t>
      </w:r>
      <w:r>
        <w:rPr>
          <w:rtl/>
        </w:rPr>
        <w:t xml:space="preserve"> </w:t>
      </w:r>
      <w:bookmarkStart w:id="51272" w:name="_ETM_Q109_299829"/>
      <w:bookmarkEnd w:id="51272"/>
      <w:r>
        <w:rPr>
          <w:rtl/>
        </w:rPr>
        <w:t>תמוהה</w:t>
      </w:r>
      <w:r>
        <w:rPr>
          <w:rFonts w:hint="cs"/>
          <w:rtl/>
        </w:rPr>
        <w:t>.</w:t>
      </w:r>
    </w:p>
    <w:p w:rsidR="00EA1761" w:rsidRDefault="00EA1761" w:rsidP="00897AE0">
      <w:pPr>
        <w:rPr>
          <w:rtl/>
        </w:rPr>
      </w:pPr>
      <w:bookmarkStart w:id="51273" w:name="_ETM_Q109_298787"/>
      <w:bookmarkStart w:id="51274" w:name="_ETM_Q109_298872"/>
      <w:bookmarkEnd w:id="51273"/>
      <w:bookmarkEnd w:id="51274"/>
    </w:p>
    <w:p w:rsidR="00EA1761" w:rsidRDefault="00EA1761" w:rsidP="00316EE2">
      <w:pPr>
        <w:rPr>
          <w:rtl/>
        </w:rPr>
      </w:pPr>
      <w:bookmarkStart w:id="51275" w:name="_ETM_Q109_298946"/>
      <w:bookmarkStart w:id="51276" w:name="_ETM_Q109_299020"/>
      <w:bookmarkStart w:id="51277" w:name="_ETM_Q109_301749"/>
      <w:bookmarkStart w:id="51278" w:name="_ETM_Q109_302079"/>
      <w:bookmarkEnd w:id="51275"/>
      <w:bookmarkEnd w:id="51276"/>
      <w:bookmarkEnd w:id="51277"/>
      <w:bookmarkEnd w:id="51278"/>
      <w:r>
        <w:rPr>
          <w:rtl/>
        </w:rPr>
        <w:t xml:space="preserve">אתה </w:t>
      </w:r>
      <w:bookmarkStart w:id="51279" w:name="_ETM_Q109_302229"/>
      <w:bookmarkEnd w:id="51279"/>
      <w:r>
        <w:rPr>
          <w:rtl/>
        </w:rPr>
        <w:t xml:space="preserve">שומע </w:t>
      </w:r>
      <w:bookmarkStart w:id="51280" w:name="_ETM_Q109_302560"/>
      <w:bookmarkEnd w:id="51280"/>
      <w:r>
        <w:rPr>
          <w:rtl/>
        </w:rPr>
        <w:t xml:space="preserve">אתמול </w:t>
      </w:r>
      <w:bookmarkStart w:id="51281" w:name="_ETM_Q109_303130"/>
      <w:bookmarkEnd w:id="51281"/>
      <w:r>
        <w:rPr>
          <w:rtl/>
        </w:rPr>
        <w:t xml:space="preserve">את </w:t>
      </w:r>
      <w:bookmarkStart w:id="51282" w:name="_ETM_Q109_303700"/>
      <w:bookmarkEnd w:id="51282"/>
      <w:r>
        <w:rPr>
          <w:rtl/>
        </w:rPr>
        <w:t xml:space="preserve">איתמר </w:t>
      </w:r>
      <w:bookmarkStart w:id="51283" w:name="_ETM_Q109_304149"/>
      <w:bookmarkEnd w:id="51283"/>
      <w:r>
        <w:rPr>
          <w:rtl/>
        </w:rPr>
        <w:t xml:space="preserve">בן </w:t>
      </w:r>
      <w:bookmarkStart w:id="51284" w:name="_ETM_Q109_304359"/>
      <w:bookmarkEnd w:id="51284"/>
      <w:r>
        <w:rPr>
          <w:rtl/>
        </w:rPr>
        <w:t>גביר</w:t>
      </w:r>
      <w:r>
        <w:rPr>
          <w:rFonts w:hint="cs"/>
          <w:rtl/>
        </w:rPr>
        <w:t xml:space="preserve"> –</w:t>
      </w:r>
      <w:r>
        <w:rPr>
          <w:rtl/>
        </w:rPr>
        <w:t xml:space="preserve"> </w:t>
      </w:r>
      <w:bookmarkStart w:id="51285" w:name="_ETM_Q109_304959"/>
      <w:bookmarkEnd w:id="51285"/>
      <w:r>
        <w:rPr>
          <w:rtl/>
        </w:rPr>
        <w:t xml:space="preserve">שהקשר </w:t>
      </w:r>
      <w:bookmarkStart w:id="51286" w:name="_ETM_Q109_305799"/>
      <w:bookmarkEnd w:id="51286"/>
      <w:r>
        <w:rPr>
          <w:rtl/>
        </w:rPr>
        <w:t xml:space="preserve">בינו </w:t>
      </w:r>
      <w:bookmarkStart w:id="51287" w:name="_ETM_Q109_306039"/>
      <w:bookmarkEnd w:id="51287"/>
      <w:r>
        <w:rPr>
          <w:rtl/>
        </w:rPr>
        <w:t xml:space="preserve">לבין </w:t>
      </w:r>
      <w:bookmarkStart w:id="51288" w:name="_ETM_Q109_306579"/>
      <w:bookmarkEnd w:id="51288"/>
      <w:r>
        <w:rPr>
          <w:rtl/>
        </w:rPr>
        <w:t xml:space="preserve">ביטחון </w:t>
      </w:r>
      <w:bookmarkStart w:id="51289" w:name="_ETM_Q109_306909"/>
      <w:bookmarkEnd w:id="51289"/>
      <w:r>
        <w:rPr>
          <w:rtl/>
        </w:rPr>
        <w:t xml:space="preserve">המדינה </w:t>
      </w:r>
      <w:bookmarkStart w:id="51290" w:name="_ETM_Q109_307600"/>
      <w:bookmarkEnd w:id="51290"/>
      <w:r>
        <w:rPr>
          <w:rtl/>
        </w:rPr>
        <w:t xml:space="preserve">הוא </w:t>
      </w:r>
      <w:bookmarkStart w:id="51291" w:name="_ETM_Q109_307929"/>
      <w:bookmarkEnd w:id="51291"/>
      <w:r>
        <w:rPr>
          <w:rtl/>
        </w:rPr>
        <w:t xml:space="preserve">העובדה </w:t>
      </w:r>
      <w:bookmarkStart w:id="51292" w:name="_ETM_Q109_308379"/>
      <w:bookmarkEnd w:id="51292"/>
      <w:r>
        <w:rPr>
          <w:rtl/>
        </w:rPr>
        <w:t xml:space="preserve">שהוא </w:t>
      </w:r>
      <w:bookmarkStart w:id="51293" w:name="_ETM_Q109_309069"/>
      <w:bookmarkEnd w:id="51293"/>
      <w:r>
        <w:rPr>
          <w:rtl/>
        </w:rPr>
        <w:t xml:space="preserve">היה </w:t>
      </w:r>
      <w:bookmarkStart w:id="51294" w:name="_ETM_Q109_309489"/>
      <w:bookmarkEnd w:id="51294"/>
      <w:r>
        <w:rPr>
          <w:rtl/>
        </w:rPr>
        <w:t xml:space="preserve">יעד </w:t>
      </w:r>
      <w:bookmarkStart w:id="51295" w:name="_ETM_Q109_309819"/>
      <w:bookmarkEnd w:id="51295"/>
      <w:r>
        <w:rPr>
          <w:rtl/>
        </w:rPr>
        <w:t>שב"כ</w:t>
      </w:r>
      <w:r>
        <w:rPr>
          <w:rFonts w:hint="cs"/>
          <w:rtl/>
        </w:rPr>
        <w:t xml:space="preserve"> </w:t>
      </w:r>
      <w:r>
        <w:rPr>
          <w:rFonts w:hint="eastAsia"/>
        </w:rPr>
        <w:t>–</w:t>
      </w:r>
      <w:r>
        <w:rPr>
          <w:rtl/>
        </w:rPr>
        <w:t xml:space="preserve"> </w:t>
      </w:r>
      <w:bookmarkStart w:id="51296" w:name="_ETM_Q109_312169"/>
      <w:bookmarkEnd w:id="51296"/>
      <w:r>
        <w:rPr>
          <w:rtl/>
        </w:rPr>
        <w:t xml:space="preserve">אני </w:t>
      </w:r>
      <w:bookmarkStart w:id="51297" w:name="_ETM_Q109_312319"/>
      <w:bookmarkEnd w:id="51297"/>
      <w:r>
        <w:rPr>
          <w:rtl/>
        </w:rPr>
        <w:t xml:space="preserve">לא </w:t>
      </w:r>
      <w:bookmarkStart w:id="51298" w:name="_ETM_Q109_312380"/>
      <w:bookmarkEnd w:id="51298"/>
      <w:r>
        <w:rPr>
          <w:rtl/>
        </w:rPr>
        <w:t xml:space="preserve">מצליחה </w:t>
      </w:r>
      <w:bookmarkStart w:id="51299" w:name="_ETM_Q109_312650"/>
      <w:bookmarkEnd w:id="51299"/>
      <w:r>
        <w:rPr>
          <w:rtl/>
        </w:rPr>
        <w:t xml:space="preserve">להבין </w:t>
      </w:r>
      <w:bookmarkStart w:id="51300" w:name="_ETM_Q109_313160"/>
      <w:bookmarkEnd w:id="51300"/>
      <w:r>
        <w:rPr>
          <w:rtl/>
        </w:rPr>
        <w:t xml:space="preserve">איזה </w:t>
      </w:r>
      <w:bookmarkStart w:id="51301" w:name="_ETM_Q109_313400"/>
      <w:bookmarkEnd w:id="51301"/>
      <w:r>
        <w:rPr>
          <w:rtl/>
        </w:rPr>
        <w:t xml:space="preserve">זכות </w:t>
      </w:r>
      <w:bookmarkStart w:id="51302" w:name="_ETM_Q109_313669"/>
      <w:bookmarkEnd w:id="51302"/>
      <w:r>
        <w:rPr>
          <w:rtl/>
        </w:rPr>
        <w:t xml:space="preserve">יש </w:t>
      </w:r>
      <w:bookmarkStart w:id="51303" w:name="_ETM_Q109_313880"/>
      <w:bookmarkEnd w:id="51303"/>
      <w:r>
        <w:rPr>
          <w:rtl/>
        </w:rPr>
        <w:t>לו</w:t>
      </w:r>
      <w:r>
        <w:rPr>
          <w:rFonts w:hint="cs"/>
          <w:rtl/>
        </w:rPr>
        <w:t>,</w:t>
      </w:r>
      <w:r>
        <w:rPr>
          <w:rtl/>
        </w:rPr>
        <w:t xml:space="preserve"> </w:t>
      </w:r>
      <w:bookmarkStart w:id="51304" w:name="_ETM_Q109_314000"/>
      <w:bookmarkEnd w:id="51304"/>
      <w:r>
        <w:rPr>
          <w:rtl/>
        </w:rPr>
        <w:t xml:space="preserve">ולו </w:t>
      </w:r>
      <w:bookmarkStart w:id="51305" w:name="_ETM_Q109_314209"/>
      <w:bookmarkEnd w:id="51305"/>
      <w:r>
        <w:rPr>
          <w:rtl/>
        </w:rPr>
        <w:t xml:space="preserve">הכי </w:t>
      </w:r>
      <w:bookmarkStart w:id="51306" w:name="_ETM_Q109_314389"/>
      <w:bookmarkEnd w:id="51306"/>
      <w:r>
        <w:rPr>
          <w:rtl/>
        </w:rPr>
        <w:t>קטנה</w:t>
      </w:r>
      <w:r>
        <w:rPr>
          <w:rFonts w:hint="cs"/>
          <w:rtl/>
        </w:rPr>
        <w:t>,</w:t>
      </w:r>
      <w:r>
        <w:rPr>
          <w:rtl/>
        </w:rPr>
        <w:t xml:space="preserve"> </w:t>
      </w:r>
      <w:bookmarkStart w:id="51307" w:name="_ETM_Q109_314989"/>
      <w:bookmarkStart w:id="51308" w:name="_ETM_Q109_315169"/>
      <w:bookmarkEnd w:id="51307"/>
      <w:bookmarkEnd w:id="51308"/>
      <w:r>
        <w:rPr>
          <w:rFonts w:hint="cs"/>
          <w:rtl/>
        </w:rPr>
        <w:t>לה</w:t>
      </w:r>
      <w:r>
        <w:rPr>
          <w:rtl/>
        </w:rPr>
        <w:t xml:space="preserve">עביר </w:t>
      </w:r>
      <w:bookmarkStart w:id="51309" w:name="_ETM_Q109_315530"/>
      <w:bookmarkEnd w:id="51309"/>
      <w:r>
        <w:rPr>
          <w:rtl/>
        </w:rPr>
        <w:t xml:space="preserve">ביקורת </w:t>
      </w:r>
      <w:bookmarkStart w:id="51310" w:name="_ETM_Q109_316040"/>
      <w:bookmarkEnd w:id="51310"/>
      <w:r>
        <w:rPr>
          <w:rtl/>
        </w:rPr>
        <w:t xml:space="preserve">על </w:t>
      </w:r>
      <w:bookmarkStart w:id="51311" w:name="_ETM_Q109_316130"/>
      <w:bookmarkEnd w:id="51311"/>
      <w:r>
        <w:rPr>
          <w:rtl/>
        </w:rPr>
        <w:t xml:space="preserve">ראש </w:t>
      </w:r>
      <w:bookmarkStart w:id="51312" w:name="_ETM_Q109_316280"/>
      <w:bookmarkEnd w:id="51312"/>
      <w:r>
        <w:rPr>
          <w:rtl/>
        </w:rPr>
        <w:t>השב"כ</w:t>
      </w:r>
      <w:r>
        <w:rPr>
          <w:rFonts w:hint="cs"/>
          <w:rtl/>
        </w:rPr>
        <w:t>.</w:t>
      </w:r>
      <w:r>
        <w:rPr>
          <w:rtl/>
        </w:rPr>
        <w:t xml:space="preserve"> </w:t>
      </w:r>
      <w:bookmarkStart w:id="51313" w:name="_ETM_Q109_318030"/>
      <w:bookmarkStart w:id="51314" w:name="_ETM_Q109_318330"/>
      <w:bookmarkEnd w:id="51313"/>
      <w:bookmarkEnd w:id="51314"/>
      <w:r w:rsidR="00316EE2">
        <w:rPr>
          <w:rFonts w:hint="cs"/>
          <w:rtl/>
        </w:rPr>
        <w:t xml:space="preserve">את </w:t>
      </w:r>
      <w:r>
        <w:rPr>
          <w:rtl/>
        </w:rPr>
        <w:t xml:space="preserve">הביטחון </w:t>
      </w:r>
      <w:bookmarkStart w:id="51315" w:name="_ETM_Q109_318720"/>
      <w:bookmarkEnd w:id="51315"/>
      <w:r>
        <w:rPr>
          <w:rtl/>
        </w:rPr>
        <w:t>הלאומי</w:t>
      </w:r>
      <w:r w:rsidR="00316EE2">
        <w:rPr>
          <w:rFonts w:hint="cs"/>
          <w:rtl/>
        </w:rPr>
        <w:t>,</w:t>
      </w:r>
      <w:r>
        <w:rPr>
          <w:rtl/>
        </w:rPr>
        <w:t xml:space="preserve"> </w:t>
      </w:r>
      <w:bookmarkStart w:id="51316" w:name="_ETM_Q109_319440"/>
      <w:bookmarkEnd w:id="51316"/>
      <w:r>
        <w:rPr>
          <w:rtl/>
        </w:rPr>
        <w:t>שכשל</w:t>
      </w:r>
      <w:r>
        <w:rPr>
          <w:rFonts w:hint="cs"/>
          <w:rtl/>
        </w:rPr>
        <w:t>,</w:t>
      </w:r>
      <w:r>
        <w:rPr>
          <w:rtl/>
        </w:rPr>
        <w:t xml:space="preserve"> </w:t>
      </w:r>
      <w:bookmarkStart w:id="51317" w:name="_ETM_Q109_320370"/>
      <w:bookmarkEnd w:id="51317"/>
      <w:r>
        <w:rPr>
          <w:rtl/>
        </w:rPr>
        <w:t xml:space="preserve">נכשל </w:t>
      </w:r>
      <w:bookmarkStart w:id="51318" w:name="_ETM_Q109_321060"/>
      <w:bookmarkEnd w:id="51318"/>
      <w:r>
        <w:rPr>
          <w:rtl/>
        </w:rPr>
        <w:t xml:space="preserve">בכל </w:t>
      </w:r>
      <w:bookmarkStart w:id="51319" w:name="_ETM_Q109_321599"/>
      <w:bookmarkEnd w:id="51319"/>
      <w:r>
        <w:rPr>
          <w:rtl/>
        </w:rPr>
        <w:t xml:space="preserve">נתון </w:t>
      </w:r>
      <w:bookmarkStart w:id="51320" w:name="_ETM_Q109_322319"/>
      <w:bookmarkEnd w:id="51320"/>
      <w:r>
        <w:rPr>
          <w:rtl/>
        </w:rPr>
        <w:t xml:space="preserve">או </w:t>
      </w:r>
      <w:bookmarkStart w:id="51321" w:name="_ETM_Q109_322409"/>
      <w:bookmarkEnd w:id="51321"/>
      <w:r>
        <w:rPr>
          <w:rtl/>
        </w:rPr>
        <w:t xml:space="preserve">פרמטר </w:t>
      </w:r>
      <w:bookmarkStart w:id="51322" w:name="_ETM_Q109_323010"/>
      <w:bookmarkEnd w:id="51322"/>
      <w:r>
        <w:rPr>
          <w:rtl/>
        </w:rPr>
        <w:t>אפשרי</w:t>
      </w:r>
      <w:r>
        <w:rPr>
          <w:rFonts w:hint="cs"/>
          <w:rtl/>
        </w:rPr>
        <w:t>, שום</w:t>
      </w:r>
      <w:r>
        <w:rPr>
          <w:rtl/>
        </w:rPr>
        <w:t xml:space="preserve"> </w:t>
      </w:r>
      <w:bookmarkStart w:id="51323" w:name="_ETM_Q109_325139"/>
      <w:bookmarkEnd w:id="51323"/>
      <w:r>
        <w:rPr>
          <w:rtl/>
        </w:rPr>
        <w:t>הצלחה</w:t>
      </w:r>
      <w:r>
        <w:rPr>
          <w:rFonts w:hint="cs"/>
          <w:rtl/>
        </w:rPr>
        <w:t>,</w:t>
      </w:r>
      <w:r>
        <w:rPr>
          <w:rtl/>
        </w:rPr>
        <w:t xml:space="preserve"> </w:t>
      </w:r>
      <w:bookmarkStart w:id="51324" w:name="_ETM_Q109_325770"/>
      <w:bookmarkEnd w:id="51324"/>
      <w:r>
        <w:rPr>
          <w:rtl/>
        </w:rPr>
        <w:t>ול</w:t>
      </w:r>
      <w:r>
        <w:rPr>
          <w:rFonts w:hint="cs"/>
          <w:rtl/>
        </w:rPr>
        <w:t>ו</w:t>
      </w:r>
      <w:r>
        <w:rPr>
          <w:rtl/>
        </w:rPr>
        <w:t xml:space="preserve"> </w:t>
      </w:r>
      <w:bookmarkStart w:id="51325" w:name="_ETM_Q109_325980"/>
      <w:bookmarkEnd w:id="51325"/>
      <w:r>
        <w:rPr>
          <w:rtl/>
        </w:rPr>
        <w:t xml:space="preserve">הכי </w:t>
      </w:r>
      <w:bookmarkStart w:id="51326" w:name="_ETM_Q109_326160"/>
      <w:bookmarkEnd w:id="51326"/>
      <w:r>
        <w:rPr>
          <w:rtl/>
        </w:rPr>
        <w:t>קטנה</w:t>
      </w:r>
      <w:r>
        <w:rPr>
          <w:rFonts w:hint="cs"/>
          <w:rtl/>
        </w:rPr>
        <w:t>, הוא</w:t>
      </w:r>
      <w:r>
        <w:rPr>
          <w:rtl/>
        </w:rPr>
        <w:t xml:space="preserve"> </w:t>
      </w:r>
      <w:bookmarkStart w:id="51327" w:name="_ETM_Q109_326520"/>
      <w:bookmarkEnd w:id="51327"/>
      <w:r>
        <w:rPr>
          <w:rtl/>
        </w:rPr>
        <w:t xml:space="preserve">יכול </w:t>
      </w:r>
      <w:bookmarkStart w:id="51328" w:name="_ETM_Q109_326730"/>
      <w:bookmarkEnd w:id="51328"/>
      <w:r>
        <w:rPr>
          <w:rtl/>
        </w:rPr>
        <w:t>לז</w:t>
      </w:r>
      <w:r>
        <w:rPr>
          <w:rFonts w:hint="cs"/>
          <w:rtl/>
        </w:rPr>
        <w:t>קוף</w:t>
      </w:r>
      <w:r>
        <w:rPr>
          <w:rtl/>
        </w:rPr>
        <w:t xml:space="preserve"> </w:t>
      </w:r>
      <w:bookmarkStart w:id="51329" w:name="_ETM_Q109_327510"/>
      <w:bookmarkEnd w:id="51329"/>
      <w:r>
        <w:rPr>
          <w:rtl/>
        </w:rPr>
        <w:t>ל</w:t>
      </w:r>
      <w:r w:rsidR="00316EE2">
        <w:rPr>
          <w:rFonts w:hint="cs"/>
          <w:rtl/>
        </w:rPr>
        <w:t>עצמ</w:t>
      </w:r>
      <w:r>
        <w:rPr>
          <w:rtl/>
        </w:rPr>
        <w:t>ו</w:t>
      </w:r>
      <w:r>
        <w:rPr>
          <w:rFonts w:hint="cs"/>
          <w:rtl/>
        </w:rPr>
        <w:t>,</w:t>
      </w:r>
      <w:r>
        <w:rPr>
          <w:rtl/>
        </w:rPr>
        <w:t xml:space="preserve"> </w:t>
      </w:r>
      <w:bookmarkStart w:id="51330" w:name="_ETM_Q109_328290"/>
      <w:bookmarkEnd w:id="51330"/>
      <w:r>
        <w:rPr>
          <w:rtl/>
        </w:rPr>
        <w:t xml:space="preserve">חוץ </w:t>
      </w:r>
      <w:bookmarkStart w:id="51331" w:name="_ETM_Q109_328620"/>
      <w:bookmarkEnd w:id="51331"/>
      <w:r>
        <w:rPr>
          <w:rtl/>
        </w:rPr>
        <w:t xml:space="preserve">מזה </w:t>
      </w:r>
      <w:bookmarkStart w:id="51332" w:name="_ETM_Q109_328889"/>
      <w:bookmarkEnd w:id="51332"/>
      <w:r>
        <w:rPr>
          <w:rtl/>
        </w:rPr>
        <w:t>ש</w:t>
      </w:r>
      <w:r>
        <w:rPr>
          <w:rFonts w:hint="cs"/>
          <w:rtl/>
        </w:rPr>
        <w:t xml:space="preserve">הוא </w:t>
      </w:r>
      <w:bookmarkStart w:id="51333" w:name="_ETM_Q109_326168"/>
      <w:bookmarkEnd w:id="51333"/>
      <w:r>
        <w:rPr>
          <w:rtl/>
        </w:rPr>
        <w:t xml:space="preserve">כל </w:t>
      </w:r>
      <w:bookmarkStart w:id="51334" w:name="_ETM_Q109_329100"/>
      <w:bookmarkEnd w:id="51334"/>
      <w:r>
        <w:rPr>
          <w:rtl/>
        </w:rPr>
        <w:t xml:space="preserve">הזמן </w:t>
      </w:r>
      <w:bookmarkStart w:id="51335" w:name="_ETM_Q109_329310"/>
      <w:bookmarkEnd w:id="51335"/>
      <w:r>
        <w:rPr>
          <w:rtl/>
        </w:rPr>
        <w:t xml:space="preserve">עולה </w:t>
      </w:r>
      <w:bookmarkStart w:id="51336" w:name="_ETM_Q109_329520"/>
      <w:bookmarkEnd w:id="51336"/>
      <w:r>
        <w:rPr>
          <w:rtl/>
        </w:rPr>
        <w:t>לכאן</w:t>
      </w:r>
      <w:r>
        <w:rPr>
          <w:rFonts w:hint="cs"/>
          <w:rtl/>
        </w:rPr>
        <w:t>:</w:t>
      </w:r>
      <w:r>
        <w:rPr>
          <w:rtl/>
        </w:rPr>
        <w:t xml:space="preserve"> </w:t>
      </w:r>
      <w:bookmarkStart w:id="51337" w:name="_ETM_Q109_329760"/>
      <w:bookmarkEnd w:id="51337"/>
      <w:r>
        <w:rPr>
          <w:rtl/>
        </w:rPr>
        <w:t xml:space="preserve">חילקתי </w:t>
      </w:r>
      <w:bookmarkStart w:id="51338" w:name="_ETM_Q109_330180"/>
      <w:bookmarkEnd w:id="51338"/>
      <w:r>
        <w:rPr>
          <w:rFonts w:hint="cs"/>
          <w:rtl/>
        </w:rPr>
        <w:t>נשקים,</w:t>
      </w:r>
      <w:r>
        <w:rPr>
          <w:rtl/>
        </w:rPr>
        <w:t xml:space="preserve"> </w:t>
      </w:r>
      <w:bookmarkStart w:id="51339" w:name="_ETM_Q109_330510"/>
      <w:bookmarkEnd w:id="51339"/>
      <w:r>
        <w:rPr>
          <w:rtl/>
        </w:rPr>
        <w:t>חילקת</w:t>
      </w:r>
      <w:r>
        <w:rPr>
          <w:rFonts w:hint="cs"/>
          <w:rtl/>
        </w:rPr>
        <w:t>י</w:t>
      </w:r>
      <w:r>
        <w:rPr>
          <w:rtl/>
        </w:rPr>
        <w:t xml:space="preserve"> </w:t>
      </w:r>
      <w:bookmarkStart w:id="51340" w:name="_ETM_Q109_330900"/>
      <w:bookmarkEnd w:id="51340"/>
      <w:r>
        <w:rPr>
          <w:rFonts w:hint="cs"/>
          <w:rtl/>
        </w:rPr>
        <w:t>נ</w:t>
      </w:r>
      <w:r>
        <w:rPr>
          <w:rtl/>
        </w:rPr>
        <w:t>שקים</w:t>
      </w:r>
      <w:r>
        <w:rPr>
          <w:rFonts w:hint="cs"/>
          <w:rtl/>
        </w:rPr>
        <w:t>.</w:t>
      </w:r>
      <w:r>
        <w:rPr>
          <w:rtl/>
        </w:rPr>
        <w:t xml:space="preserve"> </w:t>
      </w:r>
      <w:bookmarkStart w:id="51341" w:name="_ETM_Q109_331260"/>
      <w:bookmarkEnd w:id="51341"/>
      <w:r>
        <w:rPr>
          <w:rtl/>
        </w:rPr>
        <w:t xml:space="preserve">זאת </w:t>
      </w:r>
      <w:bookmarkStart w:id="51342" w:name="_ETM_Q109_331410"/>
      <w:bookmarkEnd w:id="51342"/>
      <w:r>
        <w:rPr>
          <w:rtl/>
        </w:rPr>
        <w:t xml:space="preserve">אומרת </w:t>
      </w:r>
      <w:bookmarkStart w:id="51343" w:name="_ETM_Q109_331620"/>
      <w:bookmarkEnd w:id="51343"/>
      <w:r>
        <w:rPr>
          <w:rtl/>
        </w:rPr>
        <w:t xml:space="preserve">שאתה </w:t>
      </w:r>
      <w:bookmarkStart w:id="51344" w:name="_ETM_Q109_332010"/>
      <w:bookmarkEnd w:id="51344"/>
      <w:r>
        <w:rPr>
          <w:rtl/>
        </w:rPr>
        <w:t xml:space="preserve">לא </w:t>
      </w:r>
      <w:bookmarkStart w:id="51345" w:name="_ETM_Q109_332130"/>
      <w:bookmarkEnd w:id="51345"/>
      <w:r>
        <w:rPr>
          <w:rtl/>
        </w:rPr>
        <w:t xml:space="preserve">מסוגל </w:t>
      </w:r>
      <w:bookmarkStart w:id="51346" w:name="_ETM_Q109_332820"/>
      <w:bookmarkEnd w:id="51346"/>
      <w:r>
        <w:rPr>
          <w:rtl/>
        </w:rPr>
        <w:t xml:space="preserve">להגן </w:t>
      </w:r>
      <w:bookmarkStart w:id="51347" w:name="_ETM_Q109_333270"/>
      <w:bookmarkEnd w:id="51347"/>
      <w:r>
        <w:rPr>
          <w:rtl/>
        </w:rPr>
        <w:t xml:space="preserve">על </w:t>
      </w:r>
      <w:bookmarkStart w:id="51348" w:name="_ETM_Q109_333360"/>
      <w:bookmarkEnd w:id="51348"/>
      <w:r>
        <w:rPr>
          <w:rtl/>
        </w:rPr>
        <w:t xml:space="preserve">אזרחי </w:t>
      </w:r>
      <w:bookmarkStart w:id="51349" w:name="_ETM_Q109_333720"/>
      <w:bookmarkEnd w:id="51349"/>
      <w:r>
        <w:rPr>
          <w:rtl/>
        </w:rPr>
        <w:t>המדינה</w:t>
      </w:r>
      <w:r w:rsidR="00316EE2">
        <w:rPr>
          <w:rFonts w:hint="cs"/>
          <w:rtl/>
        </w:rPr>
        <w:t>.</w:t>
      </w:r>
      <w:r>
        <w:rPr>
          <w:rtl/>
        </w:rPr>
        <w:t xml:space="preserve"> </w:t>
      </w:r>
      <w:bookmarkStart w:id="51350" w:name="_ETM_Q109_334050"/>
      <w:bookmarkEnd w:id="51350"/>
      <w:r>
        <w:rPr>
          <w:rtl/>
        </w:rPr>
        <w:t xml:space="preserve">אתם </w:t>
      </w:r>
      <w:bookmarkStart w:id="51351" w:name="_ETM_Q109_334230"/>
      <w:bookmarkEnd w:id="51351"/>
      <w:r>
        <w:rPr>
          <w:rFonts w:hint="cs"/>
          <w:rtl/>
        </w:rPr>
        <w:t>מ</w:t>
      </w:r>
      <w:r>
        <w:rPr>
          <w:rtl/>
        </w:rPr>
        <w:t xml:space="preserve">חלק </w:t>
      </w:r>
      <w:bookmarkStart w:id="51352" w:name="_ETM_Q109_334500"/>
      <w:bookmarkEnd w:id="51352"/>
      <w:r>
        <w:rPr>
          <w:rtl/>
        </w:rPr>
        <w:t xml:space="preserve">נשקים </w:t>
      </w:r>
      <w:bookmarkStart w:id="51353" w:name="_ETM_Q109_335340"/>
      <w:bookmarkEnd w:id="51353"/>
      <w:r>
        <w:rPr>
          <w:rFonts w:hint="cs"/>
          <w:rtl/>
        </w:rPr>
        <w:t xml:space="preserve">כדי </w:t>
      </w:r>
      <w:r>
        <w:rPr>
          <w:rtl/>
        </w:rPr>
        <w:t xml:space="preserve">שהאנשים </w:t>
      </w:r>
      <w:bookmarkStart w:id="51354" w:name="_ETM_Q109_335880"/>
      <w:bookmarkEnd w:id="51354"/>
      <w:r>
        <w:rPr>
          <w:rtl/>
        </w:rPr>
        <w:t xml:space="preserve">יגנו </w:t>
      </w:r>
      <w:bookmarkStart w:id="51355" w:name="_ETM_Q109_336240"/>
      <w:bookmarkEnd w:id="51355"/>
      <w:r>
        <w:rPr>
          <w:rtl/>
        </w:rPr>
        <w:t xml:space="preserve">על </w:t>
      </w:r>
      <w:bookmarkStart w:id="51356" w:name="_ETM_Q109_336360"/>
      <w:bookmarkEnd w:id="51356"/>
      <w:r>
        <w:rPr>
          <w:rtl/>
        </w:rPr>
        <w:t>עצמם</w:t>
      </w:r>
      <w:r>
        <w:rPr>
          <w:rFonts w:hint="cs"/>
          <w:rtl/>
        </w:rPr>
        <w:t>.</w:t>
      </w:r>
      <w:r>
        <w:rPr>
          <w:rtl/>
        </w:rPr>
        <w:t xml:space="preserve"> </w:t>
      </w:r>
      <w:bookmarkStart w:id="51357" w:name="_ETM_Q109_336900"/>
      <w:bookmarkEnd w:id="51357"/>
      <w:r>
        <w:rPr>
          <w:rtl/>
        </w:rPr>
        <w:t xml:space="preserve">תודה </w:t>
      </w:r>
      <w:bookmarkStart w:id="51358" w:name="_ETM_Q109_337200"/>
      <w:bookmarkEnd w:id="51358"/>
      <w:r>
        <w:rPr>
          <w:rtl/>
        </w:rPr>
        <w:t>רבה</w:t>
      </w:r>
      <w:r>
        <w:rPr>
          <w:rFonts w:hint="cs"/>
          <w:rtl/>
        </w:rPr>
        <w:t>.</w:t>
      </w:r>
      <w:bookmarkStart w:id="51359" w:name="_ETM_Q109_338817"/>
      <w:bookmarkStart w:id="51360" w:name="_ETM_Q109_338907"/>
      <w:bookmarkStart w:id="51361" w:name="_ETM_Q109_338960"/>
      <w:bookmarkStart w:id="51362" w:name="_ETM_Q109_339029"/>
      <w:bookmarkStart w:id="51363" w:name="_ETM_Q109_337919"/>
      <w:bookmarkEnd w:id="51359"/>
      <w:bookmarkEnd w:id="51360"/>
      <w:bookmarkEnd w:id="51361"/>
      <w:bookmarkEnd w:id="51362"/>
      <w:bookmarkEnd w:id="51363"/>
      <w:r>
        <w:rPr>
          <w:rFonts w:hint="cs"/>
          <w:rtl/>
        </w:rPr>
        <w:t xml:space="preserve"> </w:t>
      </w:r>
      <w:r>
        <w:rPr>
          <w:rtl/>
        </w:rPr>
        <w:t xml:space="preserve">אז </w:t>
      </w:r>
      <w:bookmarkStart w:id="51364" w:name="_ETM_Q109_338490"/>
      <w:bookmarkEnd w:id="51364"/>
      <w:r>
        <w:rPr>
          <w:rtl/>
        </w:rPr>
        <w:t xml:space="preserve">איתמר </w:t>
      </w:r>
      <w:bookmarkStart w:id="51365" w:name="_ETM_Q109_338850"/>
      <w:bookmarkEnd w:id="51365"/>
      <w:r>
        <w:rPr>
          <w:rtl/>
        </w:rPr>
        <w:t xml:space="preserve">בן </w:t>
      </w:r>
      <w:bookmarkStart w:id="51366" w:name="_ETM_Q109_339030"/>
      <w:bookmarkEnd w:id="51366"/>
      <w:r>
        <w:rPr>
          <w:rtl/>
        </w:rPr>
        <w:t>גביר</w:t>
      </w:r>
      <w:r>
        <w:rPr>
          <w:rFonts w:hint="cs"/>
          <w:rtl/>
        </w:rPr>
        <w:t>,</w:t>
      </w:r>
      <w:r>
        <w:rPr>
          <w:rtl/>
        </w:rPr>
        <w:t xml:space="preserve"> </w:t>
      </w:r>
      <w:bookmarkStart w:id="51367" w:name="_ETM_Q109_340599"/>
      <w:bookmarkEnd w:id="51367"/>
      <w:r>
        <w:rPr>
          <w:rtl/>
        </w:rPr>
        <w:t xml:space="preserve">אני </w:t>
      </w:r>
      <w:bookmarkStart w:id="51368" w:name="_ETM_Q109_340989"/>
      <w:bookmarkEnd w:id="51368"/>
      <w:r>
        <w:rPr>
          <w:rtl/>
        </w:rPr>
        <w:t>מציע</w:t>
      </w:r>
      <w:r>
        <w:rPr>
          <w:rFonts w:hint="cs"/>
          <w:rtl/>
        </w:rPr>
        <w:t>ה</w:t>
      </w:r>
      <w:r>
        <w:rPr>
          <w:rtl/>
        </w:rPr>
        <w:t xml:space="preserve"> </w:t>
      </w:r>
      <w:bookmarkStart w:id="51369" w:name="_ETM_Q109_341410"/>
      <w:bookmarkEnd w:id="51369"/>
      <w:r>
        <w:rPr>
          <w:rtl/>
        </w:rPr>
        <w:t xml:space="preserve">לך </w:t>
      </w:r>
      <w:bookmarkStart w:id="51370" w:name="_ETM_Q109_341919"/>
      <w:bookmarkEnd w:id="51370"/>
      <w:r>
        <w:rPr>
          <w:rtl/>
        </w:rPr>
        <w:t xml:space="preserve">להסתכל </w:t>
      </w:r>
      <w:bookmarkStart w:id="51371" w:name="_ETM_Q109_342430"/>
      <w:bookmarkEnd w:id="51371"/>
      <w:r>
        <w:rPr>
          <w:rtl/>
        </w:rPr>
        <w:t xml:space="preserve">במראה </w:t>
      </w:r>
      <w:bookmarkStart w:id="51372" w:name="_ETM_Q109_342940"/>
      <w:bookmarkEnd w:id="51372"/>
      <w:r>
        <w:rPr>
          <w:rtl/>
        </w:rPr>
        <w:t xml:space="preserve">לפני </w:t>
      </w:r>
      <w:bookmarkStart w:id="51373" w:name="_ETM_Q109_343209"/>
      <w:bookmarkEnd w:id="51373"/>
      <w:r>
        <w:rPr>
          <w:rtl/>
        </w:rPr>
        <w:t xml:space="preserve">שאתה </w:t>
      </w:r>
      <w:bookmarkStart w:id="51374" w:name="_ETM_Q109_343389"/>
      <w:bookmarkEnd w:id="51374"/>
      <w:r>
        <w:rPr>
          <w:rtl/>
        </w:rPr>
        <w:t xml:space="preserve">מדבר </w:t>
      </w:r>
      <w:bookmarkStart w:id="51375" w:name="_ETM_Q109_343720"/>
      <w:bookmarkEnd w:id="51375"/>
      <w:r>
        <w:rPr>
          <w:rtl/>
        </w:rPr>
        <w:t xml:space="preserve">על </w:t>
      </w:r>
      <w:bookmarkStart w:id="51376" w:name="_ETM_Q109_343810"/>
      <w:bookmarkEnd w:id="51376"/>
      <w:r>
        <w:rPr>
          <w:rtl/>
        </w:rPr>
        <w:t>אחרים</w:t>
      </w:r>
      <w:r>
        <w:rPr>
          <w:rFonts w:hint="cs"/>
          <w:rtl/>
        </w:rPr>
        <w:t>.</w:t>
      </w:r>
    </w:p>
    <w:p w:rsidR="00EA1761" w:rsidRDefault="00EA1761" w:rsidP="00897AE0">
      <w:pPr>
        <w:rPr>
          <w:rtl/>
        </w:rPr>
      </w:pPr>
      <w:bookmarkStart w:id="51377" w:name="_ETM_Q109_344850"/>
      <w:bookmarkStart w:id="51378" w:name="_ETM_Q109_344931"/>
      <w:bookmarkEnd w:id="51377"/>
      <w:bookmarkEnd w:id="51378"/>
    </w:p>
    <w:p w:rsidR="00EA1761" w:rsidRDefault="00EA1761" w:rsidP="00897AE0">
      <w:pPr>
        <w:pStyle w:val="af6"/>
        <w:keepNext/>
        <w:rPr>
          <w:rtl/>
        </w:rPr>
      </w:pPr>
      <w:r w:rsidRPr="00516062">
        <w:rPr>
          <w:rStyle w:val="TagStyle"/>
          <w:rtl/>
        </w:rPr>
        <w:t xml:space="preserve"> &lt;&lt; יור &gt;&gt;</w:t>
      </w:r>
      <w:r w:rsidRPr="00B37058">
        <w:rPr>
          <w:rStyle w:val="TagStyle"/>
          <w:rtl/>
        </w:rPr>
        <w:t xml:space="preserve"> </w:t>
      </w:r>
      <w:r>
        <w:rPr>
          <w:rtl/>
        </w:rPr>
        <w:t>היו"ר משה סולומון:</w:t>
      </w:r>
      <w:r w:rsidRPr="00B37058">
        <w:rPr>
          <w:rStyle w:val="TagStyle"/>
          <w:rtl/>
        </w:rPr>
        <w:t xml:space="preserve"> </w:t>
      </w:r>
      <w:r w:rsidRPr="00516062">
        <w:rPr>
          <w:rStyle w:val="TagStyle"/>
          <w:rtl/>
        </w:rPr>
        <w:t>&lt;&lt; יור &gt;&gt;</w:t>
      </w:r>
      <w:r>
        <w:rPr>
          <w:rtl/>
        </w:rPr>
        <w:t xml:space="preserve">   </w:t>
      </w:r>
    </w:p>
    <w:p w:rsidR="00EA1761" w:rsidRDefault="00EA1761" w:rsidP="00897AE0">
      <w:pPr>
        <w:pStyle w:val="KeepWithNext"/>
        <w:rPr>
          <w:rtl/>
        </w:rPr>
      </w:pPr>
    </w:p>
    <w:p w:rsidR="00EA1761" w:rsidRDefault="00EA1761" w:rsidP="00897AE0">
      <w:pPr>
        <w:rPr>
          <w:rtl/>
        </w:rPr>
      </w:pPr>
      <w:bookmarkStart w:id="51379" w:name="_ETM_Q109_345604"/>
      <w:bookmarkStart w:id="51380" w:name="_ETM_Q109_344410"/>
      <w:bookmarkEnd w:id="51379"/>
      <w:bookmarkEnd w:id="51380"/>
      <w:r>
        <w:rPr>
          <w:rtl/>
        </w:rPr>
        <w:t xml:space="preserve">תודה </w:t>
      </w:r>
      <w:bookmarkStart w:id="51381" w:name="_ETM_Q109_345340"/>
      <w:bookmarkEnd w:id="51381"/>
      <w:r>
        <w:rPr>
          <w:rtl/>
        </w:rPr>
        <w:t>רבה</w:t>
      </w:r>
      <w:r>
        <w:rPr>
          <w:rFonts w:hint="cs"/>
          <w:rtl/>
        </w:rPr>
        <w:t>.</w:t>
      </w:r>
      <w:r>
        <w:rPr>
          <w:rtl/>
        </w:rPr>
        <w:t xml:space="preserve"> </w:t>
      </w:r>
      <w:bookmarkStart w:id="51382" w:name="_ETM_Q109_346000"/>
      <w:bookmarkEnd w:id="51382"/>
      <w:r>
        <w:rPr>
          <w:rtl/>
        </w:rPr>
        <w:t xml:space="preserve">חברת </w:t>
      </w:r>
      <w:bookmarkStart w:id="51383" w:name="_ETM_Q109_346360"/>
      <w:bookmarkEnd w:id="51383"/>
      <w:r>
        <w:rPr>
          <w:rtl/>
        </w:rPr>
        <w:t xml:space="preserve">הכנסת </w:t>
      </w:r>
      <w:bookmarkStart w:id="51384" w:name="_ETM_Q109_346660"/>
      <w:bookmarkEnd w:id="51384"/>
      <w:r>
        <w:rPr>
          <w:rtl/>
        </w:rPr>
        <w:t xml:space="preserve">מירב </w:t>
      </w:r>
      <w:bookmarkStart w:id="51385" w:name="_ETM_Q109_347080"/>
      <w:bookmarkEnd w:id="51385"/>
      <w:r>
        <w:rPr>
          <w:rtl/>
        </w:rPr>
        <w:t>כהן</w:t>
      </w:r>
      <w:r>
        <w:rPr>
          <w:rFonts w:hint="cs"/>
          <w:rtl/>
        </w:rPr>
        <w:t>,</w:t>
      </w:r>
      <w:r>
        <w:rPr>
          <w:rtl/>
        </w:rPr>
        <w:t xml:space="preserve"> </w:t>
      </w:r>
      <w:bookmarkStart w:id="51386" w:name="_ETM_Q109_347470"/>
      <w:bookmarkEnd w:id="51386"/>
      <w:r>
        <w:rPr>
          <w:rtl/>
        </w:rPr>
        <w:t>בבקשה</w:t>
      </w:r>
      <w:r>
        <w:rPr>
          <w:rFonts w:hint="cs"/>
          <w:rtl/>
        </w:rPr>
        <w:t>.</w:t>
      </w:r>
      <w:r>
        <w:rPr>
          <w:rtl/>
        </w:rPr>
        <w:t xml:space="preserve"> </w:t>
      </w:r>
      <w:bookmarkStart w:id="51387" w:name="_ETM_Q109_364600"/>
      <w:bookmarkEnd w:id="51387"/>
      <w:r>
        <w:rPr>
          <w:rtl/>
        </w:rPr>
        <w:t>בבקשה</w:t>
      </w:r>
      <w:r>
        <w:rPr>
          <w:rFonts w:hint="cs"/>
          <w:rtl/>
        </w:rPr>
        <w:t>.</w:t>
      </w:r>
      <w:r>
        <w:rPr>
          <w:rtl/>
        </w:rPr>
        <w:t xml:space="preserve"> </w:t>
      </w:r>
      <w:bookmarkStart w:id="51388" w:name="_ETM_Q109_365530"/>
      <w:bookmarkEnd w:id="51388"/>
      <w:r>
        <w:rPr>
          <w:rtl/>
        </w:rPr>
        <w:t xml:space="preserve">לרשותך </w:t>
      </w:r>
      <w:bookmarkStart w:id="51389" w:name="_ETM_Q109_366130"/>
      <w:bookmarkEnd w:id="51389"/>
      <w:r>
        <w:rPr>
          <w:rtl/>
        </w:rPr>
        <w:t xml:space="preserve">חצי </w:t>
      </w:r>
      <w:bookmarkStart w:id="51390" w:name="_ETM_Q109_366400"/>
      <w:bookmarkEnd w:id="51390"/>
      <w:r>
        <w:rPr>
          <w:rtl/>
        </w:rPr>
        <w:t>שעה</w:t>
      </w:r>
      <w:r>
        <w:rPr>
          <w:rFonts w:hint="cs"/>
          <w:rtl/>
        </w:rPr>
        <w:t>.</w:t>
      </w:r>
    </w:p>
    <w:p w:rsidR="00EA1761" w:rsidRDefault="00EA1761" w:rsidP="00897AE0">
      <w:pPr>
        <w:rPr>
          <w:rtl/>
        </w:rPr>
      </w:pPr>
      <w:bookmarkStart w:id="51391" w:name="_ETM_Q109_358318"/>
      <w:bookmarkStart w:id="51392" w:name="_ETM_Q109_358422"/>
      <w:bookmarkEnd w:id="51391"/>
      <w:bookmarkEnd w:id="51392"/>
    </w:p>
    <w:p w:rsidR="00EA1761" w:rsidRDefault="00EA1761" w:rsidP="00897AE0">
      <w:pPr>
        <w:pStyle w:val="a4"/>
        <w:keepNext/>
        <w:rPr>
          <w:rtl/>
        </w:rPr>
      </w:pPr>
      <w:bookmarkStart w:id="51393" w:name="ET_speaker_5783_6"/>
      <w:r w:rsidRPr="00516062">
        <w:rPr>
          <w:rStyle w:val="TagStyle"/>
          <w:rtl/>
        </w:rPr>
        <w:lastRenderedPageBreak/>
        <w:t xml:space="preserve"> &lt;&lt; דובר &gt;&gt;</w:t>
      </w:r>
      <w:r w:rsidRPr="00B37058">
        <w:rPr>
          <w:rStyle w:val="TagStyle"/>
          <w:rtl/>
        </w:rPr>
        <w:t xml:space="preserve"> </w:t>
      </w:r>
      <w:bookmarkStart w:id="51394" w:name="_Toc193838574"/>
      <w:bookmarkStart w:id="51395" w:name="_Toc193883223"/>
      <w:r>
        <w:rPr>
          <w:rtl/>
        </w:rPr>
        <w:t>מירב כהן (יש עתיד):</w:t>
      </w:r>
      <w:bookmarkEnd w:id="51394"/>
      <w:bookmarkEnd w:id="51395"/>
      <w:r w:rsidRPr="00B37058">
        <w:rPr>
          <w:rStyle w:val="TagStyle"/>
          <w:rtl/>
        </w:rPr>
        <w:t xml:space="preserve"> </w:t>
      </w:r>
      <w:r w:rsidRPr="00516062">
        <w:rPr>
          <w:rStyle w:val="TagStyle"/>
          <w:rtl/>
        </w:rPr>
        <w:t>&lt;&lt; דובר &gt;&gt;</w:t>
      </w:r>
      <w:r>
        <w:rPr>
          <w:rtl/>
        </w:rPr>
        <w:t xml:space="preserve">   </w:t>
      </w:r>
      <w:bookmarkEnd w:id="51393"/>
    </w:p>
    <w:p w:rsidR="00EA1761" w:rsidRDefault="00EA1761" w:rsidP="00897AE0">
      <w:pPr>
        <w:pStyle w:val="KeepWithNext"/>
        <w:rPr>
          <w:rtl/>
        </w:rPr>
      </w:pPr>
    </w:p>
    <w:p w:rsidR="00EA1761" w:rsidRDefault="00EA1761" w:rsidP="00316EE2">
      <w:pPr>
        <w:rPr>
          <w:rtl/>
        </w:rPr>
      </w:pPr>
      <w:bookmarkStart w:id="51396" w:name="_ETM_Q109_359730"/>
      <w:bookmarkStart w:id="51397" w:name="_ETM_Q109_359810"/>
      <w:bookmarkStart w:id="51398" w:name="_ETM_Q109_367210"/>
      <w:bookmarkEnd w:id="51396"/>
      <w:bookmarkEnd w:id="51397"/>
      <w:bookmarkEnd w:id="51398"/>
      <w:r>
        <w:rPr>
          <w:rtl/>
        </w:rPr>
        <w:t>תודה</w:t>
      </w:r>
      <w:r>
        <w:rPr>
          <w:rFonts w:hint="cs"/>
          <w:rtl/>
        </w:rPr>
        <w:t>.</w:t>
      </w:r>
      <w:r>
        <w:rPr>
          <w:rtl/>
        </w:rPr>
        <w:t xml:space="preserve"> </w:t>
      </w:r>
      <w:bookmarkStart w:id="51399" w:name="_ETM_Q109_373519"/>
      <w:bookmarkStart w:id="51400" w:name="_ETM_Q109_373819"/>
      <w:bookmarkEnd w:id="51399"/>
      <w:bookmarkEnd w:id="51400"/>
      <w:r>
        <w:rPr>
          <w:rtl/>
        </w:rPr>
        <w:t xml:space="preserve">אנחנו </w:t>
      </w:r>
      <w:bookmarkStart w:id="51401" w:name="_ETM_Q109_374569"/>
      <w:bookmarkEnd w:id="51401"/>
      <w:r>
        <w:rPr>
          <w:rtl/>
        </w:rPr>
        <w:t xml:space="preserve">בשעה </w:t>
      </w:r>
      <w:bookmarkStart w:id="51402" w:name="_ETM_Q109_375050"/>
      <w:bookmarkEnd w:id="51402"/>
      <w:r>
        <w:rPr>
          <w:rtl/>
        </w:rPr>
        <w:t xml:space="preserve">05:00 </w:t>
      </w:r>
      <w:bookmarkStart w:id="51403" w:name="_ETM_Q109_375410"/>
      <w:bookmarkStart w:id="51404" w:name="_ETM_Q109_376190"/>
      <w:bookmarkEnd w:id="51403"/>
      <w:bookmarkEnd w:id="51404"/>
      <w:r>
        <w:rPr>
          <w:rtl/>
        </w:rPr>
        <w:t>בכנסת</w:t>
      </w:r>
      <w:r>
        <w:rPr>
          <w:rFonts w:hint="cs"/>
          <w:rtl/>
        </w:rPr>
        <w:t>,</w:t>
      </w:r>
      <w:r>
        <w:rPr>
          <w:rtl/>
        </w:rPr>
        <w:t xml:space="preserve"> </w:t>
      </w:r>
      <w:bookmarkStart w:id="51405" w:name="_ETM_Q109_376879"/>
      <w:bookmarkEnd w:id="51405"/>
      <w:r>
        <w:rPr>
          <w:rtl/>
        </w:rPr>
        <w:t xml:space="preserve">עוד </w:t>
      </w:r>
      <w:bookmarkStart w:id="51406" w:name="_ETM_Q109_377060"/>
      <w:bookmarkEnd w:id="51406"/>
      <w:r>
        <w:rPr>
          <w:rtl/>
        </w:rPr>
        <w:t xml:space="preserve">לילה </w:t>
      </w:r>
      <w:bookmarkStart w:id="51407" w:name="_ETM_Q109_377389"/>
      <w:bookmarkEnd w:id="51407"/>
      <w:r>
        <w:rPr>
          <w:rtl/>
        </w:rPr>
        <w:t>לבן</w:t>
      </w:r>
      <w:r>
        <w:rPr>
          <w:rFonts w:hint="cs"/>
          <w:rtl/>
        </w:rPr>
        <w:t>,</w:t>
      </w:r>
      <w:r>
        <w:rPr>
          <w:rtl/>
        </w:rPr>
        <w:t xml:space="preserve"> </w:t>
      </w:r>
      <w:bookmarkStart w:id="51408" w:name="_ETM_Q109_379050"/>
      <w:bookmarkEnd w:id="51408"/>
      <w:r>
        <w:rPr>
          <w:rFonts w:hint="cs"/>
          <w:rtl/>
        </w:rPr>
        <w:t>ו</w:t>
      </w:r>
      <w:r>
        <w:rPr>
          <w:rtl/>
        </w:rPr>
        <w:t xml:space="preserve">אני </w:t>
      </w:r>
      <w:bookmarkStart w:id="51409" w:name="_ETM_Q109_379260"/>
      <w:bookmarkEnd w:id="51409"/>
      <w:r>
        <w:rPr>
          <w:rtl/>
        </w:rPr>
        <w:t xml:space="preserve">רוצה </w:t>
      </w:r>
      <w:bookmarkStart w:id="51410" w:name="_ETM_Q109_379530"/>
      <w:bookmarkEnd w:id="51410"/>
      <w:r>
        <w:rPr>
          <w:rtl/>
        </w:rPr>
        <w:t xml:space="preserve">לפתוח </w:t>
      </w:r>
      <w:bookmarkStart w:id="51411" w:name="_ETM_Q109_380010"/>
      <w:bookmarkEnd w:id="51411"/>
      <w:r>
        <w:rPr>
          <w:rtl/>
        </w:rPr>
        <w:t xml:space="preserve">עם </w:t>
      </w:r>
      <w:bookmarkStart w:id="51412" w:name="_ETM_Q109_380129"/>
      <w:bookmarkEnd w:id="51412"/>
      <w:r>
        <w:rPr>
          <w:rtl/>
        </w:rPr>
        <w:t xml:space="preserve">הדברים </w:t>
      </w:r>
      <w:bookmarkStart w:id="51413" w:name="_ETM_Q109_380639"/>
      <w:bookmarkEnd w:id="51413"/>
      <w:r>
        <w:rPr>
          <w:rtl/>
        </w:rPr>
        <w:t>האל</w:t>
      </w:r>
      <w:r>
        <w:rPr>
          <w:rFonts w:hint="cs"/>
          <w:rtl/>
        </w:rPr>
        <w:t>ה:</w:t>
      </w:r>
      <w:r>
        <w:rPr>
          <w:rtl/>
        </w:rPr>
        <w:t xml:space="preserve"> </w:t>
      </w:r>
      <w:bookmarkStart w:id="51414" w:name="_ETM_Q109_383849"/>
      <w:bookmarkEnd w:id="51414"/>
      <w:r>
        <w:rPr>
          <w:rtl/>
        </w:rPr>
        <w:t xml:space="preserve">בזמן </w:t>
      </w:r>
      <w:bookmarkStart w:id="51415" w:name="_ETM_Q109_384270"/>
      <w:bookmarkEnd w:id="51415"/>
      <w:r>
        <w:rPr>
          <w:rtl/>
        </w:rPr>
        <w:t xml:space="preserve">שאצל </w:t>
      </w:r>
      <w:bookmarkStart w:id="51416" w:name="_ETM_Q109_384810"/>
      <w:bookmarkEnd w:id="51416"/>
      <w:r>
        <w:rPr>
          <w:rtl/>
        </w:rPr>
        <w:t xml:space="preserve">הציבור </w:t>
      </w:r>
      <w:bookmarkStart w:id="51417" w:name="_ETM_Q109_386099"/>
      <w:bookmarkEnd w:id="51417"/>
      <w:r>
        <w:rPr>
          <w:rtl/>
        </w:rPr>
        <w:t>הנותן</w:t>
      </w:r>
      <w:bookmarkStart w:id="51418" w:name="_ETM_Q109_387510"/>
      <w:bookmarkEnd w:id="51418"/>
      <w:r>
        <w:rPr>
          <w:rFonts w:hint="cs"/>
          <w:rtl/>
        </w:rPr>
        <w:t xml:space="preserve"> </w:t>
      </w:r>
      <w:r>
        <w:rPr>
          <w:rtl/>
        </w:rPr>
        <w:t xml:space="preserve">מתגייסים </w:t>
      </w:r>
      <w:bookmarkStart w:id="51419" w:name="_ETM_Q109_388260"/>
      <w:bookmarkEnd w:id="51419"/>
      <w:r>
        <w:rPr>
          <w:rtl/>
        </w:rPr>
        <w:t xml:space="preserve">לסבב </w:t>
      </w:r>
      <w:bookmarkStart w:id="51420" w:name="_ETM_Q109_388830"/>
      <w:bookmarkEnd w:id="51420"/>
      <w:r>
        <w:rPr>
          <w:rtl/>
        </w:rPr>
        <w:t>ד</w:t>
      </w:r>
      <w:r>
        <w:rPr>
          <w:rFonts w:hint="cs"/>
          <w:rtl/>
        </w:rPr>
        <w:t>'</w:t>
      </w:r>
      <w:r>
        <w:rPr>
          <w:rtl/>
        </w:rPr>
        <w:t xml:space="preserve"> </w:t>
      </w:r>
      <w:bookmarkStart w:id="51421" w:name="_ETM_Q109_389519"/>
      <w:bookmarkEnd w:id="51421"/>
      <w:r>
        <w:rPr>
          <w:rtl/>
        </w:rPr>
        <w:t xml:space="preserve">בציר </w:t>
      </w:r>
      <w:bookmarkStart w:id="51422" w:name="_ETM_Q109_390030"/>
      <w:bookmarkEnd w:id="51422"/>
      <w:r>
        <w:rPr>
          <w:rtl/>
        </w:rPr>
        <w:t>נצרים</w:t>
      </w:r>
      <w:r>
        <w:rPr>
          <w:rFonts w:hint="cs"/>
          <w:rtl/>
        </w:rPr>
        <w:t>,</w:t>
      </w:r>
      <w:r>
        <w:rPr>
          <w:rtl/>
        </w:rPr>
        <w:t xml:space="preserve"> </w:t>
      </w:r>
      <w:bookmarkStart w:id="51423" w:name="_ETM_Q109_391370"/>
      <w:bookmarkEnd w:id="51423"/>
      <w:r>
        <w:rPr>
          <w:rtl/>
        </w:rPr>
        <w:t xml:space="preserve">מנהיג </w:t>
      </w:r>
      <w:bookmarkStart w:id="51424" w:name="_ETM_Q109_391760"/>
      <w:bookmarkEnd w:id="51424"/>
      <w:r>
        <w:rPr>
          <w:rtl/>
        </w:rPr>
        <w:t xml:space="preserve">הציבור </w:t>
      </w:r>
      <w:bookmarkStart w:id="51425" w:name="_ETM_Q109_392209"/>
      <w:bookmarkEnd w:id="51425"/>
      <w:r>
        <w:rPr>
          <w:rtl/>
        </w:rPr>
        <w:t xml:space="preserve">שלוקח </w:t>
      </w:r>
      <w:bookmarkStart w:id="51426" w:name="_ETM_Q109_393810"/>
      <w:bookmarkEnd w:id="51426"/>
      <w:r>
        <w:rPr>
          <w:rtl/>
        </w:rPr>
        <w:t xml:space="preserve">מפזז </w:t>
      </w:r>
      <w:bookmarkStart w:id="51427" w:name="_ETM_Q109_394440"/>
      <w:bookmarkEnd w:id="51427"/>
      <w:r>
        <w:rPr>
          <w:rtl/>
        </w:rPr>
        <w:t xml:space="preserve">לצלילי </w:t>
      </w:r>
      <w:bookmarkStart w:id="51428" w:name="_ETM_Q109_394980"/>
      <w:bookmarkEnd w:id="51428"/>
      <w:r>
        <w:rPr>
          <w:rtl/>
        </w:rPr>
        <w:t xml:space="preserve">השירים </w:t>
      </w:r>
      <w:bookmarkStart w:id="51429" w:name="_ETM_Q109_395430"/>
      <w:bookmarkEnd w:id="51429"/>
      <w:r>
        <w:rPr>
          <w:rtl/>
        </w:rPr>
        <w:t xml:space="preserve">והמילים </w:t>
      </w:r>
      <w:bookmarkStart w:id="51430" w:name="_ETM_Q109_396660"/>
      <w:bookmarkEnd w:id="51430"/>
      <w:r>
        <w:rPr>
          <w:rtl/>
        </w:rPr>
        <w:t xml:space="preserve">של </w:t>
      </w:r>
      <w:bookmarkStart w:id="51431" w:name="_ETM_Q109_397709"/>
      <w:bookmarkEnd w:id="51431"/>
      <w:r>
        <w:rPr>
          <w:rtl/>
        </w:rPr>
        <w:t xml:space="preserve">המנון </w:t>
      </w:r>
      <w:bookmarkStart w:id="51432" w:name="_ETM_Q109_398040"/>
      <w:bookmarkEnd w:id="51432"/>
      <w:r>
        <w:rPr>
          <w:rtl/>
        </w:rPr>
        <w:t>הקנאים</w:t>
      </w:r>
      <w:r>
        <w:rPr>
          <w:rFonts w:hint="cs"/>
          <w:rtl/>
        </w:rPr>
        <w:t>.</w:t>
      </w:r>
      <w:r>
        <w:rPr>
          <w:rtl/>
        </w:rPr>
        <w:t xml:space="preserve"> </w:t>
      </w:r>
      <w:bookmarkStart w:id="51433" w:name="_ETM_Q109_398730"/>
      <w:bookmarkEnd w:id="51433"/>
      <w:r>
        <w:rPr>
          <w:rtl/>
        </w:rPr>
        <w:t xml:space="preserve">אני </w:t>
      </w:r>
      <w:bookmarkStart w:id="51434" w:name="_ETM_Q109_398879"/>
      <w:bookmarkEnd w:id="51434"/>
      <w:r>
        <w:rPr>
          <w:rtl/>
        </w:rPr>
        <w:t xml:space="preserve">רוצה </w:t>
      </w:r>
      <w:bookmarkStart w:id="51435" w:name="_ETM_Q109_399239"/>
      <w:bookmarkEnd w:id="51435"/>
      <w:r>
        <w:rPr>
          <w:rtl/>
        </w:rPr>
        <w:t xml:space="preserve">להקריא </w:t>
      </w:r>
      <w:bookmarkStart w:id="51436" w:name="_ETM_Q109_400260"/>
      <w:bookmarkEnd w:id="51436"/>
      <w:r>
        <w:rPr>
          <w:rtl/>
        </w:rPr>
        <w:t xml:space="preserve">את </w:t>
      </w:r>
      <w:bookmarkStart w:id="51437" w:name="_ETM_Q109_400469"/>
      <w:bookmarkEnd w:id="51437"/>
      <w:r>
        <w:rPr>
          <w:rtl/>
        </w:rPr>
        <w:t xml:space="preserve">מילות </w:t>
      </w:r>
      <w:bookmarkStart w:id="51438" w:name="_ETM_Q109_400799"/>
      <w:bookmarkEnd w:id="51438"/>
      <w:r>
        <w:rPr>
          <w:rtl/>
        </w:rPr>
        <w:t>השיר</w:t>
      </w:r>
      <w:r>
        <w:rPr>
          <w:rFonts w:hint="cs"/>
          <w:rtl/>
        </w:rPr>
        <w:t>:</w:t>
      </w:r>
      <w:r>
        <w:rPr>
          <w:rtl/>
        </w:rPr>
        <w:t xml:space="preserve"> </w:t>
      </w:r>
      <w:bookmarkStart w:id="51439" w:name="_ETM_Q109_402559"/>
      <w:bookmarkEnd w:id="51439"/>
      <w:r w:rsidR="00316EE2">
        <w:rPr>
          <w:rFonts w:hint="cs"/>
          <w:rtl/>
        </w:rPr>
        <w:t>"</w:t>
      </w:r>
      <w:r>
        <w:rPr>
          <w:rtl/>
        </w:rPr>
        <w:t xml:space="preserve">נמות </w:t>
      </w:r>
      <w:bookmarkStart w:id="51440" w:name="_ETM_Q109_403010"/>
      <w:bookmarkEnd w:id="51440"/>
      <w:r>
        <w:rPr>
          <w:rtl/>
        </w:rPr>
        <w:t xml:space="preserve">ולא </w:t>
      </w:r>
      <w:bookmarkStart w:id="51441" w:name="_ETM_Q109_403279"/>
      <w:bookmarkEnd w:id="51441"/>
      <w:r>
        <w:rPr>
          <w:rtl/>
        </w:rPr>
        <w:t>נתגייס</w:t>
      </w:r>
      <w:r w:rsidR="00316EE2">
        <w:rPr>
          <w:rFonts w:hint="cs"/>
          <w:rtl/>
        </w:rPr>
        <w:t>"</w:t>
      </w:r>
      <w:r>
        <w:rPr>
          <w:rFonts w:hint="cs"/>
          <w:rtl/>
        </w:rPr>
        <w:t>,</w:t>
      </w:r>
      <w:r>
        <w:rPr>
          <w:rtl/>
        </w:rPr>
        <w:t xml:space="preserve"> </w:t>
      </w:r>
      <w:bookmarkStart w:id="51442" w:name="_ETM_Q109_404610"/>
      <w:bookmarkEnd w:id="51442"/>
      <w:r w:rsidR="00316EE2">
        <w:rPr>
          <w:rFonts w:hint="cs"/>
          <w:rtl/>
        </w:rPr>
        <w:t>"</w:t>
      </w:r>
      <w:r>
        <w:rPr>
          <w:rtl/>
        </w:rPr>
        <w:t xml:space="preserve">בשלטון </w:t>
      </w:r>
      <w:bookmarkStart w:id="51443" w:name="_ETM_Q109_405630"/>
      <w:bookmarkEnd w:id="51443"/>
      <w:r>
        <w:rPr>
          <w:rtl/>
        </w:rPr>
        <w:t xml:space="preserve">הכופרים </w:t>
      </w:r>
      <w:bookmarkStart w:id="51444" w:name="_ETM_Q109_406500"/>
      <w:bookmarkEnd w:id="51444"/>
      <w:r>
        <w:rPr>
          <w:rtl/>
        </w:rPr>
        <w:t xml:space="preserve">אין </w:t>
      </w:r>
      <w:bookmarkStart w:id="51445" w:name="_ETM_Q109_406890"/>
      <w:bookmarkEnd w:id="51445"/>
      <w:r>
        <w:rPr>
          <w:rtl/>
        </w:rPr>
        <w:t xml:space="preserve">אנו </w:t>
      </w:r>
      <w:bookmarkStart w:id="51446" w:name="_ETM_Q109_407400"/>
      <w:bookmarkEnd w:id="51446"/>
      <w:r>
        <w:rPr>
          <w:rtl/>
        </w:rPr>
        <w:t>מאמינים</w:t>
      </w:r>
      <w:r>
        <w:rPr>
          <w:rFonts w:hint="cs"/>
          <w:rtl/>
        </w:rPr>
        <w:t>,</w:t>
      </w:r>
      <w:r>
        <w:rPr>
          <w:rtl/>
        </w:rPr>
        <w:t xml:space="preserve"> </w:t>
      </w:r>
      <w:bookmarkStart w:id="51447" w:name="_ETM_Q109_408930"/>
      <w:bookmarkEnd w:id="51447"/>
      <w:r>
        <w:rPr>
          <w:rtl/>
        </w:rPr>
        <w:t xml:space="preserve">ובחוקותיהם </w:t>
      </w:r>
      <w:bookmarkStart w:id="51448" w:name="_ETM_Q109_410390"/>
      <w:bookmarkEnd w:id="51448"/>
      <w:r>
        <w:rPr>
          <w:rtl/>
        </w:rPr>
        <w:t xml:space="preserve">אין </w:t>
      </w:r>
      <w:bookmarkStart w:id="51449" w:name="_ETM_Q109_410810"/>
      <w:bookmarkEnd w:id="51449"/>
      <w:r>
        <w:rPr>
          <w:rtl/>
        </w:rPr>
        <w:t xml:space="preserve">אנו </w:t>
      </w:r>
      <w:bookmarkStart w:id="51450" w:name="_ETM_Q109_411590"/>
      <w:bookmarkEnd w:id="51450"/>
      <w:r>
        <w:rPr>
          <w:rtl/>
        </w:rPr>
        <w:t xml:space="preserve">מתחשבים </w:t>
      </w:r>
      <w:bookmarkStart w:id="51451" w:name="_ETM_Q109_413220"/>
      <w:bookmarkEnd w:id="51451"/>
      <w:r>
        <w:rPr>
          <w:rtl/>
        </w:rPr>
        <w:t>ובלשכות</w:t>
      </w:r>
      <w:r>
        <w:rPr>
          <w:rFonts w:hint="cs"/>
          <w:rtl/>
        </w:rPr>
        <w:t>יהם</w:t>
      </w:r>
      <w:r>
        <w:rPr>
          <w:rtl/>
        </w:rPr>
        <w:t xml:space="preserve"> </w:t>
      </w:r>
      <w:bookmarkStart w:id="51452" w:name="_ETM_Q109_415049"/>
      <w:bookmarkEnd w:id="51452"/>
      <w:r>
        <w:rPr>
          <w:rtl/>
        </w:rPr>
        <w:t xml:space="preserve">אין </w:t>
      </w:r>
      <w:bookmarkStart w:id="51453" w:name="_ETM_Q109_415440"/>
      <w:bookmarkEnd w:id="51453"/>
      <w:r>
        <w:rPr>
          <w:rtl/>
        </w:rPr>
        <w:t xml:space="preserve">אנו </w:t>
      </w:r>
      <w:bookmarkStart w:id="51454" w:name="_ETM_Q109_416310"/>
      <w:bookmarkEnd w:id="51454"/>
      <w:r>
        <w:rPr>
          <w:rtl/>
        </w:rPr>
        <w:t>מתייצבים</w:t>
      </w:r>
      <w:r w:rsidR="00316EE2">
        <w:rPr>
          <w:rFonts w:hint="cs"/>
          <w:rtl/>
        </w:rPr>
        <w:t>"</w:t>
      </w:r>
      <w:r>
        <w:rPr>
          <w:rtl/>
        </w:rPr>
        <w:t xml:space="preserve"> </w:t>
      </w:r>
      <w:bookmarkStart w:id="51455" w:name="_ETM_Q109_417819"/>
      <w:bookmarkEnd w:id="51455"/>
      <w:r w:rsidR="00316EE2">
        <w:rPr>
          <w:rFonts w:hint="cs"/>
          <w:rtl/>
        </w:rPr>
        <w:t xml:space="preserve">– </w:t>
      </w:r>
      <w:r>
        <w:rPr>
          <w:rtl/>
        </w:rPr>
        <w:t xml:space="preserve">מילים </w:t>
      </w:r>
      <w:bookmarkStart w:id="51456" w:name="_ETM_Q109_418269"/>
      <w:bookmarkEnd w:id="51456"/>
      <w:r>
        <w:rPr>
          <w:rtl/>
        </w:rPr>
        <w:t>מרגשות</w:t>
      </w:r>
      <w:r w:rsidR="00316EE2">
        <w:rPr>
          <w:rFonts w:hint="cs"/>
          <w:rtl/>
        </w:rPr>
        <w:t>,</w:t>
      </w:r>
      <w:r>
        <w:rPr>
          <w:rtl/>
        </w:rPr>
        <w:t xml:space="preserve"> </w:t>
      </w:r>
      <w:bookmarkStart w:id="51457" w:name="_ETM_Q109_421150"/>
      <w:bookmarkEnd w:id="51457"/>
      <w:r>
        <w:rPr>
          <w:rtl/>
        </w:rPr>
        <w:t xml:space="preserve">שנאמרו </w:t>
      </w:r>
      <w:bookmarkStart w:id="51458" w:name="_ETM_Q109_422739"/>
      <w:bookmarkEnd w:id="51458"/>
      <w:r>
        <w:rPr>
          <w:rtl/>
        </w:rPr>
        <w:t xml:space="preserve">בשיר </w:t>
      </w:r>
      <w:bookmarkStart w:id="51459" w:name="_ETM_Q109_423370"/>
      <w:bookmarkEnd w:id="51459"/>
      <w:r>
        <w:rPr>
          <w:rtl/>
        </w:rPr>
        <w:t xml:space="preserve">שלצליליו </w:t>
      </w:r>
      <w:bookmarkStart w:id="51460" w:name="_ETM_Q109_424300"/>
      <w:bookmarkEnd w:id="51460"/>
      <w:r>
        <w:rPr>
          <w:rtl/>
        </w:rPr>
        <w:t xml:space="preserve">פיזז </w:t>
      </w:r>
      <w:bookmarkStart w:id="51461" w:name="_ETM_Q109_424780"/>
      <w:bookmarkEnd w:id="51461"/>
      <w:r>
        <w:rPr>
          <w:rtl/>
        </w:rPr>
        <w:t xml:space="preserve">ורקד </w:t>
      </w:r>
      <w:bookmarkStart w:id="51462" w:name="_ETM_Q109_425319"/>
      <w:bookmarkEnd w:id="51462"/>
      <w:r>
        <w:rPr>
          <w:rtl/>
        </w:rPr>
        <w:t xml:space="preserve">שר </w:t>
      </w:r>
      <w:bookmarkStart w:id="51463" w:name="_ETM_Q109_426010"/>
      <w:bookmarkEnd w:id="51463"/>
      <w:r>
        <w:rPr>
          <w:rtl/>
        </w:rPr>
        <w:t xml:space="preserve">בממשלה </w:t>
      </w:r>
      <w:bookmarkStart w:id="51464" w:name="_ETM_Q109_426760"/>
      <w:bookmarkEnd w:id="51464"/>
      <w:r>
        <w:rPr>
          <w:rtl/>
        </w:rPr>
        <w:t>הזו</w:t>
      </w:r>
      <w:r>
        <w:rPr>
          <w:rFonts w:hint="cs"/>
          <w:rtl/>
        </w:rPr>
        <w:t>,</w:t>
      </w:r>
      <w:r>
        <w:rPr>
          <w:rtl/>
        </w:rPr>
        <w:t xml:space="preserve"> </w:t>
      </w:r>
      <w:bookmarkStart w:id="51465" w:name="_ETM_Q109_427120"/>
      <w:bookmarkEnd w:id="51465"/>
      <w:r>
        <w:rPr>
          <w:rtl/>
        </w:rPr>
        <w:t xml:space="preserve">שבעצם </w:t>
      </w:r>
      <w:bookmarkStart w:id="51466" w:name="_ETM_Q109_428080"/>
      <w:bookmarkEnd w:id="51466"/>
      <w:r>
        <w:rPr>
          <w:rtl/>
        </w:rPr>
        <w:t xml:space="preserve">זה </w:t>
      </w:r>
      <w:bookmarkStart w:id="51467" w:name="_ETM_Q109_428200"/>
      <w:bookmarkEnd w:id="51467"/>
      <w:r>
        <w:rPr>
          <w:rtl/>
        </w:rPr>
        <w:t xml:space="preserve">אומר </w:t>
      </w:r>
      <w:bookmarkStart w:id="51468" w:name="_ETM_Q109_428440"/>
      <w:bookmarkEnd w:id="51468"/>
      <w:r>
        <w:rPr>
          <w:rtl/>
        </w:rPr>
        <w:t xml:space="preserve">באופן </w:t>
      </w:r>
      <w:bookmarkStart w:id="51469" w:name="_ETM_Q109_429069"/>
      <w:bookmarkEnd w:id="51469"/>
      <w:r>
        <w:rPr>
          <w:rtl/>
        </w:rPr>
        <w:t>מפורש</w:t>
      </w:r>
      <w:r>
        <w:rPr>
          <w:rFonts w:hint="cs"/>
          <w:rtl/>
        </w:rPr>
        <w:t>:</w:t>
      </w:r>
      <w:r>
        <w:rPr>
          <w:rtl/>
        </w:rPr>
        <w:t xml:space="preserve"> </w:t>
      </w:r>
      <w:bookmarkStart w:id="51470" w:name="_ETM_Q109_429700"/>
      <w:bookmarkEnd w:id="51470"/>
      <w:r>
        <w:rPr>
          <w:rtl/>
        </w:rPr>
        <w:t xml:space="preserve">אנחנו </w:t>
      </w:r>
      <w:bookmarkStart w:id="51471" w:name="_ETM_Q109_429940"/>
      <w:bookmarkEnd w:id="51471"/>
      <w:r>
        <w:rPr>
          <w:rtl/>
        </w:rPr>
        <w:t xml:space="preserve">רואים </w:t>
      </w:r>
      <w:bookmarkStart w:id="51472" w:name="_ETM_Q109_430180"/>
      <w:bookmarkEnd w:id="51472"/>
      <w:r>
        <w:rPr>
          <w:rtl/>
        </w:rPr>
        <w:t xml:space="preserve">בציבור </w:t>
      </w:r>
      <w:bookmarkStart w:id="51473" w:name="_ETM_Q109_430660"/>
      <w:bookmarkEnd w:id="51473"/>
      <w:r>
        <w:rPr>
          <w:rtl/>
        </w:rPr>
        <w:t xml:space="preserve">הישראלי </w:t>
      </w:r>
      <w:bookmarkStart w:id="51474" w:name="_ETM_Q109_431849"/>
      <w:bookmarkEnd w:id="51474"/>
      <w:r>
        <w:rPr>
          <w:rtl/>
        </w:rPr>
        <w:t xml:space="preserve">בסך </w:t>
      </w:r>
      <w:bookmarkStart w:id="51475" w:name="_ETM_Q109_432360"/>
      <w:bookmarkEnd w:id="51475"/>
      <w:r>
        <w:rPr>
          <w:rtl/>
        </w:rPr>
        <w:t>הכ</w:t>
      </w:r>
      <w:r>
        <w:rPr>
          <w:rFonts w:hint="cs"/>
          <w:rtl/>
        </w:rPr>
        <w:t>ו</w:t>
      </w:r>
      <w:r>
        <w:rPr>
          <w:rtl/>
        </w:rPr>
        <w:t xml:space="preserve">ל </w:t>
      </w:r>
      <w:bookmarkStart w:id="51476" w:name="_ETM_Q109_432660"/>
      <w:bookmarkEnd w:id="51476"/>
      <w:r>
        <w:rPr>
          <w:rtl/>
        </w:rPr>
        <w:t>ארנק</w:t>
      </w:r>
      <w:r>
        <w:rPr>
          <w:rFonts w:hint="cs"/>
          <w:rtl/>
        </w:rPr>
        <w:t>.</w:t>
      </w:r>
      <w:r>
        <w:rPr>
          <w:rtl/>
        </w:rPr>
        <w:t xml:space="preserve"> </w:t>
      </w:r>
      <w:bookmarkStart w:id="51477" w:name="_ETM_Q109_433050"/>
      <w:bookmarkEnd w:id="51477"/>
      <w:r>
        <w:rPr>
          <w:rtl/>
        </w:rPr>
        <w:t xml:space="preserve">אנחנו </w:t>
      </w:r>
      <w:bookmarkStart w:id="51478" w:name="_ETM_Q109_433290"/>
      <w:bookmarkEnd w:id="51478"/>
      <w:r>
        <w:rPr>
          <w:rtl/>
        </w:rPr>
        <w:t xml:space="preserve">לא </w:t>
      </w:r>
      <w:bookmarkStart w:id="51479" w:name="_ETM_Q109_433410"/>
      <w:bookmarkEnd w:id="51479"/>
      <w:r>
        <w:rPr>
          <w:rtl/>
        </w:rPr>
        <w:t xml:space="preserve">מאמינים </w:t>
      </w:r>
      <w:bookmarkStart w:id="51480" w:name="_ETM_Q109_433800"/>
      <w:bookmarkEnd w:id="51480"/>
      <w:r>
        <w:rPr>
          <w:rtl/>
        </w:rPr>
        <w:t xml:space="preserve">בחוקים </w:t>
      </w:r>
      <w:bookmarkStart w:id="51481" w:name="_ETM_Q109_434190"/>
      <w:bookmarkEnd w:id="51481"/>
      <w:r>
        <w:rPr>
          <w:rtl/>
        </w:rPr>
        <w:t>שלהם</w:t>
      </w:r>
      <w:r>
        <w:rPr>
          <w:rFonts w:hint="cs"/>
          <w:rtl/>
        </w:rPr>
        <w:t>,</w:t>
      </w:r>
      <w:r>
        <w:rPr>
          <w:rtl/>
        </w:rPr>
        <w:t xml:space="preserve"> </w:t>
      </w:r>
      <w:bookmarkStart w:id="51482" w:name="_ETM_Q109_434790"/>
      <w:bookmarkEnd w:id="51482"/>
      <w:r>
        <w:rPr>
          <w:rtl/>
        </w:rPr>
        <w:t xml:space="preserve">לא </w:t>
      </w:r>
      <w:bookmarkStart w:id="51483" w:name="_ETM_Q109_434940"/>
      <w:bookmarkEnd w:id="51483"/>
      <w:r>
        <w:rPr>
          <w:rFonts w:hint="cs"/>
          <w:rtl/>
        </w:rPr>
        <w:t>נ</w:t>
      </w:r>
      <w:r>
        <w:rPr>
          <w:rtl/>
        </w:rPr>
        <w:t xml:space="preserve">תגייס </w:t>
      </w:r>
      <w:bookmarkStart w:id="51484" w:name="_ETM_Q109_435330"/>
      <w:bookmarkEnd w:id="51484"/>
      <w:r>
        <w:rPr>
          <w:rtl/>
        </w:rPr>
        <w:t xml:space="preserve">לצבא </w:t>
      </w:r>
      <w:bookmarkStart w:id="51485" w:name="_ETM_Q109_435750"/>
      <w:bookmarkEnd w:id="51485"/>
      <w:r>
        <w:rPr>
          <w:rtl/>
        </w:rPr>
        <w:t>שלהם</w:t>
      </w:r>
      <w:r>
        <w:rPr>
          <w:rFonts w:hint="cs"/>
          <w:rtl/>
        </w:rPr>
        <w:t>,</w:t>
      </w:r>
      <w:r>
        <w:rPr>
          <w:rtl/>
        </w:rPr>
        <w:t xml:space="preserve"> </w:t>
      </w:r>
      <w:bookmarkStart w:id="51486" w:name="_ETM_Q109_436529"/>
      <w:bookmarkEnd w:id="51486"/>
      <w:r>
        <w:rPr>
          <w:rtl/>
        </w:rPr>
        <w:t xml:space="preserve">אנחנו </w:t>
      </w:r>
      <w:bookmarkStart w:id="51487" w:name="_ETM_Q109_436830"/>
      <w:bookmarkEnd w:id="51487"/>
      <w:r>
        <w:rPr>
          <w:rtl/>
        </w:rPr>
        <w:t xml:space="preserve">רק </w:t>
      </w:r>
      <w:bookmarkStart w:id="51488" w:name="_ETM_Q109_437040"/>
      <w:bookmarkEnd w:id="51488"/>
      <w:r>
        <w:rPr>
          <w:rtl/>
        </w:rPr>
        <w:t xml:space="preserve">ניקח </w:t>
      </w:r>
      <w:bookmarkStart w:id="51489" w:name="_ETM_Q109_437520"/>
      <w:bookmarkEnd w:id="51489"/>
      <w:r>
        <w:rPr>
          <w:rtl/>
        </w:rPr>
        <w:t xml:space="preserve">את </w:t>
      </w:r>
      <w:bookmarkStart w:id="51490" w:name="_ETM_Q109_437639"/>
      <w:bookmarkEnd w:id="51490"/>
      <w:r>
        <w:rPr>
          <w:rtl/>
        </w:rPr>
        <w:t xml:space="preserve">הכסף </w:t>
      </w:r>
      <w:bookmarkStart w:id="51491" w:name="_ETM_Q109_438000"/>
      <w:bookmarkEnd w:id="51491"/>
      <w:r>
        <w:rPr>
          <w:rtl/>
        </w:rPr>
        <w:t>ש</w:t>
      </w:r>
      <w:r>
        <w:rPr>
          <w:rFonts w:hint="cs"/>
          <w:rtl/>
        </w:rPr>
        <w:t xml:space="preserve">הם </w:t>
      </w:r>
      <w:r>
        <w:rPr>
          <w:rtl/>
        </w:rPr>
        <w:t xml:space="preserve">משלמים </w:t>
      </w:r>
      <w:bookmarkStart w:id="51492" w:name="_ETM_Q109_439629"/>
      <w:bookmarkEnd w:id="51492"/>
      <w:r>
        <w:rPr>
          <w:rtl/>
        </w:rPr>
        <w:t>למיסים</w:t>
      </w:r>
      <w:r>
        <w:rPr>
          <w:rFonts w:hint="cs"/>
          <w:rtl/>
        </w:rPr>
        <w:t>.</w:t>
      </w:r>
    </w:p>
    <w:p w:rsidR="00EA1761" w:rsidRDefault="00EA1761" w:rsidP="00897AE0">
      <w:pPr>
        <w:rPr>
          <w:rtl/>
        </w:rPr>
      </w:pPr>
      <w:bookmarkStart w:id="51493" w:name="_ETM_Q109_444307"/>
      <w:bookmarkStart w:id="51494" w:name="_ETM_Q109_444389"/>
      <w:bookmarkEnd w:id="51493"/>
      <w:bookmarkEnd w:id="51494"/>
    </w:p>
    <w:p w:rsidR="00EA1761" w:rsidRDefault="00EA1761" w:rsidP="00316EE2">
      <w:pPr>
        <w:rPr>
          <w:rtl/>
        </w:rPr>
      </w:pPr>
      <w:bookmarkStart w:id="51495" w:name="_ETM_Q109_444451"/>
      <w:bookmarkStart w:id="51496" w:name="_ETM_Q109_444524"/>
      <w:bookmarkStart w:id="51497" w:name="_ETM_Q109_442300"/>
      <w:bookmarkEnd w:id="51495"/>
      <w:bookmarkEnd w:id="51496"/>
      <w:bookmarkEnd w:id="51497"/>
      <w:r>
        <w:rPr>
          <w:rtl/>
        </w:rPr>
        <w:t xml:space="preserve">כבוד </w:t>
      </w:r>
      <w:bookmarkStart w:id="51498" w:name="_ETM_Q109_442660"/>
      <w:bookmarkEnd w:id="51498"/>
      <w:r>
        <w:rPr>
          <w:rtl/>
        </w:rPr>
        <w:t>השר</w:t>
      </w:r>
      <w:r>
        <w:rPr>
          <w:rFonts w:hint="cs"/>
          <w:rtl/>
        </w:rPr>
        <w:t>,</w:t>
      </w:r>
      <w:r>
        <w:rPr>
          <w:rtl/>
        </w:rPr>
        <w:t xml:space="preserve"> </w:t>
      </w:r>
      <w:bookmarkStart w:id="51499" w:name="_ETM_Q109_443880"/>
      <w:bookmarkEnd w:id="51499"/>
      <w:r>
        <w:rPr>
          <w:rtl/>
        </w:rPr>
        <w:t xml:space="preserve">כל </w:t>
      </w:r>
      <w:bookmarkStart w:id="51500" w:name="_ETM_Q109_444120"/>
      <w:bookmarkEnd w:id="51500"/>
      <w:r>
        <w:rPr>
          <w:rtl/>
        </w:rPr>
        <w:t xml:space="preserve">מי </w:t>
      </w:r>
      <w:bookmarkStart w:id="51501" w:name="_ETM_Q109_444210"/>
      <w:bookmarkEnd w:id="51501"/>
      <w:r>
        <w:rPr>
          <w:rtl/>
        </w:rPr>
        <w:t xml:space="preserve">שבוחרים </w:t>
      </w:r>
      <w:bookmarkStart w:id="51502" w:name="_ETM_Q109_444779"/>
      <w:bookmarkEnd w:id="51502"/>
      <w:r>
        <w:rPr>
          <w:rtl/>
        </w:rPr>
        <w:t xml:space="preserve">להקים </w:t>
      </w:r>
      <w:bookmarkStart w:id="51503" w:name="_ETM_Q109_445500"/>
      <w:bookmarkEnd w:id="51503"/>
      <w:r>
        <w:rPr>
          <w:rtl/>
        </w:rPr>
        <w:t xml:space="preserve">משפחה </w:t>
      </w:r>
      <w:bookmarkStart w:id="51504" w:name="_ETM_Q109_446610"/>
      <w:bookmarkEnd w:id="51504"/>
      <w:r>
        <w:rPr>
          <w:rtl/>
        </w:rPr>
        <w:t xml:space="preserve">בימים </w:t>
      </w:r>
      <w:bookmarkStart w:id="51505" w:name="_ETM_Q109_447210"/>
      <w:bookmarkEnd w:id="51505"/>
      <w:r>
        <w:rPr>
          <w:rtl/>
        </w:rPr>
        <w:t>האלה</w:t>
      </w:r>
      <w:r>
        <w:rPr>
          <w:rFonts w:hint="cs"/>
          <w:rtl/>
        </w:rPr>
        <w:t>,</w:t>
      </w:r>
      <w:r>
        <w:rPr>
          <w:rtl/>
        </w:rPr>
        <w:t xml:space="preserve"> </w:t>
      </w:r>
      <w:bookmarkStart w:id="51506" w:name="_ETM_Q109_447930"/>
      <w:bookmarkEnd w:id="51506"/>
      <w:r>
        <w:rPr>
          <w:rtl/>
        </w:rPr>
        <w:t xml:space="preserve">באמת </w:t>
      </w:r>
      <w:bookmarkStart w:id="51507" w:name="_ETM_Q109_448729"/>
      <w:bookmarkEnd w:id="51507"/>
      <w:r>
        <w:rPr>
          <w:rtl/>
        </w:rPr>
        <w:t xml:space="preserve">ראוי </w:t>
      </w:r>
      <w:bookmarkStart w:id="51508" w:name="_ETM_Q109_449150"/>
      <w:bookmarkEnd w:id="51508"/>
      <w:r>
        <w:rPr>
          <w:rtl/>
        </w:rPr>
        <w:t xml:space="preserve">לשמח </w:t>
      </w:r>
      <w:bookmarkStart w:id="51509" w:name="_ETM_Q109_449720"/>
      <w:bookmarkEnd w:id="51509"/>
      <w:r>
        <w:rPr>
          <w:rtl/>
        </w:rPr>
        <w:t>אותם</w:t>
      </w:r>
      <w:r>
        <w:rPr>
          <w:rFonts w:hint="cs"/>
          <w:rtl/>
        </w:rPr>
        <w:t>,</w:t>
      </w:r>
      <w:r>
        <w:rPr>
          <w:rtl/>
        </w:rPr>
        <w:t xml:space="preserve"> </w:t>
      </w:r>
      <w:bookmarkStart w:id="51510" w:name="_ETM_Q109_450900"/>
      <w:bookmarkEnd w:id="51510"/>
      <w:r>
        <w:rPr>
          <w:rtl/>
        </w:rPr>
        <w:t xml:space="preserve">ראוי </w:t>
      </w:r>
      <w:bookmarkStart w:id="51511" w:name="_ETM_Q109_451290"/>
      <w:bookmarkEnd w:id="51511"/>
      <w:r>
        <w:rPr>
          <w:rtl/>
        </w:rPr>
        <w:t xml:space="preserve">לשמוח </w:t>
      </w:r>
      <w:bookmarkStart w:id="51512" w:name="_ETM_Q109_451889"/>
      <w:bookmarkEnd w:id="51512"/>
      <w:r>
        <w:rPr>
          <w:rtl/>
        </w:rPr>
        <w:t>איתם</w:t>
      </w:r>
      <w:r>
        <w:rPr>
          <w:rFonts w:hint="cs"/>
          <w:rtl/>
        </w:rPr>
        <w:t>,</w:t>
      </w:r>
      <w:r>
        <w:rPr>
          <w:rtl/>
        </w:rPr>
        <w:t xml:space="preserve"> </w:t>
      </w:r>
      <w:bookmarkStart w:id="51513" w:name="_ETM_Q109_452339"/>
      <w:bookmarkEnd w:id="51513"/>
      <w:r>
        <w:rPr>
          <w:rtl/>
        </w:rPr>
        <w:t xml:space="preserve">זו </w:t>
      </w:r>
      <w:bookmarkStart w:id="51514" w:name="_ETM_Q109_452550"/>
      <w:bookmarkEnd w:id="51514"/>
      <w:r>
        <w:rPr>
          <w:rtl/>
        </w:rPr>
        <w:t xml:space="preserve">מצווה </w:t>
      </w:r>
      <w:bookmarkStart w:id="51515" w:name="_ETM_Q109_453000"/>
      <w:bookmarkEnd w:id="51515"/>
      <w:r>
        <w:rPr>
          <w:rtl/>
        </w:rPr>
        <w:t xml:space="preserve">חשובה </w:t>
      </w:r>
      <w:bookmarkStart w:id="51516" w:name="_ETM_Q109_453750"/>
      <w:bookmarkEnd w:id="51516"/>
      <w:r>
        <w:rPr>
          <w:rtl/>
        </w:rPr>
        <w:t xml:space="preserve">לשמח </w:t>
      </w:r>
      <w:bookmarkStart w:id="51517" w:name="_ETM_Q109_454410"/>
      <w:bookmarkEnd w:id="51517"/>
      <w:r>
        <w:rPr>
          <w:rtl/>
        </w:rPr>
        <w:t xml:space="preserve">חתן </w:t>
      </w:r>
      <w:bookmarkStart w:id="51518" w:name="_ETM_Q109_454889"/>
      <w:bookmarkEnd w:id="51518"/>
      <w:r>
        <w:rPr>
          <w:rtl/>
        </w:rPr>
        <w:t>וכלה</w:t>
      </w:r>
      <w:r>
        <w:rPr>
          <w:rFonts w:hint="cs"/>
          <w:rtl/>
        </w:rPr>
        <w:t>,</w:t>
      </w:r>
      <w:r>
        <w:rPr>
          <w:rtl/>
        </w:rPr>
        <w:t xml:space="preserve"> </w:t>
      </w:r>
      <w:bookmarkStart w:id="51519" w:name="_ETM_Q109_455970"/>
      <w:bookmarkEnd w:id="51519"/>
      <w:r>
        <w:rPr>
          <w:rtl/>
        </w:rPr>
        <w:t xml:space="preserve">אבל </w:t>
      </w:r>
      <w:bookmarkStart w:id="51520" w:name="_ETM_Q109_456240"/>
      <w:bookmarkEnd w:id="51520"/>
      <w:r>
        <w:rPr>
          <w:rtl/>
        </w:rPr>
        <w:t xml:space="preserve">זו </w:t>
      </w:r>
      <w:bookmarkStart w:id="51521" w:name="_ETM_Q109_456420"/>
      <w:bookmarkEnd w:id="51521"/>
      <w:r>
        <w:rPr>
          <w:rtl/>
        </w:rPr>
        <w:t xml:space="preserve">לא </w:t>
      </w:r>
      <w:bookmarkStart w:id="51522" w:name="_ETM_Q109_456779"/>
      <w:bookmarkEnd w:id="51522"/>
      <w:r>
        <w:rPr>
          <w:rtl/>
        </w:rPr>
        <w:t xml:space="preserve">המצווה </w:t>
      </w:r>
      <w:bookmarkStart w:id="51523" w:name="_ETM_Q109_457620"/>
      <w:bookmarkEnd w:id="51523"/>
      <w:r>
        <w:rPr>
          <w:rtl/>
        </w:rPr>
        <w:t>היחידה</w:t>
      </w:r>
      <w:r>
        <w:rPr>
          <w:rFonts w:hint="cs"/>
          <w:rtl/>
        </w:rPr>
        <w:t>.</w:t>
      </w:r>
      <w:r>
        <w:rPr>
          <w:rtl/>
        </w:rPr>
        <w:t xml:space="preserve"> </w:t>
      </w:r>
      <w:bookmarkStart w:id="51524" w:name="_ETM_Q109_459089"/>
      <w:bookmarkEnd w:id="51524"/>
      <w:r>
        <w:rPr>
          <w:rtl/>
        </w:rPr>
        <w:t xml:space="preserve">התורה </w:t>
      </w:r>
      <w:bookmarkStart w:id="51525" w:name="_ETM_Q109_459750"/>
      <w:bookmarkEnd w:id="51525"/>
      <w:r>
        <w:rPr>
          <w:rtl/>
        </w:rPr>
        <w:t xml:space="preserve">גם </w:t>
      </w:r>
      <w:bookmarkStart w:id="51526" w:name="_ETM_Q109_459990"/>
      <w:bookmarkEnd w:id="51526"/>
      <w:r>
        <w:rPr>
          <w:rtl/>
        </w:rPr>
        <w:t xml:space="preserve">מצווה </w:t>
      </w:r>
      <w:bookmarkStart w:id="51527" w:name="_ETM_Q109_460710"/>
      <w:bookmarkEnd w:id="51527"/>
      <w:r>
        <w:rPr>
          <w:rtl/>
        </w:rPr>
        <w:t xml:space="preserve">אותנו </w:t>
      </w:r>
      <w:bookmarkStart w:id="51528" w:name="_ETM_Q109_461400"/>
      <w:bookmarkEnd w:id="51528"/>
      <w:r>
        <w:rPr>
          <w:rFonts w:hint="cs"/>
          <w:rtl/>
        </w:rPr>
        <w:t>"</w:t>
      </w:r>
      <w:r>
        <w:rPr>
          <w:rtl/>
        </w:rPr>
        <w:t xml:space="preserve">לא </w:t>
      </w:r>
      <w:bookmarkStart w:id="51529" w:name="_ETM_Q109_461790"/>
      <w:bookmarkEnd w:id="51529"/>
      <w:r>
        <w:rPr>
          <w:rtl/>
        </w:rPr>
        <w:t xml:space="preserve">תעמוד </w:t>
      </w:r>
      <w:bookmarkStart w:id="51530" w:name="_ETM_Q109_462479"/>
      <w:bookmarkEnd w:id="51530"/>
      <w:r>
        <w:rPr>
          <w:rtl/>
        </w:rPr>
        <w:t xml:space="preserve">על </w:t>
      </w:r>
      <w:bookmarkStart w:id="51531" w:name="_ETM_Q109_462660"/>
      <w:bookmarkEnd w:id="51531"/>
      <w:r>
        <w:rPr>
          <w:rtl/>
        </w:rPr>
        <w:t xml:space="preserve">דם </w:t>
      </w:r>
      <w:bookmarkStart w:id="51532" w:name="_ETM_Q109_463020"/>
      <w:bookmarkEnd w:id="51532"/>
      <w:r>
        <w:rPr>
          <w:rtl/>
        </w:rPr>
        <w:t>רעך</w:t>
      </w:r>
      <w:r>
        <w:rPr>
          <w:rFonts w:hint="cs"/>
          <w:rtl/>
        </w:rPr>
        <w:t>".</w:t>
      </w:r>
      <w:r>
        <w:rPr>
          <w:rtl/>
        </w:rPr>
        <w:t xml:space="preserve"> </w:t>
      </w:r>
      <w:bookmarkStart w:id="51533" w:name="_ETM_Q109_463589"/>
      <w:bookmarkEnd w:id="51533"/>
      <w:r>
        <w:rPr>
          <w:rtl/>
        </w:rPr>
        <w:t xml:space="preserve">האם </w:t>
      </w:r>
      <w:bookmarkStart w:id="51534" w:name="_ETM_Q109_464100"/>
      <w:bookmarkEnd w:id="51534"/>
      <w:r>
        <w:rPr>
          <w:rtl/>
        </w:rPr>
        <w:t xml:space="preserve">שמעת </w:t>
      </w:r>
      <w:bookmarkStart w:id="51535" w:name="_ETM_Q109_464790"/>
      <w:bookmarkEnd w:id="51535"/>
      <w:r>
        <w:rPr>
          <w:rtl/>
        </w:rPr>
        <w:t xml:space="preserve">גם </w:t>
      </w:r>
      <w:bookmarkStart w:id="51536" w:name="_ETM_Q109_465150"/>
      <w:bookmarkEnd w:id="51536"/>
      <w:r>
        <w:rPr>
          <w:rtl/>
        </w:rPr>
        <w:t xml:space="preserve">על </w:t>
      </w:r>
      <w:bookmarkStart w:id="51537" w:name="_ETM_Q109_465270"/>
      <w:bookmarkEnd w:id="51537"/>
      <w:r>
        <w:rPr>
          <w:rtl/>
        </w:rPr>
        <w:t xml:space="preserve">המצווה </w:t>
      </w:r>
      <w:bookmarkStart w:id="51538" w:name="_ETM_Q109_465930"/>
      <w:bookmarkEnd w:id="51538"/>
      <w:r>
        <w:rPr>
          <w:rtl/>
        </w:rPr>
        <w:t>הזו</w:t>
      </w:r>
      <w:r>
        <w:rPr>
          <w:rFonts w:hint="cs"/>
          <w:rtl/>
        </w:rPr>
        <w:t>, השר גולדקנופ?</w:t>
      </w:r>
      <w:r>
        <w:rPr>
          <w:rtl/>
        </w:rPr>
        <w:t xml:space="preserve"> </w:t>
      </w:r>
      <w:bookmarkStart w:id="51539" w:name="_ETM_Q109_468889"/>
      <w:bookmarkEnd w:id="51539"/>
      <w:r>
        <w:rPr>
          <w:rtl/>
        </w:rPr>
        <w:t xml:space="preserve">התגובה </w:t>
      </w:r>
      <w:bookmarkStart w:id="51540" w:name="_ETM_Q109_469400"/>
      <w:bookmarkEnd w:id="51540"/>
      <w:r>
        <w:rPr>
          <w:rtl/>
        </w:rPr>
        <w:t xml:space="preserve">שלך </w:t>
      </w:r>
      <w:bookmarkStart w:id="51541" w:name="_ETM_Q109_469939"/>
      <w:bookmarkEnd w:id="51541"/>
      <w:r>
        <w:rPr>
          <w:rtl/>
        </w:rPr>
        <w:t>ל</w:t>
      </w:r>
      <w:r>
        <w:rPr>
          <w:rFonts w:hint="cs"/>
          <w:rtl/>
        </w:rPr>
        <w:t>ס</w:t>
      </w:r>
      <w:r>
        <w:rPr>
          <w:rtl/>
        </w:rPr>
        <w:t xml:space="preserve">ערה </w:t>
      </w:r>
      <w:bookmarkStart w:id="51542" w:name="_ETM_Q109_471710"/>
      <w:bookmarkEnd w:id="51542"/>
      <w:r>
        <w:rPr>
          <w:rtl/>
        </w:rPr>
        <w:t xml:space="preserve">שקמה </w:t>
      </w:r>
      <w:bookmarkStart w:id="51543" w:name="_ETM_Q109_472189"/>
      <w:bookmarkEnd w:id="51543"/>
      <w:r>
        <w:rPr>
          <w:rtl/>
        </w:rPr>
        <w:t xml:space="preserve">לאחר </w:t>
      </w:r>
      <w:bookmarkStart w:id="51544" w:name="_ETM_Q109_472580"/>
      <w:bookmarkEnd w:id="51544"/>
      <w:r>
        <w:rPr>
          <w:rtl/>
        </w:rPr>
        <w:t xml:space="preserve">פרסום </w:t>
      </w:r>
      <w:bookmarkStart w:id="51545" w:name="_ETM_Q109_473029"/>
      <w:bookmarkEnd w:id="51545"/>
      <w:r>
        <w:rPr>
          <w:rtl/>
        </w:rPr>
        <w:t xml:space="preserve">הסרטון </w:t>
      </w:r>
      <w:bookmarkStart w:id="51546" w:name="_ETM_Q109_473749"/>
      <w:bookmarkEnd w:id="51546"/>
      <w:r>
        <w:rPr>
          <w:rtl/>
        </w:rPr>
        <w:t xml:space="preserve">המבזה </w:t>
      </w:r>
      <w:bookmarkStart w:id="51547" w:name="_ETM_Q109_474529"/>
      <w:bookmarkEnd w:id="51547"/>
      <w:r>
        <w:rPr>
          <w:rtl/>
        </w:rPr>
        <w:t>הזה</w:t>
      </w:r>
      <w:r>
        <w:rPr>
          <w:rFonts w:hint="cs"/>
          <w:rtl/>
        </w:rPr>
        <w:t>,</w:t>
      </w:r>
      <w:r>
        <w:rPr>
          <w:rtl/>
        </w:rPr>
        <w:t xml:space="preserve"> </w:t>
      </w:r>
      <w:bookmarkStart w:id="51548" w:name="_ETM_Q109_475720"/>
      <w:bookmarkEnd w:id="51548"/>
      <w:r>
        <w:rPr>
          <w:rtl/>
        </w:rPr>
        <w:t xml:space="preserve">התגובה </w:t>
      </w:r>
      <w:bookmarkStart w:id="51549" w:name="_ETM_Q109_476470"/>
      <w:bookmarkEnd w:id="51549"/>
      <w:r>
        <w:rPr>
          <w:rtl/>
        </w:rPr>
        <w:t xml:space="preserve">הזו </w:t>
      </w:r>
      <w:bookmarkStart w:id="51550" w:name="_ETM_Q109_477040"/>
      <w:bookmarkEnd w:id="51550"/>
      <w:r>
        <w:rPr>
          <w:rFonts w:hint="cs"/>
          <w:rtl/>
        </w:rPr>
        <w:t xml:space="preserve">– </w:t>
      </w:r>
      <w:r>
        <w:rPr>
          <w:rtl/>
        </w:rPr>
        <w:t xml:space="preserve">בזה </w:t>
      </w:r>
      <w:bookmarkStart w:id="51551" w:name="_ETM_Q109_477339"/>
      <w:bookmarkEnd w:id="51551"/>
      <w:r>
        <w:rPr>
          <w:rtl/>
        </w:rPr>
        <w:t xml:space="preserve">בעצם </w:t>
      </w:r>
      <w:bookmarkStart w:id="51552" w:name="_ETM_Q109_477730"/>
      <w:bookmarkEnd w:id="51552"/>
      <w:r>
        <w:rPr>
          <w:rtl/>
        </w:rPr>
        <w:t xml:space="preserve">הוספת </w:t>
      </w:r>
      <w:bookmarkStart w:id="51553" w:name="_ETM_Q109_478690"/>
      <w:bookmarkEnd w:id="51553"/>
      <w:r>
        <w:rPr>
          <w:rtl/>
        </w:rPr>
        <w:t xml:space="preserve">חטא </w:t>
      </w:r>
      <w:bookmarkStart w:id="51554" w:name="_ETM_Q109_479050"/>
      <w:bookmarkEnd w:id="51554"/>
      <w:r>
        <w:rPr>
          <w:rtl/>
        </w:rPr>
        <w:t xml:space="preserve">על </w:t>
      </w:r>
      <w:bookmarkStart w:id="51555" w:name="_ETM_Q109_479140"/>
      <w:bookmarkEnd w:id="51555"/>
      <w:r>
        <w:rPr>
          <w:rtl/>
        </w:rPr>
        <w:t>פשע</w:t>
      </w:r>
      <w:r>
        <w:rPr>
          <w:rFonts w:hint="cs"/>
          <w:rtl/>
        </w:rPr>
        <w:t>,</w:t>
      </w:r>
      <w:r>
        <w:rPr>
          <w:rtl/>
        </w:rPr>
        <w:t xml:space="preserve"> </w:t>
      </w:r>
      <w:bookmarkStart w:id="51556" w:name="_ETM_Q109_480070"/>
      <w:bookmarkEnd w:id="51556"/>
      <w:r>
        <w:rPr>
          <w:rtl/>
        </w:rPr>
        <w:t xml:space="preserve">כי </w:t>
      </w:r>
      <w:bookmarkStart w:id="51557" w:name="_ETM_Q109_480279"/>
      <w:bookmarkEnd w:id="51557"/>
      <w:r>
        <w:rPr>
          <w:rtl/>
        </w:rPr>
        <w:t xml:space="preserve">קודם </w:t>
      </w:r>
      <w:bookmarkStart w:id="51558" w:name="_ETM_Q109_480640"/>
      <w:bookmarkEnd w:id="51558"/>
      <w:r>
        <w:rPr>
          <w:rtl/>
        </w:rPr>
        <w:t>כ</w:t>
      </w:r>
      <w:r>
        <w:rPr>
          <w:rFonts w:hint="cs"/>
          <w:rtl/>
        </w:rPr>
        <w:t>ו</w:t>
      </w:r>
      <w:r>
        <w:rPr>
          <w:rtl/>
        </w:rPr>
        <w:t>ל</w:t>
      </w:r>
      <w:r>
        <w:rPr>
          <w:rFonts w:hint="cs"/>
          <w:rtl/>
        </w:rPr>
        <w:t>,</w:t>
      </w:r>
      <w:r>
        <w:rPr>
          <w:rtl/>
        </w:rPr>
        <w:t xml:space="preserve"> </w:t>
      </w:r>
      <w:bookmarkStart w:id="51559" w:name="_ETM_Q109_480970"/>
      <w:bookmarkEnd w:id="51559"/>
      <w:r>
        <w:rPr>
          <w:rtl/>
        </w:rPr>
        <w:t xml:space="preserve">כמיטב </w:t>
      </w:r>
      <w:bookmarkStart w:id="51560" w:name="_ETM_Q109_482140"/>
      <w:bookmarkEnd w:id="51560"/>
      <w:r>
        <w:rPr>
          <w:rtl/>
        </w:rPr>
        <w:t>המור</w:t>
      </w:r>
      <w:r>
        <w:rPr>
          <w:rFonts w:hint="cs"/>
          <w:rtl/>
        </w:rPr>
        <w:t>ש</w:t>
      </w:r>
      <w:r>
        <w:rPr>
          <w:rtl/>
        </w:rPr>
        <w:t xml:space="preserve">ת </w:t>
      </w:r>
      <w:bookmarkStart w:id="51561" w:name="_ETM_Q109_480450"/>
      <w:bookmarkStart w:id="51562" w:name="_ETM_Q109_480659"/>
      <w:bookmarkStart w:id="51563" w:name="_ETM_Q109_481050"/>
      <w:bookmarkStart w:id="51564" w:name="_ETM_Q109_481350"/>
      <w:bookmarkStart w:id="51565" w:name="_ETM_Q109_482550"/>
      <w:bookmarkStart w:id="51566" w:name="_ETM_Q109_483449"/>
      <w:bookmarkEnd w:id="51561"/>
      <w:bookmarkEnd w:id="51562"/>
      <w:bookmarkEnd w:id="51563"/>
      <w:bookmarkEnd w:id="51564"/>
      <w:bookmarkEnd w:id="51565"/>
      <w:bookmarkEnd w:id="51566"/>
      <w:r>
        <w:rPr>
          <w:rtl/>
        </w:rPr>
        <w:t xml:space="preserve">של </w:t>
      </w:r>
      <w:bookmarkStart w:id="51567" w:name="_ETM_Q109_483659"/>
      <w:bookmarkEnd w:id="51567"/>
      <w:r>
        <w:rPr>
          <w:rtl/>
        </w:rPr>
        <w:t xml:space="preserve">ממשלת </w:t>
      </w:r>
      <w:bookmarkStart w:id="51568" w:name="_ETM_Q109_484170"/>
      <w:bookmarkEnd w:id="51568"/>
      <w:r>
        <w:rPr>
          <w:rtl/>
        </w:rPr>
        <w:t>נתניהו</w:t>
      </w:r>
      <w:r w:rsidR="00316EE2">
        <w:rPr>
          <w:rFonts w:hint="cs"/>
          <w:rtl/>
        </w:rPr>
        <w:t>,</w:t>
      </w:r>
      <w:r>
        <w:rPr>
          <w:rtl/>
        </w:rPr>
        <w:t xml:space="preserve"> </w:t>
      </w:r>
      <w:bookmarkStart w:id="51569" w:name="_ETM_Q109_485649"/>
      <w:bookmarkEnd w:id="51569"/>
      <w:r>
        <w:rPr>
          <w:rtl/>
        </w:rPr>
        <w:t xml:space="preserve">פנית </w:t>
      </w:r>
      <w:bookmarkStart w:id="51570" w:name="_ETM_Q109_486609"/>
      <w:bookmarkEnd w:id="51570"/>
      <w:r>
        <w:rPr>
          <w:rtl/>
        </w:rPr>
        <w:t>אל</w:t>
      </w:r>
      <w:r>
        <w:rPr>
          <w:rFonts w:hint="cs"/>
          <w:rtl/>
        </w:rPr>
        <w:t xml:space="preserve"> האשמת</w:t>
      </w:r>
      <w:r>
        <w:rPr>
          <w:rtl/>
        </w:rPr>
        <w:t xml:space="preserve"> </w:t>
      </w:r>
      <w:bookmarkStart w:id="51571" w:name="_ETM_Q109_487629"/>
      <w:bookmarkEnd w:id="51571"/>
      <w:r>
        <w:rPr>
          <w:rFonts w:hint="cs"/>
          <w:rtl/>
        </w:rPr>
        <w:t>ה</w:t>
      </w:r>
      <w:r>
        <w:rPr>
          <w:rtl/>
        </w:rPr>
        <w:t xml:space="preserve">קורבן </w:t>
      </w:r>
      <w:bookmarkStart w:id="51572" w:name="_ETM_Q109_488260"/>
      <w:bookmarkEnd w:id="51572"/>
      <w:r>
        <w:rPr>
          <w:rtl/>
        </w:rPr>
        <w:t xml:space="preserve">ולאלו </w:t>
      </w:r>
      <w:bookmarkStart w:id="51573" w:name="_ETM_Q109_488679"/>
      <w:bookmarkEnd w:id="51573"/>
      <w:r>
        <w:rPr>
          <w:rtl/>
        </w:rPr>
        <w:t xml:space="preserve">שגינו </w:t>
      </w:r>
      <w:bookmarkStart w:id="51574" w:name="_ETM_Q109_489129"/>
      <w:bookmarkEnd w:id="51574"/>
      <w:r>
        <w:rPr>
          <w:rtl/>
        </w:rPr>
        <w:t xml:space="preserve">את </w:t>
      </w:r>
      <w:bookmarkStart w:id="51575" w:name="_ETM_Q109_489279"/>
      <w:bookmarkEnd w:id="51575"/>
      <w:r>
        <w:rPr>
          <w:rtl/>
        </w:rPr>
        <w:t>המאורע</w:t>
      </w:r>
      <w:r>
        <w:rPr>
          <w:rFonts w:hint="cs"/>
          <w:rtl/>
        </w:rPr>
        <w:t>.</w:t>
      </w:r>
      <w:r>
        <w:rPr>
          <w:rtl/>
        </w:rPr>
        <w:t xml:space="preserve"> </w:t>
      </w:r>
      <w:bookmarkStart w:id="51576" w:name="_ETM_Q109_489820"/>
      <w:bookmarkEnd w:id="51576"/>
      <w:r>
        <w:rPr>
          <w:rtl/>
        </w:rPr>
        <w:t xml:space="preserve">קראת </w:t>
      </w:r>
      <w:bookmarkStart w:id="51577" w:name="_ETM_Q109_490180"/>
      <w:bookmarkStart w:id="51578" w:name="_ETM_Q109_490299"/>
      <w:bookmarkEnd w:id="51577"/>
      <w:bookmarkEnd w:id="51578"/>
      <w:r>
        <w:rPr>
          <w:rFonts w:hint="cs"/>
          <w:rtl/>
        </w:rPr>
        <w:t>ל</w:t>
      </w:r>
      <w:r>
        <w:rPr>
          <w:rtl/>
        </w:rPr>
        <w:t xml:space="preserve">אנשים </w:t>
      </w:r>
      <w:bookmarkStart w:id="51579" w:name="_ETM_Q109_490629"/>
      <w:bookmarkEnd w:id="51579"/>
      <w:r>
        <w:rPr>
          <w:rtl/>
        </w:rPr>
        <w:t xml:space="preserve">שגינו </w:t>
      </w:r>
      <w:bookmarkStart w:id="51580" w:name="_ETM_Q109_491289"/>
      <w:bookmarkEnd w:id="51580"/>
      <w:r>
        <w:rPr>
          <w:rtl/>
        </w:rPr>
        <w:t xml:space="preserve">את </w:t>
      </w:r>
      <w:bookmarkStart w:id="51581" w:name="_ETM_Q109_491440"/>
      <w:bookmarkEnd w:id="51581"/>
      <w:r>
        <w:rPr>
          <w:rtl/>
        </w:rPr>
        <w:t xml:space="preserve">המאורע </w:t>
      </w:r>
      <w:bookmarkStart w:id="51582" w:name="_ETM_Q109_491949"/>
      <w:bookmarkEnd w:id="51582"/>
      <w:r>
        <w:rPr>
          <w:rtl/>
        </w:rPr>
        <w:t xml:space="preserve">המכוער </w:t>
      </w:r>
      <w:bookmarkStart w:id="51583" w:name="_ETM_Q109_492730"/>
      <w:bookmarkEnd w:id="51583"/>
      <w:r>
        <w:rPr>
          <w:rtl/>
        </w:rPr>
        <w:t xml:space="preserve">הזה </w:t>
      </w:r>
      <w:bookmarkStart w:id="51584" w:name="_ETM_Q109_492969"/>
      <w:bookmarkEnd w:id="51584"/>
      <w:r w:rsidR="00316EE2">
        <w:rPr>
          <w:rFonts w:hint="cs"/>
          <w:rtl/>
        </w:rPr>
        <w:t>"</w:t>
      </w:r>
      <w:r>
        <w:rPr>
          <w:rtl/>
        </w:rPr>
        <w:t>מסיתים</w:t>
      </w:r>
      <w:r w:rsidR="00316EE2">
        <w:rPr>
          <w:rFonts w:hint="cs"/>
          <w:rtl/>
        </w:rPr>
        <w:t>"</w:t>
      </w:r>
      <w:r>
        <w:rPr>
          <w:rFonts w:hint="cs"/>
          <w:rtl/>
        </w:rPr>
        <w:t>.</w:t>
      </w:r>
      <w:r>
        <w:rPr>
          <w:rtl/>
        </w:rPr>
        <w:t xml:space="preserve"> </w:t>
      </w:r>
      <w:bookmarkStart w:id="51585" w:name="_ETM_Q109_494070"/>
      <w:bookmarkEnd w:id="51585"/>
      <w:r>
        <w:rPr>
          <w:rtl/>
        </w:rPr>
        <w:t>ואז</w:t>
      </w:r>
      <w:r>
        <w:rPr>
          <w:rFonts w:hint="cs"/>
          <w:rtl/>
        </w:rPr>
        <w:t xml:space="preserve"> –</w:t>
      </w:r>
      <w:r>
        <w:rPr>
          <w:rtl/>
        </w:rPr>
        <w:t xml:space="preserve"> </w:t>
      </w:r>
      <w:bookmarkStart w:id="51586" w:name="_ETM_Q109_494549"/>
      <w:bookmarkEnd w:id="51586"/>
      <w:r>
        <w:rPr>
          <w:rtl/>
        </w:rPr>
        <w:t xml:space="preserve">אולי </w:t>
      </w:r>
      <w:bookmarkStart w:id="51587" w:name="_ETM_Q109_494820"/>
      <w:bookmarkEnd w:id="51587"/>
      <w:r>
        <w:rPr>
          <w:rtl/>
        </w:rPr>
        <w:t xml:space="preserve">אחרי </w:t>
      </w:r>
      <w:bookmarkStart w:id="51588" w:name="_ETM_Q109_495029"/>
      <w:bookmarkEnd w:id="51588"/>
      <w:r>
        <w:rPr>
          <w:rtl/>
        </w:rPr>
        <w:t>שננזפת</w:t>
      </w:r>
      <w:r>
        <w:rPr>
          <w:rFonts w:hint="cs"/>
          <w:rtl/>
        </w:rPr>
        <w:t>,</w:t>
      </w:r>
      <w:r>
        <w:rPr>
          <w:rtl/>
        </w:rPr>
        <w:t xml:space="preserve"> </w:t>
      </w:r>
      <w:bookmarkStart w:id="51589" w:name="_ETM_Q109_495779"/>
      <w:bookmarkEnd w:id="51589"/>
      <w:r>
        <w:rPr>
          <w:rtl/>
        </w:rPr>
        <w:t xml:space="preserve">אני </w:t>
      </w:r>
      <w:bookmarkStart w:id="51590" w:name="_ETM_Q109_495929"/>
      <w:bookmarkEnd w:id="51590"/>
      <w:r>
        <w:rPr>
          <w:rtl/>
        </w:rPr>
        <w:t xml:space="preserve">לא </w:t>
      </w:r>
      <w:bookmarkStart w:id="51591" w:name="_ETM_Q109_496080"/>
      <w:bookmarkEnd w:id="51591"/>
      <w:r>
        <w:rPr>
          <w:rtl/>
        </w:rPr>
        <w:t>יודעת</w:t>
      </w:r>
      <w:r>
        <w:rPr>
          <w:rFonts w:hint="cs"/>
          <w:rtl/>
        </w:rPr>
        <w:t xml:space="preserve"> –</w:t>
      </w:r>
      <w:r>
        <w:rPr>
          <w:rtl/>
        </w:rPr>
        <w:t xml:space="preserve"> </w:t>
      </w:r>
      <w:bookmarkStart w:id="51592" w:name="_ETM_Q109_497330"/>
      <w:bookmarkEnd w:id="51592"/>
      <w:r>
        <w:rPr>
          <w:rtl/>
        </w:rPr>
        <w:t xml:space="preserve">ביקשת </w:t>
      </w:r>
      <w:bookmarkStart w:id="51593" w:name="_ETM_Q109_497810"/>
      <w:bookmarkEnd w:id="51593"/>
      <w:r>
        <w:rPr>
          <w:rtl/>
        </w:rPr>
        <w:t xml:space="preserve">סליחה </w:t>
      </w:r>
      <w:bookmarkStart w:id="51594" w:name="_ETM_Q109_498529"/>
      <w:bookmarkEnd w:id="51594"/>
      <w:r>
        <w:rPr>
          <w:rtl/>
        </w:rPr>
        <w:t>רפ</w:t>
      </w:r>
      <w:r>
        <w:rPr>
          <w:rFonts w:hint="cs"/>
          <w:rtl/>
        </w:rPr>
        <w:t>ה</w:t>
      </w:r>
      <w:r>
        <w:rPr>
          <w:rtl/>
        </w:rPr>
        <w:t xml:space="preserve"> </w:t>
      </w:r>
      <w:bookmarkStart w:id="51595" w:name="_ETM_Q109_499619"/>
      <w:bookmarkEnd w:id="51595"/>
      <w:r>
        <w:rPr>
          <w:rtl/>
        </w:rPr>
        <w:t>על</w:t>
      </w:r>
      <w:r>
        <w:rPr>
          <w:rFonts w:hint="cs"/>
          <w:rtl/>
        </w:rPr>
        <w:t xml:space="preserve"> </w:t>
      </w:r>
      <w:r>
        <w:rPr>
          <w:rtl/>
        </w:rPr>
        <w:t xml:space="preserve">כך </w:t>
      </w:r>
      <w:bookmarkStart w:id="51596" w:name="_ETM_Q109_500130"/>
      <w:bookmarkEnd w:id="51596"/>
      <w:r>
        <w:rPr>
          <w:rtl/>
        </w:rPr>
        <w:t>ש</w:t>
      </w:r>
      <w:bookmarkStart w:id="51597" w:name="_ETM_Q109_500789"/>
      <w:bookmarkEnd w:id="51597"/>
      <w:r>
        <w:rPr>
          <w:rtl/>
        </w:rPr>
        <w:t xml:space="preserve">לא </w:t>
      </w:r>
      <w:bookmarkStart w:id="51598" w:name="_ETM_Q109_501179"/>
      <w:bookmarkEnd w:id="51598"/>
      <w:r>
        <w:rPr>
          <w:rtl/>
        </w:rPr>
        <w:t xml:space="preserve">השתקת </w:t>
      </w:r>
      <w:bookmarkStart w:id="51599" w:name="_ETM_Q109_502390"/>
      <w:bookmarkEnd w:id="51599"/>
      <w:r>
        <w:rPr>
          <w:rtl/>
        </w:rPr>
        <w:t xml:space="preserve">את </w:t>
      </w:r>
      <w:bookmarkStart w:id="51600" w:name="_ETM_Q109_502630"/>
      <w:bookmarkEnd w:id="51600"/>
      <w:r>
        <w:rPr>
          <w:rtl/>
        </w:rPr>
        <w:t>התזמורת</w:t>
      </w:r>
      <w:r>
        <w:rPr>
          <w:rFonts w:hint="cs"/>
          <w:rtl/>
        </w:rPr>
        <w:t>.</w:t>
      </w:r>
      <w:r>
        <w:rPr>
          <w:rtl/>
        </w:rPr>
        <w:t xml:space="preserve"> </w:t>
      </w:r>
      <w:bookmarkStart w:id="51601" w:name="_ETM_Q109_503529"/>
      <w:bookmarkEnd w:id="51601"/>
      <w:r>
        <w:rPr>
          <w:rtl/>
        </w:rPr>
        <w:t>מ</w:t>
      </w:r>
      <w:r>
        <w:rPr>
          <w:rFonts w:hint="cs"/>
          <w:rtl/>
        </w:rPr>
        <w:t>י</w:t>
      </w:r>
      <w:r>
        <w:rPr>
          <w:rtl/>
        </w:rPr>
        <w:t xml:space="preserve">ן </w:t>
      </w:r>
      <w:bookmarkStart w:id="51602" w:name="_ETM_Q109_503920"/>
      <w:bookmarkEnd w:id="51602"/>
      <w:r>
        <w:rPr>
          <w:rtl/>
        </w:rPr>
        <w:t xml:space="preserve">תשובה </w:t>
      </w:r>
      <w:bookmarkStart w:id="51603" w:name="_ETM_Q109_504460"/>
      <w:bookmarkEnd w:id="51603"/>
      <w:r>
        <w:rPr>
          <w:rtl/>
        </w:rPr>
        <w:t xml:space="preserve">מיתממת </w:t>
      </w:r>
      <w:bookmarkStart w:id="51604" w:name="_ETM_Q109_505089"/>
      <w:bookmarkEnd w:id="51604"/>
      <w:r>
        <w:rPr>
          <w:rtl/>
        </w:rPr>
        <w:t>כזו</w:t>
      </w:r>
      <w:r>
        <w:rPr>
          <w:rFonts w:hint="cs"/>
          <w:rtl/>
        </w:rPr>
        <w:t>.</w:t>
      </w:r>
      <w:bookmarkStart w:id="51605" w:name="_ETM_Q109_504643"/>
      <w:bookmarkStart w:id="51606" w:name="_ETM_Q109_504726"/>
      <w:bookmarkStart w:id="51607" w:name="_ETM_Q109_504771"/>
      <w:bookmarkStart w:id="51608" w:name="_ETM_Q109_504848"/>
      <w:bookmarkStart w:id="51609" w:name="_ETM_Q109_506289"/>
      <w:bookmarkEnd w:id="51605"/>
      <w:bookmarkEnd w:id="51606"/>
      <w:bookmarkEnd w:id="51607"/>
      <w:bookmarkEnd w:id="51608"/>
      <w:bookmarkEnd w:id="51609"/>
      <w:r w:rsidR="00316EE2">
        <w:rPr>
          <w:rFonts w:hint="cs"/>
          <w:rtl/>
        </w:rPr>
        <w:t xml:space="preserve"> </w:t>
      </w:r>
      <w:r>
        <w:rPr>
          <w:rtl/>
        </w:rPr>
        <w:t xml:space="preserve">השר </w:t>
      </w:r>
      <w:bookmarkStart w:id="51610" w:name="_ETM_Q109_506770"/>
      <w:bookmarkEnd w:id="51610"/>
      <w:r>
        <w:rPr>
          <w:rtl/>
        </w:rPr>
        <w:t>גול</w:t>
      </w:r>
      <w:r>
        <w:rPr>
          <w:rFonts w:hint="cs"/>
          <w:rtl/>
        </w:rPr>
        <w:t>דקנופ,</w:t>
      </w:r>
      <w:r>
        <w:rPr>
          <w:rtl/>
        </w:rPr>
        <w:t xml:space="preserve"> </w:t>
      </w:r>
      <w:bookmarkStart w:id="51611" w:name="_ETM_Q109_507460"/>
      <w:bookmarkEnd w:id="51611"/>
      <w:r>
        <w:rPr>
          <w:rtl/>
        </w:rPr>
        <w:t xml:space="preserve">התבלבלת </w:t>
      </w:r>
      <w:bookmarkStart w:id="51612" w:name="_ETM_Q109_508869"/>
      <w:bookmarkEnd w:id="51612"/>
      <w:r>
        <w:rPr>
          <w:rtl/>
        </w:rPr>
        <w:t xml:space="preserve">בלבול </w:t>
      </w:r>
      <w:bookmarkStart w:id="51613" w:name="_ETM_Q109_509560"/>
      <w:bookmarkEnd w:id="51613"/>
      <w:r>
        <w:rPr>
          <w:rtl/>
        </w:rPr>
        <w:t>עמו</w:t>
      </w:r>
      <w:r>
        <w:rPr>
          <w:rFonts w:hint="cs"/>
          <w:rtl/>
        </w:rPr>
        <w:t>ק,</w:t>
      </w:r>
      <w:r>
        <w:rPr>
          <w:rtl/>
        </w:rPr>
        <w:t xml:space="preserve"> </w:t>
      </w:r>
      <w:bookmarkStart w:id="51614" w:name="_ETM_Q109_510460"/>
      <w:bookmarkEnd w:id="51614"/>
      <w:r>
        <w:rPr>
          <w:rtl/>
        </w:rPr>
        <w:t xml:space="preserve">עמוק </w:t>
      </w:r>
      <w:bookmarkStart w:id="51615" w:name="_ETM_Q109_510850"/>
      <w:bookmarkEnd w:id="51615"/>
      <w:r>
        <w:rPr>
          <w:rtl/>
        </w:rPr>
        <w:t>ביותר</w:t>
      </w:r>
      <w:r>
        <w:rPr>
          <w:rFonts w:hint="cs"/>
          <w:rtl/>
        </w:rPr>
        <w:t>.</w:t>
      </w:r>
      <w:r>
        <w:rPr>
          <w:rtl/>
        </w:rPr>
        <w:t xml:space="preserve"> </w:t>
      </w:r>
      <w:bookmarkStart w:id="51616" w:name="_ETM_Q109_512050"/>
      <w:bookmarkEnd w:id="51616"/>
      <w:r>
        <w:rPr>
          <w:rtl/>
        </w:rPr>
        <w:t xml:space="preserve">הבעיה </w:t>
      </w:r>
      <w:bookmarkStart w:id="51617" w:name="_ETM_Q109_512529"/>
      <w:bookmarkEnd w:id="51617"/>
      <w:r>
        <w:rPr>
          <w:rtl/>
        </w:rPr>
        <w:t xml:space="preserve">היא </w:t>
      </w:r>
      <w:bookmarkStart w:id="51618" w:name="_ETM_Q109_512620"/>
      <w:bookmarkEnd w:id="51618"/>
      <w:r>
        <w:rPr>
          <w:rtl/>
        </w:rPr>
        <w:t xml:space="preserve">לא </w:t>
      </w:r>
      <w:bookmarkStart w:id="51619" w:name="_ETM_Q109_512830"/>
      <w:bookmarkEnd w:id="51619"/>
      <w:r>
        <w:rPr>
          <w:rtl/>
        </w:rPr>
        <w:t>התזמורת</w:t>
      </w:r>
      <w:r w:rsidR="00316EE2">
        <w:rPr>
          <w:rFonts w:hint="cs"/>
          <w:rtl/>
        </w:rPr>
        <w:t>,</w:t>
      </w:r>
      <w:r>
        <w:rPr>
          <w:rtl/>
        </w:rPr>
        <w:t xml:space="preserve"> </w:t>
      </w:r>
      <w:bookmarkStart w:id="51620" w:name="_ETM_Q109_514089"/>
      <w:bookmarkEnd w:id="51620"/>
      <w:r>
        <w:rPr>
          <w:rtl/>
        </w:rPr>
        <w:t xml:space="preserve">אלא </w:t>
      </w:r>
      <w:bookmarkStart w:id="51621" w:name="_ETM_Q109_514390"/>
      <w:bookmarkEnd w:id="51621"/>
      <w:r>
        <w:rPr>
          <w:rtl/>
        </w:rPr>
        <w:t xml:space="preserve">זה </w:t>
      </w:r>
      <w:bookmarkStart w:id="51622" w:name="_ETM_Q109_514930"/>
      <w:bookmarkEnd w:id="51622"/>
      <w:r>
        <w:rPr>
          <w:rtl/>
        </w:rPr>
        <w:t xml:space="preserve">שאתה </w:t>
      </w:r>
      <w:bookmarkStart w:id="51623" w:name="_ETM_Q109_516010"/>
      <w:bookmarkEnd w:id="51623"/>
      <w:r>
        <w:rPr>
          <w:rtl/>
        </w:rPr>
        <w:t xml:space="preserve">מתעקש </w:t>
      </w:r>
      <w:bookmarkStart w:id="51624" w:name="_ETM_Q109_516880"/>
      <w:bookmarkEnd w:id="51624"/>
      <w:r>
        <w:rPr>
          <w:rtl/>
        </w:rPr>
        <w:t xml:space="preserve">להפוך </w:t>
      </w:r>
      <w:bookmarkStart w:id="51625" w:name="_ETM_Q109_517239"/>
      <w:bookmarkEnd w:id="51625"/>
      <w:r>
        <w:rPr>
          <w:rtl/>
        </w:rPr>
        <w:t xml:space="preserve">את </w:t>
      </w:r>
      <w:bookmarkStart w:id="51626" w:name="_ETM_Q109_517330"/>
      <w:bookmarkEnd w:id="51626"/>
      <w:r>
        <w:rPr>
          <w:rtl/>
        </w:rPr>
        <w:t xml:space="preserve">מדינת </w:t>
      </w:r>
      <w:bookmarkStart w:id="51627" w:name="_ETM_Q109_517690"/>
      <w:bookmarkEnd w:id="51627"/>
      <w:r>
        <w:rPr>
          <w:rtl/>
        </w:rPr>
        <w:t xml:space="preserve">ישראל </w:t>
      </w:r>
      <w:bookmarkStart w:id="51628" w:name="_ETM_Q109_518290"/>
      <w:bookmarkEnd w:id="51628"/>
      <w:r>
        <w:rPr>
          <w:rtl/>
        </w:rPr>
        <w:t xml:space="preserve">לספינת </w:t>
      </w:r>
      <w:bookmarkStart w:id="51629" w:name="_ETM_Q109_518950"/>
      <w:bookmarkEnd w:id="51629"/>
      <w:r>
        <w:rPr>
          <w:rtl/>
        </w:rPr>
        <w:t>הטיטניק</w:t>
      </w:r>
      <w:r>
        <w:rPr>
          <w:rFonts w:hint="cs"/>
          <w:rtl/>
        </w:rPr>
        <w:t>.</w:t>
      </w:r>
      <w:r>
        <w:rPr>
          <w:rtl/>
        </w:rPr>
        <w:t xml:space="preserve"> </w:t>
      </w:r>
      <w:bookmarkStart w:id="51630" w:name="_ETM_Q109_520379"/>
      <w:bookmarkEnd w:id="51630"/>
      <w:r>
        <w:rPr>
          <w:rtl/>
        </w:rPr>
        <w:t xml:space="preserve">הבעיה </w:t>
      </w:r>
      <w:bookmarkStart w:id="51631" w:name="_ETM_Q109_521010"/>
      <w:bookmarkEnd w:id="51631"/>
      <w:r>
        <w:rPr>
          <w:rtl/>
        </w:rPr>
        <w:t xml:space="preserve">היא </w:t>
      </w:r>
      <w:bookmarkStart w:id="51632" w:name="_ETM_Q109_521100"/>
      <w:bookmarkEnd w:id="51632"/>
      <w:r>
        <w:rPr>
          <w:rtl/>
        </w:rPr>
        <w:t xml:space="preserve">לא </w:t>
      </w:r>
      <w:bookmarkStart w:id="51633" w:name="_ETM_Q109_521430"/>
      <w:bookmarkEnd w:id="51633"/>
      <w:r>
        <w:rPr>
          <w:rtl/>
        </w:rPr>
        <w:t xml:space="preserve">המילים </w:t>
      </w:r>
      <w:bookmarkStart w:id="51634" w:name="_ETM_Q109_521910"/>
      <w:bookmarkEnd w:id="51634"/>
      <w:r>
        <w:rPr>
          <w:rtl/>
        </w:rPr>
        <w:t>החצופות</w:t>
      </w:r>
      <w:r>
        <w:rPr>
          <w:rFonts w:hint="cs"/>
          <w:rtl/>
        </w:rPr>
        <w:t>,</w:t>
      </w:r>
      <w:r>
        <w:rPr>
          <w:rtl/>
        </w:rPr>
        <w:t xml:space="preserve"> </w:t>
      </w:r>
      <w:bookmarkStart w:id="51635" w:name="_ETM_Q109_523300"/>
      <w:bookmarkEnd w:id="51635"/>
      <w:r>
        <w:rPr>
          <w:rtl/>
        </w:rPr>
        <w:t>אל</w:t>
      </w:r>
      <w:r>
        <w:rPr>
          <w:rFonts w:hint="cs"/>
          <w:rtl/>
        </w:rPr>
        <w:t>א</w:t>
      </w:r>
      <w:r>
        <w:rPr>
          <w:rtl/>
        </w:rPr>
        <w:t xml:space="preserve"> </w:t>
      </w:r>
      <w:bookmarkStart w:id="51636" w:name="_ETM_Q109_523809"/>
      <w:bookmarkEnd w:id="51636"/>
      <w:r>
        <w:rPr>
          <w:rtl/>
        </w:rPr>
        <w:t>המעשים</w:t>
      </w:r>
      <w:r>
        <w:rPr>
          <w:rFonts w:hint="cs"/>
          <w:rtl/>
        </w:rPr>
        <w:t>,</w:t>
      </w:r>
      <w:r>
        <w:rPr>
          <w:rtl/>
        </w:rPr>
        <w:t xml:space="preserve"> </w:t>
      </w:r>
      <w:bookmarkStart w:id="51637" w:name="_ETM_Q109_524679"/>
      <w:bookmarkEnd w:id="51637"/>
      <w:r>
        <w:rPr>
          <w:rtl/>
        </w:rPr>
        <w:t xml:space="preserve">או </w:t>
      </w:r>
      <w:bookmarkStart w:id="51638" w:name="_ETM_Q109_524769"/>
      <w:bookmarkEnd w:id="51638"/>
      <w:r>
        <w:rPr>
          <w:rtl/>
        </w:rPr>
        <w:t xml:space="preserve">יותר </w:t>
      </w:r>
      <w:bookmarkStart w:id="51639" w:name="_ETM_Q109_525159"/>
      <w:bookmarkEnd w:id="51639"/>
      <w:r>
        <w:rPr>
          <w:rtl/>
        </w:rPr>
        <w:t xml:space="preserve">נכון </w:t>
      </w:r>
      <w:bookmarkStart w:id="51640" w:name="_ETM_Q109_526029"/>
      <w:bookmarkEnd w:id="51640"/>
      <w:r>
        <w:rPr>
          <w:rtl/>
        </w:rPr>
        <w:t xml:space="preserve">חוסר </w:t>
      </w:r>
      <w:bookmarkStart w:id="51641" w:name="_ETM_Q109_526750"/>
      <w:bookmarkEnd w:id="51641"/>
      <w:r>
        <w:rPr>
          <w:rtl/>
        </w:rPr>
        <w:t>המעש</w:t>
      </w:r>
      <w:r>
        <w:rPr>
          <w:rFonts w:hint="cs"/>
          <w:rtl/>
        </w:rPr>
        <w:t>.</w:t>
      </w:r>
      <w:r>
        <w:rPr>
          <w:rtl/>
        </w:rPr>
        <w:t xml:space="preserve"> </w:t>
      </w:r>
      <w:bookmarkStart w:id="51642" w:name="_ETM_Q109_528290"/>
      <w:bookmarkEnd w:id="51642"/>
      <w:r>
        <w:rPr>
          <w:rtl/>
        </w:rPr>
        <w:t>כש</w:t>
      </w:r>
      <w:r>
        <w:rPr>
          <w:rFonts w:hint="cs"/>
          <w:rtl/>
        </w:rPr>
        <w:t>התורה</w:t>
      </w:r>
      <w:r>
        <w:rPr>
          <w:rtl/>
        </w:rPr>
        <w:t xml:space="preserve"> </w:t>
      </w:r>
      <w:bookmarkStart w:id="51643" w:name="_ETM_Q109_528950"/>
      <w:bookmarkEnd w:id="51643"/>
      <w:r>
        <w:rPr>
          <w:rtl/>
        </w:rPr>
        <w:t>מ</w:t>
      </w:r>
      <w:r>
        <w:rPr>
          <w:rFonts w:hint="cs"/>
          <w:rtl/>
        </w:rPr>
        <w:t>צווה אותך</w:t>
      </w:r>
      <w:r>
        <w:rPr>
          <w:rtl/>
        </w:rPr>
        <w:t xml:space="preserve"> </w:t>
      </w:r>
      <w:bookmarkStart w:id="51644" w:name="_ETM_Q109_529749"/>
      <w:bookmarkEnd w:id="51644"/>
      <w:r>
        <w:rPr>
          <w:rtl/>
        </w:rPr>
        <w:t xml:space="preserve">לא </w:t>
      </w:r>
      <w:bookmarkStart w:id="51645" w:name="_ETM_Q109_529839"/>
      <w:bookmarkEnd w:id="51645"/>
      <w:r>
        <w:rPr>
          <w:rtl/>
        </w:rPr>
        <w:t xml:space="preserve">לעמוד </w:t>
      </w:r>
      <w:bookmarkStart w:id="51646" w:name="_ETM_Q109_530229"/>
      <w:bookmarkEnd w:id="51646"/>
      <w:r>
        <w:rPr>
          <w:rtl/>
        </w:rPr>
        <w:t xml:space="preserve">על </w:t>
      </w:r>
      <w:bookmarkStart w:id="51647" w:name="_ETM_Q109_530319"/>
      <w:bookmarkEnd w:id="51647"/>
      <w:r>
        <w:rPr>
          <w:rtl/>
        </w:rPr>
        <w:t xml:space="preserve">דם </w:t>
      </w:r>
      <w:bookmarkStart w:id="51648" w:name="_ETM_Q109_530529"/>
      <w:bookmarkEnd w:id="51648"/>
      <w:r>
        <w:rPr>
          <w:rtl/>
        </w:rPr>
        <w:t>רעך</w:t>
      </w:r>
      <w:r>
        <w:rPr>
          <w:rFonts w:hint="cs"/>
          <w:rtl/>
        </w:rPr>
        <w:t>,</w:t>
      </w:r>
      <w:r>
        <w:rPr>
          <w:rtl/>
        </w:rPr>
        <w:t xml:space="preserve"> </w:t>
      </w:r>
      <w:bookmarkStart w:id="51649" w:name="_ETM_Q109_530979"/>
      <w:bookmarkEnd w:id="51649"/>
      <w:r>
        <w:rPr>
          <w:rtl/>
        </w:rPr>
        <w:t xml:space="preserve">הכוונה </w:t>
      </w:r>
      <w:bookmarkStart w:id="51650" w:name="_ETM_Q109_531760"/>
      <w:bookmarkEnd w:id="51650"/>
      <w:r>
        <w:rPr>
          <w:rtl/>
        </w:rPr>
        <w:t xml:space="preserve">היא </w:t>
      </w:r>
      <w:bookmarkStart w:id="51651" w:name="_ETM_Q109_532469"/>
      <w:bookmarkEnd w:id="51651"/>
      <w:r>
        <w:rPr>
          <w:rtl/>
        </w:rPr>
        <w:t xml:space="preserve">לא </w:t>
      </w:r>
      <w:bookmarkStart w:id="51652" w:name="_ETM_Q109_532770"/>
      <w:bookmarkEnd w:id="51652"/>
      <w:r>
        <w:rPr>
          <w:rtl/>
        </w:rPr>
        <w:t xml:space="preserve">שתרקוד </w:t>
      </w:r>
      <w:bookmarkStart w:id="51653" w:name="_ETM_Q109_533550"/>
      <w:bookmarkEnd w:id="51653"/>
      <w:r>
        <w:rPr>
          <w:rtl/>
        </w:rPr>
        <w:t>על</w:t>
      </w:r>
      <w:r>
        <w:rPr>
          <w:rFonts w:hint="cs"/>
          <w:rtl/>
        </w:rPr>
        <w:t>יו,</w:t>
      </w:r>
      <w:r>
        <w:rPr>
          <w:rtl/>
        </w:rPr>
        <w:t xml:space="preserve"> </w:t>
      </w:r>
      <w:bookmarkStart w:id="51654" w:name="_ETM_Q109_534120"/>
      <w:bookmarkEnd w:id="51654"/>
      <w:r>
        <w:rPr>
          <w:rtl/>
        </w:rPr>
        <w:t xml:space="preserve">הכוונה </w:t>
      </w:r>
      <w:bookmarkStart w:id="51655" w:name="_ETM_Q109_534719"/>
      <w:bookmarkEnd w:id="51655"/>
      <w:r>
        <w:rPr>
          <w:rtl/>
        </w:rPr>
        <w:t xml:space="preserve">היא </w:t>
      </w:r>
      <w:bookmarkStart w:id="51656" w:name="_ETM_Q109_535309"/>
      <w:bookmarkEnd w:id="51656"/>
      <w:r>
        <w:rPr>
          <w:rtl/>
        </w:rPr>
        <w:t xml:space="preserve">לא </w:t>
      </w:r>
      <w:bookmarkStart w:id="51657" w:name="_ETM_Q109_536089"/>
      <w:bookmarkEnd w:id="51657"/>
      <w:r>
        <w:rPr>
          <w:rFonts w:hint="cs"/>
          <w:rtl/>
        </w:rPr>
        <w:t>ש</w:t>
      </w:r>
      <w:r>
        <w:rPr>
          <w:rtl/>
        </w:rPr>
        <w:t xml:space="preserve">כשאתה </w:t>
      </w:r>
      <w:bookmarkStart w:id="51658" w:name="_ETM_Q109_536629"/>
      <w:bookmarkEnd w:id="51658"/>
      <w:r>
        <w:rPr>
          <w:rtl/>
        </w:rPr>
        <w:t xml:space="preserve">רואה </w:t>
      </w:r>
      <w:bookmarkStart w:id="51659" w:name="_ETM_Q109_537109"/>
      <w:bookmarkEnd w:id="51659"/>
      <w:r>
        <w:rPr>
          <w:rtl/>
        </w:rPr>
        <w:t xml:space="preserve">אדם </w:t>
      </w:r>
      <w:bookmarkStart w:id="51660" w:name="_ETM_Q109_537500"/>
      <w:bookmarkEnd w:id="51660"/>
      <w:r>
        <w:rPr>
          <w:rtl/>
        </w:rPr>
        <w:t xml:space="preserve">קורס </w:t>
      </w:r>
      <w:bookmarkStart w:id="51661" w:name="_ETM_Q109_538010"/>
      <w:bookmarkEnd w:id="51661"/>
      <w:r>
        <w:rPr>
          <w:rtl/>
        </w:rPr>
        <w:t xml:space="preserve">תחת </w:t>
      </w:r>
      <w:bookmarkStart w:id="51662" w:name="_ETM_Q109_538399"/>
      <w:bookmarkEnd w:id="51662"/>
      <w:r>
        <w:rPr>
          <w:rtl/>
        </w:rPr>
        <w:t xml:space="preserve">הנטל </w:t>
      </w:r>
      <w:bookmarkStart w:id="51663" w:name="_ETM_Q109_539329"/>
      <w:bookmarkEnd w:id="51663"/>
      <w:r>
        <w:rPr>
          <w:rtl/>
        </w:rPr>
        <w:t>תפ</w:t>
      </w:r>
      <w:r>
        <w:rPr>
          <w:rFonts w:hint="cs"/>
          <w:rtl/>
        </w:rPr>
        <w:t>צ</w:t>
      </w:r>
      <w:r>
        <w:rPr>
          <w:rtl/>
        </w:rPr>
        <w:t xml:space="preserve">ח </w:t>
      </w:r>
      <w:bookmarkStart w:id="51664" w:name="_ETM_Q109_540019"/>
      <w:bookmarkEnd w:id="51664"/>
      <w:r>
        <w:rPr>
          <w:rtl/>
        </w:rPr>
        <w:t xml:space="preserve">בתפילה </w:t>
      </w:r>
      <w:bookmarkStart w:id="51665" w:name="_ETM_Q109_541180"/>
      <w:bookmarkEnd w:id="51665"/>
      <w:r>
        <w:rPr>
          <w:rtl/>
        </w:rPr>
        <w:t>למ</w:t>
      </w:r>
      <w:r>
        <w:rPr>
          <w:rFonts w:hint="cs"/>
          <w:rtl/>
        </w:rPr>
        <w:t xml:space="preserve">ען </w:t>
      </w:r>
      <w:bookmarkStart w:id="51666" w:name="_ETM_Q109_541492"/>
      <w:bookmarkEnd w:id="51666"/>
      <w:r>
        <w:rPr>
          <w:rFonts w:hint="cs"/>
          <w:rtl/>
        </w:rPr>
        <w:t>הישרדותו;</w:t>
      </w:r>
      <w:r>
        <w:rPr>
          <w:rtl/>
        </w:rPr>
        <w:t xml:space="preserve"> </w:t>
      </w:r>
      <w:bookmarkStart w:id="51667" w:name="_ETM_Q109_543040"/>
      <w:bookmarkEnd w:id="51667"/>
      <w:r>
        <w:rPr>
          <w:rtl/>
        </w:rPr>
        <w:t xml:space="preserve">הכוונה </w:t>
      </w:r>
      <w:bookmarkStart w:id="51668" w:name="_ETM_Q109_543760"/>
      <w:bookmarkEnd w:id="51668"/>
      <w:r>
        <w:rPr>
          <w:rtl/>
        </w:rPr>
        <w:t xml:space="preserve">היא </w:t>
      </w:r>
      <w:bookmarkStart w:id="51669" w:name="_ETM_Q109_544060"/>
      <w:bookmarkEnd w:id="51669"/>
      <w:r>
        <w:rPr>
          <w:rtl/>
        </w:rPr>
        <w:t xml:space="preserve">שתעשה </w:t>
      </w:r>
      <w:bookmarkStart w:id="51670" w:name="_ETM_Q109_545110"/>
      <w:bookmarkEnd w:id="51670"/>
      <w:r>
        <w:rPr>
          <w:rtl/>
        </w:rPr>
        <w:t>בעצמך</w:t>
      </w:r>
      <w:r>
        <w:rPr>
          <w:rFonts w:hint="cs"/>
          <w:rtl/>
        </w:rPr>
        <w:t>,</w:t>
      </w:r>
      <w:r>
        <w:rPr>
          <w:rtl/>
        </w:rPr>
        <w:t xml:space="preserve"> </w:t>
      </w:r>
      <w:bookmarkStart w:id="51671" w:name="_ETM_Q109_546369"/>
      <w:bookmarkEnd w:id="51671"/>
      <w:r>
        <w:rPr>
          <w:rtl/>
        </w:rPr>
        <w:t xml:space="preserve">במו </w:t>
      </w:r>
      <w:bookmarkStart w:id="51672" w:name="_ETM_Q109_546700"/>
      <w:bookmarkEnd w:id="51672"/>
      <w:r>
        <w:rPr>
          <w:rtl/>
        </w:rPr>
        <w:t>ידיך</w:t>
      </w:r>
      <w:r>
        <w:rPr>
          <w:rFonts w:hint="cs"/>
          <w:rtl/>
        </w:rPr>
        <w:t>,</w:t>
      </w:r>
      <w:r>
        <w:rPr>
          <w:rtl/>
        </w:rPr>
        <w:t xml:space="preserve"> </w:t>
      </w:r>
      <w:bookmarkStart w:id="51673" w:name="_ETM_Q109_547630"/>
      <w:bookmarkEnd w:id="51673"/>
      <w:r>
        <w:rPr>
          <w:rtl/>
        </w:rPr>
        <w:t xml:space="preserve">את </w:t>
      </w:r>
      <w:bookmarkStart w:id="51674" w:name="_ETM_Q109_547839"/>
      <w:bookmarkEnd w:id="51674"/>
      <w:r>
        <w:rPr>
          <w:rtl/>
        </w:rPr>
        <w:t xml:space="preserve">המרב </w:t>
      </w:r>
      <w:bookmarkStart w:id="51675" w:name="_ETM_Q109_548680"/>
      <w:bookmarkEnd w:id="51675"/>
      <w:r>
        <w:rPr>
          <w:rtl/>
        </w:rPr>
        <w:t xml:space="preserve">כדי </w:t>
      </w:r>
      <w:bookmarkStart w:id="51676" w:name="_ETM_Q109_548979"/>
      <w:bookmarkEnd w:id="51676"/>
      <w:r>
        <w:rPr>
          <w:rtl/>
        </w:rPr>
        <w:t xml:space="preserve">לסייע </w:t>
      </w:r>
      <w:bookmarkStart w:id="51677" w:name="_ETM_Q109_549580"/>
      <w:bookmarkEnd w:id="51677"/>
      <w:r>
        <w:rPr>
          <w:rtl/>
        </w:rPr>
        <w:t>בידו</w:t>
      </w:r>
      <w:r>
        <w:rPr>
          <w:rFonts w:hint="cs"/>
          <w:rtl/>
        </w:rPr>
        <w:t>.</w:t>
      </w:r>
      <w:r>
        <w:rPr>
          <w:rtl/>
        </w:rPr>
        <w:t xml:space="preserve"> </w:t>
      </w:r>
      <w:bookmarkStart w:id="51678" w:name="_ETM_Q109_551400"/>
      <w:bookmarkEnd w:id="51678"/>
      <w:r>
        <w:rPr>
          <w:rtl/>
        </w:rPr>
        <w:t>אבל</w:t>
      </w:r>
      <w:r>
        <w:rPr>
          <w:rFonts w:hint="cs"/>
          <w:rtl/>
        </w:rPr>
        <w:t>,</w:t>
      </w:r>
      <w:r>
        <w:rPr>
          <w:rtl/>
        </w:rPr>
        <w:t xml:space="preserve"> </w:t>
      </w:r>
      <w:bookmarkStart w:id="51679" w:name="_ETM_Q109_551940"/>
      <w:bookmarkEnd w:id="51679"/>
      <w:r>
        <w:rPr>
          <w:rtl/>
        </w:rPr>
        <w:t xml:space="preserve">במקום </w:t>
      </w:r>
      <w:bookmarkStart w:id="51680" w:name="_ETM_Q109_552450"/>
      <w:bookmarkEnd w:id="51680"/>
      <w:r>
        <w:rPr>
          <w:rtl/>
        </w:rPr>
        <w:t xml:space="preserve">להציל </w:t>
      </w:r>
      <w:bookmarkStart w:id="51681" w:name="_ETM_Q109_553110"/>
      <w:bookmarkEnd w:id="51681"/>
      <w:r>
        <w:rPr>
          <w:rtl/>
        </w:rPr>
        <w:t xml:space="preserve">אתה </w:t>
      </w:r>
      <w:bookmarkStart w:id="51682" w:name="_ETM_Q109_553560"/>
      <w:bookmarkEnd w:id="51682"/>
      <w:r>
        <w:rPr>
          <w:rtl/>
        </w:rPr>
        <w:t xml:space="preserve">עומד </w:t>
      </w:r>
      <w:bookmarkStart w:id="51683" w:name="_ETM_Q109_554899"/>
      <w:bookmarkStart w:id="51684" w:name="_ETM_Q109_555200"/>
      <w:bookmarkEnd w:id="51683"/>
      <w:bookmarkEnd w:id="51684"/>
      <w:r>
        <w:rPr>
          <w:rFonts w:hint="cs"/>
          <w:rtl/>
        </w:rPr>
        <w:t>ו</w:t>
      </w:r>
      <w:r>
        <w:rPr>
          <w:rtl/>
        </w:rPr>
        <w:t xml:space="preserve">ממש </w:t>
      </w:r>
      <w:bookmarkStart w:id="51685" w:name="_ETM_Q109_555829"/>
      <w:bookmarkEnd w:id="51685"/>
      <w:r>
        <w:rPr>
          <w:rtl/>
        </w:rPr>
        <w:t xml:space="preserve">מכביד </w:t>
      </w:r>
      <w:bookmarkStart w:id="51686" w:name="_ETM_Q109_556640"/>
      <w:bookmarkEnd w:id="51686"/>
      <w:r>
        <w:rPr>
          <w:rtl/>
        </w:rPr>
        <w:t xml:space="preserve">את </w:t>
      </w:r>
      <w:bookmarkStart w:id="51687" w:name="_ETM_Q109_556789"/>
      <w:bookmarkEnd w:id="51687"/>
      <w:r>
        <w:rPr>
          <w:rtl/>
        </w:rPr>
        <w:t>הנטל</w:t>
      </w:r>
      <w:r>
        <w:rPr>
          <w:rFonts w:hint="cs"/>
          <w:rtl/>
        </w:rPr>
        <w:t>.</w:t>
      </w:r>
      <w:r>
        <w:rPr>
          <w:rtl/>
        </w:rPr>
        <w:t xml:space="preserve"> </w:t>
      </w:r>
      <w:bookmarkStart w:id="51688" w:name="_ETM_Q109_557270"/>
      <w:bookmarkEnd w:id="51688"/>
      <w:r>
        <w:rPr>
          <w:rtl/>
        </w:rPr>
        <w:t xml:space="preserve">אתה </w:t>
      </w:r>
      <w:bookmarkStart w:id="51689" w:name="_ETM_Q109_557630"/>
      <w:bookmarkEnd w:id="51689"/>
      <w:r>
        <w:rPr>
          <w:rtl/>
        </w:rPr>
        <w:t xml:space="preserve">הורג </w:t>
      </w:r>
      <w:bookmarkStart w:id="51690" w:name="_ETM_Q109_558079"/>
      <w:bookmarkEnd w:id="51690"/>
      <w:r>
        <w:rPr>
          <w:rtl/>
        </w:rPr>
        <w:t>אותנו</w:t>
      </w:r>
      <w:r>
        <w:rPr>
          <w:rFonts w:hint="cs"/>
          <w:rtl/>
        </w:rPr>
        <w:t>,</w:t>
      </w:r>
      <w:r>
        <w:rPr>
          <w:rtl/>
        </w:rPr>
        <w:t xml:space="preserve"> </w:t>
      </w:r>
      <w:bookmarkStart w:id="51691" w:name="_ETM_Q109_558649"/>
      <w:bookmarkEnd w:id="51691"/>
      <w:r>
        <w:rPr>
          <w:rtl/>
        </w:rPr>
        <w:t xml:space="preserve">פשוטו </w:t>
      </w:r>
      <w:bookmarkStart w:id="51692" w:name="_ETM_Q109_559159"/>
      <w:bookmarkEnd w:id="51692"/>
      <w:r>
        <w:rPr>
          <w:rtl/>
        </w:rPr>
        <w:t>כמשמעו</w:t>
      </w:r>
      <w:r>
        <w:rPr>
          <w:rFonts w:hint="cs"/>
          <w:rtl/>
        </w:rPr>
        <w:t>,</w:t>
      </w:r>
      <w:r>
        <w:rPr>
          <w:rtl/>
        </w:rPr>
        <w:t xml:space="preserve"> </w:t>
      </w:r>
      <w:bookmarkStart w:id="51693" w:name="_ETM_Q109_560640"/>
      <w:bookmarkEnd w:id="51693"/>
      <w:r>
        <w:rPr>
          <w:rtl/>
        </w:rPr>
        <w:t xml:space="preserve">ואז </w:t>
      </w:r>
      <w:bookmarkStart w:id="51694" w:name="_ETM_Q109_561000"/>
      <w:bookmarkEnd w:id="51694"/>
      <w:r>
        <w:rPr>
          <w:rtl/>
        </w:rPr>
        <w:t>מפזז</w:t>
      </w:r>
      <w:r>
        <w:rPr>
          <w:rFonts w:hint="cs"/>
          <w:rtl/>
        </w:rPr>
        <w:t>.</w:t>
      </w:r>
      <w:bookmarkStart w:id="51695" w:name="_ETM_Q109_564659"/>
      <w:bookmarkEnd w:id="51695"/>
    </w:p>
    <w:p w:rsidR="00EA1761" w:rsidRDefault="00EA1761" w:rsidP="00897AE0">
      <w:pPr>
        <w:rPr>
          <w:rtl/>
        </w:rPr>
      </w:pPr>
    </w:p>
    <w:p w:rsidR="00EA1761" w:rsidRDefault="00EA1761" w:rsidP="00897AE0">
      <w:pPr>
        <w:rPr>
          <w:rtl/>
        </w:rPr>
      </w:pPr>
      <w:r>
        <w:rPr>
          <w:rtl/>
        </w:rPr>
        <w:t xml:space="preserve">אתה </w:t>
      </w:r>
      <w:bookmarkStart w:id="51696" w:name="_ETM_Q109_566020"/>
      <w:bookmarkEnd w:id="51696"/>
      <w:r>
        <w:rPr>
          <w:rtl/>
        </w:rPr>
        <w:t xml:space="preserve">מוכן </w:t>
      </w:r>
      <w:bookmarkStart w:id="51697" w:name="_ETM_Q109_566740"/>
      <w:bookmarkEnd w:id="51697"/>
      <w:r>
        <w:rPr>
          <w:rtl/>
        </w:rPr>
        <w:t xml:space="preserve">להתאבד </w:t>
      </w:r>
      <w:bookmarkStart w:id="51698" w:name="_ETM_Q109_567550"/>
      <w:bookmarkEnd w:id="51698"/>
      <w:r>
        <w:rPr>
          <w:rtl/>
        </w:rPr>
        <w:t>למע</w:t>
      </w:r>
      <w:r>
        <w:rPr>
          <w:rFonts w:hint="cs"/>
          <w:rtl/>
        </w:rPr>
        <w:t>ן</w:t>
      </w:r>
      <w:r>
        <w:rPr>
          <w:rtl/>
        </w:rPr>
        <w:t xml:space="preserve"> </w:t>
      </w:r>
      <w:bookmarkStart w:id="51699" w:name="_ETM_Q109_568120"/>
      <w:bookmarkEnd w:id="51699"/>
      <w:r>
        <w:rPr>
          <w:rFonts w:hint="cs"/>
          <w:rtl/>
        </w:rPr>
        <w:t>ה</w:t>
      </w:r>
      <w:r>
        <w:rPr>
          <w:rtl/>
        </w:rPr>
        <w:t xml:space="preserve">השתמטות </w:t>
      </w:r>
      <w:bookmarkStart w:id="51700" w:name="_ETM_Q109_568840"/>
      <w:bookmarkEnd w:id="51700"/>
      <w:r>
        <w:rPr>
          <w:rtl/>
        </w:rPr>
        <w:t xml:space="preserve">ההמונית </w:t>
      </w:r>
      <w:bookmarkStart w:id="51701" w:name="_ETM_Q109_569470"/>
      <w:bookmarkEnd w:id="51701"/>
      <w:r>
        <w:rPr>
          <w:rtl/>
        </w:rPr>
        <w:t xml:space="preserve">של </w:t>
      </w:r>
      <w:bookmarkStart w:id="51702" w:name="_ETM_Q109_569650"/>
      <w:bookmarkEnd w:id="51702"/>
      <w:r>
        <w:rPr>
          <w:rtl/>
        </w:rPr>
        <w:t xml:space="preserve">המגזר </w:t>
      </w:r>
      <w:bookmarkStart w:id="51703" w:name="_ETM_Q109_570250"/>
      <w:bookmarkEnd w:id="51703"/>
      <w:r>
        <w:rPr>
          <w:rtl/>
        </w:rPr>
        <w:t xml:space="preserve">שאותו </w:t>
      </w:r>
      <w:bookmarkStart w:id="51704" w:name="_ETM_Q109_570730"/>
      <w:bookmarkEnd w:id="51704"/>
      <w:r>
        <w:rPr>
          <w:rtl/>
        </w:rPr>
        <w:t xml:space="preserve">אתה </w:t>
      </w:r>
      <w:bookmarkStart w:id="51705" w:name="_ETM_Q109_570910"/>
      <w:bookmarkEnd w:id="51705"/>
      <w:r>
        <w:rPr>
          <w:rtl/>
        </w:rPr>
        <w:t>מייצג</w:t>
      </w:r>
      <w:r>
        <w:rPr>
          <w:rFonts w:hint="cs"/>
          <w:rtl/>
        </w:rPr>
        <w:t>,</w:t>
      </w:r>
      <w:r>
        <w:rPr>
          <w:rtl/>
        </w:rPr>
        <w:t xml:space="preserve"> </w:t>
      </w:r>
      <w:bookmarkStart w:id="51706" w:name="_ETM_Q109_572359"/>
      <w:bookmarkEnd w:id="51706"/>
      <w:r>
        <w:rPr>
          <w:rtl/>
        </w:rPr>
        <w:t xml:space="preserve">ולכן </w:t>
      </w:r>
      <w:bookmarkStart w:id="51707" w:name="_ETM_Q109_572899"/>
      <w:bookmarkEnd w:id="51707"/>
      <w:r>
        <w:rPr>
          <w:rtl/>
        </w:rPr>
        <w:t xml:space="preserve">ההתנצלות </w:t>
      </w:r>
      <w:bookmarkStart w:id="51708" w:name="_ETM_Q109_573439"/>
      <w:bookmarkEnd w:id="51708"/>
      <w:r>
        <w:rPr>
          <w:rtl/>
        </w:rPr>
        <w:t xml:space="preserve">שלך </w:t>
      </w:r>
      <w:bookmarkStart w:id="51709" w:name="_ETM_Q109_573740"/>
      <w:bookmarkEnd w:id="51709"/>
      <w:r>
        <w:rPr>
          <w:rtl/>
        </w:rPr>
        <w:t xml:space="preserve">לא </w:t>
      </w:r>
      <w:bookmarkStart w:id="51710" w:name="_ETM_Q109_573829"/>
      <w:bookmarkEnd w:id="51710"/>
      <w:r>
        <w:rPr>
          <w:rtl/>
        </w:rPr>
        <w:t xml:space="preserve">באמת </w:t>
      </w:r>
      <w:bookmarkStart w:id="51711" w:name="_ETM_Q109_574189"/>
      <w:bookmarkEnd w:id="51711"/>
      <w:r>
        <w:rPr>
          <w:rtl/>
        </w:rPr>
        <w:t xml:space="preserve">שווה </w:t>
      </w:r>
      <w:bookmarkStart w:id="51712" w:name="_ETM_Q109_574490"/>
      <w:bookmarkEnd w:id="51712"/>
      <w:r>
        <w:rPr>
          <w:rtl/>
        </w:rPr>
        <w:t>דבר</w:t>
      </w:r>
      <w:r>
        <w:rPr>
          <w:rFonts w:hint="cs"/>
          <w:rtl/>
        </w:rPr>
        <w:t>.</w:t>
      </w:r>
      <w:r>
        <w:rPr>
          <w:rtl/>
        </w:rPr>
        <w:t xml:space="preserve"> </w:t>
      </w:r>
      <w:bookmarkStart w:id="51713" w:name="_ETM_Q109_574939"/>
      <w:bookmarkEnd w:id="51713"/>
      <w:r>
        <w:rPr>
          <w:rtl/>
        </w:rPr>
        <w:t xml:space="preserve">היא </w:t>
      </w:r>
      <w:bookmarkStart w:id="51714" w:name="_ETM_Q109_575029"/>
      <w:bookmarkEnd w:id="51714"/>
      <w:r>
        <w:rPr>
          <w:rtl/>
        </w:rPr>
        <w:t xml:space="preserve">שווה </w:t>
      </w:r>
      <w:bookmarkStart w:id="51715" w:name="_ETM_Q109_575270"/>
      <w:bookmarkEnd w:id="51715"/>
      <w:r>
        <w:rPr>
          <w:rtl/>
        </w:rPr>
        <w:t xml:space="preserve">כקליפת </w:t>
      </w:r>
      <w:bookmarkStart w:id="51716" w:name="_ETM_Q109_575839"/>
      <w:bookmarkEnd w:id="51716"/>
      <w:r>
        <w:rPr>
          <w:rtl/>
        </w:rPr>
        <w:t>השום</w:t>
      </w:r>
      <w:r>
        <w:rPr>
          <w:rFonts w:hint="cs"/>
          <w:rtl/>
        </w:rPr>
        <w:t>.</w:t>
      </w:r>
      <w:r>
        <w:rPr>
          <w:rtl/>
        </w:rPr>
        <w:t xml:space="preserve"> </w:t>
      </w:r>
      <w:bookmarkStart w:id="51717" w:name="_ETM_Q109_576920"/>
      <w:bookmarkEnd w:id="51717"/>
      <w:r>
        <w:rPr>
          <w:rtl/>
        </w:rPr>
        <w:t xml:space="preserve">אתה </w:t>
      </w:r>
      <w:bookmarkStart w:id="51718" w:name="_ETM_Q109_577189"/>
      <w:bookmarkEnd w:id="51718"/>
      <w:r>
        <w:rPr>
          <w:rtl/>
        </w:rPr>
        <w:t>חוטא</w:t>
      </w:r>
      <w:r>
        <w:rPr>
          <w:rFonts w:hint="cs"/>
          <w:rtl/>
        </w:rPr>
        <w:t>,</w:t>
      </w:r>
      <w:r>
        <w:rPr>
          <w:rtl/>
        </w:rPr>
        <w:t xml:space="preserve"> </w:t>
      </w:r>
      <w:bookmarkStart w:id="51719" w:name="_ETM_Q109_578179"/>
      <w:bookmarkEnd w:id="51719"/>
      <w:r>
        <w:rPr>
          <w:rtl/>
        </w:rPr>
        <w:t xml:space="preserve">אתה </w:t>
      </w:r>
      <w:bookmarkStart w:id="51720" w:name="_ETM_Q109_578479"/>
      <w:bookmarkEnd w:id="51720"/>
      <w:r>
        <w:rPr>
          <w:rtl/>
        </w:rPr>
        <w:t xml:space="preserve">מחטיא </w:t>
      </w:r>
      <w:bookmarkStart w:id="51721" w:name="_ETM_Q109_578959"/>
      <w:bookmarkEnd w:id="51721"/>
      <w:r>
        <w:rPr>
          <w:rtl/>
        </w:rPr>
        <w:t xml:space="preserve">את </w:t>
      </w:r>
      <w:bookmarkStart w:id="51722" w:name="_ETM_Q109_579139"/>
      <w:bookmarkEnd w:id="51722"/>
      <w:r>
        <w:rPr>
          <w:rtl/>
        </w:rPr>
        <w:t xml:space="preserve">ההמונים </w:t>
      </w:r>
      <w:bookmarkStart w:id="51723" w:name="_ETM_Q109_580039"/>
      <w:bookmarkEnd w:id="51723"/>
      <w:r>
        <w:rPr>
          <w:rtl/>
        </w:rPr>
        <w:t xml:space="preserve">ואתה </w:t>
      </w:r>
      <w:bookmarkStart w:id="51724" w:name="_ETM_Q109_580520"/>
      <w:bookmarkEnd w:id="51724"/>
      <w:r>
        <w:rPr>
          <w:rtl/>
        </w:rPr>
        <w:t xml:space="preserve">מסכן </w:t>
      </w:r>
      <w:bookmarkStart w:id="51725" w:name="_ETM_Q109_581779"/>
      <w:bookmarkEnd w:id="51725"/>
      <w:r>
        <w:rPr>
          <w:rtl/>
        </w:rPr>
        <w:t xml:space="preserve">את </w:t>
      </w:r>
      <w:bookmarkStart w:id="51726" w:name="_ETM_Q109_581959"/>
      <w:bookmarkEnd w:id="51726"/>
      <w:r>
        <w:rPr>
          <w:rtl/>
        </w:rPr>
        <w:t>כולנו</w:t>
      </w:r>
      <w:r>
        <w:rPr>
          <w:rFonts w:hint="cs"/>
          <w:rtl/>
        </w:rPr>
        <w:t>:</w:t>
      </w:r>
      <w:r>
        <w:rPr>
          <w:rtl/>
        </w:rPr>
        <w:t xml:space="preserve"> </w:t>
      </w:r>
      <w:bookmarkStart w:id="51727" w:name="_ETM_Q109_583130"/>
      <w:bookmarkEnd w:id="51727"/>
      <w:r>
        <w:rPr>
          <w:rtl/>
        </w:rPr>
        <w:t xml:space="preserve">את </w:t>
      </w:r>
      <w:bookmarkStart w:id="51728" w:name="_ETM_Q109_583339"/>
      <w:bookmarkEnd w:id="51728"/>
      <w:r>
        <w:rPr>
          <w:rtl/>
        </w:rPr>
        <w:t>האזרחים</w:t>
      </w:r>
      <w:r>
        <w:rPr>
          <w:rFonts w:hint="cs"/>
          <w:rtl/>
        </w:rPr>
        <w:t>,</w:t>
      </w:r>
      <w:r>
        <w:rPr>
          <w:rtl/>
        </w:rPr>
        <w:t xml:space="preserve"> </w:t>
      </w:r>
      <w:bookmarkStart w:id="51729" w:name="_ETM_Q109_584119"/>
      <w:bookmarkEnd w:id="51729"/>
      <w:r>
        <w:rPr>
          <w:rtl/>
        </w:rPr>
        <w:t xml:space="preserve">את </w:t>
      </w:r>
      <w:bookmarkStart w:id="51730" w:name="_ETM_Q109_584299"/>
      <w:bookmarkEnd w:id="51730"/>
      <w:r>
        <w:rPr>
          <w:rtl/>
        </w:rPr>
        <w:t>החטופים</w:t>
      </w:r>
      <w:r>
        <w:rPr>
          <w:rFonts w:hint="cs"/>
          <w:rtl/>
        </w:rPr>
        <w:t>,</w:t>
      </w:r>
      <w:r>
        <w:rPr>
          <w:rtl/>
        </w:rPr>
        <w:t xml:space="preserve"> </w:t>
      </w:r>
      <w:bookmarkStart w:id="51731" w:name="_ETM_Q109_585380"/>
      <w:bookmarkEnd w:id="51731"/>
      <w:r>
        <w:rPr>
          <w:rtl/>
        </w:rPr>
        <w:t xml:space="preserve">את </w:t>
      </w:r>
      <w:bookmarkStart w:id="51732" w:name="_ETM_Q109_585589"/>
      <w:bookmarkEnd w:id="51732"/>
      <w:r>
        <w:rPr>
          <w:rtl/>
        </w:rPr>
        <w:t>החיילים</w:t>
      </w:r>
      <w:r>
        <w:rPr>
          <w:rFonts w:hint="cs"/>
          <w:rtl/>
        </w:rPr>
        <w:t>,</w:t>
      </w:r>
      <w:r>
        <w:rPr>
          <w:rtl/>
        </w:rPr>
        <w:t xml:space="preserve"> </w:t>
      </w:r>
      <w:bookmarkStart w:id="51733" w:name="_ETM_Q109_586719"/>
      <w:bookmarkEnd w:id="51733"/>
      <w:r>
        <w:rPr>
          <w:rtl/>
        </w:rPr>
        <w:t xml:space="preserve">את </w:t>
      </w:r>
      <w:bookmarkStart w:id="51734" w:name="_ETM_Q109_587109"/>
      <w:bookmarkEnd w:id="51734"/>
      <w:r>
        <w:rPr>
          <w:rtl/>
        </w:rPr>
        <w:t xml:space="preserve">הדורות </w:t>
      </w:r>
      <w:bookmarkStart w:id="51735" w:name="_ETM_Q109_587959"/>
      <w:bookmarkEnd w:id="51735"/>
      <w:r>
        <w:rPr>
          <w:rtl/>
        </w:rPr>
        <w:t>הבאים</w:t>
      </w:r>
      <w:r>
        <w:rPr>
          <w:rFonts w:hint="cs"/>
          <w:rtl/>
        </w:rPr>
        <w:t>,</w:t>
      </w:r>
      <w:r>
        <w:rPr>
          <w:rtl/>
        </w:rPr>
        <w:t xml:space="preserve"> </w:t>
      </w:r>
      <w:bookmarkStart w:id="51736" w:name="_ETM_Q109_589130"/>
      <w:bookmarkEnd w:id="51736"/>
      <w:r>
        <w:rPr>
          <w:rtl/>
        </w:rPr>
        <w:t xml:space="preserve">שרוצים </w:t>
      </w:r>
      <w:bookmarkStart w:id="51737" w:name="_ETM_Q109_589999"/>
      <w:bookmarkEnd w:id="51737"/>
      <w:r>
        <w:rPr>
          <w:rtl/>
        </w:rPr>
        <w:t xml:space="preserve">לחיות </w:t>
      </w:r>
      <w:bookmarkStart w:id="51738" w:name="_ETM_Q109_590599"/>
      <w:bookmarkEnd w:id="51738"/>
      <w:r>
        <w:rPr>
          <w:rtl/>
        </w:rPr>
        <w:t xml:space="preserve">כאן </w:t>
      </w:r>
      <w:bookmarkStart w:id="51739" w:name="_ETM_Q109_590899"/>
      <w:bookmarkEnd w:id="51739"/>
      <w:r>
        <w:rPr>
          <w:rtl/>
        </w:rPr>
        <w:t xml:space="preserve">במדינה </w:t>
      </w:r>
      <w:bookmarkStart w:id="51740" w:name="_ETM_Q109_591469"/>
      <w:bookmarkEnd w:id="51740"/>
      <w:r>
        <w:rPr>
          <w:rtl/>
        </w:rPr>
        <w:t xml:space="preserve">ולבנות </w:t>
      </w:r>
      <w:bookmarkStart w:id="51741" w:name="_ETM_Q109_591950"/>
      <w:bookmarkEnd w:id="51741"/>
      <w:r>
        <w:rPr>
          <w:rtl/>
        </w:rPr>
        <w:t xml:space="preserve">את </w:t>
      </w:r>
      <w:bookmarkStart w:id="51742" w:name="_ETM_Q109_592069"/>
      <w:bookmarkEnd w:id="51742"/>
      <w:r>
        <w:rPr>
          <w:rtl/>
        </w:rPr>
        <w:t>ביתם</w:t>
      </w:r>
      <w:r>
        <w:rPr>
          <w:rFonts w:hint="cs"/>
          <w:rtl/>
        </w:rPr>
        <w:t>.</w:t>
      </w:r>
      <w:r>
        <w:rPr>
          <w:rtl/>
        </w:rPr>
        <w:t xml:space="preserve"> </w:t>
      </w:r>
      <w:bookmarkStart w:id="51743" w:name="_ETM_Q109_593900"/>
      <w:bookmarkEnd w:id="51743"/>
      <w:r>
        <w:rPr>
          <w:rtl/>
        </w:rPr>
        <w:t xml:space="preserve">על </w:t>
      </w:r>
      <w:bookmarkStart w:id="51744" w:name="_ETM_Q109_594229"/>
      <w:bookmarkEnd w:id="51744"/>
      <w:r>
        <w:rPr>
          <w:rtl/>
        </w:rPr>
        <w:t>זה</w:t>
      </w:r>
      <w:r>
        <w:rPr>
          <w:rFonts w:hint="cs"/>
          <w:rtl/>
        </w:rPr>
        <w:t>,</w:t>
      </w:r>
      <w:r>
        <w:rPr>
          <w:rtl/>
        </w:rPr>
        <w:t xml:space="preserve"> </w:t>
      </w:r>
      <w:bookmarkStart w:id="51745" w:name="_ETM_Q109_594470"/>
      <w:bookmarkEnd w:id="51745"/>
      <w:r>
        <w:rPr>
          <w:rtl/>
        </w:rPr>
        <w:t xml:space="preserve">השר </w:t>
      </w:r>
      <w:bookmarkStart w:id="51746" w:name="_ETM_Q109_594740"/>
      <w:bookmarkEnd w:id="51746"/>
      <w:r>
        <w:rPr>
          <w:rtl/>
        </w:rPr>
        <w:t>גולד</w:t>
      </w:r>
      <w:r>
        <w:rPr>
          <w:rFonts w:hint="cs"/>
          <w:rtl/>
        </w:rPr>
        <w:t>קנופ,</w:t>
      </w:r>
      <w:r>
        <w:rPr>
          <w:rtl/>
        </w:rPr>
        <w:t xml:space="preserve"> </w:t>
      </w:r>
      <w:bookmarkStart w:id="51747" w:name="_ETM_Q109_595279"/>
      <w:bookmarkStart w:id="51748" w:name="_ETM_Q109_595610"/>
      <w:bookmarkEnd w:id="51747"/>
      <w:bookmarkEnd w:id="51748"/>
      <w:r>
        <w:rPr>
          <w:rFonts w:hint="cs"/>
          <w:rtl/>
        </w:rPr>
        <w:t xml:space="preserve">על </w:t>
      </w:r>
      <w:r>
        <w:rPr>
          <w:rtl/>
        </w:rPr>
        <w:t xml:space="preserve">זה </w:t>
      </w:r>
      <w:bookmarkStart w:id="51749" w:name="_ETM_Q109_595790"/>
      <w:bookmarkEnd w:id="51749"/>
      <w:r>
        <w:rPr>
          <w:rtl/>
        </w:rPr>
        <w:t xml:space="preserve">אתה </w:t>
      </w:r>
      <w:bookmarkStart w:id="51750" w:name="_ETM_Q109_595970"/>
      <w:bookmarkEnd w:id="51750"/>
      <w:r>
        <w:rPr>
          <w:rtl/>
        </w:rPr>
        <w:t xml:space="preserve">צריך </w:t>
      </w:r>
      <w:bookmarkStart w:id="51751" w:name="_ETM_Q109_596270"/>
      <w:bookmarkEnd w:id="51751"/>
      <w:r>
        <w:rPr>
          <w:rtl/>
        </w:rPr>
        <w:t xml:space="preserve">לעשות </w:t>
      </w:r>
      <w:bookmarkStart w:id="51752" w:name="_ETM_Q109_596630"/>
      <w:bookmarkEnd w:id="51752"/>
      <w:r>
        <w:rPr>
          <w:rtl/>
        </w:rPr>
        <w:t>תשובה</w:t>
      </w:r>
      <w:bookmarkStart w:id="51753" w:name="_ETM_Q109_598029"/>
      <w:bookmarkEnd w:id="51753"/>
      <w:r>
        <w:rPr>
          <w:rFonts w:hint="cs"/>
          <w:rtl/>
        </w:rPr>
        <w:t xml:space="preserve"> </w:t>
      </w:r>
      <w:r>
        <w:rPr>
          <w:rtl/>
        </w:rPr>
        <w:t xml:space="preserve">ואז </w:t>
      </w:r>
      <w:bookmarkStart w:id="51754" w:name="_ETM_Q109_599080"/>
      <w:bookmarkEnd w:id="51754"/>
      <w:r>
        <w:rPr>
          <w:rtl/>
        </w:rPr>
        <w:t xml:space="preserve">להצביע </w:t>
      </w:r>
      <w:bookmarkStart w:id="51755" w:name="_ETM_Q109_599770"/>
      <w:bookmarkEnd w:id="51755"/>
      <w:r>
        <w:rPr>
          <w:rtl/>
        </w:rPr>
        <w:t xml:space="preserve">בעד </w:t>
      </w:r>
      <w:bookmarkStart w:id="51756" w:name="_ETM_Q109_600400"/>
      <w:bookmarkEnd w:id="51756"/>
      <w:r>
        <w:rPr>
          <w:rtl/>
        </w:rPr>
        <w:t xml:space="preserve">חוק </w:t>
      </w:r>
      <w:bookmarkStart w:id="51757" w:name="_ETM_Q109_600970"/>
      <w:bookmarkEnd w:id="51757"/>
      <w:r>
        <w:rPr>
          <w:rtl/>
        </w:rPr>
        <w:t xml:space="preserve">גיוס </w:t>
      </w:r>
      <w:bookmarkStart w:id="51758" w:name="_ETM_Q109_601560"/>
      <w:bookmarkEnd w:id="51758"/>
      <w:r>
        <w:rPr>
          <w:rtl/>
        </w:rPr>
        <w:t xml:space="preserve">שוויוני </w:t>
      </w:r>
      <w:bookmarkStart w:id="51759" w:name="_ETM_Q109_602310"/>
      <w:bookmarkEnd w:id="51759"/>
      <w:r>
        <w:rPr>
          <w:rtl/>
        </w:rPr>
        <w:t>לכולם</w:t>
      </w:r>
      <w:r>
        <w:rPr>
          <w:rFonts w:hint="cs"/>
          <w:rtl/>
        </w:rPr>
        <w:t>,</w:t>
      </w:r>
      <w:r>
        <w:rPr>
          <w:rtl/>
        </w:rPr>
        <w:t xml:space="preserve"> </w:t>
      </w:r>
      <w:bookmarkStart w:id="51760" w:name="_ETM_Q109_603640"/>
      <w:bookmarkEnd w:id="51760"/>
      <w:r>
        <w:rPr>
          <w:rtl/>
        </w:rPr>
        <w:t xml:space="preserve">ומשם </w:t>
      </w:r>
      <w:bookmarkStart w:id="51761" w:name="_ETM_Q109_604180"/>
      <w:bookmarkEnd w:id="51761"/>
      <w:r>
        <w:rPr>
          <w:rtl/>
        </w:rPr>
        <w:t xml:space="preserve">לצאת </w:t>
      </w:r>
      <w:bookmarkStart w:id="51762" w:name="_ETM_Q109_604630"/>
      <w:bookmarkEnd w:id="51762"/>
      <w:r>
        <w:rPr>
          <w:rtl/>
        </w:rPr>
        <w:t xml:space="preserve">ממשכן </w:t>
      </w:r>
      <w:bookmarkStart w:id="51763" w:name="_ETM_Q109_605170"/>
      <w:bookmarkEnd w:id="51763"/>
      <w:r>
        <w:rPr>
          <w:rtl/>
        </w:rPr>
        <w:t xml:space="preserve">הכנסת </w:t>
      </w:r>
      <w:bookmarkStart w:id="51764" w:name="_ETM_Q109_605860"/>
      <w:bookmarkEnd w:id="51764"/>
      <w:r>
        <w:rPr>
          <w:rtl/>
        </w:rPr>
        <w:t xml:space="preserve">ולעבור </w:t>
      </w:r>
      <w:bookmarkStart w:id="51765" w:name="_ETM_Q109_606850"/>
      <w:bookmarkStart w:id="51766" w:name="_ETM_Q109_607330"/>
      <w:bookmarkEnd w:id="51765"/>
      <w:bookmarkEnd w:id="51766"/>
      <w:r>
        <w:rPr>
          <w:rFonts w:hint="cs"/>
          <w:rtl/>
        </w:rPr>
        <w:t>קבר-</w:t>
      </w:r>
      <w:r>
        <w:rPr>
          <w:rtl/>
        </w:rPr>
        <w:t xml:space="preserve">קבר </w:t>
      </w:r>
      <w:bookmarkStart w:id="51767" w:name="_ETM_Q109_608230"/>
      <w:bookmarkEnd w:id="51767"/>
      <w:r>
        <w:rPr>
          <w:rtl/>
        </w:rPr>
        <w:t xml:space="preserve">של </w:t>
      </w:r>
      <w:bookmarkStart w:id="51768" w:name="_ETM_Q109_608500"/>
      <w:bookmarkEnd w:id="51768"/>
      <w:r>
        <w:rPr>
          <w:rtl/>
        </w:rPr>
        <w:t xml:space="preserve">כל </w:t>
      </w:r>
      <w:bookmarkStart w:id="51769" w:name="_ETM_Q109_608980"/>
      <w:bookmarkEnd w:id="51769"/>
      <w:r>
        <w:rPr>
          <w:rtl/>
        </w:rPr>
        <w:t xml:space="preserve">חללי </w:t>
      </w:r>
      <w:bookmarkStart w:id="51770" w:name="_ETM_Q109_609580"/>
      <w:bookmarkEnd w:id="51770"/>
      <w:r>
        <w:rPr>
          <w:rtl/>
        </w:rPr>
        <w:t xml:space="preserve">מערכות </w:t>
      </w:r>
      <w:bookmarkStart w:id="51771" w:name="_ETM_Q109_610239"/>
      <w:bookmarkEnd w:id="51771"/>
      <w:r>
        <w:rPr>
          <w:rtl/>
        </w:rPr>
        <w:t>ישראל</w:t>
      </w:r>
      <w:r>
        <w:rPr>
          <w:rFonts w:hint="cs"/>
          <w:rtl/>
        </w:rPr>
        <w:t>,</w:t>
      </w:r>
      <w:r>
        <w:rPr>
          <w:rtl/>
        </w:rPr>
        <w:t xml:space="preserve"> </w:t>
      </w:r>
      <w:bookmarkStart w:id="51772" w:name="_ETM_Q109_611320"/>
      <w:bookmarkEnd w:id="51772"/>
      <w:r>
        <w:rPr>
          <w:rtl/>
        </w:rPr>
        <w:t xml:space="preserve">לחלוץ </w:t>
      </w:r>
      <w:bookmarkStart w:id="51773" w:name="_ETM_Q109_611920"/>
      <w:bookmarkEnd w:id="51773"/>
      <w:r>
        <w:rPr>
          <w:rtl/>
        </w:rPr>
        <w:t>נעליים</w:t>
      </w:r>
      <w:r>
        <w:rPr>
          <w:rFonts w:hint="cs"/>
          <w:rtl/>
        </w:rPr>
        <w:t>,</w:t>
      </w:r>
      <w:r>
        <w:rPr>
          <w:rtl/>
        </w:rPr>
        <w:t xml:space="preserve"> </w:t>
      </w:r>
      <w:bookmarkStart w:id="51774" w:name="_ETM_Q109_613330"/>
      <w:bookmarkEnd w:id="51774"/>
      <w:r>
        <w:rPr>
          <w:rtl/>
        </w:rPr>
        <w:t xml:space="preserve">לעמוד </w:t>
      </w:r>
      <w:bookmarkStart w:id="51775" w:name="_ETM_Q109_613840"/>
      <w:bookmarkEnd w:id="51775"/>
      <w:r>
        <w:rPr>
          <w:rtl/>
        </w:rPr>
        <w:t xml:space="preserve">יחף </w:t>
      </w:r>
      <w:bookmarkStart w:id="51776" w:name="_ETM_Q109_614440"/>
      <w:bookmarkEnd w:id="51776"/>
      <w:r>
        <w:rPr>
          <w:rtl/>
        </w:rPr>
        <w:t>ולומר</w:t>
      </w:r>
      <w:r>
        <w:rPr>
          <w:rFonts w:hint="cs"/>
          <w:rtl/>
        </w:rPr>
        <w:t>:</w:t>
      </w:r>
      <w:r>
        <w:rPr>
          <w:rtl/>
        </w:rPr>
        <w:t xml:space="preserve"> </w:t>
      </w:r>
      <w:bookmarkStart w:id="51777" w:name="_ETM_Q109_615519"/>
      <w:bookmarkEnd w:id="51777"/>
      <w:r>
        <w:rPr>
          <w:rtl/>
        </w:rPr>
        <w:t xml:space="preserve">חטאתי </w:t>
      </w:r>
      <w:bookmarkStart w:id="51778" w:name="_ETM_Q109_616569"/>
      <w:bookmarkEnd w:id="51778"/>
      <w:r>
        <w:rPr>
          <w:rtl/>
        </w:rPr>
        <w:t>ל</w:t>
      </w:r>
      <w:r>
        <w:rPr>
          <w:rFonts w:hint="cs"/>
          <w:rtl/>
        </w:rPr>
        <w:t>אלוקיי,</w:t>
      </w:r>
      <w:r>
        <w:rPr>
          <w:rtl/>
        </w:rPr>
        <w:t xml:space="preserve"> </w:t>
      </w:r>
      <w:bookmarkStart w:id="51779" w:name="_ETM_Q109_617680"/>
      <w:bookmarkEnd w:id="51779"/>
      <w:r>
        <w:rPr>
          <w:rtl/>
        </w:rPr>
        <w:t>ל</w:t>
      </w:r>
      <w:r>
        <w:rPr>
          <w:rFonts w:hint="cs"/>
          <w:rtl/>
        </w:rPr>
        <w:t>אלוקי</w:t>
      </w:r>
      <w:r>
        <w:rPr>
          <w:rtl/>
        </w:rPr>
        <w:t xml:space="preserve"> </w:t>
      </w:r>
      <w:bookmarkStart w:id="51780" w:name="_ETM_Q109_618280"/>
      <w:bookmarkEnd w:id="51780"/>
      <w:r>
        <w:rPr>
          <w:rtl/>
        </w:rPr>
        <w:t>ישראל</w:t>
      </w:r>
      <w:r>
        <w:rPr>
          <w:rFonts w:hint="cs"/>
          <w:rtl/>
        </w:rPr>
        <w:t>,</w:t>
      </w:r>
      <w:r>
        <w:rPr>
          <w:rtl/>
        </w:rPr>
        <w:t xml:space="preserve"> </w:t>
      </w:r>
      <w:bookmarkStart w:id="51781" w:name="_ETM_Q109_619450"/>
      <w:bookmarkEnd w:id="51781"/>
      <w:r>
        <w:rPr>
          <w:rtl/>
        </w:rPr>
        <w:t xml:space="preserve">חטאתי </w:t>
      </w:r>
      <w:bookmarkStart w:id="51782" w:name="_ETM_Q109_620319"/>
      <w:bookmarkEnd w:id="51782"/>
      <w:r>
        <w:rPr>
          <w:rtl/>
        </w:rPr>
        <w:t>לפניך</w:t>
      </w:r>
      <w:r>
        <w:rPr>
          <w:rFonts w:hint="cs"/>
          <w:rtl/>
        </w:rPr>
        <w:t>,</w:t>
      </w:r>
      <w:r>
        <w:rPr>
          <w:rtl/>
        </w:rPr>
        <w:t xml:space="preserve"> </w:t>
      </w:r>
      <w:bookmarkStart w:id="51783" w:name="_ETM_Q109_621579"/>
      <w:bookmarkEnd w:id="51783"/>
      <w:r>
        <w:rPr>
          <w:rtl/>
        </w:rPr>
        <w:t xml:space="preserve">אנא </w:t>
      </w:r>
      <w:bookmarkStart w:id="51784" w:name="_ETM_Q109_622599"/>
      <w:bookmarkEnd w:id="51784"/>
      <w:r>
        <w:rPr>
          <w:rFonts w:hint="cs"/>
          <w:rtl/>
        </w:rPr>
        <w:t>מחל לי, אנא מחל לי.</w:t>
      </w:r>
      <w:r>
        <w:rPr>
          <w:rtl/>
        </w:rPr>
        <w:t xml:space="preserve"> </w:t>
      </w:r>
      <w:bookmarkStart w:id="51785" w:name="_ETM_Q109_626160"/>
      <w:bookmarkEnd w:id="51785"/>
      <w:r>
        <w:rPr>
          <w:rtl/>
        </w:rPr>
        <w:t xml:space="preserve">הלוואי </w:t>
      </w:r>
      <w:bookmarkStart w:id="51786" w:name="_ETM_Q109_627000"/>
      <w:bookmarkEnd w:id="51786"/>
      <w:r>
        <w:rPr>
          <w:rtl/>
        </w:rPr>
        <w:t xml:space="preserve">שהמילים </w:t>
      </w:r>
      <w:bookmarkStart w:id="51787" w:name="_ETM_Q109_627599"/>
      <w:bookmarkEnd w:id="51787"/>
      <w:r>
        <w:rPr>
          <w:rtl/>
        </w:rPr>
        <w:t xml:space="preserve">האלו </w:t>
      </w:r>
      <w:bookmarkStart w:id="51788" w:name="_ETM_Q109_627930"/>
      <w:bookmarkEnd w:id="51788"/>
      <w:r>
        <w:rPr>
          <w:rtl/>
        </w:rPr>
        <w:t xml:space="preserve">יגיעו </w:t>
      </w:r>
      <w:bookmarkStart w:id="51789" w:name="_ETM_Q109_628319"/>
      <w:bookmarkEnd w:id="51789"/>
      <w:r>
        <w:rPr>
          <w:rtl/>
        </w:rPr>
        <w:t xml:space="preserve">לשר </w:t>
      </w:r>
      <w:bookmarkStart w:id="51790" w:name="_ETM_Q109_628680"/>
      <w:bookmarkEnd w:id="51790"/>
      <w:r>
        <w:rPr>
          <w:rtl/>
        </w:rPr>
        <w:t>גול</w:t>
      </w:r>
      <w:r>
        <w:rPr>
          <w:rFonts w:hint="cs"/>
          <w:rtl/>
        </w:rPr>
        <w:t>דקנופ.</w:t>
      </w:r>
    </w:p>
    <w:p w:rsidR="00EA1761" w:rsidRDefault="00EA1761" w:rsidP="00897AE0">
      <w:pPr>
        <w:pStyle w:val="KeepWithNext"/>
        <w:rPr>
          <w:rtl/>
        </w:rPr>
      </w:pPr>
      <w:bookmarkStart w:id="51791" w:name="_ETM_Q109_632329"/>
      <w:bookmarkStart w:id="51792" w:name="_ETM_Q109_632410"/>
      <w:bookmarkEnd w:id="51791"/>
      <w:bookmarkEnd w:id="51792"/>
    </w:p>
    <w:p w:rsidR="00EA1761" w:rsidRDefault="00EA1761" w:rsidP="00316EE2">
      <w:pPr>
        <w:rPr>
          <w:rtl/>
        </w:rPr>
      </w:pPr>
      <w:bookmarkStart w:id="51793" w:name="_ETM_Q109_633036"/>
      <w:bookmarkStart w:id="51794" w:name="_ETM_Q109_628950"/>
      <w:bookmarkStart w:id="51795" w:name="_ETM_Q109_636580"/>
      <w:bookmarkEnd w:id="51793"/>
      <w:bookmarkEnd w:id="51794"/>
      <w:bookmarkEnd w:id="51795"/>
      <w:r>
        <w:rPr>
          <w:rtl/>
        </w:rPr>
        <w:t xml:space="preserve">אנחנו </w:t>
      </w:r>
      <w:bookmarkStart w:id="51796" w:name="_ETM_Q109_637540"/>
      <w:bookmarkEnd w:id="51796"/>
      <w:r>
        <w:rPr>
          <w:rtl/>
        </w:rPr>
        <w:t xml:space="preserve">נדרשים </w:t>
      </w:r>
      <w:bookmarkStart w:id="51797" w:name="_ETM_Q109_638230"/>
      <w:bookmarkEnd w:id="51797"/>
      <w:r>
        <w:rPr>
          <w:rtl/>
        </w:rPr>
        <w:t xml:space="preserve">בימים </w:t>
      </w:r>
      <w:bookmarkStart w:id="51798" w:name="_ETM_Q109_638650"/>
      <w:bookmarkEnd w:id="51798"/>
      <w:r>
        <w:rPr>
          <w:rtl/>
        </w:rPr>
        <w:t xml:space="preserve">אלה </w:t>
      </w:r>
      <w:bookmarkStart w:id="51799" w:name="_ETM_Q109_638950"/>
      <w:bookmarkEnd w:id="51799"/>
      <w:r>
        <w:rPr>
          <w:rtl/>
        </w:rPr>
        <w:t xml:space="preserve">לאשר </w:t>
      </w:r>
      <w:bookmarkStart w:id="51800" w:name="_ETM_Q109_639610"/>
      <w:bookmarkStart w:id="51801" w:name="_ETM_Q109_639900"/>
      <w:bookmarkEnd w:id="51800"/>
      <w:bookmarkEnd w:id="51801"/>
      <w:r>
        <w:rPr>
          <w:rtl/>
        </w:rPr>
        <w:t xml:space="preserve">תקציב </w:t>
      </w:r>
      <w:bookmarkStart w:id="51802" w:name="_ETM_Q109_640379"/>
      <w:bookmarkEnd w:id="51802"/>
      <w:r>
        <w:rPr>
          <w:rtl/>
        </w:rPr>
        <w:t xml:space="preserve">מדינה </w:t>
      </w:r>
      <w:bookmarkStart w:id="51803" w:name="_ETM_Q109_641280"/>
      <w:bookmarkEnd w:id="51803"/>
      <w:r>
        <w:rPr>
          <w:rtl/>
        </w:rPr>
        <w:t xml:space="preserve">שביעי </w:t>
      </w:r>
      <w:bookmarkStart w:id="51804" w:name="_ETM_Q109_642329"/>
      <w:bookmarkEnd w:id="51804"/>
      <w:r>
        <w:rPr>
          <w:rtl/>
        </w:rPr>
        <w:t xml:space="preserve">של </w:t>
      </w:r>
      <w:bookmarkStart w:id="51805" w:name="_ETM_Q109_642810"/>
      <w:bookmarkEnd w:id="51805"/>
      <w:r>
        <w:rPr>
          <w:rtl/>
        </w:rPr>
        <w:t xml:space="preserve">הממשלה </w:t>
      </w:r>
      <w:bookmarkStart w:id="51806" w:name="_ETM_Q109_643620"/>
      <w:bookmarkEnd w:id="51806"/>
      <w:r>
        <w:rPr>
          <w:rtl/>
        </w:rPr>
        <w:t xml:space="preserve">הגרועה </w:t>
      </w:r>
      <w:bookmarkStart w:id="51807" w:name="_ETM_Q109_644310"/>
      <w:bookmarkEnd w:id="51807"/>
      <w:r>
        <w:rPr>
          <w:rtl/>
        </w:rPr>
        <w:t xml:space="preserve">בתולדות </w:t>
      </w:r>
      <w:bookmarkStart w:id="51808" w:name="_ETM_Q109_644909"/>
      <w:bookmarkEnd w:id="51808"/>
      <w:r>
        <w:rPr>
          <w:rtl/>
        </w:rPr>
        <w:t xml:space="preserve">מדינת </w:t>
      </w:r>
      <w:bookmarkStart w:id="51809" w:name="_ETM_Q109_645360"/>
      <w:bookmarkEnd w:id="51809"/>
      <w:r>
        <w:rPr>
          <w:rtl/>
        </w:rPr>
        <w:t>ישראל</w:t>
      </w:r>
      <w:r>
        <w:rPr>
          <w:rFonts w:hint="cs"/>
          <w:rtl/>
        </w:rPr>
        <w:t>.</w:t>
      </w:r>
      <w:r>
        <w:rPr>
          <w:rtl/>
        </w:rPr>
        <w:t xml:space="preserve"> </w:t>
      </w:r>
      <w:bookmarkStart w:id="51810" w:name="_ETM_Q109_646390"/>
      <w:bookmarkEnd w:id="51810"/>
      <w:r>
        <w:rPr>
          <w:rtl/>
        </w:rPr>
        <w:t>לצערי</w:t>
      </w:r>
      <w:r>
        <w:rPr>
          <w:rFonts w:hint="cs"/>
          <w:rtl/>
        </w:rPr>
        <w:t>,</w:t>
      </w:r>
      <w:r>
        <w:rPr>
          <w:rtl/>
        </w:rPr>
        <w:t xml:space="preserve"> </w:t>
      </w:r>
      <w:bookmarkStart w:id="51811" w:name="_ETM_Q109_647050"/>
      <w:bookmarkEnd w:id="51811"/>
      <w:r>
        <w:rPr>
          <w:rtl/>
        </w:rPr>
        <w:t xml:space="preserve">למרות </w:t>
      </w:r>
      <w:bookmarkStart w:id="51812" w:name="_ETM_Q109_647620"/>
      <w:bookmarkEnd w:id="51812"/>
      <w:r>
        <w:rPr>
          <w:rtl/>
        </w:rPr>
        <w:t xml:space="preserve">צו </w:t>
      </w:r>
      <w:bookmarkStart w:id="51813" w:name="_ETM_Q109_647980"/>
      <w:bookmarkEnd w:id="51813"/>
      <w:r>
        <w:rPr>
          <w:rtl/>
        </w:rPr>
        <w:t>השעה</w:t>
      </w:r>
      <w:r>
        <w:rPr>
          <w:rFonts w:hint="cs"/>
          <w:rtl/>
        </w:rPr>
        <w:t>,</w:t>
      </w:r>
      <w:r>
        <w:rPr>
          <w:rtl/>
        </w:rPr>
        <w:t xml:space="preserve"> </w:t>
      </w:r>
      <w:bookmarkStart w:id="51814" w:name="_ETM_Q109_648430"/>
      <w:bookmarkEnd w:id="51814"/>
      <w:r>
        <w:rPr>
          <w:rtl/>
        </w:rPr>
        <w:t xml:space="preserve">למרות </w:t>
      </w:r>
      <w:bookmarkStart w:id="51815" w:name="_ETM_Q109_648790"/>
      <w:bookmarkEnd w:id="51815"/>
      <w:r>
        <w:rPr>
          <w:rtl/>
        </w:rPr>
        <w:t>המלחמה</w:t>
      </w:r>
      <w:r>
        <w:rPr>
          <w:rFonts w:hint="cs"/>
          <w:rtl/>
        </w:rPr>
        <w:t>,</w:t>
      </w:r>
      <w:r>
        <w:rPr>
          <w:rtl/>
        </w:rPr>
        <w:t xml:space="preserve"> </w:t>
      </w:r>
      <w:bookmarkStart w:id="51816" w:name="_ETM_Q109_649450"/>
      <w:bookmarkEnd w:id="51816"/>
      <w:r>
        <w:rPr>
          <w:rtl/>
        </w:rPr>
        <w:t xml:space="preserve">למרות </w:t>
      </w:r>
      <w:bookmarkStart w:id="51817" w:name="_ETM_Q109_649810"/>
      <w:bookmarkEnd w:id="51817"/>
      <w:r>
        <w:rPr>
          <w:rtl/>
        </w:rPr>
        <w:t xml:space="preserve">האתגרים </w:t>
      </w:r>
      <w:bookmarkStart w:id="51818" w:name="_ETM_Q109_650260"/>
      <w:bookmarkEnd w:id="51818"/>
      <w:r>
        <w:rPr>
          <w:rtl/>
        </w:rPr>
        <w:t>הכלכליים</w:t>
      </w:r>
      <w:r>
        <w:rPr>
          <w:rFonts w:hint="cs"/>
          <w:rtl/>
        </w:rPr>
        <w:t>,</w:t>
      </w:r>
      <w:r>
        <w:rPr>
          <w:rtl/>
        </w:rPr>
        <w:t xml:space="preserve"> </w:t>
      </w:r>
      <w:bookmarkStart w:id="51819" w:name="_ETM_Q109_651580"/>
      <w:bookmarkEnd w:id="51819"/>
      <w:r>
        <w:rPr>
          <w:rtl/>
        </w:rPr>
        <w:t>ח</w:t>
      </w:r>
      <w:r>
        <w:rPr>
          <w:rFonts w:hint="cs"/>
          <w:rtl/>
        </w:rPr>
        <w:t>ברי</w:t>
      </w:r>
      <w:r>
        <w:rPr>
          <w:rtl/>
        </w:rPr>
        <w:t xml:space="preserve"> </w:t>
      </w:r>
      <w:bookmarkStart w:id="51820" w:name="_ETM_Q109_652059"/>
      <w:bookmarkEnd w:id="51820"/>
      <w:r>
        <w:rPr>
          <w:rtl/>
        </w:rPr>
        <w:t xml:space="preserve">הממשלה </w:t>
      </w:r>
      <w:bookmarkStart w:id="51821" w:name="_ETM_Q109_652719"/>
      <w:bookmarkEnd w:id="51821"/>
      <w:r>
        <w:rPr>
          <w:rtl/>
        </w:rPr>
        <w:t xml:space="preserve">הזו </w:t>
      </w:r>
      <w:bookmarkStart w:id="51822" w:name="_ETM_Q109_652930"/>
      <w:bookmarkEnd w:id="51822"/>
      <w:r>
        <w:rPr>
          <w:rtl/>
        </w:rPr>
        <w:t xml:space="preserve">וגם </w:t>
      </w:r>
      <w:bookmarkStart w:id="51823" w:name="_ETM_Q109_653260"/>
      <w:bookmarkEnd w:id="51823"/>
      <w:r>
        <w:rPr>
          <w:rtl/>
        </w:rPr>
        <w:t xml:space="preserve">חברי </w:t>
      </w:r>
      <w:bookmarkStart w:id="51824" w:name="_ETM_Q109_653709"/>
      <w:bookmarkEnd w:id="51824"/>
      <w:r>
        <w:rPr>
          <w:rtl/>
        </w:rPr>
        <w:t xml:space="preserve">הקואליציה </w:t>
      </w:r>
      <w:bookmarkStart w:id="51825" w:name="_ETM_Q109_654669"/>
      <w:bookmarkEnd w:id="51825"/>
      <w:r>
        <w:rPr>
          <w:rtl/>
        </w:rPr>
        <w:t xml:space="preserve">הזו </w:t>
      </w:r>
      <w:bookmarkStart w:id="51826" w:name="_ETM_Q109_654939"/>
      <w:bookmarkEnd w:id="51826"/>
      <w:r>
        <w:rPr>
          <w:rtl/>
        </w:rPr>
        <w:t xml:space="preserve">לא </w:t>
      </w:r>
      <w:bookmarkStart w:id="51827" w:name="_ETM_Q109_655090"/>
      <w:bookmarkEnd w:id="51827"/>
      <w:r>
        <w:rPr>
          <w:rFonts w:hint="cs"/>
          <w:rtl/>
        </w:rPr>
        <w:t>התעלו</w:t>
      </w:r>
      <w:r>
        <w:rPr>
          <w:rtl/>
        </w:rPr>
        <w:t xml:space="preserve"> </w:t>
      </w:r>
      <w:bookmarkStart w:id="51828" w:name="_ETM_Q109_656230"/>
      <w:bookmarkEnd w:id="51828"/>
      <w:r>
        <w:rPr>
          <w:rtl/>
        </w:rPr>
        <w:t xml:space="preserve">לצו </w:t>
      </w:r>
      <w:bookmarkStart w:id="51829" w:name="_ETM_Q109_657309"/>
      <w:bookmarkEnd w:id="51829"/>
      <w:r>
        <w:rPr>
          <w:rtl/>
        </w:rPr>
        <w:t>השעה</w:t>
      </w:r>
      <w:r>
        <w:rPr>
          <w:rFonts w:hint="cs"/>
          <w:rtl/>
        </w:rPr>
        <w:t>.</w:t>
      </w:r>
      <w:r>
        <w:rPr>
          <w:rtl/>
        </w:rPr>
        <w:t xml:space="preserve"> </w:t>
      </w:r>
      <w:bookmarkStart w:id="51830" w:name="_ETM_Q109_658269"/>
      <w:bookmarkEnd w:id="51830"/>
      <w:r>
        <w:rPr>
          <w:rtl/>
        </w:rPr>
        <w:t xml:space="preserve">זה </w:t>
      </w:r>
      <w:bookmarkStart w:id="51831" w:name="_ETM_Q109_658510"/>
      <w:bookmarkEnd w:id="51831"/>
      <w:r>
        <w:rPr>
          <w:rtl/>
        </w:rPr>
        <w:t xml:space="preserve">תקציב </w:t>
      </w:r>
      <w:bookmarkStart w:id="51832" w:name="_ETM_Q109_659170"/>
      <w:bookmarkEnd w:id="51832"/>
      <w:r>
        <w:rPr>
          <w:rtl/>
        </w:rPr>
        <w:t xml:space="preserve">בסימן </w:t>
      </w:r>
      <w:bookmarkStart w:id="51833" w:name="_ETM_Q109_660160"/>
      <w:bookmarkEnd w:id="51833"/>
      <w:r>
        <w:rPr>
          <w:rtl/>
        </w:rPr>
        <w:t xml:space="preserve">העברת </w:t>
      </w:r>
      <w:bookmarkStart w:id="51834" w:name="_ETM_Q109_661060"/>
      <w:bookmarkEnd w:id="51834"/>
      <w:r>
        <w:rPr>
          <w:rtl/>
        </w:rPr>
        <w:t xml:space="preserve">מיליארדים </w:t>
      </w:r>
      <w:bookmarkStart w:id="51835" w:name="_ETM_Q109_662110"/>
      <w:bookmarkEnd w:id="51835"/>
      <w:r>
        <w:rPr>
          <w:rtl/>
        </w:rPr>
        <w:t xml:space="preserve">מאנשים </w:t>
      </w:r>
      <w:bookmarkStart w:id="51836" w:name="_ETM_Q109_663250"/>
      <w:bookmarkEnd w:id="51836"/>
      <w:r>
        <w:rPr>
          <w:rtl/>
        </w:rPr>
        <w:lastRenderedPageBreak/>
        <w:t>שעובדים</w:t>
      </w:r>
      <w:r>
        <w:rPr>
          <w:rFonts w:hint="cs"/>
          <w:rtl/>
        </w:rPr>
        <w:t>,</w:t>
      </w:r>
      <w:r>
        <w:rPr>
          <w:rtl/>
        </w:rPr>
        <w:t xml:space="preserve"> </w:t>
      </w:r>
      <w:bookmarkStart w:id="51837" w:name="_ETM_Q109_664540"/>
      <w:bookmarkEnd w:id="51837"/>
      <w:r>
        <w:rPr>
          <w:rtl/>
        </w:rPr>
        <w:t>משלמי</w:t>
      </w:r>
      <w:r>
        <w:rPr>
          <w:rFonts w:hint="cs"/>
          <w:rtl/>
        </w:rPr>
        <w:t>ם</w:t>
      </w:r>
      <w:r>
        <w:rPr>
          <w:rtl/>
        </w:rPr>
        <w:t xml:space="preserve"> </w:t>
      </w:r>
      <w:bookmarkStart w:id="51838" w:name="_ETM_Q109_665050"/>
      <w:bookmarkEnd w:id="51838"/>
      <w:r>
        <w:rPr>
          <w:rtl/>
        </w:rPr>
        <w:t>מ</w:t>
      </w:r>
      <w:r>
        <w:rPr>
          <w:rFonts w:hint="cs"/>
          <w:rtl/>
        </w:rPr>
        <w:t>י</w:t>
      </w:r>
      <w:r>
        <w:rPr>
          <w:rtl/>
        </w:rPr>
        <w:t>סים</w:t>
      </w:r>
      <w:r>
        <w:rPr>
          <w:rFonts w:hint="cs"/>
          <w:rtl/>
        </w:rPr>
        <w:t>,</w:t>
      </w:r>
      <w:r>
        <w:rPr>
          <w:rtl/>
        </w:rPr>
        <w:t xml:space="preserve"> </w:t>
      </w:r>
      <w:bookmarkStart w:id="51839" w:name="_ETM_Q109_665980"/>
      <w:bookmarkEnd w:id="51839"/>
      <w:r>
        <w:rPr>
          <w:rtl/>
        </w:rPr>
        <w:t xml:space="preserve">משרתים </w:t>
      </w:r>
      <w:bookmarkStart w:id="51840" w:name="_ETM_Q109_666670"/>
      <w:bookmarkEnd w:id="51840"/>
      <w:r>
        <w:rPr>
          <w:rtl/>
        </w:rPr>
        <w:t>בצבא</w:t>
      </w:r>
      <w:r>
        <w:rPr>
          <w:rFonts w:hint="cs"/>
          <w:rtl/>
        </w:rPr>
        <w:t>,</w:t>
      </w:r>
      <w:r>
        <w:rPr>
          <w:rtl/>
        </w:rPr>
        <w:t xml:space="preserve"> </w:t>
      </w:r>
      <w:bookmarkStart w:id="51841" w:name="_ETM_Q109_667720"/>
      <w:bookmarkEnd w:id="51841"/>
      <w:r>
        <w:rPr>
          <w:rtl/>
        </w:rPr>
        <w:t xml:space="preserve">לאנשים </w:t>
      </w:r>
      <w:bookmarkStart w:id="51842" w:name="_ETM_Q109_668410"/>
      <w:bookmarkEnd w:id="51842"/>
      <w:r>
        <w:rPr>
          <w:rtl/>
        </w:rPr>
        <w:t xml:space="preserve">שלא </w:t>
      </w:r>
      <w:bookmarkStart w:id="51843" w:name="_ETM_Q109_668980"/>
      <w:bookmarkEnd w:id="51843"/>
      <w:r>
        <w:rPr>
          <w:rtl/>
        </w:rPr>
        <w:t>עובדים</w:t>
      </w:r>
      <w:r>
        <w:rPr>
          <w:rFonts w:hint="cs"/>
          <w:rtl/>
        </w:rPr>
        <w:t>,</w:t>
      </w:r>
      <w:r>
        <w:rPr>
          <w:rtl/>
        </w:rPr>
        <w:t xml:space="preserve"> </w:t>
      </w:r>
      <w:bookmarkStart w:id="51844" w:name="_ETM_Q109_669430"/>
      <w:bookmarkEnd w:id="51844"/>
      <w:r>
        <w:rPr>
          <w:rtl/>
        </w:rPr>
        <w:t xml:space="preserve">לא </w:t>
      </w:r>
      <w:bookmarkStart w:id="51845" w:name="_ETM_Q109_669610"/>
      <w:bookmarkEnd w:id="51845"/>
      <w:r>
        <w:rPr>
          <w:rtl/>
        </w:rPr>
        <w:t xml:space="preserve">משלמים </w:t>
      </w:r>
      <w:bookmarkStart w:id="51846" w:name="_ETM_Q109_670060"/>
      <w:bookmarkEnd w:id="51846"/>
      <w:r>
        <w:rPr>
          <w:rtl/>
        </w:rPr>
        <w:t>מ</w:t>
      </w:r>
      <w:r>
        <w:rPr>
          <w:rFonts w:hint="cs"/>
          <w:rtl/>
        </w:rPr>
        <w:t>י</w:t>
      </w:r>
      <w:r>
        <w:rPr>
          <w:rtl/>
        </w:rPr>
        <w:t xml:space="preserve">סים </w:t>
      </w:r>
      <w:bookmarkStart w:id="51847" w:name="_ETM_Q109_670660"/>
      <w:bookmarkEnd w:id="51847"/>
      <w:r>
        <w:rPr>
          <w:rtl/>
        </w:rPr>
        <w:t xml:space="preserve">ולא </w:t>
      </w:r>
      <w:bookmarkStart w:id="51848" w:name="_ETM_Q109_671050"/>
      <w:bookmarkEnd w:id="51848"/>
      <w:r>
        <w:rPr>
          <w:rtl/>
        </w:rPr>
        <w:t xml:space="preserve">משרתים </w:t>
      </w:r>
      <w:bookmarkStart w:id="51849" w:name="_ETM_Q109_671590"/>
      <w:bookmarkEnd w:id="51849"/>
      <w:r>
        <w:rPr>
          <w:rtl/>
        </w:rPr>
        <w:t>בצבא</w:t>
      </w:r>
      <w:r>
        <w:rPr>
          <w:rFonts w:hint="cs"/>
          <w:rtl/>
        </w:rPr>
        <w:t>.</w:t>
      </w:r>
      <w:r>
        <w:rPr>
          <w:rtl/>
        </w:rPr>
        <w:t xml:space="preserve"> </w:t>
      </w:r>
      <w:bookmarkStart w:id="51850" w:name="_ETM_Q109_672710"/>
      <w:bookmarkEnd w:id="51850"/>
      <w:r>
        <w:rPr>
          <w:rtl/>
        </w:rPr>
        <w:t xml:space="preserve">האם </w:t>
      </w:r>
      <w:bookmarkStart w:id="51851" w:name="_ETM_Q109_673070"/>
      <w:bookmarkEnd w:id="51851"/>
      <w:r>
        <w:rPr>
          <w:rtl/>
        </w:rPr>
        <w:t xml:space="preserve">זה </w:t>
      </w:r>
      <w:bookmarkStart w:id="51852" w:name="_ETM_Q109_673250"/>
      <w:bookmarkEnd w:id="51852"/>
      <w:r>
        <w:rPr>
          <w:rtl/>
        </w:rPr>
        <w:t xml:space="preserve">ראוי </w:t>
      </w:r>
      <w:bookmarkStart w:id="51853" w:name="_ETM_Q109_673610"/>
      <w:bookmarkEnd w:id="51853"/>
      <w:r>
        <w:rPr>
          <w:rtl/>
        </w:rPr>
        <w:t>בעיניכם</w:t>
      </w:r>
      <w:r>
        <w:rPr>
          <w:rFonts w:hint="cs"/>
          <w:rtl/>
        </w:rPr>
        <w:t>?</w:t>
      </w:r>
      <w:r>
        <w:rPr>
          <w:rtl/>
        </w:rPr>
        <w:t xml:space="preserve"> </w:t>
      </w:r>
      <w:bookmarkStart w:id="51854" w:name="_ETM_Q109_675080"/>
      <w:bookmarkEnd w:id="51854"/>
      <w:r>
        <w:rPr>
          <w:rtl/>
        </w:rPr>
        <w:t xml:space="preserve">האם </w:t>
      </w:r>
      <w:bookmarkStart w:id="51855" w:name="_ETM_Q109_675440"/>
      <w:bookmarkEnd w:id="51855"/>
      <w:r>
        <w:rPr>
          <w:rtl/>
        </w:rPr>
        <w:t xml:space="preserve">זה </w:t>
      </w:r>
      <w:bookmarkStart w:id="51856" w:name="_ETM_Q109_675650"/>
      <w:bookmarkEnd w:id="51856"/>
      <w:r>
        <w:rPr>
          <w:rtl/>
        </w:rPr>
        <w:t xml:space="preserve">התקציב </w:t>
      </w:r>
      <w:bookmarkStart w:id="51857" w:name="_ETM_Q109_676160"/>
      <w:bookmarkEnd w:id="51857"/>
      <w:r>
        <w:rPr>
          <w:rtl/>
        </w:rPr>
        <w:t xml:space="preserve">שצריך </w:t>
      </w:r>
      <w:bookmarkStart w:id="51858" w:name="_ETM_Q109_676670"/>
      <w:bookmarkEnd w:id="51858"/>
      <w:r>
        <w:rPr>
          <w:rtl/>
        </w:rPr>
        <w:t xml:space="preserve">להעביר </w:t>
      </w:r>
      <w:bookmarkStart w:id="51859" w:name="_ETM_Q109_677120"/>
      <w:bookmarkEnd w:id="51859"/>
      <w:r>
        <w:rPr>
          <w:rtl/>
        </w:rPr>
        <w:t xml:space="preserve">בעת </w:t>
      </w:r>
      <w:bookmarkStart w:id="51860" w:name="_ETM_Q109_677540"/>
      <w:bookmarkEnd w:id="51860"/>
      <w:r>
        <w:rPr>
          <w:rtl/>
        </w:rPr>
        <w:t>הזו</w:t>
      </w:r>
      <w:r>
        <w:rPr>
          <w:rFonts w:hint="cs"/>
          <w:rtl/>
        </w:rPr>
        <w:t>?</w:t>
      </w:r>
      <w:r>
        <w:rPr>
          <w:rtl/>
        </w:rPr>
        <w:t xml:space="preserve"> </w:t>
      </w:r>
      <w:bookmarkStart w:id="51861" w:name="_ETM_Q109_678950"/>
      <w:bookmarkStart w:id="51862" w:name="_ETM_Q109_699562"/>
      <w:bookmarkStart w:id="51863" w:name="_ETM_Q109_699615"/>
      <w:bookmarkStart w:id="51864" w:name="_ETM_Q109_699737"/>
      <w:bookmarkStart w:id="51865" w:name="_ETM_Q109_699789"/>
      <w:bookmarkStart w:id="51866" w:name="_ETM_Q109_667452"/>
      <w:bookmarkStart w:id="51867" w:name="_ETM_Q109_667518"/>
      <w:bookmarkEnd w:id="51861"/>
      <w:bookmarkEnd w:id="51862"/>
      <w:bookmarkEnd w:id="51863"/>
      <w:bookmarkEnd w:id="51864"/>
      <w:bookmarkEnd w:id="51865"/>
      <w:bookmarkEnd w:id="51866"/>
      <w:bookmarkEnd w:id="51867"/>
      <w:r>
        <w:rPr>
          <w:rtl/>
        </w:rPr>
        <w:t xml:space="preserve">זה </w:t>
      </w:r>
      <w:bookmarkStart w:id="51868" w:name="_ETM_Q109_679220"/>
      <w:bookmarkEnd w:id="51868"/>
      <w:r>
        <w:rPr>
          <w:rtl/>
        </w:rPr>
        <w:t xml:space="preserve">תמיד </w:t>
      </w:r>
      <w:bookmarkStart w:id="51869" w:name="_ETM_Q109_679640"/>
      <w:bookmarkEnd w:id="51869"/>
      <w:r>
        <w:rPr>
          <w:rtl/>
        </w:rPr>
        <w:t>חמור</w:t>
      </w:r>
      <w:r>
        <w:rPr>
          <w:rFonts w:hint="cs"/>
          <w:rtl/>
        </w:rPr>
        <w:t>;</w:t>
      </w:r>
      <w:r>
        <w:rPr>
          <w:rtl/>
        </w:rPr>
        <w:t xml:space="preserve"> </w:t>
      </w:r>
      <w:bookmarkStart w:id="51870" w:name="_ETM_Q109_680480"/>
      <w:bookmarkEnd w:id="51870"/>
      <w:r>
        <w:rPr>
          <w:rtl/>
        </w:rPr>
        <w:t xml:space="preserve">זה </w:t>
      </w:r>
      <w:bookmarkStart w:id="51871" w:name="_ETM_Q109_680690"/>
      <w:bookmarkEnd w:id="51871"/>
      <w:r>
        <w:rPr>
          <w:rtl/>
        </w:rPr>
        <w:t xml:space="preserve">תמיד </w:t>
      </w:r>
      <w:bookmarkStart w:id="51872" w:name="_ETM_Q109_681050"/>
      <w:bookmarkEnd w:id="51872"/>
      <w:r>
        <w:rPr>
          <w:rtl/>
        </w:rPr>
        <w:t xml:space="preserve">חמור </w:t>
      </w:r>
      <w:bookmarkStart w:id="51873" w:name="_ETM_Q109_681380"/>
      <w:bookmarkEnd w:id="51873"/>
      <w:r>
        <w:rPr>
          <w:rtl/>
        </w:rPr>
        <w:t xml:space="preserve">לעשות </w:t>
      </w:r>
      <w:bookmarkStart w:id="51874" w:name="_ETM_Q109_681680"/>
      <w:bookmarkEnd w:id="51874"/>
      <w:r>
        <w:rPr>
          <w:rtl/>
        </w:rPr>
        <w:t xml:space="preserve">דבר </w:t>
      </w:r>
      <w:bookmarkStart w:id="51875" w:name="_ETM_Q109_682010"/>
      <w:bookmarkEnd w:id="51875"/>
      <w:r>
        <w:rPr>
          <w:rtl/>
        </w:rPr>
        <w:t>כזה</w:t>
      </w:r>
      <w:r>
        <w:rPr>
          <w:rFonts w:hint="cs"/>
          <w:rtl/>
        </w:rPr>
        <w:t>,</w:t>
      </w:r>
      <w:r>
        <w:rPr>
          <w:rtl/>
        </w:rPr>
        <w:t xml:space="preserve"> </w:t>
      </w:r>
      <w:bookmarkStart w:id="51876" w:name="_ETM_Q109_682879"/>
      <w:bookmarkEnd w:id="51876"/>
      <w:r>
        <w:rPr>
          <w:rtl/>
        </w:rPr>
        <w:t xml:space="preserve">אבל </w:t>
      </w:r>
      <w:bookmarkStart w:id="51877" w:name="_ETM_Q109_683180"/>
      <w:bookmarkEnd w:id="51877"/>
      <w:r>
        <w:rPr>
          <w:rtl/>
        </w:rPr>
        <w:t>עכשיו</w:t>
      </w:r>
      <w:r>
        <w:rPr>
          <w:rFonts w:hint="cs"/>
          <w:rtl/>
        </w:rPr>
        <w:t>,</w:t>
      </w:r>
      <w:r>
        <w:rPr>
          <w:rtl/>
        </w:rPr>
        <w:t xml:space="preserve"> </w:t>
      </w:r>
      <w:bookmarkStart w:id="51878" w:name="_ETM_Q109_683599"/>
      <w:bookmarkEnd w:id="51878"/>
      <w:r>
        <w:rPr>
          <w:rtl/>
        </w:rPr>
        <w:t>כש</w:t>
      </w:r>
      <w:bookmarkStart w:id="51879" w:name="_ETM_Q109_684400"/>
      <w:bookmarkEnd w:id="51879"/>
      <w:r>
        <w:rPr>
          <w:rtl/>
        </w:rPr>
        <w:t xml:space="preserve">חסרים </w:t>
      </w:r>
      <w:bookmarkStart w:id="51880" w:name="_ETM_Q109_685150"/>
      <w:bookmarkEnd w:id="51880"/>
      <w:r>
        <w:rPr>
          <w:rtl/>
        </w:rPr>
        <w:t>12</w:t>
      </w:r>
      <w:r>
        <w:rPr>
          <w:rFonts w:hint="cs"/>
          <w:rtl/>
        </w:rPr>
        <w:t>,</w:t>
      </w:r>
      <w:r>
        <w:rPr>
          <w:rtl/>
        </w:rPr>
        <w:t xml:space="preserve">000 </w:t>
      </w:r>
      <w:bookmarkStart w:id="51881" w:name="_ETM_Q109_686920"/>
      <w:bookmarkEnd w:id="51881"/>
      <w:r>
        <w:rPr>
          <w:rtl/>
        </w:rPr>
        <w:t xml:space="preserve">לוחמים </w:t>
      </w:r>
      <w:bookmarkStart w:id="51882" w:name="_ETM_Q109_687580"/>
      <w:bookmarkEnd w:id="51882"/>
      <w:r>
        <w:rPr>
          <w:rtl/>
        </w:rPr>
        <w:t xml:space="preserve">לצבא </w:t>
      </w:r>
      <w:bookmarkStart w:id="51883" w:name="_ETM_Q109_688960"/>
      <w:bookmarkEnd w:id="51883"/>
      <w:r>
        <w:rPr>
          <w:rtl/>
        </w:rPr>
        <w:t xml:space="preserve">כדי </w:t>
      </w:r>
      <w:bookmarkStart w:id="51884" w:name="_ETM_Q109_689320"/>
      <w:bookmarkEnd w:id="51884"/>
      <w:r>
        <w:rPr>
          <w:rtl/>
        </w:rPr>
        <w:t xml:space="preserve">להגן </w:t>
      </w:r>
      <w:bookmarkStart w:id="51885" w:name="_ETM_Q109_689890"/>
      <w:bookmarkEnd w:id="51885"/>
      <w:r>
        <w:rPr>
          <w:rtl/>
        </w:rPr>
        <w:t>עלינו</w:t>
      </w:r>
      <w:r>
        <w:rPr>
          <w:rFonts w:hint="cs"/>
          <w:rtl/>
        </w:rPr>
        <w:t>,</w:t>
      </w:r>
      <w:r>
        <w:rPr>
          <w:rtl/>
        </w:rPr>
        <w:t xml:space="preserve"> </w:t>
      </w:r>
      <w:bookmarkStart w:id="51886" w:name="_ETM_Q109_690310"/>
      <w:bookmarkEnd w:id="51886"/>
      <w:r>
        <w:rPr>
          <w:rtl/>
        </w:rPr>
        <w:t xml:space="preserve">זה </w:t>
      </w:r>
      <w:bookmarkStart w:id="51887" w:name="_ETM_Q109_690520"/>
      <w:bookmarkEnd w:id="51887"/>
      <w:r>
        <w:rPr>
          <w:rtl/>
        </w:rPr>
        <w:t xml:space="preserve">חמור </w:t>
      </w:r>
      <w:bookmarkStart w:id="51888" w:name="_ETM_Q109_690850"/>
      <w:bookmarkEnd w:id="51888"/>
      <w:r>
        <w:rPr>
          <w:rtl/>
        </w:rPr>
        <w:t>במיוחד</w:t>
      </w:r>
      <w:r>
        <w:rPr>
          <w:rFonts w:hint="cs"/>
          <w:rtl/>
        </w:rPr>
        <w:t>.</w:t>
      </w:r>
      <w:r>
        <w:rPr>
          <w:rtl/>
        </w:rPr>
        <w:t xml:space="preserve"> </w:t>
      </w:r>
      <w:bookmarkStart w:id="51889" w:name="_ETM_Q109_692170"/>
      <w:bookmarkStart w:id="51890" w:name="_ETM_Q109_692760"/>
      <w:bookmarkStart w:id="51891" w:name="_ETM_Q109_692817"/>
      <w:bookmarkStart w:id="51892" w:name="_ETM_Q109_692896"/>
      <w:bookmarkStart w:id="51893" w:name="_ETM_Q109_692953"/>
      <w:bookmarkEnd w:id="51889"/>
      <w:bookmarkEnd w:id="51890"/>
      <w:bookmarkEnd w:id="51891"/>
      <w:bookmarkEnd w:id="51892"/>
      <w:bookmarkEnd w:id="51893"/>
      <w:r>
        <w:rPr>
          <w:rtl/>
        </w:rPr>
        <w:t>עכשיו</w:t>
      </w:r>
      <w:r>
        <w:rPr>
          <w:rFonts w:hint="cs"/>
          <w:rtl/>
        </w:rPr>
        <w:t>,</w:t>
      </w:r>
      <w:r>
        <w:rPr>
          <w:rtl/>
        </w:rPr>
        <w:t xml:space="preserve"> </w:t>
      </w:r>
      <w:bookmarkStart w:id="51894" w:name="_ETM_Q109_693069"/>
      <w:bookmarkEnd w:id="51894"/>
      <w:r>
        <w:rPr>
          <w:rtl/>
        </w:rPr>
        <w:t xml:space="preserve">כשיש </w:t>
      </w:r>
      <w:bookmarkStart w:id="51895" w:name="_ETM_Q109_693700"/>
      <w:bookmarkEnd w:id="51895"/>
      <w:r>
        <w:rPr>
          <w:rtl/>
        </w:rPr>
        <w:t xml:space="preserve">גירעון </w:t>
      </w:r>
      <w:bookmarkStart w:id="51896" w:name="_ETM_Q109_694920"/>
      <w:bookmarkEnd w:id="51896"/>
      <w:r>
        <w:rPr>
          <w:rtl/>
        </w:rPr>
        <w:t xml:space="preserve">של </w:t>
      </w:r>
      <w:bookmarkStart w:id="51897" w:name="_ETM_Q109_695549"/>
      <w:bookmarkEnd w:id="51897"/>
      <w:r>
        <w:rPr>
          <w:rtl/>
        </w:rPr>
        <w:t xml:space="preserve">עשרות </w:t>
      </w:r>
      <w:bookmarkStart w:id="51898" w:name="_ETM_Q109_696329"/>
      <w:bookmarkEnd w:id="51898"/>
      <w:r>
        <w:rPr>
          <w:rtl/>
        </w:rPr>
        <w:t xml:space="preserve">מיליארדי </w:t>
      </w:r>
      <w:bookmarkStart w:id="51899" w:name="_ETM_Q109_696989"/>
      <w:bookmarkEnd w:id="51899"/>
      <w:r>
        <w:rPr>
          <w:rtl/>
        </w:rPr>
        <w:t>שקלים</w:t>
      </w:r>
      <w:r>
        <w:rPr>
          <w:rFonts w:hint="cs"/>
          <w:rtl/>
        </w:rPr>
        <w:t>,</w:t>
      </w:r>
      <w:r>
        <w:rPr>
          <w:rtl/>
        </w:rPr>
        <w:t xml:space="preserve"> </w:t>
      </w:r>
      <w:bookmarkStart w:id="51900" w:name="_ETM_Q109_698340"/>
      <w:bookmarkEnd w:id="51900"/>
      <w:r>
        <w:rPr>
          <w:rtl/>
        </w:rPr>
        <w:t xml:space="preserve">זה </w:t>
      </w:r>
      <w:bookmarkStart w:id="51901" w:name="_ETM_Q109_698670"/>
      <w:bookmarkEnd w:id="51901"/>
      <w:r>
        <w:rPr>
          <w:rtl/>
        </w:rPr>
        <w:t xml:space="preserve">חמור </w:t>
      </w:r>
      <w:bookmarkStart w:id="51902" w:name="_ETM_Q109_699120"/>
      <w:bookmarkEnd w:id="51902"/>
      <w:r>
        <w:rPr>
          <w:rtl/>
        </w:rPr>
        <w:t>במיוחד</w:t>
      </w:r>
      <w:r>
        <w:rPr>
          <w:rFonts w:hint="cs"/>
          <w:rtl/>
        </w:rPr>
        <w:t>.</w:t>
      </w:r>
      <w:r>
        <w:rPr>
          <w:rtl/>
        </w:rPr>
        <w:t xml:space="preserve"> </w:t>
      </w:r>
      <w:bookmarkStart w:id="51903" w:name="_ETM_Q109_699959"/>
      <w:bookmarkEnd w:id="51903"/>
      <w:r>
        <w:rPr>
          <w:rtl/>
        </w:rPr>
        <w:t xml:space="preserve">כשמדינת </w:t>
      </w:r>
      <w:bookmarkStart w:id="51904" w:name="_ETM_Q109_700799"/>
      <w:bookmarkEnd w:id="51904"/>
      <w:r>
        <w:rPr>
          <w:rtl/>
        </w:rPr>
        <w:t xml:space="preserve">ישראל </w:t>
      </w:r>
      <w:bookmarkStart w:id="51905" w:name="_ETM_Q109_701400"/>
      <w:bookmarkEnd w:id="51905"/>
      <w:r>
        <w:rPr>
          <w:rtl/>
        </w:rPr>
        <w:t xml:space="preserve">נמצאת </w:t>
      </w:r>
      <w:bookmarkStart w:id="51906" w:name="_ETM_Q109_701909"/>
      <w:bookmarkEnd w:id="51906"/>
      <w:r>
        <w:rPr>
          <w:rtl/>
        </w:rPr>
        <w:t xml:space="preserve">בסכנה </w:t>
      </w:r>
      <w:bookmarkStart w:id="51907" w:name="_ETM_Q109_703019"/>
      <w:bookmarkEnd w:id="51907"/>
      <w:r>
        <w:rPr>
          <w:rtl/>
        </w:rPr>
        <w:t xml:space="preserve">זה </w:t>
      </w:r>
      <w:bookmarkStart w:id="51908" w:name="_ETM_Q109_703290"/>
      <w:bookmarkEnd w:id="51908"/>
      <w:r>
        <w:rPr>
          <w:rtl/>
        </w:rPr>
        <w:t xml:space="preserve">חמור </w:t>
      </w:r>
      <w:bookmarkStart w:id="51909" w:name="_ETM_Q109_703709"/>
      <w:bookmarkEnd w:id="51909"/>
      <w:r>
        <w:rPr>
          <w:rtl/>
        </w:rPr>
        <w:t>במיוחד</w:t>
      </w:r>
      <w:r>
        <w:rPr>
          <w:rFonts w:hint="cs"/>
          <w:rtl/>
        </w:rPr>
        <w:t>.</w:t>
      </w:r>
      <w:r>
        <w:rPr>
          <w:rtl/>
        </w:rPr>
        <w:t xml:space="preserve"> </w:t>
      </w:r>
      <w:bookmarkStart w:id="51910" w:name="_ETM_Q109_704400"/>
      <w:bookmarkEnd w:id="51910"/>
    </w:p>
    <w:p w:rsidR="00EA1761" w:rsidRDefault="00EA1761" w:rsidP="00897AE0">
      <w:pPr>
        <w:rPr>
          <w:rtl/>
        </w:rPr>
      </w:pPr>
    </w:p>
    <w:p w:rsidR="00EA1761" w:rsidRDefault="00EA1761" w:rsidP="00316EE2">
      <w:pPr>
        <w:rPr>
          <w:rtl/>
        </w:rPr>
      </w:pPr>
      <w:r>
        <w:rPr>
          <w:rtl/>
        </w:rPr>
        <w:t xml:space="preserve">ומדוע </w:t>
      </w:r>
      <w:bookmarkStart w:id="51911" w:name="_ETM_Q109_705059"/>
      <w:bookmarkEnd w:id="51911"/>
      <w:r>
        <w:rPr>
          <w:rtl/>
        </w:rPr>
        <w:t xml:space="preserve">בכל </w:t>
      </w:r>
      <w:bookmarkStart w:id="51912" w:name="_ETM_Q109_705480"/>
      <w:bookmarkEnd w:id="51912"/>
      <w:r>
        <w:rPr>
          <w:rtl/>
        </w:rPr>
        <w:t xml:space="preserve">זאת </w:t>
      </w:r>
      <w:bookmarkStart w:id="51913" w:name="_ETM_Q109_705689"/>
      <w:bookmarkEnd w:id="51913"/>
      <w:r>
        <w:rPr>
          <w:rtl/>
        </w:rPr>
        <w:t xml:space="preserve">הממשלה </w:t>
      </w:r>
      <w:bookmarkStart w:id="51914" w:name="_ETM_Q109_706290"/>
      <w:bookmarkEnd w:id="51914"/>
      <w:r>
        <w:rPr>
          <w:rtl/>
        </w:rPr>
        <w:t xml:space="preserve">הגרועה </w:t>
      </w:r>
      <w:bookmarkStart w:id="51915" w:name="_ETM_Q109_706829"/>
      <w:bookmarkEnd w:id="51915"/>
      <w:r>
        <w:rPr>
          <w:rtl/>
        </w:rPr>
        <w:t xml:space="preserve">בתולדות </w:t>
      </w:r>
      <w:bookmarkStart w:id="51916" w:name="_ETM_Q109_707400"/>
      <w:bookmarkEnd w:id="51916"/>
      <w:r>
        <w:rPr>
          <w:rtl/>
        </w:rPr>
        <w:t xml:space="preserve">ישראל </w:t>
      </w:r>
      <w:bookmarkStart w:id="51917" w:name="_ETM_Q109_707939"/>
      <w:bookmarkEnd w:id="51917"/>
      <w:r>
        <w:rPr>
          <w:rtl/>
        </w:rPr>
        <w:t xml:space="preserve">עושה </w:t>
      </w:r>
      <w:bookmarkStart w:id="51918" w:name="_ETM_Q109_708239"/>
      <w:bookmarkEnd w:id="51918"/>
      <w:r>
        <w:rPr>
          <w:rtl/>
        </w:rPr>
        <w:t xml:space="preserve">את </w:t>
      </w:r>
      <w:bookmarkStart w:id="51919" w:name="_ETM_Q109_708360"/>
      <w:bookmarkEnd w:id="51919"/>
      <w:r>
        <w:rPr>
          <w:rtl/>
        </w:rPr>
        <w:t>זה</w:t>
      </w:r>
      <w:r>
        <w:rPr>
          <w:rFonts w:hint="cs"/>
          <w:rtl/>
        </w:rPr>
        <w:t>?</w:t>
      </w:r>
      <w:r>
        <w:rPr>
          <w:rtl/>
        </w:rPr>
        <w:t xml:space="preserve"> </w:t>
      </w:r>
      <w:bookmarkStart w:id="51920" w:name="_ETM_Q109_709889"/>
      <w:bookmarkEnd w:id="51920"/>
      <w:r>
        <w:rPr>
          <w:rtl/>
        </w:rPr>
        <w:t xml:space="preserve">כי </w:t>
      </w:r>
      <w:bookmarkStart w:id="51921" w:name="_ETM_Q109_710069"/>
      <w:bookmarkEnd w:id="51921"/>
      <w:r>
        <w:rPr>
          <w:rtl/>
        </w:rPr>
        <w:t xml:space="preserve">הקואליציה </w:t>
      </w:r>
      <w:bookmarkStart w:id="51922" w:name="_ETM_Q109_710700"/>
      <w:bookmarkEnd w:id="51922"/>
      <w:r>
        <w:rPr>
          <w:rtl/>
        </w:rPr>
        <w:t xml:space="preserve">היא </w:t>
      </w:r>
      <w:bookmarkStart w:id="51923" w:name="_ETM_Q109_710790"/>
      <w:bookmarkEnd w:id="51923"/>
      <w:r>
        <w:rPr>
          <w:rtl/>
        </w:rPr>
        <w:t xml:space="preserve">מעל </w:t>
      </w:r>
      <w:bookmarkStart w:id="51924" w:name="_ETM_Q109_711120"/>
      <w:bookmarkEnd w:id="51924"/>
      <w:r>
        <w:rPr>
          <w:rtl/>
        </w:rPr>
        <w:t>הכול</w:t>
      </w:r>
      <w:r>
        <w:rPr>
          <w:rFonts w:hint="cs"/>
          <w:rtl/>
        </w:rPr>
        <w:t>.</w:t>
      </w:r>
      <w:r>
        <w:rPr>
          <w:rtl/>
        </w:rPr>
        <w:t xml:space="preserve"> </w:t>
      </w:r>
      <w:bookmarkStart w:id="51925" w:name="_ETM_Q109_713529"/>
      <w:bookmarkEnd w:id="51925"/>
      <w:r>
        <w:rPr>
          <w:rtl/>
        </w:rPr>
        <w:t xml:space="preserve">מה </w:t>
      </w:r>
      <w:bookmarkStart w:id="51926" w:name="_ETM_Q109_713769"/>
      <w:bookmarkEnd w:id="51926"/>
      <w:r>
        <w:rPr>
          <w:rtl/>
        </w:rPr>
        <w:t xml:space="preserve">שקרה </w:t>
      </w:r>
      <w:bookmarkStart w:id="51927" w:name="_ETM_Q109_714279"/>
      <w:bookmarkEnd w:id="51927"/>
      <w:r>
        <w:rPr>
          <w:rtl/>
        </w:rPr>
        <w:t xml:space="preserve">פה </w:t>
      </w:r>
      <w:bookmarkStart w:id="51928" w:name="_ETM_Q109_714429"/>
      <w:bookmarkEnd w:id="51928"/>
      <w:r>
        <w:rPr>
          <w:rtl/>
        </w:rPr>
        <w:t xml:space="preserve">הלכה </w:t>
      </w:r>
      <w:bookmarkStart w:id="51929" w:name="_ETM_Q109_714790"/>
      <w:bookmarkEnd w:id="51929"/>
      <w:r>
        <w:rPr>
          <w:rtl/>
        </w:rPr>
        <w:t xml:space="preserve">למעשה </w:t>
      </w:r>
      <w:bookmarkStart w:id="51930" w:name="_ETM_Q109_715359"/>
      <w:bookmarkStart w:id="51931" w:name="_ETM_Q109_715689"/>
      <w:bookmarkEnd w:id="51930"/>
      <w:bookmarkEnd w:id="51931"/>
      <w:r>
        <w:rPr>
          <w:rFonts w:hint="cs"/>
          <w:rtl/>
        </w:rPr>
        <w:t>זה ש</w:t>
      </w:r>
      <w:r>
        <w:rPr>
          <w:rtl/>
        </w:rPr>
        <w:t xml:space="preserve">הקואליציה </w:t>
      </w:r>
      <w:bookmarkStart w:id="51932" w:name="_ETM_Q109_716230"/>
      <w:bookmarkEnd w:id="51932"/>
      <w:r>
        <w:rPr>
          <w:rtl/>
        </w:rPr>
        <w:t xml:space="preserve">הזו </w:t>
      </w:r>
      <w:bookmarkStart w:id="51933" w:name="_ETM_Q109_716469"/>
      <w:bookmarkEnd w:id="51933"/>
      <w:r>
        <w:rPr>
          <w:rtl/>
        </w:rPr>
        <w:t xml:space="preserve">לא </w:t>
      </w:r>
      <w:bookmarkStart w:id="51934" w:name="_ETM_Q109_716650"/>
      <w:bookmarkEnd w:id="51934"/>
      <w:r>
        <w:rPr>
          <w:rtl/>
        </w:rPr>
        <w:t xml:space="preserve">הצליחה </w:t>
      </w:r>
      <w:bookmarkStart w:id="51935" w:name="_ETM_Q109_717159"/>
      <w:bookmarkEnd w:id="51935"/>
      <w:r>
        <w:rPr>
          <w:rtl/>
        </w:rPr>
        <w:t xml:space="preserve">להעביר </w:t>
      </w:r>
      <w:bookmarkStart w:id="51936" w:name="_ETM_Q109_717639"/>
      <w:bookmarkEnd w:id="51936"/>
      <w:r>
        <w:rPr>
          <w:rtl/>
        </w:rPr>
        <w:t xml:space="preserve">פוליטית </w:t>
      </w:r>
      <w:bookmarkStart w:id="51937" w:name="_ETM_Q109_718299"/>
      <w:bookmarkEnd w:id="51937"/>
      <w:r>
        <w:rPr>
          <w:rtl/>
        </w:rPr>
        <w:t xml:space="preserve">את </w:t>
      </w:r>
      <w:bookmarkStart w:id="51938" w:name="_ETM_Q109_718629"/>
      <w:bookmarkEnd w:id="51938"/>
      <w:r>
        <w:rPr>
          <w:rtl/>
        </w:rPr>
        <w:t xml:space="preserve">חוק </w:t>
      </w:r>
      <w:bookmarkStart w:id="51939" w:name="_ETM_Q109_719019"/>
      <w:bookmarkEnd w:id="51939"/>
      <w:r>
        <w:rPr>
          <w:rtl/>
        </w:rPr>
        <w:t>ההשתמטות</w:t>
      </w:r>
      <w:r>
        <w:rPr>
          <w:rFonts w:hint="cs"/>
          <w:rtl/>
        </w:rPr>
        <w:t>,</w:t>
      </w:r>
      <w:r>
        <w:rPr>
          <w:rtl/>
        </w:rPr>
        <w:t xml:space="preserve"> </w:t>
      </w:r>
      <w:bookmarkStart w:id="51940" w:name="_ETM_Q109_720749"/>
      <w:bookmarkEnd w:id="51940"/>
      <w:r>
        <w:rPr>
          <w:rtl/>
        </w:rPr>
        <w:t xml:space="preserve">אז </w:t>
      </w:r>
      <w:bookmarkStart w:id="51941" w:name="_ETM_Q109_721360"/>
      <w:bookmarkEnd w:id="51941"/>
      <w:r>
        <w:rPr>
          <w:rtl/>
        </w:rPr>
        <w:t xml:space="preserve">כפי </w:t>
      </w:r>
      <w:bookmarkStart w:id="51942" w:name="_ETM_Q109_721720"/>
      <w:bookmarkEnd w:id="51942"/>
      <w:r>
        <w:rPr>
          <w:rtl/>
        </w:rPr>
        <w:t>שה</w:t>
      </w:r>
      <w:r>
        <w:rPr>
          <w:rFonts w:hint="cs"/>
          <w:rtl/>
        </w:rPr>
        <w:t>שיר</w:t>
      </w:r>
      <w:r>
        <w:rPr>
          <w:rtl/>
        </w:rPr>
        <w:t xml:space="preserve"> </w:t>
      </w:r>
      <w:bookmarkStart w:id="51943" w:name="_ETM_Q109_722500"/>
      <w:bookmarkEnd w:id="51943"/>
      <w:r>
        <w:rPr>
          <w:rtl/>
        </w:rPr>
        <w:t>שגולד</w:t>
      </w:r>
      <w:r>
        <w:rPr>
          <w:rFonts w:hint="cs"/>
          <w:rtl/>
        </w:rPr>
        <w:t>קנופ</w:t>
      </w:r>
      <w:r>
        <w:rPr>
          <w:rtl/>
        </w:rPr>
        <w:t xml:space="preserve"> </w:t>
      </w:r>
      <w:bookmarkStart w:id="51944" w:name="_ETM_Q109_724150"/>
      <w:bookmarkEnd w:id="51944"/>
      <w:r>
        <w:rPr>
          <w:rtl/>
        </w:rPr>
        <w:t xml:space="preserve">רקד </w:t>
      </w:r>
      <w:bookmarkStart w:id="51945" w:name="_ETM_Q109_724630"/>
      <w:bookmarkEnd w:id="51945"/>
      <w:r>
        <w:rPr>
          <w:rtl/>
        </w:rPr>
        <w:t>לצליל</w:t>
      </w:r>
      <w:r>
        <w:rPr>
          <w:rFonts w:hint="cs"/>
          <w:rtl/>
        </w:rPr>
        <w:t>יו</w:t>
      </w:r>
      <w:r>
        <w:rPr>
          <w:rtl/>
        </w:rPr>
        <w:t xml:space="preserve"> </w:t>
      </w:r>
      <w:bookmarkStart w:id="51946" w:name="_ETM_Q109_725200"/>
      <w:bookmarkEnd w:id="51946"/>
      <w:r>
        <w:rPr>
          <w:rtl/>
        </w:rPr>
        <w:t>אומר</w:t>
      </w:r>
      <w:r>
        <w:rPr>
          <w:rFonts w:hint="cs"/>
          <w:rtl/>
        </w:rPr>
        <w:t>: לא</w:t>
      </w:r>
      <w:r>
        <w:rPr>
          <w:rtl/>
        </w:rPr>
        <w:t xml:space="preserve"> </w:t>
      </w:r>
      <w:bookmarkStart w:id="51947" w:name="_ETM_Q109_726400"/>
      <w:bookmarkEnd w:id="51947"/>
      <w:r>
        <w:rPr>
          <w:rtl/>
        </w:rPr>
        <w:t xml:space="preserve">אכפת </w:t>
      </w:r>
      <w:bookmarkStart w:id="51948" w:name="_ETM_Q109_726790"/>
      <w:bookmarkEnd w:id="51948"/>
      <w:r>
        <w:rPr>
          <w:rtl/>
        </w:rPr>
        <w:t xml:space="preserve">לנו </w:t>
      </w:r>
      <w:bookmarkStart w:id="51949" w:name="_ETM_Q109_727000"/>
      <w:bookmarkEnd w:id="51949"/>
      <w:r>
        <w:rPr>
          <w:rtl/>
        </w:rPr>
        <w:t>מה</w:t>
      </w:r>
      <w:bookmarkStart w:id="51950" w:name="_ETM_Q109_727150"/>
      <w:bookmarkEnd w:id="51950"/>
      <w:r>
        <w:rPr>
          <w:rtl/>
        </w:rPr>
        <w:t xml:space="preserve">חוקים </w:t>
      </w:r>
      <w:bookmarkStart w:id="51951" w:name="_ETM_Q109_727569"/>
      <w:bookmarkEnd w:id="51951"/>
      <w:r>
        <w:rPr>
          <w:rtl/>
        </w:rPr>
        <w:t>שלכם</w:t>
      </w:r>
      <w:r>
        <w:rPr>
          <w:rFonts w:hint="cs"/>
          <w:rtl/>
        </w:rPr>
        <w:t xml:space="preserve"> </w:t>
      </w:r>
      <w:r>
        <w:rPr>
          <w:rFonts w:hint="eastAsia"/>
        </w:rPr>
        <w:t>–</w:t>
      </w:r>
      <w:r>
        <w:rPr>
          <w:rtl/>
        </w:rPr>
        <w:t xml:space="preserve"> </w:t>
      </w:r>
      <w:bookmarkStart w:id="51952" w:name="_ETM_Q109_728540"/>
      <w:bookmarkEnd w:id="51952"/>
      <w:r>
        <w:rPr>
          <w:rtl/>
        </w:rPr>
        <w:t xml:space="preserve">מה </w:t>
      </w:r>
      <w:bookmarkStart w:id="51953" w:name="_ETM_Q109_728870"/>
      <w:bookmarkEnd w:id="51953"/>
      <w:r>
        <w:rPr>
          <w:rtl/>
        </w:rPr>
        <w:t xml:space="preserve">אומרים </w:t>
      </w:r>
      <w:bookmarkStart w:id="51954" w:name="_ETM_Q109_729260"/>
      <w:bookmarkEnd w:id="51954"/>
      <w:r>
        <w:rPr>
          <w:rtl/>
        </w:rPr>
        <w:t>פה</w:t>
      </w:r>
      <w:r>
        <w:rPr>
          <w:rFonts w:hint="cs"/>
          <w:rtl/>
        </w:rPr>
        <w:t>?</w:t>
      </w:r>
      <w:r>
        <w:rPr>
          <w:rtl/>
        </w:rPr>
        <w:t xml:space="preserve"> </w:t>
      </w:r>
      <w:bookmarkStart w:id="51955" w:name="_ETM_Q109_729950"/>
      <w:bookmarkEnd w:id="51955"/>
      <w:r>
        <w:rPr>
          <w:rtl/>
        </w:rPr>
        <w:t xml:space="preserve">אל </w:t>
      </w:r>
      <w:bookmarkStart w:id="51956" w:name="_ETM_Q109_730099"/>
      <w:bookmarkEnd w:id="51956"/>
      <w:r>
        <w:rPr>
          <w:rtl/>
        </w:rPr>
        <w:t>ת</w:t>
      </w:r>
      <w:r>
        <w:rPr>
          <w:rFonts w:hint="cs"/>
          <w:rtl/>
        </w:rPr>
        <w:t>ביאו</w:t>
      </w:r>
      <w:r>
        <w:rPr>
          <w:rtl/>
        </w:rPr>
        <w:t xml:space="preserve"> </w:t>
      </w:r>
      <w:bookmarkStart w:id="51957" w:name="_ETM_Q109_730519"/>
      <w:bookmarkEnd w:id="51957"/>
      <w:r>
        <w:rPr>
          <w:rtl/>
        </w:rPr>
        <w:t xml:space="preserve">חוק </w:t>
      </w:r>
      <w:bookmarkStart w:id="51958" w:name="_ETM_Q109_730790"/>
      <w:bookmarkEnd w:id="51958"/>
      <w:r>
        <w:rPr>
          <w:rtl/>
        </w:rPr>
        <w:t>השתמטות</w:t>
      </w:r>
      <w:r>
        <w:rPr>
          <w:rFonts w:hint="cs"/>
          <w:rtl/>
        </w:rPr>
        <w:t>,</w:t>
      </w:r>
      <w:r>
        <w:rPr>
          <w:rtl/>
        </w:rPr>
        <w:t xml:space="preserve"> </w:t>
      </w:r>
      <w:bookmarkStart w:id="51959" w:name="_ETM_Q109_731489"/>
      <w:bookmarkEnd w:id="51959"/>
      <w:r>
        <w:rPr>
          <w:rFonts w:hint="cs"/>
          <w:rtl/>
        </w:rPr>
        <w:t>ש</w:t>
      </w:r>
      <w:r>
        <w:rPr>
          <w:rtl/>
        </w:rPr>
        <w:t xml:space="preserve">אנחנו </w:t>
      </w:r>
      <w:bookmarkStart w:id="51960" w:name="_ETM_Q109_731969"/>
      <w:bookmarkEnd w:id="51960"/>
      <w:r>
        <w:rPr>
          <w:rFonts w:hint="cs"/>
          <w:rtl/>
        </w:rPr>
        <w:t xml:space="preserve">נהיה </w:t>
      </w:r>
      <w:bookmarkStart w:id="51961" w:name="_ETM_Q109_732486"/>
      <w:bookmarkEnd w:id="51961"/>
      <w:r>
        <w:rPr>
          <w:rtl/>
        </w:rPr>
        <w:t xml:space="preserve">משתמטים </w:t>
      </w:r>
      <w:bookmarkStart w:id="51962" w:name="_ETM_Q109_732989"/>
      <w:bookmarkEnd w:id="51962"/>
      <w:r>
        <w:rPr>
          <w:rtl/>
        </w:rPr>
        <w:t xml:space="preserve">על </w:t>
      </w:r>
      <w:bookmarkStart w:id="51963" w:name="_ETM_Q109_733200"/>
      <w:bookmarkEnd w:id="51963"/>
      <w:r>
        <w:rPr>
          <w:rtl/>
        </w:rPr>
        <w:t xml:space="preserve">פי </w:t>
      </w:r>
      <w:bookmarkStart w:id="51964" w:name="_ETM_Q109_733379"/>
      <w:bookmarkEnd w:id="51964"/>
      <w:r>
        <w:rPr>
          <w:rtl/>
        </w:rPr>
        <w:t>החוק</w:t>
      </w:r>
      <w:r>
        <w:rPr>
          <w:rFonts w:hint="cs"/>
          <w:rtl/>
        </w:rPr>
        <w:t>,</w:t>
      </w:r>
      <w:r>
        <w:rPr>
          <w:rtl/>
        </w:rPr>
        <w:t xml:space="preserve"> </w:t>
      </w:r>
      <w:bookmarkStart w:id="51965" w:name="_ETM_Q109_734059"/>
      <w:bookmarkEnd w:id="51965"/>
      <w:r>
        <w:rPr>
          <w:rtl/>
        </w:rPr>
        <w:t xml:space="preserve">אנחנו </w:t>
      </w:r>
      <w:bookmarkStart w:id="51966" w:name="_ETM_Q109_734510"/>
      <w:bookmarkEnd w:id="51966"/>
      <w:r>
        <w:rPr>
          <w:rtl/>
        </w:rPr>
        <w:t xml:space="preserve">רק </w:t>
      </w:r>
      <w:bookmarkStart w:id="51967" w:name="_ETM_Q109_734779"/>
      <w:bookmarkEnd w:id="51967"/>
      <w:r>
        <w:rPr>
          <w:rtl/>
        </w:rPr>
        <w:t xml:space="preserve">מבקשים </w:t>
      </w:r>
      <w:bookmarkStart w:id="51968" w:name="_ETM_Q109_735349"/>
      <w:bookmarkEnd w:id="51968"/>
      <w:r>
        <w:rPr>
          <w:rtl/>
        </w:rPr>
        <w:t xml:space="preserve">את </w:t>
      </w:r>
      <w:bookmarkStart w:id="51969" w:name="_ETM_Q109_735499"/>
      <w:bookmarkEnd w:id="51969"/>
      <w:r>
        <w:rPr>
          <w:rtl/>
        </w:rPr>
        <w:t xml:space="preserve">המזומנים </w:t>
      </w:r>
      <w:bookmarkStart w:id="51970" w:name="_ETM_Q109_736280"/>
      <w:bookmarkEnd w:id="51970"/>
      <w:r>
        <w:rPr>
          <w:rtl/>
        </w:rPr>
        <w:t xml:space="preserve">כאן </w:t>
      </w:r>
      <w:bookmarkStart w:id="51971" w:name="_ETM_Q109_736639"/>
      <w:bookmarkEnd w:id="51971"/>
      <w:r>
        <w:rPr>
          <w:rtl/>
        </w:rPr>
        <w:t>ועכשיו</w:t>
      </w:r>
      <w:r>
        <w:rPr>
          <w:rFonts w:hint="cs"/>
          <w:rtl/>
        </w:rPr>
        <w:t>,</w:t>
      </w:r>
      <w:r>
        <w:rPr>
          <w:rtl/>
        </w:rPr>
        <w:t xml:space="preserve"> </w:t>
      </w:r>
      <w:bookmarkStart w:id="51972" w:name="_ETM_Q109_737210"/>
      <w:bookmarkEnd w:id="51972"/>
      <w:r>
        <w:rPr>
          <w:rtl/>
        </w:rPr>
        <w:t xml:space="preserve">תעבירו </w:t>
      </w:r>
      <w:bookmarkStart w:id="51973" w:name="_ETM_Q109_737750"/>
      <w:bookmarkEnd w:id="51973"/>
      <w:r>
        <w:rPr>
          <w:rtl/>
        </w:rPr>
        <w:t xml:space="preserve">לנו </w:t>
      </w:r>
      <w:bookmarkStart w:id="51974" w:name="_ETM_Q109_738050"/>
      <w:bookmarkEnd w:id="51974"/>
      <w:r>
        <w:rPr>
          <w:rtl/>
        </w:rPr>
        <w:t>כספים</w:t>
      </w:r>
      <w:r>
        <w:rPr>
          <w:rFonts w:hint="cs"/>
          <w:rtl/>
        </w:rPr>
        <w:t>.</w:t>
      </w:r>
      <w:r>
        <w:rPr>
          <w:rtl/>
        </w:rPr>
        <w:t xml:space="preserve"> </w:t>
      </w:r>
      <w:bookmarkStart w:id="51975" w:name="_ETM_Q109_738389"/>
      <w:bookmarkStart w:id="51976" w:name="_ETM_Q109_739259"/>
      <w:bookmarkStart w:id="51977" w:name="_ETM_Q109_740790"/>
      <w:bookmarkStart w:id="51978" w:name="_ETM_Q109_740849"/>
      <w:bookmarkStart w:id="51979" w:name="_ETM_Q109_740917"/>
      <w:bookmarkStart w:id="51980" w:name="_ETM_Q109_740959"/>
      <w:bookmarkEnd w:id="51975"/>
      <w:bookmarkEnd w:id="51976"/>
      <w:bookmarkEnd w:id="51977"/>
      <w:bookmarkEnd w:id="51978"/>
      <w:bookmarkEnd w:id="51979"/>
      <w:bookmarkEnd w:id="51980"/>
      <w:r>
        <w:rPr>
          <w:rtl/>
        </w:rPr>
        <w:t xml:space="preserve">אז </w:t>
      </w:r>
      <w:bookmarkStart w:id="51981" w:name="_ETM_Q109_739530"/>
      <w:bookmarkEnd w:id="51981"/>
      <w:r>
        <w:rPr>
          <w:rtl/>
        </w:rPr>
        <w:t xml:space="preserve">זה </w:t>
      </w:r>
      <w:bookmarkStart w:id="51982" w:name="_ETM_Q109_739620"/>
      <w:bookmarkEnd w:id="51982"/>
      <w:r>
        <w:rPr>
          <w:rtl/>
        </w:rPr>
        <w:t xml:space="preserve">מה </w:t>
      </w:r>
      <w:bookmarkStart w:id="51983" w:name="_ETM_Q109_739740"/>
      <w:bookmarkEnd w:id="51983"/>
      <w:r>
        <w:rPr>
          <w:rtl/>
        </w:rPr>
        <w:t xml:space="preserve">שעושים </w:t>
      </w:r>
      <w:bookmarkStart w:id="51984" w:name="_ETM_Q109_740099"/>
      <w:bookmarkEnd w:id="51984"/>
      <w:r>
        <w:rPr>
          <w:rtl/>
        </w:rPr>
        <w:t xml:space="preserve">בתקציב </w:t>
      </w:r>
      <w:bookmarkStart w:id="51985" w:name="_ETM_Q109_740729"/>
      <w:bookmarkEnd w:id="51985"/>
      <w:r>
        <w:rPr>
          <w:rtl/>
        </w:rPr>
        <w:t>הזה</w:t>
      </w:r>
      <w:r>
        <w:rPr>
          <w:rFonts w:hint="cs"/>
          <w:rtl/>
        </w:rPr>
        <w:t>.</w:t>
      </w:r>
      <w:r>
        <w:rPr>
          <w:rtl/>
        </w:rPr>
        <w:t xml:space="preserve"> </w:t>
      </w:r>
      <w:bookmarkStart w:id="51986" w:name="_ETM_Q109_741389"/>
      <w:bookmarkEnd w:id="51986"/>
      <w:r>
        <w:rPr>
          <w:rtl/>
        </w:rPr>
        <w:t xml:space="preserve">אולי </w:t>
      </w:r>
      <w:bookmarkStart w:id="51987" w:name="_ETM_Q109_741840"/>
      <w:bookmarkEnd w:id="51987"/>
      <w:r>
        <w:rPr>
          <w:rtl/>
        </w:rPr>
        <w:t xml:space="preserve">הממשלה </w:t>
      </w:r>
      <w:bookmarkStart w:id="51988" w:name="_ETM_Q109_742190"/>
      <w:bookmarkStart w:id="51989" w:name="_ETM_Q109_742490"/>
      <w:bookmarkStart w:id="51990" w:name="_ETM_Q109_742550"/>
      <w:bookmarkEnd w:id="51988"/>
      <w:bookmarkEnd w:id="51989"/>
      <w:bookmarkEnd w:id="51990"/>
      <w:r>
        <w:rPr>
          <w:rtl/>
        </w:rPr>
        <w:t xml:space="preserve">לא </w:t>
      </w:r>
      <w:bookmarkStart w:id="51991" w:name="_ETM_Q109_742700"/>
      <w:bookmarkEnd w:id="51991"/>
      <w:r>
        <w:rPr>
          <w:rtl/>
        </w:rPr>
        <w:t xml:space="preserve">הצליחה </w:t>
      </w:r>
      <w:bookmarkStart w:id="51992" w:name="_ETM_Q109_743120"/>
      <w:bookmarkEnd w:id="51992"/>
      <w:r>
        <w:rPr>
          <w:rtl/>
        </w:rPr>
        <w:t xml:space="preserve">להעביר </w:t>
      </w:r>
      <w:bookmarkStart w:id="51993" w:name="_ETM_Q109_743480"/>
      <w:bookmarkEnd w:id="51993"/>
      <w:r>
        <w:rPr>
          <w:rtl/>
        </w:rPr>
        <w:t xml:space="preserve">חוק </w:t>
      </w:r>
      <w:bookmarkStart w:id="51994" w:name="_ETM_Q109_743750"/>
      <w:bookmarkEnd w:id="51994"/>
      <w:r>
        <w:rPr>
          <w:rtl/>
        </w:rPr>
        <w:t xml:space="preserve">השתמטות </w:t>
      </w:r>
      <w:bookmarkStart w:id="51995" w:name="_ETM_Q109_744410"/>
      <w:bookmarkEnd w:id="51995"/>
      <w:r>
        <w:rPr>
          <w:rtl/>
        </w:rPr>
        <w:t>פורמלי</w:t>
      </w:r>
      <w:r>
        <w:rPr>
          <w:rFonts w:hint="cs"/>
          <w:rtl/>
        </w:rPr>
        <w:t>ת,</w:t>
      </w:r>
      <w:r>
        <w:rPr>
          <w:rtl/>
        </w:rPr>
        <w:t xml:space="preserve"> </w:t>
      </w:r>
      <w:bookmarkStart w:id="51996" w:name="_ETM_Q109_745640"/>
      <w:bookmarkEnd w:id="51996"/>
      <w:r>
        <w:rPr>
          <w:rtl/>
        </w:rPr>
        <w:t xml:space="preserve">אבל </w:t>
      </w:r>
      <w:bookmarkStart w:id="51997" w:name="_ETM_Q109_745940"/>
      <w:bookmarkEnd w:id="51997"/>
      <w:r>
        <w:rPr>
          <w:rFonts w:hint="cs"/>
          <w:rtl/>
        </w:rPr>
        <w:t>את</w:t>
      </w:r>
      <w:r>
        <w:rPr>
          <w:rtl/>
        </w:rPr>
        <w:t xml:space="preserve"> </w:t>
      </w:r>
      <w:bookmarkStart w:id="51998" w:name="_ETM_Q109_746150"/>
      <w:bookmarkEnd w:id="51998"/>
      <w:r>
        <w:rPr>
          <w:rFonts w:hint="cs"/>
          <w:rtl/>
        </w:rPr>
        <w:t>ה</w:t>
      </w:r>
      <w:r>
        <w:rPr>
          <w:rtl/>
        </w:rPr>
        <w:t xml:space="preserve">כספים </w:t>
      </w:r>
      <w:bookmarkStart w:id="51999" w:name="_ETM_Q109_747260"/>
      <w:bookmarkEnd w:id="51999"/>
      <w:r>
        <w:rPr>
          <w:rtl/>
        </w:rPr>
        <w:t xml:space="preserve">הם </w:t>
      </w:r>
      <w:bookmarkStart w:id="52000" w:name="_ETM_Q109_747440"/>
      <w:bookmarkEnd w:id="52000"/>
      <w:r>
        <w:rPr>
          <w:rtl/>
        </w:rPr>
        <w:t>מעבירים</w:t>
      </w:r>
      <w:r>
        <w:rPr>
          <w:rFonts w:hint="cs"/>
          <w:rtl/>
        </w:rPr>
        <w:t>.</w:t>
      </w:r>
      <w:r w:rsidR="00316EE2">
        <w:rPr>
          <w:rFonts w:hint="cs"/>
          <w:rtl/>
        </w:rPr>
        <w:t xml:space="preserve"> </w:t>
      </w:r>
      <w:bookmarkStart w:id="52001" w:name="_ETM_Q109_749843"/>
      <w:bookmarkStart w:id="52002" w:name="_ETM_Q109_749915"/>
      <w:bookmarkStart w:id="52003" w:name="_ETM_Q109_749987"/>
      <w:bookmarkStart w:id="52004" w:name="_ETM_Q109_750053"/>
      <w:bookmarkStart w:id="52005" w:name="_ETM_Q109_748800"/>
      <w:bookmarkEnd w:id="52001"/>
      <w:bookmarkEnd w:id="52002"/>
      <w:bookmarkEnd w:id="52003"/>
      <w:bookmarkEnd w:id="52004"/>
      <w:bookmarkEnd w:id="52005"/>
      <w:r>
        <w:rPr>
          <w:rtl/>
        </w:rPr>
        <w:t>ולכן</w:t>
      </w:r>
      <w:r>
        <w:rPr>
          <w:rFonts w:hint="cs"/>
          <w:rtl/>
        </w:rPr>
        <w:t>,</w:t>
      </w:r>
      <w:r>
        <w:rPr>
          <w:rtl/>
        </w:rPr>
        <w:t xml:space="preserve"> </w:t>
      </w:r>
      <w:bookmarkStart w:id="52006" w:name="_ETM_Q109_749340"/>
      <w:bookmarkEnd w:id="52006"/>
      <w:r>
        <w:rPr>
          <w:rtl/>
        </w:rPr>
        <w:t xml:space="preserve">כל </w:t>
      </w:r>
      <w:bookmarkStart w:id="52007" w:name="_ETM_Q109_749759"/>
      <w:bookmarkEnd w:id="52007"/>
      <w:r>
        <w:rPr>
          <w:rtl/>
        </w:rPr>
        <w:t xml:space="preserve">מי </w:t>
      </w:r>
      <w:bookmarkStart w:id="52008" w:name="_ETM_Q109_749970"/>
      <w:bookmarkEnd w:id="52008"/>
      <w:r>
        <w:rPr>
          <w:rtl/>
        </w:rPr>
        <w:t xml:space="preserve">שתומך </w:t>
      </w:r>
      <w:bookmarkStart w:id="52009" w:name="_ETM_Q109_750960"/>
      <w:bookmarkEnd w:id="52009"/>
      <w:r>
        <w:rPr>
          <w:rtl/>
        </w:rPr>
        <w:t xml:space="preserve">בתקציב </w:t>
      </w:r>
      <w:bookmarkStart w:id="52010" w:name="_ETM_Q109_751679"/>
      <w:bookmarkEnd w:id="52010"/>
      <w:r>
        <w:rPr>
          <w:rtl/>
        </w:rPr>
        <w:t xml:space="preserve">הזה </w:t>
      </w:r>
      <w:bookmarkStart w:id="52011" w:name="_ETM_Q109_752380"/>
      <w:bookmarkEnd w:id="52011"/>
      <w:r>
        <w:rPr>
          <w:rtl/>
        </w:rPr>
        <w:t xml:space="preserve">הוא </w:t>
      </w:r>
      <w:bookmarkStart w:id="52012" w:name="_ETM_Q109_752559"/>
      <w:bookmarkEnd w:id="52012"/>
      <w:r>
        <w:rPr>
          <w:rtl/>
        </w:rPr>
        <w:t xml:space="preserve">הלכה </w:t>
      </w:r>
      <w:bookmarkStart w:id="52013" w:name="_ETM_Q109_753220"/>
      <w:bookmarkEnd w:id="52013"/>
      <w:r>
        <w:rPr>
          <w:rtl/>
        </w:rPr>
        <w:t xml:space="preserve">למעשה </w:t>
      </w:r>
      <w:bookmarkStart w:id="52014" w:name="_ETM_Q109_753910"/>
      <w:bookmarkEnd w:id="52014"/>
      <w:r>
        <w:rPr>
          <w:rtl/>
        </w:rPr>
        <w:t xml:space="preserve">תומך </w:t>
      </w:r>
      <w:bookmarkStart w:id="52015" w:name="_ETM_Q109_754540"/>
      <w:bookmarkEnd w:id="52015"/>
      <w:r>
        <w:rPr>
          <w:rtl/>
        </w:rPr>
        <w:t xml:space="preserve">בחוק </w:t>
      </w:r>
      <w:bookmarkStart w:id="52016" w:name="_ETM_Q109_755050"/>
      <w:bookmarkEnd w:id="52016"/>
      <w:r>
        <w:rPr>
          <w:rtl/>
        </w:rPr>
        <w:t>השתמטו</w:t>
      </w:r>
      <w:r>
        <w:rPr>
          <w:rFonts w:hint="cs"/>
          <w:rtl/>
        </w:rPr>
        <w:t>ת,</w:t>
      </w:r>
      <w:r>
        <w:rPr>
          <w:rtl/>
        </w:rPr>
        <w:t xml:space="preserve"> </w:t>
      </w:r>
      <w:bookmarkStart w:id="52017" w:name="_ETM_Q109_755559"/>
      <w:bookmarkEnd w:id="52017"/>
      <w:r>
        <w:rPr>
          <w:rtl/>
        </w:rPr>
        <w:t xml:space="preserve">תוך </w:t>
      </w:r>
      <w:bookmarkStart w:id="52018" w:name="_ETM_Q109_755890"/>
      <w:bookmarkEnd w:id="52018"/>
      <w:r>
        <w:rPr>
          <w:rtl/>
        </w:rPr>
        <w:t xml:space="preserve">כדי </w:t>
      </w:r>
      <w:bookmarkStart w:id="52019" w:name="_ETM_Q109_756220"/>
      <w:bookmarkEnd w:id="52019"/>
      <w:r>
        <w:rPr>
          <w:rtl/>
        </w:rPr>
        <w:t>מלחמה</w:t>
      </w:r>
      <w:r>
        <w:rPr>
          <w:rFonts w:hint="cs"/>
          <w:rtl/>
        </w:rPr>
        <w:t>.</w:t>
      </w:r>
      <w:r>
        <w:rPr>
          <w:rtl/>
        </w:rPr>
        <w:t xml:space="preserve"> </w:t>
      </w:r>
      <w:bookmarkStart w:id="52020" w:name="_ETM_Q109_757330"/>
      <w:bookmarkStart w:id="52021" w:name="_ETM_Q109_757510"/>
      <w:bookmarkEnd w:id="52020"/>
      <w:bookmarkEnd w:id="52021"/>
      <w:r>
        <w:rPr>
          <w:rtl/>
        </w:rPr>
        <w:t xml:space="preserve">התקציב </w:t>
      </w:r>
      <w:bookmarkStart w:id="52022" w:name="_ETM_Q109_757960"/>
      <w:bookmarkEnd w:id="52022"/>
      <w:r>
        <w:rPr>
          <w:rtl/>
        </w:rPr>
        <w:t>הזה</w:t>
      </w:r>
      <w:r>
        <w:rPr>
          <w:rFonts w:hint="cs"/>
          <w:rtl/>
        </w:rPr>
        <w:t>,</w:t>
      </w:r>
      <w:r>
        <w:rPr>
          <w:rtl/>
        </w:rPr>
        <w:t xml:space="preserve"> </w:t>
      </w:r>
      <w:bookmarkStart w:id="52023" w:name="_ETM_Q109_758140"/>
      <w:bookmarkEnd w:id="52023"/>
      <w:r>
        <w:rPr>
          <w:rtl/>
        </w:rPr>
        <w:t xml:space="preserve">כל </w:t>
      </w:r>
      <w:bookmarkStart w:id="52024" w:name="_ETM_Q109_758320"/>
      <w:bookmarkEnd w:id="52024"/>
      <w:r>
        <w:rPr>
          <w:rtl/>
        </w:rPr>
        <w:t xml:space="preserve">תכליתו </w:t>
      </w:r>
      <w:bookmarkStart w:id="52025" w:name="_ETM_Q109_758800"/>
      <w:bookmarkEnd w:id="52025"/>
      <w:r>
        <w:rPr>
          <w:rtl/>
        </w:rPr>
        <w:t xml:space="preserve">להעביר </w:t>
      </w:r>
      <w:bookmarkStart w:id="52026" w:name="_ETM_Q109_759160"/>
      <w:bookmarkEnd w:id="52026"/>
      <w:r>
        <w:rPr>
          <w:rtl/>
        </w:rPr>
        <w:t xml:space="preserve">כספים </w:t>
      </w:r>
      <w:bookmarkStart w:id="52027" w:name="_ETM_Q109_760320"/>
      <w:bookmarkEnd w:id="52027"/>
      <w:r>
        <w:rPr>
          <w:rtl/>
        </w:rPr>
        <w:t xml:space="preserve">למפלגות </w:t>
      </w:r>
      <w:bookmarkStart w:id="52028" w:name="_ETM_Q109_761040"/>
      <w:bookmarkEnd w:id="52028"/>
      <w:r>
        <w:rPr>
          <w:rtl/>
        </w:rPr>
        <w:t xml:space="preserve">החרדיות </w:t>
      </w:r>
      <w:bookmarkStart w:id="52029" w:name="_ETM_Q109_763050"/>
      <w:bookmarkEnd w:id="52029"/>
      <w:r>
        <w:rPr>
          <w:rtl/>
        </w:rPr>
        <w:t xml:space="preserve">במקום </w:t>
      </w:r>
      <w:bookmarkStart w:id="52030" w:name="_ETM_Q109_763679"/>
      <w:bookmarkEnd w:id="52030"/>
      <w:r>
        <w:rPr>
          <w:rtl/>
        </w:rPr>
        <w:t xml:space="preserve">חוק </w:t>
      </w:r>
      <w:bookmarkStart w:id="52031" w:name="_ETM_Q109_763949"/>
      <w:bookmarkEnd w:id="52031"/>
      <w:r>
        <w:rPr>
          <w:rtl/>
        </w:rPr>
        <w:t>השת</w:t>
      </w:r>
      <w:r>
        <w:rPr>
          <w:rFonts w:hint="cs"/>
          <w:rtl/>
        </w:rPr>
        <w:t>מטות. שם</w:t>
      </w:r>
      <w:r>
        <w:rPr>
          <w:rtl/>
        </w:rPr>
        <w:t xml:space="preserve"> </w:t>
      </w:r>
      <w:bookmarkStart w:id="52032" w:name="_ETM_Q109_765080"/>
      <w:bookmarkEnd w:id="52032"/>
      <w:r>
        <w:rPr>
          <w:rtl/>
        </w:rPr>
        <w:t xml:space="preserve">הם </w:t>
      </w:r>
      <w:bookmarkStart w:id="52033" w:name="_ETM_Q109_765169"/>
      <w:bookmarkEnd w:id="52033"/>
      <w:r>
        <w:rPr>
          <w:rtl/>
        </w:rPr>
        <w:t xml:space="preserve">קיבלו </w:t>
      </w:r>
      <w:bookmarkStart w:id="52034" w:name="_ETM_Q109_765470"/>
      <w:bookmarkEnd w:id="52034"/>
      <w:r>
        <w:rPr>
          <w:rtl/>
        </w:rPr>
        <w:t xml:space="preserve">את </w:t>
      </w:r>
      <w:bookmarkStart w:id="52035" w:name="_ETM_Q109_765590"/>
      <w:bookmarkEnd w:id="52035"/>
      <w:r>
        <w:rPr>
          <w:rtl/>
        </w:rPr>
        <w:t xml:space="preserve">הכסף </w:t>
      </w:r>
      <w:bookmarkStart w:id="52036" w:name="_ETM_Q109_766099"/>
      <w:bookmarkEnd w:id="52036"/>
      <w:r>
        <w:rPr>
          <w:rtl/>
        </w:rPr>
        <w:t xml:space="preserve">דרך </w:t>
      </w:r>
      <w:bookmarkStart w:id="52037" w:name="_ETM_Q109_766370"/>
      <w:bookmarkEnd w:id="52037"/>
      <w:r>
        <w:rPr>
          <w:rtl/>
        </w:rPr>
        <w:t xml:space="preserve">סעיף </w:t>
      </w:r>
      <w:bookmarkStart w:id="52038" w:name="_ETM_Q109_766729"/>
      <w:bookmarkEnd w:id="52038"/>
      <w:r>
        <w:rPr>
          <w:rtl/>
        </w:rPr>
        <w:t xml:space="preserve">תורתו </w:t>
      </w:r>
      <w:bookmarkStart w:id="52039" w:name="_ETM_Q109_767179"/>
      <w:bookmarkEnd w:id="52039"/>
      <w:r>
        <w:rPr>
          <w:rtl/>
        </w:rPr>
        <w:t>אומנותו</w:t>
      </w:r>
      <w:r>
        <w:rPr>
          <w:rFonts w:hint="cs"/>
          <w:rtl/>
        </w:rPr>
        <w:t>,</w:t>
      </w:r>
      <w:r>
        <w:rPr>
          <w:rtl/>
        </w:rPr>
        <w:t xml:space="preserve"> </w:t>
      </w:r>
      <w:bookmarkStart w:id="52040" w:name="_ETM_Q109_768050"/>
      <w:bookmarkEnd w:id="52040"/>
      <w:r>
        <w:rPr>
          <w:rtl/>
        </w:rPr>
        <w:t xml:space="preserve">אז </w:t>
      </w:r>
      <w:bookmarkStart w:id="52041" w:name="_ETM_Q109_768290"/>
      <w:bookmarkEnd w:id="52041"/>
      <w:r>
        <w:rPr>
          <w:rtl/>
        </w:rPr>
        <w:t xml:space="preserve">פה </w:t>
      </w:r>
      <w:bookmarkStart w:id="52042" w:name="_ETM_Q109_768500"/>
      <w:bookmarkEnd w:id="52042"/>
      <w:r>
        <w:rPr>
          <w:rtl/>
        </w:rPr>
        <w:t xml:space="preserve">מקבלים </w:t>
      </w:r>
      <w:bookmarkStart w:id="52043" w:name="_ETM_Q109_768860"/>
      <w:bookmarkEnd w:id="52043"/>
      <w:r>
        <w:rPr>
          <w:rtl/>
        </w:rPr>
        <w:t xml:space="preserve">את </w:t>
      </w:r>
      <w:bookmarkStart w:id="52044" w:name="_ETM_Q109_768950"/>
      <w:bookmarkEnd w:id="52044"/>
      <w:r>
        <w:rPr>
          <w:rtl/>
        </w:rPr>
        <w:t xml:space="preserve">הכסף </w:t>
      </w:r>
      <w:bookmarkStart w:id="52045" w:name="_ETM_Q109_769340"/>
      <w:bookmarkEnd w:id="52045"/>
      <w:r>
        <w:rPr>
          <w:rtl/>
        </w:rPr>
        <w:t xml:space="preserve">בנתיב </w:t>
      </w:r>
      <w:bookmarkStart w:id="52046" w:name="_ETM_Q109_769820"/>
      <w:bookmarkEnd w:id="52046"/>
      <w:r>
        <w:rPr>
          <w:rtl/>
        </w:rPr>
        <w:t>אחר</w:t>
      </w:r>
      <w:r>
        <w:rPr>
          <w:rFonts w:hint="cs"/>
          <w:rtl/>
        </w:rPr>
        <w:t>.</w:t>
      </w:r>
      <w:r>
        <w:rPr>
          <w:rtl/>
        </w:rPr>
        <w:t xml:space="preserve"> </w:t>
      </w:r>
      <w:bookmarkStart w:id="52047" w:name="_ETM_Q109_771030"/>
      <w:bookmarkEnd w:id="52047"/>
      <w:r>
        <w:rPr>
          <w:rtl/>
        </w:rPr>
        <w:t xml:space="preserve">תקציב </w:t>
      </w:r>
      <w:bookmarkStart w:id="52048" w:name="_ETM_Q109_771660"/>
      <w:bookmarkEnd w:id="52048"/>
      <w:r>
        <w:rPr>
          <w:rtl/>
        </w:rPr>
        <w:t>רע</w:t>
      </w:r>
      <w:r>
        <w:rPr>
          <w:rFonts w:hint="cs"/>
          <w:rtl/>
        </w:rPr>
        <w:t>,</w:t>
      </w:r>
      <w:r>
        <w:rPr>
          <w:rtl/>
        </w:rPr>
        <w:t xml:space="preserve"> </w:t>
      </w:r>
      <w:bookmarkStart w:id="52049" w:name="_ETM_Q109_772500"/>
      <w:bookmarkEnd w:id="52049"/>
      <w:r>
        <w:rPr>
          <w:rtl/>
        </w:rPr>
        <w:t>מבזה</w:t>
      </w:r>
      <w:r>
        <w:rPr>
          <w:rFonts w:hint="cs"/>
          <w:rtl/>
        </w:rPr>
        <w:t>.</w:t>
      </w:r>
      <w:r>
        <w:rPr>
          <w:rtl/>
        </w:rPr>
        <w:t xml:space="preserve"> </w:t>
      </w:r>
      <w:bookmarkStart w:id="52050" w:name="_ETM_Q109_773610"/>
      <w:bookmarkStart w:id="52051" w:name="_ETM_Q109_774240"/>
      <w:bookmarkEnd w:id="52050"/>
      <w:bookmarkEnd w:id="52051"/>
      <w:r>
        <w:rPr>
          <w:rtl/>
        </w:rPr>
        <w:t xml:space="preserve">המשמעות </w:t>
      </w:r>
      <w:bookmarkStart w:id="52052" w:name="_ETM_Q109_775139"/>
      <w:bookmarkEnd w:id="52052"/>
      <w:r>
        <w:rPr>
          <w:rtl/>
        </w:rPr>
        <w:t xml:space="preserve">היא </w:t>
      </w:r>
      <w:bookmarkStart w:id="52053" w:name="_ETM_Q109_775470"/>
      <w:bookmarkEnd w:id="52053"/>
      <w:r>
        <w:rPr>
          <w:rtl/>
        </w:rPr>
        <w:t xml:space="preserve">שכל </w:t>
      </w:r>
      <w:bookmarkStart w:id="52054" w:name="_ETM_Q109_776130"/>
      <w:bookmarkEnd w:id="52054"/>
      <w:r>
        <w:rPr>
          <w:rtl/>
        </w:rPr>
        <w:t xml:space="preserve">מי </w:t>
      </w:r>
      <w:bookmarkStart w:id="52055" w:name="_ETM_Q109_776370"/>
      <w:bookmarkEnd w:id="52055"/>
      <w:r>
        <w:rPr>
          <w:rtl/>
        </w:rPr>
        <w:t xml:space="preserve">שתומך </w:t>
      </w:r>
      <w:bookmarkStart w:id="52056" w:name="_ETM_Q109_776880"/>
      <w:bookmarkEnd w:id="52056"/>
      <w:r>
        <w:rPr>
          <w:rtl/>
        </w:rPr>
        <w:t xml:space="preserve">בתקציב </w:t>
      </w:r>
      <w:bookmarkStart w:id="52057" w:name="_ETM_Q109_777360"/>
      <w:bookmarkEnd w:id="52057"/>
      <w:r>
        <w:rPr>
          <w:rtl/>
        </w:rPr>
        <w:t xml:space="preserve">המדינה </w:t>
      </w:r>
      <w:bookmarkStart w:id="52058" w:name="_ETM_Q109_777900"/>
      <w:bookmarkEnd w:id="52058"/>
      <w:r>
        <w:rPr>
          <w:rtl/>
        </w:rPr>
        <w:t xml:space="preserve">הביזיוני </w:t>
      </w:r>
      <w:bookmarkStart w:id="52059" w:name="_ETM_Q109_778590"/>
      <w:bookmarkEnd w:id="52059"/>
      <w:r>
        <w:rPr>
          <w:rtl/>
        </w:rPr>
        <w:t xml:space="preserve">הזה </w:t>
      </w:r>
      <w:bookmarkStart w:id="52060" w:name="_ETM_Q109_779689"/>
      <w:bookmarkEnd w:id="52060"/>
      <w:r>
        <w:rPr>
          <w:rtl/>
        </w:rPr>
        <w:t xml:space="preserve">תומך </w:t>
      </w:r>
      <w:bookmarkStart w:id="52061" w:name="_ETM_Q109_780349"/>
      <w:bookmarkEnd w:id="52061"/>
      <w:r>
        <w:rPr>
          <w:rtl/>
        </w:rPr>
        <w:t>ב</w:t>
      </w:r>
      <w:r>
        <w:rPr>
          <w:rFonts w:hint="cs"/>
          <w:rtl/>
        </w:rPr>
        <w:t>השתמטות</w:t>
      </w:r>
      <w:r>
        <w:rPr>
          <w:rtl/>
        </w:rPr>
        <w:t xml:space="preserve"> </w:t>
      </w:r>
      <w:bookmarkStart w:id="52062" w:name="_ETM_Q109_781629"/>
      <w:bookmarkEnd w:id="52062"/>
      <w:r>
        <w:rPr>
          <w:rtl/>
        </w:rPr>
        <w:t xml:space="preserve">תוך </w:t>
      </w:r>
      <w:bookmarkStart w:id="52063" w:name="_ETM_Q109_782080"/>
      <w:bookmarkEnd w:id="52063"/>
      <w:r>
        <w:rPr>
          <w:rtl/>
        </w:rPr>
        <w:t xml:space="preserve">כדי </w:t>
      </w:r>
      <w:r>
        <w:rPr>
          <w:rFonts w:hint="cs"/>
          <w:rtl/>
        </w:rPr>
        <w:t>לחימה קיומית על מדינת ישראל.</w:t>
      </w:r>
    </w:p>
    <w:p w:rsidR="00EA1761" w:rsidRDefault="00EA1761" w:rsidP="00897AE0">
      <w:pPr>
        <w:rPr>
          <w:rtl/>
        </w:rPr>
      </w:pPr>
    </w:p>
    <w:p w:rsidR="00EA1761" w:rsidRDefault="00EA1761" w:rsidP="00897AE0">
      <w:pPr>
        <w:rPr>
          <w:rtl/>
        </w:rPr>
      </w:pPr>
      <w:bookmarkStart w:id="52064" w:name="TOR_Q110"/>
      <w:bookmarkEnd w:id="52064"/>
      <w:r>
        <w:rPr>
          <w:rFonts w:hint="cs"/>
          <w:rtl/>
        </w:rPr>
        <w:t xml:space="preserve">אני </w:t>
      </w:r>
      <w:bookmarkStart w:id="52065" w:name="_ETM_Q110_181050"/>
      <w:bookmarkStart w:id="52066" w:name="_ETM_Q110_181500"/>
      <w:bookmarkStart w:id="52067" w:name="_ETM_Q110_182220"/>
      <w:bookmarkStart w:id="52068" w:name="_ETM_Q110_183090"/>
      <w:bookmarkStart w:id="52069" w:name="_ETM_Q110_184220"/>
      <w:bookmarkStart w:id="52070" w:name="_ETM_Q110_184400"/>
      <w:bookmarkStart w:id="52071" w:name="_ETM_Q110_184850"/>
      <w:bookmarkStart w:id="52072" w:name="_ETM_Q110_187670"/>
      <w:bookmarkStart w:id="52073" w:name="_ETM_Q110_187980"/>
      <w:bookmarkStart w:id="52074" w:name="_ETM_Q110_188070"/>
      <w:bookmarkEnd w:id="52065"/>
      <w:bookmarkEnd w:id="52066"/>
      <w:bookmarkEnd w:id="52067"/>
      <w:bookmarkEnd w:id="52068"/>
      <w:bookmarkEnd w:id="52069"/>
      <w:bookmarkEnd w:id="52070"/>
      <w:bookmarkEnd w:id="52071"/>
      <w:bookmarkEnd w:id="52072"/>
      <w:bookmarkEnd w:id="52073"/>
      <w:bookmarkEnd w:id="52074"/>
      <w:r>
        <w:rPr>
          <w:rtl/>
        </w:rPr>
        <w:t>שואלת</w:t>
      </w:r>
      <w:r>
        <w:rPr>
          <w:rFonts w:hint="cs"/>
          <w:rtl/>
        </w:rPr>
        <w:t>:</w:t>
      </w:r>
      <w:r>
        <w:rPr>
          <w:rtl/>
        </w:rPr>
        <w:t xml:space="preserve"> </w:t>
      </w:r>
      <w:bookmarkStart w:id="52075" w:name="_ETM_Q110_188880"/>
      <w:bookmarkEnd w:id="52075"/>
      <w:r>
        <w:rPr>
          <w:rtl/>
        </w:rPr>
        <w:t xml:space="preserve">האם </w:t>
      </w:r>
      <w:bookmarkStart w:id="52076" w:name="_ETM_Q110_189119"/>
      <w:bookmarkEnd w:id="52076"/>
      <w:r>
        <w:rPr>
          <w:rtl/>
        </w:rPr>
        <w:t xml:space="preserve">יש </w:t>
      </w:r>
      <w:bookmarkStart w:id="52077" w:name="_ETM_Q110_189240"/>
      <w:bookmarkEnd w:id="52077"/>
      <w:r>
        <w:rPr>
          <w:rtl/>
        </w:rPr>
        <w:t xml:space="preserve">בתקציב </w:t>
      </w:r>
      <w:bookmarkStart w:id="52078" w:name="_ETM_Q110_189809"/>
      <w:bookmarkEnd w:id="52078"/>
      <w:r>
        <w:rPr>
          <w:rtl/>
        </w:rPr>
        <w:t xml:space="preserve">הזה </w:t>
      </w:r>
      <w:bookmarkStart w:id="52079" w:name="_ETM_Q110_190590"/>
      <w:bookmarkEnd w:id="52079"/>
      <w:r>
        <w:rPr>
          <w:rtl/>
        </w:rPr>
        <w:t xml:space="preserve">ולו </w:t>
      </w:r>
      <w:bookmarkStart w:id="52080" w:name="_ETM_Q110_191639"/>
      <w:bookmarkEnd w:id="52080"/>
      <w:r>
        <w:rPr>
          <w:rtl/>
        </w:rPr>
        <w:t xml:space="preserve">רפורמה </w:t>
      </w:r>
      <w:bookmarkStart w:id="52081" w:name="_ETM_Q110_192450"/>
      <w:bookmarkEnd w:id="52081"/>
      <w:r>
        <w:rPr>
          <w:rtl/>
        </w:rPr>
        <w:t xml:space="preserve">חיונית </w:t>
      </w:r>
      <w:bookmarkStart w:id="52082" w:name="_ETM_Q110_192990"/>
      <w:bookmarkEnd w:id="52082"/>
      <w:r>
        <w:rPr>
          <w:rFonts w:hint="cs"/>
          <w:rtl/>
        </w:rPr>
        <w:t>אחת</w:t>
      </w:r>
      <w:r>
        <w:rPr>
          <w:rtl/>
        </w:rPr>
        <w:t xml:space="preserve"> </w:t>
      </w:r>
      <w:bookmarkStart w:id="52083" w:name="_ETM_Q110_193620"/>
      <w:bookmarkEnd w:id="52083"/>
      <w:r>
        <w:rPr>
          <w:rtl/>
        </w:rPr>
        <w:t>למשק</w:t>
      </w:r>
      <w:r>
        <w:rPr>
          <w:rFonts w:hint="cs"/>
          <w:rtl/>
        </w:rPr>
        <w:t>,</w:t>
      </w:r>
      <w:r>
        <w:rPr>
          <w:rtl/>
        </w:rPr>
        <w:t xml:space="preserve"> </w:t>
      </w:r>
      <w:bookmarkStart w:id="52084" w:name="_ETM_Q110_194370"/>
      <w:bookmarkEnd w:id="52084"/>
      <w:r>
        <w:rPr>
          <w:rtl/>
        </w:rPr>
        <w:t>לכלכלה</w:t>
      </w:r>
      <w:r>
        <w:rPr>
          <w:rFonts w:hint="cs"/>
          <w:rtl/>
        </w:rPr>
        <w:t>?</w:t>
      </w:r>
      <w:r>
        <w:rPr>
          <w:rtl/>
        </w:rPr>
        <w:t xml:space="preserve"> </w:t>
      </w:r>
      <w:bookmarkStart w:id="52085" w:name="_ETM_Q110_195570"/>
      <w:bookmarkEnd w:id="52085"/>
      <w:r>
        <w:rPr>
          <w:rtl/>
        </w:rPr>
        <w:t>מ</w:t>
      </w:r>
      <w:r>
        <w:rPr>
          <w:rFonts w:hint="cs"/>
          <w:rtl/>
        </w:rPr>
        <w:t>שהו</w:t>
      </w:r>
      <w:r>
        <w:rPr>
          <w:rtl/>
        </w:rPr>
        <w:t xml:space="preserve"> </w:t>
      </w:r>
      <w:bookmarkStart w:id="52086" w:name="_ETM_Q110_196199"/>
      <w:bookmarkEnd w:id="52086"/>
      <w:r>
        <w:rPr>
          <w:rtl/>
        </w:rPr>
        <w:t xml:space="preserve">שמייצר </w:t>
      </w:r>
      <w:bookmarkStart w:id="52087" w:name="_ETM_Q110_196739"/>
      <w:bookmarkEnd w:id="52087"/>
      <w:r>
        <w:rPr>
          <w:rtl/>
        </w:rPr>
        <w:t>תחרות</w:t>
      </w:r>
      <w:r>
        <w:rPr>
          <w:rFonts w:hint="cs"/>
          <w:rtl/>
        </w:rPr>
        <w:t>? מייעל?</w:t>
      </w:r>
      <w:r>
        <w:rPr>
          <w:rtl/>
        </w:rPr>
        <w:t xml:space="preserve"> </w:t>
      </w:r>
      <w:bookmarkStart w:id="52088" w:name="_ETM_Q110_199630"/>
      <w:bookmarkEnd w:id="52088"/>
      <w:r>
        <w:rPr>
          <w:rtl/>
        </w:rPr>
        <w:t xml:space="preserve">לוקח </w:t>
      </w:r>
      <w:bookmarkStart w:id="52089" w:name="_ETM_Q110_201640"/>
      <w:bookmarkStart w:id="52090" w:name="_ETM_Q110_202420"/>
      <w:bookmarkEnd w:id="52089"/>
      <w:bookmarkEnd w:id="52090"/>
      <w:r>
        <w:rPr>
          <w:rtl/>
        </w:rPr>
        <w:t xml:space="preserve">מהאנשים </w:t>
      </w:r>
      <w:bookmarkStart w:id="52091" w:name="_ETM_Q110_203050"/>
      <w:bookmarkEnd w:id="52091"/>
      <w:r>
        <w:rPr>
          <w:rtl/>
        </w:rPr>
        <w:t>ש</w:t>
      </w:r>
      <w:r>
        <w:rPr>
          <w:rFonts w:hint="cs"/>
          <w:rtl/>
        </w:rPr>
        <w:t>הכוח</w:t>
      </w:r>
      <w:r>
        <w:rPr>
          <w:rtl/>
        </w:rPr>
        <w:t xml:space="preserve"> </w:t>
      </w:r>
      <w:bookmarkStart w:id="52092" w:name="_ETM_Q110_203920"/>
      <w:bookmarkEnd w:id="52092"/>
      <w:r>
        <w:rPr>
          <w:rtl/>
        </w:rPr>
        <w:t xml:space="preserve">מרוכז </w:t>
      </w:r>
      <w:bookmarkStart w:id="52093" w:name="_ETM_Q110_204820"/>
      <w:bookmarkEnd w:id="52093"/>
      <w:r>
        <w:rPr>
          <w:rFonts w:hint="cs"/>
          <w:rtl/>
        </w:rPr>
        <w:t>אצלם</w:t>
      </w:r>
      <w:r>
        <w:rPr>
          <w:rtl/>
        </w:rPr>
        <w:t xml:space="preserve"> </w:t>
      </w:r>
      <w:bookmarkStart w:id="52094" w:name="_ETM_Q110_205239"/>
      <w:bookmarkEnd w:id="52094"/>
      <w:r>
        <w:rPr>
          <w:rtl/>
        </w:rPr>
        <w:t xml:space="preserve">ומפזר </w:t>
      </w:r>
      <w:bookmarkStart w:id="52095" w:name="_ETM_Q110_205930"/>
      <w:bookmarkEnd w:id="52095"/>
      <w:r>
        <w:rPr>
          <w:rtl/>
        </w:rPr>
        <w:t xml:space="preserve">את </w:t>
      </w:r>
      <w:bookmarkStart w:id="52096" w:name="_ETM_Q110_206020"/>
      <w:bookmarkEnd w:id="52096"/>
      <w:r>
        <w:rPr>
          <w:rtl/>
        </w:rPr>
        <w:t xml:space="preserve">זה </w:t>
      </w:r>
      <w:bookmarkStart w:id="52097" w:name="_ETM_Q110_206140"/>
      <w:bookmarkEnd w:id="52097"/>
      <w:r>
        <w:rPr>
          <w:rtl/>
        </w:rPr>
        <w:t xml:space="preserve">בצורה </w:t>
      </w:r>
      <w:bookmarkStart w:id="52098" w:name="_ETM_Q110_206590"/>
      <w:bookmarkEnd w:id="52098"/>
      <w:r>
        <w:rPr>
          <w:rtl/>
        </w:rPr>
        <w:t>אחרת</w:t>
      </w:r>
      <w:r>
        <w:rPr>
          <w:rFonts w:hint="cs"/>
          <w:rtl/>
        </w:rPr>
        <w:t>?</w:t>
      </w:r>
      <w:r>
        <w:rPr>
          <w:rtl/>
        </w:rPr>
        <w:t xml:space="preserve"> </w:t>
      </w:r>
      <w:bookmarkStart w:id="52099" w:name="_ETM_Q110_207689"/>
      <w:bookmarkEnd w:id="52099"/>
      <w:r>
        <w:rPr>
          <w:rtl/>
        </w:rPr>
        <w:t xml:space="preserve">איזושהי </w:t>
      </w:r>
      <w:bookmarkStart w:id="52100" w:name="_ETM_Q110_208170"/>
      <w:bookmarkEnd w:id="52100"/>
      <w:r>
        <w:rPr>
          <w:rtl/>
        </w:rPr>
        <w:t xml:space="preserve">תוכנית </w:t>
      </w:r>
      <w:bookmarkStart w:id="52101" w:name="_ETM_Q110_208560"/>
      <w:bookmarkEnd w:id="52101"/>
      <w:r>
        <w:rPr>
          <w:rtl/>
        </w:rPr>
        <w:t xml:space="preserve">עבודה </w:t>
      </w:r>
      <w:bookmarkStart w:id="52102" w:name="_ETM_Q110_209369"/>
      <w:bookmarkEnd w:id="52102"/>
      <w:r>
        <w:rPr>
          <w:rtl/>
        </w:rPr>
        <w:t xml:space="preserve">איך </w:t>
      </w:r>
      <w:bookmarkStart w:id="52103" w:name="_ETM_Q110_209580"/>
      <w:bookmarkEnd w:id="52103"/>
      <w:r>
        <w:rPr>
          <w:rtl/>
        </w:rPr>
        <w:t xml:space="preserve">לצאת </w:t>
      </w:r>
      <w:bookmarkStart w:id="52104" w:name="_ETM_Q110_210029"/>
      <w:bookmarkEnd w:id="52104"/>
      <w:r>
        <w:rPr>
          <w:rtl/>
        </w:rPr>
        <w:t xml:space="preserve">מהמשבר </w:t>
      </w:r>
      <w:bookmarkStart w:id="52105" w:name="_ETM_Q110_210630"/>
      <w:bookmarkEnd w:id="52105"/>
      <w:r>
        <w:rPr>
          <w:rtl/>
        </w:rPr>
        <w:t>הכלכלי</w:t>
      </w:r>
      <w:r>
        <w:rPr>
          <w:rFonts w:hint="cs"/>
          <w:rtl/>
        </w:rPr>
        <w:t>?</w:t>
      </w:r>
      <w:r>
        <w:rPr>
          <w:rtl/>
        </w:rPr>
        <w:t xml:space="preserve"> </w:t>
      </w:r>
      <w:bookmarkStart w:id="52106" w:name="_ETM_Q110_211529"/>
      <w:bookmarkEnd w:id="52106"/>
      <w:r>
        <w:rPr>
          <w:rtl/>
        </w:rPr>
        <w:t xml:space="preserve">איזושהי </w:t>
      </w:r>
      <w:bookmarkStart w:id="52107" w:name="_ETM_Q110_212010"/>
      <w:bookmarkEnd w:id="52107"/>
      <w:r>
        <w:rPr>
          <w:rtl/>
        </w:rPr>
        <w:t xml:space="preserve">תוכנית </w:t>
      </w:r>
      <w:bookmarkStart w:id="52108" w:name="_ETM_Q110_212430"/>
      <w:bookmarkEnd w:id="52108"/>
      <w:r>
        <w:rPr>
          <w:rtl/>
        </w:rPr>
        <w:t xml:space="preserve">עבודה </w:t>
      </w:r>
      <w:bookmarkStart w:id="52109" w:name="_ETM_Q110_213360"/>
      <w:bookmarkEnd w:id="52109"/>
      <w:r>
        <w:rPr>
          <w:rtl/>
        </w:rPr>
        <w:t xml:space="preserve">על </w:t>
      </w:r>
      <w:bookmarkStart w:id="52110" w:name="_ETM_Q110_213690"/>
      <w:bookmarkEnd w:id="52110"/>
      <w:r>
        <w:rPr>
          <w:rtl/>
        </w:rPr>
        <w:t xml:space="preserve">עתיד </w:t>
      </w:r>
      <w:bookmarkStart w:id="52111" w:name="_ETM_Q110_214290"/>
      <w:bookmarkEnd w:id="52111"/>
      <w:r>
        <w:rPr>
          <w:rtl/>
        </w:rPr>
        <w:t xml:space="preserve">מדינת </w:t>
      </w:r>
      <w:bookmarkStart w:id="52112" w:name="_ETM_Q110_214800"/>
      <w:bookmarkEnd w:id="52112"/>
      <w:r>
        <w:rPr>
          <w:rtl/>
        </w:rPr>
        <w:t>ישראל</w:t>
      </w:r>
      <w:r>
        <w:rPr>
          <w:rFonts w:hint="cs"/>
          <w:rtl/>
        </w:rPr>
        <w:t>? כלום. מאה אחוז</w:t>
      </w:r>
      <w:r>
        <w:rPr>
          <w:rtl/>
        </w:rPr>
        <w:t xml:space="preserve"> </w:t>
      </w:r>
      <w:bookmarkStart w:id="52113" w:name="_ETM_Q110_217120"/>
      <w:bookmarkEnd w:id="52113"/>
      <w:r>
        <w:rPr>
          <w:rtl/>
        </w:rPr>
        <w:t xml:space="preserve">פוליטיקה </w:t>
      </w:r>
      <w:bookmarkStart w:id="52114" w:name="_ETM_Q110_218140"/>
      <w:bookmarkEnd w:id="52114"/>
      <w:r>
        <w:rPr>
          <w:rtl/>
        </w:rPr>
        <w:t xml:space="preserve">גם </w:t>
      </w:r>
      <w:bookmarkStart w:id="52115" w:name="_ETM_Q110_218530"/>
      <w:bookmarkEnd w:id="52115"/>
      <w:r>
        <w:rPr>
          <w:rtl/>
        </w:rPr>
        <w:t xml:space="preserve">בזמן </w:t>
      </w:r>
      <w:bookmarkStart w:id="52116" w:name="_ETM_Q110_218920"/>
      <w:bookmarkEnd w:id="52116"/>
      <w:r>
        <w:rPr>
          <w:rtl/>
        </w:rPr>
        <w:t>מלחמה</w:t>
      </w:r>
      <w:r>
        <w:rPr>
          <w:rFonts w:hint="cs"/>
          <w:rtl/>
        </w:rPr>
        <w:t>.</w:t>
      </w:r>
      <w:r>
        <w:rPr>
          <w:rtl/>
        </w:rPr>
        <w:t xml:space="preserve"> </w:t>
      </w:r>
      <w:bookmarkStart w:id="52117" w:name="_ETM_Q110_219550"/>
      <w:bookmarkEnd w:id="52117"/>
      <w:r>
        <w:rPr>
          <w:rtl/>
        </w:rPr>
        <w:t>תתביישו</w:t>
      </w:r>
      <w:r>
        <w:rPr>
          <w:rFonts w:hint="cs"/>
          <w:rtl/>
        </w:rPr>
        <w:t>.</w:t>
      </w:r>
      <w:r>
        <w:rPr>
          <w:rtl/>
        </w:rPr>
        <w:t xml:space="preserve"> </w:t>
      </w:r>
      <w:bookmarkStart w:id="52118" w:name="_ETM_Q110_221429"/>
      <w:bookmarkEnd w:id="52118"/>
      <w:r>
        <w:rPr>
          <w:rtl/>
        </w:rPr>
        <w:t xml:space="preserve">באמת </w:t>
      </w:r>
      <w:bookmarkStart w:id="52119" w:name="_ETM_Q110_221909"/>
      <w:bookmarkEnd w:id="52119"/>
      <w:r>
        <w:rPr>
          <w:rtl/>
        </w:rPr>
        <w:t>תתביישו</w:t>
      </w:r>
      <w:r>
        <w:rPr>
          <w:rFonts w:hint="cs"/>
          <w:rtl/>
        </w:rPr>
        <w:t>.</w:t>
      </w:r>
    </w:p>
    <w:p w:rsidR="00EA1761" w:rsidRDefault="00EA1761" w:rsidP="00897AE0">
      <w:pPr>
        <w:rPr>
          <w:rtl/>
        </w:rPr>
      </w:pPr>
      <w:bookmarkStart w:id="52120" w:name="_ETM_Q110_222814"/>
      <w:bookmarkStart w:id="52121" w:name="_ETM_Q110_222905"/>
      <w:bookmarkEnd w:id="52120"/>
      <w:bookmarkEnd w:id="52121"/>
    </w:p>
    <w:p w:rsidR="00EA1761" w:rsidRDefault="00EA1761" w:rsidP="00887A40">
      <w:pPr>
        <w:rPr>
          <w:rtl/>
        </w:rPr>
      </w:pPr>
      <w:bookmarkStart w:id="52122" w:name="_ETM_Q110_222957"/>
      <w:bookmarkStart w:id="52123" w:name="_ETM_Q110_223041"/>
      <w:bookmarkStart w:id="52124" w:name="_ETM_Q110_224640"/>
      <w:bookmarkEnd w:id="52122"/>
      <w:bookmarkEnd w:id="52123"/>
      <w:bookmarkEnd w:id="52124"/>
      <w:r>
        <w:rPr>
          <w:rtl/>
        </w:rPr>
        <w:t xml:space="preserve">אני </w:t>
      </w:r>
      <w:bookmarkStart w:id="52125" w:name="_ETM_Q110_224850"/>
      <w:bookmarkEnd w:id="52125"/>
      <w:r>
        <w:rPr>
          <w:rtl/>
        </w:rPr>
        <w:t xml:space="preserve">רוצה </w:t>
      </w:r>
      <w:bookmarkStart w:id="52126" w:name="_ETM_Q110_225179"/>
      <w:bookmarkEnd w:id="52126"/>
      <w:r>
        <w:rPr>
          <w:rtl/>
        </w:rPr>
        <w:t xml:space="preserve">לעבור </w:t>
      </w:r>
      <w:bookmarkStart w:id="52127" w:name="_ETM_Q110_225510"/>
      <w:bookmarkEnd w:id="52127"/>
      <w:r>
        <w:rPr>
          <w:rtl/>
        </w:rPr>
        <w:t xml:space="preserve">למשרד </w:t>
      </w:r>
      <w:bookmarkStart w:id="52128" w:name="_ETM_Q110_226019"/>
      <w:bookmarkEnd w:id="52128"/>
      <w:r>
        <w:rPr>
          <w:rtl/>
        </w:rPr>
        <w:t xml:space="preserve">לשוויון </w:t>
      </w:r>
      <w:bookmarkStart w:id="52129" w:name="_ETM_Q110_226469"/>
      <w:bookmarkEnd w:id="52129"/>
      <w:r>
        <w:rPr>
          <w:rtl/>
        </w:rPr>
        <w:t>חברתי</w:t>
      </w:r>
      <w:r>
        <w:rPr>
          <w:rFonts w:hint="cs"/>
          <w:rtl/>
        </w:rPr>
        <w:t>,</w:t>
      </w:r>
      <w:r>
        <w:rPr>
          <w:rtl/>
        </w:rPr>
        <w:t xml:space="preserve"> </w:t>
      </w:r>
      <w:bookmarkStart w:id="52130" w:name="_ETM_Q110_226949"/>
      <w:bookmarkEnd w:id="52130"/>
      <w:r>
        <w:rPr>
          <w:rtl/>
        </w:rPr>
        <w:t xml:space="preserve">שהייתה </w:t>
      </w:r>
      <w:bookmarkStart w:id="52131" w:name="_ETM_Q110_227309"/>
      <w:bookmarkEnd w:id="52131"/>
      <w:r>
        <w:rPr>
          <w:rtl/>
        </w:rPr>
        <w:t xml:space="preserve">לי </w:t>
      </w:r>
      <w:bookmarkStart w:id="52132" w:name="_ETM_Q110_227429"/>
      <w:bookmarkStart w:id="52133" w:name="_ETM_Q110_227489"/>
      <w:bookmarkEnd w:id="52132"/>
      <w:bookmarkEnd w:id="52133"/>
      <w:r>
        <w:rPr>
          <w:rtl/>
        </w:rPr>
        <w:t xml:space="preserve">הזכות </w:t>
      </w:r>
      <w:bookmarkStart w:id="52134" w:name="_ETM_Q110_228239"/>
      <w:bookmarkEnd w:id="52134"/>
      <w:r>
        <w:rPr>
          <w:rtl/>
        </w:rPr>
        <w:t xml:space="preserve">לעמוד </w:t>
      </w:r>
      <w:bookmarkStart w:id="52135" w:name="_ETM_Q110_229050"/>
      <w:bookmarkEnd w:id="52135"/>
      <w:r>
        <w:rPr>
          <w:rtl/>
        </w:rPr>
        <w:t>בראשו</w:t>
      </w:r>
      <w:r>
        <w:rPr>
          <w:rFonts w:hint="cs"/>
          <w:rtl/>
        </w:rPr>
        <w:t>.</w:t>
      </w:r>
      <w:r>
        <w:rPr>
          <w:rtl/>
        </w:rPr>
        <w:t xml:space="preserve"> </w:t>
      </w:r>
      <w:bookmarkStart w:id="52136" w:name="_ETM_Q110_231760"/>
      <w:bookmarkEnd w:id="52136"/>
      <w:r>
        <w:rPr>
          <w:rtl/>
        </w:rPr>
        <w:t xml:space="preserve">ראיתי </w:t>
      </w:r>
      <w:bookmarkStart w:id="52137" w:name="_ETM_Q110_232090"/>
      <w:bookmarkEnd w:id="52137"/>
      <w:r>
        <w:rPr>
          <w:rtl/>
        </w:rPr>
        <w:t xml:space="preserve">שהשרה </w:t>
      </w:r>
      <w:bookmarkStart w:id="52138" w:name="_ETM_Q110_233020"/>
      <w:bookmarkEnd w:id="52138"/>
      <w:r>
        <w:rPr>
          <w:rtl/>
        </w:rPr>
        <w:t xml:space="preserve">מאי </w:t>
      </w:r>
      <w:bookmarkStart w:id="52139" w:name="_ETM_Q110_233290"/>
      <w:bookmarkEnd w:id="52139"/>
      <w:r>
        <w:rPr>
          <w:rtl/>
        </w:rPr>
        <w:t>גולן</w:t>
      </w:r>
      <w:r>
        <w:rPr>
          <w:rFonts w:hint="cs"/>
          <w:rtl/>
        </w:rPr>
        <w:t xml:space="preserve"> – השרה</w:t>
      </w:r>
      <w:r>
        <w:rPr>
          <w:rtl/>
        </w:rPr>
        <w:t xml:space="preserve"> </w:t>
      </w:r>
      <w:bookmarkStart w:id="52140" w:name="_ETM_Q110_233950"/>
      <w:bookmarkStart w:id="52141" w:name="_ETM_Q110_234400"/>
      <w:bookmarkEnd w:id="52140"/>
      <w:bookmarkEnd w:id="52141"/>
      <w:r>
        <w:rPr>
          <w:rtl/>
        </w:rPr>
        <w:t xml:space="preserve">שבעצם </w:t>
      </w:r>
      <w:bookmarkStart w:id="52142" w:name="_ETM_Q110_235780"/>
      <w:bookmarkEnd w:id="52142"/>
      <w:r>
        <w:rPr>
          <w:rtl/>
        </w:rPr>
        <w:t xml:space="preserve">אחראית </w:t>
      </w:r>
      <w:bookmarkStart w:id="52143" w:name="_ETM_Q110_236410"/>
      <w:bookmarkEnd w:id="52143"/>
      <w:r>
        <w:rPr>
          <w:rtl/>
        </w:rPr>
        <w:t xml:space="preserve">על </w:t>
      </w:r>
      <w:bookmarkStart w:id="52144" w:name="_ETM_Q110_236530"/>
      <w:bookmarkEnd w:id="52144"/>
      <w:r>
        <w:rPr>
          <w:rtl/>
        </w:rPr>
        <w:t xml:space="preserve">ביצוע </w:t>
      </w:r>
      <w:bookmarkStart w:id="52145" w:name="_ETM_Q110_237250"/>
      <w:bookmarkEnd w:id="52145"/>
      <w:r>
        <w:rPr>
          <w:rtl/>
        </w:rPr>
        <w:t xml:space="preserve">תוכנית </w:t>
      </w:r>
      <w:bookmarkStart w:id="52146" w:name="_ETM_Q110_237670"/>
      <w:bookmarkEnd w:id="52146"/>
      <w:r>
        <w:rPr>
          <w:rtl/>
        </w:rPr>
        <w:t xml:space="preserve">החומש </w:t>
      </w:r>
      <w:bookmarkStart w:id="52147" w:name="_ETM_Q110_238239"/>
      <w:bookmarkEnd w:id="52147"/>
      <w:r>
        <w:rPr>
          <w:rtl/>
        </w:rPr>
        <w:t xml:space="preserve">למען </w:t>
      </w:r>
      <w:bookmarkStart w:id="52148" w:name="_ETM_Q110_238600"/>
      <w:bookmarkEnd w:id="52148"/>
      <w:r>
        <w:rPr>
          <w:rtl/>
        </w:rPr>
        <w:t xml:space="preserve">החברה </w:t>
      </w:r>
      <w:bookmarkStart w:id="52149" w:name="_ETM_Q110_238960"/>
      <w:bookmarkEnd w:id="52149"/>
      <w:r>
        <w:rPr>
          <w:rtl/>
        </w:rPr>
        <w:t>החרדית</w:t>
      </w:r>
      <w:r w:rsidR="00887A40">
        <w:rPr>
          <w:rFonts w:hint="cs"/>
          <w:rtl/>
        </w:rPr>
        <w:t>, ו</w:t>
      </w:r>
      <w:bookmarkStart w:id="52150" w:name="_ETM_Q110_240460"/>
      <w:bookmarkEnd w:id="52150"/>
      <w:r>
        <w:rPr>
          <w:rtl/>
        </w:rPr>
        <w:t xml:space="preserve">זה </w:t>
      </w:r>
      <w:bookmarkStart w:id="52151" w:name="_ETM_Q110_240640"/>
      <w:bookmarkEnd w:id="52151"/>
      <w:r>
        <w:rPr>
          <w:rtl/>
        </w:rPr>
        <w:t xml:space="preserve">דבר </w:t>
      </w:r>
      <w:bookmarkStart w:id="52152" w:name="_ETM_Q110_240969"/>
      <w:bookmarkEnd w:id="52152"/>
      <w:r>
        <w:rPr>
          <w:rtl/>
        </w:rPr>
        <w:t>מעניין</w:t>
      </w:r>
      <w:r>
        <w:rPr>
          <w:rFonts w:hint="cs"/>
          <w:rtl/>
        </w:rPr>
        <w:t>,</w:t>
      </w:r>
      <w:r>
        <w:rPr>
          <w:rtl/>
        </w:rPr>
        <w:t xml:space="preserve"> </w:t>
      </w:r>
      <w:bookmarkStart w:id="52153" w:name="_ETM_Q110_241449"/>
      <w:bookmarkEnd w:id="52153"/>
      <w:r>
        <w:rPr>
          <w:rtl/>
        </w:rPr>
        <w:t xml:space="preserve">דבר </w:t>
      </w:r>
      <w:bookmarkStart w:id="52154" w:name="_ETM_Q110_241780"/>
      <w:bookmarkEnd w:id="52154"/>
      <w:r>
        <w:rPr>
          <w:rtl/>
        </w:rPr>
        <w:t xml:space="preserve">כזה </w:t>
      </w:r>
      <w:bookmarkStart w:id="52155" w:name="_ETM_Q110_242050"/>
      <w:bookmarkEnd w:id="52155"/>
      <w:r>
        <w:rPr>
          <w:rtl/>
        </w:rPr>
        <w:t xml:space="preserve">לא </w:t>
      </w:r>
      <w:bookmarkStart w:id="52156" w:name="_ETM_Q110_242140"/>
      <w:bookmarkEnd w:id="52156"/>
      <w:r>
        <w:rPr>
          <w:rtl/>
        </w:rPr>
        <w:t xml:space="preserve">ראיתי </w:t>
      </w:r>
      <w:bookmarkStart w:id="52157" w:name="_ETM_Q110_243360"/>
      <w:bookmarkEnd w:id="52157"/>
      <w:r>
        <w:rPr>
          <w:rFonts w:hint="cs"/>
          <w:rtl/>
        </w:rPr>
        <w:t xml:space="preserve">– התעקשה </w:t>
      </w:r>
      <w:bookmarkStart w:id="52158" w:name="_ETM_Q110_243989"/>
      <w:bookmarkStart w:id="52159" w:name="_ETM_Q110_244079"/>
      <w:bookmarkStart w:id="52160" w:name="_ETM_Q110_244860"/>
      <w:bookmarkEnd w:id="52158"/>
      <w:bookmarkEnd w:id="52159"/>
      <w:bookmarkEnd w:id="52160"/>
      <w:r>
        <w:rPr>
          <w:rtl/>
        </w:rPr>
        <w:t xml:space="preserve">שיקזזו </w:t>
      </w:r>
      <w:bookmarkStart w:id="52161" w:name="_ETM_Q110_246030"/>
      <w:bookmarkEnd w:id="52161"/>
      <w:r>
        <w:rPr>
          <w:rtl/>
        </w:rPr>
        <w:t xml:space="preserve">בתוכנית </w:t>
      </w:r>
      <w:bookmarkStart w:id="52162" w:name="_ETM_Q110_247200"/>
      <w:bookmarkEnd w:id="52162"/>
      <w:r>
        <w:rPr>
          <w:rtl/>
        </w:rPr>
        <w:t>למ</w:t>
      </w:r>
      <w:r>
        <w:rPr>
          <w:rFonts w:hint="cs"/>
          <w:rtl/>
        </w:rPr>
        <w:t>ען</w:t>
      </w:r>
      <w:r>
        <w:rPr>
          <w:rtl/>
        </w:rPr>
        <w:t xml:space="preserve"> </w:t>
      </w:r>
      <w:bookmarkStart w:id="52163" w:name="_ETM_Q110_248630"/>
      <w:bookmarkEnd w:id="52163"/>
      <w:r>
        <w:rPr>
          <w:rtl/>
        </w:rPr>
        <w:t xml:space="preserve">פיתוח </w:t>
      </w:r>
      <w:bookmarkStart w:id="52164" w:name="_ETM_Q110_249590"/>
      <w:bookmarkEnd w:id="52164"/>
      <w:r>
        <w:rPr>
          <w:rtl/>
        </w:rPr>
        <w:t xml:space="preserve">הכלכלה </w:t>
      </w:r>
      <w:bookmarkStart w:id="52165" w:name="_ETM_Q110_251209"/>
      <w:bookmarkEnd w:id="52165"/>
      <w:r>
        <w:rPr>
          <w:rtl/>
        </w:rPr>
        <w:t xml:space="preserve">של </w:t>
      </w:r>
      <w:bookmarkStart w:id="52166" w:name="_ETM_Q110_251390"/>
      <w:bookmarkEnd w:id="52166"/>
      <w:r>
        <w:rPr>
          <w:rtl/>
        </w:rPr>
        <w:t xml:space="preserve">החברה </w:t>
      </w:r>
      <w:bookmarkStart w:id="52167" w:name="_ETM_Q110_251810"/>
      <w:bookmarkEnd w:id="52167"/>
      <w:r>
        <w:rPr>
          <w:rtl/>
        </w:rPr>
        <w:t>הערבית</w:t>
      </w:r>
      <w:r>
        <w:rPr>
          <w:rFonts w:hint="cs"/>
          <w:rtl/>
        </w:rPr>
        <w:t>, ורק אם</w:t>
      </w:r>
      <w:r>
        <w:rPr>
          <w:rtl/>
        </w:rPr>
        <w:t xml:space="preserve"> </w:t>
      </w:r>
      <w:bookmarkStart w:id="52168" w:name="_ETM_Q110_253819"/>
      <w:bookmarkEnd w:id="52168"/>
      <w:r>
        <w:rPr>
          <w:rtl/>
        </w:rPr>
        <w:t xml:space="preserve">יקזזו </w:t>
      </w:r>
      <w:bookmarkStart w:id="52169" w:name="_ETM_Q110_254539"/>
      <w:bookmarkEnd w:id="52169"/>
      <w:r>
        <w:rPr>
          <w:rtl/>
        </w:rPr>
        <w:t xml:space="preserve">בתוכנית </w:t>
      </w:r>
      <w:bookmarkStart w:id="52170" w:name="_ETM_Q110_255229"/>
      <w:bookmarkEnd w:id="52170"/>
      <w:r>
        <w:rPr>
          <w:rtl/>
        </w:rPr>
        <w:t xml:space="preserve">ויפגעו </w:t>
      </w:r>
      <w:bookmarkStart w:id="52171" w:name="_ETM_Q110_256069"/>
      <w:bookmarkEnd w:id="52171"/>
      <w:r>
        <w:rPr>
          <w:rtl/>
        </w:rPr>
        <w:t>ב</w:t>
      </w:r>
      <w:r>
        <w:rPr>
          <w:rFonts w:hint="cs"/>
          <w:rtl/>
        </w:rPr>
        <w:t>הם,</w:t>
      </w:r>
      <w:r>
        <w:rPr>
          <w:rtl/>
        </w:rPr>
        <w:t xml:space="preserve"> </w:t>
      </w:r>
      <w:bookmarkStart w:id="52172" w:name="_ETM_Q110_256939"/>
      <w:bookmarkEnd w:id="52172"/>
      <w:r>
        <w:rPr>
          <w:rtl/>
        </w:rPr>
        <w:t xml:space="preserve">רק </w:t>
      </w:r>
      <w:bookmarkStart w:id="52173" w:name="_ETM_Q110_257299"/>
      <w:bookmarkEnd w:id="52173"/>
      <w:r>
        <w:rPr>
          <w:rtl/>
        </w:rPr>
        <w:t xml:space="preserve">אז </w:t>
      </w:r>
      <w:bookmarkStart w:id="52174" w:name="_ETM_Q110_257600"/>
      <w:bookmarkEnd w:id="52174"/>
      <w:r>
        <w:rPr>
          <w:rtl/>
        </w:rPr>
        <w:t xml:space="preserve">היא </w:t>
      </w:r>
      <w:bookmarkStart w:id="52175" w:name="_ETM_Q110_257689"/>
      <w:bookmarkEnd w:id="52175"/>
      <w:r>
        <w:rPr>
          <w:rtl/>
        </w:rPr>
        <w:t xml:space="preserve">תתמוך </w:t>
      </w:r>
      <w:bookmarkStart w:id="52176" w:name="_ETM_Q110_258740"/>
      <w:bookmarkEnd w:id="52176"/>
      <w:r>
        <w:rPr>
          <w:rFonts w:hint="cs"/>
          <w:rtl/>
        </w:rPr>
        <w:t>ב</w:t>
      </w:r>
      <w:r>
        <w:rPr>
          <w:rtl/>
        </w:rPr>
        <w:t xml:space="preserve">תקציב </w:t>
      </w:r>
      <w:bookmarkStart w:id="52177" w:name="_ETM_Q110_259340"/>
      <w:bookmarkEnd w:id="52177"/>
      <w:r>
        <w:rPr>
          <w:rtl/>
        </w:rPr>
        <w:t>המדינה</w:t>
      </w:r>
      <w:r>
        <w:rPr>
          <w:rFonts w:hint="cs"/>
          <w:rtl/>
        </w:rPr>
        <w:t>.</w:t>
      </w:r>
      <w:r>
        <w:rPr>
          <w:rtl/>
        </w:rPr>
        <w:t xml:space="preserve"> </w:t>
      </w:r>
      <w:bookmarkStart w:id="52178" w:name="_ETM_Q110_259880"/>
      <w:bookmarkEnd w:id="52178"/>
      <w:r>
        <w:rPr>
          <w:rtl/>
        </w:rPr>
        <w:t xml:space="preserve">דבר </w:t>
      </w:r>
      <w:bookmarkStart w:id="52179" w:name="_ETM_Q110_260180"/>
      <w:bookmarkEnd w:id="52179"/>
      <w:r>
        <w:rPr>
          <w:rtl/>
        </w:rPr>
        <w:t xml:space="preserve">כזה </w:t>
      </w:r>
      <w:bookmarkStart w:id="52180" w:name="_ETM_Q110_260479"/>
      <w:bookmarkEnd w:id="52180"/>
      <w:r>
        <w:rPr>
          <w:rtl/>
        </w:rPr>
        <w:t xml:space="preserve">לא </w:t>
      </w:r>
      <w:bookmarkStart w:id="52181" w:name="_ETM_Q110_260600"/>
      <w:bookmarkEnd w:id="52181"/>
      <w:r>
        <w:rPr>
          <w:rtl/>
        </w:rPr>
        <w:t>ראיתי</w:t>
      </w:r>
      <w:r>
        <w:rPr>
          <w:rFonts w:hint="cs"/>
          <w:rtl/>
        </w:rPr>
        <w:t>.</w:t>
      </w:r>
      <w:r>
        <w:rPr>
          <w:rtl/>
        </w:rPr>
        <w:t xml:space="preserve"> </w:t>
      </w:r>
      <w:bookmarkStart w:id="52182" w:name="_ETM_Q110_261530"/>
      <w:bookmarkEnd w:id="52182"/>
      <w:r>
        <w:rPr>
          <w:rtl/>
        </w:rPr>
        <w:t xml:space="preserve">בדרך </w:t>
      </w:r>
      <w:bookmarkStart w:id="52183" w:name="_ETM_Q110_261979"/>
      <w:bookmarkEnd w:id="52183"/>
      <w:r>
        <w:rPr>
          <w:rtl/>
        </w:rPr>
        <w:t xml:space="preserve">כלל </w:t>
      </w:r>
      <w:bookmarkStart w:id="52184" w:name="_ETM_Q110_262280"/>
      <w:bookmarkStart w:id="52185" w:name="_ETM_Q110_263670"/>
      <w:bookmarkEnd w:id="52184"/>
      <w:bookmarkEnd w:id="52185"/>
      <w:r>
        <w:rPr>
          <w:rFonts w:hint="cs"/>
          <w:rtl/>
        </w:rPr>
        <w:t>שר</w:t>
      </w:r>
      <w:r>
        <w:rPr>
          <w:rtl/>
        </w:rPr>
        <w:t xml:space="preserve"> </w:t>
      </w:r>
      <w:bookmarkStart w:id="52186" w:name="_ETM_Q110_263970"/>
      <w:bookmarkEnd w:id="52186"/>
      <w:r>
        <w:rPr>
          <w:rtl/>
        </w:rPr>
        <w:t xml:space="preserve">עובד </w:t>
      </w:r>
      <w:bookmarkStart w:id="52187" w:name="_ETM_Q110_265319"/>
      <w:bookmarkEnd w:id="52187"/>
      <w:r>
        <w:rPr>
          <w:rtl/>
        </w:rPr>
        <w:t xml:space="preserve">סביב </w:t>
      </w:r>
      <w:bookmarkStart w:id="52188" w:name="_ETM_Q110_265800"/>
      <w:bookmarkEnd w:id="52188"/>
      <w:r>
        <w:rPr>
          <w:rtl/>
        </w:rPr>
        <w:t>השעון</w:t>
      </w:r>
      <w:r>
        <w:rPr>
          <w:rFonts w:hint="cs"/>
          <w:rtl/>
        </w:rPr>
        <w:t xml:space="preserve"> כדי</w:t>
      </w:r>
      <w:r>
        <w:rPr>
          <w:rtl/>
        </w:rPr>
        <w:t xml:space="preserve"> </w:t>
      </w:r>
      <w:bookmarkStart w:id="52189" w:name="_ETM_Q110_266690"/>
      <w:bookmarkEnd w:id="52189"/>
      <w:r>
        <w:rPr>
          <w:rtl/>
        </w:rPr>
        <w:t>לה</w:t>
      </w:r>
      <w:r>
        <w:rPr>
          <w:rFonts w:hint="cs"/>
          <w:rtl/>
        </w:rPr>
        <w:t>ביא עוד</w:t>
      </w:r>
      <w:r>
        <w:rPr>
          <w:rtl/>
        </w:rPr>
        <w:t xml:space="preserve"> </w:t>
      </w:r>
      <w:bookmarkStart w:id="52190" w:name="_ETM_Q110_267170"/>
      <w:bookmarkEnd w:id="52190"/>
      <w:r>
        <w:rPr>
          <w:rtl/>
        </w:rPr>
        <w:t xml:space="preserve">תקציבים </w:t>
      </w:r>
      <w:bookmarkStart w:id="52191" w:name="_ETM_Q110_268100"/>
      <w:bookmarkEnd w:id="52191"/>
      <w:r>
        <w:rPr>
          <w:rtl/>
        </w:rPr>
        <w:t>לתחומי</w:t>
      </w:r>
      <w:r>
        <w:rPr>
          <w:rFonts w:hint="cs"/>
          <w:rtl/>
        </w:rPr>
        <w:t>ם</w:t>
      </w:r>
      <w:r>
        <w:rPr>
          <w:rtl/>
        </w:rPr>
        <w:t xml:space="preserve"> </w:t>
      </w:r>
      <w:bookmarkStart w:id="52192" w:name="_ETM_Q110_269810"/>
      <w:bookmarkEnd w:id="52192"/>
      <w:r>
        <w:rPr>
          <w:rtl/>
        </w:rPr>
        <w:t xml:space="preserve">שעליהם </w:t>
      </w:r>
      <w:bookmarkStart w:id="52193" w:name="_ETM_Q110_270500"/>
      <w:bookmarkEnd w:id="52193"/>
      <w:r>
        <w:rPr>
          <w:rtl/>
        </w:rPr>
        <w:t xml:space="preserve">הוא </w:t>
      </w:r>
      <w:bookmarkStart w:id="52194" w:name="_ETM_Q110_270590"/>
      <w:bookmarkEnd w:id="52194"/>
      <w:r>
        <w:rPr>
          <w:rFonts w:hint="cs"/>
          <w:rtl/>
        </w:rPr>
        <w:t>א</w:t>
      </w:r>
      <w:r>
        <w:rPr>
          <w:rtl/>
        </w:rPr>
        <w:t>מון</w:t>
      </w:r>
      <w:r>
        <w:rPr>
          <w:rFonts w:hint="cs"/>
          <w:rtl/>
        </w:rPr>
        <w:t>,</w:t>
      </w:r>
      <w:r>
        <w:rPr>
          <w:rtl/>
        </w:rPr>
        <w:t xml:space="preserve"> </w:t>
      </w:r>
      <w:bookmarkStart w:id="52195" w:name="_ETM_Q110_271039"/>
      <w:bookmarkEnd w:id="52195"/>
      <w:r>
        <w:rPr>
          <w:rtl/>
        </w:rPr>
        <w:t xml:space="preserve">פה </w:t>
      </w:r>
      <w:bookmarkStart w:id="52196" w:name="_ETM_Q110_271350"/>
      <w:bookmarkEnd w:id="52196"/>
      <w:r>
        <w:rPr>
          <w:rtl/>
        </w:rPr>
        <w:t xml:space="preserve">עולם </w:t>
      </w:r>
      <w:bookmarkStart w:id="52197" w:name="_ETM_Q110_271740"/>
      <w:bookmarkEnd w:id="52197"/>
      <w:r>
        <w:rPr>
          <w:rtl/>
        </w:rPr>
        <w:t>הפוך</w:t>
      </w:r>
      <w:r>
        <w:rPr>
          <w:rFonts w:hint="cs"/>
          <w:rtl/>
        </w:rPr>
        <w:t>.</w:t>
      </w:r>
      <w:r>
        <w:rPr>
          <w:rtl/>
        </w:rPr>
        <w:t xml:space="preserve"> </w:t>
      </w:r>
      <w:bookmarkStart w:id="52198" w:name="_ETM_Q110_272939"/>
      <w:bookmarkEnd w:id="52198"/>
      <w:r>
        <w:rPr>
          <w:rtl/>
        </w:rPr>
        <w:t>ה</w:t>
      </w:r>
      <w:r>
        <w:rPr>
          <w:rFonts w:hint="cs"/>
          <w:rtl/>
        </w:rPr>
        <w:t>הישג</w:t>
      </w:r>
      <w:r>
        <w:rPr>
          <w:rtl/>
        </w:rPr>
        <w:t xml:space="preserve"> </w:t>
      </w:r>
      <w:bookmarkStart w:id="52199" w:name="_ETM_Q110_273530"/>
      <w:bookmarkEnd w:id="52199"/>
      <w:r>
        <w:rPr>
          <w:rtl/>
        </w:rPr>
        <w:t>של</w:t>
      </w:r>
      <w:r>
        <w:rPr>
          <w:rFonts w:hint="cs"/>
          <w:rtl/>
        </w:rPr>
        <w:t>ה זה שהיא הצליחה לקזז</w:t>
      </w:r>
      <w:r>
        <w:rPr>
          <w:rtl/>
        </w:rPr>
        <w:t xml:space="preserve"> </w:t>
      </w:r>
      <w:bookmarkStart w:id="52200" w:name="_ETM_Q110_276219"/>
      <w:bookmarkEnd w:id="52200"/>
      <w:r>
        <w:rPr>
          <w:rtl/>
        </w:rPr>
        <w:t>בתקציבים</w:t>
      </w:r>
      <w:r>
        <w:rPr>
          <w:rFonts w:hint="cs"/>
          <w:rtl/>
        </w:rPr>
        <w:t>.</w:t>
      </w:r>
      <w:r>
        <w:rPr>
          <w:rtl/>
        </w:rPr>
        <w:t xml:space="preserve"> </w:t>
      </w:r>
      <w:bookmarkStart w:id="52201" w:name="_ETM_Q110_277149"/>
      <w:bookmarkStart w:id="52202" w:name="_ETM_Q110_277329"/>
      <w:bookmarkStart w:id="52203" w:name="_ETM_Q110_278260"/>
      <w:bookmarkEnd w:id="52201"/>
      <w:bookmarkEnd w:id="52202"/>
      <w:bookmarkEnd w:id="52203"/>
      <w:r>
        <w:rPr>
          <w:rtl/>
        </w:rPr>
        <w:t xml:space="preserve">לא </w:t>
      </w:r>
      <w:bookmarkStart w:id="52204" w:name="_ETM_Q110_278830"/>
      <w:bookmarkStart w:id="52205" w:name="_ETM_Q110_278979"/>
      <w:bookmarkEnd w:id="52204"/>
      <w:bookmarkEnd w:id="52205"/>
      <w:r>
        <w:rPr>
          <w:rtl/>
        </w:rPr>
        <w:t xml:space="preserve">שמעתי </w:t>
      </w:r>
      <w:bookmarkStart w:id="52206" w:name="_ETM_Q110_279459"/>
      <w:bookmarkEnd w:id="52206"/>
      <w:r>
        <w:rPr>
          <w:rtl/>
        </w:rPr>
        <w:t xml:space="preserve">עדיין </w:t>
      </w:r>
      <w:bookmarkStart w:id="52207" w:name="_ETM_Q110_279970"/>
      <w:bookmarkEnd w:id="52207"/>
      <w:r>
        <w:rPr>
          <w:rtl/>
        </w:rPr>
        <w:t xml:space="preserve">דבר </w:t>
      </w:r>
      <w:bookmarkStart w:id="52208" w:name="_ETM_Q110_280330"/>
      <w:bookmarkEnd w:id="52208"/>
      <w:r>
        <w:rPr>
          <w:rtl/>
        </w:rPr>
        <w:t>כזה</w:t>
      </w:r>
      <w:r>
        <w:rPr>
          <w:rFonts w:hint="cs"/>
          <w:rtl/>
        </w:rPr>
        <w:t>.</w:t>
      </w:r>
      <w:bookmarkStart w:id="52209" w:name="_ETM_Q110_281642"/>
      <w:bookmarkEnd w:id="52209"/>
    </w:p>
    <w:p w:rsidR="00EA1761" w:rsidRDefault="00EA1761" w:rsidP="00897AE0">
      <w:pPr>
        <w:rPr>
          <w:rtl/>
        </w:rPr>
      </w:pPr>
      <w:bookmarkStart w:id="52210" w:name="_ETM_Q110_281737"/>
      <w:bookmarkEnd w:id="52210"/>
    </w:p>
    <w:p w:rsidR="00EA1761" w:rsidRDefault="00EA1761" w:rsidP="00887A40">
      <w:pPr>
        <w:rPr>
          <w:rtl/>
        </w:rPr>
      </w:pPr>
      <w:bookmarkStart w:id="52211" w:name="_ETM_Q110_281802"/>
      <w:bookmarkStart w:id="52212" w:name="_ETM_Q110_281883"/>
      <w:bookmarkStart w:id="52213" w:name="_ETM_Q110_281240"/>
      <w:bookmarkStart w:id="52214" w:name="_ETM_Q110_281509"/>
      <w:bookmarkEnd w:id="52211"/>
      <w:bookmarkEnd w:id="52212"/>
      <w:bookmarkEnd w:id="52213"/>
      <w:bookmarkEnd w:id="52214"/>
      <w:r>
        <w:rPr>
          <w:rtl/>
        </w:rPr>
        <w:t>תבינו</w:t>
      </w:r>
      <w:r>
        <w:rPr>
          <w:rFonts w:hint="cs"/>
          <w:rtl/>
        </w:rPr>
        <w:t>,</w:t>
      </w:r>
      <w:r>
        <w:rPr>
          <w:rtl/>
        </w:rPr>
        <w:t xml:space="preserve"> </w:t>
      </w:r>
      <w:bookmarkStart w:id="52215" w:name="_ETM_Q110_282560"/>
      <w:bookmarkStart w:id="52216" w:name="_ETM_Q110_282979"/>
      <w:bookmarkStart w:id="52217" w:name="_ETM_Q110_283369"/>
      <w:bookmarkEnd w:id="52215"/>
      <w:bookmarkEnd w:id="52216"/>
      <w:bookmarkEnd w:id="52217"/>
      <w:r>
        <w:rPr>
          <w:rtl/>
        </w:rPr>
        <w:t xml:space="preserve">בתקציב </w:t>
      </w:r>
      <w:bookmarkStart w:id="52218" w:name="_ETM_Q110_283790"/>
      <w:bookmarkEnd w:id="52218"/>
      <w:r>
        <w:rPr>
          <w:rtl/>
        </w:rPr>
        <w:t xml:space="preserve">הזה </w:t>
      </w:r>
      <w:bookmarkStart w:id="52219" w:name="_ETM_Q110_283970"/>
      <w:bookmarkEnd w:id="52219"/>
      <w:r>
        <w:rPr>
          <w:rtl/>
        </w:rPr>
        <w:t xml:space="preserve">אתם </w:t>
      </w:r>
      <w:bookmarkStart w:id="52220" w:name="_ETM_Q110_284149"/>
      <w:bookmarkEnd w:id="52220"/>
      <w:r>
        <w:rPr>
          <w:rtl/>
        </w:rPr>
        <w:t xml:space="preserve">מקזזים </w:t>
      </w:r>
      <w:bookmarkStart w:id="52221" w:name="_ETM_Q110_284630"/>
      <w:bookmarkStart w:id="52222" w:name="_ETM_Q110_285860"/>
      <w:bookmarkEnd w:id="52221"/>
      <w:bookmarkEnd w:id="52222"/>
      <w:r>
        <w:rPr>
          <w:rFonts w:hint="cs"/>
          <w:rtl/>
        </w:rPr>
        <w:t xml:space="preserve">66 מיליון </w:t>
      </w:r>
      <w:r>
        <w:rPr>
          <w:rtl/>
        </w:rPr>
        <w:t xml:space="preserve">שקלים </w:t>
      </w:r>
      <w:bookmarkStart w:id="52223" w:name="_ETM_Q110_286869"/>
      <w:bookmarkEnd w:id="52223"/>
      <w:r>
        <w:rPr>
          <w:rtl/>
        </w:rPr>
        <w:t xml:space="preserve">מתוכנית </w:t>
      </w:r>
      <w:bookmarkStart w:id="52224" w:name="_ETM_Q110_287530"/>
      <w:bookmarkEnd w:id="52224"/>
      <w:r>
        <w:rPr>
          <w:rtl/>
        </w:rPr>
        <w:t xml:space="preserve">החומש </w:t>
      </w:r>
      <w:bookmarkStart w:id="52225" w:name="_ETM_Q110_288460"/>
      <w:bookmarkEnd w:id="52225"/>
      <w:r>
        <w:rPr>
          <w:rtl/>
        </w:rPr>
        <w:t xml:space="preserve">למען </w:t>
      </w:r>
      <w:bookmarkStart w:id="52226" w:name="_ETM_Q110_288969"/>
      <w:bookmarkEnd w:id="52226"/>
      <w:r>
        <w:rPr>
          <w:rtl/>
        </w:rPr>
        <w:t xml:space="preserve">החברה </w:t>
      </w:r>
      <w:bookmarkStart w:id="52227" w:name="_ETM_Q110_289960"/>
      <w:bookmarkEnd w:id="52227"/>
      <w:r>
        <w:rPr>
          <w:rtl/>
        </w:rPr>
        <w:t>החרדית</w:t>
      </w:r>
      <w:r>
        <w:rPr>
          <w:rFonts w:hint="cs"/>
          <w:rtl/>
        </w:rPr>
        <w:t xml:space="preserve">, </w:t>
      </w:r>
      <w:bookmarkStart w:id="52228" w:name="_ETM_Q110_290619"/>
      <w:bookmarkEnd w:id="52228"/>
      <w:r>
        <w:rPr>
          <w:rtl/>
        </w:rPr>
        <w:t>אל</w:t>
      </w:r>
      <w:r>
        <w:rPr>
          <w:rFonts w:hint="cs"/>
          <w:rtl/>
        </w:rPr>
        <w:t>ה</w:t>
      </w:r>
      <w:r>
        <w:rPr>
          <w:rtl/>
        </w:rPr>
        <w:t xml:space="preserve"> </w:t>
      </w:r>
      <w:bookmarkStart w:id="52229" w:name="_ETM_Q110_290859"/>
      <w:bookmarkEnd w:id="52229"/>
      <w:r>
        <w:rPr>
          <w:rtl/>
        </w:rPr>
        <w:t xml:space="preserve">כספים </w:t>
      </w:r>
      <w:bookmarkStart w:id="52230" w:name="_ETM_Q110_292240"/>
      <w:bookmarkEnd w:id="52230"/>
      <w:r>
        <w:rPr>
          <w:rtl/>
        </w:rPr>
        <w:t xml:space="preserve">שהולכים </w:t>
      </w:r>
      <w:bookmarkStart w:id="52231" w:name="_ETM_Q110_293679"/>
      <w:bookmarkEnd w:id="52231"/>
      <w:r>
        <w:rPr>
          <w:rtl/>
        </w:rPr>
        <w:t xml:space="preserve">כדי </w:t>
      </w:r>
      <w:bookmarkStart w:id="52232" w:name="_ETM_Q110_293979"/>
      <w:bookmarkEnd w:id="52232"/>
      <w:r>
        <w:rPr>
          <w:rtl/>
        </w:rPr>
        <w:t xml:space="preserve">להוציא </w:t>
      </w:r>
      <w:bookmarkStart w:id="52233" w:name="_ETM_Q110_294310"/>
      <w:bookmarkEnd w:id="52233"/>
      <w:r>
        <w:rPr>
          <w:rtl/>
        </w:rPr>
        <w:t xml:space="preserve">אנשים </w:t>
      </w:r>
      <w:bookmarkStart w:id="52234" w:name="_ETM_Q110_294700"/>
      <w:bookmarkEnd w:id="52234"/>
      <w:r>
        <w:rPr>
          <w:rtl/>
        </w:rPr>
        <w:t>מהעוני</w:t>
      </w:r>
      <w:r>
        <w:rPr>
          <w:rFonts w:hint="cs"/>
          <w:rtl/>
        </w:rPr>
        <w:t>,</w:t>
      </w:r>
      <w:r>
        <w:rPr>
          <w:rtl/>
        </w:rPr>
        <w:t xml:space="preserve"> </w:t>
      </w:r>
      <w:bookmarkStart w:id="52235" w:name="_ETM_Q110_295840"/>
      <w:bookmarkEnd w:id="52235"/>
      <w:r>
        <w:rPr>
          <w:rtl/>
        </w:rPr>
        <w:t xml:space="preserve">כדי </w:t>
      </w:r>
      <w:bookmarkStart w:id="52236" w:name="_ETM_Q110_296829"/>
      <w:bookmarkEnd w:id="52236"/>
      <w:r>
        <w:rPr>
          <w:rtl/>
        </w:rPr>
        <w:t xml:space="preserve">לעודד </w:t>
      </w:r>
      <w:bookmarkStart w:id="52237" w:name="_ETM_Q110_297130"/>
      <w:bookmarkEnd w:id="52237"/>
      <w:r>
        <w:rPr>
          <w:rtl/>
        </w:rPr>
        <w:t xml:space="preserve">אנשים </w:t>
      </w:r>
      <w:bookmarkStart w:id="52238" w:name="_ETM_Q110_297490"/>
      <w:bookmarkEnd w:id="52238"/>
      <w:r>
        <w:rPr>
          <w:rtl/>
        </w:rPr>
        <w:t xml:space="preserve">ללכת </w:t>
      </w:r>
      <w:bookmarkStart w:id="52239" w:name="_ETM_Q110_297850"/>
      <w:bookmarkEnd w:id="52239"/>
      <w:r>
        <w:rPr>
          <w:rtl/>
        </w:rPr>
        <w:t>ללמוד</w:t>
      </w:r>
      <w:r>
        <w:rPr>
          <w:rFonts w:hint="cs"/>
          <w:rtl/>
        </w:rPr>
        <w:t>,</w:t>
      </w:r>
      <w:r>
        <w:rPr>
          <w:rtl/>
        </w:rPr>
        <w:t xml:space="preserve"> </w:t>
      </w:r>
      <w:bookmarkStart w:id="52240" w:name="_ETM_Q110_298789"/>
      <w:bookmarkEnd w:id="52240"/>
      <w:r>
        <w:rPr>
          <w:rtl/>
        </w:rPr>
        <w:t xml:space="preserve">כדי </w:t>
      </w:r>
      <w:bookmarkStart w:id="52241" w:name="_ETM_Q110_299119"/>
      <w:bookmarkEnd w:id="52241"/>
      <w:r>
        <w:rPr>
          <w:rtl/>
        </w:rPr>
        <w:t xml:space="preserve">לסייע </w:t>
      </w:r>
      <w:bookmarkStart w:id="52242" w:name="_ETM_Q110_299630"/>
      <w:bookmarkEnd w:id="52242"/>
      <w:r>
        <w:rPr>
          <w:rtl/>
        </w:rPr>
        <w:t xml:space="preserve">לאנשים </w:t>
      </w:r>
      <w:bookmarkStart w:id="52243" w:name="_ETM_Q110_300169"/>
      <w:bookmarkEnd w:id="52243"/>
      <w:r>
        <w:rPr>
          <w:rtl/>
        </w:rPr>
        <w:t xml:space="preserve">למצוא </w:t>
      </w:r>
      <w:bookmarkStart w:id="52244" w:name="_ETM_Q110_300560"/>
      <w:bookmarkEnd w:id="52244"/>
      <w:r>
        <w:rPr>
          <w:rtl/>
        </w:rPr>
        <w:t xml:space="preserve">עבודה </w:t>
      </w:r>
      <w:bookmarkStart w:id="52245" w:name="_ETM_Q110_301509"/>
      <w:bookmarkEnd w:id="52245"/>
      <w:r>
        <w:rPr>
          <w:rtl/>
        </w:rPr>
        <w:t xml:space="preserve">כדי </w:t>
      </w:r>
      <w:bookmarkStart w:id="52246" w:name="_ETM_Q110_301810"/>
      <w:bookmarkEnd w:id="52246"/>
      <w:r>
        <w:rPr>
          <w:rtl/>
        </w:rPr>
        <w:t xml:space="preserve">שהם </w:t>
      </w:r>
      <w:bookmarkStart w:id="52247" w:name="_ETM_Q110_302109"/>
      <w:bookmarkEnd w:id="52247"/>
      <w:r>
        <w:rPr>
          <w:rtl/>
        </w:rPr>
        <w:t xml:space="preserve">יהיו </w:t>
      </w:r>
      <w:bookmarkStart w:id="52248" w:name="_ETM_Q110_302259"/>
      <w:bookmarkEnd w:id="52248"/>
      <w:r>
        <w:rPr>
          <w:rtl/>
        </w:rPr>
        <w:t xml:space="preserve">פחות </w:t>
      </w:r>
      <w:bookmarkStart w:id="52249" w:name="_ETM_Q110_302680"/>
      <w:bookmarkEnd w:id="52249"/>
      <w:r>
        <w:rPr>
          <w:rtl/>
        </w:rPr>
        <w:t xml:space="preserve">עניים </w:t>
      </w:r>
      <w:bookmarkStart w:id="52250" w:name="_ETM_Q110_303429"/>
      <w:bookmarkEnd w:id="52250"/>
      <w:r>
        <w:rPr>
          <w:rtl/>
        </w:rPr>
        <w:t xml:space="preserve">ופחות </w:t>
      </w:r>
      <w:bookmarkStart w:id="52251" w:name="_ETM_Q110_304299"/>
      <w:bookmarkEnd w:id="52251"/>
      <w:r>
        <w:rPr>
          <w:rFonts w:hint="cs"/>
          <w:rtl/>
        </w:rPr>
        <w:t>י</w:t>
      </w:r>
      <w:r>
        <w:rPr>
          <w:rtl/>
        </w:rPr>
        <w:t xml:space="preserve">פנו </w:t>
      </w:r>
      <w:bookmarkStart w:id="52252" w:name="_ETM_Q110_304799"/>
      <w:bookmarkStart w:id="52253" w:name="_ETM_Q110_305159"/>
      <w:bookmarkEnd w:id="52252"/>
      <w:bookmarkEnd w:id="52253"/>
      <w:r>
        <w:rPr>
          <w:rtl/>
        </w:rPr>
        <w:t xml:space="preserve">לתחומי </w:t>
      </w:r>
      <w:bookmarkStart w:id="52254" w:name="_ETM_Q110_305850"/>
      <w:bookmarkEnd w:id="52254"/>
      <w:r>
        <w:rPr>
          <w:rFonts w:hint="cs"/>
          <w:rtl/>
        </w:rPr>
        <w:t>ה</w:t>
      </w:r>
      <w:r>
        <w:rPr>
          <w:rtl/>
        </w:rPr>
        <w:t>פשיעה</w:t>
      </w:r>
      <w:r>
        <w:rPr>
          <w:rFonts w:hint="cs"/>
          <w:rtl/>
        </w:rPr>
        <w:t>.</w:t>
      </w:r>
      <w:r>
        <w:rPr>
          <w:rtl/>
        </w:rPr>
        <w:t xml:space="preserve"> </w:t>
      </w:r>
      <w:bookmarkStart w:id="52255" w:name="_ETM_Q110_308379"/>
      <w:bookmarkEnd w:id="52255"/>
      <w:r>
        <w:rPr>
          <w:rtl/>
        </w:rPr>
        <w:t>למשל</w:t>
      </w:r>
      <w:r>
        <w:rPr>
          <w:rFonts w:hint="cs"/>
          <w:rtl/>
        </w:rPr>
        <w:t xml:space="preserve">, </w:t>
      </w:r>
      <w:bookmarkStart w:id="52256" w:name="_ETM_Q110_307855"/>
      <w:bookmarkEnd w:id="52256"/>
      <w:r>
        <w:rPr>
          <w:rFonts w:hint="cs"/>
          <w:rtl/>
        </w:rPr>
        <w:t>אחד</w:t>
      </w:r>
      <w:r>
        <w:rPr>
          <w:rtl/>
        </w:rPr>
        <w:t xml:space="preserve"> </w:t>
      </w:r>
      <w:bookmarkStart w:id="52257" w:name="_ETM_Q110_309189"/>
      <w:bookmarkEnd w:id="52257"/>
      <w:r>
        <w:rPr>
          <w:rtl/>
        </w:rPr>
        <w:t xml:space="preserve">התקציבים </w:t>
      </w:r>
      <w:bookmarkStart w:id="52258" w:name="_ETM_Q110_309849"/>
      <w:bookmarkEnd w:id="52258"/>
      <w:r>
        <w:rPr>
          <w:rtl/>
        </w:rPr>
        <w:t xml:space="preserve">העיקריים </w:t>
      </w:r>
      <w:bookmarkStart w:id="52259" w:name="_ETM_Q110_310269"/>
      <w:bookmarkEnd w:id="52259"/>
      <w:r>
        <w:rPr>
          <w:rtl/>
        </w:rPr>
        <w:t xml:space="preserve">שמקזזים </w:t>
      </w:r>
      <w:bookmarkStart w:id="52260" w:name="_ETM_Q110_310870"/>
      <w:bookmarkEnd w:id="52260"/>
      <w:r>
        <w:rPr>
          <w:rtl/>
        </w:rPr>
        <w:t xml:space="preserve">פה </w:t>
      </w:r>
      <w:bookmarkStart w:id="52261" w:name="_ETM_Q110_310989"/>
      <w:bookmarkEnd w:id="52261"/>
      <w:r>
        <w:rPr>
          <w:rtl/>
        </w:rPr>
        <w:t xml:space="preserve">בתקציב </w:t>
      </w:r>
      <w:bookmarkStart w:id="52262" w:name="_ETM_Q110_312069"/>
      <w:bookmarkEnd w:id="52262"/>
      <w:r>
        <w:rPr>
          <w:rtl/>
        </w:rPr>
        <w:t xml:space="preserve">זה </w:t>
      </w:r>
      <w:bookmarkStart w:id="52263" w:name="_ETM_Q110_313569"/>
      <w:bookmarkEnd w:id="52263"/>
      <w:r>
        <w:rPr>
          <w:rtl/>
        </w:rPr>
        <w:t xml:space="preserve">טיפול </w:t>
      </w:r>
      <w:bookmarkStart w:id="52264" w:name="_ETM_Q110_314829"/>
      <w:bookmarkEnd w:id="52264"/>
      <w:r>
        <w:rPr>
          <w:rFonts w:hint="cs"/>
          <w:rtl/>
        </w:rPr>
        <w:t>ב</w:t>
      </w:r>
      <w:r>
        <w:rPr>
          <w:rtl/>
        </w:rPr>
        <w:t xml:space="preserve">נוער </w:t>
      </w:r>
      <w:bookmarkStart w:id="52265" w:name="_ETM_Q110_315220"/>
      <w:bookmarkEnd w:id="52265"/>
      <w:r>
        <w:rPr>
          <w:rtl/>
        </w:rPr>
        <w:t xml:space="preserve">שנמצא </w:t>
      </w:r>
      <w:bookmarkStart w:id="52266" w:name="_ETM_Q110_316090"/>
      <w:bookmarkEnd w:id="52266"/>
      <w:r>
        <w:rPr>
          <w:rtl/>
        </w:rPr>
        <w:t>ברחובות</w:t>
      </w:r>
      <w:r>
        <w:rPr>
          <w:rFonts w:hint="cs"/>
          <w:rtl/>
        </w:rPr>
        <w:t>.</w:t>
      </w:r>
      <w:r>
        <w:rPr>
          <w:rtl/>
        </w:rPr>
        <w:t xml:space="preserve"> </w:t>
      </w:r>
      <w:bookmarkStart w:id="52267" w:name="_ETM_Q110_317769"/>
      <w:bookmarkStart w:id="52268" w:name="_ETM_Q110_318099"/>
      <w:bookmarkStart w:id="52269" w:name="_ETM_Q110_294862"/>
      <w:bookmarkStart w:id="52270" w:name="_ETM_Q110_294948"/>
      <w:bookmarkStart w:id="52271" w:name="_ETM_Q110_295711"/>
      <w:bookmarkStart w:id="52272" w:name="_ETM_Q110_295764"/>
      <w:bookmarkEnd w:id="52267"/>
      <w:bookmarkEnd w:id="52268"/>
      <w:bookmarkEnd w:id="52269"/>
      <w:bookmarkEnd w:id="52270"/>
      <w:bookmarkEnd w:id="52271"/>
      <w:bookmarkEnd w:id="52272"/>
      <w:r>
        <w:rPr>
          <w:rtl/>
        </w:rPr>
        <w:t xml:space="preserve">אם </w:t>
      </w:r>
      <w:bookmarkStart w:id="52273" w:name="_ETM_Q110_318220"/>
      <w:bookmarkEnd w:id="52273"/>
      <w:r>
        <w:rPr>
          <w:rtl/>
        </w:rPr>
        <w:t xml:space="preserve">אנחנו </w:t>
      </w:r>
      <w:bookmarkStart w:id="52274" w:name="_ETM_Q110_318940"/>
      <w:bookmarkEnd w:id="52274"/>
      <w:r>
        <w:rPr>
          <w:rtl/>
        </w:rPr>
        <w:t xml:space="preserve">לא </w:t>
      </w:r>
      <w:bookmarkStart w:id="52275" w:name="_ETM_Q110_319150"/>
      <w:bookmarkEnd w:id="52275"/>
      <w:r>
        <w:rPr>
          <w:rtl/>
        </w:rPr>
        <w:t xml:space="preserve">ניתן </w:t>
      </w:r>
      <w:bookmarkStart w:id="52276" w:name="_ETM_Q110_319480"/>
      <w:bookmarkEnd w:id="52276"/>
      <w:r>
        <w:rPr>
          <w:rtl/>
        </w:rPr>
        <w:t xml:space="preserve">להם </w:t>
      </w:r>
      <w:bookmarkStart w:id="52277" w:name="_ETM_Q110_319629"/>
      <w:bookmarkEnd w:id="52277"/>
      <w:r>
        <w:rPr>
          <w:rtl/>
        </w:rPr>
        <w:t xml:space="preserve">תוכניות </w:t>
      </w:r>
      <w:bookmarkStart w:id="52278" w:name="_ETM_Q110_320560"/>
      <w:bookmarkEnd w:id="52278"/>
      <w:r>
        <w:rPr>
          <w:rtl/>
        </w:rPr>
        <w:t xml:space="preserve">שיאפשרו </w:t>
      </w:r>
      <w:bookmarkStart w:id="52279" w:name="_ETM_Q110_321459"/>
      <w:bookmarkEnd w:id="52279"/>
      <w:r>
        <w:rPr>
          <w:rtl/>
        </w:rPr>
        <w:t xml:space="preserve">להם </w:t>
      </w:r>
      <w:bookmarkStart w:id="52280" w:name="_ETM_Q110_321669"/>
      <w:bookmarkEnd w:id="52280"/>
      <w:r>
        <w:rPr>
          <w:rtl/>
        </w:rPr>
        <w:t xml:space="preserve">אופק </w:t>
      </w:r>
      <w:bookmarkStart w:id="52281" w:name="_ETM_Q110_322090"/>
      <w:bookmarkEnd w:id="52281"/>
      <w:r>
        <w:rPr>
          <w:rtl/>
        </w:rPr>
        <w:t xml:space="preserve">של </w:t>
      </w:r>
      <w:bookmarkStart w:id="52282" w:name="_ETM_Q110_322569"/>
      <w:bookmarkEnd w:id="52282"/>
      <w:r>
        <w:rPr>
          <w:rtl/>
        </w:rPr>
        <w:t xml:space="preserve">השכלה </w:t>
      </w:r>
      <w:bookmarkStart w:id="52283" w:name="_ETM_Q110_323290"/>
      <w:bookmarkEnd w:id="52283"/>
      <w:r>
        <w:rPr>
          <w:rtl/>
        </w:rPr>
        <w:t>ותעסוקה</w:t>
      </w:r>
      <w:r>
        <w:rPr>
          <w:rFonts w:hint="cs"/>
          <w:rtl/>
        </w:rPr>
        <w:t>,</w:t>
      </w:r>
      <w:r>
        <w:rPr>
          <w:rtl/>
        </w:rPr>
        <w:t xml:space="preserve"> </w:t>
      </w:r>
      <w:bookmarkStart w:id="52284" w:name="_ETM_Q110_324970"/>
      <w:bookmarkEnd w:id="52284"/>
      <w:r>
        <w:rPr>
          <w:rtl/>
        </w:rPr>
        <w:t xml:space="preserve">האם </w:t>
      </w:r>
      <w:bookmarkStart w:id="52285" w:name="_ETM_Q110_325270"/>
      <w:bookmarkEnd w:id="52285"/>
      <w:r>
        <w:rPr>
          <w:rtl/>
        </w:rPr>
        <w:t xml:space="preserve">אתם </w:t>
      </w:r>
      <w:bookmarkStart w:id="52286" w:name="_ETM_Q110_325480"/>
      <w:bookmarkEnd w:id="52286"/>
      <w:r>
        <w:rPr>
          <w:rtl/>
        </w:rPr>
        <w:t xml:space="preserve">חושבים </w:t>
      </w:r>
      <w:bookmarkStart w:id="52287" w:name="_ETM_Q110_325780"/>
      <w:bookmarkEnd w:id="52287"/>
      <w:r>
        <w:rPr>
          <w:rtl/>
        </w:rPr>
        <w:t xml:space="preserve">שיש </w:t>
      </w:r>
      <w:bookmarkStart w:id="52288" w:name="_ETM_Q110_326350"/>
      <w:bookmarkEnd w:id="52288"/>
      <w:r>
        <w:rPr>
          <w:rtl/>
        </w:rPr>
        <w:t xml:space="preserve">סיכוי </w:t>
      </w:r>
      <w:bookmarkStart w:id="52289" w:name="_ETM_Q110_326800"/>
      <w:bookmarkEnd w:id="52289"/>
      <w:r>
        <w:rPr>
          <w:rtl/>
        </w:rPr>
        <w:t xml:space="preserve">שזה </w:t>
      </w:r>
      <w:bookmarkStart w:id="52290" w:name="_ETM_Q110_327400"/>
      <w:bookmarkEnd w:id="52290"/>
      <w:r>
        <w:rPr>
          <w:rtl/>
        </w:rPr>
        <w:t xml:space="preserve">יגדיל </w:t>
      </w:r>
      <w:bookmarkStart w:id="52291" w:name="_ETM_Q110_328690"/>
      <w:bookmarkEnd w:id="52291"/>
      <w:r>
        <w:rPr>
          <w:rtl/>
        </w:rPr>
        <w:t xml:space="preserve">את </w:t>
      </w:r>
      <w:bookmarkStart w:id="52292" w:name="_ETM_Q110_328870"/>
      <w:bookmarkEnd w:id="52292"/>
      <w:r>
        <w:rPr>
          <w:rtl/>
        </w:rPr>
        <w:t xml:space="preserve">הסיכוי </w:t>
      </w:r>
      <w:bookmarkStart w:id="52293" w:name="_ETM_Q110_329350"/>
      <w:bookmarkEnd w:id="52293"/>
      <w:r>
        <w:rPr>
          <w:rtl/>
        </w:rPr>
        <w:t xml:space="preserve">שהם </w:t>
      </w:r>
      <w:bookmarkStart w:id="52294" w:name="_ETM_Q110_329590"/>
      <w:bookmarkEnd w:id="52294"/>
      <w:r>
        <w:rPr>
          <w:rtl/>
        </w:rPr>
        <w:t xml:space="preserve">יפנו </w:t>
      </w:r>
      <w:bookmarkStart w:id="52295" w:name="_ETM_Q110_329950"/>
      <w:bookmarkEnd w:id="52295"/>
      <w:r>
        <w:rPr>
          <w:rtl/>
        </w:rPr>
        <w:t>לפשיעה</w:t>
      </w:r>
      <w:r>
        <w:rPr>
          <w:rFonts w:hint="cs"/>
          <w:rtl/>
        </w:rPr>
        <w:t>?</w:t>
      </w:r>
      <w:r>
        <w:rPr>
          <w:rtl/>
        </w:rPr>
        <w:t xml:space="preserve"> </w:t>
      </w:r>
      <w:bookmarkStart w:id="52296" w:name="_ETM_Q110_331060"/>
      <w:bookmarkEnd w:id="52296"/>
      <w:r>
        <w:rPr>
          <w:rtl/>
        </w:rPr>
        <w:t xml:space="preserve">האם </w:t>
      </w:r>
      <w:bookmarkStart w:id="52297" w:name="_ETM_Q110_331300"/>
      <w:bookmarkEnd w:id="52297"/>
      <w:r>
        <w:rPr>
          <w:rtl/>
        </w:rPr>
        <w:t xml:space="preserve">זה </w:t>
      </w:r>
      <w:bookmarkStart w:id="52298" w:name="_ETM_Q110_331389"/>
      <w:bookmarkEnd w:id="52298"/>
      <w:r>
        <w:rPr>
          <w:rtl/>
        </w:rPr>
        <w:t xml:space="preserve">נשמע </w:t>
      </w:r>
      <w:bookmarkStart w:id="52299" w:name="_ETM_Q110_331690"/>
      <w:bookmarkEnd w:id="52299"/>
      <w:r>
        <w:rPr>
          <w:rtl/>
        </w:rPr>
        <w:t xml:space="preserve">לכם </w:t>
      </w:r>
      <w:bookmarkStart w:id="52300" w:name="_ETM_Q110_331960"/>
      <w:bookmarkEnd w:id="52300"/>
      <w:r>
        <w:rPr>
          <w:rtl/>
        </w:rPr>
        <w:t>הגיוני</w:t>
      </w:r>
      <w:r>
        <w:rPr>
          <w:rFonts w:hint="cs"/>
          <w:rtl/>
        </w:rPr>
        <w:t>? האם חשבתם</w:t>
      </w:r>
      <w:r>
        <w:rPr>
          <w:rtl/>
        </w:rPr>
        <w:t xml:space="preserve"> </w:t>
      </w:r>
      <w:bookmarkStart w:id="52301" w:name="_ETM_Q110_333900"/>
      <w:bookmarkEnd w:id="52301"/>
      <w:r>
        <w:rPr>
          <w:rtl/>
        </w:rPr>
        <w:t xml:space="preserve">על </w:t>
      </w:r>
      <w:bookmarkStart w:id="52302" w:name="_ETM_Q110_334019"/>
      <w:bookmarkEnd w:id="52302"/>
      <w:r>
        <w:rPr>
          <w:rtl/>
        </w:rPr>
        <w:t>זה</w:t>
      </w:r>
      <w:r w:rsidR="00887A40">
        <w:rPr>
          <w:rFonts w:hint="cs"/>
          <w:rtl/>
        </w:rPr>
        <w:t>,</w:t>
      </w:r>
      <w:r>
        <w:rPr>
          <w:rtl/>
        </w:rPr>
        <w:t xml:space="preserve"> </w:t>
      </w:r>
      <w:bookmarkStart w:id="52303" w:name="_ETM_Q110_334980"/>
      <w:bookmarkEnd w:id="52303"/>
      <w:r>
        <w:rPr>
          <w:rtl/>
        </w:rPr>
        <w:t xml:space="preserve">או </w:t>
      </w:r>
      <w:bookmarkStart w:id="52304" w:name="_ETM_Q110_335529"/>
      <w:bookmarkEnd w:id="52304"/>
      <w:r>
        <w:rPr>
          <w:rtl/>
        </w:rPr>
        <w:t xml:space="preserve">שאתם </w:t>
      </w:r>
      <w:bookmarkStart w:id="52305" w:name="_ETM_Q110_335889"/>
      <w:bookmarkEnd w:id="52305"/>
      <w:r>
        <w:rPr>
          <w:rtl/>
        </w:rPr>
        <w:t xml:space="preserve">עושים </w:t>
      </w:r>
      <w:bookmarkStart w:id="52306" w:name="_ETM_Q110_336219"/>
      <w:bookmarkEnd w:id="52306"/>
      <w:r>
        <w:rPr>
          <w:rtl/>
        </w:rPr>
        <w:t xml:space="preserve">רק </w:t>
      </w:r>
      <w:bookmarkStart w:id="52307" w:name="_ETM_Q110_336579"/>
      <w:bookmarkEnd w:id="52307"/>
      <w:r>
        <w:rPr>
          <w:rtl/>
        </w:rPr>
        <w:t>פוליטיקה</w:t>
      </w:r>
      <w:r>
        <w:rPr>
          <w:rFonts w:hint="cs"/>
          <w:rtl/>
        </w:rPr>
        <w:t>?</w:t>
      </w:r>
      <w:r>
        <w:rPr>
          <w:rtl/>
        </w:rPr>
        <w:t xml:space="preserve"> </w:t>
      </w:r>
      <w:bookmarkStart w:id="52308" w:name="_ETM_Q110_338080"/>
      <w:bookmarkStart w:id="52309" w:name="_ETM_Q110_339055"/>
      <w:bookmarkStart w:id="52310" w:name="_ETM_Q110_339137"/>
      <w:bookmarkStart w:id="52311" w:name="_ETM_Q110_339199"/>
      <w:bookmarkStart w:id="52312" w:name="_ETM_Q110_339267"/>
      <w:bookmarkEnd w:id="52308"/>
      <w:bookmarkEnd w:id="52309"/>
      <w:bookmarkEnd w:id="52310"/>
      <w:bookmarkEnd w:id="52311"/>
      <w:bookmarkEnd w:id="52312"/>
      <w:r>
        <w:rPr>
          <w:rtl/>
        </w:rPr>
        <w:t xml:space="preserve">תוכנית </w:t>
      </w:r>
      <w:bookmarkStart w:id="52313" w:name="_ETM_Q110_338419"/>
      <w:bookmarkStart w:id="52314" w:name="_ETM_Q110_339080"/>
      <w:bookmarkEnd w:id="52313"/>
      <w:bookmarkEnd w:id="52314"/>
      <w:r>
        <w:rPr>
          <w:rtl/>
        </w:rPr>
        <w:lastRenderedPageBreak/>
        <w:t xml:space="preserve">חשובה </w:t>
      </w:r>
      <w:bookmarkStart w:id="52315" w:name="_ETM_Q110_339840"/>
      <w:bookmarkEnd w:id="52315"/>
      <w:r>
        <w:rPr>
          <w:rFonts w:hint="cs"/>
          <w:rtl/>
        </w:rPr>
        <w:t>ביותר,</w:t>
      </w:r>
      <w:r>
        <w:rPr>
          <w:rtl/>
        </w:rPr>
        <w:t xml:space="preserve"> </w:t>
      </w:r>
      <w:bookmarkStart w:id="52316" w:name="_ETM_Q110_340620"/>
      <w:bookmarkEnd w:id="52316"/>
      <w:r>
        <w:rPr>
          <w:rtl/>
        </w:rPr>
        <w:t xml:space="preserve">שאני </w:t>
      </w:r>
      <w:bookmarkStart w:id="52317" w:name="_ETM_Q110_340980"/>
      <w:bookmarkEnd w:id="52317"/>
      <w:r>
        <w:rPr>
          <w:rtl/>
        </w:rPr>
        <w:t xml:space="preserve">עבדתי </w:t>
      </w:r>
      <w:bookmarkStart w:id="52318" w:name="_ETM_Q110_341669"/>
      <w:bookmarkEnd w:id="52318"/>
      <w:r>
        <w:rPr>
          <w:rtl/>
        </w:rPr>
        <w:t xml:space="preserve">סביב </w:t>
      </w:r>
      <w:bookmarkStart w:id="52319" w:name="_ETM_Q110_342000"/>
      <w:bookmarkEnd w:id="52319"/>
      <w:r>
        <w:rPr>
          <w:rtl/>
        </w:rPr>
        <w:t xml:space="preserve">השעון </w:t>
      </w:r>
      <w:bookmarkStart w:id="52320" w:name="_ETM_Q110_342389"/>
      <w:bookmarkEnd w:id="52320"/>
      <w:r>
        <w:rPr>
          <w:rtl/>
        </w:rPr>
        <w:t xml:space="preserve">כדי </w:t>
      </w:r>
      <w:bookmarkStart w:id="52321" w:name="_ETM_Q110_342660"/>
      <w:bookmarkEnd w:id="52321"/>
      <w:r>
        <w:rPr>
          <w:rtl/>
        </w:rPr>
        <w:t xml:space="preserve">ליישם </w:t>
      </w:r>
      <w:bookmarkStart w:id="52322" w:name="_ETM_Q110_343260"/>
      <w:bookmarkEnd w:id="52322"/>
      <w:r>
        <w:rPr>
          <w:rtl/>
        </w:rPr>
        <w:t>אותה</w:t>
      </w:r>
      <w:r>
        <w:rPr>
          <w:rFonts w:hint="cs"/>
          <w:rtl/>
        </w:rPr>
        <w:t>,</w:t>
      </w:r>
      <w:r>
        <w:rPr>
          <w:rtl/>
        </w:rPr>
        <w:t xml:space="preserve"> </w:t>
      </w:r>
      <w:bookmarkStart w:id="52323" w:name="_ETM_Q110_343530"/>
      <w:bookmarkEnd w:id="52323"/>
      <w:r>
        <w:rPr>
          <w:rtl/>
        </w:rPr>
        <w:t xml:space="preserve">ונלחמתי </w:t>
      </w:r>
      <w:bookmarkStart w:id="52324" w:name="_ETM_Q110_344400"/>
      <w:bookmarkEnd w:id="52324"/>
      <w:r>
        <w:rPr>
          <w:rtl/>
        </w:rPr>
        <w:t xml:space="preserve">כדי </w:t>
      </w:r>
      <w:bookmarkStart w:id="52325" w:name="_ETM_Q110_344700"/>
      <w:bookmarkEnd w:id="52325"/>
      <w:r>
        <w:rPr>
          <w:rtl/>
        </w:rPr>
        <w:t xml:space="preserve">שיהיו </w:t>
      </w:r>
      <w:bookmarkStart w:id="52326" w:name="_ETM_Q110_345510"/>
      <w:bookmarkEnd w:id="52326"/>
      <w:r>
        <w:rPr>
          <w:rtl/>
        </w:rPr>
        <w:t>תקציבים</w:t>
      </w:r>
      <w:r>
        <w:rPr>
          <w:rFonts w:hint="cs"/>
          <w:rtl/>
        </w:rPr>
        <w:t xml:space="preserve"> –</w:t>
      </w:r>
      <w:r>
        <w:rPr>
          <w:rtl/>
        </w:rPr>
        <w:t xml:space="preserve"> </w:t>
      </w:r>
      <w:bookmarkStart w:id="52327" w:name="_ETM_Q110_346950"/>
      <w:bookmarkEnd w:id="52327"/>
      <w:r>
        <w:rPr>
          <w:rtl/>
        </w:rPr>
        <w:t>ובעזרת</w:t>
      </w:r>
      <w:bookmarkStart w:id="52328" w:name="_ETM_Q110_347849"/>
      <w:bookmarkEnd w:id="52328"/>
      <w:r>
        <w:rPr>
          <w:rFonts w:hint="cs"/>
          <w:rtl/>
        </w:rPr>
        <w:t xml:space="preserve"> </w:t>
      </w:r>
      <w:r>
        <w:rPr>
          <w:rtl/>
        </w:rPr>
        <w:t xml:space="preserve">השם </w:t>
      </w:r>
      <w:bookmarkStart w:id="52329" w:name="_ETM_Q110_348090"/>
      <w:bookmarkEnd w:id="52329"/>
      <w:r>
        <w:rPr>
          <w:rtl/>
        </w:rPr>
        <w:t xml:space="preserve">אנחנו </w:t>
      </w:r>
      <w:bookmarkStart w:id="52330" w:name="_ETM_Q110_348360"/>
      <w:bookmarkEnd w:id="52330"/>
      <w:r>
        <w:rPr>
          <w:rtl/>
        </w:rPr>
        <w:t xml:space="preserve">גם </w:t>
      </w:r>
      <w:bookmarkStart w:id="52331" w:name="_ETM_Q110_348569"/>
      <w:bookmarkEnd w:id="52331"/>
      <w:r>
        <w:rPr>
          <w:rtl/>
        </w:rPr>
        <w:t xml:space="preserve">נחזור </w:t>
      </w:r>
      <w:bookmarkStart w:id="52332" w:name="_ETM_Q110_349049"/>
      <w:bookmarkEnd w:id="52332"/>
      <w:r>
        <w:rPr>
          <w:rtl/>
        </w:rPr>
        <w:t xml:space="preserve">לממשלה </w:t>
      </w:r>
      <w:bookmarkStart w:id="52333" w:name="_ETM_Q110_350040"/>
      <w:bookmarkEnd w:id="52333"/>
      <w:r>
        <w:rPr>
          <w:rtl/>
        </w:rPr>
        <w:t>ונבצ</w:t>
      </w:r>
      <w:r>
        <w:rPr>
          <w:rFonts w:hint="cs"/>
          <w:rtl/>
        </w:rPr>
        <w:t>ע</w:t>
      </w:r>
      <w:r>
        <w:rPr>
          <w:rtl/>
        </w:rPr>
        <w:t xml:space="preserve"> </w:t>
      </w:r>
      <w:bookmarkStart w:id="52334" w:name="_ETM_Q110_350959"/>
      <w:bookmarkEnd w:id="52334"/>
      <w:r>
        <w:rPr>
          <w:rtl/>
        </w:rPr>
        <w:t>א</w:t>
      </w:r>
      <w:r>
        <w:rPr>
          <w:rFonts w:hint="cs"/>
          <w:rtl/>
        </w:rPr>
        <w:t>ו</w:t>
      </w:r>
      <w:r>
        <w:rPr>
          <w:rtl/>
        </w:rPr>
        <w:t xml:space="preserve">תה </w:t>
      </w:r>
      <w:bookmarkStart w:id="52335" w:name="_ETM_Q110_351139"/>
      <w:bookmarkEnd w:id="52335"/>
      <w:r>
        <w:rPr>
          <w:rtl/>
        </w:rPr>
        <w:t xml:space="preserve">ביתר </w:t>
      </w:r>
      <w:bookmarkStart w:id="52336" w:name="_ETM_Q110_351680"/>
      <w:bookmarkEnd w:id="52336"/>
      <w:r>
        <w:rPr>
          <w:rtl/>
        </w:rPr>
        <w:t xml:space="preserve">שאת </w:t>
      </w:r>
      <w:bookmarkStart w:id="52337" w:name="_ETM_Q110_352099"/>
      <w:bookmarkEnd w:id="52337"/>
      <w:r>
        <w:rPr>
          <w:rtl/>
        </w:rPr>
        <w:t xml:space="preserve">ונתקן </w:t>
      </w:r>
      <w:bookmarkStart w:id="52338" w:name="_ETM_Q110_352730"/>
      <w:bookmarkEnd w:id="52338"/>
      <w:r>
        <w:rPr>
          <w:rtl/>
        </w:rPr>
        <w:t xml:space="preserve">את </w:t>
      </w:r>
      <w:bookmarkStart w:id="52339" w:name="_ETM_Q110_352970"/>
      <w:bookmarkEnd w:id="52339"/>
      <w:r>
        <w:rPr>
          <w:rtl/>
        </w:rPr>
        <w:t xml:space="preserve">הנזקים </w:t>
      </w:r>
      <w:bookmarkStart w:id="52340" w:name="_ETM_Q110_353690"/>
      <w:bookmarkEnd w:id="52340"/>
      <w:r>
        <w:rPr>
          <w:rtl/>
        </w:rPr>
        <w:t xml:space="preserve">שהממשלה </w:t>
      </w:r>
      <w:bookmarkStart w:id="52341" w:name="_ETM_Q110_354560"/>
      <w:bookmarkEnd w:id="52341"/>
      <w:r>
        <w:rPr>
          <w:rtl/>
        </w:rPr>
        <w:t xml:space="preserve">הגרועה </w:t>
      </w:r>
      <w:bookmarkStart w:id="52342" w:name="_ETM_Q110_355069"/>
      <w:bookmarkEnd w:id="52342"/>
      <w:r>
        <w:rPr>
          <w:rtl/>
        </w:rPr>
        <w:t xml:space="preserve">בתולדות </w:t>
      </w:r>
      <w:bookmarkStart w:id="52343" w:name="_ETM_Q110_355610"/>
      <w:bookmarkEnd w:id="52343"/>
      <w:r>
        <w:rPr>
          <w:rtl/>
        </w:rPr>
        <w:t xml:space="preserve">מדינת </w:t>
      </w:r>
      <w:bookmarkStart w:id="52344" w:name="_ETM_Q110_356030"/>
      <w:bookmarkEnd w:id="52344"/>
      <w:r>
        <w:rPr>
          <w:rtl/>
        </w:rPr>
        <w:t xml:space="preserve">ישראל </w:t>
      </w:r>
      <w:bookmarkStart w:id="52345" w:name="_ETM_Q110_356780"/>
      <w:bookmarkEnd w:id="52345"/>
      <w:r>
        <w:rPr>
          <w:rtl/>
        </w:rPr>
        <w:t xml:space="preserve">מבצעת </w:t>
      </w:r>
      <w:bookmarkStart w:id="52346" w:name="_ETM_Q110_357530"/>
      <w:bookmarkEnd w:id="52346"/>
      <w:r>
        <w:rPr>
          <w:rtl/>
        </w:rPr>
        <w:t>יום-יום</w:t>
      </w:r>
      <w:bookmarkStart w:id="52347" w:name="_ETM_Q110_360975"/>
      <w:bookmarkStart w:id="52348" w:name="_ETM_Q110_361088"/>
      <w:bookmarkEnd w:id="52347"/>
      <w:bookmarkEnd w:id="52348"/>
      <w:r>
        <w:rPr>
          <w:rFonts w:hint="cs"/>
          <w:rtl/>
        </w:rPr>
        <w:t>.</w:t>
      </w:r>
      <w:bookmarkStart w:id="52349" w:name="_ETM_Q110_361107"/>
      <w:bookmarkStart w:id="52350" w:name="_ETM_Q110_361194"/>
      <w:bookmarkStart w:id="52351" w:name="_ETM_Q110_359630"/>
      <w:bookmarkEnd w:id="52349"/>
      <w:bookmarkEnd w:id="52350"/>
      <w:bookmarkEnd w:id="52351"/>
      <w:r>
        <w:rPr>
          <w:rFonts w:hint="cs"/>
          <w:rtl/>
        </w:rPr>
        <w:t xml:space="preserve"> </w:t>
      </w:r>
    </w:p>
    <w:p w:rsidR="00EA1761" w:rsidRDefault="00EA1761" w:rsidP="00897AE0">
      <w:pPr>
        <w:rPr>
          <w:rtl/>
        </w:rPr>
      </w:pPr>
      <w:bookmarkStart w:id="52352" w:name="_ETM_Q110_333615"/>
      <w:bookmarkStart w:id="52353" w:name="_ETM_Q110_333674"/>
      <w:bookmarkEnd w:id="52352"/>
      <w:bookmarkEnd w:id="52353"/>
    </w:p>
    <w:p w:rsidR="00EA1761" w:rsidRDefault="00EA1761" w:rsidP="00887A40">
      <w:pPr>
        <w:rPr>
          <w:rtl/>
        </w:rPr>
      </w:pPr>
      <w:bookmarkStart w:id="52354" w:name="_ETM_Q110_333751"/>
      <w:bookmarkStart w:id="52355" w:name="_ETM_Q110_333792"/>
      <w:bookmarkEnd w:id="52354"/>
      <w:bookmarkEnd w:id="52355"/>
      <w:r>
        <w:rPr>
          <w:rtl/>
        </w:rPr>
        <w:t xml:space="preserve">הממשלה </w:t>
      </w:r>
      <w:bookmarkStart w:id="52356" w:name="_ETM_Q110_360200"/>
      <w:bookmarkEnd w:id="52356"/>
      <w:r>
        <w:rPr>
          <w:rtl/>
        </w:rPr>
        <w:t>הזו</w:t>
      </w:r>
      <w:r>
        <w:rPr>
          <w:rFonts w:hint="cs"/>
          <w:rtl/>
        </w:rPr>
        <w:t>,</w:t>
      </w:r>
      <w:r>
        <w:rPr>
          <w:rtl/>
        </w:rPr>
        <w:t xml:space="preserve"> </w:t>
      </w:r>
      <w:bookmarkStart w:id="52357" w:name="_ETM_Q110_360470"/>
      <w:bookmarkEnd w:id="52357"/>
      <w:r>
        <w:rPr>
          <w:rtl/>
        </w:rPr>
        <w:t xml:space="preserve">יש </w:t>
      </w:r>
      <w:bookmarkStart w:id="52358" w:name="_ETM_Q110_360680"/>
      <w:bookmarkEnd w:id="52358"/>
      <w:r>
        <w:rPr>
          <w:rtl/>
        </w:rPr>
        <w:t xml:space="preserve">לה </w:t>
      </w:r>
      <w:bookmarkStart w:id="52359" w:name="_ETM_Q110_360800"/>
      <w:bookmarkEnd w:id="52359"/>
      <w:r>
        <w:rPr>
          <w:rtl/>
        </w:rPr>
        <w:t>היגיון</w:t>
      </w:r>
      <w:r w:rsidR="00887A40">
        <w:rPr>
          <w:rFonts w:hint="cs"/>
          <w:rtl/>
        </w:rPr>
        <w:t>.</w:t>
      </w:r>
      <w:r>
        <w:rPr>
          <w:rFonts w:hint="cs"/>
          <w:rtl/>
        </w:rPr>
        <w:t xml:space="preserve"> היא</w:t>
      </w:r>
      <w:r>
        <w:rPr>
          <w:rtl/>
        </w:rPr>
        <w:t xml:space="preserve"> </w:t>
      </w:r>
      <w:bookmarkStart w:id="52360" w:name="_ETM_Q110_361370"/>
      <w:bookmarkEnd w:id="52360"/>
      <w:r>
        <w:rPr>
          <w:rtl/>
        </w:rPr>
        <w:t xml:space="preserve">לוקחת </w:t>
      </w:r>
      <w:bookmarkStart w:id="52361" w:name="_ETM_Q110_362120"/>
      <w:bookmarkEnd w:id="52361"/>
      <w:r>
        <w:rPr>
          <w:rtl/>
        </w:rPr>
        <w:t xml:space="preserve">את </w:t>
      </w:r>
      <w:bookmarkStart w:id="52362" w:name="_ETM_Q110_362300"/>
      <w:bookmarkEnd w:id="52362"/>
      <w:r>
        <w:rPr>
          <w:rtl/>
        </w:rPr>
        <w:t xml:space="preserve">התקציבים </w:t>
      </w:r>
      <w:bookmarkStart w:id="52363" w:name="_ETM_Q110_363730"/>
      <w:bookmarkStart w:id="52364" w:name="_ETM_Q110_364510"/>
      <w:bookmarkEnd w:id="52363"/>
      <w:bookmarkEnd w:id="52364"/>
      <w:r>
        <w:rPr>
          <w:rtl/>
        </w:rPr>
        <w:t xml:space="preserve">מהתוכנית </w:t>
      </w:r>
      <w:bookmarkStart w:id="52365" w:name="_ETM_Q110_365109"/>
      <w:bookmarkEnd w:id="52365"/>
      <w:r>
        <w:rPr>
          <w:rtl/>
        </w:rPr>
        <w:t>הזו</w:t>
      </w:r>
      <w:r>
        <w:rPr>
          <w:rFonts w:hint="cs"/>
          <w:rtl/>
        </w:rPr>
        <w:t>,</w:t>
      </w:r>
      <w:r>
        <w:rPr>
          <w:rtl/>
        </w:rPr>
        <w:t xml:space="preserve"> </w:t>
      </w:r>
      <w:bookmarkStart w:id="52366" w:name="_ETM_Q110_365469"/>
      <w:bookmarkEnd w:id="52366"/>
      <w:r>
        <w:rPr>
          <w:rtl/>
        </w:rPr>
        <w:t>שתכלית</w:t>
      </w:r>
      <w:r>
        <w:rPr>
          <w:rFonts w:hint="cs"/>
          <w:rtl/>
        </w:rPr>
        <w:t>ה</w:t>
      </w:r>
      <w:r>
        <w:rPr>
          <w:rtl/>
        </w:rPr>
        <w:t xml:space="preserve"> </w:t>
      </w:r>
      <w:bookmarkStart w:id="52367" w:name="_ETM_Q110_366310"/>
      <w:bookmarkEnd w:id="52367"/>
      <w:r>
        <w:rPr>
          <w:rtl/>
        </w:rPr>
        <w:t xml:space="preserve">לעודד </w:t>
      </w:r>
      <w:bookmarkStart w:id="52368" w:name="_ETM_Q110_366849"/>
      <w:bookmarkEnd w:id="52368"/>
      <w:r>
        <w:rPr>
          <w:rtl/>
        </w:rPr>
        <w:t xml:space="preserve">השכלה </w:t>
      </w:r>
      <w:bookmarkStart w:id="52369" w:name="_ETM_Q110_367359"/>
      <w:bookmarkEnd w:id="52369"/>
      <w:r>
        <w:rPr>
          <w:rtl/>
        </w:rPr>
        <w:t>ותעסוקה</w:t>
      </w:r>
      <w:r>
        <w:rPr>
          <w:rFonts w:hint="cs"/>
          <w:rtl/>
        </w:rPr>
        <w:t>,</w:t>
      </w:r>
      <w:r>
        <w:rPr>
          <w:rtl/>
        </w:rPr>
        <w:t xml:space="preserve"> </w:t>
      </w:r>
      <w:bookmarkStart w:id="52370" w:name="_ETM_Q110_368499"/>
      <w:bookmarkEnd w:id="52370"/>
      <w:r>
        <w:rPr>
          <w:rtl/>
        </w:rPr>
        <w:t>ומ</w:t>
      </w:r>
      <w:r>
        <w:rPr>
          <w:rFonts w:hint="cs"/>
          <w:rtl/>
        </w:rPr>
        <w:t>עבירה</w:t>
      </w:r>
      <w:r>
        <w:rPr>
          <w:rtl/>
        </w:rPr>
        <w:t xml:space="preserve"> </w:t>
      </w:r>
      <w:bookmarkStart w:id="52371" w:name="_ETM_Q110_369250"/>
      <w:bookmarkEnd w:id="52371"/>
      <w:r>
        <w:rPr>
          <w:rtl/>
        </w:rPr>
        <w:t xml:space="preserve">את </w:t>
      </w:r>
      <w:bookmarkStart w:id="52372" w:name="_ETM_Q110_369370"/>
      <w:bookmarkEnd w:id="52372"/>
      <w:r>
        <w:rPr>
          <w:rtl/>
        </w:rPr>
        <w:t xml:space="preserve">זה </w:t>
      </w:r>
      <w:bookmarkStart w:id="52373" w:name="_ETM_Q110_370360"/>
      <w:bookmarkEnd w:id="52373"/>
      <w:r>
        <w:rPr>
          <w:rtl/>
        </w:rPr>
        <w:t xml:space="preserve">לאנשים </w:t>
      </w:r>
      <w:bookmarkStart w:id="52374" w:name="_ETM_Q110_370930"/>
      <w:bookmarkEnd w:id="52374"/>
      <w:r>
        <w:rPr>
          <w:rtl/>
        </w:rPr>
        <w:t>אחרים</w:t>
      </w:r>
      <w:r w:rsidR="00887A40">
        <w:rPr>
          <w:rFonts w:hint="cs"/>
          <w:rtl/>
        </w:rPr>
        <w:t>,</w:t>
      </w:r>
      <w:r>
        <w:rPr>
          <w:rtl/>
        </w:rPr>
        <w:t xml:space="preserve"> </w:t>
      </w:r>
      <w:bookmarkStart w:id="52375" w:name="_ETM_Q110_372220"/>
      <w:bookmarkEnd w:id="52375"/>
      <w:r>
        <w:rPr>
          <w:rtl/>
        </w:rPr>
        <w:t xml:space="preserve">שהתכלית </w:t>
      </w:r>
      <w:bookmarkStart w:id="52376" w:name="_ETM_Q110_372910"/>
      <w:bookmarkStart w:id="52377" w:name="_ETM_Q110_373090"/>
      <w:bookmarkEnd w:id="52376"/>
      <w:bookmarkEnd w:id="52377"/>
      <w:r>
        <w:rPr>
          <w:rFonts w:hint="cs"/>
          <w:rtl/>
        </w:rPr>
        <w:t xml:space="preserve">היא </w:t>
      </w:r>
      <w:r>
        <w:rPr>
          <w:rtl/>
        </w:rPr>
        <w:t>ש</w:t>
      </w:r>
      <w:r>
        <w:rPr>
          <w:rFonts w:hint="cs"/>
          <w:rtl/>
        </w:rPr>
        <w:t>ה</w:t>
      </w:r>
      <w:r>
        <w:rPr>
          <w:rtl/>
        </w:rPr>
        <w:t xml:space="preserve">ם </w:t>
      </w:r>
      <w:bookmarkStart w:id="52378" w:name="_ETM_Q110_373519"/>
      <w:bookmarkEnd w:id="52378"/>
      <w:r>
        <w:rPr>
          <w:rtl/>
        </w:rPr>
        <w:t xml:space="preserve">לא </w:t>
      </w:r>
      <w:bookmarkStart w:id="52379" w:name="_ETM_Q110_373760"/>
      <w:bookmarkStart w:id="52380" w:name="_ETM_Q110_373969"/>
      <w:bookmarkEnd w:id="52379"/>
      <w:bookmarkEnd w:id="52380"/>
      <w:r>
        <w:rPr>
          <w:rFonts w:hint="cs"/>
          <w:rtl/>
        </w:rPr>
        <w:t>י</w:t>
      </w:r>
      <w:r>
        <w:rPr>
          <w:rtl/>
        </w:rPr>
        <w:t xml:space="preserve">עבדו </w:t>
      </w:r>
      <w:bookmarkStart w:id="52381" w:name="_ETM_Q110_375180"/>
      <w:bookmarkEnd w:id="52381"/>
      <w:r>
        <w:rPr>
          <w:rtl/>
        </w:rPr>
        <w:t xml:space="preserve">ולא </w:t>
      </w:r>
      <w:bookmarkStart w:id="52382" w:name="_ETM_Q110_375599"/>
      <w:bookmarkEnd w:id="52382"/>
      <w:r>
        <w:rPr>
          <w:rtl/>
        </w:rPr>
        <w:t xml:space="preserve">ישלמו </w:t>
      </w:r>
      <w:bookmarkStart w:id="52383" w:name="_ETM_Q110_376049"/>
      <w:bookmarkEnd w:id="52383"/>
      <w:r>
        <w:rPr>
          <w:rtl/>
        </w:rPr>
        <w:t>מיסים</w:t>
      </w:r>
      <w:r>
        <w:rPr>
          <w:rFonts w:hint="cs"/>
          <w:rtl/>
        </w:rPr>
        <w:t>. זה מ</w:t>
      </w:r>
      <w:r w:rsidR="00887A40">
        <w:rPr>
          <w:rFonts w:hint="cs"/>
          <w:rtl/>
        </w:rPr>
        <w:t>י</w:t>
      </w:r>
      <w:r>
        <w:rPr>
          <w:rFonts w:hint="cs"/>
          <w:rtl/>
        </w:rPr>
        <w:t>ן היגיון כזה.</w:t>
      </w:r>
      <w:r>
        <w:rPr>
          <w:rtl/>
        </w:rPr>
        <w:t xml:space="preserve"> </w:t>
      </w:r>
      <w:bookmarkStart w:id="52384" w:name="_ETM_Q110_378200"/>
      <w:bookmarkEnd w:id="52384"/>
      <w:r>
        <w:rPr>
          <w:rtl/>
        </w:rPr>
        <w:t xml:space="preserve">כל </w:t>
      </w:r>
      <w:bookmarkStart w:id="52385" w:name="_ETM_Q110_378470"/>
      <w:bookmarkEnd w:id="52385"/>
      <w:r>
        <w:rPr>
          <w:rtl/>
        </w:rPr>
        <w:t xml:space="preserve">מי </w:t>
      </w:r>
      <w:bookmarkStart w:id="52386" w:name="_ETM_Q110_378590"/>
      <w:bookmarkEnd w:id="52386"/>
      <w:r>
        <w:rPr>
          <w:rtl/>
        </w:rPr>
        <w:t xml:space="preserve">שלא </w:t>
      </w:r>
      <w:bookmarkStart w:id="52387" w:name="_ETM_Q110_378889"/>
      <w:bookmarkEnd w:id="52387"/>
      <w:r>
        <w:rPr>
          <w:rtl/>
        </w:rPr>
        <w:t xml:space="preserve">יעבוד </w:t>
      </w:r>
      <w:bookmarkStart w:id="52388" w:name="_ETM_Q110_380000"/>
      <w:bookmarkEnd w:id="52388"/>
      <w:r>
        <w:rPr>
          <w:rtl/>
        </w:rPr>
        <w:t>ול</w:t>
      </w:r>
      <w:r>
        <w:rPr>
          <w:rFonts w:hint="cs"/>
          <w:rtl/>
        </w:rPr>
        <w:t>א י</w:t>
      </w:r>
      <w:r>
        <w:rPr>
          <w:rtl/>
        </w:rPr>
        <w:t xml:space="preserve">שתף </w:t>
      </w:r>
      <w:bookmarkStart w:id="52389" w:name="_ETM_Q110_380810"/>
      <w:bookmarkEnd w:id="52389"/>
      <w:r>
        <w:rPr>
          <w:rtl/>
        </w:rPr>
        <w:t xml:space="preserve">פעולה </w:t>
      </w:r>
      <w:bookmarkStart w:id="52390" w:name="_ETM_Q110_381139"/>
      <w:bookmarkEnd w:id="52390"/>
      <w:r>
        <w:rPr>
          <w:rtl/>
        </w:rPr>
        <w:t xml:space="preserve">עם </w:t>
      </w:r>
      <w:bookmarkStart w:id="52391" w:name="_ETM_Q110_381230"/>
      <w:bookmarkEnd w:id="52391"/>
      <w:r>
        <w:rPr>
          <w:rtl/>
        </w:rPr>
        <w:t xml:space="preserve">המנגנון </w:t>
      </w:r>
      <w:bookmarkStart w:id="52392" w:name="_ETM_Q110_381740"/>
      <w:bookmarkEnd w:id="52392"/>
      <w:r>
        <w:rPr>
          <w:rtl/>
        </w:rPr>
        <w:t xml:space="preserve">יקבל </w:t>
      </w:r>
      <w:bookmarkStart w:id="52393" w:name="_ETM_Q110_382220"/>
      <w:bookmarkEnd w:id="52393"/>
      <w:r>
        <w:rPr>
          <w:rtl/>
        </w:rPr>
        <w:t>כספים</w:t>
      </w:r>
      <w:r>
        <w:rPr>
          <w:rFonts w:hint="cs"/>
          <w:rtl/>
        </w:rPr>
        <w:t>,</w:t>
      </w:r>
      <w:r>
        <w:rPr>
          <w:rtl/>
        </w:rPr>
        <w:t xml:space="preserve"> </w:t>
      </w:r>
      <w:bookmarkStart w:id="52394" w:name="_ETM_Q110_383159"/>
      <w:bookmarkEnd w:id="52394"/>
      <w:r>
        <w:rPr>
          <w:rtl/>
        </w:rPr>
        <w:t xml:space="preserve">ומי </w:t>
      </w:r>
      <w:bookmarkStart w:id="52395" w:name="_ETM_Q110_383519"/>
      <w:bookmarkEnd w:id="52395"/>
      <w:r>
        <w:rPr>
          <w:rtl/>
        </w:rPr>
        <w:t xml:space="preserve">שיעשה </w:t>
      </w:r>
      <w:bookmarkStart w:id="52396" w:name="_ETM_Q110_384150"/>
      <w:bookmarkEnd w:id="52396"/>
      <w:r>
        <w:rPr>
          <w:rtl/>
        </w:rPr>
        <w:t xml:space="preserve">את </w:t>
      </w:r>
      <w:bookmarkStart w:id="52397" w:name="_ETM_Q110_384239"/>
      <w:bookmarkEnd w:id="52397"/>
      <w:r>
        <w:rPr>
          <w:rtl/>
        </w:rPr>
        <w:t xml:space="preserve">מה </w:t>
      </w:r>
      <w:bookmarkStart w:id="52398" w:name="_ETM_Q110_384389"/>
      <w:bookmarkEnd w:id="52398"/>
      <w:r>
        <w:rPr>
          <w:rtl/>
        </w:rPr>
        <w:t xml:space="preserve">שהיינו </w:t>
      </w:r>
      <w:bookmarkStart w:id="52399" w:name="_ETM_Q110_384809"/>
      <w:bookmarkEnd w:id="52399"/>
      <w:r>
        <w:rPr>
          <w:rtl/>
        </w:rPr>
        <w:t xml:space="preserve">רוצים </w:t>
      </w:r>
      <w:bookmarkStart w:id="52400" w:name="_ETM_Q110_385139"/>
      <w:bookmarkEnd w:id="52400"/>
      <w:r>
        <w:rPr>
          <w:rtl/>
        </w:rPr>
        <w:t xml:space="preserve">שהוא </w:t>
      </w:r>
      <w:bookmarkStart w:id="52401" w:name="_ETM_Q110_385290"/>
      <w:bookmarkEnd w:id="52401"/>
      <w:r>
        <w:rPr>
          <w:rtl/>
        </w:rPr>
        <w:t>יעשה</w:t>
      </w:r>
      <w:r>
        <w:rPr>
          <w:rFonts w:hint="cs"/>
          <w:rtl/>
        </w:rPr>
        <w:t xml:space="preserve"> –</w:t>
      </w:r>
      <w:r>
        <w:rPr>
          <w:rtl/>
        </w:rPr>
        <w:t xml:space="preserve"> </w:t>
      </w:r>
      <w:bookmarkStart w:id="52402" w:name="_ETM_Q110_385559"/>
      <w:bookmarkEnd w:id="52402"/>
      <w:r>
        <w:rPr>
          <w:rtl/>
        </w:rPr>
        <w:t xml:space="preserve">שהוא </w:t>
      </w:r>
      <w:bookmarkStart w:id="52403" w:name="_ETM_Q110_385739"/>
      <w:bookmarkEnd w:id="52403"/>
      <w:r>
        <w:rPr>
          <w:rtl/>
        </w:rPr>
        <w:t>יעבוד</w:t>
      </w:r>
      <w:r>
        <w:rPr>
          <w:rFonts w:hint="cs"/>
          <w:rtl/>
        </w:rPr>
        <w:t>,</w:t>
      </w:r>
      <w:r>
        <w:rPr>
          <w:rtl/>
        </w:rPr>
        <w:t xml:space="preserve"> </w:t>
      </w:r>
      <w:bookmarkStart w:id="52404" w:name="_ETM_Q110_386219"/>
      <w:bookmarkEnd w:id="52404"/>
      <w:r>
        <w:rPr>
          <w:rtl/>
        </w:rPr>
        <w:t xml:space="preserve">ישלם </w:t>
      </w:r>
      <w:bookmarkStart w:id="52405" w:name="_ETM_Q110_386579"/>
      <w:bookmarkEnd w:id="52405"/>
      <w:r>
        <w:rPr>
          <w:rtl/>
        </w:rPr>
        <w:t>מ</w:t>
      </w:r>
      <w:r>
        <w:rPr>
          <w:rFonts w:hint="cs"/>
          <w:rtl/>
        </w:rPr>
        <w:t>י</w:t>
      </w:r>
      <w:r>
        <w:rPr>
          <w:rtl/>
        </w:rPr>
        <w:t>סים</w:t>
      </w:r>
      <w:bookmarkStart w:id="52406" w:name="_ETM_Q110_387019"/>
      <w:bookmarkEnd w:id="52406"/>
      <w:r>
        <w:rPr>
          <w:rFonts w:hint="cs"/>
          <w:rtl/>
        </w:rPr>
        <w:t xml:space="preserve"> – </w:t>
      </w:r>
      <w:r>
        <w:rPr>
          <w:rtl/>
        </w:rPr>
        <w:t xml:space="preserve">ממנו </w:t>
      </w:r>
      <w:bookmarkStart w:id="52407" w:name="_ETM_Q110_387349"/>
      <w:bookmarkStart w:id="52408" w:name="_ETM_Q110_387469"/>
      <w:bookmarkEnd w:id="52407"/>
      <w:bookmarkEnd w:id="52408"/>
      <w:r>
        <w:rPr>
          <w:rFonts w:hint="cs"/>
          <w:rtl/>
        </w:rPr>
        <w:t>ני</w:t>
      </w:r>
      <w:r>
        <w:rPr>
          <w:rtl/>
        </w:rPr>
        <w:t>קח</w:t>
      </w:r>
      <w:r>
        <w:rPr>
          <w:rFonts w:hint="cs"/>
          <w:rtl/>
        </w:rPr>
        <w:t xml:space="preserve">. </w:t>
      </w:r>
      <w:bookmarkStart w:id="52409" w:name="_ETM_Q110_388923"/>
      <w:bookmarkEnd w:id="52409"/>
      <w:r>
        <w:rPr>
          <w:rFonts w:hint="cs"/>
          <w:rtl/>
        </w:rPr>
        <w:t>עולם הפוך. אי</w:t>
      </w:r>
      <w:bookmarkStart w:id="52410" w:name="_ETM_Q110_389910"/>
      <w:bookmarkEnd w:id="52410"/>
      <w:r>
        <w:rPr>
          <w:rFonts w:hint="cs"/>
          <w:rtl/>
        </w:rPr>
        <w:t>-</w:t>
      </w:r>
      <w:r>
        <w:rPr>
          <w:rtl/>
        </w:rPr>
        <w:t xml:space="preserve">אפשר </w:t>
      </w:r>
      <w:bookmarkStart w:id="52411" w:name="_ETM_Q110_390210"/>
      <w:bookmarkEnd w:id="52411"/>
      <w:r>
        <w:rPr>
          <w:rtl/>
        </w:rPr>
        <w:t xml:space="preserve">להבין </w:t>
      </w:r>
      <w:bookmarkStart w:id="52412" w:name="_ETM_Q110_390510"/>
      <w:bookmarkEnd w:id="52412"/>
      <w:r>
        <w:rPr>
          <w:rtl/>
        </w:rPr>
        <w:t xml:space="preserve">דבר </w:t>
      </w:r>
      <w:bookmarkStart w:id="52413" w:name="_ETM_Q110_390840"/>
      <w:bookmarkEnd w:id="52413"/>
      <w:r>
        <w:rPr>
          <w:rtl/>
        </w:rPr>
        <w:t>כזה</w:t>
      </w:r>
      <w:r>
        <w:rPr>
          <w:rFonts w:hint="cs"/>
          <w:rtl/>
        </w:rPr>
        <w:t>.</w:t>
      </w:r>
      <w:r>
        <w:rPr>
          <w:rtl/>
        </w:rPr>
        <w:t xml:space="preserve"> </w:t>
      </w:r>
      <w:bookmarkStart w:id="52414" w:name="_ETM_Q110_392900"/>
      <w:bookmarkEnd w:id="52414"/>
      <w:r>
        <w:rPr>
          <w:rtl/>
        </w:rPr>
        <w:t xml:space="preserve">תוכנית </w:t>
      </w:r>
      <w:bookmarkStart w:id="52415" w:name="_ETM_Q110_393500"/>
      <w:bookmarkEnd w:id="52415"/>
      <w:r>
        <w:rPr>
          <w:rtl/>
        </w:rPr>
        <w:t xml:space="preserve">מאוד </w:t>
      </w:r>
      <w:bookmarkStart w:id="52416" w:name="_ETM_Q110_394069"/>
      <w:bookmarkEnd w:id="52416"/>
      <w:r>
        <w:rPr>
          <w:rtl/>
        </w:rPr>
        <w:t xml:space="preserve">מאוד </w:t>
      </w:r>
      <w:bookmarkStart w:id="52417" w:name="_ETM_Q110_394520"/>
      <w:bookmarkEnd w:id="52417"/>
      <w:r>
        <w:rPr>
          <w:rtl/>
        </w:rPr>
        <w:t>חשובה</w:t>
      </w:r>
      <w:r>
        <w:rPr>
          <w:rFonts w:hint="cs"/>
          <w:rtl/>
        </w:rPr>
        <w:t>,</w:t>
      </w:r>
      <w:r>
        <w:rPr>
          <w:rtl/>
        </w:rPr>
        <w:t xml:space="preserve"> </w:t>
      </w:r>
      <w:bookmarkStart w:id="52418" w:name="_ETM_Q110_395700"/>
      <w:bookmarkEnd w:id="52418"/>
      <w:r>
        <w:rPr>
          <w:rtl/>
        </w:rPr>
        <w:t xml:space="preserve">וזה </w:t>
      </w:r>
      <w:bookmarkStart w:id="52419" w:name="_ETM_Q110_396030"/>
      <w:bookmarkEnd w:id="52419"/>
      <w:r>
        <w:rPr>
          <w:rtl/>
        </w:rPr>
        <w:t xml:space="preserve">שאנחנו </w:t>
      </w:r>
      <w:bookmarkStart w:id="52420" w:name="_ETM_Q110_396390"/>
      <w:bookmarkEnd w:id="52420"/>
      <w:r>
        <w:rPr>
          <w:rtl/>
        </w:rPr>
        <w:t>מזניח</w:t>
      </w:r>
      <w:r>
        <w:rPr>
          <w:rFonts w:hint="cs"/>
          <w:rtl/>
        </w:rPr>
        <w:t>ים</w:t>
      </w:r>
      <w:r>
        <w:rPr>
          <w:rtl/>
        </w:rPr>
        <w:t xml:space="preserve"> </w:t>
      </w:r>
      <w:bookmarkStart w:id="52421" w:name="_ETM_Q110_397109"/>
      <w:bookmarkEnd w:id="52421"/>
      <w:r>
        <w:rPr>
          <w:rtl/>
        </w:rPr>
        <w:t xml:space="preserve">את </w:t>
      </w:r>
      <w:bookmarkStart w:id="52422" w:name="_ETM_Q110_397260"/>
      <w:bookmarkEnd w:id="52422"/>
      <w:r>
        <w:rPr>
          <w:rtl/>
        </w:rPr>
        <w:t xml:space="preserve">החברה </w:t>
      </w:r>
      <w:bookmarkStart w:id="52423" w:name="_ETM_Q110_397650"/>
      <w:bookmarkEnd w:id="52423"/>
      <w:r>
        <w:rPr>
          <w:rtl/>
        </w:rPr>
        <w:t>הערבית</w:t>
      </w:r>
      <w:r>
        <w:rPr>
          <w:rFonts w:hint="cs"/>
          <w:rtl/>
        </w:rPr>
        <w:t>,</w:t>
      </w:r>
      <w:r>
        <w:rPr>
          <w:rtl/>
        </w:rPr>
        <w:t xml:space="preserve"> </w:t>
      </w:r>
      <w:bookmarkStart w:id="52424" w:name="_ETM_Q110_398129"/>
      <w:bookmarkEnd w:id="52424"/>
      <w:r>
        <w:rPr>
          <w:rtl/>
        </w:rPr>
        <w:t xml:space="preserve">אל </w:t>
      </w:r>
      <w:bookmarkStart w:id="52425" w:name="_ETM_Q110_398280"/>
      <w:bookmarkEnd w:id="52425"/>
      <w:r>
        <w:rPr>
          <w:rtl/>
        </w:rPr>
        <w:t>תטעו</w:t>
      </w:r>
      <w:r>
        <w:rPr>
          <w:rFonts w:hint="cs"/>
          <w:rtl/>
        </w:rPr>
        <w:t>,</w:t>
      </w:r>
      <w:r>
        <w:rPr>
          <w:rtl/>
        </w:rPr>
        <w:t xml:space="preserve"> </w:t>
      </w:r>
      <w:bookmarkStart w:id="52426" w:name="_ETM_Q110_399120"/>
      <w:bookmarkEnd w:id="52426"/>
      <w:r>
        <w:rPr>
          <w:rtl/>
        </w:rPr>
        <w:t xml:space="preserve">זה </w:t>
      </w:r>
      <w:bookmarkStart w:id="52427" w:name="_ETM_Q110_399389"/>
      <w:bookmarkEnd w:id="52427"/>
      <w:r>
        <w:rPr>
          <w:rtl/>
        </w:rPr>
        <w:t xml:space="preserve">יפגע </w:t>
      </w:r>
      <w:bookmarkStart w:id="52428" w:name="_ETM_Q110_399810"/>
      <w:bookmarkEnd w:id="52428"/>
      <w:r>
        <w:rPr>
          <w:rtl/>
        </w:rPr>
        <w:t>בכולם</w:t>
      </w:r>
      <w:r>
        <w:rPr>
          <w:rFonts w:hint="cs"/>
          <w:rtl/>
        </w:rPr>
        <w:t>.</w:t>
      </w:r>
      <w:r>
        <w:rPr>
          <w:rtl/>
        </w:rPr>
        <w:t xml:space="preserve"> </w:t>
      </w:r>
      <w:bookmarkStart w:id="52429" w:name="_ETM_Q110_402010"/>
      <w:bookmarkEnd w:id="52429"/>
    </w:p>
    <w:p w:rsidR="00EA1761" w:rsidRDefault="00EA1761" w:rsidP="00897AE0">
      <w:pPr>
        <w:rPr>
          <w:rtl/>
        </w:rPr>
      </w:pPr>
      <w:bookmarkStart w:id="52430" w:name="_ETM_Q110_401845"/>
      <w:bookmarkEnd w:id="52430"/>
    </w:p>
    <w:p w:rsidR="00EA1761" w:rsidRDefault="00EA1761" w:rsidP="00887A40">
      <w:pPr>
        <w:rPr>
          <w:rtl/>
        </w:rPr>
      </w:pPr>
      <w:bookmarkStart w:id="52431" w:name="_ETM_Q110_402117"/>
      <w:bookmarkStart w:id="52432" w:name="_ETM_Q110_402170"/>
      <w:bookmarkStart w:id="52433" w:name="_ETM_Q110_402227"/>
      <w:bookmarkEnd w:id="52431"/>
      <w:bookmarkEnd w:id="52432"/>
      <w:bookmarkEnd w:id="52433"/>
      <w:r>
        <w:rPr>
          <w:rtl/>
        </w:rPr>
        <w:t xml:space="preserve">משנת </w:t>
      </w:r>
      <w:bookmarkStart w:id="52434" w:name="_ETM_Q110_402579"/>
      <w:bookmarkEnd w:id="52434"/>
      <w:r>
        <w:rPr>
          <w:rtl/>
        </w:rPr>
        <w:t xml:space="preserve">2014 </w:t>
      </w:r>
      <w:bookmarkStart w:id="52435" w:name="_ETM_Q110_403449"/>
      <w:bookmarkEnd w:id="52435"/>
      <w:r>
        <w:rPr>
          <w:rtl/>
        </w:rPr>
        <w:t xml:space="preserve">עד </w:t>
      </w:r>
      <w:bookmarkStart w:id="52436" w:name="_ETM_Q110_403540"/>
      <w:bookmarkEnd w:id="52436"/>
      <w:r>
        <w:rPr>
          <w:rtl/>
        </w:rPr>
        <w:t xml:space="preserve">שנת </w:t>
      </w:r>
      <w:bookmarkStart w:id="52437" w:name="_ETM_Q110_403900"/>
      <w:bookmarkEnd w:id="52437"/>
      <w:r>
        <w:rPr>
          <w:rtl/>
        </w:rPr>
        <w:t xml:space="preserve">2021 </w:t>
      </w:r>
      <w:bookmarkStart w:id="52438" w:name="_ETM_Q110_405400"/>
      <w:bookmarkEnd w:id="52438"/>
      <w:r>
        <w:rPr>
          <w:rtl/>
        </w:rPr>
        <w:t xml:space="preserve">הייתה </w:t>
      </w:r>
      <w:bookmarkStart w:id="52439" w:name="_ETM_Q110_405669"/>
      <w:bookmarkEnd w:id="52439"/>
      <w:r>
        <w:rPr>
          <w:rtl/>
        </w:rPr>
        <w:t xml:space="preserve">קפיצה </w:t>
      </w:r>
      <w:bookmarkStart w:id="52440" w:name="_ETM_Q110_406120"/>
      <w:bookmarkEnd w:id="52440"/>
      <w:r>
        <w:rPr>
          <w:rtl/>
        </w:rPr>
        <w:t xml:space="preserve">מטאורית </w:t>
      </w:r>
      <w:bookmarkStart w:id="52441" w:name="_ETM_Q110_407409"/>
      <w:bookmarkEnd w:id="52441"/>
      <w:r>
        <w:rPr>
          <w:rtl/>
        </w:rPr>
        <w:t>ב</w:t>
      </w:r>
      <w:r w:rsidR="00887A40">
        <w:rPr>
          <w:rFonts w:hint="cs"/>
          <w:rtl/>
        </w:rPr>
        <w:t>מספק</w:t>
      </w:r>
      <w:r>
        <w:rPr>
          <w:rtl/>
        </w:rPr>
        <w:t xml:space="preserve"> </w:t>
      </w:r>
      <w:bookmarkStart w:id="52442" w:name="_ETM_Q110_408159"/>
      <w:bookmarkEnd w:id="52442"/>
      <w:r>
        <w:rPr>
          <w:rtl/>
        </w:rPr>
        <w:t xml:space="preserve">הנרצחים </w:t>
      </w:r>
      <w:bookmarkStart w:id="52443" w:name="_ETM_Q110_409219"/>
      <w:bookmarkEnd w:id="52443"/>
      <w:r>
        <w:rPr>
          <w:rtl/>
        </w:rPr>
        <w:t xml:space="preserve">בחברה </w:t>
      </w:r>
      <w:bookmarkStart w:id="52444" w:name="_ETM_Q110_410150"/>
      <w:bookmarkEnd w:id="52444"/>
      <w:r>
        <w:rPr>
          <w:rtl/>
        </w:rPr>
        <w:t>הערבית</w:t>
      </w:r>
      <w:r>
        <w:rPr>
          <w:rFonts w:hint="cs"/>
          <w:rtl/>
        </w:rPr>
        <w:t xml:space="preserve"> –</w:t>
      </w:r>
      <w:r>
        <w:rPr>
          <w:rtl/>
        </w:rPr>
        <w:t xml:space="preserve"> </w:t>
      </w:r>
      <w:bookmarkStart w:id="52445" w:name="_ETM_Q110_410840"/>
      <w:bookmarkEnd w:id="52445"/>
      <w:r>
        <w:rPr>
          <w:rtl/>
        </w:rPr>
        <w:t xml:space="preserve">מ-61 </w:t>
      </w:r>
      <w:bookmarkStart w:id="52446" w:name="_ETM_Q110_411620"/>
      <w:bookmarkEnd w:id="52446"/>
      <w:r>
        <w:rPr>
          <w:rtl/>
        </w:rPr>
        <w:t xml:space="preserve">נרצחים </w:t>
      </w:r>
      <w:bookmarkStart w:id="52447" w:name="_ETM_Q110_412010"/>
      <w:bookmarkEnd w:id="52447"/>
      <w:r>
        <w:rPr>
          <w:rtl/>
        </w:rPr>
        <w:t xml:space="preserve">בשנה </w:t>
      </w:r>
      <w:bookmarkStart w:id="52448" w:name="_ETM_Q110_412430"/>
      <w:bookmarkEnd w:id="52448"/>
      <w:r>
        <w:rPr>
          <w:rtl/>
        </w:rPr>
        <w:t>ל-126</w:t>
      </w:r>
      <w:r>
        <w:rPr>
          <w:rFonts w:hint="cs"/>
          <w:rtl/>
        </w:rPr>
        <w:t xml:space="preserve"> –</w:t>
      </w:r>
      <w:r>
        <w:rPr>
          <w:rtl/>
        </w:rPr>
        <w:t xml:space="preserve"> </w:t>
      </w:r>
      <w:bookmarkStart w:id="52449" w:name="_ETM_Q110_414779"/>
      <w:bookmarkEnd w:id="52449"/>
      <w:r>
        <w:rPr>
          <w:rFonts w:hint="cs"/>
          <w:rtl/>
        </w:rPr>
        <w:t>ו</w:t>
      </w:r>
      <w:r>
        <w:rPr>
          <w:rtl/>
        </w:rPr>
        <w:t xml:space="preserve">אז </w:t>
      </w:r>
      <w:bookmarkStart w:id="52450" w:name="_ETM_Q110_415109"/>
      <w:bookmarkEnd w:id="52450"/>
      <w:r>
        <w:rPr>
          <w:rtl/>
        </w:rPr>
        <w:t>הגיע</w:t>
      </w:r>
      <w:r>
        <w:rPr>
          <w:rFonts w:hint="cs"/>
          <w:rtl/>
        </w:rPr>
        <w:t>ה</w:t>
      </w:r>
      <w:r>
        <w:rPr>
          <w:rtl/>
        </w:rPr>
        <w:t xml:space="preserve"> </w:t>
      </w:r>
      <w:bookmarkStart w:id="52451" w:name="_ETM_Q110_415409"/>
      <w:bookmarkEnd w:id="52451"/>
      <w:r>
        <w:rPr>
          <w:rtl/>
        </w:rPr>
        <w:t xml:space="preserve">ממשלת </w:t>
      </w:r>
      <w:bookmarkStart w:id="52452" w:name="_ETM_Q110_415829"/>
      <w:bookmarkEnd w:id="52452"/>
      <w:r>
        <w:rPr>
          <w:rtl/>
        </w:rPr>
        <w:t>השינוי</w:t>
      </w:r>
      <w:r>
        <w:rPr>
          <w:rFonts w:hint="cs"/>
          <w:rtl/>
        </w:rPr>
        <w:t>,</w:t>
      </w:r>
      <w:r>
        <w:rPr>
          <w:rtl/>
        </w:rPr>
        <w:t xml:space="preserve"> </w:t>
      </w:r>
      <w:bookmarkStart w:id="52453" w:name="_ETM_Q110_416830"/>
      <w:bookmarkEnd w:id="52453"/>
      <w:r>
        <w:rPr>
          <w:rtl/>
        </w:rPr>
        <w:t xml:space="preserve">שאני </w:t>
      </w:r>
      <w:bookmarkStart w:id="52454" w:name="_ETM_Q110_417220"/>
      <w:bookmarkEnd w:id="52454"/>
      <w:r>
        <w:rPr>
          <w:rtl/>
        </w:rPr>
        <w:t xml:space="preserve">הכי </w:t>
      </w:r>
      <w:bookmarkStart w:id="52455" w:name="_ETM_Q110_417459"/>
      <w:bookmarkEnd w:id="52455"/>
      <w:r>
        <w:rPr>
          <w:rtl/>
        </w:rPr>
        <w:t xml:space="preserve">גאה </w:t>
      </w:r>
      <w:bookmarkStart w:id="52456" w:name="_ETM_Q110_417730"/>
      <w:bookmarkEnd w:id="52456"/>
      <w:r>
        <w:rPr>
          <w:rtl/>
        </w:rPr>
        <w:t xml:space="preserve">בעולם </w:t>
      </w:r>
      <w:bookmarkStart w:id="52457" w:name="_ETM_Q110_418150"/>
      <w:bookmarkEnd w:id="52457"/>
      <w:r>
        <w:rPr>
          <w:rtl/>
        </w:rPr>
        <w:t>שה</w:t>
      </w:r>
      <w:r>
        <w:rPr>
          <w:rFonts w:hint="cs"/>
          <w:rtl/>
        </w:rPr>
        <w:t>י</w:t>
      </w:r>
      <w:r>
        <w:rPr>
          <w:rtl/>
        </w:rPr>
        <w:t>י</w:t>
      </w:r>
      <w:r>
        <w:rPr>
          <w:rFonts w:hint="cs"/>
          <w:rtl/>
        </w:rPr>
        <w:t>ת</w:t>
      </w:r>
      <w:r>
        <w:rPr>
          <w:rtl/>
        </w:rPr>
        <w:t xml:space="preserve">ה </w:t>
      </w:r>
      <w:bookmarkStart w:id="52458" w:name="_ETM_Q110_418360"/>
      <w:bookmarkEnd w:id="52458"/>
      <w:r>
        <w:rPr>
          <w:rtl/>
        </w:rPr>
        <w:t xml:space="preserve">לי </w:t>
      </w:r>
      <w:bookmarkStart w:id="52459" w:name="_ETM_Q110_418480"/>
      <w:bookmarkStart w:id="52460" w:name="_ETM_Q110_418540"/>
      <w:bookmarkEnd w:id="52459"/>
      <w:bookmarkEnd w:id="52460"/>
      <w:r>
        <w:rPr>
          <w:rtl/>
        </w:rPr>
        <w:t xml:space="preserve">הזכות </w:t>
      </w:r>
      <w:bookmarkStart w:id="52461" w:name="_ETM_Q110_418810"/>
      <w:bookmarkEnd w:id="52461"/>
      <w:r>
        <w:rPr>
          <w:rtl/>
        </w:rPr>
        <w:t xml:space="preserve">להיות </w:t>
      </w:r>
      <w:bookmarkStart w:id="52462" w:name="_ETM_Q110_419049"/>
      <w:bookmarkEnd w:id="52462"/>
      <w:r>
        <w:rPr>
          <w:rtl/>
        </w:rPr>
        <w:t xml:space="preserve">חלק </w:t>
      </w:r>
      <w:bookmarkStart w:id="52463" w:name="_ETM_Q110_419379"/>
      <w:bookmarkEnd w:id="52463"/>
      <w:r>
        <w:rPr>
          <w:rtl/>
        </w:rPr>
        <w:t>ממנה</w:t>
      </w:r>
      <w:r w:rsidR="00887A40">
        <w:rPr>
          <w:rFonts w:hint="cs"/>
          <w:rtl/>
        </w:rPr>
        <w:t>,</w:t>
      </w:r>
      <w:r>
        <w:rPr>
          <w:rtl/>
        </w:rPr>
        <w:t xml:space="preserve"> </w:t>
      </w:r>
      <w:bookmarkStart w:id="52464" w:name="_ETM_Q110_420290"/>
      <w:bookmarkStart w:id="52465" w:name="_ETM_Q110_420680"/>
      <w:bookmarkEnd w:id="52464"/>
      <w:bookmarkEnd w:id="52465"/>
      <w:r>
        <w:rPr>
          <w:rFonts w:hint="cs"/>
          <w:rtl/>
        </w:rPr>
        <w:t>ו</w:t>
      </w:r>
      <w:r>
        <w:rPr>
          <w:rtl/>
        </w:rPr>
        <w:t xml:space="preserve">התחלנו </w:t>
      </w:r>
      <w:bookmarkStart w:id="52466" w:name="_ETM_Q110_420920"/>
      <w:bookmarkEnd w:id="52466"/>
      <w:r>
        <w:rPr>
          <w:rtl/>
        </w:rPr>
        <w:t>לעבוד</w:t>
      </w:r>
      <w:r>
        <w:rPr>
          <w:rFonts w:hint="cs"/>
          <w:rtl/>
        </w:rPr>
        <w:t>.</w:t>
      </w:r>
      <w:r>
        <w:rPr>
          <w:rtl/>
        </w:rPr>
        <w:t xml:space="preserve"> </w:t>
      </w:r>
      <w:bookmarkStart w:id="52467" w:name="_ETM_Q110_422110"/>
      <w:bookmarkEnd w:id="52467"/>
      <w:r>
        <w:rPr>
          <w:rtl/>
        </w:rPr>
        <w:t xml:space="preserve">יואב </w:t>
      </w:r>
      <w:bookmarkStart w:id="52468" w:name="_ETM_Q110_422380"/>
      <w:bookmarkEnd w:id="52468"/>
      <w:r>
        <w:rPr>
          <w:rtl/>
        </w:rPr>
        <w:t xml:space="preserve">סגלוביץ' </w:t>
      </w:r>
      <w:bookmarkStart w:id="52469" w:name="_ETM_Q110_423099"/>
      <w:bookmarkEnd w:id="52469"/>
      <w:r>
        <w:rPr>
          <w:rtl/>
        </w:rPr>
        <w:t xml:space="preserve">בא </w:t>
      </w:r>
      <w:bookmarkStart w:id="52470" w:name="_ETM_Q110_423520"/>
      <w:bookmarkEnd w:id="52470"/>
      <w:r>
        <w:rPr>
          <w:rtl/>
        </w:rPr>
        <w:t xml:space="preserve">ועשה </w:t>
      </w:r>
      <w:bookmarkStart w:id="52471" w:name="_ETM_Q110_423970"/>
      <w:bookmarkEnd w:id="52471"/>
      <w:r>
        <w:rPr>
          <w:rtl/>
        </w:rPr>
        <w:t xml:space="preserve">תוכנית </w:t>
      </w:r>
      <w:bookmarkStart w:id="52472" w:name="_ETM_Q110_424930"/>
      <w:bookmarkEnd w:id="52472"/>
      <w:r>
        <w:rPr>
          <w:rtl/>
        </w:rPr>
        <w:t xml:space="preserve">להחרמת </w:t>
      </w:r>
      <w:bookmarkStart w:id="52473" w:name="_ETM_Q110_426610"/>
      <w:bookmarkEnd w:id="52473"/>
      <w:r>
        <w:rPr>
          <w:rtl/>
        </w:rPr>
        <w:t>נשקים</w:t>
      </w:r>
      <w:r>
        <w:rPr>
          <w:rFonts w:hint="cs"/>
          <w:rtl/>
        </w:rPr>
        <w:t>,</w:t>
      </w:r>
      <w:r>
        <w:rPr>
          <w:rtl/>
        </w:rPr>
        <w:t xml:space="preserve"> </w:t>
      </w:r>
      <w:bookmarkStart w:id="52474" w:name="_ETM_Q110_427390"/>
      <w:bookmarkEnd w:id="52474"/>
      <w:r>
        <w:rPr>
          <w:rFonts w:hint="cs"/>
          <w:rtl/>
        </w:rPr>
        <w:t>ו</w:t>
      </w:r>
      <w:r>
        <w:rPr>
          <w:rtl/>
        </w:rPr>
        <w:t xml:space="preserve">מלחמת </w:t>
      </w:r>
      <w:bookmarkStart w:id="52475" w:name="_ETM_Q110_428260"/>
      <w:bookmarkEnd w:id="52475"/>
      <w:r>
        <w:rPr>
          <w:rtl/>
        </w:rPr>
        <w:t xml:space="preserve">חורמה </w:t>
      </w:r>
      <w:bookmarkStart w:id="52476" w:name="_ETM_Q110_428620"/>
      <w:bookmarkEnd w:id="52476"/>
      <w:r>
        <w:rPr>
          <w:rtl/>
        </w:rPr>
        <w:t xml:space="preserve">בארגוני </w:t>
      </w:r>
      <w:bookmarkStart w:id="52477" w:name="_ETM_Q110_429099"/>
      <w:bookmarkEnd w:id="52477"/>
      <w:r>
        <w:rPr>
          <w:rtl/>
        </w:rPr>
        <w:t>פשיעה</w:t>
      </w:r>
      <w:r w:rsidR="00887A40">
        <w:rPr>
          <w:rFonts w:hint="cs"/>
          <w:rtl/>
        </w:rPr>
        <w:t>,</w:t>
      </w:r>
      <w:r>
        <w:rPr>
          <w:rtl/>
        </w:rPr>
        <w:t xml:space="preserve"> </w:t>
      </w:r>
      <w:bookmarkStart w:id="52478" w:name="_ETM_Q110_429500"/>
      <w:bookmarkStart w:id="52479" w:name="_ETM_Q110_430450"/>
      <w:bookmarkEnd w:id="52478"/>
      <w:bookmarkEnd w:id="52479"/>
      <w:r>
        <w:rPr>
          <w:rtl/>
        </w:rPr>
        <w:t>והתחיל</w:t>
      </w:r>
      <w:r>
        <w:rPr>
          <w:rFonts w:hint="cs"/>
          <w:rtl/>
        </w:rPr>
        <w:t>ה</w:t>
      </w:r>
      <w:r>
        <w:rPr>
          <w:rtl/>
        </w:rPr>
        <w:t xml:space="preserve"> </w:t>
      </w:r>
      <w:bookmarkStart w:id="52480" w:name="_ETM_Q110_431110"/>
      <w:bookmarkEnd w:id="52480"/>
      <w:r>
        <w:rPr>
          <w:rtl/>
        </w:rPr>
        <w:t xml:space="preserve">עבודת </w:t>
      </w:r>
      <w:bookmarkStart w:id="52481" w:name="_ETM_Q110_431739"/>
      <w:bookmarkEnd w:id="52481"/>
      <w:r>
        <w:rPr>
          <w:rtl/>
        </w:rPr>
        <w:t xml:space="preserve">אכיפה </w:t>
      </w:r>
      <w:bookmarkStart w:id="52482" w:name="_ETM_Q110_432019"/>
      <w:bookmarkStart w:id="52483" w:name="_ETM_Q110_432260"/>
      <w:bookmarkEnd w:id="52482"/>
      <w:bookmarkEnd w:id="52483"/>
      <w:r>
        <w:rPr>
          <w:rtl/>
        </w:rPr>
        <w:t>רציני</w:t>
      </w:r>
      <w:r>
        <w:rPr>
          <w:rFonts w:hint="cs"/>
          <w:rtl/>
        </w:rPr>
        <w:t>ת</w:t>
      </w:r>
      <w:r>
        <w:rPr>
          <w:rtl/>
        </w:rPr>
        <w:t xml:space="preserve"> </w:t>
      </w:r>
      <w:bookmarkStart w:id="52484" w:name="_ETM_Q110_432989"/>
      <w:bookmarkEnd w:id="52484"/>
      <w:r>
        <w:rPr>
          <w:rFonts w:hint="cs"/>
          <w:rtl/>
        </w:rPr>
        <w:t>ב</w:t>
      </w:r>
      <w:r>
        <w:rPr>
          <w:rtl/>
        </w:rPr>
        <w:t xml:space="preserve">יותר </w:t>
      </w:r>
      <w:bookmarkStart w:id="52485" w:name="_ETM_Q110_433290"/>
      <w:bookmarkEnd w:id="52485"/>
      <w:r>
        <w:rPr>
          <w:rtl/>
        </w:rPr>
        <w:t>בשטח</w:t>
      </w:r>
      <w:r>
        <w:rPr>
          <w:rFonts w:hint="cs"/>
          <w:rtl/>
        </w:rPr>
        <w:t>.</w:t>
      </w:r>
      <w:r>
        <w:rPr>
          <w:rtl/>
        </w:rPr>
        <w:t xml:space="preserve"> </w:t>
      </w:r>
      <w:bookmarkStart w:id="52486" w:name="_ETM_Q110_434430"/>
      <w:bookmarkEnd w:id="52486"/>
      <w:r>
        <w:rPr>
          <w:rtl/>
        </w:rPr>
        <w:t xml:space="preserve">אני </w:t>
      </w:r>
      <w:bookmarkStart w:id="52487" w:name="_ETM_Q110_435000"/>
      <w:bookmarkEnd w:id="52487"/>
      <w:r>
        <w:rPr>
          <w:rtl/>
        </w:rPr>
        <w:t xml:space="preserve">הגעתי </w:t>
      </w:r>
      <w:bookmarkStart w:id="52488" w:name="_ETM_Q110_435690"/>
      <w:bookmarkEnd w:id="52488"/>
      <w:r>
        <w:rPr>
          <w:rtl/>
        </w:rPr>
        <w:t xml:space="preserve">עם </w:t>
      </w:r>
      <w:bookmarkStart w:id="52489" w:name="_ETM_Q110_435840"/>
      <w:bookmarkEnd w:id="52489"/>
      <w:r>
        <w:rPr>
          <w:rtl/>
        </w:rPr>
        <w:t xml:space="preserve">תוכנית </w:t>
      </w:r>
      <w:bookmarkStart w:id="52490" w:name="_ETM_Q110_436230"/>
      <w:bookmarkEnd w:id="52490"/>
      <w:r>
        <w:rPr>
          <w:rtl/>
        </w:rPr>
        <w:t>החומש</w:t>
      </w:r>
      <w:r>
        <w:rPr>
          <w:rFonts w:hint="cs"/>
          <w:rtl/>
        </w:rPr>
        <w:t>,</w:t>
      </w:r>
      <w:r>
        <w:rPr>
          <w:rtl/>
        </w:rPr>
        <w:t xml:space="preserve"> </w:t>
      </w:r>
      <w:bookmarkStart w:id="52491" w:name="_ETM_Q110_437430"/>
      <w:bookmarkEnd w:id="52491"/>
      <w:r>
        <w:rPr>
          <w:rFonts w:hint="cs"/>
          <w:rtl/>
        </w:rPr>
        <w:t>ו</w:t>
      </w:r>
      <w:r>
        <w:rPr>
          <w:rtl/>
        </w:rPr>
        <w:t xml:space="preserve">לצד </w:t>
      </w:r>
      <w:bookmarkStart w:id="52492" w:name="_ETM_Q110_438150"/>
      <w:bookmarkEnd w:id="52492"/>
      <w:r>
        <w:rPr>
          <w:rtl/>
        </w:rPr>
        <w:t xml:space="preserve">העבודה </w:t>
      </w:r>
      <w:bookmarkStart w:id="52493" w:name="_ETM_Q110_438660"/>
      <w:bookmarkEnd w:id="52493"/>
      <w:r>
        <w:rPr>
          <w:rtl/>
        </w:rPr>
        <w:t xml:space="preserve">עם </w:t>
      </w:r>
      <w:bookmarkStart w:id="52494" w:name="_ETM_Q110_438810"/>
      <w:bookmarkEnd w:id="52494"/>
      <w:r>
        <w:rPr>
          <w:rtl/>
        </w:rPr>
        <w:t xml:space="preserve">השופטים </w:t>
      </w:r>
      <w:bookmarkStart w:id="52495" w:name="_ETM_Q110_439440"/>
      <w:bookmarkStart w:id="52496" w:name="_ETM_Q110_440100"/>
      <w:bookmarkEnd w:id="52495"/>
      <w:bookmarkEnd w:id="52496"/>
      <w:r>
        <w:rPr>
          <w:rtl/>
        </w:rPr>
        <w:t xml:space="preserve">והשוטרים </w:t>
      </w:r>
      <w:bookmarkStart w:id="52497" w:name="_ETM_Q110_441050"/>
      <w:bookmarkEnd w:id="52497"/>
      <w:r>
        <w:rPr>
          <w:rtl/>
        </w:rPr>
        <w:t xml:space="preserve">הבאנו </w:t>
      </w:r>
      <w:bookmarkStart w:id="52498" w:name="_ETM_Q110_441440"/>
      <w:bookmarkEnd w:id="52498"/>
      <w:r>
        <w:rPr>
          <w:rtl/>
        </w:rPr>
        <w:t xml:space="preserve">גם </w:t>
      </w:r>
      <w:bookmarkStart w:id="52499" w:name="_ETM_Q110_441889"/>
      <w:bookmarkEnd w:id="52499"/>
      <w:r>
        <w:rPr>
          <w:rFonts w:hint="cs"/>
          <w:rtl/>
        </w:rPr>
        <w:t>אופק</w:t>
      </w:r>
      <w:r>
        <w:rPr>
          <w:rtl/>
        </w:rPr>
        <w:t xml:space="preserve"> </w:t>
      </w:r>
      <w:bookmarkStart w:id="52500" w:name="_ETM_Q110_442009"/>
      <w:bookmarkEnd w:id="52500"/>
      <w:r>
        <w:rPr>
          <w:rtl/>
        </w:rPr>
        <w:t>לאנשים</w:t>
      </w:r>
      <w:r>
        <w:rPr>
          <w:rFonts w:hint="cs"/>
          <w:rtl/>
        </w:rPr>
        <w:t>.</w:t>
      </w:r>
      <w:r>
        <w:rPr>
          <w:rtl/>
        </w:rPr>
        <w:t xml:space="preserve"> </w:t>
      </w:r>
      <w:bookmarkStart w:id="52501" w:name="_ETM_Q110_443029"/>
      <w:bookmarkEnd w:id="52501"/>
      <w:r>
        <w:rPr>
          <w:rtl/>
        </w:rPr>
        <w:t xml:space="preserve">הצענו </w:t>
      </w:r>
      <w:bookmarkStart w:id="52502" w:name="_ETM_Q110_443509"/>
      <w:bookmarkEnd w:id="52502"/>
      <w:r>
        <w:rPr>
          <w:rtl/>
        </w:rPr>
        <w:t xml:space="preserve">להם </w:t>
      </w:r>
      <w:bookmarkStart w:id="52503" w:name="_ETM_Q110_443690"/>
      <w:bookmarkEnd w:id="52503"/>
      <w:r>
        <w:rPr>
          <w:rtl/>
        </w:rPr>
        <w:t xml:space="preserve">מסלולי </w:t>
      </w:r>
      <w:bookmarkStart w:id="52504" w:name="_ETM_Q110_444800"/>
      <w:bookmarkEnd w:id="52504"/>
      <w:r>
        <w:rPr>
          <w:rtl/>
        </w:rPr>
        <w:t>לימוד</w:t>
      </w:r>
      <w:r>
        <w:rPr>
          <w:rFonts w:hint="cs"/>
          <w:rtl/>
        </w:rPr>
        <w:t>,</w:t>
      </w:r>
      <w:r>
        <w:rPr>
          <w:rtl/>
        </w:rPr>
        <w:t xml:space="preserve"> </w:t>
      </w:r>
      <w:bookmarkStart w:id="52505" w:name="_ETM_Q110_445400"/>
      <w:bookmarkEnd w:id="52505"/>
      <w:r>
        <w:rPr>
          <w:rtl/>
        </w:rPr>
        <w:t xml:space="preserve">תעסוקה </w:t>
      </w:r>
      <w:bookmarkStart w:id="52506" w:name="_ETM_Q110_446240"/>
      <w:bookmarkEnd w:id="52506"/>
      <w:r>
        <w:rPr>
          <w:rtl/>
        </w:rPr>
        <w:t xml:space="preserve">והכשרה </w:t>
      </w:r>
      <w:bookmarkStart w:id="52507" w:name="_ETM_Q110_447939"/>
      <w:bookmarkEnd w:id="52507"/>
      <w:r>
        <w:rPr>
          <w:rtl/>
        </w:rPr>
        <w:t xml:space="preserve">והתוצאות </w:t>
      </w:r>
      <w:bookmarkStart w:id="52508" w:name="_ETM_Q110_448749"/>
      <w:bookmarkEnd w:id="52508"/>
      <w:r>
        <w:rPr>
          <w:rtl/>
        </w:rPr>
        <w:t xml:space="preserve">לא </w:t>
      </w:r>
      <w:bookmarkStart w:id="52509" w:name="_ETM_Q110_448870"/>
      <w:bookmarkEnd w:id="52509"/>
      <w:r>
        <w:rPr>
          <w:rtl/>
        </w:rPr>
        <w:t xml:space="preserve">איחרו </w:t>
      </w:r>
      <w:bookmarkStart w:id="52510" w:name="_ETM_Q110_449199"/>
      <w:bookmarkEnd w:id="52510"/>
      <w:r>
        <w:rPr>
          <w:rtl/>
        </w:rPr>
        <w:t>להגיע</w:t>
      </w:r>
      <w:r>
        <w:rPr>
          <w:rFonts w:hint="cs"/>
          <w:rtl/>
        </w:rPr>
        <w:t>:</w:t>
      </w:r>
      <w:r>
        <w:rPr>
          <w:rtl/>
        </w:rPr>
        <w:t xml:space="preserve"> </w:t>
      </w:r>
      <w:bookmarkStart w:id="52511" w:name="_ETM_Q110_449889"/>
      <w:bookmarkEnd w:id="52511"/>
      <w:r>
        <w:rPr>
          <w:rtl/>
        </w:rPr>
        <w:t xml:space="preserve">התחלנו </w:t>
      </w:r>
      <w:bookmarkStart w:id="52512" w:name="_ETM_Q110_450520"/>
      <w:bookmarkEnd w:id="52512"/>
      <w:r>
        <w:rPr>
          <w:rtl/>
        </w:rPr>
        <w:t xml:space="preserve">לראות </w:t>
      </w:r>
      <w:bookmarkStart w:id="52513" w:name="_ETM_Q110_450849"/>
      <w:bookmarkEnd w:id="52513"/>
      <w:r>
        <w:rPr>
          <w:rtl/>
        </w:rPr>
        <w:t xml:space="preserve">ירידה </w:t>
      </w:r>
      <w:bookmarkStart w:id="52514" w:name="_ETM_Q110_451389"/>
      <w:bookmarkEnd w:id="52514"/>
      <w:r>
        <w:rPr>
          <w:rtl/>
        </w:rPr>
        <w:t xml:space="preserve">במספר </w:t>
      </w:r>
      <w:bookmarkStart w:id="52515" w:name="_ETM_Q110_451889"/>
      <w:bookmarkEnd w:id="52515"/>
      <w:r>
        <w:rPr>
          <w:rtl/>
        </w:rPr>
        <w:t xml:space="preserve">הנרצחים </w:t>
      </w:r>
      <w:bookmarkStart w:id="52516" w:name="_ETM_Q110_452580"/>
      <w:bookmarkEnd w:id="52516"/>
      <w:r>
        <w:rPr>
          <w:rtl/>
        </w:rPr>
        <w:t xml:space="preserve">בחברה </w:t>
      </w:r>
      <w:bookmarkStart w:id="52517" w:name="_ETM_Q110_453150"/>
      <w:bookmarkEnd w:id="52517"/>
      <w:r>
        <w:rPr>
          <w:rtl/>
        </w:rPr>
        <w:t>הערבית</w:t>
      </w:r>
      <w:r>
        <w:rPr>
          <w:rFonts w:hint="cs"/>
          <w:rtl/>
        </w:rPr>
        <w:t>.</w:t>
      </w:r>
      <w:r>
        <w:rPr>
          <w:rtl/>
        </w:rPr>
        <w:t xml:space="preserve"> </w:t>
      </w:r>
      <w:bookmarkStart w:id="52518" w:name="_ETM_Q110_455400"/>
      <w:bookmarkEnd w:id="52518"/>
      <w:r>
        <w:rPr>
          <w:rtl/>
        </w:rPr>
        <w:t xml:space="preserve">אצלנו </w:t>
      </w:r>
      <w:bookmarkStart w:id="52519" w:name="_ETM_Q110_456210"/>
      <w:bookmarkStart w:id="52520" w:name="_ETM_Q110_457230"/>
      <w:bookmarkEnd w:id="52519"/>
      <w:bookmarkEnd w:id="52520"/>
      <w:r>
        <w:rPr>
          <w:rtl/>
        </w:rPr>
        <w:t xml:space="preserve">המספרים </w:t>
      </w:r>
      <w:bookmarkStart w:id="52521" w:name="_ETM_Q110_457830"/>
      <w:bookmarkEnd w:id="52521"/>
      <w:r>
        <w:rPr>
          <w:rtl/>
        </w:rPr>
        <w:t xml:space="preserve">הגבוהים </w:t>
      </w:r>
      <w:bookmarkStart w:id="52522" w:name="_ETM_Q110_458250"/>
      <w:bookmarkEnd w:id="52522"/>
      <w:r>
        <w:rPr>
          <w:rtl/>
        </w:rPr>
        <w:t xml:space="preserve">האלה </w:t>
      </w:r>
      <w:bookmarkStart w:id="52523" w:name="_ETM_Q110_458520"/>
      <w:bookmarkStart w:id="52524" w:name="_ETM_Q110_458640"/>
      <w:bookmarkEnd w:id="52523"/>
      <w:bookmarkEnd w:id="52524"/>
      <w:r>
        <w:rPr>
          <w:rtl/>
        </w:rPr>
        <w:t>התחיל</w:t>
      </w:r>
      <w:r>
        <w:rPr>
          <w:rFonts w:hint="cs"/>
          <w:rtl/>
        </w:rPr>
        <w:t>ו</w:t>
      </w:r>
      <w:r>
        <w:rPr>
          <w:rtl/>
        </w:rPr>
        <w:t xml:space="preserve"> </w:t>
      </w:r>
      <w:bookmarkStart w:id="52525" w:name="_ETM_Q110_458910"/>
      <w:bookmarkEnd w:id="52525"/>
      <w:r>
        <w:rPr>
          <w:rtl/>
        </w:rPr>
        <w:t xml:space="preserve">לרדת </w:t>
      </w:r>
      <w:bookmarkStart w:id="52526" w:name="_ETM_Q110_459779"/>
      <w:bookmarkEnd w:id="52526"/>
      <w:r>
        <w:rPr>
          <w:rtl/>
        </w:rPr>
        <w:t xml:space="preserve">בסדר </w:t>
      </w:r>
      <w:bookmarkStart w:id="52527" w:name="_ETM_Q110_460320"/>
      <w:bookmarkEnd w:id="52527"/>
      <w:r>
        <w:rPr>
          <w:rtl/>
        </w:rPr>
        <w:t xml:space="preserve">גודל </w:t>
      </w:r>
      <w:bookmarkStart w:id="52528" w:name="_ETM_Q110_460680"/>
      <w:bookmarkEnd w:id="52528"/>
      <w:r>
        <w:rPr>
          <w:rtl/>
        </w:rPr>
        <w:t xml:space="preserve">של </w:t>
      </w:r>
      <w:bookmarkStart w:id="52529" w:name="_ETM_Q110_461220"/>
      <w:bookmarkEnd w:id="52529"/>
      <w:r>
        <w:rPr>
          <w:rtl/>
        </w:rPr>
        <w:t>17%</w:t>
      </w:r>
      <w:r>
        <w:rPr>
          <w:rFonts w:hint="cs"/>
          <w:rtl/>
        </w:rPr>
        <w:t>.</w:t>
      </w:r>
      <w:r>
        <w:rPr>
          <w:rtl/>
        </w:rPr>
        <w:t xml:space="preserve"> </w:t>
      </w:r>
      <w:bookmarkStart w:id="52530" w:name="_ETM_Q110_462779"/>
      <w:bookmarkEnd w:id="52530"/>
    </w:p>
    <w:p w:rsidR="00EA1761" w:rsidRDefault="00EA1761" w:rsidP="00897AE0">
      <w:pPr>
        <w:rPr>
          <w:rtl/>
        </w:rPr>
      </w:pPr>
      <w:bookmarkStart w:id="52531" w:name="_ETM_Q110_440007"/>
      <w:bookmarkStart w:id="52532" w:name="_ETM_Q110_440071"/>
      <w:bookmarkEnd w:id="52531"/>
      <w:bookmarkEnd w:id="52532"/>
    </w:p>
    <w:p w:rsidR="00EA1761" w:rsidRDefault="00EA1761" w:rsidP="00887A40">
      <w:pPr>
        <w:rPr>
          <w:rtl/>
        </w:rPr>
      </w:pPr>
      <w:bookmarkStart w:id="52533" w:name="_ETM_Q110_442359"/>
      <w:bookmarkStart w:id="52534" w:name="_ETM_Q110_442414"/>
      <w:bookmarkEnd w:id="52533"/>
      <w:bookmarkEnd w:id="52534"/>
      <w:r>
        <w:rPr>
          <w:rtl/>
        </w:rPr>
        <w:t xml:space="preserve">היינו </w:t>
      </w:r>
      <w:bookmarkStart w:id="52535" w:name="_ETM_Q110_463170"/>
      <w:bookmarkEnd w:id="52535"/>
      <w:r>
        <w:rPr>
          <w:rtl/>
        </w:rPr>
        <w:t xml:space="preserve">רק </w:t>
      </w:r>
      <w:bookmarkStart w:id="52536" w:name="_ETM_Q110_463380"/>
      <w:bookmarkEnd w:id="52536"/>
      <w:r>
        <w:rPr>
          <w:rtl/>
        </w:rPr>
        <w:t xml:space="preserve">בתחילת </w:t>
      </w:r>
      <w:bookmarkStart w:id="52537" w:name="_ETM_Q110_464070"/>
      <w:bookmarkEnd w:id="52537"/>
      <w:r>
        <w:rPr>
          <w:rtl/>
        </w:rPr>
        <w:t>התהליך</w:t>
      </w:r>
      <w:r w:rsidR="00887A40">
        <w:rPr>
          <w:rFonts w:hint="cs"/>
          <w:rtl/>
        </w:rPr>
        <w:t>,</w:t>
      </w:r>
      <w:r>
        <w:rPr>
          <w:rtl/>
        </w:rPr>
        <w:t xml:space="preserve"> </w:t>
      </w:r>
      <w:bookmarkStart w:id="52538" w:name="_ETM_Q110_464670"/>
      <w:bookmarkEnd w:id="52538"/>
      <w:r>
        <w:rPr>
          <w:rtl/>
        </w:rPr>
        <w:t xml:space="preserve">אבל </w:t>
      </w:r>
      <w:bookmarkStart w:id="52539" w:name="_ETM_Q110_464910"/>
      <w:bookmarkEnd w:id="52539"/>
      <w:r>
        <w:rPr>
          <w:rtl/>
        </w:rPr>
        <w:t>המגמה</w:t>
      </w:r>
      <w:r>
        <w:rPr>
          <w:rFonts w:hint="cs"/>
          <w:rtl/>
        </w:rPr>
        <w:t xml:space="preserve"> –</w:t>
      </w:r>
      <w:r>
        <w:rPr>
          <w:rtl/>
        </w:rPr>
        <w:t xml:space="preserve"> </w:t>
      </w:r>
      <w:bookmarkStart w:id="52540" w:name="_ETM_Q110_466100"/>
      <w:bookmarkEnd w:id="52540"/>
      <w:r>
        <w:rPr>
          <w:rtl/>
        </w:rPr>
        <w:t xml:space="preserve">המגמה </w:t>
      </w:r>
      <w:bookmarkStart w:id="52541" w:name="_ETM_Q110_466710"/>
      <w:bookmarkEnd w:id="52541"/>
      <w:r>
        <w:rPr>
          <w:rtl/>
        </w:rPr>
        <w:t>התהפכה</w:t>
      </w:r>
      <w:r>
        <w:rPr>
          <w:rFonts w:hint="cs"/>
          <w:rtl/>
        </w:rPr>
        <w:t>. ובמקום לברך על זה</w:t>
      </w:r>
      <w:r>
        <w:rPr>
          <w:rtl/>
        </w:rPr>
        <w:t xml:space="preserve"> </w:t>
      </w:r>
      <w:bookmarkStart w:id="52542" w:name="_ETM_Q110_469650"/>
      <w:bookmarkEnd w:id="52542"/>
      <w:r>
        <w:rPr>
          <w:rtl/>
        </w:rPr>
        <w:t xml:space="preserve">ולהמשיך </w:t>
      </w:r>
      <w:bookmarkStart w:id="52543" w:name="_ETM_Q110_470220"/>
      <w:bookmarkEnd w:id="52543"/>
      <w:r>
        <w:rPr>
          <w:rtl/>
        </w:rPr>
        <w:t xml:space="preserve">את </w:t>
      </w:r>
      <w:bookmarkStart w:id="52544" w:name="_ETM_Q110_470310"/>
      <w:bookmarkEnd w:id="52544"/>
      <w:r>
        <w:rPr>
          <w:rtl/>
        </w:rPr>
        <w:t>זה</w:t>
      </w:r>
      <w:r>
        <w:rPr>
          <w:rFonts w:hint="cs"/>
          <w:rtl/>
        </w:rPr>
        <w:t>,</w:t>
      </w:r>
      <w:r>
        <w:rPr>
          <w:rtl/>
        </w:rPr>
        <w:t xml:space="preserve"> </w:t>
      </w:r>
      <w:bookmarkStart w:id="52545" w:name="_ETM_Q110_470460"/>
      <w:bookmarkEnd w:id="52545"/>
      <w:r>
        <w:rPr>
          <w:rtl/>
        </w:rPr>
        <w:t xml:space="preserve">מה </w:t>
      </w:r>
      <w:bookmarkStart w:id="52546" w:name="_ETM_Q110_471300"/>
      <w:bookmarkEnd w:id="52546"/>
      <w:r>
        <w:rPr>
          <w:rFonts w:hint="cs"/>
          <w:rtl/>
        </w:rPr>
        <w:t xml:space="preserve">עושה </w:t>
      </w:r>
      <w:r>
        <w:rPr>
          <w:rtl/>
        </w:rPr>
        <w:t xml:space="preserve">ממשלת </w:t>
      </w:r>
      <w:bookmarkStart w:id="52547" w:name="_ETM_Q110_471990"/>
      <w:bookmarkEnd w:id="52547"/>
      <w:r>
        <w:rPr>
          <w:rtl/>
        </w:rPr>
        <w:t xml:space="preserve">הדמים </w:t>
      </w:r>
      <w:bookmarkStart w:id="52548" w:name="_ETM_Q110_472469"/>
      <w:bookmarkEnd w:id="52548"/>
      <w:r>
        <w:rPr>
          <w:rtl/>
        </w:rPr>
        <w:t>הזו</w:t>
      </w:r>
      <w:r>
        <w:rPr>
          <w:rFonts w:hint="cs"/>
          <w:rtl/>
        </w:rPr>
        <w:t>?</w:t>
      </w:r>
      <w:r>
        <w:rPr>
          <w:rtl/>
        </w:rPr>
        <w:t xml:space="preserve"> </w:t>
      </w:r>
      <w:bookmarkStart w:id="52549" w:name="_ETM_Q110_473500"/>
      <w:bookmarkEnd w:id="52549"/>
      <w:r>
        <w:rPr>
          <w:rtl/>
        </w:rPr>
        <w:t xml:space="preserve">מקצצת </w:t>
      </w:r>
      <w:bookmarkStart w:id="52550" w:name="_ETM_Q110_474220"/>
      <w:bookmarkEnd w:id="52550"/>
      <w:r>
        <w:rPr>
          <w:rtl/>
        </w:rPr>
        <w:t xml:space="preserve">את </w:t>
      </w:r>
      <w:bookmarkStart w:id="52551" w:name="_ETM_Q110_474400"/>
      <w:bookmarkEnd w:id="52551"/>
      <w:r>
        <w:rPr>
          <w:rtl/>
        </w:rPr>
        <w:t>כספים</w:t>
      </w:r>
      <w:r w:rsidR="00887A40">
        <w:rPr>
          <w:rFonts w:hint="cs"/>
          <w:rtl/>
        </w:rPr>
        <w:t>.</w:t>
      </w:r>
      <w:r>
        <w:rPr>
          <w:rtl/>
        </w:rPr>
        <w:t xml:space="preserve"> </w:t>
      </w:r>
      <w:bookmarkStart w:id="52552" w:name="_ETM_Q110_475389"/>
      <w:bookmarkStart w:id="52553" w:name="_ETM_Q110_472605"/>
      <w:bookmarkStart w:id="52554" w:name="_ETM_Q110_472714"/>
      <w:bookmarkStart w:id="52555" w:name="_ETM_Q110_472765"/>
      <w:bookmarkStart w:id="52556" w:name="_ETM_Q110_472843"/>
      <w:bookmarkEnd w:id="52552"/>
      <w:bookmarkEnd w:id="52553"/>
      <w:bookmarkEnd w:id="52554"/>
      <w:bookmarkEnd w:id="52555"/>
      <w:bookmarkEnd w:id="52556"/>
      <w:r>
        <w:rPr>
          <w:rtl/>
        </w:rPr>
        <w:t xml:space="preserve">עכשיו </w:t>
      </w:r>
      <w:bookmarkStart w:id="52557" w:name="_ETM_Q110_475570"/>
      <w:bookmarkEnd w:id="52557"/>
      <w:r>
        <w:rPr>
          <w:rtl/>
        </w:rPr>
        <w:t xml:space="preserve">אני </w:t>
      </w:r>
      <w:bookmarkStart w:id="52558" w:name="_ETM_Q110_475660"/>
      <w:bookmarkEnd w:id="52558"/>
      <w:r>
        <w:rPr>
          <w:rtl/>
        </w:rPr>
        <w:t xml:space="preserve">רוצה </w:t>
      </w:r>
      <w:bookmarkStart w:id="52559" w:name="_ETM_Q110_475900"/>
      <w:bookmarkEnd w:id="52559"/>
      <w:r>
        <w:rPr>
          <w:rtl/>
        </w:rPr>
        <w:t xml:space="preserve">להגיד </w:t>
      </w:r>
      <w:bookmarkStart w:id="52560" w:name="_ETM_Q110_476199"/>
      <w:bookmarkEnd w:id="52560"/>
      <w:r>
        <w:rPr>
          <w:rtl/>
        </w:rPr>
        <w:t xml:space="preserve">עוד </w:t>
      </w:r>
      <w:bookmarkStart w:id="52561" w:name="_ETM_Q110_476350"/>
      <w:bookmarkEnd w:id="52561"/>
      <w:r>
        <w:rPr>
          <w:rtl/>
        </w:rPr>
        <w:t>דבר</w:t>
      </w:r>
      <w:r>
        <w:rPr>
          <w:rFonts w:hint="cs"/>
          <w:rtl/>
        </w:rPr>
        <w:t>:</w:t>
      </w:r>
      <w:r>
        <w:rPr>
          <w:rtl/>
        </w:rPr>
        <w:t xml:space="preserve"> </w:t>
      </w:r>
      <w:bookmarkStart w:id="52562" w:name="_ETM_Q110_477599"/>
      <w:bookmarkEnd w:id="52562"/>
      <w:r>
        <w:rPr>
          <w:rtl/>
        </w:rPr>
        <w:t xml:space="preserve">גם </w:t>
      </w:r>
      <w:bookmarkStart w:id="52563" w:name="_ETM_Q110_477870"/>
      <w:bookmarkEnd w:id="52563"/>
      <w:r>
        <w:rPr>
          <w:rtl/>
        </w:rPr>
        <w:t xml:space="preserve">אם </w:t>
      </w:r>
      <w:bookmarkStart w:id="52564" w:name="_ETM_Q110_477960"/>
      <w:bookmarkEnd w:id="52564"/>
      <w:r>
        <w:rPr>
          <w:rtl/>
        </w:rPr>
        <w:t xml:space="preserve">אתם </w:t>
      </w:r>
      <w:bookmarkStart w:id="52565" w:name="_ETM_Q110_478199"/>
      <w:bookmarkEnd w:id="52565"/>
      <w:r>
        <w:rPr>
          <w:rtl/>
        </w:rPr>
        <w:t xml:space="preserve">גזענים </w:t>
      </w:r>
      <w:bookmarkStart w:id="52566" w:name="_ETM_Q110_478830"/>
      <w:bookmarkEnd w:id="52566"/>
      <w:r>
        <w:rPr>
          <w:rtl/>
        </w:rPr>
        <w:t>ואומרים</w:t>
      </w:r>
      <w:r>
        <w:rPr>
          <w:rFonts w:hint="cs"/>
          <w:rtl/>
        </w:rPr>
        <w:t>:</w:t>
      </w:r>
      <w:r>
        <w:rPr>
          <w:rtl/>
        </w:rPr>
        <w:t xml:space="preserve"> </w:t>
      </w:r>
      <w:bookmarkStart w:id="52567" w:name="_ETM_Q110_479490"/>
      <w:bookmarkEnd w:id="52567"/>
      <w:r>
        <w:rPr>
          <w:rtl/>
        </w:rPr>
        <w:t xml:space="preserve">לא </w:t>
      </w:r>
      <w:bookmarkStart w:id="52568" w:name="_ETM_Q110_479610"/>
      <w:bookmarkEnd w:id="52568"/>
      <w:r>
        <w:rPr>
          <w:rtl/>
        </w:rPr>
        <w:t xml:space="preserve">אכפת </w:t>
      </w:r>
      <w:bookmarkStart w:id="52569" w:name="_ETM_Q110_479909"/>
      <w:bookmarkEnd w:id="52569"/>
      <w:r>
        <w:rPr>
          <w:rtl/>
        </w:rPr>
        <w:t xml:space="preserve">לנו </w:t>
      </w:r>
      <w:bookmarkStart w:id="52570" w:name="_ETM_Q110_480150"/>
      <w:bookmarkEnd w:id="52570"/>
      <w:r>
        <w:rPr>
          <w:rtl/>
        </w:rPr>
        <w:t xml:space="preserve">שבחברה </w:t>
      </w:r>
      <w:bookmarkStart w:id="52571" w:name="_ETM_Q110_481020"/>
      <w:bookmarkEnd w:id="52571"/>
      <w:r>
        <w:rPr>
          <w:rtl/>
        </w:rPr>
        <w:t xml:space="preserve">הערבית </w:t>
      </w:r>
      <w:bookmarkStart w:id="52572" w:name="_ETM_Q110_481800"/>
      <w:bookmarkEnd w:id="52572"/>
      <w:r>
        <w:rPr>
          <w:rFonts w:hint="cs"/>
          <w:rtl/>
        </w:rPr>
        <w:t>י</w:t>
      </w:r>
      <w:r>
        <w:rPr>
          <w:rtl/>
        </w:rPr>
        <w:t xml:space="preserve">היו </w:t>
      </w:r>
      <w:bookmarkStart w:id="52573" w:name="_ETM_Q110_481979"/>
      <w:bookmarkEnd w:id="52573"/>
      <w:r>
        <w:rPr>
          <w:rtl/>
        </w:rPr>
        <w:t>רציחות</w:t>
      </w:r>
      <w:r>
        <w:rPr>
          <w:rFonts w:hint="cs"/>
          <w:rtl/>
        </w:rPr>
        <w:t xml:space="preserve">, תחשבו שנייה </w:t>
      </w:r>
      <w:bookmarkStart w:id="52574" w:name="_ETM_Q110_480000"/>
      <w:bookmarkStart w:id="52575" w:name="_ETM_Q110_480299"/>
      <w:bookmarkStart w:id="52576" w:name="_ETM_Q110_480570"/>
      <w:bookmarkStart w:id="52577" w:name="_ETM_Q110_481439"/>
      <w:bookmarkStart w:id="52578" w:name="_ETM_Q110_482190"/>
      <w:bookmarkStart w:id="52579" w:name="_ETM_Q110_482399"/>
      <w:bookmarkStart w:id="52580" w:name="_ETM_Q110_484160"/>
      <w:bookmarkStart w:id="52581" w:name="_ETM_Q110_484730"/>
      <w:bookmarkStart w:id="52582" w:name="_ETM_Q110_485149"/>
      <w:bookmarkEnd w:id="52574"/>
      <w:bookmarkEnd w:id="52575"/>
      <w:bookmarkEnd w:id="52576"/>
      <w:bookmarkEnd w:id="52577"/>
      <w:bookmarkEnd w:id="52578"/>
      <w:bookmarkEnd w:id="52579"/>
      <w:bookmarkEnd w:id="52580"/>
      <w:bookmarkEnd w:id="52581"/>
      <w:bookmarkEnd w:id="52582"/>
      <w:r>
        <w:rPr>
          <w:rtl/>
        </w:rPr>
        <w:t xml:space="preserve">צעד </w:t>
      </w:r>
      <w:bookmarkStart w:id="52583" w:name="_ETM_Q110_485479"/>
      <w:bookmarkEnd w:id="52583"/>
      <w:r>
        <w:rPr>
          <w:rFonts w:hint="cs"/>
          <w:rtl/>
        </w:rPr>
        <w:t>אחד</w:t>
      </w:r>
      <w:r>
        <w:rPr>
          <w:rtl/>
        </w:rPr>
        <w:t xml:space="preserve"> </w:t>
      </w:r>
      <w:bookmarkStart w:id="52584" w:name="_ETM_Q110_485779"/>
      <w:bookmarkEnd w:id="52584"/>
      <w:r>
        <w:rPr>
          <w:rtl/>
        </w:rPr>
        <w:t>קדימה</w:t>
      </w:r>
      <w:r>
        <w:rPr>
          <w:rFonts w:hint="cs"/>
          <w:rtl/>
        </w:rPr>
        <w:t>.</w:t>
      </w:r>
      <w:r>
        <w:rPr>
          <w:rtl/>
        </w:rPr>
        <w:t xml:space="preserve"> </w:t>
      </w:r>
      <w:bookmarkStart w:id="52585" w:name="_ETM_Q110_486680"/>
      <w:bookmarkEnd w:id="52585"/>
      <w:r>
        <w:rPr>
          <w:rtl/>
        </w:rPr>
        <w:t xml:space="preserve">מה </w:t>
      </w:r>
      <w:bookmarkStart w:id="52586" w:name="_ETM_Q110_486950"/>
      <w:bookmarkEnd w:id="52586"/>
      <w:r>
        <w:rPr>
          <w:rtl/>
        </w:rPr>
        <w:t xml:space="preserve">אתם </w:t>
      </w:r>
      <w:bookmarkStart w:id="52587" w:name="_ETM_Q110_487130"/>
      <w:bookmarkEnd w:id="52587"/>
      <w:r>
        <w:rPr>
          <w:rtl/>
        </w:rPr>
        <w:t>חושבים</w:t>
      </w:r>
      <w:r>
        <w:rPr>
          <w:rFonts w:hint="cs"/>
          <w:rtl/>
        </w:rPr>
        <w:t>,</w:t>
      </w:r>
      <w:r>
        <w:rPr>
          <w:rtl/>
        </w:rPr>
        <w:t xml:space="preserve"> </w:t>
      </w:r>
      <w:bookmarkStart w:id="52588" w:name="_ETM_Q110_488059"/>
      <w:bookmarkEnd w:id="52588"/>
      <w:r>
        <w:rPr>
          <w:rtl/>
        </w:rPr>
        <w:t xml:space="preserve">שזה </w:t>
      </w:r>
      <w:bookmarkStart w:id="52589" w:name="_ETM_Q110_488420"/>
      <w:bookmarkEnd w:id="52589"/>
      <w:r>
        <w:rPr>
          <w:rtl/>
        </w:rPr>
        <w:t xml:space="preserve">יישאר </w:t>
      </w:r>
      <w:bookmarkStart w:id="52590" w:name="_ETM_Q110_489230"/>
      <w:bookmarkEnd w:id="52590"/>
      <w:r>
        <w:rPr>
          <w:rtl/>
        </w:rPr>
        <w:t xml:space="preserve">רק </w:t>
      </w:r>
      <w:bookmarkStart w:id="52591" w:name="_ETM_Q110_489740"/>
      <w:bookmarkEnd w:id="52591"/>
      <w:r>
        <w:rPr>
          <w:rtl/>
        </w:rPr>
        <w:t>בשכונ</w:t>
      </w:r>
      <w:r>
        <w:rPr>
          <w:rFonts w:hint="cs"/>
          <w:rtl/>
        </w:rPr>
        <w:t>ות</w:t>
      </w:r>
      <w:r>
        <w:rPr>
          <w:rtl/>
        </w:rPr>
        <w:t xml:space="preserve"> </w:t>
      </w:r>
      <w:bookmarkStart w:id="52592" w:name="_ETM_Q110_490210"/>
      <w:bookmarkEnd w:id="52592"/>
      <w:r>
        <w:rPr>
          <w:rtl/>
        </w:rPr>
        <w:t xml:space="preserve">של </w:t>
      </w:r>
      <w:bookmarkStart w:id="52593" w:name="_ETM_Q110_490690"/>
      <w:bookmarkEnd w:id="52593"/>
      <w:r>
        <w:rPr>
          <w:rtl/>
        </w:rPr>
        <w:t>הערבים</w:t>
      </w:r>
      <w:r>
        <w:rPr>
          <w:rFonts w:hint="cs"/>
          <w:rtl/>
        </w:rPr>
        <w:t>?</w:t>
      </w:r>
      <w:r>
        <w:rPr>
          <w:rtl/>
        </w:rPr>
        <w:t xml:space="preserve"> </w:t>
      </w:r>
      <w:bookmarkStart w:id="52594" w:name="_ETM_Q110_492330"/>
      <w:bookmarkEnd w:id="52594"/>
      <w:r>
        <w:rPr>
          <w:rtl/>
        </w:rPr>
        <w:t xml:space="preserve">עד </w:t>
      </w:r>
      <w:bookmarkStart w:id="52595" w:name="_ETM_Q110_492690"/>
      <w:bookmarkEnd w:id="52595"/>
      <w:r>
        <w:rPr>
          <w:rtl/>
        </w:rPr>
        <w:t xml:space="preserve">כדי </w:t>
      </w:r>
      <w:bookmarkStart w:id="52596" w:name="_ETM_Q110_493110"/>
      <w:bookmarkEnd w:id="52596"/>
      <w:r>
        <w:rPr>
          <w:rtl/>
        </w:rPr>
        <w:t xml:space="preserve">כך </w:t>
      </w:r>
      <w:bookmarkStart w:id="52597" w:name="_ETM_Q110_493500"/>
      <w:bookmarkEnd w:id="52597"/>
      <w:r>
        <w:rPr>
          <w:rtl/>
        </w:rPr>
        <w:t xml:space="preserve">אתם </w:t>
      </w:r>
      <w:bookmarkStart w:id="52598" w:name="_ETM_Q110_493740"/>
      <w:bookmarkEnd w:id="52598"/>
      <w:r>
        <w:rPr>
          <w:rtl/>
        </w:rPr>
        <w:t xml:space="preserve">לא </w:t>
      </w:r>
      <w:bookmarkStart w:id="52599" w:name="_ETM_Q110_493889"/>
      <w:bookmarkEnd w:id="52599"/>
      <w:r>
        <w:rPr>
          <w:rtl/>
        </w:rPr>
        <w:t xml:space="preserve">מצליחים </w:t>
      </w:r>
      <w:bookmarkStart w:id="52600" w:name="_ETM_Q110_494520"/>
      <w:bookmarkEnd w:id="52600"/>
      <w:r>
        <w:rPr>
          <w:rtl/>
        </w:rPr>
        <w:t xml:space="preserve">לראות </w:t>
      </w:r>
      <w:bookmarkStart w:id="52601" w:name="_ETM_Q110_496010"/>
      <w:bookmarkEnd w:id="52601"/>
      <w:r>
        <w:rPr>
          <w:rtl/>
        </w:rPr>
        <w:t xml:space="preserve">צעד </w:t>
      </w:r>
      <w:bookmarkStart w:id="52602" w:name="_ETM_Q110_496430"/>
      <w:bookmarkEnd w:id="52602"/>
      <w:r>
        <w:rPr>
          <w:rFonts w:hint="cs"/>
          <w:rtl/>
        </w:rPr>
        <w:t>אחד</w:t>
      </w:r>
      <w:r>
        <w:rPr>
          <w:rtl/>
        </w:rPr>
        <w:t xml:space="preserve"> </w:t>
      </w:r>
      <w:bookmarkStart w:id="52603" w:name="_ETM_Q110_496760"/>
      <w:bookmarkEnd w:id="52603"/>
      <w:r>
        <w:rPr>
          <w:rtl/>
        </w:rPr>
        <w:t>קדימה</w:t>
      </w:r>
      <w:r>
        <w:rPr>
          <w:rFonts w:hint="cs"/>
          <w:rtl/>
        </w:rPr>
        <w:t>?</w:t>
      </w:r>
      <w:r>
        <w:rPr>
          <w:rtl/>
        </w:rPr>
        <w:t xml:space="preserve"> </w:t>
      </w:r>
      <w:bookmarkStart w:id="52604" w:name="_ETM_Q110_498020"/>
      <w:bookmarkEnd w:id="52604"/>
      <w:r>
        <w:rPr>
          <w:rtl/>
        </w:rPr>
        <w:t xml:space="preserve">עד </w:t>
      </w:r>
      <w:bookmarkStart w:id="52605" w:name="_ETM_Q110_498200"/>
      <w:bookmarkEnd w:id="52605"/>
      <w:r>
        <w:rPr>
          <w:rtl/>
        </w:rPr>
        <w:t xml:space="preserve">כדי </w:t>
      </w:r>
      <w:bookmarkStart w:id="52606" w:name="_ETM_Q110_498529"/>
      <w:bookmarkEnd w:id="52606"/>
      <w:r>
        <w:rPr>
          <w:rtl/>
        </w:rPr>
        <w:t xml:space="preserve">כך </w:t>
      </w:r>
      <w:bookmarkStart w:id="52607" w:name="_ETM_Q110_498800"/>
      <w:bookmarkEnd w:id="52607"/>
      <w:r>
        <w:rPr>
          <w:rtl/>
        </w:rPr>
        <w:t xml:space="preserve">אתם </w:t>
      </w:r>
      <w:bookmarkStart w:id="52608" w:name="_ETM_Q110_499070"/>
      <w:bookmarkEnd w:id="52608"/>
      <w:r>
        <w:rPr>
          <w:rtl/>
        </w:rPr>
        <w:t xml:space="preserve">לא </w:t>
      </w:r>
      <w:bookmarkStart w:id="52609" w:name="_ETM_Q110_499190"/>
      <w:bookmarkEnd w:id="52609"/>
      <w:r>
        <w:rPr>
          <w:rtl/>
        </w:rPr>
        <w:t xml:space="preserve">מרגישים </w:t>
      </w:r>
      <w:bookmarkStart w:id="52610" w:name="_ETM_Q110_499730"/>
      <w:bookmarkEnd w:id="52610"/>
      <w:r>
        <w:rPr>
          <w:rtl/>
        </w:rPr>
        <w:t xml:space="preserve">את </w:t>
      </w:r>
      <w:bookmarkStart w:id="52611" w:name="_ETM_Q110_499820"/>
      <w:bookmarkEnd w:id="52611"/>
      <w:r>
        <w:rPr>
          <w:rtl/>
        </w:rPr>
        <w:t xml:space="preserve">האחריות </w:t>
      </w:r>
      <w:bookmarkStart w:id="52612" w:name="_ETM_Q110_501000"/>
      <w:bookmarkEnd w:id="52612"/>
      <w:r>
        <w:rPr>
          <w:rtl/>
        </w:rPr>
        <w:t xml:space="preserve">על </w:t>
      </w:r>
      <w:bookmarkStart w:id="52613" w:name="_ETM_Q110_501240"/>
      <w:bookmarkEnd w:id="52613"/>
      <w:r>
        <w:rPr>
          <w:rtl/>
        </w:rPr>
        <w:t xml:space="preserve">חיי </w:t>
      </w:r>
      <w:bookmarkStart w:id="52614" w:name="_ETM_Q110_501609"/>
      <w:bookmarkEnd w:id="52614"/>
      <w:r>
        <w:rPr>
          <w:rtl/>
        </w:rPr>
        <w:t xml:space="preserve">אדם </w:t>
      </w:r>
      <w:bookmarkStart w:id="52615" w:name="_ETM_Q110_502089"/>
      <w:bookmarkEnd w:id="52615"/>
      <w:r>
        <w:rPr>
          <w:rtl/>
        </w:rPr>
        <w:t xml:space="preserve">על </w:t>
      </w:r>
      <w:bookmarkStart w:id="52616" w:name="_ETM_Q110_502210"/>
      <w:bookmarkEnd w:id="52616"/>
      <w:r>
        <w:rPr>
          <w:rtl/>
        </w:rPr>
        <w:t xml:space="preserve">הכתפיים </w:t>
      </w:r>
      <w:bookmarkStart w:id="52617" w:name="_ETM_Q110_502810"/>
      <w:bookmarkEnd w:id="52617"/>
      <w:r>
        <w:rPr>
          <w:rtl/>
        </w:rPr>
        <w:t>שלכם</w:t>
      </w:r>
      <w:r>
        <w:rPr>
          <w:rFonts w:hint="cs"/>
          <w:rtl/>
        </w:rPr>
        <w:t>?</w:t>
      </w:r>
      <w:r>
        <w:rPr>
          <w:rtl/>
        </w:rPr>
        <w:t xml:space="preserve"> </w:t>
      </w:r>
      <w:bookmarkStart w:id="52618" w:name="_ETM_Q110_504470"/>
      <w:bookmarkEnd w:id="52618"/>
      <w:r>
        <w:rPr>
          <w:rtl/>
        </w:rPr>
        <w:t xml:space="preserve">אנחנו </w:t>
      </w:r>
      <w:bookmarkStart w:id="52619" w:name="_ETM_Q110_504830"/>
      <w:bookmarkEnd w:id="52619"/>
      <w:r>
        <w:rPr>
          <w:rtl/>
        </w:rPr>
        <w:t>שכנים</w:t>
      </w:r>
      <w:r>
        <w:rPr>
          <w:rFonts w:hint="cs"/>
          <w:rtl/>
        </w:rPr>
        <w:t>,</w:t>
      </w:r>
      <w:r>
        <w:rPr>
          <w:rtl/>
        </w:rPr>
        <w:t xml:space="preserve"> </w:t>
      </w:r>
      <w:bookmarkStart w:id="52620" w:name="_ETM_Q110_505830"/>
      <w:bookmarkEnd w:id="52620"/>
      <w:r>
        <w:rPr>
          <w:rtl/>
        </w:rPr>
        <w:t xml:space="preserve">אנחנו </w:t>
      </w:r>
      <w:bookmarkStart w:id="52621" w:name="_ETM_Q110_506190"/>
      <w:bookmarkEnd w:id="52621"/>
      <w:r>
        <w:rPr>
          <w:rtl/>
        </w:rPr>
        <w:t xml:space="preserve">חיים </w:t>
      </w:r>
      <w:bookmarkStart w:id="52622" w:name="_ETM_Q110_506490"/>
      <w:bookmarkEnd w:id="52622"/>
      <w:r>
        <w:rPr>
          <w:rtl/>
        </w:rPr>
        <w:t>ביחד</w:t>
      </w:r>
      <w:r>
        <w:rPr>
          <w:rFonts w:hint="cs"/>
          <w:rtl/>
        </w:rPr>
        <w:t>,</w:t>
      </w:r>
      <w:r>
        <w:rPr>
          <w:rtl/>
        </w:rPr>
        <w:t xml:space="preserve"> </w:t>
      </w:r>
      <w:bookmarkStart w:id="52623" w:name="_ETM_Q110_507570"/>
      <w:bookmarkEnd w:id="52623"/>
      <w:r>
        <w:rPr>
          <w:rtl/>
        </w:rPr>
        <w:t xml:space="preserve">זה </w:t>
      </w:r>
      <w:bookmarkStart w:id="52624" w:name="_ETM_Q110_507779"/>
      <w:bookmarkEnd w:id="52624"/>
      <w:r>
        <w:rPr>
          <w:rtl/>
        </w:rPr>
        <w:t xml:space="preserve">יפגע </w:t>
      </w:r>
      <w:bookmarkStart w:id="52625" w:name="_ETM_Q110_508080"/>
      <w:bookmarkEnd w:id="52625"/>
      <w:r>
        <w:rPr>
          <w:rtl/>
        </w:rPr>
        <w:t>בכולם</w:t>
      </w:r>
      <w:r>
        <w:rPr>
          <w:rFonts w:hint="cs"/>
          <w:rtl/>
        </w:rPr>
        <w:t>.</w:t>
      </w:r>
      <w:r>
        <w:rPr>
          <w:rtl/>
        </w:rPr>
        <w:t xml:space="preserve"> </w:t>
      </w:r>
      <w:bookmarkStart w:id="52626" w:name="_ETM_Q110_508480"/>
      <w:bookmarkEnd w:id="52626"/>
      <w:r>
        <w:rPr>
          <w:rtl/>
        </w:rPr>
        <w:t xml:space="preserve">זה </w:t>
      </w:r>
      <w:bookmarkStart w:id="52627" w:name="_ETM_Q110_508660"/>
      <w:bookmarkEnd w:id="52627"/>
      <w:r>
        <w:rPr>
          <w:rtl/>
        </w:rPr>
        <w:t xml:space="preserve">כבר </w:t>
      </w:r>
      <w:bookmarkStart w:id="52628" w:name="_ETM_Q110_509020"/>
      <w:bookmarkEnd w:id="52628"/>
      <w:r>
        <w:rPr>
          <w:rtl/>
        </w:rPr>
        <w:t xml:space="preserve">פוגע </w:t>
      </w:r>
      <w:bookmarkStart w:id="52629" w:name="_ETM_Q110_509380"/>
      <w:bookmarkEnd w:id="52629"/>
      <w:r>
        <w:rPr>
          <w:rtl/>
        </w:rPr>
        <w:t>בכולם</w:t>
      </w:r>
      <w:r>
        <w:rPr>
          <w:rFonts w:hint="cs"/>
          <w:rtl/>
        </w:rPr>
        <w:t>. מטענים</w:t>
      </w:r>
      <w:r>
        <w:rPr>
          <w:rtl/>
        </w:rPr>
        <w:t xml:space="preserve"> </w:t>
      </w:r>
      <w:bookmarkStart w:id="52630" w:name="_ETM_Q110_510930"/>
      <w:bookmarkEnd w:id="52630"/>
      <w:r>
        <w:rPr>
          <w:rtl/>
        </w:rPr>
        <w:t xml:space="preserve">מתפוצצים </w:t>
      </w:r>
      <w:bookmarkStart w:id="52631" w:name="_ETM_Q110_511680"/>
      <w:bookmarkEnd w:id="52631"/>
      <w:r>
        <w:rPr>
          <w:rtl/>
        </w:rPr>
        <w:t xml:space="preserve">ברחובות </w:t>
      </w:r>
      <w:bookmarkStart w:id="52632" w:name="_ETM_Q110_512300"/>
      <w:bookmarkEnd w:id="52632"/>
      <w:r>
        <w:rPr>
          <w:rtl/>
        </w:rPr>
        <w:t xml:space="preserve">כאילו </w:t>
      </w:r>
      <w:bookmarkStart w:id="52633" w:name="_ETM_Q110_512660"/>
      <w:bookmarkEnd w:id="52633"/>
      <w:r>
        <w:rPr>
          <w:rtl/>
        </w:rPr>
        <w:t>כלום</w:t>
      </w:r>
      <w:r>
        <w:rPr>
          <w:rFonts w:hint="cs"/>
          <w:rtl/>
        </w:rPr>
        <w:t>.</w:t>
      </w:r>
      <w:r>
        <w:rPr>
          <w:rtl/>
        </w:rPr>
        <w:t xml:space="preserve"> </w:t>
      </w:r>
      <w:bookmarkStart w:id="52634" w:name="_ETM_Q110_514480"/>
      <w:bookmarkEnd w:id="52634"/>
      <w:r>
        <w:rPr>
          <w:rtl/>
        </w:rPr>
        <w:t xml:space="preserve">איפה </w:t>
      </w:r>
      <w:bookmarkStart w:id="52635" w:name="_ETM_Q110_515170"/>
      <w:bookmarkEnd w:id="52635"/>
      <w:r>
        <w:rPr>
          <w:rtl/>
        </w:rPr>
        <w:t xml:space="preserve">האחריות </w:t>
      </w:r>
      <w:bookmarkStart w:id="52636" w:name="_ETM_Q110_515920"/>
      <w:bookmarkEnd w:id="52636"/>
      <w:r>
        <w:rPr>
          <w:rtl/>
        </w:rPr>
        <w:t>שלכם</w:t>
      </w:r>
      <w:r>
        <w:rPr>
          <w:rFonts w:hint="cs"/>
          <w:rtl/>
        </w:rPr>
        <w:t>? לקצץ</w:t>
      </w:r>
      <w:r>
        <w:rPr>
          <w:rtl/>
        </w:rPr>
        <w:t xml:space="preserve"> </w:t>
      </w:r>
      <w:bookmarkStart w:id="52637" w:name="_ETM_Q110_518379"/>
      <w:bookmarkEnd w:id="52637"/>
      <w:r>
        <w:rPr>
          <w:rtl/>
        </w:rPr>
        <w:t xml:space="preserve">בתוכנית </w:t>
      </w:r>
      <w:bookmarkStart w:id="52638" w:name="_ETM_Q110_519100"/>
      <w:bookmarkEnd w:id="52638"/>
      <w:r>
        <w:rPr>
          <w:rtl/>
        </w:rPr>
        <w:t xml:space="preserve">כל </w:t>
      </w:r>
      <w:bookmarkStart w:id="52639" w:name="_ETM_Q110_519520"/>
      <w:bookmarkEnd w:id="52639"/>
      <w:r>
        <w:rPr>
          <w:rtl/>
        </w:rPr>
        <w:t xml:space="preserve">כך </w:t>
      </w:r>
      <w:bookmarkStart w:id="52640" w:name="_ETM_Q110_519700"/>
      <w:bookmarkEnd w:id="52640"/>
      <w:r>
        <w:rPr>
          <w:rtl/>
        </w:rPr>
        <w:t xml:space="preserve">חשובה </w:t>
      </w:r>
      <w:bookmarkStart w:id="52641" w:name="_ETM_Q110_520600"/>
      <w:bookmarkEnd w:id="52641"/>
      <w:r>
        <w:rPr>
          <w:rtl/>
        </w:rPr>
        <w:t xml:space="preserve">בעת </w:t>
      </w:r>
      <w:bookmarkStart w:id="52642" w:name="_ETM_Q110_521079"/>
      <w:bookmarkEnd w:id="52642"/>
      <w:r>
        <w:rPr>
          <w:rtl/>
        </w:rPr>
        <w:t xml:space="preserve">הזו </w:t>
      </w:r>
      <w:bookmarkStart w:id="52643" w:name="_ETM_Q110_522140"/>
      <w:bookmarkEnd w:id="52643"/>
      <w:r>
        <w:rPr>
          <w:rtl/>
        </w:rPr>
        <w:t xml:space="preserve">זה </w:t>
      </w:r>
      <w:bookmarkStart w:id="52644" w:name="_ETM_Q110_522410"/>
      <w:bookmarkEnd w:id="52644"/>
      <w:r>
        <w:rPr>
          <w:rtl/>
        </w:rPr>
        <w:t xml:space="preserve">חוסר </w:t>
      </w:r>
      <w:bookmarkStart w:id="52645" w:name="_ETM_Q110_522950"/>
      <w:bookmarkEnd w:id="52645"/>
      <w:r>
        <w:rPr>
          <w:rtl/>
        </w:rPr>
        <w:t>אחריות</w:t>
      </w:r>
      <w:r>
        <w:rPr>
          <w:rFonts w:hint="cs"/>
          <w:rtl/>
        </w:rPr>
        <w:t>,</w:t>
      </w:r>
      <w:r>
        <w:rPr>
          <w:rtl/>
        </w:rPr>
        <w:t xml:space="preserve"> </w:t>
      </w:r>
      <w:bookmarkStart w:id="52646" w:name="_ETM_Q110_523520"/>
      <w:bookmarkEnd w:id="52646"/>
      <w:r>
        <w:rPr>
          <w:rtl/>
        </w:rPr>
        <w:t xml:space="preserve">חוסר </w:t>
      </w:r>
      <w:bookmarkStart w:id="52647" w:name="_ETM_Q110_524089"/>
      <w:bookmarkEnd w:id="52647"/>
      <w:r>
        <w:rPr>
          <w:rtl/>
        </w:rPr>
        <w:t xml:space="preserve">הבנה </w:t>
      </w:r>
      <w:bookmarkStart w:id="52648" w:name="_ETM_Q110_525940"/>
      <w:bookmarkEnd w:id="52648"/>
      <w:r>
        <w:rPr>
          <w:rtl/>
        </w:rPr>
        <w:t xml:space="preserve">ועוד </w:t>
      </w:r>
      <w:bookmarkStart w:id="52649" w:name="_ETM_Q110_526659"/>
      <w:bookmarkEnd w:id="52649"/>
      <w:r>
        <w:rPr>
          <w:rtl/>
        </w:rPr>
        <w:t xml:space="preserve">אות </w:t>
      </w:r>
      <w:bookmarkStart w:id="52650" w:name="_ETM_Q110_527109"/>
      <w:bookmarkEnd w:id="52650"/>
      <w:r>
        <w:rPr>
          <w:rtl/>
        </w:rPr>
        <w:t xml:space="preserve">קלון </w:t>
      </w:r>
      <w:bookmarkStart w:id="52651" w:name="_ETM_Q110_527859"/>
      <w:bookmarkEnd w:id="52651"/>
      <w:r>
        <w:rPr>
          <w:rtl/>
        </w:rPr>
        <w:t xml:space="preserve">על </w:t>
      </w:r>
      <w:bookmarkStart w:id="52652" w:name="_ETM_Q110_528039"/>
      <w:bookmarkEnd w:id="52652"/>
      <w:r>
        <w:rPr>
          <w:rtl/>
        </w:rPr>
        <w:t>ממשלה</w:t>
      </w:r>
      <w:r>
        <w:rPr>
          <w:rFonts w:hint="cs"/>
          <w:rtl/>
        </w:rPr>
        <w:t>,</w:t>
      </w:r>
      <w:r>
        <w:rPr>
          <w:rtl/>
        </w:rPr>
        <w:t xml:space="preserve"> </w:t>
      </w:r>
      <w:bookmarkStart w:id="52653" w:name="_ETM_Q110_529269"/>
      <w:bookmarkEnd w:id="52653"/>
      <w:r>
        <w:rPr>
          <w:rtl/>
        </w:rPr>
        <w:t xml:space="preserve">שבאמת </w:t>
      </w:r>
      <w:bookmarkStart w:id="52654" w:name="_ETM_Q110_530620"/>
      <w:bookmarkEnd w:id="52654"/>
      <w:r>
        <w:rPr>
          <w:rtl/>
        </w:rPr>
        <w:t xml:space="preserve">האדמה </w:t>
      </w:r>
      <w:bookmarkStart w:id="52655" w:name="_ETM_Q110_531519"/>
      <w:bookmarkEnd w:id="52655"/>
      <w:r>
        <w:rPr>
          <w:rtl/>
        </w:rPr>
        <w:t xml:space="preserve">של </w:t>
      </w:r>
      <w:bookmarkStart w:id="52656" w:name="_ETM_Q110_531820"/>
      <w:bookmarkEnd w:id="52656"/>
      <w:r>
        <w:rPr>
          <w:rtl/>
        </w:rPr>
        <w:t xml:space="preserve">מדינת </w:t>
      </w:r>
      <w:bookmarkStart w:id="52657" w:name="_ETM_Q110_532510"/>
      <w:bookmarkEnd w:id="52657"/>
      <w:r>
        <w:rPr>
          <w:rtl/>
        </w:rPr>
        <w:t xml:space="preserve">ישראל </w:t>
      </w:r>
      <w:bookmarkStart w:id="52658" w:name="_ETM_Q110_534109"/>
      <w:bookmarkEnd w:id="52658"/>
      <w:r>
        <w:rPr>
          <w:rtl/>
        </w:rPr>
        <w:t xml:space="preserve">כבר </w:t>
      </w:r>
      <w:bookmarkStart w:id="52659" w:name="_ETM_Q110_536100"/>
      <w:bookmarkEnd w:id="52659"/>
      <w:r>
        <w:rPr>
          <w:rtl/>
        </w:rPr>
        <w:t xml:space="preserve">כולה </w:t>
      </w:r>
      <w:bookmarkStart w:id="52660" w:name="_ETM_Q110_536819"/>
      <w:bookmarkEnd w:id="52660"/>
      <w:r>
        <w:rPr>
          <w:rtl/>
        </w:rPr>
        <w:t xml:space="preserve">מלאה </w:t>
      </w:r>
      <w:bookmarkStart w:id="52661" w:name="_ETM_Q110_537420"/>
      <w:bookmarkEnd w:id="52661"/>
      <w:r>
        <w:rPr>
          <w:rtl/>
        </w:rPr>
        <w:t>בדם</w:t>
      </w:r>
      <w:r>
        <w:rPr>
          <w:rFonts w:hint="cs"/>
          <w:rtl/>
        </w:rPr>
        <w:t>,</w:t>
      </w:r>
      <w:r>
        <w:rPr>
          <w:rtl/>
        </w:rPr>
        <w:t xml:space="preserve"> </w:t>
      </w:r>
      <w:bookmarkStart w:id="52662" w:name="_ETM_Q110_538440"/>
      <w:bookmarkEnd w:id="52662"/>
      <w:r>
        <w:rPr>
          <w:rtl/>
        </w:rPr>
        <w:t xml:space="preserve">בדם </w:t>
      </w:r>
      <w:bookmarkStart w:id="52663" w:name="_ETM_Q110_539159"/>
      <w:bookmarkEnd w:id="52663"/>
      <w:r>
        <w:rPr>
          <w:rtl/>
        </w:rPr>
        <w:t xml:space="preserve">שנשפך </w:t>
      </w:r>
      <w:bookmarkStart w:id="52664" w:name="_ETM_Q110_539969"/>
      <w:bookmarkEnd w:id="52664"/>
      <w:r>
        <w:rPr>
          <w:rtl/>
        </w:rPr>
        <w:t xml:space="preserve">בגלל </w:t>
      </w:r>
      <w:bookmarkStart w:id="52665" w:name="_ETM_Q110_540539"/>
      <w:bookmarkEnd w:id="52665"/>
      <w:r>
        <w:rPr>
          <w:rtl/>
        </w:rPr>
        <w:t xml:space="preserve">מדיניות </w:t>
      </w:r>
      <w:bookmarkStart w:id="52666" w:name="_ETM_Q110_541379"/>
      <w:bookmarkEnd w:id="52666"/>
      <w:r>
        <w:rPr>
          <w:rtl/>
        </w:rPr>
        <w:t xml:space="preserve">לא </w:t>
      </w:r>
      <w:bookmarkStart w:id="52667" w:name="_ETM_Q110_541769"/>
      <w:bookmarkEnd w:id="52667"/>
      <w:r>
        <w:rPr>
          <w:rtl/>
        </w:rPr>
        <w:t xml:space="preserve">אחראית </w:t>
      </w:r>
      <w:bookmarkStart w:id="52668" w:name="_ETM_Q110_542309"/>
      <w:bookmarkEnd w:id="52668"/>
      <w:r>
        <w:rPr>
          <w:rtl/>
        </w:rPr>
        <w:t>שלכם</w:t>
      </w:r>
      <w:r>
        <w:rPr>
          <w:rFonts w:hint="cs"/>
          <w:rtl/>
        </w:rPr>
        <w:t>,</w:t>
      </w:r>
      <w:r>
        <w:rPr>
          <w:rtl/>
        </w:rPr>
        <w:t xml:space="preserve"> </w:t>
      </w:r>
      <w:bookmarkStart w:id="52669" w:name="_ETM_Q110_543359"/>
      <w:bookmarkEnd w:id="52669"/>
      <w:r>
        <w:rPr>
          <w:rtl/>
        </w:rPr>
        <w:t xml:space="preserve">ואתם </w:t>
      </w:r>
      <w:bookmarkStart w:id="52670" w:name="_ETM_Q110_543809"/>
      <w:bookmarkStart w:id="52671" w:name="_ETM_Q110_544000"/>
      <w:bookmarkEnd w:id="52670"/>
      <w:bookmarkEnd w:id="52671"/>
      <w:r>
        <w:rPr>
          <w:rtl/>
        </w:rPr>
        <w:t xml:space="preserve">לא </w:t>
      </w:r>
      <w:bookmarkStart w:id="52672" w:name="_ETM_Q110_544240"/>
      <w:bookmarkEnd w:id="52672"/>
      <w:r>
        <w:rPr>
          <w:rtl/>
        </w:rPr>
        <w:t xml:space="preserve">עוצרים </w:t>
      </w:r>
      <w:bookmarkStart w:id="52673" w:name="_ETM_Q110_544870"/>
      <w:bookmarkEnd w:id="52673"/>
      <w:r>
        <w:rPr>
          <w:rtl/>
        </w:rPr>
        <w:t xml:space="preserve">לרגע </w:t>
      </w:r>
      <w:bookmarkStart w:id="52674" w:name="_ETM_Q110_546180"/>
      <w:bookmarkEnd w:id="52674"/>
      <w:r>
        <w:rPr>
          <w:rtl/>
        </w:rPr>
        <w:t xml:space="preserve">לעשות </w:t>
      </w:r>
      <w:bookmarkStart w:id="52675" w:name="_ETM_Q110_546960"/>
      <w:bookmarkEnd w:id="52675"/>
      <w:r>
        <w:rPr>
          <w:rtl/>
        </w:rPr>
        <w:t xml:space="preserve">בדק </w:t>
      </w:r>
      <w:bookmarkStart w:id="52676" w:name="_ETM_Q110_547380"/>
      <w:bookmarkEnd w:id="52676"/>
      <w:r>
        <w:rPr>
          <w:rtl/>
        </w:rPr>
        <w:t>בית</w:t>
      </w:r>
      <w:r>
        <w:rPr>
          <w:rFonts w:hint="cs"/>
          <w:rtl/>
        </w:rPr>
        <w:t>.</w:t>
      </w:r>
    </w:p>
    <w:p w:rsidR="00EA1761" w:rsidRDefault="00EA1761" w:rsidP="00897AE0">
      <w:pPr>
        <w:rPr>
          <w:rtl/>
        </w:rPr>
      </w:pPr>
      <w:bookmarkStart w:id="52677" w:name="_ETM_Q110_547311"/>
      <w:bookmarkStart w:id="52678" w:name="_ETM_Q110_547403"/>
      <w:bookmarkEnd w:id="52677"/>
      <w:bookmarkEnd w:id="52678"/>
    </w:p>
    <w:p w:rsidR="00EA1761" w:rsidRDefault="00EA1761" w:rsidP="00897AE0">
      <w:pPr>
        <w:rPr>
          <w:rtl/>
        </w:rPr>
      </w:pPr>
      <w:bookmarkStart w:id="52679" w:name="_ETM_Q110_547473"/>
      <w:bookmarkStart w:id="52680" w:name="_ETM_Q110_547551"/>
      <w:bookmarkStart w:id="52681" w:name="_ETM_Q110_552189"/>
      <w:bookmarkEnd w:id="52679"/>
      <w:bookmarkEnd w:id="52680"/>
      <w:bookmarkEnd w:id="52681"/>
      <w:r>
        <w:rPr>
          <w:rtl/>
        </w:rPr>
        <w:t xml:space="preserve">אני </w:t>
      </w:r>
      <w:bookmarkStart w:id="52682" w:name="_ETM_Q110_552399"/>
      <w:bookmarkEnd w:id="52682"/>
      <w:r>
        <w:rPr>
          <w:rtl/>
        </w:rPr>
        <w:t xml:space="preserve">רוצה </w:t>
      </w:r>
      <w:bookmarkStart w:id="52683" w:name="_ETM_Q110_552939"/>
      <w:bookmarkEnd w:id="52683"/>
      <w:r>
        <w:rPr>
          <w:rtl/>
        </w:rPr>
        <w:t xml:space="preserve">לעבור </w:t>
      </w:r>
      <w:bookmarkStart w:id="52684" w:name="_ETM_Q110_553549"/>
      <w:bookmarkStart w:id="52685" w:name="_ETM_Q110_553759"/>
      <w:bookmarkEnd w:id="52684"/>
      <w:bookmarkEnd w:id="52685"/>
      <w:r>
        <w:rPr>
          <w:rtl/>
        </w:rPr>
        <w:t xml:space="preserve">לנושא </w:t>
      </w:r>
      <w:bookmarkStart w:id="52686" w:name="_ETM_Q110_554359"/>
      <w:bookmarkEnd w:id="52686"/>
      <w:r>
        <w:rPr>
          <w:rtl/>
        </w:rPr>
        <w:t xml:space="preserve">הכי </w:t>
      </w:r>
      <w:bookmarkStart w:id="52687" w:name="_ETM_Q110_554719"/>
      <w:bookmarkEnd w:id="52687"/>
      <w:r>
        <w:rPr>
          <w:rtl/>
        </w:rPr>
        <w:t xml:space="preserve">דחוף </w:t>
      </w:r>
      <w:bookmarkStart w:id="52688" w:name="_ETM_Q110_555200"/>
      <w:bookmarkEnd w:id="52688"/>
      <w:r>
        <w:rPr>
          <w:rtl/>
        </w:rPr>
        <w:t xml:space="preserve">והכי </w:t>
      </w:r>
      <w:bookmarkStart w:id="52689" w:name="_ETM_Q110_555560"/>
      <w:bookmarkEnd w:id="52689"/>
      <w:r>
        <w:rPr>
          <w:rtl/>
        </w:rPr>
        <w:t xml:space="preserve">חשוב </w:t>
      </w:r>
      <w:bookmarkStart w:id="52690" w:name="_ETM_Q110_556009"/>
      <w:bookmarkEnd w:id="52690"/>
      <w:r>
        <w:rPr>
          <w:rtl/>
        </w:rPr>
        <w:t xml:space="preserve">שעל </w:t>
      </w:r>
      <w:bookmarkStart w:id="52691" w:name="_ETM_Q110_556219"/>
      <w:bookmarkEnd w:id="52691"/>
      <w:r>
        <w:rPr>
          <w:rtl/>
        </w:rPr>
        <w:t>סדר</w:t>
      </w:r>
      <w:bookmarkStart w:id="52692" w:name="_ETM_Q110_556579"/>
      <w:bookmarkEnd w:id="52692"/>
      <w:r>
        <w:rPr>
          <w:rFonts w:hint="cs"/>
          <w:rtl/>
        </w:rPr>
        <w:t>-</w:t>
      </w:r>
      <w:r>
        <w:rPr>
          <w:rtl/>
        </w:rPr>
        <w:t xml:space="preserve">היום </w:t>
      </w:r>
      <w:bookmarkStart w:id="52693" w:name="_ETM_Q110_556880"/>
      <w:bookmarkEnd w:id="52693"/>
      <w:r>
        <w:rPr>
          <w:rtl/>
        </w:rPr>
        <w:t>הציבורי</w:t>
      </w:r>
      <w:bookmarkStart w:id="52694" w:name="_ETM_Q110_558930"/>
      <w:bookmarkEnd w:id="52694"/>
      <w:r>
        <w:rPr>
          <w:rFonts w:hint="cs"/>
          <w:rtl/>
        </w:rPr>
        <w:t xml:space="preserve">: </w:t>
      </w:r>
      <w:r>
        <w:rPr>
          <w:rtl/>
        </w:rPr>
        <w:t xml:space="preserve">החטופים </w:t>
      </w:r>
      <w:bookmarkStart w:id="52695" w:name="_ETM_Q110_559560"/>
      <w:bookmarkEnd w:id="52695"/>
      <w:r>
        <w:rPr>
          <w:rtl/>
        </w:rPr>
        <w:t>שלנו</w:t>
      </w:r>
      <w:r>
        <w:rPr>
          <w:rFonts w:hint="cs"/>
          <w:rtl/>
        </w:rPr>
        <w:t>.</w:t>
      </w:r>
      <w:r>
        <w:rPr>
          <w:rtl/>
        </w:rPr>
        <w:t xml:space="preserve"> </w:t>
      </w:r>
      <w:bookmarkStart w:id="52696" w:name="_ETM_Q110_560800"/>
      <w:bookmarkEnd w:id="52696"/>
      <w:r>
        <w:rPr>
          <w:rtl/>
        </w:rPr>
        <w:t xml:space="preserve">אנחנו </w:t>
      </w:r>
      <w:bookmarkStart w:id="52697" w:name="_ETM_Q110_561370"/>
      <w:bookmarkEnd w:id="52697"/>
      <w:r>
        <w:rPr>
          <w:rtl/>
        </w:rPr>
        <w:t xml:space="preserve">יושבים </w:t>
      </w:r>
      <w:bookmarkStart w:id="52698" w:name="_ETM_Q110_561700"/>
      <w:bookmarkEnd w:id="52698"/>
      <w:r>
        <w:rPr>
          <w:rtl/>
        </w:rPr>
        <w:t xml:space="preserve">פה </w:t>
      </w:r>
      <w:bookmarkStart w:id="52699" w:name="_ETM_Q110_561820"/>
      <w:bookmarkEnd w:id="52699"/>
      <w:r>
        <w:rPr>
          <w:rtl/>
        </w:rPr>
        <w:t xml:space="preserve">בכנסת </w:t>
      </w:r>
      <w:bookmarkStart w:id="52700" w:name="_ETM_Q110_563229"/>
      <w:bookmarkEnd w:id="52700"/>
      <w:r>
        <w:rPr>
          <w:rtl/>
        </w:rPr>
        <w:t xml:space="preserve">סביב </w:t>
      </w:r>
      <w:bookmarkStart w:id="52701" w:name="_ETM_Q110_563589"/>
      <w:bookmarkEnd w:id="52701"/>
      <w:r>
        <w:rPr>
          <w:rtl/>
        </w:rPr>
        <w:t>השעון</w:t>
      </w:r>
      <w:r>
        <w:rPr>
          <w:rFonts w:hint="cs"/>
          <w:rtl/>
        </w:rPr>
        <w:t>,</w:t>
      </w:r>
      <w:r>
        <w:rPr>
          <w:rtl/>
        </w:rPr>
        <w:t xml:space="preserve"> </w:t>
      </w:r>
      <w:bookmarkStart w:id="52702" w:name="_ETM_Q110_564219"/>
      <w:bookmarkEnd w:id="52702"/>
      <w:r>
        <w:rPr>
          <w:rtl/>
        </w:rPr>
        <w:t xml:space="preserve">עוד </w:t>
      </w:r>
      <w:bookmarkStart w:id="52703" w:name="_ETM_Q110_564459"/>
      <w:bookmarkEnd w:id="52703"/>
      <w:r>
        <w:rPr>
          <w:rtl/>
        </w:rPr>
        <w:t xml:space="preserve">לילה </w:t>
      </w:r>
      <w:bookmarkStart w:id="52704" w:name="_ETM_Q110_564789"/>
      <w:bookmarkEnd w:id="52704"/>
      <w:r>
        <w:rPr>
          <w:rtl/>
        </w:rPr>
        <w:t xml:space="preserve">לבן </w:t>
      </w:r>
      <w:bookmarkStart w:id="52705" w:name="_ETM_Q110_565209"/>
      <w:bookmarkEnd w:id="52705"/>
      <w:r>
        <w:rPr>
          <w:rtl/>
        </w:rPr>
        <w:t xml:space="preserve">ועוד </w:t>
      </w:r>
      <w:bookmarkStart w:id="52706" w:name="_ETM_Q110_565479"/>
      <w:bookmarkEnd w:id="52706"/>
      <w:r>
        <w:rPr>
          <w:rtl/>
        </w:rPr>
        <w:t xml:space="preserve">לילה </w:t>
      </w:r>
      <w:bookmarkStart w:id="52707" w:name="_ETM_Q110_565749"/>
      <w:bookmarkEnd w:id="52707"/>
      <w:r>
        <w:rPr>
          <w:rtl/>
        </w:rPr>
        <w:t>לבן</w:t>
      </w:r>
      <w:r>
        <w:rPr>
          <w:rFonts w:hint="cs"/>
          <w:rtl/>
        </w:rPr>
        <w:t>,</w:t>
      </w:r>
      <w:r>
        <w:rPr>
          <w:rtl/>
        </w:rPr>
        <w:t xml:space="preserve"> </w:t>
      </w:r>
      <w:bookmarkStart w:id="52708" w:name="_ETM_Q110_566680"/>
      <w:bookmarkEnd w:id="52708"/>
      <w:r>
        <w:rPr>
          <w:rtl/>
        </w:rPr>
        <w:t xml:space="preserve">מתעסקים </w:t>
      </w:r>
      <w:bookmarkStart w:id="52709" w:name="_ETM_Q110_567490"/>
      <w:bookmarkEnd w:id="52709"/>
      <w:r>
        <w:rPr>
          <w:rtl/>
        </w:rPr>
        <w:t xml:space="preserve">בהעברת </w:t>
      </w:r>
      <w:bookmarkStart w:id="52710" w:name="_ETM_Q110_568060"/>
      <w:bookmarkEnd w:id="52710"/>
      <w:r>
        <w:rPr>
          <w:rtl/>
        </w:rPr>
        <w:t xml:space="preserve">תקציבים </w:t>
      </w:r>
      <w:bookmarkStart w:id="52711" w:name="_ETM_Q110_568779"/>
      <w:bookmarkEnd w:id="52711"/>
      <w:r>
        <w:rPr>
          <w:rtl/>
        </w:rPr>
        <w:t>פוליטיים</w:t>
      </w:r>
      <w:r>
        <w:rPr>
          <w:rFonts w:hint="cs"/>
          <w:rtl/>
        </w:rPr>
        <w:t>,</w:t>
      </w:r>
      <w:r>
        <w:rPr>
          <w:rtl/>
        </w:rPr>
        <w:t xml:space="preserve"> </w:t>
      </w:r>
      <w:bookmarkStart w:id="52712" w:name="_ETM_Q110_570839"/>
      <w:bookmarkEnd w:id="52712"/>
      <w:r>
        <w:rPr>
          <w:rtl/>
        </w:rPr>
        <w:t xml:space="preserve">בהעברת </w:t>
      </w:r>
      <w:bookmarkStart w:id="52713" w:name="_ETM_Q110_571589"/>
      <w:bookmarkEnd w:id="52713"/>
      <w:r>
        <w:rPr>
          <w:rtl/>
        </w:rPr>
        <w:t xml:space="preserve">תקציבים </w:t>
      </w:r>
      <w:bookmarkStart w:id="52714" w:name="_ETM_Q110_572250"/>
      <w:bookmarkEnd w:id="52714"/>
      <w:r>
        <w:rPr>
          <w:rtl/>
        </w:rPr>
        <w:t>קואליציוניים</w:t>
      </w:r>
      <w:r>
        <w:rPr>
          <w:rFonts w:hint="cs"/>
          <w:rtl/>
        </w:rPr>
        <w:t>,</w:t>
      </w:r>
      <w:r>
        <w:rPr>
          <w:rtl/>
        </w:rPr>
        <w:t xml:space="preserve"> </w:t>
      </w:r>
      <w:bookmarkStart w:id="52715" w:name="_ETM_Q110_573920"/>
      <w:bookmarkEnd w:id="52715"/>
      <w:r>
        <w:rPr>
          <w:rtl/>
        </w:rPr>
        <w:t xml:space="preserve">בפוליטיקה </w:t>
      </w:r>
      <w:bookmarkStart w:id="52716" w:name="_ETM_Q110_574730"/>
      <w:bookmarkEnd w:id="52716"/>
      <w:r>
        <w:rPr>
          <w:rtl/>
        </w:rPr>
        <w:t>קטנה</w:t>
      </w:r>
      <w:r>
        <w:rPr>
          <w:rFonts w:hint="cs"/>
          <w:rtl/>
        </w:rPr>
        <w:t>,</w:t>
      </w:r>
      <w:r>
        <w:rPr>
          <w:rtl/>
        </w:rPr>
        <w:t xml:space="preserve"> </w:t>
      </w:r>
      <w:bookmarkStart w:id="52717" w:name="_ETM_Q110_575859"/>
      <w:bookmarkEnd w:id="52717"/>
      <w:r>
        <w:rPr>
          <w:rtl/>
        </w:rPr>
        <w:t xml:space="preserve">בזמן </w:t>
      </w:r>
      <w:bookmarkStart w:id="52718" w:name="_ETM_Q110_576549"/>
      <w:bookmarkEnd w:id="52718"/>
      <w:r>
        <w:rPr>
          <w:rtl/>
        </w:rPr>
        <w:t>ש</w:t>
      </w:r>
      <w:r>
        <w:rPr>
          <w:rFonts w:hint="cs"/>
          <w:rtl/>
        </w:rPr>
        <w:t>ה</w:t>
      </w:r>
      <w:bookmarkStart w:id="52719" w:name="_ETM_Q110_576819"/>
      <w:bookmarkEnd w:id="52719"/>
      <w:r>
        <w:rPr>
          <w:rtl/>
        </w:rPr>
        <w:t xml:space="preserve">אחים </w:t>
      </w:r>
      <w:bookmarkStart w:id="52720" w:name="_ETM_Q110_577299"/>
      <w:bookmarkEnd w:id="52720"/>
      <w:r>
        <w:rPr>
          <w:rtl/>
        </w:rPr>
        <w:t>ו</w:t>
      </w:r>
      <w:r>
        <w:rPr>
          <w:rFonts w:hint="cs"/>
          <w:rtl/>
        </w:rPr>
        <w:t>ה</w:t>
      </w:r>
      <w:r>
        <w:rPr>
          <w:rtl/>
        </w:rPr>
        <w:t xml:space="preserve">אחיות </w:t>
      </w:r>
      <w:bookmarkStart w:id="52721" w:name="_ETM_Q110_577899"/>
      <w:bookmarkEnd w:id="52721"/>
      <w:r>
        <w:rPr>
          <w:rtl/>
        </w:rPr>
        <w:t xml:space="preserve">שלנו </w:t>
      </w:r>
      <w:bookmarkStart w:id="52722" w:name="_ETM_Q110_578289"/>
      <w:bookmarkEnd w:id="52722"/>
      <w:r>
        <w:rPr>
          <w:rtl/>
        </w:rPr>
        <w:t>שם</w:t>
      </w:r>
      <w:r>
        <w:rPr>
          <w:rFonts w:hint="cs"/>
          <w:rtl/>
        </w:rPr>
        <w:t>,</w:t>
      </w:r>
      <w:r>
        <w:rPr>
          <w:rtl/>
        </w:rPr>
        <w:t xml:space="preserve"> </w:t>
      </w:r>
      <w:bookmarkStart w:id="52723" w:name="_ETM_Q110_578649"/>
      <w:bookmarkEnd w:id="52723"/>
      <w:r>
        <w:rPr>
          <w:rtl/>
        </w:rPr>
        <w:t xml:space="preserve">במנהרות </w:t>
      </w:r>
      <w:bookmarkStart w:id="52724" w:name="_ETM_Q110_579279"/>
      <w:bookmarkEnd w:id="52724"/>
      <w:r>
        <w:rPr>
          <w:rtl/>
        </w:rPr>
        <w:t>החמאס</w:t>
      </w:r>
      <w:r>
        <w:rPr>
          <w:rFonts w:hint="cs"/>
          <w:rtl/>
        </w:rPr>
        <w:t>.</w:t>
      </w:r>
      <w:r>
        <w:rPr>
          <w:rtl/>
        </w:rPr>
        <w:t xml:space="preserve"> </w:t>
      </w:r>
      <w:bookmarkStart w:id="52725" w:name="_ETM_Q110_580589"/>
      <w:bookmarkEnd w:id="52725"/>
      <w:r>
        <w:rPr>
          <w:rtl/>
        </w:rPr>
        <w:t xml:space="preserve">מאז </w:t>
      </w:r>
      <w:bookmarkStart w:id="52726" w:name="_ETM_Q110_581189"/>
      <w:bookmarkEnd w:id="52726"/>
      <w:r>
        <w:rPr>
          <w:rtl/>
        </w:rPr>
        <w:t xml:space="preserve">שהמהלך </w:t>
      </w:r>
      <w:bookmarkStart w:id="52727" w:name="_ETM_Q110_582179"/>
      <w:bookmarkEnd w:id="52727"/>
      <w:r>
        <w:rPr>
          <w:rtl/>
        </w:rPr>
        <w:t xml:space="preserve">הצבאי </w:t>
      </w:r>
      <w:bookmarkStart w:id="52728" w:name="_ETM_Q110_584049"/>
      <w:bookmarkEnd w:id="52728"/>
      <w:r>
        <w:rPr>
          <w:rtl/>
        </w:rPr>
        <w:t xml:space="preserve">חזר </w:t>
      </w:r>
      <w:bookmarkStart w:id="52729" w:name="_ETM_Q110_584529"/>
      <w:bookmarkEnd w:id="52729"/>
      <w:r>
        <w:rPr>
          <w:rtl/>
        </w:rPr>
        <w:t xml:space="preserve">שוב </w:t>
      </w:r>
      <w:bookmarkStart w:id="52730" w:name="_ETM_Q110_585429"/>
      <w:bookmarkEnd w:id="52730"/>
      <w:r>
        <w:rPr>
          <w:rtl/>
        </w:rPr>
        <w:t xml:space="preserve">להיות </w:t>
      </w:r>
      <w:bookmarkStart w:id="52731" w:name="_ETM_Q110_585909"/>
      <w:bookmarkEnd w:id="52731"/>
      <w:r>
        <w:rPr>
          <w:rtl/>
        </w:rPr>
        <w:t>בתוקף</w:t>
      </w:r>
      <w:r>
        <w:rPr>
          <w:rFonts w:hint="cs"/>
          <w:rtl/>
        </w:rPr>
        <w:t>,</w:t>
      </w:r>
      <w:r>
        <w:rPr>
          <w:rtl/>
        </w:rPr>
        <w:t xml:space="preserve"> </w:t>
      </w:r>
      <w:bookmarkStart w:id="52732" w:name="_ETM_Q110_586959"/>
      <w:bookmarkStart w:id="52733" w:name="_ETM_Q110_587920"/>
      <w:bookmarkEnd w:id="52732"/>
      <w:bookmarkEnd w:id="52733"/>
      <w:r>
        <w:rPr>
          <w:rFonts w:hint="cs"/>
          <w:rtl/>
        </w:rPr>
        <w:t>ו</w:t>
      </w:r>
      <w:r>
        <w:rPr>
          <w:rtl/>
        </w:rPr>
        <w:t>הגיע</w:t>
      </w:r>
      <w:r>
        <w:rPr>
          <w:rFonts w:hint="cs"/>
          <w:rtl/>
        </w:rPr>
        <w:t>ה</w:t>
      </w:r>
      <w:r>
        <w:rPr>
          <w:rtl/>
        </w:rPr>
        <w:t xml:space="preserve"> </w:t>
      </w:r>
      <w:bookmarkStart w:id="52734" w:name="_ETM_Q110_588249"/>
      <w:bookmarkEnd w:id="52734"/>
      <w:r>
        <w:rPr>
          <w:rtl/>
        </w:rPr>
        <w:t xml:space="preserve">גם </w:t>
      </w:r>
      <w:bookmarkStart w:id="52735" w:name="_ETM_Q110_588429"/>
      <w:bookmarkEnd w:id="52735"/>
      <w:r>
        <w:rPr>
          <w:rtl/>
        </w:rPr>
        <w:t xml:space="preserve">כניסה </w:t>
      </w:r>
      <w:bookmarkStart w:id="52736" w:name="_ETM_Q110_588819"/>
      <w:bookmarkEnd w:id="52736"/>
      <w:r>
        <w:rPr>
          <w:rtl/>
        </w:rPr>
        <w:t>קרקעית</w:t>
      </w:r>
      <w:r>
        <w:rPr>
          <w:rFonts w:hint="cs"/>
          <w:rtl/>
        </w:rPr>
        <w:t>,</w:t>
      </w:r>
      <w:r>
        <w:rPr>
          <w:rtl/>
        </w:rPr>
        <w:t xml:space="preserve"> </w:t>
      </w:r>
      <w:bookmarkStart w:id="52737" w:name="_ETM_Q110_589329"/>
      <w:bookmarkEnd w:id="52737"/>
      <w:r>
        <w:rPr>
          <w:rtl/>
        </w:rPr>
        <w:t xml:space="preserve">אני </w:t>
      </w:r>
      <w:bookmarkStart w:id="52738" w:name="_ETM_Q110_589479"/>
      <w:bookmarkEnd w:id="52738"/>
      <w:r>
        <w:rPr>
          <w:rtl/>
        </w:rPr>
        <w:t xml:space="preserve">בטוחה </w:t>
      </w:r>
      <w:bookmarkStart w:id="52739" w:name="_ETM_Q110_589839"/>
      <w:bookmarkEnd w:id="52739"/>
      <w:r>
        <w:rPr>
          <w:rtl/>
        </w:rPr>
        <w:t xml:space="preserve">שהחיים </w:t>
      </w:r>
      <w:bookmarkStart w:id="52740" w:name="_ETM_Q110_590259"/>
      <w:bookmarkEnd w:id="52740"/>
      <w:r>
        <w:rPr>
          <w:rtl/>
        </w:rPr>
        <w:t xml:space="preserve">שלהם </w:t>
      </w:r>
      <w:bookmarkStart w:id="52741" w:name="_ETM_Q110_590679"/>
      <w:bookmarkEnd w:id="52741"/>
      <w:r>
        <w:rPr>
          <w:rtl/>
        </w:rPr>
        <w:t xml:space="preserve">עוד </w:t>
      </w:r>
      <w:bookmarkStart w:id="52742" w:name="_ETM_Q110_590859"/>
      <w:bookmarkEnd w:id="52742"/>
      <w:r>
        <w:rPr>
          <w:rtl/>
        </w:rPr>
        <w:t xml:space="preserve">יותר </w:t>
      </w:r>
      <w:bookmarkStart w:id="52743" w:name="_ETM_Q110_591130"/>
      <w:bookmarkEnd w:id="52743"/>
      <w:r>
        <w:rPr>
          <w:rtl/>
        </w:rPr>
        <w:t>בסכנה</w:t>
      </w:r>
      <w:r>
        <w:rPr>
          <w:rFonts w:hint="cs"/>
          <w:rtl/>
        </w:rPr>
        <w:t>.</w:t>
      </w:r>
      <w:r>
        <w:rPr>
          <w:rtl/>
        </w:rPr>
        <w:t xml:space="preserve"> </w:t>
      </w:r>
      <w:bookmarkStart w:id="52744" w:name="_ETM_Q110_592790"/>
      <w:bookmarkEnd w:id="52744"/>
    </w:p>
    <w:p w:rsidR="00EA1761" w:rsidRDefault="00EA1761" w:rsidP="00897AE0">
      <w:pPr>
        <w:rPr>
          <w:rtl/>
        </w:rPr>
      </w:pPr>
      <w:bookmarkStart w:id="52745" w:name="_ETM_Q110_595354"/>
      <w:bookmarkStart w:id="52746" w:name="_ETM_Q110_595422"/>
      <w:bookmarkEnd w:id="52745"/>
      <w:bookmarkEnd w:id="52746"/>
    </w:p>
    <w:p w:rsidR="00EA1761" w:rsidRDefault="00EA1761" w:rsidP="00887A40">
      <w:pPr>
        <w:rPr>
          <w:rtl/>
        </w:rPr>
      </w:pPr>
      <w:bookmarkStart w:id="52747" w:name="_ETM_Q110_595514"/>
      <w:bookmarkStart w:id="52748" w:name="_ETM_Q110_595599"/>
      <w:bookmarkEnd w:id="52747"/>
      <w:bookmarkEnd w:id="52748"/>
      <w:r>
        <w:rPr>
          <w:rtl/>
        </w:rPr>
        <w:lastRenderedPageBreak/>
        <w:t xml:space="preserve">עכשיו </w:t>
      </w:r>
      <w:bookmarkStart w:id="52749" w:name="_ETM_Q110_593060"/>
      <w:bookmarkEnd w:id="52749"/>
      <w:r>
        <w:rPr>
          <w:rtl/>
        </w:rPr>
        <w:t xml:space="preserve">אני </w:t>
      </w:r>
      <w:bookmarkStart w:id="52750" w:name="_ETM_Q110_593210"/>
      <w:bookmarkEnd w:id="52750"/>
      <w:r>
        <w:rPr>
          <w:rtl/>
        </w:rPr>
        <w:t xml:space="preserve">רוצה </w:t>
      </w:r>
      <w:bookmarkStart w:id="52751" w:name="_ETM_Q110_594080"/>
      <w:bookmarkEnd w:id="52751"/>
      <w:r>
        <w:rPr>
          <w:rtl/>
        </w:rPr>
        <w:t xml:space="preserve">להסביר </w:t>
      </w:r>
      <w:bookmarkStart w:id="52752" w:name="_ETM_Q110_594589"/>
      <w:bookmarkEnd w:id="52752"/>
      <w:r>
        <w:rPr>
          <w:rtl/>
        </w:rPr>
        <w:t xml:space="preserve">את </w:t>
      </w:r>
      <w:bookmarkStart w:id="52753" w:name="_ETM_Q110_594710"/>
      <w:bookmarkEnd w:id="52753"/>
      <w:r>
        <w:rPr>
          <w:rtl/>
        </w:rPr>
        <w:t xml:space="preserve">עמדתי </w:t>
      </w:r>
      <w:bookmarkStart w:id="52754" w:name="_ETM_Q110_595100"/>
      <w:bookmarkEnd w:id="52754"/>
      <w:r>
        <w:rPr>
          <w:rtl/>
        </w:rPr>
        <w:t xml:space="preserve">בנושא </w:t>
      </w:r>
      <w:bookmarkStart w:id="52755" w:name="_ETM_Q110_595580"/>
      <w:bookmarkEnd w:id="52755"/>
      <w:r>
        <w:rPr>
          <w:rtl/>
        </w:rPr>
        <w:t>הזה</w:t>
      </w:r>
      <w:r>
        <w:rPr>
          <w:rFonts w:hint="cs"/>
          <w:rtl/>
        </w:rPr>
        <w:t>:</w:t>
      </w:r>
      <w:r>
        <w:rPr>
          <w:rtl/>
        </w:rPr>
        <w:t xml:space="preserve"> </w:t>
      </w:r>
      <w:bookmarkStart w:id="52756" w:name="_ETM_Q110_596529"/>
      <w:bookmarkEnd w:id="52756"/>
      <w:r>
        <w:rPr>
          <w:rtl/>
        </w:rPr>
        <w:t xml:space="preserve">בימים </w:t>
      </w:r>
      <w:bookmarkStart w:id="52757" w:name="_ETM_Q110_597009"/>
      <w:bookmarkEnd w:id="52757"/>
      <w:r>
        <w:rPr>
          <w:rtl/>
        </w:rPr>
        <w:t xml:space="preserve">האלה </w:t>
      </w:r>
      <w:bookmarkStart w:id="52758" w:name="_ETM_Q110_597490"/>
      <w:bookmarkEnd w:id="52758"/>
      <w:r>
        <w:rPr>
          <w:rtl/>
        </w:rPr>
        <w:t>מיושמת</w:t>
      </w:r>
      <w:r>
        <w:rPr>
          <w:rFonts w:hint="cs"/>
          <w:rtl/>
        </w:rPr>
        <w:t>,</w:t>
      </w:r>
      <w:r>
        <w:rPr>
          <w:rtl/>
        </w:rPr>
        <w:t xml:space="preserve"> </w:t>
      </w:r>
      <w:bookmarkStart w:id="52759" w:name="_ETM_Q110_598119"/>
      <w:bookmarkEnd w:id="52759"/>
      <w:r>
        <w:rPr>
          <w:rtl/>
        </w:rPr>
        <w:t xml:space="preserve">הלכה </w:t>
      </w:r>
      <w:bookmarkStart w:id="52760" w:name="_ETM_Q110_598479"/>
      <w:bookmarkEnd w:id="52760"/>
      <w:r>
        <w:rPr>
          <w:rtl/>
        </w:rPr>
        <w:t>למעשה</w:t>
      </w:r>
      <w:r>
        <w:rPr>
          <w:rFonts w:hint="cs"/>
          <w:rtl/>
        </w:rPr>
        <w:t>,</w:t>
      </w:r>
      <w:r>
        <w:rPr>
          <w:rtl/>
        </w:rPr>
        <w:t xml:space="preserve"> </w:t>
      </w:r>
      <w:bookmarkStart w:id="52761" w:name="_ETM_Q110_599049"/>
      <w:bookmarkEnd w:id="52761"/>
      <w:r>
        <w:rPr>
          <w:rtl/>
        </w:rPr>
        <w:t xml:space="preserve">מה </w:t>
      </w:r>
      <w:bookmarkStart w:id="52762" w:name="_ETM_Q110_599200"/>
      <w:bookmarkEnd w:id="52762"/>
      <w:r>
        <w:rPr>
          <w:rtl/>
        </w:rPr>
        <w:t xml:space="preserve">שנקרא </w:t>
      </w:r>
      <w:bookmarkStart w:id="52763" w:name="_ETM_Q110_600189"/>
      <w:bookmarkEnd w:id="52763"/>
      <w:r>
        <w:rPr>
          <w:rFonts w:hint="cs"/>
          <w:rtl/>
        </w:rPr>
        <w:t>"</w:t>
      </w:r>
      <w:r>
        <w:rPr>
          <w:rtl/>
        </w:rPr>
        <w:t xml:space="preserve">תוכנית </w:t>
      </w:r>
      <w:bookmarkStart w:id="52764" w:name="_ETM_Q110_600639"/>
      <w:bookmarkEnd w:id="52764"/>
      <w:r>
        <w:rPr>
          <w:rtl/>
        </w:rPr>
        <w:t>האלופים</w:t>
      </w:r>
      <w:r>
        <w:rPr>
          <w:rFonts w:hint="cs"/>
          <w:rtl/>
        </w:rPr>
        <w:t>".</w:t>
      </w:r>
      <w:r>
        <w:rPr>
          <w:rtl/>
        </w:rPr>
        <w:t xml:space="preserve"> </w:t>
      </w:r>
      <w:bookmarkStart w:id="52765" w:name="_ETM_Q110_601960"/>
      <w:bookmarkEnd w:id="52765"/>
      <w:r>
        <w:rPr>
          <w:rtl/>
        </w:rPr>
        <w:t xml:space="preserve">זו </w:t>
      </w:r>
      <w:bookmarkStart w:id="52766" w:name="_ETM_Q110_602170"/>
      <w:bookmarkEnd w:id="52766"/>
      <w:r>
        <w:rPr>
          <w:rtl/>
        </w:rPr>
        <w:t xml:space="preserve">תוכנית </w:t>
      </w:r>
      <w:bookmarkStart w:id="52767" w:name="_ETM_Q110_602619"/>
      <w:bookmarkEnd w:id="52767"/>
      <w:r>
        <w:rPr>
          <w:rtl/>
        </w:rPr>
        <w:t xml:space="preserve">שנולדה </w:t>
      </w:r>
      <w:bookmarkStart w:id="52768" w:name="_ETM_Q110_604089"/>
      <w:bookmarkEnd w:id="52768"/>
      <w:r>
        <w:rPr>
          <w:rtl/>
        </w:rPr>
        <w:t>ויצא</w:t>
      </w:r>
      <w:r>
        <w:rPr>
          <w:rFonts w:hint="cs"/>
          <w:rtl/>
        </w:rPr>
        <w:t>ה</w:t>
      </w:r>
      <w:r>
        <w:rPr>
          <w:rtl/>
        </w:rPr>
        <w:t xml:space="preserve"> </w:t>
      </w:r>
      <w:bookmarkStart w:id="52769" w:name="_ETM_Q110_604750"/>
      <w:bookmarkEnd w:id="52769"/>
      <w:r>
        <w:rPr>
          <w:rtl/>
        </w:rPr>
        <w:t xml:space="preserve">לאוויר </w:t>
      </w:r>
      <w:bookmarkStart w:id="52770" w:name="_ETM_Q110_605170"/>
      <w:bookmarkEnd w:id="52770"/>
      <w:r>
        <w:rPr>
          <w:rtl/>
        </w:rPr>
        <w:t xml:space="preserve">העולם </w:t>
      </w:r>
      <w:bookmarkStart w:id="52771" w:name="_ETM_Q110_605770"/>
      <w:bookmarkEnd w:id="52771"/>
      <w:r>
        <w:rPr>
          <w:rtl/>
        </w:rPr>
        <w:t xml:space="preserve">בערך </w:t>
      </w:r>
      <w:bookmarkStart w:id="52772" w:name="_ETM_Q110_606310"/>
      <w:bookmarkEnd w:id="52772"/>
      <w:r>
        <w:rPr>
          <w:rtl/>
        </w:rPr>
        <w:t xml:space="preserve">בחודש </w:t>
      </w:r>
      <w:bookmarkStart w:id="52773" w:name="_ETM_Q110_606880"/>
      <w:bookmarkEnd w:id="52773"/>
      <w:r>
        <w:rPr>
          <w:rtl/>
        </w:rPr>
        <w:t>נובמבר</w:t>
      </w:r>
      <w:r>
        <w:rPr>
          <w:rFonts w:hint="cs"/>
          <w:rtl/>
        </w:rPr>
        <w:t>,</w:t>
      </w:r>
      <w:r>
        <w:rPr>
          <w:rtl/>
        </w:rPr>
        <w:t xml:space="preserve"> </w:t>
      </w:r>
      <w:bookmarkStart w:id="52774" w:name="_ETM_Q110_607600"/>
      <w:bookmarkEnd w:id="52774"/>
      <w:r>
        <w:rPr>
          <w:rtl/>
        </w:rPr>
        <w:t xml:space="preserve">אחרי </w:t>
      </w:r>
      <w:bookmarkStart w:id="52775" w:name="_ETM_Q110_607899"/>
      <w:bookmarkEnd w:id="52775"/>
      <w:r>
        <w:rPr>
          <w:rtl/>
        </w:rPr>
        <w:t xml:space="preserve">העסקה </w:t>
      </w:r>
      <w:bookmarkStart w:id="52776" w:name="_ETM_Q110_608410"/>
      <w:bookmarkEnd w:id="52776"/>
      <w:r>
        <w:rPr>
          <w:rtl/>
        </w:rPr>
        <w:t xml:space="preserve">הראשונה </w:t>
      </w:r>
      <w:bookmarkStart w:id="52777" w:name="_ETM_Q110_608890"/>
      <w:bookmarkEnd w:id="52777"/>
      <w:r>
        <w:rPr>
          <w:rtl/>
        </w:rPr>
        <w:t xml:space="preserve">של </w:t>
      </w:r>
      <w:bookmarkStart w:id="52778" w:name="_ETM_Q110_609069"/>
      <w:bookmarkEnd w:id="52778"/>
      <w:r>
        <w:rPr>
          <w:rtl/>
        </w:rPr>
        <w:t xml:space="preserve">עסקת </w:t>
      </w:r>
      <w:bookmarkStart w:id="52779" w:name="_ETM_Q110_609370"/>
      <w:bookmarkEnd w:id="52779"/>
      <w:r>
        <w:rPr>
          <w:rtl/>
        </w:rPr>
        <w:t>החטופים</w:t>
      </w:r>
      <w:r>
        <w:rPr>
          <w:rFonts w:hint="cs"/>
          <w:rtl/>
        </w:rPr>
        <w:t>.</w:t>
      </w:r>
      <w:r>
        <w:rPr>
          <w:rtl/>
        </w:rPr>
        <w:t xml:space="preserve"> </w:t>
      </w:r>
      <w:bookmarkStart w:id="52780" w:name="_ETM_Q110_609910"/>
      <w:bookmarkEnd w:id="52780"/>
      <w:r>
        <w:rPr>
          <w:rtl/>
        </w:rPr>
        <w:t xml:space="preserve">מה </w:t>
      </w:r>
      <w:bookmarkStart w:id="52781" w:name="_ETM_Q110_610030"/>
      <w:bookmarkEnd w:id="52781"/>
      <w:r>
        <w:rPr>
          <w:rtl/>
        </w:rPr>
        <w:t xml:space="preserve">אומרת </w:t>
      </w:r>
      <w:bookmarkStart w:id="52782" w:name="_ETM_Q110_610390"/>
      <w:bookmarkEnd w:id="52782"/>
      <w:r>
        <w:rPr>
          <w:rtl/>
        </w:rPr>
        <w:t>התוכנית</w:t>
      </w:r>
      <w:r>
        <w:rPr>
          <w:rFonts w:hint="cs"/>
          <w:rtl/>
        </w:rPr>
        <w:t>?</w:t>
      </w:r>
      <w:r>
        <w:rPr>
          <w:rtl/>
        </w:rPr>
        <w:t xml:space="preserve"> </w:t>
      </w:r>
      <w:bookmarkStart w:id="52783" w:name="_ETM_Q110_611270"/>
      <w:bookmarkEnd w:id="52783"/>
      <w:r>
        <w:rPr>
          <w:rtl/>
        </w:rPr>
        <w:t xml:space="preserve">מה </w:t>
      </w:r>
      <w:bookmarkStart w:id="52784" w:name="_ETM_Q110_611510"/>
      <w:bookmarkEnd w:id="52784"/>
      <w:r>
        <w:rPr>
          <w:rtl/>
        </w:rPr>
        <w:t xml:space="preserve">ההיגיון </w:t>
      </w:r>
      <w:bookmarkStart w:id="52785" w:name="_ETM_Q110_611930"/>
      <w:bookmarkEnd w:id="52785"/>
      <w:r>
        <w:rPr>
          <w:rtl/>
        </w:rPr>
        <w:t>שלה</w:t>
      </w:r>
      <w:r>
        <w:rPr>
          <w:rFonts w:hint="cs"/>
          <w:rtl/>
        </w:rPr>
        <w:t xml:space="preserve"> –</w:t>
      </w:r>
      <w:r>
        <w:rPr>
          <w:rtl/>
        </w:rPr>
        <w:t xml:space="preserve"> </w:t>
      </w:r>
      <w:bookmarkStart w:id="52786" w:name="_ETM_Q110_612200"/>
      <w:bookmarkEnd w:id="52786"/>
      <w:r>
        <w:rPr>
          <w:rtl/>
        </w:rPr>
        <w:t xml:space="preserve">ויש </w:t>
      </w:r>
      <w:bookmarkStart w:id="52787" w:name="_ETM_Q110_612530"/>
      <w:bookmarkEnd w:id="52787"/>
      <w:r>
        <w:rPr>
          <w:rFonts w:hint="cs"/>
          <w:rtl/>
        </w:rPr>
        <w:t>ב</w:t>
      </w:r>
      <w:r>
        <w:rPr>
          <w:rtl/>
        </w:rPr>
        <w:t xml:space="preserve">ה </w:t>
      </w:r>
      <w:bookmarkStart w:id="52788" w:name="_ETM_Q110_612680"/>
      <w:bookmarkEnd w:id="52788"/>
      <w:r>
        <w:rPr>
          <w:rtl/>
        </w:rPr>
        <w:t>היגיון</w:t>
      </w:r>
      <w:bookmarkStart w:id="52789" w:name="_ETM_Q110_553078"/>
      <w:bookmarkEnd w:id="52789"/>
      <w:r>
        <w:rPr>
          <w:rFonts w:hint="cs"/>
          <w:rtl/>
        </w:rPr>
        <w:t>:</w:t>
      </w:r>
      <w:r>
        <w:rPr>
          <w:rtl/>
        </w:rPr>
        <w:t xml:space="preserve"> </w:t>
      </w:r>
      <w:bookmarkStart w:id="52790" w:name="_ETM_Q110_614120"/>
      <w:bookmarkEnd w:id="52790"/>
      <w:r>
        <w:rPr>
          <w:rtl/>
        </w:rPr>
        <w:t xml:space="preserve">בואו </w:t>
      </w:r>
      <w:bookmarkStart w:id="52791" w:name="_ETM_Q110_614420"/>
      <w:bookmarkEnd w:id="52791"/>
      <w:r>
        <w:rPr>
          <w:rtl/>
        </w:rPr>
        <w:t xml:space="preserve">נשתלט </w:t>
      </w:r>
      <w:bookmarkStart w:id="52792" w:name="_ETM_Q110_614959"/>
      <w:bookmarkEnd w:id="52792"/>
      <w:r>
        <w:rPr>
          <w:rtl/>
        </w:rPr>
        <w:t xml:space="preserve">על </w:t>
      </w:r>
      <w:bookmarkStart w:id="52793" w:name="_ETM_Q110_615080"/>
      <w:bookmarkEnd w:id="52793"/>
      <w:r>
        <w:rPr>
          <w:rtl/>
        </w:rPr>
        <w:t xml:space="preserve">ציר </w:t>
      </w:r>
      <w:bookmarkStart w:id="52794" w:name="_ETM_Q110_615319"/>
      <w:bookmarkEnd w:id="52794"/>
      <w:r>
        <w:rPr>
          <w:rtl/>
        </w:rPr>
        <w:t>נצרים</w:t>
      </w:r>
      <w:r>
        <w:rPr>
          <w:rFonts w:hint="cs"/>
          <w:rtl/>
        </w:rPr>
        <w:t>,</w:t>
      </w:r>
      <w:r>
        <w:rPr>
          <w:rtl/>
        </w:rPr>
        <w:t xml:space="preserve"> </w:t>
      </w:r>
      <w:bookmarkStart w:id="52795" w:name="_ETM_Q110_616750"/>
      <w:bookmarkEnd w:id="52795"/>
      <w:r>
        <w:rPr>
          <w:rtl/>
        </w:rPr>
        <w:t xml:space="preserve">בדרך </w:t>
      </w:r>
      <w:bookmarkStart w:id="52796" w:name="_ETM_Q110_617350"/>
      <w:bookmarkEnd w:id="52796"/>
      <w:r>
        <w:rPr>
          <w:rtl/>
        </w:rPr>
        <w:t xml:space="preserve">הזו </w:t>
      </w:r>
      <w:bookmarkStart w:id="52797" w:name="_ETM_Q110_618450"/>
      <w:bookmarkEnd w:id="52797"/>
      <w:r>
        <w:rPr>
          <w:rtl/>
        </w:rPr>
        <w:t xml:space="preserve">נעשה </w:t>
      </w:r>
      <w:bookmarkStart w:id="52798" w:name="_ETM_Q110_618959"/>
      <w:bookmarkEnd w:id="52798"/>
      <w:r>
        <w:rPr>
          <w:rtl/>
        </w:rPr>
        <w:t xml:space="preserve">חציצה </w:t>
      </w:r>
      <w:bookmarkStart w:id="52799" w:name="_ETM_Q110_619829"/>
      <w:bookmarkEnd w:id="52799"/>
      <w:r>
        <w:rPr>
          <w:rtl/>
        </w:rPr>
        <w:t xml:space="preserve">בין </w:t>
      </w:r>
      <w:bookmarkStart w:id="52800" w:name="_ETM_Q110_620430"/>
      <w:bookmarkEnd w:id="52800"/>
      <w:r>
        <w:rPr>
          <w:rtl/>
        </w:rPr>
        <w:t xml:space="preserve">צפון </w:t>
      </w:r>
      <w:bookmarkStart w:id="52801" w:name="_ETM_Q110_620849"/>
      <w:bookmarkEnd w:id="52801"/>
      <w:r>
        <w:rPr>
          <w:rtl/>
        </w:rPr>
        <w:t xml:space="preserve">רצועת </w:t>
      </w:r>
      <w:bookmarkStart w:id="52802" w:name="_ETM_Q110_621360"/>
      <w:bookmarkEnd w:id="52802"/>
      <w:r>
        <w:rPr>
          <w:rtl/>
        </w:rPr>
        <w:t xml:space="preserve">עזה </w:t>
      </w:r>
      <w:bookmarkStart w:id="52803" w:name="_ETM_Q110_621629"/>
      <w:bookmarkEnd w:id="52803"/>
      <w:r>
        <w:rPr>
          <w:rtl/>
        </w:rPr>
        <w:t xml:space="preserve">לדרום </w:t>
      </w:r>
      <w:bookmarkStart w:id="52804" w:name="_ETM_Q110_622049"/>
      <w:bookmarkEnd w:id="52804"/>
      <w:r>
        <w:rPr>
          <w:rtl/>
        </w:rPr>
        <w:t xml:space="preserve">רצועת </w:t>
      </w:r>
      <w:bookmarkStart w:id="52805" w:name="_ETM_Q110_622560"/>
      <w:bookmarkEnd w:id="52805"/>
      <w:r>
        <w:rPr>
          <w:rtl/>
        </w:rPr>
        <w:t>עזה</w:t>
      </w:r>
      <w:r>
        <w:rPr>
          <w:rFonts w:hint="cs"/>
          <w:rtl/>
        </w:rPr>
        <w:t>,</w:t>
      </w:r>
      <w:r>
        <w:rPr>
          <w:rtl/>
        </w:rPr>
        <w:t xml:space="preserve"> </w:t>
      </w:r>
      <w:bookmarkStart w:id="52806" w:name="_ETM_Q110_623489"/>
      <w:bookmarkEnd w:id="52806"/>
      <w:r>
        <w:rPr>
          <w:rtl/>
        </w:rPr>
        <w:t xml:space="preserve">את </w:t>
      </w:r>
      <w:bookmarkStart w:id="52807" w:name="_ETM_Q110_623730"/>
      <w:bookmarkEnd w:id="52807"/>
      <w:r>
        <w:rPr>
          <w:rtl/>
        </w:rPr>
        <w:t xml:space="preserve">כל </w:t>
      </w:r>
      <w:bookmarkStart w:id="52808" w:name="_ETM_Q110_623989"/>
      <w:bookmarkEnd w:id="52808"/>
      <w:r>
        <w:rPr>
          <w:rtl/>
        </w:rPr>
        <w:t xml:space="preserve">האוכלוסייה </w:t>
      </w:r>
      <w:bookmarkStart w:id="52809" w:name="_ETM_Q110_624769"/>
      <w:bookmarkEnd w:id="52809"/>
      <w:r>
        <w:rPr>
          <w:rtl/>
        </w:rPr>
        <w:t>הבלתי</w:t>
      </w:r>
      <w:bookmarkStart w:id="52810" w:name="_ETM_Q110_625159"/>
      <w:bookmarkEnd w:id="52810"/>
      <w:r>
        <w:rPr>
          <w:rFonts w:hint="cs"/>
          <w:rtl/>
        </w:rPr>
        <w:t>-</w:t>
      </w:r>
      <w:r>
        <w:rPr>
          <w:rtl/>
        </w:rPr>
        <w:t>מעורבת</w:t>
      </w:r>
      <w:r>
        <w:rPr>
          <w:rFonts w:hint="cs"/>
          <w:rtl/>
        </w:rPr>
        <w:t>,</w:t>
      </w:r>
      <w:r>
        <w:rPr>
          <w:rtl/>
        </w:rPr>
        <w:t xml:space="preserve"> </w:t>
      </w:r>
      <w:bookmarkStart w:id="52811" w:name="_ETM_Q110_625909"/>
      <w:bookmarkEnd w:id="52811"/>
      <w:r>
        <w:rPr>
          <w:rtl/>
        </w:rPr>
        <w:t xml:space="preserve">האזרחים </w:t>
      </w:r>
      <w:bookmarkStart w:id="52812" w:name="_ETM_Q110_627139"/>
      <w:bookmarkEnd w:id="52812"/>
      <w:r>
        <w:rPr>
          <w:rtl/>
        </w:rPr>
        <w:t xml:space="preserve">שאין </w:t>
      </w:r>
      <w:bookmarkStart w:id="52813" w:name="_ETM_Q110_627469"/>
      <w:bookmarkEnd w:id="52813"/>
      <w:r>
        <w:rPr>
          <w:rtl/>
        </w:rPr>
        <w:t xml:space="preserve">להם </w:t>
      </w:r>
      <w:bookmarkStart w:id="52814" w:name="_ETM_Q110_627709"/>
      <w:bookmarkEnd w:id="52814"/>
      <w:r>
        <w:rPr>
          <w:rtl/>
        </w:rPr>
        <w:t>נשק</w:t>
      </w:r>
      <w:r>
        <w:rPr>
          <w:rFonts w:hint="cs"/>
          <w:rtl/>
        </w:rPr>
        <w:t>,</w:t>
      </w:r>
      <w:r>
        <w:rPr>
          <w:rtl/>
        </w:rPr>
        <w:t xml:space="preserve"> </w:t>
      </w:r>
      <w:bookmarkStart w:id="52815" w:name="_ETM_Q110_628069"/>
      <w:bookmarkEnd w:id="52815"/>
      <w:r>
        <w:rPr>
          <w:rtl/>
        </w:rPr>
        <w:t xml:space="preserve">אנחנו </w:t>
      </w:r>
      <w:bookmarkStart w:id="52816" w:name="_ETM_Q110_628459"/>
      <w:bookmarkEnd w:id="52816"/>
      <w:r>
        <w:rPr>
          <w:rtl/>
        </w:rPr>
        <w:t xml:space="preserve">נעביר </w:t>
      </w:r>
      <w:bookmarkStart w:id="52817" w:name="_ETM_Q110_628909"/>
      <w:bookmarkEnd w:id="52817"/>
      <w:r>
        <w:rPr>
          <w:rtl/>
        </w:rPr>
        <w:t>לדרום</w:t>
      </w:r>
      <w:r>
        <w:rPr>
          <w:rFonts w:hint="cs"/>
          <w:rtl/>
        </w:rPr>
        <w:t>,</w:t>
      </w:r>
      <w:r>
        <w:rPr>
          <w:rtl/>
        </w:rPr>
        <w:t xml:space="preserve"> </w:t>
      </w:r>
      <w:bookmarkStart w:id="52818" w:name="_ETM_Q110_629510"/>
      <w:bookmarkStart w:id="52819" w:name="_ETM_Q110_629749"/>
      <w:bookmarkStart w:id="52820" w:name="_ETM_Q110_630810"/>
      <w:bookmarkEnd w:id="52818"/>
      <w:bookmarkEnd w:id="52819"/>
      <w:bookmarkEnd w:id="52820"/>
      <w:r>
        <w:rPr>
          <w:rtl/>
        </w:rPr>
        <w:t>ל</w:t>
      </w:r>
      <w:r>
        <w:rPr>
          <w:rFonts w:hint="cs"/>
          <w:rtl/>
        </w:rPr>
        <w:t>אל-</w:t>
      </w:r>
      <w:r>
        <w:rPr>
          <w:rtl/>
        </w:rPr>
        <w:t>מו</w:t>
      </w:r>
      <w:r>
        <w:rPr>
          <w:rFonts w:hint="cs"/>
          <w:rtl/>
        </w:rPr>
        <w:t>ו</w:t>
      </w:r>
      <w:r>
        <w:rPr>
          <w:rtl/>
        </w:rPr>
        <w:t>אסי</w:t>
      </w:r>
      <w:r>
        <w:rPr>
          <w:rFonts w:hint="cs"/>
          <w:rtl/>
        </w:rPr>
        <w:t>,</w:t>
      </w:r>
      <w:r>
        <w:rPr>
          <w:rtl/>
        </w:rPr>
        <w:t xml:space="preserve"> </w:t>
      </w:r>
      <w:bookmarkStart w:id="52821" w:name="_ETM_Q110_631680"/>
      <w:bookmarkEnd w:id="52821"/>
      <w:r>
        <w:rPr>
          <w:rtl/>
        </w:rPr>
        <w:t xml:space="preserve">לאזור </w:t>
      </w:r>
      <w:bookmarkStart w:id="52822" w:name="_ETM_Q110_632129"/>
      <w:bookmarkEnd w:id="52822"/>
      <w:r>
        <w:rPr>
          <w:rtl/>
        </w:rPr>
        <w:t>ההומניטרי</w:t>
      </w:r>
      <w:r>
        <w:rPr>
          <w:rFonts w:hint="cs"/>
          <w:rtl/>
        </w:rPr>
        <w:t>,</w:t>
      </w:r>
      <w:r>
        <w:rPr>
          <w:rtl/>
        </w:rPr>
        <w:t xml:space="preserve"> </w:t>
      </w:r>
      <w:bookmarkStart w:id="52823" w:name="_ETM_Q110_632879"/>
      <w:bookmarkEnd w:id="52823"/>
      <w:r>
        <w:rPr>
          <w:rtl/>
        </w:rPr>
        <w:t xml:space="preserve">שם </w:t>
      </w:r>
      <w:bookmarkStart w:id="52824" w:name="_ETM_Q110_633090"/>
      <w:bookmarkEnd w:id="52824"/>
      <w:r>
        <w:rPr>
          <w:rtl/>
        </w:rPr>
        <w:t xml:space="preserve">הם </w:t>
      </w:r>
      <w:bookmarkStart w:id="52825" w:name="_ETM_Q110_633180"/>
      <w:bookmarkEnd w:id="52825"/>
      <w:r>
        <w:rPr>
          <w:rtl/>
        </w:rPr>
        <w:t>י</w:t>
      </w:r>
      <w:r>
        <w:rPr>
          <w:rFonts w:hint="cs"/>
          <w:rtl/>
        </w:rPr>
        <w:t>ו</w:t>
      </w:r>
      <w:r>
        <w:rPr>
          <w:rtl/>
        </w:rPr>
        <w:t xml:space="preserve">כלו </w:t>
      </w:r>
      <w:bookmarkStart w:id="52826" w:name="_ETM_Q110_633390"/>
      <w:bookmarkEnd w:id="52826"/>
      <w:r>
        <w:rPr>
          <w:rtl/>
        </w:rPr>
        <w:t xml:space="preserve">לקבל </w:t>
      </w:r>
      <w:bookmarkStart w:id="52827" w:name="_ETM_Q110_633810"/>
      <w:bookmarkEnd w:id="52827"/>
      <w:r>
        <w:rPr>
          <w:rtl/>
        </w:rPr>
        <w:t xml:space="preserve">סיוע </w:t>
      </w:r>
      <w:bookmarkStart w:id="52828" w:name="_ETM_Q110_634110"/>
      <w:bookmarkEnd w:id="52828"/>
      <w:r>
        <w:rPr>
          <w:rtl/>
        </w:rPr>
        <w:t>הומניטרי</w:t>
      </w:r>
      <w:r>
        <w:rPr>
          <w:rFonts w:hint="cs"/>
          <w:rtl/>
        </w:rPr>
        <w:t xml:space="preserve"> –</w:t>
      </w:r>
      <w:r>
        <w:rPr>
          <w:rtl/>
        </w:rPr>
        <w:t xml:space="preserve"> </w:t>
      </w:r>
      <w:bookmarkStart w:id="52829" w:name="_ETM_Q110_634680"/>
      <w:bookmarkEnd w:id="52829"/>
      <w:r>
        <w:rPr>
          <w:rtl/>
        </w:rPr>
        <w:t xml:space="preserve">מזון </w:t>
      </w:r>
      <w:bookmarkStart w:id="52830" w:name="_ETM_Q110_635040"/>
      <w:bookmarkEnd w:id="52830"/>
      <w:r>
        <w:rPr>
          <w:rtl/>
        </w:rPr>
        <w:t xml:space="preserve">וכן </w:t>
      </w:r>
      <w:bookmarkStart w:id="52831" w:name="_ETM_Q110_635340"/>
      <w:bookmarkEnd w:id="52831"/>
      <w:r>
        <w:rPr>
          <w:rtl/>
        </w:rPr>
        <w:t>הלאה</w:t>
      </w:r>
      <w:r>
        <w:rPr>
          <w:rFonts w:hint="cs"/>
          <w:rtl/>
        </w:rPr>
        <w:t xml:space="preserve"> –</w:t>
      </w:r>
      <w:r>
        <w:rPr>
          <w:rtl/>
        </w:rPr>
        <w:t xml:space="preserve"> </w:t>
      </w:r>
      <w:bookmarkStart w:id="52832" w:name="_ETM_Q110_636310"/>
      <w:bookmarkEnd w:id="52832"/>
      <w:r>
        <w:rPr>
          <w:rtl/>
        </w:rPr>
        <w:t xml:space="preserve">ואת </w:t>
      </w:r>
      <w:bookmarkStart w:id="52833" w:name="_ETM_Q110_636730"/>
      <w:bookmarkEnd w:id="52833"/>
      <w:r>
        <w:rPr>
          <w:rtl/>
        </w:rPr>
        <w:t xml:space="preserve">המחבלים </w:t>
      </w:r>
      <w:bookmarkStart w:id="52834" w:name="_ETM_Q110_637569"/>
      <w:bookmarkEnd w:id="52834"/>
      <w:r>
        <w:rPr>
          <w:rtl/>
        </w:rPr>
        <w:t xml:space="preserve">הטרוריסטים </w:t>
      </w:r>
      <w:bookmarkStart w:id="52835" w:name="_ETM_Q110_638590"/>
      <w:bookmarkEnd w:id="52835"/>
      <w:r>
        <w:rPr>
          <w:rtl/>
        </w:rPr>
        <w:t xml:space="preserve">הארורים </w:t>
      </w:r>
      <w:bookmarkStart w:id="52836" w:name="_ETM_Q110_639189"/>
      <w:bookmarkEnd w:id="52836"/>
      <w:r>
        <w:rPr>
          <w:rtl/>
        </w:rPr>
        <w:t xml:space="preserve">נשאיר </w:t>
      </w:r>
      <w:bookmarkStart w:id="52837" w:name="_ETM_Q110_639519"/>
      <w:bookmarkEnd w:id="52837"/>
      <w:r>
        <w:rPr>
          <w:rtl/>
        </w:rPr>
        <w:t xml:space="preserve">בצפון </w:t>
      </w:r>
      <w:bookmarkStart w:id="52838" w:name="_ETM_Q110_640470"/>
      <w:bookmarkEnd w:id="52838"/>
      <w:r>
        <w:rPr>
          <w:rtl/>
        </w:rPr>
        <w:t xml:space="preserve">ועליהם </w:t>
      </w:r>
      <w:bookmarkStart w:id="52839" w:name="_ETM_Q110_640890"/>
      <w:bookmarkEnd w:id="52839"/>
      <w:r>
        <w:rPr>
          <w:rtl/>
        </w:rPr>
        <w:t xml:space="preserve">נעשה </w:t>
      </w:r>
      <w:bookmarkStart w:id="52840" w:name="_ETM_Q110_641250"/>
      <w:bookmarkEnd w:id="52840"/>
      <w:r>
        <w:rPr>
          <w:rtl/>
        </w:rPr>
        <w:t>מצור</w:t>
      </w:r>
      <w:r>
        <w:rPr>
          <w:rFonts w:hint="cs"/>
          <w:rtl/>
        </w:rPr>
        <w:t>.</w:t>
      </w:r>
      <w:r>
        <w:rPr>
          <w:rtl/>
        </w:rPr>
        <w:t xml:space="preserve"> </w:t>
      </w:r>
      <w:bookmarkStart w:id="52841" w:name="_ETM_Q110_642360"/>
      <w:bookmarkEnd w:id="52841"/>
      <w:r>
        <w:rPr>
          <w:rtl/>
        </w:rPr>
        <w:t xml:space="preserve">זה </w:t>
      </w:r>
      <w:bookmarkStart w:id="52842" w:name="_ETM_Q110_642660"/>
      <w:bookmarkEnd w:id="52842"/>
      <w:r>
        <w:rPr>
          <w:rtl/>
        </w:rPr>
        <w:t xml:space="preserve">דבר </w:t>
      </w:r>
      <w:bookmarkStart w:id="52843" w:name="_ETM_Q110_642930"/>
      <w:bookmarkEnd w:id="52843"/>
      <w:r>
        <w:rPr>
          <w:rtl/>
        </w:rPr>
        <w:t>הגיוני</w:t>
      </w:r>
      <w:r>
        <w:rPr>
          <w:rFonts w:hint="cs"/>
          <w:rtl/>
        </w:rPr>
        <w:t xml:space="preserve">, </w:t>
      </w:r>
      <w:bookmarkStart w:id="52844" w:name="_ETM_Q110_644863"/>
      <w:bookmarkEnd w:id="52844"/>
      <w:r>
        <w:rPr>
          <w:rFonts w:hint="cs"/>
          <w:rtl/>
        </w:rPr>
        <w:t>כך</w:t>
      </w:r>
      <w:r>
        <w:rPr>
          <w:rtl/>
        </w:rPr>
        <w:t xml:space="preserve"> </w:t>
      </w:r>
      <w:bookmarkStart w:id="52845" w:name="_ETM_Q110_644160"/>
      <w:bookmarkEnd w:id="52845"/>
      <w:r>
        <w:rPr>
          <w:rtl/>
        </w:rPr>
        <w:t xml:space="preserve">צריך </w:t>
      </w:r>
      <w:bookmarkStart w:id="52846" w:name="_ETM_Q110_644400"/>
      <w:bookmarkEnd w:id="52846"/>
      <w:r>
        <w:rPr>
          <w:rtl/>
        </w:rPr>
        <w:t xml:space="preserve">להפעיל </w:t>
      </w:r>
      <w:bookmarkStart w:id="52847" w:name="_ETM_Q110_644730"/>
      <w:bookmarkEnd w:id="52847"/>
      <w:r>
        <w:rPr>
          <w:rtl/>
        </w:rPr>
        <w:t xml:space="preserve">לחץ </w:t>
      </w:r>
      <w:bookmarkStart w:id="52848" w:name="_ETM_Q110_645120"/>
      <w:bookmarkEnd w:id="52848"/>
      <w:r>
        <w:rPr>
          <w:rtl/>
        </w:rPr>
        <w:t xml:space="preserve">על </w:t>
      </w:r>
      <w:bookmarkStart w:id="52849" w:name="_ETM_Q110_645240"/>
      <w:bookmarkEnd w:id="52849"/>
      <w:r>
        <w:rPr>
          <w:rtl/>
        </w:rPr>
        <w:t>אויב</w:t>
      </w:r>
      <w:r>
        <w:rPr>
          <w:rFonts w:hint="cs"/>
          <w:rtl/>
        </w:rPr>
        <w:t>.</w:t>
      </w:r>
      <w:r>
        <w:rPr>
          <w:rtl/>
        </w:rPr>
        <w:t xml:space="preserve"> </w:t>
      </w:r>
      <w:bookmarkStart w:id="52850" w:name="_ETM_Q110_646120"/>
      <w:bookmarkEnd w:id="52850"/>
      <w:r>
        <w:rPr>
          <w:rtl/>
        </w:rPr>
        <w:t xml:space="preserve">התוכנית </w:t>
      </w:r>
      <w:bookmarkStart w:id="52851" w:name="_ETM_Q110_646809"/>
      <w:bookmarkEnd w:id="52851"/>
      <w:r>
        <w:rPr>
          <w:rtl/>
        </w:rPr>
        <w:t xml:space="preserve">הזו </w:t>
      </w:r>
      <w:bookmarkStart w:id="52852" w:name="_ETM_Q110_647049"/>
      <w:bookmarkEnd w:id="52852"/>
      <w:r>
        <w:rPr>
          <w:rtl/>
        </w:rPr>
        <w:t xml:space="preserve">מציעה </w:t>
      </w:r>
      <w:bookmarkStart w:id="52853" w:name="_ETM_Q110_647529"/>
      <w:bookmarkEnd w:id="52853"/>
      <w:r>
        <w:rPr>
          <w:rtl/>
        </w:rPr>
        <w:t xml:space="preserve">להפריד </w:t>
      </w:r>
      <w:bookmarkStart w:id="52854" w:name="_ETM_Q110_648069"/>
      <w:bookmarkEnd w:id="52854"/>
      <w:r>
        <w:rPr>
          <w:rtl/>
        </w:rPr>
        <w:t xml:space="preserve">בין </w:t>
      </w:r>
      <w:bookmarkStart w:id="52855" w:name="_ETM_Q110_648699"/>
      <w:bookmarkEnd w:id="52855"/>
      <w:r>
        <w:rPr>
          <w:rtl/>
        </w:rPr>
        <w:t xml:space="preserve">האזרחים </w:t>
      </w:r>
      <w:bookmarkStart w:id="52856" w:name="_ETM_Q110_649239"/>
      <w:bookmarkEnd w:id="52856"/>
      <w:r>
        <w:rPr>
          <w:rtl/>
        </w:rPr>
        <w:t>הבלתי</w:t>
      </w:r>
      <w:bookmarkStart w:id="52857" w:name="_ETM_Q110_649659"/>
      <w:bookmarkEnd w:id="52857"/>
      <w:r>
        <w:rPr>
          <w:rFonts w:hint="cs"/>
          <w:rtl/>
        </w:rPr>
        <w:t>-</w:t>
      </w:r>
      <w:r>
        <w:rPr>
          <w:rtl/>
        </w:rPr>
        <w:t xml:space="preserve">מעורבים </w:t>
      </w:r>
      <w:bookmarkStart w:id="52858" w:name="_ETM_Q110_650199"/>
      <w:bookmarkEnd w:id="52858"/>
      <w:r>
        <w:rPr>
          <w:rtl/>
        </w:rPr>
        <w:t>לטרוריסטים</w:t>
      </w:r>
      <w:r>
        <w:rPr>
          <w:rFonts w:hint="cs"/>
          <w:rtl/>
        </w:rPr>
        <w:t>.</w:t>
      </w:r>
      <w:r>
        <w:rPr>
          <w:rtl/>
        </w:rPr>
        <w:t xml:space="preserve"> </w:t>
      </w:r>
      <w:bookmarkStart w:id="52859" w:name="_ETM_Q110_651960"/>
      <w:bookmarkEnd w:id="52859"/>
      <w:r>
        <w:rPr>
          <w:rtl/>
        </w:rPr>
        <w:t xml:space="preserve">ויותר </w:t>
      </w:r>
      <w:bookmarkStart w:id="52860" w:name="_ETM_Q110_652590"/>
      <w:bookmarkEnd w:id="52860"/>
      <w:r>
        <w:rPr>
          <w:rtl/>
        </w:rPr>
        <w:t>מזה</w:t>
      </w:r>
      <w:r>
        <w:rPr>
          <w:rFonts w:hint="cs"/>
          <w:rtl/>
        </w:rPr>
        <w:t>,</w:t>
      </w:r>
      <w:r>
        <w:rPr>
          <w:rtl/>
        </w:rPr>
        <w:t xml:space="preserve"> </w:t>
      </w:r>
      <w:bookmarkStart w:id="52861" w:name="_ETM_Q110_652860"/>
      <w:bookmarkEnd w:id="52861"/>
      <w:r>
        <w:rPr>
          <w:rtl/>
        </w:rPr>
        <w:t xml:space="preserve">גם </w:t>
      </w:r>
      <w:bookmarkStart w:id="52862" w:name="_ETM_Q110_653010"/>
      <w:bookmarkEnd w:id="52862"/>
      <w:r>
        <w:rPr>
          <w:rtl/>
        </w:rPr>
        <w:t>אומרת</w:t>
      </w:r>
      <w:r>
        <w:rPr>
          <w:rFonts w:hint="cs"/>
          <w:rtl/>
        </w:rPr>
        <w:t>:</w:t>
      </w:r>
      <w:r>
        <w:rPr>
          <w:rtl/>
        </w:rPr>
        <w:t xml:space="preserve"> </w:t>
      </w:r>
      <w:bookmarkStart w:id="52863" w:name="_ETM_Q110_653370"/>
      <w:bookmarkEnd w:id="52863"/>
      <w:r>
        <w:rPr>
          <w:rtl/>
        </w:rPr>
        <w:t xml:space="preserve">אם </w:t>
      </w:r>
      <w:bookmarkStart w:id="52864" w:name="_ETM_Q110_653490"/>
      <w:bookmarkEnd w:id="52864"/>
      <w:r>
        <w:rPr>
          <w:rtl/>
        </w:rPr>
        <w:t xml:space="preserve">אתם </w:t>
      </w:r>
      <w:bookmarkStart w:id="52865" w:name="_ETM_Q110_653700"/>
      <w:bookmarkEnd w:id="52865"/>
      <w:r>
        <w:rPr>
          <w:rtl/>
        </w:rPr>
        <w:t xml:space="preserve">לא </w:t>
      </w:r>
      <w:bookmarkStart w:id="52866" w:name="_ETM_Q110_653790"/>
      <w:bookmarkEnd w:id="52866"/>
      <w:r>
        <w:rPr>
          <w:rtl/>
        </w:rPr>
        <w:t xml:space="preserve">תשתפו </w:t>
      </w:r>
      <w:bookmarkStart w:id="52867" w:name="_ETM_Q110_654180"/>
      <w:bookmarkEnd w:id="52867"/>
      <w:r>
        <w:rPr>
          <w:rtl/>
        </w:rPr>
        <w:t xml:space="preserve">איתנו </w:t>
      </w:r>
      <w:bookmarkStart w:id="52868" w:name="_ETM_Q110_654420"/>
      <w:bookmarkEnd w:id="52868"/>
      <w:r>
        <w:rPr>
          <w:rtl/>
        </w:rPr>
        <w:t xml:space="preserve">פעולה </w:t>
      </w:r>
      <w:bookmarkStart w:id="52869" w:name="_ETM_Q110_654750"/>
      <w:bookmarkEnd w:id="52869"/>
      <w:r>
        <w:rPr>
          <w:rtl/>
        </w:rPr>
        <w:t xml:space="preserve">אנחנו </w:t>
      </w:r>
      <w:bookmarkStart w:id="52870" w:name="_ETM_Q110_654990"/>
      <w:bookmarkEnd w:id="52870"/>
      <w:r>
        <w:rPr>
          <w:rtl/>
        </w:rPr>
        <w:t xml:space="preserve">גם </w:t>
      </w:r>
      <w:bookmarkStart w:id="52871" w:name="_ETM_Q110_655140"/>
      <w:bookmarkEnd w:id="52871"/>
      <w:r>
        <w:rPr>
          <w:rFonts w:hint="cs"/>
          <w:rtl/>
        </w:rPr>
        <w:t>נ</w:t>
      </w:r>
      <w:r>
        <w:rPr>
          <w:rtl/>
        </w:rPr>
        <w:t xml:space="preserve">שתלט </w:t>
      </w:r>
      <w:bookmarkStart w:id="52872" w:name="_ETM_Q110_655590"/>
      <w:bookmarkEnd w:id="52872"/>
      <w:r>
        <w:rPr>
          <w:rtl/>
        </w:rPr>
        <w:t xml:space="preserve">על </w:t>
      </w:r>
      <w:bookmarkStart w:id="52873" w:name="_ETM_Q110_655709"/>
      <w:bookmarkEnd w:id="52873"/>
      <w:r>
        <w:rPr>
          <w:rtl/>
        </w:rPr>
        <w:t>השטח</w:t>
      </w:r>
      <w:r>
        <w:rPr>
          <w:rFonts w:hint="cs"/>
          <w:rtl/>
        </w:rPr>
        <w:t>.</w:t>
      </w:r>
      <w:r>
        <w:rPr>
          <w:rtl/>
        </w:rPr>
        <w:t xml:space="preserve"> </w:t>
      </w:r>
      <w:bookmarkStart w:id="52874" w:name="_ETM_Q110_656740"/>
      <w:bookmarkStart w:id="52875" w:name="_ETM_Q110_654877"/>
      <w:bookmarkStart w:id="52876" w:name="_ETM_Q110_654942"/>
      <w:bookmarkStart w:id="52877" w:name="_ETM_Q110_655021"/>
      <w:bookmarkStart w:id="52878" w:name="_ETM_Q110_655077"/>
      <w:bookmarkEnd w:id="52874"/>
      <w:bookmarkEnd w:id="52875"/>
      <w:bookmarkEnd w:id="52876"/>
      <w:bookmarkEnd w:id="52877"/>
      <w:bookmarkEnd w:id="52878"/>
      <w:r>
        <w:rPr>
          <w:rtl/>
        </w:rPr>
        <w:t xml:space="preserve">אני </w:t>
      </w:r>
      <w:bookmarkStart w:id="52879" w:name="_ETM_Q110_657130"/>
      <w:bookmarkEnd w:id="52879"/>
      <w:r>
        <w:rPr>
          <w:rtl/>
        </w:rPr>
        <w:t>חושבת</w:t>
      </w:r>
      <w:r>
        <w:rPr>
          <w:rFonts w:hint="cs"/>
          <w:rtl/>
        </w:rPr>
        <w:t xml:space="preserve"> –</w:t>
      </w:r>
      <w:r>
        <w:rPr>
          <w:rtl/>
        </w:rPr>
        <w:t xml:space="preserve"> </w:t>
      </w:r>
      <w:bookmarkStart w:id="52880" w:name="_ETM_Q110_657640"/>
      <w:bookmarkEnd w:id="52880"/>
      <w:r>
        <w:rPr>
          <w:rtl/>
        </w:rPr>
        <w:t xml:space="preserve">ותמיד </w:t>
      </w:r>
      <w:bookmarkStart w:id="52881" w:name="_ETM_Q110_658030"/>
      <w:bookmarkEnd w:id="52881"/>
      <w:r>
        <w:rPr>
          <w:rtl/>
        </w:rPr>
        <w:t xml:space="preserve">חשבתי </w:t>
      </w:r>
      <w:bookmarkStart w:id="52882" w:name="_ETM_Q110_658450"/>
      <w:bookmarkEnd w:id="52882"/>
      <w:r>
        <w:rPr>
          <w:rtl/>
        </w:rPr>
        <w:t xml:space="preserve">ואמרתי </w:t>
      </w:r>
      <w:bookmarkStart w:id="52883" w:name="_ETM_Q110_658840"/>
      <w:bookmarkEnd w:id="52883"/>
      <w:r>
        <w:rPr>
          <w:rtl/>
        </w:rPr>
        <w:t xml:space="preserve">את </w:t>
      </w:r>
      <w:bookmarkStart w:id="52884" w:name="_ETM_Q110_658900"/>
      <w:bookmarkEnd w:id="52884"/>
      <w:r>
        <w:rPr>
          <w:rtl/>
        </w:rPr>
        <w:t>זה</w:t>
      </w:r>
      <w:r>
        <w:rPr>
          <w:rFonts w:hint="cs"/>
          <w:rtl/>
        </w:rPr>
        <w:t xml:space="preserve"> –</w:t>
      </w:r>
      <w:r>
        <w:rPr>
          <w:rtl/>
        </w:rPr>
        <w:t xml:space="preserve"> </w:t>
      </w:r>
      <w:bookmarkStart w:id="52885" w:name="_ETM_Q110_659020"/>
      <w:bookmarkEnd w:id="52885"/>
      <w:r>
        <w:rPr>
          <w:rtl/>
        </w:rPr>
        <w:t xml:space="preserve">שזו </w:t>
      </w:r>
      <w:bookmarkStart w:id="52886" w:name="_ETM_Q110_659320"/>
      <w:bookmarkEnd w:id="52886"/>
      <w:r>
        <w:rPr>
          <w:rtl/>
        </w:rPr>
        <w:t xml:space="preserve">תוכנית </w:t>
      </w:r>
      <w:bookmarkStart w:id="52887" w:name="_ETM_Q110_659680"/>
      <w:bookmarkEnd w:id="52887"/>
      <w:r>
        <w:rPr>
          <w:rtl/>
        </w:rPr>
        <w:t xml:space="preserve">הגיונית </w:t>
      </w:r>
      <w:bookmarkStart w:id="52888" w:name="_ETM_Q110_660070"/>
      <w:bookmarkEnd w:id="52888"/>
      <w:r>
        <w:rPr>
          <w:rtl/>
        </w:rPr>
        <w:t>מאוד</w:t>
      </w:r>
      <w:r>
        <w:rPr>
          <w:rFonts w:hint="cs"/>
          <w:rtl/>
        </w:rPr>
        <w:t>,</w:t>
      </w:r>
      <w:r>
        <w:rPr>
          <w:rtl/>
        </w:rPr>
        <w:t xml:space="preserve"> </w:t>
      </w:r>
      <w:bookmarkStart w:id="52889" w:name="_ETM_Q110_660700"/>
      <w:bookmarkEnd w:id="52889"/>
      <w:r>
        <w:rPr>
          <w:rtl/>
        </w:rPr>
        <w:t xml:space="preserve">שחבל </w:t>
      </w:r>
      <w:bookmarkStart w:id="52890" w:name="_ETM_Q110_661209"/>
      <w:bookmarkEnd w:id="52890"/>
      <w:r>
        <w:rPr>
          <w:rtl/>
        </w:rPr>
        <w:t xml:space="preserve">שמגיעים </w:t>
      </w:r>
      <w:bookmarkStart w:id="52891" w:name="_ETM_Q110_661719"/>
      <w:bookmarkEnd w:id="52891"/>
      <w:r>
        <w:rPr>
          <w:rFonts w:hint="cs"/>
          <w:rtl/>
        </w:rPr>
        <w:t>אלי</w:t>
      </w:r>
      <w:r>
        <w:rPr>
          <w:rtl/>
        </w:rPr>
        <w:t xml:space="preserve">ה </w:t>
      </w:r>
      <w:bookmarkStart w:id="52892" w:name="_ETM_Q110_662290"/>
      <w:bookmarkEnd w:id="52892"/>
      <w:r>
        <w:rPr>
          <w:rtl/>
        </w:rPr>
        <w:t xml:space="preserve">בחלוף </w:t>
      </w:r>
      <w:bookmarkStart w:id="52893" w:name="_ETM_Q110_662980"/>
      <w:bookmarkEnd w:id="52893"/>
      <w:r>
        <w:rPr>
          <w:rtl/>
        </w:rPr>
        <w:t xml:space="preserve">שנה </w:t>
      </w:r>
      <w:bookmarkStart w:id="52894" w:name="_ETM_Q110_663340"/>
      <w:bookmarkEnd w:id="52894"/>
      <w:r>
        <w:rPr>
          <w:rtl/>
        </w:rPr>
        <w:t xml:space="preserve">וחצי </w:t>
      </w:r>
      <w:bookmarkStart w:id="52895" w:name="_ETM_Q110_663939"/>
      <w:bookmarkEnd w:id="52895"/>
      <w:r>
        <w:rPr>
          <w:rtl/>
        </w:rPr>
        <w:t>של</w:t>
      </w:r>
      <w:r>
        <w:rPr>
          <w:rFonts w:hint="cs"/>
          <w:rtl/>
        </w:rPr>
        <w:t xml:space="preserve"> ל</w:t>
      </w:r>
      <w:r>
        <w:rPr>
          <w:rtl/>
        </w:rPr>
        <w:t>חימה</w:t>
      </w:r>
      <w:r>
        <w:rPr>
          <w:rFonts w:hint="cs"/>
          <w:rtl/>
        </w:rPr>
        <w:t>,</w:t>
      </w:r>
      <w:r>
        <w:rPr>
          <w:rtl/>
        </w:rPr>
        <w:t xml:space="preserve"> </w:t>
      </w:r>
      <w:bookmarkStart w:id="52896" w:name="_ETM_Q110_664959"/>
      <w:bookmarkEnd w:id="52896"/>
      <w:r>
        <w:rPr>
          <w:rtl/>
        </w:rPr>
        <w:t xml:space="preserve">אבל </w:t>
      </w:r>
      <w:bookmarkStart w:id="52897" w:name="_ETM_Q110_665290"/>
      <w:bookmarkStart w:id="52898" w:name="_ETM_Q110_665530"/>
      <w:bookmarkEnd w:id="52897"/>
      <w:bookmarkEnd w:id="52898"/>
      <w:r>
        <w:rPr>
          <w:rtl/>
        </w:rPr>
        <w:t xml:space="preserve">כשיש </w:t>
      </w:r>
      <w:bookmarkStart w:id="52899" w:name="_ETM_Q110_666010"/>
      <w:bookmarkEnd w:id="52899"/>
      <w:r>
        <w:rPr>
          <w:rtl/>
        </w:rPr>
        <w:t xml:space="preserve">ממשלה </w:t>
      </w:r>
      <w:bookmarkStart w:id="52900" w:name="_ETM_Q110_666459"/>
      <w:bookmarkEnd w:id="52900"/>
      <w:r>
        <w:rPr>
          <w:rtl/>
        </w:rPr>
        <w:t xml:space="preserve">כושלת </w:t>
      </w:r>
      <w:bookmarkStart w:id="52901" w:name="_ETM_Q110_667090"/>
      <w:bookmarkStart w:id="52902" w:name="_ETM_Q110_667390"/>
      <w:bookmarkEnd w:id="52901"/>
      <w:bookmarkEnd w:id="52902"/>
      <w:r>
        <w:rPr>
          <w:rtl/>
        </w:rPr>
        <w:t>אל</w:t>
      </w:r>
      <w:r>
        <w:rPr>
          <w:rFonts w:hint="cs"/>
          <w:rtl/>
        </w:rPr>
        <w:t>ו</w:t>
      </w:r>
      <w:r>
        <w:rPr>
          <w:rtl/>
        </w:rPr>
        <w:t xml:space="preserve"> </w:t>
      </w:r>
      <w:bookmarkStart w:id="52903" w:name="_ETM_Q110_667599"/>
      <w:bookmarkEnd w:id="52903"/>
      <w:r>
        <w:rPr>
          <w:rtl/>
        </w:rPr>
        <w:t>התוצאות</w:t>
      </w:r>
      <w:r>
        <w:rPr>
          <w:rFonts w:hint="cs"/>
          <w:rtl/>
        </w:rPr>
        <w:t>.</w:t>
      </w:r>
      <w:r>
        <w:rPr>
          <w:rtl/>
        </w:rPr>
        <w:t xml:space="preserve"> </w:t>
      </w:r>
      <w:bookmarkStart w:id="52904" w:name="_ETM_Q110_668200"/>
      <w:bookmarkEnd w:id="52904"/>
      <w:r>
        <w:rPr>
          <w:rtl/>
        </w:rPr>
        <w:t xml:space="preserve">אבל </w:t>
      </w:r>
      <w:bookmarkStart w:id="52905" w:name="_ETM_Q110_668690"/>
      <w:bookmarkEnd w:id="52905"/>
      <w:r>
        <w:rPr>
          <w:rtl/>
        </w:rPr>
        <w:t xml:space="preserve">מה </w:t>
      </w:r>
      <w:bookmarkStart w:id="52906" w:name="_ETM_Q110_669170"/>
      <w:bookmarkStart w:id="52907" w:name="_ETM_Q110_669770"/>
      <w:bookmarkEnd w:id="52906"/>
      <w:bookmarkEnd w:id="52907"/>
      <w:r>
        <w:rPr>
          <w:rtl/>
        </w:rPr>
        <w:t xml:space="preserve">לא </w:t>
      </w:r>
      <w:bookmarkStart w:id="52908" w:name="_ETM_Q110_670010"/>
      <w:bookmarkEnd w:id="52908"/>
      <w:r>
        <w:rPr>
          <w:rtl/>
        </w:rPr>
        <w:t xml:space="preserve">הגיוני </w:t>
      </w:r>
      <w:bookmarkStart w:id="52909" w:name="_ETM_Q110_670400"/>
      <w:bookmarkEnd w:id="52909"/>
      <w:r>
        <w:rPr>
          <w:rtl/>
        </w:rPr>
        <w:t xml:space="preserve">לי </w:t>
      </w:r>
      <w:bookmarkStart w:id="52910" w:name="_ETM_Q110_670520"/>
      <w:bookmarkEnd w:id="52910"/>
      <w:r>
        <w:rPr>
          <w:rtl/>
        </w:rPr>
        <w:t>פה</w:t>
      </w:r>
      <w:r>
        <w:rPr>
          <w:rFonts w:hint="cs"/>
          <w:rtl/>
        </w:rPr>
        <w:t>?</w:t>
      </w:r>
      <w:r>
        <w:rPr>
          <w:rtl/>
        </w:rPr>
        <w:t xml:space="preserve"> </w:t>
      </w:r>
      <w:bookmarkStart w:id="52911" w:name="_ETM_Q110_671629"/>
      <w:bookmarkEnd w:id="52911"/>
      <w:r>
        <w:rPr>
          <w:rtl/>
        </w:rPr>
        <w:t xml:space="preserve">כל </w:t>
      </w:r>
      <w:bookmarkStart w:id="52912" w:name="_ETM_Q110_672049"/>
      <w:bookmarkEnd w:id="52912"/>
      <w:r>
        <w:rPr>
          <w:rtl/>
        </w:rPr>
        <w:t xml:space="preserve">התוכנית </w:t>
      </w:r>
      <w:bookmarkStart w:id="52913" w:name="_ETM_Q110_672620"/>
      <w:bookmarkEnd w:id="52913"/>
      <w:r>
        <w:rPr>
          <w:rtl/>
        </w:rPr>
        <w:t>הזו</w:t>
      </w:r>
      <w:r>
        <w:rPr>
          <w:rFonts w:hint="cs"/>
          <w:rtl/>
        </w:rPr>
        <w:t>,</w:t>
      </w:r>
      <w:r>
        <w:rPr>
          <w:rtl/>
        </w:rPr>
        <w:t xml:space="preserve"> </w:t>
      </w:r>
      <w:bookmarkStart w:id="52914" w:name="_ETM_Q110_673650"/>
      <w:bookmarkEnd w:id="52914"/>
      <w:r>
        <w:rPr>
          <w:rtl/>
        </w:rPr>
        <w:t xml:space="preserve">תכליתה </w:t>
      </w:r>
      <w:bookmarkStart w:id="52915" w:name="_ETM_Q110_674279"/>
      <w:bookmarkEnd w:id="52915"/>
      <w:r>
        <w:rPr>
          <w:rtl/>
        </w:rPr>
        <w:t xml:space="preserve">להפעיל </w:t>
      </w:r>
      <w:bookmarkStart w:id="52916" w:name="_ETM_Q110_674760"/>
      <w:bookmarkEnd w:id="52916"/>
      <w:r>
        <w:rPr>
          <w:rtl/>
        </w:rPr>
        <w:t xml:space="preserve">לחץ </w:t>
      </w:r>
      <w:bookmarkStart w:id="52917" w:name="_ETM_Q110_676000"/>
      <w:bookmarkEnd w:id="52917"/>
      <w:r>
        <w:rPr>
          <w:rtl/>
        </w:rPr>
        <w:t xml:space="preserve">כדי </w:t>
      </w:r>
      <w:bookmarkStart w:id="52918" w:name="_ETM_Q110_676540"/>
      <w:bookmarkEnd w:id="52918"/>
      <w:r>
        <w:rPr>
          <w:rtl/>
        </w:rPr>
        <w:t xml:space="preserve">לעשות </w:t>
      </w:r>
      <w:bookmarkStart w:id="52919" w:name="_ETM_Q110_676870"/>
      <w:bookmarkEnd w:id="52919"/>
      <w:r>
        <w:rPr>
          <w:rtl/>
        </w:rPr>
        <w:t>משא</w:t>
      </w:r>
      <w:r>
        <w:rPr>
          <w:rFonts w:hint="cs"/>
          <w:rtl/>
        </w:rPr>
        <w:t xml:space="preserve"> </w:t>
      </w:r>
      <w:r>
        <w:rPr>
          <w:rtl/>
        </w:rPr>
        <w:t xml:space="preserve">ומתן </w:t>
      </w:r>
      <w:bookmarkStart w:id="52920" w:name="_ETM_Q110_677530"/>
      <w:bookmarkEnd w:id="52920"/>
      <w:r>
        <w:rPr>
          <w:rtl/>
        </w:rPr>
        <w:t xml:space="preserve">לשחרור </w:t>
      </w:r>
      <w:bookmarkStart w:id="52921" w:name="_ETM_Q110_677950"/>
      <w:bookmarkEnd w:id="52921"/>
      <w:r>
        <w:rPr>
          <w:rtl/>
        </w:rPr>
        <w:t>חטופים</w:t>
      </w:r>
      <w:r>
        <w:rPr>
          <w:rFonts w:hint="cs"/>
          <w:rtl/>
        </w:rPr>
        <w:t>,</w:t>
      </w:r>
      <w:r>
        <w:rPr>
          <w:rtl/>
        </w:rPr>
        <w:t xml:space="preserve"> </w:t>
      </w:r>
      <w:bookmarkStart w:id="52922" w:name="_ETM_Q110_680069"/>
      <w:bookmarkEnd w:id="52922"/>
      <w:r>
        <w:rPr>
          <w:rtl/>
        </w:rPr>
        <w:t xml:space="preserve">אבל </w:t>
      </w:r>
      <w:bookmarkStart w:id="52923" w:name="_ETM_Q110_680400"/>
      <w:bookmarkEnd w:id="52923"/>
      <w:r>
        <w:rPr>
          <w:rtl/>
        </w:rPr>
        <w:t xml:space="preserve">אנחנו </w:t>
      </w:r>
      <w:bookmarkStart w:id="52924" w:name="_ETM_Q110_680700"/>
      <w:bookmarkEnd w:id="52924"/>
      <w:r>
        <w:rPr>
          <w:rtl/>
        </w:rPr>
        <w:t xml:space="preserve">במצב </w:t>
      </w:r>
      <w:bookmarkStart w:id="52925" w:name="_ETM_Q110_681910"/>
      <w:bookmarkEnd w:id="52925"/>
      <w:r>
        <w:rPr>
          <w:rtl/>
        </w:rPr>
        <w:t xml:space="preserve">שחמאס </w:t>
      </w:r>
      <w:bookmarkStart w:id="52926" w:name="_ETM_Q110_682870"/>
      <w:bookmarkEnd w:id="52926"/>
      <w:r>
        <w:rPr>
          <w:rtl/>
        </w:rPr>
        <w:t xml:space="preserve">הסכים </w:t>
      </w:r>
      <w:bookmarkStart w:id="52927" w:name="_ETM_Q110_683439"/>
      <w:bookmarkEnd w:id="52927"/>
      <w:r>
        <w:rPr>
          <w:rtl/>
        </w:rPr>
        <w:t xml:space="preserve">לשחרור </w:t>
      </w:r>
      <w:bookmarkStart w:id="52928" w:name="_ETM_Q110_683889"/>
      <w:bookmarkEnd w:id="52928"/>
      <w:r>
        <w:rPr>
          <w:rtl/>
        </w:rPr>
        <w:t>החטופים</w:t>
      </w:r>
      <w:r>
        <w:rPr>
          <w:rFonts w:hint="cs"/>
          <w:rtl/>
        </w:rPr>
        <w:t>;</w:t>
      </w:r>
      <w:r>
        <w:rPr>
          <w:rtl/>
        </w:rPr>
        <w:t xml:space="preserve"> </w:t>
      </w:r>
      <w:bookmarkStart w:id="52929" w:name="_ETM_Q110_684639"/>
      <w:bookmarkEnd w:id="52929"/>
      <w:r>
        <w:rPr>
          <w:rtl/>
        </w:rPr>
        <w:t xml:space="preserve">הסכים </w:t>
      </w:r>
      <w:bookmarkStart w:id="52930" w:name="_ETM_Q110_685120"/>
      <w:bookmarkEnd w:id="52930"/>
      <w:r>
        <w:rPr>
          <w:rtl/>
        </w:rPr>
        <w:t xml:space="preserve">לעצור </w:t>
      </w:r>
      <w:bookmarkStart w:id="52931" w:name="_ETM_Q110_685449"/>
      <w:bookmarkEnd w:id="52931"/>
      <w:r>
        <w:rPr>
          <w:rtl/>
        </w:rPr>
        <w:t xml:space="preserve">את </w:t>
      </w:r>
      <w:bookmarkStart w:id="52932" w:name="_ETM_Q110_685510"/>
      <w:bookmarkEnd w:id="52932"/>
      <w:r>
        <w:rPr>
          <w:rtl/>
        </w:rPr>
        <w:t xml:space="preserve">המלחמה </w:t>
      </w:r>
      <w:bookmarkStart w:id="52933" w:name="_ETM_Q110_686349"/>
      <w:bookmarkEnd w:id="52933"/>
      <w:r>
        <w:rPr>
          <w:rtl/>
        </w:rPr>
        <w:t xml:space="preserve">ולהביא </w:t>
      </w:r>
      <w:bookmarkStart w:id="52934" w:name="_ETM_Q110_686799"/>
      <w:bookmarkEnd w:id="52934"/>
      <w:r>
        <w:rPr>
          <w:rtl/>
        </w:rPr>
        <w:t xml:space="preserve">לנו </w:t>
      </w:r>
      <w:bookmarkStart w:id="52935" w:name="_ETM_Q110_687010"/>
      <w:bookmarkEnd w:id="52935"/>
      <w:r>
        <w:rPr>
          <w:rtl/>
        </w:rPr>
        <w:t xml:space="preserve">את </w:t>
      </w:r>
      <w:bookmarkStart w:id="52936" w:name="_ETM_Q110_687099"/>
      <w:bookmarkEnd w:id="52936"/>
      <w:r>
        <w:rPr>
          <w:rtl/>
        </w:rPr>
        <w:t xml:space="preserve">כל </w:t>
      </w:r>
      <w:bookmarkStart w:id="52937" w:name="_ETM_Q110_687249"/>
      <w:bookmarkEnd w:id="52937"/>
      <w:r>
        <w:rPr>
          <w:rtl/>
        </w:rPr>
        <w:t>החטופים</w:t>
      </w:r>
      <w:r>
        <w:rPr>
          <w:rFonts w:hint="cs"/>
          <w:rtl/>
        </w:rPr>
        <w:t>. ואם</w:t>
      </w:r>
      <w:r>
        <w:rPr>
          <w:rtl/>
        </w:rPr>
        <w:t xml:space="preserve"> </w:t>
      </w:r>
      <w:bookmarkStart w:id="52938" w:name="_ETM_Q110_688290"/>
      <w:bookmarkEnd w:id="52938"/>
      <w:r>
        <w:rPr>
          <w:rtl/>
        </w:rPr>
        <w:t xml:space="preserve">באמת </w:t>
      </w:r>
      <w:bookmarkStart w:id="52939" w:name="_ETM_Q110_689279"/>
      <w:bookmarkEnd w:id="52939"/>
      <w:r>
        <w:rPr>
          <w:rtl/>
        </w:rPr>
        <w:t xml:space="preserve">החטופים </w:t>
      </w:r>
      <w:bookmarkStart w:id="52940" w:name="_ETM_Q110_689730"/>
      <w:bookmarkEnd w:id="52940"/>
      <w:r>
        <w:rPr>
          <w:rtl/>
        </w:rPr>
        <w:t xml:space="preserve">זה </w:t>
      </w:r>
      <w:bookmarkStart w:id="52941" w:name="_ETM_Q110_689849"/>
      <w:bookmarkEnd w:id="52941"/>
      <w:r>
        <w:rPr>
          <w:rtl/>
        </w:rPr>
        <w:t xml:space="preserve">הדבר </w:t>
      </w:r>
      <w:bookmarkStart w:id="52942" w:name="_ETM_Q110_690090"/>
      <w:bookmarkEnd w:id="52942"/>
      <w:r>
        <w:rPr>
          <w:rtl/>
        </w:rPr>
        <w:t xml:space="preserve">שהכי </w:t>
      </w:r>
      <w:bookmarkStart w:id="52943" w:name="_ETM_Q110_690359"/>
      <w:bookmarkEnd w:id="52943"/>
      <w:r>
        <w:rPr>
          <w:rtl/>
        </w:rPr>
        <w:t xml:space="preserve">חשוב </w:t>
      </w:r>
      <w:bookmarkStart w:id="52944" w:name="_ETM_Q110_690629"/>
      <w:bookmarkEnd w:id="52944"/>
      <w:r>
        <w:rPr>
          <w:rtl/>
        </w:rPr>
        <w:t>לנו</w:t>
      </w:r>
      <w:r>
        <w:rPr>
          <w:rFonts w:hint="cs"/>
          <w:rtl/>
        </w:rPr>
        <w:t>,</w:t>
      </w:r>
      <w:r>
        <w:rPr>
          <w:rtl/>
        </w:rPr>
        <w:t xml:space="preserve"> </w:t>
      </w:r>
      <w:bookmarkStart w:id="52945" w:name="_ETM_Q110_690810"/>
      <w:bookmarkEnd w:id="52945"/>
      <w:r>
        <w:rPr>
          <w:rFonts w:hint="cs"/>
          <w:rtl/>
        </w:rPr>
        <w:t xml:space="preserve">אז למה אנחנו לא </w:t>
      </w:r>
      <w:bookmarkStart w:id="52946" w:name="_ETM_Q110_691549"/>
      <w:bookmarkEnd w:id="52946"/>
      <w:r>
        <w:rPr>
          <w:rtl/>
        </w:rPr>
        <w:t xml:space="preserve">לוקחים </w:t>
      </w:r>
      <w:bookmarkStart w:id="52947" w:name="_ETM_Q110_691969"/>
      <w:bookmarkEnd w:id="52947"/>
      <w:r>
        <w:rPr>
          <w:rtl/>
        </w:rPr>
        <w:t xml:space="preserve">את </w:t>
      </w:r>
      <w:bookmarkStart w:id="52948" w:name="_ETM_Q110_692090"/>
      <w:bookmarkEnd w:id="52948"/>
      <w:r>
        <w:rPr>
          <w:rtl/>
        </w:rPr>
        <w:t>זה</w:t>
      </w:r>
      <w:r>
        <w:rPr>
          <w:rFonts w:hint="cs"/>
          <w:rtl/>
        </w:rPr>
        <w:t>?</w:t>
      </w:r>
      <w:r>
        <w:rPr>
          <w:rtl/>
        </w:rPr>
        <w:t xml:space="preserve"> </w:t>
      </w:r>
      <w:bookmarkStart w:id="52949" w:name="_ETM_Q110_692580"/>
      <w:bookmarkEnd w:id="52949"/>
      <w:r>
        <w:rPr>
          <w:rtl/>
        </w:rPr>
        <w:t xml:space="preserve">למה </w:t>
      </w:r>
      <w:bookmarkStart w:id="52950" w:name="_ETM_Q110_692940"/>
      <w:bookmarkEnd w:id="52950"/>
      <w:r>
        <w:rPr>
          <w:rtl/>
        </w:rPr>
        <w:t xml:space="preserve">לקחת </w:t>
      </w:r>
      <w:bookmarkStart w:id="52951" w:name="_ETM_Q110_693360"/>
      <w:bookmarkEnd w:id="52951"/>
      <w:r>
        <w:rPr>
          <w:rtl/>
        </w:rPr>
        <w:t xml:space="preserve">סיכון </w:t>
      </w:r>
      <w:bookmarkStart w:id="52952" w:name="_ETM_Q110_693900"/>
      <w:bookmarkEnd w:id="52952"/>
      <w:r>
        <w:rPr>
          <w:rtl/>
        </w:rPr>
        <w:t>יתר</w:t>
      </w:r>
      <w:r>
        <w:rPr>
          <w:rFonts w:hint="cs"/>
          <w:rtl/>
        </w:rPr>
        <w:t>?</w:t>
      </w:r>
      <w:r>
        <w:rPr>
          <w:rtl/>
        </w:rPr>
        <w:t xml:space="preserve"> </w:t>
      </w:r>
      <w:bookmarkStart w:id="52953" w:name="_ETM_Q110_694349"/>
      <w:bookmarkEnd w:id="52953"/>
    </w:p>
    <w:p w:rsidR="00EA1761" w:rsidRDefault="00EA1761" w:rsidP="00897AE0">
      <w:pPr>
        <w:rPr>
          <w:rtl/>
        </w:rPr>
      </w:pPr>
    </w:p>
    <w:p w:rsidR="00EA1761" w:rsidRDefault="00EA1761" w:rsidP="00887A40">
      <w:pPr>
        <w:rPr>
          <w:rtl/>
        </w:rPr>
      </w:pPr>
      <w:r>
        <w:rPr>
          <w:rtl/>
        </w:rPr>
        <w:t>כלומר</w:t>
      </w:r>
      <w:r>
        <w:rPr>
          <w:rFonts w:hint="cs"/>
          <w:rtl/>
        </w:rPr>
        <w:t>,</w:t>
      </w:r>
      <w:r>
        <w:rPr>
          <w:rtl/>
        </w:rPr>
        <w:t xml:space="preserve"> </w:t>
      </w:r>
      <w:bookmarkStart w:id="52954" w:name="_ETM_Q110_694709"/>
      <w:bookmarkEnd w:id="52954"/>
      <w:r>
        <w:rPr>
          <w:rtl/>
        </w:rPr>
        <w:t xml:space="preserve">באים </w:t>
      </w:r>
      <w:bookmarkStart w:id="52955" w:name="_ETM_Q110_695010"/>
      <w:bookmarkEnd w:id="52955"/>
      <w:r>
        <w:rPr>
          <w:rtl/>
        </w:rPr>
        <w:t>ואומרים</w:t>
      </w:r>
      <w:r>
        <w:rPr>
          <w:rFonts w:hint="cs"/>
          <w:rtl/>
        </w:rPr>
        <w:t>:</w:t>
      </w:r>
      <w:r>
        <w:rPr>
          <w:rtl/>
        </w:rPr>
        <w:t xml:space="preserve"> </w:t>
      </w:r>
      <w:bookmarkStart w:id="52956" w:name="_ETM_Q110_696029"/>
      <w:bookmarkEnd w:id="52956"/>
      <w:r>
        <w:rPr>
          <w:rtl/>
        </w:rPr>
        <w:t xml:space="preserve">התוכנית </w:t>
      </w:r>
      <w:bookmarkStart w:id="52957" w:name="_ETM_Q110_696779"/>
      <w:bookmarkEnd w:id="52957"/>
      <w:r>
        <w:rPr>
          <w:rtl/>
        </w:rPr>
        <w:t>הזו</w:t>
      </w:r>
      <w:r>
        <w:rPr>
          <w:rFonts w:hint="cs"/>
          <w:rtl/>
        </w:rPr>
        <w:t>,</w:t>
      </w:r>
      <w:r>
        <w:rPr>
          <w:rtl/>
        </w:rPr>
        <w:t xml:space="preserve"> </w:t>
      </w:r>
      <w:bookmarkStart w:id="52958" w:name="_ETM_Q110_697019"/>
      <w:bookmarkEnd w:id="52958"/>
      <w:r>
        <w:rPr>
          <w:rtl/>
        </w:rPr>
        <w:t xml:space="preserve">המהלך </w:t>
      </w:r>
      <w:bookmarkStart w:id="52959" w:name="_ETM_Q110_697379"/>
      <w:bookmarkEnd w:id="52959"/>
      <w:r>
        <w:rPr>
          <w:rtl/>
        </w:rPr>
        <w:t xml:space="preserve">הצבאי </w:t>
      </w:r>
      <w:bookmarkStart w:id="52960" w:name="_ETM_Q110_697709"/>
      <w:bookmarkEnd w:id="52960"/>
      <w:r>
        <w:rPr>
          <w:rtl/>
        </w:rPr>
        <w:t>הזה</w:t>
      </w:r>
      <w:r>
        <w:rPr>
          <w:rFonts w:hint="cs"/>
          <w:rtl/>
        </w:rPr>
        <w:t>,</w:t>
      </w:r>
      <w:r>
        <w:rPr>
          <w:rtl/>
        </w:rPr>
        <w:t xml:space="preserve"> </w:t>
      </w:r>
      <w:bookmarkStart w:id="52961" w:name="_ETM_Q110_698370"/>
      <w:bookmarkEnd w:id="52961"/>
      <w:r>
        <w:rPr>
          <w:rtl/>
        </w:rPr>
        <w:t xml:space="preserve">תכליתו </w:t>
      </w:r>
      <w:bookmarkStart w:id="52962" w:name="_ETM_Q110_698939"/>
      <w:bookmarkEnd w:id="52962"/>
      <w:r>
        <w:rPr>
          <w:rtl/>
        </w:rPr>
        <w:t xml:space="preserve">להפעיל </w:t>
      </w:r>
      <w:bookmarkStart w:id="52963" w:name="_ETM_Q110_699360"/>
      <w:bookmarkEnd w:id="52963"/>
      <w:r>
        <w:rPr>
          <w:rtl/>
        </w:rPr>
        <w:t xml:space="preserve">לחץ </w:t>
      </w:r>
      <w:bookmarkStart w:id="52964" w:name="_ETM_Q110_699900"/>
      <w:bookmarkEnd w:id="52964"/>
      <w:r>
        <w:rPr>
          <w:rtl/>
        </w:rPr>
        <w:t xml:space="preserve">להחזיר </w:t>
      </w:r>
      <w:bookmarkStart w:id="52965" w:name="_ETM_Q110_700319"/>
      <w:bookmarkEnd w:id="52965"/>
      <w:r>
        <w:rPr>
          <w:rtl/>
        </w:rPr>
        <w:t xml:space="preserve">את </w:t>
      </w:r>
      <w:bookmarkStart w:id="52966" w:name="_ETM_Q110_700439"/>
      <w:bookmarkEnd w:id="52966"/>
      <w:r>
        <w:rPr>
          <w:rtl/>
        </w:rPr>
        <w:t xml:space="preserve">חמאס </w:t>
      </w:r>
      <w:bookmarkStart w:id="52967" w:name="_ETM_Q110_700769"/>
      <w:bookmarkEnd w:id="52967"/>
      <w:r>
        <w:rPr>
          <w:rtl/>
        </w:rPr>
        <w:t xml:space="preserve">לשולחן </w:t>
      </w:r>
      <w:bookmarkStart w:id="52968" w:name="_ETM_Q110_701220"/>
      <w:bookmarkEnd w:id="52968"/>
      <w:r>
        <w:rPr>
          <w:rtl/>
        </w:rPr>
        <w:t>המשא</w:t>
      </w:r>
      <w:r>
        <w:rPr>
          <w:rFonts w:hint="cs"/>
          <w:rtl/>
        </w:rPr>
        <w:t xml:space="preserve"> </w:t>
      </w:r>
      <w:r>
        <w:rPr>
          <w:rtl/>
        </w:rPr>
        <w:t>ומתן</w:t>
      </w:r>
      <w:r>
        <w:rPr>
          <w:rFonts w:hint="cs"/>
          <w:rtl/>
        </w:rPr>
        <w:t>,</w:t>
      </w:r>
      <w:r>
        <w:rPr>
          <w:rtl/>
        </w:rPr>
        <w:t xml:space="preserve"> </w:t>
      </w:r>
      <w:bookmarkStart w:id="52969" w:name="_ETM_Q110_702540"/>
      <w:bookmarkEnd w:id="52969"/>
      <w:r>
        <w:rPr>
          <w:rtl/>
        </w:rPr>
        <w:t xml:space="preserve">אבל </w:t>
      </w:r>
      <w:bookmarkStart w:id="52970" w:name="_ETM_Q110_702900"/>
      <w:bookmarkStart w:id="52971" w:name="_ETM_Q110_702950"/>
      <w:bookmarkEnd w:id="52970"/>
      <w:bookmarkEnd w:id="52971"/>
      <w:r>
        <w:rPr>
          <w:rtl/>
        </w:rPr>
        <w:t>בוא</w:t>
      </w:r>
      <w:r>
        <w:rPr>
          <w:rFonts w:hint="cs"/>
          <w:rtl/>
        </w:rPr>
        <w:t>ו</w:t>
      </w:r>
      <w:r>
        <w:rPr>
          <w:rtl/>
        </w:rPr>
        <w:t xml:space="preserve"> </w:t>
      </w:r>
      <w:bookmarkStart w:id="52972" w:name="_ETM_Q110_703099"/>
      <w:bookmarkEnd w:id="52972"/>
      <w:r>
        <w:rPr>
          <w:rtl/>
        </w:rPr>
        <w:t xml:space="preserve">נגיד </w:t>
      </w:r>
      <w:bookmarkStart w:id="52973" w:name="_ETM_Q110_703309"/>
      <w:bookmarkEnd w:id="52973"/>
      <w:r>
        <w:rPr>
          <w:rtl/>
        </w:rPr>
        <w:t xml:space="preserve">רגע </w:t>
      </w:r>
      <w:bookmarkStart w:id="52974" w:name="_ETM_Q110_703550"/>
      <w:bookmarkEnd w:id="52974"/>
      <w:r>
        <w:rPr>
          <w:rtl/>
        </w:rPr>
        <w:t xml:space="preserve">את </w:t>
      </w:r>
      <w:bookmarkStart w:id="52975" w:name="_ETM_Q110_703640"/>
      <w:bookmarkEnd w:id="52975"/>
      <w:r>
        <w:rPr>
          <w:rtl/>
        </w:rPr>
        <w:t>האמת</w:t>
      </w:r>
      <w:r>
        <w:rPr>
          <w:rFonts w:hint="cs"/>
          <w:rtl/>
        </w:rPr>
        <w:t>,</w:t>
      </w:r>
      <w:r>
        <w:rPr>
          <w:rtl/>
        </w:rPr>
        <w:t xml:space="preserve"> </w:t>
      </w:r>
      <w:bookmarkStart w:id="52976" w:name="_ETM_Q110_704030"/>
      <w:bookmarkEnd w:id="52976"/>
      <w:r>
        <w:rPr>
          <w:rtl/>
        </w:rPr>
        <w:t xml:space="preserve">מי </w:t>
      </w:r>
      <w:bookmarkStart w:id="52977" w:name="_ETM_Q110_704179"/>
      <w:bookmarkEnd w:id="52977"/>
      <w:r>
        <w:rPr>
          <w:rtl/>
        </w:rPr>
        <w:t xml:space="preserve">שקם </w:t>
      </w:r>
      <w:bookmarkStart w:id="52978" w:name="_ETM_Q110_704959"/>
      <w:bookmarkEnd w:id="52978"/>
      <w:r>
        <w:rPr>
          <w:rtl/>
        </w:rPr>
        <w:t xml:space="preserve">ויצא </w:t>
      </w:r>
      <w:bookmarkStart w:id="52979" w:name="_ETM_Q110_706180"/>
      <w:bookmarkEnd w:id="52979"/>
      <w:r>
        <w:rPr>
          <w:rtl/>
        </w:rPr>
        <w:t xml:space="preserve">משולחן </w:t>
      </w:r>
      <w:bookmarkStart w:id="52980" w:name="_ETM_Q110_706750"/>
      <w:bookmarkEnd w:id="52980"/>
      <w:r>
        <w:rPr>
          <w:rtl/>
        </w:rPr>
        <w:t>המשא</w:t>
      </w:r>
      <w:r>
        <w:rPr>
          <w:rFonts w:hint="cs"/>
          <w:rtl/>
        </w:rPr>
        <w:t xml:space="preserve"> </w:t>
      </w:r>
      <w:r>
        <w:rPr>
          <w:rtl/>
        </w:rPr>
        <w:t xml:space="preserve">ומתן </w:t>
      </w:r>
      <w:bookmarkStart w:id="52981" w:name="_ETM_Q110_707410"/>
      <w:bookmarkEnd w:id="52981"/>
      <w:r>
        <w:rPr>
          <w:rtl/>
        </w:rPr>
        <w:t xml:space="preserve">זו </w:t>
      </w:r>
      <w:bookmarkStart w:id="52982" w:name="_ETM_Q110_707530"/>
      <w:bookmarkEnd w:id="52982"/>
      <w:r>
        <w:rPr>
          <w:rtl/>
        </w:rPr>
        <w:t xml:space="preserve">מדינת </w:t>
      </w:r>
      <w:bookmarkStart w:id="52983" w:name="_ETM_Q110_707890"/>
      <w:bookmarkEnd w:id="52983"/>
      <w:r>
        <w:rPr>
          <w:rtl/>
        </w:rPr>
        <w:t>ישראל</w:t>
      </w:r>
      <w:r>
        <w:rPr>
          <w:rFonts w:hint="cs"/>
          <w:rtl/>
        </w:rPr>
        <w:t>.</w:t>
      </w:r>
      <w:r>
        <w:rPr>
          <w:rtl/>
        </w:rPr>
        <w:t xml:space="preserve"> </w:t>
      </w:r>
      <w:bookmarkStart w:id="52984" w:name="_ETM_Q110_709850"/>
      <w:bookmarkStart w:id="52985" w:name="_ETM_Q110_707262"/>
      <w:bookmarkStart w:id="52986" w:name="_ETM_Q110_707332"/>
      <w:bookmarkEnd w:id="52984"/>
      <w:bookmarkEnd w:id="52985"/>
      <w:bookmarkEnd w:id="52986"/>
      <w:r>
        <w:rPr>
          <w:rFonts w:hint="cs"/>
          <w:rtl/>
        </w:rPr>
        <w:t xml:space="preserve">הרי </w:t>
      </w:r>
      <w:r>
        <w:rPr>
          <w:rtl/>
        </w:rPr>
        <w:t xml:space="preserve">הייתה </w:t>
      </w:r>
      <w:bookmarkStart w:id="52987" w:name="_ETM_Q110_710690"/>
      <w:bookmarkEnd w:id="52987"/>
      <w:r>
        <w:rPr>
          <w:rtl/>
        </w:rPr>
        <w:t xml:space="preserve">לנו </w:t>
      </w:r>
      <w:bookmarkStart w:id="52988" w:name="_ETM_Q110_711050"/>
      <w:bookmarkStart w:id="52989" w:name="_ETM_Q110_711710"/>
      <w:bookmarkEnd w:id="52988"/>
      <w:bookmarkEnd w:id="52989"/>
      <w:r>
        <w:rPr>
          <w:rtl/>
        </w:rPr>
        <w:t xml:space="preserve">עסקה </w:t>
      </w:r>
      <w:bookmarkStart w:id="52990" w:name="_ETM_Q110_713059"/>
      <w:bookmarkEnd w:id="52990"/>
      <w:r>
        <w:rPr>
          <w:rtl/>
        </w:rPr>
        <w:t xml:space="preserve">לשחרור </w:t>
      </w:r>
      <w:bookmarkStart w:id="52991" w:name="_ETM_Q110_714230"/>
      <w:bookmarkEnd w:id="52991"/>
      <w:r>
        <w:rPr>
          <w:rtl/>
        </w:rPr>
        <w:t>ה</w:t>
      </w:r>
      <w:r>
        <w:rPr>
          <w:rFonts w:hint="cs"/>
          <w:rtl/>
        </w:rPr>
        <w:t>אהובים</w:t>
      </w:r>
      <w:r>
        <w:rPr>
          <w:rtl/>
        </w:rPr>
        <w:t xml:space="preserve"> </w:t>
      </w:r>
      <w:bookmarkStart w:id="52992" w:name="_ETM_Q110_715309"/>
      <w:bookmarkEnd w:id="52992"/>
      <w:r>
        <w:rPr>
          <w:rtl/>
        </w:rPr>
        <w:t xml:space="preserve">שלנו </w:t>
      </w:r>
      <w:bookmarkStart w:id="52993" w:name="_ETM_Q110_715730"/>
      <w:bookmarkEnd w:id="52993"/>
      <w:r>
        <w:rPr>
          <w:rtl/>
        </w:rPr>
        <w:t>מ</w:t>
      </w:r>
      <w:r>
        <w:rPr>
          <w:rFonts w:hint="cs"/>
          <w:rtl/>
        </w:rPr>
        <w:t>עז</w:t>
      </w:r>
      <w:r>
        <w:rPr>
          <w:rtl/>
        </w:rPr>
        <w:t>ה</w:t>
      </w:r>
      <w:r>
        <w:rPr>
          <w:rFonts w:hint="cs"/>
          <w:rtl/>
        </w:rPr>
        <w:t>.</w:t>
      </w:r>
      <w:r>
        <w:rPr>
          <w:rtl/>
        </w:rPr>
        <w:t xml:space="preserve"> </w:t>
      </w:r>
      <w:bookmarkStart w:id="52994" w:name="_ETM_Q110_716300"/>
      <w:bookmarkEnd w:id="52994"/>
      <w:r>
        <w:rPr>
          <w:rtl/>
        </w:rPr>
        <w:t xml:space="preserve">היה </w:t>
      </w:r>
      <w:bookmarkStart w:id="52995" w:name="_ETM_Q110_716540"/>
      <w:bookmarkEnd w:id="52995"/>
      <w:r>
        <w:rPr>
          <w:rFonts w:hint="cs"/>
          <w:rtl/>
        </w:rPr>
        <w:t>את</w:t>
      </w:r>
      <w:r>
        <w:rPr>
          <w:rtl/>
        </w:rPr>
        <w:t xml:space="preserve"> </w:t>
      </w:r>
      <w:bookmarkStart w:id="52996" w:name="_ETM_Q110_716660"/>
      <w:bookmarkEnd w:id="52996"/>
      <w:r>
        <w:rPr>
          <w:rtl/>
        </w:rPr>
        <w:t xml:space="preserve">שלב </w:t>
      </w:r>
      <w:bookmarkStart w:id="52997" w:name="_ETM_Q110_716959"/>
      <w:bookmarkEnd w:id="52997"/>
      <w:r>
        <w:rPr>
          <w:rtl/>
        </w:rPr>
        <w:t>א'</w:t>
      </w:r>
      <w:r>
        <w:rPr>
          <w:rFonts w:hint="cs"/>
          <w:rtl/>
        </w:rPr>
        <w:t>,</w:t>
      </w:r>
      <w:r>
        <w:rPr>
          <w:rtl/>
        </w:rPr>
        <w:t xml:space="preserve"> </w:t>
      </w:r>
      <w:bookmarkStart w:id="52998" w:name="_ETM_Q110_717769"/>
      <w:bookmarkEnd w:id="52998"/>
      <w:r>
        <w:rPr>
          <w:rtl/>
        </w:rPr>
        <w:t>הי</w:t>
      </w:r>
      <w:r>
        <w:rPr>
          <w:rFonts w:hint="cs"/>
          <w:rtl/>
        </w:rPr>
        <w:t>ה את</w:t>
      </w:r>
      <w:r>
        <w:rPr>
          <w:rtl/>
        </w:rPr>
        <w:t xml:space="preserve"> </w:t>
      </w:r>
      <w:bookmarkStart w:id="52999" w:name="_ETM_Q110_718069"/>
      <w:bookmarkEnd w:id="52999"/>
      <w:r>
        <w:rPr>
          <w:rtl/>
        </w:rPr>
        <w:t>של</w:t>
      </w:r>
      <w:r>
        <w:rPr>
          <w:rFonts w:hint="cs"/>
          <w:rtl/>
        </w:rPr>
        <w:t>ב</w:t>
      </w:r>
      <w:r>
        <w:rPr>
          <w:rtl/>
        </w:rPr>
        <w:t xml:space="preserve"> </w:t>
      </w:r>
      <w:bookmarkStart w:id="53000" w:name="_ETM_Q110_718400"/>
      <w:bookmarkEnd w:id="53000"/>
      <w:r>
        <w:rPr>
          <w:rtl/>
        </w:rPr>
        <w:t>ב</w:t>
      </w:r>
      <w:r>
        <w:rPr>
          <w:rFonts w:hint="cs"/>
          <w:rtl/>
        </w:rPr>
        <w:t xml:space="preserve">'. </w:t>
      </w:r>
      <w:r>
        <w:rPr>
          <w:rtl/>
        </w:rPr>
        <w:t xml:space="preserve">ברגע </w:t>
      </w:r>
      <w:bookmarkStart w:id="53001" w:name="_ETM_Q110_719740"/>
      <w:bookmarkEnd w:id="53001"/>
      <w:r>
        <w:rPr>
          <w:rtl/>
        </w:rPr>
        <w:t xml:space="preserve">שהיה </w:t>
      </w:r>
      <w:bookmarkStart w:id="53002" w:name="_ETM_Q110_720040"/>
      <w:bookmarkEnd w:id="53002"/>
      <w:r>
        <w:rPr>
          <w:rtl/>
        </w:rPr>
        <w:t xml:space="preserve">צריך </w:t>
      </w:r>
      <w:bookmarkStart w:id="53003" w:name="_ETM_Q110_720490"/>
      <w:bookmarkEnd w:id="53003"/>
      <w:r>
        <w:rPr>
          <w:rtl/>
        </w:rPr>
        <w:t xml:space="preserve">לעבור </w:t>
      </w:r>
      <w:bookmarkStart w:id="53004" w:name="_ETM_Q110_721610"/>
      <w:bookmarkEnd w:id="53004"/>
      <w:r>
        <w:rPr>
          <w:rtl/>
        </w:rPr>
        <w:t xml:space="preserve">לדיונים </w:t>
      </w:r>
      <w:bookmarkStart w:id="53005" w:name="_ETM_Q110_723010"/>
      <w:bookmarkEnd w:id="53005"/>
      <w:r>
        <w:rPr>
          <w:rtl/>
        </w:rPr>
        <w:t xml:space="preserve">על </w:t>
      </w:r>
      <w:bookmarkStart w:id="53006" w:name="_ETM_Q110_723160"/>
      <w:bookmarkEnd w:id="53006"/>
      <w:r>
        <w:rPr>
          <w:rtl/>
        </w:rPr>
        <w:t xml:space="preserve">שלב </w:t>
      </w:r>
      <w:bookmarkStart w:id="53007" w:name="_ETM_Q110_723520"/>
      <w:bookmarkEnd w:id="53007"/>
      <w:r>
        <w:rPr>
          <w:rtl/>
        </w:rPr>
        <w:t>ב'</w:t>
      </w:r>
      <w:r>
        <w:rPr>
          <w:rFonts w:hint="cs"/>
          <w:rtl/>
        </w:rPr>
        <w:t>,</w:t>
      </w:r>
      <w:r>
        <w:rPr>
          <w:rtl/>
        </w:rPr>
        <w:t xml:space="preserve"> </w:t>
      </w:r>
      <w:bookmarkStart w:id="53008" w:name="_ETM_Q110_725120"/>
      <w:bookmarkEnd w:id="53008"/>
      <w:r>
        <w:rPr>
          <w:rtl/>
        </w:rPr>
        <w:t xml:space="preserve">מדינת </w:t>
      </w:r>
      <w:bookmarkStart w:id="53009" w:name="_ETM_Q110_725540"/>
      <w:bookmarkEnd w:id="53009"/>
      <w:r>
        <w:rPr>
          <w:rtl/>
        </w:rPr>
        <w:t xml:space="preserve">ישראל </w:t>
      </w:r>
      <w:bookmarkStart w:id="53010" w:name="_ETM_Q110_725870"/>
      <w:bookmarkEnd w:id="53010"/>
      <w:r>
        <w:rPr>
          <w:rtl/>
        </w:rPr>
        <w:t>נסוג</w:t>
      </w:r>
      <w:bookmarkStart w:id="53011" w:name="_ETM_Q110_726260"/>
      <w:bookmarkEnd w:id="53011"/>
      <w:r>
        <w:rPr>
          <w:rtl/>
        </w:rPr>
        <w:t>ה</w:t>
      </w:r>
      <w:r>
        <w:rPr>
          <w:rFonts w:hint="cs"/>
          <w:rtl/>
        </w:rPr>
        <w:t xml:space="preserve"> </w:t>
      </w:r>
      <w:bookmarkStart w:id="53012" w:name="_ETM_Q110_726931"/>
      <w:bookmarkEnd w:id="53012"/>
      <w:r>
        <w:rPr>
          <w:rFonts w:hint="cs"/>
          <w:rtl/>
        </w:rPr>
        <w:t xml:space="preserve">מההצעה </w:t>
      </w:r>
      <w:bookmarkStart w:id="53013" w:name="_ETM_Q110_726709"/>
      <w:bookmarkEnd w:id="53013"/>
      <w:r>
        <w:rPr>
          <w:rtl/>
        </w:rPr>
        <w:t xml:space="preserve">שהיא </w:t>
      </w:r>
      <w:bookmarkStart w:id="53014" w:name="_ETM_Q110_726830"/>
      <w:bookmarkEnd w:id="53014"/>
      <w:r>
        <w:rPr>
          <w:rtl/>
        </w:rPr>
        <w:t xml:space="preserve">בעצמה </w:t>
      </w:r>
      <w:bookmarkStart w:id="53015" w:name="_ETM_Q110_727220"/>
      <w:bookmarkEnd w:id="53015"/>
      <w:r>
        <w:rPr>
          <w:rtl/>
        </w:rPr>
        <w:t>הציע</w:t>
      </w:r>
      <w:r>
        <w:rPr>
          <w:rFonts w:hint="cs"/>
          <w:rtl/>
        </w:rPr>
        <w:t>ה.</w:t>
      </w:r>
      <w:r>
        <w:rPr>
          <w:rtl/>
        </w:rPr>
        <w:t xml:space="preserve"> </w:t>
      </w:r>
      <w:bookmarkStart w:id="53016" w:name="_ETM_Q110_728889"/>
      <w:bookmarkEnd w:id="53016"/>
      <w:r>
        <w:rPr>
          <w:rtl/>
        </w:rPr>
        <w:t xml:space="preserve">זו </w:t>
      </w:r>
      <w:bookmarkStart w:id="53017" w:name="_ETM_Q110_729099"/>
      <w:bookmarkEnd w:id="53017"/>
      <w:r>
        <w:rPr>
          <w:rtl/>
        </w:rPr>
        <w:t xml:space="preserve">דרכו </w:t>
      </w:r>
      <w:bookmarkStart w:id="53018" w:name="_ETM_Q110_729459"/>
      <w:bookmarkEnd w:id="53018"/>
      <w:r>
        <w:rPr>
          <w:rtl/>
        </w:rPr>
        <w:t xml:space="preserve">של </w:t>
      </w:r>
      <w:bookmarkStart w:id="53019" w:name="_ETM_Q110_729849"/>
      <w:bookmarkEnd w:id="53019"/>
      <w:r>
        <w:rPr>
          <w:rtl/>
        </w:rPr>
        <w:t>נתניהו</w:t>
      </w:r>
      <w:r>
        <w:rPr>
          <w:rFonts w:hint="cs"/>
          <w:rtl/>
        </w:rPr>
        <w:t>,</w:t>
      </w:r>
      <w:r>
        <w:rPr>
          <w:rtl/>
        </w:rPr>
        <w:t xml:space="preserve"> </w:t>
      </w:r>
      <w:bookmarkStart w:id="53020" w:name="_ETM_Q110_730599"/>
      <w:bookmarkEnd w:id="53020"/>
      <w:r>
        <w:rPr>
          <w:rtl/>
        </w:rPr>
        <w:t xml:space="preserve">כי </w:t>
      </w:r>
      <w:bookmarkStart w:id="53021" w:name="_ETM_Q110_730869"/>
      <w:bookmarkEnd w:id="53021"/>
      <w:r>
        <w:rPr>
          <w:rFonts w:hint="cs"/>
          <w:rtl/>
        </w:rPr>
        <w:t>מריחתו</w:t>
      </w:r>
      <w:r>
        <w:rPr>
          <w:rtl/>
        </w:rPr>
        <w:t xml:space="preserve"> </w:t>
      </w:r>
      <w:bookmarkStart w:id="53022" w:name="_ETM_Q110_732009"/>
      <w:bookmarkEnd w:id="53022"/>
      <w:r>
        <w:rPr>
          <w:rtl/>
        </w:rPr>
        <w:t>אומנותו</w:t>
      </w:r>
      <w:r w:rsidR="00887A40">
        <w:rPr>
          <w:rFonts w:hint="cs"/>
          <w:rtl/>
        </w:rPr>
        <w:t>.</w:t>
      </w:r>
      <w:r>
        <w:rPr>
          <w:rtl/>
        </w:rPr>
        <w:t xml:space="preserve"> </w:t>
      </w:r>
      <w:bookmarkStart w:id="53023" w:name="_ETM_Q110_733290"/>
      <w:bookmarkEnd w:id="53023"/>
      <w:r>
        <w:rPr>
          <w:rtl/>
        </w:rPr>
        <w:t xml:space="preserve">אבל </w:t>
      </w:r>
      <w:bookmarkStart w:id="53024" w:name="_ETM_Q110_733589"/>
      <w:bookmarkEnd w:id="53024"/>
      <w:r>
        <w:rPr>
          <w:rtl/>
        </w:rPr>
        <w:t xml:space="preserve">פה </w:t>
      </w:r>
      <w:bookmarkStart w:id="53025" w:name="_ETM_Q110_733769"/>
      <w:bookmarkEnd w:id="53025"/>
      <w:r>
        <w:rPr>
          <w:rtl/>
        </w:rPr>
        <w:t xml:space="preserve">זה </w:t>
      </w:r>
      <w:bookmarkStart w:id="53026" w:name="_ETM_Q110_733949"/>
      <w:bookmarkEnd w:id="53026"/>
      <w:r>
        <w:rPr>
          <w:rtl/>
        </w:rPr>
        <w:t>חיי</w:t>
      </w:r>
      <w:r>
        <w:rPr>
          <w:rFonts w:hint="cs"/>
          <w:rtl/>
        </w:rPr>
        <w:t xml:space="preserve"> אדם,</w:t>
      </w:r>
      <w:r>
        <w:rPr>
          <w:rtl/>
        </w:rPr>
        <w:t xml:space="preserve"> </w:t>
      </w:r>
      <w:bookmarkStart w:id="53027" w:name="_ETM_Q110_734840"/>
      <w:bookmarkEnd w:id="53027"/>
      <w:r>
        <w:rPr>
          <w:rtl/>
        </w:rPr>
        <w:t xml:space="preserve">זה </w:t>
      </w:r>
      <w:bookmarkStart w:id="53028" w:name="_ETM_Q110_734990"/>
      <w:bookmarkEnd w:id="53028"/>
      <w:r>
        <w:rPr>
          <w:rtl/>
        </w:rPr>
        <w:t xml:space="preserve">לא </w:t>
      </w:r>
      <w:bookmarkStart w:id="53029" w:name="_ETM_Q110_735140"/>
      <w:bookmarkEnd w:id="53029"/>
      <w:r>
        <w:rPr>
          <w:rtl/>
        </w:rPr>
        <w:t>משא</w:t>
      </w:r>
      <w:r>
        <w:rPr>
          <w:rFonts w:hint="cs"/>
          <w:rtl/>
        </w:rPr>
        <w:t xml:space="preserve"> </w:t>
      </w:r>
      <w:bookmarkStart w:id="53030" w:name="_ETM_Q110_673150"/>
      <w:bookmarkEnd w:id="53030"/>
      <w:r>
        <w:rPr>
          <w:rtl/>
        </w:rPr>
        <w:t xml:space="preserve">ומתן </w:t>
      </w:r>
      <w:bookmarkStart w:id="53031" w:name="_ETM_Q110_735890"/>
      <w:bookmarkEnd w:id="53031"/>
      <w:r>
        <w:rPr>
          <w:rtl/>
        </w:rPr>
        <w:t xml:space="preserve">קואליציוני </w:t>
      </w:r>
      <w:bookmarkStart w:id="53032" w:name="_ETM_Q110_737150"/>
      <w:bookmarkEnd w:id="53032"/>
      <w:r>
        <w:rPr>
          <w:rtl/>
        </w:rPr>
        <w:t xml:space="preserve">על </w:t>
      </w:r>
      <w:bookmarkStart w:id="53033" w:name="_ETM_Q110_737600"/>
      <w:bookmarkEnd w:id="53033"/>
      <w:r>
        <w:rPr>
          <w:rtl/>
        </w:rPr>
        <w:t xml:space="preserve">איזה </w:t>
      </w:r>
      <w:bookmarkStart w:id="53034" w:name="_ETM_Q110_737870"/>
      <w:bookmarkStart w:id="53035" w:name="_ETM_Q110_738020"/>
      <w:bookmarkStart w:id="53036" w:name="_ETM_Q110_738260"/>
      <w:bookmarkEnd w:id="53034"/>
      <w:bookmarkEnd w:id="53035"/>
      <w:bookmarkEnd w:id="53036"/>
      <w:r>
        <w:rPr>
          <w:rtl/>
        </w:rPr>
        <w:t xml:space="preserve">שר </w:t>
      </w:r>
      <w:bookmarkStart w:id="53037" w:name="_ETM_Q110_738440"/>
      <w:bookmarkEnd w:id="53037"/>
      <w:r>
        <w:rPr>
          <w:rtl/>
        </w:rPr>
        <w:t xml:space="preserve">יקבל </w:t>
      </w:r>
      <w:bookmarkStart w:id="53038" w:name="_ETM_Q110_738830"/>
      <w:bookmarkEnd w:id="53038"/>
      <w:r>
        <w:rPr>
          <w:rtl/>
        </w:rPr>
        <w:t xml:space="preserve">איזה </w:t>
      </w:r>
      <w:bookmarkStart w:id="53039" w:name="_ETM_Q110_739070"/>
      <w:bookmarkEnd w:id="53039"/>
      <w:r>
        <w:rPr>
          <w:rtl/>
        </w:rPr>
        <w:t>תיק</w:t>
      </w:r>
      <w:r>
        <w:rPr>
          <w:rFonts w:hint="cs"/>
          <w:rtl/>
        </w:rPr>
        <w:t>;</w:t>
      </w:r>
      <w:r>
        <w:rPr>
          <w:rtl/>
        </w:rPr>
        <w:t xml:space="preserve"> </w:t>
      </w:r>
      <w:bookmarkStart w:id="53040" w:name="_ETM_Q110_739199"/>
      <w:bookmarkEnd w:id="53040"/>
      <w:r>
        <w:rPr>
          <w:rtl/>
        </w:rPr>
        <w:t xml:space="preserve">זה </w:t>
      </w:r>
      <w:bookmarkStart w:id="53041" w:name="_ETM_Q110_739409"/>
      <w:bookmarkEnd w:id="53041"/>
      <w:r>
        <w:rPr>
          <w:rtl/>
        </w:rPr>
        <w:t xml:space="preserve">חיי </w:t>
      </w:r>
      <w:bookmarkStart w:id="53042" w:name="_ETM_Q110_739770"/>
      <w:bookmarkEnd w:id="53042"/>
      <w:r>
        <w:rPr>
          <w:rtl/>
        </w:rPr>
        <w:t>אדם</w:t>
      </w:r>
      <w:r>
        <w:rPr>
          <w:rFonts w:hint="cs"/>
          <w:rtl/>
        </w:rPr>
        <w:t>.</w:t>
      </w:r>
      <w:r>
        <w:rPr>
          <w:rtl/>
        </w:rPr>
        <w:t xml:space="preserve"> </w:t>
      </w:r>
      <w:bookmarkStart w:id="53043" w:name="_ETM_Q110_740219"/>
      <w:bookmarkEnd w:id="53043"/>
      <w:r>
        <w:rPr>
          <w:rtl/>
        </w:rPr>
        <w:t xml:space="preserve">הם </w:t>
      </w:r>
      <w:bookmarkStart w:id="53044" w:name="_ETM_Q110_740340"/>
      <w:bookmarkEnd w:id="53044"/>
      <w:r>
        <w:rPr>
          <w:rtl/>
        </w:rPr>
        <w:t xml:space="preserve">במנהרות </w:t>
      </w:r>
      <w:bookmarkStart w:id="53045" w:name="_ETM_Q110_741250"/>
      <w:bookmarkEnd w:id="53045"/>
      <w:r>
        <w:rPr>
          <w:rtl/>
        </w:rPr>
        <w:t>מ</w:t>
      </w:r>
      <w:r>
        <w:rPr>
          <w:rFonts w:hint="cs"/>
          <w:rtl/>
        </w:rPr>
        <w:t>חכים</w:t>
      </w:r>
      <w:r>
        <w:rPr>
          <w:rtl/>
        </w:rPr>
        <w:t xml:space="preserve"> </w:t>
      </w:r>
      <w:bookmarkStart w:id="53046" w:name="_ETM_Q110_741460"/>
      <w:bookmarkEnd w:id="53046"/>
      <w:r>
        <w:rPr>
          <w:rtl/>
        </w:rPr>
        <w:t>לנו</w:t>
      </w:r>
      <w:r>
        <w:rPr>
          <w:rFonts w:hint="cs"/>
          <w:rtl/>
        </w:rPr>
        <w:t>.</w:t>
      </w:r>
      <w:r>
        <w:rPr>
          <w:rtl/>
        </w:rPr>
        <w:t xml:space="preserve"> </w:t>
      </w:r>
      <w:bookmarkStart w:id="53047" w:name="_ETM_Q110_743150"/>
      <w:bookmarkEnd w:id="53047"/>
      <w:r>
        <w:rPr>
          <w:rtl/>
        </w:rPr>
        <w:t xml:space="preserve">איך </w:t>
      </w:r>
      <w:bookmarkStart w:id="53048" w:name="_ETM_Q110_743390"/>
      <w:bookmarkEnd w:id="53048"/>
      <w:r>
        <w:rPr>
          <w:rtl/>
        </w:rPr>
        <w:t xml:space="preserve">אתה </w:t>
      </w:r>
      <w:bookmarkStart w:id="53049" w:name="_ETM_Q110_743600"/>
      <w:bookmarkEnd w:id="53049"/>
      <w:r>
        <w:rPr>
          <w:rtl/>
        </w:rPr>
        <w:t xml:space="preserve">עושה </w:t>
      </w:r>
      <w:bookmarkStart w:id="53050" w:name="_ETM_Q110_743990"/>
      <w:bookmarkEnd w:id="53050"/>
      <w:r>
        <w:rPr>
          <w:rtl/>
        </w:rPr>
        <w:t xml:space="preserve">דבר </w:t>
      </w:r>
      <w:bookmarkStart w:id="53051" w:name="_ETM_Q110_744660"/>
      <w:bookmarkEnd w:id="53051"/>
      <w:r>
        <w:rPr>
          <w:rFonts w:hint="cs"/>
          <w:rtl/>
        </w:rPr>
        <w:t>כ</w:t>
      </w:r>
      <w:r>
        <w:rPr>
          <w:rtl/>
        </w:rPr>
        <w:t>זה</w:t>
      </w:r>
      <w:r>
        <w:rPr>
          <w:rFonts w:hint="cs"/>
          <w:rtl/>
        </w:rPr>
        <w:t>?</w:t>
      </w:r>
    </w:p>
    <w:p w:rsidR="00EA1761" w:rsidRDefault="00EA1761" w:rsidP="00897AE0">
      <w:pPr>
        <w:rPr>
          <w:rtl/>
        </w:rPr>
      </w:pPr>
      <w:bookmarkStart w:id="53052" w:name="_ETM_Q110_747496"/>
      <w:bookmarkStart w:id="53053" w:name="_ETM_Q110_747578"/>
      <w:bookmarkEnd w:id="53052"/>
      <w:bookmarkEnd w:id="53053"/>
    </w:p>
    <w:p w:rsidR="00EA1761" w:rsidRDefault="00EA1761" w:rsidP="00887A40">
      <w:pPr>
        <w:rPr>
          <w:rtl/>
        </w:rPr>
      </w:pPr>
      <w:bookmarkStart w:id="53054" w:name="_ETM_Q110_747640"/>
      <w:bookmarkStart w:id="53055" w:name="_ETM_Q110_747714"/>
      <w:bookmarkStart w:id="53056" w:name="_ETM_Q110_745840"/>
      <w:bookmarkEnd w:id="53054"/>
      <w:bookmarkEnd w:id="53055"/>
      <w:bookmarkEnd w:id="53056"/>
      <w:r>
        <w:rPr>
          <w:rtl/>
        </w:rPr>
        <w:t xml:space="preserve">ומדוע </w:t>
      </w:r>
      <w:bookmarkStart w:id="53057" w:name="_ETM_Q110_746590"/>
      <w:bookmarkEnd w:id="53057"/>
      <w:r>
        <w:rPr>
          <w:rtl/>
        </w:rPr>
        <w:t xml:space="preserve">הוא </w:t>
      </w:r>
      <w:bookmarkStart w:id="53058" w:name="_ETM_Q110_746710"/>
      <w:bookmarkEnd w:id="53058"/>
      <w:r>
        <w:rPr>
          <w:rtl/>
        </w:rPr>
        <w:t xml:space="preserve">עשה </w:t>
      </w:r>
      <w:bookmarkStart w:id="53059" w:name="_ETM_Q110_747010"/>
      <w:bookmarkEnd w:id="53059"/>
      <w:r>
        <w:rPr>
          <w:rtl/>
        </w:rPr>
        <w:t xml:space="preserve">את </w:t>
      </w:r>
      <w:bookmarkStart w:id="53060" w:name="_ETM_Q110_747160"/>
      <w:bookmarkEnd w:id="53060"/>
      <w:r>
        <w:rPr>
          <w:rtl/>
        </w:rPr>
        <w:t>זה</w:t>
      </w:r>
      <w:r>
        <w:rPr>
          <w:rFonts w:hint="cs"/>
          <w:rtl/>
        </w:rPr>
        <w:t>?</w:t>
      </w:r>
      <w:r>
        <w:rPr>
          <w:rtl/>
        </w:rPr>
        <w:t xml:space="preserve"> </w:t>
      </w:r>
      <w:bookmarkStart w:id="53061" w:name="_ETM_Q110_748139"/>
      <w:bookmarkEnd w:id="53061"/>
      <w:r>
        <w:rPr>
          <w:rtl/>
        </w:rPr>
        <w:t xml:space="preserve">כיוון </w:t>
      </w:r>
      <w:bookmarkStart w:id="53062" w:name="_ETM_Q110_748500"/>
      <w:bookmarkEnd w:id="53062"/>
      <w:r>
        <w:rPr>
          <w:rtl/>
        </w:rPr>
        <w:t xml:space="preserve">שהוא </w:t>
      </w:r>
      <w:bookmarkStart w:id="53063" w:name="_ETM_Q110_748620"/>
      <w:bookmarkEnd w:id="53063"/>
      <w:r>
        <w:rPr>
          <w:rtl/>
        </w:rPr>
        <w:t xml:space="preserve">לא </w:t>
      </w:r>
      <w:bookmarkStart w:id="53064" w:name="_ETM_Q110_748770"/>
      <w:bookmarkEnd w:id="53064"/>
      <w:r>
        <w:rPr>
          <w:rtl/>
        </w:rPr>
        <w:t xml:space="preserve">רוצה </w:t>
      </w:r>
      <w:bookmarkStart w:id="53065" w:name="_ETM_Q110_749099"/>
      <w:bookmarkEnd w:id="53065"/>
      <w:r>
        <w:rPr>
          <w:rtl/>
        </w:rPr>
        <w:t xml:space="preserve">לסיים </w:t>
      </w:r>
      <w:bookmarkStart w:id="53066" w:name="_ETM_Q110_749400"/>
      <w:bookmarkEnd w:id="53066"/>
      <w:r>
        <w:rPr>
          <w:rtl/>
        </w:rPr>
        <w:t xml:space="preserve">את </w:t>
      </w:r>
      <w:bookmarkStart w:id="53067" w:name="_ETM_Q110_749460"/>
      <w:bookmarkEnd w:id="53067"/>
      <w:r>
        <w:rPr>
          <w:rtl/>
        </w:rPr>
        <w:t>המלחמה</w:t>
      </w:r>
      <w:r>
        <w:rPr>
          <w:rFonts w:hint="cs"/>
          <w:rtl/>
        </w:rPr>
        <w:t>.</w:t>
      </w:r>
      <w:r>
        <w:rPr>
          <w:rtl/>
        </w:rPr>
        <w:t xml:space="preserve"> </w:t>
      </w:r>
      <w:bookmarkStart w:id="53068" w:name="_ETM_Q110_750780"/>
      <w:bookmarkEnd w:id="53068"/>
      <w:r>
        <w:rPr>
          <w:rFonts w:hint="cs"/>
          <w:rtl/>
        </w:rPr>
        <w:t>ו</w:t>
      </w:r>
      <w:r>
        <w:rPr>
          <w:rtl/>
        </w:rPr>
        <w:t xml:space="preserve">מדוע </w:t>
      </w:r>
      <w:bookmarkStart w:id="53069" w:name="_ETM_Q110_751229"/>
      <w:bookmarkEnd w:id="53069"/>
      <w:r>
        <w:rPr>
          <w:rtl/>
        </w:rPr>
        <w:t xml:space="preserve">הוא </w:t>
      </w:r>
      <w:bookmarkStart w:id="53070" w:name="_ETM_Q110_751349"/>
      <w:bookmarkEnd w:id="53070"/>
      <w:r>
        <w:rPr>
          <w:rtl/>
        </w:rPr>
        <w:t xml:space="preserve">לא </w:t>
      </w:r>
      <w:bookmarkStart w:id="53071" w:name="_ETM_Q110_751469"/>
      <w:bookmarkEnd w:id="53071"/>
      <w:r>
        <w:rPr>
          <w:rtl/>
        </w:rPr>
        <w:t xml:space="preserve">רוצה </w:t>
      </w:r>
      <w:bookmarkStart w:id="53072" w:name="_ETM_Q110_751740"/>
      <w:bookmarkEnd w:id="53072"/>
      <w:r>
        <w:rPr>
          <w:rtl/>
        </w:rPr>
        <w:t xml:space="preserve">לסיים </w:t>
      </w:r>
      <w:bookmarkStart w:id="53073" w:name="_ETM_Q110_752009"/>
      <w:bookmarkEnd w:id="53073"/>
      <w:r>
        <w:rPr>
          <w:rtl/>
        </w:rPr>
        <w:t xml:space="preserve">את </w:t>
      </w:r>
      <w:bookmarkStart w:id="53074" w:name="_ETM_Q110_752099"/>
      <w:bookmarkEnd w:id="53074"/>
      <w:r>
        <w:rPr>
          <w:rtl/>
        </w:rPr>
        <w:t>המלחמה</w:t>
      </w:r>
      <w:r>
        <w:rPr>
          <w:rFonts w:hint="cs"/>
          <w:rtl/>
        </w:rPr>
        <w:t>?</w:t>
      </w:r>
      <w:r>
        <w:rPr>
          <w:rtl/>
        </w:rPr>
        <w:t xml:space="preserve"> </w:t>
      </w:r>
      <w:bookmarkStart w:id="53075" w:name="_ETM_Q110_754520"/>
      <w:bookmarkEnd w:id="53075"/>
      <w:r>
        <w:rPr>
          <w:rtl/>
        </w:rPr>
        <w:t xml:space="preserve">משיקולים </w:t>
      </w:r>
      <w:bookmarkStart w:id="53076" w:name="_ETM_Q110_755240"/>
      <w:bookmarkEnd w:id="53076"/>
      <w:r>
        <w:rPr>
          <w:rtl/>
        </w:rPr>
        <w:t xml:space="preserve">שהם </w:t>
      </w:r>
      <w:bookmarkStart w:id="53077" w:name="_ETM_Q110_755479"/>
      <w:bookmarkEnd w:id="53077"/>
      <w:r>
        <w:rPr>
          <w:rtl/>
        </w:rPr>
        <w:t>פוליטיים</w:t>
      </w:r>
      <w:r w:rsidR="00887A40">
        <w:rPr>
          <w:rFonts w:hint="cs"/>
          <w:rtl/>
        </w:rPr>
        <w:t>,</w:t>
      </w:r>
      <w:r>
        <w:rPr>
          <w:rtl/>
        </w:rPr>
        <w:t xml:space="preserve"> </w:t>
      </w:r>
      <w:bookmarkStart w:id="53078" w:name="_ETM_Q110_757800"/>
      <w:bookmarkEnd w:id="53078"/>
      <w:r>
        <w:rPr>
          <w:rtl/>
        </w:rPr>
        <w:t xml:space="preserve">זו </w:t>
      </w:r>
      <w:bookmarkStart w:id="53079" w:name="_ETM_Q110_758100"/>
      <w:bookmarkEnd w:id="53079"/>
      <w:r>
        <w:rPr>
          <w:rtl/>
        </w:rPr>
        <w:t xml:space="preserve">האמת </w:t>
      </w:r>
      <w:bookmarkStart w:id="53080" w:name="_ETM_Q110_758460"/>
      <w:bookmarkEnd w:id="53080"/>
      <w:r>
        <w:rPr>
          <w:rtl/>
        </w:rPr>
        <w:t>המכוערת</w:t>
      </w:r>
      <w:r>
        <w:rPr>
          <w:rFonts w:hint="cs"/>
          <w:rtl/>
        </w:rPr>
        <w:t xml:space="preserve"> –</w:t>
      </w:r>
      <w:r>
        <w:rPr>
          <w:rtl/>
        </w:rPr>
        <w:t xml:space="preserve"> </w:t>
      </w:r>
      <w:bookmarkStart w:id="53081" w:name="_ETM_Q110_760300"/>
      <w:bookmarkEnd w:id="53081"/>
      <w:r>
        <w:rPr>
          <w:rtl/>
        </w:rPr>
        <w:t xml:space="preserve">כי </w:t>
      </w:r>
      <w:bookmarkStart w:id="53082" w:name="_ETM_Q110_760480"/>
      <w:bookmarkEnd w:id="53082"/>
      <w:r>
        <w:rPr>
          <w:rtl/>
        </w:rPr>
        <w:t xml:space="preserve">זה </w:t>
      </w:r>
      <w:bookmarkStart w:id="53083" w:name="_ETM_Q110_760600"/>
      <w:bookmarkEnd w:id="53083"/>
      <w:r>
        <w:rPr>
          <w:rFonts w:hint="cs"/>
          <w:rtl/>
        </w:rPr>
        <w:t>יפיל לו את</w:t>
      </w:r>
      <w:r>
        <w:rPr>
          <w:rtl/>
        </w:rPr>
        <w:t xml:space="preserve"> </w:t>
      </w:r>
      <w:bookmarkStart w:id="53084" w:name="_ETM_Q110_760960"/>
      <w:bookmarkEnd w:id="53084"/>
      <w:r>
        <w:rPr>
          <w:rtl/>
        </w:rPr>
        <w:t>הממשלה</w:t>
      </w:r>
      <w:r>
        <w:rPr>
          <w:rFonts w:hint="cs"/>
          <w:rtl/>
        </w:rPr>
        <w:t>;</w:t>
      </w:r>
      <w:r>
        <w:rPr>
          <w:rtl/>
        </w:rPr>
        <w:t xml:space="preserve"> </w:t>
      </w:r>
      <w:bookmarkStart w:id="53085" w:name="_ETM_Q110_761920"/>
      <w:bookmarkEnd w:id="53085"/>
      <w:r>
        <w:rPr>
          <w:rtl/>
        </w:rPr>
        <w:t xml:space="preserve">כי </w:t>
      </w:r>
      <w:bookmarkStart w:id="53086" w:name="_ETM_Q110_762070"/>
      <w:bookmarkEnd w:id="53086"/>
      <w:r>
        <w:rPr>
          <w:rtl/>
        </w:rPr>
        <w:t xml:space="preserve">זה </w:t>
      </w:r>
      <w:bookmarkStart w:id="53087" w:name="_ETM_Q110_762220"/>
      <w:bookmarkEnd w:id="53087"/>
      <w:r>
        <w:rPr>
          <w:rtl/>
        </w:rPr>
        <w:t xml:space="preserve">יפעיל </w:t>
      </w:r>
      <w:bookmarkStart w:id="53088" w:name="_ETM_Q110_762490"/>
      <w:bookmarkEnd w:id="53088"/>
      <w:r>
        <w:rPr>
          <w:rtl/>
        </w:rPr>
        <w:t xml:space="preserve">לחץ </w:t>
      </w:r>
      <w:bookmarkStart w:id="53089" w:name="_ETM_Q110_762850"/>
      <w:bookmarkEnd w:id="53089"/>
      <w:r>
        <w:rPr>
          <w:rtl/>
        </w:rPr>
        <w:t xml:space="preserve">להקמת </w:t>
      </w:r>
      <w:bookmarkStart w:id="53090" w:name="_ETM_Q110_763240"/>
      <w:bookmarkEnd w:id="53090"/>
      <w:r>
        <w:rPr>
          <w:rtl/>
        </w:rPr>
        <w:t xml:space="preserve">ועדת </w:t>
      </w:r>
      <w:bookmarkStart w:id="53091" w:name="_ETM_Q110_763540"/>
      <w:bookmarkEnd w:id="53091"/>
      <w:r>
        <w:rPr>
          <w:rtl/>
        </w:rPr>
        <w:t xml:space="preserve">חקירה </w:t>
      </w:r>
      <w:bookmarkStart w:id="53092" w:name="_ETM_Q110_763900"/>
      <w:bookmarkEnd w:id="53092"/>
      <w:r>
        <w:rPr>
          <w:rtl/>
        </w:rPr>
        <w:t>ממלכתית</w:t>
      </w:r>
      <w:r>
        <w:rPr>
          <w:rFonts w:hint="cs"/>
          <w:rtl/>
        </w:rPr>
        <w:t>,</w:t>
      </w:r>
      <w:r>
        <w:rPr>
          <w:rtl/>
        </w:rPr>
        <w:t xml:space="preserve"> </w:t>
      </w:r>
      <w:bookmarkStart w:id="53093" w:name="_ETM_Q110_764440"/>
      <w:bookmarkEnd w:id="53093"/>
      <w:r>
        <w:rPr>
          <w:rtl/>
        </w:rPr>
        <w:t xml:space="preserve">שתוציא </w:t>
      </w:r>
      <w:bookmarkStart w:id="53094" w:name="_ETM_Q110_764710"/>
      <w:bookmarkStart w:id="53095" w:name="_ETM_Q110_764979"/>
      <w:bookmarkEnd w:id="53094"/>
      <w:bookmarkEnd w:id="53095"/>
      <w:r>
        <w:rPr>
          <w:rtl/>
        </w:rPr>
        <w:t xml:space="preserve">לאור </w:t>
      </w:r>
      <w:bookmarkStart w:id="53096" w:name="_ETM_Q110_766120"/>
      <w:bookmarkEnd w:id="53096"/>
      <w:r>
        <w:rPr>
          <w:rtl/>
        </w:rPr>
        <w:t xml:space="preserve">את </w:t>
      </w:r>
      <w:bookmarkStart w:id="53097" w:name="_ETM_Q110_766510"/>
      <w:bookmarkEnd w:id="53097"/>
      <w:r>
        <w:rPr>
          <w:rtl/>
        </w:rPr>
        <w:t>הר</w:t>
      </w:r>
      <w:r>
        <w:rPr>
          <w:rFonts w:hint="cs"/>
          <w:rtl/>
        </w:rPr>
        <w:t>פ</w:t>
      </w:r>
      <w:r>
        <w:rPr>
          <w:rtl/>
        </w:rPr>
        <w:t>יון</w:t>
      </w:r>
      <w:r>
        <w:rPr>
          <w:rFonts w:hint="cs"/>
          <w:rtl/>
        </w:rPr>
        <w:t>,</w:t>
      </w:r>
      <w:r>
        <w:rPr>
          <w:rtl/>
        </w:rPr>
        <w:t xml:space="preserve"> </w:t>
      </w:r>
      <w:bookmarkStart w:id="53098" w:name="_ETM_Q110_768100"/>
      <w:bookmarkEnd w:id="53098"/>
      <w:r>
        <w:rPr>
          <w:rtl/>
        </w:rPr>
        <w:t xml:space="preserve">את </w:t>
      </w:r>
      <w:bookmarkStart w:id="53099" w:name="_ETM_Q110_768250"/>
      <w:bookmarkEnd w:id="53099"/>
      <w:r>
        <w:rPr>
          <w:rtl/>
        </w:rPr>
        <w:t xml:space="preserve">המדיניות </w:t>
      </w:r>
      <w:bookmarkStart w:id="53100" w:name="_ETM_Q110_768910"/>
      <w:bookmarkEnd w:id="53100"/>
      <w:r>
        <w:rPr>
          <w:rtl/>
        </w:rPr>
        <w:t xml:space="preserve">שהתפוצצה </w:t>
      </w:r>
      <w:bookmarkStart w:id="53101" w:name="_ETM_Q110_769809"/>
      <w:bookmarkEnd w:id="53101"/>
      <w:r>
        <w:rPr>
          <w:rtl/>
        </w:rPr>
        <w:t xml:space="preserve">לנו </w:t>
      </w:r>
      <w:bookmarkStart w:id="53102" w:name="_ETM_Q110_769990"/>
      <w:bookmarkEnd w:id="53102"/>
      <w:r>
        <w:rPr>
          <w:rtl/>
        </w:rPr>
        <w:t>בפנים</w:t>
      </w:r>
      <w:r>
        <w:rPr>
          <w:rFonts w:hint="cs"/>
          <w:rtl/>
        </w:rPr>
        <w:t>,</w:t>
      </w:r>
      <w:r>
        <w:rPr>
          <w:rtl/>
        </w:rPr>
        <w:t xml:space="preserve"> </w:t>
      </w:r>
      <w:bookmarkStart w:id="53103" w:name="_ETM_Q110_770530"/>
      <w:bookmarkEnd w:id="53103"/>
      <w:r>
        <w:rPr>
          <w:rtl/>
        </w:rPr>
        <w:t>ש</w:t>
      </w:r>
      <w:r>
        <w:rPr>
          <w:rFonts w:hint="cs"/>
          <w:rtl/>
        </w:rPr>
        <w:t xml:space="preserve">חמאס </w:t>
      </w:r>
      <w:bookmarkStart w:id="53104" w:name="_ETM_Q110_770890"/>
      <w:bookmarkStart w:id="53105" w:name="_ETM_Q110_771010"/>
      <w:bookmarkEnd w:id="53104"/>
      <w:bookmarkEnd w:id="53105"/>
      <w:r>
        <w:rPr>
          <w:rtl/>
        </w:rPr>
        <w:t xml:space="preserve">זה </w:t>
      </w:r>
      <w:bookmarkStart w:id="53106" w:name="_ETM_Q110_771220"/>
      <w:bookmarkEnd w:id="53106"/>
      <w:r>
        <w:rPr>
          <w:rtl/>
        </w:rPr>
        <w:t>נכס</w:t>
      </w:r>
      <w:r w:rsidR="00887A40">
        <w:rPr>
          <w:rFonts w:hint="cs"/>
          <w:rtl/>
        </w:rPr>
        <w:t>;</w:t>
      </w:r>
      <w:r>
        <w:rPr>
          <w:rtl/>
        </w:rPr>
        <w:t xml:space="preserve"> </w:t>
      </w:r>
      <w:bookmarkStart w:id="53107" w:name="_ETM_Q110_772590"/>
      <w:bookmarkEnd w:id="53107"/>
      <w:r>
        <w:rPr>
          <w:rtl/>
        </w:rPr>
        <w:t xml:space="preserve">שתחזיר </w:t>
      </w:r>
      <w:bookmarkStart w:id="53108" w:name="_ETM_Q110_773460"/>
      <w:bookmarkEnd w:id="53108"/>
      <w:r>
        <w:rPr>
          <w:rtl/>
        </w:rPr>
        <w:t xml:space="preserve">לשיח </w:t>
      </w:r>
      <w:bookmarkStart w:id="53109" w:name="_ETM_Q110_773820"/>
      <w:bookmarkEnd w:id="53109"/>
      <w:r>
        <w:rPr>
          <w:rtl/>
        </w:rPr>
        <w:t xml:space="preserve">הציבורי </w:t>
      </w:r>
      <w:bookmarkStart w:id="53110" w:name="_ETM_Q110_774300"/>
      <w:bookmarkEnd w:id="53110"/>
      <w:r>
        <w:rPr>
          <w:rtl/>
        </w:rPr>
        <w:t xml:space="preserve">את </w:t>
      </w:r>
      <w:bookmarkStart w:id="53111" w:name="_ETM_Q110_774419"/>
      <w:bookmarkEnd w:id="53111"/>
      <w:r>
        <w:rPr>
          <w:rtl/>
        </w:rPr>
        <w:t xml:space="preserve">השיח </w:t>
      </w:r>
      <w:bookmarkStart w:id="53112" w:name="_ETM_Q110_774780"/>
      <w:bookmarkEnd w:id="53112"/>
      <w:r>
        <w:rPr>
          <w:rtl/>
        </w:rPr>
        <w:t xml:space="preserve">על </w:t>
      </w:r>
      <w:bookmarkStart w:id="53113" w:name="_ETM_Q110_774870"/>
      <w:bookmarkEnd w:id="53113"/>
      <w:r>
        <w:rPr>
          <w:rtl/>
        </w:rPr>
        <w:t xml:space="preserve">מזוודות </w:t>
      </w:r>
      <w:bookmarkStart w:id="53114" w:name="_ETM_Q110_775320"/>
      <w:bookmarkEnd w:id="53114"/>
      <w:r>
        <w:rPr>
          <w:rtl/>
        </w:rPr>
        <w:t xml:space="preserve">הדולרים </w:t>
      </w:r>
      <w:bookmarkStart w:id="53115" w:name="_ETM_Q110_775919"/>
      <w:bookmarkEnd w:id="53115"/>
      <w:r>
        <w:rPr>
          <w:rtl/>
        </w:rPr>
        <w:t>לקטר</w:t>
      </w:r>
      <w:r>
        <w:rPr>
          <w:rFonts w:hint="cs"/>
          <w:rtl/>
        </w:rPr>
        <w:t>.</w:t>
      </w:r>
      <w:bookmarkStart w:id="53116" w:name="_ETM_Q110_778167"/>
      <w:bookmarkStart w:id="53117" w:name="_ETM_Q110_778244"/>
      <w:bookmarkStart w:id="53118" w:name="TOR_Q111"/>
      <w:bookmarkStart w:id="53119" w:name="_ETM_Q111_180599"/>
      <w:bookmarkEnd w:id="53116"/>
      <w:bookmarkEnd w:id="53117"/>
      <w:bookmarkEnd w:id="53118"/>
      <w:bookmarkEnd w:id="53119"/>
      <w:r>
        <w:rPr>
          <w:rFonts w:hint="cs"/>
          <w:rtl/>
        </w:rPr>
        <w:t xml:space="preserve"> עכשיו מסתבר שגם היועצים שלו קיבלו כסף מקטר. </w:t>
      </w:r>
      <w:r>
        <w:rPr>
          <w:rtl/>
        </w:rPr>
        <w:t xml:space="preserve">אני </w:t>
      </w:r>
      <w:bookmarkStart w:id="53120" w:name="_ETM_Q111_180930"/>
      <w:bookmarkEnd w:id="53120"/>
      <w:r>
        <w:rPr>
          <w:rtl/>
        </w:rPr>
        <w:t xml:space="preserve">לא </w:t>
      </w:r>
      <w:bookmarkStart w:id="53121" w:name="_ETM_Q111_180989"/>
      <w:bookmarkEnd w:id="53121"/>
      <w:r>
        <w:rPr>
          <w:rtl/>
        </w:rPr>
        <w:t xml:space="preserve">בטוחה </w:t>
      </w:r>
      <w:bookmarkStart w:id="53122" w:name="_ETM_Q111_181290"/>
      <w:bookmarkEnd w:id="53122"/>
      <w:r>
        <w:rPr>
          <w:rtl/>
        </w:rPr>
        <w:t xml:space="preserve">שזה </w:t>
      </w:r>
      <w:bookmarkStart w:id="53123" w:name="_ETM_Q111_181469"/>
      <w:bookmarkEnd w:id="53123"/>
      <w:r>
        <w:rPr>
          <w:rFonts w:hint="cs"/>
          <w:rtl/>
        </w:rPr>
        <w:t>יע</w:t>
      </w:r>
      <w:r>
        <w:rPr>
          <w:rtl/>
        </w:rPr>
        <w:t xml:space="preserve">שה </w:t>
      </w:r>
      <w:bookmarkStart w:id="53124" w:name="_ETM_Q111_181650"/>
      <w:bookmarkEnd w:id="53124"/>
      <w:r>
        <w:rPr>
          <w:rtl/>
        </w:rPr>
        <w:t xml:space="preserve">טוב </w:t>
      </w:r>
      <w:bookmarkStart w:id="53125" w:name="_ETM_Q111_181829"/>
      <w:bookmarkEnd w:id="53125"/>
      <w:r>
        <w:rPr>
          <w:rtl/>
        </w:rPr>
        <w:t xml:space="preserve">למשפטו </w:t>
      </w:r>
      <w:bookmarkStart w:id="53126" w:name="_ETM_Q111_182370"/>
      <w:bookmarkEnd w:id="53126"/>
      <w:r>
        <w:rPr>
          <w:rtl/>
        </w:rPr>
        <w:t>הפלילי</w:t>
      </w:r>
      <w:r>
        <w:rPr>
          <w:rFonts w:hint="cs"/>
          <w:rtl/>
        </w:rPr>
        <w:t>,</w:t>
      </w:r>
      <w:r>
        <w:rPr>
          <w:rtl/>
        </w:rPr>
        <w:t xml:space="preserve"> </w:t>
      </w:r>
      <w:bookmarkStart w:id="53127" w:name="_ETM_Q111_182820"/>
      <w:bookmarkEnd w:id="53127"/>
      <w:r>
        <w:rPr>
          <w:rtl/>
        </w:rPr>
        <w:t xml:space="preserve">שהוא </w:t>
      </w:r>
      <w:bookmarkStart w:id="53128" w:name="_ETM_Q111_183210"/>
      <w:bookmarkEnd w:id="53128"/>
      <w:r>
        <w:rPr>
          <w:rtl/>
        </w:rPr>
        <w:t xml:space="preserve">כל </w:t>
      </w:r>
      <w:bookmarkStart w:id="53129" w:name="_ETM_Q111_183389"/>
      <w:bookmarkEnd w:id="53129"/>
      <w:r>
        <w:rPr>
          <w:rtl/>
        </w:rPr>
        <w:t xml:space="preserve">הזמן </w:t>
      </w:r>
      <w:bookmarkStart w:id="53130" w:name="_ETM_Q111_183659"/>
      <w:bookmarkEnd w:id="53130"/>
      <w:r>
        <w:rPr>
          <w:rtl/>
        </w:rPr>
        <w:t xml:space="preserve">מנסה </w:t>
      </w:r>
      <w:bookmarkStart w:id="53131" w:name="_ETM_Q111_184110"/>
      <w:bookmarkEnd w:id="53131"/>
      <w:r>
        <w:rPr>
          <w:rtl/>
        </w:rPr>
        <w:t>לעכב</w:t>
      </w:r>
      <w:r>
        <w:rPr>
          <w:rFonts w:hint="cs"/>
          <w:rtl/>
        </w:rPr>
        <w:t>.</w:t>
      </w:r>
      <w:r>
        <w:rPr>
          <w:rtl/>
        </w:rPr>
        <w:t xml:space="preserve"> </w:t>
      </w:r>
      <w:bookmarkStart w:id="53132" w:name="_ETM_Q111_185740"/>
      <w:bookmarkEnd w:id="53132"/>
    </w:p>
    <w:p w:rsidR="00EA1761" w:rsidRDefault="00EA1761" w:rsidP="00897AE0">
      <w:pPr>
        <w:rPr>
          <w:rtl/>
        </w:rPr>
      </w:pPr>
      <w:bookmarkStart w:id="53133" w:name="_ETM_Q111_191775"/>
      <w:bookmarkEnd w:id="53133"/>
    </w:p>
    <w:p w:rsidR="00EA1761" w:rsidRDefault="00EA1761" w:rsidP="00897AE0">
      <w:pPr>
        <w:rPr>
          <w:rtl/>
        </w:rPr>
      </w:pPr>
      <w:bookmarkStart w:id="53134" w:name="_ETM_Q111_191910"/>
      <w:bookmarkStart w:id="53135" w:name="_ETM_Q111_192010"/>
      <w:bookmarkStart w:id="53136" w:name="_ETM_Q111_192105"/>
      <w:bookmarkEnd w:id="53134"/>
      <w:bookmarkEnd w:id="53135"/>
      <w:bookmarkEnd w:id="53136"/>
      <w:r>
        <w:rPr>
          <w:rtl/>
        </w:rPr>
        <w:t>אז</w:t>
      </w:r>
      <w:bookmarkStart w:id="53137" w:name="_ETM_Q111_186040"/>
      <w:bookmarkStart w:id="53138" w:name="_ETM_Q111_186129"/>
      <w:bookmarkStart w:id="53139" w:name="_ETM_Q111_186220"/>
      <w:bookmarkEnd w:id="53137"/>
      <w:bookmarkEnd w:id="53138"/>
      <w:bookmarkEnd w:id="53139"/>
      <w:r>
        <w:rPr>
          <w:rFonts w:hint="cs"/>
          <w:rtl/>
        </w:rPr>
        <w:t xml:space="preserve"> לא עוצרים</w:t>
      </w:r>
      <w:r>
        <w:rPr>
          <w:rtl/>
        </w:rPr>
        <w:t xml:space="preserve"> </w:t>
      </w:r>
      <w:bookmarkStart w:id="53140" w:name="_ETM_Q111_186430"/>
      <w:bookmarkEnd w:id="53140"/>
      <w:r>
        <w:rPr>
          <w:rtl/>
        </w:rPr>
        <w:t xml:space="preserve">את </w:t>
      </w:r>
      <w:bookmarkStart w:id="53141" w:name="_ETM_Q111_186490"/>
      <w:bookmarkEnd w:id="53141"/>
      <w:r>
        <w:rPr>
          <w:rtl/>
        </w:rPr>
        <w:t xml:space="preserve">המלחמה </w:t>
      </w:r>
      <w:bookmarkStart w:id="53142" w:name="_ETM_Q111_187819"/>
      <w:bookmarkEnd w:id="53142"/>
      <w:r>
        <w:rPr>
          <w:rtl/>
        </w:rPr>
        <w:t xml:space="preserve">ולא </w:t>
      </w:r>
      <w:bookmarkStart w:id="53143" w:name="_ETM_Q111_188210"/>
      <w:bookmarkEnd w:id="53143"/>
      <w:r>
        <w:rPr>
          <w:rtl/>
        </w:rPr>
        <w:t xml:space="preserve">מביאים </w:t>
      </w:r>
      <w:bookmarkStart w:id="53144" w:name="_ETM_Q111_188599"/>
      <w:bookmarkEnd w:id="53144"/>
      <w:r>
        <w:rPr>
          <w:rtl/>
        </w:rPr>
        <w:t xml:space="preserve">את </w:t>
      </w:r>
      <w:bookmarkStart w:id="53145" w:name="_ETM_Q111_188660"/>
      <w:bookmarkEnd w:id="53145"/>
      <w:r>
        <w:rPr>
          <w:rtl/>
        </w:rPr>
        <w:t xml:space="preserve">החטופים </w:t>
      </w:r>
      <w:bookmarkStart w:id="53146" w:name="_ETM_Q111_189440"/>
      <w:bookmarkEnd w:id="53146"/>
      <w:r>
        <w:rPr>
          <w:rtl/>
        </w:rPr>
        <w:t>הביתה</w:t>
      </w:r>
      <w:r>
        <w:rPr>
          <w:rFonts w:hint="cs"/>
          <w:rtl/>
        </w:rPr>
        <w:t>.</w:t>
      </w:r>
      <w:r>
        <w:rPr>
          <w:rtl/>
        </w:rPr>
        <w:t xml:space="preserve"> </w:t>
      </w:r>
      <w:bookmarkStart w:id="53147" w:name="_ETM_Q111_189980"/>
      <w:bookmarkStart w:id="53148" w:name="_ETM_Q111_191124"/>
      <w:bookmarkStart w:id="53149" w:name="_ETM_Q111_191234"/>
      <w:bookmarkStart w:id="53150" w:name="_ETM_Q111_191893"/>
      <w:bookmarkStart w:id="53151" w:name="_ETM_Q111_191968"/>
      <w:bookmarkEnd w:id="53147"/>
      <w:bookmarkEnd w:id="53148"/>
      <w:bookmarkEnd w:id="53149"/>
      <w:bookmarkEnd w:id="53150"/>
      <w:bookmarkEnd w:id="53151"/>
      <w:r>
        <w:rPr>
          <w:rtl/>
        </w:rPr>
        <w:t>עכשיו</w:t>
      </w:r>
      <w:r>
        <w:rPr>
          <w:rFonts w:hint="cs"/>
          <w:rtl/>
        </w:rPr>
        <w:t>,</w:t>
      </w:r>
      <w:r>
        <w:rPr>
          <w:rtl/>
        </w:rPr>
        <w:t xml:space="preserve"> </w:t>
      </w:r>
      <w:bookmarkStart w:id="53152" w:name="_ETM_Q111_190219"/>
      <w:bookmarkEnd w:id="53152"/>
      <w:r>
        <w:rPr>
          <w:rtl/>
        </w:rPr>
        <w:t xml:space="preserve">אומרים </w:t>
      </w:r>
      <w:bookmarkStart w:id="53153" w:name="_ETM_Q111_190519"/>
      <w:bookmarkEnd w:id="53153"/>
      <w:r>
        <w:rPr>
          <w:rtl/>
        </w:rPr>
        <w:t>לי</w:t>
      </w:r>
      <w:r>
        <w:rPr>
          <w:rFonts w:hint="cs"/>
          <w:rtl/>
        </w:rPr>
        <w:t>:</w:t>
      </w:r>
      <w:r>
        <w:rPr>
          <w:rtl/>
        </w:rPr>
        <w:t xml:space="preserve"> </w:t>
      </w:r>
      <w:bookmarkStart w:id="53154" w:name="_ETM_Q111_191470"/>
      <w:bookmarkEnd w:id="53154"/>
      <w:r>
        <w:rPr>
          <w:rtl/>
        </w:rPr>
        <w:t xml:space="preserve">זה </w:t>
      </w:r>
      <w:bookmarkStart w:id="53155" w:name="_ETM_Q111_191680"/>
      <w:bookmarkEnd w:id="53155"/>
      <w:r>
        <w:rPr>
          <w:rtl/>
        </w:rPr>
        <w:t xml:space="preserve">לא </w:t>
      </w:r>
      <w:bookmarkStart w:id="53156" w:name="_ETM_Q111_191800"/>
      <w:bookmarkEnd w:id="53156"/>
      <w:r>
        <w:rPr>
          <w:rtl/>
        </w:rPr>
        <w:t>פוליטי</w:t>
      </w:r>
      <w:r>
        <w:rPr>
          <w:rFonts w:hint="cs"/>
          <w:rtl/>
        </w:rPr>
        <w:t>.</w:t>
      </w:r>
      <w:r>
        <w:rPr>
          <w:rtl/>
        </w:rPr>
        <w:t xml:space="preserve"> </w:t>
      </w:r>
      <w:bookmarkStart w:id="53157" w:name="_ETM_Q111_192710"/>
      <w:bookmarkEnd w:id="53157"/>
      <w:r>
        <w:rPr>
          <w:rtl/>
        </w:rPr>
        <w:t xml:space="preserve">מה </w:t>
      </w:r>
      <w:bookmarkStart w:id="53158" w:name="_ETM_Q111_192830"/>
      <w:bookmarkEnd w:id="53158"/>
      <w:r>
        <w:rPr>
          <w:rtl/>
        </w:rPr>
        <w:t xml:space="preserve">זה </w:t>
      </w:r>
      <w:bookmarkStart w:id="53159" w:name="_ETM_Q111_192920"/>
      <w:bookmarkEnd w:id="53159"/>
      <w:r>
        <w:rPr>
          <w:rFonts w:hint="cs"/>
          <w:rtl/>
        </w:rPr>
        <w:t>"</w:t>
      </w:r>
      <w:r>
        <w:rPr>
          <w:rtl/>
        </w:rPr>
        <w:t xml:space="preserve">זה </w:t>
      </w:r>
      <w:bookmarkStart w:id="53160" w:name="_ETM_Q111_193130"/>
      <w:bookmarkEnd w:id="53160"/>
      <w:r>
        <w:rPr>
          <w:rtl/>
        </w:rPr>
        <w:t xml:space="preserve">לא </w:t>
      </w:r>
      <w:bookmarkStart w:id="53161" w:name="_ETM_Q111_193250"/>
      <w:bookmarkEnd w:id="53161"/>
      <w:r>
        <w:rPr>
          <w:rtl/>
        </w:rPr>
        <w:t>פוליטי</w:t>
      </w:r>
      <w:r>
        <w:rPr>
          <w:rFonts w:hint="cs"/>
          <w:rtl/>
        </w:rPr>
        <w:t>"?</w:t>
      </w:r>
      <w:r>
        <w:rPr>
          <w:rtl/>
        </w:rPr>
        <w:t xml:space="preserve"> </w:t>
      </w:r>
      <w:bookmarkStart w:id="53162" w:name="_ETM_Q111_193670"/>
      <w:bookmarkEnd w:id="53162"/>
      <w:r>
        <w:rPr>
          <w:rtl/>
        </w:rPr>
        <w:t xml:space="preserve">בואו </w:t>
      </w:r>
      <w:bookmarkStart w:id="53163" w:name="_ETM_Q111_193880"/>
      <w:bookmarkEnd w:id="53163"/>
      <w:r>
        <w:rPr>
          <w:rtl/>
        </w:rPr>
        <w:t xml:space="preserve">נסתכל </w:t>
      </w:r>
      <w:bookmarkStart w:id="53164" w:name="_ETM_Q111_194360"/>
      <w:bookmarkEnd w:id="53164"/>
      <w:r>
        <w:rPr>
          <w:rtl/>
        </w:rPr>
        <w:t xml:space="preserve">רגע </w:t>
      </w:r>
      <w:bookmarkStart w:id="53165" w:name="_ETM_Q111_194720"/>
      <w:bookmarkEnd w:id="53165"/>
      <w:r>
        <w:rPr>
          <w:rtl/>
        </w:rPr>
        <w:t xml:space="preserve">על </w:t>
      </w:r>
      <w:bookmarkStart w:id="53166" w:name="_ETM_Q111_194809"/>
      <w:bookmarkEnd w:id="53166"/>
      <w:r>
        <w:rPr>
          <w:rtl/>
        </w:rPr>
        <w:t>המציאות</w:t>
      </w:r>
      <w:r>
        <w:rPr>
          <w:rFonts w:hint="cs"/>
          <w:rtl/>
        </w:rPr>
        <w:t>.</w:t>
      </w:r>
      <w:r>
        <w:rPr>
          <w:rtl/>
        </w:rPr>
        <w:t xml:space="preserve"> </w:t>
      </w:r>
      <w:bookmarkStart w:id="53167" w:name="_ETM_Q111_196390"/>
      <w:bookmarkEnd w:id="53167"/>
      <w:r>
        <w:rPr>
          <w:rtl/>
        </w:rPr>
        <w:t xml:space="preserve">בצפון </w:t>
      </w:r>
      <w:bookmarkStart w:id="53168" w:name="_ETM_Q111_197010"/>
      <w:bookmarkStart w:id="53169" w:name="_ETM_Q111_198300"/>
      <w:bookmarkEnd w:id="53168"/>
      <w:bookmarkEnd w:id="53169"/>
      <w:r>
        <w:rPr>
          <w:rtl/>
        </w:rPr>
        <w:t xml:space="preserve">ממשלת </w:t>
      </w:r>
      <w:bookmarkStart w:id="53170" w:name="_ETM_Q111_198810"/>
      <w:bookmarkEnd w:id="53170"/>
      <w:r>
        <w:rPr>
          <w:rtl/>
        </w:rPr>
        <w:t xml:space="preserve">נתניהו </w:t>
      </w:r>
      <w:bookmarkStart w:id="53171" w:name="_ETM_Q111_199320"/>
      <w:bookmarkEnd w:id="53171"/>
      <w:r>
        <w:rPr>
          <w:rtl/>
        </w:rPr>
        <w:t xml:space="preserve">עשתה </w:t>
      </w:r>
      <w:bookmarkStart w:id="53172" w:name="_ETM_Q111_199590"/>
      <w:bookmarkEnd w:id="53172"/>
      <w:r>
        <w:rPr>
          <w:rtl/>
        </w:rPr>
        <w:t xml:space="preserve">עסקה </w:t>
      </w:r>
      <w:bookmarkStart w:id="53173" w:name="_ETM_Q111_200190"/>
      <w:bookmarkEnd w:id="53173"/>
      <w:r>
        <w:rPr>
          <w:rtl/>
        </w:rPr>
        <w:t xml:space="preserve">עם </w:t>
      </w:r>
      <w:bookmarkStart w:id="53174" w:name="_ETM_Q111_200370"/>
      <w:bookmarkEnd w:id="53174"/>
      <w:r>
        <w:rPr>
          <w:rtl/>
        </w:rPr>
        <w:t>חיזבאללה</w:t>
      </w:r>
      <w:r>
        <w:rPr>
          <w:rFonts w:hint="cs"/>
          <w:rtl/>
        </w:rPr>
        <w:t>,</w:t>
      </w:r>
      <w:r>
        <w:rPr>
          <w:rtl/>
        </w:rPr>
        <w:t xml:space="preserve"> </w:t>
      </w:r>
      <w:bookmarkStart w:id="53175" w:name="_ETM_Q111_201450"/>
      <w:bookmarkEnd w:id="53175"/>
      <w:r>
        <w:rPr>
          <w:rtl/>
        </w:rPr>
        <w:t xml:space="preserve">ארגון </w:t>
      </w:r>
      <w:bookmarkStart w:id="53176" w:name="_ETM_Q111_201840"/>
      <w:bookmarkEnd w:id="53176"/>
      <w:r>
        <w:rPr>
          <w:rtl/>
        </w:rPr>
        <w:t xml:space="preserve">טרור </w:t>
      </w:r>
      <w:bookmarkStart w:id="53177" w:name="_ETM_Q111_202590"/>
      <w:bookmarkEnd w:id="53177"/>
      <w:r>
        <w:rPr>
          <w:rtl/>
        </w:rPr>
        <w:t xml:space="preserve">נוראי </w:t>
      </w:r>
      <w:bookmarkStart w:id="53178" w:name="_ETM_Q111_204679"/>
      <w:bookmarkEnd w:id="53178"/>
      <w:r>
        <w:rPr>
          <w:rtl/>
        </w:rPr>
        <w:t xml:space="preserve">עם </w:t>
      </w:r>
      <w:bookmarkStart w:id="53179" w:name="_ETM_Q111_204890"/>
      <w:bookmarkEnd w:id="53179"/>
      <w:r>
        <w:rPr>
          <w:rtl/>
        </w:rPr>
        <w:t xml:space="preserve">תשתית </w:t>
      </w:r>
      <w:bookmarkStart w:id="53180" w:name="_ETM_Q111_205369"/>
      <w:bookmarkEnd w:id="53180"/>
      <w:r>
        <w:rPr>
          <w:rtl/>
        </w:rPr>
        <w:t>מטורפת</w:t>
      </w:r>
      <w:r>
        <w:rPr>
          <w:rFonts w:hint="cs"/>
          <w:rtl/>
        </w:rPr>
        <w:t xml:space="preserve"> –</w:t>
      </w:r>
      <w:r>
        <w:rPr>
          <w:rtl/>
        </w:rPr>
        <w:t xml:space="preserve"> </w:t>
      </w:r>
      <w:bookmarkStart w:id="53181" w:name="_ETM_Q111_206210"/>
      <w:bookmarkEnd w:id="53181"/>
      <w:r>
        <w:rPr>
          <w:rtl/>
        </w:rPr>
        <w:t xml:space="preserve">פגענו </w:t>
      </w:r>
      <w:bookmarkStart w:id="53182" w:name="_ETM_Q111_206630"/>
      <w:bookmarkEnd w:id="53182"/>
      <w:r>
        <w:rPr>
          <w:rtl/>
        </w:rPr>
        <w:t>בחיזבאללה</w:t>
      </w:r>
      <w:r>
        <w:rPr>
          <w:rFonts w:hint="cs"/>
          <w:rtl/>
        </w:rPr>
        <w:t>,</w:t>
      </w:r>
      <w:r>
        <w:rPr>
          <w:rtl/>
        </w:rPr>
        <w:t xml:space="preserve"> </w:t>
      </w:r>
      <w:bookmarkStart w:id="53183" w:name="_ETM_Q111_207169"/>
      <w:bookmarkEnd w:id="53183"/>
      <w:r>
        <w:rPr>
          <w:rtl/>
        </w:rPr>
        <w:t xml:space="preserve">אבל </w:t>
      </w:r>
      <w:bookmarkStart w:id="53184" w:name="_ETM_Q111_207320"/>
      <w:bookmarkEnd w:id="53184"/>
      <w:r>
        <w:rPr>
          <w:rtl/>
        </w:rPr>
        <w:t xml:space="preserve">לא </w:t>
      </w:r>
      <w:bookmarkStart w:id="53185" w:name="_ETM_Q111_207380"/>
      <w:bookmarkEnd w:id="53185"/>
      <w:r>
        <w:rPr>
          <w:rtl/>
        </w:rPr>
        <w:t xml:space="preserve">פגענו </w:t>
      </w:r>
      <w:bookmarkStart w:id="53186" w:name="_ETM_Q111_207740"/>
      <w:bookmarkEnd w:id="53186"/>
      <w:r>
        <w:rPr>
          <w:rtl/>
        </w:rPr>
        <w:t xml:space="preserve">בחיזבאללה </w:t>
      </w:r>
      <w:bookmarkStart w:id="53187" w:name="_ETM_Q111_208250"/>
      <w:bookmarkEnd w:id="53187"/>
      <w:r>
        <w:rPr>
          <w:rtl/>
        </w:rPr>
        <w:t xml:space="preserve">כפי </w:t>
      </w:r>
      <w:bookmarkStart w:id="53188" w:name="_ETM_Q111_208460"/>
      <w:bookmarkEnd w:id="53188"/>
      <w:r>
        <w:rPr>
          <w:rtl/>
        </w:rPr>
        <w:t xml:space="preserve">שפגענו </w:t>
      </w:r>
      <w:bookmarkStart w:id="53189" w:name="_ETM_Q111_208939"/>
      <w:bookmarkEnd w:id="53189"/>
      <w:r>
        <w:rPr>
          <w:rtl/>
        </w:rPr>
        <w:t>בחמאס</w:t>
      </w:r>
      <w:r>
        <w:rPr>
          <w:rFonts w:hint="cs"/>
          <w:rtl/>
        </w:rPr>
        <w:t>.</w:t>
      </w:r>
      <w:r>
        <w:rPr>
          <w:rtl/>
        </w:rPr>
        <w:t xml:space="preserve"> </w:t>
      </w:r>
      <w:bookmarkStart w:id="53190" w:name="_ETM_Q111_210560"/>
      <w:bookmarkEnd w:id="53190"/>
      <w:r>
        <w:rPr>
          <w:rtl/>
        </w:rPr>
        <w:t>ו</w:t>
      </w:r>
      <w:bookmarkStart w:id="53191" w:name="_ETM_Q111_210859"/>
      <w:bookmarkStart w:id="53192" w:name="_ETM_Q111_210849"/>
      <w:bookmarkEnd w:id="53191"/>
      <w:bookmarkEnd w:id="53192"/>
      <w:r>
        <w:rPr>
          <w:rtl/>
        </w:rPr>
        <w:t xml:space="preserve">עשו </w:t>
      </w:r>
      <w:bookmarkStart w:id="53193" w:name="_ETM_Q111_210999"/>
      <w:bookmarkEnd w:id="53193"/>
      <w:r>
        <w:rPr>
          <w:rtl/>
        </w:rPr>
        <w:t xml:space="preserve">הסכם </w:t>
      </w:r>
      <w:bookmarkStart w:id="53194" w:name="_ETM_Q111_212570"/>
      <w:bookmarkEnd w:id="53194"/>
      <w:r>
        <w:rPr>
          <w:rtl/>
        </w:rPr>
        <w:t xml:space="preserve">לא </w:t>
      </w:r>
      <w:bookmarkStart w:id="53195" w:name="_ETM_Q111_212840"/>
      <w:bookmarkEnd w:id="53195"/>
      <w:r>
        <w:rPr>
          <w:rtl/>
        </w:rPr>
        <w:t>טוב</w:t>
      </w:r>
      <w:r>
        <w:rPr>
          <w:rFonts w:hint="cs"/>
          <w:rtl/>
        </w:rPr>
        <w:t>,</w:t>
      </w:r>
      <w:r>
        <w:rPr>
          <w:rtl/>
        </w:rPr>
        <w:t xml:space="preserve"> </w:t>
      </w:r>
      <w:bookmarkStart w:id="53196" w:name="_ETM_Q111_213379"/>
      <w:bookmarkEnd w:id="53196"/>
      <w:r>
        <w:rPr>
          <w:rtl/>
        </w:rPr>
        <w:t xml:space="preserve">צריך </w:t>
      </w:r>
      <w:bookmarkStart w:id="53197" w:name="_ETM_Q111_213710"/>
      <w:bookmarkEnd w:id="53197"/>
      <w:r>
        <w:rPr>
          <w:rtl/>
        </w:rPr>
        <w:t xml:space="preserve">להגיד </w:t>
      </w:r>
      <w:bookmarkStart w:id="53198" w:name="_ETM_Q111_213949"/>
      <w:bookmarkEnd w:id="53198"/>
      <w:r>
        <w:rPr>
          <w:rtl/>
        </w:rPr>
        <w:t xml:space="preserve">את </w:t>
      </w:r>
      <w:bookmarkStart w:id="53199" w:name="_ETM_Q111_214010"/>
      <w:bookmarkEnd w:id="53199"/>
      <w:r>
        <w:rPr>
          <w:rtl/>
        </w:rPr>
        <w:t>האמת</w:t>
      </w:r>
      <w:r>
        <w:rPr>
          <w:rFonts w:hint="cs"/>
          <w:rtl/>
        </w:rPr>
        <w:t xml:space="preserve"> –</w:t>
      </w:r>
      <w:r>
        <w:rPr>
          <w:rtl/>
        </w:rPr>
        <w:t xml:space="preserve"> </w:t>
      </w:r>
      <w:bookmarkStart w:id="53200" w:name="_ETM_Q111_214519"/>
      <w:bookmarkEnd w:id="53200"/>
      <w:r>
        <w:rPr>
          <w:rtl/>
        </w:rPr>
        <w:t xml:space="preserve">ללא </w:t>
      </w:r>
      <w:bookmarkStart w:id="53201" w:name="_ETM_Q111_214789"/>
      <w:bookmarkEnd w:id="53201"/>
      <w:r>
        <w:rPr>
          <w:rtl/>
        </w:rPr>
        <w:t>פר</w:t>
      </w:r>
      <w:r>
        <w:rPr>
          <w:rFonts w:hint="cs"/>
          <w:rtl/>
        </w:rPr>
        <w:t>י</w:t>
      </w:r>
      <w:r>
        <w:rPr>
          <w:rtl/>
        </w:rPr>
        <w:t>מטר</w:t>
      </w:r>
      <w:r>
        <w:rPr>
          <w:rFonts w:hint="cs"/>
          <w:rtl/>
        </w:rPr>
        <w:t>,</w:t>
      </w:r>
      <w:r>
        <w:rPr>
          <w:rtl/>
        </w:rPr>
        <w:t xml:space="preserve"> </w:t>
      </w:r>
      <w:bookmarkStart w:id="53202" w:name="_ETM_Q111_216210"/>
      <w:bookmarkEnd w:id="53202"/>
      <w:r>
        <w:rPr>
          <w:rtl/>
        </w:rPr>
        <w:t xml:space="preserve">הכפרים </w:t>
      </w:r>
      <w:bookmarkStart w:id="53203" w:name="_ETM_Q111_216809"/>
      <w:bookmarkEnd w:id="53203"/>
      <w:r>
        <w:rPr>
          <w:rtl/>
        </w:rPr>
        <w:t>סמוכ</w:t>
      </w:r>
      <w:r>
        <w:rPr>
          <w:rFonts w:hint="cs"/>
          <w:rtl/>
        </w:rPr>
        <w:t>י</w:t>
      </w:r>
      <w:r>
        <w:rPr>
          <w:rtl/>
        </w:rPr>
        <w:t xml:space="preserve"> </w:t>
      </w:r>
      <w:bookmarkStart w:id="53204" w:name="_ETM_Q111_217199"/>
      <w:bookmarkEnd w:id="53204"/>
      <w:r>
        <w:rPr>
          <w:rFonts w:hint="cs"/>
          <w:rtl/>
        </w:rPr>
        <w:t>ה</w:t>
      </w:r>
      <w:r>
        <w:rPr>
          <w:rtl/>
        </w:rPr>
        <w:t xml:space="preserve">גדר </w:t>
      </w:r>
      <w:bookmarkStart w:id="53205" w:name="_ETM_Q111_217530"/>
      <w:bookmarkEnd w:id="53205"/>
      <w:r>
        <w:rPr>
          <w:rtl/>
        </w:rPr>
        <w:t>חזרו</w:t>
      </w:r>
      <w:r>
        <w:rPr>
          <w:rFonts w:hint="cs"/>
          <w:rtl/>
        </w:rPr>
        <w:t>,</w:t>
      </w:r>
      <w:r>
        <w:rPr>
          <w:rtl/>
        </w:rPr>
        <w:t xml:space="preserve"> </w:t>
      </w:r>
      <w:bookmarkStart w:id="53206" w:name="_ETM_Q111_218249"/>
      <w:bookmarkEnd w:id="53206"/>
      <w:r>
        <w:rPr>
          <w:rtl/>
        </w:rPr>
        <w:t xml:space="preserve">המחבלים </w:t>
      </w:r>
      <w:bookmarkStart w:id="53207" w:name="_ETM_Q111_218879"/>
      <w:bookmarkEnd w:id="53207"/>
      <w:r>
        <w:rPr>
          <w:rtl/>
        </w:rPr>
        <w:t xml:space="preserve">חזרו </w:t>
      </w:r>
      <w:bookmarkStart w:id="53208" w:name="_ETM_Q111_219239"/>
      <w:bookmarkEnd w:id="53208"/>
      <w:r>
        <w:rPr>
          <w:rtl/>
        </w:rPr>
        <w:t xml:space="preserve">לגור </w:t>
      </w:r>
      <w:bookmarkStart w:id="53209" w:name="_ETM_Q111_219569"/>
      <w:bookmarkEnd w:id="53209"/>
      <w:r>
        <w:rPr>
          <w:rtl/>
        </w:rPr>
        <w:t>שם</w:t>
      </w:r>
      <w:r>
        <w:rPr>
          <w:rFonts w:hint="cs"/>
          <w:rtl/>
        </w:rPr>
        <w:t xml:space="preserve"> –</w:t>
      </w:r>
      <w:r>
        <w:rPr>
          <w:rtl/>
        </w:rPr>
        <w:t xml:space="preserve"> </w:t>
      </w:r>
      <w:bookmarkStart w:id="53210" w:name="_ETM_Q111_220229"/>
      <w:bookmarkEnd w:id="53210"/>
      <w:r>
        <w:rPr>
          <w:rtl/>
        </w:rPr>
        <w:t>לראיה</w:t>
      </w:r>
      <w:r>
        <w:rPr>
          <w:rFonts w:hint="cs"/>
          <w:rtl/>
        </w:rPr>
        <w:t>,</w:t>
      </w:r>
      <w:r>
        <w:rPr>
          <w:rtl/>
        </w:rPr>
        <w:t xml:space="preserve"> </w:t>
      </w:r>
      <w:bookmarkStart w:id="53211" w:name="_ETM_Q111_220920"/>
      <w:bookmarkEnd w:id="53211"/>
      <w:r>
        <w:rPr>
          <w:rtl/>
        </w:rPr>
        <w:t xml:space="preserve">הירי </w:t>
      </w:r>
      <w:bookmarkStart w:id="53212" w:name="_ETM_Q111_221339"/>
      <w:bookmarkEnd w:id="53212"/>
      <w:r>
        <w:rPr>
          <w:rtl/>
        </w:rPr>
        <w:t>ממשיך</w:t>
      </w:r>
      <w:r>
        <w:rPr>
          <w:rFonts w:hint="cs"/>
          <w:rtl/>
        </w:rPr>
        <w:t xml:space="preserve"> –</w:t>
      </w:r>
      <w:r>
        <w:rPr>
          <w:rtl/>
        </w:rPr>
        <w:t xml:space="preserve"> </w:t>
      </w:r>
      <w:bookmarkStart w:id="53213" w:name="_ETM_Q111_222300"/>
      <w:bookmarkEnd w:id="53213"/>
      <w:r>
        <w:rPr>
          <w:rtl/>
        </w:rPr>
        <w:t xml:space="preserve">אבל </w:t>
      </w:r>
      <w:bookmarkStart w:id="53214" w:name="_ETM_Q111_222719"/>
      <w:bookmarkEnd w:id="53214"/>
      <w:r>
        <w:rPr>
          <w:rtl/>
        </w:rPr>
        <w:t xml:space="preserve">עשו </w:t>
      </w:r>
      <w:bookmarkStart w:id="53215" w:name="_ETM_Q111_222960"/>
      <w:bookmarkEnd w:id="53215"/>
      <w:r>
        <w:rPr>
          <w:rtl/>
        </w:rPr>
        <w:t>עסקה</w:t>
      </w:r>
      <w:r>
        <w:rPr>
          <w:rFonts w:hint="cs"/>
          <w:rtl/>
        </w:rPr>
        <w:t>.</w:t>
      </w:r>
      <w:r>
        <w:rPr>
          <w:rtl/>
        </w:rPr>
        <w:t xml:space="preserve"> </w:t>
      </w:r>
      <w:bookmarkStart w:id="53216" w:name="_ETM_Q111_223620"/>
      <w:bookmarkEnd w:id="53216"/>
      <w:r>
        <w:rPr>
          <w:rtl/>
        </w:rPr>
        <w:t xml:space="preserve">וגם </w:t>
      </w:r>
      <w:bookmarkStart w:id="53217" w:name="_ETM_Q111_224050"/>
      <w:bookmarkEnd w:id="53217"/>
      <w:r>
        <w:rPr>
          <w:rtl/>
        </w:rPr>
        <w:t xml:space="preserve">קבעו </w:t>
      </w:r>
      <w:bookmarkStart w:id="53218" w:name="_ETM_Q111_224260"/>
      <w:bookmarkEnd w:id="53218"/>
      <w:r>
        <w:rPr>
          <w:rtl/>
        </w:rPr>
        <w:t xml:space="preserve">בעסקה </w:t>
      </w:r>
      <w:bookmarkStart w:id="53219" w:name="_ETM_Q111_225579"/>
      <w:bookmarkEnd w:id="53219"/>
      <w:r>
        <w:rPr>
          <w:rtl/>
        </w:rPr>
        <w:t>ש</w:t>
      </w:r>
      <w:r>
        <w:rPr>
          <w:rFonts w:hint="cs"/>
          <w:rtl/>
        </w:rPr>
        <w:t>אם תהיה</w:t>
      </w:r>
      <w:r>
        <w:rPr>
          <w:rtl/>
        </w:rPr>
        <w:t xml:space="preserve"> </w:t>
      </w:r>
      <w:bookmarkStart w:id="53220" w:name="_ETM_Q111_225940"/>
      <w:bookmarkEnd w:id="53220"/>
      <w:r>
        <w:rPr>
          <w:rtl/>
        </w:rPr>
        <w:t xml:space="preserve">הפרה </w:t>
      </w:r>
      <w:bookmarkStart w:id="53221" w:name="_ETM_Q111_226360"/>
      <w:bookmarkEnd w:id="53221"/>
      <w:r>
        <w:rPr>
          <w:rtl/>
        </w:rPr>
        <w:t xml:space="preserve">של </w:t>
      </w:r>
      <w:bookmarkStart w:id="53222" w:name="_ETM_Q111_226540"/>
      <w:bookmarkEnd w:id="53222"/>
      <w:r>
        <w:rPr>
          <w:rtl/>
        </w:rPr>
        <w:t>התנאים</w:t>
      </w:r>
      <w:r w:rsidR="00887A40">
        <w:rPr>
          <w:rFonts w:hint="cs"/>
          <w:rtl/>
        </w:rPr>
        <w:t>,</w:t>
      </w:r>
      <w:r>
        <w:rPr>
          <w:rtl/>
        </w:rPr>
        <w:t xml:space="preserve"> </w:t>
      </w:r>
      <w:bookmarkStart w:id="53223" w:name="_ETM_Q111_226930"/>
      <w:bookmarkStart w:id="53224" w:name="_ETM_Q111_227260"/>
      <w:bookmarkEnd w:id="53223"/>
      <w:bookmarkEnd w:id="53224"/>
      <w:r>
        <w:rPr>
          <w:rtl/>
        </w:rPr>
        <w:t xml:space="preserve">ישראל </w:t>
      </w:r>
      <w:bookmarkStart w:id="53225" w:name="_ETM_Q111_227649"/>
      <w:bookmarkEnd w:id="53225"/>
      <w:r>
        <w:rPr>
          <w:rtl/>
        </w:rPr>
        <w:t xml:space="preserve">תשוב </w:t>
      </w:r>
      <w:bookmarkStart w:id="53226" w:name="_ETM_Q111_228010"/>
      <w:bookmarkEnd w:id="53226"/>
      <w:r>
        <w:rPr>
          <w:rtl/>
        </w:rPr>
        <w:t>ותפעל</w:t>
      </w:r>
      <w:r>
        <w:rPr>
          <w:rFonts w:hint="cs"/>
          <w:rtl/>
        </w:rPr>
        <w:t>.</w:t>
      </w:r>
      <w:r>
        <w:rPr>
          <w:rtl/>
        </w:rPr>
        <w:t xml:space="preserve"> </w:t>
      </w:r>
      <w:bookmarkStart w:id="53227" w:name="_ETM_Q111_228810"/>
      <w:bookmarkEnd w:id="53227"/>
      <w:r>
        <w:rPr>
          <w:rtl/>
        </w:rPr>
        <w:t xml:space="preserve">באמת </w:t>
      </w:r>
      <w:bookmarkStart w:id="53228" w:name="_ETM_Q111_229290"/>
      <w:bookmarkEnd w:id="53228"/>
      <w:r>
        <w:rPr>
          <w:rtl/>
        </w:rPr>
        <w:t xml:space="preserve">הייתה </w:t>
      </w:r>
      <w:bookmarkStart w:id="53229" w:name="_ETM_Q111_229500"/>
      <w:bookmarkEnd w:id="53229"/>
      <w:r>
        <w:rPr>
          <w:rtl/>
        </w:rPr>
        <w:t xml:space="preserve">הפרה </w:t>
      </w:r>
      <w:bookmarkStart w:id="53230" w:name="_ETM_Q111_229770"/>
      <w:bookmarkEnd w:id="53230"/>
      <w:r>
        <w:rPr>
          <w:rtl/>
        </w:rPr>
        <w:t xml:space="preserve">של </w:t>
      </w:r>
      <w:bookmarkStart w:id="53231" w:name="_ETM_Q111_229950"/>
      <w:bookmarkEnd w:id="53231"/>
      <w:r>
        <w:rPr>
          <w:rtl/>
        </w:rPr>
        <w:t>התנאים</w:t>
      </w:r>
      <w:r>
        <w:rPr>
          <w:rFonts w:hint="cs"/>
          <w:rtl/>
        </w:rPr>
        <w:t>,</w:t>
      </w:r>
      <w:r>
        <w:rPr>
          <w:rtl/>
        </w:rPr>
        <w:t xml:space="preserve"> </w:t>
      </w:r>
      <w:bookmarkStart w:id="53232" w:name="_ETM_Q111_230250"/>
      <w:bookmarkEnd w:id="53232"/>
      <w:r>
        <w:rPr>
          <w:rtl/>
        </w:rPr>
        <w:t xml:space="preserve">וישראל </w:t>
      </w:r>
      <w:bookmarkStart w:id="53233" w:name="_ETM_Q111_230760"/>
      <w:bookmarkEnd w:id="53233"/>
      <w:r>
        <w:rPr>
          <w:rtl/>
        </w:rPr>
        <w:t xml:space="preserve">חזרה </w:t>
      </w:r>
      <w:bookmarkStart w:id="53234" w:name="_ETM_Q111_231300"/>
      <w:bookmarkEnd w:id="53234"/>
      <w:r>
        <w:rPr>
          <w:rtl/>
        </w:rPr>
        <w:t>ופעלה</w:t>
      </w:r>
      <w:bookmarkStart w:id="53235" w:name="_ETM_Q111_232430"/>
      <w:bookmarkStart w:id="53236" w:name="_ETM_Q111_232172"/>
      <w:bookmarkStart w:id="53237" w:name="_ETM_Q111_232311"/>
      <w:bookmarkStart w:id="53238" w:name="_ETM_Q111_232429"/>
      <w:bookmarkStart w:id="53239" w:name="_ETM_Q111_232500"/>
      <w:bookmarkEnd w:id="53235"/>
      <w:bookmarkEnd w:id="53236"/>
      <w:bookmarkEnd w:id="53237"/>
      <w:bookmarkEnd w:id="53238"/>
      <w:bookmarkEnd w:id="53239"/>
      <w:r>
        <w:rPr>
          <w:rFonts w:hint="cs"/>
          <w:rtl/>
        </w:rPr>
        <w:t xml:space="preserve">. </w:t>
      </w:r>
      <w:r>
        <w:rPr>
          <w:rtl/>
        </w:rPr>
        <w:t xml:space="preserve">אבל </w:t>
      </w:r>
      <w:bookmarkStart w:id="53240" w:name="_ETM_Q111_232729"/>
      <w:bookmarkEnd w:id="53240"/>
      <w:r>
        <w:rPr>
          <w:rtl/>
        </w:rPr>
        <w:lastRenderedPageBreak/>
        <w:t xml:space="preserve">עשו </w:t>
      </w:r>
      <w:bookmarkStart w:id="53241" w:name="_ETM_Q111_232940"/>
      <w:bookmarkEnd w:id="53241"/>
      <w:r>
        <w:rPr>
          <w:rtl/>
        </w:rPr>
        <w:t>עסקה</w:t>
      </w:r>
      <w:r>
        <w:rPr>
          <w:rFonts w:hint="cs"/>
          <w:rtl/>
        </w:rPr>
        <w:t>.</w:t>
      </w:r>
      <w:r>
        <w:rPr>
          <w:rtl/>
        </w:rPr>
        <w:t xml:space="preserve"> </w:t>
      </w:r>
      <w:bookmarkStart w:id="53242" w:name="_ETM_Q111_235210"/>
      <w:bookmarkEnd w:id="53242"/>
      <w:r>
        <w:rPr>
          <w:rtl/>
        </w:rPr>
        <w:t xml:space="preserve">עשו </w:t>
      </w:r>
      <w:bookmarkStart w:id="53243" w:name="_ETM_Q111_235540"/>
      <w:bookmarkEnd w:id="53243"/>
      <w:r>
        <w:rPr>
          <w:rtl/>
        </w:rPr>
        <w:t xml:space="preserve">עסקה </w:t>
      </w:r>
      <w:bookmarkStart w:id="53244" w:name="_ETM_Q111_235840"/>
      <w:bookmarkEnd w:id="53244"/>
      <w:r>
        <w:rPr>
          <w:rtl/>
        </w:rPr>
        <w:t xml:space="preserve">למרות </w:t>
      </w:r>
      <w:bookmarkStart w:id="53245" w:name="_ETM_Q111_236170"/>
      <w:bookmarkEnd w:id="53245"/>
      <w:r>
        <w:rPr>
          <w:rtl/>
        </w:rPr>
        <w:t xml:space="preserve">שזה </w:t>
      </w:r>
      <w:bookmarkStart w:id="53246" w:name="_ETM_Q111_236380"/>
      <w:bookmarkEnd w:id="53246"/>
      <w:r>
        <w:rPr>
          <w:rtl/>
        </w:rPr>
        <w:t xml:space="preserve">מסכן </w:t>
      </w:r>
      <w:bookmarkStart w:id="53247" w:name="_ETM_Q111_236920"/>
      <w:bookmarkEnd w:id="53247"/>
      <w:r>
        <w:rPr>
          <w:rtl/>
        </w:rPr>
        <w:t xml:space="preserve">את </w:t>
      </w:r>
      <w:bookmarkStart w:id="53248" w:name="_ETM_Q111_237010"/>
      <w:bookmarkEnd w:id="53248"/>
      <w:r>
        <w:rPr>
          <w:rtl/>
        </w:rPr>
        <w:t xml:space="preserve">תושבי </w:t>
      </w:r>
      <w:bookmarkStart w:id="53249" w:name="_ETM_Q111_237340"/>
      <w:bookmarkEnd w:id="53249"/>
      <w:r>
        <w:rPr>
          <w:rtl/>
        </w:rPr>
        <w:t>הצפון</w:t>
      </w:r>
      <w:r>
        <w:rPr>
          <w:rFonts w:hint="cs"/>
          <w:rtl/>
        </w:rPr>
        <w:t>,</w:t>
      </w:r>
      <w:r>
        <w:rPr>
          <w:rtl/>
        </w:rPr>
        <w:t xml:space="preserve"> </w:t>
      </w:r>
      <w:bookmarkStart w:id="53250" w:name="_ETM_Q111_237910"/>
      <w:bookmarkEnd w:id="53250"/>
      <w:r>
        <w:rPr>
          <w:rtl/>
        </w:rPr>
        <w:t>וזו</w:t>
      </w:r>
      <w:bookmarkStart w:id="53251" w:name="_ETM_Q111_238520"/>
      <w:bookmarkStart w:id="53252" w:name="_ETM_Q111_239000"/>
      <w:bookmarkEnd w:id="53251"/>
      <w:bookmarkEnd w:id="53252"/>
      <w:r>
        <w:rPr>
          <w:rFonts w:hint="cs"/>
          <w:rtl/>
        </w:rPr>
        <w:t xml:space="preserve"> עסקה לא </w:t>
      </w:r>
      <w:bookmarkStart w:id="53253" w:name="_ETM_Q111_240739"/>
      <w:bookmarkEnd w:id="53253"/>
      <w:r>
        <w:rPr>
          <w:rFonts w:hint="cs"/>
          <w:rtl/>
        </w:rPr>
        <w:t>מא</w:t>
      </w:r>
      <w:r>
        <w:rPr>
          <w:rtl/>
        </w:rPr>
        <w:t xml:space="preserve">וד </w:t>
      </w:r>
      <w:bookmarkStart w:id="53254" w:name="_ETM_Q111_239120"/>
      <w:bookmarkEnd w:id="53254"/>
      <w:r>
        <w:rPr>
          <w:rtl/>
        </w:rPr>
        <w:t>טובה</w:t>
      </w:r>
      <w:r>
        <w:rPr>
          <w:rFonts w:hint="cs"/>
          <w:rtl/>
        </w:rPr>
        <w:t>.</w:t>
      </w:r>
      <w:r>
        <w:rPr>
          <w:rtl/>
        </w:rPr>
        <w:t xml:space="preserve"> </w:t>
      </w:r>
      <w:bookmarkStart w:id="53255" w:name="_ETM_Q111_239789"/>
      <w:bookmarkStart w:id="53256" w:name="_ETM_Q111_240089"/>
      <w:bookmarkStart w:id="53257" w:name="_ETM_Q111_240329"/>
      <w:bookmarkStart w:id="53258" w:name="_ETM_Q111_241730"/>
      <w:bookmarkEnd w:id="53255"/>
      <w:bookmarkEnd w:id="53256"/>
      <w:bookmarkEnd w:id="53257"/>
      <w:bookmarkEnd w:id="53258"/>
      <w:r>
        <w:rPr>
          <w:rtl/>
        </w:rPr>
        <w:t>בעזה</w:t>
      </w:r>
      <w:r>
        <w:rPr>
          <w:rFonts w:hint="cs"/>
          <w:rtl/>
        </w:rPr>
        <w:t>, איפה</w:t>
      </w:r>
      <w:r>
        <w:rPr>
          <w:rtl/>
        </w:rPr>
        <w:t xml:space="preserve"> </w:t>
      </w:r>
      <w:bookmarkStart w:id="53259" w:name="_ETM_Q111_242530"/>
      <w:bookmarkEnd w:id="53259"/>
      <w:r>
        <w:rPr>
          <w:rtl/>
        </w:rPr>
        <w:t xml:space="preserve">שזה </w:t>
      </w:r>
      <w:bookmarkStart w:id="53260" w:name="_ETM_Q111_242890"/>
      <w:bookmarkEnd w:id="53260"/>
      <w:r>
        <w:rPr>
          <w:rtl/>
        </w:rPr>
        <w:t xml:space="preserve">הכי </w:t>
      </w:r>
      <w:bookmarkStart w:id="53261" w:name="_ETM_Q111_243129"/>
      <w:bookmarkEnd w:id="53261"/>
      <w:r>
        <w:rPr>
          <w:rtl/>
        </w:rPr>
        <w:t xml:space="preserve">דחוף </w:t>
      </w:r>
      <w:bookmarkStart w:id="53262" w:name="_ETM_Q111_243610"/>
      <w:bookmarkEnd w:id="53262"/>
      <w:r>
        <w:rPr>
          <w:rFonts w:hint="cs"/>
          <w:rtl/>
        </w:rPr>
        <w:t>ל</w:t>
      </w:r>
      <w:r>
        <w:rPr>
          <w:rtl/>
        </w:rPr>
        <w:t>נו</w:t>
      </w:r>
      <w:r>
        <w:rPr>
          <w:rFonts w:hint="cs"/>
          <w:rtl/>
        </w:rPr>
        <w:t>,</w:t>
      </w:r>
      <w:r>
        <w:rPr>
          <w:rtl/>
        </w:rPr>
        <w:t xml:space="preserve"> </w:t>
      </w:r>
      <w:bookmarkStart w:id="53263" w:name="_ETM_Q111_244390"/>
      <w:bookmarkEnd w:id="53263"/>
      <w:r>
        <w:rPr>
          <w:rtl/>
        </w:rPr>
        <w:t>שיש</w:t>
      </w:r>
      <w:r>
        <w:rPr>
          <w:rFonts w:hint="cs"/>
          <w:rtl/>
        </w:rPr>
        <w:t xml:space="preserve"> ל</w:t>
      </w:r>
      <w:r>
        <w:rPr>
          <w:rtl/>
        </w:rPr>
        <w:t xml:space="preserve">נו </w:t>
      </w:r>
      <w:bookmarkStart w:id="53264" w:name="_ETM_Q111_244750"/>
      <w:bookmarkEnd w:id="53264"/>
      <w:r>
        <w:rPr>
          <w:rtl/>
        </w:rPr>
        <w:t xml:space="preserve">שם </w:t>
      </w:r>
      <w:bookmarkStart w:id="53265" w:name="_ETM_Q111_244930"/>
      <w:bookmarkEnd w:id="53265"/>
      <w:r>
        <w:rPr>
          <w:rtl/>
        </w:rPr>
        <w:t xml:space="preserve">עוד </w:t>
      </w:r>
      <w:bookmarkStart w:id="53266" w:name="_ETM_Q111_245080"/>
      <w:bookmarkEnd w:id="53266"/>
      <w:r>
        <w:rPr>
          <w:rtl/>
        </w:rPr>
        <w:t xml:space="preserve">59 </w:t>
      </w:r>
      <w:bookmarkStart w:id="53267" w:name="_ETM_Q111_246280"/>
      <w:bookmarkEnd w:id="53267"/>
      <w:r>
        <w:rPr>
          <w:rtl/>
        </w:rPr>
        <w:t>אנשים</w:t>
      </w:r>
      <w:r>
        <w:rPr>
          <w:rFonts w:hint="cs"/>
          <w:rtl/>
        </w:rPr>
        <w:t>,</w:t>
      </w:r>
      <w:r>
        <w:rPr>
          <w:rtl/>
        </w:rPr>
        <w:t xml:space="preserve"> </w:t>
      </w:r>
      <w:bookmarkStart w:id="53268" w:name="_ETM_Q111_248770"/>
      <w:bookmarkEnd w:id="53268"/>
      <w:r>
        <w:rPr>
          <w:rtl/>
        </w:rPr>
        <w:t xml:space="preserve">חלק </w:t>
      </w:r>
      <w:bookmarkStart w:id="53269" w:name="_ETM_Q111_249369"/>
      <w:bookmarkEnd w:id="53269"/>
      <w:r>
        <w:rPr>
          <w:rtl/>
        </w:rPr>
        <w:t xml:space="preserve">גדול </w:t>
      </w:r>
      <w:bookmarkStart w:id="53270" w:name="_ETM_Q111_249819"/>
      <w:bookmarkEnd w:id="53270"/>
      <w:r>
        <w:rPr>
          <w:rtl/>
        </w:rPr>
        <w:t xml:space="preserve">מהם </w:t>
      </w:r>
      <w:bookmarkStart w:id="53271" w:name="_ETM_Q111_250060"/>
      <w:bookmarkEnd w:id="53271"/>
      <w:r>
        <w:rPr>
          <w:rtl/>
        </w:rPr>
        <w:t>גם חיים</w:t>
      </w:r>
      <w:r>
        <w:rPr>
          <w:rFonts w:hint="cs"/>
          <w:rtl/>
        </w:rPr>
        <w:t>,</w:t>
      </w:r>
      <w:r>
        <w:rPr>
          <w:rtl/>
        </w:rPr>
        <w:t xml:space="preserve"> </w:t>
      </w:r>
      <w:bookmarkStart w:id="53272" w:name="_ETM_Q111_250959"/>
      <w:bookmarkEnd w:id="53272"/>
      <w:r>
        <w:rPr>
          <w:rtl/>
        </w:rPr>
        <w:t>מח</w:t>
      </w:r>
      <w:r>
        <w:rPr>
          <w:rFonts w:hint="cs"/>
          <w:rtl/>
        </w:rPr>
        <w:t>כ</w:t>
      </w:r>
      <w:r>
        <w:rPr>
          <w:rtl/>
        </w:rPr>
        <w:t xml:space="preserve">ים </w:t>
      </w:r>
      <w:bookmarkStart w:id="53273" w:name="_ETM_Q111_251560"/>
      <w:bookmarkEnd w:id="53273"/>
      <w:r>
        <w:rPr>
          <w:rtl/>
        </w:rPr>
        <w:t>לנו</w:t>
      </w:r>
      <w:r>
        <w:rPr>
          <w:rFonts w:hint="cs"/>
          <w:rtl/>
        </w:rPr>
        <w:t xml:space="preserve"> –</w:t>
      </w:r>
      <w:r>
        <w:rPr>
          <w:rtl/>
        </w:rPr>
        <w:t xml:space="preserve"> </w:t>
      </w:r>
      <w:bookmarkStart w:id="53274" w:name="_ETM_Q111_252689"/>
      <w:bookmarkEnd w:id="53274"/>
      <w:r>
        <w:rPr>
          <w:rtl/>
        </w:rPr>
        <w:t xml:space="preserve">שם </w:t>
      </w:r>
      <w:bookmarkStart w:id="53275" w:name="_ETM_Q111_252990"/>
      <w:bookmarkEnd w:id="53275"/>
      <w:r>
        <w:rPr>
          <w:rtl/>
        </w:rPr>
        <w:t xml:space="preserve">אנחנו </w:t>
      </w:r>
      <w:bookmarkStart w:id="53276" w:name="_ETM_Q111_253289"/>
      <w:bookmarkEnd w:id="53276"/>
      <w:r>
        <w:rPr>
          <w:rtl/>
        </w:rPr>
        <w:t xml:space="preserve">לא </w:t>
      </w:r>
      <w:bookmarkStart w:id="53277" w:name="_ETM_Q111_253439"/>
      <w:bookmarkEnd w:id="53277"/>
      <w:r>
        <w:rPr>
          <w:rtl/>
        </w:rPr>
        <w:t>ממהרים</w:t>
      </w:r>
      <w:r>
        <w:rPr>
          <w:rFonts w:hint="cs"/>
          <w:rtl/>
        </w:rPr>
        <w:t>,</w:t>
      </w:r>
      <w:r>
        <w:rPr>
          <w:rtl/>
        </w:rPr>
        <w:t xml:space="preserve"> </w:t>
      </w:r>
      <w:bookmarkStart w:id="53278" w:name="_ETM_Q111_254099"/>
      <w:bookmarkEnd w:id="53278"/>
      <w:r>
        <w:rPr>
          <w:rtl/>
        </w:rPr>
        <w:t xml:space="preserve">לוקחים </w:t>
      </w:r>
      <w:bookmarkStart w:id="53279" w:name="_ETM_Q111_254399"/>
      <w:bookmarkEnd w:id="53279"/>
      <w:r>
        <w:rPr>
          <w:rtl/>
        </w:rPr>
        <w:t xml:space="preserve">את </w:t>
      </w:r>
      <w:bookmarkStart w:id="53280" w:name="_ETM_Q111_254459"/>
      <w:bookmarkEnd w:id="53280"/>
      <w:r>
        <w:rPr>
          <w:rtl/>
        </w:rPr>
        <w:t>הזמן</w:t>
      </w:r>
      <w:r>
        <w:rPr>
          <w:rFonts w:hint="cs"/>
          <w:rtl/>
        </w:rPr>
        <w:t>,</w:t>
      </w:r>
      <w:r>
        <w:rPr>
          <w:rtl/>
        </w:rPr>
        <w:t xml:space="preserve"> </w:t>
      </w:r>
      <w:bookmarkStart w:id="53281" w:name="_ETM_Q111_255569"/>
      <w:bookmarkEnd w:id="53281"/>
      <w:r>
        <w:rPr>
          <w:rFonts w:hint="cs"/>
          <w:rtl/>
        </w:rPr>
        <w:t>ל</w:t>
      </w:r>
      <w:r>
        <w:rPr>
          <w:rtl/>
        </w:rPr>
        <w:t xml:space="preserve">א </w:t>
      </w:r>
      <w:bookmarkStart w:id="53282" w:name="_ETM_Q111_255719"/>
      <w:bookmarkEnd w:id="53282"/>
      <w:r>
        <w:rPr>
          <w:rtl/>
        </w:rPr>
        <w:t xml:space="preserve">נעשה </w:t>
      </w:r>
      <w:bookmarkStart w:id="53283" w:name="_ETM_Q111_256049"/>
      <w:bookmarkEnd w:id="53283"/>
      <w:r>
        <w:rPr>
          <w:rtl/>
        </w:rPr>
        <w:t>עסקה</w:t>
      </w:r>
      <w:r>
        <w:rPr>
          <w:rFonts w:hint="cs"/>
          <w:rtl/>
        </w:rPr>
        <w:t>.</w:t>
      </w:r>
      <w:r>
        <w:rPr>
          <w:rtl/>
        </w:rPr>
        <w:t xml:space="preserve"> </w:t>
      </w:r>
      <w:bookmarkStart w:id="53284" w:name="_ETM_Q111_257069"/>
      <w:bookmarkEnd w:id="53284"/>
      <w:r>
        <w:rPr>
          <w:rFonts w:hint="cs"/>
          <w:rtl/>
        </w:rPr>
        <w:t>נכון ש</w:t>
      </w:r>
      <w:r w:rsidRPr="0076298C">
        <w:rPr>
          <w:rtl/>
        </w:rPr>
        <w:t>הִכֵּ</w:t>
      </w:r>
      <w:r>
        <w:rPr>
          <w:rFonts w:hint="cs"/>
          <w:rtl/>
        </w:rPr>
        <w:t>י</w:t>
      </w:r>
      <w:r w:rsidRPr="0076298C">
        <w:rPr>
          <w:rtl/>
        </w:rPr>
        <w:t>נו</w:t>
      </w:r>
      <w:r>
        <w:rPr>
          <w:rFonts w:hint="cs"/>
          <w:rtl/>
        </w:rPr>
        <w:t xml:space="preserve"> כבר את חמאס, </w:t>
      </w:r>
      <w:bookmarkStart w:id="53285" w:name="_ETM_Q111_257490"/>
      <w:bookmarkStart w:id="53286" w:name="_ETM_Q111_257639"/>
      <w:bookmarkStart w:id="53287" w:name="_ETM_Q111_257880"/>
      <w:bookmarkStart w:id="53288" w:name="_ETM_Q111_258029"/>
      <w:bookmarkStart w:id="53289" w:name="_ETM_Q111_258149"/>
      <w:bookmarkEnd w:id="53285"/>
      <w:bookmarkEnd w:id="53286"/>
      <w:bookmarkEnd w:id="53287"/>
      <w:bookmarkEnd w:id="53288"/>
      <w:bookmarkEnd w:id="53289"/>
      <w:r>
        <w:rPr>
          <w:rtl/>
        </w:rPr>
        <w:t xml:space="preserve">נכון </w:t>
      </w:r>
      <w:bookmarkStart w:id="53290" w:name="_ETM_Q111_258539"/>
      <w:bookmarkEnd w:id="53290"/>
      <w:r>
        <w:rPr>
          <w:rtl/>
        </w:rPr>
        <w:t xml:space="preserve">שזה </w:t>
      </w:r>
      <w:bookmarkStart w:id="53291" w:name="_ETM_Q111_258749"/>
      <w:bookmarkEnd w:id="53291"/>
      <w:r>
        <w:rPr>
          <w:rtl/>
        </w:rPr>
        <w:t>דחוף</w:t>
      </w:r>
      <w:r>
        <w:rPr>
          <w:rFonts w:hint="cs"/>
          <w:rtl/>
        </w:rPr>
        <w:t>,</w:t>
      </w:r>
      <w:r>
        <w:rPr>
          <w:rtl/>
        </w:rPr>
        <w:t xml:space="preserve"> </w:t>
      </w:r>
      <w:bookmarkStart w:id="53292" w:name="_ETM_Q111_259830"/>
      <w:bookmarkEnd w:id="53292"/>
      <w:r>
        <w:rPr>
          <w:rtl/>
        </w:rPr>
        <w:t xml:space="preserve">נכון </w:t>
      </w:r>
      <w:bookmarkStart w:id="53293" w:name="_ETM_Q111_260160"/>
      <w:bookmarkEnd w:id="53293"/>
      <w:r>
        <w:rPr>
          <w:rtl/>
        </w:rPr>
        <w:t xml:space="preserve">שזה </w:t>
      </w:r>
      <w:bookmarkStart w:id="53294" w:name="_ETM_Q111_260340"/>
      <w:bookmarkEnd w:id="53294"/>
      <w:r>
        <w:rPr>
          <w:rtl/>
        </w:rPr>
        <w:t xml:space="preserve">הרבה </w:t>
      </w:r>
      <w:bookmarkStart w:id="53295" w:name="_ETM_Q111_260670"/>
      <w:bookmarkEnd w:id="53295"/>
      <w:r>
        <w:rPr>
          <w:rtl/>
        </w:rPr>
        <w:t xml:space="preserve">יותר </w:t>
      </w:r>
      <w:bookmarkStart w:id="53296" w:name="_ETM_Q111_260880"/>
      <w:bookmarkEnd w:id="53296"/>
      <w:r>
        <w:rPr>
          <w:rtl/>
        </w:rPr>
        <w:t xml:space="preserve">דחוף </w:t>
      </w:r>
      <w:bookmarkStart w:id="53297" w:name="_ETM_Q111_261270"/>
      <w:bookmarkEnd w:id="53297"/>
      <w:r>
        <w:rPr>
          <w:rtl/>
        </w:rPr>
        <w:t>מהצפון</w:t>
      </w:r>
      <w:r>
        <w:rPr>
          <w:rFonts w:hint="cs"/>
          <w:rtl/>
        </w:rPr>
        <w:t>,</w:t>
      </w:r>
      <w:r>
        <w:rPr>
          <w:rtl/>
        </w:rPr>
        <w:t xml:space="preserve"> </w:t>
      </w:r>
      <w:bookmarkStart w:id="53298" w:name="_ETM_Q111_261750"/>
      <w:bookmarkEnd w:id="53298"/>
      <w:r>
        <w:rPr>
          <w:rtl/>
        </w:rPr>
        <w:t xml:space="preserve">אבל </w:t>
      </w:r>
      <w:bookmarkStart w:id="53299" w:name="_ETM_Q111_261900"/>
      <w:bookmarkEnd w:id="53299"/>
      <w:r>
        <w:rPr>
          <w:rtl/>
        </w:rPr>
        <w:t>ש</w:t>
      </w:r>
      <w:r>
        <w:rPr>
          <w:rFonts w:hint="cs"/>
          <w:rtl/>
        </w:rPr>
        <w:t>ם</w:t>
      </w:r>
      <w:r>
        <w:rPr>
          <w:rtl/>
        </w:rPr>
        <w:t xml:space="preserve"> </w:t>
      </w:r>
      <w:bookmarkStart w:id="53300" w:name="_ETM_Q111_262260"/>
      <w:bookmarkEnd w:id="53300"/>
      <w:r>
        <w:rPr>
          <w:rtl/>
        </w:rPr>
        <w:t xml:space="preserve">לא </w:t>
      </w:r>
      <w:bookmarkStart w:id="53301" w:name="_ETM_Q111_262440"/>
      <w:bookmarkEnd w:id="53301"/>
      <w:r>
        <w:rPr>
          <w:rtl/>
        </w:rPr>
        <w:t xml:space="preserve">נעשה </w:t>
      </w:r>
      <w:bookmarkStart w:id="53302" w:name="_ETM_Q111_262830"/>
      <w:bookmarkEnd w:id="53302"/>
      <w:r>
        <w:rPr>
          <w:rtl/>
        </w:rPr>
        <w:t>עסקה</w:t>
      </w:r>
      <w:r>
        <w:rPr>
          <w:rFonts w:hint="cs"/>
          <w:rtl/>
        </w:rPr>
        <w:t>.</w:t>
      </w:r>
      <w:r>
        <w:rPr>
          <w:rtl/>
        </w:rPr>
        <w:t xml:space="preserve"> </w:t>
      </w:r>
      <w:bookmarkStart w:id="53303" w:name="_ETM_Q111_264119"/>
      <w:bookmarkEnd w:id="53303"/>
      <w:r>
        <w:rPr>
          <w:rtl/>
        </w:rPr>
        <w:t>מדוע</w:t>
      </w:r>
      <w:r>
        <w:rPr>
          <w:rFonts w:hint="cs"/>
          <w:rtl/>
        </w:rPr>
        <w:t>?</w:t>
      </w:r>
      <w:r>
        <w:rPr>
          <w:rtl/>
        </w:rPr>
        <w:t xml:space="preserve"> </w:t>
      </w:r>
      <w:bookmarkStart w:id="53304" w:name="_ETM_Q111_266030"/>
      <w:bookmarkEnd w:id="53304"/>
      <w:r>
        <w:rPr>
          <w:rtl/>
        </w:rPr>
        <w:t xml:space="preserve">כי </w:t>
      </w:r>
      <w:bookmarkStart w:id="53305" w:name="_ETM_Q111_266209"/>
      <w:bookmarkEnd w:id="53305"/>
      <w:r>
        <w:rPr>
          <w:rtl/>
        </w:rPr>
        <w:t xml:space="preserve">זה </w:t>
      </w:r>
      <w:bookmarkStart w:id="53306" w:name="_ETM_Q111_266359"/>
      <w:bookmarkEnd w:id="53306"/>
      <w:r>
        <w:rPr>
          <w:rtl/>
        </w:rPr>
        <w:t>פוליטי</w:t>
      </w:r>
      <w:r>
        <w:rPr>
          <w:rFonts w:hint="cs"/>
          <w:rtl/>
        </w:rPr>
        <w:t>.</w:t>
      </w:r>
      <w:r>
        <w:rPr>
          <w:rtl/>
        </w:rPr>
        <w:t xml:space="preserve"> </w:t>
      </w:r>
      <w:bookmarkStart w:id="53307" w:name="_ETM_Q111_267789"/>
      <w:bookmarkEnd w:id="53307"/>
      <w:r>
        <w:rPr>
          <w:rtl/>
        </w:rPr>
        <w:t xml:space="preserve">כי </w:t>
      </w:r>
      <w:bookmarkStart w:id="53308" w:name="_ETM_Q111_267999"/>
      <w:bookmarkEnd w:id="53308"/>
      <w:r>
        <w:rPr>
          <w:rtl/>
        </w:rPr>
        <w:t xml:space="preserve">בממשלה </w:t>
      </w:r>
      <w:bookmarkStart w:id="53309" w:name="_ETM_Q111_268630"/>
      <w:bookmarkEnd w:id="53309"/>
      <w:r>
        <w:rPr>
          <w:rtl/>
        </w:rPr>
        <w:t xml:space="preserve">הזו </w:t>
      </w:r>
      <w:bookmarkStart w:id="53310" w:name="_ETM_Q111_268959"/>
      <w:bookmarkEnd w:id="53310"/>
      <w:r>
        <w:rPr>
          <w:rtl/>
        </w:rPr>
        <w:t xml:space="preserve">יושבים </w:t>
      </w:r>
      <w:bookmarkStart w:id="53311" w:name="_ETM_Q111_269349"/>
      <w:bookmarkEnd w:id="53311"/>
      <w:r>
        <w:rPr>
          <w:rtl/>
        </w:rPr>
        <w:t xml:space="preserve">אנשים </w:t>
      </w:r>
      <w:bookmarkStart w:id="53312" w:name="_ETM_Q111_269770"/>
      <w:bookmarkEnd w:id="53312"/>
      <w:r>
        <w:rPr>
          <w:rtl/>
        </w:rPr>
        <w:t xml:space="preserve">שהחלום </w:t>
      </w:r>
      <w:bookmarkStart w:id="53313" w:name="_ETM_Q111_270219"/>
      <w:bookmarkEnd w:id="53313"/>
      <w:r>
        <w:rPr>
          <w:rtl/>
        </w:rPr>
        <w:t xml:space="preserve">שלהם </w:t>
      </w:r>
      <w:bookmarkStart w:id="53314" w:name="_ETM_Q111_270459"/>
      <w:bookmarkEnd w:id="53314"/>
      <w:r>
        <w:rPr>
          <w:rFonts w:hint="cs"/>
          <w:rtl/>
        </w:rPr>
        <w:t>הוא</w:t>
      </w:r>
      <w:r>
        <w:rPr>
          <w:rtl/>
        </w:rPr>
        <w:t xml:space="preserve"> </w:t>
      </w:r>
      <w:bookmarkStart w:id="53315" w:name="_ETM_Q111_270609"/>
      <w:bookmarkEnd w:id="53315"/>
      <w:r>
        <w:rPr>
          <w:rtl/>
        </w:rPr>
        <w:t xml:space="preserve">להקים </w:t>
      </w:r>
      <w:bookmarkStart w:id="53316" w:name="_ETM_Q111_270909"/>
      <w:bookmarkEnd w:id="53316"/>
      <w:r>
        <w:rPr>
          <w:rtl/>
        </w:rPr>
        <w:t xml:space="preserve">מחדש </w:t>
      </w:r>
      <w:bookmarkStart w:id="53317" w:name="_ETM_Q111_271539"/>
      <w:bookmarkEnd w:id="53317"/>
      <w:r>
        <w:rPr>
          <w:rtl/>
        </w:rPr>
        <w:t xml:space="preserve">את </w:t>
      </w:r>
      <w:bookmarkStart w:id="53318" w:name="_ETM_Q111_271689"/>
      <w:bookmarkEnd w:id="53318"/>
      <w:r>
        <w:rPr>
          <w:rtl/>
        </w:rPr>
        <w:t xml:space="preserve">גוש </w:t>
      </w:r>
      <w:bookmarkStart w:id="53319" w:name="_ETM_Q111_271899"/>
      <w:bookmarkEnd w:id="53319"/>
      <w:r>
        <w:rPr>
          <w:rtl/>
        </w:rPr>
        <w:t>קטיף</w:t>
      </w:r>
      <w:r>
        <w:rPr>
          <w:rFonts w:hint="cs"/>
          <w:rtl/>
        </w:rPr>
        <w:t>.</w:t>
      </w:r>
      <w:r>
        <w:rPr>
          <w:rtl/>
        </w:rPr>
        <w:t xml:space="preserve"> </w:t>
      </w:r>
      <w:bookmarkStart w:id="53320" w:name="_ETM_Q111_272069"/>
      <w:bookmarkStart w:id="53321" w:name="_ETM_Q111_275360"/>
      <w:bookmarkStart w:id="53322" w:name="_ETM_Q111_275659"/>
      <w:bookmarkStart w:id="53323" w:name="_ETM_Q111_275869"/>
      <w:bookmarkEnd w:id="53320"/>
      <w:bookmarkEnd w:id="53321"/>
      <w:bookmarkEnd w:id="53322"/>
      <w:bookmarkEnd w:id="53323"/>
      <w:r>
        <w:rPr>
          <w:rFonts w:hint="cs"/>
          <w:rtl/>
        </w:rPr>
        <w:t>זו האמת</w:t>
      </w:r>
      <w:r>
        <w:rPr>
          <w:rtl/>
        </w:rPr>
        <w:t xml:space="preserve"> </w:t>
      </w:r>
      <w:bookmarkStart w:id="53324" w:name="_ETM_Q111_276049"/>
      <w:bookmarkEnd w:id="53324"/>
      <w:r>
        <w:rPr>
          <w:rFonts w:hint="cs"/>
          <w:rtl/>
        </w:rPr>
        <w:t>ה</w:t>
      </w:r>
      <w:r>
        <w:rPr>
          <w:rtl/>
        </w:rPr>
        <w:t>מכוערת</w:t>
      </w:r>
      <w:r>
        <w:rPr>
          <w:rFonts w:hint="cs"/>
          <w:rtl/>
        </w:rPr>
        <w:t>.</w:t>
      </w:r>
      <w:r>
        <w:rPr>
          <w:rtl/>
        </w:rPr>
        <w:t xml:space="preserve"> </w:t>
      </w:r>
      <w:bookmarkStart w:id="53325" w:name="_ETM_Q111_278310"/>
      <w:bookmarkEnd w:id="53325"/>
    </w:p>
    <w:p w:rsidR="00EA1761" w:rsidRDefault="00EA1761" w:rsidP="00897AE0">
      <w:pPr>
        <w:rPr>
          <w:rtl/>
        </w:rPr>
      </w:pPr>
      <w:bookmarkStart w:id="53326" w:name="_ETM_Q111_278855"/>
      <w:bookmarkEnd w:id="53326"/>
    </w:p>
    <w:p w:rsidR="00EA1761" w:rsidRDefault="00EA1761" w:rsidP="00897AE0">
      <w:pPr>
        <w:rPr>
          <w:rtl/>
        </w:rPr>
      </w:pPr>
      <w:bookmarkStart w:id="53327" w:name="_ETM_Q111_279022"/>
      <w:bookmarkStart w:id="53328" w:name="_ETM_Q111_279058"/>
      <w:bookmarkStart w:id="53329" w:name="_ETM_Q111_279086"/>
      <w:bookmarkEnd w:id="53327"/>
      <w:bookmarkEnd w:id="53328"/>
      <w:bookmarkEnd w:id="53329"/>
      <w:r>
        <w:rPr>
          <w:rtl/>
        </w:rPr>
        <w:t xml:space="preserve">מה </w:t>
      </w:r>
      <w:bookmarkStart w:id="53330" w:name="_ETM_Q111_278880"/>
      <w:bookmarkEnd w:id="53330"/>
      <w:r>
        <w:rPr>
          <w:rtl/>
        </w:rPr>
        <w:t xml:space="preserve">אשמים </w:t>
      </w:r>
      <w:bookmarkStart w:id="53331" w:name="_ETM_Q111_279899"/>
      <w:bookmarkEnd w:id="53331"/>
      <w:r>
        <w:rPr>
          <w:rtl/>
        </w:rPr>
        <w:t xml:space="preserve">המסכנים </w:t>
      </w:r>
      <w:bookmarkStart w:id="53332" w:name="_ETM_Q111_281240"/>
      <w:bookmarkStart w:id="53333" w:name="_ETM_Q111_281579"/>
      <w:bookmarkEnd w:id="53332"/>
      <w:bookmarkEnd w:id="53333"/>
      <w:r>
        <w:rPr>
          <w:rFonts w:hint="cs"/>
          <w:rtl/>
        </w:rPr>
        <w:t xml:space="preserve">האלה </w:t>
      </w:r>
      <w:bookmarkStart w:id="53334" w:name="_ETM_Q111_281607"/>
      <w:bookmarkEnd w:id="53334"/>
      <w:r>
        <w:rPr>
          <w:rFonts w:hint="cs"/>
          <w:rtl/>
        </w:rPr>
        <w:t>שנחטפו</w:t>
      </w:r>
      <w:r>
        <w:rPr>
          <w:rtl/>
        </w:rPr>
        <w:t xml:space="preserve"> </w:t>
      </w:r>
      <w:bookmarkStart w:id="53335" w:name="_ETM_Q111_281969"/>
      <w:bookmarkEnd w:id="53335"/>
      <w:r>
        <w:rPr>
          <w:rtl/>
        </w:rPr>
        <w:t xml:space="preserve">מהמיטות </w:t>
      </w:r>
      <w:bookmarkStart w:id="53336" w:name="_ETM_Q111_282749"/>
      <w:bookmarkEnd w:id="53336"/>
      <w:r>
        <w:rPr>
          <w:rtl/>
        </w:rPr>
        <w:t>שלהם</w:t>
      </w:r>
      <w:r>
        <w:rPr>
          <w:rFonts w:hint="cs"/>
          <w:rtl/>
        </w:rPr>
        <w:t>,</w:t>
      </w:r>
      <w:r>
        <w:rPr>
          <w:rtl/>
        </w:rPr>
        <w:t xml:space="preserve"> </w:t>
      </w:r>
      <w:bookmarkStart w:id="53337" w:name="_ETM_Q111_283200"/>
      <w:bookmarkStart w:id="53338" w:name="_ETM_Q111_283319"/>
      <w:bookmarkStart w:id="53339" w:name="_ETM_Q111_283439"/>
      <w:bookmarkEnd w:id="53337"/>
      <w:bookmarkEnd w:id="53338"/>
      <w:bookmarkEnd w:id="53339"/>
      <w:r>
        <w:rPr>
          <w:rFonts w:hint="cs"/>
          <w:rtl/>
        </w:rPr>
        <w:t>ממ</w:t>
      </w:r>
      <w:r>
        <w:rPr>
          <w:rtl/>
        </w:rPr>
        <w:t>סיבה</w:t>
      </w:r>
      <w:r>
        <w:rPr>
          <w:rFonts w:hint="cs"/>
          <w:rtl/>
        </w:rPr>
        <w:t>,</w:t>
      </w:r>
      <w:r>
        <w:rPr>
          <w:rtl/>
        </w:rPr>
        <w:t xml:space="preserve"> </w:t>
      </w:r>
      <w:bookmarkStart w:id="53340" w:name="_ETM_Q111_285000"/>
      <w:bookmarkEnd w:id="53340"/>
      <w:r>
        <w:rPr>
          <w:rtl/>
        </w:rPr>
        <w:t xml:space="preserve">מה </w:t>
      </w:r>
      <w:bookmarkStart w:id="53341" w:name="_ETM_Q111_285479"/>
      <w:bookmarkEnd w:id="53341"/>
      <w:r>
        <w:rPr>
          <w:rtl/>
        </w:rPr>
        <w:t xml:space="preserve">הם </w:t>
      </w:r>
      <w:bookmarkStart w:id="53342" w:name="_ETM_Q111_285600"/>
      <w:bookmarkEnd w:id="53342"/>
      <w:r>
        <w:rPr>
          <w:rtl/>
        </w:rPr>
        <w:t>אשמים</w:t>
      </w:r>
      <w:r>
        <w:rPr>
          <w:rFonts w:hint="cs"/>
          <w:rtl/>
        </w:rPr>
        <w:t>?</w:t>
      </w:r>
      <w:r>
        <w:rPr>
          <w:rtl/>
        </w:rPr>
        <w:t xml:space="preserve"> </w:t>
      </w:r>
      <w:bookmarkStart w:id="53343" w:name="_ETM_Q111_287280"/>
      <w:bookmarkEnd w:id="53343"/>
      <w:r>
        <w:rPr>
          <w:rtl/>
        </w:rPr>
        <w:t xml:space="preserve">הם </w:t>
      </w:r>
      <w:bookmarkStart w:id="53344" w:name="_ETM_Q111_287460"/>
      <w:bookmarkEnd w:id="53344"/>
      <w:r>
        <w:rPr>
          <w:rtl/>
        </w:rPr>
        <w:t xml:space="preserve">נפלו </w:t>
      </w:r>
      <w:bookmarkStart w:id="53345" w:name="_ETM_Q111_288330"/>
      <w:bookmarkEnd w:id="53345"/>
      <w:r>
        <w:rPr>
          <w:rtl/>
        </w:rPr>
        <w:t xml:space="preserve">על </w:t>
      </w:r>
      <w:bookmarkStart w:id="53346" w:name="_ETM_Q111_288510"/>
      <w:bookmarkEnd w:id="53346"/>
      <w:r>
        <w:rPr>
          <w:rtl/>
        </w:rPr>
        <w:t xml:space="preserve">הממשלה </w:t>
      </w:r>
      <w:bookmarkStart w:id="53347" w:name="_ETM_Q111_289440"/>
      <w:bookmarkEnd w:id="53347"/>
      <w:r>
        <w:rPr>
          <w:rtl/>
        </w:rPr>
        <w:t xml:space="preserve">הכי </w:t>
      </w:r>
      <w:bookmarkStart w:id="53348" w:name="_ETM_Q111_290070"/>
      <w:bookmarkEnd w:id="53348"/>
      <w:r>
        <w:rPr>
          <w:rtl/>
        </w:rPr>
        <w:t xml:space="preserve">גרועה </w:t>
      </w:r>
      <w:bookmarkStart w:id="53349" w:name="_ETM_Q111_291300"/>
      <w:bookmarkEnd w:id="53349"/>
      <w:r>
        <w:rPr>
          <w:rtl/>
        </w:rPr>
        <w:t xml:space="preserve">שהייתה </w:t>
      </w:r>
      <w:bookmarkStart w:id="53350" w:name="_ETM_Q111_291890"/>
      <w:bookmarkEnd w:id="53350"/>
      <w:r>
        <w:rPr>
          <w:rtl/>
        </w:rPr>
        <w:t>פה</w:t>
      </w:r>
      <w:r>
        <w:rPr>
          <w:rFonts w:hint="cs"/>
          <w:rtl/>
        </w:rPr>
        <w:t>,</w:t>
      </w:r>
      <w:r>
        <w:rPr>
          <w:rtl/>
        </w:rPr>
        <w:t xml:space="preserve"> </w:t>
      </w:r>
      <w:bookmarkStart w:id="53351" w:name="_ETM_Q111_292770"/>
      <w:bookmarkEnd w:id="53351"/>
      <w:r>
        <w:rPr>
          <w:rtl/>
        </w:rPr>
        <w:t xml:space="preserve">שפשוט </w:t>
      </w:r>
      <w:bookmarkStart w:id="53352" w:name="_ETM_Q111_293639"/>
      <w:bookmarkEnd w:id="53352"/>
      <w:r>
        <w:rPr>
          <w:rtl/>
        </w:rPr>
        <w:t xml:space="preserve">מפרקת </w:t>
      </w:r>
      <w:bookmarkStart w:id="53353" w:name="_ETM_Q111_294869"/>
      <w:bookmarkEnd w:id="53353"/>
      <w:r>
        <w:rPr>
          <w:rtl/>
        </w:rPr>
        <w:t xml:space="preserve">את </w:t>
      </w:r>
      <w:bookmarkStart w:id="53354" w:name="_ETM_Q111_294990"/>
      <w:bookmarkEnd w:id="53354"/>
      <w:r>
        <w:rPr>
          <w:rtl/>
        </w:rPr>
        <w:t xml:space="preserve">החברה </w:t>
      </w:r>
      <w:bookmarkStart w:id="53355" w:name="_ETM_Q111_296220"/>
      <w:bookmarkEnd w:id="53355"/>
      <w:r>
        <w:rPr>
          <w:rtl/>
        </w:rPr>
        <w:t xml:space="preserve">הישראלית </w:t>
      </w:r>
      <w:bookmarkStart w:id="53356" w:name="_ETM_Q111_297119"/>
      <w:bookmarkEnd w:id="53356"/>
      <w:r>
        <w:rPr>
          <w:rtl/>
        </w:rPr>
        <w:t>לגורמים</w:t>
      </w:r>
      <w:r>
        <w:rPr>
          <w:rFonts w:hint="cs"/>
          <w:rtl/>
        </w:rPr>
        <w:t>.</w:t>
      </w:r>
      <w:r>
        <w:rPr>
          <w:rtl/>
        </w:rPr>
        <w:t xml:space="preserve"> </w:t>
      </w:r>
      <w:bookmarkStart w:id="53357" w:name="_ETM_Q111_297990"/>
      <w:bookmarkEnd w:id="53357"/>
      <w:r>
        <w:rPr>
          <w:rtl/>
        </w:rPr>
        <w:t xml:space="preserve">אבל </w:t>
      </w:r>
      <w:bookmarkStart w:id="53358" w:name="_ETM_Q111_298229"/>
      <w:bookmarkEnd w:id="53358"/>
      <w:r>
        <w:rPr>
          <w:rtl/>
        </w:rPr>
        <w:t xml:space="preserve">זה </w:t>
      </w:r>
      <w:bookmarkStart w:id="53359" w:name="_ETM_Q111_298380"/>
      <w:bookmarkEnd w:id="53359"/>
      <w:r>
        <w:rPr>
          <w:rtl/>
        </w:rPr>
        <w:t xml:space="preserve">לא </w:t>
      </w:r>
      <w:bookmarkStart w:id="53360" w:name="_ETM_Q111_298500"/>
      <w:bookmarkEnd w:id="53360"/>
      <w:r>
        <w:rPr>
          <w:rtl/>
        </w:rPr>
        <w:t xml:space="preserve">יעזור </w:t>
      </w:r>
      <w:bookmarkStart w:id="53361" w:name="_ETM_Q111_298920"/>
      <w:bookmarkEnd w:id="53361"/>
      <w:r>
        <w:rPr>
          <w:rtl/>
        </w:rPr>
        <w:t>לכם</w:t>
      </w:r>
      <w:r>
        <w:rPr>
          <w:rFonts w:hint="cs"/>
          <w:rtl/>
        </w:rPr>
        <w:t>,</w:t>
      </w:r>
      <w:r>
        <w:rPr>
          <w:rtl/>
        </w:rPr>
        <w:t xml:space="preserve"> </w:t>
      </w:r>
      <w:bookmarkStart w:id="53362" w:name="_ETM_Q111_300100"/>
      <w:bookmarkEnd w:id="53362"/>
      <w:r>
        <w:rPr>
          <w:rFonts w:hint="cs"/>
          <w:rtl/>
        </w:rPr>
        <w:t>כי הע</w:t>
      </w:r>
      <w:r>
        <w:rPr>
          <w:rtl/>
        </w:rPr>
        <w:t xml:space="preserve">ם </w:t>
      </w:r>
      <w:bookmarkStart w:id="53363" w:name="_ETM_Q111_300460"/>
      <w:bookmarkEnd w:id="53363"/>
      <w:r>
        <w:rPr>
          <w:rtl/>
        </w:rPr>
        <w:t xml:space="preserve">שלנו </w:t>
      </w:r>
      <w:bookmarkStart w:id="53364" w:name="_ETM_Q111_300850"/>
      <w:bookmarkEnd w:id="53364"/>
      <w:r>
        <w:rPr>
          <w:rtl/>
        </w:rPr>
        <w:t xml:space="preserve">חכם </w:t>
      </w:r>
      <w:bookmarkStart w:id="53365" w:name="_ETM_Q111_301270"/>
      <w:bookmarkEnd w:id="53365"/>
      <w:r>
        <w:rPr>
          <w:rtl/>
        </w:rPr>
        <w:t>מזה</w:t>
      </w:r>
      <w:r>
        <w:rPr>
          <w:rFonts w:hint="cs"/>
          <w:rtl/>
        </w:rPr>
        <w:t>,</w:t>
      </w:r>
      <w:r>
        <w:rPr>
          <w:rtl/>
        </w:rPr>
        <w:t xml:space="preserve"> </w:t>
      </w:r>
      <w:bookmarkStart w:id="53366" w:name="_ETM_Q111_302180"/>
      <w:bookmarkEnd w:id="53366"/>
      <w:r>
        <w:rPr>
          <w:rFonts w:hint="cs"/>
          <w:rtl/>
        </w:rPr>
        <w:t>ו</w:t>
      </w:r>
      <w:r>
        <w:rPr>
          <w:rtl/>
        </w:rPr>
        <w:t xml:space="preserve">אתם </w:t>
      </w:r>
      <w:bookmarkStart w:id="53367" w:name="_ETM_Q111_302540"/>
      <w:bookmarkEnd w:id="53367"/>
      <w:r>
        <w:rPr>
          <w:rtl/>
        </w:rPr>
        <w:t xml:space="preserve">תלכו </w:t>
      </w:r>
      <w:bookmarkStart w:id="53368" w:name="_ETM_Q111_302900"/>
      <w:bookmarkEnd w:id="53368"/>
      <w:r>
        <w:rPr>
          <w:rtl/>
        </w:rPr>
        <w:t>הביתה</w:t>
      </w:r>
      <w:r>
        <w:rPr>
          <w:rFonts w:hint="cs"/>
          <w:rtl/>
        </w:rPr>
        <w:t>,</w:t>
      </w:r>
      <w:r>
        <w:rPr>
          <w:rtl/>
        </w:rPr>
        <w:t xml:space="preserve"> </w:t>
      </w:r>
      <w:bookmarkStart w:id="53369" w:name="_ETM_Q111_303920"/>
      <w:bookmarkEnd w:id="53369"/>
      <w:r>
        <w:rPr>
          <w:rtl/>
        </w:rPr>
        <w:t xml:space="preserve">ואנחנו </w:t>
      </w:r>
      <w:bookmarkStart w:id="53370" w:name="_ETM_Q111_304310"/>
      <w:bookmarkEnd w:id="53370"/>
      <w:r>
        <w:rPr>
          <w:rtl/>
        </w:rPr>
        <w:t xml:space="preserve">נבנה </w:t>
      </w:r>
      <w:bookmarkStart w:id="53371" w:name="_ETM_Q111_304670"/>
      <w:bookmarkEnd w:id="53371"/>
      <w:r>
        <w:rPr>
          <w:rtl/>
        </w:rPr>
        <w:t xml:space="preserve">את </w:t>
      </w:r>
      <w:bookmarkStart w:id="53372" w:name="_ETM_Q111_304729"/>
      <w:bookmarkEnd w:id="53372"/>
      <w:r>
        <w:rPr>
          <w:rtl/>
        </w:rPr>
        <w:t xml:space="preserve">זה </w:t>
      </w:r>
      <w:bookmarkStart w:id="53373" w:name="_ETM_Q111_304850"/>
      <w:bookmarkEnd w:id="53373"/>
      <w:r>
        <w:rPr>
          <w:rtl/>
        </w:rPr>
        <w:t>מחדש</w:t>
      </w:r>
      <w:r>
        <w:rPr>
          <w:rFonts w:hint="cs"/>
          <w:rtl/>
        </w:rPr>
        <w:t>.</w:t>
      </w:r>
      <w:r>
        <w:rPr>
          <w:rtl/>
        </w:rPr>
        <w:t xml:space="preserve"> </w:t>
      </w:r>
      <w:bookmarkStart w:id="53374" w:name="_ETM_Q111_306099"/>
      <w:bookmarkEnd w:id="53374"/>
      <w:r>
        <w:rPr>
          <w:rtl/>
        </w:rPr>
        <w:t xml:space="preserve">השאלה </w:t>
      </w:r>
      <w:bookmarkStart w:id="53375" w:name="_ETM_Q111_306579"/>
      <w:bookmarkEnd w:id="53375"/>
      <w:r>
        <w:rPr>
          <w:rtl/>
        </w:rPr>
        <w:t xml:space="preserve">היחידה </w:t>
      </w:r>
      <w:bookmarkStart w:id="53376" w:name="_ETM_Q111_306999"/>
      <w:bookmarkEnd w:id="53376"/>
      <w:r>
        <w:rPr>
          <w:rFonts w:hint="cs"/>
          <w:rtl/>
        </w:rPr>
        <w:t>היא</w:t>
      </w:r>
      <w:r>
        <w:rPr>
          <w:rtl/>
        </w:rPr>
        <w:t xml:space="preserve"> </w:t>
      </w:r>
      <w:bookmarkStart w:id="53377" w:name="_ETM_Q111_307179"/>
      <w:bookmarkEnd w:id="53377"/>
      <w:r>
        <w:rPr>
          <w:rtl/>
        </w:rPr>
        <w:t xml:space="preserve">כמה </w:t>
      </w:r>
      <w:bookmarkStart w:id="53378" w:name="_ETM_Q111_307630"/>
      <w:bookmarkEnd w:id="53378"/>
      <w:r>
        <w:rPr>
          <w:rtl/>
        </w:rPr>
        <w:t xml:space="preserve">אנשים </w:t>
      </w:r>
      <w:bookmarkStart w:id="53379" w:name="_ETM_Q111_308079"/>
      <w:bookmarkEnd w:id="53379"/>
      <w:r>
        <w:rPr>
          <w:rtl/>
        </w:rPr>
        <w:t xml:space="preserve">עוד </w:t>
      </w:r>
      <w:bookmarkStart w:id="53380" w:name="_ETM_Q111_308200"/>
      <w:bookmarkEnd w:id="53380"/>
      <w:r>
        <w:rPr>
          <w:rtl/>
        </w:rPr>
        <w:t xml:space="preserve">ישלמו </w:t>
      </w:r>
      <w:bookmarkStart w:id="53381" w:name="_ETM_Q111_308590"/>
      <w:bookmarkEnd w:id="53381"/>
      <w:r>
        <w:rPr>
          <w:rtl/>
        </w:rPr>
        <w:t xml:space="preserve">בחייהם </w:t>
      </w:r>
      <w:bookmarkStart w:id="53382" w:name="_ETM_Q111_309159"/>
      <w:bookmarkEnd w:id="53382"/>
      <w:r>
        <w:rPr>
          <w:rtl/>
        </w:rPr>
        <w:t xml:space="preserve">עד </w:t>
      </w:r>
      <w:bookmarkStart w:id="53383" w:name="_ETM_Q111_309280"/>
      <w:bookmarkEnd w:id="53383"/>
      <w:r>
        <w:rPr>
          <w:rtl/>
        </w:rPr>
        <w:t xml:space="preserve">שאתם </w:t>
      </w:r>
      <w:bookmarkStart w:id="53384" w:name="_ETM_Q111_309579"/>
      <w:bookmarkEnd w:id="53384"/>
      <w:r>
        <w:rPr>
          <w:rtl/>
        </w:rPr>
        <w:t xml:space="preserve">תלכו </w:t>
      </w:r>
      <w:bookmarkStart w:id="53385" w:name="_ETM_Q111_309939"/>
      <w:bookmarkEnd w:id="53385"/>
      <w:r>
        <w:rPr>
          <w:rtl/>
        </w:rPr>
        <w:t>הביתה</w:t>
      </w:r>
      <w:r>
        <w:rPr>
          <w:rFonts w:hint="cs"/>
          <w:rtl/>
        </w:rPr>
        <w:t>.</w:t>
      </w:r>
      <w:r>
        <w:rPr>
          <w:rtl/>
        </w:rPr>
        <w:t xml:space="preserve"> </w:t>
      </w:r>
      <w:bookmarkStart w:id="53386" w:name="_ETM_Q111_317230"/>
      <w:bookmarkEnd w:id="53386"/>
    </w:p>
    <w:p w:rsidR="00EA1761" w:rsidRDefault="00EA1761" w:rsidP="00897AE0">
      <w:pPr>
        <w:rPr>
          <w:rtl/>
        </w:rPr>
      </w:pPr>
      <w:bookmarkStart w:id="53387" w:name="_ETM_Q111_312576"/>
      <w:bookmarkStart w:id="53388" w:name="_ETM_Q111_312704"/>
      <w:bookmarkStart w:id="53389" w:name="_ETM_Q111_312752"/>
      <w:bookmarkEnd w:id="53387"/>
      <w:bookmarkEnd w:id="53388"/>
      <w:bookmarkEnd w:id="53389"/>
    </w:p>
    <w:p w:rsidR="00EA1761" w:rsidRDefault="00EA1761" w:rsidP="00897AE0">
      <w:pPr>
        <w:rPr>
          <w:rtl/>
        </w:rPr>
      </w:pPr>
      <w:bookmarkStart w:id="53390" w:name="_ETM_Q111_312820"/>
      <w:bookmarkStart w:id="53391" w:name="_ETM_Q111_317440"/>
      <w:bookmarkStart w:id="53392" w:name="_ETM_Q111_318040"/>
      <w:bookmarkStart w:id="53393" w:name="_ETM_Q111_319950"/>
      <w:bookmarkEnd w:id="53390"/>
      <w:bookmarkEnd w:id="53391"/>
      <w:bookmarkEnd w:id="53392"/>
      <w:bookmarkEnd w:id="53393"/>
      <w:r>
        <w:rPr>
          <w:rtl/>
        </w:rPr>
        <w:t xml:space="preserve">אני </w:t>
      </w:r>
      <w:bookmarkStart w:id="53394" w:name="_ETM_Q111_320160"/>
      <w:bookmarkEnd w:id="53394"/>
      <w:r>
        <w:rPr>
          <w:rtl/>
        </w:rPr>
        <w:t xml:space="preserve">רוצה </w:t>
      </w:r>
      <w:bookmarkStart w:id="53395" w:name="_ETM_Q111_320340"/>
      <w:bookmarkEnd w:id="53395"/>
      <w:r>
        <w:rPr>
          <w:rtl/>
        </w:rPr>
        <w:t xml:space="preserve">לדבר </w:t>
      </w:r>
      <w:bookmarkStart w:id="53396" w:name="_ETM_Q111_320639"/>
      <w:bookmarkEnd w:id="53396"/>
      <w:r>
        <w:rPr>
          <w:rtl/>
        </w:rPr>
        <w:t xml:space="preserve">גם </w:t>
      </w:r>
      <w:bookmarkStart w:id="53397" w:name="_ETM_Q111_320819"/>
      <w:bookmarkEnd w:id="53397"/>
      <w:r>
        <w:rPr>
          <w:rtl/>
        </w:rPr>
        <w:t xml:space="preserve">על </w:t>
      </w:r>
      <w:bookmarkStart w:id="53398" w:name="_ETM_Q111_320910"/>
      <w:bookmarkEnd w:id="53398"/>
      <w:r>
        <w:rPr>
          <w:rtl/>
        </w:rPr>
        <w:t xml:space="preserve">רונן </w:t>
      </w:r>
      <w:bookmarkStart w:id="53399" w:name="_ETM_Q111_321270"/>
      <w:bookmarkEnd w:id="53399"/>
      <w:r>
        <w:rPr>
          <w:rtl/>
        </w:rPr>
        <w:t xml:space="preserve">בר </w:t>
      </w:r>
      <w:bookmarkStart w:id="53400" w:name="_ETM_Q111_322440"/>
      <w:bookmarkEnd w:id="53400"/>
      <w:r>
        <w:rPr>
          <w:rtl/>
        </w:rPr>
        <w:t xml:space="preserve">ועל </w:t>
      </w:r>
      <w:bookmarkStart w:id="53401" w:name="_ETM_Q111_322919"/>
      <w:bookmarkEnd w:id="53401"/>
      <w:r>
        <w:rPr>
          <w:rtl/>
        </w:rPr>
        <w:t xml:space="preserve">הדחת </w:t>
      </w:r>
      <w:bookmarkStart w:id="53402" w:name="_ETM_Q111_323400"/>
      <w:bookmarkEnd w:id="53402"/>
      <w:r>
        <w:rPr>
          <w:rtl/>
        </w:rPr>
        <w:t xml:space="preserve">ראש </w:t>
      </w:r>
      <w:bookmarkStart w:id="53403" w:name="_ETM_Q111_323610"/>
      <w:bookmarkEnd w:id="53403"/>
      <w:r>
        <w:rPr>
          <w:rtl/>
        </w:rPr>
        <w:t>השב"כ</w:t>
      </w:r>
      <w:r>
        <w:rPr>
          <w:rFonts w:hint="cs"/>
          <w:rtl/>
        </w:rPr>
        <w:t>,</w:t>
      </w:r>
      <w:r>
        <w:rPr>
          <w:rtl/>
        </w:rPr>
        <w:t xml:space="preserve"> </w:t>
      </w:r>
      <w:bookmarkStart w:id="53404" w:name="_ETM_Q111_324060"/>
      <w:bookmarkEnd w:id="53404"/>
      <w:r>
        <w:rPr>
          <w:rtl/>
        </w:rPr>
        <w:t xml:space="preserve">אבל </w:t>
      </w:r>
      <w:bookmarkStart w:id="53405" w:name="_ETM_Q111_324270"/>
      <w:bookmarkEnd w:id="53405"/>
      <w:r>
        <w:rPr>
          <w:rtl/>
        </w:rPr>
        <w:t xml:space="preserve">לפני </w:t>
      </w:r>
      <w:bookmarkStart w:id="53406" w:name="_ETM_Q111_324540"/>
      <w:bookmarkEnd w:id="53406"/>
      <w:r>
        <w:rPr>
          <w:rtl/>
        </w:rPr>
        <w:t xml:space="preserve">זה </w:t>
      </w:r>
      <w:bookmarkStart w:id="53407" w:name="_ETM_Q111_324660"/>
      <w:bookmarkEnd w:id="53407"/>
      <w:r>
        <w:rPr>
          <w:rtl/>
        </w:rPr>
        <w:t xml:space="preserve">אני </w:t>
      </w:r>
      <w:bookmarkStart w:id="53408" w:name="_ETM_Q111_324780"/>
      <w:bookmarkEnd w:id="53408"/>
      <w:r>
        <w:rPr>
          <w:rtl/>
        </w:rPr>
        <w:t xml:space="preserve">רוצה </w:t>
      </w:r>
      <w:bookmarkStart w:id="53409" w:name="_ETM_Q111_325110"/>
      <w:bookmarkEnd w:id="53409"/>
      <w:r>
        <w:rPr>
          <w:rtl/>
        </w:rPr>
        <w:t xml:space="preserve">להקריא </w:t>
      </w:r>
      <w:bookmarkStart w:id="53410" w:name="_ETM_Q111_325470"/>
      <w:bookmarkEnd w:id="53410"/>
      <w:r>
        <w:rPr>
          <w:rtl/>
        </w:rPr>
        <w:t xml:space="preserve">דברים </w:t>
      </w:r>
      <w:bookmarkStart w:id="53411" w:name="_ETM_Q111_327970"/>
      <w:bookmarkEnd w:id="53411"/>
      <w:r>
        <w:rPr>
          <w:rtl/>
        </w:rPr>
        <w:t xml:space="preserve">של </w:t>
      </w:r>
      <w:bookmarkStart w:id="53412" w:name="_ETM_Q111_328240"/>
      <w:bookmarkEnd w:id="53412"/>
      <w:r>
        <w:rPr>
          <w:rtl/>
        </w:rPr>
        <w:t xml:space="preserve">אישה </w:t>
      </w:r>
      <w:bookmarkStart w:id="53413" w:name="_ETM_Q111_328480"/>
      <w:bookmarkEnd w:id="53413"/>
      <w:r>
        <w:rPr>
          <w:rtl/>
        </w:rPr>
        <w:t xml:space="preserve">שאני </w:t>
      </w:r>
      <w:bookmarkStart w:id="53414" w:name="_ETM_Q111_328720"/>
      <w:bookmarkEnd w:id="53414"/>
      <w:r>
        <w:rPr>
          <w:rtl/>
        </w:rPr>
        <w:t xml:space="preserve">מאוד </w:t>
      </w:r>
      <w:bookmarkStart w:id="53415" w:name="_ETM_Q111_328960"/>
      <w:bookmarkEnd w:id="53415"/>
      <w:r>
        <w:rPr>
          <w:rtl/>
        </w:rPr>
        <w:t>מעריכה</w:t>
      </w:r>
      <w:r>
        <w:rPr>
          <w:rFonts w:hint="cs"/>
          <w:rtl/>
        </w:rPr>
        <w:t>,</w:t>
      </w:r>
      <w:r>
        <w:rPr>
          <w:rtl/>
        </w:rPr>
        <w:t xml:space="preserve"> </w:t>
      </w:r>
      <w:bookmarkStart w:id="53416" w:name="_ETM_Q111_331090"/>
      <w:bookmarkEnd w:id="53416"/>
      <w:r>
        <w:rPr>
          <w:rtl/>
        </w:rPr>
        <w:t xml:space="preserve">שרה </w:t>
      </w:r>
      <w:bookmarkStart w:id="53417" w:name="_ETM_Q111_331510"/>
      <w:bookmarkEnd w:id="53417"/>
      <w:r>
        <w:rPr>
          <w:rtl/>
        </w:rPr>
        <w:t>אליאש</w:t>
      </w:r>
      <w:r>
        <w:rPr>
          <w:rFonts w:hint="cs"/>
          <w:rtl/>
        </w:rPr>
        <w:t>.</w:t>
      </w:r>
      <w:r>
        <w:rPr>
          <w:rtl/>
        </w:rPr>
        <w:t xml:space="preserve"> </w:t>
      </w:r>
      <w:bookmarkStart w:id="53418" w:name="_ETM_Q111_333919"/>
      <w:bookmarkEnd w:id="53418"/>
      <w:r>
        <w:rPr>
          <w:rtl/>
        </w:rPr>
        <w:t xml:space="preserve">אני </w:t>
      </w:r>
      <w:bookmarkStart w:id="53419" w:name="_ETM_Q111_334040"/>
      <w:bookmarkEnd w:id="53419"/>
      <w:r>
        <w:rPr>
          <w:rtl/>
        </w:rPr>
        <w:t xml:space="preserve">רוצה </w:t>
      </w:r>
      <w:bookmarkStart w:id="53420" w:name="_ETM_Q111_334250"/>
      <w:bookmarkEnd w:id="53420"/>
      <w:r>
        <w:rPr>
          <w:rtl/>
        </w:rPr>
        <w:t xml:space="preserve">להקריא </w:t>
      </w:r>
      <w:bookmarkStart w:id="53421" w:name="_ETM_Q111_334519"/>
      <w:bookmarkEnd w:id="53421"/>
      <w:r>
        <w:rPr>
          <w:rtl/>
        </w:rPr>
        <w:t>פ</w:t>
      </w:r>
      <w:r>
        <w:rPr>
          <w:rFonts w:hint="cs"/>
          <w:rtl/>
        </w:rPr>
        <w:t>וסט</w:t>
      </w:r>
      <w:r>
        <w:rPr>
          <w:rtl/>
        </w:rPr>
        <w:t xml:space="preserve"> </w:t>
      </w:r>
      <w:bookmarkStart w:id="53422" w:name="_ETM_Q111_334849"/>
      <w:bookmarkEnd w:id="53422"/>
      <w:r>
        <w:rPr>
          <w:rtl/>
        </w:rPr>
        <w:t xml:space="preserve">שהיא </w:t>
      </w:r>
      <w:bookmarkStart w:id="53423" w:name="_ETM_Q111_335060"/>
      <w:bookmarkEnd w:id="53423"/>
      <w:r>
        <w:rPr>
          <w:rtl/>
        </w:rPr>
        <w:t>פרסמה</w:t>
      </w:r>
      <w:r>
        <w:rPr>
          <w:rFonts w:hint="cs"/>
          <w:rtl/>
        </w:rPr>
        <w:t>.</w:t>
      </w:r>
      <w:r>
        <w:rPr>
          <w:rtl/>
        </w:rPr>
        <w:t xml:space="preserve"> </w:t>
      </w:r>
      <w:bookmarkStart w:id="53424" w:name="_ETM_Q111_337389"/>
      <w:bookmarkEnd w:id="53424"/>
      <w:r>
        <w:rPr>
          <w:rFonts w:hint="cs"/>
          <w:rtl/>
        </w:rPr>
        <w:t xml:space="preserve">שרה אליאש </w:t>
      </w:r>
      <w:bookmarkStart w:id="53425" w:name="_ETM_Q111_337690"/>
      <w:bookmarkStart w:id="53426" w:name="_ETM_Q111_338020"/>
      <w:bookmarkEnd w:id="53425"/>
      <w:bookmarkEnd w:id="53426"/>
      <w:r>
        <w:rPr>
          <w:rtl/>
        </w:rPr>
        <w:t xml:space="preserve">היא </w:t>
      </w:r>
      <w:bookmarkStart w:id="53427" w:name="_ETM_Q111_338350"/>
      <w:bookmarkEnd w:id="53427"/>
      <w:r>
        <w:rPr>
          <w:rtl/>
        </w:rPr>
        <w:t xml:space="preserve">לא </w:t>
      </w:r>
      <w:bookmarkStart w:id="53428" w:name="_ETM_Q111_339760"/>
      <w:bookmarkEnd w:id="53428"/>
      <w:r>
        <w:rPr>
          <w:rtl/>
        </w:rPr>
        <w:t>מה</w:t>
      </w:r>
      <w:bookmarkStart w:id="53429" w:name="_ETM_Q111_339970"/>
      <w:bookmarkEnd w:id="53429"/>
      <w:r>
        <w:rPr>
          <w:rtl/>
        </w:rPr>
        <w:t xml:space="preserve">מחנה </w:t>
      </w:r>
      <w:bookmarkStart w:id="53430" w:name="_ETM_Q111_340419"/>
      <w:bookmarkEnd w:id="53430"/>
      <w:r>
        <w:rPr>
          <w:rtl/>
        </w:rPr>
        <w:t xml:space="preserve">הפוליטי </w:t>
      </w:r>
      <w:bookmarkStart w:id="53431" w:name="_ETM_Q111_340959"/>
      <w:bookmarkEnd w:id="53431"/>
      <w:r>
        <w:rPr>
          <w:rtl/>
        </w:rPr>
        <w:t>שלי</w:t>
      </w:r>
      <w:r>
        <w:rPr>
          <w:rFonts w:hint="cs"/>
          <w:rtl/>
        </w:rPr>
        <w:t>.</w:t>
      </w:r>
      <w:r>
        <w:rPr>
          <w:rtl/>
        </w:rPr>
        <w:t xml:space="preserve"> </w:t>
      </w:r>
      <w:bookmarkStart w:id="53432" w:name="_ETM_Q111_342010"/>
      <w:bookmarkEnd w:id="53432"/>
    </w:p>
    <w:p w:rsidR="00EA1761" w:rsidRDefault="00EA1761" w:rsidP="00897AE0">
      <w:pPr>
        <w:rPr>
          <w:rtl/>
        </w:rPr>
      </w:pPr>
      <w:bookmarkStart w:id="53433" w:name="_ETM_Q111_341328"/>
      <w:bookmarkStart w:id="53434" w:name="_ETM_Q111_341441"/>
      <w:bookmarkStart w:id="53435" w:name="_ETM_Q111_341471"/>
      <w:bookmarkEnd w:id="53433"/>
      <w:bookmarkEnd w:id="53434"/>
      <w:bookmarkEnd w:id="53435"/>
    </w:p>
    <w:p w:rsidR="00EA1761" w:rsidRDefault="00EA1761" w:rsidP="00897AE0">
      <w:pPr>
        <w:pStyle w:val="af6"/>
        <w:keepNext/>
        <w:rPr>
          <w:rtl/>
        </w:rPr>
      </w:pPr>
      <w:bookmarkStart w:id="53436" w:name="ET_yor_6598_2"/>
      <w:r w:rsidRPr="00AA64AE">
        <w:rPr>
          <w:rStyle w:val="TagStyle"/>
          <w:rtl/>
        </w:rPr>
        <w:t xml:space="preserve"> &lt;&lt; יור &gt;&gt; </w:t>
      </w:r>
      <w:r>
        <w:rPr>
          <w:rtl/>
        </w:rPr>
        <w:t>היו"ר משה סולומון:</w:t>
      </w:r>
      <w:r w:rsidRPr="00AA64AE">
        <w:rPr>
          <w:rStyle w:val="TagStyle"/>
          <w:rtl/>
        </w:rPr>
        <w:t xml:space="preserve"> &lt;&lt; יור &gt;&gt;</w:t>
      </w:r>
      <w:r>
        <w:rPr>
          <w:rtl/>
        </w:rPr>
        <w:t xml:space="preserve"> </w:t>
      </w:r>
      <w:bookmarkEnd w:id="53436"/>
    </w:p>
    <w:p w:rsidR="00EA1761" w:rsidRDefault="00EA1761" w:rsidP="00897AE0">
      <w:pPr>
        <w:rPr>
          <w:rtl/>
        </w:rPr>
      </w:pPr>
    </w:p>
    <w:p w:rsidR="00EA1761" w:rsidRDefault="00EA1761" w:rsidP="00897AE0">
      <w:pPr>
        <w:rPr>
          <w:rtl/>
        </w:rPr>
      </w:pPr>
      <w:r>
        <w:rPr>
          <w:rFonts w:hint="cs"/>
          <w:rtl/>
        </w:rPr>
        <w:t>תושבת קדומים.</w:t>
      </w:r>
      <w:bookmarkStart w:id="53437" w:name="_ETM_Q111_342489"/>
      <w:bookmarkEnd w:id="53437"/>
    </w:p>
    <w:p w:rsidR="00EA1761" w:rsidRDefault="00EA1761" w:rsidP="00897AE0">
      <w:pPr>
        <w:rPr>
          <w:rtl/>
        </w:rPr>
      </w:pPr>
      <w:bookmarkStart w:id="53438" w:name="_ETM_Q111_342567"/>
      <w:bookmarkEnd w:id="53438"/>
    </w:p>
    <w:p w:rsidR="00EA1761" w:rsidRDefault="00EA1761" w:rsidP="00897AE0">
      <w:pPr>
        <w:pStyle w:val="-"/>
        <w:keepNext/>
        <w:rPr>
          <w:rtl/>
        </w:rPr>
      </w:pPr>
      <w:bookmarkStart w:id="53439" w:name="ET_speakercontinue_5783_3"/>
      <w:r w:rsidRPr="00AA64AE">
        <w:rPr>
          <w:rStyle w:val="TagStyle"/>
          <w:rtl/>
        </w:rPr>
        <w:t xml:space="preserve"> &lt;&lt; דובר_המשך &gt;&gt; </w:t>
      </w:r>
      <w:r>
        <w:rPr>
          <w:rtl/>
        </w:rPr>
        <w:t>מירב כהן (יש עתיד):</w:t>
      </w:r>
      <w:r w:rsidRPr="00AA64AE">
        <w:rPr>
          <w:rStyle w:val="TagStyle"/>
          <w:rtl/>
        </w:rPr>
        <w:t xml:space="preserve"> &lt;&lt; דובר_המשך &gt;&gt;</w:t>
      </w:r>
      <w:r>
        <w:rPr>
          <w:rtl/>
        </w:rPr>
        <w:t xml:space="preserve"> </w:t>
      </w:r>
      <w:bookmarkEnd w:id="53439"/>
    </w:p>
    <w:p w:rsidR="00EA1761" w:rsidRDefault="00EA1761" w:rsidP="00897AE0">
      <w:pPr>
        <w:rPr>
          <w:rtl/>
        </w:rPr>
      </w:pPr>
    </w:p>
    <w:p w:rsidR="00EA1761" w:rsidRDefault="00EA1761" w:rsidP="00887A40">
      <w:pPr>
        <w:rPr>
          <w:rtl/>
        </w:rPr>
      </w:pPr>
      <w:r>
        <w:rPr>
          <w:rFonts w:hint="cs"/>
          <w:rtl/>
        </w:rPr>
        <w:t xml:space="preserve">תושבת קדומים. </w:t>
      </w:r>
      <w:bookmarkStart w:id="53440" w:name="_ETM_Q111_346280"/>
      <w:bookmarkEnd w:id="53440"/>
      <w:r>
        <w:rPr>
          <w:rtl/>
        </w:rPr>
        <w:t xml:space="preserve">אישה </w:t>
      </w:r>
      <w:bookmarkStart w:id="53441" w:name="_ETM_Q111_347540"/>
      <w:bookmarkEnd w:id="53441"/>
      <w:r>
        <w:rPr>
          <w:rtl/>
        </w:rPr>
        <w:t xml:space="preserve">מאוד </w:t>
      </w:r>
      <w:bookmarkStart w:id="53442" w:name="_ETM_Q111_348050"/>
      <w:bookmarkEnd w:id="53442"/>
      <w:r>
        <w:rPr>
          <w:rtl/>
        </w:rPr>
        <w:t xml:space="preserve">מאוד </w:t>
      </w:r>
      <w:bookmarkStart w:id="53443" w:name="_ETM_Q111_348290"/>
      <w:bookmarkEnd w:id="53443"/>
      <w:r>
        <w:rPr>
          <w:rtl/>
        </w:rPr>
        <w:t>חכמה</w:t>
      </w:r>
      <w:r>
        <w:rPr>
          <w:rFonts w:hint="cs"/>
          <w:rtl/>
        </w:rPr>
        <w:t>,</w:t>
      </w:r>
      <w:r>
        <w:rPr>
          <w:rtl/>
        </w:rPr>
        <w:t xml:space="preserve"> </w:t>
      </w:r>
      <w:bookmarkStart w:id="53444" w:name="_ETM_Q111_348889"/>
      <w:bookmarkEnd w:id="53444"/>
      <w:r>
        <w:rPr>
          <w:rtl/>
        </w:rPr>
        <w:t xml:space="preserve">אבל </w:t>
      </w:r>
      <w:bookmarkStart w:id="53445" w:name="_ETM_Q111_349099"/>
      <w:bookmarkEnd w:id="53445"/>
      <w:r>
        <w:rPr>
          <w:rtl/>
        </w:rPr>
        <w:t xml:space="preserve">אנחנו </w:t>
      </w:r>
      <w:bookmarkStart w:id="53446" w:name="_ETM_Q111_350180"/>
      <w:bookmarkEnd w:id="53446"/>
      <w:r>
        <w:rPr>
          <w:rtl/>
        </w:rPr>
        <w:t xml:space="preserve">חלוקות </w:t>
      </w:r>
      <w:bookmarkStart w:id="53447" w:name="_ETM_Q111_350810"/>
      <w:bookmarkEnd w:id="53447"/>
      <w:r>
        <w:rPr>
          <w:rtl/>
        </w:rPr>
        <w:t xml:space="preserve">בנושאים </w:t>
      </w:r>
      <w:bookmarkStart w:id="53448" w:name="_ETM_Q111_351349"/>
      <w:bookmarkEnd w:id="53448"/>
      <w:r>
        <w:rPr>
          <w:rtl/>
        </w:rPr>
        <w:t>רבים</w:t>
      </w:r>
      <w:r w:rsidR="00887A40">
        <w:rPr>
          <w:rFonts w:hint="cs"/>
          <w:rtl/>
        </w:rPr>
        <w:t>,</w:t>
      </w:r>
      <w:r>
        <w:rPr>
          <w:rtl/>
        </w:rPr>
        <w:t xml:space="preserve"> </w:t>
      </w:r>
      <w:bookmarkStart w:id="53449" w:name="_ETM_Q111_351860"/>
      <w:bookmarkEnd w:id="53449"/>
      <w:r>
        <w:rPr>
          <w:rtl/>
        </w:rPr>
        <w:t xml:space="preserve">ואני </w:t>
      </w:r>
      <w:bookmarkStart w:id="53450" w:name="_ETM_Q111_352669"/>
      <w:bookmarkEnd w:id="53450"/>
      <w:r>
        <w:rPr>
          <w:rtl/>
        </w:rPr>
        <w:t xml:space="preserve">עדיין </w:t>
      </w:r>
      <w:bookmarkStart w:id="53451" w:name="_ETM_Q111_353360"/>
      <w:bookmarkEnd w:id="53451"/>
      <w:r>
        <w:rPr>
          <w:rtl/>
        </w:rPr>
        <w:t xml:space="preserve">מאוד </w:t>
      </w:r>
      <w:bookmarkStart w:id="53452" w:name="_ETM_Q111_353810"/>
      <w:bookmarkEnd w:id="53452"/>
      <w:r>
        <w:rPr>
          <w:rtl/>
        </w:rPr>
        <w:t xml:space="preserve">מעריכה </w:t>
      </w:r>
      <w:bookmarkStart w:id="53453" w:name="_ETM_Q111_354349"/>
      <w:bookmarkEnd w:id="53453"/>
      <w:r>
        <w:rPr>
          <w:rtl/>
        </w:rPr>
        <w:t>אותה</w:t>
      </w:r>
      <w:r>
        <w:rPr>
          <w:rFonts w:hint="cs"/>
          <w:rtl/>
        </w:rPr>
        <w:t>,</w:t>
      </w:r>
      <w:r>
        <w:rPr>
          <w:rtl/>
        </w:rPr>
        <w:t xml:space="preserve"> </w:t>
      </w:r>
      <w:bookmarkStart w:id="53454" w:name="_ETM_Q111_355220"/>
      <w:bookmarkEnd w:id="53454"/>
      <w:r>
        <w:rPr>
          <w:rtl/>
        </w:rPr>
        <w:t xml:space="preserve">כי </w:t>
      </w:r>
      <w:bookmarkStart w:id="53455" w:name="_ETM_Q111_355430"/>
      <w:bookmarkEnd w:id="53455"/>
      <w:r>
        <w:rPr>
          <w:rtl/>
        </w:rPr>
        <w:t xml:space="preserve">היא </w:t>
      </w:r>
      <w:bookmarkStart w:id="53456" w:name="_ETM_Q111_355459"/>
      <w:bookmarkEnd w:id="53456"/>
      <w:r>
        <w:rPr>
          <w:rtl/>
        </w:rPr>
        <w:t>ישרה</w:t>
      </w:r>
      <w:r>
        <w:rPr>
          <w:rFonts w:hint="cs"/>
          <w:rtl/>
        </w:rPr>
        <w:t>.</w:t>
      </w:r>
      <w:r>
        <w:rPr>
          <w:rtl/>
        </w:rPr>
        <w:t xml:space="preserve"> </w:t>
      </w:r>
      <w:bookmarkStart w:id="53457" w:name="_ETM_Q111_357300"/>
      <w:bookmarkEnd w:id="53457"/>
      <w:r>
        <w:rPr>
          <w:rtl/>
        </w:rPr>
        <w:t>כשבן</w:t>
      </w:r>
      <w:r>
        <w:rPr>
          <w:rFonts w:hint="cs"/>
          <w:rtl/>
        </w:rPr>
        <w:t xml:space="preserve"> </w:t>
      </w:r>
      <w:r>
        <w:rPr>
          <w:rtl/>
        </w:rPr>
        <w:t xml:space="preserve">אדם </w:t>
      </w:r>
      <w:bookmarkStart w:id="53458" w:name="_ETM_Q111_357900"/>
      <w:bookmarkEnd w:id="53458"/>
      <w:r>
        <w:rPr>
          <w:rtl/>
        </w:rPr>
        <w:t xml:space="preserve">הוא </w:t>
      </w:r>
      <w:bookmarkStart w:id="53459" w:name="_ETM_Q111_357990"/>
      <w:bookmarkEnd w:id="53459"/>
      <w:r>
        <w:rPr>
          <w:rtl/>
        </w:rPr>
        <w:t xml:space="preserve">ישר </w:t>
      </w:r>
      <w:bookmarkStart w:id="53460" w:name="_ETM_Q111_358380"/>
      <w:bookmarkEnd w:id="53460"/>
      <w:r>
        <w:rPr>
          <w:rtl/>
        </w:rPr>
        <w:t xml:space="preserve">אפשר </w:t>
      </w:r>
      <w:bookmarkStart w:id="53461" w:name="_ETM_Q111_358650"/>
      <w:bookmarkEnd w:id="53461"/>
      <w:r>
        <w:rPr>
          <w:rtl/>
        </w:rPr>
        <w:t xml:space="preserve">להגיע </w:t>
      </w:r>
      <w:bookmarkStart w:id="53462" w:name="_ETM_Q111_358950"/>
      <w:bookmarkEnd w:id="53462"/>
      <w:r>
        <w:rPr>
          <w:rtl/>
        </w:rPr>
        <w:t xml:space="preserve">איתו </w:t>
      </w:r>
      <w:bookmarkStart w:id="53463" w:name="_ETM_Q111_359160"/>
      <w:bookmarkEnd w:id="53463"/>
      <w:r>
        <w:rPr>
          <w:rtl/>
        </w:rPr>
        <w:t xml:space="preserve">להסכמות </w:t>
      </w:r>
      <w:bookmarkStart w:id="53464" w:name="_ETM_Q111_359700"/>
      <w:bookmarkEnd w:id="53464"/>
      <w:r>
        <w:rPr>
          <w:rtl/>
        </w:rPr>
        <w:t xml:space="preserve">גם </w:t>
      </w:r>
      <w:bookmarkStart w:id="53465" w:name="_ETM_Q111_359880"/>
      <w:bookmarkEnd w:id="53465"/>
      <w:r>
        <w:rPr>
          <w:rtl/>
        </w:rPr>
        <w:t xml:space="preserve">אם </w:t>
      </w:r>
      <w:bookmarkStart w:id="53466" w:name="_ETM_Q111_360000"/>
      <w:bookmarkEnd w:id="53466"/>
      <w:r>
        <w:rPr>
          <w:rtl/>
        </w:rPr>
        <w:t xml:space="preserve">הוא </w:t>
      </w:r>
      <w:bookmarkStart w:id="53467" w:name="_ETM_Q111_360090"/>
      <w:bookmarkEnd w:id="53467"/>
      <w:r>
        <w:rPr>
          <w:rtl/>
        </w:rPr>
        <w:t xml:space="preserve">חושב </w:t>
      </w:r>
      <w:bookmarkStart w:id="53468" w:name="_ETM_Q111_360419"/>
      <w:bookmarkEnd w:id="53468"/>
      <w:r>
        <w:rPr>
          <w:rtl/>
        </w:rPr>
        <w:t xml:space="preserve">אחרת </w:t>
      </w:r>
      <w:bookmarkStart w:id="53469" w:name="_ETM_Q111_360810"/>
      <w:bookmarkEnd w:id="53469"/>
      <w:r>
        <w:rPr>
          <w:rtl/>
        </w:rPr>
        <w:t>ממך</w:t>
      </w:r>
      <w:r>
        <w:rPr>
          <w:rFonts w:hint="cs"/>
          <w:rtl/>
        </w:rPr>
        <w:t>. היא</w:t>
      </w:r>
      <w:r>
        <w:rPr>
          <w:rtl/>
        </w:rPr>
        <w:t xml:space="preserve"> </w:t>
      </w:r>
      <w:bookmarkStart w:id="53470" w:name="_ETM_Q111_361590"/>
      <w:bookmarkEnd w:id="53470"/>
      <w:r>
        <w:rPr>
          <w:rtl/>
        </w:rPr>
        <w:t>ישרה</w:t>
      </w:r>
      <w:r>
        <w:rPr>
          <w:rFonts w:hint="cs"/>
          <w:rtl/>
        </w:rPr>
        <w:t>,</w:t>
      </w:r>
      <w:r>
        <w:rPr>
          <w:rtl/>
        </w:rPr>
        <w:t xml:space="preserve"> </w:t>
      </w:r>
      <w:bookmarkStart w:id="53471" w:name="_ETM_Q111_362569"/>
      <w:bookmarkEnd w:id="53471"/>
      <w:r>
        <w:rPr>
          <w:rtl/>
        </w:rPr>
        <w:t xml:space="preserve">היא </w:t>
      </w:r>
      <w:bookmarkStart w:id="53472" w:name="_ETM_Q111_362690"/>
      <w:bookmarkEnd w:id="53472"/>
      <w:r>
        <w:rPr>
          <w:rtl/>
        </w:rPr>
        <w:t xml:space="preserve">ערכית </w:t>
      </w:r>
      <w:bookmarkStart w:id="53473" w:name="_ETM_Q111_363139"/>
      <w:bookmarkEnd w:id="53473"/>
      <w:r>
        <w:rPr>
          <w:rtl/>
        </w:rPr>
        <w:t>ו</w:t>
      </w:r>
      <w:r>
        <w:rPr>
          <w:rFonts w:hint="cs"/>
          <w:rtl/>
        </w:rPr>
        <w:t xml:space="preserve">היא </w:t>
      </w:r>
      <w:r>
        <w:rPr>
          <w:rtl/>
        </w:rPr>
        <w:t>אוהב</w:t>
      </w:r>
      <w:r>
        <w:rPr>
          <w:rFonts w:hint="cs"/>
          <w:rtl/>
        </w:rPr>
        <w:t>ת</w:t>
      </w:r>
      <w:r>
        <w:rPr>
          <w:rtl/>
        </w:rPr>
        <w:t xml:space="preserve"> </w:t>
      </w:r>
      <w:bookmarkStart w:id="53474" w:name="_ETM_Q111_363440"/>
      <w:bookmarkEnd w:id="53474"/>
      <w:r>
        <w:rPr>
          <w:rtl/>
        </w:rPr>
        <w:t xml:space="preserve">את </w:t>
      </w:r>
      <w:bookmarkStart w:id="53475" w:name="_ETM_Q111_363500"/>
      <w:bookmarkEnd w:id="53475"/>
      <w:r>
        <w:rPr>
          <w:rtl/>
        </w:rPr>
        <w:t xml:space="preserve">המדינה </w:t>
      </w:r>
      <w:bookmarkStart w:id="53476" w:name="_ETM_Q111_363919"/>
      <w:bookmarkEnd w:id="53476"/>
      <w:r>
        <w:rPr>
          <w:rtl/>
        </w:rPr>
        <w:t xml:space="preserve">הזו </w:t>
      </w:r>
      <w:bookmarkStart w:id="53477" w:name="_ETM_Q111_365359"/>
      <w:bookmarkEnd w:id="53477"/>
      <w:r>
        <w:rPr>
          <w:rtl/>
        </w:rPr>
        <w:t xml:space="preserve">לא </w:t>
      </w:r>
      <w:bookmarkStart w:id="53478" w:name="_ETM_Q111_365569"/>
      <w:bookmarkEnd w:id="53478"/>
      <w:r>
        <w:rPr>
          <w:rtl/>
        </w:rPr>
        <w:t xml:space="preserve">פחות </w:t>
      </w:r>
      <w:bookmarkStart w:id="53479" w:name="_ETM_Q111_365930"/>
      <w:bookmarkEnd w:id="53479"/>
      <w:r>
        <w:rPr>
          <w:rtl/>
        </w:rPr>
        <w:t>ממני</w:t>
      </w:r>
      <w:r>
        <w:rPr>
          <w:rFonts w:hint="cs"/>
          <w:rtl/>
        </w:rPr>
        <w:t>,</w:t>
      </w:r>
      <w:r>
        <w:rPr>
          <w:rtl/>
        </w:rPr>
        <w:t xml:space="preserve"> </w:t>
      </w:r>
      <w:bookmarkStart w:id="53480" w:name="_ETM_Q111_366529"/>
      <w:bookmarkEnd w:id="53480"/>
      <w:r>
        <w:rPr>
          <w:rtl/>
        </w:rPr>
        <w:t xml:space="preserve">ועשתה </w:t>
      </w:r>
      <w:bookmarkStart w:id="53481" w:name="_ETM_Q111_367279"/>
      <w:bookmarkEnd w:id="53481"/>
      <w:r>
        <w:rPr>
          <w:rtl/>
        </w:rPr>
        <w:t xml:space="preserve">הרבה </w:t>
      </w:r>
      <w:bookmarkStart w:id="53482" w:name="_ETM_Q111_368480"/>
      <w:bookmarkEnd w:id="53482"/>
      <w:r>
        <w:rPr>
          <w:rtl/>
        </w:rPr>
        <w:t xml:space="preserve">למען </w:t>
      </w:r>
      <w:bookmarkStart w:id="53483" w:name="_ETM_Q111_368930"/>
      <w:bookmarkEnd w:id="53483"/>
      <w:r>
        <w:rPr>
          <w:rtl/>
        </w:rPr>
        <w:t>המדינה</w:t>
      </w:r>
      <w:r>
        <w:rPr>
          <w:rFonts w:hint="cs"/>
          <w:rtl/>
        </w:rPr>
        <w:t>.</w:t>
      </w:r>
      <w:r>
        <w:rPr>
          <w:rtl/>
        </w:rPr>
        <w:t xml:space="preserve"> </w:t>
      </w:r>
      <w:bookmarkStart w:id="53484" w:name="_ETM_Q111_369559"/>
      <w:bookmarkStart w:id="53485" w:name="_ETM_Q111_375050"/>
      <w:bookmarkStart w:id="53486" w:name="_ETM_Q111_375185"/>
      <w:bookmarkStart w:id="53487" w:name="_ETM_Q111_375241"/>
      <w:bookmarkStart w:id="53488" w:name="_ETM_Q111_375310"/>
      <w:bookmarkEnd w:id="53484"/>
      <w:bookmarkEnd w:id="53485"/>
      <w:bookmarkEnd w:id="53486"/>
      <w:bookmarkEnd w:id="53487"/>
      <w:bookmarkEnd w:id="53488"/>
      <w:r>
        <w:rPr>
          <w:rtl/>
        </w:rPr>
        <w:t xml:space="preserve">אני </w:t>
      </w:r>
      <w:bookmarkStart w:id="53489" w:name="_ETM_Q111_369739"/>
      <w:bookmarkEnd w:id="53489"/>
      <w:r>
        <w:rPr>
          <w:rtl/>
        </w:rPr>
        <w:t xml:space="preserve">רוצה </w:t>
      </w:r>
      <w:bookmarkStart w:id="53490" w:name="_ETM_Q111_369980"/>
      <w:bookmarkEnd w:id="53490"/>
      <w:r>
        <w:rPr>
          <w:rtl/>
        </w:rPr>
        <w:t xml:space="preserve">להקריא </w:t>
      </w:r>
      <w:bookmarkStart w:id="53491" w:name="_ETM_Q111_370370"/>
      <w:bookmarkEnd w:id="53491"/>
      <w:r>
        <w:rPr>
          <w:rtl/>
        </w:rPr>
        <w:t xml:space="preserve">את </w:t>
      </w:r>
      <w:bookmarkStart w:id="53492" w:name="_ETM_Q111_370459"/>
      <w:bookmarkEnd w:id="53492"/>
      <w:r>
        <w:rPr>
          <w:rtl/>
        </w:rPr>
        <w:t xml:space="preserve">הדברים </w:t>
      </w:r>
      <w:bookmarkStart w:id="53493" w:name="_ETM_Q111_370819"/>
      <w:bookmarkEnd w:id="53493"/>
      <w:r>
        <w:rPr>
          <w:rtl/>
        </w:rPr>
        <w:t>שלה</w:t>
      </w:r>
      <w:r>
        <w:rPr>
          <w:rFonts w:hint="cs"/>
          <w:rtl/>
        </w:rPr>
        <w:t>:</w:t>
      </w:r>
      <w:r>
        <w:rPr>
          <w:rtl/>
        </w:rPr>
        <w:t xml:space="preserve"> </w:t>
      </w:r>
      <w:bookmarkStart w:id="53494" w:name="_ETM_Q111_373269"/>
      <w:bookmarkEnd w:id="53494"/>
      <w:r>
        <w:rPr>
          <w:rFonts w:hint="cs"/>
          <w:rtl/>
        </w:rPr>
        <w:t>"</w:t>
      </w:r>
      <w:r>
        <w:rPr>
          <w:rtl/>
        </w:rPr>
        <w:t xml:space="preserve">לא </w:t>
      </w:r>
      <w:bookmarkStart w:id="53495" w:name="_ETM_Q111_373510"/>
      <w:bookmarkEnd w:id="53495"/>
      <w:r>
        <w:rPr>
          <w:rtl/>
        </w:rPr>
        <w:t xml:space="preserve">הרבה </w:t>
      </w:r>
      <w:bookmarkStart w:id="53496" w:name="_ETM_Q111_373870"/>
      <w:bookmarkEnd w:id="53496"/>
      <w:r>
        <w:rPr>
          <w:rtl/>
        </w:rPr>
        <w:t xml:space="preserve">אנשים </w:t>
      </w:r>
      <w:bookmarkStart w:id="53497" w:name="_ETM_Q111_375349"/>
      <w:bookmarkEnd w:id="53497"/>
      <w:r>
        <w:rPr>
          <w:rtl/>
        </w:rPr>
        <w:t xml:space="preserve">חוו </w:t>
      </w:r>
      <w:bookmarkStart w:id="53498" w:name="_ETM_Q111_375769"/>
      <w:bookmarkEnd w:id="53498"/>
      <w:r>
        <w:rPr>
          <w:rtl/>
        </w:rPr>
        <w:t xml:space="preserve">כמוני </w:t>
      </w:r>
      <w:bookmarkStart w:id="53499" w:name="_ETM_Q111_377020"/>
      <w:bookmarkEnd w:id="53499"/>
      <w:r>
        <w:rPr>
          <w:rtl/>
        </w:rPr>
        <w:t xml:space="preserve">חיכוך </w:t>
      </w:r>
      <w:bookmarkStart w:id="53500" w:name="_ETM_Q111_377560"/>
      <w:bookmarkEnd w:id="53500"/>
      <w:r>
        <w:rPr>
          <w:rtl/>
        </w:rPr>
        <w:t xml:space="preserve">עם </w:t>
      </w:r>
      <w:bookmarkStart w:id="53501" w:name="_ETM_Q111_377710"/>
      <w:bookmarkEnd w:id="53501"/>
      <w:r>
        <w:rPr>
          <w:rtl/>
        </w:rPr>
        <w:t xml:space="preserve">הצד </w:t>
      </w:r>
      <w:bookmarkStart w:id="53502" w:name="_ETM_Q111_378040"/>
      <w:bookmarkStart w:id="53503" w:name="_ETM_Q111_378389"/>
      <w:bookmarkEnd w:id="53502"/>
      <w:bookmarkEnd w:id="53503"/>
      <w:r>
        <w:rPr>
          <w:rFonts w:hint="cs"/>
          <w:rtl/>
        </w:rPr>
        <w:t>האפ</w:t>
      </w:r>
      <w:r>
        <w:rPr>
          <w:rtl/>
        </w:rPr>
        <w:t xml:space="preserve">ל </w:t>
      </w:r>
      <w:bookmarkStart w:id="53504" w:name="_ETM_Q111_379169"/>
      <w:bookmarkEnd w:id="53504"/>
      <w:r>
        <w:rPr>
          <w:rtl/>
        </w:rPr>
        <w:t xml:space="preserve">של </w:t>
      </w:r>
      <w:bookmarkStart w:id="53505" w:name="_ETM_Q111_379470"/>
      <w:bookmarkEnd w:id="53505"/>
      <w:r>
        <w:rPr>
          <w:rtl/>
        </w:rPr>
        <w:t>השב"כ</w:t>
      </w:r>
      <w:r>
        <w:rPr>
          <w:rFonts w:hint="cs"/>
          <w:rtl/>
        </w:rPr>
        <w:t>.</w:t>
      </w:r>
      <w:r>
        <w:rPr>
          <w:rtl/>
        </w:rPr>
        <w:t xml:space="preserve"> </w:t>
      </w:r>
      <w:bookmarkStart w:id="53506" w:name="_ETM_Q111_380959"/>
      <w:bookmarkEnd w:id="53506"/>
      <w:r>
        <w:rPr>
          <w:rtl/>
        </w:rPr>
        <w:t xml:space="preserve">מדובר </w:t>
      </w:r>
      <w:bookmarkStart w:id="53507" w:name="_ETM_Q111_381499"/>
      <w:bookmarkEnd w:id="53507"/>
      <w:r>
        <w:rPr>
          <w:rtl/>
        </w:rPr>
        <w:t xml:space="preserve">בתקופה </w:t>
      </w:r>
      <w:bookmarkStart w:id="53508" w:name="_ETM_Q111_382000"/>
      <w:bookmarkEnd w:id="53508"/>
      <w:r>
        <w:rPr>
          <w:rtl/>
        </w:rPr>
        <w:t xml:space="preserve">שלאחר </w:t>
      </w:r>
      <w:bookmarkStart w:id="53509" w:name="_ETM_Q111_382570"/>
      <w:bookmarkEnd w:id="53509"/>
      <w:r>
        <w:rPr>
          <w:rtl/>
        </w:rPr>
        <w:t xml:space="preserve">רצח </w:t>
      </w:r>
      <w:bookmarkStart w:id="53510" w:name="_ETM_Q111_382930"/>
      <w:bookmarkEnd w:id="53510"/>
      <w:r>
        <w:rPr>
          <w:rtl/>
        </w:rPr>
        <w:t>רבין</w:t>
      </w:r>
      <w:r>
        <w:rPr>
          <w:rFonts w:hint="cs"/>
          <w:rtl/>
        </w:rPr>
        <w:t>,</w:t>
      </w:r>
      <w:r>
        <w:rPr>
          <w:rtl/>
        </w:rPr>
        <w:t xml:space="preserve"> </w:t>
      </w:r>
      <w:bookmarkStart w:id="53511" w:name="_ETM_Q111_384209"/>
      <w:bookmarkEnd w:id="53511"/>
      <w:r>
        <w:rPr>
          <w:rFonts w:hint="cs"/>
          <w:rtl/>
        </w:rPr>
        <w:t>ש</w:t>
      </w:r>
      <w:r>
        <w:rPr>
          <w:rtl/>
        </w:rPr>
        <w:t>ב</w:t>
      </w:r>
      <w:r>
        <w:rPr>
          <w:rFonts w:hint="cs"/>
          <w:rtl/>
        </w:rPr>
        <w:t>ה</w:t>
      </w:r>
      <w:r>
        <w:rPr>
          <w:rtl/>
        </w:rPr>
        <w:t xml:space="preserve"> </w:t>
      </w:r>
      <w:bookmarkStart w:id="53512" w:name="_ETM_Q111_384450"/>
      <w:bookmarkEnd w:id="53512"/>
      <w:r>
        <w:rPr>
          <w:rtl/>
        </w:rPr>
        <w:t xml:space="preserve">חשפו </w:t>
      </w:r>
      <w:bookmarkStart w:id="53513" w:name="_ETM_Q111_384840"/>
      <w:bookmarkEnd w:id="53513"/>
      <w:r>
        <w:rPr>
          <w:rtl/>
        </w:rPr>
        <w:t xml:space="preserve">בני </w:t>
      </w:r>
      <w:bookmarkStart w:id="53514" w:name="_ETM_Q111_385139"/>
      <w:bookmarkEnd w:id="53514"/>
      <w:r>
        <w:rPr>
          <w:rtl/>
        </w:rPr>
        <w:t xml:space="preserve">נוער </w:t>
      </w:r>
      <w:bookmarkStart w:id="53515" w:name="_ETM_Q111_385500"/>
      <w:bookmarkEnd w:id="53515"/>
      <w:r>
        <w:rPr>
          <w:rtl/>
        </w:rPr>
        <w:t>ובה</w:t>
      </w:r>
      <w:r>
        <w:rPr>
          <w:rFonts w:hint="cs"/>
          <w:rtl/>
        </w:rPr>
        <w:t>ם</w:t>
      </w:r>
      <w:r>
        <w:rPr>
          <w:rtl/>
        </w:rPr>
        <w:t xml:space="preserve"> </w:t>
      </w:r>
      <w:bookmarkStart w:id="53516" w:name="_ETM_Q111_385889"/>
      <w:bookmarkEnd w:id="53516"/>
      <w:r>
        <w:rPr>
          <w:rtl/>
        </w:rPr>
        <w:t xml:space="preserve">לא </w:t>
      </w:r>
      <w:bookmarkStart w:id="53517" w:name="_ETM_Q111_385980"/>
      <w:bookmarkEnd w:id="53517"/>
      <w:r>
        <w:rPr>
          <w:rtl/>
        </w:rPr>
        <w:t xml:space="preserve">מעט </w:t>
      </w:r>
      <w:bookmarkStart w:id="53518" w:name="_ETM_Q111_386340"/>
      <w:bookmarkEnd w:id="53518"/>
      <w:r>
        <w:rPr>
          <w:rtl/>
        </w:rPr>
        <w:t>מתלמידות</w:t>
      </w:r>
      <w:bookmarkStart w:id="53519" w:name="_ETM_Q111_387120"/>
      <w:bookmarkEnd w:id="53519"/>
      <w:r>
        <w:rPr>
          <w:rFonts w:hint="cs"/>
          <w:rtl/>
        </w:rPr>
        <w:t>י</w:t>
      </w:r>
      <w:r>
        <w:rPr>
          <w:rtl/>
        </w:rPr>
        <w:t xml:space="preserve">י </w:t>
      </w:r>
      <w:bookmarkStart w:id="53520" w:name="_ETM_Q111_387540"/>
      <w:bookmarkEnd w:id="53520"/>
      <w:r>
        <w:rPr>
          <w:rtl/>
        </w:rPr>
        <w:t xml:space="preserve">בשומרון </w:t>
      </w:r>
      <w:bookmarkStart w:id="53521" w:name="_ETM_Q111_388139"/>
      <w:bookmarkEnd w:id="53521"/>
      <w:r>
        <w:rPr>
          <w:rtl/>
        </w:rPr>
        <w:t xml:space="preserve">את </w:t>
      </w:r>
      <w:bookmarkStart w:id="53522" w:name="_ETM_Q111_388290"/>
      <w:bookmarkEnd w:id="53522"/>
      <w:r>
        <w:rPr>
          <w:rtl/>
        </w:rPr>
        <w:t xml:space="preserve">פעילותו </w:t>
      </w:r>
      <w:bookmarkStart w:id="53523" w:name="_ETM_Q111_388799"/>
      <w:bookmarkEnd w:id="53523"/>
      <w:r>
        <w:rPr>
          <w:rtl/>
        </w:rPr>
        <w:t xml:space="preserve">של </w:t>
      </w:r>
      <w:bookmarkStart w:id="53524" w:name="_ETM_Q111_388980"/>
      <w:bookmarkEnd w:id="53524"/>
      <w:r>
        <w:rPr>
          <w:rtl/>
        </w:rPr>
        <w:t xml:space="preserve">סוכן </w:t>
      </w:r>
      <w:bookmarkStart w:id="53525" w:name="_ETM_Q111_389310"/>
      <w:bookmarkEnd w:id="53525"/>
      <w:r>
        <w:rPr>
          <w:rtl/>
        </w:rPr>
        <w:t xml:space="preserve">השב"כ </w:t>
      </w:r>
      <w:bookmarkStart w:id="53526" w:name="_ETM_Q111_389909"/>
      <w:bookmarkEnd w:id="53526"/>
      <w:r>
        <w:rPr>
          <w:rtl/>
        </w:rPr>
        <w:t xml:space="preserve">אבישי </w:t>
      </w:r>
      <w:bookmarkStart w:id="53527" w:name="_ETM_Q111_390450"/>
      <w:bookmarkEnd w:id="53527"/>
      <w:r>
        <w:rPr>
          <w:rtl/>
        </w:rPr>
        <w:t xml:space="preserve">רביב </w:t>
      </w:r>
      <w:bookmarkStart w:id="53528" w:name="_ETM_Q111_391019"/>
      <w:bookmarkEnd w:id="53528"/>
      <w:r>
        <w:rPr>
          <w:rtl/>
        </w:rPr>
        <w:t>בקרבם</w:t>
      </w:r>
      <w:r>
        <w:rPr>
          <w:rFonts w:hint="cs"/>
          <w:rtl/>
        </w:rPr>
        <w:t xml:space="preserve"> –</w:t>
      </w:r>
      <w:r>
        <w:rPr>
          <w:rtl/>
        </w:rPr>
        <w:t xml:space="preserve"> </w:t>
      </w:r>
      <w:bookmarkStart w:id="53529" w:name="_ETM_Q111_392819"/>
      <w:bookmarkStart w:id="53530" w:name="_ETM_Q111_393030"/>
      <w:bookmarkStart w:id="53531" w:name="_ETM_Q111_393270"/>
      <w:bookmarkEnd w:id="53529"/>
      <w:bookmarkEnd w:id="53530"/>
      <w:bookmarkEnd w:id="53531"/>
      <w:r>
        <w:rPr>
          <w:rFonts w:hint="cs"/>
          <w:rtl/>
        </w:rPr>
        <w:t>הדחת ק</w:t>
      </w:r>
      <w:r>
        <w:rPr>
          <w:rtl/>
        </w:rPr>
        <w:t xml:space="preserve">טינים </w:t>
      </w:r>
      <w:bookmarkStart w:id="53532" w:name="_ETM_Q111_393780"/>
      <w:bookmarkEnd w:id="53532"/>
      <w:r>
        <w:rPr>
          <w:rtl/>
        </w:rPr>
        <w:t xml:space="preserve">לדברי </w:t>
      </w:r>
      <w:bookmarkStart w:id="53533" w:name="_ETM_Q111_394230"/>
      <w:bookmarkEnd w:id="53533"/>
      <w:r>
        <w:rPr>
          <w:rtl/>
        </w:rPr>
        <w:t xml:space="preserve">עבירה </w:t>
      </w:r>
      <w:bookmarkStart w:id="53534" w:name="_ETM_Q111_395150"/>
      <w:bookmarkEnd w:id="53534"/>
      <w:r>
        <w:rPr>
          <w:rtl/>
        </w:rPr>
        <w:t xml:space="preserve">ובהם </w:t>
      </w:r>
      <w:bookmarkStart w:id="53535" w:name="_ETM_Q111_395569"/>
      <w:bookmarkEnd w:id="53535"/>
      <w:r>
        <w:rPr>
          <w:rtl/>
        </w:rPr>
        <w:t xml:space="preserve">גם </w:t>
      </w:r>
      <w:bookmarkStart w:id="53536" w:name="_ETM_Q111_395750"/>
      <w:bookmarkEnd w:id="53536"/>
      <w:r>
        <w:rPr>
          <w:rtl/>
        </w:rPr>
        <w:t xml:space="preserve">גזל </w:t>
      </w:r>
      <w:bookmarkStart w:id="53537" w:name="_ETM_Q111_396110"/>
      <w:bookmarkEnd w:id="53537"/>
      <w:r>
        <w:rPr>
          <w:rtl/>
        </w:rPr>
        <w:t xml:space="preserve">מחנויות </w:t>
      </w:r>
      <w:bookmarkStart w:id="53538" w:name="_ETM_Q111_396620"/>
      <w:bookmarkEnd w:id="53538"/>
      <w:r>
        <w:rPr>
          <w:rtl/>
        </w:rPr>
        <w:t xml:space="preserve">של </w:t>
      </w:r>
      <w:bookmarkStart w:id="53539" w:name="_ETM_Q111_396770"/>
      <w:bookmarkEnd w:id="53539"/>
      <w:r>
        <w:rPr>
          <w:rtl/>
        </w:rPr>
        <w:t>ערבים</w:t>
      </w:r>
      <w:r>
        <w:rPr>
          <w:rFonts w:hint="cs"/>
          <w:rtl/>
        </w:rPr>
        <w:t>.</w:t>
      </w:r>
      <w:r>
        <w:rPr>
          <w:rtl/>
        </w:rPr>
        <w:t xml:space="preserve"> </w:t>
      </w:r>
      <w:bookmarkStart w:id="53540" w:name="_ETM_Q111_398530"/>
      <w:bookmarkStart w:id="53541" w:name="_ETM_Q111_400084"/>
      <w:bookmarkStart w:id="53542" w:name="_ETM_Q111_400222"/>
      <w:bookmarkStart w:id="53543" w:name="_ETM_Q111_400257"/>
      <w:bookmarkStart w:id="53544" w:name="_ETM_Q111_400337"/>
      <w:bookmarkEnd w:id="53540"/>
      <w:bookmarkEnd w:id="53541"/>
      <w:bookmarkEnd w:id="53542"/>
      <w:bookmarkEnd w:id="53543"/>
      <w:bookmarkEnd w:id="53544"/>
      <w:r>
        <w:rPr>
          <w:rtl/>
        </w:rPr>
        <w:t xml:space="preserve">אם </w:t>
      </w:r>
      <w:bookmarkStart w:id="53545" w:name="_ETM_Q111_398709"/>
      <w:bookmarkEnd w:id="53545"/>
      <w:r>
        <w:rPr>
          <w:rtl/>
        </w:rPr>
        <w:t xml:space="preserve">לוותר </w:t>
      </w:r>
      <w:bookmarkStart w:id="53546" w:name="_ETM_Q111_399280"/>
      <w:bookmarkEnd w:id="53546"/>
      <w:r>
        <w:rPr>
          <w:rtl/>
        </w:rPr>
        <w:t xml:space="preserve">על </w:t>
      </w:r>
      <w:bookmarkStart w:id="53547" w:name="_ETM_Q111_399400"/>
      <w:bookmarkEnd w:id="53547"/>
      <w:r>
        <w:rPr>
          <w:rtl/>
        </w:rPr>
        <w:t xml:space="preserve">תיאוריות </w:t>
      </w:r>
      <w:bookmarkStart w:id="53548" w:name="_ETM_Q111_399819"/>
      <w:bookmarkEnd w:id="53548"/>
      <w:r>
        <w:rPr>
          <w:rtl/>
        </w:rPr>
        <w:t>קונספירציה</w:t>
      </w:r>
      <w:r>
        <w:rPr>
          <w:rFonts w:hint="cs"/>
          <w:rtl/>
        </w:rPr>
        <w:t>,</w:t>
      </w:r>
      <w:r>
        <w:rPr>
          <w:rtl/>
        </w:rPr>
        <w:t xml:space="preserve"> </w:t>
      </w:r>
      <w:bookmarkStart w:id="53549" w:name="_ETM_Q111_400870"/>
      <w:bookmarkEnd w:id="53549"/>
      <w:r>
        <w:rPr>
          <w:rtl/>
        </w:rPr>
        <w:t xml:space="preserve">האמירה </w:t>
      </w:r>
      <w:bookmarkStart w:id="53550" w:name="_ETM_Q111_401260"/>
      <w:bookmarkEnd w:id="53550"/>
      <w:r>
        <w:rPr>
          <w:rtl/>
        </w:rPr>
        <w:t>המק</w:t>
      </w:r>
      <w:r>
        <w:rPr>
          <w:rFonts w:hint="cs"/>
          <w:rtl/>
        </w:rPr>
        <w:t>י</w:t>
      </w:r>
      <w:r>
        <w:rPr>
          <w:rtl/>
        </w:rPr>
        <w:t xml:space="preserve">לה </w:t>
      </w:r>
      <w:bookmarkStart w:id="53551" w:name="_ETM_Q111_401739"/>
      <w:bookmarkEnd w:id="53551"/>
      <w:r>
        <w:rPr>
          <w:rtl/>
        </w:rPr>
        <w:t xml:space="preserve">ביותר </w:t>
      </w:r>
      <w:bookmarkStart w:id="53552" w:name="_ETM_Q111_402099"/>
      <w:bookmarkEnd w:id="53552"/>
      <w:r>
        <w:rPr>
          <w:rtl/>
        </w:rPr>
        <w:t xml:space="preserve">שאני </w:t>
      </w:r>
      <w:bookmarkStart w:id="53553" w:name="_ETM_Q111_402310"/>
      <w:bookmarkEnd w:id="53553"/>
      <w:r>
        <w:rPr>
          <w:rtl/>
        </w:rPr>
        <w:t xml:space="preserve">יכולה </w:t>
      </w:r>
      <w:bookmarkStart w:id="53554" w:name="_ETM_Q111_402670"/>
      <w:bookmarkEnd w:id="53554"/>
      <w:r>
        <w:rPr>
          <w:rtl/>
        </w:rPr>
        <w:t xml:space="preserve">לומר </w:t>
      </w:r>
      <w:bookmarkStart w:id="53555" w:name="_ETM_Q111_404340"/>
      <w:bookmarkEnd w:id="53555"/>
      <w:r>
        <w:rPr>
          <w:rtl/>
        </w:rPr>
        <w:t xml:space="preserve">על </w:t>
      </w:r>
      <w:bookmarkStart w:id="53556" w:name="_ETM_Q111_404550"/>
      <w:bookmarkEnd w:id="53556"/>
      <w:r>
        <w:rPr>
          <w:rtl/>
        </w:rPr>
        <w:t xml:space="preserve">פעילות </w:t>
      </w:r>
      <w:bookmarkStart w:id="53557" w:name="_ETM_Q111_404970"/>
      <w:bookmarkEnd w:id="53557"/>
      <w:r>
        <w:rPr>
          <w:rtl/>
        </w:rPr>
        <w:t>השב</w:t>
      </w:r>
      <w:r>
        <w:rPr>
          <w:rFonts w:hint="cs"/>
          <w:rtl/>
        </w:rPr>
        <w:t>"כ</w:t>
      </w:r>
      <w:r>
        <w:rPr>
          <w:rtl/>
        </w:rPr>
        <w:t xml:space="preserve"> </w:t>
      </w:r>
      <w:bookmarkStart w:id="53558" w:name="_ETM_Q111_405989"/>
      <w:bookmarkEnd w:id="53558"/>
      <w:r>
        <w:rPr>
          <w:rFonts w:hint="cs"/>
          <w:rtl/>
        </w:rPr>
        <w:t>היא שהיא</w:t>
      </w:r>
      <w:r>
        <w:rPr>
          <w:rtl/>
        </w:rPr>
        <w:t xml:space="preserve"> </w:t>
      </w:r>
      <w:bookmarkStart w:id="53559" w:name="_ETM_Q111_406260"/>
      <w:bookmarkEnd w:id="53559"/>
      <w:r>
        <w:rPr>
          <w:rtl/>
        </w:rPr>
        <w:t xml:space="preserve">הייתה </w:t>
      </w:r>
      <w:bookmarkStart w:id="53560" w:name="_ETM_Q111_406769"/>
      <w:bookmarkEnd w:id="53560"/>
      <w:r>
        <w:rPr>
          <w:rtl/>
        </w:rPr>
        <w:t xml:space="preserve">מונעת </w:t>
      </w:r>
      <w:bookmarkStart w:id="53561" w:name="_ETM_Q111_407909"/>
      <w:bookmarkEnd w:id="53561"/>
      <w:r>
        <w:rPr>
          <w:rtl/>
        </w:rPr>
        <w:t>פוליטית</w:t>
      </w:r>
      <w:r>
        <w:rPr>
          <w:rFonts w:hint="cs"/>
          <w:rtl/>
        </w:rPr>
        <w:t>,</w:t>
      </w:r>
      <w:r>
        <w:rPr>
          <w:rtl/>
        </w:rPr>
        <w:t xml:space="preserve"> </w:t>
      </w:r>
      <w:bookmarkStart w:id="53562" w:name="_ETM_Q111_409769"/>
      <w:bookmarkEnd w:id="53562"/>
      <w:r>
        <w:rPr>
          <w:rtl/>
        </w:rPr>
        <w:t xml:space="preserve">שהייתה </w:t>
      </w:r>
      <w:bookmarkStart w:id="53563" w:name="_ETM_Q111_410730"/>
      <w:bookmarkEnd w:id="53563"/>
      <w:r>
        <w:rPr>
          <w:rtl/>
        </w:rPr>
        <w:t xml:space="preserve">משחק </w:t>
      </w:r>
      <w:bookmarkStart w:id="53564" w:name="_ETM_Q111_411480"/>
      <w:bookmarkEnd w:id="53564"/>
      <w:r>
        <w:rPr>
          <w:rtl/>
        </w:rPr>
        <w:t>באש</w:t>
      </w:r>
      <w:r>
        <w:rPr>
          <w:rFonts w:hint="cs"/>
          <w:rtl/>
        </w:rPr>
        <w:t>.</w:t>
      </w:r>
      <w:r>
        <w:rPr>
          <w:rtl/>
        </w:rPr>
        <w:t xml:space="preserve"> </w:t>
      </w:r>
      <w:bookmarkStart w:id="53565" w:name="_ETM_Q111_415120"/>
      <w:bookmarkEnd w:id="53565"/>
    </w:p>
    <w:p w:rsidR="00EA1761" w:rsidRDefault="00EA1761" w:rsidP="00897AE0">
      <w:pPr>
        <w:rPr>
          <w:rtl/>
        </w:rPr>
      </w:pPr>
      <w:bookmarkStart w:id="53566" w:name="_ETM_Q111_415177"/>
      <w:bookmarkStart w:id="53567" w:name="_ETM_Q111_415272"/>
      <w:bookmarkStart w:id="53568" w:name="_ETM_Q111_415399"/>
      <w:bookmarkEnd w:id="53566"/>
      <w:bookmarkEnd w:id="53567"/>
      <w:bookmarkEnd w:id="53568"/>
    </w:p>
    <w:p w:rsidR="00EA1761" w:rsidRDefault="00EA1761" w:rsidP="00897AE0">
      <w:pPr>
        <w:rPr>
          <w:rtl/>
        </w:rPr>
      </w:pPr>
      <w:bookmarkStart w:id="53569" w:name="_ETM_Q111_415457"/>
      <w:bookmarkEnd w:id="53569"/>
      <w:r>
        <w:rPr>
          <w:rFonts w:hint="cs"/>
          <w:rtl/>
        </w:rPr>
        <w:t>"</w:t>
      </w:r>
      <w:r>
        <w:rPr>
          <w:rtl/>
        </w:rPr>
        <w:t>ע</w:t>
      </w:r>
      <w:r>
        <w:rPr>
          <w:rFonts w:hint="cs"/>
          <w:rtl/>
        </w:rPr>
        <w:t>זרד</w:t>
      </w:r>
      <w:r>
        <w:rPr>
          <w:rtl/>
        </w:rPr>
        <w:t xml:space="preserve"> </w:t>
      </w:r>
      <w:bookmarkStart w:id="53570" w:name="_ETM_Q111_415810"/>
      <w:bookmarkEnd w:id="53570"/>
      <w:r>
        <w:rPr>
          <w:rtl/>
        </w:rPr>
        <w:t>לב</w:t>
      </w:r>
      <w:r>
        <w:rPr>
          <w:rFonts w:hint="cs"/>
          <w:rtl/>
        </w:rPr>
        <w:t>,</w:t>
      </w:r>
      <w:r>
        <w:rPr>
          <w:rtl/>
        </w:rPr>
        <w:t xml:space="preserve"> </w:t>
      </w:r>
      <w:bookmarkStart w:id="53571" w:name="_ETM_Q111_416230"/>
      <w:bookmarkEnd w:id="53571"/>
      <w:r>
        <w:rPr>
          <w:rtl/>
        </w:rPr>
        <w:t xml:space="preserve">שהיה </w:t>
      </w:r>
      <w:bookmarkStart w:id="53572" w:name="_ETM_Q111_416590"/>
      <w:bookmarkEnd w:id="53572"/>
      <w:r>
        <w:rPr>
          <w:rtl/>
        </w:rPr>
        <w:t xml:space="preserve">שותפו </w:t>
      </w:r>
      <w:bookmarkStart w:id="53573" w:name="_ETM_Q111_417250"/>
      <w:bookmarkEnd w:id="53573"/>
      <w:r>
        <w:rPr>
          <w:rtl/>
        </w:rPr>
        <w:t xml:space="preserve">של </w:t>
      </w:r>
      <w:bookmarkStart w:id="53574" w:name="_ETM_Q111_417430"/>
      <w:bookmarkEnd w:id="53574"/>
      <w:r>
        <w:rPr>
          <w:rtl/>
        </w:rPr>
        <w:t xml:space="preserve">יוסי </w:t>
      </w:r>
      <w:bookmarkStart w:id="53575" w:name="_ETM_Q111_417730"/>
      <w:bookmarkEnd w:id="53575"/>
      <w:r>
        <w:rPr>
          <w:rtl/>
        </w:rPr>
        <w:t>גינוסר</w:t>
      </w:r>
      <w:r>
        <w:rPr>
          <w:rFonts w:hint="cs"/>
          <w:rtl/>
        </w:rPr>
        <w:t>,</w:t>
      </w:r>
      <w:r>
        <w:rPr>
          <w:rtl/>
        </w:rPr>
        <w:t xml:space="preserve"> </w:t>
      </w:r>
      <w:bookmarkStart w:id="53576" w:name="_ETM_Q111_418390"/>
      <w:bookmarkEnd w:id="53576"/>
      <w:r>
        <w:rPr>
          <w:rtl/>
        </w:rPr>
        <w:t>מ</w:t>
      </w:r>
      <w:r>
        <w:rPr>
          <w:rFonts w:hint="cs"/>
          <w:rtl/>
        </w:rPr>
        <w:t>ש</w:t>
      </w:r>
      <w:r>
        <w:rPr>
          <w:rtl/>
        </w:rPr>
        <w:t xml:space="preserve">רטט </w:t>
      </w:r>
      <w:bookmarkStart w:id="53577" w:name="_ETM_Q111_418900"/>
      <w:bookmarkEnd w:id="53577"/>
      <w:r>
        <w:rPr>
          <w:rtl/>
        </w:rPr>
        <w:t xml:space="preserve">בספרו </w:t>
      </w:r>
      <w:bookmarkStart w:id="53578" w:name="_ETM_Q111_419560"/>
      <w:bookmarkEnd w:id="53578"/>
      <w:r>
        <w:rPr>
          <w:rFonts w:hint="cs"/>
          <w:rtl/>
        </w:rPr>
        <w:t>'</w:t>
      </w:r>
      <w:r>
        <w:rPr>
          <w:rtl/>
        </w:rPr>
        <w:t xml:space="preserve">בתוך </w:t>
      </w:r>
      <w:bookmarkStart w:id="53579" w:name="_ETM_Q111_419980"/>
      <w:bookmarkEnd w:id="53579"/>
      <w:r>
        <w:rPr>
          <w:rtl/>
        </w:rPr>
        <w:t xml:space="preserve">הכיס </w:t>
      </w:r>
      <w:bookmarkStart w:id="53580" w:name="_ETM_Q111_420520"/>
      <w:bookmarkEnd w:id="53580"/>
      <w:r>
        <w:rPr>
          <w:rtl/>
        </w:rPr>
        <w:t xml:space="preserve">של </w:t>
      </w:r>
      <w:bookmarkStart w:id="53581" w:name="_ETM_Q111_420820"/>
      <w:bookmarkEnd w:id="53581"/>
      <w:r>
        <w:rPr>
          <w:rtl/>
        </w:rPr>
        <w:t>הראיס</w:t>
      </w:r>
      <w:r>
        <w:rPr>
          <w:rFonts w:hint="cs"/>
          <w:rtl/>
        </w:rPr>
        <w:t>'</w:t>
      </w:r>
      <w:r>
        <w:rPr>
          <w:rtl/>
        </w:rPr>
        <w:t xml:space="preserve"> </w:t>
      </w:r>
      <w:bookmarkStart w:id="53582" w:name="_ETM_Q111_421920"/>
      <w:bookmarkEnd w:id="53582"/>
      <w:r>
        <w:rPr>
          <w:rtl/>
        </w:rPr>
        <w:t xml:space="preserve">מבוך </w:t>
      </w:r>
      <w:bookmarkStart w:id="53583" w:name="_ETM_Q111_422640"/>
      <w:bookmarkEnd w:id="53583"/>
      <w:r>
        <w:rPr>
          <w:rtl/>
        </w:rPr>
        <w:t xml:space="preserve">של </w:t>
      </w:r>
      <w:bookmarkStart w:id="53584" w:name="_ETM_Q111_422879"/>
      <w:bookmarkEnd w:id="53584"/>
      <w:r>
        <w:rPr>
          <w:rtl/>
        </w:rPr>
        <w:t xml:space="preserve">אינטרסים </w:t>
      </w:r>
      <w:bookmarkStart w:id="53585" w:name="_ETM_Q111_423480"/>
      <w:bookmarkEnd w:id="53585"/>
      <w:r>
        <w:rPr>
          <w:rtl/>
        </w:rPr>
        <w:t>פ</w:t>
      </w:r>
      <w:r>
        <w:rPr>
          <w:rFonts w:hint="cs"/>
          <w:rtl/>
        </w:rPr>
        <w:t>ו</w:t>
      </w:r>
      <w:r>
        <w:rPr>
          <w:rtl/>
        </w:rPr>
        <w:t>ליטיים</w:t>
      </w:r>
      <w:r>
        <w:rPr>
          <w:rFonts w:hint="cs"/>
          <w:rtl/>
        </w:rPr>
        <w:t>,</w:t>
      </w:r>
      <w:r>
        <w:rPr>
          <w:rtl/>
        </w:rPr>
        <w:t xml:space="preserve"> </w:t>
      </w:r>
      <w:bookmarkStart w:id="53586" w:name="_ETM_Q111_425439"/>
      <w:bookmarkEnd w:id="53586"/>
      <w:r>
        <w:rPr>
          <w:rtl/>
        </w:rPr>
        <w:t xml:space="preserve">תאוות </w:t>
      </w:r>
      <w:bookmarkStart w:id="53587" w:name="_ETM_Q111_425890"/>
      <w:bookmarkEnd w:id="53587"/>
      <w:r>
        <w:rPr>
          <w:rtl/>
        </w:rPr>
        <w:t xml:space="preserve">בצע </w:t>
      </w:r>
      <w:bookmarkStart w:id="53588" w:name="_ETM_Q111_426519"/>
      <w:bookmarkEnd w:id="53588"/>
      <w:r>
        <w:rPr>
          <w:rtl/>
        </w:rPr>
        <w:t xml:space="preserve">ושחיתות </w:t>
      </w:r>
      <w:bookmarkStart w:id="53589" w:name="_ETM_Q111_427239"/>
      <w:bookmarkEnd w:id="53589"/>
      <w:r>
        <w:rPr>
          <w:rtl/>
        </w:rPr>
        <w:t xml:space="preserve">של </w:t>
      </w:r>
      <w:bookmarkStart w:id="53590" w:name="_ETM_Q111_427420"/>
      <w:bookmarkEnd w:id="53590"/>
      <w:r>
        <w:rPr>
          <w:rtl/>
        </w:rPr>
        <w:t xml:space="preserve">מנהיגים </w:t>
      </w:r>
      <w:bookmarkStart w:id="53591" w:name="_ETM_Q111_427810"/>
      <w:bookmarkEnd w:id="53591"/>
      <w:r>
        <w:rPr>
          <w:rtl/>
        </w:rPr>
        <w:t xml:space="preserve">מן </w:t>
      </w:r>
      <w:bookmarkStart w:id="53592" w:name="_ETM_Q111_427959"/>
      <w:bookmarkEnd w:id="53592"/>
      <w:r>
        <w:rPr>
          <w:rtl/>
        </w:rPr>
        <w:t>האזור</w:t>
      </w:r>
      <w:r>
        <w:rPr>
          <w:rFonts w:hint="cs"/>
          <w:rtl/>
        </w:rPr>
        <w:t>,</w:t>
      </w:r>
      <w:r>
        <w:rPr>
          <w:rtl/>
        </w:rPr>
        <w:t xml:space="preserve"> </w:t>
      </w:r>
      <w:bookmarkStart w:id="53593" w:name="_ETM_Q111_428500"/>
      <w:bookmarkEnd w:id="53593"/>
      <w:r>
        <w:rPr>
          <w:rtl/>
        </w:rPr>
        <w:t xml:space="preserve">בנקאים </w:t>
      </w:r>
      <w:bookmarkStart w:id="53594" w:name="_ETM_Q111_428980"/>
      <w:bookmarkEnd w:id="53594"/>
      <w:r>
        <w:rPr>
          <w:rtl/>
        </w:rPr>
        <w:t>שוויצרים</w:t>
      </w:r>
      <w:r>
        <w:rPr>
          <w:rFonts w:hint="cs"/>
          <w:rtl/>
        </w:rPr>
        <w:t>,</w:t>
      </w:r>
      <w:r>
        <w:rPr>
          <w:rtl/>
        </w:rPr>
        <w:t xml:space="preserve"> </w:t>
      </w:r>
      <w:bookmarkStart w:id="53595" w:name="_ETM_Q111_429790"/>
      <w:bookmarkEnd w:id="53595"/>
      <w:r>
        <w:rPr>
          <w:rtl/>
        </w:rPr>
        <w:t xml:space="preserve">מזכירים </w:t>
      </w:r>
      <w:bookmarkStart w:id="53596" w:name="_ETM_Q111_430269"/>
      <w:bookmarkEnd w:id="53596"/>
      <w:r>
        <w:rPr>
          <w:rtl/>
        </w:rPr>
        <w:t>צב</w:t>
      </w:r>
      <w:r>
        <w:rPr>
          <w:rFonts w:hint="cs"/>
          <w:rtl/>
        </w:rPr>
        <w:t>אי</w:t>
      </w:r>
      <w:r>
        <w:rPr>
          <w:rtl/>
        </w:rPr>
        <w:t xml:space="preserve">ים </w:t>
      </w:r>
      <w:bookmarkStart w:id="53597" w:name="_ETM_Q111_430750"/>
      <w:bookmarkEnd w:id="53597"/>
      <w:r>
        <w:rPr>
          <w:rtl/>
        </w:rPr>
        <w:t>וראש</w:t>
      </w:r>
      <w:r>
        <w:rPr>
          <w:rFonts w:hint="cs"/>
          <w:rtl/>
        </w:rPr>
        <w:t>י</w:t>
      </w:r>
      <w:r>
        <w:rPr>
          <w:rtl/>
        </w:rPr>
        <w:t xml:space="preserve"> </w:t>
      </w:r>
      <w:bookmarkStart w:id="53598" w:name="_ETM_Q111_431200"/>
      <w:bookmarkEnd w:id="53598"/>
      <w:r>
        <w:rPr>
          <w:rtl/>
        </w:rPr>
        <w:t>לשכה</w:t>
      </w:r>
      <w:r>
        <w:rPr>
          <w:rFonts w:hint="cs"/>
          <w:rtl/>
        </w:rPr>
        <w:t>,</w:t>
      </w:r>
      <w:r>
        <w:rPr>
          <w:rtl/>
        </w:rPr>
        <w:t xml:space="preserve"> </w:t>
      </w:r>
      <w:bookmarkStart w:id="53599" w:name="_ETM_Q111_431590"/>
      <w:bookmarkEnd w:id="53599"/>
      <w:r>
        <w:rPr>
          <w:rtl/>
        </w:rPr>
        <w:t xml:space="preserve">אנשי </w:t>
      </w:r>
      <w:bookmarkStart w:id="53600" w:name="_ETM_Q111_431829"/>
      <w:bookmarkEnd w:id="53600"/>
      <w:r>
        <w:rPr>
          <w:rtl/>
        </w:rPr>
        <w:t xml:space="preserve">שב"כ </w:t>
      </w:r>
      <w:bookmarkStart w:id="53601" w:name="_ETM_Q111_432340"/>
      <w:bookmarkEnd w:id="53601"/>
      <w:r>
        <w:rPr>
          <w:rtl/>
        </w:rPr>
        <w:t>ו</w:t>
      </w:r>
      <w:r>
        <w:rPr>
          <w:rFonts w:hint="cs"/>
          <w:rtl/>
        </w:rPr>
        <w:t>אי</w:t>
      </w:r>
      <w:r>
        <w:rPr>
          <w:rtl/>
        </w:rPr>
        <w:t xml:space="preserve">לי </w:t>
      </w:r>
      <w:bookmarkStart w:id="53602" w:name="_ETM_Q111_432790"/>
      <w:bookmarkEnd w:id="53602"/>
      <w:r>
        <w:rPr>
          <w:rtl/>
        </w:rPr>
        <w:t xml:space="preserve">הון </w:t>
      </w:r>
      <w:bookmarkStart w:id="53603" w:name="_ETM_Q111_433540"/>
      <w:bookmarkEnd w:id="53603"/>
      <w:r>
        <w:rPr>
          <w:rtl/>
        </w:rPr>
        <w:t xml:space="preserve">המשמשים </w:t>
      </w:r>
      <w:bookmarkStart w:id="53604" w:name="_ETM_Q111_434200"/>
      <w:bookmarkEnd w:id="53604"/>
      <w:r>
        <w:rPr>
          <w:rtl/>
        </w:rPr>
        <w:t xml:space="preserve">כולם </w:t>
      </w:r>
      <w:bookmarkStart w:id="53605" w:name="_ETM_Q111_435510"/>
      <w:bookmarkEnd w:id="53605"/>
      <w:r>
        <w:rPr>
          <w:rtl/>
        </w:rPr>
        <w:t>בערבוביה</w:t>
      </w:r>
      <w:r>
        <w:rPr>
          <w:rFonts w:hint="cs"/>
          <w:rtl/>
        </w:rPr>
        <w:t>.</w:t>
      </w:r>
      <w:r>
        <w:rPr>
          <w:rtl/>
        </w:rPr>
        <w:t xml:space="preserve"> </w:t>
      </w:r>
      <w:bookmarkStart w:id="53606" w:name="_ETM_Q111_437779"/>
      <w:bookmarkEnd w:id="53606"/>
    </w:p>
    <w:p w:rsidR="00EA1761" w:rsidRDefault="00EA1761" w:rsidP="00897AE0">
      <w:pPr>
        <w:rPr>
          <w:rtl/>
        </w:rPr>
      </w:pPr>
    </w:p>
    <w:p w:rsidR="00EA1761" w:rsidRDefault="00EA1761" w:rsidP="00887A40">
      <w:pPr>
        <w:rPr>
          <w:rtl/>
        </w:rPr>
      </w:pPr>
      <w:r>
        <w:rPr>
          <w:rFonts w:hint="cs"/>
          <w:rtl/>
        </w:rPr>
        <w:lastRenderedPageBreak/>
        <w:t>"</w:t>
      </w:r>
      <w:r>
        <w:rPr>
          <w:rtl/>
        </w:rPr>
        <w:t xml:space="preserve">לארגונים </w:t>
      </w:r>
      <w:bookmarkStart w:id="53607" w:name="_ETM_Q111_438289"/>
      <w:bookmarkEnd w:id="53607"/>
      <w:r>
        <w:rPr>
          <w:rtl/>
        </w:rPr>
        <w:t xml:space="preserve">חשאיים </w:t>
      </w:r>
      <w:bookmarkStart w:id="53608" w:name="_ETM_Q111_438800"/>
      <w:bookmarkEnd w:id="53608"/>
      <w:r>
        <w:rPr>
          <w:rtl/>
        </w:rPr>
        <w:t xml:space="preserve">יש </w:t>
      </w:r>
      <w:bookmarkStart w:id="53609" w:name="_ETM_Q111_439009"/>
      <w:bookmarkEnd w:id="53609"/>
      <w:r>
        <w:rPr>
          <w:rtl/>
        </w:rPr>
        <w:t xml:space="preserve">הרבה </w:t>
      </w:r>
      <w:bookmarkStart w:id="53610" w:name="_ETM_Q111_439250"/>
      <w:bookmarkEnd w:id="53610"/>
      <w:r>
        <w:rPr>
          <w:rtl/>
        </w:rPr>
        <w:t>כוח</w:t>
      </w:r>
      <w:r>
        <w:rPr>
          <w:rFonts w:hint="cs"/>
          <w:rtl/>
        </w:rPr>
        <w:t>,</w:t>
      </w:r>
      <w:r>
        <w:rPr>
          <w:rtl/>
        </w:rPr>
        <w:t xml:space="preserve"> </w:t>
      </w:r>
      <w:bookmarkStart w:id="53611" w:name="_ETM_Q111_439520"/>
      <w:bookmarkEnd w:id="53611"/>
      <w:r>
        <w:rPr>
          <w:rFonts w:hint="cs"/>
          <w:rtl/>
        </w:rPr>
        <w:t>ש</w:t>
      </w:r>
      <w:r>
        <w:rPr>
          <w:rtl/>
        </w:rPr>
        <w:t xml:space="preserve">בחסותו </w:t>
      </w:r>
      <w:bookmarkStart w:id="53612" w:name="_ETM_Q111_442300"/>
      <w:bookmarkEnd w:id="53612"/>
      <w:r>
        <w:rPr>
          <w:rFonts w:hint="cs"/>
          <w:rtl/>
        </w:rPr>
        <w:t xml:space="preserve">הם </w:t>
      </w:r>
      <w:r>
        <w:rPr>
          <w:rtl/>
        </w:rPr>
        <w:t xml:space="preserve">יכולים </w:t>
      </w:r>
      <w:bookmarkStart w:id="53613" w:name="_ETM_Q111_442810"/>
      <w:bookmarkEnd w:id="53613"/>
      <w:r>
        <w:rPr>
          <w:rtl/>
        </w:rPr>
        <w:t xml:space="preserve">לפעול </w:t>
      </w:r>
      <w:bookmarkStart w:id="53614" w:name="_ETM_Q111_443229"/>
      <w:bookmarkEnd w:id="53614"/>
      <w:r>
        <w:rPr>
          <w:rtl/>
        </w:rPr>
        <w:t xml:space="preserve">מאינטרסים </w:t>
      </w:r>
      <w:bookmarkStart w:id="53615" w:name="_ETM_Q111_443770"/>
      <w:bookmarkEnd w:id="53615"/>
      <w:r>
        <w:rPr>
          <w:rtl/>
        </w:rPr>
        <w:t>זרים</w:t>
      </w:r>
      <w:r>
        <w:rPr>
          <w:rFonts w:hint="cs"/>
          <w:rtl/>
        </w:rPr>
        <w:t>,</w:t>
      </w:r>
      <w:r>
        <w:rPr>
          <w:rtl/>
        </w:rPr>
        <w:t xml:space="preserve"> </w:t>
      </w:r>
      <w:bookmarkStart w:id="53616" w:name="_ETM_Q111_444339"/>
      <w:bookmarkEnd w:id="53616"/>
      <w:r>
        <w:rPr>
          <w:rtl/>
        </w:rPr>
        <w:t xml:space="preserve">וכבר </w:t>
      </w:r>
      <w:bookmarkStart w:id="53617" w:name="_ETM_Q111_444759"/>
      <w:bookmarkEnd w:id="53617"/>
      <w:r>
        <w:rPr>
          <w:rtl/>
        </w:rPr>
        <w:t xml:space="preserve">היו </w:t>
      </w:r>
      <w:bookmarkStart w:id="53618" w:name="_ETM_Q111_445089"/>
      <w:bookmarkEnd w:id="53618"/>
      <w:r>
        <w:rPr>
          <w:rtl/>
        </w:rPr>
        <w:t xml:space="preserve">דברים </w:t>
      </w:r>
      <w:bookmarkStart w:id="53619" w:name="_ETM_Q111_445479"/>
      <w:bookmarkEnd w:id="53619"/>
      <w:r>
        <w:rPr>
          <w:rtl/>
        </w:rPr>
        <w:t>מעולם</w:t>
      </w:r>
      <w:r>
        <w:rPr>
          <w:rFonts w:hint="cs"/>
          <w:rtl/>
        </w:rPr>
        <w:t>.</w:t>
      </w:r>
      <w:r>
        <w:rPr>
          <w:rtl/>
        </w:rPr>
        <w:t xml:space="preserve"> </w:t>
      </w:r>
      <w:bookmarkStart w:id="53620" w:name="_ETM_Q111_446569"/>
      <w:bookmarkEnd w:id="53620"/>
      <w:r>
        <w:rPr>
          <w:rtl/>
        </w:rPr>
        <w:t xml:space="preserve">גם </w:t>
      </w:r>
      <w:bookmarkStart w:id="53621" w:name="_ETM_Q111_446839"/>
      <w:bookmarkEnd w:id="53621"/>
      <w:r>
        <w:rPr>
          <w:rtl/>
        </w:rPr>
        <w:t xml:space="preserve">הצגת </w:t>
      </w:r>
      <w:bookmarkStart w:id="53622" w:name="_ETM_Q111_447259"/>
      <w:bookmarkEnd w:id="53622"/>
      <w:r>
        <w:rPr>
          <w:rtl/>
        </w:rPr>
        <w:t xml:space="preserve">היועמ"שים </w:t>
      </w:r>
      <w:bookmarkStart w:id="53623" w:name="_ETM_Q111_448160"/>
      <w:bookmarkEnd w:id="53623"/>
      <w:r>
        <w:rPr>
          <w:rtl/>
        </w:rPr>
        <w:t xml:space="preserve">לדורותיהם </w:t>
      </w:r>
      <w:bookmarkStart w:id="53624" w:name="_ETM_Q111_448819"/>
      <w:bookmarkEnd w:id="53624"/>
      <w:r>
        <w:rPr>
          <w:rtl/>
        </w:rPr>
        <w:t xml:space="preserve">כשומרי </w:t>
      </w:r>
      <w:bookmarkStart w:id="53625" w:name="_ETM_Q111_449210"/>
      <w:bookmarkEnd w:id="53625"/>
      <w:r>
        <w:rPr>
          <w:rtl/>
        </w:rPr>
        <w:t xml:space="preserve">סף </w:t>
      </w:r>
      <w:bookmarkStart w:id="53626" w:name="_ETM_Q111_449479"/>
      <w:bookmarkEnd w:id="53626"/>
      <w:r>
        <w:rPr>
          <w:rtl/>
        </w:rPr>
        <w:t xml:space="preserve">החפים </w:t>
      </w:r>
      <w:bookmarkStart w:id="53627" w:name="_ETM_Q111_449900"/>
      <w:bookmarkEnd w:id="53627"/>
      <w:r>
        <w:rPr>
          <w:rtl/>
        </w:rPr>
        <w:t xml:space="preserve">מכל </w:t>
      </w:r>
      <w:bookmarkStart w:id="53628" w:name="_ETM_Q111_450199"/>
      <w:bookmarkEnd w:id="53628"/>
      <w:r>
        <w:rPr>
          <w:rtl/>
        </w:rPr>
        <w:t xml:space="preserve">אינטרס </w:t>
      </w:r>
      <w:bookmarkStart w:id="53629" w:name="_ETM_Q111_450560"/>
      <w:bookmarkEnd w:id="53629"/>
      <w:r>
        <w:rPr>
          <w:rtl/>
        </w:rPr>
        <w:t xml:space="preserve">פוליטי </w:t>
      </w:r>
      <w:bookmarkStart w:id="53630" w:name="_ETM_Q111_451100"/>
      <w:bookmarkEnd w:id="53630"/>
      <w:r w:rsidR="00887A40">
        <w:rPr>
          <w:rFonts w:hint="cs"/>
          <w:rtl/>
        </w:rPr>
        <w:t xml:space="preserve">– </w:t>
      </w:r>
      <w:r>
        <w:rPr>
          <w:rtl/>
        </w:rPr>
        <w:t xml:space="preserve">היא </w:t>
      </w:r>
      <w:bookmarkStart w:id="53631" w:name="_ETM_Q111_451130"/>
      <w:bookmarkEnd w:id="53631"/>
      <w:r>
        <w:rPr>
          <w:rtl/>
        </w:rPr>
        <w:t>מופרכת</w:t>
      </w:r>
      <w:r>
        <w:rPr>
          <w:rFonts w:hint="cs"/>
          <w:rtl/>
        </w:rPr>
        <w:t>.</w:t>
      </w:r>
      <w:r>
        <w:rPr>
          <w:rtl/>
        </w:rPr>
        <w:t xml:space="preserve"> </w:t>
      </w:r>
      <w:bookmarkStart w:id="53632" w:name="_ETM_Q111_452529"/>
      <w:bookmarkEnd w:id="53632"/>
      <w:r>
        <w:rPr>
          <w:rtl/>
        </w:rPr>
        <w:t xml:space="preserve">די </w:t>
      </w:r>
      <w:bookmarkStart w:id="53633" w:name="_ETM_Q111_452770"/>
      <w:bookmarkEnd w:id="53633"/>
      <w:r>
        <w:rPr>
          <w:rtl/>
        </w:rPr>
        <w:t xml:space="preserve">להיזכר </w:t>
      </w:r>
      <w:bookmarkStart w:id="53634" w:name="_ETM_Q111_453310"/>
      <w:bookmarkEnd w:id="53634"/>
      <w:r>
        <w:rPr>
          <w:rtl/>
        </w:rPr>
        <w:t xml:space="preserve">בסיכול </w:t>
      </w:r>
      <w:bookmarkStart w:id="53635" w:name="_ETM_Q111_453759"/>
      <w:bookmarkEnd w:id="53635"/>
      <w:r>
        <w:rPr>
          <w:rtl/>
        </w:rPr>
        <w:t xml:space="preserve">הממוקד </w:t>
      </w:r>
      <w:bookmarkStart w:id="53636" w:name="_ETM_Q111_454270"/>
      <w:bookmarkEnd w:id="53636"/>
      <w:r>
        <w:rPr>
          <w:rtl/>
        </w:rPr>
        <w:t xml:space="preserve">שנערך </w:t>
      </w:r>
      <w:bookmarkStart w:id="53637" w:name="_ETM_Q111_454810"/>
      <w:bookmarkEnd w:id="53637"/>
      <w:r>
        <w:rPr>
          <w:rFonts w:hint="cs"/>
          <w:rtl/>
        </w:rPr>
        <w:t>ל</w:t>
      </w:r>
      <w:r>
        <w:rPr>
          <w:rtl/>
        </w:rPr>
        <w:t xml:space="preserve">יעקב </w:t>
      </w:r>
      <w:bookmarkStart w:id="53638" w:name="_ETM_Q111_455289"/>
      <w:bookmarkEnd w:id="53638"/>
      <w:r>
        <w:rPr>
          <w:rtl/>
        </w:rPr>
        <w:t>נאמן</w:t>
      </w:r>
      <w:r>
        <w:rPr>
          <w:rFonts w:hint="cs"/>
          <w:rtl/>
        </w:rPr>
        <w:t>,</w:t>
      </w:r>
      <w:r>
        <w:rPr>
          <w:rtl/>
        </w:rPr>
        <w:t xml:space="preserve"> </w:t>
      </w:r>
      <w:bookmarkStart w:id="53639" w:name="_ETM_Q111_455620"/>
      <w:bookmarkEnd w:id="53639"/>
      <w:r>
        <w:rPr>
          <w:rtl/>
        </w:rPr>
        <w:t>ז</w:t>
      </w:r>
      <w:r>
        <w:rPr>
          <w:rFonts w:hint="cs"/>
          <w:rtl/>
        </w:rPr>
        <w:t>י</w:t>
      </w:r>
      <w:r>
        <w:rPr>
          <w:rtl/>
        </w:rPr>
        <w:t xml:space="preserve">כרונו </w:t>
      </w:r>
      <w:bookmarkStart w:id="53640" w:name="_ETM_Q111_455979"/>
      <w:bookmarkEnd w:id="53640"/>
      <w:r>
        <w:rPr>
          <w:rtl/>
        </w:rPr>
        <w:t>לברכה</w:t>
      </w:r>
      <w:r>
        <w:rPr>
          <w:rFonts w:hint="cs"/>
          <w:rtl/>
        </w:rPr>
        <w:t>,</w:t>
      </w:r>
      <w:r>
        <w:rPr>
          <w:rtl/>
        </w:rPr>
        <w:t xml:space="preserve"> </w:t>
      </w:r>
      <w:bookmarkStart w:id="53641" w:name="_ETM_Q111_456580"/>
      <w:bookmarkEnd w:id="53641"/>
      <w:r>
        <w:rPr>
          <w:rtl/>
        </w:rPr>
        <w:t xml:space="preserve">שבו </w:t>
      </w:r>
      <w:bookmarkStart w:id="53642" w:name="_ETM_Q111_456909"/>
      <w:bookmarkEnd w:id="53642"/>
      <w:r>
        <w:rPr>
          <w:rFonts w:hint="cs"/>
          <w:rtl/>
        </w:rPr>
        <w:t>התפא</w:t>
      </w:r>
      <w:r>
        <w:rPr>
          <w:rtl/>
        </w:rPr>
        <w:t xml:space="preserve">ר </w:t>
      </w:r>
      <w:bookmarkStart w:id="53643" w:name="_ETM_Q111_457999"/>
      <w:bookmarkEnd w:id="53643"/>
      <w:r>
        <w:rPr>
          <w:rtl/>
        </w:rPr>
        <w:t xml:space="preserve">מיכאל </w:t>
      </w:r>
      <w:bookmarkStart w:id="53644" w:name="_ETM_Q111_458629"/>
      <w:bookmarkEnd w:id="53644"/>
      <w:r>
        <w:rPr>
          <w:rtl/>
        </w:rPr>
        <w:t xml:space="preserve">בן </w:t>
      </w:r>
      <w:bookmarkStart w:id="53645" w:name="_ETM_Q111_458900"/>
      <w:bookmarkEnd w:id="53645"/>
      <w:r>
        <w:rPr>
          <w:rtl/>
        </w:rPr>
        <w:t>יאיר</w:t>
      </w:r>
      <w:r>
        <w:rPr>
          <w:rFonts w:hint="cs"/>
          <w:rtl/>
        </w:rPr>
        <w:t>,</w:t>
      </w:r>
      <w:r>
        <w:rPr>
          <w:rtl/>
        </w:rPr>
        <w:t xml:space="preserve"> </w:t>
      </w:r>
      <w:bookmarkStart w:id="53646" w:name="_ETM_Q111_459379"/>
      <w:bookmarkEnd w:id="53646"/>
      <w:r>
        <w:rPr>
          <w:rtl/>
        </w:rPr>
        <w:t xml:space="preserve">וזאת </w:t>
      </w:r>
      <w:bookmarkStart w:id="53647" w:name="_ETM_Q111_459889"/>
      <w:bookmarkEnd w:id="53647"/>
      <w:r>
        <w:rPr>
          <w:rtl/>
        </w:rPr>
        <w:t xml:space="preserve">על </w:t>
      </w:r>
      <w:bookmarkStart w:id="53648" w:name="_ETM_Q111_460039"/>
      <w:bookmarkEnd w:id="53648"/>
      <w:r>
        <w:rPr>
          <w:rtl/>
        </w:rPr>
        <w:t xml:space="preserve">פי </w:t>
      </w:r>
      <w:bookmarkStart w:id="53649" w:name="_ETM_Q111_460249"/>
      <w:bookmarkEnd w:id="53649"/>
      <w:r>
        <w:rPr>
          <w:rtl/>
        </w:rPr>
        <w:t xml:space="preserve">עדותו </w:t>
      </w:r>
      <w:bookmarkStart w:id="53650" w:name="_ETM_Q111_460669"/>
      <w:bookmarkEnd w:id="53650"/>
      <w:r>
        <w:rPr>
          <w:rtl/>
        </w:rPr>
        <w:t xml:space="preserve">של </w:t>
      </w:r>
      <w:bookmarkStart w:id="53651" w:name="_ETM_Q111_460849"/>
      <w:bookmarkEnd w:id="53651"/>
      <w:r>
        <w:rPr>
          <w:rtl/>
        </w:rPr>
        <w:t xml:space="preserve">שמעון </w:t>
      </w:r>
      <w:bookmarkStart w:id="53652" w:name="_ETM_Q111_461210"/>
      <w:bookmarkEnd w:id="53652"/>
      <w:r>
        <w:rPr>
          <w:rtl/>
        </w:rPr>
        <w:t>שבס</w:t>
      </w:r>
      <w:r>
        <w:rPr>
          <w:rFonts w:hint="cs"/>
          <w:rtl/>
        </w:rPr>
        <w:t>:</w:t>
      </w:r>
      <w:r>
        <w:rPr>
          <w:rtl/>
        </w:rPr>
        <w:t xml:space="preserve"> </w:t>
      </w:r>
      <w:bookmarkStart w:id="53653" w:name="_ETM_Q111_462980"/>
      <w:bookmarkEnd w:id="53653"/>
      <w:r>
        <w:rPr>
          <w:rtl/>
        </w:rPr>
        <w:t>הי</w:t>
      </w:r>
      <w:r>
        <w:rPr>
          <w:rFonts w:hint="cs"/>
          <w:rtl/>
        </w:rPr>
        <w:t>י</w:t>
      </w:r>
      <w:r>
        <w:rPr>
          <w:rtl/>
        </w:rPr>
        <w:t>ע</w:t>
      </w:r>
      <w:r>
        <w:rPr>
          <w:rFonts w:hint="cs"/>
          <w:rtl/>
        </w:rPr>
        <w:t>ו</w:t>
      </w:r>
      <w:r>
        <w:rPr>
          <w:rtl/>
        </w:rPr>
        <w:t xml:space="preserve">ץ </w:t>
      </w:r>
      <w:bookmarkStart w:id="53654" w:name="_ETM_Q111_463339"/>
      <w:bookmarkEnd w:id="53654"/>
      <w:r>
        <w:rPr>
          <w:rtl/>
        </w:rPr>
        <w:t xml:space="preserve">המשפטי </w:t>
      </w:r>
      <w:bookmarkStart w:id="53655" w:name="_ETM_Q111_465570"/>
      <w:bookmarkEnd w:id="53655"/>
      <w:r>
        <w:rPr>
          <w:rtl/>
        </w:rPr>
        <w:t xml:space="preserve">אמר </w:t>
      </w:r>
      <w:bookmarkStart w:id="53656" w:name="_ETM_Q111_466140"/>
      <w:bookmarkStart w:id="53657" w:name="_ETM_Q111_466980"/>
      <w:bookmarkEnd w:id="53656"/>
      <w:bookmarkEnd w:id="53657"/>
      <w:r>
        <w:rPr>
          <w:rtl/>
        </w:rPr>
        <w:t>לי</w:t>
      </w:r>
      <w:bookmarkStart w:id="53658" w:name="_ETM_Q111_467160"/>
      <w:bookmarkEnd w:id="53658"/>
      <w:r>
        <w:rPr>
          <w:rFonts w:hint="cs"/>
          <w:rtl/>
        </w:rPr>
        <w:t xml:space="preserve"> </w:t>
      </w:r>
      <w:r>
        <w:rPr>
          <w:rtl/>
        </w:rPr>
        <w:t xml:space="preserve">על </w:t>
      </w:r>
      <w:bookmarkStart w:id="53659" w:name="_ETM_Q111_467370"/>
      <w:bookmarkEnd w:id="53659"/>
      <w:r>
        <w:rPr>
          <w:rtl/>
        </w:rPr>
        <w:t xml:space="preserve">יעקב </w:t>
      </w:r>
      <w:bookmarkStart w:id="53660" w:name="_ETM_Q111_467700"/>
      <w:bookmarkEnd w:id="53660"/>
      <w:r>
        <w:rPr>
          <w:rtl/>
        </w:rPr>
        <w:t>נאמן</w:t>
      </w:r>
      <w:bookmarkStart w:id="53661" w:name="_ETM_Q111_468839"/>
      <w:bookmarkEnd w:id="53661"/>
      <w:r w:rsidR="00887A40">
        <w:rPr>
          <w:rFonts w:hint="cs"/>
          <w:rtl/>
        </w:rPr>
        <w:t xml:space="preserve">, </w:t>
      </w:r>
      <w:r>
        <w:rPr>
          <w:rtl/>
        </w:rPr>
        <w:t xml:space="preserve">אני </w:t>
      </w:r>
      <w:bookmarkStart w:id="53662" w:name="_ETM_Q111_469050"/>
      <w:bookmarkEnd w:id="53662"/>
      <w:r>
        <w:rPr>
          <w:rtl/>
        </w:rPr>
        <w:t xml:space="preserve">הולך </w:t>
      </w:r>
      <w:bookmarkStart w:id="53663" w:name="_ETM_Q111_469320"/>
      <w:bookmarkEnd w:id="53663"/>
      <w:r>
        <w:rPr>
          <w:rtl/>
        </w:rPr>
        <w:t>ל</w:t>
      </w:r>
      <w:r>
        <w:rPr>
          <w:rFonts w:hint="cs"/>
          <w:rtl/>
        </w:rPr>
        <w:t>ת</w:t>
      </w:r>
      <w:r>
        <w:rPr>
          <w:rtl/>
        </w:rPr>
        <w:t>קו</w:t>
      </w:r>
      <w:r>
        <w:rPr>
          <w:rFonts w:hint="cs"/>
          <w:rtl/>
        </w:rPr>
        <w:t>ע</w:t>
      </w:r>
      <w:r>
        <w:rPr>
          <w:rtl/>
        </w:rPr>
        <w:t xml:space="preserve"> </w:t>
      </w:r>
      <w:bookmarkStart w:id="53664" w:name="_ETM_Q111_469800"/>
      <w:bookmarkEnd w:id="53664"/>
      <w:r>
        <w:rPr>
          <w:rtl/>
        </w:rPr>
        <w:t xml:space="preserve">את </w:t>
      </w:r>
      <w:bookmarkStart w:id="53665" w:name="_ETM_Q111_469950"/>
      <w:bookmarkEnd w:id="53665"/>
      <w:r>
        <w:rPr>
          <w:rtl/>
        </w:rPr>
        <w:t>הפשיסט</w:t>
      </w:r>
      <w:r>
        <w:rPr>
          <w:rFonts w:hint="cs"/>
          <w:rtl/>
        </w:rPr>
        <w:t>.</w:t>
      </w:r>
      <w:r>
        <w:rPr>
          <w:rtl/>
        </w:rPr>
        <w:t xml:space="preserve"> </w:t>
      </w:r>
      <w:bookmarkStart w:id="53666" w:name="_ETM_Q111_470760"/>
      <w:bookmarkEnd w:id="53666"/>
      <w:r>
        <w:rPr>
          <w:rtl/>
        </w:rPr>
        <w:t xml:space="preserve">ויש </w:t>
      </w:r>
      <w:bookmarkStart w:id="53667" w:name="_ETM_Q111_471270"/>
      <w:bookmarkEnd w:id="53667"/>
      <w:r>
        <w:rPr>
          <w:rtl/>
        </w:rPr>
        <w:t xml:space="preserve">עוד </w:t>
      </w:r>
      <w:bookmarkStart w:id="53668" w:name="_ETM_Q111_471420"/>
      <w:bookmarkEnd w:id="53668"/>
      <w:r>
        <w:rPr>
          <w:rtl/>
        </w:rPr>
        <w:t xml:space="preserve">דוגמאות </w:t>
      </w:r>
      <w:bookmarkStart w:id="53669" w:name="_ETM_Q111_471990"/>
      <w:bookmarkEnd w:id="53669"/>
      <w:r>
        <w:rPr>
          <w:rtl/>
        </w:rPr>
        <w:t>רבות</w:t>
      </w:r>
      <w:r>
        <w:rPr>
          <w:rFonts w:hint="cs"/>
          <w:rtl/>
        </w:rPr>
        <w:t>.</w:t>
      </w:r>
    </w:p>
    <w:p w:rsidR="00EA1761" w:rsidRDefault="00EA1761" w:rsidP="00897AE0">
      <w:pPr>
        <w:rPr>
          <w:rtl/>
        </w:rPr>
      </w:pPr>
      <w:bookmarkStart w:id="53670" w:name="_ETM_Q111_464394"/>
      <w:bookmarkStart w:id="53671" w:name="_ETM_Q111_464511"/>
      <w:bookmarkStart w:id="53672" w:name="_ETM_Q111_464681"/>
      <w:bookmarkEnd w:id="53670"/>
      <w:bookmarkEnd w:id="53671"/>
      <w:bookmarkEnd w:id="53672"/>
    </w:p>
    <w:p w:rsidR="00EA1761" w:rsidRDefault="00EA1761" w:rsidP="00A00636">
      <w:pPr>
        <w:rPr>
          <w:rtl/>
        </w:rPr>
      </w:pPr>
      <w:bookmarkStart w:id="53673" w:name="_ETM_Q111_464749"/>
      <w:bookmarkStart w:id="53674" w:name="_ETM_Q111_475100"/>
      <w:bookmarkEnd w:id="53673"/>
      <w:bookmarkEnd w:id="53674"/>
      <w:r>
        <w:rPr>
          <w:rFonts w:hint="cs"/>
          <w:rtl/>
        </w:rPr>
        <w:t>"</w:t>
      </w:r>
      <w:r w:rsidR="00887A40">
        <w:rPr>
          <w:rFonts w:hint="cs"/>
          <w:rtl/>
        </w:rPr>
        <w:t>א</w:t>
      </w:r>
      <w:r>
        <w:rPr>
          <w:rtl/>
        </w:rPr>
        <w:t>י</w:t>
      </w:r>
      <w:bookmarkStart w:id="53675" w:name="_ETM_Q111_475310"/>
      <w:bookmarkEnd w:id="53675"/>
      <w:r>
        <w:rPr>
          <w:rFonts w:hint="cs"/>
          <w:rtl/>
        </w:rPr>
        <w:t>-</w:t>
      </w:r>
      <w:r w:rsidR="00887A40">
        <w:rPr>
          <w:rFonts w:hint="cs"/>
          <w:rtl/>
        </w:rPr>
        <w:t>ה</w:t>
      </w:r>
      <w:r>
        <w:rPr>
          <w:rtl/>
        </w:rPr>
        <w:t xml:space="preserve">אמון </w:t>
      </w:r>
      <w:bookmarkStart w:id="53676" w:name="_ETM_Q111_475880"/>
      <w:bookmarkEnd w:id="53676"/>
      <w:r>
        <w:rPr>
          <w:rtl/>
        </w:rPr>
        <w:t>ב</w:t>
      </w:r>
      <w:r>
        <w:rPr>
          <w:rFonts w:hint="cs"/>
          <w:rtl/>
        </w:rPr>
        <w:t>ט</w:t>
      </w:r>
      <w:r>
        <w:rPr>
          <w:rtl/>
        </w:rPr>
        <w:t>ו</w:t>
      </w:r>
      <w:r>
        <w:rPr>
          <w:rFonts w:hint="cs"/>
          <w:rtl/>
        </w:rPr>
        <w:t>ה</w:t>
      </w:r>
      <w:r>
        <w:rPr>
          <w:rtl/>
        </w:rPr>
        <w:t xml:space="preserve">ר </w:t>
      </w:r>
      <w:bookmarkStart w:id="53677" w:name="_ETM_Q111_476389"/>
      <w:bookmarkEnd w:id="53677"/>
      <w:r>
        <w:rPr>
          <w:rtl/>
        </w:rPr>
        <w:t xml:space="preserve">כוונותיהם </w:t>
      </w:r>
      <w:bookmarkStart w:id="53678" w:name="_ETM_Q111_477229"/>
      <w:bookmarkEnd w:id="53678"/>
      <w:r>
        <w:rPr>
          <w:rtl/>
        </w:rPr>
        <w:t xml:space="preserve">של </w:t>
      </w:r>
      <w:bookmarkStart w:id="53679" w:name="_ETM_Q111_477470"/>
      <w:bookmarkEnd w:id="53679"/>
      <w:r>
        <w:rPr>
          <w:rtl/>
        </w:rPr>
        <w:t xml:space="preserve">המוסדות </w:t>
      </w:r>
      <w:bookmarkStart w:id="53680" w:name="_ETM_Q111_478009"/>
      <w:bookmarkEnd w:id="53680"/>
      <w:r>
        <w:rPr>
          <w:rtl/>
        </w:rPr>
        <w:t xml:space="preserve">האלה </w:t>
      </w:r>
      <w:bookmarkStart w:id="53681" w:name="_ETM_Q111_478339"/>
      <w:bookmarkEnd w:id="53681"/>
      <w:r>
        <w:rPr>
          <w:rtl/>
        </w:rPr>
        <w:t xml:space="preserve">במחוזות </w:t>
      </w:r>
      <w:bookmarkStart w:id="53682" w:name="_ETM_Q111_478940"/>
      <w:bookmarkEnd w:id="53682"/>
      <w:r>
        <w:rPr>
          <w:rtl/>
        </w:rPr>
        <w:t xml:space="preserve">הימין </w:t>
      </w:r>
      <w:bookmarkStart w:id="53683" w:name="_ETM_Q111_479720"/>
      <w:bookmarkEnd w:id="53683"/>
      <w:r>
        <w:rPr>
          <w:rtl/>
        </w:rPr>
        <w:t xml:space="preserve">נקנה </w:t>
      </w:r>
      <w:bookmarkStart w:id="53684" w:name="_ETM_Q111_480169"/>
      <w:bookmarkEnd w:id="53684"/>
      <w:r>
        <w:rPr>
          <w:rtl/>
        </w:rPr>
        <w:t>ביושר</w:t>
      </w:r>
      <w:r>
        <w:rPr>
          <w:rFonts w:hint="cs"/>
          <w:rtl/>
        </w:rPr>
        <w:t>.</w:t>
      </w:r>
      <w:r>
        <w:rPr>
          <w:rtl/>
        </w:rPr>
        <w:t xml:space="preserve"> </w:t>
      </w:r>
      <w:bookmarkStart w:id="53685" w:name="_ETM_Q111_481629"/>
      <w:bookmarkEnd w:id="53685"/>
      <w:r>
        <w:rPr>
          <w:rtl/>
        </w:rPr>
        <w:t xml:space="preserve">מתנגדי </w:t>
      </w:r>
      <w:bookmarkStart w:id="53686" w:name="_ETM_Q111_482289"/>
      <w:bookmarkStart w:id="53687" w:name="_ETM_Q111_482669"/>
      <w:bookmarkEnd w:id="53686"/>
      <w:bookmarkEnd w:id="53687"/>
      <w:r>
        <w:rPr>
          <w:rtl/>
        </w:rPr>
        <w:t xml:space="preserve">הממשלה </w:t>
      </w:r>
      <w:bookmarkStart w:id="53688" w:name="_ETM_Q111_483179"/>
      <w:bookmarkEnd w:id="53688"/>
      <w:r>
        <w:rPr>
          <w:rtl/>
        </w:rPr>
        <w:t xml:space="preserve">צריכים </w:t>
      </w:r>
      <w:bookmarkStart w:id="53689" w:name="_ETM_Q111_483570"/>
      <w:bookmarkEnd w:id="53689"/>
      <w:r>
        <w:rPr>
          <w:rtl/>
        </w:rPr>
        <w:t xml:space="preserve">להכיר </w:t>
      </w:r>
      <w:bookmarkStart w:id="53690" w:name="_ETM_Q111_483959"/>
      <w:bookmarkEnd w:id="53690"/>
      <w:r>
        <w:rPr>
          <w:rtl/>
        </w:rPr>
        <w:t>בכך</w:t>
      </w:r>
      <w:r>
        <w:rPr>
          <w:rFonts w:hint="cs"/>
          <w:rtl/>
        </w:rPr>
        <w:t>,</w:t>
      </w:r>
      <w:r>
        <w:rPr>
          <w:rtl/>
        </w:rPr>
        <w:t xml:space="preserve"> </w:t>
      </w:r>
      <w:bookmarkStart w:id="53691" w:name="_ETM_Q111_484290"/>
      <w:bookmarkEnd w:id="53691"/>
      <w:r>
        <w:rPr>
          <w:rtl/>
        </w:rPr>
        <w:t xml:space="preserve">ולא </w:t>
      </w:r>
      <w:bookmarkStart w:id="53692" w:name="_ETM_Q111_484529"/>
      <w:bookmarkEnd w:id="53692"/>
      <w:r>
        <w:rPr>
          <w:rtl/>
        </w:rPr>
        <w:t>לד</w:t>
      </w:r>
      <w:r>
        <w:rPr>
          <w:rFonts w:hint="cs"/>
          <w:rtl/>
        </w:rPr>
        <w:t>קלם</w:t>
      </w:r>
      <w:r>
        <w:rPr>
          <w:rtl/>
        </w:rPr>
        <w:t xml:space="preserve"> </w:t>
      </w:r>
      <w:bookmarkStart w:id="53693" w:name="_ETM_Q111_485069"/>
      <w:bookmarkStart w:id="53694" w:name="_ETM_Q111_485160"/>
      <w:bookmarkEnd w:id="53693"/>
      <w:bookmarkEnd w:id="53694"/>
      <w:r>
        <w:rPr>
          <w:rtl/>
        </w:rPr>
        <w:t>ס</w:t>
      </w:r>
      <w:r>
        <w:rPr>
          <w:rFonts w:hint="cs"/>
          <w:rtl/>
        </w:rPr>
        <w:t>י</w:t>
      </w:r>
      <w:r>
        <w:rPr>
          <w:rtl/>
        </w:rPr>
        <w:t xml:space="preserve">סמאות </w:t>
      </w:r>
      <w:bookmarkStart w:id="53695" w:name="_ETM_Q111_485790"/>
      <w:bookmarkEnd w:id="53695"/>
      <w:r>
        <w:rPr>
          <w:rtl/>
        </w:rPr>
        <w:t xml:space="preserve">על </w:t>
      </w:r>
      <w:bookmarkStart w:id="53696" w:name="_ETM_Q111_485910"/>
      <w:bookmarkEnd w:id="53696"/>
      <w:r>
        <w:rPr>
          <w:rtl/>
        </w:rPr>
        <w:t xml:space="preserve">קץ </w:t>
      </w:r>
      <w:bookmarkStart w:id="53697" w:name="_ETM_Q111_486149"/>
      <w:bookmarkEnd w:id="53697"/>
      <w:r>
        <w:rPr>
          <w:rtl/>
        </w:rPr>
        <w:t xml:space="preserve">הדמוקרטיה </w:t>
      </w:r>
      <w:bookmarkStart w:id="53698" w:name="_ETM_Q111_486870"/>
      <w:bookmarkEnd w:id="53698"/>
      <w:r>
        <w:rPr>
          <w:rtl/>
        </w:rPr>
        <w:t xml:space="preserve">כשהחוויה </w:t>
      </w:r>
      <w:bookmarkStart w:id="53699" w:name="_ETM_Q111_487529"/>
      <w:bookmarkEnd w:id="53699"/>
      <w:r>
        <w:rPr>
          <w:rtl/>
        </w:rPr>
        <w:t xml:space="preserve">של </w:t>
      </w:r>
      <w:bookmarkStart w:id="53700" w:name="_ETM_Q111_487770"/>
      <w:bookmarkEnd w:id="53700"/>
      <w:r>
        <w:rPr>
          <w:rtl/>
        </w:rPr>
        <w:t xml:space="preserve">ציבור </w:t>
      </w:r>
      <w:bookmarkStart w:id="53701" w:name="_ETM_Q111_488129"/>
      <w:bookmarkEnd w:id="53701"/>
      <w:r>
        <w:rPr>
          <w:rtl/>
        </w:rPr>
        <w:t xml:space="preserve">רחב </w:t>
      </w:r>
      <w:bookmarkStart w:id="53702" w:name="_ETM_Q111_488459"/>
      <w:bookmarkEnd w:id="53702"/>
      <w:r>
        <w:rPr>
          <w:rtl/>
        </w:rPr>
        <w:t xml:space="preserve">היא </w:t>
      </w:r>
      <w:bookmarkStart w:id="53703" w:name="_ETM_Q111_488549"/>
      <w:bookmarkEnd w:id="53703"/>
      <w:r>
        <w:rPr>
          <w:rtl/>
        </w:rPr>
        <w:t xml:space="preserve">שדווקא </w:t>
      </w:r>
      <w:bookmarkStart w:id="53704" w:name="_ETM_Q111_489029"/>
      <w:bookmarkEnd w:id="53704"/>
      <w:r>
        <w:rPr>
          <w:rtl/>
        </w:rPr>
        <w:t xml:space="preserve">שומרי </w:t>
      </w:r>
      <w:bookmarkStart w:id="53705" w:name="_ETM_Q111_489360"/>
      <w:bookmarkEnd w:id="53705"/>
      <w:r>
        <w:rPr>
          <w:rtl/>
        </w:rPr>
        <w:t xml:space="preserve">הסף </w:t>
      </w:r>
      <w:bookmarkStart w:id="53706" w:name="_ETM_Q111_489690"/>
      <w:bookmarkEnd w:id="53706"/>
      <w:r>
        <w:rPr>
          <w:rtl/>
        </w:rPr>
        <w:t xml:space="preserve">האלה </w:t>
      </w:r>
      <w:bookmarkStart w:id="53707" w:name="_ETM_Q111_489960"/>
      <w:bookmarkEnd w:id="53707"/>
      <w:r>
        <w:rPr>
          <w:rtl/>
        </w:rPr>
        <w:t xml:space="preserve">מנצלים </w:t>
      </w:r>
      <w:bookmarkStart w:id="53708" w:name="_ETM_Q111_490500"/>
      <w:bookmarkEnd w:id="53708"/>
      <w:r>
        <w:rPr>
          <w:rtl/>
        </w:rPr>
        <w:t xml:space="preserve">את </w:t>
      </w:r>
      <w:bookmarkStart w:id="53709" w:name="_ETM_Q111_490589"/>
      <w:bookmarkEnd w:id="53709"/>
      <w:r>
        <w:rPr>
          <w:rtl/>
        </w:rPr>
        <w:t xml:space="preserve">מעמדם </w:t>
      </w:r>
      <w:bookmarkStart w:id="53710" w:name="_ETM_Q111_491099"/>
      <w:bookmarkEnd w:id="53710"/>
      <w:r>
        <w:rPr>
          <w:rtl/>
        </w:rPr>
        <w:t>באור</w:t>
      </w:r>
      <w:r>
        <w:rPr>
          <w:rFonts w:hint="cs"/>
          <w:rtl/>
        </w:rPr>
        <w:t>ח</w:t>
      </w:r>
      <w:r>
        <w:rPr>
          <w:rtl/>
        </w:rPr>
        <w:t xml:space="preserve"> </w:t>
      </w:r>
      <w:bookmarkStart w:id="53711" w:name="_ETM_Q111_491519"/>
      <w:bookmarkEnd w:id="53711"/>
      <w:r>
        <w:rPr>
          <w:rtl/>
        </w:rPr>
        <w:t xml:space="preserve">לא </w:t>
      </w:r>
      <w:bookmarkStart w:id="53712" w:name="_ETM_Q111_491730"/>
      <w:bookmarkEnd w:id="53712"/>
      <w:r>
        <w:rPr>
          <w:rtl/>
        </w:rPr>
        <w:t>דמוקרטי</w:t>
      </w:r>
      <w:r>
        <w:rPr>
          <w:rFonts w:hint="cs"/>
          <w:rtl/>
        </w:rPr>
        <w:t>.</w:t>
      </w:r>
      <w:r>
        <w:rPr>
          <w:rtl/>
        </w:rPr>
        <w:t xml:space="preserve"> </w:t>
      </w:r>
      <w:bookmarkStart w:id="53713" w:name="_ETM_Q111_493539"/>
      <w:bookmarkEnd w:id="53713"/>
      <w:r>
        <w:rPr>
          <w:rtl/>
        </w:rPr>
        <w:t xml:space="preserve">מצד </w:t>
      </w:r>
      <w:bookmarkStart w:id="53714" w:name="_ETM_Q111_493990"/>
      <w:bookmarkEnd w:id="53714"/>
      <w:r>
        <w:rPr>
          <w:rtl/>
        </w:rPr>
        <w:t>שני</w:t>
      </w:r>
      <w:r>
        <w:rPr>
          <w:rFonts w:hint="cs"/>
          <w:rtl/>
        </w:rPr>
        <w:t>,</w:t>
      </w:r>
      <w:r>
        <w:rPr>
          <w:rtl/>
        </w:rPr>
        <w:t xml:space="preserve"> </w:t>
      </w:r>
      <w:bookmarkStart w:id="53715" w:name="_ETM_Q111_495070"/>
      <w:bookmarkEnd w:id="53715"/>
      <w:r w:rsidR="00A00636">
        <w:rPr>
          <w:rFonts w:hint="cs"/>
          <w:rtl/>
        </w:rPr>
        <w:t>ה</w:t>
      </w:r>
      <w:r>
        <w:rPr>
          <w:rtl/>
        </w:rPr>
        <w:t>אי</w:t>
      </w:r>
      <w:bookmarkStart w:id="53716" w:name="_ETM_Q111_495279"/>
      <w:bookmarkEnd w:id="53716"/>
      <w:r>
        <w:rPr>
          <w:rFonts w:hint="cs"/>
          <w:rtl/>
        </w:rPr>
        <w:t>-</w:t>
      </w:r>
      <w:r>
        <w:rPr>
          <w:rtl/>
        </w:rPr>
        <w:t xml:space="preserve">אמון </w:t>
      </w:r>
      <w:bookmarkStart w:id="53717" w:name="_ETM_Q111_495639"/>
      <w:bookmarkEnd w:id="53717"/>
      <w:r>
        <w:rPr>
          <w:rtl/>
        </w:rPr>
        <w:t xml:space="preserve">בממשלה </w:t>
      </w:r>
      <w:bookmarkStart w:id="53718" w:name="_ETM_Q111_496449"/>
      <w:bookmarkEnd w:id="53718"/>
      <w:r>
        <w:rPr>
          <w:rtl/>
        </w:rPr>
        <w:t xml:space="preserve">אף </w:t>
      </w:r>
      <w:bookmarkStart w:id="53719" w:name="_ETM_Q111_496750"/>
      <w:bookmarkEnd w:id="53719"/>
      <w:r>
        <w:rPr>
          <w:rtl/>
        </w:rPr>
        <w:t xml:space="preserve">הוא </w:t>
      </w:r>
      <w:bookmarkStart w:id="53720" w:name="_ETM_Q111_496869"/>
      <w:bookmarkEnd w:id="53720"/>
      <w:r>
        <w:rPr>
          <w:rtl/>
        </w:rPr>
        <w:t xml:space="preserve">נקנה </w:t>
      </w:r>
      <w:bookmarkStart w:id="53721" w:name="_ETM_Q111_497289"/>
      <w:bookmarkEnd w:id="53721"/>
      <w:r>
        <w:rPr>
          <w:rtl/>
        </w:rPr>
        <w:t>ביושר</w:t>
      </w:r>
      <w:r>
        <w:rPr>
          <w:rFonts w:hint="cs"/>
          <w:rtl/>
        </w:rPr>
        <w:t>.</w:t>
      </w:r>
      <w:r>
        <w:rPr>
          <w:rtl/>
        </w:rPr>
        <w:t xml:space="preserve"> </w:t>
      </w:r>
      <w:bookmarkStart w:id="53722" w:name="_ETM_Q111_498690"/>
      <w:bookmarkEnd w:id="53722"/>
      <w:r>
        <w:rPr>
          <w:rtl/>
        </w:rPr>
        <w:t xml:space="preserve">ממשלה </w:t>
      </w:r>
      <w:bookmarkStart w:id="53723" w:name="_ETM_Q111_499189"/>
      <w:bookmarkEnd w:id="53723"/>
      <w:r>
        <w:rPr>
          <w:rtl/>
        </w:rPr>
        <w:t>שהחמי</w:t>
      </w:r>
      <w:r>
        <w:rPr>
          <w:rFonts w:hint="cs"/>
          <w:rtl/>
        </w:rPr>
        <w:t>צה</w:t>
      </w:r>
      <w:r>
        <w:rPr>
          <w:rtl/>
        </w:rPr>
        <w:t xml:space="preserve"> </w:t>
      </w:r>
      <w:bookmarkStart w:id="53724" w:name="_ETM_Q111_499909"/>
      <w:bookmarkEnd w:id="53724"/>
      <w:r>
        <w:rPr>
          <w:rtl/>
        </w:rPr>
        <w:t xml:space="preserve">את </w:t>
      </w:r>
      <w:bookmarkStart w:id="53725" w:name="_ETM_Q111_500089"/>
      <w:bookmarkEnd w:id="53725"/>
      <w:r>
        <w:rPr>
          <w:rtl/>
        </w:rPr>
        <w:t xml:space="preserve">שעת </w:t>
      </w:r>
      <w:bookmarkStart w:id="53726" w:name="_ETM_Q111_500329"/>
      <w:bookmarkEnd w:id="53726"/>
      <w:r>
        <w:rPr>
          <w:rtl/>
        </w:rPr>
        <w:t xml:space="preserve">הכושר </w:t>
      </w:r>
      <w:bookmarkStart w:id="53727" w:name="_ETM_Q111_500839"/>
      <w:bookmarkEnd w:id="53727"/>
      <w:r>
        <w:rPr>
          <w:rtl/>
        </w:rPr>
        <w:t>הנורא</w:t>
      </w:r>
      <w:r>
        <w:rPr>
          <w:rFonts w:hint="cs"/>
          <w:rtl/>
        </w:rPr>
        <w:t>ה</w:t>
      </w:r>
      <w:r>
        <w:rPr>
          <w:rtl/>
        </w:rPr>
        <w:t xml:space="preserve"> </w:t>
      </w:r>
      <w:bookmarkStart w:id="53728" w:name="_ETM_Q111_501259"/>
      <w:bookmarkEnd w:id="53728"/>
      <w:r>
        <w:rPr>
          <w:rtl/>
        </w:rPr>
        <w:t xml:space="preserve">שהזדמנה </w:t>
      </w:r>
      <w:bookmarkStart w:id="53729" w:name="_ETM_Q111_501890"/>
      <w:bookmarkEnd w:id="53729"/>
      <w:r>
        <w:rPr>
          <w:rtl/>
        </w:rPr>
        <w:t>ל</w:t>
      </w:r>
      <w:r>
        <w:rPr>
          <w:rFonts w:hint="cs"/>
          <w:rtl/>
        </w:rPr>
        <w:t xml:space="preserve">ה </w:t>
      </w:r>
      <w:r>
        <w:rPr>
          <w:rtl/>
        </w:rPr>
        <w:t>אחר</w:t>
      </w:r>
      <w:r>
        <w:rPr>
          <w:rFonts w:hint="cs"/>
          <w:rtl/>
        </w:rPr>
        <w:t>י</w:t>
      </w:r>
      <w:r>
        <w:rPr>
          <w:rtl/>
        </w:rPr>
        <w:t xml:space="preserve"> </w:t>
      </w:r>
      <w:bookmarkStart w:id="53730" w:name="_ETM_Q111_502339"/>
      <w:bookmarkStart w:id="53731" w:name="_ETM_Q111_502909"/>
      <w:bookmarkEnd w:id="53730"/>
      <w:bookmarkEnd w:id="53731"/>
      <w:r>
        <w:rPr>
          <w:rFonts w:hint="cs"/>
          <w:rtl/>
        </w:rPr>
        <w:t xml:space="preserve">אסון 7 </w:t>
      </w:r>
      <w:r>
        <w:rPr>
          <w:rtl/>
        </w:rPr>
        <w:t xml:space="preserve">באוקטובר </w:t>
      </w:r>
      <w:bookmarkStart w:id="53732" w:name="_ETM_Q111_503869"/>
      <w:bookmarkEnd w:id="53732"/>
      <w:r>
        <w:rPr>
          <w:rtl/>
        </w:rPr>
        <w:t xml:space="preserve">וחזרה </w:t>
      </w:r>
      <w:bookmarkStart w:id="53733" w:name="_ETM_Q111_504649"/>
      <w:bookmarkEnd w:id="53733"/>
      <w:r>
        <w:rPr>
          <w:rtl/>
        </w:rPr>
        <w:t>לסדר</w:t>
      </w:r>
      <w:bookmarkStart w:id="53734" w:name="_ETM_Q111_505189"/>
      <w:bookmarkEnd w:id="53734"/>
      <w:r>
        <w:rPr>
          <w:rFonts w:hint="cs"/>
          <w:rtl/>
        </w:rPr>
        <w:t>-</w:t>
      </w:r>
      <w:r>
        <w:rPr>
          <w:rtl/>
        </w:rPr>
        <w:t xml:space="preserve">יום </w:t>
      </w:r>
      <w:bookmarkStart w:id="53735" w:name="_ETM_Q111_505489"/>
      <w:bookmarkEnd w:id="53735"/>
      <w:r>
        <w:rPr>
          <w:rtl/>
        </w:rPr>
        <w:t xml:space="preserve">שנוי </w:t>
      </w:r>
      <w:bookmarkStart w:id="53736" w:name="_ETM_Q111_505789"/>
      <w:bookmarkEnd w:id="53736"/>
      <w:r>
        <w:rPr>
          <w:rtl/>
        </w:rPr>
        <w:t>במחלוקת</w:t>
      </w:r>
      <w:r>
        <w:rPr>
          <w:rFonts w:hint="cs"/>
          <w:rtl/>
        </w:rPr>
        <w:t>,</w:t>
      </w:r>
      <w:r>
        <w:rPr>
          <w:rtl/>
        </w:rPr>
        <w:t xml:space="preserve"> </w:t>
      </w:r>
      <w:bookmarkStart w:id="53737" w:name="_ETM_Q111_507119"/>
      <w:bookmarkEnd w:id="53737"/>
      <w:r>
        <w:rPr>
          <w:rtl/>
        </w:rPr>
        <w:t xml:space="preserve">ממשלה </w:t>
      </w:r>
      <w:bookmarkStart w:id="53738" w:name="_ETM_Q111_507659"/>
      <w:bookmarkEnd w:id="53738"/>
      <w:r>
        <w:rPr>
          <w:rtl/>
        </w:rPr>
        <w:t xml:space="preserve">ששריה </w:t>
      </w:r>
      <w:bookmarkStart w:id="53739" w:name="_ETM_Q111_508289"/>
      <w:bookmarkEnd w:id="53739"/>
      <w:r>
        <w:rPr>
          <w:rtl/>
        </w:rPr>
        <w:t xml:space="preserve">ברובם </w:t>
      </w:r>
      <w:bookmarkStart w:id="53740" w:name="_ETM_Q111_508769"/>
      <w:bookmarkEnd w:id="53740"/>
      <w:r>
        <w:rPr>
          <w:rtl/>
        </w:rPr>
        <w:t xml:space="preserve">הגדול </w:t>
      </w:r>
      <w:bookmarkStart w:id="53741" w:name="_ETM_Q111_509159"/>
      <w:bookmarkEnd w:id="53741"/>
      <w:r>
        <w:rPr>
          <w:rtl/>
        </w:rPr>
        <w:t xml:space="preserve">מתנערים </w:t>
      </w:r>
      <w:bookmarkStart w:id="53742" w:name="_ETM_Q111_509759"/>
      <w:bookmarkEnd w:id="53742"/>
      <w:r>
        <w:rPr>
          <w:rtl/>
        </w:rPr>
        <w:t xml:space="preserve">מכל </w:t>
      </w:r>
      <w:bookmarkStart w:id="53743" w:name="_ETM_Q111_510059"/>
      <w:bookmarkEnd w:id="53743"/>
      <w:r>
        <w:rPr>
          <w:rtl/>
        </w:rPr>
        <w:t xml:space="preserve">אחריות </w:t>
      </w:r>
      <w:bookmarkStart w:id="53744" w:name="_ETM_Q111_510479"/>
      <w:bookmarkEnd w:id="53744"/>
      <w:r>
        <w:rPr>
          <w:rtl/>
        </w:rPr>
        <w:t xml:space="preserve">לטבח </w:t>
      </w:r>
      <w:bookmarkStart w:id="53745" w:name="_ETM_Q111_510929"/>
      <w:bookmarkEnd w:id="53745"/>
      <w:r>
        <w:rPr>
          <w:rtl/>
        </w:rPr>
        <w:t xml:space="preserve">ורק </w:t>
      </w:r>
      <w:bookmarkStart w:id="53746" w:name="_ETM_Q111_511289"/>
      <w:bookmarkEnd w:id="53746"/>
      <w:r>
        <w:rPr>
          <w:rtl/>
        </w:rPr>
        <w:t>מאש</w:t>
      </w:r>
      <w:r>
        <w:rPr>
          <w:rFonts w:hint="cs"/>
          <w:rtl/>
        </w:rPr>
        <w:t>י</w:t>
      </w:r>
      <w:r>
        <w:rPr>
          <w:rtl/>
        </w:rPr>
        <w:t xml:space="preserve">מים </w:t>
      </w:r>
      <w:bookmarkStart w:id="53747" w:name="_ETM_Q111_511829"/>
      <w:bookmarkEnd w:id="53747"/>
      <w:r>
        <w:rPr>
          <w:rtl/>
        </w:rPr>
        <w:t>אחרים</w:t>
      </w:r>
      <w:bookmarkStart w:id="53748" w:name="_ETM_Q111_512820"/>
      <w:bookmarkEnd w:id="53748"/>
      <w:r>
        <w:rPr>
          <w:rFonts w:hint="cs"/>
          <w:rtl/>
        </w:rPr>
        <w:t xml:space="preserve"> – </w:t>
      </w:r>
      <w:r>
        <w:rPr>
          <w:rtl/>
        </w:rPr>
        <w:t xml:space="preserve">אינה </w:t>
      </w:r>
      <w:bookmarkStart w:id="53749" w:name="_ETM_Q111_513449"/>
      <w:bookmarkEnd w:id="53749"/>
      <w:r>
        <w:rPr>
          <w:rtl/>
        </w:rPr>
        <w:t xml:space="preserve">יכולה </w:t>
      </w:r>
      <w:bookmarkStart w:id="53750" w:name="_ETM_Q111_514109"/>
      <w:bookmarkEnd w:id="53750"/>
      <w:r>
        <w:rPr>
          <w:rtl/>
        </w:rPr>
        <w:t xml:space="preserve">לזכות </w:t>
      </w:r>
      <w:bookmarkStart w:id="53751" w:name="_ETM_Q111_514739"/>
      <w:bookmarkEnd w:id="53751"/>
      <w:r>
        <w:rPr>
          <w:rtl/>
        </w:rPr>
        <w:t>באמון</w:t>
      </w:r>
      <w:r>
        <w:rPr>
          <w:rFonts w:hint="cs"/>
          <w:rtl/>
        </w:rPr>
        <w:t xml:space="preserve">, </w:t>
      </w:r>
      <w:bookmarkStart w:id="53752" w:name="_ETM_Q111_517000"/>
      <w:bookmarkStart w:id="53753" w:name="_ETM_Q111_516645"/>
      <w:bookmarkStart w:id="53754" w:name="_ETM_Q111_516751"/>
      <w:bookmarkStart w:id="53755" w:name="_ETM_Q111_516773"/>
      <w:bookmarkStart w:id="53756" w:name="_ETM_Q111_516833"/>
      <w:bookmarkStart w:id="53757" w:name="_ETM_Q111_517540"/>
      <w:bookmarkStart w:id="53758" w:name="_ETM_Q111_517839"/>
      <w:bookmarkStart w:id="53759" w:name="_ETM_Q111_518219"/>
      <w:bookmarkEnd w:id="53752"/>
      <w:bookmarkEnd w:id="53753"/>
      <w:bookmarkEnd w:id="53754"/>
      <w:bookmarkEnd w:id="53755"/>
      <w:bookmarkEnd w:id="53756"/>
      <w:bookmarkEnd w:id="53757"/>
      <w:bookmarkEnd w:id="53758"/>
      <w:bookmarkEnd w:id="53759"/>
      <w:r>
        <w:rPr>
          <w:rtl/>
        </w:rPr>
        <w:t xml:space="preserve">כשמצד </w:t>
      </w:r>
      <w:bookmarkStart w:id="53760" w:name="_ETM_Q111_518819"/>
      <w:bookmarkEnd w:id="53760"/>
      <w:r>
        <w:rPr>
          <w:rFonts w:hint="cs"/>
          <w:rtl/>
        </w:rPr>
        <w:t>אחד</w:t>
      </w:r>
      <w:r>
        <w:rPr>
          <w:rtl/>
        </w:rPr>
        <w:t xml:space="preserve"> </w:t>
      </w:r>
      <w:bookmarkStart w:id="53761" w:name="_ETM_Q111_519089"/>
      <w:bookmarkEnd w:id="53761"/>
      <w:r>
        <w:rPr>
          <w:rtl/>
        </w:rPr>
        <w:t xml:space="preserve">קוראים </w:t>
      </w:r>
      <w:bookmarkStart w:id="53762" w:name="_ETM_Q111_519420"/>
      <w:bookmarkEnd w:id="53762"/>
      <w:r>
        <w:rPr>
          <w:rtl/>
        </w:rPr>
        <w:t xml:space="preserve">להילחם </w:t>
      </w:r>
      <w:bookmarkStart w:id="53763" w:name="_ETM_Q111_519870"/>
      <w:bookmarkEnd w:id="53763"/>
      <w:r>
        <w:rPr>
          <w:rtl/>
        </w:rPr>
        <w:t xml:space="preserve">ומגייסים </w:t>
      </w:r>
      <w:bookmarkStart w:id="53764" w:name="_ETM_Q111_520440"/>
      <w:bookmarkEnd w:id="53764"/>
      <w:r>
        <w:rPr>
          <w:rtl/>
        </w:rPr>
        <w:t xml:space="preserve">אנשים </w:t>
      </w:r>
      <w:bookmarkStart w:id="53765" w:name="_ETM_Q111_521399"/>
      <w:bookmarkEnd w:id="53765"/>
      <w:r>
        <w:rPr>
          <w:rtl/>
        </w:rPr>
        <w:t xml:space="preserve">למאות </w:t>
      </w:r>
      <w:bookmarkStart w:id="53766" w:name="_ETM_Q111_521969"/>
      <w:bookmarkEnd w:id="53766"/>
      <w:r>
        <w:rPr>
          <w:rtl/>
        </w:rPr>
        <w:t xml:space="preserve">ימי </w:t>
      </w:r>
      <w:bookmarkStart w:id="53767" w:name="_ETM_Q111_522210"/>
      <w:bookmarkEnd w:id="53767"/>
      <w:r>
        <w:rPr>
          <w:rtl/>
        </w:rPr>
        <w:t xml:space="preserve">מילואים </w:t>
      </w:r>
      <w:bookmarkStart w:id="53768" w:name="_ETM_Q111_522659"/>
      <w:bookmarkEnd w:id="53768"/>
      <w:r>
        <w:rPr>
          <w:rtl/>
        </w:rPr>
        <w:t xml:space="preserve">ומצד </w:t>
      </w:r>
      <w:bookmarkStart w:id="53769" w:name="_ETM_Q111_523019"/>
      <w:bookmarkEnd w:id="53769"/>
      <w:r>
        <w:rPr>
          <w:rtl/>
        </w:rPr>
        <w:t xml:space="preserve">שני </w:t>
      </w:r>
      <w:bookmarkStart w:id="53770" w:name="_ETM_Q111_524050"/>
      <w:bookmarkEnd w:id="53770"/>
      <w:r>
        <w:rPr>
          <w:rtl/>
        </w:rPr>
        <w:t xml:space="preserve">מרצים </w:t>
      </w:r>
      <w:bookmarkStart w:id="53771" w:name="_ETM_Q111_524770"/>
      <w:bookmarkEnd w:id="53771"/>
      <w:r>
        <w:rPr>
          <w:rtl/>
        </w:rPr>
        <w:t>ומשמ</w:t>
      </w:r>
      <w:r>
        <w:rPr>
          <w:rFonts w:hint="cs"/>
          <w:rtl/>
        </w:rPr>
        <w:t>נ</w:t>
      </w:r>
      <w:r>
        <w:rPr>
          <w:rtl/>
        </w:rPr>
        <w:t xml:space="preserve">ים </w:t>
      </w:r>
      <w:bookmarkStart w:id="53772" w:name="_ETM_Q111_525339"/>
      <w:bookmarkEnd w:id="53772"/>
      <w:r>
        <w:rPr>
          <w:rtl/>
        </w:rPr>
        <w:t xml:space="preserve">את </w:t>
      </w:r>
      <w:bookmarkStart w:id="53773" w:name="_ETM_Q111_525490"/>
      <w:bookmarkEnd w:id="53773"/>
      <w:r>
        <w:rPr>
          <w:rtl/>
        </w:rPr>
        <w:t xml:space="preserve">המגזר </w:t>
      </w:r>
      <w:bookmarkStart w:id="53774" w:name="_ETM_Q111_525970"/>
      <w:bookmarkEnd w:id="53774"/>
      <w:r>
        <w:rPr>
          <w:rtl/>
        </w:rPr>
        <w:t xml:space="preserve">המשתמט </w:t>
      </w:r>
      <w:bookmarkStart w:id="53775" w:name="_ETM_Q111_526660"/>
      <w:bookmarkEnd w:id="53775"/>
      <w:r>
        <w:rPr>
          <w:rtl/>
        </w:rPr>
        <w:t>מחובותיו</w:t>
      </w:r>
      <w:r>
        <w:rPr>
          <w:rFonts w:hint="cs"/>
          <w:rtl/>
        </w:rPr>
        <w:t>.</w:t>
      </w:r>
      <w:r>
        <w:rPr>
          <w:rtl/>
        </w:rPr>
        <w:t xml:space="preserve"> </w:t>
      </w:r>
      <w:bookmarkStart w:id="53776" w:name="_ETM_Q111_527969"/>
      <w:bookmarkEnd w:id="53776"/>
      <w:r>
        <w:rPr>
          <w:rtl/>
        </w:rPr>
        <w:t xml:space="preserve">איך </w:t>
      </w:r>
      <w:bookmarkStart w:id="53777" w:name="_ETM_Q111_528179"/>
      <w:bookmarkEnd w:id="53777"/>
      <w:r>
        <w:rPr>
          <w:rtl/>
        </w:rPr>
        <w:t xml:space="preserve">אפשר </w:t>
      </w:r>
      <w:bookmarkStart w:id="53778" w:name="_ETM_Q111_528480"/>
      <w:bookmarkEnd w:id="53778"/>
      <w:r>
        <w:rPr>
          <w:rtl/>
        </w:rPr>
        <w:t xml:space="preserve">לשכנע </w:t>
      </w:r>
      <w:bookmarkStart w:id="53779" w:name="_ETM_Q111_529109"/>
      <w:bookmarkEnd w:id="53779"/>
      <w:r>
        <w:rPr>
          <w:rtl/>
        </w:rPr>
        <w:t xml:space="preserve">שמשהו </w:t>
      </w:r>
      <w:bookmarkStart w:id="53780" w:name="_ETM_Q111_529589"/>
      <w:bookmarkEnd w:id="53780"/>
      <w:r>
        <w:rPr>
          <w:rtl/>
        </w:rPr>
        <w:t xml:space="preserve">מכל </w:t>
      </w:r>
      <w:bookmarkStart w:id="53781" w:name="_ETM_Q111_529949"/>
      <w:bookmarkEnd w:id="53781"/>
      <w:r>
        <w:rPr>
          <w:rtl/>
        </w:rPr>
        <w:t xml:space="preserve">זה </w:t>
      </w:r>
      <w:bookmarkStart w:id="53782" w:name="_ETM_Q111_530190"/>
      <w:bookmarkEnd w:id="53782"/>
      <w:r>
        <w:rPr>
          <w:rtl/>
        </w:rPr>
        <w:t xml:space="preserve">נעשה </w:t>
      </w:r>
      <w:bookmarkStart w:id="53783" w:name="_ETM_Q111_530550"/>
      <w:bookmarkEnd w:id="53783"/>
      <w:r>
        <w:rPr>
          <w:rtl/>
        </w:rPr>
        <w:t xml:space="preserve">לטובת </w:t>
      </w:r>
      <w:bookmarkStart w:id="53784" w:name="_ETM_Q111_531059"/>
      <w:bookmarkEnd w:id="53784"/>
      <w:r>
        <w:rPr>
          <w:rtl/>
        </w:rPr>
        <w:t>העם</w:t>
      </w:r>
      <w:r>
        <w:rPr>
          <w:rFonts w:hint="cs"/>
          <w:rtl/>
        </w:rPr>
        <w:t>?</w:t>
      </w:r>
      <w:r>
        <w:rPr>
          <w:rtl/>
        </w:rPr>
        <w:t xml:space="preserve"> </w:t>
      </w:r>
      <w:bookmarkStart w:id="53785" w:name="_ETM_Q111_532890"/>
      <w:bookmarkStart w:id="53786" w:name="_ETM_Q111_537443"/>
      <w:bookmarkStart w:id="53787" w:name="_ETM_Q111_537584"/>
      <w:bookmarkStart w:id="53788" w:name="_ETM_Q111_537645"/>
      <w:bookmarkStart w:id="53789" w:name="_ETM_Q111_537787"/>
      <w:bookmarkEnd w:id="53785"/>
      <w:bookmarkEnd w:id="53786"/>
      <w:bookmarkEnd w:id="53787"/>
      <w:bookmarkEnd w:id="53788"/>
      <w:bookmarkEnd w:id="53789"/>
      <w:r>
        <w:rPr>
          <w:rtl/>
        </w:rPr>
        <w:t xml:space="preserve">וכמו </w:t>
      </w:r>
      <w:bookmarkStart w:id="53790" w:name="_ETM_Q111_533279"/>
      <w:bookmarkEnd w:id="53790"/>
      <w:r>
        <w:rPr>
          <w:rtl/>
        </w:rPr>
        <w:t xml:space="preserve">בסיסמאות </w:t>
      </w:r>
      <w:bookmarkStart w:id="53791" w:name="_ETM_Q111_534000"/>
      <w:bookmarkEnd w:id="53791"/>
      <w:r>
        <w:rPr>
          <w:rtl/>
        </w:rPr>
        <w:t xml:space="preserve">על </w:t>
      </w:r>
      <w:bookmarkStart w:id="53792" w:name="_ETM_Q111_534089"/>
      <w:bookmarkEnd w:id="53792"/>
      <w:r>
        <w:rPr>
          <w:rtl/>
        </w:rPr>
        <w:t>דמוקרטיה</w:t>
      </w:r>
      <w:r>
        <w:rPr>
          <w:rFonts w:hint="cs"/>
          <w:rtl/>
        </w:rPr>
        <w:t>,</w:t>
      </w:r>
      <w:r>
        <w:rPr>
          <w:rtl/>
        </w:rPr>
        <w:t xml:space="preserve"> </w:t>
      </w:r>
      <w:bookmarkStart w:id="53793" w:name="_ETM_Q111_535020"/>
      <w:bookmarkEnd w:id="53793"/>
      <w:r>
        <w:rPr>
          <w:rtl/>
        </w:rPr>
        <w:t xml:space="preserve">גם </w:t>
      </w:r>
      <w:bookmarkStart w:id="53794" w:name="_ETM_Q111_535380"/>
      <w:bookmarkEnd w:id="53794"/>
      <w:r>
        <w:rPr>
          <w:rtl/>
        </w:rPr>
        <w:t xml:space="preserve">סיסמאות </w:t>
      </w:r>
      <w:bookmarkStart w:id="53795" w:name="_ETM_Q111_535950"/>
      <w:bookmarkEnd w:id="53795"/>
      <w:r>
        <w:rPr>
          <w:rtl/>
        </w:rPr>
        <w:t>ה</w:t>
      </w:r>
      <w:r w:rsidR="00887A40">
        <w:rPr>
          <w:rFonts w:hint="cs"/>
          <w:rtl/>
        </w:rPr>
        <w:t>'</w:t>
      </w:r>
      <w:r>
        <w:rPr>
          <w:rtl/>
        </w:rPr>
        <w:t xml:space="preserve">דיפ </w:t>
      </w:r>
      <w:bookmarkStart w:id="53796" w:name="_ETM_Q111_536279"/>
      <w:bookmarkEnd w:id="53796"/>
      <w:r>
        <w:rPr>
          <w:rtl/>
        </w:rPr>
        <w:t>סטייט</w:t>
      </w:r>
      <w:r w:rsidR="00887A40">
        <w:rPr>
          <w:rFonts w:hint="cs"/>
          <w:rtl/>
        </w:rPr>
        <w:t>'</w:t>
      </w:r>
      <w:r>
        <w:rPr>
          <w:rtl/>
        </w:rPr>
        <w:t xml:space="preserve"> </w:t>
      </w:r>
      <w:bookmarkStart w:id="53797" w:name="_ETM_Q111_537279"/>
      <w:bookmarkEnd w:id="53797"/>
      <w:r>
        <w:rPr>
          <w:rFonts w:hint="cs"/>
          <w:rtl/>
        </w:rPr>
        <w:t>צריכ</w:t>
      </w:r>
      <w:r>
        <w:rPr>
          <w:rtl/>
        </w:rPr>
        <w:t xml:space="preserve">ות </w:t>
      </w:r>
      <w:bookmarkStart w:id="53798" w:name="_ETM_Q111_537730"/>
      <w:bookmarkEnd w:id="53798"/>
      <w:r>
        <w:rPr>
          <w:rtl/>
        </w:rPr>
        <w:t>ל</w:t>
      </w:r>
      <w:r>
        <w:rPr>
          <w:rFonts w:hint="cs"/>
          <w:rtl/>
        </w:rPr>
        <w:t>היעלם</w:t>
      </w:r>
      <w:r>
        <w:rPr>
          <w:rtl/>
        </w:rPr>
        <w:t xml:space="preserve"> </w:t>
      </w:r>
      <w:bookmarkStart w:id="53799" w:name="_ETM_Q111_538149"/>
      <w:bookmarkEnd w:id="53799"/>
      <w:r>
        <w:rPr>
          <w:rtl/>
        </w:rPr>
        <w:t>מהשיח</w:t>
      </w:r>
      <w:r>
        <w:rPr>
          <w:rFonts w:hint="cs"/>
          <w:rtl/>
        </w:rPr>
        <w:t>.</w:t>
      </w:r>
      <w:r>
        <w:rPr>
          <w:rtl/>
        </w:rPr>
        <w:t xml:space="preserve"> </w:t>
      </w:r>
      <w:bookmarkStart w:id="53800" w:name="_ETM_Q111_539480"/>
      <w:bookmarkStart w:id="53801" w:name="_ETM_Q111_539779"/>
      <w:bookmarkEnd w:id="53800"/>
      <w:bookmarkEnd w:id="53801"/>
      <w:r>
        <w:rPr>
          <w:rtl/>
        </w:rPr>
        <w:t xml:space="preserve">על </w:t>
      </w:r>
      <w:bookmarkStart w:id="53802" w:name="_ETM_Q111_540170"/>
      <w:bookmarkEnd w:id="53802"/>
      <w:r>
        <w:rPr>
          <w:rtl/>
        </w:rPr>
        <w:t xml:space="preserve">הממשלה </w:t>
      </w:r>
      <w:bookmarkStart w:id="53803" w:name="_ETM_Q111_540769"/>
      <w:bookmarkEnd w:id="53803"/>
      <w:r>
        <w:rPr>
          <w:rtl/>
        </w:rPr>
        <w:t xml:space="preserve">לתת </w:t>
      </w:r>
      <w:bookmarkStart w:id="53804" w:name="_ETM_Q111_541129"/>
      <w:bookmarkEnd w:id="53804"/>
      <w:r>
        <w:rPr>
          <w:rtl/>
        </w:rPr>
        <w:t xml:space="preserve">אמון </w:t>
      </w:r>
      <w:bookmarkStart w:id="53805" w:name="_ETM_Q111_541699"/>
      <w:bookmarkEnd w:id="53805"/>
      <w:r>
        <w:rPr>
          <w:rtl/>
        </w:rPr>
        <w:t>במוסדותיה</w:t>
      </w:r>
      <w:r>
        <w:rPr>
          <w:rFonts w:hint="cs"/>
          <w:rtl/>
        </w:rPr>
        <w:t>.</w:t>
      </w:r>
      <w:r>
        <w:rPr>
          <w:rtl/>
        </w:rPr>
        <w:t xml:space="preserve"> </w:t>
      </w:r>
      <w:bookmarkStart w:id="53806" w:name="_ETM_Q111_543559"/>
      <w:bookmarkEnd w:id="53806"/>
      <w:r>
        <w:rPr>
          <w:rtl/>
        </w:rPr>
        <w:t xml:space="preserve">האם </w:t>
      </w:r>
      <w:bookmarkStart w:id="53807" w:name="_ETM_Q111_544010"/>
      <w:bookmarkEnd w:id="53807"/>
      <w:r>
        <w:rPr>
          <w:rtl/>
        </w:rPr>
        <w:t xml:space="preserve">צריך </w:t>
      </w:r>
      <w:bookmarkStart w:id="53808" w:name="_ETM_Q111_544400"/>
      <w:bookmarkEnd w:id="53808"/>
      <w:r>
        <w:rPr>
          <w:rtl/>
        </w:rPr>
        <w:t xml:space="preserve">לעבור </w:t>
      </w:r>
      <w:bookmarkStart w:id="53809" w:name="_ETM_Q111_544940"/>
      <w:bookmarkEnd w:id="53809"/>
      <w:r>
        <w:rPr>
          <w:rtl/>
        </w:rPr>
        <w:t>לסדר</w:t>
      </w:r>
      <w:bookmarkStart w:id="53810" w:name="_ETM_Q111_545360"/>
      <w:bookmarkEnd w:id="53810"/>
      <w:r>
        <w:rPr>
          <w:rFonts w:hint="cs"/>
          <w:rtl/>
        </w:rPr>
        <w:t>-</w:t>
      </w:r>
      <w:r>
        <w:rPr>
          <w:rtl/>
        </w:rPr>
        <w:t xml:space="preserve">היום </w:t>
      </w:r>
      <w:bookmarkStart w:id="53811" w:name="_ETM_Q111_546020"/>
      <w:bookmarkEnd w:id="53811"/>
      <w:r>
        <w:rPr>
          <w:rtl/>
        </w:rPr>
        <w:t xml:space="preserve">ולא </w:t>
      </w:r>
      <w:bookmarkStart w:id="53812" w:name="_ETM_Q111_546440"/>
      <w:bookmarkEnd w:id="53812"/>
      <w:r>
        <w:rPr>
          <w:rtl/>
        </w:rPr>
        <w:t xml:space="preserve">לחקור </w:t>
      </w:r>
      <w:bookmarkStart w:id="53813" w:name="_ETM_Q111_546830"/>
      <w:bookmarkEnd w:id="53813"/>
      <w:r>
        <w:rPr>
          <w:rtl/>
        </w:rPr>
        <w:t xml:space="preserve">את </w:t>
      </w:r>
      <w:bookmarkStart w:id="53814" w:name="_ETM_Q111_546950"/>
      <w:bookmarkEnd w:id="53814"/>
      <w:r>
        <w:rPr>
          <w:rtl/>
        </w:rPr>
        <w:t xml:space="preserve">פרשת </w:t>
      </w:r>
      <w:bookmarkStart w:id="53815" w:name="_ETM_Q111_547430"/>
      <w:bookmarkEnd w:id="53815"/>
      <w:r>
        <w:rPr>
          <w:rtl/>
        </w:rPr>
        <w:t>קטר</w:t>
      </w:r>
      <w:r>
        <w:rPr>
          <w:rFonts w:hint="cs"/>
          <w:rtl/>
        </w:rPr>
        <w:t>?</w:t>
      </w:r>
      <w:r>
        <w:rPr>
          <w:rtl/>
        </w:rPr>
        <w:t xml:space="preserve"> </w:t>
      </w:r>
      <w:bookmarkStart w:id="53816" w:name="_ETM_Q111_548799"/>
      <w:bookmarkEnd w:id="53816"/>
      <w:r>
        <w:rPr>
          <w:rtl/>
        </w:rPr>
        <w:t xml:space="preserve">האם </w:t>
      </w:r>
      <w:bookmarkStart w:id="53817" w:name="_ETM_Q111_549130"/>
      <w:bookmarkEnd w:id="53817"/>
      <w:r>
        <w:rPr>
          <w:rtl/>
        </w:rPr>
        <w:t xml:space="preserve">למקורבי </w:t>
      </w:r>
      <w:bookmarkStart w:id="53818" w:name="_ETM_Q111_549759"/>
      <w:bookmarkEnd w:id="53818"/>
      <w:r>
        <w:rPr>
          <w:rtl/>
        </w:rPr>
        <w:t xml:space="preserve">הממשלה </w:t>
      </w:r>
      <w:bookmarkStart w:id="53819" w:name="_ETM_Q111_551150"/>
      <w:bookmarkEnd w:id="53819"/>
      <w:r>
        <w:rPr>
          <w:rtl/>
        </w:rPr>
        <w:t xml:space="preserve">יש </w:t>
      </w:r>
      <w:bookmarkStart w:id="53820" w:name="_ETM_Q111_551480"/>
      <w:bookmarkEnd w:id="53820"/>
      <w:r>
        <w:rPr>
          <w:rtl/>
        </w:rPr>
        <w:t>חסינות</w:t>
      </w:r>
      <w:r>
        <w:rPr>
          <w:rFonts w:hint="cs"/>
          <w:rtl/>
        </w:rPr>
        <w:t>?</w:t>
      </w:r>
      <w:r>
        <w:rPr>
          <w:rtl/>
        </w:rPr>
        <w:t xml:space="preserve"> </w:t>
      </w:r>
      <w:bookmarkStart w:id="53821" w:name="_ETM_Q111_554050"/>
      <w:bookmarkEnd w:id="53821"/>
      <w:r>
        <w:rPr>
          <w:rtl/>
        </w:rPr>
        <w:t xml:space="preserve">כל </w:t>
      </w:r>
      <w:bookmarkStart w:id="53822" w:name="_ETM_Q111_554410"/>
      <w:bookmarkEnd w:id="53822"/>
      <w:r>
        <w:rPr>
          <w:rtl/>
        </w:rPr>
        <w:t xml:space="preserve">צד </w:t>
      </w:r>
      <w:bookmarkStart w:id="53823" w:name="_ETM_Q111_554740"/>
      <w:bookmarkEnd w:id="53823"/>
      <w:r>
        <w:rPr>
          <w:rtl/>
        </w:rPr>
        <w:t>מל</w:t>
      </w:r>
      <w:r>
        <w:rPr>
          <w:rFonts w:hint="cs"/>
          <w:rtl/>
        </w:rPr>
        <w:t>ב</w:t>
      </w:r>
      <w:r>
        <w:rPr>
          <w:rtl/>
        </w:rPr>
        <w:t xml:space="preserve">ה </w:t>
      </w:r>
      <w:bookmarkStart w:id="53824" w:name="_ETM_Q111_555460"/>
      <w:bookmarkEnd w:id="53824"/>
      <w:r>
        <w:rPr>
          <w:rtl/>
        </w:rPr>
        <w:t xml:space="preserve">את </w:t>
      </w:r>
      <w:bookmarkStart w:id="53825" w:name="_ETM_Q111_555700"/>
      <w:bookmarkEnd w:id="53825"/>
      <w:r>
        <w:rPr>
          <w:rFonts w:hint="cs"/>
          <w:rtl/>
        </w:rPr>
        <w:t>ה</w:t>
      </w:r>
      <w:r>
        <w:rPr>
          <w:rtl/>
        </w:rPr>
        <w:t>אי</w:t>
      </w:r>
      <w:bookmarkStart w:id="53826" w:name="_ETM_Q111_555820"/>
      <w:bookmarkEnd w:id="53826"/>
      <w:r>
        <w:rPr>
          <w:rFonts w:hint="cs"/>
          <w:rtl/>
        </w:rPr>
        <w:t>-</w:t>
      </w:r>
      <w:r>
        <w:rPr>
          <w:rtl/>
        </w:rPr>
        <w:t xml:space="preserve">אמון </w:t>
      </w:r>
      <w:bookmarkStart w:id="53827" w:name="_ETM_Q111_556210"/>
      <w:bookmarkEnd w:id="53827"/>
      <w:r>
        <w:rPr>
          <w:rtl/>
        </w:rPr>
        <w:t xml:space="preserve">במחנה </w:t>
      </w:r>
      <w:bookmarkStart w:id="53828" w:name="_ETM_Q111_556720"/>
      <w:bookmarkEnd w:id="53828"/>
      <w:r>
        <w:rPr>
          <w:rtl/>
        </w:rPr>
        <w:t>השני</w:t>
      </w:r>
      <w:r>
        <w:rPr>
          <w:rFonts w:hint="cs"/>
          <w:rtl/>
        </w:rPr>
        <w:t>,</w:t>
      </w:r>
      <w:r>
        <w:rPr>
          <w:rtl/>
        </w:rPr>
        <w:t xml:space="preserve"> </w:t>
      </w:r>
      <w:bookmarkStart w:id="53829" w:name="_ETM_Q111_557620"/>
      <w:bookmarkStart w:id="53830" w:name="_ETM_Q111_557740"/>
      <w:bookmarkEnd w:id="53829"/>
      <w:bookmarkEnd w:id="53830"/>
      <w:r>
        <w:rPr>
          <w:rFonts w:hint="cs"/>
          <w:rtl/>
        </w:rPr>
        <w:t>ו</w:t>
      </w:r>
      <w:r>
        <w:rPr>
          <w:rtl/>
        </w:rPr>
        <w:t xml:space="preserve">מציאות </w:t>
      </w:r>
      <w:bookmarkStart w:id="53831" w:name="_ETM_Q111_558250"/>
      <w:bookmarkEnd w:id="53831"/>
      <w:r>
        <w:rPr>
          <w:rtl/>
        </w:rPr>
        <w:t xml:space="preserve">כזו </w:t>
      </w:r>
      <w:bookmarkStart w:id="53832" w:name="_ETM_Q111_558580"/>
      <w:bookmarkEnd w:id="53832"/>
      <w:r>
        <w:rPr>
          <w:rtl/>
        </w:rPr>
        <w:t xml:space="preserve">היא </w:t>
      </w:r>
      <w:bookmarkStart w:id="53833" w:name="_ETM_Q111_558790"/>
      <w:bookmarkEnd w:id="53833"/>
      <w:r>
        <w:rPr>
          <w:rtl/>
        </w:rPr>
        <w:t xml:space="preserve">הסכנה </w:t>
      </w:r>
      <w:bookmarkStart w:id="53834" w:name="_ETM_Q111_559270"/>
      <w:bookmarkEnd w:id="53834"/>
      <w:r>
        <w:rPr>
          <w:rtl/>
        </w:rPr>
        <w:t xml:space="preserve">הגדולה </w:t>
      </w:r>
      <w:bookmarkStart w:id="53835" w:name="_ETM_Q111_559690"/>
      <w:bookmarkEnd w:id="53835"/>
      <w:r>
        <w:rPr>
          <w:rtl/>
        </w:rPr>
        <w:t xml:space="preserve">ביותר </w:t>
      </w:r>
      <w:bookmarkStart w:id="53836" w:name="_ETM_Q111_561130"/>
      <w:bookmarkEnd w:id="53836"/>
      <w:r>
        <w:rPr>
          <w:rtl/>
        </w:rPr>
        <w:t xml:space="preserve">מלבד </w:t>
      </w:r>
      <w:bookmarkStart w:id="53837" w:name="_ETM_Q111_561670"/>
      <w:bookmarkEnd w:id="53837"/>
      <w:r>
        <w:rPr>
          <w:rtl/>
        </w:rPr>
        <w:t xml:space="preserve">מלחמת </w:t>
      </w:r>
      <w:bookmarkStart w:id="53838" w:name="_ETM_Q111_562149"/>
      <w:bookmarkEnd w:id="53838"/>
      <w:r>
        <w:rPr>
          <w:rtl/>
        </w:rPr>
        <w:t xml:space="preserve">אחים </w:t>
      </w:r>
      <w:bookmarkStart w:id="53839" w:name="_ETM_Q111_562509"/>
      <w:bookmarkEnd w:id="53839"/>
      <w:r w:rsidR="00887A40">
        <w:rPr>
          <w:rFonts w:hint="cs"/>
          <w:rtl/>
        </w:rPr>
        <w:t xml:space="preserve">– </w:t>
      </w:r>
      <w:r>
        <w:rPr>
          <w:rtl/>
        </w:rPr>
        <w:t xml:space="preserve">שאני </w:t>
      </w:r>
      <w:bookmarkStart w:id="53840" w:name="_ETM_Q111_562750"/>
      <w:bookmarkEnd w:id="53840"/>
      <w:r>
        <w:rPr>
          <w:rtl/>
        </w:rPr>
        <w:t xml:space="preserve">מאמינה </w:t>
      </w:r>
      <w:bookmarkStart w:id="53841" w:name="_ETM_Q111_563140"/>
      <w:bookmarkEnd w:id="53841"/>
      <w:r>
        <w:rPr>
          <w:rtl/>
        </w:rPr>
        <w:t>ש</w:t>
      </w:r>
      <w:bookmarkStart w:id="53842" w:name="_ETM_Q111_563350"/>
      <w:bookmarkEnd w:id="53842"/>
      <w:r>
        <w:rPr>
          <w:rFonts w:hint="cs"/>
          <w:rtl/>
        </w:rPr>
        <w:t>לא תהיה</w:t>
      </w:r>
      <w:r w:rsidR="00887A40">
        <w:rPr>
          <w:rFonts w:hint="cs"/>
          <w:rtl/>
        </w:rPr>
        <w:t>,</w:t>
      </w:r>
      <w:r>
        <w:rPr>
          <w:rtl/>
        </w:rPr>
        <w:t xml:space="preserve"> </w:t>
      </w:r>
      <w:bookmarkStart w:id="53843" w:name="_ETM_Q111_564479"/>
      <w:bookmarkEnd w:id="53843"/>
      <w:r>
        <w:rPr>
          <w:rtl/>
        </w:rPr>
        <w:t xml:space="preserve">הנלחמים </w:t>
      </w:r>
      <w:bookmarkStart w:id="53844" w:name="_ETM_Q111_565170"/>
      <w:bookmarkEnd w:id="53844"/>
      <w:r>
        <w:rPr>
          <w:rtl/>
        </w:rPr>
        <w:t xml:space="preserve">יחד </w:t>
      </w:r>
      <w:bookmarkStart w:id="53845" w:name="_ETM_Q111_565469"/>
      <w:bookmarkEnd w:id="53845"/>
      <w:r>
        <w:rPr>
          <w:rtl/>
        </w:rPr>
        <w:t xml:space="preserve">בקרבות </w:t>
      </w:r>
      <w:bookmarkStart w:id="53846" w:name="_ETM_Q111_565920"/>
      <w:bookmarkEnd w:id="53846"/>
      <w:r>
        <w:rPr>
          <w:rtl/>
        </w:rPr>
        <w:t xml:space="preserve">לא </w:t>
      </w:r>
      <w:bookmarkStart w:id="53847" w:name="_ETM_Q111_566069"/>
      <w:bookmarkEnd w:id="53847"/>
      <w:r>
        <w:rPr>
          <w:rtl/>
        </w:rPr>
        <w:t xml:space="preserve">יילחמו </w:t>
      </w:r>
      <w:bookmarkStart w:id="53848" w:name="_ETM_Q111_566520"/>
      <w:bookmarkEnd w:id="53848"/>
      <w:r>
        <w:rPr>
          <w:rtl/>
        </w:rPr>
        <w:t xml:space="preserve">איש </w:t>
      </w:r>
      <w:bookmarkStart w:id="53849" w:name="_ETM_Q111_566700"/>
      <w:bookmarkEnd w:id="53849"/>
      <w:r>
        <w:rPr>
          <w:rtl/>
        </w:rPr>
        <w:t>ברעהו</w:t>
      </w:r>
      <w:bookmarkStart w:id="53850" w:name="_ETM_Q111_568220"/>
      <w:bookmarkEnd w:id="53850"/>
      <w:r w:rsidR="00887A40">
        <w:rPr>
          <w:rFonts w:hint="cs"/>
          <w:rtl/>
        </w:rPr>
        <w:t>.</w:t>
      </w:r>
      <w:r>
        <w:rPr>
          <w:rFonts w:hint="cs"/>
          <w:rtl/>
        </w:rPr>
        <w:t xml:space="preserve"> יש</w:t>
      </w:r>
      <w:r>
        <w:rPr>
          <w:rtl/>
        </w:rPr>
        <w:t xml:space="preserve"> </w:t>
      </w:r>
      <w:bookmarkStart w:id="53851" w:name="_ETM_Q111_568310"/>
      <w:bookmarkEnd w:id="53851"/>
      <w:r>
        <w:rPr>
          <w:rtl/>
        </w:rPr>
        <w:t xml:space="preserve">סכנה </w:t>
      </w:r>
      <w:bookmarkStart w:id="53852" w:name="_ETM_Q111_569380"/>
      <w:bookmarkEnd w:id="53852"/>
      <w:r>
        <w:rPr>
          <w:rtl/>
        </w:rPr>
        <w:t xml:space="preserve">בשל </w:t>
      </w:r>
      <w:bookmarkStart w:id="53853" w:name="_ETM_Q111_569950"/>
      <w:bookmarkEnd w:id="53853"/>
      <w:r>
        <w:rPr>
          <w:rtl/>
        </w:rPr>
        <w:t xml:space="preserve">התפוררות </w:t>
      </w:r>
      <w:bookmarkStart w:id="53854" w:name="_ETM_Q111_570610"/>
      <w:bookmarkEnd w:id="53854"/>
      <w:r>
        <w:rPr>
          <w:rtl/>
        </w:rPr>
        <w:t>פנימית</w:t>
      </w:r>
      <w:r>
        <w:rPr>
          <w:rFonts w:hint="cs"/>
          <w:rtl/>
        </w:rPr>
        <w:t>.</w:t>
      </w:r>
      <w:r>
        <w:rPr>
          <w:rtl/>
        </w:rPr>
        <w:t xml:space="preserve"> </w:t>
      </w:r>
      <w:bookmarkStart w:id="53855" w:name="_ETM_Q111_572430"/>
      <w:bookmarkEnd w:id="53855"/>
      <w:r>
        <w:rPr>
          <w:rFonts w:hint="cs"/>
          <w:rtl/>
        </w:rPr>
        <w:t>'</w:t>
      </w:r>
      <w:r>
        <w:rPr>
          <w:rtl/>
        </w:rPr>
        <w:t xml:space="preserve">קמח </w:t>
      </w:r>
      <w:bookmarkStart w:id="53856" w:name="_ETM_Q111_572969"/>
      <w:bookmarkEnd w:id="53856"/>
      <w:r>
        <w:rPr>
          <w:rtl/>
        </w:rPr>
        <w:t xml:space="preserve">טחון </w:t>
      </w:r>
      <w:bookmarkStart w:id="53857" w:name="_ETM_Q111_575570"/>
      <w:bookmarkEnd w:id="53857"/>
      <w:r>
        <w:rPr>
          <w:rFonts w:hint="cs"/>
          <w:rtl/>
        </w:rPr>
        <w:t>טחנ</w:t>
      </w:r>
      <w:r>
        <w:rPr>
          <w:rtl/>
        </w:rPr>
        <w:t>ת</w:t>
      </w:r>
      <w:r>
        <w:rPr>
          <w:rFonts w:hint="cs"/>
          <w:rtl/>
        </w:rPr>
        <w:t>',</w:t>
      </w:r>
      <w:r>
        <w:rPr>
          <w:rtl/>
        </w:rPr>
        <w:t xml:space="preserve"> </w:t>
      </w:r>
      <w:bookmarkStart w:id="53858" w:name="_ETM_Q111_576810"/>
      <w:bookmarkStart w:id="53859" w:name="_ETM_Q111_578089"/>
      <w:bookmarkEnd w:id="53858"/>
      <w:bookmarkEnd w:id="53859"/>
      <w:r>
        <w:rPr>
          <w:rtl/>
        </w:rPr>
        <w:t xml:space="preserve">נאמר </w:t>
      </w:r>
      <w:bookmarkStart w:id="53860" w:name="_ETM_Q111_578630"/>
      <w:bookmarkEnd w:id="53860"/>
      <w:r>
        <w:rPr>
          <w:rtl/>
        </w:rPr>
        <w:t>ל</w:t>
      </w:r>
      <w:bookmarkStart w:id="53861" w:name="_ETM_Q111_578779"/>
      <w:bookmarkEnd w:id="53861"/>
      <w:r>
        <w:rPr>
          <w:rtl/>
        </w:rPr>
        <w:t>טיטוס</w:t>
      </w:r>
      <w:r>
        <w:rPr>
          <w:rFonts w:hint="cs"/>
          <w:rtl/>
        </w:rPr>
        <w:t>".</w:t>
      </w:r>
      <w:r>
        <w:rPr>
          <w:rtl/>
        </w:rPr>
        <w:t xml:space="preserve"> </w:t>
      </w:r>
      <w:bookmarkStart w:id="53862" w:name="_ETM_Q111_579779"/>
      <w:bookmarkEnd w:id="53862"/>
      <w:r>
        <w:rPr>
          <w:rtl/>
        </w:rPr>
        <w:t xml:space="preserve">את </w:t>
      </w:r>
      <w:bookmarkStart w:id="53863" w:name="_ETM_Q111_579869"/>
      <w:bookmarkEnd w:id="53863"/>
      <w:r>
        <w:rPr>
          <w:rtl/>
        </w:rPr>
        <w:t xml:space="preserve">המשפט </w:t>
      </w:r>
      <w:bookmarkStart w:id="53864" w:name="_ETM_Q111_580259"/>
      <w:bookmarkEnd w:id="53864"/>
      <w:r>
        <w:rPr>
          <w:rtl/>
        </w:rPr>
        <w:t xml:space="preserve">הזה </w:t>
      </w:r>
      <w:bookmarkStart w:id="53865" w:name="_ETM_Q111_580500"/>
      <w:bookmarkEnd w:id="53865"/>
      <w:r>
        <w:rPr>
          <w:rtl/>
        </w:rPr>
        <w:t xml:space="preserve">לא </w:t>
      </w:r>
      <w:bookmarkStart w:id="53866" w:name="_ETM_Q111_580619"/>
      <w:bookmarkEnd w:id="53866"/>
      <w:r>
        <w:rPr>
          <w:rtl/>
        </w:rPr>
        <w:t>הכרתי</w:t>
      </w:r>
      <w:r>
        <w:rPr>
          <w:rFonts w:hint="cs"/>
          <w:rtl/>
        </w:rPr>
        <w:t>.</w:t>
      </w:r>
      <w:r>
        <w:rPr>
          <w:rtl/>
        </w:rPr>
        <w:t xml:space="preserve"> </w:t>
      </w:r>
      <w:bookmarkStart w:id="53867" w:name="_ETM_Q111_583180"/>
      <w:bookmarkEnd w:id="53867"/>
    </w:p>
    <w:p w:rsidR="00EA1761" w:rsidRDefault="00EA1761" w:rsidP="00897AE0">
      <w:pPr>
        <w:rPr>
          <w:rtl/>
        </w:rPr>
      </w:pPr>
      <w:bookmarkStart w:id="53868" w:name="_ETM_Q111_582128"/>
      <w:bookmarkStart w:id="53869" w:name="_ETM_Q111_582208"/>
      <w:bookmarkEnd w:id="53868"/>
      <w:bookmarkEnd w:id="53869"/>
    </w:p>
    <w:p w:rsidR="003E4686" w:rsidRDefault="00EA1761" w:rsidP="003E4686">
      <w:pPr>
        <w:rPr>
          <w:rtl/>
        </w:rPr>
      </w:pPr>
      <w:bookmarkStart w:id="53870" w:name="_ETM_Q111_582238"/>
      <w:bookmarkStart w:id="53871" w:name="_ETM_Q111_582293"/>
      <w:bookmarkEnd w:id="53870"/>
      <w:bookmarkEnd w:id="53871"/>
      <w:r>
        <w:rPr>
          <w:rFonts w:hint="cs"/>
          <w:rtl/>
        </w:rPr>
        <w:t>"</w:t>
      </w:r>
      <w:r>
        <w:rPr>
          <w:rtl/>
        </w:rPr>
        <w:t xml:space="preserve">צריך </w:t>
      </w:r>
      <w:bookmarkStart w:id="53872" w:name="_ETM_Q111_583630"/>
      <w:bookmarkEnd w:id="53872"/>
      <w:r>
        <w:rPr>
          <w:rtl/>
        </w:rPr>
        <w:t xml:space="preserve">ריפוי </w:t>
      </w:r>
      <w:bookmarkStart w:id="53873" w:name="_ETM_Q111_583960"/>
      <w:bookmarkEnd w:id="53873"/>
      <w:r>
        <w:rPr>
          <w:rtl/>
        </w:rPr>
        <w:t>דחוף</w:t>
      </w:r>
      <w:r>
        <w:rPr>
          <w:rFonts w:hint="cs"/>
          <w:rtl/>
        </w:rPr>
        <w:t>.</w:t>
      </w:r>
      <w:r>
        <w:rPr>
          <w:rtl/>
        </w:rPr>
        <w:t xml:space="preserve"> </w:t>
      </w:r>
      <w:bookmarkStart w:id="53874" w:name="_ETM_Q111_584560"/>
      <w:bookmarkEnd w:id="53874"/>
      <w:r>
        <w:rPr>
          <w:rtl/>
        </w:rPr>
        <w:t xml:space="preserve">כדי </w:t>
      </w:r>
      <w:bookmarkStart w:id="53875" w:name="_ETM_Q111_584830"/>
      <w:bookmarkEnd w:id="53875"/>
      <w:r>
        <w:rPr>
          <w:rtl/>
        </w:rPr>
        <w:t xml:space="preserve">לעמוד </w:t>
      </w:r>
      <w:bookmarkStart w:id="53876" w:name="_ETM_Q111_585190"/>
      <w:bookmarkEnd w:id="53876"/>
      <w:r>
        <w:rPr>
          <w:rtl/>
        </w:rPr>
        <w:t xml:space="preserve">באתגרים </w:t>
      </w:r>
      <w:bookmarkStart w:id="53877" w:name="_ETM_Q111_585790"/>
      <w:bookmarkEnd w:id="53877"/>
      <w:r>
        <w:rPr>
          <w:rtl/>
        </w:rPr>
        <w:t xml:space="preserve">הענקיים </w:t>
      </w:r>
      <w:bookmarkStart w:id="53878" w:name="_ETM_Q111_586330"/>
      <w:bookmarkEnd w:id="53878"/>
      <w:r>
        <w:rPr>
          <w:rtl/>
        </w:rPr>
        <w:t xml:space="preserve">שלפנינו </w:t>
      </w:r>
      <w:bookmarkStart w:id="53879" w:name="_ETM_Q111_587080"/>
      <w:bookmarkEnd w:id="53879"/>
      <w:r>
        <w:rPr>
          <w:rtl/>
        </w:rPr>
        <w:t xml:space="preserve">צריך </w:t>
      </w:r>
      <w:bookmarkStart w:id="53880" w:name="_ETM_Q111_587529"/>
      <w:bookmarkEnd w:id="53880"/>
      <w:r>
        <w:rPr>
          <w:rtl/>
        </w:rPr>
        <w:t xml:space="preserve">אמון </w:t>
      </w:r>
      <w:bookmarkStart w:id="53881" w:name="_ETM_Q111_587860"/>
      <w:bookmarkEnd w:id="53881"/>
      <w:r>
        <w:rPr>
          <w:rtl/>
        </w:rPr>
        <w:t xml:space="preserve">במקבלי </w:t>
      </w:r>
      <w:bookmarkStart w:id="53882" w:name="_ETM_Q111_588400"/>
      <w:bookmarkEnd w:id="53882"/>
      <w:r>
        <w:rPr>
          <w:rtl/>
        </w:rPr>
        <w:t>ההחלטות</w:t>
      </w:r>
      <w:r>
        <w:rPr>
          <w:rFonts w:hint="cs"/>
          <w:rtl/>
        </w:rPr>
        <w:t>.</w:t>
      </w:r>
      <w:r>
        <w:rPr>
          <w:rtl/>
        </w:rPr>
        <w:t xml:space="preserve"> </w:t>
      </w:r>
      <w:bookmarkStart w:id="53883" w:name="_ETM_Q111_588799"/>
      <w:bookmarkStart w:id="53884" w:name="_ETM_Q111_589880"/>
      <w:bookmarkEnd w:id="53883"/>
      <w:bookmarkEnd w:id="53884"/>
      <w:r>
        <w:rPr>
          <w:rtl/>
        </w:rPr>
        <w:t xml:space="preserve">רוב </w:t>
      </w:r>
      <w:bookmarkStart w:id="53885" w:name="_ETM_Q111_590240"/>
      <w:bookmarkEnd w:id="53885"/>
      <w:r>
        <w:rPr>
          <w:rtl/>
        </w:rPr>
        <w:t xml:space="preserve">המפגינים </w:t>
      </w:r>
      <w:bookmarkStart w:id="53886" w:name="_ETM_Q111_590810"/>
      <w:bookmarkEnd w:id="53886"/>
      <w:r>
        <w:rPr>
          <w:rtl/>
        </w:rPr>
        <w:t xml:space="preserve">בחרו </w:t>
      </w:r>
      <w:bookmarkStart w:id="53887" w:name="_ETM_Q111_591170"/>
      <w:bookmarkEnd w:id="53887"/>
      <w:r>
        <w:rPr>
          <w:rtl/>
        </w:rPr>
        <w:t xml:space="preserve">לתת </w:t>
      </w:r>
      <w:bookmarkStart w:id="53888" w:name="_ETM_Q111_591469"/>
      <w:bookmarkEnd w:id="53888"/>
      <w:r>
        <w:rPr>
          <w:rtl/>
        </w:rPr>
        <w:t xml:space="preserve">אמון </w:t>
      </w:r>
      <w:bookmarkStart w:id="53889" w:name="_ETM_Q111_591770"/>
      <w:bookmarkEnd w:id="53889"/>
      <w:r>
        <w:rPr>
          <w:rtl/>
        </w:rPr>
        <w:t xml:space="preserve">בשנה </w:t>
      </w:r>
      <w:bookmarkStart w:id="53890" w:name="_ETM_Q111_592189"/>
      <w:bookmarkEnd w:id="53890"/>
      <w:r>
        <w:rPr>
          <w:rtl/>
        </w:rPr>
        <w:t xml:space="preserve">הראשונה </w:t>
      </w:r>
      <w:bookmarkStart w:id="53891" w:name="_ETM_Q111_592609"/>
      <w:bookmarkEnd w:id="53891"/>
      <w:r>
        <w:rPr>
          <w:rtl/>
        </w:rPr>
        <w:t xml:space="preserve">למלחמה </w:t>
      </w:r>
      <w:bookmarkStart w:id="53892" w:name="_ETM_Q111_593149"/>
      <w:bookmarkEnd w:id="53892"/>
      <w:r>
        <w:rPr>
          <w:rtl/>
        </w:rPr>
        <w:t xml:space="preserve">ולא </w:t>
      </w:r>
      <w:bookmarkStart w:id="53893" w:name="_ETM_Q111_593420"/>
      <w:bookmarkEnd w:id="53893"/>
      <w:r>
        <w:rPr>
          <w:rtl/>
        </w:rPr>
        <w:t xml:space="preserve">יצאו </w:t>
      </w:r>
      <w:bookmarkStart w:id="53894" w:name="_ETM_Q111_593779"/>
      <w:bookmarkEnd w:id="53894"/>
      <w:r>
        <w:rPr>
          <w:rtl/>
        </w:rPr>
        <w:t>לרחובות</w:t>
      </w:r>
      <w:r>
        <w:rPr>
          <w:rFonts w:hint="cs"/>
          <w:rtl/>
        </w:rPr>
        <w:t>".</w:t>
      </w:r>
      <w:r>
        <w:rPr>
          <w:rtl/>
        </w:rPr>
        <w:t xml:space="preserve"> </w:t>
      </w:r>
      <w:bookmarkStart w:id="53895" w:name="_ETM_Q111_595370"/>
      <w:bookmarkStart w:id="53896" w:name="_ETM_Q111_595580"/>
      <w:bookmarkStart w:id="53897" w:name="_ETM_Q111_596180"/>
      <w:bookmarkEnd w:id="53895"/>
      <w:bookmarkEnd w:id="53896"/>
      <w:bookmarkEnd w:id="53897"/>
      <w:r>
        <w:rPr>
          <w:rFonts w:hint="cs"/>
          <w:rtl/>
        </w:rPr>
        <w:t xml:space="preserve">אני </w:t>
      </w:r>
      <w:bookmarkStart w:id="53898" w:name="_ETM_Q111_594234"/>
      <w:bookmarkEnd w:id="53898"/>
      <w:r>
        <w:rPr>
          <w:rtl/>
        </w:rPr>
        <w:t xml:space="preserve">חוזרת </w:t>
      </w:r>
      <w:bookmarkStart w:id="53899" w:name="_ETM_Q111_596660"/>
      <w:bookmarkEnd w:id="53899"/>
      <w:r>
        <w:rPr>
          <w:rtl/>
        </w:rPr>
        <w:t xml:space="preserve">על </w:t>
      </w:r>
      <w:bookmarkStart w:id="53900" w:name="_ETM_Q111_596750"/>
      <w:bookmarkEnd w:id="53900"/>
      <w:r>
        <w:rPr>
          <w:rtl/>
        </w:rPr>
        <w:t xml:space="preserve">השורה </w:t>
      </w:r>
      <w:bookmarkStart w:id="53901" w:name="_ETM_Q111_597170"/>
      <w:bookmarkEnd w:id="53901"/>
      <w:r>
        <w:rPr>
          <w:rtl/>
        </w:rPr>
        <w:t>של</w:t>
      </w:r>
      <w:r>
        <w:rPr>
          <w:rFonts w:hint="cs"/>
          <w:rtl/>
        </w:rPr>
        <w:t>ה:</w:t>
      </w:r>
      <w:r>
        <w:rPr>
          <w:rtl/>
        </w:rPr>
        <w:t xml:space="preserve"> </w:t>
      </w:r>
      <w:bookmarkStart w:id="53902" w:name="_ETM_Q111_597930"/>
      <w:bookmarkStart w:id="53903" w:name="_ETM_Q111_598409"/>
      <w:bookmarkEnd w:id="53902"/>
      <w:bookmarkEnd w:id="53903"/>
      <w:r>
        <w:rPr>
          <w:rFonts w:hint="cs"/>
          <w:rtl/>
        </w:rPr>
        <w:t xml:space="preserve">רוב </w:t>
      </w:r>
      <w:r>
        <w:rPr>
          <w:rtl/>
        </w:rPr>
        <w:t xml:space="preserve">המפגינים </w:t>
      </w:r>
      <w:bookmarkStart w:id="53904" w:name="_ETM_Q111_599159"/>
      <w:bookmarkEnd w:id="53904"/>
      <w:r>
        <w:rPr>
          <w:rtl/>
        </w:rPr>
        <w:t xml:space="preserve">בחרו </w:t>
      </w:r>
      <w:bookmarkStart w:id="53905" w:name="_ETM_Q111_599700"/>
      <w:bookmarkEnd w:id="53905"/>
      <w:r>
        <w:rPr>
          <w:rtl/>
        </w:rPr>
        <w:t xml:space="preserve">לתת </w:t>
      </w:r>
      <w:bookmarkStart w:id="53906" w:name="_ETM_Q111_600179"/>
      <w:bookmarkEnd w:id="53906"/>
      <w:r>
        <w:rPr>
          <w:rtl/>
        </w:rPr>
        <w:t xml:space="preserve">אמון </w:t>
      </w:r>
      <w:bookmarkStart w:id="53907" w:name="_ETM_Q111_600479"/>
      <w:bookmarkEnd w:id="53907"/>
      <w:r>
        <w:rPr>
          <w:rtl/>
        </w:rPr>
        <w:t xml:space="preserve">בשנה </w:t>
      </w:r>
      <w:bookmarkStart w:id="53908" w:name="_ETM_Q111_600869"/>
      <w:bookmarkEnd w:id="53908"/>
      <w:r>
        <w:rPr>
          <w:rtl/>
        </w:rPr>
        <w:t xml:space="preserve">הראשונה </w:t>
      </w:r>
      <w:bookmarkStart w:id="53909" w:name="_ETM_Q111_601289"/>
      <w:bookmarkEnd w:id="53909"/>
      <w:r>
        <w:rPr>
          <w:rtl/>
        </w:rPr>
        <w:t xml:space="preserve">למלחמה </w:t>
      </w:r>
      <w:bookmarkStart w:id="53910" w:name="_ETM_Q111_602339"/>
      <w:bookmarkEnd w:id="53910"/>
      <w:r>
        <w:rPr>
          <w:rtl/>
        </w:rPr>
        <w:t xml:space="preserve">ולא </w:t>
      </w:r>
      <w:bookmarkStart w:id="53911" w:name="_ETM_Q111_602729"/>
      <w:bookmarkEnd w:id="53911"/>
      <w:r>
        <w:rPr>
          <w:rtl/>
        </w:rPr>
        <w:t xml:space="preserve">יצאו </w:t>
      </w:r>
      <w:bookmarkStart w:id="53912" w:name="_ETM_Q111_603060"/>
      <w:bookmarkEnd w:id="53912"/>
      <w:r>
        <w:rPr>
          <w:rtl/>
        </w:rPr>
        <w:t>לרחובות</w:t>
      </w:r>
      <w:r>
        <w:rPr>
          <w:rFonts w:hint="cs"/>
          <w:rtl/>
        </w:rPr>
        <w:t>.</w:t>
      </w:r>
      <w:r>
        <w:rPr>
          <w:rtl/>
        </w:rPr>
        <w:t xml:space="preserve"> </w:t>
      </w:r>
      <w:bookmarkStart w:id="53913" w:name="_ETM_Q111_604950"/>
      <w:bookmarkEnd w:id="53913"/>
      <w:r>
        <w:rPr>
          <w:rFonts w:hint="cs"/>
          <w:rtl/>
        </w:rPr>
        <w:t>"</w:t>
      </w:r>
      <w:r>
        <w:rPr>
          <w:rtl/>
        </w:rPr>
        <w:t xml:space="preserve">עכשיו </w:t>
      </w:r>
      <w:bookmarkStart w:id="53914" w:name="_ETM_Q111_605430"/>
      <w:bookmarkEnd w:id="53914"/>
      <w:r>
        <w:rPr>
          <w:rtl/>
        </w:rPr>
        <w:t xml:space="preserve">תורה </w:t>
      </w:r>
      <w:bookmarkStart w:id="53915" w:name="_ETM_Q111_605760"/>
      <w:bookmarkEnd w:id="53915"/>
      <w:r>
        <w:rPr>
          <w:rtl/>
        </w:rPr>
        <w:t xml:space="preserve">של </w:t>
      </w:r>
      <w:bookmarkStart w:id="53916" w:name="_ETM_Q111_605940"/>
      <w:bookmarkEnd w:id="53916"/>
      <w:r>
        <w:rPr>
          <w:rtl/>
        </w:rPr>
        <w:t xml:space="preserve">הממשלה </w:t>
      </w:r>
      <w:bookmarkStart w:id="53917" w:name="_ETM_Q111_606510"/>
      <w:bookmarkEnd w:id="53917"/>
      <w:r>
        <w:rPr>
          <w:rtl/>
        </w:rPr>
        <w:t xml:space="preserve">ואחריותה </w:t>
      </w:r>
      <w:bookmarkStart w:id="53918" w:name="_ETM_Q111_607320"/>
      <w:bookmarkEnd w:id="53918"/>
      <w:r>
        <w:rPr>
          <w:rtl/>
        </w:rPr>
        <w:t xml:space="preserve">לייצר </w:t>
      </w:r>
      <w:bookmarkStart w:id="53919" w:name="_ETM_Q111_607920"/>
      <w:bookmarkEnd w:id="53919"/>
      <w:r>
        <w:rPr>
          <w:rtl/>
        </w:rPr>
        <w:t xml:space="preserve">צעדים </w:t>
      </w:r>
      <w:bookmarkStart w:id="53920" w:name="_ETM_Q111_608400"/>
      <w:bookmarkEnd w:id="53920"/>
      <w:r>
        <w:rPr>
          <w:rtl/>
        </w:rPr>
        <w:t xml:space="preserve">בוני </w:t>
      </w:r>
      <w:bookmarkStart w:id="53921" w:name="_ETM_Q111_608760"/>
      <w:bookmarkEnd w:id="53921"/>
      <w:r>
        <w:rPr>
          <w:rtl/>
        </w:rPr>
        <w:t>אמון</w:t>
      </w:r>
      <w:r>
        <w:rPr>
          <w:rFonts w:hint="cs"/>
          <w:rtl/>
        </w:rPr>
        <w:t>.</w:t>
      </w:r>
      <w:r>
        <w:rPr>
          <w:rtl/>
        </w:rPr>
        <w:t xml:space="preserve"> </w:t>
      </w:r>
      <w:bookmarkStart w:id="53922" w:name="_ETM_Q111_609670"/>
      <w:bookmarkEnd w:id="53922"/>
      <w:r>
        <w:rPr>
          <w:rtl/>
        </w:rPr>
        <w:t xml:space="preserve">הנהגה </w:t>
      </w:r>
      <w:bookmarkStart w:id="53923" w:name="_ETM_Q111_610209"/>
      <w:bookmarkEnd w:id="53923"/>
      <w:r>
        <w:rPr>
          <w:rtl/>
        </w:rPr>
        <w:t xml:space="preserve">מחויבת </w:t>
      </w:r>
      <w:bookmarkStart w:id="53924" w:name="_ETM_Q111_610870"/>
      <w:bookmarkEnd w:id="53924"/>
      <w:r>
        <w:rPr>
          <w:rFonts w:hint="cs"/>
          <w:rtl/>
        </w:rPr>
        <w:t>ב</w:t>
      </w:r>
      <w:r>
        <w:rPr>
          <w:rtl/>
        </w:rPr>
        <w:t xml:space="preserve">הצבת </w:t>
      </w:r>
      <w:bookmarkStart w:id="53925" w:name="_ETM_Q111_611409"/>
      <w:bookmarkEnd w:id="53925"/>
      <w:r>
        <w:rPr>
          <w:rtl/>
        </w:rPr>
        <w:t xml:space="preserve">חזון </w:t>
      </w:r>
      <w:bookmarkStart w:id="53926" w:name="_ETM_Q111_612220"/>
      <w:bookmarkEnd w:id="53926"/>
      <w:r>
        <w:rPr>
          <w:rtl/>
        </w:rPr>
        <w:t xml:space="preserve">ומתן </w:t>
      </w:r>
      <w:bookmarkStart w:id="53927" w:name="_ETM_Q111_612700"/>
      <w:bookmarkEnd w:id="53927"/>
      <w:r>
        <w:rPr>
          <w:rtl/>
        </w:rPr>
        <w:t>ביטחון</w:t>
      </w:r>
      <w:r>
        <w:rPr>
          <w:rFonts w:hint="cs"/>
          <w:rtl/>
        </w:rPr>
        <w:t>.</w:t>
      </w:r>
      <w:r>
        <w:rPr>
          <w:rtl/>
        </w:rPr>
        <w:t xml:space="preserve"> </w:t>
      </w:r>
      <w:bookmarkStart w:id="53928" w:name="_ETM_Q111_614680"/>
      <w:bookmarkStart w:id="53929" w:name="_ETM_Q111_613780"/>
      <w:bookmarkStart w:id="53930" w:name="_ETM_Q111_613872"/>
      <w:bookmarkStart w:id="53931" w:name="_ETM_Q111_613906"/>
      <w:bookmarkStart w:id="53932" w:name="_ETM_Q111_613962"/>
      <w:bookmarkEnd w:id="53928"/>
      <w:bookmarkEnd w:id="53929"/>
      <w:bookmarkEnd w:id="53930"/>
      <w:bookmarkEnd w:id="53931"/>
      <w:bookmarkEnd w:id="53932"/>
    </w:p>
    <w:p w:rsidR="003E4686" w:rsidRDefault="003E4686" w:rsidP="003E4686">
      <w:pPr>
        <w:rPr>
          <w:rtl/>
        </w:rPr>
      </w:pPr>
    </w:p>
    <w:p w:rsidR="00EA1761" w:rsidRDefault="00EA1761" w:rsidP="003E4686">
      <w:pPr>
        <w:rPr>
          <w:rtl/>
        </w:rPr>
      </w:pPr>
      <w:r>
        <w:rPr>
          <w:rFonts w:hint="cs"/>
          <w:rtl/>
        </w:rPr>
        <w:t>"</w:t>
      </w:r>
      <w:r>
        <w:rPr>
          <w:rtl/>
        </w:rPr>
        <w:t xml:space="preserve">לפני </w:t>
      </w:r>
      <w:bookmarkStart w:id="53933" w:name="_ETM_Q111_615070"/>
      <w:bookmarkEnd w:id="53933"/>
      <w:r>
        <w:rPr>
          <w:rtl/>
        </w:rPr>
        <w:t xml:space="preserve">מלחמת </w:t>
      </w:r>
      <w:bookmarkStart w:id="53934" w:name="_ETM_Q111_615490"/>
      <w:bookmarkEnd w:id="53934"/>
      <w:r>
        <w:rPr>
          <w:rtl/>
        </w:rPr>
        <w:t xml:space="preserve">ששת </w:t>
      </w:r>
      <w:bookmarkStart w:id="53935" w:name="_ETM_Q111_615820"/>
      <w:bookmarkEnd w:id="53935"/>
      <w:r>
        <w:rPr>
          <w:rtl/>
        </w:rPr>
        <w:t xml:space="preserve">הימים </w:t>
      </w:r>
      <w:bookmarkStart w:id="53936" w:name="_ETM_Q111_616330"/>
      <w:bookmarkEnd w:id="53936"/>
      <w:r>
        <w:rPr>
          <w:rtl/>
        </w:rPr>
        <w:t xml:space="preserve">משה </w:t>
      </w:r>
      <w:bookmarkStart w:id="53937" w:name="_ETM_Q111_616570"/>
      <w:bookmarkEnd w:id="53937"/>
      <w:r>
        <w:rPr>
          <w:rtl/>
        </w:rPr>
        <w:t>שפירא</w:t>
      </w:r>
      <w:r>
        <w:rPr>
          <w:rFonts w:hint="cs"/>
          <w:rtl/>
        </w:rPr>
        <w:t>,</w:t>
      </w:r>
      <w:r>
        <w:rPr>
          <w:rtl/>
        </w:rPr>
        <w:t xml:space="preserve"> </w:t>
      </w:r>
      <w:bookmarkStart w:id="53938" w:name="_ETM_Q111_617200"/>
      <w:bookmarkEnd w:id="53938"/>
      <w:r>
        <w:rPr>
          <w:rtl/>
        </w:rPr>
        <w:t>ז</w:t>
      </w:r>
      <w:r>
        <w:rPr>
          <w:rFonts w:hint="cs"/>
          <w:rtl/>
        </w:rPr>
        <w:t>י</w:t>
      </w:r>
      <w:r>
        <w:rPr>
          <w:rtl/>
        </w:rPr>
        <w:t xml:space="preserve">כרונו </w:t>
      </w:r>
      <w:bookmarkStart w:id="53939" w:name="_ETM_Q111_617590"/>
      <w:bookmarkEnd w:id="53939"/>
      <w:r>
        <w:rPr>
          <w:rtl/>
        </w:rPr>
        <w:t>לברכה</w:t>
      </w:r>
      <w:r>
        <w:rPr>
          <w:rFonts w:hint="cs"/>
          <w:rtl/>
        </w:rPr>
        <w:t>,</w:t>
      </w:r>
      <w:r>
        <w:rPr>
          <w:rtl/>
        </w:rPr>
        <w:t xml:space="preserve"> </w:t>
      </w:r>
      <w:bookmarkStart w:id="53940" w:name="_ETM_Q111_618070"/>
      <w:bookmarkEnd w:id="53940"/>
      <w:r>
        <w:rPr>
          <w:rtl/>
        </w:rPr>
        <w:t xml:space="preserve">איש </w:t>
      </w:r>
      <w:bookmarkStart w:id="53941" w:name="_ETM_Q111_618220"/>
      <w:bookmarkEnd w:id="53941"/>
      <w:r>
        <w:rPr>
          <w:rtl/>
        </w:rPr>
        <w:t xml:space="preserve">הציונות </w:t>
      </w:r>
      <w:bookmarkStart w:id="53942" w:name="_ETM_Q111_618700"/>
      <w:bookmarkEnd w:id="53942"/>
      <w:r>
        <w:rPr>
          <w:rtl/>
        </w:rPr>
        <w:t>הדתית</w:t>
      </w:r>
      <w:r>
        <w:rPr>
          <w:rFonts w:hint="cs"/>
          <w:rtl/>
        </w:rPr>
        <w:t>,</w:t>
      </w:r>
      <w:r>
        <w:rPr>
          <w:rtl/>
        </w:rPr>
        <w:t xml:space="preserve"> </w:t>
      </w:r>
      <w:bookmarkStart w:id="53943" w:name="_ETM_Q111_620260"/>
      <w:bookmarkEnd w:id="53943"/>
      <w:r>
        <w:rPr>
          <w:rtl/>
        </w:rPr>
        <w:t xml:space="preserve">הצליח </w:t>
      </w:r>
      <w:bookmarkStart w:id="53944" w:name="_ETM_Q111_620739"/>
      <w:bookmarkEnd w:id="53944"/>
      <w:r>
        <w:rPr>
          <w:rtl/>
        </w:rPr>
        <w:t xml:space="preserve">לייצר </w:t>
      </w:r>
      <w:bookmarkStart w:id="53945" w:name="_ETM_Q111_621190"/>
      <w:bookmarkEnd w:id="53945"/>
      <w:r>
        <w:rPr>
          <w:rtl/>
        </w:rPr>
        <w:t xml:space="preserve">ממשלת </w:t>
      </w:r>
      <w:bookmarkStart w:id="53946" w:name="_ETM_Q111_621670"/>
      <w:bookmarkEnd w:id="53946"/>
      <w:r>
        <w:rPr>
          <w:rtl/>
        </w:rPr>
        <w:t xml:space="preserve">אחדות </w:t>
      </w:r>
      <w:bookmarkStart w:id="53947" w:name="_ETM_Q111_622000"/>
      <w:bookmarkEnd w:id="53947"/>
      <w:r>
        <w:rPr>
          <w:rtl/>
        </w:rPr>
        <w:t xml:space="preserve">עם </w:t>
      </w:r>
      <w:bookmarkStart w:id="53948" w:name="_ETM_Q111_622120"/>
      <w:bookmarkEnd w:id="53948"/>
      <w:r>
        <w:rPr>
          <w:rtl/>
        </w:rPr>
        <w:t xml:space="preserve">האויבים </w:t>
      </w:r>
      <w:bookmarkStart w:id="53949" w:name="_ETM_Q111_622569"/>
      <w:bookmarkEnd w:id="53949"/>
      <w:r>
        <w:rPr>
          <w:rFonts w:hint="cs"/>
          <w:rtl/>
        </w:rPr>
        <w:t>ה</w:t>
      </w:r>
      <w:r>
        <w:rPr>
          <w:rtl/>
        </w:rPr>
        <w:t>מר</w:t>
      </w:r>
      <w:bookmarkStart w:id="53950" w:name="_ETM_Q111_623690"/>
      <w:bookmarkStart w:id="53951" w:name="_ETM_Q111_622709"/>
      <w:bookmarkStart w:id="53952" w:name="_ETM_Q111_621489"/>
      <w:bookmarkStart w:id="53953" w:name="_ETM_Q111_620309"/>
      <w:bookmarkEnd w:id="53950"/>
      <w:bookmarkEnd w:id="53951"/>
      <w:bookmarkEnd w:id="53952"/>
      <w:bookmarkEnd w:id="53953"/>
      <w:r>
        <w:rPr>
          <w:rtl/>
        </w:rPr>
        <w:t xml:space="preserve">ים </w:t>
      </w:r>
      <w:bookmarkStart w:id="53954" w:name="_ETM_Q111_623170"/>
      <w:bookmarkEnd w:id="53954"/>
      <w:r>
        <w:rPr>
          <w:rtl/>
        </w:rPr>
        <w:t xml:space="preserve">מפא"י </w:t>
      </w:r>
      <w:bookmarkStart w:id="53955" w:name="_ETM_Q111_623620"/>
      <w:bookmarkEnd w:id="53955"/>
      <w:r>
        <w:rPr>
          <w:rtl/>
        </w:rPr>
        <w:t>וחרות</w:t>
      </w:r>
      <w:r>
        <w:rPr>
          <w:rFonts w:hint="cs"/>
          <w:rtl/>
        </w:rPr>
        <w:t>.</w:t>
      </w:r>
      <w:r>
        <w:rPr>
          <w:rtl/>
        </w:rPr>
        <w:t xml:space="preserve"> </w:t>
      </w:r>
      <w:bookmarkStart w:id="53956" w:name="_ETM_Q111_625240"/>
      <w:bookmarkEnd w:id="53956"/>
      <w:r>
        <w:rPr>
          <w:rtl/>
        </w:rPr>
        <w:t xml:space="preserve">נינו </w:t>
      </w:r>
      <w:bookmarkStart w:id="53957" w:name="_ETM_Q111_625660"/>
      <w:bookmarkEnd w:id="53957"/>
      <w:r>
        <w:rPr>
          <w:rtl/>
        </w:rPr>
        <w:t xml:space="preserve">ענר </w:t>
      </w:r>
      <w:bookmarkStart w:id="53958" w:name="_ETM_Q111_625990"/>
      <w:bookmarkEnd w:id="53958"/>
      <w:r>
        <w:rPr>
          <w:rtl/>
        </w:rPr>
        <w:t>שפירא</w:t>
      </w:r>
      <w:r>
        <w:rPr>
          <w:rFonts w:hint="cs"/>
          <w:rtl/>
        </w:rPr>
        <w:t>,</w:t>
      </w:r>
      <w:r>
        <w:rPr>
          <w:rtl/>
        </w:rPr>
        <w:t xml:space="preserve"> </w:t>
      </w:r>
      <w:bookmarkStart w:id="53959" w:name="_ETM_Q111_628750"/>
      <w:bookmarkEnd w:id="53959"/>
      <w:r>
        <w:rPr>
          <w:rtl/>
        </w:rPr>
        <w:t>ז</w:t>
      </w:r>
      <w:r>
        <w:rPr>
          <w:rFonts w:hint="cs"/>
          <w:rtl/>
        </w:rPr>
        <w:t>י</w:t>
      </w:r>
      <w:r>
        <w:rPr>
          <w:rtl/>
        </w:rPr>
        <w:t xml:space="preserve">כרונו </w:t>
      </w:r>
      <w:bookmarkStart w:id="53960" w:name="_ETM_Q111_629290"/>
      <w:bookmarkEnd w:id="53960"/>
      <w:r>
        <w:rPr>
          <w:rtl/>
        </w:rPr>
        <w:t>לברכה</w:t>
      </w:r>
      <w:r>
        <w:rPr>
          <w:rFonts w:hint="cs"/>
          <w:rtl/>
        </w:rPr>
        <w:t>,</w:t>
      </w:r>
      <w:r>
        <w:rPr>
          <w:rtl/>
        </w:rPr>
        <w:t xml:space="preserve"> </w:t>
      </w:r>
      <w:bookmarkStart w:id="53961" w:name="_ETM_Q111_629830"/>
      <w:bookmarkEnd w:id="53961"/>
      <w:r>
        <w:rPr>
          <w:rtl/>
        </w:rPr>
        <w:t xml:space="preserve">השם </w:t>
      </w:r>
      <w:bookmarkStart w:id="53962" w:name="_ETM_Q111_630070"/>
      <w:bookmarkEnd w:id="53962"/>
      <w:r>
        <w:rPr>
          <w:rtl/>
        </w:rPr>
        <w:t xml:space="preserve">יקום </w:t>
      </w:r>
      <w:bookmarkStart w:id="53963" w:name="_ETM_Q111_630400"/>
      <w:bookmarkEnd w:id="53963"/>
      <w:r>
        <w:rPr>
          <w:rtl/>
        </w:rPr>
        <w:t>דמו</w:t>
      </w:r>
      <w:r>
        <w:rPr>
          <w:rFonts w:hint="cs"/>
          <w:rtl/>
        </w:rPr>
        <w:t>,</w:t>
      </w:r>
      <w:r>
        <w:rPr>
          <w:rtl/>
        </w:rPr>
        <w:t xml:space="preserve"> </w:t>
      </w:r>
      <w:bookmarkStart w:id="53964" w:name="_ETM_Q111_630730"/>
      <w:bookmarkEnd w:id="53964"/>
      <w:r>
        <w:rPr>
          <w:rtl/>
        </w:rPr>
        <w:t xml:space="preserve">נפל </w:t>
      </w:r>
      <w:bookmarkStart w:id="53965" w:name="_ETM_Q111_631480"/>
      <w:bookmarkEnd w:id="53965"/>
      <w:r>
        <w:rPr>
          <w:rtl/>
        </w:rPr>
        <w:t xml:space="preserve">במעשה </w:t>
      </w:r>
      <w:bookmarkStart w:id="53966" w:name="_ETM_Q111_632050"/>
      <w:bookmarkEnd w:id="53966"/>
      <w:r>
        <w:rPr>
          <w:rtl/>
        </w:rPr>
        <w:t xml:space="preserve">הגנה </w:t>
      </w:r>
      <w:bookmarkStart w:id="53967" w:name="_ETM_Q111_632410"/>
      <w:bookmarkEnd w:id="53967"/>
      <w:r>
        <w:rPr>
          <w:rtl/>
        </w:rPr>
        <w:t>ה</w:t>
      </w:r>
      <w:r>
        <w:rPr>
          <w:rFonts w:hint="cs"/>
          <w:rtl/>
        </w:rPr>
        <w:t>י</w:t>
      </w:r>
      <w:r>
        <w:rPr>
          <w:rtl/>
        </w:rPr>
        <w:t>רואי</w:t>
      </w:r>
      <w:r>
        <w:rPr>
          <w:rFonts w:hint="cs"/>
          <w:rtl/>
        </w:rPr>
        <w:t>.</w:t>
      </w:r>
      <w:r>
        <w:rPr>
          <w:rtl/>
        </w:rPr>
        <w:t xml:space="preserve"> </w:t>
      </w:r>
      <w:bookmarkStart w:id="53968" w:name="_ETM_Q111_634579"/>
      <w:bookmarkStart w:id="53969" w:name="_ETM_Q111_641730"/>
      <w:bookmarkEnd w:id="53968"/>
      <w:bookmarkEnd w:id="53969"/>
      <w:r>
        <w:rPr>
          <w:rtl/>
        </w:rPr>
        <w:t xml:space="preserve">אני </w:t>
      </w:r>
      <w:bookmarkStart w:id="53970" w:name="_ETM_Q111_642000"/>
      <w:bookmarkEnd w:id="53970"/>
      <w:r>
        <w:rPr>
          <w:rtl/>
        </w:rPr>
        <w:t xml:space="preserve">פונה </w:t>
      </w:r>
      <w:bookmarkStart w:id="53971" w:name="_ETM_Q111_642330"/>
      <w:bookmarkEnd w:id="53971"/>
      <w:r>
        <w:rPr>
          <w:rtl/>
        </w:rPr>
        <w:t xml:space="preserve">בקריאה </w:t>
      </w:r>
      <w:bookmarkStart w:id="53972" w:name="_ETM_Q111_642720"/>
      <w:bookmarkEnd w:id="53972"/>
      <w:r>
        <w:rPr>
          <w:rtl/>
        </w:rPr>
        <w:t>לחברי</w:t>
      </w:r>
      <w:r>
        <w:rPr>
          <w:rFonts w:hint="cs"/>
          <w:rtl/>
        </w:rPr>
        <w:t>י</w:t>
      </w:r>
      <w:r>
        <w:rPr>
          <w:rtl/>
        </w:rPr>
        <w:t xml:space="preserve"> </w:t>
      </w:r>
      <w:bookmarkStart w:id="53973" w:name="_ETM_Q111_643140"/>
      <w:bookmarkEnd w:id="53973"/>
      <w:r>
        <w:rPr>
          <w:rFonts w:hint="cs"/>
          <w:rtl/>
        </w:rPr>
        <w:t>ב</w:t>
      </w:r>
      <w:r>
        <w:rPr>
          <w:rtl/>
        </w:rPr>
        <w:t xml:space="preserve">ציונות </w:t>
      </w:r>
      <w:bookmarkStart w:id="53974" w:name="_ETM_Q111_643620"/>
      <w:bookmarkEnd w:id="53974"/>
      <w:r>
        <w:rPr>
          <w:rtl/>
        </w:rPr>
        <w:t>הדתית</w:t>
      </w:r>
      <w:r>
        <w:rPr>
          <w:rFonts w:hint="cs"/>
          <w:rtl/>
        </w:rPr>
        <w:t>:</w:t>
      </w:r>
      <w:r>
        <w:rPr>
          <w:rtl/>
        </w:rPr>
        <w:t xml:space="preserve"> </w:t>
      </w:r>
      <w:bookmarkStart w:id="53975" w:name="_ETM_Q111_644810"/>
      <w:bookmarkEnd w:id="53975"/>
      <w:r>
        <w:rPr>
          <w:rtl/>
        </w:rPr>
        <w:t xml:space="preserve">לחצו </w:t>
      </w:r>
      <w:bookmarkStart w:id="53976" w:name="_ETM_Q111_645260"/>
      <w:bookmarkEnd w:id="53976"/>
      <w:r>
        <w:rPr>
          <w:rtl/>
        </w:rPr>
        <w:t xml:space="preserve">על </w:t>
      </w:r>
      <w:bookmarkStart w:id="53977" w:name="_ETM_Q111_645349"/>
      <w:bookmarkEnd w:id="53977"/>
      <w:r>
        <w:rPr>
          <w:rtl/>
        </w:rPr>
        <w:t>נציג</w:t>
      </w:r>
      <w:bookmarkStart w:id="53978" w:name="_ETM_Q111_620818"/>
      <w:bookmarkEnd w:id="53978"/>
      <w:r>
        <w:rPr>
          <w:rFonts w:hint="cs"/>
          <w:rtl/>
        </w:rPr>
        <w:t>י</w:t>
      </w:r>
      <w:r>
        <w:rPr>
          <w:rtl/>
        </w:rPr>
        <w:t xml:space="preserve">כם </w:t>
      </w:r>
      <w:bookmarkStart w:id="53979" w:name="_ETM_Q111_645890"/>
      <w:bookmarkEnd w:id="53979"/>
      <w:r>
        <w:rPr>
          <w:rtl/>
        </w:rPr>
        <w:t xml:space="preserve">בכנסת </w:t>
      </w:r>
      <w:bookmarkStart w:id="53980" w:name="_ETM_Q111_646489"/>
      <w:bookmarkEnd w:id="53980"/>
      <w:r>
        <w:rPr>
          <w:rtl/>
        </w:rPr>
        <w:t xml:space="preserve">להקדיש </w:t>
      </w:r>
      <w:bookmarkStart w:id="53981" w:name="_ETM_Q111_647299"/>
      <w:bookmarkEnd w:id="53981"/>
      <w:r>
        <w:rPr>
          <w:rtl/>
        </w:rPr>
        <w:t xml:space="preserve">זמנם </w:t>
      </w:r>
      <w:bookmarkStart w:id="53982" w:name="_ETM_Q111_647930"/>
      <w:bookmarkEnd w:id="53982"/>
      <w:r>
        <w:rPr>
          <w:rtl/>
        </w:rPr>
        <w:t>ו</w:t>
      </w:r>
      <w:r>
        <w:rPr>
          <w:rFonts w:hint="cs"/>
          <w:rtl/>
        </w:rPr>
        <w:t>עתותיה</w:t>
      </w:r>
      <w:r>
        <w:rPr>
          <w:rtl/>
        </w:rPr>
        <w:t xml:space="preserve">ם </w:t>
      </w:r>
      <w:bookmarkStart w:id="53983" w:name="_ETM_Q111_648890"/>
      <w:bookmarkEnd w:id="53983"/>
      <w:r>
        <w:rPr>
          <w:rtl/>
        </w:rPr>
        <w:t xml:space="preserve">לייצר </w:t>
      </w:r>
      <w:bookmarkStart w:id="53984" w:name="_ETM_Q111_649430"/>
      <w:bookmarkEnd w:id="53984"/>
      <w:r>
        <w:rPr>
          <w:rtl/>
        </w:rPr>
        <w:t>אמון</w:t>
      </w:r>
      <w:r>
        <w:rPr>
          <w:rFonts w:hint="cs"/>
          <w:rtl/>
        </w:rPr>
        <w:t>,</w:t>
      </w:r>
      <w:r>
        <w:rPr>
          <w:rtl/>
        </w:rPr>
        <w:t xml:space="preserve"> </w:t>
      </w:r>
      <w:bookmarkStart w:id="53985" w:name="_ETM_Q111_650299"/>
      <w:bookmarkEnd w:id="53985"/>
      <w:r>
        <w:rPr>
          <w:rtl/>
        </w:rPr>
        <w:t xml:space="preserve">לשים </w:t>
      </w:r>
      <w:bookmarkStart w:id="53986" w:name="_ETM_Q111_650870"/>
      <w:bookmarkEnd w:id="53986"/>
      <w:r>
        <w:rPr>
          <w:rtl/>
        </w:rPr>
        <w:t xml:space="preserve">את </w:t>
      </w:r>
      <w:bookmarkStart w:id="53987" w:name="_ETM_Q111_650989"/>
      <w:bookmarkEnd w:id="53987"/>
      <w:r>
        <w:rPr>
          <w:rtl/>
        </w:rPr>
        <w:t xml:space="preserve">זה </w:t>
      </w:r>
      <w:bookmarkStart w:id="53988" w:name="_ETM_Q111_651079"/>
      <w:bookmarkEnd w:id="53988"/>
      <w:r>
        <w:rPr>
          <w:rtl/>
        </w:rPr>
        <w:t xml:space="preserve">בראש </w:t>
      </w:r>
      <w:bookmarkStart w:id="53989" w:name="_ETM_Q111_651349"/>
      <w:bookmarkEnd w:id="53989"/>
      <w:r>
        <w:rPr>
          <w:rtl/>
        </w:rPr>
        <w:t xml:space="preserve">סדר </w:t>
      </w:r>
      <w:bookmarkStart w:id="53990" w:name="_ETM_Q111_651709"/>
      <w:bookmarkEnd w:id="53990"/>
      <w:r>
        <w:rPr>
          <w:rtl/>
        </w:rPr>
        <w:t>העדיפויות</w:t>
      </w:r>
      <w:r w:rsidR="003E4686">
        <w:rPr>
          <w:rFonts w:hint="cs"/>
          <w:rtl/>
        </w:rPr>
        <w:t xml:space="preserve"> - - - </w:t>
      </w:r>
      <w:bookmarkStart w:id="53991" w:name="_ETM_Q111_653800"/>
      <w:bookmarkStart w:id="53992" w:name="_ETM_Q111_653275"/>
      <w:bookmarkStart w:id="53993" w:name="_ETM_Q111_653359"/>
      <w:bookmarkStart w:id="53994" w:name="_ETM_Q111_653404"/>
      <w:bookmarkStart w:id="53995" w:name="_ETM_Q111_653458"/>
      <w:bookmarkEnd w:id="53991"/>
      <w:bookmarkEnd w:id="53992"/>
      <w:bookmarkEnd w:id="53993"/>
      <w:bookmarkEnd w:id="53994"/>
      <w:bookmarkEnd w:id="53995"/>
      <w:r>
        <w:rPr>
          <w:rtl/>
        </w:rPr>
        <w:t xml:space="preserve">כבר </w:t>
      </w:r>
      <w:bookmarkStart w:id="53996" w:name="_ETM_Q111_654099"/>
      <w:bookmarkEnd w:id="53996"/>
      <w:r>
        <w:rPr>
          <w:rtl/>
        </w:rPr>
        <w:t xml:space="preserve">כתבו </w:t>
      </w:r>
      <w:bookmarkStart w:id="53997" w:name="_ETM_Q111_654640"/>
      <w:bookmarkEnd w:id="53997"/>
      <w:r>
        <w:rPr>
          <w:rtl/>
        </w:rPr>
        <w:t>לי</w:t>
      </w:r>
      <w:r>
        <w:rPr>
          <w:rFonts w:hint="cs"/>
          <w:rtl/>
        </w:rPr>
        <w:t>:</w:t>
      </w:r>
      <w:r>
        <w:rPr>
          <w:rtl/>
        </w:rPr>
        <w:t xml:space="preserve"> </w:t>
      </w:r>
      <w:bookmarkStart w:id="53998" w:name="_ETM_Q111_655060"/>
      <w:bookmarkEnd w:id="53998"/>
      <w:r>
        <w:rPr>
          <w:rtl/>
        </w:rPr>
        <w:t xml:space="preserve">לא </w:t>
      </w:r>
      <w:bookmarkStart w:id="53999" w:name="_ETM_Q111_655330"/>
      <w:bookmarkEnd w:id="53999"/>
      <w:r>
        <w:rPr>
          <w:rtl/>
        </w:rPr>
        <w:t xml:space="preserve">נהיה </w:t>
      </w:r>
      <w:bookmarkStart w:id="54000" w:name="_ETM_Q111_655599"/>
      <w:bookmarkEnd w:id="54000"/>
      <w:r>
        <w:rPr>
          <w:rtl/>
        </w:rPr>
        <w:t xml:space="preserve">אישה </w:t>
      </w:r>
      <w:bookmarkStart w:id="54001" w:name="_ETM_Q111_655930"/>
      <w:bookmarkEnd w:id="54001"/>
      <w:r>
        <w:rPr>
          <w:rtl/>
        </w:rPr>
        <w:t>מוכה</w:t>
      </w:r>
      <w:r>
        <w:rPr>
          <w:rFonts w:hint="cs"/>
          <w:rtl/>
        </w:rPr>
        <w:t>.</w:t>
      </w:r>
      <w:r>
        <w:rPr>
          <w:rtl/>
        </w:rPr>
        <w:t xml:space="preserve"> </w:t>
      </w:r>
      <w:bookmarkStart w:id="54002" w:name="_ETM_Q111_656440"/>
      <w:bookmarkEnd w:id="54002"/>
      <w:r>
        <w:rPr>
          <w:rtl/>
        </w:rPr>
        <w:t xml:space="preserve">ואני </w:t>
      </w:r>
      <w:bookmarkStart w:id="54003" w:name="_ETM_Q111_656739"/>
      <w:bookmarkEnd w:id="54003"/>
      <w:r>
        <w:rPr>
          <w:rtl/>
        </w:rPr>
        <w:t xml:space="preserve">חושבת </w:t>
      </w:r>
      <w:bookmarkStart w:id="54004" w:name="_ETM_Q111_657250"/>
      <w:bookmarkEnd w:id="54004"/>
      <w:r>
        <w:rPr>
          <w:rtl/>
        </w:rPr>
        <w:t xml:space="preserve">שמותר </w:t>
      </w:r>
      <w:bookmarkStart w:id="54005" w:name="_ETM_Q111_657670"/>
      <w:bookmarkEnd w:id="54005"/>
      <w:r>
        <w:rPr>
          <w:rtl/>
        </w:rPr>
        <w:t xml:space="preserve">לנו </w:t>
      </w:r>
      <w:bookmarkStart w:id="54006" w:name="_ETM_Q111_657880"/>
      <w:bookmarkEnd w:id="54006"/>
      <w:r>
        <w:rPr>
          <w:rtl/>
        </w:rPr>
        <w:t xml:space="preserve">ללמוד </w:t>
      </w:r>
      <w:bookmarkStart w:id="54007" w:name="_ETM_Q111_659319"/>
      <w:bookmarkEnd w:id="54007"/>
      <w:r>
        <w:rPr>
          <w:rtl/>
        </w:rPr>
        <w:t>מיוסף</w:t>
      </w:r>
      <w:r>
        <w:rPr>
          <w:rFonts w:hint="cs"/>
          <w:rtl/>
        </w:rPr>
        <w:t>,</w:t>
      </w:r>
      <w:r>
        <w:rPr>
          <w:rtl/>
        </w:rPr>
        <w:t xml:space="preserve"> </w:t>
      </w:r>
      <w:bookmarkStart w:id="54008" w:name="_ETM_Q111_659860"/>
      <w:bookmarkEnd w:id="54008"/>
      <w:r>
        <w:rPr>
          <w:rtl/>
        </w:rPr>
        <w:t xml:space="preserve">שנזרק </w:t>
      </w:r>
      <w:bookmarkStart w:id="54009" w:name="_ETM_Q111_660459"/>
      <w:bookmarkEnd w:id="54009"/>
      <w:r>
        <w:rPr>
          <w:rtl/>
        </w:rPr>
        <w:t xml:space="preserve">לבור </w:t>
      </w:r>
      <w:bookmarkStart w:id="54010" w:name="_ETM_Q111_661450"/>
      <w:bookmarkEnd w:id="54010"/>
      <w:r>
        <w:rPr>
          <w:rtl/>
        </w:rPr>
        <w:t xml:space="preserve">ובכל </w:t>
      </w:r>
      <w:bookmarkStart w:id="54011" w:name="_ETM_Q111_661959"/>
      <w:bookmarkEnd w:id="54011"/>
      <w:r>
        <w:rPr>
          <w:rtl/>
        </w:rPr>
        <w:t xml:space="preserve">זאת </w:t>
      </w:r>
      <w:bookmarkStart w:id="54012" w:name="_ETM_Q111_662379"/>
      <w:bookmarkEnd w:id="54012"/>
      <w:r>
        <w:rPr>
          <w:rtl/>
        </w:rPr>
        <w:t xml:space="preserve">יצר </w:t>
      </w:r>
      <w:bookmarkStart w:id="54013" w:name="_ETM_Q111_662739"/>
      <w:bookmarkEnd w:id="54013"/>
      <w:r>
        <w:rPr>
          <w:rtl/>
        </w:rPr>
        <w:t xml:space="preserve">פיוס </w:t>
      </w:r>
      <w:bookmarkStart w:id="54014" w:name="_ETM_Q111_663159"/>
      <w:bookmarkEnd w:id="54014"/>
      <w:r>
        <w:rPr>
          <w:rtl/>
        </w:rPr>
        <w:t>ואמו</w:t>
      </w:r>
      <w:r>
        <w:rPr>
          <w:rFonts w:hint="cs"/>
          <w:rtl/>
        </w:rPr>
        <w:t>ן</w:t>
      </w:r>
      <w:r>
        <w:rPr>
          <w:rtl/>
        </w:rPr>
        <w:t xml:space="preserve"> </w:t>
      </w:r>
      <w:bookmarkStart w:id="54015" w:name="_ETM_Q111_663790"/>
      <w:bookmarkEnd w:id="54015"/>
      <w:r>
        <w:rPr>
          <w:rFonts w:hint="cs"/>
          <w:rtl/>
        </w:rPr>
        <w:t xml:space="preserve">עם </w:t>
      </w:r>
      <w:r>
        <w:rPr>
          <w:rtl/>
        </w:rPr>
        <w:t>אחיו</w:t>
      </w:r>
      <w:r>
        <w:rPr>
          <w:rFonts w:hint="cs"/>
          <w:rtl/>
        </w:rPr>
        <w:t>.</w:t>
      </w:r>
      <w:r>
        <w:rPr>
          <w:rtl/>
        </w:rPr>
        <w:t xml:space="preserve"> </w:t>
      </w:r>
      <w:bookmarkStart w:id="54016" w:name="_ETM_Q111_665090"/>
      <w:bookmarkEnd w:id="54016"/>
      <w:r>
        <w:rPr>
          <w:rtl/>
        </w:rPr>
        <w:t>אי</w:t>
      </w:r>
      <w:bookmarkStart w:id="54017" w:name="_ETM_Q111_665270"/>
      <w:bookmarkEnd w:id="54017"/>
      <w:r>
        <w:rPr>
          <w:rFonts w:hint="cs"/>
          <w:rtl/>
        </w:rPr>
        <w:t>-</w:t>
      </w:r>
      <w:r>
        <w:rPr>
          <w:rtl/>
        </w:rPr>
        <w:t xml:space="preserve">אפשר </w:t>
      </w:r>
      <w:bookmarkStart w:id="54018" w:name="_ETM_Q111_665690"/>
      <w:bookmarkEnd w:id="54018"/>
      <w:r>
        <w:rPr>
          <w:rtl/>
        </w:rPr>
        <w:t xml:space="preserve">שההתיישבות </w:t>
      </w:r>
      <w:bookmarkStart w:id="54019" w:name="_ETM_Q111_666319"/>
      <w:bookmarkEnd w:id="54019"/>
      <w:r>
        <w:rPr>
          <w:rtl/>
        </w:rPr>
        <w:t xml:space="preserve">בשומרון </w:t>
      </w:r>
      <w:bookmarkStart w:id="54020" w:name="_ETM_Q111_666830"/>
      <w:bookmarkEnd w:id="54020"/>
      <w:r>
        <w:rPr>
          <w:rtl/>
        </w:rPr>
        <w:t xml:space="preserve">תהיה </w:t>
      </w:r>
      <w:bookmarkStart w:id="54021" w:name="_ETM_Q111_667069"/>
      <w:bookmarkEnd w:id="54021"/>
      <w:r>
        <w:rPr>
          <w:rtl/>
        </w:rPr>
        <w:t xml:space="preserve">הבסיס </w:t>
      </w:r>
      <w:bookmarkStart w:id="54022" w:name="_ETM_Q111_667459"/>
      <w:bookmarkEnd w:id="54022"/>
      <w:r>
        <w:rPr>
          <w:rtl/>
        </w:rPr>
        <w:t xml:space="preserve">היחידי </w:t>
      </w:r>
      <w:bookmarkStart w:id="54023" w:name="_ETM_Q111_667910"/>
      <w:bookmarkEnd w:id="54023"/>
      <w:r>
        <w:rPr>
          <w:rtl/>
        </w:rPr>
        <w:t xml:space="preserve">לתפיסת </w:t>
      </w:r>
      <w:bookmarkStart w:id="54024" w:name="_ETM_Q111_668510"/>
      <w:bookmarkEnd w:id="54024"/>
      <w:r>
        <w:rPr>
          <w:rtl/>
        </w:rPr>
        <w:t>הגאולה</w:t>
      </w:r>
      <w:r>
        <w:rPr>
          <w:rFonts w:hint="cs"/>
          <w:rtl/>
        </w:rPr>
        <w:t>.</w:t>
      </w:r>
      <w:r>
        <w:rPr>
          <w:rtl/>
        </w:rPr>
        <w:t xml:space="preserve"> </w:t>
      </w:r>
      <w:bookmarkStart w:id="54025" w:name="_ETM_Q111_669819"/>
      <w:bookmarkEnd w:id="54025"/>
      <w:r>
        <w:rPr>
          <w:rtl/>
        </w:rPr>
        <w:t xml:space="preserve">חזון </w:t>
      </w:r>
      <w:bookmarkStart w:id="54026" w:name="_ETM_Q111_670269"/>
      <w:bookmarkEnd w:id="54026"/>
      <w:r>
        <w:rPr>
          <w:rtl/>
        </w:rPr>
        <w:t xml:space="preserve">הגאולה </w:t>
      </w:r>
      <w:bookmarkStart w:id="54027" w:name="_ETM_Q111_670989"/>
      <w:bookmarkEnd w:id="54027"/>
      <w:r>
        <w:rPr>
          <w:rtl/>
        </w:rPr>
        <w:t xml:space="preserve">שאנו </w:t>
      </w:r>
      <w:bookmarkStart w:id="54028" w:name="_ETM_Q111_671379"/>
      <w:bookmarkEnd w:id="54028"/>
      <w:r>
        <w:rPr>
          <w:rtl/>
        </w:rPr>
        <w:t>מאמינים</w:t>
      </w:r>
      <w:r>
        <w:rPr>
          <w:rFonts w:hint="cs"/>
          <w:rtl/>
        </w:rPr>
        <w:t xml:space="preserve"> בה</w:t>
      </w:r>
      <w:r>
        <w:rPr>
          <w:rtl/>
        </w:rPr>
        <w:t xml:space="preserve"> </w:t>
      </w:r>
      <w:bookmarkStart w:id="54029" w:name="_ETM_Q111_672410"/>
      <w:bookmarkEnd w:id="54029"/>
      <w:r>
        <w:rPr>
          <w:rtl/>
        </w:rPr>
        <w:t xml:space="preserve">טומן </w:t>
      </w:r>
      <w:bookmarkStart w:id="54030" w:name="_ETM_Q111_672770"/>
      <w:bookmarkEnd w:id="54030"/>
      <w:r>
        <w:rPr>
          <w:rtl/>
        </w:rPr>
        <w:t xml:space="preserve">בבסיסו </w:t>
      </w:r>
      <w:bookmarkStart w:id="54031" w:name="_ETM_Q111_673280"/>
      <w:bookmarkEnd w:id="54031"/>
      <w:r>
        <w:rPr>
          <w:rtl/>
        </w:rPr>
        <w:t xml:space="preserve">גם </w:t>
      </w:r>
      <w:bookmarkStart w:id="54032" w:name="_ETM_Q111_673640"/>
      <w:bookmarkEnd w:id="54032"/>
      <w:r>
        <w:rPr>
          <w:rtl/>
        </w:rPr>
        <w:t xml:space="preserve">את </w:t>
      </w:r>
      <w:bookmarkStart w:id="54033" w:name="_ETM_Q111_673820"/>
      <w:bookmarkEnd w:id="54033"/>
      <w:r>
        <w:rPr>
          <w:rtl/>
        </w:rPr>
        <w:t xml:space="preserve">סוד </w:t>
      </w:r>
      <w:bookmarkStart w:id="54034" w:name="_ETM_Q111_674180"/>
      <w:bookmarkEnd w:id="54034"/>
      <w:r>
        <w:rPr>
          <w:rtl/>
        </w:rPr>
        <w:t xml:space="preserve">האיחוד </w:t>
      </w:r>
      <w:bookmarkStart w:id="54035" w:name="_ETM_Q111_675420"/>
      <w:bookmarkEnd w:id="54035"/>
      <w:r>
        <w:rPr>
          <w:rtl/>
        </w:rPr>
        <w:t xml:space="preserve">של </w:t>
      </w:r>
      <w:bookmarkStart w:id="54036" w:name="_ETM_Q111_675750"/>
      <w:bookmarkEnd w:id="54036"/>
      <w:r>
        <w:rPr>
          <w:rtl/>
        </w:rPr>
        <w:t xml:space="preserve">עץ </w:t>
      </w:r>
      <w:bookmarkStart w:id="54037" w:name="_ETM_Q111_676050"/>
      <w:bookmarkEnd w:id="54037"/>
      <w:r>
        <w:rPr>
          <w:rtl/>
        </w:rPr>
        <w:t xml:space="preserve">יהודה </w:t>
      </w:r>
      <w:bookmarkStart w:id="54038" w:name="_ETM_Q111_676890"/>
      <w:bookmarkEnd w:id="54038"/>
      <w:r>
        <w:rPr>
          <w:rtl/>
        </w:rPr>
        <w:t xml:space="preserve">ועץ </w:t>
      </w:r>
      <w:bookmarkStart w:id="54039" w:name="_ETM_Q111_677310"/>
      <w:bookmarkEnd w:id="54039"/>
      <w:r>
        <w:rPr>
          <w:rtl/>
        </w:rPr>
        <w:t>אפרים</w:t>
      </w:r>
      <w:r>
        <w:rPr>
          <w:rFonts w:hint="cs"/>
          <w:rtl/>
        </w:rPr>
        <w:t>".</w:t>
      </w:r>
      <w:r>
        <w:rPr>
          <w:rtl/>
        </w:rPr>
        <w:t xml:space="preserve"> </w:t>
      </w:r>
      <w:bookmarkStart w:id="54040" w:name="_ETM_Q111_680240"/>
      <w:bookmarkEnd w:id="54040"/>
    </w:p>
    <w:p w:rsidR="00EA1761" w:rsidRDefault="00EA1761" w:rsidP="00897AE0">
      <w:pPr>
        <w:rPr>
          <w:rtl/>
        </w:rPr>
      </w:pPr>
      <w:bookmarkStart w:id="54041" w:name="_ETM_Q111_681744"/>
      <w:bookmarkStart w:id="54042" w:name="_ETM_Q111_681814"/>
      <w:bookmarkStart w:id="54043" w:name="_ETM_Q111_681969"/>
      <w:bookmarkEnd w:id="54041"/>
      <w:bookmarkEnd w:id="54042"/>
      <w:bookmarkEnd w:id="54043"/>
    </w:p>
    <w:p w:rsidR="00EA1761" w:rsidRDefault="00EA1761" w:rsidP="00897AE0">
      <w:pPr>
        <w:rPr>
          <w:rtl/>
        </w:rPr>
      </w:pPr>
      <w:bookmarkStart w:id="54044" w:name="_ETM_Q111_682015"/>
      <w:bookmarkStart w:id="54045" w:name="_ETM_Q111_681959"/>
      <w:bookmarkEnd w:id="54044"/>
      <w:bookmarkEnd w:id="54045"/>
      <w:r>
        <w:rPr>
          <w:rFonts w:hint="cs"/>
          <w:rtl/>
        </w:rPr>
        <w:t xml:space="preserve">היא אישה </w:t>
      </w:r>
      <w:bookmarkStart w:id="54046" w:name="_ETM_Q111_681537"/>
      <w:bookmarkEnd w:id="54046"/>
      <w:r>
        <w:rPr>
          <w:rFonts w:hint="cs"/>
          <w:rtl/>
        </w:rPr>
        <w:t xml:space="preserve">– </w:t>
      </w:r>
      <w:r>
        <w:rPr>
          <w:rtl/>
        </w:rPr>
        <w:t>שוב</w:t>
      </w:r>
      <w:r>
        <w:rPr>
          <w:rFonts w:hint="cs"/>
          <w:rtl/>
        </w:rPr>
        <w:t>,</w:t>
      </w:r>
      <w:r>
        <w:rPr>
          <w:rtl/>
        </w:rPr>
        <w:t xml:space="preserve"> </w:t>
      </w:r>
      <w:bookmarkStart w:id="54047" w:name="_ETM_Q111_682290"/>
      <w:bookmarkEnd w:id="54047"/>
      <w:r>
        <w:rPr>
          <w:rtl/>
        </w:rPr>
        <w:t xml:space="preserve">אנחנו </w:t>
      </w:r>
      <w:bookmarkStart w:id="54048" w:name="_ETM_Q111_683489"/>
      <w:bookmarkEnd w:id="54048"/>
      <w:r>
        <w:rPr>
          <w:rtl/>
        </w:rPr>
        <w:t xml:space="preserve">חלוקות </w:t>
      </w:r>
      <w:bookmarkStart w:id="54049" w:name="_ETM_Q111_684000"/>
      <w:bookmarkEnd w:id="54049"/>
      <w:r>
        <w:rPr>
          <w:rtl/>
        </w:rPr>
        <w:t xml:space="preserve">בהרבה </w:t>
      </w:r>
      <w:bookmarkStart w:id="54050" w:name="_ETM_Q111_684329"/>
      <w:bookmarkEnd w:id="54050"/>
      <w:r>
        <w:rPr>
          <w:rtl/>
        </w:rPr>
        <w:t>סוגיות</w:t>
      </w:r>
      <w:bookmarkStart w:id="54051" w:name="_ETM_Q111_685329"/>
      <w:bookmarkEnd w:id="54051"/>
      <w:r>
        <w:rPr>
          <w:rFonts w:hint="cs"/>
          <w:rtl/>
        </w:rPr>
        <w:t xml:space="preserve">. אבל </w:t>
      </w:r>
      <w:r>
        <w:rPr>
          <w:rtl/>
        </w:rPr>
        <w:t xml:space="preserve">אנחנו </w:t>
      </w:r>
      <w:bookmarkStart w:id="54052" w:name="_ETM_Q111_685749"/>
      <w:bookmarkEnd w:id="54052"/>
      <w:r>
        <w:rPr>
          <w:rtl/>
        </w:rPr>
        <w:t xml:space="preserve">לא </w:t>
      </w:r>
      <w:bookmarkStart w:id="54053" w:name="_ETM_Q111_685870"/>
      <w:bookmarkEnd w:id="54053"/>
      <w:r>
        <w:rPr>
          <w:rtl/>
        </w:rPr>
        <w:t xml:space="preserve">חלוקות </w:t>
      </w:r>
      <w:bookmarkStart w:id="54054" w:name="_ETM_Q111_686349"/>
      <w:bookmarkEnd w:id="54054"/>
      <w:r>
        <w:rPr>
          <w:rtl/>
        </w:rPr>
        <w:t xml:space="preserve">בזה </w:t>
      </w:r>
      <w:bookmarkStart w:id="54055" w:name="_ETM_Q111_687790"/>
      <w:bookmarkEnd w:id="54055"/>
      <w:r>
        <w:rPr>
          <w:rtl/>
        </w:rPr>
        <w:t xml:space="preserve">שקרה </w:t>
      </w:r>
      <w:bookmarkStart w:id="54056" w:name="_ETM_Q111_688330"/>
      <w:bookmarkEnd w:id="54056"/>
      <w:r>
        <w:rPr>
          <w:rtl/>
        </w:rPr>
        <w:t xml:space="preserve">פה </w:t>
      </w:r>
      <w:bookmarkStart w:id="54057" w:name="_ETM_Q111_688540"/>
      <w:bookmarkEnd w:id="54057"/>
      <w:r>
        <w:rPr>
          <w:rtl/>
        </w:rPr>
        <w:t xml:space="preserve">משהו </w:t>
      </w:r>
      <w:bookmarkStart w:id="54058" w:name="_ETM_Q111_688900"/>
      <w:bookmarkEnd w:id="54058"/>
      <w:r>
        <w:rPr>
          <w:rtl/>
        </w:rPr>
        <w:t xml:space="preserve">שהוביל </w:t>
      </w:r>
      <w:bookmarkStart w:id="54059" w:name="_ETM_Q111_690099"/>
      <w:bookmarkEnd w:id="54059"/>
      <w:r>
        <w:rPr>
          <w:rtl/>
        </w:rPr>
        <w:t>לטב</w:t>
      </w:r>
      <w:r>
        <w:rPr>
          <w:rFonts w:hint="cs"/>
          <w:rtl/>
        </w:rPr>
        <w:t>ח</w:t>
      </w:r>
      <w:r>
        <w:rPr>
          <w:rtl/>
        </w:rPr>
        <w:t xml:space="preserve"> </w:t>
      </w:r>
      <w:bookmarkStart w:id="54060" w:name="_ETM_Q111_690760"/>
      <w:bookmarkEnd w:id="54060"/>
      <w:r>
        <w:rPr>
          <w:rFonts w:hint="cs"/>
          <w:rtl/>
        </w:rPr>
        <w:t>7</w:t>
      </w:r>
      <w:r>
        <w:rPr>
          <w:rtl/>
        </w:rPr>
        <w:t xml:space="preserve"> </w:t>
      </w:r>
      <w:bookmarkStart w:id="54061" w:name="_ETM_Q111_691180"/>
      <w:bookmarkEnd w:id="54061"/>
      <w:r>
        <w:rPr>
          <w:rtl/>
        </w:rPr>
        <w:t xml:space="preserve">באוקטובר </w:t>
      </w:r>
      <w:bookmarkStart w:id="54062" w:name="_ETM_Q111_691750"/>
      <w:bookmarkEnd w:id="54062"/>
      <w:r>
        <w:rPr>
          <w:rtl/>
        </w:rPr>
        <w:t xml:space="preserve">וצריך </w:t>
      </w:r>
      <w:bookmarkStart w:id="54063" w:name="_ETM_Q111_692110"/>
      <w:bookmarkEnd w:id="54063"/>
      <w:r>
        <w:rPr>
          <w:rtl/>
        </w:rPr>
        <w:t xml:space="preserve">להפיק </w:t>
      </w:r>
      <w:bookmarkStart w:id="54064" w:name="_ETM_Q111_692379"/>
      <w:bookmarkEnd w:id="54064"/>
      <w:r>
        <w:rPr>
          <w:rtl/>
        </w:rPr>
        <w:t xml:space="preserve">ממנו </w:t>
      </w:r>
      <w:bookmarkStart w:id="54065" w:name="_ETM_Q111_692769"/>
      <w:bookmarkEnd w:id="54065"/>
      <w:r>
        <w:rPr>
          <w:rtl/>
        </w:rPr>
        <w:t>לקח</w:t>
      </w:r>
      <w:r>
        <w:rPr>
          <w:rFonts w:hint="cs"/>
          <w:rtl/>
        </w:rPr>
        <w:t>.</w:t>
      </w:r>
      <w:r>
        <w:rPr>
          <w:rtl/>
        </w:rPr>
        <w:t xml:space="preserve"> </w:t>
      </w:r>
      <w:bookmarkStart w:id="54066" w:name="_ETM_Q111_694000"/>
      <w:bookmarkEnd w:id="54066"/>
      <w:r>
        <w:rPr>
          <w:rtl/>
        </w:rPr>
        <w:t>אי</w:t>
      </w:r>
      <w:bookmarkStart w:id="54067" w:name="_ETM_Q111_694240"/>
      <w:bookmarkEnd w:id="54067"/>
      <w:r>
        <w:rPr>
          <w:rFonts w:hint="cs"/>
          <w:rtl/>
        </w:rPr>
        <w:t>-</w:t>
      </w:r>
      <w:r>
        <w:rPr>
          <w:rtl/>
        </w:rPr>
        <w:t xml:space="preserve">אפשר </w:t>
      </w:r>
      <w:bookmarkStart w:id="54068" w:name="_ETM_Q111_694720"/>
      <w:bookmarkEnd w:id="54068"/>
      <w:r>
        <w:rPr>
          <w:rtl/>
        </w:rPr>
        <w:t xml:space="preserve">לחזור </w:t>
      </w:r>
      <w:bookmarkStart w:id="54069" w:name="_ETM_Q111_695110"/>
      <w:bookmarkEnd w:id="54069"/>
      <w:r>
        <w:rPr>
          <w:rtl/>
        </w:rPr>
        <w:t xml:space="preserve">לאותה </w:t>
      </w:r>
      <w:bookmarkStart w:id="54070" w:name="_ETM_Q111_695530"/>
      <w:bookmarkEnd w:id="54070"/>
      <w:r>
        <w:rPr>
          <w:rtl/>
        </w:rPr>
        <w:t xml:space="preserve">נקודה </w:t>
      </w:r>
      <w:bookmarkStart w:id="54071" w:name="_ETM_Q111_696010"/>
      <w:bookmarkEnd w:id="54071"/>
      <w:r>
        <w:rPr>
          <w:rtl/>
        </w:rPr>
        <w:t xml:space="preserve">שהייתה </w:t>
      </w:r>
      <w:bookmarkStart w:id="54072" w:name="_ETM_Q111_696460"/>
      <w:bookmarkEnd w:id="54072"/>
      <w:r>
        <w:rPr>
          <w:rtl/>
        </w:rPr>
        <w:t xml:space="preserve">פה </w:t>
      </w:r>
      <w:bookmarkStart w:id="54073" w:name="_ETM_Q111_696610"/>
      <w:bookmarkEnd w:id="54073"/>
      <w:r>
        <w:rPr>
          <w:rtl/>
        </w:rPr>
        <w:t xml:space="preserve">ב-6 </w:t>
      </w:r>
      <w:bookmarkStart w:id="54074" w:name="_ETM_Q111_697090"/>
      <w:bookmarkEnd w:id="54074"/>
      <w:r>
        <w:rPr>
          <w:rtl/>
        </w:rPr>
        <w:lastRenderedPageBreak/>
        <w:t>באוקטובר</w:t>
      </w:r>
      <w:r>
        <w:rPr>
          <w:rFonts w:hint="cs"/>
          <w:rtl/>
        </w:rPr>
        <w:t>,</w:t>
      </w:r>
      <w:r>
        <w:rPr>
          <w:rtl/>
        </w:rPr>
        <w:t xml:space="preserve"> </w:t>
      </w:r>
      <w:bookmarkStart w:id="54075" w:name="_ETM_Q111_698280"/>
      <w:bookmarkEnd w:id="54075"/>
      <w:r>
        <w:rPr>
          <w:rtl/>
        </w:rPr>
        <w:t xml:space="preserve">להמשיך </w:t>
      </w:r>
      <w:bookmarkStart w:id="54076" w:name="_ETM_Q111_698879"/>
      <w:bookmarkEnd w:id="54076"/>
      <w:r>
        <w:rPr>
          <w:rtl/>
        </w:rPr>
        <w:t xml:space="preserve">לקדם </w:t>
      </w:r>
      <w:bookmarkStart w:id="54077" w:name="_ETM_Q111_699450"/>
      <w:bookmarkEnd w:id="54077"/>
      <w:r>
        <w:rPr>
          <w:rtl/>
        </w:rPr>
        <w:t xml:space="preserve">רק </w:t>
      </w:r>
      <w:bookmarkStart w:id="54078" w:name="_ETM_Q111_700049"/>
      <w:bookmarkEnd w:id="54078"/>
      <w:r>
        <w:rPr>
          <w:rtl/>
        </w:rPr>
        <w:t xml:space="preserve">סוגיות </w:t>
      </w:r>
      <w:bookmarkStart w:id="54079" w:name="_ETM_Q111_700709"/>
      <w:bookmarkEnd w:id="54079"/>
      <w:r>
        <w:rPr>
          <w:rFonts w:hint="cs"/>
          <w:rtl/>
        </w:rPr>
        <w:t>ש</w:t>
      </w:r>
      <w:r>
        <w:rPr>
          <w:rtl/>
        </w:rPr>
        <w:t xml:space="preserve">שנויות </w:t>
      </w:r>
      <w:bookmarkStart w:id="54080" w:name="_ETM_Q111_701220"/>
      <w:bookmarkEnd w:id="54080"/>
      <w:r>
        <w:rPr>
          <w:rtl/>
        </w:rPr>
        <w:t>במחלוקת</w:t>
      </w:r>
      <w:r>
        <w:rPr>
          <w:rFonts w:hint="cs"/>
          <w:rtl/>
        </w:rPr>
        <w:t>.</w:t>
      </w:r>
      <w:r>
        <w:rPr>
          <w:rtl/>
        </w:rPr>
        <w:t xml:space="preserve"> </w:t>
      </w:r>
      <w:bookmarkStart w:id="54081" w:name="_ETM_Q111_703440"/>
      <w:bookmarkEnd w:id="54081"/>
      <w:r>
        <w:rPr>
          <w:rtl/>
        </w:rPr>
        <w:t xml:space="preserve">רוב </w:t>
      </w:r>
      <w:bookmarkStart w:id="54082" w:name="_ETM_Q111_704260"/>
      <w:bookmarkEnd w:id="54082"/>
      <w:r>
        <w:rPr>
          <w:rtl/>
        </w:rPr>
        <w:t xml:space="preserve">העם </w:t>
      </w:r>
      <w:bookmarkStart w:id="54083" w:name="_ETM_Q111_704799"/>
      <w:bookmarkEnd w:id="54083"/>
      <w:r>
        <w:rPr>
          <w:rtl/>
        </w:rPr>
        <w:t xml:space="preserve">במדינת </w:t>
      </w:r>
      <w:bookmarkStart w:id="54084" w:name="_ETM_Q111_705279"/>
      <w:bookmarkEnd w:id="54084"/>
      <w:r>
        <w:rPr>
          <w:rtl/>
        </w:rPr>
        <w:t xml:space="preserve">ישראל </w:t>
      </w:r>
      <w:bookmarkStart w:id="54085" w:name="_ETM_Q111_705669"/>
      <w:bookmarkEnd w:id="54085"/>
      <w:r>
        <w:rPr>
          <w:rtl/>
        </w:rPr>
        <w:t xml:space="preserve">רוצה </w:t>
      </w:r>
      <w:bookmarkStart w:id="54086" w:name="_ETM_Q111_706090"/>
      <w:bookmarkEnd w:id="54086"/>
      <w:r>
        <w:rPr>
          <w:rtl/>
        </w:rPr>
        <w:t xml:space="preserve">עכשיו </w:t>
      </w:r>
      <w:bookmarkStart w:id="54087" w:name="_ETM_Q111_707019"/>
      <w:bookmarkEnd w:id="54087"/>
      <w:r>
        <w:rPr>
          <w:rtl/>
        </w:rPr>
        <w:t xml:space="preserve">עסקה </w:t>
      </w:r>
      <w:bookmarkStart w:id="54088" w:name="_ETM_Q111_707469"/>
      <w:bookmarkEnd w:id="54088"/>
      <w:r>
        <w:rPr>
          <w:rtl/>
        </w:rPr>
        <w:t xml:space="preserve">להשבת </w:t>
      </w:r>
      <w:bookmarkStart w:id="54089" w:name="_ETM_Q111_707919"/>
      <w:bookmarkEnd w:id="54089"/>
      <w:r>
        <w:rPr>
          <w:rtl/>
        </w:rPr>
        <w:t>החטופים</w:t>
      </w:r>
      <w:r>
        <w:rPr>
          <w:rFonts w:hint="cs"/>
          <w:rtl/>
        </w:rPr>
        <w:t>;</w:t>
      </w:r>
      <w:r>
        <w:rPr>
          <w:rtl/>
        </w:rPr>
        <w:t xml:space="preserve"> </w:t>
      </w:r>
      <w:bookmarkStart w:id="54090" w:name="_ETM_Q111_710019"/>
      <w:bookmarkEnd w:id="54090"/>
      <w:r>
        <w:rPr>
          <w:rtl/>
        </w:rPr>
        <w:t>רו</w:t>
      </w:r>
      <w:bookmarkStart w:id="54091" w:name="_ETM_Q111_710360"/>
      <w:bookmarkEnd w:id="54091"/>
      <w:r>
        <w:rPr>
          <w:rFonts w:hint="cs"/>
          <w:rtl/>
        </w:rPr>
        <w:t>צ</w:t>
      </w:r>
      <w:r>
        <w:rPr>
          <w:rtl/>
        </w:rPr>
        <w:t xml:space="preserve">ה </w:t>
      </w:r>
      <w:bookmarkStart w:id="54092" w:name="_ETM_Q111_710870"/>
      <w:bookmarkEnd w:id="54092"/>
      <w:r>
        <w:rPr>
          <w:rtl/>
        </w:rPr>
        <w:t xml:space="preserve">ועדת </w:t>
      </w:r>
      <w:bookmarkStart w:id="54093" w:name="_ETM_Q111_711530"/>
      <w:bookmarkEnd w:id="54093"/>
      <w:r>
        <w:rPr>
          <w:rtl/>
        </w:rPr>
        <w:t xml:space="preserve">חקירה </w:t>
      </w:r>
      <w:bookmarkStart w:id="54094" w:name="_ETM_Q111_712190"/>
      <w:bookmarkEnd w:id="54094"/>
      <w:r>
        <w:rPr>
          <w:rtl/>
        </w:rPr>
        <w:t xml:space="preserve">ממלכתית </w:t>
      </w:r>
      <w:bookmarkStart w:id="54095" w:name="_ETM_Q111_712880"/>
      <w:bookmarkEnd w:id="54095"/>
      <w:r>
        <w:rPr>
          <w:rtl/>
        </w:rPr>
        <w:t xml:space="preserve">שתבדוק </w:t>
      </w:r>
      <w:bookmarkStart w:id="54096" w:name="_ETM_Q111_714809"/>
      <w:bookmarkEnd w:id="54096"/>
      <w:r>
        <w:rPr>
          <w:rtl/>
        </w:rPr>
        <w:t xml:space="preserve">מה </w:t>
      </w:r>
      <w:bookmarkStart w:id="54097" w:name="_ETM_Q111_714959"/>
      <w:bookmarkEnd w:id="54097"/>
      <w:r>
        <w:rPr>
          <w:rtl/>
        </w:rPr>
        <w:t xml:space="preserve">היה </w:t>
      </w:r>
      <w:bookmarkStart w:id="54098" w:name="_ETM_Q111_715139"/>
      <w:bookmarkEnd w:id="54098"/>
      <w:r>
        <w:rPr>
          <w:rtl/>
        </w:rPr>
        <w:t>פה</w:t>
      </w:r>
      <w:bookmarkStart w:id="54099" w:name="_ETM_Q111_715319"/>
      <w:bookmarkEnd w:id="54099"/>
      <w:r>
        <w:rPr>
          <w:rFonts w:hint="cs"/>
          <w:rtl/>
        </w:rPr>
        <w:t xml:space="preserve"> ו</w:t>
      </w:r>
      <w:r>
        <w:rPr>
          <w:rtl/>
        </w:rPr>
        <w:t xml:space="preserve">איך </w:t>
      </w:r>
      <w:bookmarkStart w:id="54100" w:name="_ETM_Q111_715529"/>
      <w:bookmarkEnd w:id="54100"/>
      <w:r>
        <w:rPr>
          <w:rtl/>
        </w:rPr>
        <w:t xml:space="preserve">זה </w:t>
      </w:r>
      <w:bookmarkStart w:id="54101" w:name="_ETM_Q111_715650"/>
      <w:bookmarkEnd w:id="54101"/>
      <w:r>
        <w:rPr>
          <w:rtl/>
        </w:rPr>
        <w:t xml:space="preserve">קרה </w:t>
      </w:r>
      <w:bookmarkStart w:id="54102" w:name="_ETM_Q111_715950"/>
      <w:bookmarkEnd w:id="54102"/>
      <w:r>
        <w:rPr>
          <w:rtl/>
        </w:rPr>
        <w:t xml:space="preserve">לנו </w:t>
      </w:r>
      <w:bookmarkStart w:id="54103" w:name="_ETM_Q111_716189"/>
      <w:bookmarkEnd w:id="54103"/>
      <w:r>
        <w:rPr>
          <w:rtl/>
        </w:rPr>
        <w:t xml:space="preserve">ואיך </w:t>
      </w:r>
      <w:bookmarkStart w:id="54104" w:name="_ETM_Q111_716459"/>
      <w:bookmarkEnd w:id="54104"/>
      <w:r>
        <w:rPr>
          <w:rtl/>
        </w:rPr>
        <w:t xml:space="preserve">זה </w:t>
      </w:r>
      <w:bookmarkStart w:id="54105" w:name="_ETM_Q111_716609"/>
      <w:bookmarkEnd w:id="54105"/>
      <w:r>
        <w:rPr>
          <w:rtl/>
        </w:rPr>
        <w:t xml:space="preserve">לא </w:t>
      </w:r>
      <w:bookmarkStart w:id="54106" w:name="_ETM_Q111_716700"/>
      <w:bookmarkEnd w:id="54106"/>
      <w:r>
        <w:rPr>
          <w:rtl/>
        </w:rPr>
        <w:t xml:space="preserve">יקרה </w:t>
      </w:r>
      <w:bookmarkStart w:id="54107" w:name="_ETM_Q111_716969"/>
      <w:bookmarkEnd w:id="54107"/>
      <w:r>
        <w:rPr>
          <w:rtl/>
        </w:rPr>
        <w:t>שוב</w:t>
      </w:r>
      <w:r>
        <w:rPr>
          <w:rFonts w:hint="cs"/>
          <w:rtl/>
        </w:rPr>
        <w:t>;</w:t>
      </w:r>
      <w:r>
        <w:rPr>
          <w:rtl/>
        </w:rPr>
        <w:t xml:space="preserve"> </w:t>
      </w:r>
      <w:bookmarkStart w:id="54108" w:name="_ETM_Q111_718870"/>
      <w:bookmarkEnd w:id="54108"/>
      <w:r>
        <w:rPr>
          <w:rtl/>
        </w:rPr>
        <w:t xml:space="preserve">רוב </w:t>
      </w:r>
      <w:bookmarkStart w:id="54109" w:name="_ETM_Q111_719320"/>
      <w:bookmarkEnd w:id="54109"/>
      <w:r>
        <w:rPr>
          <w:rtl/>
        </w:rPr>
        <w:t xml:space="preserve">העם </w:t>
      </w:r>
      <w:bookmarkStart w:id="54110" w:name="_ETM_Q111_719650"/>
      <w:bookmarkEnd w:id="54110"/>
      <w:r>
        <w:rPr>
          <w:rtl/>
        </w:rPr>
        <w:t xml:space="preserve">רוצה </w:t>
      </w:r>
      <w:bookmarkStart w:id="54111" w:name="_ETM_Q111_720580"/>
      <w:bookmarkEnd w:id="54111"/>
      <w:r>
        <w:rPr>
          <w:rtl/>
        </w:rPr>
        <w:t xml:space="preserve">גיוס </w:t>
      </w:r>
      <w:bookmarkStart w:id="54112" w:name="_ETM_Q111_721360"/>
      <w:bookmarkEnd w:id="54112"/>
      <w:r>
        <w:rPr>
          <w:rtl/>
        </w:rPr>
        <w:t xml:space="preserve">שוויוני </w:t>
      </w:r>
      <w:bookmarkStart w:id="54113" w:name="_ETM_Q111_722110"/>
      <w:bookmarkEnd w:id="54113"/>
      <w:r>
        <w:rPr>
          <w:rtl/>
        </w:rPr>
        <w:t>לכולם</w:t>
      </w:r>
      <w:r>
        <w:rPr>
          <w:rFonts w:hint="cs"/>
          <w:rtl/>
        </w:rPr>
        <w:t>.</w:t>
      </w:r>
      <w:r>
        <w:rPr>
          <w:rtl/>
        </w:rPr>
        <w:t xml:space="preserve"> </w:t>
      </w:r>
      <w:bookmarkStart w:id="54114" w:name="_ETM_Q111_723949"/>
      <w:bookmarkEnd w:id="54114"/>
    </w:p>
    <w:p w:rsidR="00EA1761" w:rsidRDefault="00EA1761" w:rsidP="00897AE0">
      <w:pPr>
        <w:rPr>
          <w:rtl/>
        </w:rPr>
      </w:pPr>
    </w:p>
    <w:p w:rsidR="00EA1761" w:rsidRDefault="00EA1761" w:rsidP="00A412CA">
      <w:pPr>
        <w:rPr>
          <w:rtl/>
        </w:rPr>
      </w:pPr>
      <w:r>
        <w:rPr>
          <w:rtl/>
        </w:rPr>
        <w:t xml:space="preserve">לחזור </w:t>
      </w:r>
      <w:bookmarkStart w:id="54115" w:name="_ETM_Q111_724969"/>
      <w:bookmarkEnd w:id="54115"/>
      <w:r>
        <w:rPr>
          <w:rtl/>
        </w:rPr>
        <w:t xml:space="preserve">לעשות </w:t>
      </w:r>
      <w:bookmarkStart w:id="54116" w:name="_ETM_Q111_725629"/>
      <w:bookmarkEnd w:id="54116"/>
      <w:r>
        <w:rPr>
          <w:rtl/>
        </w:rPr>
        <w:t xml:space="preserve">עוד </w:t>
      </w:r>
      <w:bookmarkStart w:id="54117" w:name="_ETM_Q111_725870"/>
      <w:bookmarkEnd w:id="54117"/>
      <w:r>
        <w:rPr>
          <w:rtl/>
        </w:rPr>
        <w:t xml:space="preserve">הפעם </w:t>
      </w:r>
      <w:bookmarkStart w:id="54118" w:name="_ETM_Q111_726319"/>
      <w:bookmarkEnd w:id="54118"/>
      <w:r>
        <w:rPr>
          <w:rtl/>
        </w:rPr>
        <w:t xml:space="preserve">את </w:t>
      </w:r>
      <w:bookmarkStart w:id="54119" w:name="_ETM_Q111_726499"/>
      <w:bookmarkEnd w:id="54119"/>
      <w:r>
        <w:rPr>
          <w:rtl/>
        </w:rPr>
        <w:t xml:space="preserve">ההפיכה </w:t>
      </w:r>
      <w:bookmarkStart w:id="54120" w:name="_ETM_Q111_727010"/>
      <w:bookmarkEnd w:id="54120"/>
      <w:r>
        <w:rPr>
          <w:rtl/>
        </w:rPr>
        <w:t xml:space="preserve">המשטרתית </w:t>
      </w:r>
      <w:bookmarkStart w:id="54121" w:name="_ETM_Q111_727609"/>
      <w:bookmarkEnd w:id="54121"/>
      <w:r>
        <w:rPr>
          <w:rtl/>
        </w:rPr>
        <w:t xml:space="preserve">הזו </w:t>
      </w:r>
      <w:bookmarkStart w:id="54122" w:name="_ETM_Q111_727969"/>
      <w:bookmarkEnd w:id="54122"/>
      <w:r>
        <w:rPr>
          <w:rFonts w:hint="cs"/>
          <w:rtl/>
        </w:rPr>
        <w:t>ע</w:t>
      </w:r>
      <w:r>
        <w:rPr>
          <w:rtl/>
        </w:rPr>
        <w:t xml:space="preserve">ל </w:t>
      </w:r>
      <w:bookmarkStart w:id="54123" w:name="_ETM_Q111_728120"/>
      <w:bookmarkEnd w:id="54123"/>
      <w:r>
        <w:rPr>
          <w:rtl/>
        </w:rPr>
        <w:t>ספידי</w:t>
      </w:r>
      <w:r>
        <w:rPr>
          <w:rFonts w:hint="cs"/>
          <w:rtl/>
        </w:rPr>
        <w:t>ם –</w:t>
      </w:r>
      <w:r>
        <w:rPr>
          <w:rtl/>
        </w:rPr>
        <w:t xml:space="preserve"> </w:t>
      </w:r>
      <w:bookmarkStart w:id="54124" w:name="_ETM_Q111_729760"/>
      <w:bookmarkStart w:id="54125" w:name="_ETM_Q111_730239"/>
      <w:bookmarkEnd w:id="54124"/>
      <w:bookmarkEnd w:id="54125"/>
      <w:r>
        <w:rPr>
          <w:rFonts w:hint="cs"/>
          <w:rtl/>
        </w:rPr>
        <w:t>ו</w:t>
      </w:r>
      <w:r>
        <w:rPr>
          <w:rtl/>
        </w:rPr>
        <w:t>שוב</w:t>
      </w:r>
      <w:r>
        <w:rPr>
          <w:rFonts w:hint="cs"/>
          <w:rtl/>
        </w:rPr>
        <w:t>,</w:t>
      </w:r>
      <w:r>
        <w:rPr>
          <w:rtl/>
        </w:rPr>
        <w:t xml:space="preserve"> </w:t>
      </w:r>
      <w:bookmarkStart w:id="54126" w:name="_ETM_Q111_730510"/>
      <w:bookmarkEnd w:id="54126"/>
      <w:r>
        <w:rPr>
          <w:rtl/>
        </w:rPr>
        <w:t xml:space="preserve">אנחנו </w:t>
      </w:r>
      <w:bookmarkStart w:id="54127" w:name="_ETM_Q111_730750"/>
      <w:bookmarkEnd w:id="54127"/>
      <w:r>
        <w:rPr>
          <w:rtl/>
        </w:rPr>
        <w:t xml:space="preserve">מחר </w:t>
      </w:r>
      <w:bookmarkStart w:id="54128" w:name="_ETM_Q111_731109"/>
      <w:bookmarkStart w:id="54129" w:name="_ETM_Q111_731650"/>
      <w:bookmarkEnd w:id="54128"/>
      <w:bookmarkEnd w:id="54129"/>
      <w:r>
        <w:rPr>
          <w:rtl/>
        </w:rPr>
        <w:t xml:space="preserve">נצביע </w:t>
      </w:r>
      <w:bookmarkStart w:id="54130" w:name="_ETM_Q111_732429"/>
      <w:bookmarkEnd w:id="54130"/>
      <w:r>
        <w:rPr>
          <w:rtl/>
        </w:rPr>
        <w:t>פ</w:t>
      </w:r>
      <w:r>
        <w:rPr>
          <w:rFonts w:hint="cs"/>
          <w:rtl/>
        </w:rPr>
        <w:t xml:space="preserve">ה </w:t>
      </w:r>
      <w:r>
        <w:rPr>
          <w:rtl/>
        </w:rPr>
        <w:t xml:space="preserve">על </w:t>
      </w:r>
      <w:bookmarkStart w:id="54131" w:name="_ETM_Q111_732790"/>
      <w:bookmarkEnd w:id="54131"/>
      <w:r>
        <w:rPr>
          <w:rtl/>
        </w:rPr>
        <w:t xml:space="preserve">שינוי </w:t>
      </w:r>
      <w:bookmarkStart w:id="54132" w:name="_ETM_Q111_733120"/>
      <w:bookmarkEnd w:id="54132"/>
      <w:r>
        <w:rPr>
          <w:rtl/>
        </w:rPr>
        <w:t xml:space="preserve">הרכב </w:t>
      </w:r>
      <w:bookmarkStart w:id="54133" w:name="_ETM_Q111_733420"/>
      <w:bookmarkEnd w:id="54133"/>
      <w:r>
        <w:rPr>
          <w:rtl/>
        </w:rPr>
        <w:t xml:space="preserve">הוועדה </w:t>
      </w:r>
      <w:bookmarkStart w:id="54134" w:name="_ETM_Q111_733809"/>
      <w:bookmarkEnd w:id="54134"/>
      <w:r>
        <w:rPr>
          <w:rtl/>
        </w:rPr>
        <w:t xml:space="preserve">לבחירת </w:t>
      </w:r>
      <w:bookmarkStart w:id="54135" w:name="_ETM_Q111_734230"/>
      <w:bookmarkEnd w:id="54135"/>
      <w:r>
        <w:rPr>
          <w:rtl/>
        </w:rPr>
        <w:t>שופטים</w:t>
      </w:r>
      <w:r>
        <w:rPr>
          <w:rFonts w:hint="cs"/>
          <w:rtl/>
        </w:rPr>
        <w:t>.</w:t>
      </w:r>
      <w:r>
        <w:rPr>
          <w:rtl/>
        </w:rPr>
        <w:t xml:space="preserve"> </w:t>
      </w:r>
      <w:bookmarkStart w:id="54136" w:name="_ETM_Q111_735569"/>
      <w:bookmarkEnd w:id="54136"/>
      <w:r>
        <w:rPr>
          <w:rtl/>
        </w:rPr>
        <w:t xml:space="preserve">הצבענו </w:t>
      </w:r>
      <w:bookmarkStart w:id="54137" w:name="_ETM_Q111_736259"/>
      <w:bookmarkEnd w:id="54137"/>
      <w:r>
        <w:rPr>
          <w:rtl/>
        </w:rPr>
        <w:t xml:space="preserve">על </w:t>
      </w:r>
      <w:bookmarkStart w:id="54138" w:name="_ETM_Q111_736740"/>
      <w:bookmarkEnd w:id="54138"/>
      <w:r>
        <w:rPr>
          <w:rtl/>
        </w:rPr>
        <w:t xml:space="preserve">שינוי </w:t>
      </w:r>
      <w:bookmarkStart w:id="54139" w:name="_ETM_Q111_737309"/>
      <w:bookmarkEnd w:id="54139"/>
      <w:r>
        <w:rPr>
          <w:rtl/>
        </w:rPr>
        <w:t xml:space="preserve">הדרך </w:t>
      </w:r>
      <w:bookmarkStart w:id="54140" w:name="_ETM_Q111_737669"/>
      <w:bookmarkEnd w:id="54140"/>
      <w:r>
        <w:rPr>
          <w:rtl/>
        </w:rPr>
        <w:t xml:space="preserve">שבה </w:t>
      </w:r>
      <w:bookmarkStart w:id="54141" w:name="_ETM_Q111_737940"/>
      <w:bookmarkEnd w:id="54141"/>
      <w:r>
        <w:rPr>
          <w:rtl/>
        </w:rPr>
        <w:t xml:space="preserve">ממנים </w:t>
      </w:r>
      <w:bookmarkStart w:id="54142" w:name="_ETM_Q111_738449"/>
      <w:bookmarkEnd w:id="54142"/>
      <w:r>
        <w:rPr>
          <w:rtl/>
        </w:rPr>
        <w:t xml:space="preserve">את </w:t>
      </w:r>
      <w:bookmarkStart w:id="54143" w:name="_ETM_Q111_738569"/>
      <w:bookmarkEnd w:id="54143"/>
      <w:r>
        <w:rPr>
          <w:rtl/>
        </w:rPr>
        <w:t xml:space="preserve">נציב </w:t>
      </w:r>
      <w:bookmarkStart w:id="54144" w:name="_ETM_Q111_738900"/>
      <w:bookmarkEnd w:id="54144"/>
      <w:r>
        <w:rPr>
          <w:rFonts w:hint="cs"/>
          <w:rtl/>
        </w:rPr>
        <w:t>ה</w:t>
      </w:r>
      <w:r>
        <w:rPr>
          <w:rtl/>
        </w:rPr>
        <w:t xml:space="preserve">קבילות </w:t>
      </w:r>
      <w:bookmarkStart w:id="54145" w:name="_ETM_Q111_739319"/>
      <w:bookmarkEnd w:id="54145"/>
      <w:r>
        <w:rPr>
          <w:rtl/>
        </w:rPr>
        <w:t xml:space="preserve">על </w:t>
      </w:r>
      <w:bookmarkStart w:id="54146" w:name="_ETM_Q111_739440"/>
      <w:bookmarkEnd w:id="54146"/>
      <w:r>
        <w:rPr>
          <w:rtl/>
        </w:rPr>
        <w:t>השופטים</w:t>
      </w:r>
      <w:r>
        <w:rPr>
          <w:rFonts w:hint="cs"/>
          <w:rtl/>
        </w:rPr>
        <w:t>,</w:t>
      </w:r>
      <w:r>
        <w:rPr>
          <w:rtl/>
        </w:rPr>
        <w:t xml:space="preserve"> </w:t>
      </w:r>
      <w:bookmarkStart w:id="54147" w:name="_ETM_Q111_740960"/>
      <w:bookmarkEnd w:id="54147"/>
      <w:r>
        <w:rPr>
          <w:rFonts w:hint="cs"/>
          <w:rtl/>
        </w:rPr>
        <w:t>ה</w:t>
      </w:r>
      <w:r>
        <w:rPr>
          <w:rtl/>
        </w:rPr>
        <w:t>צבע</w:t>
      </w:r>
      <w:bookmarkStart w:id="54148" w:name="_ETM_Q111_741380"/>
      <w:bookmarkEnd w:id="54148"/>
      <w:r>
        <w:rPr>
          <w:rtl/>
        </w:rPr>
        <w:t xml:space="preserve">נו </w:t>
      </w:r>
      <w:bookmarkStart w:id="54149" w:name="_ETM_Q111_741530"/>
      <w:bookmarkEnd w:id="54149"/>
      <w:r>
        <w:rPr>
          <w:rtl/>
        </w:rPr>
        <w:t xml:space="preserve">פה </w:t>
      </w:r>
      <w:bookmarkStart w:id="54150" w:name="_ETM_Q111_741979"/>
      <w:bookmarkEnd w:id="54150"/>
      <w:r>
        <w:rPr>
          <w:rtl/>
        </w:rPr>
        <w:t xml:space="preserve">על </w:t>
      </w:r>
      <w:bookmarkStart w:id="54151" w:name="_ETM_Q111_743000"/>
      <w:bookmarkEnd w:id="54151"/>
      <w:r>
        <w:rPr>
          <w:rtl/>
        </w:rPr>
        <w:t xml:space="preserve">החוק </w:t>
      </w:r>
      <w:bookmarkStart w:id="54152" w:name="_ETM_Q111_743750"/>
      <w:bookmarkEnd w:id="54152"/>
      <w:r>
        <w:rPr>
          <w:rtl/>
        </w:rPr>
        <w:t xml:space="preserve">שפוגע </w:t>
      </w:r>
      <w:bookmarkStart w:id="54153" w:name="_ETM_Q111_744229"/>
      <w:bookmarkEnd w:id="54153"/>
      <w:r>
        <w:rPr>
          <w:rtl/>
        </w:rPr>
        <w:t xml:space="preserve">בלשכת </w:t>
      </w:r>
      <w:bookmarkStart w:id="54154" w:name="_ETM_Q111_744710"/>
      <w:bookmarkEnd w:id="54154"/>
      <w:r>
        <w:rPr>
          <w:rtl/>
        </w:rPr>
        <w:t>עו</w:t>
      </w:r>
      <w:r>
        <w:rPr>
          <w:rFonts w:hint="cs"/>
          <w:rtl/>
        </w:rPr>
        <w:t>רכי הדין.</w:t>
      </w:r>
      <w:r>
        <w:rPr>
          <w:rtl/>
        </w:rPr>
        <w:t xml:space="preserve"> </w:t>
      </w:r>
      <w:bookmarkStart w:id="54155" w:name="_ETM_Q111_745840"/>
      <w:bookmarkEnd w:id="54155"/>
      <w:r>
        <w:rPr>
          <w:rtl/>
        </w:rPr>
        <w:t>למה</w:t>
      </w:r>
      <w:r>
        <w:rPr>
          <w:rFonts w:hint="cs"/>
          <w:rtl/>
        </w:rPr>
        <w:t>?</w:t>
      </w:r>
      <w:r>
        <w:rPr>
          <w:rtl/>
        </w:rPr>
        <w:t xml:space="preserve"> </w:t>
      </w:r>
      <w:bookmarkStart w:id="54156" w:name="_ETM_Q111_746900"/>
      <w:bookmarkEnd w:id="54156"/>
      <w:r>
        <w:rPr>
          <w:rtl/>
        </w:rPr>
        <w:t>ל</w:t>
      </w:r>
      <w:bookmarkStart w:id="54157" w:name="_ETM_Q111_747260"/>
      <w:bookmarkEnd w:id="54157"/>
      <w:r>
        <w:rPr>
          <w:rFonts w:hint="cs"/>
          <w:rtl/>
        </w:rPr>
        <w:t>מה ל</w:t>
      </w:r>
      <w:r>
        <w:rPr>
          <w:rtl/>
        </w:rPr>
        <w:t xml:space="preserve">חזור </w:t>
      </w:r>
      <w:bookmarkStart w:id="54158" w:name="_ETM_Q111_747679"/>
      <w:bookmarkEnd w:id="54158"/>
      <w:r>
        <w:rPr>
          <w:rtl/>
        </w:rPr>
        <w:t>לשם</w:t>
      </w:r>
      <w:r>
        <w:rPr>
          <w:rFonts w:hint="cs"/>
          <w:rtl/>
        </w:rPr>
        <w:t>?</w:t>
      </w:r>
      <w:r>
        <w:rPr>
          <w:rtl/>
        </w:rPr>
        <w:t xml:space="preserve"> </w:t>
      </w:r>
      <w:bookmarkStart w:id="54159" w:name="_ETM_Q111_749050"/>
      <w:bookmarkEnd w:id="54159"/>
      <w:r>
        <w:rPr>
          <w:rtl/>
        </w:rPr>
        <w:t xml:space="preserve">זה </w:t>
      </w:r>
      <w:bookmarkStart w:id="54160" w:name="_ETM_Q111_749559"/>
      <w:bookmarkEnd w:id="54160"/>
      <w:r>
        <w:rPr>
          <w:rtl/>
        </w:rPr>
        <w:t xml:space="preserve">מה </w:t>
      </w:r>
      <w:bookmarkStart w:id="54161" w:name="_ETM_Q111_749860"/>
      <w:bookmarkEnd w:id="54161"/>
      <w:r>
        <w:rPr>
          <w:rtl/>
        </w:rPr>
        <w:t xml:space="preserve">שדחוף </w:t>
      </w:r>
      <w:bookmarkStart w:id="54162" w:name="_ETM_Q111_750429"/>
      <w:bookmarkEnd w:id="54162"/>
      <w:r>
        <w:rPr>
          <w:rtl/>
        </w:rPr>
        <w:t xml:space="preserve">עכשיו </w:t>
      </w:r>
      <w:bookmarkStart w:id="54163" w:name="_ETM_Q111_750790"/>
      <w:bookmarkEnd w:id="54163"/>
      <w:r>
        <w:rPr>
          <w:rtl/>
        </w:rPr>
        <w:t xml:space="preserve">למדינת </w:t>
      </w:r>
      <w:bookmarkStart w:id="54164" w:name="_ETM_Q111_751240"/>
      <w:bookmarkEnd w:id="54164"/>
      <w:r>
        <w:rPr>
          <w:rtl/>
        </w:rPr>
        <w:t>ישראל</w:t>
      </w:r>
      <w:r>
        <w:rPr>
          <w:rFonts w:hint="cs"/>
          <w:rtl/>
        </w:rPr>
        <w:t>?</w:t>
      </w:r>
      <w:r>
        <w:rPr>
          <w:rtl/>
        </w:rPr>
        <w:t xml:space="preserve"> </w:t>
      </w:r>
      <w:bookmarkStart w:id="54165" w:name="_ETM_Q111_751720"/>
      <w:bookmarkEnd w:id="54165"/>
      <w:r>
        <w:rPr>
          <w:rtl/>
        </w:rPr>
        <w:t xml:space="preserve">באמת </w:t>
      </w:r>
      <w:bookmarkStart w:id="54166" w:name="_ETM_Q111_752080"/>
      <w:bookmarkEnd w:id="54166"/>
      <w:r>
        <w:rPr>
          <w:rtl/>
        </w:rPr>
        <w:t xml:space="preserve">אני </w:t>
      </w:r>
      <w:bookmarkStart w:id="54167" w:name="_ETM_Q111_752260"/>
      <w:bookmarkEnd w:id="54167"/>
      <w:r>
        <w:rPr>
          <w:rtl/>
        </w:rPr>
        <w:t>שואלת</w:t>
      </w:r>
      <w:r>
        <w:rPr>
          <w:rFonts w:hint="cs"/>
          <w:rtl/>
        </w:rPr>
        <w:t>.</w:t>
      </w:r>
      <w:r>
        <w:rPr>
          <w:rtl/>
        </w:rPr>
        <w:t xml:space="preserve"> </w:t>
      </w:r>
      <w:bookmarkStart w:id="54168" w:name="_ETM_Q111_754270"/>
      <w:bookmarkStart w:id="54169" w:name="_ETM_Q111_756012"/>
      <w:bookmarkStart w:id="54170" w:name="_ETM_Q111_756093"/>
      <w:bookmarkStart w:id="54171" w:name="_ETM_Q111_756142"/>
      <w:bookmarkStart w:id="54172" w:name="_ETM_Q111_756198"/>
      <w:bookmarkEnd w:id="54168"/>
      <w:bookmarkEnd w:id="54169"/>
      <w:bookmarkEnd w:id="54170"/>
      <w:bookmarkEnd w:id="54171"/>
      <w:bookmarkEnd w:id="54172"/>
      <w:r>
        <w:rPr>
          <w:rFonts w:hint="cs"/>
          <w:rtl/>
        </w:rPr>
        <w:t>ו</w:t>
      </w:r>
      <w:r>
        <w:rPr>
          <w:rtl/>
        </w:rPr>
        <w:t xml:space="preserve">אם </w:t>
      </w:r>
      <w:bookmarkStart w:id="54173" w:name="_ETM_Q111_754569"/>
      <w:bookmarkEnd w:id="54173"/>
      <w:r>
        <w:rPr>
          <w:rtl/>
        </w:rPr>
        <w:t xml:space="preserve">אתם </w:t>
      </w:r>
      <w:bookmarkStart w:id="54174" w:name="_ETM_Q111_755400"/>
      <w:bookmarkEnd w:id="54174"/>
      <w:r>
        <w:rPr>
          <w:rtl/>
        </w:rPr>
        <w:t xml:space="preserve">חושדים </w:t>
      </w:r>
      <w:bookmarkStart w:id="54175" w:name="_ETM_Q111_755940"/>
      <w:bookmarkEnd w:id="54175"/>
      <w:r>
        <w:rPr>
          <w:rtl/>
        </w:rPr>
        <w:t>בי</w:t>
      </w:r>
      <w:r>
        <w:rPr>
          <w:rFonts w:hint="cs"/>
          <w:rtl/>
        </w:rPr>
        <w:t>,</w:t>
      </w:r>
      <w:r>
        <w:rPr>
          <w:rtl/>
        </w:rPr>
        <w:t xml:space="preserve"> </w:t>
      </w:r>
      <w:bookmarkStart w:id="54176" w:name="_ETM_Q111_756929"/>
      <w:bookmarkStart w:id="54177" w:name="_ETM_Q111_757229"/>
      <w:bookmarkEnd w:id="54176"/>
      <w:bookmarkEnd w:id="54177"/>
      <w:r>
        <w:rPr>
          <w:rFonts w:hint="cs"/>
          <w:rtl/>
        </w:rPr>
        <w:t xml:space="preserve">אז </w:t>
      </w:r>
      <w:r>
        <w:rPr>
          <w:rtl/>
        </w:rPr>
        <w:t xml:space="preserve">תקשיבו </w:t>
      </w:r>
      <w:bookmarkStart w:id="54178" w:name="_ETM_Q111_758009"/>
      <w:bookmarkStart w:id="54179" w:name="_ETM_Q111_758159"/>
      <w:bookmarkEnd w:id="54178"/>
      <w:bookmarkEnd w:id="54179"/>
      <w:r>
        <w:rPr>
          <w:rFonts w:hint="cs"/>
          <w:rtl/>
        </w:rPr>
        <w:t>ל</w:t>
      </w:r>
      <w:r>
        <w:rPr>
          <w:rtl/>
        </w:rPr>
        <w:t xml:space="preserve">מישהי </w:t>
      </w:r>
      <w:bookmarkStart w:id="54180" w:name="_ETM_Q111_758400"/>
      <w:bookmarkEnd w:id="54180"/>
      <w:r>
        <w:rPr>
          <w:rtl/>
        </w:rPr>
        <w:t>ש</w:t>
      </w:r>
      <w:bookmarkStart w:id="54181" w:name="_ETM_Q111_758759"/>
      <w:bookmarkEnd w:id="54181"/>
      <w:r>
        <w:rPr>
          <w:rtl/>
        </w:rPr>
        <w:t xml:space="preserve">באה </w:t>
      </w:r>
      <w:bookmarkStart w:id="54182" w:name="_ETM_Q111_759059"/>
      <w:bookmarkEnd w:id="54182"/>
      <w:r>
        <w:rPr>
          <w:rtl/>
        </w:rPr>
        <w:t xml:space="preserve">מהצד </w:t>
      </w:r>
      <w:bookmarkStart w:id="54183" w:name="_ETM_Q111_759630"/>
      <w:bookmarkEnd w:id="54183"/>
      <w:r>
        <w:rPr>
          <w:rFonts w:hint="cs"/>
          <w:rtl/>
        </w:rPr>
        <w:t>ה</w:t>
      </w:r>
      <w:r>
        <w:rPr>
          <w:rtl/>
        </w:rPr>
        <w:t>אחר</w:t>
      </w:r>
      <w:r>
        <w:rPr>
          <w:rFonts w:hint="cs"/>
          <w:rtl/>
        </w:rPr>
        <w:t>,</w:t>
      </w:r>
      <w:r>
        <w:rPr>
          <w:rtl/>
        </w:rPr>
        <w:t xml:space="preserve"> </w:t>
      </w:r>
      <w:bookmarkStart w:id="54184" w:name="_ETM_Q111_760800"/>
      <w:bookmarkEnd w:id="54184"/>
      <w:r>
        <w:rPr>
          <w:rtl/>
        </w:rPr>
        <w:t xml:space="preserve">אבל </w:t>
      </w:r>
      <w:bookmarkStart w:id="54185" w:name="_ETM_Q111_761040"/>
      <w:bookmarkEnd w:id="54185"/>
      <w:r>
        <w:rPr>
          <w:rtl/>
        </w:rPr>
        <w:t xml:space="preserve">גם </w:t>
      </w:r>
      <w:bookmarkStart w:id="54186" w:name="_ETM_Q111_761400"/>
      <w:bookmarkEnd w:id="54186"/>
      <w:r>
        <w:rPr>
          <w:rtl/>
        </w:rPr>
        <w:t xml:space="preserve">היא </w:t>
      </w:r>
      <w:bookmarkStart w:id="54187" w:name="_ETM_Q111_761550"/>
      <w:bookmarkEnd w:id="54187"/>
      <w:r>
        <w:rPr>
          <w:rtl/>
        </w:rPr>
        <w:t xml:space="preserve">מונעת </w:t>
      </w:r>
      <w:bookmarkStart w:id="54188" w:name="_ETM_Q111_762090"/>
      <w:bookmarkEnd w:id="54188"/>
      <w:r>
        <w:rPr>
          <w:rtl/>
        </w:rPr>
        <w:t xml:space="preserve">מאהבת </w:t>
      </w:r>
      <w:bookmarkStart w:id="54189" w:name="_ETM_Q111_762570"/>
      <w:bookmarkEnd w:id="54189"/>
      <w:r>
        <w:rPr>
          <w:rtl/>
        </w:rPr>
        <w:t>המדינה</w:t>
      </w:r>
      <w:r>
        <w:rPr>
          <w:rFonts w:hint="cs"/>
          <w:rtl/>
        </w:rPr>
        <w:t>.</w:t>
      </w:r>
      <w:r>
        <w:rPr>
          <w:rtl/>
        </w:rPr>
        <w:t xml:space="preserve"> </w:t>
      </w:r>
      <w:bookmarkStart w:id="54190" w:name="_ETM_Q111_764139"/>
      <w:bookmarkEnd w:id="54190"/>
      <w:r>
        <w:rPr>
          <w:rtl/>
        </w:rPr>
        <w:t>תקשיבו</w:t>
      </w:r>
      <w:r>
        <w:rPr>
          <w:rFonts w:hint="cs"/>
          <w:rtl/>
        </w:rPr>
        <w:t>,</w:t>
      </w:r>
      <w:r>
        <w:rPr>
          <w:rtl/>
        </w:rPr>
        <w:t xml:space="preserve"> </w:t>
      </w:r>
      <w:bookmarkStart w:id="54191" w:name="_ETM_Q111_765540"/>
      <w:bookmarkEnd w:id="54191"/>
      <w:r>
        <w:rPr>
          <w:rtl/>
        </w:rPr>
        <w:t xml:space="preserve">אל </w:t>
      </w:r>
      <w:bookmarkStart w:id="54192" w:name="_ETM_Q111_766140"/>
      <w:bookmarkEnd w:id="54192"/>
      <w:r>
        <w:rPr>
          <w:rtl/>
        </w:rPr>
        <w:t xml:space="preserve">תהיו </w:t>
      </w:r>
      <w:bookmarkStart w:id="54193" w:name="_ETM_Q111_766559"/>
      <w:bookmarkEnd w:id="54193"/>
      <w:r>
        <w:rPr>
          <w:rtl/>
        </w:rPr>
        <w:t>אטומים</w:t>
      </w:r>
      <w:r>
        <w:rPr>
          <w:rFonts w:hint="cs"/>
          <w:rtl/>
        </w:rPr>
        <w:t>.</w:t>
      </w:r>
      <w:r>
        <w:rPr>
          <w:rtl/>
        </w:rPr>
        <w:t xml:space="preserve"> </w:t>
      </w:r>
      <w:bookmarkStart w:id="54194" w:name="_ETM_Q111_768460"/>
      <w:bookmarkEnd w:id="54194"/>
      <w:r>
        <w:rPr>
          <w:rtl/>
        </w:rPr>
        <w:t xml:space="preserve">לפני </w:t>
      </w:r>
      <w:bookmarkStart w:id="54195" w:name="_ETM_Q111_768879"/>
      <w:bookmarkEnd w:id="54195"/>
      <w:r>
        <w:rPr>
          <w:rtl/>
        </w:rPr>
        <w:t xml:space="preserve">שיהיה </w:t>
      </w:r>
      <w:bookmarkStart w:id="54196" w:name="_ETM_Q111_769179"/>
      <w:bookmarkEnd w:id="54196"/>
      <w:r>
        <w:rPr>
          <w:rtl/>
        </w:rPr>
        <w:t xml:space="preserve">מאוחר </w:t>
      </w:r>
      <w:bookmarkStart w:id="54197" w:name="_ETM_Q111_769629"/>
      <w:bookmarkEnd w:id="54197"/>
      <w:r>
        <w:rPr>
          <w:rtl/>
        </w:rPr>
        <w:t>מדי</w:t>
      </w:r>
      <w:r>
        <w:rPr>
          <w:rFonts w:hint="cs"/>
          <w:rtl/>
        </w:rPr>
        <w:t>.</w:t>
      </w:r>
      <w:r>
        <w:rPr>
          <w:rtl/>
        </w:rPr>
        <w:t xml:space="preserve"> </w:t>
      </w:r>
      <w:bookmarkStart w:id="54198" w:name="_ETM_Q111_773700"/>
      <w:bookmarkEnd w:id="54198"/>
    </w:p>
    <w:p w:rsidR="00EA1761" w:rsidRDefault="00EA1761" w:rsidP="00897AE0">
      <w:pPr>
        <w:rPr>
          <w:rtl/>
          <w:lang w:eastAsia="he-IL"/>
        </w:rPr>
      </w:pPr>
      <w:bookmarkStart w:id="54199" w:name="_ETM_Q111_773922"/>
      <w:bookmarkStart w:id="54200" w:name="_ETM_Q111_773989"/>
      <w:bookmarkStart w:id="54201" w:name="_ETM_Q111_774050"/>
      <w:bookmarkStart w:id="54202" w:name="_ETM_Q111_774100"/>
      <w:bookmarkEnd w:id="54199"/>
      <w:bookmarkEnd w:id="54200"/>
      <w:bookmarkEnd w:id="54201"/>
      <w:bookmarkEnd w:id="54202"/>
    </w:p>
    <w:p w:rsidR="00EA1761" w:rsidRDefault="00EA1761" w:rsidP="00897AE0">
      <w:pPr>
        <w:rPr>
          <w:rtl/>
        </w:rPr>
      </w:pPr>
      <w:bookmarkStart w:id="54203" w:name="TOR_Q112"/>
      <w:bookmarkStart w:id="54204" w:name="_ETM_Q112_180350"/>
      <w:bookmarkEnd w:id="54203"/>
      <w:bookmarkEnd w:id="54204"/>
      <w:r>
        <w:rPr>
          <w:rFonts w:hint="cs"/>
          <w:rtl/>
        </w:rPr>
        <w:t xml:space="preserve">מילה לסיום על הדחת ראש השב"כ. תראו, אני ראיתי </w:t>
      </w:r>
      <w:bookmarkStart w:id="54205" w:name="_ETM_Q112_181690"/>
      <w:bookmarkEnd w:id="54205"/>
      <w:r>
        <w:rPr>
          <w:rFonts w:hint="cs"/>
          <w:rtl/>
        </w:rPr>
        <w:t>את הסרטון ששחרר ל</w:t>
      </w:r>
      <w:bookmarkStart w:id="54206" w:name="_ETM_Q112_169373"/>
      <w:bookmarkStart w:id="54207" w:name="_ETM_Q112_169479"/>
      <w:bookmarkStart w:id="54208" w:name="_ETM_Q112_180950"/>
      <w:bookmarkEnd w:id="54206"/>
      <w:bookmarkEnd w:id="54207"/>
      <w:bookmarkEnd w:id="54208"/>
      <w:r>
        <w:rPr>
          <w:rtl/>
        </w:rPr>
        <w:t xml:space="preserve">אוויר </w:t>
      </w:r>
      <w:bookmarkStart w:id="54209" w:name="_ETM_Q112_181370"/>
      <w:bookmarkEnd w:id="54209"/>
      <w:r>
        <w:rPr>
          <w:rtl/>
        </w:rPr>
        <w:t xml:space="preserve">העולם </w:t>
      </w:r>
      <w:bookmarkStart w:id="54210" w:name="_ETM_Q112_182210"/>
      <w:bookmarkEnd w:id="54210"/>
      <w:r>
        <w:rPr>
          <w:rtl/>
        </w:rPr>
        <w:t xml:space="preserve">ראש </w:t>
      </w:r>
      <w:bookmarkStart w:id="54211" w:name="_ETM_Q112_182450"/>
      <w:bookmarkEnd w:id="54211"/>
      <w:r>
        <w:rPr>
          <w:rtl/>
        </w:rPr>
        <w:t xml:space="preserve">הממשלה </w:t>
      </w:r>
      <w:bookmarkStart w:id="54212" w:name="_ETM_Q112_182899"/>
      <w:bookmarkEnd w:id="54212"/>
      <w:r>
        <w:rPr>
          <w:rtl/>
        </w:rPr>
        <w:t>נתניהו</w:t>
      </w:r>
      <w:r>
        <w:rPr>
          <w:rFonts w:hint="cs"/>
          <w:rtl/>
        </w:rPr>
        <w:t>.</w:t>
      </w:r>
      <w:r>
        <w:rPr>
          <w:rtl/>
        </w:rPr>
        <w:t xml:space="preserve"> </w:t>
      </w:r>
      <w:bookmarkStart w:id="54213" w:name="_ETM_Q112_183530"/>
      <w:bookmarkEnd w:id="54213"/>
      <w:r>
        <w:rPr>
          <w:rFonts w:hint="cs"/>
          <w:rtl/>
        </w:rPr>
        <w:t xml:space="preserve">הוא </w:t>
      </w:r>
      <w:r>
        <w:rPr>
          <w:rtl/>
        </w:rPr>
        <w:t xml:space="preserve">באמת </w:t>
      </w:r>
      <w:bookmarkStart w:id="54214" w:name="_ETM_Q112_183889"/>
      <w:bookmarkEnd w:id="54214"/>
      <w:r>
        <w:rPr>
          <w:rtl/>
        </w:rPr>
        <w:t xml:space="preserve">מרבה </w:t>
      </w:r>
      <w:bookmarkStart w:id="54215" w:name="_ETM_Q112_184130"/>
      <w:bookmarkEnd w:id="54215"/>
      <w:r>
        <w:rPr>
          <w:rtl/>
        </w:rPr>
        <w:t xml:space="preserve">בסרטונים </w:t>
      </w:r>
      <w:bookmarkStart w:id="54216" w:name="_ETM_Q112_184759"/>
      <w:bookmarkEnd w:id="54216"/>
      <w:r>
        <w:rPr>
          <w:rtl/>
        </w:rPr>
        <w:t>כ</w:t>
      </w:r>
      <w:r>
        <w:rPr>
          <w:rFonts w:hint="cs"/>
          <w:rtl/>
        </w:rPr>
        <w:t>י הוא</w:t>
      </w:r>
      <w:r>
        <w:rPr>
          <w:rtl/>
        </w:rPr>
        <w:t xml:space="preserve"> </w:t>
      </w:r>
      <w:bookmarkStart w:id="54217" w:name="_ETM_Q112_185000"/>
      <w:bookmarkEnd w:id="54217"/>
      <w:r>
        <w:rPr>
          <w:rtl/>
        </w:rPr>
        <w:t xml:space="preserve">לא </w:t>
      </w:r>
      <w:bookmarkStart w:id="54218" w:name="_ETM_Q112_185089"/>
      <w:bookmarkEnd w:id="54218"/>
      <w:r>
        <w:rPr>
          <w:rtl/>
        </w:rPr>
        <w:t xml:space="preserve">רוצה </w:t>
      </w:r>
      <w:bookmarkStart w:id="54219" w:name="_ETM_Q112_185390"/>
      <w:bookmarkEnd w:id="54219"/>
      <w:r>
        <w:rPr>
          <w:rtl/>
        </w:rPr>
        <w:t xml:space="preserve">לבוא </w:t>
      </w:r>
      <w:bookmarkStart w:id="54220" w:name="_ETM_Q112_185690"/>
      <w:bookmarkEnd w:id="54220"/>
      <w:r>
        <w:rPr>
          <w:rtl/>
        </w:rPr>
        <w:t xml:space="preserve">במגע </w:t>
      </w:r>
      <w:bookmarkStart w:id="54221" w:name="_ETM_Q112_186140"/>
      <w:bookmarkEnd w:id="54221"/>
      <w:r>
        <w:rPr>
          <w:rtl/>
        </w:rPr>
        <w:t xml:space="preserve">עם </w:t>
      </w:r>
      <w:bookmarkStart w:id="54222" w:name="_ETM_Q112_186259"/>
      <w:bookmarkEnd w:id="54222"/>
      <w:r>
        <w:rPr>
          <w:rtl/>
        </w:rPr>
        <w:t xml:space="preserve">עיתונאים </w:t>
      </w:r>
      <w:bookmarkStart w:id="54223" w:name="_ETM_Q112_186920"/>
      <w:bookmarkEnd w:id="54223"/>
      <w:r>
        <w:rPr>
          <w:rFonts w:hint="cs"/>
          <w:rtl/>
        </w:rPr>
        <w:t>פן</w:t>
      </w:r>
      <w:r>
        <w:rPr>
          <w:rtl/>
        </w:rPr>
        <w:t xml:space="preserve"> </w:t>
      </w:r>
      <w:bookmarkStart w:id="54224" w:name="_ETM_Q112_187220"/>
      <w:bookmarkEnd w:id="54224"/>
      <w:r>
        <w:rPr>
          <w:rFonts w:hint="cs"/>
          <w:rtl/>
        </w:rPr>
        <w:t>י</w:t>
      </w:r>
      <w:r>
        <w:rPr>
          <w:rtl/>
        </w:rPr>
        <w:t xml:space="preserve">שאלו </w:t>
      </w:r>
      <w:bookmarkStart w:id="54225" w:name="_ETM_Q112_187520"/>
      <w:bookmarkEnd w:id="54225"/>
      <w:r>
        <w:rPr>
          <w:rtl/>
        </w:rPr>
        <w:t xml:space="preserve">אותו </w:t>
      </w:r>
      <w:bookmarkStart w:id="54226" w:name="_ETM_Q112_188150"/>
      <w:bookmarkStart w:id="54227" w:name="_ETM_Q112_188780"/>
      <w:bookmarkEnd w:id="54226"/>
      <w:bookmarkEnd w:id="54227"/>
      <w:r>
        <w:rPr>
          <w:rFonts w:hint="cs"/>
          <w:rtl/>
        </w:rPr>
        <w:t>ש</w:t>
      </w:r>
      <w:r>
        <w:rPr>
          <w:rtl/>
        </w:rPr>
        <w:t xml:space="preserve">אלות </w:t>
      </w:r>
      <w:bookmarkStart w:id="54228" w:name="_ETM_Q112_189380"/>
      <w:bookmarkEnd w:id="54228"/>
      <w:r>
        <w:rPr>
          <w:rFonts w:hint="cs"/>
          <w:rtl/>
        </w:rPr>
        <w:t>ו</w:t>
      </w:r>
      <w:r>
        <w:rPr>
          <w:rtl/>
        </w:rPr>
        <w:t xml:space="preserve">הוא </w:t>
      </w:r>
      <w:bookmarkStart w:id="54229" w:name="_ETM_Q112_189469"/>
      <w:bookmarkEnd w:id="54229"/>
      <w:r>
        <w:rPr>
          <w:rtl/>
        </w:rPr>
        <w:t xml:space="preserve">יצטרך </w:t>
      </w:r>
      <w:bookmarkStart w:id="54230" w:name="_ETM_Q112_189920"/>
      <w:bookmarkEnd w:id="54230"/>
      <w:r>
        <w:rPr>
          <w:rtl/>
        </w:rPr>
        <w:t>להשיב</w:t>
      </w:r>
      <w:r>
        <w:rPr>
          <w:rFonts w:hint="cs"/>
          <w:rtl/>
        </w:rPr>
        <w:t>;</w:t>
      </w:r>
      <w:r>
        <w:rPr>
          <w:rtl/>
        </w:rPr>
        <w:t xml:space="preserve"> </w:t>
      </w:r>
      <w:bookmarkStart w:id="54231" w:name="_ETM_Q112_190400"/>
      <w:bookmarkEnd w:id="54231"/>
      <w:r>
        <w:rPr>
          <w:rtl/>
        </w:rPr>
        <w:t xml:space="preserve">הוא </w:t>
      </w:r>
      <w:bookmarkStart w:id="54232" w:name="_ETM_Q112_190460"/>
      <w:bookmarkEnd w:id="54232"/>
      <w:r>
        <w:rPr>
          <w:rtl/>
        </w:rPr>
        <w:t xml:space="preserve">עושה </w:t>
      </w:r>
      <w:bookmarkStart w:id="54233" w:name="_ETM_Q112_190700"/>
      <w:bookmarkEnd w:id="54233"/>
      <w:r>
        <w:rPr>
          <w:rtl/>
        </w:rPr>
        <w:t xml:space="preserve">את </w:t>
      </w:r>
      <w:bookmarkStart w:id="54234" w:name="_ETM_Q112_190760"/>
      <w:bookmarkEnd w:id="54234"/>
      <w:r>
        <w:rPr>
          <w:rtl/>
        </w:rPr>
        <w:t xml:space="preserve">זה </w:t>
      </w:r>
      <w:bookmarkStart w:id="54235" w:name="_ETM_Q112_190849"/>
      <w:bookmarkEnd w:id="54235"/>
      <w:r>
        <w:rPr>
          <w:rtl/>
        </w:rPr>
        <w:t xml:space="preserve">רק </w:t>
      </w:r>
      <w:bookmarkStart w:id="54236" w:name="_ETM_Q112_191030"/>
      <w:bookmarkEnd w:id="54236"/>
      <w:r>
        <w:rPr>
          <w:rtl/>
        </w:rPr>
        <w:t>באנגלית</w:t>
      </w:r>
      <w:r>
        <w:rPr>
          <w:rFonts w:hint="cs"/>
          <w:rtl/>
        </w:rPr>
        <w:t>.</w:t>
      </w:r>
      <w:r>
        <w:rPr>
          <w:rtl/>
        </w:rPr>
        <w:t xml:space="preserve"> </w:t>
      </w:r>
      <w:bookmarkStart w:id="54237" w:name="_ETM_Q112_193219"/>
      <w:bookmarkEnd w:id="54237"/>
      <w:r>
        <w:rPr>
          <w:rtl/>
        </w:rPr>
        <w:t>תרא</w:t>
      </w:r>
      <w:r>
        <w:rPr>
          <w:rFonts w:hint="cs"/>
          <w:rtl/>
        </w:rPr>
        <w:t>ו,</w:t>
      </w:r>
      <w:r>
        <w:rPr>
          <w:rtl/>
        </w:rPr>
        <w:t xml:space="preserve"> </w:t>
      </w:r>
      <w:bookmarkStart w:id="54238" w:name="_ETM_Q112_193519"/>
      <w:bookmarkEnd w:id="54238"/>
      <w:r>
        <w:rPr>
          <w:rtl/>
        </w:rPr>
        <w:t xml:space="preserve">אני </w:t>
      </w:r>
      <w:bookmarkStart w:id="54239" w:name="_ETM_Q112_193669"/>
      <w:bookmarkEnd w:id="54239"/>
      <w:r>
        <w:rPr>
          <w:rtl/>
        </w:rPr>
        <w:t xml:space="preserve">לא </w:t>
      </w:r>
      <w:bookmarkStart w:id="54240" w:name="_ETM_Q112_193759"/>
      <w:bookmarkEnd w:id="54240"/>
      <w:r>
        <w:rPr>
          <w:rtl/>
        </w:rPr>
        <w:t>יודע</w:t>
      </w:r>
      <w:r>
        <w:rPr>
          <w:rFonts w:hint="cs"/>
          <w:rtl/>
        </w:rPr>
        <w:t>ת</w:t>
      </w:r>
      <w:r>
        <w:rPr>
          <w:rtl/>
        </w:rPr>
        <w:t xml:space="preserve"> </w:t>
      </w:r>
      <w:bookmarkStart w:id="54241" w:name="_ETM_Q112_194000"/>
      <w:bookmarkEnd w:id="54241"/>
      <w:r>
        <w:rPr>
          <w:rtl/>
        </w:rPr>
        <w:t xml:space="preserve">מה </w:t>
      </w:r>
      <w:bookmarkStart w:id="54242" w:name="_ETM_Q112_194119"/>
      <w:bookmarkEnd w:id="54242"/>
      <w:r>
        <w:rPr>
          <w:rtl/>
        </w:rPr>
        <w:t xml:space="preserve">היה </w:t>
      </w:r>
      <w:bookmarkStart w:id="54243" w:name="_ETM_Q112_194269"/>
      <w:bookmarkEnd w:id="54243"/>
      <w:r>
        <w:rPr>
          <w:rtl/>
        </w:rPr>
        <w:t xml:space="preserve">מאחורי </w:t>
      </w:r>
      <w:bookmarkStart w:id="54244" w:name="_ETM_Q112_194749"/>
      <w:bookmarkEnd w:id="54244"/>
      <w:r>
        <w:rPr>
          <w:rtl/>
        </w:rPr>
        <w:t>הקלעים</w:t>
      </w:r>
      <w:r>
        <w:rPr>
          <w:rFonts w:hint="cs"/>
          <w:rtl/>
        </w:rPr>
        <w:t>,</w:t>
      </w:r>
      <w:r>
        <w:rPr>
          <w:rtl/>
        </w:rPr>
        <w:t xml:space="preserve"> </w:t>
      </w:r>
      <w:bookmarkStart w:id="54245" w:name="_ETM_Q112_195230"/>
      <w:bookmarkEnd w:id="54245"/>
      <w:r>
        <w:rPr>
          <w:rtl/>
        </w:rPr>
        <w:t xml:space="preserve">מי </w:t>
      </w:r>
      <w:bookmarkStart w:id="54246" w:name="_ETM_Q112_195349"/>
      <w:bookmarkEnd w:id="54246"/>
      <w:r>
        <w:rPr>
          <w:rtl/>
        </w:rPr>
        <w:t xml:space="preserve">נפגש </w:t>
      </w:r>
      <w:bookmarkStart w:id="54247" w:name="_ETM_Q112_195799"/>
      <w:bookmarkEnd w:id="54247"/>
      <w:r>
        <w:rPr>
          <w:rFonts w:hint="cs"/>
          <w:rtl/>
        </w:rPr>
        <w:t>עם מי</w:t>
      </w:r>
      <w:r>
        <w:rPr>
          <w:rtl/>
        </w:rPr>
        <w:t xml:space="preserve"> </w:t>
      </w:r>
      <w:bookmarkStart w:id="54248" w:name="_ETM_Q112_196039"/>
      <w:bookmarkEnd w:id="54248"/>
      <w:r>
        <w:rPr>
          <w:rtl/>
        </w:rPr>
        <w:t xml:space="preserve">באיזה </w:t>
      </w:r>
      <w:bookmarkStart w:id="54249" w:name="_ETM_Q112_196340"/>
      <w:bookmarkEnd w:id="54249"/>
      <w:r>
        <w:rPr>
          <w:rtl/>
        </w:rPr>
        <w:t>תאריך</w:t>
      </w:r>
      <w:r>
        <w:rPr>
          <w:rFonts w:hint="cs"/>
          <w:rtl/>
        </w:rPr>
        <w:t>.</w:t>
      </w:r>
      <w:r>
        <w:rPr>
          <w:rtl/>
        </w:rPr>
        <w:t xml:space="preserve"> </w:t>
      </w:r>
      <w:bookmarkStart w:id="54250" w:name="_ETM_Q112_196789"/>
      <w:bookmarkEnd w:id="54250"/>
      <w:r>
        <w:rPr>
          <w:rtl/>
        </w:rPr>
        <w:t xml:space="preserve">אני </w:t>
      </w:r>
      <w:bookmarkStart w:id="54251" w:name="_ETM_Q112_196910"/>
      <w:bookmarkEnd w:id="54251"/>
      <w:r>
        <w:rPr>
          <w:rtl/>
        </w:rPr>
        <w:t xml:space="preserve">יודעת </w:t>
      </w:r>
      <w:bookmarkStart w:id="54252" w:name="_ETM_Q112_197779"/>
      <w:bookmarkEnd w:id="54252"/>
      <w:r>
        <w:rPr>
          <w:rtl/>
        </w:rPr>
        <w:t xml:space="preserve">דבר </w:t>
      </w:r>
      <w:bookmarkStart w:id="54253" w:name="_ETM_Q112_198199"/>
      <w:bookmarkEnd w:id="54253"/>
      <w:r>
        <w:rPr>
          <w:rFonts w:hint="cs"/>
          <w:rtl/>
        </w:rPr>
        <w:t>אחד,</w:t>
      </w:r>
      <w:r>
        <w:rPr>
          <w:rtl/>
        </w:rPr>
        <w:t xml:space="preserve"> </w:t>
      </w:r>
      <w:bookmarkStart w:id="54254" w:name="_ETM_Q112_199620"/>
      <w:bookmarkEnd w:id="54254"/>
      <w:r>
        <w:rPr>
          <w:rtl/>
        </w:rPr>
        <w:t xml:space="preserve">שעבר </w:t>
      </w:r>
      <w:bookmarkStart w:id="54255" w:name="_ETM_Q112_200190"/>
      <w:bookmarkEnd w:id="54255"/>
      <w:r>
        <w:rPr>
          <w:rtl/>
        </w:rPr>
        <w:t xml:space="preserve">הרבה </w:t>
      </w:r>
      <w:bookmarkStart w:id="54256" w:name="_ETM_Q112_200489"/>
      <w:bookmarkEnd w:id="54256"/>
      <w:r>
        <w:rPr>
          <w:rtl/>
        </w:rPr>
        <w:t xml:space="preserve">מאוד </w:t>
      </w:r>
      <w:bookmarkStart w:id="54257" w:name="_ETM_Q112_200760"/>
      <w:bookmarkEnd w:id="54257"/>
      <w:r>
        <w:rPr>
          <w:rtl/>
        </w:rPr>
        <w:t xml:space="preserve">כסף </w:t>
      </w:r>
      <w:bookmarkStart w:id="54258" w:name="_ETM_Q112_202289"/>
      <w:bookmarkEnd w:id="54258"/>
      <w:r>
        <w:rPr>
          <w:rtl/>
        </w:rPr>
        <w:t>מ</w:t>
      </w:r>
      <w:r>
        <w:rPr>
          <w:rFonts w:hint="cs"/>
          <w:rtl/>
        </w:rPr>
        <w:t xml:space="preserve">קטר </w:t>
      </w:r>
      <w:bookmarkStart w:id="54259" w:name="_ETM_Q112_203279"/>
      <w:bookmarkEnd w:id="54259"/>
      <w:r>
        <w:rPr>
          <w:rtl/>
        </w:rPr>
        <w:t xml:space="preserve">ליועצים </w:t>
      </w:r>
      <w:bookmarkStart w:id="54260" w:name="_ETM_Q112_204029"/>
      <w:bookmarkEnd w:id="54260"/>
      <w:r>
        <w:rPr>
          <w:rtl/>
        </w:rPr>
        <w:t xml:space="preserve">הקרובים </w:t>
      </w:r>
      <w:bookmarkStart w:id="54261" w:name="_ETM_Q112_204570"/>
      <w:bookmarkEnd w:id="54261"/>
      <w:r>
        <w:rPr>
          <w:rtl/>
        </w:rPr>
        <w:t xml:space="preserve">ביותר </w:t>
      </w:r>
      <w:bookmarkStart w:id="54262" w:name="_ETM_Q112_205489"/>
      <w:bookmarkEnd w:id="54262"/>
      <w:r>
        <w:rPr>
          <w:rtl/>
        </w:rPr>
        <w:t xml:space="preserve">של </w:t>
      </w:r>
      <w:bookmarkStart w:id="54263" w:name="_ETM_Q112_205730"/>
      <w:bookmarkEnd w:id="54263"/>
      <w:r>
        <w:rPr>
          <w:rtl/>
        </w:rPr>
        <w:t>ר</w:t>
      </w:r>
      <w:r>
        <w:rPr>
          <w:rFonts w:hint="cs"/>
          <w:rtl/>
        </w:rPr>
        <w:t>אש הממשלה,</w:t>
      </w:r>
      <w:r>
        <w:rPr>
          <w:rtl/>
        </w:rPr>
        <w:t xml:space="preserve"> </w:t>
      </w:r>
      <w:bookmarkStart w:id="54264" w:name="_ETM_Q112_206449"/>
      <w:bookmarkEnd w:id="54264"/>
      <w:r>
        <w:rPr>
          <w:rtl/>
        </w:rPr>
        <w:t xml:space="preserve">היועצים </w:t>
      </w:r>
      <w:bookmarkStart w:id="54265" w:name="_ETM_Q112_207170"/>
      <w:bookmarkEnd w:id="54265"/>
      <w:r>
        <w:rPr>
          <w:rtl/>
        </w:rPr>
        <w:t xml:space="preserve">שנמצאים </w:t>
      </w:r>
      <w:bookmarkStart w:id="54266" w:name="_ETM_Q112_207710"/>
      <w:bookmarkEnd w:id="54266"/>
      <w:r>
        <w:rPr>
          <w:rtl/>
        </w:rPr>
        <w:t>באקווריום</w:t>
      </w:r>
      <w:r>
        <w:rPr>
          <w:rFonts w:hint="cs"/>
          <w:rtl/>
        </w:rPr>
        <w:t>,</w:t>
      </w:r>
      <w:r>
        <w:rPr>
          <w:rtl/>
        </w:rPr>
        <w:t xml:space="preserve"> </w:t>
      </w:r>
      <w:bookmarkStart w:id="54267" w:name="_ETM_Q112_208899"/>
      <w:bookmarkEnd w:id="54267"/>
      <w:r>
        <w:rPr>
          <w:rtl/>
        </w:rPr>
        <w:t xml:space="preserve">היועצים </w:t>
      </w:r>
      <w:bookmarkStart w:id="54268" w:name="_ETM_Q112_209439"/>
      <w:bookmarkEnd w:id="54268"/>
      <w:r>
        <w:rPr>
          <w:rtl/>
        </w:rPr>
        <w:t xml:space="preserve">שחשופים </w:t>
      </w:r>
      <w:bookmarkStart w:id="54269" w:name="_ETM_Q112_210279"/>
      <w:bookmarkEnd w:id="54269"/>
      <w:r>
        <w:rPr>
          <w:rtl/>
        </w:rPr>
        <w:t xml:space="preserve">למידע </w:t>
      </w:r>
      <w:bookmarkStart w:id="54270" w:name="_ETM_Q112_210759"/>
      <w:bookmarkEnd w:id="54270"/>
      <w:r>
        <w:rPr>
          <w:rtl/>
        </w:rPr>
        <w:t xml:space="preserve">ביטחוני </w:t>
      </w:r>
      <w:bookmarkStart w:id="54271" w:name="_ETM_Q112_211210"/>
      <w:bookmarkEnd w:id="54271"/>
      <w:r>
        <w:rPr>
          <w:rtl/>
        </w:rPr>
        <w:t>רגיש</w:t>
      </w:r>
      <w:r>
        <w:rPr>
          <w:rFonts w:hint="cs"/>
          <w:rtl/>
        </w:rPr>
        <w:t>.</w:t>
      </w:r>
      <w:r>
        <w:rPr>
          <w:rtl/>
        </w:rPr>
        <w:t xml:space="preserve"> </w:t>
      </w:r>
      <w:bookmarkStart w:id="54272" w:name="_ETM_Q112_212329"/>
      <w:bookmarkEnd w:id="54272"/>
      <w:r>
        <w:rPr>
          <w:rtl/>
        </w:rPr>
        <w:t xml:space="preserve">וכל </w:t>
      </w:r>
      <w:bookmarkStart w:id="54273" w:name="_ETM_Q112_212690"/>
      <w:bookmarkEnd w:id="54273"/>
      <w:r>
        <w:rPr>
          <w:rtl/>
        </w:rPr>
        <w:t xml:space="preserve">זה </w:t>
      </w:r>
      <w:bookmarkStart w:id="54274" w:name="_ETM_Q112_212870"/>
      <w:bookmarkEnd w:id="54274"/>
      <w:r>
        <w:rPr>
          <w:rtl/>
        </w:rPr>
        <w:t xml:space="preserve">קרה </w:t>
      </w:r>
      <w:bookmarkStart w:id="54275" w:name="_ETM_Q112_213479"/>
      <w:bookmarkEnd w:id="54275"/>
      <w:r>
        <w:rPr>
          <w:rtl/>
        </w:rPr>
        <w:t xml:space="preserve">בזמן </w:t>
      </w:r>
      <w:bookmarkStart w:id="54276" w:name="_ETM_Q112_213960"/>
      <w:bookmarkEnd w:id="54276"/>
      <w:r>
        <w:rPr>
          <w:rtl/>
        </w:rPr>
        <w:t>מלחמה</w:t>
      </w:r>
      <w:r>
        <w:rPr>
          <w:rFonts w:hint="cs"/>
          <w:rtl/>
        </w:rPr>
        <w:t>,</w:t>
      </w:r>
      <w:r>
        <w:rPr>
          <w:rtl/>
        </w:rPr>
        <w:t xml:space="preserve"> </w:t>
      </w:r>
      <w:bookmarkStart w:id="54277" w:name="_ETM_Q112_215270"/>
      <w:bookmarkEnd w:id="54277"/>
      <w:r>
        <w:rPr>
          <w:rFonts w:hint="cs"/>
          <w:rtl/>
        </w:rPr>
        <w:t>כ</w:t>
      </w:r>
      <w:r>
        <w:rPr>
          <w:rtl/>
        </w:rPr>
        <w:t xml:space="preserve">שהחיילים </w:t>
      </w:r>
      <w:bookmarkStart w:id="54278" w:name="_ETM_Q112_215840"/>
      <w:bookmarkEnd w:id="54278"/>
      <w:r>
        <w:rPr>
          <w:rtl/>
        </w:rPr>
        <w:t xml:space="preserve">שלנו </w:t>
      </w:r>
      <w:bookmarkStart w:id="54279" w:name="_ETM_Q112_216170"/>
      <w:bookmarkEnd w:id="54279"/>
      <w:r>
        <w:rPr>
          <w:rtl/>
        </w:rPr>
        <w:t xml:space="preserve">בשטח </w:t>
      </w:r>
      <w:bookmarkStart w:id="54280" w:name="_ETM_Q112_216710"/>
      <w:bookmarkEnd w:id="54280"/>
      <w:r>
        <w:rPr>
          <w:rtl/>
        </w:rPr>
        <w:t>בגבורה</w:t>
      </w:r>
      <w:r>
        <w:rPr>
          <w:rFonts w:hint="cs"/>
          <w:rtl/>
        </w:rPr>
        <w:t>,</w:t>
      </w:r>
      <w:r>
        <w:rPr>
          <w:rtl/>
        </w:rPr>
        <w:t xml:space="preserve"> </w:t>
      </w:r>
      <w:bookmarkStart w:id="54281" w:name="_ETM_Q112_217490"/>
      <w:bookmarkEnd w:id="54281"/>
      <w:r>
        <w:rPr>
          <w:rtl/>
        </w:rPr>
        <w:t>בה</w:t>
      </w:r>
      <w:r>
        <w:rPr>
          <w:rFonts w:hint="cs"/>
          <w:rtl/>
        </w:rPr>
        <w:t>י</w:t>
      </w:r>
      <w:r>
        <w:rPr>
          <w:rtl/>
        </w:rPr>
        <w:t>רואיות</w:t>
      </w:r>
      <w:r>
        <w:rPr>
          <w:rFonts w:hint="cs"/>
          <w:rtl/>
        </w:rPr>
        <w:t>,</w:t>
      </w:r>
      <w:r>
        <w:rPr>
          <w:rtl/>
        </w:rPr>
        <w:t xml:space="preserve"> </w:t>
      </w:r>
      <w:bookmarkStart w:id="54282" w:name="_ETM_Q112_220460"/>
      <w:bookmarkEnd w:id="54282"/>
      <w:r>
        <w:rPr>
          <w:rtl/>
        </w:rPr>
        <w:t xml:space="preserve">מקריבים </w:t>
      </w:r>
      <w:bookmarkStart w:id="54283" w:name="_ETM_Q112_221030"/>
      <w:bookmarkEnd w:id="54283"/>
      <w:r>
        <w:rPr>
          <w:rtl/>
        </w:rPr>
        <w:t xml:space="preserve">את </w:t>
      </w:r>
      <w:bookmarkStart w:id="54284" w:name="_ETM_Q112_221150"/>
      <w:bookmarkEnd w:id="54284"/>
      <w:r>
        <w:rPr>
          <w:rtl/>
        </w:rPr>
        <w:t xml:space="preserve">חייהם </w:t>
      </w:r>
      <w:bookmarkStart w:id="54285" w:name="_ETM_Q112_221510"/>
      <w:bookmarkEnd w:id="54285"/>
      <w:r>
        <w:rPr>
          <w:rtl/>
        </w:rPr>
        <w:t>למעננו</w:t>
      </w:r>
      <w:r>
        <w:rPr>
          <w:rFonts w:hint="cs"/>
          <w:rtl/>
        </w:rPr>
        <w:t>.</w:t>
      </w:r>
      <w:r>
        <w:rPr>
          <w:rtl/>
        </w:rPr>
        <w:t xml:space="preserve"> </w:t>
      </w:r>
      <w:bookmarkStart w:id="54286" w:name="_ETM_Q112_222729"/>
      <w:bookmarkEnd w:id="54286"/>
    </w:p>
    <w:p w:rsidR="00EA1761" w:rsidRDefault="00EA1761" w:rsidP="00897AE0">
      <w:pPr>
        <w:rPr>
          <w:rtl/>
        </w:rPr>
      </w:pPr>
      <w:bookmarkStart w:id="54287" w:name="_ETM_Q112_223341"/>
      <w:bookmarkEnd w:id="54287"/>
    </w:p>
    <w:p w:rsidR="00EA1761" w:rsidRDefault="00EA1761" w:rsidP="00897AE0">
      <w:pPr>
        <w:rPr>
          <w:rtl/>
        </w:rPr>
      </w:pPr>
      <w:bookmarkStart w:id="54288" w:name="_ETM_Q112_223489"/>
      <w:bookmarkStart w:id="54289" w:name="_ETM_Q112_223540"/>
      <w:bookmarkStart w:id="54290" w:name="_ETM_Q112_223583"/>
      <w:bookmarkEnd w:id="54288"/>
      <w:bookmarkEnd w:id="54289"/>
      <w:bookmarkEnd w:id="54290"/>
      <w:r>
        <w:rPr>
          <w:rtl/>
        </w:rPr>
        <w:t xml:space="preserve">אולי </w:t>
      </w:r>
      <w:bookmarkStart w:id="54291" w:name="_ETM_Q112_223329"/>
      <w:bookmarkEnd w:id="54291"/>
      <w:r>
        <w:rPr>
          <w:rtl/>
        </w:rPr>
        <w:t xml:space="preserve">אולי </w:t>
      </w:r>
      <w:bookmarkStart w:id="54292" w:name="_ETM_Q112_223629"/>
      <w:bookmarkEnd w:id="54292"/>
      <w:r>
        <w:rPr>
          <w:rtl/>
        </w:rPr>
        <w:t>הו</w:t>
      </w:r>
      <w:bookmarkStart w:id="54293" w:name="_ETM_Q112_223719"/>
      <w:bookmarkEnd w:id="54293"/>
      <w:r>
        <w:rPr>
          <w:rtl/>
        </w:rPr>
        <w:t xml:space="preserve">עבר </w:t>
      </w:r>
      <w:bookmarkStart w:id="54294" w:name="_ETM_Q112_224020"/>
      <w:bookmarkEnd w:id="54294"/>
      <w:r>
        <w:rPr>
          <w:rtl/>
        </w:rPr>
        <w:t xml:space="preserve">מידע </w:t>
      </w:r>
      <w:bookmarkStart w:id="54295" w:name="_ETM_Q112_224500"/>
      <w:bookmarkEnd w:id="54295"/>
      <w:r>
        <w:rPr>
          <w:rtl/>
        </w:rPr>
        <w:t xml:space="preserve">או </w:t>
      </w:r>
      <w:bookmarkStart w:id="54296" w:name="_ETM_Q112_225210"/>
      <w:bookmarkStart w:id="54297" w:name="_ETM_Q112_225510"/>
      <w:bookmarkEnd w:id="54296"/>
      <w:bookmarkEnd w:id="54297"/>
      <w:r>
        <w:rPr>
          <w:rtl/>
        </w:rPr>
        <w:t xml:space="preserve">הגיע </w:t>
      </w:r>
      <w:bookmarkStart w:id="54298" w:name="_ETM_Q112_225989"/>
      <w:bookmarkEnd w:id="54298"/>
      <w:r>
        <w:rPr>
          <w:rtl/>
        </w:rPr>
        <w:t xml:space="preserve">לאויבים </w:t>
      </w:r>
      <w:bookmarkStart w:id="54299" w:name="_ETM_Q112_226440"/>
      <w:bookmarkEnd w:id="54299"/>
      <w:r>
        <w:rPr>
          <w:rtl/>
        </w:rPr>
        <w:t xml:space="preserve">מידע </w:t>
      </w:r>
      <w:bookmarkStart w:id="54300" w:name="_ETM_Q112_227190"/>
      <w:bookmarkEnd w:id="54300"/>
      <w:r>
        <w:rPr>
          <w:rtl/>
        </w:rPr>
        <w:t>רגיש</w:t>
      </w:r>
      <w:r>
        <w:rPr>
          <w:rFonts w:hint="cs"/>
          <w:rtl/>
        </w:rPr>
        <w:t>,</w:t>
      </w:r>
      <w:r>
        <w:rPr>
          <w:rtl/>
        </w:rPr>
        <w:t xml:space="preserve"> </w:t>
      </w:r>
      <w:bookmarkStart w:id="54301" w:name="_ETM_Q112_227670"/>
      <w:bookmarkEnd w:id="54301"/>
      <w:r>
        <w:rPr>
          <w:rtl/>
        </w:rPr>
        <w:t xml:space="preserve">שפגע </w:t>
      </w:r>
      <w:bookmarkStart w:id="54302" w:name="_ETM_Q112_228090"/>
      <w:bookmarkEnd w:id="54302"/>
      <w:r>
        <w:rPr>
          <w:rtl/>
        </w:rPr>
        <w:t>בחייהם</w:t>
      </w:r>
      <w:bookmarkStart w:id="54303" w:name="_ETM_Q112_229469"/>
      <w:bookmarkEnd w:id="54303"/>
      <w:r>
        <w:rPr>
          <w:rFonts w:hint="cs"/>
          <w:rtl/>
        </w:rPr>
        <w:t xml:space="preserve">? </w:t>
      </w:r>
      <w:r>
        <w:rPr>
          <w:rtl/>
        </w:rPr>
        <w:t xml:space="preserve">אלו </w:t>
      </w:r>
      <w:bookmarkStart w:id="54304" w:name="_ETM_Q112_229710"/>
      <w:bookmarkEnd w:id="54304"/>
      <w:r>
        <w:rPr>
          <w:rtl/>
        </w:rPr>
        <w:t xml:space="preserve">שאלות </w:t>
      </w:r>
      <w:bookmarkStart w:id="54305" w:name="_ETM_Q112_230010"/>
      <w:bookmarkEnd w:id="54305"/>
      <w:r>
        <w:rPr>
          <w:rtl/>
        </w:rPr>
        <w:t xml:space="preserve">שאנחנו </w:t>
      </w:r>
      <w:bookmarkStart w:id="54306" w:name="_ETM_Q112_230280"/>
      <w:bookmarkEnd w:id="54306"/>
      <w:r>
        <w:rPr>
          <w:rtl/>
        </w:rPr>
        <w:t xml:space="preserve">צריכים </w:t>
      </w:r>
      <w:bookmarkStart w:id="54307" w:name="_ETM_Q112_230519"/>
      <w:bookmarkEnd w:id="54307"/>
      <w:r>
        <w:rPr>
          <w:rtl/>
        </w:rPr>
        <w:t>לברר</w:t>
      </w:r>
      <w:r>
        <w:rPr>
          <w:rFonts w:hint="cs"/>
          <w:rtl/>
        </w:rPr>
        <w:t>.</w:t>
      </w:r>
      <w:r>
        <w:rPr>
          <w:rtl/>
        </w:rPr>
        <w:t xml:space="preserve"> </w:t>
      </w:r>
      <w:bookmarkStart w:id="54308" w:name="_ETM_Q112_230969"/>
      <w:bookmarkEnd w:id="54308"/>
      <w:r>
        <w:rPr>
          <w:rtl/>
        </w:rPr>
        <w:t xml:space="preserve">זה </w:t>
      </w:r>
      <w:bookmarkStart w:id="54309" w:name="_ETM_Q112_231120"/>
      <w:bookmarkEnd w:id="54309"/>
      <w:r>
        <w:rPr>
          <w:rtl/>
        </w:rPr>
        <w:t xml:space="preserve">הביטחון </w:t>
      </w:r>
      <w:bookmarkStart w:id="54310" w:name="_ETM_Q112_231629"/>
      <w:bookmarkEnd w:id="54310"/>
      <w:r>
        <w:rPr>
          <w:rtl/>
        </w:rPr>
        <w:t>שלנו</w:t>
      </w:r>
      <w:r>
        <w:rPr>
          <w:rFonts w:hint="cs"/>
          <w:rtl/>
        </w:rPr>
        <w:t>,</w:t>
      </w:r>
      <w:r>
        <w:rPr>
          <w:rtl/>
        </w:rPr>
        <w:t xml:space="preserve"> </w:t>
      </w:r>
      <w:bookmarkStart w:id="54311" w:name="_ETM_Q112_232810"/>
      <w:bookmarkEnd w:id="54311"/>
      <w:r>
        <w:rPr>
          <w:rFonts w:hint="cs"/>
          <w:rtl/>
        </w:rPr>
        <w:t>אלה</w:t>
      </w:r>
      <w:r>
        <w:rPr>
          <w:rtl/>
        </w:rPr>
        <w:t xml:space="preserve"> </w:t>
      </w:r>
      <w:bookmarkStart w:id="54312" w:name="_ETM_Q112_233020"/>
      <w:bookmarkEnd w:id="54312"/>
      <w:r>
        <w:rPr>
          <w:rtl/>
        </w:rPr>
        <w:t xml:space="preserve">הילדים </w:t>
      </w:r>
      <w:bookmarkStart w:id="54313" w:name="_ETM_Q112_233350"/>
      <w:bookmarkEnd w:id="54313"/>
      <w:r>
        <w:rPr>
          <w:rtl/>
        </w:rPr>
        <w:t xml:space="preserve">של </w:t>
      </w:r>
      <w:bookmarkStart w:id="54314" w:name="_ETM_Q112_233500"/>
      <w:bookmarkEnd w:id="54314"/>
      <w:r>
        <w:rPr>
          <w:rtl/>
        </w:rPr>
        <w:t>כולנו</w:t>
      </w:r>
      <w:r>
        <w:rPr>
          <w:rFonts w:hint="cs"/>
          <w:rtl/>
        </w:rPr>
        <w:t>.</w:t>
      </w:r>
      <w:r>
        <w:rPr>
          <w:rtl/>
        </w:rPr>
        <w:t xml:space="preserve"> </w:t>
      </w:r>
      <w:bookmarkStart w:id="54315" w:name="_ETM_Q112_235480"/>
      <w:bookmarkEnd w:id="54315"/>
      <w:r>
        <w:rPr>
          <w:rtl/>
        </w:rPr>
        <w:t xml:space="preserve">אלה </w:t>
      </w:r>
      <w:bookmarkStart w:id="54316" w:name="_ETM_Q112_235720"/>
      <w:bookmarkEnd w:id="54316"/>
      <w:r>
        <w:rPr>
          <w:rtl/>
        </w:rPr>
        <w:t xml:space="preserve">דברים </w:t>
      </w:r>
      <w:bookmarkStart w:id="54317" w:name="_ETM_Q112_235989"/>
      <w:bookmarkEnd w:id="54317"/>
      <w:r>
        <w:rPr>
          <w:rtl/>
        </w:rPr>
        <w:t xml:space="preserve">שצריכים </w:t>
      </w:r>
      <w:bookmarkStart w:id="54318" w:name="_ETM_Q112_236410"/>
      <w:bookmarkEnd w:id="54318"/>
      <w:r>
        <w:rPr>
          <w:rtl/>
        </w:rPr>
        <w:t>להיחקר</w:t>
      </w:r>
      <w:r>
        <w:rPr>
          <w:rFonts w:hint="cs"/>
          <w:rtl/>
        </w:rPr>
        <w:t>.</w:t>
      </w:r>
      <w:r>
        <w:rPr>
          <w:rtl/>
        </w:rPr>
        <w:t xml:space="preserve"> </w:t>
      </w:r>
      <w:bookmarkStart w:id="54319" w:name="_ETM_Q112_236920"/>
      <w:bookmarkEnd w:id="54319"/>
      <w:r>
        <w:rPr>
          <w:rtl/>
        </w:rPr>
        <w:t>עכשיו</w:t>
      </w:r>
      <w:r>
        <w:rPr>
          <w:rFonts w:hint="cs"/>
          <w:rtl/>
        </w:rPr>
        <w:t>,</w:t>
      </w:r>
      <w:r>
        <w:rPr>
          <w:rtl/>
        </w:rPr>
        <w:t xml:space="preserve"> </w:t>
      </w:r>
      <w:bookmarkStart w:id="54320" w:name="_ETM_Q112_237250"/>
      <w:bookmarkEnd w:id="54320"/>
      <w:r>
        <w:rPr>
          <w:rtl/>
        </w:rPr>
        <w:t xml:space="preserve">העובדה </w:t>
      </w:r>
      <w:bookmarkStart w:id="54321" w:name="_ETM_Q112_238150"/>
      <w:bookmarkEnd w:id="54321"/>
      <w:r>
        <w:rPr>
          <w:rtl/>
        </w:rPr>
        <w:t xml:space="preserve">שבמשך </w:t>
      </w:r>
      <w:bookmarkStart w:id="54322" w:name="_ETM_Q112_238720"/>
      <w:bookmarkEnd w:id="54322"/>
      <w:r>
        <w:rPr>
          <w:rtl/>
        </w:rPr>
        <w:t xml:space="preserve">שנה </w:t>
      </w:r>
      <w:bookmarkStart w:id="54323" w:name="_ETM_Q112_239079"/>
      <w:bookmarkEnd w:id="54323"/>
      <w:r>
        <w:rPr>
          <w:rtl/>
        </w:rPr>
        <w:t xml:space="preserve">וחצי </w:t>
      </w:r>
      <w:bookmarkStart w:id="54324" w:name="_ETM_Q112_239590"/>
      <w:bookmarkEnd w:id="54324"/>
      <w:r>
        <w:rPr>
          <w:rtl/>
        </w:rPr>
        <w:t xml:space="preserve">לא </w:t>
      </w:r>
      <w:bookmarkStart w:id="54325" w:name="_ETM_Q112_239770"/>
      <w:bookmarkEnd w:id="54325"/>
      <w:r>
        <w:rPr>
          <w:rtl/>
        </w:rPr>
        <w:t xml:space="preserve">הייתה </w:t>
      </w:r>
      <w:bookmarkStart w:id="54326" w:name="_ETM_Q112_240040"/>
      <w:bookmarkEnd w:id="54326"/>
      <w:r>
        <w:rPr>
          <w:rtl/>
        </w:rPr>
        <w:t xml:space="preserve">שום </w:t>
      </w:r>
      <w:bookmarkStart w:id="54327" w:name="_ETM_Q112_240250"/>
      <w:bookmarkEnd w:id="54327"/>
      <w:r>
        <w:rPr>
          <w:rtl/>
        </w:rPr>
        <w:t>בעי</w:t>
      </w:r>
      <w:r>
        <w:rPr>
          <w:rFonts w:hint="cs"/>
          <w:rtl/>
        </w:rPr>
        <w:t>ית</w:t>
      </w:r>
      <w:r>
        <w:rPr>
          <w:rtl/>
        </w:rPr>
        <w:t xml:space="preserve"> </w:t>
      </w:r>
      <w:bookmarkStart w:id="54328" w:name="_ETM_Q112_240520"/>
      <w:bookmarkStart w:id="54329" w:name="_ETM_Q112_240640"/>
      <w:bookmarkEnd w:id="54328"/>
      <w:bookmarkEnd w:id="54329"/>
      <w:r>
        <w:rPr>
          <w:rtl/>
        </w:rPr>
        <w:t>אמון</w:t>
      </w:r>
      <w:r>
        <w:rPr>
          <w:rFonts w:hint="cs"/>
          <w:rtl/>
        </w:rPr>
        <w:t>,</w:t>
      </w:r>
      <w:r>
        <w:rPr>
          <w:rtl/>
        </w:rPr>
        <w:t xml:space="preserve"> </w:t>
      </w:r>
      <w:bookmarkStart w:id="54330" w:name="_ETM_Q112_241570"/>
      <w:bookmarkEnd w:id="54330"/>
      <w:r>
        <w:rPr>
          <w:rtl/>
        </w:rPr>
        <w:t xml:space="preserve">וראש </w:t>
      </w:r>
      <w:bookmarkStart w:id="54331" w:name="_ETM_Q112_242079"/>
      <w:bookmarkEnd w:id="54331"/>
      <w:r>
        <w:rPr>
          <w:rtl/>
        </w:rPr>
        <w:t xml:space="preserve">הממשלה </w:t>
      </w:r>
      <w:bookmarkStart w:id="54332" w:name="_ETM_Q112_243520"/>
      <w:bookmarkEnd w:id="54332"/>
      <w:r>
        <w:rPr>
          <w:rtl/>
        </w:rPr>
        <w:t xml:space="preserve">עבד </w:t>
      </w:r>
      <w:bookmarkStart w:id="54333" w:name="_ETM_Q112_244060"/>
      <w:bookmarkEnd w:id="54333"/>
      <w:r>
        <w:rPr>
          <w:rtl/>
        </w:rPr>
        <w:t xml:space="preserve">עם </w:t>
      </w:r>
      <w:bookmarkStart w:id="54334" w:name="_ETM_Q112_244180"/>
      <w:bookmarkEnd w:id="54334"/>
      <w:r>
        <w:rPr>
          <w:rtl/>
        </w:rPr>
        <w:t xml:space="preserve">רונן </w:t>
      </w:r>
      <w:bookmarkStart w:id="54335" w:name="_ETM_Q112_244479"/>
      <w:bookmarkEnd w:id="54335"/>
      <w:r>
        <w:rPr>
          <w:rtl/>
        </w:rPr>
        <w:t xml:space="preserve">בר </w:t>
      </w:r>
      <w:bookmarkStart w:id="54336" w:name="_ETM_Q112_244720"/>
      <w:bookmarkEnd w:id="54336"/>
      <w:r>
        <w:rPr>
          <w:rFonts w:hint="cs"/>
          <w:rtl/>
        </w:rPr>
        <w:t>ו</w:t>
      </w:r>
      <w:r>
        <w:rPr>
          <w:rtl/>
        </w:rPr>
        <w:t xml:space="preserve">אפילו </w:t>
      </w:r>
      <w:bookmarkStart w:id="54337" w:name="_ETM_Q112_245260"/>
      <w:bookmarkStart w:id="54338" w:name="_ETM_Q112_246220"/>
      <w:bookmarkEnd w:id="54337"/>
      <w:bookmarkEnd w:id="54338"/>
      <w:r>
        <w:rPr>
          <w:rtl/>
        </w:rPr>
        <w:t xml:space="preserve">חלק </w:t>
      </w:r>
      <w:bookmarkStart w:id="54339" w:name="_ETM_Q112_246610"/>
      <w:bookmarkEnd w:id="54339"/>
      <w:r>
        <w:rPr>
          <w:rtl/>
        </w:rPr>
        <w:t xml:space="preserve">שבחים </w:t>
      </w:r>
      <w:bookmarkStart w:id="54340" w:name="_ETM_Q112_247119"/>
      <w:bookmarkEnd w:id="54340"/>
      <w:r>
        <w:rPr>
          <w:rtl/>
        </w:rPr>
        <w:t>מסוימים</w:t>
      </w:r>
      <w:r>
        <w:rPr>
          <w:rFonts w:hint="cs"/>
          <w:rtl/>
        </w:rPr>
        <w:t>,</w:t>
      </w:r>
      <w:r>
        <w:rPr>
          <w:rtl/>
        </w:rPr>
        <w:t xml:space="preserve"> </w:t>
      </w:r>
      <w:bookmarkStart w:id="54341" w:name="_ETM_Q112_248560"/>
      <w:bookmarkEnd w:id="54341"/>
      <w:r>
        <w:rPr>
          <w:rtl/>
        </w:rPr>
        <w:t xml:space="preserve">עבד </w:t>
      </w:r>
      <w:bookmarkStart w:id="54342" w:name="_ETM_Q112_248920"/>
      <w:bookmarkEnd w:id="54342"/>
      <w:r>
        <w:rPr>
          <w:rtl/>
        </w:rPr>
        <w:t xml:space="preserve">איתו </w:t>
      </w:r>
      <w:bookmarkStart w:id="54343" w:name="_ETM_Q112_249130"/>
      <w:bookmarkEnd w:id="54343"/>
      <w:r>
        <w:rPr>
          <w:rFonts w:hint="cs"/>
          <w:rtl/>
        </w:rPr>
        <w:t xml:space="preserve">על </w:t>
      </w:r>
      <w:r>
        <w:rPr>
          <w:rtl/>
        </w:rPr>
        <w:t xml:space="preserve">ניהול </w:t>
      </w:r>
      <w:bookmarkStart w:id="54344" w:name="_ETM_Q112_249459"/>
      <w:bookmarkEnd w:id="54344"/>
      <w:r>
        <w:rPr>
          <w:rtl/>
        </w:rPr>
        <w:t>המלחמה</w:t>
      </w:r>
      <w:r>
        <w:rPr>
          <w:rFonts w:hint="cs"/>
          <w:rtl/>
        </w:rPr>
        <w:t>,</w:t>
      </w:r>
      <w:r>
        <w:rPr>
          <w:rtl/>
        </w:rPr>
        <w:t xml:space="preserve"> </w:t>
      </w:r>
      <w:bookmarkStart w:id="54345" w:name="_ETM_Q112_250390"/>
      <w:bookmarkEnd w:id="54345"/>
      <w:r>
        <w:rPr>
          <w:rtl/>
        </w:rPr>
        <w:t xml:space="preserve">שם </w:t>
      </w:r>
      <w:bookmarkStart w:id="54346" w:name="_ETM_Q112_250720"/>
      <w:bookmarkEnd w:id="54346"/>
      <w:r>
        <w:rPr>
          <w:rtl/>
        </w:rPr>
        <w:t xml:space="preserve">אותו </w:t>
      </w:r>
      <w:bookmarkStart w:id="54347" w:name="_ETM_Q112_250930"/>
      <w:bookmarkEnd w:id="54347"/>
      <w:r>
        <w:rPr>
          <w:rtl/>
        </w:rPr>
        <w:t xml:space="preserve">בצוות </w:t>
      </w:r>
      <w:bookmarkStart w:id="54348" w:name="_ETM_Q112_251440"/>
      <w:bookmarkEnd w:id="54348"/>
      <w:r>
        <w:rPr>
          <w:rtl/>
        </w:rPr>
        <w:t>המשא</w:t>
      </w:r>
      <w:r>
        <w:rPr>
          <w:rFonts w:hint="cs"/>
          <w:rtl/>
        </w:rPr>
        <w:t xml:space="preserve"> </w:t>
      </w:r>
      <w:r>
        <w:rPr>
          <w:rtl/>
        </w:rPr>
        <w:t xml:space="preserve">ומתן </w:t>
      </w:r>
      <w:bookmarkStart w:id="54349" w:name="_ETM_Q112_252310"/>
      <w:bookmarkEnd w:id="54349"/>
      <w:r>
        <w:rPr>
          <w:rtl/>
        </w:rPr>
        <w:t xml:space="preserve">לשחרור </w:t>
      </w:r>
      <w:bookmarkStart w:id="54350" w:name="_ETM_Q112_252729"/>
      <w:bookmarkEnd w:id="54350"/>
      <w:r>
        <w:rPr>
          <w:rtl/>
        </w:rPr>
        <w:t>החטופים</w:t>
      </w:r>
      <w:r>
        <w:rPr>
          <w:rFonts w:hint="cs"/>
          <w:rtl/>
        </w:rPr>
        <w:t>,</w:t>
      </w:r>
      <w:r>
        <w:rPr>
          <w:rtl/>
        </w:rPr>
        <w:t xml:space="preserve"> </w:t>
      </w:r>
      <w:bookmarkStart w:id="54351" w:name="_ETM_Q112_253880"/>
      <w:bookmarkEnd w:id="54351"/>
      <w:r>
        <w:rPr>
          <w:rtl/>
        </w:rPr>
        <w:t xml:space="preserve">אפילו </w:t>
      </w:r>
      <w:bookmarkStart w:id="54352" w:name="_ETM_Q112_254300"/>
      <w:bookmarkEnd w:id="54352"/>
      <w:r>
        <w:rPr>
          <w:rtl/>
        </w:rPr>
        <w:t xml:space="preserve">שם </w:t>
      </w:r>
      <w:bookmarkStart w:id="54353" w:name="_ETM_Q112_254569"/>
      <w:bookmarkEnd w:id="54353"/>
      <w:r>
        <w:rPr>
          <w:rtl/>
        </w:rPr>
        <w:t xml:space="preserve">בידיו </w:t>
      </w:r>
      <w:bookmarkStart w:id="54354" w:name="_ETM_Q112_254930"/>
      <w:bookmarkEnd w:id="54354"/>
      <w:r>
        <w:rPr>
          <w:rtl/>
        </w:rPr>
        <w:t xml:space="preserve">את </w:t>
      </w:r>
      <w:bookmarkStart w:id="54355" w:name="_ETM_Q112_255050"/>
      <w:bookmarkEnd w:id="54355"/>
      <w:r>
        <w:rPr>
          <w:rtl/>
        </w:rPr>
        <w:t xml:space="preserve">הביטחון </w:t>
      </w:r>
      <w:bookmarkStart w:id="54356" w:name="_ETM_Q112_255560"/>
      <w:bookmarkEnd w:id="54356"/>
      <w:r>
        <w:rPr>
          <w:rtl/>
        </w:rPr>
        <w:t xml:space="preserve">שלו </w:t>
      </w:r>
      <w:bookmarkStart w:id="54357" w:name="_ETM_Q112_255830"/>
      <w:bookmarkEnd w:id="54357"/>
      <w:r>
        <w:rPr>
          <w:rtl/>
        </w:rPr>
        <w:t xml:space="preserve">ושל </w:t>
      </w:r>
      <w:bookmarkStart w:id="54358" w:name="_ETM_Q112_256100"/>
      <w:bookmarkEnd w:id="54358"/>
      <w:r>
        <w:rPr>
          <w:rtl/>
        </w:rPr>
        <w:t>משפחתו</w:t>
      </w:r>
      <w:r>
        <w:rPr>
          <w:rFonts w:hint="cs"/>
          <w:rtl/>
        </w:rPr>
        <w:t xml:space="preserve"> –</w:t>
      </w:r>
      <w:r>
        <w:rPr>
          <w:rtl/>
        </w:rPr>
        <w:t xml:space="preserve"> </w:t>
      </w:r>
      <w:bookmarkStart w:id="54359" w:name="_ETM_Q112_256670"/>
      <w:bookmarkEnd w:id="54359"/>
      <w:r>
        <w:rPr>
          <w:rtl/>
        </w:rPr>
        <w:t xml:space="preserve">הרי </w:t>
      </w:r>
      <w:bookmarkStart w:id="54360" w:name="_ETM_Q112_256880"/>
      <w:bookmarkEnd w:id="54360"/>
      <w:r>
        <w:rPr>
          <w:rtl/>
        </w:rPr>
        <w:t xml:space="preserve">השב"כ </w:t>
      </w:r>
      <w:bookmarkStart w:id="54361" w:name="_ETM_Q112_257420"/>
      <w:bookmarkEnd w:id="54361"/>
      <w:r>
        <w:rPr>
          <w:rtl/>
        </w:rPr>
        <w:t xml:space="preserve">בראשותו </w:t>
      </w:r>
      <w:bookmarkStart w:id="54362" w:name="_ETM_Q112_257900"/>
      <w:bookmarkEnd w:id="54362"/>
      <w:r>
        <w:rPr>
          <w:rtl/>
        </w:rPr>
        <w:t xml:space="preserve">של </w:t>
      </w:r>
      <w:bookmarkStart w:id="54363" w:name="_ETM_Q112_258050"/>
      <w:bookmarkEnd w:id="54363"/>
      <w:r>
        <w:rPr>
          <w:rtl/>
        </w:rPr>
        <w:t xml:space="preserve">רונן </w:t>
      </w:r>
      <w:bookmarkStart w:id="54364" w:name="_ETM_Q112_258350"/>
      <w:bookmarkEnd w:id="54364"/>
      <w:r>
        <w:rPr>
          <w:rtl/>
        </w:rPr>
        <w:t>ב</w:t>
      </w:r>
      <w:r>
        <w:rPr>
          <w:rFonts w:hint="cs"/>
          <w:rtl/>
        </w:rPr>
        <w:t>ר</w:t>
      </w:r>
      <w:r>
        <w:rPr>
          <w:rtl/>
        </w:rPr>
        <w:t xml:space="preserve"> </w:t>
      </w:r>
      <w:bookmarkStart w:id="54365" w:name="_ETM_Q112_259040"/>
      <w:bookmarkStart w:id="54366" w:name="_ETM_Q112_259100"/>
      <w:bookmarkEnd w:id="54365"/>
      <w:bookmarkEnd w:id="54366"/>
      <w:r>
        <w:rPr>
          <w:rFonts w:hint="cs"/>
          <w:rtl/>
        </w:rPr>
        <w:t>אחראי על א</w:t>
      </w:r>
      <w:r>
        <w:rPr>
          <w:rtl/>
        </w:rPr>
        <w:t xml:space="preserve">בטחתו </w:t>
      </w:r>
      <w:bookmarkStart w:id="54367" w:name="_ETM_Q112_260130"/>
      <w:bookmarkEnd w:id="54367"/>
      <w:r>
        <w:rPr>
          <w:rtl/>
        </w:rPr>
        <w:t xml:space="preserve">של </w:t>
      </w:r>
      <w:bookmarkStart w:id="54368" w:name="_ETM_Q112_260310"/>
      <w:bookmarkEnd w:id="54368"/>
      <w:r>
        <w:rPr>
          <w:rtl/>
        </w:rPr>
        <w:t xml:space="preserve">נתניהו </w:t>
      </w:r>
      <w:bookmarkStart w:id="54369" w:name="_ETM_Q112_260909"/>
      <w:bookmarkEnd w:id="54369"/>
      <w:r>
        <w:rPr>
          <w:rtl/>
        </w:rPr>
        <w:t xml:space="preserve">ומשפחתו </w:t>
      </w:r>
      <w:bookmarkStart w:id="54370" w:name="_ETM_Q112_262270"/>
      <w:bookmarkStart w:id="54371" w:name="_ETM_Q112_264664"/>
      <w:bookmarkStart w:id="54372" w:name="_ETM_Q112_264777"/>
      <w:bookmarkStart w:id="54373" w:name="_ETM_Q112_264808"/>
      <w:bookmarkStart w:id="54374" w:name="_ETM_Q112_264869"/>
      <w:bookmarkEnd w:id="54370"/>
      <w:bookmarkEnd w:id="54371"/>
      <w:bookmarkEnd w:id="54372"/>
      <w:bookmarkEnd w:id="54373"/>
      <w:bookmarkEnd w:id="54374"/>
      <w:r>
        <w:rPr>
          <w:rFonts w:hint="eastAsia"/>
          <w:rtl/>
        </w:rPr>
        <w:t>–</w:t>
      </w:r>
      <w:r>
        <w:rPr>
          <w:rFonts w:hint="cs"/>
          <w:rtl/>
        </w:rPr>
        <w:t xml:space="preserve"> </w:t>
      </w:r>
      <w:r>
        <w:rPr>
          <w:rtl/>
        </w:rPr>
        <w:t xml:space="preserve">אז </w:t>
      </w:r>
      <w:bookmarkStart w:id="54375" w:name="_ETM_Q112_262540"/>
      <w:bookmarkEnd w:id="54375"/>
      <w:r>
        <w:rPr>
          <w:rtl/>
        </w:rPr>
        <w:t>פתאום</w:t>
      </w:r>
      <w:r>
        <w:rPr>
          <w:rFonts w:hint="cs"/>
          <w:rtl/>
        </w:rPr>
        <w:t>,</w:t>
      </w:r>
      <w:r>
        <w:rPr>
          <w:rtl/>
        </w:rPr>
        <w:t xml:space="preserve"> </w:t>
      </w:r>
      <w:bookmarkStart w:id="54376" w:name="_ETM_Q112_262959"/>
      <w:bookmarkEnd w:id="54376"/>
      <w:r>
        <w:rPr>
          <w:rtl/>
        </w:rPr>
        <w:t xml:space="preserve">בחלוף </w:t>
      </w:r>
      <w:bookmarkStart w:id="54377" w:name="_ETM_Q112_263350"/>
      <w:bookmarkEnd w:id="54377"/>
      <w:r>
        <w:rPr>
          <w:rtl/>
        </w:rPr>
        <w:t xml:space="preserve">שנה </w:t>
      </w:r>
      <w:bookmarkStart w:id="54378" w:name="_ETM_Q112_263590"/>
      <w:bookmarkEnd w:id="54378"/>
      <w:r>
        <w:rPr>
          <w:rtl/>
        </w:rPr>
        <w:t>וחצי</w:t>
      </w:r>
      <w:r>
        <w:rPr>
          <w:rFonts w:hint="cs"/>
          <w:rtl/>
        </w:rPr>
        <w:t>,</w:t>
      </w:r>
      <w:r>
        <w:rPr>
          <w:rtl/>
        </w:rPr>
        <w:t xml:space="preserve"> </w:t>
      </w:r>
      <w:bookmarkStart w:id="54379" w:name="_ETM_Q112_265010"/>
      <w:bookmarkEnd w:id="54379"/>
      <w:r>
        <w:rPr>
          <w:rtl/>
        </w:rPr>
        <w:t xml:space="preserve">אין </w:t>
      </w:r>
      <w:bookmarkStart w:id="54380" w:name="_ETM_Q112_265250"/>
      <w:bookmarkEnd w:id="54380"/>
      <w:r>
        <w:rPr>
          <w:rtl/>
        </w:rPr>
        <w:t xml:space="preserve">אמון </w:t>
      </w:r>
      <w:bookmarkStart w:id="54381" w:name="_ETM_Q112_265520"/>
      <w:bookmarkEnd w:id="54381"/>
      <w:r>
        <w:rPr>
          <w:rtl/>
        </w:rPr>
        <w:t xml:space="preserve">ברמה </w:t>
      </w:r>
      <w:bookmarkStart w:id="54382" w:name="_ETM_Q112_265970"/>
      <w:bookmarkEnd w:id="54382"/>
      <w:r>
        <w:rPr>
          <w:rtl/>
        </w:rPr>
        <w:t>כז</w:t>
      </w:r>
      <w:r>
        <w:rPr>
          <w:rFonts w:hint="cs"/>
          <w:rtl/>
        </w:rPr>
        <w:t>ו</w:t>
      </w:r>
      <w:r>
        <w:rPr>
          <w:rtl/>
        </w:rPr>
        <w:t xml:space="preserve"> </w:t>
      </w:r>
      <w:bookmarkStart w:id="54383" w:name="_ETM_Q112_266360"/>
      <w:bookmarkEnd w:id="54383"/>
      <w:r>
        <w:rPr>
          <w:rtl/>
        </w:rPr>
        <w:t xml:space="preserve">דחופה </w:t>
      </w:r>
      <w:bookmarkStart w:id="54384" w:name="_ETM_Q112_266720"/>
      <w:bookmarkEnd w:id="54384"/>
      <w:r>
        <w:rPr>
          <w:rtl/>
        </w:rPr>
        <w:t xml:space="preserve">שצריך </w:t>
      </w:r>
      <w:bookmarkStart w:id="54385" w:name="_ETM_Q112_267140"/>
      <w:bookmarkEnd w:id="54385"/>
      <w:r>
        <w:rPr>
          <w:rtl/>
        </w:rPr>
        <w:t xml:space="preserve">כאן </w:t>
      </w:r>
      <w:bookmarkStart w:id="54386" w:name="_ETM_Q112_267380"/>
      <w:bookmarkEnd w:id="54386"/>
      <w:r>
        <w:rPr>
          <w:rtl/>
        </w:rPr>
        <w:t xml:space="preserve">ועכשיו </w:t>
      </w:r>
      <w:bookmarkStart w:id="54387" w:name="_ETM_Q112_267800"/>
      <w:bookmarkEnd w:id="54387"/>
      <w:r>
        <w:rPr>
          <w:rtl/>
        </w:rPr>
        <w:t xml:space="preserve">לפטר </w:t>
      </w:r>
      <w:bookmarkStart w:id="54388" w:name="_ETM_Q112_268370"/>
      <w:bookmarkEnd w:id="54388"/>
      <w:r>
        <w:rPr>
          <w:rtl/>
        </w:rPr>
        <w:t>אותו</w:t>
      </w:r>
      <w:r>
        <w:rPr>
          <w:rFonts w:hint="cs"/>
          <w:rtl/>
        </w:rPr>
        <w:t>,</w:t>
      </w:r>
      <w:r>
        <w:rPr>
          <w:rtl/>
        </w:rPr>
        <w:t xml:space="preserve"> </w:t>
      </w:r>
      <w:bookmarkStart w:id="54389" w:name="_ETM_Q112_269909"/>
      <w:bookmarkEnd w:id="54389"/>
      <w:r>
        <w:rPr>
          <w:rtl/>
        </w:rPr>
        <w:t>בלי</w:t>
      </w:r>
      <w:bookmarkStart w:id="54390" w:name="_ETM_Q112_270569"/>
      <w:bookmarkEnd w:id="54390"/>
      <w:r>
        <w:rPr>
          <w:rtl/>
        </w:rPr>
        <w:t xml:space="preserve"> </w:t>
      </w:r>
      <w:bookmarkStart w:id="54391" w:name="_ETM_Q112_270810"/>
      <w:bookmarkEnd w:id="54391"/>
      <w:r>
        <w:rPr>
          <w:rtl/>
        </w:rPr>
        <w:t xml:space="preserve">להביא </w:t>
      </w:r>
      <w:bookmarkStart w:id="54392" w:name="_ETM_Q112_271139"/>
      <w:bookmarkEnd w:id="54392"/>
      <w:r>
        <w:rPr>
          <w:rtl/>
        </w:rPr>
        <w:t>מחליף</w:t>
      </w:r>
      <w:r>
        <w:rPr>
          <w:rFonts w:hint="cs"/>
          <w:rtl/>
        </w:rPr>
        <w:t>,</w:t>
      </w:r>
      <w:r>
        <w:rPr>
          <w:rtl/>
        </w:rPr>
        <w:t xml:space="preserve"> </w:t>
      </w:r>
      <w:bookmarkStart w:id="54393" w:name="_ETM_Q112_272340"/>
      <w:bookmarkEnd w:id="54393"/>
      <w:r>
        <w:rPr>
          <w:rtl/>
        </w:rPr>
        <w:t xml:space="preserve">באופן </w:t>
      </w:r>
      <w:bookmarkStart w:id="54394" w:name="_ETM_Q112_272819"/>
      <w:bookmarkEnd w:id="54394"/>
      <w:r>
        <w:rPr>
          <w:rtl/>
        </w:rPr>
        <w:t>מיידי</w:t>
      </w:r>
      <w:r>
        <w:rPr>
          <w:rFonts w:hint="cs"/>
          <w:rtl/>
        </w:rPr>
        <w:t>?</w:t>
      </w:r>
      <w:r>
        <w:rPr>
          <w:rtl/>
        </w:rPr>
        <w:t xml:space="preserve"> </w:t>
      </w:r>
      <w:bookmarkStart w:id="54395" w:name="_ETM_Q112_273389"/>
      <w:bookmarkEnd w:id="54395"/>
      <w:r>
        <w:rPr>
          <w:rtl/>
        </w:rPr>
        <w:t xml:space="preserve">בלי </w:t>
      </w:r>
      <w:bookmarkStart w:id="54396" w:name="_ETM_Q112_273630"/>
      <w:bookmarkEnd w:id="54396"/>
      <w:r>
        <w:rPr>
          <w:rtl/>
        </w:rPr>
        <w:t xml:space="preserve">לעבור </w:t>
      </w:r>
      <w:bookmarkStart w:id="54397" w:name="_ETM_Q112_274020"/>
      <w:bookmarkEnd w:id="54397"/>
      <w:r>
        <w:rPr>
          <w:rtl/>
        </w:rPr>
        <w:t xml:space="preserve">דרך </w:t>
      </w:r>
      <w:bookmarkStart w:id="54398" w:name="_ETM_Q112_274259"/>
      <w:bookmarkEnd w:id="54398"/>
      <w:r>
        <w:rPr>
          <w:rtl/>
        </w:rPr>
        <w:t xml:space="preserve">הוועדה </w:t>
      </w:r>
      <w:bookmarkStart w:id="54399" w:name="_ETM_Q112_274619"/>
      <w:bookmarkEnd w:id="54399"/>
      <w:r>
        <w:rPr>
          <w:rtl/>
        </w:rPr>
        <w:t xml:space="preserve">למינוי </w:t>
      </w:r>
      <w:bookmarkStart w:id="54400" w:name="_ETM_Q112_274979"/>
      <w:bookmarkEnd w:id="54400"/>
      <w:r>
        <w:rPr>
          <w:rtl/>
        </w:rPr>
        <w:t>בכירים</w:t>
      </w:r>
      <w:r>
        <w:rPr>
          <w:rFonts w:hint="cs"/>
          <w:rtl/>
        </w:rPr>
        <w:t>,</w:t>
      </w:r>
      <w:r>
        <w:rPr>
          <w:rtl/>
        </w:rPr>
        <w:t xml:space="preserve"> </w:t>
      </w:r>
      <w:bookmarkStart w:id="54401" w:name="_ETM_Q112_275399"/>
      <w:bookmarkEnd w:id="54401"/>
      <w:r>
        <w:rPr>
          <w:rtl/>
        </w:rPr>
        <w:t xml:space="preserve">כי </w:t>
      </w:r>
      <w:bookmarkStart w:id="54402" w:name="_ETM_Q112_275549"/>
      <w:bookmarkEnd w:id="54402"/>
      <w:r>
        <w:rPr>
          <w:rtl/>
        </w:rPr>
        <w:t xml:space="preserve">זה </w:t>
      </w:r>
      <w:bookmarkStart w:id="54403" w:name="_ETM_Q112_275700"/>
      <w:bookmarkEnd w:id="54403"/>
      <w:r>
        <w:rPr>
          <w:rtl/>
        </w:rPr>
        <w:t>דחוף</w:t>
      </w:r>
      <w:r>
        <w:rPr>
          <w:rFonts w:hint="cs"/>
          <w:rtl/>
        </w:rPr>
        <w:t>?</w:t>
      </w:r>
      <w:r>
        <w:rPr>
          <w:rtl/>
        </w:rPr>
        <w:t xml:space="preserve"> </w:t>
      </w:r>
      <w:bookmarkStart w:id="54404" w:name="_ETM_Q112_276969"/>
      <w:bookmarkEnd w:id="54404"/>
      <w:r>
        <w:rPr>
          <w:rtl/>
        </w:rPr>
        <w:t xml:space="preserve">האם </w:t>
      </w:r>
      <w:bookmarkStart w:id="54405" w:name="_ETM_Q112_277299"/>
      <w:bookmarkEnd w:id="54405"/>
      <w:r>
        <w:rPr>
          <w:rtl/>
        </w:rPr>
        <w:t xml:space="preserve">זה </w:t>
      </w:r>
      <w:bookmarkStart w:id="54406" w:name="_ETM_Q112_277450"/>
      <w:bookmarkEnd w:id="54406"/>
      <w:r>
        <w:rPr>
          <w:rtl/>
        </w:rPr>
        <w:t xml:space="preserve">לא </w:t>
      </w:r>
      <w:bookmarkStart w:id="54407" w:name="_ETM_Q112_277539"/>
      <w:bookmarkEnd w:id="54407"/>
      <w:r>
        <w:rPr>
          <w:rtl/>
        </w:rPr>
        <w:t xml:space="preserve">מדליק </w:t>
      </w:r>
      <w:bookmarkStart w:id="54408" w:name="_ETM_Q112_277840"/>
      <w:bookmarkEnd w:id="54408"/>
      <w:r>
        <w:rPr>
          <w:rtl/>
        </w:rPr>
        <w:t xml:space="preserve">לכם </w:t>
      </w:r>
      <w:bookmarkStart w:id="54409" w:name="_ETM_Q112_278170"/>
      <w:bookmarkEnd w:id="54409"/>
      <w:r>
        <w:rPr>
          <w:rtl/>
        </w:rPr>
        <w:t xml:space="preserve">איזושהי </w:t>
      </w:r>
      <w:bookmarkStart w:id="54410" w:name="_ETM_Q112_278770"/>
      <w:bookmarkEnd w:id="54410"/>
      <w:r>
        <w:rPr>
          <w:rtl/>
        </w:rPr>
        <w:t xml:space="preserve">נורה </w:t>
      </w:r>
      <w:bookmarkStart w:id="54411" w:name="_ETM_Q112_279130"/>
      <w:bookmarkEnd w:id="54411"/>
      <w:r>
        <w:rPr>
          <w:rtl/>
        </w:rPr>
        <w:t>אדומה</w:t>
      </w:r>
      <w:r>
        <w:rPr>
          <w:rFonts w:hint="cs"/>
          <w:rtl/>
        </w:rPr>
        <w:t>?</w:t>
      </w:r>
      <w:r>
        <w:rPr>
          <w:rtl/>
        </w:rPr>
        <w:t xml:space="preserve"> </w:t>
      </w:r>
      <w:bookmarkStart w:id="54412" w:name="_ETM_Q112_280740"/>
      <w:bookmarkEnd w:id="54412"/>
    </w:p>
    <w:p w:rsidR="00EA1761" w:rsidRDefault="00EA1761" w:rsidP="00897AE0">
      <w:pPr>
        <w:rPr>
          <w:rtl/>
        </w:rPr>
      </w:pPr>
    </w:p>
    <w:p w:rsidR="00EA1761" w:rsidRDefault="00EA1761" w:rsidP="00897AE0">
      <w:pPr>
        <w:rPr>
          <w:rtl/>
        </w:rPr>
      </w:pPr>
      <w:r>
        <w:rPr>
          <w:rtl/>
        </w:rPr>
        <w:t xml:space="preserve">ואתם </w:t>
      </w:r>
      <w:bookmarkStart w:id="54413" w:name="_ETM_Q112_281069"/>
      <w:bookmarkEnd w:id="54413"/>
      <w:r>
        <w:rPr>
          <w:rtl/>
        </w:rPr>
        <w:t xml:space="preserve">יודעים </w:t>
      </w:r>
      <w:bookmarkStart w:id="54414" w:name="_ETM_Q112_281310"/>
      <w:bookmarkEnd w:id="54414"/>
      <w:r>
        <w:rPr>
          <w:rtl/>
        </w:rPr>
        <w:t xml:space="preserve">מה </w:t>
      </w:r>
      <w:bookmarkStart w:id="54415" w:name="_ETM_Q112_281369"/>
      <w:bookmarkEnd w:id="54415"/>
      <w:r>
        <w:rPr>
          <w:rFonts w:hint="cs"/>
          <w:rtl/>
        </w:rPr>
        <w:t>הכ</w:t>
      </w:r>
      <w:r>
        <w:rPr>
          <w:rtl/>
        </w:rPr>
        <w:t xml:space="preserve">י </w:t>
      </w:r>
      <w:bookmarkStart w:id="54416" w:name="_ETM_Q112_281700"/>
      <w:bookmarkEnd w:id="54416"/>
      <w:r>
        <w:rPr>
          <w:rtl/>
        </w:rPr>
        <w:t xml:space="preserve">חסר </w:t>
      </w:r>
      <w:bookmarkStart w:id="54417" w:name="_ETM_Q112_282090"/>
      <w:bookmarkEnd w:id="54417"/>
      <w:r>
        <w:rPr>
          <w:rtl/>
        </w:rPr>
        <w:t xml:space="preserve">לי </w:t>
      </w:r>
      <w:bookmarkStart w:id="54418" w:name="_ETM_Q112_282209"/>
      <w:bookmarkEnd w:id="54418"/>
      <w:r>
        <w:rPr>
          <w:rtl/>
        </w:rPr>
        <w:t xml:space="preserve">בסרטון </w:t>
      </w:r>
      <w:bookmarkStart w:id="54419" w:name="_ETM_Q112_282689"/>
      <w:bookmarkEnd w:id="54419"/>
      <w:r>
        <w:rPr>
          <w:rtl/>
        </w:rPr>
        <w:t xml:space="preserve">הזה </w:t>
      </w:r>
      <w:bookmarkStart w:id="54420" w:name="_ETM_Q112_282899"/>
      <w:bookmarkEnd w:id="54420"/>
      <w:r>
        <w:rPr>
          <w:rtl/>
        </w:rPr>
        <w:t xml:space="preserve">של </w:t>
      </w:r>
      <w:bookmarkStart w:id="54421" w:name="_ETM_Q112_283049"/>
      <w:bookmarkEnd w:id="54421"/>
      <w:r>
        <w:rPr>
          <w:rtl/>
        </w:rPr>
        <w:t>נתניהו</w:t>
      </w:r>
      <w:r>
        <w:rPr>
          <w:rFonts w:hint="cs"/>
          <w:rtl/>
        </w:rPr>
        <w:t>?</w:t>
      </w:r>
      <w:r>
        <w:rPr>
          <w:rtl/>
        </w:rPr>
        <w:t xml:space="preserve"> </w:t>
      </w:r>
      <w:bookmarkStart w:id="54422" w:name="_ETM_Q112_283590"/>
      <w:bookmarkEnd w:id="54422"/>
      <w:r>
        <w:rPr>
          <w:rtl/>
        </w:rPr>
        <w:t>בסדר</w:t>
      </w:r>
      <w:r>
        <w:rPr>
          <w:rFonts w:hint="cs"/>
          <w:rtl/>
        </w:rPr>
        <w:t>,</w:t>
      </w:r>
      <w:r>
        <w:rPr>
          <w:rtl/>
        </w:rPr>
        <w:t xml:space="preserve"> </w:t>
      </w:r>
      <w:bookmarkStart w:id="54423" w:name="_ETM_Q112_284039"/>
      <w:bookmarkEnd w:id="54423"/>
      <w:r>
        <w:rPr>
          <w:rtl/>
        </w:rPr>
        <w:t xml:space="preserve">זכותו </w:t>
      </w:r>
      <w:bookmarkStart w:id="54424" w:name="_ETM_Q112_284459"/>
      <w:bookmarkEnd w:id="54424"/>
      <w:r>
        <w:rPr>
          <w:rtl/>
        </w:rPr>
        <w:t xml:space="preserve">לחשוב </w:t>
      </w:r>
      <w:bookmarkStart w:id="54425" w:name="_ETM_Q112_284759"/>
      <w:bookmarkEnd w:id="54425"/>
      <w:r>
        <w:rPr>
          <w:rtl/>
        </w:rPr>
        <w:t>אחרת</w:t>
      </w:r>
      <w:r>
        <w:rPr>
          <w:rFonts w:hint="cs"/>
          <w:rtl/>
        </w:rPr>
        <w:t>,</w:t>
      </w:r>
      <w:r>
        <w:rPr>
          <w:rtl/>
        </w:rPr>
        <w:t xml:space="preserve"> </w:t>
      </w:r>
      <w:bookmarkStart w:id="54426" w:name="_ETM_Q112_285240"/>
      <w:bookmarkEnd w:id="54426"/>
      <w:r>
        <w:rPr>
          <w:rtl/>
        </w:rPr>
        <w:t xml:space="preserve">זכותו </w:t>
      </w:r>
      <w:bookmarkStart w:id="54427" w:name="_ETM_Q112_285569"/>
      <w:bookmarkEnd w:id="54427"/>
      <w:r>
        <w:rPr>
          <w:rtl/>
        </w:rPr>
        <w:t xml:space="preserve">לחשוב </w:t>
      </w:r>
      <w:bookmarkStart w:id="54428" w:name="_ETM_Q112_285840"/>
      <w:bookmarkEnd w:id="54428"/>
      <w:r>
        <w:rPr>
          <w:rtl/>
        </w:rPr>
        <w:t xml:space="preserve">שצריך </w:t>
      </w:r>
      <w:bookmarkStart w:id="54429" w:name="_ETM_Q112_286170"/>
      <w:bookmarkEnd w:id="54429"/>
      <w:r>
        <w:rPr>
          <w:rtl/>
        </w:rPr>
        <w:t xml:space="preserve">להדיח </w:t>
      </w:r>
      <w:bookmarkStart w:id="54430" w:name="_ETM_Q112_286560"/>
      <w:bookmarkEnd w:id="54430"/>
      <w:r>
        <w:rPr>
          <w:rtl/>
        </w:rPr>
        <w:t>אותו</w:t>
      </w:r>
      <w:r>
        <w:rPr>
          <w:rFonts w:hint="cs"/>
          <w:rtl/>
        </w:rPr>
        <w:t>,</w:t>
      </w:r>
      <w:r>
        <w:rPr>
          <w:rtl/>
        </w:rPr>
        <w:t xml:space="preserve"> </w:t>
      </w:r>
      <w:bookmarkStart w:id="54431" w:name="_ETM_Q112_286740"/>
      <w:bookmarkEnd w:id="54431"/>
      <w:r>
        <w:rPr>
          <w:rtl/>
        </w:rPr>
        <w:t xml:space="preserve">זכותו </w:t>
      </w:r>
      <w:bookmarkStart w:id="54432" w:name="_ETM_Q112_287130"/>
      <w:bookmarkEnd w:id="54432"/>
      <w:r>
        <w:rPr>
          <w:rtl/>
        </w:rPr>
        <w:t xml:space="preserve">להביא </w:t>
      </w:r>
      <w:bookmarkStart w:id="54433" w:name="_ETM_Q112_287399"/>
      <w:bookmarkEnd w:id="54433"/>
      <w:r>
        <w:rPr>
          <w:rtl/>
        </w:rPr>
        <w:t xml:space="preserve">את </w:t>
      </w:r>
      <w:bookmarkStart w:id="54434" w:name="_ETM_Q112_287459"/>
      <w:bookmarkEnd w:id="54434"/>
      <w:r>
        <w:rPr>
          <w:rtl/>
        </w:rPr>
        <w:t xml:space="preserve">הנימוקים </w:t>
      </w:r>
      <w:bookmarkStart w:id="54435" w:name="_ETM_Q112_288509"/>
      <w:bookmarkEnd w:id="54435"/>
      <w:r>
        <w:rPr>
          <w:rtl/>
        </w:rPr>
        <w:t xml:space="preserve">ולנסות </w:t>
      </w:r>
      <w:bookmarkStart w:id="54436" w:name="_ETM_Q112_288990"/>
      <w:bookmarkEnd w:id="54436"/>
      <w:r>
        <w:rPr>
          <w:rtl/>
        </w:rPr>
        <w:t xml:space="preserve">לשכנע </w:t>
      </w:r>
      <w:bookmarkStart w:id="54437" w:name="_ETM_Q112_289469"/>
      <w:bookmarkEnd w:id="54437"/>
      <w:r>
        <w:rPr>
          <w:rtl/>
        </w:rPr>
        <w:t xml:space="preserve">את </w:t>
      </w:r>
      <w:bookmarkStart w:id="54438" w:name="_ETM_Q112_289590"/>
      <w:bookmarkEnd w:id="54438"/>
      <w:r>
        <w:rPr>
          <w:rtl/>
        </w:rPr>
        <w:t>הציבור</w:t>
      </w:r>
      <w:r>
        <w:rPr>
          <w:rFonts w:hint="cs"/>
          <w:rtl/>
        </w:rPr>
        <w:t>,</w:t>
      </w:r>
      <w:r>
        <w:rPr>
          <w:rtl/>
        </w:rPr>
        <w:t xml:space="preserve"> </w:t>
      </w:r>
      <w:bookmarkStart w:id="54439" w:name="_ETM_Q112_291409"/>
      <w:bookmarkEnd w:id="54439"/>
      <w:r>
        <w:rPr>
          <w:rtl/>
        </w:rPr>
        <w:t xml:space="preserve">אבל </w:t>
      </w:r>
      <w:bookmarkStart w:id="54440" w:name="_ETM_Q112_291679"/>
      <w:bookmarkEnd w:id="54440"/>
      <w:r>
        <w:rPr>
          <w:rtl/>
        </w:rPr>
        <w:t xml:space="preserve">הוא </w:t>
      </w:r>
      <w:bookmarkStart w:id="54441" w:name="_ETM_Q112_291740"/>
      <w:bookmarkEnd w:id="54441"/>
      <w:r>
        <w:rPr>
          <w:rtl/>
        </w:rPr>
        <w:t xml:space="preserve">לא </w:t>
      </w:r>
      <w:bookmarkStart w:id="54442" w:name="_ETM_Q112_291859"/>
      <w:bookmarkEnd w:id="54442"/>
      <w:r>
        <w:rPr>
          <w:rtl/>
        </w:rPr>
        <w:t xml:space="preserve">אמר </w:t>
      </w:r>
      <w:bookmarkStart w:id="54443" w:name="_ETM_Q112_292039"/>
      <w:bookmarkEnd w:id="54443"/>
      <w:r>
        <w:rPr>
          <w:rtl/>
        </w:rPr>
        <w:t xml:space="preserve">דבר </w:t>
      </w:r>
      <w:bookmarkStart w:id="54444" w:name="_ETM_Q112_292340"/>
      <w:bookmarkEnd w:id="54444"/>
      <w:r>
        <w:rPr>
          <w:rFonts w:hint="cs"/>
          <w:rtl/>
        </w:rPr>
        <w:t>אחד</w:t>
      </w:r>
      <w:r>
        <w:rPr>
          <w:rtl/>
        </w:rPr>
        <w:t xml:space="preserve"> </w:t>
      </w:r>
      <w:bookmarkStart w:id="54445" w:name="_ETM_Q112_292640"/>
      <w:bookmarkEnd w:id="54445"/>
      <w:r>
        <w:rPr>
          <w:rtl/>
        </w:rPr>
        <w:t xml:space="preserve">מאוד </w:t>
      </w:r>
      <w:bookmarkStart w:id="54446" w:name="_ETM_Q112_293090"/>
      <w:bookmarkEnd w:id="54446"/>
      <w:r>
        <w:rPr>
          <w:rtl/>
        </w:rPr>
        <w:t xml:space="preserve">חיוני </w:t>
      </w:r>
      <w:bookmarkStart w:id="54447" w:name="_ETM_Q112_293810"/>
      <w:bookmarkEnd w:id="54447"/>
      <w:r>
        <w:rPr>
          <w:rFonts w:hint="cs"/>
          <w:rtl/>
        </w:rPr>
        <w:t>ש</w:t>
      </w:r>
      <w:r>
        <w:rPr>
          <w:rtl/>
        </w:rPr>
        <w:t xml:space="preserve">מצופה </w:t>
      </w:r>
      <w:bookmarkStart w:id="54448" w:name="_ETM_Q112_294979"/>
      <w:bookmarkEnd w:id="54448"/>
      <w:r>
        <w:rPr>
          <w:rtl/>
        </w:rPr>
        <w:t>מ</w:t>
      </w:r>
      <w:bookmarkStart w:id="54449" w:name="_ETM_Q112_295610"/>
      <w:bookmarkEnd w:id="54449"/>
      <w:r>
        <w:rPr>
          <w:rtl/>
        </w:rPr>
        <w:t xml:space="preserve">מנהיג </w:t>
      </w:r>
      <w:bookmarkStart w:id="54450" w:name="_ETM_Q112_296150"/>
      <w:bookmarkEnd w:id="54450"/>
      <w:r>
        <w:rPr>
          <w:rtl/>
        </w:rPr>
        <w:t xml:space="preserve">בעת </w:t>
      </w:r>
      <w:bookmarkStart w:id="54451" w:name="_ETM_Q112_296479"/>
      <w:bookmarkEnd w:id="54451"/>
      <w:r>
        <w:rPr>
          <w:rtl/>
        </w:rPr>
        <w:t>הזו</w:t>
      </w:r>
      <w:r>
        <w:rPr>
          <w:rFonts w:hint="cs"/>
          <w:rtl/>
        </w:rPr>
        <w:t>.</w:t>
      </w:r>
      <w:r>
        <w:rPr>
          <w:rtl/>
        </w:rPr>
        <w:t xml:space="preserve"> </w:t>
      </w:r>
      <w:bookmarkStart w:id="54452" w:name="_ETM_Q112_297260"/>
      <w:bookmarkEnd w:id="54452"/>
      <w:r>
        <w:rPr>
          <w:rtl/>
        </w:rPr>
        <w:t xml:space="preserve">הוא </w:t>
      </w:r>
      <w:bookmarkStart w:id="54453" w:name="_ETM_Q112_297380"/>
      <w:bookmarkEnd w:id="54453"/>
      <w:r>
        <w:rPr>
          <w:rtl/>
        </w:rPr>
        <w:t xml:space="preserve">לא </w:t>
      </w:r>
      <w:bookmarkStart w:id="54454" w:name="_ETM_Q112_297560"/>
      <w:bookmarkEnd w:id="54454"/>
      <w:r>
        <w:rPr>
          <w:rtl/>
        </w:rPr>
        <w:t xml:space="preserve">בא </w:t>
      </w:r>
      <w:bookmarkStart w:id="54455" w:name="_ETM_Q112_297740"/>
      <w:bookmarkEnd w:id="54455"/>
      <w:r>
        <w:rPr>
          <w:rtl/>
        </w:rPr>
        <w:t>ואמר</w:t>
      </w:r>
      <w:r>
        <w:rPr>
          <w:rFonts w:hint="cs"/>
          <w:rtl/>
        </w:rPr>
        <w:t>:</w:t>
      </w:r>
      <w:r>
        <w:rPr>
          <w:rtl/>
        </w:rPr>
        <w:t xml:space="preserve"> </w:t>
      </w:r>
      <w:bookmarkStart w:id="54456" w:name="_ETM_Q112_298220"/>
      <w:bookmarkEnd w:id="54456"/>
      <w:r>
        <w:rPr>
          <w:rtl/>
        </w:rPr>
        <w:t xml:space="preserve">זו </w:t>
      </w:r>
      <w:bookmarkStart w:id="54457" w:name="_ETM_Q112_298460"/>
      <w:bookmarkEnd w:id="54457"/>
      <w:r>
        <w:rPr>
          <w:rtl/>
        </w:rPr>
        <w:t>דעתי</w:t>
      </w:r>
      <w:r>
        <w:rPr>
          <w:rFonts w:hint="cs"/>
          <w:rtl/>
        </w:rPr>
        <w:t>,</w:t>
      </w:r>
      <w:r>
        <w:rPr>
          <w:rtl/>
        </w:rPr>
        <w:t xml:space="preserve"> </w:t>
      </w:r>
      <w:bookmarkStart w:id="54458" w:name="_ETM_Q112_299570"/>
      <w:bookmarkEnd w:id="54458"/>
      <w:r>
        <w:rPr>
          <w:rtl/>
        </w:rPr>
        <w:t xml:space="preserve">אבל </w:t>
      </w:r>
      <w:bookmarkStart w:id="54459" w:name="_ETM_Q112_299780"/>
      <w:bookmarkEnd w:id="54459"/>
      <w:r>
        <w:rPr>
          <w:rtl/>
        </w:rPr>
        <w:t xml:space="preserve">אם </w:t>
      </w:r>
      <w:bookmarkStart w:id="54460" w:name="_ETM_Q112_299899"/>
      <w:bookmarkEnd w:id="54460"/>
      <w:r>
        <w:rPr>
          <w:rtl/>
        </w:rPr>
        <w:t xml:space="preserve">בג"ץ </w:t>
      </w:r>
      <w:bookmarkStart w:id="54461" w:name="_ETM_Q112_301670"/>
      <w:bookmarkEnd w:id="54461"/>
      <w:r>
        <w:rPr>
          <w:rtl/>
        </w:rPr>
        <w:t xml:space="preserve">יפסוק </w:t>
      </w:r>
      <w:bookmarkStart w:id="54462" w:name="_ETM_Q112_302060"/>
      <w:bookmarkEnd w:id="54462"/>
      <w:r>
        <w:rPr>
          <w:rtl/>
        </w:rPr>
        <w:t xml:space="preserve">אחרת </w:t>
      </w:r>
      <w:bookmarkStart w:id="54463" w:name="_ETM_Q112_302539"/>
      <w:bookmarkEnd w:id="54463"/>
      <w:r>
        <w:rPr>
          <w:rtl/>
        </w:rPr>
        <w:t xml:space="preserve">ויגיד </w:t>
      </w:r>
      <w:bookmarkStart w:id="54464" w:name="_ETM_Q112_302929"/>
      <w:bookmarkEnd w:id="54464"/>
      <w:r>
        <w:rPr>
          <w:rtl/>
        </w:rPr>
        <w:t xml:space="preserve">שההדחה </w:t>
      </w:r>
      <w:bookmarkStart w:id="54465" w:name="_ETM_Q112_303439"/>
      <w:bookmarkEnd w:id="54465"/>
      <w:r>
        <w:rPr>
          <w:rFonts w:hint="cs"/>
          <w:rtl/>
        </w:rPr>
        <w:t>ה</w:t>
      </w:r>
      <w:r>
        <w:rPr>
          <w:rtl/>
        </w:rPr>
        <w:t xml:space="preserve">זו </w:t>
      </w:r>
      <w:bookmarkStart w:id="54466" w:name="_ETM_Q112_303710"/>
      <w:bookmarkEnd w:id="54466"/>
      <w:r>
        <w:rPr>
          <w:rtl/>
        </w:rPr>
        <w:t xml:space="preserve">איננה </w:t>
      </w:r>
      <w:bookmarkStart w:id="54467" w:name="_ETM_Q112_304039"/>
      <w:bookmarkEnd w:id="54467"/>
      <w:r>
        <w:rPr>
          <w:rtl/>
        </w:rPr>
        <w:t xml:space="preserve">חוקית </w:t>
      </w:r>
      <w:bookmarkStart w:id="54468" w:name="_ETM_Q112_304920"/>
      <w:bookmarkEnd w:id="54468"/>
      <w:r>
        <w:rPr>
          <w:rtl/>
        </w:rPr>
        <w:t xml:space="preserve">בגלל </w:t>
      </w:r>
      <w:bookmarkStart w:id="54469" w:name="_ETM_Q112_305340"/>
      <w:bookmarkEnd w:id="54469"/>
      <w:r>
        <w:rPr>
          <w:rtl/>
        </w:rPr>
        <w:t xml:space="preserve">ניגוד </w:t>
      </w:r>
      <w:bookmarkStart w:id="54470" w:name="_ETM_Q112_305640"/>
      <w:bookmarkEnd w:id="54470"/>
      <w:r>
        <w:rPr>
          <w:rtl/>
        </w:rPr>
        <w:t xml:space="preserve">העניינים </w:t>
      </w:r>
      <w:bookmarkStart w:id="54471" w:name="_ETM_Q112_306060"/>
      <w:bookmarkEnd w:id="54471"/>
      <w:r>
        <w:rPr>
          <w:rtl/>
        </w:rPr>
        <w:t>ש</w:t>
      </w:r>
      <w:r>
        <w:rPr>
          <w:rFonts w:hint="cs"/>
          <w:rtl/>
        </w:rPr>
        <w:t>ה</w:t>
      </w:r>
      <w:r>
        <w:rPr>
          <w:rtl/>
        </w:rPr>
        <w:t xml:space="preserve">תעורר </w:t>
      </w:r>
      <w:bookmarkStart w:id="54472" w:name="_ETM_Q112_306600"/>
      <w:bookmarkEnd w:id="54472"/>
      <w:r>
        <w:rPr>
          <w:rtl/>
        </w:rPr>
        <w:t>פה</w:t>
      </w:r>
      <w:r>
        <w:rPr>
          <w:rFonts w:hint="cs"/>
          <w:rtl/>
        </w:rPr>
        <w:t>,</w:t>
      </w:r>
      <w:r>
        <w:rPr>
          <w:rtl/>
        </w:rPr>
        <w:t xml:space="preserve"> </w:t>
      </w:r>
      <w:bookmarkStart w:id="54473" w:name="_ETM_Q112_307279"/>
      <w:bookmarkEnd w:id="54473"/>
      <w:r>
        <w:rPr>
          <w:rtl/>
        </w:rPr>
        <w:t xml:space="preserve">אני </w:t>
      </w:r>
      <w:bookmarkStart w:id="54474" w:name="_ETM_Q112_307639"/>
      <w:bookmarkEnd w:id="54474"/>
      <w:r>
        <w:rPr>
          <w:rtl/>
        </w:rPr>
        <w:t xml:space="preserve">אכבד </w:t>
      </w:r>
      <w:bookmarkStart w:id="54475" w:name="_ETM_Q112_307969"/>
      <w:bookmarkEnd w:id="54475"/>
      <w:r>
        <w:rPr>
          <w:rtl/>
        </w:rPr>
        <w:t xml:space="preserve">את </w:t>
      </w:r>
      <w:bookmarkStart w:id="54476" w:name="_ETM_Q112_308060"/>
      <w:bookmarkEnd w:id="54476"/>
      <w:r>
        <w:rPr>
          <w:rtl/>
        </w:rPr>
        <w:t>זה</w:t>
      </w:r>
      <w:r>
        <w:rPr>
          <w:rFonts w:hint="cs"/>
          <w:rtl/>
        </w:rPr>
        <w:t>.</w:t>
      </w:r>
      <w:r>
        <w:rPr>
          <w:rtl/>
        </w:rPr>
        <w:t xml:space="preserve"> </w:t>
      </w:r>
      <w:bookmarkStart w:id="54477" w:name="_ETM_Q112_308700"/>
      <w:bookmarkEnd w:id="54477"/>
      <w:r>
        <w:rPr>
          <w:rtl/>
        </w:rPr>
        <w:t xml:space="preserve">הוא </w:t>
      </w:r>
      <w:bookmarkStart w:id="54478" w:name="_ETM_Q112_308970"/>
      <w:bookmarkEnd w:id="54478"/>
      <w:r>
        <w:rPr>
          <w:rtl/>
        </w:rPr>
        <w:t xml:space="preserve">לא </w:t>
      </w:r>
      <w:bookmarkStart w:id="54479" w:name="_ETM_Q112_309090"/>
      <w:bookmarkEnd w:id="54479"/>
      <w:r>
        <w:rPr>
          <w:rtl/>
        </w:rPr>
        <w:t xml:space="preserve">אמר </w:t>
      </w:r>
      <w:bookmarkStart w:id="54480" w:name="_ETM_Q112_309330"/>
      <w:bookmarkEnd w:id="54480"/>
      <w:r>
        <w:rPr>
          <w:rtl/>
        </w:rPr>
        <w:t xml:space="preserve">את </w:t>
      </w:r>
      <w:bookmarkStart w:id="54481" w:name="_ETM_Q112_309419"/>
      <w:bookmarkEnd w:id="54481"/>
      <w:r>
        <w:rPr>
          <w:rtl/>
        </w:rPr>
        <w:t>זה</w:t>
      </w:r>
      <w:r>
        <w:rPr>
          <w:rFonts w:hint="cs"/>
          <w:rtl/>
        </w:rPr>
        <w:t>.</w:t>
      </w:r>
      <w:r>
        <w:rPr>
          <w:rtl/>
        </w:rPr>
        <w:t xml:space="preserve"> </w:t>
      </w:r>
      <w:bookmarkStart w:id="54482" w:name="_ETM_Q112_309510"/>
      <w:bookmarkEnd w:id="54482"/>
      <w:r>
        <w:rPr>
          <w:rtl/>
        </w:rPr>
        <w:t>להפך</w:t>
      </w:r>
      <w:r>
        <w:rPr>
          <w:rFonts w:hint="cs"/>
          <w:rtl/>
        </w:rPr>
        <w:t>.</w:t>
      </w:r>
      <w:r>
        <w:rPr>
          <w:rtl/>
        </w:rPr>
        <w:t xml:space="preserve"> </w:t>
      </w:r>
      <w:bookmarkStart w:id="54483" w:name="_ETM_Q112_309900"/>
      <w:bookmarkEnd w:id="54483"/>
      <w:r>
        <w:rPr>
          <w:rtl/>
        </w:rPr>
        <w:t xml:space="preserve">הוא </w:t>
      </w:r>
      <w:bookmarkStart w:id="54484" w:name="_ETM_Q112_309930"/>
      <w:bookmarkEnd w:id="54484"/>
      <w:r>
        <w:rPr>
          <w:rtl/>
        </w:rPr>
        <w:t>אמר</w:t>
      </w:r>
      <w:r>
        <w:rPr>
          <w:rFonts w:hint="cs"/>
          <w:rtl/>
        </w:rPr>
        <w:t>:</w:t>
      </w:r>
      <w:r>
        <w:rPr>
          <w:rtl/>
        </w:rPr>
        <w:t xml:space="preserve"> </w:t>
      </w:r>
      <w:bookmarkStart w:id="54485" w:name="_ETM_Q112_310139"/>
      <w:bookmarkEnd w:id="54485"/>
      <w:r>
        <w:rPr>
          <w:rtl/>
        </w:rPr>
        <w:t xml:space="preserve">בכל </w:t>
      </w:r>
      <w:bookmarkStart w:id="54486" w:name="_ETM_Q112_310470"/>
      <w:bookmarkEnd w:id="54486"/>
      <w:r>
        <w:rPr>
          <w:rtl/>
        </w:rPr>
        <w:t xml:space="preserve">מקרה </w:t>
      </w:r>
      <w:bookmarkStart w:id="54487" w:name="_ETM_Q112_310710"/>
      <w:bookmarkEnd w:id="54487"/>
      <w:r>
        <w:rPr>
          <w:rtl/>
        </w:rPr>
        <w:t xml:space="preserve">רונן </w:t>
      </w:r>
      <w:bookmarkStart w:id="54488" w:name="_ETM_Q112_311070"/>
      <w:bookmarkEnd w:id="54488"/>
      <w:r>
        <w:rPr>
          <w:rtl/>
        </w:rPr>
        <w:t xml:space="preserve">בר </w:t>
      </w:r>
      <w:bookmarkStart w:id="54489" w:name="_ETM_Q112_312770"/>
      <w:bookmarkEnd w:id="54489"/>
      <w:r>
        <w:rPr>
          <w:rtl/>
        </w:rPr>
        <w:t xml:space="preserve">יפוטר </w:t>
      </w:r>
      <w:bookmarkStart w:id="54490" w:name="_ETM_Q112_313940"/>
      <w:bookmarkEnd w:id="54490"/>
      <w:r>
        <w:rPr>
          <w:rFonts w:hint="cs"/>
          <w:rtl/>
        </w:rPr>
        <w:t xml:space="preserve">– </w:t>
      </w:r>
      <w:r>
        <w:rPr>
          <w:rtl/>
        </w:rPr>
        <w:t xml:space="preserve">שזה </w:t>
      </w:r>
      <w:bookmarkStart w:id="54491" w:name="_ETM_Q112_314300"/>
      <w:bookmarkEnd w:id="54491"/>
      <w:r>
        <w:rPr>
          <w:rtl/>
        </w:rPr>
        <w:t xml:space="preserve">מסר </w:t>
      </w:r>
      <w:bookmarkStart w:id="54492" w:name="_ETM_Q112_314570"/>
      <w:bookmarkEnd w:id="54492"/>
      <w:r>
        <w:rPr>
          <w:rtl/>
        </w:rPr>
        <w:t>ברור</w:t>
      </w:r>
      <w:r>
        <w:rPr>
          <w:rFonts w:hint="cs"/>
          <w:rtl/>
        </w:rPr>
        <w:t xml:space="preserve">: </w:t>
      </w:r>
      <w:bookmarkStart w:id="54493" w:name="_ETM_Q112_314840"/>
      <w:bookmarkEnd w:id="54493"/>
      <w:r>
        <w:rPr>
          <w:rtl/>
        </w:rPr>
        <w:t xml:space="preserve">לא </w:t>
      </w:r>
      <w:bookmarkStart w:id="54494" w:name="_ETM_Q112_315080"/>
      <w:bookmarkEnd w:id="54494"/>
      <w:r>
        <w:rPr>
          <w:rtl/>
        </w:rPr>
        <w:t xml:space="preserve">אכפת </w:t>
      </w:r>
      <w:bookmarkStart w:id="54495" w:name="_ETM_Q112_315410"/>
      <w:bookmarkEnd w:id="54495"/>
      <w:r>
        <w:rPr>
          <w:rtl/>
        </w:rPr>
        <w:t xml:space="preserve">לי </w:t>
      </w:r>
      <w:bookmarkStart w:id="54496" w:name="_ETM_Q112_315500"/>
      <w:bookmarkEnd w:id="54496"/>
      <w:r>
        <w:rPr>
          <w:rtl/>
        </w:rPr>
        <w:t xml:space="preserve">מה </w:t>
      </w:r>
      <w:bookmarkStart w:id="54497" w:name="_ETM_Q112_315620"/>
      <w:bookmarkEnd w:id="54497"/>
      <w:r>
        <w:rPr>
          <w:rtl/>
        </w:rPr>
        <w:t xml:space="preserve">בג"ץ </w:t>
      </w:r>
      <w:bookmarkStart w:id="54498" w:name="_ETM_Q112_316010"/>
      <w:bookmarkEnd w:id="54498"/>
      <w:r>
        <w:rPr>
          <w:rtl/>
        </w:rPr>
        <w:t>אומר</w:t>
      </w:r>
      <w:r>
        <w:rPr>
          <w:rFonts w:hint="cs"/>
          <w:rtl/>
        </w:rPr>
        <w:t>.</w:t>
      </w:r>
      <w:r>
        <w:rPr>
          <w:rtl/>
        </w:rPr>
        <w:t xml:space="preserve"> </w:t>
      </w:r>
      <w:bookmarkStart w:id="54499" w:name="_ETM_Q112_316760"/>
      <w:bookmarkEnd w:id="54499"/>
      <w:r>
        <w:rPr>
          <w:rtl/>
        </w:rPr>
        <w:t xml:space="preserve">גם </w:t>
      </w:r>
      <w:bookmarkStart w:id="54500" w:name="_ETM_Q112_317150"/>
      <w:bookmarkEnd w:id="54500"/>
      <w:r>
        <w:rPr>
          <w:rtl/>
        </w:rPr>
        <w:t>שריו</w:t>
      </w:r>
      <w:r>
        <w:rPr>
          <w:rFonts w:hint="cs"/>
          <w:rtl/>
        </w:rPr>
        <w:t>,</w:t>
      </w:r>
      <w:r>
        <w:rPr>
          <w:rtl/>
        </w:rPr>
        <w:t xml:space="preserve"> </w:t>
      </w:r>
      <w:bookmarkStart w:id="54501" w:name="_ETM_Q112_318200"/>
      <w:bookmarkEnd w:id="54501"/>
      <w:r>
        <w:rPr>
          <w:rtl/>
        </w:rPr>
        <w:t>של</w:t>
      </w:r>
      <w:bookmarkStart w:id="54502" w:name="_ETM_Q112_318470"/>
      <w:bookmarkEnd w:id="54502"/>
      <w:r>
        <w:rPr>
          <w:rtl/>
        </w:rPr>
        <w:t xml:space="preserve">רוב </w:t>
      </w:r>
      <w:bookmarkStart w:id="54503" w:name="_ETM_Q112_318740"/>
      <w:bookmarkEnd w:id="54503"/>
      <w:r>
        <w:rPr>
          <w:rtl/>
        </w:rPr>
        <w:t xml:space="preserve">יושבים </w:t>
      </w:r>
      <w:bookmarkStart w:id="54504" w:name="_ETM_Q112_319160"/>
      <w:bookmarkEnd w:id="54504"/>
      <w:r>
        <w:rPr>
          <w:rtl/>
        </w:rPr>
        <w:t xml:space="preserve">על </w:t>
      </w:r>
      <w:bookmarkStart w:id="54505" w:name="_ETM_Q112_319280"/>
      <w:bookmarkEnd w:id="54505"/>
      <w:r>
        <w:rPr>
          <w:rtl/>
        </w:rPr>
        <w:t xml:space="preserve">דף </w:t>
      </w:r>
      <w:bookmarkStart w:id="54506" w:name="_ETM_Q112_319460"/>
      <w:bookmarkEnd w:id="54506"/>
      <w:r>
        <w:rPr>
          <w:rtl/>
        </w:rPr>
        <w:t xml:space="preserve">המסרים </w:t>
      </w:r>
      <w:bookmarkStart w:id="54507" w:name="_ETM_Q112_319970"/>
      <w:bookmarkEnd w:id="54507"/>
      <w:r>
        <w:rPr>
          <w:rtl/>
        </w:rPr>
        <w:t xml:space="preserve">שהוא </w:t>
      </w:r>
      <w:bookmarkStart w:id="54508" w:name="_ETM_Q112_320360"/>
      <w:bookmarkEnd w:id="54508"/>
      <w:r>
        <w:rPr>
          <w:rtl/>
        </w:rPr>
        <w:t xml:space="preserve">מעביר </w:t>
      </w:r>
      <w:bookmarkStart w:id="54509" w:name="_ETM_Q112_320750"/>
      <w:bookmarkEnd w:id="54509"/>
      <w:r>
        <w:rPr>
          <w:rtl/>
        </w:rPr>
        <w:t>להם</w:t>
      </w:r>
      <w:r>
        <w:rPr>
          <w:rFonts w:hint="cs"/>
          <w:rtl/>
        </w:rPr>
        <w:t>,</w:t>
      </w:r>
      <w:r>
        <w:rPr>
          <w:rtl/>
        </w:rPr>
        <w:t xml:space="preserve"> </w:t>
      </w:r>
      <w:bookmarkStart w:id="54510" w:name="_ETM_Q112_321650"/>
      <w:bookmarkEnd w:id="54510"/>
      <w:r>
        <w:rPr>
          <w:rtl/>
        </w:rPr>
        <w:t xml:space="preserve">אמרו </w:t>
      </w:r>
      <w:bookmarkStart w:id="54511" w:name="_ETM_Q112_321950"/>
      <w:bookmarkEnd w:id="54511"/>
      <w:r>
        <w:rPr>
          <w:rtl/>
        </w:rPr>
        <w:t xml:space="preserve">מפורשות </w:t>
      </w:r>
      <w:bookmarkStart w:id="54512" w:name="_ETM_Q112_322460"/>
      <w:bookmarkEnd w:id="54512"/>
      <w:r>
        <w:rPr>
          <w:rtl/>
        </w:rPr>
        <w:t xml:space="preserve">שהם </w:t>
      </w:r>
      <w:bookmarkStart w:id="54513" w:name="_ETM_Q112_322639"/>
      <w:bookmarkEnd w:id="54513"/>
      <w:r>
        <w:rPr>
          <w:rtl/>
        </w:rPr>
        <w:t xml:space="preserve">לא </w:t>
      </w:r>
      <w:bookmarkStart w:id="54514" w:name="_ETM_Q112_322730"/>
      <w:bookmarkEnd w:id="54514"/>
      <w:r>
        <w:rPr>
          <w:rtl/>
        </w:rPr>
        <w:t xml:space="preserve">יכבדו </w:t>
      </w:r>
      <w:bookmarkStart w:id="54515" w:name="_ETM_Q112_323060"/>
      <w:bookmarkEnd w:id="54515"/>
      <w:r>
        <w:rPr>
          <w:rtl/>
        </w:rPr>
        <w:t xml:space="preserve">את </w:t>
      </w:r>
      <w:bookmarkStart w:id="54516" w:name="_ETM_Q112_323120"/>
      <w:bookmarkEnd w:id="54516"/>
      <w:r>
        <w:rPr>
          <w:rtl/>
        </w:rPr>
        <w:t xml:space="preserve">פסיקת </w:t>
      </w:r>
      <w:bookmarkStart w:id="54517" w:name="_ETM_Q112_323510"/>
      <w:bookmarkEnd w:id="54517"/>
      <w:r>
        <w:rPr>
          <w:rtl/>
        </w:rPr>
        <w:t>בג"ץ</w:t>
      </w:r>
      <w:r>
        <w:rPr>
          <w:rFonts w:hint="cs"/>
          <w:rtl/>
        </w:rPr>
        <w:t>.</w:t>
      </w:r>
      <w:r>
        <w:rPr>
          <w:rtl/>
        </w:rPr>
        <w:t xml:space="preserve"> </w:t>
      </w:r>
      <w:bookmarkStart w:id="54518" w:name="_ETM_Q112_325659"/>
      <w:bookmarkEnd w:id="54518"/>
    </w:p>
    <w:p w:rsidR="00EA1761" w:rsidRDefault="00EA1761" w:rsidP="00897AE0">
      <w:pPr>
        <w:rPr>
          <w:rtl/>
        </w:rPr>
      </w:pPr>
    </w:p>
    <w:p w:rsidR="00EA1761" w:rsidRDefault="00EA1761" w:rsidP="00897AE0">
      <w:pPr>
        <w:rPr>
          <w:rtl/>
        </w:rPr>
      </w:pPr>
      <w:r>
        <w:rPr>
          <w:rtl/>
        </w:rPr>
        <w:lastRenderedPageBreak/>
        <w:t xml:space="preserve">אם </w:t>
      </w:r>
      <w:bookmarkStart w:id="54519" w:name="_ETM_Q112_325840"/>
      <w:bookmarkEnd w:id="54519"/>
      <w:r>
        <w:rPr>
          <w:rtl/>
        </w:rPr>
        <w:t xml:space="preserve">לא </w:t>
      </w:r>
      <w:bookmarkStart w:id="54520" w:name="_ETM_Q112_325930"/>
      <w:bookmarkEnd w:id="54520"/>
      <w:r>
        <w:rPr>
          <w:rtl/>
        </w:rPr>
        <w:t xml:space="preserve">מכבדים </w:t>
      </w:r>
      <w:bookmarkStart w:id="54521" w:name="_ETM_Q112_326379"/>
      <w:bookmarkEnd w:id="54521"/>
      <w:r>
        <w:rPr>
          <w:rtl/>
        </w:rPr>
        <w:t xml:space="preserve">את </w:t>
      </w:r>
      <w:bookmarkStart w:id="54522" w:name="_ETM_Q112_326499"/>
      <w:bookmarkEnd w:id="54522"/>
      <w:r>
        <w:rPr>
          <w:rtl/>
        </w:rPr>
        <w:t xml:space="preserve">פסיקת </w:t>
      </w:r>
      <w:bookmarkStart w:id="54523" w:name="_ETM_Q112_326889"/>
      <w:bookmarkEnd w:id="54523"/>
      <w:r>
        <w:rPr>
          <w:rtl/>
        </w:rPr>
        <w:t>בג"ץ</w:t>
      </w:r>
      <w:r>
        <w:rPr>
          <w:rFonts w:hint="cs"/>
          <w:rtl/>
        </w:rPr>
        <w:t>,</w:t>
      </w:r>
      <w:r>
        <w:rPr>
          <w:rtl/>
        </w:rPr>
        <w:t xml:space="preserve"> </w:t>
      </w:r>
      <w:bookmarkStart w:id="54524" w:name="_ETM_Q112_327430"/>
      <w:bookmarkEnd w:id="54524"/>
      <w:r>
        <w:rPr>
          <w:rtl/>
        </w:rPr>
        <w:t xml:space="preserve">אם </w:t>
      </w:r>
      <w:bookmarkStart w:id="54525" w:name="_ETM_Q112_327549"/>
      <w:bookmarkEnd w:id="54525"/>
      <w:r>
        <w:rPr>
          <w:rtl/>
        </w:rPr>
        <w:t xml:space="preserve">ראש </w:t>
      </w:r>
      <w:bookmarkStart w:id="54526" w:name="_ETM_Q112_327790"/>
      <w:bookmarkEnd w:id="54526"/>
      <w:r>
        <w:rPr>
          <w:rtl/>
        </w:rPr>
        <w:t xml:space="preserve">הממשלה </w:t>
      </w:r>
      <w:bookmarkStart w:id="54527" w:name="_ETM_Q112_328329"/>
      <w:bookmarkEnd w:id="54527"/>
      <w:r>
        <w:rPr>
          <w:rtl/>
        </w:rPr>
        <w:t xml:space="preserve">לא </w:t>
      </w:r>
      <w:bookmarkStart w:id="54528" w:name="_ETM_Q112_328480"/>
      <w:bookmarkEnd w:id="54528"/>
      <w:r>
        <w:rPr>
          <w:rtl/>
        </w:rPr>
        <w:t xml:space="preserve">יכבד </w:t>
      </w:r>
      <w:bookmarkStart w:id="54529" w:name="_ETM_Q112_328779"/>
      <w:bookmarkEnd w:id="54529"/>
      <w:r>
        <w:rPr>
          <w:rtl/>
        </w:rPr>
        <w:t xml:space="preserve">את </w:t>
      </w:r>
      <w:bookmarkStart w:id="54530" w:name="_ETM_Q112_328870"/>
      <w:bookmarkEnd w:id="54530"/>
      <w:r>
        <w:rPr>
          <w:rtl/>
        </w:rPr>
        <w:t xml:space="preserve">פסיקת </w:t>
      </w:r>
      <w:bookmarkStart w:id="54531" w:name="_ETM_Q112_329290"/>
      <w:bookmarkEnd w:id="54531"/>
      <w:r>
        <w:rPr>
          <w:rtl/>
        </w:rPr>
        <w:t xml:space="preserve">בג"ץ </w:t>
      </w:r>
      <w:bookmarkStart w:id="54532" w:name="_ETM_Q112_329859"/>
      <w:bookmarkEnd w:id="54532"/>
      <w:r>
        <w:rPr>
          <w:rtl/>
        </w:rPr>
        <w:t>ו</w:t>
      </w:r>
      <w:r>
        <w:rPr>
          <w:rFonts w:hint="cs"/>
          <w:rtl/>
        </w:rPr>
        <w:t xml:space="preserve">גם </w:t>
      </w:r>
      <w:r>
        <w:rPr>
          <w:rtl/>
        </w:rPr>
        <w:t xml:space="preserve">השרים </w:t>
      </w:r>
      <w:bookmarkStart w:id="54533" w:name="_ETM_Q112_330430"/>
      <w:bookmarkEnd w:id="54533"/>
      <w:r>
        <w:rPr>
          <w:rtl/>
        </w:rPr>
        <w:t>סביבו</w:t>
      </w:r>
      <w:r>
        <w:rPr>
          <w:rFonts w:hint="cs"/>
          <w:rtl/>
        </w:rPr>
        <w:t>,</w:t>
      </w:r>
      <w:r>
        <w:rPr>
          <w:rtl/>
        </w:rPr>
        <w:t xml:space="preserve"> </w:t>
      </w:r>
      <w:bookmarkStart w:id="54534" w:name="_ETM_Q112_331180"/>
      <w:bookmarkEnd w:id="54534"/>
      <w:r>
        <w:rPr>
          <w:rtl/>
        </w:rPr>
        <w:t xml:space="preserve">אז </w:t>
      </w:r>
      <w:bookmarkStart w:id="54535" w:name="_ETM_Q112_331419"/>
      <w:bookmarkEnd w:id="54535"/>
      <w:r>
        <w:rPr>
          <w:rFonts w:hint="cs"/>
          <w:rtl/>
        </w:rPr>
        <w:t>אין</w:t>
      </w:r>
      <w:r>
        <w:rPr>
          <w:rtl/>
        </w:rPr>
        <w:t xml:space="preserve"> </w:t>
      </w:r>
      <w:bookmarkStart w:id="54536" w:name="_ETM_Q112_331599"/>
      <w:bookmarkEnd w:id="54536"/>
      <w:r>
        <w:rPr>
          <w:rtl/>
        </w:rPr>
        <w:t xml:space="preserve">יותר </w:t>
      </w:r>
      <w:bookmarkStart w:id="54537" w:name="_ETM_Q112_332139"/>
      <w:bookmarkEnd w:id="54537"/>
      <w:r>
        <w:rPr>
          <w:rtl/>
        </w:rPr>
        <w:t xml:space="preserve">חוק </w:t>
      </w:r>
      <w:bookmarkStart w:id="54538" w:name="_ETM_Q112_332499"/>
      <w:bookmarkEnd w:id="54538"/>
      <w:r>
        <w:rPr>
          <w:rtl/>
        </w:rPr>
        <w:t xml:space="preserve">במדינת </w:t>
      </w:r>
      <w:bookmarkStart w:id="54539" w:name="_ETM_Q112_332950"/>
      <w:bookmarkEnd w:id="54539"/>
      <w:r>
        <w:rPr>
          <w:rtl/>
        </w:rPr>
        <w:t>ישראל</w:t>
      </w:r>
      <w:r>
        <w:rPr>
          <w:rFonts w:hint="cs"/>
          <w:rtl/>
        </w:rPr>
        <w:t>, אין</w:t>
      </w:r>
      <w:r>
        <w:rPr>
          <w:rtl/>
        </w:rPr>
        <w:t xml:space="preserve"> </w:t>
      </w:r>
      <w:bookmarkStart w:id="54540" w:name="_ETM_Q112_333400"/>
      <w:bookmarkEnd w:id="54540"/>
      <w:r>
        <w:rPr>
          <w:rtl/>
        </w:rPr>
        <w:t xml:space="preserve">יותר </w:t>
      </w:r>
      <w:bookmarkStart w:id="54541" w:name="_ETM_Q112_333639"/>
      <w:bookmarkEnd w:id="54541"/>
      <w:r>
        <w:rPr>
          <w:rtl/>
        </w:rPr>
        <w:t>משמעות</w:t>
      </w:r>
      <w:r>
        <w:rPr>
          <w:rFonts w:hint="cs"/>
          <w:rtl/>
        </w:rPr>
        <w:t>.</w:t>
      </w:r>
      <w:r>
        <w:rPr>
          <w:rtl/>
        </w:rPr>
        <w:t xml:space="preserve"> </w:t>
      </w:r>
      <w:bookmarkStart w:id="54542" w:name="_ETM_Q112_334629"/>
      <w:bookmarkEnd w:id="54542"/>
      <w:r>
        <w:rPr>
          <w:rtl/>
        </w:rPr>
        <w:t>א</w:t>
      </w:r>
      <w:r>
        <w:rPr>
          <w:rFonts w:hint="cs"/>
          <w:rtl/>
        </w:rPr>
        <w:t>ין</w:t>
      </w:r>
      <w:r>
        <w:rPr>
          <w:rtl/>
        </w:rPr>
        <w:t xml:space="preserve"> </w:t>
      </w:r>
      <w:bookmarkStart w:id="54543" w:name="_ETM_Q112_334810"/>
      <w:bookmarkEnd w:id="54543"/>
      <w:r>
        <w:rPr>
          <w:rtl/>
        </w:rPr>
        <w:t xml:space="preserve">יותר </w:t>
      </w:r>
      <w:bookmarkStart w:id="54544" w:name="_ETM_Q112_334989"/>
      <w:bookmarkEnd w:id="54544"/>
      <w:r>
        <w:rPr>
          <w:rtl/>
        </w:rPr>
        <w:t xml:space="preserve">משמעות </w:t>
      </w:r>
      <w:bookmarkStart w:id="54545" w:name="_ETM_Q112_335439"/>
      <w:bookmarkEnd w:id="54545"/>
      <w:r>
        <w:rPr>
          <w:rtl/>
        </w:rPr>
        <w:t xml:space="preserve">לישיבה </w:t>
      </w:r>
      <w:bookmarkStart w:id="54546" w:name="_ETM_Q112_335829"/>
      <w:bookmarkEnd w:id="54546"/>
      <w:r>
        <w:rPr>
          <w:rtl/>
        </w:rPr>
        <w:t xml:space="preserve">שלנו </w:t>
      </w:r>
      <w:bookmarkStart w:id="54547" w:name="_ETM_Q112_336189"/>
      <w:bookmarkEnd w:id="54547"/>
      <w:r>
        <w:rPr>
          <w:rtl/>
        </w:rPr>
        <w:t>כאן</w:t>
      </w:r>
      <w:r w:rsidR="00C20F05">
        <w:rPr>
          <w:rFonts w:hint="cs"/>
          <w:rtl/>
        </w:rPr>
        <w:t>,</w:t>
      </w:r>
      <w:r>
        <w:rPr>
          <w:rtl/>
        </w:rPr>
        <w:t xml:space="preserve"> </w:t>
      </w:r>
      <w:bookmarkStart w:id="54548" w:name="_ETM_Q112_336579"/>
      <w:bookmarkEnd w:id="54548"/>
      <w:r>
        <w:rPr>
          <w:rtl/>
        </w:rPr>
        <w:t xml:space="preserve">בפרלמנט </w:t>
      </w:r>
      <w:bookmarkStart w:id="54549" w:name="_ETM_Q112_337209"/>
      <w:bookmarkEnd w:id="54549"/>
      <w:r>
        <w:rPr>
          <w:rtl/>
        </w:rPr>
        <w:t xml:space="preserve">הישראלי </w:t>
      </w:r>
      <w:bookmarkStart w:id="54550" w:name="_ETM_Q112_337659"/>
      <w:bookmarkEnd w:id="54550"/>
      <w:r>
        <w:rPr>
          <w:rtl/>
        </w:rPr>
        <w:t xml:space="preserve">שמחוקק </w:t>
      </w:r>
      <w:bookmarkStart w:id="54551" w:name="_ETM_Q112_338109"/>
      <w:bookmarkEnd w:id="54551"/>
      <w:r>
        <w:rPr>
          <w:rtl/>
        </w:rPr>
        <w:t>חוקים</w:t>
      </w:r>
      <w:r>
        <w:rPr>
          <w:rFonts w:hint="cs"/>
          <w:rtl/>
        </w:rPr>
        <w:t>,</w:t>
      </w:r>
      <w:r>
        <w:rPr>
          <w:rtl/>
        </w:rPr>
        <w:t xml:space="preserve"> </w:t>
      </w:r>
      <w:bookmarkStart w:id="54552" w:name="_ETM_Q112_338919"/>
      <w:bookmarkEnd w:id="54552"/>
      <w:r>
        <w:rPr>
          <w:rtl/>
        </w:rPr>
        <w:t>כי</w:t>
      </w:r>
      <w:r>
        <w:rPr>
          <w:rFonts w:hint="cs"/>
          <w:rtl/>
        </w:rPr>
        <w:t xml:space="preserve"> </w:t>
      </w:r>
      <w:r>
        <w:rPr>
          <w:rtl/>
        </w:rPr>
        <w:t>ל</w:t>
      </w:r>
      <w:r>
        <w:rPr>
          <w:rFonts w:hint="cs"/>
          <w:rtl/>
        </w:rPr>
        <w:t>א</w:t>
      </w:r>
      <w:r>
        <w:rPr>
          <w:rtl/>
        </w:rPr>
        <w:t xml:space="preserve"> </w:t>
      </w:r>
      <w:bookmarkStart w:id="54553" w:name="_ETM_Q112_339519"/>
      <w:bookmarkEnd w:id="54553"/>
      <w:r>
        <w:rPr>
          <w:rtl/>
        </w:rPr>
        <w:t xml:space="preserve">מיישמים </w:t>
      </w:r>
      <w:bookmarkStart w:id="54554" w:name="_ETM_Q112_340090"/>
      <w:bookmarkEnd w:id="54554"/>
      <w:r>
        <w:rPr>
          <w:rtl/>
        </w:rPr>
        <w:t xml:space="preserve">את </w:t>
      </w:r>
      <w:bookmarkStart w:id="54555" w:name="_ETM_Q112_340269"/>
      <w:bookmarkEnd w:id="54555"/>
      <w:r>
        <w:rPr>
          <w:rtl/>
        </w:rPr>
        <w:t xml:space="preserve">החוקים </w:t>
      </w:r>
      <w:bookmarkStart w:id="54556" w:name="_ETM_Q112_340689"/>
      <w:bookmarkEnd w:id="54556"/>
      <w:r>
        <w:rPr>
          <w:rtl/>
        </w:rPr>
        <w:t>האלה</w:t>
      </w:r>
      <w:r>
        <w:rPr>
          <w:rFonts w:hint="cs"/>
          <w:rtl/>
        </w:rPr>
        <w:t>.</w:t>
      </w:r>
      <w:r>
        <w:rPr>
          <w:rtl/>
        </w:rPr>
        <w:t xml:space="preserve"> </w:t>
      </w:r>
      <w:bookmarkStart w:id="54557" w:name="_ETM_Q112_342730"/>
      <w:bookmarkEnd w:id="54557"/>
      <w:r>
        <w:rPr>
          <w:rtl/>
        </w:rPr>
        <w:t xml:space="preserve">האם </w:t>
      </w:r>
      <w:bookmarkStart w:id="54558" w:name="_ETM_Q112_343740"/>
      <w:bookmarkEnd w:id="54558"/>
      <w:r>
        <w:rPr>
          <w:rtl/>
        </w:rPr>
        <w:t xml:space="preserve">שוב </w:t>
      </w:r>
      <w:bookmarkStart w:id="54559" w:name="_ETM_Q112_344400"/>
      <w:bookmarkEnd w:id="54559"/>
      <w:r>
        <w:rPr>
          <w:rtl/>
        </w:rPr>
        <w:t xml:space="preserve">ראש </w:t>
      </w:r>
      <w:bookmarkStart w:id="54560" w:name="_ETM_Q112_344790"/>
      <w:bookmarkEnd w:id="54560"/>
      <w:r>
        <w:rPr>
          <w:rtl/>
        </w:rPr>
        <w:t xml:space="preserve">הממשלה </w:t>
      </w:r>
      <w:bookmarkStart w:id="54561" w:name="_ETM_Q112_345300"/>
      <w:bookmarkEnd w:id="54561"/>
      <w:r>
        <w:rPr>
          <w:rtl/>
        </w:rPr>
        <w:t xml:space="preserve">רוצה </w:t>
      </w:r>
      <w:bookmarkStart w:id="54562" w:name="_ETM_Q112_345600"/>
      <w:bookmarkEnd w:id="54562"/>
      <w:r>
        <w:rPr>
          <w:rtl/>
        </w:rPr>
        <w:t xml:space="preserve">להביא </w:t>
      </w:r>
      <w:bookmarkStart w:id="54563" w:name="_ETM_Q112_345930"/>
      <w:bookmarkEnd w:id="54563"/>
      <w:r>
        <w:rPr>
          <w:rtl/>
        </w:rPr>
        <w:t xml:space="preserve">אותנו </w:t>
      </w:r>
      <w:bookmarkStart w:id="54564" w:name="_ETM_Q112_346320"/>
      <w:bookmarkEnd w:id="54564"/>
      <w:r>
        <w:rPr>
          <w:rtl/>
        </w:rPr>
        <w:t xml:space="preserve">למשבר </w:t>
      </w:r>
      <w:bookmarkStart w:id="54565" w:name="_ETM_Q112_346889"/>
      <w:bookmarkEnd w:id="54565"/>
      <w:r>
        <w:rPr>
          <w:rtl/>
        </w:rPr>
        <w:t xml:space="preserve">כזה </w:t>
      </w:r>
      <w:bookmarkStart w:id="54566" w:name="_ETM_Q112_347919"/>
      <w:bookmarkEnd w:id="54566"/>
      <w:r>
        <w:rPr>
          <w:rtl/>
        </w:rPr>
        <w:t>ול</w:t>
      </w:r>
      <w:r>
        <w:rPr>
          <w:rFonts w:hint="cs"/>
          <w:rtl/>
        </w:rPr>
        <w:t>ת</w:t>
      </w:r>
      <w:r>
        <w:rPr>
          <w:rtl/>
        </w:rPr>
        <w:t xml:space="preserve">ת </w:t>
      </w:r>
      <w:bookmarkStart w:id="54567" w:name="_ETM_Q112_348760"/>
      <w:bookmarkEnd w:id="54567"/>
      <w:r>
        <w:rPr>
          <w:rtl/>
        </w:rPr>
        <w:t xml:space="preserve">לאויבים </w:t>
      </w:r>
      <w:bookmarkStart w:id="54568" w:name="_ETM_Q112_349269"/>
      <w:bookmarkEnd w:id="54568"/>
      <w:r>
        <w:rPr>
          <w:rtl/>
        </w:rPr>
        <w:t xml:space="preserve">שסביבנו </w:t>
      </w:r>
      <w:bookmarkStart w:id="54569" w:name="_ETM_Q112_349840"/>
      <w:bookmarkEnd w:id="54569"/>
      <w:r>
        <w:rPr>
          <w:rtl/>
        </w:rPr>
        <w:t xml:space="preserve">את </w:t>
      </w:r>
      <w:bookmarkStart w:id="54570" w:name="_ETM_Q112_349930"/>
      <w:bookmarkEnd w:id="54570"/>
      <w:r>
        <w:rPr>
          <w:rtl/>
        </w:rPr>
        <w:t xml:space="preserve">התנאים </w:t>
      </w:r>
      <w:bookmarkStart w:id="54571" w:name="_ETM_Q112_350260"/>
      <w:bookmarkEnd w:id="54571"/>
      <w:r>
        <w:rPr>
          <w:rtl/>
        </w:rPr>
        <w:t xml:space="preserve">הכי </w:t>
      </w:r>
      <w:bookmarkStart w:id="54572" w:name="_ETM_Q112_350590"/>
      <w:bookmarkEnd w:id="54572"/>
      <w:r>
        <w:rPr>
          <w:rtl/>
        </w:rPr>
        <w:t xml:space="preserve">הכי </w:t>
      </w:r>
      <w:bookmarkStart w:id="54573" w:name="_ETM_Q112_350829"/>
      <w:bookmarkEnd w:id="54573"/>
      <w:r>
        <w:rPr>
          <w:rtl/>
        </w:rPr>
        <w:t xml:space="preserve">נוחים </w:t>
      </w:r>
      <w:bookmarkStart w:id="54574" w:name="_ETM_Q112_351669"/>
      <w:bookmarkEnd w:id="54574"/>
      <w:r>
        <w:rPr>
          <w:rtl/>
        </w:rPr>
        <w:t xml:space="preserve">לתקוף </w:t>
      </w:r>
      <w:bookmarkStart w:id="54575" w:name="_ETM_Q112_352359"/>
      <w:bookmarkEnd w:id="54575"/>
      <w:r>
        <w:rPr>
          <w:rtl/>
        </w:rPr>
        <w:t>אותנו</w:t>
      </w:r>
      <w:r>
        <w:rPr>
          <w:rFonts w:hint="cs"/>
          <w:rtl/>
        </w:rPr>
        <w:t>?</w:t>
      </w:r>
      <w:r>
        <w:rPr>
          <w:rtl/>
        </w:rPr>
        <w:t xml:space="preserve"> </w:t>
      </w:r>
      <w:bookmarkStart w:id="54576" w:name="_ETM_Q112_353280"/>
      <w:bookmarkEnd w:id="54576"/>
      <w:r>
        <w:rPr>
          <w:rtl/>
        </w:rPr>
        <w:t xml:space="preserve">האם </w:t>
      </w:r>
      <w:bookmarkStart w:id="54577" w:name="_ETM_Q112_353639"/>
      <w:bookmarkEnd w:id="54577"/>
      <w:r>
        <w:rPr>
          <w:rtl/>
        </w:rPr>
        <w:t xml:space="preserve">שוב </w:t>
      </w:r>
      <w:bookmarkStart w:id="54578" w:name="_ETM_Q112_354030"/>
      <w:bookmarkEnd w:id="54578"/>
      <w:r>
        <w:rPr>
          <w:rtl/>
        </w:rPr>
        <w:t xml:space="preserve">הוא </w:t>
      </w:r>
      <w:bookmarkStart w:id="54579" w:name="_ETM_Q112_354120"/>
      <w:bookmarkEnd w:id="54579"/>
      <w:r>
        <w:rPr>
          <w:rtl/>
        </w:rPr>
        <w:t xml:space="preserve">מחליש </w:t>
      </w:r>
      <w:bookmarkStart w:id="54580" w:name="_ETM_Q112_354540"/>
      <w:bookmarkEnd w:id="54580"/>
      <w:r>
        <w:rPr>
          <w:rtl/>
        </w:rPr>
        <w:t xml:space="preserve">אותנו </w:t>
      </w:r>
      <w:bookmarkStart w:id="54581" w:name="_ETM_Q112_355340"/>
      <w:bookmarkEnd w:id="54581"/>
      <w:r>
        <w:rPr>
          <w:rtl/>
        </w:rPr>
        <w:t xml:space="preserve">בעת </w:t>
      </w:r>
      <w:bookmarkStart w:id="54582" w:name="_ETM_Q112_355819"/>
      <w:bookmarkEnd w:id="54582"/>
      <w:r>
        <w:rPr>
          <w:rtl/>
        </w:rPr>
        <w:t>מלחמה</w:t>
      </w:r>
      <w:r>
        <w:rPr>
          <w:rFonts w:hint="cs"/>
          <w:rtl/>
        </w:rPr>
        <w:t>?</w:t>
      </w:r>
      <w:r>
        <w:rPr>
          <w:rtl/>
        </w:rPr>
        <w:t xml:space="preserve"> </w:t>
      </w:r>
      <w:bookmarkStart w:id="54583" w:name="_ETM_Q112_356720"/>
      <w:bookmarkStart w:id="54584" w:name="_ETM_Q112_357863"/>
      <w:bookmarkStart w:id="54585" w:name="_ETM_Q112_357977"/>
      <w:bookmarkStart w:id="54586" w:name="_ETM_Q112_357995"/>
      <w:bookmarkStart w:id="54587" w:name="_ETM_Q112_358057"/>
      <w:bookmarkEnd w:id="54583"/>
      <w:bookmarkEnd w:id="54584"/>
      <w:bookmarkEnd w:id="54585"/>
      <w:bookmarkEnd w:id="54586"/>
      <w:bookmarkEnd w:id="54587"/>
      <w:r>
        <w:rPr>
          <w:rtl/>
        </w:rPr>
        <w:t xml:space="preserve">לפני </w:t>
      </w:r>
      <w:bookmarkStart w:id="54588" w:name="_ETM_Q112_357110"/>
      <w:bookmarkEnd w:id="54588"/>
      <w:r>
        <w:rPr>
          <w:rtl/>
        </w:rPr>
        <w:t xml:space="preserve">7 </w:t>
      </w:r>
      <w:bookmarkStart w:id="54589" w:name="_ETM_Q112_357440"/>
      <w:bookmarkEnd w:id="54589"/>
      <w:r>
        <w:rPr>
          <w:rtl/>
        </w:rPr>
        <w:t xml:space="preserve">באוקטובר </w:t>
      </w:r>
      <w:bookmarkStart w:id="54590" w:name="_ETM_Q112_358010"/>
      <w:bookmarkEnd w:id="54590"/>
      <w:r>
        <w:rPr>
          <w:rtl/>
        </w:rPr>
        <w:t xml:space="preserve">הוא </w:t>
      </w:r>
      <w:bookmarkStart w:id="54591" w:name="_ETM_Q112_358130"/>
      <w:bookmarkEnd w:id="54591"/>
      <w:r>
        <w:rPr>
          <w:rtl/>
        </w:rPr>
        <w:t>יכ</w:t>
      </w:r>
      <w:r>
        <w:rPr>
          <w:rFonts w:hint="cs"/>
          <w:rtl/>
        </w:rPr>
        <w:t>ו</w:t>
      </w:r>
      <w:r>
        <w:rPr>
          <w:rtl/>
        </w:rPr>
        <w:t xml:space="preserve">ל </w:t>
      </w:r>
      <w:bookmarkStart w:id="54592" w:name="_ETM_Q112_358400"/>
      <w:bookmarkEnd w:id="54592"/>
      <w:r>
        <w:rPr>
          <w:rFonts w:hint="cs"/>
          <w:rtl/>
        </w:rPr>
        <w:t xml:space="preserve">היה </w:t>
      </w:r>
      <w:r>
        <w:rPr>
          <w:rtl/>
        </w:rPr>
        <w:t xml:space="preserve">לומר </w:t>
      </w:r>
      <w:bookmarkStart w:id="54593" w:name="_ETM_Q112_358760"/>
      <w:bookmarkEnd w:id="54593"/>
      <w:r>
        <w:rPr>
          <w:rtl/>
        </w:rPr>
        <w:t xml:space="preserve">שהוא </w:t>
      </w:r>
      <w:bookmarkStart w:id="54594" w:name="_ETM_Q112_359000"/>
      <w:bookmarkEnd w:id="54594"/>
      <w:r>
        <w:rPr>
          <w:rtl/>
        </w:rPr>
        <w:t xml:space="preserve">לא </w:t>
      </w:r>
      <w:bookmarkStart w:id="54595" w:name="_ETM_Q112_359120"/>
      <w:bookmarkEnd w:id="54595"/>
      <w:r>
        <w:rPr>
          <w:rtl/>
        </w:rPr>
        <w:t>ידע</w:t>
      </w:r>
      <w:r>
        <w:rPr>
          <w:rFonts w:hint="cs"/>
          <w:rtl/>
        </w:rPr>
        <w:t>,</w:t>
      </w:r>
      <w:r>
        <w:rPr>
          <w:rtl/>
        </w:rPr>
        <w:t xml:space="preserve"> </w:t>
      </w:r>
      <w:bookmarkStart w:id="54596" w:name="_ETM_Q112_360020"/>
      <w:bookmarkEnd w:id="54596"/>
      <w:r>
        <w:rPr>
          <w:rtl/>
        </w:rPr>
        <w:t xml:space="preserve">אבל </w:t>
      </w:r>
      <w:bookmarkStart w:id="54597" w:name="_ETM_Q112_360290"/>
      <w:bookmarkEnd w:id="54597"/>
      <w:r>
        <w:rPr>
          <w:rtl/>
        </w:rPr>
        <w:t xml:space="preserve">עכשיו </w:t>
      </w:r>
      <w:bookmarkStart w:id="54598" w:name="_ETM_Q112_360680"/>
      <w:bookmarkEnd w:id="54598"/>
      <w:r>
        <w:rPr>
          <w:rtl/>
        </w:rPr>
        <w:t xml:space="preserve">הוא </w:t>
      </w:r>
      <w:bookmarkStart w:id="54599" w:name="_ETM_Q112_360770"/>
      <w:bookmarkEnd w:id="54599"/>
      <w:r>
        <w:rPr>
          <w:rtl/>
        </w:rPr>
        <w:t>יודע</w:t>
      </w:r>
      <w:r>
        <w:rPr>
          <w:rFonts w:hint="cs"/>
          <w:rtl/>
        </w:rPr>
        <w:t>,</w:t>
      </w:r>
      <w:r>
        <w:rPr>
          <w:rtl/>
        </w:rPr>
        <w:t xml:space="preserve"> </w:t>
      </w:r>
      <w:bookmarkStart w:id="54600" w:name="_ETM_Q112_362100"/>
      <w:bookmarkEnd w:id="54600"/>
      <w:r>
        <w:rPr>
          <w:rtl/>
        </w:rPr>
        <w:t xml:space="preserve">כי </w:t>
      </w:r>
      <w:bookmarkStart w:id="54601" w:name="_ETM_Q112_362280"/>
      <w:bookmarkEnd w:id="54601"/>
      <w:r>
        <w:rPr>
          <w:rtl/>
        </w:rPr>
        <w:t xml:space="preserve">הוא </w:t>
      </w:r>
      <w:bookmarkStart w:id="54602" w:name="_ETM_Q112_362400"/>
      <w:bookmarkEnd w:id="54602"/>
      <w:r>
        <w:rPr>
          <w:rtl/>
        </w:rPr>
        <w:t xml:space="preserve">שולח </w:t>
      </w:r>
      <w:bookmarkStart w:id="54603" w:name="_ETM_Q112_362820"/>
      <w:bookmarkEnd w:id="54603"/>
      <w:r>
        <w:rPr>
          <w:rtl/>
        </w:rPr>
        <w:t xml:space="preserve">את </w:t>
      </w:r>
      <w:bookmarkStart w:id="54604" w:name="_ETM_Q112_362910"/>
      <w:bookmarkEnd w:id="54604"/>
      <w:r>
        <w:rPr>
          <w:rtl/>
        </w:rPr>
        <w:t xml:space="preserve">החיילים </w:t>
      </w:r>
      <w:bookmarkStart w:id="54605" w:name="_ETM_Q112_363389"/>
      <w:bookmarkEnd w:id="54605"/>
      <w:r>
        <w:rPr>
          <w:rtl/>
        </w:rPr>
        <w:t>לקרב</w:t>
      </w:r>
      <w:r>
        <w:rPr>
          <w:rFonts w:hint="cs"/>
          <w:rtl/>
        </w:rPr>
        <w:t>.</w:t>
      </w:r>
      <w:r>
        <w:rPr>
          <w:rtl/>
        </w:rPr>
        <w:t xml:space="preserve"> </w:t>
      </w:r>
      <w:bookmarkStart w:id="54606" w:name="_ETM_Q112_364530"/>
      <w:bookmarkEnd w:id="54606"/>
      <w:r>
        <w:rPr>
          <w:rtl/>
        </w:rPr>
        <w:t xml:space="preserve">עכשיו </w:t>
      </w:r>
      <w:bookmarkStart w:id="54607" w:name="_ETM_Q112_365040"/>
      <w:bookmarkEnd w:id="54607"/>
      <w:r>
        <w:rPr>
          <w:rtl/>
        </w:rPr>
        <w:t xml:space="preserve">הוא </w:t>
      </w:r>
      <w:bookmarkStart w:id="54608" w:name="_ETM_Q112_365130"/>
      <w:bookmarkEnd w:id="54608"/>
      <w:r>
        <w:rPr>
          <w:rtl/>
        </w:rPr>
        <w:t>יודע</w:t>
      </w:r>
      <w:r>
        <w:rPr>
          <w:rFonts w:hint="cs"/>
          <w:rtl/>
        </w:rPr>
        <w:t>,</w:t>
      </w:r>
      <w:r>
        <w:rPr>
          <w:rtl/>
        </w:rPr>
        <w:t xml:space="preserve"> </w:t>
      </w:r>
      <w:bookmarkStart w:id="54609" w:name="_ETM_Q112_366340"/>
      <w:bookmarkEnd w:id="54609"/>
      <w:r>
        <w:rPr>
          <w:rtl/>
        </w:rPr>
        <w:t xml:space="preserve">והוא </w:t>
      </w:r>
      <w:bookmarkStart w:id="54610" w:name="_ETM_Q112_366579"/>
      <w:bookmarkEnd w:id="54610"/>
      <w:r>
        <w:rPr>
          <w:rtl/>
        </w:rPr>
        <w:t xml:space="preserve">שוב </w:t>
      </w:r>
      <w:bookmarkStart w:id="54611" w:name="_ETM_Q112_366939"/>
      <w:bookmarkEnd w:id="54611"/>
      <w:r>
        <w:rPr>
          <w:rtl/>
        </w:rPr>
        <w:t xml:space="preserve">פועל </w:t>
      </w:r>
      <w:bookmarkStart w:id="54612" w:name="_ETM_Q112_367269"/>
      <w:bookmarkEnd w:id="54612"/>
      <w:r>
        <w:rPr>
          <w:rtl/>
        </w:rPr>
        <w:t xml:space="preserve">בחוסר </w:t>
      </w:r>
      <w:bookmarkStart w:id="54613" w:name="_ETM_Q112_367840"/>
      <w:bookmarkEnd w:id="54613"/>
      <w:r>
        <w:rPr>
          <w:rtl/>
        </w:rPr>
        <w:t>אחריות</w:t>
      </w:r>
      <w:r>
        <w:rPr>
          <w:rFonts w:hint="cs"/>
          <w:rtl/>
        </w:rPr>
        <w:t>.</w:t>
      </w:r>
      <w:r>
        <w:rPr>
          <w:rtl/>
        </w:rPr>
        <w:t xml:space="preserve"> </w:t>
      </w:r>
      <w:bookmarkStart w:id="54614" w:name="_ETM_Q112_369650"/>
      <w:bookmarkEnd w:id="54614"/>
      <w:r>
        <w:rPr>
          <w:rtl/>
        </w:rPr>
        <w:t xml:space="preserve">אני </w:t>
      </w:r>
      <w:bookmarkStart w:id="54615" w:name="_ETM_Q112_369860"/>
      <w:bookmarkEnd w:id="54615"/>
      <w:r>
        <w:rPr>
          <w:rtl/>
        </w:rPr>
        <w:t>פונה</w:t>
      </w:r>
      <w:r>
        <w:rPr>
          <w:rFonts w:hint="cs"/>
          <w:rtl/>
        </w:rPr>
        <w:t>,</w:t>
      </w:r>
      <w:r>
        <w:rPr>
          <w:rtl/>
        </w:rPr>
        <w:t xml:space="preserve"> </w:t>
      </w:r>
      <w:bookmarkStart w:id="54616" w:name="_ETM_Q112_370310"/>
      <w:bookmarkEnd w:id="54616"/>
      <w:r>
        <w:rPr>
          <w:rtl/>
        </w:rPr>
        <w:t xml:space="preserve">אני </w:t>
      </w:r>
      <w:bookmarkStart w:id="54617" w:name="_ETM_Q112_370460"/>
      <w:bookmarkEnd w:id="54617"/>
      <w:r>
        <w:rPr>
          <w:rtl/>
        </w:rPr>
        <w:t xml:space="preserve">מתחננת </w:t>
      </w:r>
      <w:bookmarkStart w:id="54618" w:name="_ETM_Q112_371120"/>
      <w:bookmarkStart w:id="54619" w:name="_ETM_Q112_371630"/>
      <w:bookmarkEnd w:id="54618"/>
      <w:bookmarkEnd w:id="54619"/>
      <w:r>
        <w:rPr>
          <w:rtl/>
        </w:rPr>
        <w:t xml:space="preserve">לאנשים </w:t>
      </w:r>
      <w:bookmarkStart w:id="54620" w:name="_ETM_Q112_372110"/>
      <w:bookmarkEnd w:id="54620"/>
      <w:r>
        <w:rPr>
          <w:rtl/>
        </w:rPr>
        <w:t xml:space="preserve">מהימין </w:t>
      </w:r>
      <w:bookmarkStart w:id="54621" w:name="_ETM_Q112_372530"/>
      <w:bookmarkEnd w:id="54621"/>
      <w:r>
        <w:rPr>
          <w:rtl/>
        </w:rPr>
        <w:t xml:space="preserve">ומהשמאל </w:t>
      </w:r>
      <w:bookmarkStart w:id="54622" w:name="_ETM_Q112_373370"/>
      <w:bookmarkEnd w:id="54622"/>
      <w:r>
        <w:rPr>
          <w:rFonts w:hint="cs"/>
          <w:rtl/>
        </w:rPr>
        <w:t xml:space="preserve">– </w:t>
      </w:r>
      <w:r>
        <w:rPr>
          <w:rtl/>
        </w:rPr>
        <w:t xml:space="preserve">תצטרפו </w:t>
      </w:r>
      <w:bookmarkStart w:id="54623" w:name="_ETM_Q112_374510"/>
      <w:bookmarkEnd w:id="54623"/>
      <w:r>
        <w:rPr>
          <w:rtl/>
        </w:rPr>
        <w:t xml:space="preserve">לקריאה </w:t>
      </w:r>
      <w:bookmarkStart w:id="54624" w:name="_ETM_Q112_375820"/>
      <w:bookmarkEnd w:id="54624"/>
      <w:r>
        <w:rPr>
          <w:rtl/>
        </w:rPr>
        <w:t xml:space="preserve">לעצור </w:t>
      </w:r>
      <w:bookmarkStart w:id="54625" w:name="_ETM_Q112_376480"/>
      <w:bookmarkEnd w:id="54625"/>
      <w:r>
        <w:rPr>
          <w:rtl/>
        </w:rPr>
        <w:t xml:space="preserve">את </w:t>
      </w:r>
      <w:bookmarkStart w:id="54626" w:name="_ETM_Q112_376570"/>
      <w:bookmarkEnd w:id="54626"/>
      <w:r>
        <w:rPr>
          <w:rtl/>
        </w:rPr>
        <w:t xml:space="preserve">ההתנהלות </w:t>
      </w:r>
      <w:bookmarkStart w:id="54627" w:name="_ETM_Q112_377290"/>
      <w:bookmarkEnd w:id="54627"/>
      <w:r>
        <w:rPr>
          <w:rtl/>
        </w:rPr>
        <w:t xml:space="preserve">הביזיונית </w:t>
      </w:r>
      <w:bookmarkStart w:id="54628" w:name="_ETM_Q112_377919"/>
      <w:bookmarkEnd w:id="54628"/>
      <w:r>
        <w:rPr>
          <w:rtl/>
        </w:rPr>
        <w:t>הזאת</w:t>
      </w:r>
      <w:r>
        <w:rPr>
          <w:rFonts w:hint="cs"/>
          <w:rtl/>
        </w:rPr>
        <w:t>.</w:t>
      </w:r>
      <w:r>
        <w:rPr>
          <w:rtl/>
        </w:rPr>
        <w:t xml:space="preserve"> </w:t>
      </w:r>
      <w:bookmarkStart w:id="54629" w:name="_ETM_Q112_378220"/>
      <w:bookmarkEnd w:id="54629"/>
      <w:r>
        <w:rPr>
          <w:rtl/>
        </w:rPr>
        <w:t xml:space="preserve">תצטרפו </w:t>
      </w:r>
      <w:bookmarkStart w:id="54630" w:name="_ETM_Q112_378880"/>
      <w:bookmarkEnd w:id="54630"/>
      <w:r>
        <w:rPr>
          <w:rtl/>
        </w:rPr>
        <w:t xml:space="preserve">לקריאה </w:t>
      </w:r>
      <w:bookmarkStart w:id="54631" w:name="_ETM_Q112_379419"/>
      <w:bookmarkEnd w:id="54631"/>
      <w:r>
        <w:rPr>
          <w:rtl/>
        </w:rPr>
        <w:t xml:space="preserve">ולדרישה </w:t>
      </w:r>
      <w:bookmarkStart w:id="54632" w:name="_ETM_Q112_380080"/>
      <w:bookmarkEnd w:id="54632"/>
      <w:r>
        <w:rPr>
          <w:rtl/>
        </w:rPr>
        <w:t xml:space="preserve">הציבורית </w:t>
      </w:r>
      <w:bookmarkStart w:id="54633" w:name="_ETM_Q112_381010"/>
      <w:bookmarkEnd w:id="54633"/>
      <w:r>
        <w:rPr>
          <w:rtl/>
        </w:rPr>
        <w:t xml:space="preserve">לחקור </w:t>
      </w:r>
      <w:bookmarkStart w:id="54634" w:name="_ETM_Q112_381999"/>
      <w:bookmarkEnd w:id="54634"/>
      <w:r>
        <w:rPr>
          <w:rtl/>
        </w:rPr>
        <w:t xml:space="preserve">את </w:t>
      </w:r>
      <w:bookmarkStart w:id="54635" w:name="_ETM_Q112_382269"/>
      <w:bookmarkEnd w:id="54635"/>
      <w:r>
        <w:rPr>
          <w:rtl/>
        </w:rPr>
        <w:t xml:space="preserve">פרשת </w:t>
      </w:r>
      <w:bookmarkStart w:id="54636" w:name="_ETM_Q112_383380"/>
      <w:bookmarkEnd w:id="54636"/>
      <w:r>
        <w:rPr>
          <w:rFonts w:hint="cs"/>
          <w:rtl/>
        </w:rPr>
        <w:t>קטרגייט.</w:t>
      </w:r>
      <w:r>
        <w:rPr>
          <w:rtl/>
        </w:rPr>
        <w:t xml:space="preserve"> </w:t>
      </w:r>
      <w:bookmarkStart w:id="54637" w:name="_ETM_Q112_383650"/>
      <w:bookmarkEnd w:id="54637"/>
    </w:p>
    <w:p w:rsidR="00EA1761" w:rsidRDefault="00EA1761" w:rsidP="00897AE0">
      <w:pPr>
        <w:rPr>
          <w:rtl/>
        </w:rPr>
      </w:pPr>
      <w:bookmarkStart w:id="54638" w:name="_ETM_Q112_384858"/>
      <w:bookmarkStart w:id="54639" w:name="_ETM_Q112_384974"/>
      <w:bookmarkStart w:id="54640" w:name="_ETM_Q112_385130"/>
      <w:bookmarkEnd w:id="54638"/>
      <w:bookmarkEnd w:id="54639"/>
      <w:bookmarkEnd w:id="54640"/>
    </w:p>
    <w:p w:rsidR="00EA1761" w:rsidRDefault="00EA1761" w:rsidP="00897AE0">
      <w:pPr>
        <w:pStyle w:val="af6"/>
        <w:keepNext/>
        <w:rPr>
          <w:rtl/>
        </w:rPr>
      </w:pPr>
      <w:bookmarkStart w:id="54641" w:name="ET_yor_6598_4"/>
      <w:r w:rsidRPr="00DF45F1">
        <w:rPr>
          <w:rStyle w:val="TagStyle"/>
          <w:rtl/>
        </w:rPr>
        <w:t xml:space="preserve"> &lt;&lt; יור &gt;&gt; </w:t>
      </w:r>
      <w:r>
        <w:rPr>
          <w:rtl/>
        </w:rPr>
        <w:t>היו"ר משה סולומון:</w:t>
      </w:r>
      <w:r w:rsidRPr="00DF45F1">
        <w:rPr>
          <w:rStyle w:val="TagStyle"/>
          <w:rtl/>
        </w:rPr>
        <w:t xml:space="preserve"> &lt;&lt; יור &gt;&gt;</w:t>
      </w:r>
      <w:r>
        <w:rPr>
          <w:rtl/>
        </w:rPr>
        <w:t xml:space="preserve">   </w:t>
      </w:r>
      <w:bookmarkEnd w:id="54641"/>
    </w:p>
    <w:p w:rsidR="00EA1761" w:rsidRDefault="00EA1761" w:rsidP="00897AE0">
      <w:pPr>
        <w:pStyle w:val="KeepWithNext"/>
        <w:rPr>
          <w:rtl/>
        </w:rPr>
      </w:pPr>
    </w:p>
    <w:p w:rsidR="00EA1761" w:rsidRDefault="00EA1761" w:rsidP="00897AE0">
      <w:pPr>
        <w:rPr>
          <w:rtl/>
        </w:rPr>
      </w:pPr>
      <w:bookmarkStart w:id="54642" w:name="_ETM_Q112_384202"/>
      <w:bookmarkStart w:id="54643" w:name="_ETM_Q112_385201"/>
      <w:bookmarkStart w:id="54644" w:name="_ETM_Q112_385139"/>
      <w:bookmarkEnd w:id="54642"/>
      <w:bookmarkEnd w:id="54643"/>
      <w:bookmarkEnd w:id="54644"/>
      <w:r>
        <w:rPr>
          <w:rtl/>
        </w:rPr>
        <w:t xml:space="preserve">תודה </w:t>
      </w:r>
      <w:bookmarkStart w:id="54645" w:name="_ETM_Q112_385740"/>
      <w:bookmarkEnd w:id="54645"/>
      <w:r>
        <w:rPr>
          <w:rtl/>
        </w:rPr>
        <w:t>רבה</w:t>
      </w:r>
      <w:r>
        <w:rPr>
          <w:rFonts w:hint="cs"/>
          <w:rtl/>
        </w:rPr>
        <w:t>.</w:t>
      </w:r>
      <w:r>
        <w:rPr>
          <w:rtl/>
        </w:rPr>
        <w:t xml:space="preserve"> </w:t>
      </w:r>
      <w:bookmarkStart w:id="54646" w:name="_ETM_Q112_387740"/>
      <w:bookmarkEnd w:id="54646"/>
      <w:r>
        <w:rPr>
          <w:rtl/>
        </w:rPr>
        <w:t xml:space="preserve">חברת </w:t>
      </w:r>
      <w:bookmarkStart w:id="54647" w:name="_ETM_Q112_388190"/>
      <w:bookmarkEnd w:id="54647"/>
      <w:r>
        <w:rPr>
          <w:rtl/>
        </w:rPr>
        <w:t>ה</w:t>
      </w:r>
      <w:r>
        <w:rPr>
          <w:rFonts w:hint="cs"/>
          <w:rtl/>
        </w:rPr>
        <w:t>כנסת</w:t>
      </w:r>
      <w:r>
        <w:rPr>
          <w:rtl/>
        </w:rPr>
        <w:t xml:space="preserve"> </w:t>
      </w:r>
      <w:bookmarkStart w:id="54648" w:name="_ETM_Q112_388490"/>
      <w:bookmarkEnd w:id="54648"/>
      <w:r>
        <w:rPr>
          <w:rtl/>
        </w:rPr>
        <w:t>שרו</w:t>
      </w:r>
      <w:r>
        <w:rPr>
          <w:rFonts w:hint="cs"/>
          <w:rtl/>
        </w:rPr>
        <w:t>ן</w:t>
      </w:r>
      <w:r>
        <w:rPr>
          <w:rtl/>
        </w:rPr>
        <w:t xml:space="preserve"> </w:t>
      </w:r>
      <w:bookmarkStart w:id="54649" w:name="_ETM_Q112_388820"/>
      <w:bookmarkEnd w:id="54649"/>
      <w:r>
        <w:rPr>
          <w:rtl/>
        </w:rPr>
        <w:t>ניר</w:t>
      </w:r>
      <w:r>
        <w:rPr>
          <w:rFonts w:hint="cs"/>
          <w:rtl/>
        </w:rPr>
        <w:t>,</w:t>
      </w:r>
      <w:r>
        <w:rPr>
          <w:rtl/>
        </w:rPr>
        <w:t xml:space="preserve"> </w:t>
      </w:r>
      <w:bookmarkStart w:id="54650" w:name="_ETM_Q112_389210"/>
      <w:bookmarkEnd w:id="54650"/>
      <w:r>
        <w:rPr>
          <w:rtl/>
        </w:rPr>
        <w:t>בבקשה</w:t>
      </w:r>
      <w:r>
        <w:rPr>
          <w:rFonts w:hint="cs"/>
          <w:rtl/>
        </w:rPr>
        <w:t>.</w:t>
      </w:r>
      <w:r>
        <w:rPr>
          <w:rtl/>
        </w:rPr>
        <w:t xml:space="preserve"> </w:t>
      </w:r>
      <w:bookmarkStart w:id="54651" w:name="_ETM_Q112_396489"/>
      <w:bookmarkEnd w:id="54651"/>
      <w:r>
        <w:rPr>
          <w:rFonts w:hint="cs"/>
          <w:rtl/>
        </w:rPr>
        <w:t xml:space="preserve">בוקר </w:t>
      </w:r>
      <w:bookmarkStart w:id="54652" w:name="_ETM_Q112_398856"/>
      <w:bookmarkEnd w:id="54652"/>
      <w:r>
        <w:rPr>
          <w:rFonts w:hint="cs"/>
          <w:rtl/>
        </w:rPr>
        <w:t>טוב לכל הבאים. בבקשה, לרשותך חמש דקות.</w:t>
      </w:r>
    </w:p>
    <w:p w:rsidR="00EA1761" w:rsidRDefault="00EA1761" w:rsidP="00897AE0">
      <w:pPr>
        <w:rPr>
          <w:rtl/>
        </w:rPr>
      </w:pPr>
      <w:bookmarkStart w:id="54653" w:name="_ETM_Q112_393969"/>
      <w:bookmarkStart w:id="54654" w:name="_ETM_Q112_394048"/>
      <w:bookmarkStart w:id="54655" w:name="_ETM_Q112_394113"/>
      <w:bookmarkEnd w:id="54653"/>
      <w:bookmarkEnd w:id="54654"/>
      <w:bookmarkEnd w:id="54655"/>
    </w:p>
    <w:p w:rsidR="00EA1761" w:rsidRDefault="00EA1761" w:rsidP="00897AE0">
      <w:pPr>
        <w:pStyle w:val="a4"/>
        <w:keepNext/>
        <w:rPr>
          <w:rtl/>
        </w:rPr>
      </w:pPr>
      <w:bookmarkStart w:id="54656" w:name="ET_speaker_6367_5"/>
      <w:r w:rsidRPr="00DF45F1">
        <w:rPr>
          <w:rStyle w:val="TagStyle"/>
          <w:rtl/>
        </w:rPr>
        <w:t xml:space="preserve"> &lt;&lt; דובר &gt;&gt; </w:t>
      </w:r>
      <w:bookmarkStart w:id="54657" w:name="_Toc193838575"/>
      <w:bookmarkStart w:id="54658" w:name="_Toc193883224"/>
      <w:r>
        <w:rPr>
          <w:rtl/>
        </w:rPr>
        <w:t>שרון ניר (ישראל ביתנו):</w:t>
      </w:r>
      <w:bookmarkEnd w:id="54657"/>
      <w:bookmarkEnd w:id="54658"/>
      <w:r w:rsidRPr="00DF45F1">
        <w:rPr>
          <w:rStyle w:val="TagStyle"/>
          <w:rtl/>
        </w:rPr>
        <w:t xml:space="preserve"> &lt;&lt; דובר &gt;&gt;</w:t>
      </w:r>
      <w:r>
        <w:rPr>
          <w:rtl/>
        </w:rPr>
        <w:t xml:space="preserve">   </w:t>
      </w:r>
      <w:bookmarkEnd w:id="54656"/>
    </w:p>
    <w:p w:rsidR="00EA1761" w:rsidRDefault="00EA1761" w:rsidP="00897AE0">
      <w:pPr>
        <w:pStyle w:val="KeepWithNext"/>
        <w:rPr>
          <w:rtl/>
        </w:rPr>
      </w:pPr>
    </w:p>
    <w:p w:rsidR="00EA1761" w:rsidRDefault="00EA1761" w:rsidP="00897AE0">
      <w:pPr>
        <w:rPr>
          <w:rtl/>
        </w:rPr>
      </w:pPr>
      <w:bookmarkStart w:id="54659" w:name="_ETM_Q112_396495"/>
      <w:bookmarkStart w:id="54660" w:name="_ETM_Q112_396547"/>
      <w:bookmarkStart w:id="54661" w:name="_ETM_Q112_417170"/>
      <w:bookmarkEnd w:id="54659"/>
      <w:bookmarkEnd w:id="54660"/>
      <w:bookmarkEnd w:id="54661"/>
      <w:r>
        <w:rPr>
          <w:rtl/>
        </w:rPr>
        <w:t xml:space="preserve">תודה </w:t>
      </w:r>
      <w:bookmarkStart w:id="54662" w:name="_ETM_Q112_417530"/>
      <w:bookmarkEnd w:id="54662"/>
      <w:r>
        <w:rPr>
          <w:rtl/>
        </w:rPr>
        <w:t>רבה</w:t>
      </w:r>
      <w:r>
        <w:rPr>
          <w:rFonts w:hint="cs"/>
          <w:rtl/>
        </w:rPr>
        <w:t>,</w:t>
      </w:r>
      <w:r>
        <w:rPr>
          <w:rtl/>
        </w:rPr>
        <w:t xml:space="preserve"> </w:t>
      </w:r>
      <w:bookmarkStart w:id="54663" w:name="_ETM_Q112_417920"/>
      <w:bookmarkEnd w:id="54663"/>
      <w:r>
        <w:rPr>
          <w:rtl/>
        </w:rPr>
        <w:t xml:space="preserve">אדוני </w:t>
      </w:r>
      <w:bookmarkStart w:id="54664" w:name="_ETM_Q112_418250"/>
      <w:bookmarkEnd w:id="54664"/>
      <w:r>
        <w:rPr>
          <w:rtl/>
        </w:rPr>
        <w:t>היושב-ראש</w:t>
      </w:r>
      <w:r>
        <w:rPr>
          <w:rFonts w:hint="cs"/>
          <w:rtl/>
        </w:rPr>
        <w:t>,</w:t>
      </w:r>
      <w:r>
        <w:rPr>
          <w:rtl/>
        </w:rPr>
        <w:t xml:space="preserve"> </w:t>
      </w:r>
      <w:bookmarkStart w:id="54665" w:name="_ETM_Q112_420389"/>
      <w:bookmarkEnd w:id="54665"/>
      <w:r>
        <w:rPr>
          <w:rtl/>
        </w:rPr>
        <w:t xml:space="preserve">חבריי </w:t>
      </w:r>
      <w:bookmarkStart w:id="54666" w:name="_ETM_Q112_420930"/>
      <w:bookmarkEnd w:id="54666"/>
      <w:r>
        <w:rPr>
          <w:rtl/>
        </w:rPr>
        <w:t xml:space="preserve">חברי </w:t>
      </w:r>
      <w:bookmarkStart w:id="54667" w:name="_ETM_Q112_421349"/>
      <w:bookmarkEnd w:id="54667"/>
      <w:r>
        <w:rPr>
          <w:rtl/>
        </w:rPr>
        <w:t>הכנסת</w:t>
      </w:r>
      <w:r>
        <w:rPr>
          <w:rFonts w:hint="cs"/>
          <w:rtl/>
        </w:rPr>
        <w:t>,</w:t>
      </w:r>
      <w:r>
        <w:rPr>
          <w:rtl/>
        </w:rPr>
        <w:t xml:space="preserve"> </w:t>
      </w:r>
      <w:bookmarkStart w:id="54668" w:name="_ETM_Q112_421829"/>
      <w:bookmarkEnd w:id="54668"/>
      <w:r>
        <w:rPr>
          <w:rtl/>
        </w:rPr>
        <w:t xml:space="preserve">חברות </w:t>
      </w:r>
      <w:bookmarkStart w:id="54669" w:name="_ETM_Q112_422249"/>
      <w:bookmarkEnd w:id="54669"/>
      <w:r>
        <w:rPr>
          <w:rtl/>
        </w:rPr>
        <w:t>הכנסת</w:t>
      </w:r>
      <w:r>
        <w:rPr>
          <w:rFonts w:hint="cs"/>
          <w:rtl/>
        </w:rPr>
        <w:t>,</w:t>
      </w:r>
      <w:r>
        <w:rPr>
          <w:rtl/>
        </w:rPr>
        <w:t xml:space="preserve"> </w:t>
      </w:r>
      <w:bookmarkStart w:id="54670" w:name="_ETM_Q112_422879"/>
      <w:bookmarkEnd w:id="54670"/>
      <w:r>
        <w:rPr>
          <w:rtl/>
        </w:rPr>
        <w:t xml:space="preserve">בוקר </w:t>
      </w:r>
      <w:bookmarkStart w:id="54671" w:name="_ETM_Q112_423269"/>
      <w:bookmarkEnd w:id="54671"/>
      <w:r>
        <w:rPr>
          <w:rtl/>
        </w:rPr>
        <w:t>טוב</w:t>
      </w:r>
      <w:r>
        <w:rPr>
          <w:rFonts w:hint="cs"/>
          <w:rtl/>
        </w:rPr>
        <w:t>.</w:t>
      </w:r>
      <w:r>
        <w:rPr>
          <w:rtl/>
        </w:rPr>
        <w:t xml:space="preserve"> </w:t>
      </w:r>
      <w:bookmarkStart w:id="54672" w:name="_ETM_Q112_423779"/>
      <w:bookmarkEnd w:id="54672"/>
    </w:p>
    <w:p w:rsidR="00EA1761" w:rsidRDefault="00EA1761" w:rsidP="00897AE0">
      <w:pPr>
        <w:rPr>
          <w:rtl/>
        </w:rPr>
      </w:pPr>
    </w:p>
    <w:p w:rsidR="00EA1761" w:rsidRDefault="00EA1761" w:rsidP="00897AE0">
      <w:pPr>
        <w:pStyle w:val="af6"/>
        <w:keepNext/>
        <w:rPr>
          <w:rtl/>
        </w:rPr>
      </w:pPr>
      <w:r w:rsidRPr="00E20041">
        <w:rPr>
          <w:rStyle w:val="TagStyle"/>
          <w:rtl/>
        </w:rPr>
        <w:t xml:space="preserve"> &lt;&lt; יור &gt;&gt; </w:t>
      </w:r>
      <w:r>
        <w:rPr>
          <w:rtl/>
        </w:rPr>
        <w:t>היו"ר משה סולומון:</w:t>
      </w:r>
      <w:r w:rsidRPr="00E20041">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bookmarkStart w:id="54673" w:name="_ETM_Q112_423977"/>
      <w:bookmarkEnd w:id="54673"/>
      <w:r>
        <w:rPr>
          <w:rFonts w:hint="cs"/>
          <w:rtl/>
        </w:rPr>
        <w:t>השרה עידית סילמן.</w:t>
      </w:r>
      <w:bookmarkStart w:id="54674" w:name="_ETM_Q112_425328"/>
      <w:bookmarkEnd w:id="54674"/>
    </w:p>
    <w:p w:rsidR="00EA1761" w:rsidRDefault="00EA1761" w:rsidP="00897AE0">
      <w:pPr>
        <w:rPr>
          <w:rtl/>
        </w:rPr>
      </w:pPr>
      <w:bookmarkStart w:id="54675" w:name="_ETM_Q112_425397"/>
      <w:bookmarkEnd w:id="54675"/>
    </w:p>
    <w:p w:rsidR="00EA1761" w:rsidRDefault="00EA1761" w:rsidP="00897AE0">
      <w:pPr>
        <w:pStyle w:val="-"/>
        <w:keepNext/>
        <w:rPr>
          <w:rtl/>
        </w:rPr>
      </w:pPr>
      <w:bookmarkStart w:id="54676" w:name="ET_speakercontinue_6367_7"/>
      <w:r w:rsidRPr="00E20041">
        <w:rPr>
          <w:rStyle w:val="TagStyle"/>
          <w:rtl/>
        </w:rPr>
        <w:t xml:space="preserve"> &lt;&lt; דובר_המשך &gt;&gt; </w:t>
      </w:r>
      <w:r>
        <w:rPr>
          <w:rtl/>
        </w:rPr>
        <w:t>שרון ניר (ישראל ביתנו):</w:t>
      </w:r>
      <w:r w:rsidRPr="00E20041">
        <w:rPr>
          <w:rStyle w:val="TagStyle"/>
          <w:rtl/>
        </w:rPr>
        <w:t xml:space="preserve"> &lt;&lt; דובר_המשך &gt;&gt;</w:t>
      </w:r>
      <w:r>
        <w:rPr>
          <w:rtl/>
        </w:rPr>
        <w:t xml:space="preserve">   </w:t>
      </w:r>
      <w:bookmarkEnd w:id="54676"/>
    </w:p>
    <w:p w:rsidR="00EA1761" w:rsidRDefault="00EA1761" w:rsidP="00897AE0">
      <w:pPr>
        <w:pStyle w:val="KeepWithNext"/>
        <w:rPr>
          <w:rtl/>
        </w:rPr>
      </w:pPr>
    </w:p>
    <w:p w:rsidR="00EA1761" w:rsidRDefault="00EA1761" w:rsidP="00897AE0">
      <w:pPr>
        <w:rPr>
          <w:rtl/>
        </w:rPr>
      </w:pPr>
      <w:r>
        <w:rPr>
          <w:rFonts w:hint="cs"/>
          <w:rtl/>
        </w:rPr>
        <w:t>בוקר טוב לשרה.</w:t>
      </w:r>
      <w:r>
        <w:rPr>
          <w:rtl/>
        </w:rPr>
        <w:t xml:space="preserve"> </w:t>
      </w:r>
      <w:bookmarkStart w:id="54677" w:name="_ETM_Q112_429169"/>
      <w:bookmarkEnd w:id="54677"/>
      <w:r>
        <w:rPr>
          <w:rtl/>
        </w:rPr>
        <w:t xml:space="preserve">אני </w:t>
      </w:r>
      <w:bookmarkStart w:id="54678" w:name="_ETM_Q112_429409"/>
      <w:bookmarkEnd w:id="54678"/>
      <w:r>
        <w:rPr>
          <w:rtl/>
        </w:rPr>
        <w:t xml:space="preserve">רוצה </w:t>
      </w:r>
      <w:bookmarkStart w:id="54679" w:name="_ETM_Q112_429769"/>
      <w:bookmarkEnd w:id="54679"/>
      <w:r>
        <w:rPr>
          <w:rtl/>
        </w:rPr>
        <w:t xml:space="preserve">רגע </w:t>
      </w:r>
      <w:bookmarkStart w:id="54680" w:name="_ETM_Q112_430040"/>
      <w:bookmarkEnd w:id="54680"/>
      <w:r>
        <w:rPr>
          <w:rtl/>
        </w:rPr>
        <w:t xml:space="preserve">להתחיל </w:t>
      </w:r>
      <w:bookmarkStart w:id="54681" w:name="_ETM_Q112_431269"/>
      <w:bookmarkEnd w:id="54681"/>
      <w:r>
        <w:rPr>
          <w:rtl/>
        </w:rPr>
        <w:t xml:space="preserve">דווקא </w:t>
      </w:r>
      <w:bookmarkStart w:id="54682" w:name="_ETM_Q112_431599"/>
      <w:bookmarkEnd w:id="54682"/>
      <w:r>
        <w:rPr>
          <w:rtl/>
        </w:rPr>
        <w:t xml:space="preserve">בדברים </w:t>
      </w:r>
      <w:bookmarkStart w:id="54683" w:name="_ETM_Q112_432199"/>
      <w:bookmarkEnd w:id="54683"/>
      <w:r>
        <w:rPr>
          <w:rtl/>
        </w:rPr>
        <w:t xml:space="preserve">שלביבי </w:t>
      </w:r>
      <w:bookmarkStart w:id="54684" w:name="_ETM_Q112_433340"/>
      <w:bookmarkEnd w:id="54684"/>
      <w:r>
        <w:rPr>
          <w:rtl/>
        </w:rPr>
        <w:t xml:space="preserve">אין </w:t>
      </w:r>
      <w:bookmarkStart w:id="54685" w:name="_ETM_Q112_433459"/>
      <w:bookmarkEnd w:id="54685"/>
      <w:r>
        <w:rPr>
          <w:rtl/>
        </w:rPr>
        <w:t xml:space="preserve">אינטרס </w:t>
      </w:r>
      <w:bookmarkStart w:id="54686" w:name="_ETM_Q112_433879"/>
      <w:bookmarkEnd w:id="54686"/>
      <w:r>
        <w:rPr>
          <w:rtl/>
        </w:rPr>
        <w:t>ש</w:t>
      </w:r>
      <w:bookmarkStart w:id="54687" w:name="_ETM_Q112_434059"/>
      <w:bookmarkEnd w:id="54687"/>
      <w:r>
        <w:rPr>
          <w:rFonts w:hint="cs"/>
          <w:rtl/>
        </w:rPr>
        <w:t>נ</w:t>
      </w:r>
      <w:r>
        <w:rPr>
          <w:rtl/>
        </w:rPr>
        <w:t xml:space="preserve">דבר </w:t>
      </w:r>
      <w:bookmarkStart w:id="54688" w:name="_ETM_Q112_434419"/>
      <w:bookmarkEnd w:id="54688"/>
      <w:r>
        <w:rPr>
          <w:rtl/>
        </w:rPr>
        <w:t>עליהם</w:t>
      </w:r>
      <w:r>
        <w:rPr>
          <w:rFonts w:hint="cs"/>
          <w:rtl/>
        </w:rPr>
        <w:t>,</w:t>
      </w:r>
      <w:r>
        <w:rPr>
          <w:rtl/>
        </w:rPr>
        <w:t xml:space="preserve"> </w:t>
      </w:r>
      <w:bookmarkStart w:id="54689" w:name="_ETM_Q112_435230"/>
      <w:bookmarkEnd w:id="54689"/>
      <w:r>
        <w:rPr>
          <w:rtl/>
        </w:rPr>
        <w:t xml:space="preserve">אז </w:t>
      </w:r>
      <w:bookmarkStart w:id="54690" w:name="_ETM_Q112_435530"/>
      <w:bookmarkEnd w:id="54690"/>
      <w:r>
        <w:rPr>
          <w:rtl/>
        </w:rPr>
        <w:t>ראו</w:t>
      </w:r>
      <w:r>
        <w:rPr>
          <w:rFonts w:hint="cs"/>
          <w:rtl/>
        </w:rPr>
        <w:t>י</w:t>
      </w:r>
      <w:r>
        <w:rPr>
          <w:rtl/>
        </w:rPr>
        <w:t xml:space="preserve"> </w:t>
      </w:r>
      <w:bookmarkStart w:id="54691" w:name="_ETM_Q112_435740"/>
      <w:bookmarkEnd w:id="54691"/>
      <w:r>
        <w:rPr>
          <w:rtl/>
        </w:rPr>
        <w:t xml:space="preserve">שנשים </w:t>
      </w:r>
      <w:bookmarkStart w:id="54692" w:name="_ETM_Q112_436160"/>
      <w:bookmarkEnd w:id="54692"/>
      <w:r>
        <w:rPr>
          <w:rtl/>
        </w:rPr>
        <w:t xml:space="preserve">אותם </w:t>
      </w:r>
      <w:bookmarkStart w:id="54693" w:name="_ETM_Q112_436400"/>
      <w:bookmarkEnd w:id="54693"/>
      <w:r>
        <w:rPr>
          <w:rtl/>
        </w:rPr>
        <w:t>פה בפרונט</w:t>
      </w:r>
      <w:r>
        <w:rPr>
          <w:rFonts w:hint="cs"/>
          <w:rtl/>
        </w:rPr>
        <w:t>.</w:t>
      </w:r>
      <w:r>
        <w:rPr>
          <w:rtl/>
        </w:rPr>
        <w:t xml:space="preserve"> </w:t>
      </w:r>
      <w:bookmarkStart w:id="54694" w:name="_ETM_Q112_438229"/>
      <w:bookmarkEnd w:id="54694"/>
      <w:r>
        <w:rPr>
          <w:rtl/>
        </w:rPr>
        <w:t xml:space="preserve">אז </w:t>
      </w:r>
      <w:bookmarkStart w:id="54695" w:name="_ETM_Q112_438680"/>
      <w:bookmarkEnd w:id="54695"/>
      <w:r>
        <w:rPr>
          <w:rtl/>
        </w:rPr>
        <w:t xml:space="preserve">ביבי </w:t>
      </w:r>
      <w:bookmarkStart w:id="54696" w:name="_ETM_Q112_438979"/>
      <w:bookmarkEnd w:id="54696"/>
      <w:r>
        <w:rPr>
          <w:rtl/>
        </w:rPr>
        <w:t xml:space="preserve">לא </w:t>
      </w:r>
      <w:bookmarkStart w:id="54697" w:name="_ETM_Q112_439069"/>
      <w:bookmarkEnd w:id="54697"/>
      <w:r>
        <w:rPr>
          <w:rtl/>
        </w:rPr>
        <w:t xml:space="preserve">רוצה </w:t>
      </w:r>
      <w:bookmarkStart w:id="54698" w:name="_ETM_Q112_439279"/>
      <w:bookmarkEnd w:id="54698"/>
      <w:r>
        <w:rPr>
          <w:rtl/>
        </w:rPr>
        <w:t xml:space="preserve">שנדבר </w:t>
      </w:r>
      <w:bookmarkStart w:id="54699" w:name="_ETM_Q112_439729"/>
      <w:bookmarkEnd w:id="54699"/>
      <w:r>
        <w:rPr>
          <w:rtl/>
        </w:rPr>
        <w:t xml:space="preserve">היום </w:t>
      </w:r>
      <w:bookmarkStart w:id="54700" w:name="_ETM_Q112_439999"/>
      <w:bookmarkEnd w:id="54700"/>
      <w:r>
        <w:rPr>
          <w:rtl/>
        </w:rPr>
        <w:t xml:space="preserve">על </w:t>
      </w:r>
      <w:bookmarkStart w:id="54701" w:name="_ETM_Q112_440089"/>
      <w:bookmarkEnd w:id="54701"/>
      <w:r>
        <w:rPr>
          <w:rtl/>
        </w:rPr>
        <w:t xml:space="preserve">ועדת </w:t>
      </w:r>
      <w:bookmarkStart w:id="54702" w:name="_ETM_Q112_440479"/>
      <w:bookmarkEnd w:id="54702"/>
      <w:r>
        <w:rPr>
          <w:rtl/>
        </w:rPr>
        <w:t xml:space="preserve">חקירה </w:t>
      </w:r>
      <w:bookmarkStart w:id="54703" w:name="_ETM_Q112_440839"/>
      <w:bookmarkEnd w:id="54703"/>
      <w:r>
        <w:rPr>
          <w:rtl/>
        </w:rPr>
        <w:t>ממלכתית</w:t>
      </w:r>
      <w:r>
        <w:rPr>
          <w:rFonts w:hint="cs"/>
          <w:rtl/>
        </w:rPr>
        <w:t>;</w:t>
      </w:r>
      <w:r>
        <w:rPr>
          <w:rtl/>
        </w:rPr>
        <w:t xml:space="preserve"> </w:t>
      </w:r>
      <w:bookmarkStart w:id="54704" w:name="_ETM_Q112_442819"/>
      <w:bookmarkEnd w:id="54704"/>
      <w:r>
        <w:rPr>
          <w:rtl/>
        </w:rPr>
        <w:t xml:space="preserve">הוא </w:t>
      </w:r>
      <w:bookmarkStart w:id="54705" w:name="_ETM_Q112_442909"/>
      <w:bookmarkEnd w:id="54705"/>
      <w:r>
        <w:rPr>
          <w:rtl/>
        </w:rPr>
        <w:t xml:space="preserve">לא </w:t>
      </w:r>
      <w:bookmarkStart w:id="54706" w:name="_ETM_Q112_443029"/>
      <w:bookmarkEnd w:id="54706"/>
      <w:r>
        <w:rPr>
          <w:rtl/>
        </w:rPr>
        <w:t xml:space="preserve">רוצה </w:t>
      </w:r>
      <w:bookmarkStart w:id="54707" w:name="_ETM_Q112_443300"/>
      <w:bookmarkEnd w:id="54707"/>
      <w:r>
        <w:rPr>
          <w:rtl/>
        </w:rPr>
        <w:t xml:space="preserve">להקים </w:t>
      </w:r>
      <w:bookmarkStart w:id="54708" w:name="_ETM_Q112_443689"/>
      <w:bookmarkEnd w:id="54708"/>
      <w:r>
        <w:rPr>
          <w:rtl/>
        </w:rPr>
        <w:t xml:space="preserve">ועדת </w:t>
      </w:r>
      <w:bookmarkStart w:id="54709" w:name="_ETM_Q112_444050"/>
      <w:bookmarkEnd w:id="54709"/>
      <w:r>
        <w:rPr>
          <w:rtl/>
        </w:rPr>
        <w:t xml:space="preserve">חקירה </w:t>
      </w:r>
      <w:bookmarkStart w:id="54710" w:name="_ETM_Q112_444409"/>
      <w:bookmarkEnd w:id="54710"/>
      <w:r>
        <w:rPr>
          <w:rtl/>
        </w:rPr>
        <w:t>ממלכתית</w:t>
      </w:r>
      <w:r>
        <w:rPr>
          <w:rFonts w:hint="cs"/>
          <w:rtl/>
        </w:rPr>
        <w:t>,</w:t>
      </w:r>
      <w:r>
        <w:rPr>
          <w:rtl/>
        </w:rPr>
        <w:t xml:space="preserve"> </w:t>
      </w:r>
      <w:bookmarkStart w:id="54711" w:name="_ETM_Q112_444889"/>
      <w:bookmarkEnd w:id="54711"/>
      <w:r>
        <w:rPr>
          <w:rtl/>
        </w:rPr>
        <w:t>שכל</w:t>
      </w:r>
      <w:bookmarkStart w:id="54712" w:name="_ETM_Q112_445129"/>
      <w:bookmarkEnd w:id="54712"/>
      <w:r>
        <w:rPr>
          <w:rFonts w:hint="cs"/>
          <w:rtl/>
        </w:rPr>
        <w:t xml:space="preserve"> </w:t>
      </w:r>
      <w:r>
        <w:rPr>
          <w:rtl/>
        </w:rPr>
        <w:t xml:space="preserve">כך </w:t>
      </w:r>
      <w:bookmarkStart w:id="54713" w:name="_ETM_Q112_445279"/>
      <w:bookmarkEnd w:id="54713"/>
      <w:r>
        <w:rPr>
          <w:rtl/>
        </w:rPr>
        <w:t xml:space="preserve">מתבקשת </w:t>
      </w:r>
      <w:bookmarkStart w:id="54714" w:name="_ETM_Q112_446449"/>
      <w:bookmarkEnd w:id="54714"/>
      <w:r>
        <w:rPr>
          <w:rtl/>
        </w:rPr>
        <w:t xml:space="preserve">כדי </w:t>
      </w:r>
      <w:bookmarkStart w:id="54715" w:name="_ETM_Q112_446749"/>
      <w:bookmarkStart w:id="54716" w:name="_ETM_Q112_447259"/>
      <w:bookmarkEnd w:id="54715"/>
      <w:bookmarkEnd w:id="54716"/>
      <w:r>
        <w:rPr>
          <w:rtl/>
        </w:rPr>
        <w:t xml:space="preserve">לחקור </w:t>
      </w:r>
      <w:bookmarkStart w:id="54717" w:name="_ETM_Q112_447710"/>
      <w:bookmarkEnd w:id="54717"/>
      <w:r>
        <w:rPr>
          <w:rtl/>
        </w:rPr>
        <w:t xml:space="preserve">את </w:t>
      </w:r>
      <w:bookmarkStart w:id="54718" w:name="_ETM_Q112_447830"/>
      <w:bookmarkEnd w:id="54718"/>
      <w:r>
        <w:rPr>
          <w:rtl/>
        </w:rPr>
        <w:t xml:space="preserve">המחדל </w:t>
      </w:r>
      <w:bookmarkStart w:id="54719" w:name="_ETM_Q112_448930"/>
      <w:bookmarkEnd w:id="54719"/>
      <w:r>
        <w:rPr>
          <w:rtl/>
        </w:rPr>
        <w:t xml:space="preserve">הגדול </w:t>
      </w:r>
      <w:bookmarkStart w:id="54720" w:name="_ETM_Q112_449710"/>
      <w:bookmarkEnd w:id="54720"/>
      <w:r>
        <w:rPr>
          <w:rtl/>
        </w:rPr>
        <w:t xml:space="preserve">ביותר </w:t>
      </w:r>
      <w:bookmarkStart w:id="54721" w:name="_ETM_Q112_450100"/>
      <w:bookmarkEnd w:id="54721"/>
      <w:r>
        <w:rPr>
          <w:rtl/>
        </w:rPr>
        <w:t xml:space="preserve">שהיה </w:t>
      </w:r>
      <w:bookmarkStart w:id="54722" w:name="_ETM_Q112_450400"/>
      <w:bookmarkEnd w:id="54722"/>
      <w:r>
        <w:rPr>
          <w:rtl/>
        </w:rPr>
        <w:t xml:space="preserve">פה </w:t>
      </w:r>
      <w:bookmarkStart w:id="54723" w:name="_ETM_Q112_450550"/>
      <w:bookmarkEnd w:id="54723"/>
      <w:r>
        <w:rPr>
          <w:rtl/>
        </w:rPr>
        <w:t xml:space="preserve">בהיסטוריה </w:t>
      </w:r>
      <w:bookmarkStart w:id="54724" w:name="_ETM_Q112_451120"/>
      <w:bookmarkEnd w:id="54724"/>
      <w:r>
        <w:rPr>
          <w:rtl/>
        </w:rPr>
        <w:t xml:space="preserve">של </w:t>
      </w:r>
      <w:bookmarkStart w:id="54725" w:name="_ETM_Q112_451570"/>
      <w:bookmarkEnd w:id="54725"/>
      <w:r>
        <w:rPr>
          <w:rtl/>
        </w:rPr>
        <w:t xml:space="preserve">מדינת </w:t>
      </w:r>
      <w:bookmarkStart w:id="54726" w:name="_ETM_Q112_452020"/>
      <w:bookmarkEnd w:id="54726"/>
      <w:r>
        <w:rPr>
          <w:rtl/>
        </w:rPr>
        <w:t xml:space="preserve">ישראל </w:t>
      </w:r>
      <w:bookmarkStart w:id="54727" w:name="_ETM_Q112_453020"/>
      <w:bookmarkEnd w:id="54727"/>
      <w:r>
        <w:rPr>
          <w:rtl/>
        </w:rPr>
        <w:t xml:space="preserve">ואת </w:t>
      </w:r>
      <w:bookmarkStart w:id="54728" w:name="_ETM_Q112_453380"/>
      <w:bookmarkEnd w:id="54728"/>
      <w:r>
        <w:rPr>
          <w:rtl/>
        </w:rPr>
        <w:t xml:space="preserve">הרצח </w:t>
      </w:r>
      <w:bookmarkStart w:id="54729" w:name="_ETM_Q112_453830"/>
      <w:bookmarkEnd w:id="54729"/>
      <w:r>
        <w:rPr>
          <w:rtl/>
        </w:rPr>
        <w:t xml:space="preserve">והטבח </w:t>
      </w:r>
      <w:bookmarkStart w:id="54730" w:name="_ETM_Q112_454370"/>
      <w:bookmarkEnd w:id="54730"/>
      <w:r>
        <w:rPr>
          <w:rtl/>
        </w:rPr>
        <w:t xml:space="preserve">הגדול </w:t>
      </w:r>
      <w:bookmarkStart w:id="54731" w:name="_ETM_Q112_454699"/>
      <w:bookmarkEnd w:id="54731"/>
      <w:r>
        <w:rPr>
          <w:rtl/>
        </w:rPr>
        <w:t xml:space="preserve">ביותר </w:t>
      </w:r>
      <w:bookmarkStart w:id="54732" w:name="_ETM_Q112_455000"/>
      <w:bookmarkEnd w:id="54732"/>
      <w:r>
        <w:rPr>
          <w:rtl/>
        </w:rPr>
        <w:t>שבוצע</w:t>
      </w:r>
      <w:r>
        <w:rPr>
          <w:rFonts w:hint="cs"/>
          <w:rtl/>
        </w:rPr>
        <w:t>ו</w:t>
      </w:r>
      <w:r>
        <w:rPr>
          <w:rtl/>
        </w:rPr>
        <w:t xml:space="preserve"> </w:t>
      </w:r>
      <w:bookmarkStart w:id="54733" w:name="_ETM_Q112_455510"/>
      <w:bookmarkEnd w:id="54733"/>
      <w:r>
        <w:rPr>
          <w:rtl/>
        </w:rPr>
        <w:t xml:space="preserve">ביהודים </w:t>
      </w:r>
      <w:bookmarkStart w:id="54734" w:name="_ETM_Q112_456839"/>
      <w:bookmarkEnd w:id="54734"/>
      <w:r>
        <w:rPr>
          <w:rtl/>
        </w:rPr>
        <w:t xml:space="preserve">מאז </w:t>
      </w:r>
      <w:bookmarkStart w:id="54735" w:name="_ETM_Q112_457229"/>
      <w:bookmarkEnd w:id="54735"/>
      <w:r>
        <w:rPr>
          <w:rtl/>
        </w:rPr>
        <w:t>השואה</w:t>
      </w:r>
      <w:r>
        <w:rPr>
          <w:rFonts w:hint="cs"/>
          <w:rtl/>
        </w:rPr>
        <w:t>.</w:t>
      </w:r>
      <w:r>
        <w:rPr>
          <w:rtl/>
        </w:rPr>
        <w:t xml:space="preserve"> </w:t>
      </w:r>
      <w:bookmarkStart w:id="54736" w:name="_ETM_Q112_459089"/>
      <w:bookmarkEnd w:id="54736"/>
      <w:r>
        <w:rPr>
          <w:rtl/>
        </w:rPr>
        <w:t xml:space="preserve">הוא </w:t>
      </w:r>
      <w:bookmarkStart w:id="54737" w:name="_ETM_Q112_459360"/>
      <w:bookmarkEnd w:id="54737"/>
      <w:r>
        <w:rPr>
          <w:rtl/>
        </w:rPr>
        <w:t xml:space="preserve">לא </w:t>
      </w:r>
      <w:bookmarkStart w:id="54738" w:name="_ETM_Q112_459480"/>
      <w:bookmarkEnd w:id="54738"/>
      <w:r>
        <w:rPr>
          <w:rtl/>
        </w:rPr>
        <w:t xml:space="preserve">רוצה </w:t>
      </w:r>
      <w:bookmarkStart w:id="54739" w:name="_ETM_Q112_459690"/>
      <w:bookmarkEnd w:id="54739"/>
      <w:r>
        <w:rPr>
          <w:rtl/>
        </w:rPr>
        <w:t xml:space="preserve">שנדבר </w:t>
      </w:r>
      <w:bookmarkStart w:id="54740" w:name="_ETM_Q112_460169"/>
      <w:bookmarkEnd w:id="54740"/>
      <w:r>
        <w:rPr>
          <w:rtl/>
        </w:rPr>
        <w:t>על</w:t>
      </w:r>
      <w:r>
        <w:rPr>
          <w:rFonts w:hint="cs"/>
          <w:rtl/>
        </w:rPr>
        <w:t xml:space="preserve"> </w:t>
      </w:r>
      <w:r>
        <w:rPr>
          <w:rtl/>
        </w:rPr>
        <w:t xml:space="preserve">כך </w:t>
      </w:r>
      <w:bookmarkStart w:id="54741" w:name="_ETM_Q112_460529"/>
      <w:bookmarkEnd w:id="54741"/>
      <w:r>
        <w:rPr>
          <w:rtl/>
        </w:rPr>
        <w:t xml:space="preserve">שאנחנו </w:t>
      </w:r>
      <w:bookmarkStart w:id="54742" w:name="_ETM_Q112_460980"/>
      <w:bookmarkEnd w:id="54742"/>
      <w:r>
        <w:rPr>
          <w:rtl/>
        </w:rPr>
        <w:t xml:space="preserve">עם </w:t>
      </w:r>
      <w:bookmarkStart w:id="54743" w:name="_ETM_Q112_461190"/>
      <w:bookmarkEnd w:id="54743"/>
      <w:r>
        <w:rPr>
          <w:rFonts w:hint="cs"/>
          <w:rtl/>
        </w:rPr>
        <w:t>אחד</w:t>
      </w:r>
      <w:r>
        <w:rPr>
          <w:rtl/>
        </w:rPr>
        <w:t xml:space="preserve"> </w:t>
      </w:r>
      <w:bookmarkStart w:id="54744" w:name="_ETM_Q112_461880"/>
      <w:bookmarkEnd w:id="54744"/>
      <w:r>
        <w:rPr>
          <w:rtl/>
        </w:rPr>
        <w:t xml:space="preserve">ואנחנו </w:t>
      </w:r>
      <w:bookmarkStart w:id="54745" w:name="_ETM_Q112_462240"/>
      <w:bookmarkEnd w:id="54745"/>
      <w:r>
        <w:rPr>
          <w:rtl/>
        </w:rPr>
        <w:t xml:space="preserve">צריכים </w:t>
      </w:r>
      <w:bookmarkStart w:id="54746" w:name="_ETM_Q112_462449"/>
      <w:bookmarkEnd w:id="54746"/>
      <w:r>
        <w:rPr>
          <w:rtl/>
        </w:rPr>
        <w:t xml:space="preserve">גיוס </w:t>
      </w:r>
      <w:bookmarkStart w:id="54747" w:name="_ETM_Q112_462839"/>
      <w:bookmarkEnd w:id="54747"/>
      <w:r>
        <w:rPr>
          <w:rFonts w:hint="cs"/>
          <w:rtl/>
        </w:rPr>
        <w:t>אחד</w:t>
      </w:r>
      <w:r>
        <w:rPr>
          <w:rtl/>
        </w:rPr>
        <w:t xml:space="preserve"> </w:t>
      </w:r>
      <w:bookmarkStart w:id="54748" w:name="_ETM_Q112_463320"/>
      <w:bookmarkEnd w:id="54748"/>
      <w:r>
        <w:rPr>
          <w:rtl/>
        </w:rPr>
        <w:t>לצה"ל</w:t>
      </w:r>
      <w:r>
        <w:rPr>
          <w:rFonts w:hint="cs"/>
          <w:rtl/>
        </w:rPr>
        <w:t>,</w:t>
      </w:r>
      <w:r>
        <w:rPr>
          <w:rtl/>
        </w:rPr>
        <w:t xml:space="preserve"> </w:t>
      </w:r>
      <w:bookmarkStart w:id="54749" w:name="_ETM_Q112_464279"/>
      <w:bookmarkEnd w:id="54749"/>
      <w:r>
        <w:rPr>
          <w:rtl/>
        </w:rPr>
        <w:t xml:space="preserve">גיוס </w:t>
      </w:r>
      <w:bookmarkStart w:id="54750" w:name="_ETM_Q112_464669"/>
      <w:bookmarkEnd w:id="54750"/>
      <w:r>
        <w:rPr>
          <w:rtl/>
        </w:rPr>
        <w:t xml:space="preserve">של </w:t>
      </w:r>
      <w:bookmarkStart w:id="54751" w:name="_ETM_Q112_464850"/>
      <w:bookmarkEnd w:id="54751"/>
      <w:r>
        <w:rPr>
          <w:rtl/>
        </w:rPr>
        <w:t>כולם</w:t>
      </w:r>
      <w:r>
        <w:rPr>
          <w:rFonts w:hint="cs"/>
          <w:rtl/>
        </w:rPr>
        <w:t>.</w:t>
      </w:r>
      <w:r>
        <w:rPr>
          <w:rtl/>
        </w:rPr>
        <w:t xml:space="preserve"> </w:t>
      </w:r>
      <w:bookmarkStart w:id="54752" w:name="_ETM_Q112_466500"/>
      <w:bookmarkEnd w:id="54752"/>
      <w:r>
        <w:rPr>
          <w:rtl/>
        </w:rPr>
        <w:t xml:space="preserve">הוא </w:t>
      </w:r>
      <w:bookmarkStart w:id="54753" w:name="_ETM_Q112_466620"/>
      <w:bookmarkEnd w:id="54753"/>
      <w:r>
        <w:rPr>
          <w:rtl/>
        </w:rPr>
        <w:t xml:space="preserve">לא </w:t>
      </w:r>
      <w:bookmarkStart w:id="54754" w:name="_ETM_Q112_466770"/>
      <w:bookmarkEnd w:id="54754"/>
      <w:r>
        <w:rPr>
          <w:rtl/>
        </w:rPr>
        <w:t xml:space="preserve">רוצה </w:t>
      </w:r>
      <w:bookmarkStart w:id="54755" w:name="_ETM_Q112_467010"/>
      <w:bookmarkEnd w:id="54755"/>
      <w:r>
        <w:rPr>
          <w:rtl/>
        </w:rPr>
        <w:t xml:space="preserve">שנדבר </w:t>
      </w:r>
      <w:bookmarkStart w:id="54756" w:name="_ETM_Q112_467490"/>
      <w:bookmarkEnd w:id="54756"/>
      <w:r>
        <w:rPr>
          <w:rtl/>
        </w:rPr>
        <w:t xml:space="preserve">על </w:t>
      </w:r>
      <w:bookmarkStart w:id="54757" w:name="_ETM_Q112_467580"/>
      <w:bookmarkEnd w:id="54757"/>
      <w:r>
        <w:rPr>
          <w:rtl/>
        </w:rPr>
        <w:t>זה</w:t>
      </w:r>
      <w:r>
        <w:rPr>
          <w:rFonts w:hint="cs"/>
          <w:rtl/>
        </w:rPr>
        <w:t xml:space="preserve"> </w:t>
      </w:r>
      <w:bookmarkStart w:id="54758" w:name="_ETM_Q112_467990"/>
      <w:bookmarkStart w:id="54759" w:name="_ETM_Q112_470226"/>
      <w:bookmarkStart w:id="54760" w:name="_ETM_Q112_470327"/>
      <w:bookmarkStart w:id="54761" w:name="_ETM_Q112_470385"/>
      <w:bookmarkStart w:id="54762" w:name="_ETM_Q112_470450"/>
      <w:bookmarkEnd w:id="54758"/>
      <w:bookmarkEnd w:id="54759"/>
      <w:bookmarkEnd w:id="54760"/>
      <w:bookmarkEnd w:id="54761"/>
      <w:bookmarkEnd w:id="54762"/>
      <w:r>
        <w:rPr>
          <w:rFonts w:hint="cs"/>
          <w:rtl/>
        </w:rPr>
        <w:t>כ</w:t>
      </w:r>
      <w:r>
        <w:rPr>
          <w:rtl/>
        </w:rPr>
        <w:t xml:space="preserve">שהשותפים </w:t>
      </w:r>
      <w:bookmarkStart w:id="54763" w:name="_ETM_Q112_468740"/>
      <w:bookmarkEnd w:id="54763"/>
      <w:r>
        <w:rPr>
          <w:rtl/>
        </w:rPr>
        <w:t xml:space="preserve">הקואליציוניים </w:t>
      </w:r>
      <w:bookmarkStart w:id="54764" w:name="_ETM_Q112_469520"/>
      <w:bookmarkEnd w:id="54764"/>
      <w:r>
        <w:rPr>
          <w:rtl/>
        </w:rPr>
        <w:t>שלו</w:t>
      </w:r>
      <w:r>
        <w:rPr>
          <w:rFonts w:hint="cs"/>
          <w:rtl/>
        </w:rPr>
        <w:t>,</w:t>
      </w:r>
      <w:r>
        <w:rPr>
          <w:rtl/>
        </w:rPr>
        <w:t xml:space="preserve"> </w:t>
      </w:r>
      <w:bookmarkStart w:id="54765" w:name="_ETM_Q112_470850"/>
      <w:bookmarkStart w:id="54766" w:name="_ETM_Q112_471130"/>
      <w:bookmarkStart w:id="54767" w:name="_ETM_Q112_471310"/>
      <w:bookmarkEnd w:id="54765"/>
      <w:bookmarkEnd w:id="54766"/>
      <w:bookmarkEnd w:id="54767"/>
      <w:r>
        <w:rPr>
          <w:rFonts w:hint="cs"/>
          <w:rtl/>
        </w:rPr>
        <w:t>כדוגמ</w:t>
      </w:r>
      <w:r>
        <w:rPr>
          <w:rtl/>
        </w:rPr>
        <w:t xml:space="preserve">ת </w:t>
      </w:r>
      <w:bookmarkStart w:id="54768" w:name="_ETM_Q112_471400"/>
      <w:bookmarkEnd w:id="54768"/>
      <w:r>
        <w:rPr>
          <w:rtl/>
        </w:rPr>
        <w:t>השר</w:t>
      </w:r>
      <w:r>
        <w:rPr>
          <w:rFonts w:hint="cs"/>
          <w:rtl/>
        </w:rPr>
        <w:t>,</w:t>
      </w:r>
      <w:r>
        <w:rPr>
          <w:rtl/>
        </w:rPr>
        <w:t xml:space="preserve"> </w:t>
      </w:r>
      <w:bookmarkStart w:id="54769" w:name="_ETM_Q112_471850"/>
      <w:bookmarkEnd w:id="54769"/>
      <w:r>
        <w:rPr>
          <w:rtl/>
        </w:rPr>
        <w:t xml:space="preserve">שר </w:t>
      </w:r>
      <w:bookmarkStart w:id="54770" w:name="_ETM_Q112_472060"/>
      <w:bookmarkEnd w:id="54770"/>
      <w:r>
        <w:rPr>
          <w:rtl/>
        </w:rPr>
        <w:t xml:space="preserve">בכיר </w:t>
      </w:r>
      <w:bookmarkStart w:id="54771" w:name="_ETM_Q112_472300"/>
      <w:bookmarkEnd w:id="54771"/>
      <w:r>
        <w:rPr>
          <w:rtl/>
        </w:rPr>
        <w:t>בממשלה</w:t>
      </w:r>
      <w:r>
        <w:rPr>
          <w:rFonts w:hint="cs"/>
          <w:rtl/>
        </w:rPr>
        <w:t>,</w:t>
      </w:r>
      <w:r>
        <w:rPr>
          <w:rtl/>
        </w:rPr>
        <w:t xml:space="preserve"> </w:t>
      </w:r>
      <w:bookmarkStart w:id="54772" w:name="_ETM_Q112_472810"/>
      <w:bookmarkEnd w:id="54772"/>
      <w:r>
        <w:rPr>
          <w:rtl/>
        </w:rPr>
        <w:t xml:space="preserve">השר </w:t>
      </w:r>
      <w:bookmarkStart w:id="54773" w:name="_ETM_Q112_473080"/>
      <w:bookmarkStart w:id="54774" w:name="_ETM_Q112_473320"/>
      <w:bookmarkEnd w:id="54773"/>
      <w:bookmarkEnd w:id="54774"/>
      <w:r>
        <w:rPr>
          <w:rFonts w:hint="cs"/>
          <w:rtl/>
        </w:rPr>
        <w:t>גולדקנופ,</w:t>
      </w:r>
      <w:r>
        <w:rPr>
          <w:rtl/>
        </w:rPr>
        <w:t xml:space="preserve"> </w:t>
      </w:r>
      <w:bookmarkStart w:id="54775" w:name="_ETM_Q112_474389"/>
      <w:bookmarkEnd w:id="54775"/>
      <w:r>
        <w:rPr>
          <w:rtl/>
        </w:rPr>
        <w:t xml:space="preserve">רוקדים </w:t>
      </w:r>
      <w:bookmarkStart w:id="54776" w:name="_ETM_Q112_475770"/>
      <w:bookmarkEnd w:id="54776"/>
      <w:r>
        <w:rPr>
          <w:rtl/>
        </w:rPr>
        <w:t xml:space="preserve">ומפזזים </w:t>
      </w:r>
      <w:bookmarkStart w:id="54777" w:name="_ETM_Q112_477240"/>
      <w:bookmarkEnd w:id="54777"/>
      <w:r>
        <w:rPr>
          <w:rtl/>
        </w:rPr>
        <w:t>למ</w:t>
      </w:r>
      <w:bookmarkStart w:id="54778" w:name="_ETM_Q112_477629"/>
      <w:bookmarkEnd w:id="54778"/>
      <w:r>
        <w:rPr>
          <w:rtl/>
        </w:rPr>
        <w:t>שמ</w:t>
      </w:r>
      <w:r>
        <w:rPr>
          <w:rFonts w:hint="cs"/>
          <w:rtl/>
        </w:rPr>
        <w:t>ע</w:t>
      </w:r>
      <w:r>
        <w:rPr>
          <w:rtl/>
        </w:rPr>
        <w:t xml:space="preserve"> </w:t>
      </w:r>
      <w:bookmarkStart w:id="54779" w:name="_ETM_Q112_479339"/>
      <w:bookmarkEnd w:id="54779"/>
      <w:r>
        <w:rPr>
          <w:rFonts w:hint="cs"/>
          <w:rtl/>
        </w:rPr>
        <w:t>"</w:t>
      </w:r>
      <w:r>
        <w:rPr>
          <w:rtl/>
        </w:rPr>
        <w:t xml:space="preserve">נמות </w:t>
      </w:r>
      <w:bookmarkStart w:id="54780" w:name="_ETM_Q112_479699"/>
      <w:bookmarkEnd w:id="54780"/>
      <w:r>
        <w:rPr>
          <w:rtl/>
        </w:rPr>
        <w:t xml:space="preserve">ולא </w:t>
      </w:r>
      <w:bookmarkStart w:id="54781" w:name="_ETM_Q112_479940"/>
      <w:bookmarkEnd w:id="54781"/>
      <w:r>
        <w:rPr>
          <w:rtl/>
        </w:rPr>
        <w:t>נתגייס</w:t>
      </w:r>
      <w:r>
        <w:rPr>
          <w:rFonts w:hint="cs"/>
          <w:rtl/>
        </w:rPr>
        <w:t>".</w:t>
      </w:r>
      <w:r>
        <w:rPr>
          <w:rtl/>
        </w:rPr>
        <w:t xml:space="preserve"> </w:t>
      </w:r>
      <w:bookmarkStart w:id="54782" w:name="_ETM_Q112_481430"/>
      <w:bookmarkStart w:id="54783" w:name="_ETM_Q112_481610"/>
      <w:bookmarkEnd w:id="54782"/>
      <w:bookmarkEnd w:id="54783"/>
      <w:r>
        <w:rPr>
          <w:rtl/>
        </w:rPr>
        <w:t xml:space="preserve">הוא </w:t>
      </w:r>
      <w:bookmarkStart w:id="54784" w:name="_ETM_Q112_481669"/>
      <w:bookmarkEnd w:id="54784"/>
      <w:r>
        <w:rPr>
          <w:rtl/>
        </w:rPr>
        <w:t xml:space="preserve">לא </w:t>
      </w:r>
      <w:bookmarkStart w:id="54785" w:name="_ETM_Q112_481759"/>
      <w:bookmarkEnd w:id="54785"/>
      <w:r>
        <w:rPr>
          <w:rtl/>
        </w:rPr>
        <w:t xml:space="preserve">רוצה </w:t>
      </w:r>
      <w:bookmarkStart w:id="54786" w:name="_ETM_Q112_481969"/>
      <w:bookmarkEnd w:id="54786"/>
      <w:r>
        <w:rPr>
          <w:rtl/>
        </w:rPr>
        <w:t xml:space="preserve">שנדבר </w:t>
      </w:r>
      <w:bookmarkStart w:id="54787" w:name="_ETM_Q112_480000"/>
      <w:bookmarkStart w:id="54788" w:name="_ETM_Q112_480299"/>
      <w:bookmarkEnd w:id="54787"/>
      <w:bookmarkEnd w:id="54788"/>
      <w:r>
        <w:rPr>
          <w:rFonts w:hint="cs"/>
          <w:rtl/>
        </w:rPr>
        <w:t xml:space="preserve">על זה, </w:t>
      </w:r>
      <w:bookmarkStart w:id="54789" w:name="_ETM_Q112_480539"/>
      <w:bookmarkStart w:id="54790" w:name="_ETM_Q112_482010"/>
      <w:bookmarkStart w:id="54791" w:name="_ETM_Q112_482190"/>
      <w:bookmarkStart w:id="54792" w:name="_ETM_Q112_482279"/>
      <w:bookmarkStart w:id="54793" w:name="_ETM_Q112_482370"/>
      <w:bookmarkStart w:id="54794" w:name="_ETM_Q112_482580"/>
      <w:bookmarkStart w:id="54795" w:name="_ETM_Q112_483029"/>
      <w:bookmarkStart w:id="54796" w:name="_ETM_Q112_483120"/>
      <w:bookmarkStart w:id="54797" w:name="_ETM_Q112_483330"/>
      <w:bookmarkStart w:id="54798" w:name="_ETM_Q112_483480"/>
      <w:bookmarkStart w:id="54799" w:name="_ETM_Q112_483600"/>
      <w:bookmarkEnd w:id="54789"/>
      <w:bookmarkEnd w:id="54790"/>
      <w:bookmarkEnd w:id="54791"/>
      <w:bookmarkEnd w:id="54792"/>
      <w:bookmarkEnd w:id="54793"/>
      <w:bookmarkEnd w:id="54794"/>
      <w:bookmarkEnd w:id="54795"/>
      <w:bookmarkEnd w:id="54796"/>
      <w:bookmarkEnd w:id="54797"/>
      <w:bookmarkEnd w:id="54798"/>
      <w:bookmarkEnd w:id="54799"/>
      <w:r>
        <w:rPr>
          <w:rtl/>
        </w:rPr>
        <w:t xml:space="preserve">כי </w:t>
      </w:r>
      <w:bookmarkStart w:id="54800" w:name="_ETM_Q112_483690"/>
      <w:bookmarkEnd w:id="54800"/>
      <w:r>
        <w:rPr>
          <w:rtl/>
        </w:rPr>
        <w:t xml:space="preserve">זה </w:t>
      </w:r>
      <w:bookmarkStart w:id="54801" w:name="_ETM_Q112_483810"/>
      <w:bookmarkEnd w:id="54801"/>
      <w:r>
        <w:rPr>
          <w:rtl/>
        </w:rPr>
        <w:t xml:space="preserve">מסכן </w:t>
      </w:r>
      <w:bookmarkStart w:id="54802" w:name="_ETM_Q112_484140"/>
      <w:bookmarkEnd w:id="54802"/>
      <w:r>
        <w:rPr>
          <w:rtl/>
        </w:rPr>
        <w:t xml:space="preserve">את </w:t>
      </w:r>
      <w:bookmarkStart w:id="54803" w:name="_ETM_Q112_484200"/>
      <w:bookmarkEnd w:id="54803"/>
      <w:r>
        <w:rPr>
          <w:rtl/>
        </w:rPr>
        <w:t>הקואליציה</w:t>
      </w:r>
      <w:r>
        <w:rPr>
          <w:rFonts w:hint="cs"/>
          <w:rtl/>
        </w:rPr>
        <w:t>.</w:t>
      </w:r>
      <w:r>
        <w:rPr>
          <w:rtl/>
        </w:rPr>
        <w:t xml:space="preserve"> </w:t>
      </w:r>
      <w:bookmarkStart w:id="54804" w:name="_ETM_Q112_485749"/>
      <w:bookmarkEnd w:id="54804"/>
      <w:r>
        <w:rPr>
          <w:rtl/>
        </w:rPr>
        <w:t xml:space="preserve">הוא </w:t>
      </w:r>
      <w:bookmarkStart w:id="54805" w:name="_ETM_Q112_485899"/>
      <w:bookmarkEnd w:id="54805"/>
      <w:r>
        <w:rPr>
          <w:rtl/>
        </w:rPr>
        <w:t xml:space="preserve">לא </w:t>
      </w:r>
      <w:bookmarkStart w:id="54806" w:name="_ETM_Q112_486019"/>
      <w:bookmarkEnd w:id="54806"/>
      <w:r>
        <w:rPr>
          <w:rtl/>
        </w:rPr>
        <w:t xml:space="preserve">רוצה </w:t>
      </w:r>
      <w:bookmarkStart w:id="54807" w:name="_ETM_Q112_486290"/>
      <w:bookmarkEnd w:id="54807"/>
      <w:r>
        <w:rPr>
          <w:rtl/>
        </w:rPr>
        <w:t xml:space="preserve">שנדבר </w:t>
      </w:r>
      <w:bookmarkStart w:id="54808" w:name="_ETM_Q112_486799"/>
      <w:bookmarkEnd w:id="54808"/>
      <w:r>
        <w:rPr>
          <w:rtl/>
        </w:rPr>
        <w:t xml:space="preserve">כעת </w:t>
      </w:r>
      <w:bookmarkStart w:id="54809" w:name="_ETM_Q112_487160"/>
      <w:bookmarkEnd w:id="54809"/>
      <w:r>
        <w:rPr>
          <w:rtl/>
        </w:rPr>
        <w:t xml:space="preserve">על </w:t>
      </w:r>
      <w:bookmarkStart w:id="54810" w:name="_ETM_Q112_487339"/>
      <w:bookmarkEnd w:id="54810"/>
      <w:r>
        <w:rPr>
          <w:rtl/>
        </w:rPr>
        <w:t xml:space="preserve">59 </w:t>
      </w:r>
      <w:bookmarkStart w:id="54811" w:name="_ETM_Q112_488299"/>
      <w:bookmarkEnd w:id="54811"/>
      <w:r>
        <w:rPr>
          <w:rtl/>
        </w:rPr>
        <w:t xml:space="preserve">חטופים </w:t>
      </w:r>
      <w:bookmarkStart w:id="54812" w:name="_ETM_Q112_489379"/>
      <w:bookmarkEnd w:id="54812"/>
      <w:r>
        <w:rPr>
          <w:rtl/>
        </w:rPr>
        <w:t xml:space="preserve">שנמקים </w:t>
      </w:r>
      <w:bookmarkStart w:id="54813" w:name="_ETM_Q112_490099"/>
      <w:bookmarkEnd w:id="54813"/>
      <w:r>
        <w:rPr>
          <w:rtl/>
        </w:rPr>
        <w:t xml:space="preserve">במנהרות </w:t>
      </w:r>
      <w:bookmarkStart w:id="54814" w:name="_ETM_Q112_490670"/>
      <w:bookmarkEnd w:id="54814"/>
      <w:r>
        <w:rPr>
          <w:rtl/>
        </w:rPr>
        <w:t>החמאס</w:t>
      </w:r>
      <w:r>
        <w:rPr>
          <w:rFonts w:hint="cs"/>
          <w:rtl/>
        </w:rPr>
        <w:t>,</w:t>
      </w:r>
      <w:r>
        <w:rPr>
          <w:rtl/>
        </w:rPr>
        <w:t xml:space="preserve"> </w:t>
      </w:r>
      <w:bookmarkStart w:id="54815" w:name="_ETM_Q112_492230"/>
      <w:bookmarkEnd w:id="54815"/>
      <w:r>
        <w:rPr>
          <w:rtl/>
        </w:rPr>
        <w:t xml:space="preserve">אז </w:t>
      </w:r>
      <w:bookmarkStart w:id="54816" w:name="_ETM_Q112_492500"/>
      <w:bookmarkEnd w:id="54816"/>
      <w:r>
        <w:rPr>
          <w:rtl/>
        </w:rPr>
        <w:t xml:space="preserve">החמאס </w:t>
      </w:r>
      <w:bookmarkStart w:id="54817" w:name="_ETM_Q112_493070"/>
      <w:bookmarkEnd w:id="54817"/>
      <w:r>
        <w:rPr>
          <w:rtl/>
        </w:rPr>
        <w:t xml:space="preserve">המפלצות </w:t>
      </w:r>
      <w:bookmarkStart w:id="54818" w:name="_ETM_Q112_493820"/>
      <w:bookmarkEnd w:id="54818"/>
      <w:r>
        <w:rPr>
          <w:rtl/>
        </w:rPr>
        <w:t xml:space="preserve">אתמול </w:t>
      </w:r>
      <w:bookmarkStart w:id="54819" w:name="_ETM_Q112_494150"/>
      <w:bookmarkEnd w:id="54819"/>
      <w:r>
        <w:rPr>
          <w:rtl/>
        </w:rPr>
        <w:t xml:space="preserve">נתנו </w:t>
      </w:r>
      <w:bookmarkStart w:id="54820" w:name="_ETM_Q112_494420"/>
      <w:bookmarkEnd w:id="54820"/>
      <w:r>
        <w:rPr>
          <w:rtl/>
        </w:rPr>
        <w:t xml:space="preserve">לנו </w:t>
      </w:r>
      <w:bookmarkStart w:id="54821" w:name="_ETM_Q112_494599"/>
      <w:bookmarkEnd w:id="54821"/>
      <w:r>
        <w:rPr>
          <w:rtl/>
        </w:rPr>
        <w:t xml:space="preserve">תזכורת </w:t>
      </w:r>
      <w:bookmarkStart w:id="54822" w:name="_ETM_Q112_495799"/>
      <w:bookmarkEnd w:id="54822"/>
      <w:r w:rsidR="00C20F05">
        <w:rPr>
          <w:rtl/>
        </w:rPr>
        <w:t>ב</w:t>
      </w:r>
      <w:r>
        <w:rPr>
          <w:rtl/>
        </w:rPr>
        <w:t xml:space="preserve">צורת </w:t>
      </w:r>
      <w:bookmarkStart w:id="54823" w:name="_ETM_Q112_496520"/>
      <w:bookmarkEnd w:id="54823"/>
      <w:r>
        <w:rPr>
          <w:rtl/>
        </w:rPr>
        <w:t xml:space="preserve">סרטון </w:t>
      </w:r>
      <w:bookmarkStart w:id="54824" w:name="_ETM_Q112_497839"/>
      <w:bookmarkEnd w:id="54824"/>
      <w:r>
        <w:rPr>
          <w:rFonts w:hint="cs"/>
          <w:rtl/>
        </w:rPr>
        <w:t>א</w:t>
      </w:r>
      <w:r>
        <w:rPr>
          <w:rtl/>
        </w:rPr>
        <w:t xml:space="preserve">יום </w:t>
      </w:r>
      <w:bookmarkStart w:id="54825" w:name="_ETM_Q112_500130"/>
      <w:bookmarkEnd w:id="54825"/>
      <w:r>
        <w:rPr>
          <w:rtl/>
        </w:rPr>
        <w:t>שקר</w:t>
      </w:r>
      <w:r>
        <w:rPr>
          <w:rFonts w:hint="cs"/>
          <w:rtl/>
        </w:rPr>
        <w:t>ע</w:t>
      </w:r>
      <w:r>
        <w:rPr>
          <w:rtl/>
        </w:rPr>
        <w:t xml:space="preserve"> </w:t>
      </w:r>
      <w:bookmarkStart w:id="54826" w:name="_ETM_Q112_500730"/>
      <w:bookmarkEnd w:id="54826"/>
      <w:r>
        <w:rPr>
          <w:rFonts w:hint="cs"/>
          <w:rtl/>
        </w:rPr>
        <w:t xml:space="preserve">את </w:t>
      </w:r>
      <w:r>
        <w:rPr>
          <w:rtl/>
        </w:rPr>
        <w:t xml:space="preserve">הלב </w:t>
      </w:r>
      <w:bookmarkStart w:id="54827" w:name="_ETM_Q112_501029"/>
      <w:bookmarkEnd w:id="54827"/>
      <w:r>
        <w:rPr>
          <w:rtl/>
        </w:rPr>
        <w:t>לכולנו</w:t>
      </w:r>
      <w:r>
        <w:rPr>
          <w:rFonts w:hint="cs"/>
          <w:rtl/>
        </w:rPr>
        <w:t>.</w:t>
      </w:r>
      <w:r>
        <w:rPr>
          <w:rtl/>
        </w:rPr>
        <w:t xml:space="preserve"> </w:t>
      </w:r>
      <w:bookmarkStart w:id="54828" w:name="_ETM_Q112_503199"/>
      <w:bookmarkEnd w:id="54828"/>
      <w:r>
        <w:rPr>
          <w:rtl/>
        </w:rPr>
        <w:t xml:space="preserve">הוא </w:t>
      </w:r>
      <w:bookmarkStart w:id="54829" w:name="_ETM_Q112_503470"/>
      <w:bookmarkEnd w:id="54829"/>
      <w:r>
        <w:rPr>
          <w:rtl/>
        </w:rPr>
        <w:t xml:space="preserve">לא </w:t>
      </w:r>
      <w:bookmarkStart w:id="54830" w:name="_ETM_Q112_503589"/>
      <w:bookmarkEnd w:id="54830"/>
      <w:r>
        <w:rPr>
          <w:rtl/>
        </w:rPr>
        <w:t xml:space="preserve">רוצה </w:t>
      </w:r>
      <w:bookmarkStart w:id="54831" w:name="_ETM_Q112_503800"/>
      <w:bookmarkEnd w:id="54831"/>
      <w:r>
        <w:rPr>
          <w:rtl/>
        </w:rPr>
        <w:t xml:space="preserve">שנדבר </w:t>
      </w:r>
      <w:bookmarkStart w:id="54832" w:name="_ETM_Q112_504220"/>
      <w:bookmarkEnd w:id="54832"/>
      <w:r>
        <w:rPr>
          <w:rtl/>
        </w:rPr>
        <w:t xml:space="preserve">גם </w:t>
      </w:r>
      <w:bookmarkStart w:id="54833" w:name="_ETM_Q112_504970"/>
      <w:bookmarkEnd w:id="54833"/>
      <w:r>
        <w:rPr>
          <w:rtl/>
        </w:rPr>
        <w:t xml:space="preserve">על </w:t>
      </w:r>
      <w:bookmarkStart w:id="54834" w:name="_ETM_Q112_505150"/>
      <w:bookmarkEnd w:id="54834"/>
      <w:r>
        <w:rPr>
          <w:rtl/>
        </w:rPr>
        <w:t xml:space="preserve">זה </w:t>
      </w:r>
      <w:bookmarkStart w:id="54835" w:name="_ETM_Q112_505390"/>
      <w:bookmarkEnd w:id="54835"/>
      <w:r>
        <w:rPr>
          <w:rtl/>
        </w:rPr>
        <w:t xml:space="preserve">שהוא </w:t>
      </w:r>
      <w:bookmarkStart w:id="54836" w:name="_ETM_Q112_505599"/>
      <w:bookmarkEnd w:id="54836"/>
      <w:r>
        <w:rPr>
          <w:rtl/>
        </w:rPr>
        <w:t xml:space="preserve">נותן </w:t>
      </w:r>
      <w:bookmarkStart w:id="54837" w:name="_ETM_Q112_505989"/>
      <w:bookmarkEnd w:id="54837"/>
      <w:r>
        <w:rPr>
          <w:rtl/>
        </w:rPr>
        <w:t xml:space="preserve">כבר </w:t>
      </w:r>
      <w:bookmarkStart w:id="54838" w:name="_ETM_Q112_506199"/>
      <w:bookmarkEnd w:id="54838"/>
      <w:r>
        <w:rPr>
          <w:rtl/>
        </w:rPr>
        <w:t xml:space="preserve">הפסקת </w:t>
      </w:r>
      <w:bookmarkStart w:id="54839" w:name="_ETM_Q112_506739"/>
      <w:bookmarkEnd w:id="54839"/>
      <w:r>
        <w:rPr>
          <w:rtl/>
        </w:rPr>
        <w:t xml:space="preserve">אש </w:t>
      </w:r>
      <w:bookmarkStart w:id="54840" w:name="_ETM_Q112_507009"/>
      <w:bookmarkEnd w:id="54840"/>
      <w:r>
        <w:rPr>
          <w:rtl/>
        </w:rPr>
        <w:t xml:space="preserve">בחינם </w:t>
      </w:r>
      <w:bookmarkStart w:id="54841" w:name="_ETM_Q112_508820"/>
      <w:bookmarkEnd w:id="54841"/>
      <w:r>
        <w:rPr>
          <w:rFonts w:hint="cs"/>
          <w:rtl/>
        </w:rPr>
        <w:t>ל</w:t>
      </w:r>
      <w:r>
        <w:rPr>
          <w:rtl/>
        </w:rPr>
        <w:t>חמאס</w:t>
      </w:r>
      <w:r>
        <w:rPr>
          <w:rFonts w:hint="cs"/>
          <w:rtl/>
        </w:rPr>
        <w:t>,</w:t>
      </w:r>
      <w:r>
        <w:rPr>
          <w:rtl/>
        </w:rPr>
        <w:t xml:space="preserve"> </w:t>
      </w:r>
      <w:bookmarkStart w:id="54842" w:name="_ETM_Q112_511450"/>
      <w:bookmarkEnd w:id="54842"/>
      <w:r>
        <w:rPr>
          <w:rtl/>
        </w:rPr>
        <w:t xml:space="preserve">לאורך </w:t>
      </w:r>
      <w:bookmarkStart w:id="54843" w:name="_ETM_Q112_511869"/>
      <w:bookmarkEnd w:id="54843"/>
      <w:r>
        <w:rPr>
          <w:rtl/>
        </w:rPr>
        <w:t>שבועות</w:t>
      </w:r>
      <w:r>
        <w:rPr>
          <w:rFonts w:hint="cs"/>
          <w:rtl/>
        </w:rPr>
        <w:t>.</w:t>
      </w:r>
      <w:r>
        <w:rPr>
          <w:rtl/>
        </w:rPr>
        <w:t xml:space="preserve"> </w:t>
      </w:r>
      <w:bookmarkStart w:id="54844" w:name="_ETM_Q112_516279"/>
      <w:bookmarkEnd w:id="54844"/>
      <w:r>
        <w:rPr>
          <w:rtl/>
        </w:rPr>
        <w:t xml:space="preserve">אז </w:t>
      </w:r>
      <w:bookmarkStart w:id="54845" w:name="_ETM_Q112_516520"/>
      <w:bookmarkEnd w:id="54845"/>
      <w:r>
        <w:rPr>
          <w:rtl/>
        </w:rPr>
        <w:t>באמת</w:t>
      </w:r>
      <w:r>
        <w:rPr>
          <w:rFonts w:hint="cs"/>
          <w:rtl/>
        </w:rPr>
        <w:t>.</w:t>
      </w:r>
      <w:r>
        <w:rPr>
          <w:rtl/>
        </w:rPr>
        <w:t xml:space="preserve"> </w:t>
      </w:r>
      <w:bookmarkStart w:id="54846" w:name="_ETM_Q112_518370"/>
      <w:bookmarkEnd w:id="54846"/>
    </w:p>
    <w:p w:rsidR="00EA1761" w:rsidRDefault="00EA1761" w:rsidP="00897AE0">
      <w:pPr>
        <w:rPr>
          <w:rtl/>
        </w:rPr>
      </w:pPr>
      <w:bookmarkStart w:id="54847" w:name="_ETM_Q112_520429"/>
      <w:bookmarkStart w:id="54848" w:name="_ETM_Q112_520517"/>
      <w:bookmarkEnd w:id="54847"/>
      <w:bookmarkEnd w:id="54848"/>
    </w:p>
    <w:p w:rsidR="00EA1761" w:rsidRDefault="00EA1761" w:rsidP="00897AE0">
      <w:pPr>
        <w:rPr>
          <w:rtl/>
        </w:rPr>
      </w:pPr>
      <w:bookmarkStart w:id="54849" w:name="_ETM_Q112_520589"/>
      <w:bookmarkStart w:id="54850" w:name="_ETM_Q112_520645"/>
      <w:bookmarkEnd w:id="54849"/>
      <w:bookmarkEnd w:id="54850"/>
      <w:r>
        <w:rPr>
          <w:rtl/>
        </w:rPr>
        <w:lastRenderedPageBreak/>
        <w:t xml:space="preserve">אנחנו </w:t>
      </w:r>
      <w:bookmarkStart w:id="54851" w:name="_ETM_Q112_518760"/>
      <w:bookmarkEnd w:id="54851"/>
      <w:r>
        <w:rPr>
          <w:rtl/>
        </w:rPr>
        <w:t xml:space="preserve">היום </w:t>
      </w:r>
      <w:bookmarkStart w:id="54852" w:name="_ETM_Q112_519449"/>
      <w:bookmarkEnd w:id="54852"/>
      <w:r>
        <w:rPr>
          <w:rFonts w:hint="cs"/>
          <w:rtl/>
        </w:rPr>
        <w:t>נ</w:t>
      </w:r>
      <w:r>
        <w:rPr>
          <w:rtl/>
        </w:rPr>
        <w:t xml:space="preserve">אשר </w:t>
      </w:r>
      <w:bookmarkStart w:id="54853" w:name="_ETM_Q112_520320"/>
      <w:bookmarkEnd w:id="54853"/>
      <w:r>
        <w:rPr>
          <w:rtl/>
        </w:rPr>
        <w:t xml:space="preserve">את </w:t>
      </w:r>
      <w:bookmarkStart w:id="54854" w:name="_ETM_Q112_520529"/>
      <w:bookmarkEnd w:id="54854"/>
      <w:r>
        <w:rPr>
          <w:rtl/>
        </w:rPr>
        <w:t xml:space="preserve">התקציב </w:t>
      </w:r>
      <w:bookmarkStart w:id="54855" w:name="_ETM_Q112_521480"/>
      <w:bookmarkEnd w:id="54855"/>
      <w:r>
        <w:rPr>
          <w:rtl/>
        </w:rPr>
        <w:t xml:space="preserve">הגרוע </w:t>
      </w:r>
      <w:bookmarkStart w:id="54856" w:name="_ETM_Q112_522230"/>
      <w:bookmarkEnd w:id="54856"/>
      <w:r>
        <w:rPr>
          <w:rtl/>
        </w:rPr>
        <w:t xml:space="preserve">שהממשלה </w:t>
      </w:r>
      <w:bookmarkStart w:id="54857" w:name="_ETM_Q112_522860"/>
      <w:bookmarkEnd w:id="54857"/>
      <w:r>
        <w:rPr>
          <w:rtl/>
        </w:rPr>
        <w:t xml:space="preserve">הגרועה </w:t>
      </w:r>
      <w:bookmarkStart w:id="54858" w:name="_ETM_Q112_523279"/>
      <w:bookmarkEnd w:id="54858"/>
      <w:r>
        <w:rPr>
          <w:rtl/>
        </w:rPr>
        <w:t xml:space="preserve">הזאת </w:t>
      </w:r>
      <w:bookmarkStart w:id="54859" w:name="_ETM_Q112_523520"/>
      <w:bookmarkEnd w:id="54859"/>
      <w:r>
        <w:rPr>
          <w:rtl/>
        </w:rPr>
        <w:t xml:space="preserve">מביאה </w:t>
      </w:r>
      <w:bookmarkStart w:id="54860" w:name="_ETM_Q112_523910"/>
      <w:bookmarkEnd w:id="54860"/>
      <w:r>
        <w:rPr>
          <w:rtl/>
        </w:rPr>
        <w:t>לנו</w:t>
      </w:r>
      <w:r>
        <w:rPr>
          <w:rFonts w:hint="cs"/>
          <w:rtl/>
        </w:rPr>
        <w:t>,</w:t>
      </w:r>
      <w:r>
        <w:rPr>
          <w:rtl/>
        </w:rPr>
        <w:t xml:space="preserve"> </w:t>
      </w:r>
      <w:bookmarkStart w:id="54861" w:name="_ETM_Q112_524819"/>
      <w:bookmarkEnd w:id="54861"/>
      <w:r>
        <w:rPr>
          <w:rtl/>
        </w:rPr>
        <w:t xml:space="preserve">וקצרה </w:t>
      </w:r>
      <w:bookmarkStart w:id="54862" w:name="_ETM_Q112_525359"/>
      <w:bookmarkEnd w:id="54862"/>
      <w:r>
        <w:rPr>
          <w:rtl/>
        </w:rPr>
        <w:t>ה</w:t>
      </w:r>
      <w:r>
        <w:rPr>
          <w:rFonts w:hint="cs"/>
          <w:rtl/>
        </w:rPr>
        <w:t>יריע</w:t>
      </w:r>
      <w:r>
        <w:rPr>
          <w:rtl/>
        </w:rPr>
        <w:t xml:space="preserve">ה </w:t>
      </w:r>
      <w:bookmarkStart w:id="54863" w:name="_ETM_Q112_525929"/>
      <w:bookmarkEnd w:id="54863"/>
      <w:r>
        <w:rPr>
          <w:rtl/>
        </w:rPr>
        <w:t>מלה</w:t>
      </w:r>
      <w:r>
        <w:rPr>
          <w:rFonts w:hint="cs"/>
          <w:rtl/>
        </w:rPr>
        <w:t>ביא</w:t>
      </w:r>
      <w:r>
        <w:rPr>
          <w:rtl/>
        </w:rPr>
        <w:t xml:space="preserve"> </w:t>
      </w:r>
      <w:bookmarkStart w:id="54864" w:name="_ETM_Q112_526440"/>
      <w:bookmarkEnd w:id="54864"/>
      <w:r>
        <w:rPr>
          <w:rtl/>
        </w:rPr>
        <w:t xml:space="preserve">את </w:t>
      </w:r>
      <w:bookmarkStart w:id="54865" w:name="_ETM_Q112_526589"/>
      <w:bookmarkEnd w:id="54865"/>
      <w:r>
        <w:rPr>
          <w:rtl/>
        </w:rPr>
        <w:t xml:space="preserve">העוולות </w:t>
      </w:r>
      <w:bookmarkStart w:id="54866" w:name="_ETM_Q112_527039"/>
      <w:bookmarkEnd w:id="54866"/>
      <w:r>
        <w:rPr>
          <w:rtl/>
        </w:rPr>
        <w:t xml:space="preserve">והגזרות </w:t>
      </w:r>
      <w:bookmarkStart w:id="54867" w:name="_ETM_Q112_528469"/>
      <w:bookmarkEnd w:id="54867"/>
      <w:r>
        <w:rPr>
          <w:rtl/>
        </w:rPr>
        <w:t xml:space="preserve">שהממשלה </w:t>
      </w:r>
      <w:bookmarkStart w:id="54868" w:name="_ETM_Q112_529100"/>
      <w:bookmarkEnd w:id="54868"/>
      <w:r>
        <w:rPr>
          <w:rtl/>
        </w:rPr>
        <w:t xml:space="preserve">מטילה </w:t>
      </w:r>
      <w:bookmarkStart w:id="54869" w:name="_ETM_Q112_529519"/>
      <w:bookmarkEnd w:id="54869"/>
      <w:r>
        <w:rPr>
          <w:rtl/>
        </w:rPr>
        <w:t xml:space="preserve">על </w:t>
      </w:r>
      <w:bookmarkStart w:id="54870" w:name="_ETM_Q112_529640"/>
      <w:bookmarkEnd w:id="54870"/>
      <w:r>
        <w:rPr>
          <w:rtl/>
        </w:rPr>
        <w:t>האזרחים</w:t>
      </w:r>
      <w:r>
        <w:rPr>
          <w:rFonts w:hint="cs"/>
          <w:rtl/>
        </w:rPr>
        <w:t>,</w:t>
      </w:r>
      <w:r>
        <w:rPr>
          <w:rtl/>
        </w:rPr>
        <w:t xml:space="preserve"> </w:t>
      </w:r>
      <w:bookmarkStart w:id="54871" w:name="_ETM_Q112_531230"/>
      <w:bookmarkEnd w:id="54871"/>
      <w:r>
        <w:rPr>
          <w:rtl/>
        </w:rPr>
        <w:t>ו</w:t>
      </w:r>
      <w:r>
        <w:rPr>
          <w:rFonts w:hint="cs"/>
          <w:rtl/>
        </w:rPr>
        <w:t>ל</w:t>
      </w:r>
      <w:r>
        <w:rPr>
          <w:rtl/>
        </w:rPr>
        <w:t xml:space="preserve">תקציב </w:t>
      </w:r>
      <w:bookmarkStart w:id="54872" w:name="_ETM_Q112_531890"/>
      <w:bookmarkEnd w:id="54872"/>
      <w:r>
        <w:rPr>
          <w:rtl/>
        </w:rPr>
        <w:t xml:space="preserve">הזה </w:t>
      </w:r>
      <w:bookmarkStart w:id="54873" w:name="_ETM_Q112_532070"/>
      <w:bookmarkEnd w:id="54873"/>
      <w:r>
        <w:rPr>
          <w:rtl/>
        </w:rPr>
        <w:t xml:space="preserve">צריך </w:t>
      </w:r>
      <w:bookmarkStart w:id="54874" w:name="_ETM_Q112_532279"/>
      <w:bookmarkEnd w:id="54874"/>
      <w:r>
        <w:rPr>
          <w:rtl/>
        </w:rPr>
        <w:t xml:space="preserve">לקרוא </w:t>
      </w:r>
      <w:bookmarkStart w:id="54875" w:name="_ETM_Q112_532640"/>
      <w:bookmarkStart w:id="54876" w:name="_ETM_Q112_532760"/>
      <w:bookmarkEnd w:id="54875"/>
      <w:bookmarkEnd w:id="54876"/>
      <w:r>
        <w:rPr>
          <w:rtl/>
        </w:rPr>
        <w:t>בשמו</w:t>
      </w:r>
      <w:r>
        <w:rPr>
          <w:rFonts w:hint="cs"/>
          <w:rtl/>
        </w:rPr>
        <w:t>:</w:t>
      </w:r>
      <w:r>
        <w:rPr>
          <w:rtl/>
        </w:rPr>
        <w:t xml:space="preserve"> </w:t>
      </w:r>
      <w:bookmarkStart w:id="54877" w:name="_ETM_Q112_533859"/>
      <w:bookmarkEnd w:id="54877"/>
      <w:r>
        <w:rPr>
          <w:rFonts w:hint="cs"/>
          <w:rtl/>
        </w:rPr>
        <w:t xml:space="preserve">זה </w:t>
      </w:r>
      <w:r>
        <w:rPr>
          <w:rtl/>
        </w:rPr>
        <w:t xml:space="preserve">תקציב </w:t>
      </w:r>
      <w:bookmarkStart w:id="54878" w:name="_ETM_Q112_534489"/>
      <w:bookmarkEnd w:id="54878"/>
      <w:r>
        <w:rPr>
          <w:rtl/>
        </w:rPr>
        <w:t>שכל</w:t>
      </w:r>
      <w:bookmarkStart w:id="54879" w:name="_ETM_Q112_535000"/>
      <w:bookmarkEnd w:id="54879"/>
      <w:r>
        <w:rPr>
          <w:rFonts w:hint="cs"/>
          <w:rtl/>
        </w:rPr>
        <w:t>-</w:t>
      </w:r>
      <w:r>
        <w:rPr>
          <w:rtl/>
        </w:rPr>
        <w:t xml:space="preserve">כולו </w:t>
      </w:r>
      <w:bookmarkStart w:id="54880" w:name="_ETM_Q112_535829"/>
      <w:bookmarkEnd w:id="54880"/>
      <w:r>
        <w:rPr>
          <w:rtl/>
        </w:rPr>
        <w:t xml:space="preserve">תקציב </w:t>
      </w:r>
      <w:bookmarkStart w:id="54881" w:name="_ETM_Q112_536399"/>
      <w:bookmarkEnd w:id="54881"/>
      <w:r>
        <w:rPr>
          <w:rtl/>
        </w:rPr>
        <w:t>השתמטות</w:t>
      </w:r>
      <w:r>
        <w:rPr>
          <w:rFonts w:hint="cs"/>
          <w:rtl/>
        </w:rPr>
        <w:t>.</w:t>
      </w:r>
      <w:r>
        <w:rPr>
          <w:rtl/>
        </w:rPr>
        <w:t xml:space="preserve"> </w:t>
      </w:r>
      <w:bookmarkStart w:id="54882" w:name="_ETM_Q112_538110"/>
      <w:bookmarkEnd w:id="54882"/>
      <w:r>
        <w:rPr>
          <w:rtl/>
        </w:rPr>
        <w:t xml:space="preserve">בשנה </w:t>
      </w:r>
      <w:bookmarkStart w:id="54883" w:name="_ETM_Q112_538650"/>
      <w:bookmarkEnd w:id="54883"/>
      <w:r>
        <w:rPr>
          <w:rtl/>
        </w:rPr>
        <w:t>האחרונה</w:t>
      </w:r>
      <w:r>
        <w:rPr>
          <w:rFonts w:hint="cs"/>
          <w:rtl/>
        </w:rPr>
        <w:t>,</w:t>
      </w:r>
      <w:r>
        <w:rPr>
          <w:rtl/>
        </w:rPr>
        <w:t xml:space="preserve"> </w:t>
      </w:r>
      <w:bookmarkStart w:id="54884" w:name="_ETM_Q112_539670"/>
      <w:bookmarkEnd w:id="54884"/>
      <w:r>
        <w:rPr>
          <w:rFonts w:hint="cs"/>
          <w:rtl/>
        </w:rPr>
        <w:t>ב</w:t>
      </w:r>
      <w:r>
        <w:rPr>
          <w:rtl/>
        </w:rPr>
        <w:t xml:space="preserve">שנה </w:t>
      </w:r>
      <w:bookmarkStart w:id="54885" w:name="_ETM_Q112_539970"/>
      <w:bookmarkEnd w:id="54885"/>
      <w:r>
        <w:rPr>
          <w:rtl/>
        </w:rPr>
        <w:t xml:space="preserve">וחצי </w:t>
      </w:r>
      <w:bookmarkStart w:id="54886" w:name="_ETM_Q112_540420"/>
      <w:bookmarkEnd w:id="54886"/>
      <w:r>
        <w:rPr>
          <w:rtl/>
        </w:rPr>
        <w:t>האחרונות</w:t>
      </w:r>
      <w:r>
        <w:rPr>
          <w:rFonts w:hint="cs"/>
          <w:rtl/>
        </w:rPr>
        <w:t>,</w:t>
      </w:r>
      <w:r>
        <w:rPr>
          <w:rtl/>
        </w:rPr>
        <w:t xml:space="preserve"> </w:t>
      </w:r>
      <w:bookmarkStart w:id="54887" w:name="_ETM_Q112_541320"/>
      <w:bookmarkEnd w:id="54887"/>
      <w:r>
        <w:rPr>
          <w:rtl/>
        </w:rPr>
        <w:t xml:space="preserve">הממשלה </w:t>
      </w:r>
      <w:bookmarkStart w:id="54888" w:name="_ETM_Q112_541860"/>
      <w:bookmarkEnd w:id="54888"/>
      <w:r>
        <w:rPr>
          <w:rtl/>
        </w:rPr>
        <w:t xml:space="preserve">הזו </w:t>
      </w:r>
      <w:bookmarkStart w:id="54889" w:name="_ETM_Q112_542040"/>
      <w:bookmarkEnd w:id="54889"/>
      <w:r>
        <w:rPr>
          <w:rtl/>
        </w:rPr>
        <w:t xml:space="preserve">שברה </w:t>
      </w:r>
      <w:bookmarkStart w:id="54890" w:name="_ETM_Q112_542430"/>
      <w:bookmarkEnd w:id="54890"/>
      <w:r>
        <w:rPr>
          <w:rtl/>
        </w:rPr>
        <w:t xml:space="preserve">שיאים </w:t>
      </w:r>
      <w:bookmarkStart w:id="54891" w:name="_ETM_Q112_542760"/>
      <w:bookmarkEnd w:id="54891"/>
      <w:r>
        <w:rPr>
          <w:rtl/>
        </w:rPr>
        <w:t xml:space="preserve">של </w:t>
      </w:r>
      <w:bookmarkStart w:id="54892" w:name="_ETM_Q112_542940"/>
      <w:bookmarkEnd w:id="54892"/>
      <w:r>
        <w:rPr>
          <w:rtl/>
        </w:rPr>
        <w:t>חוצפה</w:t>
      </w:r>
      <w:r>
        <w:rPr>
          <w:rFonts w:hint="cs"/>
          <w:rtl/>
        </w:rPr>
        <w:t>,</w:t>
      </w:r>
      <w:r>
        <w:rPr>
          <w:rtl/>
        </w:rPr>
        <w:t xml:space="preserve"> </w:t>
      </w:r>
      <w:bookmarkStart w:id="54893" w:name="_ETM_Q112_544010"/>
      <w:bookmarkEnd w:id="54893"/>
      <w:r>
        <w:rPr>
          <w:rtl/>
        </w:rPr>
        <w:t>ש</w:t>
      </w:r>
      <w:r>
        <w:rPr>
          <w:rFonts w:hint="cs"/>
          <w:rtl/>
        </w:rPr>
        <w:t xml:space="preserve">ל </w:t>
      </w:r>
      <w:r>
        <w:rPr>
          <w:rtl/>
        </w:rPr>
        <w:t>ניצול</w:t>
      </w:r>
      <w:r>
        <w:rPr>
          <w:rFonts w:hint="cs"/>
          <w:rtl/>
        </w:rPr>
        <w:t>,</w:t>
      </w:r>
      <w:r>
        <w:rPr>
          <w:rtl/>
        </w:rPr>
        <w:t xml:space="preserve"> </w:t>
      </w:r>
      <w:bookmarkStart w:id="54894" w:name="_ETM_Q112_544730"/>
      <w:bookmarkEnd w:id="54894"/>
      <w:r>
        <w:rPr>
          <w:rtl/>
        </w:rPr>
        <w:t xml:space="preserve">של </w:t>
      </w:r>
      <w:bookmarkStart w:id="54895" w:name="_ETM_Q112_544910"/>
      <w:bookmarkEnd w:id="54895"/>
      <w:r>
        <w:rPr>
          <w:rtl/>
        </w:rPr>
        <w:t xml:space="preserve">ביזוי </w:t>
      </w:r>
      <w:bookmarkStart w:id="54896" w:name="_ETM_Q112_546050"/>
      <w:bookmarkEnd w:id="54896"/>
      <w:r>
        <w:rPr>
          <w:rFonts w:hint="cs"/>
          <w:rtl/>
        </w:rPr>
        <w:t>ו</w:t>
      </w:r>
      <w:r>
        <w:rPr>
          <w:rtl/>
        </w:rPr>
        <w:t xml:space="preserve">של </w:t>
      </w:r>
      <w:bookmarkStart w:id="54897" w:name="_ETM_Q112_546260"/>
      <w:bookmarkEnd w:id="54897"/>
      <w:r>
        <w:rPr>
          <w:rtl/>
        </w:rPr>
        <w:t xml:space="preserve">שוד </w:t>
      </w:r>
      <w:bookmarkStart w:id="54898" w:name="_ETM_Q112_546650"/>
      <w:bookmarkEnd w:id="54898"/>
      <w:r>
        <w:rPr>
          <w:rtl/>
        </w:rPr>
        <w:t xml:space="preserve">הקופה </w:t>
      </w:r>
      <w:bookmarkStart w:id="54899" w:name="_ETM_Q112_547100"/>
      <w:bookmarkEnd w:id="54899"/>
      <w:r>
        <w:rPr>
          <w:rtl/>
        </w:rPr>
        <w:t>הציבורית</w:t>
      </w:r>
      <w:r>
        <w:rPr>
          <w:rFonts w:hint="cs"/>
          <w:rtl/>
        </w:rPr>
        <w:t>.</w:t>
      </w:r>
      <w:r>
        <w:rPr>
          <w:rtl/>
        </w:rPr>
        <w:t xml:space="preserve"> </w:t>
      </w:r>
      <w:bookmarkStart w:id="54900" w:name="_ETM_Q112_549680"/>
      <w:bookmarkEnd w:id="54900"/>
    </w:p>
    <w:p w:rsidR="00EA1761" w:rsidRDefault="00EA1761" w:rsidP="00897AE0">
      <w:pPr>
        <w:rPr>
          <w:rtl/>
        </w:rPr>
      </w:pPr>
    </w:p>
    <w:p w:rsidR="00EA1761" w:rsidRDefault="00EA1761" w:rsidP="00897AE0">
      <w:pPr>
        <w:rPr>
          <w:rtl/>
        </w:rPr>
      </w:pPr>
      <w:r>
        <w:rPr>
          <w:rtl/>
        </w:rPr>
        <w:t xml:space="preserve">יש </w:t>
      </w:r>
      <w:bookmarkStart w:id="54901" w:name="_ETM_Q112_549860"/>
      <w:bookmarkEnd w:id="54901"/>
      <w:r>
        <w:rPr>
          <w:rtl/>
        </w:rPr>
        <w:t xml:space="preserve">כאן </w:t>
      </w:r>
      <w:bookmarkStart w:id="54902" w:name="_ETM_Q112_550130"/>
      <w:bookmarkEnd w:id="54902"/>
      <w:r>
        <w:rPr>
          <w:rtl/>
        </w:rPr>
        <w:t xml:space="preserve">פשוט </w:t>
      </w:r>
      <w:bookmarkStart w:id="54903" w:name="_ETM_Q112_550490"/>
      <w:bookmarkEnd w:id="54903"/>
      <w:r>
        <w:rPr>
          <w:rtl/>
        </w:rPr>
        <w:t xml:space="preserve">ריסוק </w:t>
      </w:r>
      <w:bookmarkStart w:id="54904" w:name="_ETM_Q112_551000"/>
      <w:bookmarkEnd w:id="54904"/>
      <w:r>
        <w:rPr>
          <w:rtl/>
        </w:rPr>
        <w:t xml:space="preserve">הערכים </w:t>
      </w:r>
      <w:bookmarkStart w:id="54905" w:name="_ETM_Q112_551509"/>
      <w:bookmarkEnd w:id="54905"/>
      <w:r>
        <w:rPr>
          <w:rtl/>
        </w:rPr>
        <w:t xml:space="preserve">שעליהם </w:t>
      </w:r>
      <w:bookmarkStart w:id="54906" w:name="_ETM_Q112_551930"/>
      <w:bookmarkEnd w:id="54906"/>
      <w:r>
        <w:rPr>
          <w:rtl/>
        </w:rPr>
        <w:t xml:space="preserve">מושתתת </w:t>
      </w:r>
      <w:bookmarkStart w:id="54907" w:name="_ETM_Q112_552380"/>
      <w:bookmarkEnd w:id="54907"/>
      <w:r>
        <w:rPr>
          <w:rtl/>
        </w:rPr>
        <w:t xml:space="preserve">החברה </w:t>
      </w:r>
      <w:bookmarkStart w:id="54908" w:name="_ETM_Q112_552770"/>
      <w:bookmarkEnd w:id="54908"/>
      <w:r>
        <w:rPr>
          <w:rtl/>
        </w:rPr>
        <w:t>הישראלית</w:t>
      </w:r>
      <w:r>
        <w:rPr>
          <w:rFonts w:hint="cs"/>
          <w:rtl/>
        </w:rPr>
        <w:t>,</w:t>
      </w:r>
      <w:r>
        <w:rPr>
          <w:rtl/>
        </w:rPr>
        <w:t xml:space="preserve"> </w:t>
      </w:r>
      <w:bookmarkStart w:id="54909" w:name="_ETM_Q112_553369"/>
      <w:bookmarkEnd w:id="54909"/>
      <w:r>
        <w:rPr>
          <w:rtl/>
        </w:rPr>
        <w:t>היהודית</w:t>
      </w:r>
      <w:bookmarkStart w:id="54910" w:name="_ETM_Q112_553790"/>
      <w:bookmarkEnd w:id="54910"/>
      <w:r>
        <w:rPr>
          <w:rFonts w:hint="cs"/>
          <w:rtl/>
        </w:rPr>
        <w:t>-</w:t>
      </w:r>
      <w:r>
        <w:rPr>
          <w:rtl/>
        </w:rPr>
        <w:t xml:space="preserve">דמוקרטית </w:t>
      </w:r>
      <w:bookmarkStart w:id="54911" w:name="_ETM_Q112_554509"/>
      <w:bookmarkEnd w:id="54911"/>
      <w:r>
        <w:rPr>
          <w:rtl/>
        </w:rPr>
        <w:t xml:space="preserve">הטובה </w:t>
      </w:r>
      <w:bookmarkStart w:id="54912" w:name="_ETM_Q112_554960"/>
      <w:bookmarkEnd w:id="54912"/>
      <w:r>
        <w:rPr>
          <w:rFonts w:hint="cs"/>
          <w:rtl/>
        </w:rPr>
        <w:t>ו</w:t>
      </w:r>
      <w:r>
        <w:rPr>
          <w:rtl/>
        </w:rPr>
        <w:t xml:space="preserve">הנושנה </w:t>
      </w:r>
      <w:bookmarkStart w:id="54913" w:name="_ETM_Q112_555560"/>
      <w:bookmarkEnd w:id="54913"/>
      <w:r>
        <w:rPr>
          <w:rtl/>
        </w:rPr>
        <w:t>שהקמנו</w:t>
      </w:r>
      <w:r>
        <w:rPr>
          <w:rFonts w:hint="cs"/>
          <w:rtl/>
        </w:rPr>
        <w:t xml:space="preserve"> בשנת 1948.</w:t>
      </w:r>
      <w:bookmarkStart w:id="54914" w:name="_ETM_Q112_556970"/>
      <w:bookmarkStart w:id="54915" w:name="_ETM_Q112_558350"/>
      <w:bookmarkStart w:id="54916" w:name="_ETM_Q112_561310"/>
      <w:bookmarkStart w:id="54917" w:name="_ETM_Q112_561394"/>
      <w:bookmarkEnd w:id="54914"/>
      <w:bookmarkEnd w:id="54915"/>
      <w:bookmarkEnd w:id="54916"/>
      <w:bookmarkEnd w:id="54917"/>
      <w:r>
        <w:rPr>
          <w:rFonts w:hint="cs"/>
          <w:rtl/>
        </w:rPr>
        <w:t xml:space="preserve"> </w:t>
      </w:r>
      <w:r>
        <w:rPr>
          <w:rtl/>
        </w:rPr>
        <w:t xml:space="preserve">יש </w:t>
      </w:r>
      <w:bookmarkStart w:id="54918" w:name="_ETM_Q112_558529"/>
      <w:bookmarkEnd w:id="54918"/>
      <w:r>
        <w:rPr>
          <w:rtl/>
        </w:rPr>
        <w:t xml:space="preserve">כאן </w:t>
      </w:r>
      <w:bookmarkStart w:id="54919" w:name="_ETM_Q112_558710"/>
      <w:bookmarkEnd w:id="54919"/>
      <w:r>
        <w:rPr>
          <w:rtl/>
        </w:rPr>
        <w:t xml:space="preserve">פגיעה </w:t>
      </w:r>
      <w:bookmarkStart w:id="54920" w:name="_ETM_Q112_559159"/>
      <w:bookmarkEnd w:id="54920"/>
      <w:r>
        <w:rPr>
          <w:rtl/>
        </w:rPr>
        <w:t>בעקרונות</w:t>
      </w:r>
      <w:bookmarkStart w:id="54921" w:name="_ETM_Q112_559880"/>
      <w:bookmarkEnd w:id="54921"/>
      <w:r>
        <w:rPr>
          <w:rFonts w:hint="cs"/>
          <w:rtl/>
        </w:rPr>
        <w:t>-</w:t>
      </w:r>
      <w:r>
        <w:rPr>
          <w:rtl/>
        </w:rPr>
        <w:t xml:space="preserve">על </w:t>
      </w:r>
      <w:bookmarkStart w:id="54922" w:name="_ETM_Q112_560600"/>
      <w:bookmarkEnd w:id="54922"/>
      <w:r>
        <w:rPr>
          <w:rtl/>
        </w:rPr>
        <w:t xml:space="preserve">שעליהם </w:t>
      </w:r>
      <w:bookmarkStart w:id="54923" w:name="_ETM_Q112_561079"/>
      <w:bookmarkEnd w:id="54923"/>
      <w:r>
        <w:rPr>
          <w:rtl/>
        </w:rPr>
        <w:t xml:space="preserve">הוקמה </w:t>
      </w:r>
      <w:bookmarkStart w:id="54924" w:name="_ETM_Q112_561439"/>
      <w:bookmarkEnd w:id="54924"/>
      <w:r>
        <w:rPr>
          <w:rtl/>
        </w:rPr>
        <w:t>המדינה</w:t>
      </w:r>
      <w:r>
        <w:rPr>
          <w:rFonts w:hint="cs"/>
          <w:rtl/>
        </w:rPr>
        <w:t>;</w:t>
      </w:r>
      <w:r>
        <w:rPr>
          <w:rtl/>
        </w:rPr>
        <w:t xml:space="preserve"> </w:t>
      </w:r>
      <w:bookmarkStart w:id="54925" w:name="_ETM_Q112_562369"/>
      <w:bookmarkEnd w:id="54925"/>
      <w:r>
        <w:rPr>
          <w:rtl/>
        </w:rPr>
        <w:t xml:space="preserve">עקרונות </w:t>
      </w:r>
      <w:bookmarkStart w:id="54926" w:name="_ETM_Q112_563329"/>
      <w:bookmarkEnd w:id="54926"/>
      <w:r>
        <w:rPr>
          <w:rtl/>
        </w:rPr>
        <w:t xml:space="preserve">של </w:t>
      </w:r>
      <w:bookmarkStart w:id="54927" w:name="_ETM_Q112_563570"/>
      <w:bookmarkEnd w:id="54927"/>
      <w:r>
        <w:rPr>
          <w:rtl/>
        </w:rPr>
        <w:t xml:space="preserve">מדינה </w:t>
      </w:r>
      <w:bookmarkStart w:id="54928" w:name="_ETM_Q112_564020"/>
      <w:bookmarkEnd w:id="54928"/>
      <w:r>
        <w:rPr>
          <w:rtl/>
        </w:rPr>
        <w:t xml:space="preserve">יהודית </w:t>
      </w:r>
      <w:bookmarkStart w:id="54929" w:name="_ETM_Q112_564470"/>
      <w:bookmarkEnd w:id="54929"/>
      <w:r>
        <w:rPr>
          <w:rtl/>
        </w:rPr>
        <w:t>דמוקרטית</w:t>
      </w:r>
      <w:r>
        <w:rPr>
          <w:rFonts w:hint="cs"/>
          <w:rtl/>
        </w:rPr>
        <w:t>,</w:t>
      </w:r>
      <w:r>
        <w:rPr>
          <w:rtl/>
        </w:rPr>
        <w:t xml:space="preserve"> </w:t>
      </w:r>
      <w:bookmarkStart w:id="54930" w:name="_ETM_Q112_565640"/>
      <w:bookmarkEnd w:id="54930"/>
      <w:r>
        <w:rPr>
          <w:rtl/>
        </w:rPr>
        <w:t xml:space="preserve">של </w:t>
      </w:r>
      <w:bookmarkStart w:id="54931" w:name="_ETM_Q112_565909"/>
      <w:bookmarkEnd w:id="54931"/>
      <w:r>
        <w:rPr>
          <w:rtl/>
        </w:rPr>
        <w:t xml:space="preserve">כלכלה </w:t>
      </w:r>
      <w:bookmarkStart w:id="54932" w:name="_ETM_Q112_566479"/>
      <w:bookmarkEnd w:id="54932"/>
      <w:r>
        <w:rPr>
          <w:rtl/>
        </w:rPr>
        <w:t>משגשגת</w:t>
      </w:r>
      <w:r>
        <w:rPr>
          <w:rFonts w:hint="cs"/>
          <w:rtl/>
        </w:rPr>
        <w:t>,</w:t>
      </w:r>
      <w:r>
        <w:rPr>
          <w:rtl/>
        </w:rPr>
        <w:t xml:space="preserve"> </w:t>
      </w:r>
      <w:bookmarkStart w:id="54933" w:name="_ETM_Q112_568250"/>
      <w:bookmarkEnd w:id="54933"/>
      <w:r>
        <w:rPr>
          <w:rtl/>
        </w:rPr>
        <w:t xml:space="preserve">של </w:t>
      </w:r>
      <w:bookmarkStart w:id="54934" w:name="_ETM_Q112_568550"/>
      <w:bookmarkEnd w:id="54934"/>
      <w:r>
        <w:rPr>
          <w:rtl/>
        </w:rPr>
        <w:t xml:space="preserve">ביטחון </w:t>
      </w:r>
      <w:bookmarkStart w:id="54935" w:name="_ETM_Q112_569210"/>
      <w:bookmarkEnd w:id="54935"/>
      <w:r>
        <w:rPr>
          <w:rtl/>
        </w:rPr>
        <w:t xml:space="preserve">בראש </w:t>
      </w:r>
      <w:bookmarkStart w:id="54936" w:name="_ETM_Q112_569510"/>
      <w:bookmarkEnd w:id="54936"/>
      <w:r>
        <w:rPr>
          <w:rtl/>
        </w:rPr>
        <w:t xml:space="preserve">סדר </w:t>
      </w:r>
      <w:bookmarkStart w:id="54937" w:name="_ETM_Q112_569870"/>
      <w:bookmarkEnd w:id="54937"/>
      <w:r>
        <w:rPr>
          <w:rFonts w:hint="cs"/>
          <w:rtl/>
        </w:rPr>
        <w:t>ה</w:t>
      </w:r>
      <w:r>
        <w:rPr>
          <w:rtl/>
        </w:rPr>
        <w:t>עדיפויות</w:t>
      </w:r>
      <w:r>
        <w:rPr>
          <w:rFonts w:hint="cs"/>
          <w:rtl/>
        </w:rPr>
        <w:t>,</w:t>
      </w:r>
      <w:r>
        <w:rPr>
          <w:rtl/>
        </w:rPr>
        <w:t xml:space="preserve"> </w:t>
      </w:r>
      <w:bookmarkStart w:id="54938" w:name="_ETM_Q112_570979"/>
      <w:bookmarkEnd w:id="54938"/>
      <w:r>
        <w:rPr>
          <w:rtl/>
        </w:rPr>
        <w:t xml:space="preserve">של </w:t>
      </w:r>
      <w:bookmarkStart w:id="54939" w:name="_ETM_Q112_571250"/>
      <w:bookmarkStart w:id="54940" w:name="_ETM_Q112_571820"/>
      <w:bookmarkStart w:id="54941" w:name="_ETM_Q112_572120"/>
      <w:bookmarkEnd w:id="54939"/>
      <w:bookmarkEnd w:id="54940"/>
      <w:bookmarkEnd w:id="54941"/>
      <w:r>
        <w:rPr>
          <w:rFonts w:hint="cs"/>
          <w:rtl/>
        </w:rPr>
        <w:t xml:space="preserve">סטראטפ ניישן </w:t>
      </w:r>
      <w:r w:rsidR="00C20F05">
        <w:rPr>
          <w:rFonts w:hint="cs"/>
          <w:rtl/>
        </w:rPr>
        <w:t>י</w:t>
      </w:r>
      <w:r>
        <w:rPr>
          <w:rtl/>
        </w:rPr>
        <w:t xml:space="preserve">שראלי </w:t>
      </w:r>
      <w:bookmarkStart w:id="54942" w:name="_ETM_Q112_573320"/>
      <w:bookmarkEnd w:id="54942"/>
      <w:r>
        <w:rPr>
          <w:rtl/>
        </w:rPr>
        <w:t xml:space="preserve">מעורר </w:t>
      </w:r>
      <w:bookmarkStart w:id="54943" w:name="_ETM_Q112_573680"/>
      <w:bookmarkEnd w:id="54943"/>
      <w:r>
        <w:rPr>
          <w:rtl/>
        </w:rPr>
        <w:t>גאווה</w:t>
      </w:r>
      <w:bookmarkStart w:id="54944" w:name="_ETM_Q112_574070"/>
      <w:bookmarkStart w:id="54945" w:name="_ETM_Q112_575060"/>
      <w:bookmarkEnd w:id="54944"/>
      <w:bookmarkEnd w:id="54945"/>
      <w:r>
        <w:rPr>
          <w:rFonts w:hint="cs"/>
          <w:rtl/>
        </w:rPr>
        <w:t xml:space="preserve">. </w:t>
      </w:r>
      <w:r>
        <w:rPr>
          <w:rtl/>
        </w:rPr>
        <w:t xml:space="preserve">והממשלה </w:t>
      </w:r>
      <w:bookmarkStart w:id="54946" w:name="_ETM_Q112_575990"/>
      <w:bookmarkEnd w:id="54946"/>
      <w:r>
        <w:rPr>
          <w:rtl/>
        </w:rPr>
        <w:t>הזו</w:t>
      </w:r>
      <w:r>
        <w:rPr>
          <w:rFonts w:hint="cs"/>
          <w:rtl/>
        </w:rPr>
        <w:t>,</w:t>
      </w:r>
      <w:r>
        <w:rPr>
          <w:rtl/>
        </w:rPr>
        <w:t xml:space="preserve"> </w:t>
      </w:r>
      <w:bookmarkStart w:id="54947" w:name="_ETM_Q112_576619"/>
      <w:bookmarkEnd w:id="54947"/>
      <w:r>
        <w:rPr>
          <w:rtl/>
        </w:rPr>
        <w:t xml:space="preserve">בהובלת </w:t>
      </w:r>
      <w:bookmarkStart w:id="54948" w:name="_ETM_Q112_577100"/>
      <w:bookmarkEnd w:id="54948"/>
      <w:r>
        <w:rPr>
          <w:rtl/>
        </w:rPr>
        <w:t xml:space="preserve">שר </w:t>
      </w:r>
      <w:bookmarkStart w:id="54949" w:name="_ETM_Q112_577400"/>
      <w:bookmarkEnd w:id="54949"/>
      <w:r>
        <w:rPr>
          <w:rtl/>
        </w:rPr>
        <w:t xml:space="preserve">האוצר </w:t>
      </w:r>
      <w:bookmarkStart w:id="54950" w:name="_ETM_Q112_577850"/>
      <w:bookmarkEnd w:id="54950"/>
      <w:r>
        <w:rPr>
          <w:rtl/>
        </w:rPr>
        <w:t>הכושל</w:t>
      </w:r>
      <w:r>
        <w:rPr>
          <w:rFonts w:hint="cs"/>
          <w:rtl/>
        </w:rPr>
        <w:t>,</w:t>
      </w:r>
      <w:r>
        <w:rPr>
          <w:rtl/>
        </w:rPr>
        <w:t xml:space="preserve"> </w:t>
      </w:r>
      <w:bookmarkStart w:id="54951" w:name="_ETM_Q112_578720"/>
      <w:bookmarkEnd w:id="54951"/>
      <w:r>
        <w:rPr>
          <w:rtl/>
        </w:rPr>
        <w:t xml:space="preserve">מובילה </w:t>
      </w:r>
      <w:bookmarkStart w:id="54952" w:name="_ETM_Q112_579229"/>
      <w:bookmarkEnd w:id="54952"/>
      <w:r>
        <w:rPr>
          <w:rtl/>
        </w:rPr>
        <w:t xml:space="preserve">אותנו </w:t>
      </w:r>
      <w:bookmarkStart w:id="54953" w:name="_ETM_Q112_580369"/>
      <w:bookmarkEnd w:id="54953"/>
      <w:r>
        <w:rPr>
          <w:rtl/>
        </w:rPr>
        <w:t xml:space="preserve">לכלכלה </w:t>
      </w:r>
      <w:bookmarkStart w:id="54954" w:name="_ETM_Q112_582639"/>
      <w:bookmarkEnd w:id="54954"/>
      <w:r>
        <w:rPr>
          <w:rtl/>
        </w:rPr>
        <w:t xml:space="preserve">שהיא </w:t>
      </w:r>
      <w:bookmarkStart w:id="54955" w:name="_ETM_Q112_583479"/>
      <w:bookmarkEnd w:id="54955"/>
      <w:r>
        <w:rPr>
          <w:rtl/>
        </w:rPr>
        <w:t xml:space="preserve">פשוט </w:t>
      </w:r>
      <w:bookmarkStart w:id="54956" w:name="_ETM_Q112_584020"/>
      <w:bookmarkEnd w:id="54956"/>
      <w:r>
        <w:rPr>
          <w:rtl/>
        </w:rPr>
        <w:t>תהום</w:t>
      </w:r>
      <w:bookmarkStart w:id="54957" w:name="_ETM_Q112_585700"/>
      <w:bookmarkEnd w:id="54957"/>
      <w:r>
        <w:rPr>
          <w:rFonts w:hint="cs"/>
          <w:rtl/>
        </w:rPr>
        <w:t>, תהום</w:t>
      </w:r>
      <w:r>
        <w:rPr>
          <w:rtl/>
        </w:rPr>
        <w:t xml:space="preserve"> </w:t>
      </w:r>
      <w:bookmarkStart w:id="54958" w:name="_ETM_Q112_586060"/>
      <w:bookmarkEnd w:id="54958"/>
      <w:r>
        <w:rPr>
          <w:rtl/>
        </w:rPr>
        <w:t xml:space="preserve">שלא </w:t>
      </w:r>
      <w:bookmarkStart w:id="54959" w:name="_ETM_Q112_586300"/>
      <w:bookmarkEnd w:id="54959"/>
      <w:r>
        <w:rPr>
          <w:rtl/>
        </w:rPr>
        <w:t xml:space="preserve">נוכל </w:t>
      </w:r>
      <w:bookmarkStart w:id="54960" w:name="_ETM_Q112_586600"/>
      <w:bookmarkEnd w:id="54960"/>
      <w:r>
        <w:rPr>
          <w:rtl/>
        </w:rPr>
        <w:t xml:space="preserve">לחזור </w:t>
      </w:r>
      <w:bookmarkStart w:id="54961" w:name="_ETM_Q112_586960"/>
      <w:bookmarkEnd w:id="54961"/>
      <w:r>
        <w:rPr>
          <w:rtl/>
        </w:rPr>
        <w:t>ממנה</w:t>
      </w:r>
      <w:r>
        <w:rPr>
          <w:rFonts w:hint="cs"/>
          <w:rtl/>
        </w:rPr>
        <w:t>.</w:t>
      </w:r>
      <w:r>
        <w:rPr>
          <w:rtl/>
        </w:rPr>
        <w:t xml:space="preserve"> </w:t>
      </w:r>
      <w:bookmarkStart w:id="54962" w:name="_ETM_Q112_588010"/>
      <w:bookmarkEnd w:id="54962"/>
    </w:p>
    <w:p w:rsidR="00EA1761" w:rsidRDefault="00EA1761" w:rsidP="00897AE0">
      <w:pPr>
        <w:rPr>
          <w:rtl/>
        </w:rPr>
      </w:pPr>
    </w:p>
    <w:p w:rsidR="00EA1761" w:rsidRDefault="00EA1761" w:rsidP="00897AE0">
      <w:pPr>
        <w:rPr>
          <w:rtl/>
        </w:rPr>
      </w:pPr>
      <w:r>
        <w:rPr>
          <w:rtl/>
        </w:rPr>
        <w:t xml:space="preserve">התקציב </w:t>
      </w:r>
      <w:bookmarkStart w:id="54963" w:name="_ETM_Q112_588520"/>
      <w:bookmarkEnd w:id="54963"/>
      <w:r>
        <w:rPr>
          <w:rtl/>
        </w:rPr>
        <w:t xml:space="preserve">השנתי </w:t>
      </w:r>
      <w:bookmarkStart w:id="54964" w:name="_ETM_Q112_588910"/>
      <w:bookmarkEnd w:id="54964"/>
      <w:r>
        <w:rPr>
          <w:rtl/>
        </w:rPr>
        <w:t>הכולל</w:t>
      </w:r>
      <w:r>
        <w:rPr>
          <w:rFonts w:hint="cs"/>
          <w:rtl/>
        </w:rPr>
        <w:t>,</w:t>
      </w:r>
      <w:r>
        <w:rPr>
          <w:rtl/>
        </w:rPr>
        <w:t xml:space="preserve"> </w:t>
      </w:r>
      <w:bookmarkStart w:id="54965" w:name="_ETM_Q112_589360"/>
      <w:bookmarkEnd w:id="54965"/>
      <w:r>
        <w:rPr>
          <w:rtl/>
        </w:rPr>
        <w:t xml:space="preserve">שעומד </w:t>
      </w:r>
      <w:bookmarkStart w:id="54966" w:name="_ETM_Q112_589720"/>
      <w:bookmarkEnd w:id="54966"/>
      <w:r>
        <w:rPr>
          <w:rtl/>
        </w:rPr>
        <w:t xml:space="preserve">על </w:t>
      </w:r>
      <w:bookmarkStart w:id="54967" w:name="_ETM_Q112_589810"/>
      <w:bookmarkEnd w:id="54967"/>
      <w:r>
        <w:rPr>
          <w:rtl/>
        </w:rPr>
        <w:t xml:space="preserve">620 </w:t>
      </w:r>
      <w:bookmarkStart w:id="54968" w:name="_ETM_Q112_590560"/>
      <w:bookmarkEnd w:id="54968"/>
      <w:r>
        <w:rPr>
          <w:rtl/>
        </w:rPr>
        <w:t xml:space="preserve">מיליארד </w:t>
      </w:r>
      <w:bookmarkStart w:id="54969" w:name="_ETM_Q112_591070"/>
      <w:bookmarkEnd w:id="54969"/>
      <w:r>
        <w:rPr>
          <w:rtl/>
        </w:rPr>
        <w:t>שקלים</w:t>
      </w:r>
      <w:r>
        <w:rPr>
          <w:rFonts w:hint="cs"/>
          <w:rtl/>
        </w:rPr>
        <w:t>,</w:t>
      </w:r>
      <w:r>
        <w:rPr>
          <w:rtl/>
        </w:rPr>
        <w:t xml:space="preserve"> </w:t>
      </w:r>
      <w:bookmarkStart w:id="54970" w:name="_ETM_Q112_592130"/>
      <w:bookmarkEnd w:id="54970"/>
      <w:r>
        <w:rPr>
          <w:rtl/>
        </w:rPr>
        <w:t xml:space="preserve">מגיע </w:t>
      </w:r>
      <w:bookmarkStart w:id="54971" w:name="_ETM_Q112_592550"/>
      <w:bookmarkEnd w:id="54971"/>
      <w:r>
        <w:rPr>
          <w:rtl/>
        </w:rPr>
        <w:t xml:space="preserve">אחרי </w:t>
      </w:r>
      <w:bookmarkStart w:id="54972" w:name="_ETM_Q112_592820"/>
      <w:bookmarkEnd w:id="54972"/>
      <w:r>
        <w:rPr>
          <w:rtl/>
        </w:rPr>
        <w:t xml:space="preserve">שנה </w:t>
      </w:r>
      <w:bookmarkStart w:id="54973" w:name="_ETM_Q112_593120"/>
      <w:bookmarkEnd w:id="54973"/>
      <w:r>
        <w:rPr>
          <w:rtl/>
        </w:rPr>
        <w:t xml:space="preserve">וחצי </w:t>
      </w:r>
      <w:bookmarkStart w:id="54974" w:name="_ETM_Q112_593510"/>
      <w:bookmarkEnd w:id="54974"/>
      <w:r>
        <w:rPr>
          <w:rtl/>
        </w:rPr>
        <w:t xml:space="preserve">של </w:t>
      </w:r>
      <w:bookmarkStart w:id="54975" w:name="_ETM_Q112_593659"/>
      <w:bookmarkEnd w:id="54975"/>
      <w:r>
        <w:rPr>
          <w:rtl/>
        </w:rPr>
        <w:t xml:space="preserve">מלחמה </w:t>
      </w:r>
      <w:bookmarkStart w:id="54976" w:name="_ETM_Q112_594320"/>
      <w:bookmarkEnd w:id="54976"/>
      <w:r>
        <w:rPr>
          <w:rtl/>
        </w:rPr>
        <w:t xml:space="preserve">מורכבת </w:t>
      </w:r>
      <w:bookmarkStart w:id="54977" w:name="_ETM_Q112_594950"/>
      <w:bookmarkEnd w:id="54977"/>
      <w:r>
        <w:rPr>
          <w:rtl/>
        </w:rPr>
        <w:t>וקשה</w:t>
      </w:r>
      <w:r>
        <w:rPr>
          <w:rFonts w:hint="cs"/>
          <w:rtl/>
        </w:rPr>
        <w:t>,</w:t>
      </w:r>
      <w:r>
        <w:rPr>
          <w:rtl/>
        </w:rPr>
        <w:t xml:space="preserve"> </w:t>
      </w:r>
      <w:bookmarkStart w:id="54978" w:name="_ETM_Q112_596360"/>
      <w:bookmarkEnd w:id="54978"/>
      <w:r>
        <w:rPr>
          <w:rFonts w:hint="cs"/>
          <w:rtl/>
        </w:rPr>
        <w:t>כ</w:t>
      </w:r>
      <w:r>
        <w:rPr>
          <w:rtl/>
        </w:rPr>
        <w:t xml:space="preserve">שהעלות </w:t>
      </w:r>
      <w:bookmarkStart w:id="54979" w:name="_ETM_Q112_596779"/>
      <w:bookmarkEnd w:id="54979"/>
      <w:r>
        <w:rPr>
          <w:rtl/>
        </w:rPr>
        <w:t xml:space="preserve">של </w:t>
      </w:r>
      <w:bookmarkStart w:id="54980" w:name="_ETM_Q112_596899"/>
      <w:bookmarkEnd w:id="54980"/>
      <w:r>
        <w:rPr>
          <w:rtl/>
        </w:rPr>
        <w:t xml:space="preserve">המלחמה </w:t>
      </w:r>
      <w:bookmarkStart w:id="54981" w:name="_ETM_Q112_597380"/>
      <w:bookmarkEnd w:id="54981"/>
      <w:r>
        <w:rPr>
          <w:rtl/>
        </w:rPr>
        <w:t xml:space="preserve">מסתכמת </w:t>
      </w:r>
      <w:bookmarkStart w:id="54982" w:name="_ETM_Q112_597920"/>
      <w:bookmarkEnd w:id="54982"/>
      <w:r>
        <w:rPr>
          <w:rtl/>
        </w:rPr>
        <w:t xml:space="preserve">בסדר </w:t>
      </w:r>
      <w:bookmarkStart w:id="54983" w:name="_ETM_Q112_598930"/>
      <w:bookmarkEnd w:id="54983"/>
      <w:r>
        <w:rPr>
          <w:rtl/>
        </w:rPr>
        <w:t xml:space="preserve">גודל </w:t>
      </w:r>
      <w:bookmarkStart w:id="54984" w:name="_ETM_Q112_599200"/>
      <w:bookmarkEnd w:id="54984"/>
      <w:r>
        <w:rPr>
          <w:rtl/>
        </w:rPr>
        <w:t xml:space="preserve">של </w:t>
      </w:r>
      <w:bookmarkStart w:id="54985" w:name="_ETM_Q112_599350"/>
      <w:bookmarkEnd w:id="54985"/>
      <w:r>
        <w:rPr>
          <w:rtl/>
        </w:rPr>
        <w:t xml:space="preserve">250 </w:t>
      </w:r>
      <w:bookmarkStart w:id="54986" w:name="_ETM_Q112_600130"/>
      <w:bookmarkEnd w:id="54986"/>
      <w:r>
        <w:rPr>
          <w:rtl/>
        </w:rPr>
        <w:t xml:space="preserve">מיליארד </w:t>
      </w:r>
      <w:bookmarkStart w:id="54987" w:name="_ETM_Q112_601399"/>
      <w:bookmarkEnd w:id="54987"/>
      <w:r>
        <w:rPr>
          <w:rtl/>
        </w:rPr>
        <w:t xml:space="preserve">והמלחמה </w:t>
      </w:r>
      <w:bookmarkStart w:id="54988" w:name="_ETM_Q112_602060"/>
      <w:bookmarkEnd w:id="54988"/>
      <w:r>
        <w:rPr>
          <w:rtl/>
        </w:rPr>
        <w:t xml:space="preserve">הזאת </w:t>
      </w:r>
      <w:bookmarkStart w:id="54989" w:name="_ETM_Q112_602299"/>
      <w:bookmarkEnd w:id="54989"/>
      <w:r>
        <w:rPr>
          <w:rtl/>
        </w:rPr>
        <w:t xml:space="preserve">עוד </w:t>
      </w:r>
      <w:bookmarkStart w:id="54990" w:name="_ETM_Q112_602450"/>
      <w:bookmarkEnd w:id="54990"/>
      <w:r>
        <w:rPr>
          <w:rtl/>
        </w:rPr>
        <w:t>בעיצומה</w:t>
      </w:r>
      <w:r>
        <w:rPr>
          <w:rFonts w:hint="cs"/>
          <w:rtl/>
        </w:rPr>
        <w:t>.</w:t>
      </w:r>
      <w:r>
        <w:rPr>
          <w:rtl/>
        </w:rPr>
        <w:t xml:space="preserve"> </w:t>
      </w:r>
      <w:bookmarkStart w:id="54991" w:name="_ETM_Q112_603870"/>
      <w:bookmarkEnd w:id="54991"/>
      <w:r>
        <w:rPr>
          <w:rtl/>
        </w:rPr>
        <w:t>מלחמה</w:t>
      </w:r>
      <w:r>
        <w:rPr>
          <w:rFonts w:hint="cs"/>
          <w:rtl/>
        </w:rPr>
        <w:t>,</w:t>
      </w:r>
      <w:r>
        <w:rPr>
          <w:rtl/>
        </w:rPr>
        <w:t xml:space="preserve"> </w:t>
      </w:r>
      <w:bookmarkStart w:id="54992" w:name="_ETM_Q112_604409"/>
      <w:bookmarkEnd w:id="54992"/>
      <w:r>
        <w:rPr>
          <w:rtl/>
        </w:rPr>
        <w:t>כידוע</w:t>
      </w:r>
      <w:r>
        <w:rPr>
          <w:rFonts w:hint="cs"/>
          <w:rtl/>
        </w:rPr>
        <w:t>,</w:t>
      </w:r>
      <w:r>
        <w:rPr>
          <w:rtl/>
        </w:rPr>
        <w:t xml:space="preserve"> </w:t>
      </w:r>
      <w:bookmarkStart w:id="54993" w:name="_ETM_Q112_604890"/>
      <w:bookmarkEnd w:id="54993"/>
      <w:r>
        <w:rPr>
          <w:rtl/>
        </w:rPr>
        <w:t>אדוני</w:t>
      </w:r>
      <w:r>
        <w:rPr>
          <w:rFonts w:hint="cs"/>
          <w:rtl/>
        </w:rPr>
        <w:t>,</w:t>
      </w:r>
      <w:r>
        <w:rPr>
          <w:rtl/>
        </w:rPr>
        <w:t xml:space="preserve"> </w:t>
      </w:r>
      <w:bookmarkStart w:id="54994" w:name="_ETM_Q112_605520"/>
      <w:bookmarkEnd w:id="54994"/>
      <w:r>
        <w:rPr>
          <w:rFonts w:hint="cs"/>
          <w:rtl/>
        </w:rPr>
        <w:t>היא</w:t>
      </w:r>
      <w:r>
        <w:rPr>
          <w:rtl/>
        </w:rPr>
        <w:t xml:space="preserve"> </w:t>
      </w:r>
      <w:bookmarkStart w:id="54995" w:name="_ETM_Q112_605760"/>
      <w:bookmarkEnd w:id="54995"/>
      <w:r>
        <w:rPr>
          <w:rtl/>
        </w:rPr>
        <w:t xml:space="preserve">אירוע </w:t>
      </w:r>
      <w:bookmarkStart w:id="54996" w:name="_ETM_Q112_606270"/>
      <w:bookmarkEnd w:id="54996"/>
      <w:r>
        <w:rPr>
          <w:rtl/>
        </w:rPr>
        <w:t xml:space="preserve">יקר </w:t>
      </w:r>
      <w:bookmarkStart w:id="54997" w:name="_ETM_Q112_606630"/>
      <w:bookmarkEnd w:id="54997"/>
      <w:r>
        <w:rPr>
          <w:rtl/>
        </w:rPr>
        <w:t xml:space="preserve">בכל </w:t>
      </w:r>
      <w:bookmarkStart w:id="54998" w:name="_ETM_Q112_607020"/>
      <w:bookmarkStart w:id="54999" w:name="_ETM_Q112_607229"/>
      <w:bookmarkEnd w:id="54998"/>
      <w:bookmarkEnd w:id="54999"/>
      <w:r>
        <w:rPr>
          <w:rtl/>
        </w:rPr>
        <w:t xml:space="preserve">קנה </w:t>
      </w:r>
      <w:bookmarkStart w:id="55000" w:name="_ETM_Q112_607470"/>
      <w:bookmarkEnd w:id="55000"/>
      <w:r>
        <w:rPr>
          <w:rtl/>
        </w:rPr>
        <w:t>מידה</w:t>
      </w:r>
      <w:r>
        <w:rPr>
          <w:rFonts w:hint="cs"/>
          <w:rtl/>
        </w:rPr>
        <w:t>,</w:t>
      </w:r>
      <w:r>
        <w:rPr>
          <w:rtl/>
        </w:rPr>
        <w:t xml:space="preserve"> </w:t>
      </w:r>
      <w:bookmarkStart w:id="55001" w:name="_ETM_Q112_608380"/>
      <w:bookmarkEnd w:id="55001"/>
      <w:r>
        <w:rPr>
          <w:rtl/>
        </w:rPr>
        <w:t xml:space="preserve">גם </w:t>
      </w:r>
      <w:bookmarkStart w:id="55002" w:name="_ETM_Q112_608620"/>
      <w:bookmarkEnd w:id="55002"/>
      <w:r>
        <w:rPr>
          <w:rtl/>
        </w:rPr>
        <w:t xml:space="preserve">במדינת </w:t>
      </w:r>
      <w:bookmarkStart w:id="55003" w:name="_ETM_Q112_608980"/>
      <w:bookmarkEnd w:id="55003"/>
      <w:r>
        <w:rPr>
          <w:rtl/>
        </w:rPr>
        <w:t xml:space="preserve">ישראל </w:t>
      </w:r>
      <w:bookmarkStart w:id="55004" w:name="_ETM_Q112_609490"/>
      <w:bookmarkEnd w:id="55004"/>
      <w:r>
        <w:rPr>
          <w:rtl/>
        </w:rPr>
        <w:t xml:space="preserve">וגם </w:t>
      </w:r>
      <w:bookmarkStart w:id="55005" w:name="_ETM_Q112_609820"/>
      <w:bookmarkEnd w:id="55005"/>
      <w:r>
        <w:rPr>
          <w:rtl/>
        </w:rPr>
        <w:t xml:space="preserve">מחוצה </w:t>
      </w:r>
      <w:bookmarkStart w:id="55006" w:name="_ETM_Q112_610300"/>
      <w:bookmarkEnd w:id="55006"/>
      <w:r>
        <w:rPr>
          <w:rtl/>
        </w:rPr>
        <w:t>לה</w:t>
      </w:r>
      <w:r>
        <w:rPr>
          <w:rFonts w:hint="cs"/>
          <w:rtl/>
        </w:rPr>
        <w:t>.</w:t>
      </w:r>
      <w:r>
        <w:rPr>
          <w:rtl/>
        </w:rPr>
        <w:t xml:space="preserve"> </w:t>
      </w:r>
      <w:bookmarkStart w:id="55007" w:name="_ETM_Q112_611160"/>
      <w:bookmarkEnd w:id="55007"/>
      <w:r>
        <w:rPr>
          <w:rtl/>
        </w:rPr>
        <w:t xml:space="preserve">אבל </w:t>
      </w:r>
      <w:bookmarkStart w:id="55008" w:name="_ETM_Q112_611550"/>
      <w:bookmarkEnd w:id="55008"/>
      <w:r>
        <w:rPr>
          <w:rtl/>
        </w:rPr>
        <w:t xml:space="preserve">החוכמה </w:t>
      </w:r>
      <w:bookmarkStart w:id="55009" w:name="_ETM_Q112_612150"/>
      <w:bookmarkEnd w:id="55009"/>
      <w:r>
        <w:rPr>
          <w:rtl/>
        </w:rPr>
        <w:t xml:space="preserve">היא </w:t>
      </w:r>
      <w:bookmarkStart w:id="55010" w:name="_ETM_Q112_612910"/>
      <w:bookmarkEnd w:id="55010"/>
      <w:r>
        <w:rPr>
          <w:rtl/>
        </w:rPr>
        <w:t xml:space="preserve">הצעדים </w:t>
      </w:r>
      <w:bookmarkStart w:id="55011" w:name="_ETM_Q112_614200"/>
      <w:bookmarkEnd w:id="55011"/>
      <w:r>
        <w:rPr>
          <w:rtl/>
        </w:rPr>
        <w:t xml:space="preserve">שעושה </w:t>
      </w:r>
      <w:bookmarkStart w:id="55012" w:name="_ETM_Q112_614800"/>
      <w:bookmarkEnd w:id="55012"/>
      <w:r>
        <w:rPr>
          <w:rtl/>
        </w:rPr>
        <w:t xml:space="preserve">הממשלה </w:t>
      </w:r>
      <w:bookmarkStart w:id="55013" w:name="_ETM_Q112_615880"/>
      <w:bookmarkEnd w:id="55013"/>
      <w:r>
        <w:rPr>
          <w:rtl/>
        </w:rPr>
        <w:t xml:space="preserve">כדי </w:t>
      </w:r>
      <w:bookmarkStart w:id="55014" w:name="_ETM_Q112_616270"/>
      <w:bookmarkEnd w:id="55014"/>
      <w:r>
        <w:rPr>
          <w:rtl/>
        </w:rPr>
        <w:t xml:space="preserve">להתמודד </w:t>
      </w:r>
      <w:bookmarkStart w:id="55015" w:name="_ETM_Q112_617530"/>
      <w:bookmarkEnd w:id="55015"/>
      <w:r>
        <w:rPr>
          <w:rFonts w:hint="cs"/>
          <w:rtl/>
        </w:rPr>
        <w:t>ע</w:t>
      </w:r>
      <w:r>
        <w:rPr>
          <w:rtl/>
        </w:rPr>
        <w:t xml:space="preserve">ם </w:t>
      </w:r>
      <w:bookmarkStart w:id="55016" w:name="_ETM_Q112_618040"/>
      <w:bookmarkEnd w:id="55016"/>
      <w:r>
        <w:rPr>
          <w:rFonts w:hint="cs"/>
          <w:rtl/>
        </w:rPr>
        <w:t>תקציב</w:t>
      </w:r>
      <w:r>
        <w:rPr>
          <w:rtl/>
        </w:rPr>
        <w:t xml:space="preserve"> </w:t>
      </w:r>
      <w:bookmarkStart w:id="55017" w:name="_ETM_Q112_619150"/>
      <w:bookmarkEnd w:id="55017"/>
      <w:r>
        <w:rPr>
          <w:rtl/>
        </w:rPr>
        <w:t>בחוסר</w:t>
      </w:r>
      <w:r>
        <w:rPr>
          <w:rFonts w:hint="cs"/>
          <w:rtl/>
        </w:rPr>
        <w:t>.</w:t>
      </w:r>
      <w:r>
        <w:rPr>
          <w:rtl/>
        </w:rPr>
        <w:t xml:space="preserve"> </w:t>
      </w:r>
      <w:bookmarkStart w:id="55018" w:name="_ETM_Q112_620520"/>
      <w:bookmarkEnd w:id="55018"/>
      <w:r>
        <w:rPr>
          <w:rtl/>
        </w:rPr>
        <w:t xml:space="preserve">זה </w:t>
      </w:r>
      <w:bookmarkStart w:id="55019" w:name="_ETM_Q112_620700"/>
      <w:bookmarkEnd w:id="55019"/>
      <w:r>
        <w:rPr>
          <w:rtl/>
        </w:rPr>
        <w:t xml:space="preserve">סוג </w:t>
      </w:r>
      <w:bookmarkStart w:id="55020" w:name="_ETM_Q112_620940"/>
      <w:bookmarkEnd w:id="55020"/>
      <w:r>
        <w:rPr>
          <w:rtl/>
        </w:rPr>
        <w:t xml:space="preserve">של </w:t>
      </w:r>
      <w:bookmarkStart w:id="55021" w:name="_ETM_Q112_621540"/>
      <w:bookmarkEnd w:id="55021"/>
      <w:r>
        <w:rPr>
          <w:rtl/>
        </w:rPr>
        <w:t xml:space="preserve">מצב </w:t>
      </w:r>
      <w:bookmarkStart w:id="55022" w:name="_ETM_Q112_622050"/>
      <w:bookmarkEnd w:id="55022"/>
      <w:r>
        <w:rPr>
          <w:rtl/>
        </w:rPr>
        <w:t xml:space="preserve">מבחן </w:t>
      </w:r>
      <w:bookmarkStart w:id="55023" w:name="_ETM_Q112_622710"/>
      <w:bookmarkEnd w:id="55023"/>
      <w:r>
        <w:rPr>
          <w:rtl/>
        </w:rPr>
        <w:t>לכולנו</w:t>
      </w:r>
      <w:r>
        <w:rPr>
          <w:rFonts w:hint="cs"/>
          <w:rtl/>
        </w:rPr>
        <w:t>,</w:t>
      </w:r>
      <w:r>
        <w:rPr>
          <w:rtl/>
        </w:rPr>
        <w:t xml:space="preserve"> </w:t>
      </w:r>
      <w:bookmarkStart w:id="55024" w:name="_ETM_Q112_624390"/>
      <w:bookmarkEnd w:id="55024"/>
      <w:r>
        <w:rPr>
          <w:rtl/>
        </w:rPr>
        <w:t xml:space="preserve">ובעצם </w:t>
      </w:r>
      <w:bookmarkStart w:id="55025" w:name="_ETM_Q112_625320"/>
      <w:bookmarkEnd w:id="55025"/>
      <w:r>
        <w:rPr>
          <w:rtl/>
        </w:rPr>
        <w:t xml:space="preserve">הממשלה </w:t>
      </w:r>
      <w:bookmarkStart w:id="55026" w:name="_ETM_Q112_625950"/>
      <w:bookmarkEnd w:id="55026"/>
      <w:r>
        <w:rPr>
          <w:rtl/>
        </w:rPr>
        <w:t xml:space="preserve">עומדת </w:t>
      </w:r>
      <w:bookmarkStart w:id="55027" w:name="_ETM_Q112_626430"/>
      <w:bookmarkEnd w:id="55027"/>
      <w:r>
        <w:rPr>
          <w:rFonts w:hint="cs"/>
          <w:rtl/>
        </w:rPr>
        <w:t xml:space="preserve">פה </w:t>
      </w:r>
      <w:r>
        <w:rPr>
          <w:rtl/>
        </w:rPr>
        <w:t xml:space="preserve">למבחן </w:t>
      </w:r>
      <w:bookmarkStart w:id="55028" w:name="_ETM_Q112_627930"/>
      <w:bookmarkEnd w:id="55028"/>
      <w:r>
        <w:rPr>
          <w:rtl/>
        </w:rPr>
        <w:t xml:space="preserve">ומאפשרת </w:t>
      </w:r>
      <w:bookmarkStart w:id="55029" w:name="_ETM_Q112_628739"/>
      <w:bookmarkEnd w:id="55029"/>
      <w:r>
        <w:rPr>
          <w:rtl/>
        </w:rPr>
        <w:t>לנו</w:t>
      </w:r>
      <w:r>
        <w:rPr>
          <w:rFonts w:hint="cs"/>
          <w:rtl/>
        </w:rPr>
        <w:t xml:space="preserve"> –</w:t>
      </w:r>
      <w:r>
        <w:rPr>
          <w:rtl/>
        </w:rPr>
        <w:t xml:space="preserve"> </w:t>
      </w:r>
      <w:bookmarkStart w:id="55030" w:name="_ETM_Q112_629069"/>
      <w:bookmarkEnd w:id="55030"/>
      <w:r>
        <w:rPr>
          <w:rtl/>
        </w:rPr>
        <w:t>לציבור</w:t>
      </w:r>
      <w:r>
        <w:rPr>
          <w:rFonts w:hint="cs"/>
          <w:rtl/>
        </w:rPr>
        <w:t>,</w:t>
      </w:r>
      <w:r>
        <w:rPr>
          <w:rtl/>
        </w:rPr>
        <w:t xml:space="preserve"> </w:t>
      </w:r>
      <w:bookmarkStart w:id="55031" w:name="_ETM_Q112_629760"/>
      <w:bookmarkEnd w:id="55031"/>
      <w:r>
        <w:rPr>
          <w:rtl/>
        </w:rPr>
        <w:t xml:space="preserve">לכל </w:t>
      </w:r>
      <w:bookmarkStart w:id="55032" w:name="_ETM_Q112_630090"/>
      <w:bookmarkEnd w:id="55032"/>
      <w:r>
        <w:rPr>
          <w:rtl/>
        </w:rPr>
        <w:t>הציבור</w:t>
      </w:r>
      <w:r>
        <w:rPr>
          <w:rFonts w:hint="cs"/>
          <w:rtl/>
        </w:rPr>
        <w:t xml:space="preserve"> –</w:t>
      </w:r>
      <w:r>
        <w:rPr>
          <w:rtl/>
        </w:rPr>
        <w:t xml:space="preserve"> </w:t>
      </w:r>
      <w:bookmarkStart w:id="55033" w:name="_ETM_Q112_631170"/>
      <w:bookmarkEnd w:id="55033"/>
      <w:r>
        <w:rPr>
          <w:rtl/>
        </w:rPr>
        <w:t xml:space="preserve">לבחון </w:t>
      </w:r>
      <w:bookmarkStart w:id="55034" w:name="_ETM_Q112_631680"/>
      <w:bookmarkEnd w:id="55034"/>
      <w:r>
        <w:rPr>
          <w:rtl/>
        </w:rPr>
        <w:t xml:space="preserve">בזכוכית </w:t>
      </w:r>
      <w:bookmarkStart w:id="55035" w:name="_ETM_Q112_632159"/>
      <w:bookmarkEnd w:id="55035"/>
      <w:r>
        <w:rPr>
          <w:rtl/>
        </w:rPr>
        <w:t xml:space="preserve">מגדלת </w:t>
      </w:r>
      <w:bookmarkStart w:id="55036" w:name="_ETM_Q112_633150"/>
      <w:bookmarkEnd w:id="55036"/>
      <w:r>
        <w:rPr>
          <w:rtl/>
        </w:rPr>
        <w:t xml:space="preserve">את </w:t>
      </w:r>
      <w:bookmarkStart w:id="55037" w:name="_ETM_Q112_633359"/>
      <w:bookmarkEnd w:id="55037"/>
      <w:r>
        <w:rPr>
          <w:rtl/>
        </w:rPr>
        <w:t xml:space="preserve">הצעדים </w:t>
      </w:r>
      <w:bookmarkStart w:id="55038" w:name="_ETM_Q112_633930"/>
      <w:bookmarkEnd w:id="55038"/>
      <w:r>
        <w:rPr>
          <w:rtl/>
        </w:rPr>
        <w:t>שב</w:t>
      </w:r>
      <w:r>
        <w:rPr>
          <w:rFonts w:hint="cs"/>
          <w:rtl/>
        </w:rPr>
        <w:t>הם</w:t>
      </w:r>
      <w:r>
        <w:rPr>
          <w:rtl/>
        </w:rPr>
        <w:t xml:space="preserve"> </w:t>
      </w:r>
      <w:bookmarkStart w:id="55039" w:name="_ETM_Q112_634230"/>
      <w:bookmarkEnd w:id="55039"/>
      <w:r>
        <w:rPr>
          <w:rtl/>
        </w:rPr>
        <w:t xml:space="preserve">השלטון </w:t>
      </w:r>
      <w:bookmarkStart w:id="55040" w:name="_ETM_Q112_634799"/>
      <w:bookmarkEnd w:id="55040"/>
      <w:r>
        <w:rPr>
          <w:rtl/>
        </w:rPr>
        <w:t xml:space="preserve">בוחר </w:t>
      </w:r>
      <w:bookmarkStart w:id="55041" w:name="_ETM_Q112_635129"/>
      <w:bookmarkEnd w:id="55041"/>
      <w:r>
        <w:rPr>
          <w:rtl/>
        </w:rPr>
        <w:t xml:space="preserve">להתנהל </w:t>
      </w:r>
      <w:bookmarkStart w:id="55042" w:name="_ETM_Q112_636629"/>
      <w:bookmarkEnd w:id="55042"/>
      <w:r>
        <w:rPr>
          <w:rtl/>
        </w:rPr>
        <w:t xml:space="preserve">לאור </w:t>
      </w:r>
      <w:bookmarkStart w:id="55043" w:name="_ETM_Q112_637019"/>
      <w:bookmarkEnd w:id="55043"/>
      <w:r>
        <w:rPr>
          <w:rtl/>
        </w:rPr>
        <w:t xml:space="preserve">סדר </w:t>
      </w:r>
      <w:bookmarkStart w:id="55044" w:name="_ETM_Q112_637379"/>
      <w:bookmarkEnd w:id="55044"/>
      <w:r>
        <w:rPr>
          <w:rFonts w:hint="cs"/>
          <w:rtl/>
        </w:rPr>
        <w:t>ה</w:t>
      </w:r>
      <w:r>
        <w:rPr>
          <w:rtl/>
        </w:rPr>
        <w:t xml:space="preserve">עדיפויות </w:t>
      </w:r>
      <w:bookmarkStart w:id="55045" w:name="_ETM_Q112_638310"/>
      <w:bookmarkEnd w:id="55045"/>
      <w:r>
        <w:rPr>
          <w:rtl/>
        </w:rPr>
        <w:t>ולהסי</w:t>
      </w:r>
      <w:r>
        <w:rPr>
          <w:rFonts w:hint="cs"/>
          <w:rtl/>
        </w:rPr>
        <w:t>ק</w:t>
      </w:r>
      <w:r>
        <w:rPr>
          <w:rtl/>
        </w:rPr>
        <w:t xml:space="preserve"> </w:t>
      </w:r>
      <w:bookmarkStart w:id="55046" w:name="_ETM_Q112_639400"/>
      <w:bookmarkEnd w:id="55046"/>
      <w:r>
        <w:rPr>
          <w:rtl/>
        </w:rPr>
        <w:t xml:space="preserve">מסקנות </w:t>
      </w:r>
      <w:bookmarkStart w:id="55047" w:name="_ETM_Q112_639999"/>
      <w:bookmarkStart w:id="55048" w:name="_ETM_Q112_640749"/>
      <w:bookmarkEnd w:id="55047"/>
      <w:bookmarkEnd w:id="55048"/>
      <w:r>
        <w:rPr>
          <w:rFonts w:hint="cs"/>
          <w:rtl/>
        </w:rPr>
        <w:t>מתבק</w:t>
      </w:r>
      <w:r>
        <w:rPr>
          <w:rtl/>
        </w:rPr>
        <w:t xml:space="preserve">שות </w:t>
      </w:r>
      <w:bookmarkStart w:id="55049" w:name="_ETM_Q112_641079"/>
      <w:bookmarkEnd w:id="55049"/>
      <w:r>
        <w:rPr>
          <w:rtl/>
        </w:rPr>
        <w:t xml:space="preserve">כלפי </w:t>
      </w:r>
      <w:bookmarkStart w:id="55050" w:name="_ETM_Q112_641409"/>
      <w:bookmarkEnd w:id="55050"/>
      <w:r>
        <w:rPr>
          <w:rtl/>
        </w:rPr>
        <w:t>השלטון</w:t>
      </w:r>
      <w:r>
        <w:rPr>
          <w:rFonts w:hint="cs"/>
          <w:rtl/>
        </w:rPr>
        <w:t>.</w:t>
      </w:r>
      <w:r>
        <w:rPr>
          <w:rtl/>
        </w:rPr>
        <w:t xml:space="preserve"> </w:t>
      </w:r>
      <w:bookmarkStart w:id="55051" w:name="_ETM_Q112_642880"/>
      <w:bookmarkEnd w:id="55051"/>
      <w:r>
        <w:rPr>
          <w:rtl/>
        </w:rPr>
        <w:t xml:space="preserve">כי </w:t>
      </w:r>
      <w:bookmarkStart w:id="55052" w:name="_ETM_Q112_643060"/>
      <w:bookmarkEnd w:id="55052"/>
      <w:r>
        <w:rPr>
          <w:rtl/>
        </w:rPr>
        <w:t xml:space="preserve">באמת </w:t>
      </w:r>
      <w:bookmarkStart w:id="55053" w:name="_ETM_Q112_643300"/>
      <w:bookmarkEnd w:id="55053"/>
      <w:r>
        <w:rPr>
          <w:rtl/>
        </w:rPr>
        <w:t xml:space="preserve">אנחנו </w:t>
      </w:r>
      <w:bookmarkStart w:id="55054" w:name="_ETM_Q112_643780"/>
      <w:bookmarkEnd w:id="55054"/>
      <w:r>
        <w:rPr>
          <w:rtl/>
        </w:rPr>
        <w:t xml:space="preserve">ברגעים </w:t>
      </w:r>
      <w:bookmarkStart w:id="55055" w:name="_ETM_Q112_644170"/>
      <w:bookmarkEnd w:id="55055"/>
      <w:r>
        <w:rPr>
          <w:rtl/>
        </w:rPr>
        <w:t xml:space="preserve">של </w:t>
      </w:r>
      <w:bookmarkStart w:id="55056" w:name="_ETM_Q112_644290"/>
      <w:bookmarkEnd w:id="55056"/>
      <w:r>
        <w:rPr>
          <w:rtl/>
        </w:rPr>
        <w:t xml:space="preserve">משבר </w:t>
      </w:r>
      <w:bookmarkStart w:id="55057" w:name="_ETM_Q112_644650"/>
      <w:bookmarkEnd w:id="55057"/>
      <w:r>
        <w:rPr>
          <w:rtl/>
        </w:rPr>
        <w:t xml:space="preserve">כלכלי </w:t>
      </w:r>
      <w:bookmarkStart w:id="55058" w:name="_ETM_Q112_645710"/>
      <w:bookmarkEnd w:id="55058"/>
      <w:r>
        <w:rPr>
          <w:rtl/>
        </w:rPr>
        <w:t xml:space="preserve">שמחייב </w:t>
      </w:r>
      <w:bookmarkStart w:id="55059" w:name="_ETM_Q112_646880"/>
      <w:bookmarkEnd w:id="55059"/>
      <w:r>
        <w:rPr>
          <w:rtl/>
        </w:rPr>
        <w:t xml:space="preserve">את </w:t>
      </w:r>
      <w:bookmarkStart w:id="55060" w:name="_ETM_Q112_647060"/>
      <w:bookmarkEnd w:id="55060"/>
      <w:r>
        <w:rPr>
          <w:rtl/>
        </w:rPr>
        <w:t xml:space="preserve">השלטון </w:t>
      </w:r>
      <w:bookmarkStart w:id="55061" w:name="_ETM_Q112_648230"/>
      <w:bookmarkEnd w:id="55061"/>
      <w:r>
        <w:rPr>
          <w:rtl/>
        </w:rPr>
        <w:t xml:space="preserve">לבצע </w:t>
      </w:r>
      <w:bookmarkStart w:id="55062" w:name="_ETM_Q112_649459"/>
      <w:bookmarkEnd w:id="55062"/>
      <w:r>
        <w:rPr>
          <w:rtl/>
        </w:rPr>
        <w:t xml:space="preserve">סדרי </w:t>
      </w:r>
      <w:bookmarkStart w:id="55063" w:name="_ETM_Q112_649939"/>
      <w:bookmarkEnd w:id="55063"/>
      <w:r>
        <w:rPr>
          <w:rtl/>
        </w:rPr>
        <w:t>עדיפויות</w:t>
      </w:r>
      <w:r>
        <w:rPr>
          <w:rFonts w:hint="cs"/>
          <w:rtl/>
        </w:rPr>
        <w:t>,</w:t>
      </w:r>
      <w:r>
        <w:rPr>
          <w:rtl/>
        </w:rPr>
        <w:t xml:space="preserve"> </w:t>
      </w:r>
      <w:bookmarkStart w:id="55064" w:name="_ETM_Q112_651180"/>
      <w:bookmarkEnd w:id="55064"/>
      <w:r>
        <w:rPr>
          <w:rtl/>
        </w:rPr>
        <w:t xml:space="preserve">כדי </w:t>
      </w:r>
      <w:bookmarkStart w:id="55065" w:name="_ETM_Q112_651510"/>
      <w:bookmarkEnd w:id="55065"/>
      <w:r>
        <w:rPr>
          <w:rtl/>
        </w:rPr>
        <w:t xml:space="preserve">לדאוג </w:t>
      </w:r>
      <w:bookmarkStart w:id="55066" w:name="_ETM_Q112_651930"/>
      <w:bookmarkEnd w:id="55066"/>
      <w:r>
        <w:rPr>
          <w:rtl/>
        </w:rPr>
        <w:t xml:space="preserve">בסוף </w:t>
      </w:r>
      <w:bookmarkStart w:id="55067" w:name="_ETM_Q112_652909"/>
      <w:bookmarkEnd w:id="55067"/>
      <w:r>
        <w:rPr>
          <w:rtl/>
        </w:rPr>
        <w:t xml:space="preserve">לכלכלה </w:t>
      </w:r>
      <w:bookmarkStart w:id="55068" w:name="_ETM_Q112_654110"/>
      <w:bookmarkEnd w:id="55068"/>
      <w:r>
        <w:rPr>
          <w:rtl/>
        </w:rPr>
        <w:t xml:space="preserve">שמייצרת </w:t>
      </w:r>
      <w:bookmarkStart w:id="55069" w:name="_ETM_Q112_655310"/>
      <w:bookmarkEnd w:id="55069"/>
      <w:r>
        <w:rPr>
          <w:rtl/>
        </w:rPr>
        <w:t xml:space="preserve">פריון </w:t>
      </w:r>
      <w:bookmarkStart w:id="55070" w:name="_ETM_Q112_655819"/>
      <w:bookmarkEnd w:id="55070"/>
      <w:r>
        <w:rPr>
          <w:rtl/>
        </w:rPr>
        <w:t>מחודש</w:t>
      </w:r>
      <w:r>
        <w:rPr>
          <w:rFonts w:hint="cs"/>
          <w:rtl/>
        </w:rPr>
        <w:t>,</w:t>
      </w:r>
      <w:r>
        <w:rPr>
          <w:rtl/>
        </w:rPr>
        <w:t xml:space="preserve"> </w:t>
      </w:r>
      <w:bookmarkStart w:id="55071" w:name="_ETM_Q112_656989"/>
      <w:bookmarkEnd w:id="55071"/>
      <w:r w:rsidR="00C20F05">
        <w:rPr>
          <w:rFonts w:hint="cs"/>
          <w:rtl/>
        </w:rPr>
        <w:t xml:space="preserve">לדאוג </w:t>
      </w:r>
      <w:r>
        <w:rPr>
          <w:rtl/>
        </w:rPr>
        <w:t xml:space="preserve">לכך </w:t>
      </w:r>
      <w:bookmarkStart w:id="55072" w:name="_ETM_Q112_657349"/>
      <w:bookmarkEnd w:id="55072"/>
      <w:r>
        <w:rPr>
          <w:rtl/>
        </w:rPr>
        <w:t xml:space="preserve">שכל </w:t>
      </w:r>
      <w:bookmarkStart w:id="55073" w:name="_ETM_Q112_657799"/>
      <w:bookmarkEnd w:id="55073"/>
      <w:r>
        <w:rPr>
          <w:rtl/>
        </w:rPr>
        <w:t xml:space="preserve">שקל </w:t>
      </w:r>
      <w:bookmarkStart w:id="55074" w:name="_ETM_Q112_658220"/>
      <w:bookmarkEnd w:id="55074"/>
      <w:r>
        <w:rPr>
          <w:rtl/>
        </w:rPr>
        <w:t xml:space="preserve">יופנה </w:t>
      </w:r>
      <w:bookmarkStart w:id="55075" w:name="_ETM_Q112_658610"/>
      <w:bookmarkEnd w:id="55075"/>
      <w:r>
        <w:rPr>
          <w:rtl/>
        </w:rPr>
        <w:t xml:space="preserve">למקום </w:t>
      </w:r>
      <w:bookmarkStart w:id="55076" w:name="_ETM_Q112_659120"/>
      <w:bookmarkEnd w:id="55076"/>
      <w:r>
        <w:rPr>
          <w:rtl/>
        </w:rPr>
        <w:t xml:space="preserve">הנכון </w:t>
      </w:r>
      <w:bookmarkStart w:id="55077" w:name="_ETM_Q112_659599"/>
      <w:bookmarkEnd w:id="55077"/>
      <w:r>
        <w:rPr>
          <w:rtl/>
        </w:rPr>
        <w:t>שלו</w:t>
      </w:r>
      <w:r>
        <w:rPr>
          <w:rFonts w:hint="cs"/>
          <w:rtl/>
        </w:rPr>
        <w:t>,</w:t>
      </w:r>
      <w:r>
        <w:rPr>
          <w:rtl/>
        </w:rPr>
        <w:t xml:space="preserve"> </w:t>
      </w:r>
      <w:bookmarkStart w:id="55078" w:name="_ETM_Q112_660530"/>
      <w:bookmarkEnd w:id="55078"/>
      <w:r>
        <w:rPr>
          <w:rtl/>
        </w:rPr>
        <w:t xml:space="preserve">לדאוג </w:t>
      </w:r>
      <w:bookmarkStart w:id="55079" w:name="_ETM_Q112_661069"/>
      <w:bookmarkEnd w:id="55079"/>
      <w:r>
        <w:rPr>
          <w:rtl/>
        </w:rPr>
        <w:t xml:space="preserve">לחלוקת </w:t>
      </w:r>
      <w:bookmarkStart w:id="55080" w:name="_ETM_Q112_661760"/>
      <w:bookmarkEnd w:id="55080"/>
      <w:r>
        <w:rPr>
          <w:rtl/>
        </w:rPr>
        <w:t xml:space="preserve">נטל </w:t>
      </w:r>
      <w:bookmarkStart w:id="55081" w:name="_ETM_Q112_662120"/>
      <w:bookmarkEnd w:id="55081"/>
      <w:r>
        <w:rPr>
          <w:rtl/>
        </w:rPr>
        <w:t>שוויונית</w:t>
      </w:r>
      <w:r>
        <w:rPr>
          <w:rFonts w:hint="cs"/>
          <w:rtl/>
        </w:rPr>
        <w:t>,</w:t>
      </w:r>
      <w:r>
        <w:rPr>
          <w:rtl/>
        </w:rPr>
        <w:t xml:space="preserve"> </w:t>
      </w:r>
      <w:bookmarkStart w:id="55082" w:name="_ETM_Q112_663260"/>
      <w:bookmarkEnd w:id="55082"/>
      <w:r>
        <w:rPr>
          <w:rtl/>
        </w:rPr>
        <w:t xml:space="preserve">לדאוג </w:t>
      </w:r>
      <w:bookmarkStart w:id="55083" w:name="_ETM_Q112_663680"/>
      <w:bookmarkEnd w:id="55083"/>
      <w:r>
        <w:rPr>
          <w:rtl/>
        </w:rPr>
        <w:t xml:space="preserve">למיצוי </w:t>
      </w:r>
      <w:bookmarkStart w:id="55084" w:name="_ETM_Q112_664189"/>
      <w:bookmarkEnd w:id="55084"/>
      <w:r>
        <w:rPr>
          <w:rtl/>
        </w:rPr>
        <w:t xml:space="preserve">מלא </w:t>
      </w:r>
      <w:bookmarkStart w:id="55085" w:name="_ETM_Q112_664519"/>
      <w:bookmarkEnd w:id="55085"/>
      <w:r>
        <w:rPr>
          <w:rtl/>
        </w:rPr>
        <w:t xml:space="preserve">של </w:t>
      </w:r>
      <w:bookmarkStart w:id="55086" w:name="_ETM_Q112_664760"/>
      <w:bookmarkEnd w:id="55086"/>
      <w:r>
        <w:rPr>
          <w:rtl/>
        </w:rPr>
        <w:t xml:space="preserve">כל </w:t>
      </w:r>
      <w:bookmarkStart w:id="55087" w:name="_ETM_Q112_665000"/>
      <w:bookmarkEnd w:id="55087"/>
      <w:r>
        <w:rPr>
          <w:rtl/>
        </w:rPr>
        <w:t>המשאבים</w:t>
      </w:r>
      <w:r>
        <w:rPr>
          <w:rFonts w:hint="cs"/>
          <w:rtl/>
        </w:rPr>
        <w:t>,</w:t>
      </w:r>
      <w:r>
        <w:rPr>
          <w:rtl/>
        </w:rPr>
        <w:t xml:space="preserve"> </w:t>
      </w:r>
      <w:bookmarkStart w:id="55088" w:name="_ETM_Q112_666049"/>
      <w:bookmarkEnd w:id="55088"/>
      <w:r>
        <w:rPr>
          <w:rtl/>
        </w:rPr>
        <w:t xml:space="preserve">לעודד </w:t>
      </w:r>
      <w:bookmarkStart w:id="55089" w:name="_ETM_Q112_666650"/>
      <w:bookmarkEnd w:id="55089"/>
      <w:r>
        <w:rPr>
          <w:rtl/>
        </w:rPr>
        <w:t xml:space="preserve">את </w:t>
      </w:r>
      <w:bookmarkStart w:id="55090" w:name="_ETM_Q112_666739"/>
      <w:bookmarkEnd w:id="55090"/>
      <w:r>
        <w:rPr>
          <w:rtl/>
        </w:rPr>
        <w:t xml:space="preserve">הציבור </w:t>
      </w:r>
      <w:bookmarkStart w:id="55091" w:name="_ETM_Q112_667219"/>
      <w:bookmarkEnd w:id="55091"/>
      <w:r>
        <w:rPr>
          <w:rtl/>
        </w:rPr>
        <w:t>העובד</w:t>
      </w:r>
      <w:r>
        <w:rPr>
          <w:rFonts w:hint="cs"/>
          <w:rtl/>
        </w:rPr>
        <w:t>,</w:t>
      </w:r>
      <w:r>
        <w:rPr>
          <w:rtl/>
        </w:rPr>
        <w:t xml:space="preserve"> </w:t>
      </w:r>
      <w:bookmarkStart w:id="55092" w:name="_ETM_Q112_667939"/>
      <w:bookmarkEnd w:id="55092"/>
      <w:r>
        <w:rPr>
          <w:rtl/>
        </w:rPr>
        <w:t>המשרת</w:t>
      </w:r>
      <w:r>
        <w:rPr>
          <w:rFonts w:hint="cs"/>
          <w:rtl/>
        </w:rPr>
        <w:t>,</w:t>
      </w:r>
      <w:r>
        <w:rPr>
          <w:rtl/>
        </w:rPr>
        <w:t xml:space="preserve"> </w:t>
      </w:r>
      <w:bookmarkStart w:id="55093" w:name="_ETM_Q112_668779"/>
      <w:bookmarkStart w:id="55094" w:name="_ETM_Q112_668870"/>
      <w:bookmarkEnd w:id="55093"/>
      <w:bookmarkEnd w:id="55094"/>
      <w:r>
        <w:rPr>
          <w:rtl/>
        </w:rPr>
        <w:t>הציבור</w:t>
      </w:r>
      <w:bookmarkStart w:id="55095" w:name="_ETM_Q112_669290"/>
      <w:bookmarkEnd w:id="55095"/>
      <w:r>
        <w:rPr>
          <w:rtl/>
        </w:rPr>
        <w:t xml:space="preserve"> </w:t>
      </w:r>
      <w:bookmarkStart w:id="55096" w:name="_ETM_Q112_670040"/>
      <w:bookmarkEnd w:id="55096"/>
      <w:r>
        <w:rPr>
          <w:rtl/>
        </w:rPr>
        <w:t xml:space="preserve">שמשלם </w:t>
      </w:r>
      <w:bookmarkStart w:id="55097" w:name="_ETM_Q112_670669"/>
      <w:bookmarkEnd w:id="55097"/>
      <w:r>
        <w:rPr>
          <w:rtl/>
        </w:rPr>
        <w:t>מ</w:t>
      </w:r>
      <w:r>
        <w:rPr>
          <w:rFonts w:hint="cs"/>
          <w:rtl/>
        </w:rPr>
        <w:t>י</w:t>
      </w:r>
      <w:r>
        <w:rPr>
          <w:rtl/>
        </w:rPr>
        <w:t>סים</w:t>
      </w:r>
      <w:r>
        <w:rPr>
          <w:rFonts w:hint="cs"/>
          <w:rtl/>
        </w:rPr>
        <w:t>:</w:t>
      </w:r>
      <w:r>
        <w:rPr>
          <w:rtl/>
        </w:rPr>
        <w:t xml:space="preserve"> </w:t>
      </w:r>
      <w:bookmarkStart w:id="55098" w:name="_ETM_Q112_671540"/>
      <w:bookmarkEnd w:id="55098"/>
      <w:r>
        <w:rPr>
          <w:rtl/>
        </w:rPr>
        <w:t>א</w:t>
      </w:r>
      <w:r>
        <w:rPr>
          <w:rFonts w:hint="cs"/>
          <w:rtl/>
        </w:rPr>
        <w:t>ו</w:t>
      </w:r>
      <w:r>
        <w:rPr>
          <w:rtl/>
        </w:rPr>
        <w:t xml:space="preserve">מנם </w:t>
      </w:r>
      <w:bookmarkStart w:id="55099" w:name="_ETM_Q112_671989"/>
      <w:bookmarkEnd w:id="55099"/>
      <w:r>
        <w:rPr>
          <w:rtl/>
        </w:rPr>
        <w:t xml:space="preserve">קצת </w:t>
      </w:r>
      <w:bookmarkStart w:id="55100" w:name="_ETM_Q112_672230"/>
      <w:bookmarkEnd w:id="55100"/>
      <w:r>
        <w:rPr>
          <w:rtl/>
        </w:rPr>
        <w:t>קשה</w:t>
      </w:r>
      <w:r>
        <w:rPr>
          <w:rFonts w:hint="cs"/>
          <w:rtl/>
        </w:rPr>
        <w:t>,</w:t>
      </w:r>
      <w:r>
        <w:rPr>
          <w:rtl/>
        </w:rPr>
        <w:t xml:space="preserve"> </w:t>
      </w:r>
      <w:bookmarkStart w:id="55101" w:name="_ETM_Q112_673240"/>
      <w:bookmarkEnd w:id="55101"/>
      <w:r>
        <w:rPr>
          <w:rtl/>
        </w:rPr>
        <w:t xml:space="preserve">אבל </w:t>
      </w:r>
      <w:bookmarkStart w:id="55102" w:name="_ETM_Q112_673540"/>
      <w:bookmarkEnd w:id="55102"/>
      <w:r>
        <w:rPr>
          <w:rtl/>
        </w:rPr>
        <w:t xml:space="preserve">תעבדו </w:t>
      </w:r>
      <w:bookmarkStart w:id="55103" w:name="_ETM_Q112_674020"/>
      <w:bookmarkEnd w:id="55103"/>
      <w:r>
        <w:rPr>
          <w:rtl/>
        </w:rPr>
        <w:t xml:space="preserve">עוד </w:t>
      </w:r>
      <w:bookmarkStart w:id="55104" w:name="_ETM_Q112_674200"/>
      <w:bookmarkEnd w:id="55104"/>
      <w:r>
        <w:rPr>
          <w:rtl/>
        </w:rPr>
        <w:t>קצת</w:t>
      </w:r>
      <w:r>
        <w:rPr>
          <w:rFonts w:hint="cs"/>
          <w:rtl/>
        </w:rPr>
        <w:t>,</w:t>
      </w:r>
      <w:r>
        <w:rPr>
          <w:rtl/>
        </w:rPr>
        <w:t xml:space="preserve"> </w:t>
      </w:r>
      <w:bookmarkStart w:id="55105" w:name="_ETM_Q112_675010"/>
      <w:bookmarkEnd w:id="55105"/>
      <w:r>
        <w:rPr>
          <w:rtl/>
        </w:rPr>
        <w:t xml:space="preserve">ואנחנו </w:t>
      </w:r>
      <w:bookmarkStart w:id="55106" w:name="_ETM_Q112_675490"/>
      <w:bookmarkEnd w:id="55106"/>
      <w:r>
        <w:rPr>
          <w:rtl/>
        </w:rPr>
        <w:t xml:space="preserve">נוכל </w:t>
      </w:r>
      <w:bookmarkStart w:id="55107" w:name="_ETM_Q112_675810"/>
      <w:bookmarkEnd w:id="55107"/>
      <w:r>
        <w:rPr>
          <w:rtl/>
        </w:rPr>
        <w:t xml:space="preserve">ביחד </w:t>
      </w:r>
      <w:bookmarkStart w:id="55108" w:name="_ETM_Q112_676470"/>
      <w:bookmarkEnd w:id="55108"/>
      <w:r>
        <w:rPr>
          <w:rtl/>
        </w:rPr>
        <w:t xml:space="preserve">להגדיל </w:t>
      </w:r>
      <w:bookmarkStart w:id="55109" w:name="_ETM_Q112_676950"/>
      <w:bookmarkEnd w:id="55109"/>
      <w:r>
        <w:rPr>
          <w:rtl/>
        </w:rPr>
        <w:t xml:space="preserve">פה </w:t>
      </w:r>
      <w:bookmarkStart w:id="55110" w:name="_ETM_Q112_677220"/>
      <w:bookmarkEnd w:id="55110"/>
      <w:r>
        <w:rPr>
          <w:rtl/>
        </w:rPr>
        <w:t xml:space="preserve">את </w:t>
      </w:r>
      <w:bookmarkStart w:id="55111" w:name="_ETM_Q112_677370"/>
      <w:bookmarkEnd w:id="55111"/>
      <w:r>
        <w:rPr>
          <w:rtl/>
        </w:rPr>
        <w:t xml:space="preserve">תקציב </w:t>
      </w:r>
      <w:bookmarkStart w:id="55112" w:name="_ETM_Q112_677730"/>
      <w:bookmarkEnd w:id="55112"/>
      <w:r>
        <w:rPr>
          <w:rtl/>
        </w:rPr>
        <w:t>המדינה</w:t>
      </w:r>
      <w:r>
        <w:rPr>
          <w:rFonts w:hint="cs"/>
          <w:rtl/>
        </w:rPr>
        <w:t>.</w:t>
      </w:r>
      <w:r>
        <w:rPr>
          <w:rtl/>
        </w:rPr>
        <w:t xml:space="preserve"> </w:t>
      </w:r>
      <w:bookmarkStart w:id="55113" w:name="_ETM_Q112_678090"/>
      <w:bookmarkEnd w:id="55113"/>
    </w:p>
    <w:p w:rsidR="00EA1761" w:rsidRDefault="00EA1761" w:rsidP="00897AE0">
      <w:pPr>
        <w:rPr>
          <w:rtl/>
        </w:rPr>
      </w:pPr>
    </w:p>
    <w:p w:rsidR="00EA1761" w:rsidRDefault="00EA1761" w:rsidP="00897AE0">
      <w:pPr>
        <w:rPr>
          <w:rtl/>
        </w:rPr>
      </w:pPr>
      <w:r>
        <w:rPr>
          <w:rtl/>
        </w:rPr>
        <w:t>אגב</w:t>
      </w:r>
      <w:r>
        <w:rPr>
          <w:rFonts w:hint="cs"/>
          <w:rtl/>
        </w:rPr>
        <w:t>,</w:t>
      </w:r>
      <w:r>
        <w:rPr>
          <w:rtl/>
        </w:rPr>
        <w:t xml:space="preserve"> </w:t>
      </w:r>
      <w:bookmarkStart w:id="55114" w:name="_ETM_Q112_678300"/>
      <w:bookmarkEnd w:id="55114"/>
      <w:r>
        <w:rPr>
          <w:rtl/>
        </w:rPr>
        <w:t xml:space="preserve">הדוגמה </w:t>
      </w:r>
      <w:bookmarkStart w:id="55115" w:name="_ETM_Q112_678660"/>
      <w:bookmarkEnd w:id="55115"/>
      <w:r>
        <w:rPr>
          <w:rtl/>
        </w:rPr>
        <w:t xml:space="preserve">הטובה </w:t>
      </w:r>
      <w:bookmarkStart w:id="55116" w:name="_ETM_Q112_678959"/>
      <w:bookmarkEnd w:id="55116"/>
      <w:r>
        <w:rPr>
          <w:rtl/>
        </w:rPr>
        <w:t xml:space="preserve">ביותר </w:t>
      </w:r>
      <w:bookmarkStart w:id="55117" w:name="_ETM_Q112_679260"/>
      <w:bookmarkEnd w:id="55117"/>
      <w:r>
        <w:rPr>
          <w:rtl/>
        </w:rPr>
        <w:t xml:space="preserve">שאני </w:t>
      </w:r>
      <w:bookmarkStart w:id="55118" w:name="_ETM_Q112_679440"/>
      <w:bookmarkEnd w:id="55118"/>
      <w:r>
        <w:rPr>
          <w:rtl/>
        </w:rPr>
        <w:t xml:space="preserve">יכולה </w:t>
      </w:r>
      <w:bookmarkStart w:id="55119" w:name="_ETM_Q112_679620"/>
      <w:bookmarkEnd w:id="55119"/>
      <w:r>
        <w:rPr>
          <w:rtl/>
        </w:rPr>
        <w:t xml:space="preserve">לתת </w:t>
      </w:r>
      <w:bookmarkStart w:id="55120" w:name="_ETM_Q112_679920"/>
      <w:bookmarkEnd w:id="55120"/>
      <w:r>
        <w:rPr>
          <w:rtl/>
        </w:rPr>
        <w:t xml:space="preserve">לזה </w:t>
      </w:r>
      <w:bookmarkStart w:id="55121" w:name="_ETM_Q112_680700"/>
      <w:bookmarkEnd w:id="55121"/>
      <w:r>
        <w:rPr>
          <w:rFonts w:hint="cs"/>
          <w:rtl/>
        </w:rPr>
        <w:t>היא</w:t>
      </w:r>
      <w:r>
        <w:rPr>
          <w:rtl/>
        </w:rPr>
        <w:t xml:space="preserve"> </w:t>
      </w:r>
      <w:bookmarkStart w:id="55122" w:name="_ETM_Q112_680910"/>
      <w:bookmarkEnd w:id="55122"/>
      <w:r>
        <w:rPr>
          <w:rtl/>
        </w:rPr>
        <w:t xml:space="preserve">אחרי </w:t>
      </w:r>
      <w:bookmarkStart w:id="55123" w:name="_ETM_Q112_681090"/>
      <w:bookmarkEnd w:id="55123"/>
      <w:r>
        <w:rPr>
          <w:rtl/>
        </w:rPr>
        <w:t xml:space="preserve">משבר </w:t>
      </w:r>
      <w:bookmarkStart w:id="55124" w:name="_ETM_Q112_681420"/>
      <w:bookmarkEnd w:id="55124"/>
      <w:r>
        <w:rPr>
          <w:rtl/>
        </w:rPr>
        <w:t>הקורונה</w:t>
      </w:r>
      <w:r>
        <w:rPr>
          <w:rFonts w:hint="cs"/>
          <w:rtl/>
        </w:rPr>
        <w:t>.</w:t>
      </w:r>
      <w:r>
        <w:rPr>
          <w:rtl/>
        </w:rPr>
        <w:t xml:space="preserve"> </w:t>
      </w:r>
      <w:bookmarkStart w:id="55125" w:name="_ETM_Q112_682110"/>
      <w:bookmarkEnd w:id="55125"/>
      <w:r>
        <w:rPr>
          <w:rtl/>
        </w:rPr>
        <w:t xml:space="preserve">שר </w:t>
      </w:r>
      <w:bookmarkStart w:id="55126" w:name="_ETM_Q112_682410"/>
      <w:bookmarkEnd w:id="55126"/>
      <w:r>
        <w:rPr>
          <w:rFonts w:hint="cs"/>
          <w:rtl/>
        </w:rPr>
        <w:t>ה</w:t>
      </w:r>
      <w:r>
        <w:rPr>
          <w:rtl/>
        </w:rPr>
        <w:t xml:space="preserve">אוצר </w:t>
      </w:r>
      <w:bookmarkStart w:id="55127" w:name="_ETM_Q112_682770"/>
      <w:bookmarkEnd w:id="55127"/>
      <w:r>
        <w:rPr>
          <w:rtl/>
        </w:rPr>
        <w:t xml:space="preserve">אביגדור </w:t>
      </w:r>
      <w:bookmarkStart w:id="55128" w:name="_ETM_Q112_683190"/>
      <w:bookmarkEnd w:id="55128"/>
      <w:r>
        <w:rPr>
          <w:rtl/>
        </w:rPr>
        <w:t xml:space="preserve">ליברמן </w:t>
      </w:r>
      <w:bookmarkStart w:id="55129" w:name="_ETM_Q112_683670"/>
      <w:bookmarkEnd w:id="55129"/>
      <w:r>
        <w:rPr>
          <w:rtl/>
        </w:rPr>
        <w:t xml:space="preserve">בממשלת </w:t>
      </w:r>
      <w:bookmarkStart w:id="55130" w:name="_ETM_Q112_684300"/>
      <w:bookmarkEnd w:id="55130"/>
      <w:r>
        <w:rPr>
          <w:rtl/>
        </w:rPr>
        <w:t xml:space="preserve">השינוי </w:t>
      </w:r>
      <w:bookmarkStart w:id="55131" w:name="_ETM_Q112_685189"/>
      <w:bookmarkEnd w:id="55131"/>
      <w:r>
        <w:rPr>
          <w:rtl/>
        </w:rPr>
        <w:t xml:space="preserve">פשוט </w:t>
      </w:r>
      <w:bookmarkStart w:id="55132" w:name="_ETM_Q112_685519"/>
      <w:bookmarkEnd w:id="55132"/>
      <w:r>
        <w:rPr>
          <w:rtl/>
        </w:rPr>
        <w:t xml:space="preserve">הוציא </w:t>
      </w:r>
      <w:bookmarkStart w:id="55133" w:name="_ETM_Q112_685729"/>
      <w:bookmarkEnd w:id="55133"/>
      <w:r>
        <w:rPr>
          <w:rtl/>
        </w:rPr>
        <w:t xml:space="preserve">את </w:t>
      </w:r>
      <w:bookmarkStart w:id="55134" w:name="_ETM_Q112_685819"/>
      <w:bookmarkEnd w:id="55134"/>
      <w:r>
        <w:rPr>
          <w:rtl/>
        </w:rPr>
        <w:t xml:space="preserve">העגלה </w:t>
      </w:r>
      <w:bookmarkStart w:id="55135" w:name="_ETM_Q112_686209"/>
      <w:bookmarkEnd w:id="55135"/>
      <w:r>
        <w:rPr>
          <w:rtl/>
        </w:rPr>
        <w:t>מהבוץ</w:t>
      </w:r>
      <w:r>
        <w:rPr>
          <w:rFonts w:hint="cs"/>
          <w:rtl/>
        </w:rPr>
        <w:t>. הוא</w:t>
      </w:r>
      <w:r>
        <w:rPr>
          <w:rtl/>
        </w:rPr>
        <w:t xml:space="preserve"> </w:t>
      </w:r>
      <w:bookmarkStart w:id="55136" w:name="_ETM_Q112_687079"/>
      <w:bookmarkEnd w:id="55136"/>
      <w:r>
        <w:rPr>
          <w:rtl/>
        </w:rPr>
        <w:t xml:space="preserve">לקח </w:t>
      </w:r>
      <w:bookmarkStart w:id="55137" w:name="_ETM_Q112_687469"/>
      <w:bookmarkEnd w:id="55137"/>
      <w:r>
        <w:rPr>
          <w:rtl/>
        </w:rPr>
        <w:t xml:space="preserve">כלכלה </w:t>
      </w:r>
      <w:bookmarkStart w:id="55138" w:name="_ETM_Q112_688410"/>
      <w:bookmarkEnd w:id="55138"/>
      <w:r>
        <w:rPr>
          <w:rtl/>
        </w:rPr>
        <w:t xml:space="preserve">שהייתה </w:t>
      </w:r>
      <w:bookmarkStart w:id="55139" w:name="_ETM_Q112_688860"/>
      <w:bookmarkEnd w:id="55139"/>
      <w:r>
        <w:rPr>
          <w:rtl/>
        </w:rPr>
        <w:t>ב</w:t>
      </w:r>
      <w:bookmarkStart w:id="55140" w:name="_ETM_Q112_689790"/>
      <w:bookmarkEnd w:id="55140"/>
      <w:r>
        <w:rPr>
          <w:rFonts w:hint="cs"/>
          <w:rtl/>
        </w:rPr>
        <w:t xml:space="preserve">מינוס </w:t>
      </w:r>
      <w:bookmarkStart w:id="55141" w:name="_ETM_Q112_692389"/>
      <w:bookmarkEnd w:id="55141"/>
      <w:r>
        <w:rPr>
          <w:rtl/>
        </w:rPr>
        <w:t xml:space="preserve">140 </w:t>
      </w:r>
      <w:bookmarkStart w:id="55142" w:name="_ETM_Q112_690750"/>
      <w:bookmarkEnd w:id="55142"/>
      <w:r>
        <w:rPr>
          <w:rtl/>
        </w:rPr>
        <w:t xml:space="preserve">מיליארד </w:t>
      </w:r>
      <w:bookmarkStart w:id="55143" w:name="_ETM_Q112_691800"/>
      <w:bookmarkEnd w:id="55143"/>
      <w:r>
        <w:rPr>
          <w:rtl/>
        </w:rPr>
        <w:t xml:space="preserve">והחזיר </w:t>
      </w:r>
      <w:bookmarkStart w:id="55144" w:name="_ETM_Q112_692490"/>
      <w:bookmarkEnd w:id="55144"/>
      <w:r>
        <w:rPr>
          <w:rtl/>
        </w:rPr>
        <w:t>א</w:t>
      </w:r>
      <w:r>
        <w:rPr>
          <w:rFonts w:hint="cs"/>
          <w:rtl/>
        </w:rPr>
        <w:t>ת</w:t>
      </w:r>
      <w:r>
        <w:rPr>
          <w:rtl/>
        </w:rPr>
        <w:t xml:space="preserve"> </w:t>
      </w:r>
      <w:bookmarkStart w:id="55145" w:name="_ETM_Q112_692640"/>
      <w:bookmarkEnd w:id="55145"/>
      <w:r>
        <w:rPr>
          <w:rFonts w:hint="cs"/>
          <w:rtl/>
        </w:rPr>
        <w:t>ה</w:t>
      </w:r>
      <w:r>
        <w:rPr>
          <w:rtl/>
        </w:rPr>
        <w:t xml:space="preserve">קופה </w:t>
      </w:r>
      <w:bookmarkStart w:id="55146" w:name="_ETM_Q112_693090"/>
      <w:bookmarkEnd w:id="55146"/>
      <w:r>
        <w:rPr>
          <w:rtl/>
        </w:rPr>
        <w:t xml:space="preserve">בעודף </w:t>
      </w:r>
      <w:bookmarkStart w:id="55147" w:name="_ETM_Q112_693870"/>
      <w:bookmarkEnd w:id="55147"/>
      <w:r>
        <w:rPr>
          <w:rtl/>
        </w:rPr>
        <w:t xml:space="preserve">לשר </w:t>
      </w:r>
      <w:bookmarkStart w:id="55148" w:name="_ETM_Q112_694260"/>
      <w:bookmarkEnd w:id="55148"/>
      <w:r>
        <w:rPr>
          <w:rtl/>
        </w:rPr>
        <w:t xml:space="preserve">האוצר </w:t>
      </w:r>
      <w:bookmarkStart w:id="55149" w:name="_ETM_Q112_694590"/>
      <w:bookmarkEnd w:id="55149"/>
      <w:r>
        <w:rPr>
          <w:rtl/>
        </w:rPr>
        <w:t>סמוטריץ</w:t>
      </w:r>
      <w:r>
        <w:rPr>
          <w:rFonts w:hint="cs"/>
          <w:rtl/>
        </w:rPr>
        <w:t>',</w:t>
      </w:r>
      <w:r>
        <w:rPr>
          <w:rtl/>
        </w:rPr>
        <w:t xml:space="preserve"> </w:t>
      </w:r>
      <w:bookmarkStart w:id="55150" w:name="_ETM_Q112_695220"/>
      <w:bookmarkEnd w:id="55150"/>
      <w:r>
        <w:rPr>
          <w:rtl/>
        </w:rPr>
        <w:t xml:space="preserve">בעודף </w:t>
      </w:r>
      <w:bookmarkStart w:id="55151" w:name="_ETM_Q112_695550"/>
      <w:bookmarkEnd w:id="55151"/>
      <w:r>
        <w:rPr>
          <w:rtl/>
        </w:rPr>
        <w:t xml:space="preserve">של </w:t>
      </w:r>
      <w:bookmarkStart w:id="55152" w:name="_ETM_Q112_695730"/>
      <w:bookmarkEnd w:id="55152"/>
      <w:r>
        <w:rPr>
          <w:rtl/>
        </w:rPr>
        <w:t xml:space="preserve">10 </w:t>
      </w:r>
      <w:bookmarkStart w:id="55153" w:name="_ETM_Q112_696090"/>
      <w:bookmarkEnd w:id="55153"/>
      <w:r>
        <w:rPr>
          <w:rtl/>
        </w:rPr>
        <w:t>מיליארד</w:t>
      </w:r>
      <w:r>
        <w:rPr>
          <w:rFonts w:hint="cs"/>
          <w:rtl/>
        </w:rPr>
        <w:t>.</w:t>
      </w:r>
      <w:r>
        <w:rPr>
          <w:rtl/>
        </w:rPr>
        <w:t xml:space="preserve"> </w:t>
      </w:r>
      <w:bookmarkStart w:id="55154" w:name="_ETM_Q112_696510"/>
      <w:bookmarkEnd w:id="55154"/>
      <w:r>
        <w:rPr>
          <w:rtl/>
        </w:rPr>
        <w:t xml:space="preserve">איך </w:t>
      </w:r>
      <w:bookmarkStart w:id="55155" w:name="_ETM_Q112_696630"/>
      <w:bookmarkEnd w:id="55155"/>
      <w:r>
        <w:rPr>
          <w:rtl/>
        </w:rPr>
        <w:t xml:space="preserve">הוא </w:t>
      </w:r>
      <w:bookmarkStart w:id="55156" w:name="_ETM_Q112_696720"/>
      <w:bookmarkEnd w:id="55156"/>
      <w:r>
        <w:rPr>
          <w:rtl/>
        </w:rPr>
        <w:t xml:space="preserve">עשה </w:t>
      </w:r>
      <w:bookmarkStart w:id="55157" w:name="_ETM_Q112_696990"/>
      <w:bookmarkEnd w:id="55157"/>
      <w:r>
        <w:rPr>
          <w:rtl/>
        </w:rPr>
        <w:t xml:space="preserve">את </w:t>
      </w:r>
      <w:bookmarkStart w:id="55158" w:name="_ETM_Q112_697110"/>
      <w:bookmarkEnd w:id="55158"/>
      <w:r>
        <w:rPr>
          <w:rtl/>
        </w:rPr>
        <w:t>זה</w:t>
      </w:r>
      <w:r>
        <w:rPr>
          <w:rFonts w:hint="cs"/>
          <w:rtl/>
        </w:rPr>
        <w:t>?</w:t>
      </w:r>
      <w:r>
        <w:rPr>
          <w:rtl/>
        </w:rPr>
        <w:t xml:space="preserve"> </w:t>
      </w:r>
      <w:bookmarkStart w:id="55159" w:name="_ETM_Q112_697709"/>
      <w:bookmarkEnd w:id="55159"/>
      <w:r>
        <w:rPr>
          <w:rtl/>
        </w:rPr>
        <w:t>פתח</w:t>
      </w:r>
      <w:r>
        <w:rPr>
          <w:rFonts w:hint="cs"/>
          <w:rtl/>
        </w:rPr>
        <w:t xml:space="preserve"> א</w:t>
      </w:r>
      <w:r>
        <w:rPr>
          <w:rtl/>
        </w:rPr>
        <w:t xml:space="preserve">ת </w:t>
      </w:r>
      <w:bookmarkStart w:id="55160" w:name="_ETM_Q112_698220"/>
      <w:bookmarkEnd w:id="55160"/>
      <w:r>
        <w:rPr>
          <w:rFonts w:hint="cs"/>
          <w:rtl/>
        </w:rPr>
        <w:t xml:space="preserve">המשק, </w:t>
      </w:r>
      <w:bookmarkStart w:id="55161" w:name="_ETM_Q112_698400"/>
      <w:bookmarkEnd w:id="55161"/>
      <w:r>
        <w:rPr>
          <w:rFonts w:hint="cs"/>
          <w:rtl/>
        </w:rPr>
        <w:t>הוציא</w:t>
      </w:r>
      <w:r>
        <w:rPr>
          <w:rtl/>
        </w:rPr>
        <w:t xml:space="preserve"> </w:t>
      </w:r>
      <w:bookmarkStart w:id="55162" w:name="_ETM_Q112_698850"/>
      <w:bookmarkEnd w:id="55162"/>
      <w:r>
        <w:rPr>
          <w:rtl/>
        </w:rPr>
        <w:t xml:space="preserve">את </w:t>
      </w:r>
      <w:bookmarkStart w:id="55163" w:name="_ETM_Q112_698940"/>
      <w:bookmarkEnd w:id="55163"/>
      <w:r>
        <w:rPr>
          <w:rtl/>
        </w:rPr>
        <w:t xml:space="preserve">כולם </w:t>
      </w:r>
      <w:bookmarkStart w:id="55164" w:name="_ETM_Q112_699300"/>
      <w:bookmarkEnd w:id="55164"/>
      <w:r>
        <w:rPr>
          <w:rtl/>
        </w:rPr>
        <w:t>לעבוד</w:t>
      </w:r>
      <w:r>
        <w:rPr>
          <w:rFonts w:hint="cs"/>
          <w:rtl/>
        </w:rPr>
        <w:t>,</w:t>
      </w:r>
      <w:r>
        <w:rPr>
          <w:rtl/>
        </w:rPr>
        <w:t xml:space="preserve"> </w:t>
      </w:r>
      <w:bookmarkStart w:id="55165" w:name="_ETM_Q112_700200"/>
      <w:bookmarkEnd w:id="55165"/>
      <w:r>
        <w:rPr>
          <w:rtl/>
        </w:rPr>
        <w:t>תגמ</w:t>
      </w:r>
      <w:r>
        <w:rPr>
          <w:rFonts w:hint="cs"/>
          <w:rtl/>
        </w:rPr>
        <w:t>ל</w:t>
      </w:r>
      <w:r>
        <w:rPr>
          <w:rtl/>
        </w:rPr>
        <w:t xml:space="preserve"> </w:t>
      </w:r>
      <w:bookmarkStart w:id="55166" w:name="_ETM_Q112_700540"/>
      <w:bookmarkStart w:id="55167" w:name="_ETM_Q112_700689"/>
      <w:bookmarkEnd w:id="55166"/>
      <w:bookmarkEnd w:id="55167"/>
      <w:r>
        <w:rPr>
          <w:rFonts w:hint="cs"/>
          <w:rtl/>
        </w:rPr>
        <w:t>ו</w:t>
      </w:r>
      <w:r>
        <w:rPr>
          <w:rtl/>
        </w:rPr>
        <w:t xml:space="preserve">תמרץ </w:t>
      </w:r>
      <w:bookmarkStart w:id="55168" w:name="_ETM_Q112_701170"/>
      <w:bookmarkEnd w:id="55168"/>
      <w:r>
        <w:rPr>
          <w:rtl/>
        </w:rPr>
        <w:t xml:space="preserve">את </w:t>
      </w:r>
      <w:bookmarkStart w:id="55169" w:name="_ETM_Q112_701319"/>
      <w:bookmarkEnd w:id="55169"/>
      <w:r>
        <w:rPr>
          <w:rtl/>
        </w:rPr>
        <w:t>העובדים</w:t>
      </w:r>
      <w:r>
        <w:rPr>
          <w:rFonts w:hint="cs"/>
          <w:rtl/>
        </w:rPr>
        <w:t>,</w:t>
      </w:r>
      <w:r>
        <w:rPr>
          <w:rtl/>
        </w:rPr>
        <w:t xml:space="preserve"> </w:t>
      </w:r>
      <w:bookmarkStart w:id="55170" w:name="_ETM_Q112_702099"/>
      <w:bookmarkStart w:id="55171" w:name="_ETM_Q112_702309"/>
      <w:bookmarkStart w:id="55172" w:name="_ETM_Q112_702760"/>
      <w:bookmarkEnd w:id="55170"/>
      <w:bookmarkEnd w:id="55171"/>
      <w:bookmarkEnd w:id="55172"/>
      <w:r>
        <w:rPr>
          <w:rFonts w:hint="cs"/>
          <w:rtl/>
        </w:rPr>
        <w:t>תמרץ את ה</w:t>
      </w:r>
      <w:r>
        <w:rPr>
          <w:rtl/>
        </w:rPr>
        <w:t>עצמאים</w:t>
      </w:r>
      <w:r>
        <w:rPr>
          <w:rFonts w:hint="cs"/>
          <w:rtl/>
        </w:rPr>
        <w:t>,</w:t>
      </w:r>
      <w:r>
        <w:rPr>
          <w:rtl/>
        </w:rPr>
        <w:t xml:space="preserve"> </w:t>
      </w:r>
      <w:bookmarkStart w:id="55173" w:name="_ETM_Q112_703580"/>
      <w:bookmarkEnd w:id="55173"/>
      <w:r>
        <w:rPr>
          <w:rtl/>
        </w:rPr>
        <w:t xml:space="preserve">וכך </w:t>
      </w:r>
      <w:bookmarkStart w:id="55174" w:name="_ETM_Q112_703910"/>
      <w:bookmarkEnd w:id="55174"/>
      <w:r>
        <w:rPr>
          <w:rtl/>
        </w:rPr>
        <w:t xml:space="preserve">חזרנו </w:t>
      </w:r>
      <w:bookmarkStart w:id="55175" w:name="_ETM_Q112_704360"/>
      <w:bookmarkEnd w:id="55175"/>
      <w:r>
        <w:rPr>
          <w:rtl/>
        </w:rPr>
        <w:t xml:space="preserve">ממצב </w:t>
      </w:r>
      <w:bookmarkStart w:id="55176" w:name="_ETM_Q112_704809"/>
      <w:bookmarkEnd w:id="55176"/>
      <w:r>
        <w:rPr>
          <w:rtl/>
        </w:rPr>
        <w:t xml:space="preserve">של </w:t>
      </w:r>
      <w:bookmarkStart w:id="55177" w:name="_ETM_Q112_705050"/>
      <w:bookmarkEnd w:id="55177"/>
      <w:r>
        <w:rPr>
          <w:rtl/>
        </w:rPr>
        <w:t xml:space="preserve">מינוס </w:t>
      </w:r>
      <w:bookmarkStart w:id="55178" w:name="_ETM_Q112_705740"/>
      <w:bookmarkEnd w:id="55178"/>
      <w:r>
        <w:rPr>
          <w:rtl/>
        </w:rPr>
        <w:t xml:space="preserve">למצב </w:t>
      </w:r>
      <w:bookmarkStart w:id="55179" w:name="_ETM_Q112_706250"/>
      <w:bookmarkEnd w:id="55179"/>
      <w:r>
        <w:rPr>
          <w:rtl/>
        </w:rPr>
        <w:t xml:space="preserve">של </w:t>
      </w:r>
      <w:bookmarkStart w:id="55180" w:name="_ETM_Q112_706430"/>
      <w:bookmarkEnd w:id="55180"/>
      <w:r>
        <w:rPr>
          <w:rtl/>
        </w:rPr>
        <w:t xml:space="preserve">פלוס </w:t>
      </w:r>
      <w:bookmarkStart w:id="55181" w:name="_ETM_Q112_706730"/>
      <w:bookmarkEnd w:id="55181"/>
      <w:r>
        <w:rPr>
          <w:rFonts w:hint="cs"/>
          <w:rtl/>
        </w:rPr>
        <w:t>ב</w:t>
      </w:r>
      <w:r>
        <w:rPr>
          <w:rtl/>
        </w:rPr>
        <w:t xml:space="preserve">קופת </w:t>
      </w:r>
      <w:bookmarkStart w:id="55182" w:name="_ETM_Q112_707180"/>
      <w:bookmarkEnd w:id="55182"/>
      <w:r>
        <w:rPr>
          <w:rtl/>
        </w:rPr>
        <w:t>המדינה</w:t>
      </w:r>
      <w:r>
        <w:rPr>
          <w:rFonts w:hint="cs"/>
          <w:rtl/>
        </w:rPr>
        <w:t>.</w:t>
      </w:r>
      <w:r>
        <w:rPr>
          <w:rtl/>
        </w:rPr>
        <w:t xml:space="preserve"> </w:t>
      </w:r>
      <w:bookmarkStart w:id="55183" w:name="_ETM_Q112_708410"/>
      <w:bookmarkEnd w:id="55183"/>
    </w:p>
    <w:p w:rsidR="00EA1761" w:rsidRDefault="00EA1761" w:rsidP="00897AE0">
      <w:pPr>
        <w:rPr>
          <w:rtl/>
        </w:rPr>
      </w:pPr>
      <w:bookmarkStart w:id="55184" w:name="_ETM_Q112_707891"/>
      <w:bookmarkStart w:id="55185" w:name="_ETM_Q112_707962"/>
      <w:bookmarkEnd w:id="55184"/>
      <w:bookmarkEnd w:id="55185"/>
    </w:p>
    <w:p w:rsidR="00EA1761" w:rsidRDefault="00EA1761" w:rsidP="00C20F05">
      <w:pPr>
        <w:rPr>
          <w:rtl/>
        </w:rPr>
      </w:pPr>
      <w:bookmarkStart w:id="55186" w:name="_ETM_Q112_708053"/>
      <w:bookmarkStart w:id="55187" w:name="_ETM_Q112_708107"/>
      <w:bookmarkEnd w:id="55186"/>
      <w:bookmarkEnd w:id="55187"/>
      <w:r>
        <w:rPr>
          <w:rtl/>
        </w:rPr>
        <w:t xml:space="preserve">אבל </w:t>
      </w:r>
      <w:bookmarkStart w:id="55188" w:name="_ETM_Q112_708920"/>
      <w:bookmarkEnd w:id="55188"/>
      <w:r>
        <w:rPr>
          <w:rtl/>
        </w:rPr>
        <w:t xml:space="preserve">הממשלה </w:t>
      </w:r>
      <w:bookmarkStart w:id="55189" w:name="_ETM_Q112_709429"/>
      <w:bookmarkEnd w:id="55189"/>
      <w:r>
        <w:rPr>
          <w:rtl/>
        </w:rPr>
        <w:t xml:space="preserve">הזו </w:t>
      </w:r>
      <w:bookmarkStart w:id="55190" w:name="_ETM_Q112_709970"/>
      <w:bookmarkEnd w:id="55190"/>
      <w:r>
        <w:rPr>
          <w:rtl/>
        </w:rPr>
        <w:t xml:space="preserve">לא </w:t>
      </w:r>
      <w:bookmarkStart w:id="55191" w:name="_ETM_Q112_710400"/>
      <w:bookmarkEnd w:id="55191"/>
      <w:r>
        <w:rPr>
          <w:rtl/>
        </w:rPr>
        <w:t xml:space="preserve">במקום </w:t>
      </w:r>
      <w:bookmarkStart w:id="55192" w:name="_ETM_Q112_710700"/>
      <w:bookmarkEnd w:id="55192"/>
      <w:r>
        <w:rPr>
          <w:rtl/>
        </w:rPr>
        <w:t>הזה</w:t>
      </w:r>
      <w:r>
        <w:rPr>
          <w:rFonts w:hint="cs"/>
          <w:rtl/>
        </w:rPr>
        <w:t>,</w:t>
      </w:r>
      <w:r>
        <w:rPr>
          <w:rtl/>
        </w:rPr>
        <w:t xml:space="preserve"> </w:t>
      </w:r>
      <w:bookmarkStart w:id="55193" w:name="_ETM_Q112_710939"/>
      <w:bookmarkEnd w:id="55193"/>
      <w:r>
        <w:rPr>
          <w:rtl/>
        </w:rPr>
        <w:t xml:space="preserve">לדאבון </w:t>
      </w:r>
      <w:bookmarkStart w:id="55194" w:name="_ETM_Q112_711480"/>
      <w:bookmarkEnd w:id="55194"/>
      <w:r>
        <w:rPr>
          <w:rtl/>
        </w:rPr>
        <w:t>הלב</w:t>
      </w:r>
      <w:r>
        <w:rPr>
          <w:rFonts w:hint="cs"/>
          <w:rtl/>
        </w:rPr>
        <w:t>.</w:t>
      </w:r>
      <w:r>
        <w:rPr>
          <w:rtl/>
        </w:rPr>
        <w:t xml:space="preserve"> </w:t>
      </w:r>
      <w:bookmarkStart w:id="55195" w:name="_ETM_Q112_712140"/>
      <w:bookmarkEnd w:id="55195"/>
      <w:r>
        <w:rPr>
          <w:rtl/>
        </w:rPr>
        <w:t>למה</w:t>
      </w:r>
      <w:r>
        <w:rPr>
          <w:rFonts w:hint="cs"/>
          <w:rtl/>
        </w:rPr>
        <w:t>?</w:t>
      </w:r>
      <w:r>
        <w:rPr>
          <w:rtl/>
        </w:rPr>
        <w:t xml:space="preserve"> </w:t>
      </w:r>
      <w:bookmarkStart w:id="55196" w:name="_ETM_Q112_713040"/>
      <w:bookmarkEnd w:id="55196"/>
      <w:r>
        <w:rPr>
          <w:rtl/>
        </w:rPr>
        <w:t xml:space="preserve">כי </w:t>
      </w:r>
      <w:bookmarkStart w:id="55197" w:name="_ETM_Q112_713250"/>
      <w:bookmarkEnd w:id="55197"/>
      <w:r>
        <w:rPr>
          <w:rtl/>
        </w:rPr>
        <w:t>הכיסא</w:t>
      </w:r>
      <w:r>
        <w:rPr>
          <w:rFonts w:hint="cs"/>
          <w:rtl/>
        </w:rPr>
        <w:t>ות</w:t>
      </w:r>
      <w:r>
        <w:rPr>
          <w:rtl/>
        </w:rPr>
        <w:t xml:space="preserve"> </w:t>
      </w:r>
      <w:bookmarkStart w:id="55198" w:name="_ETM_Q112_713599"/>
      <w:bookmarkStart w:id="55199" w:name="_ETM_Q112_713749"/>
      <w:bookmarkEnd w:id="55198"/>
      <w:bookmarkEnd w:id="55199"/>
      <w:r>
        <w:rPr>
          <w:rtl/>
        </w:rPr>
        <w:t xml:space="preserve">יותר </w:t>
      </w:r>
      <w:bookmarkStart w:id="55200" w:name="_ETM_Q112_713959"/>
      <w:bookmarkEnd w:id="55200"/>
      <w:r>
        <w:rPr>
          <w:rtl/>
        </w:rPr>
        <w:t>חשוב</w:t>
      </w:r>
      <w:r>
        <w:rPr>
          <w:rFonts w:hint="cs"/>
          <w:rtl/>
        </w:rPr>
        <w:t>ים</w:t>
      </w:r>
      <w:r>
        <w:rPr>
          <w:rtl/>
        </w:rPr>
        <w:t xml:space="preserve"> </w:t>
      </w:r>
      <w:bookmarkStart w:id="55201" w:name="_ETM_Q112_714499"/>
      <w:bookmarkEnd w:id="55201"/>
      <w:r>
        <w:rPr>
          <w:rtl/>
        </w:rPr>
        <w:t>לממשלה</w:t>
      </w:r>
      <w:r>
        <w:rPr>
          <w:rFonts w:hint="cs"/>
          <w:rtl/>
        </w:rPr>
        <w:t>.</w:t>
      </w:r>
      <w:r>
        <w:rPr>
          <w:rtl/>
        </w:rPr>
        <w:t xml:space="preserve"> </w:t>
      </w:r>
      <w:bookmarkStart w:id="55202" w:name="_ETM_Q112_715730"/>
      <w:bookmarkEnd w:id="55202"/>
      <w:r>
        <w:rPr>
          <w:rtl/>
        </w:rPr>
        <w:t xml:space="preserve">השיקולים </w:t>
      </w:r>
      <w:bookmarkStart w:id="55203" w:name="_ETM_Q112_716599"/>
      <w:bookmarkEnd w:id="55203"/>
      <w:r>
        <w:rPr>
          <w:rtl/>
        </w:rPr>
        <w:t>הקואליציוניים</w:t>
      </w:r>
      <w:r>
        <w:rPr>
          <w:rFonts w:hint="cs"/>
          <w:rtl/>
        </w:rPr>
        <w:t>,</w:t>
      </w:r>
      <w:r>
        <w:rPr>
          <w:rtl/>
        </w:rPr>
        <w:t xml:space="preserve"> </w:t>
      </w:r>
      <w:bookmarkStart w:id="55204" w:name="_ETM_Q112_717709"/>
      <w:bookmarkEnd w:id="55204"/>
      <w:r>
        <w:rPr>
          <w:rtl/>
        </w:rPr>
        <w:t xml:space="preserve">המשחק </w:t>
      </w:r>
      <w:bookmarkStart w:id="55205" w:name="_ETM_Q112_718309"/>
      <w:bookmarkEnd w:id="55205"/>
      <w:r>
        <w:rPr>
          <w:rtl/>
        </w:rPr>
        <w:t xml:space="preserve">של </w:t>
      </w:r>
      <w:bookmarkStart w:id="55206" w:name="_ETM_Q112_718489"/>
      <w:bookmarkEnd w:id="55206"/>
      <w:r>
        <w:rPr>
          <w:rtl/>
        </w:rPr>
        <w:t xml:space="preserve">כיסאות </w:t>
      </w:r>
      <w:bookmarkStart w:id="55207" w:name="_ETM_Q112_718879"/>
      <w:bookmarkEnd w:id="55207"/>
      <w:r>
        <w:rPr>
          <w:rtl/>
        </w:rPr>
        <w:t>מוזיקליים</w:t>
      </w:r>
      <w:r>
        <w:rPr>
          <w:rFonts w:hint="cs"/>
          <w:rtl/>
        </w:rPr>
        <w:t>,</w:t>
      </w:r>
      <w:r>
        <w:rPr>
          <w:rtl/>
        </w:rPr>
        <w:t xml:space="preserve"> </w:t>
      </w:r>
      <w:bookmarkStart w:id="55208" w:name="_ETM_Q112_719870"/>
      <w:bookmarkEnd w:id="55208"/>
      <w:r>
        <w:rPr>
          <w:rFonts w:hint="cs"/>
          <w:rtl/>
        </w:rPr>
        <w:t>הם</w:t>
      </w:r>
      <w:r>
        <w:rPr>
          <w:rtl/>
        </w:rPr>
        <w:t xml:space="preserve"> </w:t>
      </w:r>
      <w:bookmarkStart w:id="55209" w:name="_ETM_Q112_720079"/>
      <w:bookmarkEnd w:id="55209"/>
      <w:r>
        <w:rPr>
          <w:rtl/>
        </w:rPr>
        <w:t xml:space="preserve">בראש </w:t>
      </w:r>
      <w:bookmarkStart w:id="55210" w:name="_ETM_Q112_720319"/>
      <w:bookmarkEnd w:id="55210"/>
      <w:r>
        <w:rPr>
          <w:rtl/>
        </w:rPr>
        <w:t xml:space="preserve">סדר </w:t>
      </w:r>
      <w:bookmarkStart w:id="55211" w:name="_ETM_Q112_720620"/>
      <w:bookmarkEnd w:id="55211"/>
      <w:r>
        <w:rPr>
          <w:rtl/>
        </w:rPr>
        <w:t>העדיפויות</w:t>
      </w:r>
      <w:r>
        <w:rPr>
          <w:rFonts w:hint="cs"/>
          <w:rtl/>
        </w:rPr>
        <w:t>,</w:t>
      </w:r>
      <w:r>
        <w:rPr>
          <w:rtl/>
        </w:rPr>
        <w:t xml:space="preserve"> </w:t>
      </w:r>
      <w:bookmarkStart w:id="55212" w:name="_ETM_Q112_722040"/>
      <w:bookmarkEnd w:id="55212"/>
      <w:r>
        <w:rPr>
          <w:rtl/>
        </w:rPr>
        <w:t xml:space="preserve">ובאמת </w:t>
      </w:r>
      <w:bookmarkStart w:id="55213" w:name="_ETM_Q112_722519"/>
      <w:bookmarkEnd w:id="55213"/>
      <w:r>
        <w:rPr>
          <w:rtl/>
        </w:rPr>
        <w:t xml:space="preserve">הבחירות </w:t>
      </w:r>
      <w:bookmarkStart w:id="55214" w:name="_ETM_Q112_722909"/>
      <w:bookmarkEnd w:id="55214"/>
      <w:r>
        <w:rPr>
          <w:rtl/>
        </w:rPr>
        <w:t xml:space="preserve">של </w:t>
      </w:r>
      <w:bookmarkStart w:id="55215" w:name="_ETM_Q112_723450"/>
      <w:bookmarkEnd w:id="55215"/>
      <w:r>
        <w:rPr>
          <w:rtl/>
        </w:rPr>
        <w:t xml:space="preserve">הממשלה </w:t>
      </w:r>
      <w:bookmarkStart w:id="55216" w:name="_ETM_Q112_724319"/>
      <w:bookmarkEnd w:id="55216"/>
      <w:r>
        <w:rPr>
          <w:rtl/>
        </w:rPr>
        <w:t xml:space="preserve">במסגרת </w:t>
      </w:r>
      <w:bookmarkStart w:id="55217" w:name="_ETM_Q112_724860"/>
      <w:bookmarkEnd w:id="55217"/>
      <w:r>
        <w:rPr>
          <w:rtl/>
        </w:rPr>
        <w:t>6</w:t>
      </w:r>
      <w:r>
        <w:rPr>
          <w:rFonts w:hint="cs"/>
          <w:rtl/>
        </w:rPr>
        <w:t>2</w:t>
      </w:r>
      <w:r>
        <w:rPr>
          <w:rtl/>
        </w:rPr>
        <w:t xml:space="preserve">0 </w:t>
      </w:r>
      <w:bookmarkStart w:id="55218" w:name="_ETM_Q112_725609"/>
      <w:bookmarkEnd w:id="55218"/>
      <w:r>
        <w:rPr>
          <w:rtl/>
        </w:rPr>
        <w:t xml:space="preserve">מיליארד </w:t>
      </w:r>
      <w:bookmarkStart w:id="55219" w:name="_ETM_Q112_726000"/>
      <w:bookmarkEnd w:id="55219"/>
      <w:r>
        <w:rPr>
          <w:rtl/>
        </w:rPr>
        <w:t xml:space="preserve">שקלים </w:t>
      </w:r>
      <w:bookmarkStart w:id="55220" w:name="_ETM_Q112_726359"/>
      <w:bookmarkEnd w:id="55220"/>
      <w:r>
        <w:rPr>
          <w:rtl/>
        </w:rPr>
        <w:t xml:space="preserve">בתקציב </w:t>
      </w:r>
      <w:bookmarkStart w:id="55221" w:name="_ETM_Q112_726870"/>
      <w:bookmarkEnd w:id="55221"/>
      <w:r>
        <w:rPr>
          <w:rtl/>
        </w:rPr>
        <w:t xml:space="preserve">הזה </w:t>
      </w:r>
      <w:bookmarkStart w:id="55222" w:name="_ETM_Q112_727870"/>
      <w:bookmarkEnd w:id="55222"/>
      <w:r>
        <w:rPr>
          <w:rFonts w:hint="cs"/>
          <w:rtl/>
        </w:rPr>
        <w:t>הן</w:t>
      </w:r>
      <w:r>
        <w:rPr>
          <w:rtl/>
        </w:rPr>
        <w:t xml:space="preserve"> </w:t>
      </w:r>
      <w:bookmarkStart w:id="55223" w:name="_ETM_Q112_728049"/>
      <w:bookmarkEnd w:id="55223"/>
      <w:r w:rsidR="00C20F05">
        <w:rPr>
          <w:rFonts w:hint="eastAsia"/>
          <w:rtl/>
        </w:rPr>
        <w:t>–</w:t>
      </w:r>
      <w:r>
        <w:rPr>
          <w:rFonts w:hint="cs"/>
          <w:rtl/>
        </w:rPr>
        <w:t xml:space="preserve"> </w:t>
      </w:r>
      <w:r>
        <w:rPr>
          <w:rtl/>
        </w:rPr>
        <w:t xml:space="preserve">קודם </w:t>
      </w:r>
      <w:bookmarkStart w:id="55224" w:name="_ETM_Q112_728349"/>
      <w:bookmarkEnd w:id="55224"/>
      <w:r>
        <w:rPr>
          <w:rtl/>
        </w:rPr>
        <w:t>כ</w:t>
      </w:r>
      <w:r>
        <w:rPr>
          <w:rFonts w:hint="cs"/>
          <w:rtl/>
        </w:rPr>
        <w:t>ו</w:t>
      </w:r>
      <w:r>
        <w:rPr>
          <w:rtl/>
        </w:rPr>
        <w:t>ל</w:t>
      </w:r>
      <w:r>
        <w:rPr>
          <w:rFonts w:hint="cs"/>
          <w:rtl/>
        </w:rPr>
        <w:t>,</w:t>
      </w:r>
      <w:r>
        <w:rPr>
          <w:rtl/>
        </w:rPr>
        <w:t xml:space="preserve"> </w:t>
      </w:r>
      <w:bookmarkStart w:id="55225" w:name="_ETM_Q112_728499"/>
      <w:bookmarkEnd w:id="55225"/>
      <w:r>
        <w:rPr>
          <w:rtl/>
        </w:rPr>
        <w:t>בוא</w:t>
      </w:r>
      <w:r>
        <w:rPr>
          <w:rFonts w:hint="cs"/>
          <w:rtl/>
        </w:rPr>
        <w:t>ו</w:t>
      </w:r>
      <w:r>
        <w:rPr>
          <w:rtl/>
        </w:rPr>
        <w:t xml:space="preserve"> </w:t>
      </w:r>
      <w:bookmarkStart w:id="55226" w:name="_ETM_Q112_728620"/>
      <w:bookmarkEnd w:id="55226"/>
      <w:r>
        <w:rPr>
          <w:rtl/>
        </w:rPr>
        <w:t xml:space="preserve">נגיד </w:t>
      </w:r>
      <w:bookmarkStart w:id="55227" w:name="_ETM_Q112_728859"/>
      <w:bookmarkEnd w:id="55227"/>
      <w:r>
        <w:rPr>
          <w:rtl/>
        </w:rPr>
        <w:t xml:space="preserve">את </w:t>
      </w:r>
      <w:bookmarkStart w:id="55228" w:name="_ETM_Q112_728920"/>
      <w:bookmarkEnd w:id="55228"/>
      <w:r>
        <w:rPr>
          <w:rtl/>
        </w:rPr>
        <w:t>העובדות</w:t>
      </w:r>
      <w:r>
        <w:rPr>
          <w:rFonts w:hint="cs"/>
          <w:rtl/>
        </w:rPr>
        <w:t>:</w:t>
      </w:r>
      <w:r>
        <w:rPr>
          <w:rtl/>
        </w:rPr>
        <w:t xml:space="preserve"> </w:t>
      </w:r>
      <w:bookmarkStart w:id="55229" w:name="_ETM_Q112_730010"/>
      <w:bookmarkEnd w:id="55229"/>
      <w:r>
        <w:rPr>
          <w:rtl/>
        </w:rPr>
        <w:t xml:space="preserve">מחלקים </w:t>
      </w:r>
      <w:bookmarkStart w:id="55230" w:name="_ETM_Q112_730700"/>
      <w:bookmarkEnd w:id="55230"/>
      <w:r>
        <w:rPr>
          <w:rtl/>
        </w:rPr>
        <w:t xml:space="preserve">קודם </w:t>
      </w:r>
      <w:bookmarkStart w:id="55231" w:name="_ETM_Q112_730999"/>
      <w:bookmarkEnd w:id="55231"/>
      <w:r>
        <w:rPr>
          <w:rtl/>
        </w:rPr>
        <w:t>כ</w:t>
      </w:r>
      <w:r>
        <w:rPr>
          <w:rFonts w:hint="cs"/>
          <w:rtl/>
        </w:rPr>
        <w:t>ו</w:t>
      </w:r>
      <w:r>
        <w:rPr>
          <w:rtl/>
        </w:rPr>
        <w:t xml:space="preserve">ל </w:t>
      </w:r>
      <w:bookmarkStart w:id="55232" w:name="_ETM_Q112_731569"/>
      <w:bookmarkStart w:id="55233" w:name="_ETM_Q112_733480"/>
      <w:bookmarkStart w:id="55234" w:name="_ETM_Q112_733900"/>
      <w:bookmarkEnd w:id="55232"/>
      <w:bookmarkEnd w:id="55233"/>
      <w:bookmarkEnd w:id="55234"/>
      <w:r>
        <w:rPr>
          <w:rFonts w:hint="cs"/>
          <w:rtl/>
        </w:rPr>
        <w:t>21 מיליון ש"ח פלוס</w:t>
      </w:r>
      <w:r>
        <w:rPr>
          <w:rtl/>
        </w:rPr>
        <w:t xml:space="preserve"> </w:t>
      </w:r>
      <w:bookmarkStart w:id="55235" w:name="_ETM_Q112_734140"/>
      <w:bookmarkEnd w:id="55235"/>
      <w:r>
        <w:rPr>
          <w:rtl/>
        </w:rPr>
        <w:t xml:space="preserve">7% </w:t>
      </w:r>
      <w:bookmarkStart w:id="55236" w:name="_ETM_Q112_735250"/>
      <w:bookmarkEnd w:id="55236"/>
      <w:r>
        <w:rPr>
          <w:rtl/>
        </w:rPr>
        <w:t xml:space="preserve">למוסדות </w:t>
      </w:r>
      <w:bookmarkStart w:id="55237" w:name="_ETM_Q112_735900"/>
      <w:bookmarkEnd w:id="55237"/>
      <w:r>
        <w:rPr>
          <w:rFonts w:hint="cs"/>
          <w:rtl/>
        </w:rPr>
        <w:t>פטור</w:t>
      </w:r>
      <w:r>
        <w:rPr>
          <w:rtl/>
        </w:rPr>
        <w:t xml:space="preserve"> </w:t>
      </w:r>
      <w:bookmarkStart w:id="55238" w:name="_ETM_Q112_736080"/>
      <w:bookmarkStart w:id="55239" w:name="_ETM_Q112_736350"/>
      <w:bookmarkEnd w:id="55238"/>
      <w:bookmarkEnd w:id="55239"/>
      <w:r>
        <w:rPr>
          <w:rtl/>
        </w:rPr>
        <w:t xml:space="preserve">מגיוס </w:t>
      </w:r>
      <w:bookmarkStart w:id="55240" w:name="_ETM_Q112_736919"/>
      <w:bookmarkEnd w:id="55240"/>
      <w:r>
        <w:rPr>
          <w:rtl/>
        </w:rPr>
        <w:t xml:space="preserve">כדי </w:t>
      </w:r>
      <w:bookmarkStart w:id="55241" w:name="_ETM_Q112_737160"/>
      <w:bookmarkEnd w:id="55241"/>
      <w:r>
        <w:rPr>
          <w:rtl/>
        </w:rPr>
        <w:t xml:space="preserve">שיעודדו </w:t>
      </w:r>
      <w:bookmarkStart w:id="55242" w:name="_ETM_Q112_737669"/>
      <w:bookmarkEnd w:id="55242"/>
      <w:r>
        <w:rPr>
          <w:rtl/>
        </w:rPr>
        <w:t>השתמטות</w:t>
      </w:r>
      <w:r>
        <w:rPr>
          <w:rFonts w:hint="cs"/>
          <w:rtl/>
        </w:rPr>
        <w:t>,</w:t>
      </w:r>
      <w:r>
        <w:rPr>
          <w:rtl/>
        </w:rPr>
        <w:t xml:space="preserve"> </w:t>
      </w:r>
      <w:bookmarkStart w:id="55243" w:name="_ETM_Q112_738929"/>
      <w:bookmarkEnd w:id="55243"/>
      <w:r>
        <w:rPr>
          <w:rtl/>
        </w:rPr>
        <w:t xml:space="preserve">אני </w:t>
      </w:r>
      <w:bookmarkStart w:id="55244" w:name="_ETM_Q112_739199"/>
      <w:bookmarkEnd w:id="55244"/>
      <w:r>
        <w:rPr>
          <w:rtl/>
        </w:rPr>
        <w:t xml:space="preserve">אומרת </w:t>
      </w:r>
      <w:bookmarkStart w:id="55245" w:name="_ETM_Q112_739530"/>
      <w:bookmarkEnd w:id="55245"/>
      <w:r>
        <w:rPr>
          <w:rtl/>
        </w:rPr>
        <w:t xml:space="preserve">את </w:t>
      </w:r>
      <w:bookmarkStart w:id="55246" w:name="_ETM_Q112_739650"/>
      <w:bookmarkEnd w:id="55246"/>
      <w:r>
        <w:rPr>
          <w:rtl/>
        </w:rPr>
        <w:t xml:space="preserve">זה </w:t>
      </w:r>
      <w:bookmarkStart w:id="55247" w:name="_ETM_Q112_739770"/>
      <w:bookmarkEnd w:id="55247"/>
      <w:r>
        <w:rPr>
          <w:rtl/>
        </w:rPr>
        <w:t xml:space="preserve">ואני </w:t>
      </w:r>
      <w:bookmarkStart w:id="55248" w:name="_ETM_Q112_740009"/>
      <w:bookmarkEnd w:id="55248"/>
      <w:r>
        <w:rPr>
          <w:rtl/>
        </w:rPr>
        <w:t xml:space="preserve">לא </w:t>
      </w:r>
      <w:bookmarkStart w:id="55249" w:name="_ETM_Q112_740120"/>
      <w:bookmarkStart w:id="55250" w:name="_ETM_Q112_740210"/>
      <w:bookmarkStart w:id="55251" w:name="_ETM_Q112_740270"/>
      <w:bookmarkEnd w:id="55249"/>
      <w:bookmarkEnd w:id="55250"/>
      <w:bookmarkEnd w:id="55251"/>
      <w:r>
        <w:rPr>
          <w:rtl/>
        </w:rPr>
        <w:t xml:space="preserve">מאמינה </w:t>
      </w:r>
      <w:bookmarkStart w:id="55252" w:name="_ETM_Q112_740690"/>
      <w:bookmarkEnd w:id="55252"/>
      <w:r>
        <w:rPr>
          <w:rtl/>
        </w:rPr>
        <w:t xml:space="preserve">למוצא </w:t>
      </w:r>
      <w:bookmarkStart w:id="55253" w:name="_ETM_Q112_741080"/>
      <w:bookmarkEnd w:id="55253"/>
      <w:r>
        <w:rPr>
          <w:rtl/>
        </w:rPr>
        <w:t>פי</w:t>
      </w:r>
      <w:r>
        <w:rPr>
          <w:rFonts w:hint="cs"/>
          <w:rtl/>
        </w:rPr>
        <w:t>,</w:t>
      </w:r>
      <w:r>
        <w:rPr>
          <w:rtl/>
        </w:rPr>
        <w:t xml:space="preserve"> </w:t>
      </w:r>
      <w:bookmarkStart w:id="55254" w:name="_ETM_Q112_741889"/>
      <w:bookmarkEnd w:id="55254"/>
      <w:r>
        <w:rPr>
          <w:rtl/>
        </w:rPr>
        <w:t xml:space="preserve">אבל </w:t>
      </w:r>
      <w:bookmarkStart w:id="55255" w:name="_ETM_Q112_742190"/>
      <w:bookmarkEnd w:id="55255"/>
      <w:r>
        <w:rPr>
          <w:rtl/>
        </w:rPr>
        <w:t xml:space="preserve">זה </w:t>
      </w:r>
      <w:bookmarkStart w:id="55256" w:name="_ETM_Q112_742340"/>
      <w:bookmarkEnd w:id="55256"/>
      <w:r>
        <w:rPr>
          <w:rtl/>
        </w:rPr>
        <w:t>המצב</w:t>
      </w:r>
      <w:r>
        <w:rPr>
          <w:rFonts w:hint="cs"/>
          <w:rtl/>
        </w:rPr>
        <w:t>;</w:t>
      </w:r>
      <w:r>
        <w:rPr>
          <w:rtl/>
        </w:rPr>
        <w:t xml:space="preserve"> </w:t>
      </w:r>
      <w:bookmarkStart w:id="55257" w:name="_ETM_Q112_743650"/>
      <w:bookmarkStart w:id="55258" w:name="_ETM_Q112_743618"/>
      <w:bookmarkStart w:id="55259" w:name="_ETM_Q112_743690"/>
      <w:bookmarkStart w:id="55260" w:name="_ETM_Q112_743760"/>
      <w:bookmarkStart w:id="55261" w:name="_ETM_Q112_743813"/>
      <w:bookmarkEnd w:id="55257"/>
      <w:bookmarkEnd w:id="55258"/>
      <w:bookmarkEnd w:id="55259"/>
      <w:bookmarkEnd w:id="55260"/>
      <w:bookmarkEnd w:id="55261"/>
      <w:r>
        <w:rPr>
          <w:rtl/>
        </w:rPr>
        <w:t xml:space="preserve">מוסיפים </w:t>
      </w:r>
      <w:bookmarkStart w:id="55262" w:name="_ETM_Q112_744369"/>
      <w:bookmarkEnd w:id="55262"/>
      <w:r>
        <w:rPr>
          <w:rtl/>
        </w:rPr>
        <w:t xml:space="preserve">כסף </w:t>
      </w:r>
      <w:bookmarkStart w:id="55263" w:name="_ETM_Q112_744789"/>
      <w:bookmarkEnd w:id="55263"/>
      <w:r>
        <w:rPr>
          <w:rtl/>
        </w:rPr>
        <w:t xml:space="preserve">למוסדות </w:t>
      </w:r>
      <w:bookmarkStart w:id="55264" w:name="_ETM_Q112_745270"/>
      <w:bookmarkEnd w:id="55264"/>
      <w:r>
        <w:rPr>
          <w:rtl/>
        </w:rPr>
        <w:t>תורניים</w:t>
      </w:r>
      <w:r>
        <w:rPr>
          <w:rFonts w:hint="cs"/>
          <w:rtl/>
        </w:rPr>
        <w:t xml:space="preserve">, </w:t>
      </w:r>
      <w:bookmarkStart w:id="55265" w:name="_ETM_Q112_746199"/>
      <w:bookmarkStart w:id="55266" w:name="_ETM_Q112_746650"/>
      <w:bookmarkStart w:id="55267" w:name="_ETM_Q112_746919"/>
      <w:bookmarkEnd w:id="55265"/>
      <w:bookmarkEnd w:id="55266"/>
      <w:bookmarkEnd w:id="55267"/>
      <w:r>
        <w:rPr>
          <w:rFonts w:hint="cs"/>
          <w:rtl/>
        </w:rPr>
        <w:t>735</w:t>
      </w:r>
      <w:bookmarkStart w:id="55268" w:name="_ETM_Q112_748423"/>
      <w:bookmarkEnd w:id="55268"/>
      <w:r>
        <w:rPr>
          <w:rFonts w:hint="cs"/>
          <w:rtl/>
        </w:rPr>
        <w:t xml:space="preserve"> מיליון,</w:t>
      </w:r>
      <w:r>
        <w:rPr>
          <w:rtl/>
        </w:rPr>
        <w:t xml:space="preserve"> </w:t>
      </w:r>
      <w:bookmarkStart w:id="55269" w:name="_ETM_Q112_748870"/>
      <w:bookmarkEnd w:id="55269"/>
      <w:r>
        <w:rPr>
          <w:rtl/>
        </w:rPr>
        <w:t xml:space="preserve">שזה </w:t>
      </w:r>
      <w:bookmarkStart w:id="55270" w:name="_ETM_Q112_749140"/>
      <w:bookmarkEnd w:id="55270"/>
      <w:r>
        <w:rPr>
          <w:rtl/>
        </w:rPr>
        <w:t xml:space="preserve">200% </w:t>
      </w:r>
      <w:bookmarkStart w:id="55271" w:name="_ETM_Q112_749950"/>
      <w:bookmarkEnd w:id="55271"/>
      <w:r>
        <w:rPr>
          <w:rtl/>
        </w:rPr>
        <w:t>יותר</w:t>
      </w:r>
      <w:r>
        <w:rPr>
          <w:rFonts w:hint="cs"/>
          <w:rtl/>
        </w:rPr>
        <w:t>;</w:t>
      </w:r>
      <w:r>
        <w:rPr>
          <w:rtl/>
        </w:rPr>
        <w:t xml:space="preserve"> </w:t>
      </w:r>
      <w:bookmarkStart w:id="55272" w:name="_ETM_Q112_751319"/>
      <w:bookmarkEnd w:id="55272"/>
      <w:r>
        <w:rPr>
          <w:rtl/>
        </w:rPr>
        <w:t>מ</w:t>
      </w:r>
      <w:r>
        <w:rPr>
          <w:rFonts w:hint="cs"/>
          <w:rtl/>
        </w:rPr>
        <w:t>ו</w:t>
      </w:r>
      <w:r>
        <w:rPr>
          <w:rtl/>
        </w:rPr>
        <w:t xml:space="preserve">סיפים </w:t>
      </w:r>
      <w:bookmarkStart w:id="55273" w:name="_ETM_Q112_751960"/>
      <w:bookmarkEnd w:id="55273"/>
      <w:r>
        <w:rPr>
          <w:rFonts w:hint="cs"/>
          <w:rtl/>
        </w:rPr>
        <w:t>כ</w:t>
      </w:r>
      <w:r>
        <w:rPr>
          <w:rtl/>
        </w:rPr>
        <w:t xml:space="preserve">סף </w:t>
      </w:r>
      <w:bookmarkStart w:id="55274" w:name="_ETM_Q112_752199"/>
      <w:bookmarkEnd w:id="55274"/>
      <w:r>
        <w:rPr>
          <w:rtl/>
        </w:rPr>
        <w:t xml:space="preserve">לאגף </w:t>
      </w:r>
      <w:bookmarkStart w:id="55275" w:name="_ETM_Q112_752679"/>
      <w:bookmarkEnd w:id="55275"/>
      <w:r>
        <w:rPr>
          <w:rtl/>
        </w:rPr>
        <w:t xml:space="preserve">תרבות </w:t>
      </w:r>
      <w:bookmarkStart w:id="55276" w:name="_ETM_Q112_753039"/>
      <w:bookmarkEnd w:id="55276"/>
      <w:r>
        <w:rPr>
          <w:rtl/>
        </w:rPr>
        <w:t xml:space="preserve">יהודית </w:t>
      </w:r>
      <w:bookmarkStart w:id="55277" w:name="_ETM_Q112_753370"/>
      <w:bookmarkEnd w:id="55277"/>
      <w:r>
        <w:rPr>
          <w:rtl/>
        </w:rPr>
        <w:t>חרדית</w:t>
      </w:r>
      <w:r>
        <w:rPr>
          <w:rFonts w:hint="cs"/>
          <w:rtl/>
        </w:rPr>
        <w:t xml:space="preserve">, </w:t>
      </w:r>
      <w:bookmarkStart w:id="55278" w:name="_ETM_Q112_754240"/>
      <w:bookmarkEnd w:id="55278"/>
      <w:r>
        <w:rPr>
          <w:rFonts w:hint="cs"/>
          <w:rtl/>
        </w:rPr>
        <w:t>70 מיליון</w:t>
      </w:r>
      <w:r>
        <w:rPr>
          <w:rtl/>
        </w:rPr>
        <w:t xml:space="preserve"> </w:t>
      </w:r>
      <w:bookmarkStart w:id="55279" w:name="_ETM_Q112_755020"/>
      <w:bookmarkEnd w:id="55279"/>
      <w:r>
        <w:rPr>
          <w:rtl/>
        </w:rPr>
        <w:t xml:space="preserve">ש"ח </w:t>
      </w:r>
      <w:bookmarkStart w:id="55280" w:name="_ETM_Q112_755740"/>
      <w:bookmarkEnd w:id="55280"/>
      <w:r>
        <w:rPr>
          <w:rtl/>
        </w:rPr>
        <w:t>יותר</w:t>
      </w:r>
      <w:r>
        <w:rPr>
          <w:rFonts w:hint="cs"/>
          <w:rtl/>
        </w:rPr>
        <w:t>,</w:t>
      </w:r>
      <w:r>
        <w:rPr>
          <w:rtl/>
        </w:rPr>
        <w:t xml:space="preserve"> </w:t>
      </w:r>
      <w:bookmarkStart w:id="55281" w:name="_ETM_Q112_756759"/>
      <w:bookmarkEnd w:id="55281"/>
      <w:r>
        <w:rPr>
          <w:rtl/>
        </w:rPr>
        <w:t xml:space="preserve">ומשרד </w:t>
      </w:r>
      <w:bookmarkStart w:id="55282" w:name="_ETM_Q112_757360"/>
      <w:bookmarkEnd w:id="55282"/>
      <w:r>
        <w:rPr>
          <w:rtl/>
        </w:rPr>
        <w:t xml:space="preserve">ההתיישבות </w:t>
      </w:r>
      <w:bookmarkStart w:id="55283" w:name="_ETM_Q112_757840"/>
      <w:bookmarkEnd w:id="55283"/>
      <w:r>
        <w:rPr>
          <w:rtl/>
        </w:rPr>
        <w:lastRenderedPageBreak/>
        <w:t xml:space="preserve">מקבל </w:t>
      </w:r>
      <w:bookmarkStart w:id="55284" w:name="_ETM_Q112_758169"/>
      <w:bookmarkStart w:id="55285" w:name="_ETM_Q112_760059"/>
      <w:bookmarkEnd w:id="55284"/>
      <w:bookmarkEnd w:id="55285"/>
      <w:r>
        <w:rPr>
          <w:rFonts w:hint="cs"/>
          <w:rtl/>
        </w:rPr>
        <w:t>268 מיליון ש"ח.</w:t>
      </w:r>
      <w:r>
        <w:rPr>
          <w:rtl/>
        </w:rPr>
        <w:t xml:space="preserve"> </w:t>
      </w:r>
      <w:bookmarkStart w:id="55286" w:name="_ETM_Q112_762139"/>
      <w:bookmarkStart w:id="55287" w:name="_ETM_Q112_762401"/>
      <w:bookmarkStart w:id="55288" w:name="_ETM_Q112_762467"/>
      <w:bookmarkStart w:id="55289" w:name="_ETM_Q112_762544"/>
      <w:bookmarkStart w:id="55290" w:name="_ETM_Q112_762601"/>
      <w:bookmarkStart w:id="55291" w:name="_ETM_Q112_762349"/>
      <w:bookmarkEnd w:id="55286"/>
      <w:bookmarkEnd w:id="55287"/>
      <w:bookmarkEnd w:id="55288"/>
      <w:bookmarkEnd w:id="55289"/>
      <w:bookmarkEnd w:id="55290"/>
      <w:bookmarkEnd w:id="55291"/>
      <w:r>
        <w:rPr>
          <w:rtl/>
        </w:rPr>
        <w:t>באמת</w:t>
      </w:r>
      <w:r>
        <w:rPr>
          <w:rFonts w:hint="cs"/>
          <w:rtl/>
        </w:rPr>
        <w:t>,</w:t>
      </w:r>
      <w:r>
        <w:rPr>
          <w:rtl/>
        </w:rPr>
        <w:t xml:space="preserve"> </w:t>
      </w:r>
      <w:bookmarkStart w:id="55292" w:name="_ETM_Q112_764960"/>
      <w:bookmarkEnd w:id="55292"/>
      <w:r>
        <w:rPr>
          <w:rtl/>
        </w:rPr>
        <w:t xml:space="preserve">ראש </w:t>
      </w:r>
      <w:bookmarkStart w:id="55293" w:name="_ETM_Q112_765260"/>
      <w:bookmarkEnd w:id="55293"/>
      <w:r>
        <w:rPr>
          <w:rtl/>
        </w:rPr>
        <w:t xml:space="preserve">ממשלה </w:t>
      </w:r>
      <w:bookmarkStart w:id="55294" w:name="_ETM_Q112_765620"/>
      <w:bookmarkEnd w:id="55294"/>
      <w:r>
        <w:rPr>
          <w:rtl/>
        </w:rPr>
        <w:t xml:space="preserve">ושר </w:t>
      </w:r>
      <w:bookmarkStart w:id="55295" w:name="_ETM_Q112_765980"/>
      <w:bookmarkEnd w:id="55295"/>
      <w:r>
        <w:rPr>
          <w:rtl/>
        </w:rPr>
        <w:t xml:space="preserve">אוצר </w:t>
      </w:r>
      <w:bookmarkStart w:id="55296" w:name="_ETM_Q112_766460"/>
      <w:bookmarkEnd w:id="55296"/>
      <w:r>
        <w:rPr>
          <w:rtl/>
        </w:rPr>
        <w:t xml:space="preserve">שמתעלמים </w:t>
      </w:r>
      <w:bookmarkStart w:id="55297" w:name="_ETM_Q112_767059"/>
      <w:bookmarkEnd w:id="55297"/>
      <w:r>
        <w:rPr>
          <w:rtl/>
        </w:rPr>
        <w:t xml:space="preserve">מבקשה </w:t>
      </w:r>
      <w:bookmarkStart w:id="55298" w:name="_ETM_Q112_767510"/>
      <w:bookmarkEnd w:id="55298"/>
      <w:r>
        <w:rPr>
          <w:rtl/>
        </w:rPr>
        <w:t>כל</w:t>
      </w:r>
      <w:bookmarkStart w:id="55299" w:name="_ETM_Q112_767600"/>
      <w:bookmarkEnd w:id="55299"/>
      <w:r>
        <w:rPr>
          <w:rFonts w:hint="cs"/>
          <w:rtl/>
        </w:rPr>
        <w:t xml:space="preserve"> </w:t>
      </w:r>
      <w:r>
        <w:rPr>
          <w:rtl/>
        </w:rPr>
        <w:t xml:space="preserve">כך </w:t>
      </w:r>
      <w:bookmarkStart w:id="55300" w:name="_ETM_Q112_767750"/>
      <w:bookmarkEnd w:id="55300"/>
      <w:r>
        <w:rPr>
          <w:rtl/>
        </w:rPr>
        <w:t xml:space="preserve">מוצדקת </w:t>
      </w:r>
      <w:bookmarkStart w:id="55301" w:name="_ETM_Q112_769160"/>
      <w:bookmarkEnd w:id="55301"/>
      <w:r>
        <w:rPr>
          <w:rtl/>
        </w:rPr>
        <w:t xml:space="preserve">לבטל </w:t>
      </w:r>
      <w:bookmarkStart w:id="55302" w:name="_ETM_Q112_769670"/>
      <w:bookmarkEnd w:id="55302"/>
      <w:r>
        <w:rPr>
          <w:rtl/>
        </w:rPr>
        <w:t xml:space="preserve">קודם </w:t>
      </w:r>
      <w:bookmarkStart w:id="55303" w:name="_ETM_Q112_769910"/>
      <w:bookmarkEnd w:id="55303"/>
      <w:r>
        <w:rPr>
          <w:rtl/>
        </w:rPr>
        <w:t>כ</w:t>
      </w:r>
      <w:r>
        <w:rPr>
          <w:rFonts w:hint="cs"/>
          <w:rtl/>
        </w:rPr>
        <w:t>ו</w:t>
      </w:r>
      <w:r>
        <w:rPr>
          <w:rtl/>
        </w:rPr>
        <w:t xml:space="preserve">ל </w:t>
      </w:r>
      <w:bookmarkStart w:id="55304" w:name="_ETM_Q112_770790"/>
      <w:bookmarkEnd w:id="55304"/>
      <w:r>
        <w:rPr>
          <w:rFonts w:hint="cs"/>
          <w:rtl/>
        </w:rPr>
        <w:t>חמישה</w:t>
      </w:r>
      <w:r>
        <w:rPr>
          <w:rtl/>
        </w:rPr>
        <w:t xml:space="preserve"> </w:t>
      </w:r>
      <w:bookmarkStart w:id="55305" w:name="_ETM_Q112_771270"/>
      <w:bookmarkEnd w:id="55305"/>
      <w:r>
        <w:rPr>
          <w:rtl/>
        </w:rPr>
        <w:t xml:space="preserve">משרדים </w:t>
      </w:r>
      <w:bookmarkStart w:id="55306" w:name="_ETM_Q112_771780"/>
      <w:bookmarkEnd w:id="55306"/>
      <w:r>
        <w:rPr>
          <w:rtl/>
        </w:rPr>
        <w:t xml:space="preserve">מיותרים </w:t>
      </w:r>
      <w:bookmarkStart w:id="55307" w:name="_ETM_Q112_772890"/>
      <w:bookmarkEnd w:id="55307"/>
      <w:r>
        <w:rPr>
          <w:rtl/>
        </w:rPr>
        <w:t xml:space="preserve">שמבזבזים </w:t>
      </w:r>
      <w:bookmarkStart w:id="55308" w:name="_ETM_Q112_773790"/>
      <w:bookmarkEnd w:id="55308"/>
      <w:r>
        <w:rPr>
          <w:rtl/>
        </w:rPr>
        <w:t xml:space="preserve">כספים </w:t>
      </w:r>
      <w:bookmarkStart w:id="55309" w:name="_ETM_Q112_774360"/>
      <w:bookmarkEnd w:id="55309"/>
      <w:r>
        <w:rPr>
          <w:rtl/>
        </w:rPr>
        <w:t xml:space="preserve">יקרים </w:t>
      </w:r>
      <w:bookmarkStart w:id="55310" w:name="_ETM_Q112_774809"/>
      <w:bookmarkEnd w:id="55310"/>
      <w:r>
        <w:rPr>
          <w:rFonts w:hint="cs"/>
          <w:rtl/>
        </w:rPr>
        <w:t>מ</w:t>
      </w:r>
      <w:r>
        <w:rPr>
          <w:rtl/>
        </w:rPr>
        <w:t xml:space="preserve">כספי </w:t>
      </w:r>
      <w:bookmarkStart w:id="55311" w:name="_ETM_Q112_775320"/>
      <w:bookmarkEnd w:id="55311"/>
      <w:r>
        <w:rPr>
          <w:rtl/>
        </w:rPr>
        <w:t>המ</w:t>
      </w:r>
      <w:r w:rsidR="00C20F05">
        <w:rPr>
          <w:rFonts w:hint="cs"/>
          <w:rtl/>
        </w:rPr>
        <w:t>י</w:t>
      </w:r>
      <w:r>
        <w:rPr>
          <w:rtl/>
        </w:rPr>
        <w:t xml:space="preserve">סים </w:t>
      </w:r>
      <w:bookmarkStart w:id="55312" w:name="_ETM_Q112_777150"/>
      <w:bookmarkEnd w:id="55312"/>
      <w:r>
        <w:rPr>
          <w:rFonts w:hint="cs"/>
          <w:rtl/>
        </w:rPr>
        <w:t xml:space="preserve">– </w:t>
      </w:r>
      <w:r>
        <w:rPr>
          <w:rtl/>
        </w:rPr>
        <w:t xml:space="preserve">והוא </w:t>
      </w:r>
      <w:bookmarkStart w:id="55313" w:name="_ETM_Q112_777450"/>
      <w:bookmarkEnd w:id="55313"/>
      <w:r>
        <w:rPr>
          <w:rtl/>
        </w:rPr>
        <w:t xml:space="preserve">לא </w:t>
      </w:r>
      <w:bookmarkStart w:id="55314" w:name="_ETM_Q112_777490"/>
      <w:bookmarkStart w:id="55315" w:name="_ETM_Q112_777580"/>
      <w:bookmarkEnd w:id="55314"/>
      <w:bookmarkEnd w:id="55315"/>
      <w:r>
        <w:rPr>
          <w:rtl/>
        </w:rPr>
        <w:t xml:space="preserve">עושה </w:t>
      </w:r>
      <w:bookmarkStart w:id="55316" w:name="_ETM_Q112_777819"/>
      <w:bookmarkEnd w:id="55316"/>
      <w:r>
        <w:rPr>
          <w:rtl/>
        </w:rPr>
        <w:t xml:space="preserve">את </w:t>
      </w:r>
      <w:bookmarkStart w:id="55317" w:name="_ETM_Q112_777880"/>
      <w:bookmarkEnd w:id="55317"/>
      <w:r>
        <w:rPr>
          <w:rtl/>
        </w:rPr>
        <w:t xml:space="preserve">זה </w:t>
      </w:r>
      <w:bookmarkStart w:id="55318" w:name="_ETM_Q112_777970"/>
      <w:bookmarkEnd w:id="55318"/>
      <w:r>
        <w:rPr>
          <w:rtl/>
        </w:rPr>
        <w:t xml:space="preserve">בעקבות </w:t>
      </w:r>
      <w:bookmarkStart w:id="55319" w:name="_ETM_Q112_778960"/>
      <w:bookmarkEnd w:id="55319"/>
      <w:r>
        <w:rPr>
          <w:rtl/>
        </w:rPr>
        <w:t xml:space="preserve">דרישות </w:t>
      </w:r>
      <w:bookmarkStart w:id="55320" w:name="_ETM_Q112_779440"/>
      <w:bookmarkEnd w:id="55320"/>
      <w:r>
        <w:rPr>
          <w:rtl/>
        </w:rPr>
        <w:t xml:space="preserve">הקואליציה </w:t>
      </w:r>
      <w:bookmarkStart w:id="55321" w:name="_ETM_Q112_780009"/>
      <w:bookmarkEnd w:id="55321"/>
      <w:r>
        <w:rPr>
          <w:rtl/>
        </w:rPr>
        <w:t xml:space="preserve">ודרישות </w:t>
      </w:r>
      <w:bookmarkStart w:id="55322" w:name="_ETM_Q112_780429"/>
      <w:bookmarkEnd w:id="55322"/>
      <w:r>
        <w:rPr>
          <w:rtl/>
        </w:rPr>
        <w:t xml:space="preserve">שימור </w:t>
      </w:r>
      <w:bookmarkStart w:id="55323" w:name="_ETM_Q112_780729"/>
      <w:bookmarkEnd w:id="55323"/>
      <w:r>
        <w:rPr>
          <w:rtl/>
        </w:rPr>
        <w:t>הקואליציה</w:t>
      </w:r>
      <w:r>
        <w:rPr>
          <w:rFonts w:hint="cs"/>
          <w:rtl/>
        </w:rPr>
        <w:t>.</w:t>
      </w:r>
      <w:r>
        <w:rPr>
          <w:rtl/>
        </w:rPr>
        <w:t xml:space="preserve"> </w:t>
      </w:r>
      <w:bookmarkStart w:id="55324" w:name="_ETM_Q112_781990"/>
      <w:bookmarkEnd w:id="55324"/>
    </w:p>
    <w:p w:rsidR="00EA1761" w:rsidRDefault="00EA1761" w:rsidP="00897AE0">
      <w:pPr>
        <w:rPr>
          <w:rtl/>
        </w:rPr>
      </w:pPr>
    </w:p>
    <w:p w:rsidR="00EA1761" w:rsidRDefault="00EA1761" w:rsidP="00C20F05">
      <w:pPr>
        <w:rPr>
          <w:rtl/>
        </w:rPr>
      </w:pPr>
      <w:bookmarkStart w:id="55325" w:name="TOR_Q113"/>
      <w:bookmarkStart w:id="55326" w:name="_ETM_Q113_180000"/>
      <w:bookmarkEnd w:id="55325"/>
      <w:bookmarkEnd w:id="55326"/>
      <w:r>
        <w:rPr>
          <w:rFonts w:hint="cs"/>
          <w:rtl/>
          <w:lang w:eastAsia="he-IL"/>
        </w:rPr>
        <w:t>ראינו, אגב, תופעה בדיוק הפוכה.</w:t>
      </w:r>
      <w:bookmarkStart w:id="55327" w:name="_ETM_Q113_180149"/>
      <w:bookmarkStart w:id="55328" w:name="_ETM_Q113_181359"/>
      <w:bookmarkStart w:id="55329" w:name="_ETM_Q113_181780"/>
      <w:bookmarkStart w:id="55330" w:name="_ETM_Q113_182139"/>
      <w:bookmarkStart w:id="55331" w:name="_ETM_Q113_182270"/>
      <w:bookmarkStart w:id="55332" w:name="_ETM_Q113_182509"/>
      <w:bookmarkStart w:id="55333" w:name="_ETM_Q113_182840"/>
      <w:bookmarkStart w:id="55334" w:name="_ETM_Q113_185480"/>
      <w:bookmarkEnd w:id="55327"/>
      <w:bookmarkEnd w:id="55328"/>
      <w:bookmarkEnd w:id="55329"/>
      <w:bookmarkEnd w:id="55330"/>
      <w:bookmarkEnd w:id="55331"/>
      <w:bookmarkEnd w:id="55332"/>
      <w:bookmarkEnd w:id="55333"/>
      <w:bookmarkEnd w:id="55334"/>
      <w:r>
        <w:rPr>
          <w:rFonts w:hint="cs"/>
          <w:rtl/>
          <w:lang w:eastAsia="he-IL"/>
        </w:rPr>
        <w:t xml:space="preserve"> בש</w:t>
      </w:r>
      <w:r>
        <w:rPr>
          <w:rtl/>
        </w:rPr>
        <w:t xml:space="preserve">בוע </w:t>
      </w:r>
      <w:bookmarkStart w:id="55335" w:name="_ETM_Q113_185930"/>
      <w:bookmarkEnd w:id="55335"/>
      <w:r>
        <w:rPr>
          <w:rtl/>
        </w:rPr>
        <w:t xml:space="preserve">שעבר </w:t>
      </w:r>
      <w:bookmarkStart w:id="55336" w:name="_ETM_Q113_186980"/>
      <w:bookmarkEnd w:id="55336"/>
      <w:r>
        <w:rPr>
          <w:rtl/>
        </w:rPr>
        <w:t xml:space="preserve">החזירו </w:t>
      </w:r>
      <w:bookmarkStart w:id="55337" w:name="_ETM_Q113_187490"/>
      <w:bookmarkEnd w:id="55337"/>
      <w:r>
        <w:rPr>
          <w:rtl/>
        </w:rPr>
        <w:t>לכאן</w:t>
      </w:r>
      <w:r>
        <w:rPr>
          <w:rFonts w:hint="cs"/>
          <w:rtl/>
        </w:rPr>
        <w:t>,</w:t>
      </w:r>
      <w:r>
        <w:rPr>
          <w:rtl/>
        </w:rPr>
        <w:t xml:space="preserve"> </w:t>
      </w:r>
      <w:bookmarkStart w:id="55338" w:name="_ETM_Q113_187879"/>
      <w:bookmarkEnd w:id="55338"/>
      <w:r>
        <w:rPr>
          <w:rtl/>
        </w:rPr>
        <w:t xml:space="preserve">לכיסאות </w:t>
      </w:r>
      <w:bookmarkStart w:id="55339" w:name="_ETM_Q113_188450"/>
      <w:bookmarkEnd w:id="55339"/>
      <w:r>
        <w:rPr>
          <w:rtl/>
        </w:rPr>
        <w:t xml:space="preserve">של </w:t>
      </w:r>
      <w:bookmarkStart w:id="55340" w:name="_ETM_Q113_188629"/>
      <w:bookmarkEnd w:id="55340"/>
      <w:r>
        <w:rPr>
          <w:rtl/>
        </w:rPr>
        <w:t xml:space="preserve">שרים </w:t>
      </w:r>
      <w:bookmarkStart w:id="55341" w:name="_ETM_Q113_188930"/>
      <w:bookmarkEnd w:id="55341"/>
      <w:r>
        <w:rPr>
          <w:rtl/>
        </w:rPr>
        <w:t>בממשלה</w:t>
      </w:r>
      <w:r>
        <w:rPr>
          <w:rFonts w:hint="cs"/>
          <w:rtl/>
        </w:rPr>
        <w:t>,</w:t>
      </w:r>
      <w:r>
        <w:rPr>
          <w:rtl/>
        </w:rPr>
        <w:t xml:space="preserve"> </w:t>
      </w:r>
      <w:bookmarkStart w:id="55342" w:name="_ETM_Q113_190160"/>
      <w:bookmarkEnd w:id="55342"/>
      <w:r>
        <w:rPr>
          <w:rtl/>
        </w:rPr>
        <w:t xml:space="preserve">שר </w:t>
      </w:r>
      <w:bookmarkStart w:id="55343" w:name="_ETM_Q113_190459"/>
      <w:bookmarkEnd w:id="55343"/>
      <w:r>
        <w:rPr>
          <w:rtl/>
        </w:rPr>
        <w:t xml:space="preserve">בממשלה </w:t>
      </w:r>
      <w:bookmarkStart w:id="55344" w:name="_ETM_Q113_191090"/>
      <w:bookmarkEnd w:id="55344"/>
      <w:r>
        <w:rPr>
          <w:rtl/>
        </w:rPr>
        <w:t xml:space="preserve">שהתפקיד </w:t>
      </w:r>
      <w:bookmarkStart w:id="55345" w:name="_ETM_Q113_191570"/>
      <w:bookmarkEnd w:id="55345"/>
      <w:r>
        <w:rPr>
          <w:rtl/>
        </w:rPr>
        <w:t xml:space="preserve">שלו </w:t>
      </w:r>
      <w:bookmarkStart w:id="55346" w:name="_ETM_Q113_191759"/>
      <w:bookmarkStart w:id="55347" w:name="_ETM_Q113_191969"/>
      <w:bookmarkStart w:id="55348" w:name="_ETM_Q113_192209"/>
      <w:bookmarkEnd w:id="55346"/>
      <w:bookmarkEnd w:id="55347"/>
      <w:bookmarkEnd w:id="55348"/>
      <w:r>
        <w:rPr>
          <w:rFonts w:hint="cs"/>
          <w:rtl/>
        </w:rPr>
        <w:t>חופף ל</w:t>
      </w:r>
      <w:r>
        <w:rPr>
          <w:rtl/>
        </w:rPr>
        <w:t xml:space="preserve">שר </w:t>
      </w:r>
      <w:bookmarkStart w:id="55349" w:name="_ETM_Q113_192419"/>
      <w:bookmarkEnd w:id="55349"/>
      <w:r>
        <w:rPr>
          <w:rtl/>
        </w:rPr>
        <w:t xml:space="preserve">אחר </w:t>
      </w:r>
      <w:bookmarkStart w:id="55350" w:name="_ETM_Q113_192659"/>
      <w:bookmarkEnd w:id="55350"/>
      <w:r>
        <w:rPr>
          <w:rtl/>
        </w:rPr>
        <w:t>בממשלה</w:t>
      </w:r>
      <w:r>
        <w:rPr>
          <w:rFonts w:hint="cs"/>
          <w:rtl/>
        </w:rPr>
        <w:t>,</w:t>
      </w:r>
      <w:r>
        <w:rPr>
          <w:rtl/>
        </w:rPr>
        <w:t xml:space="preserve"> </w:t>
      </w:r>
      <w:bookmarkStart w:id="55351" w:name="_ETM_Q113_193169"/>
      <w:bookmarkEnd w:id="55351"/>
      <w:r>
        <w:rPr>
          <w:rtl/>
        </w:rPr>
        <w:t xml:space="preserve">שר </w:t>
      </w:r>
      <w:bookmarkStart w:id="55352" w:name="_ETM_Q113_193379"/>
      <w:bookmarkEnd w:id="55352"/>
      <w:r>
        <w:rPr>
          <w:rtl/>
        </w:rPr>
        <w:t>מ</w:t>
      </w:r>
      <w:r>
        <w:rPr>
          <w:rFonts w:hint="cs"/>
          <w:rtl/>
        </w:rPr>
        <w:t>י</w:t>
      </w:r>
      <w:r>
        <w:rPr>
          <w:rtl/>
        </w:rPr>
        <w:t xml:space="preserve">נהלות </w:t>
      </w:r>
      <w:bookmarkStart w:id="55353" w:name="_ETM_Q113_193889"/>
      <w:bookmarkEnd w:id="55353"/>
      <w:r>
        <w:rPr>
          <w:rtl/>
        </w:rPr>
        <w:t xml:space="preserve">ושר </w:t>
      </w:r>
      <w:bookmarkStart w:id="55354" w:name="_ETM_Q113_194219"/>
      <w:bookmarkEnd w:id="55354"/>
      <w:r>
        <w:rPr>
          <w:rtl/>
        </w:rPr>
        <w:t xml:space="preserve">גליל </w:t>
      </w:r>
      <w:bookmarkStart w:id="55355" w:name="_ETM_Q113_194519"/>
      <w:bookmarkEnd w:id="55355"/>
      <w:r>
        <w:rPr>
          <w:rtl/>
        </w:rPr>
        <w:t>ונגב</w:t>
      </w:r>
      <w:r>
        <w:rPr>
          <w:rFonts w:hint="cs"/>
          <w:rtl/>
        </w:rPr>
        <w:t>.</w:t>
      </w:r>
      <w:r>
        <w:rPr>
          <w:rtl/>
        </w:rPr>
        <w:t xml:space="preserve"> </w:t>
      </w:r>
      <w:bookmarkStart w:id="55356" w:name="_ETM_Q113_195449"/>
      <w:bookmarkEnd w:id="55356"/>
      <w:r w:rsidR="00C20F05">
        <w:rPr>
          <w:rFonts w:hint="cs"/>
          <w:rtl/>
        </w:rPr>
        <w:t xml:space="preserve">הם </w:t>
      </w:r>
      <w:r>
        <w:rPr>
          <w:rtl/>
        </w:rPr>
        <w:t xml:space="preserve">עושים </w:t>
      </w:r>
      <w:bookmarkStart w:id="55357" w:name="_ETM_Q113_195990"/>
      <w:bookmarkEnd w:id="55357"/>
      <w:r>
        <w:rPr>
          <w:rFonts w:hint="cs"/>
          <w:rtl/>
        </w:rPr>
        <w:t>אחד</w:t>
      </w:r>
      <w:r>
        <w:rPr>
          <w:rtl/>
        </w:rPr>
        <w:t xml:space="preserve"> </w:t>
      </w:r>
      <w:bookmarkStart w:id="55358" w:name="_ETM_Q113_196199"/>
      <w:bookmarkEnd w:id="55358"/>
      <w:r>
        <w:rPr>
          <w:rtl/>
        </w:rPr>
        <w:t>ל</w:t>
      </w:r>
      <w:r>
        <w:rPr>
          <w:rFonts w:hint="cs"/>
          <w:rtl/>
        </w:rPr>
        <w:t>אחד</w:t>
      </w:r>
      <w:r>
        <w:rPr>
          <w:rtl/>
        </w:rPr>
        <w:t xml:space="preserve"> </w:t>
      </w:r>
      <w:bookmarkStart w:id="55359" w:name="_ETM_Q113_196560"/>
      <w:bookmarkEnd w:id="55359"/>
      <w:r>
        <w:rPr>
          <w:rtl/>
        </w:rPr>
        <w:t xml:space="preserve">אותו </w:t>
      </w:r>
      <w:bookmarkStart w:id="55360" w:name="_ETM_Q113_196770"/>
      <w:bookmarkEnd w:id="55360"/>
      <w:r>
        <w:rPr>
          <w:rtl/>
        </w:rPr>
        <w:t>דבר</w:t>
      </w:r>
      <w:r>
        <w:rPr>
          <w:rFonts w:hint="cs"/>
          <w:rtl/>
        </w:rPr>
        <w:t>,</w:t>
      </w:r>
      <w:r>
        <w:rPr>
          <w:rtl/>
        </w:rPr>
        <w:t xml:space="preserve"> </w:t>
      </w:r>
      <w:bookmarkStart w:id="55361" w:name="_ETM_Q113_197630"/>
      <w:bookmarkStart w:id="55362" w:name="_ETM_Q113_198200"/>
      <w:bookmarkEnd w:id="55361"/>
      <w:bookmarkEnd w:id="55362"/>
      <w:r>
        <w:rPr>
          <w:rFonts w:hint="cs"/>
          <w:rtl/>
        </w:rPr>
        <w:t>אחד לאחד</w:t>
      </w:r>
      <w:r>
        <w:rPr>
          <w:rtl/>
        </w:rPr>
        <w:t xml:space="preserve"> </w:t>
      </w:r>
      <w:bookmarkStart w:id="55363" w:name="_ETM_Q113_198530"/>
      <w:bookmarkEnd w:id="55363"/>
      <w:r>
        <w:rPr>
          <w:rtl/>
        </w:rPr>
        <w:t xml:space="preserve">אותו </w:t>
      </w:r>
      <w:bookmarkStart w:id="55364" w:name="_ETM_Q113_198770"/>
      <w:bookmarkEnd w:id="55364"/>
      <w:r>
        <w:rPr>
          <w:rtl/>
        </w:rPr>
        <w:t>דבר</w:t>
      </w:r>
      <w:r>
        <w:rPr>
          <w:rFonts w:hint="cs"/>
          <w:rtl/>
        </w:rPr>
        <w:t>.</w:t>
      </w:r>
      <w:r>
        <w:rPr>
          <w:rtl/>
        </w:rPr>
        <w:t xml:space="preserve"> </w:t>
      </w:r>
      <w:bookmarkStart w:id="55365" w:name="_ETM_Q113_199779"/>
      <w:bookmarkEnd w:id="55365"/>
      <w:r>
        <w:rPr>
          <w:rtl/>
        </w:rPr>
        <w:t>למה</w:t>
      </w:r>
      <w:r>
        <w:rPr>
          <w:rFonts w:hint="cs"/>
          <w:rtl/>
        </w:rPr>
        <w:t>?</w:t>
      </w:r>
      <w:r>
        <w:rPr>
          <w:rtl/>
        </w:rPr>
        <w:t xml:space="preserve"> </w:t>
      </w:r>
      <w:bookmarkStart w:id="55366" w:name="_ETM_Q113_200840"/>
      <w:bookmarkEnd w:id="55366"/>
      <w:r>
        <w:rPr>
          <w:rtl/>
        </w:rPr>
        <w:t xml:space="preserve">כדי </w:t>
      </w:r>
      <w:bookmarkStart w:id="55367" w:name="_ETM_Q113_201079"/>
      <w:bookmarkStart w:id="55368" w:name="_ETM_Q113_201470"/>
      <w:bookmarkStart w:id="55369" w:name="_ETM_Q113_201680"/>
      <w:bookmarkEnd w:id="55367"/>
      <w:bookmarkEnd w:id="55368"/>
      <w:bookmarkEnd w:id="55369"/>
      <w:r>
        <w:rPr>
          <w:rFonts w:hint="cs"/>
          <w:rtl/>
        </w:rPr>
        <w:t>לבזבז</w:t>
      </w:r>
      <w:r>
        <w:rPr>
          <w:rtl/>
        </w:rPr>
        <w:t xml:space="preserve"> </w:t>
      </w:r>
      <w:bookmarkStart w:id="55370" w:name="_ETM_Q113_201890"/>
      <w:bookmarkEnd w:id="55370"/>
      <w:r>
        <w:rPr>
          <w:rtl/>
        </w:rPr>
        <w:t xml:space="preserve">עוד </w:t>
      </w:r>
      <w:bookmarkStart w:id="55371" w:name="_ETM_Q113_202039"/>
      <w:bookmarkEnd w:id="55371"/>
      <w:r>
        <w:rPr>
          <w:rtl/>
        </w:rPr>
        <w:t xml:space="preserve">קצת </w:t>
      </w:r>
      <w:bookmarkStart w:id="55372" w:name="_ETM_Q113_202250"/>
      <w:bookmarkEnd w:id="55372"/>
      <w:r>
        <w:rPr>
          <w:rtl/>
        </w:rPr>
        <w:t>ל</w:t>
      </w:r>
      <w:bookmarkStart w:id="55373" w:name="_ETM_Q113_202730"/>
      <w:bookmarkStart w:id="55374" w:name="_ETM_Q113_203270"/>
      <w:bookmarkEnd w:id="55373"/>
      <w:bookmarkEnd w:id="55374"/>
      <w:r>
        <w:rPr>
          <w:rtl/>
        </w:rPr>
        <w:t>משל</w:t>
      </w:r>
      <w:r>
        <w:rPr>
          <w:rFonts w:hint="cs"/>
          <w:rtl/>
        </w:rPr>
        <w:t>מי</w:t>
      </w:r>
      <w:r>
        <w:rPr>
          <w:rtl/>
        </w:rPr>
        <w:t xml:space="preserve"> </w:t>
      </w:r>
      <w:bookmarkStart w:id="55375" w:name="_ETM_Q113_203599"/>
      <w:bookmarkEnd w:id="55375"/>
      <w:r>
        <w:rPr>
          <w:rtl/>
        </w:rPr>
        <w:t xml:space="preserve">כספי </w:t>
      </w:r>
      <w:bookmarkStart w:id="55376" w:name="_ETM_Q113_203930"/>
      <w:bookmarkEnd w:id="55376"/>
      <w:r>
        <w:rPr>
          <w:rtl/>
        </w:rPr>
        <w:t>המ</w:t>
      </w:r>
      <w:r>
        <w:rPr>
          <w:rFonts w:hint="cs"/>
          <w:rtl/>
        </w:rPr>
        <w:t>י</w:t>
      </w:r>
      <w:r>
        <w:rPr>
          <w:rtl/>
        </w:rPr>
        <w:t>סים</w:t>
      </w:r>
      <w:r>
        <w:rPr>
          <w:rFonts w:hint="cs"/>
          <w:rtl/>
        </w:rPr>
        <w:t>.</w:t>
      </w:r>
      <w:r>
        <w:rPr>
          <w:rtl/>
        </w:rPr>
        <w:t xml:space="preserve"> </w:t>
      </w:r>
      <w:bookmarkStart w:id="55377" w:name="_ETM_Q113_205029"/>
      <w:bookmarkEnd w:id="55377"/>
      <w:r>
        <w:rPr>
          <w:rtl/>
        </w:rPr>
        <w:t xml:space="preserve">במקום </w:t>
      </w:r>
      <w:bookmarkStart w:id="55378" w:name="_ETM_Q113_206170"/>
      <w:bookmarkEnd w:id="55378"/>
      <w:r>
        <w:rPr>
          <w:rtl/>
        </w:rPr>
        <w:t xml:space="preserve">לקצץ </w:t>
      </w:r>
      <w:bookmarkStart w:id="55379" w:name="_ETM_Q113_206860"/>
      <w:bookmarkEnd w:id="55379"/>
      <w:r>
        <w:rPr>
          <w:rtl/>
        </w:rPr>
        <w:t xml:space="preserve">משרדים </w:t>
      </w:r>
      <w:bookmarkStart w:id="55380" w:name="_ETM_Q113_207340"/>
      <w:bookmarkEnd w:id="55380"/>
      <w:r>
        <w:rPr>
          <w:rtl/>
        </w:rPr>
        <w:t>מיותרים</w:t>
      </w:r>
      <w:r>
        <w:rPr>
          <w:rFonts w:hint="cs"/>
          <w:rtl/>
        </w:rPr>
        <w:t>,</w:t>
      </w:r>
      <w:r>
        <w:rPr>
          <w:rtl/>
        </w:rPr>
        <w:t xml:space="preserve"> </w:t>
      </w:r>
      <w:bookmarkStart w:id="55381" w:name="_ETM_Q113_208680"/>
      <w:bookmarkStart w:id="55382" w:name="_ETM_Q113_208890"/>
      <w:bookmarkEnd w:id="55381"/>
      <w:bookmarkEnd w:id="55382"/>
      <w:r>
        <w:rPr>
          <w:rtl/>
        </w:rPr>
        <w:t xml:space="preserve">מקצצים </w:t>
      </w:r>
      <w:bookmarkStart w:id="55383" w:name="_ETM_Q113_209490"/>
      <w:bookmarkEnd w:id="55383"/>
      <w:r>
        <w:rPr>
          <w:rtl/>
        </w:rPr>
        <w:t xml:space="preserve">באיזה </w:t>
      </w:r>
      <w:bookmarkStart w:id="55384" w:name="_ETM_Q113_209789"/>
      <w:bookmarkEnd w:id="55384"/>
      <w:r>
        <w:rPr>
          <w:rtl/>
        </w:rPr>
        <w:t>משרדים</w:t>
      </w:r>
      <w:r>
        <w:rPr>
          <w:rFonts w:hint="cs"/>
          <w:rtl/>
        </w:rPr>
        <w:t>?</w:t>
      </w:r>
      <w:r>
        <w:rPr>
          <w:rtl/>
        </w:rPr>
        <w:t xml:space="preserve"> </w:t>
      </w:r>
      <w:bookmarkStart w:id="55385" w:name="_ETM_Q113_210450"/>
      <w:bookmarkEnd w:id="55385"/>
      <w:r>
        <w:rPr>
          <w:rtl/>
        </w:rPr>
        <w:t xml:space="preserve">בלתי </w:t>
      </w:r>
      <w:bookmarkStart w:id="55386" w:name="_ETM_Q113_210720"/>
      <w:bookmarkEnd w:id="55386"/>
      <w:r>
        <w:rPr>
          <w:rtl/>
        </w:rPr>
        <w:t>נתפס</w:t>
      </w:r>
      <w:r>
        <w:rPr>
          <w:rFonts w:hint="cs"/>
          <w:rtl/>
        </w:rPr>
        <w:t xml:space="preserve"> –</w:t>
      </w:r>
      <w:r>
        <w:rPr>
          <w:rtl/>
        </w:rPr>
        <w:t xml:space="preserve"> </w:t>
      </w:r>
      <w:bookmarkStart w:id="55387" w:name="_ETM_Q113_211710"/>
      <w:bookmarkEnd w:id="55387"/>
      <w:r>
        <w:rPr>
          <w:rtl/>
        </w:rPr>
        <w:t xml:space="preserve">במשרד </w:t>
      </w:r>
      <w:bookmarkStart w:id="55388" w:name="_ETM_Q113_212340"/>
      <w:bookmarkEnd w:id="55388"/>
      <w:r>
        <w:rPr>
          <w:rtl/>
        </w:rPr>
        <w:t xml:space="preserve">הבריאות </w:t>
      </w:r>
      <w:bookmarkStart w:id="55389" w:name="_ETM_Q113_212880"/>
      <w:bookmarkEnd w:id="55389"/>
      <w:r>
        <w:rPr>
          <w:rtl/>
        </w:rPr>
        <w:t>מקצצים</w:t>
      </w:r>
      <w:r>
        <w:rPr>
          <w:rFonts w:hint="cs"/>
          <w:rtl/>
        </w:rPr>
        <w:t xml:space="preserve"> </w:t>
      </w:r>
      <w:bookmarkStart w:id="55390" w:name="_ETM_Q113_214050"/>
      <w:bookmarkEnd w:id="55390"/>
      <w:r>
        <w:rPr>
          <w:rFonts w:hint="cs"/>
          <w:rtl/>
        </w:rPr>
        <w:t>103 מיליון ש"ח.</w:t>
      </w:r>
      <w:r>
        <w:rPr>
          <w:rtl/>
        </w:rPr>
        <w:t xml:space="preserve"> </w:t>
      </w:r>
      <w:bookmarkStart w:id="55391" w:name="_ETM_Q113_215580"/>
      <w:bookmarkEnd w:id="55391"/>
      <w:r>
        <w:rPr>
          <w:rtl/>
        </w:rPr>
        <w:t>עכשיו</w:t>
      </w:r>
      <w:r>
        <w:rPr>
          <w:rFonts w:hint="cs"/>
          <w:rtl/>
        </w:rPr>
        <w:t>,</w:t>
      </w:r>
      <w:r>
        <w:rPr>
          <w:rtl/>
        </w:rPr>
        <w:t xml:space="preserve"> </w:t>
      </w:r>
      <w:bookmarkStart w:id="55392" w:name="_ETM_Q113_215760"/>
      <w:bookmarkEnd w:id="55392"/>
      <w:r>
        <w:rPr>
          <w:rtl/>
        </w:rPr>
        <w:t xml:space="preserve">משרד </w:t>
      </w:r>
      <w:bookmarkStart w:id="55393" w:name="_ETM_Q113_216090"/>
      <w:bookmarkEnd w:id="55393"/>
      <w:r>
        <w:rPr>
          <w:rtl/>
        </w:rPr>
        <w:t>הבריאות</w:t>
      </w:r>
      <w:r>
        <w:rPr>
          <w:rFonts w:hint="cs"/>
          <w:rtl/>
        </w:rPr>
        <w:t>,</w:t>
      </w:r>
      <w:r>
        <w:rPr>
          <w:rtl/>
        </w:rPr>
        <w:t xml:space="preserve"> </w:t>
      </w:r>
      <w:bookmarkStart w:id="55394" w:name="_ETM_Q113_216989"/>
      <w:bookmarkEnd w:id="55394"/>
      <w:r>
        <w:rPr>
          <w:rtl/>
        </w:rPr>
        <w:t xml:space="preserve">רק </w:t>
      </w:r>
      <w:bookmarkStart w:id="55395" w:name="_ETM_Q113_217229"/>
      <w:bookmarkEnd w:id="55395"/>
      <w:r>
        <w:rPr>
          <w:rtl/>
        </w:rPr>
        <w:t xml:space="preserve">לחשוב </w:t>
      </w:r>
      <w:bookmarkStart w:id="55396" w:name="_ETM_Q113_218159"/>
      <w:bookmarkEnd w:id="55396"/>
      <w:r>
        <w:rPr>
          <w:rtl/>
        </w:rPr>
        <w:t xml:space="preserve">לאור </w:t>
      </w:r>
      <w:bookmarkStart w:id="55397" w:name="_ETM_Q113_218520"/>
      <w:bookmarkEnd w:id="55397"/>
      <w:r>
        <w:rPr>
          <w:rtl/>
        </w:rPr>
        <w:t xml:space="preserve">השנה </w:t>
      </w:r>
      <w:bookmarkStart w:id="55398" w:name="_ETM_Q113_218909"/>
      <w:bookmarkEnd w:id="55398"/>
      <w:r>
        <w:rPr>
          <w:rtl/>
        </w:rPr>
        <w:t xml:space="preserve">וחצי </w:t>
      </w:r>
      <w:bookmarkStart w:id="55399" w:name="_ETM_Q113_219360"/>
      <w:bookmarkEnd w:id="55399"/>
      <w:r>
        <w:rPr>
          <w:rtl/>
        </w:rPr>
        <w:t xml:space="preserve">האחרונות </w:t>
      </w:r>
      <w:bookmarkStart w:id="55400" w:name="_ETM_Q113_219840"/>
      <w:bookmarkEnd w:id="55400"/>
      <w:r>
        <w:rPr>
          <w:rtl/>
        </w:rPr>
        <w:t xml:space="preserve">על </w:t>
      </w:r>
      <w:bookmarkStart w:id="55401" w:name="_ETM_Q113_219930"/>
      <w:bookmarkEnd w:id="55401"/>
      <w:r>
        <w:rPr>
          <w:rtl/>
        </w:rPr>
        <w:t>המ</w:t>
      </w:r>
      <w:r>
        <w:rPr>
          <w:rFonts w:hint="cs"/>
          <w:rtl/>
        </w:rPr>
        <w:t>ש</w:t>
      </w:r>
      <w:r>
        <w:rPr>
          <w:rtl/>
        </w:rPr>
        <w:t xml:space="preserve">ימות </w:t>
      </w:r>
      <w:bookmarkStart w:id="55402" w:name="_ETM_Q113_220950"/>
      <w:bookmarkEnd w:id="55402"/>
      <w:r>
        <w:rPr>
          <w:rtl/>
        </w:rPr>
        <w:t xml:space="preserve">שחונות </w:t>
      </w:r>
      <w:bookmarkStart w:id="55403" w:name="_ETM_Q113_221489"/>
      <w:bookmarkEnd w:id="55403"/>
      <w:r>
        <w:rPr>
          <w:rtl/>
        </w:rPr>
        <w:t xml:space="preserve">לפתחו </w:t>
      </w:r>
      <w:bookmarkStart w:id="55404" w:name="_ETM_Q113_221909"/>
      <w:bookmarkEnd w:id="55404"/>
      <w:r>
        <w:rPr>
          <w:rtl/>
        </w:rPr>
        <w:t xml:space="preserve">של </w:t>
      </w:r>
      <w:bookmarkStart w:id="55405" w:name="_ETM_Q113_222059"/>
      <w:bookmarkEnd w:id="55405"/>
      <w:r>
        <w:rPr>
          <w:rtl/>
        </w:rPr>
        <w:t xml:space="preserve">משרד </w:t>
      </w:r>
      <w:bookmarkStart w:id="55406" w:name="_ETM_Q113_222450"/>
      <w:bookmarkEnd w:id="55406"/>
      <w:r>
        <w:rPr>
          <w:rtl/>
        </w:rPr>
        <w:t>הבריאות</w:t>
      </w:r>
      <w:r>
        <w:rPr>
          <w:rFonts w:hint="cs"/>
          <w:rtl/>
        </w:rPr>
        <w:t>,</w:t>
      </w:r>
      <w:r>
        <w:rPr>
          <w:rtl/>
        </w:rPr>
        <w:t xml:space="preserve"> </w:t>
      </w:r>
      <w:bookmarkStart w:id="55407" w:name="_ETM_Q113_223470"/>
      <w:bookmarkEnd w:id="55407"/>
      <w:r>
        <w:rPr>
          <w:rtl/>
        </w:rPr>
        <w:t xml:space="preserve">אם </w:t>
      </w:r>
      <w:bookmarkStart w:id="55408" w:name="_ETM_Q113_223649"/>
      <w:bookmarkEnd w:id="55408"/>
      <w:r>
        <w:rPr>
          <w:rtl/>
        </w:rPr>
        <w:t xml:space="preserve">זה </w:t>
      </w:r>
      <w:bookmarkStart w:id="55409" w:name="_ETM_Q113_223950"/>
      <w:bookmarkEnd w:id="55409"/>
      <w:r>
        <w:rPr>
          <w:rtl/>
        </w:rPr>
        <w:t>14</w:t>
      </w:r>
      <w:r>
        <w:rPr>
          <w:rFonts w:hint="cs"/>
          <w:rtl/>
        </w:rPr>
        <w:t>,</w:t>
      </w:r>
      <w:r>
        <w:rPr>
          <w:rtl/>
        </w:rPr>
        <w:t xml:space="preserve">000 </w:t>
      </w:r>
      <w:bookmarkStart w:id="55410" w:name="_ETM_Q113_224850"/>
      <w:bookmarkEnd w:id="55410"/>
      <w:r>
        <w:rPr>
          <w:rtl/>
        </w:rPr>
        <w:t xml:space="preserve">פצועי </w:t>
      </w:r>
      <w:bookmarkStart w:id="55411" w:name="_ETM_Q113_225210"/>
      <w:bookmarkEnd w:id="55411"/>
      <w:r>
        <w:rPr>
          <w:rtl/>
        </w:rPr>
        <w:t>מלחמה</w:t>
      </w:r>
      <w:r>
        <w:rPr>
          <w:rFonts w:hint="cs"/>
          <w:rtl/>
        </w:rPr>
        <w:t>,</w:t>
      </w:r>
      <w:r>
        <w:rPr>
          <w:rtl/>
        </w:rPr>
        <w:t xml:space="preserve"> </w:t>
      </w:r>
      <w:bookmarkStart w:id="55412" w:name="_ETM_Q113_226520"/>
      <w:bookmarkEnd w:id="55412"/>
      <w:r>
        <w:rPr>
          <w:rtl/>
        </w:rPr>
        <w:t xml:space="preserve">אם </w:t>
      </w:r>
      <w:bookmarkStart w:id="55413" w:name="_ETM_Q113_226760"/>
      <w:bookmarkEnd w:id="55413"/>
      <w:r>
        <w:rPr>
          <w:rtl/>
        </w:rPr>
        <w:t xml:space="preserve">זה </w:t>
      </w:r>
      <w:bookmarkStart w:id="55414" w:name="_ETM_Q113_227120"/>
      <w:bookmarkEnd w:id="55414"/>
      <w:r>
        <w:rPr>
          <w:rtl/>
        </w:rPr>
        <w:t xml:space="preserve">פדויי </w:t>
      </w:r>
      <w:bookmarkStart w:id="55415" w:name="_ETM_Q113_227540"/>
      <w:bookmarkEnd w:id="55415"/>
      <w:r>
        <w:rPr>
          <w:rtl/>
        </w:rPr>
        <w:t>שבי</w:t>
      </w:r>
      <w:r>
        <w:rPr>
          <w:rFonts w:hint="cs"/>
          <w:rtl/>
        </w:rPr>
        <w:t>,</w:t>
      </w:r>
      <w:r>
        <w:rPr>
          <w:rtl/>
        </w:rPr>
        <w:t xml:space="preserve"> </w:t>
      </w:r>
      <w:bookmarkStart w:id="55416" w:name="_ETM_Q113_228350"/>
      <w:bookmarkEnd w:id="55416"/>
      <w:r>
        <w:rPr>
          <w:rFonts w:hint="cs"/>
          <w:rtl/>
        </w:rPr>
        <w:t>שורדי</w:t>
      </w:r>
      <w:r>
        <w:rPr>
          <w:rtl/>
        </w:rPr>
        <w:t xml:space="preserve"> </w:t>
      </w:r>
      <w:bookmarkStart w:id="55417" w:name="_ETM_Q113_228890"/>
      <w:bookmarkEnd w:id="55417"/>
      <w:r>
        <w:rPr>
          <w:rtl/>
        </w:rPr>
        <w:t xml:space="preserve">7 </w:t>
      </w:r>
      <w:bookmarkStart w:id="55418" w:name="_ETM_Q113_229520"/>
      <w:bookmarkEnd w:id="55418"/>
      <w:r>
        <w:rPr>
          <w:rtl/>
        </w:rPr>
        <w:t>באוקטובר</w:t>
      </w:r>
      <w:r>
        <w:rPr>
          <w:rFonts w:hint="cs"/>
          <w:rtl/>
        </w:rPr>
        <w:t>,</w:t>
      </w:r>
      <w:r>
        <w:rPr>
          <w:rtl/>
        </w:rPr>
        <w:t xml:space="preserve"> </w:t>
      </w:r>
      <w:bookmarkStart w:id="55419" w:name="_ETM_Q113_230809"/>
      <w:bookmarkEnd w:id="55419"/>
      <w:r>
        <w:rPr>
          <w:rtl/>
        </w:rPr>
        <w:t xml:space="preserve">מתמודדי </w:t>
      </w:r>
      <w:bookmarkStart w:id="55420" w:name="_ETM_Q113_231559"/>
      <w:bookmarkEnd w:id="55420"/>
      <w:r>
        <w:rPr>
          <w:rtl/>
        </w:rPr>
        <w:t>נפש</w:t>
      </w:r>
      <w:r>
        <w:rPr>
          <w:rFonts w:hint="cs"/>
          <w:rtl/>
        </w:rPr>
        <w:t xml:space="preserve"> –</w:t>
      </w:r>
      <w:r>
        <w:rPr>
          <w:rtl/>
        </w:rPr>
        <w:t xml:space="preserve"> </w:t>
      </w:r>
      <w:bookmarkStart w:id="55421" w:name="_ETM_Q113_232190"/>
      <w:bookmarkEnd w:id="55421"/>
      <w:r>
        <w:rPr>
          <w:rtl/>
        </w:rPr>
        <w:t>באמת</w:t>
      </w:r>
      <w:r>
        <w:rPr>
          <w:rFonts w:hint="cs"/>
          <w:rtl/>
        </w:rPr>
        <w:t>,</w:t>
      </w:r>
      <w:r>
        <w:rPr>
          <w:rtl/>
        </w:rPr>
        <w:t xml:space="preserve"> </w:t>
      </w:r>
      <w:bookmarkStart w:id="55422" w:name="_ETM_Q113_232460"/>
      <w:bookmarkEnd w:id="55422"/>
      <w:r>
        <w:rPr>
          <w:rtl/>
        </w:rPr>
        <w:t xml:space="preserve">אני </w:t>
      </w:r>
      <w:bookmarkStart w:id="55423" w:name="_ETM_Q113_232579"/>
      <w:bookmarkEnd w:id="55423"/>
      <w:r>
        <w:rPr>
          <w:rtl/>
        </w:rPr>
        <w:t xml:space="preserve">חושבת </w:t>
      </w:r>
      <w:bookmarkStart w:id="55424" w:name="_ETM_Q113_233000"/>
      <w:bookmarkEnd w:id="55424"/>
      <w:r>
        <w:rPr>
          <w:rtl/>
        </w:rPr>
        <w:t xml:space="preserve">על </w:t>
      </w:r>
      <w:bookmarkStart w:id="55425" w:name="_ETM_Q113_233120"/>
      <w:bookmarkStart w:id="55426" w:name="_ETM_Q113_233479"/>
      <w:bookmarkEnd w:id="55425"/>
      <w:bookmarkEnd w:id="55426"/>
      <w:r>
        <w:rPr>
          <w:rFonts w:hint="cs"/>
          <w:rtl/>
        </w:rPr>
        <w:t>10,000</w:t>
      </w:r>
      <w:r>
        <w:rPr>
          <w:rtl/>
        </w:rPr>
        <w:t xml:space="preserve"> </w:t>
      </w:r>
      <w:bookmarkStart w:id="55427" w:name="_ETM_Q113_234199"/>
      <w:bookmarkEnd w:id="55427"/>
      <w:r>
        <w:rPr>
          <w:rtl/>
        </w:rPr>
        <w:t xml:space="preserve">פצועים </w:t>
      </w:r>
      <w:bookmarkStart w:id="55428" w:name="_ETM_Q113_234590"/>
      <w:bookmarkEnd w:id="55428"/>
      <w:r>
        <w:rPr>
          <w:rtl/>
        </w:rPr>
        <w:t>נכ</w:t>
      </w:r>
      <w:r>
        <w:rPr>
          <w:rFonts w:hint="cs"/>
          <w:rtl/>
        </w:rPr>
        <w:t>י</w:t>
      </w:r>
      <w:r>
        <w:rPr>
          <w:rtl/>
        </w:rPr>
        <w:t xml:space="preserve"> </w:t>
      </w:r>
      <w:bookmarkStart w:id="55429" w:name="_ETM_Q113_234920"/>
      <w:bookmarkEnd w:id="55429"/>
      <w:r>
        <w:rPr>
          <w:rtl/>
        </w:rPr>
        <w:t>צה"ל</w:t>
      </w:r>
      <w:r>
        <w:rPr>
          <w:rFonts w:hint="cs"/>
          <w:rtl/>
        </w:rPr>
        <w:t>,</w:t>
      </w:r>
      <w:r>
        <w:rPr>
          <w:rtl/>
        </w:rPr>
        <w:t xml:space="preserve"> </w:t>
      </w:r>
      <w:bookmarkStart w:id="55430" w:name="_ETM_Q113_235760"/>
      <w:bookmarkEnd w:id="55430"/>
      <w:r>
        <w:rPr>
          <w:rtl/>
        </w:rPr>
        <w:t xml:space="preserve">יש </w:t>
      </w:r>
      <w:bookmarkStart w:id="55431" w:name="_ETM_Q113_235940"/>
      <w:bookmarkEnd w:id="55431"/>
      <w:r>
        <w:rPr>
          <w:rtl/>
        </w:rPr>
        <w:t xml:space="preserve">שם </w:t>
      </w:r>
      <w:bookmarkStart w:id="55432" w:name="_ETM_Q113_236150"/>
      <w:bookmarkEnd w:id="55432"/>
      <w:r>
        <w:rPr>
          <w:rtl/>
        </w:rPr>
        <w:t xml:space="preserve">פגועי </w:t>
      </w:r>
      <w:bookmarkStart w:id="55433" w:name="_ETM_Q113_236510"/>
      <w:bookmarkEnd w:id="55433"/>
      <w:r>
        <w:rPr>
          <w:rtl/>
        </w:rPr>
        <w:t>ראש</w:t>
      </w:r>
      <w:r>
        <w:rPr>
          <w:rFonts w:hint="cs"/>
          <w:rtl/>
        </w:rPr>
        <w:t>,</w:t>
      </w:r>
      <w:r>
        <w:rPr>
          <w:rtl/>
        </w:rPr>
        <w:t xml:space="preserve"> </w:t>
      </w:r>
      <w:bookmarkStart w:id="55434" w:name="_ETM_Q113_236870"/>
      <w:bookmarkEnd w:id="55434"/>
      <w:r>
        <w:rPr>
          <w:rtl/>
        </w:rPr>
        <w:t xml:space="preserve">כאלה </w:t>
      </w:r>
      <w:bookmarkStart w:id="55435" w:name="_ETM_Q113_237110"/>
      <w:bookmarkEnd w:id="55435"/>
      <w:r>
        <w:rPr>
          <w:rtl/>
        </w:rPr>
        <w:t xml:space="preserve">שצריך </w:t>
      </w:r>
      <w:bookmarkStart w:id="55436" w:name="_ETM_Q113_237350"/>
      <w:bookmarkEnd w:id="55436"/>
      <w:r>
        <w:rPr>
          <w:rtl/>
        </w:rPr>
        <w:t xml:space="preserve">להחזיר </w:t>
      </w:r>
      <w:bookmarkStart w:id="55437" w:name="_ETM_Q113_237800"/>
      <w:bookmarkEnd w:id="55437"/>
      <w:r>
        <w:rPr>
          <w:rtl/>
        </w:rPr>
        <w:t>אותם</w:t>
      </w:r>
      <w:r>
        <w:rPr>
          <w:rFonts w:hint="cs"/>
          <w:rtl/>
        </w:rPr>
        <w:t>,</w:t>
      </w:r>
      <w:r>
        <w:rPr>
          <w:rtl/>
        </w:rPr>
        <w:t xml:space="preserve"> </w:t>
      </w:r>
      <w:bookmarkStart w:id="55438" w:name="_ETM_Q113_238100"/>
      <w:bookmarkEnd w:id="55438"/>
      <w:r>
        <w:rPr>
          <w:rtl/>
        </w:rPr>
        <w:t xml:space="preserve">לשקם </w:t>
      </w:r>
      <w:bookmarkStart w:id="55439" w:name="_ETM_Q113_238579"/>
      <w:bookmarkEnd w:id="55439"/>
      <w:r>
        <w:rPr>
          <w:rtl/>
        </w:rPr>
        <w:t>אותם</w:t>
      </w:r>
      <w:r>
        <w:rPr>
          <w:rFonts w:hint="cs"/>
          <w:rtl/>
        </w:rPr>
        <w:t>,</w:t>
      </w:r>
      <w:r>
        <w:rPr>
          <w:rtl/>
        </w:rPr>
        <w:t xml:space="preserve"> </w:t>
      </w:r>
      <w:bookmarkStart w:id="55440" w:name="_ETM_Q113_238879"/>
      <w:bookmarkEnd w:id="55440"/>
      <w:r>
        <w:rPr>
          <w:rtl/>
        </w:rPr>
        <w:t xml:space="preserve">לא </w:t>
      </w:r>
      <w:bookmarkStart w:id="55441" w:name="_ETM_Q113_239000"/>
      <w:bookmarkEnd w:id="55441"/>
      <w:r>
        <w:rPr>
          <w:rtl/>
        </w:rPr>
        <w:t xml:space="preserve">רק </w:t>
      </w:r>
      <w:bookmarkStart w:id="55442" w:name="_ETM_Q113_239629"/>
      <w:bookmarkEnd w:id="55442"/>
      <w:r>
        <w:rPr>
          <w:rtl/>
        </w:rPr>
        <w:t xml:space="preserve">לרפא </w:t>
      </w:r>
      <w:bookmarkStart w:id="55443" w:name="_ETM_Q113_240110"/>
      <w:bookmarkEnd w:id="55443"/>
      <w:r>
        <w:rPr>
          <w:rtl/>
        </w:rPr>
        <w:t>אותם</w:t>
      </w:r>
      <w:r>
        <w:rPr>
          <w:rFonts w:hint="cs"/>
          <w:rtl/>
        </w:rPr>
        <w:t>,</w:t>
      </w:r>
      <w:r>
        <w:rPr>
          <w:rtl/>
        </w:rPr>
        <w:t xml:space="preserve"> </w:t>
      </w:r>
      <w:bookmarkStart w:id="55444" w:name="_ETM_Q113_240769"/>
      <w:bookmarkEnd w:id="55444"/>
      <w:r>
        <w:rPr>
          <w:rtl/>
        </w:rPr>
        <w:t xml:space="preserve">להחזיר </w:t>
      </w:r>
      <w:bookmarkStart w:id="55445" w:name="_ETM_Q113_241249"/>
      <w:bookmarkEnd w:id="55445"/>
      <w:r>
        <w:rPr>
          <w:rtl/>
        </w:rPr>
        <w:t xml:space="preserve">אותם </w:t>
      </w:r>
      <w:bookmarkStart w:id="55446" w:name="_ETM_Q113_241489"/>
      <w:bookmarkEnd w:id="55446"/>
      <w:r>
        <w:rPr>
          <w:rtl/>
        </w:rPr>
        <w:t xml:space="preserve">למעגל </w:t>
      </w:r>
      <w:bookmarkStart w:id="55447" w:name="_ETM_Q113_242030"/>
      <w:bookmarkEnd w:id="55447"/>
      <w:r>
        <w:rPr>
          <w:rtl/>
        </w:rPr>
        <w:t>התעסוקה</w:t>
      </w:r>
      <w:r>
        <w:rPr>
          <w:rFonts w:hint="cs"/>
          <w:rtl/>
        </w:rPr>
        <w:t>.</w:t>
      </w:r>
      <w:r>
        <w:rPr>
          <w:rtl/>
        </w:rPr>
        <w:t xml:space="preserve"> </w:t>
      </w:r>
      <w:bookmarkStart w:id="55448" w:name="_ETM_Q113_243019"/>
      <w:bookmarkEnd w:id="55448"/>
      <w:r>
        <w:rPr>
          <w:rtl/>
        </w:rPr>
        <w:t xml:space="preserve">יש </w:t>
      </w:r>
      <w:bookmarkStart w:id="55449" w:name="_ETM_Q113_243170"/>
      <w:bookmarkEnd w:id="55449"/>
      <w:r>
        <w:rPr>
          <w:rtl/>
        </w:rPr>
        <w:t xml:space="preserve">כאן </w:t>
      </w:r>
      <w:bookmarkStart w:id="55450" w:name="_ETM_Q113_243350"/>
      <w:bookmarkEnd w:id="55450"/>
      <w:r>
        <w:rPr>
          <w:rtl/>
        </w:rPr>
        <w:t xml:space="preserve">תהליך </w:t>
      </w:r>
      <w:bookmarkStart w:id="55451" w:name="_ETM_Q113_243769"/>
      <w:bookmarkEnd w:id="55451"/>
      <w:r>
        <w:rPr>
          <w:rtl/>
        </w:rPr>
        <w:t xml:space="preserve">ריפוי </w:t>
      </w:r>
      <w:bookmarkStart w:id="55452" w:name="_ETM_Q113_244220"/>
      <w:bookmarkEnd w:id="55452"/>
      <w:r>
        <w:rPr>
          <w:rtl/>
        </w:rPr>
        <w:t xml:space="preserve">שהוא </w:t>
      </w:r>
      <w:bookmarkStart w:id="55453" w:name="_ETM_Q113_244549"/>
      <w:bookmarkEnd w:id="55453"/>
      <w:r>
        <w:rPr>
          <w:rtl/>
        </w:rPr>
        <w:t>עצום</w:t>
      </w:r>
      <w:r>
        <w:rPr>
          <w:rFonts w:hint="cs"/>
          <w:rtl/>
        </w:rPr>
        <w:t>.</w:t>
      </w:r>
      <w:r>
        <w:rPr>
          <w:rtl/>
        </w:rPr>
        <w:t xml:space="preserve"> </w:t>
      </w:r>
      <w:bookmarkStart w:id="55454" w:name="_ETM_Q113_245640"/>
      <w:bookmarkEnd w:id="55454"/>
      <w:r>
        <w:rPr>
          <w:rtl/>
        </w:rPr>
        <w:t xml:space="preserve">משרד </w:t>
      </w:r>
      <w:bookmarkStart w:id="55455" w:name="_ETM_Q113_246149"/>
      <w:bookmarkEnd w:id="55455"/>
      <w:r>
        <w:rPr>
          <w:rtl/>
        </w:rPr>
        <w:t>הרווחה</w:t>
      </w:r>
      <w:r>
        <w:rPr>
          <w:rFonts w:hint="cs"/>
          <w:rtl/>
        </w:rPr>
        <w:t xml:space="preserve"> –</w:t>
      </w:r>
      <w:r>
        <w:rPr>
          <w:rtl/>
        </w:rPr>
        <w:t xml:space="preserve"> </w:t>
      </w:r>
      <w:bookmarkStart w:id="55456" w:name="_ETM_Q113_246959"/>
      <w:bookmarkEnd w:id="55456"/>
      <w:r>
        <w:rPr>
          <w:rtl/>
        </w:rPr>
        <w:t xml:space="preserve">ברור </w:t>
      </w:r>
      <w:bookmarkStart w:id="55457" w:name="_ETM_Q113_247289"/>
      <w:bookmarkEnd w:id="55457"/>
      <w:r>
        <w:rPr>
          <w:rtl/>
        </w:rPr>
        <w:t xml:space="preserve">לחלוטין </w:t>
      </w:r>
      <w:bookmarkStart w:id="55458" w:name="_ETM_Q113_247770"/>
      <w:bookmarkEnd w:id="55458"/>
      <w:r>
        <w:rPr>
          <w:rtl/>
        </w:rPr>
        <w:t xml:space="preserve">שאנחנו </w:t>
      </w:r>
      <w:bookmarkStart w:id="55459" w:name="_ETM_Q113_248189"/>
      <w:bookmarkEnd w:id="55459"/>
      <w:r>
        <w:rPr>
          <w:rtl/>
        </w:rPr>
        <w:t xml:space="preserve">עומדים </w:t>
      </w:r>
      <w:bookmarkStart w:id="55460" w:name="_ETM_Q113_248490"/>
      <w:bookmarkEnd w:id="55460"/>
      <w:r>
        <w:rPr>
          <w:rtl/>
        </w:rPr>
        <w:t xml:space="preserve">פה </w:t>
      </w:r>
      <w:bookmarkStart w:id="55461" w:name="_ETM_Q113_248999"/>
      <w:bookmarkEnd w:id="55461"/>
      <w:r>
        <w:rPr>
          <w:rtl/>
        </w:rPr>
        <w:t xml:space="preserve">בפני </w:t>
      </w:r>
      <w:bookmarkStart w:id="55462" w:name="_ETM_Q113_249420"/>
      <w:bookmarkEnd w:id="55462"/>
      <w:r>
        <w:rPr>
          <w:rtl/>
        </w:rPr>
        <w:t xml:space="preserve">דרישות </w:t>
      </w:r>
      <w:bookmarkStart w:id="55463" w:name="_ETM_Q113_249929"/>
      <w:bookmarkEnd w:id="55463"/>
      <w:r>
        <w:rPr>
          <w:rtl/>
        </w:rPr>
        <w:t>עצומות</w:t>
      </w:r>
      <w:r>
        <w:rPr>
          <w:rFonts w:hint="cs"/>
          <w:rtl/>
        </w:rPr>
        <w:t>,</w:t>
      </w:r>
      <w:r>
        <w:rPr>
          <w:rtl/>
        </w:rPr>
        <w:t xml:space="preserve"> </w:t>
      </w:r>
      <w:bookmarkStart w:id="55464" w:name="_ETM_Q113_250439"/>
      <w:bookmarkEnd w:id="55464"/>
      <w:r>
        <w:rPr>
          <w:rtl/>
        </w:rPr>
        <w:t xml:space="preserve">אז </w:t>
      </w:r>
      <w:bookmarkStart w:id="55465" w:name="_ETM_Q113_250530"/>
      <w:bookmarkEnd w:id="55465"/>
      <w:r>
        <w:rPr>
          <w:rtl/>
        </w:rPr>
        <w:t xml:space="preserve">מקצצים </w:t>
      </w:r>
      <w:bookmarkStart w:id="55466" w:name="_ETM_Q113_251039"/>
      <w:bookmarkEnd w:id="55466"/>
      <w:r>
        <w:rPr>
          <w:rFonts w:hint="cs"/>
          <w:rtl/>
        </w:rPr>
        <w:t xml:space="preserve">115 מיליון </w:t>
      </w:r>
      <w:bookmarkStart w:id="55467" w:name="_ETM_Q113_252601"/>
      <w:bookmarkEnd w:id="55467"/>
      <w:r>
        <w:rPr>
          <w:rFonts w:hint="cs"/>
          <w:rtl/>
        </w:rPr>
        <w:t>למשרד</w:t>
      </w:r>
      <w:r>
        <w:rPr>
          <w:rtl/>
        </w:rPr>
        <w:t xml:space="preserve"> </w:t>
      </w:r>
      <w:bookmarkStart w:id="55468" w:name="_ETM_Q113_252509"/>
      <w:bookmarkEnd w:id="55468"/>
      <w:r>
        <w:rPr>
          <w:rtl/>
        </w:rPr>
        <w:t>הרווחה</w:t>
      </w:r>
      <w:r>
        <w:rPr>
          <w:rFonts w:hint="cs"/>
          <w:rtl/>
        </w:rPr>
        <w:t>,</w:t>
      </w:r>
      <w:r>
        <w:rPr>
          <w:rtl/>
        </w:rPr>
        <w:t xml:space="preserve"> </w:t>
      </w:r>
      <w:bookmarkStart w:id="55469" w:name="_ETM_Q113_253590"/>
      <w:bookmarkEnd w:id="55469"/>
      <w:r>
        <w:rPr>
          <w:rtl/>
        </w:rPr>
        <w:t xml:space="preserve">כסף </w:t>
      </w:r>
      <w:bookmarkStart w:id="55470" w:name="_ETM_Q113_253950"/>
      <w:bookmarkEnd w:id="55470"/>
      <w:r>
        <w:rPr>
          <w:rtl/>
        </w:rPr>
        <w:t xml:space="preserve">שנדרש </w:t>
      </w:r>
      <w:bookmarkStart w:id="55471" w:name="_ETM_Q113_254430"/>
      <w:bookmarkEnd w:id="55471"/>
      <w:r>
        <w:rPr>
          <w:rtl/>
        </w:rPr>
        <w:t>לסי</w:t>
      </w:r>
      <w:r>
        <w:rPr>
          <w:rFonts w:hint="cs"/>
          <w:rtl/>
        </w:rPr>
        <w:t>ו</w:t>
      </w:r>
      <w:r>
        <w:rPr>
          <w:rtl/>
        </w:rPr>
        <w:t xml:space="preserve">ע </w:t>
      </w:r>
      <w:bookmarkStart w:id="55472" w:name="_ETM_Q113_254730"/>
      <w:bookmarkEnd w:id="55472"/>
      <w:r>
        <w:rPr>
          <w:rtl/>
        </w:rPr>
        <w:t>למשפחות</w:t>
      </w:r>
      <w:r w:rsidR="00C20F05">
        <w:rPr>
          <w:rFonts w:hint="cs"/>
          <w:rtl/>
        </w:rPr>
        <w:t>,</w:t>
      </w:r>
      <w:r>
        <w:rPr>
          <w:rtl/>
        </w:rPr>
        <w:t xml:space="preserve"> </w:t>
      </w:r>
      <w:bookmarkStart w:id="55473" w:name="_ETM_Q113_255630"/>
      <w:bookmarkEnd w:id="55473"/>
      <w:r>
        <w:rPr>
          <w:rtl/>
        </w:rPr>
        <w:t xml:space="preserve">גם </w:t>
      </w:r>
      <w:bookmarkStart w:id="55474" w:name="_ETM_Q113_255840"/>
      <w:bookmarkEnd w:id="55474"/>
      <w:r>
        <w:rPr>
          <w:rtl/>
        </w:rPr>
        <w:t xml:space="preserve">למשפחות </w:t>
      </w:r>
      <w:bookmarkStart w:id="55475" w:name="_ETM_Q113_256350"/>
      <w:bookmarkEnd w:id="55475"/>
      <w:r>
        <w:rPr>
          <w:rtl/>
        </w:rPr>
        <w:t>המילואימניקים</w:t>
      </w:r>
      <w:r>
        <w:rPr>
          <w:rFonts w:hint="cs"/>
          <w:rtl/>
        </w:rPr>
        <w:t>,</w:t>
      </w:r>
      <w:r>
        <w:rPr>
          <w:rtl/>
        </w:rPr>
        <w:t xml:space="preserve"> </w:t>
      </w:r>
      <w:bookmarkStart w:id="55476" w:name="_ETM_Q113_257370"/>
      <w:bookmarkEnd w:id="55476"/>
      <w:r>
        <w:rPr>
          <w:rtl/>
        </w:rPr>
        <w:t xml:space="preserve">גם </w:t>
      </w:r>
      <w:bookmarkStart w:id="55477" w:name="_ETM_Q113_257640"/>
      <w:bookmarkEnd w:id="55477"/>
      <w:r>
        <w:rPr>
          <w:rtl/>
        </w:rPr>
        <w:t>לצעירים</w:t>
      </w:r>
      <w:r>
        <w:rPr>
          <w:rFonts w:hint="cs"/>
          <w:rtl/>
        </w:rPr>
        <w:t>,</w:t>
      </w:r>
      <w:r>
        <w:rPr>
          <w:rtl/>
        </w:rPr>
        <w:t xml:space="preserve"> </w:t>
      </w:r>
      <w:bookmarkStart w:id="55478" w:name="_ETM_Q113_258240"/>
      <w:bookmarkEnd w:id="55478"/>
      <w:r>
        <w:rPr>
          <w:rtl/>
        </w:rPr>
        <w:t xml:space="preserve">גם </w:t>
      </w:r>
      <w:bookmarkStart w:id="55479" w:name="_ETM_Q113_258450"/>
      <w:bookmarkEnd w:id="55479"/>
      <w:r>
        <w:rPr>
          <w:rtl/>
        </w:rPr>
        <w:t xml:space="preserve">למבוגרים </w:t>
      </w:r>
      <w:bookmarkStart w:id="55480" w:name="_ETM_Q113_258990"/>
      <w:bookmarkEnd w:id="55480"/>
      <w:r>
        <w:rPr>
          <w:rtl/>
        </w:rPr>
        <w:t xml:space="preserve">וגם </w:t>
      </w:r>
      <w:bookmarkStart w:id="55481" w:name="_ETM_Q113_259230"/>
      <w:bookmarkEnd w:id="55481"/>
      <w:r>
        <w:rPr>
          <w:rtl/>
        </w:rPr>
        <w:t xml:space="preserve">לאוכלוסיות </w:t>
      </w:r>
      <w:bookmarkStart w:id="55482" w:name="_ETM_Q113_260130"/>
      <w:bookmarkEnd w:id="55482"/>
      <w:r>
        <w:rPr>
          <w:rtl/>
        </w:rPr>
        <w:t xml:space="preserve">מוחלשות </w:t>
      </w:r>
      <w:bookmarkStart w:id="55483" w:name="_ETM_Q113_260729"/>
      <w:bookmarkEnd w:id="55483"/>
      <w:r>
        <w:rPr>
          <w:rtl/>
        </w:rPr>
        <w:t xml:space="preserve">שנפגעו </w:t>
      </w:r>
      <w:bookmarkStart w:id="55484" w:name="_ETM_Q113_261450"/>
      <w:bookmarkEnd w:id="55484"/>
      <w:r>
        <w:rPr>
          <w:rtl/>
        </w:rPr>
        <w:t xml:space="preserve">כתוצאה </w:t>
      </w:r>
      <w:bookmarkStart w:id="55485" w:name="_ETM_Q113_261959"/>
      <w:bookmarkEnd w:id="55485"/>
      <w:r>
        <w:rPr>
          <w:rtl/>
        </w:rPr>
        <w:t>מהמלחמה</w:t>
      </w:r>
      <w:r>
        <w:rPr>
          <w:rFonts w:hint="cs"/>
          <w:rtl/>
        </w:rPr>
        <w:t>.</w:t>
      </w:r>
      <w:r>
        <w:rPr>
          <w:rtl/>
        </w:rPr>
        <w:t xml:space="preserve"> </w:t>
      </w:r>
      <w:bookmarkStart w:id="55486" w:name="_ETM_Q113_263100"/>
      <w:bookmarkEnd w:id="55486"/>
      <w:r>
        <w:rPr>
          <w:rFonts w:hint="cs"/>
          <w:rtl/>
        </w:rPr>
        <w:t>ו</w:t>
      </w:r>
      <w:r>
        <w:rPr>
          <w:rtl/>
        </w:rPr>
        <w:t xml:space="preserve">משרד </w:t>
      </w:r>
      <w:bookmarkStart w:id="55487" w:name="_ETM_Q113_263700"/>
      <w:bookmarkEnd w:id="55487"/>
      <w:r>
        <w:rPr>
          <w:rtl/>
        </w:rPr>
        <w:t>החינוך</w:t>
      </w:r>
      <w:r>
        <w:rPr>
          <w:rFonts w:hint="cs"/>
          <w:rtl/>
        </w:rPr>
        <w:t>,</w:t>
      </w:r>
      <w:r>
        <w:rPr>
          <w:rtl/>
        </w:rPr>
        <w:t xml:space="preserve"> </w:t>
      </w:r>
      <w:bookmarkStart w:id="55488" w:name="_ETM_Q113_264510"/>
      <w:bookmarkStart w:id="55489" w:name="_ETM_Q113_264900"/>
      <w:bookmarkStart w:id="55490" w:name="_ETM_Q113_265440"/>
      <w:bookmarkEnd w:id="55488"/>
      <w:bookmarkEnd w:id="55489"/>
      <w:bookmarkEnd w:id="55490"/>
      <w:r>
        <w:rPr>
          <w:rFonts w:hint="cs"/>
          <w:rtl/>
        </w:rPr>
        <w:t xml:space="preserve">בסוף </w:t>
      </w:r>
      <w:r>
        <w:rPr>
          <w:rtl/>
        </w:rPr>
        <w:t xml:space="preserve">כל </w:t>
      </w:r>
      <w:bookmarkStart w:id="55491" w:name="_ETM_Q113_265709"/>
      <w:bookmarkEnd w:id="55491"/>
      <w:r>
        <w:rPr>
          <w:rFonts w:hint="cs"/>
          <w:rtl/>
        </w:rPr>
        <w:t>הוננו</w:t>
      </w:r>
      <w:r>
        <w:rPr>
          <w:rtl/>
        </w:rPr>
        <w:t xml:space="preserve"> </w:t>
      </w:r>
      <w:bookmarkStart w:id="55492" w:name="_ETM_Q113_266040"/>
      <w:bookmarkStart w:id="55493" w:name="_ETM_Q113_266100"/>
      <w:bookmarkEnd w:id="55492"/>
      <w:bookmarkEnd w:id="55493"/>
      <w:r>
        <w:rPr>
          <w:rtl/>
        </w:rPr>
        <w:t xml:space="preserve">צריך </w:t>
      </w:r>
      <w:bookmarkStart w:id="55494" w:name="_ETM_Q113_266280"/>
      <w:bookmarkEnd w:id="55494"/>
      <w:r>
        <w:rPr>
          <w:rtl/>
        </w:rPr>
        <w:t xml:space="preserve">להיות </w:t>
      </w:r>
      <w:bookmarkStart w:id="55495" w:name="_ETM_Q113_266459"/>
      <w:bookmarkEnd w:id="55495"/>
      <w:r>
        <w:rPr>
          <w:rtl/>
        </w:rPr>
        <w:t xml:space="preserve">מושקע </w:t>
      </w:r>
      <w:bookmarkStart w:id="55496" w:name="_ETM_Q113_266850"/>
      <w:bookmarkEnd w:id="55496"/>
      <w:r>
        <w:rPr>
          <w:rtl/>
        </w:rPr>
        <w:t>בחינוך</w:t>
      </w:r>
      <w:r>
        <w:rPr>
          <w:rFonts w:hint="cs"/>
          <w:rtl/>
        </w:rPr>
        <w:t xml:space="preserve"> –</w:t>
      </w:r>
      <w:r>
        <w:rPr>
          <w:rtl/>
        </w:rPr>
        <w:t xml:space="preserve"> </w:t>
      </w:r>
      <w:bookmarkStart w:id="55497" w:name="_ETM_Q113_267900"/>
      <w:bookmarkEnd w:id="55497"/>
      <w:r>
        <w:rPr>
          <w:rtl/>
        </w:rPr>
        <w:t>בחינוך</w:t>
      </w:r>
      <w:r>
        <w:rPr>
          <w:rFonts w:hint="cs"/>
          <w:rtl/>
        </w:rPr>
        <w:t>,</w:t>
      </w:r>
      <w:r>
        <w:rPr>
          <w:rtl/>
        </w:rPr>
        <w:t xml:space="preserve"> </w:t>
      </w:r>
      <w:bookmarkStart w:id="55498" w:name="_ETM_Q113_268979"/>
      <w:bookmarkEnd w:id="55498"/>
      <w:r>
        <w:rPr>
          <w:rtl/>
        </w:rPr>
        <w:t>בילדים</w:t>
      </w:r>
      <w:r>
        <w:rPr>
          <w:rFonts w:hint="cs"/>
          <w:rtl/>
        </w:rPr>
        <w:t>,</w:t>
      </w:r>
      <w:r>
        <w:rPr>
          <w:rtl/>
        </w:rPr>
        <w:t xml:space="preserve"> </w:t>
      </w:r>
      <w:bookmarkStart w:id="55499" w:name="_ETM_Q113_270000"/>
      <w:bookmarkEnd w:id="55499"/>
      <w:r>
        <w:rPr>
          <w:rtl/>
        </w:rPr>
        <w:t xml:space="preserve">בדור </w:t>
      </w:r>
      <w:bookmarkStart w:id="55500" w:name="_ETM_Q113_270479"/>
      <w:bookmarkEnd w:id="55500"/>
      <w:r>
        <w:rPr>
          <w:rtl/>
        </w:rPr>
        <w:t>העתיד</w:t>
      </w:r>
      <w:r>
        <w:rPr>
          <w:rFonts w:hint="cs"/>
          <w:rtl/>
        </w:rPr>
        <w:t xml:space="preserve"> –</w:t>
      </w:r>
      <w:r>
        <w:rPr>
          <w:rtl/>
        </w:rPr>
        <w:t xml:space="preserve"> </w:t>
      </w:r>
      <w:bookmarkStart w:id="55501" w:name="_ETM_Q113_271200"/>
      <w:bookmarkEnd w:id="55501"/>
      <w:r>
        <w:rPr>
          <w:rtl/>
        </w:rPr>
        <w:t xml:space="preserve">אז </w:t>
      </w:r>
      <w:bookmarkStart w:id="55502" w:name="_ETM_Q113_271380"/>
      <w:bookmarkEnd w:id="55502"/>
      <w:r>
        <w:rPr>
          <w:rtl/>
        </w:rPr>
        <w:t xml:space="preserve">גם </w:t>
      </w:r>
      <w:bookmarkStart w:id="55503" w:name="_ETM_Q113_271530"/>
      <w:bookmarkEnd w:id="55503"/>
      <w:r>
        <w:rPr>
          <w:rtl/>
        </w:rPr>
        <w:t xml:space="preserve">שם </w:t>
      </w:r>
      <w:bookmarkStart w:id="55504" w:name="_ETM_Q113_271799"/>
      <w:bookmarkEnd w:id="55504"/>
      <w:r>
        <w:rPr>
          <w:rtl/>
        </w:rPr>
        <w:t xml:space="preserve">מקצצים </w:t>
      </w:r>
      <w:bookmarkStart w:id="55505" w:name="_ETM_Q113_272310"/>
      <w:bookmarkEnd w:id="55505"/>
      <w:r>
        <w:rPr>
          <w:rtl/>
        </w:rPr>
        <w:t>242</w:t>
      </w:r>
      <w:r>
        <w:rPr>
          <w:rFonts w:hint="cs"/>
          <w:rtl/>
        </w:rPr>
        <w:t>.</w:t>
      </w:r>
      <w:r>
        <w:rPr>
          <w:rtl/>
        </w:rPr>
        <w:t xml:space="preserve"> </w:t>
      </w:r>
      <w:bookmarkStart w:id="55506" w:name="_ETM_Q113_273930"/>
      <w:bookmarkEnd w:id="55506"/>
      <w:r>
        <w:rPr>
          <w:rtl/>
        </w:rPr>
        <w:t xml:space="preserve">עולם </w:t>
      </w:r>
      <w:bookmarkStart w:id="55507" w:name="_ETM_Q113_274290"/>
      <w:bookmarkEnd w:id="55507"/>
      <w:r>
        <w:rPr>
          <w:rtl/>
        </w:rPr>
        <w:t>הפוך</w:t>
      </w:r>
      <w:r>
        <w:rPr>
          <w:rFonts w:hint="cs"/>
          <w:rtl/>
        </w:rPr>
        <w:t>.</w:t>
      </w:r>
      <w:r>
        <w:rPr>
          <w:rtl/>
        </w:rPr>
        <w:t xml:space="preserve"> </w:t>
      </w:r>
      <w:bookmarkStart w:id="55508" w:name="_ETM_Q113_277009"/>
      <w:bookmarkEnd w:id="55508"/>
    </w:p>
    <w:p w:rsidR="00EA1761" w:rsidRDefault="00EA1761" w:rsidP="00897AE0">
      <w:pPr>
        <w:rPr>
          <w:rtl/>
        </w:rPr>
      </w:pPr>
      <w:bookmarkStart w:id="55509" w:name="_ETM_Q113_277652"/>
      <w:bookmarkEnd w:id="55509"/>
    </w:p>
    <w:p w:rsidR="00EA1761" w:rsidRDefault="00EA1761" w:rsidP="00C20F05">
      <w:pPr>
        <w:rPr>
          <w:rtl/>
        </w:rPr>
      </w:pPr>
      <w:bookmarkStart w:id="55510" w:name="_ETM_Q113_277825"/>
      <w:bookmarkStart w:id="55511" w:name="_ETM_Q113_277869"/>
      <w:bookmarkStart w:id="55512" w:name="_ETM_Q113_277897"/>
      <w:bookmarkEnd w:id="55510"/>
      <w:bookmarkEnd w:id="55511"/>
      <w:bookmarkEnd w:id="55512"/>
      <w:r>
        <w:rPr>
          <w:rtl/>
        </w:rPr>
        <w:t xml:space="preserve">אז </w:t>
      </w:r>
      <w:bookmarkStart w:id="55513" w:name="_ETM_Q113_277310"/>
      <w:bookmarkEnd w:id="55513"/>
      <w:r>
        <w:rPr>
          <w:rtl/>
        </w:rPr>
        <w:t xml:space="preserve">באמת </w:t>
      </w:r>
      <w:bookmarkStart w:id="55514" w:name="_ETM_Q113_278709"/>
      <w:bookmarkEnd w:id="55514"/>
      <w:r>
        <w:rPr>
          <w:rtl/>
        </w:rPr>
        <w:t xml:space="preserve">יעד </w:t>
      </w:r>
      <w:bookmarkStart w:id="55515" w:name="_ETM_Q113_279069"/>
      <w:bookmarkEnd w:id="55515"/>
      <w:r>
        <w:rPr>
          <w:rtl/>
        </w:rPr>
        <w:t xml:space="preserve">הגירעון </w:t>
      </w:r>
      <w:bookmarkStart w:id="55516" w:name="_ETM_Q113_280299"/>
      <w:bookmarkEnd w:id="55516"/>
      <w:r>
        <w:rPr>
          <w:rtl/>
        </w:rPr>
        <w:t xml:space="preserve">הוגדל </w:t>
      </w:r>
      <w:bookmarkStart w:id="55517" w:name="_ETM_Q113_280810"/>
      <w:bookmarkEnd w:id="55517"/>
      <w:r>
        <w:rPr>
          <w:rtl/>
        </w:rPr>
        <w:t>ל-4.7%</w:t>
      </w:r>
      <w:r>
        <w:rPr>
          <w:rFonts w:hint="cs"/>
          <w:rtl/>
        </w:rPr>
        <w:t>,</w:t>
      </w:r>
      <w:r>
        <w:rPr>
          <w:rtl/>
        </w:rPr>
        <w:t xml:space="preserve"> </w:t>
      </w:r>
      <w:bookmarkStart w:id="55518" w:name="_ETM_Q113_282979"/>
      <w:bookmarkEnd w:id="55518"/>
      <w:r>
        <w:rPr>
          <w:rtl/>
        </w:rPr>
        <w:t xml:space="preserve">זאת </w:t>
      </w:r>
      <w:bookmarkStart w:id="55519" w:name="_ETM_Q113_283099"/>
      <w:bookmarkEnd w:id="55519"/>
      <w:r>
        <w:rPr>
          <w:rtl/>
        </w:rPr>
        <w:t xml:space="preserve">אומרת </w:t>
      </w:r>
      <w:bookmarkStart w:id="55520" w:name="_ETM_Q113_283310"/>
      <w:bookmarkEnd w:id="55520"/>
      <w:r>
        <w:rPr>
          <w:rFonts w:hint="cs"/>
          <w:rtl/>
        </w:rPr>
        <w:t>ש</w:t>
      </w:r>
      <w:r>
        <w:rPr>
          <w:rtl/>
        </w:rPr>
        <w:t xml:space="preserve">כבר </w:t>
      </w:r>
      <w:bookmarkStart w:id="55521" w:name="_ETM_Q113_283459"/>
      <w:bookmarkEnd w:id="55521"/>
      <w:r>
        <w:rPr>
          <w:rtl/>
        </w:rPr>
        <w:t xml:space="preserve">מגיעים </w:t>
      </w:r>
      <w:bookmarkStart w:id="55522" w:name="_ETM_Q113_283759"/>
      <w:bookmarkEnd w:id="55522"/>
      <w:r>
        <w:rPr>
          <w:rtl/>
        </w:rPr>
        <w:t xml:space="preserve">ל-100 </w:t>
      </w:r>
      <w:bookmarkStart w:id="55523" w:name="_ETM_Q113_284239"/>
      <w:bookmarkEnd w:id="55523"/>
      <w:r>
        <w:rPr>
          <w:rtl/>
        </w:rPr>
        <w:t xml:space="preserve">מיליארד </w:t>
      </w:r>
      <w:bookmarkStart w:id="55524" w:name="_ETM_Q113_284779"/>
      <w:bookmarkEnd w:id="55524"/>
      <w:r>
        <w:rPr>
          <w:rtl/>
        </w:rPr>
        <w:t>גירעון</w:t>
      </w:r>
      <w:r>
        <w:rPr>
          <w:rFonts w:hint="cs"/>
          <w:rtl/>
        </w:rPr>
        <w:t>,</w:t>
      </w:r>
      <w:r>
        <w:rPr>
          <w:rtl/>
        </w:rPr>
        <w:t xml:space="preserve"> </w:t>
      </w:r>
      <w:bookmarkStart w:id="55525" w:name="_ETM_Q113_286000"/>
      <w:bookmarkEnd w:id="55525"/>
      <w:r>
        <w:rPr>
          <w:rtl/>
        </w:rPr>
        <w:t xml:space="preserve">והמשמעות </w:t>
      </w:r>
      <w:bookmarkStart w:id="55526" w:name="_ETM_Q113_286840"/>
      <w:bookmarkEnd w:id="55526"/>
      <w:r>
        <w:rPr>
          <w:rtl/>
        </w:rPr>
        <w:t xml:space="preserve">היא </w:t>
      </w:r>
      <w:bookmarkStart w:id="55527" w:name="_ETM_Q113_287439"/>
      <w:bookmarkEnd w:id="55527"/>
      <w:r>
        <w:rPr>
          <w:rFonts w:hint="cs"/>
          <w:rtl/>
        </w:rPr>
        <w:t>ש</w:t>
      </w:r>
      <w:r>
        <w:rPr>
          <w:rtl/>
        </w:rPr>
        <w:t xml:space="preserve">לא </w:t>
      </w:r>
      <w:bookmarkStart w:id="55528" w:name="_ETM_Q113_287650"/>
      <w:bookmarkEnd w:id="55528"/>
      <w:r>
        <w:rPr>
          <w:rtl/>
        </w:rPr>
        <w:t xml:space="preserve">מקצצים </w:t>
      </w:r>
      <w:bookmarkStart w:id="55529" w:name="_ETM_Q113_288250"/>
      <w:bookmarkEnd w:id="55529"/>
      <w:r>
        <w:rPr>
          <w:rtl/>
        </w:rPr>
        <w:t xml:space="preserve">איפה </w:t>
      </w:r>
      <w:bookmarkStart w:id="55530" w:name="_ETM_Q113_288460"/>
      <w:bookmarkEnd w:id="55530"/>
      <w:r>
        <w:rPr>
          <w:rtl/>
        </w:rPr>
        <w:t xml:space="preserve">שצריך </w:t>
      </w:r>
      <w:bookmarkStart w:id="55531" w:name="_ETM_Q113_289600"/>
      <w:bookmarkEnd w:id="55531"/>
      <w:r>
        <w:rPr>
          <w:rtl/>
        </w:rPr>
        <w:t xml:space="preserve">אלא </w:t>
      </w:r>
      <w:bookmarkStart w:id="55532" w:name="_ETM_Q113_289840"/>
      <w:bookmarkEnd w:id="55532"/>
      <w:r>
        <w:rPr>
          <w:rtl/>
        </w:rPr>
        <w:t xml:space="preserve">לוקחים </w:t>
      </w:r>
      <w:bookmarkStart w:id="55533" w:name="_ETM_Q113_290200"/>
      <w:bookmarkStart w:id="55534" w:name="_ETM_Q113_290770"/>
      <w:bookmarkEnd w:id="55533"/>
      <w:bookmarkEnd w:id="55534"/>
      <w:r>
        <w:rPr>
          <w:rtl/>
        </w:rPr>
        <w:t xml:space="preserve">עוד </w:t>
      </w:r>
      <w:bookmarkStart w:id="55535" w:name="_ETM_Q113_291009"/>
      <w:bookmarkEnd w:id="55535"/>
      <w:r>
        <w:rPr>
          <w:rtl/>
        </w:rPr>
        <w:t xml:space="preserve">ממשלם </w:t>
      </w:r>
      <w:bookmarkStart w:id="55536" w:name="_ETM_Q113_291640"/>
      <w:bookmarkEnd w:id="55536"/>
      <w:r>
        <w:rPr>
          <w:rtl/>
        </w:rPr>
        <w:t>המ</w:t>
      </w:r>
      <w:r>
        <w:rPr>
          <w:rFonts w:hint="cs"/>
          <w:rtl/>
        </w:rPr>
        <w:t>י</w:t>
      </w:r>
      <w:r>
        <w:rPr>
          <w:rtl/>
        </w:rPr>
        <w:t>סים</w:t>
      </w:r>
      <w:r>
        <w:rPr>
          <w:rFonts w:hint="cs"/>
          <w:rtl/>
        </w:rPr>
        <w:t>.</w:t>
      </w:r>
      <w:r>
        <w:rPr>
          <w:rtl/>
        </w:rPr>
        <w:t xml:space="preserve"> </w:t>
      </w:r>
      <w:bookmarkStart w:id="55537" w:name="_ETM_Q113_292659"/>
      <w:bookmarkEnd w:id="55537"/>
      <w:r>
        <w:rPr>
          <w:rtl/>
        </w:rPr>
        <w:t xml:space="preserve">זאת </w:t>
      </w:r>
      <w:bookmarkStart w:id="55538" w:name="_ETM_Q113_292780"/>
      <w:bookmarkEnd w:id="55538"/>
      <w:r>
        <w:rPr>
          <w:rtl/>
        </w:rPr>
        <w:t>אומרת</w:t>
      </w:r>
      <w:r>
        <w:rPr>
          <w:rFonts w:hint="cs"/>
          <w:rtl/>
        </w:rPr>
        <w:t>,</w:t>
      </w:r>
      <w:r>
        <w:rPr>
          <w:rtl/>
        </w:rPr>
        <w:t xml:space="preserve"> </w:t>
      </w:r>
      <w:bookmarkStart w:id="55539" w:name="_ETM_Q113_293049"/>
      <w:bookmarkEnd w:id="55539"/>
      <w:r>
        <w:rPr>
          <w:rtl/>
        </w:rPr>
        <w:t xml:space="preserve">הממשלה </w:t>
      </w:r>
      <w:bookmarkStart w:id="55540" w:name="_ETM_Q113_293469"/>
      <w:bookmarkEnd w:id="55540"/>
      <w:r>
        <w:rPr>
          <w:rtl/>
        </w:rPr>
        <w:t xml:space="preserve">הזו </w:t>
      </w:r>
      <w:bookmarkStart w:id="55541" w:name="_ETM_Q113_293649"/>
      <w:bookmarkEnd w:id="55541"/>
      <w:r>
        <w:rPr>
          <w:rtl/>
        </w:rPr>
        <w:t xml:space="preserve">החליטה </w:t>
      </w:r>
      <w:bookmarkStart w:id="55542" w:name="_ETM_Q113_294039"/>
      <w:bookmarkEnd w:id="55542"/>
      <w:r>
        <w:rPr>
          <w:rtl/>
        </w:rPr>
        <w:t xml:space="preserve">להעלות </w:t>
      </w:r>
      <w:bookmarkStart w:id="55543" w:name="_ETM_Q113_294430"/>
      <w:bookmarkEnd w:id="55543"/>
      <w:r>
        <w:rPr>
          <w:rtl/>
        </w:rPr>
        <w:t xml:space="preserve">את </w:t>
      </w:r>
      <w:bookmarkStart w:id="55544" w:name="_ETM_Q113_294579"/>
      <w:bookmarkEnd w:id="55544"/>
      <w:r>
        <w:rPr>
          <w:rtl/>
        </w:rPr>
        <w:t xml:space="preserve">המע"מ </w:t>
      </w:r>
      <w:bookmarkStart w:id="55545" w:name="_ETM_Q113_295950"/>
      <w:bookmarkEnd w:id="55545"/>
      <w:r>
        <w:rPr>
          <w:rtl/>
        </w:rPr>
        <w:t xml:space="preserve">מ-17% </w:t>
      </w:r>
      <w:bookmarkStart w:id="55546" w:name="_ETM_Q113_296939"/>
      <w:bookmarkEnd w:id="55546"/>
      <w:r>
        <w:rPr>
          <w:rtl/>
        </w:rPr>
        <w:t>ל-18%</w:t>
      </w:r>
      <w:bookmarkStart w:id="55547" w:name="_ETM_Q113_298020"/>
      <w:bookmarkEnd w:id="55547"/>
      <w:r>
        <w:rPr>
          <w:rFonts w:hint="cs"/>
          <w:rtl/>
        </w:rPr>
        <w:t xml:space="preserve"> – </w:t>
      </w:r>
      <w:r>
        <w:rPr>
          <w:rtl/>
        </w:rPr>
        <w:t>אגב</w:t>
      </w:r>
      <w:r>
        <w:rPr>
          <w:rFonts w:hint="cs"/>
          <w:rtl/>
        </w:rPr>
        <w:t>,</w:t>
      </w:r>
      <w:r>
        <w:rPr>
          <w:rtl/>
        </w:rPr>
        <w:t xml:space="preserve"> </w:t>
      </w:r>
      <w:bookmarkStart w:id="55548" w:name="_ETM_Q113_298259"/>
      <w:bookmarkEnd w:id="55548"/>
      <w:r>
        <w:rPr>
          <w:rtl/>
        </w:rPr>
        <w:t xml:space="preserve">אתם </w:t>
      </w:r>
      <w:bookmarkStart w:id="55549" w:name="_ETM_Q113_298439"/>
      <w:bookmarkEnd w:id="55549"/>
      <w:r>
        <w:rPr>
          <w:rtl/>
        </w:rPr>
        <w:t xml:space="preserve">יודעים </w:t>
      </w:r>
      <w:bookmarkStart w:id="55550" w:name="_ETM_Q113_298680"/>
      <w:bookmarkEnd w:id="55550"/>
      <w:r>
        <w:rPr>
          <w:rtl/>
        </w:rPr>
        <w:t xml:space="preserve">כמה </w:t>
      </w:r>
      <w:bookmarkStart w:id="55551" w:name="_ETM_Q113_299460"/>
      <w:bookmarkEnd w:id="55551"/>
      <w:r>
        <w:rPr>
          <w:rtl/>
        </w:rPr>
        <w:t xml:space="preserve">נותן </w:t>
      </w:r>
      <w:bookmarkStart w:id="55552" w:name="_ETM_Q113_299909"/>
      <w:bookmarkEnd w:id="55552"/>
      <w:r>
        <w:rPr>
          <w:rtl/>
        </w:rPr>
        <w:t xml:space="preserve">לנו </w:t>
      </w:r>
      <w:bookmarkStart w:id="55553" w:name="_ETM_Q113_300180"/>
      <w:bookmarkEnd w:id="55553"/>
      <w:r>
        <w:rPr>
          <w:rtl/>
        </w:rPr>
        <w:t xml:space="preserve">עצם </w:t>
      </w:r>
      <w:bookmarkStart w:id="55554" w:name="_ETM_Q113_301289"/>
      <w:bookmarkEnd w:id="55554"/>
      <w:r>
        <w:rPr>
          <w:rtl/>
        </w:rPr>
        <w:t xml:space="preserve">המהלך </w:t>
      </w:r>
      <w:bookmarkStart w:id="55555" w:name="_ETM_Q113_301799"/>
      <w:bookmarkEnd w:id="55555"/>
      <w:r>
        <w:rPr>
          <w:rtl/>
        </w:rPr>
        <w:t>הזה</w:t>
      </w:r>
      <w:r>
        <w:rPr>
          <w:rFonts w:hint="cs"/>
          <w:rtl/>
        </w:rPr>
        <w:t>?</w:t>
      </w:r>
      <w:r>
        <w:rPr>
          <w:rtl/>
        </w:rPr>
        <w:t xml:space="preserve"> </w:t>
      </w:r>
      <w:bookmarkStart w:id="55556" w:name="_ETM_Q113_302560"/>
      <w:bookmarkEnd w:id="55556"/>
      <w:r>
        <w:rPr>
          <w:rtl/>
        </w:rPr>
        <w:t xml:space="preserve">המהלך </w:t>
      </w:r>
      <w:bookmarkStart w:id="55557" w:name="_ETM_Q113_303070"/>
      <w:bookmarkEnd w:id="55557"/>
      <w:r>
        <w:rPr>
          <w:rtl/>
        </w:rPr>
        <w:t xml:space="preserve">הזה </w:t>
      </w:r>
      <w:bookmarkStart w:id="55558" w:name="_ETM_Q113_303250"/>
      <w:bookmarkEnd w:id="55558"/>
      <w:r>
        <w:rPr>
          <w:rtl/>
        </w:rPr>
        <w:t xml:space="preserve">מכניס </w:t>
      </w:r>
      <w:bookmarkStart w:id="55559" w:name="_ETM_Q113_303549"/>
      <w:bookmarkEnd w:id="55559"/>
      <w:r>
        <w:rPr>
          <w:rtl/>
        </w:rPr>
        <w:t xml:space="preserve">את </w:t>
      </w:r>
      <w:bookmarkStart w:id="55560" w:name="_ETM_Q113_303610"/>
      <w:bookmarkEnd w:id="55560"/>
      <w:r>
        <w:rPr>
          <w:rtl/>
        </w:rPr>
        <w:t xml:space="preserve">היד </w:t>
      </w:r>
      <w:bookmarkStart w:id="55561" w:name="_ETM_Q113_304390"/>
      <w:bookmarkEnd w:id="55561"/>
      <w:r>
        <w:rPr>
          <w:rtl/>
        </w:rPr>
        <w:t>ל</w:t>
      </w:r>
      <w:r>
        <w:rPr>
          <w:rFonts w:hint="cs"/>
          <w:rtl/>
        </w:rPr>
        <w:t xml:space="preserve">כיס של </w:t>
      </w:r>
      <w:r>
        <w:rPr>
          <w:rtl/>
        </w:rPr>
        <w:t xml:space="preserve">אלה </w:t>
      </w:r>
      <w:bookmarkStart w:id="55562" w:name="_ETM_Q113_304810"/>
      <w:bookmarkEnd w:id="55562"/>
      <w:r>
        <w:rPr>
          <w:rtl/>
        </w:rPr>
        <w:t xml:space="preserve">שמשלמים </w:t>
      </w:r>
      <w:bookmarkStart w:id="55563" w:name="_ETM_Q113_305710"/>
      <w:bookmarkEnd w:id="55563"/>
      <w:r>
        <w:rPr>
          <w:rtl/>
        </w:rPr>
        <w:t>מ</w:t>
      </w:r>
      <w:r>
        <w:rPr>
          <w:rFonts w:hint="cs"/>
          <w:rtl/>
        </w:rPr>
        <w:t>י</w:t>
      </w:r>
      <w:r>
        <w:rPr>
          <w:rtl/>
        </w:rPr>
        <w:t>סים</w:t>
      </w:r>
      <w:r>
        <w:rPr>
          <w:rFonts w:hint="cs"/>
          <w:rtl/>
        </w:rPr>
        <w:t>,</w:t>
      </w:r>
      <w:r>
        <w:rPr>
          <w:rtl/>
        </w:rPr>
        <w:t xml:space="preserve"> </w:t>
      </w:r>
      <w:bookmarkStart w:id="55564" w:name="_ETM_Q113_306549"/>
      <w:bookmarkEnd w:id="55564"/>
      <w:r>
        <w:rPr>
          <w:rtl/>
        </w:rPr>
        <w:t xml:space="preserve">לאלה </w:t>
      </w:r>
      <w:bookmarkStart w:id="55565" w:name="_ETM_Q113_306820"/>
      <w:bookmarkEnd w:id="55565"/>
      <w:r>
        <w:rPr>
          <w:rtl/>
        </w:rPr>
        <w:t xml:space="preserve">שמשלמים </w:t>
      </w:r>
      <w:bookmarkStart w:id="55566" w:name="_ETM_Q113_307390"/>
      <w:bookmarkEnd w:id="55566"/>
      <w:r>
        <w:rPr>
          <w:rtl/>
        </w:rPr>
        <w:t>מ</w:t>
      </w:r>
      <w:r>
        <w:rPr>
          <w:rFonts w:hint="cs"/>
          <w:rtl/>
        </w:rPr>
        <w:t>ע"מ,</w:t>
      </w:r>
      <w:r>
        <w:rPr>
          <w:rtl/>
        </w:rPr>
        <w:t xml:space="preserve"> </w:t>
      </w:r>
      <w:bookmarkStart w:id="55567" w:name="_ETM_Q113_308180"/>
      <w:bookmarkEnd w:id="55567"/>
      <w:r>
        <w:rPr>
          <w:rtl/>
        </w:rPr>
        <w:t xml:space="preserve">ונותן </w:t>
      </w:r>
      <w:bookmarkStart w:id="55568" w:name="_ETM_Q113_308720"/>
      <w:bookmarkEnd w:id="55568"/>
      <w:r>
        <w:rPr>
          <w:rtl/>
        </w:rPr>
        <w:t xml:space="preserve">7 </w:t>
      </w:r>
      <w:bookmarkStart w:id="55569" w:name="_ETM_Q113_309200"/>
      <w:bookmarkEnd w:id="55569"/>
      <w:r>
        <w:rPr>
          <w:rtl/>
        </w:rPr>
        <w:t xml:space="preserve">מיליארד </w:t>
      </w:r>
      <w:bookmarkStart w:id="55570" w:name="_ETM_Q113_310099"/>
      <w:bookmarkEnd w:id="55570"/>
      <w:r>
        <w:rPr>
          <w:rtl/>
        </w:rPr>
        <w:t xml:space="preserve">לקופת </w:t>
      </w:r>
      <w:bookmarkStart w:id="55571" w:name="_ETM_Q113_310700"/>
      <w:bookmarkEnd w:id="55571"/>
      <w:r>
        <w:rPr>
          <w:rtl/>
        </w:rPr>
        <w:t>המדינה</w:t>
      </w:r>
      <w:r>
        <w:rPr>
          <w:rFonts w:hint="cs"/>
          <w:rtl/>
        </w:rPr>
        <w:t>.</w:t>
      </w:r>
      <w:r>
        <w:rPr>
          <w:rtl/>
        </w:rPr>
        <w:t xml:space="preserve"> </w:t>
      </w:r>
      <w:bookmarkStart w:id="55572" w:name="_ETM_Q113_311550"/>
      <w:bookmarkEnd w:id="55572"/>
      <w:r>
        <w:rPr>
          <w:rtl/>
        </w:rPr>
        <w:t xml:space="preserve">אז </w:t>
      </w:r>
      <w:bookmarkStart w:id="55573" w:name="_ETM_Q113_311760"/>
      <w:bookmarkEnd w:id="55573"/>
      <w:r>
        <w:rPr>
          <w:rtl/>
        </w:rPr>
        <w:t xml:space="preserve">אני </w:t>
      </w:r>
      <w:bookmarkStart w:id="55574" w:name="_ETM_Q113_311910"/>
      <w:bookmarkEnd w:id="55574"/>
      <w:r>
        <w:rPr>
          <w:rtl/>
        </w:rPr>
        <w:t>אומרת</w:t>
      </w:r>
      <w:r>
        <w:rPr>
          <w:rFonts w:hint="cs"/>
          <w:rtl/>
        </w:rPr>
        <w:t>:</w:t>
      </w:r>
      <w:r>
        <w:rPr>
          <w:rtl/>
        </w:rPr>
        <w:t xml:space="preserve"> </w:t>
      </w:r>
      <w:bookmarkStart w:id="55575" w:name="_ETM_Q113_312270"/>
      <w:bookmarkEnd w:id="55575"/>
      <w:r>
        <w:rPr>
          <w:rtl/>
        </w:rPr>
        <w:t>אוקיי</w:t>
      </w:r>
      <w:r>
        <w:rPr>
          <w:rFonts w:hint="cs"/>
          <w:rtl/>
        </w:rPr>
        <w:t>,</w:t>
      </w:r>
      <w:r>
        <w:rPr>
          <w:rtl/>
        </w:rPr>
        <w:t xml:space="preserve"> </w:t>
      </w:r>
      <w:bookmarkStart w:id="55576" w:name="_ETM_Q113_312540"/>
      <w:bookmarkEnd w:id="55576"/>
      <w:r>
        <w:rPr>
          <w:rtl/>
        </w:rPr>
        <w:t xml:space="preserve">קיבלנו </w:t>
      </w:r>
      <w:bookmarkStart w:id="55577" w:name="_ETM_Q113_312900"/>
      <w:bookmarkEnd w:id="55577"/>
      <w:r>
        <w:rPr>
          <w:rtl/>
        </w:rPr>
        <w:t xml:space="preserve">7 </w:t>
      </w:r>
      <w:bookmarkStart w:id="55578" w:name="_ETM_Q113_313200"/>
      <w:bookmarkEnd w:id="55578"/>
      <w:r>
        <w:rPr>
          <w:rtl/>
        </w:rPr>
        <w:t xml:space="preserve">מיליארד </w:t>
      </w:r>
      <w:bookmarkStart w:id="55579" w:name="_ETM_Q113_313590"/>
      <w:bookmarkEnd w:id="55579"/>
      <w:r>
        <w:rPr>
          <w:rtl/>
        </w:rPr>
        <w:t>מהאזרחים</w:t>
      </w:r>
      <w:r>
        <w:rPr>
          <w:rFonts w:hint="cs"/>
          <w:rtl/>
        </w:rPr>
        <w:t>,</w:t>
      </w:r>
      <w:r>
        <w:rPr>
          <w:rtl/>
        </w:rPr>
        <w:t xml:space="preserve"> </w:t>
      </w:r>
      <w:bookmarkStart w:id="55580" w:name="_ETM_Q113_314160"/>
      <w:bookmarkEnd w:id="55580"/>
      <w:r>
        <w:rPr>
          <w:rtl/>
        </w:rPr>
        <w:t>הכנסת</w:t>
      </w:r>
      <w:r>
        <w:rPr>
          <w:rFonts w:hint="cs"/>
          <w:rtl/>
        </w:rPr>
        <w:t>ם</w:t>
      </w:r>
      <w:r>
        <w:rPr>
          <w:rtl/>
        </w:rPr>
        <w:t xml:space="preserve"> </w:t>
      </w:r>
      <w:bookmarkStart w:id="55581" w:name="_ETM_Q113_314639"/>
      <w:bookmarkEnd w:id="55581"/>
      <w:r>
        <w:rPr>
          <w:rtl/>
        </w:rPr>
        <w:t xml:space="preserve">כבר </w:t>
      </w:r>
      <w:bookmarkStart w:id="55582" w:name="_ETM_Q113_315060"/>
      <w:bookmarkEnd w:id="55582"/>
      <w:r>
        <w:rPr>
          <w:rFonts w:hint="cs"/>
          <w:rtl/>
        </w:rPr>
        <w:t>את ה</w:t>
      </w:r>
      <w:r>
        <w:rPr>
          <w:rtl/>
        </w:rPr>
        <w:t xml:space="preserve">יד </w:t>
      </w:r>
      <w:bookmarkStart w:id="55583" w:name="_ETM_Q113_315330"/>
      <w:bookmarkEnd w:id="55583"/>
      <w:r>
        <w:rPr>
          <w:rtl/>
        </w:rPr>
        <w:t xml:space="preserve">לכיס </w:t>
      </w:r>
      <w:bookmarkStart w:id="55584" w:name="_ETM_Q113_315569"/>
      <w:bookmarkEnd w:id="55584"/>
      <w:r>
        <w:rPr>
          <w:rtl/>
        </w:rPr>
        <w:t xml:space="preserve">של </w:t>
      </w:r>
      <w:bookmarkStart w:id="55585" w:name="_ETM_Q113_315720"/>
      <w:bookmarkEnd w:id="55585"/>
      <w:r>
        <w:rPr>
          <w:rtl/>
        </w:rPr>
        <w:t>האזרחים</w:t>
      </w:r>
      <w:r>
        <w:rPr>
          <w:rFonts w:hint="cs"/>
          <w:rtl/>
        </w:rPr>
        <w:t xml:space="preserve"> –</w:t>
      </w:r>
      <w:r>
        <w:rPr>
          <w:rtl/>
        </w:rPr>
        <w:t xml:space="preserve"> </w:t>
      </w:r>
      <w:bookmarkStart w:id="55586" w:name="_ETM_Q113_316520"/>
      <w:bookmarkEnd w:id="55586"/>
      <w:r>
        <w:rPr>
          <w:rtl/>
        </w:rPr>
        <w:t xml:space="preserve">קחו </w:t>
      </w:r>
      <w:bookmarkStart w:id="55587" w:name="_ETM_Q113_316760"/>
      <w:bookmarkEnd w:id="55587"/>
      <w:r>
        <w:rPr>
          <w:rtl/>
        </w:rPr>
        <w:t xml:space="preserve">את </w:t>
      </w:r>
      <w:bookmarkStart w:id="55588" w:name="_ETM_Q113_316820"/>
      <w:bookmarkEnd w:id="55588"/>
      <w:r>
        <w:rPr>
          <w:rFonts w:hint="cs"/>
          <w:rtl/>
        </w:rPr>
        <w:t>ה-</w:t>
      </w:r>
      <w:r>
        <w:rPr>
          <w:rtl/>
        </w:rPr>
        <w:t>7</w:t>
      </w:r>
      <w:bookmarkStart w:id="55589" w:name="_ETM_Q113_317150"/>
      <w:bookmarkEnd w:id="55589"/>
      <w:r>
        <w:rPr>
          <w:rFonts w:hint="cs"/>
          <w:rtl/>
        </w:rPr>
        <w:t xml:space="preserve"> </w:t>
      </w:r>
      <w:r>
        <w:rPr>
          <w:rtl/>
        </w:rPr>
        <w:t xml:space="preserve">מיליארד </w:t>
      </w:r>
      <w:bookmarkStart w:id="55590" w:name="_ETM_Q113_317600"/>
      <w:bookmarkEnd w:id="55590"/>
      <w:r>
        <w:rPr>
          <w:rtl/>
        </w:rPr>
        <w:t>האלה</w:t>
      </w:r>
      <w:r>
        <w:rPr>
          <w:rFonts w:hint="cs"/>
          <w:rtl/>
        </w:rPr>
        <w:t>,</w:t>
      </w:r>
      <w:r>
        <w:rPr>
          <w:rtl/>
        </w:rPr>
        <w:t xml:space="preserve"> </w:t>
      </w:r>
      <w:bookmarkStart w:id="55591" w:name="_ETM_Q113_318209"/>
      <w:bookmarkEnd w:id="55591"/>
      <w:r>
        <w:rPr>
          <w:rFonts w:hint="cs"/>
          <w:rtl/>
        </w:rPr>
        <w:t>קצ</w:t>
      </w:r>
      <w:r>
        <w:rPr>
          <w:rtl/>
        </w:rPr>
        <w:t xml:space="preserve">צו </w:t>
      </w:r>
      <w:bookmarkStart w:id="55592" w:name="_ETM_Q113_319709"/>
      <w:bookmarkEnd w:id="55592"/>
      <w:r>
        <w:rPr>
          <w:rFonts w:hint="cs"/>
          <w:rtl/>
        </w:rPr>
        <w:t>ב</w:t>
      </w:r>
      <w:r>
        <w:rPr>
          <w:rtl/>
        </w:rPr>
        <w:t xml:space="preserve">תקציבים </w:t>
      </w:r>
      <w:bookmarkStart w:id="55593" w:name="_ETM_Q113_320159"/>
      <w:bookmarkEnd w:id="55593"/>
      <w:r>
        <w:rPr>
          <w:rtl/>
        </w:rPr>
        <w:t>קואליציוניים</w:t>
      </w:r>
      <w:r>
        <w:rPr>
          <w:rFonts w:hint="cs"/>
          <w:rtl/>
        </w:rPr>
        <w:t>;</w:t>
      </w:r>
      <w:r>
        <w:rPr>
          <w:rtl/>
        </w:rPr>
        <w:t xml:space="preserve"> </w:t>
      </w:r>
      <w:bookmarkStart w:id="55594" w:name="_ETM_Q113_321310"/>
      <w:bookmarkEnd w:id="55594"/>
      <w:r>
        <w:rPr>
          <w:rtl/>
        </w:rPr>
        <w:t>תפ</w:t>
      </w:r>
      <w:r>
        <w:rPr>
          <w:rFonts w:hint="cs"/>
          <w:rtl/>
        </w:rPr>
        <w:t>צ</w:t>
      </w:r>
      <w:r>
        <w:rPr>
          <w:rtl/>
        </w:rPr>
        <w:t xml:space="preserve">ו </w:t>
      </w:r>
      <w:bookmarkStart w:id="55595" w:name="_ETM_Q113_321849"/>
      <w:bookmarkStart w:id="55596" w:name="_ETM_Q113_321939"/>
      <w:bookmarkEnd w:id="55595"/>
      <w:bookmarkEnd w:id="55596"/>
      <w:r>
        <w:rPr>
          <w:rFonts w:hint="cs"/>
          <w:rtl/>
        </w:rPr>
        <w:t>ב</w:t>
      </w:r>
      <w:r>
        <w:rPr>
          <w:rtl/>
        </w:rPr>
        <w:t xml:space="preserve">דברים </w:t>
      </w:r>
      <w:bookmarkStart w:id="55597" w:name="_ETM_Q113_322389"/>
      <w:bookmarkEnd w:id="55597"/>
      <w:r>
        <w:rPr>
          <w:rtl/>
        </w:rPr>
        <w:t>האלה</w:t>
      </w:r>
      <w:r>
        <w:rPr>
          <w:rFonts w:hint="cs"/>
          <w:rtl/>
        </w:rPr>
        <w:t>.</w:t>
      </w:r>
      <w:r>
        <w:rPr>
          <w:rtl/>
        </w:rPr>
        <w:t xml:space="preserve"> </w:t>
      </w:r>
      <w:bookmarkStart w:id="55598" w:name="_ETM_Q113_323169"/>
      <w:bookmarkEnd w:id="55598"/>
      <w:r>
        <w:rPr>
          <w:rtl/>
        </w:rPr>
        <w:t xml:space="preserve">מה </w:t>
      </w:r>
      <w:bookmarkStart w:id="55599" w:name="_ETM_Q113_323439"/>
      <w:bookmarkEnd w:id="55599"/>
      <w:r>
        <w:rPr>
          <w:rtl/>
        </w:rPr>
        <w:t xml:space="preserve">אתם </w:t>
      </w:r>
      <w:bookmarkStart w:id="55600" w:name="_ETM_Q113_323650"/>
      <w:bookmarkEnd w:id="55600"/>
      <w:r>
        <w:rPr>
          <w:rtl/>
        </w:rPr>
        <w:t>לו</w:t>
      </w:r>
      <w:r>
        <w:rPr>
          <w:rFonts w:hint="cs"/>
          <w:rtl/>
        </w:rPr>
        <w:t>קחי</w:t>
      </w:r>
      <w:r>
        <w:rPr>
          <w:rtl/>
        </w:rPr>
        <w:t xml:space="preserve">ם </w:t>
      </w:r>
      <w:bookmarkStart w:id="55601" w:name="_ETM_Q113_323989"/>
      <w:bookmarkStart w:id="55602" w:name="_ETM_Q113_324169"/>
      <w:bookmarkEnd w:id="55601"/>
      <w:bookmarkEnd w:id="55602"/>
      <w:r>
        <w:rPr>
          <w:rFonts w:hint="cs"/>
          <w:rtl/>
        </w:rPr>
        <w:t xml:space="preserve">את </w:t>
      </w:r>
      <w:bookmarkStart w:id="55603" w:name="_ETM_Q113_323190"/>
      <w:bookmarkEnd w:id="55603"/>
      <w:r>
        <w:rPr>
          <w:rFonts w:hint="cs"/>
          <w:rtl/>
        </w:rPr>
        <w:t>ה-</w:t>
      </w:r>
      <w:r>
        <w:rPr>
          <w:rtl/>
        </w:rPr>
        <w:t xml:space="preserve">7 </w:t>
      </w:r>
      <w:bookmarkStart w:id="55604" w:name="_ETM_Q113_324439"/>
      <w:bookmarkEnd w:id="55604"/>
      <w:r>
        <w:rPr>
          <w:rtl/>
        </w:rPr>
        <w:t>מיליארד</w:t>
      </w:r>
      <w:r>
        <w:rPr>
          <w:rFonts w:hint="cs"/>
          <w:rtl/>
        </w:rPr>
        <w:t>,</w:t>
      </w:r>
      <w:r>
        <w:rPr>
          <w:rtl/>
        </w:rPr>
        <w:t xml:space="preserve"> </w:t>
      </w:r>
      <w:bookmarkStart w:id="55605" w:name="_ETM_Q113_324739"/>
      <w:bookmarkEnd w:id="55605"/>
      <w:r>
        <w:rPr>
          <w:rtl/>
        </w:rPr>
        <w:t xml:space="preserve">שזה </w:t>
      </w:r>
      <w:bookmarkStart w:id="55606" w:name="_ETM_Q113_324919"/>
      <w:bookmarkEnd w:id="55606"/>
      <w:r>
        <w:rPr>
          <w:rtl/>
        </w:rPr>
        <w:t xml:space="preserve">שווה </w:t>
      </w:r>
      <w:bookmarkStart w:id="55607" w:name="_ETM_Q113_325129"/>
      <w:bookmarkEnd w:id="55607"/>
      <w:r>
        <w:rPr>
          <w:rtl/>
        </w:rPr>
        <w:t xml:space="preserve">ערך </w:t>
      </w:r>
      <w:bookmarkStart w:id="55608" w:name="_ETM_Q113_325340"/>
      <w:bookmarkStart w:id="55609" w:name="_ETM_Q113_325609"/>
      <w:bookmarkEnd w:id="55608"/>
      <w:bookmarkEnd w:id="55609"/>
      <w:r>
        <w:rPr>
          <w:rFonts w:hint="cs"/>
          <w:rtl/>
        </w:rPr>
        <w:t>ל</w:t>
      </w:r>
      <w:r>
        <w:rPr>
          <w:rtl/>
        </w:rPr>
        <w:t xml:space="preserve">תקציבים </w:t>
      </w:r>
      <w:bookmarkStart w:id="55610" w:name="_ETM_Q113_325999"/>
      <w:bookmarkEnd w:id="55610"/>
      <w:r>
        <w:rPr>
          <w:rtl/>
        </w:rPr>
        <w:t>קואליציוניים</w:t>
      </w:r>
      <w:r>
        <w:rPr>
          <w:rFonts w:hint="cs"/>
          <w:rtl/>
        </w:rPr>
        <w:t>,</w:t>
      </w:r>
      <w:r>
        <w:rPr>
          <w:rtl/>
        </w:rPr>
        <w:t xml:space="preserve"> </w:t>
      </w:r>
      <w:bookmarkStart w:id="55611" w:name="_ETM_Q113_326419"/>
      <w:bookmarkEnd w:id="55611"/>
      <w:r>
        <w:rPr>
          <w:rtl/>
        </w:rPr>
        <w:t xml:space="preserve">5.4 </w:t>
      </w:r>
      <w:bookmarkStart w:id="55612" w:name="_ETM_Q113_327290"/>
      <w:bookmarkEnd w:id="55612"/>
      <w:r>
        <w:rPr>
          <w:rtl/>
        </w:rPr>
        <w:t>מיליארד</w:t>
      </w:r>
      <w:r>
        <w:rPr>
          <w:rFonts w:hint="cs"/>
          <w:rtl/>
        </w:rPr>
        <w:t>,</w:t>
      </w:r>
      <w:r>
        <w:rPr>
          <w:rtl/>
        </w:rPr>
        <w:t xml:space="preserve"> </w:t>
      </w:r>
      <w:bookmarkStart w:id="55613" w:name="_ETM_Q113_328160"/>
      <w:bookmarkEnd w:id="55613"/>
      <w:r>
        <w:rPr>
          <w:rtl/>
        </w:rPr>
        <w:t xml:space="preserve">ומבזבזים </w:t>
      </w:r>
      <w:bookmarkStart w:id="55614" w:name="_ETM_Q113_328940"/>
      <w:bookmarkEnd w:id="55614"/>
      <w:r>
        <w:rPr>
          <w:rtl/>
        </w:rPr>
        <w:t xml:space="preserve">את </w:t>
      </w:r>
      <w:bookmarkStart w:id="55615" w:name="_ETM_Q113_329030"/>
      <w:bookmarkEnd w:id="55615"/>
      <w:r>
        <w:rPr>
          <w:rtl/>
        </w:rPr>
        <w:t>הכסף</w:t>
      </w:r>
      <w:r>
        <w:rPr>
          <w:rFonts w:hint="cs"/>
          <w:rtl/>
        </w:rPr>
        <w:t>?</w:t>
      </w:r>
      <w:bookmarkStart w:id="55616" w:name="_ETM_Q113_330610"/>
      <w:bookmarkStart w:id="55617" w:name="_ETM_Q113_332408"/>
      <w:bookmarkStart w:id="55618" w:name="_ETM_Q113_332523"/>
      <w:bookmarkStart w:id="55619" w:name="_ETM_Q113_332551"/>
      <w:bookmarkStart w:id="55620" w:name="_ETM_Q113_332619"/>
      <w:bookmarkEnd w:id="55616"/>
      <w:bookmarkEnd w:id="55617"/>
      <w:bookmarkEnd w:id="55618"/>
      <w:bookmarkEnd w:id="55619"/>
      <w:bookmarkEnd w:id="55620"/>
      <w:r>
        <w:rPr>
          <w:rtl/>
        </w:rPr>
        <w:t xml:space="preserve"> </w:t>
      </w:r>
      <w:bookmarkStart w:id="55621" w:name="_ETM_Q113_330970"/>
      <w:bookmarkEnd w:id="55621"/>
      <w:r>
        <w:rPr>
          <w:rtl/>
        </w:rPr>
        <w:t>באמת</w:t>
      </w:r>
      <w:r>
        <w:rPr>
          <w:rFonts w:hint="cs"/>
          <w:rtl/>
        </w:rPr>
        <w:t>.</w:t>
      </w:r>
      <w:r>
        <w:rPr>
          <w:rtl/>
        </w:rPr>
        <w:t xml:space="preserve"> </w:t>
      </w:r>
      <w:bookmarkStart w:id="55622" w:name="_ETM_Q113_332050"/>
      <w:bookmarkEnd w:id="55622"/>
    </w:p>
    <w:p w:rsidR="00EA1761" w:rsidRDefault="00EA1761" w:rsidP="00897AE0">
      <w:pPr>
        <w:rPr>
          <w:rtl/>
        </w:rPr>
      </w:pPr>
    </w:p>
    <w:p w:rsidR="00EA1761" w:rsidRDefault="00EA1761" w:rsidP="00897AE0">
      <w:pPr>
        <w:rPr>
          <w:rtl/>
        </w:rPr>
      </w:pPr>
      <w:r>
        <w:rPr>
          <w:rtl/>
        </w:rPr>
        <w:t>מי</w:t>
      </w:r>
      <w:bookmarkStart w:id="55623" w:name="_ETM_Q113_332350"/>
      <w:bookmarkStart w:id="55624" w:name="_ETM_Q113_332470"/>
      <w:bookmarkEnd w:id="55623"/>
      <w:bookmarkEnd w:id="55624"/>
      <w:r>
        <w:rPr>
          <w:rtl/>
        </w:rPr>
        <w:t xml:space="preserve"> </w:t>
      </w:r>
      <w:bookmarkStart w:id="55625" w:name="_ETM_Q113_333340"/>
      <w:bookmarkEnd w:id="55625"/>
      <w:r>
        <w:rPr>
          <w:rtl/>
        </w:rPr>
        <w:t xml:space="preserve">לא </w:t>
      </w:r>
      <w:bookmarkStart w:id="55626" w:name="_ETM_Q113_333639"/>
      <w:bookmarkEnd w:id="55626"/>
      <w:r>
        <w:rPr>
          <w:rtl/>
        </w:rPr>
        <w:t xml:space="preserve">מקבל </w:t>
      </w:r>
      <w:bookmarkStart w:id="55627" w:name="_ETM_Q113_335230"/>
      <w:bookmarkStart w:id="55628" w:name="_ETM_Q113_336040"/>
      <w:bookmarkEnd w:id="55627"/>
      <w:bookmarkEnd w:id="55628"/>
      <w:r>
        <w:rPr>
          <w:rtl/>
        </w:rPr>
        <w:t>תקציבים</w:t>
      </w:r>
      <w:r>
        <w:rPr>
          <w:rFonts w:hint="cs"/>
          <w:rtl/>
        </w:rPr>
        <w:t>?</w:t>
      </w:r>
      <w:r>
        <w:rPr>
          <w:rtl/>
        </w:rPr>
        <w:t xml:space="preserve"> </w:t>
      </w:r>
      <w:bookmarkStart w:id="55629" w:name="_ETM_Q113_336520"/>
      <w:bookmarkStart w:id="55630" w:name="_ETM_Q113_336700"/>
      <w:bookmarkEnd w:id="55629"/>
      <w:bookmarkEnd w:id="55630"/>
      <w:r w:rsidRPr="00641209">
        <w:rPr>
          <w:rtl/>
        </w:rPr>
        <w:t>לא</w:t>
      </w:r>
      <w:r>
        <w:rPr>
          <w:rtl/>
        </w:rPr>
        <w:t xml:space="preserve"> </w:t>
      </w:r>
      <w:bookmarkStart w:id="55631" w:name="_ETM_Q113_337300"/>
      <w:bookmarkEnd w:id="55631"/>
      <w:r>
        <w:rPr>
          <w:rtl/>
        </w:rPr>
        <w:t xml:space="preserve">חוק </w:t>
      </w:r>
      <w:bookmarkStart w:id="55632" w:name="_ETM_Q113_337600"/>
      <w:bookmarkEnd w:id="55632"/>
      <w:r>
        <w:rPr>
          <w:rtl/>
        </w:rPr>
        <w:t xml:space="preserve">התקומה </w:t>
      </w:r>
      <w:bookmarkStart w:id="55633" w:name="_ETM_Q113_338200"/>
      <w:bookmarkEnd w:id="55633"/>
      <w:r>
        <w:rPr>
          <w:rtl/>
        </w:rPr>
        <w:t xml:space="preserve">לשיקום </w:t>
      </w:r>
      <w:bookmarkStart w:id="55634" w:name="_ETM_Q113_338650"/>
      <w:bookmarkEnd w:id="55634"/>
      <w:r>
        <w:rPr>
          <w:rtl/>
        </w:rPr>
        <w:t xml:space="preserve">וסיוע </w:t>
      </w:r>
      <w:bookmarkStart w:id="55635" w:name="_ETM_Q113_339069"/>
      <w:bookmarkEnd w:id="55635"/>
      <w:r>
        <w:rPr>
          <w:rtl/>
        </w:rPr>
        <w:t>ל</w:t>
      </w:r>
      <w:r>
        <w:rPr>
          <w:rFonts w:hint="cs"/>
          <w:rtl/>
        </w:rPr>
        <w:t>י</w:t>
      </w:r>
      <w:r>
        <w:rPr>
          <w:rtl/>
        </w:rPr>
        <w:t xml:space="preserve">ישובי </w:t>
      </w:r>
      <w:bookmarkStart w:id="55636" w:name="_ETM_Q113_339520"/>
      <w:bookmarkEnd w:id="55636"/>
      <w:r>
        <w:rPr>
          <w:rFonts w:hint="cs"/>
          <w:rtl/>
        </w:rPr>
        <w:t>ה</w:t>
      </w:r>
      <w:r>
        <w:rPr>
          <w:rtl/>
        </w:rPr>
        <w:t xml:space="preserve">עוטף </w:t>
      </w:r>
      <w:bookmarkStart w:id="55637" w:name="_ETM_Q113_339850"/>
      <w:bookmarkEnd w:id="55637"/>
      <w:r>
        <w:rPr>
          <w:rtl/>
        </w:rPr>
        <w:t xml:space="preserve">שנפגעו </w:t>
      </w:r>
      <w:bookmarkStart w:id="55638" w:name="_ETM_Q113_340209"/>
      <w:bookmarkEnd w:id="55638"/>
      <w:r>
        <w:rPr>
          <w:rtl/>
        </w:rPr>
        <w:t xml:space="preserve">ב-7 </w:t>
      </w:r>
      <w:bookmarkStart w:id="55639" w:name="_ETM_Q113_340630"/>
      <w:bookmarkEnd w:id="55639"/>
      <w:r>
        <w:rPr>
          <w:rtl/>
        </w:rPr>
        <w:t>באוקטובר</w:t>
      </w:r>
      <w:r>
        <w:rPr>
          <w:rFonts w:hint="cs"/>
          <w:rtl/>
        </w:rPr>
        <w:t>,</w:t>
      </w:r>
      <w:r>
        <w:rPr>
          <w:rtl/>
        </w:rPr>
        <w:t xml:space="preserve"> </w:t>
      </w:r>
      <w:bookmarkStart w:id="55640" w:name="_ETM_Q113_341770"/>
      <w:bookmarkEnd w:id="55640"/>
      <w:r>
        <w:rPr>
          <w:rtl/>
        </w:rPr>
        <w:t xml:space="preserve">וקיצצו </w:t>
      </w:r>
      <w:bookmarkStart w:id="55641" w:name="_ETM_Q113_342340"/>
      <w:bookmarkEnd w:id="55641"/>
      <w:r>
        <w:rPr>
          <w:rtl/>
        </w:rPr>
        <w:t>תקציבים</w:t>
      </w:r>
      <w:r>
        <w:rPr>
          <w:rFonts w:hint="cs"/>
          <w:rtl/>
        </w:rPr>
        <w:t>.</w:t>
      </w:r>
      <w:r>
        <w:rPr>
          <w:rtl/>
        </w:rPr>
        <w:t xml:space="preserve"> </w:t>
      </w:r>
      <w:bookmarkStart w:id="55642" w:name="_ETM_Q113_342850"/>
      <w:bookmarkEnd w:id="55642"/>
      <w:r>
        <w:rPr>
          <w:rtl/>
        </w:rPr>
        <w:t xml:space="preserve">אני </w:t>
      </w:r>
      <w:bookmarkStart w:id="55643" w:name="_ETM_Q113_343000"/>
      <w:bookmarkEnd w:id="55643"/>
      <w:r>
        <w:rPr>
          <w:rtl/>
        </w:rPr>
        <w:t xml:space="preserve">שומעת </w:t>
      </w:r>
      <w:bookmarkStart w:id="55644" w:name="_ETM_Q113_343330"/>
      <w:bookmarkEnd w:id="55644"/>
      <w:r>
        <w:rPr>
          <w:rtl/>
        </w:rPr>
        <w:t xml:space="preserve">שבניר </w:t>
      </w:r>
      <w:bookmarkStart w:id="55645" w:name="_ETM_Q113_343780"/>
      <w:bookmarkEnd w:id="55645"/>
      <w:r>
        <w:rPr>
          <w:rtl/>
        </w:rPr>
        <w:t xml:space="preserve">עוז </w:t>
      </w:r>
      <w:bookmarkStart w:id="55646" w:name="_ETM_Q113_344200"/>
      <w:bookmarkEnd w:id="55646"/>
      <w:r>
        <w:rPr>
          <w:rtl/>
        </w:rPr>
        <w:t xml:space="preserve">אין </w:t>
      </w:r>
      <w:bookmarkStart w:id="55647" w:name="_ETM_Q113_344410"/>
      <w:bookmarkEnd w:id="55647"/>
      <w:r>
        <w:rPr>
          <w:rtl/>
        </w:rPr>
        <w:t xml:space="preserve">כסף </w:t>
      </w:r>
      <w:bookmarkStart w:id="55648" w:name="_ETM_Q113_345190"/>
      <w:bookmarkEnd w:id="55648"/>
      <w:r>
        <w:rPr>
          <w:rtl/>
        </w:rPr>
        <w:t xml:space="preserve">לעשות </w:t>
      </w:r>
      <w:bookmarkStart w:id="55649" w:name="_ETM_Q113_345580"/>
      <w:bookmarkEnd w:id="55649"/>
      <w:r>
        <w:rPr>
          <w:rtl/>
        </w:rPr>
        <w:t xml:space="preserve">שיקום </w:t>
      </w:r>
      <w:bookmarkStart w:id="55650" w:name="_ETM_Q113_346240"/>
      <w:bookmarkEnd w:id="55650"/>
      <w:r>
        <w:rPr>
          <w:rtl/>
        </w:rPr>
        <w:t>קהילתי</w:t>
      </w:r>
      <w:r>
        <w:rPr>
          <w:rFonts w:hint="cs"/>
          <w:rtl/>
        </w:rPr>
        <w:t>,</w:t>
      </w:r>
      <w:r>
        <w:rPr>
          <w:rtl/>
        </w:rPr>
        <w:t xml:space="preserve"> </w:t>
      </w:r>
      <w:bookmarkStart w:id="55651" w:name="_ETM_Q113_346660"/>
      <w:bookmarkEnd w:id="55651"/>
      <w:r>
        <w:rPr>
          <w:rtl/>
        </w:rPr>
        <w:t>חסרים</w:t>
      </w:r>
      <w:r>
        <w:rPr>
          <w:rFonts w:hint="cs"/>
          <w:rtl/>
        </w:rPr>
        <w:t xml:space="preserve"> 400 מיליון שקלים לטובת התושבים.</w:t>
      </w:r>
      <w:r>
        <w:rPr>
          <w:rtl/>
        </w:rPr>
        <w:t xml:space="preserve"> </w:t>
      </w:r>
      <w:bookmarkStart w:id="55652" w:name="_ETM_Q113_347110"/>
      <w:bookmarkStart w:id="55653" w:name="_ETM_Q113_352560"/>
      <w:bookmarkStart w:id="55654" w:name="_ETM_Q113_353400"/>
      <w:bookmarkEnd w:id="55652"/>
      <w:bookmarkEnd w:id="55653"/>
      <w:bookmarkEnd w:id="55654"/>
      <w:r>
        <w:rPr>
          <w:rtl/>
        </w:rPr>
        <w:t xml:space="preserve">ירדן </w:t>
      </w:r>
      <w:bookmarkStart w:id="55655" w:name="_ETM_Q113_353849"/>
      <w:bookmarkEnd w:id="55655"/>
      <w:r>
        <w:rPr>
          <w:rtl/>
        </w:rPr>
        <w:t>ב</w:t>
      </w:r>
      <w:bookmarkStart w:id="55656" w:name="_ETM_Q113_354180"/>
      <w:bookmarkEnd w:id="55656"/>
      <w:r>
        <w:rPr>
          <w:rFonts w:hint="cs"/>
          <w:rtl/>
        </w:rPr>
        <w:t>יב</w:t>
      </w:r>
      <w:r>
        <w:rPr>
          <w:rtl/>
        </w:rPr>
        <w:t xml:space="preserve">ס </w:t>
      </w:r>
      <w:bookmarkStart w:id="55657" w:name="_ETM_Q113_355500"/>
      <w:bookmarkEnd w:id="55657"/>
      <w:r>
        <w:rPr>
          <w:rtl/>
        </w:rPr>
        <w:t xml:space="preserve">היה </w:t>
      </w:r>
      <w:bookmarkStart w:id="55658" w:name="_ETM_Q113_355770"/>
      <w:bookmarkEnd w:id="55658"/>
      <w:r>
        <w:rPr>
          <w:rtl/>
        </w:rPr>
        <w:t xml:space="preserve">צריך </w:t>
      </w:r>
      <w:bookmarkStart w:id="55659" w:name="_ETM_Q113_356000"/>
      <w:bookmarkStart w:id="55660" w:name="_ETM_Q113_356419"/>
      <w:bookmarkEnd w:id="55659"/>
      <w:bookmarkEnd w:id="55660"/>
      <w:r>
        <w:rPr>
          <w:rtl/>
        </w:rPr>
        <w:t xml:space="preserve">לגייס </w:t>
      </w:r>
      <w:bookmarkStart w:id="55661" w:name="_ETM_Q113_357620"/>
      <w:bookmarkEnd w:id="55661"/>
      <w:r>
        <w:rPr>
          <w:rtl/>
        </w:rPr>
        <w:t xml:space="preserve">גיוס </w:t>
      </w:r>
      <w:bookmarkStart w:id="55662" w:name="_ETM_Q113_358010"/>
      <w:bookmarkEnd w:id="55662"/>
      <w:r>
        <w:rPr>
          <w:rtl/>
        </w:rPr>
        <w:t xml:space="preserve">המונים </w:t>
      </w:r>
      <w:bookmarkStart w:id="55663" w:name="_ETM_Q113_359280"/>
      <w:bookmarkEnd w:id="55663"/>
      <w:r>
        <w:rPr>
          <w:rtl/>
        </w:rPr>
        <w:t xml:space="preserve">של </w:t>
      </w:r>
      <w:bookmarkStart w:id="55664" w:name="_ETM_Q113_359550"/>
      <w:bookmarkEnd w:id="55664"/>
      <w:r>
        <w:rPr>
          <w:rtl/>
        </w:rPr>
        <w:t xml:space="preserve">מיליונים </w:t>
      </w:r>
      <w:bookmarkStart w:id="55665" w:name="_ETM_Q113_360239"/>
      <w:bookmarkEnd w:id="55665"/>
      <w:r>
        <w:rPr>
          <w:rtl/>
        </w:rPr>
        <w:t xml:space="preserve">כי </w:t>
      </w:r>
      <w:bookmarkStart w:id="55666" w:name="_ETM_Q113_360659"/>
      <w:bookmarkEnd w:id="55666"/>
      <w:r>
        <w:rPr>
          <w:rtl/>
        </w:rPr>
        <w:t xml:space="preserve">המדינה </w:t>
      </w:r>
      <w:bookmarkStart w:id="55667" w:name="_ETM_Q113_361230"/>
      <w:bookmarkEnd w:id="55667"/>
      <w:r>
        <w:rPr>
          <w:rtl/>
        </w:rPr>
        <w:t xml:space="preserve">לא </w:t>
      </w:r>
      <w:bookmarkStart w:id="55668" w:name="_ETM_Q113_361290"/>
      <w:bookmarkEnd w:id="55668"/>
      <w:r>
        <w:rPr>
          <w:rtl/>
        </w:rPr>
        <w:t xml:space="preserve">מסוגלת </w:t>
      </w:r>
      <w:bookmarkStart w:id="55669" w:name="_ETM_Q113_361769"/>
      <w:bookmarkEnd w:id="55669"/>
      <w:r>
        <w:rPr>
          <w:rtl/>
        </w:rPr>
        <w:t xml:space="preserve">לתת </w:t>
      </w:r>
      <w:bookmarkStart w:id="55670" w:name="_ETM_Q113_362159"/>
      <w:bookmarkEnd w:id="55670"/>
      <w:r>
        <w:rPr>
          <w:rtl/>
        </w:rPr>
        <w:t xml:space="preserve">לו </w:t>
      </w:r>
      <w:bookmarkStart w:id="55671" w:name="_ETM_Q113_362639"/>
      <w:bookmarkEnd w:id="55671"/>
      <w:r>
        <w:rPr>
          <w:rtl/>
        </w:rPr>
        <w:t>כסף</w:t>
      </w:r>
      <w:r>
        <w:rPr>
          <w:rFonts w:hint="cs"/>
          <w:rtl/>
        </w:rPr>
        <w:t>,</w:t>
      </w:r>
      <w:r>
        <w:rPr>
          <w:rtl/>
        </w:rPr>
        <w:t xml:space="preserve"> </w:t>
      </w:r>
      <w:bookmarkStart w:id="55672" w:name="_ETM_Q113_363180"/>
      <w:bookmarkEnd w:id="55672"/>
      <w:r>
        <w:rPr>
          <w:rtl/>
        </w:rPr>
        <w:t xml:space="preserve">כמו </w:t>
      </w:r>
      <w:bookmarkStart w:id="55673" w:name="_ETM_Q113_363360"/>
      <w:bookmarkEnd w:id="55673"/>
      <w:r>
        <w:rPr>
          <w:rtl/>
        </w:rPr>
        <w:t xml:space="preserve">לכל </w:t>
      </w:r>
      <w:bookmarkStart w:id="55674" w:name="_ETM_Q113_363690"/>
      <w:bookmarkEnd w:id="55674"/>
      <w:r>
        <w:rPr>
          <w:rFonts w:hint="cs"/>
          <w:rtl/>
        </w:rPr>
        <w:t>פדויי השבי,</w:t>
      </w:r>
      <w:r>
        <w:rPr>
          <w:rtl/>
        </w:rPr>
        <w:t xml:space="preserve"> </w:t>
      </w:r>
      <w:bookmarkStart w:id="55675" w:name="_ETM_Q113_364139"/>
      <w:bookmarkStart w:id="55676" w:name="_ETM_Q113_364950"/>
      <w:bookmarkEnd w:id="55675"/>
      <w:bookmarkEnd w:id="55676"/>
      <w:r>
        <w:rPr>
          <w:rtl/>
        </w:rPr>
        <w:t xml:space="preserve">כדי </w:t>
      </w:r>
      <w:bookmarkStart w:id="55677" w:name="_ETM_Q113_365280"/>
      <w:bookmarkEnd w:id="55677"/>
      <w:r>
        <w:rPr>
          <w:rtl/>
        </w:rPr>
        <w:t xml:space="preserve">להחזיר </w:t>
      </w:r>
      <w:bookmarkStart w:id="55678" w:name="_ETM_Q113_365730"/>
      <w:bookmarkEnd w:id="55678"/>
      <w:r>
        <w:rPr>
          <w:rtl/>
        </w:rPr>
        <w:t xml:space="preserve">את </w:t>
      </w:r>
      <w:bookmarkStart w:id="55679" w:name="_ETM_Q113_365819"/>
      <w:bookmarkEnd w:id="55679"/>
      <w:r>
        <w:rPr>
          <w:rtl/>
        </w:rPr>
        <w:t xml:space="preserve">האנשים </w:t>
      </w:r>
      <w:bookmarkStart w:id="55680" w:name="_ETM_Q113_366239"/>
      <w:bookmarkEnd w:id="55680"/>
      <w:r>
        <w:rPr>
          <w:rtl/>
        </w:rPr>
        <w:t xml:space="preserve">האלה </w:t>
      </w:r>
      <w:bookmarkStart w:id="55681" w:name="_ETM_Q113_366419"/>
      <w:bookmarkEnd w:id="55681"/>
      <w:r>
        <w:rPr>
          <w:rtl/>
        </w:rPr>
        <w:t xml:space="preserve">שנפגעו </w:t>
      </w:r>
      <w:bookmarkStart w:id="55682" w:name="_ETM_Q113_367290"/>
      <w:bookmarkEnd w:id="55682"/>
      <w:r>
        <w:rPr>
          <w:rtl/>
        </w:rPr>
        <w:t xml:space="preserve">הכי </w:t>
      </w:r>
      <w:bookmarkStart w:id="55683" w:name="_ETM_Q113_367590"/>
      <w:bookmarkEnd w:id="55683"/>
      <w:r>
        <w:rPr>
          <w:rtl/>
        </w:rPr>
        <w:t xml:space="preserve">קשה </w:t>
      </w:r>
      <w:bookmarkStart w:id="55684" w:name="_ETM_Q113_368340"/>
      <w:bookmarkEnd w:id="55684"/>
      <w:r>
        <w:rPr>
          <w:rtl/>
        </w:rPr>
        <w:t xml:space="preserve">למעגל </w:t>
      </w:r>
      <w:bookmarkStart w:id="55685" w:name="_ETM_Q113_369540"/>
      <w:bookmarkEnd w:id="55685"/>
      <w:r>
        <w:rPr>
          <w:rtl/>
        </w:rPr>
        <w:t>החיים</w:t>
      </w:r>
      <w:r>
        <w:rPr>
          <w:rFonts w:hint="cs"/>
          <w:rtl/>
        </w:rPr>
        <w:t>;</w:t>
      </w:r>
      <w:r>
        <w:rPr>
          <w:rtl/>
        </w:rPr>
        <w:t xml:space="preserve"> </w:t>
      </w:r>
      <w:bookmarkStart w:id="55686" w:name="_ETM_Q113_370169"/>
      <w:bookmarkEnd w:id="55686"/>
      <w:r>
        <w:rPr>
          <w:rtl/>
        </w:rPr>
        <w:t xml:space="preserve">לשקם </w:t>
      </w:r>
      <w:bookmarkStart w:id="55687" w:name="_ETM_Q113_370680"/>
      <w:bookmarkEnd w:id="55687"/>
      <w:r>
        <w:rPr>
          <w:rtl/>
        </w:rPr>
        <w:t xml:space="preserve">אותם </w:t>
      </w:r>
      <w:bookmarkStart w:id="55688" w:name="_ETM_Q113_371040"/>
      <w:bookmarkEnd w:id="55688"/>
      <w:r>
        <w:rPr>
          <w:rFonts w:hint="cs"/>
          <w:rtl/>
        </w:rPr>
        <w:t>ב</w:t>
      </w:r>
      <w:r>
        <w:rPr>
          <w:rtl/>
        </w:rPr>
        <w:t xml:space="preserve">מעגל </w:t>
      </w:r>
      <w:bookmarkStart w:id="55689" w:name="_ETM_Q113_371549"/>
      <w:bookmarkEnd w:id="55689"/>
      <w:r>
        <w:rPr>
          <w:rtl/>
        </w:rPr>
        <w:t>התעסוקה</w:t>
      </w:r>
      <w:r>
        <w:rPr>
          <w:rFonts w:hint="cs"/>
          <w:rtl/>
        </w:rPr>
        <w:t>;</w:t>
      </w:r>
      <w:r>
        <w:rPr>
          <w:rtl/>
        </w:rPr>
        <w:t xml:space="preserve"> </w:t>
      </w:r>
      <w:bookmarkStart w:id="55690" w:name="_ETM_Q113_372480"/>
      <w:bookmarkEnd w:id="55690"/>
      <w:r>
        <w:rPr>
          <w:rtl/>
        </w:rPr>
        <w:t xml:space="preserve">פשוט </w:t>
      </w:r>
      <w:bookmarkStart w:id="55691" w:name="_ETM_Q113_372810"/>
      <w:bookmarkEnd w:id="55691"/>
      <w:r>
        <w:rPr>
          <w:rtl/>
        </w:rPr>
        <w:t xml:space="preserve">לשקם </w:t>
      </w:r>
      <w:bookmarkStart w:id="55692" w:name="_ETM_Q113_373230"/>
      <w:bookmarkEnd w:id="55692"/>
      <w:r>
        <w:rPr>
          <w:rtl/>
        </w:rPr>
        <w:t>אותם</w:t>
      </w:r>
      <w:r>
        <w:rPr>
          <w:rFonts w:hint="cs"/>
          <w:rtl/>
        </w:rPr>
        <w:t>.</w:t>
      </w:r>
      <w:r>
        <w:rPr>
          <w:rtl/>
        </w:rPr>
        <w:t xml:space="preserve"> </w:t>
      </w:r>
      <w:bookmarkStart w:id="55693" w:name="_ETM_Q113_373739"/>
      <w:bookmarkStart w:id="55694" w:name="_ETM_Q113_373950"/>
      <w:bookmarkEnd w:id="55693"/>
      <w:bookmarkEnd w:id="55694"/>
      <w:r>
        <w:rPr>
          <w:rtl/>
        </w:rPr>
        <w:t>ברור</w:t>
      </w:r>
      <w:r>
        <w:rPr>
          <w:rFonts w:hint="cs"/>
          <w:rtl/>
        </w:rPr>
        <w:t>,</w:t>
      </w:r>
      <w:r>
        <w:rPr>
          <w:rtl/>
        </w:rPr>
        <w:t xml:space="preserve"> </w:t>
      </w:r>
      <w:bookmarkStart w:id="55695" w:name="_ETM_Q113_374280"/>
      <w:bookmarkEnd w:id="55695"/>
      <w:r>
        <w:rPr>
          <w:rtl/>
        </w:rPr>
        <w:t xml:space="preserve">כי </w:t>
      </w:r>
      <w:bookmarkStart w:id="55696" w:name="_ETM_Q113_374430"/>
      <w:bookmarkEnd w:id="55696"/>
      <w:r>
        <w:rPr>
          <w:rtl/>
        </w:rPr>
        <w:t xml:space="preserve">אין </w:t>
      </w:r>
      <w:bookmarkStart w:id="55697" w:name="_ETM_Q113_374580"/>
      <w:bookmarkEnd w:id="55697"/>
      <w:r>
        <w:rPr>
          <w:rtl/>
        </w:rPr>
        <w:t>כסף</w:t>
      </w:r>
      <w:r>
        <w:rPr>
          <w:rFonts w:hint="cs"/>
          <w:rtl/>
        </w:rPr>
        <w:t>.</w:t>
      </w:r>
      <w:r>
        <w:rPr>
          <w:rtl/>
        </w:rPr>
        <w:t xml:space="preserve"> </w:t>
      </w:r>
      <w:bookmarkStart w:id="55698" w:name="_ETM_Q113_375870"/>
      <w:bookmarkEnd w:id="55698"/>
      <w:r>
        <w:rPr>
          <w:rtl/>
        </w:rPr>
        <w:t xml:space="preserve">אז </w:t>
      </w:r>
      <w:bookmarkStart w:id="55699" w:name="_ETM_Q113_376080"/>
      <w:bookmarkEnd w:id="55699"/>
      <w:r>
        <w:rPr>
          <w:rtl/>
        </w:rPr>
        <w:t xml:space="preserve">לא </w:t>
      </w:r>
      <w:bookmarkStart w:id="55700" w:name="_ETM_Q113_376290"/>
      <w:bookmarkEnd w:id="55700"/>
      <w:r>
        <w:rPr>
          <w:rtl/>
        </w:rPr>
        <w:t>הם</w:t>
      </w:r>
      <w:r>
        <w:rPr>
          <w:rFonts w:hint="cs"/>
          <w:rtl/>
        </w:rPr>
        <w:t>,</w:t>
      </w:r>
      <w:r>
        <w:rPr>
          <w:rtl/>
        </w:rPr>
        <w:t xml:space="preserve"> </w:t>
      </w:r>
      <w:bookmarkStart w:id="55701" w:name="_ETM_Q113_376800"/>
      <w:bookmarkEnd w:id="55701"/>
      <w:r>
        <w:rPr>
          <w:rtl/>
        </w:rPr>
        <w:t xml:space="preserve">לא </w:t>
      </w:r>
      <w:bookmarkStart w:id="55702" w:name="_ETM_Q113_377010"/>
      <w:bookmarkEnd w:id="55702"/>
      <w:r>
        <w:rPr>
          <w:rtl/>
        </w:rPr>
        <w:t xml:space="preserve">תושבי </w:t>
      </w:r>
      <w:bookmarkStart w:id="55703" w:name="_ETM_Q113_377400"/>
      <w:bookmarkEnd w:id="55703"/>
      <w:r>
        <w:rPr>
          <w:rtl/>
        </w:rPr>
        <w:t>הצפון</w:t>
      </w:r>
      <w:r>
        <w:rPr>
          <w:rFonts w:hint="cs"/>
          <w:rtl/>
        </w:rPr>
        <w:t>,</w:t>
      </w:r>
      <w:r>
        <w:rPr>
          <w:rtl/>
        </w:rPr>
        <w:t xml:space="preserve"> </w:t>
      </w:r>
      <w:bookmarkStart w:id="55704" w:name="_ETM_Q113_378120"/>
      <w:bookmarkEnd w:id="55704"/>
      <w:r>
        <w:rPr>
          <w:rtl/>
        </w:rPr>
        <w:t xml:space="preserve">לא </w:t>
      </w:r>
      <w:bookmarkStart w:id="55705" w:name="_ETM_Q113_378300"/>
      <w:bookmarkEnd w:id="55705"/>
      <w:r>
        <w:rPr>
          <w:rtl/>
        </w:rPr>
        <w:t xml:space="preserve">תושבי </w:t>
      </w:r>
      <w:bookmarkStart w:id="55706" w:name="_ETM_Q113_378720"/>
      <w:bookmarkEnd w:id="55706"/>
      <w:r>
        <w:rPr>
          <w:rtl/>
        </w:rPr>
        <w:t xml:space="preserve">הדרום </w:t>
      </w:r>
      <w:bookmarkStart w:id="55707" w:name="_ETM_Q113_379560"/>
      <w:bookmarkEnd w:id="55707"/>
      <w:r>
        <w:rPr>
          <w:rFonts w:hint="cs"/>
          <w:rtl/>
        </w:rPr>
        <w:t xml:space="preserve">– </w:t>
      </w:r>
      <w:r>
        <w:rPr>
          <w:rtl/>
        </w:rPr>
        <w:t xml:space="preserve">כי </w:t>
      </w:r>
      <w:bookmarkStart w:id="55708" w:name="_ETM_Q113_379800"/>
      <w:bookmarkEnd w:id="55708"/>
      <w:r>
        <w:rPr>
          <w:rtl/>
        </w:rPr>
        <w:t xml:space="preserve">עושים </w:t>
      </w:r>
      <w:bookmarkStart w:id="55709" w:name="_ETM_Q113_380129"/>
      <w:bookmarkEnd w:id="55709"/>
      <w:r>
        <w:rPr>
          <w:rtl/>
        </w:rPr>
        <w:t xml:space="preserve">דברים </w:t>
      </w:r>
      <w:bookmarkStart w:id="55710" w:name="_ETM_Q113_380430"/>
      <w:bookmarkEnd w:id="55710"/>
      <w:r>
        <w:rPr>
          <w:rtl/>
        </w:rPr>
        <w:t xml:space="preserve">אחרים </w:t>
      </w:r>
      <w:bookmarkStart w:id="55711" w:name="_ETM_Q113_381239"/>
      <w:bookmarkEnd w:id="55711"/>
      <w:r>
        <w:rPr>
          <w:rtl/>
        </w:rPr>
        <w:t>בכסף</w:t>
      </w:r>
      <w:r>
        <w:rPr>
          <w:rFonts w:hint="cs"/>
          <w:rtl/>
        </w:rPr>
        <w:t>.</w:t>
      </w:r>
      <w:r>
        <w:rPr>
          <w:rtl/>
        </w:rPr>
        <w:t xml:space="preserve"> </w:t>
      </w:r>
      <w:bookmarkStart w:id="55712" w:name="_ETM_Q113_381810"/>
      <w:bookmarkEnd w:id="55712"/>
    </w:p>
    <w:p w:rsidR="00EA1761" w:rsidRDefault="00EA1761" w:rsidP="00897AE0">
      <w:pPr>
        <w:rPr>
          <w:rtl/>
        </w:rPr>
      </w:pPr>
    </w:p>
    <w:p w:rsidR="00EA1761" w:rsidRDefault="00EA1761" w:rsidP="00C20F05">
      <w:pPr>
        <w:rPr>
          <w:rtl/>
        </w:rPr>
      </w:pPr>
      <w:r>
        <w:rPr>
          <w:rtl/>
        </w:rPr>
        <w:t xml:space="preserve">נפגעו </w:t>
      </w:r>
      <w:bookmarkStart w:id="55713" w:name="_ETM_Q113_382169"/>
      <w:bookmarkEnd w:id="55713"/>
      <w:r>
        <w:rPr>
          <w:rtl/>
        </w:rPr>
        <w:t xml:space="preserve">תקציבים </w:t>
      </w:r>
      <w:bookmarkStart w:id="55714" w:name="_ETM_Q113_383430"/>
      <w:bookmarkEnd w:id="55714"/>
      <w:r>
        <w:rPr>
          <w:rtl/>
        </w:rPr>
        <w:t xml:space="preserve">לנוער </w:t>
      </w:r>
      <w:bookmarkStart w:id="55715" w:name="_ETM_Q113_383940"/>
      <w:bookmarkEnd w:id="55715"/>
      <w:r>
        <w:rPr>
          <w:rtl/>
        </w:rPr>
        <w:t>בסיכון</w:t>
      </w:r>
      <w:r>
        <w:rPr>
          <w:rFonts w:hint="cs"/>
          <w:rtl/>
        </w:rPr>
        <w:t>,</w:t>
      </w:r>
      <w:r>
        <w:rPr>
          <w:rtl/>
        </w:rPr>
        <w:t xml:space="preserve"> </w:t>
      </w:r>
      <w:bookmarkStart w:id="55716" w:name="_ETM_Q113_385400"/>
      <w:bookmarkStart w:id="55717" w:name="_ETM_Q113_385909"/>
      <w:bookmarkEnd w:id="55716"/>
      <w:bookmarkEnd w:id="55717"/>
      <w:r>
        <w:rPr>
          <w:rtl/>
        </w:rPr>
        <w:t xml:space="preserve">נפגעו </w:t>
      </w:r>
      <w:bookmarkStart w:id="55718" w:name="_ETM_Q113_387139"/>
      <w:bookmarkEnd w:id="55718"/>
      <w:r>
        <w:rPr>
          <w:rtl/>
        </w:rPr>
        <w:t xml:space="preserve">תקציבים </w:t>
      </w:r>
      <w:bookmarkStart w:id="55719" w:name="_ETM_Q113_388069"/>
      <w:bookmarkEnd w:id="55719"/>
      <w:r>
        <w:rPr>
          <w:rtl/>
        </w:rPr>
        <w:t xml:space="preserve">שפוגעים </w:t>
      </w:r>
      <w:bookmarkStart w:id="55720" w:name="_ETM_Q113_388760"/>
      <w:bookmarkEnd w:id="55720"/>
      <w:r>
        <w:rPr>
          <w:rtl/>
        </w:rPr>
        <w:t xml:space="preserve">בסוף </w:t>
      </w:r>
      <w:bookmarkStart w:id="55721" w:name="_ETM_Q113_389740"/>
      <w:bookmarkEnd w:id="55721"/>
      <w:r>
        <w:rPr>
          <w:rtl/>
        </w:rPr>
        <w:t xml:space="preserve">בציבור </w:t>
      </w:r>
      <w:bookmarkStart w:id="55722" w:name="_ETM_Q113_390340"/>
      <w:bookmarkEnd w:id="55722"/>
      <w:r>
        <w:rPr>
          <w:rtl/>
        </w:rPr>
        <w:t>העובדים</w:t>
      </w:r>
      <w:r>
        <w:rPr>
          <w:rFonts w:hint="cs"/>
          <w:rtl/>
        </w:rPr>
        <w:t>.</w:t>
      </w:r>
      <w:r>
        <w:rPr>
          <w:rtl/>
        </w:rPr>
        <w:t xml:space="preserve"> </w:t>
      </w:r>
      <w:bookmarkStart w:id="55723" w:name="_ETM_Q113_391570"/>
      <w:bookmarkEnd w:id="55723"/>
      <w:r>
        <w:rPr>
          <w:rtl/>
        </w:rPr>
        <w:t xml:space="preserve">לקחו </w:t>
      </w:r>
      <w:bookmarkStart w:id="55724" w:name="_ETM_Q113_392440"/>
      <w:bookmarkEnd w:id="55724"/>
      <w:r>
        <w:rPr>
          <w:rtl/>
        </w:rPr>
        <w:t xml:space="preserve">מדרגות </w:t>
      </w:r>
      <w:bookmarkStart w:id="55725" w:name="_ETM_Q113_393130"/>
      <w:bookmarkEnd w:id="55725"/>
      <w:r>
        <w:rPr>
          <w:rtl/>
        </w:rPr>
        <w:t>מ</w:t>
      </w:r>
      <w:r>
        <w:rPr>
          <w:rFonts w:hint="cs"/>
          <w:rtl/>
        </w:rPr>
        <w:t>ס</w:t>
      </w:r>
      <w:r>
        <w:rPr>
          <w:rtl/>
        </w:rPr>
        <w:t xml:space="preserve"> </w:t>
      </w:r>
      <w:bookmarkStart w:id="55726" w:name="_ETM_Q113_393810"/>
      <w:bookmarkEnd w:id="55726"/>
      <w:r>
        <w:rPr>
          <w:rFonts w:hint="cs"/>
          <w:rtl/>
        </w:rPr>
        <w:t>ו</w:t>
      </w:r>
      <w:r>
        <w:rPr>
          <w:rtl/>
        </w:rPr>
        <w:t xml:space="preserve">נקודות </w:t>
      </w:r>
      <w:bookmarkStart w:id="55727" w:name="_ETM_Q113_394469"/>
      <w:bookmarkEnd w:id="55727"/>
      <w:r>
        <w:rPr>
          <w:rtl/>
        </w:rPr>
        <w:t xml:space="preserve">זיכוי </w:t>
      </w:r>
      <w:bookmarkStart w:id="55728" w:name="_ETM_Q113_395280"/>
      <w:bookmarkEnd w:id="55728"/>
      <w:r>
        <w:rPr>
          <w:rtl/>
        </w:rPr>
        <w:t>לעובדים</w:t>
      </w:r>
      <w:r>
        <w:rPr>
          <w:rFonts w:hint="cs"/>
          <w:rtl/>
        </w:rPr>
        <w:t>,</w:t>
      </w:r>
      <w:r>
        <w:rPr>
          <w:rtl/>
        </w:rPr>
        <w:t xml:space="preserve"> </w:t>
      </w:r>
      <w:bookmarkStart w:id="55729" w:name="_ETM_Q113_396650"/>
      <w:bookmarkEnd w:id="55729"/>
      <w:r>
        <w:rPr>
          <w:rtl/>
        </w:rPr>
        <w:t xml:space="preserve">ואני </w:t>
      </w:r>
      <w:bookmarkStart w:id="55730" w:name="_ETM_Q113_397100"/>
      <w:bookmarkEnd w:id="55730"/>
      <w:r>
        <w:rPr>
          <w:rtl/>
        </w:rPr>
        <w:t xml:space="preserve">אומרת </w:t>
      </w:r>
      <w:bookmarkStart w:id="55731" w:name="_ETM_Q113_397670"/>
      <w:bookmarkEnd w:id="55731"/>
      <w:r>
        <w:rPr>
          <w:rtl/>
        </w:rPr>
        <w:t xml:space="preserve">שמשמעות </w:t>
      </w:r>
      <w:bookmarkStart w:id="55732" w:name="_ETM_Q113_398690"/>
      <w:bookmarkEnd w:id="55732"/>
      <w:r>
        <w:rPr>
          <w:rtl/>
        </w:rPr>
        <w:t xml:space="preserve">הדבר </w:t>
      </w:r>
      <w:bookmarkStart w:id="55733" w:name="_ETM_Q113_399770"/>
      <w:bookmarkEnd w:id="55733"/>
      <w:r>
        <w:rPr>
          <w:rtl/>
        </w:rPr>
        <w:t>בסוף</w:t>
      </w:r>
      <w:r>
        <w:rPr>
          <w:rFonts w:hint="cs"/>
          <w:rtl/>
        </w:rPr>
        <w:t xml:space="preserve"> היא</w:t>
      </w:r>
      <w:r>
        <w:rPr>
          <w:rtl/>
        </w:rPr>
        <w:t xml:space="preserve"> </w:t>
      </w:r>
      <w:bookmarkStart w:id="55734" w:name="_ETM_Q113_401050"/>
      <w:bookmarkEnd w:id="55734"/>
      <w:r>
        <w:rPr>
          <w:rtl/>
        </w:rPr>
        <w:t xml:space="preserve">שפוגעים </w:t>
      </w:r>
      <w:bookmarkStart w:id="55735" w:name="_ETM_Q113_402760"/>
      <w:bookmarkEnd w:id="55735"/>
      <w:r>
        <w:rPr>
          <w:rtl/>
        </w:rPr>
        <w:t xml:space="preserve">קשה </w:t>
      </w:r>
      <w:bookmarkStart w:id="55736" w:name="_ETM_Q113_403629"/>
      <w:bookmarkEnd w:id="55736"/>
      <w:r>
        <w:rPr>
          <w:rtl/>
        </w:rPr>
        <w:t xml:space="preserve">בציבור </w:t>
      </w:r>
      <w:bookmarkStart w:id="55737" w:name="_ETM_Q113_404230"/>
      <w:bookmarkEnd w:id="55737"/>
      <w:r>
        <w:rPr>
          <w:rtl/>
        </w:rPr>
        <w:t>העובדים</w:t>
      </w:r>
      <w:r>
        <w:rPr>
          <w:rFonts w:hint="cs"/>
          <w:rtl/>
        </w:rPr>
        <w:t>.</w:t>
      </w:r>
      <w:r>
        <w:rPr>
          <w:rtl/>
        </w:rPr>
        <w:t xml:space="preserve"> </w:t>
      </w:r>
      <w:bookmarkStart w:id="55738" w:name="_ETM_Q113_405459"/>
      <w:bookmarkEnd w:id="55738"/>
      <w:r>
        <w:rPr>
          <w:rtl/>
        </w:rPr>
        <w:lastRenderedPageBreak/>
        <w:t xml:space="preserve">וצריך </w:t>
      </w:r>
      <w:bookmarkStart w:id="55739" w:name="_ETM_Q113_405849"/>
      <w:bookmarkEnd w:id="55739"/>
      <w:r>
        <w:rPr>
          <w:rtl/>
        </w:rPr>
        <w:t xml:space="preserve">לזכור </w:t>
      </w:r>
      <w:bookmarkStart w:id="55740" w:name="_ETM_Q113_406300"/>
      <w:bookmarkEnd w:id="55740"/>
      <w:r>
        <w:rPr>
          <w:rtl/>
        </w:rPr>
        <w:t>ש</w:t>
      </w:r>
      <w:bookmarkStart w:id="55741" w:name="_ETM_Q113_406569"/>
      <w:bookmarkStart w:id="55742" w:name="_ETM_Q113_406750"/>
      <w:bookmarkEnd w:id="55741"/>
      <w:bookmarkEnd w:id="55742"/>
      <w:r>
        <w:rPr>
          <w:rtl/>
        </w:rPr>
        <w:t xml:space="preserve">גם </w:t>
      </w:r>
      <w:bookmarkStart w:id="55743" w:name="_ETM_Q113_406959"/>
      <w:bookmarkEnd w:id="55743"/>
      <w:r>
        <w:rPr>
          <w:rtl/>
        </w:rPr>
        <w:t>ככה</w:t>
      </w:r>
      <w:bookmarkStart w:id="55744" w:name="_ETM_Q113_408010"/>
      <w:bookmarkEnd w:id="55744"/>
      <w:r>
        <w:rPr>
          <w:rFonts w:hint="cs"/>
          <w:rtl/>
        </w:rPr>
        <w:t xml:space="preserve"> </w:t>
      </w:r>
      <w:bookmarkStart w:id="55745" w:name="_ETM_Q113_407384"/>
      <w:bookmarkEnd w:id="55745"/>
      <w:r>
        <w:rPr>
          <w:rtl/>
        </w:rPr>
        <w:t xml:space="preserve">פוגעים </w:t>
      </w:r>
      <w:bookmarkStart w:id="55746" w:name="_ETM_Q113_408430"/>
      <w:bookmarkEnd w:id="55746"/>
      <w:r>
        <w:rPr>
          <w:rtl/>
        </w:rPr>
        <w:t>בסל</w:t>
      </w:r>
      <w:bookmarkStart w:id="55747" w:name="_ETM_Q113_408970"/>
      <w:bookmarkEnd w:id="55747"/>
      <w:r>
        <w:rPr>
          <w:rtl/>
        </w:rPr>
        <w:t xml:space="preserve"> </w:t>
      </w:r>
      <w:bookmarkStart w:id="55748" w:name="_ETM_Q113_409360"/>
      <w:bookmarkEnd w:id="55748"/>
      <w:r>
        <w:rPr>
          <w:rtl/>
        </w:rPr>
        <w:t xml:space="preserve">צריכה </w:t>
      </w:r>
      <w:bookmarkStart w:id="55749" w:name="_ETM_Q113_410329"/>
      <w:bookmarkEnd w:id="55749"/>
      <w:r>
        <w:rPr>
          <w:rtl/>
        </w:rPr>
        <w:t xml:space="preserve">של </w:t>
      </w:r>
      <w:bookmarkStart w:id="55750" w:name="_ETM_Q113_410569"/>
      <w:bookmarkEnd w:id="55750"/>
      <w:r>
        <w:rPr>
          <w:rtl/>
        </w:rPr>
        <w:t>משפחות</w:t>
      </w:r>
      <w:r>
        <w:rPr>
          <w:rFonts w:hint="cs"/>
          <w:rtl/>
        </w:rPr>
        <w:t>.</w:t>
      </w:r>
      <w:r>
        <w:rPr>
          <w:rtl/>
        </w:rPr>
        <w:t xml:space="preserve"> </w:t>
      </w:r>
      <w:bookmarkStart w:id="55751" w:name="_ETM_Q113_411799"/>
      <w:bookmarkEnd w:id="55751"/>
      <w:r>
        <w:rPr>
          <w:rtl/>
        </w:rPr>
        <w:t xml:space="preserve">סל </w:t>
      </w:r>
      <w:bookmarkStart w:id="55752" w:name="_ETM_Q113_412099"/>
      <w:bookmarkEnd w:id="55752"/>
      <w:r>
        <w:rPr>
          <w:rtl/>
        </w:rPr>
        <w:t xml:space="preserve">צריכה </w:t>
      </w:r>
      <w:bookmarkStart w:id="55753" w:name="_ETM_Q113_412489"/>
      <w:bookmarkEnd w:id="55753"/>
      <w:r>
        <w:rPr>
          <w:rtl/>
        </w:rPr>
        <w:t xml:space="preserve">של </w:t>
      </w:r>
      <w:bookmarkStart w:id="55754" w:name="_ETM_Q113_412670"/>
      <w:bookmarkEnd w:id="55754"/>
      <w:r>
        <w:rPr>
          <w:rtl/>
        </w:rPr>
        <w:t xml:space="preserve">משפחות </w:t>
      </w:r>
      <w:bookmarkStart w:id="55755" w:name="_ETM_Q113_413180"/>
      <w:bookmarkEnd w:id="55755"/>
      <w:r>
        <w:rPr>
          <w:rtl/>
        </w:rPr>
        <w:t>היום</w:t>
      </w:r>
      <w:r>
        <w:rPr>
          <w:rFonts w:hint="cs"/>
          <w:rtl/>
        </w:rPr>
        <w:t>,</w:t>
      </w:r>
      <w:r>
        <w:rPr>
          <w:rtl/>
        </w:rPr>
        <w:t xml:space="preserve"> </w:t>
      </w:r>
      <w:bookmarkStart w:id="55756" w:name="_ETM_Q113_413569"/>
      <w:bookmarkEnd w:id="55756"/>
      <w:r w:rsidR="00C20F05">
        <w:rPr>
          <w:rFonts w:hint="cs"/>
          <w:rtl/>
        </w:rPr>
        <w:t xml:space="preserve">כלכלנים </w:t>
      </w:r>
      <w:r>
        <w:rPr>
          <w:rtl/>
        </w:rPr>
        <w:t xml:space="preserve">עשו </w:t>
      </w:r>
      <w:bookmarkStart w:id="55757" w:name="_ETM_Q113_413870"/>
      <w:bookmarkEnd w:id="55757"/>
      <w:r>
        <w:rPr>
          <w:rtl/>
        </w:rPr>
        <w:t xml:space="preserve">חישוב </w:t>
      </w:r>
      <w:bookmarkStart w:id="55758" w:name="_ETM_Q113_414349"/>
      <w:bookmarkStart w:id="55759" w:name="_ETM_Q113_414980"/>
      <w:bookmarkEnd w:id="55758"/>
      <w:bookmarkEnd w:id="55759"/>
      <w:r>
        <w:rPr>
          <w:rtl/>
        </w:rPr>
        <w:t xml:space="preserve">ואמרו </w:t>
      </w:r>
      <w:bookmarkStart w:id="55760" w:name="_ETM_Q113_415670"/>
      <w:bookmarkEnd w:id="55760"/>
      <w:r>
        <w:rPr>
          <w:rtl/>
        </w:rPr>
        <w:t>ש</w:t>
      </w:r>
      <w:r>
        <w:rPr>
          <w:rFonts w:hint="cs"/>
          <w:rtl/>
        </w:rPr>
        <w:t>הוא</w:t>
      </w:r>
      <w:r>
        <w:rPr>
          <w:rtl/>
        </w:rPr>
        <w:t xml:space="preserve"> </w:t>
      </w:r>
      <w:bookmarkStart w:id="55761" w:name="_ETM_Q113_416060"/>
      <w:bookmarkEnd w:id="55761"/>
      <w:r>
        <w:rPr>
          <w:rtl/>
        </w:rPr>
        <w:t xml:space="preserve">יפגע </w:t>
      </w:r>
      <w:bookmarkStart w:id="55762" w:name="_ETM_Q113_416540"/>
      <w:bookmarkEnd w:id="55762"/>
      <w:r>
        <w:rPr>
          <w:rtl/>
        </w:rPr>
        <w:t xml:space="preserve">בכל </w:t>
      </w:r>
      <w:bookmarkStart w:id="55763" w:name="_ETM_Q113_416930"/>
      <w:bookmarkEnd w:id="55763"/>
      <w:r>
        <w:rPr>
          <w:rtl/>
        </w:rPr>
        <w:t>משפחה</w:t>
      </w:r>
      <w:r>
        <w:rPr>
          <w:rFonts w:hint="cs"/>
          <w:rtl/>
        </w:rPr>
        <w:t>,</w:t>
      </w:r>
      <w:r>
        <w:rPr>
          <w:rtl/>
        </w:rPr>
        <w:t xml:space="preserve"> </w:t>
      </w:r>
      <w:bookmarkStart w:id="55764" w:name="_ETM_Q113_417769"/>
      <w:bookmarkEnd w:id="55764"/>
      <w:r>
        <w:rPr>
          <w:rFonts w:hint="cs"/>
          <w:rtl/>
        </w:rPr>
        <w:t>ה</w:t>
      </w:r>
      <w:r>
        <w:rPr>
          <w:rtl/>
        </w:rPr>
        <w:t xml:space="preserve">תקציב </w:t>
      </w:r>
      <w:bookmarkStart w:id="55765" w:name="_ETM_Q113_418760"/>
      <w:bookmarkEnd w:id="55765"/>
      <w:r>
        <w:rPr>
          <w:rFonts w:hint="cs"/>
          <w:rtl/>
        </w:rPr>
        <w:t>ה</w:t>
      </w:r>
      <w:r>
        <w:rPr>
          <w:rtl/>
        </w:rPr>
        <w:t xml:space="preserve">קשה </w:t>
      </w:r>
      <w:bookmarkStart w:id="55766" w:name="_ETM_Q113_419180"/>
      <w:bookmarkEnd w:id="55766"/>
      <w:r>
        <w:rPr>
          <w:rtl/>
        </w:rPr>
        <w:t>הזה</w:t>
      </w:r>
      <w:r>
        <w:rPr>
          <w:rFonts w:hint="cs"/>
          <w:rtl/>
        </w:rPr>
        <w:t>,</w:t>
      </w:r>
      <w:r>
        <w:rPr>
          <w:rtl/>
        </w:rPr>
        <w:t xml:space="preserve"> </w:t>
      </w:r>
      <w:bookmarkStart w:id="55767" w:name="_ETM_Q113_420190"/>
      <w:bookmarkEnd w:id="55767"/>
      <w:r>
        <w:rPr>
          <w:rtl/>
        </w:rPr>
        <w:t xml:space="preserve">בסדר </w:t>
      </w:r>
      <w:bookmarkStart w:id="55768" w:name="_ETM_Q113_421000"/>
      <w:bookmarkEnd w:id="55768"/>
      <w:r>
        <w:rPr>
          <w:rtl/>
        </w:rPr>
        <w:t xml:space="preserve">גודל </w:t>
      </w:r>
      <w:bookmarkStart w:id="55769" w:name="_ETM_Q113_421270"/>
      <w:bookmarkEnd w:id="55769"/>
      <w:r>
        <w:rPr>
          <w:rtl/>
        </w:rPr>
        <w:t xml:space="preserve">של </w:t>
      </w:r>
      <w:bookmarkStart w:id="55770" w:name="_ETM_Q113_421420"/>
      <w:bookmarkEnd w:id="55770"/>
      <w:r>
        <w:rPr>
          <w:rFonts w:hint="cs"/>
          <w:rtl/>
        </w:rPr>
        <w:t>7,000</w:t>
      </w:r>
      <w:bookmarkStart w:id="55771" w:name="_ETM_Q113_422350"/>
      <w:bookmarkEnd w:id="55771"/>
      <w:r>
        <w:rPr>
          <w:rFonts w:hint="cs"/>
          <w:rtl/>
        </w:rPr>
        <w:t xml:space="preserve"> </w:t>
      </w:r>
      <w:r>
        <w:rPr>
          <w:rtl/>
        </w:rPr>
        <w:t xml:space="preserve">שקלים </w:t>
      </w:r>
      <w:bookmarkStart w:id="55772" w:name="_ETM_Q113_422860"/>
      <w:bookmarkEnd w:id="55772"/>
      <w:r>
        <w:rPr>
          <w:rtl/>
        </w:rPr>
        <w:t xml:space="preserve">בשנה </w:t>
      </w:r>
      <w:bookmarkStart w:id="55773" w:name="_ETM_Q113_423310"/>
      <w:bookmarkEnd w:id="55773"/>
      <w:r>
        <w:rPr>
          <w:rtl/>
        </w:rPr>
        <w:t xml:space="preserve">במשפחה </w:t>
      </w:r>
      <w:bookmarkStart w:id="55774" w:name="_ETM_Q113_423850"/>
      <w:bookmarkEnd w:id="55774"/>
      <w:r>
        <w:rPr>
          <w:rtl/>
        </w:rPr>
        <w:t>ממוצעת</w:t>
      </w:r>
      <w:r>
        <w:rPr>
          <w:rFonts w:hint="cs"/>
          <w:rtl/>
        </w:rPr>
        <w:t>.</w:t>
      </w:r>
      <w:r>
        <w:rPr>
          <w:rtl/>
        </w:rPr>
        <w:t xml:space="preserve"> </w:t>
      </w:r>
      <w:bookmarkStart w:id="55775" w:name="_ETM_Q113_425180"/>
      <w:bookmarkStart w:id="55776" w:name="_ETM_Q113_427916"/>
      <w:bookmarkStart w:id="55777" w:name="_ETM_Q113_428045"/>
      <w:bookmarkStart w:id="55778" w:name="_ETM_Q113_428108"/>
      <w:bookmarkStart w:id="55779" w:name="_ETM_Q113_428182"/>
      <w:bookmarkEnd w:id="55775"/>
      <w:bookmarkEnd w:id="55776"/>
      <w:bookmarkEnd w:id="55777"/>
      <w:bookmarkEnd w:id="55778"/>
      <w:bookmarkEnd w:id="55779"/>
      <w:r>
        <w:rPr>
          <w:rtl/>
        </w:rPr>
        <w:t xml:space="preserve">זאת </w:t>
      </w:r>
      <w:bookmarkStart w:id="55780" w:name="_ETM_Q113_425299"/>
      <w:bookmarkEnd w:id="55780"/>
      <w:r>
        <w:rPr>
          <w:rtl/>
        </w:rPr>
        <w:t>אומרת</w:t>
      </w:r>
      <w:r>
        <w:rPr>
          <w:rFonts w:hint="cs"/>
          <w:rtl/>
        </w:rPr>
        <w:t>,</w:t>
      </w:r>
      <w:r>
        <w:rPr>
          <w:rtl/>
        </w:rPr>
        <w:t xml:space="preserve"> </w:t>
      </w:r>
      <w:bookmarkStart w:id="55781" w:name="_ETM_Q113_427010"/>
      <w:bookmarkEnd w:id="55781"/>
      <w:r>
        <w:rPr>
          <w:rtl/>
        </w:rPr>
        <w:t xml:space="preserve">הדבר </w:t>
      </w:r>
      <w:bookmarkStart w:id="55782" w:name="_ETM_Q113_429099"/>
      <w:bookmarkEnd w:id="55782"/>
      <w:r>
        <w:rPr>
          <w:rtl/>
        </w:rPr>
        <w:t xml:space="preserve">הזה </w:t>
      </w:r>
      <w:bookmarkStart w:id="55783" w:name="_ETM_Q113_429310"/>
      <w:bookmarkEnd w:id="55783"/>
      <w:r>
        <w:rPr>
          <w:rtl/>
        </w:rPr>
        <w:t xml:space="preserve">יפגע </w:t>
      </w:r>
      <w:bookmarkStart w:id="55784" w:name="_ETM_Q113_429579"/>
      <w:bookmarkEnd w:id="55784"/>
      <w:r>
        <w:rPr>
          <w:rtl/>
        </w:rPr>
        <w:t xml:space="preserve">ישירות </w:t>
      </w:r>
      <w:bookmarkStart w:id="55785" w:name="_ETM_Q113_430989"/>
      <w:bookmarkEnd w:id="55785"/>
      <w:r>
        <w:rPr>
          <w:rtl/>
        </w:rPr>
        <w:t xml:space="preserve">באנשים </w:t>
      </w:r>
      <w:bookmarkStart w:id="55786" w:name="_ETM_Q113_432489"/>
      <w:bookmarkEnd w:id="55786"/>
      <w:r>
        <w:rPr>
          <w:rtl/>
        </w:rPr>
        <w:t xml:space="preserve">שהם </w:t>
      </w:r>
      <w:bookmarkStart w:id="55787" w:name="_ETM_Q113_432790"/>
      <w:bookmarkEnd w:id="55787"/>
      <w:r>
        <w:rPr>
          <w:rFonts w:hint="cs"/>
          <w:rtl/>
        </w:rPr>
        <w:t xml:space="preserve">עם </w:t>
      </w:r>
      <w:r>
        <w:rPr>
          <w:rtl/>
        </w:rPr>
        <w:t xml:space="preserve">פוטנציאל </w:t>
      </w:r>
      <w:bookmarkStart w:id="55788" w:name="_ETM_Q113_433449"/>
      <w:bookmarkEnd w:id="55788"/>
      <w:r>
        <w:rPr>
          <w:rtl/>
        </w:rPr>
        <w:t xml:space="preserve">להיכנס </w:t>
      </w:r>
      <w:bookmarkStart w:id="55789" w:name="_ETM_Q113_433930"/>
      <w:bookmarkEnd w:id="55789"/>
      <w:r>
        <w:rPr>
          <w:rtl/>
        </w:rPr>
        <w:t xml:space="preserve">למעגל </w:t>
      </w:r>
      <w:bookmarkStart w:id="55790" w:name="_ETM_Q113_434439"/>
      <w:bookmarkEnd w:id="55790"/>
      <w:r>
        <w:rPr>
          <w:rtl/>
        </w:rPr>
        <w:t>העוני</w:t>
      </w:r>
      <w:r>
        <w:rPr>
          <w:rFonts w:hint="cs"/>
          <w:rtl/>
        </w:rPr>
        <w:t>.</w:t>
      </w:r>
      <w:r>
        <w:rPr>
          <w:rtl/>
        </w:rPr>
        <w:t xml:space="preserve"> </w:t>
      </w:r>
      <w:bookmarkStart w:id="55791" w:name="_ETM_Q113_434739"/>
      <w:bookmarkEnd w:id="55791"/>
      <w:r>
        <w:rPr>
          <w:rtl/>
        </w:rPr>
        <w:t xml:space="preserve">מעגל </w:t>
      </w:r>
      <w:bookmarkStart w:id="55792" w:name="_ETM_Q113_435189"/>
      <w:bookmarkEnd w:id="55792"/>
      <w:r>
        <w:rPr>
          <w:rtl/>
        </w:rPr>
        <w:t xml:space="preserve">העוני </w:t>
      </w:r>
      <w:bookmarkStart w:id="55793" w:name="_ETM_Q113_435430"/>
      <w:bookmarkEnd w:id="55793"/>
      <w:r>
        <w:rPr>
          <w:rtl/>
        </w:rPr>
        <w:t xml:space="preserve">במדינת </w:t>
      </w:r>
      <w:bookmarkStart w:id="55794" w:name="_ETM_Q113_435849"/>
      <w:bookmarkEnd w:id="55794"/>
      <w:r>
        <w:rPr>
          <w:rtl/>
        </w:rPr>
        <w:t xml:space="preserve">ישראל </w:t>
      </w:r>
      <w:bookmarkStart w:id="55795" w:name="_ETM_Q113_436210"/>
      <w:bookmarkEnd w:id="55795"/>
      <w:r>
        <w:rPr>
          <w:rtl/>
        </w:rPr>
        <w:t xml:space="preserve">כבר </w:t>
      </w:r>
      <w:bookmarkStart w:id="55796" w:name="_ETM_Q113_436389"/>
      <w:bookmarkEnd w:id="55796"/>
      <w:r>
        <w:rPr>
          <w:rtl/>
        </w:rPr>
        <w:t>עומד</w:t>
      </w:r>
      <w:r w:rsidR="00C20F05">
        <w:rPr>
          <w:rFonts w:hint="cs"/>
          <w:rtl/>
        </w:rPr>
        <w:t>,</w:t>
      </w:r>
      <w:r>
        <w:rPr>
          <w:rtl/>
        </w:rPr>
        <w:t xml:space="preserve"> </w:t>
      </w:r>
      <w:bookmarkStart w:id="55797" w:name="_ETM_Q113_437080"/>
      <w:bookmarkEnd w:id="55797"/>
      <w:r>
        <w:rPr>
          <w:rtl/>
        </w:rPr>
        <w:t>ל</w:t>
      </w:r>
      <w:r>
        <w:rPr>
          <w:rFonts w:hint="cs"/>
          <w:rtl/>
        </w:rPr>
        <w:t>ד</w:t>
      </w:r>
      <w:r>
        <w:rPr>
          <w:rtl/>
        </w:rPr>
        <w:t xml:space="preserve">אבון </w:t>
      </w:r>
      <w:bookmarkStart w:id="55798" w:name="_ETM_Q113_437710"/>
      <w:bookmarkEnd w:id="55798"/>
      <w:r>
        <w:rPr>
          <w:rtl/>
        </w:rPr>
        <w:t>הלב</w:t>
      </w:r>
      <w:r w:rsidR="00C20F05">
        <w:rPr>
          <w:rFonts w:hint="cs"/>
          <w:rtl/>
        </w:rPr>
        <w:t>,</w:t>
      </w:r>
      <w:r>
        <w:rPr>
          <w:rtl/>
        </w:rPr>
        <w:t xml:space="preserve"> </w:t>
      </w:r>
      <w:bookmarkStart w:id="55799" w:name="_ETM_Q113_438339"/>
      <w:bookmarkEnd w:id="55799"/>
      <w:r>
        <w:rPr>
          <w:rtl/>
        </w:rPr>
        <w:t xml:space="preserve">על </w:t>
      </w:r>
      <w:bookmarkStart w:id="55800" w:name="_ETM_Q113_438520"/>
      <w:bookmarkEnd w:id="55800"/>
      <w:r>
        <w:rPr>
          <w:rtl/>
        </w:rPr>
        <w:t xml:space="preserve">סדר </w:t>
      </w:r>
      <w:bookmarkStart w:id="55801" w:name="_ETM_Q113_438849"/>
      <w:bookmarkEnd w:id="55801"/>
      <w:r>
        <w:rPr>
          <w:rtl/>
        </w:rPr>
        <w:t xml:space="preserve">גודל </w:t>
      </w:r>
      <w:bookmarkStart w:id="55802" w:name="_ETM_Q113_439180"/>
      <w:bookmarkEnd w:id="55802"/>
      <w:r>
        <w:rPr>
          <w:rtl/>
        </w:rPr>
        <w:t xml:space="preserve">של </w:t>
      </w:r>
      <w:bookmarkStart w:id="55803" w:name="_ETM_Q113_439389"/>
      <w:bookmarkEnd w:id="55803"/>
      <w:r>
        <w:rPr>
          <w:rtl/>
        </w:rPr>
        <w:t xml:space="preserve">1.98 </w:t>
      </w:r>
      <w:bookmarkStart w:id="55804" w:name="_ETM_Q113_440919"/>
      <w:bookmarkEnd w:id="55804"/>
      <w:r>
        <w:rPr>
          <w:rFonts w:hint="cs"/>
          <w:rtl/>
        </w:rPr>
        <w:t xml:space="preserve">מיליון </w:t>
      </w:r>
      <w:r>
        <w:rPr>
          <w:rtl/>
        </w:rPr>
        <w:t xml:space="preserve">ישראלים </w:t>
      </w:r>
      <w:bookmarkStart w:id="55805" w:name="_ETM_Q113_441550"/>
      <w:bookmarkEnd w:id="55805"/>
      <w:r>
        <w:rPr>
          <w:rtl/>
        </w:rPr>
        <w:t xml:space="preserve">שנמצאים </w:t>
      </w:r>
      <w:bookmarkStart w:id="55806" w:name="_ETM_Q113_442029"/>
      <w:bookmarkEnd w:id="55806"/>
      <w:r>
        <w:rPr>
          <w:rtl/>
        </w:rPr>
        <w:t xml:space="preserve">מתחת </w:t>
      </w:r>
      <w:bookmarkStart w:id="55807" w:name="_ETM_Q113_442360"/>
      <w:bookmarkEnd w:id="55807"/>
      <w:r>
        <w:rPr>
          <w:rtl/>
        </w:rPr>
        <w:t xml:space="preserve">לקו </w:t>
      </w:r>
      <w:bookmarkStart w:id="55808" w:name="_ETM_Q113_442690"/>
      <w:bookmarkEnd w:id="55808"/>
      <w:r>
        <w:rPr>
          <w:rtl/>
        </w:rPr>
        <w:t>העוני</w:t>
      </w:r>
      <w:r>
        <w:rPr>
          <w:rFonts w:hint="cs"/>
          <w:rtl/>
        </w:rPr>
        <w:t>,</w:t>
      </w:r>
      <w:r>
        <w:rPr>
          <w:rtl/>
        </w:rPr>
        <w:t xml:space="preserve"> </w:t>
      </w:r>
      <w:bookmarkStart w:id="55809" w:name="_ETM_Q113_443440"/>
      <w:bookmarkEnd w:id="55809"/>
      <w:r>
        <w:rPr>
          <w:rtl/>
        </w:rPr>
        <w:t xml:space="preserve">ומדברים </w:t>
      </w:r>
      <w:bookmarkStart w:id="55810" w:name="_ETM_Q113_444069"/>
      <w:bookmarkStart w:id="55811" w:name="_ETM_Q113_444339"/>
      <w:bookmarkEnd w:id="55810"/>
      <w:bookmarkEnd w:id="55811"/>
      <w:r>
        <w:rPr>
          <w:rFonts w:hint="cs"/>
          <w:rtl/>
        </w:rPr>
        <w:t>על</w:t>
      </w:r>
      <w:r>
        <w:rPr>
          <w:rtl/>
        </w:rPr>
        <w:t xml:space="preserve"> </w:t>
      </w:r>
      <w:bookmarkStart w:id="55812" w:name="_ETM_Q113_444520"/>
      <w:bookmarkEnd w:id="55812"/>
      <w:r>
        <w:rPr>
          <w:rtl/>
        </w:rPr>
        <w:t xml:space="preserve">עוד עשרות </w:t>
      </w:r>
      <w:bookmarkStart w:id="55813" w:name="_ETM_Q113_445089"/>
      <w:bookmarkEnd w:id="55813"/>
      <w:r>
        <w:rPr>
          <w:rtl/>
        </w:rPr>
        <w:t xml:space="preserve">אלפים </w:t>
      </w:r>
      <w:bookmarkStart w:id="55814" w:name="_ETM_Q113_445870"/>
      <w:bookmarkEnd w:id="55814"/>
      <w:r>
        <w:rPr>
          <w:rtl/>
        </w:rPr>
        <w:t xml:space="preserve">שייכנסו </w:t>
      </w:r>
      <w:bookmarkStart w:id="55815" w:name="_ETM_Q113_446529"/>
      <w:bookmarkEnd w:id="55815"/>
      <w:r>
        <w:rPr>
          <w:rtl/>
        </w:rPr>
        <w:t xml:space="preserve">למעגל </w:t>
      </w:r>
      <w:bookmarkStart w:id="55816" w:name="_ETM_Q113_447039"/>
      <w:bookmarkEnd w:id="55816"/>
      <w:r>
        <w:rPr>
          <w:rtl/>
        </w:rPr>
        <w:t xml:space="preserve">העוני </w:t>
      </w:r>
      <w:bookmarkStart w:id="55817" w:name="_ETM_Q113_447370"/>
      <w:bookmarkEnd w:id="55817"/>
      <w:r>
        <w:rPr>
          <w:rtl/>
        </w:rPr>
        <w:t xml:space="preserve">בגלל </w:t>
      </w:r>
      <w:bookmarkStart w:id="55818" w:name="_ETM_Q113_447819"/>
      <w:bookmarkEnd w:id="55818"/>
      <w:r>
        <w:rPr>
          <w:rtl/>
        </w:rPr>
        <w:t xml:space="preserve">כל </w:t>
      </w:r>
      <w:bookmarkStart w:id="55819" w:name="_ETM_Q113_448029"/>
      <w:bookmarkEnd w:id="55819"/>
      <w:r>
        <w:rPr>
          <w:rtl/>
        </w:rPr>
        <w:t xml:space="preserve">הסיטואציה </w:t>
      </w:r>
      <w:bookmarkStart w:id="55820" w:name="_ETM_Q113_448810"/>
      <w:bookmarkEnd w:id="55820"/>
      <w:r>
        <w:rPr>
          <w:rtl/>
        </w:rPr>
        <w:t>הזו</w:t>
      </w:r>
      <w:r>
        <w:rPr>
          <w:rFonts w:hint="cs"/>
          <w:rtl/>
        </w:rPr>
        <w:t>.</w:t>
      </w:r>
      <w:r>
        <w:rPr>
          <w:rtl/>
        </w:rPr>
        <w:t xml:space="preserve"> </w:t>
      </w:r>
      <w:bookmarkStart w:id="55821" w:name="_ETM_Q113_449820"/>
      <w:bookmarkEnd w:id="55821"/>
      <w:r>
        <w:rPr>
          <w:rtl/>
        </w:rPr>
        <w:t xml:space="preserve">אז </w:t>
      </w:r>
      <w:bookmarkStart w:id="55822" w:name="_ETM_Q113_450120"/>
      <w:bookmarkEnd w:id="55822"/>
      <w:r>
        <w:rPr>
          <w:rtl/>
        </w:rPr>
        <w:t xml:space="preserve">אני </w:t>
      </w:r>
      <w:bookmarkStart w:id="55823" w:name="_ETM_Q113_450330"/>
      <w:bookmarkEnd w:id="55823"/>
      <w:r>
        <w:rPr>
          <w:rtl/>
        </w:rPr>
        <w:t xml:space="preserve">רק </w:t>
      </w:r>
      <w:bookmarkStart w:id="55824" w:name="_ETM_Q113_450600"/>
      <w:bookmarkEnd w:id="55824"/>
      <w:r>
        <w:rPr>
          <w:rtl/>
        </w:rPr>
        <w:t xml:space="preserve">מדמיינת </w:t>
      </w:r>
      <w:bookmarkStart w:id="55825" w:name="_ETM_Q113_451680"/>
      <w:bookmarkEnd w:id="55825"/>
      <w:r>
        <w:rPr>
          <w:rtl/>
        </w:rPr>
        <w:t xml:space="preserve">את </w:t>
      </w:r>
      <w:bookmarkStart w:id="55826" w:name="_ETM_Q113_451950"/>
      <w:bookmarkEnd w:id="55826"/>
      <w:r>
        <w:rPr>
          <w:rtl/>
        </w:rPr>
        <w:t xml:space="preserve">ההשפעות </w:t>
      </w:r>
      <w:bookmarkStart w:id="55827" w:name="_ETM_Q113_453580"/>
      <w:bookmarkEnd w:id="55827"/>
      <w:r>
        <w:rPr>
          <w:rtl/>
        </w:rPr>
        <w:t xml:space="preserve">על </w:t>
      </w:r>
      <w:bookmarkStart w:id="55828" w:name="_ETM_Q113_453789"/>
      <w:bookmarkEnd w:id="55828"/>
      <w:r>
        <w:rPr>
          <w:rtl/>
        </w:rPr>
        <w:t xml:space="preserve">כל </w:t>
      </w:r>
      <w:bookmarkStart w:id="55829" w:name="_ETM_Q113_454150"/>
      <w:bookmarkEnd w:id="55829"/>
      <w:r>
        <w:rPr>
          <w:rtl/>
        </w:rPr>
        <w:t xml:space="preserve">משפחה </w:t>
      </w:r>
      <w:bookmarkStart w:id="55830" w:name="_ETM_Q113_455120"/>
      <w:bookmarkEnd w:id="55830"/>
      <w:r>
        <w:rPr>
          <w:rtl/>
        </w:rPr>
        <w:t xml:space="preserve">ועל </w:t>
      </w:r>
      <w:bookmarkStart w:id="55831" w:name="_ETM_Q113_455540"/>
      <w:bookmarkEnd w:id="55831"/>
      <w:r>
        <w:rPr>
          <w:rFonts w:hint="cs"/>
          <w:rtl/>
        </w:rPr>
        <w:t>ה</w:t>
      </w:r>
      <w:r>
        <w:rPr>
          <w:rtl/>
        </w:rPr>
        <w:t xml:space="preserve">ילדים </w:t>
      </w:r>
      <w:bookmarkStart w:id="55832" w:name="_ETM_Q113_456500"/>
      <w:bookmarkEnd w:id="55832"/>
      <w:r>
        <w:rPr>
          <w:rtl/>
        </w:rPr>
        <w:t xml:space="preserve">שסל </w:t>
      </w:r>
      <w:bookmarkStart w:id="55833" w:name="_ETM_Q113_457100"/>
      <w:bookmarkEnd w:id="55833"/>
      <w:r>
        <w:rPr>
          <w:rtl/>
        </w:rPr>
        <w:t xml:space="preserve">הצריכה </w:t>
      </w:r>
      <w:bookmarkStart w:id="55834" w:name="_ETM_Q113_457550"/>
      <w:bookmarkEnd w:id="55834"/>
      <w:r>
        <w:rPr>
          <w:rtl/>
        </w:rPr>
        <w:t xml:space="preserve">שלהם </w:t>
      </w:r>
      <w:bookmarkStart w:id="55835" w:name="_ETM_Q113_458350"/>
      <w:bookmarkEnd w:id="55835"/>
      <w:r>
        <w:rPr>
          <w:rtl/>
        </w:rPr>
        <w:t xml:space="preserve">מחר </w:t>
      </w:r>
      <w:bookmarkStart w:id="55836" w:name="_ETM_Q113_458800"/>
      <w:bookmarkEnd w:id="55836"/>
      <w:r>
        <w:rPr>
          <w:rtl/>
        </w:rPr>
        <w:t xml:space="preserve">בבוקר </w:t>
      </w:r>
      <w:bookmarkStart w:id="55837" w:name="_ETM_Q113_459250"/>
      <w:bookmarkEnd w:id="55837"/>
      <w:r>
        <w:rPr>
          <w:rtl/>
        </w:rPr>
        <w:t xml:space="preserve">יהיה </w:t>
      </w:r>
      <w:bookmarkStart w:id="55838" w:name="_ETM_Q113_459400"/>
      <w:bookmarkEnd w:id="55838"/>
      <w:r>
        <w:rPr>
          <w:rtl/>
        </w:rPr>
        <w:t xml:space="preserve">שונה </w:t>
      </w:r>
      <w:bookmarkStart w:id="55839" w:name="_ETM_Q113_459700"/>
      <w:bookmarkEnd w:id="55839"/>
      <w:r>
        <w:rPr>
          <w:rtl/>
        </w:rPr>
        <w:t>מ</w:t>
      </w:r>
      <w:r>
        <w:rPr>
          <w:rFonts w:hint="cs"/>
          <w:rtl/>
        </w:rPr>
        <w:t>סל</w:t>
      </w:r>
      <w:r>
        <w:rPr>
          <w:rtl/>
        </w:rPr>
        <w:t xml:space="preserve"> </w:t>
      </w:r>
      <w:bookmarkStart w:id="55840" w:name="_ETM_Q113_460029"/>
      <w:bookmarkEnd w:id="55840"/>
      <w:r>
        <w:rPr>
          <w:rtl/>
        </w:rPr>
        <w:t xml:space="preserve">הצריכה </w:t>
      </w:r>
      <w:bookmarkStart w:id="55841" w:name="_ETM_Q113_460420"/>
      <w:bookmarkEnd w:id="55841"/>
      <w:r>
        <w:rPr>
          <w:rtl/>
        </w:rPr>
        <w:t xml:space="preserve">שלהם </w:t>
      </w:r>
      <w:bookmarkStart w:id="55842" w:name="_ETM_Q113_461080"/>
      <w:bookmarkEnd w:id="55842"/>
      <w:r>
        <w:rPr>
          <w:rtl/>
        </w:rPr>
        <w:t>אתמול</w:t>
      </w:r>
      <w:r>
        <w:rPr>
          <w:rFonts w:hint="cs"/>
          <w:rtl/>
        </w:rPr>
        <w:t>,</w:t>
      </w:r>
      <w:r>
        <w:rPr>
          <w:rtl/>
        </w:rPr>
        <w:t xml:space="preserve"> </w:t>
      </w:r>
      <w:bookmarkStart w:id="55843" w:name="_ETM_Q113_461770"/>
      <w:bookmarkEnd w:id="55843"/>
      <w:r>
        <w:rPr>
          <w:rtl/>
        </w:rPr>
        <w:t xml:space="preserve">לפני </w:t>
      </w:r>
      <w:bookmarkStart w:id="55844" w:name="_ETM_Q113_462160"/>
      <w:bookmarkEnd w:id="55844"/>
      <w:r>
        <w:rPr>
          <w:rtl/>
        </w:rPr>
        <w:t xml:space="preserve">התקציב </w:t>
      </w:r>
      <w:bookmarkStart w:id="55845" w:name="_ETM_Q113_462640"/>
      <w:bookmarkEnd w:id="55845"/>
      <w:r>
        <w:rPr>
          <w:rtl/>
        </w:rPr>
        <w:t xml:space="preserve">ההרסני </w:t>
      </w:r>
      <w:bookmarkStart w:id="55846" w:name="_ETM_Q113_463180"/>
      <w:bookmarkEnd w:id="55846"/>
      <w:r>
        <w:rPr>
          <w:rtl/>
        </w:rPr>
        <w:t>הזה</w:t>
      </w:r>
      <w:r>
        <w:rPr>
          <w:rFonts w:hint="cs"/>
          <w:rtl/>
        </w:rPr>
        <w:t>.</w:t>
      </w:r>
      <w:r>
        <w:rPr>
          <w:rtl/>
        </w:rPr>
        <w:t xml:space="preserve"> </w:t>
      </w:r>
      <w:bookmarkStart w:id="55847" w:name="_ETM_Q113_463870"/>
      <w:bookmarkStart w:id="55848" w:name="_ETM_Q113_464846"/>
      <w:bookmarkStart w:id="55849" w:name="_ETM_Q113_464955"/>
      <w:bookmarkStart w:id="55850" w:name="_ETM_Q113_464990"/>
      <w:bookmarkStart w:id="55851" w:name="_ETM_Q113_465062"/>
      <w:bookmarkEnd w:id="55847"/>
      <w:bookmarkEnd w:id="55848"/>
      <w:bookmarkEnd w:id="55849"/>
      <w:bookmarkEnd w:id="55850"/>
      <w:bookmarkEnd w:id="55851"/>
      <w:r>
        <w:rPr>
          <w:rtl/>
        </w:rPr>
        <w:t xml:space="preserve">אי-אפשר </w:t>
      </w:r>
      <w:bookmarkStart w:id="55852" w:name="_ETM_Q113_464290"/>
      <w:bookmarkEnd w:id="55852"/>
      <w:r>
        <w:rPr>
          <w:rtl/>
        </w:rPr>
        <w:t xml:space="preserve">שלא </w:t>
      </w:r>
      <w:bookmarkStart w:id="55853" w:name="_ETM_Q113_464950"/>
      <w:bookmarkEnd w:id="55853"/>
      <w:r>
        <w:rPr>
          <w:rtl/>
        </w:rPr>
        <w:t xml:space="preserve">לאכול </w:t>
      </w:r>
      <w:bookmarkStart w:id="55854" w:name="_ETM_Q113_465430"/>
      <w:bookmarkEnd w:id="55854"/>
      <w:r>
        <w:rPr>
          <w:rtl/>
        </w:rPr>
        <w:t xml:space="preserve">את </w:t>
      </w:r>
      <w:bookmarkStart w:id="55855" w:name="_ETM_Q113_465520"/>
      <w:bookmarkEnd w:id="55855"/>
      <w:r>
        <w:rPr>
          <w:rtl/>
        </w:rPr>
        <w:t>הלב</w:t>
      </w:r>
      <w:r>
        <w:rPr>
          <w:rFonts w:hint="cs"/>
          <w:rtl/>
        </w:rPr>
        <w:t>,</w:t>
      </w:r>
      <w:r>
        <w:rPr>
          <w:rtl/>
        </w:rPr>
        <w:t xml:space="preserve"> </w:t>
      </w:r>
      <w:bookmarkStart w:id="55856" w:name="_ETM_Q113_465790"/>
      <w:bookmarkEnd w:id="55856"/>
      <w:r>
        <w:rPr>
          <w:rtl/>
        </w:rPr>
        <w:t>אדוני</w:t>
      </w:r>
      <w:r>
        <w:rPr>
          <w:rFonts w:hint="cs"/>
          <w:rtl/>
        </w:rPr>
        <w:t>,</w:t>
      </w:r>
      <w:r>
        <w:rPr>
          <w:rtl/>
        </w:rPr>
        <w:t xml:space="preserve"> </w:t>
      </w:r>
      <w:bookmarkStart w:id="55857" w:name="_ETM_Q113_466540"/>
      <w:bookmarkEnd w:id="55857"/>
      <w:r>
        <w:rPr>
          <w:rtl/>
        </w:rPr>
        <w:t>ולשאול</w:t>
      </w:r>
      <w:r>
        <w:rPr>
          <w:rFonts w:hint="cs"/>
          <w:rtl/>
        </w:rPr>
        <w:t>:</w:t>
      </w:r>
      <w:r>
        <w:rPr>
          <w:rtl/>
        </w:rPr>
        <w:t xml:space="preserve"> </w:t>
      </w:r>
      <w:bookmarkStart w:id="55858" w:name="_ETM_Q113_467680"/>
      <w:bookmarkEnd w:id="55858"/>
      <w:r>
        <w:rPr>
          <w:rtl/>
        </w:rPr>
        <w:t xml:space="preserve">איפה </w:t>
      </w:r>
      <w:bookmarkStart w:id="55859" w:name="_ETM_Q113_468039"/>
      <w:bookmarkEnd w:id="55859"/>
      <w:r>
        <w:rPr>
          <w:rtl/>
        </w:rPr>
        <w:t xml:space="preserve">פה </w:t>
      </w:r>
      <w:bookmarkStart w:id="55860" w:name="_ETM_Q113_468189"/>
      <w:bookmarkEnd w:id="55860"/>
      <w:r>
        <w:rPr>
          <w:rtl/>
        </w:rPr>
        <w:t xml:space="preserve">סדרי </w:t>
      </w:r>
      <w:bookmarkStart w:id="55861" w:name="_ETM_Q113_468520"/>
      <w:bookmarkEnd w:id="55861"/>
      <w:r>
        <w:rPr>
          <w:rtl/>
        </w:rPr>
        <w:t>העדיפויות</w:t>
      </w:r>
      <w:r>
        <w:rPr>
          <w:rFonts w:hint="cs"/>
          <w:rtl/>
        </w:rPr>
        <w:t>?</w:t>
      </w:r>
      <w:r>
        <w:rPr>
          <w:rtl/>
        </w:rPr>
        <w:t xml:space="preserve"> </w:t>
      </w:r>
      <w:bookmarkStart w:id="55862" w:name="_ETM_Q113_469669"/>
      <w:bookmarkEnd w:id="55862"/>
      <w:r>
        <w:rPr>
          <w:rtl/>
        </w:rPr>
        <w:t xml:space="preserve">איך </w:t>
      </w:r>
      <w:bookmarkStart w:id="55863" w:name="_ETM_Q113_469909"/>
      <w:bookmarkEnd w:id="55863"/>
      <w:r>
        <w:rPr>
          <w:rtl/>
        </w:rPr>
        <w:t xml:space="preserve">הממשלה </w:t>
      </w:r>
      <w:bookmarkStart w:id="55864" w:name="_ETM_Q113_470839"/>
      <w:bookmarkStart w:id="55865" w:name="_ETM_Q113_471050"/>
      <w:bookmarkEnd w:id="55864"/>
      <w:bookmarkEnd w:id="55865"/>
      <w:r>
        <w:rPr>
          <w:rtl/>
        </w:rPr>
        <w:t xml:space="preserve">תעמוד </w:t>
      </w:r>
      <w:bookmarkStart w:id="55866" w:name="_ETM_Q113_471529"/>
      <w:bookmarkEnd w:id="55866"/>
      <w:r>
        <w:rPr>
          <w:rtl/>
        </w:rPr>
        <w:t xml:space="preserve">פה </w:t>
      </w:r>
      <w:bookmarkStart w:id="55867" w:name="_ETM_Q113_471680"/>
      <w:bookmarkEnd w:id="55867"/>
      <w:r>
        <w:rPr>
          <w:rtl/>
        </w:rPr>
        <w:t xml:space="preserve">למבחן </w:t>
      </w:r>
      <w:bookmarkStart w:id="55868" w:name="_ETM_Q113_472610"/>
      <w:bookmarkEnd w:id="55868"/>
      <w:r>
        <w:rPr>
          <w:rtl/>
        </w:rPr>
        <w:t xml:space="preserve">בסוף </w:t>
      </w:r>
      <w:bookmarkStart w:id="55869" w:name="_ETM_Q113_473449"/>
      <w:bookmarkEnd w:id="55869"/>
      <w:r>
        <w:rPr>
          <w:rtl/>
        </w:rPr>
        <w:t xml:space="preserve">בפגיעה </w:t>
      </w:r>
      <w:bookmarkStart w:id="55870" w:name="_ETM_Q113_473990"/>
      <w:bookmarkEnd w:id="55870"/>
      <w:r>
        <w:rPr>
          <w:rtl/>
        </w:rPr>
        <w:t>באזרח</w:t>
      </w:r>
      <w:r>
        <w:rPr>
          <w:rFonts w:hint="cs"/>
          <w:rtl/>
        </w:rPr>
        <w:t>?</w:t>
      </w:r>
      <w:r>
        <w:rPr>
          <w:rtl/>
        </w:rPr>
        <w:t xml:space="preserve"> </w:t>
      </w:r>
      <w:bookmarkStart w:id="55871" w:name="_ETM_Q113_475650"/>
      <w:bookmarkEnd w:id="55871"/>
    </w:p>
    <w:p w:rsidR="00EA1761" w:rsidRDefault="00EA1761" w:rsidP="00897AE0">
      <w:pPr>
        <w:rPr>
          <w:rtl/>
        </w:rPr>
      </w:pPr>
    </w:p>
    <w:p w:rsidR="00EA1761" w:rsidRDefault="00EA1761" w:rsidP="00C20F05">
      <w:pPr>
        <w:rPr>
          <w:rtl/>
        </w:rPr>
      </w:pPr>
      <w:r>
        <w:rPr>
          <w:rtl/>
        </w:rPr>
        <w:t xml:space="preserve">מי </w:t>
      </w:r>
      <w:bookmarkStart w:id="55872" w:name="_ETM_Q113_476099"/>
      <w:bookmarkEnd w:id="55872"/>
      <w:r>
        <w:rPr>
          <w:rtl/>
        </w:rPr>
        <w:t xml:space="preserve">ששם </w:t>
      </w:r>
      <w:bookmarkStart w:id="55873" w:name="_ETM_Q113_476610"/>
      <w:bookmarkEnd w:id="55873"/>
      <w:r>
        <w:rPr>
          <w:rtl/>
        </w:rPr>
        <w:t xml:space="preserve">לב </w:t>
      </w:r>
      <w:bookmarkStart w:id="55874" w:name="_ETM_Q113_477419"/>
      <w:bookmarkEnd w:id="55874"/>
      <w:r>
        <w:rPr>
          <w:rtl/>
        </w:rPr>
        <w:t xml:space="preserve">להתנהלות </w:t>
      </w:r>
      <w:bookmarkStart w:id="55875" w:name="_ETM_Q113_478229"/>
      <w:bookmarkEnd w:id="55875"/>
      <w:r>
        <w:rPr>
          <w:rtl/>
        </w:rPr>
        <w:t xml:space="preserve">הכושלת </w:t>
      </w:r>
      <w:bookmarkStart w:id="55876" w:name="_ETM_Q113_478919"/>
      <w:bookmarkEnd w:id="55876"/>
      <w:r>
        <w:rPr>
          <w:rtl/>
        </w:rPr>
        <w:t>הזאת</w:t>
      </w:r>
      <w:r>
        <w:rPr>
          <w:rFonts w:hint="cs"/>
          <w:rtl/>
        </w:rPr>
        <w:t>,</w:t>
      </w:r>
      <w:r>
        <w:rPr>
          <w:rtl/>
        </w:rPr>
        <w:t xml:space="preserve"> </w:t>
      </w:r>
      <w:bookmarkStart w:id="55877" w:name="_ETM_Q113_479189"/>
      <w:bookmarkEnd w:id="55877"/>
      <w:r>
        <w:rPr>
          <w:rtl/>
        </w:rPr>
        <w:t xml:space="preserve">לצערנו </w:t>
      </w:r>
      <w:bookmarkStart w:id="55878" w:name="_ETM_Q113_480029"/>
      <w:bookmarkEnd w:id="55878"/>
      <w:r w:rsidR="00C20F05">
        <w:rPr>
          <w:rFonts w:hint="cs"/>
          <w:rtl/>
        </w:rPr>
        <w:t xml:space="preserve">– </w:t>
      </w:r>
      <w:r>
        <w:rPr>
          <w:rtl/>
        </w:rPr>
        <w:t xml:space="preserve">כי </w:t>
      </w:r>
      <w:bookmarkStart w:id="55879" w:name="_ETM_Q113_480180"/>
      <w:bookmarkEnd w:id="55879"/>
      <w:r>
        <w:rPr>
          <w:rtl/>
        </w:rPr>
        <w:t xml:space="preserve">אין </w:t>
      </w:r>
      <w:bookmarkStart w:id="55880" w:name="_ETM_Q113_480330"/>
      <w:bookmarkEnd w:id="55880"/>
      <w:r>
        <w:rPr>
          <w:rtl/>
        </w:rPr>
        <w:t xml:space="preserve">מה </w:t>
      </w:r>
      <w:bookmarkStart w:id="55881" w:name="_ETM_Q113_480419"/>
      <w:bookmarkEnd w:id="55881"/>
      <w:r>
        <w:rPr>
          <w:rtl/>
        </w:rPr>
        <w:t>לעשות</w:t>
      </w:r>
      <w:r>
        <w:rPr>
          <w:rFonts w:hint="cs"/>
          <w:rtl/>
        </w:rPr>
        <w:t>,</w:t>
      </w:r>
      <w:r>
        <w:rPr>
          <w:rtl/>
        </w:rPr>
        <w:t xml:space="preserve"> אנחנו </w:t>
      </w:r>
      <w:bookmarkStart w:id="55882" w:name="_ETM_Q113_480990"/>
      <w:bookmarkEnd w:id="55882"/>
      <w:r>
        <w:rPr>
          <w:rtl/>
        </w:rPr>
        <w:t xml:space="preserve">לא </w:t>
      </w:r>
      <w:bookmarkStart w:id="55883" w:name="_ETM_Q113_481139"/>
      <w:bookmarkEnd w:id="55883"/>
      <w:r>
        <w:rPr>
          <w:rtl/>
        </w:rPr>
        <w:t xml:space="preserve">מתנהלים </w:t>
      </w:r>
      <w:bookmarkStart w:id="55884" w:name="_ETM_Q113_482159"/>
      <w:bookmarkEnd w:id="55884"/>
      <w:r>
        <w:rPr>
          <w:rtl/>
        </w:rPr>
        <w:t xml:space="preserve">בתוך </w:t>
      </w:r>
      <w:bookmarkStart w:id="55885" w:name="_ETM_Q113_480000"/>
      <w:bookmarkStart w:id="55886" w:name="_ETM_Q113_480210"/>
      <w:bookmarkStart w:id="55887" w:name="_ETM_Q113_480420"/>
      <w:bookmarkStart w:id="55888" w:name="_ETM_Q113_480570"/>
      <w:bookmarkStart w:id="55889" w:name="_ETM_Q113_480719"/>
      <w:bookmarkStart w:id="55890" w:name="_ETM_Q113_480810"/>
      <w:bookmarkStart w:id="55891" w:name="_ETM_Q113_481110"/>
      <w:bookmarkStart w:id="55892" w:name="_ETM_Q113_481380"/>
      <w:bookmarkStart w:id="55893" w:name="_ETM_Q113_481529"/>
      <w:bookmarkStart w:id="55894" w:name="_ETM_Q113_482550"/>
      <w:bookmarkStart w:id="55895" w:name="_ETM_Q113_483379"/>
      <w:bookmarkEnd w:id="55885"/>
      <w:bookmarkEnd w:id="55886"/>
      <w:bookmarkEnd w:id="55887"/>
      <w:bookmarkEnd w:id="55888"/>
      <w:bookmarkEnd w:id="55889"/>
      <w:bookmarkEnd w:id="55890"/>
      <w:bookmarkEnd w:id="55891"/>
      <w:bookmarkEnd w:id="55892"/>
      <w:bookmarkEnd w:id="55893"/>
      <w:bookmarkEnd w:id="55894"/>
      <w:bookmarkEnd w:id="55895"/>
      <w:r>
        <w:rPr>
          <w:rtl/>
        </w:rPr>
        <w:t xml:space="preserve">איזשהו </w:t>
      </w:r>
      <w:bookmarkStart w:id="55896" w:name="_ETM_Q113_484250"/>
      <w:bookmarkEnd w:id="55896"/>
      <w:r>
        <w:rPr>
          <w:rtl/>
        </w:rPr>
        <w:t xml:space="preserve">אי </w:t>
      </w:r>
      <w:bookmarkStart w:id="55897" w:name="_ETM_Q113_484430"/>
      <w:bookmarkEnd w:id="55897"/>
      <w:r>
        <w:rPr>
          <w:rtl/>
        </w:rPr>
        <w:t>בודד</w:t>
      </w:r>
      <w:r>
        <w:rPr>
          <w:rFonts w:hint="cs"/>
          <w:rtl/>
        </w:rPr>
        <w:t>,</w:t>
      </w:r>
      <w:r>
        <w:rPr>
          <w:rtl/>
        </w:rPr>
        <w:t xml:space="preserve"> </w:t>
      </w:r>
      <w:bookmarkStart w:id="55898" w:name="_ETM_Q113_485000"/>
      <w:bookmarkEnd w:id="55898"/>
      <w:r>
        <w:rPr>
          <w:rtl/>
        </w:rPr>
        <w:t xml:space="preserve">אנחנו </w:t>
      </w:r>
      <w:bookmarkStart w:id="55899" w:name="_ETM_Q113_485390"/>
      <w:bookmarkEnd w:id="55899"/>
      <w:r>
        <w:rPr>
          <w:rtl/>
        </w:rPr>
        <w:t>שקופים</w:t>
      </w:r>
      <w:r>
        <w:rPr>
          <w:rFonts w:hint="cs"/>
          <w:rtl/>
        </w:rPr>
        <w:t>;</w:t>
      </w:r>
      <w:r>
        <w:rPr>
          <w:rtl/>
        </w:rPr>
        <w:t xml:space="preserve"> </w:t>
      </w:r>
      <w:bookmarkStart w:id="55900" w:name="_ETM_Q113_486270"/>
      <w:bookmarkEnd w:id="55900"/>
      <w:r>
        <w:rPr>
          <w:rFonts w:hint="cs"/>
          <w:rtl/>
        </w:rPr>
        <w:t>שק</w:t>
      </w:r>
      <w:r>
        <w:rPr>
          <w:rtl/>
        </w:rPr>
        <w:t xml:space="preserve">ופים </w:t>
      </w:r>
      <w:bookmarkStart w:id="55901" w:name="_ETM_Q113_486600"/>
      <w:bookmarkEnd w:id="55901"/>
      <w:r>
        <w:rPr>
          <w:rtl/>
        </w:rPr>
        <w:t xml:space="preserve">גם </w:t>
      </w:r>
      <w:bookmarkStart w:id="55902" w:name="_ETM_Q113_486779"/>
      <w:bookmarkEnd w:id="55902"/>
      <w:r>
        <w:rPr>
          <w:rtl/>
        </w:rPr>
        <w:t xml:space="preserve">לחברות </w:t>
      </w:r>
      <w:bookmarkStart w:id="55903" w:name="_ETM_Q113_487259"/>
      <w:bookmarkEnd w:id="55903"/>
      <w:r>
        <w:rPr>
          <w:rtl/>
        </w:rPr>
        <w:t xml:space="preserve">דירוג </w:t>
      </w:r>
      <w:bookmarkStart w:id="55904" w:name="_ETM_Q113_487589"/>
      <w:bookmarkEnd w:id="55904"/>
      <w:r>
        <w:rPr>
          <w:rtl/>
        </w:rPr>
        <w:t>האשראי</w:t>
      </w:r>
      <w:r>
        <w:rPr>
          <w:rFonts w:hint="cs"/>
          <w:rtl/>
        </w:rPr>
        <w:t>,</w:t>
      </w:r>
      <w:r>
        <w:rPr>
          <w:rtl/>
        </w:rPr>
        <w:t xml:space="preserve"> </w:t>
      </w:r>
      <w:bookmarkStart w:id="55905" w:name="_ETM_Q113_488940"/>
      <w:bookmarkEnd w:id="55905"/>
      <w:r>
        <w:rPr>
          <w:rtl/>
        </w:rPr>
        <w:t xml:space="preserve">שכבר </w:t>
      </w:r>
      <w:bookmarkStart w:id="55906" w:name="_ETM_Q113_489390"/>
      <w:bookmarkEnd w:id="55906"/>
      <w:r>
        <w:rPr>
          <w:rtl/>
        </w:rPr>
        <w:t xml:space="preserve">הורידו </w:t>
      </w:r>
      <w:bookmarkStart w:id="55907" w:name="_ETM_Q113_489810"/>
      <w:bookmarkEnd w:id="55907"/>
      <w:r>
        <w:rPr>
          <w:rtl/>
        </w:rPr>
        <w:t xml:space="preserve">את </w:t>
      </w:r>
      <w:bookmarkStart w:id="55908" w:name="_ETM_Q113_489930"/>
      <w:bookmarkEnd w:id="55908"/>
      <w:r>
        <w:rPr>
          <w:rtl/>
        </w:rPr>
        <w:t xml:space="preserve">דירוג </w:t>
      </w:r>
      <w:bookmarkStart w:id="55909" w:name="_ETM_Q113_490290"/>
      <w:bookmarkEnd w:id="55909"/>
      <w:r>
        <w:rPr>
          <w:rtl/>
        </w:rPr>
        <w:t xml:space="preserve">האשראי </w:t>
      </w:r>
      <w:bookmarkStart w:id="55910" w:name="_ETM_Q113_490710"/>
      <w:bookmarkEnd w:id="55910"/>
      <w:r>
        <w:rPr>
          <w:rFonts w:hint="cs"/>
          <w:rtl/>
        </w:rPr>
        <w:t xml:space="preserve">של </w:t>
      </w:r>
      <w:r>
        <w:rPr>
          <w:rtl/>
        </w:rPr>
        <w:t xml:space="preserve">מדינת </w:t>
      </w:r>
      <w:bookmarkStart w:id="55911" w:name="_ETM_Q113_491250"/>
      <w:bookmarkEnd w:id="55911"/>
      <w:r>
        <w:rPr>
          <w:rtl/>
        </w:rPr>
        <w:t xml:space="preserve">ישראל </w:t>
      </w:r>
      <w:bookmarkStart w:id="55912" w:name="_ETM_Q113_492300"/>
      <w:bookmarkEnd w:id="55912"/>
      <w:r>
        <w:rPr>
          <w:rtl/>
        </w:rPr>
        <w:t xml:space="preserve">ובוחנות </w:t>
      </w:r>
      <w:bookmarkStart w:id="55913" w:name="_ETM_Q113_493260"/>
      <w:bookmarkEnd w:id="55913"/>
      <w:r>
        <w:rPr>
          <w:rtl/>
        </w:rPr>
        <w:t xml:space="preserve">לעומק </w:t>
      </w:r>
      <w:bookmarkStart w:id="55914" w:name="_ETM_Q113_493889"/>
      <w:bookmarkEnd w:id="55914"/>
      <w:r>
        <w:rPr>
          <w:rtl/>
        </w:rPr>
        <w:t xml:space="preserve">את </w:t>
      </w:r>
      <w:bookmarkStart w:id="55915" w:name="_ETM_Q113_494100"/>
      <w:bookmarkEnd w:id="55915"/>
      <w:r>
        <w:rPr>
          <w:rFonts w:hint="cs"/>
          <w:rtl/>
        </w:rPr>
        <w:t>ה</w:t>
      </w:r>
      <w:r>
        <w:rPr>
          <w:rtl/>
        </w:rPr>
        <w:t xml:space="preserve">התנהגות </w:t>
      </w:r>
      <w:bookmarkStart w:id="55916" w:name="_ETM_Q113_494880"/>
      <w:bookmarkEnd w:id="55916"/>
      <w:r>
        <w:rPr>
          <w:rtl/>
        </w:rPr>
        <w:t>הכלכלית</w:t>
      </w:r>
      <w:r>
        <w:rPr>
          <w:rFonts w:hint="cs"/>
          <w:rtl/>
        </w:rPr>
        <w:t>,</w:t>
      </w:r>
      <w:r>
        <w:rPr>
          <w:rtl/>
        </w:rPr>
        <w:t xml:space="preserve"> </w:t>
      </w:r>
      <w:bookmarkStart w:id="55917" w:name="_ETM_Q113_495630"/>
      <w:bookmarkEnd w:id="55917"/>
      <w:r>
        <w:rPr>
          <w:rFonts w:hint="cs"/>
          <w:rtl/>
        </w:rPr>
        <w:t>את</w:t>
      </w:r>
      <w:r>
        <w:rPr>
          <w:rtl/>
        </w:rPr>
        <w:t xml:space="preserve"> </w:t>
      </w:r>
      <w:bookmarkStart w:id="55918" w:name="_ETM_Q113_495839"/>
      <w:bookmarkEnd w:id="55918"/>
      <w:r>
        <w:rPr>
          <w:rFonts w:hint="cs"/>
          <w:rtl/>
        </w:rPr>
        <w:t>ה</w:t>
      </w:r>
      <w:r>
        <w:rPr>
          <w:rtl/>
        </w:rPr>
        <w:t xml:space="preserve">התנהגות </w:t>
      </w:r>
      <w:bookmarkStart w:id="55919" w:name="_ETM_Q113_496500"/>
      <w:bookmarkEnd w:id="55919"/>
      <w:r>
        <w:rPr>
          <w:rtl/>
        </w:rPr>
        <w:t xml:space="preserve">הפיסקלית </w:t>
      </w:r>
      <w:bookmarkStart w:id="55920" w:name="_ETM_Q113_497279"/>
      <w:bookmarkEnd w:id="55920"/>
      <w:r>
        <w:rPr>
          <w:rtl/>
        </w:rPr>
        <w:t xml:space="preserve">של </w:t>
      </w:r>
      <w:bookmarkStart w:id="55921" w:name="_ETM_Q113_497430"/>
      <w:bookmarkEnd w:id="55921"/>
      <w:r>
        <w:rPr>
          <w:rtl/>
        </w:rPr>
        <w:t xml:space="preserve">מדינת </w:t>
      </w:r>
      <w:bookmarkStart w:id="55922" w:name="_ETM_Q113_497850"/>
      <w:bookmarkEnd w:id="55922"/>
      <w:r>
        <w:rPr>
          <w:rtl/>
        </w:rPr>
        <w:t>ישראל</w:t>
      </w:r>
      <w:r>
        <w:rPr>
          <w:rFonts w:hint="cs"/>
          <w:rtl/>
        </w:rPr>
        <w:t>.</w:t>
      </w:r>
      <w:r>
        <w:rPr>
          <w:rtl/>
        </w:rPr>
        <w:t xml:space="preserve"> </w:t>
      </w:r>
      <w:bookmarkStart w:id="55923" w:name="_ETM_Q113_498830"/>
      <w:bookmarkEnd w:id="55923"/>
      <w:r>
        <w:rPr>
          <w:rtl/>
        </w:rPr>
        <w:t xml:space="preserve">מבינים </w:t>
      </w:r>
      <w:bookmarkStart w:id="55924" w:name="_ETM_Q113_499910"/>
      <w:bookmarkEnd w:id="55924"/>
      <w:r>
        <w:rPr>
          <w:rtl/>
        </w:rPr>
        <w:t xml:space="preserve">שמדינת </w:t>
      </w:r>
      <w:bookmarkStart w:id="55925" w:name="_ETM_Q113_500480"/>
      <w:bookmarkEnd w:id="55925"/>
      <w:r>
        <w:rPr>
          <w:rtl/>
        </w:rPr>
        <w:t xml:space="preserve">ישראל </w:t>
      </w:r>
      <w:bookmarkStart w:id="55926" w:name="_ETM_Q113_501619"/>
      <w:bookmarkStart w:id="55927" w:name="_ETM_Q113_501800"/>
      <w:bookmarkEnd w:id="55926"/>
      <w:bookmarkEnd w:id="55927"/>
      <w:r>
        <w:rPr>
          <w:rtl/>
        </w:rPr>
        <w:t xml:space="preserve">נותנת </w:t>
      </w:r>
      <w:bookmarkStart w:id="55928" w:name="_ETM_Q113_502310"/>
      <w:bookmarkEnd w:id="55928"/>
      <w:r>
        <w:rPr>
          <w:rtl/>
        </w:rPr>
        <w:t xml:space="preserve">למשתמטים </w:t>
      </w:r>
      <w:bookmarkStart w:id="55929" w:name="_ETM_Q113_503630"/>
      <w:bookmarkEnd w:id="55929"/>
      <w:r>
        <w:rPr>
          <w:rtl/>
        </w:rPr>
        <w:t xml:space="preserve">במקום </w:t>
      </w:r>
      <w:bookmarkStart w:id="55930" w:name="_ETM_Q113_504470"/>
      <w:bookmarkEnd w:id="55930"/>
      <w:r>
        <w:rPr>
          <w:rtl/>
        </w:rPr>
        <w:t xml:space="preserve">לעודד </w:t>
      </w:r>
      <w:bookmarkStart w:id="55931" w:name="_ETM_Q113_505070"/>
      <w:bookmarkEnd w:id="55931"/>
      <w:r>
        <w:rPr>
          <w:rtl/>
        </w:rPr>
        <w:t xml:space="preserve">את </w:t>
      </w:r>
      <w:bookmarkStart w:id="55932" w:name="_ETM_Q113_505220"/>
      <w:bookmarkEnd w:id="55932"/>
      <w:r>
        <w:rPr>
          <w:rtl/>
        </w:rPr>
        <w:t xml:space="preserve">אלה </w:t>
      </w:r>
      <w:bookmarkStart w:id="55933" w:name="_ETM_Q113_505820"/>
      <w:bookmarkEnd w:id="55933"/>
      <w:r>
        <w:rPr>
          <w:rtl/>
        </w:rPr>
        <w:t>שעובדים</w:t>
      </w:r>
      <w:r>
        <w:rPr>
          <w:rFonts w:hint="cs"/>
          <w:rtl/>
        </w:rPr>
        <w:t>,</w:t>
      </w:r>
      <w:r>
        <w:rPr>
          <w:rtl/>
        </w:rPr>
        <w:t xml:space="preserve"> </w:t>
      </w:r>
      <w:bookmarkStart w:id="55934" w:name="_ETM_Q113_506750"/>
      <w:bookmarkEnd w:id="55934"/>
      <w:r>
        <w:rPr>
          <w:rtl/>
        </w:rPr>
        <w:t xml:space="preserve">שמשרתים </w:t>
      </w:r>
      <w:bookmarkStart w:id="55935" w:name="_ETM_Q113_507560"/>
      <w:bookmarkEnd w:id="55935"/>
      <w:r>
        <w:rPr>
          <w:rtl/>
        </w:rPr>
        <w:t>ומשל</w:t>
      </w:r>
      <w:r>
        <w:rPr>
          <w:rFonts w:hint="cs"/>
          <w:rtl/>
        </w:rPr>
        <w:t>מים</w:t>
      </w:r>
      <w:r>
        <w:rPr>
          <w:rtl/>
        </w:rPr>
        <w:t xml:space="preserve"> </w:t>
      </w:r>
      <w:bookmarkStart w:id="55936" w:name="_ETM_Q113_508160"/>
      <w:bookmarkEnd w:id="55936"/>
      <w:r>
        <w:rPr>
          <w:rtl/>
        </w:rPr>
        <w:t>מ</w:t>
      </w:r>
      <w:r>
        <w:rPr>
          <w:rFonts w:hint="cs"/>
          <w:rtl/>
        </w:rPr>
        <w:t>י</w:t>
      </w:r>
      <w:r>
        <w:rPr>
          <w:rtl/>
        </w:rPr>
        <w:t>סים</w:t>
      </w:r>
      <w:r>
        <w:rPr>
          <w:rFonts w:hint="cs"/>
          <w:rtl/>
        </w:rPr>
        <w:t>.</w:t>
      </w:r>
      <w:r>
        <w:rPr>
          <w:rtl/>
        </w:rPr>
        <w:t xml:space="preserve"> </w:t>
      </w:r>
      <w:bookmarkStart w:id="55937" w:name="_ETM_Q113_508990"/>
      <w:bookmarkStart w:id="55938" w:name="_ETM_Q113_509439"/>
      <w:bookmarkEnd w:id="55937"/>
      <w:bookmarkEnd w:id="55938"/>
      <w:r>
        <w:rPr>
          <w:rFonts w:hint="cs"/>
          <w:rtl/>
        </w:rPr>
        <w:t>כשככה</w:t>
      </w:r>
      <w:r>
        <w:rPr>
          <w:rtl/>
        </w:rPr>
        <w:t xml:space="preserve"> </w:t>
      </w:r>
      <w:bookmarkStart w:id="55939" w:name="_ETM_Q113_509710"/>
      <w:bookmarkEnd w:id="55939"/>
      <w:r>
        <w:rPr>
          <w:rtl/>
        </w:rPr>
        <w:t xml:space="preserve">כלכלה </w:t>
      </w:r>
      <w:bookmarkStart w:id="55940" w:name="_ETM_Q113_510490"/>
      <w:bookmarkEnd w:id="55940"/>
      <w:r>
        <w:rPr>
          <w:rtl/>
        </w:rPr>
        <w:t xml:space="preserve">לא </w:t>
      </w:r>
      <w:bookmarkStart w:id="55941" w:name="_ETM_Q113_510699"/>
      <w:bookmarkEnd w:id="55941"/>
      <w:r>
        <w:rPr>
          <w:rtl/>
        </w:rPr>
        <w:t xml:space="preserve">מעודדת </w:t>
      </w:r>
      <w:bookmarkStart w:id="55942" w:name="_ETM_Q113_511359"/>
      <w:bookmarkEnd w:id="55942"/>
      <w:r>
        <w:rPr>
          <w:rtl/>
        </w:rPr>
        <w:t>תעסוקה</w:t>
      </w:r>
      <w:r>
        <w:rPr>
          <w:rFonts w:hint="cs"/>
          <w:rtl/>
        </w:rPr>
        <w:t>,</w:t>
      </w:r>
      <w:r>
        <w:rPr>
          <w:rtl/>
        </w:rPr>
        <w:t xml:space="preserve"> </w:t>
      </w:r>
      <w:bookmarkStart w:id="55943" w:name="_ETM_Q113_512350"/>
      <w:bookmarkEnd w:id="55943"/>
      <w:r>
        <w:rPr>
          <w:rtl/>
        </w:rPr>
        <w:t xml:space="preserve">לא </w:t>
      </w:r>
      <w:bookmarkStart w:id="55944" w:name="_ETM_Q113_512560"/>
      <w:bookmarkEnd w:id="55944"/>
      <w:r>
        <w:rPr>
          <w:rtl/>
        </w:rPr>
        <w:t xml:space="preserve">מעודדת </w:t>
      </w:r>
      <w:bookmarkStart w:id="55945" w:name="_ETM_Q113_513160"/>
      <w:bookmarkEnd w:id="55945"/>
      <w:r>
        <w:rPr>
          <w:rtl/>
        </w:rPr>
        <w:t>פריון</w:t>
      </w:r>
      <w:r>
        <w:rPr>
          <w:rFonts w:hint="cs"/>
          <w:rtl/>
        </w:rPr>
        <w:t>,</w:t>
      </w:r>
      <w:r>
        <w:rPr>
          <w:rtl/>
        </w:rPr>
        <w:t xml:space="preserve"> </w:t>
      </w:r>
      <w:bookmarkStart w:id="55946" w:name="_ETM_Q113_513880"/>
      <w:bookmarkEnd w:id="55946"/>
      <w:r>
        <w:rPr>
          <w:rtl/>
        </w:rPr>
        <w:t xml:space="preserve">לא </w:t>
      </w:r>
      <w:bookmarkStart w:id="55947" w:name="_ETM_Q113_514120"/>
      <w:bookmarkEnd w:id="55947"/>
      <w:r>
        <w:rPr>
          <w:rtl/>
        </w:rPr>
        <w:t xml:space="preserve">מעודדת </w:t>
      </w:r>
      <w:bookmarkStart w:id="55948" w:name="_ETM_Q113_514930"/>
      <w:bookmarkEnd w:id="55948"/>
      <w:r>
        <w:rPr>
          <w:rtl/>
        </w:rPr>
        <w:t>יצרנות</w:t>
      </w:r>
      <w:r>
        <w:rPr>
          <w:rFonts w:hint="cs"/>
          <w:rtl/>
        </w:rPr>
        <w:t xml:space="preserve"> –</w:t>
      </w:r>
      <w:bookmarkStart w:id="55949" w:name="_ETM_Q113_516070"/>
      <w:bookmarkEnd w:id="55949"/>
      <w:r>
        <w:rPr>
          <w:rtl/>
        </w:rPr>
        <w:t xml:space="preserve"> </w:t>
      </w:r>
      <w:bookmarkStart w:id="55950" w:name="_ETM_Q113_516339"/>
      <w:bookmarkEnd w:id="55950"/>
      <w:r>
        <w:rPr>
          <w:rtl/>
        </w:rPr>
        <w:t>רואים</w:t>
      </w:r>
      <w:r>
        <w:rPr>
          <w:rFonts w:hint="cs"/>
          <w:rtl/>
        </w:rPr>
        <w:t xml:space="preserve"> לנו,</w:t>
      </w:r>
      <w:r>
        <w:rPr>
          <w:rtl/>
        </w:rPr>
        <w:t xml:space="preserve"> </w:t>
      </w:r>
      <w:bookmarkStart w:id="55951" w:name="_ETM_Q113_517550"/>
      <w:bookmarkEnd w:id="55951"/>
      <w:r>
        <w:rPr>
          <w:rtl/>
        </w:rPr>
        <w:t xml:space="preserve">ואז </w:t>
      </w:r>
      <w:bookmarkStart w:id="55952" w:name="_ETM_Q113_517999"/>
      <w:bookmarkEnd w:id="55952"/>
      <w:r>
        <w:rPr>
          <w:rtl/>
        </w:rPr>
        <w:t xml:space="preserve">אנחנו </w:t>
      </w:r>
      <w:bookmarkStart w:id="55953" w:name="_ETM_Q113_518300"/>
      <w:bookmarkEnd w:id="55953"/>
      <w:r>
        <w:rPr>
          <w:rtl/>
        </w:rPr>
        <w:t xml:space="preserve">עומדים </w:t>
      </w:r>
      <w:bookmarkStart w:id="55954" w:name="_ETM_Q113_518600"/>
      <w:bookmarkEnd w:id="55954"/>
      <w:r>
        <w:rPr>
          <w:rtl/>
        </w:rPr>
        <w:t xml:space="preserve">במצב </w:t>
      </w:r>
      <w:bookmarkStart w:id="55955" w:name="_ETM_Q113_519019"/>
      <w:bookmarkEnd w:id="55955"/>
      <w:r>
        <w:rPr>
          <w:rtl/>
        </w:rPr>
        <w:t xml:space="preserve">שפשוט </w:t>
      </w:r>
      <w:bookmarkStart w:id="55956" w:name="_ETM_Q113_519739"/>
      <w:bookmarkEnd w:id="55956"/>
      <w:r>
        <w:rPr>
          <w:rtl/>
        </w:rPr>
        <w:t xml:space="preserve">מקצצים </w:t>
      </w:r>
      <w:bookmarkStart w:id="55957" w:name="_ETM_Q113_520279"/>
      <w:bookmarkEnd w:id="55957"/>
      <w:r>
        <w:rPr>
          <w:rtl/>
        </w:rPr>
        <w:t xml:space="preserve">לנו </w:t>
      </w:r>
      <w:bookmarkStart w:id="55958" w:name="_ETM_Q113_520909"/>
      <w:bookmarkEnd w:id="55958"/>
      <w:r>
        <w:rPr>
          <w:rtl/>
        </w:rPr>
        <w:t xml:space="preserve">בדירוג </w:t>
      </w:r>
      <w:bookmarkStart w:id="55959" w:name="_ETM_Q113_521449"/>
      <w:bookmarkEnd w:id="55959"/>
      <w:r>
        <w:rPr>
          <w:rtl/>
        </w:rPr>
        <w:t>האשראי</w:t>
      </w:r>
      <w:r>
        <w:rPr>
          <w:rFonts w:hint="cs"/>
          <w:rtl/>
        </w:rPr>
        <w:t>.</w:t>
      </w:r>
      <w:r>
        <w:rPr>
          <w:rtl/>
        </w:rPr>
        <w:t xml:space="preserve"> </w:t>
      </w:r>
      <w:bookmarkStart w:id="55960" w:name="_ETM_Q113_522170"/>
      <w:bookmarkEnd w:id="55960"/>
      <w:r>
        <w:rPr>
          <w:rtl/>
        </w:rPr>
        <w:t xml:space="preserve">דירוג </w:t>
      </w:r>
      <w:bookmarkStart w:id="55961" w:name="_ETM_Q113_522620"/>
      <w:bookmarkEnd w:id="55961"/>
      <w:r>
        <w:rPr>
          <w:rtl/>
        </w:rPr>
        <w:t xml:space="preserve">האשראי </w:t>
      </w:r>
      <w:bookmarkStart w:id="55962" w:name="_ETM_Q113_523339"/>
      <w:bookmarkEnd w:id="55962"/>
      <w:r>
        <w:rPr>
          <w:rtl/>
        </w:rPr>
        <w:t xml:space="preserve">היום </w:t>
      </w:r>
      <w:bookmarkStart w:id="55963" w:name="_ETM_Q113_524239"/>
      <w:bookmarkEnd w:id="55963"/>
      <w:r>
        <w:rPr>
          <w:rtl/>
        </w:rPr>
        <w:t xml:space="preserve">הגיע </w:t>
      </w:r>
      <w:bookmarkStart w:id="55964" w:name="_ETM_Q113_524570"/>
      <w:bookmarkEnd w:id="55964"/>
      <w:r>
        <w:rPr>
          <w:rtl/>
        </w:rPr>
        <w:t xml:space="preserve">למצב </w:t>
      </w:r>
      <w:bookmarkStart w:id="55965" w:name="_ETM_Q113_525049"/>
      <w:bookmarkEnd w:id="55965"/>
      <w:r>
        <w:rPr>
          <w:rtl/>
        </w:rPr>
        <w:t xml:space="preserve">שהוא </w:t>
      </w:r>
      <w:bookmarkStart w:id="55966" w:name="_ETM_Q113_526069"/>
      <w:bookmarkEnd w:id="55966"/>
      <w:r>
        <w:rPr>
          <w:rtl/>
        </w:rPr>
        <w:t xml:space="preserve">כמעט </w:t>
      </w:r>
      <w:bookmarkStart w:id="55967" w:name="_ETM_Q113_526519"/>
      <w:bookmarkEnd w:id="55967"/>
      <w:r>
        <w:rPr>
          <w:rtl/>
        </w:rPr>
        <w:t xml:space="preserve">שווה </w:t>
      </w:r>
      <w:bookmarkStart w:id="55968" w:name="_ETM_Q113_526729"/>
      <w:bookmarkEnd w:id="55968"/>
      <w:r>
        <w:rPr>
          <w:rtl/>
        </w:rPr>
        <w:t xml:space="preserve">ערך </w:t>
      </w:r>
      <w:bookmarkStart w:id="55969" w:name="_ETM_Q113_526940"/>
      <w:bookmarkEnd w:id="55969"/>
      <w:r>
        <w:rPr>
          <w:rtl/>
        </w:rPr>
        <w:t xml:space="preserve">למה </w:t>
      </w:r>
      <w:bookmarkStart w:id="55970" w:name="_ETM_Q113_527179"/>
      <w:bookmarkEnd w:id="55970"/>
      <w:r>
        <w:rPr>
          <w:rtl/>
        </w:rPr>
        <w:t xml:space="preserve">שהיה </w:t>
      </w:r>
      <w:bookmarkStart w:id="55971" w:name="_ETM_Q113_527359"/>
      <w:bookmarkEnd w:id="55971"/>
      <w:r>
        <w:rPr>
          <w:rtl/>
        </w:rPr>
        <w:t xml:space="preserve">פה </w:t>
      </w:r>
      <w:bookmarkStart w:id="55972" w:name="_ETM_Q113_527479"/>
      <w:bookmarkEnd w:id="55972"/>
      <w:r>
        <w:rPr>
          <w:rtl/>
        </w:rPr>
        <w:t xml:space="preserve">בשנת </w:t>
      </w:r>
      <w:bookmarkStart w:id="55973" w:name="_ETM_Q113_527839"/>
      <w:bookmarkEnd w:id="55973"/>
      <w:r>
        <w:rPr>
          <w:rtl/>
        </w:rPr>
        <w:t>2008</w:t>
      </w:r>
      <w:r>
        <w:rPr>
          <w:rFonts w:hint="cs"/>
          <w:rtl/>
        </w:rPr>
        <w:t>.</w:t>
      </w:r>
      <w:r>
        <w:rPr>
          <w:rtl/>
        </w:rPr>
        <w:t xml:space="preserve"> </w:t>
      </w:r>
      <w:bookmarkStart w:id="55974" w:name="_ETM_Q113_528710"/>
      <w:bookmarkEnd w:id="55974"/>
      <w:r>
        <w:rPr>
          <w:rtl/>
        </w:rPr>
        <w:t xml:space="preserve">זה </w:t>
      </w:r>
      <w:bookmarkStart w:id="55975" w:name="_ETM_Q113_528859"/>
      <w:bookmarkEnd w:id="55975"/>
      <w:r>
        <w:rPr>
          <w:rtl/>
        </w:rPr>
        <w:t xml:space="preserve">הנמוך </w:t>
      </w:r>
      <w:bookmarkStart w:id="55976" w:name="_ETM_Q113_529339"/>
      <w:bookmarkEnd w:id="55976"/>
      <w:r>
        <w:rPr>
          <w:rtl/>
        </w:rPr>
        <w:t xml:space="preserve">ביותר </w:t>
      </w:r>
      <w:bookmarkStart w:id="55977" w:name="_ETM_Q113_529789"/>
      <w:bookmarkEnd w:id="55977"/>
      <w:r>
        <w:rPr>
          <w:rtl/>
        </w:rPr>
        <w:t xml:space="preserve">שהיה </w:t>
      </w:r>
      <w:bookmarkStart w:id="55978" w:name="_ETM_Q113_530059"/>
      <w:bookmarkEnd w:id="55978"/>
      <w:r>
        <w:rPr>
          <w:rtl/>
        </w:rPr>
        <w:t xml:space="preserve">פה </w:t>
      </w:r>
      <w:bookmarkStart w:id="55979" w:name="_ETM_Q113_530670"/>
      <w:bookmarkEnd w:id="55979"/>
      <w:r>
        <w:rPr>
          <w:rtl/>
        </w:rPr>
        <w:t>ב</w:t>
      </w:r>
      <w:bookmarkStart w:id="55980" w:name="_ETM_Q113_532199"/>
      <w:bookmarkEnd w:id="55980"/>
      <w:r>
        <w:rPr>
          <w:rtl/>
        </w:rPr>
        <w:t xml:space="preserve">שני </w:t>
      </w:r>
      <w:bookmarkStart w:id="55981" w:name="_ETM_Q113_532440"/>
      <w:bookmarkEnd w:id="55981"/>
      <w:r>
        <w:rPr>
          <w:rtl/>
        </w:rPr>
        <w:t xml:space="preserve">העשורים </w:t>
      </w:r>
      <w:bookmarkStart w:id="55982" w:name="_ETM_Q113_532829"/>
      <w:bookmarkEnd w:id="55982"/>
      <w:r>
        <w:rPr>
          <w:rtl/>
        </w:rPr>
        <w:t>האחרונים</w:t>
      </w:r>
      <w:r>
        <w:rPr>
          <w:rFonts w:hint="cs"/>
          <w:rtl/>
        </w:rPr>
        <w:t>.</w:t>
      </w:r>
      <w:r>
        <w:rPr>
          <w:rtl/>
        </w:rPr>
        <w:t xml:space="preserve"> </w:t>
      </w:r>
      <w:bookmarkStart w:id="55983" w:name="_ETM_Q113_533819"/>
      <w:bookmarkEnd w:id="55983"/>
    </w:p>
    <w:p w:rsidR="00EA1761" w:rsidRDefault="00EA1761" w:rsidP="00897AE0">
      <w:pPr>
        <w:rPr>
          <w:rtl/>
        </w:rPr>
      </w:pPr>
    </w:p>
    <w:p w:rsidR="00EA1761" w:rsidRDefault="00EA1761" w:rsidP="00897AE0">
      <w:pPr>
        <w:pStyle w:val="af5"/>
        <w:keepNext/>
        <w:rPr>
          <w:rtl/>
        </w:rPr>
      </w:pPr>
      <w:bookmarkStart w:id="55984" w:name="ET_interruption_6359_6"/>
      <w:r w:rsidRPr="00641209">
        <w:rPr>
          <w:rStyle w:val="TagStyle"/>
          <w:rtl/>
        </w:rPr>
        <w:t xml:space="preserve"> &lt;&lt; קריאה &gt;&gt; </w:t>
      </w:r>
      <w:r>
        <w:rPr>
          <w:rtl/>
        </w:rPr>
        <w:t>מטי צרפתי הרכבי (יש עתיד):</w:t>
      </w:r>
      <w:r w:rsidRPr="00641209">
        <w:rPr>
          <w:rStyle w:val="TagStyle"/>
          <w:rtl/>
        </w:rPr>
        <w:t xml:space="preserve"> &lt;&lt; קריאה &gt;&gt;</w:t>
      </w:r>
      <w:r>
        <w:rPr>
          <w:rtl/>
        </w:rPr>
        <w:t xml:space="preserve"> </w:t>
      </w:r>
      <w:bookmarkEnd w:id="55984"/>
    </w:p>
    <w:p w:rsidR="00EA1761" w:rsidRDefault="00EA1761" w:rsidP="00897AE0">
      <w:pPr>
        <w:pStyle w:val="KeepWithNext"/>
        <w:rPr>
          <w:rtl/>
        </w:rPr>
      </w:pPr>
    </w:p>
    <w:p w:rsidR="00EA1761" w:rsidRDefault="00EA1761" w:rsidP="00897AE0">
      <w:pPr>
        <w:rPr>
          <w:rtl/>
        </w:rPr>
      </w:pPr>
      <w:r>
        <w:rPr>
          <w:rFonts w:hint="cs"/>
          <w:rtl/>
        </w:rPr>
        <w:t>זה עוד ירד.</w:t>
      </w:r>
      <w:bookmarkStart w:id="55985" w:name="_ETM_Q113_532273"/>
      <w:bookmarkEnd w:id="55985"/>
    </w:p>
    <w:p w:rsidR="00EA1761" w:rsidRDefault="00EA1761" w:rsidP="00897AE0">
      <w:pPr>
        <w:rPr>
          <w:rtl/>
        </w:rPr>
      </w:pPr>
      <w:bookmarkStart w:id="55986" w:name="_ETM_Q113_532349"/>
      <w:bookmarkEnd w:id="55986"/>
    </w:p>
    <w:p w:rsidR="00EA1761" w:rsidRDefault="00EA1761" w:rsidP="00897AE0">
      <w:pPr>
        <w:pStyle w:val="-"/>
        <w:keepNext/>
        <w:rPr>
          <w:rtl/>
        </w:rPr>
      </w:pPr>
      <w:r w:rsidRPr="00641209">
        <w:rPr>
          <w:rStyle w:val="TagStyle"/>
          <w:rtl/>
        </w:rPr>
        <w:t xml:space="preserve"> &lt;&lt; דובר_המשך &gt;&gt; </w:t>
      </w:r>
      <w:r>
        <w:rPr>
          <w:rtl/>
        </w:rPr>
        <w:t>שרון ניר (ישראל ביתנו):</w:t>
      </w:r>
      <w:r w:rsidRPr="00641209">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rPr>
      </w:pPr>
      <w:bookmarkStart w:id="55987" w:name="_ETM_Q113_533179"/>
      <w:bookmarkEnd w:id="55987"/>
      <w:r>
        <w:rPr>
          <w:rFonts w:hint="cs"/>
          <w:rtl/>
        </w:rPr>
        <w:t>עכשיו,</w:t>
      </w:r>
      <w:r>
        <w:rPr>
          <w:rtl/>
        </w:rPr>
        <w:t xml:space="preserve"> </w:t>
      </w:r>
      <w:bookmarkStart w:id="55988" w:name="_ETM_Q113_534120"/>
      <w:bookmarkEnd w:id="55988"/>
      <w:r>
        <w:rPr>
          <w:rtl/>
        </w:rPr>
        <w:t xml:space="preserve">את </w:t>
      </w:r>
      <w:bookmarkStart w:id="55989" w:name="_ETM_Q113_534399"/>
      <w:bookmarkEnd w:id="55989"/>
      <w:r>
        <w:rPr>
          <w:rFonts w:hint="cs"/>
          <w:rtl/>
        </w:rPr>
        <w:t>מ</w:t>
      </w:r>
      <w:r>
        <w:rPr>
          <w:rtl/>
        </w:rPr>
        <w:t xml:space="preserve">סתכלת </w:t>
      </w:r>
      <w:bookmarkStart w:id="55990" w:name="_ETM_Q113_534819"/>
      <w:bookmarkEnd w:id="55990"/>
      <w:r>
        <w:rPr>
          <w:rtl/>
        </w:rPr>
        <w:t xml:space="preserve">על </w:t>
      </w:r>
      <w:bookmarkStart w:id="55991" w:name="_ETM_Q113_534940"/>
      <w:bookmarkEnd w:id="55991"/>
      <w:r>
        <w:rPr>
          <w:rtl/>
        </w:rPr>
        <w:t xml:space="preserve">זה </w:t>
      </w:r>
      <w:bookmarkStart w:id="55992" w:name="_ETM_Q113_535729"/>
      <w:bookmarkEnd w:id="55992"/>
      <w:r>
        <w:rPr>
          <w:rtl/>
        </w:rPr>
        <w:t xml:space="preserve">ואת </w:t>
      </w:r>
      <w:bookmarkStart w:id="55993" w:name="_ETM_Q113_535969"/>
      <w:bookmarkEnd w:id="55993"/>
      <w:r>
        <w:rPr>
          <w:rtl/>
        </w:rPr>
        <w:t>מבינה</w:t>
      </w:r>
      <w:r>
        <w:rPr>
          <w:rFonts w:hint="cs"/>
          <w:rtl/>
        </w:rPr>
        <w:t>,</w:t>
      </w:r>
      <w:r>
        <w:rPr>
          <w:rtl/>
        </w:rPr>
        <w:t xml:space="preserve"> </w:t>
      </w:r>
      <w:bookmarkStart w:id="55994" w:name="_ETM_Q113_536420"/>
      <w:bookmarkEnd w:id="55994"/>
      <w:r>
        <w:rPr>
          <w:rtl/>
        </w:rPr>
        <w:t xml:space="preserve">חברת </w:t>
      </w:r>
      <w:bookmarkStart w:id="55995" w:name="_ETM_Q113_536839"/>
      <w:bookmarkEnd w:id="55995"/>
      <w:r>
        <w:rPr>
          <w:rtl/>
        </w:rPr>
        <w:t xml:space="preserve">הכנסת </w:t>
      </w:r>
      <w:bookmarkStart w:id="55996" w:name="_ETM_Q113_537559"/>
      <w:bookmarkEnd w:id="55996"/>
      <w:r>
        <w:rPr>
          <w:rtl/>
        </w:rPr>
        <w:t>מ</w:t>
      </w:r>
      <w:r>
        <w:rPr>
          <w:rFonts w:hint="cs"/>
          <w:rtl/>
        </w:rPr>
        <w:t>ט</w:t>
      </w:r>
      <w:r>
        <w:rPr>
          <w:rtl/>
        </w:rPr>
        <w:t xml:space="preserve">י </w:t>
      </w:r>
      <w:bookmarkStart w:id="55997" w:name="_ETM_Q113_537920"/>
      <w:bookmarkEnd w:id="55997"/>
      <w:r>
        <w:rPr>
          <w:rtl/>
        </w:rPr>
        <w:t>צרפתי</w:t>
      </w:r>
      <w:r>
        <w:rPr>
          <w:rFonts w:hint="cs"/>
          <w:rtl/>
        </w:rPr>
        <w:t>,</w:t>
      </w:r>
      <w:r>
        <w:rPr>
          <w:rtl/>
        </w:rPr>
        <w:t xml:space="preserve"> </w:t>
      </w:r>
      <w:bookmarkStart w:id="55998" w:name="_ETM_Q113_539179"/>
      <w:bookmarkEnd w:id="55998"/>
      <w:r>
        <w:rPr>
          <w:rtl/>
        </w:rPr>
        <w:t xml:space="preserve">שאנחנו </w:t>
      </w:r>
      <w:bookmarkStart w:id="55999" w:name="_ETM_Q113_539629"/>
      <w:bookmarkEnd w:id="55999"/>
      <w:r>
        <w:rPr>
          <w:rtl/>
        </w:rPr>
        <w:t xml:space="preserve">דומים </w:t>
      </w:r>
      <w:bookmarkStart w:id="56000" w:name="_ETM_Q113_539989"/>
      <w:bookmarkEnd w:id="56000"/>
      <w:r>
        <w:rPr>
          <w:rtl/>
        </w:rPr>
        <w:t xml:space="preserve">למדינות </w:t>
      </w:r>
      <w:bookmarkStart w:id="56001" w:name="_ETM_Q113_540529"/>
      <w:bookmarkEnd w:id="56001"/>
      <w:r>
        <w:rPr>
          <w:rtl/>
        </w:rPr>
        <w:t xml:space="preserve">כמו </w:t>
      </w:r>
      <w:bookmarkStart w:id="56002" w:name="_ETM_Q113_540710"/>
      <w:bookmarkEnd w:id="56002"/>
      <w:r>
        <w:rPr>
          <w:rtl/>
        </w:rPr>
        <w:t>פ</w:t>
      </w:r>
      <w:bookmarkStart w:id="56003" w:name="_ETM_Q113_540789"/>
      <w:bookmarkEnd w:id="56003"/>
      <w:r>
        <w:rPr>
          <w:rFonts w:hint="cs"/>
          <w:rtl/>
        </w:rPr>
        <w:t>רו,</w:t>
      </w:r>
      <w:r>
        <w:rPr>
          <w:rtl/>
        </w:rPr>
        <w:t xml:space="preserve"> </w:t>
      </w:r>
      <w:bookmarkStart w:id="56004" w:name="_ETM_Q113_541690"/>
      <w:bookmarkEnd w:id="56004"/>
      <w:r>
        <w:rPr>
          <w:rtl/>
        </w:rPr>
        <w:t xml:space="preserve">כמו </w:t>
      </w:r>
      <w:bookmarkStart w:id="56005" w:name="_ETM_Q113_542559"/>
      <w:bookmarkEnd w:id="56005"/>
      <w:r>
        <w:rPr>
          <w:rtl/>
        </w:rPr>
        <w:t>תאילנד</w:t>
      </w:r>
      <w:r>
        <w:rPr>
          <w:rFonts w:hint="cs"/>
          <w:rtl/>
        </w:rPr>
        <w:t>,</w:t>
      </w:r>
      <w:r>
        <w:rPr>
          <w:rtl/>
        </w:rPr>
        <w:t xml:space="preserve"> </w:t>
      </w:r>
      <w:bookmarkStart w:id="56006" w:name="_ETM_Q113_543129"/>
      <w:bookmarkEnd w:id="56006"/>
      <w:r>
        <w:rPr>
          <w:rtl/>
        </w:rPr>
        <w:t xml:space="preserve">כמו </w:t>
      </w:r>
      <w:bookmarkStart w:id="56007" w:name="_ETM_Q113_543339"/>
      <w:bookmarkEnd w:id="56007"/>
      <w:r>
        <w:rPr>
          <w:rtl/>
        </w:rPr>
        <w:t>קזחסטן</w:t>
      </w:r>
      <w:r>
        <w:rPr>
          <w:rFonts w:hint="cs"/>
          <w:rtl/>
        </w:rPr>
        <w:t>.</w:t>
      </w:r>
      <w:r>
        <w:rPr>
          <w:rtl/>
        </w:rPr>
        <w:t xml:space="preserve"> </w:t>
      </w:r>
      <w:bookmarkStart w:id="56008" w:name="_ETM_Q113_543999"/>
      <w:bookmarkEnd w:id="56008"/>
      <w:r>
        <w:rPr>
          <w:rtl/>
        </w:rPr>
        <w:t xml:space="preserve">ואת </w:t>
      </w:r>
      <w:bookmarkStart w:id="56009" w:name="_ETM_Q113_544180"/>
      <w:bookmarkEnd w:id="56009"/>
      <w:r>
        <w:rPr>
          <w:rtl/>
        </w:rPr>
        <w:t xml:space="preserve">אומרת </w:t>
      </w:r>
      <w:bookmarkStart w:id="56010" w:name="_ETM_Q113_544479"/>
      <w:bookmarkEnd w:id="56010"/>
      <w:r>
        <w:rPr>
          <w:rtl/>
        </w:rPr>
        <w:t>לעצמך</w:t>
      </w:r>
      <w:r>
        <w:rPr>
          <w:rFonts w:hint="cs"/>
          <w:rtl/>
        </w:rPr>
        <w:t>,</w:t>
      </w:r>
      <w:r>
        <w:rPr>
          <w:rtl/>
        </w:rPr>
        <w:t xml:space="preserve"> </w:t>
      </w:r>
      <w:bookmarkStart w:id="56011" w:name="_ETM_Q113_545170"/>
      <w:bookmarkEnd w:id="56011"/>
      <w:r>
        <w:rPr>
          <w:rtl/>
        </w:rPr>
        <w:t xml:space="preserve">מדינה </w:t>
      </w:r>
      <w:bookmarkStart w:id="56012" w:name="_ETM_Q113_546159"/>
      <w:bookmarkEnd w:id="56012"/>
      <w:r>
        <w:rPr>
          <w:rtl/>
        </w:rPr>
        <w:t xml:space="preserve">שיש </w:t>
      </w:r>
      <w:bookmarkStart w:id="56013" w:name="_ETM_Q113_546490"/>
      <w:bookmarkEnd w:id="56013"/>
      <w:r>
        <w:rPr>
          <w:rtl/>
        </w:rPr>
        <w:t xml:space="preserve">בה </w:t>
      </w:r>
      <w:bookmarkStart w:id="56014" w:name="_ETM_Q113_546640"/>
      <w:bookmarkEnd w:id="56014"/>
      <w:r>
        <w:rPr>
          <w:rtl/>
        </w:rPr>
        <w:t xml:space="preserve">את </w:t>
      </w:r>
      <w:bookmarkStart w:id="56015" w:name="_ETM_Q113_546729"/>
      <w:bookmarkEnd w:id="56015"/>
      <w:r>
        <w:rPr>
          <w:rtl/>
        </w:rPr>
        <w:t xml:space="preserve">אסף </w:t>
      </w:r>
      <w:bookmarkStart w:id="56016" w:name="_ETM_Q113_547089"/>
      <w:bookmarkEnd w:id="56016"/>
      <w:r>
        <w:rPr>
          <w:rtl/>
        </w:rPr>
        <w:t>רפפורט</w:t>
      </w:r>
      <w:r>
        <w:rPr>
          <w:rFonts w:hint="cs"/>
          <w:rtl/>
        </w:rPr>
        <w:t>,</w:t>
      </w:r>
      <w:r>
        <w:rPr>
          <w:rtl/>
        </w:rPr>
        <w:t xml:space="preserve"> </w:t>
      </w:r>
      <w:bookmarkStart w:id="56017" w:name="_ETM_Q113_548409"/>
      <w:bookmarkEnd w:id="56017"/>
      <w:r>
        <w:rPr>
          <w:rtl/>
        </w:rPr>
        <w:t>שה</w:t>
      </w:r>
      <w:r>
        <w:rPr>
          <w:rFonts w:hint="cs"/>
          <w:rtl/>
        </w:rPr>
        <w:t xml:space="preserve">יא סטרטאפ ניישן, </w:t>
      </w:r>
      <w:bookmarkStart w:id="56018" w:name="_ETM_Q113_549279"/>
      <w:bookmarkStart w:id="56019" w:name="_ETM_Q113_549579"/>
      <w:bookmarkStart w:id="56020" w:name="_ETM_Q113_550409"/>
      <w:bookmarkEnd w:id="56018"/>
      <w:bookmarkEnd w:id="56019"/>
      <w:bookmarkEnd w:id="56020"/>
      <w:r>
        <w:rPr>
          <w:rtl/>
        </w:rPr>
        <w:t xml:space="preserve">שהיא </w:t>
      </w:r>
      <w:bookmarkStart w:id="56021" w:name="_ETM_Q113_550649"/>
      <w:bookmarkEnd w:id="56021"/>
      <w:r>
        <w:rPr>
          <w:rtl/>
        </w:rPr>
        <w:t xml:space="preserve">בקדמת </w:t>
      </w:r>
      <w:bookmarkStart w:id="56022" w:name="_ETM_Q113_551310"/>
      <w:bookmarkEnd w:id="56022"/>
      <w:r>
        <w:rPr>
          <w:rtl/>
        </w:rPr>
        <w:t xml:space="preserve">הבמה </w:t>
      </w:r>
      <w:bookmarkStart w:id="56023" w:name="_ETM_Q113_552240"/>
      <w:bookmarkEnd w:id="56023"/>
      <w:r>
        <w:rPr>
          <w:rtl/>
        </w:rPr>
        <w:t xml:space="preserve">מבחינה </w:t>
      </w:r>
      <w:bookmarkStart w:id="56024" w:name="_ETM_Q113_552810"/>
      <w:bookmarkEnd w:id="56024"/>
      <w:r>
        <w:rPr>
          <w:rtl/>
        </w:rPr>
        <w:t>טכנולוגית</w:t>
      </w:r>
      <w:r>
        <w:rPr>
          <w:rFonts w:hint="cs"/>
          <w:rtl/>
        </w:rPr>
        <w:t>,</w:t>
      </w:r>
      <w:r>
        <w:rPr>
          <w:rtl/>
        </w:rPr>
        <w:t xml:space="preserve"> </w:t>
      </w:r>
      <w:bookmarkStart w:id="56025" w:name="_ETM_Q113_554100"/>
      <w:bookmarkEnd w:id="56025"/>
      <w:r>
        <w:rPr>
          <w:rtl/>
        </w:rPr>
        <w:t xml:space="preserve">שיש </w:t>
      </w:r>
      <w:bookmarkStart w:id="56026" w:name="_ETM_Q113_554339"/>
      <w:bookmarkEnd w:id="56026"/>
      <w:r>
        <w:rPr>
          <w:rtl/>
        </w:rPr>
        <w:t xml:space="preserve">פה </w:t>
      </w:r>
      <w:bookmarkStart w:id="56027" w:name="_ETM_Q113_554490"/>
      <w:bookmarkEnd w:id="56027"/>
      <w:r>
        <w:rPr>
          <w:rtl/>
        </w:rPr>
        <w:t xml:space="preserve">באמת </w:t>
      </w:r>
      <w:bookmarkStart w:id="56028" w:name="_ETM_Q113_554779"/>
      <w:bookmarkEnd w:id="56028"/>
      <w:r>
        <w:rPr>
          <w:rtl/>
        </w:rPr>
        <w:t xml:space="preserve">קטר </w:t>
      </w:r>
      <w:bookmarkStart w:id="56029" w:name="_ETM_Q113_555320"/>
      <w:bookmarkEnd w:id="56029"/>
      <w:r>
        <w:rPr>
          <w:rtl/>
        </w:rPr>
        <w:t xml:space="preserve">של </w:t>
      </w:r>
      <w:bookmarkStart w:id="56030" w:name="_ETM_Q113_555560"/>
      <w:bookmarkEnd w:id="56030"/>
      <w:r>
        <w:rPr>
          <w:rtl/>
        </w:rPr>
        <w:t xml:space="preserve">הייטק </w:t>
      </w:r>
      <w:bookmarkStart w:id="56031" w:name="_ETM_Q113_556010"/>
      <w:bookmarkEnd w:id="56031"/>
      <w:r>
        <w:rPr>
          <w:rtl/>
        </w:rPr>
        <w:t xml:space="preserve">שהביא </w:t>
      </w:r>
      <w:bookmarkStart w:id="56032" w:name="_ETM_Q113_556760"/>
      <w:bookmarkEnd w:id="56032"/>
      <w:r>
        <w:rPr>
          <w:rtl/>
        </w:rPr>
        <w:t>ל</w:t>
      </w:r>
      <w:bookmarkStart w:id="56033" w:name="_ETM_Q113_556799"/>
      <w:bookmarkEnd w:id="56033"/>
      <w:r>
        <w:rPr>
          <w:rtl/>
        </w:rPr>
        <w:t xml:space="preserve">פה </w:t>
      </w:r>
      <w:bookmarkStart w:id="56034" w:name="_ETM_Q113_557009"/>
      <w:bookmarkEnd w:id="56034"/>
      <w:r>
        <w:rPr>
          <w:rtl/>
        </w:rPr>
        <w:t xml:space="preserve">לאורך </w:t>
      </w:r>
      <w:bookmarkStart w:id="56035" w:name="_ETM_Q113_557399"/>
      <w:bookmarkEnd w:id="56035"/>
      <w:r>
        <w:rPr>
          <w:rtl/>
        </w:rPr>
        <w:t xml:space="preserve">עשור </w:t>
      </w:r>
      <w:bookmarkStart w:id="56036" w:name="_ETM_Q113_558600"/>
      <w:bookmarkEnd w:id="56036"/>
      <w:r>
        <w:rPr>
          <w:rtl/>
        </w:rPr>
        <w:t xml:space="preserve">מיליארדים </w:t>
      </w:r>
      <w:bookmarkStart w:id="56037" w:name="_ETM_Q113_559500"/>
      <w:bookmarkEnd w:id="56037"/>
      <w:r>
        <w:rPr>
          <w:rFonts w:hint="cs"/>
          <w:rtl/>
        </w:rPr>
        <w:t>מ</w:t>
      </w:r>
      <w:r>
        <w:rPr>
          <w:rtl/>
        </w:rPr>
        <w:t xml:space="preserve">הכנסות </w:t>
      </w:r>
      <w:bookmarkStart w:id="56038" w:name="_ETM_Q113_560130"/>
      <w:bookmarkEnd w:id="56038"/>
      <w:r>
        <w:rPr>
          <w:rtl/>
        </w:rPr>
        <w:t>ממ</w:t>
      </w:r>
      <w:r>
        <w:rPr>
          <w:rFonts w:hint="cs"/>
          <w:rtl/>
        </w:rPr>
        <w:t>י</w:t>
      </w:r>
      <w:r>
        <w:rPr>
          <w:rtl/>
        </w:rPr>
        <w:t>סים</w:t>
      </w:r>
      <w:r>
        <w:rPr>
          <w:rFonts w:hint="cs"/>
          <w:rtl/>
        </w:rPr>
        <w:t xml:space="preserve"> –</w:t>
      </w:r>
      <w:r>
        <w:rPr>
          <w:rtl/>
        </w:rPr>
        <w:t xml:space="preserve"> </w:t>
      </w:r>
      <w:bookmarkStart w:id="56039" w:name="_ETM_Q113_561360"/>
      <w:bookmarkStart w:id="56040" w:name="_ETM_Q113_561640"/>
      <w:bookmarkStart w:id="56041" w:name="_ETM_Q113_562240"/>
      <w:bookmarkEnd w:id="56039"/>
      <w:bookmarkEnd w:id="56040"/>
      <w:bookmarkEnd w:id="56041"/>
      <w:r>
        <w:rPr>
          <w:rFonts w:hint="cs"/>
          <w:rtl/>
        </w:rPr>
        <w:t xml:space="preserve">היא </w:t>
      </w:r>
      <w:bookmarkStart w:id="56042" w:name="_ETM_Q113_560128"/>
      <w:bookmarkEnd w:id="56042"/>
      <w:r>
        <w:rPr>
          <w:rFonts w:hint="cs"/>
          <w:rtl/>
        </w:rPr>
        <w:t>יכלה לקחת את הסיבוב</w:t>
      </w:r>
      <w:r>
        <w:rPr>
          <w:rtl/>
        </w:rPr>
        <w:t xml:space="preserve"> </w:t>
      </w:r>
      <w:bookmarkStart w:id="56043" w:name="_ETM_Q113_563130"/>
      <w:bookmarkEnd w:id="56043"/>
      <w:r>
        <w:rPr>
          <w:rtl/>
        </w:rPr>
        <w:t xml:space="preserve">בקלות </w:t>
      </w:r>
      <w:bookmarkStart w:id="56044" w:name="_ETM_Q113_563790"/>
      <w:bookmarkEnd w:id="56044"/>
      <w:r>
        <w:rPr>
          <w:rFonts w:hint="cs"/>
          <w:rtl/>
        </w:rPr>
        <w:t>ע</w:t>
      </w:r>
      <w:r>
        <w:rPr>
          <w:rtl/>
        </w:rPr>
        <w:t xml:space="preserve">ם </w:t>
      </w:r>
      <w:bookmarkStart w:id="56045" w:name="_ETM_Q113_563909"/>
      <w:bookmarkEnd w:id="56045"/>
      <w:r>
        <w:rPr>
          <w:rtl/>
        </w:rPr>
        <w:t xml:space="preserve">המלחמה </w:t>
      </w:r>
      <w:bookmarkStart w:id="56046" w:name="_ETM_Q113_564479"/>
      <w:bookmarkEnd w:id="56046"/>
      <w:r>
        <w:rPr>
          <w:rtl/>
        </w:rPr>
        <w:t>הזאת</w:t>
      </w:r>
      <w:r>
        <w:rPr>
          <w:rFonts w:hint="cs"/>
          <w:rtl/>
        </w:rPr>
        <w:t>,</w:t>
      </w:r>
      <w:r>
        <w:rPr>
          <w:rtl/>
        </w:rPr>
        <w:t xml:space="preserve"> </w:t>
      </w:r>
      <w:bookmarkStart w:id="56047" w:name="_ETM_Q113_565170"/>
      <w:bookmarkEnd w:id="56047"/>
      <w:r>
        <w:rPr>
          <w:rtl/>
        </w:rPr>
        <w:t xml:space="preserve">אם </w:t>
      </w:r>
      <w:bookmarkStart w:id="56048" w:name="_ETM_Q113_565320"/>
      <w:bookmarkEnd w:id="56048"/>
      <w:r>
        <w:rPr>
          <w:rtl/>
        </w:rPr>
        <w:t xml:space="preserve">היינו </w:t>
      </w:r>
      <w:bookmarkStart w:id="56049" w:name="_ETM_Q113_565619"/>
      <w:bookmarkEnd w:id="56049"/>
      <w:r>
        <w:rPr>
          <w:rtl/>
        </w:rPr>
        <w:t xml:space="preserve">רק </w:t>
      </w:r>
      <w:bookmarkStart w:id="56050" w:name="_ETM_Q113_565829"/>
      <w:bookmarkEnd w:id="56050"/>
      <w:r>
        <w:rPr>
          <w:rtl/>
        </w:rPr>
        <w:t>יודעים</w:t>
      </w:r>
      <w:r>
        <w:rPr>
          <w:rFonts w:hint="cs"/>
          <w:rtl/>
        </w:rPr>
        <w:t>,</w:t>
      </w:r>
      <w:r>
        <w:rPr>
          <w:rtl/>
        </w:rPr>
        <w:t xml:space="preserve"> </w:t>
      </w:r>
      <w:bookmarkStart w:id="56051" w:name="_ETM_Q113_566790"/>
      <w:bookmarkEnd w:id="56051"/>
      <w:r>
        <w:rPr>
          <w:rtl/>
        </w:rPr>
        <w:t xml:space="preserve">אם </w:t>
      </w:r>
      <w:bookmarkStart w:id="56052" w:name="_ETM_Q113_566969"/>
      <w:bookmarkEnd w:id="56052"/>
      <w:r>
        <w:rPr>
          <w:rtl/>
        </w:rPr>
        <w:t>הי</w:t>
      </w:r>
      <w:r>
        <w:rPr>
          <w:rFonts w:hint="cs"/>
          <w:rtl/>
        </w:rPr>
        <w:t>ית</w:t>
      </w:r>
      <w:r>
        <w:rPr>
          <w:rtl/>
        </w:rPr>
        <w:t xml:space="preserve">ה </w:t>
      </w:r>
      <w:bookmarkStart w:id="56053" w:name="_ETM_Q113_567180"/>
      <w:bookmarkEnd w:id="56053"/>
      <w:r>
        <w:rPr>
          <w:rtl/>
        </w:rPr>
        <w:t xml:space="preserve">פה </w:t>
      </w:r>
      <w:bookmarkStart w:id="56054" w:name="_ETM_Q113_567450"/>
      <w:bookmarkEnd w:id="56054"/>
      <w:r>
        <w:rPr>
          <w:rtl/>
        </w:rPr>
        <w:t xml:space="preserve">ממשלה </w:t>
      </w:r>
      <w:bookmarkStart w:id="56055" w:name="_ETM_Q113_567930"/>
      <w:bookmarkEnd w:id="56055"/>
      <w:r>
        <w:rPr>
          <w:rtl/>
        </w:rPr>
        <w:t xml:space="preserve">אחראית </w:t>
      </w:r>
      <w:bookmarkStart w:id="56056" w:name="_ETM_Q113_568799"/>
      <w:bookmarkEnd w:id="56056"/>
      <w:r>
        <w:rPr>
          <w:rtl/>
        </w:rPr>
        <w:t xml:space="preserve">שיודעת </w:t>
      </w:r>
      <w:bookmarkStart w:id="56057" w:name="_ETM_Q113_569430"/>
      <w:bookmarkEnd w:id="56057"/>
      <w:r>
        <w:rPr>
          <w:rtl/>
        </w:rPr>
        <w:t xml:space="preserve">להתנהל </w:t>
      </w:r>
      <w:bookmarkStart w:id="56058" w:name="_ETM_Q113_569900"/>
      <w:bookmarkStart w:id="56059" w:name="_ETM_Q113_570590"/>
      <w:bookmarkEnd w:id="56058"/>
      <w:bookmarkEnd w:id="56059"/>
      <w:r>
        <w:rPr>
          <w:rtl/>
        </w:rPr>
        <w:t xml:space="preserve">בשעת </w:t>
      </w:r>
      <w:bookmarkStart w:id="56060" w:name="_ETM_Q113_571100"/>
      <w:bookmarkEnd w:id="56060"/>
      <w:r>
        <w:rPr>
          <w:rtl/>
        </w:rPr>
        <w:t>משבר</w:t>
      </w:r>
      <w:r>
        <w:rPr>
          <w:rFonts w:hint="cs"/>
          <w:rtl/>
        </w:rPr>
        <w:t>.</w:t>
      </w:r>
      <w:r>
        <w:rPr>
          <w:rtl/>
        </w:rPr>
        <w:t xml:space="preserve"> </w:t>
      </w:r>
      <w:bookmarkStart w:id="56061" w:name="_ETM_Q113_571979"/>
      <w:bookmarkEnd w:id="56061"/>
      <w:r>
        <w:rPr>
          <w:rtl/>
        </w:rPr>
        <w:t xml:space="preserve">אבל </w:t>
      </w:r>
      <w:bookmarkStart w:id="56062" w:name="_ETM_Q113_572279"/>
      <w:bookmarkEnd w:id="56062"/>
      <w:r>
        <w:rPr>
          <w:rtl/>
        </w:rPr>
        <w:t xml:space="preserve">את </w:t>
      </w:r>
      <w:bookmarkStart w:id="56063" w:name="_ETM_Q113_572369"/>
      <w:bookmarkEnd w:id="56063"/>
      <w:r>
        <w:rPr>
          <w:rtl/>
        </w:rPr>
        <w:t xml:space="preserve">רואה </w:t>
      </w:r>
      <w:bookmarkStart w:id="56064" w:name="_ETM_Q113_572579"/>
      <w:bookmarkEnd w:id="56064"/>
      <w:r>
        <w:rPr>
          <w:rtl/>
        </w:rPr>
        <w:t xml:space="preserve">פה </w:t>
      </w:r>
      <w:bookmarkStart w:id="56065" w:name="_ETM_Q113_572729"/>
      <w:bookmarkEnd w:id="56065"/>
      <w:r>
        <w:rPr>
          <w:rtl/>
        </w:rPr>
        <w:t xml:space="preserve">מגמה </w:t>
      </w:r>
      <w:bookmarkStart w:id="56066" w:name="_ETM_Q113_573089"/>
      <w:bookmarkEnd w:id="56066"/>
      <w:r>
        <w:rPr>
          <w:rtl/>
        </w:rPr>
        <w:t xml:space="preserve">בדיוק </w:t>
      </w:r>
      <w:bookmarkStart w:id="56067" w:name="_ETM_Q113_573389"/>
      <w:bookmarkEnd w:id="56067"/>
      <w:r>
        <w:rPr>
          <w:rtl/>
        </w:rPr>
        <w:t>הפוכה</w:t>
      </w:r>
      <w:r>
        <w:rPr>
          <w:rFonts w:hint="cs"/>
          <w:rtl/>
        </w:rPr>
        <w:t xml:space="preserve"> –</w:t>
      </w:r>
      <w:r>
        <w:rPr>
          <w:rtl/>
        </w:rPr>
        <w:t xml:space="preserve"> </w:t>
      </w:r>
      <w:bookmarkStart w:id="56068" w:name="_ETM_Q113_574529"/>
      <w:bookmarkEnd w:id="56068"/>
      <w:r>
        <w:rPr>
          <w:rtl/>
        </w:rPr>
        <w:t xml:space="preserve">אזרחים </w:t>
      </w:r>
      <w:bookmarkStart w:id="56069" w:name="_ETM_Q113_575759"/>
      <w:bookmarkEnd w:id="56069"/>
      <w:r>
        <w:rPr>
          <w:rtl/>
        </w:rPr>
        <w:t>וא</w:t>
      </w:r>
      <w:bookmarkStart w:id="56070" w:name="_ETM_Q113_576959"/>
      <w:bookmarkEnd w:id="56070"/>
      <w:r>
        <w:rPr>
          <w:rFonts w:hint="cs"/>
          <w:rtl/>
        </w:rPr>
        <w:t>נשי הייטק</w:t>
      </w:r>
      <w:r>
        <w:rPr>
          <w:rtl/>
        </w:rPr>
        <w:t xml:space="preserve"> </w:t>
      </w:r>
      <w:bookmarkStart w:id="56071" w:name="_ETM_Q113_577560"/>
      <w:bookmarkEnd w:id="56071"/>
      <w:r>
        <w:rPr>
          <w:rtl/>
        </w:rPr>
        <w:t xml:space="preserve">שלוקחים </w:t>
      </w:r>
      <w:bookmarkStart w:id="56072" w:name="_ETM_Q113_578009"/>
      <w:bookmarkEnd w:id="56072"/>
      <w:r>
        <w:rPr>
          <w:rtl/>
        </w:rPr>
        <w:t xml:space="preserve">אותנו </w:t>
      </w:r>
      <w:bookmarkStart w:id="56073" w:name="_ETM_Q113_578339"/>
      <w:bookmarkEnd w:id="56073"/>
      <w:r>
        <w:rPr>
          <w:rtl/>
        </w:rPr>
        <w:t>קדימה</w:t>
      </w:r>
      <w:r>
        <w:rPr>
          <w:rFonts w:hint="cs"/>
          <w:rtl/>
        </w:rPr>
        <w:t>,</w:t>
      </w:r>
      <w:r>
        <w:rPr>
          <w:rtl/>
        </w:rPr>
        <w:t xml:space="preserve"> </w:t>
      </w:r>
      <w:bookmarkStart w:id="56074" w:name="_ETM_Q113_579029"/>
      <w:bookmarkEnd w:id="56074"/>
      <w:r>
        <w:rPr>
          <w:rtl/>
        </w:rPr>
        <w:t xml:space="preserve">וממשלה </w:t>
      </w:r>
      <w:bookmarkStart w:id="56075" w:name="_ETM_Q113_579689"/>
      <w:bookmarkEnd w:id="56075"/>
      <w:r>
        <w:rPr>
          <w:rtl/>
        </w:rPr>
        <w:t>שמשקיע</w:t>
      </w:r>
      <w:r>
        <w:rPr>
          <w:rFonts w:hint="cs"/>
          <w:rtl/>
        </w:rPr>
        <w:t>ה</w:t>
      </w:r>
      <w:r>
        <w:rPr>
          <w:rtl/>
        </w:rPr>
        <w:t xml:space="preserve"> </w:t>
      </w:r>
      <w:bookmarkStart w:id="56076" w:name="_ETM_Q113_580289"/>
      <w:bookmarkEnd w:id="56076"/>
      <w:r>
        <w:rPr>
          <w:rtl/>
        </w:rPr>
        <w:t>אותנו</w:t>
      </w:r>
      <w:r>
        <w:rPr>
          <w:rFonts w:hint="cs"/>
          <w:rtl/>
        </w:rPr>
        <w:t xml:space="preserve"> בבוץ. אז מה עלינו?</w:t>
      </w:r>
      <w:r>
        <w:rPr>
          <w:rtl/>
        </w:rPr>
        <w:t xml:space="preserve"> </w:t>
      </w:r>
      <w:bookmarkStart w:id="56077" w:name="_ETM_Q113_581049"/>
      <w:bookmarkEnd w:id="56077"/>
      <w:r>
        <w:rPr>
          <w:rFonts w:hint="cs"/>
          <w:rtl/>
        </w:rPr>
        <w:t xml:space="preserve">מה </w:t>
      </w:r>
      <w:bookmarkStart w:id="56078" w:name="_ETM_Q113_585727"/>
      <w:bookmarkEnd w:id="56078"/>
      <w:r>
        <w:rPr>
          <w:rFonts w:hint="cs"/>
          <w:rtl/>
        </w:rPr>
        <w:t>נגיד, מה נגיד? איך נתגבר על זה?</w:t>
      </w:r>
      <w:bookmarkStart w:id="56079" w:name="_ETM_Q113_589072"/>
      <w:bookmarkEnd w:id="56079"/>
    </w:p>
    <w:p w:rsidR="00EA1761" w:rsidRDefault="00EA1761" w:rsidP="00897AE0">
      <w:pPr>
        <w:rPr>
          <w:rtl/>
        </w:rPr>
      </w:pPr>
      <w:bookmarkStart w:id="56080" w:name="_ETM_Q113_589183"/>
      <w:bookmarkStart w:id="56081" w:name="_ETM_Q113_589313"/>
      <w:bookmarkEnd w:id="56080"/>
      <w:bookmarkEnd w:id="56081"/>
    </w:p>
    <w:p w:rsidR="00EA1761" w:rsidRDefault="00EA1761" w:rsidP="00897AE0">
      <w:pPr>
        <w:pStyle w:val="af5"/>
        <w:keepNext/>
        <w:rPr>
          <w:rtl/>
        </w:rPr>
      </w:pPr>
      <w:bookmarkStart w:id="56082" w:name="ET_interruption_6359_8"/>
      <w:r w:rsidRPr="00641209">
        <w:rPr>
          <w:rStyle w:val="TagStyle"/>
          <w:rtl/>
        </w:rPr>
        <w:lastRenderedPageBreak/>
        <w:t xml:space="preserve"> &lt;&lt; קריאה &gt;&gt; </w:t>
      </w:r>
      <w:r>
        <w:rPr>
          <w:rtl/>
        </w:rPr>
        <w:t>מטי צרפתי הרכבי (יש עתיד):</w:t>
      </w:r>
      <w:r w:rsidRPr="00641209">
        <w:rPr>
          <w:rStyle w:val="TagStyle"/>
          <w:rtl/>
        </w:rPr>
        <w:t xml:space="preserve"> &lt;&lt; קריאה &gt;&gt;</w:t>
      </w:r>
      <w:r>
        <w:rPr>
          <w:rtl/>
        </w:rPr>
        <w:t xml:space="preserve"> </w:t>
      </w:r>
      <w:bookmarkEnd w:id="56082"/>
    </w:p>
    <w:p w:rsidR="00EA1761" w:rsidRDefault="00EA1761" w:rsidP="00897AE0">
      <w:pPr>
        <w:pStyle w:val="KeepWithNext"/>
        <w:rPr>
          <w:rtl/>
        </w:rPr>
      </w:pPr>
    </w:p>
    <w:p w:rsidR="00EA1761" w:rsidRDefault="00EA1761" w:rsidP="00897AE0">
      <w:pPr>
        <w:rPr>
          <w:rtl/>
        </w:rPr>
      </w:pPr>
      <w:bookmarkStart w:id="56083" w:name="_ETM_Q113_587947"/>
      <w:bookmarkEnd w:id="56083"/>
      <w:r>
        <w:rPr>
          <w:rFonts w:hint="cs"/>
          <w:rtl/>
        </w:rPr>
        <w:t xml:space="preserve">אם הכלכלה הייתה מספיק חזקה בשביל לסיים את המלחמה הזאת, לא הייתה ביזת </w:t>
      </w:r>
      <w:bookmarkStart w:id="56084" w:name="_ETM_Q113_591567"/>
      <w:bookmarkEnd w:id="56084"/>
      <w:r>
        <w:rPr>
          <w:rFonts w:hint="cs"/>
          <w:rtl/>
        </w:rPr>
        <w:t xml:space="preserve">התקציב הזאת. </w:t>
      </w:r>
    </w:p>
    <w:p w:rsidR="00EA1761" w:rsidRDefault="00EA1761" w:rsidP="00897AE0">
      <w:pPr>
        <w:rPr>
          <w:rtl/>
        </w:rPr>
      </w:pPr>
    </w:p>
    <w:p w:rsidR="00EA1761" w:rsidRDefault="00EA1761" w:rsidP="00897AE0">
      <w:pPr>
        <w:pStyle w:val="-"/>
        <w:keepNext/>
        <w:rPr>
          <w:rtl/>
        </w:rPr>
      </w:pPr>
      <w:bookmarkStart w:id="56085" w:name="ET_speakercontinue_6367_9"/>
      <w:r w:rsidRPr="00691D94">
        <w:rPr>
          <w:rStyle w:val="TagStyle"/>
          <w:rtl/>
        </w:rPr>
        <w:t xml:space="preserve"> &lt;&lt; דובר_המשך &gt;&gt; </w:t>
      </w:r>
      <w:r>
        <w:rPr>
          <w:rtl/>
        </w:rPr>
        <w:t>שרון ניר (ישראל ביתנו):</w:t>
      </w:r>
      <w:r w:rsidRPr="00691D94">
        <w:rPr>
          <w:rStyle w:val="TagStyle"/>
          <w:rtl/>
        </w:rPr>
        <w:t xml:space="preserve"> &lt;&lt; דובר_המשך &gt;&gt;</w:t>
      </w:r>
      <w:r>
        <w:rPr>
          <w:rtl/>
        </w:rPr>
        <w:t xml:space="preserve"> </w:t>
      </w:r>
      <w:bookmarkEnd w:id="56085"/>
    </w:p>
    <w:p w:rsidR="00EA1761" w:rsidRDefault="00EA1761" w:rsidP="00897AE0">
      <w:pPr>
        <w:pStyle w:val="KeepWithNext"/>
        <w:rPr>
          <w:rtl/>
        </w:rPr>
      </w:pPr>
    </w:p>
    <w:p w:rsidR="00EA1761" w:rsidRDefault="00EA1761" w:rsidP="00897AE0">
      <w:pPr>
        <w:rPr>
          <w:rtl/>
        </w:rPr>
      </w:pPr>
      <w:r>
        <w:rPr>
          <w:rFonts w:hint="cs"/>
          <w:rtl/>
        </w:rPr>
        <w:t>זה בדיוק העניין, יש פה שוד.</w:t>
      </w:r>
    </w:p>
    <w:p w:rsidR="00EA1761" w:rsidRDefault="00EA1761" w:rsidP="00897AE0">
      <w:pPr>
        <w:rPr>
          <w:rtl/>
        </w:rPr>
      </w:pPr>
    </w:p>
    <w:p w:rsidR="00EA1761" w:rsidRDefault="00EA1761" w:rsidP="00897AE0">
      <w:pPr>
        <w:pStyle w:val="af5"/>
        <w:keepNext/>
        <w:rPr>
          <w:rtl/>
        </w:rPr>
      </w:pPr>
      <w:bookmarkStart w:id="56086" w:name="ET_interruption_6359_10"/>
      <w:r w:rsidRPr="00691D94">
        <w:rPr>
          <w:rStyle w:val="TagStyle"/>
          <w:rtl/>
        </w:rPr>
        <w:t xml:space="preserve"> &lt;&lt; קריאה &gt;&gt; </w:t>
      </w:r>
      <w:r>
        <w:rPr>
          <w:rtl/>
        </w:rPr>
        <w:t>מטי צרפתי הרכבי (יש עתיד):</w:t>
      </w:r>
      <w:r w:rsidRPr="00691D94">
        <w:rPr>
          <w:rStyle w:val="TagStyle"/>
          <w:rtl/>
        </w:rPr>
        <w:t xml:space="preserve"> &lt;&lt; קריאה &gt;&gt;</w:t>
      </w:r>
      <w:r>
        <w:rPr>
          <w:rtl/>
        </w:rPr>
        <w:t xml:space="preserve"> </w:t>
      </w:r>
      <w:bookmarkEnd w:id="56086"/>
    </w:p>
    <w:p w:rsidR="00EA1761" w:rsidRDefault="00EA1761" w:rsidP="00897AE0">
      <w:pPr>
        <w:pStyle w:val="KeepWithNext"/>
        <w:rPr>
          <w:rtl/>
        </w:rPr>
      </w:pPr>
    </w:p>
    <w:p w:rsidR="00EA1761" w:rsidRDefault="00EA1761" w:rsidP="00A412CA">
      <w:pPr>
        <w:rPr>
          <w:rtl/>
        </w:rPr>
      </w:pPr>
      <w:bookmarkStart w:id="56087" w:name="_ETM_Q113_595419"/>
      <w:bookmarkEnd w:id="56087"/>
      <w:r>
        <w:rPr>
          <w:rFonts w:hint="cs"/>
          <w:rtl/>
        </w:rPr>
        <w:t>- - - אפילו שהוא גם כבד וקשה.</w:t>
      </w:r>
    </w:p>
    <w:p w:rsidR="00EA1761" w:rsidRDefault="00EA1761" w:rsidP="00897AE0">
      <w:pPr>
        <w:pStyle w:val="aff"/>
        <w:ind w:left="1080" w:firstLine="0"/>
        <w:rPr>
          <w:rtl/>
        </w:rPr>
      </w:pPr>
    </w:p>
    <w:p w:rsidR="00EA1761" w:rsidRDefault="00EA1761" w:rsidP="00897AE0">
      <w:pPr>
        <w:pStyle w:val="-"/>
        <w:keepNext/>
        <w:rPr>
          <w:rtl/>
        </w:rPr>
      </w:pPr>
      <w:bookmarkStart w:id="56088" w:name="ET_speakercontinue_6367_11"/>
      <w:r w:rsidRPr="00691D94">
        <w:rPr>
          <w:rStyle w:val="TagStyle"/>
          <w:rtl/>
        </w:rPr>
        <w:t xml:space="preserve"> &lt;&lt; דובר_המשך &gt;&gt; </w:t>
      </w:r>
      <w:r>
        <w:rPr>
          <w:rtl/>
        </w:rPr>
        <w:t>שרון ניר (ישראל ביתנו):</w:t>
      </w:r>
      <w:r w:rsidRPr="00691D94">
        <w:rPr>
          <w:rStyle w:val="TagStyle"/>
          <w:rtl/>
        </w:rPr>
        <w:t xml:space="preserve"> &lt;&lt; דובר_המשך &gt;&gt;</w:t>
      </w:r>
      <w:r>
        <w:rPr>
          <w:rtl/>
        </w:rPr>
        <w:t xml:space="preserve"> </w:t>
      </w:r>
      <w:bookmarkEnd w:id="56088"/>
    </w:p>
    <w:p w:rsidR="00EA1761" w:rsidRDefault="00EA1761" w:rsidP="00897AE0">
      <w:pPr>
        <w:pStyle w:val="KeepWithNext"/>
        <w:rPr>
          <w:rtl/>
        </w:rPr>
      </w:pPr>
    </w:p>
    <w:p w:rsidR="00EA1761" w:rsidRDefault="00EA1761" w:rsidP="00C20F05">
      <w:pPr>
        <w:rPr>
          <w:rtl/>
        </w:rPr>
      </w:pPr>
      <w:bookmarkStart w:id="56089" w:name="_ETM_Q113_598845"/>
      <w:bookmarkEnd w:id="56089"/>
      <w:r>
        <w:rPr>
          <w:rFonts w:hint="cs"/>
          <w:rtl/>
        </w:rPr>
        <w:t>שוד הקופה</w:t>
      </w:r>
      <w:bookmarkStart w:id="56090" w:name="_ETM_Q113_600780"/>
      <w:bookmarkEnd w:id="56090"/>
      <w:r>
        <w:rPr>
          <w:rFonts w:hint="cs"/>
          <w:rtl/>
        </w:rPr>
        <w:t xml:space="preserve"> הציבורית. במקום לתגמל את אלה שמועסקים, שמשרתים</w:t>
      </w:r>
      <w:bookmarkStart w:id="56091" w:name="_ETM_Q113_595674"/>
      <w:bookmarkStart w:id="56092" w:name="_ETM_Q113_595751"/>
      <w:bookmarkStart w:id="56093" w:name="_ETM_Q113_589369"/>
      <w:bookmarkStart w:id="56094" w:name="_ETM_Q113_605640"/>
      <w:bookmarkEnd w:id="56091"/>
      <w:bookmarkEnd w:id="56092"/>
      <w:bookmarkEnd w:id="56093"/>
      <w:bookmarkEnd w:id="56094"/>
      <w:r>
        <w:rPr>
          <w:rFonts w:hint="cs"/>
          <w:rtl/>
        </w:rPr>
        <w:t xml:space="preserve"> – </w:t>
      </w:r>
      <w:r>
        <w:rPr>
          <w:rtl/>
        </w:rPr>
        <w:t xml:space="preserve">תפתחו </w:t>
      </w:r>
      <w:bookmarkStart w:id="56095" w:name="_ETM_Q113_606119"/>
      <w:bookmarkEnd w:id="56095"/>
      <w:r>
        <w:rPr>
          <w:rtl/>
        </w:rPr>
        <w:t xml:space="preserve">את </w:t>
      </w:r>
      <w:bookmarkStart w:id="56096" w:name="_ETM_Q113_606179"/>
      <w:bookmarkEnd w:id="56096"/>
      <w:r>
        <w:rPr>
          <w:rtl/>
        </w:rPr>
        <w:t>הכיס</w:t>
      </w:r>
      <w:r>
        <w:rPr>
          <w:rFonts w:hint="cs"/>
          <w:rtl/>
        </w:rPr>
        <w:t>,</w:t>
      </w:r>
      <w:r>
        <w:rPr>
          <w:rtl/>
        </w:rPr>
        <w:t xml:space="preserve"> </w:t>
      </w:r>
      <w:bookmarkStart w:id="56097" w:name="_ETM_Q113_606450"/>
      <w:bookmarkEnd w:id="56097"/>
      <w:r>
        <w:rPr>
          <w:rFonts w:hint="cs"/>
          <w:rtl/>
        </w:rPr>
        <w:t>תנ</w:t>
      </w:r>
      <w:r>
        <w:rPr>
          <w:rtl/>
        </w:rPr>
        <w:t xml:space="preserve">ו </w:t>
      </w:r>
      <w:bookmarkStart w:id="56098" w:name="_ETM_Q113_606659"/>
      <w:bookmarkEnd w:id="56098"/>
      <w:r>
        <w:rPr>
          <w:rtl/>
        </w:rPr>
        <w:t xml:space="preserve">לאלה </w:t>
      </w:r>
      <w:bookmarkStart w:id="56099" w:name="_ETM_Q113_606960"/>
      <w:bookmarkEnd w:id="56099"/>
      <w:r>
        <w:rPr>
          <w:rtl/>
        </w:rPr>
        <w:t xml:space="preserve">שעשו </w:t>
      </w:r>
      <w:bookmarkStart w:id="56100" w:name="_ETM_Q113_607350"/>
      <w:bookmarkEnd w:id="56100"/>
      <w:r>
        <w:rPr>
          <w:rtl/>
        </w:rPr>
        <w:t>יותר</w:t>
      </w:r>
      <w:r>
        <w:rPr>
          <w:rFonts w:hint="cs"/>
          <w:rtl/>
        </w:rPr>
        <w:t>,</w:t>
      </w:r>
      <w:r>
        <w:rPr>
          <w:rtl/>
        </w:rPr>
        <w:t xml:space="preserve"> </w:t>
      </w:r>
      <w:bookmarkStart w:id="56101" w:name="_ETM_Q113_607799"/>
      <w:bookmarkStart w:id="56102" w:name="_ETM_Q113_608190"/>
      <w:bookmarkEnd w:id="56101"/>
      <w:bookmarkEnd w:id="56102"/>
      <w:r>
        <w:rPr>
          <w:rFonts w:hint="cs"/>
          <w:rtl/>
        </w:rPr>
        <w:t>בדיו</w:t>
      </w:r>
      <w:r>
        <w:rPr>
          <w:rtl/>
        </w:rPr>
        <w:t xml:space="preserve">ק </w:t>
      </w:r>
      <w:bookmarkStart w:id="56103" w:name="_ETM_Q113_608610"/>
      <w:bookmarkEnd w:id="56103"/>
      <w:r>
        <w:rPr>
          <w:rtl/>
        </w:rPr>
        <w:t xml:space="preserve">ככה </w:t>
      </w:r>
      <w:bookmarkStart w:id="56104" w:name="_ETM_Q113_609060"/>
      <w:bookmarkStart w:id="56105" w:name="_ETM_Q113_609270"/>
      <w:bookmarkEnd w:id="56104"/>
      <w:bookmarkEnd w:id="56105"/>
      <w:r>
        <w:rPr>
          <w:rtl/>
        </w:rPr>
        <w:t xml:space="preserve">אנחנו </w:t>
      </w:r>
      <w:bookmarkStart w:id="56106" w:name="_ETM_Q113_609480"/>
      <w:bookmarkEnd w:id="56106"/>
      <w:r>
        <w:rPr>
          <w:rtl/>
        </w:rPr>
        <w:t xml:space="preserve">מלמדים </w:t>
      </w:r>
      <w:bookmarkStart w:id="56107" w:name="_ETM_Q113_609900"/>
      <w:bookmarkEnd w:id="56107"/>
      <w:r>
        <w:rPr>
          <w:rtl/>
        </w:rPr>
        <w:t xml:space="preserve">את </w:t>
      </w:r>
      <w:bookmarkStart w:id="56108" w:name="_ETM_Q113_609990"/>
      <w:bookmarkEnd w:id="56108"/>
      <w:r>
        <w:rPr>
          <w:rtl/>
        </w:rPr>
        <w:t xml:space="preserve">הילדים </w:t>
      </w:r>
      <w:bookmarkStart w:id="56109" w:name="_ETM_Q113_610320"/>
      <w:bookmarkEnd w:id="56109"/>
      <w:r>
        <w:rPr>
          <w:rtl/>
        </w:rPr>
        <w:t xml:space="preserve">שלנו </w:t>
      </w:r>
      <w:bookmarkStart w:id="56110" w:name="_ETM_Q113_610590"/>
      <w:bookmarkEnd w:id="56110"/>
      <w:r>
        <w:rPr>
          <w:rtl/>
        </w:rPr>
        <w:t>לצמוח</w:t>
      </w:r>
      <w:bookmarkStart w:id="56111" w:name="_ETM_Q113_611390"/>
      <w:bookmarkStart w:id="56112" w:name="_ETM_Q113_611569"/>
      <w:bookmarkEnd w:id="56111"/>
      <w:bookmarkEnd w:id="56112"/>
      <w:r w:rsidR="00C20F05">
        <w:rPr>
          <w:rFonts w:hint="cs"/>
          <w:rtl/>
        </w:rPr>
        <w:t>.</w:t>
      </w:r>
      <w:r>
        <w:rPr>
          <w:rFonts w:hint="cs"/>
          <w:rtl/>
        </w:rPr>
        <w:t xml:space="preserve"> </w:t>
      </w:r>
      <w:r>
        <w:rPr>
          <w:rtl/>
        </w:rPr>
        <w:t xml:space="preserve">עושים </w:t>
      </w:r>
      <w:bookmarkStart w:id="56113" w:name="_ETM_Q113_611900"/>
      <w:bookmarkEnd w:id="56113"/>
      <w:r>
        <w:rPr>
          <w:rtl/>
        </w:rPr>
        <w:t xml:space="preserve">פה </w:t>
      </w:r>
      <w:bookmarkStart w:id="56114" w:name="_ETM_Q113_612049"/>
      <w:bookmarkEnd w:id="56114"/>
      <w:r>
        <w:rPr>
          <w:rtl/>
        </w:rPr>
        <w:t xml:space="preserve">בדיוק </w:t>
      </w:r>
      <w:bookmarkStart w:id="56115" w:name="_ETM_Q113_612379"/>
      <w:bookmarkEnd w:id="56115"/>
      <w:r>
        <w:rPr>
          <w:rtl/>
        </w:rPr>
        <w:t>הפוך</w:t>
      </w:r>
      <w:r>
        <w:rPr>
          <w:rFonts w:hint="cs"/>
          <w:rtl/>
        </w:rPr>
        <w:t>.</w:t>
      </w:r>
      <w:r>
        <w:rPr>
          <w:rtl/>
        </w:rPr>
        <w:t xml:space="preserve"> </w:t>
      </w:r>
      <w:bookmarkStart w:id="56116" w:name="_ETM_Q113_614940"/>
      <w:bookmarkEnd w:id="56116"/>
    </w:p>
    <w:p w:rsidR="00EA1761" w:rsidRDefault="00EA1761" w:rsidP="00897AE0">
      <w:pPr>
        <w:rPr>
          <w:rtl/>
        </w:rPr>
      </w:pPr>
      <w:bookmarkStart w:id="56117" w:name="_ETM_Q113_613875"/>
      <w:bookmarkStart w:id="56118" w:name="_ETM_Q113_613952"/>
      <w:bookmarkStart w:id="56119" w:name="_ETM_Q113_614516"/>
      <w:bookmarkEnd w:id="56117"/>
      <w:bookmarkEnd w:id="56118"/>
      <w:bookmarkEnd w:id="56119"/>
    </w:p>
    <w:p w:rsidR="00EA1761" w:rsidRDefault="00EA1761" w:rsidP="00897AE0">
      <w:pPr>
        <w:pStyle w:val="af5"/>
        <w:keepNext/>
        <w:rPr>
          <w:rtl/>
        </w:rPr>
      </w:pPr>
      <w:bookmarkStart w:id="56120" w:name="ET_interruption_6359_12"/>
      <w:r w:rsidRPr="00691D94">
        <w:rPr>
          <w:rStyle w:val="TagStyle"/>
          <w:rtl/>
        </w:rPr>
        <w:t xml:space="preserve"> &lt;&lt; קריאה &gt;&gt; </w:t>
      </w:r>
      <w:r>
        <w:rPr>
          <w:rtl/>
        </w:rPr>
        <w:t>מטי צרפתי הרכבי (יש עתיד):</w:t>
      </w:r>
      <w:r w:rsidRPr="00691D94">
        <w:rPr>
          <w:rStyle w:val="TagStyle"/>
          <w:rtl/>
        </w:rPr>
        <w:t xml:space="preserve"> &lt;&lt; קריאה &gt;&gt;</w:t>
      </w:r>
      <w:r>
        <w:rPr>
          <w:rtl/>
        </w:rPr>
        <w:t xml:space="preserve"> </w:t>
      </w:r>
      <w:bookmarkEnd w:id="56120"/>
    </w:p>
    <w:p w:rsidR="00EA1761" w:rsidRDefault="00EA1761" w:rsidP="00897AE0">
      <w:pPr>
        <w:pStyle w:val="KeepWithNext"/>
        <w:rPr>
          <w:rtl/>
        </w:rPr>
      </w:pPr>
    </w:p>
    <w:p w:rsidR="00EA1761" w:rsidRDefault="00EA1761" w:rsidP="00897AE0">
      <w:pPr>
        <w:rPr>
          <w:rtl/>
        </w:rPr>
      </w:pPr>
      <w:r>
        <w:rPr>
          <w:rFonts w:hint="cs"/>
          <w:rtl/>
        </w:rPr>
        <w:t>מאיגרא רמא.</w:t>
      </w:r>
    </w:p>
    <w:p w:rsidR="00EA1761" w:rsidRDefault="00EA1761" w:rsidP="00897AE0">
      <w:pPr>
        <w:rPr>
          <w:rtl/>
        </w:rPr>
      </w:pPr>
    </w:p>
    <w:p w:rsidR="00EA1761" w:rsidRDefault="00EA1761" w:rsidP="00897AE0">
      <w:pPr>
        <w:pStyle w:val="-"/>
        <w:keepNext/>
        <w:rPr>
          <w:rtl/>
        </w:rPr>
      </w:pPr>
      <w:bookmarkStart w:id="56121" w:name="ET_speakercontinue_6367_13"/>
      <w:r w:rsidRPr="00691D94">
        <w:rPr>
          <w:rStyle w:val="TagStyle"/>
          <w:rtl/>
        </w:rPr>
        <w:t xml:space="preserve"> &lt;&lt; דובר_המשך &gt;&gt; </w:t>
      </w:r>
      <w:r>
        <w:rPr>
          <w:rtl/>
        </w:rPr>
        <w:t>שרון ניר (ישראל ביתנו):</w:t>
      </w:r>
      <w:r w:rsidRPr="00691D94">
        <w:rPr>
          <w:rStyle w:val="TagStyle"/>
          <w:rtl/>
        </w:rPr>
        <w:t xml:space="preserve"> &lt;&lt; דובר_המשך &gt;&gt;</w:t>
      </w:r>
      <w:r>
        <w:rPr>
          <w:rtl/>
        </w:rPr>
        <w:t xml:space="preserve"> </w:t>
      </w:r>
      <w:bookmarkEnd w:id="56121"/>
    </w:p>
    <w:p w:rsidR="00EA1761" w:rsidRDefault="00EA1761" w:rsidP="00897AE0">
      <w:pPr>
        <w:pStyle w:val="KeepWithNext"/>
        <w:rPr>
          <w:rtl/>
        </w:rPr>
      </w:pPr>
    </w:p>
    <w:p w:rsidR="00EA1761" w:rsidRDefault="00EA1761" w:rsidP="00C20F05">
      <w:pPr>
        <w:rPr>
          <w:rtl/>
        </w:rPr>
      </w:pPr>
      <w:bookmarkStart w:id="56122" w:name="_ETM_Q113_616122"/>
      <w:bookmarkStart w:id="56123" w:name="_ETM_Q113_614571"/>
      <w:bookmarkStart w:id="56124" w:name="_ETM_Q113_616680"/>
      <w:bookmarkEnd w:id="56122"/>
      <w:bookmarkEnd w:id="56123"/>
      <w:bookmarkEnd w:id="56124"/>
      <w:r>
        <w:rPr>
          <w:rFonts w:hint="cs"/>
          <w:rtl/>
        </w:rPr>
        <w:t xml:space="preserve">אני לא יכולה, </w:t>
      </w:r>
      <w:r>
        <w:rPr>
          <w:rtl/>
        </w:rPr>
        <w:t xml:space="preserve">אני </w:t>
      </w:r>
      <w:bookmarkStart w:id="56125" w:name="_ETM_Q113_617160"/>
      <w:bookmarkEnd w:id="56125"/>
      <w:r>
        <w:rPr>
          <w:rtl/>
        </w:rPr>
        <w:t xml:space="preserve">מדברת </w:t>
      </w:r>
      <w:bookmarkStart w:id="56126" w:name="_ETM_Q113_617490"/>
      <w:bookmarkEnd w:id="56126"/>
      <w:r>
        <w:rPr>
          <w:rtl/>
        </w:rPr>
        <w:t xml:space="preserve">על </w:t>
      </w:r>
      <w:bookmarkStart w:id="56127" w:name="_ETM_Q113_617610"/>
      <w:bookmarkEnd w:id="56127"/>
      <w:r>
        <w:rPr>
          <w:rtl/>
        </w:rPr>
        <w:t xml:space="preserve">כל </w:t>
      </w:r>
      <w:bookmarkStart w:id="56128" w:name="_ETM_Q113_617820"/>
      <w:bookmarkEnd w:id="56128"/>
      <w:r>
        <w:rPr>
          <w:rtl/>
        </w:rPr>
        <w:t>זה</w:t>
      </w:r>
      <w:r>
        <w:rPr>
          <w:rFonts w:hint="cs"/>
          <w:rtl/>
        </w:rPr>
        <w:t xml:space="preserve"> </w:t>
      </w:r>
      <w:bookmarkStart w:id="56129" w:name="_ETM_Q113_617554"/>
      <w:bookmarkEnd w:id="56129"/>
      <w:r>
        <w:rPr>
          <w:rFonts w:hint="cs"/>
          <w:rtl/>
        </w:rPr>
        <w:t xml:space="preserve">והלב שלי יוצא </w:t>
      </w:r>
      <w:bookmarkStart w:id="56130" w:name="_ETM_Q113_618090"/>
      <w:bookmarkStart w:id="56131" w:name="_ETM_Q113_618630"/>
      <w:bookmarkStart w:id="56132" w:name="_ETM_Q113_618840"/>
      <w:bookmarkStart w:id="56133" w:name="_ETM_Q113_619080"/>
      <w:bookmarkStart w:id="56134" w:name="_ETM_Q113_619620"/>
      <w:bookmarkEnd w:id="56130"/>
      <w:bookmarkEnd w:id="56131"/>
      <w:bookmarkEnd w:id="56132"/>
      <w:bookmarkEnd w:id="56133"/>
      <w:bookmarkEnd w:id="56134"/>
      <w:r>
        <w:rPr>
          <w:rtl/>
        </w:rPr>
        <w:t xml:space="preserve">באמת </w:t>
      </w:r>
      <w:bookmarkStart w:id="56135" w:name="_ETM_Q113_619950"/>
      <w:bookmarkEnd w:id="56135"/>
      <w:r>
        <w:rPr>
          <w:rtl/>
        </w:rPr>
        <w:t xml:space="preserve">לציבור </w:t>
      </w:r>
      <w:bookmarkStart w:id="56136" w:name="_ETM_Q113_620430"/>
      <w:bookmarkEnd w:id="56136"/>
      <w:r>
        <w:rPr>
          <w:rtl/>
        </w:rPr>
        <w:t>המשרתים</w:t>
      </w:r>
      <w:r>
        <w:rPr>
          <w:rFonts w:hint="cs"/>
          <w:rtl/>
        </w:rPr>
        <w:t>, שבסוף זה</w:t>
      </w:r>
      <w:r>
        <w:rPr>
          <w:rtl/>
        </w:rPr>
        <w:t xml:space="preserve"> </w:t>
      </w:r>
      <w:bookmarkStart w:id="56137" w:name="_ETM_Q113_621420"/>
      <w:bookmarkStart w:id="56138" w:name="_ETM_Q113_621960"/>
      <w:bookmarkStart w:id="56139" w:name="_ETM_Q113_623150"/>
      <w:bookmarkStart w:id="56140" w:name="_ETM_Q113_623472"/>
      <w:bookmarkStart w:id="56141" w:name="_ETM_Q113_623420"/>
      <w:bookmarkEnd w:id="56137"/>
      <w:bookmarkEnd w:id="56138"/>
      <w:bookmarkEnd w:id="56139"/>
      <w:bookmarkEnd w:id="56140"/>
      <w:bookmarkEnd w:id="56141"/>
      <w:r>
        <w:rPr>
          <w:rtl/>
        </w:rPr>
        <w:t xml:space="preserve">אותו </w:t>
      </w:r>
      <w:bookmarkStart w:id="56142" w:name="_ETM_Q113_623629"/>
      <w:bookmarkEnd w:id="56142"/>
      <w:r>
        <w:rPr>
          <w:rtl/>
        </w:rPr>
        <w:t xml:space="preserve">ציבור </w:t>
      </w:r>
      <w:bookmarkStart w:id="56143" w:name="_ETM_Q113_624019"/>
      <w:bookmarkEnd w:id="56143"/>
      <w:r>
        <w:rPr>
          <w:rtl/>
        </w:rPr>
        <w:t xml:space="preserve">שגם </w:t>
      </w:r>
      <w:bookmarkStart w:id="56144" w:name="_ETM_Q113_624319"/>
      <w:bookmarkEnd w:id="56144"/>
      <w:r>
        <w:rPr>
          <w:rtl/>
        </w:rPr>
        <w:t xml:space="preserve">אחרי </w:t>
      </w:r>
      <w:bookmarkStart w:id="56145" w:name="_ETM_Q113_624590"/>
      <w:bookmarkEnd w:id="56145"/>
      <w:r>
        <w:rPr>
          <w:rtl/>
        </w:rPr>
        <w:t xml:space="preserve">זה </w:t>
      </w:r>
      <w:bookmarkStart w:id="56146" w:name="_ETM_Q113_625159"/>
      <w:bookmarkEnd w:id="56146"/>
      <w:r>
        <w:rPr>
          <w:rtl/>
        </w:rPr>
        <w:t xml:space="preserve">יוצא </w:t>
      </w:r>
      <w:bookmarkStart w:id="56147" w:name="_ETM_Q113_625489"/>
      <w:bookmarkEnd w:id="56147"/>
      <w:r>
        <w:rPr>
          <w:rtl/>
        </w:rPr>
        <w:t xml:space="preserve">למילואים </w:t>
      </w:r>
      <w:bookmarkStart w:id="56148" w:name="_ETM_Q113_626030"/>
      <w:bookmarkEnd w:id="56148"/>
      <w:r>
        <w:rPr>
          <w:rtl/>
        </w:rPr>
        <w:t xml:space="preserve">וחוזר </w:t>
      </w:r>
      <w:bookmarkStart w:id="56149" w:name="_ETM_Q113_626480"/>
      <w:bookmarkEnd w:id="56149"/>
      <w:r>
        <w:rPr>
          <w:rtl/>
        </w:rPr>
        <w:t>לעבודה</w:t>
      </w:r>
      <w:r>
        <w:rPr>
          <w:rFonts w:hint="cs"/>
          <w:rtl/>
        </w:rPr>
        <w:t xml:space="preserve">, </w:t>
      </w:r>
      <w:bookmarkStart w:id="56150" w:name="_ETM_Q113_627709"/>
      <w:bookmarkStart w:id="56151" w:name="_ETM_Q113_628159"/>
      <w:bookmarkEnd w:id="56150"/>
      <w:bookmarkEnd w:id="56151"/>
      <w:r>
        <w:rPr>
          <w:rFonts w:hint="cs"/>
          <w:rtl/>
        </w:rPr>
        <w:t>והוא במעגלים</w:t>
      </w:r>
      <w:r>
        <w:rPr>
          <w:rtl/>
        </w:rPr>
        <w:t xml:space="preserve"> </w:t>
      </w:r>
      <w:bookmarkStart w:id="56152" w:name="_ETM_Q113_628760"/>
      <w:bookmarkEnd w:id="56152"/>
      <w:r>
        <w:rPr>
          <w:rtl/>
        </w:rPr>
        <w:t xml:space="preserve">של </w:t>
      </w:r>
      <w:bookmarkStart w:id="56153" w:name="_ETM_Q113_628909"/>
      <w:bookmarkEnd w:id="56153"/>
      <w:r>
        <w:rPr>
          <w:rtl/>
        </w:rPr>
        <w:t xml:space="preserve">תעסוקה </w:t>
      </w:r>
      <w:bookmarkStart w:id="56154" w:name="_ETM_Q113_630110"/>
      <w:bookmarkEnd w:id="56154"/>
      <w:r>
        <w:rPr>
          <w:rtl/>
        </w:rPr>
        <w:t>ושירות</w:t>
      </w:r>
      <w:r>
        <w:rPr>
          <w:rFonts w:hint="cs"/>
          <w:rtl/>
        </w:rPr>
        <w:t>.</w:t>
      </w:r>
      <w:r>
        <w:rPr>
          <w:rtl/>
        </w:rPr>
        <w:t xml:space="preserve"> </w:t>
      </w:r>
      <w:bookmarkStart w:id="56155" w:name="_ETM_Q113_631849"/>
      <w:bookmarkEnd w:id="56155"/>
      <w:r>
        <w:rPr>
          <w:rtl/>
        </w:rPr>
        <w:t xml:space="preserve">נתקלתי </w:t>
      </w:r>
      <w:bookmarkStart w:id="56156" w:name="_ETM_Q113_632599"/>
      <w:bookmarkEnd w:id="56156"/>
      <w:r>
        <w:rPr>
          <w:rtl/>
        </w:rPr>
        <w:t xml:space="preserve">אתמול </w:t>
      </w:r>
      <w:bookmarkStart w:id="56157" w:name="_ETM_Q113_633200"/>
      <w:bookmarkEnd w:id="56157"/>
      <w:r>
        <w:rPr>
          <w:rtl/>
        </w:rPr>
        <w:t xml:space="preserve">בפוסט </w:t>
      </w:r>
      <w:bookmarkStart w:id="56158" w:name="_ETM_Q113_633680"/>
      <w:bookmarkEnd w:id="56158"/>
      <w:r>
        <w:rPr>
          <w:rtl/>
        </w:rPr>
        <w:t xml:space="preserve">שהעלה </w:t>
      </w:r>
      <w:bookmarkStart w:id="56159" w:name="_ETM_Q113_634010"/>
      <w:bookmarkStart w:id="56160" w:name="_ETM_Q113_634400"/>
      <w:bookmarkEnd w:id="56159"/>
      <w:bookmarkEnd w:id="56160"/>
      <w:r>
        <w:rPr>
          <w:rtl/>
        </w:rPr>
        <w:t xml:space="preserve">לוחם </w:t>
      </w:r>
      <w:bookmarkStart w:id="56161" w:name="_ETM_Q113_634879"/>
      <w:bookmarkEnd w:id="56161"/>
      <w:r>
        <w:rPr>
          <w:rtl/>
        </w:rPr>
        <w:t xml:space="preserve">בן </w:t>
      </w:r>
      <w:bookmarkStart w:id="56162" w:name="_ETM_Q113_635030"/>
      <w:bookmarkEnd w:id="56162"/>
      <w:r>
        <w:rPr>
          <w:rtl/>
        </w:rPr>
        <w:t>22</w:t>
      </w:r>
      <w:bookmarkStart w:id="56163" w:name="_ETM_Q113_636590"/>
      <w:bookmarkEnd w:id="56163"/>
      <w:r>
        <w:rPr>
          <w:rFonts w:hint="cs"/>
          <w:rtl/>
        </w:rPr>
        <w:t xml:space="preserve">, ואני חייבת להקריא אותו. </w:t>
      </w:r>
      <w:bookmarkStart w:id="56164" w:name="_ETM_Q113_637010"/>
      <w:bookmarkStart w:id="56165" w:name="_ETM_Q113_637640"/>
      <w:bookmarkEnd w:id="56164"/>
      <w:bookmarkEnd w:id="56165"/>
      <w:r>
        <w:rPr>
          <w:rtl/>
        </w:rPr>
        <w:t>הלוחם</w:t>
      </w:r>
      <w:r>
        <w:rPr>
          <w:rFonts w:hint="cs"/>
          <w:rtl/>
        </w:rPr>
        <w:t>,</w:t>
      </w:r>
      <w:r>
        <w:rPr>
          <w:rtl/>
        </w:rPr>
        <w:t xml:space="preserve"> </w:t>
      </w:r>
      <w:bookmarkStart w:id="56166" w:name="_ETM_Q113_638090"/>
      <w:bookmarkEnd w:id="56166"/>
      <w:r>
        <w:rPr>
          <w:rtl/>
        </w:rPr>
        <w:t xml:space="preserve">שמו </w:t>
      </w:r>
      <w:bookmarkStart w:id="56167" w:name="_ETM_Q113_638330"/>
      <w:bookmarkEnd w:id="56167"/>
      <w:r>
        <w:rPr>
          <w:rtl/>
        </w:rPr>
        <w:t xml:space="preserve">יונתן </w:t>
      </w:r>
      <w:bookmarkStart w:id="56168" w:name="_ETM_Q113_638780"/>
      <w:bookmarkEnd w:id="56168"/>
      <w:r>
        <w:rPr>
          <w:rtl/>
        </w:rPr>
        <w:t>שלו</w:t>
      </w:r>
      <w:r>
        <w:rPr>
          <w:rFonts w:hint="cs"/>
          <w:rtl/>
        </w:rPr>
        <w:t>,</w:t>
      </w:r>
      <w:r>
        <w:rPr>
          <w:rtl/>
        </w:rPr>
        <w:t xml:space="preserve"> </w:t>
      </w:r>
      <w:bookmarkStart w:id="56169" w:name="_ETM_Q113_639890"/>
      <w:bookmarkEnd w:id="56169"/>
      <w:r>
        <w:rPr>
          <w:rtl/>
        </w:rPr>
        <w:t xml:space="preserve">והוא </w:t>
      </w:r>
      <w:bookmarkStart w:id="56170" w:name="_ETM_Q113_640129"/>
      <w:bookmarkEnd w:id="56170"/>
      <w:r>
        <w:rPr>
          <w:rtl/>
        </w:rPr>
        <w:t xml:space="preserve">כותב </w:t>
      </w:r>
      <w:bookmarkStart w:id="56171" w:name="_ETM_Q113_640459"/>
      <w:bookmarkEnd w:id="56171"/>
      <w:r>
        <w:rPr>
          <w:rtl/>
        </w:rPr>
        <w:t>ככה</w:t>
      </w:r>
      <w:r>
        <w:rPr>
          <w:rFonts w:hint="cs"/>
          <w:rtl/>
        </w:rPr>
        <w:t>:</w:t>
      </w:r>
      <w:r>
        <w:rPr>
          <w:rtl/>
        </w:rPr>
        <w:t xml:space="preserve"> </w:t>
      </w:r>
      <w:bookmarkStart w:id="56172" w:name="_ETM_Q113_640879"/>
      <w:bookmarkEnd w:id="56172"/>
      <w:r>
        <w:rPr>
          <w:rFonts w:hint="cs"/>
          <w:rtl/>
        </w:rPr>
        <w:t>"</w:t>
      </w:r>
      <w:r>
        <w:rPr>
          <w:rtl/>
        </w:rPr>
        <w:t xml:space="preserve">אני </w:t>
      </w:r>
      <w:bookmarkStart w:id="56173" w:name="_ETM_Q113_641120"/>
      <w:bookmarkEnd w:id="56173"/>
      <w:r>
        <w:rPr>
          <w:rtl/>
        </w:rPr>
        <w:t xml:space="preserve">בן </w:t>
      </w:r>
      <w:bookmarkStart w:id="56174" w:name="_ETM_Q113_641269"/>
      <w:bookmarkEnd w:id="56174"/>
      <w:r>
        <w:rPr>
          <w:rtl/>
        </w:rPr>
        <w:t>22</w:t>
      </w:r>
      <w:r>
        <w:rPr>
          <w:rFonts w:hint="cs"/>
          <w:rtl/>
        </w:rPr>
        <w:t>,</w:t>
      </w:r>
      <w:r>
        <w:rPr>
          <w:rtl/>
        </w:rPr>
        <w:t xml:space="preserve"> </w:t>
      </w:r>
      <w:bookmarkStart w:id="56175" w:name="_ETM_Q113_642620"/>
      <w:bookmarkEnd w:id="56175"/>
      <w:r>
        <w:rPr>
          <w:rtl/>
        </w:rPr>
        <w:t xml:space="preserve">הייתי </w:t>
      </w:r>
      <w:bookmarkStart w:id="56176" w:name="_ETM_Q113_642980"/>
      <w:bookmarkEnd w:id="56176"/>
      <w:r>
        <w:rPr>
          <w:rtl/>
        </w:rPr>
        <w:t xml:space="preserve">לוחם </w:t>
      </w:r>
      <w:bookmarkStart w:id="56177" w:name="_ETM_Q113_643700"/>
      <w:bookmarkEnd w:id="56177"/>
      <w:r>
        <w:rPr>
          <w:rtl/>
        </w:rPr>
        <w:t xml:space="preserve">ומפקד </w:t>
      </w:r>
      <w:bookmarkStart w:id="56178" w:name="_ETM_Q113_644330"/>
      <w:bookmarkEnd w:id="56178"/>
      <w:r>
        <w:rPr>
          <w:rtl/>
        </w:rPr>
        <w:t>במ</w:t>
      </w:r>
      <w:r>
        <w:rPr>
          <w:rFonts w:hint="cs"/>
          <w:rtl/>
        </w:rPr>
        <w:t>ג</w:t>
      </w:r>
      <w:r>
        <w:rPr>
          <w:rtl/>
        </w:rPr>
        <w:t>לן</w:t>
      </w:r>
      <w:bookmarkStart w:id="56179" w:name="_ETM_Q113_645019"/>
      <w:bookmarkEnd w:id="56179"/>
      <w:r>
        <w:rPr>
          <w:rFonts w:hint="cs"/>
          <w:rtl/>
        </w:rPr>
        <w:t>" – כן,</w:t>
      </w:r>
      <w:r>
        <w:rPr>
          <w:rtl/>
        </w:rPr>
        <w:t xml:space="preserve"> </w:t>
      </w:r>
      <w:bookmarkStart w:id="56180" w:name="_ETM_Q113_645290"/>
      <w:bookmarkEnd w:id="56180"/>
      <w:r>
        <w:rPr>
          <w:rtl/>
        </w:rPr>
        <w:t xml:space="preserve">רק </w:t>
      </w:r>
      <w:bookmarkStart w:id="56181" w:name="_ETM_Q113_645440"/>
      <w:bookmarkEnd w:id="56181"/>
      <w:r>
        <w:rPr>
          <w:rtl/>
        </w:rPr>
        <w:t xml:space="preserve">בן </w:t>
      </w:r>
      <w:bookmarkStart w:id="56182" w:name="_ETM_Q113_645590"/>
      <w:bookmarkEnd w:id="56182"/>
      <w:r>
        <w:rPr>
          <w:rtl/>
        </w:rPr>
        <w:t>22</w:t>
      </w:r>
      <w:r>
        <w:rPr>
          <w:rFonts w:hint="cs"/>
          <w:rtl/>
        </w:rPr>
        <w:t>,</w:t>
      </w:r>
      <w:r>
        <w:rPr>
          <w:rtl/>
        </w:rPr>
        <w:t xml:space="preserve"> </w:t>
      </w:r>
      <w:bookmarkStart w:id="56183" w:name="_ETM_Q113_646190"/>
      <w:bookmarkEnd w:id="56183"/>
      <w:r>
        <w:rPr>
          <w:rtl/>
        </w:rPr>
        <w:t xml:space="preserve">השתחרר </w:t>
      </w:r>
      <w:bookmarkStart w:id="56184" w:name="_ETM_Q113_646580"/>
      <w:bookmarkEnd w:id="56184"/>
      <w:r>
        <w:rPr>
          <w:rtl/>
        </w:rPr>
        <w:t xml:space="preserve">ממש </w:t>
      </w:r>
      <w:bookmarkStart w:id="56185" w:name="_ETM_Q113_646849"/>
      <w:bookmarkEnd w:id="56185"/>
      <w:r>
        <w:rPr>
          <w:rtl/>
        </w:rPr>
        <w:t>לאחרונה</w:t>
      </w:r>
      <w:bookmarkStart w:id="56186" w:name="_ETM_Q113_647959"/>
      <w:bookmarkEnd w:id="56186"/>
      <w:r w:rsidR="00C20F05">
        <w:rPr>
          <w:rFonts w:hint="cs"/>
          <w:rtl/>
        </w:rPr>
        <w:t>.</w:t>
      </w:r>
      <w:r>
        <w:rPr>
          <w:rFonts w:hint="cs"/>
          <w:rtl/>
        </w:rPr>
        <w:t xml:space="preserve"> </w:t>
      </w:r>
      <w:r>
        <w:rPr>
          <w:rtl/>
        </w:rPr>
        <w:t xml:space="preserve">אחרי </w:t>
      </w:r>
      <w:bookmarkStart w:id="56187" w:name="_ETM_Q113_648230"/>
      <w:bookmarkEnd w:id="56187"/>
      <w:r>
        <w:rPr>
          <w:rFonts w:hint="cs"/>
          <w:rtl/>
        </w:rPr>
        <w:t>שלוש וחצי</w:t>
      </w:r>
      <w:r>
        <w:rPr>
          <w:rtl/>
        </w:rPr>
        <w:t xml:space="preserve"> </w:t>
      </w:r>
      <w:bookmarkStart w:id="56188" w:name="_ETM_Q113_648980"/>
      <w:bookmarkEnd w:id="56188"/>
      <w:r>
        <w:rPr>
          <w:rtl/>
        </w:rPr>
        <w:t>שנ</w:t>
      </w:r>
      <w:r>
        <w:rPr>
          <w:rFonts w:hint="cs"/>
          <w:rtl/>
        </w:rPr>
        <w:t>ות</w:t>
      </w:r>
      <w:r>
        <w:rPr>
          <w:rtl/>
        </w:rPr>
        <w:t xml:space="preserve"> </w:t>
      </w:r>
      <w:bookmarkStart w:id="56189" w:name="_ETM_Q113_649340"/>
      <w:bookmarkEnd w:id="56189"/>
      <w:r>
        <w:rPr>
          <w:rtl/>
        </w:rPr>
        <w:t>שירות</w:t>
      </w:r>
      <w:r>
        <w:rPr>
          <w:rFonts w:hint="cs"/>
          <w:rtl/>
        </w:rPr>
        <w:t>,</w:t>
      </w:r>
      <w:r>
        <w:rPr>
          <w:rtl/>
        </w:rPr>
        <w:t xml:space="preserve"> </w:t>
      </w:r>
      <w:bookmarkStart w:id="56190" w:name="_ETM_Q113_650209"/>
      <w:bookmarkEnd w:id="56190"/>
      <w:r>
        <w:rPr>
          <w:rFonts w:hint="cs"/>
          <w:rtl/>
        </w:rPr>
        <w:t>"</w:t>
      </w:r>
      <w:r>
        <w:rPr>
          <w:rtl/>
        </w:rPr>
        <w:t xml:space="preserve">השתחררתי </w:t>
      </w:r>
      <w:bookmarkStart w:id="56191" w:name="_ETM_Q113_650720"/>
      <w:bookmarkEnd w:id="56191"/>
      <w:r>
        <w:rPr>
          <w:rtl/>
        </w:rPr>
        <w:t xml:space="preserve">בספטמבר </w:t>
      </w:r>
      <w:bookmarkStart w:id="56192" w:name="_ETM_Q113_651620"/>
      <w:bookmarkEnd w:id="56192"/>
      <w:r>
        <w:rPr>
          <w:rtl/>
        </w:rPr>
        <w:t xml:space="preserve">וכבר </w:t>
      </w:r>
      <w:bookmarkStart w:id="56193" w:name="_ETM_Q113_651920"/>
      <w:bookmarkEnd w:id="56193"/>
      <w:r>
        <w:rPr>
          <w:rtl/>
        </w:rPr>
        <w:t xml:space="preserve">הספקתי </w:t>
      </w:r>
      <w:bookmarkStart w:id="56194" w:name="_ETM_Q113_652459"/>
      <w:bookmarkEnd w:id="56194"/>
      <w:r>
        <w:rPr>
          <w:rtl/>
        </w:rPr>
        <w:t xml:space="preserve">סבב </w:t>
      </w:r>
      <w:bookmarkStart w:id="56195" w:name="_ETM_Q113_652790"/>
      <w:bookmarkEnd w:id="56195"/>
      <w:r>
        <w:rPr>
          <w:rtl/>
        </w:rPr>
        <w:t>מי</w:t>
      </w:r>
      <w:r>
        <w:rPr>
          <w:rFonts w:hint="cs"/>
          <w:rtl/>
        </w:rPr>
        <w:t>לוא</w:t>
      </w:r>
      <w:r>
        <w:rPr>
          <w:rtl/>
        </w:rPr>
        <w:t xml:space="preserve">ים </w:t>
      </w:r>
      <w:bookmarkStart w:id="56196" w:name="_ETM_Q113_653420"/>
      <w:bookmarkEnd w:id="56196"/>
      <w:r>
        <w:rPr>
          <w:rtl/>
        </w:rPr>
        <w:t xml:space="preserve">של </w:t>
      </w:r>
      <w:bookmarkStart w:id="56197" w:name="_ETM_Q113_653629"/>
      <w:bookmarkEnd w:id="56197"/>
      <w:r>
        <w:rPr>
          <w:rtl/>
        </w:rPr>
        <w:t xml:space="preserve">חודשיים </w:t>
      </w:r>
      <w:bookmarkStart w:id="56198" w:name="_ETM_Q113_654409"/>
      <w:bookmarkEnd w:id="56198"/>
      <w:r>
        <w:rPr>
          <w:rtl/>
        </w:rPr>
        <w:t xml:space="preserve">שהסתיים </w:t>
      </w:r>
      <w:bookmarkStart w:id="56199" w:name="_ETM_Q113_654980"/>
      <w:bookmarkEnd w:id="56199"/>
      <w:r>
        <w:rPr>
          <w:rtl/>
        </w:rPr>
        <w:t xml:space="preserve">לפני </w:t>
      </w:r>
      <w:bookmarkStart w:id="56200" w:name="_ETM_Q113_655250"/>
      <w:bookmarkEnd w:id="56200"/>
      <w:r>
        <w:rPr>
          <w:rtl/>
        </w:rPr>
        <w:t xml:space="preserve">חודש </w:t>
      </w:r>
      <w:bookmarkStart w:id="56201" w:name="_ETM_Q113_655549"/>
      <w:bookmarkEnd w:id="56201"/>
      <w:r>
        <w:rPr>
          <w:rtl/>
        </w:rPr>
        <w:t>וחצי</w:t>
      </w:r>
      <w:r>
        <w:rPr>
          <w:rFonts w:hint="cs"/>
          <w:rtl/>
        </w:rPr>
        <w:t>.</w:t>
      </w:r>
      <w:r>
        <w:rPr>
          <w:rtl/>
        </w:rPr>
        <w:t xml:space="preserve"> </w:t>
      </w:r>
      <w:bookmarkStart w:id="56202" w:name="_ETM_Q113_656410"/>
      <w:bookmarkEnd w:id="56202"/>
      <w:r>
        <w:rPr>
          <w:rtl/>
        </w:rPr>
        <w:t xml:space="preserve">לפני </w:t>
      </w:r>
      <w:bookmarkStart w:id="56203" w:name="_ETM_Q113_656740"/>
      <w:bookmarkEnd w:id="56203"/>
      <w:r>
        <w:rPr>
          <w:rtl/>
        </w:rPr>
        <w:t xml:space="preserve">שבוע </w:t>
      </w:r>
      <w:bookmarkStart w:id="56204" w:name="_ETM_Q113_657070"/>
      <w:bookmarkEnd w:id="56204"/>
      <w:r>
        <w:rPr>
          <w:rtl/>
        </w:rPr>
        <w:t xml:space="preserve">קיבלתי </w:t>
      </w:r>
      <w:bookmarkStart w:id="56205" w:name="_ETM_Q113_657430"/>
      <w:bookmarkEnd w:id="56205"/>
      <w:r>
        <w:rPr>
          <w:rtl/>
        </w:rPr>
        <w:t xml:space="preserve">זימון </w:t>
      </w:r>
      <w:bookmarkStart w:id="56206" w:name="_ETM_Q113_657700"/>
      <w:bookmarkEnd w:id="56206"/>
      <w:r>
        <w:rPr>
          <w:rtl/>
        </w:rPr>
        <w:t xml:space="preserve">נוסף </w:t>
      </w:r>
      <w:bookmarkStart w:id="56207" w:name="_ETM_Q113_658030"/>
      <w:bookmarkEnd w:id="56207"/>
      <w:r>
        <w:rPr>
          <w:rtl/>
        </w:rPr>
        <w:t>ל</w:t>
      </w:r>
      <w:r>
        <w:rPr>
          <w:rFonts w:hint="cs"/>
          <w:rtl/>
        </w:rPr>
        <w:t>מילואי</w:t>
      </w:r>
      <w:r>
        <w:rPr>
          <w:rtl/>
        </w:rPr>
        <w:t>ם</w:t>
      </w:r>
      <w:r>
        <w:rPr>
          <w:rFonts w:hint="cs"/>
          <w:rtl/>
        </w:rPr>
        <w:t>"</w:t>
      </w:r>
      <w:r>
        <w:rPr>
          <w:rtl/>
        </w:rPr>
        <w:t xml:space="preserve"> </w:t>
      </w:r>
      <w:bookmarkStart w:id="56208" w:name="_ETM_Q113_658540"/>
      <w:bookmarkEnd w:id="56208"/>
      <w:r>
        <w:rPr>
          <w:rFonts w:hint="eastAsia"/>
          <w:rtl/>
        </w:rPr>
        <w:t>–</w:t>
      </w:r>
      <w:r>
        <w:rPr>
          <w:rFonts w:hint="cs"/>
          <w:rtl/>
        </w:rPr>
        <w:t xml:space="preserve"> </w:t>
      </w:r>
      <w:r>
        <w:rPr>
          <w:rtl/>
        </w:rPr>
        <w:t>כן</w:t>
      </w:r>
      <w:r>
        <w:rPr>
          <w:rFonts w:hint="cs"/>
          <w:rtl/>
        </w:rPr>
        <w:t>, הוא</w:t>
      </w:r>
      <w:r>
        <w:rPr>
          <w:rtl/>
        </w:rPr>
        <w:t xml:space="preserve"> </w:t>
      </w:r>
      <w:bookmarkStart w:id="56209" w:name="_ETM_Q113_658720"/>
      <w:bookmarkEnd w:id="56209"/>
      <w:r>
        <w:rPr>
          <w:rtl/>
        </w:rPr>
        <w:t xml:space="preserve">רוצה </w:t>
      </w:r>
      <w:bookmarkStart w:id="56210" w:name="_ETM_Q113_658960"/>
      <w:bookmarkEnd w:id="56210"/>
      <w:r>
        <w:rPr>
          <w:rtl/>
        </w:rPr>
        <w:t xml:space="preserve">להתחיל </w:t>
      </w:r>
      <w:bookmarkStart w:id="56211" w:name="_ETM_Q113_659230"/>
      <w:bookmarkEnd w:id="56211"/>
      <w:r>
        <w:rPr>
          <w:rtl/>
        </w:rPr>
        <w:t xml:space="preserve">את </w:t>
      </w:r>
      <w:bookmarkStart w:id="56212" w:name="_ETM_Q113_659290"/>
      <w:bookmarkEnd w:id="56212"/>
      <w:r>
        <w:rPr>
          <w:rtl/>
        </w:rPr>
        <w:t>החיים</w:t>
      </w:r>
      <w:r>
        <w:rPr>
          <w:rFonts w:hint="cs"/>
          <w:rtl/>
        </w:rPr>
        <w:t>,</w:t>
      </w:r>
      <w:r>
        <w:rPr>
          <w:rtl/>
        </w:rPr>
        <w:t xml:space="preserve"> </w:t>
      </w:r>
      <w:bookmarkStart w:id="56213" w:name="_ETM_Q113_659560"/>
      <w:bookmarkEnd w:id="56213"/>
      <w:r>
        <w:rPr>
          <w:rtl/>
        </w:rPr>
        <w:t xml:space="preserve">אבל </w:t>
      </w:r>
      <w:bookmarkStart w:id="56214" w:name="_ETM_Q113_659710"/>
      <w:bookmarkEnd w:id="56214"/>
      <w:r>
        <w:rPr>
          <w:rtl/>
        </w:rPr>
        <w:t xml:space="preserve">הוא </w:t>
      </w:r>
      <w:bookmarkStart w:id="56215" w:name="_ETM_Q113_659740"/>
      <w:bookmarkEnd w:id="56215"/>
      <w:r>
        <w:rPr>
          <w:rtl/>
        </w:rPr>
        <w:t xml:space="preserve">כבר </w:t>
      </w:r>
      <w:bookmarkStart w:id="56216" w:name="_ETM_Q113_659890"/>
      <w:bookmarkEnd w:id="56216"/>
      <w:r>
        <w:rPr>
          <w:rtl/>
        </w:rPr>
        <w:t xml:space="preserve">בתוך </w:t>
      </w:r>
      <w:bookmarkStart w:id="56217" w:name="_ETM_Q113_660510"/>
      <w:bookmarkStart w:id="56218" w:name="_ETM_Q113_660930"/>
      <w:bookmarkStart w:id="56219" w:name="_ETM_Q113_661319"/>
      <w:bookmarkEnd w:id="56217"/>
      <w:bookmarkEnd w:id="56218"/>
      <w:bookmarkEnd w:id="56219"/>
      <w:r>
        <w:rPr>
          <w:rFonts w:hint="cs"/>
          <w:rtl/>
        </w:rPr>
        <w:t>ה</w:t>
      </w:r>
      <w:r>
        <w:rPr>
          <w:rtl/>
        </w:rPr>
        <w:t>מילואים</w:t>
      </w:r>
      <w:r>
        <w:rPr>
          <w:rFonts w:hint="cs"/>
          <w:rtl/>
        </w:rPr>
        <w:t>.</w:t>
      </w:r>
      <w:r>
        <w:rPr>
          <w:rtl/>
        </w:rPr>
        <w:t xml:space="preserve"> </w:t>
      </w:r>
      <w:bookmarkStart w:id="56220" w:name="_ETM_Q113_662280"/>
      <w:bookmarkStart w:id="56221" w:name="_ETM_Q113_663109"/>
      <w:bookmarkStart w:id="56222" w:name="_ETM_Q113_663198"/>
      <w:bookmarkStart w:id="56223" w:name="_ETM_Q113_663253"/>
      <w:bookmarkStart w:id="56224" w:name="_ETM_Q113_663306"/>
      <w:bookmarkEnd w:id="56220"/>
      <w:bookmarkEnd w:id="56221"/>
      <w:bookmarkEnd w:id="56222"/>
      <w:bookmarkEnd w:id="56223"/>
      <w:bookmarkEnd w:id="56224"/>
      <w:r>
        <w:rPr>
          <w:rtl/>
        </w:rPr>
        <w:t xml:space="preserve">בין </w:t>
      </w:r>
      <w:bookmarkStart w:id="56225" w:name="_ETM_Q113_662489"/>
      <w:bookmarkEnd w:id="56225"/>
      <w:r>
        <w:rPr>
          <w:rtl/>
        </w:rPr>
        <w:t xml:space="preserve">השחרור </w:t>
      </w:r>
      <w:bookmarkStart w:id="56226" w:name="_ETM_Q113_662879"/>
      <w:bookmarkEnd w:id="56226"/>
      <w:r>
        <w:rPr>
          <w:rtl/>
        </w:rPr>
        <w:t>למילואים</w:t>
      </w:r>
      <w:r>
        <w:rPr>
          <w:rFonts w:hint="cs"/>
          <w:rtl/>
        </w:rPr>
        <w:t>,</w:t>
      </w:r>
      <w:r>
        <w:rPr>
          <w:rtl/>
        </w:rPr>
        <w:t xml:space="preserve"> </w:t>
      </w:r>
      <w:bookmarkStart w:id="56227" w:name="_ETM_Q113_663780"/>
      <w:bookmarkEnd w:id="56227"/>
      <w:r>
        <w:rPr>
          <w:rtl/>
        </w:rPr>
        <w:t xml:space="preserve">מה </w:t>
      </w:r>
      <w:bookmarkStart w:id="56228" w:name="_ETM_Q113_663959"/>
      <w:bookmarkEnd w:id="56228"/>
      <w:r>
        <w:rPr>
          <w:rtl/>
        </w:rPr>
        <w:t xml:space="preserve">הוא </w:t>
      </w:r>
      <w:bookmarkStart w:id="56229" w:name="_ETM_Q113_664139"/>
      <w:bookmarkEnd w:id="56229"/>
      <w:r>
        <w:rPr>
          <w:rtl/>
        </w:rPr>
        <w:t>עשה</w:t>
      </w:r>
      <w:bookmarkStart w:id="56230" w:name="_ETM_Q113_664560"/>
      <w:bookmarkEnd w:id="56230"/>
      <w:r>
        <w:rPr>
          <w:rFonts w:hint="cs"/>
          <w:rtl/>
        </w:rPr>
        <w:t xml:space="preserve">? </w:t>
      </w:r>
      <w:r>
        <w:rPr>
          <w:rtl/>
        </w:rPr>
        <w:t xml:space="preserve">הוא </w:t>
      </w:r>
      <w:bookmarkStart w:id="56231" w:name="_ETM_Q113_664650"/>
      <w:bookmarkEnd w:id="56231"/>
      <w:r>
        <w:rPr>
          <w:rtl/>
        </w:rPr>
        <w:t xml:space="preserve">הבין </w:t>
      </w:r>
      <w:bookmarkStart w:id="56232" w:name="_ETM_Q113_664920"/>
      <w:bookmarkEnd w:id="56232"/>
      <w:r>
        <w:rPr>
          <w:rtl/>
        </w:rPr>
        <w:t xml:space="preserve">שהוא </w:t>
      </w:r>
      <w:bookmarkStart w:id="56233" w:name="_ETM_Q113_665069"/>
      <w:bookmarkEnd w:id="56233"/>
      <w:r>
        <w:rPr>
          <w:rtl/>
        </w:rPr>
        <w:t xml:space="preserve">צריך </w:t>
      </w:r>
      <w:bookmarkStart w:id="56234" w:name="_ETM_Q113_665249"/>
      <w:bookmarkEnd w:id="56234"/>
      <w:r>
        <w:rPr>
          <w:rtl/>
        </w:rPr>
        <w:t xml:space="preserve">להוציא </w:t>
      </w:r>
      <w:bookmarkStart w:id="56235" w:name="_ETM_Q113_665579"/>
      <w:bookmarkEnd w:id="56235"/>
      <w:r>
        <w:rPr>
          <w:rtl/>
        </w:rPr>
        <w:t xml:space="preserve">את </w:t>
      </w:r>
      <w:bookmarkStart w:id="56236" w:name="_ETM_Q113_665639"/>
      <w:bookmarkEnd w:id="56236"/>
      <w:r>
        <w:rPr>
          <w:rtl/>
        </w:rPr>
        <w:t xml:space="preserve">העגלה </w:t>
      </w:r>
      <w:bookmarkStart w:id="56237" w:name="_ETM_Q113_665969"/>
      <w:bookmarkEnd w:id="56237"/>
      <w:r>
        <w:rPr>
          <w:rtl/>
        </w:rPr>
        <w:t>מהבוץ</w:t>
      </w:r>
      <w:r>
        <w:rPr>
          <w:rFonts w:hint="cs"/>
          <w:rtl/>
        </w:rPr>
        <w:t>,</w:t>
      </w:r>
      <w:r>
        <w:rPr>
          <w:rtl/>
        </w:rPr>
        <w:t xml:space="preserve"> </w:t>
      </w:r>
      <w:bookmarkStart w:id="56238" w:name="_ETM_Q113_666599"/>
      <w:bookmarkEnd w:id="56238"/>
      <w:r>
        <w:rPr>
          <w:rtl/>
        </w:rPr>
        <w:t xml:space="preserve">הוא </w:t>
      </w:r>
      <w:bookmarkStart w:id="56239" w:name="_ETM_Q113_666689"/>
      <w:bookmarkEnd w:id="56239"/>
      <w:r>
        <w:rPr>
          <w:rtl/>
        </w:rPr>
        <w:t xml:space="preserve">הקים </w:t>
      </w:r>
      <w:bookmarkStart w:id="56240" w:name="_ETM_Q113_666959"/>
      <w:bookmarkEnd w:id="56240"/>
      <w:r>
        <w:rPr>
          <w:rtl/>
        </w:rPr>
        <w:t>ארגון</w:t>
      </w:r>
      <w:r>
        <w:rPr>
          <w:rFonts w:hint="cs"/>
          <w:rtl/>
        </w:rPr>
        <w:t>,</w:t>
      </w:r>
      <w:r>
        <w:rPr>
          <w:rtl/>
        </w:rPr>
        <w:t xml:space="preserve"> </w:t>
      </w:r>
      <w:bookmarkStart w:id="56241" w:name="_ETM_Q113_667499"/>
      <w:bookmarkEnd w:id="56241"/>
      <w:r>
        <w:rPr>
          <w:rtl/>
        </w:rPr>
        <w:t>א</w:t>
      </w:r>
      <w:r>
        <w:rPr>
          <w:rFonts w:hint="cs"/>
          <w:rtl/>
        </w:rPr>
        <w:t>ר</w:t>
      </w:r>
      <w:r>
        <w:rPr>
          <w:rtl/>
        </w:rPr>
        <w:t xml:space="preserve">גון </w:t>
      </w:r>
      <w:bookmarkStart w:id="56242" w:name="_ETM_Q113_667829"/>
      <w:bookmarkEnd w:id="56242"/>
      <w:r>
        <w:rPr>
          <w:rtl/>
        </w:rPr>
        <w:t xml:space="preserve">שנקרא </w:t>
      </w:r>
      <w:bookmarkStart w:id="56243" w:name="_ETM_Q113_668219"/>
      <w:bookmarkEnd w:id="56243"/>
      <w:r>
        <w:rPr>
          <w:rFonts w:hint="cs"/>
          <w:rtl/>
        </w:rPr>
        <w:t>"</w:t>
      </w:r>
      <w:r>
        <w:rPr>
          <w:rtl/>
        </w:rPr>
        <w:t xml:space="preserve">כתף </w:t>
      </w:r>
      <w:bookmarkStart w:id="56244" w:name="_ETM_Q113_668549"/>
      <w:bookmarkEnd w:id="56244"/>
      <w:r>
        <w:rPr>
          <w:rtl/>
        </w:rPr>
        <w:t xml:space="preserve">אל </w:t>
      </w:r>
      <w:bookmarkStart w:id="56245" w:name="_ETM_Q113_668639"/>
      <w:bookmarkEnd w:id="56245"/>
      <w:r>
        <w:rPr>
          <w:rtl/>
        </w:rPr>
        <w:t>כתף</w:t>
      </w:r>
      <w:r>
        <w:rPr>
          <w:rFonts w:hint="cs"/>
          <w:rtl/>
        </w:rPr>
        <w:t>",</w:t>
      </w:r>
      <w:r>
        <w:rPr>
          <w:rtl/>
        </w:rPr>
        <w:t xml:space="preserve"> </w:t>
      </w:r>
      <w:bookmarkStart w:id="56246" w:name="_ETM_Q113_669490"/>
      <w:bookmarkEnd w:id="56246"/>
      <w:r>
        <w:rPr>
          <w:rtl/>
        </w:rPr>
        <w:t xml:space="preserve">והוא </w:t>
      </w:r>
      <w:bookmarkStart w:id="56247" w:name="_ETM_Q113_669700"/>
      <w:bookmarkEnd w:id="56247"/>
      <w:r>
        <w:rPr>
          <w:rtl/>
        </w:rPr>
        <w:t xml:space="preserve">כותב </w:t>
      </w:r>
      <w:bookmarkStart w:id="56248" w:name="_ETM_Q113_670060"/>
      <w:bookmarkEnd w:id="56248"/>
      <w:r>
        <w:rPr>
          <w:rtl/>
        </w:rPr>
        <w:t>כך</w:t>
      </w:r>
      <w:r>
        <w:rPr>
          <w:rFonts w:hint="cs"/>
          <w:rtl/>
        </w:rPr>
        <w:t>:</w:t>
      </w:r>
      <w:r>
        <w:rPr>
          <w:rtl/>
        </w:rPr>
        <w:t xml:space="preserve"> </w:t>
      </w:r>
      <w:bookmarkStart w:id="56249" w:name="_ETM_Q113_670630"/>
      <w:bookmarkEnd w:id="56249"/>
      <w:r>
        <w:rPr>
          <w:rFonts w:hint="cs"/>
          <w:rtl/>
        </w:rPr>
        <w:t>"</w:t>
      </w:r>
      <w:r>
        <w:rPr>
          <w:rtl/>
        </w:rPr>
        <w:t xml:space="preserve">הארגון </w:t>
      </w:r>
      <w:bookmarkStart w:id="56250" w:name="_ETM_Q113_670990"/>
      <w:bookmarkEnd w:id="56250"/>
      <w:r>
        <w:rPr>
          <w:rtl/>
        </w:rPr>
        <w:t xml:space="preserve">היחידי </w:t>
      </w:r>
      <w:bookmarkStart w:id="56251" w:name="_ETM_Q113_671410"/>
      <w:bookmarkEnd w:id="56251"/>
      <w:r>
        <w:rPr>
          <w:rtl/>
        </w:rPr>
        <w:t xml:space="preserve">שנותן </w:t>
      </w:r>
      <w:bookmarkStart w:id="56252" w:name="_ETM_Q113_671860"/>
      <w:bookmarkEnd w:id="56252"/>
      <w:r>
        <w:rPr>
          <w:rFonts w:hint="cs"/>
          <w:rtl/>
        </w:rPr>
        <w:t>קו</w:t>
      </w:r>
      <w:r>
        <w:rPr>
          <w:rtl/>
        </w:rPr>
        <w:t xml:space="preserve">ל </w:t>
      </w:r>
      <w:bookmarkStart w:id="56253" w:name="_ETM_Q113_672100"/>
      <w:bookmarkEnd w:id="56253"/>
      <w:r>
        <w:rPr>
          <w:rFonts w:hint="cs"/>
          <w:rtl/>
        </w:rPr>
        <w:t>ל</w:t>
      </w:r>
      <w:r>
        <w:rPr>
          <w:rtl/>
        </w:rPr>
        <w:t xml:space="preserve">מילואימניקים </w:t>
      </w:r>
      <w:bookmarkStart w:id="56254" w:name="_ETM_Q113_672670"/>
      <w:bookmarkEnd w:id="56254"/>
      <w:r>
        <w:rPr>
          <w:rtl/>
        </w:rPr>
        <w:t xml:space="preserve">צעירים </w:t>
      </w:r>
      <w:bookmarkStart w:id="56255" w:name="_ETM_Q113_673730"/>
      <w:bookmarkEnd w:id="56255"/>
      <w:r>
        <w:rPr>
          <w:rtl/>
        </w:rPr>
        <w:t xml:space="preserve">שיצאו </w:t>
      </w:r>
      <w:bookmarkStart w:id="56256" w:name="_ETM_Q113_674209"/>
      <w:bookmarkEnd w:id="56256"/>
      <w:r>
        <w:rPr>
          <w:rtl/>
        </w:rPr>
        <w:t xml:space="preserve">עכשיו </w:t>
      </w:r>
      <w:bookmarkStart w:id="56257" w:name="_ETM_Q113_674480"/>
      <w:bookmarkEnd w:id="56257"/>
      <w:r>
        <w:rPr>
          <w:rtl/>
        </w:rPr>
        <w:t xml:space="preserve">משדה </w:t>
      </w:r>
      <w:bookmarkStart w:id="56258" w:name="_ETM_Q113_674810"/>
      <w:bookmarkEnd w:id="56258"/>
      <w:r>
        <w:rPr>
          <w:rtl/>
        </w:rPr>
        <w:t>הקרב</w:t>
      </w:r>
      <w:r>
        <w:rPr>
          <w:rFonts w:hint="cs"/>
          <w:rtl/>
        </w:rPr>
        <w:t>"</w:t>
      </w:r>
      <w:r>
        <w:rPr>
          <w:rtl/>
        </w:rPr>
        <w:t xml:space="preserve"> </w:t>
      </w:r>
      <w:bookmarkStart w:id="56259" w:name="_ETM_Q113_675650"/>
      <w:bookmarkEnd w:id="56259"/>
      <w:r>
        <w:rPr>
          <w:rtl/>
        </w:rPr>
        <w:t xml:space="preserve">וראו </w:t>
      </w:r>
      <w:bookmarkStart w:id="56260" w:name="_ETM_Q113_676580"/>
      <w:bookmarkEnd w:id="56260"/>
      <w:r>
        <w:rPr>
          <w:rtl/>
        </w:rPr>
        <w:t>מה</w:t>
      </w:r>
      <w:r>
        <w:rPr>
          <w:rFonts w:hint="cs"/>
          <w:rtl/>
        </w:rPr>
        <w:t>י</w:t>
      </w:r>
      <w:r>
        <w:rPr>
          <w:rtl/>
        </w:rPr>
        <w:t xml:space="preserve"> </w:t>
      </w:r>
      <w:bookmarkStart w:id="56261" w:name="_ETM_Q113_676819"/>
      <w:bookmarkStart w:id="56262" w:name="_ETM_Q113_676970"/>
      <w:bookmarkEnd w:id="56261"/>
      <w:bookmarkEnd w:id="56262"/>
      <w:r>
        <w:rPr>
          <w:rtl/>
        </w:rPr>
        <w:t>מלחמה</w:t>
      </w:r>
      <w:r>
        <w:rPr>
          <w:rFonts w:hint="cs"/>
          <w:rtl/>
        </w:rPr>
        <w:t>.</w:t>
      </w:r>
      <w:r>
        <w:rPr>
          <w:rtl/>
        </w:rPr>
        <w:t xml:space="preserve"> </w:t>
      </w:r>
      <w:bookmarkStart w:id="56263" w:name="_ETM_Q113_677930"/>
      <w:bookmarkEnd w:id="56263"/>
      <w:r>
        <w:rPr>
          <w:rFonts w:hint="cs"/>
          <w:rtl/>
        </w:rPr>
        <w:t>"</w:t>
      </w:r>
      <w:r>
        <w:rPr>
          <w:rtl/>
        </w:rPr>
        <w:t xml:space="preserve">אני </w:t>
      </w:r>
      <w:bookmarkStart w:id="56264" w:name="_ETM_Q113_678200"/>
      <w:bookmarkEnd w:id="56264"/>
      <w:r>
        <w:rPr>
          <w:rtl/>
        </w:rPr>
        <w:t>כועס</w:t>
      </w:r>
      <w:r>
        <w:rPr>
          <w:rFonts w:hint="cs"/>
          <w:rtl/>
        </w:rPr>
        <w:t>,</w:t>
      </w:r>
      <w:r>
        <w:rPr>
          <w:rtl/>
        </w:rPr>
        <w:t xml:space="preserve"> </w:t>
      </w:r>
      <w:bookmarkStart w:id="56265" w:name="_ETM_Q113_678900"/>
      <w:bookmarkEnd w:id="56265"/>
      <w:r>
        <w:rPr>
          <w:rtl/>
        </w:rPr>
        <w:t xml:space="preserve">אני </w:t>
      </w:r>
      <w:bookmarkStart w:id="56266" w:name="_ETM_Q113_679290"/>
      <w:bookmarkEnd w:id="56266"/>
      <w:r>
        <w:rPr>
          <w:rtl/>
        </w:rPr>
        <w:t xml:space="preserve">כאוב </w:t>
      </w:r>
      <w:bookmarkStart w:id="56267" w:name="_ETM_Q113_679980"/>
      <w:bookmarkEnd w:id="56267"/>
      <w:r>
        <w:rPr>
          <w:rtl/>
        </w:rPr>
        <w:t xml:space="preserve">ואני </w:t>
      </w:r>
      <w:bookmarkStart w:id="56268" w:name="_ETM_Q113_680340"/>
      <w:bookmarkStart w:id="56269" w:name="_ETM_Q113_680730"/>
      <w:bookmarkEnd w:id="56268"/>
      <w:bookmarkEnd w:id="56269"/>
      <w:r>
        <w:rPr>
          <w:rtl/>
        </w:rPr>
        <w:t xml:space="preserve">בעיקר </w:t>
      </w:r>
      <w:bookmarkStart w:id="56270" w:name="_ETM_Q113_681180"/>
      <w:bookmarkEnd w:id="56270"/>
      <w:r>
        <w:rPr>
          <w:rtl/>
        </w:rPr>
        <w:t xml:space="preserve">לא </w:t>
      </w:r>
      <w:bookmarkStart w:id="56271" w:name="_ETM_Q113_681300"/>
      <w:bookmarkEnd w:id="56271"/>
      <w:r>
        <w:rPr>
          <w:rtl/>
        </w:rPr>
        <w:t xml:space="preserve">מצליח </w:t>
      </w:r>
      <w:bookmarkStart w:id="56272" w:name="_ETM_Q113_681690"/>
      <w:bookmarkEnd w:id="56272"/>
      <w:r>
        <w:rPr>
          <w:rtl/>
        </w:rPr>
        <w:t xml:space="preserve">להבין </w:t>
      </w:r>
      <w:bookmarkStart w:id="56273" w:name="_ETM_Q113_682080"/>
      <w:bookmarkEnd w:id="56273"/>
      <w:r>
        <w:rPr>
          <w:rtl/>
        </w:rPr>
        <w:t>איך</w:t>
      </w:r>
      <w:r>
        <w:rPr>
          <w:rFonts w:hint="cs"/>
          <w:rtl/>
        </w:rPr>
        <w:t>",</w:t>
      </w:r>
      <w:r>
        <w:rPr>
          <w:rtl/>
        </w:rPr>
        <w:t xml:space="preserve"> </w:t>
      </w:r>
      <w:bookmarkStart w:id="56274" w:name="_ETM_Q113_682319"/>
      <w:bookmarkEnd w:id="56274"/>
      <w:r>
        <w:rPr>
          <w:rtl/>
        </w:rPr>
        <w:t xml:space="preserve">כותב </w:t>
      </w:r>
      <w:bookmarkStart w:id="56275" w:name="_ETM_Q113_682680"/>
      <w:bookmarkEnd w:id="56275"/>
      <w:r>
        <w:rPr>
          <w:rtl/>
        </w:rPr>
        <w:t xml:space="preserve">יונתן </w:t>
      </w:r>
      <w:bookmarkStart w:id="56276" w:name="_ETM_Q113_683129"/>
      <w:bookmarkEnd w:id="56276"/>
      <w:r>
        <w:rPr>
          <w:rtl/>
        </w:rPr>
        <w:t>שלו</w:t>
      </w:r>
      <w:bookmarkStart w:id="56277" w:name="_ETM_Q113_683910"/>
      <w:bookmarkEnd w:id="56277"/>
      <w:r>
        <w:rPr>
          <w:rFonts w:hint="cs"/>
          <w:rtl/>
        </w:rPr>
        <w:t>, "</w:t>
      </w:r>
      <w:r>
        <w:rPr>
          <w:rtl/>
        </w:rPr>
        <w:t xml:space="preserve">איך </w:t>
      </w:r>
      <w:bookmarkStart w:id="56278" w:name="_ETM_Q113_684209"/>
      <w:bookmarkEnd w:id="56278"/>
      <w:r>
        <w:rPr>
          <w:rtl/>
        </w:rPr>
        <w:t>ההנהגה</w:t>
      </w:r>
      <w:r>
        <w:rPr>
          <w:rFonts w:hint="cs"/>
          <w:rtl/>
        </w:rPr>
        <w:t>,</w:t>
      </w:r>
      <w:r>
        <w:rPr>
          <w:rtl/>
        </w:rPr>
        <w:t xml:space="preserve"> </w:t>
      </w:r>
      <w:bookmarkStart w:id="56279" w:name="_ETM_Q113_685150"/>
      <w:bookmarkEnd w:id="56279"/>
      <w:r>
        <w:rPr>
          <w:rtl/>
        </w:rPr>
        <w:t xml:space="preserve">במקום </w:t>
      </w:r>
      <w:bookmarkStart w:id="56280" w:name="_ETM_Q113_685599"/>
      <w:bookmarkEnd w:id="56280"/>
      <w:r>
        <w:rPr>
          <w:rtl/>
        </w:rPr>
        <w:t xml:space="preserve">לגייס </w:t>
      </w:r>
      <w:bookmarkStart w:id="56281" w:name="_ETM_Q113_686079"/>
      <w:bookmarkEnd w:id="56281"/>
      <w:r>
        <w:rPr>
          <w:rtl/>
        </w:rPr>
        <w:t xml:space="preserve">אלפי </w:t>
      </w:r>
      <w:bookmarkStart w:id="56282" w:name="_ETM_Q113_686499"/>
      <w:bookmarkEnd w:id="56282"/>
      <w:r>
        <w:rPr>
          <w:rtl/>
        </w:rPr>
        <w:t xml:space="preserve">לוחמים </w:t>
      </w:r>
      <w:bookmarkStart w:id="56283" w:name="_ETM_Q113_686979"/>
      <w:bookmarkEnd w:id="56283"/>
      <w:r>
        <w:rPr>
          <w:rtl/>
        </w:rPr>
        <w:t xml:space="preserve">נוספים </w:t>
      </w:r>
      <w:bookmarkStart w:id="56284" w:name="_ETM_Q113_687920"/>
      <w:bookmarkEnd w:id="56284"/>
      <w:r>
        <w:rPr>
          <w:rtl/>
        </w:rPr>
        <w:t xml:space="preserve">שיפחיתו </w:t>
      </w:r>
      <w:bookmarkStart w:id="56285" w:name="_ETM_Q113_688670"/>
      <w:bookmarkEnd w:id="56285"/>
      <w:r>
        <w:rPr>
          <w:rtl/>
        </w:rPr>
        <w:t xml:space="preserve">את </w:t>
      </w:r>
      <w:bookmarkStart w:id="56286" w:name="_ETM_Q113_688819"/>
      <w:bookmarkEnd w:id="56286"/>
      <w:r>
        <w:rPr>
          <w:rtl/>
        </w:rPr>
        <w:t xml:space="preserve">העומס </w:t>
      </w:r>
      <w:bookmarkStart w:id="56287" w:name="_ETM_Q113_689599"/>
      <w:bookmarkEnd w:id="56287"/>
      <w:r>
        <w:rPr>
          <w:rtl/>
        </w:rPr>
        <w:t>וי</w:t>
      </w:r>
      <w:r>
        <w:rPr>
          <w:rFonts w:hint="cs"/>
          <w:rtl/>
        </w:rPr>
        <w:t>א</w:t>
      </w:r>
      <w:r>
        <w:rPr>
          <w:rtl/>
        </w:rPr>
        <w:t xml:space="preserve">פשרו </w:t>
      </w:r>
      <w:bookmarkStart w:id="56288" w:name="_ETM_Q113_690140"/>
      <w:bookmarkEnd w:id="56288"/>
      <w:r>
        <w:rPr>
          <w:rtl/>
        </w:rPr>
        <w:t xml:space="preserve">לנו </w:t>
      </w:r>
      <w:bookmarkStart w:id="56289" w:name="_ETM_Q113_690440"/>
      <w:bookmarkEnd w:id="56289"/>
      <w:r>
        <w:rPr>
          <w:rtl/>
        </w:rPr>
        <w:t xml:space="preserve">להתחיל </w:t>
      </w:r>
      <w:bookmarkStart w:id="56290" w:name="_ETM_Q113_690830"/>
      <w:bookmarkEnd w:id="56290"/>
      <w:r>
        <w:rPr>
          <w:rtl/>
        </w:rPr>
        <w:t xml:space="preserve">את </w:t>
      </w:r>
      <w:bookmarkStart w:id="56291" w:name="_ETM_Q113_690920"/>
      <w:bookmarkEnd w:id="56291"/>
      <w:r>
        <w:rPr>
          <w:rtl/>
        </w:rPr>
        <w:t xml:space="preserve">החיים </w:t>
      </w:r>
      <w:bookmarkStart w:id="56292" w:name="_ETM_Q113_691280"/>
      <w:bookmarkEnd w:id="56292"/>
      <w:r>
        <w:rPr>
          <w:rtl/>
        </w:rPr>
        <w:t>שלנו</w:t>
      </w:r>
      <w:r>
        <w:rPr>
          <w:rFonts w:hint="cs"/>
          <w:rtl/>
        </w:rPr>
        <w:t>,</w:t>
      </w:r>
      <w:r>
        <w:rPr>
          <w:rtl/>
        </w:rPr>
        <w:t xml:space="preserve"> </w:t>
      </w:r>
      <w:bookmarkStart w:id="56293" w:name="_ETM_Q113_692179"/>
      <w:bookmarkEnd w:id="56293"/>
      <w:r>
        <w:rPr>
          <w:rtl/>
        </w:rPr>
        <w:t xml:space="preserve">הם </w:t>
      </w:r>
      <w:bookmarkStart w:id="56294" w:name="_ETM_Q113_692330"/>
      <w:bookmarkEnd w:id="56294"/>
      <w:r>
        <w:rPr>
          <w:rtl/>
        </w:rPr>
        <w:t xml:space="preserve">דוחפים </w:t>
      </w:r>
      <w:bookmarkStart w:id="56295" w:name="_ETM_Q113_692870"/>
      <w:bookmarkEnd w:id="56295"/>
      <w:r>
        <w:rPr>
          <w:rtl/>
        </w:rPr>
        <w:t xml:space="preserve">השתמטות </w:t>
      </w:r>
      <w:bookmarkStart w:id="56296" w:name="_ETM_Q113_693440"/>
      <w:bookmarkEnd w:id="56296"/>
      <w:r>
        <w:rPr>
          <w:rtl/>
        </w:rPr>
        <w:t xml:space="preserve">המונית </w:t>
      </w:r>
      <w:bookmarkStart w:id="56297" w:name="_ETM_Q113_693800"/>
      <w:bookmarkEnd w:id="56297"/>
      <w:r>
        <w:rPr>
          <w:rtl/>
        </w:rPr>
        <w:t xml:space="preserve">בכל </w:t>
      </w:r>
      <w:bookmarkStart w:id="56298" w:name="_ETM_Q113_694130"/>
      <w:bookmarkEnd w:id="56298"/>
      <w:r>
        <w:rPr>
          <w:rtl/>
        </w:rPr>
        <w:t>הכוח</w:t>
      </w:r>
      <w:r>
        <w:rPr>
          <w:rFonts w:hint="cs"/>
          <w:rtl/>
        </w:rPr>
        <w:t>".</w:t>
      </w:r>
      <w:r>
        <w:rPr>
          <w:rtl/>
        </w:rPr>
        <w:t xml:space="preserve"> </w:t>
      </w:r>
      <w:bookmarkStart w:id="56299" w:name="_ETM_Q113_695059"/>
      <w:bookmarkEnd w:id="56299"/>
      <w:r>
        <w:rPr>
          <w:rFonts w:hint="cs"/>
          <w:rtl/>
        </w:rPr>
        <w:t xml:space="preserve">הוא </w:t>
      </w:r>
      <w:r>
        <w:rPr>
          <w:rtl/>
        </w:rPr>
        <w:t>אומר</w:t>
      </w:r>
      <w:r>
        <w:rPr>
          <w:rFonts w:hint="cs"/>
          <w:rtl/>
        </w:rPr>
        <w:t xml:space="preserve">: </w:t>
      </w:r>
      <w:bookmarkStart w:id="56300" w:name="_ETM_Q113_695450"/>
      <w:bookmarkStart w:id="56301" w:name="_ETM_Q113_695540"/>
      <w:bookmarkStart w:id="56302" w:name="_ETM_Q113_695650"/>
      <w:bookmarkEnd w:id="56300"/>
      <w:bookmarkEnd w:id="56301"/>
      <w:bookmarkEnd w:id="56302"/>
      <w:r>
        <w:rPr>
          <w:rFonts w:hint="cs"/>
          <w:rtl/>
        </w:rPr>
        <w:lastRenderedPageBreak/>
        <w:t>תצרפו</w:t>
      </w:r>
      <w:r>
        <w:rPr>
          <w:rtl/>
        </w:rPr>
        <w:t xml:space="preserve"> </w:t>
      </w:r>
      <w:bookmarkStart w:id="56303" w:name="_ETM_Q113_695890"/>
      <w:bookmarkEnd w:id="56303"/>
      <w:r>
        <w:rPr>
          <w:rtl/>
        </w:rPr>
        <w:t xml:space="preserve">אלינו </w:t>
      </w:r>
      <w:bookmarkStart w:id="56304" w:name="_ETM_Q113_696189"/>
      <w:bookmarkEnd w:id="56304"/>
      <w:r>
        <w:rPr>
          <w:rtl/>
        </w:rPr>
        <w:t>אנשים</w:t>
      </w:r>
      <w:r>
        <w:rPr>
          <w:rFonts w:hint="cs"/>
          <w:rtl/>
        </w:rPr>
        <w:t>,</w:t>
      </w:r>
      <w:r>
        <w:rPr>
          <w:rtl/>
        </w:rPr>
        <w:t xml:space="preserve"> </w:t>
      </w:r>
      <w:bookmarkStart w:id="56305" w:name="_ETM_Q113_697090"/>
      <w:bookmarkEnd w:id="56305"/>
      <w:r>
        <w:rPr>
          <w:rtl/>
        </w:rPr>
        <w:t>שנוכ</w:t>
      </w:r>
      <w:r>
        <w:rPr>
          <w:rFonts w:hint="cs"/>
          <w:rtl/>
        </w:rPr>
        <w:t>ל</w:t>
      </w:r>
      <w:r>
        <w:rPr>
          <w:rtl/>
        </w:rPr>
        <w:t xml:space="preserve"> </w:t>
      </w:r>
      <w:bookmarkStart w:id="56306" w:name="_ETM_Q113_697590"/>
      <w:bookmarkEnd w:id="56306"/>
      <w:r>
        <w:rPr>
          <w:rtl/>
        </w:rPr>
        <w:t xml:space="preserve">רגע </w:t>
      </w:r>
      <w:bookmarkStart w:id="56307" w:name="_ETM_Q113_697900"/>
      <w:bookmarkEnd w:id="56307"/>
      <w:r>
        <w:rPr>
          <w:rtl/>
        </w:rPr>
        <w:t xml:space="preserve">להיות </w:t>
      </w:r>
      <w:bookmarkStart w:id="56308" w:name="_ETM_Q113_698110"/>
      <w:bookmarkEnd w:id="56308"/>
      <w:r>
        <w:rPr>
          <w:rtl/>
        </w:rPr>
        <w:t xml:space="preserve">כמו </w:t>
      </w:r>
      <w:bookmarkStart w:id="56309" w:name="_ETM_Q113_698260"/>
      <w:bookmarkEnd w:id="56309"/>
      <w:r>
        <w:rPr>
          <w:rtl/>
        </w:rPr>
        <w:t>במרוץ</w:t>
      </w:r>
      <w:r>
        <w:rPr>
          <w:rFonts w:hint="cs"/>
          <w:rtl/>
        </w:rPr>
        <w:t xml:space="preserve"> שליחים – </w:t>
      </w:r>
      <w:bookmarkStart w:id="56310" w:name="_ETM_Q113_698709"/>
      <w:bookmarkStart w:id="56311" w:name="_ETM_Q113_699469"/>
      <w:bookmarkEnd w:id="56310"/>
      <w:bookmarkEnd w:id="56311"/>
      <w:r>
        <w:rPr>
          <w:rtl/>
        </w:rPr>
        <w:t xml:space="preserve">אני </w:t>
      </w:r>
      <w:bookmarkStart w:id="56312" w:name="_ETM_Q113_699739"/>
      <w:bookmarkEnd w:id="56312"/>
      <w:r>
        <w:rPr>
          <w:rtl/>
        </w:rPr>
        <w:t xml:space="preserve">כרגע </w:t>
      </w:r>
      <w:bookmarkStart w:id="56313" w:name="_ETM_Q113_700129"/>
      <w:bookmarkEnd w:id="56313"/>
      <w:r>
        <w:rPr>
          <w:rtl/>
        </w:rPr>
        <w:t>סיימתי</w:t>
      </w:r>
      <w:r>
        <w:rPr>
          <w:rFonts w:hint="cs"/>
          <w:rtl/>
        </w:rPr>
        <w:t>,</w:t>
      </w:r>
      <w:r>
        <w:rPr>
          <w:rtl/>
        </w:rPr>
        <w:t xml:space="preserve"> </w:t>
      </w:r>
      <w:bookmarkStart w:id="56314" w:name="_ETM_Q113_700639"/>
      <w:bookmarkEnd w:id="56314"/>
      <w:r>
        <w:rPr>
          <w:rtl/>
        </w:rPr>
        <w:t xml:space="preserve">מישהו </w:t>
      </w:r>
      <w:bookmarkStart w:id="56315" w:name="_ETM_Q113_700909"/>
      <w:bookmarkEnd w:id="56315"/>
      <w:r>
        <w:rPr>
          <w:rtl/>
        </w:rPr>
        <w:t>אחר</w:t>
      </w:r>
      <w:r>
        <w:rPr>
          <w:rFonts w:hint="cs"/>
          <w:rtl/>
        </w:rPr>
        <w:t xml:space="preserve"> יעשה. אני אצא ללמוד, </w:t>
      </w:r>
      <w:bookmarkStart w:id="56316" w:name="_ETM_Q113_701269"/>
      <w:bookmarkStart w:id="56317" w:name="_ETM_Q113_701900"/>
      <w:bookmarkStart w:id="56318" w:name="_ETM_Q113_702200"/>
      <w:bookmarkStart w:id="56319" w:name="_ETM_Q113_702439"/>
      <w:bookmarkStart w:id="56320" w:name="_ETM_Q113_703129"/>
      <w:bookmarkEnd w:id="56316"/>
      <w:bookmarkEnd w:id="56317"/>
      <w:bookmarkEnd w:id="56318"/>
      <w:bookmarkEnd w:id="56319"/>
      <w:bookmarkEnd w:id="56320"/>
      <w:r>
        <w:rPr>
          <w:rFonts w:hint="cs"/>
          <w:rtl/>
        </w:rPr>
        <w:t>ול</w:t>
      </w:r>
      <w:r>
        <w:rPr>
          <w:rtl/>
        </w:rPr>
        <w:t xml:space="preserve">א </w:t>
      </w:r>
      <w:bookmarkStart w:id="56321" w:name="_ETM_Q113_703429"/>
      <w:bookmarkEnd w:id="56321"/>
      <w:r>
        <w:rPr>
          <w:rFonts w:hint="cs"/>
          <w:rtl/>
        </w:rPr>
        <w:t xml:space="preserve">על </w:t>
      </w:r>
      <w:r>
        <w:rPr>
          <w:rtl/>
        </w:rPr>
        <w:t>אות</w:t>
      </w:r>
      <w:r>
        <w:rPr>
          <w:rFonts w:hint="cs"/>
          <w:rtl/>
        </w:rPr>
        <w:t>ם</w:t>
      </w:r>
      <w:r>
        <w:rPr>
          <w:rtl/>
        </w:rPr>
        <w:t xml:space="preserve"> </w:t>
      </w:r>
      <w:bookmarkStart w:id="56322" w:name="_ETM_Q113_703750"/>
      <w:bookmarkEnd w:id="56322"/>
      <w:r>
        <w:rPr>
          <w:rtl/>
        </w:rPr>
        <w:t>אנשים</w:t>
      </w:r>
      <w:r>
        <w:rPr>
          <w:rFonts w:hint="cs"/>
          <w:rtl/>
        </w:rPr>
        <w:t xml:space="preserve"> ייפול הנטל.</w:t>
      </w:r>
      <w:r>
        <w:rPr>
          <w:rtl/>
        </w:rPr>
        <w:t xml:space="preserve"> </w:t>
      </w:r>
      <w:bookmarkStart w:id="56323" w:name="_ETM_Q113_704380"/>
      <w:bookmarkEnd w:id="56323"/>
    </w:p>
    <w:p w:rsidR="00EA1761" w:rsidRDefault="00EA1761" w:rsidP="00897AE0">
      <w:pPr>
        <w:rPr>
          <w:rtl/>
        </w:rPr>
      </w:pPr>
      <w:bookmarkStart w:id="56324" w:name="_ETM_Q113_705154"/>
      <w:bookmarkStart w:id="56325" w:name="_ETM_Q113_705249"/>
      <w:bookmarkStart w:id="56326" w:name="_ETM_Q113_705297"/>
      <w:bookmarkEnd w:id="56324"/>
      <w:bookmarkEnd w:id="56325"/>
      <w:bookmarkEnd w:id="56326"/>
    </w:p>
    <w:p w:rsidR="00EA1761" w:rsidRDefault="00EA1761" w:rsidP="00A00636">
      <w:pPr>
        <w:rPr>
          <w:rtl/>
        </w:rPr>
      </w:pPr>
      <w:bookmarkStart w:id="56327" w:name="_ETM_Q113_705360"/>
      <w:bookmarkStart w:id="56328" w:name="_ETM_Q113_704559"/>
      <w:bookmarkStart w:id="56329" w:name="_ETM_Q113_705730"/>
      <w:bookmarkStart w:id="56330" w:name="_ETM_Q113_706059"/>
      <w:bookmarkStart w:id="56331" w:name="_ETM_Q113_706210"/>
      <w:bookmarkEnd w:id="56327"/>
      <w:bookmarkEnd w:id="56328"/>
      <w:bookmarkEnd w:id="56329"/>
      <w:bookmarkEnd w:id="56330"/>
      <w:bookmarkEnd w:id="56331"/>
      <w:r>
        <w:rPr>
          <w:rFonts w:hint="cs"/>
          <w:rtl/>
        </w:rPr>
        <w:t xml:space="preserve">"איך הנהגה </w:t>
      </w:r>
      <w:bookmarkStart w:id="56332" w:name="_ETM_Q113_706929"/>
      <w:bookmarkEnd w:id="56332"/>
      <w:r>
        <w:rPr>
          <w:rtl/>
        </w:rPr>
        <w:t xml:space="preserve">שמורכבת </w:t>
      </w:r>
      <w:bookmarkStart w:id="56333" w:name="_ETM_Q113_707679"/>
      <w:bookmarkEnd w:id="56333"/>
      <w:r>
        <w:rPr>
          <w:rtl/>
        </w:rPr>
        <w:t>מכ</w:t>
      </w:r>
      <w:bookmarkStart w:id="56334" w:name="_ETM_Q113_708120"/>
      <w:bookmarkEnd w:id="56334"/>
      <w:r>
        <w:rPr>
          <w:rFonts w:hint="cs"/>
          <w:rtl/>
        </w:rPr>
        <w:t>ל כך</w:t>
      </w:r>
      <w:r>
        <w:rPr>
          <w:rtl/>
        </w:rPr>
        <w:t xml:space="preserve"> </w:t>
      </w:r>
      <w:bookmarkStart w:id="56335" w:name="_ETM_Q113_708629"/>
      <w:bookmarkEnd w:id="56335"/>
      <w:r>
        <w:rPr>
          <w:rFonts w:hint="cs"/>
          <w:rtl/>
        </w:rPr>
        <w:t xml:space="preserve">הרבה </w:t>
      </w:r>
      <w:r>
        <w:rPr>
          <w:rtl/>
        </w:rPr>
        <w:t>אנשים</w:t>
      </w:r>
      <w:r>
        <w:rPr>
          <w:rFonts w:hint="cs"/>
          <w:rtl/>
        </w:rPr>
        <w:t>",</w:t>
      </w:r>
      <w:r>
        <w:rPr>
          <w:rtl/>
        </w:rPr>
        <w:t xml:space="preserve"> </w:t>
      </w:r>
      <w:bookmarkStart w:id="56336" w:name="_ETM_Q113_709080"/>
      <w:bookmarkEnd w:id="56336"/>
      <w:r>
        <w:rPr>
          <w:rtl/>
        </w:rPr>
        <w:t xml:space="preserve">כותב </w:t>
      </w:r>
      <w:bookmarkStart w:id="56337" w:name="_ETM_Q113_709440"/>
      <w:bookmarkEnd w:id="56337"/>
      <w:r>
        <w:rPr>
          <w:rtl/>
        </w:rPr>
        <w:t xml:space="preserve">יונתן </w:t>
      </w:r>
      <w:bookmarkStart w:id="56338" w:name="_ETM_Q113_709830"/>
      <w:bookmarkEnd w:id="56338"/>
      <w:r>
        <w:rPr>
          <w:rtl/>
        </w:rPr>
        <w:t>של</w:t>
      </w:r>
      <w:r>
        <w:rPr>
          <w:rFonts w:hint="cs"/>
          <w:rtl/>
        </w:rPr>
        <w:t>ו,</w:t>
      </w:r>
      <w:r>
        <w:rPr>
          <w:rtl/>
        </w:rPr>
        <w:t xml:space="preserve"> </w:t>
      </w:r>
      <w:bookmarkStart w:id="56339" w:name="_ETM_Q113_710390"/>
      <w:bookmarkEnd w:id="56339"/>
      <w:r>
        <w:rPr>
          <w:rFonts w:hint="cs"/>
          <w:rtl/>
        </w:rPr>
        <w:t>"</w:t>
      </w:r>
      <w:r>
        <w:rPr>
          <w:rtl/>
        </w:rPr>
        <w:t xml:space="preserve">שלא </w:t>
      </w:r>
      <w:bookmarkStart w:id="56340" w:name="_ETM_Q113_710900"/>
      <w:bookmarkEnd w:id="56340"/>
      <w:r>
        <w:rPr>
          <w:rtl/>
        </w:rPr>
        <w:t xml:space="preserve">שירתו </w:t>
      </w:r>
      <w:bookmarkStart w:id="56341" w:name="_ETM_Q113_712040"/>
      <w:bookmarkEnd w:id="56341"/>
      <w:r>
        <w:rPr>
          <w:rtl/>
        </w:rPr>
        <w:t>מ</w:t>
      </w:r>
      <w:r>
        <w:rPr>
          <w:rFonts w:hint="cs"/>
          <w:rtl/>
        </w:rPr>
        <w:t>עיזה</w:t>
      </w:r>
      <w:r>
        <w:rPr>
          <w:rtl/>
        </w:rPr>
        <w:t xml:space="preserve"> </w:t>
      </w:r>
      <w:bookmarkStart w:id="56342" w:name="_ETM_Q113_712679"/>
      <w:bookmarkEnd w:id="56342"/>
      <w:r>
        <w:rPr>
          <w:rtl/>
        </w:rPr>
        <w:t xml:space="preserve">להגדיל </w:t>
      </w:r>
      <w:bookmarkStart w:id="56343" w:name="_ETM_Q113_713219"/>
      <w:bookmarkEnd w:id="56343"/>
      <w:r>
        <w:rPr>
          <w:rtl/>
        </w:rPr>
        <w:t xml:space="preserve">את </w:t>
      </w:r>
      <w:bookmarkStart w:id="56344" w:name="_ETM_Q113_713370"/>
      <w:bookmarkEnd w:id="56344"/>
      <w:r>
        <w:rPr>
          <w:rtl/>
        </w:rPr>
        <w:t xml:space="preserve">העומס </w:t>
      </w:r>
      <w:bookmarkStart w:id="56345" w:name="_ETM_Q113_713819"/>
      <w:bookmarkEnd w:id="56345"/>
      <w:r>
        <w:rPr>
          <w:rtl/>
        </w:rPr>
        <w:t xml:space="preserve">על </w:t>
      </w:r>
      <w:bookmarkStart w:id="56346" w:name="_ETM_Q113_713939"/>
      <w:bookmarkEnd w:id="56346"/>
      <w:r>
        <w:rPr>
          <w:rtl/>
        </w:rPr>
        <w:t>הלוחמים</w:t>
      </w:r>
      <w:r>
        <w:rPr>
          <w:rFonts w:hint="cs"/>
          <w:rtl/>
        </w:rPr>
        <w:t>,</w:t>
      </w:r>
      <w:r>
        <w:rPr>
          <w:rtl/>
        </w:rPr>
        <w:t xml:space="preserve"> </w:t>
      </w:r>
      <w:bookmarkStart w:id="56347" w:name="_ETM_Q113_715159"/>
      <w:bookmarkEnd w:id="56347"/>
      <w:r>
        <w:rPr>
          <w:rtl/>
        </w:rPr>
        <w:t>מ</w:t>
      </w:r>
      <w:r>
        <w:rPr>
          <w:rFonts w:hint="cs"/>
          <w:rtl/>
        </w:rPr>
        <w:t>ק</w:t>
      </w:r>
      <w:r>
        <w:rPr>
          <w:rtl/>
        </w:rPr>
        <w:t>רי</w:t>
      </w:r>
      <w:r>
        <w:rPr>
          <w:rFonts w:hint="cs"/>
          <w:rtl/>
        </w:rPr>
        <w:t>ס</w:t>
      </w:r>
      <w:r>
        <w:rPr>
          <w:rtl/>
        </w:rPr>
        <w:t xml:space="preserve">ה </w:t>
      </w:r>
      <w:bookmarkStart w:id="56348" w:name="_ETM_Q113_715879"/>
      <w:bookmarkEnd w:id="56348"/>
      <w:r>
        <w:rPr>
          <w:rtl/>
        </w:rPr>
        <w:t xml:space="preserve">את </w:t>
      </w:r>
      <w:bookmarkStart w:id="56349" w:name="_ETM_Q113_716059"/>
      <w:bookmarkEnd w:id="56349"/>
      <w:r>
        <w:rPr>
          <w:rtl/>
        </w:rPr>
        <w:t xml:space="preserve">מערך </w:t>
      </w:r>
      <w:bookmarkStart w:id="56350" w:name="_ETM_Q113_716659"/>
      <w:bookmarkEnd w:id="56350"/>
      <w:r>
        <w:rPr>
          <w:rtl/>
        </w:rPr>
        <w:t xml:space="preserve">המילואים </w:t>
      </w:r>
      <w:bookmarkStart w:id="56351" w:name="_ETM_Q113_717529"/>
      <w:bookmarkEnd w:id="56351"/>
      <w:r>
        <w:rPr>
          <w:rtl/>
        </w:rPr>
        <w:t xml:space="preserve">ומעבירה </w:t>
      </w:r>
      <w:bookmarkStart w:id="56352" w:name="_ETM_Q113_718339"/>
      <w:bookmarkEnd w:id="56352"/>
      <w:r>
        <w:rPr>
          <w:rtl/>
        </w:rPr>
        <w:t>תקציב</w:t>
      </w:r>
      <w:r>
        <w:rPr>
          <w:rFonts w:hint="cs"/>
          <w:rtl/>
        </w:rPr>
        <w:t>י</w:t>
      </w:r>
      <w:r>
        <w:rPr>
          <w:rtl/>
        </w:rPr>
        <w:t xml:space="preserve"> </w:t>
      </w:r>
      <w:bookmarkStart w:id="56353" w:name="_ETM_Q113_718790"/>
      <w:bookmarkEnd w:id="56353"/>
      <w:r>
        <w:rPr>
          <w:rtl/>
        </w:rPr>
        <w:t xml:space="preserve">עתק </w:t>
      </w:r>
      <w:bookmarkStart w:id="56354" w:name="_ETM_Q113_719179"/>
      <w:bookmarkEnd w:id="56354"/>
      <w:r>
        <w:rPr>
          <w:rtl/>
        </w:rPr>
        <w:t>למשתמטים</w:t>
      </w:r>
      <w:r>
        <w:rPr>
          <w:rFonts w:hint="cs"/>
          <w:rtl/>
        </w:rPr>
        <w:t>?</w:t>
      </w:r>
      <w:r>
        <w:rPr>
          <w:rtl/>
        </w:rPr>
        <w:t xml:space="preserve"> </w:t>
      </w:r>
      <w:bookmarkStart w:id="56355" w:name="_ETM_Q113_720400"/>
      <w:bookmarkEnd w:id="56355"/>
      <w:r>
        <w:rPr>
          <w:rtl/>
        </w:rPr>
        <w:t xml:space="preserve">אסור </w:t>
      </w:r>
      <w:bookmarkStart w:id="56356" w:name="_ETM_Q113_721150"/>
      <w:bookmarkEnd w:id="56356"/>
      <w:r>
        <w:rPr>
          <w:rtl/>
        </w:rPr>
        <w:t xml:space="preserve">לנו </w:t>
      </w:r>
      <w:bookmarkStart w:id="56357" w:name="_ETM_Q113_721390"/>
      <w:bookmarkEnd w:id="56357"/>
      <w:r>
        <w:rPr>
          <w:rtl/>
        </w:rPr>
        <w:t xml:space="preserve">לנרמל </w:t>
      </w:r>
      <w:bookmarkStart w:id="56358" w:name="_ETM_Q113_722080"/>
      <w:bookmarkEnd w:id="56358"/>
      <w:r>
        <w:rPr>
          <w:rtl/>
        </w:rPr>
        <w:t xml:space="preserve">את </w:t>
      </w:r>
      <w:bookmarkStart w:id="56359" w:name="_ETM_Q113_722200"/>
      <w:bookmarkEnd w:id="56359"/>
      <w:r>
        <w:rPr>
          <w:rtl/>
        </w:rPr>
        <w:t xml:space="preserve">המצב </w:t>
      </w:r>
      <w:bookmarkStart w:id="56360" w:name="_ETM_Q113_722710"/>
      <w:bookmarkEnd w:id="56360"/>
      <w:r>
        <w:rPr>
          <w:rtl/>
        </w:rPr>
        <w:t xml:space="preserve">העקום </w:t>
      </w:r>
      <w:bookmarkStart w:id="56361" w:name="_ETM_Q113_723100"/>
      <w:bookmarkEnd w:id="56361"/>
      <w:r>
        <w:rPr>
          <w:rtl/>
        </w:rPr>
        <w:t>והלא</w:t>
      </w:r>
      <w:bookmarkStart w:id="56362" w:name="_ETM_Q113_723370"/>
      <w:bookmarkEnd w:id="56362"/>
      <w:r w:rsidR="00A00636">
        <w:rPr>
          <w:rFonts w:hint="cs"/>
          <w:rtl/>
        </w:rPr>
        <w:t>-</w:t>
      </w:r>
      <w:r>
        <w:rPr>
          <w:rtl/>
        </w:rPr>
        <w:t xml:space="preserve">מוסרי </w:t>
      </w:r>
      <w:bookmarkStart w:id="56363" w:name="_ETM_Q113_723850"/>
      <w:bookmarkEnd w:id="56363"/>
      <w:r>
        <w:rPr>
          <w:rtl/>
        </w:rPr>
        <w:t>הזה</w:t>
      </w:r>
      <w:r>
        <w:rPr>
          <w:rFonts w:hint="cs"/>
          <w:rtl/>
        </w:rPr>
        <w:t>,</w:t>
      </w:r>
      <w:r>
        <w:rPr>
          <w:rtl/>
        </w:rPr>
        <w:t xml:space="preserve"> </w:t>
      </w:r>
      <w:bookmarkStart w:id="56364" w:name="_ETM_Q113_724570"/>
      <w:bookmarkEnd w:id="56364"/>
      <w:r>
        <w:rPr>
          <w:rtl/>
        </w:rPr>
        <w:t xml:space="preserve">אסור </w:t>
      </w:r>
      <w:bookmarkStart w:id="56365" w:name="_ETM_Q113_725020"/>
      <w:bookmarkEnd w:id="56365"/>
      <w:r>
        <w:rPr>
          <w:rtl/>
        </w:rPr>
        <w:t xml:space="preserve">לנו </w:t>
      </w:r>
      <w:bookmarkStart w:id="56366" w:name="_ETM_Q113_725200"/>
      <w:bookmarkEnd w:id="56366"/>
      <w:r>
        <w:rPr>
          <w:rtl/>
        </w:rPr>
        <w:t xml:space="preserve">לאפשר </w:t>
      </w:r>
      <w:bookmarkStart w:id="56367" w:name="_ETM_Q113_725650"/>
      <w:bookmarkEnd w:id="56367"/>
      <w:r>
        <w:rPr>
          <w:rtl/>
        </w:rPr>
        <w:t xml:space="preserve">להם </w:t>
      </w:r>
      <w:bookmarkStart w:id="56368" w:name="_ETM_Q113_725860"/>
      <w:bookmarkEnd w:id="56368"/>
      <w:r>
        <w:rPr>
          <w:rtl/>
        </w:rPr>
        <w:t xml:space="preserve">להפוך </w:t>
      </w:r>
      <w:bookmarkStart w:id="56369" w:name="_ETM_Q113_726220"/>
      <w:bookmarkEnd w:id="56369"/>
      <w:r>
        <w:rPr>
          <w:rtl/>
        </w:rPr>
        <w:t xml:space="preserve">אותנו </w:t>
      </w:r>
      <w:bookmarkStart w:id="56370" w:name="_ETM_Q113_726820"/>
      <w:bookmarkEnd w:id="56370"/>
      <w:r>
        <w:rPr>
          <w:rtl/>
        </w:rPr>
        <w:t xml:space="preserve">לחיילי </w:t>
      </w:r>
      <w:bookmarkStart w:id="56371" w:name="_ETM_Q113_727570"/>
      <w:bookmarkEnd w:id="56371"/>
      <w:r>
        <w:rPr>
          <w:rtl/>
        </w:rPr>
        <w:t xml:space="preserve">מילואים </w:t>
      </w:r>
      <w:bookmarkStart w:id="56372" w:name="_ETM_Q113_728520"/>
      <w:bookmarkEnd w:id="56372"/>
      <w:r>
        <w:rPr>
          <w:rtl/>
        </w:rPr>
        <w:t xml:space="preserve">שמדי </w:t>
      </w:r>
      <w:bookmarkStart w:id="56373" w:name="_ETM_Q113_729059"/>
      <w:bookmarkEnd w:id="56373"/>
      <w:r>
        <w:rPr>
          <w:rtl/>
        </w:rPr>
        <w:t xml:space="preserve">פעם </w:t>
      </w:r>
      <w:bookmarkStart w:id="56374" w:name="_ETM_Q113_729360"/>
      <w:bookmarkEnd w:id="56374"/>
      <w:r>
        <w:rPr>
          <w:rtl/>
        </w:rPr>
        <w:t xml:space="preserve">רואים </w:t>
      </w:r>
      <w:bookmarkStart w:id="56375" w:name="_ETM_Q113_729630"/>
      <w:bookmarkEnd w:id="56375"/>
      <w:r>
        <w:rPr>
          <w:rtl/>
        </w:rPr>
        <w:t>אזרחות</w:t>
      </w:r>
      <w:r>
        <w:rPr>
          <w:rFonts w:hint="cs"/>
          <w:rtl/>
        </w:rPr>
        <w:t>".</w:t>
      </w:r>
      <w:r>
        <w:rPr>
          <w:rtl/>
        </w:rPr>
        <w:t xml:space="preserve"> </w:t>
      </w:r>
      <w:bookmarkStart w:id="56376" w:name="_ETM_Q113_730440"/>
      <w:bookmarkEnd w:id="56376"/>
      <w:r>
        <w:rPr>
          <w:rtl/>
        </w:rPr>
        <w:t xml:space="preserve">הוא </w:t>
      </w:r>
      <w:bookmarkStart w:id="56377" w:name="_ETM_Q113_730590"/>
      <w:bookmarkEnd w:id="56377"/>
      <w:r>
        <w:rPr>
          <w:rtl/>
        </w:rPr>
        <w:t>א</w:t>
      </w:r>
      <w:r>
        <w:rPr>
          <w:rFonts w:hint="cs"/>
          <w:rtl/>
        </w:rPr>
        <w:t>ומ</w:t>
      </w:r>
      <w:r>
        <w:rPr>
          <w:rtl/>
        </w:rPr>
        <w:t>ר</w:t>
      </w:r>
      <w:r>
        <w:rPr>
          <w:rFonts w:hint="cs"/>
          <w:rtl/>
        </w:rPr>
        <w:t>:</w:t>
      </w:r>
      <w:r>
        <w:rPr>
          <w:rtl/>
        </w:rPr>
        <w:t xml:space="preserve"> </w:t>
      </w:r>
      <w:bookmarkStart w:id="56378" w:name="_ETM_Q113_730800"/>
      <w:bookmarkStart w:id="56379" w:name="_ETM_Q113_730890"/>
      <w:bookmarkStart w:id="56380" w:name="_ETM_Q113_731190"/>
      <w:bookmarkStart w:id="56381" w:name="_ETM_Q113_731309"/>
      <w:bookmarkEnd w:id="56378"/>
      <w:bookmarkEnd w:id="56379"/>
      <w:bookmarkEnd w:id="56380"/>
      <w:bookmarkEnd w:id="56381"/>
      <w:r>
        <w:rPr>
          <w:rtl/>
        </w:rPr>
        <w:t xml:space="preserve">אני </w:t>
      </w:r>
      <w:bookmarkStart w:id="56382" w:name="_ETM_Q113_731460"/>
      <w:bookmarkEnd w:id="56382"/>
      <w:r>
        <w:rPr>
          <w:rtl/>
        </w:rPr>
        <w:t xml:space="preserve">לא </w:t>
      </w:r>
      <w:bookmarkStart w:id="56383" w:name="_ETM_Q113_731550"/>
      <w:bookmarkEnd w:id="56383"/>
      <w:r>
        <w:rPr>
          <w:rtl/>
        </w:rPr>
        <w:t>אזרח</w:t>
      </w:r>
      <w:r>
        <w:rPr>
          <w:rFonts w:hint="cs"/>
          <w:rtl/>
        </w:rPr>
        <w:t>,</w:t>
      </w:r>
      <w:r>
        <w:rPr>
          <w:rtl/>
        </w:rPr>
        <w:t xml:space="preserve"> </w:t>
      </w:r>
      <w:bookmarkStart w:id="56384" w:name="_ETM_Q113_731850"/>
      <w:bookmarkEnd w:id="56384"/>
      <w:r>
        <w:rPr>
          <w:rtl/>
        </w:rPr>
        <w:t xml:space="preserve">אני </w:t>
      </w:r>
      <w:bookmarkStart w:id="56385" w:name="_ETM_Q113_731970"/>
      <w:bookmarkEnd w:id="56385"/>
      <w:r>
        <w:rPr>
          <w:rtl/>
        </w:rPr>
        <w:t xml:space="preserve">קודם </w:t>
      </w:r>
      <w:bookmarkStart w:id="56386" w:name="_ETM_Q113_732150"/>
      <w:bookmarkEnd w:id="56386"/>
      <w:r>
        <w:rPr>
          <w:rtl/>
        </w:rPr>
        <w:t>כ</w:t>
      </w:r>
      <w:r>
        <w:rPr>
          <w:rFonts w:hint="cs"/>
          <w:rtl/>
        </w:rPr>
        <w:t>ו</w:t>
      </w:r>
      <w:r>
        <w:rPr>
          <w:rtl/>
        </w:rPr>
        <w:t xml:space="preserve">ל </w:t>
      </w:r>
      <w:bookmarkStart w:id="56387" w:name="_ETM_Q113_732240"/>
      <w:bookmarkEnd w:id="56387"/>
      <w:r>
        <w:rPr>
          <w:rtl/>
        </w:rPr>
        <w:t xml:space="preserve">חייל </w:t>
      </w:r>
      <w:bookmarkStart w:id="56388" w:name="_ETM_Q113_732510"/>
      <w:bookmarkEnd w:id="56388"/>
      <w:r>
        <w:rPr>
          <w:rtl/>
        </w:rPr>
        <w:t>מילואים</w:t>
      </w:r>
      <w:r>
        <w:rPr>
          <w:rFonts w:hint="cs"/>
          <w:rtl/>
        </w:rPr>
        <w:t>,</w:t>
      </w:r>
      <w:r>
        <w:rPr>
          <w:rtl/>
        </w:rPr>
        <w:t xml:space="preserve"> </w:t>
      </w:r>
      <w:bookmarkStart w:id="56389" w:name="_ETM_Q113_732870"/>
      <w:bookmarkEnd w:id="56389"/>
      <w:r>
        <w:rPr>
          <w:rtl/>
        </w:rPr>
        <w:t xml:space="preserve">ומדי </w:t>
      </w:r>
      <w:bookmarkStart w:id="56390" w:name="_ETM_Q113_733200"/>
      <w:bookmarkEnd w:id="56390"/>
      <w:r>
        <w:rPr>
          <w:rtl/>
        </w:rPr>
        <w:t xml:space="preserve">פעם </w:t>
      </w:r>
      <w:bookmarkStart w:id="56391" w:name="_ETM_Q113_733410"/>
      <w:bookmarkEnd w:id="56391"/>
      <w:r>
        <w:rPr>
          <w:rtl/>
        </w:rPr>
        <w:t xml:space="preserve">אני </w:t>
      </w:r>
      <w:bookmarkStart w:id="56392" w:name="_ETM_Q113_733559"/>
      <w:bookmarkEnd w:id="56392"/>
      <w:r>
        <w:rPr>
          <w:rtl/>
        </w:rPr>
        <w:t xml:space="preserve">רואה </w:t>
      </w:r>
      <w:bookmarkStart w:id="56393" w:name="_ETM_Q113_733800"/>
      <w:bookmarkEnd w:id="56393"/>
      <w:r>
        <w:rPr>
          <w:rtl/>
        </w:rPr>
        <w:t>אזרחות</w:t>
      </w:r>
      <w:r>
        <w:rPr>
          <w:rFonts w:hint="cs"/>
          <w:rtl/>
        </w:rPr>
        <w:t>.</w:t>
      </w:r>
      <w:r>
        <w:rPr>
          <w:rtl/>
        </w:rPr>
        <w:t xml:space="preserve"> </w:t>
      </w:r>
      <w:bookmarkStart w:id="56394" w:name="_ETM_Q113_734700"/>
      <w:bookmarkEnd w:id="56394"/>
      <w:r>
        <w:rPr>
          <w:rtl/>
        </w:rPr>
        <w:t xml:space="preserve">אני </w:t>
      </w:r>
      <w:bookmarkStart w:id="56395" w:name="_ETM_Q113_734910"/>
      <w:bookmarkEnd w:id="56395"/>
      <w:r>
        <w:rPr>
          <w:rtl/>
        </w:rPr>
        <w:t xml:space="preserve">אמשיך </w:t>
      </w:r>
      <w:bookmarkStart w:id="56396" w:name="_ETM_Q113_735240"/>
      <w:bookmarkEnd w:id="56396"/>
      <w:r>
        <w:rPr>
          <w:rtl/>
        </w:rPr>
        <w:t>להיאבק</w:t>
      </w:r>
      <w:r>
        <w:rPr>
          <w:rFonts w:hint="cs"/>
          <w:rtl/>
        </w:rPr>
        <w:t>, הוא</w:t>
      </w:r>
      <w:r>
        <w:rPr>
          <w:rtl/>
        </w:rPr>
        <w:t xml:space="preserve"> </w:t>
      </w:r>
      <w:bookmarkStart w:id="56397" w:name="_ETM_Q113_735720"/>
      <w:bookmarkEnd w:id="56397"/>
      <w:r>
        <w:rPr>
          <w:rtl/>
        </w:rPr>
        <w:t>כותב</w:t>
      </w:r>
      <w:r>
        <w:rPr>
          <w:rFonts w:hint="cs"/>
          <w:rtl/>
        </w:rPr>
        <w:t>,</w:t>
      </w:r>
      <w:r>
        <w:rPr>
          <w:rtl/>
        </w:rPr>
        <w:t xml:space="preserve"> </w:t>
      </w:r>
      <w:bookmarkStart w:id="56398" w:name="_ETM_Q113_736440"/>
      <w:bookmarkEnd w:id="56398"/>
      <w:r>
        <w:rPr>
          <w:rtl/>
        </w:rPr>
        <w:t xml:space="preserve">עבור </w:t>
      </w:r>
      <w:bookmarkStart w:id="56399" w:name="_ETM_Q113_736740"/>
      <w:bookmarkEnd w:id="56399"/>
      <w:r>
        <w:rPr>
          <w:rtl/>
        </w:rPr>
        <w:t xml:space="preserve">החברים </w:t>
      </w:r>
      <w:bookmarkStart w:id="56400" w:name="_ETM_Q113_737130"/>
      <w:bookmarkEnd w:id="56400"/>
      <w:r>
        <w:rPr>
          <w:rtl/>
        </w:rPr>
        <w:t xml:space="preserve">שלי </w:t>
      </w:r>
      <w:bookmarkStart w:id="56401" w:name="_ETM_Q113_737340"/>
      <w:bookmarkEnd w:id="56401"/>
      <w:r>
        <w:rPr>
          <w:rFonts w:hint="cs"/>
          <w:rtl/>
        </w:rPr>
        <w:t>"</w:t>
      </w:r>
      <w:r>
        <w:rPr>
          <w:rtl/>
        </w:rPr>
        <w:t xml:space="preserve">שהקריבו </w:t>
      </w:r>
      <w:bookmarkStart w:id="56402" w:name="_ETM_Q113_737760"/>
      <w:bookmarkEnd w:id="56402"/>
      <w:r>
        <w:rPr>
          <w:rtl/>
        </w:rPr>
        <w:t xml:space="preserve">את </w:t>
      </w:r>
      <w:bookmarkStart w:id="56403" w:name="_ETM_Q113_737850"/>
      <w:bookmarkEnd w:id="56403"/>
      <w:r>
        <w:rPr>
          <w:rtl/>
        </w:rPr>
        <w:t>חייהם</w:t>
      </w:r>
      <w:r>
        <w:rPr>
          <w:rFonts w:hint="cs"/>
          <w:rtl/>
        </w:rPr>
        <w:t>,</w:t>
      </w:r>
      <w:r>
        <w:rPr>
          <w:rtl/>
        </w:rPr>
        <w:t xml:space="preserve"> </w:t>
      </w:r>
      <w:bookmarkStart w:id="56404" w:name="_ETM_Q113_738420"/>
      <w:bookmarkEnd w:id="56404"/>
      <w:r>
        <w:rPr>
          <w:rtl/>
        </w:rPr>
        <w:t xml:space="preserve">ואני </w:t>
      </w:r>
      <w:bookmarkStart w:id="56405" w:name="_ETM_Q113_738690"/>
      <w:bookmarkEnd w:id="56405"/>
      <w:r>
        <w:rPr>
          <w:rtl/>
        </w:rPr>
        <w:t xml:space="preserve">מתגעגע </w:t>
      </w:r>
      <w:bookmarkStart w:id="56406" w:name="_ETM_Q113_739290"/>
      <w:bookmarkEnd w:id="56406"/>
      <w:r>
        <w:rPr>
          <w:rtl/>
        </w:rPr>
        <w:t xml:space="preserve">אליהם </w:t>
      </w:r>
      <w:bookmarkStart w:id="56407" w:name="_ETM_Q113_739500"/>
      <w:bookmarkEnd w:id="56407"/>
      <w:r>
        <w:rPr>
          <w:rtl/>
        </w:rPr>
        <w:t xml:space="preserve">בכל </w:t>
      </w:r>
      <w:bookmarkStart w:id="56408" w:name="_ETM_Q113_739800"/>
      <w:bookmarkEnd w:id="56408"/>
      <w:r>
        <w:rPr>
          <w:rtl/>
        </w:rPr>
        <w:t>רגע</w:t>
      </w:r>
      <w:r>
        <w:rPr>
          <w:rFonts w:hint="cs"/>
          <w:rtl/>
        </w:rPr>
        <w:t>;</w:t>
      </w:r>
      <w:r>
        <w:rPr>
          <w:rtl/>
        </w:rPr>
        <w:t xml:space="preserve"> </w:t>
      </w:r>
      <w:bookmarkStart w:id="56409" w:name="_ETM_Q113_740309"/>
      <w:bookmarkEnd w:id="56409"/>
      <w:r>
        <w:rPr>
          <w:rtl/>
        </w:rPr>
        <w:t xml:space="preserve">עבור </w:t>
      </w:r>
      <w:bookmarkStart w:id="56410" w:name="_ETM_Q113_740580"/>
      <w:bookmarkEnd w:id="56410"/>
      <w:r>
        <w:rPr>
          <w:rtl/>
        </w:rPr>
        <w:t xml:space="preserve">המשפחה </w:t>
      </w:r>
      <w:bookmarkStart w:id="56411" w:name="_ETM_Q113_741030"/>
      <w:bookmarkEnd w:id="56411"/>
      <w:r>
        <w:rPr>
          <w:rtl/>
        </w:rPr>
        <w:t>שלי</w:t>
      </w:r>
      <w:r>
        <w:rPr>
          <w:rFonts w:hint="cs"/>
          <w:rtl/>
        </w:rPr>
        <w:t>,</w:t>
      </w:r>
      <w:r>
        <w:rPr>
          <w:rtl/>
        </w:rPr>
        <w:t xml:space="preserve"> </w:t>
      </w:r>
      <w:bookmarkStart w:id="56412" w:name="_ETM_Q113_741300"/>
      <w:bookmarkEnd w:id="56412"/>
      <w:r>
        <w:rPr>
          <w:rtl/>
        </w:rPr>
        <w:t xml:space="preserve">שלא </w:t>
      </w:r>
      <w:bookmarkStart w:id="56413" w:name="_ETM_Q113_741510"/>
      <w:bookmarkEnd w:id="56413"/>
      <w:r>
        <w:rPr>
          <w:rFonts w:hint="cs"/>
          <w:rtl/>
        </w:rPr>
        <w:t>י</w:t>
      </w:r>
      <w:r>
        <w:rPr>
          <w:rtl/>
        </w:rPr>
        <w:t xml:space="preserve">שנה </w:t>
      </w:r>
      <w:bookmarkStart w:id="56414" w:name="_ETM_Q113_741809"/>
      <w:bookmarkEnd w:id="56414"/>
      <w:r>
        <w:rPr>
          <w:rtl/>
        </w:rPr>
        <w:t xml:space="preserve">במשך </w:t>
      </w:r>
      <w:bookmarkStart w:id="56415" w:name="_ETM_Q113_742290"/>
      <w:bookmarkEnd w:id="56415"/>
      <w:r>
        <w:rPr>
          <w:rtl/>
        </w:rPr>
        <w:t xml:space="preserve">שנה </w:t>
      </w:r>
      <w:bookmarkStart w:id="56416" w:name="_ETM_Q113_742650"/>
      <w:bookmarkEnd w:id="56416"/>
      <w:r>
        <w:rPr>
          <w:rtl/>
        </w:rPr>
        <w:t xml:space="preserve">וחצי </w:t>
      </w:r>
      <w:bookmarkStart w:id="56417" w:name="_ETM_Q113_743340"/>
      <w:bookmarkEnd w:id="56417"/>
      <w:r>
        <w:rPr>
          <w:rFonts w:hint="cs"/>
          <w:rtl/>
        </w:rPr>
        <w:t>ו</w:t>
      </w:r>
      <w:r>
        <w:rPr>
          <w:rtl/>
        </w:rPr>
        <w:t xml:space="preserve">עבור </w:t>
      </w:r>
      <w:bookmarkStart w:id="56418" w:name="_ETM_Q113_743850"/>
      <w:bookmarkEnd w:id="56418"/>
      <w:r>
        <w:rPr>
          <w:rtl/>
        </w:rPr>
        <w:t xml:space="preserve">המדינה </w:t>
      </w:r>
      <w:bookmarkStart w:id="56419" w:name="_ETM_Q113_744300"/>
      <w:bookmarkEnd w:id="56419"/>
      <w:r>
        <w:rPr>
          <w:rtl/>
        </w:rPr>
        <w:t xml:space="preserve">האהובה </w:t>
      </w:r>
      <w:bookmarkStart w:id="56420" w:name="_ETM_Q113_744660"/>
      <w:bookmarkEnd w:id="56420"/>
      <w:r>
        <w:rPr>
          <w:rtl/>
        </w:rPr>
        <w:t>שלנו</w:t>
      </w:r>
      <w:bookmarkStart w:id="56421" w:name="_ETM_Q113_745320"/>
      <w:bookmarkEnd w:id="56421"/>
      <w:r>
        <w:rPr>
          <w:rFonts w:hint="cs"/>
          <w:rtl/>
        </w:rPr>
        <w:t xml:space="preserve">. </w:t>
      </w:r>
      <w:r>
        <w:rPr>
          <w:rtl/>
        </w:rPr>
        <w:t xml:space="preserve">צריך </w:t>
      </w:r>
      <w:bookmarkStart w:id="56422" w:name="_ETM_Q113_745770"/>
      <w:bookmarkEnd w:id="56422"/>
      <w:r>
        <w:rPr>
          <w:rtl/>
        </w:rPr>
        <w:t xml:space="preserve">שכולם </w:t>
      </w:r>
      <w:bookmarkStart w:id="56423" w:name="_ETM_Q113_746490"/>
      <w:bookmarkEnd w:id="56423"/>
      <w:r>
        <w:rPr>
          <w:rFonts w:hint="cs"/>
          <w:rtl/>
        </w:rPr>
        <w:t>י</w:t>
      </w:r>
      <w:r>
        <w:rPr>
          <w:rtl/>
        </w:rPr>
        <w:t>זכרו</w:t>
      </w:r>
      <w:r>
        <w:rPr>
          <w:rFonts w:hint="cs"/>
          <w:rtl/>
        </w:rPr>
        <w:t>:</w:t>
      </w:r>
      <w:r>
        <w:rPr>
          <w:rtl/>
        </w:rPr>
        <w:t xml:space="preserve"> </w:t>
      </w:r>
      <w:bookmarkStart w:id="56424" w:name="_ETM_Q113_747270"/>
      <w:bookmarkEnd w:id="56424"/>
      <w:r>
        <w:rPr>
          <w:rtl/>
        </w:rPr>
        <w:t xml:space="preserve">הטובים </w:t>
      </w:r>
      <w:bookmarkStart w:id="56425" w:name="_ETM_Q113_747750"/>
      <w:bookmarkEnd w:id="56425"/>
      <w:r>
        <w:rPr>
          <w:rtl/>
        </w:rPr>
        <w:t xml:space="preserve">תמיד </w:t>
      </w:r>
      <w:bookmarkStart w:id="56426" w:name="_ETM_Q113_748050"/>
      <w:bookmarkEnd w:id="56426"/>
      <w:r>
        <w:rPr>
          <w:rtl/>
        </w:rPr>
        <w:t xml:space="preserve">עומדים </w:t>
      </w:r>
      <w:bookmarkStart w:id="56427" w:name="_ETM_Q113_748320"/>
      <w:bookmarkEnd w:id="56427"/>
      <w:r>
        <w:rPr>
          <w:rtl/>
        </w:rPr>
        <w:t>בחזית</w:t>
      </w:r>
      <w:r>
        <w:rPr>
          <w:rFonts w:hint="cs"/>
          <w:rtl/>
        </w:rPr>
        <w:t>,</w:t>
      </w:r>
      <w:r>
        <w:rPr>
          <w:rtl/>
        </w:rPr>
        <w:t xml:space="preserve"> </w:t>
      </w:r>
      <w:bookmarkStart w:id="56428" w:name="_ETM_Q113_748740"/>
      <w:bookmarkEnd w:id="56428"/>
      <w:r>
        <w:rPr>
          <w:rtl/>
        </w:rPr>
        <w:t xml:space="preserve">גם </w:t>
      </w:r>
      <w:bookmarkStart w:id="56429" w:name="_ETM_Q113_748920"/>
      <w:bookmarkEnd w:id="56429"/>
      <w:r>
        <w:rPr>
          <w:rtl/>
        </w:rPr>
        <w:t>כשקשה</w:t>
      </w:r>
      <w:r>
        <w:rPr>
          <w:rFonts w:hint="cs"/>
          <w:rtl/>
        </w:rPr>
        <w:t>.</w:t>
      </w:r>
      <w:r>
        <w:rPr>
          <w:rtl/>
        </w:rPr>
        <w:t xml:space="preserve"> </w:t>
      </w:r>
      <w:bookmarkStart w:id="56430" w:name="_ETM_Q113_749670"/>
      <w:bookmarkEnd w:id="56430"/>
      <w:r>
        <w:rPr>
          <w:rtl/>
        </w:rPr>
        <w:t xml:space="preserve">אנחנו </w:t>
      </w:r>
      <w:bookmarkStart w:id="56431" w:name="_ETM_Q113_750150"/>
      <w:bookmarkEnd w:id="56431"/>
      <w:r>
        <w:rPr>
          <w:rtl/>
        </w:rPr>
        <w:t>הטובים</w:t>
      </w:r>
      <w:r>
        <w:rPr>
          <w:rFonts w:hint="cs"/>
          <w:rtl/>
        </w:rPr>
        <w:t>".</w:t>
      </w:r>
      <w:r>
        <w:rPr>
          <w:rtl/>
        </w:rPr>
        <w:t xml:space="preserve"> </w:t>
      </w:r>
      <w:bookmarkStart w:id="56432" w:name="_ETM_Q113_750960"/>
      <w:bookmarkEnd w:id="56432"/>
    </w:p>
    <w:p w:rsidR="00EA1761" w:rsidRDefault="00EA1761" w:rsidP="00897AE0">
      <w:pPr>
        <w:rPr>
          <w:rtl/>
        </w:rPr>
      </w:pPr>
    </w:p>
    <w:p w:rsidR="00EA1761" w:rsidRDefault="00EA1761" w:rsidP="00897AE0">
      <w:pPr>
        <w:rPr>
          <w:rtl/>
        </w:rPr>
      </w:pPr>
      <w:r>
        <w:rPr>
          <w:rFonts w:hint="cs"/>
          <w:rtl/>
        </w:rPr>
        <w:t>עכשיו באמת - - -</w:t>
      </w:r>
    </w:p>
    <w:p w:rsidR="00EA1761" w:rsidRDefault="00EA1761" w:rsidP="00897AE0">
      <w:pPr>
        <w:rPr>
          <w:rtl/>
        </w:rPr>
      </w:pPr>
    </w:p>
    <w:p w:rsidR="00EA1761" w:rsidRDefault="00EA1761" w:rsidP="00897AE0">
      <w:pPr>
        <w:pStyle w:val="af6"/>
        <w:keepNext/>
        <w:rPr>
          <w:rtl/>
        </w:rPr>
      </w:pPr>
      <w:r w:rsidRPr="00BF27EE">
        <w:rPr>
          <w:rStyle w:val="TagStyle"/>
          <w:rtl/>
        </w:rPr>
        <w:t xml:space="preserve"> &lt;&lt; יור &gt;&gt; </w:t>
      </w:r>
      <w:r>
        <w:rPr>
          <w:rtl/>
        </w:rPr>
        <w:t>היו"ר משה סולומון:</w:t>
      </w:r>
      <w:r w:rsidRPr="00BF27EE">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תודה.</w:t>
      </w:r>
    </w:p>
    <w:p w:rsidR="00EA1761" w:rsidRDefault="00EA1761" w:rsidP="00897AE0">
      <w:pPr>
        <w:rPr>
          <w:rtl/>
        </w:rPr>
      </w:pPr>
      <w:bookmarkStart w:id="56433" w:name="_ETM_Q113_750600"/>
      <w:bookmarkStart w:id="56434" w:name="_ETM_Q113_750657"/>
      <w:bookmarkEnd w:id="56433"/>
      <w:bookmarkEnd w:id="56434"/>
    </w:p>
    <w:p w:rsidR="00EA1761" w:rsidRDefault="00EA1761" w:rsidP="00897AE0">
      <w:pPr>
        <w:pStyle w:val="-"/>
        <w:keepNext/>
        <w:rPr>
          <w:rtl/>
        </w:rPr>
      </w:pPr>
      <w:bookmarkStart w:id="56435" w:name="ET_speakercontinue_6367_15"/>
      <w:r w:rsidRPr="00BF27EE">
        <w:rPr>
          <w:rStyle w:val="TagStyle"/>
          <w:rtl/>
        </w:rPr>
        <w:t xml:space="preserve"> &lt;&lt; דובר_המשך &gt;&gt; </w:t>
      </w:r>
      <w:r>
        <w:rPr>
          <w:rtl/>
        </w:rPr>
        <w:t>שרון ניר (ישראל ביתנו):</w:t>
      </w:r>
      <w:r w:rsidRPr="00BF27EE">
        <w:rPr>
          <w:rStyle w:val="TagStyle"/>
          <w:rtl/>
        </w:rPr>
        <w:t xml:space="preserve"> &lt;&lt; דובר_המשך &gt;&gt;</w:t>
      </w:r>
      <w:r>
        <w:rPr>
          <w:rtl/>
        </w:rPr>
        <w:t xml:space="preserve"> </w:t>
      </w:r>
      <w:bookmarkEnd w:id="56435"/>
    </w:p>
    <w:p w:rsidR="00EA1761" w:rsidRDefault="00EA1761" w:rsidP="00897AE0">
      <w:pPr>
        <w:pStyle w:val="KeepWithNext"/>
        <w:rPr>
          <w:rtl/>
        </w:rPr>
      </w:pPr>
    </w:p>
    <w:p w:rsidR="00EA1761" w:rsidRDefault="00EA1761" w:rsidP="00897AE0">
      <w:pPr>
        <w:rPr>
          <w:rtl/>
        </w:rPr>
      </w:pPr>
      <w:bookmarkStart w:id="56436" w:name="_ETM_Q113_751317"/>
      <w:bookmarkEnd w:id="56436"/>
      <w:r>
        <w:rPr>
          <w:rFonts w:hint="cs"/>
          <w:rtl/>
        </w:rPr>
        <w:t>רק משפט</w:t>
      </w:r>
      <w:bookmarkStart w:id="56437" w:name="_ETM_Q113_751610"/>
      <w:bookmarkEnd w:id="56437"/>
      <w:r>
        <w:rPr>
          <w:rFonts w:hint="cs"/>
          <w:rtl/>
        </w:rPr>
        <w:t xml:space="preserve"> סיום, אדוני. יונתן </w:t>
      </w:r>
      <w:bookmarkStart w:id="56438" w:name="_ETM_Q113_751770"/>
      <w:bookmarkStart w:id="56439" w:name="_ETM_Q113_753190"/>
      <w:bookmarkStart w:id="56440" w:name="_ETM_Q113_753340"/>
      <w:bookmarkStart w:id="56441" w:name="_ETM_Q113_753700"/>
      <w:bookmarkStart w:id="56442" w:name="_ETM_Q113_753970"/>
      <w:bookmarkStart w:id="56443" w:name="_ETM_Q113_754720"/>
      <w:bookmarkStart w:id="56444" w:name="_ETM_Q113_755170"/>
      <w:bookmarkEnd w:id="56438"/>
      <w:bookmarkEnd w:id="56439"/>
      <w:bookmarkEnd w:id="56440"/>
      <w:bookmarkEnd w:id="56441"/>
      <w:bookmarkEnd w:id="56442"/>
      <w:bookmarkEnd w:id="56443"/>
      <w:bookmarkEnd w:id="56444"/>
      <w:r>
        <w:rPr>
          <w:rtl/>
        </w:rPr>
        <w:t xml:space="preserve">שלו </w:t>
      </w:r>
      <w:bookmarkStart w:id="56445" w:name="_ETM_Q113_756410"/>
      <w:bookmarkEnd w:id="56445"/>
      <w:r>
        <w:rPr>
          <w:rtl/>
        </w:rPr>
        <w:t xml:space="preserve">תמצת </w:t>
      </w:r>
      <w:bookmarkStart w:id="56446" w:name="_ETM_Q113_757040"/>
      <w:bookmarkEnd w:id="56446"/>
      <w:r>
        <w:rPr>
          <w:rtl/>
        </w:rPr>
        <w:t xml:space="preserve">פה </w:t>
      </w:r>
      <w:bookmarkStart w:id="56447" w:name="_ETM_Q113_757190"/>
      <w:bookmarkEnd w:id="56447"/>
      <w:r>
        <w:rPr>
          <w:rtl/>
        </w:rPr>
        <w:t xml:space="preserve">בפוסט </w:t>
      </w:r>
      <w:bookmarkStart w:id="56448" w:name="_ETM_Q113_757610"/>
      <w:bookmarkEnd w:id="56448"/>
      <w:r>
        <w:rPr>
          <w:rFonts w:hint="cs"/>
          <w:rtl/>
        </w:rPr>
        <w:t>אחד</w:t>
      </w:r>
      <w:r>
        <w:rPr>
          <w:rtl/>
        </w:rPr>
        <w:t xml:space="preserve"> </w:t>
      </w:r>
      <w:bookmarkStart w:id="56449" w:name="_ETM_Q113_758500"/>
      <w:bookmarkEnd w:id="56449"/>
      <w:r>
        <w:rPr>
          <w:rtl/>
        </w:rPr>
        <w:t xml:space="preserve">את </w:t>
      </w:r>
      <w:bookmarkStart w:id="56450" w:name="_ETM_Q113_758830"/>
      <w:bookmarkEnd w:id="56450"/>
      <w:r>
        <w:rPr>
          <w:rtl/>
        </w:rPr>
        <w:t xml:space="preserve">מה </w:t>
      </w:r>
      <w:bookmarkStart w:id="56451" w:name="_ETM_Q113_759039"/>
      <w:bookmarkEnd w:id="56451"/>
      <w:r>
        <w:rPr>
          <w:rtl/>
        </w:rPr>
        <w:t xml:space="preserve">שמרגישים </w:t>
      </w:r>
      <w:bookmarkStart w:id="56452" w:name="_ETM_Q113_760030"/>
      <w:bookmarkEnd w:id="56452"/>
      <w:r>
        <w:rPr>
          <w:rtl/>
        </w:rPr>
        <w:t>הצעירים</w:t>
      </w:r>
      <w:r>
        <w:rPr>
          <w:rFonts w:hint="cs"/>
          <w:rtl/>
        </w:rPr>
        <w:t>.</w:t>
      </w:r>
      <w:r>
        <w:rPr>
          <w:rtl/>
        </w:rPr>
        <w:t xml:space="preserve"> </w:t>
      </w:r>
      <w:bookmarkStart w:id="56453" w:name="_ETM_Q113_761210"/>
      <w:bookmarkEnd w:id="56453"/>
      <w:r>
        <w:rPr>
          <w:rtl/>
        </w:rPr>
        <w:t xml:space="preserve">תראו </w:t>
      </w:r>
      <w:bookmarkStart w:id="56454" w:name="_ETM_Q113_762110"/>
      <w:bookmarkEnd w:id="56454"/>
      <w:r>
        <w:rPr>
          <w:rtl/>
        </w:rPr>
        <w:t xml:space="preserve">את </w:t>
      </w:r>
      <w:bookmarkStart w:id="56455" w:name="_ETM_Q113_762289"/>
      <w:bookmarkEnd w:id="56455"/>
      <w:r>
        <w:rPr>
          <w:rtl/>
        </w:rPr>
        <w:t>הצעירים</w:t>
      </w:r>
      <w:r>
        <w:rPr>
          <w:rFonts w:hint="cs"/>
          <w:rtl/>
        </w:rPr>
        <w:t>,</w:t>
      </w:r>
      <w:r>
        <w:rPr>
          <w:rtl/>
        </w:rPr>
        <w:t xml:space="preserve"> </w:t>
      </w:r>
      <w:bookmarkStart w:id="56456" w:name="_ETM_Q113_762889"/>
      <w:bookmarkEnd w:id="56456"/>
      <w:r>
        <w:rPr>
          <w:rtl/>
        </w:rPr>
        <w:t xml:space="preserve">תראו </w:t>
      </w:r>
      <w:bookmarkStart w:id="56457" w:name="_ETM_Q113_763220"/>
      <w:bookmarkEnd w:id="56457"/>
      <w:r>
        <w:rPr>
          <w:rtl/>
        </w:rPr>
        <w:t xml:space="preserve">את </w:t>
      </w:r>
      <w:bookmarkStart w:id="56458" w:name="_ETM_Q113_763280"/>
      <w:bookmarkEnd w:id="56458"/>
      <w:r>
        <w:rPr>
          <w:rtl/>
        </w:rPr>
        <w:t xml:space="preserve">המצוקות </w:t>
      </w:r>
      <w:bookmarkStart w:id="56459" w:name="_ETM_Q113_763940"/>
      <w:bookmarkEnd w:id="56459"/>
      <w:r>
        <w:rPr>
          <w:rtl/>
        </w:rPr>
        <w:t>שלהם</w:t>
      </w:r>
      <w:r>
        <w:rPr>
          <w:rFonts w:hint="cs"/>
          <w:rtl/>
        </w:rPr>
        <w:t>.</w:t>
      </w:r>
      <w:r>
        <w:rPr>
          <w:rtl/>
        </w:rPr>
        <w:t xml:space="preserve"> </w:t>
      </w:r>
      <w:bookmarkStart w:id="56460" w:name="_ETM_Q113_764569"/>
      <w:bookmarkEnd w:id="56460"/>
      <w:r>
        <w:rPr>
          <w:rtl/>
        </w:rPr>
        <w:t xml:space="preserve">הוא </w:t>
      </w:r>
      <w:bookmarkStart w:id="56461" w:name="_ETM_Q113_764720"/>
      <w:bookmarkEnd w:id="56461"/>
      <w:r>
        <w:rPr>
          <w:rtl/>
        </w:rPr>
        <w:t xml:space="preserve">לא </w:t>
      </w:r>
      <w:bookmarkStart w:id="56462" w:name="_ETM_Q113_764840"/>
      <w:bookmarkEnd w:id="56462"/>
      <w:r>
        <w:rPr>
          <w:rtl/>
        </w:rPr>
        <w:t xml:space="preserve">יכול </w:t>
      </w:r>
      <w:bookmarkStart w:id="56463" w:name="_ETM_Q113_765169"/>
      <w:bookmarkEnd w:id="56463"/>
      <w:r>
        <w:rPr>
          <w:rtl/>
        </w:rPr>
        <w:t xml:space="preserve">להיות </w:t>
      </w:r>
      <w:bookmarkStart w:id="56464" w:name="_ETM_Q113_765410"/>
      <w:bookmarkEnd w:id="56464"/>
      <w:r>
        <w:rPr>
          <w:rtl/>
        </w:rPr>
        <w:t xml:space="preserve">רק </w:t>
      </w:r>
      <w:bookmarkStart w:id="56465" w:name="_ETM_Q113_765650"/>
      <w:bookmarkEnd w:id="56465"/>
      <w:r>
        <w:rPr>
          <w:rtl/>
        </w:rPr>
        <w:t xml:space="preserve">איש </w:t>
      </w:r>
      <w:bookmarkStart w:id="56466" w:name="_ETM_Q113_765830"/>
      <w:bookmarkEnd w:id="56466"/>
      <w:r>
        <w:rPr>
          <w:rtl/>
        </w:rPr>
        <w:t>מילואים</w:t>
      </w:r>
      <w:r>
        <w:rPr>
          <w:rFonts w:hint="cs"/>
          <w:rtl/>
        </w:rPr>
        <w:t>,</w:t>
      </w:r>
      <w:r>
        <w:rPr>
          <w:rtl/>
        </w:rPr>
        <w:t xml:space="preserve"> </w:t>
      </w:r>
      <w:bookmarkStart w:id="56467" w:name="_ETM_Q113_766580"/>
      <w:bookmarkEnd w:id="56467"/>
      <w:r>
        <w:rPr>
          <w:rtl/>
        </w:rPr>
        <w:t xml:space="preserve">הוא </w:t>
      </w:r>
      <w:bookmarkStart w:id="56468" w:name="_ETM_Q113_766699"/>
      <w:bookmarkEnd w:id="56468"/>
      <w:r>
        <w:rPr>
          <w:rtl/>
        </w:rPr>
        <w:t xml:space="preserve">צריך </w:t>
      </w:r>
      <w:bookmarkStart w:id="56469" w:name="_ETM_Q113_766910"/>
      <w:bookmarkEnd w:id="56469"/>
      <w:r>
        <w:rPr>
          <w:rtl/>
        </w:rPr>
        <w:t xml:space="preserve">להיות </w:t>
      </w:r>
      <w:bookmarkStart w:id="56470" w:name="_ETM_Q113_767120"/>
      <w:bookmarkEnd w:id="56470"/>
      <w:r>
        <w:rPr>
          <w:rtl/>
        </w:rPr>
        <w:t xml:space="preserve">איש </w:t>
      </w:r>
      <w:bookmarkStart w:id="56471" w:name="_ETM_Q113_767300"/>
      <w:bookmarkEnd w:id="56471"/>
      <w:r>
        <w:rPr>
          <w:rtl/>
        </w:rPr>
        <w:t xml:space="preserve">מילואים </w:t>
      </w:r>
      <w:bookmarkStart w:id="56472" w:name="_ETM_Q113_767889"/>
      <w:bookmarkEnd w:id="56472"/>
      <w:r>
        <w:rPr>
          <w:rtl/>
        </w:rPr>
        <w:t>ואזרח</w:t>
      </w:r>
      <w:r>
        <w:rPr>
          <w:rFonts w:hint="cs"/>
          <w:rtl/>
        </w:rPr>
        <w:t>,</w:t>
      </w:r>
      <w:r>
        <w:rPr>
          <w:rtl/>
        </w:rPr>
        <w:t xml:space="preserve"> </w:t>
      </w:r>
      <w:bookmarkStart w:id="56473" w:name="_ETM_Q113_769179"/>
      <w:bookmarkEnd w:id="56473"/>
      <w:r>
        <w:rPr>
          <w:rtl/>
        </w:rPr>
        <w:t xml:space="preserve">וזה </w:t>
      </w:r>
      <w:bookmarkStart w:id="56474" w:name="_ETM_Q113_769569"/>
      <w:bookmarkEnd w:id="56474"/>
      <w:r>
        <w:rPr>
          <w:rtl/>
        </w:rPr>
        <w:t>בסדר</w:t>
      </w:r>
      <w:r>
        <w:rPr>
          <w:rFonts w:hint="cs"/>
          <w:rtl/>
        </w:rPr>
        <w:t>.</w:t>
      </w:r>
      <w:r>
        <w:rPr>
          <w:rtl/>
        </w:rPr>
        <w:t xml:space="preserve"> </w:t>
      </w:r>
      <w:bookmarkStart w:id="56475" w:name="_ETM_Q113_770469"/>
      <w:bookmarkEnd w:id="56475"/>
      <w:r>
        <w:rPr>
          <w:rtl/>
        </w:rPr>
        <w:t xml:space="preserve">כך </w:t>
      </w:r>
      <w:bookmarkStart w:id="56476" w:name="_ETM_Q113_770860"/>
      <w:bookmarkEnd w:id="56476"/>
      <w:r>
        <w:rPr>
          <w:rtl/>
        </w:rPr>
        <w:t xml:space="preserve">נעשה </w:t>
      </w:r>
      <w:bookmarkStart w:id="56477" w:name="_ETM_Q113_771219"/>
      <w:bookmarkEnd w:id="56477"/>
      <w:r>
        <w:rPr>
          <w:rtl/>
        </w:rPr>
        <w:t xml:space="preserve">רק </w:t>
      </w:r>
      <w:bookmarkStart w:id="56478" w:name="_ETM_Q113_771400"/>
      <w:bookmarkEnd w:id="56478"/>
      <w:r>
        <w:rPr>
          <w:rtl/>
        </w:rPr>
        <w:t xml:space="preserve">אם </w:t>
      </w:r>
      <w:bookmarkStart w:id="56479" w:name="_ETM_Q113_771490"/>
      <w:bookmarkEnd w:id="56479"/>
      <w:r>
        <w:rPr>
          <w:rtl/>
        </w:rPr>
        <w:t xml:space="preserve">נגייס </w:t>
      </w:r>
      <w:bookmarkStart w:id="56480" w:name="_ETM_Q113_772030"/>
      <w:bookmarkEnd w:id="56480"/>
      <w:r>
        <w:rPr>
          <w:rtl/>
        </w:rPr>
        <w:t xml:space="preserve">את </w:t>
      </w:r>
      <w:bookmarkStart w:id="56481" w:name="_ETM_Q113_772179"/>
      <w:bookmarkEnd w:id="56481"/>
      <w:r>
        <w:rPr>
          <w:rtl/>
        </w:rPr>
        <w:t xml:space="preserve">כולם </w:t>
      </w:r>
      <w:bookmarkStart w:id="56482" w:name="_ETM_Q113_772689"/>
      <w:bookmarkEnd w:id="56482"/>
      <w:r>
        <w:rPr>
          <w:rtl/>
        </w:rPr>
        <w:t xml:space="preserve">ונרחיב </w:t>
      </w:r>
      <w:bookmarkStart w:id="56483" w:name="_ETM_Q113_773289"/>
      <w:bookmarkEnd w:id="56483"/>
      <w:r>
        <w:rPr>
          <w:rtl/>
        </w:rPr>
        <w:t xml:space="preserve">את </w:t>
      </w:r>
      <w:bookmarkStart w:id="56484" w:name="_ETM_Q113_773379"/>
      <w:bookmarkEnd w:id="56484"/>
      <w:r>
        <w:rPr>
          <w:rtl/>
        </w:rPr>
        <w:t xml:space="preserve">מעגל </w:t>
      </w:r>
      <w:bookmarkStart w:id="56485" w:name="_ETM_Q113_773830"/>
      <w:bookmarkEnd w:id="56485"/>
      <w:r>
        <w:rPr>
          <w:rFonts w:hint="cs"/>
          <w:rtl/>
        </w:rPr>
        <w:t>ה</w:t>
      </w:r>
      <w:r>
        <w:rPr>
          <w:rtl/>
        </w:rPr>
        <w:t>תעסוקה</w:t>
      </w:r>
      <w:r>
        <w:rPr>
          <w:rFonts w:hint="cs"/>
          <w:rtl/>
        </w:rPr>
        <w:t>.</w:t>
      </w:r>
      <w:r>
        <w:rPr>
          <w:rtl/>
        </w:rPr>
        <w:t xml:space="preserve"> </w:t>
      </w:r>
      <w:bookmarkStart w:id="56486" w:name="_ETM_Q113_775580"/>
      <w:bookmarkEnd w:id="56486"/>
      <w:r>
        <w:rPr>
          <w:rtl/>
        </w:rPr>
        <w:t>תודה</w:t>
      </w:r>
      <w:r>
        <w:rPr>
          <w:rFonts w:hint="cs"/>
          <w:rtl/>
        </w:rPr>
        <w:t>,</w:t>
      </w:r>
      <w:r>
        <w:rPr>
          <w:rtl/>
        </w:rPr>
        <w:t xml:space="preserve"> </w:t>
      </w:r>
      <w:bookmarkStart w:id="56487" w:name="_ETM_Q113_775880"/>
      <w:bookmarkEnd w:id="56487"/>
      <w:r>
        <w:rPr>
          <w:rtl/>
        </w:rPr>
        <w:t>אדוני</w:t>
      </w:r>
      <w:r>
        <w:rPr>
          <w:rFonts w:hint="cs"/>
          <w:rtl/>
        </w:rPr>
        <w:t>.</w:t>
      </w:r>
      <w:r>
        <w:rPr>
          <w:rtl/>
        </w:rPr>
        <w:t xml:space="preserve"> </w:t>
      </w:r>
      <w:bookmarkStart w:id="56488" w:name="_ETM_Q113_776300"/>
      <w:bookmarkEnd w:id="56488"/>
    </w:p>
    <w:p w:rsidR="00EA1761" w:rsidRDefault="00EA1761" w:rsidP="00897AE0">
      <w:pPr>
        <w:rPr>
          <w:rtl/>
        </w:rPr>
      </w:pPr>
    </w:p>
    <w:p w:rsidR="00EA1761" w:rsidRDefault="00EA1761" w:rsidP="00897AE0">
      <w:pPr>
        <w:pStyle w:val="af6"/>
        <w:keepNext/>
        <w:rPr>
          <w:rtl/>
        </w:rPr>
      </w:pPr>
      <w:bookmarkStart w:id="56489" w:name="TOR_Q114"/>
      <w:bookmarkEnd w:id="56489"/>
      <w:r w:rsidRPr="00183EEB">
        <w:rPr>
          <w:rStyle w:val="TagStyle"/>
          <w:rtl/>
        </w:rPr>
        <w:t xml:space="preserve">&lt;&lt; יור &gt;&gt; </w:t>
      </w:r>
      <w:r>
        <w:rPr>
          <w:rtl/>
        </w:rPr>
        <w:t>היו"ר משה סולומון:</w:t>
      </w:r>
      <w:r w:rsidRPr="00183EEB">
        <w:rPr>
          <w:rStyle w:val="TagStyle"/>
          <w:rtl/>
        </w:rPr>
        <w:t xml:space="preserve"> &lt;&lt; יור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 xml:space="preserve">תודה רבה. חברת הכנסת דבי ביטון, בבקשה. שלום. לרשותך 20 דקות, בבקשה. </w:t>
      </w:r>
    </w:p>
    <w:p w:rsidR="00EA1761" w:rsidRDefault="00EA1761" w:rsidP="00897AE0">
      <w:pPr>
        <w:rPr>
          <w:rtl/>
        </w:rPr>
      </w:pPr>
    </w:p>
    <w:p w:rsidR="00EA1761" w:rsidRDefault="00EA1761" w:rsidP="00897AE0">
      <w:pPr>
        <w:pStyle w:val="a4"/>
        <w:keepNext/>
        <w:rPr>
          <w:rtl/>
        </w:rPr>
      </w:pPr>
      <w:bookmarkStart w:id="56490" w:name="ET_speaker_6341_2"/>
      <w:r w:rsidRPr="00183EEB">
        <w:rPr>
          <w:rStyle w:val="TagStyle"/>
          <w:rtl/>
        </w:rPr>
        <w:t xml:space="preserve"> &lt;&lt; דובר &gt;&gt; </w:t>
      </w:r>
      <w:bookmarkStart w:id="56491" w:name="_Toc193838576"/>
      <w:bookmarkStart w:id="56492" w:name="_Toc193883225"/>
      <w:r>
        <w:rPr>
          <w:rtl/>
        </w:rPr>
        <w:t>דבי ביטון (יש עתיד):</w:t>
      </w:r>
      <w:bookmarkEnd w:id="56491"/>
      <w:bookmarkEnd w:id="56492"/>
      <w:r w:rsidRPr="00183EEB">
        <w:rPr>
          <w:rStyle w:val="TagStyle"/>
          <w:rtl/>
        </w:rPr>
        <w:t xml:space="preserve"> &lt;&lt; דובר &gt;&gt;</w:t>
      </w:r>
      <w:r>
        <w:rPr>
          <w:rtl/>
        </w:rPr>
        <w:t xml:space="preserve">   </w:t>
      </w:r>
      <w:bookmarkEnd w:id="56490"/>
    </w:p>
    <w:p w:rsidR="00EA1761" w:rsidRDefault="00EA1761" w:rsidP="00897AE0">
      <w:pPr>
        <w:pStyle w:val="KeepWithNext"/>
        <w:rPr>
          <w:rtl/>
        </w:rPr>
      </w:pPr>
    </w:p>
    <w:p w:rsidR="00EA1761" w:rsidRDefault="00EA1761" w:rsidP="00897AE0">
      <w:pPr>
        <w:rPr>
          <w:rtl/>
        </w:rPr>
      </w:pPr>
      <w:r>
        <w:rPr>
          <w:rFonts w:hint="cs"/>
          <w:rtl/>
        </w:rPr>
        <w:t xml:space="preserve">כבוד היושב-ראש, אזרחי מדינת ישראל, </w:t>
      </w:r>
      <w:bookmarkStart w:id="56493" w:name="_ETM_Q114_204000"/>
      <w:bookmarkEnd w:id="56493"/>
      <w:r>
        <w:rPr>
          <w:rFonts w:hint="cs"/>
          <w:rtl/>
        </w:rPr>
        <w:t xml:space="preserve">השעה 05:50, פיליבסטר ארוך. בעוד כמה שעות, אדוני, הכיסאות האלה יהיו מלאים. אתה יודע </w:t>
      </w:r>
      <w:bookmarkStart w:id="56494" w:name="_ETM_Q114_213000"/>
      <w:bookmarkEnd w:id="56494"/>
      <w:r>
        <w:rPr>
          <w:rFonts w:hint="cs"/>
          <w:rtl/>
        </w:rPr>
        <w:t xml:space="preserve">איפה כולם? כולם ישנים. הם כבר ישנים, אני </w:t>
      </w:r>
      <w:bookmarkStart w:id="56495" w:name="_ETM_Q114_215000"/>
      <w:bookmarkEnd w:id="56495"/>
      <w:r>
        <w:rPr>
          <w:rFonts w:hint="cs"/>
          <w:rtl/>
        </w:rPr>
        <w:t xml:space="preserve">חושבת, משעה 14:00, 15:00, 16:00, כי אין להם שום </w:t>
      </w:r>
      <w:bookmarkStart w:id="56496" w:name="_ETM_Q114_226000"/>
      <w:bookmarkEnd w:id="56496"/>
      <w:r>
        <w:rPr>
          <w:rFonts w:hint="cs"/>
          <w:rtl/>
        </w:rPr>
        <w:t xml:space="preserve">מצפון, והשינה שלהם היא טובה. וכל כך הרבה </w:t>
      </w:r>
      <w:bookmarkStart w:id="56497" w:name="_ETM_Q114_234000"/>
      <w:bookmarkEnd w:id="56497"/>
      <w:r>
        <w:rPr>
          <w:rFonts w:hint="cs"/>
          <w:rtl/>
        </w:rPr>
        <w:t xml:space="preserve">כסף נשפך כשוחד פוליטי רק כדי שהתקציב הזה יעבור </w:t>
      </w:r>
      <w:bookmarkStart w:id="56498" w:name="_ETM_Q114_241000"/>
      <w:bookmarkEnd w:id="56498"/>
      <w:r>
        <w:rPr>
          <w:rFonts w:hint="cs"/>
          <w:rtl/>
        </w:rPr>
        <w:t xml:space="preserve">על חשבונם של מוגבלים, על חשבונם של מילואימניקים, </w:t>
      </w:r>
      <w:bookmarkStart w:id="56499" w:name="_ETM_Q114_243000"/>
      <w:bookmarkEnd w:id="56499"/>
      <w:r>
        <w:rPr>
          <w:rFonts w:hint="cs"/>
          <w:rtl/>
        </w:rPr>
        <w:t xml:space="preserve">על חשבונם של אזרחים מן השורה, והכול בשם </w:t>
      </w:r>
      <w:bookmarkStart w:id="56500" w:name="_ETM_Q114_246000"/>
      <w:bookmarkEnd w:id="56500"/>
      <w:r>
        <w:rPr>
          <w:rFonts w:hint="cs"/>
          <w:rtl/>
        </w:rPr>
        <w:t>הדמוקרטיה, כאילו שמישהו בחר בהם כדי שאלה יהיו התו</w:t>
      </w:r>
      <w:bookmarkStart w:id="56501" w:name="_ETM_Q114_256000"/>
      <w:bookmarkEnd w:id="56501"/>
      <w:r>
        <w:rPr>
          <w:rFonts w:hint="cs"/>
          <w:rtl/>
        </w:rPr>
        <w:t xml:space="preserve">צאות. </w:t>
      </w:r>
    </w:p>
    <w:p w:rsidR="00EA1761" w:rsidRDefault="00EA1761" w:rsidP="00897AE0">
      <w:pPr>
        <w:rPr>
          <w:rtl/>
        </w:rPr>
      </w:pPr>
    </w:p>
    <w:p w:rsidR="00EA1761" w:rsidRDefault="00EA1761" w:rsidP="00897AE0">
      <w:pPr>
        <w:rPr>
          <w:rtl/>
        </w:rPr>
      </w:pPr>
      <w:bookmarkStart w:id="56502" w:name="_ETM_Q114_259000"/>
      <w:bookmarkEnd w:id="56502"/>
      <w:r>
        <w:rPr>
          <w:rFonts w:hint="cs"/>
          <w:rtl/>
        </w:rPr>
        <w:t xml:space="preserve">כבוד היושב-ראש, זו קדנציה ראשונה שלי, שנתיים וחצי. אני אגיד לך את האמת, אני לא זוכרת רגע של </w:t>
      </w:r>
      <w:bookmarkStart w:id="56503" w:name="_ETM_Q114_264000"/>
      <w:bookmarkEnd w:id="56503"/>
      <w:r>
        <w:rPr>
          <w:rFonts w:hint="cs"/>
          <w:rtl/>
        </w:rPr>
        <w:t xml:space="preserve">שקט במליאה הזו. נחתי לכנסת ישראל </w:t>
      </w:r>
      <w:r>
        <w:rPr>
          <w:rtl/>
        </w:rPr>
        <w:t>–</w:t>
      </w:r>
      <w:r>
        <w:rPr>
          <w:rFonts w:hint="cs"/>
          <w:rtl/>
        </w:rPr>
        <w:t xml:space="preserve"> איזה יופי,</w:t>
      </w:r>
      <w:bookmarkStart w:id="56504" w:name="_ETM_Q114_275000"/>
      <w:bookmarkEnd w:id="56504"/>
      <w:r>
        <w:rPr>
          <w:rFonts w:hint="cs"/>
          <w:rtl/>
        </w:rPr>
        <w:t xml:space="preserve"> היינו צריכים לטפל בראש הממשלה ביבי ובמשפחתו. אז היינו צריכים קצת יותר לביגוד, קצת יותר למנקות, עוד קצת מתנות, וקצת </w:t>
      </w:r>
      <w:bookmarkStart w:id="56505" w:name="_ETM_Q114_287000"/>
      <w:bookmarkEnd w:id="56505"/>
      <w:r>
        <w:rPr>
          <w:rFonts w:hint="cs"/>
          <w:rtl/>
        </w:rPr>
        <w:t xml:space="preserve">הפיכה משפטית, כי כבר יש משפטים. טוב, חשבתי, משהו עובר </w:t>
      </w:r>
      <w:bookmarkStart w:id="56506" w:name="_ETM_Q114_291000"/>
      <w:bookmarkEnd w:id="56506"/>
      <w:r>
        <w:rPr>
          <w:rFonts w:hint="cs"/>
          <w:rtl/>
        </w:rPr>
        <w:t xml:space="preserve">באיזשהו שלב. הכנסת הזאת גם עובדת לאזרחים, כמו שלפחות כך </w:t>
      </w:r>
      <w:bookmarkStart w:id="56507" w:name="_ETM_Q114_296000"/>
      <w:bookmarkEnd w:id="56507"/>
      <w:r>
        <w:rPr>
          <w:rFonts w:hint="cs"/>
          <w:rtl/>
        </w:rPr>
        <w:t xml:space="preserve">ראיתי כשהייתי בבית. זה לא קרה. </w:t>
      </w:r>
    </w:p>
    <w:p w:rsidR="00EA1761" w:rsidRDefault="00EA1761" w:rsidP="00897AE0">
      <w:pPr>
        <w:rPr>
          <w:rtl/>
        </w:rPr>
      </w:pPr>
    </w:p>
    <w:p w:rsidR="00EA1761" w:rsidRDefault="00EA1761" w:rsidP="00C20F05">
      <w:pPr>
        <w:rPr>
          <w:rtl/>
        </w:rPr>
      </w:pPr>
      <w:r>
        <w:rPr>
          <w:rFonts w:hint="cs"/>
          <w:rtl/>
        </w:rPr>
        <w:t>ואז בא 7 באוקטובר</w:t>
      </w:r>
      <w:bookmarkStart w:id="56508" w:name="_ETM_Q114_303000"/>
      <w:bookmarkEnd w:id="56508"/>
      <w:r>
        <w:rPr>
          <w:rFonts w:hint="cs"/>
          <w:rtl/>
        </w:rPr>
        <w:t xml:space="preserve">, האסון הכי הכי קשה שהיה למדינת ישראל, </w:t>
      </w:r>
      <w:bookmarkStart w:id="56509" w:name="_ETM_Q114_307000"/>
      <w:bookmarkEnd w:id="56509"/>
      <w:r>
        <w:rPr>
          <w:rFonts w:hint="cs"/>
          <w:rtl/>
        </w:rPr>
        <w:t xml:space="preserve">שואה בתוך המדינה שלנו. יש כאלה שאומרים: למה </w:t>
      </w:r>
      <w:bookmarkStart w:id="56510" w:name="_ETM_Q114_308000"/>
      <w:bookmarkEnd w:id="56510"/>
      <w:r>
        <w:rPr>
          <w:rFonts w:hint="cs"/>
          <w:rtl/>
        </w:rPr>
        <w:t xml:space="preserve">את אומרת </w:t>
      </w:r>
      <w:r w:rsidR="00C20F05">
        <w:rPr>
          <w:rFonts w:hint="cs"/>
          <w:rtl/>
        </w:rPr>
        <w:t>"</w:t>
      </w:r>
      <w:r>
        <w:rPr>
          <w:rFonts w:hint="cs"/>
          <w:rtl/>
        </w:rPr>
        <w:t>שואה</w:t>
      </w:r>
      <w:r w:rsidR="00C20F05">
        <w:rPr>
          <w:rFonts w:hint="cs"/>
          <w:rtl/>
        </w:rPr>
        <w:t>"</w:t>
      </w:r>
      <w:r>
        <w:rPr>
          <w:rFonts w:hint="cs"/>
          <w:rtl/>
        </w:rPr>
        <w:t xml:space="preserve">? אני אומרת </w:t>
      </w:r>
      <w:r w:rsidR="00C20F05">
        <w:rPr>
          <w:rFonts w:hint="cs"/>
          <w:rtl/>
        </w:rPr>
        <w:t>"</w:t>
      </w:r>
      <w:r>
        <w:rPr>
          <w:rFonts w:hint="cs"/>
          <w:rtl/>
        </w:rPr>
        <w:t>שואה</w:t>
      </w:r>
      <w:r w:rsidR="00C20F05">
        <w:rPr>
          <w:rFonts w:hint="cs"/>
          <w:rtl/>
        </w:rPr>
        <w:t>"</w:t>
      </w:r>
      <w:r>
        <w:rPr>
          <w:rFonts w:hint="cs"/>
          <w:rtl/>
        </w:rPr>
        <w:t xml:space="preserve"> מסיבה פשוטה, כי בשואה הראשונה לא הייתה לנו מדינה, לא היה לנו צבא, לא היה לנו ביטחון, לא היה לנו ראש ממשלה. כאן היה </w:t>
      </w:r>
      <w:bookmarkStart w:id="56511" w:name="_ETM_Q114_323000"/>
      <w:bookmarkEnd w:id="56511"/>
      <w:r>
        <w:rPr>
          <w:rFonts w:hint="cs"/>
          <w:rtl/>
        </w:rPr>
        <w:t xml:space="preserve">לנו הכול ולא היה לנו כלום. היה לנו טבח, היה </w:t>
      </w:r>
      <w:bookmarkStart w:id="56512" w:name="_ETM_Q114_321000"/>
      <w:bookmarkEnd w:id="56512"/>
      <w:r>
        <w:rPr>
          <w:rFonts w:hint="cs"/>
          <w:rtl/>
        </w:rPr>
        <w:t>לנו מחדל, הייתה לנו העברת כספים,</w:t>
      </w:r>
      <w:bookmarkStart w:id="56513" w:name="_ETM_Q114_329000"/>
      <w:bookmarkEnd w:id="56513"/>
      <w:r>
        <w:rPr>
          <w:rFonts w:hint="cs"/>
          <w:rtl/>
        </w:rPr>
        <w:t xml:space="preserve"> היה לנו חמאס שהפך להיות נכס, לילות לא שקטים. </w:t>
      </w:r>
      <w:bookmarkStart w:id="56514" w:name="_ETM_Q114_336000"/>
      <w:bookmarkEnd w:id="56514"/>
      <w:r>
        <w:rPr>
          <w:rFonts w:hint="cs"/>
          <w:rtl/>
        </w:rPr>
        <w:t xml:space="preserve">ואני יכולה להרשות לעצמי להגיד, אדוני, שעוד היום </w:t>
      </w:r>
      <w:bookmarkStart w:id="56515" w:name="_ETM_Q114_340000"/>
      <w:bookmarkEnd w:id="56515"/>
      <w:r>
        <w:rPr>
          <w:rFonts w:hint="cs"/>
          <w:rtl/>
        </w:rPr>
        <w:t xml:space="preserve">הניצחון המוחלט הקיש אצלנו בשדרות, ושוב חטפנו רקטות, ושוב כולם </w:t>
      </w:r>
      <w:bookmarkStart w:id="56516" w:name="_ETM_Q114_347000"/>
      <w:bookmarkEnd w:id="56516"/>
      <w:r>
        <w:rPr>
          <w:rFonts w:hint="cs"/>
          <w:rtl/>
        </w:rPr>
        <w:t>מסתתרים ושוב הילדים חוזרים להרטיב, וחלקם מכונסים, ומי יודע אם בכלל ירצו לקום מחר בב</w:t>
      </w:r>
      <w:bookmarkStart w:id="56517" w:name="_ETM_Q114_354000"/>
      <w:bookmarkEnd w:id="56517"/>
      <w:r>
        <w:rPr>
          <w:rFonts w:hint="cs"/>
          <w:rtl/>
        </w:rPr>
        <w:t xml:space="preserve">וקר, ומה יעשו ההורים. יכול להיות שיגידו: אתם יכולים </w:t>
      </w:r>
      <w:bookmarkStart w:id="56518" w:name="_ETM_Q114_353000"/>
      <w:bookmarkEnd w:id="56518"/>
      <w:r>
        <w:rPr>
          <w:rFonts w:hint="cs"/>
          <w:rtl/>
        </w:rPr>
        <w:t>ללכת לבתי הספר</w:t>
      </w:r>
      <w:r w:rsidR="00C20F05">
        <w:rPr>
          <w:rFonts w:hint="cs"/>
          <w:rtl/>
        </w:rPr>
        <w:t>,</w:t>
      </w:r>
      <w:r>
        <w:rPr>
          <w:rFonts w:hint="cs"/>
          <w:rtl/>
        </w:rPr>
        <w:t xml:space="preserve"> וההורים, שלא עצמו עין דקה, י</w:t>
      </w:r>
      <w:bookmarkStart w:id="56519" w:name="_ETM_Q114_361000"/>
      <w:bookmarkEnd w:id="56519"/>
      <w:r>
        <w:rPr>
          <w:rFonts w:hint="cs"/>
          <w:rtl/>
        </w:rPr>
        <w:t xml:space="preserve">יקחו אותם לבית הספר וילכו לעבודה </w:t>
      </w:r>
      <w:r>
        <w:rPr>
          <w:rFonts w:hint="eastAsia"/>
          <w:rtl/>
        </w:rPr>
        <w:t xml:space="preserve">– </w:t>
      </w:r>
      <w:r>
        <w:rPr>
          <w:rFonts w:hint="cs"/>
          <w:rtl/>
        </w:rPr>
        <w:t xml:space="preserve">אולי לא ילכו </w:t>
      </w:r>
      <w:bookmarkStart w:id="56520" w:name="_ETM_Q114_363000"/>
      <w:bookmarkEnd w:id="56520"/>
      <w:r>
        <w:rPr>
          <w:rFonts w:hint="cs"/>
          <w:rtl/>
        </w:rPr>
        <w:t xml:space="preserve">לעבודה, אבל מי ישלם להם? לא נשאר כסף. מי </w:t>
      </w:r>
      <w:bookmarkStart w:id="56521" w:name="_ETM_Q114_364000"/>
      <w:bookmarkEnd w:id="56521"/>
      <w:r>
        <w:rPr>
          <w:rFonts w:hint="cs"/>
          <w:rtl/>
        </w:rPr>
        <w:t xml:space="preserve">ישלם להם? </w:t>
      </w:r>
    </w:p>
    <w:p w:rsidR="00EA1761" w:rsidRDefault="00EA1761" w:rsidP="00897AE0">
      <w:pPr>
        <w:rPr>
          <w:rtl/>
        </w:rPr>
      </w:pPr>
    </w:p>
    <w:p w:rsidR="00EA1761" w:rsidRDefault="00EA1761" w:rsidP="00897AE0">
      <w:pPr>
        <w:rPr>
          <w:rtl/>
        </w:rPr>
      </w:pPr>
      <w:bookmarkStart w:id="56522" w:name="_ETM_Q114_372000"/>
      <w:bookmarkEnd w:id="56522"/>
      <w:r>
        <w:rPr>
          <w:rFonts w:hint="cs"/>
          <w:rtl/>
        </w:rPr>
        <w:t xml:space="preserve">כבוד היושב-ראש, האמן לי, נגמרו המילים. אזרחי </w:t>
      </w:r>
      <w:bookmarkStart w:id="56523" w:name="_ETM_Q114_377000"/>
      <w:bookmarkEnd w:id="56523"/>
      <w:r>
        <w:rPr>
          <w:rFonts w:hint="cs"/>
          <w:rtl/>
        </w:rPr>
        <w:t xml:space="preserve">מדינת ישראל, הרוב, נמצאים ברחובות בבקשה אחת: תפסיקו את </w:t>
      </w:r>
      <w:bookmarkStart w:id="56524" w:name="_ETM_Q114_385000"/>
      <w:bookmarkEnd w:id="56524"/>
      <w:r>
        <w:rPr>
          <w:rFonts w:hint="cs"/>
          <w:rtl/>
        </w:rPr>
        <w:t>הביזה, תחזירו את החטופים, תסיימו עם המלחמה הזו. ואפשר. אי</w:t>
      </w:r>
      <w:bookmarkStart w:id="56525" w:name="_ETM_Q114_386000"/>
      <w:bookmarkEnd w:id="56525"/>
      <w:r>
        <w:rPr>
          <w:rFonts w:hint="cs"/>
          <w:rtl/>
        </w:rPr>
        <w:t xml:space="preserve">-אפשר לבוא ולהחליט: עכשיו אנחנו רוצים להפעיל לחץ על החמאס </w:t>
      </w:r>
      <w:bookmarkStart w:id="56526" w:name="_ETM_Q114_391000"/>
      <w:bookmarkEnd w:id="56526"/>
      <w:r>
        <w:rPr>
          <w:rFonts w:hint="cs"/>
          <w:rtl/>
        </w:rPr>
        <w:t>כדי שתהיה עסקה. 20 שנה לא רק שלא הפעלת לחץ</w:t>
      </w:r>
      <w:bookmarkStart w:id="56527" w:name="_ETM_Q114_396000"/>
      <w:bookmarkEnd w:id="56527"/>
      <w:r>
        <w:rPr>
          <w:rFonts w:hint="cs"/>
          <w:rtl/>
        </w:rPr>
        <w:t xml:space="preserve"> </w:t>
      </w:r>
      <w:r>
        <w:rPr>
          <w:rFonts w:hint="eastAsia"/>
          <w:rtl/>
        </w:rPr>
        <w:t>–</w:t>
      </w:r>
      <w:r>
        <w:rPr>
          <w:rFonts w:hint="cs"/>
          <w:rtl/>
        </w:rPr>
        <w:t xml:space="preserve"> ההפך, שימנת ושימנת ושימנת. וכולם ידעו על המנהרות. אנשים, אזרחים מן המניין, הגישו עדויות שחופרים להם מתחת לבית, </w:t>
      </w:r>
      <w:bookmarkStart w:id="56528" w:name="_ETM_Q114_409000"/>
      <w:bookmarkEnd w:id="56528"/>
      <w:r>
        <w:rPr>
          <w:rFonts w:hint="cs"/>
          <w:rtl/>
        </w:rPr>
        <w:t xml:space="preserve">שהם שומעים רעשים. אבל מישהו </w:t>
      </w:r>
      <w:r>
        <w:rPr>
          <w:rtl/>
        </w:rPr>
        <w:t>–</w:t>
      </w:r>
      <w:r>
        <w:rPr>
          <w:rFonts w:hint="cs"/>
          <w:rtl/>
        </w:rPr>
        <w:t xml:space="preserve"> נאטמו אוזניו, עיניו כמובן </w:t>
      </w:r>
      <w:bookmarkStart w:id="56529" w:name="_ETM_Q114_417000"/>
      <w:bookmarkEnd w:id="56529"/>
      <w:r>
        <w:rPr>
          <w:rFonts w:hint="cs"/>
          <w:rtl/>
        </w:rPr>
        <w:t>עצומות, כי הן עדיין עצומות, ואזרחי מדינת ישראל משלמים מחיר, מחיר כבד, אם זה כלכלי, אם זה ביטחוני,</w:t>
      </w:r>
      <w:bookmarkStart w:id="56530" w:name="_ETM_Q114_429000"/>
      <w:bookmarkEnd w:id="56530"/>
      <w:r>
        <w:rPr>
          <w:rFonts w:hint="cs"/>
          <w:rtl/>
        </w:rPr>
        <w:t xml:space="preserve"> אם זה קרע בעם. </w:t>
      </w:r>
    </w:p>
    <w:p w:rsidR="00EA1761" w:rsidRDefault="00EA1761" w:rsidP="00897AE0">
      <w:pPr>
        <w:rPr>
          <w:rtl/>
        </w:rPr>
      </w:pPr>
    </w:p>
    <w:p w:rsidR="00EA1761" w:rsidRDefault="00EA1761" w:rsidP="00897AE0">
      <w:pPr>
        <w:rPr>
          <w:rtl/>
        </w:rPr>
      </w:pPr>
      <w:r>
        <w:rPr>
          <w:rFonts w:hint="cs"/>
          <w:rtl/>
        </w:rPr>
        <w:t xml:space="preserve">אתה יוצא לרחובות, ואתם אומרים: </w:t>
      </w:r>
      <w:bookmarkStart w:id="56531" w:name="_ETM_Q114_430000"/>
      <w:bookmarkEnd w:id="56531"/>
      <w:r>
        <w:rPr>
          <w:rFonts w:hint="cs"/>
          <w:rtl/>
        </w:rPr>
        <w:t>לא תהיה מלחמת אחים, חס וחלילה. חס וחלילה שתהיה מלחמת</w:t>
      </w:r>
      <w:bookmarkStart w:id="56532" w:name="_ETM_Q114_439000"/>
      <w:bookmarkEnd w:id="56532"/>
      <w:r w:rsidR="000B7257">
        <w:rPr>
          <w:rFonts w:hint="cs"/>
          <w:rtl/>
        </w:rPr>
        <w:t xml:space="preserve"> אחים. לאן אתם רוצים שנגיע, </w:t>
      </w:r>
      <w:r>
        <w:rPr>
          <w:rFonts w:hint="cs"/>
          <w:rtl/>
        </w:rPr>
        <w:t>לאיזה שפל</w:t>
      </w:r>
      <w:r w:rsidR="00C20F05">
        <w:rPr>
          <w:rFonts w:hint="cs"/>
          <w:rtl/>
        </w:rPr>
        <w:t>,</w:t>
      </w:r>
      <w:r>
        <w:rPr>
          <w:rFonts w:hint="cs"/>
          <w:rtl/>
        </w:rPr>
        <w:t xml:space="preserve"> אם תהיה </w:t>
      </w:r>
      <w:bookmarkStart w:id="56533" w:name="_ETM_Q114_442000"/>
      <w:bookmarkEnd w:id="56533"/>
      <w:r>
        <w:rPr>
          <w:rFonts w:hint="cs"/>
          <w:rtl/>
        </w:rPr>
        <w:t xml:space="preserve">מלחמת אחים? אבל איך לא תהיה אם מי </w:t>
      </w:r>
      <w:bookmarkStart w:id="56534" w:name="_ETM_Q114_443000"/>
      <w:bookmarkEnd w:id="56534"/>
      <w:r>
        <w:rPr>
          <w:rFonts w:hint="cs"/>
          <w:rtl/>
        </w:rPr>
        <w:t xml:space="preserve">שיושב כאן ומנהל את המקום הזה יוצר את הקרע הזה, ממציא לו כל מיני מילים וכל </w:t>
      </w:r>
      <w:bookmarkStart w:id="56535" w:name="_ETM_Q114_450000"/>
      <w:bookmarkEnd w:id="56535"/>
      <w:r>
        <w:rPr>
          <w:rFonts w:hint="cs"/>
          <w:rtl/>
        </w:rPr>
        <w:t>מיני לפלו</w:t>
      </w:r>
      <w:r w:rsidR="000B7257">
        <w:rPr>
          <w:rFonts w:hint="cs"/>
          <w:rtl/>
        </w:rPr>
        <w:t>פי לשון? על מה ולמה? לא נגמר לך,</w:t>
      </w:r>
      <w:r>
        <w:rPr>
          <w:rFonts w:hint="cs"/>
          <w:rtl/>
        </w:rPr>
        <w:t xml:space="preserve"> לא </w:t>
      </w:r>
      <w:bookmarkStart w:id="56536" w:name="_ETM_Q114_455000"/>
      <w:bookmarkEnd w:id="56536"/>
      <w:r w:rsidR="000B7257">
        <w:rPr>
          <w:rFonts w:hint="cs"/>
          <w:rtl/>
        </w:rPr>
        <w:t>כואב לך הלב,</w:t>
      </w:r>
      <w:r>
        <w:rPr>
          <w:rFonts w:hint="cs"/>
          <w:rtl/>
        </w:rPr>
        <w:t xml:space="preserve"> לא כואב לך על המדינה? יש </w:t>
      </w:r>
      <w:bookmarkStart w:id="56537" w:name="_ETM_Q114_460000"/>
      <w:bookmarkEnd w:id="56537"/>
      <w:r>
        <w:rPr>
          <w:rFonts w:hint="cs"/>
          <w:rtl/>
        </w:rPr>
        <w:t xml:space="preserve">לך בכלל לב? אני שואלת, יש לך בכלל לב? </w:t>
      </w:r>
      <w:bookmarkStart w:id="56538" w:name="_ETM_Q114_462000"/>
      <w:bookmarkEnd w:id="56538"/>
      <w:r>
        <w:rPr>
          <w:rFonts w:hint="cs"/>
          <w:rtl/>
        </w:rPr>
        <w:t xml:space="preserve">אולי גם זה משהו שאנחנו צריכים לבדוק, כי עכשיו אני </w:t>
      </w:r>
      <w:bookmarkStart w:id="56539" w:name="_ETM_Q114_464000"/>
      <w:bookmarkEnd w:id="56539"/>
      <w:r>
        <w:rPr>
          <w:rFonts w:hint="cs"/>
          <w:rtl/>
        </w:rPr>
        <w:t xml:space="preserve">מבינה שיש לו גם תחזוקה ללב. מה נסגר? איך אפשר </w:t>
      </w:r>
      <w:bookmarkStart w:id="56540" w:name="_ETM_Q114_468000"/>
      <w:bookmarkEnd w:id="56540"/>
      <w:r>
        <w:rPr>
          <w:rFonts w:hint="cs"/>
          <w:rtl/>
        </w:rPr>
        <w:t xml:space="preserve">להסתכל בעיניים של המשפחות? איך אפשר להסתכל על תושבי </w:t>
      </w:r>
      <w:bookmarkStart w:id="56541" w:name="_ETM_Q114_471000"/>
      <w:bookmarkEnd w:id="56541"/>
      <w:r>
        <w:rPr>
          <w:rFonts w:hint="cs"/>
          <w:rtl/>
        </w:rPr>
        <w:t xml:space="preserve">העוטף והצפון? </w:t>
      </w:r>
    </w:p>
    <w:p w:rsidR="00EA1761" w:rsidRDefault="00EA1761" w:rsidP="00897AE0">
      <w:pPr>
        <w:rPr>
          <w:rtl/>
        </w:rPr>
      </w:pPr>
    </w:p>
    <w:p w:rsidR="00EA1761" w:rsidRDefault="00EA1761" w:rsidP="00897AE0">
      <w:pPr>
        <w:rPr>
          <w:rtl/>
        </w:rPr>
      </w:pPr>
      <w:bookmarkStart w:id="56542" w:name="_ETM_Q114_480000"/>
      <w:bookmarkEnd w:id="56542"/>
      <w:r>
        <w:rPr>
          <w:rFonts w:hint="cs"/>
          <w:rtl/>
        </w:rPr>
        <w:t xml:space="preserve">200 מיליון שקל יש פער כדי לשקם </w:t>
      </w:r>
      <w:bookmarkStart w:id="56543" w:name="_ETM_Q114_479000"/>
      <w:bookmarkEnd w:id="56543"/>
      <w:r>
        <w:rPr>
          <w:rFonts w:hint="cs"/>
          <w:rtl/>
        </w:rPr>
        <w:t xml:space="preserve">את ניר עוז. אתם מבינים את זה? 200 מיליון. ואיפה </w:t>
      </w:r>
      <w:bookmarkStart w:id="56544" w:name="_ETM_Q114_485000"/>
      <w:bookmarkEnd w:id="56544"/>
      <w:r>
        <w:rPr>
          <w:rFonts w:hint="cs"/>
          <w:rtl/>
        </w:rPr>
        <w:t>הכספים, חברים? נו, ברור, צריך קואליציוני. מה אכפת לכם מניר</w:t>
      </w:r>
      <w:bookmarkStart w:id="56545" w:name="_ETM_Q114_494000"/>
      <w:bookmarkEnd w:id="56545"/>
      <w:r>
        <w:rPr>
          <w:rFonts w:hint="cs"/>
          <w:rtl/>
        </w:rPr>
        <w:t xml:space="preserve"> עוז? מה אכפת לכם מאותם אנשים </w:t>
      </w:r>
      <w:r>
        <w:rPr>
          <w:rFonts w:hint="cs"/>
          <w:rtl/>
        </w:rPr>
        <w:lastRenderedPageBreak/>
        <w:t xml:space="preserve">ששילמו בחייהם, ששישה בתים </w:t>
      </w:r>
      <w:bookmarkStart w:id="56546" w:name="_ETM_Q114_500000"/>
      <w:bookmarkEnd w:id="56546"/>
      <w:r>
        <w:rPr>
          <w:rFonts w:hint="cs"/>
          <w:rtl/>
        </w:rPr>
        <w:t xml:space="preserve">בסך הכול נשארו עומדים על כנם? האמן לי, אני עומדת כאן, אני מתכוונת לקרוא דברים ואני לא מצליחה, משום שאני </w:t>
      </w:r>
      <w:bookmarkStart w:id="56547" w:name="_ETM_Q114_510000"/>
      <w:bookmarkEnd w:id="56547"/>
      <w:r>
        <w:rPr>
          <w:rFonts w:hint="cs"/>
          <w:rtl/>
        </w:rPr>
        <w:t xml:space="preserve">לא מצליחה להבין את האטימות, את חוסר ההתייחסות לאזרחים שקמים </w:t>
      </w:r>
      <w:bookmarkStart w:id="56548" w:name="_ETM_Q114_512000"/>
      <w:bookmarkEnd w:id="56548"/>
      <w:r>
        <w:rPr>
          <w:rFonts w:hint="cs"/>
          <w:rtl/>
        </w:rPr>
        <w:t xml:space="preserve">כל בוקר, שולחים את הילדים לבית הספר, מלמדים </w:t>
      </w:r>
      <w:bookmarkStart w:id="56549" w:name="_ETM_Q114_519000"/>
      <w:bookmarkEnd w:id="56549"/>
      <w:r>
        <w:rPr>
          <w:rFonts w:hint="cs"/>
          <w:rtl/>
        </w:rPr>
        <w:t xml:space="preserve">אותם, שולחים אותם לצבא, שולחים אותם לאקדמיה, משלמים מיסים, משלמים </w:t>
      </w:r>
      <w:bookmarkStart w:id="56550" w:name="_ETM_Q114_530000"/>
      <w:bookmarkEnd w:id="56550"/>
      <w:r>
        <w:rPr>
          <w:rFonts w:hint="cs"/>
          <w:rtl/>
        </w:rPr>
        <w:t xml:space="preserve">לפעמים לא רק בחיי ילדיהם, ויש כאן מי שנוח לו </w:t>
      </w:r>
      <w:bookmarkStart w:id="56551" w:name="_ETM_Q114_536000"/>
      <w:bookmarkEnd w:id="56551"/>
      <w:r>
        <w:rPr>
          <w:rFonts w:hint="cs"/>
          <w:rtl/>
        </w:rPr>
        <w:t xml:space="preserve">וחשוב לו </w:t>
      </w:r>
      <w:r>
        <w:rPr>
          <w:rtl/>
        </w:rPr>
        <w:t>–</w:t>
      </w:r>
      <w:r>
        <w:rPr>
          <w:rFonts w:hint="cs"/>
          <w:rtl/>
        </w:rPr>
        <w:t xml:space="preserve"> נקרא לזה בשפה המקובלת "פרזיטים". </w:t>
      </w:r>
    </w:p>
    <w:p w:rsidR="00EA1761" w:rsidRDefault="00EA1761" w:rsidP="00897AE0">
      <w:pPr>
        <w:rPr>
          <w:rtl/>
        </w:rPr>
      </w:pPr>
    </w:p>
    <w:p w:rsidR="00EA1761" w:rsidRDefault="00EA1761" w:rsidP="000B7257">
      <w:pPr>
        <w:rPr>
          <w:rtl/>
        </w:rPr>
      </w:pPr>
      <w:bookmarkStart w:id="56552" w:name="_ETM_Q114_537000"/>
      <w:bookmarkEnd w:id="56552"/>
      <w:r>
        <w:rPr>
          <w:rFonts w:hint="cs"/>
          <w:rtl/>
        </w:rPr>
        <w:t xml:space="preserve">נושא הגיוס הפך להיות מחלוקת. אני לא זוכרת, באמת, כשאני </w:t>
      </w:r>
      <w:bookmarkStart w:id="56553" w:name="_ETM_Q114_543000"/>
      <w:bookmarkEnd w:id="56553"/>
      <w:r>
        <w:rPr>
          <w:rFonts w:hint="cs"/>
          <w:rtl/>
        </w:rPr>
        <w:t xml:space="preserve">סיימתי י"ב היה לי ברור שאני הולכת לצבא. </w:t>
      </w:r>
      <w:bookmarkStart w:id="56554" w:name="_ETM_Q114_551000"/>
      <w:bookmarkEnd w:id="56554"/>
      <w:r>
        <w:rPr>
          <w:rFonts w:hint="cs"/>
          <w:rtl/>
        </w:rPr>
        <w:t xml:space="preserve">ואני מזכירה: אני באה מבית מזרחי, לא מתו על זה </w:t>
      </w:r>
      <w:bookmarkStart w:id="56555" w:name="_ETM_Q114_553000"/>
      <w:bookmarkEnd w:id="56555"/>
      <w:r>
        <w:rPr>
          <w:rFonts w:hint="cs"/>
          <w:rtl/>
        </w:rPr>
        <w:t xml:space="preserve">שבנות הלכו לצבא. אבל מעולם לא שמעתי את הוריי, </w:t>
      </w:r>
      <w:bookmarkStart w:id="56556" w:name="_ETM_Q114_552000"/>
      <w:bookmarkEnd w:id="56556"/>
      <w:r>
        <w:rPr>
          <w:rFonts w:hint="cs"/>
          <w:rtl/>
        </w:rPr>
        <w:t>כילדה בכורה, אומרים: סליחה, סליחה, את יכולת</w:t>
      </w:r>
      <w:bookmarkStart w:id="56557" w:name="_ETM_Q114_560000"/>
      <w:bookmarkEnd w:id="56557"/>
      <w:r>
        <w:rPr>
          <w:rFonts w:hint="cs"/>
          <w:rtl/>
        </w:rPr>
        <w:t xml:space="preserve"> להצהיר. אתה יודע שיכלו להצהיר, והיו כאלה שעשו את </w:t>
      </w:r>
      <w:bookmarkStart w:id="56558" w:name="_ETM_Q114_561000"/>
      <w:bookmarkEnd w:id="56558"/>
      <w:r>
        <w:rPr>
          <w:rFonts w:hint="cs"/>
          <w:rtl/>
        </w:rPr>
        <w:t xml:space="preserve">זה. הוריי אפילו לא חשבו על זה, ואין יותר שמח </w:t>
      </w:r>
      <w:bookmarkStart w:id="56559" w:name="_ETM_Q114_570000"/>
      <w:bookmarkEnd w:id="56559"/>
      <w:r>
        <w:rPr>
          <w:rFonts w:hint="cs"/>
          <w:rtl/>
        </w:rPr>
        <w:t>ובאמת מאושר מלראות את אבי כשהוא רואה אותך עם</w:t>
      </w:r>
      <w:bookmarkStart w:id="56560" w:name="_ETM_Q114_574000"/>
      <w:bookmarkEnd w:id="56560"/>
      <w:r>
        <w:rPr>
          <w:rFonts w:hint="cs"/>
          <w:rtl/>
        </w:rPr>
        <w:t xml:space="preserve"> המדים, כשאת מגיעה הביתה. ובנותיי, שיש להן פטור, שירתו </w:t>
      </w:r>
      <w:bookmarkStart w:id="56561" w:name="_ETM_Q114_580000"/>
      <w:bookmarkEnd w:id="56561"/>
      <w:r>
        <w:rPr>
          <w:rFonts w:hint="cs"/>
          <w:rtl/>
        </w:rPr>
        <w:t xml:space="preserve">בצה"ל, ובתי הקטנה רק לפני שלושה שבועות סיימה בבה"ד 1 </w:t>
      </w:r>
      <w:bookmarkStart w:id="56562" w:name="_ETM_Q114_579000"/>
      <w:bookmarkEnd w:id="56562"/>
      <w:r>
        <w:rPr>
          <w:rFonts w:hint="cs"/>
          <w:rtl/>
        </w:rPr>
        <w:t xml:space="preserve">ותמשיך ותילחם וחתומה קבע ולוחמת. ואתם לא מתביישים </w:t>
      </w:r>
      <w:r>
        <w:rPr>
          <w:rFonts w:hint="eastAsia"/>
          <w:rtl/>
        </w:rPr>
        <w:t xml:space="preserve">– </w:t>
      </w:r>
      <w:r>
        <w:rPr>
          <w:rFonts w:hint="cs"/>
          <w:rtl/>
        </w:rPr>
        <w:t>יוצאים</w:t>
      </w:r>
      <w:bookmarkStart w:id="56563" w:name="_ETM_Q114_587000"/>
      <w:bookmarkEnd w:id="56563"/>
      <w:r>
        <w:rPr>
          <w:rFonts w:hint="cs"/>
          <w:rtl/>
        </w:rPr>
        <w:t xml:space="preserve"> לרחובות</w:t>
      </w:r>
      <w:r w:rsidR="000B7257">
        <w:rPr>
          <w:rFonts w:hint="cs"/>
          <w:rtl/>
        </w:rPr>
        <w:t>:</w:t>
      </w:r>
      <w:r>
        <w:rPr>
          <w:rFonts w:hint="cs"/>
          <w:rtl/>
        </w:rPr>
        <w:t xml:space="preserve"> נמות ולא נתגייס? אדוני, באמת, נגמרות לי המילים. אני</w:t>
      </w:r>
      <w:bookmarkStart w:id="56564" w:name="_ETM_Q114_598000"/>
      <w:bookmarkEnd w:id="56564"/>
      <w:r>
        <w:rPr>
          <w:rFonts w:hint="cs"/>
          <w:rtl/>
        </w:rPr>
        <w:t xml:space="preserve"> מנסה להבין. </w:t>
      </w:r>
    </w:p>
    <w:p w:rsidR="00EA1761" w:rsidRDefault="00EA1761" w:rsidP="00897AE0">
      <w:pPr>
        <w:rPr>
          <w:rtl/>
        </w:rPr>
      </w:pPr>
    </w:p>
    <w:p w:rsidR="00EA1761" w:rsidRDefault="00EA1761" w:rsidP="000B7257">
      <w:pPr>
        <w:rPr>
          <w:rtl/>
        </w:rPr>
      </w:pPr>
      <w:r>
        <w:rPr>
          <w:rFonts w:hint="cs"/>
          <w:rtl/>
        </w:rPr>
        <w:t xml:space="preserve">ואז אומרים: אה, עושים עליהום על החרדים. מה </w:t>
      </w:r>
      <w:bookmarkStart w:id="56565" w:name="_ETM_Q114_601000"/>
      <w:bookmarkEnd w:id="56565"/>
      <w:r>
        <w:rPr>
          <w:rFonts w:hint="cs"/>
          <w:rtl/>
        </w:rPr>
        <w:t xml:space="preserve">עושים עליהום על החרדים? אתה יודע כמה </w:t>
      </w:r>
      <w:bookmarkStart w:id="56566" w:name="_ETM_Q114_602000"/>
      <w:bookmarkEnd w:id="56566"/>
      <w:r>
        <w:rPr>
          <w:rFonts w:hint="cs"/>
          <w:rtl/>
        </w:rPr>
        <w:t xml:space="preserve">חברים חרדים יש לנו? אתה יודע כמה דתיים </w:t>
      </w:r>
      <w:r w:rsidR="000B7257">
        <w:rPr>
          <w:rFonts w:hint="cs"/>
          <w:rtl/>
        </w:rPr>
        <w:t>ש</w:t>
      </w:r>
      <w:r>
        <w:rPr>
          <w:rFonts w:hint="cs"/>
          <w:rtl/>
        </w:rPr>
        <w:t xml:space="preserve">בעצם שירתו? </w:t>
      </w:r>
      <w:bookmarkStart w:id="56567" w:name="_ETM_Q114_604000"/>
      <w:bookmarkEnd w:id="56567"/>
      <w:r>
        <w:rPr>
          <w:rFonts w:hint="cs"/>
          <w:rtl/>
        </w:rPr>
        <w:t>אתם לא רוצים לשרת בצבא</w:t>
      </w:r>
      <w:r w:rsidR="000B7257">
        <w:rPr>
          <w:rFonts w:hint="cs"/>
          <w:rtl/>
        </w:rPr>
        <w:t>,</w:t>
      </w:r>
      <w:r>
        <w:rPr>
          <w:rFonts w:hint="cs"/>
          <w:rtl/>
        </w:rPr>
        <w:t xml:space="preserve"> תשרתו במתכונת אחרת, תראו </w:t>
      </w:r>
      <w:bookmarkStart w:id="56568" w:name="_ETM_Q114_609000"/>
      <w:bookmarkEnd w:id="56568"/>
      <w:r>
        <w:rPr>
          <w:rFonts w:hint="cs"/>
          <w:rtl/>
        </w:rPr>
        <w:t xml:space="preserve">רק שאכפת לכם. אבל עכשיו, למה שתשרתו? קיבלתם מיליארדים וכבר </w:t>
      </w:r>
      <w:bookmarkStart w:id="56569" w:name="_ETM_Q114_620000"/>
      <w:bookmarkEnd w:id="56569"/>
      <w:r>
        <w:rPr>
          <w:rFonts w:hint="cs"/>
          <w:rtl/>
        </w:rPr>
        <w:t xml:space="preserve">ישלמו לכם את הכול, אז עכשיו מה שנשאר לכם זה </w:t>
      </w:r>
      <w:bookmarkStart w:id="56570" w:name="_ETM_Q114_621000"/>
      <w:bookmarkEnd w:id="56570"/>
      <w:r>
        <w:rPr>
          <w:rFonts w:hint="cs"/>
          <w:rtl/>
        </w:rPr>
        <w:t xml:space="preserve">לצאת לרחובות, וחלקכם גם </w:t>
      </w:r>
      <w:r w:rsidR="000B7257">
        <w:rPr>
          <w:rFonts w:hint="cs"/>
          <w:rtl/>
        </w:rPr>
        <w:t>י</w:t>
      </w:r>
      <w:r>
        <w:rPr>
          <w:rFonts w:hint="cs"/>
          <w:rtl/>
        </w:rPr>
        <w:t xml:space="preserve">משיך לעקוץ את המדינה. כי </w:t>
      </w:r>
      <w:bookmarkStart w:id="56571" w:name="_ETM_Q114_626000"/>
      <w:bookmarkEnd w:id="56571"/>
      <w:r>
        <w:rPr>
          <w:rFonts w:hint="cs"/>
          <w:rtl/>
        </w:rPr>
        <w:t xml:space="preserve">בסוף אנחנו גם פוגשים אותם במקומות עבודה לא ממש מדווחים, לצערי; כן, לא כולם, אבל יש גם כאלה. ואלה </w:t>
      </w:r>
      <w:bookmarkStart w:id="56572" w:name="_ETM_Q114_629000"/>
      <w:bookmarkEnd w:id="56572"/>
      <w:r>
        <w:rPr>
          <w:rFonts w:hint="cs"/>
          <w:rtl/>
        </w:rPr>
        <w:t xml:space="preserve">כולם צריכים לצאת להילחם ולהיות חלק מהצבא, בטח ובטח במחיר </w:t>
      </w:r>
      <w:bookmarkStart w:id="56573" w:name="_ETM_Q114_635000"/>
      <w:bookmarkEnd w:id="56573"/>
      <w:r>
        <w:rPr>
          <w:rFonts w:hint="cs"/>
          <w:rtl/>
        </w:rPr>
        <w:t xml:space="preserve">ששילמנו. </w:t>
      </w:r>
    </w:p>
    <w:p w:rsidR="00EA1761" w:rsidRDefault="00EA1761" w:rsidP="00897AE0">
      <w:pPr>
        <w:rPr>
          <w:rtl/>
        </w:rPr>
      </w:pPr>
    </w:p>
    <w:p w:rsidR="00EA1761" w:rsidRDefault="00EA1761" w:rsidP="000B7257">
      <w:pPr>
        <w:rPr>
          <w:rtl/>
        </w:rPr>
      </w:pPr>
      <w:bookmarkStart w:id="56574" w:name="_ETM_Q114_645000"/>
      <w:bookmarkEnd w:id="56574"/>
      <w:r>
        <w:rPr>
          <w:rFonts w:hint="cs"/>
          <w:rtl/>
        </w:rPr>
        <w:t xml:space="preserve">אדוני, אני אפילו לא יודעת, אני כועסת, </w:t>
      </w:r>
      <w:bookmarkStart w:id="56575" w:name="_ETM_Q114_648000"/>
      <w:bookmarkEnd w:id="56575"/>
      <w:r>
        <w:rPr>
          <w:rFonts w:hint="cs"/>
          <w:rtl/>
        </w:rPr>
        <w:t>נרגשת, מאוכזבת. זה באמת מעבר לבינתי. אתה מגדל פה דור. אני מסתכלת על הנכדים שלי ואני ש</w:t>
      </w:r>
      <w:bookmarkStart w:id="56576" w:name="_ETM_Q114_657000"/>
      <w:bookmarkEnd w:id="56576"/>
      <w:r>
        <w:rPr>
          <w:rFonts w:hint="cs"/>
          <w:rtl/>
        </w:rPr>
        <w:t xml:space="preserve">ומעת את הנכד שלי אומר: סבתא, אני מסיים צבא, </w:t>
      </w:r>
      <w:bookmarkStart w:id="56577" w:name="_ETM_Q114_659000"/>
      <w:bookmarkEnd w:id="56577"/>
      <w:r>
        <w:rPr>
          <w:rFonts w:hint="cs"/>
          <w:rtl/>
        </w:rPr>
        <w:t xml:space="preserve">אני עושה את האקזיט, מביא כסף למדינה. ילד בן 13 </w:t>
      </w:r>
      <w:r>
        <w:rPr>
          <w:rFonts w:hint="eastAsia"/>
          <w:rtl/>
        </w:rPr>
        <w:t xml:space="preserve">– </w:t>
      </w:r>
      <w:r>
        <w:rPr>
          <w:rFonts w:hint="cs"/>
          <w:rtl/>
        </w:rPr>
        <w:t xml:space="preserve">תראה על מה הוא חושב, הוא חושב </w:t>
      </w:r>
      <w:bookmarkStart w:id="56578" w:name="_ETM_Q114_663000"/>
      <w:bookmarkEnd w:id="56578"/>
      <w:r>
        <w:rPr>
          <w:rFonts w:hint="cs"/>
          <w:rtl/>
        </w:rPr>
        <w:t xml:space="preserve">על המדינה שלו. הוא חושב שהוא ילך להילחם. הוא </w:t>
      </w:r>
      <w:bookmarkStart w:id="56579" w:name="_ETM_Q114_666000"/>
      <w:bookmarkEnd w:id="56579"/>
      <w:r>
        <w:rPr>
          <w:rFonts w:hint="cs"/>
          <w:rtl/>
        </w:rPr>
        <w:t>יודע שהוא יהיה חייל. ואני אומרת: למה אי-אפשר לחנך את</w:t>
      </w:r>
      <w:bookmarkStart w:id="56580" w:name="_ETM_Q114_670000"/>
      <w:bookmarkEnd w:id="56580"/>
      <w:r>
        <w:rPr>
          <w:rFonts w:hint="cs"/>
          <w:rtl/>
        </w:rPr>
        <w:t xml:space="preserve"> כולנו אותו דבר? אתה יודע, גם בתורה, אם</w:t>
      </w:r>
      <w:bookmarkStart w:id="56581" w:name="_ETM_Q114_675000"/>
      <w:bookmarkEnd w:id="56581"/>
      <w:r>
        <w:rPr>
          <w:rFonts w:hint="cs"/>
          <w:rtl/>
        </w:rPr>
        <w:t xml:space="preserve"> אנחנו נחזור לסיפורי ההיסטוריה שלנו, כולם נלחמו. איך הגענו למצב שגם שר שותף למוזיקה ולמילים של השיר, שלדעתי מי </w:t>
      </w:r>
      <w:bookmarkStart w:id="56582" w:name="_ETM_Q114_689000"/>
      <w:bookmarkEnd w:id="56582"/>
      <w:r>
        <w:rPr>
          <w:rFonts w:hint="cs"/>
          <w:rtl/>
        </w:rPr>
        <w:t xml:space="preserve">שמנגן אותו צריך להיכנס לכלא? כי זו הסתה, כי </w:t>
      </w:r>
      <w:bookmarkStart w:id="56583" w:name="_ETM_Q114_688000"/>
      <w:bookmarkEnd w:id="56583"/>
      <w:r>
        <w:rPr>
          <w:rFonts w:hint="cs"/>
          <w:rtl/>
        </w:rPr>
        <w:t xml:space="preserve">זו הבדלה, ואם לא טוב לכם במדינה ואתם לא רוצים </w:t>
      </w:r>
      <w:bookmarkStart w:id="56584" w:name="_ETM_Q114_691000"/>
      <w:bookmarkEnd w:id="56584"/>
      <w:r>
        <w:rPr>
          <w:rFonts w:hint="cs"/>
          <w:rtl/>
        </w:rPr>
        <w:t>להילחם ולא רוצים לעבוד</w:t>
      </w:r>
      <w:r w:rsidR="000B7257">
        <w:rPr>
          <w:rFonts w:hint="cs"/>
          <w:rtl/>
        </w:rPr>
        <w:t>,</w:t>
      </w:r>
      <w:r>
        <w:rPr>
          <w:rFonts w:hint="eastAsia"/>
          <w:rtl/>
        </w:rPr>
        <w:t xml:space="preserve"> </w:t>
      </w:r>
      <w:r>
        <w:rPr>
          <w:rFonts w:hint="cs"/>
          <w:rtl/>
        </w:rPr>
        <w:t>אמרתם פעם שתעמיסו את המטוסים. אתם</w:t>
      </w:r>
      <w:bookmarkStart w:id="56585" w:name="_ETM_Q114_695000"/>
      <w:bookmarkEnd w:id="56585"/>
      <w:r>
        <w:rPr>
          <w:rFonts w:hint="cs"/>
          <w:rtl/>
        </w:rPr>
        <w:t xml:space="preserve"> מוזמנים ללכת, באמת מוזמנים. למה צריך לחיות במדינה שאתה לא רוצה לשרת</w:t>
      </w:r>
      <w:r w:rsidR="000B7257">
        <w:rPr>
          <w:rFonts w:hint="cs"/>
          <w:rtl/>
        </w:rPr>
        <w:t xml:space="preserve"> בה</w:t>
      </w:r>
      <w:r>
        <w:rPr>
          <w:rFonts w:hint="cs"/>
          <w:rtl/>
        </w:rPr>
        <w:t xml:space="preserve">, לא רוצה לשלם, לא רוצה </w:t>
      </w:r>
      <w:bookmarkStart w:id="56586" w:name="_ETM_Q114_701000"/>
      <w:bookmarkEnd w:id="56586"/>
      <w:r>
        <w:rPr>
          <w:rFonts w:hint="cs"/>
          <w:rtl/>
        </w:rPr>
        <w:t xml:space="preserve">לעבוד? למה צריך להחזיק אתכם? למה מעמד הביניים, שקם </w:t>
      </w:r>
      <w:bookmarkStart w:id="56587" w:name="_ETM_Q114_706000"/>
      <w:bookmarkEnd w:id="56587"/>
      <w:r>
        <w:rPr>
          <w:rFonts w:hint="cs"/>
          <w:rtl/>
        </w:rPr>
        <w:t>כל בוקר, עובד כל כך קשה, נלחם על חייו, צריך לממן אתכם? בדור שלי לא היה אחד ש</w:t>
      </w:r>
      <w:bookmarkStart w:id="56588" w:name="_ETM_Q114_720000"/>
      <w:bookmarkEnd w:id="56588"/>
      <w:r>
        <w:rPr>
          <w:rFonts w:hint="cs"/>
          <w:rtl/>
        </w:rPr>
        <w:t>נישא והייתה לו דירה. בואו נראה את החלום,</w:t>
      </w:r>
      <w:bookmarkStart w:id="56589" w:name="_ETM_Q114_725000"/>
      <w:bookmarkEnd w:id="56589"/>
      <w:r>
        <w:rPr>
          <w:rFonts w:hint="cs"/>
          <w:rtl/>
        </w:rPr>
        <w:t xml:space="preserve"> זה ממש חלום רטוב היום של הדור שלנו שתהיה להם </w:t>
      </w:r>
      <w:bookmarkStart w:id="56590" w:name="_ETM_Q114_727000"/>
      <w:bookmarkEnd w:id="56590"/>
      <w:r>
        <w:rPr>
          <w:rFonts w:hint="cs"/>
          <w:rtl/>
        </w:rPr>
        <w:t xml:space="preserve">דירה. איך תהיה להם דירה? איך תהיה להם דירה? </w:t>
      </w:r>
    </w:p>
    <w:p w:rsidR="00EA1761" w:rsidRDefault="00EA1761" w:rsidP="00897AE0">
      <w:pPr>
        <w:rPr>
          <w:rtl/>
        </w:rPr>
      </w:pPr>
    </w:p>
    <w:p w:rsidR="00EA1761" w:rsidRDefault="00EA1761" w:rsidP="000B7257">
      <w:pPr>
        <w:rPr>
          <w:rtl/>
        </w:rPr>
      </w:pPr>
      <w:bookmarkStart w:id="56591" w:name="_ETM_Q114_731000"/>
      <w:bookmarkEnd w:id="56591"/>
      <w:r>
        <w:rPr>
          <w:rFonts w:hint="cs"/>
          <w:rtl/>
        </w:rPr>
        <w:lastRenderedPageBreak/>
        <w:t xml:space="preserve">אני </w:t>
      </w:r>
      <w:bookmarkStart w:id="56592" w:name="_ETM_Q114_732000"/>
      <w:bookmarkEnd w:id="56592"/>
      <w:r>
        <w:rPr>
          <w:rFonts w:hint="cs"/>
          <w:rtl/>
        </w:rPr>
        <w:t xml:space="preserve">רוצה לשתף אתכם בפוסט שראיתי היום. הפוסט הוא </w:t>
      </w:r>
      <w:bookmarkStart w:id="56593" w:name="_ETM_Q114_744000"/>
      <w:bookmarkEnd w:id="56593"/>
      <w:r>
        <w:rPr>
          <w:rFonts w:hint="cs"/>
          <w:rtl/>
        </w:rPr>
        <w:t xml:space="preserve">של רונית ועמית עובדיה. אני מכירה אותם אישית. יש להם </w:t>
      </w:r>
      <w:bookmarkStart w:id="56594" w:name="_ETM_Q114_757000"/>
      <w:bookmarkEnd w:id="56594"/>
      <w:r>
        <w:rPr>
          <w:rFonts w:hint="cs"/>
          <w:rtl/>
        </w:rPr>
        <w:t xml:space="preserve">ילד אוטיסט שהתגייס, התנדב, ואני רוצה לקרוא את הפוסט כדי </w:t>
      </w:r>
      <w:bookmarkStart w:id="56595" w:name="_ETM_Q114_766000"/>
      <w:bookmarkEnd w:id="56595"/>
      <w:r>
        <w:rPr>
          <w:rFonts w:hint="cs"/>
          <w:rtl/>
        </w:rPr>
        <w:t xml:space="preserve">שתבינו </w:t>
      </w:r>
      <w:r w:rsidR="000B7257">
        <w:rPr>
          <w:rFonts w:hint="cs"/>
          <w:rtl/>
        </w:rPr>
        <w:t>ש</w:t>
      </w:r>
      <w:r>
        <w:rPr>
          <w:rFonts w:hint="cs"/>
          <w:rtl/>
        </w:rPr>
        <w:t xml:space="preserve">אנשים שהם בריאים, שכל מה שעליהם לעשות </w:t>
      </w:r>
      <w:bookmarkStart w:id="56596" w:name="_ETM_Q114_773000"/>
      <w:bookmarkEnd w:id="56596"/>
      <w:r>
        <w:rPr>
          <w:rFonts w:hint="cs"/>
          <w:rtl/>
        </w:rPr>
        <w:t xml:space="preserve">זה להגיד: אני מתגייס, אני משרת את המדינה, גם </w:t>
      </w:r>
      <w:bookmarkStart w:id="56597" w:name="_ETM_Q114_776000"/>
      <w:bookmarkEnd w:id="56597"/>
      <w:r>
        <w:rPr>
          <w:rFonts w:hint="cs"/>
          <w:rtl/>
        </w:rPr>
        <w:t xml:space="preserve">אם המנהיגים שלי רוצים לעשות עליי סיבוב, וזה מה שקורה. </w:t>
      </w:r>
      <w:bookmarkStart w:id="56598" w:name="_ETM_Q114_781000"/>
      <w:bookmarkEnd w:id="56598"/>
    </w:p>
    <w:p w:rsidR="00EA1761" w:rsidRDefault="00EA1761" w:rsidP="00897AE0">
      <w:pPr>
        <w:rPr>
          <w:rtl/>
        </w:rPr>
      </w:pPr>
    </w:p>
    <w:p w:rsidR="00EA1761" w:rsidRDefault="00EA1761" w:rsidP="000B7257">
      <w:pPr>
        <w:rPr>
          <w:rtl/>
        </w:rPr>
      </w:pPr>
      <w:bookmarkStart w:id="56599" w:name="TOR_Q115"/>
      <w:bookmarkEnd w:id="56599"/>
      <w:r>
        <w:rPr>
          <w:rFonts w:hint="cs"/>
          <w:rtl/>
        </w:rPr>
        <w:t xml:space="preserve">וכך היא כותבת, האימא: בשעה ששר בכיר בממשלה רקד אתמול בחתונה ושר "נמות ולא נתגייס" </w:t>
      </w:r>
      <w:bookmarkStart w:id="56600" w:name="_ETM_Q115_187000"/>
      <w:bookmarkEnd w:id="56600"/>
      <w:r>
        <w:rPr>
          <w:rFonts w:hint="cs"/>
          <w:rtl/>
        </w:rPr>
        <w:t xml:space="preserve">בחר הבן שלי, בחור בן 20, עם אוטיזם עמוק, </w:t>
      </w:r>
      <w:bookmarkStart w:id="56601" w:name="_ETM_Q115_196000"/>
      <w:bookmarkEnd w:id="56601"/>
      <w:r>
        <w:rPr>
          <w:rFonts w:hint="cs"/>
          <w:rtl/>
        </w:rPr>
        <w:t>שקיבל פטור מהצבא עקב נכות קשה, לתרום למדינה כפי יכולתו.</w:t>
      </w:r>
      <w:bookmarkStart w:id="56602" w:name="_ETM_Q115_202000"/>
      <w:bookmarkEnd w:id="56602"/>
      <w:r>
        <w:rPr>
          <w:rFonts w:hint="cs"/>
          <w:rtl/>
        </w:rPr>
        <w:t xml:space="preserve"> יחד עימו היו עוד עשרות צעירים, יחד עם להקת </w:t>
      </w:r>
      <w:bookmarkStart w:id="56603" w:name="_ETM_Q115_207000"/>
      <w:bookmarkEnd w:id="56603"/>
      <w:r>
        <w:rPr>
          <w:rFonts w:hint="cs"/>
          <w:rtl/>
        </w:rPr>
        <w:t xml:space="preserve">"גדולים במדים", להקה של חיילים עם צרכים מיוחדים שמשמחת את </w:t>
      </w:r>
      <w:bookmarkStart w:id="56604" w:name="_ETM_Q115_214000"/>
      <w:bookmarkEnd w:id="56604"/>
      <w:r>
        <w:rPr>
          <w:rFonts w:hint="cs"/>
          <w:rtl/>
        </w:rPr>
        <w:t xml:space="preserve">הפצועים בבתי החולים. ואני בוחרת להסתכל על היופי הזה, </w:t>
      </w:r>
      <w:bookmarkStart w:id="56605" w:name="_ETM_Q115_218000"/>
      <w:bookmarkEnd w:id="56605"/>
      <w:r>
        <w:rPr>
          <w:rFonts w:hint="cs"/>
          <w:rtl/>
        </w:rPr>
        <w:t xml:space="preserve">על הנוער הנפלא הזה, שאוהב את המדינה ומרגיש שיש לו </w:t>
      </w:r>
      <w:bookmarkStart w:id="56606" w:name="_ETM_Q115_219000"/>
      <w:bookmarkEnd w:id="56606"/>
      <w:r>
        <w:rPr>
          <w:rFonts w:hint="cs"/>
          <w:rtl/>
        </w:rPr>
        <w:t>מחויבות אליה. יואבי אהוב שלנו, אנחנו כולנו מצדיעים לך ולחבריך</w:t>
      </w:r>
      <w:bookmarkStart w:id="56607" w:name="_ETM_Q115_232000"/>
      <w:bookmarkEnd w:id="56607"/>
      <w:r>
        <w:rPr>
          <w:rFonts w:hint="cs"/>
          <w:rtl/>
        </w:rPr>
        <w:t xml:space="preserve"> </w:t>
      </w:r>
      <w:r w:rsidR="000B7257">
        <w:rPr>
          <w:rFonts w:hint="eastAsia"/>
          <w:rtl/>
        </w:rPr>
        <w:t>–</w:t>
      </w:r>
      <w:r w:rsidR="000B7257">
        <w:rPr>
          <w:rFonts w:hint="cs"/>
          <w:rtl/>
        </w:rPr>
        <w:t xml:space="preserve"> </w:t>
      </w:r>
      <w:r>
        <w:rPr>
          <w:rFonts w:hint="cs"/>
          <w:rtl/>
        </w:rPr>
        <w:t xml:space="preserve">וכן, אני רוצה לומר ליואבי שגם אני מצדיעה לך, וגם </w:t>
      </w:r>
      <w:bookmarkStart w:id="56608" w:name="_ETM_Q115_236000"/>
      <w:bookmarkEnd w:id="56608"/>
      <w:r>
        <w:rPr>
          <w:rFonts w:hint="cs"/>
          <w:rtl/>
        </w:rPr>
        <w:t xml:space="preserve">להורים הנפלאים שבחרו לגדל את הילד, גם כשיש </w:t>
      </w:r>
      <w:bookmarkStart w:id="56609" w:name="_ETM_Q115_238000"/>
      <w:bookmarkEnd w:id="56609"/>
      <w:r>
        <w:rPr>
          <w:rFonts w:hint="cs"/>
          <w:rtl/>
        </w:rPr>
        <w:t xml:space="preserve">צרכים מיוחדים, להביא אותו למעמד ולרצון להיות חלק </w:t>
      </w:r>
      <w:bookmarkStart w:id="56610" w:name="_ETM_Q115_244000"/>
      <w:bookmarkEnd w:id="56610"/>
      <w:r>
        <w:rPr>
          <w:rFonts w:hint="cs"/>
          <w:rtl/>
        </w:rPr>
        <w:t xml:space="preserve">מהחברה הישראלית. </w:t>
      </w:r>
    </w:p>
    <w:p w:rsidR="00EA1761" w:rsidRDefault="00EA1761" w:rsidP="00897AE0">
      <w:pPr>
        <w:rPr>
          <w:rtl/>
        </w:rPr>
      </w:pPr>
    </w:p>
    <w:p w:rsidR="00EA1761" w:rsidRDefault="00EA1761" w:rsidP="00897AE0">
      <w:pPr>
        <w:rPr>
          <w:rtl/>
        </w:rPr>
      </w:pPr>
      <w:r>
        <w:rPr>
          <w:rFonts w:hint="cs"/>
          <w:rtl/>
        </w:rPr>
        <w:t xml:space="preserve">אדוני כבוד היושב-ראש, אתה קצין בצבא, אתה אדם </w:t>
      </w:r>
      <w:bookmarkStart w:id="56611" w:name="_ETM_Q115_253000"/>
      <w:bookmarkEnd w:id="56611"/>
      <w:r>
        <w:rPr>
          <w:rFonts w:hint="cs"/>
          <w:rtl/>
        </w:rPr>
        <w:t xml:space="preserve">ששירת ונשארת, שמרת על האמונה שלך ונשארת דתי </w:t>
      </w:r>
      <w:bookmarkStart w:id="56612" w:name="_ETM_Q115_260000"/>
      <w:bookmarkEnd w:id="56612"/>
      <w:r>
        <w:rPr>
          <w:rFonts w:hint="cs"/>
          <w:rtl/>
        </w:rPr>
        <w:t xml:space="preserve">ולא בדיוק הידרדרת. ואני אספר לך מעבר. השבוע באחד הדיונים </w:t>
      </w:r>
      <w:bookmarkStart w:id="56613" w:name="_ETM_Q115_266000"/>
      <w:bookmarkEnd w:id="56613"/>
      <w:r>
        <w:rPr>
          <w:rFonts w:hint="cs"/>
          <w:rtl/>
        </w:rPr>
        <w:t xml:space="preserve">אמר יושב-ראש ועדת </w:t>
      </w:r>
      <w:r w:rsidR="000B7257">
        <w:rPr>
          <w:rFonts w:hint="cs"/>
          <w:rtl/>
        </w:rPr>
        <w:t>ה</w:t>
      </w:r>
      <w:r>
        <w:rPr>
          <w:rFonts w:hint="cs"/>
          <w:rtl/>
        </w:rPr>
        <w:t>עבודה ו</w:t>
      </w:r>
      <w:r w:rsidR="000B7257">
        <w:rPr>
          <w:rFonts w:hint="cs"/>
          <w:rtl/>
        </w:rPr>
        <w:t>ה</w:t>
      </w:r>
      <w:r>
        <w:rPr>
          <w:rFonts w:hint="cs"/>
          <w:rtl/>
        </w:rPr>
        <w:t>רווחה הרב אייכלר, כשדיברנו על הגיוס:</w:t>
      </w:r>
      <w:bookmarkStart w:id="56614" w:name="_ETM_Q115_274000"/>
      <w:bookmarkEnd w:id="56614"/>
      <w:r>
        <w:rPr>
          <w:rFonts w:hint="cs"/>
          <w:rtl/>
        </w:rPr>
        <w:t xml:space="preserve"> אני מכיר דתיים שהלכו וחזרו לא דתיים. אמרתי לו:</w:t>
      </w:r>
      <w:bookmarkStart w:id="56615" w:name="_ETM_Q115_279000"/>
      <w:bookmarkEnd w:id="56615"/>
      <w:r>
        <w:rPr>
          <w:rFonts w:hint="cs"/>
          <w:rtl/>
        </w:rPr>
        <w:t xml:space="preserve"> ואני אספר לך משהו </w:t>
      </w:r>
      <w:r>
        <w:rPr>
          <w:rFonts w:hint="eastAsia"/>
          <w:rtl/>
        </w:rPr>
        <w:t xml:space="preserve">– </w:t>
      </w:r>
      <w:r>
        <w:rPr>
          <w:rFonts w:hint="cs"/>
          <w:rtl/>
        </w:rPr>
        <w:t xml:space="preserve">אני מכירה את הבת שלי, שהלכה </w:t>
      </w:r>
      <w:bookmarkStart w:id="56616" w:name="_ETM_Q115_281000"/>
      <w:bookmarkEnd w:id="56616"/>
      <w:r>
        <w:rPr>
          <w:rFonts w:hint="cs"/>
          <w:rtl/>
        </w:rPr>
        <w:t>לצבא ועכשיו יש לי נטלה בבית, שזה דבר שלא הי</w:t>
      </w:r>
      <w:bookmarkStart w:id="56617" w:name="_ETM_Q115_284000"/>
      <w:bookmarkEnd w:id="56617"/>
      <w:r>
        <w:rPr>
          <w:rFonts w:hint="cs"/>
          <w:rtl/>
        </w:rPr>
        <w:t xml:space="preserve">ה לי. אנחנו מסורתיים, ואנחנו אחרי ארוחה בשרית </w:t>
      </w:r>
      <w:bookmarkStart w:id="56618" w:name="_ETM_Q115_290000"/>
      <w:bookmarkEnd w:id="56618"/>
      <w:r>
        <w:rPr>
          <w:rFonts w:hint="cs"/>
          <w:rtl/>
        </w:rPr>
        <w:t xml:space="preserve">יכולים לאכול איזו גלידה, אז היא שומרת שש שעות בין </w:t>
      </w:r>
      <w:bookmarkStart w:id="56619" w:name="_ETM_Q115_293000"/>
      <w:bookmarkEnd w:id="56619"/>
      <w:r>
        <w:rPr>
          <w:rFonts w:hint="cs"/>
          <w:rtl/>
        </w:rPr>
        <w:t>בשר לחלב. זה לא בא מהבית, זה בא מהצבא.</w:t>
      </w:r>
      <w:bookmarkStart w:id="56620" w:name="_ETM_Q115_301000"/>
      <w:bookmarkEnd w:id="56620"/>
      <w:r>
        <w:rPr>
          <w:rFonts w:hint="cs"/>
          <w:rtl/>
        </w:rPr>
        <w:t xml:space="preserve"> אז אני שואלת עכשיו: מה, אני צריכה להתלונן שדברים השתנו? </w:t>
      </w:r>
      <w:bookmarkStart w:id="56621" w:name="_ETM_Q115_302000"/>
      <w:bookmarkEnd w:id="56621"/>
      <w:r>
        <w:rPr>
          <w:rFonts w:hint="cs"/>
          <w:rtl/>
        </w:rPr>
        <w:t>לא. ככה היא מרגישה, טוב לה עם זה, היא חושבת שזה נכון. אני לא מרגישה שהרסו לי א</w:t>
      </w:r>
      <w:bookmarkStart w:id="56622" w:name="_ETM_Q115_309000"/>
      <w:bookmarkEnd w:id="56622"/>
      <w:r>
        <w:rPr>
          <w:rFonts w:hint="cs"/>
          <w:rtl/>
        </w:rPr>
        <w:t>ותה. אז סבבה, קיבלה עוד משהו. למה אתם חושבים</w:t>
      </w:r>
      <w:bookmarkStart w:id="56623" w:name="_ETM_Q115_316000"/>
      <w:bookmarkEnd w:id="56623"/>
      <w:r>
        <w:rPr>
          <w:rFonts w:hint="cs"/>
          <w:rtl/>
        </w:rPr>
        <w:t xml:space="preserve"> שאם אתם תתגייסו יהרסו אתכם? אם אתה יודע לשמור על </w:t>
      </w:r>
      <w:bookmarkStart w:id="56624" w:name="_ETM_Q115_314000"/>
      <w:bookmarkEnd w:id="56624"/>
      <w:r>
        <w:rPr>
          <w:rFonts w:hint="cs"/>
          <w:rtl/>
        </w:rPr>
        <w:t xml:space="preserve">מי שאתה והאמונה היא באמת בדמך ולא כי אתה רוצה לרצות מישהו, כי ככה גידלו אותך, אתה לא תעשה שום </w:t>
      </w:r>
      <w:bookmarkStart w:id="56625" w:name="_ETM_Q115_322000"/>
      <w:bookmarkEnd w:id="56625"/>
      <w:r>
        <w:rPr>
          <w:rFonts w:hint="cs"/>
          <w:rtl/>
        </w:rPr>
        <w:t xml:space="preserve">דבר אחר שיפתה אותך. </w:t>
      </w:r>
    </w:p>
    <w:p w:rsidR="00EA1761" w:rsidRDefault="00EA1761" w:rsidP="00897AE0">
      <w:pPr>
        <w:rPr>
          <w:rtl/>
          <w:lang w:eastAsia="he-IL"/>
        </w:rPr>
      </w:pPr>
    </w:p>
    <w:p w:rsidR="00EA1761" w:rsidRDefault="00EA1761" w:rsidP="00897AE0">
      <w:pPr>
        <w:pStyle w:val="af6"/>
        <w:keepNext/>
        <w:rPr>
          <w:rtl/>
        </w:rPr>
      </w:pPr>
      <w:r w:rsidRPr="00B52520">
        <w:rPr>
          <w:rStyle w:val="TagStyle"/>
          <w:rtl/>
        </w:rPr>
        <w:t xml:space="preserve"> &lt;&lt; יור &gt;&gt; </w:t>
      </w:r>
      <w:r>
        <w:rPr>
          <w:rtl/>
        </w:rPr>
        <w:t>היו"ר משה סולומון:</w:t>
      </w:r>
      <w:r w:rsidRPr="00B52520">
        <w:rPr>
          <w:rStyle w:val="TagStyle"/>
          <w:rtl/>
        </w:rPr>
        <w:t xml:space="preserve"> &lt;&lt; יור &gt;&gt;</w:t>
      </w:r>
      <w:r>
        <w:rPr>
          <w:rtl/>
        </w:rPr>
        <w:t xml:space="preserve">   </w:t>
      </w:r>
    </w:p>
    <w:p w:rsidR="00EA1761" w:rsidRDefault="00EA1761" w:rsidP="00897AE0">
      <w:pPr>
        <w:pStyle w:val="KeepWithNext"/>
        <w:rPr>
          <w:rtl/>
          <w:lang w:eastAsia="he-IL"/>
        </w:rPr>
      </w:pPr>
    </w:p>
    <w:p w:rsidR="00EA1761" w:rsidRPr="00CE5BA1" w:rsidRDefault="00EA1761" w:rsidP="00897AE0">
      <w:pPr>
        <w:rPr>
          <w:rtl/>
          <w:lang w:eastAsia="he-IL"/>
        </w:rPr>
      </w:pPr>
      <w:r>
        <w:rPr>
          <w:rFonts w:hint="cs"/>
          <w:rtl/>
          <w:lang w:eastAsia="he-IL"/>
        </w:rPr>
        <w:t>חברת הכנסת דבי, יש חשיבות</w:t>
      </w:r>
      <w:bookmarkStart w:id="56626" w:name="_ETM_Q115_326000"/>
      <w:bookmarkEnd w:id="56626"/>
      <w:r>
        <w:rPr>
          <w:rFonts w:hint="cs"/>
          <w:rtl/>
          <w:lang w:eastAsia="he-IL"/>
        </w:rPr>
        <w:t xml:space="preserve"> </w:t>
      </w:r>
      <w:r>
        <w:rPr>
          <w:rtl/>
          <w:lang w:eastAsia="he-IL"/>
        </w:rPr>
        <w:t>–</w:t>
      </w:r>
      <w:r>
        <w:rPr>
          <w:rFonts w:hint="cs"/>
          <w:rtl/>
          <w:lang w:eastAsia="he-IL"/>
        </w:rPr>
        <w:t xml:space="preserve"> אני מבין מה שאת אומרת לגבי הגיוס, ואני </w:t>
      </w:r>
      <w:bookmarkStart w:id="56627" w:name="_ETM_Q115_328000"/>
      <w:bookmarkEnd w:id="56627"/>
      <w:r>
        <w:rPr>
          <w:rFonts w:hint="cs"/>
          <w:rtl/>
          <w:lang w:eastAsia="he-IL"/>
        </w:rPr>
        <w:t>בהחלט מסכים עם הדברים, אבל יש חשיבות שגם הצבא ייערך</w:t>
      </w:r>
      <w:bookmarkStart w:id="56628" w:name="_ETM_Q115_336000"/>
      <w:bookmarkEnd w:id="56628"/>
      <w:r>
        <w:rPr>
          <w:rFonts w:hint="cs"/>
          <w:rtl/>
          <w:lang w:eastAsia="he-IL"/>
        </w:rPr>
        <w:t xml:space="preserve"> בהתאם כדי לאפשר לאדם </w:t>
      </w:r>
      <w:bookmarkStart w:id="56629" w:name="_ETM_Q115_338000"/>
      <w:bookmarkEnd w:id="56629"/>
      <w:r>
        <w:rPr>
          <w:rFonts w:hint="cs"/>
          <w:rtl/>
          <w:lang w:eastAsia="he-IL"/>
        </w:rPr>
        <w:t xml:space="preserve">שמגיע כאדם דתי או כאדם חרדי לשמור על אורח החיים שלו. ברגע שזה יהיה, אז יהיה כאן </w:t>
      </w:r>
      <w:r>
        <w:rPr>
          <w:lang w:eastAsia="he-IL"/>
        </w:rPr>
        <w:t>win-win</w:t>
      </w:r>
      <w:r>
        <w:rPr>
          <w:rFonts w:hint="cs"/>
          <w:rtl/>
          <w:lang w:eastAsia="he-IL"/>
        </w:rPr>
        <w:t>. אני אדם דתי שהתגייס לצבא, ואפילו הייתי קצין</w:t>
      </w:r>
      <w:bookmarkStart w:id="56630" w:name="_ETM_Q115_348000"/>
      <w:bookmarkEnd w:id="56630"/>
      <w:r>
        <w:rPr>
          <w:rFonts w:hint="cs"/>
          <w:rtl/>
          <w:lang w:eastAsia="he-IL"/>
        </w:rPr>
        <w:t xml:space="preserve"> בתפקיד משמעותי, וחזרתי להיות אדם דתי ואני עדיין אדם </w:t>
      </w:r>
      <w:bookmarkStart w:id="56631" w:name="_ETM_Q115_352000"/>
      <w:bookmarkEnd w:id="56631"/>
      <w:r>
        <w:rPr>
          <w:rFonts w:hint="cs"/>
          <w:rtl/>
          <w:lang w:eastAsia="he-IL"/>
        </w:rPr>
        <w:t xml:space="preserve">דתי. זה נכון, אבל יש לנו פה משהו שאנחנו </w:t>
      </w:r>
      <w:bookmarkStart w:id="56632" w:name="_ETM_Q115_354000"/>
      <w:bookmarkEnd w:id="56632"/>
      <w:r>
        <w:rPr>
          <w:rFonts w:hint="cs"/>
          <w:rtl/>
          <w:lang w:eastAsia="he-IL"/>
        </w:rPr>
        <w:t xml:space="preserve">חייבים לחבר בין שני הקצוות האלה. </w:t>
      </w:r>
    </w:p>
    <w:p w:rsidR="00EA1761" w:rsidRDefault="00EA1761" w:rsidP="00897AE0">
      <w:pPr>
        <w:rPr>
          <w:rtl/>
          <w:lang w:eastAsia="he-IL"/>
        </w:rPr>
      </w:pPr>
    </w:p>
    <w:p w:rsidR="00EA1761" w:rsidRDefault="00EA1761" w:rsidP="00897AE0">
      <w:pPr>
        <w:pStyle w:val="-"/>
        <w:keepNext/>
        <w:rPr>
          <w:rtl/>
        </w:rPr>
      </w:pPr>
      <w:r w:rsidRPr="00B52520">
        <w:rPr>
          <w:rStyle w:val="TagStyle"/>
          <w:rtl/>
        </w:rPr>
        <w:lastRenderedPageBreak/>
        <w:t xml:space="preserve"> &lt;&lt; דובר_המשך &gt;&gt; </w:t>
      </w:r>
      <w:r>
        <w:rPr>
          <w:rtl/>
        </w:rPr>
        <w:t>דבי ביטון (יש עתיד):</w:t>
      </w:r>
      <w:r w:rsidRPr="00B52520">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אני רוצה לשאול אותך: </w:t>
      </w:r>
      <w:bookmarkStart w:id="56633" w:name="_ETM_Q115_357000"/>
      <w:bookmarkEnd w:id="56633"/>
      <w:r>
        <w:rPr>
          <w:rFonts w:hint="cs"/>
          <w:rtl/>
          <w:lang w:eastAsia="he-IL"/>
        </w:rPr>
        <w:t xml:space="preserve">כשהם יוצאים לעבוד </w:t>
      </w:r>
      <w:r>
        <w:rPr>
          <w:rFonts w:hint="eastAsia"/>
          <w:rtl/>
          <w:lang w:eastAsia="he-IL"/>
        </w:rPr>
        <w:t>–</w:t>
      </w:r>
      <w:r>
        <w:rPr>
          <w:rFonts w:hint="cs"/>
          <w:rtl/>
          <w:lang w:eastAsia="he-IL"/>
        </w:rPr>
        <w:t xml:space="preserve"> ואנחנו יודעים שהם יוצאים לעבוד, אנחנו גם </w:t>
      </w:r>
      <w:bookmarkStart w:id="56634" w:name="_ETM_Q115_361000"/>
      <w:bookmarkEnd w:id="56634"/>
      <w:r>
        <w:rPr>
          <w:rFonts w:hint="cs"/>
          <w:rtl/>
          <w:lang w:eastAsia="he-IL"/>
        </w:rPr>
        <w:t xml:space="preserve">רואים אותם יוצאים לעבוד </w:t>
      </w:r>
      <w:r>
        <w:rPr>
          <w:rFonts w:hint="eastAsia"/>
          <w:rtl/>
          <w:lang w:eastAsia="he-IL"/>
        </w:rPr>
        <w:t xml:space="preserve">– </w:t>
      </w:r>
      <w:r>
        <w:rPr>
          <w:rFonts w:hint="cs"/>
          <w:rtl/>
          <w:lang w:eastAsia="he-IL"/>
        </w:rPr>
        <w:t xml:space="preserve">מה קרה, לא עוברות שם נשים? </w:t>
      </w:r>
      <w:bookmarkStart w:id="56635" w:name="_ETM_Q115_365000"/>
      <w:bookmarkEnd w:id="56635"/>
      <w:r>
        <w:rPr>
          <w:rFonts w:hint="cs"/>
          <w:rtl/>
          <w:lang w:eastAsia="he-IL"/>
        </w:rPr>
        <w:t xml:space="preserve">לא קורה כלום בשטח של העבודה? אבל אולי בגלל שהם </w:t>
      </w:r>
      <w:bookmarkStart w:id="56636" w:name="_ETM_Q115_370000"/>
      <w:bookmarkEnd w:id="56636"/>
      <w:r>
        <w:rPr>
          <w:rFonts w:hint="cs"/>
          <w:rtl/>
          <w:lang w:eastAsia="he-IL"/>
        </w:rPr>
        <w:t xml:space="preserve">מקבלים כסף זה קצת שונה מהצבא? אני רוצה לשאול אותך: אתה יוצא לרחוב לעשות קניות </w:t>
      </w:r>
      <w:r>
        <w:rPr>
          <w:rFonts w:hint="eastAsia"/>
          <w:rtl/>
          <w:lang w:eastAsia="he-IL"/>
        </w:rPr>
        <w:t xml:space="preserve">– </w:t>
      </w:r>
      <w:r>
        <w:rPr>
          <w:rFonts w:hint="cs"/>
          <w:rtl/>
          <w:lang w:eastAsia="he-IL"/>
        </w:rPr>
        <w:t xml:space="preserve">מה, נשים הן מוקצה? לא </w:t>
      </w:r>
      <w:bookmarkStart w:id="56637" w:name="_ETM_Q115_378000"/>
      <w:bookmarkEnd w:id="56637"/>
      <w:r>
        <w:rPr>
          <w:rFonts w:hint="cs"/>
          <w:rtl/>
          <w:lang w:eastAsia="he-IL"/>
        </w:rPr>
        <w:t xml:space="preserve">רק נשים. מוזיקה זה מוקצה? זה לא </w:t>
      </w:r>
      <w:bookmarkStart w:id="56638" w:name="_ETM_Q115_380000"/>
      <w:bookmarkEnd w:id="56638"/>
      <w:r>
        <w:rPr>
          <w:rFonts w:hint="cs"/>
          <w:rtl/>
          <w:lang w:eastAsia="he-IL"/>
        </w:rPr>
        <w:t xml:space="preserve">קורה? אתה לא נתקל? אתה רוצה להגיד לי שהם חיים </w:t>
      </w:r>
      <w:bookmarkStart w:id="56639" w:name="_ETM_Q115_383000"/>
      <w:bookmarkEnd w:id="56639"/>
      <w:r>
        <w:rPr>
          <w:rFonts w:hint="cs"/>
          <w:rtl/>
          <w:lang w:eastAsia="he-IL"/>
        </w:rPr>
        <w:t xml:space="preserve">בתוך איזה אקווריום? לא, הם לא חיים באקווריום. אני הסתובבתי בבני ברק, הסתובבתי בהמון מקומות. יש להם הכבוד </w:t>
      </w:r>
      <w:bookmarkStart w:id="56640" w:name="_ETM_Q115_394000"/>
      <w:bookmarkEnd w:id="56640"/>
      <w:r>
        <w:rPr>
          <w:rFonts w:hint="cs"/>
          <w:rtl/>
          <w:lang w:eastAsia="he-IL"/>
        </w:rPr>
        <w:t xml:space="preserve">שלהם, מי שהם. </w:t>
      </w:r>
    </w:p>
    <w:p w:rsidR="00EA1761" w:rsidRDefault="00EA1761" w:rsidP="00897AE0">
      <w:pPr>
        <w:rPr>
          <w:rtl/>
          <w:lang w:eastAsia="he-IL"/>
        </w:rPr>
      </w:pPr>
    </w:p>
    <w:p w:rsidR="00EA1761" w:rsidRDefault="00EA1761" w:rsidP="00897AE0">
      <w:pPr>
        <w:rPr>
          <w:rtl/>
          <w:lang w:eastAsia="he-IL"/>
        </w:rPr>
      </w:pPr>
      <w:r>
        <w:rPr>
          <w:rFonts w:hint="cs"/>
          <w:rtl/>
          <w:lang w:eastAsia="he-IL"/>
        </w:rPr>
        <w:t xml:space="preserve">ואני גם רוצה להגיד מראש: זה לא </w:t>
      </w:r>
      <w:bookmarkStart w:id="56641" w:name="_ETM_Q115_388000"/>
      <w:bookmarkEnd w:id="56641"/>
      <w:r>
        <w:rPr>
          <w:rFonts w:hint="cs"/>
          <w:rtl/>
          <w:lang w:eastAsia="he-IL"/>
        </w:rPr>
        <w:t>משהו אישי לחרדים. זה שמנסים לעשות את שטיפת המוח הז</w:t>
      </w:r>
      <w:bookmarkStart w:id="56642" w:name="_ETM_Q115_398000"/>
      <w:bookmarkEnd w:id="56642"/>
      <w:r>
        <w:rPr>
          <w:rFonts w:hint="cs"/>
          <w:rtl/>
          <w:lang w:eastAsia="he-IL"/>
        </w:rPr>
        <w:t xml:space="preserve">ו זה אבסורד. בסך הכול אנחנו עם אחד, ואנחנו נמצאים עכשיו במשבר קשה מאוד. 14,000 חיילים פצועים </w:t>
      </w:r>
      <w:r>
        <w:rPr>
          <w:rFonts w:hint="eastAsia"/>
          <w:rtl/>
          <w:lang w:eastAsia="he-IL"/>
        </w:rPr>
        <w:t xml:space="preserve">– </w:t>
      </w:r>
      <w:r>
        <w:rPr>
          <w:rFonts w:hint="cs"/>
          <w:rtl/>
          <w:lang w:eastAsia="he-IL"/>
        </w:rPr>
        <w:t xml:space="preserve">רק שיצאו </w:t>
      </w:r>
      <w:bookmarkStart w:id="56643" w:name="_ETM_Q115_412000"/>
      <w:bookmarkEnd w:id="56643"/>
      <w:r>
        <w:rPr>
          <w:rFonts w:hint="cs"/>
          <w:rtl/>
          <w:lang w:eastAsia="he-IL"/>
        </w:rPr>
        <w:t xml:space="preserve">ויבקרו אותם שם בבתי החולים. אתה יודע מה, אתם </w:t>
      </w:r>
      <w:bookmarkStart w:id="56644" w:name="_ETM_Q115_411000"/>
      <w:bookmarkEnd w:id="56644"/>
      <w:r>
        <w:rPr>
          <w:rFonts w:hint="cs"/>
          <w:rtl/>
          <w:lang w:eastAsia="he-IL"/>
        </w:rPr>
        <w:t xml:space="preserve">כבר לא מתגייסים </w:t>
      </w:r>
      <w:r>
        <w:rPr>
          <w:rFonts w:hint="eastAsia"/>
          <w:rtl/>
          <w:lang w:eastAsia="he-IL"/>
        </w:rPr>
        <w:t xml:space="preserve">– </w:t>
      </w:r>
      <w:r>
        <w:rPr>
          <w:rFonts w:hint="cs"/>
          <w:rtl/>
          <w:lang w:eastAsia="he-IL"/>
        </w:rPr>
        <w:t>לפחות תעשו דברים טובים, ח</w:t>
      </w:r>
      <w:bookmarkStart w:id="56645" w:name="_ETM_Q115_418000"/>
      <w:bookmarkEnd w:id="56645"/>
      <w:r>
        <w:rPr>
          <w:rFonts w:hint="cs"/>
          <w:rtl/>
          <w:lang w:eastAsia="he-IL"/>
        </w:rPr>
        <w:t>וץ מלעמוד ברחובות ולצרוח ולשיר "נמות ולא נתגייס".</w:t>
      </w:r>
    </w:p>
    <w:p w:rsidR="00EA1761" w:rsidRDefault="00EA1761" w:rsidP="00897AE0">
      <w:pPr>
        <w:rPr>
          <w:rtl/>
          <w:lang w:eastAsia="he-IL"/>
        </w:rPr>
      </w:pPr>
    </w:p>
    <w:p w:rsidR="00EA1761" w:rsidRDefault="00EA1761" w:rsidP="00897AE0">
      <w:pPr>
        <w:rPr>
          <w:rtl/>
          <w:lang w:eastAsia="he-IL"/>
        </w:rPr>
      </w:pPr>
      <w:bookmarkStart w:id="56646" w:name="_ETM_Q115_426000"/>
      <w:bookmarkEnd w:id="56646"/>
      <w:r>
        <w:rPr>
          <w:rFonts w:hint="cs"/>
          <w:rtl/>
          <w:lang w:eastAsia="he-IL"/>
        </w:rPr>
        <w:t xml:space="preserve">לכן, </w:t>
      </w:r>
      <w:bookmarkStart w:id="56647" w:name="_ETM_Q115_421000"/>
      <w:bookmarkEnd w:id="56647"/>
      <w:r>
        <w:rPr>
          <w:rFonts w:hint="cs"/>
          <w:rtl/>
          <w:lang w:eastAsia="he-IL"/>
        </w:rPr>
        <w:t xml:space="preserve">אדוני, אני חושבת שגם המנהיגים, נבחרי הציבור שלהם </w:t>
      </w:r>
      <w:bookmarkStart w:id="56648" w:name="_ETM_Q115_427000"/>
      <w:bookmarkEnd w:id="56648"/>
      <w:r>
        <w:rPr>
          <w:rFonts w:hint="eastAsia"/>
          <w:rtl/>
          <w:lang w:eastAsia="he-IL"/>
        </w:rPr>
        <w:t xml:space="preserve">– </w:t>
      </w:r>
      <w:r>
        <w:rPr>
          <w:rFonts w:hint="cs"/>
          <w:rtl/>
          <w:lang w:eastAsia="he-IL"/>
        </w:rPr>
        <w:t xml:space="preserve">מריח שהאינטרס שלהם הוא שחלק מהאוכלוסייה הזו יישארו באיזושהי בועה. </w:t>
      </w:r>
      <w:bookmarkStart w:id="56649" w:name="_ETM_Q115_437000"/>
      <w:bookmarkEnd w:id="56649"/>
      <w:r>
        <w:rPr>
          <w:rFonts w:hint="cs"/>
          <w:rtl/>
          <w:lang w:eastAsia="he-IL"/>
        </w:rPr>
        <w:t xml:space="preserve">אני פעם שוחחתי עם חרדי שפגשתי במפעל. בממשלת לפיד </w:t>
      </w:r>
      <w:bookmarkStart w:id="56650" w:name="_ETM_Q115_447000"/>
      <w:bookmarkEnd w:id="56650"/>
      <w:r>
        <w:rPr>
          <w:rFonts w:hint="cs"/>
          <w:rtl/>
          <w:lang w:eastAsia="he-IL"/>
        </w:rPr>
        <w:t xml:space="preserve">הם יצאו לעבוד, ופגשתי אותו באחד מהמפעלים, של מטבחי </w:t>
      </w:r>
      <w:bookmarkStart w:id="56651" w:name="_ETM_Q115_446000"/>
      <w:bookmarkEnd w:id="56651"/>
      <w:r>
        <w:rPr>
          <w:rFonts w:hint="cs"/>
          <w:rtl/>
          <w:lang w:eastAsia="he-IL"/>
        </w:rPr>
        <w:t xml:space="preserve">זיו בשדרות. ניגשתי אליו ושאלתי לשלומו, ואז שאלתי </w:t>
      </w:r>
      <w:bookmarkStart w:id="56652" w:name="_ETM_Q115_454000"/>
      <w:bookmarkEnd w:id="56652"/>
      <w:r>
        <w:rPr>
          <w:rFonts w:hint="cs"/>
          <w:rtl/>
          <w:lang w:eastAsia="he-IL"/>
        </w:rPr>
        <w:t xml:space="preserve">אותו איך הוא מרגיש, והוא אמר לי: תודה. הוא </w:t>
      </w:r>
      <w:bookmarkStart w:id="56653" w:name="_ETM_Q115_460000"/>
      <w:bookmarkEnd w:id="56653"/>
      <w:r>
        <w:rPr>
          <w:rFonts w:hint="cs"/>
          <w:rtl/>
          <w:lang w:eastAsia="he-IL"/>
        </w:rPr>
        <w:t xml:space="preserve">אמר: תודה, תודה ללפיד, תודה לממשלה הזו. אני עובד, אני </w:t>
      </w:r>
      <w:bookmarkStart w:id="56654" w:name="_ETM_Q115_465000"/>
      <w:bookmarkEnd w:id="56654"/>
      <w:r>
        <w:rPr>
          <w:rFonts w:hint="cs"/>
          <w:rtl/>
          <w:lang w:eastAsia="he-IL"/>
        </w:rPr>
        <w:t xml:space="preserve">מתפרנס בכבוד </w:t>
      </w:r>
      <w:r>
        <w:rPr>
          <w:rFonts w:hint="eastAsia"/>
          <w:rtl/>
          <w:lang w:eastAsia="he-IL"/>
        </w:rPr>
        <w:t xml:space="preserve">– </w:t>
      </w:r>
      <w:r>
        <w:rPr>
          <w:rFonts w:hint="cs"/>
          <w:rtl/>
          <w:lang w:eastAsia="he-IL"/>
        </w:rPr>
        <w:t xml:space="preserve">וכן, עם השטריימל ועם הכול, והוא עבד, ויש עובדים מסביבו. והאושר שאתה מוציא אותו </w:t>
      </w:r>
      <w:r>
        <w:rPr>
          <w:rtl/>
          <w:lang w:eastAsia="he-IL"/>
        </w:rPr>
        <w:t>–</w:t>
      </w:r>
      <w:r>
        <w:rPr>
          <w:rFonts w:hint="cs"/>
          <w:rtl/>
          <w:lang w:eastAsia="he-IL"/>
        </w:rPr>
        <w:t xml:space="preserve"> לומדי </w:t>
      </w:r>
      <w:bookmarkStart w:id="56655" w:name="_ETM_Q115_472000"/>
      <w:bookmarkEnd w:id="56655"/>
      <w:r>
        <w:rPr>
          <w:rFonts w:hint="cs"/>
          <w:rtl/>
          <w:lang w:eastAsia="he-IL"/>
        </w:rPr>
        <w:t xml:space="preserve">תורה, לומדי תורה, אבל אתה יודע, הם צריכים להיות יחידי </w:t>
      </w:r>
      <w:bookmarkStart w:id="56656" w:name="_ETM_Q115_475000"/>
      <w:bookmarkEnd w:id="56656"/>
      <w:r>
        <w:rPr>
          <w:rFonts w:hint="cs"/>
          <w:rtl/>
          <w:lang w:eastAsia="he-IL"/>
        </w:rPr>
        <w:t xml:space="preserve">סגולה. לא כל אחד שיושב ורושם לו איזה כמה </w:t>
      </w:r>
      <w:bookmarkStart w:id="56657" w:name="_ETM_Q115_483000"/>
      <w:bookmarkEnd w:id="56657"/>
      <w:r>
        <w:rPr>
          <w:rFonts w:hint="cs"/>
          <w:rtl/>
          <w:lang w:eastAsia="he-IL"/>
        </w:rPr>
        <w:t>שעות או מחכה לאיזה שיעור מאיזה רב נחשב ל</w:t>
      </w:r>
      <w:bookmarkStart w:id="56658" w:name="_ETM_Q115_485000"/>
      <w:bookmarkEnd w:id="56658"/>
      <w:r>
        <w:rPr>
          <w:rFonts w:hint="cs"/>
          <w:rtl/>
          <w:lang w:eastAsia="he-IL"/>
        </w:rPr>
        <w:t>ומד תורה. אנחנו יודעים בדיוק מי אלה לומדי התורה</w:t>
      </w:r>
      <w:bookmarkStart w:id="56659" w:name="_ETM_Q115_488000"/>
      <w:bookmarkEnd w:id="56659"/>
      <w:r>
        <w:rPr>
          <w:rFonts w:hint="cs"/>
          <w:rtl/>
          <w:lang w:eastAsia="he-IL"/>
        </w:rPr>
        <w:t xml:space="preserve"> וכמה הם צריכים, והם צריכים להיות גאונים ואנשים שישבו </w:t>
      </w:r>
      <w:bookmarkStart w:id="56660" w:name="_ETM_Q115_489000"/>
      <w:bookmarkEnd w:id="56660"/>
      <w:r>
        <w:rPr>
          <w:rFonts w:hint="cs"/>
          <w:rtl/>
          <w:lang w:eastAsia="he-IL"/>
        </w:rPr>
        <w:t xml:space="preserve">ובאמת יהיו לומדי תורה, ולא ישבו ויקבלו איזה אישור </w:t>
      </w:r>
      <w:bookmarkStart w:id="56661" w:name="_ETM_Q115_493000"/>
      <w:bookmarkEnd w:id="56661"/>
      <w:r>
        <w:rPr>
          <w:rFonts w:hint="cs"/>
          <w:rtl/>
          <w:lang w:eastAsia="he-IL"/>
        </w:rPr>
        <w:t xml:space="preserve">כדי שיקבלו איזשהו תשלום. זה לא העניין. </w:t>
      </w:r>
    </w:p>
    <w:p w:rsidR="00EA1761" w:rsidRDefault="00EA1761" w:rsidP="00897AE0">
      <w:pPr>
        <w:rPr>
          <w:rtl/>
          <w:lang w:eastAsia="he-IL"/>
        </w:rPr>
      </w:pPr>
    </w:p>
    <w:p w:rsidR="00EA1761" w:rsidRDefault="00EA1761" w:rsidP="00897AE0">
      <w:pPr>
        <w:rPr>
          <w:rtl/>
          <w:lang w:eastAsia="he-IL"/>
        </w:rPr>
      </w:pPr>
      <w:bookmarkStart w:id="56662" w:name="_ETM_Q115_501000"/>
      <w:bookmarkEnd w:id="56662"/>
      <w:r>
        <w:rPr>
          <w:rFonts w:hint="cs"/>
          <w:rtl/>
          <w:lang w:eastAsia="he-IL"/>
        </w:rPr>
        <w:t xml:space="preserve">איפה אתם, אם </w:t>
      </w:r>
      <w:bookmarkStart w:id="56663" w:name="_ETM_Q115_497000"/>
      <w:bookmarkEnd w:id="56663"/>
      <w:r>
        <w:rPr>
          <w:rFonts w:hint="cs"/>
          <w:rtl/>
          <w:lang w:eastAsia="he-IL"/>
        </w:rPr>
        <w:t>אתם מראש תחנכו דורות על גבי דורות? מה יישאר מהמדינ</w:t>
      </w:r>
      <w:bookmarkStart w:id="56664" w:name="_ETM_Q115_500000"/>
      <w:bookmarkEnd w:id="56664"/>
      <w:r>
        <w:rPr>
          <w:rFonts w:hint="cs"/>
          <w:rtl/>
          <w:lang w:eastAsia="he-IL"/>
        </w:rPr>
        <w:t xml:space="preserve">ה הזו? כמה מעמד הביניים יוכל להמשיך ולשאת </w:t>
      </w:r>
      <w:bookmarkStart w:id="56665" w:name="_ETM_Q115_505000"/>
      <w:bookmarkEnd w:id="56665"/>
      <w:r>
        <w:rPr>
          <w:rFonts w:hint="cs"/>
          <w:rtl/>
          <w:lang w:eastAsia="he-IL"/>
        </w:rPr>
        <w:t xml:space="preserve">אותם? כמה? בסוף תהיה לנו בריחה של מוחות, וזה כבר </w:t>
      </w:r>
      <w:bookmarkStart w:id="56666" w:name="_ETM_Q115_508000"/>
      <w:bookmarkEnd w:id="56666"/>
      <w:r>
        <w:rPr>
          <w:rFonts w:hint="cs"/>
          <w:rtl/>
          <w:lang w:eastAsia="he-IL"/>
        </w:rPr>
        <w:t xml:space="preserve">קורה. ואחרי אסון כזה, ריבונו של עולם </w:t>
      </w:r>
      <w:r>
        <w:rPr>
          <w:rtl/>
          <w:lang w:eastAsia="he-IL"/>
        </w:rPr>
        <w:t>–</w:t>
      </w:r>
      <w:r>
        <w:rPr>
          <w:rFonts w:hint="cs"/>
          <w:rtl/>
          <w:lang w:eastAsia="he-IL"/>
        </w:rPr>
        <w:t xml:space="preserve"> מה, </w:t>
      </w:r>
      <w:bookmarkStart w:id="56667" w:name="_ETM_Q115_515000"/>
      <w:bookmarkEnd w:id="56667"/>
      <w:r>
        <w:rPr>
          <w:rFonts w:hint="cs"/>
          <w:rtl/>
          <w:lang w:eastAsia="he-IL"/>
        </w:rPr>
        <w:t>אתם לא רואים? אולי המעשים שאתם עושים זה העונש שלנו</w:t>
      </w:r>
      <w:bookmarkStart w:id="56668" w:name="_ETM_Q115_516000"/>
      <w:bookmarkEnd w:id="56668"/>
      <w:r>
        <w:rPr>
          <w:rFonts w:hint="cs"/>
          <w:rtl/>
          <w:lang w:eastAsia="he-IL"/>
        </w:rPr>
        <w:t xml:space="preserve"> עכשיו? אולי על זה אנחנו משלמים עכשיו? יכול להיות? יכול </w:t>
      </w:r>
      <w:bookmarkStart w:id="56669" w:name="_ETM_Q115_525000"/>
      <w:bookmarkEnd w:id="56669"/>
      <w:r>
        <w:rPr>
          <w:rFonts w:hint="cs"/>
          <w:rtl/>
          <w:lang w:eastAsia="he-IL"/>
        </w:rPr>
        <w:t xml:space="preserve">מאוד להיות שהקדוש ברוך הוא לא אוהב את מה שקורה </w:t>
      </w:r>
      <w:bookmarkStart w:id="56670" w:name="_ETM_Q115_527000"/>
      <w:bookmarkEnd w:id="56670"/>
      <w:r>
        <w:rPr>
          <w:rFonts w:hint="cs"/>
          <w:rtl/>
          <w:lang w:eastAsia="he-IL"/>
        </w:rPr>
        <w:t xml:space="preserve">כאן, לא אוהב שהבנים שלו לא יוצאים להילחם, כי דוד </w:t>
      </w:r>
      <w:bookmarkStart w:id="56671" w:name="_ETM_Q115_534000"/>
      <w:bookmarkEnd w:id="56671"/>
      <w:r>
        <w:rPr>
          <w:rFonts w:hint="cs"/>
          <w:rtl/>
          <w:lang w:eastAsia="he-IL"/>
        </w:rPr>
        <w:t xml:space="preserve">נלחם וכל גדולי התורה נלחמו. יכול מאוד להיות שזה </w:t>
      </w:r>
      <w:bookmarkStart w:id="56672" w:name="_ETM_Q115_536000"/>
      <w:bookmarkEnd w:id="56672"/>
      <w:r>
        <w:rPr>
          <w:rFonts w:hint="cs"/>
          <w:rtl/>
          <w:lang w:eastAsia="he-IL"/>
        </w:rPr>
        <w:t xml:space="preserve">התוצר, שעל זה אנחנו משלמים את המחיר היום? שדווקא </w:t>
      </w:r>
      <w:bookmarkStart w:id="56673" w:name="_ETM_Q115_540000"/>
      <w:bookmarkEnd w:id="56673"/>
      <w:r>
        <w:rPr>
          <w:rFonts w:hint="cs"/>
          <w:rtl/>
          <w:lang w:eastAsia="he-IL"/>
        </w:rPr>
        <w:t xml:space="preserve">ההתנהגות הנלוזה הזו, שדידת הקופה, הכסף </w:t>
      </w:r>
      <w:r>
        <w:rPr>
          <w:rFonts w:hint="eastAsia"/>
          <w:rtl/>
          <w:lang w:eastAsia="he-IL"/>
        </w:rPr>
        <w:t xml:space="preserve">– </w:t>
      </w:r>
      <w:r>
        <w:rPr>
          <w:rFonts w:hint="cs"/>
          <w:rtl/>
          <w:lang w:eastAsia="he-IL"/>
        </w:rPr>
        <w:t xml:space="preserve">ממתי לדתיים, </w:t>
      </w:r>
      <w:bookmarkStart w:id="56674" w:name="_ETM_Q115_544000"/>
      <w:bookmarkEnd w:id="56674"/>
      <w:r>
        <w:rPr>
          <w:rFonts w:hint="cs"/>
          <w:rtl/>
          <w:lang w:eastAsia="he-IL"/>
        </w:rPr>
        <w:t xml:space="preserve">לחרדים, היה חשוב כסף? אתה רואה מסחטה, מחלבה. מחלבה. זה </w:t>
      </w:r>
      <w:bookmarkStart w:id="56675" w:name="_ETM_Q115_554000"/>
      <w:bookmarkEnd w:id="56675"/>
      <w:r>
        <w:rPr>
          <w:rFonts w:hint="cs"/>
          <w:rtl/>
          <w:lang w:eastAsia="he-IL"/>
        </w:rPr>
        <w:t xml:space="preserve">מתפטר, זה מאיים. במקום להגיד: קיבינימט, כמה יש לנו? </w:t>
      </w:r>
      <w:bookmarkStart w:id="56676" w:name="_ETM_Q115_555000"/>
      <w:bookmarkEnd w:id="56676"/>
      <w:r>
        <w:rPr>
          <w:rFonts w:hint="cs"/>
          <w:rtl/>
          <w:lang w:eastAsia="he-IL"/>
        </w:rPr>
        <w:t xml:space="preserve">את כל הקואליציוני תזרקו על המילואימניקים, תנו ליתומים, תשקמו את ניר </w:t>
      </w:r>
      <w:bookmarkStart w:id="56677" w:name="_ETM_Q115_564000"/>
      <w:bookmarkEnd w:id="56677"/>
      <w:r>
        <w:rPr>
          <w:rFonts w:hint="cs"/>
          <w:rtl/>
          <w:lang w:eastAsia="he-IL"/>
        </w:rPr>
        <w:t xml:space="preserve">עוז. איפה הבושה? אין בושה. יש חזירות, יש פרזיטיות. </w:t>
      </w:r>
    </w:p>
    <w:p w:rsidR="00EA1761" w:rsidRDefault="00EA1761" w:rsidP="00897AE0">
      <w:pPr>
        <w:rPr>
          <w:rtl/>
          <w:lang w:eastAsia="he-IL"/>
        </w:rPr>
      </w:pPr>
    </w:p>
    <w:p w:rsidR="00EA1761" w:rsidRDefault="00EA1761" w:rsidP="00897AE0">
      <w:pPr>
        <w:rPr>
          <w:rtl/>
          <w:lang w:eastAsia="he-IL"/>
        </w:rPr>
      </w:pPr>
      <w:r>
        <w:rPr>
          <w:rFonts w:hint="cs"/>
          <w:rtl/>
          <w:lang w:eastAsia="he-IL"/>
        </w:rPr>
        <w:lastRenderedPageBreak/>
        <w:t xml:space="preserve">אזרחי </w:t>
      </w:r>
      <w:bookmarkStart w:id="56678" w:name="_ETM_Q115_571000"/>
      <w:bookmarkEnd w:id="56678"/>
      <w:r>
        <w:rPr>
          <w:rFonts w:hint="cs"/>
          <w:rtl/>
          <w:lang w:eastAsia="he-IL"/>
        </w:rPr>
        <w:t xml:space="preserve">מדינת ישראל, אני לא יודעת מי ער ומי צופה, </w:t>
      </w:r>
      <w:bookmarkStart w:id="56679" w:name="_ETM_Q115_573000"/>
      <w:bookmarkEnd w:id="56679"/>
      <w:r>
        <w:rPr>
          <w:rFonts w:hint="cs"/>
          <w:rtl/>
          <w:lang w:eastAsia="he-IL"/>
        </w:rPr>
        <w:t xml:space="preserve">רק שתדעו לכם, גם כשבחרתם, ובחרתם באמת בתום לב, </w:t>
      </w:r>
      <w:bookmarkStart w:id="56680" w:name="_ETM_Q115_578000"/>
      <w:bookmarkEnd w:id="56680"/>
      <w:r>
        <w:rPr>
          <w:rFonts w:hint="cs"/>
          <w:rtl/>
          <w:lang w:eastAsia="he-IL"/>
        </w:rPr>
        <w:t xml:space="preserve">אני בטוחה שלא פיללתם למה שקורה עכשיו </w:t>
      </w:r>
      <w:r>
        <w:rPr>
          <w:rFonts w:hint="eastAsia"/>
          <w:rtl/>
          <w:lang w:eastAsia="he-IL"/>
        </w:rPr>
        <w:t xml:space="preserve">– </w:t>
      </w:r>
      <w:r>
        <w:rPr>
          <w:rFonts w:hint="cs"/>
          <w:rtl/>
          <w:lang w:eastAsia="he-IL"/>
        </w:rPr>
        <w:t>שהמהפכה המשפטית בסטנד</w:t>
      </w:r>
      <w:bookmarkStart w:id="56681" w:name="_ETM_Q115_583000"/>
      <w:bookmarkEnd w:id="56681"/>
      <w:r>
        <w:rPr>
          <w:rFonts w:hint="cs"/>
          <w:rtl/>
          <w:lang w:eastAsia="he-IL"/>
        </w:rPr>
        <w:t xml:space="preserve">-ביי, זה עניין של ימים. עוד מעט יבחרו לכם את </w:t>
      </w:r>
      <w:bookmarkStart w:id="56682" w:name="_ETM_Q115_588000"/>
      <w:bookmarkEnd w:id="56682"/>
      <w:r>
        <w:rPr>
          <w:rFonts w:hint="cs"/>
          <w:rtl/>
          <w:lang w:eastAsia="he-IL"/>
        </w:rPr>
        <w:t xml:space="preserve">השופטים, יבחרו לכם את נציב התלונות, עכשיו קובעים לכם על </w:t>
      </w:r>
      <w:bookmarkStart w:id="56683" w:name="_ETM_Q115_592000"/>
      <w:bookmarkEnd w:id="56683"/>
      <w:r>
        <w:rPr>
          <w:rFonts w:hint="cs"/>
          <w:rtl/>
          <w:lang w:eastAsia="he-IL"/>
        </w:rPr>
        <w:t>הכסף. תתחילו לראות מה קורה לכם בתלושים החודש ואז תבינו. בסוף אנחנו נקבל פה חברה שבורה, שסועה. אנשים</w:t>
      </w:r>
      <w:bookmarkStart w:id="56684" w:name="_ETM_Q115_595000"/>
      <w:bookmarkEnd w:id="56684"/>
      <w:r>
        <w:rPr>
          <w:rFonts w:hint="cs"/>
          <w:rtl/>
          <w:lang w:eastAsia="he-IL"/>
        </w:rPr>
        <w:t xml:space="preserve"> לא יגמרו את החודש. וכשאתה אומר: אני מוריד רק </w:t>
      </w:r>
      <w:bookmarkStart w:id="56685" w:name="_ETM_Q115_600000"/>
      <w:bookmarkEnd w:id="56685"/>
      <w:r>
        <w:rPr>
          <w:rFonts w:hint="cs"/>
          <w:rtl/>
          <w:lang w:eastAsia="he-IL"/>
        </w:rPr>
        <w:t xml:space="preserve">יומיים הבראה </w:t>
      </w:r>
      <w:r>
        <w:rPr>
          <w:rtl/>
          <w:lang w:eastAsia="he-IL"/>
        </w:rPr>
        <w:t>–</w:t>
      </w:r>
      <w:r>
        <w:rPr>
          <w:rFonts w:hint="cs"/>
          <w:rtl/>
          <w:lang w:eastAsia="he-IL"/>
        </w:rPr>
        <w:t xml:space="preserve"> כן, אתה לא מוריד רק </w:t>
      </w:r>
      <w:bookmarkStart w:id="56686" w:name="_ETM_Q115_603000"/>
      <w:bookmarkEnd w:id="56686"/>
      <w:r>
        <w:rPr>
          <w:rFonts w:hint="cs"/>
          <w:rtl/>
          <w:lang w:eastAsia="he-IL"/>
        </w:rPr>
        <w:t>יומיים הבראה, אתה מוריד לחם וחלב ואוכל לאנשים.</w:t>
      </w:r>
      <w:bookmarkStart w:id="56687" w:name="_ETM_Q115_607000"/>
      <w:bookmarkEnd w:id="56687"/>
      <w:r>
        <w:rPr>
          <w:rFonts w:hint="cs"/>
          <w:rtl/>
          <w:lang w:eastAsia="he-IL"/>
        </w:rPr>
        <w:t xml:space="preserve"> כי בסוף אם הוא מקבל 7,000 שקל, מה הוא יכול </w:t>
      </w:r>
      <w:bookmarkStart w:id="56688" w:name="_ETM_Q115_609000"/>
      <w:bookmarkEnd w:id="56688"/>
      <w:r>
        <w:rPr>
          <w:rFonts w:hint="cs"/>
          <w:rtl/>
          <w:lang w:eastAsia="he-IL"/>
        </w:rPr>
        <w:t xml:space="preserve">לעשות בזה? 3,500 שכירות, ארנונה. מתי הם קונים בשר? </w:t>
      </w:r>
      <w:bookmarkStart w:id="56689" w:name="_ETM_Q115_615000"/>
      <w:bookmarkEnd w:id="56689"/>
      <w:r>
        <w:rPr>
          <w:rFonts w:hint="cs"/>
          <w:rtl/>
          <w:lang w:eastAsia="he-IL"/>
        </w:rPr>
        <w:t xml:space="preserve">באמת, אני יושבת לחשוב, אני מנסה לחשב לאדם באמת של </w:t>
      </w:r>
      <w:bookmarkStart w:id="56690" w:name="_ETM_Q115_619000"/>
      <w:bookmarkEnd w:id="56690"/>
      <w:r>
        <w:rPr>
          <w:rFonts w:hint="cs"/>
          <w:rtl/>
          <w:lang w:eastAsia="he-IL"/>
        </w:rPr>
        <w:t xml:space="preserve">7,000, 8,000, 9,000 שקל, איך בן אדם במדינת ישראל </w:t>
      </w:r>
      <w:bookmarkStart w:id="56691" w:name="_ETM_Q115_624000"/>
      <w:bookmarkEnd w:id="56691"/>
      <w:r>
        <w:rPr>
          <w:rFonts w:hint="cs"/>
          <w:rtl/>
          <w:lang w:eastAsia="he-IL"/>
        </w:rPr>
        <w:t>יכול לחיות בכזה סכום כשהוא צריך לשלם ארנונה ושכירות?</w:t>
      </w:r>
      <w:bookmarkStart w:id="56692" w:name="_ETM_Q115_629000"/>
      <w:bookmarkEnd w:id="56692"/>
      <w:r>
        <w:rPr>
          <w:rFonts w:hint="cs"/>
          <w:rtl/>
          <w:lang w:eastAsia="he-IL"/>
        </w:rPr>
        <w:t xml:space="preserve"> וגם אם יש לו בית, אז יש בטח משכנתה, </w:t>
      </w:r>
      <w:bookmarkStart w:id="56693" w:name="_ETM_Q115_636000"/>
      <w:bookmarkEnd w:id="56693"/>
      <w:r>
        <w:rPr>
          <w:rFonts w:hint="cs"/>
          <w:rtl/>
          <w:lang w:eastAsia="he-IL"/>
        </w:rPr>
        <w:t xml:space="preserve">ואם יש לו רכב </w:t>
      </w:r>
      <w:r>
        <w:rPr>
          <w:rFonts w:hint="eastAsia"/>
          <w:rtl/>
          <w:lang w:eastAsia="he-IL"/>
        </w:rPr>
        <w:t xml:space="preserve">– </w:t>
      </w:r>
      <w:r>
        <w:rPr>
          <w:rFonts w:hint="cs"/>
          <w:rtl/>
          <w:lang w:eastAsia="he-IL"/>
        </w:rPr>
        <w:t xml:space="preserve">איך הם </w:t>
      </w:r>
      <w:bookmarkStart w:id="56694" w:name="_ETM_Q115_635000"/>
      <w:bookmarkEnd w:id="56694"/>
      <w:r>
        <w:rPr>
          <w:rFonts w:hint="cs"/>
          <w:rtl/>
          <w:lang w:eastAsia="he-IL"/>
        </w:rPr>
        <w:t xml:space="preserve">יכולים לחיות, אדוני? איך הם יכולים? ואתה יודע מה, מי </w:t>
      </w:r>
      <w:bookmarkStart w:id="56695" w:name="_ETM_Q115_637000"/>
      <w:bookmarkEnd w:id="56695"/>
      <w:r>
        <w:rPr>
          <w:rFonts w:hint="cs"/>
          <w:rtl/>
          <w:lang w:eastAsia="he-IL"/>
        </w:rPr>
        <w:t xml:space="preserve">ששבע לא מרגיש את זה. צאו לרחובות, תראו מה קורה. </w:t>
      </w:r>
      <w:bookmarkStart w:id="56696" w:name="_ETM_Q115_647000"/>
      <w:bookmarkEnd w:id="56696"/>
      <w:r>
        <w:rPr>
          <w:rFonts w:hint="cs"/>
          <w:rtl/>
          <w:lang w:eastAsia="he-IL"/>
        </w:rPr>
        <w:t xml:space="preserve">בתקופה הכי קשה שלנו היינו צריכים להיות מחבקים יותר, היינו </w:t>
      </w:r>
      <w:bookmarkStart w:id="56697" w:name="_ETM_Q115_652000"/>
      <w:bookmarkEnd w:id="56697"/>
      <w:r>
        <w:rPr>
          <w:rFonts w:hint="cs"/>
          <w:rtl/>
          <w:lang w:eastAsia="he-IL"/>
        </w:rPr>
        <w:t xml:space="preserve">צריכים לתת יותר, לאחד יותר, לעצור את כל הכאוס הזה. </w:t>
      </w:r>
    </w:p>
    <w:p w:rsidR="00EA1761" w:rsidRDefault="00EA1761" w:rsidP="00897AE0">
      <w:pPr>
        <w:rPr>
          <w:rtl/>
          <w:lang w:eastAsia="he-IL"/>
        </w:rPr>
      </w:pPr>
    </w:p>
    <w:p w:rsidR="00EA1761" w:rsidRDefault="00EA1761" w:rsidP="00897AE0">
      <w:pPr>
        <w:rPr>
          <w:rtl/>
          <w:lang w:eastAsia="he-IL"/>
        </w:rPr>
      </w:pPr>
      <w:r>
        <w:rPr>
          <w:rFonts w:hint="cs"/>
          <w:rtl/>
          <w:lang w:eastAsia="he-IL"/>
        </w:rPr>
        <w:t xml:space="preserve">ואם יש לך משפט, אדוני ראש הממשלה, </w:t>
      </w:r>
      <w:bookmarkStart w:id="56698" w:name="_ETM_Q115_657000"/>
      <w:bookmarkEnd w:id="56698"/>
      <w:r>
        <w:rPr>
          <w:rFonts w:hint="cs"/>
          <w:rtl/>
          <w:lang w:eastAsia="he-IL"/>
        </w:rPr>
        <w:t xml:space="preserve">צא לנבצרות. אתה לא יכול לנהל מדינה ומשפט. היום יש </w:t>
      </w:r>
      <w:bookmarkStart w:id="56699" w:name="_ETM_Q115_660000"/>
      <w:bookmarkEnd w:id="56699"/>
      <w:r>
        <w:rPr>
          <w:rFonts w:hint="cs"/>
          <w:rtl/>
          <w:lang w:eastAsia="he-IL"/>
        </w:rPr>
        <w:t xml:space="preserve">לך סריטה בעין, אתמול כואב לך כאן, עכשיו יש לך </w:t>
      </w:r>
      <w:bookmarkStart w:id="56700" w:name="_ETM_Q115_662000"/>
      <w:bookmarkEnd w:id="56700"/>
      <w:r>
        <w:rPr>
          <w:rFonts w:hint="cs"/>
          <w:rtl/>
          <w:lang w:eastAsia="he-IL"/>
        </w:rPr>
        <w:t xml:space="preserve">לחץ כאן. איך אפשר לנהל מדינה? ואז הוא אומר: אני לא מצביע על היועצת המשפטית כי יש לי ניגוד </w:t>
      </w:r>
      <w:bookmarkStart w:id="56701" w:name="_ETM_Q115_668000"/>
      <w:bookmarkEnd w:id="56701"/>
      <w:r>
        <w:rPr>
          <w:rFonts w:hint="cs"/>
          <w:rtl/>
          <w:lang w:eastAsia="he-IL"/>
        </w:rPr>
        <w:t xml:space="preserve">עניינים. הלוחש לסוסים. </w:t>
      </w:r>
    </w:p>
    <w:p w:rsidR="00EA1761" w:rsidRDefault="00EA1761" w:rsidP="00897AE0">
      <w:pPr>
        <w:rPr>
          <w:rtl/>
          <w:lang w:eastAsia="he-IL"/>
        </w:rPr>
      </w:pPr>
    </w:p>
    <w:p w:rsidR="00EA1761" w:rsidRDefault="00EA1761" w:rsidP="00897AE0">
      <w:pPr>
        <w:pStyle w:val="af6"/>
        <w:keepNext/>
        <w:rPr>
          <w:rtl/>
        </w:rPr>
      </w:pPr>
      <w:r w:rsidRPr="00860962">
        <w:rPr>
          <w:rStyle w:val="TagStyle"/>
          <w:rtl/>
        </w:rPr>
        <w:t xml:space="preserve"> &lt;&lt; יור &gt;&gt; </w:t>
      </w:r>
      <w:r>
        <w:rPr>
          <w:rtl/>
        </w:rPr>
        <w:t>היו"ר משה סולומון:</w:t>
      </w:r>
      <w:r w:rsidRPr="00860962">
        <w:rPr>
          <w:rStyle w:val="TagStyle"/>
          <w:rtl/>
        </w:rPr>
        <w:t xml:space="preserve"> &lt;&lt; יור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bookmarkStart w:id="56702" w:name="_ETM_Q115_675000"/>
      <w:bookmarkEnd w:id="56702"/>
      <w:r>
        <w:rPr>
          <w:rFonts w:hint="cs"/>
          <w:rtl/>
          <w:lang w:eastAsia="he-IL"/>
        </w:rPr>
        <w:t xml:space="preserve">והינה, את רואה שהוא מנהל מדינה בשעת </w:t>
      </w:r>
      <w:bookmarkStart w:id="56703" w:name="_ETM_Q115_674000"/>
      <w:bookmarkEnd w:id="56703"/>
      <w:r>
        <w:rPr>
          <w:rFonts w:hint="cs"/>
          <w:rtl/>
          <w:lang w:eastAsia="he-IL"/>
        </w:rPr>
        <w:t xml:space="preserve">מלחמה ביתר שאת ובעוצמה. </w:t>
      </w:r>
    </w:p>
    <w:p w:rsidR="00EA1761" w:rsidRDefault="00EA1761" w:rsidP="00897AE0">
      <w:pPr>
        <w:rPr>
          <w:rtl/>
          <w:lang w:eastAsia="he-IL"/>
        </w:rPr>
      </w:pPr>
      <w:bookmarkStart w:id="56704" w:name="_ETM_Q115_681000"/>
      <w:bookmarkEnd w:id="56704"/>
    </w:p>
    <w:p w:rsidR="00EA1761" w:rsidRDefault="00EA1761" w:rsidP="00897AE0">
      <w:pPr>
        <w:pStyle w:val="-"/>
        <w:keepNext/>
        <w:rPr>
          <w:rtl/>
        </w:rPr>
      </w:pPr>
      <w:r w:rsidRPr="00860962">
        <w:rPr>
          <w:rStyle w:val="TagStyle"/>
          <w:rtl/>
        </w:rPr>
        <w:t xml:space="preserve"> &lt;&lt; דובר_המשך &gt;&gt; </w:t>
      </w:r>
      <w:r>
        <w:rPr>
          <w:rtl/>
        </w:rPr>
        <w:t>דבי ביטון (יש עתיד):</w:t>
      </w:r>
      <w:r w:rsidRPr="00860962">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ואתה באמת מאמין בזה?</w:t>
      </w:r>
    </w:p>
    <w:p w:rsidR="00EA1761" w:rsidRDefault="00EA1761" w:rsidP="00897AE0">
      <w:pPr>
        <w:rPr>
          <w:rtl/>
          <w:lang w:eastAsia="he-IL"/>
        </w:rPr>
      </w:pPr>
      <w:bookmarkStart w:id="56705" w:name="_ETM_Q115_678000"/>
      <w:bookmarkEnd w:id="56705"/>
    </w:p>
    <w:p w:rsidR="00EA1761" w:rsidRDefault="00EA1761" w:rsidP="00897AE0">
      <w:pPr>
        <w:pStyle w:val="af6"/>
        <w:keepNext/>
        <w:rPr>
          <w:rtl/>
        </w:rPr>
      </w:pPr>
      <w:r w:rsidRPr="00860962">
        <w:rPr>
          <w:rStyle w:val="TagStyle"/>
          <w:rtl/>
        </w:rPr>
        <w:t xml:space="preserve"> &lt;&lt; יור &gt;&gt; </w:t>
      </w:r>
      <w:r>
        <w:rPr>
          <w:rtl/>
        </w:rPr>
        <w:t>היו"ר משה סולומון:</w:t>
      </w:r>
      <w:r w:rsidRPr="00860962">
        <w:rPr>
          <w:rStyle w:val="TagStyle"/>
          <w:rtl/>
        </w:rPr>
        <w:t xml:space="preserve"> &lt;&lt; יור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bookmarkStart w:id="56706" w:name="_ETM_Q115_679000"/>
      <w:bookmarkEnd w:id="56706"/>
      <w:r>
        <w:rPr>
          <w:rFonts w:hint="cs"/>
          <w:rtl/>
          <w:lang w:eastAsia="he-IL"/>
        </w:rPr>
        <w:t xml:space="preserve">אני רואה. אני לא צריך להאמין, אני רואה. </w:t>
      </w:r>
    </w:p>
    <w:p w:rsidR="00EA1761" w:rsidRDefault="00EA1761" w:rsidP="00897AE0">
      <w:pPr>
        <w:rPr>
          <w:rtl/>
          <w:lang w:eastAsia="he-IL"/>
        </w:rPr>
      </w:pPr>
      <w:bookmarkStart w:id="56707" w:name="_ETM_Q115_682000"/>
      <w:bookmarkEnd w:id="56707"/>
    </w:p>
    <w:p w:rsidR="00EA1761" w:rsidRDefault="00EA1761" w:rsidP="00897AE0">
      <w:pPr>
        <w:pStyle w:val="-"/>
        <w:keepNext/>
        <w:rPr>
          <w:rtl/>
        </w:rPr>
      </w:pPr>
      <w:bookmarkStart w:id="56708" w:name="ET_speakercontinue_6341_7"/>
      <w:r w:rsidRPr="00860962">
        <w:rPr>
          <w:rStyle w:val="TagStyle"/>
          <w:rtl/>
        </w:rPr>
        <w:t xml:space="preserve"> &lt;&lt; דובר_המשך &gt;&gt; </w:t>
      </w:r>
      <w:r>
        <w:rPr>
          <w:rtl/>
        </w:rPr>
        <w:t>דבי ביטון (יש עתיד):</w:t>
      </w:r>
      <w:r w:rsidRPr="00860962">
        <w:rPr>
          <w:rStyle w:val="TagStyle"/>
          <w:rtl/>
        </w:rPr>
        <w:t xml:space="preserve"> &lt;&lt; דובר_המשך &gt;&gt;</w:t>
      </w:r>
      <w:r>
        <w:rPr>
          <w:rtl/>
        </w:rPr>
        <w:t xml:space="preserve">   </w:t>
      </w:r>
      <w:bookmarkEnd w:id="56708"/>
    </w:p>
    <w:p w:rsidR="00EA1761" w:rsidRDefault="00EA1761" w:rsidP="00897AE0">
      <w:pPr>
        <w:pStyle w:val="KeepWithNext"/>
        <w:rPr>
          <w:rtl/>
          <w:lang w:eastAsia="he-IL"/>
        </w:rPr>
      </w:pPr>
    </w:p>
    <w:p w:rsidR="00EA1761" w:rsidRDefault="00EA1761" w:rsidP="00897AE0">
      <w:pPr>
        <w:rPr>
          <w:rtl/>
          <w:lang w:eastAsia="he-IL"/>
        </w:rPr>
      </w:pPr>
      <w:bookmarkStart w:id="56709" w:name="_ETM_Q115_683000"/>
      <w:bookmarkEnd w:id="56709"/>
      <w:r>
        <w:rPr>
          <w:rFonts w:hint="cs"/>
          <w:rtl/>
          <w:lang w:eastAsia="he-IL"/>
        </w:rPr>
        <w:t xml:space="preserve">איפה אנחנו רואים את ראש הממשלה שלנו? היום הוא דוחה שעה, </w:t>
      </w:r>
      <w:bookmarkStart w:id="56710" w:name="_ETM_Q115_685000"/>
      <w:bookmarkEnd w:id="56710"/>
      <w:r>
        <w:rPr>
          <w:rFonts w:hint="cs"/>
          <w:rtl/>
          <w:lang w:eastAsia="he-IL"/>
        </w:rPr>
        <w:t xml:space="preserve">מחר מוסיפים לו שעה. היום הוא צריך ללכת, עכשיו יש לו סריטה בעין. </w:t>
      </w:r>
    </w:p>
    <w:p w:rsidR="00EA1761" w:rsidRDefault="00EA1761" w:rsidP="00897AE0">
      <w:pPr>
        <w:rPr>
          <w:rtl/>
          <w:lang w:eastAsia="he-IL"/>
        </w:rPr>
      </w:pPr>
    </w:p>
    <w:p w:rsidR="00EA1761" w:rsidRDefault="00EA1761" w:rsidP="00897AE0">
      <w:pPr>
        <w:pStyle w:val="af6"/>
        <w:keepNext/>
        <w:rPr>
          <w:rtl/>
        </w:rPr>
      </w:pPr>
      <w:bookmarkStart w:id="56711" w:name="ET_yor_6598_8"/>
      <w:r w:rsidRPr="00860962">
        <w:rPr>
          <w:rStyle w:val="TagStyle"/>
          <w:rtl/>
        </w:rPr>
        <w:lastRenderedPageBreak/>
        <w:t xml:space="preserve"> &lt;&lt; יור &gt;&gt; </w:t>
      </w:r>
      <w:r>
        <w:rPr>
          <w:rtl/>
        </w:rPr>
        <w:t>היו"ר משה סולומון:</w:t>
      </w:r>
      <w:r w:rsidRPr="00860962">
        <w:rPr>
          <w:rStyle w:val="TagStyle"/>
          <w:rtl/>
        </w:rPr>
        <w:t xml:space="preserve"> &lt;&lt; יור &gt;&gt;</w:t>
      </w:r>
      <w:r>
        <w:rPr>
          <w:rtl/>
        </w:rPr>
        <w:t xml:space="preserve">   </w:t>
      </w:r>
      <w:bookmarkEnd w:id="56711"/>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 xml:space="preserve">ראש הממשלה מנהל מלחמה. </w:t>
      </w:r>
    </w:p>
    <w:p w:rsidR="00EA1761" w:rsidRDefault="00EA1761" w:rsidP="00897AE0">
      <w:pPr>
        <w:rPr>
          <w:rtl/>
          <w:lang w:eastAsia="he-IL"/>
        </w:rPr>
      </w:pPr>
      <w:bookmarkStart w:id="56712" w:name="_ETM_Q115_692000"/>
      <w:bookmarkEnd w:id="56712"/>
    </w:p>
    <w:p w:rsidR="00EA1761" w:rsidRDefault="00EA1761" w:rsidP="00897AE0">
      <w:pPr>
        <w:pStyle w:val="-"/>
        <w:keepNext/>
        <w:rPr>
          <w:rtl/>
        </w:rPr>
      </w:pPr>
      <w:bookmarkStart w:id="56713" w:name="ET_speakercontinue_6341_9"/>
      <w:r w:rsidRPr="00860962">
        <w:rPr>
          <w:rStyle w:val="TagStyle"/>
          <w:rtl/>
        </w:rPr>
        <w:t xml:space="preserve"> &lt;&lt; דובר_המשך &gt;&gt; </w:t>
      </w:r>
      <w:r>
        <w:rPr>
          <w:rtl/>
        </w:rPr>
        <w:t>דבי ביטון (יש עתיד):</w:t>
      </w:r>
      <w:r w:rsidRPr="00860962">
        <w:rPr>
          <w:rStyle w:val="TagStyle"/>
          <w:rtl/>
        </w:rPr>
        <w:t xml:space="preserve"> &lt;&lt; דובר_המשך &gt;&gt;</w:t>
      </w:r>
      <w:r>
        <w:rPr>
          <w:rtl/>
        </w:rPr>
        <w:t xml:space="preserve">   </w:t>
      </w:r>
      <w:bookmarkEnd w:id="56713"/>
    </w:p>
    <w:p w:rsidR="00EA1761" w:rsidRDefault="00EA1761" w:rsidP="00897AE0">
      <w:pPr>
        <w:pStyle w:val="KeepWithNext"/>
        <w:rPr>
          <w:rtl/>
          <w:lang w:eastAsia="he-IL"/>
        </w:rPr>
      </w:pPr>
    </w:p>
    <w:p w:rsidR="00EA1761" w:rsidRDefault="00EA1761" w:rsidP="000B7257">
      <w:pPr>
        <w:rPr>
          <w:rtl/>
          <w:lang w:eastAsia="he-IL"/>
        </w:rPr>
      </w:pPr>
      <w:bookmarkStart w:id="56714" w:name="_ETM_Q115_693000"/>
      <w:bookmarkEnd w:id="56714"/>
      <w:r>
        <w:rPr>
          <w:rFonts w:hint="cs"/>
          <w:rtl/>
          <w:lang w:eastAsia="he-IL"/>
        </w:rPr>
        <w:t>אני לא מבינה.</w:t>
      </w:r>
      <w:bookmarkStart w:id="56715" w:name="_ETM_Q115_695000"/>
      <w:bookmarkEnd w:id="56715"/>
      <w:r>
        <w:rPr>
          <w:rFonts w:hint="cs"/>
          <w:rtl/>
          <w:lang w:eastAsia="he-IL"/>
        </w:rPr>
        <w:t xml:space="preserve"> המצב הוא כזה כאוטי כאן. אתה לא מסוגל </w:t>
      </w:r>
      <w:r>
        <w:rPr>
          <w:rFonts w:hint="eastAsia"/>
          <w:rtl/>
          <w:lang w:eastAsia="he-IL"/>
        </w:rPr>
        <w:t xml:space="preserve">– </w:t>
      </w:r>
      <w:r>
        <w:rPr>
          <w:rFonts w:hint="cs"/>
          <w:rtl/>
          <w:lang w:eastAsia="he-IL"/>
        </w:rPr>
        <w:t xml:space="preserve">שחרר את </w:t>
      </w:r>
      <w:bookmarkStart w:id="56716" w:name="_ETM_Q115_698000"/>
      <w:bookmarkEnd w:id="56716"/>
      <w:r>
        <w:rPr>
          <w:rFonts w:hint="cs"/>
          <w:rtl/>
          <w:lang w:eastAsia="he-IL"/>
        </w:rPr>
        <w:t>המושכות, צא לנצברות. לא ייקחו לך את העבודה, אבל</w:t>
      </w:r>
      <w:bookmarkStart w:id="56717" w:name="_ETM_Q115_703000"/>
      <w:bookmarkEnd w:id="56717"/>
      <w:r>
        <w:rPr>
          <w:rFonts w:hint="cs"/>
          <w:rtl/>
          <w:lang w:eastAsia="he-IL"/>
        </w:rPr>
        <w:t xml:space="preserve"> אל תהרוס את המדינה. אל תהרוס את המדינה. וזה </w:t>
      </w:r>
      <w:bookmarkStart w:id="56718" w:name="_ETM_Q115_706000"/>
      <w:bookmarkEnd w:id="56718"/>
      <w:r>
        <w:rPr>
          <w:rFonts w:hint="cs"/>
          <w:rtl/>
          <w:lang w:eastAsia="he-IL"/>
        </w:rPr>
        <w:t xml:space="preserve">מה שקורה. כי אנחנו יודעים שהוא מעורב בכול. שר </w:t>
      </w:r>
      <w:bookmarkStart w:id="56719" w:name="_ETM_Q115_712000"/>
      <w:bookmarkEnd w:id="56719"/>
      <w:r>
        <w:rPr>
          <w:rFonts w:hint="cs"/>
          <w:rtl/>
          <w:lang w:eastAsia="he-IL"/>
        </w:rPr>
        <w:t xml:space="preserve">ביטחון </w:t>
      </w:r>
      <w:r>
        <w:rPr>
          <w:rtl/>
          <w:lang w:eastAsia="he-IL"/>
        </w:rPr>
        <w:t>–</w:t>
      </w:r>
      <w:r>
        <w:rPr>
          <w:rFonts w:hint="cs"/>
          <w:rtl/>
          <w:lang w:eastAsia="he-IL"/>
        </w:rPr>
        <w:t xml:space="preserve"> איזה יופי, מה זה? כבר היום עם הרמטכ"ל </w:t>
      </w:r>
      <w:r>
        <w:rPr>
          <w:rFonts w:hint="eastAsia"/>
          <w:rtl/>
          <w:lang w:eastAsia="he-IL"/>
        </w:rPr>
        <w:t xml:space="preserve">– </w:t>
      </w:r>
      <w:r>
        <w:rPr>
          <w:rFonts w:hint="cs"/>
          <w:rtl/>
          <w:lang w:eastAsia="he-IL"/>
        </w:rPr>
        <w:t xml:space="preserve">סיטואציה. תגידו, השתגעתם? אתם נלחמים ברמטכ"ל, מלח הארץ? רק </w:t>
      </w:r>
      <w:bookmarkStart w:id="56720" w:name="_ETM_Q115_721000"/>
      <w:bookmarkEnd w:id="56720"/>
      <w:r>
        <w:rPr>
          <w:rFonts w:hint="cs"/>
          <w:rtl/>
          <w:lang w:eastAsia="he-IL"/>
        </w:rPr>
        <w:t xml:space="preserve">התחיל את התפקיד </w:t>
      </w:r>
      <w:r>
        <w:rPr>
          <w:rFonts w:hint="eastAsia"/>
          <w:rtl/>
          <w:lang w:eastAsia="he-IL"/>
        </w:rPr>
        <w:t xml:space="preserve">– </w:t>
      </w:r>
      <w:r>
        <w:rPr>
          <w:rFonts w:hint="cs"/>
          <w:rtl/>
          <w:lang w:eastAsia="he-IL"/>
        </w:rPr>
        <w:t xml:space="preserve">אתה שולח לו מסרים, כי מה קרה? מה קרה, הדיווחים לא מתאימים? אתה שולח לו  </w:t>
      </w:r>
      <w:bookmarkStart w:id="56721" w:name="_ETM_Q115_728000"/>
      <w:bookmarkEnd w:id="56721"/>
      <w:r>
        <w:rPr>
          <w:rFonts w:hint="cs"/>
          <w:rtl/>
          <w:lang w:eastAsia="he-IL"/>
        </w:rPr>
        <w:t>מסרים דרך התקשורת? אין לו משרד? אין</w:t>
      </w:r>
      <w:bookmarkStart w:id="56722" w:name="_ETM_Q115_724000"/>
      <w:bookmarkEnd w:id="56722"/>
      <w:r>
        <w:rPr>
          <w:rFonts w:hint="cs"/>
          <w:rtl/>
          <w:lang w:eastAsia="he-IL"/>
        </w:rPr>
        <w:t xml:space="preserve"> לו טלפון? אתה לא יכול לזמן אותו? איזו רמה, והכול בתקשורת, כדי להקטין ולעשות הכי רע שאפשר. </w:t>
      </w:r>
      <w:bookmarkStart w:id="56723" w:name="_ETM_Q115_739000"/>
      <w:bookmarkEnd w:id="56723"/>
    </w:p>
    <w:p w:rsidR="00EA1761" w:rsidRDefault="00EA1761" w:rsidP="00897AE0">
      <w:pPr>
        <w:rPr>
          <w:rtl/>
          <w:lang w:eastAsia="he-IL"/>
        </w:rPr>
      </w:pPr>
    </w:p>
    <w:p w:rsidR="00EA1761" w:rsidRPr="00860962" w:rsidRDefault="00EA1761" w:rsidP="00897AE0">
      <w:pPr>
        <w:rPr>
          <w:rtl/>
          <w:lang w:eastAsia="he-IL"/>
        </w:rPr>
      </w:pPr>
      <w:r>
        <w:rPr>
          <w:rFonts w:hint="cs"/>
          <w:rtl/>
          <w:lang w:eastAsia="he-IL"/>
        </w:rPr>
        <w:t xml:space="preserve">ולכן, כבוד היושב-ראש, אני רוצה לומר </w:t>
      </w:r>
      <w:bookmarkStart w:id="56724" w:name="_ETM_Q115_737000"/>
      <w:bookmarkEnd w:id="56724"/>
      <w:r>
        <w:rPr>
          <w:rFonts w:hint="cs"/>
          <w:rtl/>
          <w:lang w:eastAsia="he-IL"/>
        </w:rPr>
        <w:t xml:space="preserve">לך, אנחנו לפני חג הפסח. החג הזה לא בכדי נקרא </w:t>
      </w:r>
      <w:bookmarkStart w:id="56725" w:name="_ETM_Q115_743000"/>
      <w:bookmarkEnd w:id="56725"/>
      <w:r>
        <w:rPr>
          <w:rFonts w:hint="cs"/>
          <w:rtl/>
          <w:lang w:eastAsia="he-IL"/>
        </w:rPr>
        <w:t xml:space="preserve">חג החירות. המדינה הזו תזכה בחירות. זה יהיה מאבק </w:t>
      </w:r>
      <w:bookmarkStart w:id="56726" w:name="_ETM_Q115_747000"/>
      <w:bookmarkEnd w:id="56726"/>
      <w:r>
        <w:rPr>
          <w:rFonts w:hint="cs"/>
          <w:rtl/>
          <w:lang w:eastAsia="he-IL"/>
        </w:rPr>
        <w:t>קשה. אנחנו נמשיך להילחם עליה, נמשיך להיות ברחובות, נמשיך לבלות</w:t>
      </w:r>
      <w:bookmarkStart w:id="56727" w:name="_ETM_Q115_751000"/>
      <w:bookmarkEnd w:id="56727"/>
      <w:r>
        <w:rPr>
          <w:rFonts w:hint="cs"/>
          <w:rtl/>
          <w:lang w:eastAsia="he-IL"/>
        </w:rPr>
        <w:t xml:space="preserve"> כאן לילות. זה הכול. כי המלחמה היא לא רק שלי </w:t>
      </w:r>
      <w:bookmarkStart w:id="56728" w:name="_ETM_Q115_754000"/>
      <w:bookmarkEnd w:id="56728"/>
      <w:r>
        <w:rPr>
          <w:rFonts w:hint="cs"/>
          <w:rtl/>
          <w:lang w:eastAsia="he-IL"/>
        </w:rPr>
        <w:t xml:space="preserve">או שלך עכשיו; זו מלחמה על הילדים שלנו, </w:t>
      </w:r>
      <w:bookmarkStart w:id="56729" w:name="_ETM_Q115_759000"/>
      <w:bookmarkEnd w:id="56729"/>
      <w:r>
        <w:rPr>
          <w:rFonts w:hint="cs"/>
          <w:rtl/>
          <w:lang w:eastAsia="he-IL"/>
        </w:rPr>
        <w:t xml:space="preserve">על הדורות הבאים שלנו. אני רוצה לתת להם את המדינה שאני גדלתי בה, את חופש הביטוי. בבית משפט יכולתי לעמוד, וגם במסגרת התפקיד שלי </w:t>
      </w:r>
      <w:r>
        <w:rPr>
          <w:rFonts w:hint="eastAsia"/>
          <w:rtl/>
          <w:lang w:eastAsia="he-IL"/>
        </w:rPr>
        <w:t>–</w:t>
      </w:r>
      <w:r>
        <w:rPr>
          <w:rFonts w:hint="cs"/>
          <w:rtl/>
          <w:lang w:eastAsia="he-IL"/>
        </w:rPr>
        <w:t xml:space="preserve"> יראת כבוד לשופטים</w:t>
      </w:r>
      <w:bookmarkStart w:id="56730" w:name="_ETM_Q115_770000"/>
      <w:bookmarkEnd w:id="56730"/>
      <w:r>
        <w:rPr>
          <w:rFonts w:hint="cs"/>
          <w:rtl/>
          <w:lang w:eastAsia="he-IL"/>
        </w:rPr>
        <w:t xml:space="preserve"> ולא לראות בהם אויבי העם והכינויים האלה. </w:t>
      </w:r>
    </w:p>
    <w:p w:rsidR="00EA1761" w:rsidRDefault="00EA1761" w:rsidP="00897AE0">
      <w:pPr>
        <w:rPr>
          <w:rtl/>
          <w:lang w:eastAsia="he-IL"/>
        </w:rPr>
      </w:pPr>
    </w:p>
    <w:p w:rsidR="00EA1761" w:rsidRDefault="00EA1761" w:rsidP="00897AE0">
      <w:pPr>
        <w:rPr>
          <w:rtl/>
        </w:rPr>
      </w:pPr>
      <w:bookmarkStart w:id="56731" w:name="TOR_Q116"/>
      <w:bookmarkEnd w:id="56731"/>
      <w:r>
        <w:rPr>
          <w:rFonts w:hint="cs"/>
          <w:rtl/>
        </w:rPr>
        <w:t xml:space="preserve">ואתמול אני הולכת לנחם ומישהו אומר לי: כן, </w:t>
      </w:r>
      <w:bookmarkStart w:id="56732" w:name="_ETM_Q116_183410"/>
      <w:bookmarkEnd w:id="56732"/>
      <w:r>
        <w:rPr>
          <w:rFonts w:hint="cs"/>
          <w:rtl/>
        </w:rPr>
        <w:t xml:space="preserve">אתם בממשלה נתתם 40 מיליון לערבים. אמרתי </w:t>
      </w:r>
      <w:bookmarkStart w:id="56733" w:name="_ETM_Q116_189261"/>
      <w:bookmarkEnd w:id="56733"/>
      <w:r>
        <w:rPr>
          <w:rFonts w:hint="cs"/>
          <w:rtl/>
        </w:rPr>
        <w:t xml:space="preserve">לו: ומה קרה עם ה-40 מיליון? איפה ראש הממשלה שלך? הוא כבר שנתיים ומשהו. לא, כי אתם חתמתם. איזה יופי, אתם חתמתם. אתה יודע לאן הלך הכסף הזה? השטיפות מוח, </w:t>
      </w:r>
      <w:bookmarkStart w:id="56734" w:name="_ETM_Q116_201605"/>
      <w:bookmarkEnd w:id="56734"/>
      <w:r>
        <w:rPr>
          <w:rFonts w:hint="cs"/>
          <w:rtl/>
        </w:rPr>
        <w:t xml:space="preserve">הרעל, הנתונים שהציבור לא יודע, זה עצוב וקשה. אני רוצה לאחל לנו שנחזור </w:t>
      </w:r>
      <w:bookmarkStart w:id="56735" w:name="_ETM_Q116_207591"/>
      <w:bookmarkEnd w:id="56735"/>
      <w:r>
        <w:rPr>
          <w:rFonts w:hint="cs"/>
          <w:rtl/>
        </w:rPr>
        <w:t xml:space="preserve">להיות מדינה של חופש, </w:t>
      </w:r>
      <w:bookmarkStart w:id="56736" w:name="_ETM_Q116_212639"/>
      <w:bookmarkEnd w:id="56736"/>
      <w:r>
        <w:rPr>
          <w:rFonts w:hint="cs"/>
          <w:rtl/>
        </w:rPr>
        <w:t>של הגינות ויהיה טוב יותר. תודה.</w:t>
      </w:r>
    </w:p>
    <w:p w:rsidR="00EA1761" w:rsidRDefault="00EA1761" w:rsidP="00897AE0">
      <w:pPr>
        <w:rPr>
          <w:rtl/>
        </w:rPr>
      </w:pPr>
      <w:r>
        <w:rPr>
          <w:rFonts w:hint="cs"/>
          <w:rtl/>
        </w:rPr>
        <w:t xml:space="preserve"> </w:t>
      </w:r>
    </w:p>
    <w:p w:rsidR="00EA1761" w:rsidRDefault="00EA1761" w:rsidP="00897AE0">
      <w:pPr>
        <w:pStyle w:val="af6"/>
        <w:keepNext/>
        <w:rPr>
          <w:rtl/>
        </w:rPr>
      </w:pPr>
      <w:r w:rsidRPr="00652BB2">
        <w:rPr>
          <w:rStyle w:val="TagStyle"/>
          <w:rtl/>
        </w:rPr>
        <w:t xml:space="preserve"> &lt;&lt; יור &gt;&gt; </w:t>
      </w:r>
      <w:r>
        <w:rPr>
          <w:rtl/>
        </w:rPr>
        <w:t>היו"ר משה סולומון:</w:t>
      </w:r>
      <w:r w:rsidRPr="00652BB2">
        <w:rPr>
          <w:rStyle w:val="TagStyle"/>
          <w:rtl/>
        </w:rPr>
        <w:t xml:space="preserve"> &lt;&lt; יור &gt;&gt;</w:t>
      </w:r>
      <w:r>
        <w:rPr>
          <w:rtl/>
        </w:rPr>
        <w:t xml:space="preserve"> </w:t>
      </w:r>
    </w:p>
    <w:p w:rsidR="00EA1761" w:rsidRDefault="00EA1761" w:rsidP="00897AE0">
      <w:pPr>
        <w:pStyle w:val="KeepWithNext"/>
        <w:rPr>
          <w:rtl/>
        </w:rPr>
      </w:pPr>
      <w:r>
        <w:rPr>
          <w:rFonts w:hint="cs"/>
          <w:rtl/>
        </w:rPr>
        <w:t xml:space="preserve"> </w:t>
      </w:r>
    </w:p>
    <w:p w:rsidR="00EA1761" w:rsidRPr="007A6B1C" w:rsidRDefault="00EA1761" w:rsidP="00897AE0">
      <w:pPr>
        <w:rPr>
          <w:rtl/>
        </w:rPr>
      </w:pPr>
      <w:bookmarkStart w:id="56737" w:name="_ETM_Q116_220597"/>
      <w:bookmarkStart w:id="56738" w:name="_ETM_Q116_220668"/>
      <w:bookmarkEnd w:id="56737"/>
      <w:bookmarkEnd w:id="56738"/>
      <w:r>
        <w:rPr>
          <w:rFonts w:hint="cs"/>
          <w:rtl/>
        </w:rPr>
        <w:t>תודה רבה. חברת הכנסת מטי צרפת הרכבי, בבקשה.</w:t>
      </w:r>
      <w:bookmarkStart w:id="56739" w:name="_ETM_Q116_221087"/>
      <w:bookmarkEnd w:id="56739"/>
      <w:r>
        <w:rPr>
          <w:rFonts w:hint="cs"/>
          <w:rtl/>
        </w:rPr>
        <w:t xml:space="preserve"> בוקר טוב, בבקשה, לרשותך 20 דקות.</w:t>
      </w:r>
    </w:p>
    <w:p w:rsidR="00EA1761" w:rsidRDefault="00EA1761" w:rsidP="00897AE0">
      <w:pPr>
        <w:rPr>
          <w:rtl/>
        </w:rPr>
      </w:pPr>
      <w:r>
        <w:rPr>
          <w:rFonts w:hint="cs"/>
          <w:rtl/>
        </w:rPr>
        <w:t xml:space="preserve"> </w:t>
      </w:r>
    </w:p>
    <w:p w:rsidR="00EA1761" w:rsidRDefault="00EA1761" w:rsidP="00897AE0">
      <w:pPr>
        <w:pStyle w:val="a4"/>
        <w:keepNext/>
        <w:rPr>
          <w:rtl/>
        </w:rPr>
      </w:pPr>
      <w:bookmarkStart w:id="56740" w:name="ET_speaker_6359_3"/>
      <w:r w:rsidRPr="00652BB2">
        <w:rPr>
          <w:rStyle w:val="TagStyle"/>
          <w:rtl/>
        </w:rPr>
        <w:t xml:space="preserve"> &lt;&lt; דובר &gt;&gt; </w:t>
      </w:r>
      <w:bookmarkStart w:id="56741" w:name="_Toc193838577"/>
      <w:bookmarkStart w:id="56742" w:name="_Toc193883226"/>
      <w:r>
        <w:rPr>
          <w:rtl/>
        </w:rPr>
        <w:t>מטי צרפתי הרכבי (יש עתיד):</w:t>
      </w:r>
      <w:bookmarkEnd w:id="56741"/>
      <w:bookmarkEnd w:id="56742"/>
      <w:r w:rsidRPr="00652BB2">
        <w:rPr>
          <w:rStyle w:val="TagStyle"/>
          <w:rtl/>
        </w:rPr>
        <w:t xml:space="preserve"> &lt;&lt; דובר &gt;&gt;</w:t>
      </w:r>
      <w:r>
        <w:rPr>
          <w:rtl/>
        </w:rPr>
        <w:t xml:space="preserve"> </w:t>
      </w:r>
      <w:bookmarkEnd w:id="56740"/>
    </w:p>
    <w:p w:rsidR="00EA1761" w:rsidRDefault="00EA1761" w:rsidP="00897AE0">
      <w:pPr>
        <w:pStyle w:val="KeepWithNext"/>
        <w:rPr>
          <w:rtl/>
        </w:rPr>
      </w:pPr>
      <w:bookmarkStart w:id="56743" w:name="_ETM_Q116_242271"/>
      <w:bookmarkEnd w:id="56743"/>
      <w:r>
        <w:rPr>
          <w:rFonts w:hint="cs"/>
          <w:rtl/>
        </w:rPr>
        <w:t xml:space="preserve"> </w:t>
      </w:r>
    </w:p>
    <w:p w:rsidR="00EA1761" w:rsidRDefault="00EA1761" w:rsidP="00897AE0">
      <w:pPr>
        <w:rPr>
          <w:rtl/>
        </w:rPr>
      </w:pPr>
      <w:bookmarkStart w:id="56744" w:name="_ETM_Q116_242320"/>
      <w:bookmarkEnd w:id="56744"/>
      <w:r>
        <w:rPr>
          <w:rFonts w:hint="cs"/>
          <w:rtl/>
        </w:rPr>
        <w:t xml:space="preserve">תודה, אדוני יושב הראש. חבריי, היום 536 </w:t>
      </w:r>
      <w:bookmarkStart w:id="56745" w:name="_ETM_Q116_247742"/>
      <w:bookmarkEnd w:id="56745"/>
      <w:r>
        <w:rPr>
          <w:rFonts w:hint="cs"/>
          <w:rtl/>
        </w:rPr>
        <w:t>ימים למלחמה, ו-59 חטופות וחטופים עדיין נמקים בגיהינום. אנחנו חייבים חייבים חייבים לעשות הכול</w:t>
      </w:r>
      <w:bookmarkStart w:id="56746" w:name="_ETM_Q116_257511"/>
      <w:bookmarkEnd w:id="56746"/>
      <w:r>
        <w:rPr>
          <w:rFonts w:hint="cs"/>
          <w:rtl/>
        </w:rPr>
        <w:t xml:space="preserve"> כדי להחזיר אותם הביתה.</w:t>
      </w:r>
    </w:p>
    <w:p w:rsidR="00EA1761" w:rsidRDefault="00EA1761" w:rsidP="00897AE0">
      <w:pPr>
        <w:rPr>
          <w:rtl/>
        </w:rPr>
      </w:pPr>
      <w:r>
        <w:rPr>
          <w:rFonts w:hint="cs"/>
          <w:rtl/>
        </w:rPr>
        <w:lastRenderedPageBreak/>
        <w:t xml:space="preserve"> </w:t>
      </w:r>
    </w:p>
    <w:p w:rsidR="00EA1761" w:rsidRDefault="00EA1761" w:rsidP="00897AE0">
      <w:pPr>
        <w:rPr>
          <w:rtl/>
        </w:rPr>
      </w:pPr>
      <w:r>
        <w:rPr>
          <w:rFonts w:hint="cs"/>
          <w:rtl/>
        </w:rPr>
        <w:t xml:space="preserve">אתמול נחשף סרטון של החמאס, של אלקנה בוחבוט ויוסף חיים אוחנה. הם מחכים שנחזיר אותם הביתה. ראש הממשלה שלנו, במקום לצאת באיזשהו </w:t>
      </w:r>
      <w:bookmarkStart w:id="56747" w:name="_ETM_Q116_255960"/>
      <w:bookmarkEnd w:id="56747"/>
      <w:r>
        <w:rPr>
          <w:rFonts w:hint="cs"/>
          <w:rtl/>
        </w:rPr>
        <w:t>מסר של אמפתיה, של</w:t>
      </w:r>
      <w:bookmarkStart w:id="56748" w:name="_ETM_Q116_283035"/>
      <w:bookmarkEnd w:id="56748"/>
      <w:r>
        <w:rPr>
          <w:rFonts w:hint="cs"/>
          <w:rtl/>
        </w:rPr>
        <w:t xml:space="preserve"> דאגה, של רגישות, מעלה כל מיני סרטונים אחרים, ש</w:t>
      </w:r>
      <w:bookmarkStart w:id="56749" w:name="_ETM_Q116_287591"/>
      <w:bookmarkEnd w:id="56749"/>
      <w:r>
        <w:rPr>
          <w:rFonts w:hint="cs"/>
          <w:rtl/>
        </w:rPr>
        <w:t xml:space="preserve">מטרתם לעבות </w:t>
      </w:r>
      <w:bookmarkStart w:id="56750" w:name="_ETM_Q116_290951"/>
      <w:bookmarkEnd w:id="56750"/>
      <w:r>
        <w:rPr>
          <w:rFonts w:hint="cs"/>
          <w:rtl/>
        </w:rPr>
        <w:t>את הקיטוב ואת השיסוע בתוך החברה. אז אני רוצה לומר לאלקנה ו</w:t>
      </w:r>
      <w:bookmarkStart w:id="56751" w:name="_ETM_Q116_295541"/>
      <w:bookmarkEnd w:id="56751"/>
      <w:r>
        <w:rPr>
          <w:rFonts w:hint="cs"/>
          <w:rtl/>
        </w:rPr>
        <w:t>ליוסף חיים, אתם תחזרו הביתה, תהיו חזקים.</w:t>
      </w:r>
    </w:p>
    <w:p w:rsidR="00EA1761" w:rsidRDefault="00EA1761" w:rsidP="00897AE0">
      <w:pPr>
        <w:rPr>
          <w:rtl/>
        </w:rPr>
      </w:pPr>
      <w:r>
        <w:rPr>
          <w:rFonts w:hint="cs"/>
          <w:rtl/>
        </w:rPr>
        <w:t xml:space="preserve"> </w:t>
      </w:r>
    </w:p>
    <w:p w:rsidR="00EA1761" w:rsidRDefault="00EA1761" w:rsidP="000B7257">
      <w:pPr>
        <w:rPr>
          <w:rtl/>
        </w:rPr>
      </w:pPr>
      <w:r>
        <w:rPr>
          <w:rFonts w:hint="cs"/>
          <w:rtl/>
        </w:rPr>
        <w:t>אני הרבה שואלת את עצמי: מה קרה לממלכתיות?</w:t>
      </w:r>
      <w:bookmarkStart w:id="56752" w:name="_ETM_Q116_307871"/>
      <w:bookmarkEnd w:id="56752"/>
      <w:r>
        <w:rPr>
          <w:rFonts w:hint="cs"/>
          <w:rtl/>
        </w:rPr>
        <w:t xml:space="preserve"> מה קרה לממלכתיות – בעיקר של ראש הממשלה, אבל לא רק</w:t>
      </w:r>
      <w:bookmarkStart w:id="56753" w:name="_ETM_Q116_312250"/>
      <w:bookmarkEnd w:id="56753"/>
      <w:r>
        <w:rPr>
          <w:rFonts w:hint="cs"/>
          <w:rtl/>
        </w:rPr>
        <w:t>, של כל ממשלת ישראל. מה קרה לשיח</w:t>
      </w:r>
      <w:bookmarkStart w:id="56754" w:name="_ETM_Q116_315490"/>
      <w:bookmarkEnd w:id="56754"/>
      <w:r>
        <w:rPr>
          <w:rFonts w:hint="cs"/>
          <w:rtl/>
        </w:rPr>
        <w:t xml:space="preserve"> שלנו? אני מסתכלת על הסרטונים שעולים לרשת</w:t>
      </w:r>
      <w:bookmarkStart w:id="56755" w:name="_ETM_Q116_319390"/>
      <w:bookmarkEnd w:id="56755"/>
      <w:r>
        <w:rPr>
          <w:rFonts w:hint="cs"/>
          <w:rtl/>
        </w:rPr>
        <w:t>, ממש מלשכת ראש הממשלה, אילו מסרים</w:t>
      </w:r>
      <w:bookmarkStart w:id="56756" w:name="_ETM_Q116_323280"/>
      <w:bookmarkEnd w:id="56756"/>
      <w:r>
        <w:rPr>
          <w:rFonts w:hint="cs"/>
          <w:rtl/>
        </w:rPr>
        <w:t>, איזו רדידות של</w:t>
      </w:r>
      <w:bookmarkStart w:id="56757" w:name="_ETM_Q116_326780"/>
      <w:bookmarkEnd w:id="56757"/>
      <w:r>
        <w:rPr>
          <w:rFonts w:hint="cs"/>
          <w:rtl/>
        </w:rPr>
        <w:t xml:space="preserve"> ממלכתיות </w:t>
      </w:r>
      <w:r>
        <w:rPr>
          <w:rtl/>
        </w:rPr>
        <w:softHyphen/>
      </w:r>
      <w:r>
        <w:rPr>
          <w:rFonts w:hint="cs"/>
          <w:rtl/>
        </w:rPr>
        <w:t>– אני אומר את זה בעדינות</w:t>
      </w:r>
      <w:bookmarkStart w:id="56758" w:name="_ETM_Q116_331630"/>
      <w:bookmarkEnd w:id="56758"/>
      <w:r>
        <w:rPr>
          <w:rFonts w:hint="cs"/>
          <w:rtl/>
        </w:rPr>
        <w:t>.</w:t>
      </w:r>
      <w:r w:rsidR="000B7257">
        <w:rPr>
          <w:rFonts w:hint="cs"/>
          <w:rtl/>
        </w:rPr>
        <w:t xml:space="preserve"> </w:t>
      </w:r>
      <w:r>
        <w:rPr>
          <w:rFonts w:hint="cs"/>
          <w:rtl/>
        </w:rPr>
        <w:t>אותו ראש ממשלה, שבאמ</w:t>
      </w:r>
      <w:bookmarkStart w:id="56759" w:name="_ETM_Q116_335181"/>
      <w:bookmarkEnd w:id="56759"/>
      <w:r>
        <w:rPr>
          <w:rFonts w:hint="cs"/>
          <w:rtl/>
        </w:rPr>
        <w:t>ת בתקופה אחרת היה קורא לוועדת חקירה ממלכתית, ו</w:t>
      </w:r>
      <w:bookmarkStart w:id="56760" w:name="_ETM_Q116_338361"/>
      <w:bookmarkEnd w:id="56760"/>
      <w:r>
        <w:rPr>
          <w:rFonts w:hint="cs"/>
          <w:rtl/>
        </w:rPr>
        <w:t xml:space="preserve">לא היה </w:t>
      </w:r>
      <w:bookmarkStart w:id="56761" w:name="_ETM_Q116_340134"/>
      <w:bookmarkEnd w:id="56761"/>
      <w:r>
        <w:rPr>
          <w:rFonts w:hint="cs"/>
          <w:rtl/>
        </w:rPr>
        <w:t xml:space="preserve">מהסס, באמת היה ממלכתי, </w:t>
      </w:r>
      <w:bookmarkStart w:id="56762" w:name="_ETM_Q116_342841"/>
      <w:bookmarkEnd w:id="56762"/>
      <w:r>
        <w:rPr>
          <w:rFonts w:hint="cs"/>
          <w:rtl/>
        </w:rPr>
        <w:t>גילה אחריות לאומית, ועכשיו משדר רק היסטריה, נרדפות פוליטית</w:t>
      </w:r>
      <w:bookmarkStart w:id="56763" w:name="_ETM_Q116_350701"/>
      <w:bookmarkEnd w:id="56763"/>
      <w:r>
        <w:rPr>
          <w:rFonts w:hint="cs"/>
          <w:rtl/>
        </w:rPr>
        <w:t xml:space="preserve"> וחוסר שיקול דעת.</w:t>
      </w:r>
    </w:p>
    <w:p w:rsidR="00EA1761" w:rsidRDefault="00EA1761" w:rsidP="00897AE0">
      <w:pPr>
        <w:rPr>
          <w:rtl/>
        </w:rPr>
      </w:pPr>
    </w:p>
    <w:p w:rsidR="00EA1761" w:rsidRDefault="00EA1761" w:rsidP="000B7257">
      <w:pPr>
        <w:rPr>
          <w:rtl/>
        </w:rPr>
      </w:pPr>
      <w:r>
        <w:rPr>
          <w:rFonts w:hint="cs"/>
          <w:rtl/>
        </w:rPr>
        <w:t>אנחנו מצביעים היום על תקציב, ואני הרבה שואלת את עצמי, כמה אפשר עוד להתעמר</w:t>
      </w:r>
      <w:bookmarkStart w:id="56764" w:name="_ETM_Q116_360420"/>
      <w:bookmarkEnd w:id="56764"/>
      <w:r>
        <w:rPr>
          <w:rFonts w:hint="cs"/>
          <w:rtl/>
        </w:rPr>
        <w:t xml:space="preserve"> בשכבה היצרנית</w:t>
      </w:r>
      <w:r w:rsidR="000B7257">
        <w:rPr>
          <w:rFonts w:hint="cs"/>
          <w:rtl/>
        </w:rPr>
        <w:t>,</w:t>
      </w:r>
      <w:r>
        <w:rPr>
          <w:rFonts w:hint="cs"/>
          <w:rtl/>
        </w:rPr>
        <w:t xml:space="preserve"> בזאת הנושאת בנטל</w:t>
      </w:r>
      <w:bookmarkStart w:id="56765" w:name="_ETM_Q116_363381"/>
      <w:bookmarkEnd w:id="56765"/>
      <w:r>
        <w:rPr>
          <w:rFonts w:hint="cs"/>
          <w:rtl/>
        </w:rPr>
        <w:t xml:space="preserve">. התקציב הזה כולו מעודד </w:t>
      </w:r>
      <w:bookmarkStart w:id="56766" w:name="_ETM_Q116_369793"/>
      <w:bookmarkEnd w:id="56766"/>
      <w:r>
        <w:rPr>
          <w:rFonts w:hint="cs"/>
          <w:rtl/>
        </w:rPr>
        <w:t>השתמטות. חוק הגיוס השפוי וההגון של שוויון בנטל</w:t>
      </w:r>
      <w:bookmarkStart w:id="56767" w:name="_ETM_Q116_373570"/>
      <w:bookmarkEnd w:id="56767"/>
      <w:r>
        <w:rPr>
          <w:rFonts w:hint="cs"/>
          <w:rtl/>
        </w:rPr>
        <w:t xml:space="preserve"> לא קורה. אלה שנושאים בנטל</w:t>
      </w:r>
      <w:bookmarkStart w:id="56768" w:name="_ETM_Q116_379620"/>
      <w:bookmarkEnd w:id="56768"/>
      <w:r>
        <w:rPr>
          <w:rFonts w:hint="cs"/>
          <w:rtl/>
        </w:rPr>
        <w:t xml:space="preserve"> </w:t>
      </w:r>
      <w:r>
        <w:rPr>
          <w:rFonts w:hint="eastAsia"/>
          <w:rtl/>
        </w:rPr>
        <w:t>–</w:t>
      </w:r>
      <w:r>
        <w:rPr>
          <w:rFonts w:hint="cs"/>
          <w:rtl/>
        </w:rPr>
        <w:t xml:space="preserve"> דיברו כאן על עוד סבב מילואים. אני רוצה לומר שאלה שנושאים בנטל</w:t>
      </w:r>
      <w:bookmarkStart w:id="56769" w:name="_ETM_Q116_384680"/>
      <w:bookmarkEnd w:id="56769"/>
      <w:r w:rsidR="000B7257">
        <w:rPr>
          <w:rFonts w:hint="cs"/>
          <w:rtl/>
        </w:rPr>
        <w:t>,</w:t>
      </w:r>
      <w:r>
        <w:rPr>
          <w:rFonts w:hint="cs"/>
          <w:rtl/>
        </w:rPr>
        <w:t xml:space="preserve"> אותו מעמד יצרני, אותו מעמד ביניים </w:t>
      </w:r>
      <w:bookmarkStart w:id="56770" w:name="_ETM_Q116_387540"/>
      <w:bookmarkEnd w:id="56770"/>
      <w:r>
        <w:rPr>
          <w:rFonts w:hint="cs"/>
          <w:rtl/>
        </w:rPr>
        <w:t>ימשיך ויילחם, ימשיך וייצר, ימשיך ו</w:t>
      </w:r>
      <w:bookmarkStart w:id="56771" w:name="_ETM_Q116_392440"/>
      <w:bookmarkEnd w:id="56771"/>
      <w:r>
        <w:rPr>
          <w:rFonts w:hint="cs"/>
          <w:rtl/>
        </w:rPr>
        <w:t>יעבוד, וזה למרות ביזת הקופה. אנחנו נמשיך</w:t>
      </w:r>
      <w:bookmarkStart w:id="56772" w:name="_ETM_Q116_397861"/>
      <w:bookmarkEnd w:id="56772"/>
      <w:r>
        <w:rPr>
          <w:rFonts w:hint="cs"/>
          <w:rtl/>
        </w:rPr>
        <w:t>, כי אנחנו פטריוטים</w:t>
      </w:r>
      <w:bookmarkStart w:id="56773" w:name="_ETM_Q116_399740"/>
      <w:bookmarkEnd w:id="56773"/>
      <w:r>
        <w:rPr>
          <w:rFonts w:hint="cs"/>
          <w:rtl/>
        </w:rPr>
        <w:t xml:space="preserve"> ואנחנו ציונים ואנחנו יהודים ואנחנו נילחם</w:t>
      </w:r>
      <w:bookmarkStart w:id="56774" w:name="_ETM_Q116_403600"/>
      <w:bookmarkEnd w:id="56774"/>
      <w:r>
        <w:rPr>
          <w:rFonts w:hint="cs"/>
          <w:rtl/>
        </w:rPr>
        <w:t xml:space="preserve"> גם על הדמוקרטיה, גם על הכלכלה, גם על החברה</w:t>
      </w:r>
      <w:bookmarkStart w:id="56775" w:name="_ETM_Q116_408730"/>
      <w:bookmarkEnd w:id="56775"/>
      <w:r>
        <w:rPr>
          <w:rFonts w:hint="cs"/>
          <w:rtl/>
        </w:rPr>
        <w:t>, גם על המדינה</w:t>
      </w:r>
      <w:bookmarkStart w:id="56776" w:name="_ETM_Q116_412032"/>
      <w:bookmarkEnd w:id="56776"/>
      <w:r>
        <w:rPr>
          <w:rFonts w:hint="cs"/>
          <w:rtl/>
        </w:rPr>
        <w:t xml:space="preserve"> שלנו.</w:t>
      </w:r>
    </w:p>
    <w:p w:rsidR="00EA1761" w:rsidRDefault="00EA1761" w:rsidP="00897AE0">
      <w:pPr>
        <w:rPr>
          <w:rtl/>
        </w:rPr>
      </w:pPr>
      <w:bookmarkStart w:id="56777" w:name="_ETM_Q116_414016"/>
      <w:bookmarkStart w:id="56778" w:name="_ETM_Q116_414055"/>
      <w:bookmarkEnd w:id="56777"/>
      <w:bookmarkEnd w:id="56778"/>
    </w:p>
    <w:p w:rsidR="00EA1761" w:rsidRDefault="00EA1761" w:rsidP="000B7257">
      <w:pPr>
        <w:rPr>
          <w:rtl/>
        </w:rPr>
      </w:pPr>
      <w:bookmarkStart w:id="56779" w:name="_ETM_Q116_414592"/>
      <w:bookmarkStart w:id="56780" w:name="_ETM_Q116_414643"/>
      <w:bookmarkEnd w:id="56779"/>
      <w:bookmarkEnd w:id="56780"/>
      <w:r>
        <w:rPr>
          <w:rFonts w:hint="cs"/>
          <w:rtl/>
        </w:rPr>
        <w:t>בתקציב, שנראה לי שהוא עומד על 620</w:t>
      </w:r>
      <w:bookmarkStart w:id="56781" w:name="_ETM_Q116_416420"/>
      <w:bookmarkEnd w:id="56781"/>
      <w:r>
        <w:rPr>
          <w:rFonts w:hint="cs"/>
          <w:rtl/>
        </w:rPr>
        <w:t xml:space="preserve"> מיליארד</w:t>
      </w:r>
      <w:r w:rsidR="000B7257">
        <w:rPr>
          <w:rFonts w:hint="cs"/>
          <w:rtl/>
        </w:rPr>
        <w:t>,</w:t>
      </w:r>
      <w:r>
        <w:rPr>
          <w:rFonts w:hint="cs"/>
          <w:rtl/>
        </w:rPr>
        <w:t xml:space="preserve"> אם אני לא טועה</w:t>
      </w:r>
      <w:r w:rsidR="000B7257">
        <w:rPr>
          <w:rFonts w:hint="cs"/>
          <w:rtl/>
        </w:rPr>
        <w:t>,</w:t>
      </w:r>
      <w:r>
        <w:rPr>
          <w:rFonts w:hint="cs"/>
          <w:rtl/>
        </w:rPr>
        <w:t xml:space="preserve"> ראשית, יש גירעון ש</w:t>
      </w:r>
      <w:bookmarkStart w:id="56782" w:name="_ETM_Q116_420590"/>
      <w:bookmarkEnd w:id="56782"/>
      <w:r>
        <w:rPr>
          <w:rFonts w:hint="cs"/>
          <w:rtl/>
        </w:rPr>
        <w:t>הוא הרבה מעל מה ששר האוצר התהדר בו</w:t>
      </w:r>
      <w:bookmarkStart w:id="56783" w:name="_ETM_Q116_425461"/>
      <w:bookmarkEnd w:id="56783"/>
      <w:r>
        <w:rPr>
          <w:rFonts w:hint="cs"/>
          <w:rtl/>
        </w:rPr>
        <w:t>. הוא הבטיח שהגירעון לא יגיע לכאלה היקפים; אז הוא לא</w:t>
      </w:r>
      <w:bookmarkStart w:id="56784" w:name="_ETM_Q116_430371"/>
      <w:bookmarkEnd w:id="56784"/>
      <w:r>
        <w:rPr>
          <w:rFonts w:hint="cs"/>
          <w:rtl/>
        </w:rPr>
        <w:t xml:space="preserve"> עמד במילתו. הוא אפילו הבטיח בקבוק ויסקי, אבל שוב, לא עמד במילתו</w:t>
      </w:r>
      <w:bookmarkStart w:id="56785" w:name="_ETM_Q116_436180"/>
      <w:bookmarkEnd w:id="56785"/>
      <w:r>
        <w:rPr>
          <w:rFonts w:hint="cs"/>
          <w:rtl/>
        </w:rPr>
        <w:t>. כל הגירעון, וכל הגזרות</w:t>
      </w:r>
      <w:bookmarkStart w:id="56786" w:name="_ETM_Q116_441191"/>
      <w:bookmarkEnd w:id="56786"/>
      <w:r>
        <w:rPr>
          <w:rFonts w:hint="cs"/>
          <w:rtl/>
        </w:rPr>
        <w:t xml:space="preserve"> הכלכליות, וכל הקפאת השכר ועליית </w:t>
      </w:r>
      <w:bookmarkStart w:id="56787" w:name="_ETM_Q116_444170"/>
      <w:bookmarkEnd w:id="56787"/>
      <w:r>
        <w:rPr>
          <w:rFonts w:hint="cs"/>
          <w:rtl/>
        </w:rPr>
        <w:t>המע"מ, הכול נועד למימון כספים קואליציוניים</w:t>
      </w:r>
      <w:bookmarkStart w:id="56788" w:name="_ETM_Q116_448660"/>
      <w:bookmarkEnd w:id="56788"/>
      <w:r>
        <w:rPr>
          <w:rFonts w:hint="cs"/>
          <w:rtl/>
        </w:rPr>
        <w:t xml:space="preserve"> סקטוריאליים. </w:t>
      </w:r>
    </w:p>
    <w:p w:rsidR="00EA1761" w:rsidRDefault="00EA1761" w:rsidP="00897AE0">
      <w:pPr>
        <w:rPr>
          <w:rtl/>
        </w:rPr>
      </w:pPr>
      <w:bookmarkStart w:id="56789" w:name="_ETM_Q116_443498"/>
      <w:bookmarkStart w:id="56790" w:name="_ETM_Q116_443571"/>
      <w:bookmarkEnd w:id="56789"/>
      <w:bookmarkEnd w:id="56790"/>
    </w:p>
    <w:p w:rsidR="00EA1761" w:rsidRDefault="00EA1761" w:rsidP="00897AE0">
      <w:pPr>
        <w:rPr>
          <w:rtl/>
        </w:rPr>
      </w:pPr>
      <w:bookmarkStart w:id="56791" w:name="_ETM_Q116_443622"/>
      <w:bookmarkStart w:id="56792" w:name="_ETM_Q116_443677"/>
      <w:bookmarkEnd w:id="56791"/>
      <w:bookmarkEnd w:id="56792"/>
      <w:r>
        <w:rPr>
          <w:rFonts w:hint="cs"/>
          <w:rtl/>
        </w:rPr>
        <w:t>אני יכולה, ככה, רק לתת דוגמה: מדובר על</w:t>
      </w:r>
      <w:bookmarkStart w:id="56793" w:name="_ETM_Q116_455770"/>
      <w:bookmarkEnd w:id="56793"/>
      <w:r>
        <w:rPr>
          <w:rFonts w:hint="cs"/>
          <w:rtl/>
        </w:rPr>
        <w:t xml:space="preserve"> בערך יותר מ-5 מיליארד כספים קואליציוניים</w:t>
      </w:r>
      <w:bookmarkStart w:id="56794" w:name="_ETM_Q116_457946"/>
      <w:bookmarkEnd w:id="56794"/>
      <w:r>
        <w:rPr>
          <w:rFonts w:hint="cs"/>
          <w:rtl/>
        </w:rPr>
        <w:t>. מהם 1.3 מיליארד כספים</w:t>
      </w:r>
      <w:bookmarkStart w:id="56795" w:name="_ETM_Q116_463046"/>
      <w:bookmarkEnd w:id="56795"/>
      <w:r>
        <w:rPr>
          <w:rFonts w:hint="cs"/>
          <w:rtl/>
        </w:rPr>
        <w:t xml:space="preserve"> למוסדות תורניים, 390 מיליון למשרד למשימות לאומיות</w:t>
      </w:r>
      <w:bookmarkStart w:id="56796" w:name="_ETM_Q116_469976"/>
      <w:bookmarkEnd w:id="56796"/>
      <w:r>
        <w:rPr>
          <w:rFonts w:hint="cs"/>
          <w:rtl/>
        </w:rPr>
        <w:t xml:space="preserve"> – אחד מהמשרדים המומצאים המיותרים. מאות מיליונים</w:t>
      </w:r>
      <w:bookmarkStart w:id="56797" w:name="_ETM_Q116_475726"/>
      <w:bookmarkEnd w:id="56797"/>
      <w:r>
        <w:rPr>
          <w:rFonts w:hint="cs"/>
          <w:rtl/>
        </w:rPr>
        <w:t xml:space="preserve"> </w:t>
      </w:r>
      <w:bookmarkStart w:id="56798" w:name="_ETM_Q116_477502"/>
      <w:bookmarkEnd w:id="56798"/>
      <w:r>
        <w:rPr>
          <w:rFonts w:hint="eastAsia"/>
          <w:rtl/>
        </w:rPr>
        <w:t>–</w:t>
      </w:r>
      <w:r>
        <w:rPr>
          <w:rFonts w:hint="cs"/>
          <w:rtl/>
        </w:rPr>
        <w:t xml:space="preserve"> יותר מ-600 מיליון למוסדות חרדיים</w:t>
      </w:r>
      <w:bookmarkStart w:id="56799" w:name="_ETM_Q116_479076"/>
      <w:bookmarkEnd w:id="56799"/>
      <w:r>
        <w:rPr>
          <w:rFonts w:hint="cs"/>
          <w:rtl/>
        </w:rPr>
        <w:t xml:space="preserve"> ומוסדות לזהות יהודית </w:t>
      </w:r>
      <w:r>
        <w:rPr>
          <w:rFonts w:hint="eastAsia"/>
          <w:rtl/>
        </w:rPr>
        <w:t>–</w:t>
      </w:r>
      <w:r>
        <w:rPr>
          <w:rFonts w:hint="cs"/>
          <w:rtl/>
        </w:rPr>
        <w:t xml:space="preserve"> לחיזוק הזהות היהודית</w:t>
      </w:r>
      <w:bookmarkStart w:id="56800" w:name="_ETM_Q116_483715"/>
      <w:bookmarkEnd w:id="56800"/>
      <w:r>
        <w:rPr>
          <w:rFonts w:hint="cs"/>
          <w:rtl/>
        </w:rPr>
        <w:t>, ולהקמת מבני דת, ולתמיכה בתרבות החרדית</w:t>
      </w:r>
      <w:bookmarkStart w:id="56801" w:name="_ETM_Q116_487365"/>
      <w:bookmarkEnd w:id="56801"/>
      <w:r>
        <w:rPr>
          <w:rFonts w:hint="cs"/>
          <w:rtl/>
        </w:rPr>
        <w:t>, ולתמיכה בתרבות היהודית, ולחיזוק</w:t>
      </w:r>
      <w:bookmarkStart w:id="56802" w:name="_ETM_Q116_490695"/>
      <w:bookmarkEnd w:id="56802"/>
      <w:r>
        <w:rPr>
          <w:rFonts w:hint="cs"/>
          <w:rtl/>
        </w:rPr>
        <w:t xml:space="preserve"> הזהות היהודית ומניעת נשיר</w:t>
      </w:r>
      <w:bookmarkStart w:id="56803" w:name="_ETM_Q116_493015"/>
      <w:bookmarkEnd w:id="56803"/>
      <w:r>
        <w:rPr>
          <w:rFonts w:hint="cs"/>
          <w:rtl/>
        </w:rPr>
        <w:t xml:space="preserve">ה </w:t>
      </w:r>
      <w:bookmarkStart w:id="56804" w:name="_ETM_Q116_494251"/>
      <w:bookmarkEnd w:id="56804"/>
      <w:r>
        <w:rPr>
          <w:rFonts w:hint="cs"/>
          <w:rtl/>
        </w:rPr>
        <w:t>ישיבות – כאלה של "נמות ולא נתגייס</w:t>
      </w:r>
      <w:bookmarkStart w:id="56805" w:name="_ETM_Q116_496345"/>
      <w:bookmarkEnd w:id="56805"/>
      <w:r>
        <w:rPr>
          <w:rFonts w:hint="cs"/>
          <w:rtl/>
        </w:rPr>
        <w:t xml:space="preserve">". עשרות מיליונים למשרד ירושלים </w:t>
      </w:r>
      <w:bookmarkStart w:id="56806" w:name="_ETM_Q116_503245"/>
      <w:bookmarkEnd w:id="56806"/>
      <w:r>
        <w:rPr>
          <w:rFonts w:hint="cs"/>
          <w:rtl/>
        </w:rPr>
        <w:t>והמורשת, ולמשרד המורשת, ולזהות יהודית</w:t>
      </w:r>
      <w:bookmarkStart w:id="56807" w:name="_ETM_Q116_507535"/>
      <w:bookmarkEnd w:id="56807"/>
      <w:r>
        <w:rPr>
          <w:rFonts w:hint="cs"/>
          <w:rtl/>
        </w:rPr>
        <w:t xml:space="preserve"> לאומית, והדרכה בטהרת המשפחה</w:t>
      </w:r>
      <w:bookmarkStart w:id="56808" w:name="_ETM_Q116_511365"/>
      <w:bookmarkEnd w:id="56808"/>
      <w:r>
        <w:rPr>
          <w:rFonts w:hint="cs"/>
          <w:rtl/>
        </w:rPr>
        <w:t xml:space="preserve"> ופוריות.</w:t>
      </w:r>
    </w:p>
    <w:p w:rsidR="00EA1761" w:rsidRDefault="00EA1761" w:rsidP="00897AE0">
      <w:pPr>
        <w:rPr>
          <w:rtl/>
        </w:rPr>
      </w:pPr>
    </w:p>
    <w:p w:rsidR="00EA1761" w:rsidRDefault="00EA1761" w:rsidP="00897AE0">
      <w:pPr>
        <w:rPr>
          <w:rtl/>
        </w:rPr>
      </w:pPr>
      <w:r>
        <w:rPr>
          <w:rFonts w:hint="cs"/>
          <w:rtl/>
        </w:rPr>
        <w:t>מדובר על יותר מ-600 מיליון שקלים</w:t>
      </w:r>
      <w:bookmarkStart w:id="56809" w:name="_ETM_Q116_515055"/>
      <w:bookmarkEnd w:id="56809"/>
      <w:r>
        <w:rPr>
          <w:rFonts w:hint="cs"/>
          <w:rtl/>
        </w:rPr>
        <w:t xml:space="preserve"> למוסדות חרדיים וזהות יהודית. אני לא יודעת מה קרה</w:t>
      </w:r>
      <w:bookmarkStart w:id="56810" w:name="_ETM_Q116_520045"/>
      <w:bookmarkEnd w:id="56810"/>
      <w:r>
        <w:rPr>
          <w:rFonts w:hint="cs"/>
          <w:rtl/>
        </w:rPr>
        <w:t xml:space="preserve"> לזהות היהודית של הממשלה </w:t>
      </w:r>
      <w:bookmarkStart w:id="56811" w:name="_ETM_Q116_524471"/>
      <w:bookmarkEnd w:id="56811"/>
      <w:r>
        <w:rPr>
          <w:rFonts w:hint="cs"/>
          <w:rtl/>
        </w:rPr>
        <w:t>הזאת. אני יהודייה גאה, חילונית</w:t>
      </w:r>
      <w:bookmarkStart w:id="56812" w:name="_ETM_Q116_527035"/>
      <w:bookmarkEnd w:id="56812"/>
      <w:r>
        <w:rPr>
          <w:rFonts w:hint="cs"/>
          <w:rtl/>
        </w:rPr>
        <w:t>, ואני לא כל כך מבינה למה</w:t>
      </w:r>
      <w:bookmarkStart w:id="56813" w:name="_ETM_Q116_528805"/>
      <w:bookmarkEnd w:id="56813"/>
      <w:r>
        <w:rPr>
          <w:rFonts w:hint="cs"/>
          <w:rtl/>
        </w:rPr>
        <w:t xml:space="preserve"> צריך את כל עשרות המיליונים האלה, אלא אם כן</w:t>
      </w:r>
      <w:bookmarkStart w:id="56814" w:name="_ETM_Q116_531805"/>
      <w:bookmarkEnd w:id="56814"/>
      <w:r>
        <w:rPr>
          <w:rFonts w:hint="cs"/>
          <w:rtl/>
        </w:rPr>
        <w:t xml:space="preserve"> רוצים לשמן את כל מי שמחליט להשתמט משירות</w:t>
      </w:r>
      <w:bookmarkStart w:id="56815" w:name="_ETM_Q116_536695"/>
      <w:bookmarkStart w:id="56816" w:name="_ETM_Q116_537177"/>
      <w:bookmarkEnd w:id="56815"/>
      <w:bookmarkEnd w:id="56816"/>
      <w:r>
        <w:rPr>
          <w:rFonts w:hint="cs"/>
          <w:rtl/>
        </w:rPr>
        <w:t xml:space="preserve"> צבאי.</w:t>
      </w:r>
    </w:p>
    <w:p w:rsidR="00EA1761" w:rsidRDefault="00EA1761" w:rsidP="00897AE0">
      <w:pPr>
        <w:rPr>
          <w:rtl/>
        </w:rPr>
      </w:pPr>
    </w:p>
    <w:p w:rsidR="00EA1761" w:rsidRDefault="00EA1761" w:rsidP="00C9718E">
      <w:pPr>
        <w:rPr>
          <w:rtl/>
        </w:rPr>
      </w:pPr>
      <w:r>
        <w:rPr>
          <w:rFonts w:hint="cs"/>
          <w:rtl/>
        </w:rPr>
        <w:t>אני מסתכלת על מבחן התוצאה</w:t>
      </w:r>
      <w:bookmarkStart w:id="56817" w:name="_ETM_Q116_542075"/>
      <w:bookmarkEnd w:id="56817"/>
      <w:r>
        <w:rPr>
          <w:rFonts w:hint="cs"/>
          <w:rtl/>
        </w:rPr>
        <w:t xml:space="preserve"> – כי אני שומעת כאן שרים שאומרים כמה טוב כאן</w:t>
      </w:r>
      <w:bookmarkStart w:id="56818" w:name="_ETM_Q116_545375"/>
      <w:bookmarkEnd w:id="56818"/>
      <w:r>
        <w:rPr>
          <w:rFonts w:hint="cs"/>
          <w:rtl/>
        </w:rPr>
        <w:t>, ושר אוצר שאומר כמה טוב כאן, כמה</w:t>
      </w:r>
      <w:bookmarkStart w:id="56819" w:name="_ETM_Q116_548695"/>
      <w:bookmarkEnd w:id="56819"/>
      <w:r>
        <w:rPr>
          <w:rFonts w:hint="cs"/>
          <w:rtl/>
        </w:rPr>
        <w:t xml:space="preserve"> הכלכלה חזקה; ואני מסתכלת: מסתכלת על </w:t>
      </w:r>
      <w:bookmarkStart w:id="56820" w:name="_ETM_Q116_551305"/>
      <w:bookmarkEnd w:id="56820"/>
      <w:r>
        <w:rPr>
          <w:rFonts w:hint="cs"/>
          <w:rtl/>
        </w:rPr>
        <w:t>יוקר המחיה, מסתכלת על הנטל ש</w:t>
      </w:r>
      <w:bookmarkStart w:id="56821" w:name="_ETM_Q116_554165"/>
      <w:bookmarkEnd w:id="56821"/>
      <w:r>
        <w:rPr>
          <w:rFonts w:hint="cs"/>
          <w:rtl/>
        </w:rPr>
        <w:t>עומד כאן על האזרחים באמת בשכבה היצרנית</w:t>
      </w:r>
      <w:bookmarkStart w:id="56822" w:name="_ETM_Q116_561565"/>
      <w:bookmarkEnd w:id="56822"/>
      <w:r>
        <w:rPr>
          <w:rFonts w:hint="cs"/>
          <w:rtl/>
        </w:rPr>
        <w:t xml:space="preserve">; אני מסתכלת על תחושת הביטחון האישי, </w:t>
      </w:r>
      <w:r w:rsidR="00C9718E">
        <w:rPr>
          <w:rFonts w:hint="cs"/>
          <w:rtl/>
        </w:rPr>
        <w:t>ע</w:t>
      </w:r>
      <w:r>
        <w:rPr>
          <w:rFonts w:hint="cs"/>
          <w:rtl/>
        </w:rPr>
        <w:t xml:space="preserve">ל מה </w:t>
      </w:r>
      <w:r w:rsidR="00C9718E">
        <w:rPr>
          <w:rFonts w:hint="cs"/>
          <w:rtl/>
        </w:rPr>
        <w:t>ש</w:t>
      </w:r>
      <w:r>
        <w:rPr>
          <w:rFonts w:hint="cs"/>
          <w:rtl/>
        </w:rPr>
        <w:t>קורה ברחוב</w:t>
      </w:r>
      <w:bookmarkStart w:id="56823" w:name="_ETM_Q116_564785"/>
      <w:bookmarkEnd w:id="56823"/>
      <w:r>
        <w:rPr>
          <w:rFonts w:hint="cs"/>
          <w:rtl/>
        </w:rPr>
        <w:t xml:space="preserve">ות </w:t>
      </w:r>
      <w:bookmarkStart w:id="56824" w:name="_ETM_Q116_538446"/>
      <w:bookmarkEnd w:id="56824"/>
      <w:r>
        <w:rPr>
          <w:rFonts w:hint="cs"/>
          <w:rtl/>
        </w:rPr>
        <w:t>– על הפשיעה, על הרציחות</w:t>
      </w:r>
      <w:bookmarkStart w:id="56825" w:name="_ETM_Q116_567045"/>
      <w:bookmarkEnd w:id="56825"/>
      <w:r>
        <w:rPr>
          <w:rFonts w:hint="cs"/>
          <w:rtl/>
        </w:rPr>
        <w:t>; אני מסתכלת על מאות אלפים שעדיין עקורים</w:t>
      </w:r>
      <w:bookmarkStart w:id="56826" w:name="_ETM_Q116_569654"/>
      <w:bookmarkEnd w:id="56826"/>
      <w:r>
        <w:rPr>
          <w:rFonts w:hint="cs"/>
          <w:rtl/>
        </w:rPr>
        <w:t xml:space="preserve"> מבתיהם, כבר כמה? שנה וחצי עקורים מבתיהם</w:t>
      </w:r>
      <w:bookmarkStart w:id="56827" w:name="_ETM_Q116_574475"/>
      <w:bookmarkEnd w:id="56827"/>
      <w:r>
        <w:rPr>
          <w:rFonts w:hint="cs"/>
          <w:rtl/>
        </w:rPr>
        <w:t>; אני מסתכלת על מצבנו בעולם מבחינת</w:t>
      </w:r>
      <w:bookmarkStart w:id="56828" w:name="_ETM_Q116_576794"/>
      <w:bookmarkEnd w:id="56828"/>
      <w:r>
        <w:rPr>
          <w:rFonts w:hint="cs"/>
          <w:rtl/>
        </w:rPr>
        <w:t xml:space="preserve"> יחסי </w:t>
      </w:r>
      <w:bookmarkStart w:id="56829" w:name="_ETM_Q116_578286"/>
      <w:bookmarkEnd w:id="56829"/>
      <w:r>
        <w:rPr>
          <w:rFonts w:hint="cs"/>
          <w:rtl/>
        </w:rPr>
        <w:t>החוץ</w:t>
      </w:r>
      <w:bookmarkStart w:id="56830" w:name="_ETM_Q116_579998"/>
      <w:bookmarkStart w:id="56831" w:name="_ETM_Q116_580036"/>
      <w:bookmarkEnd w:id="56830"/>
      <w:bookmarkEnd w:id="56831"/>
      <w:r>
        <w:rPr>
          <w:rFonts w:hint="cs"/>
          <w:rtl/>
        </w:rPr>
        <w:t>, מבחינת האמפתיה שאנחנו</w:t>
      </w:r>
      <w:bookmarkStart w:id="56832" w:name="_ETM_Q116_581164"/>
      <w:bookmarkEnd w:id="56832"/>
      <w:r>
        <w:rPr>
          <w:rFonts w:hint="cs"/>
          <w:rtl/>
        </w:rPr>
        <w:t xml:space="preserve"> חווים ממדינות העולם המפותחות</w:t>
      </w:r>
      <w:bookmarkStart w:id="56833" w:name="_ETM_Q116_584775"/>
      <w:bookmarkEnd w:id="56833"/>
      <w:r>
        <w:rPr>
          <w:rFonts w:hint="cs"/>
          <w:rtl/>
        </w:rPr>
        <w:t xml:space="preserve"> </w:t>
      </w:r>
      <w:r>
        <w:rPr>
          <w:rFonts w:hint="eastAsia"/>
          <w:rtl/>
        </w:rPr>
        <w:t>–</w:t>
      </w:r>
      <w:r>
        <w:rPr>
          <w:rFonts w:hint="cs"/>
          <w:rtl/>
        </w:rPr>
        <w:t xml:space="preserve"> אם ב-7 באוקטובר זכינו לאהדה רבה, עכשיו אנחנו בשפל</w:t>
      </w:r>
      <w:bookmarkStart w:id="56834" w:name="_ETM_Q116_589285"/>
      <w:bookmarkEnd w:id="56834"/>
      <w:r>
        <w:rPr>
          <w:rFonts w:hint="cs"/>
          <w:rtl/>
        </w:rPr>
        <w:t xml:space="preserve"> של יחסי </w:t>
      </w:r>
      <w:bookmarkStart w:id="56835" w:name="_ETM_Q116_592456"/>
      <w:bookmarkEnd w:id="56835"/>
      <w:r>
        <w:rPr>
          <w:rFonts w:hint="cs"/>
          <w:rtl/>
        </w:rPr>
        <w:t>חוץ; אני מסתכלת על מה שקורה לסטרטאפ ניישן שלנו</w:t>
      </w:r>
      <w:r w:rsidR="00C9718E">
        <w:rPr>
          <w:rFonts w:hint="cs"/>
          <w:rtl/>
        </w:rPr>
        <w:t>,</w:t>
      </w:r>
      <w:r>
        <w:rPr>
          <w:rFonts w:hint="cs"/>
          <w:rtl/>
        </w:rPr>
        <w:t xml:space="preserve"> להייטק – בריחת מוחות, בריחת חברות</w:t>
      </w:r>
      <w:bookmarkStart w:id="56836" w:name="_ETM_Q116_598715"/>
      <w:bookmarkEnd w:id="56836"/>
      <w:r>
        <w:rPr>
          <w:rFonts w:hint="cs"/>
          <w:rtl/>
        </w:rPr>
        <w:t>; אני מסתכלת על כל הקיצוצים</w:t>
      </w:r>
      <w:bookmarkStart w:id="56837" w:name="_ETM_Q116_602614"/>
      <w:bookmarkEnd w:id="56837"/>
      <w:r>
        <w:rPr>
          <w:rFonts w:hint="cs"/>
          <w:rtl/>
        </w:rPr>
        <w:t xml:space="preserve"> שקורים בתקציב הזה, </w:t>
      </w:r>
      <w:bookmarkStart w:id="56838" w:name="_ETM_Q116_606601"/>
      <w:bookmarkEnd w:id="56838"/>
      <w:r>
        <w:rPr>
          <w:rFonts w:hint="cs"/>
          <w:rtl/>
        </w:rPr>
        <w:t>לכאורה בשביל המלחמה, אבל ממש לא</w:t>
      </w:r>
      <w:bookmarkStart w:id="56839" w:name="_ETM_Q116_608335"/>
      <w:bookmarkEnd w:id="56839"/>
      <w:r>
        <w:rPr>
          <w:rFonts w:hint="cs"/>
          <w:rtl/>
        </w:rPr>
        <w:t xml:space="preserve"> למימון המלחמה, קיצוצים בחינוך ובבריאות</w:t>
      </w:r>
      <w:bookmarkStart w:id="56840" w:name="_ETM_Q116_611495"/>
      <w:bookmarkEnd w:id="56840"/>
      <w:r>
        <w:rPr>
          <w:rFonts w:hint="cs"/>
          <w:rtl/>
        </w:rPr>
        <w:t xml:space="preserve"> וברווחה ובתשתיות</w:t>
      </w:r>
      <w:bookmarkStart w:id="56841" w:name="_ETM_Q116_613784"/>
      <w:bookmarkEnd w:id="56841"/>
      <w:r>
        <w:rPr>
          <w:rFonts w:hint="cs"/>
          <w:rtl/>
        </w:rPr>
        <w:t xml:space="preserve"> ובתחבורה. הקיצוצים האלה לא נועדו למימון המלחמה</w:t>
      </w:r>
      <w:bookmarkStart w:id="56842" w:name="_ETM_Q116_618434"/>
      <w:bookmarkEnd w:id="56842"/>
      <w:r>
        <w:rPr>
          <w:rFonts w:hint="cs"/>
          <w:rtl/>
        </w:rPr>
        <w:t xml:space="preserve">. </w:t>
      </w:r>
      <w:bookmarkStart w:id="56843" w:name="_ETM_Q116_629374"/>
      <w:bookmarkStart w:id="56844" w:name="_ETM_Q116_629435"/>
      <w:bookmarkStart w:id="56845" w:name="_ETM_Q116_629558"/>
      <w:bookmarkStart w:id="56846" w:name="_ETM_Q116_629604"/>
      <w:bookmarkEnd w:id="56843"/>
      <w:bookmarkEnd w:id="56844"/>
      <w:bookmarkEnd w:id="56845"/>
      <w:bookmarkEnd w:id="56846"/>
      <w:r>
        <w:rPr>
          <w:rFonts w:hint="cs"/>
          <w:rtl/>
        </w:rPr>
        <w:t>הייתה לנו כלכלה יציבה, שיכולה לשאת</w:t>
      </w:r>
      <w:bookmarkStart w:id="56847" w:name="_ETM_Q116_621365"/>
      <w:bookmarkEnd w:id="56847"/>
      <w:r>
        <w:rPr>
          <w:rFonts w:hint="cs"/>
          <w:rtl/>
        </w:rPr>
        <w:t xml:space="preserve"> על </w:t>
      </w:r>
      <w:bookmarkStart w:id="56848" w:name="_ETM_Q116_622969"/>
      <w:bookmarkEnd w:id="56848"/>
      <w:r>
        <w:rPr>
          <w:rFonts w:hint="cs"/>
          <w:rtl/>
        </w:rPr>
        <w:t>כתפיה את המלחמה כאירוע מגודר בציר הזמן</w:t>
      </w:r>
      <w:bookmarkStart w:id="56849" w:name="_ETM_Q116_625895"/>
      <w:bookmarkEnd w:id="56849"/>
      <w:r>
        <w:rPr>
          <w:rFonts w:hint="cs"/>
          <w:rtl/>
        </w:rPr>
        <w:t>. התקציב הזה הוא תקציב ביזה</w:t>
      </w:r>
      <w:bookmarkStart w:id="56850" w:name="_ETM_Q116_629454"/>
      <w:bookmarkEnd w:id="56850"/>
      <w:r>
        <w:rPr>
          <w:rFonts w:hint="cs"/>
          <w:rtl/>
        </w:rPr>
        <w:t xml:space="preserve"> של הקופה הציבורית, שכל</w:t>
      </w:r>
      <w:r w:rsidR="00C9718E">
        <w:rPr>
          <w:rFonts w:hint="cs"/>
          <w:rtl/>
        </w:rPr>
        <w:t>-</w:t>
      </w:r>
      <w:r>
        <w:rPr>
          <w:rFonts w:hint="cs"/>
          <w:rtl/>
        </w:rPr>
        <w:t>כולו הישרדות פוליטית</w:t>
      </w:r>
      <w:bookmarkStart w:id="56851" w:name="_ETM_Q116_633215"/>
      <w:bookmarkEnd w:id="56851"/>
      <w:r>
        <w:rPr>
          <w:rFonts w:hint="cs"/>
          <w:rtl/>
        </w:rPr>
        <w:t xml:space="preserve"> של קואליציה נוראה. איומה ונוראה</w:t>
      </w:r>
      <w:bookmarkStart w:id="56852" w:name="_ETM_Q116_637355"/>
      <w:bookmarkEnd w:id="56852"/>
      <w:r w:rsidR="00C9718E">
        <w:rPr>
          <w:rFonts w:hint="cs"/>
          <w:rtl/>
        </w:rPr>
        <w:t>;</w:t>
      </w:r>
      <w:r>
        <w:rPr>
          <w:rFonts w:hint="cs"/>
          <w:rtl/>
        </w:rPr>
        <w:t xml:space="preserve"> </w:t>
      </w:r>
      <w:bookmarkStart w:id="56853" w:name="_ETM_Q116_623694"/>
      <w:bookmarkStart w:id="56854" w:name="_ETM_Q116_623752"/>
      <w:bookmarkStart w:id="56855" w:name="_ETM_Q116_623846"/>
      <w:bookmarkStart w:id="56856" w:name="_ETM_Q116_623893"/>
      <w:bookmarkEnd w:id="56853"/>
      <w:bookmarkEnd w:id="56854"/>
      <w:bookmarkEnd w:id="56855"/>
      <w:bookmarkEnd w:id="56856"/>
      <w:r>
        <w:rPr>
          <w:rFonts w:hint="cs"/>
          <w:rtl/>
        </w:rPr>
        <w:t>ראש ממשלה שכל מה שמעניין אותו זה להימלט מאימת הדין</w:t>
      </w:r>
      <w:bookmarkStart w:id="56857" w:name="_ETM_Q116_642845"/>
      <w:bookmarkEnd w:id="56857"/>
      <w:r>
        <w:rPr>
          <w:rFonts w:hint="cs"/>
          <w:rtl/>
        </w:rPr>
        <w:t xml:space="preserve"> ומשלל הפרשיות, לא רק האישיות עליו, אלא גם</w:t>
      </w:r>
      <w:bookmarkStart w:id="56858" w:name="_ETM_Q116_648505"/>
      <w:bookmarkEnd w:id="56858"/>
      <w:r>
        <w:rPr>
          <w:rFonts w:hint="cs"/>
          <w:rtl/>
        </w:rPr>
        <w:t xml:space="preserve"> בכוורת הפרטית שלו. באמת הזיה</w:t>
      </w:r>
      <w:bookmarkStart w:id="56859" w:name="_ETM_Q116_653265"/>
      <w:bookmarkEnd w:id="56859"/>
      <w:r>
        <w:rPr>
          <w:rFonts w:hint="cs"/>
          <w:rtl/>
        </w:rPr>
        <w:t>.</w:t>
      </w:r>
    </w:p>
    <w:p w:rsidR="00EA1761" w:rsidRDefault="00EA1761" w:rsidP="00897AE0">
      <w:pPr>
        <w:rPr>
          <w:rtl/>
        </w:rPr>
      </w:pPr>
    </w:p>
    <w:p w:rsidR="00EA1761" w:rsidRPr="00652BB2" w:rsidRDefault="00EA1761" w:rsidP="00C9718E">
      <w:pPr>
        <w:rPr>
          <w:rtl/>
        </w:rPr>
      </w:pPr>
      <w:r>
        <w:rPr>
          <w:rFonts w:hint="cs"/>
          <w:rtl/>
        </w:rPr>
        <w:t>אני רוצה קצת לדבר על זה שהשליט העליון שלנו</w:t>
      </w:r>
      <w:bookmarkStart w:id="56860" w:name="_ETM_Q116_660765"/>
      <w:bookmarkEnd w:id="56860"/>
      <w:r>
        <w:rPr>
          <w:rFonts w:hint="cs"/>
          <w:rtl/>
        </w:rPr>
        <w:t xml:space="preserve"> החליט להדיח את ראש השב"כ</w:t>
      </w:r>
      <w:bookmarkStart w:id="56861" w:name="_ETM_Q116_662405"/>
      <w:bookmarkEnd w:id="56861"/>
      <w:r>
        <w:rPr>
          <w:rFonts w:hint="cs"/>
          <w:rtl/>
        </w:rPr>
        <w:t xml:space="preserve"> </w:t>
      </w:r>
      <w:bookmarkStart w:id="56862" w:name="_ETM_Q116_664497"/>
      <w:bookmarkEnd w:id="56862"/>
      <w:r>
        <w:rPr>
          <w:rFonts w:hint="cs"/>
          <w:rtl/>
        </w:rPr>
        <w:t>דווקא עכשיו. אלה פיטורים שלא ממש</w:t>
      </w:r>
      <w:bookmarkStart w:id="56863" w:name="_ETM_Q116_667524"/>
      <w:bookmarkEnd w:id="56863"/>
      <w:r>
        <w:rPr>
          <w:rFonts w:hint="cs"/>
          <w:rtl/>
        </w:rPr>
        <w:t xml:space="preserve"> נועדו לשפר את ביטחון המדינה. </w:t>
      </w:r>
      <w:bookmarkStart w:id="56864" w:name="_ETM_Q116_673368"/>
      <w:bookmarkEnd w:id="56864"/>
      <w:r>
        <w:rPr>
          <w:rFonts w:hint="cs"/>
          <w:rtl/>
        </w:rPr>
        <w:t>כל מה שעומד מאחורי פיטורי ראש השב"כ זה לטשטש את פרשת</w:t>
      </w:r>
      <w:bookmarkStart w:id="56865" w:name="_ETM_Q116_675331"/>
      <w:bookmarkEnd w:id="56865"/>
      <w:r>
        <w:rPr>
          <w:rFonts w:hint="cs"/>
          <w:rtl/>
        </w:rPr>
        <w:t xml:space="preserve"> קטרגייט. פשוט הסחת דעת</w:t>
      </w:r>
      <w:r w:rsidR="00C9718E">
        <w:rPr>
          <w:rFonts w:hint="cs"/>
          <w:rtl/>
        </w:rPr>
        <w:t>,</w:t>
      </w:r>
      <w:r>
        <w:rPr>
          <w:rFonts w:hint="cs"/>
          <w:rtl/>
        </w:rPr>
        <w:t xml:space="preserve"> מסך עשן. פיטורי ראש השב"כ נועדו בעיקר</w:t>
      </w:r>
      <w:bookmarkStart w:id="56866" w:name="_ETM_Q116_683590"/>
      <w:bookmarkEnd w:id="56866"/>
      <w:r>
        <w:rPr>
          <w:rFonts w:hint="cs"/>
          <w:rtl/>
        </w:rPr>
        <w:t xml:space="preserve"> לנקות את ראש הממשלה</w:t>
      </w:r>
      <w:bookmarkStart w:id="56867" w:name="_ETM_Q116_687511"/>
      <w:bookmarkEnd w:id="56867"/>
      <w:r>
        <w:rPr>
          <w:rFonts w:hint="cs"/>
          <w:rtl/>
        </w:rPr>
        <w:t xml:space="preserve"> מהאחריות הישירה למחדל. מחדל שרשום על שמו</w:t>
      </w:r>
      <w:bookmarkStart w:id="56868" w:name="_ETM_Q116_692181"/>
      <w:bookmarkEnd w:id="56868"/>
      <w:r>
        <w:rPr>
          <w:rFonts w:hint="cs"/>
          <w:rtl/>
        </w:rPr>
        <w:t xml:space="preserve"> </w:t>
      </w:r>
      <w:r>
        <w:rPr>
          <w:rFonts w:hint="eastAsia"/>
          <w:rtl/>
        </w:rPr>
        <w:t>–</w:t>
      </w:r>
      <w:r>
        <w:rPr>
          <w:rFonts w:hint="cs"/>
          <w:rtl/>
        </w:rPr>
        <w:t xml:space="preserve"> אסון 7 באוקטובר. עליו רשום המחדל</w:t>
      </w:r>
      <w:bookmarkStart w:id="56869" w:name="_ETM_Q116_695571"/>
      <w:bookmarkEnd w:id="56869"/>
      <w:r>
        <w:rPr>
          <w:rFonts w:hint="cs"/>
          <w:rtl/>
        </w:rPr>
        <w:t xml:space="preserve"> הזה; הוא ראש הממשלה בכמעט 20 השנה האחרונות</w:t>
      </w:r>
      <w:bookmarkStart w:id="56870" w:name="_ETM_Q116_700161"/>
      <w:bookmarkEnd w:id="56870"/>
      <w:r>
        <w:rPr>
          <w:rFonts w:hint="cs"/>
          <w:rtl/>
        </w:rPr>
        <w:t>; הוא שיצר את כל המדיניות</w:t>
      </w:r>
      <w:bookmarkStart w:id="56871" w:name="_ETM_Q116_703110"/>
      <w:bookmarkEnd w:id="56871"/>
      <w:r>
        <w:rPr>
          <w:rFonts w:hint="cs"/>
          <w:rtl/>
        </w:rPr>
        <w:t>; הוא אמר: אני באירוע, אני אנווט</w:t>
      </w:r>
      <w:bookmarkStart w:id="56872" w:name="_ETM_Q116_705280"/>
      <w:bookmarkEnd w:id="56872"/>
      <w:r>
        <w:rPr>
          <w:rFonts w:hint="cs"/>
          <w:rtl/>
        </w:rPr>
        <w:t>, אני, אני ראש הממשלה. אז</w:t>
      </w:r>
      <w:bookmarkStart w:id="56873" w:name="_ETM_Q116_707940"/>
      <w:bookmarkEnd w:id="56873"/>
      <w:r>
        <w:rPr>
          <w:rFonts w:hint="cs"/>
          <w:rtl/>
        </w:rPr>
        <w:t xml:space="preserve"> איך יכול להיות שזה המצב? הוא האחראי.</w:t>
      </w:r>
      <w:bookmarkStart w:id="56874" w:name="_ETM_Q116_713400"/>
      <w:bookmarkEnd w:id="56874"/>
      <w:r>
        <w:rPr>
          <w:rFonts w:hint="cs"/>
          <w:rtl/>
        </w:rPr>
        <w:t xml:space="preserve"> </w:t>
      </w:r>
      <w:bookmarkStart w:id="56875" w:name="_ETM_Q116_710000"/>
      <w:bookmarkEnd w:id="56875"/>
      <w:r>
        <w:rPr>
          <w:rFonts w:hint="cs"/>
          <w:rtl/>
        </w:rPr>
        <w:t>בפיטורי ראש השב"כ מדובר בעוד עליית מדרגה</w:t>
      </w:r>
      <w:bookmarkStart w:id="56876" w:name="_ETM_Q116_716260"/>
      <w:bookmarkEnd w:id="56876"/>
      <w:r>
        <w:rPr>
          <w:rFonts w:hint="cs"/>
          <w:rtl/>
        </w:rPr>
        <w:t xml:space="preserve"> מסוכנת, בעוד קו אדום שנחצה. ראש הממשלה מאשים את ראש השב"כ בכך</w:t>
      </w:r>
      <w:bookmarkStart w:id="56877" w:name="_ETM_Q116_721880"/>
      <w:bookmarkEnd w:id="56877"/>
      <w:r>
        <w:rPr>
          <w:rFonts w:hint="cs"/>
          <w:rtl/>
        </w:rPr>
        <w:t xml:space="preserve"> שידע מראש על המתקפה ב-7 באוקטובר</w:t>
      </w:r>
      <w:bookmarkStart w:id="56878" w:name="_ETM_Q116_725960"/>
      <w:bookmarkEnd w:id="56878"/>
      <w:r>
        <w:rPr>
          <w:rFonts w:hint="cs"/>
          <w:rtl/>
        </w:rPr>
        <w:t>. מאשים את ראש השב"כ שהחליט במכוון לא לעדכן</w:t>
      </w:r>
      <w:bookmarkStart w:id="56879" w:name="_ETM_Q116_731220"/>
      <w:bookmarkEnd w:id="56879"/>
      <w:r>
        <w:rPr>
          <w:rFonts w:hint="cs"/>
          <w:rtl/>
        </w:rPr>
        <w:t xml:space="preserve"> את </w:t>
      </w:r>
      <w:bookmarkStart w:id="56880" w:name="_ETM_Q116_732228"/>
      <w:bookmarkEnd w:id="56880"/>
      <w:r>
        <w:rPr>
          <w:rFonts w:hint="cs"/>
          <w:rtl/>
        </w:rPr>
        <w:t>ראש הממשלה. עצרו רגע ותקשיבו, אתם שומעים מה אומר ראש הממשלה במדינת ישראל</w:t>
      </w:r>
      <w:bookmarkStart w:id="56881" w:name="_ETM_Q116_735620"/>
      <w:bookmarkEnd w:id="56881"/>
      <w:r w:rsidR="00C9718E">
        <w:rPr>
          <w:rFonts w:hint="cs"/>
          <w:rtl/>
        </w:rPr>
        <w:t>,</w:t>
      </w:r>
      <w:r>
        <w:rPr>
          <w:rFonts w:hint="cs"/>
          <w:rtl/>
        </w:rPr>
        <w:t xml:space="preserve"> מה אומרים השרים שלו? מאשימים ב</w:t>
      </w:r>
      <w:bookmarkStart w:id="56882" w:name="_ETM_Q116_740780"/>
      <w:bookmarkEnd w:id="56882"/>
      <w:r>
        <w:rPr>
          <w:rFonts w:hint="cs"/>
          <w:rtl/>
        </w:rPr>
        <w:t>כוונת זדון את ראש השב"כ</w:t>
      </w:r>
      <w:bookmarkStart w:id="56883" w:name="_ETM_Q116_743160"/>
      <w:bookmarkEnd w:id="56883"/>
      <w:r w:rsidR="00C9718E">
        <w:rPr>
          <w:rFonts w:hint="cs"/>
          <w:rtl/>
        </w:rPr>
        <w:t>,</w:t>
      </w:r>
      <w:r>
        <w:rPr>
          <w:rFonts w:hint="cs"/>
          <w:rtl/>
        </w:rPr>
        <w:t xml:space="preserve"> שמ-7 באוקטובר</w:t>
      </w:r>
      <w:bookmarkStart w:id="56884" w:name="_ETM_Q116_702699"/>
      <w:bookmarkEnd w:id="56884"/>
      <w:r>
        <w:rPr>
          <w:rFonts w:hint="cs"/>
          <w:rtl/>
        </w:rPr>
        <w:t xml:space="preserve"> עושה לילות כימים כדי לקדם גם את ה</w:t>
      </w:r>
      <w:bookmarkStart w:id="56885" w:name="_ETM_Q116_750690"/>
      <w:bookmarkEnd w:id="56885"/>
      <w:r>
        <w:rPr>
          <w:rFonts w:hint="cs"/>
          <w:rtl/>
        </w:rPr>
        <w:t>מודיעין וגם את שחרור החטפים?</w:t>
      </w:r>
      <w:bookmarkStart w:id="56886" w:name="_ETM_Q116_754789"/>
      <w:bookmarkEnd w:id="56886"/>
      <w:r>
        <w:rPr>
          <w:rFonts w:hint="cs"/>
          <w:rtl/>
        </w:rPr>
        <w:t xml:space="preserve"> ראש השב"כ הקדיש את כל חייו למאבק בטרור</w:t>
      </w:r>
      <w:bookmarkStart w:id="56887" w:name="_ETM_Q116_759940"/>
      <w:bookmarkEnd w:id="56887"/>
      <w:r w:rsidR="00C9718E">
        <w:rPr>
          <w:rFonts w:hint="cs"/>
          <w:rtl/>
        </w:rPr>
        <w:t>;</w:t>
      </w:r>
      <w:r>
        <w:rPr>
          <w:rFonts w:hint="cs"/>
          <w:rtl/>
        </w:rPr>
        <w:t xml:space="preserve"> ראש הממשלה מאשים אותו שהוא שתק בכוונה כדי לפגוע</w:t>
      </w:r>
      <w:bookmarkStart w:id="56888" w:name="_ETM_Q116_762550"/>
      <w:bookmarkEnd w:id="56888"/>
      <w:r>
        <w:rPr>
          <w:rFonts w:hint="cs"/>
          <w:rtl/>
        </w:rPr>
        <w:t xml:space="preserve"> </w:t>
      </w:r>
      <w:bookmarkStart w:id="56889" w:name="_ETM_Q116_763278"/>
      <w:bookmarkEnd w:id="56889"/>
      <w:r>
        <w:rPr>
          <w:rFonts w:hint="cs"/>
          <w:rtl/>
        </w:rPr>
        <w:t>במדינה שלו</w:t>
      </w:r>
      <w:r w:rsidR="00C9718E">
        <w:rPr>
          <w:rFonts w:hint="cs"/>
          <w:rtl/>
        </w:rPr>
        <w:t>.</w:t>
      </w:r>
      <w:r>
        <w:rPr>
          <w:rFonts w:hint="cs"/>
          <w:rtl/>
        </w:rPr>
        <w:t xml:space="preserve"> אתם שומעים מה</w:t>
      </w:r>
      <w:bookmarkStart w:id="56890" w:name="_ETM_Q116_765300"/>
      <w:bookmarkEnd w:id="56890"/>
      <w:r>
        <w:rPr>
          <w:rFonts w:hint="cs"/>
          <w:rtl/>
        </w:rPr>
        <w:t xml:space="preserve"> ראש הממשלה ושריו אומרים?</w:t>
      </w:r>
      <w:bookmarkStart w:id="56891" w:name="_ETM_Q116_768279"/>
      <w:bookmarkEnd w:id="56891"/>
      <w:r>
        <w:rPr>
          <w:rFonts w:hint="cs"/>
          <w:rtl/>
        </w:rPr>
        <w:t xml:space="preserve"> מדובר כמובן בשקר, זהו הוכח</w:t>
      </w:r>
      <w:bookmarkStart w:id="56892" w:name="_ETM_Q116_770280"/>
      <w:bookmarkEnd w:id="56892"/>
      <w:r>
        <w:rPr>
          <w:rFonts w:hint="cs"/>
          <w:rtl/>
        </w:rPr>
        <w:t xml:space="preserve"> והוראה בכתובים. עלילה מרושעת</w:t>
      </w:r>
      <w:bookmarkStart w:id="56893" w:name="_ETM_Q116_773290"/>
      <w:bookmarkEnd w:id="56893"/>
      <w:r>
        <w:rPr>
          <w:rFonts w:hint="cs"/>
          <w:rtl/>
        </w:rPr>
        <w:t>, עלילה שנרשמה ממש בקור רוח</w:t>
      </w:r>
      <w:bookmarkStart w:id="56894" w:name="_ETM_Q116_776049"/>
      <w:bookmarkEnd w:id="56894"/>
      <w:r>
        <w:rPr>
          <w:rFonts w:hint="cs"/>
          <w:rtl/>
        </w:rPr>
        <w:t>, בכוונה, בזדון של ראש הממשלה</w:t>
      </w:r>
      <w:bookmarkStart w:id="56895" w:name="_ETM_Q116_779410"/>
      <w:bookmarkEnd w:id="56895"/>
      <w:r>
        <w:rPr>
          <w:rFonts w:hint="cs"/>
          <w:rtl/>
        </w:rPr>
        <w:t>, שוב כדי לטשטש את פרשת</w:t>
      </w:r>
      <w:bookmarkStart w:id="56896" w:name="_ETM_Q116_781960"/>
      <w:bookmarkEnd w:id="56896"/>
      <w:r>
        <w:rPr>
          <w:rFonts w:hint="cs"/>
          <w:rtl/>
        </w:rPr>
        <w:t xml:space="preserve"> קטרגייט, שהיא פרשה איומה ונוראה</w:t>
      </w:r>
      <w:bookmarkStart w:id="56897" w:name="_ETM_Q116_784859"/>
      <w:bookmarkEnd w:id="56897"/>
      <w:r>
        <w:rPr>
          <w:rFonts w:hint="cs"/>
          <w:rtl/>
        </w:rPr>
        <w:t>.</w:t>
      </w:r>
    </w:p>
    <w:p w:rsidR="00EA1761" w:rsidRPr="00652BB2" w:rsidRDefault="00EA1761" w:rsidP="00897AE0">
      <w:pPr>
        <w:rPr>
          <w:rtl/>
        </w:rPr>
      </w:pPr>
    </w:p>
    <w:p w:rsidR="00EA1761" w:rsidRDefault="00EA1761" w:rsidP="00C9718E">
      <w:pPr>
        <w:rPr>
          <w:rtl/>
        </w:rPr>
      </w:pPr>
      <w:bookmarkStart w:id="56898" w:name="TOR_Q117"/>
      <w:bookmarkEnd w:id="56898"/>
      <w:r>
        <w:rPr>
          <w:rFonts w:hint="cs"/>
          <w:rtl/>
        </w:rPr>
        <w:t>במציאות אחרת האדמה הייתה רועדת. ואני שואלת: איפה אתם, שרי ממשלת ישראל?</w:t>
      </w:r>
      <w:bookmarkStart w:id="56899" w:name="_ETM_Q117_193448"/>
      <w:bookmarkEnd w:id="56899"/>
      <w:r>
        <w:rPr>
          <w:rFonts w:hint="cs"/>
          <w:rtl/>
        </w:rPr>
        <w:t xml:space="preserve"> ישבתם סביב שולחן הממשלה בדיון כשהחלטתם להדיח אותו</w:t>
      </w:r>
      <w:bookmarkStart w:id="56900" w:name="_ETM_Q117_197398"/>
      <w:bookmarkEnd w:id="56900"/>
      <w:r>
        <w:rPr>
          <w:rFonts w:hint="cs"/>
          <w:rtl/>
        </w:rPr>
        <w:t>. אני שואלת אם עצרתם לרגע</w:t>
      </w:r>
      <w:bookmarkStart w:id="56901" w:name="_ETM_Q117_199669"/>
      <w:bookmarkEnd w:id="56901"/>
      <w:r>
        <w:rPr>
          <w:rFonts w:hint="cs"/>
          <w:rtl/>
        </w:rPr>
        <w:t>, שאלתם, בדקתם, חקרתם?</w:t>
      </w:r>
      <w:bookmarkStart w:id="56902" w:name="_ETM_Q117_203809"/>
      <w:bookmarkEnd w:id="56902"/>
      <w:r>
        <w:rPr>
          <w:rFonts w:hint="cs"/>
          <w:rtl/>
        </w:rPr>
        <w:t xml:space="preserve"> אז ממש</w:t>
      </w:r>
      <w:bookmarkStart w:id="56903" w:name="_ETM_Q117_207617"/>
      <w:bookmarkEnd w:id="56903"/>
      <w:r>
        <w:rPr>
          <w:rFonts w:hint="cs"/>
          <w:rtl/>
        </w:rPr>
        <w:t xml:space="preserve"> לא. בחרתם לרצות את המנהיג, לדקלם</w:t>
      </w:r>
      <w:bookmarkStart w:id="56904" w:name="_ETM_Q117_209588"/>
      <w:bookmarkEnd w:id="56904"/>
      <w:r>
        <w:rPr>
          <w:rFonts w:hint="cs"/>
          <w:rtl/>
        </w:rPr>
        <w:t xml:space="preserve"> מתוך דף מסרים סדור, שיטתי</w:t>
      </w:r>
      <w:bookmarkStart w:id="56905" w:name="_ETM_Q117_213308"/>
      <w:bookmarkEnd w:id="56905"/>
      <w:r>
        <w:rPr>
          <w:rFonts w:hint="cs"/>
          <w:rtl/>
        </w:rPr>
        <w:t>, בלי לברר, בלי לבדוק, בלי</w:t>
      </w:r>
      <w:bookmarkStart w:id="56906" w:name="_ETM_Q117_215808"/>
      <w:bookmarkEnd w:id="56906"/>
      <w:r>
        <w:rPr>
          <w:rFonts w:hint="cs"/>
          <w:rtl/>
        </w:rPr>
        <w:t xml:space="preserve"> שום ביקורת. לא </w:t>
      </w:r>
      <w:bookmarkStart w:id="56907" w:name="_ETM_Q117_219805"/>
      <w:bookmarkEnd w:id="56907"/>
      <w:r>
        <w:rPr>
          <w:rFonts w:hint="cs"/>
          <w:rtl/>
        </w:rPr>
        <w:t>מטרידה אתכם פרשת קטרגייט, אחת הפרשיות החמורות</w:t>
      </w:r>
      <w:bookmarkStart w:id="56908" w:name="_ETM_Q117_221779"/>
      <w:bookmarkEnd w:id="56908"/>
      <w:r>
        <w:rPr>
          <w:rFonts w:hint="cs"/>
          <w:rtl/>
        </w:rPr>
        <w:t xml:space="preserve"> </w:t>
      </w:r>
      <w:r>
        <w:rPr>
          <w:rFonts w:hint="cs"/>
          <w:rtl/>
        </w:rPr>
        <w:lastRenderedPageBreak/>
        <w:t>ביותר בתולדות המדינה? בתוך הכוורת של לשכת ראש הממשלה, בקודש-הקודשים,</w:t>
      </w:r>
      <w:bookmarkStart w:id="56909" w:name="_ETM_Q117_230359"/>
      <w:bookmarkEnd w:id="56909"/>
      <w:r>
        <w:rPr>
          <w:rFonts w:hint="cs"/>
          <w:rtl/>
        </w:rPr>
        <w:t xml:space="preserve"> צלם בהיכל</w:t>
      </w:r>
      <w:bookmarkStart w:id="56910" w:name="_ETM_Q117_227008"/>
      <w:bookmarkEnd w:id="56910"/>
      <w:r>
        <w:rPr>
          <w:rFonts w:hint="cs"/>
          <w:rtl/>
        </w:rPr>
        <w:t xml:space="preserve">. </w:t>
      </w:r>
      <w:bookmarkStart w:id="56911" w:name="_ETM_Q117_234062"/>
      <w:bookmarkEnd w:id="56911"/>
      <w:r>
        <w:rPr>
          <w:rFonts w:hint="cs"/>
          <w:rtl/>
        </w:rPr>
        <w:t xml:space="preserve">לא חשוב לכם לדעת מי ידע? מה עשה או לא </w:t>
      </w:r>
      <w:bookmarkStart w:id="56912" w:name="_ETM_Q117_236986"/>
      <w:bookmarkEnd w:id="56912"/>
      <w:r>
        <w:rPr>
          <w:rFonts w:hint="cs"/>
          <w:rtl/>
        </w:rPr>
        <w:t>עשה? לא חשוב לכם לדעת האם הכסף הקטרי</w:t>
      </w:r>
      <w:bookmarkStart w:id="56913" w:name="_ETM_Q117_239439"/>
      <w:bookmarkStart w:id="56914" w:name="_ETM_Q117_241088"/>
      <w:bookmarkEnd w:id="56913"/>
      <w:bookmarkEnd w:id="56914"/>
      <w:r>
        <w:rPr>
          <w:rFonts w:hint="cs"/>
          <w:rtl/>
        </w:rPr>
        <w:t>, כסף שמימן את החמאס, מצא דרכו ל</w:t>
      </w:r>
      <w:bookmarkStart w:id="56915" w:name="_ETM_Q117_242548"/>
      <w:bookmarkEnd w:id="56915"/>
      <w:r>
        <w:rPr>
          <w:rFonts w:hint="cs"/>
          <w:rtl/>
        </w:rPr>
        <w:t xml:space="preserve">מסדרונות של </w:t>
      </w:r>
      <w:bookmarkStart w:id="56916" w:name="_ETM_Q117_245915"/>
      <w:bookmarkEnd w:id="56916"/>
      <w:r>
        <w:rPr>
          <w:rFonts w:hint="cs"/>
          <w:rtl/>
        </w:rPr>
        <w:t>לשכת ראש הממשלה? על הרבה פחות אתם צלבתם כאן אנשים</w:t>
      </w:r>
      <w:bookmarkStart w:id="56917" w:name="_ETM_Q117_248748"/>
      <w:bookmarkEnd w:id="56917"/>
      <w:r>
        <w:rPr>
          <w:rFonts w:hint="cs"/>
          <w:rtl/>
        </w:rPr>
        <w:t xml:space="preserve">, </w:t>
      </w:r>
      <w:bookmarkStart w:id="56918" w:name="_ETM_Q117_250635"/>
      <w:bookmarkEnd w:id="56918"/>
      <w:r>
        <w:rPr>
          <w:rFonts w:hint="cs"/>
          <w:rtl/>
        </w:rPr>
        <w:t>אתם קראתם להם "בוגדים", אתם רדפתם עד חורמה</w:t>
      </w:r>
      <w:bookmarkStart w:id="56919" w:name="_ETM_Q117_251778"/>
      <w:bookmarkEnd w:id="56919"/>
      <w:r>
        <w:rPr>
          <w:rFonts w:hint="cs"/>
          <w:rtl/>
        </w:rPr>
        <w:t xml:space="preserve"> על </w:t>
      </w:r>
      <w:bookmarkStart w:id="56920" w:name="_ETM_Q117_256949"/>
      <w:bookmarkEnd w:id="56920"/>
      <w:r>
        <w:rPr>
          <w:rFonts w:hint="cs"/>
          <w:rtl/>
        </w:rPr>
        <w:t xml:space="preserve">הרבה פחות. אבל כשזה מגיע לשליט העליון </w:t>
      </w:r>
      <w:r>
        <w:rPr>
          <w:rFonts w:hint="eastAsia"/>
          <w:rtl/>
        </w:rPr>
        <w:t>–</w:t>
      </w:r>
      <w:r>
        <w:rPr>
          <w:rFonts w:hint="cs"/>
          <w:rtl/>
        </w:rPr>
        <w:t xml:space="preserve"> אין שאלות</w:t>
      </w:r>
      <w:bookmarkStart w:id="56921" w:name="_ETM_Q117_259188"/>
      <w:bookmarkEnd w:id="56921"/>
      <w:r>
        <w:rPr>
          <w:rFonts w:hint="cs"/>
          <w:rtl/>
        </w:rPr>
        <w:t>, אין אחריות</w:t>
      </w:r>
      <w:r w:rsidR="00C9718E">
        <w:rPr>
          <w:rFonts w:hint="cs"/>
          <w:rtl/>
        </w:rPr>
        <w:t>,</w:t>
      </w:r>
      <w:r>
        <w:rPr>
          <w:rFonts w:hint="cs"/>
          <w:rtl/>
        </w:rPr>
        <w:t xml:space="preserve"> שתיקה רועמת. מפנים אצבע מאשימה לכל כיוון רק לא אל כוורת נתניהו</w:t>
      </w:r>
      <w:bookmarkStart w:id="56922" w:name="_ETM_Q117_269128"/>
      <w:bookmarkEnd w:id="56922"/>
      <w:r>
        <w:rPr>
          <w:rFonts w:hint="cs"/>
          <w:rtl/>
        </w:rPr>
        <w:t>, שם באמת מתקבלות ההחלטות שקובעות את עתיד</w:t>
      </w:r>
      <w:bookmarkStart w:id="56923" w:name="_ETM_Q117_272218"/>
      <w:bookmarkEnd w:id="56923"/>
      <w:r>
        <w:rPr>
          <w:rFonts w:hint="cs"/>
          <w:rtl/>
        </w:rPr>
        <w:t>נו. תראו איפה אנחנו נמצאים, אנחנו ב-25 במרץ, כבר שנה וחצי אחרי 7 באוקטובר</w:t>
      </w:r>
      <w:bookmarkStart w:id="56924" w:name="_ETM_Q117_280198"/>
      <w:bookmarkEnd w:id="56924"/>
      <w:r>
        <w:rPr>
          <w:rFonts w:hint="cs"/>
          <w:rtl/>
        </w:rPr>
        <w:t xml:space="preserve">, 536 ימים, ותראו באיזה </w:t>
      </w:r>
      <w:bookmarkStart w:id="56925" w:name="_ETM_Q117_290490"/>
      <w:bookmarkEnd w:id="56925"/>
      <w:r>
        <w:rPr>
          <w:rFonts w:hint="cs"/>
          <w:rtl/>
        </w:rPr>
        <w:t>מצב המדינה שלנו.</w:t>
      </w:r>
      <w:bookmarkStart w:id="56926" w:name="_ETM_Q117_294986"/>
      <w:bookmarkStart w:id="56927" w:name="_ETM_Q117_295041"/>
      <w:bookmarkEnd w:id="56926"/>
      <w:bookmarkEnd w:id="56927"/>
      <w:r>
        <w:rPr>
          <w:rFonts w:hint="cs"/>
          <w:rtl/>
        </w:rPr>
        <w:t xml:space="preserve"> החנופה הפכה לספורט לאומי </w:t>
      </w:r>
      <w:r>
        <w:rPr>
          <w:rFonts w:hint="eastAsia"/>
          <w:rtl/>
        </w:rPr>
        <w:t>–</w:t>
      </w:r>
      <w:r>
        <w:rPr>
          <w:rFonts w:hint="cs"/>
          <w:rtl/>
        </w:rPr>
        <w:t xml:space="preserve"> מי יעמוד בתור</w:t>
      </w:r>
      <w:bookmarkStart w:id="56928" w:name="_ETM_Q117_296728"/>
      <w:bookmarkStart w:id="56929" w:name="_ETM_Q117_297818"/>
      <w:bookmarkEnd w:id="56928"/>
      <w:bookmarkEnd w:id="56929"/>
      <w:r>
        <w:rPr>
          <w:rFonts w:hint="cs"/>
          <w:rtl/>
        </w:rPr>
        <w:t xml:space="preserve"> לקוד קידה, מי יגלה נאמנות עיוורת, מי</w:t>
      </w:r>
      <w:bookmarkStart w:id="56930" w:name="_ETM_Q117_300268"/>
      <w:bookmarkEnd w:id="56930"/>
      <w:r>
        <w:rPr>
          <w:rFonts w:hint="cs"/>
          <w:rtl/>
        </w:rPr>
        <w:t xml:space="preserve"> יבטל עצמו בפני השליט העליון</w:t>
      </w:r>
      <w:bookmarkStart w:id="56931" w:name="_ETM_Q117_302688"/>
      <w:bookmarkEnd w:id="56931"/>
      <w:r>
        <w:rPr>
          <w:rFonts w:hint="cs"/>
          <w:rtl/>
        </w:rPr>
        <w:t>, מי יתרפס בפני אשת</w:t>
      </w:r>
      <w:bookmarkStart w:id="56932" w:name="_ETM_Q117_304828"/>
      <w:bookmarkEnd w:id="56932"/>
      <w:r>
        <w:rPr>
          <w:rFonts w:hint="cs"/>
          <w:rtl/>
        </w:rPr>
        <w:t xml:space="preserve">ו והבן הגולה שלו. כל שיש לי לומר: שרי ממשלת ישראל </w:t>
      </w:r>
      <w:r>
        <w:rPr>
          <w:rFonts w:hint="eastAsia"/>
          <w:rtl/>
        </w:rPr>
        <w:t>–</w:t>
      </w:r>
      <w:r>
        <w:rPr>
          <w:rFonts w:hint="cs"/>
          <w:rtl/>
        </w:rPr>
        <w:t xml:space="preserve"> תתביישו. תתביישו על כך שאין לכם חוט שדרה </w:t>
      </w:r>
      <w:r>
        <w:rPr>
          <w:rFonts w:hint="eastAsia"/>
          <w:rtl/>
        </w:rPr>
        <w:t>–</w:t>
      </w:r>
      <w:r>
        <w:rPr>
          <w:rFonts w:hint="cs"/>
          <w:rtl/>
        </w:rPr>
        <w:t xml:space="preserve"> סירוב לחקור</w:t>
      </w:r>
      <w:bookmarkStart w:id="56933" w:name="_ETM_Q117_316508"/>
      <w:bookmarkEnd w:id="56933"/>
      <w:r>
        <w:rPr>
          <w:rFonts w:hint="cs"/>
          <w:rtl/>
        </w:rPr>
        <w:t xml:space="preserve"> את האמת על הנזק החמור שאתם גורמים לישראל</w:t>
      </w:r>
      <w:bookmarkStart w:id="56934" w:name="_ETM_Q117_320298"/>
      <w:bookmarkEnd w:id="56934"/>
      <w:r>
        <w:rPr>
          <w:rFonts w:hint="cs"/>
          <w:rtl/>
        </w:rPr>
        <w:t>; תתביישו על שאתם מוכנים לעשות כל דבר</w:t>
      </w:r>
      <w:bookmarkStart w:id="56935" w:name="_ETM_Q117_324438"/>
      <w:bookmarkEnd w:id="56935"/>
      <w:r>
        <w:rPr>
          <w:rFonts w:hint="cs"/>
          <w:rtl/>
        </w:rPr>
        <w:t xml:space="preserve"> כדי לרצות את </w:t>
      </w:r>
      <w:bookmarkStart w:id="56936" w:name="_ETM_Q117_327979"/>
      <w:bookmarkEnd w:id="56936"/>
      <w:r>
        <w:rPr>
          <w:rFonts w:hint="cs"/>
          <w:rtl/>
        </w:rPr>
        <w:t>מי ששכח מהי מנהיגות אמיצה, מי ששכח להיות מנהיג</w:t>
      </w:r>
      <w:bookmarkStart w:id="56937" w:name="_ETM_Q117_331628"/>
      <w:bookmarkEnd w:id="56937"/>
      <w:r w:rsidR="00C9718E">
        <w:rPr>
          <w:rFonts w:hint="cs"/>
          <w:rtl/>
        </w:rPr>
        <w:t>, מי ששכח מהי אחריות,</w:t>
      </w:r>
      <w:r>
        <w:rPr>
          <w:rFonts w:hint="cs"/>
          <w:rtl/>
        </w:rPr>
        <w:t xml:space="preserve"> מי ששכח מה</w:t>
      </w:r>
      <w:bookmarkStart w:id="56938" w:name="_ETM_Q117_336618"/>
      <w:bookmarkStart w:id="56939" w:name="_ETM_Q117_337179"/>
      <w:bookmarkEnd w:id="56938"/>
      <w:bookmarkEnd w:id="56939"/>
      <w:r>
        <w:rPr>
          <w:rFonts w:hint="cs"/>
          <w:rtl/>
        </w:rPr>
        <w:t>י יושרה. תתביישו, אבל אל תטעו</w:t>
      </w:r>
      <w:r w:rsidR="00C9718E">
        <w:rPr>
          <w:rFonts w:hint="cs"/>
          <w:rtl/>
        </w:rPr>
        <w:t>:</w:t>
      </w:r>
      <w:r>
        <w:rPr>
          <w:rFonts w:hint="cs"/>
          <w:rtl/>
        </w:rPr>
        <w:t xml:space="preserve"> </w:t>
      </w:r>
      <w:bookmarkStart w:id="56940" w:name="_ETM_Q117_341728"/>
      <w:bookmarkEnd w:id="56940"/>
      <w:r>
        <w:rPr>
          <w:rFonts w:hint="cs"/>
          <w:rtl/>
        </w:rPr>
        <w:t>העם</w:t>
      </w:r>
      <w:bookmarkStart w:id="56941" w:name="_ETM_Q117_343095"/>
      <w:bookmarkEnd w:id="56941"/>
      <w:r>
        <w:rPr>
          <w:rFonts w:hint="cs"/>
          <w:rtl/>
        </w:rPr>
        <w:t xml:space="preserve"> רואה, העם זוכר, העם נמצא ברחובות.</w:t>
      </w:r>
      <w:bookmarkStart w:id="56942" w:name="_ETM_Q117_350632"/>
      <w:bookmarkEnd w:id="56942"/>
    </w:p>
    <w:p w:rsidR="00EA1761" w:rsidRDefault="00EA1761" w:rsidP="00897AE0">
      <w:pPr>
        <w:rPr>
          <w:rtl/>
        </w:rPr>
      </w:pPr>
      <w:bookmarkStart w:id="56943" w:name="_ETM_Q117_350684"/>
      <w:bookmarkEnd w:id="56943"/>
    </w:p>
    <w:p w:rsidR="00EA1761" w:rsidRDefault="00EA1761" w:rsidP="00897AE0">
      <w:pPr>
        <w:rPr>
          <w:rtl/>
        </w:rPr>
      </w:pPr>
      <w:r>
        <w:rPr>
          <w:rFonts w:hint="cs"/>
          <w:rtl/>
        </w:rPr>
        <w:t>קשה שלא להביט על שתיקת השרים היום</w:t>
      </w:r>
      <w:bookmarkStart w:id="56944" w:name="_ETM_Q117_351468"/>
      <w:bookmarkEnd w:id="56944"/>
      <w:r>
        <w:rPr>
          <w:rFonts w:hint="cs"/>
          <w:rtl/>
        </w:rPr>
        <w:t xml:space="preserve"> ולתהות מה היה אומר על כך דוד בן-גוריון</w:t>
      </w:r>
      <w:bookmarkStart w:id="56945" w:name="_ETM_Q117_355568"/>
      <w:bookmarkEnd w:id="56945"/>
      <w:r>
        <w:rPr>
          <w:rFonts w:hint="cs"/>
          <w:rtl/>
        </w:rPr>
        <w:t>, ראש הממשלה הראשון, איש שחלם והגשים, איש שבחזונו קם העם היהודי</w:t>
      </w:r>
      <w:bookmarkStart w:id="56946" w:name="_ETM_Q117_363488"/>
      <w:bookmarkEnd w:id="56946"/>
      <w:r>
        <w:rPr>
          <w:rFonts w:hint="cs"/>
          <w:rtl/>
        </w:rPr>
        <w:t xml:space="preserve"> לתחייה בארצו, שדיבר על צבא העם, שדיבר על גיוס נשים</w:t>
      </w:r>
      <w:bookmarkStart w:id="56947" w:name="_ETM_Q117_370458"/>
      <w:bookmarkEnd w:id="56947"/>
      <w:r>
        <w:rPr>
          <w:rFonts w:hint="cs"/>
          <w:rtl/>
        </w:rPr>
        <w:t xml:space="preserve">, על שוויון כחזון מוסרי </w:t>
      </w:r>
      <w:r>
        <w:rPr>
          <w:rFonts w:hint="eastAsia"/>
          <w:rtl/>
        </w:rPr>
        <w:t>–</w:t>
      </w:r>
      <w:r>
        <w:rPr>
          <w:rFonts w:hint="cs"/>
          <w:rtl/>
        </w:rPr>
        <w:t xml:space="preserve"> שוויון, לא</w:t>
      </w:r>
      <w:bookmarkStart w:id="56948" w:name="_ETM_Q117_374618"/>
      <w:bookmarkEnd w:id="56948"/>
      <w:r>
        <w:rPr>
          <w:rFonts w:hint="cs"/>
          <w:rtl/>
        </w:rPr>
        <w:t xml:space="preserve"> כקלף מיקוח; בן-גוריון, שדרש מחויבות למדינה</w:t>
      </w:r>
      <w:bookmarkStart w:id="56949" w:name="_ETM_Q117_379508"/>
      <w:bookmarkEnd w:id="56949"/>
      <w:r>
        <w:rPr>
          <w:rFonts w:hint="cs"/>
          <w:rtl/>
        </w:rPr>
        <w:t>,</w:t>
      </w:r>
      <w:bookmarkStart w:id="56950" w:name="_ETM_Q117_381665"/>
      <w:bookmarkEnd w:id="56950"/>
      <w:r>
        <w:rPr>
          <w:rFonts w:hint="cs"/>
          <w:rtl/>
        </w:rPr>
        <w:t xml:space="preserve"> מחויבות לממלכה ולא למלך, מחויבות</w:t>
      </w:r>
      <w:bookmarkStart w:id="56951" w:name="_ETM_Q117_383398"/>
      <w:bookmarkEnd w:id="56951"/>
      <w:r>
        <w:rPr>
          <w:rFonts w:hint="cs"/>
          <w:rtl/>
        </w:rPr>
        <w:t xml:space="preserve"> למדינה ולא למנהיג. והיום</w:t>
      </w:r>
      <w:bookmarkStart w:id="56952" w:name="_ETM_Q117_388628"/>
      <w:bookmarkEnd w:id="56952"/>
      <w:r>
        <w:rPr>
          <w:rFonts w:hint="cs"/>
          <w:rtl/>
        </w:rPr>
        <w:t xml:space="preserve"> ממשלת ישראל והשרים לא מייצגים צ</w:t>
      </w:r>
      <w:bookmarkStart w:id="56953" w:name="_ETM_Q117_391748"/>
      <w:bookmarkEnd w:id="56953"/>
      <w:r>
        <w:rPr>
          <w:rFonts w:hint="cs"/>
          <w:rtl/>
        </w:rPr>
        <w:t>יבור, לא שואלים שאלות, לא מעיזים להחזיק בדעה ש</w:t>
      </w:r>
      <w:bookmarkStart w:id="56954" w:name="_ETM_Q117_396188"/>
      <w:bookmarkEnd w:id="56954"/>
      <w:r>
        <w:rPr>
          <w:rFonts w:hint="cs"/>
          <w:rtl/>
        </w:rPr>
        <w:t>היא לא דעת המנהיג. אתם לא מנהיגים, אתם פשוט</w:t>
      </w:r>
      <w:bookmarkStart w:id="56955" w:name="_ETM_Q117_402368"/>
      <w:bookmarkEnd w:id="56955"/>
      <w:r>
        <w:rPr>
          <w:rFonts w:hint="cs"/>
          <w:rtl/>
        </w:rPr>
        <w:t xml:space="preserve"> ממלאי פקודות. אין לכם שיקול דעת, אין לכם ערכים</w:t>
      </w:r>
      <w:bookmarkStart w:id="56956" w:name="_ETM_Q117_407388"/>
      <w:bookmarkEnd w:id="56956"/>
      <w:r>
        <w:rPr>
          <w:rFonts w:hint="cs"/>
          <w:rtl/>
        </w:rPr>
        <w:t>, רק פחד וצייתנות עיוורת</w:t>
      </w:r>
      <w:bookmarkStart w:id="56957" w:name="_ETM_Q117_410798"/>
      <w:bookmarkEnd w:id="56957"/>
      <w:r>
        <w:rPr>
          <w:rFonts w:hint="cs"/>
          <w:rtl/>
        </w:rPr>
        <w:t xml:space="preserve">. </w:t>
      </w:r>
      <w:bookmarkStart w:id="56958" w:name="_ETM_Q117_440467"/>
      <w:bookmarkEnd w:id="56958"/>
      <w:r>
        <w:rPr>
          <w:rFonts w:hint="cs"/>
          <w:rtl/>
        </w:rPr>
        <w:t>בן-גוריון היה באמת בעל מנהיגות ערכית</w:t>
      </w:r>
      <w:bookmarkStart w:id="56959" w:name="_ETM_Q117_418497"/>
      <w:bookmarkEnd w:id="56959"/>
      <w:r>
        <w:rPr>
          <w:rFonts w:hint="cs"/>
          <w:rtl/>
        </w:rPr>
        <w:t>, מנהיגות צנועה. נתניהו, צנעה אומרת לך משהו?</w:t>
      </w:r>
      <w:bookmarkStart w:id="56960" w:name="_ETM_Q117_423227"/>
      <w:bookmarkEnd w:id="56960"/>
      <w:r>
        <w:rPr>
          <w:rFonts w:hint="cs"/>
          <w:rtl/>
        </w:rPr>
        <w:t xml:space="preserve"> </w:t>
      </w:r>
      <w:bookmarkStart w:id="56961" w:name="_ETM_Q117_425148"/>
      <w:bookmarkEnd w:id="56961"/>
      <w:r>
        <w:rPr>
          <w:rFonts w:hint="cs"/>
          <w:rtl/>
        </w:rPr>
        <w:t>מנהיגות אמיצה שהייתה פעם, עשרות שנים בעבר</w:t>
      </w:r>
      <w:bookmarkStart w:id="56962" w:name="_ETM_Q117_429947"/>
      <w:bookmarkEnd w:id="56962"/>
      <w:r>
        <w:rPr>
          <w:rFonts w:hint="cs"/>
          <w:rtl/>
        </w:rPr>
        <w:t xml:space="preserve"> </w:t>
      </w:r>
      <w:r>
        <w:rPr>
          <w:rFonts w:hint="eastAsia"/>
          <w:rtl/>
        </w:rPr>
        <w:t>–</w:t>
      </w:r>
      <w:r>
        <w:rPr>
          <w:rFonts w:hint="cs"/>
          <w:rtl/>
        </w:rPr>
        <w:t xml:space="preserve"> המנהיגות שאנחנו מתגעגעים אליה, ואולי שכחנו</w:t>
      </w:r>
      <w:bookmarkStart w:id="56963" w:name="_ETM_Q117_433847"/>
      <w:bookmarkEnd w:id="56963"/>
      <w:r>
        <w:rPr>
          <w:rFonts w:hint="cs"/>
          <w:rtl/>
        </w:rPr>
        <w:t xml:space="preserve"> קצת איך היא נראית.</w:t>
      </w:r>
      <w:bookmarkStart w:id="56964" w:name="_ETM_Q117_440007"/>
      <w:bookmarkEnd w:id="56964"/>
    </w:p>
    <w:p w:rsidR="00EA1761" w:rsidRDefault="00EA1761" w:rsidP="00897AE0">
      <w:pPr>
        <w:rPr>
          <w:rtl/>
        </w:rPr>
      </w:pPr>
      <w:bookmarkStart w:id="56965" w:name="_ETM_Q117_440049"/>
      <w:bookmarkEnd w:id="56965"/>
      <w:r>
        <w:rPr>
          <w:rFonts w:hint="cs"/>
          <w:rtl/>
        </w:rPr>
        <w:t xml:space="preserve"> </w:t>
      </w:r>
    </w:p>
    <w:p w:rsidR="00EA1761" w:rsidRDefault="00EA1761" w:rsidP="00C9718E">
      <w:pPr>
        <w:rPr>
          <w:rtl/>
        </w:rPr>
      </w:pPr>
      <w:r>
        <w:rPr>
          <w:rFonts w:hint="cs"/>
          <w:rtl/>
        </w:rPr>
        <w:t>אני רוצה בזמן שנותר לי להקריא איזה קטע</w:t>
      </w:r>
      <w:bookmarkStart w:id="56966" w:name="_ETM_Q117_441050"/>
      <w:bookmarkEnd w:id="56966"/>
      <w:r>
        <w:rPr>
          <w:rFonts w:hint="cs"/>
          <w:rtl/>
        </w:rPr>
        <w:t>. הקטע נקרא "בעקבות דבורה</w:t>
      </w:r>
      <w:bookmarkStart w:id="56967" w:name="_ETM_Q117_444080"/>
      <w:bookmarkEnd w:id="56967"/>
      <w:r>
        <w:rPr>
          <w:rFonts w:hint="cs"/>
          <w:rtl/>
        </w:rPr>
        <w:t>", שכתב בן-גוריון בשנת 1951.</w:t>
      </w:r>
      <w:bookmarkStart w:id="56968" w:name="_ETM_Q117_448680"/>
      <w:bookmarkStart w:id="56969" w:name="_ETM_Q117_449423"/>
      <w:bookmarkEnd w:id="56968"/>
      <w:bookmarkEnd w:id="56969"/>
      <w:r>
        <w:rPr>
          <w:rFonts w:hint="cs"/>
          <w:rtl/>
        </w:rPr>
        <w:t xml:space="preserve"> בן-גוריון הקריא את הקטע הזה בסיום קורס</w:t>
      </w:r>
      <w:bookmarkStart w:id="56970" w:name="_ETM_Q117_452110"/>
      <w:bookmarkEnd w:id="56970"/>
      <w:r>
        <w:rPr>
          <w:rFonts w:hint="cs"/>
          <w:rtl/>
        </w:rPr>
        <w:t xml:space="preserve"> קצינות בבסיס צריפין, והקטע מתייחס לחובת השירות הצבאי</w:t>
      </w:r>
      <w:bookmarkStart w:id="56971" w:name="_ETM_Q117_458750"/>
      <w:bookmarkEnd w:id="56971"/>
      <w:r>
        <w:rPr>
          <w:rFonts w:hint="cs"/>
          <w:rtl/>
        </w:rPr>
        <w:t xml:space="preserve"> בכלל </w:t>
      </w:r>
      <w:r>
        <w:rPr>
          <w:rFonts w:hint="eastAsia"/>
          <w:rtl/>
        </w:rPr>
        <w:t>–</w:t>
      </w:r>
      <w:r>
        <w:rPr>
          <w:rFonts w:hint="cs"/>
          <w:rtl/>
        </w:rPr>
        <w:t xml:space="preserve"> שירות צבאי, כן, חברים, נשיאה בנטל</w:t>
      </w:r>
      <w:bookmarkStart w:id="56972" w:name="_ETM_Q117_463610"/>
      <w:bookmarkEnd w:id="56972"/>
      <w:r>
        <w:rPr>
          <w:rFonts w:hint="cs"/>
          <w:rtl/>
        </w:rPr>
        <w:t xml:space="preserve">, שוויון בנטל </w:t>
      </w:r>
      <w:r>
        <w:rPr>
          <w:rtl/>
        </w:rPr>
        <w:t>–</w:t>
      </w:r>
      <w:r>
        <w:rPr>
          <w:rFonts w:hint="cs"/>
          <w:rtl/>
        </w:rPr>
        <w:t xml:space="preserve"> הוא מתייחס לחובת השירות הצבאי</w:t>
      </w:r>
      <w:bookmarkStart w:id="56973" w:name="_ETM_Q117_467250"/>
      <w:bookmarkEnd w:id="56973"/>
      <w:r>
        <w:rPr>
          <w:rFonts w:hint="cs"/>
          <w:rtl/>
        </w:rPr>
        <w:t xml:space="preserve"> בכלל ושל נשים בפרט. אז אני מצטטת מדבריו</w:t>
      </w:r>
      <w:bookmarkStart w:id="56974" w:name="_ETM_Q117_472150"/>
      <w:bookmarkStart w:id="56975" w:name="_ETM_Q117_472524"/>
      <w:bookmarkEnd w:id="56974"/>
      <w:bookmarkEnd w:id="56975"/>
      <w:r>
        <w:rPr>
          <w:rFonts w:hint="cs"/>
          <w:rtl/>
        </w:rPr>
        <w:t xml:space="preserve"> של בן-גוריון: "ב</w:t>
      </w:r>
      <w:r>
        <w:rPr>
          <w:rtl/>
        </w:rPr>
        <w:t>מסדר הקצינות שלפנינו מתגלמת אחת התמורות הגדולות והמבורכות שבחיינו, תמורה שלא החלה בצבא</w:t>
      </w:r>
      <w:r>
        <w:rPr>
          <w:rFonts w:hint="cs"/>
          <w:rtl/>
        </w:rPr>
        <w:t xml:space="preserve"> </w:t>
      </w:r>
      <w:r>
        <w:rPr>
          <w:rtl/>
        </w:rPr>
        <w:t>הגנה לישראל, אבל הגיעה בו לשיאה: השוואת חובת הבת והא</w:t>
      </w:r>
      <w:bookmarkStart w:id="56976" w:name="_ETM_Q117_500641"/>
      <w:bookmarkEnd w:id="56976"/>
      <w:r>
        <w:rPr>
          <w:rFonts w:hint="cs"/>
          <w:rtl/>
        </w:rPr>
        <w:t>י</w:t>
      </w:r>
      <w:r>
        <w:rPr>
          <w:rtl/>
        </w:rPr>
        <w:t>שה לזו של הבן והגבר. זה יותר משוויון זכויות. לא בזכויות נמדד ערך האדם. מוֹתר</w:t>
      </w:r>
      <w:r>
        <w:rPr>
          <w:rFonts w:hint="cs"/>
          <w:rtl/>
        </w:rPr>
        <w:t xml:space="preserve"> </w:t>
      </w:r>
      <w:r>
        <w:rPr>
          <w:rtl/>
        </w:rPr>
        <w:t>האדם הוא לא הזכויות שהוא ניהנה מהן. יתרונו המיוחד של האדם הוא הכרת</w:t>
      </w:r>
      <w:r>
        <w:rPr>
          <w:rFonts w:hint="cs"/>
          <w:rtl/>
        </w:rPr>
        <w:t xml:space="preserve"> </w:t>
      </w:r>
      <w:r>
        <w:rPr>
          <w:rtl/>
        </w:rPr>
        <w:t>החובה, כי רק לאדם בתוך העולם החי, יש מושג והכרה של חובה. לכל בעלי</w:t>
      </w:r>
      <w:r>
        <w:rPr>
          <w:rFonts w:hint="cs"/>
          <w:rtl/>
        </w:rPr>
        <w:t xml:space="preserve"> </w:t>
      </w:r>
      <w:r>
        <w:rPr>
          <w:rtl/>
        </w:rPr>
        <w:t xml:space="preserve">החיים ישנן זכויות, והכל שווים בזכויותיהם, אך אין להם </w:t>
      </w:r>
      <w:r>
        <w:rPr>
          <w:rFonts w:hint="cs"/>
          <w:rtl/>
        </w:rPr>
        <w:t>–</w:t>
      </w:r>
      <w:r>
        <w:rPr>
          <w:rtl/>
        </w:rPr>
        <w:t xml:space="preserve"> על כל פנים במידה שהדבר ידוע לנו </w:t>
      </w:r>
      <w:r>
        <w:rPr>
          <w:rFonts w:hint="cs"/>
          <w:rtl/>
        </w:rPr>
        <w:t>–</w:t>
      </w:r>
      <w:r>
        <w:rPr>
          <w:rtl/>
        </w:rPr>
        <w:t xml:space="preserve"> ידיעת החובה.</w:t>
      </w:r>
    </w:p>
    <w:p w:rsidR="00EA1761" w:rsidRDefault="00EA1761" w:rsidP="00897AE0">
      <w:pPr>
        <w:rPr>
          <w:rtl/>
        </w:rPr>
      </w:pPr>
    </w:p>
    <w:p w:rsidR="00EA1761" w:rsidRDefault="00EA1761" w:rsidP="00897AE0">
      <w:pPr>
        <w:rPr>
          <w:rtl/>
        </w:rPr>
      </w:pPr>
      <w:r>
        <w:rPr>
          <w:rFonts w:hint="cs"/>
          <w:rtl/>
        </w:rPr>
        <w:lastRenderedPageBreak/>
        <w:t>"ל</w:t>
      </w:r>
      <w:r>
        <w:rPr>
          <w:rtl/>
        </w:rPr>
        <w:t>פיכך הדרגה העליונה של שוויון ה</w:t>
      </w:r>
      <w:r>
        <w:rPr>
          <w:rFonts w:hint="cs"/>
          <w:rtl/>
        </w:rPr>
        <w:t>י</w:t>
      </w:r>
      <w:r>
        <w:rPr>
          <w:rtl/>
        </w:rPr>
        <w:t>א שוויון החובות, והדרגה העליונה בסולם החובות היא חובת ההגנה. כי כאן נדרש מן האדם הכ</w:t>
      </w:r>
      <w:r>
        <w:rPr>
          <w:rFonts w:hint="cs"/>
          <w:rtl/>
        </w:rPr>
        <w:t>ו</w:t>
      </w:r>
      <w:r>
        <w:rPr>
          <w:rtl/>
        </w:rPr>
        <w:t xml:space="preserve">ל. לא חלק מכספו, לא חלק מזמנו וממרצו, אלא הוא בעצמו, עצם חייו </w:t>
      </w:r>
      <w:r>
        <w:rPr>
          <w:rFonts w:hint="eastAsia"/>
          <w:rtl/>
        </w:rPr>
        <w:t>–</w:t>
      </w:r>
      <w:r>
        <w:rPr>
          <w:rtl/>
        </w:rPr>
        <w:t xml:space="preserve"> המַתת העליונה שיש לבן</w:t>
      </w:r>
      <w:r>
        <w:rPr>
          <w:rFonts w:hint="cs"/>
          <w:rtl/>
        </w:rPr>
        <w:t xml:space="preserve"> </w:t>
      </w:r>
      <w:r>
        <w:rPr>
          <w:rtl/>
        </w:rPr>
        <w:t xml:space="preserve">אדם, ואין למעלה מהחיים </w:t>
      </w:r>
      <w:r>
        <w:rPr>
          <w:rFonts w:hint="cs"/>
          <w:rtl/>
        </w:rPr>
        <w:t xml:space="preserve">– </w:t>
      </w:r>
      <w:bookmarkStart w:id="56977" w:name="_ETM_Q117_584400"/>
      <w:bookmarkEnd w:id="56977"/>
      <w:r>
        <w:rPr>
          <w:rtl/>
        </w:rPr>
        <w:t xml:space="preserve">כשיש הכרח דורשת המולדת גם זאת מהאדם. ולפיכך משמש הצבא כסמל העליון של החובה, וכל זמן שאין האישה שווה בחובה זו לגבר </w:t>
      </w:r>
      <w:r>
        <w:rPr>
          <w:rFonts w:hint="cs"/>
          <w:rtl/>
        </w:rPr>
        <w:t>–</w:t>
      </w:r>
      <w:r>
        <w:rPr>
          <w:rtl/>
        </w:rPr>
        <w:t xml:space="preserve"> אין לה שוויון מלא ואמ</w:t>
      </w:r>
      <w:r>
        <w:rPr>
          <w:rFonts w:hint="cs"/>
          <w:rtl/>
        </w:rPr>
        <w:t>י</w:t>
      </w:r>
      <w:r>
        <w:rPr>
          <w:rtl/>
        </w:rPr>
        <w:t>תי</w:t>
      </w:r>
      <w:r>
        <w:rPr>
          <w:rFonts w:hint="cs"/>
          <w:rtl/>
        </w:rPr>
        <w:t xml:space="preserve"> - - -</w:t>
      </w:r>
      <w:bookmarkStart w:id="56978" w:name="_ETM_Q117_582409"/>
      <w:bookmarkEnd w:id="56978"/>
      <w:r>
        <w:rPr>
          <w:rtl/>
        </w:rPr>
        <w:t xml:space="preserve"> עברנו כברת</w:t>
      </w:r>
      <w:r>
        <w:rPr>
          <w:rFonts w:hint="cs"/>
          <w:rtl/>
        </w:rPr>
        <w:t xml:space="preserve"> </w:t>
      </w:r>
      <w:r>
        <w:rPr>
          <w:rtl/>
        </w:rPr>
        <w:t>דרך ארוכה עד אשר הגענו בימינו לשלב עליון זה בשוויון אנושי בתוכנו, שוויון החובות בין איש וא</w:t>
      </w:r>
      <w:r>
        <w:rPr>
          <w:rFonts w:hint="cs"/>
          <w:rtl/>
        </w:rPr>
        <w:t>י</w:t>
      </w:r>
      <w:r>
        <w:rPr>
          <w:rtl/>
        </w:rPr>
        <w:t>שה, אם כי המעבר אצלנו לא היה כל כך קשה כמו אצל רבים אחרים.</w:t>
      </w:r>
    </w:p>
    <w:p w:rsidR="00EA1761" w:rsidRDefault="00EA1761" w:rsidP="00897AE0">
      <w:pPr>
        <w:rPr>
          <w:rtl/>
        </w:rPr>
      </w:pPr>
    </w:p>
    <w:p w:rsidR="00EA1761" w:rsidRDefault="00EA1761" w:rsidP="00897AE0">
      <w:pPr>
        <w:rPr>
          <w:rtl/>
        </w:rPr>
      </w:pPr>
      <w:r>
        <w:rPr>
          <w:rFonts w:hint="cs"/>
          <w:rtl/>
        </w:rPr>
        <w:t>"</w:t>
      </w:r>
      <w:r>
        <w:rPr>
          <w:rtl/>
        </w:rPr>
        <w:t xml:space="preserve">בראשית ימינו </w:t>
      </w:r>
      <w:r>
        <w:rPr>
          <w:rFonts w:hint="cs"/>
          <w:rtl/>
        </w:rPr>
        <w:t>–</w:t>
      </w:r>
      <w:r>
        <w:rPr>
          <w:rtl/>
        </w:rPr>
        <w:t xml:space="preserve"> וימים אלה נמשכים בתולדותינו זה כ</w:t>
      </w:r>
      <w:r>
        <w:rPr>
          <w:rFonts w:hint="cs"/>
          <w:rtl/>
        </w:rPr>
        <w:t>-4,000</w:t>
      </w:r>
      <w:bookmarkStart w:id="56979" w:name="_ETM_Q117_781729"/>
      <w:bookmarkEnd w:id="56979"/>
      <w:r>
        <w:rPr>
          <w:rtl/>
        </w:rPr>
        <w:t xml:space="preserve"> שנה, החל מימי האבות </w:t>
      </w:r>
      <w:r>
        <w:rPr>
          <w:rFonts w:hint="cs"/>
          <w:rtl/>
        </w:rPr>
        <w:t>–</w:t>
      </w:r>
      <w:r>
        <w:rPr>
          <w:rtl/>
        </w:rPr>
        <w:t xml:space="preserve"> לא היה מצב האישה בתוכנו שונה בהרבה ממצבה של האישה בקרב עמים אחרים</w:t>
      </w:r>
      <w:r>
        <w:rPr>
          <w:rFonts w:hint="cs"/>
          <w:rtl/>
        </w:rPr>
        <w:t xml:space="preserve"> - - - </w:t>
      </w:r>
      <w:bookmarkStart w:id="56980" w:name="_ETM_Q117_615819"/>
      <w:bookmarkEnd w:id="56980"/>
      <w:r>
        <w:rPr>
          <w:rtl/>
        </w:rPr>
        <w:t xml:space="preserve">היא גם נשללה מכמה זכויות </w:t>
      </w:r>
      <w:r>
        <w:rPr>
          <w:rFonts w:hint="cs"/>
          <w:rtl/>
        </w:rPr>
        <w:t>שנהנו</w:t>
      </w:r>
      <w:r>
        <w:rPr>
          <w:rtl/>
        </w:rPr>
        <w:t xml:space="preserve"> מהן הגברים, גם בענ</w:t>
      </w:r>
      <w:r>
        <w:rPr>
          <w:rFonts w:hint="cs"/>
          <w:rtl/>
        </w:rPr>
        <w:t>י</w:t>
      </w:r>
      <w:r>
        <w:rPr>
          <w:rtl/>
        </w:rPr>
        <w:t>ינים שבין אדם לחברו, כגון בזכות הירושה, בענ</w:t>
      </w:r>
      <w:r>
        <w:rPr>
          <w:rFonts w:hint="cs"/>
          <w:rtl/>
        </w:rPr>
        <w:t>י</w:t>
      </w:r>
      <w:r>
        <w:rPr>
          <w:rtl/>
        </w:rPr>
        <w:t>יני נ</w:t>
      </w:r>
      <w:r>
        <w:rPr>
          <w:rFonts w:hint="cs"/>
          <w:rtl/>
        </w:rPr>
        <w:t>י</w:t>
      </w:r>
      <w:r>
        <w:rPr>
          <w:rtl/>
        </w:rPr>
        <w:t xml:space="preserve">שואין וגירושין, עדות ועוד. אולם עוד בימים קדמונים </w:t>
      </w:r>
      <w:r>
        <w:rPr>
          <w:rFonts w:hint="cs"/>
          <w:rtl/>
        </w:rPr>
        <w:t>היית</w:t>
      </w:r>
      <w:r>
        <w:rPr>
          <w:rFonts w:hint="eastAsia"/>
          <w:rtl/>
        </w:rPr>
        <w:t>ה</w:t>
      </w:r>
      <w:r>
        <w:rPr>
          <w:rtl/>
        </w:rPr>
        <w:t xml:space="preserve"> האישה העברית פחות ירודה מאשר </w:t>
      </w:r>
      <w:r>
        <w:rPr>
          <w:rFonts w:hint="cs"/>
          <w:rtl/>
        </w:rPr>
        <w:t>היית</w:t>
      </w:r>
      <w:r>
        <w:rPr>
          <w:rFonts w:hint="eastAsia"/>
          <w:rtl/>
        </w:rPr>
        <w:t>ה</w:t>
      </w:r>
      <w:r>
        <w:rPr>
          <w:rtl/>
        </w:rPr>
        <w:t xml:space="preserve"> האישה בקרב העמים השכנים: עמי כנען, מצרים, בבל וארם. הסיפור הראשון בתנ</w:t>
      </w:r>
      <w:r>
        <w:rPr>
          <w:rFonts w:hint="cs"/>
          <w:rtl/>
        </w:rPr>
        <w:t>"</w:t>
      </w:r>
      <w:r>
        <w:rPr>
          <w:rtl/>
        </w:rPr>
        <w:t>ך, מימי אדם הראשון, מעניק יזמה לא</w:t>
      </w:r>
      <w:r>
        <w:rPr>
          <w:rFonts w:hint="cs"/>
          <w:rtl/>
        </w:rPr>
        <w:t>י</w:t>
      </w:r>
      <w:r>
        <w:rPr>
          <w:rtl/>
        </w:rPr>
        <w:t xml:space="preserve">שה, לחווה, </w:t>
      </w:r>
      <w:bookmarkStart w:id="56981" w:name="_ETM_Q117_644699"/>
      <w:bookmarkEnd w:id="56981"/>
      <w:r>
        <w:rPr>
          <w:rtl/>
        </w:rPr>
        <w:t>לא לאדם. חווה גילתה לראשונה שעץ הדעת טוב למאכל ונחמד להשכיל ות</w:t>
      </w:r>
      <w:r>
        <w:rPr>
          <w:rFonts w:hint="cs"/>
          <w:rtl/>
        </w:rPr>
        <w:t>י</w:t>
      </w:r>
      <w:r>
        <w:rPr>
          <w:rtl/>
        </w:rPr>
        <w:t>קח מפריו ותאכל ותיתן גם לאישה ע</w:t>
      </w:r>
      <w:r>
        <w:rPr>
          <w:rFonts w:hint="cs"/>
          <w:rtl/>
        </w:rPr>
        <w:t>י</w:t>
      </w:r>
      <w:r>
        <w:rPr>
          <w:rtl/>
        </w:rPr>
        <w:t xml:space="preserve">מה. ודמות </w:t>
      </w:r>
      <w:r>
        <w:rPr>
          <w:rFonts w:hint="cs"/>
          <w:rtl/>
        </w:rPr>
        <w:t>האימהו</w:t>
      </w:r>
      <w:r>
        <w:rPr>
          <w:rFonts w:hint="eastAsia"/>
          <w:rtl/>
        </w:rPr>
        <w:t>ת</w:t>
      </w:r>
      <w:r>
        <w:rPr>
          <w:rtl/>
        </w:rPr>
        <w:t xml:space="preserve"> הראשונות </w:t>
      </w:r>
      <w:r>
        <w:rPr>
          <w:rFonts w:hint="cs"/>
          <w:rtl/>
        </w:rPr>
        <w:t>–</w:t>
      </w:r>
      <w:r>
        <w:rPr>
          <w:rtl/>
        </w:rPr>
        <w:t xml:space="preserve"> שרה, רבקה, רחל ולאה</w:t>
      </w:r>
      <w:r>
        <w:rPr>
          <w:rFonts w:hint="cs"/>
          <w:rtl/>
        </w:rPr>
        <w:t xml:space="preserve"> </w:t>
      </w:r>
      <w:r>
        <w:rPr>
          <w:rFonts w:hint="eastAsia"/>
          <w:rtl/>
        </w:rPr>
        <w:t>–</w:t>
      </w:r>
      <w:r>
        <w:rPr>
          <w:rFonts w:hint="cs"/>
          <w:rtl/>
        </w:rPr>
        <w:t xml:space="preserve"> </w:t>
      </w:r>
      <w:r>
        <w:rPr>
          <w:rtl/>
        </w:rPr>
        <w:t>יש שהן עולות בכמה מעלות, בי</w:t>
      </w:r>
      <w:r>
        <w:rPr>
          <w:rFonts w:hint="cs"/>
          <w:rtl/>
        </w:rPr>
        <w:t>ו</w:t>
      </w:r>
      <w:r>
        <w:rPr>
          <w:rtl/>
        </w:rPr>
        <w:t>זמתן ובפ</w:t>
      </w:r>
      <w:r>
        <w:rPr>
          <w:rFonts w:hint="cs"/>
          <w:rtl/>
        </w:rPr>
        <w:t>י</w:t>
      </w:r>
      <w:r>
        <w:rPr>
          <w:rtl/>
        </w:rPr>
        <w:t>קחותן, על האבות. רבקה הי</w:t>
      </w:r>
      <w:r>
        <w:rPr>
          <w:rFonts w:hint="cs"/>
          <w:rtl/>
        </w:rPr>
        <w:t>יתה</w:t>
      </w:r>
      <w:r>
        <w:rPr>
          <w:rtl/>
        </w:rPr>
        <w:t xml:space="preserve"> בלי ספק </w:t>
      </w:r>
      <w:bookmarkStart w:id="56982" w:name="_ETM_Q117_666789"/>
      <w:bookmarkStart w:id="56983" w:name="_ETM_Q117_679069"/>
      <w:bookmarkEnd w:id="56982"/>
      <w:bookmarkEnd w:id="56983"/>
      <w:r>
        <w:rPr>
          <w:rtl/>
        </w:rPr>
        <w:t>דמות יותר בולטת, מחוננת ודינמית מיצחק, ושרה אינה נופלת בהרבה מאברהם, ותמר עולה על יהודה בצדקתה.</w:t>
      </w:r>
    </w:p>
    <w:p w:rsidR="00EA1761" w:rsidRDefault="00EA1761" w:rsidP="00897AE0">
      <w:pPr>
        <w:rPr>
          <w:rtl/>
        </w:rPr>
      </w:pPr>
    </w:p>
    <w:p w:rsidR="00EA1761" w:rsidRDefault="00EA1761" w:rsidP="00897AE0">
      <w:pPr>
        <w:rPr>
          <w:rtl/>
        </w:rPr>
      </w:pPr>
      <w:r>
        <w:rPr>
          <w:rFonts w:hint="cs"/>
          <w:rtl/>
        </w:rPr>
        <w:t>"</w:t>
      </w:r>
      <w:r>
        <w:rPr>
          <w:rtl/>
        </w:rPr>
        <w:t xml:space="preserve">אולם האישה </w:t>
      </w:r>
      <w:r>
        <w:rPr>
          <w:rFonts w:hint="cs"/>
          <w:rtl/>
        </w:rPr>
        <w:t>העבריי</w:t>
      </w:r>
      <w:r>
        <w:rPr>
          <w:rFonts w:hint="eastAsia"/>
          <w:rtl/>
        </w:rPr>
        <w:t>ה</w:t>
      </w:r>
      <w:r>
        <w:rPr>
          <w:rtl/>
        </w:rPr>
        <w:t xml:space="preserve"> בימים הקדמונים</w:t>
      </w:r>
      <w:r>
        <w:rPr>
          <w:rFonts w:hint="cs"/>
          <w:rtl/>
        </w:rPr>
        <w:t>,</w:t>
      </w:r>
      <w:r>
        <w:rPr>
          <w:rtl/>
        </w:rPr>
        <w:t xml:space="preserve"> חשיבותה נודעת בקרב הסוג האנושי העליון שהוציא מתוכו העם היהודי </w:t>
      </w:r>
      <w:r>
        <w:rPr>
          <w:rFonts w:hint="cs"/>
          <w:rtl/>
        </w:rPr>
        <w:t>–</w:t>
      </w:r>
      <w:r>
        <w:rPr>
          <w:rtl/>
        </w:rPr>
        <w:t xml:space="preserve"> בקרב הנביאים.</w:t>
      </w:r>
    </w:p>
    <w:p w:rsidR="00EA1761" w:rsidRDefault="00EA1761" w:rsidP="00897AE0">
      <w:pPr>
        <w:rPr>
          <w:rtl/>
        </w:rPr>
      </w:pPr>
    </w:p>
    <w:p w:rsidR="00C9718E" w:rsidRDefault="00EA1761" w:rsidP="00C9718E">
      <w:pPr>
        <w:rPr>
          <w:rtl/>
          <w:lang w:eastAsia="he-IL"/>
        </w:rPr>
      </w:pPr>
      <w:r>
        <w:rPr>
          <w:rFonts w:hint="cs"/>
          <w:rtl/>
        </w:rPr>
        <w:t>"</w:t>
      </w:r>
      <w:r>
        <w:rPr>
          <w:rtl/>
        </w:rPr>
        <w:t xml:space="preserve">הטיפוס האנושי אשר יעמוד לעד בגדולתו המוסרית הרוחנית, ושהגיע בתוך העם היהודי לשיא ביטויו </w:t>
      </w:r>
      <w:r>
        <w:rPr>
          <w:rFonts w:hint="cs"/>
          <w:rtl/>
        </w:rPr>
        <w:t>–</w:t>
      </w:r>
      <w:r>
        <w:rPr>
          <w:rtl/>
        </w:rPr>
        <w:t xml:space="preserve"> היה הנביא. לא האוב והידעוני, לא המכשף, לא הכ</w:t>
      </w:r>
      <w:r>
        <w:rPr>
          <w:rFonts w:hint="cs"/>
          <w:rtl/>
        </w:rPr>
        <w:t>ו</w:t>
      </w:r>
      <w:r>
        <w:rPr>
          <w:rtl/>
        </w:rPr>
        <w:t xml:space="preserve">הן, אף לא השליט והמלך, כפי שהיה הדבר בתוך העמים האחרים </w:t>
      </w:r>
      <w:r>
        <w:rPr>
          <w:rFonts w:hint="cs"/>
          <w:rtl/>
        </w:rPr>
        <w:t>–</w:t>
      </w:r>
      <w:r>
        <w:rPr>
          <w:rtl/>
        </w:rPr>
        <w:t xml:space="preserve"> אלא הנביא היה בחיר העם, מורו ומדריכו. והיו לא רק נביאים אלא גם נביאות בישראל. בתנ</w:t>
      </w:r>
      <w:r>
        <w:rPr>
          <w:rFonts w:hint="cs"/>
          <w:rtl/>
        </w:rPr>
        <w:t>"</w:t>
      </w:r>
      <w:r>
        <w:rPr>
          <w:rtl/>
        </w:rPr>
        <w:t>ך נשתמרו רק ארבעה שמות של נביאות: מרים, דבורה, חולדה ונועדיה</w:t>
      </w:r>
      <w:r>
        <w:rPr>
          <w:rFonts w:hint="cs"/>
          <w:rtl/>
        </w:rPr>
        <w:t xml:space="preserve"> - - - </w:t>
      </w:r>
      <w:r>
        <w:rPr>
          <w:rtl/>
        </w:rPr>
        <w:t>אול</w:t>
      </w:r>
      <w:bookmarkStart w:id="56984" w:name="_ETM_Q117_721638"/>
      <w:bookmarkEnd w:id="56984"/>
      <w:r>
        <w:rPr>
          <w:rtl/>
        </w:rPr>
        <w:t xml:space="preserve">ם הגדולה שבנביאות ישראל ונשותיה </w:t>
      </w:r>
      <w:r>
        <w:rPr>
          <w:rFonts w:hint="cs"/>
          <w:rtl/>
        </w:rPr>
        <w:t>–</w:t>
      </w:r>
      <w:r>
        <w:rPr>
          <w:rtl/>
        </w:rPr>
        <w:t xml:space="preserve"> </w:t>
      </w:r>
      <w:r>
        <w:rPr>
          <w:rFonts w:hint="cs"/>
          <w:rtl/>
        </w:rPr>
        <w:t>היית</w:t>
      </w:r>
      <w:r>
        <w:rPr>
          <w:rFonts w:hint="eastAsia"/>
          <w:rtl/>
        </w:rPr>
        <w:t>ה</w:t>
      </w:r>
      <w:r>
        <w:rPr>
          <w:rtl/>
        </w:rPr>
        <w:t xml:space="preserve"> בלי</w:t>
      </w:r>
      <w:r>
        <w:rPr>
          <w:rFonts w:hint="cs"/>
          <w:rtl/>
        </w:rPr>
        <w:t xml:space="preserve"> </w:t>
      </w:r>
      <w:r>
        <w:rPr>
          <w:rtl/>
        </w:rPr>
        <w:t>ספק דבורה אשת לפידות. יש להצטער על כך שהמספר התנ</w:t>
      </w:r>
      <w:r>
        <w:rPr>
          <w:rFonts w:hint="cs"/>
          <w:rtl/>
        </w:rPr>
        <w:t>"</w:t>
      </w:r>
      <w:r>
        <w:rPr>
          <w:rtl/>
        </w:rPr>
        <w:t>כי</w:t>
      </w:r>
      <w:r>
        <w:rPr>
          <w:rFonts w:hint="cs"/>
          <w:rtl/>
        </w:rPr>
        <w:t>,</w:t>
      </w:r>
      <w:r>
        <w:rPr>
          <w:rtl/>
        </w:rPr>
        <w:t xml:space="preserve"> המקמץ בדרך</w:t>
      </w:r>
      <w:r>
        <w:rPr>
          <w:rFonts w:hint="cs"/>
          <w:rtl/>
        </w:rPr>
        <w:t xml:space="preserve"> </w:t>
      </w:r>
      <w:r>
        <w:rPr>
          <w:rtl/>
        </w:rPr>
        <w:t>כלל בדברים בתיאוריו ובסיפוריו, קימץ יתר על המידה בספרו את הפרשה המופלאה של דבורה הנביאה אשר שפטה את ישראל</w:t>
      </w:r>
      <w:r>
        <w:rPr>
          <w:rFonts w:hint="cs"/>
          <w:rtl/>
        </w:rPr>
        <w:t xml:space="preserve"> - - - </w:t>
      </w:r>
      <w:bookmarkStart w:id="56985" w:name="_ETM_Q117_738709"/>
      <w:bookmarkEnd w:id="56985"/>
      <w:r>
        <w:rPr>
          <w:rtl/>
        </w:rPr>
        <w:t>דבורה ה</w:t>
      </w:r>
      <w:r>
        <w:rPr>
          <w:rFonts w:hint="cs"/>
          <w:rtl/>
        </w:rPr>
        <w:t>י</w:t>
      </w:r>
      <w:r>
        <w:rPr>
          <w:rtl/>
        </w:rPr>
        <w:t xml:space="preserve">יתה לא רק נביאה ושופטת </w:t>
      </w:r>
      <w:r>
        <w:rPr>
          <w:rFonts w:hint="eastAsia"/>
          <w:rtl/>
        </w:rPr>
        <w:t>–</w:t>
      </w:r>
      <w:r>
        <w:rPr>
          <w:rtl/>
        </w:rPr>
        <w:t xml:space="preserve"> אלא מצביאה. לא ז</w:t>
      </w:r>
      <w:r>
        <w:rPr>
          <w:rFonts w:hint="cs"/>
          <w:rtl/>
        </w:rPr>
        <w:t>'</w:t>
      </w:r>
      <w:r>
        <w:rPr>
          <w:rtl/>
        </w:rPr>
        <w:t>אן ד</w:t>
      </w:r>
      <w:r>
        <w:rPr>
          <w:rFonts w:hint="cs"/>
          <w:rtl/>
        </w:rPr>
        <w:t>'</w:t>
      </w:r>
      <w:r>
        <w:rPr>
          <w:rtl/>
        </w:rPr>
        <w:t>ארק ה</w:t>
      </w:r>
      <w:r>
        <w:rPr>
          <w:rFonts w:hint="cs"/>
          <w:rtl/>
        </w:rPr>
        <w:t>י</w:t>
      </w:r>
      <w:r>
        <w:rPr>
          <w:rtl/>
        </w:rPr>
        <w:t>יתה המצביאה הראשונה בהיסטוריה האנושית אלא דבורה הנביאה. היא גייסה צבא ישראל בצפון ונלחמה ביבין מלך חצור ובעל בריתו</w:t>
      </w:r>
      <w:r>
        <w:rPr>
          <w:rFonts w:hint="cs"/>
          <w:rtl/>
        </w:rPr>
        <w:t xml:space="preserve"> - - - </w:t>
      </w:r>
      <w:bookmarkStart w:id="56986" w:name="_ETM_Q117_763949"/>
      <w:bookmarkStart w:id="56987" w:name="_ETM_Q117_778609"/>
      <w:bookmarkEnd w:id="56986"/>
      <w:bookmarkEnd w:id="56987"/>
      <w:r>
        <w:rPr>
          <w:rtl/>
        </w:rPr>
        <w:t>מהתקופה הקדומה של תולדותינו, מימי האבות ועד החשמונאים, עומדת דמותה של דבורה כדמות פלאים של האישה העליונה, המחוננת במכלול סגולות מפוארות ונדירות גם בגבר וגם בא</w:t>
      </w:r>
      <w:r>
        <w:rPr>
          <w:rFonts w:hint="cs"/>
          <w:rtl/>
        </w:rPr>
        <w:t>י</w:t>
      </w:r>
      <w:r>
        <w:rPr>
          <w:rtl/>
        </w:rPr>
        <w:t>שה: חזון, גבורה, כושר מנהיגות, נבואה, מצביאות, שירה, נדיבות</w:t>
      </w:r>
      <w:r>
        <w:rPr>
          <w:rFonts w:hint="cs"/>
          <w:rtl/>
        </w:rPr>
        <w:t xml:space="preserve"> </w:t>
      </w:r>
      <w:r>
        <w:rPr>
          <w:rtl/>
        </w:rPr>
        <w:t xml:space="preserve">לב. </w:t>
      </w:r>
      <w:bookmarkStart w:id="56988" w:name="TOR_Q118"/>
      <w:bookmarkEnd w:id="56988"/>
      <w:r>
        <w:rPr>
          <w:rFonts w:hint="cs"/>
          <w:rtl/>
        </w:rPr>
        <w:t xml:space="preserve">בלי תכונות יקרות אלה לא הייתה אישה רוכשת לעצמה בתקופה ההיא סמכות מוסרית, מדינית וצבאית כה </w:t>
      </w:r>
      <w:bookmarkStart w:id="56989" w:name="_ETM_Q118_185000"/>
      <w:bookmarkEnd w:id="56989"/>
      <w:r>
        <w:rPr>
          <w:rFonts w:hint="cs"/>
          <w:rtl/>
        </w:rPr>
        <w:t xml:space="preserve">גדולה ומכרעת על העם בתוך האנרכיה ששלטה אז בקרב שבטי </w:t>
      </w:r>
      <w:r>
        <w:rPr>
          <w:rFonts w:hint="cs"/>
          <w:rtl/>
        </w:rPr>
        <w:lastRenderedPageBreak/>
        <w:t>ישראל</w:t>
      </w:r>
      <w:r w:rsidR="00C9718E">
        <w:rPr>
          <w:rFonts w:hint="cs"/>
          <w:rtl/>
        </w:rPr>
        <w:t xml:space="preserve"> - - - </w:t>
      </w:r>
      <w:r>
        <w:rPr>
          <w:rFonts w:hint="cs"/>
          <w:rtl/>
        </w:rPr>
        <w:t xml:space="preserve">גבורת האישה העברייה אינה אך ורק נחלת קדומים. </w:t>
      </w:r>
      <w:bookmarkStart w:id="56990" w:name="_ETM_Q118_194000"/>
      <w:bookmarkEnd w:id="56990"/>
      <w:r>
        <w:rPr>
          <w:rFonts w:hint="cs"/>
          <w:rtl/>
          <w:lang w:eastAsia="he-IL"/>
        </w:rPr>
        <w:t>מדינת ישראל הוכרז על הקמתה במאי 1948</w:t>
      </w:r>
      <w:bookmarkStart w:id="56991" w:name="_ETM_Q118_199000"/>
      <w:bookmarkEnd w:id="56991"/>
      <w:r>
        <w:rPr>
          <w:rFonts w:hint="cs"/>
          <w:rtl/>
          <w:lang w:eastAsia="he-IL"/>
        </w:rPr>
        <w:t xml:space="preserve">, אבל היא נבנתה בעמל דורות חלוצים עשרות בשנים. והאישה העברית, הבת והאם, תפסה מקומה במפעל זה על </w:t>
      </w:r>
      <w:bookmarkStart w:id="56992" w:name="_ETM_Q118_205000"/>
      <w:bookmarkEnd w:id="56992"/>
      <w:r>
        <w:rPr>
          <w:rFonts w:hint="cs"/>
          <w:rtl/>
          <w:lang w:eastAsia="he-IL"/>
        </w:rPr>
        <w:t>יד אחיה ובעלה ואביה"</w:t>
      </w:r>
      <w:r w:rsidR="00C9718E">
        <w:rPr>
          <w:rFonts w:hint="cs"/>
          <w:rtl/>
          <w:lang w:eastAsia="he-IL"/>
        </w:rPr>
        <w:t xml:space="preserve">; </w:t>
      </w:r>
      <w:r>
        <w:rPr>
          <w:rFonts w:hint="cs"/>
          <w:rtl/>
          <w:lang w:eastAsia="he-IL"/>
        </w:rPr>
        <w:t xml:space="preserve">"עם העלייה השנייה עלתה ביתר </w:t>
      </w:r>
      <w:bookmarkStart w:id="56993" w:name="_ETM_Q118_212000"/>
      <w:bookmarkEnd w:id="56993"/>
      <w:r>
        <w:rPr>
          <w:rFonts w:hint="cs"/>
          <w:rtl/>
          <w:lang w:eastAsia="he-IL"/>
        </w:rPr>
        <w:t>שאת קרן האישה העברית. עלייה זו הקימה את הכוח</w:t>
      </w:r>
      <w:bookmarkStart w:id="56994" w:name="_ETM_Q118_216000"/>
      <w:bookmarkEnd w:id="56994"/>
      <w:r>
        <w:rPr>
          <w:rFonts w:hint="cs"/>
          <w:rtl/>
          <w:lang w:eastAsia="he-IL"/>
        </w:rPr>
        <w:t xml:space="preserve"> המזוין העברי הראשון שבו דורותינו, 'השומר', ואחת היוזמות של מפעל גיבורים זה והרוח החיה </w:t>
      </w:r>
      <w:bookmarkStart w:id="56995" w:name="_ETM_Q118_220000"/>
      <w:bookmarkEnd w:id="56995"/>
      <w:r>
        <w:rPr>
          <w:rFonts w:hint="cs"/>
          <w:rtl/>
          <w:lang w:eastAsia="he-IL"/>
        </w:rPr>
        <w:t xml:space="preserve">בו הייתה בחורה יהודית, </w:t>
      </w:r>
      <w:r w:rsidRPr="00E26066">
        <w:rPr>
          <w:rtl/>
          <w:lang w:eastAsia="he-IL"/>
        </w:rPr>
        <w:t>מניה וילבושביץ</w:t>
      </w:r>
      <w:r>
        <w:rPr>
          <w:rFonts w:hint="cs"/>
          <w:rtl/>
          <w:lang w:eastAsia="he-IL"/>
        </w:rPr>
        <w:t xml:space="preserve">. בשורות 'השומר' עמדו בחורות רבות יחד עם הבחורים ונשקן בידן". </w:t>
      </w:r>
      <w:bookmarkStart w:id="56996" w:name="_ETM_Q118_231000"/>
      <w:bookmarkEnd w:id="56996"/>
    </w:p>
    <w:p w:rsidR="00C9718E" w:rsidRDefault="00C9718E" w:rsidP="00897AE0">
      <w:pPr>
        <w:rPr>
          <w:rtl/>
          <w:lang w:eastAsia="he-IL"/>
        </w:rPr>
      </w:pPr>
    </w:p>
    <w:p w:rsidR="00EA1761" w:rsidRDefault="00EA1761" w:rsidP="00897AE0">
      <w:pPr>
        <w:rPr>
          <w:rtl/>
          <w:lang w:eastAsia="he-IL"/>
        </w:rPr>
      </w:pPr>
      <w:r>
        <w:rPr>
          <w:rFonts w:hint="cs"/>
          <w:rtl/>
          <w:lang w:eastAsia="he-IL"/>
        </w:rPr>
        <w:t>מאחר שזמני תם, אני רוצה משפט סיכום.</w:t>
      </w:r>
    </w:p>
    <w:p w:rsidR="00EA1761" w:rsidRDefault="00EA1761" w:rsidP="009635F5">
      <w:pPr>
        <w:rPr>
          <w:rtl/>
        </w:rPr>
      </w:pPr>
    </w:p>
    <w:p w:rsidR="00EA1761" w:rsidRDefault="00EA1761" w:rsidP="00897AE0">
      <w:pPr>
        <w:pStyle w:val="af6"/>
        <w:keepNext/>
        <w:rPr>
          <w:rtl/>
        </w:rPr>
      </w:pPr>
      <w:r w:rsidRPr="005657C9">
        <w:rPr>
          <w:rStyle w:val="TagStyle"/>
          <w:rtl/>
        </w:rPr>
        <w:t xml:space="preserve"> &lt;&lt; יור &gt;&gt; </w:t>
      </w:r>
      <w:r>
        <w:rPr>
          <w:rtl/>
        </w:rPr>
        <w:t>היו"ר משה רוט:</w:t>
      </w:r>
      <w:r w:rsidRPr="005657C9">
        <w:rPr>
          <w:rStyle w:val="TagStyle"/>
          <w:rtl/>
        </w:rPr>
        <w:t xml:space="preserve"> &lt;&lt; יור &gt;&gt;</w:t>
      </w:r>
    </w:p>
    <w:p w:rsidR="00EA1761" w:rsidRDefault="00EA1761" w:rsidP="00897AE0">
      <w:pPr>
        <w:pStyle w:val="KeepWithNext"/>
        <w:rPr>
          <w:rtl/>
        </w:rPr>
      </w:pPr>
    </w:p>
    <w:p w:rsidR="00EA1761" w:rsidRDefault="00EA1761" w:rsidP="00897AE0">
      <w:pPr>
        <w:rPr>
          <w:rtl/>
        </w:rPr>
      </w:pPr>
      <w:r>
        <w:rPr>
          <w:rFonts w:hint="cs"/>
          <w:rtl/>
        </w:rPr>
        <w:t>תודה רבה.</w:t>
      </w:r>
    </w:p>
    <w:p w:rsidR="00EA1761" w:rsidRDefault="00EA1761" w:rsidP="00897AE0">
      <w:pPr>
        <w:rPr>
          <w:rtl/>
        </w:rPr>
      </w:pPr>
    </w:p>
    <w:p w:rsidR="00EA1761" w:rsidRDefault="00EA1761" w:rsidP="00897AE0">
      <w:pPr>
        <w:pStyle w:val="-"/>
        <w:keepNext/>
        <w:rPr>
          <w:rtl/>
        </w:rPr>
      </w:pPr>
      <w:bookmarkStart w:id="56997" w:name="ET_speakercontinue_6359_7"/>
      <w:r w:rsidRPr="005657C9">
        <w:rPr>
          <w:rStyle w:val="TagStyle"/>
          <w:rtl/>
        </w:rPr>
        <w:t xml:space="preserve"> &lt;&lt; דובר_המשך &gt;&gt; </w:t>
      </w:r>
      <w:r>
        <w:rPr>
          <w:rtl/>
        </w:rPr>
        <w:t>מטי צרפתי הרכבי (יש עתיד):</w:t>
      </w:r>
      <w:r w:rsidRPr="005657C9">
        <w:rPr>
          <w:rStyle w:val="TagStyle"/>
          <w:rtl/>
        </w:rPr>
        <w:t xml:space="preserve"> &lt;&lt; דובר_המשך &gt;&gt;</w:t>
      </w:r>
      <w:r>
        <w:rPr>
          <w:rtl/>
        </w:rPr>
        <w:t xml:space="preserve">   </w:t>
      </w:r>
      <w:bookmarkEnd w:id="56997"/>
    </w:p>
    <w:p w:rsidR="00EA1761" w:rsidRDefault="00EA1761" w:rsidP="00897AE0">
      <w:pPr>
        <w:pStyle w:val="KeepWithNext"/>
        <w:rPr>
          <w:rtl/>
        </w:rPr>
      </w:pPr>
    </w:p>
    <w:p w:rsidR="00EA1761" w:rsidRPr="005657C9" w:rsidRDefault="00EA1761" w:rsidP="00897AE0">
      <w:pPr>
        <w:rPr>
          <w:rtl/>
        </w:rPr>
      </w:pPr>
      <w:r>
        <w:rPr>
          <w:rFonts w:hint="cs"/>
          <w:rtl/>
        </w:rPr>
        <w:t xml:space="preserve">רק משפט </w:t>
      </w:r>
      <w:bookmarkStart w:id="56998" w:name="_ETM_Q118_244000"/>
      <w:bookmarkEnd w:id="56998"/>
      <w:r>
        <w:rPr>
          <w:rFonts w:hint="cs"/>
          <w:rtl/>
        </w:rPr>
        <w:t>סיכום, אדוני, ברשותך, בסדר?</w:t>
      </w:r>
    </w:p>
    <w:p w:rsidR="00EA1761" w:rsidRDefault="00EA1761" w:rsidP="00897AE0">
      <w:pPr>
        <w:pStyle w:val="KeepWithNext"/>
        <w:rPr>
          <w:rtl/>
        </w:rPr>
      </w:pPr>
    </w:p>
    <w:p w:rsidR="00EA1761" w:rsidRDefault="00EA1761" w:rsidP="00897AE0">
      <w:pPr>
        <w:pStyle w:val="af6"/>
        <w:keepNext/>
        <w:rPr>
          <w:rtl/>
        </w:rPr>
      </w:pPr>
      <w:r w:rsidRPr="005657C9">
        <w:rPr>
          <w:rStyle w:val="TagStyle"/>
          <w:rtl/>
        </w:rPr>
        <w:t xml:space="preserve"> &lt;&lt; יור &gt;&gt; </w:t>
      </w:r>
      <w:r>
        <w:rPr>
          <w:rtl/>
        </w:rPr>
        <w:t>היו"ר משה רוט:</w:t>
      </w:r>
      <w:r w:rsidRPr="005657C9">
        <w:rPr>
          <w:rStyle w:val="TagStyle"/>
          <w:rtl/>
        </w:rPr>
        <w:t xml:space="preserve"> &lt;&lt; יור &gt;&gt;</w:t>
      </w:r>
      <w:r>
        <w:rPr>
          <w:rtl/>
        </w:rPr>
        <w:t xml:space="preserve">   </w:t>
      </w:r>
    </w:p>
    <w:p w:rsidR="00EA1761" w:rsidRDefault="00EA1761" w:rsidP="00897AE0">
      <w:pPr>
        <w:pStyle w:val="KeepWithNext"/>
        <w:rPr>
          <w:rtl/>
        </w:rPr>
      </w:pPr>
    </w:p>
    <w:p w:rsidR="00EA1761" w:rsidRPr="005657C9" w:rsidRDefault="00EA1761" w:rsidP="00897AE0">
      <w:pPr>
        <w:rPr>
          <w:rtl/>
        </w:rPr>
      </w:pPr>
      <w:r>
        <w:rPr>
          <w:rFonts w:hint="cs"/>
          <w:rtl/>
        </w:rPr>
        <w:t xml:space="preserve">אחרי 20 דקות </w:t>
      </w:r>
      <w:r>
        <w:rPr>
          <w:rtl/>
        </w:rPr>
        <w:t>–</w:t>
      </w:r>
      <w:r>
        <w:rPr>
          <w:rFonts w:hint="cs"/>
          <w:rtl/>
        </w:rPr>
        <w:t xml:space="preserve"> קצר, 20 שניות.</w:t>
      </w:r>
    </w:p>
    <w:p w:rsidR="00EA1761" w:rsidRDefault="00EA1761" w:rsidP="00897AE0">
      <w:pPr>
        <w:rPr>
          <w:rtl/>
        </w:rPr>
      </w:pPr>
    </w:p>
    <w:p w:rsidR="00EA1761" w:rsidRDefault="00EA1761" w:rsidP="00897AE0">
      <w:pPr>
        <w:pStyle w:val="-"/>
        <w:keepNext/>
        <w:rPr>
          <w:rtl/>
        </w:rPr>
      </w:pPr>
      <w:bookmarkStart w:id="56999" w:name="ET_speakercontinue_6359_5"/>
      <w:r w:rsidRPr="005657C9">
        <w:rPr>
          <w:rStyle w:val="TagStyle"/>
          <w:rtl/>
        </w:rPr>
        <w:t xml:space="preserve"> &lt;&lt; דובר_המשך &gt;&gt; </w:t>
      </w:r>
      <w:r>
        <w:rPr>
          <w:rtl/>
        </w:rPr>
        <w:t>מטי צרפתי הרכבי (יש עתיד):</w:t>
      </w:r>
      <w:r w:rsidRPr="005657C9">
        <w:rPr>
          <w:rStyle w:val="TagStyle"/>
          <w:rtl/>
        </w:rPr>
        <w:t xml:space="preserve"> &lt;&lt; דובר_המשך &gt;&gt;</w:t>
      </w:r>
      <w:r>
        <w:rPr>
          <w:rtl/>
        </w:rPr>
        <w:t xml:space="preserve">   </w:t>
      </w:r>
      <w:bookmarkEnd w:id="56999"/>
    </w:p>
    <w:p w:rsidR="00EA1761" w:rsidRDefault="00EA1761" w:rsidP="00897AE0">
      <w:pPr>
        <w:pStyle w:val="KeepWithNext"/>
        <w:rPr>
          <w:rtl/>
        </w:rPr>
      </w:pPr>
    </w:p>
    <w:p w:rsidR="00EA1761" w:rsidRDefault="00EA1761" w:rsidP="00C9718E">
      <w:pPr>
        <w:rPr>
          <w:rtl/>
        </w:rPr>
      </w:pPr>
      <w:r>
        <w:rPr>
          <w:rFonts w:hint="cs"/>
          <w:rtl/>
        </w:rPr>
        <w:t>כן, אני מדלגת ממש.</w:t>
      </w:r>
      <w:r w:rsidR="00C9718E">
        <w:rPr>
          <w:rFonts w:hint="cs"/>
          <w:rtl/>
        </w:rPr>
        <w:t xml:space="preserve"> </w:t>
      </w:r>
      <w:r>
        <w:rPr>
          <w:rFonts w:hint="cs"/>
          <w:rtl/>
        </w:rPr>
        <w:t>פעם הובילו מתוך חזון, אומץ</w:t>
      </w:r>
      <w:bookmarkStart w:id="57000" w:name="_ETM_Q118_255000"/>
      <w:bookmarkEnd w:id="57000"/>
      <w:r>
        <w:rPr>
          <w:rFonts w:hint="cs"/>
          <w:rtl/>
        </w:rPr>
        <w:t xml:space="preserve"> וערכים; היום משתחווים לשלטון בשתיקה רועמת.</w:t>
      </w:r>
    </w:p>
    <w:p w:rsidR="00EA1761" w:rsidRDefault="00EA1761" w:rsidP="00897AE0">
      <w:pPr>
        <w:rPr>
          <w:rtl/>
        </w:rPr>
      </w:pPr>
      <w:bookmarkStart w:id="57001" w:name="_ETM_Q118_258000"/>
      <w:bookmarkEnd w:id="57001"/>
    </w:p>
    <w:p w:rsidR="00EA1761" w:rsidRDefault="00EA1761" w:rsidP="00897AE0">
      <w:pPr>
        <w:pStyle w:val="af6"/>
        <w:keepNext/>
        <w:rPr>
          <w:rtl/>
        </w:rPr>
      </w:pPr>
      <w:r w:rsidRPr="00702391">
        <w:rPr>
          <w:rStyle w:val="TagStyle"/>
          <w:rtl/>
        </w:rPr>
        <w:t xml:space="preserve"> &lt;&lt; יור &gt;&gt; </w:t>
      </w:r>
      <w:r>
        <w:rPr>
          <w:rtl/>
        </w:rPr>
        <w:t>היו"ר משה רוט:</w:t>
      </w:r>
      <w:r w:rsidRPr="00702391">
        <w:rPr>
          <w:rStyle w:val="TagStyle"/>
          <w:rtl/>
        </w:rPr>
        <w:t xml:space="preserve"> &lt;&lt; יור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תודה רבה.</w:t>
      </w:r>
    </w:p>
    <w:p w:rsidR="00EA1761" w:rsidRDefault="00EA1761" w:rsidP="00897AE0">
      <w:pPr>
        <w:rPr>
          <w:rtl/>
          <w:lang w:eastAsia="he-IL"/>
        </w:rPr>
      </w:pPr>
    </w:p>
    <w:p w:rsidR="00EA1761" w:rsidRDefault="00EA1761" w:rsidP="00897AE0">
      <w:pPr>
        <w:pStyle w:val="-"/>
        <w:keepNext/>
        <w:rPr>
          <w:rtl/>
        </w:rPr>
      </w:pPr>
      <w:r w:rsidRPr="005657C9">
        <w:rPr>
          <w:rStyle w:val="TagStyle"/>
          <w:rtl/>
        </w:rPr>
        <w:t xml:space="preserve">&lt;&lt; דובר_המשך &gt;&gt; </w:t>
      </w:r>
      <w:r>
        <w:rPr>
          <w:rtl/>
        </w:rPr>
        <w:t>מטי צרפתי הרכבי (יש עתיד):</w:t>
      </w:r>
      <w:r w:rsidRPr="005657C9">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897AE0">
      <w:pPr>
        <w:rPr>
          <w:rtl/>
          <w:lang w:eastAsia="he-IL"/>
        </w:rPr>
      </w:pPr>
      <w:r>
        <w:rPr>
          <w:rFonts w:hint="cs"/>
          <w:rtl/>
          <w:lang w:eastAsia="he-IL"/>
        </w:rPr>
        <w:t>זה כל ההבדל. זו כל הסכנה.</w:t>
      </w:r>
    </w:p>
    <w:p w:rsidR="00EA1761" w:rsidRDefault="00EA1761" w:rsidP="00897AE0">
      <w:pPr>
        <w:rPr>
          <w:rtl/>
          <w:lang w:eastAsia="he-IL"/>
        </w:rPr>
      </w:pPr>
      <w:bookmarkStart w:id="57002" w:name="_ETM_Q118_259000"/>
      <w:bookmarkEnd w:id="57002"/>
    </w:p>
    <w:p w:rsidR="00EA1761" w:rsidRDefault="00EA1761" w:rsidP="00897AE0">
      <w:pPr>
        <w:pStyle w:val="af6"/>
        <w:keepNext/>
        <w:rPr>
          <w:rtl/>
        </w:rPr>
      </w:pPr>
      <w:r w:rsidRPr="00702391">
        <w:rPr>
          <w:rStyle w:val="TagStyle"/>
          <w:rtl/>
        </w:rPr>
        <w:lastRenderedPageBreak/>
        <w:t xml:space="preserve"> &lt;&lt; יור &gt;&gt; </w:t>
      </w:r>
      <w:r>
        <w:rPr>
          <w:rtl/>
        </w:rPr>
        <w:t>היו"ר משה רוט:</w:t>
      </w:r>
      <w:r w:rsidRPr="00702391">
        <w:rPr>
          <w:rStyle w:val="TagStyle"/>
          <w:rtl/>
        </w:rPr>
        <w:t xml:space="preserve"> &lt;&lt; יור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bookmarkStart w:id="57003" w:name="_ETM_Q118_260000"/>
      <w:bookmarkEnd w:id="57003"/>
      <w:r>
        <w:rPr>
          <w:rFonts w:hint="cs"/>
          <w:rtl/>
          <w:lang w:eastAsia="he-IL"/>
        </w:rPr>
        <w:t xml:space="preserve">חבר הכנסת משה טור פז, בבקשה. 20 דקות לרשותך, </w:t>
      </w:r>
      <w:bookmarkStart w:id="57004" w:name="_ETM_Q118_275000"/>
      <w:bookmarkEnd w:id="57004"/>
      <w:r>
        <w:rPr>
          <w:rFonts w:hint="cs"/>
          <w:rtl/>
          <w:lang w:eastAsia="he-IL"/>
        </w:rPr>
        <w:t>בבקשה.</w:t>
      </w:r>
    </w:p>
    <w:p w:rsidR="00EA1761" w:rsidRPr="00702391" w:rsidRDefault="00EA1761" w:rsidP="00897AE0">
      <w:pPr>
        <w:rPr>
          <w:rtl/>
          <w:lang w:eastAsia="he-IL"/>
        </w:rPr>
      </w:pPr>
      <w:bookmarkStart w:id="57005" w:name="_ETM_Q118_265000"/>
      <w:bookmarkEnd w:id="57005"/>
    </w:p>
    <w:p w:rsidR="00EA1761" w:rsidRDefault="00EA1761" w:rsidP="00897AE0">
      <w:pPr>
        <w:pStyle w:val="a4"/>
        <w:keepNext/>
        <w:rPr>
          <w:rtl/>
        </w:rPr>
      </w:pPr>
      <w:bookmarkStart w:id="57006" w:name="ET_speaker_6128_9"/>
      <w:r w:rsidRPr="005657C9">
        <w:rPr>
          <w:rStyle w:val="TagStyle"/>
          <w:rtl/>
        </w:rPr>
        <w:t xml:space="preserve"> &lt;&lt; דובר &gt;&gt; </w:t>
      </w:r>
      <w:bookmarkStart w:id="57007" w:name="_Toc193838578"/>
      <w:bookmarkStart w:id="57008" w:name="_Toc193883227"/>
      <w:r>
        <w:rPr>
          <w:rtl/>
        </w:rPr>
        <w:t>משה טור פז (יש עתיד):</w:t>
      </w:r>
      <w:bookmarkEnd w:id="57007"/>
      <w:bookmarkEnd w:id="57008"/>
      <w:r w:rsidRPr="005657C9">
        <w:rPr>
          <w:rStyle w:val="TagStyle"/>
          <w:rtl/>
        </w:rPr>
        <w:t xml:space="preserve"> &lt;&lt; דובר &gt;&gt;</w:t>
      </w:r>
      <w:bookmarkEnd w:id="57006"/>
    </w:p>
    <w:p w:rsidR="00EA1761" w:rsidRDefault="00EA1761" w:rsidP="00897AE0">
      <w:pPr>
        <w:pStyle w:val="KeepWithNext"/>
        <w:rPr>
          <w:rtl/>
        </w:rPr>
      </w:pPr>
    </w:p>
    <w:p w:rsidR="00EA1761" w:rsidRDefault="00EA1761" w:rsidP="00A00636">
      <w:pPr>
        <w:rPr>
          <w:rtl/>
        </w:rPr>
      </w:pPr>
      <w:r>
        <w:rPr>
          <w:rFonts w:hint="cs"/>
          <w:rtl/>
        </w:rPr>
        <w:t xml:space="preserve">אדוני </w:t>
      </w:r>
      <w:r w:rsidR="00A00636">
        <w:rPr>
          <w:rFonts w:hint="cs"/>
          <w:rtl/>
        </w:rPr>
        <w:t>ה</w:t>
      </w:r>
      <w:r>
        <w:rPr>
          <w:rFonts w:hint="cs"/>
          <w:rtl/>
        </w:rPr>
        <w:t xml:space="preserve">יושב-ראש, חבריי חברי הכנסת הישנים והמתעוררים, חבר הכנסת </w:t>
      </w:r>
      <w:bookmarkStart w:id="57009" w:name="_ETM_Q118_294000"/>
      <w:bookmarkEnd w:id="57009"/>
      <w:r>
        <w:rPr>
          <w:rFonts w:hint="cs"/>
          <w:rtl/>
        </w:rPr>
        <w:t>מיקי לוי, איך אתה בשירה, מיקי? בוא נשיר קצת ביחד, ניכנס לאווירה.</w:t>
      </w:r>
    </w:p>
    <w:p w:rsidR="00EA1761" w:rsidRDefault="00EA1761" w:rsidP="00897AE0">
      <w:pPr>
        <w:rPr>
          <w:rtl/>
        </w:rPr>
      </w:pPr>
      <w:bookmarkStart w:id="57010" w:name="_ETM_Q118_290000"/>
      <w:bookmarkEnd w:id="57010"/>
    </w:p>
    <w:p w:rsidR="00EA1761" w:rsidRDefault="00EA1761" w:rsidP="00897AE0">
      <w:pPr>
        <w:pStyle w:val="af5"/>
        <w:keepNext/>
        <w:rPr>
          <w:rtl/>
        </w:rPr>
      </w:pPr>
      <w:r w:rsidRPr="0064633F">
        <w:rPr>
          <w:rStyle w:val="TagStyle"/>
          <w:rtl/>
        </w:rPr>
        <w:t xml:space="preserve"> &lt;&lt; קריאה &gt;&gt; </w:t>
      </w:r>
      <w:r>
        <w:rPr>
          <w:rtl/>
        </w:rPr>
        <w:t>מטי צרפתי הרכבי (יש עתיד):</w:t>
      </w:r>
      <w:r w:rsidRPr="0064633F">
        <w:rPr>
          <w:rStyle w:val="TagStyle"/>
          <w:rtl/>
        </w:rPr>
        <w:t xml:space="preserve"> &lt;&lt; קריאה &gt;&gt;</w:t>
      </w:r>
      <w:r>
        <w:rPr>
          <w:rtl/>
        </w:rPr>
        <w:t xml:space="preserve">   </w:t>
      </w:r>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שירת נשים?</w:t>
      </w:r>
    </w:p>
    <w:p w:rsidR="00EA1761" w:rsidRDefault="00EA1761" w:rsidP="00897AE0">
      <w:pPr>
        <w:rPr>
          <w:rtl/>
          <w:lang w:eastAsia="he-IL"/>
        </w:rPr>
      </w:pPr>
      <w:bookmarkStart w:id="57011" w:name="_ETM_Q118_296000"/>
      <w:bookmarkEnd w:id="57011"/>
    </w:p>
    <w:p w:rsidR="00EA1761" w:rsidRDefault="00EA1761" w:rsidP="00897AE0">
      <w:pPr>
        <w:pStyle w:val="-"/>
        <w:keepNext/>
        <w:rPr>
          <w:rtl/>
        </w:rPr>
      </w:pPr>
      <w:bookmarkStart w:id="57012" w:name="ET_speakercontinue_6128_14"/>
      <w:r w:rsidRPr="0064633F">
        <w:rPr>
          <w:rStyle w:val="TagStyle"/>
          <w:rtl/>
        </w:rPr>
        <w:t xml:space="preserve"> &lt;&lt; דובר_המשך &gt;&gt; </w:t>
      </w:r>
      <w:r>
        <w:rPr>
          <w:rtl/>
        </w:rPr>
        <w:t>משה טור פז (יש עתיד):</w:t>
      </w:r>
      <w:r w:rsidRPr="0064633F">
        <w:rPr>
          <w:rStyle w:val="TagStyle"/>
          <w:rtl/>
        </w:rPr>
        <w:t xml:space="preserve"> &lt;&lt; דובר_המשך &gt;&gt;</w:t>
      </w:r>
      <w:r>
        <w:rPr>
          <w:rtl/>
        </w:rPr>
        <w:t xml:space="preserve">   </w:t>
      </w:r>
      <w:bookmarkEnd w:id="57012"/>
    </w:p>
    <w:p w:rsidR="00EA1761" w:rsidRDefault="00EA1761" w:rsidP="00897AE0">
      <w:pPr>
        <w:pStyle w:val="KeepWithNext"/>
        <w:rPr>
          <w:rtl/>
          <w:lang w:eastAsia="he-IL"/>
        </w:rPr>
      </w:pPr>
    </w:p>
    <w:p w:rsidR="00EA1761" w:rsidRDefault="00EA1761" w:rsidP="00897AE0">
      <w:pPr>
        <w:rPr>
          <w:rtl/>
          <w:lang w:eastAsia="he-IL"/>
        </w:rPr>
      </w:pPr>
      <w:bookmarkStart w:id="57013" w:name="_ETM_Q118_301000"/>
      <w:bookmarkEnd w:id="57013"/>
      <w:r>
        <w:rPr>
          <w:rFonts w:hint="cs"/>
          <w:rtl/>
          <w:lang w:eastAsia="he-IL"/>
        </w:rPr>
        <w:t xml:space="preserve">דווקא לא, הכי לא </w:t>
      </w:r>
      <w:bookmarkStart w:id="57014" w:name="_ETM_Q118_304000"/>
      <w:bookmarkEnd w:id="57014"/>
      <w:r>
        <w:rPr>
          <w:rFonts w:hint="cs"/>
          <w:rtl/>
          <w:lang w:eastAsia="he-IL"/>
        </w:rPr>
        <w:t xml:space="preserve">שירת נשים. "בשלטון הכופרים אין אנו מאמינים, אין אנו מאמינים". </w:t>
      </w:r>
      <w:bookmarkStart w:id="57015" w:name="_ETM_Q118_311000"/>
      <w:bookmarkEnd w:id="57015"/>
      <w:r>
        <w:rPr>
          <w:rFonts w:hint="cs"/>
          <w:rtl/>
          <w:lang w:eastAsia="he-IL"/>
        </w:rPr>
        <w:t>בגרסה החדשה: "ובלשכותיהם אין אנו מתייצבים".</w:t>
      </w:r>
    </w:p>
    <w:p w:rsidR="00EA1761" w:rsidRDefault="00EA1761" w:rsidP="00897AE0">
      <w:pPr>
        <w:rPr>
          <w:rtl/>
          <w:lang w:eastAsia="he-IL"/>
        </w:rPr>
      </w:pPr>
      <w:bookmarkStart w:id="57016" w:name="_ETM_Q118_298000"/>
      <w:bookmarkEnd w:id="57016"/>
    </w:p>
    <w:p w:rsidR="00EA1761" w:rsidRDefault="00EA1761" w:rsidP="00897AE0">
      <w:pPr>
        <w:pStyle w:val="af5"/>
        <w:keepNext/>
        <w:rPr>
          <w:rtl/>
        </w:rPr>
      </w:pPr>
      <w:bookmarkStart w:id="57017" w:name="ET_interruption_6359_15"/>
      <w:r w:rsidRPr="0064633F">
        <w:rPr>
          <w:rStyle w:val="TagStyle"/>
          <w:rtl/>
        </w:rPr>
        <w:t xml:space="preserve"> &lt;&lt; קריאה &gt;&gt; </w:t>
      </w:r>
      <w:r>
        <w:rPr>
          <w:rtl/>
        </w:rPr>
        <w:t>מטי צרפתי הרכבי (יש עתיד):</w:t>
      </w:r>
      <w:r w:rsidRPr="0064633F">
        <w:rPr>
          <w:rStyle w:val="TagStyle"/>
          <w:rtl/>
        </w:rPr>
        <w:t xml:space="preserve"> &lt;&lt; קריאה &gt;&gt;</w:t>
      </w:r>
      <w:r>
        <w:rPr>
          <w:rtl/>
        </w:rPr>
        <w:t xml:space="preserve">   </w:t>
      </w:r>
      <w:bookmarkEnd w:id="57017"/>
    </w:p>
    <w:p w:rsidR="00EA1761" w:rsidRDefault="00EA1761" w:rsidP="00897AE0">
      <w:pPr>
        <w:pStyle w:val="KeepWithNext"/>
        <w:rPr>
          <w:rtl/>
          <w:lang w:eastAsia="he-IL"/>
        </w:rPr>
      </w:pPr>
    </w:p>
    <w:p w:rsidR="00EA1761" w:rsidRDefault="00EA1761" w:rsidP="00897AE0">
      <w:pPr>
        <w:rPr>
          <w:rtl/>
          <w:lang w:eastAsia="he-IL"/>
        </w:rPr>
      </w:pPr>
      <w:r>
        <w:rPr>
          <w:rFonts w:hint="cs"/>
          <w:rtl/>
          <w:lang w:eastAsia="he-IL"/>
        </w:rPr>
        <w:t>"אין אנו מתייצבים".</w:t>
      </w:r>
    </w:p>
    <w:p w:rsidR="00EA1761" w:rsidRDefault="00EA1761" w:rsidP="00897AE0">
      <w:pPr>
        <w:rPr>
          <w:rtl/>
          <w:lang w:eastAsia="he-IL"/>
        </w:rPr>
      </w:pPr>
    </w:p>
    <w:p w:rsidR="00EA1761" w:rsidRDefault="00EA1761" w:rsidP="00897AE0">
      <w:pPr>
        <w:pStyle w:val="-"/>
        <w:keepNext/>
        <w:rPr>
          <w:rtl/>
        </w:rPr>
      </w:pPr>
      <w:r w:rsidRPr="0064633F">
        <w:rPr>
          <w:rStyle w:val="TagStyle"/>
          <w:rtl/>
        </w:rPr>
        <w:t xml:space="preserve"> &lt;&lt; דובר_המשך &gt;&gt; </w:t>
      </w:r>
      <w:r>
        <w:rPr>
          <w:rtl/>
        </w:rPr>
        <w:t>משה טור פז (יש עתיד):</w:t>
      </w:r>
      <w:r w:rsidRPr="0064633F">
        <w:rPr>
          <w:rStyle w:val="TagStyle"/>
          <w:rtl/>
        </w:rPr>
        <w:t xml:space="preserve"> &lt;&lt; דובר_המשך &gt;&gt;</w:t>
      </w:r>
      <w:r>
        <w:rPr>
          <w:rtl/>
        </w:rPr>
        <w:t xml:space="preserve">   </w:t>
      </w:r>
    </w:p>
    <w:p w:rsidR="00EA1761" w:rsidRDefault="00EA1761" w:rsidP="00897AE0">
      <w:pPr>
        <w:pStyle w:val="KeepWithNext"/>
        <w:rPr>
          <w:rtl/>
          <w:lang w:eastAsia="he-IL"/>
        </w:rPr>
      </w:pPr>
    </w:p>
    <w:p w:rsidR="00EA1761" w:rsidRDefault="00EA1761" w:rsidP="00A00636">
      <w:pPr>
        <w:rPr>
          <w:rtl/>
          <w:lang w:eastAsia="he-IL"/>
        </w:rPr>
      </w:pPr>
      <w:bookmarkStart w:id="57018" w:name="_ETM_Q118_316000"/>
      <w:bookmarkEnd w:id="57018"/>
      <w:r>
        <w:rPr>
          <w:rFonts w:hint="cs"/>
          <w:rtl/>
          <w:lang w:eastAsia="he-IL"/>
        </w:rPr>
        <w:t xml:space="preserve">אדוני </w:t>
      </w:r>
      <w:r w:rsidR="00A00636">
        <w:rPr>
          <w:rFonts w:hint="cs"/>
          <w:rtl/>
          <w:lang w:eastAsia="he-IL"/>
        </w:rPr>
        <w:t>ה</w:t>
      </w:r>
      <w:r>
        <w:rPr>
          <w:rFonts w:hint="cs"/>
          <w:rtl/>
          <w:lang w:eastAsia="he-IL"/>
        </w:rPr>
        <w:t xml:space="preserve">יושב-ראש, בוקר טוב לך, בוקר טוב לכנסת ישראל, בוקר טוב לתקציב. אני </w:t>
      </w:r>
      <w:bookmarkStart w:id="57019" w:name="_ETM_Q118_321000"/>
      <w:bookmarkEnd w:id="57019"/>
      <w:r>
        <w:rPr>
          <w:rFonts w:hint="cs"/>
          <w:rtl/>
          <w:lang w:eastAsia="he-IL"/>
        </w:rPr>
        <w:t>רוצה לומר לך משהו. את השיר הזה של נטורי קרתא</w:t>
      </w:r>
      <w:bookmarkStart w:id="57020" w:name="_ETM_Q118_324000"/>
      <w:bookmarkEnd w:id="57020"/>
      <w:r>
        <w:rPr>
          <w:rFonts w:hint="cs"/>
          <w:rtl/>
          <w:lang w:eastAsia="he-IL"/>
        </w:rPr>
        <w:t xml:space="preserve"> </w:t>
      </w:r>
      <w:r>
        <w:rPr>
          <w:rtl/>
          <w:lang w:eastAsia="he-IL"/>
        </w:rPr>
        <w:t>–</w:t>
      </w:r>
      <w:r>
        <w:rPr>
          <w:rFonts w:hint="cs"/>
          <w:rtl/>
          <w:lang w:eastAsia="he-IL"/>
        </w:rPr>
        <w:t xml:space="preserve"> את שומעת, השרה סילמן </w:t>
      </w:r>
      <w:r>
        <w:rPr>
          <w:rtl/>
          <w:lang w:eastAsia="he-IL"/>
        </w:rPr>
        <w:t>–</w:t>
      </w:r>
      <w:r>
        <w:rPr>
          <w:rFonts w:hint="cs"/>
          <w:rtl/>
          <w:lang w:eastAsia="he-IL"/>
        </w:rPr>
        <w:t xml:space="preserve"> היינו </w:t>
      </w:r>
      <w:bookmarkStart w:id="57021" w:name="_ETM_Q118_326000"/>
      <w:bookmarkEnd w:id="57021"/>
      <w:r>
        <w:rPr>
          <w:rFonts w:hint="cs"/>
          <w:rtl/>
          <w:lang w:eastAsia="he-IL"/>
        </w:rPr>
        <w:t>שרים בתור דחקה בבני עקיבא כשהיינו צעירים, דחקה</w:t>
      </w:r>
      <w:bookmarkStart w:id="57022" w:name="_ETM_Q118_333000"/>
      <w:bookmarkEnd w:id="57022"/>
      <w:r>
        <w:rPr>
          <w:rFonts w:hint="cs"/>
          <w:rtl/>
          <w:lang w:eastAsia="he-IL"/>
        </w:rPr>
        <w:t xml:space="preserve"> של הציונות הדתית על החברה החרדית, או יותר נכון, על הקיצוניים של החברה החרדית. ואתם יודעים, אמר פעם מישהו </w:t>
      </w:r>
      <w:bookmarkStart w:id="57023" w:name="_ETM_Q118_342000"/>
      <w:bookmarkEnd w:id="57023"/>
      <w:r>
        <w:rPr>
          <w:rFonts w:hint="cs"/>
          <w:rtl/>
          <w:lang w:eastAsia="he-IL"/>
        </w:rPr>
        <w:t>שכסף זה לא הכול בחיים, אבל הרבה פעמים</w:t>
      </w:r>
      <w:bookmarkStart w:id="57024" w:name="_ETM_Q118_349000"/>
      <w:bookmarkEnd w:id="57024"/>
      <w:r>
        <w:rPr>
          <w:rFonts w:hint="cs"/>
          <w:rtl/>
          <w:lang w:eastAsia="he-IL"/>
        </w:rPr>
        <w:t xml:space="preserve">, כשאתה רוצה להבין איפה נמצא הכוח </w:t>
      </w:r>
      <w:r>
        <w:rPr>
          <w:rtl/>
          <w:lang w:eastAsia="he-IL"/>
        </w:rPr>
        <w:t>–</w:t>
      </w:r>
      <w:r>
        <w:rPr>
          <w:rFonts w:hint="cs"/>
          <w:rtl/>
          <w:lang w:eastAsia="he-IL"/>
        </w:rPr>
        <w:t xml:space="preserve"> חפש את הכסף. חפש את הכסף, ושם נמצאים האינטרסים. אז חברת </w:t>
      </w:r>
      <w:bookmarkStart w:id="57025" w:name="_ETM_Q118_358000"/>
      <w:bookmarkEnd w:id="57025"/>
      <w:r>
        <w:rPr>
          <w:rFonts w:hint="cs"/>
          <w:rtl/>
          <w:lang w:eastAsia="he-IL"/>
        </w:rPr>
        <w:t xml:space="preserve">הכנסת צרפתי הרכבי, ניקח אותך במסלול הכסף. נתניהו אמר פעם: ייתנו </w:t>
      </w:r>
      <w:r>
        <w:rPr>
          <w:rtl/>
          <w:lang w:eastAsia="he-IL"/>
        </w:rPr>
        <w:t>–</w:t>
      </w:r>
      <w:r>
        <w:rPr>
          <w:rFonts w:hint="cs"/>
          <w:rtl/>
          <w:lang w:eastAsia="he-IL"/>
        </w:rPr>
        <w:t xml:space="preserve"> יקבלו, לא ייתנו </w:t>
      </w:r>
      <w:r>
        <w:rPr>
          <w:rtl/>
          <w:lang w:eastAsia="he-IL"/>
        </w:rPr>
        <w:t>–</w:t>
      </w:r>
      <w:r>
        <w:rPr>
          <w:rFonts w:hint="cs"/>
          <w:rtl/>
          <w:lang w:eastAsia="he-IL"/>
        </w:rPr>
        <w:t xml:space="preserve"> לא יקבלו. לפי מה שאני </w:t>
      </w:r>
      <w:bookmarkStart w:id="57026" w:name="_ETM_Q118_371000"/>
      <w:bookmarkEnd w:id="57026"/>
      <w:r>
        <w:rPr>
          <w:rFonts w:hint="cs"/>
          <w:rtl/>
          <w:lang w:eastAsia="he-IL"/>
        </w:rPr>
        <w:t xml:space="preserve">אציג עכשיו </w:t>
      </w:r>
      <w:r>
        <w:rPr>
          <w:rtl/>
          <w:lang w:eastAsia="he-IL"/>
        </w:rPr>
        <w:t>–</w:t>
      </w:r>
      <w:r>
        <w:rPr>
          <w:rFonts w:hint="cs"/>
          <w:rtl/>
          <w:lang w:eastAsia="he-IL"/>
        </w:rPr>
        <w:t xml:space="preserve"> </w:t>
      </w:r>
      <w:r w:rsidR="0017608A">
        <w:rPr>
          <w:rFonts w:hint="cs"/>
          <w:rtl/>
          <w:lang w:eastAsia="he-IL"/>
        </w:rPr>
        <w:t>אוהו,</w:t>
      </w:r>
      <w:r>
        <w:rPr>
          <w:rFonts w:hint="cs"/>
          <w:rtl/>
          <w:lang w:eastAsia="he-IL"/>
        </w:rPr>
        <w:t xml:space="preserve"> נותנים.</w:t>
      </w:r>
    </w:p>
    <w:p w:rsidR="00EA1761" w:rsidRDefault="00EA1761" w:rsidP="00897AE0">
      <w:pPr>
        <w:rPr>
          <w:rtl/>
          <w:lang w:eastAsia="he-IL"/>
        </w:rPr>
      </w:pPr>
    </w:p>
    <w:p w:rsidR="00EA1761" w:rsidRDefault="00EA1761" w:rsidP="00897AE0">
      <w:pPr>
        <w:rPr>
          <w:rtl/>
          <w:lang w:eastAsia="he-IL"/>
        </w:rPr>
      </w:pPr>
      <w:r>
        <w:rPr>
          <w:rFonts w:hint="cs"/>
          <w:rtl/>
          <w:lang w:eastAsia="he-IL"/>
        </w:rPr>
        <w:t xml:space="preserve">אני אגיד לך, אדוני היושב-ראש, אני לא מכוון את זה אליך </w:t>
      </w:r>
      <w:bookmarkStart w:id="57027" w:name="_ETM_Q118_372000"/>
      <w:bookmarkEnd w:id="57027"/>
      <w:r>
        <w:rPr>
          <w:rFonts w:hint="cs"/>
          <w:rtl/>
          <w:lang w:eastAsia="he-IL"/>
        </w:rPr>
        <w:t>אישית. אמרתי כאן, אמרתי לגפני בוועדת הכספים: החרדים הפכו</w:t>
      </w:r>
      <w:bookmarkStart w:id="57028" w:name="_ETM_Q118_382000"/>
      <w:bookmarkEnd w:id="57028"/>
      <w:r>
        <w:rPr>
          <w:rFonts w:hint="cs"/>
          <w:rtl/>
          <w:lang w:eastAsia="he-IL"/>
        </w:rPr>
        <w:t xml:space="preserve"> להיות ילדי הכאפות של ממשלת ישראל. ממשלת ישראל עושה </w:t>
      </w:r>
      <w:bookmarkStart w:id="57029" w:name="_ETM_Q118_386000"/>
      <w:bookmarkEnd w:id="57029"/>
      <w:r>
        <w:rPr>
          <w:rFonts w:hint="cs"/>
          <w:rtl/>
          <w:lang w:eastAsia="he-IL"/>
        </w:rPr>
        <w:t xml:space="preserve">בהם </w:t>
      </w:r>
      <w:r>
        <w:rPr>
          <w:rFonts w:hint="cs"/>
          <w:rtl/>
          <w:lang w:eastAsia="he-IL"/>
        </w:rPr>
        <w:lastRenderedPageBreak/>
        <w:t>כרצונה</w:t>
      </w:r>
      <w:bookmarkStart w:id="57030" w:name="_ETM_Q118_388000"/>
      <w:bookmarkEnd w:id="57030"/>
      <w:r>
        <w:rPr>
          <w:rFonts w:hint="cs"/>
          <w:rtl/>
          <w:lang w:eastAsia="he-IL"/>
        </w:rPr>
        <w:t>, מהתלת בהם, נותנת, לא נותנת, והם דב</w:t>
      </w:r>
      <w:bookmarkStart w:id="57031" w:name="_ETM_Q118_394000"/>
      <w:bookmarkEnd w:id="57031"/>
      <w:r>
        <w:rPr>
          <w:rFonts w:hint="cs"/>
          <w:rtl/>
          <w:lang w:eastAsia="he-IL"/>
        </w:rPr>
        <w:t xml:space="preserve">קים בשלטון. אני מבין אותם, כי כמו שמייד נראה, כמו שהראיתי בוועדת הכספים: </w:t>
      </w:r>
      <w:r>
        <w:rPr>
          <w:lang w:eastAsia="he-IL"/>
        </w:rPr>
        <w:t>follow the money</w:t>
      </w:r>
      <w:r>
        <w:rPr>
          <w:rFonts w:hint="cs"/>
          <w:rtl/>
          <w:lang w:eastAsia="he-IL"/>
        </w:rPr>
        <w:t xml:space="preserve">; לך </w:t>
      </w:r>
      <w:bookmarkStart w:id="57032" w:name="_ETM_Q118_400000"/>
      <w:bookmarkEnd w:id="57032"/>
      <w:r>
        <w:rPr>
          <w:rFonts w:hint="cs"/>
          <w:rtl/>
          <w:lang w:eastAsia="he-IL"/>
        </w:rPr>
        <w:t xml:space="preserve">אחרי הכסף </w:t>
      </w:r>
      <w:r>
        <w:rPr>
          <w:rFonts w:hint="eastAsia"/>
          <w:rtl/>
          <w:lang w:eastAsia="he-IL"/>
        </w:rPr>
        <w:t xml:space="preserve">– </w:t>
      </w:r>
      <w:r>
        <w:rPr>
          <w:rFonts w:hint="cs"/>
          <w:rtl/>
          <w:lang w:eastAsia="he-IL"/>
        </w:rPr>
        <w:t>תבין את האינטרס.</w:t>
      </w:r>
    </w:p>
    <w:p w:rsidR="00EA1761" w:rsidRDefault="00EA1761" w:rsidP="00897AE0">
      <w:pPr>
        <w:rPr>
          <w:rtl/>
          <w:lang w:eastAsia="he-IL"/>
        </w:rPr>
      </w:pPr>
    </w:p>
    <w:p w:rsidR="00EA1761" w:rsidRDefault="00EA1761" w:rsidP="00897AE0">
      <w:pPr>
        <w:rPr>
          <w:rtl/>
          <w:lang w:eastAsia="he-IL"/>
        </w:rPr>
      </w:pPr>
      <w:bookmarkStart w:id="57033" w:name="_ETM_Q118_405000"/>
      <w:bookmarkEnd w:id="57033"/>
      <w:r>
        <w:rPr>
          <w:rFonts w:hint="cs"/>
          <w:rtl/>
          <w:lang w:eastAsia="he-IL"/>
        </w:rPr>
        <w:t>אז הינה, בוא</w:t>
      </w:r>
      <w:r w:rsidR="0017608A">
        <w:rPr>
          <w:rFonts w:hint="cs"/>
          <w:rtl/>
          <w:lang w:eastAsia="he-IL"/>
        </w:rPr>
        <w:t>ו</w:t>
      </w:r>
      <w:r>
        <w:rPr>
          <w:rFonts w:hint="cs"/>
          <w:rtl/>
          <w:lang w:eastAsia="he-IL"/>
        </w:rPr>
        <w:t xml:space="preserve"> נלך, ואני כבר</w:t>
      </w:r>
      <w:bookmarkStart w:id="57034" w:name="_ETM_Q118_404000"/>
      <w:bookmarkEnd w:id="57034"/>
      <w:r>
        <w:rPr>
          <w:rFonts w:hint="cs"/>
          <w:rtl/>
          <w:lang w:eastAsia="he-IL"/>
        </w:rPr>
        <w:t xml:space="preserve"> אומר שאת כל מה שאני אציג כאן הצגתי בוועדת </w:t>
      </w:r>
      <w:bookmarkStart w:id="57035" w:name="_ETM_Q118_408000"/>
      <w:bookmarkEnd w:id="57035"/>
      <w:r>
        <w:rPr>
          <w:rFonts w:hint="cs"/>
          <w:rtl/>
          <w:lang w:eastAsia="he-IL"/>
        </w:rPr>
        <w:t>הכספים. שם זה לקח 12 שעות ביום ראשון. נכון, נטע? 12 שעות זה לקח, נטע אטיאס. נטע, 12 שעות לקח ביום ראשון להציג את מה שאני אציג עכשיו</w:t>
      </w:r>
      <w:bookmarkStart w:id="57036" w:name="_ETM_Q118_422000"/>
      <w:bookmarkEnd w:id="57036"/>
      <w:r>
        <w:rPr>
          <w:rFonts w:hint="cs"/>
          <w:rtl/>
          <w:lang w:eastAsia="he-IL"/>
        </w:rPr>
        <w:t xml:space="preserve">; עכשיו יש לי 17 דקות. </w:t>
      </w:r>
      <w:r>
        <w:rPr>
          <w:lang w:eastAsia="he-IL"/>
        </w:rPr>
        <w:t>follow the money</w:t>
      </w:r>
      <w:r>
        <w:rPr>
          <w:rFonts w:hint="cs"/>
          <w:rtl/>
          <w:lang w:eastAsia="he-IL"/>
        </w:rPr>
        <w:t xml:space="preserve">. אז נדבר ככה </w:t>
      </w:r>
      <w:r>
        <w:rPr>
          <w:rtl/>
          <w:lang w:eastAsia="he-IL"/>
        </w:rPr>
        <w:t>–</w:t>
      </w:r>
      <w:r>
        <w:rPr>
          <w:rFonts w:hint="cs"/>
          <w:rtl/>
          <w:lang w:eastAsia="he-IL"/>
        </w:rPr>
        <w:t xml:space="preserve"> נתחיל עם אופק חדש. </w:t>
      </w:r>
      <w:bookmarkStart w:id="57037" w:name="_ETM_Q118_429000"/>
      <w:bookmarkEnd w:id="57037"/>
      <w:r>
        <w:rPr>
          <w:rFonts w:hint="cs"/>
          <w:rtl/>
          <w:lang w:eastAsia="he-IL"/>
        </w:rPr>
        <w:t xml:space="preserve">אופק חדש זה הבטחה קואליציונית, הבטחה קואליציונית שנתנה ממשלת </w:t>
      </w:r>
      <w:bookmarkStart w:id="57038" w:name="_ETM_Q118_436000"/>
      <w:bookmarkEnd w:id="57038"/>
      <w:r>
        <w:rPr>
          <w:rFonts w:hint="cs"/>
          <w:rtl/>
          <w:lang w:eastAsia="he-IL"/>
        </w:rPr>
        <w:t>ישראל לסיעות החרדיות. רק מה, היא הבטיחה,</w:t>
      </w:r>
      <w:r>
        <w:rPr>
          <w:rFonts w:hint="eastAsia"/>
          <w:rtl/>
          <w:lang w:eastAsia="he-IL"/>
        </w:rPr>
        <w:t xml:space="preserve"> </w:t>
      </w:r>
      <w:r>
        <w:rPr>
          <w:rFonts w:hint="cs"/>
          <w:rtl/>
          <w:lang w:eastAsia="he-IL"/>
        </w:rPr>
        <w:t xml:space="preserve">לא הבטיחה לקיים. מה זה אופק חדש? אופק חדש זה הסכם </w:t>
      </w:r>
      <w:bookmarkStart w:id="57039" w:name="_ETM_Q118_443000"/>
      <w:bookmarkEnd w:id="57039"/>
      <w:r>
        <w:rPr>
          <w:rFonts w:hint="cs"/>
          <w:rtl/>
          <w:lang w:eastAsia="he-IL"/>
        </w:rPr>
        <w:t xml:space="preserve">שעשתה הסתדרות המורים עבור מורי המדינה שבעבור העובדה שהם ייתנו </w:t>
      </w:r>
      <w:bookmarkStart w:id="57040" w:name="_ETM_Q118_451000"/>
      <w:bookmarkEnd w:id="57040"/>
      <w:r>
        <w:rPr>
          <w:rFonts w:hint="cs"/>
          <w:rtl/>
          <w:lang w:eastAsia="he-IL"/>
        </w:rPr>
        <w:t xml:space="preserve">יותר שעות פרטניות, יותר למידה מקצועית, יותר מתמטיקה, אנגלית, מדעים, </w:t>
      </w:r>
      <w:bookmarkStart w:id="57041" w:name="_ETM_Q118_461000"/>
      <w:bookmarkEnd w:id="57041"/>
      <w:r>
        <w:rPr>
          <w:rFonts w:hint="cs"/>
          <w:rtl/>
          <w:lang w:eastAsia="he-IL"/>
        </w:rPr>
        <w:t xml:space="preserve">יקבלו יותר תקציב. כמה יותר? כ-30%. </w:t>
      </w:r>
    </w:p>
    <w:p w:rsidR="00EA1761" w:rsidRDefault="00EA1761" w:rsidP="00897AE0">
      <w:pPr>
        <w:rPr>
          <w:rtl/>
          <w:lang w:eastAsia="he-IL"/>
        </w:rPr>
      </w:pPr>
    </w:p>
    <w:p w:rsidR="00EA1761" w:rsidRDefault="00EA1761" w:rsidP="00897AE0">
      <w:pPr>
        <w:rPr>
          <w:rtl/>
          <w:lang w:eastAsia="he-IL"/>
        </w:rPr>
      </w:pPr>
      <w:r>
        <w:rPr>
          <w:rFonts w:hint="cs"/>
          <w:rtl/>
          <w:lang w:eastAsia="he-IL"/>
        </w:rPr>
        <w:t>ב</w:t>
      </w:r>
      <w:bookmarkStart w:id="57042" w:name="_ETM_Q118_463000"/>
      <w:bookmarkEnd w:id="57042"/>
      <w:r>
        <w:rPr>
          <w:rFonts w:hint="cs"/>
          <w:rtl/>
          <w:lang w:eastAsia="he-IL"/>
        </w:rPr>
        <w:t xml:space="preserve">או המפלגות החרדיות </w:t>
      </w:r>
      <w:bookmarkStart w:id="57043" w:name="_ETM_Q118_466000"/>
      <w:bookmarkEnd w:id="57043"/>
      <w:r>
        <w:rPr>
          <w:rFonts w:hint="cs"/>
          <w:rtl/>
          <w:lang w:eastAsia="he-IL"/>
        </w:rPr>
        <w:t>ואמרו: גם לנו מגיע. לא לכולם, חלילה, לא למוסדות</w:t>
      </w:r>
      <w:bookmarkStart w:id="57044" w:name="_ETM_Q118_473000"/>
      <w:bookmarkEnd w:id="57044"/>
      <w:r>
        <w:rPr>
          <w:rFonts w:hint="cs"/>
          <w:rtl/>
          <w:lang w:eastAsia="he-IL"/>
        </w:rPr>
        <w:t xml:space="preserve"> הפטור </w:t>
      </w:r>
      <w:r>
        <w:rPr>
          <w:rFonts w:hint="eastAsia"/>
          <w:rtl/>
          <w:lang w:eastAsia="he-IL"/>
        </w:rPr>
        <w:t xml:space="preserve">– </w:t>
      </w:r>
      <w:r>
        <w:rPr>
          <w:rFonts w:hint="cs"/>
          <w:rtl/>
          <w:lang w:eastAsia="he-IL"/>
        </w:rPr>
        <w:t>לא לישיבות קטנות, אבל לרשתות שדגל, גור וש"ס דואגות להן, כן. כמה זה בכסף? 3.5 מיליארד,</w:t>
      </w:r>
      <w:r>
        <w:rPr>
          <w:rFonts w:hint="eastAsia"/>
          <w:rtl/>
          <w:lang w:eastAsia="he-IL"/>
        </w:rPr>
        <w:t xml:space="preserve"> </w:t>
      </w:r>
      <w:r>
        <w:rPr>
          <w:rFonts w:hint="cs"/>
          <w:rtl/>
          <w:lang w:eastAsia="he-IL"/>
        </w:rPr>
        <w:t xml:space="preserve">תוסיפו כ-30% </w:t>
      </w:r>
      <w:r>
        <w:rPr>
          <w:rFonts w:hint="eastAsia"/>
          <w:rtl/>
          <w:lang w:eastAsia="he-IL"/>
        </w:rPr>
        <w:t xml:space="preserve">– </w:t>
      </w:r>
      <w:r>
        <w:rPr>
          <w:rFonts w:hint="cs"/>
          <w:rtl/>
          <w:lang w:eastAsia="he-IL"/>
        </w:rPr>
        <w:t xml:space="preserve">כמיליארד שקלים. בתקציב 2024 סומנו 590 מיליון ש"ח. הם </w:t>
      </w:r>
      <w:bookmarkStart w:id="57045" w:name="_ETM_Q118_494000"/>
      <w:bookmarkEnd w:id="57045"/>
      <w:r>
        <w:rPr>
          <w:rFonts w:hint="cs"/>
          <w:rtl/>
          <w:lang w:eastAsia="he-IL"/>
        </w:rPr>
        <w:t>היו שם, גם בזמנים הקשים, גם במלחמה,</w:t>
      </w:r>
      <w:bookmarkStart w:id="57046" w:name="_ETM_Q118_496000"/>
      <w:bookmarkEnd w:id="57046"/>
      <w:r>
        <w:rPr>
          <w:rFonts w:hint="cs"/>
          <w:rtl/>
          <w:lang w:eastAsia="he-IL"/>
        </w:rPr>
        <w:t xml:space="preserve"> גם כשפיץ' הורידה את דירוג האשראי, גם כשחסר כסף בקופה, גם כשעשו קיצוצי פלאט, גם כשלא היה כסף לפלאפל, </w:t>
      </w:r>
      <w:bookmarkStart w:id="57047" w:name="_ETM_Q118_509000"/>
      <w:bookmarkEnd w:id="57047"/>
      <w:r>
        <w:rPr>
          <w:rFonts w:hint="cs"/>
          <w:rtl/>
          <w:lang w:eastAsia="he-IL"/>
        </w:rPr>
        <w:t xml:space="preserve">590 מיליון ש"ח, חבר הכנסת לוי, נשארו שם. הם נשמרו </w:t>
      </w:r>
      <w:bookmarkStart w:id="57048" w:name="_ETM_Q118_515000"/>
      <w:bookmarkEnd w:id="57048"/>
      <w:r>
        <w:rPr>
          <w:rFonts w:hint="cs"/>
          <w:rtl/>
          <w:lang w:eastAsia="he-IL"/>
        </w:rPr>
        <w:t>בקופה עד הרגע האחרון, עד סוף 2024</w:t>
      </w:r>
      <w:bookmarkStart w:id="57049" w:name="_ETM_Q118_519000"/>
      <w:bookmarkEnd w:id="57049"/>
      <w:r>
        <w:rPr>
          <w:rFonts w:hint="cs"/>
          <w:rtl/>
          <w:lang w:eastAsia="he-IL"/>
        </w:rPr>
        <w:t>, וירדו לטמיון, כי אסור משפטית להוציא אותם.</w:t>
      </w:r>
    </w:p>
    <w:p w:rsidR="00EA1761" w:rsidRDefault="00EA1761" w:rsidP="00897AE0">
      <w:pPr>
        <w:rPr>
          <w:rtl/>
          <w:lang w:eastAsia="he-IL"/>
        </w:rPr>
      </w:pPr>
    </w:p>
    <w:p w:rsidR="00EA1761" w:rsidRDefault="00EA1761" w:rsidP="00897AE0">
      <w:pPr>
        <w:rPr>
          <w:rtl/>
          <w:lang w:eastAsia="he-IL"/>
        </w:rPr>
      </w:pPr>
      <w:bookmarkStart w:id="57050" w:name="_ETM_Q118_524000"/>
      <w:bookmarkEnd w:id="57050"/>
      <w:r>
        <w:rPr>
          <w:rFonts w:hint="cs"/>
          <w:rtl/>
          <w:lang w:eastAsia="he-IL"/>
        </w:rPr>
        <w:t>ואז הגיעה</w:t>
      </w:r>
      <w:bookmarkStart w:id="57051" w:name="_ETM_Q118_527000"/>
      <w:bookmarkEnd w:id="57051"/>
      <w:r>
        <w:rPr>
          <w:rFonts w:hint="cs"/>
          <w:rtl/>
          <w:lang w:eastAsia="he-IL"/>
        </w:rPr>
        <w:t xml:space="preserve"> שנת 2025, ושוב אמרו המפלגות החרדיות: אופק חדש, ושוב יש </w:t>
      </w:r>
      <w:bookmarkStart w:id="57052" w:name="_ETM_Q118_532000"/>
      <w:bookmarkEnd w:id="57052"/>
      <w:r>
        <w:rPr>
          <w:rFonts w:hint="cs"/>
          <w:rtl/>
          <w:lang w:eastAsia="he-IL"/>
        </w:rPr>
        <w:t xml:space="preserve">מניעה משפטית לתת להם. מכתב בן 14 עמודים </w:t>
      </w:r>
      <w:bookmarkStart w:id="57053" w:name="_ETM_Q118_531000"/>
      <w:bookmarkEnd w:id="57053"/>
      <w:r>
        <w:rPr>
          <w:rFonts w:hint="cs"/>
          <w:rtl/>
          <w:lang w:eastAsia="he-IL"/>
        </w:rPr>
        <w:t xml:space="preserve">המשנה ליועצת המשפטית אביטל </w:t>
      </w:r>
      <w:r w:rsidRPr="00117E7B">
        <w:rPr>
          <w:rtl/>
          <w:lang w:eastAsia="he-IL"/>
        </w:rPr>
        <w:t>סומפולינסקי</w:t>
      </w:r>
      <w:r>
        <w:rPr>
          <w:rFonts w:hint="cs"/>
          <w:rtl/>
          <w:lang w:eastAsia="he-IL"/>
        </w:rPr>
        <w:t xml:space="preserve"> כתבה, והיא אמרה: אפשר לתת אופק חדש, אבל יש תנאים: ייתנו </w:t>
      </w:r>
      <w:r>
        <w:rPr>
          <w:rtl/>
          <w:lang w:eastAsia="he-IL"/>
        </w:rPr>
        <w:t>–</w:t>
      </w:r>
      <w:r>
        <w:rPr>
          <w:rFonts w:hint="cs"/>
          <w:rtl/>
          <w:lang w:eastAsia="he-IL"/>
        </w:rPr>
        <w:t xml:space="preserve"> יקבלו, לא ייתנו </w:t>
      </w:r>
      <w:r>
        <w:rPr>
          <w:rtl/>
          <w:lang w:eastAsia="he-IL"/>
        </w:rPr>
        <w:t>–</w:t>
      </w:r>
      <w:r>
        <w:rPr>
          <w:rFonts w:hint="cs"/>
          <w:rtl/>
          <w:lang w:eastAsia="he-IL"/>
        </w:rPr>
        <w:t xml:space="preserve"> לא יקבלו. כרגע לא נותנים </w:t>
      </w:r>
      <w:r>
        <w:rPr>
          <w:rFonts w:hint="eastAsia"/>
          <w:rtl/>
          <w:lang w:eastAsia="he-IL"/>
        </w:rPr>
        <w:t xml:space="preserve">– </w:t>
      </w:r>
      <w:r>
        <w:rPr>
          <w:rFonts w:hint="cs"/>
          <w:rtl/>
          <w:lang w:eastAsia="he-IL"/>
        </w:rPr>
        <w:t xml:space="preserve">אי-אפשר. הכסף </w:t>
      </w:r>
      <w:bookmarkStart w:id="57054" w:name="_ETM_Q118_550000"/>
      <w:bookmarkEnd w:id="57054"/>
      <w:r>
        <w:rPr>
          <w:rFonts w:hint="cs"/>
          <w:rtl/>
          <w:lang w:eastAsia="he-IL"/>
        </w:rPr>
        <w:t>שם, נציגי האוצר סירבו ביום ראשון פעם אחר פעם להסביר</w:t>
      </w:r>
      <w:bookmarkStart w:id="57055" w:name="_ETM_Q118_553000"/>
      <w:bookmarkEnd w:id="57055"/>
      <w:r>
        <w:rPr>
          <w:rFonts w:hint="cs"/>
          <w:rtl/>
          <w:lang w:eastAsia="he-IL"/>
        </w:rPr>
        <w:t xml:space="preserve"> היכן מוחבא בתקציב 2025 הכסף, כמעט 600 מיליון שקלים </w:t>
      </w:r>
      <w:bookmarkStart w:id="57056" w:name="_ETM_Q118_560000"/>
      <w:bookmarkEnd w:id="57056"/>
      <w:r>
        <w:rPr>
          <w:rFonts w:hint="cs"/>
          <w:rtl/>
          <w:lang w:eastAsia="he-IL"/>
        </w:rPr>
        <w:t>נוספים, אבל הם שם, מחכים. למה הם מחכים?</w:t>
      </w:r>
      <w:bookmarkStart w:id="57057" w:name="_ETM_Q118_564000"/>
      <w:bookmarkEnd w:id="57057"/>
      <w:r>
        <w:rPr>
          <w:rFonts w:hint="cs"/>
          <w:rtl/>
          <w:lang w:eastAsia="he-IL"/>
        </w:rPr>
        <w:t xml:space="preserve"> ביבי אמר: נעיף את גלי, הזזנו את היועץ של האוצר, </w:t>
      </w:r>
      <w:bookmarkStart w:id="57058" w:name="_ETM_Q118_573000"/>
      <w:bookmarkEnd w:id="57058"/>
      <w:r>
        <w:rPr>
          <w:rFonts w:hint="cs"/>
          <w:rtl/>
          <w:lang w:eastAsia="he-IL"/>
        </w:rPr>
        <w:t>עם בג"ץ נראה מה נעשה, ונביא את הכסף.</w:t>
      </w:r>
    </w:p>
    <w:p w:rsidR="00EA1761" w:rsidRDefault="00EA1761" w:rsidP="00897AE0">
      <w:pPr>
        <w:rPr>
          <w:rtl/>
          <w:lang w:eastAsia="he-IL"/>
        </w:rPr>
      </w:pPr>
    </w:p>
    <w:p w:rsidR="00EA1761" w:rsidRDefault="00EA1761" w:rsidP="0017608A">
      <w:pPr>
        <w:rPr>
          <w:rtl/>
          <w:lang w:eastAsia="he-IL"/>
        </w:rPr>
      </w:pPr>
      <w:bookmarkStart w:id="57059" w:name="_ETM_Q118_574000"/>
      <w:bookmarkEnd w:id="57059"/>
      <w:r>
        <w:rPr>
          <w:rFonts w:hint="cs"/>
          <w:rtl/>
          <w:lang w:eastAsia="he-IL"/>
        </w:rPr>
        <w:t>בשורה</w:t>
      </w:r>
      <w:r w:rsidR="0017608A">
        <w:rPr>
          <w:rFonts w:hint="cs"/>
          <w:rtl/>
          <w:lang w:eastAsia="he-IL"/>
        </w:rPr>
        <w:t xml:space="preserve">, </w:t>
      </w:r>
      <w:r>
        <w:rPr>
          <w:rFonts w:hint="cs"/>
          <w:rtl/>
          <w:lang w:eastAsia="he-IL"/>
        </w:rPr>
        <w:t>בשורה</w:t>
      </w:r>
      <w:bookmarkStart w:id="57060" w:name="_ETM_Q118_578000"/>
      <w:bookmarkEnd w:id="57060"/>
      <w:r>
        <w:rPr>
          <w:rFonts w:hint="cs"/>
          <w:rtl/>
          <w:lang w:eastAsia="he-IL"/>
        </w:rPr>
        <w:t xml:space="preserve">, חברים </w:t>
      </w:r>
      <w:r>
        <w:rPr>
          <w:rFonts w:hint="eastAsia"/>
          <w:rtl/>
          <w:lang w:eastAsia="he-IL"/>
        </w:rPr>
        <w:t xml:space="preserve">– </w:t>
      </w:r>
      <w:r>
        <w:rPr>
          <w:rFonts w:hint="cs"/>
          <w:rtl/>
          <w:lang w:eastAsia="he-IL"/>
        </w:rPr>
        <w:t>אל תחזיקו את הנשימה שלכם, לא יהיה</w:t>
      </w:r>
      <w:bookmarkStart w:id="57061" w:name="_ETM_Q118_577000"/>
      <w:bookmarkEnd w:id="57061"/>
      <w:r>
        <w:rPr>
          <w:rFonts w:hint="cs"/>
          <w:rtl/>
          <w:lang w:eastAsia="he-IL"/>
        </w:rPr>
        <w:t xml:space="preserve"> אופק חדש, ואני אסביר למה: כי אתה לא יכול לעלות</w:t>
      </w:r>
      <w:bookmarkStart w:id="57062" w:name="_ETM_Q118_585000"/>
      <w:bookmarkEnd w:id="57062"/>
      <w:r>
        <w:rPr>
          <w:rFonts w:hint="cs"/>
          <w:rtl/>
          <w:lang w:eastAsia="he-IL"/>
        </w:rPr>
        <w:t xml:space="preserve"> לכיתה י"ב לפני שהיית בי"א ובי' ובא', ואם</w:t>
      </w:r>
      <w:bookmarkStart w:id="57063" w:name="_ETM_Q118_590000"/>
      <w:bookmarkEnd w:id="57063"/>
      <w:r>
        <w:rPr>
          <w:rFonts w:hint="cs"/>
          <w:rtl/>
          <w:lang w:eastAsia="he-IL"/>
        </w:rPr>
        <w:t xml:space="preserve"> אתה לא מלמד ארבע שעות מתמטיקה בשבוע, ארבע שעות אנגלית בשבוע ואת כל מערכת השעות, ואם למורה שלך אין תואר ראשון בשביל ללמד, אתה גם לא יכול לתת </w:t>
      </w:r>
      <w:bookmarkStart w:id="57064" w:name="_ETM_Q118_597000"/>
      <w:bookmarkEnd w:id="57064"/>
      <w:r>
        <w:rPr>
          <w:rFonts w:hint="cs"/>
          <w:rtl/>
          <w:lang w:eastAsia="he-IL"/>
        </w:rPr>
        <w:t>לו אופק חדש. הקומה ה-12 נבנית על הקומה הראשונה; אין פה קומה ראשונה, חברים.</w:t>
      </w:r>
    </w:p>
    <w:p w:rsidR="00EA1761" w:rsidRDefault="00EA1761" w:rsidP="00897AE0">
      <w:pPr>
        <w:rPr>
          <w:rtl/>
          <w:lang w:eastAsia="he-IL"/>
        </w:rPr>
      </w:pPr>
    </w:p>
    <w:p w:rsidR="00EA1761" w:rsidRDefault="00EA1761" w:rsidP="007133F7">
      <w:pPr>
        <w:rPr>
          <w:rtl/>
          <w:lang w:eastAsia="he-IL"/>
        </w:rPr>
      </w:pPr>
      <w:r>
        <w:rPr>
          <w:rFonts w:hint="cs"/>
          <w:rtl/>
          <w:lang w:eastAsia="he-IL"/>
        </w:rPr>
        <w:t>ב</w:t>
      </w:r>
      <w:bookmarkStart w:id="57065" w:name="_ETM_Q118_606000"/>
      <w:bookmarkEnd w:id="57065"/>
      <w:r>
        <w:rPr>
          <w:rFonts w:hint="cs"/>
          <w:rtl/>
          <w:lang w:eastAsia="he-IL"/>
        </w:rPr>
        <w:t>ואו נמשיך. רשת</w:t>
      </w:r>
      <w:bookmarkStart w:id="57066" w:name="_ETM_Q118_604000"/>
      <w:bookmarkEnd w:id="57066"/>
      <w:r>
        <w:rPr>
          <w:rFonts w:hint="cs"/>
          <w:rtl/>
          <w:lang w:eastAsia="he-IL"/>
        </w:rPr>
        <w:t xml:space="preserve"> חינוך בישראל </w:t>
      </w:r>
      <w:r>
        <w:rPr>
          <w:rtl/>
          <w:lang w:eastAsia="he-IL"/>
        </w:rPr>
        <w:t>–</w:t>
      </w:r>
      <w:r>
        <w:rPr>
          <w:rFonts w:hint="cs"/>
          <w:rtl/>
          <w:lang w:eastAsia="he-IL"/>
        </w:rPr>
        <w:t xml:space="preserve"> כשאתה רשת חינוך לא חרדית, אחרת, או חרדית שהיא לא העצמאית ופטור, </w:t>
      </w:r>
      <w:bookmarkStart w:id="57067" w:name="_ETM_Q118_617000"/>
      <w:bookmarkEnd w:id="57067"/>
      <w:r>
        <w:rPr>
          <w:rFonts w:hint="cs"/>
          <w:rtl/>
          <w:lang w:eastAsia="he-IL"/>
        </w:rPr>
        <w:t xml:space="preserve">בחובת המכרזים נאמר שמותר לך להוציא עד </w:t>
      </w:r>
      <w:bookmarkStart w:id="57068" w:name="_ETM_Q118_624000"/>
      <w:bookmarkEnd w:id="57068"/>
      <w:r>
        <w:rPr>
          <w:rFonts w:hint="cs"/>
          <w:rtl/>
          <w:lang w:eastAsia="he-IL"/>
        </w:rPr>
        <w:t xml:space="preserve">6% מתקציבך להנהלה וכלליות. אתה מתחייב איזה אחוז. משום מה </w:t>
      </w:r>
      <w:bookmarkStart w:id="57069" w:name="_ETM_Q118_632000"/>
      <w:bookmarkEnd w:id="57069"/>
      <w:r>
        <w:rPr>
          <w:rFonts w:hint="cs"/>
          <w:rtl/>
          <w:lang w:eastAsia="he-IL"/>
        </w:rPr>
        <w:t xml:space="preserve">עד 2024, כולל, החינוך העצמאי ובני יוסף קיבלו תקציב נוסף </w:t>
      </w:r>
      <w:bookmarkStart w:id="57070" w:name="_ETM_Q118_638000"/>
      <w:bookmarkEnd w:id="57070"/>
      <w:r>
        <w:rPr>
          <w:rFonts w:hint="cs"/>
          <w:rtl/>
          <w:lang w:eastAsia="he-IL"/>
        </w:rPr>
        <w:t>על ה-100% שהן מקבלות עבור הנהלה וכלליות. כמה ה</w:t>
      </w:r>
      <w:bookmarkStart w:id="57071" w:name="_ETM_Q118_644000"/>
      <w:bookmarkEnd w:id="57071"/>
      <w:r>
        <w:rPr>
          <w:rFonts w:hint="cs"/>
          <w:rtl/>
          <w:lang w:eastAsia="he-IL"/>
        </w:rPr>
        <w:t>ן קיבלו? בני יוסף קיבלה 15 מיליון, העצמאי קיבל</w:t>
      </w:r>
      <w:bookmarkStart w:id="57072" w:name="_ETM_Q118_645000"/>
      <w:bookmarkEnd w:id="57072"/>
      <w:r>
        <w:rPr>
          <w:rFonts w:hint="cs"/>
          <w:rtl/>
          <w:lang w:eastAsia="he-IL"/>
        </w:rPr>
        <w:t xml:space="preserve"> </w:t>
      </w:r>
      <w:r>
        <w:rPr>
          <w:rFonts w:hint="cs"/>
          <w:rtl/>
          <w:lang w:eastAsia="he-IL"/>
        </w:rPr>
        <w:lastRenderedPageBreak/>
        <w:t>17</w:t>
      </w:r>
      <w:r>
        <w:rPr>
          <w:rFonts w:hint="eastAsia"/>
          <w:rtl/>
          <w:lang w:eastAsia="he-IL"/>
        </w:rPr>
        <w:t>–</w:t>
      </w:r>
      <w:r>
        <w:rPr>
          <w:rFonts w:hint="cs"/>
          <w:rtl/>
          <w:lang w:eastAsia="he-IL"/>
        </w:rPr>
        <w:t xml:space="preserve">27 מיליון רק בשנה האחרונה. שאלתי את היועצת המשפטית למשרד החינוך: האם הכסף הזה יעבור ב-2025? היא אמרה לי לא. אתם יודעים למה לא? כי חוות </w:t>
      </w:r>
      <w:bookmarkStart w:id="57073" w:name="_ETM_Q118_661000"/>
      <w:bookmarkEnd w:id="57073"/>
      <w:r>
        <w:rPr>
          <w:rFonts w:hint="cs"/>
          <w:rtl/>
          <w:lang w:eastAsia="he-IL"/>
        </w:rPr>
        <w:t>הדעת המשפטית היא שזה כסף אסור, חברים. אסור להוציא את הכסף הזה. רשת רגילה לא מקבלת אותו. במה השתנו שתי הרשתות האלה?</w:t>
      </w:r>
    </w:p>
    <w:p w:rsidR="00EA1761" w:rsidRDefault="00EA1761" w:rsidP="00897AE0">
      <w:pPr>
        <w:rPr>
          <w:rtl/>
          <w:lang w:eastAsia="he-IL"/>
        </w:rPr>
      </w:pPr>
      <w:bookmarkStart w:id="57074" w:name="_ETM_Q118_672000"/>
      <w:bookmarkEnd w:id="57074"/>
    </w:p>
    <w:p w:rsidR="00EA1761" w:rsidRDefault="00EA1761" w:rsidP="00897AE0">
      <w:pPr>
        <w:rPr>
          <w:rtl/>
          <w:lang w:eastAsia="he-IL"/>
        </w:rPr>
      </w:pPr>
      <w:r>
        <w:rPr>
          <w:rFonts w:hint="cs"/>
          <w:rtl/>
          <w:lang w:eastAsia="he-IL"/>
        </w:rPr>
        <w:t>אתם יודעים, לרשת בני יוסף אין כרגע אישור ניהול תקין. אם עמותה, כל עמותה בישראל</w:t>
      </w:r>
      <w:bookmarkStart w:id="57075" w:name="_ETM_Q118_678000"/>
      <w:bookmarkEnd w:id="57075"/>
      <w:r>
        <w:rPr>
          <w:rFonts w:hint="cs"/>
          <w:rtl/>
          <w:lang w:eastAsia="he-IL"/>
        </w:rPr>
        <w:t xml:space="preserve"> </w:t>
      </w:r>
      <w:r>
        <w:rPr>
          <w:rFonts w:hint="eastAsia"/>
          <w:rtl/>
          <w:lang w:eastAsia="he-IL"/>
        </w:rPr>
        <w:t xml:space="preserve">– </w:t>
      </w:r>
      <w:r>
        <w:rPr>
          <w:rFonts w:hint="cs"/>
          <w:rtl/>
          <w:lang w:eastAsia="he-IL"/>
        </w:rPr>
        <w:t xml:space="preserve">יש יותר מ-20,000 </w:t>
      </w:r>
      <w:r>
        <w:rPr>
          <w:rtl/>
          <w:lang w:eastAsia="he-IL"/>
        </w:rPr>
        <w:t>–</w:t>
      </w:r>
      <w:r>
        <w:rPr>
          <w:rFonts w:hint="cs"/>
          <w:rtl/>
          <w:lang w:eastAsia="he-IL"/>
        </w:rPr>
        <w:t xml:space="preserve"> תפנה ותבקש כסף מהמדינה, המדינה תגיד</w:t>
      </w:r>
      <w:bookmarkStart w:id="57076" w:name="_ETM_Q118_688000"/>
      <w:bookmarkEnd w:id="57076"/>
      <w:r>
        <w:rPr>
          <w:rFonts w:hint="cs"/>
          <w:rtl/>
          <w:lang w:eastAsia="he-IL"/>
        </w:rPr>
        <w:t xml:space="preserve">: קודם תוציאו אישור ניהול תקין. אממה? סמנכ"ל ברשת בני יוסף מקבל 690,000 שקל; יש מנהל מוסד שמקבל 665,000 שקלים. מיקי, אני </w:t>
      </w:r>
      <w:bookmarkStart w:id="57077" w:name="_ETM_Q118_696000"/>
      <w:bookmarkEnd w:id="57077"/>
      <w:r>
        <w:rPr>
          <w:rFonts w:hint="cs"/>
          <w:rtl/>
          <w:lang w:eastAsia="he-IL"/>
        </w:rPr>
        <w:t>רוצה להציע לך, אחרי תפקיד חבר הכנסת</w:t>
      </w:r>
      <w:bookmarkStart w:id="57078" w:name="_ETM_Q118_702000"/>
      <w:bookmarkEnd w:id="57078"/>
      <w:r>
        <w:rPr>
          <w:rFonts w:hint="cs"/>
          <w:rtl/>
          <w:lang w:eastAsia="he-IL"/>
        </w:rPr>
        <w:t xml:space="preserve"> </w:t>
      </w:r>
      <w:r>
        <w:rPr>
          <w:rFonts w:hint="eastAsia"/>
          <w:rtl/>
          <w:lang w:eastAsia="he-IL"/>
        </w:rPr>
        <w:t xml:space="preserve">– </w:t>
      </w:r>
      <w:r>
        <w:rPr>
          <w:rFonts w:hint="cs"/>
          <w:rtl/>
          <w:lang w:eastAsia="he-IL"/>
        </w:rPr>
        <w:t xml:space="preserve">מנהל מוסד ברשת בני יוסף. הרבה יותר משתלם, הרבה יותר משתלם </w:t>
      </w:r>
      <w:r>
        <w:rPr>
          <w:rFonts w:hint="eastAsia"/>
          <w:rtl/>
          <w:lang w:eastAsia="he-IL"/>
        </w:rPr>
        <w:t>–</w:t>
      </w:r>
      <w:r>
        <w:rPr>
          <w:rFonts w:hint="cs"/>
          <w:rtl/>
          <w:lang w:eastAsia="he-IL"/>
        </w:rPr>
        <w:t xml:space="preserve"> 54,000 שקלים </w:t>
      </w:r>
      <w:bookmarkStart w:id="57079" w:name="_ETM_Q118_707000"/>
      <w:bookmarkEnd w:id="57079"/>
      <w:r>
        <w:rPr>
          <w:rFonts w:hint="cs"/>
          <w:rtl/>
          <w:lang w:eastAsia="he-IL"/>
        </w:rPr>
        <w:t xml:space="preserve">בחודש, לא סופי. סמנכ"ל פדגוגיה </w:t>
      </w:r>
      <w:r>
        <w:rPr>
          <w:rFonts w:hint="eastAsia"/>
          <w:rtl/>
          <w:lang w:eastAsia="he-IL"/>
        </w:rPr>
        <w:t xml:space="preserve">– </w:t>
      </w:r>
      <w:r>
        <w:rPr>
          <w:rFonts w:hint="cs"/>
          <w:rtl/>
          <w:lang w:eastAsia="he-IL"/>
        </w:rPr>
        <w:t>643,000</w:t>
      </w:r>
      <w:bookmarkStart w:id="57080" w:name="_ETM_Q118_711000"/>
      <w:bookmarkEnd w:id="57080"/>
      <w:r>
        <w:rPr>
          <w:rFonts w:hint="cs"/>
          <w:rtl/>
          <w:lang w:eastAsia="he-IL"/>
        </w:rPr>
        <w:t xml:space="preserve"> שקלים; מנהל מרכזיה פדגוגית, מרפ"ד </w:t>
      </w:r>
      <w:r>
        <w:rPr>
          <w:rFonts w:hint="eastAsia"/>
          <w:rtl/>
          <w:lang w:eastAsia="he-IL"/>
        </w:rPr>
        <w:t xml:space="preserve">– </w:t>
      </w:r>
      <w:r>
        <w:rPr>
          <w:rFonts w:hint="cs"/>
          <w:rtl/>
          <w:lang w:eastAsia="he-IL"/>
        </w:rPr>
        <w:t>577,000 שקלים.</w:t>
      </w:r>
    </w:p>
    <w:p w:rsidR="00EA1761" w:rsidRPr="0064633F" w:rsidRDefault="00EA1761" w:rsidP="00897AE0">
      <w:pPr>
        <w:rPr>
          <w:rtl/>
          <w:lang w:eastAsia="he-IL"/>
        </w:rPr>
      </w:pPr>
      <w:bookmarkStart w:id="57081" w:name="_ETM_Q118_677000"/>
      <w:bookmarkEnd w:id="57081"/>
    </w:p>
    <w:p w:rsidR="00EA1761" w:rsidRDefault="00EA1761" w:rsidP="00897AE0">
      <w:pPr>
        <w:pStyle w:val="af5"/>
        <w:keepNext/>
        <w:rPr>
          <w:rtl/>
        </w:rPr>
      </w:pPr>
      <w:bookmarkStart w:id="57082" w:name="ET_interruption_5084_10"/>
      <w:r w:rsidRPr="005657C9">
        <w:rPr>
          <w:rStyle w:val="TagStyle"/>
          <w:rtl/>
        </w:rPr>
        <w:t xml:space="preserve"> &lt;&lt; קריאה &gt;&gt; </w:t>
      </w:r>
      <w:r>
        <w:rPr>
          <w:rtl/>
        </w:rPr>
        <w:t>מיקי לוי (יש עתיד):</w:t>
      </w:r>
      <w:r w:rsidRPr="005657C9">
        <w:rPr>
          <w:rStyle w:val="TagStyle"/>
          <w:rtl/>
        </w:rPr>
        <w:t xml:space="preserve"> &lt;&lt; קריאה &gt;&gt;</w:t>
      </w:r>
      <w:r>
        <w:rPr>
          <w:rtl/>
        </w:rPr>
        <w:t xml:space="preserve">   </w:t>
      </w:r>
      <w:bookmarkEnd w:id="57082"/>
    </w:p>
    <w:p w:rsidR="00EA1761" w:rsidRDefault="00EA1761" w:rsidP="00897AE0">
      <w:pPr>
        <w:pStyle w:val="KeepWithNext"/>
        <w:rPr>
          <w:rtl/>
        </w:rPr>
      </w:pPr>
    </w:p>
    <w:p w:rsidR="00EA1761" w:rsidRDefault="00EA1761" w:rsidP="00897AE0">
      <w:pPr>
        <w:rPr>
          <w:rtl/>
        </w:rPr>
      </w:pPr>
      <w:r>
        <w:rPr>
          <w:rFonts w:hint="cs"/>
          <w:rtl/>
        </w:rPr>
        <w:t>מה זה אומר? מה האחריות?</w:t>
      </w:r>
    </w:p>
    <w:p w:rsidR="00EA1761" w:rsidRDefault="00EA1761" w:rsidP="00897AE0">
      <w:pPr>
        <w:rPr>
          <w:rtl/>
        </w:rPr>
      </w:pPr>
    </w:p>
    <w:p w:rsidR="00EA1761" w:rsidRDefault="00EA1761" w:rsidP="00897AE0">
      <w:pPr>
        <w:pStyle w:val="-"/>
        <w:keepNext/>
        <w:rPr>
          <w:rtl/>
        </w:rPr>
      </w:pPr>
      <w:bookmarkStart w:id="57083" w:name="ET_speakercontinue_6128_11"/>
      <w:r w:rsidRPr="005657C9">
        <w:rPr>
          <w:rStyle w:val="TagStyle"/>
          <w:rtl/>
        </w:rPr>
        <w:t xml:space="preserve"> &lt;&lt; דובר_המשך &gt;&gt; </w:t>
      </w:r>
      <w:r>
        <w:rPr>
          <w:rtl/>
        </w:rPr>
        <w:t>משה טור פז (יש עתיד):</w:t>
      </w:r>
      <w:r w:rsidRPr="005657C9">
        <w:rPr>
          <w:rStyle w:val="TagStyle"/>
          <w:rtl/>
        </w:rPr>
        <w:t xml:space="preserve"> &lt;&lt; דובר_המשך &gt;&gt;</w:t>
      </w:r>
      <w:r>
        <w:rPr>
          <w:rtl/>
        </w:rPr>
        <w:t xml:space="preserve">   </w:t>
      </w:r>
      <w:bookmarkEnd w:id="57083"/>
    </w:p>
    <w:p w:rsidR="00EA1761" w:rsidRDefault="00EA1761" w:rsidP="00897AE0">
      <w:pPr>
        <w:pStyle w:val="KeepWithNext"/>
        <w:rPr>
          <w:rtl/>
        </w:rPr>
      </w:pPr>
    </w:p>
    <w:p w:rsidR="00EA1761" w:rsidRDefault="00EA1761" w:rsidP="00897AE0">
      <w:pPr>
        <w:rPr>
          <w:rtl/>
        </w:rPr>
      </w:pPr>
      <w:r>
        <w:rPr>
          <w:rFonts w:hint="cs"/>
          <w:rtl/>
        </w:rPr>
        <w:t xml:space="preserve">דרך אגב, </w:t>
      </w:r>
      <w:bookmarkStart w:id="57084" w:name="_ETM_Q118_725000"/>
      <w:bookmarkEnd w:id="57084"/>
      <w:r>
        <w:rPr>
          <w:rFonts w:hint="cs"/>
          <w:rtl/>
        </w:rPr>
        <w:t>כמה מקבל מרפ"ד?</w:t>
      </w:r>
    </w:p>
    <w:p w:rsidR="00EA1761" w:rsidRDefault="00EA1761" w:rsidP="00897AE0">
      <w:pPr>
        <w:rPr>
          <w:rtl/>
        </w:rPr>
      </w:pPr>
    </w:p>
    <w:p w:rsidR="00EA1761" w:rsidRDefault="00EA1761" w:rsidP="00897AE0">
      <w:pPr>
        <w:pStyle w:val="af5"/>
        <w:keepNext/>
        <w:rPr>
          <w:rtl/>
        </w:rPr>
      </w:pPr>
      <w:bookmarkStart w:id="57085" w:name="_ETM_Q118_728000"/>
      <w:bookmarkEnd w:id="57085"/>
      <w:r w:rsidRPr="005657C9">
        <w:rPr>
          <w:rStyle w:val="TagStyle"/>
          <w:rtl/>
        </w:rPr>
        <w:t xml:space="preserve">&lt;&lt; קריאה &gt;&gt; </w:t>
      </w:r>
      <w:r>
        <w:rPr>
          <w:rtl/>
        </w:rPr>
        <w:t>מיקי לוי (יש עתיד):</w:t>
      </w:r>
      <w:r w:rsidRPr="005657C9">
        <w:rPr>
          <w:rStyle w:val="TagStyle"/>
          <w:rtl/>
        </w:rPr>
        <w:t xml:space="preserve"> &lt;&lt; קריאה &gt;&gt;</w:t>
      </w:r>
      <w:r>
        <w:rPr>
          <w:rtl/>
        </w:rPr>
        <w:t xml:space="preserve">   </w:t>
      </w:r>
    </w:p>
    <w:p w:rsidR="00EA1761" w:rsidRDefault="00EA1761" w:rsidP="00897AE0">
      <w:pPr>
        <w:pStyle w:val="KeepWithNext"/>
        <w:rPr>
          <w:rtl/>
        </w:rPr>
      </w:pPr>
    </w:p>
    <w:p w:rsidR="00EA1761" w:rsidRDefault="00EA1761" w:rsidP="00897AE0">
      <w:pPr>
        <w:rPr>
          <w:rtl/>
        </w:rPr>
      </w:pPr>
      <w:r>
        <w:rPr>
          <w:rFonts w:hint="cs"/>
          <w:rtl/>
        </w:rPr>
        <w:t>מה ההיקף? מה האחריות?</w:t>
      </w:r>
    </w:p>
    <w:p w:rsidR="00EA1761" w:rsidRDefault="00EA1761" w:rsidP="00897AE0">
      <w:pPr>
        <w:rPr>
          <w:rtl/>
        </w:rPr>
      </w:pPr>
    </w:p>
    <w:p w:rsidR="00EA1761" w:rsidRDefault="00EA1761" w:rsidP="00897AE0">
      <w:pPr>
        <w:pStyle w:val="-"/>
        <w:keepNext/>
        <w:rPr>
          <w:rtl/>
        </w:rPr>
      </w:pPr>
      <w:r w:rsidRPr="005657C9">
        <w:rPr>
          <w:rStyle w:val="TagStyle"/>
          <w:rtl/>
        </w:rPr>
        <w:t xml:space="preserve">&lt;&lt; דובר_המשך &gt;&gt; </w:t>
      </w:r>
      <w:r>
        <w:rPr>
          <w:rtl/>
        </w:rPr>
        <w:t>משה טור פז (יש עתיד):</w:t>
      </w:r>
      <w:r w:rsidRPr="005657C9">
        <w:rPr>
          <w:rStyle w:val="TagStyle"/>
          <w:rtl/>
        </w:rPr>
        <w:t xml:space="preserve"> &lt;&lt; דובר_המשך &gt;&gt;</w:t>
      </w:r>
      <w:r>
        <w:rPr>
          <w:rtl/>
        </w:rPr>
        <w:t xml:space="preserve">   </w:t>
      </w:r>
    </w:p>
    <w:p w:rsidR="00EA1761" w:rsidRDefault="00EA1761" w:rsidP="00897AE0">
      <w:pPr>
        <w:pStyle w:val="KeepWithNext"/>
        <w:rPr>
          <w:rtl/>
        </w:rPr>
      </w:pPr>
    </w:p>
    <w:p w:rsidR="00EA1761" w:rsidRDefault="00EA1761" w:rsidP="007133F7">
      <w:pPr>
        <w:rPr>
          <w:rtl/>
        </w:rPr>
      </w:pPr>
      <w:r>
        <w:rPr>
          <w:rFonts w:hint="cs"/>
          <w:rtl/>
        </w:rPr>
        <w:t xml:space="preserve">זו משרה מלאה לניהול פדגוגי של המרכזייה </w:t>
      </w:r>
      <w:bookmarkStart w:id="57086" w:name="_ETM_Q118_729000"/>
      <w:bookmarkEnd w:id="57086"/>
      <w:r>
        <w:rPr>
          <w:rFonts w:hint="cs"/>
          <w:rtl/>
        </w:rPr>
        <w:t xml:space="preserve">של הרשת. אני כבר אקדים ואומר: מנהל מרפ"ד שאיננו </w:t>
      </w:r>
      <w:bookmarkStart w:id="57087" w:name="_ETM_Q118_737000"/>
      <w:bookmarkEnd w:id="57087"/>
      <w:r>
        <w:rPr>
          <w:rFonts w:hint="cs"/>
          <w:rtl/>
        </w:rPr>
        <w:t>ברשת הזו, המשכורת שלו היא פחות משני</w:t>
      </w:r>
      <w:r w:rsidR="007133F7">
        <w:rPr>
          <w:rFonts w:hint="cs"/>
          <w:rtl/>
        </w:rPr>
        <w:t>-</w:t>
      </w:r>
      <w:r>
        <w:rPr>
          <w:rFonts w:hint="cs"/>
          <w:rtl/>
        </w:rPr>
        <w:t xml:space="preserve">שלישים מכך. זו </w:t>
      </w:r>
      <w:bookmarkStart w:id="57088" w:name="_ETM_Q118_741000"/>
      <w:bookmarkEnd w:id="57088"/>
      <w:r>
        <w:rPr>
          <w:rFonts w:hint="cs"/>
          <w:rtl/>
        </w:rPr>
        <w:t xml:space="preserve">המציאות. שאלתי את היועצת המשפטית </w:t>
      </w:r>
      <w:r>
        <w:rPr>
          <w:rFonts w:hint="eastAsia"/>
          <w:rtl/>
        </w:rPr>
        <w:t xml:space="preserve">– </w:t>
      </w:r>
      <w:r>
        <w:rPr>
          <w:rFonts w:hint="cs"/>
          <w:rtl/>
        </w:rPr>
        <w:t xml:space="preserve">לפי פרסומים בתקשורת כנגד השר ביטון, השר החרדי במשרד החינוך, נפתחה חקירה הנוגעת לכאורה לשימוש </w:t>
      </w:r>
      <w:bookmarkStart w:id="57089" w:name="_ETM_Q118_751000"/>
      <w:bookmarkEnd w:id="57089"/>
      <w:r>
        <w:rPr>
          <w:rFonts w:hint="cs"/>
          <w:rtl/>
        </w:rPr>
        <w:t>בכספים בפליליים לטובת עיתון המפלגה. שאלתי: האם השר</w:t>
      </w:r>
      <w:bookmarkStart w:id="57090" w:name="_ETM_Q118_759000"/>
      <w:bookmarkEnd w:id="57090"/>
      <w:r>
        <w:rPr>
          <w:rFonts w:hint="cs"/>
          <w:rtl/>
        </w:rPr>
        <w:t xml:space="preserve"> ביטון השתתף בישיבות שנוגעות לרשתות החינוך החרדיות, למרות שהוא היה מנכ"ל הרשת עד 2021 ולמרות החשדות בפלילים? התשובה</w:t>
      </w:r>
      <w:bookmarkStart w:id="57091" w:name="_ETM_Q118_770000"/>
      <w:bookmarkEnd w:id="57091"/>
      <w:r>
        <w:rPr>
          <w:rFonts w:hint="cs"/>
          <w:rtl/>
        </w:rPr>
        <w:t xml:space="preserve"> </w:t>
      </w:r>
      <w:r>
        <w:rPr>
          <w:rtl/>
        </w:rPr>
        <w:t>–</w:t>
      </w:r>
      <w:r>
        <w:rPr>
          <w:rFonts w:hint="cs"/>
          <w:rtl/>
        </w:rPr>
        <w:t xml:space="preserve"> נחש, נחש </w:t>
      </w:r>
      <w:r>
        <w:rPr>
          <w:rtl/>
        </w:rPr>
        <w:t>–</w:t>
      </w:r>
      <w:r>
        <w:rPr>
          <w:rFonts w:hint="cs"/>
          <w:rtl/>
        </w:rPr>
        <w:t xml:space="preserve"> התשובה היא כן</w:t>
      </w:r>
      <w:bookmarkStart w:id="57092" w:name="_ETM_Q118_774000"/>
      <w:bookmarkEnd w:id="57092"/>
      <w:r>
        <w:rPr>
          <w:rFonts w:hint="cs"/>
          <w:rtl/>
        </w:rPr>
        <w:t>, הוא השתתף. אז אני קורא מכאן לזרועות החוק לבחון אם הישיבות האלה התנהלו כדין או שהופעלו לחצים</w:t>
      </w:r>
      <w:bookmarkStart w:id="57093" w:name="_ETM_Q118_782000"/>
      <w:bookmarkEnd w:id="57093"/>
      <w:r>
        <w:rPr>
          <w:rFonts w:hint="cs"/>
          <w:rtl/>
        </w:rPr>
        <w:t xml:space="preserve"> פוליטיים פסולים, ואני כבר לא מדבר על החברה למתנ"סים ועל </w:t>
      </w:r>
      <w:bookmarkStart w:id="57094" w:name="_ETM_Q118_785000"/>
      <w:bookmarkEnd w:id="57094"/>
      <w:r>
        <w:rPr>
          <w:rFonts w:hint="cs"/>
          <w:rtl/>
        </w:rPr>
        <w:t>דרך הניהול שלה. אני רק אזכיר הקלטה של השר ביטון, שהוזכרה, שבה נאמר שיש הרבה מאוד תפקידים ברשת המתנ"סים.</w:t>
      </w:r>
    </w:p>
    <w:p w:rsidR="00EA1761" w:rsidRDefault="00EA1761" w:rsidP="00D76316">
      <w:pPr>
        <w:rPr>
          <w:rtl/>
        </w:rPr>
      </w:pPr>
      <w:bookmarkStart w:id="57095" w:name="_ETM_Q119_204424"/>
      <w:bookmarkStart w:id="57096" w:name="_ETM_Q119_204505"/>
      <w:bookmarkEnd w:id="57095"/>
      <w:bookmarkEnd w:id="57096"/>
    </w:p>
    <w:p w:rsidR="00EA1761" w:rsidRDefault="00EA1761" w:rsidP="00D76316">
      <w:pPr>
        <w:rPr>
          <w:rtl/>
        </w:rPr>
      </w:pPr>
      <w:bookmarkStart w:id="57097" w:name="_ETM_Q119_201368"/>
      <w:bookmarkStart w:id="57098" w:name="_ETM_Q119_201494"/>
      <w:bookmarkEnd w:id="57097"/>
      <w:bookmarkEnd w:id="57098"/>
      <w:r>
        <w:rPr>
          <w:rFonts w:hint="cs"/>
          <w:rtl/>
        </w:rPr>
        <w:t>אני אמשיך.</w:t>
      </w:r>
      <w:bookmarkStart w:id="57099" w:name="_ETM_Q119_206344"/>
      <w:bookmarkEnd w:id="57099"/>
      <w:r>
        <w:rPr>
          <w:rFonts w:hint="cs"/>
          <w:rtl/>
        </w:rPr>
        <w:t xml:space="preserve"> במשרד החינוך במשך שנים רבות לא התקיימה בקרת תקן. מה </w:t>
      </w:r>
      <w:bookmarkStart w:id="57100" w:name="_ETM_Q119_207146"/>
      <w:bookmarkEnd w:id="57100"/>
      <w:r>
        <w:rPr>
          <w:rFonts w:hint="cs"/>
          <w:rtl/>
        </w:rPr>
        <w:t xml:space="preserve">זאת אומרת? משרד החינוך מקיים בקרה על כל מוסדות החינוך </w:t>
      </w:r>
      <w:bookmarkStart w:id="57101" w:name="_ETM_Q119_210842"/>
      <w:bookmarkEnd w:id="57101"/>
      <w:r>
        <w:rPr>
          <w:rFonts w:hint="cs"/>
          <w:rtl/>
        </w:rPr>
        <w:t>בישראל</w:t>
      </w:r>
      <w:bookmarkStart w:id="57102" w:name="_ETM_Q119_215755"/>
      <w:bookmarkStart w:id="57103" w:name="_ETM_Q119_215857"/>
      <w:bookmarkEnd w:id="57102"/>
      <w:bookmarkEnd w:id="57103"/>
      <w:r>
        <w:rPr>
          <w:rFonts w:hint="cs"/>
          <w:rtl/>
        </w:rPr>
        <w:t xml:space="preserve">, כ-6,000 בתי ספר במספר, ובודק אם בתי </w:t>
      </w:r>
      <w:bookmarkStart w:id="57104" w:name="_ETM_Q119_221706"/>
      <w:bookmarkEnd w:id="57104"/>
      <w:r>
        <w:rPr>
          <w:rFonts w:hint="cs"/>
          <w:rtl/>
        </w:rPr>
        <w:t>הספר מנצלים את הכסף שהם מקבלים למטרות הראויות. הייתי</w:t>
      </w:r>
      <w:bookmarkStart w:id="57105" w:name="_ETM_Q119_225846"/>
      <w:bookmarkEnd w:id="57105"/>
      <w:r>
        <w:rPr>
          <w:rFonts w:hint="cs"/>
          <w:rtl/>
        </w:rPr>
        <w:t xml:space="preserve"> מנהל בית ספר, השרה סילמן, אני אספר לך. הגיעה </w:t>
      </w:r>
      <w:bookmarkStart w:id="57106" w:name="_ETM_Q119_228598"/>
      <w:bookmarkEnd w:id="57106"/>
      <w:r>
        <w:rPr>
          <w:rFonts w:hint="cs"/>
          <w:rtl/>
        </w:rPr>
        <w:t xml:space="preserve">בקרה ממשרד החינוך – בית ספר משותק </w:t>
      </w:r>
      <w:bookmarkStart w:id="57107" w:name="_ETM_Q119_229921"/>
      <w:bookmarkEnd w:id="57107"/>
      <w:r>
        <w:rPr>
          <w:rFonts w:hint="cs"/>
          <w:rtl/>
        </w:rPr>
        <w:t xml:space="preserve">לשלושה ימים. </w:t>
      </w:r>
      <w:bookmarkStart w:id="57108" w:name="_ETM_Q119_232059"/>
      <w:bookmarkEnd w:id="57108"/>
      <w:r>
        <w:rPr>
          <w:rtl/>
        </w:rPr>
        <w:t xml:space="preserve">עוברים </w:t>
      </w:r>
      <w:bookmarkStart w:id="57109" w:name="_ETM_Q119_232570"/>
      <w:bookmarkEnd w:id="57109"/>
      <w:r>
        <w:rPr>
          <w:rtl/>
        </w:rPr>
        <w:t xml:space="preserve">מלמעלה </w:t>
      </w:r>
      <w:bookmarkStart w:id="57110" w:name="_ETM_Q119_233109"/>
      <w:bookmarkEnd w:id="57110"/>
      <w:r>
        <w:rPr>
          <w:rtl/>
        </w:rPr>
        <w:t xml:space="preserve">עד </w:t>
      </w:r>
      <w:bookmarkStart w:id="57111" w:name="_ETM_Q119_233229"/>
      <w:bookmarkEnd w:id="57111"/>
      <w:r>
        <w:rPr>
          <w:rtl/>
        </w:rPr>
        <w:t>למט</w:t>
      </w:r>
      <w:bookmarkStart w:id="57112" w:name="_ETM_Q119_236027"/>
      <w:bookmarkStart w:id="57113" w:name="_ETM_Q119_236233"/>
      <w:bookmarkEnd w:id="57112"/>
      <w:bookmarkEnd w:id="57113"/>
      <w:r>
        <w:rPr>
          <w:rFonts w:hint="cs"/>
          <w:rtl/>
        </w:rPr>
        <w:t>ה,</w:t>
      </w:r>
      <w:r>
        <w:rPr>
          <w:rtl/>
        </w:rPr>
        <w:t xml:space="preserve"> </w:t>
      </w:r>
      <w:bookmarkStart w:id="57114" w:name="_ETM_Q119_233649"/>
      <w:bookmarkEnd w:id="57114"/>
      <w:r>
        <w:rPr>
          <w:rtl/>
        </w:rPr>
        <w:t xml:space="preserve">נכנסים </w:t>
      </w:r>
      <w:bookmarkStart w:id="57115" w:name="_ETM_Q119_234129"/>
      <w:bookmarkEnd w:id="57115"/>
      <w:r>
        <w:rPr>
          <w:rtl/>
        </w:rPr>
        <w:t>לכיתות</w:t>
      </w:r>
      <w:r>
        <w:rPr>
          <w:rFonts w:hint="cs"/>
          <w:rtl/>
        </w:rPr>
        <w:t>,</w:t>
      </w:r>
      <w:r>
        <w:rPr>
          <w:rtl/>
        </w:rPr>
        <w:t xml:space="preserve"> </w:t>
      </w:r>
      <w:bookmarkStart w:id="57116" w:name="_ETM_Q119_234550"/>
      <w:bookmarkEnd w:id="57116"/>
      <w:r>
        <w:rPr>
          <w:rtl/>
        </w:rPr>
        <w:t xml:space="preserve">בודקים </w:t>
      </w:r>
      <w:bookmarkStart w:id="57117" w:name="_ETM_Q119_234909"/>
      <w:bookmarkEnd w:id="57117"/>
      <w:r>
        <w:rPr>
          <w:rtl/>
        </w:rPr>
        <w:t xml:space="preserve">את </w:t>
      </w:r>
      <w:bookmarkStart w:id="57118" w:name="_ETM_Q119_235030"/>
      <w:bookmarkEnd w:id="57118"/>
      <w:r>
        <w:rPr>
          <w:rtl/>
        </w:rPr>
        <w:t xml:space="preserve">המערכות </w:t>
      </w:r>
      <w:bookmarkStart w:id="57119" w:name="_ETM_Q119_235449"/>
      <w:bookmarkEnd w:id="57119"/>
      <w:r>
        <w:rPr>
          <w:rtl/>
        </w:rPr>
        <w:t xml:space="preserve">של </w:t>
      </w:r>
      <w:bookmarkStart w:id="57120" w:name="_ETM_Q119_235659"/>
      <w:bookmarkEnd w:id="57120"/>
      <w:r>
        <w:rPr>
          <w:rtl/>
        </w:rPr>
        <w:t>מורים</w:t>
      </w:r>
      <w:r>
        <w:rPr>
          <w:rFonts w:hint="cs"/>
          <w:rtl/>
        </w:rPr>
        <w:t>,</w:t>
      </w:r>
      <w:r>
        <w:rPr>
          <w:rtl/>
        </w:rPr>
        <w:t xml:space="preserve"> </w:t>
      </w:r>
      <w:bookmarkStart w:id="57121" w:name="_ETM_Q119_236229"/>
      <w:bookmarkEnd w:id="57121"/>
      <w:r>
        <w:rPr>
          <w:rtl/>
        </w:rPr>
        <w:t xml:space="preserve">של </w:t>
      </w:r>
      <w:bookmarkStart w:id="57122" w:name="_ETM_Q119_236500"/>
      <w:bookmarkEnd w:id="57122"/>
      <w:r>
        <w:rPr>
          <w:rtl/>
        </w:rPr>
        <w:t>התלמידים</w:t>
      </w:r>
      <w:r>
        <w:rPr>
          <w:rFonts w:hint="cs"/>
          <w:rtl/>
        </w:rPr>
        <w:t>,</w:t>
      </w:r>
      <w:r>
        <w:rPr>
          <w:rtl/>
        </w:rPr>
        <w:t xml:space="preserve"> </w:t>
      </w:r>
      <w:bookmarkStart w:id="57123" w:name="_ETM_Q119_237380"/>
      <w:bookmarkEnd w:id="57123"/>
      <w:r>
        <w:rPr>
          <w:rtl/>
        </w:rPr>
        <w:t xml:space="preserve">פנים </w:t>
      </w:r>
      <w:bookmarkStart w:id="57124" w:name="_ETM_Q119_237860"/>
      <w:bookmarkEnd w:id="57124"/>
      <w:r>
        <w:rPr>
          <w:rtl/>
        </w:rPr>
        <w:t xml:space="preserve">אל </w:t>
      </w:r>
      <w:bookmarkStart w:id="57125" w:name="_ETM_Q119_237980"/>
      <w:bookmarkEnd w:id="57125"/>
      <w:r>
        <w:rPr>
          <w:rtl/>
        </w:rPr>
        <w:t xml:space="preserve">פנים </w:t>
      </w:r>
      <w:bookmarkStart w:id="57126" w:name="_ETM_Q119_238370"/>
      <w:bookmarkEnd w:id="57126"/>
      <w:r>
        <w:rPr>
          <w:rtl/>
        </w:rPr>
        <w:t xml:space="preserve">וגם </w:t>
      </w:r>
      <w:bookmarkStart w:id="57127" w:name="_ETM_Q119_238700"/>
      <w:bookmarkEnd w:id="57127"/>
      <w:r>
        <w:rPr>
          <w:rtl/>
        </w:rPr>
        <w:t>באינטרנט</w:t>
      </w:r>
      <w:r>
        <w:rPr>
          <w:rFonts w:hint="cs"/>
          <w:rtl/>
        </w:rPr>
        <w:t>.</w:t>
      </w:r>
      <w:r>
        <w:rPr>
          <w:rtl/>
        </w:rPr>
        <w:t xml:space="preserve"> </w:t>
      </w:r>
      <w:bookmarkStart w:id="57128" w:name="_ETM_Q119_239300"/>
      <w:bookmarkEnd w:id="57128"/>
      <w:r>
        <w:rPr>
          <w:rtl/>
        </w:rPr>
        <w:t xml:space="preserve">בודקים </w:t>
      </w:r>
      <w:bookmarkStart w:id="57129" w:name="_ETM_Q119_239810"/>
      <w:bookmarkEnd w:id="57129"/>
      <w:r>
        <w:rPr>
          <w:rtl/>
        </w:rPr>
        <w:t xml:space="preserve">אם </w:t>
      </w:r>
      <w:bookmarkStart w:id="57130" w:name="_ETM_Q119_240410"/>
      <w:bookmarkEnd w:id="57130"/>
      <w:r>
        <w:rPr>
          <w:rtl/>
        </w:rPr>
        <w:t xml:space="preserve">מה </w:t>
      </w:r>
      <w:bookmarkStart w:id="57131" w:name="_ETM_Q119_240680"/>
      <w:bookmarkEnd w:id="57131"/>
      <w:r>
        <w:rPr>
          <w:rtl/>
        </w:rPr>
        <w:t>שמקבלים</w:t>
      </w:r>
      <w:r w:rsidR="007133F7">
        <w:rPr>
          <w:rFonts w:hint="cs"/>
          <w:rtl/>
        </w:rPr>
        <w:t>,</w:t>
      </w:r>
      <w:r>
        <w:rPr>
          <w:rtl/>
        </w:rPr>
        <w:t xml:space="preserve"> </w:t>
      </w:r>
      <w:bookmarkStart w:id="57132" w:name="_ETM_Q119_241400"/>
      <w:bookmarkEnd w:id="57132"/>
      <w:r>
        <w:rPr>
          <w:rtl/>
        </w:rPr>
        <w:t>כסף</w:t>
      </w:r>
      <w:r>
        <w:rPr>
          <w:rFonts w:hint="cs"/>
          <w:rtl/>
        </w:rPr>
        <w:t xml:space="preserve"> – </w:t>
      </w:r>
      <w:bookmarkStart w:id="57133" w:name="_ETM_Q119_241970"/>
      <w:bookmarkEnd w:id="57133"/>
      <w:r>
        <w:rPr>
          <w:rtl/>
        </w:rPr>
        <w:t xml:space="preserve">אכן </w:t>
      </w:r>
      <w:bookmarkStart w:id="57134" w:name="_ETM_Q119_242360"/>
      <w:bookmarkEnd w:id="57134"/>
      <w:r>
        <w:rPr>
          <w:rtl/>
        </w:rPr>
        <w:t>יצא</w:t>
      </w:r>
      <w:r>
        <w:rPr>
          <w:rFonts w:hint="cs"/>
          <w:rtl/>
        </w:rPr>
        <w:t>.</w:t>
      </w:r>
      <w:r>
        <w:rPr>
          <w:rtl/>
        </w:rPr>
        <w:t xml:space="preserve"> </w:t>
      </w:r>
      <w:bookmarkStart w:id="57135" w:name="_ETM_Q119_243340"/>
      <w:bookmarkEnd w:id="57135"/>
      <w:r>
        <w:rPr>
          <w:rtl/>
        </w:rPr>
        <w:t xml:space="preserve">בקרת </w:t>
      </w:r>
      <w:bookmarkStart w:id="57136" w:name="_ETM_Q119_243820"/>
      <w:bookmarkEnd w:id="57136"/>
      <w:r>
        <w:rPr>
          <w:rtl/>
        </w:rPr>
        <w:t xml:space="preserve">תקן </w:t>
      </w:r>
      <w:bookmarkStart w:id="57137" w:name="_ETM_Q119_244120"/>
      <w:bookmarkEnd w:id="57137"/>
      <w:r>
        <w:rPr>
          <w:rtl/>
        </w:rPr>
        <w:t xml:space="preserve">כזו </w:t>
      </w:r>
      <w:bookmarkStart w:id="57138" w:name="_ETM_Q119_244450"/>
      <w:bookmarkEnd w:id="57138"/>
      <w:r>
        <w:rPr>
          <w:rtl/>
        </w:rPr>
        <w:t xml:space="preserve">לא </w:t>
      </w:r>
      <w:bookmarkStart w:id="57139" w:name="_ETM_Q119_244659"/>
      <w:bookmarkEnd w:id="57139"/>
      <w:r>
        <w:rPr>
          <w:rtl/>
        </w:rPr>
        <w:t xml:space="preserve">בוצעה </w:t>
      </w:r>
      <w:bookmarkStart w:id="57140" w:name="_ETM_Q119_245020"/>
      <w:bookmarkEnd w:id="57140"/>
      <w:r>
        <w:rPr>
          <w:rtl/>
        </w:rPr>
        <w:t xml:space="preserve">במשך </w:t>
      </w:r>
      <w:bookmarkStart w:id="57141" w:name="_ETM_Q119_245409"/>
      <w:bookmarkEnd w:id="57141"/>
      <w:r>
        <w:rPr>
          <w:rtl/>
        </w:rPr>
        <w:t xml:space="preserve">שנים </w:t>
      </w:r>
      <w:bookmarkStart w:id="57142" w:name="_ETM_Q119_245770"/>
      <w:bookmarkEnd w:id="57142"/>
      <w:r>
        <w:rPr>
          <w:rtl/>
        </w:rPr>
        <w:t xml:space="preserve">רבות </w:t>
      </w:r>
      <w:bookmarkStart w:id="57143" w:name="_ETM_Q119_246940"/>
      <w:bookmarkEnd w:id="57143"/>
      <w:r>
        <w:rPr>
          <w:rtl/>
        </w:rPr>
        <w:t xml:space="preserve">במוסדות </w:t>
      </w:r>
      <w:bookmarkStart w:id="57144" w:name="_ETM_Q119_247690"/>
      <w:bookmarkEnd w:id="57144"/>
      <w:r>
        <w:rPr>
          <w:rtl/>
        </w:rPr>
        <w:t xml:space="preserve">החרדיים </w:t>
      </w:r>
      <w:bookmarkStart w:id="57145" w:name="_ETM_Q119_248200"/>
      <w:bookmarkEnd w:id="57145"/>
      <w:r>
        <w:rPr>
          <w:rtl/>
        </w:rPr>
        <w:t xml:space="preserve">שברשתות </w:t>
      </w:r>
      <w:bookmarkStart w:id="57146" w:name="_ETM_Q119_248800"/>
      <w:bookmarkEnd w:id="57146"/>
      <w:r>
        <w:rPr>
          <w:rtl/>
        </w:rPr>
        <w:t>החינוך</w:t>
      </w:r>
      <w:r>
        <w:rPr>
          <w:rFonts w:hint="cs"/>
          <w:rtl/>
        </w:rPr>
        <w:t>,</w:t>
      </w:r>
      <w:r>
        <w:rPr>
          <w:rtl/>
        </w:rPr>
        <w:t xml:space="preserve"> </w:t>
      </w:r>
      <w:bookmarkStart w:id="57147" w:name="_ETM_Q119_249709"/>
      <w:bookmarkEnd w:id="57147"/>
      <w:r>
        <w:rPr>
          <w:rtl/>
        </w:rPr>
        <w:t xml:space="preserve">למרות </w:t>
      </w:r>
      <w:bookmarkStart w:id="57148" w:name="_ETM_Q119_250250"/>
      <w:bookmarkEnd w:id="57148"/>
      <w:r>
        <w:rPr>
          <w:rtl/>
        </w:rPr>
        <w:t xml:space="preserve">שהם </w:t>
      </w:r>
      <w:bookmarkStart w:id="57149" w:name="_ETM_Q119_250400"/>
      <w:bookmarkEnd w:id="57149"/>
      <w:r>
        <w:rPr>
          <w:rtl/>
        </w:rPr>
        <w:t xml:space="preserve">מקבלים </w:t>
      </w:r>
      <w:bookmarkStart w:id="57150" w:name="_ETM_Q119_251120"/>
      <w:bookmarkEnd w:id="57150"/>
      <w:r>
        <w:rPr>
          <w:rtl/>
        </w:rPr>
        <w:t>100%</w:t>
      </w:r>
      <w:r>
        <w:rPr>
          <w:rFonts w:hint="cs"/>
          <w:rtl/>
        </w:rPr>
        <w:t>.</w:t>
      </w:r>
      <w:r>
        <w:rPr>
          <w:rtl/>
        </w:rPr>
        <w:t xml:space="preserve"> </w:t>
      </w:r>
      <w:bookmarkStart w:id="57151" w:name="_ETM_Q119_251990"/>
      <w:bookmarkEnd w:id="57151"/>
      <w:r>
        <w:rPr>
          <w:rtl/>
        </w:rPr>
        <w:t xml:space="preserve">שאלתי </w:t>
      </w:r>
      <w:bookmarkStart w:id="57152" w:name="_ETM_Q119_253010"/>
      <w:bookmarkEnd w:id="57152"/>
      <w:r>
        <w:rPr>
          <w:rtl/>
        </w:rPr>
        <w:t xml:space="preserve">את </w:t>
      </w:r>
      <w:bookmarkStart w:id="57153" w:name="_ETM_Q119_253220"/>
      <w:bookmarkEnd w:id="57153"/>
      <w:r>
        <w:rPr>
          <w:rtl/>
        </w:rPr>
        <w:t xml:space="preserve">הסמנכ"ל </w:t>
      </w:r>
      <w:bookmarkStart w:id="57154" w:name="_ETM_Q119_253850"/>
      <w:bookmarkStart w:id="57155" w:name="_ETM_Q119_253970"/>
      <w:bookmarkEnd w:id="57154"/>
      <w:bookmarkEnd w:id="57155"/>
      <w:r>
        <w:rPr>
          <w:rFonts w:hint="cs"/>
          <w:rtl/>
        </w:rPr>
        <w:t>ה</w:t>
      </w:r>
      <w:r>
        <w:rPr>
          <w:rtl/>
        </w:rPr>
        <w:t xml:space="preserve">מופקד </w:t>
      </w:r>
      <w:bookmarkStart w:id="57156" w:name="_ETM_Q119_254390"/>
      <w:bookmarkEnd w:id="57156"/>
      <w:r>
        <w:rPr>
          <w:rtl/>
        </w:rPr>
        <w:t xml:space="preserve">על </w:t>
      </w:r>
      <w:bookmarkStart w:id="57157" w:name="_ETM_Q119_254480"/>
      <w:bookmarkEnd w:id="57157"/>
      <w:r>
        <w:rPr>
          <w:rtl/>
        </w:rPr>
        <w:t xml:space="preserve">בקרת </w:t>
      </w:r>
      <w:bookmarkStart w:id="57158" w:name="_ETM_Q119_254870"/>
      <w:bookmarkEnd w:id="57158"/>
      <w:r>
        <w:rPr>
          <w:rtl/>
        </w:rPr>
        <w:t>התקן</w:t>
      </w:r>
      <w:r>
        <w:rPr>
          <w:rFonts w:hint="cs"/>
          <w:rtl/>
        </w:rPr>
        <w:t>,</w:t>
      </w:r>
      <w:r>
        <w:rPr>
          <w:rtl/>
        </w:rPr>
        <w:t xml:space="preserve"> </w:t>
      </w:r>
      <w:bookmarkStart w:id="57159" w:name="_ETM_Q119_255319"/>
      <w:bookmarkEnd w:id="57159"/>
      <w:r>
        <w:rPr>
          <w:rtl/>
        </w:rPr>
        <w:t xml:space="preserve">פארס </w:t>
      </w:r>
      <w:bookmarkStart w:id="57160" w:name="_ETM_Q119_255680"/>
      <w:bookmarkEnd w:id="57160"/>
      <w:r>
        <w:rPr>
          <w:rFonts w:hint="cs"/>
          <w:rtl/>
        </w:rPr>
        <w:t xml:space="preserve">טויל, </w:t>
      </w:r>
      <w:bookmarkStart w:id="57161" w:name="_ETM_Q119_256459"/>
      <w:bookmarkEnd w:id="57161"/>
      <w:r>
        <w:rPr>
          <w:rtl/>
        </w:rPr>
        <w:t xml:space="preserve">אם </w:t>
      </w:r>
      <w:bookmarkStart w:id="57162" w:name="_ETM_Q119_256730"/>
      <w:bookmarkEnd w:id="57162"/>
      <w:r>
        <w:rPr>
          <w:rtl/>
        </w:rPr>
        <w:t xml:space="preserve">מתבצעת </w:t>
      </w:r>
      <w:bookmarkStart w:id="57163" w:name="_ETM_Q119_257240"/>
      <w:bookmarkEnd w:id="57163"/>
      <w:r>
        <w:rPr>
          <w:rtl/>
        </w:rPr>
        <w:t xml:space="preserve">בקרה </w:t>
      </w:r>
      <w:bookmarkStart w:id="57164" w:name="_ETM_Q119_257600"/>
      <w:bookmarkEnd w:id="57164"/>
      <w:r>
        <w:rPr>
          <w:rtl/>
        </w:rPr>
        <w:t xml:space="preserve">כזו </w:t>
      </w:r>
      <w:bookmarkStart w:id="57165" w:name="_ETM_Q119_257930"/>
      <w:bookmarkEnd w:id="57165"/>
      <w:r>
        <w:rPr>
          <w:rtl/>
        </w:rPr>
        <w:t>היום</w:t>
      </w:r>
      <w:r>
        <w:rPr>
          <w:rFonts w:hint="cs"/>
          <w:rtl/>
        </w:rPr>
        <w:t>.</w:t>
      </w:r>
      <w:r>
        <w:rPr>
          <w:rtl/>
        </w:rPr>
        <w:t xml:space="preserve"> </w:t>
      </w:r>
      <w:bookmarkStart w:id="57166" w:name="_ETM_Q119_258680"/>
      <w:bookmarkEnd w:id="57166"/>
      <w:r>
        <w:rPr>
          <w:rtl/>
        </w:rPr>
        <w:t xml:space="preserve">הוא </w:t>
      </w:r>
      <w:bookmarkStart w:id="57167" w:name="_ETM_Q119_258770"/>
      <w:bookmarkEnd w:id="57167"/>
      <w:r>
        <w:rPr>
          <w:rtl/>
        </w:rPr>
        <w:t xml:space="preserve">אמר </w:t>
      </w:r>
      <w:bookmarkStart w:id="57168" w:name="_ETM_Q119_259010"/>
      <w:bookmarkEnd w:id="57168"/>
      <w:r>
        <w:rPr>
          <w:rtl/>
        </w:rPr>
        <w:t>לי</w:t>
      </w:r>
      <w:r>
        <w:rPr>
          <w:rFonts w:hint="cs"/>
          <w:rtl/>
        </w:rPr>
        <w:t>:</w:t>
      </w:r>
      <w:r>
        <w:rPr>
          <w:rtl/>
        </w:rPr>
        <w:t xml:space="preserve"> </w:t>
      </w:r>
      <w:bookmarkStart w:id="57169" w:name="_ETM_Q119_259160"/>
      <w:bookmarkEnd w:id="57169"/>
      <w:r>
        <w:rPr>
          <w:rtl/>
        </w:rPr>
        <w:t>כן</w:t>
      </w:r>
      <w:r>
        <w:rPr>
          <w:rFonts w:hint="cs"/>
          <w:rtl/>
        </w:rPr>
        <w:t>.</w:t>
      </w:r>
      <w:r>
        <w:rPr>
          <w:rtl/>
        </w:rPr>
        <w:t xml:space="preserve"> </w:t>
      </w:r>
      <w:bookmarkStart w:id="57170" w:name="_ETM_Q119_259910"/>
      <w:bookmarkEnd w:id="57170"/>
      <w:r>
        <w:rPr>
          <w:rtl/>
        </w:rPr>
        <w:t xml:space="preserve">לא </w:t>
      </w:r>
      <w:bookmarkStart w:id="57171" w:name="_ETM_Q119_260180"/>
      <w:bookmarkEnd w:id="57171"/>
      <w:r>
        <w:rPr>
          <w:rtl/>
        </w:rPr>
        <w:t xml:space="preserve">על </w:t>
      </w:r>
      <w:bookmarkStart w:id="57172" w:name="_ETM_Q119_260300"/>
      <w:bookmarkEnd w:id="57172"/>
      <w:r>
        <w:rPr>
          <w:rtl/>
        </w:rPr>
        <w:t xml:space="preserve">כל </w:t>
      </w:r>
      <w:bookmarkStart w:id="57173" w:name="_ETM_Q119_260540"/>
      <w:bookmarkEnd w:id="57173"/>
      <w:r>
        <w:rPr>
          <w:rtl/>
        </w:rPr>
        <w:t>המוסדות</w:t>
      </w:r>
      <w:r>
        <w:rPr>
          <w:rFonts w:hint="cs"/>
          <w:rtl/>
        </w:rPr>
        <w:t>,</w:t>
      </w:r>
      <w:r>
        <w:rPr>
          <w:rtl/>
        </w:rPr>
        <w:t xml:space="preserve"> </w:t>
      </w:r>
      <w:bookmarkStart w:id="57174" w:name="_ETM_Q119_261170"/>
      <w:bookmarkEnd w:id="57174"/>
      <w:r>
        <w:rPr>
          <w:rtl/>
        </w:rPr>
        <w:t xml:space="preserve">אבל </w:t>
      </w:r>
      <w:bookmarkStart w:id="57175" w:name="_ETM_Q119_261410"/>
      <w:bookmarkEnd w:id="57175"/>
      <w:r>
        <w:rPr>
          <w:rtl/>
        </w:rPr>
        <w:t>מתקיימת</w:t>
      </w:r>
      <w:r>
        <w:rPr>
          <w:rFonts w:hint="cs"/>
          <w:rtl/>
        </w:rPr>
        <w:t>.</w:t>
      </w:r>
      <w:r>
        <w:rPr>
          <w:rtl/>
        </w:rPr>
        <w:t xml:space="preserve"> </w:t>
      </w:r>
      <w:bookmarkStart w:id="57176" w:name="_ETM_Q119_262560"/>
      <w:bookmarkEnd w:id="57176"/>
      <w:r>
        <w:rPr>
          <w:rtl/>
        </w:rPr>
        <w:t xml:space="preserve">אמרתי </w:t>
      </w:r>
      <w:bookmarkStart w:id="57177" w:name="_ETM_Q119_263069"/>
      <w:bookmarkEnd w:id="57177"/>
      <w:r>
        <w:rPr>
          <w:rtl/>
        </w:rPr>
        <w:t>לו</w:t>
      </w:r>
      <w:r>
        <w:rPr>
          <w:rFonts w:hint="cs"/>
          <w:rtl/>
        </w:rPr>
        <w:t>:</w:t>
      </w:r>
      <w:r>
        <w:rPr>
          <w:rtl/>
        </w:rPr>
        <w:t xml:space="preserve"> </w:t>
      </w:r>
      <w:bookmarkStart w:id="57178" w:name="_ETM_Q119_263189"/>
      <w:bookmarkEnd w:id="57178"/>
      <w:r>
        <w:rPr>
          <w:rtl/>
        </w:rPr>
        <w:t xml:space="preserve">האם </w:t>
      </w:r>
      <w:bookmarkStart w:id="57179" w:name="_ETM_Q119_263340"/>
      <w:bookmarkEnd w:id="57179"/>
      <w:r>
        <w:rPr>
          <w:rFonts w:hint="cs"/>
          <w:rtl/>
        </w:rPr>
        <w:t>נ</w:t>
      </w:r>
      <w:r>
        <w:rPr>
          <w:rtl/>
        </w:rPr>
        <w:t xml:space="preserve">וכל </w:t>
      </w:r>
      <w:bookmarkStart w:id="57180" w:name="_ETM_Q119_263759"/>
      <w:bookmarkEnd w:id="57180"/>
      <w:r>
        <w:rPr>
          <w:rtl/>
        </w:rPr>
        <w:t xml:space="preserve">לקבל </w:t>
      </w:r>
      <w:bookmarkStart w:id="57181" w:name="_ETM_Q119_264090"/>
      <w:bookmarkEnd w:id="57181"/>
      <w:r>
        <w:rPr>
          <w:rtl/>
        </w:rPr>
        <w:t xml:space="preserve">את </w:t>
      </w:r>
      <w:bookmarkStart w:id="57182" w:name="_ETM_Q119_264179"/>
      <w:bookmarkEnd w:id="57182"/>
      <w:r>
        <w:rPr>
          <w:rtl/>
        </w:rPr>
        <w:t xml:space="preserve">תוצאותיה </w:t>
      </w:r>
      <w:bookmarkStart w:id="57183" w:name="_ETM_Q119_264659"/>
      <w:bookmarkEnd w:id="57183"/>
      <w:r>
        <w:rPr>
          <w:rtl/>
        </w:rPr>
        <w:t xml:space="preserve">לוועדה </w:t>
      </w:r>
      <w:bookmarkStart w:id="57184" w:name="_ETM_Q119_265079"/>
      <w:bookmarkEnd w:id="57184"/>
      <w:r>
        <w:rPr>
          <w:rtl/>
        </w:rPr>
        <w:t xml:space="preserve">לביקורת </w:t>
      </w:r>
      <w:bookmarkStart w:id="57185" w:name="_ETM_Q119_265590"/>
      <w:bookmarkEnd w:id="57185"/>
      <w:r>
        <w:rPr>
          <w:rtl/>
        </w:rPr>
        <w:t xml:space="preserve">המדינה </w:t>
      </w:r>
      <w:bookmarkStart w:id="57186" w:name="_ETM_Q119_266290"/>
      <w:bookmarkEnd w:id="57186"/>
      <w:r>
        <w:rPr>
          <w:rtl/>
        </w:rPr>
        <w:t>שבודק</w:t>
      </w:r>
      <w:r>
        <w:rPr>
          <w:rFonts w:hint="cs"/>
          <w:rtl/>
        </w:rPr>
        <w:t>ת</w:t>
      </w:r>
      <w:r>
        <w:rPr>
          <w:rtl/>
        </w:rPr>
        <w:t xml:space="preserve"> </w:t>
      </w:r>
      <w:bookmarkStart w:id="57187" w:name="_ETM_Q119_266950"/>
      <w:bookmarkEnd w:id="57187"/>
      <w:r>
        <w:rPr>
          <w:rtl/>
        </w:rPr>
        <w:t xml:space="preserve">את </w:t>
      </w:r>
      <w:bookmarkStart w:id="57188" w:name="_ETM_Q119_267100"/>
      <w:bookmarkEnd w:id="57188"/>
      <w:r>
        <w:rPr>
          <w:rtl/>
        </w:rPr>
        <w:t>ההתנהלות</w:t>
      </w:r>
      <w:r>
        <w:rPr>
          <w:rFonts w:hint="cs"/>
          <w:rtl/>
        </w:rPr>
        <w:t>?</w:t>
      </w:r>
      <w:r>
        <w:rPr>
          <w:rtl/>
        </w:rPr>
        <w:t xml:space="preserve"> </w:t>
      </w:r>
      <w:bookmarkStart w:id="57189" w:name="_ETM_Q119_268409"/>
      <w:bookmarkEnd w:id="57189"/>
      <w:r>
        <w:rPr>
          <w:rtl/>
        </w:rPr>
        <w:t xml:space="preserve">נאמר </w:t>
      </w:r>
      <w:bookmarkStart w:id="57190" w:name="_ETM_Q119_268799"/>
      <w:bookmarkEnd w:id="57190"/>
      <w:r>
        <w:rPr>
          <w:rtl/>
        </w:rPr>
        <w:t xml:space="preserve">לנו </w:t>
      </w:r>
      <w:bookmarkStart w:id="57191" w:name="_ETM_Q119_269039"/>
      <w:bookmarkEnd w:id="57191"/>
      <w:r>
        <w:rPr>
          <w:rtl/>
        </w:rPr>
        <w:t>שכן</w:t>
      </w:r>
      <w:r>
        <w:rPr>
          <w:rFonts w:hint="cs"/>
          <w:rtl/>
        </w:rPr>
        <w:t>.</w:t>
      </w:r>
      <w:r>
        <w:rPr>
          <w:rtl/>
        </w:rPr>
        <w:t xml:space="preserve"> </w:t>
      </w:r>
      <w:bookmarkStart w:id="57192" w:name="_ETM_Q119_269579"/>
      <w:bookmarkEnd w:id="57192"/>
      <w:r>
        <w:rPr>
          <w:rtl/>
        </w:rPr>
        <w:t xml:space="preserve">אנחנו </w:t>
      </w:r>
      <w:bookmarkStart w:id="57193" w:name="_ETM_Q119_269909"/>
      <w:bookmarkEnd w:id="57193"/>
      <w:r>
        <w:rPr>
          <w:rtl/>
        </w:rPr>
        <w:t xml:space="preserve">מצפים </w:t>
      </w:r>
      <w:bookmarkStart w:id="57194" w:name="_ETM_Q119_270539"/>
      <w:bookmarkEnd w:id="57194"/>
      <w:r>
        <w:rPr>
          <w:rtl/>
        </w:rPr>
        <w:t>ומחכים</w:t>
      </w:r>
      <w:r>
        <w:rPr>
          <w:rFonts w:hint="cs"/>
          <w:rtl/>
        </w:rPr>
        <w:t>.</w:t>
      </w:r>
    </w:p>
    <w:p w:rsidR="00EA1761" w:rsidRDefault="00EA1761" w:rsidP="00D76316">
      <w:pPr>
        <w:rPr>
          <w:rtl/>
        </w:rPr>
      </w:pPr>
      <w:bookmarkStart w:id="57195" w:name="_ETM_Q119_272001"/>
      <w:bookmarkEnd w:id="57195"/>
    </w:p>
    <w:p w:rsidR="00EA1761" w:rsidRDefault="00EA1761" w:rsidP="00D76316">
      <w:pPr>
        <w:rPr>
          <w:rtl/>
        </w:rPr>
      </w:pPr>
      <w:bookmarkStart w:id="57196" w:name="_ETM_Q119_272139"/>
      <w:bookmarkStart w:id="57197" w:name="_ETM_Q119_272169"/>
      <w:bookmarkStart w:id="57198" w:name="_ETM_Q119_272229"/>
      <w:bookmarkEnd w:id="57196"/>
      <w:bookmarkEnd w:id="57197"/>
      <w:bookmarkEnd w:id="57198"/>
      <w:r>
        <w:rPr>
          <w:rtl/>
        </w:rPr>
        <w:t xml:space="preserve"> </w:t>
      </w:r>
      <w:bookmarkStart w:id="57199" w:name="_ETM_Q119_273229"/>
      <w:bookmarkEnd w:id="57199"/>
      <w:r>
        <w:rPr>
          <w:rtl/>
        </w:rPr>
        <w:t xml:space="preserve">אני </w:t>
      </w:r>
      <w:bookmarkStart w:id="57200" w:name="_ETM_Q119_273499"/>
      <w:bookmarkEnd w:id="57200"/>
      <w:r>
        <w:rPr>
          <w:rtl/>
        </w:rPr>
        <w:t>ממשיך</w:t>
      </w:r>
      <w:r>
        <w:rPr>
          <w:rFonts w:hint="cs"/>
          <w:rtl/>
        </w:rPr>
        <w:t>. בשת</w:t>
      </w:r>
      <w:r>
        <w:rPr>
          <w:rtl/>
        </w:rPr>
        <w:t xml:space="preserve">י </w:t>
      </w:r>
      <w:bookmarkStart w:id="57201" w:name="_ETM_Q119_275120"/>
      <w:bookmarkStart w:id="57202" w:name="_ETM_Q119_275450"/>
      <w:bookmarkEnd w:id="57201"/>
      <w:bookmarkEnd w:id="57202"/>
      <w:r>
        <w:rPr>
          <w:rtl/>
        </w:rPr>
        <w:t xml:space="preserve">רשתות </w:t>
      </w:r>
      <w:bookmarkStart w:id="57203" w:name="_ETM_Q119_275840"/>
      <w:bookmarkEnd w:id="57203"/>
      <w:r>
        <w:rPr>
          <w:rtl/>
        </w:rPr>
        <w:t>החינוך</w:t>
      </w:r>
      <w:r>
        <w:rPr>
          <w:rFonts w:hint="cs"/>
          <w:rtl/>
        </w:rPr>
        <w:t>,</w:t>
      </w:r>
      <w:r>
        <w:rPr>
          <w:rtl/>
        </w:rPr>
        <w:t xml:space="preserve"> </w:t>
      </w:r>
      <w:bookmarkStart w:id="57204" w:name="_ETM_Q119_276170"/>
      <w:bookmarkEnd w:id="57204"/>
      <w:r>
        <w:rPr>
          <w:rtl/>
        </w:rPr>
        <w:t xml:space="preserve">כמו </w:t>
      </w:r>
      <w:bookmarkStart w:id="57205" w:name="_ETM_Q119_276350"/>
      <w:bookmarkEnd w:id="57205"/>
      <w:r>
        <w:rPr>
          <w:rtl/>
        </w:rPr>
        <w:t xml:space="preserve">בכל </w:t>
      </w:r>
      <w:bookmarkStart w:id="57206" w:name="_ETM_Q119_276920"/>
      <w:bookmarkEnd w:id="57206"/>
      <w:r>
        <w:rPr>
          <w:rtl/>
        </w:rPr>
        <w:t xml:space="preserve">החינוך </w:t>
      </w:r>
      <w:bookmarkStart w:id="57207" w:name="_ETM_Q119_277340"/>
      <w:bookmarkEnd w:id="57207"/>
      <w:r>
        <w:rPr>
          <w:rtl/>
        </w:rPr>
        <w:t xml:space="preserve">המוכר </w:t>
      </w:r>
      <w:bookmarkStart w:id="57208" w:name="_ETM_Q119_277729"/>
      <w:bookmarkEnd w:id="57208"/>
      <w:r>
        <w:rPr>
          <w:rtl/>
        </w:rPr>
        <w:t xml:space="preserve">שאינו </w:t>
      </w:r>
      <w:bookmarkStart w:id="57209" w:name="_ETM_Q119_278060"/>
      <w:bookmarkEnd w:id="57209"/>
      <w:r>
        <w:rPr>
          <w:rtl/>
        </w:rPr>
        <w:t>רשמי</w:t>
      </w:r>
      <w:r>
        <w:rPr>
          <w:rFonts w:hint="cs"/>
          <w:rtl/>
        </w:rPr>
        <w:t>,</w:t>
      </w:r>
      <w:r>
        <w:rPr>
          <w:rtl/>
        </w:rPr>
        <w:t xml:space="preserve"> </w:t>
      </w:r>
      <w:bookmarkStart w:id="57210" w:name="_ETM_Q119_278930"/>
      <w:bookmarkEnd w:id="57210"/>
      <w:r>
        <w:rPr>
          <w:rtl/>
        </w:rPr>
        <w:t xml:space="preserve">לא </w:t>
      </w:r>
      <w:bookmarkStart w:id="57211" w:name="_ETM_Q119_279290"/>
      <w:bookmarkEnd w:id="57211"/>
      <w:r>
        <w:rPr>
          <w:rtl/>
        </w:rPr>
        <w:t xml:space="preserve">מתקיימת </w:t>
      </w:r>
      <w:bookmarkStart w:id="57212" w:name="_ETM_Q119_279890"/>
      <w:bookmarkEnd w:id="57212"/>
      <w:r>
        <w:rPr>
          <w:rtl/>
        </w:rPr>
        <w:t xml:space="preserve">תוכנית </w:t>
      </w:r>
      <w:bookmarkStart w:id="57213" w:name="_ETM_Q119_280250"/>
      <w:bookmarkEnd w:id="57213"/>
      <w:r>
        <w:rPr>
          <w:rtl/>
        </w:rPr>
        <w:t>גפ</w:t>
      </w:r>
      <w:r>
        <w:rPr>
          <w:rFonts w:hint="cs"/>
          <w:rtl/>
        </w:rPr>
        <w:t>"</w:t>
      </w:r>
      <w:r>
        <w:rPr>
          <w:rtl/>
        </w:rPr>
        <w:t>ן</w:t>
      </w:r>
      <w:r>
        <w:rPr>
          <w:rFonts w:hint="cs"/>
          <w:rtl/>
        </w:rPr>
        <w:t>.</w:t>
      </w:r>
      <w:r>
        <w:rPr>
          <w:rtl/>
        </w:rPr>
        <w:t xml:space="preserve"> </w:t>
      </w:r>
      <w:bookmarkStart w:id="57214" w:name="_ETM_Q119_281150"/>
      <w:bookmarkEnd w:id="57214"/>
      <w:r>
        <w:rPr>
          <w:rtl/>
        </w:rPr>
        <w:t>גפ</w:t>
      </w:r>
      <w:r>
        <w:rPr>
          <w:rFonts w:hint="cs"/>
          <w:rtl/>
        </w:rPr>
        <w:t>"</w:t>
      </w:r>
      <w:r>
        <w:rPr>
          <w:rtl/>
        </w:rPr>
        <w:t xml:space="preserve">ן </w:t>
      </w:r>
      <w:bookmarkStart w:id="57215" w:name="_ETM_Q119_281659"/>
      <w:bookmarkEnd w:id="57215"/>
      <w:r>
        <w:rPr>
          <w:rtl/>
        </w:rPr>
        <w:t xml:space="preserve">זה </w:t>
      </w:r>
      <w:bookmarkStart w:id="57216" w:name="_ETM_Q119_281780"/>
      <w:bookmarkStart w:id="57217" w:name="_ETM_Q119_282779"/>
      <w:bookmarkEnd w:id="57216"/>
      <w:bookmarkEnd w:id="57217"/>
      <w:r>
        <w:rPr>
          <w:rFonts w:hint="cs"/>
          <w:rtl/>
        </w:rPr>
        <w:t xml:space="preserve">בעצם </w:t>
      </w:r>
      <w:r>
        <w:rPr>
          <w:rtl/>
        </w:rPr>
        <w:t xml:space="preserve">ניהול </w:t>
      </w:r>
      <w:bookmarkStart w:id="57218" w:name="_ETM_Q119_283380"/>
      <w:bookmarkEnd w:id="57218"/>
      <w:r>
        <w:rPr>
          <w:rtl/>
        </w:rPr>
        <w:t xml:space="preserve">עצמאי </w:t>
      </w:r>
      <w:bookmarkStart w:id="57219" w:name="_ETM_Q119_284159"/>
      <w:bookmarkEnd w:id="57219"/>
      <w:r>
        <w:rPr>
          <w:rtl/>
        </w:rPr>
        <w:t xml:space="preserve">של </w:t>
      </w:r>
      <w:bookmarkStart w:id="57220" w:name="_ETM_Q119_284429"/>
      <w:bookmarkEnd w:id="57220"/>
      <w:r>
        <w:rPr>
          <w:rtl/>
        </w:rPr>
        <w:t xml:space="preserve">כספים </w:t>
      </w:r>
      <w:bookmarkStart w:id="57221" w:name="_ETM_Q119_284969"/>
      <w:bookmarkEnd w:id="57221"/>
      <w:r>
        <w:rPr>
          <w:rtl/>
        </w:rPr>
        <w:t xml:space="preserve">גמישים </w:t>
      </w:r>
      <w:bookmarkStart w:id="57222" w:name="_ETM_Q119_285509"/>
      <w:bookmarkEnd w:id="57222"/>
      <w:r>
        <w:rPr>
          <w:rtl/>
        </w:rPr>
        <w:t xml:space="preserve">לטובת </w:t>
      </w:r>
      <w:bookmarkStart w:id="57223" w:name="_ETM_Q119_285929"/>
      <w:bookmarkStart w:id="57224" w:name="_ETM_Q119_286259"/>
      <w:bookmarkEnd w:id="57223"/>
      <w:bookmarkEnd w:id="57224"/>
      <w:r>
        <w:rPr>
          <w:rtl/>
        </w:rPr>
        <w:t xml:space="preserve">תוכניות </w:t>
      </w:r>
      <w:bookmarkStart w:id="57225" w:name="_ETM_Q119_286709"/>
      <w:bookmarkEnd w:id="57225"/>
      <w:r>
        <w:rPr>
          <w:rtl/>
        </w:rPr>
        <w:t>חינוכיות</w:t>
      </w:r>
      <w:r>
        <w:rPr>
          <w:rFonts w:hint="cs"/>
          <w:rtl/>
        </w:rPr>
        <w:t>.</w:t>
      </w:r>
      <w:r>
        <w:rPr>
          <w:rtl/>
        </w:rPr>
        <w:t xml:space="preserve"> </w:t>
      </w:r>
      <w:bookmarkStart w:id="57226" w:name="_ETM_Q119_287520"/>
      <w:bookmarkEnd w:id="57226"/>
      <w:r>
        <w:rPr>
          <w:rtl/>
        </w:rPr>
        <w:t xml:space="preserve">אבל </w:t>
      </w:r>
      <w:bookmarkStart w:id="57227" w:name="_ETM_Q119_288630"/>
      <w:bookmarkEnd w:id="57227"/>
      <w:r>
        <w:rPr>
          <w:rtl/>
        </w:rPr>
        <w:t xml:space="preserve">שאלתי </w:t>
      </w:r>
      <w:bookmarkStart w:id="57228" w:name="_ETM_Q119_289380"/>
      <w:bookmarkEnd w:id="57228"/>
      <w:r>
        <w:rPr>
          <w:rtl/>
        </w:rPr>
        <w:t xml:space="preserve">אם </w:t>
      </w:r>
      <w:bookmarkStart w:id="57229" w:name="_ETM_Q119_289829"/>
      <w:bookmarkEnd w:id="57229"/>
      <w:r>
        <w:rPr>
          <w:rFonts w:hint="cs"/>
          <w:rtl/>
        </w:rPr>
        <w:t xml:space="preserve">נעשית </w:t>
      </w:r>
      <w:bookmarkStart w:id="57230" w:name="_ETM_Q119_290219"/>
      <w:bookmarkEnd w:id="57230"/>
      <w:r>
        <w:rPr>
          <w:rtl/>
        </w:rPr>
        <w:t xml:space="preserve">עבודת </w:t>
      </w:r>
      <w:bookmarkStart w:id="57231" w:name="_ETM_Q119_290729"/>
      <w:bookmarkEnd w:id="57231"/>
      <w:r>
        <w:rPr>
          <w:rtl/>
        </w:rPr>
        <w:t xml:space="preserve">מטה </w:t>
      </w:r>
      <w:bookmarkStart w:id="57232" w:name="_ETM_Q119_291750"/>
      <w:bookmarkEnd w:id="57232"/>
      <w:r>
        <w:rPr>
          <w:rtl/>
        </w:rPr>
        <w:t xml:space="preserve">להפעלת </w:t>
      </w:r>
      <w:bookmarkStart w:id="57233" w:name="_ETM_Q119_292350"/>
      <w:bookmarkEnd w:id="57233"/>
      <w:r>
        <w:rPr>
          <w:rtl/>
        </w:rPr>
        <w:t>גפ</w:t>
      </w:r>
      <w:r>
        <w:rPr>
          <w:rFonts w:hint="cs"/>
          <w:rtl/>
        </w:rPr>
        <w:t>"</w:t>
      </w:r>
      <w:r>
        <w:rPr>
          <w:rtl/>
        </w:rPr>
        <w:t xml:space="preserve">ן </w:t>
      </w:r>
      <w:bookmarkStart w:id="57234" w:name="_ETM_Q119_292680"/>
      <w:bookmarkEnd w:id="57234"/>
      <w:r>
        <w:rPr>
          <w:rtl/>
        </w:rPr>
        <w:t xml:space="preserve">בחינוך </w:t>
      </w:r>
      <w:bookmarkStart w:id="57235" w:name="_ETM_Q119_293039"/>
      <w:bookmarkEnd w:id="57235"/>
      <w:r>
        <w:rPr>
          <w:rtl/>
        </w:rPr>
        <w:t>החרדי</w:t>
      </w:r>
      <w:r>
        <w:rPr>
          <w:rFonts w:hint="cs"/>
          <w:rtl/>
        </w:rPr>
        <w:t>,</w:t>
      </w:r>
      <w:r>
        <w:rPr>
          <w:rtl/>
        </w:rPr>
        <w:t xml:space="preserve"> </w:t>
      </w:r>
      <w:bookmarkStart w:id="57236" w:name="_ETM_Q119_293909"/>
      <w:bookmarkEnd w:id="57236"/>
      <w:r>
        <w:rPr>
          <w:rtl/>
        </w:rPr>
        <w:t xml:space="preserve">ואם </w:t>
      </w:r>
      <w:bookmarkStart w:id="57237" w:name="_ETM_Q119_294149"/>
      <w:bookmarkEnd w:id="57237"/>
      <w:r>
        <w:rPr>
          <w:rtl/>
        </w:rPr>
        <w:t xml:space="preserve">נשמר </w:t>
      </w:r>
      <w:bookmarkStart w:id="57238" w:name="_ETM_Q119_294539"/>
      <w:bookmarkEnd w:id="57238"/>
      <w:r>
        <w:rPr>
          <w:rtl/>
        </w:rPr>
        <w:t>ל</w:t>
      </w:r>
      <w:r>
        <w:rPr>
          <w:rFonts w:hint="cs"/>
          <w:rtl/>
        </w:rPr>
        <w:t xml:space="preserve">כך </w:t>
      </w:r>
      <w:bookmarkStart w:id="57239" w:name="_ETM_Q119_294780"/>
      <w:bookmarkEnd w:id="57239"/>
      <w:r>
        <w:rPr>
          <w:rtl/>
        </w:rPr>
        <w:t>כסף</w:t>
      </w:r>
      <w:r>
        <w:rPr>
          <w:rFonts w:hint="cs"/>
          <w:rtl/>
        </w:rPr>
        <w:t>.</w:t>
      </w:r>
      <w:r>
        <w:rPr>
          <w:rtl/>
        </w:rPr>
        <w:t xml:space="preserve"> </w:t>
      </w:r>
      <w:bookmarkStart w:id="57240" w:name="_ETM_Q119_295399"/>
      <w:bookmarkEnd w:id="57240"/>
      <w:r>
        <w:rPr>
          <w:rtl/>
        </w:rPr>
        <w:t xml:space="preserve">התשובה </w:t>
      </w:r>
      <w:bookmarkStart w:id="57241" w:name="_ETM_Q119_295939"/>
      <w:bookmarkEnd w:id="57241"/>
      <w:r>
        <w:rPr>
          <w:rtl/>
        </w:rPr>
        <w:t xml:space="preserve">הייתה </w:t>
      </w:r>
      <w:bookmarkStart w:id="57242" w:name="_ETM_Q119_296180"/>
      <w:bookmarkEnd w:id="57242"/>
      <w:r>
        <w:rPr>
          <w:rtl/>
        </w:rPr>
        <w:t>כן</w:t>
      </w:r>
      <w:r>
        <w:rPr>
          <w:rFonts w:hint="cs"/>
          <w:rtl/>
        </w:rPr>
        <w:t>,</w:t>
      </w:r>
      <w:r>
        <w:rPr>
          <w:rtl/>
        </w:rPr>
        <w:t xml:space="preserve"> </w:t>
      </w:r>
      <w:bookmarkStart w:id="57243" w:name="_ETM_Q119_296539"/>
      <w:bookmarkEnd w:id="57243"/>
      <w:r>
        <w:rPr>
          <w:rtl/>
        </w:rPr>
        <w:t xml:space="preserve">ברשת </w:t>
      </w:r>
      <w:bookmarkStart w:id="57244" w:name="_ETM_Q119_296930"/>
      <w:bookmarkEnd w:id="57244"/>
      <w:r>
        <w:rPr>
          <w:rtl/>
        </w:rPr>
        <w:t xml:space="preserve">בני </w:t>
      </w:r>
      <w:bookmarkStart w:id="57245" w:name="_ETM_Q119_297140"/>
      <w:bookmarkEnd w:id="57245"/>
      <w:r>
        <w:rPr>
          <w:rtl/>
        </w:rPr>
        <w:t>יוסף</w:t>
      </w:r>
      <w:r>
        <w:rPr>
          <w:rFonts w:hint="cs"/>
          <w:rtl/>
        </w:rPr>
        <w:t>.</w:t>
      </w:r>
      <w:r>
        <w:rPr>
          <w:rtl/>
        </w:rPr>
        <w:t xml:space="preserve"> </w:t>
      </w:r>
      <w:bookmarkStart w:id="57246" w:name="_ETM_Q119_298189"/>
      <w:bookmarkEnd w:id="57246"/>
      <w:r>
        <w:rPr>
          <w:rtl/>
        </w:rPr>
        <w:t xml:space="preserve">מעניין </w:t>
      </w:r>
      <w:bookmarkStart w:id="57247" w:name="_ETM_Q119_298820"/>
      <w:bookmarkEnd w:id="57247"/>
      <w:r>
        <w:rPr>
          <w:rtl/>
        </w:rPr>
        <w:t xml:space="preserve">יהיה </w:t>
      </w:r>
      <w:bookmarkStart w:id="57248" w:name="_ETM_Q119_298970"/>
      <w:bookmarkEnd w:id="57248"/>
      <w:r>
        <w:rPr>
          <w:rtl/>
        </w:rPr>
        <w:t>לעקוב</w:t>
      </w:r>
      <w:r>
        <w:rPr>
          <w:rFonts w:hint="cs"/>
          <w:rtl/>
        </w:rPr>
        <w:t>.</w:t>
      </w:r>
    </w:p>
    <w:p w:rsidR="00EA1761" w:rsidRDefault="00EA1761" w:rsidP="00D76316">
      <w:pPr>
        <w:rPr>
          <w:rtl/>
        </w:rPr>
      </w:pPr>
      <w:bookmarkStart w:id="57249" w:name="_ETM_Q119_300011"/>
      <w:bookmarkEnd w:id="57249"/>
    </w:p>
    <w:p w:rsidR="00EA1761" w:rsidRDefault="00EA1761" w:rsidP="00D76316">
      <w:pPr>
        <w:rPr>
          <w:rtl/>
        </w:rPr>
      </w:pPr>
      <w:bookmarkStart w:id="57250" w:name="_ETM_Q119_300141"/>
      <w:bookmarkStart w:id="57251" w:name="_ETM_Q119_300166"/>
      <w:bookmarkStart w:id="57252" w:name="_ETM_Q119_300266"/>
      <w:bookmarkEnd w:id="57250"/>
      <w:bookmarkEnd w:id="57251"/>
      <w:bookmarkEnd w:id="57252"/>
      <w:r>
        <w:rPr>
          <w:rtl/>
        </w:rPr>
        <w:t xml:space="preserve"> </w:t>
      </w:r>
      <w:bookmarkStart w:id="57253" w:name="_ETM_Q119_300700"/>
      <w:bookmarkStart w:id="57254" w:name="_ETM_Q119_300969"/>
      <w:bookmarkEnd w:id="57253"/>
      <w:bookmarkEnd w:id="57254"/>
      <w:r>
        <w:rPr>
          <w:rtl/>
        </w:rPr>
        <w:t xml:space="preserve">אני </w:t>
      </w:r>
      <w:bookmarkStart w:id="57255" w:name="_ETM_Q119_301119"/>
      <w:bookmarkEnd w:id="57255"/>
      <w:r>
        <w:rPr>
          <w:rtl/>
        </w:rPr>
        <w:t xml:space="preserve">אגיד </w:t>
      </w:r>
      <w:bookmarkStart w:id="57256" w:name="_ETM_Q119_301329"/>
      <w:bookmarkEnd w:id="57256"/>
      <w:r>
        <w:rPr>
          <w:rtl/>
        </w:rPr>
        <w:t>לכם</w:t>
      </w:r>
      <w:r>
        <w:rPr>
          <w:rFonts w:hint="cs"/>
          <w:rtl/>
        </w:rPr>
        <w:t xml:space="preserve">, </w:t>
      </w:r>
      <w:bookmarkStart w:id="57257" w:name="_ETM_Q119_302229"/>
      <w:bookmarkEnd w:id="57257"/>
      <w:r>
        <w:rPr>
          <w:rtl/>
        </w:rPr>
        <w:t xml:space="preserve">תוך </w:t>
      </w:r>
      <w:bookmarkStart w:id="57258" w:name="_ETM_Q119_302469"/>
      <w:bookmarkEnd w:id="57258"/>
      <w:r>
        <w:rPr>
          <w:rtl/>
        </w:rPr>
        <w:t xml:space="preserve">כדי </w:t>
      </w:r>
      <w:bookmarkStart w:id="57259" w:name="_ETM_Q119_302740"/>
      <w:bookmarkEnd w:id="57259"/>
      <w:r>
        <w:rPr>
          <w:rtl/>
        </w:rPr>
        <w:t xml:space="preserve">הדיונים </w:t>
      </w:r>
      <w:bookmarkStart w:id="57260" w:name="_ETM_Q119_303100"/>
      <w:bookmarkEnd w:id="57260"/>
      <w:r>
        <w:rPr>
          <w:rtl/>
        </w:rPr>
        <w:t xml:space="preserve">בוועדת </w:t>
      </w:r>
      <w:bookmarkStart w:id="57261" w:name="_ETM_Q119_303520"/>
      <w:bookmarkEnd w:id="57261"/>
      <w:r>
        <w:rPr>
          <w:rtl/>
        </w:rPr>
        <w:t xml:space="preserve">כספים </w:t>
      </w:r>
      <w:r>
        <w:rPr>
          <w:rFonts w:hint="cs"/>
          <w:rtl/>
        </w:rPr>
        <w:t>עלתה</w:t>
      </w:r>
      <w:r>
        <w:rPr>
          <w:rtl/>
        </w:rPr>
        <w:t xml:space="preserve"> </w:t>
      </w:r>
      <w:bookmarkStart w:id="57262" w:name="_ETM_Q119_305049"/>
      <w:bookmarkEnd w:id="57262"/>
      <w:r>
        <w:rPr>
          <w:rtl/>
        </w:rPr>
        <w:t>שאלה</w:t>
      </w:r>
      <w:r>
        <w:rPr>
          <w:rFonts w:hint="cs"/>
          <w:rtl/>
        </w:rPr>
        <w:t xml:space="preserve">: </w:t>
      </w:r>
      <w:bookmarkStart w:id="57263" w:name="_ETM_Q119_308400"/>
      <w:bookmarkEnd w:id="57263"/>
      <w:r>
        <w:rPr>
          <w:rtl/>
        </w:rPr>
        <w:t xml:space="preserve">נשמרת </w:t>
      </w:r>
      <w:bookmarkStart w:id="57264" w:name="_ETM_Q119_308909"/>
      <w:bookmarkStart w:id="57265" w:name="_ETM_Q119_309239"/>
      <w:bookmarkEnd w:id="57264"/>
      <w:bookmarkEnd w:id="57265"/>
      <w:r>
        <w:rPr>
          <w:rtl/>
        </w:rPr>
        <w:t xml:space="preserve">לכל </w:t>
      </w:r>
      <w:bookmarkStart w:id="57266" w:name="_ETM_Q119_309540"/>
      <w:bookmarkEnd w:id="57266"/>
      <w:r>
        <w:rPr>
          <w:rtl/>
        </w:rPr>
        <w:t xml:space="preserve">משרד </w:t>
      </w:r>
      <w:bookmarkStart w:id="57267" w:name="_ETM_Q119_309900"/>
      <w:bookmarkEnd w:id="57267"/>
      <w:r>
        <w:rPr>
          <w:rtl/>
        </w:rPr>
        <w:t xml:space="preserve">רזרבה </w:t>
      </w:r>
      <w:bookmarkStart w:id="57268" w:name="_ETM_Q119_310889"/>
      <w:bookmarkEnd w:id="57268"/>
      <w:r>
        <w:rPr>
          <w:rtl/>
        </w:rPr>
        <w:t xml:space="preserve">למה </w:t>
      </w:r>
      <w:bookmarkStart w:id="57269" w:name="_ETM_Q119_311189"/>
      <w:bookmarkEnd w:id="57269"/>
      <w:r>
        <w:rPr>
          <w:rtl/>
        </w:rPr>
        <w:t xml:space="preserve">שנקרא </w:t>
      </w:r>
      <w:bookmarkStart w:id="57270" w:name="_ETM_Q119_311549"/>
      <w:bookmarkEnd w:id="57270"/>
      <w:r>
        <w:rPr>
          <w:rtl/>
        </w:rPr>
        <w:t xml:space="preserve">צרכים </w:t>
      </w:r>
      <w:bookmarkStart w:id="57271" w:name="_ETM_Q119_312480"/>
      <w:bookmarkEnd w:id="57271"/>
      <w:r>
        <w:rPr>
          <w:rtl/>
        </w:rPr>
        <w:t>פיסקליים</w:t>
      </w:r>
      <w:r>
        <w:rPr>
          <w:rFonts w:hint="cs"/>
          <w:rtl/>
        </w:rPr>
        <w:t>,</w:t>
      </w:r>
      <w:r>
        <w:rPr>
          <w:rtl/>
        </w:rPr>
        <w:t xml:space="preserve"> </w:t>
      </w:r>
      <w:bookmarkStart w:id="57272" w:name="_ETM_Q119_313139"/>
      <w:bookmarkEnd w:id="57272"/>
      <w:r>
        <w:rPr>
          <w:rtl/>
        </w:rPr>
        <w:t>כלומר</w:t>
      </w:r>
      <w:r>
        <w:rPr>
          <w:rFonts w:hint="cs"/>
          <w:rtl/>
        </w:rPr>
        <w:t>,</w:t>
      </w:r>
      <w:r>
        <w:rPr>
          <w:rtl/>
        </w:rPr>
        <w:t xml:space="preserve"> </w:t>
      </w:r>
      <w:bookmarkStart w:id="57273" w:name="_ETM_Q119_313409"/>
      <w:bookmarkEnd w:id="57273"/>
      <w:r>
        <w:rPr>
          <w:rtl/>
        </w:rPr>
        <w:t xml:space="preserve">אם </w:t>
      </w:r>
      <w:bookmarkStart w:id="57274" w:name="_ETM_Q119_313530"/>
      <w:bookmarkEnd w:id="57274"/>
      <w:r>
        <w:rPr>
          <w:rtl/>
        </w:rPr>
        <w:t xml:space="preserve">תהיה </w:t>
      </w:r>
      <w:bookmarkStart w:id="57275" w:name="_ETM_Q119_313709"/>
      <w:bookmarkEnd w:id="57275"/>
      <w:r>
        <w:rPr>
          <w:rtl/>
        </w:rPr>
        <w:t>התייקרות</w:t>
      </w:r>
      <w:r>
        <w:rPr>
          <w:rFonts w:hint="cs"/>
          <w:rtl/>
        </w:rPr>
        <w:t>,</w:t>
      </w:r>
      <w:r>
        <w:rPr>
          <w:rtl/>
        </w:rPr>
        <w:t xml:space="preserve"> </w:t>
      </w:r>
      <w:bookmarkStart w:id="57276" w:name="_ETM_Q119_314700"/>
      <w:bookmarkEnd w:id="57276"/>
      <w:r>
        <w:rPr>
          <w:rtl/>
        </w:rPr>
        <w:t xml:space="preserve">אם </w:t>
      </w:r>
      <w:bookmarkStart w:id="57277" w:name="_ETM_Q119_314849"/>
      <w:bookmarkEnd w:id="57277"/>
      <w:r>
        <w:rPr>
          <w:rtl/>
        </w:rPr>
        <w:t xml:space="preserve">צריך </w:t>
      </w:r>
      <w:bookmarkStart w:id="57278" w:name="_ETM_Q119_315540"/>
      <w:bookmarkEnd w:id="57278"/>
      <w:r>
        <w:rPr>
          <w:rtl/>
        </w:rPr>
        <w:t xml:space="preserve">להעביר </w:t>
      </w:r>
      <w:bookmarkStart w:id="57279" w:name="_ETM_Q119_316019"/>
      <w:bookmarkEnd w:id="57279"/>
      <w:r>
        <w:rPr>
          <w:rtl/>
        </w:rPr>
        <w:t xml:space="preserve">עוד </w:t>
      </w:r>
      <w:bookmarkStart w:id="57280" w:name="_ETM_Q119_316200"/>
      <w:bookmarkEnd w:id="57280"/>
      <w:r>
        <w:rPr>
          <w:rtl/>
        </w:rPr>
        <w:t xml:space="preserve">כסף </w:t>
      </w:r>
      <w:bookmarkStart w:id="57281" w:name="_ETM_Q119_316650"/>
      <w:bookmarkEnd w:id="57281"/>
      <w:r>
        <w:rPr>
          <w:rtl/>
        </w:rPr>
        <w:t xml:space="preserve">כי </w:t>
      </w:r>
      <w:bookmarkStart w:id="57282" w:name="_ETM_Q119_316739"/>
      <w:bookmarkEnd w:id="57282"/>
      <w:r>
        <w:rPr>
          <w:rtl/>
        </w:rPr>
        <w:t xml:space="preserve">יש </w:t>
      </w:r>
      <w:bookmarkStart w:id="57283" w:name="_ETM_Q119_316889"/>
      <w:bookmarkEnd w:id="57283"/>
      <w:r>
        <w:rPr>
          <w:rtl/>
        </w:rPr>
        <w:t xml:space="preserve">כל </w:t>
      </w:r>
      <w:bookmarkStart w:id="57284" w:name="_ETM_Q119_317040"/>
      <w:bookmarkEnd w:id="57284"/>
      <w:r>
        <w:rPr>
          <w:rtl/>
        </w:rPr>
        <w:t>מיני</w:t>
      </w:r>
      <w:r>
        <w:rPr>
          <w:rFonts w:hint="cs"/>
          <w:rtl/>
        </w:rPr>
        <w:t xml:space="preserve"> התייקרויות </w:t>
      </w:r>
      <w:bookmarkStart w:id="57285" w:name="_ETM_Q119_318790"/>
      <w:bookmarkEnd w:id="57285"/>
      <w:r>
        <w:rPr>
          <w:rtl/>
        </w:rPr>
        <w:t xml:space="preserve">תוך </w:t>
      </w:r>
      <w:bookmarkStart w:id="57286" w:name="_ETM_Q119_318970"/>
      <w:bookmarkEnd w:id="57286"/>
      <w:r>
        <w:rPr>
          <w:rtl/>
        </w:rPr>
        <w:t xml:space="preserve">כדי </w:t>
      </w:r>
      <w:bookmarkStart w:id="57287" w:name="_ETM_Q119_319209"/>
      <w:bookmarkEnd w:id="57287"/>
      <w:r>
        <w:rPr>
          <w:rtl/>
        </w:rPr>
        <w:t>השנה</w:t>
      </w:r>
      <w:r>
        <w:rPr>
          <w:rFonts w:hint="cs"/>
          <w:rtl/>
        </w:rPr>
        <w:t>.</w:t>
      </w:r>
      <w:r>
        <w:rPr>
          <w:rtl/>
        </w:rPr>
        <w:t xml:space="preserve"> </w:t>
      </w:r>
      <w:bookmarkStart w:id="57288" w:name="_ETM_Q119_320370"/>
      <w:bookmarkEnd w:id="57288"/>
      <w:r>
        <w:rPr>
          <w:rtl/>
        </w:rPr>
        <w:t xml:space="preserve">במשרד </w:t>
      </w:r>
      <w:bookmarkStart w:id="57289" w:name="_ETM_Q119_320939"/>
      <w:bookmarkEnd w:id="57289"/>
      <w:r>
        <w:rPr>
          <w:rtl/>
        </w:rPr>
        <w:t xml:space="preserve">החינוך </w:t>
      </w:r>
      <w:bookmarkStart w:id="57290" w:name="_ETM_Q119_321419"/>
      <w:bookmarkEnd w:id="57290"/>
      <w:r>
        <w:rPr>
          <w:rtl/>
        </w:rPr>
        <w:t xml:space="preserve">נשמרה </w:t>
      </w:r>
      <w:bookmarkStart w:id="57291" w:name="_ETM_Q119_322200"/>
      <w:bookmarkEnd w:id="57291"/>
      <w:r>
        <w:rPr>
          <w:rtl/>
        </w:rPr>
        <w:t>רזרבה</w:t>
      </w:r>
      <w:r>
        <w:rPr>
          <w:rFonts w:hint="cs"/>
          <w:rtl/>
        </w:rPr>
        <w:t>.</w:t>
      </w:r>
      <w:r>
        <w:rPr>
          <w:rtl/>
        </w:rPr>
        <w:t xml:space="preserve"> </w:t>
      </w:r>
      <w:bookmarkStart w:id="57292" w:name="_ETM_Q119_323310"/>
      <w:bookmarkEnd w:id="57292"/>
      <w:r>
        <w:rPr>
          <w:rtl/>
        </w:rPr>
        <w:t xml:space="preserve">לא </w:t>
      </w:r>
      <w:bookmarkStart w:id="57293" w:name="_ETM_Q119_323519"/>
      <w:bookmarkEnd w:id="57293"/>
      <w:r>
        <w:rPr>
          <w:rtl/>
        </w:rPr>
        <w:t xml:space="preserve">סכום </w:t>
      </w:r>
      <w:bookmarkStart w:id="57294" w:name="_ETM_Q119_323909"/>
      <w:bookmarkEnd w:id="57294"/>
      <w:r>
        <w:rPr>
          <w:rtl/>
        </w:rPr>
        <w:t>עגול</w:t>
      </w:r>
      <w:r>
        <w:rPr>
          <w:rFonts w:hint="cs"/>
          <w:rtl/>
        </w:rPr>
        <w:t>,</w:t>
      </w:r>
      <w:r>
        <w:rPr>
          <w:rtl/>
        </w:rPr>
        <w:t xml:space="preserve"> </w:t>
      </w:r>
      <w:bookmarkStart w:id="57295" w:name="_ETM_Q119_324299"/>
      <w:bookmarkEnd w:id="57295"/>
      <w:r>
        <w:rPr>
          <w:rtl/>
        </w:rPr>
        <w:t>לא</w:t>
      </w:r>
      <w:r>
        <w:rPr>
          <w:rFonts w:hint="cs"/>
          <w:rtl/>
        </w:rPr>
        <w:t>, נגיד,</w:t>
      </w:r>
      <w:r>
        <w:rPr>
          <w:rtl/>
        </w:rPr>
        <w:t xml:space="preserve"> </w:t>
      </w:r>
      <w:bookmarkStart w:id="57296" w:name="_ETM_Q119_324450"/>
      <w:bookmarkEnd w:id="57296"/>
      <w:r>
        <w:rPr>
          <w:rtl/>
        </w:rPr>
        <w:t>4%</w:t>
      </w:r>
      <w:bookmarkStart w:id="57297" w:name="_ETM_Q119_325290"/>
      <w:bookmarkEnd w:id="57297"/>
      <w:r>
        <w:rPr>
          <w:rtl/>
        </w:rPr>
        <w:t xml:space="preserve"> </w:t>
      </w:r>
      <w:bookmarkStart w:id="57298" w:name="_ETM_Q119_325739"/>
      <w:bookmarkEnd w:id="57298"/>
      <w:r>
        <w:rPr>
          <w:rtl/>
        </w:rPr>
        <w:t xml:space="preserve">מ-92 </w:t>
      </w:r>
      <w:bookmarkStart w:id="57299" w:name="_ETM_Q119_328050"/>
      <w:bookmarkEnd w:id="57299"/>
      <w:r>
        <w:rPr>
          <w:rtl/>
        </w:rPr>
        <w:t xml:space="preserve">מיליארד </w:t>
      </w:r>
      <w:bookmarkStart w:id="57300" w:name="_ETM_Q119_328319"/>
      <w:bookmarkEnd w:id="57300"/>
      <w:r>
        <w:rPr>
          <w:rtl/>
        </w:rPr>
        <w:t>שקלים</w:t>
      </w:r>
      <w:r>
        <w:rPr>
          <w:rFonts w:hint="cs"/>
          <w:rtl/>
        </w:rPr>
        <w:t>.</w:t>
      </w:r>
      <w:r>
        <w:rPr>
          <w:rtl/>
        </w:rPr>
        <w:t xml:space="preserve"> </w:t>
      </w:r>
      <w:bookmarkStart w:id="57301" w:name="_ETM_Q119_329010"/>
      <w:bookmarkEnd w:id="57301"/>
      <w:r>
        <w:rPr>
          <w:rtl/>
        </w:rPr>
        <w:t>נשמ</w:t>
      </w:r>
      <w:r>
        <w:rPr>
          <w:rFonts w:hint="cs"/>
          <w:rtl/>
        </w:rPr>
        <w:t>רה</w:t>
      </w:r>
      <w:r>
        <w:rPr>
          <w:rtl/>
        </w:rPr>
        <w:t xml:space="preserve"> </w:t>
      </w:r>
      <w:bookmarkStart w:id="57302" w:name="_ETM_Q119_329370"/>
      <w:bookmarkEnd w:id="57302"/>
      <w:r>
        <w:rPr>
          <w:rtl/>
        </w:rPr>
        <w:t xml:space="preserve">רזרבה </w:t>
      </w:r>
      <w:bookmarkStart w:id="57303" w:name="_ETM_Q119_330090"/>
      <w:bookmarkEnd w:id="57303"/>
      <w:r>
        <w:rPr>
          <w:rtl/>
        </w:rPr>
        <w:t xml:space="preserve">בסכום </w:t>
      </w:r>
      <w:bookmarkStart w:id="57304" w:name="_ETM_Q119_330900"/>
      <w:bookmarkEnd w:id="57304"/>
      <w:r>
        <w:rPr>
          <w:rtl/>
        </w:rPr>
        <w:t xml:space="preserve">העגול </w:t>
      </w:r>
      <w:bookmarkStart w:id="57305" w:name="_ETM_Q119_331740"/>
      <w:bookmarkEnd w:id="57305"/>
      <w:r>
        <w:rPr>
          <w:rtl/>
        </w:rPr>
        <w:t xml:space="preserve">של </w:t>
      </w:r>
      <w:bookmarkStart w:id="57306" w:name="_ETM_Q119_332040"/>
      <w:bookmarkEnd w:id="57306"/>
      <w:r>
        <w:rPr>
          <w:rtl/>
        </w:rPr>
        <w:t>987</w:t>
      </w:r>
      <w:r>
        <w:rPr>
          <w:rFonts w:hint="cs"/>
          <w:rtl/>
        </w:rPr>
        <w:t xml:space="preserve"> מיליון</w:t>
      </w:r>
      <w:r>
        <w:rPr>
          <w:rtl/>
        </w:rPr>
        <w:t xml:space="preserve"> </w:t>
      </w:r>
      <w:bookmarkStart w:id="57307" w:name="_ETM_Q119_334040"/>
      <w:bookmarkEnd w:id="57307"/>
      <w:r>
        <w:rPr>
          <w:rtl/>
        </w:rPr>
        <w:t>שקלים</w:t>
      </w:r>
      <w:r>
        <w:rPr>
          <w:rFonts w:hint="cs"/>
          <w:rtl/>
        </w:rPr>
        <w:t>.</w:t>
      </w:r>
      <w:r>
        <w:rPr>
          <w:rtl/>
        </w:rPr>
        <w:t xml:space="preserve"> </w:t>
      </w:r>
      <w:bookmarkStart w:id="57308" w:name="_ETM_Q119_334760"/>
      <w:bookmarkEnd w:id="57308"/>
      <w:r>
        <w:rPr>
          <w:rtl/>
        </w:rPr>
        <w:t xml:space="preserve">חברת </w:t>
      </w:r>
      <w:bookmarkStart w:id="57309" w:name="_ETM_Q119_335180"/>
      <w:bookmarkEnd w:id="57309"/>
      <w:r>
        <w:rPr>
          <w:rtl/>
        </w:rPr>
        <w:t xml:space="preserve">הכנסת </w:t>
      </w:r>
      <w:bookmarkStart w:id="57310" w:name="_ETM_Q119_335450"/>
      <w:bookmarkEnd w:id="57310"/>
      <w:r>
        <w:rPr>
          <w:rtl/>
        </w:rPr>
        <w:t>צרפתי</w:t>
      </w:r>
      <w:r>
        <w:rPr>
          <w:rFonts w:hint="cs"/>
          <w:rtl/>
        </w:rPr>
        <w:t xml:space="preserve"> הרכבי, 987,</w:t>
      </w:r>
      <w:r>
        <w:rPr>
          <w:rtl/>
        </w:rPr>
        <w:t xml:space="preserve"> </w:t>
      </w:r>
      <w:bookmarkStart w:id="57311" w:name="_ETM_Q119_335900"/>
      <w:bookmarkStart w:id="57312" w:name="_ETM_Q119_337400"/>
      <w:bookmarkEnd w:id="57311"/>
      <w:bookmarkEnd w:id="57312"/>
      <w:r>
        <w:rPr>
          <w:rtl/>
        </w:rPr>
        <w:t xml:space="preserve">זה </w:t>
      </w:r>
      <w:bookmarkStart w:id="57313" w:name="_ETM_Q119_337519"/>
      <w:bookmarkEnd w:id="57313"/>
      <w:r>
        <w:rPr>
          <w:rtl/>
        </w:rPr>
        <w:t xml:space="preserve">נשמע </w:t>
      </w:r>
      <w:bookmarkStart w:id="57314" w:name="_ETM_Q119_337790"/>
      <w:bookmarkEnd w:id="57314"/>
      <w:r>
        <w:rPr>
          <w:rtl/>
        </w:rPr>
        <w:t xml:space="preserve">לך </w:t>
      </w:r>
      <w:bookmarkStart w:id="57315" w:name="_ETM_Q119_337910"/>
      <w:bookmarkEnd w:id="57315"/>
      <w:r>
        <w:rPr>
          <w:rtl/>
        </w:rPr>
        <w:t xml:space="preserve">מספר </w:t>
      </w:r>
      <w:bookmarkStart w:id="57316" w:name="_ETM_Q119_338300"/>
      <w:bookmarkEnd w:id="57316"/>
      <w:r>
        <w:rPr>
          <w:rtl/>
        </w:rPr>
        <w:t>עגול</w:t>
      </w:r>
      <w:r>
        <w:rPr>
          <w:rFonts w:hint="cs"/>
          <w:rtl/>
        </w:rPr>
        <w:t xml:space="preserve">? לא מאוד. </w:t>
      </w:r>
      <w:bookmarkStart w:id="57317" w:name="_ETM_Q119_340489"/>
      <w:bookmarkEnd w:id="57317"/>
      <w:r>
        <w:rPr>
          <w:rtl/>
        </w:rPr>
        <w:t xml:space="preserve">זה </w:t>
      </w:r>
      <w:bookmarkStart w:id="57318" w:name="_ETM_Q119_340639"/>
      <w:bookmarkEnd w:id="57318"/>
      <w:r>
        <w:rPr>
          <w:rtl/>
        </w:rPr>
        <w:t xml:space="preserve">מספר </w:t>
      </w:r>
      <w:bookmarkStart w:id="57319" w:name="_ETM_Q119_340909"/>
      <w:bookmarkEnd w:id="57319"/>
      <w:r>
        <w:rPr>
          <w:rtl/>
        </w:rPr>
        <w:t>יפה</w:t>
      </w:r>
      <w:r>
        <w:rPr>
          <w:rFonts w:hint="cs"/>
          <w:rtl/>
        </w:rPr>
        <w:t>,</w:t>
      </w:r>
      <w:bookmarkStart w:id="57320" w:name="_ETM_Q119_342530"/>
      <w:bookmarkEnd w:id="57320"/>
      <w:r>
        <w:rPr>
          <w:rFonts w:hint="cs"/>
          <w:rtl/>
        </w:rPr>
        <w:t xml:space="preserve"> 987. </w:t>
      </w:r>
      <w:bookmarkStart w:id="57321" w:name="_ETM_Q119_342207"/>
      <w:bookmarkEnd w:id="57321"/>
      <w:r>
        <w:rPr>
          <w:rtl/>
        </w:rPr>
        <w:t xml:space="preserve">עגול </w:t>
      </w:r>
      <w:bookmarkStart w:id="57322" w:name="_ETM_Q119_342859"/>
      <w:bookmarkEnd w:id="57322"/>
      <w:r>
        <w:rPr>
          <w:rtl/>
        </w:rPr>
        <w:t xml:space="preserve">הוא </w:t>
      </w:r>
      <w:bookmarkStart w:id="57323" w:name="_ETM_Q119_342950"/>
      <w:bookmarkEnd w:id="57323"/>
      <w:r>
        <w:rPr>
          <w:rtl/>
        </w:rPr>
        <w:t>לא</w:t>
      </w:r>
      <w:r>
        <w:rPr>
          <w:rFonts w:hint="cs"/>
          <w:rtl/>
        </w:rPr>
        <w:t xml:space="preserve">. </w:t>
      </w:r>
      <w:bookmarkStart w:id="57324" w:name="_ETM_Q119_343950"/>
      <w:bookmarkEnd w:id="57324"/>
      <w:r>
        <w:rPr>
          <w:rtl/>
        </w:rPr>
        <w:t xml:space="preserve">מעניין </w:t>
      </w:r>
      <w:bookmarkStart w:id="57325" w:name="_ETM_Q119_344550"/>
      <w:bookmarkEnd w:id="57325"/>
      <w:r>
        <w:rPr>
          <w:rtl/>
        </w:rPr>
        <w:t xml:space="preserve">למה </w:t>
      </w:r>
      <w:bookmarkStart w:id="57326" w:name="_ETM_Q119_344819"/>
      <w:bookmarkEnd w:id="57326"/>
      <w:r>
        <w:rPr>
          <w:rtl/>
        </w:rPr>
        <w:t xml:space="preserve">הוא </w:t>
      </w:r>
      <w:bookmarkStart w:id="57327" w:name="_ETM_Q119_344940"/>
      <w:bookmarkEnd w:id="57327"/>
      <w:r>
        <w:rPr>
          <w:rtl/>
        </w:rPr>
        <w:t>נשמר</w:t>
      </w:r>
      <w:r>
        <w:rPr>
          <w:rFonts w:hint="cs"/>
          <w:rtl/>
        </w:rPr>
        <w:t>.</w:t>
      </w:r>
      <w:r>
        <w:rPr>
          <w:rtl/>
        </w:rPr>
        <w:t xml:space="preserve"> </w:t>
      </w:r>
      <w:bookmarkStart w:id="57328" w:name="_ETM_Q119_346110"/>
      <w:bookmarkEnd w:id="57328"/>
      <w:r>
        <w:rPr>
          <w:rtl/>
        </w:rPr>
        <w:t xml:space="preserve">קיבלנו </w:t>
      </w:r>
      <w:bookmarkStart w:id="57329" w:name="_ETM_Q119_346470"/>
      <w:bookmarkEnd w:id="57329"/>
      <w:r>
        <w:rPr>
          <w:rtl/>
        </w:rPr>
        <w:t>תשובה</w:t>
      </w:r>
      <w:r>
        <w:rPr>
          <w:rFonts w:hint="cs"/>
          <w:rtl/>
        </w:rPr>
        <w:t>:</w:t>
      </w:r>
      <w:r>
        <w:rPr>
          <w:rtl/>
        </w:rPr>
        <w:t xml:space="preserve"> </w:t>
      </w:r>
      <w:bookmarkStart w:id="57330" w:name="_ETM_Q119_347070"/>
      <w:bookmarkEnd w:id="57330"/>
      <w:r>
        <w:rPr>
          <w:rtl/>
        </w:rPr>
        <w:t xml:space="preserve">עתודה </w:t>
      </w:r>
      <w:bookmarkStart w:id="57331" w:name="_ETM_Q119_348120"/>
      <w:bookmarkEnd w:id="57331"/>
      <w:r>
        <w:rPr>
          <w:rtl/>
        </w:rPr>
        <w:t xml:space="preserve">להסכמים </w:t>
      </w:r>
      <w:bookmarkStart w:id="57332" w:name="_ETM_Q119_348930"/>
      <w:bookmarkEnd w:id="57332"/>
      <w:r>
        <w:rPr>
          <w:rtl/>
        </w:rPr>
        <w:t>קואליציוניים</w:t>
      </w:r>
      <w:r>
        <w:rPr>
          <w:rFonts w:hint="cs"/>
          <w:rtl/>
        </w:rPr>
        <w:t>.</w:t>
      </w:r>
      <w:r>
        <w:rPr>
          <w:rtl/>
        </w:rPr>
        <w:t xml:space="preserve"> </w:t>
      </w:r>
      <w:bookmarkStart w:id="57333" w:name="_ETM_Q119_349830"/>
      <w:bookmarkEnd w:id="57333"/>
      <w:r>
        <w:rPr>
          <w:rtl/>
        </w:rPr>
        <w:t>איזה</w:t>
      </w:r>
      <w:r>
        <w:rPr>
          <w:rFonts w:hint="cs"/>
          <w:rtl/>
        </w:rPr>
        <w:t>?</w:t>
      </w:r>
      <w:r>
        <w:rPr>
          <w:rtl/>
        </w:rPr>
        <w:t xml:space="preserve"> </w:t>
      </w:r>
      <w:bookmarkStart w:id="57334" w:name="_ETM_Q119_350610"/>
      <w:bookmarkEnd w:id="57334"/>
      <w:r>
        <w:rPr>
          <w:rtl/>
        </w:rPr>
        <w:t>כמה</w:t>
      </w:r>
      <w:r>
        <w:rPr>
          <w:rFonts w:hint="cs"/>
          <w:rtl/>
        </w:rPr>
        <w:t>?</w:t>
      </w:r>
      <w:r>
        <w:rPr>
          <w:rtl/>
        </w:rPr>
        <w:t xml:space="preserve"> </w:t>
      </w:r>
      <w:bookmarkStart w:id="57335" w:name="_ETM_Q119_352320"/>
      <w:bookmarkEnd w:id="57335"/>
      <w:r>
        <w:rPr>
          <w:rtl/>
        </w:rPr>
        <w:t xml:space="preserve">סירבו </w:t>
      </w:r>
      <w:bookmarkStart w:id="57336" w:name="_ETM_Q119_352830"/>
      <w:bookmarkEnd w:id="57336"/>
      <w:r>
        <w:rPr>
          <w:rtl/>
        </w:rPr>
        <w:t>להגיד</w:t>
      </w:r>
      <w:r>
        <w:rPr>
          <w:rFonts w:hint="cs"/>
          <w:rtl/>
        </w:rPr>
        <w:t>.</w:t>
      </w:r>
    </w:p>
    <w:p w:rsidR="00EA1761" w:rsidRDefault="00EA1761" w:rsidP="00D76316">
      <w:pPr>
        <w:rPr>
          <w:rtl/>
        </w:rPr>
      </w:pPr>
      <w:bookmarkStart w:id="57337" w:name="_ETM_Q119_356677"/>
      <w:bookmarkStart w:id="57338" w:name="_ETM_Q119_356770"/>
      <w:bookmarkEnd w:id="57337"/>
      <w:bookmarkEnd w:id="57338"/>
    </w:p>
    <w:p w:rsidR="00EA1761" w:rsidRDefault="00EA1761" w:rsidP="00D76316">
      <w:pPr>
        <w:rPr>
          <w:rtl/>
        </w:rPr>
      </w:pPr>
      <w:bookmarkStart w:id="57339" w:name="_ETM_Q119_356806"/>
      <w:bookmarkStart w:id="57340" w:name="_ETM_Q119_356873"/>
      <w:bookmarkStart w:id="57341" w:name="_ETM_Q119_354810"/>
      <w:bookmarkEnd w:id="57339"/>
      <w:bookmarkEnd w:id="57340"/>
      <w:bookmarkEnd w:id="57341"/>
      <w:r>
        <w:rPr>
          <w:rtl/>
        </w:rPr>
        <w:t xml:space="preserve">אני </w:t>
      </w:r>
      <w:bookmarkStart w:id="57342" w:name="_ETM_Q119_354990"/>
      <w:bookmarkEnd w:id="57342"/>
      <w:r>
        <w:rPr>
          <w:rtl/>
        </w:rPr>
        <w:t xml:space="preserve">עובר </w:t>
      </w:r>
      <w:bookmarkStart w:id="57343" w:name="_ETM_Q119_356070"/>
      <w:bookmarkStart w:id="57344" w:name="_ETM_Q119_356580"/>
      <w:bookmarkEnd w:id="57343"/>
      <w:bookmarkEnd w:id="57344"/>
      <w:r>
        <w:rPr>
          <w:rtl/>
        </w:rPr>
        <w:t>הלאה</w:t>
      </w:r>
      <w:r>
        <w:rPr>
          <w:rFonts w:hint="cs"/>
          <w:rtl/>
        </w:rPr>
        <w:t>.</w:t>
      </w:r>
      <w:r>
        <w:rPr>
          <w:rtl/>
        </w:rPr>
        <w:t xml:space="preserve"> </w:t>
      </w:r>
      <w:bookmarkStart w:id="57345" w:name="_ETM_Q119_358630"/>
      <w:bookmarkStart w:id="57346" w:name="_ETM_Q119_360150"/>
      <w:bookmarkEnd w:id="57345"/>
      <w:bookmarkEnd w:id="57346"/>
      <w:r>
        <w:rPr>
          <w:rtl/>
        </w:rPr>
        <w:t xml:space="preserve">בתוך </w:t>
      </w:r>
      <w:bookmarkStart w:id="57347" w:name="_ETM_Q119_361709"/>
      <w:bookmarkEnd w:id="57347"/>
      <w:r>
        <w:rPr>
          <w:rFonts w:hint="cs"/>
          <w:rtl/>
        </w:rPr>
        <w:t>אחת</w:t>
      </w:r>
      <w:r>
        <w:rPr>
          <w:rtl/>
        </w:rPr>
        <w:t xml:space="preserve"> </w:t>
      </w:r>
      <w:bookmarkStart w:id="57348" w:name="_ETM_Q119_362040"/>
      <w:bookmarkEnd w:id="57348"/>
      <w:r>
        <w:rPr>
          <w:rtl/>
        </w:rPr>
        <w:t xml:space="preserve">התקנות </w:t>
      </w:r>
      <w:bookmarkStart w:id="57349" w:name="_ETM_Q119_362580"/>
      <w:bookmarkEnd w:id="57349"/>
      <w:r>
        <w:rPr>
          <w:rtl/>
        </w:rPr>
        <w:t xml:space="preserve">של </w:t>
      </w:r>
      <w:bookmarkStart w:id="57350" w:name="_ETM_Q119_362700"/>
      <w:bookmarkEnd w:id="57350"/>
      <w:r>
        <w:rPr>
          <w:rtl/>
        </w:rPr>
        <w:t xml:space="preserve">משרד </w:t>
      </w:r>
      <w:bookmarkStart w:id="57351" w:name="_ETM_Q119_363030"/>
      <w:bookmarkEnd w:id="57351"/>
      <w:r>
        <w:rPr>
          <w:rtl/>
        </w:rPr>
        <w:t xml:space="preserve">החינוך </w:t>
      </w:r>
      <w:bookmarkStart w:id="57352" w:name="_ETM_Q119_364150"/>
      <w:bookmarkEnd w:id="57352"/>
      <w:r>
        <w:rPr>
          <w:rtl/>
        </w:rPr>
        <w:t xml:space="preserve">יש </w:t>
      </w:r>
      <w:bookmarkStart w:id="57353" w:name="_ETM_Q119_364540"/>
      <w:bookmarkEnd w:id="57353"/>
      <w:r>
        <w:rPr>
          <w:rtl/>
        </w:rPr>
        <w:t xml:space="preserve">תמיכה </w:t>
      </w:r>
      <w:bookmarkStart w:id="57354" w:name="_ETM_Q119_365260"/>
      <w:bookmarkEnd w:id="57354"/>
      <w:r>
        <w:rPr>
          <w:rtl/>
        </w:rPr>
        <w:t xml:space="preserve">בגופי </w:t>
      </w:r>
      <w:bookmarkStart w:id="57355" w:name="_ETM_Q119_365919"/>
      <w:bookmarkEnd w:id="57355"/>
      <w:r>
        <w:rPr>
          <w:rtl/>
        </w:rPr>
        <w:t>קישור</w:t>
      </w:r>
      <w:r>
        <w:rPr>
          <w:rFonts w:hint="cs"/>
          <w:rtl/>
        </w:rPr>
        <w:t xml:space="preserve"> – </w:t>
      </w:r>
      <w:bookmarkStart w:id="57356" w:name="_ETM_Q119_366919"/>
      <w:bookmarkEnd w:id="57356"/>
      <w:r>
        <w:rPr>
          <w:rtl/>
        </w:rPr>
        <w:t xml:space="preserve">מי </w:t>
      </w:r>
      <w:bookmarkStart w:id="57357" w:name="_ETM_Q119_367189"/>
      <w:bookmarkEnd w:id="57357"/>
      <w:r>
        <w:rPr>
          <w:rtl/>
        </w:rPr>
        <w:t xml:space="preserve">שרוצה </w:t>
      </w:r>
      <w:bookmarkStart w:id="57358" w:name="_ETM_Q119_367519"/>
      <w:bookmarkEnd w:id="57358"/>
      <w:r>
        <w:rPr>
          <w:rtl/>
        </w:rPr>
        <w:t xml:space="preserve">את </w:t>
      </w:r>
      <w:bookmarkStart w:id="57359" w:name="_ETM_Q119_367609"/>
      <w:bookmarkEnd w:id="57359"/>
      <w:r>
        <w:rPr>
          <w:rtl/>
        </w:rPr>
        <w:t xml:space="preserve">מספר </w:t>
      </w:r>
      <w:bookmarkStart w:id="57360" w:name="_ETM_Q119_368180"/>
      <w:bookmarkEnd w:id="57360"/>
      <w:r>
        <w:rPr>
          <w:rFonts w:hint="cs"/>
          <w:rtl/>
        </w:rPr>
        <w:t>ה</w:t>
      </w:r>
      <w:r>
        <w:rPr>
          <w:rtl/>
        </w:rPr>
        <w:t>תמיכה</w:t>
      </w:r>
      <w:r>
        <w:rPr>
          <w:rFonts w:hint="cs"/>
          <w:rtl/>
        </w:rPr>
        <w:t>:</w:t>
      </w:r>
      <w:r>
        <w:rPr>
          <w:rtl/>
        </w:rPr>
        <w:t xml:space="preserve"> </w:t>
      </w:r>
      <w:bookmarkStart w:id="57361" w:name="_ETM_Q119_368989"/>
      <w:bookmarkEnd w:id="57361"/>
      <w:r>
        <w:rPr>
          <w:rtl/>
        </w:rPr>
        <w:t>20690202</w:t>
      </w:r>
      <w:r>
        <w:rPr>
          <w:rFonts w:hint="cs"/>
          <w:rtl/>
        </w:rPr>
        <w:t xml:space="preserve"> – </w:t>
      </w:r>
      <w:bookmarkStart w:id="57362" w:name="_ETM_Q119_372709"/>
      <w:bookmarkEnd w:id="57362"/>
      <w:r>
        <w:rPr>
          <w:rtl/>
        </w:rPr>
        <w:t xml:space="preserve">בסך </w:t>
      </w:r>
      <w:bookmarkStart w:id="57363" w:name="_ETM_Q119_373099"/>
      <w:bookmarkEnd w:id="57363"/>
      <w:r>
        <w:rPr>
          <w:rtl/>
        </w:rPr>
        <w:t xml:space="preserve">8 </w:t>
      </w:r>
      <w:r>
        <w:rPr>
          <w:rFonts w:hint="cs"/>
          <w:rtl/>
        </w:rPr>
        <w:t xml:space="preserve">מיליון </w:t>
      </w:r>
      <w:r>
        <w:rPr>
          <w:rtl/>
        </w:rPr>
        <w:t>שקלים</w:t>
      </w:r>
      <w:r>
        <w:rPr>
          <w:rFonts w:hint="cs"/>
          <w:rtl/>
        </w:rPr>
        <w:t>.</w:t>
      </w:r>
      <w:r>
        <w:rPr>
          <w:rtl/>
        </w:rPr>
        <w:t xml:space="preserve"> </w:t>
      </w:r>
      <w:bookmarkStart w:id="57364" w:name="_ETM_Q119_375310"/>
      <w:bookmarkEnd w:id="57364"/>
      <w:r>
        <w:rPr>
          <w:rtl/>
        </w:rPr>
        <w:t xml:space="preserve">המטרה </w:t>
      </w:r>
      <w:bookmarkStart w:id="57365" w:name="_ETM_Q119_375849"/>
      <w:bookmarkEnd w:id="57365"/>
      <w:r>
        <w:rPr>
          <w:rtl/>
        </w:rPr>
        <w:t>של</w:t>
      </w:r>
      <w:r>
        <w:rPr>
          <w:rFonts w:hint="cs"/>
          <w:rtl/>
        </w:rPr>
        <w:t>ה</w:t>
      </w:r>
      <w:r>
        <w:rPr>
          <w:rtl/>
        </w:rPr>
        <w:t xml:space="preserve"> </w:t>
      </w:r>
      <w:bookmarkStart w:id="57366" w:name="_ETM_Q119_376060"/>
      <w:bookmarkEnd w:id="57366"/>
      <w:r>
        <w:rPr>
          <w:rtl/>
        </w:rPr>
        <w:t xml:space="preserve">זה </w:t>
      </w:r>
      <w:bookmarkStart w:id="57367" w:name="_ETM_Q119_376239"/>
      <w:bookmarkEnd w:id="57367"/>
      <w:r>
        <w:rPr>
          <w:rtl/>
        </w:rPr>
        <w:t>ל</w:t>
      </w:r>
      <w:r>
        <w:rPr>
          <w:rFonts w:hint="cs"/>
          <w:rtl/>
        </w:rPr>
        <w:t>תמוך</w:t>
      </w:r>
      <w:r>
        <w:rPr>
          <w:rtl/>
        </w:rPr>
        <w:t xml:space="preserve"> </w:t>
      </w:r>
      <w:bookmarkStart w:id="57368" w:name="_ETM_Q119_376750"/>
      <w:bookmarkEnd w:id="57368"/>
      <w:r>
        <w:rPr>
          <w:rtl/>
        </w:rPr>
        <w:t xml:space="preserve">בגופי </w:t>
      </w:r>
      <w:bookmarkStart w:id="57369" w:name="_ETM_Q119_377410"/>
      <w:bookmarkEnd w:id="57369"/>
      <w:r>
        <w:rPr>
          <w:rtl/>
        </w:rPr>
        <w:t xml:space="preserve">קישור </w:t>
      </w:r>
      <w:bookmarkStart w:id="57370" w:name="_ETM_Q119_378380"/>
      <w:bookmarkEnd w:id="57370"/>
      <w:r>
        <w:rPr>
          <w:rtl/>
        </w:rPr>
        <w:t>שעוסקים</w:t>
      </w:r>
      <w:r>
        <w:rPr>
          <w:rFonts w:hint="cs"/>
          <w:rtl/>
        </w:rPr>
        <w:t xml:space="preserve"> – </w:t>
      </w:r>
      <w:bookmarkStart w:id="57371" w:name="_ETM_Q119_380299"/>
      <w:bookmarkEnd w:id="57371"/>
      <w:r>
        <w:rPr>
          <w:rtl/>
        </w:rPr>
        <w:t xml:space="preserve">תחזיקו </w:t>
      </w:r>
      <w:bookmarkStart w:id="57372" w:name="_ETM_Q119_380749"/>
      <w:bookmarkEnd w:id="57372"/>
      <w:r>
        <w:rPr>
          <w:rtl/>
        </w:rPr>
        <w:t>חזק</w:t>
      </w:r>
      <w:r>
        <w:rPr>
          <w:rFonts w:hint="cs"/>
          <w:rtl/>
        </w:rPr>
        <w:t xml:space="preserve"> – </w:t>
      </w:r>
      <w:bookmarkStart w:id="57373" w:name="_ETM_Q119_382049"/>
      <w:bookmarkEnd w:id="57373"/>
      <w:r>
        <w:rPr>
          <w:rFonts w:hint="cs"/>
          <w:rtl/>
        </w:rPr>
        <w:t>ב</w:t>
      </w:r>
      <w:r>
        <w:rPr>
          <w:rtl/>
        </w:rPr>
        <w:t xml:space="preserve">דחיית </w:t>
      </w:r>
      <w:bookmarkStart w:id="57374" w:name="_ETM_Q119_382439"/>
      <w:bookmarkEnd w:id="57374"/>
      <w:r>
        <w:rPr>
          <w:rtl/>
        </w:rPr>
        <w:t xml:space="preserve">שירות </w:t>
      </w:r>
      <w:bookmarkStart w:id="57375" w:name="_ETM_Q119_382769"/>
      <w:bookmarkEnd w:id="57375"/>
      <w:r>
        <w:rPr>
          <w:rtl/>
        </w:rPr>
        <w:t>ו</w:t>
      </w:r>
      <w:r>
        <w:rPr>
          <w:rFonts w:hint="cs"/>
          <w:rtl/>
        </w:rPr>
        <w:t xml:space="preserve">אי-שירות </w:t>
      </w:r>
      <w:bookmarkStart w:id="57376" w:name="_ETM_Q119_383250"/>
      <w:bookmarkEnd w:id="57376"/>
      <w:r>
        <w:rPr>
          <w:rtl/>
        </w:rPr>
        <w:t>בצה"ל</w:t>
      </w:r>
      <w:r>
        <w:rPr>
          <w:rFonts w:hint="cs"/>
          <w:rtl/>
        </w:rPr>
        <w:t>.</w:t>
      </w:r>
      <w:r>
        <w:rPr>
          <w:rtl/>
        </w:rPr>
        <w:t xml:space="preserve"> </w:t>
      </w:r>
      <w:bookmarkStart w:id="57377" w:name="_ETM_Q119_384340"/>
      <w:bookmarkEnd w:id="57377"/>
      <w:r>
        <w:rPr>
          <w:rtl/>
        </w:rPr>
        <w:t>כלומר</w:t>
      </w:r>
      <w:r>
        <w:rPr>
          <w:rFonts w:hint="cs"/>
          <w:rtl/>
        </w:rPr>
        <w:t>,</w:t>
      </w:r>
      <w:r>
        <w:rPr>
          <w:rtl/>
        </w:rPr>
        <w:t xml:space="preserve"> </w:t>
      </w:r>
      <w:bookmarkStart w:id="57378" w:name="_ETM_Q119_384760"/>
      <w:bookmarkEnd w:id="57378"/>
      <w:r>
        <w:rPr>
          <w:rtl/>
        </w:rPr>
        <w:t xml:space="preserve">מדינת </w:t>
      </w:r>
      <w:bookmarkStart w:id="57379" w:name="_ETM_Q119_385299"/>
      <w:bookmarkEnd w:id="57379"/>
      <w:r>
        <w:rPr>
          <w:rtl/>
        </w:rPr>
        <w:t xml:space="preserve">ישראל </w:t>
      </w:r>
      <w:bookmarkStart w:id="57380" w:name="_ETM_Q119_385810"/>
      <w:bookmarkEnd w:id="57380"/>
      <w:r>
        <w:rPr>
          <w:rtl/>
        </w:rPr>
        <w:t xml:space="preserve">מממנת </w:t>
      </w:r>
      <w:bookmarkStart w:id="57381" w:name="_ETM_Q119_387189"/>
      <w:bookmarkEnd w:id="57381"/>
      <w:r>
        <w:rPr>
          <w:rtl/>
        </w:rPr>
        <w:t xml:space="preserve">או </w:t>
      </w:r>
      <w:bookmarkStart w:id="57382" w:name="_ETM_Q119_387280"/>
      <w:bookmarkEnd w:id="57382"/>
      <w:r>
        <w:rPr>
          <w:rtl/>
        </w:rPr>
        <w:t xml:space="preserve">לפחות </w:t>
      </w:r>
      <w:bookmarkStart w:id="57383" w:name="_ETM_Q119_387730"/>
      <w:bookmarkEnd w:id="57383"/>
      <w:r>
        <w:rPr>
          <w:rtl/>
        </w:rPr>
        <w:t xml:space="preserve">מימנה </w:t>
      </w:r>
      <w:bookmarkStart w:id="57384" w:name="_ETM_Q119_388870"/>
      <w:bookmarkEnd w:id="57384"/>
      <w:r>
        <w:rPr>
          <w:rtl/>
        </w:rPr>
        <w:t xml:space="preserve">את </w:t>
      </w:r>
      <w:bookmarkStart w:id="57385" w:name="_ETM_Q119_389079"/>
      <w:bookmarkEnd w:id="57385"/>
      <w:r>
        <w:rPr>
          <w:rtl/>
        </w:rPr>
        <w:t xml:space="preserve">הגופים </w:t>
      </w:r>
      <w:bookmarkStart w:id="57386" w:name="_ETM_Q119_390069"/>
      <w:bookmarkEnd w:id="57386"/>
      <w:r>
        <w:rPr>
          <w:rFonts w:hint="cs"/>
          <w:rtl/>
        </w:rPr>
        <w:t xml:space="preserve">שמונעים </w:t>
      </w:r>
      <w:bookmarkStart w:id="57387" w:name="_ETM_Q119_391400"/>
      <w:bookmarkEnd w:id="57387"/>
      <w:r>
        <w:rPr>
          <w:rtl/>
        </w:rPr>
        <w:t xml:space="preserve">להתגייס </w:t>
      </w:r>
      <w:bookmarkStart w:id="57388" w:name="_ETM_Q119_391970"/>
      <w:bookmarkEnd w:id="57388"/>
      <w:r>
        <w:rPr>
          <w:rtl/>
        </w:rPr>
        <w:t>לצה"ל</w:t>
      </w:r>
      <w:r>
        <w:rPr>
          <w:rFonts w:hint="cs"/>
          <w:rtl/>
        </w:rPr>
        <w:t>.</w:t>
      </w:r>
      <w:r>
        <w:rPr>
          <w:rtl/>
        </w:rPr>
        <w:t xml:space="preserve"> </w:t>
      </w:r>
      <w:bookmarkStart w:id="57389" w:name="_ETM_Q119_392930"/>
      <w:bookmarkEnd w:id="57389"/>
      <w:r>
        <w:rPr>
          <w:rtl/>
        </w:rPr>
        <w:t xml:space="preserve">שאלנו </w:t>
      </w:r>
      <w:bookmarkStart w:id="57390" w:name="_ETM_Q119_394200"/>
      <w:bookmarkEnd w:id="57390"/>
      <w:r>
        <w:rPr>
          <w:rtl/>
        </w:rPr>
        <w:t xml:space="preserve">חוות </w:t>
      </w:r>
      <w:bookmarkStart w:id="57391" w:name="_ETM_Q119_394560"/>
      <w:bookmarkEnd w:id="57391"/>
      <w:r>
        <w:rPr>
          <w:rtl/>
        </w:rPr>
        <w:t xml:space="preserve">דעת </w:t>
      </w:r>
      <w:bookmarkStart w:id="57392" w:name="_ETM_Q119_394799"/>
      <w:bookmarkEnd w:id="57392"/>
      <w:r>
        <w:rPr>
          <w:rtl/>
        </w:rPr>
        <w:t xml:space="preserve">משפטית </w:t>
      </w:r>
      <w:bookmarkStart w:id="57393" w:name="_ETM_Q119_395400"/>
      <w:bookmarkEnd w:id="57393"/>
      <w:r>
        <w:rPr>
          <w:rtl/>
        </w:rPr>
        <w:t xml:space="preserve">אם </w:t>
      </w:r>
      <w:bookmarkStart w:id="57394" w:name="_ETM_Q119_395819"/>
      <w:bookmarkEnd w:id="57394"/>
      <w:r>
        <w:rPr>
          <w:rtl/>
        </w:rPr>
        <w:t xml:space="preserve">ניתן </w:t>
      </w:r>
      <w:bookmarkStart w:id="57395" w:name="_ETM_Q119_396209"/>
      <w:bookmarkEnd w:id="57395"/>
      <w:r>
        <w:rPr>
          <w:rtl/>
        </w:rPr>
        <w:t xml:space="preserve">להמשיך </w:t>
      </w:r>
      <w:bookmarkStart w:id="57396" w:name="_ETM_Q119_396599"/>
      <w:bookmarkEnd w:id="57396"/>
      <w:r>
        <w:rPr>
          <w:rFonts w:hint="cs"/>
          <w:rtl/>
        </w:rPr>
        <w:t>ו</w:t>
      </w:r>
      <w:r>
        <w:rPr>
          <w:rtl/>
        </w:rPr>
        <w:t>לתקצב</w:t>
      </w:r>
      <w:r>
        <w:rPr>
          <w:rFonts w:hint="cs"/>
          <w:rtl/>
        </w:rPr>
        <w:t xml:space="preserve">, שאל חבר הכנסת </w:t>
      </w:r>
      <w:bookmarkStart w:id="57397" w:name="_ETM_Q119_398265"/>
      <w:bookmarkEnd w:id="57397"/>
      <w:r>
        <w:rPr>
          <w:rFonts w:hint="cs"/>
          <w:rtl/>
        </w:rPr>
        <w:t xml:space="preserve">שירי – </w:t>
      </w:r>
      <w:bookmarkStart w:id="57398" w:name="_ETM_Q119_397959"/>
      <w:bookmarkStart w:id="57399" w:name="_ETM_Q119_400500"/>
      <w:bookmarkEnd w:id="57398"/>
      <w:bookmarkEnd w:id="57399"/>
      <w:r>
        <w:rPr>
          <w:rtl/>
        </w:rPr>
        <w:t xml:space="preserve">הייתה </w:t>
      </w:r>
      <w:bookmarkStart w:id="57400" w:name="_ETM_Q119_400799"/>
      <w:bookmarkEnd w:id="57400"/>
      <w:r>
        <w:rPr>
          <w:rtl/>
        </w:rPr>
        <w:t xml:space="preserve">חוות </w:t>
      </w:r>
      <w:bookmarkStart w:id="57401" w:name="_ETM_Q119_401099"/>
      <w:bookmarkEnd w:id="57401"/>
      <w:r>
        <w:rPr>
          <w:rtl/>
        </w:rPr>
        <w:t xml:space="preserve">דעת </w:t>
      </w:r>
      <w:bookmarkStart w:id="57402" w:name="_ETM_Q119_401310"/>
      <w:bookmarkEnd w:id="57402"/>
      <w:r>
        <w:rPr>
          <w:rtl/>
        </w:rPr>
        <w:t>שאי</w:t>
      </w:r>
      <w:r>
        <w:rPr>
          <w:rFonts w:hint="cs"/>
          <w:rtl/>
        </w:rPr>
        <w:t>-</w:t>
      </w:r>
      <w:bookmarkStart w:id="57403" w:name="_ETM_Q119_401549"/>
      <w:bookmarkEnd w:id="57403"/>
      <w:r>
        <w:rPr>
          <w:rtl/>
        </w:rPr>
        <w:t xml:space="preserve">אפשר </w:t>
      </w:r>
      <w:bookmarkStart w:id="57404" w:name="_ETM_Q119_401819"/>
      <w:bookmarkEnd w:id="57404"/>
      <w:r>
        <w:rPr>
          <w:rtl/>
        </w:rPr>
        <w:t xml:space="preserve">יותר </w:t>
      </w:r>
      <w:bookmarkStart w:id="57405" w:name="_ETM_Q119_402060"/>
      <w:bookmarkEnd w:id="57405"/>
      <w:r>
        <w:rPr>
          <w:rtl/>
        </w:rPr>
        <w:t>לתקצב</w:t>
      </w:r>
      <w:r>
        <w:rPr>
          <w:rFonts w:hint="cs"/>
          <w:rtl/>
        </w:rPr>
        <w:t>,</w:t>
      </w:r>
      <w:r>
        <w:rPr>
          <w:rtl/>
        </w:rPr>
        <w:t xml:space="preserve"> </w:t>
      </w:r>
      <w:bookmarkStart w:id="57406" w:name="_ETM_Q119_402540"/>
      <w:bookmarkEnd w:id="57406"/>
      <w:r>
        <w:rPr>
          <w:rtl/>
        </w:rPr>
        <w:t xml:space="preserve">כי </w:t>
      </w:r>
      <w:bookmarkStart w:id="57407" w:name="_ETM_Q119_402690"/>
      <w:bookmarkEnd w:id="57407"/>
      <w:r>
        <w:rPr>
          <w:rtl/>
        </w:rPr>
        <w:t xml:space="preserve">באמת </w:t>
      </w:r>
      <w:bookmarkStart w:id="57408" w:name="_ETM_Q119_403110"/>
      <w:bookmarkEnd w:id="57408"/>
      <w:r>
        <w:rPr>
          <w:rtl/>
        </w:rPr>
        <w:t xml:space="preserve">נורא </w:t>
      </w:r>
      <w:bookmarkStart w:id="57409" w:name="_ETM_Q119_403470"/>
      <w:bookmarkEnd w:id="57409"/>
      <w:r>
        <w:rPr>
          <w:rtl/>
        </w:rPr>
        <w:t xml:space="preserve">הגיוני </w:t>
      </w:r>
      <w:bookmarkStart w:id="57410" w:name="_ETM_Q119_404280"/>
      <w:bookmarkEnd w:id="57410"/>
      <w:r>
        <w:rPr>
          <w:rtl/>
        </w:rPr>
        <w:t xml:space="preserve">שהמדינה </w:t>
      </w:r>
      <w:bookmarkStart w:id="57411" w:name="_ETM_Q119_404849"/>
      <w:bookmarkEnd w:id="57411"/>
      <w:r>
        <w:rPr>
          <w:rtl/>
        </w:rPr>
        <w:t xml:space="preserve">תתקצב </w:t>
      </w:r>
      <w:bookmarkStart w:id="57412" w:name="_ETM_Q119_405420"/>
      <w:bookmarkEnd w:id="57412"/>
      <w:r>
        <w:rPr>
          <w:rtl/>
        </w:rPr>
        <w:t xml:space="preserve">גופים </w:t>
      </w:r>
      <w:bookmarkStart w:id="57413" w:name="_ETM_Q119_406560"/>
      <w:bookmarkEnd w:id="57413"/>
      <w:r>
        <w:rPr>
          <w:rtl/>
        </w:rPr>
        <w:t>ש</w:t>
      </w:r>
      <w:bookmarkStart w:id="57414" w:name="_ETM_Q119_407329"/>
      <w:bookmarkEnd w:id="57414"/>
      <w:r>
        <w:rPr>
          <w:rtl/>
        </w:rPr>
        <w:t xml:space="preserve">גורמים </w:t>
      </w:r>
      <w:bookmarkStart w:id="57415" w:name="_ETM_Q119_407750"/>
      <w:bookmarkEnd w:id="57415"/>
      <w:r>
        <w:rPr>
          <w:rtl/>
        </w:rPr>
        <w:t xml:space="preserve">לאנשים </w:t>
      </w:r>
      <w:bookmarkStart w:id="57416" w:name="_ETM_Q119_408140"/>
      <w:bookmarkEnd w:id="57416"/>
      <w:r>
        <w:rPr>
          <w:rtl/>
        </w:rPr>
        <w:t xml:space="preserve">לא </w:t>
      </w:r>
      <w:bookmarkStart w:id="57417" w:name="_ETM_Q119_408230"/>
      <w:bookmarkEnd w:id="57417"/>
      <w:r>
        <w:rPr>
          <w:rtl/>
        </w:rPr>
        <w:t xml:space="preserve">להתגייס </w:t>
      </w:r>
      <w:bookmarkStart w:id="57418" w:name="_ETM_Q119_408709"/>
      <w:bookmarkEnd w:id="57418"/>
      <w:r>
        <w:rPr>
          <w:rtl/>
        </w:rPr>
        <w:t>לשירות</w:t>
      </w:r>
      <w:r>
        <w:rPr>
          <w:rFonts w:hint="cs"/>
          <w:rtl/>
        </w:rPr>
        <w:t xml:space="preserve"> בה. </w:t>
      </w:r>
    </w:p>
    <w:p w:rsidR="00EA1761" w:rsidRDefault="00EA1761" w:rsidP="00D76316">
      <w:pPr>
        <w:rPr>
          <w:rtl/>
        </w:rPr>
      </w:pPr>
    </w:p>
    <w:p w:rsidR="00EA1761" w:rsidRDefault="00EA1761" w:rsidP="00D76316">
      <w:pPr>
        <w:pStyle w:val="af5"/>
        <w:keepNext/>
        <w:rPr>
          <w:rtl/>
        </w:rPr>
      </w:pPr>
      <w:bookmarkStart w:id="57419" w:name="_ETM_Q119_406664"/>
      <w:bookmarkStart w:id="57420" w:name="ET_interruption_6359_5"/>
      <w:bookmarkEnd w:id="57419"/>
      <w:r w:rsidRPr="00D2156E">
        <w:rPr>
          <w:rStyle w:val="TagStyle"/>
          <w:rtl/>
        </w:rPr>
        <w:t xml:space="preserve"> &lt;&lt; קריאה &gt;&gt;</w:t>
      </w:r>
      <w:r w:rsidRPr="00E761FB">
        <w:rPr>
          <w:rStyle w:val="TagStyle"/>
          <w:rtl/>
        </w:rPr>
        <w:t xml:space="preserve"> </w:t>
      </w:r>
      <w:r>
        <w:rPr>
          <w:rtl/>
        </w:rPr>
        <w:t>מטי צרפתי הרכבי (יש עתיד):</w:t>
      </w:r>
      <w:r w:rsidRPr="00E761FB">
        <w:rPr>
          <w:rStyle w:val="TagStyle"/>
          <w:rtl/>
        </w:rPr>
        <w:t xml:space="preserve"> </w:t>
      </w:r>
      <w:r w:rsidRPr="00D2156E">
        <w:rPr>
          <w:rStyle w:val="TagStyle"/>
          <w:rtl/>
        </w:rPr>
        <w:t>&lt;&lt; קריאה &gt;&gt;</w:t>
      </w:r>
      <w:r>
        <w:rPr>
          <w:rtl/>
        </w:rPr>
        <w:t xml:space="preserve">  </w:t>
      </w:r>
      <w:bookmarkEnd w:id="57420"/>
    </w:p>
    <w:p w:rsidR="00EA1761" w:rsidRPr="00E02E9D" w:rsidRDefault="00EA1761" w:rsidP="00D76316">
      <w:pPr>
        <w:rPr>
          <w:rtl/>
        </w:rPr>
      </w:pPr>
    </w:p>
    <w:p w:rsidR="00EA1761" w:rsidRDefault="00EA1761" w:rsidP="00D76316">
      <w:pPr>
        <w:rPr>
          <w:rtl/>
          <w:lang w:eastAsia="he-IL"/>
        </w:rPr>
      </w:pPr>
      <w:r>
        <w:rPr>
          <w:rFonts w:hint="cs"/>
          <w:rtl/>
          <w:lang w:eastAsia="he-IL"/>
        </w:rPr>
        <w:t>תואם את פסיקת בג"ץ.</w:t>
      </w:r>
    </w:p>
    <w:p w:rsidR="00EA1761" w:rsidRDefault="00EA1761" w:rsidP="00D76316">
      <w:pPr>
        <w:rPr>
          <w:rtl/>
          <w:lang w:eastAsia="he-IL"/>
        </w:rPr>
      </w:pPr>
    </w:p>
    <w:p w:rsidR="00EA1761" w:rsidRDefault="00EA1761" w:rsidP="00D76316">
      <w:pPr>
        <w:pStyle w:val="-"/>
        <w:keepNext/>
        <w:rPr>
          <w:rtl/>
        </w:rPr>
      </w:pPr>
      <w:bookmarkStart w:id="57421" w:name="ET_speakercontinue_6128_6"/>
      <w:r w:rsidRPr="00D2156E">
        <w:rPr>
          <w:rStyle w:val="TagStyle"/>
          <w:rtl/>
        </w:rPr>
        <w:lastRenderedPageBreak/>
        <w:t xml:space="preserve"> &lt;&lt; דובר_המשך &gt;&gt;</w:t>
      </w:r>
      <w:r w:rsidRPr="00E761FB">
        <w:rPr>
          <w:rStyle w:val="TagStyle"/>
          <w:rtl/>
        </w:rPr>
        <w:t xml:space="preserve"> </w:t>
      </w:r>
      <w:r>
        <w:rPr>
          <w:rtl/>
        </w:rPr>
        <w:t>משה טור פז (יש עתיד):</w:t>
      </w:r>
      <w:r w:rsidRPr="00E761FB">
        <w:rPr>
          <w:rStyle w:val="TagStyle"/>
          <w:rtl/>
        </w:rPr>
        <w:t xml:space="preserve"> </w:t>
      </w:r>
      <w:r w:rsidRPr="00D2156E">
        <w:rPr>
          <w:rStyle w:val="TagStyle"/>
          <w:rtl/>
        </w:rPr>
        <w:t>&lt;&lt; דובר_המשך &gt;&gt;</w:t>
      </w:r>
      <w:r>
        <w:rPr>
          <w:rtl/>
        </w:rPr>
        <w:t xml:space="preserve">  </w:t>
      </w:r>
      <w:bookmarkEnd w:id="57421"/>
    </w:p>
    <w:p w:rsidR="00EA1761" w:rsidRDefault="00EA1761" w:rsidP="00D76316">
      <w:pPr>
        <w:rPr>
          <w:rtl/>
        </w:rPr>
      </w:pPr>
    </w:p>
    <w:p w:rsidR="00EA1761" w:rsidRDefault="00EA1761" w:rsidP="00D76316">
      <w:pPr>
        <w:rPr>
          <w:rtl/>
        </w:rPr>
      </w:pPr>
      <w:r>
        <w:rPr>
          <w:rtl/>
        </w:rPr>
        <w:t xml:space="preserve"> </w:t>
      </w:r>
      <w:bookmarkStart w:id="57422" w:name="_ETM_Q119_409219"/>
      <w:bookmarkEnd w:id="57422"/>
      <w:r>
        <w:rPr>
          <w:rtl/>
        </w:rPr>
        <w:t>יפה</w:t>
      </w:r>
      <w:r>
        <w:rPr>
          <w:rFonts w:hint="cs"/>
          <w:rtl/>
        </w:rPr>
        <w:t>.</w:t>
      </w:r>
      <w:r>
        <w:rPr>
          <w:rtl/>
        </w:rPr>
        <w:t xml:space="preserve"> </w:t>
      </w:r>
      <w:bookmarkStart w:id="57423" w:name="_ETM_Q119_411670"/>
      <w:bookmarkEnd w:id="57423"/>
      <w:r>
        <w:rPr>
          <w:rtl/>
        </w:rPr>
        <w:t>אז</w:t>
      </w:r>
      <w:bookmarkStart w:id="57424" w:name="_ETM_Q119_411850"/>
      <w:bookmarkStart w:id="57425" w:name="_ETM_Q119_412150"/>
      <w:bookmarkEnd w:id="57424"/>
      <w:bookmarkEnd w:id="57425"/>
      <w:r>
        <w:rPr>
          <w:rFonts w:hint="cs"/>
          <w:rtl/>
        </w:rPr>
        <w:t xml:space="preserve"> אכן הופ</w:t>
      </w:r>
      <w:r>
        <w:rPr>
          <w:rtl/>
        </w:rPr>
        <w:t xml:space="preserve">סק </w:t>
      </w:r>
      <w:bookmarkStart w:id="57426" w:name="_ETM_Q119_412840"/>
      <w:bookmarkEnd w:id="57426"/>
      <w:r>
        <w:rPr>
          <w:rtl/>
        </w:rPr>
        <w:t>התקצוב</w:t>
      </w:r>
      <w:r>
        <w:rPr>
          <w:rFonts w:hint="cs"/>
          <w:rtl/>
        </w:rPr>
        <w:t>,</w:t>
      </w:r>
      <w:r>
        <w:rPr>
          <w:rtl/>
        </w:rPr>
        <w:t xml:space="preserve"> </w:t>
      </w:r>
      <w:bookmarkStart w:id="57427" w:name="_ETM_Q119_413950"/>
      <w:bookmarkEnd w:id="57427"/>
      <w:r>
        <w:rPr>
          <w:rtl/>
        </w:rPr>
        <w:t xml:space="preserve">למעט </w:t>
      </w:r>
      <w:bookmarkStart w:id="57428" w:name="_ETM_Q119_414700"/>
      <w:bookmarkEnd w:id="57428"/>
      <w:r>
        <w:rPr>
          <w:rtl/>
        </w:rPr>
        <w:t xml:space="preserve">איגוד </w:t>
      </w:r>
      <w:bookmarkStart w:id="57429" w:name="_ETM_Q119_414969"/>
      <w:bookmarkEnd w:id="57429"/>
      <w:r>
        <w:rPr>
          <w:rtl/>
        </w:rPr>
        <w:t xml:space="preserve">ישיבות </w:t>
      </w:r>
      <w:bookmarkStart w:id="57430" w:name="_ETM_Q119_415359"/>
      <w:bookmarkEnd w:id="57430"/>
      <w:r>
        <w:rPr>
          <w:rtl/>
        </w:rPr>
        <w:t xml:space="preserve">ההסדר </w:t>
      </w:r>
      <w:bookmarkStart w:id="57431" w:name="_ETM_Q119_415749"/>
      <w:bookmarkEnd w:id="57431"/>
      <w:r>
        <w:rPr>
          <w:rFonts w:hint="cs"/>
          <w:rtl/>
        </w:rPr>
        <w:t>ו</w:t>
      </w:r>
      <w:r>
        <w:rPr>
          <w:rtl/>
        </w:rPr>
        <w:t xml:space="preserve">הישיבות </w:t>
      </w:r>
      <w:bookmarkStart w:id="57432" w:name="_ETM_Q119_416200"/>
      <w:bookmarkEnd w:id="57432"/>
      <w:r>
        <w:rPr>
          <w:rtl/>
        </w:rPr>
        <w:t xml:space="preserve">הגבוהות </w:t>
      </w:r>
      <w:bookmarkStart w:id="57433" w:name="_ETM_Q119_416560"/>
      <w:bookmarkEnd w:id="57433"/>
      <w:r>
        <w:rPr>
          <w:rtl/>
        </w:rPr>
        <w:t>הציוניות</w:t>
      </w:r>
      <w:r>
        <w:rPr>
          <w:rFonts w:hint="cs"/>
          <w:rtl/>
        </w:rPr>
        <w:t>.</w:t>
      </w:r>
      <w:r>
        <w:rPr>
          <w:rtl/>
        </w:rPr>
        <w:t xml:space="preserve"> </w:t>
      </w:r>
      <w:bookmarkStart w:id="57434" w:name="_ETM_Q119_417879"/>
      <w:bookmarkEnd w:id="57434"/>
      <w:r>
        <w:rPr>
          <w:rtl/>
        </w:rPr>
        <w:t xml:space="preserve">יפה </w:t>
      </w:r>
      <w:bookmarkStart w:id="57435" w:name="_ETM_Q119_418239"/>
      <w:bookmarkEnd w:id="57435"/>
      <w:r>
        <w:rPr>
          <w:rtl/>
        </w:rPr>
        <w:t>מאוד</w:t>
      </w:r>
      <w:r>
        <w:rPr>
          <w:rFonts w:hint="cs"/>
          <w:rtl/>
        </w:rPr>
        <w:t>.</w:t>
      </w:r>
      <w:r>
        <w:rPr>
          <w:rtl/>
        </w:rPr>
        <w:t xml:space="preserve"> </w:t>
      </w:r>
      <w:bookmarkStart w:id="57436" w:name="_ETM_Q119_419469"/>
      <w:bookmarkEnd w:id="57436"/>
    </w:p>
    <w:p w:rsidR="00EA1761" w:rsidRDefault="00EA1761" w:rsidP="00D76316">
      <w:pPr>
        <w:rPr>
          <w:rtl/>
        </w:rPr>
      </w:pPr>
    </w:p>
    <w:p w:rsidR="00EA1761" w:rsidRDefault="00EA1761" w:rsidP="007133F7">
      <w:pPr>
        <w:rPr>
          <w:rtl/>
        </w:rPr>
      </w:pPr>
      <w:r>
        <w:rPr>
          <w:rtl/>
        </w:rPr>
        <w:t>שאל</w:t>
      </w:r>
      <w:r>
        <w:rPr>
          <w:rFonts w:hint="cs"/>
          <w:rtl/>
        </w:rPr>
        <w:t xml:space="preserve">תי על סעיף </w:t>
      </w:r>
      <w:bookmarkStart w:id="57437" w:name="_ETM_Q119_420739"/>
      <w:bookmarkEnd w:id="57437"/>
      <w:r>
        <w:rPr>
          <w:rtl/>
        </w:rPr>
        <w:t xml:space="preserve">שנקרא </w:t>
      </w:r>
      <w:bookmarkStart w:id="57438" w:name="_ETM_Q119_421129"/>
      <w:bookmarkEnd w:id="57438"/>
      <w:r>
        <w:rPr>
          <w:rtl/>
        </w:rPr>
        <w:t xml:space="preserve">תרבות </w:t>
      </w:r>
      <w:bookmarkStart w:id="57439" w:name="_ETM_Q119_421549"/>
      <w:bookmarkEnd w:id="57439"/>
      <w:r>
        <w:rPr>
          <w:rtl/>
        </w:rPr>
        <w:t>יהודית</w:t>
      </w:r>
      <w:r>
        <w:rPr>
          <w:rFonts w:hint="cs"/>
          <w:rtl/>
        </w:rPr>
        <w:t xml:space="preserve"> – </w:t>
      </w:r>
      <w:bookmarkStart w:id="57440" w:name="_ETM_Q119_421969"/>
      <w:bookmarkEnd w:id="57440"/>
      <w:r>
        <w:rPr>
          <w:rtl/>
        </w:rPr>
        <w:t xml:space="preserve">שיעורי </w:t>
      </w:r>
      <w:bookmarkStart w:id="57441" w:name="_ETM_Q119_422269"/>
      <w:bookmarkEnd w:id="57441"/>
      <w:r>
        <w:rPr>
          <w:rtl/>
        </w:rPr>
        <w:t>תורה</w:t>
      </w:r>
      <w:r>
        <w:rPr>
          <w:rFonts w:hint="cs"/>
          <w:rtl/>
        </w:rPr>
        <w:t>,</w:t>
      </w:r>
      <w:r>
        <w:rPr>
          <w:rtl/>
        </w:rPr>
        <w:t xml:space="preserve"> </w:t>
      </w:r>
      <w:bookmarkStart w:id="57442" w:name="_ETM_Q119_422599"/>
      <w:bookmarkEnd w:id="57442"/>
      <w:r>
        <w:rPr>
          <w:rtl/>
        </w:rPr>
        <w:t xml:space="preserve">בסך </w:t>
      </w:r>
      <w:bookmarkStart w:id="57443" w:name="_ETM_Q119_422900"/>
      <w:bookmarkStart w:id="57444" w:name="_ETM_Q119_423590"/>
      <w:bookmarkEnd w:id="57443"/>
      <w:bookmarkEnd w:id="57444"/>
      <w:r>
        <w:rPr>
          <w:rFonts w:hint="cs"/>
          <w:rtl/>
        </w:rPr>
        <w:t xml:space="preserve">70 מיליון </w:t>
      </w:r>
      <w:r w:rsidR="007133F7">
        <w:rPr>
          <w:rFonts w:hint="cs"/>
          <w:rtl/>
        </w:rPr>
        <w:t>ש"ח</w:t>
      </w:r>
      <w:r>
        <w:rPr>
          <w:rFonts w:hint="cs"/>
          <w:rtl/>
        </w:rPr>
        <w:t xml:space="preserve">: </w:t>
      </w:r>
      <w:bookmarkStart w:id="57445" w:name="_ETM_Q119_425580"/>
      <w:bookmarkEnd w:id="57445"/>
      <w:r>
        <w:rPr>
          <w:rtl/>
        </w:rPr>
        <w:t xml:space="preserve">מדובר </w:t>
      </w:r>
      <w:bookmarkStart w:id="57446" w:name="_ETM_Q119_426150"/>
      <w:bookmarkEnd w:id="57446"/>
      <w:r>
        <w:rPr>
          <w:rtl/>
        </w:rPr>
        <w:t xml:space="preserve">בתמיכה </w:t>
      </w:r>
      <w:bookmarkStart w:id="57447" w:name="_ETM_Q119_426750"/>
      <w:bookmarkEnd w:id="57447"/>
      <w:r>
        <w:rPr>
          <w:rtl/>
        </w:rPr>
        <w:t>שמגיע</w:t>
      </w:r>
      <w:r w:rsidR="007133F7">
        <w:rPr>
          <w:rFonts w:hint="cs"/>
          <w:rtl/>
        </w:rPr>
        <w:t>ה</w:t>
      </w:r>
      <w:r>
        <w:rPr>
          <w:rtl/>
        </w:rPr>
        <w:t xml:space="preserve"> </w:t>
      </w:r>
      <w:bookmarkStart w:id="57448" w:name="_ETM_Q119_427260"/>
      <w:bookmarkEnd w:id="57448"/>
      <w:r>
        <w:rPr>
          <w:rtl/>
        </w:rPr>
        <w:t xml:space="preserve">בסוף </w:t>
      </w:r>
      <w:bookmarkStart w:id="57449" w:name="_ETM_Q119_427590"/>
      <w:bookmarkEnd w:id="57449"/>
      <w:r>
        <w:rPr>
          <w:rtl/>
        </w:rPr>
        <w:t>לגב</w:t>
      </w:r>
      <w:r>
        <w:rPr>
          <w:rFonts w:hint="cs"/>
          <w:rtl/>
        </w:rPr>
        <w:t>א</w:t>
      </w:r>
      <w:r>
        <w:rPr>
          <w:rtl/>
        </w:rPr>
        <w:t xml:space="preserve">י </w:t>
      </w:r>
      <w:bookmarkStart w:id="57450" w:name="_ETM_Q119_428310"/>
      <w:bookmarkEnd w:id="57450"/>
      <w:r>
        <w:rPr>
          <w:rtl/>
        </w:rPr>
        <w:t xml:space="preserve">בתי </w:t>
      </w:r>
      <w:bookmarkStart w:id="57451" w:name="_ETM_Q119_428700"/>
      <w:bookmarkEnd w:id="57451"/>
      <w:r>
        <w:rPr>
          <w:rtl/>
        </w:rPr>
        <w:t>כנסת</w:t>
      </w:r>
      <w:r>
        <w:rPr>
          <w:rFonts w:hint="cs"/>
          <w:rtl/>
        </w:rPr>
        <w:t>.</w:t>
      </w:r>
      <w:r>
        <w:rPr>
          <w:rtl/>
        </w:rPr>
        <w:t xml:space="preserve"> </w:t>
      </w:r>
      <w:bookmarkStart w:id="57452" w:name="_ETM_Q119_429980"/>
      <w:bookmarkEnd w:id="57452"/>
      <w:r>
        <w:rPr>
          <w:rtl/>
        </w:rPr>
        <w:t xml:space="preserve">בסדר </w:t>
      </w:r>
      <w:bookmarkStart w:id="57453" w:name="_ETM_Q119_430310"/>
      <w:bookmarkEnd w:id="57453"/>
      <w:r>
        <w:rPr>
          <w:rtl/>
        </w:rPr>
        <w:t>גמור</w:t>
      </w:r>
      <w:r>
        <w:rPr>
          <w:rFonts w:hint="cs"/>
          <w:rtl/>
        </w:rPr>
        <w:t>,</w:t>
      </w:r>
      <w:r>
        <w:rPr>
          <w:rtl/>
        </w:rPr>
        <w:t xml:space="preserve"> </w:t>
      </w:r>
      <w:bookmarkStart w:id="57454" w:name="_ETM_Q119_430939"/>
      <w:bookmarkEnd w:id="57454"/>
      <w:r>
        <w:rPr>
          <w:rtl/>
        </w:rPr>
        <w:t xml:space="preserve">שיעורי </w:t>
      </w:r>
      <w:bookmarkStart w:id="57455" w:name="_ETM_Q119_431329"/>
      <w:bookmarkEnd w:id="57455"/>
      <w:r>
        <w:rPr>
          <w:rtl/>
        </w:rPr>
        <w:t>תורה</w:t>
      </w:r>
      <w:r>
        <w:rPr>
          <w:rFonts w:hint="cs"/>
          <w:rtl/>
        </w:rPr>
        <w:t xml:space="preserve"> – </w:t>
      </w:r>
      <w:bookmarkStart w:id="57456" w:name="_ETM_Q119_431599"/>
      <w:bookmarkEnd w:id="57456"/>
      <w:r>
        <w:rPr>
          <w:rtl/>
        </w:rPr>
        <w:t xml:space="preserve">דבר </w:t>
      </w:r>
      <w:bookmarkStart w:id="57457" w:name="_ETM_Q119_431930"/>
      <w:bookmarkEnd w:id="57457"/>
      <w:r>
        <w:rPr>
          <w:rtl/>
        </w:rPr>
        <w:t>ראוי</w:t>
      </w:r>
      <w:r>
        <w:rPr>
          <w:rFonts w:hint="cs"/>
          <w:rtl/>
        </w:rPr>
        <w:t xml:space="preserve">. שאלתי </w:t>
      </w:r>
      <w:bookmarkStart w:id="57458" w:name="_ETM_Q119_432529"/>
      <w:bookmarkEnd w:id="57458"/>
      <w:r>
        <w:rPr>
          <w:rtl/>
        </w:rPr>
        <w:t xml:space="preserve">אם </w:t>
      </w:r>
      <w:bookmarkStart w:id="57459" w:name="_ETM_Q119_432799"/>
      <w:bookmarkEnd w:id="57459"/>
      <w:r>
        <w:rPr>
          <w:rtl/>
        </w:rPr>
        <w:t xml:space="preserve">ישנה </w:t>
      </w:r>
      <w:bookmarkStart w:id="57460" w:name="_ETM_Q119_433040"/>
      <w:bookmarkEnd w:id="57460"/>
      <w:r>
        <w:rPr>
          <w:rtl/>
        </w:rPr>
        <w:t xml:space="preserve">בקרה </w:t>
      </w:r>
      <w:bookmarkStart w:id="57461" w:name="_ETM_Q119_433609"/>
      <w:bookmarkEnd w:id="57461"/>
      <w:r>
        <w:rPr>
          <w:rtl/>
        </w:rPr>
        <w:t xml:space="preserve">על </w:t>
      </w:r>
      <w:bookmarkStart w:id="57462" w:name="_ETM_Q119_433760"/>
      <w:bookmarkEnd w:id="57462"/>
      <w:r>
        <w:rPr>
          <w:rtl/>
        </w:rPr>
        <w:t>התקצוב</w:t>
      </w:r>
      <w:r>
        <w:rPr>
          <w:rFonts w:hint="cs"/>
          <w:rtl/>
        </w:rPr>
        <w:t>,</w:t>
      </w:r>
      <w:r>
        <w:rPr>
          <w:rtl/>
        </w:rPr>
        <w:t xml:space="preserve"> </w:t>
      </w:r>
      <w:bookmarkStart w:id="57463" w:name="_ETM_Q119_434269"/>
      <w:bookmarkEnd w:id="57463"/>
      <w:r>
        <w:rPr>
          <w:rtl/>
        </w:rPr>
        <w:t xml:space="preserve">ווידוא </w:t>
      </w:r>
      <w:bookmarkStart w:id="57464" w:name="_ETM_Q119_434689"/>
      <w:bookmarkEnd w:id="57464"/>
      <w:r>
        <w:rPr>
          <w:rtl/>
        </w:rPr>
        <w:t xml:space="preserve">שאינו </w:t>
      </w:r>
      <w:bookmarkStart w:id="57465" w:name="_ETM_Q119_435019"/>
      <w:bookmarkEnd w:id="57465"/>
      <w:r>
        <w:rPr>
          <w:rtl/>
        </w:rPr>
        <w:t xml:space="preserve">משרת </w:t>
      </w:r>
      <w:bookmarkStart w:id="57466" w:name="_ETM_Q119_436169"/>
      <w:bookmarkEnd w:id="57466"/>
      <w:r>
        <w:rPr>
          <w:rtl/>
        </w:rPr>
        <w:t xml:space="preserve">מטרות </w:t>
      </w:r>
      <w:bookmarkStart w:id="57467" w:name="_ETM_Q119_436770"/>
      <w:bookmarkEnd w:id="57467"/>
      <w:r>
        <w:rPr>
          <w:rtl/>
        </w:rPr>
        <w:t>פוליטיות</w:t>
      </w:r>
      <w:r>
        <w:rPr>
          <w:rFonts w:hint="cs"/>
          <w:rtl/>
        </w:rPr>
        <w:t>.</w:t>
      </w:r>
      <w:r>
        <w:rPr>
          <w:rtl/>
        </w:rPr>
        <w:t xml:space="preserve"> </w:t>
      </w:r>
      <w:bookmarkStart w:id="57468" w:name="_ETM_Q119_438070"/>
      <w:bookmarkEnd w:id="57468"/>
      <w:r>
        <w:rPr>
          <w:rtl/>
        </w:rPr>
        <w:t xml:space="preserve">התשובה </w:t>
      </w:r>
      <w:bookmarkStart w:id="57469" w:name="_ETM_Q119_438550"/>
      <w:bookmarkEnd w:id="57469"/>
      <w:r>
        <w:rPr>
          <w:rtl/>
        </w:rPr>
        <w:t xml:space="preserve">הייתה </w:t>
      </w:r>
      <w:bookmarkStart w:id="57470" w:name="_ETM_Q119_438789"/>
      <w:bookmarkEnd w:id="57470"/>
      <w:r>
        <w:rPr>
          <w:rtl/>
        </w:rPr>
        <w:t>כן</w:t>
      </w:r>
      <w:r>
        <w:rPr>
          <w:rFonts w:hint="cs"/>
          <w:rtl/>
        </w:rPr>
        <w:t>,</w:t>
      </w:r>
      <w:r>
        <w:rPr>
          <w:rtl/>
        </w:rPr>
        <w:t xml:space="preserve"> </w:t>
      </w:r>
      <w:bookmarkStart w:id="57471" w:name="_ETM_Q119_439300"/>
      <w:bookmarkEnd w:id="57471"/>
      <w:r>
        <w:rPr>
          <w:rtl/>
        </w:rPr>
        <w:t xml:space="preserve">לפחות </w:t>
      </w:r>
      <w:bookmarkStart w:id="57472" w:name="_ETM_Q119_439750"/>
      <w:bookmarkEnd w:id="57472"/>
      <w:r>
        <w:rPr>
          <w:rtl/>
        </w:rPr>
        <w:t xml:space="preserve">לגבי </w:t>
      </w:r>
      <w:bookmarkStart w:id="57473" w:name="_ETM_Q119_440050"/>
      <w:bookmarkEnd w:id="57473"/>
      <w:r>
        <w:rPr>
          <w:rtl/>
        </w:rPr>
        <w:t xml:space="preserve">החלק </w:t>
      </w:r>
      <w:bookmarkStart w:id="57474" w:name="_ETM_Q119_440380"/>
      <w:bookmarkEnd w:id="57474"/>
      <w:r>
        <w:rPr>
          <w:rtl/>
        </w:rPr>
        <w:t>הראשו</w:t>
      </w:r>
      <w:bookmarkStart w:id="57475" w:name="_ETM_Q119_441875"/>
      <w:bookmarkStart w:id="57476" w:name="_ETM_Q119_441973"/>
      <w:bookmarkEnd w:id="57475"/>
      <w:bookmarkEnd w:id="57476"/>
      <w:r>
        <w:rPr>
          <w:rFonts w:hint="cs"/>
          <w:rtl/>
        </w:rPr>
        <w:t xml:space="preserve">ן, </w:t>
      </w:r>
      <w:bookmarkStart w:id="57477" w:name="_ETM_Q119_441220"/>
      <w:bookmarkEnd w:id="57477"/>
      <w:r>
        <w:rPr>
          <w:rtl/>
        </w:rPr>
        <w:t xml:space="preserve">אני </w:t>
      </w:r>
      <w:bookmarkStart w:id="57478" w:name="_ETM_Q119_441430"/>
      <w:bookmarkEnd w:id="57478"/>
      <w:r>
        <w:rPr>
          <w:rtl/>
        </w:rPr>
        <w:t xml:space="preserve">חייב </w:t>
      </w:r>
      <w:bookmarkStart w:id="57479" w:name="_ETM_Q119_441639"/>
      <w:bookmarkEnd w:id="57479"/>
      <w:r>
        <w:rPr>
          <w:rtl/>
        </w:rPr>
        <w:t xml:space="preserve">לומר </w:t>
      </w:r>
      <w:bookmarkStart w:id="57480" w:name="_ETM_Q119_441880"/>
      <w:bookmarkEnd w:id="57480"/>
      <w:r>
        <w:rPr>
          <w:rtl/>
        </w:rPr>
        <w:t xml:space="preserve">שאני </w:t>
      </w:r>
      <w:bookmarkStart w:id="57481" w:name="_ETM_Q119_442120"/>
      <w:bookmarkEnd w:id="57481"/>
      <w:r>
        <w:rPr>
          <w:rtl/>
        </w:rPr>
        <w:t xml:space="preserve">די </w:t>
      </w:r>
      <w:bookmarkStart w:id="57482" w:name="_ETM_Q119_442300"/>
      <w:bookmarkEnd w:id="57482"/>
      <w:r>
        <w:rPr>
          <w:rtl/>
        </w:rPr>
        <w:t xml:space="preserve">סקפטי </w:t>
      </w:r>
      <w:bookmarkStart w:id="57483" w:name="_ETM_Q119_442720"/>
      <w:bookmarkEnd w:id="57483"/>
      <w:r>
        <w:rPr>
          <w:rtl/>
        </w:rPr>
        <w:t xml:space="preserve">לגבי </w:t>
      </w:r>
      <w:bookmarkStart w:id="57484" w:name="_ETM_Q119_443050"/>
      <w:bookmarkEnd w:id="57484"/>
      <w:r>
        <w:rPr>
          <w:rtl/>
        </w:rPr>
        <w:t xml:space="preserve">החלק </w:t>
      </w:r>
      <w:bookmarkStart w:id="57485" w:name="_ETM_Q119_443350"/>
      <w:bookmarkEnd w:id="57485"/>
      <w:r>
        <w:rPr>
          <w:rtl/>
        </w:rPr>
        <w:t>השני</w:t>
      </w:r>
      <w:r>
        <w:rPr>
          <w:rFonts w:hint="cs"/>
          <w:rtl/>
        </w:rPr>
        <w:t>,</w:t>
      </w:r>
      <w:r>
        <w:rPr>
          <w:rtl/>
        </w:rPr>
        <w:t xml:space="preserve"> </w:t>
      </w:r>
      <w:bookmarkStart w:id="57486" w:name="_ETM_Q119_445440"/>
      <w:bookmarkEnd w:id="57486"/>
      <w:r>
        <w:rPr>
          <w:rtl/>
        </w:rPr>
        <w:t xml:space="preserve">ואני </w:t>
      </w:r>
      <w:bookmarkStart w:id="57487" w:name="_ETM_Q119_445770"/>
      <w:bookmarkEnd w:id="57487"/>
      <w:r>
        <w:rPr>
          <w:rtl/>
        </w:rPr>
        <w:t xml:space="preserve">מקווה </w:t>
      </w:r>
      <w:bookmarkStart w:id="57488" w:name="_ETM_Q119_446130"/>
      <w:bookmarkEnd w:id="57488"/>
      <w:r>
        <w:rPr>
          <w:rtl/>
        </w:rPr>
        <w:t xml:space="preserve">שאכן </w:t>
      </w:r>
      <w:bookmarkStart w:id="57489" w:name="_ETM_Q119_446490"/>
      <w:bookmarkEnd w:id="57489"/>
      <w:r>
        <w:rPr>
          <w:rtl/>
        </w:rPr>
        <w:t xml:space="preserve">כך </w:t>
      </w:r>
      <w:bookmarkStart w:id="57490" w:name="_ETM_Q119_446760"/>
      <w:bookmarkEnd w:id="57490"/>
      <w:r>
        <w:rPr>
          <w:rtl/>
        </w:rPr>
        <w:t>יהיה</w:t>
      </w:r>
      <w:r>
        <w:rPr>
          <w:rFonts w:hint="cs"/>
          <w:rtl/>
        </w:rPr>
        <w:t>.</w:t>
      </w:r>
      <w:r>
        <w:rPr>
          <w:rtl/>
        </w:rPr>
        <w:t xml:space="preserve"> </w:t>
      </w:r>
      <w:bookmarkStart w:id="57491" w:name="_ETM_Q119_447689"/>
      <w:bookmarkEnd w:id="57491"/>
    </w:p>
    <w:p w:rsidR="00EA1761" w:rsidRDefault="00EA1761" w:rsidP="00D76316">
      <w:pPr>
        <w:rPr>
          <w:rtl/>
        </w:rPr>
      </w:pPr>
    </w:p>
    <w:p w:rsidR="00EA1761" w:rsidRDefault="00EA1761" w:rsidP="00D76316">
      <w:pPr>
        <w:rPr>
          <w:rtl/>
        </w:rPr>
      </w:pPr>
      <w:r>
        <w:rPr>
          <w:rtl/>
        </w:rPr>
        <w:t xml:space="preserve">תמיכה </w:t>
      </w:r>
      <w:bookmarkStart w:id="57492" w:name="_ETM_Q119_448139"/>
      <w:bookmarkEnd w:id="57492"/>
      <w:r>
        <w:rPr>
          <w:rtl/>
        </w:rPr>
        <w:t xml:space="preserve">בארגוני </w:t>
      </w:r>
      <w:bookmarkStart w:id="57493" w:name="_ETM_Q119_448680"/>
      <w:bookmarkEnd w:id="57493"/>
      <w:r>
        <w:rPr>
          <w:rtl/>
        </w:rPr>
        <w:t>נוער</w:t>
      </w:r>
      <w:r>
        <w:rPr>
          <w:rFonts w:hint="cs"/>
          <w:rtl/>
        </w:rPr>
        <w:t>,</w:t>
      </w:r>
      <w:r>
        <w:rPr>
          <w:rtl/>
        </w:rPr>
        <w:t xml:space="preserve"> </w:t>
      </w:r>
      <w:bookmarkStart w:id="57494" w:name="_ETM_Q119_449039"/>
      <w:bookmarkEnd w:id="57494"/>
      <w:r>
        <w:rPr>
          <w:rtl/>
        </w:rPr>
        <w:t xml:space="preserve">בסך </w:t>
      </w:r>
      <w:bookmarkStart w:id="57495" w:name="_ETM_Q119_449370"/>
      <w:bookmarkEnd w:id="57495"/>
      <w:r>
        <w:rPr>
          <w:rtl/>
        </w:rPr>
        <w:t xml:space="preserve">70 </w:t>
      </w:r>
      <w:bookmarkStart w:id="57496" w:name="_ETM_Q119_450029"/>
      <w:bookmarkEnd w:id="57496"/>
      <w:r>
        <w:rPr>
          <w:rFonts w:hint="cs"/>
          <w:rtl/>
        </w:rPr>
        <w:t xml:space="preserve">מיליון </w:t>
      </w:r>
      <w:r>
        <w:rPr>
          <w:rtl/>
        </w:rPr>
        <w:t>ש</w:t>
      </w:r>
      <w:r>
        <w:rPr>
          <w:rFonts w:hint="cs"/>
          <w:rtl/>
        </w:rPr>
        <w:t xml:space="preserve">"ח: </w:t>
      </w:r>
      <w:bookmarkStart w:id="57497" w:name="_ETM_Q119_451050"/>
      <w:bookmarkEnd w:id="57497"/>
      <w:r>
        <w:rPr>
          <w:rtl/>
        </w:rPr>
        <w:t xml:space="preserve">בעיריית </w:t>
      </w:r>
      <w:bookmarkStart w:id="57498" w:name="_ETM_Q119_452040"/>
      <w:bookmarkEnd w:id="57498"/>
      <w:r>
        <w:rPr>
          <w:rtl/>
        </w:rPr>
        <w:t xml:space="preserve">ירושלים </w:t>
      </w:r>
      <w:bookmarkStart w:id="57499" w:name="_ETM_Q119_452699"/>
      <w:bookmarkEnd w:id="57499"/>
      <w:r>
        <w:rPr>
          <w:rtl/>
        </w:rPr>
        <w:t xml:space="preserve">גילו </w:t>
      </w:r>
      <w:bookmarkStart w:id="57500" w:name="_ETM_Q119_453720"/>
      <w:bookmarkEnd w:id="57500"/>
      <w:r>
        <w:rPr>
          <w:rtl/>
        </w:rPr>
        <w:t>ש</w:t>
      </w:r>
      <w:bookmarkStart w:id="57501" w:name="_ETM_Q119_454350"/>
      <w:bookmarkEnd w:id="57501"/>
      <w:r>
        <w:rPr>
          <w:rtl/>
        </w:rPr>
        <w:t xml:space="preserve">ארגון </w:t>
      </w:r>
      <w:bookmarkStart w:id="57502" w:name="_ETM_Q119_454830"/>
      <w:bookmarkEnd w:id="57502"/>
      <w:r>
        <w:rPr>
          <w:rtl/>
        </w:rPr>
        <w:t xml:space="preserve">בני </w:t>
      </w:r>
      <w:bookmarkStart w:id="57503" w:name="_ETM_Q119_455070"/>
      <w:bookmarkEnd w:id="57503"/>
      <w:r>
        <w:rPr>
          <w:rtl/>
        </w:rPr>
        <w:t xml:space="preserve">הישיבות </w:t>
      </w:r>
      <w:bookmarkStart w:id="57504" w:name="_ETM_Q119_456210"/>
      <w:bookmarkEnd w:id="57504"/>
      <w:r>
        <w:rPr>
          <w:rtl/>
        </w:rPr>
        <w:t xml:space="preserve">התחייב </w:t>
      </w:r>
      <w:bookmarkStart w:id="57505" w:name="_ETM_Q119_456870"/>
      <w:bookmarkEnd w:id="57505"/>
      <w:r>
        <w:rPr>
          <w:rtl/>
        </w:rPr>
        <w:t xml:space="preserve">למספר </w:t>
      </w:r>
      <w:bookmarkStart w:id="57506" w:name="_ETM_Q119_457710"/>
      <w:bookmarkEnd w:id="57506"/>
      <w:r>
        <w:rPr>
          <w:rtl/>
        </w:rPr>
        <w:t xml:space="preserve">חניכים </w:t>
      </w:r>
      <w:bookmarkStart w:id="57507" w:name="_ETM_Q119_458839"/>
      <w:bookmarkEnd w:id="57507"/>
      <w:r>
        <w:rPr>
          <w:rtl/>
        </w:rPr>
        <w:t xml:space="preserve">ולמספר </w:t>
      </w:r>
      <w:bookmarkStart w:id="57508" w:name="_ETM_Q119_459949"/>
      <w:bookmarkEnd w:id="57508"/>
      <w:r>
        <w:rPr>
          <w:rtl/>
        </w:rPr>
        <w:t>פעילויות</w:t>
      </w:r>
      <w:r>
        <w:rPr>
          <w:rFonts w:hint="cs"/>
          <w:rtl/>
        </w:rPr>
        <w:t xml:space="preserve"> </w:t>
      </w:r>
      <w:bookmarkStart w:id="57509" w:name="_ETM_Q119_460460"/>
      <w:bookmarkEnd w:id="57509"/>
      <w:r>
        <w:rPr>
          <w:rtl/>
        </w:rPr>
        <w:t xml:space="preserve">ולא </w:t>
      </w:r>
      <w:bookmarkStart w:id="57510" w:name="_ETM_Q119_460669"/>
      <w:bookmarkEnd w:id="57510"/>
      <w:r>
        <w:rPr>
          <w:rtl/>
        </w:rPr>
        <w:t xml:space="preserve">עמד </w:t>
      </w:r>
      <w:bookmarkStart w:id="57511" w:name="_ETM_Q119_460970"/>
      <w:bookmarkEnd w:id="57511"/>
      <w:r>
        <w:rPr>
          <w:rtl/>
        </w:rPr>
        <w:t>בהם</w:t>
      </w:r>
      <w:r>
        <w:rPr>
          <w:rFonts w:hint="cs"/>
          <w:rtl/>
        </w:rPr>
        <w:t>.</w:t>
      </w:r>
      <w:r>
        <w:rPr>
          <w:rtl/>
        </w:rPr>
        <w:t xml:space="preserve"> </w:t>
      </w:r>
      <w:bookmarkStart w:id="57512" w:name="_ETM_Q119_461960"/>
      <w:bookmarkEnd w:id="57512"/>
      <w:r>
        <w:rPr>
          <w:rtl/>
        </w:rPr>
        <w:t xml:space="preserve">לאור </w:t>
      </w:r>
      <w:bookmarkStart w:id="57513" w:name="_ETM_Q119_462350"/>
      <w:bookmarkEnd w:id="57513"/>
      <w:r>
        <w:rPr>
          <w:rtl/>
        </w:rPr>
        <w:t xml:space="preserve">העובדה </w:t>
      </w:r>
      <w:bookmarkStart w:id="57514" w:name="_ETM_Q119_462800"/>
      <w:bookmarkEnd w:id="57514"/>
      <w:r>
        <w:rPr>
          <w:rtl/>
        </w:rPr>
        <w:t xml:space="preserve">שהארגון </w:t>
      </w:r>
      <w:bookmarkStart w:id="57515" w:name="_ETM_Q119_463430"/>
      <w:bookmarkEnd w:id="57515"/>
      <w:r>
        <w:rPr>
          <w:rtl/>
        </w:rPr>
        <w:t xml:space="preserve">נתמך </w:t>
      </w:r>
      <w:bookmarkStart w:id="57516" w:name="_ETM_Q119_463910"/>
      <w:bookmarkEnd w:id="57516"/>
      <w:r>
        <w:rPr>
          <w:rtl/>
        </w:rPr>
        <w:t>ע</w:t>
      </w:r>
      <w:r>
        <w:rPr>
          <w:rFonts w:hint="cs"/>
          <w:rtl/>
        </w:rPr>
        <w:t xml:space="preserve">ל ידי </w:t>
      </w:r>
      <w:bookmarkStart w:id="57517" w:name="_ETM_Q119_464240"/>
      <w:bookmarkEnd w:id="57517"/>
      <w:r>
        <w:rPr>
          <w:rtl/>
        </w:rPr>
        <w:t xml:space="preserve">התקנה </w:t>
      </w:r>
      <w:bookmarkStart w:id="57518" w:name="_ETM_Q119_464660"/>
      <w:bookmarkEnd w:id="57518"/>
      <w:r>
        <w:rPr>
          <w:rtl/>
        </w:rPr>
        <w:t>הזאת</w:t>
      </w:r>
      <w:r>
        <w:rPr>
          <w:rFonts w:hint="cs"/>
          <w:rtl/>
        </w:rPr>
        <w:t>,</w:t>
      </w:r>
      <w:r>
        <w:rPr>
          <w:rtl/>
        </w:rPr>
        <w:t xml:space="preserve"> </w:t>
      </w:r>
      <w:bookmarkStart w:id="57519" w:name="_ETM_Q119_465210"/>
      <w:bookmarkEnd w:id="57519"/>
      <w:r>
        <w:rPr>
          <w:rtl/>
        </w:rPr>
        <w:t xml:space="preserve">האם </w:t>
      </w:r>
      <w:bookmarkStart w:id="57520" w:name="_ETM_Q119_466050"/>
      <w:bookmarkEnd w:id="57520"/>
      <w:r>
        <w:rPr>
          <w:rtl/>
        </w:rPr>
        <w:t xml:space="preserve">בכוונת </w:t>
      </w:r>
      <w:bookmarkStart w:id="57521" w:name="_ETM_Q119_466949"/>
      <w:bookmarkEnd w:id="57521"/>
      <w:r>
        <w:rPr>
          <w:rtl/>
        </w:rPr>
        <w:t xml:space="preserve">משרד </w:t>
      </w:r>
      <w:bookmarkStart w:id="57522" w:name="_ETM_Q119_467400"/>
      <w:bookmarkEnd w:id="57522"/>
      <w:r>
        <w:rPr>
          <w:rtl/>
        </w:rPr>
        <w:t xml:space="preserve">החינוך </w:t>
      </w:r>
      <w:bookmarkStart w:id="57523" w:name="_ETM_Q119_468610"/>
      <w:bookmarkEnd w:id="57523"/>
      <w:r>
        <w:rPr>
          <w:rtl/>
        </w:rPr>
        <w:t xml:space="preserve">לבקר </w:t>
      </w:r>
      <w:bookmarkStart w:id="57524" w:name="_ETM_Q119_469360"/>
      <w:bookmarkEnd w:id="57524"/>
      <w:r>
        <w:rPr>
          <w:rtl/>
        </w:rPr>
        <w:t xml:space="preserve">ולבדוק </w:t>
      </w:r>
      <w:bookmarkStart w:id="57525" w:name="_ETM_Q119_469870"/>
      <w:bookmarkEnd w:id="57525"/>
      <w:r>
        <w:rPr>
          <w:rtl/>
        </w:rPr>
        <w:t xml:space="preserve">שאכן </w:t>
      </w:r>
      <w:bookmarkStart w:id="57526" w:name="_ETM_Q119_470500"/>
      <w:bookmarkEnd w:id="57526"/>
      <w:r>
        <w:rPr>
          <w:rtl/>
        </w:rPr>
        <w:t xml:space="preserve">לא </w:t>
      </w:r>
      <w:bookmarkStart w:id="57527" w:name="_ETM_Q119_470589"/>
      <w:bookmarkEnd w:id="57527"/>
      <w:r>
        <w:rPr>
          <w:rtl/>
        </w:rPr>
        <w:t>מ</w:t>
      </w:r>
      <w:r>
        <w:rPr>
          <w:rFonts w:hint="cs"/>
          <w:rtl/>
        </w:rPr>
        <w:t xml:space="preserve">רמים </w:t>
      </w:r>
      <w:bookmarkStart w:id="57528" w:name="_ETM_Q119_471871"/>
      <w:bookmarkEnd w:id="57528"/>
      <w:r>
        <w:rPr>
          <w:rFonts w:hint="cs"/>
          <w:rtl/>
        </w:rPr>
        <w:t xml:space="preserve">אותו? </w:t>
      </w:r>
      <w:bookmarkStart w:id="57529" w:name="_ETM_Q119_471070"/>
      <w:bookmarkStart w:id="57530" w:name="_ETM_Q119_472000"/>
      <w:bookmarkEnd w:id="57529"/>
      <w:bookmarkEnd w:id="57530"/>
      <w:r>
        <w:rPr>
          <w:rtl/>
        </w:rPr>
        <w:t xml:space="preserve">לשאלה </w:t>
      </w:r>
      <w:bookmarkStart w:id="57531" w:name="_ETM_Q119_472510"/>
      <w:bookmarkEnd w:id="57531"/>
      <w:r>
        <w:rPr>
          <w:rFonts w:hint="cs"/>
          <w:rtl/>
        </w:rPr>
        <w:t>ה</w:t>
      </w:r>
      <w:r>
        <w:rPr>
          <w:rtl/>
        </w:rPr>
        <w:t xml:space="preserve">זו </w:t>
      </w:r>
      <w:bookmarkStart w:id="57532" w:name="_ETM_Q119_472660"/>
      <w:bookmarkEnd w:id="57532"/>
      <w:r>
        <w:rPr>
          <w:rtl/>
        </w:rPr>
        <w:t xml:space="preserve">לא </w:t>
      </w:r>
      <w:bookmarkStart w:id="57533" w:name="_ETM_Q119_472779"/>
      <w:bookmarkEnd w:id="57533"/>
      <w:r>
        <w:rPr>
          <w:rtl/>
        </w:rPr>
        <w:t xml:space="preserve">התקבלה </w:t>
      </w:r>
      <w:bookmarkStart w:id="57534" w:name="_ETM_Q119_473170"/>
      <w:bookmarkEnd w:id="57534"/>
      <w:r>
        <w:rPr>
          <w:rtl/>
        </w:rPr>
        <w:t xml:space="preserve">תשובה </w:t>
      </w:r>
      <w:bookmarkStart w:id="57535" w:name="_ETM_Q119_473860"/>
      <w:bookmarkEnd w:id="57535"/>
      <w:r>
        <w:rPr>
          <w:rtl/>
        </w:rPr>
        <w:t>ש</w:t>
      </w:r>
      <w:r>
        <w:rPr>
          <w:rFonts w:hint="cs"/>
          <w:rtl/>
        </w:rPr>
        <w:t>הניחה את דעתי.</w:t>
      </w:r>
      <w:bookmarkStart w:id="57536" w:name="_ETM_Q119_474951"/>
      <w:bookmarkStart w:id="57537" w:name="_ETM_Q119_475033"/>
      <w:bookmarkStart w:id="57538" w:name="_ETM_Q119_475080"/>
      <w:bookmarkStart w:id="57539" w:name="_ETM_Q119_475144"/>
      <w:bookmarkStart w:id="57540" w:name="_ETM_Q119_475849"/>
      <w:bookmarkEnd w:id="57536"/>
      <w:bookmarkEnd w:id="57537"/>
      <w:bookmarkEnd w:id="57538"/>
      <w:bookmarkEnd w:id="57539"/>
      <w:bookmarkEnd w:id="57540"/>
      <w:r>
        <w:rPr>
          <w:rFonts w:hint="cs"/>
          <w:rtl/>
        </w:rPr>
        <w:t xml:space="preserve"> </w:t>
      </w:r>
    </w:p>
    <w:p w:rsidR="00EA1761" w:rsidRDefault="00EA1761" w:rsidP="00D76316">
      <w:pPr>
        <w:rPr>
          <w:rtl/>
        </w:rPr>
      </w:pPr>
      <w:bookmarkStart w:id="57541" w:name="_ETM_Q119_476687"/>
      <w:bookmarkEnd w:id="57541"/>
    </w:p>
    <w:p w:rsidR="00EA1761" w:rsidRDefault="00EA1761" w:rsidP="00D76316">
      <w:pPr>
        <w:rPr>
          <w:rtl/>
        </w:rPr>
      </w:pPr>
      <w:bookmarkStart w:id="57542" w:name="_ETM_Q119_476880"/>
      <w:bookmarkStart w:id="57543" w:name="_ETM_Q119_476945"/>
      <w:bookmarkStart w:id="57544" w:name="_ETM_Q119_477009"/>
      <w:bookmarkEnd w:id="57542"/>
      <w:bookmarkEnd w:id="57543"/>
      <w:bookmarkEnd w:id="57544"/>
      <w:r>
        <w:rPr>
          <w:rtl/>
        </w:rPr>
        <w:t xml:space="preserve">סעיף </w:t>
      </w:r>
      <w:bookmarkStart w:id="57545" w:name="_ETM_Q119_476210"/>
      <w:bookmarkEnd w:id="57545"/>
      <w:r>
        <w:rPr>
          <w:rtl/>
        </w:rPr>
        <w:t xml:space="preserve">מוסדות </w:t>
      </w:r>
      <w:bookmarkStart w:id="57546" w:name="_ETM_Q119_476659"/>
      <w:bookmarkEnd w:id="57546"/>
      <w:r>
        <w:rPr>
          <w:rtl/>
        </w:rPr>
        <w:t xml:space="preserve">תורניים </w:t>
      </w:r>
      <w:bookmarkStart w:id="57547" w:name="_ETM_Q119_477080"/>
      <w:bookmarkEnd w:id="57547"/>
      <w:r>
        <w:rPr>
          <w:rtl/>
        </w:rPr>
        <w:t>ב</w:t>
      </w:r>
      <w:r>
        <w:rPr>
          <w:rFonts w:hint="cs"/>
          <w:rtl/>
        </w:rPr>
        <w:t xml:space="preserve">ני חו"ל, בסך 60 מיליון ש"ח: </w:t>
      </w:r>
      <w:bookmarkStart w:id="57548" w:name="_ETM_Q119_479360"/>
      <w:bookmarkEnd w:id="57548"/>
      <w:r>
        <w:rPr>
          <w:rtl/>
        </w:rPr>
        <w:t xml:space="preserve">היועצת </w:t>
      </w:r>
      <w:bookmarkStart w:id="57549" w:name="_ETM_Q119_479779"/>
      <w:bookmarkEnd w:id="57549"/>
      <w:r>
        <w:rPr>
          <w:rtl/>
        </w:rPr>
        <w:t>המשפטית</w:t>
      </w:r>
      <w:r>
        <w:rPr>
          <w:rFonts w:hint="cs"/>
          <w:rtl/>
        </w:rPr>
        <w:t>,</w:t>
      </w:r>
      <w:r>
        <w:rPr>
          <w:rtl/>
        </w:rPr>
        <w:t xml:space="preserve"> </w:t>
      </w:r>
      <w:bookmarkStart w:id="57550" w:name="_ETM_Q119_481099"/>
      <w:bookmarkEnd w:id="57550"/>
      <w:r>
        <w:rPr>
          <w:rFonts w:hint="cs"/>
          <w:rtl/>
        </w:rPr>
        <w:t>ב</w:t>
      </w:r>
      <w:r>
        <w:rPr>
          <w:rtl/>
        </w:rPr>
        <w:t xml:space="preserve">פסק </w:t>
      </w:r>
      <w:bookmarkStart w:id="57551" w:name="_ETM_Q119_481400"/>
      <w:bookmarkEnd w:id="57551"/>
      <w:r>
        <w:rPr>
          <w:rtl/>
        </w:rPr>
        <w:t xml:space="preserve">דין </w:t>
      </w:r>
      <w:bookmarkStart w:id="57552" w:name="_ETM_Q119_481610"/>
      <w:bookmarkEnd w:id="57552"/>
      <w:r>
        <w:rPr>
          <w:rtl/>
        </w:rPr>
        <w:t xml:space="preserve">מ-11 </w:t>
      </w:r>
      <w:bookmarkStart w:id="57553" w:name="_ETM_Q119_482150"/>
      <w:bookmarkEnd w:id="57553"/>
      <w:r>
        <w:rPr>
          <w:rFonts w:hint="cs"/>
          <w:rtl/>
        </w:rPr>
        <w:t>ב</w:t>
      </w:r>
      <w:r>
        <w:rPr>
          <w:rtl/>
        </w:rPr>
        <w:t>מרץ</w:t>
      </w:r>
      <w:r>
        <w:rPr>
          <w:rFonts w:hint="cs"/>
          <w:rtl/>
        </w:rPr>
        <w:t>,</w:t>
      </w:r>
      <w:r>
        <w:rPr>
          <w:rtl/>
        </w:rPr>
        <w:t xml:space="preserve"> </w:t>
      </w:r>
      <w:bookmarkStart w:id="57554" w:name="_ETM_Q119_480000"/>
      <w:bookmarkEnd w:id="57554"/>
      <w:r>
        <w:rPr>
          <w:rtl/>
        </w:rPr>
        <w:t>לא</w:t>
      </w:r>
      <w:r>
        <w:rPr>
          <w:rFonts w:hint="cs"/>
          <w:rtl/>
        </w:rPr>
        <w:t xml:space="preserve"> </w:t>
      </w:r>
      <w:bookmarkStart w:id="57555" w:name="_ETM_Q119_482300"/>
      <w:bookmarkEnd w:id="57555"/>
      <w:r>
        <w:rPr>
          <w:rFonts w:hint="cs"/>
          <w:rtl/>
        </w:rPr>
        <w:t xml:space="preserve">מזמן, </w:t>
      </w:r>
      <w:bookmarkStart w:id="57556" w:name="_ETM_Q119_484660"/>
      <w:bookmarkEnd w:id="57556"/>
      <w:r>
        <w:rPr>
          <w:rFonts w:hint="cs"/>
          <w:rtl/>
        </w:rPr>
        <w:t xml:space="preserve">ציינה </w:t>
      </w:r>
      <w:r>
        <w:rPr>
          <w:rtl/>
        </w:rPr>
        <w:t xml:space="preserve">חוסר </w:t>
      </w:r>
      <w:bookmarkStart w:id="57557" w:name="_ETM_Q119_485170"/>
      <w:bookmarkEnd w:id="57557"/>
      <w:r>
        <w:rPr>
          <w:rtl/>
        </w:rPr>
        <w:t xml:space="preserve">ודאות </w:t>
      </w:r>
      <w:bookmarkStart w:id="57558" w:name="_ETM_Q119_486069"/>
      <w:bookmarkEnd w:id="57558"/>
      <w:r>
        <w:rPr>
          <w:rtl/>
        </w:rPr>
        <w:t xml:space="preserve">אם </w:t>
      </w:r>
      <w:bookmarkStart w:id="57559" w:name="_ETM_Q119_486370"/>
      <w:bookmarkEnd w:id="57559"/>
      <w:r>
        <w:rPr>
          <w:rtl/>
        </w:rPr>
        <w:t xml:space="preserve">התמיכה </w:t>
      </w:r>
      <w:bookmarkStart w:id="57560" w:name="_ETM_Q119_487029"/>
      <w:bookmarkEnd w:id="57560"/>
      <w:r>
        <w:rPr>
          <w:rtl/>
        </w:rPr>
        <w:t>הז</w:t>
      </w:r>
      <w:r>
        <w:rPr>
          <w:rFonts w:hint="cs"/>
          <w:rtl/>
        </w:rPr>
        <w:t>את</w:t>
      </w:r>
      <w:r>
        <w:rPr>
          <w:rtl/>
        </w:rPr>
        <w:t xml:space="preserve"> </w:t>
      </w:r>
      <w:bookmarkStart w:id="57561" w:name="_ETM_Q119_488219"/>
      <w:bookmarkEnd w:id="57561"/>
      <w:r>
        <w:rPr>
          <w:rtl/>
        </w:rPr>
        <w:t xml:space="preserve">עלולה </w:t>
      </w:r>
      <w:bookmarkStart w:id="57562" w:name="_ETM_Q119_488610"/>
      <w:bookmarkEnd w:id="57562"/>
      <w:r>
        <w:rPr>
          <w:rtl/>
        </w:rPr>
        <w:t xml:space="preserve">לחפות </w:t>
      </w:r>
      <w:bookmarkStart w:id="57563" w:name="_ETM_Q119_490219"/>
      <w:bookmarkEnd w:id="57563"/>
      <w:r>
        <w:rPr>
          <w:rtl/>
        </w:rPr>
        <w:t xml:space="preserve">על </w:t>
      </w:r>
      <w:bookmarkStart w:id="57564" w:name="_ETM_Q119_490759"/>
      <w:bookmarkEnd w:id="57564"/>
      <w:r>
        <w:rPr>
          <w:rtl/>
        </w:rPr>
        <w:t xml:space="preserve">תלמידים </w:t>
      </w:r>
      <w:bookmarkStart w:id="57565" w:name="_ETM_Q119_491299"/>
      <w:bookmarkEnd w:id="57565"/>
      <w:r>
        <w:rPr>
          <w:rtl/>
        </w:rPr>
        <w:t xml:space="preserve">שאינם </w:t>
      </w:r>
      <w:bookmarkStart w:id="57566" w:name="_ETM_Q119_491719"/>
      <w:bookmarkEnd w:id="57566"/>
      <w:r>
        <w:rPr>
          <w:rtl/>
        </w:rPr>
        <w:t>משרתי</w:t>
      </w:r>
      <w:bookmarkStart w:id="57567" w:name="_ETM_Q119_492682"/>
      <w:bookmarkStart w:id="57568" w:name="_ETM_Q119_492787"/>
      <w:bookmarkEnd w:id="57567"/>
      <w:bookmarkEnd w:id="57568"/>
      <w:r>
        <w:rPr>
          <w:rFonts w:hint="cs"/>
          <w:rtl/>
        </w:rPr>
        <w:t xml:space="preserve">ם – </w:t>
      </w:r>
      <w:bookmarkStart w:id="57569" w:name="_ETM_Q119_492559"/>
      <w:bookmarkEnd w:id="57569"/>
      <w:r>
        <w:rPr>
          <w:rtl/>
        </w:rPr>
        <w:t xml:space="preserve">שכידוע </w:t>
      </w:r>
      <w:bookmarkStart w:id="57570" w:name="_ETM_Q119_493250"/>
      <w:bookmarkEnd w:id="57570"/>
      <w:r>
        <w:rPr>
          <w:rFonts w:hint="cs"/>
          <w:rtl/>
        </w:rPr>
        <w:t>ק</w:t>
      </w:r>
      <w:r>
        <w:rPr>
          <w:rtl/>
        </w:rPr>
        <w:t xml:space="preserve">יצצנו </w:t>
      </w:r>
      <w:bookmarkStart w:id="57571" w:name="_ETM_Q119_493910"/>
      <w:bookmarkEnd w:id="57571"/>
      <w:r>
        <w:rPr>
          <w:rtl/>
        </w:rPr>
        <w:t>להם</w:t>
      </w:r>
      <w:r>
        <w:rPr>
          <w:rFonts w:hint="cs"/>
          <w:rtl/>
        </w:rPr>
        <w:t xml:space="preserve"> – </w:t>
      </w:r>
      <w:bookmarkStart w:id="57572" w:name="_ETM_Q119_494980"/>
      <w:bookmarkEnd w:id="57572"/>
      <w:r>
        <w:rPr>
          <w:rtl/>
        </w:rPr>
        <w:t xml:space="preserve">התשובה </w:t>
      </w:r>
      <w:bookmarkStart w:id="57573" w:name="_ETM_Q119_495700"/>
      <w:bookmarkEnd w:id="57573"/>
      <w:r>
        <w:rPr>
          <w:rtl/>
        </w:rPr>
        <w:t xml:space="preserve">הייתה </w:t>
      </w:r>
      <w:bookmarkStart w:id="57574" w:name="_ETM_Q119_496300"/>
      <w:bookmarkEnd w:id="57574"/>
      <w:r>
        <w:rPr>
          <w:rtl/>
        </w:rPr>
        <w:t xml:space="preserve">שהדבר </w:t>
      </w:r>
      <w:bookmarkStart w:id="57575" w:name="_ETM_Q119_497140"/>
      <w:bookmarkEnd w:id="57575"/>
      <w:r>
        <w:rPr>
          <w:rtl/>
        </w:rPr>
        <w:t xml:space="preserve">הזה </w:t>
      </w:r>
      <w:bookmarkStart w:id="57576" w:name="_ETM_Q119_497350"/>
      <w:bookmarkEnd w:id="57576"/>
      <w:r>
        <w:rPr>
          <w:rtl/>
        </w:rPr>
        <w:t>נבדק</w:t>
      </w:r>
      <w:r>
        <w:rPr>
          <w:rFonts w:hint="cs"/>
          <w:rtl/>
        </w:rPr>
        <w:t>,</w:t>
      </w:r>
      <w:r>
        <w:rPr>
          <w:rtl/>
        </w:rPr>
        <w:t xml:space="preserve"> </w:t>
      </w:r>
      <w:bookmarkStart w:id="57577" w:name="_ETM_Q119_497980"/>
      <w:bookmarkEnd w:id="57577"/>
      <w:r>
        <w:rPr>
          <w:rtl/>
        </w:rPr>
        <w:t xml:space="preserve">והיא </w:t>
      </w:r>
      <w:bookmarkStart w:id="57578" w:name="_ETM_Q119_498220"/>
      <w:bookmarkEnd w:id="57578"/>
      <w:r>
        <w:rPr>
          <w:rtl/>
        </w:rPr>
        <w:t xml:space="preserve">מקווה </w:t>
      </w:r>
      <w:bookmarkStart w:id="57579" w:name="_ETM_Q119_499060"/>
      <w:bookmarkEnd w:id="57579"/>
      <w:r>
        <w:rPr>
          <w:rtl/>
        </w:rPr>
        <w:t xml:space="preserve">שאכן </w:t>
      </w:r>
      <w:bookmarkStart w:id="57580" w:name="_ETM_Q119_499540"/>
      <w:bookmarkEnd w:id="57580"/>
      <w:r>
        <w:rPr>
          <w:rtl/>
        </w:rPr>
        <w:t>כך</w:t>
      </w:r>
      <w:r>
        <w:rPr>
          <w:rFonts w:hint="cs"/>
          <w:rtl/>
        </w:rPr>
        <w:t xml:space="preserve"> יהיה.</w:t>
      </w:r>
    </w:p>
    <w:p w:rsidR="00EA1761" w:rsidRDefault="00EA1761" w:rsidP="00D76316">
      <w:pPr>
        <w:rPr>
          <w:rtl/>
        </w:rPr>
      </w:pPr>
      <w:bookmarkStart w:id="57581" w:name="_ETM_Q119_500562"/>
      <w:bookmarkStart w:id="57582" w:name="_ETM_Q119_500664"/>
      <w:bookmarkEnd w:id="57581"/>
      <w:bookmarkEnd w:id="57582"/>
    </w:p>
    <w:p w:rsidR="00EA1761" w:rsidRDefault="00EA1761" w:rsidP="00D76316">
      <w:pPr>
        <w:rPr>
          <w:rtl/>
        </w:rPr>
      </w:pPr>
      <w:bookmarkStart w:id="57583" w:name="_ETM_Q119_500690"/>
      <w:bookmarkStart w:id="57584" w:name="_ETM_Q119_500771"/>
      <w:bookmarkStart w:id="57585" w:name="_ETM_Q119_501329"/>
      <w:bookmarkEnd w:id="57583"/>
      <w:bookmarkEnd w:id="57584"/>
      <w:bookmarkEnd w:id="57585"/>
      <w:r>
        <w:rPr>
          <w:rtl/>
        </w:rPr>
        <w:t xml:space="preserve">חבר </w:t>
      </w:r>
      <w:bookmarkStart w:id="57586" w:name="_ETM_Q119_501660"/>
      <w:bookmarkEnd w:id="57586"/>
      <w:r>
        <w:rPr>
          <w:rtl/>
        </w:rPr>
        <w:t xml:space="preserve">הכנסת </w:t>
      </w:r>
      <w:bookmarkStart w:id="57587" w:name="_ETM_Q119_502019"/>
      <w:bookmarkEnd w:id="57587"/>
      <w:r>
        <w:rPr>
          <w:rtl/>
        </w:rPr>
        <w:t>לוי</w:t>
      </w:r>
      <w:r>
        <w:rPr>
          <w:rFonts w:hint="cs"/>
          <w:rtl/>
        </w:rPr>
        <w:t>,</w:t>
      </w:r>
      <w:r>
        <w:rPr>
          <w:rtl/>
        </w:rPr>
        <w:t xml:space="preserve"> </w:t>
      </w:r>
      <w:bookmarkStart w:id="57588" w:name="_ETM_Q119_502499"/>
      <w:bookmarkEnd w:id="57588"/>
      <w:r>
        <w:rPr>
          <w:rtl/>
        </w:rPr>
        <w:t xml:space="preserve">כידוע </w:t>
      </w:r>
      <w:bookmarkStart w:id="57589" w:name="_ETM_Q119_502949"/>
      <w:bookmarkEnd w:id="57589"/>
      <w:r>
        <w:rPr>
          <w:rtl/>
        </w:rPr>
        <w:t>לך</w:t>
      </w:r>
      <w:r>
        <w:rPr>
          <w:rFonts w:hint="cs"/>
          <w:rtl/>
        </w:rPr>
        <w:t>,</w:t>
      </w:r>
      <w:r>
        <w:rPr>
          <w:rtl/>
        </w:rPr>
        <w:t xml:space="preserve"> </w:t>
      </w:r>
      <w:bookmarkStart w:id="57590" w:name="_ETM_Q119_503789"/>
      <w:bookmarkEnd w:id="57590"/>
      <w:r>
        <w:rPr>
          <w:rtl/>
        </w:rPr>
        <w:t xml:space="preserve">ערך </w:t>
      </w:r>
      <w:bookmarkStart w:id="57591" w:name="_ETM_Q119_504149"/>
      <w:bookmarkEnd w:id="57591"/>
      <w:r>
        <w:rPr>
          <w:rFonts w:hint="cs"/>
          <w:rtl/>
        </w:rPr>
        <w:t>ה</w:t>
      </w:r>
      <w:r>
        <w:rPr>
          <w:rtl/>
        </w:rPr>
        <w:t xml:space="preserve">שעה </w:t>
      </w:r>
      <w:bookmarkStart w:id="57592" w:name="_ETM_Q119_504480"/>
      <w:bookmarkEnd w:id="57592"/>
      <w:r>
        <w:rPr>
          <w:rtl/>
        </w:rPr>
        <w:t xml:space="preserve">במוסדות </w:t>
      </w:r>
      <w:bookmarkStart w:id="57593" w:name="_ETM_Q119_505050"/>
      <w:bookmarkEnd w:id="57593"/>
      <w:r>
        <w:rPr>
          <w:rtl/>
        </w:rPr>
        <w:t xml:space="preserve">הפטור </w:t>
      </w:r>
      <w:bookmarkStart w:id="57594" w:name="_ETM_Q119_505619"/>
      <w:bookmarkEnd w:id="57594"/>
      <w:r>
        <w:rPr>
          <w:rtl/>
        </w:rPr>
        <w:t xml:space="preserve">נמוך </w:t>
      </w:r>
      <w:bookmarkStart w:id="57595" w:name="_ETM_Q119_506130"/>
      <w:bookmarkEnd w:id="57595"/>
      <w:r>
        <w:rPr>
          <w:rtl/>
        </w:rPr>
        <w:t xml:space="preserve">בהרבה </w:t>
      </w:r>
      <w:bookmarkStart w:id="57596" w:name="_ETM_Q119_507179"/>
      <w:bookmarkEnd w:id="57596"/>
      <w:r>
        <w:rPr>
          <w:rtl/>
        </w:rPr>
        <w:t xml:space="preserve">מערך </w:t>
      </w:r>
      <w:bookmarkStart w:id="57597" w:name="_ETM_Q119_507660"/>
      <w:bookmarkEnd w:id="57597"/>
      <w:r>
        <w:rPr>
          <w:rtl/>
        </w:rPr>
        <w:t xml:space="preserve">השעה </w:t>
      </w:r>
      <w:bookmarkStart w:id="57598" w:name="_ETM_Q119_508600"/>
      <w:bookmarkEnd w:id="57598"/>
      <w:r>
        <w:rPr>
          <w:rtl/>
        </w:rPr>
        <w:t xml:space="preserve">בחינוך </w:t>
      </w:r>
      <w:bookmarkStart w:id="57599" w:name="_ETM_Q119_509110"/>
      <w:bookmarkEnd w:id="57599"/>
      <w:r>
        <w:rPr>
          <w:rtl/>
        </w:rPr>
        <w:t xml:space="preserve">העצמאי </w:t>
      </w:r>
      <w:bookmarkStart w:id="57600" w:name="_ETM_Q119_509560"/>
      <w:bookmarkEnd w:id="57600"/>
      <w:r>
        <w:rPr>
          <w:rtl/>
        </w:rPr>
        <w:t xml:space="preserve">ובבני </w:t>
      </w:r>
      <w:bookmarkStart w:id="57601" w:name="_ETM_Q119_510250"/>
      <w:bookmarkEnd w:id="57601"/>
      <w:r>
        <w:rPr>
          <w:rtl/>
        </w:rPr>
        <w:t xml:space="preserve">יוסף </w:t>
      </w:r>
      <w:bookmarkStart w:id="57602" w:name="_ETM_Q119_510580"/>
      <w:bookmarkEnd w:id="57602"/>
      <w:r>
        <w:rPr>
          <w:rtl/>
        </w:rPr>
        <w:t xml:space="preserve">וגם </w:t>
      </w:r>
      <w:bookmarkStart w:id="57603" w:name="_ETM_Q119_510850"/>
      <w:bookmarkEnd w:id="57603"/>
      <w:r>
        <w:rPr>
          <w:rtl/>
        </w:rPr>
        <w:t xml:space="preserve">בחינוך </w:t>
      </w:r>
      <w:bookmarkStart w:id="57604" w:name="_ETM_Q119_511180"/>
      <w:bookmarkEnd w:id="57604"/>
      <w:r>
        <w:rPr>
          <w:rtl/>
        </w:rPr>
        <w:t>הרשמי</w:t>
      </w:r>
      <w:r>
        <w:rPr>
          <w:rFonts w:hint="cs"/>
          <w:rtl/>
        </w:rPr>
        <w:t>.</w:t>
      </w:r>
      <w:r>
        <w:rPr>
          <w:rtl/>
        </w:rPr>
        <w:t xml:space="preserve"> </w:t>
      </w:r>
      <w:bookmarkStart w:id="57605" w:name="_ETM_Q119_511570"/>
      <w:bookmarkEnd w:id="57605"/>
      <w:r>
        <w:rPr>
          <w:rtl/>
        </w:rPr>
        <w:t xml:space="preserve">וכאן </w:t>
      </w:r>
      <w:bookmarkStart w:id="57606" w:name="_ETM_Q119_511900"/>
      <w:bookmarkEnd w:id="57606"/>
      <w:r>
        <w:rPr>
          <w:rtl/>
        </w:rPr>
        <w:t xml:space="preserve">אני </w:t>
      </w:r>
      <w:bookmarkStart w:id="57607" w:name="_ETM_Q119_512050"/>
      <w:bookmarkEnd w:id="57607"/>
      <w:r>
        <w:rPr>
          <w:rtl/>
        </w:rPr>
        <w:t xml:space="preserve">מניח </w:t>
      </w:r>
      <w:bookmarkStart w:id="57608" w:name="_ETM_Q119_512380"/>
      <w:bookmarkEnd w:id="57608"/>
      <w:r>
        <w:rPr>
          <w:rtl/>
        </w:rPr>
        <w:t xml:space="preserve">שזה </w:t>
      </w:r>
      <w:bookmarkStart w:id="57609" w:name="_ETM_Q119_512620"/>
      <w:bookmarkEnd w:id="57609"/>
      <w:r>
        <w:rPr>
          <w:rtl/>
        </w:rPr>
        <w:t xml:space="preserve">יעניין </w:t>
      </w:r>
      <w:bookmarkStart w:id="57610" w:name="_ETM_Q119_512890"/>
      <w:bookmarkEnd w:id="57610"/>
      <w:r>
        <w:rPr>
          <w:rtl/>
        </w:rPr>
        <w:t>אותך</w:t>
      </w:r>
      <w:r>
        <w:rPr>
          <w:rFonts w:hint="cs"/>
          <w:rtl/>
        </w:rPr>
        <w:t>,</w:t>
      </w:r>
      <w:r>
        <w:rPr>
          <w:rtl/>
        </w:rPr>
        <w:t xml:space="preserve"> </w:t>
      </w:r>
      <w:bookmarkStart w:id="57611" w:name="_ETM_Q119_513130"/>
      <w:bookmarkEnd w:id="57611"/>
      <w:r>
        <w:rPr>
          <w:rtl/>
        </w:rPr>
        <w:t xml:space="preserve">אדוני </w:t>
      </w:r>
      <w:bookmarkStart w:id="57612" w:name="_ETM_Q119_513430"/>
      <w:bookmarkEnd w:id="57612"/>
      <w:r>
        <w:rPr>
          <w:rtl/>
        </w:rPr>
        <w:t>היושב-ראש</w:t>
      </w:r>
      <w:r>
        <w:rPr>
          <w:rFonts w:hint="cs"/>
          <w:rtl/>
        </w:rPr>
        <w:t>.</w:t>
      </w:r>
      <w:r>
        <w:rPr>
          <w:rtl/>
        </w:rPr>
        <w:t xml:space="preserve"> </w:t>
      </w:r>
      <w:bookmarkStart w:id="57613" w:name="_ETM_Q119_514450"/>
      <w:bookmarkEnd w:id="57613"/>
      <w:r>
        <w:rPr>
          <w:rtl/>
        </w:rPr>
        <w:t xml:space="preserve">אני </w:t>
      </w:r>
      <w:bookmarkStart w:id="57614" w:name="_ETM_Q119_514720"/>
      <w:bookmarkEnd w:id="57614"/>
      <w:r>
        <w:rPr>
          <w:rtl/>
        </w:rPr>
        <w:t>חוש</w:t>
      </w:r>
      <w:r>
        <w:rPr>
          <w:rFonts w:hint="cs"/>
          <w:rtl/>
        </w:rPr>
        <w:t xml:space="preserve">ב </w:t>
      </w:r>
      <w:bookmarkStart w:id="57615" w:name="_ETM_Q119_515350"/>
      <w:bookmarkEnd w:id="57615"/>
      <w:r>
        <w:rPr>
          <w:rFonts w:hint="eastAsia"/>
          <w:rtl/>
        </w:rPr>
        <w:t>–</w:t>
      </w:r>
      <w:r>
        <w:rPr>
          <w:rFonts w:hint="cs"/>
          <w:rtl/>
        </w:rPr>
        <w:t xml:space="preserve"> </w:t>
      </w:r>
      <w:r>
        <w:rPr>
          <w:rtl/>
        </w:rPr>
        <w:t xml:space="preserve">מה </w:t>
      </w:r>
      <w:bookmarkStart w:id="57616" w:name="_ETM_Q119_515529"/>
      <w:bookmarkEnd w:id="57616"/>
      <w:r>
        <w:rPr>
          <w:rtl/>
        </w:rPr>
        <w:t xml:space="preserve">זה </w:t>
      </w:r>
      <w:bookmarkStart w:id="57617" w:name="_ETM_Q119_515680"/>
      <w:bookmarkEnd w:id="57617"/>
      <w:r>
        <w:rPr>
          <w:rFonts w:hint="cs"/>
          <w:rtl/>
        </w:rPr>
        <w:t>"</w:t>
      </w:r>
      <w:r>
        <w:rPr>
          <w:rtl/>
        </w:rPr>
        <w:t xml:space="preserve">אני </w:t>
      </w:r>
      <w:bookmarkStart w:id="57618" w:name="_ETM_Q119_515890"/>
      <w:bookmarkEnd w:id="57618"/>
      <w:r>
        <w:rPr>
          <w:rtl/>
        </w:rPr>
        <w:t>חושב</w:t>
      </w:r>
      <w:r>
        <w:rPr>
          <w:rFonts w:hint="cs"/>
          <w:rtl/>
        </w:rPr>
        <w:t>",</w:t>
      </w:r>
      <w:r>
        <w:rPr>
          <w:rtl/>
        </w:rPr>
        <w:t xml:space="preserve"> </w:t>
      </w:r>
      <w:bookmarkStart w:id="57619" w:name="_ETM_Q119_516370"/>
      <w:bookmarkEnd w:id="57619"/>
      <w:r>
        <w:rPr>
          <w:rtl/>
        </w:rPr>
        <w:t xml:space="preserve">אני </w:t>
      </w:r>
      <w:bookmarkStart w:id="57620" w:name="_ETM_Q119_516580"/>
      <w:bookmarkEnd w:id="57620"/>
      <w:r>
        <w:rPr>
          <w:rtl/>
        </w:rPr>
        <w:t xml:space="preserve">יודע </w:t>
      </w:r>
      <w:bookmarkStart w:id="57621" w:name="_ETM_Q119_517510"/>
      <w:bookmarkEnd w:id="57621"/>
      <w:r w:rsidR="007133F7">
        <w:rPr>
          <w:rFonts w:hint="cs"/>
          <w:rtl/>
        </w:rPr>
        <w:t xml:space="preserve">– </w:t>
      </w:r>
      <w:r>
        <w:rPr>
          <w:rtl/>
        </w:rPr>
        <w:t>של</w:t>
      </w:r>
      <w:bookmarkStart w:id="57622" w:name="_ETM_Q119_517809"/>
      <w:bookmarkEnd w:id="57622"/>
      <w:r>
        <w:rPr>
          <w:rtl/>
        </w:rPr>
        <w:t xml:space="preserve">מוסדות </w:t>
      </w:r>
      <w:bookmarkStart w:id="57623" w:name="_ETM_Q119_518230"/>
      <w:bookmarkEnd w:id="57623"/>
      <w:r>
        <w:rPr>
          <w:rtl/>
        </w:rPr>
        <w:t xml:space="preserve">הפטור </w:t>
      </w:r>
      <w:bookmarkStart w:id="57624" w:name="_ETM_Q119_518680"/>
      <w:bookmarkEnd w:id="57624"/>
      <w:r>
        <w:rPr>
          <w:rtl/>
        </w:rPr>
        <w:t xml:space="preserve">בישראל </w:t>
      </w:r>
      <w:bookmarkStart w:id="57625" w:name="_ETM_Q119_519670"/>
      <w:bookmarkEnd w:id="57625"/>
      <w:r>
        <w:rPr>
          <w:rtl/>
        </w:rPr>
        <w:t xml:space="preserve">נגרם </w:t>
      </w:r>
      <w:bookmarkStart w:id="57626" w:name="_ETM_Q119_520270"/>
      <w:bookmarkEnd w:id="57626"/>
      <w:r>
        <w:rPr>
          <w:rtl/>
        </w:rPr>
        <w:t>עוול</w:t>
      </w:r>
      <w:r>
        <w:rPr>
          <w:rFonts w:hint="cs"/>
          <w:rtl/>
        </w:rPr>
        <w:t>.</w:t>
      </w:r>
      <w:r>
        <w:rPr>
          <w:rtl/>
        </w:rPr>
        <w:t xml:space="preserve"> </w:t>
      </w:r>
      <w:bookmarkStart w:id="57627" w:name="_ETM_Q119_521489"/>
      <w:bookmarkEnd w:id="57627"/>
      <w:r>
        <w:rPr>
          <w:rtl/>
        </w:rPr>
        <w:t xml:space="preserve">אתה </w:t>
      </w:r>
      <w:bookmarkStart w:id="57628" w:name="_ETM_Q119_521820"/>
      <w:bookmarkEnd w:id="57628"/>
      <w:r>
        <w:rPr>
          <w:rtl/>
        </w:rPr>
        <w:t>שומע</w:t>
      </w:r>
      <w:r>
        <w:rPr>
          <w:rFonts w:hint="cs"/>
          <w:rtl/>
        </w:rPr>
        <w:t xml:space="preserve"> אותי, אדוני היושב-ראש? </w:t>
      </w:r>
      <w:bookmarkStart w:id="57629" w:name="_ETM_Q119_522809"/>
      <w:bookmarkEnd w:id="57629"/>
      <w:r>
        <w:rPr>
          <w:rtl/>
        </w:rPr>
        <w:t xml:space="preserve">נגרם </w:t>
      </w:r>
      <w:bookmarkStart w:id="57630" w:name="_ETM_Q119_523290"/>
      <w:bookmarkEnd w:id="57630"/>
      <w:r>
        <w:rPr>
          <w:rtl/>
        </w:rPr>
        <w:t>עוול</w:t>
      </w:r>
      <w:r>
        <w:rPr>
          <w:rFonts w:hint="cs"/>
          <w:rtl/>
        </w:rPr>
        <w:t>,</w:t>
      </w:r>
      <w:r>
        <w:rPr>
          <w:rtl/>
        </w:rPr>
        <w:t xml:space="preserve"> </w:t>
      </w:r>
      <w:bookmarkStart w:id="57631" w:name="_ETM_Q119_524190"/>
      <w:bookmarkEnd w:id="57631"/>
      <w:r>
        <w:rPr>
          <w:rtl/>
        </w:rPr>
        <w:t xml:space="preserve">כי </w:t>
      </w:r>
      <w:bookmarkStart w:id="57632" w:name="_ETM_Q119_524309"/>
      <w:bookmarkEnd w:id="57632"/>
      <w:r>
        <w:rPr>
          <w:rtl/>
        </w:rPr>
        <w:t xml:space="preserve">הם </w:t>
      </w:r>
      <w:bookmarkStart w:id="57633" w:name="_ETM_Q119_524399"/>
      <w:bookmarkEnd w:id="57633"/>
      <w:r>
        <w:rPr>
          <w:rtl/>
        </w:rPr>
        <w:t xml:space="preserve">מקבלים </w:t>
      </w:r>
      <w:bookmarkStart w:id="57634" w:name="_ETM_Q119_524910"/>
      <w:bookmarkEnd w:id="57634"/>
      <w:r>
        <w:rPr>
          <w:rtl/>
        </w:rPr>
        <w:t xml:space="preserve">פחות </w:t>
      </w:r>
      <w:bookmarkStart w:id="57635" w:name="_ETM_Q119_526179"/>
      <w:bookmarkEnd w:id="57635"/>
      <w:r>
        <w:rPr>
          <w:rtl/>
        </w:rPr>
        <w:t xml:space="preserve">מהחינוך </w:t>
      </w:r>
      <w:bookmarkStart w:id="57636" w:name="_ETM_Q119_526719"/>
      <w:bookmarkEnd w:id="57636"/>
      <w:r>
        <w:rPr>
          <w:rtl/>
        </w:rPr>
        <w:t>החרדי</w:t>
      </w:r>
      <w:bookmarkStart w:id="57637" w:name="_ETM_Q119_525505"/>
      <w:bookmarkEnd w:id="57637"/>
      <w:r>
        <w:rPr>
          <w:rFonts w:hint="cs"/>
          <w:rtl/>
        </w:rPr>
        <w:t xml:space="preserve"> האחר – </w:t>
      </w:r>
      <w:bookmarkStart w:id="57638" w:name="_ETM_Q119_527469"/>
      <w:bookmarkEnd w:id="57638"/>
      <w:r>
        <w:rPr>
          <w:rtl/>
        </w:rPr>
        <w:t xml:space="preserve">בוא </w:t>
      </w:r>
      <w:bookmarkStart w:id="57639" w:name="_ETM_Q119_527589"/>
      <w:bookmarkEnd w:id="57639"/>
      <w:r>
        <w:rPr>
          <w:rtl/>
        </w:rPr>
        <w:t xml:space="preserve">נשווה </w:t>
      </w:r>
      <w:bookmarkStart w:id="57640" w:name="_ETM_Q119_527859"/>
      <w:bookmarkEnd w:id="57640"/>
      <w:r>
        <w:rPr>
          <w:rtl/>
        </w:rPr>
        <w:t xml:space="preserve">חרדי </w:t>
      </w:r>
      <w:bookmarkStart w:id="57641" w:name="_ETM_Q119_528339"/>
      <w:bookmarkEnd w:id="57641"/>
      <w:r>
        <w:rPr>
          <w:rFonts w:hint="cs"/>
          <w:rtl/>
        </w:rPr>
        <w:t>ל</w:t>
      </w:r>
      <w:r>
        <w:rPr>
          <w:rtl/>
        </w:rPr>
        <w:t>חרדי</w:t>
      </w:r>
      <w:r>
        <w:rPr>
          <w:rFonts w:hint="cs"/>
          <w:rtl/>
        </w:rPr>
        <w:t xml:space="preserve"> – </w:t>
      </w:r>
      <w:bookmarkStart w:id="57642" w:name="_ETM_Q119_528699"/>
      <w:bookmarkEnd w:id="57642"/>
      <w:r>
        <w:rPr>
          <w:rtl/>
        </w:rPr>
        <w:t xml:space="preserve">וגם </w:t>
      </w:r>
      <w:bookmarkStart w:id="57643" w:name="_ETM_Q119_529029"/>
      <w:bookmarkEnd w:id="57643"/>
      <w:r>
        <w:rPr>
          <w:rtl/>
        </w:rPr>
        <w:t xml:space="preserve">פחות </w:t>
      </w:r>
      <w:bookmarkStart w:id="57644" w:name="_ETM_Q119_529329"/>
      <w:bookmarkEnd w:id="57644"/>
      <w:r>
        <w:rPr>
          <w:rtl/>
        </w:rPr>
        <w:t>מהממלכתי</w:t>
      </w:r>
      <w:r>
        <w:rPr>
          <w:rFonts w:hint="cs"/>
          <w:rtl/>
        </w:rPr>
        <w:t>.</w:t>
      </w:r>
      <w:r>
        <w:rPr>
          <w:rtl/>
        </w:rPr>
        <w:t xml:space="preserve"> </w:t>
      </w:r>
      <w:bookmarkStart w:id="57645" w:name="_ETM_Q119_530680"/>
      <w:bookmarkEnd w:id="57645"/>
      <w:r>
        <w:rPr>
          <w:rtl/>
        </w:rPr>
        <w:t xml:space="preserve">לאור </w:t>
      </w:r>
      <w:bookmarkStart w:id="57646" w:name="_ETM_Q119_531100"/>
      <w:bookmarkEnd w:id="57646"/>
      <w:r>
        <w:rPr>
          <w:rtl/>
        </w:rPr>
        <w:t>זאת</w:t>
      </w:r>
      <w:r>
        <w:rPr>
          <w:rFonts w:hint="cs"/>
          <w:rtl/>
        </w:rPr>
        <w:t xml:space="preserve">, ניתנו 20.5 מיליון שקלים </w:t>
      </w:r>
      <w:bookmarkStart w:id="57647" w:name="_ETM_Q119_534999"/>
      <w:bookmarkEnd w:id="57647"/>
      <w:r>
        <w:rPr>
          <w:rtl/>
        </w:rPr>
        <w:t xml:space="preserve">לטובת </w:t>
      </w:r>
      <w:bookmarkStart w:id="57648" w:name="_ETM_Q119_535719"/>
      <w:bookmarkEnd w:id="57648"/>
      <w:r>
        <w:rPr>
          <w:rtl/>
        </w:rPr>
        <w:t xml:space="preserve">הגדלת </w:t>
      </w:r>
      <w:bookmarkStart w:id="57649" w:name="_ETM_Q119_536289"/>
      <w:bookmarkEnd w:id="57649"/>
      <w:r>
        <w:rPr>
          <w:rtl/>
        </w:rPr>
        <w:t xml:space="preserve">ערך </w:t>
      </w:r>
      <w:bookmarkStart w:id="57650" w:name="_ETM_Q119_536589"/>
      <w:bookmarkEnd w:id="57650"/>
      <w:r>
        <w:rPr>
          <w:rtl/>
        </w:rPr>
        <w:t xml:space="preserve">השעה </w:t>
      </w:r>
      <w:bookmarkStart w:id="57651" w:name="_ETM_Q119_536920"/>
      <w:bookmarkEnd w:id="57651"/>
      <w:r>
        <w:rPr>
          <w:rtl/>
        </w:rPr>
        <w:t>במוסדות</w:t>
      </w:r>
      <w:r>
        <w:rPr>
          <w:rFonts w:hint="cs"/>
          <w:rtl/>
        </w:rPr>
        <w:t xml:space="preserve"> הפטור. </w:t>
      </w:r>
      <w:bookmarkStart w:id="57652" w:name="_ETM_Q119_538550"/>
      <w:bookmarkEnd w:id="57652"/>
      <w:r>
        <w:rPr>
          <w:rtl/>
        </w:rPr>
        <w:t xml:space="preserve">אמרתי </w:t>
      </w:r>
      <w:bookmarkStart w:id="57653" w:name="_ETM_Q119_539449"/>
      <w:bookmarkEnd w:id="57653"/>
      <w:r>
        <w:rPr>
          <w:rtl/>
        </w:rPr>
        <w:t xml:space="preserve">שאם </w:t>
      </w:r>
      <w:bookmarkStart w:id="57654" w:name="_ETM_Q119_539930"/>
      <w:bookmarkEnd w:id="57654"/>
      <w:r>
        <w:rPr>
          <w:rtl/>
        </w:rPr>
        <w:t xml:space="preserve">אכן </w:t>
      </w:r>
      <w:bookmarkStart w:id="57655" w:name="_ETM_Q119_540559"/>
      <w:bookmarkEnd w:id="57655"/>
      <w:r>
        <w:rPr>
          <w:rtl/>
        </w:rPr>
        <w:t xml:space="preserve">הכסף </w:t>
      </w:r>
      <w:bookmarkStart w:id="57656" w:name="_ETM_Q119_541039"/>
      <w:bookmarkEnd w:id="57656"/>
      <w:r>
        <w:rPr>
          <w:rtl/>
        </w:rPr>
        <w:t xml:space="preserve">הזה </w:t>
      </w:r>
      <w:bookmarkStart w:id="57657" w:name="_ETM_Q119_541519"/>
      <w:bookmarkEnd w:id="57657"/>
      <w:r>
        <w:rPr>
          <w:rtl/>
        </w:rPr>
        <w:t xml:space="preserve">מיועד </w:t>
      </w:r>
      <w:bookmarkStart w:id="57658" w:name="_ETM_Q119_542120"/>
      <w:bookmarkEnd w:id="57658"/>
      <w:r>
        <w:rPr>
          <w:rtl/>
        </w:rPr>
        <w:t xml:space="preserve">למטרה </w:t>
      </w:r>
      <w:bookmarkStart w:id="57659" w:name="_ETM_Q119_542600"/>
      <w:bookmarkEnd w:id="57659"/>
      <w:r>
        <w:rPr>
          <w:rtl/>
        </w:rPr>
        <w:t xml:space="preserve">הזו </w:t>
      </w:r>
      <w:bookmarkStart w:id="57660" w:name="_ETM_Q119_542989"/>
      <w:bookmarkEnd w:id="57660"/>
      <w:r>
        <w:rPr>
          <w:rtl/>
        </w:rPr>
        <w:t xml:space="preserve">ואכן </w:t>
      </w:r>
      <w:bookmarkStart w:id="57661" w:name="_ETM_Q119_544330"/>
      <w:bookmarkEnd w:id="57661"/>
      <w:r>
        <w:rPr>
          <w:rtl/>
        </w:rPr>
        <w:t xml:space="preserve">מדובר </w:t>
      </w:r>
      <w:bookmarkStart w:id="57662" w:name="_ETM_Q119_544810"/>
      <w:bookmarkEnd w:id="57662"/>
      <w:r>
        <w:rPr>
          <w:rtl/>
        </w:rPr>
        <w:t xml:space="preserve">מתחת </w:t>
      </w:r>
      <w:bookmarkStart w:id="57663" w:name="_ETM_Q119_545350"/>
      <w:bookmarkEnd w:id="57663"/>
      <w:r>
        <w:rPr>
          <w:rtl/>
        </w:rPr>
        <w:t xml:space="preserve">לרף </w:t>
      </w:r>
      <w:bookmarkStart w:id="57664" w:name="_ETM_Q119_545589"/>
      <w:bookmarkEnd w:id="57664"/>
      <w:r>
        <w:rPr>
          <w:rtl/>
        </w:rPr>
        <w:t xml:space="preserve">של </w:t>
      </w:r>
      <w:bookmarkStart w:id="57665" w:name="_ETM_Q119_545710"/>
      <w:bookmarkEnd w:id="57665"/>
      <w:r>
        <w:rPr>
          <w:rtl/>
        </w:rPr>
        <w:t>55%</w:t>
      </w:r>
      <w:r>
        <w:rPr>
          <w:rFonts w:hint="cs"/>
          <w:rtl/>
        </w:rPr>
        <w:t xml:space="preserve">, </w:t>
      </w:r>
      <w:bookmarkStart w:id="57666" w:name="_ETM_Q119_547140"/>
      <w:bookmarkEnd w:id="57666"/>
      <w:r>
        <w:rPr>
          <w:rtl/>
        </w:rPr>
        <w:t xml:space="preserve">יש </w:t>
      </w:r>
      <w:bookmarkStart w:id="57667" w:name="_ETM_Q119_547560"/>
      <w:bookmarkEnd w:id="57667"/>
      <w:r>
        <w:rPr>
          <w:rtl/>
        </w:rPr>
        <w:t xml:space="preserve">לו </w:t>
      </w:r>
      <w:bookmarkStart w:id="57668" w:name="_ETM_Q119_547680"/>
      <w:bookmarkEnd w:id="57668"/>
      <w:r>
        <w:rPr>
          <w:rtl/>
        </w:rPr>
        <w:t>הצדקה</w:t>
      </w:r>
      <w:r>
        <w:rPr>
          <w:rFonts w:hint="cs"/>
          <w:rtl/>
        </w:rPr>
        <w:t>.</w:t>
      </w:r>
      <w:r>
        <w:rPr>
          <w:rtl/>
        </w:rPr>
        <w:t xml:space="preserve"> </w:t>
      </w:r>
      <w:bookmarkStart w:id="57669" w:name="_ETM_Q119_548729"/>
      <w:bookmarkEnd w:id="57669"/>
      <w:r>
        <w:rPr>
          <w:rtl/>
        </w:rPr>
        <w:t xml:space="preserve">אני </w:t>
      </w:r>
      <w:bookmarkStart w:id="57670" w:name="_ETM_Q119_549000"/>
      <w:bookmarkEnd w:id="57670"/>
      <w:r>
        <w:rPr>
          <w:rtl/>
        </w:rPr>
        <w:t>אומר</w:t>
      </w:r>
      <w:r>
        <w:rPr>
          <w:rFonts w:hint="cs"/>
          <w:rtl/>
        </w:rPr>
        <w:t>,</w:t>
      </w:r>
      <w:r>
        <w:rPr>
          <w:rtl/>
        </w:rPr>
        <w:t xml:space="preserve"> </w:t>
      </w:r>
      <w:bookmarkStart w:id="57671" w:name="_ETM_Q119_549330"/>
      <w:bookmarkEnd w:id="57671"/>
      <w:r>
        <w:rPr>
          <w:rtl/>
        </w:rPr>
        <w:t xml:space="preserve">יש </w:t>
      </w:r>
      <w:bookmarkStart w:id="57672" w:name="_ETM_Q119_549659"/>
      <w:bookmarkEnd w:id="57672"/>
      <w:r>
        <w:rPr>
          <w:rtl/>
        </w:rPr>
        <w:t xml:space="preserve">לו </w:t>
      </w:r>
      <w:bookmarkStart w:id="57673" w:name="_ETM_Q119_549750"/>
      <w:bookmarkEnd w:id="57673"/>
      <w:r>
        <w:rPr>
          <w:rtl/>
        </w:rPr>
        <w:t>הצדקה</w:t>
      </w:r>
      <w:r>
        <w:rPr>
          <w:rFonts w:hint="cs"/>
          <w:rtl/>
        </w:rPr>
        <w:t xml:space="preserve">. דא </w:t>
      </w:r>
      <w:bookmarkStart w:id="57674" w:name="_ETM_Q119_550647"/>
      <w:bookmarkEnd w:id="57674"/>
      <w:r>
        <w:rPr>
          <w:rFonts w:hint="cs"/>
          <w:rtl/>
        </w:rPr>
        <w:t xml:space="preserve">עקא, שבדוח </w:t>
      </w:r>
      <w:r>
        <w:rPr>
          <w:rtl/>
        </w:rPr>
        <w:t>רו</w:t>
      </w:r>
      <w:r>
        <w:rPr>
          <w:rFonts w:hint="cs"/>
          <w:rtl/>
        </w:rPr>
        <w:t>"</w:t>
      </w:r>
      <w:bookmarkStart w:id="57675" w:name="_ETM_Q119_553689"/>
      <w:bookmarkEnd w:id="57675"/>
      <w:r>
        <w:rPr>
          <w:rtl/>
        </w:rPr>
        <w:t>ח</w:t>
      </w:r>
      <w:r>
        <w:rPr>
          <w:rFonts w:hint="cs"/>
          <w:rtl/>
        </w:rPr>
        <w:t xml:space="preserve"> אלקלעי, </w:t>
      </w:r>
      <w:bookmarkStart w:id="57676" w:name="_ETM_Q119_554079"/>
      <w:bookmarkStart w:id="57677" w:name="_ETM_Q119_555180"/>
      <w:bookmarkEnd w:id="57676"/>
      <w:bookmarkEnd w:id="57677"/>
      <w:r>
        <w:rPr>
          <w:rtl/>
        </w:rPr>
        <w:t xml:space="preserve">דוח </w:t>
      </w:r>
      <w:bookmarkStart w:id="57678" w:name="_ETM_Q119_555480"/>
      <w:bookmarkEnd w:id="57678"/>
      <w:r>
        <w:rPr>
          <w:rtl/>
        </w:rPr>
        <w:t xml:space="preserve">חיצוני </w:t>
      </w:r>
      <w:bookmarkStart w:id="57679" w:name="_ETM_Q119_556380"/>
      <w:bookmarkEnd w:id="57679"/>
      <w:r>
        <w:rPr>
          <w:rtl/>
        </w:rPr>
        <w:t xml:space="preserve">שנעשה </w:t>
      </w:r>
      <w:bookmarkStart w:id="57680" w:name="_ETM_Q119_557100"/>
      <w:bookmarkEnd w:id="57680"/>
      <w:r>
        <w:rPr>
          <w:rtl/>
        </w:rPr>
        <w:t xml:space="preserve">על </w:t>
      </w:r>
      <w:bookmarkStart w:id="57681" w:name="_ETM_Q119_557310"/>
      <w:bookmarkEnd w:id="57681"/>
      <w:r>
        <w:rPr>
          <w:rtl/>
        </w:rPr>
        <w:t xml:space="preserve">החינוך </w:t>
      </w:r>
      <w:bookmarkStart w:id="57682" w:name="_ETM_Q119_557730"/>
      <w:bookmarkEnd w:id="57682"/>
      <w:r>
        <w:rPr>
          <w:rtl/>
        </w:rPr>
        <w:t>העצמאי</w:t>
      </w:r>
      <w:r>
        <w:rPr>
          <w:rFonts w:hint="cs"/>
          <w:rtl/>
        </w:rPr>
        <w:t xml:space="preserve">, </w:t>
      </w:r>
      <w:bookmarkStart w:id="57683" w:name="_ETM_Q119_558539"/>
      <w:bookmarkEnd w:id="57683"/>
      <w:r>
        <w:rPr>
          <w:rtl/>
        </w:rPr>
        <w:t xml:space="preserve">מסתבר </w:t>
      </w:r>
      <w:bookmarkStart w:id="57684" w:name="_ETM_Q119_560290"/>
      <w:bookmarkEnd w:id="57684"/>
      <w:r>
        <w:rPr>
          <w:rFonts w:hint="cs"/>
          <w:rtl/>
        </w:rPr>
        <w:t>ש</w:t>
      </w:r>
      <w:bookmarkStart w:id="57685" w:name="_ETM_Q119_560529"/>
      <w:bookmarkEnd w:id="57685"/>
      <w:r>
        <w:rPr>
          <w:rtl/>
        </w:rPr>
        <w:t xml:space="preserve">החינוך </w:t>
      </w:r>
      <w:bookmarkStart w:id="57686" w:name="_ETM_Q119_560890"/>
      <w:bookmarkEnd w:id="57686"/>
      <w:r>
        <w:rPr>
          <w:rtl/>
        </w:rPr>
        <w:t xml:space="preserve">העצמאי </w:t>
      </w:r>
      <w:bookmarkStart w:id="57687" w:name="_ETM_Q119_561490"/>
      <w:bookmarkEnd w:id="57687"/>
      <w:r>
        <w:rPr>
          <w:rtl/>
        </w:rPr>
        <w:t xml:space="preserve">מהווה </w:t>
      </w:r>
      <w:bookmarkStart w:id="57688" w:name="_ETM_Q119_561850"/>
      <w:bookmarkEnd w:id="57688"/>
      <w:r>
        <w:rPr>
          <w:rtl/>
        </w:rPr>
        <w:t xml:space="preserve">עמותת </w:t>
      </w:r>
      <w:bookmarkStart w:id="57689" w:name="_ETM_Q119_562450"/>
      <w:bookmarkEnd w:id="57689"/>
      <w:r>
        <w:rPr>
          <w:rtl/>
        </w:rPr>
        <w:t xml:space="preserve">צינור </w:t>
      </w:r>
      <w:bookmarkStart w:id="57690" w:name="_ETM_Q119_563469"/>
      <w:bookmarkEnd w:id="57690"/>
      <w:r>
        <w:rPr>
          <w:rtl/>
        </w:rPr>
        <w:t xml:space="preserve">להעברת </w:t>
      </w:r>
      <w:bookmarkStart w:id="57691" w:name="_ETM_Q119_564100"/>
      <w:bookmarkEnd w:id="57691"/>
      <w:r>
        <w:rPr>
          <w:rtl/>
        </w:rPr>
        <w:t xml:space="preserve">כסף </w:t>
      </w:r>
      <w:bookmarkStart w:id="57692" w:name="_ETM_Q119_564460"/>
      <w:bookmarkEnd w:id="57692"/>
      <w:r>
        <w:rPr>
          <w:rtl/>
        </w:rPr>
        <w:t xml:space="preserve">למוסדות </w:t>
      </w:r>
      <w:bookmarkStart w:id="57693" w:name="_ETM_Q119_564939"/>
      <w:bookmarkEnd w:id="57693"/>
      <w:r>
        <w:rPr>
          <w:rtl/>
        </w:rPr>
        <w:t>הפטור</w:t>
      </w:r>
      <w:r>
        <w:rPr>
          <w:rFonts w:hint="cs"/>
          <w:rtl/>
        </w:rPr>
        <w:t>.</w:t>
      </w:r>
      <w:r>
        <w:rPr>
          <w:rtl/>
        </w:rPr>
        <w:t xml:space="preserve"> </w:t>
      </w:r>
      <w:bookmarkStart w:id="57694" w:name="_ETM_Q119_565299"/>
      <w:bookmarkEnd w:id="57694"/>
      <w:r>
        <w:rPr>
          <w:rtl/>
        </w:rPr>
        <w:t xml:space="preserve">דרך </w:t>
      </w:r>
      <w:bookmarkStart w:id="57695" w:name="_ETM_Q119_565539"/>
      <w:bookmarkEnd w:id="57695"/>
      <w:r>
        <w:rPr>
          <w:rtl/>
        </w:rPr>
        <w:t>אגב</w:t>
      </w:r>
      <w:r>
        <w:rPr>
          <w:rFonts w:hint="cs"/>
          <w:rtl/>
        </w:rPr>
        <w:t>,</w:t>
      </w:r>
      <w:r>
        <w:rPr>
          <w:rtl/>
        </w:rPr>
        <w:t xml:space="preserve"> </w:t>
      </w:r>
      <w:bookmarkStart w:id="57696" w:name="_ETM_Q119_565839"/>
      <w:bookmarkEnd w:id="57696"/>
      <w:r>
        <w:rPr>
          <w:rtl/>
        </w:rPr>
        <w:t xml:space="preserve">לשאלתי </w:t>
      </w:r>
      <w:bookmarkStart w:id="57697" w:name="_ETM_Q119_567189"/>
      <w:bookmarkEnd w:id="57697"/>
      <w:r>
        <w:rPr>
          <w:rtl/>
        </w:rPr>
        <w:t xml:space="preserve">אמרה </w:t>
      </w:r>
      <w:bookmarkStart w:id="57698" w:name="_ETM_Q119_567520"/>
      <w:bookmarkEnd w:id="57698"/>
      <w:r>
        <w:rPr>
          <w:rtl/>
        </w:rPr>
        <w:t xml:space="preserve">היועצת </w:t>
      </w:r>
      <w:bookmarkStart w:id="57699" w:name="_ETM_Q119_567850"/>
      <w:bookmarkEnd w:id="57699"/>
      <w:r>
        <w:rPr>
          <w:rtl/>
        </w:rPr>
        <w:t xml:space="preserve">המשפטית </w:t>
      </w:r>
      <w:bookmarkStart w:id="57700" w:name="_ETM_Q119_568329"/>
      <w:bookmarkEnd w:id="57700"/>
      <w:r>
        <w:rPr>
          <w:rtl/>
        </w:rPr>
        <w:t xml:space="preserve">של </w:t>
      </w:r>
      <w:bookmarkStart w:id="57701" w:name="_ETM_Q119_568420"/>
      <w:bookmarkEnd w:id="57701"/>
      <w:r>
        <w:rPr>
          <w:rtl/>
        </w:rPr>
        <w:t xml:space="preserve">משרד </w:t>
      </w:r>
      <w:bookmarkStart w:id="57702" w:name="_ETM_Q119_568720"/>
      <w:bookmarkEnd w:id="57702"/>
      <w:r>
        <w:rPr>
          <w:rtl/>
        </w:rPr>
        <w:t xml:space="preserve">החינוך </w:t>
      </w:r>
      <w:bookmarkStart w:id="57703" w:name="_ETM_Q119_569710"/>
      <w:bookmarkEnd w:id="57703"/>
      <w:r>
        <w:rPr>
          <w:rtl/>
        </w:rPr>
        <w:t xml:space="preserve">שהסידור </w:t>
      </w:r>
      <w:bookmarkStart w:id="57704" w:name="_ETM_Q119_570310"/>
      <w:bookmarkEnd w:id="57704"/>
      <w:r>
        <w:rPr>
          <w:rtl/>
        </w:rPr>
        <w:t xml:space="preserve">הזה </w:t>
      </w:r>
      <w:bookmarkStart w:id="57705" w:name="_ETM_Q119_570460"/>
      <w:bookmarkEnd w:id="57705"/>
      <w:r>
        <w:rPr>
          <w:rtl/>
        </w:rPr>
        <w:t xml:space="preserve">הולך </w:t>
      </w:r>
      <w:bookmarkStart w:id="57706" w:name="_ETM_Q119_570670"/>
      <w:bookmarkEnd w:id="57706"/>
      <w:r>
        <w:rPr>
          <w:rtl/>
        </w:rPr>
        <w:t>להסתיים</w:t>
      </w:r>
      <w:r>
        <w:rPr>
          <w:rFonts w:hint="cs"/>
          <w:rtl/>
        </w:rPr>
        <w:t>.</w:t>
      </w:r>
      <w:r>
        <w:rPr>
          <w:rtl/>
        </w:rPr>
        <w:t xml:space="preserve"> </w:t>
      </w:r>
      <w:bookmarkStart w:id="57707" w:name="_ETM_Q119_571720"/>
      <w:bookmarkEnd w:id="57707"/>
      <w:r>
        <w:rPr>
          <w:rtl/>
        </w:rPr>
        <w:t xml:space="preserve">מוסדות </w:t>
      </w:r>
      <w:bookmarkStart w:id="57708" w:name="_ETM_Q119_572140"/>
      <w:bookmarkEnd w:id="57708"/>
      <w:r>
        <w:rPr>
          <w:rtl/>
        </w:rPr>
        <w:t xml:space="preserve">הפטור </w:t>
      </w:r>
      <w:bookmarkStart w:id="57709" w:name="_ETM_Q119_572529"/>
      <w:bookmarkEnd w:id="57709"/>
      <w:r>
        <w:rPr>
          <w:rtl/>
        </w:rPr>
        <w:t xml:space="preserve">יקבלו </w:t>
      </w:r>
      <w:bookmarkStart w:id="57710" w:name="_ETM_Q119_572920"/>
      <w:bookmarkEnd w:id="57710"/>
      <w:r>
        <w:rPr>
          <w:rtl/>
        </w:rPr>
        <w:t xml:space="preserve">כסף </w:t>
      </w:r>
      <w:bookmarkStart w:id="57711" w:name="_ETM_Q119_573220"/>
      <w:bookmarkEnd w:id="57711"/>
      <w:r>
        <w:rPr>
          <w:rtl/>
        </w:rPr>
        <w:t>ישירות</w:t>
      </w:r>
      <w:r>
        <w:rPr>
          <w:rFonts w:hint="cs"/>
          <w:rtl/>
        </w:rPr>
        <w:t>,</w:t>
      </w:r>
      <w:r>
        <w:rPr>
          <w:rtl/>
        </w:rPr>
        <w:t xml:space="preserve"> </w:t>
      </w:r>
      <w:bookmarkStart w:id="57712" w:name="_ETM_Q119_574120"/>
      <w:bookmarkEnd w:id="57712"/>
      <w:r>
        <w:rPr>
          <w:rtl/>
        </w:rPr>
        <w:t xml:space="preserve">בלי </w:t>
      </w:r>
      <w:bookmarkStart w:id="57713" w:name="_ETM_Q119_574420"/>
      <w:bookmarkEnd w:id="57713"/>
      <w:r>
        <w:rPr>
          <w:rtl/>
        </w:rPr>
        <w:t>מתווכים</w:t>
      </w:r>
      <w:r>
        <w:rPr>
          <w:rFonts w:hint="cs"/>
          <w:rtl/>
        </w:rPr>
        <w:t>,</w:t>
      </w:r>
      <w:r>
        <w:rPr>
          <w:rtl/>
        </w:rPr>
        <w:t xml:space="preserve"> </w:t>
      </w:r>
      <w:bookmarkStart w:id="57714" w:name="_ETM_Q119_575080"/>
      <w:bookmarkEnd w:id="57714"/>
      <w:r>
        <w:rPr>
          <w:rtl/>
        </w:rPr>
        <w:t xml:space="preserve">בלי </w:t>
      </w:r>
      <w:bookmarkStart w:id="57715" w:name="_ETM_Q119_575320"/>
      <w:bookmarkEnd w:id="57715"/>
      <w:r>
        <w:rPr>
          <w:rtl/>
        </w:rPr>
        <w:t xml:space="preserve">טובות </w:t>
      </w:r>
      <w:bookmarkStart w:id="57716" w:name="_ETM_Q119_575710"/>
      <w:bookmarkEnd w:id="57716"/>
      <w:r>
        <w:rPr>
          <w:rFonts w:hint="cs"/>
          <w:rtl/>
        </w:rPr>
        <w:t>מה</w:t>
      </w:r>
      <w:r>
        <w:rPr>
          <w:rtl/>
        </w:rPr>
        <w:t xml:space="preserve">חינוך </w:t>
      </w:r>
      <w:bookmarkStart w:id="57717" w:name="_ETM_Q119_576220"/>
      <w:bookmarkEnd w:id="57717"/>
      <w:r>
        <w:rPr>
          <w:rtl/>
        </w:rPr>
        <w:t>העצמאי</w:t>
      </w:r>
      <w:r>
        <w:rPr>
          <w:rFonts w:hint="cs"/>
          <w:rtl/>
        </w:rPr>
        <w:t>,</w:t>
      </w:r>
      <w:r>
        <w:rPr>
          <w:rtl/>
        </w:rPr>
        <w:t xml:space="preserve"> </w:t>
      </w:r>
      <w:bookmarkStart w:id="57718" w:name="_ETM_Q119_577150"/>
      <w:bookmarkEnd w:id="57718"/>
      <w:r>
        <w:rPr>
          <w:rtl/>
        </w:rPr>
        <w:t xml:space="preserve">ובלי </w:t>
      </w:r>
      <w:bookmarkStart w:id="57719" w:name="_ETM_Q119_578729"/>
      <w:bookmarkEnd w:id="57719"/>
      <w:r>
        <w:rPr>
          <w:rtl/>
        </w:rPr>
        <w:t xml:space="preserve">שירקעס </w:t>
      </w:r>
      <w:bookmarkStart w:id="57720" w:name="_ETM_Q119_579270"/>
      <w:bookmarkEnd w:id="57720"/>
      <w:r>
        <w:rPr>
          <w:rtl/>
        </w:rPr>
        <w:t>בדרך</w:t>
      </w:r>
      <w:r>
        <w:rPr>
          <w:rFonts w:hint="cs"/>
          <w:rtl/>
        </w:rPr>
        <w:t>.</w:t>
      </w:r>
      <w:r>
        <w:rPr>
          <w:rtl/>
        </w:rPr>
        <w:t xml:space="preserve"> </w:t>
      </w:r>
      <w:bookmarkStart w:id="57721" w:name="_ETM_Q119_580320"/>
      <w:bookmarkEnd w:id="57721"/>
      <w:r>
        <w:rPr>
          <w:rtl/>
        </w:rPr>
        <w:t xml:space="preserve">לטענת </w:t>
      </w:r>
      <w:bookmarkStart w:id="57722" w:name="_ETM_Q119_581009"/>
      <w:bookmarkEnd w:id="57722"/>
      <w:r>
        <w:rPr>
          <w:rtl/>
        </w:rPr>
        <w:t>רו</w:t>
      </w:r>
      <w:bookmarkStart w:id="57723" w:name="_ETM_Q119_581219"/>
      <w:bookmarkEnd w:id="57723"/>
      <w:r>
        <w:rPr>
          <w:rFonts w:hint="cs"/>
          <w:rtl/>
        </w:rPr>
        <w:t>"</w:t>
      </w:r>
      <w:r>
        <w:rPr>
          <w:rtl/>
        </w:rPr>
        <w:t>ח</w:t>
      </w:r>
      <w:r>
        <w:rPr>
          <w:rFonts w:hint="cs"/>
          <w:rtl/>
        </w:rPr>
        <w:t xml:space="preserve"> אלקלעי, </w:t>
      </w:r>
      <w:bookmarkStart w:id="57724" w:name="_ETM_Q119_582940"/>
      <w:bookmarkEnd w:id="57724"/>
      <w:r>
        <w:rPr>
          <w:rtl/>
        </w:rPr>
        <w:t xml:space="preserve">עבר </w:t>
      </w:r>
      <w:bookmarkStart w:id="57725" w:name="_ETM_Q119_583690"/>
      <w:bookmarkEnd w:id="57725"/>
      <w:r>
        <w:rPr>
          <w:rtl/>
        </w:rPr>
        <w:t xml:space="preserve">למוסדות </w:t>
      </w:r>
      <w:bookmarkStart w:id="57726" w:name="_ETM_Q119_584229"/>
      <w:bookmarkEnd w:id="57726"/>
      <w:r>
        <w:rPr>
          <w:rtl/>
        </w:rPr>
        <w:t xml:space="preserve">הפטור </w:t>
      </w:r>
      <w:bookmarkStart w:id="57727" w:name="_ETM_Q119_584529"/>
      <w:bookmarkEnd w:id="57727"/>
      <w:r>
        <w:rPr>
          <w:rtl/>
        </w:rPr>
        <w:t xml:space="preserve">מהעצמאי </w:t>
      </w:r>
      <w:bookmarkStart w:id="57728" w:name="_ETM_Q119_585399"/>
      <w:bookmarkEnd w:id="57728"/>
      <w:r>
        <w:rPr>
          <w:rtl/>
        </w:rPr>
        <w:t xml:space="preserve">יותר </w:t>
      </w:r>
      <w:bookmarkStart w:id="57729" w:name="_ETM_Q119_586119"/>
      <w:bookmarkEnd w:id="57729"/>
      <w:r>
        <w:rPr>
          <w:rtl/>
        </w:rPr>
        <w:t xml:space="preserve">כסף </w:t>
      </w:r>
      <w:bookmarkStart w:id="57730" w:name="_ETM_Q119_586419"/>
      <w:bookmarkEnd w:id="57730"/>
      <w:r>
        <w:rPr>
          <w:rtl/>
        </w:rPr>
        <w:t xml:space="preserve">ממה </w:t>
      </w:r>
      <w:bookmarkStart w:id="57731" w:name="_ETM_Q119_586659"/>
      <w:bookmarkEnd w:id="57731"/>
      <w:r>
        <w:rPr>
          <w:rtl/>
        </w:rPr>
        <w:t>שנכנס</w:t>
      </w:r>
      <w:r>
        <w:rPr>
          <w:rFonts w:hint="cs"/>
          <w:rtl/>
        </w:rPr>
        <w:t>,</w:t>
      </w:r>
      <w:r>
        <w:rPr>
          <w:rtl/>
        </w:rPr>
        <w:t xml:space="preserve"> </w:t>
      </w:r>
      <w:bookmarkStart w:id="57732" w:name="_ETM_Q119_587709"/>
      <w:bookmarkEnd w:id="57732"/>
      <w:r>
        <w:rPr>
          <w:rtl/>
        </w:rPr>
        <w:t xml:space="preserve">בשחיקה </w:t>
      </w:r>
      <w:bookmarkStart w:id="57733" w:name="_ETM_Q119_588369"/>
      <w:bookmarkEnd w:id="57733"/>
      <w:r>
        <w:rPr>
          <w:rtl/>
        </w:rPr>
        <w:t xml:space="preserve">של </w:t>
      </w:r>
      <w:bookmarkStart w:id="57734" w:name="_ETM_Q119_588549"/>
      <w:bookmarkEnd w:id="57734"/>
      <w:r>
        <w:rPr>
          <w:rtl/>
        </w:rPr>
        <w:t xml:space="preserve">כמה </w:t>
      </w:r>
      <w:bookmarkStart w:id="57735" w:name="_ETM_Q119_588789"/>
      <w:bookmarkEnd w:id="57735"/>
      <w:r>
        <w:rPr>
          <w:rtl/>
        </w:rPr>
        <w:t xml:space="preserve">מיליוני </w:t>
      </w:r>
      <w:bookmarkStart w:id="57736" w:name="_ETM_Q119_589149"/>
      <w:bookmarkEnd w:id="57736"/>
      <w:r>
        <w:rPr>
          <w:rtl/>
        </w:rPr>
        <w:t>שקלים</w:t>
      </w:r>
      <w:r>
        <w:rPr>
          <w:rFonts w:hint="cs"/>
          <w:rtl/>
        </w:rPr>
        <w:t>.</w:t>
      </w:r>
      <w:r>
        <w:rPr>
          <w:rtl/>
        </w:rPr>
        <w:t xml:space="preserve"> </w:t>
      </w:r>
      <w:bookmarkStart w:id="57737" w:name="_ETM_Q119_590070"/>
      <w:bookmarkEnd w:id="57737"/>
      <w:r>
        <w:rPr>
          <w:rtl/>
        </w:rPr>
        <w:t xml:space="preserve">הם </w:t>
      </w:r>
      <w:bookmarkStart w:id="57738" w:name="_ETM_Q119_590279"/>
      <w:bookmarkEnd w:id="57738"/>
      <w:r>
        <w:rPr>
          <w:rtl/>
        </w:rPr>
        <w:t>טוענים</w:t>
      </w:r>
      <w:r>
        <w:rPr>
          <w:rFonts w:hint="cs"/>
          <w:rtl/>
        </w:rPr>
        <w:t>,</w:t>
      </w:r>
      <w:r>
        <w:rPr>
          <w:rtl/>
        </w:rPr>
        <w:t xml:space="preserve"> </w:t>
      </w:r>
      <w:bookmarkStart w:id="57739" w:name="_ETM_Q119_591300"/>
      <w:bookmarkEnd w:id="57739"/>
      <w:r>
        <w:rPr>
          <w:rtl/>
        </w:rPr>
        <w:t xml:space="preserve">אנשי </w:t>
      </w:r>
      <w:bookmarkStart w:id="57740" w:name="_ETM_Q119_591600"/>
      <w:bookmarkEnd w:id="57740"/>
      <w:r>
        <w:rPr>
          <w:rtl/>
        </w:rPr>
        <w:t xml:space="preserve">משרד </w:t>
      </w:r>
      <w:bookmarkStart w:id="57741" w:name="_ETM_Q119_591870"/>
      <w:bookmarkEnd w:id="57741"/>
      <w:r>
        <w:rPr>
          <w:rtl/>
        </w:rPr>
        <w:t>החינוך</w:t>
      </w:r>
      <w:r>
        <w:rPr>
          <w:rFonts w:hint="cs"/>
          <w:rtl/>
        </w:rPr>
        <w:t>,</w:t>
      </w:r>
      <w:r>
        <w:rPr>
          <w:rtl/>
        </w:rPr>
        <w:t xml:space="preserve"> </w:t>
      </w:r>
      <w:bookmarkStart w:id="57742" w:name="_ETM_Q119_592200"/>
      <w:bookmarkEnd w:id="57742"/>
      <w:r>
        <w:rPr>
          <w:rtl/>
        </w:rPr>
        <w:t xml:space="preserve">שהדבר </w:t>
      </w:r>
      <w:bookmarkStart w:id="57743" w:name="_ETM_Q119_592590"/>
      <w:bookmarkEnd w:id="57743"/>
      <w:r>
        <w:rPr>
          <w:rtl/>
        </w:rPr>
        <w:t>נבדק</w:t>
      </w:r>
      <w:r>
        <w:rPr>
          <w:rFonts w:hint="cs"/>
          <w:rtl/>
        </w:rPr>
        <w:t>.</w:t>
      </w:r>
      <w:r>
        <w:rPr>
          <w:rtl/>
        </w:rPr>
        <w:t xml:space="preserve"> </w:t>
      </w:r>
      <w:bookmarkStart w:id="57744" w:name="_ETM_Q119_593100"/>
      <w:bookmarkEnd w:id="57744"/>
      <w:r>
        <w:rPr>
          <w:rtl/>
        </w:rPr>
        <w:t xml:space="preserve">אני </w:t>
      </w:r>
      <w:bookmarkStart w:id="57745" w:name="_ETM_Q119_593279"/>
      <w:bookmarkEnd w:id="57745"/>
      <w:r>
        <w:rPr>
          <w:rtl/>
        </w:rPr>
        <w:t xml:space="preserve">מאוד </w:t>
      </w:r>
      <w:bookmarkStart w:id="57746" w:name="_ETM_Q119_593610"/>
      <w:bookmarkEnd w:id="57746"/>
      <w:r>
        <w:rPr>
          <w:rtl/>
        </w:rPr>
        <w:t xml:space="preserve">מקווה </w:t>
      </w:r>
      <w:bookmarkStart w:id="57747" w:name="_ETM_Q119_594330"/>
      <w:bookmarkEnd w:id="57747"/>
      <w:r>
        <w:rPr>
          <w:rtl/>
        </w:rPr>
        <w:t xml:space="preserve">שאכן </w:t>
      </w:r>
      <w:bookmarkStart w:id="57748" w:name="_ETM_Q119_594750"/>
      <w:bookmarkEnd w:id="57748"/>
      <w:r>
        <w:rPr>
          <w:rtl/>
        </w:rPr>
        <w:t xml:space="preserve">הדבר </w:t>
      </w:r>
      <w:bookmarkStart w:id="57749" w:name="_ETM_Q119_595140"/>
      <w:bookmarkEnd w:id="57749"/>
      <w:r>
        <w:rPr>
          <w:rtl/>
        </w:rPr>
        <w:t xml:space="preserve">הזה </w:t>
      </w:r>
      <w:bookmarkStart w:id="57750" w:name="_ETM_Q119_595800"/>
      <w:bookmarkEnd w:id="57750"/>
      <w:r>
        <w:rPr>
          <w:rtl/>
        </w:rPr>
        <w:t>ייבדק</w:t>
      </w:r>
      <w:r>
        <w:rPr>
          <w:rFonts w:hint="cs"/>
          <w:rtl/>
        </w:rPr>
        <w:t>.</w:t>
      </w:r>
    </w:p>
    <w:p w:rsidR="00EA1761" w:rsidRDefault="00EA1761" w:rsidP="00D76316">
      <w:pPr>
        <w:rPr>
          <w:rtl/>
        </w:rPr>
      </w:pPr>
      <w:bookmarkStart w:id="57751" w:name="_ETM_Q119_597591"/>
      <w:bookmarkStart w:id="57752" w:name="_ETM_Q119_597700"/>
      <w:bookmarkEnd w:id="57751"/>
      <w:bookmarkEnd w:id="57752"/>
    </w:p>
    <w:p w:rsidR="00EA1761" w:rsidRDefault="00EA1761" w:rsidP="00D76316">
      <w:pPr>
        <w:rPr>
          <w:rtl/>
        </w:rPr>
      </w:pPr>
      <w:bookmarkStart w:id="57753" w:name="_ETM_Q119_597721"/>
      <w:bookmarkStart w:id="57754" w:name="_ETM_Q119_597788"/>
      <w:bookmarkEnd w:id="57753"/>
      <w:bookmarkEnd w:id="57754"/>
      <w:r>
        <w:rPr>
          <w:rtl/>
        </w:rPr>
        <w:t xml:space="preserve"> </w:t>
      </w:r>
      <w:bookmarkStart w:id="57755" w:name="_ETM_Q119_597130"/>
      <w:bookmarkEnd w:id="57755"/>
      <w:r>
        <w:rPr>
          <w:rtl/>
        </w:rPr>
        <w:t xml:space="preserve">שוב </w:t>
      </w:r>
      <w:bookmarkStart w:id="57756" w:name="_ETM_Q119_597460"/>
      <w:bookmarkEnd w:id="57756"/>
      <w:r>
        <w:rPr>
          <w:rtl/>
        </w:rPr>
        <w:t xml:space="preserve">אני </w:t>
      </w:r>
      <w:bookmarkStart w:id="57757" w:name="_ETM_Q119_597610"/>
      <w:bookmarkEnd w:id="57757"/>
      <w:r>
        <w:rPr>
          <w:rtl/>
        </w:rPr>
        <w:t xml:space="preserve">אומר </w:t>
      </w:r>
      <w:bookmarkStart w:id="57758" w:name="_ETM_Q119_597910"/>
      <w:bookmarkEnd w:id="57758"/>
      <w:r>
        <w:rPr>
          <w:rtl/>
        </w:rPr>
        <w:t>כ</w:t>
      </w:r>
      <w:r>
        <w:rPr>
          <w:rFonts w:hint="cs"/>
          <w:rtl/>
        </w:rPr>
        <w:t>א</w:t>
      </w:r>
      <w:r>
        <w:rPr>
          <w:rtl/>
        </w:rPr>
        <w:t>ן</w:t>
      </w:r>
      <w:r>
        <w:rPr>
          <w:rFonts w:hint="cs"/>
          <w:rtl/>
        </w:rPr>
        <w:t>,</w:t>
      </w:r>
      <w:r>
        <w:rPr>
          <w:rtl/>
        </w:rPr>
        <w:t xml:space="preserve"> </w:t>
      </w:r>
      <w:bookmarkStart w:id="57759" w:name="_ETM_Q119_598750"/>
      <w:bookmarkEnd w:id="57759"/>
      <w:r>
        <w:rPr>
          <w:rtl/>
        </w:rPr>
        <w:t xml:space="preserve">בכל </w:t>
      </w:r>
      <w:bookmarkStart w:id="57760" w:name="_ETM_Q119_599350"/>
      <w:bookmarkEnd w:id="57760"/>
      <w:r>
        <w:rPr>
          <w:rtl/>
        </w:rPr>
        <w:t xml:space="preserve">נושא </w:t>
      </w:r>
      <w:bookmarkStart w:id="57761" w:name="_ETM_Q119_599619"/>
      <w:bookmarkEnd w:id="57761"/>
      <w:r>
        <w:rPr>
          <w:rtl/>
        </w:rPr>
        <w:t xml:space="preserve">תקצוב </w:t>
      </w:r>
      <w:bookmarkStart w:id="57762" w:name="_ETM_Q119_599950"/>
      <w:bookmarkEnd w:id="57762"/>
      <w:r>
        <w:rPr>
          <w:rtl/>
        </w:rPr>
        <w:t xml:space="preserve">מוסדות </w:t>
      </w:r>
      <w:bookmarkStart w:id="57763" w:name="_ETM_Q119_600250"/>
      <w:bookmarkEnd w:id="57763"/>
      <w:r>
        <w:rPr>
          <w:rtl/>
        </w:rPr>
        <w:t xml:space="preserve">הפטור </w:t>
      </w:r>
      <w:bookmarkStart w:id="57764" w:name="_ETM_Q119_600610"/>
      <w:bookmarkEnd w:id="57764"/>
      <w:r>
        <w:rPr>
          <w:rtl/>
        </w:rPr>
        <w:t xml:space="preserve">אני </w:t>
      </w:r>
      <w:bookmarkStart w:id="57765" w:name="_ETM_Q119_600820"/>
      <w:bookmarkEnd w:id="57765"/>
      <w:r>
        <w:rPr>
          <w:rtl/>
        </w:rPr>
        <w:t xml:space="preserve">חושד </w:t>
      </w:r>
      <w:bookmarkStart w:id="57766" w:name="_ETM_Q119_602109"/>
      <w:bookmarkEnd w:id="57766"/>
      <w:r>
        <w:rPr>
          <w:rtl/>
        </w:rPr>
        <w:t xml:space="preserve">שבחלק </w:t>
      </w:r>
      <w:bookmarkStart w:id="57767" w:name="_ETM_Q119_602829"/>
      <w:bookmarkEnd w:id="57767"/>
      <w:r>
        <w:rPr>
          <w:rtl/>
        </w:rPr>
        <w:t xml:space="preserve">מהמקרים </w:t>
      </w:r>
      <w:bookmarkStart w:id="57768" w:name="_ETM_Q119_603369"/>
      <w:bookmarkEnd w:id="57768"/>
      <w:r>
        <w:rPr>
          <w:rtl/>
        </w:rPr>
        <w:t>המ</w:t>
      </w:r>
      <w:r>
        <w:rPr>
          <w:rFonts w:hint="cs"/>
          <w:rtl/>
        </w:rPr>
        <w:t xml:space="preserve">וסדות </w:t>
      </w:r>
      <w:bookmarkStart w:id="57769" w:name="_ETM_Q119_603789"/>
      <w:bookmarkEnd w:id="57769"/>
      <w:r>
        <w:rPr>
          <w:rtl/>
        </w:rPr>
        <w:t xml:space="preserve">מקבלים </w:t>
      </w:r>
      <w:bookmarkStart w:id="57770" w:name="_ETM_Q119_604750"/>
      <w:bookmarkEnd w:id="57770"/>
      <w:r>
        <w:rPr>
          <w:rtl/>
        </w:rPr>
        <w:t xml:space="preserve">פחות </w:t>
      </w:r>
      <w:bookmarkStart w:id="57771" w:name="_ETM_Q119_605320"/>
      <w:bookmarkEnd w:id="57771"/>
      <w:r>
        <w:rPr>
          <w:rtl/>
        </w:rPr>
        <w:t xml:space="preserve">ממה </w:t>
      </w:r>
      <w:bookmarkStart w:id="57772" w:name="_ETM_Q119_605500"/>
      <w:bookmarkEnd w:id="57772"/>
      <w:r>
        <w:rPr>
          <w:rtl/>
        </w:rPr>
        <w:t xml:space="preserve">שהם </w:t>
      </w:r>
      <w:bookmarkStart w:id="57773" w:name="_ETM_Q119_605680"/>
      <w:bookmarkStart w:id="57774" w:name="_ETM_Q119_606779"/>
      <w:bookmarkEnd w:id="57773"/>
      <w:bookmarkEnd w:id="57774"/>
      <w:r>
        <w:rPr>
          <w:rtl/>
        </w:rPr>
        <w:t xml:space="preserve">אמורים </w:t>
      </w:r>
      <w:bookmarkStart w:id="57775" w:name="_ETM_Q119_607200"/>
      <w:bookmarkEnd w:id="57775"/>
      <w:r>
        <w:rPr>
          <w:rtl/>
        </w:rPr>
        <w:t>לקבל</w:t>
      </w:r>
      <w:r>
        <w:rPr>
          <w:rFonts w:hint="cs"/>
          <w:rtl/>
        </w:rPr>
        <w:t>.</w:t>
      </w:r>
      <w:r>
        <w:rPr>
          <w:rtl/>
        </w:rPr>
        <w:t xml:space="preserve"> </w:t>
      </w:r>
      <w:bookmarkStart w:id="57776" w:name="_ETM_Q119_608040"/>
      <w:bookmarkEnd w:id="57776"/>
      <w:r>
        <w:rPr>
          <w:rtl/>
        </w:rPr>
        <w:t xml:space="preserve">יש </w:t>
      </w:r>
      <w:bookmarkStart w:id="57777" w:name="_ETM_Q119_608339"/>
      <w:bookmarkEnd w:id="57777"/>
      <w:r>
        <w:rPr>
          <w:rtl/>
        </w:rPr>
        <w:t xml:space="preserve">מקומות </w:t>
      </w:r>
      <w:bookmarkStart w:id="57778" w:name="_ETM_Q119_608760"/>
      <w:bookmarkEnd w:id="57778"/>
      <w:r>
        <w:rPr>
          <w:rtl/>
        </w:rPr>
        <w:t>שיותר</w:t>
      </w:r>
      <w:r>
        <w:rPr>
          <w:rFonts w:hint="cs"/>
          <w:rtl/>
        </w:rPr>
        <w:t>,</w:t>
      </w:r>
      <w:r>
        <w:rPr>
          <w:rtl/>
        </w:rPr>
        <w:t xml:space="preserve"> </w:t>
      </w:r>
      <w:bookmarkStart w:id="57779" w:name="_ETM_Q119_609180"/>
      <w:bookmarkEnd w:id="57779"/>
      <w:r>
        <w:rPr>
          <w:rtl/>
        </w:rPr>
        <w:t xml:space="preserve">יש </w:t>
      </w:r>
      <w:bookmarkStart w:id="57780" w:name="_ETM_Q119_609330"/>
      <w:bookmarkEnd w:id="57780"/>
      <w:r>
        <w:rPr>
          <w:rtl/>
        </w:rPr>
        <w:t xml:space="preserve">מקומות </w:t>
      </w:r>
      <w:bookmarkStart w:id="57781" w:name="_ETM_Q119_609720"/>
      <w:bookmarkEnd w:id="57781"/>
      <w:r>
        <w:rPr>
          <w:rtl/>
        </w:rPr>
        <w:t>ש</w:t>
      </w:r>
      <w:r>
        <w:rPr>
          <w:rFonts w:hint="cs"/>
          <w:rtl/>
        </w:rPr>
        <w:t xml:space="preserve">פחות. </w:t>
      </w:r>
      <w:bookmarkStart w:id="57782" w:name="_ETM_Q119_609140"/>
      <w:bookmarkStart w:id="57783" w:name="_ETM_Q119_610319"/>
      <w:bookmarkEnd w:id="57782"/>
      <w:bookmarkEnd w:id="57783"/>
      <w:r>
        <w:rPr>
          <w:rtl/>
        </w:rPr>
        <w:t xml:space="preserve">איך </w:t>
      </w:r>
      <w:bookmarkStart w:id="57784" w:name="_ETM_Q119_610560"/>
      <w:bookmarkEnd w:id="57784"/>
      <w:r>
        <w:rPr>
          <w:rtl/>
        </w:rPr>
        <w:t xml:space="preserve">זה </w:t>
      </w:r>
      <w:bookmarkStart w:id="57785" w:name="_ETM_Q119_610739"/>
      <w:bookmarkEnd w:id="57785"/>
      <w:r>
        <w:rPr>
          <w:rtl/>
        </w:rPr>
        <w:t>נקבע</w:t>
      </w:r>
      <w:r>
        <w:rPr>
          <w:rFonts w:hint="cs"/>
          <w:rtl/>
        </w:rPr>
        <w:t>?</w:t>
      </w:r>
      <w:r>
        <w:rPr>
          <w:rtl/>
        </w:rPr>
        <w:t xml:space="preserve"> </w:t>
      </w:r>
      <w:bookmarkStart w:id="57786" w:name="_ETM_Q119_611430"/>
      <w:bookmarkEnd w:id="57786"/>
      <w:r>
        <w:rPr>
          <w:rtl/>
        </w:rPr>
        <w:t xml:space="preserve">מי </w:t>
      </w:r>
      <w:bookmarkStart w:id="57787" w:name="_ETM_Q119_611700"/>
      <w:bookmarkEnd w:id="57787"/>
      <w:r>
        <w:rPr>
          <w:rtl/>
        </w:rPr>
        <w:lastRenderedPageBreak/>
        <w:t xml:space="preserve">מנהל </w:t>
      </w:r>
      <w:bookmarkStart w:id="57788" w:name="_ETM_Q119_612060"/>
      <w:bookmarkEnd w:id="57788"/>
      <w:r>
        <w:rPr>
          <w:rtl/>
        </w:rPr>
        <w:t xml:space="preserve">את </w:t>
      </w:r>
      <w:bookmarkStart w:id="57789" w:name="_ETM_Q119_612150"/>
      <w:bookmarkEnd w:id="57789"/>
      <w:r>
        <w:rPr>
          <w:rtl/>
        </w:rPr>
        <w:t xml:space="preserve">האירוע </w:t>
      </w:r>
      <w:bookmarkStart w:id="57790" w:name="_ETM_Q119_612569"/>
      <w:bookmarkEnd w:id="57790"/>
      <w:r>
        <w:rPr>
          <w:rtl/>
        </w:rPr>
        <w:t>הזה</w:t>
      </w:r>
      <w:r>
        <w:rPr>
          <w:rFonts w:hint="cs"/>
          <w:rtl/>
        </w:rPr>
        <w:t>?</w:t>
      </w:r>
      <w:r>
        <w:rPr>
          <w:rtl/>
        </w:rPr>
        <w:t xml:space="preserve"> </w:t>
      </w:r>
      <w:bookmarkStart w:id="57791" w:name="_ETM_Q119_613110"/>
      <w:bookmarkEnd w:id="57791"/>
      <w:r>
        <w:rPr>
          <w:rtl/>
        </w:rPr>
        <w:t xml:space="preserve">מי </w:t>
      </w:r>
      <w:bookmarkStart w:id="57792" w:name="_ETM_Q119_613380"/>
      <w:bookmarkEnd w:id="57792"/>
      <w:r>
        <w:rPr>
          <w:rtl/>
        </w:rPr>
        <w:t xml:space="preserve">בודק </w:t>
      </w:r>
      <w:bookmarkStart w:id="57793" w:name="_ETM_Q119_613770"/>
      <w:bookmarkEnd w:id="57793"/>
      <w:r>
        <w:rPr>
          <w:rtl/>
        </w:rPr>
        <w:t>אותו</w:t>
      </w:r>
      <w:r>
        <w:rPr>
          <w:rFonts w:hint="cs"/>
          <w:rtl/>
        </w:rPr>
        <w:t>?</w:t>
      </w:r>
      <w:r>
        <w:rPr>
          <w:rtl/>
        </w:rPr>
        <w:t xml:space="preserve"> </w:t>
      </w:r>
      <w:bookmarkStart w:id="57794" w:name="_ETM_Q119_614040"/>
      <w:bookmarkEnd w:id="57794"/>
      <w:r>
        <w:rPr>
          <w:rtl/>
        </w:rPr>
        <w:t xml:space="preserve">עד </w:t>
      </w:r>
      <w:bookmarkStart w:id="57795" w:name="_ETM_Q119_614220"/>
      <w:bookmarkEnd w:id="57795"/>
      <w:r>
        <w:rPr>
          <w:rtl/>
        </w:rPr>
        <w:t xml:space="preserve">היום </w:t>
      </w:r>
      <w:bookmarkStart w:id="57796" w:name="_ETM_Q119_614459"/>
      <w:bookmarkEnd w:id="57796"/>
      <w:r>
        <w:rPr>
          <w:rtl/>
        </w:rPr>
        <w:t xml:space="preserve">התשובה </w:t>
      </w:r>
      <w:bookmarkStart w:id="57797" w:name="_ETM_Q119_614760"/>
      <w:bookmarkEnd w:id="57797"/>
      <w:r>
        <w:rPr>
          <w:rtl/>
        </w:rPr>
        <w:t xml:space="preserve">הייתה </w:t>
      </w:r>
      <w:bookmarkStart w:id="57798" w:name="_ETM_Q119_615030"/>
      <w:bookmarkEnd w:id="57798"/>
      <w:r>
        <w:rPr>
          <w:rtl/>
        </w:rPr>
        <w:t>לא</w:t>
      </w:r>
      <w:r>
        <w:rPr>
          <w:rFonts w:hint="cs"/>
          <w:rtl/>
        </w:rPr>
        <w:t>.</w:t>
      </w:r>
      <w:r>
        <w:rPr>
          <w:rtl/>
        </w:rPr>
        <w:t xml:space="preserve"> </w:t>
      </w:r>
      <w:bookmarkStart w:id="57799" w:name="_ETM_Q119_615750"/>
      <w:bookmarkEnd w:id="57799"/>
      <w:r>
        <w:rPr>
          <w:rtl/>
        </w:rPr>
        <w:t xml:space="preserve">אני </w:t>
      </w:r>
      <w:bookmarkStart w:id="57800" w:name="_ETM_Q119_615959"/>
      <w:bookmarkEnd w:id="57800"/>
      <w:r>
        <w:rPr>
          <w:rtl/>
        </w:rPr>
        <w:t xml:space="preserve">מאד </w:t>
      </w:r>
      <w:bookmarkStart w:id="57801" w:name="_ETM_Q119_616200"/>
      <w:bookmarkEnd w:id="57801"/>
      <w:r>
        <w:rPr>
          <w:rtl/>
        </w:rPr>
        <w:t xml:space="preserve">מקווה </w:t>
      </w:r>
      <w:bookmarkStart w:id="57802" w:name="_ETM_Q119_617459"/>
      <w:bookmarkEnd w:id="57802"/>
      <w:r>
        <w:rPr>
          <w:rtl/>
        </w:rPr>
        <w:t>ש</w:t>
      </w:r>
      <w:r>
        <w:rPr>
          <w:rFonts w:hint="cs"/>
          <w:rtl/>
        </w:rPr>
        <w:t>י</w:t>
      </w:r>
      <w:r>
        <w:rPr>
          <w:rtl/>
        </w:rPr>
        <w:t xml:space="preserve">יעשה </w:t>
      </w:r>
      <w:bookmarkStart w:id="57803" w:name="_ETM_Q119_618359"/>
      <w:bookmarkEnd w:id="57803"/>
      <w:r>
        <w:rPr>
          <w:rtl/>
        </w:rPr>
        <w:t xml:space="preserve">בדבר </w:t>
      </w:r>
      <w:bookmarkStart w:id="57804" w:name="_ETM_Q119_618779"/>
      <w:bookmarkEnd w:id="57804"/>
      <w:r>
        <w:rPr>
          <w:rtl/>
        </w:rPr>
        <w:t xml:space="preserve">הזה </w:t>
      </w:r>
      <w:bookmarkStart w:id="57805" w:name="_ETM_Q119_618959"/>
      <w:bookmarkEnd w:id="57805"/>
      <w:r>
        <w:rPr>
          <w:rtl/>
        </w:rPr>
        <w:t>י</w:t>
      </w:r>
      <w:r>
        <w:rPr>
          <w:rFonts w:hint="cs"/>
          <w:rtl/>
        </w:rPr>
        <w:t>י</w:t>
      </w:r>
      <w:r>
        <w:rPr>
          <w:rtl/>
        </w:rPr>
        <w:t xml:space="preserve">שור </w:t>
      </w:r>
      <w:bookmarkStart w:id="57806" w:name="_ETM_Q119_619260"/>
      <w:bookmarkEnd w:id="57806"/>
      <w:r>
        <w:rPr>
          <w:rtl/>
        </w:rPr>
        <w:t>קו</w:t>
      </w:r>
      <w:r>
        <w:rPr>
          <w:rFonts w:hint="cs"/>
          <w:rtl/>
        </w:rPr>
        <w:t>.</w:t>
      </w:r>
      <w:r>
        <w:rPr>
          <w:rtl/>
        </w:rPr>
        <w:t xml:space="preserve"> </w:t>
      </w:r>
      <w:bookmarkStart w:id="57807" w:name="_ETM_Q119_619529"/>
      <w:bookmarkEnd w:id="57807"/>
      <w:r>
        <w:rPr>
          <w:rtl/>
        </w:rPr>
        <w:t xml:space="preserve">ודרך </w:t>
      </w:r>
      <w:bookmarkStart w:id="57808" w:name="_ETM_Q119_619859"/>
      <w:bookmarkEnd w:id="57808"/>
      <w:r>
        <w:rPr>
          <w:rtl/>
        </w:rPr>
        <w:t>אגב</w:t>
      </w:r>
      <w:r>
        <w:rPr>
          <w:rFonts w:hint="cs"/>
          <w:rtl/>
        </w:rPr>
        <w:t>,</w:t>
      </w:r>
      <w:r>
        <w:rPr>
          <w:rtl/>
        </w:rPr>
        <w:t xml:space="preserve"> </w:t>
      </w:r>
      <w:bookmarkStart w:id="57809" w:name="_ETM_Q119_620159"/>
      <w:bookmarkEnd w:id="57809"/>
      <w:r>
        <w:rPr>
          <w:rtl/>
        </w:rPr>
        <w:t>שוב</w:t>
      </w:r>
      <w:r>
        <w:rPr>
          <w:rFonts w:hint="cs"/>
          <w:rtl/>
        </w:rPr>
        <w:t>,</w:t>
      </w:r>
      <w:r>
        <w:rPr>
          <w:rtl/>
        </w:rPr>
        <w:t xml:space="preserve"> </w:t>
      </w:r>
      <w:bookmarkStart w:id="57810" w:name="_ETM_Q119_620459"/>
      <w:bookmarkEnd w:id="57810"/>
      <w:r>
        <w:rPr>
          <w:rtl/>
        </w:rPr>
        <w:t xml:space="preserve">מי </w:t>
      </w:r>
      <w:bookmarkStart w:id="57811" w:name="_ETM_Q119_620609"/>
      <w:bookmarkEnd w:id="57811"/>
      <w:r>
        <w:rPr>
          <w:rtl/>
        </w:rPr>
        <w:t xml:space="preserve">שמגיע </w:t>
      </w:r>
      <w:bookmarkStart w:id="57812" w:name="_ETM_Q119_621090"/>
      <w:bookmarkEnd w:id="57812"/>
      <w:r>
        <w:rPr>
          <w:rtl/>
        </w:rPr>
        <w:t xml:space="preserve">לו </w:t>
      </w:r>
      <w:bookmarkStart w:id="57813" w:name="_ETM_Q119_621180"/>
      <w:bookmarkEnd w:id="57813"/>
      <w:r>
        <w:rPr>
          <w:rtl/>
        </w:rPr>
        <w:t xml:space="preserve">יותר </w:t>
      </w:r>
      <w:bookmarkStart w:id="57814" w:name="_ETM_Q119_622230"/>
      <w:bookmarkEnd w:id="57814"/>
      <w:r>
        <w:rPr>
          <w:rtl/>
        </w:rPr>
        <w:t xml:space="preserve">יקבל </w:t>
      </w:r>
      <w:bookmarkStart w:id="57815" w:name="_ETM_Q119_622799"/>
      <w:bookmarkEnd w:id="57815"/>
      <w:r>
        <w:rPr>
          <w:rtl/>
        </w:rPr>
        <w:t>יותר</w:t>
      </w:r>
      <w:r>
        <w:rPr>
          <w:rFonts w:hint="cs"/>
          <w:rtl/>
        </w:rPr>
        <w:t>.</w:t>
      </w:r>
      <w:r>
        <w:rPr>
          <w:rtl/>
        </w:rPr>
        <w:t xml:space="preserve"> </w:t>
      </w:r>
      <w:bookmarkStart w:id="57816" w:name="_ETM_Q119_623189"/>
      <w:bookmarkEnd w:id="57816"/>
      <w:r>
        <w:rPr>
          <w:rtl/>
        </w:rPr>
        <w:t xml:space="preserve">ככה </w:t>
      </w:r>
      <w:bookmarkStart w:id="57817" w:name="_ETM_Q119_623489"/>
      <w:bookmarkEnd w:id="57817"/>
      <w:r>
        <w:rPr>
          <w:rtl/>
        </w:rPr>
        <w:t xml:space="preserve">צריך </w:t>
      </w:r>
      <w:bookmarkStart w:id="57818" w:name="_ETM_Q119_623730"/>
      <w:bookmarkEnd w:id="57818"/>
      <w:r>
        <w:rPr>
          <w:rtl/>
        </w:rPr>
        <w:t>להיות</w:t>
      </w:r>
      <w:r>
        <w:rPr>
          <w:rFonts w:hint="cs"/>
          <w:rtl/>
        </w:rPr>
        <w:t>.</w:t>
      </w:r>
    </w:p>
    <w:p w:rsidR="00EA1761" w:rsidRDefault="00EA1761" w:rsidP="00D76316">
      <w:pPr>
        <w:rPr>
          <w:rtl/>
        </w:rPr>
      </w:pPr>
      <w:bookmarkStart w:id="57819" w:name="_ETM_Q119_624750"/>
      <w:bookmarkEnd w:id="57819"/>
    </w:p>
    <w:p w:rsidR="00EA1761" w:rsidRDefault="00EA1761" w:rsidP="00D76316">
      <w:pPr>
        <w:rPr>
          <w:rtl/>
        </w:rPr>
      </w:pPr>
      <w:bookmarkStart w:id="57820" w:name="_ETM_Q119_624907"/>
      <w:bookmarkStart w:id="57821" w:name="_ETM_Q119_624950"/>
      <w:bookmarkStart w:id="57822" w:name="_ETM_Q119_625061"/>
      <w:bookmarkEnd w:id="57820"/>
      <w:bookmarkEnd w:id="57821"/>
      <w:bookmarkEnd w:id="57822"/>
      <w:r>
        <w:rPr>
          <w:rtl/>
        </w:rPr>
        <w:t xml:space="preserve"> </w:t>
      </w:r>
      <w:bookmarkStart w:id="57823" w:name="_ETM_Q119_625580"/>
      <w:bookmarkEnd w:id="57823"/>
      <w:r>
        <w:rPr>
          <w:rtl/>
        </w:rPr>
        <w:t xml:space="preserve">בסעיף </w:t>
      </w:r>
      <w:bookmarkStart w:id="57824" w:name="_ETM_Q119_626660"/>
      <w:bookmarkEnd w:id="57824"/>
      <w:r>
        <w:rPr>
          <w:rtl/>
        </w:rPr>
        <w:t>צהרונים</w:t>
      </w:r>
      <w:r>
        <w:rPr>
          <w:rFonts w:hint="cs"/>
          <w:rtl/>
        </w:rPr>
        <w:t xml:space="preserve">: </w:t>
      </w:r>
      <w:bookmarkStart w:id="57825" w:name="_ETM_Q119_628340"/>
      <w:bookmarkEnd w:id="57825"/>
      <w:r>
        <w:rPr>
          <w:rtl/>
        </w:rPr>
        <w:t xml:space="preserve">לפי </w:t>
      </w:r>
      <w:bookmarkStart w:id="57826" w:name="_ETM_Q119_628640"/>
      <w:bookmarkEnd w:id="57826"/>
      <w:r>
        <w:rPr>
          <w:rtl/>
        </w:rPr>
        <w:t xml:space="preserve">חוות </w:t>
      </w:r>
      <w:bookmarkStart w:id="57827" w:name="_ETM_Q119_628970"/>
      <w:bookmarkEnd w:id="57827"/>
      <w:r>
        <w:rPr>
          <w:rtl/>
        </w:rPr>
        <w:t>דעת</w:t>
      </w:r>
      <w:r>
        <w:rPr>
          <w:rFonts w:hint="cs"/>
          <w:rtl/>
        </w:rPr>
        <w:t xml:space="preserve"> מ-19 במרץ </w:t>
      </w:r>
      <w:bookmarkStart w:id="57828" w:name="_ETM_Q119_630500"/>
      <w:bookmarkEnd w:id="57828"/>
      <w:r>
        <w:rPr>
          <w:rtl/>
        </w:rPr>
        <w:t xml:space="preserve">יש </w:t>
      </w:r>
      <w:bookmarkStart w:id="57829" w:name="_ETM_Q119_630830"/>
      <w:bookmarkEnd w:id="57829"/>
      <w:r>
        <w:rPr>
          <w:rtl/>
        </w:rPr>
        <w:t xml:space="preserve">צורך </w:t>
      </w:r>
      <w:bookmarkStart w:id="57830" w:name="_ETM_Q119_631700"/>
      <w:bookmarkEnd w:id="57830"/>
      <w:r>
        <w:rPr>
          <w:rtl/>
        </w:rPr>
        <w:t xml:space="preserve">ברגולציה </w:t>
      </w:r>
      <w:bookmarkStart w:id="57831" w:name="_ETM_Q119_632540"/>
      <w:bookmarkEnd w:id="57831"/>
      <w:r>
        <w:rPr>
          <w:rFonts w:hint="cs"/>
          <w:rtl/>
        </w:rPr>
        <w:t>ו</w:t>
      </w:r>
      <w:r>
        <w:rPr>
          <w:rtl/>
        </w:rPr>
        <w:t xml:space="preserve">השגחה </w:t>
      </w:r>
      <w:bookmarkStart w:id="57832" w:name="_ETM_Q119_633110"/>
      <w:bookmarkEnd w:id="57832"/>
      <w:r>
        <w:rPr>
          <w:rtl/>
        </w:rPr>
        <w:t xml:space="preserve">על </w:t>
      </w:r>
      <w:bookmarkStart w:id="57833" w:name="_ETM_Q119_633200"/>
      <w:bookmarkEnd w:id="57833"/>
      <w:r>
        <w:rPr>
          <w:rtl/>
        </w:rPr>
        <w:t xml:space="preserve">כספי </w:t>
      </w:r>
      <w:bookmarkStart w:id="57834" w:name="_ETM_Q119_633590"/>
      <w:bookmarkEnd w:id="57834"/>
      <w:r>
        <w:rPr>
          <w:rtl/>
        </w:rPr>
        <w:t xml:space="preserve">צהרונים </w:t>
      </w:r>
      <w:bookmarkStart w:id="57835" w:name="_ETM_Q119_634070"/>
      <w:bookmarkEnd w:id="57835"/>
      <w:r>
        <w:rPr>
          <w:rtl/>
        </w:rPr>
        <w:t>שמגיעים</w:t>
      </w:r>
      <w:r>
        <w:rPr>
          <w:rFonts w:hint="cs"/>
          <w:rtl/>
        </w:rPr>
        <w:t>.</w:t>
      </w:r>
      <w:r>
        <w:rPr>
          <w:rtl/>
        </w:rPr>
        <w:t xml:space="preserve"> </w:t>
      </w:r>
      <w:bookmarkStart w:id="57836" w:name="_ETM_Q119_634910"/>
      <w:bookmarkStart w:id="57837" w:name="_ETM_Q119_635090"/>
      <w:bookmarkEnd w:id="57836"/>
      <w:bookmarkEnd w:id="57837"/>
      <w:r>
        <w:rPr>
          <w:rtl/>
        </w:rPr>
        <w:t xml:space="preserve">בבית </w:t>
      </w:r>
      <w:bookmarkStart w:id="57838" w:name="_ETM_Q119_635330"/>
      <w:bookmarkEnd w:id="57838"/>
      <w:r>
        <w:rPr>
          <w:rtl/>
        </w:rPr>
        <w:t xml:space="preserve">ספר </w:t>
      </w:r>
      <w:bookmarkStart w:id="57839" w:name="_ETM_Q119_635870"/>
      <w:bookmarkEnd w:id="57839"/>
      <w:r>
        <w:rPr>
          <w:rtl/>
        </w:rPr>
        <w:t xml:space="preserve">רגיל </w:t>
      </w:r>
      <w:bookmarkStart w:id="57840" w:name="_ETM_Q119_636650"/>
      <w:bookmarkEnd w:id="57840"/>
      <w:r>
        <w:rPr>
          <w:rtl/>
        </w:rPr>
        <w:t xml:space="preserve">יש </w:t>
      </w:r>
      <w:bookmarkStart w:id="57841" w:name="_ETM_Q119_636980"/>
      <w:bookmarkEnd w:id="57841"/>
      <w:r>
        <w:rPr>
          <w:rtl/>
        </w:rPr>
        <w:t xml:space="preserve">השגחה </w:t>
      </w:r>
      <w:bookmarkStart w:id="57842" w:name="_ETM_Q119_637430"/>
      <w:bookmarkEnd w:id="57842"/>
      <w:r>
        <w:rPr>
          <w:rtl/>
        </w:rPr>
        <w:t>כזו</w:t>
      </w:r>
      <w:r>
        <w:rPr>
          <w:rFonts w:hint="cs"/>
          <w:rtl/>
        </w:rPr>
        <w:t>.</w:t>
      </w:r>
      <w:r>
        <w:rPr>
          <w:rtl/>
        </w:rPr>
        <w:t xml:space="preserve"> </w:t>
      </w:r>
      <w:bookmarkStart w:id="57843" w:name="_ETM_Q119_638000"/>
      <w:bookmarkEnd w:id="57843"/>
      <w:r>
        <w:rPr>
          <w:rtl/>
        </w:rPr>
        <w:t xml:space="preserve">יש </w:t>
      </w:r>
      <w:bookmarkStart w:id="57844" w:name="_ETM_Q119_638300"/>
      <w:bookmarkEnd w:id="57844"/>
      <w:r>
        <w:rPr>
          <w:rtl/>
        </w:rPr>
        <w:t xml:space="preserve">משרד </w:t>
      </w:r>
      <w:bookmarkStart w:id="57845" w:name="_ETM_Q119_638810"/>
      <w:bookmarkEnd w:id="57845"/>
      <w:r>
        <w:rPr>
          <w:rtl/>
        </w:rPr>
        <w:t>רוא</w:t>
      </w:r>
      <w:r>
        <w:rPr>
          <w:rFonts w:hint="cs"/>
          <w:rtl/>
        </w:rPr>
        <w:t>י</w:t>
      </w:r>
      <w:r>
        <w:rPr>
          <w:rtl/>
        </w:rPr>
        <w:t xml:space="preserve"> </w:t>
      </w:r>
      <w:bookmarkStart w:id="57846" w:name="_ETM_Q119_638990"/>
      <w:bookmarkEnd w:id="57846"/>
      <w:r>
        <w:rPr>
          <w:rtl/>
        </w:rPr>
        <w:t xml:space="preserve">חשבון </w:t>
      </w:r>
      <w:bookmarkStart w:id="57847" w:name="_ETM_Q119_639380"/>
      <w:bookmarkEnd w:id="57847"/>
      <w:r>
        <w:rPr>
          <w:rtl/>
        </w:rPr>
        <w:t xml:space="preserve">שמבקר </w:t>
      </w:r>
      <w:bookmarkStart w:id="57848" w:name="_ETM_Q119_640010"/>
      <w:bookmarkEnd w:id="57848"/>
      <w:r>
        <w:rPr>
          <w:rtl/>
        </w:rPr>
        <w:t xml:space="preserve">את </w:t>
      </w:r>
      <w:bookmarkStart w:id="57849" w:name="_ETM_Q119_640100"/>
      <w:bookmarkEnd w:id="57849"/>
      <w:r>
        <w:rPr>
          <w:rtl/>
        </w:rPr>
        <w:t>זה</w:t>
      </w:r>
      <w:r>
        <w:rPr>
          <w:rFonts w:hint="cs"/>
          <w:rtl/>
        </w:rPr>
        <w:t>.</w:t>
      </w:r>
      <w:r>
        <w:rPr>
          <w:rtl/>
        </w:rPr>
        <w:t xml:space="preserve"> </w:t>
      </w:r>
      <w:bookmarkStart w:id="57850" w:name="_ETM_Q119_640880"/>
      <w:bookmarkEnd w:id="57850"/>
      <w:r>
        <w:rPr>
          <w:rtl/>
        </w:rPr>
        <w:t xml:space="preserve">ביקשתי </w:t>
      </w:r>
      <w:bookmarkStart w:id="57851" w:name="_ETM_Q119_641660"/>
      <w:bookmarkEnd w:id="57851"/>
      <w:r>
        <w:rPr>
          <w:rtl/>
        </w:rPr>
        <w:t xml:space="preserve">לקבל </w:t>
      </w:r>
      <w:bookmarkStart w:id="57852" w:name="_ETM_Q119_642080"/>
      <w:bookmarkEnd w:id="57852"/>
      <w:r>
        <w:rPr>
          <w:rtl/>
        </w:rPr>
        <w:t xml:space="preserve">תשובה </w:t>
      </w:r>
      <w:bookmarkStart w:id="57853" w:name="_ETM_Q119_642380"/>
      <w:bookmarkEnd w:id="57853"/>
      <w:r>
        <w:rPr>
          <w:rtl/>
        </w:rPr>
        <w:t xml:space="preserve">אם </w:t>
      </w:r>
      <w:bookmarkStart w:id="57854" w:name="_ETM_Q119_642560"/>
      <w:bookmarkEnd w:id="57854"/>
      <w:r w:rsidR="00713F3D">
        <w:rPr>
          <w:rtl/>
        </w:rPr>
        <w:t>נעש</w:t>
      </w:r>
      <w:r w:rsidR="00713F3D">
        <w:rPr>
          <w:rFonts w:hint="cs"/>
          <w:rtl/>
        </w:rPr>
        <w:t>ות</w:t>
      </w:r>
      <w:r>
        <w:rPr>
          <w:rtl/>
        </w:rPr>
        <w:t xml:space="preserve"> </w:t>
      </w:r>
      <w:bookmarkStart w:id="57855" w:name="_ETM_Q119_642980"/>
      <w:bookmarkEnd w:id="57855"/>
      <w:r>
        <w:rPr>
          <w:rtl/>
        </w:rPr>
        <w:t xml:space="preserve">רגולציה </w:t>
      </w:r>
      <w:bookmarkStart w:id="57856" w:name="_ETM_Q119_643820"/>
      <w:bookmarkEnd w:id="57856"/>
      <w:r>
        <w:rPr>
          <w:rtl/>
        </w:rPr>
        <w:t xml:space="preserve">והשגחה </w:t>
      </w:r>
      <w:bookmarkStart w:id="57857" w:name="_ETM_Q119_644840"/>
      <w:bookmarkEnd w:id="57857"/>
      <w:r>
        <w:rPr>
          <w:rtl/>
        </w:rPr>
        <w:t xml:space="preserve">על </w:t>
      </w:r>
      <w:bookmarkStart w:id="57858" w:name="_ETM_Q119_645020"/>
      <w:bookmarkEnd w:id="57858"/>
      <w:r>
        <w:rPr>
          <w:rtl/>
        </w:rPr>
        <w:t xml:space="preserve">התקציבים </w:t>
      </w:r>
      <w:bookmarkStart w:id="57859" w:name="_ETM_Q119_645560"/>
      <w:bookmarkEnd w:id="57859"/>
      <w:r>
        <w:rPr>
          <w:rtl/>
        </w:rPr>
        <w:t xml:space="preserve">האלה </w:t>
      </w:r>
      <w:bookmarkStart w:id="57860" w:name="_ETM_Q119_645770"/>
      <w:bookmarkEnd w:id="57860"/>
      <w:r>
        <w:rPr>
          <w:rtl/>
        </w:rPr>
        <w:t xml:space="preserve">במחוז </w:t>
      </w:r>
      <w:bookmarkStart w:id="57861" w:name="_ETM_Q119_646220"/>
      <w:bookmarkEnd w:id="57861"/>
      <w:r>
        <w:rPr>
          <w:rtl/>
        </w:rPr>
        <w:t>החרדי</w:t>
      </w:r>
      <w:r>
        <w:rPr>
          <w:rFonts w:hint="cs"/>
          <w:rtl/>
        </w:rPr>
        <w:t>.</w:t>
      </w:r>
      <w:r>
        <w:rPr>
          <w:rtl/>
        </w:rPr>
        <w:t xml:space="preserve"> </w:t>
      </w:r>
      <w:bookmarkStart w:id="57862" w:name="_ETM_Q119_647450"/>
      <w:bookmarkEnd w:id="57862"/>
      <w:r>
        <w:rPr>
          <w:rtl/>
        </w:rPr>
        <w:t xml:space="preserve">אני </w:t>
      </w:r>
      <w:bookmarkStart w:id="57863" w:name="_ETM_Q119_647659"/>
      <w:bookmarkEnd w:id="57863"/>
      <w:r>
        <w:rPr>
          <w:rtl/>
        </w:rPr>
        <w:t xml:space="preserve">מודה </w:t>
      </w:r>
      <w:bookmarkStart w:id="57864" w:name="_ETM_Q119_647930"/>
      <w:bookmarkEnd w:id="57864"/>
      <w:r>
        <w:rPr>
          <w:rtl/>
        </w:rPr>
        <w:t xml:space="preserve">שהתשובה </w:t>
      </w:r>
      <w:bookmarkStart w:id="57865" w:name="_ETM_Q119_648470"/>
      <w:bookmarkEnd w:id="57865"/>
      <w:r>
        <w:rPr>
          <w:rtl/>
        </w:rPr>
        <w:t xml:space="preserve">בעיניי </w:t>
      </w:r>
      <w:bookmarkStart w:id="57866" w:name="_ETM_Q119_648799"/>
      <w:bookmarkEnd w:id="57866"/>
      <w:r>
        <w:rPr>
          <w:rtl/>
        </w:rPr>
        <w:t xml:space="preserve">הייתה </w:t>
      </w:r>
      <w:bookmarkStart w:id="57867" w:name="_ETM_Q119_649010"/>
      <w:bookmarkEnd w:id="57867"/>
      <w:r>
        <w:rPr>
          <w:rtl/>
        </w:rPr>
        <w:t>מגומגמת</w:t>
      </w:r>
      <w:r>
        <w:rPr>
          <w:rFonts w:hint="cs"/>
          <w:rtl/>
        </w:rPr>
        <w:t>,</w:t>
      </w:r>
      <w:r>
        <w:rPr>
          <w:rtl/>
        </w:rPr>
        <w:t xml:space="preserve"> </w:t>
      </w:r>
      <w:bookmarkStart w:id="57868" w:name="_ETM_Q119_649970"/>
      <w:bookmarkEnd w:id="57868"/>
      <w:r>
        <w:rPr>
          <w:rtl/>
        </w:rPr>
        <w:t xml:space="preserve">לא </w:t>
      </w:r>
      <w:bookmarkStart w:id="57869" w:name="_ETM_Q119_650569"/>
      <w:bookmarkEnd w:id="57869"/>
      <w:r>
        <w:rPr>
          <w:rtl/>
        </w:rPr>
        <w:t xml:space="preserve">הניחה </w:t>
      </w:r>
      <w:bookmarkStart w:id="57870" w:name="_ETM_Q119_651140"/>
      <w:bookmarkEnd w:id="57870"/>
      <w:r>
        <w:rPr>
          <w:rtl/>
        </w:rPr>
        <w:t xml:space="preserve">את </w:t>
      </w:r>
      <w:bookmarkStart w:id="57871" w:name="_ETM_Q119_651500"/>
      <w:bookmarkEnd w:id="57871"/>
      <w:r>
        <w:rPr>
          <w:rtl/>
        </w:rPr>
        <w:t>דעתי</w:t>
      </w:r>
      <w:r>
        <w:rPr>
          <w:rFonts w:hint="cs"/>
          <w:rtl/>
        </w:rPr>
        <w:t>.</w:t>
      </w:r>
      <w:r>
        <w:rPr>
          <w:rtl/>
        </w:rPr>
        <w:t xml:space="preserve"> </w:t>
      </w:r>
      <w:bookmarkStart w:id="57872" w:name="_ETM_Q119_653049"/>
      <w:bookmarkEnd w:id="57872"/>
    </w:p>
    <w:p w:rsidR="00EA1761" w:rsidRDefault="00EA1761" w:rsidP="00D76316">
      <w:pPr>
        <w:rPr>
          <w:rtl/>
        </w:rPr>
      </w:pPr>
      <w:bookmarkStart w:id="57873" w:name="_ETM_Q119_654709"/>
      <w:bookmarkEnd w:id="57873"/>
    </w:p>
    <w:p w:rsidR="00EA1761" w:rsidRDefault="00EA1761" w:rsidP="00D76316">
      <w:pPr>
        <w:rPr>
          <w:rtl/>
        </w:rPr>
      </w:pPr>
      <w:bookmarkStart w:id="57874" w:name="_ETM_Q119_654952"/>
      <w:bookmarkStart w:id="57875" w:name="_ETM_Q119_654988"/>
      <w:bookmarkStart w:id="57876" w:name="_ETM_Q119_655068"/>
      <w:bookmarkEnd w:id="57874"/>
      <w:bookmarkEnd w:id="57875"/>
      <w:bookmarkEnd w:id="57876"/>
      <w:r>
        <w:rPr>
          <w:rtl/>
        </w:rPr>
        <w:t xml:space="preserve">סעיף </w:t>
      </w:r>
      <w:bookmarkStart w:id="57877" w:name="_ETM_Q119_653439"/>
      <w:bookmarkEnd w:id="57877"/>
      <w:r>
        <w:rPr>
          <w:rtl/>
        </w:rPr>
        <w:t>ש</w:t>
      </w:r>
      <w:r>
        <w:rPr>
          <w:rFonts w:hint="cs"/>
          <w:rtl/>
        </w:rPr>
        <w:t xml:space="preserve">רתים </w:t>
      </w:r>
      <w:bookmarkStart w:id="57878" w:name="_ETM_Q119_653890"/>
      <w:bookmarkEnd w:id="57878"/>
      <w:r>
        <w:rPr>
          <w:rtl/>
        </w:rPr>
        <w:t>ומזכירות</w:t>
      </w:r>
      <w:r>
        <w:rPr>
          <w:rFonts w:hint="cs"/>
          <w:rtl/>
        </w:rPr>
        <w:t xml:space="preserve">, </w:t>
      </w:r>
      <w:bookmarkStart w:id="57879" w:name="_ETM_Q119_655350"/>
      <w:bookmarkEnd w:id="57879"/>
      <w:r>
        <w:rPr>
          <w:rtl/>
        </w:rPr>
        <w:t>15</w:t>
      </w:r>
      <w:r>
        <w:rPr>
          <w:rFonts w:hint="cs"/>
          <w:rtl/>
        </w:rPr>
        <w:t xml:space="preserve"> מיליון ש"ח: </w:t>
      </w:r>
      <w:bookmarkStart w:id="57880" w:name="_ETM_Q119_657810"/>
      <w:bookmarkEnd w:id="57880"/>
      <w:r>
        <w:rPr>
          <w:rtl/>
        </w:rPr>
        <w:t xml:space="preserve">אמרה </w:t>
      </w:r>
      <w:bookmarkStart w:id="57881" w:name="_ETM_Q119_658170"/>
      <w:bookmarkEnd w:id="57881"/>
      <w:r>
        <w:rPr>
          <w:rtl/>
        </w:rPr>
        <w:t>יועמ"ש</w:t>
      </w:r>
      <w:r>
        <w:rPr>
          <w:rFonts w:hint="cs"/>
          <w:rtl/>
        </w:rPr>
        <w:t xml:space="preserve">ית </w:t>
      </w:r>
      <w:bookmarkStart w:id="57882" w:name="_ETM_Q119_658709"/>
      <w:bookmarkEnd w:id="57882"/>
      <w:r>
        <w:rPr>
          <w:rtl/>
        </w:rPr>
        <w:t xml:space="preserve">משרד </w:t>
      </w:r>
      <w:bookmarkStart w:id="57883" w:name="_ETM_Q119_659040"/>
      <w:bookmarkEnd w:id="57883"/>
      <w:r>
        <w:rPr>
          <w:rtl/>
        </w:rPr>
        <w:t xml:space="preserve">החינוך </w:t>
      </w:r>
      <w:bookmarkStart w:id="57884" w:name="_ETM_Q119_659430"/>
      <w:bookmarkEnd w:id="57884"/>
      <w:r>
        <w:rPr>
          <w:rtl/>
        </w:rPr>
        <w:t xml:space="preserve">ב-11 </w:t>
      </w:r>
      <w:r>
        <w:rPr>
          <w:rFonts w:hint="cs"/>
          <w:rtl/>
        </w:rPr>
        <w:t>ב</w:t>
      </w:r>
      <w:bookmarkStart w:id="57885" w:name="_ETM_Q119_659306"/>
      <w:bookmarkEnd w:id="57885"/>
      <w:r>
        <w:rPr>
          <w:rFonts w:hint="cs"/>
          <w:rtl/>
        </w:rPr>
        <w:t xml:space="preserve">מרץ </w:t>
      </w:r>
      <w:r>
        <w:rPr>
          <w:rtl/>
        </w:rPr>
        <w:t xml:space="preserve">בחוות </w:t>
      </w:r>
      <w:bookmarkStart w:id="57886" w:name="_ETM_Q119_660750"/>
      <w:bookmarkEnd w:id="57886"/>
      <w:r>
        <w:rPr>
          <w:rtl/>
        </w:rPr>
        <w:t xml:space="preserve">דעתה </w:t>
      </w:r>
      <w:bookmarkStart w:id="57887" w:name="_ETM_Q119_661500"/>
      <w:bookmarkEnd w:id="57887"/>
      <w:r>
        <w:rPr>
          <w:rtl/>
        </w:rPr>
        <w:t xml:space="preserve">שישנם </w:t>
      </w:r>
      <w:bookmarkStart w:id="57888" w:name="_ETM_Q119_662819"/>
      <w:bookmarkEnd w:id="57888"/>
      <w:r>
        <w:rPr>
          <w:rtl/>
        </w:rPr>
        <w:t xml:space="preserve">קשיים </w:t>
      </w:r>
      <w:bookmarkStart w:id="57889" w:name="_ETM_Q119_663239"/>
      <w:bookmarkEnd w:id="57889"/>
      <w:r>
        <w:rPr>
          <w:rtl/>
        </w:rPr>
        <w:t xml:space="preserve">בהעברת </w:t>
      </w:r>
      <w:bookmarkStart w:id="57890" w:name="_ETM_Q119_663659"/>
      <w:bookmarkEnd w:id="57890"/>
      <w:r>
        <w:rPr>
          <w:rtl/>
        </w:rPr>
        <w:t xml:space="preserve">התקציב </w:t>
      </w:r>
      <w:bookmarkStart w:id="57891" w:name="_ETM_Q119_664140"/>
      <w:bookmarkEnd w:id="57891"/>
      <w:r>
        <w:rPr>
          <w:rtl/>
        </w:rPr>
        <w:t xml:space="preserve">הזה </w:t>
      </w:r>
      <w:bookmarkStart w:id="57892" w:name="_ETM_Q119_664910"/>
      <w:bookmarkEnd w:id="57892"/>
      <w:r>
        <w:rPr>
          <w:rFonts w:hint="cs"/>
          <w:rtl/>
        </w:rPr>
        <w:t xml:space="preserve">כי </w:t>
      </w:r>
      <w:r>
        <w:rPr>
          <w:rtl/>
        </w:rPr>
        <w:t xml:space="preserve">הוא </w:t>
      </w:r>
      <w:bookmarkStart w:id="57893" w:name="_ETM_Q119_665120"/>
      <w:bookmarkEnd w:id="57893"/>
      <w:r>
        <w:rPr>
          <w:rtl/>
        </w:rPr>
        <w:t xml:space="preserve">בעצם </w:t>
      </w:r>
      <w:bookmarkStart w:id="57894" w:name="_ETM_Q119_665519"/>
      <w:bookmarkEnd w:id="57894"/>
      <w:r>
        <w:rPr>
          <w:rtl/>
        </w:rPr>
        <w:t xml:space="preserve">פוגע </w:t>
      </w:r>
      <w:bookmarkStart w:id="57895" w:name="_ETM_Q119_665939"/>
      <w:bookmarkEnd w:id="57895"/>
      <w:r>
        <w:rPr>
          <w:rtl/>
        </w:rPr>
        <w:t xml:space="preserve">ביתרון </w:t>
      </w:r>
      <w:bookmarkStart w:id="57896" w:name="_ETM_Q119_666389"/>
      <w:bookmarkEnd w:id="57896"/>
      <w:r>
        <w:rPr>
          <w:rtl/>
        </w:rPr>
        <w:t xml:space="preserve">של </w:t>
      </w:r>
      <w:bookmarkStart w:id="57897" w:name="_ETM_Q119_666540"/>
      <w:bookmarkEnd w:id="57897"/>
      <w:r>
        <w:rPr>
          <w:rtl/>
        </w:rPr>
        <w:t xml:space="preserve">החינוך </w:t>
      </w:r>
      <w:bookmarkStart w:id="57898" w:name="_ETM_Q119_666930"/>
      <w:bookmarkEnd w:id="57898"/>
      <w:r>
        <w:rPr>
          <w:rtl/>
        </w:rPr>
        <w:t>הרשמי</w:t>
      </w:r>
      <w:r>
        <w:rPr>
          <w:rFonts w:hint="cs"/>
          <w:rtl/>
        </w:rPr>
        <w:t>.</w:t>
      </w:r>
      <w:r>
        <w:rPr>
          <w:rtl/>
        </w:rPr>
        <w:t xml:space="preserve"> </w:t>
      </w:r>
      <w:bookmarkStart w:id="57899" w:name="_ETM_Q119_667349"/>
      <w:bookmarkEnd w:id="57899"/>
      <w:r>
        <w:rPr>
          <w:rtl/>
        </w:rPr>
        <w:t xml:space="preserve">אני </w:t>
      </w:r>
      <w:bookmarkStart w:id="57900" w:name="_ETM_Q119_667739"/>
      <w:bookmarkEnd w:id="57900"/>
      <w:r>
        <w:rPr>
          <w:rtl/>
        </w:rPr>
        <w:t xml:space="preserve">מצטט </w:t>
      </w:r>
      <w:bookmarkStart w:id="57901" w:name="_ETM_Q119_668279"/>
      <w:bookmarkEnd w:id="57901"/>
      <w:r>
        <w:rPr>
          <w:rtl/>
        </w:rPr>
        <w:t xml:space="preserve">פה </w:t>
      </w:r>
      <w:bookmarkStart w:id="57902" w:name="_ETM_Q119_668430"/>
      <w:bookmarkEnd w:id="57902"/>
      <w:r>
        <w:rPr>
          <w:rtl/>
        </w:rPr>
        <w:t xml:space="preserve">את </w:t>
      </w:r>
      <w:bookmarkStart w:id="57903" w:name="_ETM_Q119_668549"/>
      <w:bookmarkEnd w:id="57903"/>
      <w:r>
        <w:rPr>
          <w:rtl/>
        </w:rPr>
        <w:t>לשונה</w:t>
      </w:r>
      <w:r>
        <w:rPr>
          <w:rFonts w:hint="cs"/>
          <w:rtl/>
        </w:rPr>
        <w:t>:</w:t>
      </w:r>
      <w:r>
        <w:rPr>
          <w:rtl/>
        </w:rPr>
        <w:t xml:space="preserve"> </w:t>
      </w:r>
      <w:bookmarkStart w:id="57904" w:name="_ETM_Q119_669450"/>
      <w:bookmarkEnd w:id="57904"/>
      <w:r>
        <w:rPr>
          <w:rtl/>
        </w:rPr>
        <w:t xml:space="preserve">מוסד </w:t>
      </w:r>
      <w:bookmarkStart w:id="57905" w:name="_ETM_Q119_670049"/>
      <w:bookmarkEnd w:id="57905"/>
      <w:r>
        <w:rPr>
          <w:rtl/>
        </w:rPr>
        <w:t xml:space="preserve">שאינו </w:t>
      </w:r>
      <w:bookmarkStart w:id="57906" w:name="_ETM_Q119_670499"/>
      <w:bookmarkEnd w:id="57906"/>
      <w:r>
        <w:rPr>
          <w:rtl/>
        </w:rPr>
        <w:t xml:space="preserve">מלמד </w:t>
      </w:r>
      <w:bookmarkStart w:id="57907" w:name="_ETM_Q119_671010"/>
      <w:bookmarkEnd w:id="57907"/>
      <w:r>
        <w:rPr>
          <w:rtl/>
        </w:rPr>
        <w:t xml:space="preserve">את </w:t>
      </w:r>
      <w:bookmarkStart w:id="57908" w:name="_ETM_Q119_671129"/>
      <w:bookmarkEnd w:id="57908"/>
      <w:r>
        <w:rPr>
          <w:rFonts w:hint="cs"/>
          <w:rtl/>
        </w:rPr>
        <w:t xml:space="preserve">מלוא </w:t>
      </w:r>
      <w:bookmarkStart w:id="57909" w:name="_ETM_Q119_671310"/>
      <w:bookmarkStart w:id="57910" w:name="_ETM_Q119_671430"/>
      <w:bookmarkEnd w:id="57909"/>
      <w:bookmarkEnd w:id="57910"/>
      <w:r>
        <w:rPr>
          <w:rtl/>
        </w:rPr>
        <w:t xml:space="preserve">תוכנית </w:t>
      </w:r>
      <w:bookmarkStart w:id="57911" w:name="_ETM_Q119_671819"/>
      <w:bookmarkEnd w:id="57911"/>
      <w:r>
        <w:rPr>
          <w:rtl/>
        </w:rPr>
        <w:t xml:space="preserve">הלימודים </w:t>
      </w:r>
      <w:bookmarkStart w:id="57912" w:name="_ETM_Q119_672329"/>
      <w:bookmarkEnd w:id="57912"/>
      <w:r>
        <w:rPr>
          <w:rtl/>
        </w:rPr>
        <w:t xml:space="preserve">המחייבת </w:t>
      </w:r>
      <w:bookmarkStart w:id="57913" w:name="_ETM_Q119_674040"/>
      <w:bookmarkEnd w:id="57913"/>
      <w:r>
        <w:rPr>
          <w:rtl/>
        </w:rPr>
        <w:t xml:space="preserve">לא </w:t>
      </w:r>
      <w:bookmarkStart w:id="57914" w:name="_ETM_Q119_674370"/>
      <w:bookmarkEnd w:id="57914"/>
      <w:r>
        <w:rPr>
          <w:rtl/>
        </w:rPr>
        <w:t xml:space="preserve">יכול </w:t>
      </w:r>
      <w:bookmarkStart w:id="57915" w:name="_ETM_Q119_674760"/>
      <w:bookmarkEnd w:id="57915"/>
      <w:r>
        <w:rPr>
          <w:rtl/>
        </w:rPr>
        <w:t xml:space="preserve">להיות </w:t>
      </w:r>
      <w:bookmarkStart w:id="57916" w:name="_ETM_Q119_675030"/>
      <w:bookmarkEnd w:id="57916"/>
      <w:r>
        <w:rPr>
          <w:rtl/>
        </w:rPr>
        <w:t xml:space="preserve">מתוקצב </w:t>
      </w:r>
      <w:bookmarkStart w:id="57917" w:name="_ETM_Q119_675750"/>
      <w:bookmarkEnd w:id="57917"/>
      <w:r>
        <w:rPr>
          <w:rtl/>
        </w:rPr>
        <w:t xml:space="preserve">באופן </w:t>
      </w:r>
      <w:bookmarkStart w:id="57918" w:name="_ETM_Q119_676200"/>
      <w:bookmarkEnd w:id="57918"/>
      <w:r>
        <w:rPr>
          <w:rtl/>
        </w:rPr>
        <w:t xml:space="preserve">מלא </w:t>
      </w:r>
      <w:bookmarkStart w:id="57919" w:name="_ETM_Q119_677190"/>
      <w:bookmarkEnd w:id="57919"/>
      <w:r>
        <w:rPr>
          <w:rtl/>
        </w:rPr>
        <w:t xml:space="preserve">על </w:t>
      </w:r>
      <w:bookmarkStart w:id="57920" w:name="_ETM_Q119_677430"/>
      <w:bookmarkEnd w:id="57920"/>
      <w:r>
        <w:rPr>
          <w:rtl/>
        </w:rPr>
        <w:t xml:space="preserve">חלקי </w:t>
      </w:r>
      <w:bookmarkStart w:id="57921" w:name="_ETM_Q119_677879"/>
      <w:bookmarkEnd w:id="57921"/>
      <w:r>
        <w:rPr>
          <w:rtl/>
        </w:rPr>
        <w:t>מרכיבים</w:t>
      </w:r>
      <w:r>
        <w:rPr>
          <w:rFonts w:hint="cs"/>
          <w:rtl/>
        </w:rPr>
        <w:t>.</w:t>
      </w:r>
      <w:r>
        <w:rPr>
          <w:rtl/>
        </w:rPr>
        <w:t xml:space="preserve"> </w:t>
      </w:r>
      <w:bookmarkStart w:id="57922" w:name="_ETM_Q119_678629"/>
      <w:bookmarkEnd w:id="57922"/>
      <w:r>
        <w:rPr>
          <w:rtl/>
        </w:rPr>
        <w:t>כלומר</w:t>
      </w:r>
      <w:r>
        <w:rPr>
          <w:rFonts w:hint="cs"/>
          <w:rtl/>
        </w:rPr>
        <w:t>,</w:t>
      </w:r>
      <w:r>
        <w:rPr>
          <w:rtl/>
        </w:rPr>
        <w:t xml:space="preserve"> </w:t>
      </w:r>
      <w:bookmarkStart w:id="57923" w:name="_ETM_Q119_679019"/>
      <w:bookmarkEnd w:id="57923"/>
      <w:r>
        <w:rPr>
          <w:rtl/>
        </w:rPr>
        <w:t>אי</w:t>
      </w:r>
      <w:r>
        <w:rPr>
          <w:rFonts w:hint="cs"/>
          <w:rtl/>
        </w:rPr>
        <w:t>-</w:t>
      </w:r>
      <w:bookmarkStart w:id="57924" w:name="_ETM_Q119_679140"/>
      <w:bookmarkEnd w:id="57924"/>
      <w:r>
        <w:rPr>
          <w:rtl/>
        </w:rPr>
        <w:t xml:space="preserve">אפשר </w:t>
      </w:r>
      <w:bookmarkStart w:id="57925" w:name="_ETM_Q119_680380"/>
      <w:bookmarkEnd w:id="57925"/>
      <w:r>
        <w:rPr>
          <w:rtl/>
        </w:rPr>
        <w:t xml:space="preserve">שבסעיף </w:t>
      </w:r>
      <w:bookmarkStart w:id="57926" w:name="_ETM_Q119_681310"/>
      <w:bookmarkEnd w:id="57926"/>
      <w:r>
        <w:rPr>
          <w:rtl/>
        </w:rPr>
        <w:t xml:space="preserve">מסוים </w:t>
      </w:r>
      <w:bookmarkStart w:id="57927" w:name="_ETM_Q119_682630"/>
      <w:bookmarkEnd w:id="57927"/>
      <w:r>
        <w:rPr>
          <w:rtl/>
        </w:rPr>
        <w:t xml:space="preserve">אתה </w:t>
      </w:r>
      <w:bookmarkStart w:id="57928" w:name="_ETM_Q119_682870"/>
      <w:bookmarkEnd w:id="57928"/>
      <w:r>
        <w:rPr>
          <w:rtl/>
        </w:rPr>
        <w:t xml:space="preserve">תעבור </w:t>
      </w:r>
      <w:bookmarkStart w:id="57929" w:name="_ETM_Q119_683260"/>
      <w:bookmarkEnd w:id="57929"/>
      <w:r>
        <w:rPr>
          <w:rtl/>
        </w:rPr>
        <w:t xml:space="preserve">את </w:t>
      </w:r>
      <w:bookmarkStart w:id="57930" w:name="_ETM_Q119_683320"/>
      <w:bookmarkEnd w:id="57930"/>
      <w:r>
        <w:rPr>
          <w:rtl/>
        </w:rPr>
        <w:t>ה-55%</w:t>
      </w:r>
      <w:r>
        <w:rPr>
          <w:rFonts w:hint="cs"/>
          <w:rtl/>
        </w:rPr>
        <w:t>.</w:t>
      </w:r>
      <w:r>
        <w:rPr>
          <w:rtl/>
        </w:rPr>
        <w:t xml:space="preserve"> </w:t>
      </w:r>
      <w:bookmarkStart w:id="57931" w:name="_ETM_Q119_684930"/>
      <w:bookmarkEnd w:id="57931"/>
      <w:r>
        <w:rPr>
          <w:rtl/>
        </w:rPr>
        <w:t xml:space="preserve">לאור </w:t>
      </w:r>
      <w:bookmarkStart w:id="57932" w:name="_ETM_Q119_685319"/>
      <w:bookmarkEnd w:id="57932"/>
      <w:r>
        <w:rPr>
          <w:rtl/>
        </w:rPr>
        <w:t>זאת</w:t>
      </w:r>
      <w:r>
        <w:rPr>
          <w:rFonts w:hint="cs"/>
          <w:rtl/>
        </w:rPr>
        <w:t>,</w:t>
      </w:r>
      <w:r>
        <w:rPr>
          <w:rtl/>
        </w:rPr>
        <w:t xml:space="preserve"> </w:t>
      </w:r>
      <w:bookmarkStart w:id="57933" w:name="_ETM_Q119_685860"/>
      <w:bookmarkEnd w:id="57933"/>
      <w:r>
        <w:rPr>
          <w:rtl/>
        </w:rPr>
        <w:t xml:space="preserve">אני </w:t>
      </w:r>
      <w:bookmarkStart w:id="57934" w:name="_ETM_Q119_686190"/>
      <w:bookmarkEnd w:id="57934"/>
      <w:r>
        <w:rPr>
          <w:rtl/>
        </w:rPr>
        <w:t xml:space="preserve">מקווה </w:t>
      </w:r>
      <w:bookmarkStart w:id="57935" w:name="_ETM_Q119_687120"/>
      <w:bookmarkEnd w:id="57935"/>
      <w:r>
        <w:rPr>
          <w:rtl/>
        </w:rPr>
        <w:t xml:space="preserve">שהדברים </w:t>
      </w:r>
      <w:bookmarkStart w:id="57936" w:name="_ETM_Q119_687750"/>
      <w:bookmarkEnd w:id="57936"/>
      <w:r>
        <w:rPr>
          <w:rtl/>
        </w:rPr>
        <w:t xml:space="preserve">האלה </w:t>
      </w:r>
      <w:bookmarkStart w:id="57937" w:name="_ETM_Q119_688050"/>
      <w:bookmarkEnd w:id="57937"/>
      <w:r>
        <w:rPr>
          <w:rtl/>
        </w:rPr>
        <w:t>ייבדקו</w:t>
      </w:r>
      <w:r>
        <w:rPr>
          <w:rFonts w:hint="cs"/>
          <w:rtl/>
        </w:rPr>
        <w:t>,</w:t>
      </w:r>
      <w:r>
        <w:rPr>
          <w:rtl/>
        </w:rPr>
        <w:t xml:space="preserve"> </w:t>
      </w:r>
      <w:bookmarkStart w:id="57938" w:name="_ETM_Q119_688680"/>
      <w:bookmarkEnd w:id="57938"/>
      <w:r>
        <w:rPr>
          <w:rtl/>
        </w:rPr>
        <w:t xml:space="preserve">כי </w:t>
      </w:r>
      <w:bookmarkStart w:id="57939" w:name="_ETM_Q119_688980"/>
      <w:bookmarkEnd w:id="57939"/>
      <w:r>
        <w:rPr>
          <w:rtl/>
        </w:rPr>
        <w:t xml:space="preserve">הם </w:t>
      </w:r>
      <w:bookmarkStart w:id="57940" w:name="_ETM_Q119_689130"/>
      <w:bookmarkEnd w:id="57940"/>
      <w:r>
        <w:rPr>
          <w:rtl/>
        </w:rPr>
        <w:t xml:space="preserve">צריכים </w:t>
      </w:r>
      <w:bookmarkStart w:id="57941" w:name="_ETM_Q119_689850"/>
      <w:bookmarkEnd w:id="57941"/>
      <w:r>
        <w:rPr>
          <w:rtl/>
        </w:rPr>
        <w:t>להיבדק</w:t>
      </w:r>
      <w:r>
        <w:rPr>
          <w:rFonts w:hint="cs"/>
          <w:rtl/>
        </w:rPr>
        <w:t>.</w:t>
      </w:r>
    </w:p>
    <w:p w:rsidR="00EA1761" w:rsidRDefault="00EA1761" w:rsidP="00D76316">
      <w:pPr>
        <w:rPr>
          <w:rtl/>
        </w:rPr>
      </w:pPr>
      <w:bookmarkStart w:id="57942" w:name="_ETM_Q119_690340"/>
      <w:bookmarkStart w:id="57943" w:name="_ETM_Q119_690425"/>
      <w:bookmarkEnd w:id="57942"/>
      <w:bookmarkEnd w:id="57943"/>
    </w:p>
    <w:p w:rsidR="00EA1761" w:rsidRDefault="00EA1761" w:rsidP="00D76316">
      <w:pPr>
        <w:rPr>
          <w:rtl/>
        </w:rPr>
      </w:pPr>
      <w:bookmarkStart w:id="57944" w:name="_ETM_Q119_690452"/>
      <w:bookmarkStart w:id="57945" w:name="_ETM_Q119_690546"/>
      <w:bookmarkEnd w:id="57944"/>
      <w:bookmarkEnd w:id="57945"/>
      <w:r>
        <w:rPr>
          <w:rtl/>
        </w:rPr>
        <w:t xml:space="preserve"> </w:t>
      </w:r>
      <w:bookmarkStart w:id="57946" w:name="_ETM_Q119_691019"/>
      <w:bookmarkStart w:id="57947" w:name="_ETM_Q119_691230"/>
      <w:bookmarkEnd w:id="57946"/>
      <w:bookmarkEnd w:id="57947"/>
      <w:r>
        <w:rPr>
          <w:rtl/>
        </w:rPr>
        <w:t xml:space="preserve">אני </w:t>
      </w:r>
      <w:bookmarkStart w:id="57948" w:name="_ETM_Q119_691439"/>
      <w:bookmarkEnd w:id="57948"/>
      <w:r>
        <w:rPr>
          <w:rtl/>
        </w:rPr>
        <w:t xml:space="preserve">אספר </w:t>
      </w:r>
      <w:bookmarkStart w:id="57949" w:name="_ETM_Q119_691739"/>
      <w:bookmarkEnd w:id="57949"/>
      <w:r>
        <w:rPr>
          <w:rtl/>
        </w:rPr>
        <w:t>לך</w:t>
      </w:r>
      <w:r>
        <w:rPr>
          <w:rFonts w:hint="cs"/>
          <w:rtl/>
        </w:rPr>
        <w:t xml:space="preserve"> עכשיו</w:t>
      </w:r>
      <w:r>
        <w:rPr>
          <w:rtl/>
        </w:rPr>
        <w:t xml:space="preserve"> </w:t>
      </w:r>
      <w:bookmarkStart w:id="57950" w:name="_ETM_Q119_691980"/>
      <w:bookmarkEnd w:id="57950"/>
      <w:r>
        <w:rPr>
          <w:rtl/>
        </w:rPr>
        <w:t>משהו</w:t>
      </w:r>
      <w:r>
        <w:rPr>
          <w:rFonts w:hint="cs"/>
          <w:rtl/>
        </w:rPr>
        <w:t>.</w:t>
      </w:r>
      <w:r>
        <w:rPr>
          <w:rtl/>
        </w:rPr>
        <w:t xml:space="preserve"> </w:t>
      </w:r>
      <w:bookmarkStart w:id="57951" w:name="_ETM_Q119_692980"/>
      <w:bookmarkEnd w:id="57951"/>
      <w:r>
        <w:rPr>
          <w:rtl/>
        </w:rPr>
        <w:t xml:space="preserve">לפני </w:t>
      </w:r>
      <w:bookmarkStart w:id="57952" w:name="_ETM_Q119_693400"/>
      <w:bookmarkEnd w:id="57952"/>
      <w:r>
        <w:rPr>
          <w:rtl/>
        </w:rPr>
        <w:t xml:space="preserve">מספר </w:t>
      </w:r>
      <w:bookmarkStart w:id="57953" w:name="_ETM_Q119_693790"/>
      <w:bookmarkEnd w:id="57953"/>
      <w:r>
        <w:rPr>
          <w:rtl/>
        </w:rPr>
        <w:t>ימים</w:t>
      </w:r>
      <w:r>
        <w:rPr>
          <w:rFonts w:hint="cs"/>
          <w:rtl/>
        </w:rPr>
        <w:t xml:space="preserve"> – </w:t>
      </w:r>
      <w:bookmarkStart w:id="57954" w:name="_ETM_Q119_694299"/>
      <w:bookmarkEnd w:id="57954"/>
      <w:r>
        <w:rPr>
          <w:rtl/>
        </w:rPr>
        <w:t xml:space="preserve">אני </w:t>
      </w:r>
      <w:bookmarkStart w:id="57955" w:name="_ETM_Q119_694510"/>
      <w:bookmarkEnd w:id="57955"/>
      <w:r>
        <w:rPr>
          <w:rtl/>
        </w:rPr>
        <w:t xml:space="preserve">לא </w:t>
      </w:r>
      <w:bookmarkStart w:id="57956" w:name="_ETM_Q119_694599"/>
      <w:bookmarkEnd w:id="57956"/>
      <w:r>
        <w:rPr>
          <w:rtl/>
        </w:rPr>
        <w:t>יודע</w:t>
      </w:r>
      <w:r>
        <w:rPr>
          <w:rFonts w:hint="cs"/>
          <w:rtl/>
        </w:rPr>
        <w:t xml:space="preserve"> אם ידעת,</w:t>
      </w:r>
      <w:r>
        <w:rPr>
          <w:rtl/>
        </w:rPr>
        <w:t xml:space="preserve"> </w:t>
      </w:r>
      <w:bookmarkStart w:id="57957" w:name="_ETM_Q119_694809"/>
      <w:bookmarkEnd w:id="57957"/>
      <w:r>
        <w:rPr>
          <w:rtl/>
        </w:rPr>
        <w:t xml:space="preserve">אדוני </w:t>
      </w:r>
      <w:bookmarkStart w:id="57958" w:name="_ETM_Q119_695049"/>
      <w:bookmarkEnd w:id="57958"/>
      <w:r>
        <w:rPr>
          <w:rtl/>
        </w:rPr>
        <w:t>היושב-ראש</w:t>
      </w:r>
      <w:r>
        <w:rPr>
          <w:rFonts w:hint="cs"/>
          <w:rtl/>
        </w:rPr>
        <w:t xml:space="preserve"> – </w:t>
      </w:r>
      <w:bookmarkStart w:id="57959" w:name="_ETM_Q119_695620"/>
      <w:bookmarkStart w:id="57960" w:name="_ETM_Q119_696790"/>
      <w:bookmarkEnd w:id="57959"/>
      <w:bookmarkEnd w:id="57960"/>
      <w:r>
        <w:rPr>
          <w:rtl/>
        </w:rPr>
        <w:t xml:space="preserve">נקבעה </w:t>
      </w:r>
      <w:bookmarkStart w:id="57961" w:name="_ETM_Q119_697359"/>
      <w:bookmarkEnd w:id="57961"/>
      <w:r>
        <w:rPr>
          <w:rtl/>
        </w:rPr>
        <w:t xml:space="preserve">ישיבה </w:t>
      </w:r>
      <w:bookmarkStart w:id="57962" w:name="_ETM_Q119_698439"/>
      <w:bookmarkEnd w:id="57962"/>
      <w:r>
        <w:rPr>
          <w:rtl/>
        </w:rPr>
        <w:t xml:space="preserve">בין </w:t>
      </w:r>
      <w:bookmarkStart w:id="57963" w:name="_ETM_Q119_698709"/>
      <w:bookmarkEnd w:id="57963"/>
      <w:r>
        <w:rPr>
          <w:rtl/>
        </w:rPr>
        <w:t>יו</w:t>
      </w:r>
      <w:r>
        <w:rPr>
          <w:rFonts w:hint="cs"/>
          <w:rtl/>
        </w:rPr>
        <w:t xml:space="preserve">שב-ראש </w:t>
      </w:r>
      <w:bookmarkStart w:id="57964" w:name="_ETM_Q119_699400"/>
      <w:bookmarkEnd w:id="57964"/>
      <w:r>
        <w:rPr>
          <w:rtl/>
        </w:rPr>
        <w:t xml:space="preserve">ועדת </w:t>
      </w:r>
      <w:bookmarkStart w:id="57965" w:name="_ETM_Q119_699819"/>
      <w:bookmarkEnd w:id="57965"/>
      <w:r>
        <w:rPr>
          <w:rtl/>
        </w:rPr>
        <w:t xml:space="preserve">הכספים </w:t>
      </w:r>
      <w:bookmarkStart w:id="57966" w:name="_ETM_Q119_700329"/>
      <w:bookmarkEnd w:id="57966"/>
      <w:r>
        <w:rPr>
          <w:rtl/>
        </w:rPr>
        <w:t xml:space="preserve">משה </w:t>
      </w:r>
      <w:bookmarkStart w:id="57967" w:name="_ETM_Q119_700599"/>
      <w:bookmarkEnd w:id="57967"/>
      <w:r>
        <w:rPr>
          <w:rtl/>
        </w:rPr>
        <w:t xml:space="preserve">גפני </w:t>
      </w:r>
      <w:bookmarkStart w:id="57968" w:name="_ETM_Q119_701559"/>
      <w:bookmarkEnd w:id="57968"/>
      <w:r>
        <w:rPr>
          <w:rtl/>
        </w:rPr>
        <w:t xml:space="preserve">לבין </w:t>
      </w:r>
      <w:bookmarkStart w:id="57969" w:name="_ETM_Q119_702219"/>
      <w:bookmarkEnd w:id="57969"/>
      <w:r>
        <w:rPr>
          <w:rtl/>
        </w:rPr>
        <w:t xml:space="preserve">נציג </w:t>
      </w:r>
      <w:bookmarkStart w:id="57970" w:name="_ETM_Q119_703179"/>
      <w:bookmarkEnd w:id="57970"/>
      <w:r>
        <w:rPr>
          <w:rtl/>
        </w:rPr>
        <w:t xml:space="preserve">מנזר </w:t>
      </w:r>
      <w:bookmarkStart w:id="57971" w:name="_ETM_Q119_703929"/>
      <w:bookmarkEnd w:id="57971"/>
      <w:r>
        <w:rPr>
          <w:rtl/>
        </w:rPr>
        <w:t xml:space="preserve">הנזירות </w:t>
      </w:r>
      <w:bookmarkStart w:id="57972" w:name="_ETM_Q119_704769"/>
      <w:bookmarkEnd w:id="57972"/>
      <w:r>
        <w:rPr>
          <w:rtl/>
        </w:rPr>
        <w:t>הנוצרי</w:t>
      </w:r>
      <w:r>
        <w:rPr>
          <w:rFonts w:hint="cs"/>
          <w:rtl/>
        </w:rPr>
        <w:t xml:space="preserve">, </w:t>
      </w:r>
      <w:bookmarkStart w:id="57973" w:name="_ETM_Q119_706090"/>
      <w:bookmarkEnd w:id="57973"/>
      <w:r>
        <w:rPr>
          <w:rtl/>
        </w:rPr>
        <w:t xml:space="preserve">ארגון </w:t>
      </w:r>
      <w:bookmarkStart w:id="57974" w:name="_ETM_Q119_706510"/>
      <w:bookmarkEnd w:id="57974"/>
      <w:r>
        <w:rPr>
          <w:rtl/>
        </w:rPr>
        <w:t xml:space="preserve">שמאגד </w:t>
      </w:r>
      <w:bookmarkStart w:id="57975" w:name="_ETM_Q119_707230"/>
      <w:bookmarkEnd w:id="57975"/>
      <w:r>
        <w:rPr>
          <w:rtl/>
        </w:rPr>
        <w:t xml:space="preserve">בתי </w:t>
      </w:r>
      <w:bookmarkStart w:id="57976" w:name="_ETM_Q119_707590"/>
      <w:bookmarkEnd w:id="57976"/>
      <w:r>
        <w:rPr>
          <w:rtl/>
        </w:rPr>
        <w:t xml:space="preserve">ספר </w:t>
      </w:r>
      <w:bookmarkStart w:id="57977" w:name="_ETM_Q119_708099"/>
      <w:bookmarkEnd w:id="57977"/>
      <w:r>
        <w:rPr>
          <w:rtl/>
        </w:rPr>
        <w:t>נוצרי</w:t>
      </w:r>
      <w:r>
        <w:rPr>
          <w:rFonts w:hint="cs"/>
          <w:rtl/>
        </w:rPr>
        <w:t>י</w:t>
      </w:r>
      <w:r>
        <w:rPr>
          <w:rtl/>
        </w:rPr>
        <w:t xml:space="preserve">ם </w:t>
      </w:r>
      <w:bookmarkStart w:id="57978" w:name="_ETM_Q119_708579"/>
      <w:bookmarkEnd w:id="57978"/>
      <w:r>
        <w:rPr>
          <w:rtl/>
        </w:rPr>
        <w:t>בישראל</w:t>
      </w:r>
      <w:r>
        <w:rPr>
          <w:rFonts w:hint="cs"/>
          <w:rtl/>
        </w:rPr>
        <w:t>.</w:t>
      </w:r>
      <w:r>
        <w:rPr>
          <w:rtl/>
        </w:rPr>
        <w:t xml:space="preserve"> </w:t>
      </w:r>
      <w:bookmarkStart w:id="57979" w:name="_ETM_Q119_709629"/>
      <w:bookmarkEnd w:id="57979"/>
      <w:r>
        <w:rPr>
          <w:rtl/>
        </w:rPr>
        <w:t xml:space="preserve">מה </w:t>
      </w:r>
      <w:bookmarkStart w:id="57980" w:name="_ETM_Q119_710260"/>
      <w:bookmarkEnd w:id="57980"/>
      <w:r>
        <w:rPr>
          <w:rtl/>
        </w:rPr>
        <w:t>לכ</w:t>
      </w:r>
      <w:r>
        <w:rPr>
          <w:rFonts w:hint="cs"/>
          <w:rtl/>
        </w:rPr>
        <w:t>ו</w:t>
      </w:r>
      <w:r>
        <w:rPr>
          <w:rtl/>
        </w:rPr>
        <w:t xml:space="preserve">הן </w:t>
      </w:r>
      <w:bookmarkStart w:id="57981" w:name="_ETM_Q119_710799"/>
      <w:bookmarkEnd w:id="57981"/>
      <w:r>
        <w:rPr>
          <w:rtl/>
        </w:rPr>
        <w:t xml:space="preserve">בבית </w:t>
      </w:r>
      <w:bookmarkStart w:id="57982" w:name="_ETM_Q119_711099"/>
      <w:bookmarkEnd w:id="57982"/>
      <w:r>
        <w:rPr>
          <w:rtl/>
        </w:rPr>
        <w:t>הקברות</w:t>
      </w:r>
      <w:r>
        <w:rPr>
          <w:rFonts w:hint="cs"/>
          <w:rtl/>
        </w:rPr>
        <w:t>,</w:t>
      </w:r>
      <w:r>
        <w:rPr>
          <w:rtl/>
        </w:rPr>
        <w:t xml:space="preserve"> </w:t>
      </w:r>
      <w:bookmarkStart w:id="57983" w:name="_ETM_Q119_711760"/>
      <w:bookmarkEnd w:id="57983"/>
      <w:r>
        <w:rPr>
          <w:rtl/>
        </w:rPr>
        <w:t xml:space="preserve">או </w:t>
      </w:r>
      <w:bookmarkStart w:id="57984" w:name="_ETM_Q119_711879"/>
      <w:bookmarkEnd w:id="57984"/>
      <w:r>
        <w:rPr>
          <w:rtl/>
        </w:rPr>
        <w:t>הפוך</w:t>
      </w:r>
      <w:r>
        <w:rPr>
          <w:rFonts w:hint="cs"/>
          <w:rtl/>
        </w:rPr>
        <w:t xml:space="preserve"> – </w:t>
      </w:r>
      <w:bookmarkStart w:id="57985" w:name="_ETM_Q119_712510"/>
      <w:bookmarkEnd w:id="57985"/>
      <w:r>
        <w:rPr>
          <w:rtl/>
        </w:rPr>
        <w:t>מה</w:t>
      </w:r>
      <w:r>
        <w:rPr>
          <w:rFonts w:hint="cs"/>
          <w:rtl/>
        </w:rPr>
        <w:t xml:space="preserve"> </w:t>
      </w:r>
      <w:r>
        <w:rPr>
          <w:rtl/>
        </w:rPr>
        <w:t>ל</w:t>
      </w:r>
      <w:bookmarkStart w:id="57986" w:name="_ETM_Q119_714359"/>
      <w:bookmarkEnd w:id="57986"/>
      <w:r>
        <w:rPr>
          <w:rtl/>
        </w:rPr>
        <w:t xml:space="preserve">נציג </w:t>
      </w:r>
      <w:bookmarkStart w:id="57987" w:name="_ETM_Q119_714929"/>
      <w:bookmarkEnd w:id="57987"/>
      <w:r>
        <w:rPr>
          <w:rtl/>
        </w:rPr>
        <w:t xml:space="preserve">מנזר </w:t>
      </w:r>
      <w:bookmarkStart w:id="57988" w:name="_ETM_Q119_715409"/>
      <w:bookmarkEnd w:id="57988"/>
      <w:r>
        <w:rPr>
          <w:rtl/>
        </w:rPr>
        <w:t xml:space="preserve">הנזירות </w:t>
      </w:r>
      <w:bookmarkStart w:id="57989" w:name="_ETM_Q119_716010"/>
      <w:bookmarkEnd w:id="57989"/>
      <w:r>
        <w:rPr>
          <w:rtl/>
        </w:rPr>
        <w:t xml:space="preserve">אצל </w:t>
      </w:r>
      <w:bookmarkStart w:id="57990" w:name="_ETM_Q119_716459"/>
      <w:bookmarkEnd w:id="57990"/>
      <w:r>
        <w:rPr>
          <w:rtl/>
        </w:rPr>
        <w:t xml:space="preserve">חבר </w:t>
      </w:r>
      <w:bookmarkStart w:id="57991" w:name="_ETM_Q119_716760"/>
      <w:bookmarkEnd w:id="57991"/>
      <w:r>
        <w:rPr>
          <w:rtl/>
        </w:rPr>
        <w:t xml:space="preserve">הכנסת </w:t>
      </w:r>
      <w:bookmarkStart w:id="57992" w:name="_ETM_Q119_717120"/>
      <w:bookmarkEnd w:id="57992"/>
      <w:r>
        <w:rPr>
          <w:rtl/>
        </w:rPr>
        <w:t>גפני</w:t>
      </w:r>
      <w:r>
        <w:rPr>
          <w:rFonts w:hint="cs"/>
          <w:rtl/>
        </w:rPr>
        <w:t>?</w:t>
      </w:r>
      <w:r>
        <w:rPr>
          <w:rtl/>
        </w:rPr>
        <w:t xml:space="preserve"> </w:t>
      </w:r>
      <w:bookmarkStart w:id="57993" w:name="_ETM_Q119_717540"/>
      <w:bookmarkEnd w:id="57993"/>
      <w:r>
        <w:rPr>
          <w:rtl/>
        </w:rPr>
        <w:t xml:space="preserve">אז </w:t>
      </w:r>
      <w:bookmarkStart w:id="57994" w:name="_ETM_Q119_717629"/>
      <w:bookmarkEnd w:id="57994"/>
      <w:r>
        <w:rPr>
          <w:rtl/>
        </w:rPr>
        <w:t xml:space="preserve">אני </w:t>
      </w:r>
      <w:bookmarkStart w:id="57995" w:name="_ETM_Q119_717780"/>
      <w:bookmarkEnd w:id="57995"/>
      <w:r>
        <w:rPr>
          <w:rtl/>
        </w:rPr>
        <w:t xml:space="preserve">אגיד </w:t>
      </w:r>
      <w:bookmarkStart w:id="57996" w:name="_ETM_Q119_718019"/>
      <w:bookmarkEnd w:id="57996"/>
      <w:r>
        <w:rPr>
          <w:rtl/>
        </w:rPr>
        <w:t>לכם</w:t>
      </w:r>
      <w:r>
        <w:rPr>
          <w:rFonts w:hint="cs"/>
          <w:rtl/>
        </w:rPr>
        <w:t>.</w:t>
      </w:r>
      <w:r>
        <w:rPr>
          <w:rtl/>
        </w:rPr>
        <w:t xml:space="preserve"> </w:t>
      </w:r>
      <w:bookmarkStart w:id="57997" w:name="_ETM_Q119_719030"/>
      <w:bookmarkEnd w:id="57997"/>
      <w:r>
        <w:rPr>
          <w:rtl/>
        </w:rPr>
        <w:t xml:space="preserve">ביקשו </w:t>
      </w:r>
      <w:bookmarkStart w:id="57998" w:name="_ETM_Q119_720349"/>
      <w:bookmarkEnd w:id="57998"/>
      <w:r>
        <w:rPr>
          <w:rtl/>
        </w:rPr>
        <w:t xml:space="preserve">אנשי </w:t>
      </w:r>
      <w:bookmarkStart w:id="57999" w:name="_ETM_Q119_720799"/>
      <w:bookmarkEnd w:id="57999"/>
      <w:r>
        <w:rPr>
          <w:rtl/>
        </w:rPr>
        <w:t xml:space="preserve">המוכר </w:t>
      </w:r>
      <w:bookmarkStart w:id="58000" w:name="_ETM_Q119_721189"/>
      <w:bookmarkEnd w:id="58000"/>
      <w:r>
        <w:rPr>
          <w:rtl/>
        </w:rPr>
        <w:t xml:space="preserve">שאינו </w:t>
      </w:r>
      <w:bookmarkStart w:id="58001" w:name="_ETM_Q119_721760"/>
      <w:bookmarkEnd w:id="58001"/>
      <w:r>
        <w:rPr>
          <w:rtl/>
        </w:rPr>
        <w:t xml:space="preserve">רשמי </w:t>
      </w:r>
      <w:bookmarkStart w:id="58002" w:name="_ETM_Q119_722179"/>
      <w:bookmarkEnd w:id="58002"/>
      <w:r>
        <w:rPr>
          <w:rtl/>
        </w:rPr>
        <w:t xml:space="preserve">הנוצרי </w:t>
      </w:r>
      <w:bookmarkStart w:id="58003" w:name="_ETM_Q119_722659"/>
      <w:bookmarkEnd w:id="58003"/>
      <w:r>
        <w:rPr>
          <w:rtl/>
        </w:rPr>
        <w:t xml:space="preserve">פגישה </w:t>
      </w:r>
      <w:bookmarkStart w:id="58004" w:name="_ETM_Q119_723260"/>
      <w:bookmarkEnd w:id="58004"/>
      <w:r>
        <w:rPr>
          <w:rtl/>
        </w:rPr>
        <w:t xml:space="preserve">עם </w:t>
      </w:r>
      <w:bookmarkStart w:id="58005" w:name="_ETM_Q119_723859"/>
      <w:bookmarkEnd w:id="58005"/>
      <w:r>
        <w:rPr>
          <w:rtl/>
        </w:rPr>
        <w:t>יו</w:t>
      </w:r>
      <w:r>
        <w:rPr>
          <w:rFonts w:hint="cs"/>
          <w:rtl/>
        </w:rPr>
        <w:t>שב-ראש</w:t>
      </w:r>
      <w:r>
        <w:rPr>
          <w:rtl/>
        </w:rPr>
        <w:t xml:space="preserve"> </w:t>
      </w:r>
      <w:bookmarkStart w:id="58006" w:name="_ETM_Q119_724400"/>
      <w:bookmarkEnd w:id="58006"/>
      <w:r>
        <w:rPr>
          <w:rtl/>
        </w:rPr>
        <w:t xml:space="preserve">ועדת </w:t>
      </w:r>
      <w:bookmarkStart w:id="58007" w:name="_ETM_Q119_724729"/>
      <w:bookmarkEnd w:id="58007"/>
      <w:r>
        <w:rPr>
          <w:rtl/>
        </w:rPr>
        <w:t>הכספים</w:t>
      </w:r>
      <w:r>
        <w:rPr>
          <w:rFonts w:hint="cs"/>
          <w:rtl/>
        </w:rPr>
        <w:t xml:space="preserve"> – </w:t>
      </w:r>
      <w:bookmarkStart w:id="58008" w:name="_ETM_Q119_725299"/>
      <w:bookmarkEnd w:id="58008"/>
      <w:r>
        <w:rPr>
          <w:rtl/>
        </w:rPr>
        <w:t xml:space="preserve">דבר </w:t>
      </w:r>
      <w:bookmarkStart w:id="58009" w:name="_ETM_Q119_725569"/>
      <w:bookmarkEnd w:id="58009"/>
      <w:r>
        <w:rPr>
          <w:rtl/>
        </w:rPr>
        <w:t xml:space="preserve">מדהים </w:t>
      </w:r>
      <w:bookmarkStart w:id="58010" w:name="_ETM_Q119_725869"/>
      <w:bookmarkEnd w:id="58010"/>
      <w:r>
        <w:rPr>
          <w:rtl/>
        </w:rPr>
        <w:t>כשלעצמו</w:t>
      </w:r>
      <w:r>
        <w:rPr>
          <w:rFonts w:hint="cs"/>
          <w:rtl/>
        </w:rPr>
        <w:t>,</w:t>
      </w:r>
      <w:r>
        <w:rPr>
          <w:rtl/>
        </w:rPr>
        <w:t xml:space="preserve"> </w:t>
      </w:r>
      <w:bookmarkStart w:id="58011" w:name="_ETM_Q119_726739"/>
      <w:bookmarkEnd w:id="58011"/>
      <w:r>
        <w:rPr>
          <w:rtl/>
        </w:rPr>
        <w:t xml:space="preserve">רק </w:t>
      </w:r>
      <w:bookmarkStart w:id="58012" w:name="_ETM_Q119_727099"/>
      <w:bookmarkEnd w:id="58012"/>
      <w:r>
        <w:rPr>
          <w:rtl/>
        </w:rPr>
        <w:t>בישראל</w:t>
      </w:r>
      <w:r>
        <w:rPr>
          <w:rFonts w:hint="cs"/>
          <w:rtl/>
        </w:rPr>
        <w:t xml:space="preserve"> – </w:t>
      </w:r>
      <w:bookmarkStart w:id="58013" w:name="_ETM_Q119_728029"/>
      <w:bookmarkEnd w:id="58013"/>
      <w:r>
        <w:rPr>
          <w:rtl/>
        </w:rPr>
        <w:t xml:space="preserve">על </w:t>
      </w:r>
      <w:bookmarkStart w:id="58014" w:name="_ETM_Q119_728209"/>
      <w:bookmarkEnd w:id="58014"/>
      <w:r>
        <w:rPr>
          <w:rtl/>
        </w:rPr>
        <w:t xml:space="preserve">מנת </w:t>
      </w:r>
      <w:bookmarkStart w:id="58015" w:name="_ETM_Q119_728509"/>
      <w:bookmarkEnd w:id="58015"/>
      <w:r>
        <w:rPr>
          <w:rtl/>
        </w:rPr>
        <w:t xml:space="preserve">לבדוק </w:t>
      </w:r>
      <w:bookmarkStart w:id="58016" w:name="_ETM_Q119_729139"/>
      <w:bookmarkEnd w:id="58016"/>
      <w:r>
        <w:rPr>
          <w:rtl/>
        </w:rPr>
        <w:t xml:space="preserve">אם </w:t>
      </w:r>
      <w:bookmarkStart w:id="58017" w:name="_ETM_Q119_729379"/>
      <w:bookmarkEnd w:id="58017"/>
      <w:r>
        <w:rPr>
          <w:rtl/>
        </w:rPr>
        <w:t xml:space="preserve">אפשר </w:t>
      </w:r>
      <w:bookmarkStart w:id="58018" w:name="_ETM_Q119_729650"/>
      <w:bookmarkEnd w:id="58018"/>
      <w:r>
        <w:rPr>
          <w:rtl/>
        </w:rPr>
        <w:t xml:space="preserve">לדאוג </w:t>
      </w:r>
      <w:bookmarkStart w:id="58019" w:name="_ETM_Q119_730069"/>
      <w:bookmarkEnd w:id="58019"/>
      <w:r>
        <w:rPr>
          <w:rtl/>
        </w:rPr>
        <w:t>לה</w:t>
      </w:r>
      <w:r>
        <w:rPr>
          <w:rFonts w:hint="cs"/>
          <w:rtl/>
        </w:rPr>
        <w:t xml:space="preserve">ם </w:t>
      </w:r>
      <w:bookmarkStart w:id="58020" w:name="_ETM_Q119_730809"/>
      <w:bookmarkEnd w:id="58020"/>
      <w:r>
        <w:rPr>
          <w:rtl/>
        </w:rPr>
        <w:t xml:space="preserve">כמו </w:t>
      </w:r>
      <w:bookmarkStart w:id="58021" w:name="_ETM_Q119_731019"/>
      <w:bookmarkEnd w:id="58021"/>
      <w:r>
        <w:rPr>
          <w:rtl/>
        </w:rPr>
        <w:t>ש</w:t>
      </w:r>
      <w:r>
        <w:rPr>
          <w:rFonts w:hint="cs"/>
          <w:rtl/>
        </w:rPr>
        <w:t xml:space="preserve">דואגים </w:t>
      </w:r>
      <w:bookmarkStart w:id="58022" w:name="_ETM_Q119_731559"/>
      <w:bookmarkEnd w:id="58022"/>
      <w:r>
        <w:rPr>
          <w:rtl/>
        </w:rPr>
        <w:t xml:space="preserve">לרשתות </w:t>
      </w:r>
      <w:bookmarkStart w:id="58023" w:name="_ETM_Q119_732040"/>
      <w:bookmarkEnd w:id="58023"/>
      <w:r>
        <w:rPr>
          <w:rtl/>
        </w:rPr>
        <w:t>החרדיות</w:t>
      </w:r>
      <w:r>
        <w:rPr>
          <w:rFonts w:hint="cs"/>
          <w:rtl/>
        </w:rPr>
        <w:t>.</w:t>
      </w:r>
      <w:r>
        <w:rPr>
          <w:rtl/>
        </w:rPr>
        <w:t xml:space="preserve"> </w:t>
      </w:r>
      <w:bookmarkStart w:id="58024" w:name="_ETM_Q119_733120"/>
      <w:bookmarkEnd w:id="58024"/>
      <w:r>
        <w:rPr>
          <w:rtl/>
        </w:rPr>
        <w:t xml:space="preserve">הרשתות </w:t>
      </w:r>
      <w:bookmarkStart w:id="58025" w:name="_ETM_Q119_733629"/>
      <w:bookmarkEnd w:id="58025"/>
      <w:r>
        <w:rPr>
          <w:rtl/>
        </w:rPr>
        <w:t>החר</w:t>
      </w:r>
      <w:r>
        <w:rPr>
          <w:rFonts w:hint="cs"/>
          <w:rtl/>
        </w:rPr>
        <w:t>ד</w:t>
      </w:r>
      <w:r>
        <w:rPr>
          <w:rtl/>
        </w:rPr>
        <w:t xml:space="preserve">יות </w:t>
      </w:r>
      <w:bookmarkStart w:id="58026" w:name="_ETM_Q119_734079"/>
      <w:bookmarkEnd w:id="58026"/>
      <w:r>
        <w:rPr>
          <w:rFonts w:hint="cs"/>
          <w:rtl/>
        </w:rPr>
        <w:t xml:space="preserve">מקבלות </w:t>
      </w:r>
      <w:bookmarkStart w:id="58027" w:name="_ETM_Q119_734679"/>
      <w:bookmarkEnd w:id="58027"/>
      <w:r>
        <w:rPr>
          <w:rtl/>
        </w:rPr>
        <w:t>100%</w:t>
      </w:r>
      <w:bookmarkStart w:id="58028" w:name="_ETM_Q119_736120"/>
      <w:bookmarkEnd w:id="58028"/>
      <w:r>
        <w:rPr>
          <w:rFonts w:hint="cs"/>
          <w:rtl/>
        </w:rPr>
        <w:t xml:space="preserve">; </w:t>
      </w:r>
      <w:r>
        <w:rPr>
          <w:rtl/>
        </w:rPr>
        <w:t xml:space="preserve">למה </w:t>
      </w:r>
      <w:bookmarkStart w:id="58029" w:name="_ETM_Q119_736599"/>
      <w:bookmarkEnd w:id="58029"/>
      <w:r>
        <w:rPr>
          <w:rFonts w:hint="cs"/>
          <w:rtl/>
        </w:rPr>
        <w:t xml:space="preserve">ייגרע </w:t>
      </w:r>
      <w:bookmarkStart w:id="58030" w:name="_ETM_Q119_737050"/>
      <w:bookmarkEnd w:id="58030"/>
      <w:r>
        <w:rPr>
          <w:rtl/>
        </w:rPr>
        <w:t xml:space="preserve">חלקו </w:t>
      </w:r>
      <w:bookmarkStart w:id="58031" w:name="_ETM_Q119_737470"/>
      <w:bookmarkEnd w:id="58031"/>
      <w:r>
        <w:rPr>
          <w:rtl/>
        </w:rPr>
        <w:t xml:space="preserve">של </w:t>
      </w:r>
      <w:bookmarkStart w:id="58032" w:name="_ETM_Q119_737650"/>
      <w:bookmarkEnd w:id="58032"/>
      <w:r>
        <w:rPr>
          <w:rtl/>
        </w:rPr>
        <w:t xml:space="preserve">המוכר </w:t>
      </w:r>
      <w:bookmarkStart w:id="58033" w:name="_ETM_Q119_738009"/>
      <w:bookmarkEnd w:id="58033"/>
      <w:r>
        <w:rPr>
          <w:rtl/>
        </w:rPr>
        <w:t xml:space="preserve">שאינו </w:t>
      </w:r>
      <w:bookmarkStart w:id="58034" w:name="_ETM_Q119_738280"/>
      <w:bookmarkEnd w:id="58034"/>
      <w:r>
        <w:rPr>
          <w:rtl/>
        </w:rPr>
        <w:t xml:space="preserve">רשמי </w:t>
      </w:r>
      <w:bookmarkStart w:id="58035" w:name="_ETM_Q119_738610"/>
      <w:bookmarkEnd w:id="58035"/>
      <w:r>
        <w:rPr>
          <w:rtl/>
        </w:rPr>
        <w:t>הנוצרי</w:t>
      </w:r>
      <w:r>
        <w:rPr>
          <w:rFonts w:hint="cs"/>
          <w:rtl/>
        </w:rPr>
        <w:t xml:space="preserve">, </w:t>
      </w:r>
      <w:bookmarkStart w:id="58036" w:name="_ETM_Q119_739030"/>
      <w:bookmarkEnd w:id="58036"/>
      <w:r>
        <w:rPr>
          <w:rtl/>
        </w:rPr>
        <w:t xml:space="preserve">שדרך </w:t>
      </w:r>
      <w:bookmarkStart w:id="58037" w:name="_ETM_Q119_739360"/>
      <w:bookmarkEnd w:id="58037"/>
      <w:r>
        <w:rPr>
          <w:rtl/>
        </w:rPr>
        <w:t>אגב</w:t>
      </w:r>
      <w:r>
        <w:rPr>
          <w:rFonts w:hint="cs"/>
          <w:rtl/>
        </w:rPr>
        <w:t>,</w:t>
      </w:r>
      <w:r>
        <w:rPr>
          <w:rtl/>
        </w:rPr>
        <w:t xml:space="preserve"> </w:t>
      </w:r>
      <w:bookmarkStart w:id="58038" w:name="_ETM_Q119_739599"/>
      <w:bookmarkEnd w:id="58038"/>
      <w:r>
        <w:rPr>
          <w:rtl/>
        </w:rPr>
        <w:t xml:space="preserve">גם </w:t>
      </w:r>
      <w:bookmarkStart w:id="58039" w:name="_ETM_Q119_739780"/>
      <w:bookmarkEnd w:id="58039"/>
      <w:r>
        <w:rPr>
          <w:rtl/>
        </w:rPr>
        <w:t xml:space="preserve">עתר </w:t>
      </w:r>
      <w:bookmarkStart w:id="58040" w:name="_ETM_Q119_740080"/>
      <w:bookmarkEnd w:id="58040"/>
      <w:r>
        <w:rPr>
          <w:rtl/>
        </w:rPr>
        <w:t xml:space="preserve">לבית </w:t>
      </w:r>
      <w:bookmarkStart w:id="58041" w:name="_ETM_Q119_740410"/>
      <w:bookmarkEnd w:id="58041"/>
      <w:r>
        <w:rPr>
          <w:rtl/>
        </w:rPr>
        <w:t>המשפט</w:t>
      </w:r>
      <w:r>
        <w:rPr>
          <w:rFonts w:hint="cs"/>
          <w:rtl/>
        </w:rPr>
        <w:t>?</w:t>
      </w:r>
      <w:r>
        <w:rPr>
          <w:rtl/>
        </w:rPr>
        <w:t xml:space="preserve"> </w:t>
      </w:r>
      <w:bookmarkStart w:id="58042" w:name="_ETM_Q119_741429"/>
      <w:bookmarkEnd w:id="58042"/>
      <w:r>
        <w:rPr>
          <w:rtl/>
        </w:rPr>
        <w:t xml:space="preserve">אני </w:t>
      </w:r>
      <w:bookmarkStart w:id="58043" w:name="_ETM_Q119_741699"/>
      <w:bookmarkEnd w:id="58043"/>
      <w:r>
        <w:rPr>
          <w:rtl/>
        </w:rPr>
        <w:t>במקו</w:t>
      </w:r>
      <w:r>
        <w:rPr>
          <w:rFonts w:hint="cs"/>
          <w:rtl/>
        </w:rPr>
        <w:t xml:space="preserve">מך הייתי </w:t>
      </w:r>
      <w:bookmarkStart w:id="58044" w:name="_ETM_Q119_743020"/>
      <w:bookmarkEnd w:id="58044"/>
      <w:r>
        <w:rPr>
          <w:rtl/>
        </w:rPr>
        <w:t xml:space="preserve">מבקש </w:t>
      </w:r>
      <w:bookmarkStart w:id="58045" w:name="_ETM_Q119_743469"/>
      <w:bookmarkEnd w:id="58045"/>
      <w:r>
        <w:rPr>
          <w:rtl/>
        </w:rPr>
        <w:t xml:space="preserve">שהדבר </w:t>
      </w:r>
      <w:bookmarkStart w:id="58046" w:name="_ETM_Q119_743830"/>
      <w:bookmarkEnd w:id="58046"/>
      <w:r>
        <w:rPr>
          <w:rtl/>
        </w:rPr>
        <w:t xml:space="preserve">הזה </w:t>
      </w:r>
      <w:bookmarkStart w:id="58047" w:name="_ETM_Q119_744099"/>
      <w:bookmarkEnd w:id="58047"/>
      <w:r>
        <w:rPr>
          <w:rtl/>
        </w:rPr>
        <w:t xml:space="preserve">יחול </w:t>
      </w:r>
      <w:bookmarkStart w:id="58048" w:name="_ETM_Q119_744520"/>
      <w:bookmarkEnd w:id="58048"/>
      <w:r>
        <w:rPr>
          <w:rtl/>
        </w:rPr>
        <w:t xml:space="preserve">על </w:t>
      </w:r>
      <w:bookmarkStart w:id="58049" w:name="_ETM_Q119_744669"/>
      <w:bookmarkEnd w:id="58049"/>
      <w:r>
        <w:rPr>
          <w:rtl/>
        </w:rPr>
        <w:t xml:space="preserve">עוד </w:t>
      </w:r>
      <w:bookmarkStart w:id="58050" w:name="_ETM_Q119_744879"/>
      <w:bookmarkEnd w:id="58050"/>
      <w:r>
        <w:rPr>
          <w:rtl/>
        </w:rPr>
        <w:t xml:space="preserve">כמה </w:t>
      </w:r>
      <w:bookmarkStart w:id="58051" w:name="_ETM_Q119_745150"/>
      <w:bookmarkEnd w:id="58051"/>
      <w:r>
        <w:rPr>
          <w:rtl/>
        </w:rPr>
        <w:t xml:space="preserve">מוסדות </w:t>
      </w:r>
      <w:bookmarkStart w:id="58052" w:name="_ETM_Q119_745569"/>
      <w:bookmarkEnd w:id="58052"/>
      <w:r>
        <w:rPr>
          <w:rtl/>
        </w:rPr>
        <w:t>בישראל</w:t>
      </w:r>
      <w:r>
        <w:rPr>
          <w:rFonts w:hint="cs"/>
          <w:rtl/>
        </w:rPr>
        <w:t>,</w:t>
      </w:r>
      <w:r>
        <w:rPr>
          <w:rtl/>
        </w:rPr>
        <w:t xml:space="preserve"> </w:t>
      </w:r>
      <w:bookmarkStart w:id="58053" w:name="_ETM_Q119_746289"/>
      <w:bookmarkEnd w:id="58053"/>
      <w:r>
        <w:rPr>
          <w:rtl/>
        </w:rPr>
        <w:t xml:space="preserve">לא </w:t>
      </w:r>
      <w:bookmarkStart w:id="58054" w:name="_ETM_Q119_746500"/>
      <w:bookmarkEnd w:id="58054"/>
      <w:r>
        <w:rPr>
          <w:rtl/>
        </w:rPr>
        <w:t xml:space="preserve">רק </w:t>
      </w:r>
      <w:bookmarkStart w:id="58055" w:name="_ETM_Q119_746650"/>
      <w:bookmarkEnd w:id="58055"/>
      <w:r>
        <w:rPr>
          <w:rtl/>
        </w:rPr>
        <w:t xml:space="preserve">על </w:t>
      </w:r>
      <w:bookmarkStart w:id="58056" w:name="_ETM_Q119_746740"/>
      <w:bookmarkEnd w:id="58056"/>
      <w:r>
        <w:rPr>
          <w:rtl/>
        </w:rPr>
        <w:t xml:space="preserve">מנזר </w:t>
      </w:r>
      <w:bookmarkStart w:id="58057" w:name="_ETM_Q119_747069"/>
      <w:bookmarkEnd w:id="58057"/>
      <w:r>
        <w:rPr>
          <w:rtl/>
        </w:rPr>
        <w:t>הנזירות</w:t>
      </w:r>
      <w:r>
        <w:rPr>
          <w:rFonts w:hint="cs"/>
          <w:rtl/>
        </w:rPr>
        <w:t>.</w:t>
      </w:r>
      <w:r>
        <w:rPr>
          <w:rtl/>
        </w:rPr>
        <w:t xml:space="preserve"> </w:t>
      </w:r>
      <w:bookmarkStart w:id="58058" w:name="_ETM_Q119_748150"/>
      <w:bookmarkEnd w:id="58058"/>
      <w:r>
        <w:rPr>
          <w:rtl/>
        </w:rPr>
        <w:t xml:space="preserve">אבל </w:t>
      </w:r>
      <w:bookmarkStart w:id="58059" w:name="_ETM_Q119_748710"/>
      <w:bookmarkEnd w:id="58059"/>
      <w:r>
        <w:rPr>
          <w:rtl/>
        </w:rPr>
        <w:t>בסדר</w:t>
      </w:r>
      <w:r>
        <w:rPr>
          <w:rFonts w:hint="cs"/>
          <w:rtl/>
        </w:rPr>
        <w:t>,</w:t>
      </w:r>
      <w:r>
        <w:rPr>
          <w:rtl/>
        </w:rPr>
        <w:t xml:space="preserve"> </w:t>
      </w:r>
      <w:bookmarkStart w:id="58060" w:name="_ETM_Q119_749069"/>
      <w:bookmarkEnd w:id="58060"/>
      <w:r>
        <w:rPr>
          <w:rtl/>
        </w:rPr>
        <w:t xml:space="preserve">שיהיה </w:t>
      </w:r>
      <w:bookmarkStart w:id="58061" w:name="_ETM_Q119_749280"/>
      <w:bookmarkEnd w:id="58061"/>
      <w:r>
        <w:rPr>
          <w:rtl/>
        </w:rPr>
        <w:t xml:space="preserve">לנו </w:t>
      </w:r>
      <w:bookmarkStart w:id="58062" w:name="_ETM_Q119_749429"/>
      <w:bookmarkEnd w:id="58062"/>
      <w:r>
        <w:rPr>
          <w:rtl/>
        </w:rPr>
        <w:t xml:space="preserve">בהצלחה </w:t>
      </w:r>
      <w:bookmarkStart w:id="58063" w:name="_ETM_Q119_750059"/>
      <w:bookmarkEnd w:id="58063"/>
      <w:r>
        <w:rPr>
          <w:rtl/>
        </w:rPr>
        <w:t xml:space="preserve">עם </w:t>
      </w:r>
      <w:bookmarkStart w:id="58064" w:name="_ETM_Q119_750179"/>
      <w:bookmarkEnd w:id="58064"/>
      <w:r>
        <w:rPr>
          <w:rtl/>
        </w:rPr>
        <w:t>זה</w:t>
      </w:r>
      <w:r>
        <w:rPr>
          <w:rFonts w:hint="cs"/>
          <w:rtl/>
        </w:rPr>
        <w:t>.</w:t>
      </w:r>
    </w:p>
    <w:p w:rsidR="00EA1761" w:rsidRDefault="00EA1761" w:rsidP="00D76316">
      <w:pPr>
        <w:rPr>
          <w:rtl/>
        </w:rPr>
      </w:pPr>
      <w:bookmarkStart w:id="58065" w:name="_ETM_Q119_750650"/>
      <w:bookmarkStart w:id="58066" w:name="_ETM_Q119_750733"/>
      <w:bookmarkEnd w:id="58065"/>
      <w:bookmarkEnd w:id="58066"/>
    </w:p>
    <w:p w:rsidR="00EA1761" w:rsidRDefault="00EA1761" w:rsidP="00713F3D">
      <w:pPr>
        <w:rPr>
          <w:rtl/>
        </w:rPr>
      </w:pPr>
      <w:bookmarkStart w:id="58067" w:name="_ETM_Q119_751785"/>
      <w:bookmarkStart w:id="58068" w:name="_ETM_Q119_751860"/>
      <w:bookmarkEnd w:id="58067"/>
      <w:bookmarkEnd w:id="58068"/>
      <w:r>
        <w:rPr>
          <w:rtl/>
        </w:rPr>
        <w:t xml:space="preserve"> </w:t>
      </w:r>
      <w:bookmarkStart w:id="58069" w:name="_ETM_Q119_751199"/>
      <w:bookmarkEnd w:id="58069"/>
      <w:r>
        <w:rPr>
          <w:rtl/>
        </w:rPr>
        <w:t>חיזוק</w:t>
      </w:r>
      <w:r>
        <w:rPr>
          <w:rFonts w:hint="cs"/>
          <w:rtl/>
        </w:rPr>
        <w:t xml:space="preserve"> לנוער </w:t>
      </w:r>
      <w:bookmarkStart w:id="58070" w:name="_ETM_Q119_753785"/>
      <w:bookmarkEnd w:id="58070"/>
      <w:r>
        <w:rPr>
          <w:rFonts w:hint="cs"/>
          <w:rtl/>
        </w:rPr>
        <w:t xml:space="preserve">בסיכון: </w:t>
      </w:r>
      <w:bookmarkStart w:id="58071" w:name="_ETM_Q119_751710"/>
      <w:bookmarkStart w:id="58072" w:name="_ETM_Q119_753920"/>
      <w:bookmarkEnd w:id="58071"/>
      <w:bookmarkEnd w:id="58072"/>
      <w:r>
        <w:rPr>
          <w:rtl/>
        </w:rPr>
        <w:t xml:space="preserve">שני </w:t>
      </w:r>
      <w:bookmarkStart w:id="58073" w:name="_ETM_Q119_754250"/>
      <w:bookmarkEnd w:id="58073"/>
      <w:r>
        <w:rPr>
          <w:rtl/>
        </w:rPr>
        <w:t xml:space="preserve">סעיפים </w:t>
      </w:r>
      <w:bookmarkStart w:id="58074" w:name="_ETM_Q119_755300"/>
      <w:bookmarkEnd w:id="58074"/>
      <w:r>
        <w:rPr>
          <w:rtl/>
        </w:rPr>
        <w:t>ש</w:t>
      </w:r>
      <w:r>
        <w:rPr>
          <w:rFonts w:hint="cs"/>
          <w:rtl/>
        </w:rPr>
        <w:t xml:space="preserve">ל </w:t>
      </w:r>
      <w:bookmarkStart w:id="58075" w:name="_ETM_Q119_755540"/>
      <w:bookmarkEnd w:id="58075"/>
      <w:r>
        <w:rPr>
          <w:rtl/>
        </w:rPr>
        <w:t xml:space="preserve">21 </w:t>
      </w:r>
      <w:bookmarkStart w:id="58076" w:name="_ETM_Q119_756440"/>
      <w:bookmarkEnd w:id="58076"/>
      <w:r>
        <w:rPr>
          <w:rtl/>
        </w:rPr>
        <w:t xml:space="preserve">ועוד </w:t>
      </w:r>
      <w:bookmarkStart w:id="58077" w:name="_ETM_Q119_756800"/>
      <w:bookmarkEnd w:id="58077"/>
      <w:r>
        <w:rPr>
          <w:rFonts w:hint="cs"/>
          <w:rtl/>
        </w:rPr>
        <w:t xml:space="preserve">10 מיליון, </w:t>
      </w:r>
      <w:bookmarkStart w:id="58078" w:name="_ETM_Q119_758120"/>
      <w:bookmarkEnd w:id="58078"/>
      <w:r>
        <w:rPr>
          <w:rtl/>
        </w:rPr>
        <w:t xml:space="preserve">ועוד </w:t>
      </w:r>
      <w:bookmarkStart w:id="58079" w:name="_ETM_Q119_759080"/>
      <w:bookmarkEnd w:id="58079"/>
      <w:r>
        <w:rPr>
          <w:rtl/>
        </w:rPr>
        <w:t xml:space="preserve">שתי </w:t>
      </w:r>
      <w:bookmarkStart w:id="58080" w:name="_ETM_Q119_759410"/>
      <w:bookmarkEnd w:id="58080"/>
      <w:r>
        <w:rPr>
          <w:rFonts w:hint="cs"/>
          <w:rtl/>
        </w:rPr>
        <w:t xml:space="preserve">תקנות בסך </w:t>
      </w:r>
      <w:bookmarkStart w:id="58081" w:name="_ETM_Q119_759770"/>
      <w:bookmarkStart w:id="58082" w:name="_ETM_Q119_760069"/>
      <w:bookmarkEnd w:id="58081"/>
      <w:bookmarkEnd w:id="58082"/>
      <w:r>
        <w:rPr>
          <w:rFonts w:hint="cs"/>
          <w:rtl/>
        </w:rPr>
        <w:t>28 מיליון ו-2.5</w:t>
      </w:r>
      <w:bookmarkStart w:id="58083" w:name="_ETM_Q119_760402"/>
      <w:bookmarkEnd w:id="58083"/>
      <w:r>
        <w:rPr>
          <w:rFonts w:hint="cs"/>
          <w:rtl/>
        </w:rPr>
        <w:t xml:space="preserve"> מיליון, </w:t>
      </w:r>
      <w:bookmarkStart w:id="58084" w:name="_ETM_Q119_762620"/>
      <w:bookmarkEnd w:id="58084"/>
      <w:r>
        <w:rPr>
          <w:rtl/>
        </w:rPr>
        <w:t xml:space="preserve">נועדו </w:t>
      </w:r>
      <w:bookmarkStart w:id="58085" w:name="_ETM_Q119_763009"/>
      <w:bookmarkEnd w:id="58085"/>
      <w:r>
        <w:rPr>
          <w:rtl/>
        </w:rPr>
        <w:t xml:space="preserve">למרכזי </w:t>
      </w:r>
      <w:bookmarkStart w:id="58086" w:name="_ETM_Q119_763550"/>
      <w:bookmarkEnd w:id="58086"/>
      <w:r>
        <w:rPr>
          <w:rtl/>
        </w:rPr>
        <w:t xml:space="preserve">למידה </w:t>
      </w:r>
      <w:bookmarkStart w:id="58087" w:name="_ETM_Q119_763910"/>
      <w:bookmarkEnd w:id="58087"/>
      <w:r>
        <w:rPr>
          <w:rtl/>
        </w:rPr>
        <w:t xml:space="preserve">ולחוג </w:t>
      </w:r>
      <w:bookmarkStart w:id="58088" w:name="_ETM_Q119_764419"/>
      <w:bookmarkEnd w:id="58088"/>
      <w:r>
        <w:rPr>
          <w:rtl/>
        </w:rPr>
        <w:t xml:space="preserve">לכל </w:t>
      </w:r>
      <w:bookmarkStart w:id="58089" w:name="_ETM_Q119_764720"/>
      <w:bookmarkEnd w:id="58089"/>
      <w:r>
        <w:rPr>
          <w:rtl/>
        </w:rPr>
        <w:t>ילד</w:t>
      </w:r>
      <w:r>
        <w:rPr>
          <w:rFonts w:hint="cs"/>
          <w:rtl/>
        </w:rPr>
        <w:t>,</w:t>
      </w:r>
      <w:r>
        <w:rPr>
          <w:rtl/>
        </w:rPr>
        <w:t xml:space="preserve"> </w:t>
      </w:r>
      <w:bookmarkStart w:id="58090" w:name="_ETM_Q119_765659"/>
      <w:bookmarkEnd w:id="58090"/>
      <w:r>
        <w:rPr>
          <w:rtl/>
        </w:rPr>
        <w:t xml:space="preserve">שיש </w:t>
      </w:r>
      <w:bookmarkStart w:id="58091" w:name="_ETM_Q119_766020"/>
      <w:bookmarkEnd w:id="58091"/>
      <w:r>
        <w:rPr>
          <w:rtl/>
        </w:rPr>
        <w:t xml:space="preserve">לוודא </w:t>
      </w:r>
      <w:bookmarkStart w:id="58092" w:name="_ETM_Q119_766349"/>
      <w:bookmarkEnd w:id="58092"/>
      <w:r>
        <w:rPr>
          <w:rtl/>
        </w:rPr>
        <w:t xml:space="preserve">שהם </w:t>
      </w:r>
      <w:bookmarkStart w:id="58093" w:name="_ETM_Q119_766500"/>
      <w:bookmarkEnd w:id="58093"/>
      <w:r>
        <w:rPr>
          <w:rFonts w:hint="cs"/>
          <w:rtl/>
        </w:rPr>
        <w:t xml:space="preserve">מגיעים </w:t>
      </w:r>
      <w:bookmarkStart w:id="58094" w:name="_ETM_Q119_766740"/>
      <w:bookmarkEnd w:id="58094"/>
      <w:r>
        <w:rPr>
          <w:rtl/>
        </w:rPr>
        <w:t xml:space="preserve">לכלל </w:t>
      </w:r>
      <w:bookmarkStart w:id="58095" w:name="_ETM_Q119_767069"/>
      <w:bookmarkEnd w:id="58095"/>
      <w:r>
        <w:rPr>
          <w:rtl/>
        </w:rPr>
        <w:t>התלמידים</w:t>
      </w:r>
      <w:r>
        <w:rPr>
          <w:rFonts w:hint="cs"/>
          <w:rtl/>
        </w:rPr>
        <w:t>.</w:t>
      </w:r>
      <w:r>
        <w:rPr>
          <w:rtl/>
        </w:rPr>
        <w:t xml:space="preserve"> </w:t>
      </w:r>
      <w:bookmarkStart w:id="58096" w:name="_ETM_Q119_767610"/>
      <w:bookmarkEnd w:id="58096"/>
      <w:r>
        <w:rPr>
          <w:rtl/>
        </w:rPr>
        <w:t>שאלתי</w:t>
      </w:r>
      <w:r>
        <w:rPr>
          <w:rFonts w:hint="cs"/>
          <w:rtl/>
        </w:rPr>
        <w:t>,</w:t>
      </w:r>
      <w:r>
        <w:rPr>
          <w:rtl/>
        </w:rPr>
        <w:t xml:space="preserve"> </w:t>
      </w:r>
      <w:bookmarkStart w:id="58097" w:name="_ETM_Q119_768179"/>
      <w:bookmarkEnd w:id="58097"/>
      <w:r>
        <w:rPr>
          <w:rtl/>
        </w:rPr>
        <w:t xml:space="preserve">ואני </w:t>
      </w:r>
      <w:bookmarkStart w:id="58098" w:name="_ETM_Q119_768419"/>
      <w:bookmarkEnd w:id="58098"/>
      <w:r>
        <w:rPr>
          <w:rtl/>
        </w:rPr>
        <w:t xml:space="preserve">אומר </w:t>
      </w:r>
      <w:bookmarkStart w:id="58099" w:name="_ETM_Q119_768599"/>
      <w:bookmarkEnd w:id="58099"/>
      <w:r>
        <w:rPr>
          <w:rtl/>
        </w:rPr>
        <w:t>כאן</w:t>
      </w:r>
      <w:r>
        <w:rPr>
          <w:rFonts w:hint="cs"/>
          <w:rtl/>
        </w:rPr>
        <w:t>:</w:t>
      </w:r>
      <w:r>
        <w:rPr>
          <w:rtl/>
        </w:rPr>
        <w:t xml:space="preserve"> </w:t>
      </w:r>
      <w:bookmarkStart w:id="58100" w:name="_ETM_Q119_769169"/>
      <w:bookmarkEnd w:id="58100"/>
      <w:r>
        <w:rPr>
          <w:rtl/>
        </w:rPr>
        <w:t xml:space="preserve">על </w:t>
      </w:r>
      <w:bookmarkStart w:id="58101" w:name="_ETM_Q119_769379"/>
      <w:bookmarkEnd w:id="58101"/>
      <w:r>
        <w:rPr>
          <w:rtl/>
        </w:rPr>
        <w:t xml:space="preserve">פניו </w:t>
      </w:r>
      <w:bookmarkStart w:id="58102" w:name="_ETM_Q119_769770"/>
      <w:bookmarkEnd w:id="58102"/>
      <w:r>
        <w:rPr>
          <w:rtl/>
        </w:rPr>
        <w:t xml:space="preserve">מטרה </w:t>
      </w:r>
      <w:bookmarkStart w:id="58103" w:name="_ETM_Q119_770159"/>
      <w:bookmarkEnd w:id="58103"/>
      <w:r>
        <w:rPr>
          <w:rtl/>
        </w:rPr>
        <w:t>ראויה</w:t>
      </w:r>
      <w:r>
        <w:rPr>
          <w:rFonts w:hint="cs"/>
          <w:rtl/>
        </w:rPr>
        <w:t>.</w:t>
      </w:r>
      <w:r>
        <w:rPr>
          <w:rtl/>
        </w:rPr>
        <w:t xml:space="preserve"> </w:t>
      </w:r>
      <w:bookmarkStart w:id="58104" w:name="_ETM_Q119_770550"/>
      <w:bookmarkEnd w:id="58104"/>
      <w:r>
        <w:rPr>
          <w:rtl/>
        </w:rPr>
        <w:t xml:space="preserve">נוער </w:t>
      </w:r>
      <w:bookmarkStart w:id="58105" w:name="_ETM_Q119_770819"/>
      <w:bookmarkEnd w:id="58105"/>
      <w:r>
        <w:rPr>
          <w:rtl/>
        </w:rPr>
        <w:t>בסיכון</w:t>
      </w:r>
      <w:r>
        <w:rPr>
          <w:rFonts w:hint="cs"/>
          <w:rtl/>
        </w:rPr>
        <w:t xml:space="preserve"> – </w:t>
      </w:r>
      <w:bookmarkStart w:id="58106" w:name="_ETM_Q119_771659"/>
      <w:bookmarkEnd w:id="58106"/>
      <w:r>
        <w:rPr>
          <w:rtl/>
        </w:rPr>
        <w:t xml:space="preserve">מטרה </w:t>
      </w:r>
      <w:bookmarkStart w:id="58107" w:name="_ETM_Q119_772139"/>
      <w:bookmarkEnd w:id="58107"/>
      <w:r>
        <w:rPr>
          <w:rtl/>
        </w:rPr>
        <w:t xml:space="preserve">חשובה </w:t>
      </w:r>
      <w:bookmarkStart w:id="58108" w:name="_ETM_Q119_772710"/>
      <w:bookmarkEnd w:id="58108"/>
      <w:r>
        <w:rPr>
          <w:rtl/>
        </w:rPr>
        <w:t>מאוד</w:t>
      </w:r>
      <w:r>
        <w:rPr>
          <w:rFonts w:hint="cs"/>
          <w:rtl/>
        </w:rPr>
        <w:t>.</w:t>
      </w:r>
      <w:r>
        <w:rPr>
          <w:rtl/>
        </w:rPr>
        <w:t xml:space="preserve"> </w:t>
      </w:r>
      <w:bookmarkStart w:id="58109" w:name="_ETM_Q119_773039"/>
      <w:bookmarkStart w:id="58110" w:name="TOR_Q120"/>
      <w:bookmarkEnd w:id="58109"/>
      <w:bookmarkEnd w:id="58110"/>
      <w:r>
        <w:rPr>
          <w:rFonts w:hint="cs"/>
          <w:rtl/>
        </w:rPr>
        <w:t xml:space="preserve">יחד עם זאת, קודם כול צריך לוודא, </w:t>
      </w:r>
      <w:bookmarkStart w:id="58111" w:name="_ETM_Q120_175000"/>
      <w:bookmarkEnd w:id="58111"/>
      <w:r>
        <w:rPr>
          <w:rFonts w:hint="cs"/>
          <w:rtl/>
        </w:rPr>
        <w:t>כמו כל סכום של המדינה, שהוא מגיע ליעדו. שנית, אנ</w:t>
      </w:r>
      <w:bookmarkStart w:id="58112" w:name="_ETM_Q120_176000"/>
      <w:bookmarkEnd w:id="58112"/>
      <w:r>
        <w:rPr>
          <w:rFonts w:hint="cs"/>
          <w:rtl/>
        </w:rPr>
        <w:t xml:space="preserve">י מודה שכבר שנים רבות אני תוהה על דרך הביצוע של הסעיף הזה, כי מי שמבצע אותו זה כ-1,500 אברכים </w:t>
      </w:r>
      <w:bookmarkStart w:id="58113" w:name="_ETM_Q120_185000"/>
      <w:bookmarkEnd w:id="58113"/>
      <w:r>
        <w:rPr>
          <w:rFonts w:hint="cs"/>
          <w:rtl/>
        </w:rPr>
        <w:t xml:space="preserve">במדינת ישראל. שאלנו את ראש אגף ילדים ונוער בסיכון במשרד </w:t>
      </w:r>
      <w:bookmarkStart w:id="58114" w:name="_ETM_Q120_193000"/>
      <w:bookmarkEnd w:id="58114"/>
      <w:r>
        <w:rPr>
          <w:rFonts w:hint="cs"/>
          <w:rtl/>
        </w:rPr>
        <w:t xml:space="preserve">החינוך אם נעשים הכשרה ראויה ווידוא שאברך הוא בעל </w:t>
      </w:r>
      <w:bookmarkStart w:id="58115" w:name="_ETM_Q120_198000"/>
      <w:bookmarkEnd w:id="58115"/>
      <w:r>
        <w:rPr>
          <w:rFonts w:hint="cs"/>
          <w:rtl/>
        </w:rPr>
        <w:t xml:space="preserve">כשירות לעסוק בעבודה הזו. אני אומר לך, אדוני היושב-ראש, </w:t>
      </w:r>
      <w:bookmarkStart w:id="58116" w:name="_ETM_Q120_199000"/>
      <w:bookmarkEnd w:id="58116"/>
      <w:r>
        <w:rPr>
          <w:rFonts w:hint="cs"/>
          <w:rtl/>
        </w:rPr>
        <w:t>הייתי אברך; כשהייתי אברך לא הייתה לי תעוד</w:t>
      </w:r>
      <w:r w:rsidR="00713F3D">
        <w:rPr>
          <w:rFonts w:hint="cs"/>
          <w:rtl/>
        </w:rPr>
        <w:t>ת</w:t>
      </w:r>
      <w:r>
        <w:rPr>
          <w:rFonts w:hint="cs"/>
          <w:rtl/>
        </w:rPr>
        <w:t xml:space="preserve"> הוראה </w:t>
      </w:r>
      <w:bookmarkStart w:id="58117" w:name="_ETM_Q120_203000"/>
      <w:bookmarkEnd w:id="58117"/>
      <w:r>
        <w:rPr>
          <w:rFonts w:hint="cs"/>
          <w:rtl/>
        </w:rPr>
        <w:t xml:space="preserve">ולא תואר ראשון. האם הייתי מתאים למלאכה של לחנוך נער בסיכון? יכול להיות שכן, יכול להיות שלא </w:t>
      </w:r>
      <w:r>
        <w:rPr>
          <w:rFonts w:hint="eastAsia"/>
          <w:rtl/>
        </w:rPr>
        <w:t>–</w:t>
      </w:r>
      <w:r>
        <w:rPr>
          <w:rFonts w:hint="cs"/>
          <w:rtl/>
        </w:rPr>
        <w:t xml:space="preserve"> עצם </w:t>
      </w:r>
      <w:bookmarkStart w:id="58118" w:name="_ETM_Q120_210000"/>
      <w:bookmarkEnd w:id="58118"/>
      <w:r>
        <w:rPr>
          <w:rFonts w:hint="cs"/>
          <w:rtl/>
        </w:rPr>
        <w:t xml:space="preserve">היותי אברך לא היווה כשירות שכזו. הוא כן היווה כשירות להיכרותי עם הנוער, להיכרותי עם העולם, לידע בתורה, זה </w:t>
      </w:r>
      <w:bookmarkStart w:id="58119" w:name="_ETM_Q120_217000"/>
      <w:bookmarkEnd w:id="58119"/>
      <w:r>
        <w:rPr>
          <w:rFonts w:hint="cs"/>
          <w:rtl/>
        </w:rPr>
        <w:t xml:space="preserve">כן. אני חושב שהדבר הזה, לכל הפחות, צריך לשים אליו לב שהוא משמש ליעדו. </w:t>
      </w:r>
    </w:p>
    <w:p w:rsidR="00EA1761" w:rsidRDefault="00EA1761" w:rsidP="00D76316">
      <w:pPr>
        <w:rPr>
          <w:rtl/>
        </w:rPr>
      </w:pPr>
    </w:p>
    <w:p w:rsidR="00EA1761" w:rsidRDefault="00EA1761" w:rsidP="00D76316">
      <w:pPr>
        <w:rPr>
          <w:rtl/>
        </w:rPr>
      </w:pPr>
      <w:bookmarkStart w:id="58120" w:name="_ETM_Q120_228000"/>
      <w:bookmarkEnd w:id="58120"/>
      <w:r>
        <w:rPr>
          <w:rFonts w:hint="cs"/>
          <w:rtl/>
        </w:rPr>
        <w:lastRenderedPageBreak/>
        <w:t>שאלתי: התוכנית חנוך לנער</w:t>
      </w:r>
      <w:bookmarkStart w:id="58121" w:name="_ETM_Q120_229000"/>
      <w:bookmarkEnd w:id="58121"/>
      <w:r w:rsidR="00713F3D">
        <w:rPr>
          <w:rFonts w:hint="cs"/>
          <w:rtl/>
        </w:rPr>
        <w:t>,</w:t>
      </w:r>
      <w:r>
        <w:rPr>
          <w:rFonts w:hint="cs"/>
          <w:rtl/>
        </w:rPr>
        <w:t xml:space="preserve"> בסך 28 מיליון שקלים </w:t>
      </w:r>
      <w:r>
        <w:rPr>
          <w:rFonts w:hint="eastAsia"/>
          <w:rtl/>
        </w:rPr>
        <w:t>–</w:t>
      </w:r>
      <w:r>
        <w:rPr>
          <w:rFonts w:hint="cs"/>
          <w:rtl/>
        </w:rPr>
        <w:t xml:space="preserve"> האם התוכנית הזו מתוקצבת בישיבות קטנות וגם בישיבות גבוהות? התשובה הייתה שהיא לא מתוקצבת </w:t>
      </w:r>
      <w:bookmarkStart w:id="58122" w:name="_ETM_Q120_239000"/>
      <w:bookmarkEnd w:id="58122"/>
      <w:r>
        <w:rPr>
          <w:rFonts w:hint="cs"/>
          <w:rtl/>
        </w:rPr>
        <w:t xml:space="preserve">בישיבות גבוהות, היא לא מתאימה למקום הזה. אני יכול </w:t>
      </w:r>
      <w:bookmarkStart w:id="58123" w:name="_ETM_Q120_243000"/>
      <w:bookmarkEnd w:id="58123"/>
      <w:r>
        <w:rPr>
          <w:rFonts w:hint="cs"/>
          <w:rtl/>
        </w:rPr>
        <w:t xml:space="preserve">להעיד שוב, מהיכרותי, שאכן כך הדבר, שזה באמת לא מתאים. אני חושב שהדבר הזה, באמת צריך להקפיד עליו ולשים לב אליו. </w:t>
      </w:r>
    </w:p>
    <w:p w:rsidR="00EA1761" w:rsidRDefault="00EA1761" w:rsidP="00D76316">
      <w:pPr>
        <w:rPr>
          <w:rtl/>
        </w:rPr>
      </w:pPr>
    </w:p>
    <w:p w:rsidR="00EA1761" w:rsidRDefault="00EA1761" w:rsidP="00D76316">
      <w:pPr>
        <w:rPr>
          <w:rtl/>
        </w:rPr>
      </w:pPr>
      <w:r>
        <w:rPr>
          <w:rFonts w:hint="cs"/>
          <w:rtl/>
        </w:rPr>
        <w:t xml:space="preserve">סעיף נוסף, 75 מיליון שקלים לסמינרים </w:t>
      </w:r>
      <w:bookmarkStart w:id="58124" w:name="_ETM_Q120_259000"/>
      <w:bookmarkEnd w:id="58124"/>
      <w:r>
        <w:rPr>
          <w:rFonts w:hint="cs"/>
          <w:rtl/>
        </w:rPr>
        <w:t xml:space="preserve">ועובדי הוראה: להווי ידוע שיש מגזרים בישראל שחסרים בהם עובדי </w:t>
      </w:r>
      <w:bookmarkStart w:id="58125" w:name="_ETM_Q120_263000"/>
      <w:bookmarkEnd w:id="58125"/>
      <w:r>
        <w:rPr>
          <w:rFonts w:hint="cs"/>
          <w:rtl/>
        </w:rPr>
        <w:t xml:space="preserve">הוראה. </w:t>
      </w:r>
    </w:p>
    <w:p w:rsidR="00EA1761" w:rsidRDefault="00EA1761" w:rsidP="00D76316">
      <w:pPr>
        <w:rPr>
          <w:rtl/>
        </w:rPr>
      </w:pPr>
      <w:bookmarkStart w:id="58126" w:name="_ETM_Q120_9000"/>
      <w:bookmarkEnd w:id="58126"/>
    </w:p>
    <w:p w:rsidR="00EA1761" w:rsidRDefault="00EA1761" w:rsidP="00D76316">
      <w:pPr>
        <w:pStyle w:val="af6"/>
        <w:keepNext/>
        <w:rPr>
          <w:rtl/>
        </w:rPr>
      </w:pPr>
      <w:r w:rsidRPr="00DE4D60">
        <w:rPr>
          <w:rStyle w:val="TagStyle"/>
          <w:rtl/>
        </w:rPr>
        <w:t>&lt;&lt; יור &gt;&gt;</w:t>
      </w:r>
      <w:r w:rsidRPr="00FF146B">
        <w:rPr>
          <w:rStyle w:val="TagStyle"/>
          <w:rtl/>
        </w:rPr>
        <w:t xml:space="preserve"> </w:t>
      </w:r>
      <w:r>
        <w:rPr>
          <w:rtl/>
        </w:rPr>
        <w:t>היו"ר משה רוט:</w:t>
      </w:r>
      <w:r w:rsidRPr="00FF146B">
        <w:rPr>
          <w:rStyle w:val="TagStyle"/>
          <w:rtl/>
        </w:rPr>
        <w:t xml:space="preserve"> </w:t>
      </w:r>
      <w:r w:rsidRPr="00DE4D60">
        <w:rPr>
          <w:rStyle w:val="TagStyle"/>
          <w:rtl/>
        </w:rPr>
        <w:t>&lt;&lt; יור &gt;&gt;</w:t>
      </w:r>
      <w:r>
        <w:rPr>
          <w:rtl/>
        </w:rPr>
        <w:t xml:space="preserve">  </w:t>
      </w:r>
    </w:p>
    <w:p w:rsidR="00EA1761" w:rsidRDefault="00EA1761" w:rsidP="00D76316">
      <w:pPr>
        <w:pStyle w:val="KeepWithNext"/>
        <w:rPr>
          <w:rtl/>
        </w:rPr>
      </w:pPr>
    </w:p>
    <w:p w:rsidR="00EA1761" w:rsidRDefault="00EA1761" w:rsidP="00D76316">
      <w:pPr>
        <w:rPr>
          <w:rtl/>
        </w:rPr>
      </w:pPr>
      <w:r>
        <w:rPr>
          <w:rFonts w:hint="cs"/>
          <w:rtl/>
        </w:rPr>
        <w:t>תודה רבה.</w:t>
      </w:r>
    </w:p>
    <w:p w:rsidR="00EA1761" w:rsidRDefault="00EA1761" w:rsidP="00D76316">
      <w:pPr>
        <w:rPr>
          <w:rtl/>
        </w:rPr>
      </w:pPr>
    </w:p>
    <w:p w:rsidR="00EA1761" w:rsidRDefault="00EA1761" w:rsidP="00D76316">
      <w:pPr>
        <w:pStyle w:val="-"/>
        <w:keepNext/>
        <w:rPr>
          <w:rtl/>
        </w:rPr>
      </w:pPr>
      <w:bookmarkStart w:id="58127" w:name="ET_speakercontinue_6128_9"/>
      <w:r w:rsidRPr="00DE4D60">
        <w:rPr>
          <w:rStyle w:val="TagStyle"/>
          <w:rtl/>
        </w:rPr>
        <w:t xml:space="preserve"> &lt;&lt; דובר_המשך &gt;&gt;</w:t>
      </w:r>
      <w:r w:rsidRPr="00541194">
        <w:rPr>
          <w:rStyle w:val="TagStyle"/>
          <w:rtl/>
        </w:rPr>
        <w:t xml:space="preserve"> </w:t>
      </w:r>
      <w:r>
        <w:rPr>
          <w:rtl/>
        </w:rPr>
        <w:t>משה טור פז (יש עתיד):</w:t>
      </w:r>
      <w:r w:rsidRPr="00541194">
        <w:rPr>
          <w:rStyle w:val="TagStyle"/>
          <w:rtl/>
        </w:rPr>
        <w:t xml:space="preserve"> </w:t>
      </w:r>
      <w:r w:rsidRPr="00DE4D60">
        <w:rPr>
          <w:rStyle w:val="TagStyle"/>
          <w:rtl/>
        </w:rPr>
        <w:t>&lt;&lt; דובר_המשך &gt;&gt;</w:t>
      </w:r>
      <w:r>
        <w:rPr>
          <w:rtl/>
        </w:rPr>
        <w:t xml:space="preserve">  </w:t>
      </w:r>
      <w:bookmarkEnd w:id="58127"/>
    </w:p>
    <w:p w:rsidR="00EA1761" w:rsidRDefault="00EA1761" w:rsidP="00D76316">
      <w:pPr>
        <w:pStyle w:val="KeepWithNext"/>
        <w:rPr>
          <w:rtl/>
        </w:rPr>
      </w:pPr>
    </w:p>
    <w:p w:rsidR="00EA1761" w:rsidRDefault="00EA1761" w:rsidP="00D76316">
      <w:pPr>
        <w:rPr>
          <w:rtl/>
        </w:rPr>
      </w:pPr>
      <w:r>
        <w:rPr>
          <w:rFonts w:hint="cs"/>
          <w:rtl/>
        </w:rPr>
        <w:t xml:space="preserve">אה, הזמן הסתיים, וואו, איך הזמן עובר כשנהנים. בסדר, רק אסיים את המשפט. בחברה הנשית החרדית ובחברה הערבית יש עודף במורים, ולכן יש </w:t>
      </w:r>
      <w:bookmarkStart w:id="58128" w:name="_ETM_Q120_279000"/>
      <w:bookmarkEnd w:id="58128"/>
      <w:r>
        <w:rPr>
          <w:rFonts w:hint="cs"/>
          <w:rtl/>
        </w:rPr>
        <w:t xml:space="preserve">לוודא שהסעיף הזה איננו משמש למשהו אחר, כי הוא באמת מיותר. </w:t>
      </w:r>
    </w:p>
    <w:p w:rsidR="00EA1761" w:rsidRDefault="00EA1761" w:rsidP="00D76316">
      <w:pPr>
        <w:rPr>
          <w:rtl/>
        </w:rPr>
      </w:pPr>
    </w:p>
    <w:p w:rsidR="00EA1761" w:rsidRDefault="00EA1761" w:rsidP="00D76316">
      <w:pPr>
        <w:rPr>
          <w:rtl/>
        </w:rPr>
      </w:pPr>
      <w:r>
        <w:rPr>
          <w:rFonts w:hint="cs"/>
          <w:rtl/>
        </w:rPr>
        <w:t xml:space="preserve">אדוני היושב-ראש, אני נאלץ לסיים פה אחרי 20 דקות. תאמין לי, יש לי פה כמה שעות של סקירה תקציבית. אני רק אקדים ואומר: אני חושב שכספי </w:t>
      </w:r>
      <w:bookmarkStart w:id="58129" w:name="_ETM_Q120_297000"/>
      <w:bookmarkEnd w:id="58129"/>
      <w:r>
        <w:rPr>
          <w:rFonts w:hint="cs"/>
          <w:rtl/>
        </w:rPr>
        <w:t xml:space="preserve">חינוך, כמו כל כסף ציבורי, צריכים להגיע ליעדם, לשמש לחינוך ילדי ישראל. </w:t>
      </w:r>
    </w:p>
    <w:p w:rsidR="00EA1761" w:rsidRDefault="00EA1761" w:rsidP="00D76316">
      <w:pPr>
        <w:rPr>
          <w:rtl/>
        </w:rPr>
      </w:pPr>
    </w:p>
    <w:p w:rsidR="00EA1761" w:rsidRDefault="00EA1761" w:rsidP="00D76316">
      <w:pPr>
        <w:pStyle w:val="af6"/>
        <w:keepNext/>
        <w:rPr>
          <w:rtl/>
        </w:rPr>
      </w:pPr>
      <w:r w:rsidRPr="00DE4D60">
        <w:rPr>
          <w:rStyle w:val="TagStyle"/>
          <w:rtl/>
        </w:rPr>
        <w:t xml:space="preserve"> &lt;&lt; יור &gt;&gt;</w:t>
      </w:r>
      <w:r w:rsidRPr="00541194">
        <w:rPr>
          <w:rStyle w:val="TagStyle"/>
          <w:rtl/>
        </w:rPr>
        <w:t xml:space="preserve"> </w:t>
      </w:r>
      <w:r>
        <w:rPr>
          <w:rtl/>
        </w:rPr>
        <w:t>היו"ר משה רוט:</w:t>
      </w:r>
      <w:r w:rsidRPr="00541194">
        <w:rPr>
          <w:rStyle w:val="TagStyle"/>
          <w:rtl/>
        </w:rPr>
        <w:t xml:space="preserve"> </w:t>
      </w:r>
      <w:r w:rsidRPr="00DE4D60">
        <w:rPr>
          <w:rStyle w:val="TagStyle"/>
          <w:rtl/>
        </w:rPr>
        <w:t>&lt;&lt; יור &gt;&gt;</w:t>
      </w:r>
      <w:r>
        <w:rPr>
          <w:rtl/>
        </w:rPr>
        <w:t xml:space="preserve">  </w:t>
      </w:r>
    </w:p>
    <w:p w:rsidR="00EA1761" w:rsidRDefault="00EA1761" w:rsidP="00D76316">
      <w:pPr>
        <w:pStyle w:val="KeepWithNext"/>
        <w:rPr>
          <w:rtl/>
        </w:rPr>
      </w:pPr>
    </w:p>
    <w:p w:rsidR="00EA1761" w:rsidRDefault="00EA1761" w:rsidP="00D76316">
      <w:pPr>
        <w:rPr>
          <w:rtl/>
        </w:rPr>
      </w:pPr>
      <w:r>
        <w:rPr>
          <w:rFonts w:hint="cs"/>
          <w:rtl/>
        </w:rPr>
        <w:t>אכן.</w:t>
      </w:r>
    </w:p>
    <w:p w:rsidR="00EA1761" w:rsidRDefault="00EA1761" w:rsidP="00D76316">
      <w:pPr>
        <w:rPr>
          <w:rtl/>
        </w:rPr>
      </w:pPr>
    </w:p>
    <w:p w:rsidR="00EA1761" w:rsidRDefault="00EA1761" w:rsidP="00D76316">
      <w:pPr>
        <w:pStyle w:val="-"/>
        <w:keepNext/>
        <w:rPr>
          <w:rtl/>
        </w:rPr>
      </w:pPr>
      <w:r w:rsidRPr="00DE4D60">
        <w:rPr>
          <w:rStyle w:val="TagStyle"/>
          <w:rtl/>
        </w:rPr>
        <w:t>&lt;&lt; דובר_המשך &gt;&gt;</w:t>
      </w:r>
      <w:r w:rsidRPr="00541194">
        <w:rPr>
          <w:rStyle w:val="TagStyle"/>
          <w:rtl/>
        </w:rPr>
        <w:t xml:space="preserve"> </w:t>
      </w:r>
      <w:r>
        <w:rPr>
          <w:rtl/>
        </w:rPr>
        <w:t>משה טור פז (יש עתיד):</w:t>
      </w:r>
      <w:r w:rsidRPr="00541194">
        <w:rPr>
          <w:rStyle w:val="TagStyle"/>
          <w:rtl/>
        </w:rPr>
        <w:t xml:space="preserve"> </w:t>
      </w:r>
      <w:r w:rsidRPr="00DE4D60">
        <w:rPr>
          <w:rStyle w:val="TagStyle"/>
          <w:rtl/>
        </w:rPr>
        <w:t>&lt;&lt; דובר_המשך &gt;&gt;</w:t>
      </w:r>
      <w:r>
        <w:rPr>
          <w:rtl/>
        </w:rPr>
        <w:t xml:space="preserve">  </w:t>
      </w:r>
    </w:p>
    <w:p w:rsidR="00EA1761" w:rsidRDefault="00EA1761" w:rsidP="00D76316">
      <w:pPr>
        <w:pStyle w:val="KeepWithNext"/>
        <w:rPr>
          <w:rtl/>
        </w:rPr>
      </w:pPr>
    </w:p>
    <w:p w:rsidR="00EA1761" w:rsidRDefault="00EA1761" w:rsidP="00D76316">
      <w:pPr>
        <w:rPr>
          <w:rtl/>
        </w:rPr>
      </w:pPr>
      <w:r>
        <w:rPr>
          <w:rFonts w:hint="cs"/>
          <w:rtl/>
        </w:rPr>
        <w:t>צריכים להשגיח, צריכים לדאוג שילד מקבל גם את מה שמגיע לו, לא יותר וגם לא פחות, תודה רבה.</w:t>
      </w:r>
    </w:p>
    <w:p w:rsidR="00EA1761" w:rsidRDefault="00EA1761" w:rsidP="00D76316">
      <w:pPr>
        <w:rPr>
          <w:rtl/>
        </w:rPr>
      </w:pPr>
    </w:p>
    <w:p w:rsidR="00EA1761" w:rsidRDefault="00EA1761" w:rsidP="00D76316">
      <w:pPr>
        <w:pStyle w:val="af6"/>
        <w:keepNext/>
        <w:rPr>
          <w:rtl/>
        </w:rPr>
      </w:pPr>
      <w:r w:rsidRPr="00DE4D60">
        <w:rPr>
          <w:rStyle w:val="TagStyle"/>
          <w:rtl/>
        </w:rPr>
        <w:t xml:space="preserve"> &lt;&lt; יור &gt;&gt;</w:t>
      </w:r>
      <w:r w:rsidRPr="00541194">
        <w:rPr>
          <w:rStyle w:val="TagStyle"/>
          <w:rtl/>
        </w:rPr>
        <w:t xml:space="preserve"> </w:t>
      </w:r>
      <w:r>
        <w:rPr>
          <w:rtl/>
        </w:rPr>
        <w:t>היו"ר משה רוט:</w:t>
      </w:r>
      <w:r w:rsidRPr="00541194">
        <w:rPr>
          <w:rStyle w:val="TagStyle"/>
          <w:rtl/>
        </w:rPr>
        <w:t xml:space="preserve"> </w:t>
      </w:r>
      <w:r w:rsidRPr="00DE4D60">
        <w:rPr>
          <w:rStyle w:val="TagStyle"/>
          <w:rtl/>
        </w:rPr>
        <w:t>&lt;&lt; יור &gt;&gt;</w:t>
      </w:r>
      <w:r>
        <w:rPr>
          <w:rtl/>
        </w:rPr>
        <w:t xml:space="preserve">  </w:t>
      </w:r>
    </w:p>
    <w:p w:rsidR="00EA1761" w:rsidRDefault="00EA1761" w:rsidP="00D76316">
      <w:pPr>
        <w:pStyle w:val="KeepWithNext"/>
        <w:rPr>
          <w:rtl/>
        </w:rPr>
      </w:pPr>
    </w:p>
    <w:p w:rsidR="00EA1761" w:rsidRDefault="00EA1761" w:rsidP="00D76316">
      <w:pPr>
        <w:rPr>
          <w:rtl/>
        </w:rPr>
      </w:pPr>
      <w:r>
        <w:rPr>
          <w:rFonts w:hint="cs"/>
          <w:rtl/>
        </w:rPr>
        <w:t xml:space="preserve">תודה רבה. חבר הכנסת משה סלומון, </w:t>
      </w:r>
      <w:bookmarkStart w:id="58130" w:name="_ETM_Q120_311000"/>
      <w:bookmarkEnd w:id="58130"/>
      <w:r>
        <w:rPr>
          <w:rFonts w:hint="cs"/>
          <w:rtl/>
        </w:rPr>
        <w:t xml:space="preserve">בבקשה. עשר דקות לרשותך. </w:t>
      </w:r>
    </w:p>
    <w:p w:rsidR="00EA1761" w:rsidRPr="00541194" w:rsidRDefault="00EA1761" w:rsidP="00D76316">
      <w:pPr>
        <w:rPr>
          <w:rtl/>
        </w:rPr>
      </w:pPr>
      <w:bookmarkStart w:id="58131" w:name="_ETM_Q120_327000"/>
      <w:bookmarkEnd w:id="58131"/>
    </w:p>
    <w:p w:rsidR="00EA1761" w:rsidRDefault="00EA1761" w:rsidP="00D76316">
      <w:pPr>
        <w:pStyle w:val="a4"/>
        <w:keepNext/>
        <w:rPr>
          <w:rtl/>
        </w:rPr>
      </w:pPr>
      <w:bookmarkStart w:id="58132" w:name="ET_speaker_6355_7"/>
      <w:r w:rsidRPr="00DE4D60">
        <w:rPr>
          <w:rStyle w:val="TagStyle"/>
          <w:rtl/>
        </w:rPr>
        <w:lastRenderedPageBreak/>
        <w:t xml:space="preserve"> &lt;&lt; דובר &gt;&gt;</w:t>
      </w:r>
      <w:r w:rsidRPr="00FF146B">
        <w:rPr>
          <w:rStyle w:val="TagStyle"/>
          <w:rtl/>
        </w:rPr>
        <w:t xml:space="preserve"> </w:t>
      </w:r>
      <w:bookmarkStart w:id="58133" w:name="_Toc193838579"/>
      <w:bookmarkStart w:id="58134" w:name="_Toc193883228"/>
      <w:r>
        <w:rPr>
          <w:rtl/>
        </w:rPr>
        <w:t>משה סולומון (הציונות הדתית):</w:t>
      </w:r>
      <w:bookmarkEnd w:id="58133"/>
      <w:bookmarkEnd w:id="58134"/>
      <w:r w:rsidRPr="00FF146B">
        <w:rPr>
          <w:rStyle w:val="TagStyle"/>
          <w:rtl/>
        </w:rPr>
        <w:t xml:space="preserve"> </w:t>
      </w:r>
      <w:r w:rsidRPr="00DE4D60">
        <w:rPr>
          <w:rStyle w:val="TagStyle"/>
          <w:rtl/>
        </w:rPr>
        <w:t>&lt;&lt; דובר &gt;&gt;</w:t>
      </w:r>
      <w:r>
        <w:rPr>
          <w:rtl/>
        </w:rPr>
        <w:t xml:space="preserve">  </w:t>
      </w:r>
      <w:bookmarkEnd w:id="58132"/>
    </w:p>
    <w:p w:rsidR="00EA1761" w:rsidRDefault="00EA1761" w:rsidP="00D76316">
      <w:pPr>
        <w:pStyle w:val="KeepWithNext"/>
        <w:rPr>
          <w:rtl/>
        </w:rPr>
      </w:pPr>
    </w:p>
    <w:p w:rsidR="00EA1761" w:rsidRDefault="00EA1761" w:rsidP="00D76316">
      <w:pPr>
        <w:rPr>
          <w:rtl/>
        </w:rPr>
      </w:pPr>
      <w:bookmarkStart w:id="58135" w:name="_ETM_Q120_330000"/>
      <w:bookmarkEnd w:id="58135"/>
      <w:r>
        <w:rPr>
          <w:rFonts w:hint="cs"/>
          <w:rtl/>
        </w:rPr>
        <w:t xml:space="preserve">תודה רבה, אדוני היושב-ראש. בוקר טוב, תקציב המדינה שנצביע עליו בעוד חמש שעות </w:t>
      </w:r>
      <w:bookmarkStart w:id="58136" w:name="_ETM_Q120_346000"/>
      <w:bookmarkEnd w:id="58136"/>
      <w:r>
        <w:rPr>
          <w:rFonts w:hint="cs"/>
          <w:rtl/>
        </w:rPr>
        <w:t>הוא תקציב חשוב, קשה ואחראי. זה תקציב מדינה שמגיע בזמן מלחמה, הוא מתעדף מחדש סדרי עדיפויות תקציביים, משנה הנחות יסוד מוטעות שהושרשו ומחייב אותנו לגזרות כואבות. אני רוצה לפתוח בגזרות עצמן. לתקציב 2025 נלוו חבילות צעדים שמטרתן הגדלת הכנסות המדינה. חלק מהצעדים הם צעדים זמניים, מתוחמים; חלק הם צעדים קבועים.</w:t>
      </w:r>
    </w:p>
    <w:p w:rsidR="00EA1761" w:rsidRDefault="00EA1761" w:rsidP="00D76316">
      <w:pPr>
        <w:rPr>
          <w:rtl/>
        </w:rPr>
      </w:pPr>
    </w:p>
    <w:p w:rsidR="00EA1761" w:rsidRDefault="00EA1761" w:rsidP="00D76316">
      <w:pPr>
        <w:rPr>
          <w:rtl/>
        </w:rPr>
      </w:pPr>
      <w:r>
        <w:rPr>
          <w:rFonts w:hint="cs"/>
          <w:rtl/>
        </w:rPr>
        <w:t xml:space="preserve">במהלך דיונים של למעלה מחודשיים, ועדת הכספים </w:t>
      </w:r>
      <w:bookmarkStart w:id="58137" w:name="_ETM_Q120_380000"/>
      <w:bookmarkEnd w:id="58137"/>
      <w:r>
        <w:rPr>
          <w:rFonts w:hint="cs"/>
          <w:rtl/>
        </w:rPr>
        <w:t xml:space="preserve">דנה בכל אחד ואחד מהצעדים הללו. דייקנו אותם, שינינו אותם, גם במחיר של הפחתת היעילות, וזאת כדי לא לפגוע במי שלא צריך להיפגע. </w:t>
      </w:r>
      <w:r w:rsidRPr="00522785">
        <w:rPr>
          <w:rFonts w:hint="cs"/>
          <w:rtl/>
        </w:rPr>
        <w:t>איזנו</w:t>
      </w:r>
      <w:r>
        <w:rPr>
          <w:rFonts w:hint="cs"/>
          <w:rtl/>
        </w:rPr>
        <w:t xml:space="preserve"> את הצעדים על כל חלקי החברה הישראלית </w:t>
      </w:r>
      <w:r>
        <w:rPr>
          <w:rFonts w:hint="eastAsia"/>
          <w:rtl/>
        </w:rPr>
        <w:t>–</w:t>
      </w:r>
      <w:r>
        <w:rPr>
          <w:rFonts w:hint="cs"/>
          <w:rtl/>
        </w:rPr>
        <w:t xml:space="preserve"> </w:t>
      </w:r>
      <w:bookmarkStart w:id="58138" w:name="_ETM_Q120_391000"/>
      <w:bookmarkEnd w:id="58138"/>
      <w:r>
        <w:rPr>
          <w:rFonts w:hint="cs"/>
          <w:rtl/>
        </w:rPr>
        <w:t xml:space="preserve">עשירים משלמים יותר, עניים משלמים פחות, </w:t>
      </w:r>
      <w:bookmarkStart w:id="58139" w:name="_ETM_Q120_397000"/>
      <w:bookmarkEnd w:id="58139"/>
      <w:r>
        <w:rPr>
          <w:rFonts w:hint="cs"/>
          <w:rtl/>
        </w:rPr>
        <w:t xml:space="preserve">אבל כולם משלמים. בתקציב עצמו הצבנו סדר </w:t>
      </w:r>
      <w:bookmarkStart w:id="58140" w:name="_ETM_Q120_404000"/>
      <w:bookmarkEnd w:id="58140"/>
      <w:r>
        <w:rPr>
          <w:rFonts w:hint="cs"/>
          <w:rtl/>
        </w:rPr>
        <w:t xml:space="preserve">עדיפויות חדש: יותר לתקציב הביטחון, כסף לשיקום, כספים לחוזק נפשי ולגיבוי הנפגעים ותקציב למשרתי המילואים. </w:t>
      </w:r>
    </w:p>
    <w:p w:rsidR="00EA1761" w:rsidRDefault="00EA1761" w:rsidP="00D76316">
      <w:pPr>
        <w:rPr>
          <w:rtl/>
        </w:rPr>
      </w:pPr>
    </w:p>
    <w:p w:rsidR="00EA1761" w:rsidRDefault="00EA1761" w:rsidP="00D76316">
      <w:pPr>
        <w:rPr>
          <w:rtl/>
        </w:rPr>
      </w:pPr>
      <w:r>
        <w:rPr>
          <w:rFonts w:hint="cs"/>
          <w:rtl/>
        </w:rPr>
        <w:t xml:space="preserve">זה לא מספיק, זה אף פעם לא יספיק. </w:t>
      </w:r>
      <w:r w:rsidRPr="001F1803">
        <w:rPr>
          <w:rtl/>
        </w:rPr>
        <w:t>מדינת ישראל מורכבת מהעם הכי מיוחד בעולם. עם של אריות,</w:t>
      </w:r>
      <w:r>
        <w:rPr>
          <w:rtl/>
        </w:rPr>
        <w:t xml:space="preserve"> </w:t>
      </w:r>
      <w:r w:rsidRPr="001F1803">
        <w:rPr>
          <w:rtl/>
        </w:rPr>
        <w:t>עם של גיבורי</w:t>
      </w:r>
      <w:r>
        <w:rPr>
          <w:rFonts w:hint="cs"/>
          <w:rtl/>
        </w:rPr>
        <w:t>-</w:t>
      </w:r>
      <w:r w:rsidRPr="001F1803">
        <w:rPr>
          <w:rtl/>
        </w:rPr>
        <w:t>על. כל מה שנתנו וכל מה שניתן לא יוכל להחזיר</w:t>
      </w:r>
      <w:r>
        <w:rPr>
          <w:rFonts w:hint="cs"/>
          <w:rtl/>
        </w:rPr>
        <w:t>,</w:t>
      </w:r>
      <w:r w:rsidRPr="001F1803">
        <w:rPr>
          <w:rtl/>
        </w:rPr>
        <w:t xml:space="preserve"> או לפצות את עשרות אלפי המילואימניקים, את נשותיהם וילדיהם. כל מה שתיתן המדינה לא יחזיר את אלו שנרצחו או יחזיר אחורה את הנזק הפיזי והנפשי שחוו תושבי העוטף. כל סכום שניתן לא יחזיר לתושבי הצפון שנה וחצי אבודות בפינוי כפוי ברחבי המדינה.</w:t>
      </w:r>
      <w:r>
        <w:rPr>
          <w:rFonts w:hint="cs"/>
          <w:rtl/>
        </w:rPr>
        <w:t xml:space="preserve"> </w:t>
      </w:r>
    </w:p>
    <w:p w:rsidR="00EA1761" w:rsidRDefault="00EA1761" w:rsidP="00D76316">
      <w:pPr>
        <w:rPr>
          <w:rtl/>
        </w:rPr>
      </w:pPr>
    </w:p>
    <w:p w:rsidR="00EA1761" w:rsidRDefault="00EA1761" w:rsidP="00D76316">
      <w:pPr>
        <w:rPr>
          <w:rtl/>
        </w:rPr>
      </w:pPr>
      <w:bookmarkStart w:id="58141" w:name="_ETM_Q120_450000"/>
      <w:bookmarkEnd w:id="58141"/>
      <w:r>
        <w:rPr>
          <w:rFonts w:hint="cs"/>
          <w:rtl/>
        </w:rPr>
        <w:t xml:space="preserve">על כל </w:t>
      </w:r>
      <w:bookmarkStart w:id="58142" w:name="_ETM_Q120_452000"/>
      <w:bookmarkEnd w:id="58142"/>
      <w:r>
        <w:rPr>
          <w:rFonts w:hint="cs"/>
          <w:rtl/>
        </w:rPr>
        <w:t xml:space="preserve">זה אני מבקש סליחה. לא סליחה כי היה </w:t>
      </w:r>
      <w:bookmarkStart w:id="58143" w:name="_ETM_Q120_451000"/>
      <w:bookmarkEnd w:id="58143"/>
      <w:r>
        <w:rPr>
          <w:rFonts w:hint="cs"/>
          <w:rtl/>
        </w:rPr>
        <w:t xml:space="preserve">ביכולתי לשנות זאת, אלא סליחה כשליח ציבור שלכם, בטוב </w:t>
      </w:r>
      <w:bookmarkStart w:id="58144" w:name="_ETM_Q120_455000"/>
      <w:bookmarkEnd w:id="58144"/>
      <w:r>
        <w:rPr>
          <w:rFonts w:hint="cs"/>
          <w:rtl/>
        </w:rPr>
        <w:t xml:space="preserve">וברע. נוהגים להמשיל את התקציב לשמיכה, שכשתמשוך בצד </w:t>
      </w:r>
      <w:bookmarkStart w:id="58145" w:name="_ETM_Q120_464000"/>
      <w:bookmarkEnd w:id="58145"/>
      <w:r>
        <w:rPr>
          <w:rFonts w:hint="cs"/>
          <w:rtl/>
        </w:rPr>
        <w:t xml:space="preserve">אחד היא תזוז מהצד השני, אבל אני מעדיף להדגים זאת בעוגה עגולה: כשאתה מתחיל לחתוך פרוסות, </w:t>
      </w:r>
      <w:bookmarkStart w:id="58146" w:name="_ETM_Q120_468000"/>
      <w:bookmarkEnd w:id="58146"/>
      <w:r>
        <w:rPr>
          <w:rFonts w:hint="cs"/>
          <w:rtl/>
        </w:rPr>
        <w:t xml:space="preserve">אם תגדיל את פרוסת הבריאות, תצטרך בהכרח להקטין פרוסות אחרות </w:t>
      </w:r>
      <w:r>
        <w:rPr>
          <w:rFonts w:hint="eastAsia"/>
          <w:rtl/>
        </w:rPr>
        <w:t>–</w:t>
      </w:r>
      <w:r>
        <w:rPr>
          <w:rFonts w:hint="cs"/>
          <w:rtl/>
        </w:rPr>
        <w:t xml:space="preserve"> חינוך, משטרה, רווחה </w:t>
      </w:r>
      <w:bookmarkStart w:id="58147" w:name="_ETM_Q120_477000"/>
      <w:bookmarkEnd w:id="58147"/>
      <w:r>
        <w:rPr>
          <w:rFonts w:hint="eastAsia"/>
          <w:rtl/>
        </w:rPr>
        <w:t>–</w:t>
      </w:r>
      <w:r>
        <w:rPr>
          <w:rFonts w:hint="cs"/>
          <w:rtl/>
        </w:rPr>
        <w:t xml:space="preserve"> כל הגדלה של חלק אחד מקטינה בהכרח את האחרים. </w:t>
      </w:r>
      <w:bookmarkStart w:id="58148" w:name="_ETM_Q120_484000"/>
      <w:bookmarkEnd w:id="58148"/>
      <w:r>
        <w:rPr>
          <w:rFonts w:hint="cs"/>
          <w:rtl/>
        </w:rPr>
        <w:t xml:space="preserve">בחלוקת תקציב מדינת ישראל </w:t>
      </w:r>
      <w:r>
        <w:rPr>
          <w:rFonts w:hint="eastAsia"/>
          <w:rtl/>
        </w:rPr>
        <w:t>–</w:t>
      </w:r>
      <w:r>
        <w:rPr>
          <w:rFonts w:hint="cs"/>
          <w:rtl/>
        </w:rPr>
        <w:t xml:space="preserve"> מה שישפיע על </w:t>
      </w:r>
      <w:bookmarkStart w:id="58149" w:name="_ETM_Q120_486000"/>
      <w:bookmarkEnd w:id="58149"/>
      <w:r>
        <w:rPr>
          <w:rFonts w:hint="cs"/>
          <w:rtl/>
        </w:rPr>
        <w:t xml:space="preserve">מיליוני אזרחים </w:t>
      </w:r>
      <w:r>
        <w:rPr>
          <w:rFonts w:hint="eastAsia"/>
          <w:rtl/>
        </w:rPr>
        <w:t>–</w:t>
      </w:r>
      <w:r>
        <w:rPr>
          <w:rFonts w:hint="cs"/>
          <w:rtl/>
        </w:rPr>
        <w:t xml:space="preserve"> עסקנו בוועדת הכספים בחודשיים האחרונים. בחרדת קודש, מתוך אחריות לאומית, פעלנו יחד</w:t>
      </w:r>
      <w:bookmarkStart w:id="58150" w:name="_ETM_Q120_496000"/>
      <w:bookmarkEnd w:id="58150"/>
      <w:r>
        <w:rPr>
          <w:rFonts w:hint="cs"/>
          <w:rtl/>
        </w:rPr>
        <w:t>, קואליציה ואופוזיציה, לצמצם את הפגיעה ככל שנית</w:t>
      </w:r>
      <w:bookmarkStart w:id="58151" w:name="_ETM_Q120_498000"/>
      <w:bookmarkEnd w:id="58151"/>
      <w:r>
        <w:rPr>
          <w:rFonts w:hint="cs"/>
          <w:rtl/>
        </w:rPr>
        <w:t xml:space="preserve">ן ולבצע סדר עדיפויות נכון לעת הזאת. </w:t>
      </w:r>
    </w:p>
    <w:p w:rsidR="00EA1761" w:rsidRDefault="00EA1761" w:rsidP="00D76316">
      <w:pPr>
        <w:rPr>
          <w:rtl/>
        </w:rPr>
      </w:pPr>
    </w:p>
    <w:p w:rsidR="00EA1761" w:rsidRDefault="00EA1761" w:rsidP="00713F3D">
      <w:pPr>
        <w:rPr>
          <w:rtl/>
        </w:rPr>
      </w:pPr>
      <w:r>
        <w:rPr>
          <w:rFonts w:hint="cs"/>
          <w:rtl/>
        </w:rPr>
        <w:t xml:space="preserve">ומילה על הכספים </w:t>
      </w:r>
      <w:bookmarkStart w:id="58152" w:name="_ETM_Q120_505000"/>
      <w:bookmarkEnd w:id="58152"/>
      <w:r>
        <w:rPr>
          <w:rFonts w:hint="cs"/>
          <w:rtl/>
        </w:rPr>
        <w:t xml:space="preserve">הקואליציוניים. אדוני היושב-ראש, מדובר בבושה וחרפה, מדובר ברעיון </w:t>
      </w:r>
      <w:bookmarkStart w:id="58153" w:name="_ETM_Q120_511000"/>
      <w:bookmarkEnd w:id="58153"/>
      <w:r>
        <w:rPr>
          <w:rFonts w:hint="cs"/>
          <w:rtl/>
        </w:rPr>
        <w:t xml:space="preserve">מזעזע. בממשלה הזאת ובממשלות הקודמות התקבע נוהג של כספים קואליציוניים. הנוהג הזה פסול מיסודו. אני, </w:t>
      </w:r>
      <w:bookmarkStart w:id="58154" w:name="_ETM_Q120_521000"/>
      <w:bookmarkEnd w:id="58154"/>
      <w:r>
        <w:rPr>
          <w:rFonts w:hint="cs"/>
          <w:rtl/>
        </w:rPr>
        <w:t xml:space="preserve">בוועדת הכספים, קורא חוות דעת שונות ומשונות על הכספים, </w:t>
      </w:r>
      <w:bookmarkStart w:id="58155" w:name="_ETM_Q120_525000"/>
      <w:bookmarkEnd w:id="58155"/>
      <w:r>
        <w:rPr>
          <w:rFonts w:hint="cs"/>
          <w:rtl/>
        </w:rPr>
        <w:t xml:space="preserve">חלקם כספים שאם היו עולים להצבעה במליאה היו זוכים </w:t>
      </w:r>
      <w:bookmarkStart w:id="58156" w:name="_ETM_Q120_529000"/>
      <w:bookmarkEnd w:id="58156"/>
      <w:r>
        <w:rPr>
          <w:rFonts w:hint="cs"/>
          <w:rtl/>
        </w:rPr>
        <w:t xml:space="preserve">לתמיכה של 120 חברי הכנסת כאן, למשל חדר מיון קדמי בקריית שמונה, כספים לאיחוד הצלה, למוסד ישיבות </w:t>
      </w:r>
      <w:bookmarkStart w:id="58157" w:name="_ETM_Q120_537000"/>
      <w:bookmarkEnd w:id="58157"/>
      <w:r>
        <w:rPr>
          <w:rFonts w:hint="cs"/>
          <w:rtl/>
        </w:rPr>
        <w:t xml:space="preserve">ההסדר, שצועד בחוד החנית של </w:t>
      </w:r>
      <w:bookmarkStart w:id="58158" w:name="_ETM_Q120_539000"/>
      <w:bookmarkEnd w:id="58158"/>
      <w:r>
        <w:rPr>
          <w:rFonts w:hint="cs"/>
          <w:rtl/>
        </w:rPr>
        <w:t>המלחמה</w:t>
      </w:r>
      <w:r w:rsidR="00713F3D">
        <w:rPr>
          <w:rFonts w:hint="cs"/>
          <w:rtl/>
        </w:rPr>
        <w:t>,</w:t>
      </w:r>
      <w:r>
        <w:rPr>
          <w:rFonts w:hint="cs"/>
          <w:rtl/>
        </w:rPr>
        <w:t xml:space="preserve"> ולצערנו הם ממלאים את בתי העלמין הצבאיים. אלו כספים קואליציוניים? נדרש להפסיק את זה. נדרשת אחריות </w:t>
      </w:r>
      <w:r>
        <w:rPr>
          <w:rFonts w:hint="cs"/>
          <w:rtl/>
        </w:rPr>
        <w:lastRenderedPageBreak/>
        <w:t>לאומית</w:t>
      </w:r>
      <w:bookmarkStart w:id="58159" w:name="_ETM_Q120_549000"/>
      <w:bookmarkEnd w:id="58159"/>
      <w:r>
        <w:rPr>
          <w:rFonts w:hint="cs"/>
          <w:rtl/>
        </w:rPr>
        <w:t>, נדרש</w:t>
      </w:r>
      <w:r w:rsidR="00713F3D">
        <w:rPr>
          <w:rFonts w:hint="cs"/>
          <w:rtl/>
        </w:rPr>
        <w:t>ים</w:t>
      </w:r>
      <w:r>
        <w:rPr>
          <w:rFonts w:hint="cs"/>
          <w:rtl/>
        </w:rPr>
        <w:t xml:space="preserve"> תיעדוף של מדיניות ממשלה וביצוע</w:t>
      </w:r>
      <w:r w:rsidR="00713F3D">
        <w:rPr>
          <w:rFonts w:hint="cs"/>
          <w:rtl/>
        </w:rPr>
        <w:t xml:space="preserve"> שלה</w:t>
      </w:r>
      <w:r>
        <w:rPr>
          <w:rFonts w:hint="cs"/>
          <w:rtl/>
        </w:rPr>
        <w:t xml:space="preserve"> בתוך תקציב המדינה, ולא כמחזרים על הפתחים. </w:t>
      </w:r>
    </w:p>
    <w:p w:rsidR="00EA1761" w:rsidRDefault="00EA1761" w:rsidP="00D76316">
      <w:pPr>
        <w:rPr>
          <w:rtl/>
        </w:rPr>
      </w:pPr>
    </w:p>
    <w:p w:rsidR="00EA1761" w:rsidRDefault="00EA1761" w:rsidP="00D76316">
      <w:pPr>
        <w:rPr>
          <w:rtl/>
        </w:rPr>
      </w:pPr>
      <w:bookmarkStart w:id="58160" w:name="_ETM_Q120_559000"/>
      <w:bookmarkEnd w:id="58160"/>
      <w:r>
        <w:rPr>
          <w:rFonts w:hint="cs"/>
          <w:rtl/>
        </w:rPr>
        <w:t xml:space="preserve">צריך להבין, כשאנחנו מדברים על הכספים הקואליציוניים, הרוב כאן מדברים על שחיתות, על </w:t>
      </w:r>
      <w:bookmarkStart w:id="58161" w:name="_ETM_Q120_564000"/>
      <w:bookmarkEnd w:id="58161"/>
      <w:r>
        <w:rPr>
          <w:rFonts w:hint="cs"/>
          <w:rtl/>
        </w:rPr>
        <w:t xml:space="preserve">כספים שמגיעים כאילו לא בצדק. אבל הכספים האלה מייצרים מציאות טובה יותר עבור קהילות וקבוצות שתורמות את חלקן גם במלחמה וגם לחוסן הנפשי של המדינה. לא הגנים הבוטנים, לא הסעות תלמידים במועצות האזוריות ולא חיזוק </w:t>
      </w:r>
      <w:bookmarkStart w:id="58162" w:name="_ETM_Q120_581000"/>
      <w:bookmarkEnd w:id="58162"/>
      <w:r>
        <w:rPr>
          <w:rFonts w:hint="cs"/>
          <w:rtl/>
        </w:rPr>
        <w:t xml:space="preserve">הקהילות המשימתיות צריכים לבוא ולהתחנן עבור תקציב. את המצב הזה, שקיים כבר 30 שנה, אני מגנה </w:t>
      </w:r>
      <w:r>
        <w:rPr>
          <w:rFonts w:hint="eastAsia"/>
          <w:rtl/>
        </w:rPr>
        <w:t>–</w:t>
      </w:r>
      <w:r>
        <w:rPr>
          <w:rFonts w:hint="cs"/>
          <w:rtl/>
        </w:rPr>
        <w:t xml:space="preserve"> ומתכוון לפעול </w:t>
      </w:r>
      <w:bookmarkStart w:id="58163" w:name="_ETM_Q120_592000"/>
      <w:bookmarkEnd w:id="58163"/>
      <w:r>
        <w:rPr>
          <w:rFonts w:hint="cs"/>
          <w:rtl/>
        </w:rPr>
        <w:t xml:space="preserve">לתקן זאת. </w:t>
      </w:r>
    </w:p>
    <w:p w:rsidR="00EA1761" w:rsidRDefault="00EA1761" w:rsidP="00D76316">
      <w:pPr>
        <w:rPr>
          <w:rtl/>
        </w:rPr>
      </w:pPr>
    </w:p>
    <w:p w:rsidR="00EA1761" w:rsidRDefault="00EA1761" w:rsidP="00D76316">
      <w:pPr>
        <w:rPr>
          <w:rtl/>
        </w:rPr>
      </w:pPr>
      <w:r>
        <w:rPr>
          <w:rFonts w:hint="cs"/>
          <w:rtl/>
        </w:rPr>
        <w:t>ח</w:t>
      </w:r>
      <w:bookmarkStart w:id="58164" w:name="_ETM_Q120_594000"/>
      <w:bookmarkEnd w:id="58164"/>
      <w:r>
        <w:rPr>
          <w:rFonts w:hint="cs"/>
          <w:rtl/>
        </w:rPr>
        <w:t>לק מהאחריות שלנו כנבחרי ציבור ה</w:t>
      </w:r>
      <w:bookmarkStart w:id="58165" w:name="_ETM_Q120_595000"/>
      <w:bookmarkEnd w:id="58165"/>
      <w:r>
        <w:rPr>
          <w:rFonts w:hint="cs"/>
          <w:rtl/>
        </w:rPr>
        <w:t xml:space="preserve">וא הדוגמה האישית. כפי שרבים בכנסת יודעים, אני מקפיד לשמור על שפה מכובדת, בעזרת השם, לנהל את </w:t>
      </w:r>
      <w:bookmarkStart w:id="58166" w:name="_ETM_Q120_602000"/>
      <w:bookmarkEnd w:id="58166"/>
      <w:r>
        <w:rPr>
          <w:rFonts w:hint="cs"/>
          <w:rtl/>
        </w:rPr>
        <w:t xml:space="preserve">דיוני המליאה בנועם וברוגע, ומנסה לשמש דוגמה אישית לחבריי כאן במליאה. מצופה היה מממשלת ישראל להראות דוגמה </w:t>
      </w:r>
      <w:bookmarkStart w:id="58167" w:name="_ETM_Q120_609000"/>
      <w:bookmarkEnd w:id="58167"/>
      <w:r>
        <w:rPr>
          <w:rFonts w:hint="cs"/>
          <w:rtl/>
        </w:rPr>
        <w:t xml:space="preserve">אישית שכזו בצמצום משרדי הממשלה. לא ייתכן שמדינה שלמה נושאת בנטל, וגם אם מבחינת סכומים לא מדובר בייעול גדול, מבחינת מראית עין מדובר במהלך חשוב. לא מאוחר לתקן זאת. </w:t>
      </w:r>
    </w:p>
    <w:p w:rsidR="00EA1761" w:rsidRDefault="00EA1761" w:rsidP="00D76316">
      <w:pPr>
        <w:rPr>
          <w:rtl/>
        </w:rPr>
      </w:pPr>
      <w:bookmarkStart w:id="58168" w:name="_ETM_Q120_621000"/>
      <w:bookmarkEnd w:id="58168"/>
    </w:p>
    <w:p w:rsidR="00EA1761" w:rsidRDefault="00EA1761" w:rsidP="00D76316">
      <w:pPr>
        <w:pStyle w:val="af5"/>
        <w:keepNext/>
        <w:rPr>
          <w:rtl/>
        </w:rPr>
      </w:pPr>
      <w:bookmarkStart w:id="58169" w:name="ET_interruption_6359_11"/>
      <w:r w:rsidRPr="00DE4D60">
        <w:rPr>
          <w:rStyle w:val="TagStyle"/>
          <w:rtl/>
        </w:rPr>
        <w:t xml:space="preserve"> &lt;&lt; קריאה &gt;&gt;</w:t>
      </w:r>
      <w:r w:rsidRPr="001D2921">
        <w:rPr>
          <w:rStyle w:val="TagStyle"/>
          <w:rtl/>
        </w:rPr>
        <w:t xml:space="preserve"> </w:t>
      </w:r>
      <w:r>
        <w:rPr>
          <w:rtl/>
        </w:rPr>
        <w:t>מטי צרפתי הרכבי (יש עתיד):</w:t>
      </w:r>
      <w:r w:rsidRPr="001D2921">
        <w:rPr>
          <w:rStyle w:val="TagStyle"/>
          <w:rtl/>
        </w:rPr>
        <w:t xml:space="preserve"> </w:t>
      </w:r>
      <w:r w:rsidRPr="00DE4D60">
        <w:rPr>
          <w:rStyle w:val="TagStyle"/>
          <w:rtl/>
        </w:rPr>
        <w:t>&lt;&lt; קריאה &gt;&gt;</w:t>
      </w:r>
      <w:r>
        <w:rPr>
          <w:rtl/>
        </w:rPr>
        <w:t xml:space="preserve">  </w:t>
      </w:r>
      <w:bookmarkEnd w:id="58169"/>
    </w:p>
    <w:p w:rsidR="00EA1761" w:rsidRDefault="00EA1761" w:rsidP="00D76316">
      <w:pPr>
        <w:pStyle w:val="KeepWithNext"/>
        <w:rPr>
          <w:rtl/>
        </w:rPr>
      </w:pPr>
    </w:p>
    <w:p w:rsidR="00EA1761" w:rsidRDefault="00EA1761" w:rsidP="00D76316">
      <w:pPr>
        <w:rPr>
          <w:rtl/>
        </w:rPr>
      </w:pPr>
      <w:bookmarkStart w:id="58170" w:name="_ETM_Q120_620000"/>
      <w:bookmarkEnd w:id="58170"/>
      <w:r>
        <w:rPr>
          <w:rFonts w:hint="cs"/>
          <w:rtl/>
        </w:rPr>
        <w:t xml:space="preserve">הכספים הקואליציוניים בעבר </w:t>
      </w:r>
      <w:r>
        <w:rPr>
          <w:rFonts w:hint="eastAsia"/>
          <w:rtl/>
        </w:rPr>
        <w:t>–</w:t>
      </w:r>
      <w:r>
        <w:rPr>
          <w:rFonts w:hint="cs"/>
          <w:rtl/>
        </w:rPr>
        <w:t xml:space="preserve"> אני מסכימה איתך שהם מיותרים, ומה שחשוב צריך להיות בבסיס התקציב. אבל הפעם, בשנתיים האחרונות, הם פי כמה וכמה ממה </w:t>
      </w:r>
      <w:bookmarkStart w:id="58171" w:name="_ETM_Q120_636000"/>
      <w:bookmarkEnd w:id="58171"/>
      <w:r>
        <w:rPr>
          <w:rFonts w:hint="cs"/>
          <w:rtl/>
        </w:rPr>
        <w:t xml:space="preserve">שהיה מקובל. היה בעבר 1.5 מיליארד. </w:t>
      </w:r>
    </w:p>
    <w:p w:rsidR="00EA1761" w:rsidRPr="00DE4D60" w:rsidRDefault="00EA1761" w:rsidP="00D76316">
      <w:pPr>
        <w:rPr>
          <w:rtl/>
        </w:rPr>
      </w:pPr>
    </w:p>
    <w:p w:rsidR="00EA1761" w:rsidRDefault="00EA1761" w:rsidP="00D76316">
      <w:pPr>
        <w:pStyle w:val="-"/>
        <w:keepNext/>
        <w:rPr>
          <w:rtl/>
        </w:rPr>
      </w:pPr>
      <w:bookmarkStart w:id="58172" w:name="ET_speakercontinue_6355_17"/>
      <w:r w:rsidRPr="00DE4D60">
        <w:rPr>
          <w:rStyle w:val="TagStyle"/>
          <w:rtl/>
        </w:rPr>
        <w:t xml:space="preserve"> &lt;&lt; דובר_המשך &gt;&gt;</w:t>
      </w:r>
      <w:r w:rsidRPr="007E4890">
        <w:rPr>
          <w:rStyle w:val="TagStyle"/>
          <w:rtl/>
        </w:rPr>
        <w:t xml:space="preserve"> </w:t>
      </w:r>
      <w:r>
        <w:rPr>
          <w:rtl/>
        </w:rPr>
        <w:t>משה סולומון (הציונות הדתית):</w:t>
      </w:r>
      <w:r w:rsidRPr="007E4890">
        <w:rPr>
          <w:rStyle w:val="TagStyle"/>
          <w:rtl/>
        </w:rPr>
        <w:t xml:space="preserve"> </w:t>
      </w:r>
      <w:r w:rsidRPr="00DE4D60">
        <w:rPr>
          <w:rStyle w:val="TagStyle"/>
          <w:rtl/>
        </w:rPr>
        <w:t>&lt;&lt; דובר_המשך &gt;&gt;</w:t>
      </w:r>
      <w:r>
        <w:rPr>
          <w:rtl/>
        </w:rPr>
        <w:t xml:space="preserve">  </w:t>
      </w:r>
      <w:bookmarkEnd w:id="58172"/>
    </w:p>
    <w:p w:rsidR="00EA1761" w:rsidRPr="007E4890" w:rsidRDefault="00EA1761" w:rsidP="00D76316">
      <w:pPr>
        <w:pStyle w:val="KeepWithNext"/>
        <w:rPr>
          <w:rtl/>
          <w:lang w:eastAsia="he-IL"/>
        </w:rPr>
      </w:pPr>
    </w:p>
    <w:p w:rsidR="00EA1761" w:rsidRDefault="00EA1761" w:rsidP="00D76316">
      <w:pPr>
        <w:rPr>
          <w:rtl/>
        </w:rPr>
      </w:pPr>
      <w:r>
        <w:rPr>
          <w:rFonts w:hint="cs"/>
          <w:rtl/>
        </w:rPr>
        <w:t xml:space="preserve">אני חייב להגיד לך שגם אני הייתי, ניהלתי עמותות וניהלתי חברה אזרחית, ואני נעלבתי לחזר על הפתחים כשאני עושה </w:t>
      </w:r>
      <w:bookmarkStart w:id="58173" w:name="_ETM_Q120_645000"/>
      <w:bookmarkEnd w:id="58173"/>
      <w:r>
        <w:rPr>
          <w:rFonts w:hint="cs"/>
          <w:rtl/>
        </w:rPr>
        <w:t xml:space="preserve">פעילויות חשובות לביטחון ישראל, פעולות חשובות לחוסן החינוכי והקהילתי </w:t>
      </w:r>
      <w:bookmarkStart w:id="58174" w:name="_ETM_Q120_652000"/>
      <w:bookmarkEnd w:id="58174"/>
      <w:r>
        <w:rPr>
          <w:rFonts w:hint="cs"/>
          <w:rtl/>
        </w:rPr>
        <w:t xml:space="preserve">של מדינת ישראל. אבל הופכים, זה בחדא מחתא, ומייצרים איזושהי שחיתות כלפי הכספים הקואליציוניים. </w:t>
      </w:r>
      <w:bookmarkStart w:id="58175" w:name="_ETM_Q120_655000"/>
      <w:bookmarkEnd w:id="58175"/>
      <w:r>
        <w:rPr>
          <w:rFonts w:hint="cs"/>
          <w:rtl/>
        </w:rPr>
        <w:t xml:space="preserve">פעם אחת נכון לקחת את כל 5 המיליארד או </w:t>
      </w:r>
      <w:bookmarkStart w:id="58176" w:name="_ETM_Q120_664725"/>
      <w:bookmarkEnd w:id="58176"/>
      <w:r>
        <w:rPr>
          <w:rFonts w:hint="cs"/>
          <w:rtl/>
        </w:rPr>
        <w:t xml:space="preserve">4 המיליארד האלה ולהפוך אותם לבסיס תקציב, אבל כל זמן שזה לא קורה אי אפשר לדבר באותה שפה כאילו זה - - - </w:t>
      </w:r>
    </w:p>
    <w:p w:rsidR="00EA1761" w:rsidRDefault="00EA1761" w:rsidP="00D76316">
      <w:pPr>
        <w:rPr>
          <w:rtl/>
        </w:rPr>
      </w:pPr>
    </w:p>
    <w:p w:rsidR="00EA1761" w:rsidRDefault="00EA1761" w:rsidP="00D76316">
      <w:pPr>
        <w:pStyle w:val="af5"/>
        <w:keepNext/>
        <w:rPr>
          <w:rtl/>
        </w:rPr>
      </w:pPr>
      <w:bookmarkStart w:id="58177" w:name="ET_interruption_6359_13"/>
      <w:r w:rsidRPr="00DE4D60">
        <w:rPr>
          <w:rStyle w:val="TagStyle"/>
          <w:rtl/>
        </w:rPr>
        <w:t>&lt;&lt; קריאה &gt;&gt;</w:t>
      </w:r>
      <w:r w:rsidRPr="007E4890">
        <w:rPr>
          <w:rStyle w:val="TagStyle"/>
          <w:rtl/>
        </w:rPr>
        <w:t xml:space="preserve"> </w:t>
      </w:r>
      <w:r>
        <w:rPr>
          <w:rtl/>
        </w:rPr>
        <w:t>מטי צרפתי הרכבי (יש עתיד):</w:t>
      </w:r>
      <w:r w:rsidRPr="007E4890">
        <w:rPr>
          <w:rStyle w:val="TagStyle"/>
          <w:rtl/>
        </w:rPr>
        <w:t xml:space="preserve"> </w:t>
      </w:r>
      <w:r w:rsidRPr="00DE4D60">
        <w:rPr>
          <w:rStyle w:val="TagStyle"/>
          <w:rtl/>
        </w:rPr>
        <w:t>&lt;&lt; קריאה &gt;&gt;</w:t>
      </w:r>
      <w:r>
        <w:rPr>
          <w:rtl/>
        </w:rPr>
        <w:t xml:space="preserve">  </w:t>
      </w:r>
      <w:bookmarkEnd w:id="58177"/>
    </w:p>
    <w:p w:rsidR="00EA1761" w:rsidRDefault="00EA1761" w:rsidP="00D76316">
      <w:pPr>
        <w:pStyle w:val="KeepWithNext"/>
        <w:rPr>
          <w:rtl/>
        </w:rPr>
      </w:pPr>
    </w:p>
    <w:p w:rsidR="00EA1761" w:rsidRDefault="00EA1761" w:rsidP="00713F3D">
      <w:pPr>
        <w:rPr>
          <w:rtl/>
        </w:rPr>
      </w:pPr>
      <w:r>
        <w:rPr>
          <w:rFonts w:hint="cs"/>
          <w:rtl/>
        </w:rPr>
        <w:t xml:space="preserve">אבל אני אומרת </w:t>
      </w:r>
      <w:r>
        <w:rPr>
          <w:rFonts w:hint="eastAsia"/>
          <w:rtl/>
        </w:rPr>
        <w:t>–</w:t>
      </w:r>
      <w:r>
        <w:rPr>
          <w:rFonts w:hint="cs"/>
          <w:rtl/>
        </w:rPr>
        <w:t xml:space="preserve"> כן, אבל אתה צריך להבין שהממשלה הזאת </w:t>
      </w:r>
      <w:bookmarkStart w:id="58178" w:name="_ETM_Q120_670000"/>
      <w:bookmarkEnd w:id="58178"/>
      <w:r>
        <w:rPr>
          <w:rFonts w:hint="cs"/>
          <w:rtl/>
        </w:rPr>
        <w:t xml:space="preserve">הגדילה ועשתה. אם בעבר היה מקובל </w:t>
      </w:r>
      <w:r w:rsidR="00713F3D">
        <w:rPr>
          <w:rFonts w:hint="cs"/>
          <w:rtl/>
        </w:rPr>
        <w:t>1</w:t>
      </w:r>
      <w:r w:rsidR="00713F3D">
        <w:rPr>
          <w:rFonts w:hint="eastAsia"/>
          <w:rtl/>
        </w:rPr>
        <w:t>–</w:t>
      </w:r>
      <w:r w:rsidR="00713F3D">
        <w:rPr>
          <w:rFonts w:hint="cs"/>
          <w:rtl/>
        </w:rPr>
        <w:t>1.5</w:t>
      </w:r>
      <w:r>
        <w:rPr>
          <w:rFonts w:hint="cs"/>
          <w:rtl/>
        </w:rPr>
        <w:t xml:space="preserve"> מיליארד כספים קואליציוניים, הממשלה הזאת, בגלל כל הקונסטלציה </w:t>
      </w:r>
      <w:r>
        <w:rPr>
          <w:rFonts w:hint="eastAsia"/>
          <w:rtl/>
        </w:rPr>
        <w:t>–</w:t>
      </w:r>
      <w:r>
        <w:rPr>
          <w:rFonts w:hint="cs"/>
          <w:rtl/>
        </w:rPr>
        <w:t xml:space="preserve"> אני אומר בעדינות </w:t>
      </w:r>
      <w:r>
        <w:rPr>
          <w:rFonts w:hint="eastAsia"/>
          <w:rtl/>
        </w:rPr>
        <w:t>–</w:t>
      </w:r>
      <w:r>
        <w:rPr>
          <w:rFonts w:hint="cs"/>
          <w:rtl/>
        </w:rPr>
        <w:t xml:space="preserve"> </w:t>
      </w:r>
      <w:bookmarkStart w:id="58179" w:name="_ETM_Q120_679000"/>
      <w:bookmarkEnd w:id="58179"/>
      <w:r>
        <w:rPr>
          <w:rFonts w:hint="cs"/>
          <w:rtl/>
        </w:rPr>
        <w:t xml:space="preserve">היא הגדילה את זה ל-5.4. ואתה יודע, כל המעטפת של השנתיים האחרונות זה 14 מיליארד. </w:t>
      </w:r>
    </w:p>
    <w:p w:rsidR="00EA1761" w:rsidRDefault="00EA1761" w:rsidP="00D76316">
      <w:pPr>
        <w:rPr>
          <w:rtl/>
        </w:rPr>
      </w:pPr>
    </w:p>
    <w:p w:rsidR="00EA1761" w:rsidRDefault="00EA1761" w:rsidP="00D76316">
      <w:pPr>
        <w:pStyle w:val="-"/>
        <w:keepNext/>
        <w:rPr>
          <w:rtl/>
        </w:rPr>
      </w:pPr>
      <w:bookmarkStart w:id="58180" w:name="ET_speakercontinue_6355_18"/>
      <w:r w:rsidRPr="00DE4D60">
        <w:rPr>
          <w:rStyle w:val="TagStyle"/>
          <w:rtl/>
        </w:rPr>
        <w:t xml:space="preserve"> &lt;&lt; דובר_המשך &gt;&gt;</w:t>
      </w:r>
      <w:r w:rsidRPr="00D705BE">
        <w:rPr>
          <w:rStyle w:val="TagStyle"/>
          <w:rtl/>
        </w:rPr>
        <w:t xml:space="preserve"> </w:t>
      </w:r>
      <w:r>
        <w:rPr>
          <w:rtl/>
        </w:rPr>
        <w:t>משה סולומון (הציונות הדתית):</w:t>
      </w:r>
      <w:r w:rsidRPr="00D705BE">
        <w:rPr>
          <w:rStyle w:val="TagStyle"/>
          <w:rtl/>
        </w:rPr>
        <w:t xml:space="preserve"> </w:t>
      </w:r>
      <w:r w:rsidRPr="00DE4D60">
        <w:rPr>
          <w:rStyle w:val="TagStyle"/>
          <w:rtl/>
        </w:rPr>
        <w:t>&lt;&lt; דובר_המשך &gt;&gt;</w:t>
      </w:r>
      <w:r>
        <w:rPr>
          <w:rtl/>
        </w:rPr>
        <w:t xml:space="preserve">  </w:t>
      </w:r>
      <w:bookmarkEnd w:id="58180"/>
    </w:p>
    <w:p w:rsidR="00EA1761" w:rsidRDefault="00EA1761" w:rsidP="00D76316">
      <w:pPr>
        <w:pStyle w:val="KeepWithNext"/>
        <w:rPr>
          <w:rtl/>
        </w:rPr>
      </w:pPr>
    </w:p>
    <w:p w:rsidR="00EA1761" w:rsidRDefault="00EA1761" w:rsidP="00D76316">
      <w:pPr>
        <w:rPr>
          <w:rtl/>
        </w:rPr>
      </w:pPr>
      <w:r>
        <w:rPr>
          <w:rFonts w:hint="cs"/>
          <w:rtl/>
        </w:rPr>
        <w:t xml:space="preserve">אז האחריות </w:t>
      </w:r>
      <w:bookmarkStart w:id="58181" w:name="_ETM_Q120_687000"/>
      <w:bookmarkEnd w:id="58181"/>
      <w:r>
        <w:rPr>
          <w:rFonts w:hint="cs"/>
          <w:rtl/>
        </w:rPr>
        <w:t xml:space="preserve">היא של כולנו לתקן זאת, ושכולנו נגיד דבר אחד: יש קבוצות שונות בחברה הישראלית שצריכות </w:t>
      </w:r>
      <w:bookmarkStart w:id="58182" w:name="_ETM_Q120_696000"/>
      <w:bookmarkEnd w:id="58182"/>
      <w:r>
        <w:rPr>
          <w:rFonts w:hint="cs"/>
          <w:rtl/>
        </w:rPr>
        <w:t xml:space="preserve">לקבל תקציב כדי לקיים את עצמן - - -  </w:t>
      </w:r>
    </w:p>
    <w:p w:rsidR="00EA1761" w:rsidRDefault="00EA1761" w:rsidP="00D76316">
      <w:pPr>
        <w:rPr>
          <w:rtl/>
        </w:rPr>
      </w:pPr>
    </w:p>
    <w:p w:rsidR="00EA1761" w:rsidRDefault="00EA1761" w:rsidP="00D76316">
      <w:pPr>
        <w:pStyle w:val="af5"/>
        <w:keepNext/>
        <w:rPr>
          <w:rtl/>
        </w:rPr>
      </w:pPr>
      <w:bookmarkStart w:id="58183" w:name="ET_interruption_6359_19"/>
      <w:r w:rsidRPr="00DE4D60">
        <w:rPr>
          <w:rStyle w:val="TagStyle"/>
          <w:rtl/>
        </w:rPr>
        <w:t xml:space="preserve"> &lt;&lt; קריאה &gt;&gt;</w:t>
      </w:r>
      <w:r w:rsidRPr="00B2176A">
        <w:rPr>
          <w:rStyle w:val="TagStyle"/>
          <w:rtl/>
        </w:rPr>
        <w:t xml:space="preserve"> </w:t>
      </w:r>
      <w:r>
        <w:rPr>
          <w:rtl/>
        </w:rPr>
        <w:t>מטי צרפתי הרכבי (יש עתיד):</w:t>
      </w:r>
      <w:r w:rsidRPr="00B2176A">
        <w:rPr>
          <w:rStyle w:val="TagStyle"/>
          <w:rtl/>
        </w:rPr>
        <w:t xml:space="preserve"> </w:t>
      </w:r>
      <w:r w:rsidRPr="00DE4D60">
        <w:rPr>
          <w:rStyle w:val="TagStyle"/>
          <w:rtl/>
        </w:rPr>
        <w:t>&lt;&lt; קריאה &gt;&gt;</w:t>
      </w:r>
      <w:r>
        <w:rPr>
          <w:rtl/>
        </w:rPr>
        <w:t xml:space="preserve">  </w:t>
      </w:r>
      <w:bookmarkEnd w:id="58183"/>
    </w:p>
    <w:p w:rsidR="00EA1761" w:rsidRDefault="00EA1761" w:rsidP="00D76316">
      <w:pPr>
        <w:pStyle w:val="KeepWithNext"/>
        <w:rPr>
          <w:rtl/>
        </w:rPr>
      </w:pPr>
    </w:p>
    <w:p w:rsidR="00EA1761" w:rsidRDefault="00EA1761" w:rsidP="00D76316">
      <w:pPr>
        <w:rPr>
          <w:rtl/>
        </w:rPr>
      </w:pPr>
      <w:r>
        <w:rPr>
          <w:rFonts w:hint="cs"/>
          <w:rtl/>
        </w:rPr>
        <w:t xml:space="preserve">בבסיס התקציב. </w:t>
      </w:r>
    </w:p>
    <w:p w:rsidR="00EA1761" w:rsidRDefault="00EA1761" w:rsidP="00D76316">
      <w:pPr>
        <w:rPr>
          <w:rtl/>
        </w:rPr>
      </w:pPr>
    </w:p>
    <w:p w:rsidR="00EA1761" w:rsidRDefault="00EA1761" w:rsidP="00D76316">
      <w:pPr>
        <w:pStyle w:val="-"/>
        <w:keepNext/>
        <w:rPr>
          <w:rtl/>
        </w:rPr>
      </w:pPr>
      <w:bookmarkStart w:id="58184" w:name="ET_speakercontinue_6355_20"/>
      <w:r w:rsidRPr="00DE4D60">
        <w:rPr>
          <w:rStyle w:val="TagStyle"/>
          <w:rtl/>
        </w:rPr>
        <w:t>&lt;&lt; דובר_המשך &gt;&gt;</w:t>
      </w:r>
      <w:r w:rsidRPr="00B2176A">
        <w:rPr>
          <w:rStyle w:val="TagStyle"/>
          <w:rtl/>
        </w:rPr>
        <w:t xml:space="preserve"> </w:t>
      </w:r>
      <w:r>
        <w:rPr>
          <w:rtl/>
        </w:rPr>
        <w:t>משה סולומון (הציונות הדתית):</w:t>
      </w:r>
      <w:r w:rsidRPr="00B2176A">
        <w:rPr>
          <w:rStyle w:val="TagStyle"/>
          <w:rtl/>
        </w:rPr>
        <w:t xml:space="preserve"> </w:t>
      </w:r>
      <w:r w:rsidRPr="00DE4D60">
        <w:rPr>
          <w:rStyle w:val="TagStyle"/>
          <w:rtl/>
        </w:rPr>
        <w:t>&lt;&lt; דובר_המשך &gt;&gt;</w:t>
      </w:r>
      <w:r>
        <w:rPr>
          <w:rtl/>
        </w:rPr>
        <w:t xml:space="preserve">  </w:t>
      </w:r>
      <w:bookmarkEnd w:id="58184"/>
    </w:p>
    <w:p w:rsidR="00EA1761" w:rsidRDefault="00EA1761" w:rsidP="00D76316">
      <w:pPr>
        <w:pStyle w:val="KeepWithNext"/>
        <w:rPr>
          <w:rtl/>
        </w:rPr>
      </w:pPr>
    </w:p>
    <w:p w:rsidR="00EA1761" w:rsidRDefault="00EA1761" w:rsidP="00D76316">
      <w:pPr>
        <w:rPr>
          <w:rtl/>
        </w:rPr>
      </w:pPr>
      <w:bookmarkStart w:id="58185" w:name="_ETM_Q120_698000"/>
      <w:bookmarkEnd w:id="58185"/>
      <w:r>
        <w:rPr>
          <w:rFonts w:hint="cs"/>
          <w:rtl/>
        </w:rPr>
        <w:t xml:space="preserve">בבסיס התקציב. אבל כל זמן שזה לא קורה, זה </w:t>
      </w:r>
      <w:r w:rsidR="00713F3D">
        <w:rPr>
          <w:rFonts w:hint="cs"/>
          <w:rtl/>
        </w:rPr>
        <w:t xml:space="preserve">לא </w:t>
      </w:r>
      <w:r>
        <w:rPr>
          <w:rFonts w:hint="cs"/>
          <w:rtl/>
        </w:rPr>
        <w:t xml:space="preserve">אומר שהקואליציוניים הם שחיתות. הם מאפשרים לקהילות האלו לחיות בצורה בריאה </w:t>
      </w:r>
      <w:bookmarkStart w:id="58186" w:name="_ETM_Q120_706000"/>
      <w:bookmarkEnd w:id="58186"/>
      <w:r>
        <w:rPr>
          <w:rFonts w:hint="cs"/>
          <w:rtl/>
        </w:rPr>
        <w:t>ונכונה.</w:t>
      </w:r>
    </w:p>
    <w:p w:rsidR="00EA1761" w:rsidRDefault="00EA1761" w:rsidP="00D76316">
      <w:pPr>
        <w:rPr>
          <w:rtl/>
        </w:rPr>
      </w:pPr>
      <w:bookmarkStart w:id="58187" w:name="_ETM_Q120_707000"/>
      <w:bookmarkEnd w:id="58187"/>
    </w:p>
    <w:p w:rsidR="00EA1761" w:rsidRDefault="00EA1761" w:rsidP="00D76316">
      <w:pPr>
        <w:pStyle w:val="af5"/>
        <w:keepNext/>
        <w:rPr>
          <w:rtl/>
        </w:rPr>
      </w:pPr>
      <w:bookmarkStart w:id="58188" w:name="ET_interruption_6359_22"/>
      <w:r w:rsidRPr="00DE4D60">
        <w:rPr>
          <w:rStyle w:val="TagStyle"/>
          <w:rtl/>
        </w:rPr>
        <w:t xml:space="preserve"> &lt;&lt; קריאה &gt;&gt;</w:t>
      </w:r>
      <w:r w:rsidRPr="00D61552">
        <w:rPr>
          <w:rStyle w:val="TagStyle"/>
          <w:rtl/>
        </w:rPr>
        <w:t xml:space="preserve"> </w:t>
      </w:r>
      <w:r>
        <w:rPr>
          <w:rtl/>
        </w:rPr>
        <w:t>מטי צרפתי הרכבי (יש עתיד):</w:t>
      </w:r>
      <w:r w:rsidRPr="00D61552">
        <w:rPr>
          <w:rStyle w:val="TagStyle"/>
          <w:rtl/>
        </w:rPr>
        <w:t xml:space="preserve"> </w:t>
      </w:r>
      <w:r w:rsidRPr="00DE4D60">
        <w:rPr>
          <w:rStyle w:val="TagStyle"/>
          <w:rtl/>
        </w:rPr>
        <w:t>&lt;&lt; קריאה &gt;&gt;</w:t>
      </w:r>
      <w:r>
        <w:rPr>
          <w:rtl/>
        </w:rPr>
        <w:t xml:space="preserve">  </w:t>
      </w:r>
      <w:bookmarkEnd w:id="58188"/>
    </w:p>
    <w:p w:rsidR="00EA1761" w:rsidRDefault="00EA1761" w:rsidP="00D76316">
      <w:pPr>
        <w:pStyle w:val="KeepWithNext"/>
        <w:rPr>
          <w:rtl/>
        </w:rPr>
      </w:pPr>
    </w:p>
    <w:p w:rsidR="00EA1761" w:rsidRDefault="00EA1761" w:rsidP="00D76316">
      <w:pPr>
        <w:rPr>
          <w:rtl/>
        </w:rPr>
      </w:pPr>
      <w:r>
        <w:rPr>
          <w:rFonts w:hint="cs"/>
          <w:rtl/>
        </w:rPr>
        <w:t xml:space="preserve">אבל משה, זה לא באותם סדרי גודל, ולכן אני </w:t>
      </w:r>
      <w:bookmarkStart w:id="58189" w:name="_ETM_Q120_710000"/>
      <w:bookmarkEnd w:id="58189"/>
      <w:r>
        <w:rPr>
          <w:rFonts w:hint="cs"/>
          <w:rtl/>
        </w:rPr>
        <w:t xml:space="preserve">אומרת שבתקציב הספציפי הזה, </w:t>
      </w:r>
      <w:bookmarkStart w:id="58190" w:name="_ETM_Q120_714000"/>
      <w:bookmarkEnd w:id="58190"/>
      <w:r>
        <w:rPr>
          <w:rFonts w:hint="cs"/>
          <w:rtl/>
        </w:rPr>
        <w:t xml:space="preserve">בכספים הקואליציוניים האלה, אם בעבר זה היה </w:t>
      </w:r>
      <w:bookmarkStart w:id="58191" w:name="_ETM_Q120_719533"/>
      <w:bookmarkEnd w:id="58191"/>
      <w:r>
        <w:rPr>
          <w:rFonts w:hint="cs"/>
          <w:rtl/>
        </w:rPr>
        <w:t xml:space="preserve"> </w:t>
      </w:r>
      <w:r>
        <w:rPr>
          <w:rFonts w:hint="eastAsia"/>
          <w:rtl/>
        </w:rPr>
        <w:t>–</w:t>
      </w:r>
      <w:r>
        <w:rPr>
          <w:rFonts w:hint="cs"/>
          <w:rtl/>
        </w:rPr>
        <w:t xml:space="preserve"> זה כאילו הגדילו ועשו. </w:t>
      </w:r>
      <w:bookmarkStart w:id="58192" w:name="_ETM_Q120_711061"/>
      <w:bookmarkEnd w:id="58192"/>
    </w:p>
    <w:p w:rsidR="00EA1761" w:rsidRDefault="00EA1761" w:rsidP="00D76316">
      <w:pPr>
        <w:rPr>
          <w:rtl/>
        </w:rPr>
      </w:pPr>
      <w:bookmarkStart w:id="58193" w:name="_ETM_Q120_711138"/>
      <w:bookmarkEnd w:id="58193"/>
    </w:p>
    <w:p w:rsidR="00EA1761" w:rsidRDefault="00EA1761" w:rsidP="00D76316">
      <w:pPr>
        <w:pStyle w:val="af5"/>
        <w:keepNext/>
        <w:rPr>
          <w:rtl/>
        </w:rPr>
      </w:pPr>
      <w:bookmarkStart w:id="58194" w:name="_ETM_Q120_723000"/>
      <w:bookmarkStart w:id="58195" w:name="ET_interruption_5084_23"/>
      <w:bookmarkEnd w:id="58194"/>
      <w:r w:rsidRPr="00DE4D60">
        <w:rPr>
          <w:rStyle w:val="TagStyle"/>
          <w:rtl/>
        </w:rPr>
        <w:t>&lt;&lt; קריאה &gt;&gt;</w:t>
      </w:r>
      <w:r w:rsidRPr="00121486">
        <w:rPr>
          <w:rStyle w:val="TagStyle"/>
          <w:rtl/>
        </w:rPr>
        <w:t xml:space="preserve"> </w:t>
      </w:r>
      <w:r>
        <w:rPr>
          <w:rtl/>
        </w:rPr>
        <w:t>מיקי לוי (יש עתיד):</w:t>
      </w:r>
      <w:r w:rsidRPr="00121486">
        <w:rPr>
          <w:rStyle w:val="TagStyle"/>
          <w:rtl/>
        </w:rPr>
        <w:t xml:space="preserve"> </w:t>
      </w:r>
      <w:r w:rsidRPr="00DE4D60">
        <w:rPr>
          <w:rStyle w:val="TagStyle"/>
          <w:rtl/>
        </w:rPr>
        <w:t>&lt;&lt; קריאה &gt;&gt;</w:t>
      </w:r>
      <w:r>
        <w:rPr>
          <w:rtl/>
        </w:rPr>
        <w:t xml:space="preserve">  </w:t>
      </w:r>
      <w:bookmarkEnd w:id="58195"/>
    </w:p>
    <w:p w:rsidR="00EA1761" w:rsidRDefault="00EA1761" w:rsidP="00D76316">
      <w:pPr>
        <w:pStyle w:val="KeepWithNext"/>
        <w:rPr>
          <w:rtl/>
        </w:rPr>
      </w:pPr>
    </w:p>
    <w:p w:rsidR="00EA1761" w:rsidRDefault="00EA1761" w:rsidP="00D76316">
      <w:pPr>
        <w:rPr>
          <w:rtl/>
        </w:rPr>
      </w:pPr>
      <w:r>
        <w:rPr>
          <w:rFonts w:hint="cs"/>
          <w:rtl/>
        </w:rPr>
        <w:t xml:space="preserve">5 מיליארד שקל, לא היה כדבר הזה. </w:t>
      </w:r>
    </w:p>
    <w:p w:rsidR="00EA1761" w:rsidRPr="00DE4D60" w:rsidRDefault="00EA1761" w:rsidP="00D76316">
      <w:pPr>
        <w:rPr>
          <w:rtl/>
        </w:rPr>
      </w:pPr>
      <w:bookmarkStart w:id="58196" w:name="_ETM_Q120_725000"/>
      <w:bookmarkEnd w:id="58196"/>
    </w:p>
    <w:p w:rsidR="00EA1761" w:rsidRDefault="00EA1761" w:rsidP="00D76316">
      <w:pPr>
        <w:pStyle w:val="-"/>
        <w:keepNext/>
        <w:rPr>
          <w:rtl/>
        </w:rPr>
      </w:pPr>
      <w:bookmarkStart w:id="58197" w:name="ET_speakercontinue_6355_26"/>
      <w:r w:rsidRPr="00DE4D60">
        <w:rPr>
          <w:rStyle w:val="TagStyle"/>
          <w:rtl/>
        </w:rPr>
        <w:t xml:space="preserve"> &lt;&lt; דובר_המשך &gt;&gt;</w:t>
      </w:r>
      <w:r w:rsidRPr="00121486">
        <w:rPr>
          <w:rStyle w:val="TagStyle"/>
          <w:rtl/>
        </w:rPr>
        <w:t xml:space="preserve"> </w:t>
      </w:r>
      <w:r>
        <w:rPr>
          <w:rtl/>
        </w:rPr>
        <w:t>משה סולומון (הציונות הדתית):</w:t>
      </w:r>
      <w:r w:rsidRPr="00121486">
        <w:rPr>
          <w:rStyle w:val="TagStyle"/>
          <w:rtl/>
        </w:rPr>
        <w:t xml:space="preserve"> </w:t>
      </w:r>
      <w:r w:rsidRPr="00DE4D60">
        <w:rPr>
          <w:rStyle w:val="TagStyle"/>
          <w:rtl/>
        </w:rPr>
        <w:t>&lt;&lt; דובר_המשך &gt;&gt;</w:t>
      </w:r>
      <w:r>
        <w:rPr>
          <w:rtl/>
        </w:rPr>
        <w:t xml:space="preserve">  </w:t>
      </w:r>
      <w:bookmarkEnd w:id="58197"/>
    </w:p>
    <w:p w:rsidR="00EA1761" w:rsidRDefault="00EA1761" w:rsidP="00D76316">
      <w:pPr>
        <w:pStyle w:val="KeepWithNext"/>
        <w:rPr>
          <w:rtl/>
          <w:lang w:eastAsia="he-IL"/>
        </w:rPr>
      </w:pPr>
    </w:p>
    <w:p w:rsidR="00EA1761" w:rsidRDefault="00EA1761" w:rsidP="00713F3D">
      <w:pPr>
        <w:rPr>
          <w:rtl/>
          <w:lang w:eastAsia="he-IL"/>
        </w:rPr>
      </w:pPr>
      <w:r>
        <w:rPr>
          <w:rFonts w:hint="cs"/>
          <w:rtl/>
          <w:lang w:eastAsia="he-IL"/>
        </w:rPr>
        <w:t xml:space="preserve">אז אני בהחלט אומר שמצופה מאיתנו, גם מהממשלה, </w:t>
      </w:r>
      <w:bookmarkStart w:id="58198" w:name="_ETM_Q120_724000"/>
      <w:bookmarkEnd w:id="58198"/>
      <w:r>
        <w:rPr>
          <w:rFonts w:hint="cs"/>
          <w:rtl/>
          <w:lang w:eastAsia="he-IL"/>
        </w:rPr>
        <w:t xml:space="preserve">לייצר </w:t>
      </w:r>
      <w:r>
        <w:rPr>
          <w:rFonts w:hint="eastAsia"/>
          <w:rtl/>
          <w:lang w:eastAsia="he-IL"/>
        </w:rPr>
        <w:t>–</w:t>
      </w:r>
      <w:r w:rsidR="00713F3D">
        <w:rPr>
          <w:rFonts w:hint="cs"/>
          <w:rtl/>
          <w:lang w:eastAsia="he-IL"/>
        </w:rPr>
        <w:t xml:space="preserve"> יש לי מספיק זמן?</w:t>
      </w:r>
      <w:r>
        <w:rPr>
          <w:rFonts w:hint="cs"/>
          <w:rtl/>
          <w:lang w:eastAsia="he-IL"/>
        </w:rPr>
        <w:t xml:space="preserve"> אין לי הרבה, זה לא ארוך. אני אומר שמצופה מכולנו לעשות תיקון, גם מהממשלה, גם מהכנסת, ולייצר מצב שבו קבוצות </w:t>
      </w:r>
      <w:bookmarkStart w:id="58199" w:name="_ETM_Q120_736000"/>
      <w:bookmarkEnd w:id="58199"/>
      <w:r>
        <w:rPr>
          <w:rFonts w:hint="cs"/>
          <w:rtl/>
          <w:lang w:eastAsia="he-IL"/>
        </w:rPr>
        <w:t xml:space="preserve">שונות, כמו איחוד הצלה וכמו ישיבות ההסדר </w:t>
      </w:r>
      <w:r>
        <w:rPr>
          <w:rFonts w:hint="eastAsia"/>
          <w:rtl/>
          <w:lang w:eastAsia="he-IL"/>
        </w:rPr>
        <w:t>–</w:t>
      </w:r>
      <w:r>
        <w:rPr>
          <w:rFonts w:hint="cs"/>
          <w:rtl/>
          <w:lang w:eastAsia="he-IL"/>
        </w:rPr>
        <w:t xml:space="preserve"> ואנחנו יודעים להגיד</w:t>
      </w:r>
      <w:r w:rsidR="00713F3D">
        <w:rPr>
          <w:rFonts w:hint="cs"/>
          <w:rtl/>
          <w:lang w:eastAsia="he-IL"/>
        </w:rPr>
        <w:t>:</w:t>
      </w:r>
      <w:r>
        <w:rPr>
          <w:rFonts w:hint="cs"/>
          <w:rtl/>
          <w:lang w:eastAsia="he-IL"/>
        </w:rPr>
        <w:t xml:space="preserve"> תראה מה הן עושות</w:t>
      </w:r>
      <w:r w:rsidR="00713F3D">
        <w:rPr>
          <w:rFonts w:hint="cs"/>
          <w:rtl/>
          <w:lang w:eastAsia="he-IL"/>
        </w:rPr>
        <w:t>,</w:t>
      </w:r>
      <w:r>
        <w:rPr>
          <w:rFonts w:hint="cs"/>
          <w:rtl/>
          <w:lang w:eastAsia="he-IL"/>
        </w:rPr>
        <w:t xml:space="preserve"> במקום שה</w:t>
      </w:r>
      <w:r w:rsidR="00713F3D">
        <w:rPr>
          <w:rFonts w:hint="cs"/>
          <w:rtl/>
          <w:lang w:eastAsia="he-IL"/>
        </w:rPr>
        <w:t>ן</w:t>
      </w:r>
      <w:r>
        <w:rPr>
          <w:rFonts w:hint="cs"/>
          <w:rtl/>
          <w:lang w:eastAsia="he-IL"/>
        </w:rPr>
        <w:t xml:space="preserve"> יחזרו על הפתחים, תן לה</w:t>
      </w:r>
      <w:r w:rsidR="00713F3D">
        <w:rPr>
          <w:rFonts w:hint="cs"/>
          <w:rtl/>
          <w:lang w:eastAsia="he-IL"/>
        </w:rPr>
        <w:t>ן</w:t>
      </w:r>
      <w:r>
        <w:rPr>
          <w:rFonts w:hint="cs"/>
          <w:rtl/>
          <w:lang w:eastAsia="he-IL"/>
        </w:rPr>
        <w:t xml:space="preserve"> כסף בבסיס התקציב. </w:t>
      </w:r>
    </w:p>
    <w:p w:rsidR="00EA1761" w:rsidRDefault="00EA1761" w:rsidP="00D76316">
      <w:pPr>
        <w:rPr>
          <w:rtl/>
          <w:lang w:eastAsia="he-IL"/>
        </w:rPr>
      </w:pPr>
    </w:p>
    <w:p w:rsidR="00EA1761" w:rsidRDefault="00EA1761" w:rsidP="00D76316">
      <w:pPr>
        <w:pStyle w:val="af5"/>
        <w:keepNext/>
        <w:rPr>
          <w:rtl/>
        </w:rPr>
      </w:pPr>
      <w:bookmarkStart w:id="58200" w:name="ET_interruption_6359_27"/>
      <w:r w:rsidRPr="00DE4D60">
        <w:rPr>
          <w:rStyle w:val="TagStyle"/>
          <w:rtl/>
        </w:rPr>
        <w:t xml:space="preserve"> &lt;&lt; קריאה &gt;&gt;</w:t>
      </w:r>
      <w:r w:rsidRPr="006B74B3">
        <w:rPr>
          <w:rStyle w:val="TagStyle"/>
          <w:rtl/>
        </w:rPr>
        <w:t xml:space="preserve"> </w:t>
      </w:r>
      <w:r>
        <w:rPr>
          <w:rtl/>
        </w:rPr>
        <w:t>מטי צרפתי הרכבי (יש עתיד):</w:t>
      </w:r>
      <w:r w:rsidRPr="006B74B3">
        <w:rPr>
          <w:rStyle w:val="TagStyle"/>
          <w:rtl/>
        </w:rPr>
        <w:t xml:space="preserve"> </w:t>
      </w:r>
      <w:r w:rsidRPr="00DE4D60">
        <w:rPr>
          <w:rStyle w:val="TagStyle"/>
          <w:rtl/>
        </w:rPr>
        <w:t>&lt;&lt; קריאה &gt;&gt;</w:t>
      </w:r>
      <w:r>
        <w:rPr>
          <w:rtl/>
        </w:rPr>
        <w:t xml:space="preserve">  </w:t>
      </w:r>
      <w:bookmarkEnd w:id="58200"/>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אני איתך. זה צריך להיות בבסיס התקציב. </w:t>
      </w:r>
      <w:bookmarkStart w:id="58201" w:name="_ETM_Q120_748000"/>
      <w:bookmarkEnd w:id="58201"/>
      <w:r>
        <w:rPr>
          <w:rFonts w:hint="cs"/>
          <w:rtl/>
          <w:lang w:eastAsia="he-IL"/>
        </w:rPr>
        <w:t xml:space="preserve">אני איתך, אני איתך, אבל 1.3 מיליארד למוסדות תורניים, לחיזוק הזהות - - - </w:t>
      </w:r>
    </w:p>
    <w:p w:rsidR="00EA1761" w:rsidRDefault="00EA1761" w:rsidP="00D76316">
      <w:pPr>
        <w:rPr>
          <w:rtl/>
          <w:lang w:eastAsia="he-IL"/>
        </w:rPr>
      </w:pPr>
    </w:p>
    <w:p w:rsidR="00EA1761" w:rsidRDefault="00EA1761" w:rsidP="00D76316">
      <w:pPr>
        <w:pStyle w:val="-"/>
        <w:keepNext/>
        <w:rPr>
          <w:rtl/>
        </w:rPr>
      </w:pPr>
      <w:bookmarkStart w:id="58202" w:name="ET_speakercontinue_6355_30"/>
      <w:r w:rsidRPr="00DE4D60">
        <w:rPr>
          <w:rStyle w:val="TagStyle"/>
          <w:rtl/>
        </w:rPr>
        <w:t xml:space="preserve"> &lt;&lt; דובר_המשך &gt;&gt;</w:t>
      </w:r>
      <w:r w:rsidRPr="006B74B3">
        <w:rPr>
          <w:rStyle w:val="TagStyle"/>
          <w:rtl/>
        </w:rPr>
        <w:t xml:space="preserve"> </w:t>
      </w:r>
      <w:r>
        <w:rPr>
          <w:rtl/>
        </w:rPr>
        <w:t>משה סולומון (הציונות הדתית):</w:t>
      </w:r>
      <w:r w:rsidRPr="006B74B3">
        <w:rPr>
          <w:rStyle w:val="TagStyle"/>
          <w:rtl/>
        </w:rPr>
        <w:t xml:space="preserve"> </w:t>
      </w:r>
      <w:r w:rsidRPr="00DE4D60">
        <w:rPr>
          <w:rStyle w:val="TagStyle"/>
          <w:rtl/>
        </w:rPr>
        <w:t>&lt;&lt; דובר_המשך &gt;&gt;</w:t>
      </w:r>
      <w:r>
        <w:rPr>
          <w:rtl/>
        </w:rPr>
        <w:t xml:space="preserve">  </w:t>
      </w:r>
      <w:bookmarkEnd w:id="58202"/>
    </w:p>
    <w:p w:rsidR="00EA1761" w:rsidRDefault="00EA1761" w:rsidP="00D76316">
      <w:pPr>
        <w:pStyle w:val="KeepWithNext"/>
        <w:rPr>
          <w:rtl/>
          <w:lang w:eastAsia="he-IL"/>
        </w:rPr>
      </w:pPr>
    </w:p>
    <w:p w:rsidR="00EA1761" w:rsidRPr="006B74B3" w:rsidRDefault="00EA1761" w:rsidP="00D76316">
      <w:pPr>
        <w:rPr>
          <w:rtl/>
          <w:lang w:eastAsia="he-IL"/>
        </w:rPr>
      </w:pPr>
      <w:r>
        <w:rPr>
          <w:rFonts w:hint="cs"/>
          <w:rtl/>
          <w:lang w:eastAsia="he-IL"/>
        </w:rPr>
        <w:t>אני אומר את הדברים האלה כי שמעתי</w:t>
      </w:r>
      <w:bookmarkStart w:id="58203" w:name="_ETM_Q120_757000"/>
      <w:bookmarkEnd w:id="58203"/>
      <w:r>
        <w:rPr>
          <w:rFonts w:hint="cs"/>
          <w:rtl/>
          <w:lang w:eastAsia="he-IL"/>
        </w:rPr>
        <w:t xml:space="preserve">, גם ניהלתי את המליאה קודם ושמעתי את הדברים האלה. אני חושב שאנחנו צריכים להיות הוגנים, הוגנים, ולא להפוך את כל הכספים הקואליציוניים לשחיתות, זה הכול. </w:t>
      </w:r>
    </w:p>
    <w:p w:rsidR="00EA1761" w:rsidRDefault="00EA1761" w:rsidP="00D76316">
      <w:pPr>
        <w:pStyle w:val="KeepWithNext"/>
        <w:rPr>
          <w:rtl/>
        </w:rPr>
      </w:pPr>
    </w:p>
    <w:p w:rsidR="00EA1761" w:rsidRDefault="00EA1761" w:rsidP="00D76316">
      <w:pPr>
        <w:pStyle w:val="af5"/>
        <w:keepNext/>
        <w:rPr>
          <w:rtl/>
        </w:rPr>
      </w:pPr>
      <w:bookmarkStart w:id="58204" w:name="ET_interruption_5084_6"/>
      <w:bookmarkStart w:id="58205" w:name="ET_interruption_5084_4"/>
      <w:r w:rsidRPr="00B4457B">
        <w:rPr>
          <w:rStyle w:val="TagStyle"/>
          <w:rtl/>
        </w:rPr>
        <w:t xml:space="preserve">&lt;&lt; קריאה &gt;&gt; </w:t>
      </w:r>
      <w:r>
        <w:rPr>
          <w:rtl/>
        </w:rPr>
        <w:t>מיקי לוי (יש עתיד):</w:t>
      </w:r>
      <w:r w:rsidRPr="00B4457B">
        <w:rPr>
          <w:rStyle w:val="TagStyle"/>
          <w:rtl/>
        </w:rPr>
        <w:t xml:space="preserve"> &lt;&lt; קריאה &gt;&gt;</w:t>
      </w:r>
      <w:r>
        <w:rPr>
          <w:rtl/>
        </w:rPr>
        <w:t xml:space="preserve"> </w:t>
      </w:r>
      <w:bookmarkEnd w:id="58204"/>
    </w:p>
    <w:p w:rsidR="00EA1761" w:rsidRDefault="00EA1761" w:rsidP="00D76316">
      <w:pPr>
        <w:pStyle w:val="KeepWithNext"/>
        <w:rPr>
          <w:rtl/>
        </w:rPr>
      </w:pPr>
    </w:p>
    <w:p w:rsidR="00EA1761" w:rsidRDefault="00EA1761" w:rsidP="00D76316">
      <w:pPr>
        <w:rPr>
          <w:rtl/>
        </w:rPr>
      </w:pPr>
      <w:r>
        <w:rPr>
          <w:rFonts w:hint="cs"/>
          <w:rtl/>
        </w:rPr>
        <w:t>הוגנים? 3 מיליון שקל לנוער נושר, נוער בסיכון, כש-6 מיליון שקל לתיאום</w:t>
      </w:r>
      <w:r w:rsidRPr="00A91D80">
        <w:rPr>
          <w:rFonts w:hint="cs"/>
          <w:rtl/>
        </w:rPr>
        <w:t xml:space="preserve"> ביקורים</w:t>
      </w:r>
      <w:r>
        <w:rPr>
          <w:rFonts w:hint="cs"/>
          <w:rtl/>
        </w:rPr>
        <w:t xml:space="preserve"> </w:t>
      </w:r>
      <w:bookmarkStart w:id="58206" w:name="_ETM_Q121_171000"/>
      <w:bookmarkEnd w:id="58206"/>
      <w:r>
        <w:rPr>
          <w:rFonts w:hint="cs"/>
          <w:rtl/>
        </w:rPr>
        <w:t>ביד ושם לעדה החרדית. איפה אתם</w:t>
      </w:r>
      <w:bookmarkStart w:id="58207" w:name="_ETM_Q121_176000"/>
      <w:bookmarkEnd w:id="58207"/>
      <w:r>
        <w:rPr>
          <w:rFonts w:hint="cs"/>
          <w:rtl/>
        </w:rPr>
        <w:t xml:space="preserve"> חיים? </w:t>
      </w:r>
    </w:p>
    <w:p w:rsidR="00EA1761" w:rsidRDefault="00EA1761" w:rsidP="00D76316">
      <w:pPr>
        <w:rPr>
          <w:rtl/>
        </w:rPr>
      </w:pPr>
    </w:p>
    <w:p w:rsidR="00EA1761" w:rsidRDefault="00EA1761" w:rsidP="00D76316">
      <w:pPr>
        <w:pStyle w:val="-"/>
        <w:keepNext/>
        <w:rPr>
          <w:rtl/>
        </w:rPr>
      </w:pPr>
      <w:bookmarkStart w:id="58208" w:name="ET_speakercontinue_6355_9"/>
      <w:r w:rsidRPr="007A01B6">
        <w:rPr>
          <w:rStyle w:val="TagStyle"/>
          <w:rtl/>
        </w:rPr>
        <w:t xml:space="preserve"> &lt;&lt; דובר_המשך &gt;&gt; </w:t>
      </w:r>
      <w:r>
        <w:rPr>
          <w:rtl/>
        </w:rPr>
        <w:t>משה סולומון (הציונות הדתית):</w:t>
      </w:r>
      <w:r w:rsidRPr="007A01B6">
        <w:rPr>
          <w:rStyle w:val="TagStyle"/>
          <w:rtl/>
        </w:rPr>
        <w:t xml:space="preserve"> &lt;&lt; דובר_המשך &gt;&gt;</w:t>
      </w:r>
      <w:r>
        <w:rPr>
          <w:rtl/>
        </w:rPr>
        <w:t xml:space="preserve"> </w:t>
      </w:r>
      <w:bookmarkEnd w:id="58208"/>
    </w:p>
    <w:p w:rsidR="00EA1761" w:rsidRDefault="00EA1761" w:rsidP="00D76316">
      <w:pPr>
        <w:pStyle w:val="KeepWithNext"/>
        <w:rPr>
          <w:rtl/>
        </w:rPr>
      </w:pPr>
    </w:p>
    <w:p w:rsidR="00EA1761" w:rsidRDefault="00EA1761" w:rsidP="00D76316">
      <w:pPr>
        <w:rPr>
          <w:rtl/>
        </w:rPr>
      </w:pPr>
      <w:bookmarkStart w:id="58209" w:name="_ETM_Q121_178000"/>
      <w:bookmarkStart w:id="58210" w:name="_ETM_Q121_170000"/>
      <w:bookmarkStart w:id="58211" w:name="_ETM_Q121_159000"/>
      <w:bookmarkEnd w:id="58209"/>
      <w:bookmarkEnd w:id="58210"/>
      <w:bookmarkEnd w:id="58211"/>
      <w:r>
        <w:rPr>
          <w:rtl/>
        </w:rPr>
        <w:t>שוב</w:t>
      </w:r>
      <w:r>
        <w:rPr>
          <w:rFonts w:hint="cs"/>
          <w:rtl/>
        </w:rPr>
        <w:t>,</w:t>
      </w:r>
      <w:r>
        <w:rPr>
          <w:rtl/>
        </w:rPr>
        <w:t xml:space="preserve"> </w:t>
      </w:r>
      <w:bookmarkStart w:id="58212" w:name="_ETM_Q121_180329"/>
      <w:bookmarkEnd w:id="58212"/>
      <w:r>
        <w:rPr>
          <w:rtl/>
        </w:rPr>
        <w:t xml:space="preserve">אני </w:t>
      </w:r>
      <w:bookmarkStart w:id="58213" w:name="_ETM_Q121_180510"/>
      <w:bookmarkEnd w:id="58213"/>
      <w:r>
        <w:rPr>
          <w:rtl/>
        </w:rPr>
        <w:t>מ</w:t>
      </w:r>
      <w:r>
        <w:rPr>
          <w:rFonts w:hint="cs"/>
          <w:rtl/>
        </w:rPr>
        <w:t>סכים</w:t>
      </w:r>
      <w:r>
        <w:rPr>
          <w:rtl/>
        </w:rPr>
        <w:t xml:space="preserve"> </w:t>
      </w:r>
      <w:bookmarkStart w:id="58214" w:name="_ETM_Q121_181020"/>
      <w:bookmarkEnd w:id="58214"/>
      <w:r>
        <w:rPr>
          <w:rFonts w:hint="cs"/>
          <w:rtl/>
        </w:rPr>
        <w:t xml:space="preserve">שצריך לעשות </w:t>
      </w:r>
      <w:bookmarkStart w:id="58215" w:name="_ETM_Q121_181199"/>
      <w:bookmarkStart w:id="58216" w:name="_ETM_Q121_181319"/>
      <w:bookmarkEnd w:id="58215"/>
      <w:bookmarkEnd w:id="58216"/>
      <w:r>
        <w:rPr>
          <w:rtl/>
        </w:rPr>
        <w:t xml:space="preserve">סדר </w:t>
      </w:r>
      <w:bookmarkStart w:id="58217" w:name="_ETM_Q121_182550"/>
      <w:bookmarkEnd w:id="58217"/>
      <w:r>
        <w:rPr>
          <w:rFonts w:hint="cs"/>
          <w:rtl/>
        </w:rPr>
        <w:t xml:space="preserve">עדיפויות </w:t>
      </w:r>
      <w:r>
        <w:rPr>
          <w:rtl/>
        </w:rPr>
        <w:t xml:space="preserve">שונה </w:t>
      </w:r>
      <w:bookmarkStart w:id="58218" w:name="_ETM_Q121_183300"/>
      <w:bookmarkEnd w:id="58218"/>
      <w:r>
        <w:rPr>
          <w:rtl/>
        </w:rPr>
        <w:t>ולייצ</w:t>
      </w:r>
      <w:r>
        <w:rPr>
          <w:rFonts w:hint="cs"/>
          <w:rtl/>
        </w:rPr>
        <w:t>ר</w:t>
      </w:r>
      <w:r>
        <w:rPr>
          <w:rtl/>
        </w:rPr>
        <w:t xml:space="preserve"> </w:t>
      </w:r>
      <w:bookmarkStart w:id="58219" w:name="_ETM_Q121_183750"/>
      <w:bookmarkEnd w:id="58219"/>
      <w:r>
        <w:rPr>
          <w:rtl/>
        </w:rPr>
        <w:t xml:space="preserve">מציאות </w:t>
      </w:r>
      <w:bookmarkStart w:id="58220" w:name="_ETM_Q121_184140"/>
      <w:bookmarkEnd w:id="58220"/>
      <w:r>
        <w:rPr>
          <w:rtl/>
        </w:rPr>
        <w:t>אחרת</w:t>
      </w:r>
      <w:r>
        <w:rPr>
          <w:rFonts w:hint="cs"/>
          <w:rtl/>
        </w:rPr>
        <w:t>.</w:t>
      </w:r>
      <w:r>
        <w:rPr>
          <w:rtl/>
        </w:rPr>
        <w:t xml:space="preserve"> </w:t>
      </w:r>
      <w:bookmarkStart w:id="58221" w:name="_ETM_Q121_184620"/>
      <w:bookmarkEnd w:id="58221"/>
      <w:r>
        <w:rPr>
          <w:rtl/>
        </w:rPr>
        <w:t xml:space="preserve">אני </w:t>
      </w:r>
      <w:bookmarkStart w:id="58222" w:name="_ETM_Q121_184769"/>
      <w:bookmarkEnd w:id="58222"/>
      <w:r>
        <w:rPr>
          <w:rtl/>
        </w:rPr>
        <w:t xml:space="preserve">רק </w:t>
      </w:r>
      <w:bookmarkStart w:id="58223" w:name="_ETM_Q121_184950"/>
      <w:bookmarkEnd w:id="58223"/>
      <w:r>
        <w:rPr>
          <w:rtl/>
        </w:rPr>
        <w:t xml:space="preserve">אומר </w:t>
      </w:r>
      <w:bookmarkStart w:id="58224" w:name="_ETM_Q121_185279"/>
      <w:bookmarkEnd w:id="58224"/>
      <w:r>
        <w:rPr>
          <w:rtl/>
        </w:rPr>
        <w:t xml:space="preserve">דבר </w:t>
      </w:r>
      <w:bookmarkStart w:id="58225" w:name="_ETM_Q121_185580"/>
      <w:bookmarkStart w:id="58226" w:name="_ETM_Q121_186180"/>
      <w:bookmarkEnd w:id="58225"/>
      <w:bookmarkEnd w:id="58226"/>
      <w:r>
        <w:rPr>
          <w:rFonts w:hint="cs"/>
          <w:rtl/>
        </w:rPr>
        <w:t xml:space="preserve">אחד. הכספיים </w:t>
      </w:r>
      <w:bookmarkStart w:id="58227" w:name="_ETM_Q121_186390"/>
      <w:bookmarkStart w:id="58228" w:name="_ETM_Q121_186509"/>
      <w:bookmarkEnd w:id="58227"/>
      <w:bookmarkEnd w:id="58228"/>
      <w:r>
        <w:rPr>
          <w:rFonts w:hint="cs"/>
          <w:rtl/>
        </w:rPr>
        <w:t>ה</w:t>
      </w:r>
      <w:bookmarkStart w:id="58229" w:name="_ETM_Q121_186629"/>
      <w:bookmarkEnd w:id="58229"/>
      <w:r>
        <w:rPr>
          <w:rtl/>
        </w:rPr>
        <w:t xml:space="preserve">קואליציוניים </w:t>
      </w:r>
      <w:bookmarkStart w:id="58230" w:name="_ETM_Q121_187620"/>
      <w:bookmarkStart w:id="58231" w:name="_ETM_Q121_187890"/>
      <w:bookmarkEnd w:id="58230"/>
      <w:bookmarkEnd w:id="58231"/>
      <w:r>
        <w:rPr>
          <w:rFonts w:hint="cs"/>
          <w:rtl/>
        </w:rPr>
        <w:t xml:space="preserve">הם </w:t>
      </w:r>
      <w:r>
        <w:rPr>
          <w:rtl/>
        </w:rPr>
        <w:t xml:space="preserve">לא </w:t>
      </w:r>
      <w:bookmarkStart w:id="58232" w:name="_ETM_Q121_188700"/>
      <w:bookmarkEnd w:id="58232"/>
      <w:r>
        <w:rPr>
          <w:rFonts w:hint="cs"/>
          <w:rtl/>
        </w:rPr>
        <w:t xml:space="preserve">תחליף או שם נרדף </w:t>
      </w:r>
      <w:bookmarkStart w:id="58233" w:name="_ETM_Q121_189389"/>
      <w:bookmarkStart w:id="58234" w:name="_ETM_Q121_189750"/>
      <w:bookmarkStart w:id="58235" w:name="_ETM_Q121_189990"/>
      <w:bookmarkStart w:id="58236" w:name="_ETM_Q121_190260"/>
      <w:bookmarkEnd w:id="58233"/>
      <w:bookmarkEnd w:id="58234"/>
      <w:bookmarkEnd w:id="58235"/>
      <w:bookmarkEnd w:id="58236"/>
      <w:r>
        <w:rPr>
          <w:rFonts w:hint="cs"/>
          <w:rtl/>
        </w:rPr>
        <w:t>ל</w:t>
      </w:r>
      <w:r>
        <w:rPr>
          <w:rtl/>
        </w:rPr>
        <w:t>שחיתות</w:t>
      </w:r>
      <w:r>
        <w:rPr>
          <w:rFonts w:hint="cs"/>
          <w:rtl/>
        </w:rPr>
        <w:t xml:space="preserve">. הכספים </w:t>
      </w:r>
      <w:bookmarkStart w:id="58237" w:name="_ETM_Q121_190830"/>
      <w:bookmarkStart w:id="58238" w:name="_ETM_Q121_191070"/>
      <w:bookmarkEnd w:id="58237"/>
      <w:bookmarkEnd w:id="58238"/>
      <w:r>
        <w:rPr>
          <w:rFonts w:hint="cs"/>
          <w:rtl/>
        </w:rPr>
        <w:t>ה</w:t>
      </w:r>
      <w:r>
        <w:rPr>
          <w:rtl/>
        </w:rPr>
        <w:t xml:space="preserve">קואליציוניים </w:t>
      </w:r>
      <w:bookmarkStart w:id="58239" w:name="_ETM_Q121_191670"/>
      <w:bookmarkEnd w:id="58239"/>
      <w:r>
        <w:rPr>
          <w:rFonts w:hint="cs"/>
          <w:rtl/>
        </w:rPr>
        <w:t xml:space="preserve">הם מענה </w:t>
      </w:r>
      <w:bookmarkStart w:id="58240" w:name="_ETM_Q121_192509"/>
      <w:bookmarkStart w:id="58241" w:name="_ETM_Q121_194460"/>
      <w:bookmarkEnd w:id="58240"/>
      <w:bookmarkEnd w:id="58241"/>
      <w:r>
        <w:rPr>
          <w:rFonts w:hint="cs"/>
          <w:rtl/>
        </w:rPr>
        <w:t>ל</w:t>
      </w:r>
      <w:r>
        <w:rPr>
          <w:rtl/>
        </w:rPr>
        <w:t xml:space="preserve">קבוצות </w:t>
      </w:r>
      <w:bookmarkStart w:id="58242" w:name="_ETM_Q121_195210"/>
      <w:bookmarkEnd w:id="58242"/>
      <w:r>
        <w:rPr>
          <w:rFonts w:hint="cs"/>
          <w:rtl/>
        </w:rPr>
        <w:t xml:space="preserve">איכותיות ומשמעותיות - - </w:t>
      </w:r>
    </w:p>
    <w:p w:rsidR="00EA1761" w:rsidRDefault="00EA1761" w:rsidP="00D76316">
      <w:pPr>
        <w:rPr>
          <w:rtl/>
        </w:rPr>
      </w:pPr>
      <w:bookmarkStart w:id="58243" w:name="_ETM_Q121_188000"/>
      <w:bookmarkEnd w:id="58243"/>
    </w:p>
    <w:p w:rsidR="00EA1761" w:rsidRDefault="00EA1761" w:rsidP="00D76316">
      <w:pPr>
        <w:pStyle w:val="af5"/>
        <w:keepNext/>
        <w:rPr>
          <w:rtl/>
        </w:rPr>
      </w:pPr>
      <w:r w:rsidRPr="00C41CF6">
        <w:rPr>
          <w:rStyle w:val="TagStyle"/>
          <w:rtl/>
        </w:rPr>
        <w:t xml:space="preserve"> &lt;&lt; קריאה &gt;&gt; </w:t>
      </w:r>
      <w:r>
        <w:rPr>
          <w:rtl/>
        </w:rPr>
        <w:t>מיקי לוי (יש עתיד):</w:t>
      </w:r>
      <w:r w:rsidRPr="00C41CF6">
        <w:rPr>
          <w:rStyle w:val="TagStyle"/>
          <w:rtl/>
        </w:rPr>
        <w:t xml:space="preserve"> &lt;&lt; קריאה &gt;&gt;</w:t>
      </w:r>
      <w:r>
        <w:rPr>
          <w:rtl/>
        </w:rPr>
        <w:t xml:space="preserve"> </w:t>
      </w:r>
    </w:p>
    <w:p w:rsidR="00EA1761" w:rsidRDefault="00EA1761" w:rsidP="00D76316">
      <w:pPr>
        <w:pStyle w:val="KeepWithNext"/>
        <w:rPr>
          <w:rtl/>
        </w:rPr>
      </w:pPr>
    </w:p>
    <w:p w:rsidR="00EA1761" w:rsidRDefault="00EA1761" w:rsidP="00D76316">
      <w:pPr>
        <w:rPr>
          <w:rtl/>
        </w:rPr>
      </w:pPr>
      <w:r w:rsidRPr="003F49E8">
        <w:rPr>
          <w:rFonts w:hint="cs"/>
          <w:rtl/>
        </w:rPr>
        <w:t>זו ביזה. זו ביזה.</w:t>
      </w:r>
      <w:r>
        <w:rPr>
          <w:rFonts w:hint="cs"/>
          <w:rtl/>
        </w:rPr>
        <w:t xml:space="preserve"> </w:t>
      </w:r>
    </w:p>
    <w:p w:rsidR="00EA1761" w:rsidRDefault="00EA1761" w:rsidP="00D76316">
      <w:pPr>
        <w:rPr>
          <w:rtl/>
        </w:rPr>
      </w:pPr>
      <w:bookmarkStart w:id="58244" w:name="_ETM_Q121_191000"/>
      <w:bookmarkEnd w:id="58244"/>
    </w:p>
    <w:p w:rsidR="00EA1761" w:rsidRDefault="00EA1761" w:rsidP="00D76316">
      <w:pPr>
        <w:pStyle w:val="-"/>
        <w:keepNext/>
        <w:rPr>
          <w:rtl/>
        </w:rPr>
      </w:pPr>
      <w:bookmarkStart w:id="58245" w:name="ET_speakercontinue_6355_11"/>
      <w:r w:rsidRPr="00C41CF6">
        <w:rPr>
          <w:rStyle w:val="TagStyle"/>
          <w:rtl/>
        </w:rPr>
        <w:t xml:space="preserve"> &lt;&lt; דובר_המשך &gt;&gt; </w:t>
      </w:r>
      <w:r>
        <w:rPr>
          <w:rtl/>
        </w:rPr>
        <w:t>משה סולומון (הציונות הדתית):</w:t>
      </w:r>
      <w:r w:rsidRPr="00C41CF6">
        <w:rPr>
          <w:rStyle w:val="TagStyle"/>
          <w:rtl/>
        </w:rPr>
        <w:t xml:space="preserve"> &lt;&lt; דובר_המשך &gt;&gt;</w:t>
      </w:r>
      <w:r>
        <w:rPr>
          <w:rtl/>
        </w:rPr>
        <w:t xml:space="preserve"> </w:t>
      </w:r>
      <w:bookmarkEnd w:id="58245"/>
    </w:p>
    <w:p w:rsidR="00EA1761" w:rsidRDefault="00EA1761" w:rsidP="00D76316">
      <w:pPr>
        <w:pStyle w:val="KeepWithNext"/>
        <w:rPr>
          <w:rtl/>
        </w:rPr>
      </w:pPr>
    </w:p>
    <w:p w:rsidR="00EA1761" w:rsidRDefault="00EA1761" w:rsidP="00D76316">
      <w:pPr>
        <w:rPr>
          <w:rtl/>
        </w:rPr>
      </w:pPr>
      <w:bookmarkStart w:id="58246" w:name="_ETM_Q121_194000"/>
      <w:bookmarkEnd w:id="58246"/>
      <w:r>
        <w:rPr>
          <w:rFonts w:hint="cs"/>
          <w:rtl/>
        </w:rPr>
        <w:t xml:space="preserve">- - </w:t>
      </w:r>
      <w:bookmarkStart w:id="58247" w:name="_ETM_Q121_193000"/>
      <w:bookmarkStart w:id="58248" w:name="_ETM_Q121_195420"/>
      <w:bookmarkStart w:id="58249" w:name="_ETM_Q121_195540"/>
      <w:bookmarkStart w:id="58250" w:name="_ETM_Q121_195839"/>
      <w:bookmarkStart w:id="58251" w:name="_ETM_Q121_196890"/>
      <w:bookmarkStart w:id="58252" w:name="_ETM_Q121_197130"/>
      <w:bookmarkEnd w:id="58247"/>
      <w:bookmarkEnd w:id="58248"/>
      <w:bookmarkEnd w:id="58249"/>
      <w:bookmarkEnd w:id="58250"/>
      <w:bookmarkEnd w:id="58251"/>
      <w:bookmarkEnd w:id="58252"/>
      <w:r>
        <w:rPr>
          <w:rtl/>
        </w:rPr>
        <w:t>שי</w:t>
      </w:r>
      <w:r>
        <w:rPr>
          <w:rFonts w:hint="cs"/>
          <w:rtl/>
        </w:rPr>
        <w:t xml:space="preserve">קבלו את הכספים </w:t>
      </w:r>
      <w:bookmarkStart w:id="58253" w:name="_ETM_Q121_197670"/>
      <w:bookmarkStart w:id="58254" w:name="_ETM_Q121_197760"/>
      <w:bookmarkStart w:id="58255" w:name="_ETM_Q121_198029"/>
      <w:bookmarkEnd w:id="58253"/>
      <w:bookmarkEnd w:id="58254"/>
      <w:bookmarkEnd w:id="58255"/>
      <w:r>
        <w:rPr>
          <w:rFonts w:hint="cs"/>
          <w:rtl/>
        </w:rPr>
        <w:t xml:space="preserve">כדי שיפעלו בצורה נכונה. </w:t>
      </w:r>
    </w:p>
    <w:p w:rsidR="00EA1761" w:rsidRDefault="00EA1761" w:rsidP="00D76316">
      <w:pPr>
        <w:rPr>
          <w:rtl/>
        </w:rPr>
      </w:pPr>
      <w:bookmarkStart w:id="58256" w:name="_ETM_Q121_195000"/>
      <w:bookmarkEnd w:id="58256"/>
    </w:p>
    <w:p w:rsidR="00EA1761" w:rsidRDefault="00EA1761" w:rsidP="00D76316">
      <w:pPr>
        <w:pStyle w:val="af5"/>
        <w:keepNext/>
        <w:rPr>
          <w:rtl/>
        </w:rPr>
      </w:pPr>
      <w:bookmarkStart w:id="58257" w:name="ET_interruption_5084_12"/>
      <w:r w:rsidRPr="00C41CF6">
        <w:rPr>
          <w:rStyle w:val="TagStyle"/>
          <w:rtl/>
        </w:rPr>
        <w:t xml:space="preserve"> &lt;&lt; קריאה &gt;&gt; </w:t>
      </w:r>
      <w:r>
        <w:rPr>
          <w:rtl/>
        </w:rPr>
        <w:t>מיקי לוי (יש עתיד):</w:t>
      </w:r>
      <w:r w:rsidRPr="00C41CF6">
        <w:rPr>
          <w:rStyle w:val="TagStyle"/>
          <w:rtl/>
        </w:rPr>
        <w:t xml:space="preserve"> &lt;&lt; קריאה &gt;&gt;</w:t>
      </w:r>
      <w:r>
        <w:rPr>
          <w:rtl/>
        </w:rPr>
        <w:t xml:space="preserve"> </w:t>
      </w:r>
      <w:bookmarkEnd w:id="58257"/>
    </w:p>
    <w:p w:rsidR="00EA1761" w:rsidRDefault="00EA1761" w:rsidP="00D76316">
      <w:pPr>
        <w:pStyle w:val="KeepWithNext"/>
        <w:rPr>
          <w:rtl/>
        </w:rPr>
      </w:pPr>
    </w:p>
    <w:p w:rsidR="00EA1761" w:rsidRDefault="00EA1761" w:rsidP="00D76316">
      <w:pPr>
        <w:rPr>
          <w:rtl/>
        </w:rPr>
      </w:pPr>
      <w:bookmarkStart w:id="58258" w:name="_ETM_Q121_197000"/>
      <w:bookmarkEnd w:id="58258"/>
      <w:r>
        <w:rPr>
          <w:rFonts w:hint="cs"/>
          <w:rtl/>
        </w:rPr>
        <w:t>חלקם כן. חלקם</w:t>
      </w:r>
      <w:bookmarkStart w:id="58259" w:name="_ETM_Q121_200000"/>
      <w:bookmarkEnd w:id="58259"/>
      <w:r>
        <w:rPr>
          <w:rFonts w:hint="cs"/>
          <w:rtl/>
        </w:rPr>
        <w:t xml:space="preserve"> כן. חלקם זה ביזה. </w:t>
      </w:r>
    </w:p>
    <w:p w:rsidR="00EA1761" w:rsidRDefault="00EA1761" w:rsidP="00D76316">
      <w:pPr>
        <w:rPr>
          <w:rtl/>
        </w:rPr>
      </w:pPr>
      <w:bookmarkStart w:id="58260" w:name="_ETM_Q121_198000"/>
      <w:bookmarkEnd w:id="58260"/>
    </w:p>
    <w:p w:rsidR="00EA1761" w:rsidRDefault="00EA1761" w:rsidP="00D76316">
      <w:pPr>
        <w:pStyle w:val="-"/>
        <w:keepNext/>
        <w:rPr>
          <w:rtl/>
        </w:rPr>
      </w:pPr>
      <w:bookmarkStart w:id="58261" w:name="ET_speakercontinue_6355_13"/>
      <w:r w:rsidRPr="00C41CF6">
        <w:rPr>
          <w:rStyle w:val="TagStyle"/>
          <w:rtl/>
        </w:rPr>
        <w:t xml:space="preserve"> &lt;&lt; דובר_המשך &gt;&gt; </w:t>
      </w:r>
      <w:r>
        <w:rPr>
          <w:rtl/>
        </w:rPr>
        <w:t>משה סולומון (הציונות הדתית):</w:t>
      </w:r>
      <w:r w:rsidRPr="00C41CF6">
        <w:rPr>
          <w:rStyle w:val="TagStyle"/>
          <w:rtl/>
        </w:rPr>
        <w:t xml:space="preserve"> &lt;&lt; דובר_המשך &gt;&gt;</w:t>
      </w:r>
      <w:r>
        <w:rPr>
          <w:rtl/>
        </w:rPr>
        <w:t xml:space="preserve"> </w:t>
      </w:r>
      <w:bookmarkEnd w:id="58261"/>
    </w:p>
    <w:p w:rsidR="00EA1761" w:rsidRDefault="00EA1761" w:rsidP="00D76316">
      <w:pPr>
        <w:pStyle w:val="KeepWithNext"/>
        <w:rPr>
          <w:rtl/>
        </w:rPr>
      </w:pPr>
    </w:p>
    <w:p w:rsidR="00EA1761" w:rsidRDefault="00EA1761" w:rsidP="00D76316">
      <w:pPr>
        <w:rPr>
          <w:rtl/>
        </w:rPr>
      </w:pPr>
      <w:bookmarkStart w:id="58262" w:name="_ETM_Q121_199000"/>
      <w:bookmarkEnd w:id="58262"/>
      <w:r>
        <w:rPr>
          <w:rFonts w:hint="cs"/>
          <w:rtl/>
        </w:rPr>
        <w:t xml:space="preserve">בסדר. אני מלין על כך. </w:t>
      </w:r>
      <w:bookmarkStart w:id="58263" w:name="_ETM_Q121_203000"/>
      <w:bookmarkStart w:id="58264" w:name="_ETM_Q121_198930"/>
      <w:bookmarkStart w:id="58265" w:name="_ETM_Q121_199050"/>
      <w:bookmarkStart w:id="58266" w:name="_ETM_Q121_199199"/>
      <w:bookmarkStart w:id="58267" w:name="_ETM_Q121_201090"/>
      <w:bookmarkStart w:id="58268" w:name="_ETM_Q121_202140"/>
      <w:bookmarkStart w:id="58269" w:name="_ETM_Q121_202470"/>
      <w:bookmarkStart w:id="58270" w:name="_ETM_Q121_203540"/>
      <w:bookmarkEnd w:id="58263"/>
      <w:bookmarkEnd w:id="58264"/>
      <w:bookmarkEnd w:id="58265"/>
      <w:bookmarkEnd w:id="58266"/>
      <w:bookmarkEnd w:id="58267"/>
      <w:bookmarkEnd w:id="58268"/>
      <w:bookmarkEnd w:id="58269"/>
      <w:bookmarkEnd w:id="58270"/>
    </w:p>
    <w:p w:rsidR="00EA1761" w:rsidRDefault="00EA1761" w:rsidP="00D76316">
      <w:pPr>
        <w:rPr>
          <w:rtl/>
        </w:rPr>
      </w:pPr>
    </w:p>
    <w:p w:rsidR="00EA1761" w:rsidRDefault="00EA1761" w:rsidP="00713F3D">
      <w:pPr>
        <w:rPr>
          <w:rtl/>
        </w:rPr>
      </w:pPr>
      <w:bookmarkStart w:id="58271" w:name="_ETM_Q121_202000"/>
      <w:bookmarkEnd w:id="58271"/>
      <w:r>
        <w:rPr>
          <w:rtl/>
        </w:rPr>
        <w:lastRenderedPageBreak/>
        <w:t xml:space="preserve">לא </w:t>
      </w:r>
      <w:bookmarkStart w:id="58272" w:name="_ETM_Q121_203690"/>
      <w:bookmarkEnd w:id="58272"/>
      <w:r>
        <w:rPr>
          <w:rtl/>
        </w:rPr>
        <w:t xml:space="preserve">אוכל </w:t>
      </w:r>
      <w:bookmarkStart w:id="58273" w:name="_ETM_Q121_204050"/>
      <w:bookmarkEnd w:id="58273"/>
      <w:r>
        <w:rPr>
          <w:rtl/>
        </w:rPr>
        <w:t xml:space="preserve">לסיים </w:t>
      </w:r>
      <w:bookmarkStart w:id="58274" w:name="_ETM_Q121_205419"/>
      <w:bookmarkEnd w:id="58274"/>
      <w:r>
        <w:rPr>
          <w:rtl/>
        </w:rPr>
        <w:t xml:space="preserve">פה </w:t>
      </w:r>
      <w:bookmarkStart w:id="58275" w:name="_ETM_Q121_205839"/>
      <w:bookmarkEnd w:id="58275"/>
      <w:r>
        <w:rPr>
          <w:rtl/>
        </w:rPr>
        <w:t>ב</w:t>
      </w:r>
      <w:r>
        <w:rPr>
          <w:rFonts w:hint="cs"/>
          <w:rtl/>
        </w:rPr>
        <w:t>ל</w:t>
      </w:r>
      <w:r>
        <w:rPr>
          <w:rtl/>
        </w:rPr>
        <w:t xml:space="preserve">י </w:t>
      </w:r>
      <w:bookmarkStart w:id="58276" w:name="_ETM_Q121_206050"/>
      <w:bookmarkEnd w:id="58276"/>
      <w:r>
        <w:rPr>
          <w:rtl/>
        </w:rPr>
        <w:t xml:space="preserve">שני </w:t>
      </w:r>
      <w:bookmarkStart w:id="58277" w:name="_ETM_Q121_206289"/>
      <w:bookmarkEnd w:id="58277"/>
      <w:r>
        <w:rPr>
          <w:rtl/>
        </w:rPr>
        <w:t xml:space="preserve">דברים </w:t>
      </w:r>
      <w:bookmarkStart w:id="58278" w:name="_ETM_Q121_206649"/>
      <w:bookmarkEnd w:id="58278"/>
      <w:r>
        <w:rPr>
          <w:rtl/>
        </w:rPr>
        <w:t>אחרונים</w:t>
      </w:r>
      <w:r>
        <w:rPr>
          <w:rFonts w:hint="cs"/>
          <w:rtl/>
        </w:rPr>
        <w:t>.</w:t>
      </w:r>
      <w:r>
        <w:rPr>
          <w:rtl/>
        </w:rPr>
        <w:t xml:space="preserve"> </w:t>
      </w:r>
      <w:bookmarkStart w:id="58279" w:name="_ETM_Q121_207279"/>
      <w:bookmarkEnd w:id="58279"/>
      <w:r>
        <w:rPr>
          <w:rtl/>
        </w:rPr>
        <w:t>הראשו</w:t>
      </w:r>
      <w:r>
        <w:rPr>
          <w:rFonts w:hint="cs"/>
          <w:rtl/>
        </w:rPr>
        <w:t xml:space="preserve">ן הוא </w:t>
      </w:r>
      <w:bookmarkStart w:id="58280" w:name="_ETM_Q121_208449"/>
      <w:bookmarkEnd w:id="58280"/>
      <w:r>
        <w:rPr>
          <w:rtl/>
        </w:rPr>
        <w:t xml:space="preserve">חילול </w:t>
      </w:r>
      <w:bookmarkStart w:id="58281" w:name="_ETM_Q121_208839"/>
      <w:bookmarkEnd w:id="58281"/>
      <w:r>
        <w:rPr>
          <w:rtl/>
        </w:rPr>
        <w:t xml:space="preserve">השם </w:t>
      </w:r>
      <w:bookmarkStart w:id="58282" w:name="_ETM_Q121_209319"/>
      <w:bookmarkEnd w:id="58282"/>
      <w:r>
        <w:rPr>
          <w:rtl/>
        </w:rPr>
        <w:t xml:space="preserve">נוראי </w:t>
      </w:r>
      <w:bookmarkStart w:id="58283" w:name="_ETM_Q121_209679"/>
      <w:bookmarkEnd w:id="58283"/>
      <w:r>
        <w:rPr>
          <w:rtl/>
        </w:rPr>
        <w:t xml:space="preserve">שהתרחש </w:t>
      </w:r>
      <w:bookmarkStart w:id="58284" w:name="_ETM_Q121_210249"/>
      <w:bookmarkEnd w:id="58284"/>
      <w:r>
        <w:rPr>
          <w:rtl/>
        </w:rPr>
        <w:t xml:space="preserve">לפני </w:t>
      </w:r>
      <w:bookmarkStart w:id="58285" w:name="_ETM_Q121_210489"/>
      <w:bookmarkEnd w:id="58285"/>
      <w:r>
        <w:rPr>
          <w:rtl/>
        </w:rPr>
        <w:t>יומיים</w:t>
      </w:r>
      <w:r>
        <w:rPr>
          <w:rFonts w:hint="cs"/>
          <w:rtl/>
        </w:rPr>
        <w:t>.</w:t>
      </w:r>
      <w:r>
        <w:rPr>
          <w:rtl/>
        </w:rPr>
        <w:t xml:space="preserve"> </w:t>
      </w:r>
      <w:bookmarkStart w:id="58286" w:name="_ETM_Q121_211509"/>
      <w:bookmarkEnd w:id="58286"/>
      <w:r>
        <w:rPr>
          <w:rFonts w:hint="cs"/>
          <w:rtl/>
        </w:rPr>
        <w:t>"</w:t>
      </w:r>
      <w:r>
        <w:rPr>
          <w:rtl/>
        </w:rPr>
        <w:t xml:space="preserve">נמות </w:t>
      </w:r>
      <w:bookmarkStart w:id="58287" w:name="_ETM_Q121_212200"/>
      <w:bookmarkEnd w:id="58287"/>
      <w:r>
        <w:rPr>
          <w:rtl/>
        </w:rPr>
        <w:t xml:space="preserve">ולא </w:t>
      </w:r>
      <w:bookmarkStart w:id="58288" w:name="_ETM_Q121_212409"/>
      <w:bookmarkEnd w:id="58288"/>
      <w:r>
        <w:rPr>
          <w:rFonts w:hint="cs"/>
          <w:rtl/>
        </w:rPr>
        <w:t>נ</w:t>
      </w:r>
      <w:r>
        <w:rPr>
          <w:rtl/>
        </w:rPr>
        <w:t>תגייס</w:t>
      </w:r>
      <w:bookmarkStart w:id="58289" w:name="_ETM_Q121_214079"/>
      <w:bookmarkEnd w:id="58289"/>
      <w:r>
        <w:rPr>
          <w:rFonts w:hint="cs"/>
          <w:rtl/>
        </w:rPr>
        <w:t>"</w:t>
      </w:r>
      <w:r w:rsidR="00713F3D">
        <w:rPr>
          <w:rFonts w:hint="cs"/>
          <w:rtl/>
        </w:rPr>
        <w:t>, "</w:t>
      </w:r>
      <w:r>
        <w:rPr>
          <w:rFonts w:hint="cs"/>
          <w:rtl/>
        </w:rPr>
        <w:t>נ</w:t>
      </w:r>
      <w:r>
        <w:rPr>
          <w:rtl/>
        </w:rPr>
        <w:t xml:space="preserve">קדש </w:t>
      </w:r>
      <w:bookmarkStart w:id="58290" w:name="_ETM_Q121_214770"/>
      <w:bookmarkEnd w:id="58290"/>
      <w:r>
        <w:rPr>
          <w:rtl/>
        </w:rPr>
        <w:t xml:space="preserve">שם </w:t>
      </w:r>
      <w:bookmarkStart w:id="58291" w:name="_ETM_Q121_214890"/>
      <w:bookmarkEnd w:id="58291"/>
      <w:r>
        <w:rPr>
          <w:rtl/>
        </w:rPr>
        <w:t>שמיים</w:t>
      </w:r>
      <w:r w:rsidR="00713F3D">
        <w:rPr>
          <w:rFonts w:hint="cs"/>
          <w:rtl/>
        </w:rPr>
        <w:t>"</w:t>
      </w:r>
      <w:r>
        <w:rPr>
          <w:rFonts w:hint="cs"/>
          <w:rtl/>
        </w:rPr>
        <w:t>,</w:t>
      </w:r>
      <w:r>
        <w:rPr>
          <w:rtl/>
        </w:rPr>
        <w:t xml:space="preserve"> </w:t>
      </w:r>
      <w:bookmarkStart w:id="58292" w:name="_ETM_Q121_215590"/>
      <w:bookmarkEnd w:id="58292"/>
      <w:r>
        <w:rPr>
          <w:rtl/>
        </w:rPr>
        <w:t>נאמר</w:t>
      </w:r>
      <w:r>
        <w:rPr>
          <w:rFonts w:hint="cs"/>
          <w:rtl/>
        </w:rPr>
        <w:t>.</w:t>
      </w:r>
      <w:r>
        <w:rPr>
          <w:rtl/>
        </w:rPr>
        <w:t xml:space="preserve"> </w:t>
      </w:r>
      <w:bookmarkStart w:id="58293" w:name="_ETM_Q121_216590"/>
      <w:bookmarkEnd w:id="58293"/>
      <w:r>
        <w:rPr>
          <w:rFonts w:hint="cs"/>
          <w:rtl/>
        </w:rPr>
        <w:t>מי שנפל</w:t>
      </w:r>
      <w:r w:rsidR="00713F3D">
        <w:rPr>
          <w:rFonts w:hint="cs"/>
          <w:rtl/>
        </w:rPr>
        <w:t>ו</w:t>
      </w:r>
      <w:r>
        <w:rPr>
          <w:rFonts w:hint="cs"/>
          <w:rtl/>
        </w:rPr>
        <w:t xml:space="preserve"> </w:t>
      </w:r>
      <w:bookmarkStart w:id="58294" w:name="_ETM_Q121_216920"/>
      <w:bookmarkStart w:id="58295" w:name="_ETM_Q121_217400"/>
      <w:bookmarkEnd w:id="58294"/>
      <w:bookmarkEnd w:id="58295"/>
      <w:r>
        <w:rPr>
          <w:rFonts w:hint="cs"/>
          <w:rtl/>
        </w:rPr>
        <w:t xml:space="preserve">על קידוש השם, </w:t>
      </w:r>
      <w:bookmarkStart w:id="58296" w:name="_ETM_Q121_217520"/>
      <w:bookmarkStart w:id="58297" w:name="_ETM_Q121_218150"/>
      <w:bookmarkEnd w:id="58296"/>
      <w:bookmarkEnd w:id="58297"/>
      <w:r>
        <w:rPr>
          <w:rtl/>
        </w:rPr>
        <w:t xml:space="preserve">מי </w:t>
      </w:r>
      <w:bookmarkStart w:id="58298" w:name="_ETM_Q121_218330"/>
      <w:bookmarkEnd w:id="58298"/>
      <w:r>
        <w:rPr>
          <w:rtl/>
        </w:rPr>
        <w:t>שנמצא</w:t>
      </w:r>
      <w:r>
        <w:rPr>
          <w:rFonts w:hint="cs"/>
          <w:rtl/>
        </w:rPr>
        <w:t xml:space="preserve">ים בבתי </w:t>
      </w:r>
      <w:bookmarkStart w:id="58299" w:name="_ETM_Q121_214000"/>
      <w:bookmarkEnd w:id="58299"/>
      <w:r>
        <w:rPr>
          <w:rFonts w:hint="cs"/>
          <w:rtl/>
        </w:rPr>
        <w:t xml:space="preserve">עלמין </w:t>
      </w:r>
      <w:bookmarkStart w:id="58300" w:name="_ETM_Q121_218750"/>
      <w:bookmarkStart w:id="58301" w:name="_ETM_Q121_219320"/>
      <w:bookmarkEnd w:id="58300"/>
      <w:bookmarkEnd w:id="58301"/>
      <w:r>
        <w:rPr>
          <w:rFonts w:hint="cs"/>
          <w:rtl/>
        </w:rPr>
        <w:t xml:space="preserve">אחרי </w:t>
      </w:r>
      <w:bookmarkStart w:id="58302" w:name="_ETM_Q121_219620"/>
      <w:bookmarkEnd w:id="58302"/>
      <w:r>
        <w:rPr>
          <w:rFonts w:hint="cs"/>
          <w:rtl/>
        </w:rPr>
        <w:t xml:space="preserve">שנלחמו </w:t>
      </w:r>
      <w:bookmarkStart w:id="58303" w:name="_ETM_Q121_220010"/>
      <w:bookmarkEnd w:id="58303"/>
      <w:r>
        <w:rPr>
          <w:rtl/>
        </w:rPr>
        <w:t>בעוטף</w:t>
      </w:r>
      <w:r>
        <w:rPr>
          <w:rFonts w:hint="cs"/>
          <w:rtl/>
        </w:rPr>
        <w:t>,</w:t>
      </w:r>
      <w:r>
        <w:rPr>
          <w:rtl/>
        </w:rPr>
        <w:t xml:space="preserve"> </w:t>
      </w:r>
      <w:bookmarkStart w:id="58304" w:name="_ETM_Q121_220890"/>
      <w:bookmarkEnd w:id="58304"/>
      <w:r>
        <w:rPr>
          <w:rtl/>
        </w:rPr>
        <w:t>פע</w:t>
      </w:r>
      <w:r>
        <w:rPr>
          <w:rFonts w:hint="cs"/>
          <w:rtl/>
        </w:rPr>
        <w:t xml:space="preserve">לו </w:t>
      </w:r>
      <w:bookmarkStart w:id="58305" w:name="_ETM_Q121_221129"/>
      <w:bookmarkEnd w:id="58305"/>
      <w:r>
        <w:rPr>
          <w:rFonts w:hint="cs"/>
          <w:rtl/>
        </w:rPr>
        <w:t xml:space="preserve">לחילוץ חטופים </w:t>
      </w:r>
      <w:bookmarkStart w:id="58306" w:name="_ETM_Q121_221399"/>
      <w:bookmarkEnd w:id="58306"/>
      <w:r>
        <w:rPr>
          <w:rFonts w:hint="cs"/>
          <w:rtl/>
        </w:rPr>
        <w:t xml:space="preserve">והגנו בחייהם </w:t>
      </w:r>
      <w:bookmarkStart w:id="58307" w:name="_ETM_Q121_221670"/>
      <w:bookmarkStart w:id="58308" w:name="_ETM_Q121_222030"/>
      <w:bookmarkStart w:id="58309" w:name="_ETM_Q121_222510"/>
      <w:bookmarkStart w:id="58310" w:name="_ETM_Q121_223440"/>
      <w:bookmarkEnd w:id="58307"/>
      <w:bookmarkEnd w:id="58308"/>
      <w:bookmarkEnd w:id="58309"/>
      <w:bookmarkEnd w:id="58310"/>
      <w:r>
        <w:rPr>
          <w:rtl/>
        </w:rPr>
        <w:t xml:space="preserve">על </w:t>
      </w:r>
      <w:bookmarkStart w:id="58311" w:name="_ETM_Q121_223620"/>
      <w:bookmarkEnd w:id="58311"/>
      <w:r>
        <w:rPr>
          <w:rtl/>
        </w:rPr>
        <w:t xml:space="preserve">אזרחי </w:t>
      </w:r>
      <w:bookmarkStart w:id="58312" w:name="_ETM_Q121_223949"/>
      <w:bookmarkEnd w:id="58312"/>
      <w:r>
        <w:rPr>
          <w:rtl/>
        </w:rPr>
        <w:t>המדינה</w:t>
      </w:r>
      <w:r>
        <w:rPr>
          <w:rFonts w:hint="cs"/>
          <w:rtl/>
        </w:rPr>
        <w:t>.</w:t>
      </w:r>
      <w:r>
        <w:rPr>
          <w:rtl/>
        </w:rPr>
        <w:t xml:space="preserve"> </w:t>
      </w:r>
      <w:bookmarkStart w:id="58313" w:name="_ETM_Q121_224690"/>
      <w:bookmarkEnd w:id="58313"/>
      <w:r>
        <w:rPr>
          <w:rtl/>
        </w:rPr>
        <w:t xml:space="preserve">כל </w:t>
      </w:r>
      <w:bookmarkStart w:id="58314" w:name="_ETM_Q121_225140"/>
      <w:bookmarkEnd w:id="58314"/>
      <w:r w:rsidRPr="00D86B0D">
        <w:rPr>
          <w:rtl/>
        </w:rPr>
        <w:t xml:space="preserve">אזרחי </w:t>
      </w:r>
      <w:bookmarkStart w:id="58315" w:name="_ETM_Q121_225500"/>
      <w:bookmarkEnd w:id="58315"/>
      <w:r w:rsidRPr="00D86B0D">
        <w:rPr>
          <w:rtl/>
        </w:rPr>
        <w:t xml:space="preserve">המדינה </w:t>
      </w:r>
      <w:bookmarkStart w:id="58316" w:name="_ETM_Q121_226280"/>
      <w:bookmarkEnd w:id="58316"/>
      <w:r w:rsidRPr="00D86B0D">
        <w:rPr>
          <w:rtl/>
        </w:rPr>
        <w:t xml:space="preserve">לא </w:t>
      </w:r>
      <w:bookmarkStart w:id="58317" w:name="_ETM_Q121_226460"/>
      <w:bookmarkEnd w:id="58317"/>
      <w:r w:rsidRPr="00D86B0D">
        <w:rPr>
          <w:rtl/>
        </w:rPr>
        <w:t>ר</w:t>
      </w:r>
      <w:r w:rsidRPr="00D86B0D">
        <w:rPr>
          <w:rFonts w:hint="cs"/>
          <w:rtl/>
        </w:rPr>
        <w:t>אוי</w:t>
      </w:r>
      <w:r w:rsidRPr="00D86B0D">
        <w:rPr>
          <w:rtl/>
        </w:rPr>
        <w:t xml:space="preserve">ים </w:t>
      </w:r>
      <w:bookmarkStart w:id="58318" w:name="_ETM_Q121_227269"/>
      <w:bookmarkEnd w:id="58318"/>
      <w:r w:rsidRPr="00D86B0D">
        <w:rPr>
          <w:rtl/>
        </w:rPr>
        <w:t xml:space="preserve">לשר </w:t>
      </w:r>
      <w:bookmarkStart w:id="58319" w:name="_ETM_Q121_227890"/>
      <w:bookmarkEnd w:id="58319"/>
      <w:r w:rsidRPr="00D86B0D">
        <w:rPr>
          <w:rtl/>
        </w:rPr>
        <w:t xml:space="preserve">שאומר </w:t>
      </w:r>
      <w:bookmarkStart w:id="58320" w:name="_ETM_Q121_228760"/>
      <w:bookmarkEnd w:id="58320"/>
      <w:r w:rsidRPr="00D86B0D">
        <w:rPr>
          <w:rtl/>
        </w:rPr>
        <w:t xml:space="preserve">ורוקד </w:t>
      </w:r>
      <w:bookmarkStart w:id="58321" w:name="_ETM_Q121_229420"/>
      <w:bookmarkEnd w:id="58321"/>
      <w:r w:rsidRPr="00D86B0D">
        <w:rPr>
          <w:rtl/>
        </w:rPr>
        <w:t xml:space="preserve">לצלילי </w:t>
      </w:r>
      <w:bookmarkStart w:id="58322" w:name="_ETM_Q121_229899"/>
      <w:bookmarkEnd w:id="58322"/>
      <w:r w:rsidRPr="00D86B0D">
        <w:rPr>
          <w:rtl/>
        </w:rPr>
        <w:t xml:space="preserve">השיר </w:t>
      </w:r>
      <w:bookmarkStart w:id="58323" w:name="_ETM_Q121_230140"/>
      <w:bookmarkEnd w:id="58323"/>
      <w:r w:rsidRPr="00D86B0D">
        <w:rPr>
          <w:rtl/>
        </w:rPr>
        <w:t>הזה</w:t>
      </w:r>
      <w:r w:rsidRPr="00D86B0D">
        <w:rPr>
          <w:rFonts w:hint="cs"/>
          <w:rtl/>
        </w:rPr>
        <w:t>.</w:t>
      </w:r>
      <w:r w:rsidRPr="00D86B0D">
        <w:rPr>
          <w:rtl/>
        </w:rPr>
        <w:t xml:space="preserve"> </w:t>
      </w:r>
      <w:bookmarkStart w:id="58324" w:name="_ETM_Q121_231019"/>
      <w:bookmarkStart w:id="58325" w:name="_ETM_Q121_231170"/>
      <w:bookmarkEnd w:id="58324"/>
      <w:bookmarkEnd w:id="58325"/>
      <w:r w:rsidRPr="00D86B0D">
        <w:rPr>
          <w:rFonts w:hint="cs"/>
          <w:rtl/>
        </w:rPr>
        <w:t xml:space="preserve">על גולדקנופ </w:t>
      </w:r>
      <w:bookmarkStart w:id="58326" w:name="_ETM_Q121_228000"/>
      <w:bookmarkStart w:id="58327" w:name="_ETM_Q121_231469"/>
      <w:bookmarkStart w:id="58328" w:name="_ETM_Q121_231799"/>
      <w:bookmarkStart w:id="58329" w:name="_ETM_Q121_231949"/>
      <w:bookmarkEnd w:id="58326"/>
      <w:bookmarkEnd w:id="58327"/>
      <w:bookmarkEnd w:id="58328"/>
      <w:bookmarkEnd w:id="58329"/>
      <w:r w:rsidRPr="00D86B0D">
        <w:rPr>
          <w:rtl/>
        </w:rPr>
        <w:t xml:space="preserve">לא </w:t>
      </w:r>
      <w:bookmarkStart w:id="58330" w:name="_ETM_Q121_232159"/>
      <w:bookmarkEnd w:id="58330"/>
      <w:r w:rsidRPr="00D86B0D">
        <w:rPr>
          <w:rFonts w:hint="cs"/>
          <w:rtl/>
        </w:rPr>
        <w:t xml:space="preserve">להוציא הודעת </w:t>
      </w:r>
      <w:bookmarkStart w:id="58331" w:name="_ETM_Q121_232670"/>
      <w:bookmarkEnd w:id="58331"/>
      <w:r w:rsidRPr="00D86B0D">
        <w:rPr>
          <w:rtl/>
        </w:rPr>
        <w:t>הב</w:t>
      </w:r>
      <w:r w:rsidRPr="00D86B0D">
        <w:rPr>
          <w:rFonts w:hint="cs"/>
          <w:rtl/>
        </w:rPr>
        <w:t>ה</w:t>
      </w:r>
      <w:r w:rsidRPr="00D86B0D">
        <w:rPr>
          <w:rtl/>
        </w:rPr>
        <w:t>רה</w:t>
      </w:r>
      <w:r>
        <w:rPr>
          <w:rFonts w:hint="cs"/>
          <w:rtl/>
        </w:rPr>
        <w:t>;</w:t>
      </w:r>
      <w:r>
        <w:rPr>
          <w:rtl/>
        </w:rPr>
        <w:t xml:space="preserve"> </w:t>
      </w:r>
      <w:bookmarkStart w:id="58332" w:name="_ETM_Q121_233120"/>
      <w:bookmarkEnd w:id="58332"/>
      <w:r>
        <w:rPr>
          <w:rtl/>
        </w:rPr>
        <w:t xml:space="preserve">עליו </w:t>
      </w:r>
      <w:bookmarkStart w:id="58333" w:name="_ETM_Q121_233359"/>
      <w:bookmarkEnd w:id="58333"/>
      <w:r>
        <w:rPr>
          <w:rtl/>
        </w:rPr>
        <w:t xml:space="preserve">לצאת </w:t>
      </w:r>
      <w:bookmarkStart w:id="58334" w:name="_ETM_Q121_233629"/>
      <w:bookmarkEnd w:id="58334"/>
      <w:r>
        <w:rPr>
          <w:rtl/>
        </w:rPr>
        <w:t xml:space="preserve">למסע </w:t>
      </w:r>
      <w:bookmarkStart w:id="58335" w:name="_ETM_Q121_234049"/>
      <w:bookmarkEnd w:id="58335"/>
      <w:r>
        <w:rPr>
          <w:rtl/>
        </w:rPr>
        <w:t>בת</w:t>
      </w:r>
      <w:r>
        <w:rPr>
          <w:rFonts w:hint="cs"/>
          <w:rtl/>
        </w:rPr>
        <w:t>י</w:t>
      </w:r>
      <w:r>
        <w:rPr>
          <w:rtl/>
        </w:rPr>
        <w:t xml:space="preserve"> </w:t>
      </w:r>
      <w:bookmarkStart w:id="58336" w:name="_ETM_Q121_234260"/>
      <w:bookmarkEnd w:id="58336"/>
      <w:r>
        <w:rPr>
          <w:rtl/>
        </w:rPr>
        <w:t>עלמין</w:t>
      </w:r>
      <w:r>
        <w:rPr>
          <w:rFonts w:hint="cs"/>
          <w:rtl/>
        </w:rPr>
        <w:t>,</w:t>
      </w:r>
      <w:r>
        <w:rPr>
          <w:rtl/>
        </w:rPr>
        <w:t xml:space="preserve"> </w:t>
      </w:r>
      <w:bookmarkStart w:id="58337" w:name="_ETM_Q121_235010"/>
      <w:bookmarkEnd w:id="58337"/>
      <w:r>
        <w:rPr>
          <w:rtl/>
        </w:rPr>
        <w:t>מ</w:t>
      </w:r>
      <w:r>
        <w:rPr>
          <w:rFonts w:hint="cs"/>
          <w:rtl/>
        </w:rPr>
        <w:t>סע</w:t>
      </w:r>
      <w:r>
        <w:rPr>
          <w:rtl/>
        </w:rPr>
        <w:t xml:space="preserve"> </w:t>
      </w:r>
      <w:bookmarkStart w:id="58338" w:name="_ETM_Q121_235339"/>
      <w:bookmarkEnd w:id="58338"/>
      <w:r>
        <w:rPr>
          <w:rFonts w:hint="cs"/>
          <w:rtl/>
        </w:rPr>
        <w:t>ל</w:t>
      </w:r>
      <w:r>
        <w:rPr>
          <w:rtl/>
        </w:rPr>
        <w:t xml:space="preserve">משפחות </w:t>
      </w:r>
      <w:bookmarkStart w:id="58339" w:name="_ETM_Q121_235819"/>
      <w:bookmarkEnd w:id="58339"/>
      <w:r>
        <w:rPr>
          <w:rtl/>
        </w:rPr>
        <w:t>שכולות</w:t>
      </w:r>
      <w:r>
        <w:rPr>
          <w:rFonts w:hint="cs"/>
          <w:rtl/>
        </w:rPr>
        <w:t>,</w:t>
      </w:r>
      <w:r>
        <w:rPr>
          <w:rtl/>
        </w:rPr>
        <w:t xml:space="preserve"> </w:t>
      </w:r>
      <w:bookmarkStart w:id="58340" w:name="_ETM_Q121_236329"/>
      <w:bookmarkEnd w:id="58340"/>
      <w:r>
        <w:rPr>
          <w:rFonts w:hint="cs"/>
          <w:rtl/>
        </w:rPr>
        <w:t xml:space="preserve">ולבקש </w:t>
      </w:r>
      <w:bookmarkStart w:id="58341" w:name="_ETM_Q121_236690"/>
      <w:bookmarkEnd w:id="58341"/>
      <w:r>
        <w:rPr>
          <w:rtl/>
        </w:rPr>
        <w:t xml:space="preserve">סליחה </w:t>
      </w:r>
      <w:bookmarkStart w:id="58342" w:name="_ETM_Q121_236989"/>
      <w:bookmarkEnd w:id="58342"/>
      <w:r>
        <w:rPr>
          <w:rtl/>
        </w:rPr>
        <w:t xml:space="preserve">אישית </w:t>
      </w:r>
      <w:bookmarkStart w:id="58343" w:name="_ETM_Q121_237379"/>
      <w:bookmarkEnd w:id="58343"/>
      <w:r>
        <w:rPr>
          <w:rFonts w:hint="cs"/>
          <w:rtl/>
        </w:rPr>
        <w:t>מה</w:t>
      </w:r>
      <w:r>
        <w:rPr>
          <w:rtl/>
        </w:rPr>
        <w:t>אלמנות</w:t>
      </w:r>
      <w:r>
        <w:rPr>
          <w:rFonts w:hint="cs"/>
          <w:rtl/>
        </w:rPr>
        <w:t>,</w:t>
      </w:r>
      <w:r>
        <w:rPr>
          <w:rtl/>
        </w:rPr>
        <w:t xml:space="preserve"> </w:t>
      </w:r>
      <w:bookmarkStart w:id="58344" w:name="_ETM_Q121_238369"/>
      <w:bookmarkEnd w:id="58344"/>
      <w:r>
        <w:rPr>
          <w:rtl/>
        </w:rPr>
        <w:t>מ</w:t>
      </w:r>
      <w:r>
        <w:rPr>
          <w:rFonts w:hint="cs"/>
          <w:rtl/>
        </w:rPr>
        <w:t xml:space="preserve">היתומים </w:t>
      </w:r>
      <w:bookmarkStart w:id="58345" w:name="_ETM_Q121_238999"/>
      <w:bookmarkEnd w:id="58345"/>
      <w:r>
        <w:rPr>
          <w:rtl/>
        </w:rPr>
        <w:t>ומ</w:t>
      </w:r>
      <w:r>
        <w:rPr>
          <w:rFonts w:hint="cs"/>
          <w:rtl/>
        </w:rPr>
        <w:t xml:space="preserve">הנופלים </w:t>
      </w:r>
      <w:bookmarkStart w:id="58346" w:name="_ETM_Q121_239479"/>
      <w:bookmarkEnd w:id="58346"/>
      <w:r>
        <w:rPr>
          <w:rtl/>
        </w:rPr>
        <w:t>עצמם</w:t>
      </w:r>
      <w:r>
        <w:rPr>
          <w:rFonts w:hint="cs"/>
          <w:rtl/>
        </w:rPr>
        <w:t>.</w:t>
      </w:r>
      <w:r>
        <w:rPr>
          <w:rtl/>
        </w:rPr>
        <w:t xml:space="preserve"> </w:t>
      </w:r>
      <w:bookmarkStart w:id="58347" w:name="_ETM_Q121_240320"/>
      <w:bookmarkEnd w:id="58347"/>
      <w:r>
        <w:rPr>
          <w:rtl/>
        </w:rPr>
        <w:t xml:space="preserve">אני </w:t>
      </w:r>
      <w:bookmarkStart w:id="58348" w:name="_ETM_Q121_240530"/>
      <w:bookmarkEnd w:id="58348"/>
      <w:r>
        <w:rPr>
          <w:rtl/>
        </w:rPr>
        <w:t xml:space="preserve">מאוכזב </w:t>
      </w:r>
      <w:bookmarkStart w:id="58349" w:name="_ETM_Q121_241489"/>
      <w:bookmarkEnd w:id="58349"/>
      <w:r>
        <w:rPr>
          <w:rtl/>
        </w:rPr>
        <w:t xml:space="preserve">מהאמירה </w:t>
      </w:r>
      <w:bookmarkStart w:id="58350" w:name="_ETM_Q121_242060"/>
      <w:bookmarkEnd w:id="58350"/>
      <w:r>
        <w:rPr>
          <w:rtl/>
        </w:rPr>
        <w:t>הזאת</w:t>
      </w:r>
      <w:r>
        <w:rPr>
          <w:rFonts w:hint="cs"/>
          <w:rtl/>
        </w:rPr>
        <w:t>,</w:t>
      </w:r>
      <w:r>
        <w:rPr>
          <w:rtl/>
        </w:rPr>
        <w:t xml:space="preserve"> </w:t>
      </w:r>
      <w:bookmarkStart w:id="58351" w:name="_ETM_Q121_242270"/>
      <w:bookmarkEnd w:id="58351"/>
      <w:r>
        <w:rPr>
          <w:rtl/>
        </w:rPr>
        <w:t xml:space="preserve">אני </w:t>
      </w:r>
      <w:bookmarkStart w:id="58352" w:name="_ETM_Q121_242390"/>
      <w:bookmarkEnd w:id="58352"/>
      <w:r>
        <w:rPr>
          <w:rtl/>
        </w:rPr>
        <w:t xml:space="preserve">מאוכזב </w:t>
      </w:r>
      <w:bookmarkStart w:id="58353" w:name="_ETM_Q121_242720"/>
      <w:bookmarkEnd w:id="58353"/>
      <w:r>
        <w:rPr>
          <w:rtl/>
        </w:rPr>
        <w:t>מהשר</w:t>
      </w:r>
      <w:r>
        <w:rPr>
          <w:rFonts w:hint="cs"/>
          <w:rtl/>
        </w:rPr>
        <w:t>,</w:t>
      </w:r>
      <w:r>
        <w:rPr>
          <w:rtl/>
        </w:rPr>
        <w:t xml:space="preserve"> </w:t>
      </w:r>
      <w:bookmarkStart w:id="58354" w:name="_ETM_Q121_243110"/>
      <w:bookmarkEnd w:id="58354"/>
      <w:r>
        <w:rPr>
          <w:rtl/>
        </w:rPr>
        <w:t xml:space="preserve">ומצפה </w:t>
      </w:r>
      <w:bookmarkStart w:id="58355" w:name="_ETM_Q121_243920"/>
      <w:bookmarkEnd w:id="58355"/>
      <w:r>
        <w:rPr>
          <w:rtl/>
        </w:rPr>
        <w:t xml:space="preserve">לתיקון </w:t>
      </w:r>
      <w:bookmarkStart w:id="58356" w:name="_ETM_Q121_244459"/>
      <w:bookmarkEnd w:id="58356"/>
      <w:r>
        <w:rPr>
          <w:rtl/>
        </w:rPr>
        <w:t>בהקדם</w:t>
      </w:r>
      <w:r>
        <w:rPr>
          <w:rFonts w:hint="cs"/>
          <w:rtl/>
        </w:rPr>
        <w:t>.</w:t>
      </w:r>
      <w:r>
        <w:rPr>
          <w:rtl/>
        </w:rPr>
        <w:t xml:space="preserve"> </w:t>
      </w:r>
      <w:bookmarkStart w:id="58357" w:name="_ETM_Q121_245090"/>
      <w:bookmarkEnd w:id="58357"/>
    </w:p>
    <w:p w:rsidR="00EA1761" w:rsidRDefault="00EA1761" w:rsidP="00D76316">
      <w:pPr>
        <w:rPr>
          <w:rtl/>
        </w:rPr>
      </w:pPr>
      <w:bookmarkStart w:id="58358" w:name="_ETM_Q121_240000"/>
      <w:bookmarkEnd w:id="58358"/>
    </w:p>
    <w:p w:rsidR="00EA1761" w:rsidRDefault="00EA1761" w:rsidP="00D76316">
      <w:pPr>
        <w:rPr>
          <w:rtl/>
        </w:rPr>
      </w:pPr>
      <w:bookmarkStart w:id="58359" w:name="_ETM_Q121_241000"/>
      <w:bookmarkStart w:id="58360" w:name="_ETM_Q121_245209"/>
      <w:bookmarkEnd w:id="58359"/>
      <w:bookmarkEnd w:id="58360"/>
      <w:r>
        <w:rPr>
          <w:rtl/>
        </w:rPr>
        <w:t xml:space="preserve">מילה </w:t>
      </w:r>
      <w:bookmarkStart w:id="58361" w:name="_ETM_Q121_245479"/>
      <w:bookmarkEnd w:id="58361"/>
      <w:r>
        <w:rPr>
          <w:rtl/>
        </w:rPr>
        <w:t>אחרונה</w:t>
      </w:r>
      <w:r>
        <w:rPr>
          <w:rFonts w:hint="cs"/>
          <w:rtl/>
        </w:rPr>
        <w:t>.</w:t>
      </w:r>
      <w:r>
        <w:rPr>
          <w:rtl/>
        </w:rPr>
        <w:t xml:space="preserve"> </w:t>
      </w:r>
      <w:bookmarkStart w:id="58362" w:name="_ETM_Q121_246219"/>
      <w:bookmarkEnd w:id="58362"/>
      <w:r>
        <w:rPr>
          <w:rtl/>
        </w:rPr>
        <w:t>תודה</w:t>
      </w:r>
      <w:r>
        <w:rPr>
          <w:rFonts w:hint="cs"/>
          <w:rtl/>
        </w:rPr>
        <w:t>,</w:t>
      </w:r>
      <w:r>
        <w:rPr>
          <w:rtl/>
        </w:rPr>
        <w:t xml:space="preserve"> </w:t>
      </w:r>
      <w:bookmarkStart w:id="58363" w:name="_ETM_Q121_247030"/>
      <w:bookmarkEnd w:id="58363"/>
      <w:r>
        <w:rPr>
          <w:rtl/>
        </w:rPr>
        <w:t>תוד</w:t>
      </w:r>
      <w:r>
        <w:rPr>
          <w:rFonts w:hint="cs"/>
          <w:rtl/>
        </w:rPr>
        <w:t>ה</w:t>
      </w:r>
      <w:r>
        <w:rPr>
          <w:rtl/>
        </w:rPr>
        <w:t xml:space="preserve"> </w:t>
      </w:r>
      <w:bookmarkStart w:id="58364" w:name="_ETM_Q121_247329"/>
      <w:bookmarkEnd w:id="58364"/>
      <w:r>
        <w:rPr>
          <w:rtl/>
        </w:rPr>
        <w:t xml:space="preserve">לחברי </w:t>
      </w:r>
      <w:bookmarkStart w:id="58365" w:name="_ETM_Q121_247750"/>
      <w:bookmarkEnd w:id="58365"/>
      <w:r>
        <w:rPr>
          <w:rtl/>
        </w:rPr>
        <w:t xml:space="preserve">הקואליציה </w:t>
      </w:r>
      <w:bookmarkStart w:id="58366" w:name="_ETM_Q121_248289"/>
      <w:bookmarkEnd w:id="58366"/>
      <w:r>
        <w:rPr>
          <w:rtl/>
        </w:rPr>
        <w:t xml:space="preserve">בוועדת </w:t>
      </w:r>
      <w:bookmarkStart w:id="58367" w:name="_ETM_Q121_248560"/>
      <w:bookmarkEnd w:id="58367"/>
      <w:r>
        <w:rPr>
          <w:rtl/>
        </w:rPr>
        <w:t>הכספים</w:t>
      </w:r>
      <w:r>
        <w:rPr>
          <w:rFonts w:hint="cs"/>
          <w:rtl/>
        </w:rPr>
        <w:t>,</w:t>
      </w:r>
      <w:r>
        <w:rPr>
          <w:rtl/>
        </w:rPr>
        <w:t xml:space="preserve"> </w:t>
      </w:r>
      <w:bookmarkStart w:id="58368" w:name="_ETM_Q121_249310"/>
      <w:bookmarkEnd w:id="58368"/>
      <w:r>
        <w:rPr>
          <w:rtl/>
        </w:rPr>
        <w:t xml:space="preserve">לחברי </w:t>
      </w:r>
      <w:bookmarkStart w:id="58369" w:name="_ETM_Q121_249729"/>
      <w:bookmarkEnd w:id="58369"/>
      <w:r>
        <w:rPr>
          <w:rtl/>
        </w:rPr>
        <w:t xml:space="preserve">האופוזיציה </w:t>
      </w:r>
      <w:bookmarkStart w:id="58370" w:name="_ETM_Q121_250209"/>
      <w:bookmarkEnd w:id="58370"/>
      <w:r>
        <w:rPr>
          <w:rtl/>
        </w:rPr>
        <w:t>ב</w:t>
      </w:r>
      <w:r>
        <w:rPr>
          <w:rFonts w:hint="cs"/>
          <w:rtl/>
        </w:rPr>
        <w:t>וועדה,</w:t>
      </w:r>
      <w:r>
        <w:rPr>
          <w:rtl/>
        </w:rPr>
        <w:t xml:space="preserve"> </w:t>
      </w:r>
      <w:bookmarkStart w:id="58371" w:name="_ETM_Q121_251049"/>
      <w:bookmarkEnd w:id="58371"/>
      <w:r>
        <w:rPr>
          <w:rFonts w:hint="cs"/>
          <w:rtl/>
        </w:rPr>
        <w:t xml:space="preserve">למנהל </w:t>
      </w:r>
      <w:bookmarkStart w:id="58372" w:name="_ETM_Q121_251380"/>
      <w:bookmarkEnd w:id="58372"/>
      <w:r>
        <w:rPr>
          <w:rFonts w:hint="cs"/>
          <w:rtl/>
        </w:rPr>
        <w:t>ה</w:t>
      </w:r>
      <w:r>
        <w:rPr>
          <w:rtl/>
        </w:rPr>
        <w:t xml:space="preserve">וועדה </w:t>
      </w:r>
      <w:bookmarkStart w:id="58373" w:name="_ETM_Q121_251740"/>
      <w:bookmarkEnd w:id="58373"/>
      <w:r>
        <w:rPr>
          <w:rtl/>
        </w:rPr>
        <w:t>ולצוותו</w:t>
      </w:r>
      <w:r>
        <w:rPr>
          <w:rFonts w:hint="cs"/>
          <w:rtl/>
        </w:rPr>
        <w:t>,</w:t>
      </w:r>
      <w:r>
        <w:rPr>
          <w:rtl/>
        </w:rPr>
        <w:t xml:space="preserve"> </w:t>
      </w:r>
      <w:bookmarkStart w:id="58374" w:name="_ETM_Q121_252549"/>
      <w:bookmarkEnd w:id="58374"/>
      <w:r>
        <w:rPr>
          <w:rtl/>
        </w:rPr>
        <w:t xml:space="preserve">ליועץ </w:t>
      </w:r>
      <w:bookmarkStart w:id="58375" w:name="_ETM_Q121_252880"/>
      <w:bookmarkEnd w:id="58375"/>
      <w:r>
        <w:rPr>
          <w:rtl/>
        </w:rPr>
        <w:t xml:space="preserve">המשפטי </w:t>
      </w:r>
      <w:bookmarkStart w:id="58376" w:name="_ETM_Q121_253299"/>
      <w:bookmarkEnd w:id="58376"/>
      <w:r>
        <w:rPr>
          <w:rtl/>
        </w:rPr>
        <w:t>וצוות</w:t>
      </w:r>
      <w:r>
        <w:rPr>
          <w:rFonts w:hint="cs"/>
          <w:rtl/>
        </w:rPr>
        <w:t>ו,</w:t>
      </w:r>
      <w:r>
        <w:rPr>
          <w:rtl/>
        </w:rPr>
        <w:t xml:space="preserve"> </w:t>
      </w:r>
      <w:bookmarkStart w:id="58377" w:name="_ETM_Q121_253929"/>
      <w:bookmarkEnd w:id="58377"/>
      <w:r>
        <w:rPr>
          <w:rtl/>
        </w:rPr>
        <w:t xml:space="preserve">לאנשי </w:t>
      </w:r>
      <w:bookmarkStart w:id="58378" w:name="_ETM_Q121_254259"/>
      <w:bookmarkEnd w:id="58378"/>
      <w:r>
        <w:rPr>
          <w:rtl/>
        </w:rPr>
        <w:t>הפרוטוקול</w:t>
      </w:r>
      <w:r>
        <w:rPr>
          <w:rFonts w:hint="cs"/>
          <w:rtl/>
        </w:rPr>
        <w:t>,</w:t>
      </w:r>
      <w:r>
        <w:rPr>
          <w:rtl/>
        </w:rPr>
        <w:t xml:space="preserve"> </w:t>
      </w:r>
      <w:bookmarkStart w:id="58379" w:name="_ETM_Q121_255100"/>
      <w:bookmarkEnd w:id="58379"/>
      <w:r>
        <w:rPr>
          <w:rtl/>
        </w:rPr>
        <w:t>ל</w:t>
      </w:r>
      <w:r>
        <w:rPr>
          <w:rFonts w:hint="cs"/>
          <w:rtl/>
        </w:rPr>
        <w:t xml:space="preserve">ערוץ </w:t>
      </w:r>
      <w:bookmarkStart w:id="58380" w:name="_ETM_Q121_255369"/>
      <w:bookmarkStart w:id="58381" w:name="_ETM_Q121_255490"/>
      <w:bookmarkEnd w:id="58380"/>
      <w:bookmarkEnd w:id="58381"/>
      <w:r>
        <w:rPr>
          <w:rtl/>
        </w:rPr>
        <w:t>הכנסת</w:t>
      </w:r>
      <w:r>
        <w:rPr>
          <w:rFonts w:hint="cs"/>
          <w:rtl/>
        </w:rPr>
        <w:t>,</w:t>
      </w:r>
      <w:r>
        <w:rPr>
          <w:rtl/>
        </w:rPr>
        <w:t xml:space="preserve"> </w:t>
      </w:r>
      <w:bookmarkStart w:id="58382" w:name="_ETM_Q121_256149"/>
      <w:bookmarkEnd w:id="58382"/>
      <w:r>
        <w:rPr>
          <w:rtl/>
        </w:rPr>
        <w:t>לסדרנים</w:t>
      </w:r>
      <w:r>
        <w:rPr>
          <w:rFonts w:hint="cs"/>
          <w:rtl/>
        </w:rPr>
        <w:t>,</w:t>
      </w:r>
      <w:r>
        <w:rPr>
          <w:rtl/>
        </w:rPr>
        <w:t xml:space="preserve"> </w:t>
      </w:r>
      <w:bookmarkStart w:id="58383" w:name="_ETM_Q121_257100"/>
      <w:bookmarkEnd w:id="58383"/>
      <w:r>
        <w:rPr>
          <w:rFonts w:hint="cs"/>
          <w:rtl/>
        </w:rPr>
        <w:t>למשמר ה</w:t>
      </w:r>
      <w:bookmarkStart w:id="58384" w:name="_ETM_Q121_257490"/>
      <w:bookmarkEnd w:id="58384"/>
      <w:r>
        <w:rPr>
          <w:rtl/>
        </w:rPr>
        <w:t xml:space="preserve">כנסת </w:t>
      </w:r>
      <w:bookmarkStart w:id="58385" w:name="_ETM_Q121_258270"/>
      <w:bookmarkEnd w:id="58385"/>
      <w:r>
        <w:rPr>
          <w:rtl/>
        </w:rPr>
        <w:t xml:space="preserve">ולכל </w:t>
      </w:r>
      <w:bookmarkStart w:id="58386" w:name="_ETM_Q121_258689"/>
      <w:bookmarkEnd w:id="58386"/>
      <w:r>
        <w:rPr>
          <w:rtl/>
        </w:rPr>
        <w:t xml:space="preserve">מי </w:t>
      </w:r>
      <w:bookmarkStart w:id="58387" w:name="_ETM_Q121_258840"/>
      <w:bookmarkEnd w:id="58387"/>
      <w:r>
        <w:rPr>
          <w:rtl/>
        </w:rPr>
        <w:t xml:space="preserve">ששכחתי </w:t>
      </w:r>
      <w:bookmarkStart w:id="58388" w:name="_ETM_Q121_259799"/>
      <w:bookmarkEnd w:id="58388"/>
      <w:r>
        <w:rPr>
          <w:rtl/>
        </w:rPr>
        <w:t>וה</w:t>
      </w:r>
      <w:r>
        <w:rPr>
          <w:rFonts w:hint="cs"/>
          <w:rtl/>
        </w:rPr>
        <w:t xml:space="preserve">יה שותף </w:t>
      </w:r>
      <w:bookmarkStart w:id="58389" w:name="_ETM_Q121_256000"/>
      <w:bookmarkStart w:id="58390" w:name="_ETM_Q121_260249"/>
      <w:bookmarkEnd w:id="58389"/>
      <w:bookmarkEnd w:id="58390"/>
      <w:r>
        <w:rPr>
          <w:rFonts w:hint="cs"/>
          <w:rtl/>
        </w:rPr>
        <w:t xml:space="preserve">מלא לדיוני </w:t>
      </w:r>
      <w:bookmarkStart w:id="58391" w:name="_ETM_Q121_260609"/>
      <w:bookmarkStart w:id="58392" w:name="_ETM_Q121_260880"/>
      <w:bookmarkEnd w:id="58391"/>
      <w:bookmarkEnd w:id="58392"/>
      <w:r>
        <w:rPr>
          <w:rtl/>
        </w:rPr>
        <w:t xml:space="preserve">התקציב </w:t>
      </w:r>
      <w:bookmarkStart w:id="58393" w:name="_ETM_Q121_261299"/>
      <w:bookmarkEnd w:id="58393"/>
      <w:r>
        <w:rPr>
          <w:rtl/>
        </w:rPr>
        <w:t xml:space="preserve">בוועדה </w:t>
      </w:r>
      <w:bookmarkStart w:id="58394" w:name="_ETM_Q121_261810"/>
      <w:bookmarkStart w:id="58395" w:name="_ETM_Q121_261899"/>
      <w:bookmarkEnd w:id="58394"/>
      <w:bookmarkEnd w:id="58395"/>
      <w:r>
        <w:rPr>
          <w:rFonts w:hint="cs"/>
          <w:rtl/>
        </w:rPr>
        <w:t>ו</w:t>
      </w:r>
      <w:r>
        <w:rPr>
          <w:rtl/>
        </w:rPr>
        <w:t>במליאה</w:t>
      </w:r>
      <w:r>
        <w:rPr>
          <w:rFonts w:hint="cs"/>
          <w:rtl/>
        </w:rPr>
        <w:t>.</w:t>
      </w:r>
      <w:r>
        <w:rPr>
          <w:rtl/>
        </w:rPr>
        <w:t xml:space="preserve"> </w:t>
      </w:r>
      <w:bookmarkStart w:id="58396" w:name="_ETM_Q121_262819"/>
      <w:bookmarkEnd w:id="58396"/>
      <w:r>
        <w:rPr>
          <w:rtl/>
        </w:rPr>
        <w:t xml:space="preserve">בלי </w:t>
      </w:r>
      <w:bookmarkStart w:id="58397" w:name="_ETM_Q121_263060"/>
      <w:bookmarkStart w:id="58398" w:name="_ETM_Q121_263240"/>
      <w:bookmarkEnd w:id="58397"/>
      <w:bookmarkEnd w:id="58398"/>
      <w:r>
        <w:rPr>
          <w:rFonts w:hint="cs"/>
          <w:rtl/>
        </w:rPr>
        <w:t xml:space="preserve">עבודתם של האנשים </w:t>
      </w:r>
      <w:bookmarkStart w:id="58399" w:name="_ETM_Q121_263540"/>
      <w:bookmarkStart w:id="58400" w:name="_ETM_Q121_263959"/>
      <w:bookmarkEnd w:id="58399"/>
      <w:bookmarkEnd w:id="58400"/>
      <w:r>
        <w:rPr>
          <w:rtl/>
        </w:rPr>
        <w:t xml:space="preserve">הללו </w:t>
      </w:r>
      <w:bookmarkStart w:id="58401" w:name="_ETM_Q121_264830"/>
      <w:bookmarkEnd w:id="58401"/>
      <w:r>
        <w:rPr>
          <w:rtl/>
        </w:rPr>
        <w:t xml:space="preserve">תקציב </w:t>
      </w:r>
      <w:bookmarkStart w:id="58402" w:name="_ETM_Q121_265160"/>
      <w:bookmarkEnd w:id="58402"/>
      <w:r>
        <w:rPr>
          <w:rtl/>
        </w:rPr>
        <w:t xml:space="preserve">המדינה </w:t>
      </w:r>
      <w:bookmarkStart w:id="58403" w:name="_ETM_Q121_265490"/>
      <w:bookmarkEnd w:id="58403"/>
      <w:r>
        <w:rPr>
          <w:rtl/>
        </w:rPr>
        <w:t xml:space="preserve">לא </w:t>
      </w:r>
      <w:bookmarkStart w:id="58404" w:name="_ETM_Q121_265640"/>
      <w:bookmarkEnd w:id="58404"/>
      <w:r>
        <w:rPr>
          <w:rtl/>
        </w:rPr>
        <w:t xml:space="preserve">היה </w:t>
      </w:r>
      <w:bookmarkStart w:id="58405" w:name="_ETM_Q121_265910"/>
      <w:bookmarkEnd w:id="58405"/>
      <w:r>
        <w:rPr>
          <w:rtl/>
        </w:rPr>
        <w:t xml:space="preserve">יוצא </w:t>
      </w:r>
      <w:bookmarkStart w:id="58406" w:name="_ETM_Q121_266420"/>
      <w:bookmarkEnd w:id="58406"/>
      <w:r>
        <w:rPr>
          <w:rtl/>
        </w:rPr>
        <w:t xml:space="preserve">אל </w:t>
      </w:r>
      <w:bookmarkStart w:id="58407" w:name="_ETM_Q121_266600"/>
      <w:bookmarkEnd w:id="58407"/>
      <w:r>
        <w:rPr>
          <w:rtl/>
        </w:rPr>
        <w:t>הפועל</w:t>
      </w:r>
      <w:r>
        <w:rPr>
          <w:rFonts w:hint="cs"/>
          <w:rtl/>
        </w:rPr>
        <w:t>.</w:t>
      </w:r>
      <w:r>
        <w:rPr>
          <w:rtl/>
        </w:rPr>
        <w:t xml:space="preserve"> </w:t>
      </w:r>
      <w:bookmarkStart w:id="58408" w:name="_ETM_Q121_267410"/>
      <w:bookmarkEnd w:id="58408"/>
      <w:r>
        <w:rPr>
          <w:rtl/>
        </w:rPr>
        <w:t xml:space="preserve">אני </w:t>
      </w:r>
      <w:bookmarkStart w:id="58409" w:name="_ETM_Q121_267680"/>
      <w:bookmarkStart w:id="58410" w:name="_ETM_Q121_268340"/>
      <w:bookmarkStart w:id="58411" w:name="_ETM_Q121_268550"/>
      <w:bookmarkEnd w:id="58409"/>
      <w:bookmarkEnd w:id="58410"/>
      <w:bookmarkEnd w:id="58411"/>
      <w:r>
        <w:rPr>
          <w:rtl/>
        </w:rPr>
        <w:t>מקווה</w:t>
      </w:r>
      <w:r>
        <w:rPr>
          <w:rFonts w:hint="cs"/>
          <w:rtl/>
        </w:rPr>
        <w:t>,</w:t>
      </w:r>
      <w:r>
        <w:rPr>
          <w:rtl/>
        </w:rPr>
        <w:t xml:space="preserve"> </w:t>
      </w:r>
      <w:bookmarkStart w:id="58412" w:name="_ETM_Q121_268880"/>
      <w:bookmarkEnd w:id="58412"/>
      <w:r>
        <w:rPr>
          <w:rtl/>
        </w:rPr>
        <w:t xml:space="preserve">בעזרת </w:t>
      </w:r>
      <w:bookmarkStart w:id="58413" w:name="_ETM_Q121_269240"/>
      <w:bookmarkEnd w:id="58413"/>
      <w:r>
        <w:rPr>
          <w:rtl/>
        </w:rPr>
        <w:t>השם</w:t>
      </w:r>
      <w:r>
        <w:rPr>
          <w:rFonts w:hint="cs"/>
          <w:rtl/>
        </w:rPr>
        <w:t>,</w:t>
      </w:r>
      <w:r>
        <w:rPr>
          <w:rtl/>
        </w:rPr>
        <w:t xml:space="preserve"> </w:t>
      </w:r>
      <w:bookmarkStart w:id="58414" w:name="_ETM_Q121_269780"/>
      <w:bookmarkStart w:id="58415" w:name="_ETM_Q121_270350"/>
      <w:bookmarkEnd w:id="58414"/>
      <w:bookmarkEnd w:id="58415"/>
      <w:r>
        <w:rPr>
          <w:rtl/>
        </w:rPr>
        <w:t xml:space="preserve">שנצליח </w:t>
      </w:r>
      <w:bookmarkStart w:id="58416" w:name="_ETM_Q121_271400"/>
      <w:bookmarkEnd w:id="58416"/>
      <w:r>
        <w:rPr>
          <w:rtl/>
        </w:rPr>
        <w:t xml:space="preserve">לתת </w:t>
      </w:r>
      <w:bookmarkStart w:id="58417" w:name="_ETM_Q121_271819"/>
      <w:bookmarkEnd w:id="58417"/>
      <w:r>
        <w:rPr>
          <w:rtl/>
        </w:rPr>
        <w:t xml:space="preserve">כאן </w:t>
      </w:r>
      <w:bookmarkStart w:id="58418" w:name="_ETM_Q121_272000"/>
      <w:bookmarkEnd w:id="58418"/>
      <w:r>
        <w:rPr>
          <w:rtl/>
        </w:rPr>
        <w:t xml:space="preserve">תקציב </w:t>
      </w:r>
      <w:bookmarkStart w:id="58419" w:name="_ETM_Q121_272360"/>
      <w:bookmarkEnd w:id="58419"/>
      <w:r>
        <w:rPr>
          <w:rFonts w:hint="cs"/>
          <w:rtl/>
        </w:rPr>
        <w:t xml:space="preserve">מדינה </w:t>
      </w:r>
      <w:bookmarkStart w:id="58420" w:name="_ETM_Q121_272959"/>
      <w:bookmarkEnd w:id="58420"/>
      <w:r>
        <w:rPr>
          <w:rFonts w:hint="cs"/>
          <w:rtl/>
        </w:rPr>
        <w:t xml:space="preserve">שהוא </w:t>
      </w:r>
      <w:r>
        <w:rPr>
          <w:rtl/>
        </w:rPr>
        <w:t xml:space="preserve">מאוזן </w:t>
      </w:r>
      <w:bookmarkStart w:id="58421" w:name="_ETM_Q121_274040"/>
      <w:bookmarkStart w:id="58422" w:name="_ETM_Q121_274160"/>
      <w:bookmarkEnd w:id="58421"/>
      <w:bookmarkEnd w:id="58422"/>
      <w:r>
        <w:rPr>
          <w:rFonts w:hint="cs"/>
          <w:rtl/>
        </w:rPr>
        <w:t>ו</w:t>
      </w:r>
      <w:r>
        <w:rPr>
          <w:rtl/>
        </w:rPr>
        <w:t xml:space="preserve">מותאם </w:t>
      </w:r>
      <w:bookmarkStart w:id="58423" w:name="_ETM_Q121_274880"/>
      <w:bookmarkEnd w:id="58423"/>
      <w:r>
        <w:rPr>
          <w:rtl/>
        </w:rPr>
        <w:t xml:space="preserve">לשעת </w:t>
      </w:r>
      <w:bookmarkStart w:id="58424" w:name="_ETM_Q121_275959"/>
      <w:bookmarkEnd w:id="58424"/>
      <w:r>
        <w:rPr>
          <w:rtl/>
        </w:rPr>
        <w:t>מלחמה</w:t>
      </w:r>
      <w:r>
        <w:rPr>
          <w:rFonts w:hint="cs"/>
          <w:rtl/>
        </w:rPr>
        <w:t xml:space="preserve">, ובעזרת </w:t>
      </w:r>
      <w:bookmarkStart w:id="58425" w:name="_ETM_Q121_276860"/>
      <w:bookmarkStart w:id="58426" w:name="_ETM_Q121_276980"/>
      <w:bookmarkEnd w:id="58425"/>
      <w:bookmarkEnd w:id="58426"/>
      <w:r>
        <w:rPr>
          <w:rFonts w:hint="cs"/>
          <w:rtl/>
        </w:rPr>
        <w:t xml:space="preserve">השם </w:t>
      </w:r>
      <w:bookmarkStart w:id="58427" w:name="_ETM_Q121_275000"/>
      <w:bookmarkStart w:id="58428" w:name="_ETM_Q121_277160"/>
      <w:bookmarkEnd w:id="58427"/>
      <w:bookmarkEnd w:id="58428"/>
      <w:r>
        <w:rPr>
          <w:rFonts w:hint="cs"/>
          <w:rtl/>
        </w:rPr>
        <w:t xml:space="preserve">מכאן </w:t>
      </w:r>
      <w:bookmarkStart w:id="58429" w:name="_ETM_Q121_277910"/>
      <w:bookmarkStart w:id="58430" w:name="_ETM_Q121_278630"/>
      <w:bookmarkEnd w:id="58429"/>
      <w:bookmarkEnd w:id="58430"/>
      <w:r>
        <w:rPr>
          <w:rtl/>
        </w:rPr>
        <w:t xml:space="preserve">נוכל </w:t>
      </w:r>
      <w:bookmarkStart w:id="58431" w:name="_ETM_Q121_279230"/>
      <w:bookmarkEnd w:id="58431"/>
      <w:r>
        <w:rPr>
          <w:rtl/>
        </w:rPr>
        <w:t xml:space="preserve">לייצר </w:t>
      </w:r>
      <w:bookmarkStart w:id="58432" w:name="_ETM_Q121_280069"/>
      <w:bookmarkStart w:id="58433" w:name="_ETM_Q121_280490"/>
      <w:bookmarkEnd w:id="58432"/>
      <w:bookmarkEnd w:id="58433"/>
      <w:r>
        <w:rPr>
          <w:rFonts w:hint="cs"/>
          <w:rtl/>
        </w:rPr>
        <w:t xml:space="preserve">שוק </w:t>
      </w:r>
      <w:r>
        <w:rPr>
          <w:rtl/>
        </w:rPr>
        <w:t xml:space="preserve">שישגשג </w:t>
      </w:r>
      <w:bookmarkStart w:id="58434" w:name="_ETM_Q121_281660"/>
      <w:bookmarkEnd w:id="58434"/>
      <w:r>
        <w:rPr>
          <w:rtl/>
        </w:rPr>
        <w:t xml:space="preserve">ויצא </w:t>
      </w:r>
      <w:bookmarkStart w:id="58435" w:name="_ETM_Q121_282319"/>
      <w:bookmarkEnd w:id="58435"/>
      <w:r>
        <w:rPr>
          <w:rtl/>
        </w:rPr>
        <w:t xml:space="preserve">למקום </w:t>
      </w:r>
      <w:bookmarkStart w:id="58436" w:name="_ETM_Q121_282770"/>
      <w:bookmarkEnd w:id="58436"/>
      <w:r>
        <w:rPr>
          <w:rtl/>
        </w:rPr>
        <w:t xml:space="preserve">טוב </w:t>
      </w:r>
      <w:bookmarkStart w:id="58437" w:name="_ETM_Q121_282950"/>
      <w:bookmarkEnd w:id="58437"/>
      <w:r>
        <w:rPr>
          <w:rtl/>
        </w:rPr>
        <w:t>יותר</w:t>
      </w:r>
      <w:r>
        <w:rPr>
          <w:rFonts w:hint="cs"/>
          <w:rtl/>
        </w:rPr>
        <w:t>.</w:t>
      </w:r>
      <w:r>
        <w:rPr>
          <w:rtl/>
        </w:rPr>
        <w:t xml:space="preserve"> </w:t>
      </w:r>
      <w:bookmarkStart w:id="58438" w:name="_ETM_Q121_283220"/>
      <w:bookmarkEnd w:id="58438"/>
      <w:r>
        <w:rPr>
          <w:rtl/>
        </w:rPr>
        <w:t xml:space="preserve">תודה </w:t>
      </w:r>
      <w:bookmarkStart w:id="58439" w:name="_ETM_Q121_283459"/>
      <w:bookmarkEnd w:id="58439"/>
      <w:r>
        <w:rPr>
          <w:rtl/>
        </w:rPr>
        <w:t>רבה</w:t>
      </w:r>
      <w:r>
        <w:rPr>
          <w:rFonts w:hint="cs"/>
          <w:rtl/>
        </w:rPr>
        <w:t>.</w:t>
      </w:r>
    </w:p>
    <w:p w:rsidR="00EA1761" w:rsidRDefault="00EA1761" w:rsidP="00D76316">
      <w:pPr>
        <w:rPr>
          <w:rtl/>
        </w:rPr>
      </w:pPr>
      <w:bookmarkStart w:id="58440" w:name="_ETM_Q121_281000"/>
      <w:bookmarkEnd w:id="58440"/>
    </w:p>
    <w:p w:rsidR="00EA1761" w:rsidRDefault="00EA1761" w:rsidP="00D76316">
      <w:pPr>
        <w:pStyle w:val="af6"/>
        <w:keepNext/>
        <w:rPr>
          <w:rtl/>
        </w:rPr>
      </w:pPr>
      <w:r w:rsidRPr="00AA78FC">
        <w:rPr>
          <w:rStyle w:val="TagStyle"/>
          <w:rtl/>
        </w:rPr>
        <w:t xml:space="preserve"> &lt;&lt; יור &gt;&gt; </w:t>
      </w:r>
      <w:r>
        <w:rPr>
          <w:rtl/>
        </w:rPr>
        <w:t>היו"ר משה רוט:</w:t>
      </w:r>
      <w:r w:rsidRPr="00AA78FC">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58441" w:name="_ETM_Q121_282000"/>
      <w:bookmarkStart w:id="58442" w:name="_ETM_Q121_284000"/>
      <w:bookmarkEnd w:id="58441"/>
      <w:bookmarkEnd w:id="58442"/>
      <w:r>
        <w:rPr>
          <w:rtl/>
        </w:rPr>
        <w:t xml:space="preserve">תודה </w:t>
      </w:r>
      <w:bookmarkStart w:id="58443" w:name="_ETM_Q121_284270"/>
      <w:bookmarkEnd w:id="58443"/>
      <w:r>
        <w:rPr>
          <w:rtl/>
        </w:rPr>
        <w:t>רבה</w:t>
      </w:r>
      <w:r>
        <w:rPr>
          <w:rFonts w:hint="cs"/>
          <w:rtl/>
        </w:rPr>
        <w:t>.</w:t>
      </w:r>
      <w:r>
        <w:rPr>
          <w:rtl/>
        </w:rPr>
        <w:t xml:space="preserve"> </w:t>
      </w:r>
      <w:bookmarkStart w:id="58444" w:name="_ETM_Q121_284840"/>
      <w:bookmarkEnd w:id="58444"/>
      <w:r>
        <w:rPr>
          <w:rtl/>
        </w:rPr>
        <w:t xml:space="preserve">חבר </w:t>
      </w:r>
      <w:bookmarkStart w:id="58445" w:name="_ETM_Q121_285170"/>
      <w:bookmarkEnd w:id="58445"/>
      <w:r>
        <w:rPr>
          <w:rtl/>
        </w:rPr>
        <w:t xml:space="preserve">הכנסת </w:t>
      </w:r>
      <w:bookmarkStart w:id="58446" w:name="_ETM_Q121_285530"/>
      <w:bookmarkEnd w:id="58446"/>
      <w:r>
        <w:rPr>
          <w:rtl/>
        </w:rPr>
        <w:t xml:space="preserve">מיקי </w:t>
      </w:r>
      <w:bookmarkStart w:id="58447" w:name="_ETM_Q121_285830"/>
      <w:bookmarkEnd w:id="58447"/>
      <w:r>
        <w:rPr>
          <w:rtl/>
        </w:rPr>
        <w:t>לוי</w:t>
      </w:r>
      <w:r>
        <w:rPr>
          <w:rFonts w:hint="cs"/>
          <w:rtl/>
        </w:rPr>
        <w:t>,</w:t>
      </w:r>
      <w:r>
        <w:rPr>
          <w:rtl/>
        </w:rPr>
        <w:t xml:space="preserve"> </w:t>
      </w:r>
      <w:bookmarkStart w:id="58448" w:name="_ETM_Q121_286100"/>
      <w:bookmarkEnd w:id="58448"/>
      <w:r>
        <w:rPr>
          <w:rtl/>
        </w:rPr>
        <w:t>בבקשה</w:t>
      </w:r>
      <w:r>
        <w:rPr>
          <w:rFonts w:hint="cs"/>
          <w:rtl/>
        </w:rPr>
        <w:t xml:space="preserve">. בבקשה, 30 דקות. </w:t>
      </w:r>
    </w:p>
    <w:p w:rsidR="00EA1761" w:rsidRDefault="00EA1761" w:rsidP="00D76316">
      <w:pPr>
        <w:rPr>
          <w:rtl/>
        </w:rPr>
      </w:pPr>
      <w:bookmarkStart w:id="58449" w:name="_ETM_Q121_286000"/>
      <w:bookmarkEnd w:id="58449"/>
    </w:p>
    <w:p w:rsidR="00EA1761" w:rsidRDefault="00EA1761" w:rsidP="00D76316">
      <w:pPr>
        <w:pStyle w:val="a4"/>
        <w:keepNext/>
        <w:rPr>
          <w:rtl/>
        </w:rPr>
      </w:pPr>
      <w:bookmarkStart w:id="58450" w:name="ET_speaker_5084_15"/>
      <w:r w:rsidRPr="00C479FC">
        <w:rPr>
          <w:rStyle w:val="TagStyle"/>
          <w:rtl/>
        </w:rPr>
        <w:t xml:space="preserve"> &lt;&lt; דובר &gt;&gt; </w:t>
      </w:r>
      <w:bookmarkStart w:id="58451" w:name="_Toc193838580"/>
      <w:bookmarkStart w:id="58452" w:name="_Toc193883229"/>
      <w:r>
        <w:rPr>
          <w:rtl/>
        </w:rPr>
        <w:t>מיקי לוי (יש עתיד):</w:t>
      </w:r>
      <w:bookmarkEnd w:id="58451"/>
      <w:bookmarkEnd w:id="58452"/>
      <w:r w:rsidRPr="00C479FC">
        <w:rPr>
          <w:rStyle w:val="TagStyle"/>
          <w:rtl/>
        </w:rPr>
        <w:t xml:space="preserve"> &lt;&lt; דובר &gt;&gt;</w:t>
      </w:r>
      <w:r>
        <w:rPr>
          <w:rtl/>
        </w:rPr>
        <w:t xml:space="preserve"> </w:t>
      </w:r>
      <w:bookmarkEnd w:id="58450"/>
    </w:p>
    <w:p w:rsidR="00EA1761" w:rsidRDefault="00EA1761" w:rsidP="00D76316">
      <w:pPr>
        <w:pStyle w:val="KeepWithNext"/>
        <w:rPr>
          <w:rtl/>
        </w:rPr>
      </w:pPr>
    </w:p>
    <w:p w:rsidR="00EA1761" w:rsidRDefault="00EA1761" w:rsidP="00D76316">
      <w:pPr>
        <w:rPr>
          <w:rtl/>
        </w:rPr>
      </w:pPr>
      <w:bookmarkStart w:id="58453" w:name="_ETM_Q121_289000"/>
      <w:bookmarkStart w:id="58454" w:name="_ETM_Q121_288000"/>
      <w:bookmarkStart w:id="58455" w:name="_ETM_Q121_300590"/>
      <w:bookmarkStart w:id="58456" w:name="_ETM_Q121_307520"/>
      <w:bookmarkEnd w:id="58453"/>
      <w:bookmarkEnd w:id="58454"/>
      <w:bookmarkEnd w:id="58455"/>
      <w:bookmarkEnd w:id="58456"/>
      <w:r>
        <w:rPr>
          <w:rFonts w:hint="cs"/>
          <w:rtl/>
        </w:rPr>
        <w:t>ב</w:t>
      </w:r>
      <w:r>
        <w:rPr>
          <w:rtl/>
        </w:rPr>
        <w:t xml:space="preserve">וקר </w:t>
      </w:r>
      <w:bookmarkStart w:id="58457" w:name="_ETM_Q121_307880"/>
      <w:bookmarkEnd w:id="58457"/>
      <w:r>
        <w:rPr>
          <w:rtl/>
        </w:rPr>
        <w:t>טוב</w:t>
      </w:r>
      <w:r>
        <w:rPr>
          <w:rFonts w:hint="cs"/>
          <w:rtl/>
        </w:rPr>
        <w:t xml:space="preserve">, </w:t>
      </w:r>
      <w:bookmarkStart w:id="58458" w:name="_ETM_Q121_310000"/>
      <w:bookmarkStart w:id="58459" w:name="_ETM_Q121_308150"/>
      <w:bookmarkEnd w:id="58458"/>
      <w:bookmarkEnd w:id="58459"/>
      <w:r>
        <w:rPr>
          <w:rtl/>
        </w:rPr>
        <w:t xml:space="preserve">אדוני </w:t>
      </w:r>
      <w:bookmarkStart w:id="58460" w:name="_ETM_Q121_308510"/>
      <w:bookmarkEnd w:id="58460"/>
      <w:r>
        <w:rPr>
          <w:rtl/>
        </w:rPr>
        <w:t>היושב</w:t>
      </w:r>
      <w:bookmarkStart w:id="58461" w:name="_ETM_Q121_308900"/>
      <w:bookmarkEnd w:id="58461"/>
      <w:r>
        <w:rPr>
          <w:rFonts w:hint="cs"/>
          <w:rtl/>
        </w:rPr>
        <w:t>-</w:t>
      </w:r>
      <w:r>
        <w:rPr>
          <w:rtl/>
        </w:rPr>
        <w:t>ראש</w:t>
      </w:r>
      <w:r>
        <w:rPr>
          <w:rFonts w:hint="cs"/>
          <w:rtl/>
        </w:rPr>
        <w:t>.</w:t>
      </w:r>
      <w:r>
        <w:rPr>
          <w:rtl/>
        </w:rPr>
        <w:t xml:space="preserve"> </w:t>
      </w:r>
      <w:bookmarkStart w:id="58462" w:name="_ETM_Q121_309560"/>
      <w:bookmarkEnd w:id="58462"/>
      <w:r>
        <w:rPr>
          <w:rtl/>
        </w:rPr>
        <w:t xml:space="preserve">בוקר </w:t>
      </w:r>
      <w:bookmarkStart w:id="58463" w:name="_ETM_Q121_310010"/>
      <w:bookmarkEnd w:id="58463"/>
      <w:r>
        <w:rPr>
          <w:rtl/>
        </w:rPr>
        <w:t>טוב</w:t>
      </w:r>
      <w:r>
        <w:rPr>
          <w:rFonts w:hint="cs"/>
          <w:rtl/>
        </w:rPr>
        <w:t>, עם</w:t>
      </w:r>
      <w:r>
        <w:rPr>
          <w:rtl/>
        </w:rPr>
        <w:t xml:space="preserve"> </w:t>
      </w:r>
      <w:bookmarkStart w:id="58464" w:name="_ETM_Q121_310489"/>
      <w:bookmarkEnd w:id="58464"/>
      <w:r>
        <w:rPr>
          <w:rtl/>
        </w:rPr>
        <w:t>ישראל</w:t>
      </w:r>
      <w:r>
        <w:rPr>
          <w:rFonts w:hint="cs"/>
          <w:rtl/>
        </w:rPr>
        <w:t>.</w:t>
      </w:r>
      <w:r>
        <w:rPr>
          <w:rtl/>
        </w:rPr>
        <w:t xml:space="preserve"> </w:t>
      </w:r>
      <w:bookmarkStart w:id="58465" w:name="_ETM_Q121_312080"/>
      <w:bookmarkEnd w:id="58465"/>
      <w:r>
        <w:rPr>
          <w:rtl/>
        </w:rPr>
        <w:t xml:space="preserve">בוקר </w:t>
      </w:r>
      <w:bookmarkStart w:id="58466" w:name="_ETM_Q121_312590"/>
      <w:bookmarkEnd w:id="58466"/>
      <w:r>
        <w:rPr>
          <w:rtl/>
        </w:rPr>
        <w:t>טוב</w:t>
      </w:r>
      <w:r>
        <w:rPr>
          <w:rFonts w:hint="cs"/>
          <w:rtl/>
        </w:rPr>
        <w:t>,</w:t>
      </w:r>
      <w:bookmarkStart w:id="58467" w:name="_ETM_Q121_312919"/>
      <w:bookmarkEnd w:id="58467"/>
      <w:r>
        <w:rPr>
          <w:rFonts w:hint="cs"/>
          <w:rtl/>
        </w:rPr>
        <w:t xml:space="preserve"> </w:t>
      </w:r>
      <w:r>
        <w:rPr>
          <w:rtl/>
        </w:rPr>
        <w:t xml:space="preserve">אזרחי </w:t>
      </w:r>
      <w:bookmarkStart w:id="58468" w:name="_ETM_Q121_313520"/>
      <w:bookmarkEnd w:id="58468"/>
      <w:r>
        <w:rPr>
          <w:rtl/>
        </w:rPr>
        <w:t xml:space="preserve">מדינת </w:t>
      </w:r>
      <w:bookmarkStart w:id="58469" w:name="_ETM_Q121_314150"/>
      <w:bookmarkEnd w:id="58469"/>
      <w:r>
        <w:rPr>
          <w:rtl/>
        </w:rPr>
        <w:t>ישראל</w:t>
      </w:r>
      <w:r>
        <w:rPr>
          <w:rFonts w:hint="cs"/>
          <w:rtl/>
        </w:rPr>
        <w:t>.</w:t>
      </w:r>
      <w:r>
        <w:rPr>
          <w:rtl/>
        </w:rPr>
        <w:t xml:space="preserve"> </w:t>
      </w:r>
      <w:bookmarkStart w:id="58470" w:name="_ETM_Q121_314660"/>
      <w:bookmarkEnd w:id="58470"/>
      <w:r>
        <w:rPr>
          <w:rtl/>
        </w:rPr>
        <w:t xml:space="preserve">לא </w:t>
      </w:r>
      <w:bookmarkStart w:id="58471" w:name="_ETM_Q121_314750"/>
      <w:bookmarkEnd w:id="58471"/>
      <w:r>
        <w:rPr>
          <w:rtl/>
        </w:rPr>
        <w:t xml:space="preserve">בטוח </w:t>
      </w:r>
      <w:bookmarkStart w:id="58472" w:name="_ETM_Q121_315260"/>
      <w:bookmarkEnd w:id="58472"/>
      <w:r>
        <w:rPr>
          <w:rtl/>
        </w:rPr>
        <w:t xml:space="preserve">שזה </w:t>
      </w:r>
      <w:bookmarkStart w:id="58473" w:name="_ETM_Q121_315590"/>
      <w:bookmarkEnd w:id="58473"/>
      <w:r>
        <w:rPr>
          <w:rtl/>
        </w:rPr>
        <w:t>טוב</w:t>
      </w:r>
      <w:r>
        <w:rPr>
          <w:rFonts w:hint="cs"/>
          <w:rtl/>
        </w:rPr>
        <w:t>,</w:t>
      </w:r>
      <w:r>
        <w:rPr>
          <w:rtl/>
        </w:rPr>
        <w:t xml:space="preserve"> </w:t>
      </w:r>
      <w:bookmarkStart w:id="58474" w:name="_ETM_Q121_316010"/>
      <w:bookmarkEnd w:id="58474"/>
      <w:r>
        <w:rPr>
          <w:rtl/>
        </w:rPr>
        <w:t xml:space="preserve">אבל </w:t>
      </w:r>
      <w:bookmarkStart w:id="58475" w:name="_ETM_Q121_316310"/>
      <w:bookmarkEnd w:id="58475"/>
      <w:r>
        <w:rPr>
          <w:rtl/>
        </w:rPr>
        <w:t>בוקר</w:t>
      </w:r>
      <w:r>
        <w:rPr>
          <w:rFonts w:hint="cs"/>
          <w:rtl/>
        </w:rPr>
        <w:t>.</w:t>
      </w:r>
      <w:r>
        <w:rPr>
          <w:rtl/>
        </w:rPr>
        <w:t xml:space="preserve"> </w:t>
      </w:r>
      <w:bookmarkStart w:id="58476" w:name="_ETM_Q121_318639"/>
      <w:bookmarkEnd w:id="58476"/>
      <w:r>
        <w:rPr>
          <w:rtl/>
        </w:rPr>
        <w:t xml:space="preserve">אנו </w:t>
      </w:r>
      <w:bookmarkStart w:id="58477" w:name="_ETM_Q121_318939"/>
      <w:bookmarkEnd w:id="58477"/>
      <w:r>
        <w:rPr>
          <w:rtl/>
        </w:rPr>
        <w:t xml:space="preserve">בפתחו </w:t>
      </w:r>
      <w:bookmarkStart w:id="58478" w:name="_ETM_Q121_319659"/>
      <w:bookmarkEnd w:id="58478"/>
      <w:r>
        <w:rPr>
          <w:rtl/>
        </w:rPr>
        <w:t xml:space="preserve">של </w:t>
      </w:r>
      <w:bookmarkStart w:id="58479" w:name="_ETM_Q121_319930"/>
      <w:bookmarkEnd w:id="58479"/>
      <w:r>
        <w:rPr>
          <w:rtl/>
        </w:rPr>
        <w:t xml:space="preserve">חג </w:t>
      </w:r>
      <w:bookmarkStart w:id="58480" w:name="_ETM_Q121_320290"/>
      <w:bookmarkEnd w:id="58480"/>
      <w:r>
        <w:rPr>
          <w:rtl/>
        </w:rPr>
        <w:t>החירות</w:t>
      </w:r>
      <w:r>
        <w:rPr>
          <w:rFonts w:hint="cs"/>
          <w:rtl/>
        </w:rPr>
        <w:t>.</w:t>
      </w:r>
      <w:r>
        <w:rPr>
          <w:rtl/>
        </w:rPr>
        <w:t xml:space="preserve"> </w:t>
      </w:r>
      <w:bookmarkStart w:id="58481" w:name="_ETM_Q121_322310"/>
      <w:bookmarkEnd w:id="58481"/>
      <w:r>
        <w:rPr>
          <w:rtl/>
        </w:rPr>
        <w:t xml:space="preserve">59 </w:t>
      </w:r>
      <w:bookmarkStart w:id="58482" w:name="_ETM_Q121_323719"/>
      <w:bookmarkEnd w:id="58482"/>
      <w:r>
        <w:rPr>
          <w:rtl/>
        </w:rPr>
        <w:t>חטופים</w:t>
      </w:r>
      <w:r>
        <w:rPr>
          <w:rFonts w:hint="cs"/>
          <w:rtl/>
        </w:rPr>
        <w:t>,</w:t>
      </w:r>
      <w:r>
        <w:rPr>
          <w:rtl/>
        </w:rPr>
        <w:t xml:space="preserve"> </w:t>
      </w:r>
      <w:bookmarkStart w:id="58483" w:name="_ETM_Q121_325639"/>
      <w:bookmarkEnd w:id="58483"/>
      <w:r>
        <w:rPr>
          <w:rtl/>
        </w:rPr>
        <w:t>אזרחי</w:t>
      </w:r>
      <w:r w:rsidR="00713F3D">
        <w:rPr>
          <w:rFonts w:hint="cs"/>
          <w:rtl/>
        </w:rPr>
        <w:t>ם</w:t>
      </w:r>
      <w:r>
        <w:rPr>
          <w:rtl/>
        </w:rPr>
        <w:t xml:space="preserve"> </w:t>
      </w:r>
      <w:bookmarkStart w:id="58484" w:name="_ETM_Q121_327349"/>
      <w:bookmarkEnd w:id="58484"/>
      <w:r>
        <w:rPr>
          <w:rtl/>
        </w:rPr>
        <w:t xml:space="preserve">בני </w:t>
      </w:r>
      <w:bookmarkStart w:id="58485" w:name="_ETM_Q121_327980"/>
      <w:bookmarkEnd w:id="58485"/>
      <w:r>
        <w:rPr>
          <w:rtl/>
        </w:rPr>
        <w:t>עמנו</w:t>
      </w:r>
      <w:r>
        <w:rPr>
          <w:rFonts w:hint="cs"/>
          <w:rtl/>
        </w:rPr>
        <w:t>,</w:t>
      </w:r>
      <w:r>
        <w:rPr>
          <w:rtl/>
        </w:rPr>
        <w:t xml:space="preserve"> </w:t>
      </w:r>
      <w:bookmarkStart w:id="58486" w:name="_ETM_Q121_328700"/>
      <w:bookmarkEnd w:id="58486"/>
      <w:r>
        <w:rPr>
          <w:rtl/>
        </w:rPr>
        <w:t xml:space="preserve">נמצאים </w:t>
      </w:r>
      <w:bookmarkStart w:id="58487" w:name="_ETM_Q121_329450"/>
      <w:bookmarkEnd w:id="58487"/>
      <w:r>
        <w:rPr>
          <w:rtl/>
        </w:rPr>
        <w:t xml:space="preserve">בשבי </w:t>
      </w:r>
      <w:bookmarkStart w:id="58488" w:name="_ETM_Q121_329989"/>
      <w:bookmarkEnd w:id="58488"/>
      <w:r>
        <w:rPr>
          <w:rtl/>
        </w:rPr>
        <w:t xml:space="preserve">מפלצות </w:t>
      </w:r>
      <w:bookmarkStart w:id="58489" w:name="_ETM_Q121_330709"/>
      <w:bookmarkEnd w:id="58489"/>
      <w:r>
        <w:rPr>
          <w:rtl/>
        </w:rPr>
        <w:t>החמאס</w:t>
      </w:r>
      <w:r>
        <w:rPr>
          <w:rFonts w:hint="cs"/>
          <w:rtl/>
        </w:rPr>
        <w:t>,</w:t>
      </w:r>
      <w:r>
        <w:rPr>
          <w:rtl/>
        </w:rPr>
        <w:t xml:space="preserve"> </w:t>
      </w:r>
      <w:bookmarkStart w:id="58490" w:name="_ETM_Q121_332159"/>
      <w:bookmarkEnd w:id="58490"/>
      <w:r>
        <w:rPr>
          <w:rtl/>
        </w:rPr>
        <w:t xml:space="preserve">במנהרות </w:t>
      </w:r>
      <w:bookmarkStart w:id="58491" w:name="_ETM_Q121_333120"/>
      <w:bookmarkEnd w:id="58491"/>
      <w:r>
        <w:rPr>
          <w:rFonts w:hint="cs"/>
          <w:rtl/>
        </w:rPr>
        <w:t>ע</w:t>
      </w:r>
      <w:r>
        <w:rPr>
          <w:rtl/>
        </w:rPr>
        <w:t>זה</w:t>
      </w:r>
      <w:r>
        <w:rPr>
          <w:rFonts w:hint="cs"/>
          <w:rtl/>
        </w:rPr>
        <w:t>.</w:t>
      </w:r>
      <w:r>
        <w:rPr>
          <w:rtl/>
        </w:rPr>
        <w:t xml:space="preserve"> </w:t>
      </w:r>
      <w:bookmarkStart w:id="58492" w:name="_ETM_Q121_335040"/>
      <w:bookmarkEnd w:id="58492"/>
      <w:r>
        <w:rPr>
          <w:rtl/>
        </w:rPr>
        <w:t xml:space="preserve">536 </w:t>
      </w:r>
      <w:bookmarkStart w:id="58493" w:name="_ETM_Q121_337469"/>
      <w:bookmarkEnd w:id="58493"/>
      <w:r>
        <w:rPr>
          <w:rtl/>
        </w:rPr>
        <w:t xml:space="preserve">ימים </w:t>
      </w:r>
      <w:bookmarkStart w:id="58494" w:name="_ETM_Q121_337980"/>
      <w:bookmarkEnd w:id="58494"/>
      <w:r>
        <w:rPr>
          <w:rtl/>
        </w:rPr>
        <w:t xml:space="preserve">בשבי </w:t>
      </w:r>
      <w:bookmarkStart w:id="58495" w:name="_ETM_Q121_338549"/>
      <w:bookmarkEnd w:id="58495"/>
      <w:r>
        <w:rPr>
          <w:rtl/>
        </w:rPr>
        <w:t xml:space="preserve">מפלצות </w:t>
      </w:r>
      <w:bookmarkStart w:id="58496" w:name="_ETM_Q121_339239"/>
      <w:bookmarkEnd w:id="58496"/>
      <w:r>
        <w:rPr>
          <w:rtl/>
        </w:rPr>
        <w:t>החמאס</w:t>
      </w:r>
      <w:r>
        <w:rPr>
          <w:rFonts w:hint="cs"/>
          <w:rtl/>
        </w:rPr>
        <w:t>.</w:t>
      </w:r>
      <w:r>
        <w:rPr>
          <w:rtl/>
        </w:rPr>
        <w:t xml:space="preserve"> </w:t>
      </w:r>
      <w:bookmarkStart w:id="58497" w:name="_ETM_Q121_340950"/>
      <w:bookmarkEnd w:id="58497"/>
      <w:r>
        <w:rPr>
          <w:rtl/>
        </w:rPr>
        <w:t xml:space="preserve">איזה </w:t>
      </w:r>
      <w:bookmarkStart w:id="58498" w:name="_ETM_Q121_341580"/>
      <w:bookmarkEnd w:id="58498"/>
      <w:r>
        <w:rPr>
          <w:rtl/>
        </w:rPr>
        <w:t xml:space="preserve">חג </w:t>
      </w:r>
      <w:bookmarkStart w:id="58499" w:name="_ETM_Q121_342060"/>
      <w:bookmarkEnd w:id="58499"/>
      <w:r>
        <w:rPr>
          <w:rtl/>
        </w:rPr>
        <w:t xml:space="preserve">חירות </w:t>
      </w:r>
      <w:bookmarkStart w:id="58500" w:name="_ETM_Q121_342750"/>
      <w:bookmarkEnd w:id="58500"/>
      <w:r>
        <w:rPr>
          <w:rtl/>
        </w:rPr>
        <w:t>ה</w:t>
      </w:r>
      <w:r>
        <w:rPr>
          <w:rFonts w:hint="cs"/>
          <w:rtl/>
        </w:rPr>
        <w:t xml:space="preserve">עם </w:t>
      </w:r>
      <w:bookmarkStart w:id="58501" w:name="_ETM_Q121_344000"/>
      <w:bookmarkEnd w:id="58501"/>
      <w:r>
        <w:rPr>
          <w:rFonts w:hint="cs"/>
          <w:rtl/>
        </w:rPr>
        <w:t xml:space="preserve">הזה </w:t>
      </w:r>
      <w:bookmarkStart w:id="58502" w:name="_ETM_Q121_343110"/>
      <w:bookmarkStart w:id="58503" w:name="_ETM_Q121_343290"/>
      <w:bookmarkStart w:id="58504" w:name="_ETM_Q121_343650"/>
      <w:bookmarkEnd w:id="58502"/>
      <w:bookmarkEnd w:id="58503"/>
      <w:bookmarkEnd w:id="58504"/>
      <w:r>
        <w:rPr>
          <w:rtl/>
        </w:rPr>
        <w:t xml:space="preserve">יכול </w:t>
      </w:r>
      <w:bookmarkStart w:id="58505" w:name="_ETM_Q121_344220"/>
      <w:bookmarkEnd w:id="58505"/>
      <w:r>
        <w:rPr>
          <w:rtl/>
        </w:rPr>
        <w:t>לחגוג</w:t>
      </w:r>
      <w:r>
        <w:rPr>
          <w:rFonts w:hint="cs"/>
          <w:rtl/>
        </w:rPr>
        <w:t>?</w:t>
      </w:r>
      <w:r>
        <w:rPr>
          <w:rtl/>
        </w:rPr>
        <w:t xml:space="preserve"> </w:t>
      </w:r>
      <w:bookmarkStart w:id="58506" w:name="_ETM_Q121_346580"/>
      <w:bookmarkEnd w:id="58506"/>
    </w:p>
    <w:p w:rsidR="00EA1761" w:rsidRDefault="00EA1761" w:rsidP="00D76316">
      <w:pPr>
        <w:rPr>
          <w:rtl/>
        </w:rPr>
      </w:pPr>
    </w:p>
    <w:p w:rsidR="00EA1761" w:rsidRDefault="00EA1761" w:rsidP="00D76316">
      <w:pPr>
        <w:rPr>
          <w:rtl/>
        </w:rPr>
      </w:pPr>
      <w:bookmarkStart w:id="58507" w:name="_ETM_Q121_360000"/>
      <w:bookmarkEnd w:id="58507"/>
      <w:r>
        <w:rPr>
          <w:rtl/>
        </w:rPr>
        <w:t>אתה</w:t>
      </w:r>
      <w:r>
        <w:rPr>
          <w:rFonts w:hint="cs"/>
          <w:rtl/>
        </w:rPr>
        <w:t>,</w:t>
      </w:r>
      <w:r>
        <w:rPr>
          <w:rtl/>
        </w:rPr>
        <w:t xml:space="preserve"> </w:t>
      </w:r>
      <w:bookmarkStart w:id="58508" w:name="_ETM_Q121_347000"/>
      <w:bookmarkEnd w:id="58508"/>
      <w:r>
        <w:rPr>
          <w:rtl/>
        </w:rPr>
        <w:t xml:space="preserve">אדוני </w:t>
      </w:r>
      <w:bookmarkStart w:id="58509" w:name="_ETM_Q121_347360"/>
      <w:bookmarkEnd w:id="58509"/>
      <w:r>
        <w:rPr>
          <w:rtl/>
        </w:rPr>
        <w:t xml:space="preserve">ראש </w:t>
      </w:r>
      <w:bookmarkStart w:id="58510" w:name="_ETM_Q121_347600"/>
      <w:bookmarkEnd w:id="58510"/>
      <w:r>
        <w:rPr>
          <w:rtl/>
        </w:rPr>
        <w:t>הממשלה</w:t>
      </w:r>
      <w:r>
        <w:rPr>
          <w:rFonts w:hint="cs"/>
          <w:rtl/>
        </w:rPr>
        <w:t>,</w:t>
      </w:r>
      <w:r>
        <w:rPr>
          <w:rtl/>
        </w:rPr>
        <w:t xml:space="preserve"> </w:t>
      </w:r>
      <w:bookmarkStart w:id="58511" w:name="_ETM_Q121_349190"/>
      <w:bookmarkEnd w:id="58511"/>
      <w:r>
        <w:rPr>
          <w:rtl/>
        </w:rPr>
        <w:t>מ</w:t>
      </w:r>
      <w:r>
        <w:rPr>
          <w:rFonts w:hint="cs"/>
          <w:rtl/>
        </w:rPr>
        <w:t>פ</w:t>
      </w:r>
      <w:r>
        <w:rPr>
          <w:rtl/>
        </w:rPr>
        <w:t xml:space="preserve">ר </w:t>
      </w:r>
      <w:bookmarkStart w:id="58512" w:name="_ETM_Q121_349730"/>
      <w:bookmarkEnd w:id="58512"/>
      <w:r>
        <w:rPr>
          <w:rtl/>
        </w:rPr>
        <w:t xml:space="preserve">את </w:t>
      </w:r>
      <w:bookmarkStart w:id="58513" w:name="_ETM_Q121_349910"/>
      <w:bookmarkEnd w:id="58513"/>
      <w:r>
        <w:rPr>
          <w:rtl/>
        </w:rPr>
        <w:t xml:space="preserve">ההסכם </w:t>
      </w:r>
      <w:bookmarkStart w:id="58514" w:name="_ETM_Q121_350600"/>
      <w:bookmarkEnd w:id="58514"/>
      <w:r>
        <w:rPr>
          <w:rtl/>
        </w:rPr>
        <w:t xml:space="preserve">עם </w:t>
      </w:r>
      <w:bookmarkStart w:id="58515" w:name="_ETM_Q121_350750"/>
      <w:bookmarkEnd w:id="58515"/>
      <w:r>
        <w:rPr>
          <w:rtl/>
        </w:rPr>
        <w:t xml:space="preserve">מפלצות </w:t>
      </w:r>
      <w:bookmarkStart w:id="58516" w:name="_ETM_Q121_351410"/>
      <w:bookmarkEnd w:id="58516"/>
      <w:r>
        <w:rPr>
          <w:rtl/>
        </w:rPr>
        <w:t>החמאס</w:t>
      </w:r>
      <w:r>
        <w:rPr>
          <w:rFonts w:hint="cs"/>
          <w:rtl/>
        </w:rPr>
        <w:t>;</w:t>
      </w:r>
      <w:r>
        <w:rPr>
          <w:rtl/>
        </w:rPr>
        <w:t xml:space="preserve"> </w:t>
      </w:r>
      <w:bookmarkStart w:id="58517" w:name="_ETM_Q121_352819"/>
      <w:bookmarkEnd w:id="58517"/>
      <w:r>
        <w:rPr>
          <w:rtl/>
        </w:rPr>
        <w:t xml:space="preserve">הסכם </w:t>
      </w:r>
      <w:bookmarkStart w:id="58518" w:name="_ETM_Q121_353359"/>
      <w:bookmarkEnd w:id="58518"/>
      <w:r>
        <w:rPr>
          <w:rtl/>
        </w:rPr>
        <w:t xml:space="preserve">שאתה </w:t>
      </w:r>
      <w:bookmarkStart w:id="58519" w:name="_ETM_Q121_353779"/>
      <w:bookmarkEnd w:id="58519"/>
      <w:r>
        <w:rPr>
          <w:rtl/>
        </w:rPr>
        <w:t xml:space="preserve">חתום </w:t>
      </w:r>
      <w:bookmarkStart w:id="58520" w:name="_ETM_Q121_354260"/>
      <w:bookmarkEnd w:id="58520"/>
      <w:r>
        <w:rPr>
          <w:rtl/>
        </w:rPr>
        <w:t>על</w:t>
      </w:r>
      <w:r>
        <w:rPr>
          <w:rFonts w:hint="cs"/>
          <w:rtl/>
        </w:rPr>
        <w:t xml:space="preserve">יו, </w:t>
      </w:r>
      <w:bookmarkStart w:id="58521" w:name="_ETM_Q121_354409"/>
      <w:bookmarkEnd w:id="58521"/>
      <w:r>
        <w:rPr>
          <w:rFonts w:hint="cs"/>
          <w:rtl/>
        </w:rPr>
        <w:t>אתה וממש</w:t>
      </w:r>
      <w:bookmarkStart w:id="58522" w:name="_ETM_Q121_354919"/>
      <w:bookmarkEnd w:id="58522"/>
      <w:r>
        <w:rPr>
          <w:rtl/>
        </w:rPr>
        <w:t>לתך</w:t>
      </w:r>
      <w:r>
        <w:rPr>
          <w:rFonts w:hint="cs"/>
          <w:rtl/>
        </w:rPr>
        <w:t>.</w:t>
      </w:r>
      <w:r>
        <w:rPr>
          <w:rtl/>
        </w:rPr>
        <w:t xml:space="preserve"> </w:t>
      </w:r>
      <w:bookmarkStart w:id="58523" w:name="_ETM_Q121_357400"/>
      <w:bookmarkEnd w:id="58523"/>
      <w:r>
        <w:rPr>
          <w:rtl/>
        </w:rPr>
        <w:t xml:space="preserve">ההסכם </w:t>
      </w:r>
      <w:bookmarkStart w:id="58524" w:name="_ETM_Q121_358030"/>
      <w:bookmarkEnd w:id="58524"/>
      <w:r>
        <w:rPr>
          <w:rtl/>
        </w:rPr>
        <w:t xml:space="preserve">הוא </w:t>
      </w:r>
      <w:bookmarkStart w:id="58525" w:name="_ETM_Q121_358120"/>
      <w:bookmarkEnd w:id="58525"/>
      <w:r>
        <w:rPr>
          <w:rtl/>
        </w:rPr>
        <w:t xml:space="preserve">השלב </w:t>
      </w:r>
      <w:bookmarkStart w:id="58526" w:name="_ETM_Q121_358660"/>
      <w:bookmarkEnd w:id="58526"/>
      <w:r>
        <w:rPr>
          <w:rtl/>
        </w:rPr>
        <w:t xml:space="preserve">השני </w:t>
      </w:r>
      <w:bookmarkStart w:id="58527" w:name="_ETM_Q121_359110"/>
      <w:bookmarkEnd w:id="58527"/>
      <w:r>
        <w:rPr>
          <w:rtl/>
        </w:rPr>
        <w:t>לעציר</w:t>
      </w:r>
      <w:r>
        <w:rPr>
          <w:rFonts w:hint="cs"/>
          <w:rtl/>
        </w:rPr>
        <w:t>ת המלחמה</w:t>
      </w:r>
      <w:r>
        <w:rPr>
          <w:rtl/>
        </w:rPr>
        <w:t xml:space="preserve"> </w:t>
      </w:r>
      <w:bookmarkStart w:id="58528" w:name="_ETM_Q121_361639"/>
      <w:bookmarkEnd w:id="58528"/>
      <w:r>
        <w:rPr>
          <w:rtl/>
        </w:rPr>
        <w:t>ו</w:t>
      </w:r>
      <w:r>
        <w:rPr>
          <w:rFonts w:hint="cs"/>
          <w:rtl/>
        </w:rPr>
        <w:t>ל</w:t>
      </w:r>
      <w:r>
        <w:rPr>
          <w:rtl/>
        </w:rPr>
        <w:t>חזר</w:t>
      </w:r>
      <w:r>
        <w:rPr>
          <w:rFonts w:hint="cs"/>
          <w:rtl/>
        </w:rPr>
        <w:t>תם</w:t>
      </w:r>
      <w:r>
        <w:rPr>
          <w:rtl/>
        </w:rPr>
        <w:t xml:space="preserve"> </w:t>
      </w:r>
      <w:bookmarkStart w:id="58529" w:name="_ETM_Q121_362270"/>
      <w:bookmarkStart w:id="58530" w:name="_ETM_Q121_362690"/>
      <w:bookmarkEnd w:id="58529"/>
      <w:bookmarkEnd w:id="58530"/>
      <w:r>
        <w:rPr>
          <w:rtl/>
        </w:rPr>
        <w:t xml:space="preserve">של </w:t>
      </w:r>
      <w:bookmarkStart w:id="58531" w:name="_ETM_Q121_362990"/>
      <w:bookmarkEnd w:id="58531"/>
      <w:r>
        <w:rPr>
          <w:rtl/>
        </w:rPr>
        <w:t xml:space="preserve">כל </w:t>
      </w:r>
      <w:bookmarkStart w:id="58532" w:name="_ETM_Q121_363320"/>
      <w:bookmarkEnd w:id="58532"/>
      <w:r>
        <w:rPr>
          <w:rtl/>
        </w:rPr>
        <w:t>החטופים</w:t>
      </w:r>
      <w:r>
        <w:rPr>
          <w:rFonts w:hint="cs"/>
          <w:rtl/>
        </w:rPr>
        <w:t>.</w:t>
      </w:r>
      <w:r>
        <w:rPr>
          <w:rtl/>
        </w:rPr>
        <w:t xml:space="preserve"> </w:t>
      </w:r>
      <w:bookmarkStart w:id="58533" w:name="_ETM_Q121_365180"/>
      <w:bookmarkEnd w:id="58533"/>
      <w:r>
        <w:rPr>
          <w:rtl/>
        </w:rPr>
        <w:t xml:space="preserve">הם </w:t>
      </w:r>
      <w:bookmarkStart w:id="58534" w:name="_ETM_Q121_365389"/>
      <w:bookmarkEnd w:id="58534"/>
      <w:r>
        <w:rPr>
          <w:rtl/>
        </w:rPr>
        <w:t xml:space="preserve">פשוט </w:t>
      </w:r>
      <w:bookmarkStart w:id="58535" w:name="_ETM_Q121_365900"/>
      <w:bookmarkEnd w:id="58535"/>
      <w:r>
        <w:rPr>
          <w:rtl/>
        </w:rPr>
        <w:t>י</w:t>
      </w:r>
      <w:r>
        <w:rPr>
          <w:rFonts w:hint="cs"/>
          <w:rtl/>
        </w:rPr>
        <w:t xml:space="preserve">מותו </w:t>
      </w:r>
      <w:bookmarkStart w:id="58536" w:name="_ETM_Q121_366110"/>
      <w:bookmarkStart w:id="58537" w:name="_ETM_Q121_366470"/>
      <w:bookmarkEnd w:id="58536"/>
      <w:bookmarkEnd w:id="58537"/>
      <w:r>
        <w:rPr>
          <w:rtl/>
        </w:rPr>
        <w:t xml:space="preserve">אם </w:t>
      </w:r>
      <w:bookmarkStart w:id="58538" w:name="_ETM_Q121_366620"/>
      <w:bookmarkEnd w:id="58538"/>
      <w:r>
        <w:rPr>
          <w:rtl/>
        </w:rPr>
        <w:t xml:space="preserve">לא </w:t>
      </w:r>
      <w:bookmarkStart w:id="58539" w:name="_ETM_Q121_366770"/>
      <w:bookmarkEnd w:id="58539"/>
      <w:r>
        <w:rPr>
          <w:rtl/>
        </w:rPr>
        <w:t xml:space="preserve">תעשה </w:t>
      </w:r>
      <w:bookmarkStart w:id="58540" w:name="_ETM_Q121_367370"/>
      <w:bookmarkEnd w:id="58540"/>
      <w:r>
        <w:rPr>
          <w:rtl/>
        </w:rPr>
        <w:t xml:space="preserve">את </w:t>
      </w:r>
      <w:bookmarkStart w:id="58541" w:name="_ETM_Q121_367430"/>
      <w:bookmarkEnd w:id="58541"/>
      <w:r>
        <w:rPr>
          <w:rtl/>
        </w:rPr>
        <w:t>זה</w:t>
      </w:r>
      <w:r>
        <w:rPr>
          <w:rFonts w:hint="cs"/>
          <w:rtl/>
        </w:rPr>
        <w:t xml:space="preserve">, והם כבר </w:t>
      </w:r>
      <w:bookmarkStart w:id="58542" w:name="_ETM_Q121_368290"/>
      <w:bookmarkStart w:id="58543" w:name="_ETM_Q121_368680"/>
      <w:bookmarkStart w:id="58544" w:name="_ETM_Q121_369010"/>
      <w:bookmarkStart w:id="58545" w:name="_ETM_Q121_370300"/>
      <w:bookmarkEnd w:id="58542"/>
      <w:bookmarkEnd w:id="58543"/>
      <w:bookmarkEnd w:id="58544"/>
      <w:bookmarkEnd w:id="58545"/>
      <w:r>
        <w:rPr>
          <w:rFonts w:hint="cs"/>
          <w:rtl/>
        </w:rPr>
        <w:t xml:space="preserve">מתים, וחלקם </w:t>
      </w:r>
      <w:bookmarkStart w:id="58546" w:name="_ETM_Q121_372000"/>
      <w:bookmarkStart w:id="58547" w:name="_ETM_Q121_370630"/>
      <w:bookmarkEnd w:id="58546"/>
      <w:bookmarkEnd w:id="58547"/>
      <w:r>
        <w:rPr>
          <w:rtl/>
        </w:rPr>
        <w:t xml:space="preserve">כבר </w:t>
      </w:r>
      <w:bookmarkStart w:id="58548" w:name="_ETM_Q121_370930"/>
      <w:bookmarkEnd w:id="58548"/>
      <w:r>
        <w:rPr>
          <w:rtl/>
        </w:rPr>
        <w:t xml:space="preserve">נפגעו </w:t>
      </w:r>
      <w:bookmarkStart w:id="58549" w:name="_ETM_Q121_371680"/>
      <w:bookmarkStart w:id="58550" w:name="_ETM_Q121_371919"/>
      <w:bookmarkEnd w:id="58549"/>
      <w:bookmarkEnd w:id="58550"/>
      <w:r>
        <w:rPr>
          <w:rFonts w:hint="cs"/>
          <w:rtl/>
        </w:rPr>
        <w:t xml:space="preserve">גם באש </w:t>
      </w:r>
      <w:bookmarkStart w:id="58551" w:name="_ETM_Q121_372190"/>
      <w:bookmarkStart w:id="58552" w:name="_ETM_Q121_372880"/>
      <w:bookmarkStart w:id="58553" w:name="_ETM_Q121_375439"/>
      <w:bookmarkStart w:id="58554" w:name="_ETM_Q121_376040"/>
      <w:bookmarkEnd w:id="58551"/>
      <w:bookmarkEnd w:id="58552"/>
      <w:bookmarkEnd w:id="58553"/>
      <w:bookmarkEnd w:id="58554"/>
      <w:r>
        <w:rPr>
          <w:rFonts w:hint="cs"/>
          <w:rtl/>
        </w:rPr>
        <w:t xml:space="preserve">שהיא אש </w:t>
      </w:r>
      <w:r>
        <w:rPr>
          <w:rtl/>
        </w:rPr>
        <w:t xml:space="preserve">טעות </w:t>
      </w:r>
      <w:bookmarkStart w:id="58555" w:name="_ETM_Q121_376459"/>
      <w:bookmarkEnd w:id="58555"/>
      <w:r>
        <w:rPr>
          <w:rtl/>
        </w:rPr>
        <w:t xml:space="preserve">של </w:t>
      </w:r>
      <w:bookmarkStart w:id="58556" w:name="_ETM_Q121_376669"/>
      <w:bookmarkEnd w:id="58556"/>
      <w:r>
        <w:rPr>
          <w:rtl/>
        </w:rPr>
        <w:t>צה"ל</w:t>
      </w:r>
      <w:r>
        <w:rPr>
          <w:rFonts w:hint="cs"/>
          <w:rtl/>
        </w:rPr>
        <w:t>.</w:t>
      </w:r>
      <w:r>
        <w:rPr>
          <w:rtl/>
        </w:rPr>
        <w:t xml:space="preserve"> </w:t>
      </w:r>
      <w:bookmarkStart w:id="58557" w:name="_ETM_Q121_378580"/>
      <w:bookmarkEnd w:id="58557"/>
      <w:r>
        <w:rPr>
          <w:rtl/>
        </w:rPr>
        <w:t xml:space="preserve">אתה </w:t>
      </w:r>
      <w:bookmarkStart w:id="58558" w:name="_ETM_Q121_380049"/>
      <w:bookmarkEnd w:id="58558"/>
      <w:r>
        <w:rPr>
          <w:rtl/>
        </w:rPr>
        <w:t xml:space="preserve">פשוט </w:t>
      </w:r>
      <w:bookmarkStart w:id="58559" w:name="_ETM_Q121_380590"/>
      <w:bookmarkEnd w:id="58559"/>
      <w:r>
        <w:rPr>
          <w:rtl/>
        </w:rPr>
        <w:t xml:space="preserve">מפחד </w:t>
      </w:r>
      <w:bookmarkStart w:id="58560" w:name="_ETM_Q121_381279"/>
      <w:bookmarkEnd w:id="58560"/>
      <w:r>
        <w:rPr>
          <w:rtl/>
        </w:rPr>
        <w:t xml:space="preserve">מפירוק </w:t>
      </w:r>
      <w:bookmarkStart w:id="58561" w:name="_ETM_Q121_381879"/>
      <w:bookmarkEnd w:id="58561"/>
      <w:r>
        <w:rPr>
          <w:rtl/>
        </w:rPr>
        <w:t xml:space="preserve">הממשלה </w:t>
      </w:r>
      <w:bookmarkStart w:id="58562" w:name="_ETM_Q121_382599"/>
      <w:bookmarkEnd w:id="58562"/>
      <w:r>
        <w:rPr>
          <w:rtl/>
        </w:rPr>
        <w:t>שלך</w:t>
      </w:r>
      <w:r>
        <w:rPr>
          <w:rFonts w:hint="cs"/>
          <w:rtl/>
        </w:rPr>
        <w:t>.</w:t>
      </w:r>
      <w:r>
        <w:rPr>
          <w:rtl/>
        </w:rPr>
        <w:t xml:space="preserve"> </w:t>
      </w:r>
      <w:bookmarkStart w:id="58563" w:name="_ETM_Q121_384130"/>
      <w:bookmarkEnd w:id="58563"/>
      <w:r>
        <w:rPr>
          <w:rtl/>
        </w:rPr>
        <w:t xml:space="preserve">לא </w:t>
      </w:r>
      <w:bookmarkStart w:id="58564" w:name="_ETM_Q121_384370"/>
      <w:bookmarkEnd w:id="58564"/>
      <w:r>
        <w:rPr>
          <w:rtl/>
        </w:rPr>
        <w:t xml:space="preserve">תהיה </w:t>
      </w:r>
      <w:bookmarkStart w:id="58565" w:name="_ETM_Q121_384760"/>
      <w:bookmarkEnd w:id="58565"/>
      <w:r>
        <w:rPr>
          <w:rtl/>
        </w:rPr>
        <w:t xml:space="preserve">לך </w:t>
      </w:r>
      <w:bookmarkStart w:id="58566" w:name="_ETM_Q121_385090"/>
      <w:bookmarkEnd w:id="58566"/>
      <w:r>
        <w:rPr>
          <w:rtl/>
        </w:rPr>
        <w:t>סליחה</w:t>
      </w:r>
      <w:r>
        <w:rPr>
          <w:rFonts w:hint="cs"/>
          <w:rtl/>
        </w:rPr>
        <w:t>,</w:t>
      </w:r>
      <w:r>
        <w:rPr>
          <w:rtl/>
        </w:rPr>
        <w:t xml:space="preserve"> </w:t>
      </w:r>
      <w:bookmarkStart w:id="58567" w:name="_ETM_Q121_386639"/>
      <w:bookmarkEnd w:id="58567"/>
      <w:r>
        <w:rPr>
          <w:rtl/>
        </w:rPr>
        <w:t xml:space="preserve">לא </w:t>
      </w:r>
      <w:bookmarkStart w:id="58568" w:name="_ETM_Q121_386880"/>
      <w:bookmarkEnd w:id="58568"/>
      <w:r>
        <w:rPr>
          <w:rtl/>
        </w:rPr>
        <w:t xml:space="preserve">תהיה </w:t>
      </w:r>
      <w:bookmarkStart w:id="58569" w:name="_ETM_Q121_387300"/>
      <w:bookmarkEnd w:id="58569"/>
      <w:r>
        <w:rPr>
          <w:rtl/>
        </w:rPr>
        <w:t xml:space="preserve">לך </w:t>
      </w:r>
      <w:bookmarkStart w:id="58570" w:name="_ETM_Q121_387630"/>
      <w:bookmarkEnd w:id="58570"/>
      <w:r>
        <w:rPr>
          <w:rtl/>
        </w:rPr>
        <w:t>כפרה</w:t>
      </w:r>
      <w:r>
        <w:rPr>
          <w:rFonts w:hint="cs"/>
          <w:rtl/>
        </w:rPr>
        <w:t>.</w:t>
      </w:r>
      <w:r>
        <w:rPr>
          <w:rtl/>
        </w:rPr>
        <w:t xml:space="preserve"> </w:t>
      </w:r>
      <w:bookmarkStart w:id="58571" w:name="_ETM_Q121_389090"/>
      <w:bookmarkEnd w:id="58571"/>
      <w:r>
        <w:rPr>
          <w:rtl/>
        </w:rPr>
        <w:t xml:space="preserve">ההיסטוריה </w:t>
      </w:r>
      <w:bookmarkStart w:id="58572" w:name="_ETM_Q121_389900"/>
      <w:bookmarkEnd w:id="58572"/>
      <w:r>
        <w:rPr>
          <w:rtl/>
        </w:rPr>
        <w:t xml:space="preserve">תשפוט </w:t>
      </w:r>
      <w:bookmarkStart w:id="58573" w:name="_ETM_Q121_390590"/>
      <w:bookmarkEnd w:id="58573"/>
      <w:r>
        <w:rPr>
          <w:rtl/>
        </w:rPr>
        <w:t xml:space="preserve">אותך </w:t>
      </w:r>
      <w:bookmarkStart w:id="58574" w:name="_ETM_Q121_391190"/>
      <w:bookmarkEnd w:id="58574"/>
      <w:r>
        <w:rPr>
          <w:rtl/>
        </w:rPr>
        <w:t xml:space="preserve">ואת </w:t>
      </w:r>
      <w:bookmarkStart w:id="58575" w:name="_ETM_Q121_391520"/>
      <w:bookmarkEnd w:id="58575"/>
      <w:r>
        <w:rPr>
          <w:rtl/>
        </w:rPr>
        <w:t xml:space="preserve">חברי </w:t>
      </w:r>
      <w:bookmarkStart w:id="58576" w:name="_ETM_Q121_392000"/>
      <w:bookmarkEnd w:id="58576"/>
      <w:r>
        <w:rPr>
          <w:rtl/>
        </w:rPr>
        <w:t>ממשלתך</w:t>
      </w:r>
      <w:r>
        <w:rPr>
          <w:rFonts w:hint="cs"/>
          <w:rtl/>
        </w:rPr>
        <w:t>,</w:t>
      </w:r>
      <w:r>
        <w:rPr>
          <w:rtl/>
        </w:rPr>
        <w:t xml:space="preserve"> </w:t>
      </w:r>
      <w:bookmarkStart w:id="58577" w:name="_ETM_Q121_393940"/>
      <w:bookmarkEnd w:id="58577"/>
      <w:r>
        <w:rPr>
          <w:rtl/>
        </w:rPr>
        <w:t xml:space="preserve">את </w:t>
      </w:r>
      <w:bookmarkStart w:id="58578" w:name="_ETM_Q121_394180"/>
      <w:bookmarkEnd w:id="58578"/>
      <w:r>
        <w:rPr>
          <w:rtl/>
        </w:rPr>
        <w:t xml:space="preserve">כל </w:t>
      </w:r>
      <w:bookmarkStart w:id="58579" w:name="_ETM_Q121_394569"/>
      <w:bookmarkEnd w:id="58579"/>
      <w:r>
        <w:rPr>
          <w:rFonts w:hint="cs"/>
          <w:rtl/>
        </w:rPr>
        <w:t xml:space="preserve">120 </w:t>
      </w:r>
      <w:bookmarkStart w:id="58580" w:name="_ETM_Q121_395230"/>
      <w:bookmarkEnd w:id="58580"/>
      <w:r>
        <w:rPr>
          <w:rtl/>
        </w:rPr>
        <w:t xml:space="preserve">חברי </w:t>
      </w:r>
      <w:bookmarkStart w:id="58581" w:name="_ETM_Q121_395650"/>
      <w:bookmarkEnd w:id="58581"/>
      <w:r>
        <w:rPr>
          <w:rtl/>
        </w:rPr>
        <w:t>הכנסת</w:t>
      </w:r>
      <w:r>
        <w:rPr>
          <w:rFonts w:hint="cs"/>
          <w:rtl/>
        </w:rPr>
        <w:t>,</w:t>
      </w:r>
      <w:r>
        <w:rPr>
          <w:rtl/>
        </w:rPr>
        <w:t xml:space="preserve"> </w:t>
      </w:r>
      <w:bookmarkStart w:id="58582" w:name="_ETM_Q121_397230"/>
      <w:bookmarkEnd w:id="58582"/>
      <w:r>
        <w:rPr>
          <w:rtl/>
        </w:rPr>
        <w:t xml:space="preserve">מי </w:t>
      </w:r>
      <w:bookmarkStart w:id="58583" w:name="_ETM_Q121_397470"/>
      <w:bookmarkEnd w:id="58583"/>
      <w:r>
        <w:rPr>
          <w:rtl/>
        </w:rPr>
        <w:t xml:space="preserve">פעל </w:t>
      </w:r>
      <w:bookmarkStart w:id="58584" w:name="_ETM_Q121_398310"/>
      <w:bookmarkEnd w:id="58584"/>
      <w:r>
        <w:rPr>
          <w:rtl/>
        </w:rPr>
        <w:t xml:space="preserve">לשחרור </w:t>
      </w:r>
      <w:bookmarkStart w:id="58585" w:name="_ETM_Q121_399030"/>
      <w:bookmarkEnd w:id="58585"/>
      <w:r>
        <w:rPr>
          <w:rtl/>
        </w:rPr>
        <w:t>החטופים</w:t>
      </w:r>
      <w:r>
        <w:rPr>
          <w:rFonts w:hint="cs"/>
          <w:rtl/>
        </w:rPr>
        <w:t>.</w:t>
      </w:r>
      <w:r>
        <w:rPr>
          <w:rtl/>
        </w:rPr>
        <w:t xml:space="preserve"> </w:t>
      </w:r>
      <w:bookmarkStart w:id="58586" w:name="_ETM_Q121_401319"/>
      <w:bookmarkEnd w:id="58586"/>
      <w:r>
        <w:rPr>
          <w:rtl/>
        </w:rPr>
        <w:t xml:space="preserve">אתה </w:t>
      </w:r>
      <w:bookmarkStart w:id="58587" w:name="_ETM_Q121_403740"/>
      <w:bookmarkEnd w:id="58587"/>
      <w:r>
        <w:rPr>
          <w:rtl/>
        </w:rPr>
        <w:t>ר</w:t>
      </w:r>
      <w:r>
        <w:rPr>
          <w:rFonts w:hint="cs"/>
          <w:rtl/>
        </w:rPr>
        <w:t xml:space="preserve">אש ממשלה </w:t>
      </w:r>
      <w:bookmarkStart w:id="58588" w:name="_ETM_Q121_405950"/>
      <w:bookmarkEnd w:id="58588"/>
      <w:r>
        <w:rPr>
          <w:rtl/>
        </w:rPr>
        <w:t xml:space="preserve">שבמשמרת </w:t>
      </w:r>
      <w:bookmarkStart w:id="58589" w:name="_ETM_Q121_406970"/>
      <w:bookmarkEnd w:id="58589"/>
      <w:r>
        <w:rPr>
          <w:rtl/>
        </w:rPr>
        <w:t>של</w:t>
      </w:r>
      <w:bookmarkStart w:id="58590" w:name="_ETM_Q121_407269"/>
      <w:bookmarkEnd w:id="58590"/>
      <w:r>
        <w:rPr>
          <w:rFonts w:hint="cs"/>
          <w:rtl/>
        </w:rPr>
        <w:t xml:space="preserve">ה קרה </w:t>
      </w:r>
      <w:bookmarkStart w:id="58591" w:name="_ETM_Q121_407840"/>
      <w:bookmarkEnd w:id="58591"/>
      <w:r>
        <w:rPr>
          <w:rtl/>
        </w:rPr>
        <w:t xml:space="preserve">אירוע </w:t>
      </w:r>
      <w:bookmarkStart w:id="58592" w:name="_ETM_Q121_408500"/>
      <w:bookmarkEnd w:id="58592"/>
      <w:r>
        <w:rPr>
          <w:rtl/>
        </w:rPr>
        <w:t>הטבח</w:t>
      </w:r>
      <w:r>
        <w:rPr>
          <w:rFonts w:hint="cs"/>
          <w:rtl/>
        </w:rPr>
        <w:t>,</w:t>
      </w:r>
      <w:r>
        <w:rPr>
          <w:rtl/>
        </w:rPr>
        <w:t xml:space="preserve"> </w:t>
      </w:r>
      <w:bookmarkStart w:id="58593" w:name="_ETM_Q121_409940"/>
      <w:bookmarkEnd w:id="58593"/>
      <w:r>
        <w:rPr>
          <w:rtl/>
        </w:rPr>
        <w:t>השחיטה</w:t>
      </w:r>
      <w:r>
        <w:rPr>
          <w:rFonts w:hint="cs"/>
          <w:rtl/>
        </w:rPr>
        <w:t>,</w:t>
      </w:r>
      <w:r>
        <w:rPr>
          <w:rtl/>
        </w:rPr>
        <w:t xml:space="preserve"> </w:t>
      </w:r>
      <w:bookmarkStart w:id="58594" w:name="_ETM_Q121_412689"/>
      <w:bookmarkEnd w:id="58594"/>
      <w:r>
        <w:rPr>
          <w:rFonts w:hint="cs"/>
          <w:rtl/>
        </w:rPr>
        <w:t>ה</w:t>
      </w:r>
      <w:r>
        <w:rPr>
          <w:rtl/>
        </w:rPr>
        <w:t>רג</w:t>
      </w:r>
      <w:r>
        <w:rPr>
          <w:rFonts w:hint="cs"/>
          <w:rtl/>
        </w:rPr>
        <w:t xml:space="preserve"> </w:t>
      </w:r>
      <w:bookmarkStart w:id="58595" w:name="_ETM_Q121_414000"/>
      <w:bookmarkEnd w:id="58595"/>
      <w:r>
        <w:rPr>
          <w:rFonts w:hint="cs"/>
          <w:rtl/>
        </w:rPr>
        <w:t>ה</w:t>
      </w:r>
      <w:bookmarkStart w:id="58596" w:name="_ETM_Q121_412989"/>
      <w:bookmarkEnd w:id="58596"/>
      <w:r>
        <w:rPr>
          <w:rtl/>
        </w:rPr>
        <w:t xml:space="preserve">ילדים </w:t>
      </w:r>
      <w:bookmarkStart w:id="58597" w:name="_ETM_Q121_413500"/>
      <w:bookmarkEnd w:id="58597"/>
      <w:r>
        <w:rPr>
          <w:rFonts w:hint="cs"/>
          <w:rtl/>
        </w:rPr>
        <w:t>וה</w:t>
      </w:r>
      <w:r>
        <w:rPr>
          <w:rtl/>
        </w:rPr>
        <w:t>מבוגרים</w:t>
      </w:r>
      <w:r>
        <w:rPr>
          <w:rFonts w:hint="cs"/>
          <w:rtl/>
        </w:rPr>
        <w:t xml:space="preserve">, אונס </w:t>
      </w:r>
      <w:bookmarkStart w:id="58598" w:name="_ETM_Q121_415240"/>
      <w:bookmarkStart w:id="58599" w:name="_ETM_Q121_415450"/>
      <w:bookmarkStart w:id="58600" w:name="_ETM_Q121_415810"/>
      <w:bookmarkEnd w:id="58598"/>
      <w:bookmarkEnd w:id="58599"/>
      <w:bookmarkEnd w:id="58600"/>
      <w:r>
        <w:rPr>
          <w:rFonts w:hint="cs"/>
          <w:rtl/>
        </w:rPr>
        <w:t>ה</w:t>
      </w:r>
      <w:r>
        <w:rPr>
          <w:rtl/>
        </w:rPr>
        <w:t xml:space="preserve">נשים </w:t>
      </w:r>
      <w:bookmarkStart w:id="58601" w:name="_ETM_Q121_417370"/>
      <w:bookmarkEnd w:id="58601"/>
      <w:r>
        <w:rPr>
          <w:rFonts w:hint="cs"/>
          <w:rtl/>
        </w:rPr>
        <w:t xml:space="preserve">– </w:t>
      </w:r>
      <w:r>
        <w:rPr>
          <w:rtl/>
        </w:rPr>
        <w:t xml:space="preserve">במשמרת </w:t>
      </w:r>
      <w:bookmarkStart w:id="58602" w:name="_ETM_Q121_418810"/>
      <w:bookmarkEnd w:id="58602"/>
      <w:r>
        <w:rPr>
          <w:rtl/>
        </w:rPr>
        <w:t>שלך</w:t>
      </w:r>
      <w:r>
        <w:rPr>
          <w:rFonts w:hint="cs"/>
          <w:rtl/>
        </w:rPr>
        <w:t>.</w:t>
      </w:r>
      <w:r>
        <w:rPr>
          <w:rtl/>
        </w:rPr>
        <w:t xml:space="preserve"> </w:t>
      </w:r>
      <w:bookmarkStart w:id="58603" w:name="_ETM_Q121_420969"/>
      <w:bookmarkEnd w:id="58603"/>
      <w:r>
        <w:rPr>
          <w:rtl/>
        </w:rPr>
        <w:t>ואתה</w:t>
      </w:r>
      <w:r>
        <w:rPr>
          <w:rFonts w:hint="cs"/>
          <w:rtl/>
        </w:rPr>
        <w:t xml:space="preserve"> </w:t>
      </w:r>
      <w:r>
        <w:rPr>
          <w:rtl/>
        </w:rPr>
        <w:t xml:space="preserve">– </w:t>
      </w:r>
      <w:bookmarkStart w:id="58604" w:name="_ETM_Q121_422900"/>
      <w:bookmarkEnd w:id="58604"/>
      <w:r>
        <w:rPr>
          <w:rtl/>
        </w:rPr>
        <w:t xml:space="preserve">לא </w:t>
      </w:r>
      <w:bookmarkStart w:id="58605" w:name="_ETM_Q121_423110"/>
      <w:bookmarkEnd w:id="58605"/>
      <w:r>
        <w:rPr>
          <w:rtl/>
        </w:rPr>
        <w:t xml:space="preserve">שומעים </w:t>
      </w:r>
      <w:bookmarkStart w:id="58606" w:name="_ETM_Q121_423739"/>
      <w:bookmarkEnd w:id="58606"/>
      <w:r>
        <w:rPr>
          <w:rtl/>
        </w:rPr>
        <w:t xml:space="preserve">ממך </w:t>
      </w:r>
      <w:bookmarkStart w:id="58607" w:name="_ETM_Q121_424489"/>
      <w:bookmarkEnd w:id="58607"/>
      <w:r>
        <w:rPr>
          <w:rFonts w:hint="cs"/>
          <w:rtl/>
        </w:rPr>
        <w:t xml:space="preserve">קול; </w:t>
      </w:r>
      <w:bookmarkStart w:id="58608" w:name="_ETM_Q121_427030"/>
      <w:bookmarkEnd w:id="58608"/>
      <w:r>
        <w:rPr>
          <w:rtl/>
        </w:rPr>
        <w:t>לא</w:t>
      </w:r>
      <w:r>
        <w:rPr>
          <w:rFonts w:hint="cs"/>
          <w:rtl/>
        </w:rPr>
        <w:t>:</w:t>
      </w:r>
      <w:r>
        <w:rPr>
          <w:rtl/>
        </w:rPr>
        <w:t xml:space="preserve"> </w:t>
      </w:r>
      <w:bookmarkStart w:id="58609" w:name="_ETM_Q121_427420"/>
      <w:bookmarkEnd w:id="58609"/>
      <w:r>
        <w:rPr>
          <w:rtl/>
        </w:rPr>
        <w:t>בוא</w:t>
      </w:r>
      <w:r>
        <w:rPr>
          <w:rFonts w:hint="cs"/>
          <w:rtl/>
        </w:rPr>
        <w:t>ו</w:t>
      </w:r>
      <w:r>
        <w:rPr>
          <w:rtl/>
        </w:rPr>
        <w:t xml:space="preserve"> </w:t>
      </w:r>
      <w:bookmarkStart w:id="58610" w:name="_ETM_Q121_427630"/>
      <w:bookmarkEnd w:id="58610"/>
      <w:r>
        <w:rPr>
          <w:rtl/>
        </w:rPr>
        <w:t xml:space="preserve">נקים </w:t>
      </w:r>
      <w:bookmarkStart w:id="58611" w:name="_ETM_Q121_428080"/>
      <w:bookmarkEnd w:id="58611"/>
      <w:r>
        <w:rPr>
          <w:rtl/>
        </w:rPr>
        <w:t xml:space="preserve">ועדת </w:t>
      </w:r>
      <w:bookmarkStart w:id="58612" w:name="_ETM_Q121_428560"/>
      <w:bookmarkEnd w:id="58612"/>
      <w:r>
        <w:rPr>
          <w:rtl/>
        </w:rPr>
        <w:t>חקירה</w:t>
      </w:r>
      <w:r>
        <w:rPr>
          <w:rFonts w:hint="cs"/>
          <w:rtl/>
        </w:rPr>
        <w:t>,</w:t>
      </w:r>
      <w:r>
        <w:rPr>
          <w:rtl/>
        </w:rPr>
        <w:t xml:space="preserve"> </w:t>
      </w:r>
      <w:bookmarkStart w:id="58613" w:name="_ETM_Q121_429959"/>
      <w:bookmarkEnd w:id="58613"/>
      <w:r>
        <w:rPr>
          <w:rtl/>
        </w:rPr>
        <w:t xml:space="preserve">אני </w:t>
      </w:r>
      <w:bookmarkStart w:id="58614" w:name="_ETM_Q121_430319"/>
      <w:bookmarkEnd w:id="58614"/>
      <w:r>
        <w:rPr>
          <w:rtl/>
        </w:rPr>
        <w:t xml:space="preserve">מקבל </w:t>
      </w:r>
      <w:bookmarkStart w:id="58615" w:name="_ETM_Q121_430859"/>
      <w:bookmarkEnd w:id="58615"/>
      <w:r>
        <w:rPr>
          <w:rtl/>
        </w:rPr>
        <w:t>על</w:t>
      </w:r>
      <w:r>
        <w:rPr>
          <w:rFonts w:hint="cs"/>
          <w:rtl/>
        </w:rPr>
        <w:t>יי</w:t>
      </w:r>
      <w:r>
        <w:rPr>
          <w:rtl/>
        </w:rPr>
        <w:t xml:space="preserve"> </w:t>
      </w:r>
      <w:bookmarkStart w:id="58616" w:name="_ETM_Q121_430980"/>
      <w:bookmarkEnd w:id="58616"/>
      <w:r>
        <w:rPr>
          <w:rtl/>
        </w:rPr>
        <w:t>אחריות</w:t>
      </w:r>
      <w:r>
        <w:rPr>
          <w:rFonts w:hint="cs"/>
          <w:rtl/>
        </w:rPr>
        <w:t>.</w:t>
      </w:r>
      <w:r>
        <w:rPr>
          <w:rtl/>
        </w:rPr>
        <w:t xml:space="preserve"> </w:t>
      </w:r>
      <w:bookmarkStart w:id="58617" w:name="_ETM_Q121_431639"/>
      <w:bookmarkEnd w:id="58617"/>
      <w:r>
        <w:rPr>
          <w:rtl/>
        </w:rPr>
        <w:t xml:space="preserve">זה </w:t>
      </w:r>
      <w:bookmarkStart w:id="58618" w:name="_ETM_Q121_431790"/>
      <w:bookmarkEnd w:id="58618"/>
      <w:r>
        <w:rPr>
          <w:rtl/>
        </w:rPr>
        <w:t xml:space="preserve">לא </w:t>
      </w:r>
      <w:bookmarkStart w:id="58619" w:name="_ETM_Q121_431939"/>
      <w:bookmarkEnd w:id="58619"/>
      <w:r>
        <w:rPr>
          <w:rtl/>
        </w:rPr>
        <w:t xml:space="preserve">אומר </w:t>
      </w:r>
      <w:bookmarkStart w:id="58620" w:name="_ETM_Q121_432209"/>
      <w:bookmarkEnd w:id="58620"/>
      <w:r>
        <w:rPr>
          <w:rtl/>
        </w:rPr>
        <w:t xml:space="preserve">שאתה </w:t>
      </w:r>
      <w:bookmarkStart w:id="58621" w:name="_ETM_Q121_432540"/>
      <w:bookmarkEnd w:id="58621"/>
      <w:r>
        <w:rPr>
          <w:rtl/>
        </w:rPr>
        <w:t>אשם</w:t>
      </w:r>
      <w:r>
        <w:rPr>
          <w:rFonts w:hint="cs"/>
          <w:rtl/>
        </w:rPr>
        <w:t>.</w:t>
      </w:r>
      <w:r>
        <w:rPr>
          <w:rtl/>
        </w:rPr>
        <w:t xml:space="preserve"> </w:t>
      </w:r>
      <w:bookmarkStart w:id="58622" w:name="_ETM_Q121_433109"/>
      <w:bookmarkEnd w:id="58622"/>
      <w:r>
        <w:rPr>
          <w:rtl/>
        </w:rPr>
        <w:t xml:space="preserve">אתה </w:t>
      </w:r>
      <w:bookmarkStart w:id="58623" w:name="_ETM_Q121_433230"/>
      <w:bookmarkEnd w:id="58623"/>
      <w:r>
        <w:rPr>
          <w:rtl/>
        </w:rPr>
        <w:t xml:space="preserve">מקבל </w:t>
      </w:r>
      <w:bookmarkStart w:id="58624" w:name="_ETM_Q121_433680"/>
      <w:bookmarkEnd w:id="58624"/>
      <w:r>
        <w:rPr>
          <w:rtl/>
        </w:rPr>
        <w:t xml:space="preserve">אחריות </w:t>
      </w:r>
      <w:bookmarkStart w:id="58625" w:name="_ETM_Q121_434309"/>
      <w:bookmarkEnd w:id="58625"/>
      <w:r>
        <w:rPr>
          <w:rtl/>
        </w:rPr>
        <w:t xml:space="preserve">כי </w:t>
      </w:r>
      <w:bookmarkStart w:id="58626" w:name="_ETM_Q121_434459"/>
      <w:bookmarkEnd w:id="58626"/>
      <w:r>
        <w:rPr>
          <w:rtl/>
        </w:rPr>
        <w:t xml:space="preserve">אתה </w:t>
      </w:r>
      <w:bookmarkStart w:id="58627" w:name="_ETM_Q121_434819"/>
      <w:bookmarkEnd w:id="58627"/>
      <w:r>
        <w:rPr>
          <w:rtl/>
        </w:rPr>
        <w:t>הראש</w:t>
      </w:r>
      <w:r>
        <w:rPr>
          <w:rFonts w:hint="cs"/>
          <w:rtl/>
        </w:rPr>
        <w:t>.</w:t>
      </w:r>
      <w:r>
        <w:rPr>
          <w:rtl/>
        </w:rPr>
        <w:t xml:space="preserve"> </w:t>
      </w:r>
      <w:bookmarkStart w:id="58628" w:name="_ETM_Q121_437050"/>
      <w:bookmarkEnd w:id="58628"/>
      <w:r>
        <w:rPr>
          <w:rtl/>
        </w:rPr>
        <w:t xml:space="preserve">אתה </w:t>
      </w:r>
      <w:bookmarkStart w:id="58629" w:name="_ETM_Q121_437470"/>
      <w:bookmarkEnd w:id="58629"/>
      <w:r>
        <w:rPr>
          <w:rtl/>
        </w:rPr>
        <w:t xml:space="preserve">נושא </w:t>
      </w:r>
      <w:bookmarkStart w:id="58630" w:name="_ETM_Q121_437920"/>
      <w:bookmarkEnd w:id="58630"/>
      <w:r>
        <w:rPr>
          <w:rtl/>
        </w:rPr>
        <w:t>באחריות</w:t>
      </w:r>
      <w:r>
        <w:rPr>
          <w:rFonts w:hint="cs"/>
          <w:rtl/>
        </w:rPr>
        <w:t>.</w:t>
      </w:r>
      <w:r>
        <w:rPr>
          <w:rtl/>
        </w:rPr>
        <w:t xml:space="preserve"> </w:t>
      </w:r>
      <w:bookmarkStart w:id="58631" w:name="_ETM_Q121_439779"/>
      <w:bookmarkEnd w:id="58631"/>
      <w:r>
        <w:rPr>
          <w:rtl/>
        </w:rPr>
        <w:t xml:space="preserve">ההיסטוריה </w:t>
      </w:r>
      <w:bookmarkStart w:id="58632" w:name="_ETM_Q121_440589"/>
      <w:bookmarkEnd w:id="58632"/>
      <w:r>
        <w:rPr>
          <w:rtl/>
        </w:rPr>
        <w:t xml:space="preserve">תשפוט </w:t>
      </w:r>
      <w:bookmarkStart w:id="58633" w:name="_ETM_Q121_441220"/>
      <w:bookmarkEnd w:id="58633"/>
      <w:r>
        <w:rPr>
          <w:rtl/>
        </w:rPr>
        <w:t>אותך</w:t>
      </w:r>
      <w:r>
        <w:rPr>
          <w:rFonts w:hint="cs"/>
          <w:rtl/>
        </w:rPr>
        <w:t>,</w:t>
      </w:r>
      <w:r>
        <w:rPr>
          <w:rtl/>
        </w:rPr>
        <w:t xml:space="preserve"> </w:t>
      </w:r>
      <w:bookmarkStart w:id="58634" w:name="_ETM_Q121_442349"/>
      <w:bookmarkEnd w:id="58634"/>
      <w:r>
        <w:rPr>
          <w:rtl/>
        </w:rPr>
        <w:t xml:space="preserve">את </w:t>
      </w:r>
      <w:bookmarkStart w:id="58635" w:name="_ETM_Q121_442710"/>
      <w:bookmarkEnd w:id="58635"/>
      <w:r>
        <w:rPr>
          <w:rtl/>
        </w:rPr>
        <w:t xml:space="preserve">כל </w:t>
      </w:r>
      <w:bookmarkStart w:id="58636" w:name="_ETM_Q121_443069"/>
      <w:bookmarkEnd w:id="58636"/>
      <w:r>
        <w:rPr>
          <w:rtl/>
        </w:rPr>
        <w:t xml:space="preserve">120 </w:t>
      </w:r>
      <w:bookmarkStart w:id="58637" w:name="_ETM_Q121_444210"/>
      <w:bookmarkEnd w:id="58637"/>
      <w:r>
        <w:rPr>
          <w:rtl/>
        </w:rPr>
        <w:t xml:space="preserve">חברי </w:t>
      </w:r>
      <w:bookmarkStart w:id="58638" w:name="_ETM_Q121_444659"/>
      <w:bookmarkEnd w:id="58638"/>
      <w:r>
        <w:rPr>
          <w:rtl/>
        </w:rPr>
        <w:t>הכנסת</w:t>
      </w:r>
      <w:r>
        <w:rPr>
          <w:rFonts w:hint="cs"/>
          <w:rtl/>
        </w:rPr>
        <w:t xml:space="preserve">. </w:t>
      </w:r>
    </w:p>
    <w:p w:rsidR="00EA1761" w:rsidRDefault="00EA1761" w:rsidP="00D76316">
      <w:pPr>
        <w:rPr>
          <w:rtl/>
        </w:rPr>
      </w:pPr>
    </w:p>
    <w:p w:rsidR="00EA1761" w:rsidRDefault="00EA1761" w:rsidP="00713F3D">
      <w:pPr>
        <w:rPr>
          <w:rtl/>
        </w:rPr>
      </w:pPr>
      <w:bookmarkStart w:id="58639" w:name="_ETM_Q121_446000"/>
      <w:bookmarkStart w:id="58640" w:name="_ETM_Q121_446660"/>
      <w:bookmarkEnd w:id="58639"/>
      <w:bookmarkEnd w:id="58640"/>
      <w:r>
        <w:rPr>
          <w:rtl/>
        </w:rPr>
        <w:lastRenderedPageBreak/>
        <w:t xml:space="preserve">אתמול </w:t>
      </w:r>
      <w:bookmarkStart w:id="58641" w:name="_ETM_Q121_448159"/>
      <w:bookmarkEnd w:id="58641"/>
      <w:r>
        <w:rPr>
          <w:rtl/>
        </w:rPr>
        <w:t>נחש</w:t>
      </w:r>
      <w:bookmarkStart w:id="58642" w:name="_ETM_Q121_448790"/>
      <w:bookmarkEnd w:id="58642"/>
      <w:r>
        <w:rPr>
          <w:rFonts w:hint="cs"/>
          <w:rtl/>
        </w:rPr>
        <w:t>פנו</w:t>
      </w:r>
      <w:r>
        <w:rPr>
          <w:rtl/>
        </w:rPr>
        <w:t xml:space="preserve"> </w:t>
      </w:r>
      <w:bookmarkStart w:id="58643" w:name="_ETM_Q121_449029"/>
      <w:bookmarkEnd w:id="58643"/>
      <w:r>
        <w:rPr>
          <w:rtl/>
        </w:rPr>
        <w:t xml:space="preserve">לגילוי </w:t>
      </w:r>
      <w:bookmarkStart w:id="58644" w:name="_ETM_Q121_449630"/>
      <w:bookmarkEnd w:id="58644"/>
      <w:r>
        <w:rPr>
          <w:rtl/>
        </w:rPr>
        <w:t>מד</w:t>
      </w:r>
      <w:r>
        <w:rPr>
          <w:rFonts w:hint="cs"/>
          <w:rtl/>
        </w:rPr>
        <w:t>ה</w:t>
      </w:r>
      <w:r>
        <w:rPr>
          <w:rtl/>
        </w:rPr>
        <w:t xml:space="preserve">ים </w:t>
      </w:r>
      <w:bookmarkStart w:id="58645" w:name="_ETM_Q121_450260"/>
      <w:bookmarkEnd w:id="58645"/>
      <w:r>
        <w:rPr>
          <w:rtl/>
        </w:rPr>
        <w:t xml:space="preserve">של </w:t>
      </w:r>
      <w:bookmarkStart w:id="58646" w:name="_ETM_Q121_450529"/>
      <w:bookmarkEnd w:id="58646"/>
      <w:r>
        <w:rPr>
          <w:rtl/>
        </w:rPr>
        <w:t xml:space="preserve">העיתונאי </w:t>
      </w:r>
      <w:bookmarkStart w:id="58647" w:name="_ETM_Q121_451370"/>
      <w:bookmarkStart w:id="58648" w:name="_ETM_Q121_452659"/>
      <w:bookmarkEnd w:id="58647"/>
      <w:bookmarkEnd w:id="58648"/>
      <w:r>
        <w:rPr>
          <w:rtl/>
        </w:rPr>
        <w:t xml:space="preserve">ירון </w:t>
      </w:r>
      <w:bookmarkStart w:id="58649" w:name="_ETM_Q121_453080"/>
      <w:bookmarkEnd w:id="58649"/>
      <w:r>
        <w:rPr>
          <w:rtl/>
        </w:rPr>
        <w:t>אברהם</w:t>
      </w:r>
      <w:r>
        <w:rPr>
          <w:rFonts w:hint="cs"/>
          <w:rtl/>
        </w:rPr>
        <w:t xml:space="preserve">. </w:t>
      </w:r>
      <w:bookmarkStart w:id="58650" w:name="_ETM_Q121_456520"/>
      <w:bookmarkStart w:id="58651" w:name="_ETM_Q121_457089"/>
      <w:bookmarkEnd w:id="58650"/>
      <w:bookmarkEnd w:id="58651"/>
      <w:r>
        <w:rPr>
          <w:rFonts w:hint="cs"/>
          <w:rtl/>
        </w:rPr>
        <w:t xml:space="preserve">השרה מירי, בקולה </w:t>
      </w:r>
      <w:bookmarkStart w:id="58652" w:name="_ETM_Q121_457960"/>
      <w:bookmarkStart w:id="58653" w:name="_ETM_Q121_458650"/>
      <w:bookmarkEnd w:id="58652"/>
      <w:bookmarkEnd w:id="58653"/>
      <w:r>
        <w:rPr>
          <w:rFonts w:hint="cs"/>
          <w:rtl/>
        </w:rPr>
        <w:t xml:space="preserve">– לא </w:t>
      </w:r>
      <w:bookmarkStart w:id="58654" w:name="_ETM_Q121_459000"/>
      <w:bookmarkEnd w:id="58654"/>
      <w:r>
        <w:rPr>
          <w:rFonts w:hint="cs"/>
          <w:rtl/>
        </w:rPr>
        <w:t xml:space="preserve">בעוד </w:t>
      </w:r>
      <w:r>
        <w:rPr>
          <w:rtl/>
        </w:rPr>
        <w:t>איז</w:t>
      </w:r>
      <w:r>
        <w:rPr>
          <w:rFonts w:hint="cs"/>
          <w:rtl/>
        </w:rPr>
        <w:t>ו</w:t>
      </w:r>
      <w:r>
        <w:rPr>
          <w:rtl/>
        </w:rPr>
        <w:t xml:space="preserve"> </w:t>
      </w:r>
      <w:bookmarkStart w:id="58655" w:name="_ETM_Q121_458890"/>
      <w:bookmarkEnd w:id="58655"/>
      <w:r>
        <w:rPr>
          <w:rtl/>
        </w:rPr>
        <w:t>הדלפה</w:t>
      </w:r>
      <w:r>
        <w:rPr>
          <w:rFonts w:hint="cs"/>
          <w:rtl/>
        </w:rPr>
        <w:t>,</w:t>
      </w:r>
      <w:r>
        <w:rPr>
          <w:rtl/>
        </w:rPr>
        <w:t xml:space="preserve"> </w:t>
      </w:r>
      <w:bookmarkStart w:id="58656" w:name="_ETM_Q121_460639"/>
      <w:bookmarkEnd w:id="58656"/>
      <w:r>
        <w:rPr>
          <w:rtl/>
        </w:rPr>
        <w:t xml:space="preserve">שלא </w:t>
      </w:r>
      <w:bookmarkStart w:id="58657" w:name="_ETM_Q121_461120"/>
      <w:bookmarkEnd w:id="58657"/>
      <w:r>
        <w:rPr>
          <w:rtl/>
        </w:rPr>
        <w:t>ידוע</w:t>
      </w:r>
      <w:r>
        <w:rPr>
          <w:rFonts w:hint="cs"/>
          <w:rtl/>
        </w:rPr>
        <w:t>,</w:t>
      </w:r>
      <w:r>
        <w:rPr>
          <w:rtl/>
        </w:rPr>
        <w:t xml:space="preserve"> </w:t>
      </w:r>
      <w:bookmarkStart w:id="58658" w:name="_ETM_Q121_462500"/>
      <w:bookmarkEnd w:id="58658"/>
      <w:r>
        <w:rPr>
          <w:rtl/>
        </w:rPr>
        <w:t xml:space="preserve">שדברים </w:t>
      </w:r>
      <w:bookmarkStart w:id="58659" w:name="_ETM_Q121_463220"/>
      <w:bookmarkEnd w:id="58659"/>
      <w:r>
        <w:rPr>
          <w:rtl/>
        </w:rPr>
        <w:t xml:space="preserve">הוצאו </w:t>
      </w:r>
      <w:bookmarkStart w:id="58660" w:name="_ETM_Q121_463610"/>
      <w:bookmarkEnd w:id="58660"/>
      <w:r>
        <w:rPr>
          <w:rtl/>
        </w:rPr>
        <w:t>מהקשרם</w:t>
      </w:r>
      <w:r>
        <w:rPr>
          <w:rFonts w:hint="cs"/>
          <w:rtl/>
        </w:rPr>
        <w:t>;</w:t>
      </w:r>
      <w:r>
        <w:rPr>
          <w:rtl/>
        </w:rPr>
        <w:t xml:space="preserve"> </w:t>
      </w:r>
      <w:bookmarkStart w:id="58661" w:name="_ETM_Q121_466270"/>
      <w:bookmarkEnd w:id="58661"/>
      <w:r>
        <w:rPr>
          <w:rtl/>
        </w:rPr>
        <w:t xml:space="preserve">קולה </w:t>
      </w:r>
      <w:bookmarkStart w:id="58662" w:name="_ETM_Q121_466750"/>
      <w:bookmarkEnd w:id="58662"/>
      <w:r>
        <w:rPr>
          <w:rtl/>
        </w:rPr>
        <w:t xml:space="preserve">של </w:t>
      </w:r>
      <w:bookmarkStart w:id="58663" w:name="_ETM_Q121_466990"/>
      <w:bookmarkEnd w:id="58663"/>
      <w:r>
        <w:rPr>
          <w:rtl/>
        </w:rPr>
        <w:t xml:space="preserve">השרה </w:t>
      </w:r>
      <w:bookmarkStart w:id="58664" w:name="_ETM_Q121_467470"/>
      <w:bookmarkEnd w:id="58664"/>
      <w:r>
        <w:rPr>
          <w:rtl/>
        </w:rPr>
        <w:t>רגב</w:t>
      </w:r>
      <w:r>
        <w:rPr>
          <w:rFonts w:hint="cs"/>
          <w:rtl/>
        </w:rPr>
        <w:t>,</w:t>
      </w:r>
      <w:r>
        <w:rPr>
          <w:rtl/>
        </w:rPr>
        <w:t xml:space="preserve"> </w:t>
      </w:r>
      <w:bookmarkStart w:id="58665" w:name="_ETM_Q121_468099"/>
      <w:bookmarkEnd w:id="58665"/>
      <w:r>
        <w:rPr>
          <w:rtl/>
        </w:rPr>
        <w:t xml:space="preserve">ניתוח </w:t>
      </w:r>
      <w:bookmarkStart w:id="58666" w:name="_ETM_Q121_468909"/>
      <w:bookmarkEnd w:id="58666"/>
      <w:r>
        <w:rPr>
          <w:rtl/>
        </w:rPr>
        <w:t xml:space="preserve">של </w:t>
      </w:r>
      <w:bookmarkStart w:id="58667" w:name="_ETM_Q121_469210"/>
      <w:bookmarkEnd w:id="58667"/>
      <w:r>
        <w:rPr>
          <w:rtl/>
        </w:rPr>
        <w:t xml:space="preserve">כל </w:t>
      </w:r>
      <w:bookmarkStart w:id="58668" w:name="_ETM_Q121_469659"/>
      <w:bookmarkEnd w:id="58668"/>
      <w:r>
        <w:rPr>
          <w:rtl/>
        </w:rPr>
        <w:t xml:space="preserve">מילה </w:t>
      </w:r>
      <w:bookmarkStart w:id="58669" w:name="_ETM_Q121_470169"/>
      <w:bookmarkEnd w:id="58669"/>
      <w:r>
        <w:rPr>
          <w:rtl/>
        </w:rPr>
        <w:t>ומילה</w:t>
      </w:r>
      <w:bookmarkStart w:id="58670" w:name="_ETM_Q121_473000"/>
      <w:bookmarkEnd w:id="58670"/>
      <w:r>
        <w:rPr>
          <w:rFonts w:hint="cs"/>
          <w:rtl/>
        </w:rPr>
        <w:t xml:space="preserve"> </w:t>
      </w:r>
      <w:r>
        <w:rPr>
          <w:rFonts w:hint="eastAsia"/>
          <w:rtl/>
        </w:rPr>
        <w:t>–</w:t>
      </w:r>
      <w:r>
        <w:rPr>
          <w:rFonts w:hint="cs"/>
          <w:rtl/>
        </w:rPr>
        <w:t xml:space="preserve"> </w:t>
      </w:r>
      <w:r>
        <w:rPr>
          <w:rtl/>
        </w:rPr>
        <w:t xml:space="preserve">השרה </w:t>
      </w:r>
      <w:bookmarkStart w:id="58671" w:name="_ETM_Q121_473510"/>
      <w:bookmarkEnd w:id="58671"/>
      <w:r>
        <w:rPr>
          <w:rtl/>
        </w:rPr>
        <w:t xml:space="preserve">רגב </w:t>
      </w:r>
      <w:bookmarkStart w:id="58672" w:name="_ETM_Q121_473930"/>
      <w:bookmarkEnd w:id="58672"/>
      <w:r>
        <w:rPr>
          <w:rtl/>
        </w:rPr>
        <w:t xml:space="preserve">נגד </w:t>
      </w:r>
      <w:bookmarkStart w:id="58673" w:name="_ETM_Q121_474290"/>
      <w:bookmarkEnd w:id="58673"/>
      <w:r>
        <w:rPr>
          <w:rtl/>
        </w:rPr>
        <w:t xml:space="preserve">הפרקליטות </w:t>
      </w:r>
      <w:bookmarkStart w:id="58674" w:name="_ETM_Q121_476190"/>
      <w:bookmarkEnd w:id="58674"/>
      <w:r>
        <w:rPr>
          <w:rtl/>
        </w:rPr>
        <w:t>ויחיד</w:t>
      </w:r>
      <w:r>
        <w:rPr>
          <w:rFonts w:hint="cs"/>
          <w:rtl/>
        </w:rPr>
        <w:t>ת</w:t>
      </w:r>
      <w:r>
        <w:rPr>
          <w:rtl/>
        </w:rPr>
        <w:t xml:space="preserve"> </w:t>
      </w:r>
      <w:bookmarkStart w:id="58675" w:name="_ETM_Q121_477570"/>
      <w:bookmarkEnd w:id="58675"/>
      <w:r>
        <w:rPr>
          <w:rFonts w:hint="cs"/>
          <w:rtl/>
        </w:rPr>
        <w:t xml:space="preserve">העילית </w:t>
      </w:r>
      <w:r>
        <w:rPr>
          <w:rtl/>
        </w:rPr>
        <w:t xml:space="preserve">של </w:t>
      </w:r>
      <w:bookmarkStart w:id="58676" w:name="_ETM_Q121_477779"/>
      <w:bookmarkEnd w:id="58676"/>
      <w:r>
        <w:rPr>
          <w:rtl/>
        </w:rPr>
        <w:t>המשטרה</w:t>
      </w:r>
      <w:r>
        <w:rPr>
          <w:rFonts w:hint="cs"/>
          <w:rtl/>
        </w:rPr>
        <w:t>,</w:t>
      </w:r>
      <w:r>
        <w:rPr>
          <w:rtl/>
        </w:rPr>
        <w:t xml:space="preserve"> </w:t>
      </w:r>
      <w:bookmarkStart w:id="58677" w:name="_ETM_Q121_478500"/>
      <w:bookmarkEnd w:id="58677"/>
      <w:r>
        <w:rPr>
          <w:rtl/>
        </w:rPr>
        <w:t xml:space="preserve">יחידת </w:t>
      </w:r>
      <w:bookmarkStart w:id="58678" w:name="_ETM_Q121_479010"/>
      <w:bookmarkEnd w:id="58678"/>
      <w:r>
        <w:rPr>
          <w:rtl/>
        </w:rPr>
        <w:t xml:space="preserve">החקירות </w:t>
      </w:r>
      <w:bookmarkStart w:id="58679" w:name="_ETM_Q121_479760"/>
      <w:bookmarkEnd w:id="58679"/>
      <w:r>
        <w:rPr>
          <w:rtl/>
        </w:rPr>
        <w:t>433</w:t>
      </w:r>
      <w:r>
        <w:rPr>
          <w:rFonts w:hint="cs"/>
          <w:rtl/>
        </w:rPr>
        <w:t>.</w:t>
      </w:r>
      <w:r>
        <w:rPr>
          <w:rtl/>
        </w:rPr>
        <w:t xml:space="preserve"> </w:t>
      </w:r>
      <w:bookmarkStart w:id="58680" w:name="_ETM_Q121_480000"/>
      <w:bookmarkStart w:id="58681" w:name="_ETM_Q121_481850"/>
      <w:bookmarkEnd w:id="58680"/>
      <w:bookmarkEnd w:id="58681"/>
      <w:r>
        <w:rPr>
          <w:rFonts w:hint="cs"/>
          <w:rtl/>
        </w:rPr>
        <w:t>ה</w:t>
      </w:r>
      <w:r>
        <w:rPr>
          <w:rtl/>
        </w:rPr>
        <w:t xml:space="preserve">אם </w:t>
      </w:r>
      <w:bookmarkStart w:id="58682" w:name="_ETM_Q121_482240"/>
      <w:bookmarkEnd w:id="58682"/>
      <w:r>
        <w:rPr>
          <w:rtl/>
        </w:rPr>
        <w:t xml:space="preserve">נפלה </w:t>
      </w:r>
      <w:bookmarkStart w:id="58683" w:name="_ETM_Q121_482719"/>
      <w:bookmarkEnd w:id="58683"/>
      <w:r>
        <w:rPr>
          <w:rFonts w:hint="cs"/>
          <w:rtl/>
        </w:rPr>
        <w:t xml:space="preserve">המשטרה? </w:t>
      </w:r>
      <w:bookmarkStart w:id="58684" w:name="_ETM_Q121_482900"/>
      <w:bookmarkStart w:id="58685" w:name="_ETM_Q121_484710"/>
      <w:bookmarkEnd w:id="58684"/>
      <w:bookmarkEnd w:id="58685"/>
      <w:r>
        <w:rPr>
          <w:rtl/>
        </w:rPr>
        <w:t xml:space="preserve">האם </w:t>
      </w:r>
      <w:bookmarkStart w:id="58686" w:name="_ETM_Q121_485250"/>
      <w:bookmarkEnd w:id="58686"/>
      <w:r>
        <w:rPr>
          <w:rtl/>
        </w:rPr>
        <w:t xml:space="preserve">גם </w:t>
      </w:r>
      <w:bookmarkStart w:id="58687" w:name="_ETM_Q121_485520"/>
      <w:bookmarkStart w:id="58688" w:name="_ETM_Q121_486089"/>
      <w:bookmarkEnd w:id="58687"/>
      <w:bookmarkEnd w:id="58688"/>
      <w:r>
        <w:rPr>
          <w:rFonts w:hint="cs"/>
          <w:rtl/>
        </w:rPr>
        <w:t xml:space="preserve">ל-433 </w:t>
      </w:r>
      <w:bookmarkStart w:id="58689" w:name="_ETM_Q121_486990"/>
      <w:bookmarkEnd w:id="58689"/>
      <w:r>
        <w:rPr>
          <w:rtl/>
        </w:rPr>
        <w:t xml:space="preserve">הגיעו </w:t>
      </w:r>
      <w:bookmarkStart w:id="58690" w:name="_ETM_Q121_487380"/>
      <w:bookmarkEnd w:id="58690"/>
      <w:r>
        <w:rPr>
          <w:rtl/>
        </w:rPr>
        <w:t xml:space="preserve">ידיהם </w:t>
      </w:r>
      <w:bookmarkStart w:id="58691" w:name="_ETM_Q121_487890"/>
      <w:bookmarkEnd w:id="58691"/>
      <w:r>
        <w:rPr>
          <w:rtl/>
        </w:rPr>
        <w:t xml:space="preserve">הארוכות </w:t>
      </w:r>
      <w:bookmarkStart w:id="58692" w:name="_ETM_Q121_490339"/>
      <w:bookmarkEnd w:id="58692"/>
      <w:r>
        <w:rPr>
          <w:rtl/>
        </w:rPr>
        <w:t xml:space="preserve">של </w:t>
      </w:r>
      <w:bookmarkStart w:id="58693" w:name="_ETM_Q121_490670"/>
      <w:bookmarkEnd w:id="58693"/>
      <w:r>
        <w:rPr>
          <w:rtl/>
        </w:rPr>
        <w:t>הפוליטיקאים</w:t>
      </w:r>
      <w:r>
        <w:rPr>
          <w:rFonts w:hint="cs"/>
          <w:rtl/>
        </w:rPr>
        <w:t>?</w:t>
      </w:r>
      <w:r>
        <w:rPr>
          <w:rtl/>
        </w:rPr>
        <w:t xml:space="preserve"> </w:t>
      </w:r>
      <w:bookmarkStart w:id="58694" w:name="_ETM_Q121_493410"/>
      <w:bookmarkEnd w:id="58694"/>
      <w:r>
        <w:rPr>
          <w:rtl/>
        </w:rPr>
        <w:t xml:space="preserve">על </w:t>
      </w:r>
      <w:bookmarkStart w:id="58695" w:name="_ETM_Q121_493589"/>
      <w:bookmarkEnd w:id="58695"/>
      <w:r>
        <w:rPr>
          <w:rtl/>
        </w:rPr>
        <w:t xml:space="preserve">פי </w:t>
      </w:r>
      <w:bookmarkStart w:id="58696" w:name="_ETM_Q121_493799"/>
      <w:bookmarkEnd w:id="58696"/>
      <w:r>
        <w:rPr>
          <w:rtl/>
        </w:rPr>
        <w:t xml:space="preserve">דברי </w:t>
      </w:r>
      <w:bookmarkStart w:id="58697" w:name="_ETM_Q121_494130"/>
      <w:bookmarkEnd w:id="58697"/>
      <w:r>
        <w:rPr>
          <w:rtl/>
        </w:rPr>
        <w:t xml:space="preserve">בן </w:t>
      </w:r>
      <w:bookmarkStart w:id="58698" w:name="_ETM_Q121_494490"/>
      <w:bookmarkEnd w:id="58698"/>
      <w:r>
        <w:rPr>
          <w:rFonts w:hint="cs"/>
          <w:rtl/>
        </w:rPr>
        <w:t xml:space="preserve">גביר, הוא </w:t>
      </w:r>
      <w:bookmarkStart w:id="58699" w:name="_ETM_Q121_494790"/>
      <w:bookmarkEnd w:id="58699"/>
      <w:r>
        <w:rPr>
          <w:rtl/>
        </w:rPr>
        <w:t xml:space="preserve">טיפל </w:t>
      </w:r>
      <w:bookmarkStart w:id="58700" w:name="_ETM_Q121_495269"/>
      <w:bookmarkEnd w:id="58700"/>
      <w:r>
        <w:rPr>
          <w:rtl/>
        </w:rPr>
        <w:t>בזה</w:t>
      </w:r>
      <w:r>
        <w:rPr>
          <w:rFonts w:hint="cs"/>
          <w:rtl/>
        </w:rPr>
        <w:t>.</w:t>
      </w:r>
      <w:r>
        <w:rPr>
          <w:rtl/>
        </w:rPr>
        <w:t xml:space="preserve"> </w:t>
      </w:r>
      <w:bookmarkStart w:id="58701" w:name="_ETM_Q121_497470"/>
      <w:bookmarkEnd w:id="58701"/>
      <w:r>
        <w:rPr>
          <w:rtl/>
        </w:rPr>
        <w:t xml:space="preserve">מה </w:t>
      </w:r>
      <w:bookmarkStart w:id="58702" w:name="_ETM_Q121_497710"/>
      <w:bookmarkEnd w:id="58702"/>
      <w:r>
        <w:rPr>
          <w:rtl/>
        </w:rPr>
        <w:t xml:space="preserve">זאת </w:t>
      </w:r>
      <w:bookmarkStart w:id="58703" w:name="_ETM_Q121_497949"/>
      <w:bookmarkEnd w:id="58703"/>
      <w:r>
        <w:rPr>
          <w:rtl/>
        </w:rPr>
        <w:t>אומרת</w:t>
      </w:r>
      <w:r>
        <w:rPr>
          <w:rFonts w:hint="cs"/>
          <w:rtl/>
        </w:rPr>
        <w:t>,</w:t>
      </w:r>
      <w:r>
        <w:rPr>
          <w:rtl/>
        </w:rPr>
        <w:t xml:space="preserve"> </w:t>
      </w:r>
      <w:bookmarkStart w:id="58704" w:name="_ETM_Q121_498400"/>
      <w:bookmarkEnd w:id="58704"/>
      <w:r>
        <w:rPr>
          <w:rtl/>
        </w:rPr>
        <w:t xml:space="preserve">הוא </w:t>
      </w:r>
      <w:bookmarkStart w:id="58705" w:name="_ETM_Q121_498490"/>
      <w:bookmarkEnd w:id="58705"/>
      <w:r>
        <w:rPr>
          <w:rtl/>
        </w:rPr>
        <w:t xml:space="preserve">טיפל </w:t>
      </w:r>
      <w:bookmarkStart w:id="58706" w:name="_ETM_Q121_498970"/>
      <w:bookmarkEnd w:id="58706"/>
      <w:r>
        <w:rPr>
          <w:rtl/>
        </w:rPr>
        <w:t>בזה</w:t>
      </w:r>
      <w:r>
        <w:rPr>
          <w:rFonts w:hint="cs"/>
          <w:rtl/>
        </w:rPr>
        <w:t>?</w:t>
      </w:r>
      <w:r>
        <w:rPr>
          <w:rtl/>
        </w:rPr>
        <w:t xml:space="preserve"> </w:t>
      </w:r>
      <w:bookmarkStart w:id="58707" w:name="_ETM_Q121_500339"/>
      <w:bookmarkEnd w:id="58707"/>
      <w:r>
        <w:rPr>
          <w:rtl/>
        </w:rPr>
        <w:t xml:space="preserve">האם </w:t>
      </w:r>
      <w:bookmarkStart w:id="58708" w:name="_ETM_Q121_500670"/>
      <w:bookmarkEnd w:id="58708"/>
      <w:r>
        <w:rPr>
          <w:rtl/>
        </w:rPr>
        <w:t xml:space="preserve">הוא </w:t>
      </w:r>
      <w:bookmarkStart w:id="58709" w:name="_ETM_Q121_500790"/>
      <w:bookmarkEnd w:id="58709"/>
      <w:r>
        <w:rPr>
          <w:rtl/>
        </w:rPr>
        <w:t>ה</w:t>
      </w:r>
      <w:r>
        <w:rPr>
          <w:rFonts w:hint="cs"/>
          <w:rtl/>
        </w:rPr>
        <w:t>י</w:t>
      </w:r>
      <w:r>
        <w:rPr>
          <w:rtl/>
        </w:rPr>
        <w:t xml:space="preserve">לך </w:t>
      </w:r>
      <w:bookmarkStart w:id="58710" w:name="_ETM_Q121_501810"/>
      <w:bookmarkEnd w:id="58710"/>
      <w:r>
        <w:rPr>
          <w:rFonts w:hint="cs"/>
          <w:rtl/>
        </w:rPr>
        <w:t xml:space="preserve">אימים </w:t>
      </w:r>
      <w:bookmarkStart w:id="58711" w:name="_ETM_Q121_502050"/>
      <w:bookmarkEnd w:id="58711"/>
      <w:r>
        <w:rPr>
          <w:rFonts w:hint="cs"/>
          <w:rtl/>
        </w:rPr>
        <w:t>על ה</w:t>
      </w:r>
      <w:r>
        <w:rPr>
          <w:rtl/>
        </w:rPr>
        <w:t xml:space="preserve">קצינים </w:t>
      </w:r>
      <w:bookmarkStart w:id="58712" w:name="_ETM_Q121_502740"/>
      <w:bookmarkEnd w:id="58712"/>
      <w:r>
        <w:rPr>
          <w:rFonts w:hint="cs"/>
          <w:rtl/>
        </w:rPr>
        <w:t>ו</w:t>
      </w:r>
      <w:r>
        <w:rPr>
          <w:rtl/>
        </w:rPr>
        <w:t xml:space="preserve">על </w:t>
      </w:r>
      <w:bookmarkStart w:id="58713" w:name="_ETM_Q121_503040"/>
      <w:bookmarkEnd w:id="58713"/>
      <w:r>
        <w:rPr>
          <w:rtl/>
        </w:rPr>
        <w:t>חוקרי</w:t>
      </w:r>
      <w:r>
        <w:rPr>
          <w:rFonts w:hint="cs"/>
          <w:rtl/>
        </w:rPr>
        <w:t xml:space="preserve"> </w:t>
      </w:r>
      <w:bookmarkStart w:id="58714" w:name="_ETM_Q121_503760"/>
      <w:bookmarkEnd w:id="58714"/>
      <w:r>
        <w:rPr>
          <w:rFonts w:hint="cs"/>
          <w:rtl/>
        </w:rPr>
        <w:t>ה-</w:t>
      </w:r>
      <w:r>
        <w:rPr>
          <w:rtl/>
        </w:rPr>
        <w:t>433</w:t>
      </w:r>
      <w:r>
        <w:rPr>
          <w:rFonts w:hint="cs"/>
          <w:rtl/>
        </w:rPr>
        <w:t>?</w:t>
      </w:r>
      <w:r>
        <w:rPr>
          <w:rtl/>
        </w:rPr>
        <w:t xml:space="preserve"> </w:t>
      </w:r>
      <w:bookmarkStart w:id="58715" w:name="_ETM_Q121_507020"/>
      <w:bookmarkEnd w:id="58715"/>
      <w:r>
        <w:rPr>
          <w:rtl/>
        </w:rPr>
        <w:t xml:space="preserve">השרה </w:t>
      </w:r>
      <w:bookmarkStart w:id="58716" w:name="_ETM_Q121_507529"/>
      <w:bookmarkEnd w:id="58716"/>
      <w:r>
        <w:rPr>
          <w:rtl/>
        </w:rPr>
        <w:t>רגב</w:t>
      </w:r>
      <w:r>
        <w:rPr>
          <w:rFonts w:hint="cs"/>
          <w:rtl/>
        </w:rPr>
        <w:t>,</w:t>
      </w:r>
      <w:r>
        <w:rPr>
          <w:rtl/>
        </w:rPr>
        <w:t xml:space="preserve"> </w:t>
      </w:r>
      <w:bookmarkStart w:id="58717" w:name="_ETM_Q121_508990"/>
      <w:bookmarkEnd w:id="58717"/>
      <w:r>
        <w:rPr>
          <w:rtl/>
        </w:rPr>
        <w:t>ל</w:t>
      </w:r>
      <w:r>
        <w:rPr>
          <w:rFonts w:hint="cs"/>
          <w:rtl/>
        </w:rPr>
        <w:t xml:space="preserve">הב </w:t>
      </w:r>
      <w:bookmarkStart w:id="58718" w:name="_ETM_Q121_508000"/>
      <w:bookmarkStart w:id="58719" w:name="_ETM_Q121_509890"/>
      <w:bookmarkEnd w:id="58718"/>
      <w:bookmarkEnd w:id="58719"/>
      <w:r>
        <w:rPr>
          <w:rFonts w:hint="cs"/>
          <w:rtl/>
        </w:rPr>
        <w:t xml:space="preserve">הוא </w:t>
      </w:r>
      <w:r w:rsidR="00713F3D">
        <w:rPr>
          <w:rFonts w:hint="cs"/>
          <w:rtl/>
        </w:rPr>
        <w:t xml:space="preserve">לא </w:t>
      </w:r>
      <w:r>
        <w:rPr>
          <w:rFonts w:hint="cs"/>
          <w:rtl/>
        </w:rPr>
        <w:t xml:space="preserve">גוף </w:t>
      </w:r>
      <w:r>
        <w:rPr>
          <w:rtl/>
        </w:rPr>
        <w:t xml:space="preserve">של </w:t>
      </w:r>
      <w:bookmarkStart w:id="58720" w:name="_ETM_Q121_510190"/>
      <w:bookmarkEnd w:id="58720"/>
      <w:r>
        <w:rPr>
          <w:rtl/>
        </w:rPr>
        <w:t>הפרקליטות</w:t>
      </w:r>
      <w:r>
        <w:rPr>
          <w:rFonts w:hint="cs"/>
          <w:rtl/>
        </w:rPr>
        <w:t>.</w:t>
      </w:r>
      <w:bookmarkStart w:id="58721" w:name="_ETM_Q121_513000"/>
      <w:bookmarkStart w:id="58722" w:name="_ETM_Q121_512760"/>
      <w:bookmarkEnd w:id="58721"/>
      <w:bookmarkEnd w:id="58722"/>
      <w:r w:rsidR="00713F3D">
        <w:rPr>
          <w:rFonts w:hint="cs"/>
          <w:rtl/>
        </w:rPr>
        <w:t xml:space="preserve"> </w:t>
      </w:r>
      <w:r>
        <w:rPr>
          <w:rtl/>
        </w:rPr>
        <w:t xml:space="preserve">חבר </w:t>
      </w:r>
      <w:bookmarkStart w:id="58723" w:name="_ETM_Q121_513060"/>
      <w:bookmarkEnd w:id="58723"/>
      <w:r>
        <w:rPr>
          <w:rtl/>
        </w:rPr>
        <w:t xml:space="preserve">הכנסת </w:t>
      </w:r>
      <w:bookmarkStart w:id="58724" w:name="_ETM_Q121_513510"/>
      <w:bookmarkEnd w:id="58724"/>
      <w:r>
        <w:rPr>
          <w:rFonts w:hint="cs"/>
          <w:rtl/>
        </w:rPr>
        <w:t xml:space="preserve">סגלוביץ', </w:t>
      </w:r>
      <w:bookmarkStart w:id="58725" w:name="_ETM_Q121_513900"/>
      <w:bookmarkStart w:id="58726" w:name="_ETM_Q121_514050"/>
      <w:bookmarkStart w:id="58727" w:name="_ETM_Q121_514380"/>
      <w:bookmarkEnd w:id="58725"/>
      <w:bookmarkEnd w:id="58726"/>
      <w:bookmarkEnd w:id="58727"/>
      <w:r>
        <w:rPr>
          <w:rtl/>
        </w:rPr>
        <w:t xml:space="preserve">אני </w:t>
      </w:r>
      <w:bookmarkStart w:id="58728" w:name="_ETM_Q121_514650"/>
      <w:bookmarkEnd w:id="58728"/>
      <w:r>
        <w:rPr>
          <w:rtl/>
        </w:rPr>
        <w:t xml:space="preserve">יודע </w:t>
      </w:r>
      <w:bookmarkStart w:id="58729" w:name="_ETM_Q121_514950"/>
      <w:bookmarkEnd w:id="58729"/>
      <w:r>
        <w:rPr>
          <w:rtl/>
        </w:rPr>
        <w:t xml:space="preserve">שאתה </w:t>
      </w:r>
      <w:bookmarkStart w:id="58730" w:name="_ETM_Q121_515190"/>
      <w:bookmarkEnd w:id="58730"/>
      <w:r>
        <w:rPr>
          <w:rtl/>
        </w:rPr>
        <w:t xml:space="preserve">מומחה </w:t>
      </w:r>
      <w:bookmarkStart w:id="58731" w:name="_ETM_Q121_515610"/>
      <w:bookmarkEnd w:id="58731"/>
      <w:r>
        <w:rPr>
          <w:rtl/>
        </w:rPr>
        <w:t xml:space="preserve">גדול </w:t>
      </w:r>
      <w:bookmarkStart w:id="58732" w:name="_ETM_Q121_516000"/>
      <w:bookmarkEnd w:id="58732"/>
      <w:r>
        <w:rPr>
          <w:rFonts w:hint="cs"/>
          <w:rtl/>
        </w:rPr>
        <w:t xml:space="preserve">ללהב. </w:t>
      </w:r>
      <w:bookmarkStart w:id="58733" w:name="_ETM_Q121_516390"/>
      <w:bookmarkEnd w:id="58733"/>
      <w:r>
        <w:rPr>
          <w:rFonts w:hint="cs"/>
          <w:rtl/>
        </w:rPr>
        <w:t xml:space="preserve">להב הוא </w:t>
      </w:r>
      <w:bookmarkStart w:id="58734" w:name="_ETM_Q121_516809"/>
      <w:bookmarkStart w:id="58735" w:name="_ETM_Q121_517020"/>
      <w:bookmarkEnd w:id="58734"/>
      <w:bookmarkEnd w:id="58735"/>
      <w:r>
        <w:rPr>
          <w:rtl/>
        </w:rPr>
        <w:t xml:space="preserve">לא </w:t>
      </w:r>
      <w:bookmarkStart w:id="58736" w:name="_ETM_Q121_518250"/>
      <w:bookmarkEnd w:id="58736"/>
      <w:r>
        <w:rPr>
          <w:rtl/>
        </w:rPr>
        <w:t xml:space="preserve">גוף </w:t>
      </w:r>
      <w:bookmarkStart w:id="58737" w:name="_ETM_Q121_518550"/>
      <w:bookmarkEnd w:id="58737"/>
      <w:r>
        <w:rPr>
          <w:rtl/>
        </w:rPr>
        <w:t xml:space="preserve">של </w:t>
      </w:r>
      <w:bookmarkStart w:id="58738" w:name="_ETM_Q121_518789"/>
      <w:bookmarkEnd w:id="58738"/>
      <w:r>
        <w:rPr>
          <w:rtl/>
        </w:rPr>
        <w:t>הפרקליטות</w:t>
      </w:r>
      <w:r>
        <w:rPr>
          <w:rFonts w:hint="cs"/>
          <w:rtl/>
        </w:rPr>
        <w:t>.</w:t>
      </w:r>
      <w:r>
        <w:rPr>
          <w:rtl/>
        </w:rPr>
        <w:t xml:space="preserve"> </w:t>
      </w:r>
      <w:bookmarkStart w:id="58739" w:name="_ETM_Q121_520770"/>
      <w:bookmarkStart w:id="58740" w:name="_ETM_Q121_520890"/>
      <w:bookmarkEnd w:id="58739"/>
      <w:bookmarkEnd w:id="58740"/>
      <w:r w:rsidR="00713F3D">
        <w:rPr>
          <w:rFonts w:hint="cs"/>
          <w:rtl/>
        </w:rPr>
        <w:t xml:space="preserve">היא </w:t>
      </w:r>
      <w:r>
        <w:rPr>
          <w:rtl/>
        </w:rPr>
        <w:t>אומר</w:t>
      </w:r>
      <w:r>
        <w:rPr>
          <w:rFonts w:hint="cs"/>
          <w:rtl/>
        </w:rPr>
        <w:t>ת</w:t>
      </w:r>
      <w:r>
        <w:rPr>
          <w:rtl/>
        </w:rPr>
        <w:t xml:space="preserve"> </w:t>
      </w:r>
      <w:bookmarkStart w:id="58741" w:name="_ETM_Q121_521339"/>
      <w:bookmarkEnd w:id="58741"/>
      <w:r>
        <w:rPr>
          <w:rtl/>
        </w:rPr>
        <w:t>כך</w:t>
      </w:r>
      <w:r>
        <w:rPr>
          <w:rFonts w:hint="cs"/>
          <w:rtl/>
        </w:rPr>
        <w:t>:</w:t>
      </w:r>
      <w:r>
        <w:rPr>
          <w:rtl/>
        </w:rPr>
        <w:t xml:space="preserve"> </w:t>
      </w:r>
      <w:bookmarkStart w:id="58742" w:name="_ETM_Q121_522600"/>
      <w:bookmarkEnd w:id="58742"/>
      <w:r>
        <w:rPr>
          <w:rtl/>
        </w:rPr>
        <w:t xml:space="preserve">הפרקליט </w:t>
      </w:r>
      <w:bookmarkStart w:id="58743" w:name="_ETM_Q121_523350"/>
      <w:bookmarkEnd w:id="58743"/>
      <w:r>
        <w:rPr>
          <w:rtl/>
        </w:rPr>
        <w:t xml:space="preserve">המלווה </w:t>
      </w:r>
      <w:bookmarkStart w:id="58744" w:name="_ETM_Q121_523920"/>
      <w:bookmarkEnd w:id="58744"/>
      <w:r>
        <w:rPr>
          <w:rtl/>
        </w:rPr>
        <w:t xml:space="preserve">דוחף </w:t>
      </w:r>
      <w:bookmarkStart w:id="58745" w:name="_ETM_Q121_524399"/>
      <w:bookmarkEnd w:id="58745"/>
      <w:r>
        <w:rPr>
          <w:rtl/>
        </w:rPr>
        <w:t xml:space="preserve">להביא </w:t>
      </w:r>
      <w:bookmarkStart w:id="58746" w:name="_ETM_Q121_524819"/>
      <w:bookmarkEnd w:id="58746"/>
      <w:r>
        <w:rPr>
          <w:rtl/>
        </w:rPr>
        <w:t xml:space="preserve">ראיות </w:t>
      </w:r>
      <w:bookmarkStart w:id="58747" w:name="_ETM_Q121_525420"/>
      <w:bookmarkEnd w:id="58747"/>
      <w:r>
        <w:rPr>
          <w:rtl/>
        </w:rPr>
        <w:t xml:space="preserve">נגדי </w:t>
      </w:r>
      <w:bookmarkStart w:id="58748" w:name="_ETM_Q121_526810"/>
      <w:bookmarkEnd w:id="58748"/>
      <w:r>
        <w:rPr>
          <w:rtl/>
        </w:rPr>
        <w:t xml:space="preserve">ונגד </w:t>
      </w:r>
      <w:bookmarkStart w:id="58749" w:name="_ETM_Q121_527320"/>
      <w:bookmarkEnd w:id="58749"/>
      <w:r>
        <w:rPr>
          <w:rtl/>
        </w:rPr>
        <w:t xml:space="preserve">שרים </w:t>
      </w:r>
      <w:bookmarkStart w:id="58750" w:name="_ETM_Q121_527740"/>
      <w:bookmarkEnd w:id="58750"/>
      <w:r>
        <w:rPr>
          <w:rtl/>
        </w:rPr>
        <w:t xml:space="preserve">אחרים </w:t>
      </w:r>
      <w:bookmarkStart w:id="58751" w:name="_ETM_Q121_528250"/>
      <w:bookmarkEnd w:id="58751"/>
      <w:r>
        <w:rPr>
          <w:rtl/>
        </w:rPr>
        <w:t>שהשמיע</w:t>
      </w:r>
      <w:r>
        <w:rPr>
          <w:rFonts w:hint="cs"/>
          <w:rtl/>
        </w:rPr>
        <w:t>.</w:t>
      </w:r>
      <w:r>
        <w:rPr>
          <w:rtl/>
        </w:rPr>
        <w:t xml:space="preserve"> </w:t>
      </w:r>
      <w:bookmarkStart w:id="58752" w:name="_ETM_Q121_529940"/>
      <w:bookmarkEnd w:id="58752"/>
      <w:r>
        <w:rPr>
          <w:rtl/>
        </w:rPr>
        <w:t xml:space="preserve">לא </w:t>
      </w:r>
      <w:bookmarkStart w:id="58753" w:name="_ETM_Q121_530120"/>
      <w:bookmarkEnd w:id="58753"/>
      <w:r>
        <w:rPr>
          <w:rtl/>
        </w:rPr>
        <w:t xml:space="preserve">יכול </w:t>
      </w:r>
      <w:bookmarkStart w:id="58754" w:name="_ETM_Q121_530540"/>
      <w:bookmarkEnd w:id="58754"/>
      <w:r>
        <w:rPr>
          <w:rtl/>
        </w:rPr>
        <w:t xml:space="preserve">להיות </w:t>
      </w:r>
      <w:bookmarkStart w:id="58755" w:name="_ETM_Q121_532880"/>
      <w:bookmarkEnd w:id="58755"/>
      <w:r>
        <w:rPr>
          <w:rtl/>
        </w:rPr>
        <w:t>של</w:t>
      </w:r>
      <w:r>
        <w:rPr>
          <w:rFonts w:hint="cs"/>
          <w:rtl/>
        </w:rPr>
        <w:t xml:space="preserve">הב </w:t>
      </w:r>
      <w:bookmarkStart w:id="58756" w:name="_ETM_Q121_533600"/>
      <w:bookmarkEnd w:id="58756"/>
      <w:r>
        <w:rPr>
          <w:rFonts w:hint="cs"/>
          <w:rtl/>
        </w:rPr>
        <w:t>פ</w:t>
      </w:r>
      <w:r>
        <w:rPr>
          <w:rtl/>
        </w:rPr>
        <w:t xml:space="preserve">ותחת </w:t>
      </w:r>
      <w:bookmarkStart w:id="58757" w:name="_ETM_Q121_534170"/>
      <w:bookmarkEnd w:id="58757"/>
      <w:r>
        <w:rPr>
          <w:rtl/>
        </w:rPr>
        <w:t>תיק</w:t>
      </w:r>
      <w:r>
        <w:rPr>
          <w:rFonts w:hint="cs"/>
          <w:rtl/>
        </w:rPr>
        <w:t>ים על</w:t>
      </w:r>
      <w:bookmarkStart w:id="58758" w:name="_ETM_Q121_533000"/>
      <w:bookmarkEnd w:id="58758"/>
      <w:r>
        <w:rPr>
          <w:rtl/>
        </w:rPr>
        <w:t xml:space="preserve"> </w:t>
      </w:r>
      <w:bookmarkStart w:id="58759" w:name="_ETM_Q121_534870"/>
      <w:bookmarkEnd w:id="58759"/>
      <w:r>
        <w:rPr>
          <w:rtl/>
        </w:rPr>
        <w:t xml:space="preserve">חברי </w:t>
      </w:r>
      <w:bookmarkStart w:id="58760" w:name="_ETM_Q121_535290"/>
      <w:bookmarkEnd w:id="58760"/>
      <w:r>
        <w:rPr>
          <w:rtl/>
        </w:rPr>
        <w:t xml:space="preserve">כנסת </w:t>
      </w:r>
      <w:bookmarkStart w:id="58761" w:name="_ETM_Q121_535829"/>
      <w:bookmarkEnd w:id="58761"/>
      <w:r>
        <w:rPr>
          <w:rtl/>
        </w:rPr>
        <w:t xml:space="preserve">ועל </w:t>
      </w:r>
      <w:bookmarkStart w:id="58762" w:name="_ETM_Q121_536130"/>
      <w:bookmarkEnd w:id="58762"/>
      <w:r>
        <w:rPr>
          <w:rtl/>
        </w:rPr>
        <w:t>שרים</w:t>
      </w:r>
      <w:r>
        <w:rPr>
          <w:rFonts w:hint="cs"/>
          <w:rtl/>
        </w:rPr>
        <w:t>.</w:t>
      </w:r>
      <w:r>
        <w:rPr>
          <w:rtl/>
        </w:rPr>
        <w:t xml:space="preserve"> </w:t>
      </w:r>
      <w:bookmarkStart w:id="58763" w:name="_ETM_Q121_537870"/>
      <w:bookmarkEnd w:id="58763"/>
      <w:r>
        <w:rPr>
          <w:rtl/>
        </w:rPr>
        <w:t xml:space="preserve">זו </w:t>
      </w:r>
      <w:bookmarkStart w:id="58764" w:name="_ETM_Q121_538170"/>
      <w:bookmarkEnd w:id="58764"/>
      <w:r>
        <w:rPr>
          <w:rtl/>
        </w:rPr>
        <w:t xml:space="preserve">מציאות </w:t>
      </w:r>
      <w:bookmarkStart w:id="58765" w:name="_ETM_Q121_538920"/>
      <w:bookmarkEnd w:id="58765"/>
      <w:r>
        <w:rPr>
          <w:rtl/>
        </w:rPr>
        <w:t xml:space="preserve">שמעולם </w:t>
      </w:r>
      <w:bookmarkStart w:id="58766" w:name="_ETM_Q121_539760"/>
      <w:bookmarkStart w:id="58767" w:name="_ETM_Q121_539969"/>
      <w:bookmarkStart w:id="58768" w:name="_ETM_Q121_540539"/>
      <w:bookmarkEnd w:id="58766"/>
      <w:bookmarkEnd w:id="58767"/>
      <w:bookmarkEnd w:id="58768"/>
      <w:r>
        <w:rPr>
          <w:rtl/>
        </w:rPr>
        <w:t xml:space="preserve">לא </w:t>
      </w:r>
      <w:bookmarkStart w:id="58769" w:name="_ETM_Q121_540719"/>
      <w:bookmarkEnd w:id="58769"/>
      <w:r>
        <w:rPr>
          <w:rtl/>
        </w:rPr>
        <w:t xml:space="preserve">היינו </w:t>
      </w:r>
      <w:bookmarkStart w:id="58770" w:name="_ETM_Q121_541260"/>
      <w:bookmarkEnd w:id="58770"/>
      <w:r>
        <w:rPr>
          <w:rtl/>
        </w:rPr>
        <w:t>בה</w:t>
      </w:r>
      <w:r>
        <w:rPr>
          <w:rFonts w:hint="cs"/>
          <w:rtl/>
        </w:rPr>
        <w:t>. ה</w:t>
      </w:r>
      <w:r>
        <w:rPr>
          <w:rtl/>
        </w:rPr>
        <w:t xml:space="preserve">וסיפה </w:t>
      </w:r>
      <w:bookmarkStart w:id="58771" w:name="_ETM_Q121_543870"/>
      <w:bookmarkEnd w:id="58771"/>
      <w:r>
        <w:rPr>
          <w:rtl/>
        </w:rPr>
        <w:t>ואמרה</w:t>
      </w:r>
      <w:r>
        <w:rPr>
          <w:rFonts w:hint="cs"/>
          <w:rtl/>
        </w:rPr>
        <w:t>:</w:t>
      </w:r>
      <w:r>
        <w:rPr>
          <w:rtl/>
        </w:rPr>
        <w:t xml:space="preserve"> </w:t>
      </w:r>
      <w:bookmarkStart w:id="58772" w:name="_ETM_Q121_545529"/>
      <w:bookmarkEnd w:id="58772"/>
      <w:r>
        <w:rPr>
          <w:rtl/>
        </w:rPr>
        <w:t>א</w:t>
      </w:r>
      <w:r>
        <w:rPr>
          <w:rFonts w:hint="cs"/>
          <w:rtl/>
        </w:rPr>
        <w:t>ו</w:t>
      </w:r>
      <w:r>
        <w:rPr>
          <w:rtl/>
        </w:rPr>
        <w:t xml:space="preserve">מנם </w:t>
      </w:r>
      <w:bookmarkStart w:id="58773" w:name="_ETM_Q121_545979"/>
      <w:bookmarkEnd w:id="58773"/>
      <w:r>
        <w:rPr>
          <w:rtl/>
        </w:rPr>
        <w:t xml:space="preserve">אני </w:t>
      </w:r>
      <w:bookmarkStart w:id="58774" w:name="_ETM_Q121_546189"/>
      <w:bookmarkEnd w:id="58774"/>
      <w:r>
        <w:rPr>
          <w:rtl/>
        </w:rPr>
        <w:t xml:space="preserve">בניגוד </w:t>
      </w:r>
      <w:bookmarkStart w:id="58775" w:name="_ETM_Q121_546700"/>
      <w:bookmarkEnd w:id="58775"/>
      <w:r>
        <w:rPr>
          <w:rtl/>
        </w:rPr>
        <w:t>עניינים</w:t>
      </w:r>
      <w:bookmarkStart w:id="58776" w:name="_ETM_Q121_548100"/>
      <w:bookmarkEnd w:id="58776"/>
      <w:r>
        <w:rPr>
          <w:rFonts w:hint="cs"/>
          <w:rtl/>
        </w:rPr>
        <w:t xml:space="preserve"> </w:t>
      </w:r>
      <w:r>
        <w:rPr>
          <w:rFonts w:hint="eastAsia"/>
          <w:rtl/>
        </w:rPr>
        <w:t>–</w:t>
      </w:r>
      <w:r>
        <w:rPr>
          <w:rFonts w:hint="cs"/>
          <w:rtl/>
        </w:rPr>
        <w:t xml:space="preserve"> </w:t>
      </w:r>
      <w:r>
        <w:rPr>
          <w:rtl/>
        </w:rPr>
        <w:t>נכון</w:t>
      </w:r>
      <w:r>
        <w:rPr>
          <w:rFonts w:hint="cs"/>
          <w:rtl/>
        </w:rPr>
        <w:t>, את</w:t>
      </w:r>
      <w:r>
        <w:rPr>
          <w:rtl/>
        </w:rPr>
        <w:t xml:space="preserve"> </w:t>
      </w:r>
      <w:bookmarkStart w:id="58777" w:name="_ETM_Q121_549330"/>
      <w:bookmarkEnd w:id="58777"/>
      <w:r>
        <w:rPr>
          <w:rtl/>
        </w:rPr>
        <w:t xml:space="preserve">בעד </w:t>
      </w:r>
      <w:bookmarkStart w:id="58778" w:name="_ETM_Q121_549720"/>
      <w:bookmarkEnd w:id="58778"/>
      <w:r>
        <w:rPr>
          <w:rtl/>
        </w:rPr>
        <w:t xml:space="preserve">בניגוד </w:t>
      </w:r>
      <w:bookmarkStart w:id="58779" w:name="_ETM_Q121_550260"/>
      <w:bookmarkEnd w:id="58779"/>
      <w:r>
        <w:rPr>
          <w:rtl/>
        </w:rPr>
        <w:t xml:space="preserve">עניינים </w:t>
      </w:r>
      <w:bookmarkStart w:id="58780" w:name="_ETM_Q121_551810"/>
      <w:bookmarkEnd w:id="58780"/>
      <w:r w:rsidR="00713F3D">
        <w:rPr>
          <w:rFonts w:hint="cs"/>
          <w:rtl/>
        </w:rPr>
        <w:t xml:space="preserve">– </w:t>
      </w:r>
      <w:r>
        <w:rPr>
          <w:rtl/>
        </w:rPr>
        <w:t xml:space="preserve">היא </w:t>
      </w:r>
      <w:bookmarkStart w:id="58781" w:name="_ETM_Q121_552080"/>
      <w:bookmarkEnd w:id="58781"/>
      <w:r>
        <w:rPr>
          <w:rtl/>
        </w:rPr>
        <w:t xml:space="preserve">אומרת </w:t>
      </w:r>
      <w:bookmarkStart w:id="58782" w:name="_ETM_Q121_552620"/>
      <w:bookmarkEnd w:id="58782"/>
      <w:r>
        <w:rPr>
          <w:rtl/>
        </w:rPr>
        <w:t xml:space="preserve">ומעידה </w:t>
      </w:r>
      <w:bookmarkStart w:id="58783" w:name="_ETM_Q121_553279"/>
      <w:bookmarkEnd w:id="58783"/>
      <w:r>
        <w:rPr>
          <w:rtl/>
        </w:rPr>
        <w:t xml:space="preserve">על </w:t>
      </w:r>
      <w:bookmarkStart w:id="58784" w:name="_ETM_Q121_553400"/>
      <w:bookmarkEnd w:id="58784"/>
      <w:r>
        <w:rPr>
          <w:rtl/>
        </w:rPr>
        <w:t>עצמה</w:t>
      </w:r>
      <w:r w:rsidR="00713F3D">
        <w:rPr>
          <w:rFonts w:hint="cs"/>
          <w:rtl/>
        </w:rPr>
        <w:t>,</w:t>
      </w:r>
      <w:r>
        <w:rPr>
          <w:rFonts w:hint="cs"/>
          <w:rtl/>
        </w:rPr>
        <w:t xml:space="preserve"> עבריינית </w:t>
      </w:r>
      <w:bookmarkStart w:id="58785" w:name="_ETM_Q121_555279"/>
      <w:bookmarkStart w:id="58786" w:name="_ETM_Q121_555580"/>
      <w:bookmarkStart w:id="58787" w:name="_ETM_Q121_556000"/>
      <w:bookmarkEnd w:id="58785"/>
      <w:bookmarkEnd w:id="58786"/>
      <w:bookmarkEnd w:id="58787"/>
      <w:r>
        <w:rPr>
          <w:rFonts w:hint="cs"/>
          <w:rtl/>
        </w:rPr>
        <w:t xml:space="preserve">לוקחת את </w:t>
      </w:r>
      <w:bookmarkStart w:id="58788" w:name="_ETM_Q121_556089"/>
      <w:bookmarkEnd w:id="58788"/>
      <w:r>
        <w:rPr>
          <w:rFonts w:hint="cs"/>
          <w:rtl/>
        </w:rPr>
        <w:t>הא</w:t>
      </w:r>
      <w:bookmarkStart w:id="58789" w:name="_ETM_Q121_556690"/>
      <w:bookmarkEnd w:id="58789"/>
      <w:r>
        <w:rPr>
          <w:rtl/>
        </w:rPr>
        <w:t>שמה</w:t>
      </w:r>
      <w:r>
        <w:rPr>
          <w:rFonts w:hint="cs"/>
          <w:rtl/>
        </w:rPr>
        <w:t>:</w:t>
      </w:r>
      <w:r>
        <w:rPr>
          <w:rtl/>
        </w:rPr>
        <w:t xml:space="preserve"> </w:t>
      </w:r>
      <w:bookmarkStart w:id="58790" w:name="_ETM_Q121_557969"/>
      <w:bookmarkEnd w:id="58790"/>
      <w:r>
        <w:rPr>
          <w:rtl/>
        </w:rPr>
        <w:t>נכון</w:t>
      </w:r>
      <w:r>
        <w:rPr>
          <w:rFonts w:hint="cs"/>
          <w:rtl/>
        </w:rPr>
        <w:t>,</w:t>
      </w:r>
      <w:r>
        <w:rPr>
          <w:rtl/>
        </w:rPr>
        <w:t xml:space="preserve"> </w:t>
      </w:r>
      <w:bookmarkStart w:id="58791" w:name="_ETM_Q121_558479"/>
      <w:bookmarkEnd w:id="58791"/>
      <w:r>
        <w:rPr>
          <w:rtl/>
        </w:rPr>
        <w:t xml:space="preserve">אני </w:t>
      </w:r>
      <w:bookmarkStart w:id="58792" w:name="_ETM_Q121_558689"/>
      <w:bookmarkEnd w:id="58792"/>
      <w:r>
        <w:rPr>
          <w:rtl/>
        </w:rPr>
        <w:t xml:space="preserve">בניגוד </w:t>
      </w:r>
      <w:bookmarkStart w:id="58793" w:name="_ETM_Q121_559289"/>
      <w:bookmarkEnd w:id="58793"/>
      <w:r>
        <w:rPr>
          <w:rtl/>
        </w:rPr>
        <w:t>עניינים</w:t>
      </w:r>
      <w:r>
        <w:rPr>
          <w:rFonts w:hint="cs"/>
          <w:rtl/>
        </w:rPr>
        <w:t>.</w:t>
      </w:r>
      <w:r>
        <w:rPr>
          <w:rtl/>
        </w:rPr>
        <w:t xml:space="preserve"> </w:t>
      </w:r>
      <w:bookmarkStart w:id="58794" w:name="_ETM_Q121_559740"/>
      <w:bookmarkEnd w:id="58794"/>
      <w:r>
        <w:rPr>
          <w:rFonts w:hint="cs"/>
          <w:rtl/>
        </w:rPr>
        <w:t xml:space="preserve">אם את </w:t>
      </w:r>
      <w:bookmarkStart w:id="58795" w:name="_ETM_Q121_557000"/>
      <w:bookmarkStart w:id="58796" w:name="_ETM_Q121_560069"/>
      <w:bookmarkStart w:id="58797" w:name="_ETM_Q121_560490"/>
      <w:bookmarkEnd w:id="58795"/>
      <w:bookmarkEnd w:id="58796"/>
      <w:bookmarkEnd w:id="58797"/>
      <w:r>
        <w:rPr>
          <w:rtl/>
        </w:rPr>
        <w:t xml:space="preserve">בניגוד </w:t>
      </w:r>
      <w:bookmarkStart w:id="58798" w:name="_ETM_Q121_560969"/>
      <w:bookmarkEnd w:id="58798"/>
      <w:r>
        <w:rPr>
          <w:rtl/>
        </w:rPr>
        <w:t>עניינים</w:t>
      </w:r>
      <w:r>
        <w:rPr>
          <w:rFonts w:hint="cs"/>
          <w:rtl/>
        </w:rPr>
        <w:t>,</w:t>
      </w:r>
      <w:r>
        <w:rPr>
          <w:rtl/>
        </w:rPr>
        <w:t xml:space="preserve"> </w:t>
      </w:r>
      <w:bookmarkStart w:id="58799" w:name="_ETM_Q121_561450"/>
      <w:bookmarkEnd w:id="58799"/>
      <w:r>
        <w:rPr>
          <w:rtl/>
        </w:rPr>
        <w:t xml:space="preserve">תסתמי </w:t>
      </w:r>
      <w:bookmarkStart w:id="58800" w:name="_ETM_Q121_562079"/>
      <w:bookmarkEnd w:id="58800"/>
      <w:r>
        <w:rPr>
          <w:rtl/>
        </w:rPr>
        <w:t xml:space="preserve">את </w:t>
      </w:r>
      <w:bookmarkStart w:id="58801" w:name="_ETM_Q121_562200"/>
      <w:bookmarkEnd w:id="58801"/>
      <w:r>
        <w:rPr>
          <w:rtl/>
        </w:rPr>
        <w:t>הפה</w:t>
      </w:r>
      <w:r>
        <w:rPr>
          <w:rFonts w:hint="cs"/>
          <w:rtl/>
        </w:rPr>
        <w:t>.</w:t>
      </w:r>
      <w:r>
        <w:rPr>
          <w:rtl/>
        </w:rPr>
        <w:t xml:space="preserve"> </w:t>
      </w:r>
      <w:bookmarkStart w:id="58802" w:name="_ETM_Q121_563560"/>
      <w:bookmarkEnd w:id="58802"/>
      <w:r>
        <w:rPr>
          <w:rtl/>
        </w:rPr>
        <w:t xml:space="preserve">אסור </w:t>
      </w:r>
      <w:bookmarkStart w:id="58803" w:name="_ETM_Q121_564070"/>
      <w:bookmarkEnd w:id="58803"/>
      <w:r>
        <w:rPr>
          <w:rtl/>
        </w:rPr>
        <w:t xml:space="preserve">לך </w:t>
      </w:r>
      <w:bookmarkStart w:id="58804" w:name="_ETM_Q121_564279"/>
      <w:bookmarkEnd w:id="58804"/>
      <w:r>
        <w:rPr>
          <w:rtl/>
        </w:rPr>
        <w:t xml:space="preserve">להגיד </w:t>
      </w:r>
      <w:bookmarkStart w:id="58805" w:name="_ETM_Q121_564790"/>
      <w:bookmarkEnd w:id="58805"/>
      <w:r>
        <w:rPr>
          <w:rtl/>
        </w:rPr>
        <w:t>מילה</w:t>
      </w:r>
      <w:r>
        <w:rPr>
          <w:rFonts w:hint="cs"/>
          <w:rtl/>
        </w:rPr>
        <w:t>.</w:t>
      </w:r>
      <w:r>
        <w:rPr>
          <w:rtl/>
        </w:rPr>
        <w:t xml:space="preserve"> </w:t>
      </w:r>
      <w:bookmarkStart w:id="58806" w:name="_ETM_Q121_566250"/>
      <w:bookmarkEnd w:id="58806"/>
      <w:r>
        <w:rPr>
          <w:rtl/>
        </w:rPr>
        <w:t xml:space="preserve">זו </w:t>
      </w:r>
      <w:bookmarkStart w:id="58807" w:name="_ETM_Q121_566549"/>
      <w:bookmarkEnd w:id="58807"/>
      <w:r>
        <w:rPr>
          <w:rtl/>
        </w:rPr>
        <w:t xml:space="preserve">עבירה </w:t>
      </w:r>
      <w:bookmarkStart w:id="58808" w:name="_ETM_Q121_567060"/>
      <w:bookmarkEnd w:id="58808"/>
      <w:r>
        <w:rPr>
          <w:rtl/>
        </w:rPr>
        <w:t>פלילית</w:t>
      </w:r>
      <w:r w:rsidR="00713F3D">
        <w:rPr>
          <w:rFonts w:hint="cs"/>
          <w:rtl/>
        </w:rPr>
        <w:t>,</w:t>
      </w:r>
      <w:r>
        <w:rPr>
          <w:rtl/>
        </w:rPr>
        <w:t xml:space="preserve"> </w:t>
      </w:r>
      <w:bookmarkStart w:id="58809" w:name="_ETM_Q121_567750"/>
      <w:bookmarkEnd w:id="58809"/>
      <w:r>
        <w:rPr>
          <w:rtl/>
        </w:rPr>
        <w:t xml:space="preserve">מה </w:t>
      </w:r>
      <w:bookmarkStart w:id="58810" w:name="_ETM_Q121_567990"/>
      <w:bookmarkEnd w:id="58810"/>
      <w:r>
        <w:rPr>
          <w:rtl/>
        </w:rPr>
        <w:t>שעשית</w:t>
      </w:r>
      <w:r>
        <w:rPr>
          <w:rFonts w:hint="cs"/>
          <w:rtl/>
        </w:rPr>
        <w:t>,</w:t>
      </w:r>
      <w:r>
        <w:rPr>
          <w:rtl/>
        </w:rPr>
        <w:t xml:space="preserve"> </w:t>
      </w:r>
      <w:bookmarkStart w:id="58811" w:name="_ETM_Q121_571279"/>
      <w:bookmarkEnd w:id="58811"/>
      <w:r>
        <w:rPr>
          <w:rtl/>
        </w:rPr>
        <w:t xml:space="preserve">ויש </w:t>
      </w:r>
      <w:bookmarkStart w:id="58812" w:name="_ETM_Q121_571730"/>
      <w:bookmarkEnd w:id="58812"/>
      <w:r>
        <w:rPr>
          <w:rtl/>
        </w:rPr>
        <w:t xml:space="preserve">מקום </w:t>
      </w:r>
      <w:bookmarkStart w:id="58813" w:name="_ETM_Q121_572150"/>
      <w:bookmarkEnd w:id="58813"/>
      <w:r>
        <w:rPr>
          <w:rtl/>
        </w:rPr>
        <w:t xml:space="preserve">להגיש </w:t>
      </w:r>
      <w:bookmarkStart w:id="58814" w:name="_ETM_Q121_572570"/>
      <w:bookmarkEnd w:id="58814"/>
      <w:r>
        <w:rPr>
          <w:rtl/>
        </w:rPr>
        <w:t xml:space="preserve">נגדך </w:t>
      </w:r>
      <w:bookmarkStart w:id="58815" w:name="_ETM_Q121_573080"/>
      <w:bookmarkEnd w:id="58815"/>
      <w:r>
        <w:rPr>
          <w:rtl/>
        </w:rPr>
        <w:t>תלונה</w:t>
      </w:r>
      <w:r>
        <w:rPr>
          <w:rFonts w:hint="cs"/>
          <w:rtl/>
        </w:rPr>
        <w:t xml:space="preserve"> נוספת במשטרה. </w:t>
      </w:r>
      <w:bookmarkStart w:id="58816" w:name="_ETM_Q121_573470"/>
      <w:bookmarkStart w:id="58817" w:name="_ETM_Q121_573860"/>
      <w:bookmarkStart w:id="58818" w:name="_ETM_Q121_574070"/>
      <w:bookmarkStart w:id="58819" w:name="_ETM_Q121_578539"/>
      <w:bookmarkEnd w:id="58816"/>
      <w:bookmarkEnd w:id="58817"/>
      <w:bookmarkEnd w:id="58818"/>
      <w:bookmarkEnd w:id="58819"/>
      <w:r>
        <w:rPr>
          <w:rtl/>
        </w:rPr>
        <w:t>נכון</w:t>
      </w:r>
      <w:r>
        <w:rPr>
          <w:rFonts w:hint="cs"/>
          <w:rtl/>
        </w:rPr>
        <w:t>,</w:t>
      </w:r>
      <w:r>
        <w:rPr>
          <w:rtl/>
        </w:rPr>
        <w:t xml:space="preserve"> </w:t>
      </w:r>
      <w:bookmarkStart w:id="58820" w:name="_ETM_Q121_579020"/>
      <w:bookmarkEnd w:id="58820"/>
      <w:r>
        <w:rPr>
          <w:rtl/>
        </w:rPr>
        <w:t xml:space="preserve">אני </w:t>
      </w:r>
      <w:bookmarkStart w:id="58821" w:name="_ETM_Q121_579200"/>
      <w:bookmarkEnd w:id="58821"/>
      <w:r>
        <w:rPr>
          <w:rtl/>
        </w:rPr>
        <w:t xml:space="preserve">בניגוד </w:t>
      </w:r>
      <w:bookmarkStart w:id="58822" w:name="_ETM_Q121_579770"/>
      <w:bookmarkEnd w:id="58822"/>
      <w:r>
        <w:rPr>
          <w:rtl/>
        </w:rPr>
        <w:t>עניינים</w:t>
      </w:r>
      <w:r>
        <w:rPr>
          <w:rFonts w:hint="cs"/>
          <w:rtl/>
        </w:rPr>
        <w:t xml:space="preserve"> </w:t>
      </w:r>
      <w:r>
        <w:rPr>
          <w:rFonts w:hint="eastAsia"/>
          <w:rtl/>
        </w:rPr>
        <w:t>–</w:t>
      </w:r>
      <w:r>
        <w:rPr>
          <w:rtl/>
        </w:rPr>
        <w:t xml:space="preserve"> </w:t>
      </w:r>
      <w:bookmarkStart w:id="58823" w:name="_ETM_Q121_580219"/>
      <w:bookmarkEnd w:id="58823"/>
      <w:r>
        <w:rPr>
          <w:rFonts w:hint="cs"/>
          <w:rtl/>
        </w:rPr>
        <w:t xml:space="preserve">כך אמרה </w:t>
      </w:r>
      <w:r>
        <w:rPr>
          <w:rFonts w:hint="eastAsia"/>
          <w:rtl/>
        </w:rPr>
        <w:t>–</w:t>
      </w:r>
      <w:r>
        <w:rPr>
          <w:rFonts w:hint="cs"/>
          <w:rtl/>
        </w:rPr>
        <w:t xml:space="preserve"> יש </w:t>
      </w:r>
      <w:bookmarkStart w:id="58824" w:name="_ETM_Q121_580850"/>
      <w:bookmarkStart w:id="58825" w:name="_ETM_Q121_581089"/>
      <w:bookmarkEnd w:id="58824"/>
      <w:bookmarkEnd w:id="58825"/>
      <w:r>
        <w:rPr>
          <w:rtl/>
        </w:rPr>
        <w:t xml:space="preserve">כתבה </w:t>
      </w:r>
      <w:bookmarkStart w:id="58826" w:name="_ETM_Q121_581600"/>
      <w:bookmarkEnd w:id="58826"/>
      <w:r>
        <w:rPr>
          <w:rtl/>
        </w:rPr>
        <w:t xml:space="preserve">של </w:t>
      </w:r>
      <w:bookmarkStart w:id="58827" w:name="_ETM_Q121_581810"/>
      <w:bookmarkEnd w:id="58827"/>
      <w:r>
        <w:rPr>
          <w:rtl/>
        </w:rPr>
        <w:t xml:space="preserve">רביב </w:t>
      </w:r>
      <w:bookmarkStart w:id="58828" w:name="_ETM_Q121_582170"/>
      <w:bookmarkEnd w:id="58828"/>
      <w:r>
        <w:rPr>
          <w:rtl/>
        </w:rPr>
        <w:t xml:space="preserve">דרוקר </w:t>
      </w:r>
      <w:bookmarkStart w:id="58829" w:name="_ETM_Q121_582679"/>
      <w:bookmarkEnd w:id="58829"/>
      <w:r>
        <w:rPr>
          <w:rFonts w:hint="cs"/>
          <w:rtl/>
        </w:rPr>
        <w:t xml:space="preserve">נגדי </w:t>
      </w:r>
      <w:bookmarkStart w:id="58830" w:name="_ETM_Q121_582859"/>
      <w:bookmarkStart w:id="58831" w:name="_ETM_Q121_583130"/>
      <w:bookmarkEnd w:id="58830"/>
      <w:bookmarkEnd w:id="58831"/>
      <w:r>
        <w:rPr>
          <w:rtl/>
        </w:rPr>
        <w:t>ו</w:t>
      </w:r>
      <w:r>
        <w:rPr>
          <w:rFonts w:hint="cs"/>
          <w:rtl/>
        </w:rPr>
        <w:t xml:space="preserve">היא </w:t>
      </w:r>
      <w:r>
        <w:rPr>
          <w:rtl/>
        </w:rPr>
        <w:t xml:space="preserve">נחקרת </w:t>
      </w:r>
      <w:bookmarkStart w:id="58832" w:name="_ETM_Q121_584060"/>
      <w:bookmarkEnd w:id="58832"/>
      <w:r>
        <w:rPr>
          <w:rtl/>
        </w:rPr>
        <w:t>ב</w:t>
      </w:r>
      <w:r>
        <w:rPr>
          <w:rFonts w:hint="cs"/>
          <w:rtl/>
        </w:rPr>
        <w:t>להב</w:t>
      </w:r>
      <w:bookmarkStart w:id="58833" w:name="_ETM_Q121_584750"/>
      <w:bookmarkStart w:id="58834" w:name="_ETM_Q121_585229"/>
      <w:bookmarkStart w:id="58835" w:name="_ETM_Q121_587979"/>
      <w:bookmarkEnd w:id="58833"/>
      <w:bookmarkEnd w:id="58834"/>
      <w:bookmarkEnd w:id="58835"/>
      <w:r>
        <w:rPr>
          <w:rFonts w:hint="cs"/>
          <w:rtl/>
        </w:rPr>
        <w:t xml:space="preserve"> </w:t>
      </w:r>
      <w:bookmarkStart w:id="58836" w:name="_ETM_Q121_585000"/>
      <w:bookmarkEnd w:id="58836"/>
      <w:r>
        <w:rPr>
          <w:rFonts w:hint="cs"/>
          <w:rtl/>
        </w:rPr>
        <w:t xml:space="preserve">433. </w:t>
      </w:r>
      <w:r w:rsidR="00713F3D">
        <w:rPr>
          <w:rFonts w:hint="cs"/>
          <w:rtl/>
        </w:rPr>
        <w:t xml:space="preserve">היא </w:t>
      </w:r>
      <w:r>
        <w:rPr>
          <w:rFonts w:hint="cs"/>
          <w:rtl/>
        </w:rPr>
        <w:t>אומ</w:t>
      </w:r>
      <w:r>
        <w:rPr>
          <w:rtl/>
        </w:rPr>
        <w:t xml:space="preserve">רת </w:t>
      </w:r>
      <w:bookmarkStart w:id="58837" w:name="_ETM_Q121_588520"/>
      <w:bookmarkEnd w:id="58837"/>
      <w:r>
        <w:rPr>
          <w:rtl/>
        </w:rPr>
        <w:t>ומוסיפה</w:t>
      </w:r>
      <w:r>
        <w:rPr>
          <w:rFonts w:hint="cs"/>
          <w:rtl/>
        </w:rPr>
        <w:t>:</w:t>
      </w:r>
      <w:r>
        <w:rPr>
          <w:rtl/>
        </w:rPr>
        <w:t xml:space="preserve"> </w:t>
      </w:r>
      <w:bookmarkStart w:id="58838" w:name="_ETM_Q121_589299"/>
      <w:bookmarkEnd w:id="58838"/>
      <w:r>
        <w:rPr>
          <w:rtl/>
        </w:rPr>
        <w:t xml:space="preserve">לאן </w:t>
      </w:r>
      <w:bookmarkStart w:id="58839" w:name="_ETM_Q121_589689"/>
      <w:bookmarkEnd w:id="58839"/>
      <w:r>
        <w:rPr>
          <w:rtl/>
        </w:rPr>
        <w:t>הגענו</w:t>
      </w:r>
      <w:r>
        <w:rPr>
          <w:rFonts w:hint="cs"/>
          <w:rtl/>
        </w:rPr>
        <w:t>?</w:t>
      </w:r>
      <w:r>
        <w:rPr>
          <w:rtl/>
        </w:rPr>
        <w:t xml:space="preserve"> </w:t>
      </w:r>
      <w:bookmarkStart w:id="58840" w:name="_ETM_Q121_591489"/>
      <w:bookmarkEnd w:id="58840"/>
      <w:r>
        <w:rPr>
          <w:rtl/>
        </w:rPr>
        <w:t>ה</w:t>
      </w:r>
      <w:r>
        <w:rPr>
          <w:rFonts w:hint="cs"/>
          <w:rtl/>
        </w:rPr>
        <w:t xml:space="preserve">ם </w:t>
      </w:r>
      <w:bookmarkStart w:id="58841" w:name="_ETM_Q121_592359"/>
      <w:bookmarkStart w:id="58842" w:name="_ETM_Q121_592659"/>
      <w:bookmarkEnd w:id="58841"/>
      <w:bookmarkEnd w:id="58842"/>
      <w:r>
        <w:rPr>
          <w:rFonts w:hint="cs"/>
          <w:rtl/>
        </w:rPr>
        <w:t xml:space="preserve">מנהלים </w:t>
      </w:r>
      <w:bookmarkStart w:id="58843" w:name="_ETM_Q121_592989"/>
      <w:bookmarkEnd w:id="58843"/>
      <w:r>
        <w:rPr>
          <w:rFonts w:hint="cs"/>
          <w:rtl/>
        </w:rPr>
        <w:t xml:space="preserve">את </w:t>
      </w:r>
      <w:r>
        <w:rPr>
          <w:rtl/>
        </w:rPr>
        <w:t xml:space="preserve">להב </w:t>
      </w:r>
      <w:bookmarkStart w:id="58844" w:name="_ETM_Q121_593439"/>
      <w:bookmarkEnd w:id="58844"/>
      <w:r>
        <w:rPr>
          <w:rtl/>
        </w:rPr>
        <w:t>433</w:t>
      </w:r>
      <w:r>
        <w:rPr>
          <w:rFonts w:hint="cs"/>
          <w:rtl/>
        </w:rPr>
        <w:t>.</w:t>
      </w:r>
      <w:r>
        <w:rPr>
          <w:rtl/>
        </w:rPr>
        <w:t xml:space="preserve"> </w:t>
      </w:r>
      <w:bookmarkStart w:id="58845" w:name="_ETM_Q121_594549"/>
      <w:bookmarkEnd w:id="58845"/>
      <w:r>
        <w:rPr>
          <w:rtl/>
        </w:rPr>
        <w:t xml:space="preserve">הם </w:t>
      </w:r>
      <w:bookmarkStart w:id="58846" w:name="_ETM_Q121_594909"/>
      <w:bookmarkEnd w:id="58846"/>
      <w:r>
        <w:rPr>
          <w:rtl/>
        </w:rPr>
        <w:t xml:space="preserve">מנהלים </w:t>
      </w:r>
      <w:bookmarkStart w:id="58847" w:name="_ETM_Q121_595539"/>
      <w:bookmarkEnd w:id="58847"/>
      <w:r>
        <w:rPr>
          <w:rtl/>
        </w:rPr>
        <w:t>אותנו</w:t>
      </w:r>
      <w:r>
        <w:rPr>
          <w:rFonts w:hint="cs"/>
          <w:rtl/>
        </w:rPr>
        <w:t>.</w:t>
      </w:r>
    </w:p>
    <w:p w:rsidR="00EA1761" w:rsidRDefault="00EA1761" w:rsidP="00D76316">
      <w:pPr>
        <w:rPr>
          <w:rtl/>
        </w:rPr>
      </w:pPr>
    </w:p>
    <w:p w:rsidR="00EA1761" w:rsidRDefault="00EA1761" w:rsidP="00D76316">
      <w:pPr>
        <w:rPr>
          <w:rtl/>
        </w:rPr>
      </w:pPr>
      <w:bookmarkStart w:id="58848" w:name="_ETM_Q121_598000"/>
      <w:bookmarkEnd w:id="58848"/>
      <w:r>
        <w:rPr>
          <w:rFonts w:hint="cs"/>
          <w:rtl/>
        </w:rPr>
        <w:t>ה</w:t>
      </w:r>
      <w:bookmarkStart w:id="58849" w:name="_ETM_Q121_598029"/>
      <w:bookmarkEnd w:id="58849"/>
      <w:r>
        <w:rPr>
          <w:rtl/>
        </w:rPr>
        <w:t xml:space="preserve">שרה </w:t>
      </w:r>
      <w:bookmarkStart w:id="58850" w:name="_ETM_Q121_598600"/>
      <w:bookmarkEnd w:id="58850"/>
      <w:r>
        <w:rPr>
          <w:rtl/>
        </w:rPr>
        <w:t>רגב</w:t>
      </w:r>
      <w:r>
        <w:rPr>
          <w:rFonts w:hint="cs"/>
          <w:rtl/>
        </w:rPr>
        <w:t>,</w:t>
      </w:r>
      <w:r>
        <w:rPr>
          <w:rtl/>
        </w:rPr>
        <w:t xml:space="preserve"> </w:t>
      </w:r>
      <w:bookmarkStart w:id="58851" w:name="_ETM_Q121_600270"/>
      <w:bookmarkEnd w:id="58851"/>
      <w:r>
        <w:rPr>
          <w:rtl/>
        </w:rPr>
        <w:t>תלמדי</w:t>
      </w:r>
      <w:r>
        <w:rPr>
          <w:rFonts w:hint="cs"/>
          <w:rtl/>
        </w:rPr>
        <w:t>.</w:t>
      </w:r>
      <w:r>
        <w:rPr>
          <w:rtl/>
        </w:rPr>
        <w:t xml:space="preserve"> </w:t>
      </w:r>
      <w:bookmarkStart w:id="58852" w:name="_ETM_Q121_602200"/>
      <w:bookmarkEnd w:id="58852"/>
      <w:r>
        <w:rPr>
          <w:rtl/>
        </w:rPr>
        <w:t xml:space="preserve">תמיד </w:t>
      </w:r>
      <w:bookmarkStart w:id="58853" w:name="_ETM_Q121_602770"/>
      <w:bookmarkEnd w:id="58853"/>
      <w:r>
        <w:rPr>
          <w:rtl/>
        </w:rPr>
        <w:t xml:space="preserve">היה </w:t>
      </w:r>
      <w:bookmarkStart w:id="58854" w:name="_ETM_Q121_603039"/>
      <w:bookmarkEnd w:id="58854"/>
      <w:r>
        <w:rPr>
          <w:rtl/>
        </w:rPr>
        <w:t xml:space="preserve">פרקליט </w:t>
      </w:r>
      <w:bookmarkStart w:id="58855" w:name="_ETM_Q121_603700"/>
      <w:bookmarkEnd w:id="58855"/>
      <w:r>
        <w:rPr>
          <w:rtl/>
        </w:rPr>
        <w:t>מלווה</w:t>
      </w:r>
      <w:r>
        <w:rPr>
          <w:rFonts w:hint="cs"/>
          <w:rtl/>
        </w:rPr>
        <w:t>, תמיד.</w:t>
      </w:r>
      <w:r>
        <w:rPr>
          <w:rtl/>
        </w:rPr>
        <w:t xml:space="preserve"> </w:t>
      </w:r>
      <w:bookmarkStart w:id="58856" w:name="_ETM_Q121_606930"/>
      <w:bookmarkEnd w:id="58856"/>
      <w:r>
        <w:rPr>
          <w:rFonts w:hint="cs"/>
          <w:rtl/>
        </w:rPr>
        <w:t>ב</w:t>
      </w:r>
      <w:r>
        <w:rPr>
          <w:rtl/>
        </w:rPr>
        <w:t xml:space="preserve">ענייניה </w:t>
      </w:r>
      <w:bookmarkStart w:id="58857" w:name="_ETM_Q121_607619"/>
      <w:bookmarkEnd w:id="58857"/>
      <w:r>
        <w:rPr>
          <w:rtl/>
        </w:rPr>
        <w:t xml:space="preserve">של </w:t>
      </w:r>
      <w:bookmarkStart w:id="58858" w:name="_ETM_Q121_607860"/>
      <w:bookmarkEnd w:id="58858"/>
      <w:r>
        <w:rPr>
          <w:rtl/>
        </w:rPr>
        <w:t>433</w:t>
      </w:r>
      <w:bookmarkStart w:id="58859" w:name="_ETM_Q121_609240"/>
      <w:bookmarkEnd w:id="58859"/>
      <w:r>
        <w:rPr>
          <w:rFonts w:hint="cs"/>
          <w:rtl/>
        </w:rPr>
        <w:t>, ש</w:t>
      </w:r>
      <w:r>
        <w:rPr>
          <w:rtl/>
        </w:rPr>
        <w:t xml:space="preserve">היא </w:t>
      </w:r>
      <w:bookmarkStart w:id="58860" w:name="_ETM_Q121_609360"/>
      <w:bookmarkEnd w:id="58860"/>
      <w:r>
        <w:rPr>
          <w:rtl/>
        </w:rPr>
        <w:t xml:space="preserve">חוקרת </w:t>
      </w:r>
      <w:bookmarkStart w:id="58861" w:name="_ETM_Q121_612140"/>
      <w:bookmarkEnd w:id="58861"/>
      <w:r>
        <w:rPr>
          <w:rtl/>
        </w:rPr>
        <w:t xml:space="preserve">עבירות </w:t>
      </w:r>
      <w:bookmarkStart w:id="58862" w:name="_ETM_Q121_613630"/>
      <w:bookmarkEnd w:id="58862"/>
      <w:r>
        <w:rPr>
          <w:rtl/>
        </w:rPr>
        <w:t>שדינ</w:t>
      </w:r>
      <w:r>
        <w:rPr>
          <w:rFonts w:hint="cs"/>
          <w:rtl/>
        </w:rPr>
        <w:t>ן</w:t>
      </w:r>
      <w:r>
        <w:rPr>
          <w:rtl/>
        </w:rPr>
        <w:t xml:space="preserve"> </w:t>
      </w:r>
      <w:bookmarkStart w:id="58863" w:name="_ETM_Q121_615989"/>
      <w:bookmarkEnd w:id="58863"/>
      <w:r>
        <w:rPr>
          <w:rFonts w:hint="cs"/>
          <w:rtl/>
        </w:rPr>
        <w:t>לה</w:t>
      </w:r>
      <w:r>
        <w:rPr>
          <w:rtl/>
        </w:rPr>
        <w:t xml:space="preserve">יבחן </w:t>
      </w:r>
      <w:bookmarkStart w:id="58864" w:name="_ETM_Q121_617189"/>
      <w:bookmarkEnd w:id="58864"/>
      <w:r>
        <w:rPr>
          <w:rtl/>
        </w:rPr>
        <w:t>ולדו</w:t>
      </w:r>
      <w:r>
        <w:rPr>
          <w:rFonts w:hint="cs"/>
          <w:rtl/>
        </w:rPr>
        <w:t>ן</w:t>
      </w:r>
      <w:r>
        <w:rPr>
          <w:rtl/>
        </w:rPr>
        <w:t xml:space="preserve"> </w:t>
      </w:r>
      <w:bookmarkStart w:id="58865" w:name="_ETM_Q121_618680"/>
      <w:bookmarkEnd w:id="58865"/>
      <w:r>
        <w:rPr>
          <w:rtl/>
        </w:rPr>
        <w:t xml:space="preserve">בבית </w:t>
      </w:r>
      <w:bookmarkStart w:id="58866" w:name="_ETM_Q121_619219"/>
      <w:bookmarkEnd w:id="58866"/>
      <w:r>
        <w:rPr>
          <w:rtl/>
        </w:rPr>
        <w:t xml:space="preserve">המשפט </w:t>
      </w:r>
      <w:bookmarkStart w:id="58867" w:name="_ETM_Q121_619879"/>
      <w:bookmarkEnd w:id="58867"/>
      <w:r>
        <w:rPr>
          <w:rtl/>
        </w:rPr>
        <w:t>המחוזי</w:t>
      </w:r>
      <w:r>
        <w:rPr>
          <w:rFonts w:hint="cs"/>
          <w:rtl/>
        </w:rPr>
        <w:t>,</w:t>
      </w:r>
      <w:r>
        <w:rPr>
          <w:rtl/>
        </w:rPr>
        <w:t xml:space="preserve"> </w:t>
      </w:r>
      <w:bookmarkStart w:id="58868" w:name="_ETM_Q121_621650"/>
      <w:bookmarkEnd w:id="58868"/>
      <w:r>
        <w:rPr>
          <w:rtl/>
        </w:rPr>
        <w:t>תמיד</w:t>
      </w:r>
      <w:r>
        <w:rPr>
          <w:rFonts w:hint="cs"/>
          <w:rtl/>
        </w:rPr>
        <w:t>,</w:t>
      </w:r>
      <w:r>
        <w:rPr>
          <w:rtl/>
        </w:rPr>
        <w:t xml:space="preserve"> </w:t>
      </w:r>
      <w:bookmarkStart w:id="58869" w:name="_ETM_Q121_622520"/>
      <w:bookmarkEnd w:id="58869"/>
      <w:r>
        <w:rPr>
          <w:rtl/>
        </w:rPr>
        <w:t>תמיד</w:t>
      </w:r>
      <w:r>
        <w:rPr>
          <w:rFonts w:hint="cs"/>
          <w:rtl/>
        </w:rPr>
        <w:t>,</w:t>
      </w:r>
      <w:r>
        <w:rPr>
          <w:rtl/>
        </w:rPr>
        <w:t xml:space="preserve"> </w:t>
      </w:r>
      <w:bookmarkStart w:id="58870" w:name="_ETM_Q121_623150"/>
      <w:bookmarkEnd w:id="58870"/>
      <w:r>
        <w:rPr>
          <w:rtl/>
        </w:rPr>
        <w:t xml:space="preserve">אבל </w:t>
      </w:r>
      <w:bookmarkStart w:id="58871" w:name="_ETM_Q121_623420"/>
      <w:bookmarkEnd w:id="58871"/>
      <w:r>
        <w:rPr>
          <w:rtl/>
        </w:rPr>
        <w:t>תמיד</w:t>
      </w:r>
      <w:r>
        <w:rPr>
          <w:rFonts w:hint="cs"/>
          <w:rtl/>
        </w:rPr>
        <w:t>,</w:t>
      </w:r>
      <w:r>
        <w:rPr>
          <w:rtl/>
        </w:rPr>
        <w:t xml:space="preserve"> </w:t>
      </w:r>
      <w:bookmarkStart w:id="58872" w:name="_ETM_Q121_624080"/>
      <w:bookmarkEnd w:id="58872"/>
      <w:r>
        <w:rPr>
          <w:rtl/>
        </w:rPr>
        <w:t xml:space="preserve">יש </w:t>
      </w:r>
      <w:bookmarkStart w:id="58873" w:name="_ETM_Q121_624810"/>
      <w:bookmarkEnd w:id="58873"/>
      <w:r>
        <w:rPr>
          <w:rtl/>
        </w:rPr>
        <w:t xml:space="preserve">פרקליט </w:t>
      </w:r>
      <w:bookmarkStart w:id="58874" w:name="_ETM_Q121_625800"/>
      <w:bookmarkEnd w:id="58874"/>
      <w:r>
        <w:rPr>
          <w:rtl/>
        </w:rPr>
        <w:t>מלווה</w:t>
      </w:r>
      <w:r>
        <w:rPr>
          <w:rFonts w:hint="cs"/>
          <w:rtl/>
        </w:rPr>
        <w:t>.</w:t>
      </w:r>
      <w:r>
        <w:rPr>
          <w:rtl/>
        </w:rPr>
        <w:t xml:space="preserve"> </w:t>
      </w:r>
      <w:bookmarkStart w:id="58875" w:name="_ETM_Q121_626730"/>
      <w:bookmarkEnd w:id="58875"/>
      <w:r>
        <w:rPr>
          <w:rtl/>
        </w:rPr>
        <w:t>תלמדי</w:t>
      </w:r>
      <w:r>
        <w:rPr>
          <w:rFonts w:hint="cs"/>
          <w:rtl/>
        </w:rPr>
        <w:t>.</w:t>
      </w:r>
      <w:r>
        <w:rPr>
          <w:rtl/>
        </w:rPr>
        <w:t xml:space="preserve"> </w:t>
      </w:r>
      <w:bookmarkStart w:id="58876" w:name="_ETM_Q121_629300"/>
      <w:bookmarkEnd w:id="58876"/>
      <w:r>
        <w:rPr>
          <w:rtl/>
        </w:rPr>
        <w:t>אף</w:t>
      </w:r>
      <w:r>
        <w:rPr>
          <w:rFonts w:hint="cs"/>
          <w:rtl/>
        </w:rPr>
        <w:t xml:space="preserve"> אחד</w:t>
      </w:r>
      <w:bookmarkStart w:id="58877" w:name="_ETM_Q121_629540"/>
      <w:bookmarkEnd w:id="58877"/>
      <w:r>
        <w:rPr>
          <w:rtl/>
        </w:rPr>
        <w:t xml:space="preserve"> </w:t>
      </w:r>
      <w:bookmarkStart w:id="58878" w:name="_ETM_Q121_629870"/>
      <w:bookmarkEnd w:id="58878"/>
      <w:r>
        <w:rPr>
          <w:rtl/>
        </w:rPr>
        <w:t xml:space="preserve">לא </w:t>
      </w:r>
      <w:bookmarkStart w:id="58879" w:name="_ETM_Q121_630050"/>
      <w:bookmarkEnd w:id="58879"/>
      <w:r>
        <w:rPr>
          <w:rtl/>
        </w:rPr>
        <w:t xml:space="preserve">מנהל </w:t>
      </w:r>
      <w:bookmarkStart w:id="58880" w:name="_ETM_Q121_630530"/>
      <w:bookmarkEnd w:id="58880"/>
      <w:r>
        <w:rPr>
          <w:rtl/>
        </w:rPr>
        <w:t>אתכם</w:t>
      </w:r>
      <w:r>
        <w:rPr>
          <w:rFonts w:hint="cs"/>
          <w:rtl/>
        </w:rPr>
        <w:t>,</w:t>
      </w:r>
      <w:r>
        <w:rPr>
          <w:rtl/>
        </w:rPr>
        <w:t xml:space="preserve"> </w:t>
      </w:r>
      <w:bookmarkStart w:id="58881" w:name="_ETM_Q121_631849"/>
      <w:bookmarkEnd w:id="58881"/>
      <w:r>
        <w:rPr>
          <w:rtl/>
        </w:rPr>
        <w:t xml:space="preserve">אבל </w:t>
      </w:r>
      <w:bookmarkStart w:id="58882" w:name="_ETM_Q121_632209"/>
      <w:bookmarkEnd w:id="58882"/>
      <w:r>
        <w:rPr>
          <w:rtl/>
        </w:rPr>
        <w:t xml:space="preserve">כן </w:t>
      </w:r>
      <w:bookmarkStart w:id="58883" w:name="_ETM_Q121_633430"/>
      <w:bookmarkEnd w:id="58883"/>
      <w:r>
        <w:rPr>
          <w:rtl/>
        </w:rPr>
        <w:t xml:space="preserve">חוקרים </w:t>
      </w:r>
      <w:bookmarkStart w:id="58884" w:name="_ETM_Q121_634120"/>
      <w:bookmarkEnd w:id="58884"/>
      <w:r>
        <w:rPr>
          <w:rtl/>
        </w:rPr>
        <w:t xml:space="preserve">נבחרי </w:t>
      </w:r>
      <w:bookmarkStart w:id="58885" w:name="_ETM_Q121_634689"/>
      <w:bookmarkEnd w:id="58885"/>
      <w:r>
        <w:rPr>
          <w:rtl/>
        </w:rPr>
        <w:t xml:space="preserve">ציבור </w:t>
      </w:r>
      <w:bookmarkStart w:id="58886" w:name="_ETM_Q121_635530"/>
      <w:bookmarkEnd w:id="58886"/>
      <w:r>
        <w:rPr>
          <w:rtl/>
        </w:rPr>
        <w:t>שכשלו</w:t>
      </w:r>
      <w:r>
        <w:rPr>
          <w:rFonts w:hint="cs"/>
          <w:rtl/>
        </w:rPr>
        <w:t xml:space="preserve">, סרחו, </w:t>
      </w:r>
      <w:bookmarkStart w:id="58887" w:name="_ETM_Q121_637420"/>
      <w:bookmarkStart w:id="58888" w:name="_ETM_Q121_637840"/>
      <w:bookmarkStart w:id="58889" w:name="_ETM_Q121_639209"/>
      <w:bookmarkEnd w:id="58887"/>
      <w:bookmarkEnd w:id="58888"/>
      <w:bookmarkEnd w:id="58889"/>
      <w:r>
        <w:rPr>
          <w:rtl/>
        </w:rPr>
        <w:t xml:space="preserve">קיבלו </w:t>
      </w:r>
      <w:bookmarkStart w:id="58890" w:name="_ETM_Q121_639660"/>
      <w:bookmarkEnd w:id="58890"/>
      <w:r>
        <w:rPr>
          <w:rtl/>
        </w:rPr>
        <w:t>שוחד</w:t>
      </w:r>
      <w:r>
        <w:rPr>
          <w:rFonts w:hint="cs"/>
          <w:rtl/>
        </w:rPr>
        <w:t>,</w:t>
      </w:r>
      <w:r>
        <w:rPr>
          <w:rtl/>
        </w:rPr>
        <w:t xml:space="preserve"> </w:t>
      </w:r>
      <w:bookmarkStart w:id="58891" w:name="_ETM_Q121_641370"/>
      <w:bookmarkEnd w:id="58891"/>
      <w:r>
        <w:rPr>
          <w:rtl/>
        </w:rPr>
        <w:t xml:space="preserve">כשלו </w:t>
      </w:r>
      <w:bookmarkStart w:id="58892" w:name="_ETM_Q121_642030"/>
      <w:bookmarkEnd w:id="58892"/>
      <w:r>
        <w:rPr>
          <w:rtl/>
        </w:rPr>
        <w:t xml:space="preserve">על </w:t>
      </w:r>
      <w:bookmarkStart w:id="58893" w:name="_ETM_Q121_642210"/>
      <w:bookmarkEnd w:id="58893"/>
      <w:r>
        <w:rPr>
          <w:rtl/>
        </w:rPr>
        <w:t xml:space="preserve">פי </w:t>
      </w:r>
      <w:bookmarkStart w:id="58894" w:name="_ETM_Q121_642480"/>
      <w:bookmarkEnd w:id="58894"/>
      <w:r>
        <w:rPr>
          <w:rtl/>
        </w:rPr>
        <w:t xml:space="preserve">סעיף </w:t>
      </w:r>
      <w:bookmarkStart w:id="58895" w:name="_ETM_Q121_644470"/>
      <w:bookmarkEnd w:id="58895"/>
      <w:r>
        <w:rPr>
          <w:rtl/>
        </w:rPr>
        <w:t xml:space="preserve">מרמה </w:t>
      </w:r>
      <w:bookmarkStart w:id="58896" w:name="_ETM_Q121_645400"/>
      <w:bookmarkEnd w:id="58896"/>
      <w:r>
        <w:rPr>
          <w:rtl/>
        </w:rPr>
        <w:t xml:space="preserve">והפרת </w:t>
      </w:r>
      <w:bookmarkStart w:id="58897" w:name="_ETM_Q121_646239"/>
      <w:bookmarkEnd w:id="58897"/>
      <w:r>
        <w:rPr>
          <w:rtl/>
        </w:rPr>
        <w:t>אמונים</w:t>
      </w:r>
      <w:r>
        <w:rPr>
          <w:rFonts w:hint="cs"/>
          <w:rtl/>
        </w:rPr>
        <w:t>.</w:t>
      </w:r>
      <w:r>
        <w:rPr>
          <w:rtl/>
        </w:rPr>
        <w:t xml:space="preserve"> </w:t>
      </w:r>
      <w:bookmarkStart w:id="58898" w:name="_ETM_Q121_648220"/>
      <w:bookmarkEnd w:id="58898"/>
      <w:r>
        <w:rPr>
          <w:rtl/>
        </w:rPr>
        <w:t xml:space="preserve">את </w:t>
      </w:r>
      <w:bookmarkStart w:id="58899" w:name="_ETM_Q121_648400"/>
      <w:bookmarkEnd w:id="58899"/>
      <w:r>
        <w:rPr>
          <w:rtl/>
        </w:rPr>
        <w:t xml:space="preserve">שואלת </w:t>
      </w:r>
      <w:bookmarkStart w:id="58900" w:name="_ETM_Q121_648909"/>
      <w:bookmarkEnd w:id="58900"/>
      <w:r>
        <w:rPr>
          <w:rtl/>
        </w:rPr>
        <w:t xml:space="preserve">לאן </w:t>
      </w:r>
      <w:bookmarkStart w:id="58901" w:name="_ETM_Q121_649269"/>
      <w:bookmarkEnd w:id="58901"/>
      <w:r>
        <w:rPr>
          <w:rtl/>
        </w:rPr>
        <w:t>הגענו</w:t>
      </w:r>
      <w:r>
        <w:rPr>
          <w:rFonts w:hint="cs"/>
          <w:rtl/>
        </w:rPr>
        <w:t>?</w:t>
      </w:r>
      <w:r>
        <w:rPr>
          <w:rtl/>
        </w:rPr>
        <w:t xml:space="preserve"> </w:t>
      </w:r>
      <w:bookmarkStart w:id="58902" w:name="_ETM_Q121_650999"/>
      <w:bookmarkEnd w:id="58902"/>
      <w:r>
        <w:rPr>
          <w:rtl/>
        </w:rPr>
        <w:t xml:space="preserve">לא </w:t>
      </w:r>
      <w:bookmarkStart w:id="58903" w:name="_ETM_Q121_651329"/>
      <w:bookmarkEnd w:id="58903"/>
      <w:r>
        <w:rPr>
          <w:rtl/>
        </w:rPr>
        <w:t xml:space="preserve">הייתם </w:t>
      </w:r>
      <w:bookmarkStart w:id="58904" w:name="_ETM_Q121_651749"/>
      <w:bookmarkEnd w:id="58904"/>
      <w:r>
        <w:rPr>
          <w:rtl/>
        </w:rPr>
        <w:t xml:space="preserve">מגיעים </w:t>
      </w:r>
      <w:bookmarkStart w:id="58905" w:name="_ETM_Q121_652230"/>
      <w:bookmarkEnd w:id="58905"/>
      <w:r>
        <w:rPr>
          <w:rtl/>
        </w:rPr>
        <w:t xml:space="preserve">לכאן </w:t>
      </w:r>
      <w:bookmarkStart w:id="58906" w:name="_ETM_Q121_653810"/>
      <w:bookmarkEnd w:id="58906"/>
      <w:r>
        <w:rPr>
          <w:rtl/>
        </w:rPr>
        <w:t xml:space="preserve">אם </w:t>
      </w:r>
      <w:bookmarkStart w:id="58907" w:name="_ETM_Q121_654050"/>
      <w:bookmarkStart w:id="58908" w:name="_ETM_Q121_654530"/>
      <w:bookmarkStart w:id="58909" w:name="_ETM_Q121_655310"/>
      <w:bookmarkStart w:id="58910" w:name="_ETM_Q121_655520"/>
      <w:bookmarkEnd w:id="58907"/>
      <w:bookmarkEnd w:id="58908"/>
      <w:bookmarkEnd w:id="58909"/>
      <w:bookmarkEnd w:id="58910"/>
      <w:r>
        <w:rPr>
          <w:rtl/>
        </w:rPr>
        <w:t xml:space="preserve">לא </w:t>
      </w:r>
      <w:bookmarkStart w:id="58911" w:name="_ETM_Q121_655700"/>
      <w:bookmarkEnd w:id="58911"/>
      <w:r>
        <w:rPr>
          <w:rtl/>
        </w:rPr>
        <w:t xml:space="preserve">הייתם </w:t>
      </w:r>
      <w:bookmarkStart w:id="58912" w:name="_ETM_Q121_656150"/>
      <w:bookmarkEnd w:id="58912"/>
      <w:r>
        <w:rPr>
          <w:rtl/>
        </w:rPr>
        <w:t xml:space="preserve">מבצעים </w:t>
      </w:r>
      <w:bookmarkStart w:id="58913" w:name="_ETM_Q121_656780"/>
      <w:bookmarkEnd w:id="58913"/>
      <w:r>
        <w:rPr>
          <w:rtl/>
        </w:rPr>
        <w:t xml:space="preserve">לכאורה </w:t>
      </w:r>
      <w:bookmarkStart w:id="58914" w:name="_ETM_Q121_657590"/>
      <w:bookmarkEnd w:id="58914"/>
      <w:r>
        <w:rPr>
          <w:rtl/>
        </w:rPr>
        <w:t xml:space="preserve">עבירות </w:t>
      </w:r>
      <w:bookmarkStart w:id="58915" w:name="_ETM_Q121_658010"/>
      <w:bookmarkEnd w:id="58915"/>
      <w:r>
        <w:rPr>
          <w:rtl/>
        </w:rPr>
        <w:t>פליליות</w:t>
      </w:r>
      <w:r>
        <w:rPr>
          <w:rFonts w:hint="cs"/>
          <w:rtl/>
        </w:rPr>
        <w:t>.</w:t>
      </w:r>
      <w:r>
        <w:rPr>
          <w:rtl/>
        </w:rPr>
        <w:t xml:space="preserve"> </w:t>
      </w:r>
      <w:bookmarkStart w:id="58916" w:name="_ETM_Q121_659790"/>
      <w:bookmarkEnd w:id="58916"/>
      <w:r>
        <w:rPr>
          <w:rtl/>
        </w:rPr>
        <w:t xml:space="preserve">הממשלה </w:t>
      </w:r>
      <w:bookmarkStart w:id="58917" w:name="_ETM_Q121_660690"/>
      <w:bookmarkEnd w:id="58917"/>
      <w:r>
        <w:rPr>
          <w:rtl/>
        </w:rPr>
        <w:t xml:space="preserve">הזו </w:t>
      </w:r>
      <w:bookmarkStart w:id="58918" w:name="_ETM_Q121_661730"/>
      <w:bookmarkEnd w:id="58918"/>
      <w:r>
        <w:rPr>
          <w:rtl/>
        </w:rPr>
        <w:t xml:space="preserve">פשוט </w:t>
      </w:r>
      <w:bookmarkStart w:id="58919" w:name="_ETM_Q121_662360"/>
      <w:bookmarkEnd w:id="58919"/>
      <w:r>
        <w:rPr>
          <w:rtl/>
        </w:rPr>
        <w:t xml:space="preserve">מורכבת </w:t>
      </w:r>
      <w:bookmarkStart w:id="58920" w:name="_ETM_Q121_663320"/>
      <w:bookmarkEnd w:id="58920"/>
      <w:r>
        <w:rPr>
          <w:rtl/>
        </w:rPr>
        <w:t>מעבריינים</w:t>
      </w:r>
      <w:r>
        <w:rPr>
          <w:rFonts w:hint="cs"/>
          <w:rtl/>
        </w:rPr>
        <w:t>,</w:t>
      </w:r>
      <w:r>
        <w:rPr>
          <w:rtl/>
        </w:rPr>
        <w:t xml:space="preserve"> </w:t>
      </w:r>
      <w:bookmarkStart w:id="58921" w:name="_ETM_Q121_664400"/>
      <w:bookmarkEnd w:id="58921"/>
      <w:r>
        <w:rPr>
          <w:rtl/>
        </w:rPr>
        <w:t xml:space="preserve">ואני </w:t>
      </w:r>
      <w:bookmarkStart w:id="58922" w:name="_ETM_Q121_664730"/>
      <w:bookmarkEnd w:id="58922"/>
      <w:r>
        <w:rPr>
          <w:rtl/>
        </w:rPr>
        <w:t xml:space="preserve">אומר </w:t>
      </w:r>
      <w:bookmarkStart w:id="58923" w:name="_ETM_Q121_665030"/>
      <w:bookmarkEnd w:id="58923"/>
      <w:r>
        <w:rPr>
          <w:rtl/>
        </w:rPr>
        <w:t xml:space="preserve">את </w:t>
      </w:r>
      <w:bookmarkStart w:id="58924" w:name="_ETM_Q121_665120"/>
      <w:bookmarkEnd w:id="58924"/>
      <w:r>
        <w:rPr>
          <w:rtl/>
        </w:rPr>
        <w:t xml:space="preserve">זה </w:t>
      </w:r>
      <w:bookmarkStart w:id="58925" w:name="_ETM_Q121_665270"/>
      <w:bookmarkEnd w:id="58925"/>
      <w:r>
        <w:rPr>
          <w:rtl/>
        </w:rPr>
        <w:t xml:space="preserve">כאיש </w:t>
      </w:r>
      <w:bookmarkStart w:id="58926" w:name="_ETM_Q121_665660"/>
      <w:bookmarkEnd w:id="58926"/>
      <w:r>
        <w:rPr>
          <w:rtl/>
        </w:rPr>
        <w:t>מקצוע</w:t>
      </w:r>
      <w:r>
        <w:rPr>
          <w:rFonts w:hint="cs"/>
          <w:rtl/>
        </w:rPr>
        <w:t>.</w:t>
      </w:r>
      <w:r>
        <w:rPr>
          <w:rtl/>
        </w:rPr>
        <w:t xml:space="preserve"> </w:t>
      </w:r>
      <w:bookmarkStart w:id="58927" w:name="_ETM_Q121_668400"/>
      <w:bookmarkEnd w:id="58927"/>
      <w:r>
        <w:rPr>
          <w:rtl/>
        </w:rPr>
        <w:t xml:space="preserve">הממשלה </w:t>
      </w:r>
      <w:bookmarkStart w:id="58928" w:name="_ETM_Q121_669299"/>
      <w:bookmarkEnd w:id="58928"/>
      <w:r>
        <w:rPr>
          <w:rtl/>
        </w:rPr>
        <w:t xml:space="preserve">הזו </w:t>
      </w:r>
      <w:bookmarkStart w:id="58929" w:name="_ETM_Q121_669599"/>
      <w:bookmarkEnd w:id="58929"/>
      <w:r>
        <w:rPr>
          <w:rtl/>
        </w:rPr>
        <w:t xml:space="preserve">מורכבת </w:t>
      </w:r>
      <w:bookmarkStart w:id="58930" w:name="_ETM_Q121_670290"/>
      <w:bookmarkStart w:id="58931" w:name="_ETM_Q121_670739"/>
      <w:bookmarkEnd w:id="58930"/>
      <w:bookmarkEnd w:id="58931"/>
      <w:r>
        <w:rPr>
          <w:rtl/>
        </w:rPr>
        <w:t>מעבריינים</w:t>
      </w:r>
      <w:r>
        <w:rPr>
          <w:rFonts w:hint="cs"/>
          <w:rtl/>
        </w:rPr>
        <w:t>.</w:t>
      </w:r>
    </w:p>
    <w:p w:rsidR="00EA1761" w:rsidRDefault="00EA1761" w:rsidP="00D76316">
      <w:pPr>
        <w:rPr>
          <w:rtl/>
        </w:rPr>
      </w:pPr>
    </w:p>
    <w:p w:rsidR="00EA1761" w:rsidRDefault="00EA1761" w:rsidP="00330159">
      <w:pPr>
        <w:rPr>
          <w:rtl/>
        </w:rPr>
      </w:pPr>
      <w:bookmarkStart w:id="58932" w:name="_ETM_Q121_674000"/>
      <w:bookmarkStart w:id="58933" w:name="_ETM_Q121_672700"/>
      <w:bookmarkEnd w:id="58932"/>
      <w:bookmarkEnd w:id="58933"/>
      <w:r>
        <w:rPr>
          <w:rtl/>
        </w:rPr>
        <w:t xml:space="preserve">יש </w:t>
      </w:r>
      <w:bookmarkStart w:id="58934" w:name="_ETM_Q121_673120"/>
      <w:bookmarkEnd w:id="58934"/>
      <w:r>
        <w:rPr>
          <w:rtl/>
        </w:rPr>
        <w:t xml:space="preserve">לי </w:t>
      </w:r>
      <w:bookmarkStart w:id="58935" w:name="_ETM_Q121_673210"/>
      <w:bookmarkEnd w:id="58935"/>
      <w:r>
        <w:rPr>
          <w:rFonts w:hint="cs"/>
          <w:rtl/>
        </w:rPr>
        <w:t>עצה</w:t>
      </w:r>
      <w:r>
        <w:rPr>
          <w:rtl/>
        </w:rPr>
        <w:t xml:space="preserve"> </w:t>
      </w:r>
      <w:bookmarkStart w:id="58936" w:name="_ETM_Q121_673600"/>
      <w:bookmarkEnd w:id="58936"/>
      <w:r>
        <w:rPr>
          <w:rtl/>
        </w:rPr>
        <w:t>בשבילך</w:t>
      </w:r>
      <w:r>
        <w:rPr>
          <w:rFonts w:hint="cs"/>
          <w:rtl/>
        </w:rPr>
        <w:t>.</w:t>
      </w:r>
      <w:r>
        <w:rPr>
          <w:rtl/>
        </w:rPr>
        <w:t xml:space="preserve"> </w:t>
      </w:r>
      <w:bookmarkStart w:id="58937" w:name="_ETM_Q121_675749"/>
      <w:bookmarkEnd w:id="58937"/>
      <w:r>
        <w:rPr>
          <w:rtl/>
        </w:rPr>
        <w:t xml:space="preserve">יש </w:t>
      </w:r>
      <w:bookmarkStart w:id="58938" w:name="_ETM_Q121_676109"/>
      <w:bookmarkEnd w:id="58938"/>
      <w:r>
        <w:rPr>
          <w:rtl/>
        </w:rPr>
        <w:t xml:space="preserve">לי </w:t>
      </w:r>
      <w:bookmarkStart w:id="58939" w:name="_ETM_Q121_676379"/>
      <w:bookmarkEnd w:id="58939"/>
      <w:r>
        <w:rPr>
          <w:rFonts w:hint="cs"/>
          <w:rtl/>
        </w:rPr>
        <w:t>עצה</w:t>
      </w:r>
      <w:r>
        <w:rPr>
          <w:rtl/>
        </w:rPr>
        <w:t xml:space="preserve"> </w:t>
      </w:r>
      <w:bookmarkStart w:id="58940" w:name="_ETM_Q121_677129"/>
      <w:bookmarkEnd w:id="58940"/>
      <w:r>
        <w:rPr>
          <w:rtl/>
        </w:rPr>
        <w:t>בשבילך</w:t>
      </w:r>
      <w:bookmarkStart w:id="58941" w:name="_ETM_Q121_678860"/>
      <w:bookmarkEnd w:id="58941"/>
      <w:r>
        <w:rPr>
          <w:rFonts w:hint="cs"/>
          <w:rtl/>
        </w:rPr>
        <w:t xml:space="preserve"> </w:t>
      </w:r>
      <w:r>
        <w:rPr>
          <w:rFonts w:hint="eastAsia"/>
          <w:rtl/>
        </w:rPr>
        <w:t>–</w:t>
      </w:r>
      <w:r>
        <w:rPr>
          <w:rFonts w:hint="cs"/>
          <w:rtl/>
        </w:rPr>
        <w:t xml:space="preserve"> </w:t>
      </w:r>
      <w:r>
        <w:rPr>
          <w:rtl/>
        </w:rPr>
        <w:t xml:space="preserve">חבר </w:t>
      </w:r>
      <w:bookmarkStart w:id="58942" w:name="_ETM_Q121_679220"/>
      <w:bookmarkEnd w:id="58942"/>
      <w:r>
        <w:rPr>
          <w:rtl/>
        </w:rPr>
        <w:t xml:space="preserve">הכנסת </w:t>
      </w:r>
      <w:bookmarkStart w:id="58943" w:name="_ETM_Q121_679790"/>
      <w:bookmarkStart w:id="58944" w:name="_ETM_Q121_680090"/>
      <w:bookmarkEnd w:id="58943"/>
      <w:bookmarkEnd w:id="58944"/>
      <w:r>
        <w:rPr>
          <w:rFonts w:hint="cs"/>
          <w:rtl/>
        </w:rPr>
        <w:t xml:space="preserve">סגלוביץ', </w:t>
      </w:r>
      <w:bookmarkStart w:id="58945" w:name="_ETM_Q121_681440"/>
      <w:bookmarkEnd w:id="58945"/>
      <w:r>
        <w:rPr>
          <w:rtl/>
        </w:rPr>
        <w:t xml:space="preserve">חבר </w:t>
      </w:r>
      <w:bookmarkStart w:id="58946" w:name="_ETM_Q121_681860"/>
      <w:bookmarkEnd w:id="58946"/>
      <w:r>
        <w:rPr>
          <w:rtl/>
        </w:rPr>
        <w:t xml:space="preserve">הכנסת </w:t>
      </w:r>
      <w:bookmarkStart w:id="58947" w:name="_ETM_Q121_682400"/>
      <w:bookmarkEnd w:id="58947"/>
      <w:r>
        <w:rPr>
          <w:rtl/>
        </w:rPr>
        <w:t>סגלוביץ'</w:t>
      </w:r>
      <w:r>
        <w:rPr>
          <w:rFonts w:hint="cs"/>
          <w:rtl/>
        </w:rPr>
        <w:t>,</w:t>
      </w:r>
      <w:r>
        <w:rPr>
          <w:rtl/>
        </w:rPr>
        <w:t xml:space="preserve"> </w:t>
      </w:r>
      <w:bookmarkStart w:id="58948" w:name="_ETM_Q121_685060"/>
      <w:bookmarkEnd w:id="58948"/>
      <w:r>
        <w:rPr>
          <w:rtl/>
        </w:rPr>
        <w:t xml:space="preserve">חבר </w:t>
      </w:r>
      <w:bookmarkStart w:id="58949" w:name="_ETM_Q121_685420"/>
      <w:bookmarkEnd w:id="58949"/>
      <w:r>
        <w:rPr>
          <w:rtl/>
        </w:rPr>
        <w:t xml:space="preserve">הכנסת </w:t>
      </w:r>
      <w:bookmarkStart w:id="58950" w:name="_ETM_Q121_685900"/>
      <w:bookmarkEnd w:id="58950"/>
      <w:r>
        <w:rPr>
          <w:rtl/>
        </w:rPr>
        <w:t>סג</w:t>
      </w:r>
      <w:r>
        <w:rPr>
          <w:rFonts w:hint="cs"/>
          <w:rtl/>
        </w:rPr>
        <w:t>לוביץ',</w:t>
      </w:r>
      <w:bookmarkStart w:id="58951" w:name="_ETM_Q121_684000"/>
      <w:bookmarkEnd w:id="58951"/>
      <w:r>
        <w:rPr>
          <w:rFonts w:hint="cs"/>
          <w:rtl/>
        </w:rPr>
        <w:t xml:space="preserve"> </w:t>
      </w:r>
      <w:bookmarkStart w:id="58952" w:name="_ETM_Q121_686260"/>
      <w:bookmarkStart w:id="58953" w:name="_ETM_Q121_686349"/>
      <w:bookmarkStart w:id="58954" w:name="_ETM_Q121_686560"/>
      <w:bookmarkStart w:id="58955" w:name="_ETM_Q121_686890"/>
      <w:bookmarkStart w:id="58956" w:name="_ETM_Q121_687340"/>
      <w:bookmarkEnd w:id="58952"/>
      <w:bookmarkEnd w:id="58953"/>
      <w:bookmarkEnd w:id="58954"/>
      <w:bookmarkEnd w:id="58955"/>
      <w:bookmarkEnd w:id="58956"/>
      <w:r>
        <w:rPr>
          <w:rFonts w:hint="cs"/>
          <w:rtl/>
        </w:rPr>
        <w:t xml:space="preserve">אני מבזבז </w:t>
      </w:r>
      <w:r>
        <w:rPr>
          <w:rtl/>
        </w:rPr>
        <w:t xml:space="preserve">את </w:t>
      </w:r>
      <w:bookmarkStart w:id="58957" w:name="_ETM_Q121_687430"/>
      <w:bookmarkEnd w:id="58957"/>
      <w:r>
        <w:rPr>
          <w:rtl/>
        </w:rPr>
        <w:t xml:space="preserve">זמני </w:t>
      </w:r>
      <w:bookmarkStart w:id="58958" w:name="_ETM_Q121_687849"/>
      <w:bookmarkEnd w:id="58958"/>
      <w:r>
        <w:rPr>
          <w:rtl/>
        </w:rPr>
        <w:t>עליך</w:t>
      </w:r>
      <w:r>
        <w:rPr>
          <w:rFonts w:hint="cs"/>
          <w:rtl/>
        </w:rPr>
        <w:t>.</w:t>
      </w:r>
      <w:r>
        <w:rPr>
          <w:rtl/>
        </w:rPr>
        <w:t xml:space="preserve"> </w:t>
      </w:r>
      <w:bookmarkStart w:id="58959" w:name="_ETM_Q121_688300"/>
      <w:bookmarkEnd w:id="58959"/>
      <w:r>
        <w:rPr>
          <w:rtl/>
        </w:rPr>
        <w:t xml:space="preserve">תאזין </w:t>
      </w:r>
      <w:bookmarkStart w:id="58960" w:name="_ETM_Q121_688930"/>
      <w:bookmarkEnd w:id="58960"/>
      <w:r>
        <w:rPr>
          <w:rtl/>
        </w:rPr>
        <w:t>רגע</w:t>
      </w:r>
      <w:r>
        <w:rPr>
          <w:rFonts w:hint="cs"/>
          <w:rtl/>
        </w:rPr>
        <w:t>.</w:t>
      </w:r>
      <w:r>
        <w:rPr>
          <w:rtl/>
        </w:rPr>
        <w:t xml:space="preserve"> </w:t>
      </w:r>
      <w:bookmarkStart w:id="58961" w:name="_ETM_Q121_690209"/>
      <w:bookmarkEnd w:id="58961"/>
      <w:r>
        <w:rPr>
          <w:rtl/>
        </w:rPr>
        <w:t xml:space="preserve">דיברתי </w:t>
      </w:r>
      <w:bookmarkStart w:id="58962" w:name="_ETM_Q121_690780"/>
      <w:bookmarkEnd w:id="58962"/>
      <w:r>
        <w:rPr>
          <w:rtl/>
        </w:rPr>
        <w:t xml:space="preserve">עד </w:t>
      </w:r>
      <w:bookmarkStart w:id="58963" w:name="_ETM_Q121_690989"/>
      <w:bookmarkEnd w:id="58963"/>
      <w:r>
        <w:rPr>
          <w:rtl/>
        </w:rPr>
        <w:t xml:space="preserve">עכשיו </w:t>
      </w:r>
      <w:bookmarkStart w:id="58964" w:name="_ETM_Q121_691150"/>
      <w:bookmarkStart w:id="58965" w:name="_ETM_Q121_691510"/>
      <w:bookmarkEnd w:id="58964"/>
      <w:bookmarkEnd w:id="58965"/>
      <w:r>
        <w:rPr>
          <w:rtl/>
        </w:rPr>
        <w:t xml:space="preserve">לעבריינית </w:t>
      </w:r>
      <w:bookmarkStart w:id="58966" w:name="_ETM_Q121_692349"/>
      <w:bookmarkEnd w:id="58966"/>
      <w:r>
        <w:rPr>
          <w:rtl/>
        </w:rPr>
        <w:t xml:space="preserve">השרה </w:t>
      </w:r>
      <w:bookmarkStart w:id="58967" w:name="_ETM_Q121_692829"/>
      <w:bookmarkEnd w:id="58967"/>
      <w:r>
        <w:rPr>
          <w:rtl/>
        </w:rPr>
        <w:t xml:space="preserve">רגב </w:t>
      </w:r>
      <w:bookmarkStart w:id="58968" w:name="_ETM_Q121_693340"/>
      <w:bookmarkEnd w:id="58968"/>
      <w:r>
        <w:rPr>
          <w:rtl/>
        </w:rPr>
        <w:t>שב</w:t>
      </w:r>
      <w:r>
        <w:rPr>
          <w:rFonts w:hint="cs"/>
          <w:rtl/>
        </w:rPr>
        <w:t xml:space="preserve">אה </w:t>
      </w:r>
      <w:bookmarkStart w:id="58969" w:name="_ETM_Q121_693760"/>
      <w:bookmarkEnd w:id="58969"/>
      <w:r>
        <w:rPr>
          <w:rFonts w:hint="cs"/>
          <w:rtl/>
        </w:rPr>
        <w:t xml:space="preserve">בטרוניות </w:t>
      </w:r>
      <w:bookmarkStart w:id="58970" w:name="_ETM_Q121_695260"/>
      <w:bookmarkStart w:id="58971" w:name="_ETM_Q121_695799"/>
      <w:bookmarkStart w:id="58972" w:name="_ETM_Q121_696519"/>
      <w:bookmarkEnd w:id="58970"/>
      <w:bookmarkEnd w:id="58971"/>
      <w:bookmarkEnd w:id="58972"/>
      <w:r>
        <w:rPr>
          <w:rFonts w:hint="cs"/>
          <w:rtl/>
        </w:rPr>
        <w:t xml:space="preserve">ל-433. </w:t>
      </w:r>
      <w:r>
        <w:rPr>
          <w:rtl/>
        </w:rPr>
        <w:t xml:space="preserve">הקראתי </w:t>
      </w:r>
      <w:bookmarkStart w:id="58973" w:name="_ETM_Q121_697150"/>
      <w:bookmarkEnd w:id="58973"/>
      <w:r>
        <w:rPr>
          <w:rtl/>
        </w:rPr>
        <w:t xml:space="preserve">את </w:t>
      </w:r>
      <w:bookmarkStart w:id="58974" w:name="_ETM_Q121_697239"/>
      <w:bookmarkEnd w:id="58974"/>
      <w:r>
        <w:rPr>
          <w:rtl/>
        </w:rPr>
        <w:t xml:space="preserve">כל </w:t>
      </w:r>
      <w:bookmarkStart w:id="58975" w:name="_ETM_Q121_697510"/>
      <w:bookmarkEnd w:id="58975"/>
      <w:r>
        <w:rPr>
          <w:rtl/>
        </w:rPr>
        <w:t xml:space="preserve">מה </w:t>
      </w:r>
      <w:bookmarkStart w:id="58976" w:name="_ETM_Q121_697689"/>
      <w:bookmarkEnd w:id="58976"/>
      <w:r>
        <w:rPr>
          <w:rtl/>
        </w:rPr>
        <w:t xml:space="preserve">שהיא </w:t>
      </w:r>
      <w:bookmarkStart w:id="58977" w:name="_ETM_Q121_697989"/>
      <w:bookmarkEnd w:id="58977"/>
      <w:r>
        <w:rPr>
          <w:rtl/>
        </w:rPr>
        <w:t xml:space="preserve">אמרה </w:t>
      </w:r>
      <w:bookmarkStart w:id="58978" w:name="_ETM_Q121_698530"/>
      <w:bookmarkEnd w:id="58978"/>
      <w:r>
        <w:rPr>
          <w:rFonts w:hint="cs"/>
          <w:rtl/>
        </w:rPr>
        <w:t>על ה</w:t>
      </w:r>
      <w:r>
        <w:rPr>
          <w:rtl/>
        </w:rPr>
        <w:t xml:space="preserve">פרקליט </w:t>
      </w:r>
      <w:bookmarkStart w:id="58979" w:name="_ETM_Q121_699219"/>
      <w:bookmarkEnd w:id="58979"/>
      <w:r>
        <w:rPr>
          <w:rtl/>
        </w:rPr>
        <w:t xml:space="preserve">המלווה </w:t>
      </w:r>
      <w:bookmarkStart w:id="58980" w:name="_ETM_Q121_700420"/>
      <w:bookmarkEnd w:id="58980"/>
      <w:r>
        <w:rPr>
          <w:rtl/>
        </w:rPr>
        <w:t xml:space="preserve">ועל </w:t>
      </w:r>
      <w:bookmarkStart w:id="58981" w:name="_ETM_Q121_700809"/>
      <w:bookmarkEnd w:id="58981"/>
      <w:r>
        <w:rPr>
          <w:rtl/>
        </w:rPr>
        <w:t xml:space="preserve">החקירות </w:t>
      </w:r>
      <w:bookmarkStart w:id="58982" w:name="_ETM_Q121_702790"/>
      <w:bookmarkEnd w:id="58982"/>
      <w:r>
        <w:rPr>
          <w:rFonts w:hint="cs"/>
          <w:rtl/>
        </w:rPr>
        <w:t xml:space="preserve">– </w:t>
      </w:r>
      <w:r>
        <w:rPr>
          <w:rtl/>
        </w:rPr>
        <w:t xml:space="preserve">מה </w:t>
      </w:r>
      <w:bookmarkStart w:id="58983" w:name="_ETM_Q121_703270"/>
      <w:bookmarkEnd w:id="58983"/>
      <w:r>
        <w:rPr>
          <w:rtl/>
        </w:rPr>
        <w:t xml:space="preserve">זה </w:t>
      </w:r>
      <w:bookmarkStart w:id="58984" w:name="_ETM_Q121_703510"/>
      <w:bookmarkEnd w:id="58984"/>
      <w:r>
        <w:rPr>
          <w:rtl/>
        </w:rPr>
        <w:t xml:space="preserve">שהם </w:t>
      </w:r>
      <w:bookmarkStart w:id="58985" w:name="_ETM_Q121_704020"/>
      <w:bookmarkEnd w:id="58985"/>
      <w:r>
        <w:rPr>
          <w:rtl/>
        </w:rPr>
        <w:t xml:space="preserve">שולטים </w:t>
      </w:r>
      <w:bookmarkStart w:id="58986" w:name="_ETM_Q121_704620"/>
      <w:bookmarkEnd w:id="58986"/>
      <w:r>
        <w:rPr>
          <w:rtl/>
        </w:rPr>
        <w:t>ב</w:t>
      </w:r>
      <w:r>
        <w:rPr>
          <w:rFonts w:hint="cs"/>
          <w:rtl/>
        </w:rPr>
        <w:t xml:space="preserve">הם והם </w:t>
      </w:r>
      <w:r>
        <w:rPr>
          <w:rtl/>
        </w:rPr>
        <w:t>מנהלי</w:t>
      </w:r>
      <w:r>
        <w:rPr>
          <w:rFonts w:hint="cs"/>
          <w:rtl/>
        </w:rPr>
        <w:t>ם</w:t>
      </w:r>
      <w:r>
        <w:rPr>
          <w:rtl/>
        </w:rPr>
        <w:t xml:space="preserve"> </w:t>
      </w:r>
      <w:bookmarkStart w:id="58987" w:name="_ETM_Q121_705940"/>
      <w:bookmarkEnd w:id="58987"/>
      <w:r>
        <w:rPr>
          <w:rtl/>
        </w:rPr>
        <w:t>אותנו</w:t>
      </w:r>
      <w:r>
        <w:rPr>
          <w:rFonts w:hint="cs"/>
          <w:rtl/>
        </w:rPr>
        <w:t>.</w:t>
      </w:r>
      <w:r>
        <w:rPr>
          <w:rtl/>
        </w:rPr>
        <w:t xml:space="preserve"> </w:t>
      </w:r>
      <w:bookmarkStart w:id="58988" w:name="_ETM_Q121_706420"/>
      <w:bookmarkEnd w:id="58988"/>
      <w:r>
        <w:rPr>
          <w:rtl/>
        </w:rPr>
        <w:t>כ</w:t>
      </w:r>
      <w:r>
        <w:rPr>
          <w:rFonts w:hint="cs"/>
          <w:rtl/>
        </w:rPr>
        <w:t xml:space="preserve">ך אמרה. </w:t>
      </w:r>
      <w:bookmarkStart w:id="58989" w:name="_ETM_Q121_709000"/>
      <w:bookmarkStart w:id="58990" w:name="_ETM_Q121_706750"/>
      <w:bookmarkStart w:id="58991" w:name="_ETM_Q121_709179"/>
      <w:bookmarkEnd w:id="58989"/>
      <w:bookmarkEnd w:id="58990"/>
      <w:bookmarkEnd w:id="58991"/>
      <w:r>
        <w:rPr>
          <w:rtl/>
        </w:rPr>
        <w:t xml:space="preserve">אמרתי </w:t>
      </w:r>
      <w:bookmarkStart w:id="58992" w:name="_ETM_Q121_709660"/>
      <w:bookmarkEnd w:id="58992"/>
      <w:r>
        <w:rPr>
          <w:rtl/>
        </w:rPr>
        <w:t>לה</w:t>
      </w:r>
      <w:r>
        <w:rPr>
          <w:rFonts w:hint="cs"/>
          <w:rtl/>
        </w:rPr>
        <w:t>:</w:t>
      </w:r>
      <w:r>
        <w:rPr>
          <w:rtl/>
        </w:rPr>
        <w:t xml:space="preserve"> </w:t>
      </w:r>
      <w:bookmarkStart w:id="58993" w:name="_ETM_Q121_710709"/>
      <w:bookmarkEnd w:id="58993"/>
      <w:r>
        <w:rPr>
          <w:rtl/>
        </w:rPr>
        <w:t xml:space="preserve">לא </w:t>
      </w:r>
      <w:bookmarkStart w:id="58994" w:name="_ETM_Q121_710860"/>
      <w:bookmarkEnd w:id="58994"/>
      <w:r>
        <w:rPr>
          <w:rtl/>
        </w:rPr>
        <w:t xml:space="preserve">היו </w:t>
      </w:r>
      <w:bookmarkStart w:id="58995" w:name="_ETM_Q121_711040"/>
      <w:bookmarkEnd w:id="58995"/>
      <w:r>
        <w:rPr>
          <w:rtl/>
        </w:rPr>
        <w:t xml:space="preserve">חוקרים </w:t>
      </w:r>
      <w:bookmarkStart w:id="58996" w:name="_ETM_Q121_711489"/>
      <w:bookmarkEnd w:id="58996"/>
      <w:r>
        <w:rPr>
          <w:rtl/>
        </w:rPr>
        <w:t xml:space="preserve">אתכם </w:t>
      </w:r>
      <w:bookmarkStart w:id="58997" w:name="_ETM_Q121_711879"/>
      <w:bookmarkEnd w:id="58997"/>
      <w:r>
        <w:rPr>
          <w:rtl/>
        </w:rPr>
        <w:t xml:space="preserve">אילולא </w:t>
      </w:r>
      <w:bookmarkStart w:id="58998" w:name="_ETM_Q121_712300"/>
      <w:bookmarkEnd w:id="58998"/>
      <w:r>
        <w:rPr>
          <w:rtl/>
        </w:rPr>
        <w:t xml:space="preserve">הממשלה </w:t>
      </w:r>
      <w:bookmarkStart w:id="58999" w:name="_ETM_Q121_712989"/>
      <w:bookmarkEnd w:id="58999"/>
      <w:r>
        <w:rPr>
          <w:rtl/>
        </w:rPr>
        <w:t xml:space="preserve">הזו </w:t>
      </w:r>
      <w:bookmarkStart w:id="59000" w:name="_ETM_Q121_713290"/>
      <w:bookmarkEnd w:id="59000"/>
      <w:r>
        <w:rPr>
          <w:rtl/>
        </w:rPr>
        <w:t xml:space="preserve">הייתה </w:t>
      </w:r>
      <w:bookmarkStart w:id="59001" w:name="_ETM_Q121_713559"/>
      <w:bookmarkEnd w:id="59001"/>
      <w:r>
        <w:rPr>
          <w:rtl/>
        </w:rPr>
        <w:t xml:space="preserve">מורכבת </w:t>
      </w:r>
      <w:bookmarkStart w:id="59002" w:name="_ETM_Q121_714160"/>
      <w:bookmarkEnd w:id="59002"/>
      <w:r>
        <w:rPr>
          <w:rtl/>
        </w:rPr>
        <w:t>מעבריינים</w:t>
      </w:r>
      <w:bookmarkStart w:id="59003" w:name="_ETM_Q121_716030"/>
      <w:bookmarkEnd w:id="59003"/>
      <w:r>
        <w:rPr>
          <w:rFonts w:hint="cs"/>
          <w:rtl/>
        </w:rPr>
        <w:t xml:space="preserve"> </w:t>
      </w:r>
      <w:r>
        <w:rPr>
          <w:rFonts w:hint="eastAsia"/>
          <w:rtl/>
        </w:rPr>
        <w:t>–</w:t>
      </w:r>
      <w:r>
        <w:rPr>
          <w:rFonts w:hint="cs"/>
          <w:rtl/>
        </w:rPr>
        <w:t xml:space="preserve"> ו</w:t>
      </w:r>
      <w:r>
        <w:rPr>
          <w:rtl/>
        </w:rPr>
        <w:t xml:space="preserve">אני </w:t>
      </w:r>
      <w:bookmarkStart w:id="59004" w:name="_ETM_Q121_716420"/>
      <w:bookmarkEnd w:id="59004"/>
      <w:r>
        <w:rPr>
          <w:rtl/>
        </w:rPr>
        <w:t xml:space="preserve">אומר </w:t>
      </w:r>
      <w:bookmarkStart w:id="59005" w:name="_ETM_Q121_716690"/>
      <w:bookmarkEnd w:id="59005"/>
      <w:r>
        <w:rPr>
          <w:rtl/>
        </w:rPr>
        <w:t xml:space="preserve">את </w:t>
      </w:r>
      <w:bookmarkStart w:id="59006" w:name="_ETM_Q121_716780"/>
      <w:bookmarkEnd w:id="59006"/>
      <w:r>
        <w:rPr>
          <w:rtl/>
        </w:rPr>
        <w:t xml:space="preserve">זה </w:t>
      </w:r>
      <w:bookmarkStart w:id="59007" w:name="_ETM_Q121_716929"/>
      <w:bookmarkEnd w:id="59007"/>
      <w:r>
        <w:rPr>
          <w:rtl/>
        </w:rPr>
        <w:t xml:space="preserve">כאיש </w:t>
      </w:r>
      <w:bookmarkStart w:id="59008" w:name="_ETM_Q121_717319"/>
      <w:bookmarkEnd w:id="59008"/>
      <w:r>
        <w:rPr>
          <w:rtl/>
        </w:rPr>
        <w:t>מקצוע</w:t>
      </w:r>
      <w:r>
        <w:rPr>
          <w:rFonts w:hint="cs"/>
          <w:rtl/>
        </w:rPr>
        <w:t>,</w:t>
      </w:r>
      <w:r>
        <w:rPr>
          <w:rtl/>
        </w:rPr>
        <w:t xml:space="preserve"> </w:t>
      </w:r>
      <w:bookmarkStart w:id="59009" w:name="_ETM_Q121_718690"/>
      <w:bookmarkEnd w:id="59009"/>
      <w:r>
        <w:rPr>
          <w:rtl/>
        </w:rPr>
        <w:t xml:space="preserve">כמי </w:t>
      </w:r>
      <w:bookmarkStart w:id="59010" w:name="_ETM_Q121_719019"/>
      <w:bookmarkEnd w:id="59010"/>
      <w:r>
        <w:rPr>
          <w:rtl/>
        </w:rPr>
        <w:t xml:space="preserve">שראה </w:t>
      </w:r>
      <w:bookmarkStart w:id="59011" w:name="_ETM_Q121_719500"/>
      <w:bookmarkEnd w:id="59011"/>
      <w:r>
        <w:rPr>
          <w:rtl/>
        </w:rPr>
        <w:t>עבריינים</w:t>
      </w:r>
      <w:r>
        <w:rPr>
          <w:rFonts w:hint="cs"/>
          <w:rtl/>
        </w:rPr>
        <w:t>,</w:t>
      </w:r>
      <w:r>
        <w:rPr>
          <w:rtl/>
        </w:rPr>
        <w:t xml:space="preserve"> </w:t>
      </w:r>
      <w:bookmarkStart w:id="59012" w:name="_ETM_Q121_720340"/>
      <w:bookmarkEnd w:id="59012"/>
      <w:r>
        <w:rPr>
          <w:rFonts w:hint="cs"/>
          <w:rtl/>
        </w:rPr>
        <w:t>אחד</w:t>
      </w:r>
      <w:r>
        <w:rPr>
          <w:rtl/>
        </w:rPr>
        <w:t xml:space="preserve"> </w:t>
      </w:r>
      <w:bookmarkStart w:id="59013" w:name="_ETM_Q121_720670"/>
      <w:bookmarkEnd w:id="59013"/>
      <w:r>
        <w:rPr>
          <w:rtl/>
        </w:rPr>
        <w:t xml:space="preserve">או </w:t>
      </w:r>
      <w:bookmarkStart w:id="59014" w:name="_ETM_Q121_720760"/>
      <w:bookmarkEnd w:id="59014"/>
      <w:r>
        <w:rPr>
          <w:rFonts w:hint="cs"/>
          <w:rtl/>
        </w:rPr>
        <w:t xml:space="preserve">שניים </w:t>
      </w:r>
      <w:bookmarkStart w:id="59015" w:name="_ETM_Q121_721450"/>
      <w:bookmarkEnd w:id="59015"/>
      <w:r>
        <w:rPr>
          <w:rFonts w:hint="cs"/>
          <w:rtl/>
        </w:rPr>
        <w:t xml:space="preserve">מהם, </w:t>
      </w:r>
      <w:r>
        <w:rPr>
          <w:rtl/>
        </w:rPr>
        <w:t xml:space="preserve">בימי </w:t>
      </w:r>
      <w:bookmarkStart w:id="59016" w:name="_ETM_Q121_721809"/>
      <w:bookmarkEnd w:id="59016"/>
      <w:r>
        <w:rPr>
          <w:rtl/>
        </w:rPr>
        <w:t>חייו</w:t>
      </w:r>
      <w:r>
        <w:rPr>
          <w:rFonts w:hint="cs"/>
          <w:rtl/>
        </w:rPr>
        <w:t xml:space="preserve">. </w:t>
      </w:r>
      <w:bookmarkStart w:id="59017" w:name="_ETM_Q121_722000"/>
      <w:bookmarkStart w:id="59018" w:name="_ETM_Q121_723000"/>
      <w:bookmarkStart w:id="59019" w:name="_ETM_Q121_723260"/>
      <w:bookmarkEnd w:id="59017"/>
      <w:bookmarkEnd w:id="59018"/>
      <w:bookmarkEnd w:id="59019"/>
      <w:r>
        <w:rPr>
          <w:rtl/>
        </w:rPr>
        <w:t xml:space="preserve">יש </w:t>
      </w:r>
      <w:bookmarkStart w:id="59020" w:name="_ETM_Q121_723650"/>
      <w:bookmarkEnd w:id="59020"/>
      <w:r>
        <w:rPr>
          <w:rtl/>
        </w:rPr>
        <w:t xml:space="preserve">לי </w:t>
      </w:r>
      <w:bookmarkStart w:id="59021" w:name="_ETM_Q121_723770"/>
      <w:bookmarkEnd w:id="59021"/>
      <w:r>
        <w:rPr>
          <w:rtl/>
        </w:rPr>
        <w:t xml:space="preserve">עצה </w:t>
      </w:r>
      <w:bookmarkStart w:id="59022" w:name="_ETM_Q121_724309"/>
      <w:bookmarkEnd w:id="59022"/>
      <w:r>
        <w:rPr>
          <w:rtl/>
        </w:rPr>
        <w:t xml:space="preserve">אולי </w:t>
      </w:r>
      <w:bookmarkStart w:id="59023" w:name="_ETM_Q121_724520"/>
      <w:bookmarkStart w:id="59024" w:name="_ETM_Q121_724610"/>
      <w:bookmarkEnd w:id="59023"/>
      <w:bookmarkEnd w:id="59024"/>
      <w:r>
        <w:rPr>
          <w:rFonts w:hint="cs"/>
          <w:rtl/>
        </w:rPr>
        <w:t>ל</w:t>
      </w:r>
      <w:r>
        <w:rPr>
          <w:rtl/>
        </w:rPr>
        <w:t xml:space="preserve">שרה </w:t>
      </w:r>
      <w:bookmarkStart w:id="59025" w:name="_ETM_Q121_725660"/>
      <w:bookmarkEnd w:id="59025"/>
      <w:r>
        <w:rPr>
          <w:rtl/>
        </w:rPr>
        <w:t>רגב</w:t>
      </w:r>
      <w:r>
        <w:rPr>
          <w:rFonts w:hint="cs"/>
          <w:rtl/>
        </w:rPr>
        <w:t>:</w:t>
      </w:r>
      <w:r>
        <w:rPr>
          <w:rtl/>
        </w:rPr>
        <w:t xml:space="preserve"> </w:t>
      </w:r>
      <w:bookmarkStart w:id="59026" w:name="_ETM_Q121_727010"/>
      <w:bookmarkEnd w:id="59026"/>
      <w:r>
        <w:rPr>
          <w:rtl/>
        </w:rPr>
        <w:t xml:space="preserve">בין </w:t>
      </w:r>
      <w:bookmarkStart w:id="59027" w:name="_ETM_Q121_727370"/>
      <w:bookmarkEnd w:id="59027"/>
      <w:r>
        <w:rPr>
          <w:rtl/>
        </w:rPr>
        <w:t xml:space="preserve">חברי </w:t>
      </w:r>
      <w:bookmarkStart w:id="59028" w:name="_ETM_Q121_727760"/>
      <w:bookmarkEnd w:id="59028"/>
      <w:r>
        <w:rPr>
          <w:rtl/>
        </w:rPr>
        <w:t xml:space="preserve">הכנסת </w:t>
      </w:r>
      <w:bookmarkStart w:id="59029" w:name="_ETM_Q121_728420"/>
      <w:bookmarkEnd w:id="59029"/>
      <w:r>
        <w:rPr>
          <w:rFonts w:hint="cs"/>
          <w:rtl/>
        </w:rPr>
        <w:t>נ</w:t>
      </w:r>
      <w:r>
        <w:rPr>
          <w:rtl/>
        </w:rPr>
        <w:t xml:space="preserve">מצא </w:t>
      </w:r>
      <w:bookmarkStart w:id="59030" w:name="_ETM_Q121_728840"/>
      <w:bookmarkEnd w:id="59030"/>
      <w:r>
        <w:rPr>
          <w:rtl/>
        </w:rPr>
        <w:t xml:space="preserve">חבר </w:t>
      </w:r>
      <w:bookmarkStart w:id="59031" w:name="_ETM_Q121_729290"/>
      <w:bookmarkEnd w:id="59031"/>
      <w:r>
        <w:rPr>
          <w:rtl/>
        </w:rPr>
        <w:t xml:space="preserve">כנסת </w:t>
      </w:r>
      <w:bookmarkStart w:id="59032" w:name="_ETM_Q121_730620"/>
      <w:bookmarkEnd w:id="59032"/>
      <w:r>
        <w:rPr>
          <w:rtl/>
        </w:rPr>
        <w:t xml:space="preserve">שלזכותו </w:t>
      </w:r>
      <w:bookmarkStart w:id="59033" w:name="_ETM_Q121_731819"/>
      <w:bookmarkEnd w:id="59033"/>
      <w:r>
        <w:rPr>
          <w:rFonts w:hint="cs"/>
          <w:rtl/>
        </w:rPr>
        <w:t>תי</w:t>
      </w:r>
      <w:r>
        <w:rPr>
          <w:rtl/>
        </w:rPr>
        <w:t xml:space="preserve">זקף </w:t>
      </w:r>
      <w:bookmarkStart w:id="59034" w:name="_ETM_Q121_733349"/>
      <w:bookmarkEnd w:id="59034"/>
      <w:r>
        <w:rPr>
          <w:rFonts w:hint="cs"/>
          <w:rtl/>
        </w:rPr>
        <w:t xml:space="preserve">הקמת </w:t>
      </w:r>
      <w:r w:rsidR="00330159">
        <w:rPr>
          <w:rFonts w:hint="cs"/>
          <w:rtl/>
        </w:rPr>
        <w:t xml:space="preserve">יחידת </w:t>
      </w:r>
      <w:r>
        <w:rPr>
          <w:rFonts w:hint="cs"/>
          <w:rtl/>
        </w:rPr>
        <w:t xml:space="preserve">העילית </w:t>
      </w:r>
      <w:bookmarkStart w:id="59035" w:name="_ETM_Q121_733590"/>
      <w:bookmarkStart w:id="59036" w:name="_ETM_Q121_734249"/>
      <w:bookmarkStart w:id="59037" w:name="_ETM_Q121_735540"/>
      <w:bookmarkEnd w:id="59035"/>
      <w:bookmarkEnd w:id="59036"/>
      <w:bookmarkEnd w:id="59037"/>
      <w:r>
        <w:rPr>
          <w:rtl/>
        </w:rPr>
        <w:t xml:space="preserve">להב </w:t>
      </w:r>
      <w:bookmarkStart w:id="59038" w:name="_ETM_Q121_736110"/>
      <w:bookmarkEnd w:id="59038"/>
      <w:r>
        <w:rPr>
          <w:rtl/>
        </w:rPr>
        <w:t>433</w:t>
      </w:r>
      <w:r>
        <w:rPr>
          <w:rFonts w:hint="cs"/>
          <w:rtl/>
        </w:rPr>
        <w:t>,</w:t>
      </w:r>
      <w:r>
        <w:rPr>
          <w:rtl/>
        </w:rPr>
        <w:t xml:space="preserve"> </w:t>
      </w:r>
      <w:bookmarkStart w:id="59039" w:name="_ETM_Q121_737850"/>
      <w:bookmarkStart w:id="59040" w:name="_ETM_Q121_738900"/>
      <w:bookmarkEnd w:id="59039"/>
      <w:bookmarkEnd w:id="59040"/>
      <w:r>
        <w:rPr>
          <w:rtl/>
        </w:rPr>
        <w:t xml:space="preserve">יחידת </w:t>
      </w:r>
      <w:bookmarkStart w:id="59041" w:name="_ETM_Q121_739530"/>
      <w:bookmarkEnd w:id="59041"/>
      <w:r>
        <w:rPr>
          <w:rtl/>
        </w:rPr>
        <w:t xml:space="preserve">חקירות </w:t>
      </w:r>
      <w:bookmarkStart w:id="59042" w:name="_ETM_Q121_740340"/>
      <w:bookmarkEnd w:id="59042"/>
      <w:r>
        <w:rPr>
          <w:rFonts w:hint="cs"/>
          <w:rtl/>
        </w:rPr>
        <w:t xml:space="preserve">העילית </w:t>
      </w:r>
      <w:bookmarkStart w:id="59043" w:name="_ETM_Q121_740550"/>
      <w:bookmarkEnd w:id="59043"/>
      <w:r>
        <w:rPr>
          <w:rtl/>
        </w:rPr>
        <w:t xml:space="preserve">של </w:t>
      </w:r>
      <w:bookmarkStart w:id="59044" w:name="_ETM_Q121_740760"/>
      <w:bookmarkEnd w:id="59044"/>
      <w:r>
        <w:rPr>
          <w:rtl/>
        </w:rPr>
        <w:t xml:space="preserve">משטרת </w:t>
      </w:r>
      <w:bookmarkStart w:id="59045" w:name="_ETM_Q121_741419"/>
      <w:bookmarkEnd w:id="59045"/>
      <w:r>
        <w:rPr>
          <w:rtl/>
        </w:rPr>
        <w:t>ישראל</w:t>
      </w:r>
      <w:r>
        <w:rPr>
          <w:rFonts w:hint="cs"/>
          <w:rtl/>
        </w:rPr>
        <w:t>.</w:t>
      </w:r>
      <w:r>
        <w:rPr>
          <w:rtl/>
        </w:rPr>
        <w:t xml:space="preserve"> </w:t>
      </w:r>
      <w:bookmarkStart w:id="59046" w:name="_ETM_Q121_743130"/>
      <w:bookmarkEnd w:id="59046"/>
      <w:r>
        <w:rPr>
          <w:rtl/>
        </w:rPr>
        <w:t xml:space="preserve">את </w:t>
      </w:r>
      <w:bookmarkStart w:id="59047" w:name="_ETM_Q121_743309"/>
      <w:bookmarkEnd w:id="59047"/>
      <w:r>
        <w:rPr>
          <w:rtl/>
        </w:rPr>
        <w:t xml:space="preserve">יכולה </w:t>
      </w:r>
      <w:bookmarkStart w:id="59048" w:name="_ETM_Q121_743790"/>
      <w:bookmarkEnd w:id="59048"/>
      <w:r>
        <w:rPr>
          <w:rtl/>
        </w:rPr>
        <w:t xml:space="preserve">אולי </w:t>
      </w:r>
      <w:bookmarkStart w:id="59049" w:name="_ETM_Q121_744059"/>
      <w:bookmarkEnd w:id="59049"/>
      <w:r>
        <w:rPr>
          <w:rtl/>
        </w:rPr>
        <w:t>ל</w:t>
      </w:r>
      <w:bookmarkStart w:id="59050" w:name="_ETM_Q121_744240"/>
      <w:bookmarkEnd w:id="59050"/>
      <w:r>
        <w:rPr>
          <w:rtl/>
        </w:rPr>
        <w:t>התייע</w:t>
      </w:r>
      <w:r>
        <w:rPr>
          <w:rFonts w:hint="cs"/>
          <w:rtl/>
        </w:rPr>
        <w:t xml:space="preserve">ץ איתו, </w:t>
      </w:r>
      <w:bookmarkStart w:id="59051" w:name="_ETM_Q121_744900"/>
      <w:bookmarkStart w:id="59052" w:name="_ETM_Q121_745140"/>
      <w:bookmarkEnd w:id="59051"/>
      <w:bookmarkEnd w:id="59052"/>
      <w:r>
        <w:rPr>
          <w:rtl/>
        </w:rPr>
        <w:t xml:space="preserve">אולי </w:t>
      </w:r>
      <w:bookmarkStart w:id="59053" w:name="_ETM_Q121_745440"/>
      <w:bookmarkEnd w:id="59053"/>
      <w:r>
        <w:rPr>
          <w:rtl/>
        </w:rPr>
        <w:t xml:space="preserve">לשלוח </w:t>
      </w:r>
      <w:bookmarkStart w:id="59054" w:name="_ETM_Q121_745980"/>
      <w:bookmarkEnd w:id="59054"/>
      <w:r>
        <w:rPr>
          <w:rtl/>
        </w:rPr>
        <w:t xml:space="preserve">לו </w:t>
      </w:r>
      <w:bookmarkStart w:id="59055" w:name="_ETM_Q121_746160"/>
      <w:bookmarkEnd w:id="59055"/>
      <w:r>
        <w:rPr>
          <w:rtl/>
        </w:rPr>
        <w:t>מכתב</w:t>
      </w:r>
      <w:r>
        <w:rPr>
          <w:rFonts w:hint="cs"/>
          <w:rtl/>
        </w:rPr>
        <w:t>.</w:t>
      </w:r>
      <w:r>
        <w:rPr>
          <w:rtl/>
        </w:rPr>
        <w:t xml:space="preserve"> </w:t>
      </w:r>
      <w:bookmarkStart w:id="59056" w:name="_ETM_Q121_747300"/>
      <w:bookmarkEnd w:id="59056"/>
      <w:r>
        <w:rPr>
          <w:rtl/>
        </w:rPr>
        <w:t xml:space="preserve">אמרתי </w:t>
      </w:r>
      <w:bookmarkStart w:id="59057" w:name="_ETM_Q121_747870"/>
      <w:bookmarkEnd w:id="59057"/>
      <w:r>
        <w:rPr>
          <w:rtl/>
        </w:rPr>
        <w:t>לך</w:t>
      </w:r>
      <w:r>
        <w:rPr>
          <w:rFonts w:hint="cs"/>
          <w:rtl/>
        </w:rPr>
        <w:t>,</w:t>
      </w:r>
      <w:r>
        <w:rPr>
          <w:rtl/>
        </w:rPr>
        <w:t xml:space="preserve"> </w:t>
      </w:r>
      <w:bookmarkStart w:id="59058" w:name="_ETM_Q121_748110"/>
      <w:bookmarkEnd w:id="59058"/>
      <w:r>
        <w:rPr>
          <w:rtl/>
        </w:rPr>
        <w:t xml:space="preserve">פרקליט </w:t>
      </w:r>
      <w:bookmarkStart w:id="59059" w:name="_ETM_Q121_748770"/>
      <w:bookmarkEnd w:id="59059"/>
      <w:r>
        <w:rPr>
          <w:rtl/>
        </w:rPr>
        <w:t xml:space="preserve">מלווה </w:t>
      </w:r>
      <w:bookmarkStart w:id="59060" w:name="_ETM_Q121_749280"/>
      <w:bookmarkEnd w:id="59060"/>
      <w:r>
        <w:rPr>
          <w:rtl/>
        </w:rPr>
        <w:t xml:space="preserve">יש </w:t>
      </w:r>
      <w:bookmarkStart w:id="59061" w:name="_ETM_Q121_749580"/>
      <w:bookmarkEnd w:id="59061"/>
      <w:r>
        <w:rPr>
          <w:rtl/>
        </w:rPr>
        <w:t xml:space="preserve">בכל </w:t>
      </w:r>
      <w:bookmarkStart w:id="59062" w:name="_ETM_Q121_750059"/>
      <w:bookmarkEnd w:id="59062"/>
      <w:r>
        <w:rPr>
          <w:rtl/>
        </w:rPr>
        <w:t xml:space="preserve">החקירות </w:t>
      </w:r>
      <w:bookmarkStart w:id="59063" w:name="_ETM_Q121_750570"/>
      <w:bookmarkEnd w:id="59063"/>
      <w:r>
        <w:rPr>
          <w:rtl/>
        </w:rPr>
        <w:t xml:space="preserve">של </w:t>
      </w:r>
      <w:bookmarkStart w:id="59064" w:name="_ETM_Q121_750780"/>
      <w:bookmarkEnd w:id="59064"/>
      <w:r>
        <w:rPr>
          <w:rtl/>
        </w:rPr>
        <w:t>433</w:t>
      </w:r>
      <w:r>
        <w:rPr>
          <w:rFonts w:hint="cs"/>
          <w:rtl/>
        </w:rPr>
        <w:t>.</w:t>
      </w:r>
      <w:r>
        <w:rPr>
          <w:rtl/>
        </w:rPr>
        <w:t xml:space="preserve"> </w:t>
      </w:r>
      <w:bookmarkStart w:id="59065" w:name="_ETM_Q121_752410"/>
      <w:bookmarkEnd w:id="59065"/>
      <w:r>
        <w:rPr>
          <w:rtl/>
        </w:rPr>
        <w:t xml:space="preserve">מה </w:t>
      </w:r>
      <w:bookmarkStart w:id="59066" w:name="_ETM_Q121_752650"/>
      <w:bookmarkEnd w:id="59066"/>
      <w:r>
        <w:rPr>
          <w:rtl/>
        </w:rPr>
        <w:t>לעשות</w:t>
      </w:r>
      <w:r>
        <w:rPr>
          <w:rFonts w:hint="cs"/>
          <w:rtl/>
        </w:rPr>
        <w:t>,</w:t>
      </w:r>
      <w:r>
        <w:rPr>
          <w:rtl/>
        </w:rPr>
        <w:t xml:space="preserve"> </w:t>
      </w:r>
      <w:bookmarkStart w:id="59067" w:name="_ETM_Q121_753780"/>
      <w:bookmarkEnd w:id="59067"/>
      <w:r>
        <w:rPr>
          <w:rtl/>
        </w:rPr>
        <w:t>ה</w:t>
      </w:r>
      <w:r>
        <w:rPr>
          <w:rFonts w:hint="cs"/>
          <w:rtl/>
        </w:rPr>
        <w:t>עב</w:t>
      </w:r>
      <w:r>
        <w:rPr>
          <w:rtl/>
        </w:rPr>
        <w:t xml:space="preserve">ירות </w:t>
      </w:r>
      <w:bookmarkStart w:id="59068" w:name="_ETM_Q121_754320"/>
      <w:bookmarkEnd w:id="59068"/>
      <w:r>
        <w:rPr>
          <w:rtl/>
        </w:rPr>
        <w:t>שנחקרו</w:t>
      </w:r>
      <w:r>
        <w:rPr>
          <w:rFonts w:hint="cs"/>
          <w:rtl/>
        </w:rPr>
        <w:t>ת</w:t>
      </w:r>
      <w:r>
        <w:rPr>
          <w:rtl/>
        </w:rPr>
        <w:t xml:space="preserve"> </w:t>
      </w:r>
      <w:bookmarkStart w:id="59069" w:name="_ETM_Q121_755070"/>
      <w:bookmarkEnd w:id="59069"/>
      <w:r>
        <w:rPr>
          <w:rtl/>
        </w:rPr>
        <w:t xml:space="preserve">שם </w:t>
      </w:r>
      <w:bookmarkStart w:id="59070" w:name="_ETM_Q121_755340"/>
      <w:bookmarkEnd w:id="59070"/>
      <w:r>
        <w:rPr>
          <w:rtl/>
        </w:rPr>
        <w:t xml:space="preserve">הולכות </w:t>
      </w:r>
      <w:bookmarkStart w:id="59071" w:name="_ETM_Q121_755730"/>
      <w:bookmarkEnd w:id="59071"/>
      <w:r>
        <w:rPr>
          <w:rtl/>
        </w:rPr>
        <w:t>למחוזי</w:t>
      </w:r>
      <w:r>
        <w:rPr>
          <w:rFonts w:hint="cs"/>
          <w:rtl/>
        </w:rPr>
        <w:t>.</w:t>
      </w:r>
      <w:r>
        <w:rPr>
          <w:rtl/>
        </w:rPr>
        <w:t xml:space="preserve"> </w:t>
      </w:r>
      <w:bookmarkStart w:id="59072" w:name="_ETM_Q121_759580"/>
      <w:bookmarkEnd w:id="59072"/>
      <w:r>
        <w:rPr>
          <w:rtl/>
        </w:rPr>
        <w:t xml:space="preserve">ככה </w:t>
      </w:r>
      <w:bookmarkStart w:id="59073" w:name="_ETM_Q121_760599"/>
      <w:bookmarkEnd w:id="59073"/>
      <w:r>
        <w:rPr>
          <w:rtl/>
        </w:rPr>
        <w:t xml:space="preserve">מתנהלת </w:t>
      </w:r>
      <w:bookmarkStart w:id="59074" w:name="_ETM_Q121_761830"/>
      <w:bookmarkEnd w:id="59074"/>
      <w:r>
        <w:rPr>
          <w:rtl/>
        </w:rPr>
        <w:t xml:space="preserve">ממשלה </w:t>
      </w:r>
      <w:bookmarkStart w:id="59075" w:name="_ETM_Q121_762669"/>
      <w:bookmarkEnd w:id="59075"/>
      <w:r>
        <w:rPr>
          <w:rtl/>
        </w:rPr>
        <w:t>עבריינית</w:t>
      </w:r>
      <w:r>
        <w:rPr>
          <w:rFonts w:hint="cs"/>
          <w:rtl/>
        </w:rPr>
        <w:t>.</w:t>
      </w:r>
      <w:r>
        <w:rPr>
          <w:rtl/>
        </w:rPr>
        <w:t xml:space="preserve"> </w:t>
      </w:r>
      <w:bookmarkStart w:id="59076" w:name="_ETM_Q121_763270"/>
      <w:bookmarkEnd w:id="59076"/>
      <w:r>
        <w:rPr>
          <w:rtl/>
        </w:rPr>
        <w:t xml:space="preserve">ועוד </w:t>
      </w:r>
      <w:bookmarkStart w:id="59077" w:name="_ETM_Q121_763539"/>
      <w:bookmarkEnd w:id="59077"/>
      <w:r>
        <w:rPr>
          <w:rtl/>
        </w:rPr>
        <w:t xml:space="preserve">מוסיף </w:t>
      </w:r>
      <w:bookmarkStart w:id="59078" w:name="_ETM_Q121_763870"/>
      <w:bookmarkEnd w:id="59078"/>
      <w:r>
        <w:rPr>
          <w:rtl/>
        </w:rPr>
        <w:t xml:space="preserve">השר </w:t>
      </w:r>
      <w:bookmarkStart w:id="59079" w:name="_ETM_Q121_764199"/>
      <w:bookmarkEnd w:id="59079"/>
      <w:r>
        <w:rPr>
          <w:rtl/>
        </w:rPr>
        <w:t xml:space="preserve">ואומר </w:t>
      </w:r>
      <w:bookmarkStart w:id="59080" w:name="_ETM_Q121_764679"/>
      <w:bookmarkEnd w:id="59080"/>
      <w:r>
        <w:rPr>
          <w:rtl/>
        </w:rPr>
        <w:t>לה</w:t>
      </w:r>
      <w:r>
        <w:rPr>
          <w:rFonts w:hint="cs"/>
          <w:rtl/>
        </w:rPr>
        <w:t>:</w:t>
      </w:r>
      <w:r>
        <w:rPr>
          <w:rtl/>
        </w:rPr>
        <w:t xml:space="preserve"> </w:t>
      </w:r>
      <w:bookmarkStart w:id="59081" w:name="_ETM_Q121_765710"/>
      <w:bookmarkEnd w:id="59081"/>
      <w:r>
        <w:rPr>
          <w:rtl/>
        </w:rPr>
        <w:t xml:space="preserve">טיפלתי </w:t>
      </w:r>
      <w:bookmarkStart w:id="59082" w:name="_ETM_Q121_766400"/>
      <w:bookmarkEnd w:id="59082"/>
      <w:r>
        <w:rPr>
          <w:rtl/>
        </w:rPr>
        <w:t>בזה</w:t>
      </w:r>
      <w:r>
        <w:rPr>
          <w:rFonts w:hint="cs"/>
          <w:rtl/>
        </w:rPr>
        <w:t>.</w:t>
      </w:r>
      <w:r>
        <w:rPr>
          <w:rtl/>
        </w:rPr>
        <w:t xml:space="preserve"> </w:t>
      </w:r>
      <w:bookmarkStart w:id="59083" w:name="_ETM_Q121_767749"/>
      <w:bookmarkEnd w:id="59083"/>
      <w:r>
        <w:rPr>
          <w:rtl/>
        </w:rPr>
        <w:t>ב</w:t>
      </w:r>
      <w:r>
        <w:rPr>
          <w:rFonts w:hint="cs"/>
          <w:rtl/>
        </w:rPr>
        <w:t xml:space="preserve">מי </w:t>
      </w:r>
      <w:bookmarkStart w:id="59084" w:name="_ETM_Q121_770000"/>
      <w:bookmarkEnd w:id="59084"/>
      <w:r>
        <w:rPr>
          <w:rFonts w:hint="cs"/>
          <w:rtl/>
        </w:rPr>
        <w:t xml:space="preserve">טיפלת, </w:t>
      </w:r>
      <w:bookmarkStart w:id="59085" w:name="_ETM_Q121_768229"/>
      <w:bookmarkStart w:id="59086" w:name="_ETM_Q121_768949"/>
      <w:bookmarkEnd w:id="59085"/>
      <w:bookmarkEnd w:id="59086"/>
      <w:r>
        <w:rPr>
          <w:rtl/>
        </w:rPr>
        <w:t xml:space="preserve">אדוני </w:t>
      </w:r>
      <w:bookmarkStart w:id="59087" w:name="_ETM_Q121_769249"/>
      <w:bookmarkEnd w:id="59087"/>
      <w:r>
        <w:rPr>
          <w:rtl/>
        </w:rPr>
        <w:t>השר</w:t>
      </w:r>
      <w:r>
        <w:rPr>
          <w:rFonts w:hint="cs"/>
          <w:rtl/>
        </w:rPr>
        <w:t>?</w:t>
      </w:r>
      <w:r>
        <w:rPr>
          <w:rtl/>
        </w:rPr>
        <w:t xml:space="preserve"> </w:t>
      </w:r>
      <w:bookmarkStart w:id="59088" w:name="_ETM_Q121_770770"/>
      <w:bookmarkEnd w:id="59088"/>
      <w:r>
        <w:rPr>
          <w:rtl/>
        </w:rPr>
        <w:t xml:space="preserve">עבריין </w:t>
      </w:r>
      <w:bookmarkStart w:id="59089" w:name="_ETM_Q121_771460"/>
      <w:bookmarkEnd w:id="59089"/>
      <w:r>
        <w:rPr>
          <w:rtl/>
        </w:rPr>
        <w:t>מורשע</w:t>
      </w:r>
      <w:r>
        <w:rPr>
          <w:rFonts w:hint="cs"/>
          <w:rtl/>
        </w:rPr>
        <w:t>.</w:t>
      </w:r>
      <w:r>
        <w:rPr>
          <w:rtl/>
        </w:rPr>
        <w:t xml:space="preserve"> </w:t>
      </w:r>
      <w:bookmarkStart w:id="59090" w:name="_ETM_Q121_773470"/>
      <w:bookmarkEnd w:id="59090"/>
      <w:r>
        <w:rPr>
          <w:rtl/>
        </w:rPr>
        <w:t xml:space="preserve">שמת </w:t>
      </w:r>
      <w:bookmarkStart w:id="59091" w:name="_ETM_Q121_773919"/>
      <w:bookmarkEnd w:id="59091"/>
      <w:r>
        <w:rPr>
          <w:rtl/>
        </w:rPr>
        <w:t xml:space="preserve">שם </w:t>
      </w:r>
      <w:bookmarkStart w:id="59092" w:name="_ETM_Q121_774220"/>
      <w:bookmarkEnd w:id="59092"/>
      <w:r>
        <w:rPr>
          <w:rtl/>
        </w:rPr>
        <w:t xml:space="preserve">את </w:t>
      </w:r>
      <w:bookmarkStart w:id="59093" w:name="_ETM_Q121_774309"/>
      <w:bookmarkEnd w:id="59093"/>
      <w:r>
        <w:rPr>
          <w:rtl/>
        </w:rPr>
        <w:t xml:space="preserve">האנשים </w:t>
      </w:r>
      <w:bookmarkStart w:id="59094" w:name="_ETM_Q121_774880"/>
      <w:bookmarkEnd w:id="59094"/>
      <w:r>
        <w:rPr>
          <w:rtl/>
        </w:rPr>
        <w:t>שלך</w:t>
      </w:r>
      <w:r>
        <w:rPr>
          <w:rFonts w:hint="cs"/>
          <w:rtl/>
        </w:rPr>
        <w:t>,</w:t>
      </w:r>
      <w:r>
        <w:rPr>
          <w:rtl/>
        </w:rPr>
        <w:t xml:space="preserve"> </w:t>
      </w:r>
      <w:bookmarkStart w:id="59095" w:name="_ETM_Q121_776010"/>
      <w:bookmarkEnd w:id="59095"/>
      <w:r>
        <w:rPr>
          <w:rtl/>
        </w:rPr>
        <w:t xml:space="preserve">ביקשת </w:t>
      </w:r>
      <w:bookmarkStart w:id="59096" w:name="_ETM_Q121_776610"/>
      <w:bookmarkEnd w:id="59096"/>
      <w:r>
        <w:rPr>
          <w:rtl/>
        </w:rPr>
        <w:t xml:space="preserve">שידווחו </w:t>
      </w:r>
      <w:bookmarkStart w:id="59097" w:name="_ETM_Q121_777270"/>
      <w:bookmarkEnd w:id="59097"/>
      <w:r>
        <w:rPr>
          <w:rtl/>
        </w:rPr>
        <w:t xml:space="preserve">לך </w:t>
      </w:r>
      <w:bookmarkStart w:id="59098" w:name="_ETM_Q121_777660"/>
      <w:bookmarkEnd w:id="59098"/>
      <w:r>
        <w:rPr>
          <w:rFonts w:hint="cs"/>
          <w:rtl/>
        </w:rPr>
        <w:t>ע</w:t>
      </w:r>
      <w:r>
        <w:rPr>
          <w:rtl/>
        </w:rPr>
        <w:t>ל</w:t>
      </w:r>
      <w:r>
        <w:rPr>
          <w:rFonts w:hint="cs"/>
          <w:rtl/>
        </w:rPr>
        <w:t xml:space="preserve"> ה</w:t>
      </w:r>
      <w:r>
        <w:rPr>
          <w:rtl/>
        </w:rPr>
        <w:t xml:space="preserve">חקירות </w:t>
      </w:r>
      <w:bookmarkStart w:id="59099" w:name="_ETM_Q121_778290"/>
      <w:bookmarkEnd w:id="59099"/>
      <w:r>
        <w:rPr>
          <w:rtl/>
        </w:rPr>
        <w:t xml:space="preserve">המתנהלות </w:t>
      </w:r>
      <w:bookmarkStart w:id="59100" w:name="_ETM_Q121_779040"/>
      <w:bookmarkEnd w:id="59100"/>
      <w:r>
        <w:rPr>
          <w:rFonts w:hint="cs"/>
          <w:rtl/>
        </w:rPr>
        <w:t>ב-433.</w:t>
      </w:r>
      <w:bookmarkStart w:id="59101" w:name="_ETM_Q121_779580"/>
      <w:bookmarkEnd w:id="59101"/>
      <w:r>
        <w:rPr>
          <w:rFonts w:hint="cs"/>
          <w:rtl/>
        </w:rPr>
        <w:t xml:space="preserve"> </w:t>
      </w:r>
      <w:bookmarkStart w:id="59102" w:name="_ETM_Q122_180000"/>
      <w:bookmarkEnd w:id="59102"/>
      <w:r>
        <w:rPr>
          <w:rtl/>
        </w:rPr>
        <w:t>ממשלה עבריינית</w:t>
      </w:r>
      <w:r>
        <w:rPr>
          <w:rFonts w:hint="cs"/>
          <w:rtl/>
        </w:rPr>
        <w:t>,</w:t>
      </w:r>
      <w:r>
        <w:rPr>
          <w:rtl/>
        </w:rPr>
        <w:t xml:space="preserve"> מתנהג</w:t>
      </w:r>
      <w:r>
        <w:rPr>
          <w:rFonts w:hint="cs"/>
          <w:rtl/>
        </w:rPr>
        <w:t>ים</w:t>
      </w:r>
      <w:r>
        <w:rPr>
          <w:rtl/>
        </w:rPr>
        <w:t xml:space="preserve"> כמו</w:t>
      </w:r>
      <w:bookmarkStart w:id="59103" w:name="_ETM_Q122_183299"/>
      <w:bookmarkStart w:id="59104" w:name="_ETM_Q122_183449"/>
      <w:bookmarkStart w:id="59105" w:name="_ETM_Q122_183900"/>
      <w:bookmarkEnd w:id="59103"/>
      <w:bookmarkEnd w:id="59104"/>
      <w:bookmarkEnd w:id="59105"/>
      <w:r>
        <w:rPr>
          <w:rtl/>
        </w:rPr>
        <w:t xml:space="preserve"> </w:t>
      </w:r>
      <w:bookmarkStart w:id="59106" w:name="_ETM_Q122_185700"/>
      <w:bookmarkEnd w:id="59106"/>
      <w:r>
        <w:rPr>
          <w:rtl/>
        </w:rPr>
        <w:t>עבריינים.</w:t>
      </w:r>
    </w:p>
    <w:p w:rsidR="00EA1761" w:rsidRDefault="00EA1761" w:rsidP="00D76316">
      <w:pPr>
        <w:rPr>
          <w:rtl/>
          <w:lang w:eastAsia="he-IL"/>
        </w:rPr>
      </w:pPr>
      <w:bookmarkStart w:id="59107" w:name="_ETM_Q121_783000"/>
      <w:bookmarkStart w:id="59108" w:name="_ETM_Q121_784000"/>
      <w:bookmarkEnd w:id="58205"/>
      <w:bookmarkEnd w:id="59107"/>
      <w:bookmarkEnd w:id="59108"/>
    </w:p>
    <w:p w:rsidR="00EA1761" w:rsidRDefault="00EA1761" w:rsidP="00D76316">
      <w:pPr>
        <w:rPr>
          <w:rtl/>
        </w:rPr>
      </w:pPr>
      <w:bookmarkStart w:id="59109" w:name="TOR_Q122"/>
      <w:bookmarkStart w:id="59110" w:name="_ETM_Q122_189750"/>
      <w:bookmarkStart w:id="59111" w:name="_ETM_Q122_149000"/>
      <w:bookmarkStart w:id="59112" w:name="_ETM_Q122_153000"/>
      <w:bookmarkEnd w:id="59109"/>
      <w:bookmarkEnd w:id="59110"/>
      <w:bookmarkEnd w:id="59111"/>
      <w:bookmarkEnd w:id="59112"/>
      <w:r>
        <w:rPr>
          <w:rtl/>
        </w:rPr>
        <w:lastRenderedPageBreak/>
        <w:t xml:space="preserve">אני </w:t>
      </w:r>
      <w:bookmarkStart w:id="59113" w:name="_ETM_Q122_189929"/>
      <w:bookmarkEnd w:id="59113"/>
      <w:r>
        <w:rPr>
          <w:rtl/>
        </w:rPr>
        <w:t xml:space="preserve">פונה </w:t>
      </w:r>
      <w:bookmarkStart w:id="59114" w:name="_ETM_Q122_190259"/>
      <w:bookmarkEnd w:id="59114"/>
      <w:r>
        <w:rPr>
          <w:rtl/>
        </w:rPr>
        <w:t xml:space="preserve">עכשיו </w:t>
      </w:r>
      <w:bookmarkStart w:id="59115" w:name="_ETM_Q122_190709"/>
      <w:bookmarkEnd w:id="59115"/>
      <w:r>
        <w:rPr>
          <w:rtl/>
        </w:rPr>
        <w:t xml:space="preserve">לחבריי </w:t>
      </w:r>
      <w:bookmarkStart w:id="59116" w:name="_ETM_Q122_191340"/>
      <w:bookmarkEnd w:id="59116"/>
      <w:r>
        <w:rPr>
          <w:rtl/>
        </w:rPr>
        <w:t>במשטרה</w:t>
      </w:r>
      <w:r>
        <w:rPr>
          <w:rFonts w:hint="cs"/>
          <w:rtl/>
        </w:rPr>
        <w:t>,</w:t>
      </w:r>
      <w:r>
        <w:rPr>
          <w:rtl/>
        </w:rPr>
        <w:t xml:space="preserve"> </w:t>
      </w:r>
      <w:bookmarkStart w:id="59117" w:name="_ETM_Q122_194190"/>
      <w:bookmarkEnd w:id="59117"/>
      <w:r>
        <w:rPr>
          <w:rFonts w:hint="cs"/>
          <w:rtl/>
        </w:rPr>
        <w:t>ל</w:t>
      </w:r>
      <w:r>
        <w:rPr>
          <w:rtl/>
        </w:rPr>
        <w:t xml:space="preserve">אנשי </w:t>
      </w:r>
      <w:bookmarkStart w:id="59118" w:name="_ETM_Q122_194759"/>
      <w:bookmarkEnd w:id="59118"/>
      <w:r>
        <w:rPr>
          <w:rtl/>
        </w:rPr>
        <w:t>החקירות</w:t>
      </w:r>
      <w:r>
        <w:rPr>
          <w:rFonts w:hint="cs"/>
          <w:rtl/>
        </w:rPr>
        <w:t>,</w:t>
      </w:r>
      <w:r>
        <w:rPr>
          <w:rtl/>
        </w:rPr>
        <w:t xml:space="preserve"> </w:t>
      </w:r>
      <w:bookmarkStart w:id="59119" w:name="_ETM_Q122_195570"/>
      <w:bookmarkEnd w:id="59119"/>
      <w:r>
        <w:rPr>
          <w:rFonts w:hint="cs"/>
          <w:rtl/>
        </w:rPr>
        <w:t>ל</w:t>
      </w:r>
      <w:r>
        <w:rPr>
          <w:rtl/>
        </w:rPr>
        <w:t>חוקרים</w:t>
      </w:r>
      <w:r>
        <w:rPr>
          <w:rFonts w:hint="cs"/>
          <w:rtl/>
        </w:rPr>
        <w:t>,</w:t>
      </w:r>
      <w:r>
        <w:rPr>
          <w:rtl/>
        </w:rPr>
        <w:t xml:space="preserve"> </w:t>
      </w:r>
      <w:bookmarkStart w:id="59120" w:name="_ETM_Q122_196230"/>
      <w:bookmarkEnd w:id="59120"/>
      <w:r>
        <w:rPr>
          <w:rtl/>
        </w:rPr>
        <w:t>לקצינים</w:t>
      </w:r>
      <w:r>
        <w:rPr>
          <w:rFonts w:hint="cs"/>
          <w:rtl/>
        </w:rPr>
        <w:t>:</w:t>
      </w:r>
      <w:r>
        <w:rPr>
          <w:rtl/>
        </w:rPr>
        <w:t xml:space="preserve"> </w:t>
      </w:r>
      <w:bookmarkStart w:id="59121" w:name="_ETM_Q122_198869"/>
      <w:bookmarkEnd w:id="59121"/>
      <w:r>
        <w:rPr>
          <w:rtl/>
        </w:rPr>
        <w:t xml:space="preserve">אל </w:t>
      </w:r>
      <w:bookmarkStart w:id="59122" w:name="_ETM_Q122_199150"/>
      <w:bookmarkEnd w:id="59122"/>
      <w:r>
        <w:rPr>
          <w:rFonts w:hint="cs"/>
          <w:rtl/>
        </w:rPr>
        <w:t>ת</w:t>
      </w:r>
      <w:r>
        <w:rPr>
          <w:rtl/>
        </w:rPr>
        <w:t xml:space="preserve">יפלו </w:t>
      </w:r>
      <w:bookmarkStart w:id="59123" w:name="_ETM_Q122_199630"/>
      <w:bookmarkEnd w:id="59123"/>
      <w:r>
        <w:rPr>
          <w:rtl/>
        </w:rPr>
        <w:t xml:space="preserve">לבור </w:t>
      </w:r>
      <w:bookmarkStart w:id="59124" w:name="_ETM_Q122_200079"/>
      <w:bookmarkEnd w:id="59124"/>
      <w:r>
        <w:rPr>
          <w:rtl/>
        </w:rPr>
        <w:t>הזה</w:t>
      </w:r>
      <w:r>
        <w:rPr>
          <w:rFonts w:hint="cs"/>
          <w:rtl/>
        </w:rPr>
        <w:t>.</w:t>
      </w:r>
      <w:r>
        <w:rPr>
          <w:rtl/>
        </w:rPr>
        <w:t xml:space="preserve"> </w:t>
      </w:r>
      <w:bookmarkStart w:id="59125" w:name="_ETM_Q122_202150"/>
      <w:bookmarkEnd w:id="59125"/>
      <w:r>
        <w:rPr>
          <w:rtl/>
        </w:rPr>
        <w:t xml:space="preserve">אל </w:t>
      </w:r>
      <w:bookmarkStart w:id="59126" w:name="_ETM_Q122_202750"/>
      <w:bookmarkEnd w:id="59126"/>
      <w:r>
        <w:rPr>
          <w:rtl/>
        </w:rPr>
        <w:t xml:space="preserve">תיפלו </w:t>
      </w:r>
      <w:bookmarkStart w:id="59127" w:name="_ETM_Q122_203590"/>
      <w:bookmarkEnd w:id="59127"/>
      <w:r>
        <w:rPr>
          <w:rtl/>
        </w:rPr>
        <w:t xml:space="preserve">לבור </w:t>
      </w:r>
      <w:bookmarkStart w:id="59128" w:name="_ETM_Q122_204130"/>
      <w:bookmarkEnd w:id="59128"/>
      <w:r>
        <w:rPr>
          <w:rtl/>
        </w:rPr>
        <w:t>הזה</w:t>
      </w:r>
      <w:r>
        <w:rPr>
          <w:rFonts w:hint="cs"/>
          <w:rtl/>
        </w:rPr>
        <w:t>.</w:t>
      </w:r>
      <w:r>
        <w:rPr>
          <w:rtl/>
        </w:rPr>
        <w:t xml:space="preserve"> </w:t>
      </w:r>
      <w:bookmarkStart w:id="59129" w:name="_ETM_Q122_206770"/>
      <w:bookmarkEnd w:id="59129"/>
      <w:r>
        <w:rPr>
          <w:rtl/>
        </w:rPr>
        <w:t xml:space="preserve">אל </w:t>
      </w:r>
      <w:bookmarkStart w:id="59130" w:name="_ETM_Q122_207820"/>
      <w:bookmarkEnd w:id="59130"/>
      <w:r>
        <w:rPr>
          <w:rtl/>
        </w:rPr>
        <w:t xml:space="preserve">תיתנו </w:t>
      </w:r>
      <w:bookmarkStart w:id="59131" w:name="_ETM_Q122_208300"/>
      <w:bookmarkEnd w:id="59131"/>
      <w:r>
        <w:rPr>
          <w:rtl/>
        </w:rPr>
        <w:t xml:space="preserve">יד </w:t>
      </w:r>
      <w:bookmarkStart w:id="59132" w:name="_ETM_Q122_208689"/>
      <w:bookmarkEnd w:id="59132"/>
      <w:r>
        <w:rPr>
          <w:rtl/>
        </w:rPr>
        <w:t xml:space="preserve">לפרק </w:t>
      </w:r>
      <w:bookmarkStart w:id="59133" w:name="_ETM_Q122_209320"/>
      <w:bookmarkEnd w:id="59133"/>
      <w:r>
        <w:rPr>
          <w:rtl/>
        </w:rPr>
        <w:t xml:space="preserve">שחור </w:t>
      </w:r>
      <w:bookmarkStart w:id="59134" w:name="_ETM_Q122_211810"/>
      <w:bookmarkEnd w:id="59134"/>
      <w:r>
        <w:rPr>
          <w:rtl/>
        </w:rPr>
        <w:t xml:space="preserve">שיירשם </w:t>
      </w:r>
      <w:bookmarkStart w:id="59135" w:name="_ETM_Q122_212710"/>
      <w:bookmarkEnd w:id="59135"/>
      <w:r>
        <w:rPr>
          <w:rtl/>
        </w:rPr>
        <w:t xml:space="preserve">בהיסטוריה </w:t>
      </w:r>
      <w:bookmarkStart w:id="59136" w:name="_ETM_Q122_214399"/>
      <w:bookmarkEnd w:id="59136"/>
      <w:r>
        <w:rPr>
          <w:rtl/>
        </w:rPr>
        <w:t xml:space="preserve">של </w:t>
      </w:r>
      <w:bookmarkStart w:id="59137" w:name="_ETM_Q122_214699"/>
      <w:bookmarkEnd w:id="59137"/>
      <w:r>
        <w:rPr>
          <w:rtl/>
        </w:rPr>
        <w:t xml:space="preserve">הגוף </w:t>
      </w:r>
      <w:bookmarkStart w:id="59138" w:name="_ETM_Q122_215000"/>
      <w:bookmarkEnd w:id="59138"/>
      <w:r>
        <w:rPr>
          <w:rtl/>
        </w:rPr>
        <w:t>הכל</w:t>
      </w:r>
      <w:bookmarkStart w:id="59139" w:name="_ETM_Q122_215300"/>
      <w:bookmarkEnd w:id="59139"/>
      <w:r>
        <w:rPr>
          <w:rFonts w:hint="cs"/>
          <w:rtl/>
        </w:rPr>
        <w:t>-</w:t>
      </w:r>
      <w:r>
        <w:rPr>
          <w:rtl/>
        </w:rPr>
        <w:t xml:space="preserve">כך </w:t>
      </w:r>
      <w:bookmarkStart w:id="59140" w:name="_ETM_Q122_215539"/>
      <w:bookmarkEnd w:id="59140"/>
      <w:r>
        <w:rPr>
          <w:rtl/>
        </w:rPr>
        <w:t xml:space="preserve">חשוב </w:t>
      </w:r>
      <w:bookmarkStart w:id="59141" w:name="_ETM_Q122_216050"/>
      <w:bookmarkEnd w:id="59141"/>
      <w:r>
        <w:rPr>
          <w:rtl/>
        </w:rPr>
        <w:t>הזה</w:t>
      </w:r>
      <w:r>
        <w:rPr>
          <w:rFonts w:hint="cs"/>
          <w:rtl/>
        </w:rPr>
        <w:t>.</w:t>
      </w:r>
      <w:r>
        <w:rPr>
          <w:rtl/>
        </w:rPr>
        <w:t xml:space="preserve"> </w:t>
      </w:r>
      <w:bookmarkStart w:id="59142" w:name="_ETM_Q122_218409"/>
      <w:bookmarkEnd w:id="59142"/>
      <w:r>
        <w:rPr>
          <w:rtl/>
        </w:rPr>
        <w:t xml:space="preserve">שיהיה </w:t>
      </w:r>
      <w:bookmarkStart w:id="59143" w:name="_ETM_Q122_218769"/>
      <w:bookmarkEnd w:id="59143"/>
      <w:r>
        <w:rPr>
          <w:rtl/>
        </w:rPr>
        <w:t xml:space="preserve">לכם </w:t>
      </w:r>
      <w:bookmarkStart w:id="59144" w:name="_ETM_Q122_219070"/>
      <w:bookmarkEnd w:id="59144"/>
      <w:r>
        <w:rPr>
          <w:rtl/>
        </w:rPr>
        <w:t>בהצלחה</w:t>
      </w:r>
      <w:r>
        <w:rPr>
          <w:rFonts w:hint="cs"/>
          <w:rtl/>
        </w:rPr>
        <w:t>.</w:t>
      </w:r>
      <w:r>
        <w:rPr>
          <w:rtl/>
        </w:rPr>
        <w:t xml:space="preserve"> </w:t>
      </w:r>
      <w:bookmarkStart w:id="59145" w:name="_ETM_Q122_228989"/>
      <w:bookmarkEnd w:id="59145"/>
    </w:p>
    <w:p w:rsidR="00EA1761" w:rsidRDefault="00EA1761" w:rsidP="00D76316">
      <w:pPr>
        <w:rPr>
          <w:rtl/>
        </w:rPr>
      </w:pPr>
    </w:p>
    <w:p w:rsidR="00EA1761" w:rsidRDefault="00EA1761" w:rsidP="00330159">
      <w:pPr>
        <w:rPr>
          <w:rtl/>
        </w:rPr>
      </w:pPr>
      <w:bookmarkStart w:id="59146" w:name="_ETM_Q122_225000"/>
      <w:bookmarkEnd w:id="59146"/>
      <w:r>
        <w:rPr>
          <w:rtl/>
        </w:rPr>
        <w:t xml:space="preserve">אין </w:t>
      </w:r>
      <w:bookmarkStart w:id="59147" w:name="_ETM_Q122_229260"/>
      <w:bookmarkEnd w:id="59147"/>
      <w:r>
        <w:rPr>
          <w:rtl/>
        </w:rPr>
        <w:t xml:space="preserve">חולק </w:t>
      </w:r>
      <w:bookmarkStart w:id="59148" w:name="_ETM_Q122_230899"/>
      <w:bookmarkEnd w:id="59148"/>
      <w:r>
        <w:rPr>
          <w:rtl/>
        </w:rPr>
        <w:t xml:space="preserve">על </w:t>
      </w:r>
      <w:bookmarkStart w:id="59149" w:name="_ETM_Q122_231109"/>
      <w:bookmarkEnd w:id="59149"/>
      <w:r>
        <w:rPr>
          <w:rtl/>
        </w:rPr>
        <w:t xml:space="preserve">חלקו </w:t>
      </w:r>
      <w:bookmarkStart w:id="59150" w:name="_ETM_Q122_231710"/>
      <w:bookmarkEnd w:id="59150"/>
      <w:r>
        <w:rPr>
          <w:rtl/>
        </w:rPr>
        <w:t xml:space="preserve">של </w:t>
      </w:r>
      <w:bookmarkStart w:id="59151" w:name="_ETM_Q122_231949"/>
      <w:bookmarkEnd w:id="59151"/>
      <w:r>
        <w:rPr>
          <w:rtl/>
        </w:rPr>
        <w:t xml:space="preserve">ראש </w:t>
      </w:r>
      <w:bookmarkStart w:id="59152" w:name="_ETM_Q122_232250"/>
      <w:bookmarkEnd w:id="59152"/>
      <w:r>
        <w:rPr>
          <w:rtl/>
        </w:rPr>
        <w:t xml:space="preserve">השב"כ </w:t>
      </w:r>
      <w:bookmarkStart w:id="59153" w:name="_ETM_Q122_233860"/>
      <w:bookmarkEnd w:id="59153"/>
      <w:r>
        <w:rPr>
          <w:rtl/>
        </w:rPr>
        <w:t>באירוע</w:t>
      </w:r>
      <w:r>
        <w:rPr>
          <w:rFonts w:hint="cs"/>
          <w:rtl/>
        </w:rPr>
        <w:t>י</w:t>
      </w:r>
      <w:r>
        <w:rPr>
          <w:rtl/>
        </w:rPr>
        <w:t xml:space="preserve"> </w:t>
      </w:r>
      <w:bookmarkStart w:id="59154" w:name="_ETM_Q122_234820"/>
      <w:bookmarkEnd w:id="59154"/>
      <w:r>
        <w:rPr>
          <w:rtl/>
        </w:rPr>
        <w:t xml:space="preserve">7 </w:t>
      </w:r>
      <w:bookmarkStart w:id="59155" w:name="_ETM_Q122_235329"/>
      <w:bookmarkEnd w:id="59155"/>
      <w:r>
        <w:rPr>
          <w:rtl/>
        </w:rPr>
        <w:t>באוקטובר</w:t>
      </w:r>
      <w:r>
        <w:rPr>
          <w:rFonts w:hint="cs"/>
          <w:rtl/>
        </w:rPr>
        <w:t>.</w:t>
      </w:r>
      <w:r>
        <w:rPr>
          <w:rtl/>
        </w:rPr>
        <w:t xml:space="preserve"> </w:t>
      </w:r>
      <w:bookmarkStart w:id="59156" w:name="_ETM_Q122_238000"/>
      <w:bookmarkEnd w:id="59156"/>
      <w:r>
        <w:rPr>
          <w:rtl/>
        </w:rPr>
        <w:t xml:space="preserve">ראש </w:t>
      </w:r>
      <w:bookmarkStart w:id="59157" w:name="_ETM_Q122_238330"/>
      <w:bookmarkEnd w:id="59157"/>
      <w:r>
        <w:rPr>
          <w:rtl/>
        </w:rPr>
        <w:t xml:space="preserve">השב"כ </w:t>
      </w:r>
      <w:bookmarkStart w:id="59158" w:name="_ETM_Q122_238900"/>
      <w:bookmarkEnd w:id="59158"/>
      <w:r>
        <w:rPr>
          <w:rtl/>
        </w:rPr>
        <w:t xml:space="preserve">רונן </w:t>
      </w:r>
      <w:bookmarkStart w:id="59159" w:name="_ETM_Q122_239410"/>
      <w:bookmarkEnd w:id="59159"/>
      <w:r>
        <w:rPr>
          <w:rtl/>
        </w:rPr>
        <w:t>ב</w:t>
      </w:r>
      <w:r>
        <w:rPr>
          <w:rFonts w:hint="cs"/>
          <w:rtl/>
        </w:rPr>
        <w:t>ר</w:t>
      </w:r>
      <w:r>
        <w:rPr>
          <w:rtl/>
        </w:rPr>
        <w:t xml:space="preserve"> </w:t>
      </w:r>
      <w:bookmarkStart w:id="59160" w:name="_ETM_Q122_252100"/>
      <w:bookmarkEnd w:id="59160"/>
      <w:r>
        <w:rPr>
          <w:rFonts w:hint="cs"/>
          <w:rtl/>
        </w:rPr>
        <w:t xml:space="preserve">עמד </w:t>
      </w:r>
      <w:r>
        <w:rPr>
          <w:rtl/>
        </w:rPr>
        <w:t>באומץ</w:t>
      </w:r>
      <w:r>
        <w:rPr>
          <w:rFonts w:hint="cs"/>
          <w:rtl/>
        </w:rPr>
        <w:t>,</w:t>
      </w:r>
      <w:r>
        <w:rPr>
          <w:rtl/>
        </w:rPr>
        <w:t xml:space="preserve"> </w:t>
      </w:r>
      <w:bookmarkStart w:id="59161" w:name="_ETM_Q122_255490"/>
      <w:bookmarkEnd w:id="59161"/>
      <w:r>
        <w:rPr>
          <w:rtl/>
        </w:rPr>
        <w:t xml:space="preserve">שלא </w:t>
      </w:r>
      <w:bookmarkStart w:id="59162" w:name="_ETM_Q122_255910"/>
      <w:bookmarkEnd w:id="59162"/>
      <w:r>
        <w:rPr>
          <w:rtl/>
        </w:rPr>
        <w:t xml:space="preserve">כמו </w:t>
      </w:r>
      <w:bookmarkStart w:id="59163" w:name="_ETM_Q122_256360"/>
      <w:bookmarkEnd w:id="59163"/>
      <w:r>
        <w:rPr>
          <w:rFonts w:hint="cs"/>
          <w:rtl/>
        </w:rPr>
        <w:t xml:space="preserve">ראש </w:t>
      </w:r>
      <w:r>
        <w:rPr>
          <w:rtl/>
        </w:rPr>
        <w:t>הממשלה</w:t>
      </w:r>
      <w:bookmarkStart w:id="59164" w:name="_ETM_Q122_257140"/>
      <w:bookmarkEnd w:id="59164"/>
      <w:r>
        <w:rPr>
          <w:rFonts w:hint="cs"/>
          <w:rtl/>
        </w:rPr>
        <w:t xml:space="preserve">, </w:t>
      </w:r>
      <w:r>
        <w:rPr>
          <w:rtl/>
        </w:rPr>
        <w:t>ואמר</w:t>
      </w:r>
      <w:r>
        <w:rPr>
          <w:rFonts w:hint="cs"/>
          <w:rtl/>
        </w:rPr>
        <w:t>:</w:t>
      </w:r>
      <w:r>
        <w:rPr>
          <w:rtl/>
        </w:rPr>
        <w:t xml:space="preserve"> </w:t>
      </w:r>
      <w:bookmarkStart w:id="59165" w:name="_ETM_Q122_257770"/>
      <w:bookmarkEnd w:id="59165"/>
      <w:r>
        <w:rPr>
          <w:rtl/>
        </w:rPr>
        <w:t xml:space="preserve">אני </w:t>
      </w:r>
      <w:bookmarkStart w:id="59166" w:name="_ETM_Q122_257890"/>
      <w:bookmarkEnd w:id="59166"/>
      <w:r>
        <w:rPr>
          <w:rtl/>
        </w:rPr>
        <w:t xml:space="preserve">מקבל </w:t>
      </w:r>
      <w:bookmarkStart w:id="59167" w:name="_ETM_Q122_258370"/>
      <w:bookmarkEnd w:id="59167"/>
      <w:r>
        <w:rPr>
          <w:rtl/>
        </w:rPr>
        <w:t xml:space="preserve">עליי </w:t>
      </w:r>
      <w:bookmarkStart w:id="59168" w:name="_ETM_Q122_258730"/>
      <w:bookmarkEnd w:id="59168"/>
      <w:r>
        <w:rPr>
          <w:rtl/>
        </w:rPr>
        <w:t xml:space="preserve">את </w:t>
      </w:r>
      <w:bookmarkStart w:id="59169" w:name="_ETM_Q122_258880"/>
      <w:bookmarkEnd w:id="59169"/>
      <w:r>
        <w:rPr>
          <w:rtl/>
        </w:rPr>
        <w:t>האחריות</w:t>
      </w:r>
      <w:r>
        <w:rPr>
          <w:rFonts w:hint="cs"/>
          <w:rtl/>
        </w:rPr>
        <w:t xml:space="preserve"> </w:t>
      </w:r>
      <w:r>
        <w:rPr>
          <w:rFonts w:hint="eastAsia"/>
          <w:rtl/>
        </w:rPr>
        <w:t>–</w:t>
      </w:r>
      <w:r>
        <w:rPr>
          <w:rtl/>
        </w:rPr>
        <w:t xml:space="preserve"> </w:t>
      </w:r>
      <w:bookmarkStart w:id="59170" w:name="_ETM_Q122_260560"/>
      <w:bookmarkEnd w:id="59170"/>
      <w:r>
        <w:rPr>
          <w:rtl/>
        </w:rPr>
        <w:t xml:space="preserve">כמו </w:t>
      </w:r>
      <w:bookmarkStart w:id="59171" w:name="_ETM_Q122_260920"/>
      <w:bookmarkEnd w:id="59171"/>
      <w:r>
        <w:rPr>
          <w:rtl/>
        </w:rPr>
        <w:t>הרמטכ"ל</w:t>
      </w:r>
      <w:r>
        <w:rPr>
          <w:rFonts w:hint="cs"/>
          <w:rtl/>
        </w:rPr>
        <w:t>,</w:t>
      </w:r>
      <w:r>
        <w:rPr>
          <w:rtl/>
        </w:rPr>
        <w:t xml:space="preserve"> </w:t>
      </w:r>
      <w:bookmarkStart w:id="59172" w:name="_ETM_Q122_261819"/>
      <w:bookmarkEnd w:id="59172"/>
      <w:r>
        <w:rPr>
          <w:rtl/>
        </w:rPr>
        <w:t xml:space="preserve">כמו </w:t>
      </w:r>
      <w:bookmarkStart w:id="59173" w:name="_ETM_Q122_262300"/>
      <w:bookmarkEnd w:id="59173"/>
      <w:r>
        <w:rPr>
          <w:rFonts w:hint="cs"/>
          <w:rtl/>
        </w:rPr>
        <w:t xml:space="preserve">ראש אמ"ן, </w:t>
      </w:r>
      <w:bookmarkStart w:id="59174" w:name="_ETM_Q122_262900"/>
      <w:bookmarkEnd w:id="59174"/>
      <w:r>
        <w:rPr>
          <w:rtl/>
        </w:rPr>
        <w:t xml:space="preserve">כמו </w:t>
      </w:r>
      <w:bookmarkStart w:id="59175" w:name="_ETM_Q122_263229"/>
      <w:bookmarkEnd w:id="59175"/>
      <w:r>
        <w:rPr>
          <w:rtl/>
        </w:rPr>
        <w:t xml:space="preserve">אלוף </w:t>
      </w:r>
      <w:bookmarkStart w:id="59176" w:name="_ETM_Q122_263530"/>
      <w:bookmarkEnd w:id="59176"/>
      <w:r>
        <w:rPr>
          <w:rtl/>
        </w:rPr>
        <w:t xml:space="preserve">פיקוד </w:t>
      </w:r>
      <w:bookmarkStart w:id="59177" w:name="_ETM_Q122_263890"/>
      <w:bookmarkEnd w:id="59177"/>
      <w:r>
        <w:rPr>
          <w:rtl/>
        </w:rPr>
        <w:t>דרום</w:t>
      </w:r>
      <w:r>
        <w:rPr>
          <w:rFonts w:hint="cs"/>
          <w:rtl/>
        </w:rPr>
        <w:t>,</w:t>
      </w:r>
      <w:r>
        <w:rPr>
          <w:rtl/>
        </w:rPr>
        <w:t xml:space="preserve"> </w:t>
      </w:r>
      <w:bookmarkStart w:id="59178" w:name="_ETM_Q122_264840"/>
      <w:bookmarkEnd w:id="59178"/>
      <w:r>
        <w:rPr>
          <w:rtl/>
        </w:rPr>
        <w:t xml:space="preserve">כמו </w:t>
      </w:r>
      <w:bookmarkStart w:id="59179" w:name="_ETM_Q122_265560"/>
      <w:bookmarkEnd w:id="59179"/>
      <w:r>
        <w:rPr>
          <w:rFonts w:hint="cs"/>
          <w:rtl/>
        </w:rPr>
        <w:t>ראש אג"ם</w:t>
      </w:r>
      <w:r>
        <w:rPr>
          <w:rtl/>
        </w:rPr>
        <w:t xml:space="preserve"> </w:t>
      </w:r>
      <w:bookmarkStart w:id="59180" w:name="_ETM_Q122_266400"/>
      <w:bookmarkEnd w:id="59180"/>
      <w:r>
        <w:rPr>
          <w:rtl/>
        </w:rPr>
        <w:t>בצה"ל</w:t>
      </w:r>
      <w:r>
        <w:rPr>
          <w:rFonts w:hint="cs"/>
          <w:rtl/>
        </w:rPr>
        <w:t>,</w:t>
      </w:r>
      <w:r>
        <w:rPr>
          <w:rtl/>
        </w:rPr>
        <w:t xml:space="preserve"> </w:t>
      </w:r>
      <w:bookmarkStart w:id="59181" w:name="_ETM_Q122_269810"/>
      <w:bookmarkEnd w:id="59181"/>
      <w:r>
        <w:rPr>
          <w:rFonts w:hint="cs"/>
          <w:rtl/>
        </w:rPr>
        <w:t xml:space="preserve">כמו </w:t>
      </w:r>
      <w:r>
        <w:rPr>
          <w:rtl/>
        </w:rPr>
        <w:t xml:space="preserve">שורה </w:t>
      </w:r>
      <w:bookmarkStart w:id="59182" w:name="_ETM_Q122_270289"/>
      <w:bookmarkEnd w:id="59182"/>
      <w:r>
        <w:rPr>
          <w:rtl/>
        </w:rPr>
        <w:t xml:space="preserve">של </w:t>
      </w:r>
      <w:bookmarkStart w:id="59183" w:name="_ETM_Q122_270560"/>
      <w:bookmarkEnd w:id="59183"/>
      <w:r>
        <w:rPr>
          <w:rtl/>
        </w:rPr>
        <w:t>מפקדים</w:t>
      </w:r>
      <w:r>
        <w:rPr>
          <w:rFonts w:hint="cs"/>
          <w:rtl/>
        </w:rPr>
        <w:t>.</w:t>
      </w:r>
      <w:r>
        <w:rPr>
          <w:rtl/>
        </w:rPr>
        <w:t xml:space="preserve"> </w:t>
      </w:r>
      <w:bookmarkStart w:id="59184" w:name="_ETM_Q122_275280"/>
      <w:bookmarkEnd w:id="59184"/>
      <w:r>
        <w:rPr>
          <w:rtl/>
        </w:rPr>
        <w:t xml:space="preserve">מי </w:t>
      </w:r>
      <w:bookmarkStart w:id="59185" w:name="_ETM_Q122_275550"/>
      <w:bookmarkEnd w:id="59185"/>
      <w:r>
        <w:rPr>
          <w:rtl/>
        </w:rPr>
        <w:t xml:space="preserve">לא </w:t>
      </w:r>
      <w:bookmarkStart w:id="59186" w:name="_ETM_Q122_275640"/>
      <w:bookmarkEnd w:id="59186"/>
      <w:r>
        <w:rPr>
          <w:rtl/>
        </w:rPr>
        <w:t xml:space="preserve">לקח </w:t>
      </w:r>
      <w:bookmarkStart w:id="59187" w:name="_ETM_Q122_276000"/>
      <w:bookmarkEnd w:id="59187"/>
      <w:r>
        <w:rPr>
          <w:rtl/>
        </w:rPr>
        <w:t>אחריות</w:t>
      </w:r>
      <w:r>
        <w:rPr>
          <w:rFonts w:hint="cs"/>
          <w:rtl/>
        </w:rPr>
        <w:t>?</w:t>
      </w:r>
      <w:r>
        <w:rPr>
          <w:rtl/>
        </w:rPr>
        <w:t xml:space="preserve"> </w:t>
      </w:r>
      <w:bookmarkStart w:id="59188" w:name="_ETM_Q122_276540"/>
      <w:bookmarkEnd w:id="59188"/>
      <w:r>
        <w:rPr>
          <w:rtl/>
        </w:rPr>
        <w:t xml:space="preserve">ראש </w:t>
      </w:r>
      <w:bookmarkStart w:id="59189" w:name="_ETM_Q122_276780"/>
      <w:bookmarkEnd w:id="59189"/>
      <w:r>
        <w:rPr>
          <w:rtl/>
        </w:rPr>
        <w:t>הממשלה</w:t>
      </w:r>
      <w:r>
        <w:rPr>
          <w:rFonts w:hint="cs"/>
          <w:rtl/>
        </w:rPr>
        <w:t>.</w:t>
      </w:r>
      <w:r>
        <w:rPr>
          <w:rtl/>
        </w:rPr>
        <w:t xml:space="preserve"> </w:t>
      </w:r>
      <w:bookmarkStart w:id="59190" w:name="_ETM_Q122_278550"/>
      <w:bookmarkEnd w:id="59190"/>
      <w:r>
        <w:rPr>
          <w:rtl/>
        </w:rPr>
        <w:t xml:space="preserve">לא </w:t>
      </w:r>
      <w:bookmarkStart w:id="59191" w:name="_ETM_Q122_278760"/>
      <w:bookmarkStart w:id="59192" w:name="_ETM_Q122_279060"/>
      <w:bookmarkEnd w:id="59191"/>
      <w:bookmarkEnd w:id="59192"/>
      <w:r>
        <w:rPr>
          <w:rFonts w:hint="cs"/>
          <w:rtl/>
        </w:rPr>
        <w:t xml:space="preserve">אומרים </w:t>
      </w:r>
      <w:r>
        <w:rPr>
          <w:rtl/>
        </w:rPr>
        <w:t xml:space="preserve">שאתה </w:t>
      </w:r>
      <w:bookmarkStart w:id="59193" w:name="_ETM_Q122_279420"/>
      <w:bookmarkEnd w:id="59193"/>
      <w:r>
        <w:rPr>
          <w:rFonts w:hint="cs"/>
          <w:rtl/>
        </w:rPr>
        <w:t xml:space="preserve">אשם. </w:t>
      </w:r>
      <w:r>
        <w:rPr>
          <w:rtl/>
        </w:rPr>
        <w:t xml:space="preserve">תיקח </w:t>
      </w:r>
      <w:bookmarkStart w:id="59194" w:name="_ETM_Q122_280950"/>
      <w:bookmarkEnd w:id="59194"/>
      <w:r>
        <w:rPr>
          <w:rtl/>
        </w:rPr>
        <w:t>אחריות</w:t>
      </w:r>
      <w:r w:rsidR="00330159">
        <w:rPr>
          <w:rFonts w:hint="cs"/>
          <w:rtl/>
        </w:rPr>
        <w:t>,</w:t>
      </w:r>
      <w:r>
        <w:rPr>
          <w:rtl/>
        </w:rPr>
        <w:t xml:space="preserve"> </w:t>
      </w:r>
      <w:bookmarkStart w:id="59195" w:name="_ETM_Q122_281520"/>
      <w:bookmarkEnd w:id="59195"/>
      <w:r>
        <w:rPr>
          <w:rtl/>
        </w:rPr>
        <w:t xml:space="preserve">אתה </w:t>
      </w:r>
      <w:bookmarkStart w:id="59196" w:name="_ETM_Q122_281790"/>
      <w:bookmarkEnd w:id="59196"/>
      <w:r>
        <w:rPr>
          <w:rFonts w:hint="cs"/>
          <w:rtl/>
        </w:rPr>
        <w:t>היית</w:t>
      </w:r>
      <w:r>
        <w:rPr>
          <w:rtl/>
        </w:rPr>
        <w:t xml:space="preserve"> </w:t>
      </w:r>
      <w:bookmarkStart w:id="59197" w:name="_ETM_Q122_282090"/>
      <w:bookmarkEnd w:id="59197"/>
      <w:r>
        <w:rPr>
          <w:rtl/>
        </w:rPr>
        <w:t>הראש</w:t>
      </w:r>
      <w:r>
        <w:rPr>
          <w:rFonts w:hint="cs"/>
          <w:rtl/>
        </w:rPr>
        <w:t>.</w:t>
      </w:r>
      <w:r>
        <w:rPr>
          <w:rtl/>
        </w:rPr>
        <w:t xml:space="preserve"> </w:t>
      </w:r>
      <w:bookmarkStart w:id="59198" w:name="_ETM_Q122_286109"/>
      <w:bookmarkStart w:id="59199" w:name="_ETM_Q122_286590"/>
      <w:bookmarkStart w:id="59200" w:name="_ETM_Q122_286829"/>
      <w:bookmarkEnd w:id="59198"/>
      <w:bookmarkEnd w:id="59199"/>
      <w:bookmarkEnd w:id="59200"/>
      <w:r>
        <w:rPr>
          <w:rtl/>
        </w:rPr>
        <w:t xml:space="preserve">ראש </w:t>
      </w:r>
      <w:bookmarkStart w:id="59201" w:name="_ETM_Q122_287069"/>
      <w:bookmarkEnd w:id="59201"/>
      <w:r>
        <w:rPr>
          <w:rtl/>
        </w:rPr>
        <w:t xml:space="preserve">השב"כ </w:t>
      </w:r>
      <w:bookmarkStart w:id="59202" w:name="_ETM_Q122_287579"/>
      <w:bookmarkEnd w:id="59202"/>
      <w:r>
        <w:rPr>
          <w:rtl/>
        </w:rPr>
        <w:t xml:space="preserve">לקח </w:t>
      </w:r>
      <w:bookmarkStart w:id="59203" w:name="_ETM_Q122_287909"/>
      <w:bookmarkEnd w:id="59203"/>
      <w:r>
        <w:rPr>
          <w:rtl/>
        </w:rPr>
        <w:t>אחריות</w:t>
      </w:r>
      <w:r>
        <w:rPr>
          <w:rFonts w:hint="cs"/>
          <w:rtl/>
        </w:rPr>
        <w:t>.</w:t>
      </w:r>
      <w:r>
        <w:rPr>
          <w:rtl/>
        </w:rPr>
        <w:t xml:space="preserve"> </w:t>
      </w:r>
      <w:bookmarkStart w:id="59204" w:name="_ETM_Q122_289409"/>
      <w:bookmarkEnd w:id="59204"/>
      <w:r>
        <w:rPr>
          <w:rtl/>
        </w:rPr>
        <w:t xml:space="preserve">אין </w:t>
      </w:r>
      <w:bookmarkStart w:id="59205" w:name="_ETM_Q122_289619"/>
      <w:bookmarkEnd w:id="59205"/>
      <w:r>
        <w:rPr>
          <w:rtl/>
        </w:rPr>
        <w:t xml:space="preserve">חולק </w:t>
      </w:r>
      <w:bookmarkStart w:id="59206" w:name="_ETM_Q122_291169"/>
      <w:bookmarkEnd w:id="59206"/>
      <w:r>
        <w:rPr>
          <w:rtl/>
        </w:rPr>
        <w:t xml:space="preserve">על </w:t>
      </w:r>
      <w:bookmarkStart w:id="59207" w:name="_ETM_Q122_291409"/>
      <w:bookmarkEnd w:id="59207"/>
      <w:r>
        <w:rPr>
          <w:rtl/>
        </w:rPr>
        <w:t xml:space="preserve">חלקו </w:t>
      </w:r>
      <w:bookmarkStart w:id="59208" w:name="_ETM_Q122_292800"/>
      <w:bookmarkEnd w:id="59208"/>
      <w:r>
        <w:rPr>
          <w:rtl/>
        </w:rPr>
        <w:t xml:space="preserve">באירועים </w:t>
      </w:r>
      <w:bookmarkStart w:id="59209" w:name="_ETM_Q122_293580"/>
      <w:bookmarkEnd w:id="59209"/>
      <w:r>
        <w:rPr>
          <w:rtl/>
        </w:rPr>
        <w:t xml:space="preserve">הקשים </w:t>
      </w:r>
      <w:bookmarkStart w:id="59210" w:name="_ETM_Q122_294090"/>
      <w:bookmarkEnd w:id="59210"/>
      <w:r>
        <w:rPr>
          <w:rtl/>
        </w:rPr>
        <w:t xml:space="preserve">של </w:t>
      </w:r>
      <w:bookmarkStart w:id="59211" w:name="_ETM_Q122_294270"/>
      <w:bookmarkEnd w:id="59211"/>
      <w:r>
        <w:rPr>
          <w:rFonts w:hint="cs"/>
          <w:rtl/>
        </w:rPr>
        <w:t>7</w:t>
      </w:r>
      <w:r>
        <w:rPr>
          <w:rtl/>
        </w:rPr>
        <w:t xml:space="preserve"> </w:t>
      </w:r>
      <w:bookmarkStart w:id="59212" w:name="_ETM_Q122_294690"/>
      <w:bookmarkEnd w:id="59212"/>
      <w:r>
        <w:rPr>
          <w:rtl/>
        </w:rPr>
        <w:t>באוקטובר</w:t>
      </w:r>
      <w:r>
        <w:rPr>
          <w:rFonts w:hint="cs"/>
          <w:rtl/>
        </w:rPr>
        <w:t>.</w:t>
      </w:r>
      <w:r>
        <w:rPr>
          <w:rtl/>
        </w:rPr>
        <w:t xml:space="preserve"> </w:t>
      </w:r>
      <w:bookmarkStart w:id="59213" w:name="_ETM_Q122_296570"/>
      <w:bookmarkEnd w:id="59213"/>
    </w:p>
    <w:p w:rsidR="00EA1761" w:rsidRDefault="00EA1761" w:rsidP="00D76316">
      <w:pPr>
        <w:rPr>
          <w:rtl/>
        </w:rPr>
      </w:pPr>
    </w:p>
    <w:p w:rsidR="00EA1761" w:rsidRDefault="00EA1761" w:rsidP="00D76316">
      <w:pPr>
        <w:rPr>
          <w:rtl/>
        </w:rPr>
      </w:pPr>
      <w:bookmarkStart w:id="59214" w:name="_ETM_Q122_299000"/>
      <w:bookmarkEnd w:id="59214"/>
      <w:r>
        <w:rPr>
          <w:rtl/>
        </w:rPr>
        <w:t xml:space="preserve">יואב </w:t>
      </w:r>
      <w:bookmarkStart w:id="59215" w:name="_ETM_Q122_296930"/>
      <w:bookmarkEnd w:id="59215"/>
      <w:r>
        <w:rPr>
          <w:rtl/>
        </w:rPr>
        <w:t xml:space="preserve">לימור </w:t>
      </w:r>
      <w:bookmarkStart w:id="59216" w:name="_ETM_Q122_297320"/>
      <w:bookmarkEnd w:id="59216"/>
      <w:r>
        <w:rPr>
          <w:rtl/>
        </w:rPr>
        <w:t xml:space="preserve">מפרסם </w:t>
      </w:r>
      <w:bookmarkStart w:id="59217" w:name="_ETM_Q122_297920"/>
      <w:bookmarkEnd w:id="59217"/>
      <w:r>
        <w:rPr>
          <w:rtl/>
        </w:rPr>
        <w:t xml:space="preserve">אתמול </w:t>
      </w:r>
      <w:bookmarkStart w:id="59218" w:name="_ETM_Q122_299570"/>
      <w:bookmarkStart w:id="59219" w:name="_ETM_Q122_300170"/>
      <w:bookmarkEnd w:id="59218"/>
      <w:bookmarkEnd w:id="59219"/>
      <w:r>
        <w:rPr>
          <w:rtl/>
        </w:rPr>
        <w:t xml:space="preserve">במשדר </w:t>
      </w:r>
      <w:bookmarkStart w:id="59220" w:name="_ETM_Q122_300829"/>
      <w:bookmarkEnd w:id="59220"/>
      <w:r>
        <w:rPr>
          <w:rtl/>
        </w:rPr>
        <w:t xml:space="preserve">חדשות </w:t>
      </w:r>
      <w:bookmarkStart w:id="59221" w:name="_ETM_Q122_301310"/>
      <w:bookmarkEnd w:id="59221"/>
      <w:r>
        <w:rPr>
          <w:rtl/>
        </w:rPr>
        <w:t>הבוקר</w:t>
      </w:r>
      <w:r>
        <w:rPr>
          <w:rFonts w:hint="cs"/>
          <w:rtl/>
        </w:rPr>
        <w:t>:</w:t>
      </w:r>
      <w:r>
        <w:rPr>
          <w:rtl/>
        </w:rPr>
        <w:t xml:space="preserve"> </w:t>
      </w:r>
      <w:bookmarkStart w:id="59222" w:name="_ETM_Q122_310340"/>
      <w:bookmarkEnd w:id="59222"/>
      <w:r>
        <w:rPr>
          <w:rtl/>
        </w:rPr>
        <w:t xml:space="preserve">ראש </w:t>
      </w:r>
      <w:bookmarkStart w:id="59223" w:name="_ETM_Q122_310639"/>
      <w:bookmarkEnd w:id="59223"/>
      <w:r>
        <w:rPr>
          <w:rtl/>
        </w:rPr>
        <w:t xml:space="preserve">השב"כ </w:t>
      </w:r>
      <w:bookmarkStart w:id="59224" w:name="_ETM_Q122_311300"/>
      <w:bookmarkEnd w:id="59224"/>
      <w:r>
        <w:rPr>
          <w:rFonts w:hint="cs"/>
          <w:rtl/>
        </w:rPr>
        <w:t>ע</w:t>
      </w:r>
      <w:r>
        <w:rPr>
          <w:rtl/>
        </w:rPr>
        <w:t xml:space="preserve">נה </w:t>
      </w:r>
      <w:bookmarkStart w:id="59225" w:name="_ETM_Q122_311690"/>
      <w:bookmarkEnd w:id="59225"/>
      <w:r>
        <w:rPr>
          <w:rtl/>
        </w:rPr>
        <w:t xml:space="preserve">אתמול </w:t>
      </w:r>
      <w:bookmarkStart w:id="59226" w:name="_ETM_Q122_312169"/>
      <w:bookmarkEnd w:id="59226"/>
      <w:r>
        <w:rPr>
          <w:rFonts w:hint="cs"/>
          <w:rtl/>
        </w:rPr>
        <w:t>ל</w:t>
      </w:r>
      <w:r>
        <w:rPr>
          <w:rtl/>
        </w:rPr>
        <w:t xml:space="preserve">צעקות </w:t>
      </w:r>
      <w:bookmarkStart w:id="59227" w:name="_ETM_Q122_312800"/>
      <w:bookmarkEnd w:id="59227"/>
      <w:r>
        <w:rPr>
          <w:rFonts w:hint="cs"/>
          <w:rtl/>
        </w:rPr>
        <w:t>ול</w:t>
      </w:r>
      <w:r>
        <w:rPr>
          <w:rtl/>
        </w:rPr>
        <w:t xml:space="preserve">התפרצויות </w:t>
      </w:r>
      <w:bookmarkStart w:id="59228" w:name="_ETM_Q122_313700"/>
      <w:bookmarkEnd w:id="59228"/>
      <w:r>
        <w:rPr>
          <w:rtl/>
        </w:rPr>
        <w:t xml:space="preserve">של </w:t>
      </w:r>
      <w:bookmarkStart w:id="59229" w:name="_ETM_Q122_313880"/>
      <w:bookmarkEnd w:id="59229"/>
      <w:r>
        <w:rPr>
          <w:rtl/>
        </w:rPr>
        <w:t xml:space="preserve">השר </w:t>
      </w:r>
      <w:bookmarkStart w:id="59230" w:name="_ETM_Q122_314300"/>
      <w:bookmarkEnd w:id="59230"/>
      <w:r>
        <w:rPr>
          <w:rtl/>
        </w:rPr>
        <w:t xml:space="preserve">בן </w:t>
      </w:r>
      <w:bookmarkStart w:id="59231" w:name="_ETM_Q122_314600"/>
      <w:bookmarkEnd w:id="59231"/>
      <w:r>
        <w:rPr>
          <w:rtl/>
        </w:rPr>
        <w:t xml:space="preserve">גביר </w:t>
      </w:r>
      <w:bookmarkStart w:id="59232" w:name="_ETM_Q122_315020"/>
      <w:bookmarkEnd w:id="59232"/>
      <w:r>
        <w:rPr>
          <w:rtl/>
        </w:rPr>
        <w:t xml:space="preserve">בישיבת </w:t>
      </w:r>
      <w:bookmarkStart w:id="59233" w:name="_ETM_Q122_315770"/>
      <w:bookmarkEnd w:id="59233"/>
      <w:r>
        <w:rPr>
          <w:rtl/>
        </w:rPr>
        <w:t>הממשלה</w:t>
      </w:r>
      <w:r>
        <w:rPr>
          <w:rFonts w:hint="cs"/>
          <w:rtl/>
        </w:rPr>
        <w:t xml:space="preserve"> </w:t>
      </w:r>
      <w:r>
        <w:rPr>
          <w:rFonts w:hint="eastAsia"/>
          <w:rtl/>
        </w:rPr>
        <w:t>–</w:t>
      </w:r>
      <w:r>
        <w:rPr>
          <w:rtl/>
        </w:rPr>
        <w:t xml:space="preserve"> </w:t>
      </w:r>
      <w:bookmarkStart w:id="59234" w:name="_ETM_Q122_317750"/>
      <w:bookmarkEnd w:id="59234"/>
      <w:r>
        <w:rPr>
          <w:rFonts w:hint="cs"/>
          <w:rtl/>
        </w:rPr>
        <w:t>ה</w:t>
      </w:r>
      <w:r>
        <w:rPr>
          <w:rtl/>
        </w:rPr>
        <w:t xml:space="preserve">שר </w:t>
      </w:r>
      <w:bookmarkStart w:id="59235" w:name="_ETM_Q122_318050"/>
      <w:bookmarkEnd w:id="59235"/>
      <w:r>
        <w:rPr>
          <w:rtl/>
        </w:rPr>
        <w:t>ב</w:t>
      </w:r>
      <w:r>
        <w:rPr>
          <w:rFonts w:hint="cs"/>
          <w:rtl/>
        </w:rPr>
        <w:t>יט</w:t>
      </w:r>
      <w:r>
        <w:rPr>
          <w:rtl/>
        </w:rPr>
        <w:t>ון</w:t>
      </w:r>
      <w:r>
        <w:rPr>
          <w:rFonts w:hint="cs"/>
          <w:rtl/>
        </w:rPr>
        <w:t>,</w:t>
      </w:r>
      <w:r>
        <w:rPr>
          <w:rtl/>
        </w:rPr>
        <w:t xml:space="preserve"> </w:t>
      </w:r>
      <w:bookmarkStart w:id="59236" w:name="_ETM_Q122_318470"/>
      <w:bookmarkEnd w:id="59236"/>
      <w:r>
        <w:rPr>
          <w:rtl/>
        </w:rPr>
        <w:t xml:space="preserve">אולי </w:t>
      </w:r>
      <w:bookmarkStart w:id="59237" w:name="_ETM_Q122_318739"/>
      <w:bookmarkEnd w:id="59237"/>
      <w:r>
        <w:rPr>
          <w:rtl/>
        </w:rPr>
        <w:t xml:space="preserve">אתה </w:t>
      </w:r>
      <w:bookmarkStart w:id="59238" w:name="_ETM_Q122_318950"/>
      <w:bookmarkEnd w:id="59238"/>
      <w:r>
        <w:rPr>
          <w:rtl/>
        </w:rPr>
        <w:t xml:space="preserve">יכול </w:t>
      </w:r>
      <w:bookmarkStart w:id="59239" w:name="_ETM_Q122_319280"/>
      <w:bookmarkEnd w:id="59239"/>
      <w:r>
        <w:rPr>
          <w:rtl/>
        </w:rPr>
        <w:t>ל</w:t>
      </w:r>
      <w:r>
        <w:rPr>
          <w:rFonts w:hint="cs"/>
          <w:rtl/>
        </w:rPr>
        <w:t>אשש</w:t>
      </w:r>
      <w:r>
        <w:rPr>
          <w:rtl/>
        </w:rPr>
        <w:t xml:space="preserve"> </w:t>
      </w:r>
      <w:bookmarkStart w:id="59240" w:name="_ETM_Q122_319459"/>
      <w:bookmarkStart w:id="59241" w:name="_ETM_Q122_319760"/>
      <w:bookmarkEnd w:id="59240"/>
      <w:bookmarkEnd w:id="59241"/>
      <w:r>
        <w:rPr>
          <w:rtl/>
        </w:rPr>
        <w:t xml:space="preserve">לנו </w:t>
      </w:r>
      <w:bookmarkStart w:id="59242" w:name="_ETM_Q122_320030"/>
      <w:bookmarkEnd w:id="59242"/>
      <w:r>
        <w:rPr>
          <w:rtl/>
        </w:rPr>
        <w:t xml:space="preserve">את </w:t>
      </w:r>
      <w:bookmarkStart w:id="59243" w:name="_ETM_Q122_320150"/>
      <w:bookmarkEnd w:id="59243"/>
      <w:r>
        <w:rPr>
          <w:rtl/>
        </w:rPr>
        <w:t xml:space="preserve">מה </w:t>
      </w:r>
      <w:bookmarkStart w:id="59244" w:name="_ETM_Q122_320300"/>
      <w:bookmarkEnd w:id="59244"/>
      <w:r>
        <w:rPr>
          <w:rtl/>
        </w:rPr>
        <w:t xml:space="preserve">שכתוב </w:t>
      </w:r>
      <w:bookmarkStart w:id="59245" w:name="_ETM_Q122_320900"/>
      <w:bookmarkEnd w:id="59245"/>
      <w:r>
        <w:rPr>
          <w:rtl/>
        </w:rPr>
        <w:t>פה</w:t>
      </w:r>
      <w:r>
        <w:rPr>
          <w:rFonts w:hint="cs"/>
          <w:rtl/>
        </w:rPr>
        <w:t>?</w:t>
      </w:r>
    </w:p>
    <w:p w:rsidR="00EA1761" w:rsidRDefault="00EA1761" w:rsidP="00D76316">
      <w:pPr>
        <w:rPr>
          <w:rtl/>
        </w:rPr>
      </w:pPr>
    </w:p>
    <w:p w:rsidR="00EA1761" w:rsidRDefault="00EA1761" w:rsidP="00D76316">
      <w:pPr>
        <w:pStyle w:val="af5"/>
        <w:keepNext/>
        <w:rPr>
          <w:rtl/>
        </w:rPr>
      </w:pPr>
      <w:bookmarkStart w:id="59246" w:name="ET_interruption_6629_4"/>
      <w:r w:rsidRPr="00672598">
        <w:rPr>
          <w:rStyle w:val="TagStyle"/>
          <w:rtl/>
        </w:rPr>
        <w:t xml:space="preserve"> &lt;&lt; קריאה &gt;&gt; </w:t>
      </w:r>
      <w:r>
        <w:rPr>
          <w:rtl/>
        </w:rPr>
        <w:t>השר במשרד החינוך חיים ביטון:</w:t>
      </w:r>
      <w:r w:rsidRPr="00672598">
        <w:rPr>
          <w:rStyle w:val="TagStyle"/>
          <w:rtl/>
        </w:rPr>
        <w:t xml:space="preserve"> &lt;&lt; קריאה &gt;&gt;</w:t>
      </w:r>
      <w:r>
        <w:rPr>
          <w:rtl/>
        </w:rPr>
        <w:t xml:space="preserve">  </w:t>
      </w:r>
      <w:bookmarkEnd w:id="59246"/>
    </w:p>
    <w:p w:rsidR="00EA1761" w:rsidRDefault="00EA1761" w:rsidP="00D76316">
      <w:pPr>
        <w:pStyle w:val="KeepWithNext"/>
        <w:rPr>
          <w:rtl/>
        </w:rPr>
      </w:pPr>
    </w:p>
    <w:p w:rsidR="00EA1761" w:rsidRDefault="00EA1761" w:rsidP="00D76316">
      <w:pPr>
        <w:rPr>
          <w:rtl/>
        </w:rPr>
      </w:pPr>
      <w:bookmarkStart w:id="59247" w:name="_ETM_Q122_319000"/>
      <w:bookmarkEnd w:id="59247"/>
      <w:r>
        <w:rPr>
          <w:rFonts w:hint="cs"/>
          <w:rtl/>
        </w:rPr>
        <w:t xml:space="preserve">זה היה בקבינט. </w:t>
      </w:r>
    </w:p>
    <w:p w:rsidR="00EA1761" w:rsidRDefault="00EA1761" w:rsidP="00D76316">
      <w:pPr>
        <w:rPr>
          <w:rtl/>
        </w:rPr>
      </w:pPr>
    </w:p>
    <w:p w:rsidR="00EA1761" w:rsidRDefault="00EA1761" w:rsidP="00D76316">
      <w:pPr>
        <w:pStyle w:val="-"/>
        <w:keepNext/>
        <w:rPr>
          <w:rtl/>
        </w:rPr>
      </w:pPr>
      <w:bookmarkStart w:id="59248" w:name="ET_speakercontinue_5084_5"/>
      <w:r w:rsidRPr="00672598">
        <w:rPr>
          <w:rStyle w:val="TagStyle"/>
          <w:rtl/>
        </w:rPr>
        <w:t xml:space="preserve"> &lt;&lt; דובר_המשך &gt;&gt; </w:t>
      </w:r>
      <w:r>
        <w:rPr>
          <w:rtl/>
        </w:rPr>
        <w:t>מיקי לוי (יש עתיד):</w:t>
      </w:r>
      <w:r w:rsidRPr="00672598">
        <w:rPr>
          <w:rStyle w:val="TagStyle"/>
          <w:rtl/>
        </w:rPr>
        <w:t xml:space="preserve"> &lt;&lt; דובר_המשך &gt;&gt;</w:t>
      </w:r>
      <w:r>
        <w:rPr>
          <w:rtl/>
        </w:rPr>
        <w:t xml:space="preserve">  </w:t>
      </w:r>
      <w:bookmarkEnd w:id="59248"/>
    </w:p>
    <w:p w:rsidR="00EA1761" w:rsidRDefault="00EA1761" w:rsidP="00D76316">
      <w:pPr>
        <w:pStyle w:val="KeepWithNext"/>
        <w:rPr>
          <w:rtl/>
        </w:rPr>
      </w:pPr>
    </w:p>
    <w:p w:rsidR="00EA1761" w:rsidRDefault="00EA1761" w:rsidP="00330159">
      <w:pPr>
        <w:rPr>
          <w:rtl/>
        </w:rPr>
      </w:pPr>
      <w:bookmarkStart w:id="59249" w:name="_ETM_Q122_321000"/>
      <w:bookmarkStart w:id="59250" w:name="_ETM_Q122_323620"/>
      <w:bookmarkEnd w:id="59249"/>
      <w:bookmarkEnd w:id="59250"/>
      <w:r>
        <w:rPr>
          <w:rtl/>
        </w:rPr>
        <w:t xml:space="preserve">אתמול </w:t>
      </w:r>
      <w:bookmarkStart w:id="59251" w:name="_ETM_Q122_325590"/>
      <w:bookmarkEnd w:id="59251"/>
      <w:r>
        <w:rPr>
          <w:rtl/>
        </w:rPr>
        <w:t xml:space="preserve">אמר </w:t>
      </w:r>
      <w:bookmarkStart w:id="59252" w:name="_ETM_Q122_327010"/>
      <w:bookmarkEnd w:id="59252"/>
      <w:r>
        <w:rPr>
          <w:rtl/>
        </w:rPr>
        <w:t xml:space="preserve">ראש </w:t>
      </w:r>
      <w:bookmarkStart w:id="59253" w:name="_ETM_Q122_327340"/>
      <w:bookmarkEnd w:id="59253"/>
      <w:r>
        <w:rPr>
          <w:rtl/>
        </w:rPr>
        <w:t>השב"כ</w:t>
      </w:r>
      <w:r>
        <w:rPr>
          <w:rFonts w:hint="cs"/>
          <w:rtl/>
        </w:rPr>
        <w:t>:</w:t>
      </w:r>
      <w:r>
        <w:rPr>
          <w:rtl/>
        </w:rPr>
        <w:t xml:space="preserve"> </w:t>
      </w:r>
      <w:bookmarkStart w:id="59254" w:name="_ETM_Q122_329040"/>
      <w:bookmarkEnd w:id="59254"/>
      <w:r>
        <w:rPr>
          <w:rtl/>
        </w:rPr>
        <w:t xml:space="preserve">איימתם </w:t>
      </w:r>
      <w:bookmarkStart w:id="59255" w:name="_ETM_Q122_329730"/>
      <w:bookmarkEnd w:id="59255"/>
      <w:r>
        <w:rPr>
          <w:rtl/>
        </w:rPr>
        <w:t xml:space="preserve">להעמיד </w:t>
      </w:r>
      <w:bookmarkStart w:id="59256" w:name="_ETM_Q122_330239"/>
      <w:bookmarkEnd w:id="59256"/>
      <w:r>
        <w:rPr>
          <w:rtl/>
        </w:rPr>
        <w:t xml:space="preserve">אותי </w:t>
      </w:r>
      <w:bookmarkStart w:id="59257" w:name="_ETM_Q122_330540"/>
      <w:bookmarkEnd w:id="59257"/>
      <w:r>
        <w:rPr>
          <w:rtl/>
        </w:rPr>
        <w:t>לדין</w:t>
      </w:r>
      <w:r>
        <w:rPr>
          <w:rFonts w:hint="cs"/>
          <w:rtl/>
        </w:rPr>
        <w:t>.</w:t>
      </w:r>
      <w:r>
        <w:rPr>
          <w:rtl/>
        </w:rPr>
        <w:t xml:space="preserve"> </w:t>
      </w:r>
      <w:bookmarkStart w:id="59258" w:name="_ETM_Q122_332620"/>
      <w:bookmarkEnd w:id="59258"/>
      <w:r>
        <w:rPr>
          <w:rtl/>
        </w:rPr>
        <w:t xml:space="preserve">היום </w:t>
      </w:r>
      <w:bookmarkStart w:id="59259" w:name="_ETM_Q122_334129"/>
      <w:bookmarkEnd w:id="59259"/>
      <w:r>
        <w:rPr>
          <w:rtl/>
        </w:rPr>
        <w:t xml:space="preserve">אתם </w:t>
      </w:r>
      <w:bookmarkStart w:id="59260" w:name="_ETM_Q122_334549"/>
      <w:bookmarkEnd w:id="59260"/>
      <w:r>
        <w:rPr>
          <w:rtl/>
        </w:rPr>
        <w:t xml:space="preserve">מאיימים </w:t>
      </w:r>
      <w:bookmarkStart w:id="59261" w:name="_ETM_Q122_335180"/>
      <w:bookmarkEnd w:id="59261"/>
      <w:r>
        <w:rPr>
          <w:rtl/>
        </w:rPr>
        <w:t xml:space="preserve">להכניס </w:t>
      </w:r>
      <w:bookmarkStart w:id="59262" w:name="_ETM_Q122_335809"/>
      <w:bookmarkEnd w:id="59262"/>
      <w:r>
        <w:rPr>
          <w:rtl/>
        </w:rPr>
        <w:t xml:space="preserve">אותי </w:t>
      </w:r>
      <w:bookmarkStart w:id="59263" w:name="_ETM_Q122_336620"/>
      <w:bookmarkEnd w:id="59263"/>
      <w:r>
        <w:rPr>
          <w:rtl/>
        </w:rPr>
        <w:t>לכלא</w:t>
      </w:r>
      <w:r>
        <w:rPr>
          <w:rFonts w:hint="cs"/>
          <w:rtl/>
        </w:rPr>
        <w:t>,</w:t>
      </w:r>
      <w:r>
        <w:rPr>
          <w:rtl/>
        </w:rPr>
        <w:t xml:space="preserve"> </w:t>
      </w:r>
      <w:bookmarkStart w:id="59264" w:name="_ETM_Q122_338930"/>
      <w:bookmarkEnd w:id="59264"/>
      <w:r>
        <w:rPr>
          <w:rtl/>
        </w:rPr>
        <w:t xml:space="preserve">מחר </w:t>
      </w:r>
      <w:bookmarkStart w:id="59265" w:name="_ETM_Q122_340960"/>
      <w:bookmarkEnd w:id="59265"/>
      <w:r>
        <w:rPr>
          <w:rtl/>
        </w:rPr>
        <w:t xml:space="preserve">תאיימו </w:t>
      </w:r>
      <w:bookmarkStart w:id="59266" w:name="_ETM_Q122_341590"/>
      <w:bookmarkEnd w:id="59266"/>
      <w:r>
        <w:rPr>
          <w:rtl/>
        </w:rPr>
        <w:t>ל</w:t>
      </w:r>
      <w:bookmarkStart w:id="59267" w:name="_ETM_Q122_341800"/>
      <w:bookmarkEnd w:id="59267"/>
      <w:r>
        <w:rPr>
          <w:rtl/>
        </w:rPr>
        <w:t xml:space="preserve">הוציא </w:t>
      </w:r>
      <w:bookmarkStart w:id="59268" w:name="_ETM_Q122_342160"/>
      <w:bookmarkEnd w:id="59268"/>
      <w:r>
        <w:rPr>
          <w:rtl/>
        </w:rPr>
        <w:t xml:space="preserve">אותי </w:t>
      </w:r>
      <w:bookmarkStart w:id="59269" w:name="_ETM_Q122_343000"/>
      <w:bookmarkEnd w:id="59269"/>
      <w:r>
        <w:rPr>
          <w:rtl/>
        </w:rPr>
        <w:t>להורג</w:t>
      </w:r>
      <w:r>
        <w:rPr>
          <w:rFonts w:hint="cs"/>
          <w:rtl/>
        </w:rPr>
        <w:t>.</w:t>
      </w:r>
      <w:r>
        <w:rPr>
          <w:rtl/>
        </w:rPr>
        <w:t xml:space="preserve"> </w:t>
      </w:r>
      <w:bookmarkStart w:id="59270" w:name="_ETM_Q122_344849"/>
      <w:bookmarkEnd w:id="59270"/>
      <w:r>
        <w:rPr>
          <w:rtl/>
        </w:rPr>
        <w:t xml:space="preserve">הדיון </w:t>
      </w:r>
      <w:bookmarkStart w:id="59271" w:name="_ETM_Q122_345299"/>
      <w:bookmarkEnd w:id="59271"/>
      <w:r>
        <w:rPr>
          <w:rtl/>
        </w:rPr>
        <w:t xml:space="preserve">על </w:t>
      </w:r>
      <w:bookmarkStart w:id="59272" w:name="_ETM_Q122_345419"/>
      <w:bookmarkEnd w:id="59272"/>
      <w:r>
        <w:rPr>
          <w:rtl/>
        </w:rPr>
        <w:t xml:space="preserve">סוריה </w:t>
      </w:r>
      <w:bookmarkStart w:id="59273" w:name="_ETM_Q122_345870"/>
      <w:bookmarkEnd w:id="59273"/>
      <w:r>
        <w:rPr>
          <w:rtl/>
        </w:rPr>
        <w:t xml:space="preserve">רלוונטי </w:t>
      </w:r>
      <w:bookmarkStart w:id="59274" w:name="_ETM_Q122_346560"/>
      <w:bookmarkEnd w:id="59274"/>
      <w:r>
        <w:rPr>
          <w:rtl/>
        </w:rPr>
        <w:t xml:space="preserve">עכשיו </w:t>
      </w:r>
      <w:bookmarkStart w:id="59275" w:name="_ETM_Q122_348019"/>
      <w:bookmarkEnd w:id="59275"/>
      <w:r>
        <w:rPr>
          <w:rFonts w:hint="cs"/>
          <w:rtl/>
        </w:rPr>
        <w:t xml:space="preserve">– </w:t>
      </w:r>
      <w:r>
        <w:rPr>
          <w:rtl/>
        </w:rPr>
        <w:t xml:space="preserve">כך </w:t>
      </w:r>
      <w:bookmarkStart w:id="59276" w:name="_ETM_Q122_348260"/>
      <w:bookmarkEnd w:id="59276"/>
      <w:r>
        <w:rPr>
          <w:rtl/>
        </w:rPr>
        <w:t>שאל</w:t>
      </w:r>
      <w:bookmarkStart w:id="59277" w:name="_ETM_Q122_348769"/>
      <w:bookmarkEnd w:id="59277"/>
      <w:r>
        <w:rPr>
          <w:rFonts w:hint="cs"/>
          <w:rtl/>
        </w:rPr>
        <w:t xml:space="preserve">, </w:t>
      </w:r>
      <w:r>
        <w:rPr>
          <w:rtl/>
        </w:rPr>
        <w:t>אמר</w:t>
      </w:r>
      <w:r>
        <w:rPr>
          <w:rFonts w:hint="cs"/>
          <w:rtl/>
        </w:rPr>
        <w:t>.</w:t>
      </w:r>
      <w:r>
        <w:rPr>
          <w:rtl/>
        </w:rPr>
        <w:t xml:space="preserve"> </w:t>
      </w:r>
      <w:bookmarkStart w:id="59278" w:name="_ETM_Q122_350540"/>
      <w:bookmarkStart w:id="59279" w:name="_ETM_Q122_350930"/>
      <w:bookmarkEnd w:id="59278"/>
      <w:bookmarkEnd w:id="59279"/>
      <w:r>
        <w:rPr>
          <w:rFonts w:hint="cs"/>
          <w:rtl/>
        </w:rPr>
        <w:t xml:space="preserve">ומי </w:t>
      </w:r>
      <w:r>
        <w:rPr>
          <w:rtl/>
        </w:rPr>
        <w:t xml:space="preserve">לא </w:t>
      </w:r>
      <w:bookmarkStart w:id="59280" w:name="_ETM_Q122_351080"/>
      <w:bookmarkEnd w:id="59280"/>
      <w:r>
        <w:rPr>
          <w:rtl/>
        </w:rPr>
        <w:t xml:space="preserve">אומר </w:t>
      </w:r>
      <w:bookmarkStart w:id="59281" w:name="_ETM_Q122_351410"/>
      <w:bookmarkEnd w:id="59281"/>
      <w:r>
        <w:rPr>
          <w:rtl/>
        </w:rPr>
        <w:t>מילה</w:t>
      </w:r>
      <w:r>
        <w:rPr>
          <w:rFonts w:hint="cs"/>
          <w:rtl/>
        </w:rPr>
        <w:t>? ראש הממשלה</w:t>
      </w:r>
      <w:r>
        <w:rPr>
          <w:rtl/>
        </w:rPr>
        <w:t xml:space="preserve"> </w:t>
      </w:r>
      <w:bookmarkStart w:id="59282" w:name="_ETM_Q122_353719"/>
      <w:bookmarkEnd w:id="59282"/>
      <w:r>
        <w:rPr>
          <w:rtl/>
        </w:rPr>
        <w:t>שותק</w:t>
      </w:r>
      <w:r>
        <w:rPr>
          <w:rFonts w:hint="cs"/>
          <w:rtl/>
        </w:rPr>
        <w:t>,</w:t>
      </w:r>
      <w:r>
        <w:rPr>
          <w:rtl/>
        </w:rPr>
        <w:t xml:space="preserve"> </w:t>
      </w:r>
      <w:bookmarkStart w:id="59283" w:name="_ETM_Q122_355069"/>
      <w:bookmarkEnd w:id="59283"/>
      <w:r>
        <w:rPr>
          <w:rtl/>
        </w:rPr>
        <w:t>במקו</w:t>
      </w:r>
      <w:r>
        <w:rPr>
          <w:rFonts w:hint="cs"/>
          <w:rtl/>
        </w:rPr>
        <w:t>ם</w:t>
      </w:r>
      <w:r>
        <w:rPr>
          <w:rtl/>
        </w:rPr>
        <w:t xml:space="preserve"> </w:t>
      </w:r>
      <w:bookmarkStart w:id="59284" w:name="_ETM_Q122_355489"/>
      <w:bookmarkEnd w:id="59284"/>
      <w:r>
        <w:rPr>
          <w:rtl/>
        </w:rPr>
        <w:t xml:space="preserve">להשתיק </w:t>
      </w:r>
      <w:bookmarkStart w:id="59285" w:name="_ETM_Q122_356120"/>
      <w:bookmarkEnd w:id="59285"/>
      <w:r>
        <w:rPr>
          <w:rtl/>
        </w:rPr>
        <w:t xml:space="preserve">את </w:t>
      </w:r>
      <w:bookmarkStart w:id="59286" w:name="_ETM_Q122_356299"/>
      <w:bookmarkEnd w:id="59286"/>
      <w:r>
        <w:rPr>
          <w:rtl/>
        </w:rPr>
        <w:t xml:space="preserve">השרים </w:t>
      </w:r>
      <w:bookmarkStart w:id="59287" w:name="_ETM_Q122_356749"/>
      <w:bookmarkEnd w:id="59287"/>
      <w:r>
        <w:rPr>
          <w:rtl/>
        </w:rPr>
        <w:t>ה</w:t>
      </w:r>
      <w:r w:rsidR="00330159">
        <w:rPr>
          <w:rFonts w:hint="cs"/>
          <w:rtl/>
        </w:rPr>
        <w:t>ס</w:t>
      </w:r>
      <w:r>
        <w:rPr>
          <w:rtl/>
        </w:rPr>
        <w:t xml:space="preserve">וררים </w:t>
      </w:r>
      <w:bookmarkStart w:id="59288" w:name="_ETM_Q122_357620"/>
      <w:bookmarkEnd w:id="59288"/>
      <w:r>
        <w:rPr>
          <w:rtl/>
        </w:rPr>
        <w:t>שלו</w:t>
      </w:r>
      <w:r>
        <w:rPr>
          <w:rFonts w:hint="cs"/>
          <w:rtl/>
        </w:rPr>
        <w:t>.</w:t>
      </w:r>
      <w:r>
        <w:rPr>
          <w:rtl/>
        </w:rPr>
        <w:t xml:space="preserve"> </w:t>
      </w:r>
      <w:bookmarkStart w:id="59289" w:name="_ETM_Q122_360040"/>
      <w:bookmarkEnd w:id="59289"/>
      <w:r>
        <w:rPr>
          <w:rtl/>
        </w:rPr>
        <w:t>ר</w:t>
      </w:r>
      <w:r>
        <w:rPr>
          <w:rFonts w:hint="cs"/>
          <w:rtl/>
        </w:rPr>
        <w:t xml:space="preserve">אש </w:t>
      </w:r>
      <w:bookmarkStart w:id="59290" w:name="_ETM_Q122_359000"/>
      <w:bookmarkEnd w:id="59290"/>
      <w:r>
        <w:rPr>
          <w:rFonts w:hint="cs"/>
          <w:rtl/>
        </w:rPr>
        <w:t>הממשלה</w:t>
      </w:r>
      <w:r>
        <w:rPr>
          <w:rtl/>
        </w:rPr>
        <w:t xml:space="preserve"> </w:t>
      </w:r>
      <w:bookmarkStart w:id="59291" w:name="_ETM_Q122_361120"/>
      <w:bookmarkEnd w:id="59291"/>
      <w:r>
        <w:rPr>
          <w:rtl/>
        </w:rPr>
        <w:t xml:space="preserve">לא </w:t>
      </w:r>
      <w:bookmarkStart w:id="59292" w:name="_ETM_Q122_361299"/>
      <w:bookmarkEnd w:id="59292"/>
      <w:r>
        <w:rPr>
          <w:rtl/>
        </w:rPr>
        <w:t>מנהל</w:t>
      </w:r>
      <w:r>
        <w:rPr>
          <w:rFonts w:hint="cs"/>
          <w:rtl/>
        </w:rPr>
        <w:t xml:space="preserve"> </w:t>
      </w:r>
      <w:r>
        <w:rPr>
          <w:rFonts w:hint="eastAsia"/>
          <w:rtl/>
        </w:rPr>
        <w:t>–</w:t>
      </w:r>
      <w:r>
        <w:rPr>
          <w:rtl/>
        </w:rPr>
        <w:t xml:space="preserve"> </w:t>
      </w:r>
      <w:bookmarkStart w:id="59293" w:name="_ETM_Q122_362389"/>
      <w:bookmarkEnd w:id="59293"/>
      <w:r>
        <w:rPr>
          <w:rtl/>
        </w:rPr>
        <w:t>מנוהל</w:t>
      </w:r>
      <w:r>
        <w:rPr>
          <w:rFonts w:hint="cs"/>
          <w:rtl/>
        </w:rPr>
        <w:t>.</w:t>
      </w:r>
      <w:r>
        <w:rPr>
          <w:rtl/>
        </w:rPr>
        <w:t xml:space="preserve"> </w:t>
      </w:r>
      <w:bookmarkStart w:id="59294" w:name="_ETM_Q122_366439"/>
      <w:bookmarkEnd w:id="59294"/>
      <w:r>
        <w:rPr>
          <w:rtl/>
        </w:rPr>
        <w:t xml:space="preserve">בן </w:t>
      </w:r>
      <w:bookmarkStart w:id="59295" w:name="_ETM_Q122_366799"/>
      <w:bookmarkEnd w:id="59295"/>
      <w:r>
        <w:rPr>
          <w:rtl/>
        </w:rPr>
        <w:t>גביר</w:t>
      </w:r>
      <w:r>
        <w:rPr>
          <w:rFonts w:hint="cs"/>
          <w:rtl/>
        </w:rPr>
        <w:t>:</w:t>
      </w:r>
      <w:r>
        <w:rPr>
          <w:rtl/>
        </w:rPr>
        <w:t xml:space="preserve"> </w:t>
      </w:r>
      <w:bookmarkStart w:id="59296" w:name="_ETM_Q122_368359"/>
      <w:bookmarkEnd w:id="59296"/>
      <w:r>
        <w:rPr>
          <w:rtl/>
        </w:rPr>
        <w:t xml:space="preserve">רונן </w:t>
      </w:r>
      <w:bookmarkStart w:id="59297" w:name="_ETM_Q122_369079"/>
      <w:bookmarkEnd w:id="59297"/>
      <w:r>
        <w:rPr>
          <w:rtl/>
        </w:rPr>
        <w:t>ב</w:t>
      </w:r>
      <w:r>
        <w:rPr>
          <w:rFonts w:hint="cs"/>
          <w:rtl/>
        </w:rPr>
        <w:t>ר</w:t>
      </w:r>
      <w:r>
        <w:rPr>
          <w:rtl/>
        </w:rPr>
        <w:t xml:space="preserve"> </w:t>
      </w:r>
      <w:bookmarkStart w:id="59298" w:name="_ETM_Q122_369439"/>
      <w:bookmarkEnd w:id="59298"/>
      <w:r>
        <w:rPr>
          <w:rtl/>
        </w:rPr>
        <w:t xml:space="preserve">הוא </w:t>
      </w:r>
      <w:bookmarkStart w:id="59299" w:name="_ETM_Q122_369620"/>
      <w:bookmarkEnd w:id="59299"/>
      <w:r>
        <w:rPr>
          <w:rtl/>
        </w:rPr>
        <w:t xml:space="preserve">סכנה </w:t>
      </w:r>
      <w:bookmarkStart w:id="59300" w:name="_ETM_Q122_370370"/>
      <w:bookmarkEnd w:id="59300"/>
      <w:r>
        <w:rPr>
          <w:rtl/>
        </w:rPr>
        <w:t>לדמוקרטיה</w:t>
      </w:r>
      <w:r>
        <w:rPr>
          <w:rFonts w:hint="cs"/>
          <w:rtl/>
        </w:rPr>
        <w:t>,</w:t>
      </w:r>
      <w:r>
        <w:rPr>
          <w:rtl/>
        </w:rPr>
        <w:t xml:space="preserve"> </w:t>
      </w:r>
      <w:bookmarkStart w:id="59301" w:name="_ETM_Q122_371450"/>
      <w:bookmarkEnd w:id="59301"/>
      <w:r>
        <w:rPr>
          <w:rtl/>
        </w:rPr>
        <w:t xml:space="preserve">מקומו </w:t>
      </w:r>
      <w:bookmarkStart w:id="59302" w:name="_ETM_Q122_371989"/>
      <w:bookmarkEnd w:id="59302"/>
      <w:r>
        <w:rPr>
          <w:rtl/>
        </w:rPr>
        <w:t>בצינוק</w:t>
      </w:r>
      <w:r>
        <w:rPr>
          <w:rFonts w:hint="cs"/>
          <w:rtl/>
        </w:rPr>
        <w:t>.</w:t>
      </w:r>
      <w:r>
        <w:rPr>
          <w:rtl/>
        </w:rPr>
        <w:t xml:space="preserve"> </w:t>
      </w:r>
      <w:bookmarkStart w:id="59303" w:name="_ETM_Q122_372919"/>
      <w:bookmarkEnd w:id="59303"/>
      <w:r>
        <w:rPr>
          <w:rtl/>
        </w:rPr>
        <w:t>תגיד</w:t>
      </w:r>
      <w:r>
        <w:rPr>
          <w:rFonts w:hint="cs"/>
          <w:rtl/>
        </w:rPr>
        <w:t>,</w:t>
      </w:r>
      <w:r>
        <w:rPr>
          <w:rtl/>
        </w:rPr>
        <w:t xml:space="preserve"> </w:t>
      </w:r>
      <w:bookmarkStart w:id="59304" w:name="_ETM_Q122_375139"/>
      <w:bookmarkEnd w:id="59304"/>
      <w:r>
        <w:rPr>
          <w:rtl/>
        </w:rPr>
        <w:t xml:space="preserve">אתה </w:t>
      </w:r>
      <w:bookmarkStart w:id="59305" w:name="_ETM_Q122_375380"/>
      <w:bookmarkEnd w:id="59305"/>
      <w:r>
        <w:rPr>
          <w:rtl/>
        </w:rPr>
        <w:t xml:space="preserve">בקו </w:t>
      </w:r>
      <w:bookmarkStart w:id="59306" w:name="_ETM_Q122_375709"/>
      <w:bookmarkEnd w:id="59306"/>
      <w:r>
        <w:rPr>
          <w:rtl/>
        </w:rPr>
        <w:t>הבריאות</w:t>
      </w:r>
      <w:r>
        <w:rPr>
          <w:rFonts w:hint="cs"/>
          <w:rtl/>
        </w:rPr>
        <w:t>?</w:t>
      </w:r>
      <w:r>
        <w:rPr>
          <w:rtl/>
        </w:rPr>
        <w:t xml:space="preserve"> </w:t>
      </w:r>
      <w:bookmarkStart w:id="59307" w:name="_ETM_Q122_377730"/>
      <w:bookmarkEnd w:id="59307"/>
      <w:r>
        <w:rPr>
          <w:rtl/>
        </w:rPr>
        <w:t xml:space="preserve">הבחור </w:t>
      </w:r>
      <w:bookmarkStart w:id="59308" w:name="_ETM_Q122_378299"/>
      <w:bookmarkEnd w:id="59308"/>
      <w:r>
        <w:rPr>
          <w:rtl/>
        </w:rPr>
        <w:t>הזה</w:t>
      </w:r>
      <w:r>
        <w:rPr>
          <w:rFonts w:hint="cs"/>
          <w:rtl/>
        </w:rPr>
        <w:t>,</w:t>
      </w:r>
      <w:r>
        <w:rPr>
          <w:rtl/>
        </w:rPr>
        <w:t xml:space="preserve"> </w:t>
      </w:r>
      <w:bookmarkStart w:id="59309" w:name="_ETM_Q122_379209"/>
      <w:bookmarkEnd w:id="59309"/>
      <w:r>
        <w:rPr>
          <w:rtl/>
        </w:rPr>
        <w:t>ש</w:t>
      </w:r>
      <w:r>
        <w:rPr>
          <w:rFonts w:hint="cs"/>
          <w:rtl/>
        </w:rPr>
        <w:t>הו</w:t>
      </w:r>
      <w:r>
        <w:rPr>
          <w:rtl/>
        </w:rPr>
        <w:t xml:space="preserve">דה </w:t>
      </w:r>
      <w:bookmarkStart w:id="59310" w:name="_ETM_Q122_380780"/>
      <w:bookmarkEnd w:id="59310"/>
      <w:r>
        <w:rPr>
          <w:rtl/>
        </w:rPr>
        <w:t xml:space="preserve">שהוא </w:t>
      </w:r>
      <w:bookmarkStart w:id="59311" w:name="_ETM_Q122_381169"/>
      <w:bookmarkEnd w:id="59311"/>
      <w:r>
        <w:rPr>
          <w:rFonts w:hint="cs"/>
          <w:rtl/>
        </w:rPr>
        <w:t>כשל</w:t>
      </w:r>
      <w:r>
        <w:rPr>
          <w:rtl/>
        </w:rPr>
        <w:t xml:space="preserve"> </w:t>
      </w:r>
      <w:bookmarkStart w:id="59312" w:name="_ETM_Q122_381590"/>
      <w:bookmarkStart w:id="59313" w:name="_ETM_Q122_381680"/>
      <w:bookmarkEnd w:id="59312"/>
      <w:bookmarkEnd w:id="59313"/>
      <w:r>
        <w:rPr>
          <w:rtl/>
        </w:rPr>
        <w:t xml:space="preserve">ולקח </w:t>
      </w:r>
      <w:bookmarkStart w:id="59314" w:name="_ETM_Q122_382160"/>
      <w:bookmarkEnd w:id="59314"/>
      <w:r>
        <w:rPr>
          <w:rtl/>
        </w:rPr>
        <w:t>אחריות</w:t>
      </w:r>
      <w:r>
        <w:rPr>
          <w:rFonts w:hint="cs"/>
          <w:rtl/>
        </w:rPr>
        <w:t>;</w:t>
      </w:r>
      <w:r>
        <w:rPr>
          <w:rtl/>
        </w:rPr>
        <w:t xml:space="preserve"> </w:t>
      </w:r>
      <w:bookmarkStart w:id="59315" w:name="_ETM_Q122_383470"/>
      <w:bookmarkEnd w:id="59315"/>
      <w:r>
        <w:rPr>
          <w:rtl/>
        </w:rPr>
        <w:t xml:space="preserve">הבחור </w:t>
      </w:r>
      <w:bookmarkStart w:id="59316" w:name="_ETM_Q122_383980"/>
      <w:bookmarkEnd w:id="59316"/>
      <w:r>
        <w:rPr>
          <w:rtl/>
        </w:rPr>
        <w:t>הזה</w:t>
      </w:r>
      <w:r>
        <w:rPr>
          <w:rFonts w:hint="cs"/>
          <w:rtl/>
        </w:rPr>
        <w:t>,</w:t>
      </w:r>
      <w:r>
        <w:rPr>
          <w:rtl/>
        </w:rPr>
        <w:t xml:space="preserve"> </w:t>
      </w:r>
      <w:bookmarkStart w:id="59317" w:name="_ETM_Q122_384190"/>
      <w:bookmarkEnd w:id="59317"/>
      <w:r>
        <w:rPr>
          <w:rtl/>
        </w:rPr>
        <w:t xml:space="preserve">רונן </w:t>
      </w:r>
      <w:bookmarkStart w:id="59318" w:name="_ETM_Q122_384610"/>
      <w:bookmarkStart w:id="59319" w:name="_ETM_Q122_385300"/>
      <w:bookmarkStart w:id="59320" w:name="_ETM_Q122_385810"/>
      <w:bookmarkEnd w:id="59318"/>
      <w:bookmarkEnd w:id="59319"/>
      <w:bookmarkEnd w:id="59320"/>
      <w:r>
        <w:rPr>
          <w:rtl/>
        </w:rPr>
        <w:t>בר</w:t>
      </w:r>
      <w:r>
        <w:rPr>
          <w:rFonts w:hint="cs"/>
          <w:rtl/>
        </w:rPr>
        <w:t>,</w:t>
      </w:r>
      <w:r>
        <w:rPr>
          <w:rtl/>
        </w:rPr>
        <w:t xml:space="preserve"> </w:t>
      </w:r>
      <w:bookmarkStart w:id="59321" w:name="_ETM_Q122_386780"/>
      <w:bookmarkEnd w:id="59321"/>
      <w:r>
        <w:rPr>
          <w:rFonts w:hint="cs"/>
          <w:rtl/>
        </w:rPr>
        <w:t xml:space="preserve">שאת כל </w:t>
      </w:r>
      <w:bookmarkStart w:id="59322" w:name="_ETM_Q122_387050"/>
      <w:bookmarkStart w:id="59323" w:name="_ETM_Q122_387169"/>
      <w:bookmarkStart w:id="59324" w:name="_ETM_Q122_387470"/>
      <w:bookmarkEnd w:id="59322"/>
      <w:bookmarkEnd w:id="59323"/>
      <w:bookmarkEnd w:id="59324"/>
      <w:r>
        <w:rPr>
          <w:rtl/>
        </w:rPr>
        <w:t xml:space="preserve">חייו </w:t>
      </w:r>
      <w:bookmarkStart w:id="59325" w:name="_ETM_Q122_389570"/>
      <w:bookmarkEnd w:id="59325"/>
      <w:r>
        <w:rPr>
          <w:rtl/>
        </w:rPr>
        <w:t xml:space="preserve">הקדיש </w:t>
      </w:r>
      <w:bookmarkStart w:id="59326" w:name="_ETM_Q122_390169"/>
      <w:bookmarkEnd w:id="59326"/>
      <w:r>
        <w:rPr>
          <w:rtl/>
        </w:rPr>
        <w:t xml:space="preserve">לביטחון </w:t>
      </w:r>
      <w:bookmarkStart w:id="59327" w:name="_ETM_Q122_390800"/>
      <w:bookmarkEnd w:id="59327"/>
      <w:r>
        <w:rPr>
          <w:rtl/>
        </w:rPr>
        <w:t xml:space="preserve">מדינת </w:t>
      </w:r>
      <w:bookmarkStart w:id="59328" w:name="_ETM_Q122_391370"/>
      <w:bookmarkEnd w:id="59328"/>
      <w:r>
        <w:rPr>
          <w:rtl/>
        </w:rPr>
        <w:t>ישראל</w:t>
      </w:r>
      <w:r>
        <w:rPr>
          <w:rFonts w:hint="cs"/>
          <w:rtl/>
        </w:rPr>
        <w:t>,</w:t>
      </w:r>
      <w:r>
        <w:rPr>
          <w:rtl/>
        </w:rPr>
        <w:t xml:space="preserve"> </w:t>
      </w:r>
      <w:bookmarkStart w:id="59329" w:name="_ETM_Q122_393109"/>
      <w:bookmarkEnd w:id="59329"/>
      <w:r>
        <w:rPr>
          <w:rtl/>
        </w:rPr>
        <w:t xml:space="preserve">שירת </w:t>
      </w:r>
      <w:bookmarkStart w:id="59330" w:name="_ETM_Q122_393650"/>
      <w:bookmarkEnd w:id="59330"/>
      <w:r>
        <w:rPr>
          <w:rtl/>
        </w:rPr>
        <w:t xml:space="preserve">בסיירת </w:t>
      </w:r>
      <w:bookmarkStart w:id="59331" w:name="_ETM_Q122_394519"/>
      <w:bookmarkEnd w:id="59331"/>
      <w:r>
        <w:rPr>
          <w:rtl/>
        </w:rPr>
        <w:t>מטכ"ל</w:t>
      </w:r>
      <w:r>
        <w:rPr>
          <w:rFonts w:hint="cs"/>
          <w:rtl/>
        </w:rPr>
        <w:t>,</w:t>
      </w:r>
      <w:r>
        <w:rPr>
          <w:rtl/>
        </w:rPr>
        <w:t xml:space="preserve"> </w:t>
      </w:r>
      <w:bookmarkStart w:id="59332" w:name="_ETM_Q122_396779"/>
      <w:bookmarkEnd w:id="59332"/>
      <w:r>
        <w:rPr>
          <w:rtl/>
        </w:rPr>
        <w:t xml:space="preserve">התחיל </w:t>
      </w:r>
      <w:bookmarkStart w:id="59333" w:name="_ETM_Q122_397349"/>
      <w:bookmarkEnd w:id="59333"/>
      <w:r>
        <w:rPr>
          <w:rtl/>
        </w:rPr>
        <w:t>בשב</w:t>
      </w:r>
      <w:r>
        <w:rPr>
          <w:rFonts w:hint="cs"/>
          <w:rtl/>
        </w:rPr>
        <w:t>"כ</w:t>
      </w:r>
      <w:r>
        <w:rPr>
          <w:rtl/>
        </w:rPr>
        <w:t xml:space="preserve"> </w:t>
      </w:r>
      <w:bookmarkStart w:id="59334" w:name="_ETM_Q122_398069"/>
      <w:bookmarkEnd w:id="59334"/>
      <w:r>
        <w:rPr>
          <w:rtl/>
        </w:rPr>
        <w:t>מלמטה</w:t>
      </w:r>
      <w:r>
        <w:rPr>
          <w:rFonts w:hint="cs"/>
          <w:rtl/>
        </w:rPr>
        <w:t>,</w:t>
      </w:r>
      <w:r>
        <w:rPr>
          <w:rtl/>
        </w:rPr>
        <w:t xml:space="preserve"> </w:t>
      </w:r>
      <w:bookmarkStart w:id="59335" w:name="_ETM_Q122_400090"/>
      <w:bookmarkEnd w:id="59335"/>
      <w:r>
        <w:rPr>
          <w:rtl/>
        </w:rPr>
        <w:t xml:space="preserve">עד </w:t>
      </w:r>
      <w:bookmarkStart w:id="59336" w:name="_ETM_Q122_400510"/>
      <w:bookmarkEnd w:id="59336"/>
      <w:r>
        <w:rPr>
          <w:rtl/>
        </w:rPr>
        <w:t xml:space="preserve">שהגיע </w:t>
      </w:r>
      <w:bookmarkStart w:id="59337" w:name="_ETM_Q122_401380"/>
      <w:bookmarkEnd w:id="59337"/>
      <w:r>
        <w:rPr>
          <w:rtl/>
        </w:rPr>
        <w:t xml:space="preserve">להיות </w:t>
      </w:r>
      <w:bookmarkStart w:id="59338" w:name="_ETM_Q122_401920"/>
      <w:bookmarkEnd w:id="59338"/>
      <w:r>
        <w:rPr>
          <w:rtl/>
        </w:rPr>
        <w:t xml:space="preserve">ראש </w:t>
      </w:r>
      <w:bookmarkStart w:id="59339" w:name="_ETM_Q122_402400"/>
      <w:bookmarkEnd w:id="59339"/>
      <w:r>
        <w:rPr>
          <w:rtl/>
        </w:rPr>
        <w:t xml:space="preserve">הארגון </w:t>
      </w:r>
      <w:bookmarkStart w:id="59340" w:name="_ETM_Q122_403150"/>
      <w:bookmarkEnd w:id="59340"/>
      <w:r>
        <w:rPr>
          <w:rtl/>
        </w:rPr>
        <w:t xml:space="preserve">המפואר </w:t>
      </w:r>
      <w:bookmarkStart w:id="59341" w:name="_ETM_Q122_403750"/>
      <w:bookmarkEnd w:id="59341"/>
      <w:r>
        <w:rPr>
          <w:rtl/>
        </w:rPr>
        <w:t xml:space="preserve">הזה </w:t>
      </w:r>
      <w:bookmarkStart w:id="59342" w:name="_ETM_Q122_405740"/>
      <w:bookmarkEnd w:id="59342"/>
      <w:r>
        <w:rPr>
          <w:rFonts w:hint="cs"/>
          <w:rtl/>
        </w:rPr>
        <w:t xml:space="preserve">–  </w:t>
      </w:r>
      <w:r>
        <w:rPr>
          <w:rtl/>
        </w:rPr>
        <w:t xml:space="preserve">הרסתם </w:t>
      </w:r>
      <w:bookmarkStart w:id="59343" w:name="_ETM_Q122_406400"/>
      <w:bookmarkEnd w:id="59343"/>
      <w:r>
        <w:rPr>
          <w:rtl/>
        </w:rPr>
        <w:t xml:space="preserve">כל </w:t>
      </w:r>
      <w:bookmarkStart w:id="59344" w:name="_ETM_Q122_406670"/>
      <w:bookmarkEnd w:id="59344"/>
      <w:r>
        <w:rPr>
          <w:rtl/>
        </w:rPr>
        <w:t xml:space="preserve">חלקה </w:t>
      </w:r>
      <w:bookmarkStart w:id="59345" w:name="_ETM_Q122_407180"/>
      <w:bookmarkEnd w:id="59345"/>
      <w:r>
        <w:rPr>
          <w:rtl/>
        </w:rPr>
        <w:t>טובה</w:t>
      </w:r>
      <w:r>
        <w:rPr>
          <w:rFonts w:hint="cs"/>
          <w:rtl/>
        </w:rPr>
        <w:t>.</w:t>
      </w:r>
      <w:r>
        <w:rPr>
          <w:rtl/>
        </w:rPr>
        <w:t xml:space="preserve"> </w:t>
      </w:r>
      <w:bookmarkStart w:id="59346" w:name="_ETM_Q122_407750"/>
      <w:bookmarkEnd w:id="59346"/>
      <w:r>
        <w:rPr>
          <w:rtl/>
        </w:rPr>
        <w:t xml:space="preserve">גם </w:t>
      </w:r>
      <w:bookmarkStart w:id="59347" w:name="_ETM_Q122_408080"/>
      <w:bookmarkEnd w:id="59347"/>
      <w:r>
        <w:rPr>
          <w:rtl/>
        </w:rPr>
        <w:t xml:space="preserve">את </w:t>
      </w:r>
      <w:bookmarkStart w:id="59348" w:name="_ETM_Q122_408230"/>
      <w:bookmarkEnd w:id="59348"/>
      <w:r>
        <w:rPr>
          <w:rtl/>
        </w:rPr>
        <w:t xml:space="preserve">ארגון </w:t>
      </w:r>
      <w:bookmarkStart w:id="59349" w:name="_ETM_Q122_408620"/>
      <w:bookmarkEnd w:id="59349"/>
      <w:r>
        <w:rPr>
          <w:rFonts w:hint="cs"/>
          <w:rtl/>
        </w:rPr>
        <w:t>ה</w:t>
      </w:r>
      <w:r>
        <w:rPr>
          <w:rtl/>
        </w:rPr>
        <w:t xml:space="preserve">שב"כ </w:t>
      </w:r>
      <w:bookmarkStart w:id="59350" w:name="_ETM_Q122_409130"/>
      <w:bookmarkEnd w:id="59350"/>
      <w:r>
        <w:rPr>
          <w:rtl/>
        </w:rPr>
        <w:t xml:space="preserve">אתם </w:t>
      </w:r>
      <w:bookmarkStart w:id="59351" w:name="_ETM_Q122_409400"/>
      <w:bookmarkEnd w:id="59351"/>
      <w:r>
        <w:rPr>
          <w:rtl/>
        </w:rPr>
        <w:t xml:space="preserve">רוצים </w:t>
      </w:r>
      <w:bookmarkStart w:id="59352" w:name="_ETM_Q122_409790"/>
      <w:bookmarkEnd w:id="59352"/>
      <w:r>
        <w:rPr>
          <w:rtl/>
        </w:rPr>
        <w:t>להרוס</w:t>
      </w:r>
      <w:r>
        <w:rPr>
          <w:rFonts w:hint="cs"/>
          <w:rtl/>
        </w:rPr>
        <w:t>?</w:t>
      </w:r>
      <w:r>
        <w:rPr>
          <w:rtl/>
        </w:rPr>
        <w:t xml:space="preserve"> </w:t>
      </w:r>
      <w:bookmarkStart w:id="59353" w:name="_ETM_Q122_414030"/>
      <w:bookmarkEnd w:id="59353"/>
    </w:p>
    <w:p w:rsidR="00EA1761" w:rsidRDefault="00EA1761" w:rsidP="00D76316">
      <w:pPr>
        <w:rPr>
          <w:rtl/>
        </w:rPr>
      </w:pPr>
    </w:p>
    <w:p w:rsidR="00EA1761" w:rsidRDefault="00EA1761" w:rsidP="00D76316">
      <w:pPr>
        <w:rPr>
          <w:rtl/>
        </w:rPr>
      </w:pPr>
      <w:bookmarkStart w:id="59354" w:name="_ETM_Q122_415000"/>
      <w:bookmarkEnd w:id="59354"/>
      <w:r>
        <w:rPr>
          <w:rtl/>
        </w:rPr>
        <w:t xml:space="preserve">כל </w:t>
      </w:r>
      <w:bookmarkStart w:id="59355" w:name="_ETM_Q122_414269"/>
      <w:bookmarkEnd w:id="59355"/>
      <w:r>
        <w:rPr>
          <w:rtl/>
        </w:rPr>
        <w:t xml:space="preserve">השרים </w:t>
      </w:r>
      <w:bookmarkStart w:id="59356" w:name="_ETM_Q122_414840"/>
      <w:bookmarkEnd w:id="59356"/>
      <w:r>
        <w:rPr>
          <w:rtl/>
        </w:rPr>
        <w:t>מאיימים</w:t>
      </w:r>
      <w:r>
        <w:rPr>
          <w:rFonts w:hint="cs"/>
          <w:rtl/>
        </w:rPr>
        <w:t>.</w:t>
      </w:r>
      <w:r>
        <w:rPr>
          <w:rtl/>
        </w:rPr>
        <w:t xml:space="preserve"> </w:t>
      </w:r>
      <w:bookmarkStart w:id="59357" w:name="_ETM_Q122_416959"/>
      <w:bookmarkEnd w:id="59357"/>
      <w:r>
        <w:rPr>
          <w:rtl/>
        </w:rPr>
        <w:t xml:space="preserve">אין </w:t>
      </w:r>
      <w:bookmarkStart w:id="59358" w:name="_ETM_Q122_417200"/>
      <w:bookmarkEnd w:id="59358"/>
      <w:r>
        <w:rPr>
          <w:rtl/>
        </w:rPr>
        <w:t>שר</w:t>
      </w:r>
      <w:r>
        <w:rPr>
          <w:rFonts w:hint="cs"/>
          <w:rtl/>
        </w:rPr>
        <w:t xml:space="preserve"> אחד</w:t>
      </w:r>
      <w:bookmarkStart w:id="59359" w:name="_ETM_Q122_417980"/>
      <w:bookmarkEnd w:id="59359"/>
      <w:r>
        <w:rPr>
          <w:rtl/>
        </w:rPr>
        <w:t xml:space="preserve"> </w:t>
      </w:r>
      <w:bookmarkStart w:id="59360" w:name="_ETM_Q122_418519"/>
      <w:bookmarkEnd w:id="59360"/>
      <w:r>
        <w:rPr>
          <w:rtl/>
        </w:rPr>
        <w:t xml:space="preserve">עם </w:t>
      </w:r>
      <w:bookmarkStart w:id="59361" w:name="_ETM_Q122_418639"/>
      <w:bookmarkEnd w:id="59361"/>
      <w:r>
        <w:rPr>
          <w:rtl/>
        </w:rPr>
        <w:t xml:space="preserve">חוט </w:t>
      </w:r>
      <w:bookmarkStart w:id="59362" w:name="_ETM_Q122_418939"/>
      <w:bookmarkEnd w:id="59362"/>
      <w:r>
        <w:rPr>
          <w:rtl/>
        </w:rPr>
        <w:t xml:space="preserve">שדרה </w:t>
      </w:r>
      <w:bookmarkStart w:id="59363" w:name="_ETM_Q122_420250"/>
      <w:bookmarkEnd w:id="59363"/>
      <w:r>
        <w:rPr>
          <w:rtl/>
        </w:rPr>
        <w:t xml:space="preserve">שעומד </w:t>
      </w:r>
      <w:bookmarkStart w:id="59364" w:name="_ETM_Q122_421000"/>
      <w:bookmarkEnd w:id="59364"/>
      <w:r>
        <w:rPr>
          <w:rtl/>
        </w:rPr>
        <w:t>ואומר</w:t>
      </w:r>
      <w:r>
        <w:rPr>
          <w:rFonts w:hint="cs"/>
          <w:rtl/>
        </w:rPr>
        <w:t>:</w:t>
      </w:r>
      <w:r>
        <w:rPr>
          <w:rtl/>
        </w:rPr>
        <w:t xml:space="preserve"> </w:t>
      </w:r>
      <w:bookmarkStart w:id="59365" w:name="_ETM_Q122_421810"/>
      <w:bookmarkEnd w:id="59365"/>
      <w:r>
        <w:rPr>
          <w:rtl/>
        </w:rPr>
        <w:t>מספיק</w:t>
      </w:r>
      <w:r>
        <w:rPr>
          <w:rFonts w:hint="cs"/>
          <w:rtl/>
        </w:rPr>
        <w:t>,</w:t>
      </w:r>
      <w:r>
        <w:rPr>
          <w:rtl/>
        </w:rPr>
        <w:t xml:space="preserve"> </w:t>
      </w:r>
      <w:bookmarkStart w:id="59366" w:name="_ETM_Q122_422650"/>
      <w:bookmarkEnd w:id="59366"/>
      <w:r>
        <w:rPr>
          <w:rtl/>
        </w:rPr>
        <w:t xml:space="preserve">זה </w:t>
      </w:r>
      <w:bookmarkStart w:id="59367" w:name="_ETM_Q122_422920"/>
      <w:bookmarkEnd w:id="59367"/>
      <w:r>
        <w:rPr>
          <w:rtl/>
        </w:rPr>
        <w:t xml:space="preserve">לא </w:t>
      </w:r>
      <w:bookmarkStart w:id="59368" w:name="_ETM_Q122_423099"/>
      <w:bookmarkEnd w:id="59368"/>
      <w:r>
        <w:rPr>
          <w:rtl/>
        </w:rPr>
        <w:t>ראוי</w:t>
      </w:r>
      <w:r>
        <w:rPr>
          <w:rFonts w:hint="cs"/>
          <w:rtl/>
        </w:rPr>
        <w:t>.</w:t>
      </w:r>
      <w:r>
        <w:rPr>
          <w:rtl/>
        </w:rPr>
        <w:t xml:space="preserve"> </w:t>
      </w:r>
      <w:bookmarkStart w:id="59369" w:name="_ETM_Q122_425810"/>
      <w:bookmarkEnd w:id="59369"/>
      <w:r>
        <w:rPr>
          <w:rtl/>
        </w:rPr>
        <w:t>מס</w:t>
      </w:r>
      <w:r>
        <w:rPr>
          <w:rFonts w:hint="cs"/>
          <w:rtl/>
        </w:rPr>
        <w:t>פיק,</w:t>
      </w:r>
      <w:r>
        <w:rPr>
          <w:rtl/>
        </w:rPr>
        <w:t xml:space="preserve"> </w:t>
      </w:r>
      <w:bookmarkStart w:id="59370" w:name="_ETM_Q122_426620"/>
      <w:bookmarkEnd w:id="59370"/>
      <w:r>
        <w:rPr>
          <w:rtl/>
        </w:rPr>
        <w:t xml:space="preserve">זה </w:t>
      </w:r>
      <w:bookmarkStart w:id="59371" w:name="_ETM_Q122_426890"/>
      <w:bookmarkEnd w:id="59371"/>
      <w:r>
        <w:rPr>
          <w:rtl/>
        </w:rPr>
        <w:t xml:space="preserve">לא </w:t>
      </w:r>
      <w:bookmarkStart w:id="59372" w:name="_ETM_Q122_427100"/>
      <w:bookmarkEnd w:id="59372"/>
      <w:r>
        <w:rPr>
          <w:rtl/>
        </w:rPr>
        <w:t>ראוי</w:t>
      </w:r>
      <w:r>
        <w:rPr>
          <w:rFonts w:hint="cs"/>
          <w:rtl/>
        </w:rPr>
        <w:t>.</w:t>
      </w:r>
      <w:r>
        <w:rPr>
          <w:rtl/>
        </w:rPr>
        <w:t xml:space="preserve"> </w:t>
      </w:r>
      <w:bookmarkStart w:id="59373" w:name="_ETM_Q122_433639"/>
      <w:bookmarkEnd w:id="59373"/>
      <w:r>
        <w:rPr>
          <w:rFonts w:hint="cs"/>
          <w:rtl/>
        </w:rPr>
        <w:t xml:space="preserve">ומי </w:t>
      </w:r>
      <w:bookmarkStart w:id="59374" w:name="_ETM_Q122_434299"/>
      <w:bookmarkEnd w:id="59374"/>
      <w:r>
        <w:rPr>
          <w:rtl/>
        </w:rPr>
        <w:t xml:space="preserve">מתפרץ </w:t>
      </w:r>
      <w:bookmarkStart w:id="59375" w:name="_ETM_Q122_435019"/>
      <w:bookmarkEnd w:id="59375"/>
      <w:r>
        <w:rPr>
          <w:rtl/>
        </w:rPr>
        <w:t xml:space="preserve">ועומד </w:t>
      </w:r>
      <w:bookmarkStart w:id="59376" w:name="_ETM_Q122_435469"/>
      <w:bookmarkEnd w:id="59376"/>
      <w:r>
        <w:rPr>
          <w:rtl/>
        </w:rPr>
        <w:t xml:space="preserve">בראש </w:t>
      </w:r>
      <w:bookmarkStart w:id="59377" w:name="_ETM_Q122_435829"/>
      <w:bookmarkEnd w:id="59377"/>
      <w:r>
        <w:rPr>
          <w:rtl/>
        </w:rPr>
        <w:t>המאיימים</w:t>
      </w:r>
      <w:r>
        <w:rPr>
          <w:rFonts w:hint="cs"/>
          <w:rtl/>
        </w:rPr>
        <w:t>?</w:t>
      </w:r>
      <w:r>
        <w:rPr>
          <w:rtl/>
        </w:rPr>
        <w:t xml:space="preserve"> </w:t>
      </w:r>
      <w:bookmarkStart w:id="59378" w:name="_ETM_Q122_436639"/>
      <w:bookmarkEnd w:id="59378"/>
      <w:r>
        <w:rPr>
          <w:rtl/>
        </w:rPr>
        <w:t xml:space="preserve">השר </w:t>
      </w:r>
      <w:bookmarkStart w:id="59379" w:name="_ETM_Q122_437029"/>
      <w:bookmarkEnd w:id="59379"/>
      <w:r>
        <w:rPr>
          <w:rtl/>
        </w:rPr>
        <w:t xml:space="preserve">בן </w:t>
      </w:r>
      <w:bookmarkStart w:id="59380" w:name="_ETM_Q122_437300"/>
      <w:bookmarkEnd w:id="59380"/>
      <w:r>
        <w:rPr>
          <w:rtl/>
        </w:rPr>
        <w:t>גביר</w:t>
      </w:r>
      <w:r>
        <w:rPr>
          <w:rFonts w:hint="cs"/>
          <w:rtl/>
        </w:rPr>
        <w:t>.</w:t>
      </w:r>
      <w:r>
        <w:rPr>
          <w:rtl/>
        </w:rPr>
        <w:t xml:space="preserve"> </w:t>
      </w:r>
      <w:bookmarkStart w:id="59381" w:name="_ETM_Q122_441229"/>
      <w:bookmarkStart w:id="59382" w:name="_ETM_Q122_441350"/>
      <w:bookmarkEnd w:id="59381"/>
      <w:bookmarkEnd w:id="59382"/>
      <w:r>
        <w:rPr>
          <w:rFonts w:hint="cs"/>
          <w:rtl/>
        </w:rPr>
        <w:t xml:space="preserve">הוא </w:t>
      </w:r>
      <w:r>
        <w:rPr>
          <w:rtl/>
        </w:rPr>
        <w:t>אומר</w:t>
      </w:r>
      <w:r>
        <w:rPr>
          <w:rFonts w:hint="cs"/>
          <w:rtl/>
        </w:rPr>
        <w:t>:</w:t>
      </w:r>
      <w:r>
        <w:rPr>
          <w:rtl/>
        </w:rPr>
        <w:t xml:space="preserve"> </w:t>
      </w:r>
      <w:bookmarkStart w:id="59383" w:name="_ETM_Q122_441650"/>
      <w:bookmarkEnd w:id="59383"/>
      <w:r>
        <w:rPr>
          <w:rtl/>
        </w:rPr>
        <w:t xml:space="preserve">ראש </w:t>
      </w:r>
      <w:bookmarkStart w:id="59384" w:name="_ETM_Q122_441860"/>
      <w:bookmarkEnd w:id="59384"/>
      <w:r>
        <w:rPr>
          <w:rtl/>
        </w:rPr>
        <w:t xml:space="preserve">ארגון </w:t>
      </w:r>
      <w:bookmarkStart w:id="59385" w:name="_ETM_Q122_442279"/>
      <w:bookmarkEnd w:id="59385"/>
      <w:r>
        <w:rPr>
          <w:rtl/>
        </w:rPr>
        <w:t xml:space="preserve">שקשר </w:t>
      </w:r>
      <w:bookmarkStart w:id="59386" w:name="_ETM_Q122_442820"/>
      <w:bookmarkEnd w:id="59386"/>
      <w:r>
        <w:rPr>
          <w:rtl/>
        </w:rPr>
        <w:t xml:space="preserve">קשר </w:t>
      </w:r>
      <w:bookmarkStart w:id="59387" w:name="_ETM_Q122_443240"/>
      <w:bookmarkEnd w:id="59387"/>
      <w:r>
        <w:rPr>
          <w:rFonts w:hint="cs"/>
          <w:rtl/>
        </w:rPr>
        <w:t>ו</w:t>
      </w:r>
      <w:r>
        <w:rPr>
          <w:rtl/>
        </w:rPr>
        <w:t xml:space="preserve">קנוניה </w:t>
      </w:r>
      <w:bookmarkStart w:id="59388" w:name="_ETM_Q122_443900"/>
      <w:bookmarkEnd w:id="59388"/>
      <w:r>
        <w:rPr>
          <w:rtl/>
        </w:rPr>
        <w:t xml:space="preserve">והוא </w:t>
      </w:r>
      <w:bookmarkStart w:id="59389" w:name="_ETM_Q122_444410"/>
      <w:bookmarkEnd w:id="59389"/>
      <w:r>
        <w:rPr>
          <w:rFonts w:hint="cs"/>
          <w:rtl/>
        </w:rPr>
        <w:t xml:space="preserve">רודף </w:t>
      </w:r>
      <w:bookmarkStart w:id="59390" w:name="_ETM_Q122_444620"/>
      <w:bookmarkEnd w:id="59390"/>
      <w:r>
        <w:rPr>
          <w:rtl/>
        </w:rPr>
        <w:t>אותי</w:t>
      </w:r>
      <w:r>
        <w:rPr>
          <w:rFonts w:hint="cs"/>
          <w:rtl/>
        </w:rPr>
        <w:t>.</w:t>
      </w:r>
      <w:r>
        <w:rPr>
          <w:rtl/>
        </w:rPr>
        <w:t xml:space="preserve"> </w:t>
      </w:r>
      <w:bookmarkStart w:id="59391" w:name="_ETM_Q122_446220"/>
      <w:bookmarkEnd w:id="59391"/>
      <w:r>
        <w:rPr>
          <w:rtl/>
        </w:rPr>
        <w:t>מסכן</w:t>
      </w:r>
      <w:r>
        <w:rPr>
          <w:rFonts w:hint="cs"/>
          <w:rtl/>
        </w:rPr>
        <w:t>.</w:t>
      </w:r>
      <w:r>
        <w:rPr>
          <w:rtl/>
        </w:rPr>
        <w:t xml:space="preserve"> </w:t>
      </w:r>
      <w:bookmarkStart w:id="59392" w:name="_ETM_Q122_448099"/>
      <w:bookmarkEnd w:id="59392"/>
      <w:r>
        <w:rPr>
          <w:rFonts w:hint="cs"/>
          <w:rtl/>
        </w:rPr>
        <w:t xml:space="preserve">כהניסט. </w:t>
      </w:r>
      <w:bookmarkStart w:id="59393" w:name="_ETM_Q122_451060"/>
      <w:bookmarkEnd w:id="59393"/>
      <w:r>
        <w:rPr>
          <w:rtl/>
        </w:rPr>
        <w:t xml:space="preserve">זה </w:t>
      </w:r>
      <w:bookmarkStart w:id="59394" w:name="_ETM_Q122_451300"/>
      <w:bookmarkEnd w:id="59394"/>
      <w:r>
        <w:rPr>
          <w:rFonts w:hint="cs"/>
          <w:rtl/>
        </w:rPr>
        <w:t>בדנ"א</w:t>
      </w:r>
      <w:r>
        <w:rPr>
          <w:rtl/>
        </w:rPr>
        <w:t xml:space="preserve"> </w:t>
      </w:r>
      <w:bookmarkStart w:id="59395" w:name="_ETM_Q122_452020"/>
      <w:bookmarkEnd w:id="59395"/>
      <w:r>
        <w:rPr>
          <w:rtl/>
        </w:rPr>
        <w:t>ש</w:t>
      </w:r>
      <w:bookmarkStart w:id="59396" w:name="_ETM_Q122_453939"/>
      <w:bookmarkEnd w:id="59396"/>
      <w:r>
        <w:rPr>
          <w:rFonts w:hint="cs"/>
          <w:rtl/>
        </w:rPr>
        <w:t xml:space="preserve">לך. </w:t>
      </w:r>
      <w:bookmarkStart w:id="59397" w:name="_ETM_Q122_450000"/>
      <w:bookmarkEnd w:id="59397"/>
      <w:r>
        <w:rPr>
          <w:rFonts w:hint="cs"/>
          <w:rtl/>
        </w:rPr>
        <w:t>לא</w:t>
      </w:r>
      <w:r>
        <w:rPr>
          <w:rtl/>
        </w:rPr>
        <w:t xml:space="preserve"> </w:t>
      </w:r>
      <w:bookmarkStart w:id="59398" w:name="_ETM_Q122_454180"/>
      <w:bookmarkEnd w:id="59398"/>
      <w:r>
        <w:rPr>
          <w:rtl/>
        </w:rPr>
        <w:t>השתנית</w:t>
      </w:r>
      <w:r>
        <w:rPr>
          <w:rFonts w:hint="cs"/>
          <w:rtl/>
        </w:rPr>
        <w:t>.</w:t>
      </w:r>
      <w:r>
        <w:rPr>
          <w:rtl/>
        </w:rPr>
        <w:t xml:space="preserve"> </w:t>
      </w:r>
      <w:bookmarkStart w:id="59399" w:name="_ETM_Q122_456819"/>
      <w:bookmarkEnd w:id="59399"/>
      <w:r>
        <w:rPr>
          <w:rtl/>
        </w:rPr>
        <w:t xml:space="preserve">עד </w:t>
      </w:r>
      <w:bookmarkStart w:id="59400" w:name="_ETM_Q122_457330"/>
      <w:bookmarkEnd w:id="59400"/>
      <w:r>
        <w:rPr>
          <w:rtl/>
        </w:rPr>
        <w:t xml:space="preserve">שהגעת </w:t>
      </w:r>
      <w:bookmarkStart w:id="59401" w:name="_ETM_Q122_457990"/>
      <w:bookmarkEnd w:id="59401"/>
      <w:r>
        <w:rPr>
          <w:rtl/>
        </w:rPr>
        <w:t xml:space="preserve">לכנסת </w:t>
      </w:r>
      <w:bookmarkStart w:id="59402" w:name="_ETM_Q122_458400"/>
      <w:bookmarkStart w:id="59403" w:name="_ETM_Q122_459449"/>
      <w:bookmarkEnd w:id="59402"/>
      <w:bookmarkEnd w:id="59403"/>
      <w:r>
        <w:rPr>
          <w:rtl/>
        </w:rPr>
        <w:t xml:space="preserve">תמונה </w:t>
      </w:r>
      <w:bookmarkStart w:id="59404" w:name="_ETM_Q122_459960"/>
      <w:bookmarkEnd w:id="59404"/>
      <w:r>
        <w:rPr>
          <w:rtl/>
        </w:rPr>
        <w:t xml:space="preserve">של </w:t>
      </w:r>
      <w:bookmarkStart w:id="59405" w:name="_ETM_Q122_460169"/>
      <w:bookmarkEnd w:id="59405"/>
      <w:r>
        <w:rPr>
          <w:rtl/>
        </w:rPr>
        <w:t xml:space="preserve">הרוצח </w:t>
      </w:r>
      <w:bookmarkStart w:id="59406" w:name="_ETM_Q122_461890"/>
      <w:bookmarkStart w:id="59407" w:name="_ETM_Q122_462100"/>
      <w:bookmarkEnd w:id="59406"/>
      <w:bookmarkEnd w:id="59407"/>
      <w:r>
        <w:rPr>
          <w:rtl/>
        </w:rPr>
        <w:t xml:space="preserve">הייתה </w:t>
      </w:r>
      <w:bookmarkStart w:id="59408" w:name="_ETM_Q122_462430"/>
      <w:bookmarkStart w:id="59409" w:name="_ETM_Q122_462880"/>
      <w:bookmarkEnd w:id="59408"/>
      <w:bookmarkEnd w:id="59409"/>
      <w:r>
        <w:rPr>
          <w:rFonts w:hint="cs"/>
          <w:rtl/>
        </w:rPr>
        <w:t xml:space="preserve">תלויה </w:t>
      </w:r>
      <w:r>
        <w:rPr>
          <w:rtl/>
        </w:rPr>
        <w:t xml:space="preserve">בסלון </w:t>
      </w:r>
      <w:bookmarkStart w:id="59410" w:name="_ETM_Q122_463480"/>
      <w:bookmarkEnd w:id="59410"/>
      <w:r>
        <w:rPr>
          <w:rtl/>
        </w:rPr>
        <w:t>ביתך</w:t>
      </w:r>
      <w:r>
        <w:rPr>
          <w:rFonts w:hint="cs"/>
          <w:rtl/>
        </w:rPr>
        <w:t>.</w:t>
      </w:r>
      <w:r>
        <w:rPr>
          <w:rtl/>
        </w:rPr>
        <w:t xml:space="preserve"> </w:t>
      </w:r>
      <w:bookmarkStart w:id="59411" w:name="_ETM_Q122_467629"/>
      <w:bookmarkEnd w:id="59411"/>
      <w:r>
        <w:rPr>
          <w:rtl/>
        </w:rPr>
        <w:t xml:space="preserve">הרוצח </w:t>
      </w:r>
      <w:bookmarkStart w:id="59412" w:name="_ETM_Q122_468349"/>
      <w:bookmarkEnd w:id="59412"/>
      <w:r>
        <w:rPr>
          <w:rtl/>
        </w:rPr>
        <w:t>גולדשטיין</w:t>
      </w:r>
      <w:r>
        <w:rPr>
          <w:rFonts w:hint="cs"/>
          <w:rtl/>
        </w:rPr>
        <w:t>,</w:t>
      </w:r>
      <w:r>
        <w:rPr>
          <w:rtl/>
        </w:rPr>
        <w:t xml:space="preserve"> </w:t>
      </w:r>
      <w:bookmarkStart w:id="59413" w:name="_ETM_Q122_470830"/>
      <w:bookmarkStart w:id="59414" w:name="_ETM_Q122_472319"/>
      <w:bookmarkEnd w:id="59413"/>
      <w:bookmarkEnd w:id="59414"/>
      <w:r>
        <w:rPr>
          <w:rtl/>
        </w:rPr>
        <w:t>כהנא</w:t>
      </w:r>
      <w:r>
        <w:rPr>
          <w:rFonts w:hint="cs"/>
          <w:rtl/>
        </w:rPr>
        <w:t>,</w:t>
      </w:r>
      <w:r>
        <w:rPr>
          <w:rtl/>
        </w:rPr>
        <w:t xml:space="preserve"> </w:t>
      </w:r>
      <w:bookmarkStart w:id="59415" w:name="_ETM_Q122_474260"/>
      <w:bookmarkEnd w:id="59415"/>
      <w:r>
        <w:rPr>
          <w:rtl/>
        </w:rPr>
        <w:t xml:space="preserve">אלה </w:t>
      </w:r>
      <w:bookmarkStart w:id="59416" w:name="_ETM_Q122_474560"/>
      <w:bookmarkEnd w:id="59416"/>
      <w:r>
        <w:rPr>
          <w:rtl/>
        </w:rPr>
        <w:t xml:space="preserve">היו </w:t>
      </w:r>
      <w:bookmarkStart w:id="59417" w:name="_ETM_Q122_474889"/>
      <w:bookmarkEnd w:id="59417"/>
      <w:r>
        <w:rPr>
          <w:rtl/>
        </w:rPr>
        <w:t xml:space="preserve">הגיבורים </w:t>
      </w:r>
      <w:bookmarkStart w:id="59418" w:name="_ETM_Q122_475520"/>
      <w:bookmarkEnd w:id="59418"/>
      <w:r>
        <w:rPr>
          <w:rtl/>
        </w:rPr>
        <w:t>שלך</w:t>
      </w:r>
      <w:r>
        <w:rPr>
          <w:rFonts w:hint="cs"/>
          <w:rtl/>
        </w:rPr>
        <w:t>.</w:t>
      </w:r>
      <w:r>
        <w:rPr>
          <w:rtl/>
        </w:rPr>
        <w:t xml:space="preserve"> </w:t>
      </w:r>
      <w:bookmarkStart w:id="59419" w:name="_ETM_Q122_478260"/>
      <w:bookmarkEnd w:id="59419"/>
      <w:r>
        <w:rPr>
          <w:rtl/>
        </w:rPr>
        <w:t>עבריין</w:t>
      </w:r>
      <w:r>
        <w:rPr>
          <w:rFonts w:hint="cs"/>
          <w:rtl/>
        </w:rPr>
        <w:t>.</w:t>
      </w:r>
      <w:r>
        <w:rPr>
          <w:rtl/>
        </w:rPr>
        <w:t xml:space="preserve"> </w:t>
      </w:r>
      <w:bookmarkStart w:id="59420" w:name="_ETM_Q122_484610"/>
      <w:bookmarkEnd w:id="59420"/>
      <w:r>
        <w:rPr>
          <w:rtl/>
        </w:rPr>
        <w:t xml:space="preserve">מאיים </w:t>
      </w:r>
      <w:bookmarkStart w:id="59421" w:name="_ETM_Q122_485180"/>
      <w:bookmarkEnd w:id="59421"/>
      <w:r>
        <w:rPr>
          <w:rtl/>
        </w:rPr>
        <w:t xml:space="preserve">על </w:t>
      </w:r>
      <w:bookmarkStart w:id="59422" w:name="_ETM_Q122_485299"/>
      <w:bookmarkEnd w:id="59422"/>
      <w:r>
        <w:rPr>
          <w:rtl/>
        </w:rPr>
        <w:t xml:space="preserve">רונן </w:t>
      </w:r>
      <w:bookmarkStart w:id="59423" w:name="_ETM_Q122_485690"/>
      <w:bookmarkEnd w:id="59423"/>
      <w:r>
        <w:rPr>
          <w:rtl/>
        </w:rPr>
        <w:t>בר</w:t>
      </w:r>
      <w:r>
        <w:rPr>
          <w:rFonts w:hint="cs"/>
          <w:rtl/>
        </w:rPr>
        <w:t>,</w:t>
      </w:r>
      <w:r>
        <w:rPr>
          <w:rtl/>
        </w:rPr>
        <w:t xml:space="preserve"> </w:t>
      </w:r>
      <w:bookmarkStart w:id="59424" w:name="_ETM_Q122_485990"/>
      <w:bookmarkEnd w:id="59424"/>
      <w:r>
        <w:rPr>
          <w:rtl/>
        </w:rPr>
        <w:t>שה</w:t>
      </w:r>
      <w:bookmarkStart w:id="59425" w:name="_ETM_Q122_486290"/>
      <w:bookmarkEnd w:id="59425"/>
      <w:r>
        <w:rPr>
          <w:rtl/>
        </w:rPr>
        <w:t xml:space="preserve">שקיע </w:t>
      </w:r>
      <w:bookmarkStart w:id="59426" w:name="_ETM_Q122_486830"/>
      <w:bookmarkEnd w:id="59426"/>
      <w:r>
        <w:rPr>
          <w:rtl/>
        </w:rPr>
        <w:t xml:space="preserve">את </w:t>
      </w:r>
      <w:bookmarkStart w:id="59427" w:name="_ETM_Q122_486980"/>
      <w:bookmarkEnd w:id="59427"/>
      <w:r>
        <w:rPr>
          <w:rtl/>
        </w:rPr>
        <w:t xml:space="preserve">כל </w:t>
      </w:r>
      <w:bookmarkStart w:id="59428" w:name="_ETM_Q122_487250"/>
      <w:bookmarkEnd w:id="59428"/>
      <w:r>
        <w:rPr>
          <w:rtl/>
        </w:rPr>
        <w:t>חיי</w:t>
      </w:r>
      <w:r>
        <w:rPr>
          <w:rFonts w:hint="cs"/>
          <w:rtl/>
        </w:rPr>
        <w:t>ו</w:t>
      </w:r>
      <w:r>
        <w:rPr>
          <w:rtl/>
        </w:rPr>
        <w:t xml:space="preserve"> </w:t>
      </w:r>
      <w:bookmarkStart w:id="59429" w:name="_ETM_Q122_487850"/>
      <w:bookmarkEnd w:id="59429"/>
      <w:r>
        <w:rPr>
          <w:rtl/>
        </w:rPr>
        <w:t xml:space="preserve">לטובת </w:t>
      </w:r>
      <w:bookmarkStart w:id="59430" w:name="_ETM_Q122_488690"/>
      <w:bookmarkEnd w:id="59430"/>
      <w:r>
        <w:rPr>
          <w:rtl/>
        </w:rPr>
        <w:t xml:space="preserve">החברה </w:t>
      </w:r>
      <w:bookmarkStart w:id="59431" w:name="_ETM_Q122_489200"/>
      <w:bookmarkEnd w:id="59431"/>
      <w:r>
        <w:rPr>
          <w:rtl/>
        </w:rPr>
        <w:t>בישראל</w:t>
      </w:r>
      <w:r>
        <w:rPr>
          <w:rFonts w:hint="cs"/>
          <w:rtl/>
        </w:rPr>
        <w:t>.</w:t>
      </w:r>
      <w:r>
        <w:rPr>
          <w:rtl/>
        </w:rPr>
        <w:t xml:space="preserve"> </w:t>
      </w:r>
      <w:bookmarkStart w:id="59432" w:name="_ETM_Q122_490880"/>
      <w:bookmarkEnd w:id="59432"/>
      <w:r>
        <w:rPr>
          <w:rtl/>
        </w:rPr>
        <w:t xml:space="preserve">כפי </w:t>
      </w:r>
      <w:bookmarkStart w:id="59433" w:name="_ETM_Q122_491120"/>
      <w:bookmarkEnd w:id="59433"/>
      <w:r>
        <w:rPr>
          <w:rtl/>
        </w:rPr>
        <w:t>שאמרתי</w:t>
      </w:r>
      <w:r>
        <w:rPr>
          <w:rFonts w:hint="cs"/>
          <w:rtl/>
        </w:rPr>
        <w:t>, הוא</w:t>
      </w:r>
      <w:r>
        <w:rPr>
          <w:rtl/>
        </w:rPr>
        <w:t xml:space="preserve"> </w:t>
      </w:r>
      <w:bookmarkStart w:id="59434" w:name="_ETM_Q122_491809"/>
      <w:bookmarkStart w:id="59435" w:name="_ETM_Q122_492290"/>
      <w:bookmarkStart w:id="59436" w:name="_ETM_Q122_493279"/>
      <w:bookmarkEnd w:id="59434"/>
      <w:bookmarkEnd w:id="59435"/>
      <w:bookmarkEnd w:id="59436"/>
      <w:r>
        <w:rPr>
          <w:rtl/>
        </w:rPr>
        <w:t>ש</w:t>
      </w:r>
      <w:r>
        <w:rPr>
          <w:rFonts w:hint="cs"/>
          <w:rtl/>
        </w:rPr>
        <w:t>י</w:t>
      </w:r>
      <w:r>
        <w:rPr>
          <w:rtl/>
        </w:rPr>
        <w:t xml:space="preserve">רת </w:t>
      </w:r>
      <w:bookmarkStart w:id="59437" w:name="_ETM_Q122_493730"/>
      <w:bookmarkEnd w:id="59437"/>
      <w:r>
        <w:rPr>
          <w:rtl/>
        </w:rPr>
        <w:t xml:space="preserve">בסיירת </w:t>
      </w:r>
      <w:bookmarkStart w:id="59438" w:name="_ETM_Q122_494299"/>
      <w:bookmarkEnd w:id="59438"/>
      <w:r>
        <w:rPr>
          <w:rtl/>
        </w:rPr>
        <w:t>מטכ"ל</w:t>
      </w:r>
      <w:r>
        <w:rPr>
          <w:rFonts w:hint="cs"/>
          <w:rtl/>
        </w:rPr>
        <w:t xml:space="preserve"> </w:t>
      </w:r>
      <w:bookmarkStart w:id="59439" w:name="_ETM_Q122_495719"/>
      <w:bookmarkStart w:id="59440" w:name="_ETM_Q122_495870"/>
      <w:bookmarkEnd w:id="59439"/>
      <w:bookmarkEnd w:id="59440"/>
      <w:r>
        <w:rPr>
          <w:rFonts w:hint="cs"/>
          <w:rtl/>
        </w:rPr>
        <w:t>ו</w:t>
      </w:r>
      <w:r>
        <w:rPr>
          <w:rtl/>
        </w:rPr>
        <w:t xml:space="preserve">במגוון </w:t>
      </w:r>
      <w:bookmarkStart w:id="59441" w:name="_ETM_Q122_496500"/>
      <w:bookmarkEnd w:id="59441"/>
      <w:r>
        <w:rPr>
          <w:rtl/>
        </w:rPr>
        <w:t xml:space="preserve">תפקידים </w:t>
      </w:r>
      <w:bookmarkStart w:id="59442" w:name="_ETM_Q122_497130"/>
      <w:bookmarkEnd w:id="59442"/>
      <w:r>
        <w:rPr>
          <w:rtl/>
        </w:rPr>
        <w:t>בשב</w:t>
      </w:r>
      <w:r>
        <w:rPr>
          <w:rFonts w:hint="cs"/>
          <w:rtl/>
        </w:rPr>
        <w:t>"כ</w:t>
      </w:r>
      <w:r>
        <w:rPr>
          <w:rtl/>
        </w:rPr>
        <w:t xml:space="preserve"> </w:t>
      </w:r>
      <w:bookmarkStart w:id="59443" w:name="_ETM_Q122_498060"/>
      <w:bookmarkEnd w:id="59443"/>
      <w:r>
        <w:rPr>
          <w:rtl/>
        </w:rPr>
        <w:t xml:space="preserve">עד </w:t>
      </w:r>
      <w:bookmarkStart w:id="59444" w:name="_ETM_Q122_498300"/>
      <w:bookmarkEnd w:id="59444"/>
      <w:r>
        <w:rPr>
          <w:rtl/>
        </w:rPr>
        <w:t xml:space="preserve">לראש </w:t>
      </w:r>
      <w:bookmarkStart w:id="59445" w:name="_ETM_Q122_498750"/>
      <w:bookmarkEnd w:id="59445"/>
      <w:r>
        <w:rPr>
          <w:rtl/>
        </w:rPr>
        <w:t>הארגון</w:t>
      </w:r>
      <w:r>
        <w:rPr>
          <w:rFonts w:hint="cs"/>
          <w:rtl/>
        </w:rPr>
        <w:t>.</w:t>
      </w:r>
      <w:r>
        <w:rPr>
          <w:rtl/>
        </w:rPr>
        <w:t xml:space="preserve"> </w:t>
      </w:r>
      <w:bookmarkStart w:id="59446" w:name="_ETM_Q122_500400"/>
      <w:bookmarkEnd w:id="59446"/>
      <w:r>
        <w:rPr>
          <w:rtl/>
        </w:rPr>
        <w:t xml:space="preserve">בניגוד </w:t>
      </w:r>
      <w:bookmarkStart w:id="59447" w:name="_ETM_Q122_501060"/>
      <w:bookmarkEnd w:id="59447"/>
      <w:r>
        <w:rPr>
          <w:rtl/>
        </w:rPr>
        <w:t>אליכם</w:t>
      </w:r>
      <w:r>
        <w:rPr>
          <w:rFonts w:hint="cs"/>
          <w:rtl/>
        </w:rPr>
        <w:t>,</w:t>
      </w:r>
      <w:r>
        <w:rPr>
          <w:rtl/>
        </w:rPr>
        <w:t xml:space="preserve"> </w:t>
      </w:r>
      <w:bookmarkStart w:id="59448" w:name="_ETM_Q122_502560"/>
      <w:bookmarkEnd w:id="59448"/>
      <w:r>
        <w:rPr>
          <w:rtl/>
        </w:rPr>
        <w:t xml:space="preserve">ראש </w:t>
      </w:r>
      <w:bookmarkStart w:id="59449" w:name="_ETM_Q122_502920"/>
      <w:bookmarkEnd w:id="59449"/>
      <w:r>
        <w:rPr>
          <w:rtl/>
        </w:rPr>
        <w:t xml:space="preserve">השב"כ </w:t>
      </w:r>
      <w:bookmarkStart w:id="59450" w:name="_ETM_Q122_504830"/>
      <w:bookmarkEnd w:id="59450"/>
      <w:r>
        <w:rPr>
          <w:rtl/>
        </w:rPr>
        <w:t xml:space="preserve">רונן </w:t>
      </w:r>
      <w:bookmarkStart w:id="59451" w:name="_ETM_Q122_505279"/>
      <w:bookmarkEnd w:id="59451"/>
      <w:r>
        <w:rPr>
          <w:rtl/>
        </w:rPr>
        <w:t>ב</w:t>
      </w:r>
      <w:r>
        <w:rPr>
          <w:rFonts w:hint="cs"/>
          <w:rtl/>
        </w:rPr>
        <w:t>ר</w:t>
      </w:r>
      <w:r>
        <w:rPr>
          <w:rtl/>
        </w:rPr>
        <w:t xml:space="preserve"> </w:t>
      </w:r>
      <w:bookmarkStart w:id="59452" w:name="_ETM_Q122_505760"/>
      <w:bookmarkStart w:id="59453" w:name="_ETM_Q122_506390"/>
      <w:bookmarkEnd w:id="59452"/>
      <w:bookmarkEnd w:id="59453"/>
      <w:r>
        <w:rPr>
          <w:rtl/>
        </w:rPr>
        <w:t xml:space="preserve">עמד </w:t>
      </w:r>
      <w:bookmarkStart w:id="59454" w:name="_ETM_Q122_506900"/>
      <w:bookmarkEnd w:id="59454"/>
      <w:r>
        <w:rPr>
          <w:rtl/>
        </w:rPr>
        <w:t>ואמר</w:t>
      </w:r>
      <w:r w:rsidRPr="00325874">
        <w:rPr>
          <w:rtl/>
        </w:rPr>
        <w:t xml:space="preserve"> </w:t>
      </w:r>
      <w:r>
        <w:rPr>
          <w:rtl/>
        </w:rPr>
        <w:t>באומץ</w:t>
      </w:r>
      <w:r>
        <w:rPr>
          <w:rFonts w:hint="cs"/>
          <w:rtl/>
        </w:rPr>
        <w:t>:</w:t>
      </w:r>
      <w:r>
        <w:rPr>
          <w:rtl/>
        </w:rPr>
        <w:t xml:space="preserve"> </w:t>
      </w:r>
      <w:bookmarkStart w:id="59455" w:name="_ETM_Q122_507740"/>
      <w:bookmarkEnd w:id="59455"/>
      <w:r>
        <w:rPr>
          <w:rtl/>
        </w:rPr>
        <w:t xml:space="preserve">אני </w:t>
      </w:r>
      <w:bookmarkStart w:id="59456" w:name="_ETM_Q122_507920"/>
      <w:bookmarkEnd w:id="59456"/>
      <w:r>
        <w:rPr>
          <w:rtl/>
        </w:rPr>
        <w:t xml:space="preserve">מקבל </w:t>
      </w:r>
      <w:bookmarkStart w:id="59457" w:name="_ETM_Q122_508430"/>
      <w:bookmarkEnd w:id="59457"/>
      <w:r>
        <w:rPr>
          <w:rtl/>
        </w:rPr>
        <w:t>על</w:t>
      </w:r>
      <w:r>
        <w:rPr>
          <w:rFonts w:hint="cs"/>
          <w:rtl/>
        </w:rPr>
        <w:t xml:space="preserve">יי </w:t>
      </w:r>
      <w:bookmarkStart w:id="59458" w:name="_ETM_Q122_508580"/>
      <w:bookmarkEnd w:id="59458"/>
      <w:r>
        <w:rPr>
          <w:rtl/>
        </w:rPr>
        <w:t>אחריות</w:t>
      </w:r>
      <w:r>
        <w:rPr>
          <w:rFonts w:hint="cs"/>
          <w:rtl/>
        </w:rPr>
        <w:t>.</w:t>
      </w:r>
      <w:r>
        <w:rPr>
          <w:rtl/>
        </w:rPr>
        <w:t xml:space="preserve"> </w:t>
      </w:r>
      <w:bookmarkStart w:id="59459" w:name="_ETM_Q122_510710"/>
      <w:bookmarkEnd w:id="59459"/>
      <w:r>
        <w:rPr>
          <w:rtl/>
        </w:rPr>
        <w:t>לעומתו</w:t>
      </w:r>
      <w:r>
        <w:rPr>
          <w:rFonts w:hint="cs"/>
          <w:rtl/>
        </w:rPr>
        <w:t>,</w:t>
      </w:r>
      <w:r>
        <w:rPr>
          <w:rtl/>
        </w:rPr>
        <w:t xml:space="preserve"> </w:t>
      </w:r>
      <w:bookmarkStart w:id="59460" w:name="_ETM_Q122_511430"/>
      <w:bookmarkEnd w:id="59460"/>
      <w:r>
        <w:rPr>
          <w:rtl/>
        </w:rPr>
        <w:t xml:space="preserve">מי </w:t>
      </w:r>
      <w:bookmarkStart w:id="59461" w:name="_ETM_Q122_511550"/>
      <w:bookmarkEnd w:id="59461"/>
      <w:r>
        <w:rPr>
          <w:rtl/>
        </w:rPr>
        <w:t xml:space="preserve">שתוקף </w:t>
      </w:r>
      <w:bookmarkStart w:id="59462" w:name="_ETM_Q122_512180"/>
      <w:bookmarkEnd w:id="59462"/>
      <w:r>
        <w:rPr>
          <w:rtl/>
        </w:rPr>
        <w:t xml:space="preserve">אותו </w:t>
      </w:r>
      <w:bookmarkStart w:id="59463" w:name="_ETM_Q122_513359"/>
      <w:bookmarkEnd w:id="59463"/>
      <w:r>
        <w:rPr>
          <w:rtl/>
        </w:rPr>
        <w:t xml:space="preserve">זה </w:t>
      </w:r>
      <w:bookmarkStart w:id="59464" w:name="_ETM_Q122_513660"/>
      <w:bookmarkEnd w:id="59464"/>
      <w:r>
        <w:rPr>
          <w:rtl/>
        </w:rPr>
        <w:t xml:space="preserve">שר </w:t>
      </w:r>
      <w:bookmarkStart w:id="59465" w:name="_ETM_Q122_514260"/>
      <w:bookmarkEnd w:id="59465"/>
      <w:r>
        <w:rPr>
          <w:rtl/>
        </w:rPr>
        <w:t>שהוא</w:t>
      </w:r>
      <w:bookmarkStart w:id="59466" w:name="_ETM_Q122_514800"/>
      <w:bookmarkEnd w:id="59466"/>
      <w:r>
        <w:rPr>
          <w:rtl/>
        </w:rPr>
        <w:t xml:space="preserve">שם </w:t>
      </w:r>
      <w:bookmarkStart w:id="59467" w:name="_ETM_Q122_515399"/>
      <w:bookmarkEnd w:id="59467"/>
      <w:r>
        <w:rPr>
          <w:rtl/>
        </w:rPr>
        <w:t xml:space="preserve">בתמיכה </w:t>
      </w:r>
      <w:bookmarkStart w:id="59468" w:name="_ETM_Q122_516420"/>
      <w:bookmarkEnd w:id="59468"/>
      <w:r>
        <w:rPr>
          <w:rtl/>
        </w:rPr>
        <w:t xml:space="preserve">בארגון </w:t>
      </w:r>
      <w:bookmarkStart w:id="59469" w:name="_ETM_Q122_517199"/>
      <w:bookmarkEnd w:id="59469"/>
      <w:r>
        <w:rPr>
          <w:rtl/>
        </w:rPr>
        <w:t>טרור</w:t>
      </w:r>
      <w:r>
        <w:rPr>
          <w:rFonts w:hint="cs"/>
          <w:rtl/>
        </w:rPr>
        <w:t>,</w:t>
      </w:r>
      <w:r>
        <w:rPr>
          <w:rtl/>
        </w:rPr>
        <w:t xml:space="preserve"> </w:t>
      </w:r>
      <w:bookmarkStart w:id="59470" w:name="_ETM_Q122_519250"/>
      <w:bookmarkEnd w:id="59470"/>
      <w:r>
        <w:rPr>
          <w:rtl/>
        </w:rPr>
        <w:t xml:space="preserve">עבירה </w:t>
      </w:r>
      <w:bookmarkStart w:id="59471" w:name="_ETM_Q122_520089"/>
      <w:bookmarkEnd w:id="59471"/>
      <w:r>
        <w:rPr>
          <w:rtl/>
        </w:rPr>
        <w:t xml:space="preserve">שיש </w:t>
      </w:r>
      <w:bookmarkStart w:id="59472" w:name="_ETM_Q122_520750"/>
      <w:bookmarkStart w:id="59473" w:name="_ETM_Q122_520870"/>
      <w:bookmarkEnd w:id="59472"/>
      <w:bookmarkEnd w:id="59473"/>
      <w:r>
        <w:rPr>
          <w:rFonts w:hint="cs"/>
          <w:rtl/>
        </w:rPr>
        <w:t>עי</w:t>
      </w:r>
      <w:r>
        <w:rPr>
          <w:rtl/>
        </w:rPr>
        <w:t xml:space="preserve">מה </w:t>
      </w:r>
      <w:bookmarkStart w:id="59474" w:name="_ETM_Q122_521079"/>
      <w:bookmarkEnd w:id="59474"/>
      <w:r>
        <w:rPr>
          <w:rFonts w:hint="cs"/>
          <w:rtl/>
        </w:rPr>
        <w:t xml:space="preserve">קלון. </w:t>
      </w:r>
      <w:r>
        <w:rPr>
          <w:rtl/>
        </w:rPr>
        <w:lastRenderedPageBreak/>
        <w:t xml:space="preserve">אתה </w:t>
      </w:r>
      <w:bookmarkStart w:id="59475" w:name="_ETM_Q122_521320"/>
      <w:bookmarkStart w:id="59476" w:name="_ETM_Q122_524779"/>
      <w:bookmarkStart w:id="59477" w:name="_ETM_Q122_525019"/>
      <w:bookmarkEnd w:id="59475"/>
      <w:bookmarkEnd w:id="59476"/>
      <w:bookmarkEnd w:id="59477"/>
      <w:r>
        <w:rPr>
          <w:rtl/>
        </w:rPr>
        <w:t xml:space="preserve">היחידי </w:t>
      </w:r>
      <w:bookmarkStart w:id="59478" w:name="_ETM_Q122_525469"/>
      <w:bookmarkEnd w:id="59478"/>
      <w:r>
        <w:rPr>
          <w:rtl/>
        </w:rPr>
        <w:t xml:space="preserve">שיושב </w:t>
      </w:r>
      <w:bookmarkStart w:id="59479" w:name="_ETM_Q122_525859"/>
      <w:bookmarkEnd w:id="59479"/>
      <w:r>
        <w:rPr>
          <w:rtl/>
        </w:rPr>
        <w:t xml:space="preserve">בכנסת </w:t>
      </w:r>
      <w:bookmarkStart w:id="59480" w:name="_ETM_Q122_526399"/>
      <w:bookmarkEnd w:id="59480"/>
      <w:r>
        <w:rPr>
          <w:rtl/>
        </w:rPr>
        <w:t xml:space="preserve">הזו </w:t>
      </w:r>
      <w:bookmarkStart w:id="59481" w:name="_ETM_Q122_526670"/>
      <w:bookmarkEnd w:id="59481"/>
      <w:r>
        <w:rPr>
          <w:rtl/>
        </w:rPr>
        <w:t>שהו</w:t>
      </w:r>
      <w:r>
        <w:rPr>
          <w:rFonts w:hint="cs"/>
          <w:rtl/>
        </w:rPr>
        <w:t xml:space="preserve">אשם </w:t>
      </w:r>
      <w:bookmarkStart w:id="59482" w:name="_ETM_Q122_527239"/>
      <w:bookmarkEnd w:id="59482"/>
      <w:r>
        <w:rPr>
          <w:rtl/>
        </w:rPr>
        <w:t xml:space="preserve">בעבירה </w:t>
      </w:r>
      <w:bookmarkStart w:id="59483" w:name="_ETM_Q122_527809"/>
      <w:bookmarkEnd w:id="59483"/>
      <w:r>
        <w:rPr>
          <w:rtl/>
        </w:rPr>
        <w:t xml:space="preserve">שיש </w:t>
      </w:r>
      <w:bookmarkStart w:id="59484" w:name="_ETM_Q122_528109"/>
      <w:bookmarkEnd w:id="59484"/>
      <w:r>
        <w:rPr>
          <w:rtl/>
        </w:rPr>
        <w:t xml:space="preserve">עימה </w:t>
      </w:r>
      <w:bookmarkStart w:id="59485" w:name="_ETM_Q122_529080"/>
      <w:bookmarkEnd w:id="59485"/>
      <w:r>
        <w:rPr>
          <w:rtl/>
        </w:rPr>
        <w:t>קלון</w:t>
      </w:r>
      <w:bookmarkStart w:id="59486" w:name="_ETM_Q122_529560"/>
      <w:bookmarkEnd w:id="59486"/>
      <w:r>
        <w:rPr>
          <w:rFonts w:hint="cs"/>
          <w:rtl/>
        </w:rPr>
        <w:t xml:space="preserve"> </w:t>
      </w:r>
      <w:r>
        <w:rPr>
          <w:rtl/>
        </w:rPr>
        <w:t xml:space="preserve">מן </w:t>
      </w:r>
      <w:bookmarkStart w:id="59487" w:name="_ETM_Q122_529770"/>
      <w:bookmarkEnd w:id="59487"/>
      <w:r>
        <w:rPr>
          <w:rtl/>
        </w:rPr>
        <w:t xml:space="preserve">הסוג </w:t>
      </w:r>
      <w:bookmarkStart w:id="59488" w:name="_ETM_Q122_530160"/>
      <w:bookmarkEnd w:id="59488"/>
      <w:r>
        <w:rPr>
          <w:rtl/>
        </w:rPr>
        <w:t xml:space="preserve">הזה </w:t>
      </w:r>
      <w:bookmarkStart w:id="59489" w:name="_ETM_Q122_530400"/>
      <w:bookmarkEnd w:id="59489"/>
      <w:r>
        <w:rPr>
          <w:rtl/>
        </w:rPr>
        <w:t xml:space="preserve">של </w:t>
      </w:r>
      <w:bookmarkStart w:id="59490" w:name="_ETM_Q122_530700"/>
      <w:bookmarkEnd w:id="59490"/>
      <w:r>
        <w:rPr>
          <w:rtl/>
        </w:rPr>
        <w:t xml:space="preserve">תמיכה </w:t>
      </w:r>
      <w:bookmarkStart w:id="59491" w:name="_ETM_Q122_531150"/>
      <w:bookmarkEnd w:id="59491"/>
      <w:r>
        <w:rPr>
          <w:rtl/>
        </w:rPr>
        <w:t xml:space="preserve">בארגון </w:t>
      </w:r>
      <w:bookmarkStart w:id="59492" w:name="_ETM_Q122_531630"/>
      <w:bookmarkEnd w:id="59492"/>
      <w:r>
        <w:rPr>
          <w:rtl/>
        </w:rPr>
        <w:t>טרור</w:t>
      </w:r>
      <w:r>
        <w:rPr>
          <w:rFonts w:hint="cs"/>
          <w:rtl/>
        </w:rPr>
        <w:t>.</w:t>
      </w:r>
      <w:r>
        <w:rPr>
          <w:rtl/>
        </w:rPr>
        <w:t xml:space="preserve"> </w:t>
      </w:r>
      <w:bookmarkStart w:id="59493" w:name="_ETM_Q122_533129"/>
      <w:bookmarkEnd w:id="59493"/>
      <w:r>
        <w:rPr>
          <w:rtl/>
        </w:rPr>
        <w:t xml:space="preserve">יש </w:t>
      </w:r>
      <w:bookmarkStart w:id="59494" w:name="_ETM_Q122_533370"/>
      <w:bookmarkEnd w:id="59494"/>
      <w:r>
        <w:rPr>
          <w:rtl/>
        </w:rPr>
        <w:t xml:space="preserve">עוד </w:t>
      </w:r>
      <w:bookmarkStart w:id="59495" w:name="_ETM_Q122_533910"/>
      <w:bookmarkEnd w:id="59495"/>
      <w:r>
        <w:rPr>
          <w:rtl/>
        </w:rPr>
        <w:t xml:space="preserve">כמה </w:t>
      </w:r>
      <w:bookmarkStart w:id="59496" w:name="_ETM_Q122_534239"/>
      <w:bookmarkEnd w:id="59496"/>
      <w:r>
        <w:rPr>
          <w:rtl/>
        </w:rPr>
        <w:t xml:space="preserve">חברי </w:t>
      </w:r>
      <w:bookmarkStart w:id="59497" w:name="_ETM_Q122_534570"/>
      <w:bookmarkEnd w:id="59497"/>
      <w:r>
        <w:rPr>
          <w:rtl/>
        </w:rPr>
        <w:t xml:space="preserve">כנסת </w:t>
      </w:r>
      <w:bookmarkStart w:id="59498" w:name="_ETM_Q122_535020"/>
      <w:bookmarkEnd w:id="59498"/>
      <w:r>
        <w:rPr>
          <w:rtl/>
        </w:rPr>
        <w:t xml:space="preserve">ושרים </w:t>
      </w:r>
      <w:bookmarkStart w:id="59499" w:name="_ETM_Q122_537890"/>
      <w:bookmarkEnd w:id="59499"/>
      <w:r>
        <w:rPr>
          <w:rtl/>
        </w:rPr>
        <w:t>ש</w:t>
      </w:r>
      <w:r>
        <w:rPr>
          <w:rFonts w:hint="cs"/>
          <w:rtl/>
        </w:rPr>
        <w:t>ל</w:t>
      </w:r>
      <w:bookmarkStart w:id="59500" w:name="_ETM_Q122_538190"/>
      <w:bookmarkEnd w:id="59500"/>
      <w:r>
        <w:rPr>
          <w:rtl/>
        </w:rPr>
        <w:t xml:space="preserve">חובתם </w:t>
      </w:r>
      <w:bookmarkStart w:id="59501" w:name="_ETM_Q122_539610"/>
      <w:bookmarkEnd w:id="59501"/>
      <w:r>
        <w:rPr>
          <w:rtl/>
        </w:rPr>
        <w:t xml:space="preserve">זו </w:t>
      </w:r>
      <w:bookmarkStart w:id="59502" w:name="_ETM_Q122_540600"/>
      <w:bookmarkEnd w:id="59502"/>
      <w:r>
        <w:rPr>
          <w:rtl/>
        </w:rPr>
        <w:t xml:space="preserve">עבירה </w:t>
      </w:r>
      <w:bookmarkStart w:id="59503" w:name="_ETM_Q122_540990"/>
      <w:bookmarkEnd w:id="59503"/>
      <w:r>
        <w:rPr>
          <w:rtl/>
        </w:rPr>
        <w:t xml:space="preserve">שיש </w:t>
      </w:r>
      <w:bookmarkStart w:id="59504" w:name="_ETM_Q122_541350"/>
      <w:bookmarkEnd w:id="59504"/>
      <w:r>
        <w:rPr>
          <w:rtl/>
        </w:rPr>
        <w:t xml:space="preserve">עימה </w:t>
      </w:r>
      <w:bookmarkStart w:id="59505" w:name="_ETM_Q122_541589"/>
      <w:bookmarkEnd w:id="59505"/>
      <w:r>
        <w:rPr>
          <w:rtl/>
        </w:rPr>
        <w:t>קלון</w:t>
      </w:r>
      <w:r>
        <w:rPr>
          <w:rFonts w:hint="cs"/>
          <w:rtl/>
        </w:rPr>
        <w:t xml:space="preserve"> ו</w:t>
      </w:r>
      <w:bookmarkStart w:id="59506" w:name="_ETM_Q122_542610"/>
      <w:bookmarkEnd w:id="59506"/>
      <w:r>
        <w:rPr>
          <w:rtl/>
        </w:rPr>
        <w:t xml:space="preserve">אף </w:t>
      </w:r>
      <w:bookmarkStart w:id="59507" w:name="_ETM_Q122_542940"/>
      <w:bookmarkEnd w:id="59507"/>
      <w:r>
        <w:rPr>
          <w:rtl/>
        </w:rPr>
        <w:t xml:space="preserve">נשפטו </w:t>
      </w:r>
      <w:bookmarkStart w:id="59508" w:name="_ETM_Q122_543570"/>
      <w:bookmarkEnd w:id="59508"/>
      <w:r>
        <w:rPr>
          <w:rtl/>
        </w:rPr>
        <w:t>על</w:t>
      </w:r>
      <w:r>
        <w:rPr>
          <w:rFonts w:hint="cs"/>
          <w:rtl/>
        </w:rPr>
        <w:t xml:space="preserve"> </w:t>
      </w:r>
      <w:r>
        <w:rPr>
          <w:rtl/>
        </w:rPr>
        <w:t>כך</w:t>
      </w:r>
      <w:r>
        <w:rPr>
          <w:rFonts w:hint="cs"/>
          <w:rtl/>
        </w:rPr>
        <w:t>.</w:t>
      </w:r>
    </w:p>
    <w:p w:rsidR="00EA1761" w:rsidRDefault="00EA1761" w:rsidP="00D76316">
      <w:pPr>
        <w:rPr>
          <w:rtl/>
        </w:rPr>
      </w:pPr>
    </w:p>
    <w:p w:rsidR="00EA1761" w:rsidRDefault="00EA1761" w:rsidP="00330159">
      <w:pPr>
        <w:rPr>
          <w:rtl/>
        </w:rPr>
      </w:pPr>
      <w:bookmarkStart w:id="59509" w:name="_ETM_Q122_546000"/>
      <w:bookmarkEnd w:id="59509"/>
      <w:r>
        <w:rPr>
          <w:rFonts w:hint="cs"/>
          <w:rtl/>
        </w:rPr>
        <w:t xml:space="preserve">ראש ממשלה </w:t>
      </w:r>
      <w:bookmarkStart w:id="59510" w:name="_ETM_Q122_548000"/>
      <w:bookmarkStart w:id="59511" w:name="_ETM_Q122_547460"/>
      <w:bookmarkStart w:id="59512" w:name="_ETM_Q122_548360"/>
      <w:bookmarkEnd w:id="59510"/>
      <w:bookmarkEnd w:id="59511"/>
      <w:bookmarkEnd w:id="59512"/>
      <w:r>
        <w:rPr>
          <w:rtl/>
        </w:rPr>
        <w:t xml:space="preserve">שהצהיר </w:t>
      </w:r>
      <w:bookmarkStart w:id="59513" w:name="_ETM_Q122_549140"/>
      <w:bookmarkEnd w:id="59513"/>
      <w:r>
        <w:rPr>
          <w:rtl/>
        </w:rPr>
        <w:t xml:space="preserve">שיימנע </w:t>
      </w:r>
      <w:bookmarkStart w:id="59514" w:name="_ETM_Q122_549740"/>
      <w:bookmarkEnd w:id="59514"/>
      <w:r>
        <w:rPr>
          <w:rtl/>
        </w:rPr>
        <w:t xml:space="preserve">מניגוד </w:t>
      </w:r>
      <w:bookmarkStart w:id="59515" w:name="_ETM_Q122_550220"/>
      <w:bookmarkEnd w:id="59515"/>
      <w:r>
        <w:rPr>
          <w:rtl/>
        </w:rPr>
        <w:t xml:space="preserve">עניינים </w:t>
      </w:r>
      <w:bookmarkStart w:id="59516" w:name="_ETM_Q122_550820"/>
      <w:bookmarkEnd w:id="59516"/>
      <w:r>
        <w:rPr>
          <w:rtl/>
        </w:rPr>
        <w:t>מצר</w:t>
      </w:r>
      <w:r>
        <w:rPr>
          <w:rFonts w:hint="cs"/>
          <w:rtl/>
        </w:rPr>
        <w:t xml:space="preserve">ף את השר </w:t>
      </w:r>
      <w:bookmarkStart w:id="59517" w:name="_ETM_Q122_551509"/>
      <w:bookmarkStart w:id="59518" w:name="_ETM_Q122_551899"/>
      <w:bookmarkEnd w:id="59517"/>
      <w:bookmarkEnd w:id="59518"/>
      <w:r>
        <w:rPr>
          <w:rtl/>
        </w:rPr>
        <w:t xml:space="preserve">הכושל </w:t>
      </w:r>
      <w:bookmarkStart w:id="59519" w:name="_ETM_Q122_552350"/>
      <w:bookmarkEnd w:id="59519"/>
      <w:r>
        <w:rPr>
          <w:rtl/>
        </w:rPr>
        <w:t xml:space="preserve">בן </w:t>
      </w:r>
      <w:bookmarkStart w:id="59520" w:name="_ETM_Q122_552649"/>
      <w:bookmarkEnd w:id="59520"/>
      <w:r>
        <w:rPr>
          <w:rtl/>
        </w:rPr>
        <w:t xml:space="preserve">גביר </w:t>
      </w:r>
      <w:bookmarkStart w:id="59521" w:name="_ETM_Q122_554160"/>
      <w:bookmarkEnd w:id="59521"/>
      <w:r>
        <w:rPr>
          <w:rtl/>
        </w:rPr>
        <w:t>חזר</w:t>
      </w:r>
      <w:r>
        <w:rPr>
          <w:rFonts w:hint="cs"/>
          <w:rtl/>
        </w:rPr>
        <w:t>ה</w:t>
      </w:r>
      <w:r>
        <w:rPr>
          <w:rtl/>
        </w:rPr>
        <w:t xml:space="preserve"> </w:t>
      </w:r>
      <w:bookmarkStart w:id="59522" w:name="_ETM_Q122_554880"/>
      <w:bookmarkEnd w:id="59522"/>
      <w:r>
        <w:rPr>
          <w:rtl/>
        </w:rPr>
        <w:t>לממשלתו</w:t>
      </w:r>
      <w:r>
        <w:rPr>
          <w:rFonts w:hint="cs"/>
          <w:rtl/>
        </w:rPr>
        <w:t>.</w:t>
      </w:r>
      <w:r>
        <w:rPr>
          <w:rtl/>
        </w:rPr>
        <w:t xml:space="preserve"> </w:t>
      </w:r>
      <w:bookmarkStart w:id="59523" w:name="_ETM_Q122_557479"/>
      <w:bookmarkEnd w:id="59523"/>
      <w:r>
        <w:rPr>
          <w:rtl/>
        </w:rPr>
        <w:t xml:space="preserve">אין </w:t>
      </w:r>
      <w:bookmarkStart w:id="59524" w:name="_ETM_Q122_557779"/>
      <w:bookmarkEnd w:id="59524"/>
      <w:r>
        <w:rPr>
          <w:rtl/>
        </w:rPr>
        <w:t xml:space="preserve">פלא </w:t>
      </w:r>
      <w:bookmarkStart w:id="59525" w:name="_ETM_Q122_558229"/>
      <w:bookmarkEnd w:id="59525"/>
      <w:r>
        <w:rPr>
          <w:rtl/>
        </w:rPr>
        <w:t xml:space="preserve">שראש </w:t>
      </w:r>
      <w:bookmarkStart w:id="59526" w:name="_ETM_Q122_558680"/>
      <w:bookmarkEnd w:id="59526"/>
      <w:r>
        <w:rPr>
          <w:rtl/>
        </w:rPr>
        <w:t xml:space="preserve">ממשלה </w:t>
      </w:r>
      <w:bookmarkStart w:id="59527" w:name="_ETM_Q122_559369"/>
      <w:bookmarkEnd w:id="59527"/>
      <w:r>
        <w:rPr>
          <w:rFonts w:hint="cs"/>
          <w:rtl/>
        </w:rPr>
        <w:t>ש</w:t>
      </w:r>
      <w:r>
        <w:rPr>
          <w:rtl/>
        </w:rPr>
        <w:t xml:space="preserve">מוביל </w:t>
      </w:r>
      <w:bookmarkStart w:id="59528" w:name="_ETM_Q122_559790"/>
      <w:bookmarkEnd w:id="59528"/>
      <w:r>
        <w:rPr>
          <w:rtl/>
        </w:rPr>
        <w:t xml:space="preserve">את </w:t>
      </w:r>
      <w:bookmarkStart w:id="59529" w:name="_ETM_Q122_559939"/>
      <w:bookmarkEnd w:id="59529"/>
      <w:r>
        <w:rPr>
          <w:rtl/>
        </w:rPr>
        <w:t xml:space="preserve">המדינה </w:t>
      </w:r>
      <w:bookmarkStart w:id="59530" w:name="_ETM_Q122_560570"/>
      <w:bookmarkEnd w:id="59530"/>
      <w:r>
        <w:rPr>
          <w:rtl/>
        </w:rPr>
        <w:t xml:space="preserve">הזו </w:t>
      </w:r>
      <w:bookmarkStart w:id="59531" w:name="_ETM_Q122_560900"/>
      <w:bookmarkEnd w:id="59531"/>
      <w:r>
        <w:rPr>
          <w:rtl/>
        </w:rPr>
        <w:t>להתרסקות</w:t>
      </w:r>
      <w:r>
        <w:rPr>
          <w:rFonts w:hint="cs"/>
          <w:rtl/>
        </w:rPr>
        <w:t>,</w:t>
      </w:r>
      <w:r>
        <w:rPr>
          <w:rtl/>
        </w:rPr>
        <w:t xml:space="preserve"> </w:t>
      </w:r>
      <w:bookmarkStart w:id="59532" w:name="_ETM_Q122_563999"/>
      <w:bookmarkEnd w:id="59532"/>
      <w:r>
        <w:rPr>
          <w:rtl/>
        </w:rPr>
        <w:t>הת</w:t>
      </w:r>
      <w:r>
        <w:rPr>
          <w:rFonts w:hint="cs"/>
          <w:rtl/>
        </w:rPr>
        <w:t>ר</w:t>
      </w:r>
      <w:r>
        <w:rPr>
          <w:rtl/>
        </w:rPr>
        <w:t xml:space="preserve">סקות </w:t>
      </w:r>
      <w:bookmarkStart w:id="59533" w:name="_ETM_Q122_565660"/>
      <w:bookmarkEnd w:id="59533"/>
      <w:r>
        <w:rPr>
          <w:rtl/>
        </w:rPr>
        <w:t>המדינה</w:t>
      </w:r>
      <w:r>
        <w:rPr>
          <w:rFonts w:hint="cs"/>
          <w:rtl/>
        </w:rPr>
        <w:t>,</w:t>
      </w:r>
      <w:r>
        <w:rPr>
          <w:rtl/>
        </w:rPr>
        <w:t xml:space="preserve"> </w:t>
      </w:r>
      <w:bookmarkStart w:id="59534" w:name="_ETM_Q122_568110"/>
      <w:bookmarkEnd w:id="59534"/>
      <w:r>
        <w:rPr>
          <w:rtl/>
        </w:rPr>
        <w:t xml:space="preserve">השמדת </w:t>
      </w:r>
      <w:bookmarkStart w:id="59535" w:name="_ETM_Q122_570930"/>
      <w:bookmarkEnd w:id="59535"/>
      <w:r>
        <w:rPr>
          <w:rFonts w:hint="cs"/>
          <w:rtl/>
        </w:rPr>
        <w:t xml:space="preserve">ערך, ערך </w:t>
      </w:r>
      <w:bookmarkStart w:id="59536" w:name="_ETM_Q122_571080"/>
      <w:bookmarkEnd w:id="59536"/>
      <w:r>
        <w:rPr>
          <w:rtl/>
        </w:rPr>
        <w:t xml:space="preserve">מדינת </w:t>
      </w:r>
      <w:bookmarkStart w:id="59537" w:name="_ETM_Q122_571770"/>
      <w:bookmarkEnd w:id="59537"/>
      <w:r>
        <w:rPr>
          <w:rtl/>
        </w:rPr>
        <w:t>ישראל</w:t>
      </w:r>
      <w:r>
        <w:rPr>
          <w:rFonts w:hint="cs"/>
          <w:rtl/>
        </w:rPr>
        <w:t>,</w:t>
      </w:r>
      <w:r>
        <w:rPr>
          <w:rtl/>
        </w:rPr>
        <w:t xml:space="preserve"> </w:t>
      </w:r>
      <w:bookmarkStart w:id="59538" w:name="_ETM_Q122_573680"/>
      <w:bookmarkEnd w:id="59538"/>
      <w:r>
        <w:rPr>
          <w:rFonts w:hint="cs"/>
          <w:rtl/>
        </w:rPr>
        <w:t xml:space="preserve">מרסק </w:t>
      </w:r>
      <w:bookmarkStart w:id="59539" w:name="_ETM_Q122_574339"/>
      <w:bookmarkStart w:id="59540" w:name="_ETM_Q122_574520"/>
      <w:bookmarkEnd w:id="59539"/>
      <w:bookmarkEnd w:id="59540"/>
      <w:r>
        <w:rPr>
          <w:rtl/>
        </w:rPr>
        <w:t xml:space="preserve">יחד </w:t>
      </w:r>
      <w:bookmarkStart w:id="59541" w:name="_ETM_Q122_574820"/>
      <w:bookmarkEnd w:id="59541"/>
      <w:r>
        <w:rPr>
          <w:rtl/>
        </w:rPr>
        <w:t xml:space="preserve">עם </w:t>
      </w:r>
      <w:bookmarkStart w:id="59542" w:name="_ETM_Q122_574970"/>
      <w:bookmarkEnd w:id="59542"/>
      <w:r>
        <w:rPr>
          <w:rtl/>
        </w:rPr>
        <w:t xml:space="preserve">הממשלה </w:t>
      </w:r>
      <w:bookmarkStart w:id="59543" w:name="_ETM_Q122_576260"/>
      <w:bookmarkEnd w:id="59543"/>
      <w:r>
        <w:rPr>
          <w:rFonts w:hint="cs"/>
          <w:rtl/>
        </w:rPr>
        <w:t xml:space="preserve">הרעה </w:t>
      </w:r>
      <w:r>
        <w:rPr>
          <w:rtl/>
        </w:rPr>
        <w:t xml:space="preserve">הזו </w:t>
      </w:r>
      <w:bookmarkStart w:id="59544" w:name="_ETM_Q122_577790"/>
      <w:bookmarkEnd w:id="59544"/>
      <w:r>
        <w:rPr>
          <w:rtl/>
        </w:rPr>
        <w:t xml:space="preserve">כל </w:t>
      </w:r>
      <w:bookmarkStart w:id="59545" w:name="_ETM_Q122_578479"/>
      <w:bookmarkEnd w:id="59545"/>
      <w:r>
        <w:rPr>
          <w:rtl/>
        </w:rPr>
        <w:t xml:space="preserve">חלקה </w:t>
      </w:r>
      <w:bookmarkStart w:id="59546" w:name="_ETM_Q122_579710"/>
      <w:bookmarkEnd w:id="59546"/>
      <w:r>
        <w:rPr>
          <w:rtl/>
        </w:rPr>
        <w:t>טובה</w:t>
      </w:r>
      <w:r>
        <w:rPr>
          <w:rFonts w:hint="cs"/>
          <w:rtl/>
        </w:rPr>
        <w:t>;</w:t>
      </w:r>
      <w:r>
        <w:rPr>
          <w:rtl/>
        </w:rPr>
        <w:t xml:space="preserve"> </w:t>
      </w:r>
      <w:bookmarkStart w:id="59547" w:name="_ETM_Q122_582089"/>
      <w:bookmarkEnd w:id="59547"/>
      <w:r>
        <w:rPr>
          <w:rtl/>
        </w:rPr>
        <w:t xml:space="preserve">ראש </w:t>
      </w:r>
      <w:bookmarkStart w:id="59548" w:name="_ETM_Q122_582359"/>
      <w:bookmarkEnd w:id="59548"/>
      <w:r>
        <w:rPr>
          <w:rtl/>
        </w:rPr>
        <w:t xml:space="preserve">ממשלה </w:t>
      </w:r>
      <w:bookmarkStart w:id="59549" w:name="_ETM_Q122_582960"/>
      <w:bookmarkEnd w:id="59549"/>
      <w:r>
        <w:rPr>
          <w:rtl/>
        </w:rPr>
        <w:t xml:space="preserve">שבורח </w:t>
      </w:r>
      <w:bookmarkStart w:id="59550" w:name="_ETM_Q122_583679"/>
      <w:bookmarkEnd w:id="59550"/>
      <w:r>
        <w:rPr>
          <w:rtl/>
        </w:rPr>
        <w:t xml:space="preserve">מאחריות </w:t>
      </w:r>
      <w:bookmarkStart w:id="59551" w:name="_ETM_Q122_584609"/>
      <w:bookmarkEnd w:id="59551"/>
      <w:r>
        <w:rPr>
          <w:rtl/>
        </w:rPr>
        <w:t xml:space="preserve">מזה </w:t>
      </w:r>
      <w:bookmarkStart w:id="59552" w:name="_ETM_Q122_584939"/>
      <w:bookmarkEnd w:id="59552"/>
      <w:r>
        <w:rPr>
          <w:rtl/>
        </w:rPr>
        <w:t xml:space="preserve">שנה </w:t>
      </w:r>
      <w:bookmarkStart w:id="59553" w:name="_ETM_Q122_585329"/>
      <w:bookmarkEnd w:id="59553"/>
      <w:r>
        <w:rPr>
          <w:rtl/>
        </w:rPr>
        <w:t>וחצי</w:t>
      </w:r>
      <w:bookmarkStart w:id="59554" w:name="_ETM_Q122_587010"/>
      <w:bookmarkEnd w:id="59554"/>
      <w:r>
        <w:rPr>
          <w:rFonts w:hint="cs"/>
          <w:rtl/>
        </w:rPr>
        <w:t xml:space="preserve"> </w:t>
      </w:r>
      <w:r>
        <w:rPr>
          <w:rtl/>
        </w:rPr>
        <w:t>–</w:t>
      </w:r>
      <w:r>
        <w:rPr>
          <w:rFonts w:hint="cs"/>
          <w:rtl/>
        </w:rPr>
        <w:t xml:space="preserve"> </w:t>
      </w:r>
      <w:r>
        <w:rPr>
          <w:rtl/>
        </w:rPr>
        <w:t xml:space="preserve">כולם </w:t>
      </w:r>
      <w:bookmarkStart w:id="59555" w:name="_ETM_Q122_587549"/>
      <w:bookmarkEnd w:id="59555"/>
      <w:r>
        <w:rPr>
          <w:rtl/>
        </w:rPr>
        <w:t xml:space="preserve">אשמים </w:t>
      </w:r>
      <w:bookmarkStart w:id="59556" w:name="_ETM_Q122_588210"/>
      <w:bookmarkEnd w:id="59556"/>
      <w:r>
        <w:rPr>
          <w:rtl/>
        </w:rPr>
        <w:t xml:space="preserve">חוץ </w:t>
      </w:r>
      <w:bookmarkStart w:id="59557" w:name="_ETM_Q122_588659"/>
      <w:bookmarkEnd w:id="59557"/>
      <w:r>
        <w:rPr>
          <w:rtl/>
        </w:rPr>
        <w:t>ממני</w:t>
      </w:r>
      <w:r>
        <w:rPr>
          <w:rFonts w:hint="cs"/>
          <w:rtl/>
        </w:rPr>
        <w:t>.</w:t>
      </w:r>
      <w:r>
        <w:rPr>
          <w:rtl/>
        </w:rPr>
        <w:t xml:space="preserve"> </w:t>
      </w:r>
      <w:bookmarkStart w:id="59558" w:name="_ETM_Q122_591880"/>
      <w:bookmarkStart w:id="59559" w:name="_ETM_Q122_605000"/>
      <w:bookmarkEnd w:id="59558"/>
      <w:bookmarkEnd w:id="59559"/>
      <w:r>
        <w:rPr>
          <w:rtl/>
        </w:rPr>
        <w:t xml:space="preserve">לא </w:t>
      </w:r>
      <w:bookmarkStart w:id="59560" w:name="_ETM_Q122_592060"/>
      <w:bookmarkEnd w:id="59560"/>
      <w:r>
        <w:rPr>
          <w:rtl/>
        </w:rPr>
        <w:t xml:space="preserve">יעזור </w:t>
      </w:r>
      <w:bookmarkStart w:id="59561" w:name="_ETM_Q122_592600"/>
      <w:bookmarkEnd w:id="59561"/>
      <w:r>
        <w:rPr>
          <w:rtl/>
        </w:rPr>
        <w:t>לך</w:t>
      </w:r>
      <w:r>
        <w:rPr>
          <w:rFonts w:hint="cs"/>
          <w:rtl/>
        </w:rPr>
        <w:t>,</w:t>
      </w:r>
      <w:r>
        <w:rPr>
          <w:rtl/>
        </w:rPr>
        <w:t xml:space="preserve"> </w:t>
      </w:r>
      <w:bookmarkStart w:id="59562" w:name="_ETM_Q122_592869"/>
      <w:bookmarkEnd w:id="59562"/>
      <w:r>
        <w:rPr>
          <w:rtl/>
        </w:rPr>
        <w:t xml:space="preserve">אדוני </w:t>
      </w:r>
      <w:bookmarkStart w:id="59563" w:name="_ETM_Q122_593200"/>
      <w:bookmarkEnd w:id="59563"/>
      <w:r>
        <w:rPr>
          <w:rtl/>
        </w:rPr>
        <w:t xml:space="preserve">ראש </w:t>
      </w:r>
      <w:bookmarkStart w:id="59564" w:name="_ETM_Q122_593439"/>
      <w:bookmarkEnd w:id="59564"/>
      <w:r>
        <w:rPr>
          <w:rtl/>
        </w:rPr>
        <w:t>הממשלה</w:t>
      </w:r>
      <w:r>
        <w:rPr>
          <w:rFonts w:hint="cs"/>
          <w:rtl/>
        </w:rPr>
        <w:t>.</w:t>
      </w:r>
      <w:r>
        <w:rPr>
          <w:rtl/>
        </w:rPr>
        <w:t xml:space="preserve"> </w:t>
      </w:r>
      <w:bookmarkStart w:id="59565" w:name="_ETM_Q122_595320"/>
      <w:bookmarkEnd w:id="59565"/>
      <w:r>
        <w:rPr>
          <w:rtl/>
        </w:rPr>
        <w:t xml:space="preserve">אתה </w:t>
      </w:r>
      <w:bookmarkStart w:id="59566" w:name="_ETM_Q122_595770"/>
      <w:bookmarkEnd w:id="59566"/>
      <w:r>
        <w:rPr>
          <w:rtl/>
        </w:rPr>
        <w:t>ר</w:t>
      </w:r>
      <w:r>
        <w:rPr>
          <w:rFonts w:hint="cs"/>
          <w:rtl/>
        </w:rPr>
        <w:t xml:space="preserve">אש </w:t>
      </w:r>
      <w:bookmarkStart w:id="59567" w:name="_ETM_Q122_597000"/>
      <w:bookmarkEnd w:id="59567"/>
      <w:r>
        <w:rPr>
          <w:rFonts w:hint="cs"/>
          <w:rtl/>
        </w:rPr>
        <w:t xml:space="preserve">הממשלה </w:t>
      </w:r>
      <w:bookmarkStart w:id="59568" w:name="_ETM_Q122_596850"/>
      <w:bookmarkEnd w:id="59568"/>
      <w:r>
        <w:rPr>
          <w:rtl/>
        </w:rPr>
        <w:t xml:space="preserve">שעמדת </w:t>
      </w:r>
      <w:bookmarkStart w:id="59569" w:name="_ETM_Q122_597960"/>
      <w:bookmarkEnd w:id="59569"/>
      <w:r>
        <w:rPr>
          <w:rtl/>
        </w:rPr>
        <w:t xml:space="preserve">בראש </w:t>
      </w:r>
      <w:bookmarkStart w:id="59570" w:name="_ETM_Q122_598409"/>
      <w:bookmarkEnd w:id="59570"/>
      <w:r>
        <w:rPr>
          <w:rtl/>
        </w:rPr>
        <w:t xml:space="preserve">הממשלה </w:t>
      </w:r>
      <w:bookmarkStart w:id="59571" w:name="_ETM_Q122_599219"/>
      <w:bookmarkEnd w:id="59571"/>
      <w:r>
        <w:rPr>
          <w:rtl/>
        </w:rPr>
        <w:t xml:space="preserve">הזו </w:t>
      </w:r>
      <w:bookmarkStart w:id="59572" w:name="_ETM_Q122_600979"/>
      <w:bookmarkEnd w:id="59572"/>
      <w:r>
        <w:rPr>
          <w:rtl/>
        </w:rPr>
        <w:t>באירוע</w:t>
      </w:r>
      <w:r>
        <w:rPr>
          <w:rFonts w:hint="cs"/>
          <w:rtl/>
        </w:rPr>
        <w:t>י</w:t>
      </w:r>
      <w:r>
        <w:rPr>
          <w:rtl/>
        </w:rPr>
        <w:t xml:space="preserve"> </w:t>
      </w:r>
      <w:bookmarkStart w:id="59573" w:name="_ETM_Q122_601789"/>
      <w:bookmarkEnd w:id="59573"/>
      <w:r>
        <w:rPr>
          <w:rtl/>
        </w:rPr>
        <w:t xml:space="preserve">7 </w:t>
      </w:r>
      <w:bookmarkStart w:id="59574" w:name="_ETM_Q122_602329"/>
      <w:bookmarkEnd w:id="59574"/>
      <w:r>
        <w:rPr>
          <w:rtl/>
        </w:rPr>
        <w:t>באוקטובר</w:t>
      </w:r>
      <w:r>
        <w:rPr>
          <w:rFonts w:hint="cs"/>
          <w:rtl/>
        </w:rPr>
        <w:t>,</w:t>
      </w:r>
      <w:r>
        <w:rPr>
          <w:rtl/>
        </w:rPr>
        <w:t xml:space="preserve"> </w:t>
      </w:r>
      <w:bookmarkStart w:id="59575" w:name="_ETM_Q122_605860"/>
      <w:bookmarkEnd w:id="59575"/>
      <w:r>
        <w:rPr>
          <w:rtl/>
        </w:rPr>
        <w:t>אירועי</w:t>
      </w:r>
      <w:r>
        <w:rPr>
          <w:rFonts w:hint="cs"/>
          <w:rtl/>
        </w:rPr>
        <w:t xml:space="preserve">ם שבהם טבח </w:t>
      </w:r>
      <w:bookmarkStart w:id="59576" w:name="_ETM_Q122_607630"/>
      <w:bookmarkEnd w:id="59576"/>
      <w:r>
        <w:rPr>
          <w:rtl/>
        </w:rPr>
        <w:t xml:space="preserve">בנו </w:t>
      </w:r>
      <w:bookmarkStart w:id="59577" w:name="_ETM_Q122_608620"/>
      <w:bookmarkEnd w:id="59577"/>
      <w:r>
        <w:rPr>
          <w:rtl/>
        </w:rPr>
        <w:t>אויב</w:t>
      </w:r>
      <w:r w:rsidR="00330159">
        <w:rPr>
          <w:rFonts w:hint="cs"/>
          <w:rtl/>
        </w:rPr>
        <w:t>,</w:t>
      </w:r>
      <w:r>
        <w:rPr>
          <w:rtl/>
        </w:rPr>
        <w:t xml:space="preserve"> </w:t>
      </w:r>
      <w:bookmarkStart w:id="59578" w:name="_ETM_Q122_609550"/>
      <w:bookmarkEnd w:id="59578"/>
      <w:r>
        <w:rPr>
          <w:rtl/>
        </w:rPr>
        <w:t xml:space="preserve">מפלצות </w:t>
      </w:r>
      <w:bookmarkStart w:id="59579" w:name="_ETM_Q122_610330"/>
      <w:bookmarkEnd w:id="59579"/>
      <w:r>
        <w:rPr>
          <w:rtl/>
        </w:rPr>
        <w:t>החמאס</w:t>
      </w:r>
      <w:r>
        <w:rPr>
          <w:rFonts w:hint="cs"/>
          <w:rtl/>
        </w:rPr>
        <w:t>.</w:t>
      </w:r>
      <w:r>
        <w:rPr>
          <w:rtl/>
        </w:rPr>
        <w:t xml:space="preserve"> </w:t>
      </w:r>
      <w:bookmarkStart w:id="59580" w:name="_ETM_Q122_612560"/>
      <w:bookmarkEnd w:id="59580"/>
      <w:r>
        <w:rPr>
          <w:rtl/>
        </w:rPr>
        <w:t xml:space="preserve">אתה </w:t>
      </w:r>
      <w:bookmarkStart w:id="59581" w:name="_ETM_Q122_613750"/>
      <w:bookmarkEnd w:id="59581"/>
      <w:r>
        <w:rPr>
          <w:rtl/>
        </w:rPr>
        <w:t xml:space="preserve">הובלת </w:t>
      </w:r>
      <w:bookmarkStart w:id="59582" w:name="_ETM_Q122_614739"/>
      <w:bookmarkEnd w:id="59582"/>
      <w:r>
        <w:rPr>
          <w:rtl/>
        </w:rPr>
        <w:t xml:space="preserve">ממשלה </w:t>
      </w:r>
      <w:bookmarkStart w:id="59583" w:name="_ETM_Q122_615489"/>
      <w:bookmarkEnd w:id="59583"/>
      <w:r>
        <w:rPr>
          <w:rtl/>
        </w:rPr>
        <w:t xml:space="preserve">במשך </w:t>
      </w:r>
      <w:bookmarkStart w:id="59584" w:name="_ETM_Q122_616000"/>
      <w:bookmarkEnd w:id="59584"/>
      <w:r>
        <w:rPr>
          <w:rtl/>
        </w:rPr>
        <w:t xml:space="preserve">17 </w:t>
      </w:r>
      <w:bookmarkStart w:id="59585" w:name="_ETM_Q122_616750"/>
      <w:bookmarkEnd w:id="59585"/>
      <w:r>
        <w:rPr>
          <w:rtl/>
        </w:rPr>
        <w:t>שנים</w:t>
      </w:r>
      <w:r>
        <w:rPr>
          <w:rFonts w:hint="cs"/>
          <w:rtl/>
        </w:rPr>
        <w:t>.</w:t>
      </w:r>
      <w:r>
        <w:rPr>
          <w:rtl/>
        </w:rPr>
        <w:t xml:space="preserve"> </w:t>
      </w:r>
      <w:bookmarkStart w:id="59586" w:name="_ETM_Q122_618299"/>
      <w:bookmarkEnd w:id="59586"/>
      <w:r>
        <w:rPr>
          <w:rtl/>
        </w:rPr>
        <w:t xml:space="preserve">אתה </w:t>
      </w:r>
      <w:bookmarkStart w:id="59587" w:name="_ETM_Q122_618629"/>
      <w:bookmarkEnd w:id="59587"/>
      <w:r>
        <w:rPr>
          <w:rtl/>
        </w:rPr>
        <w:t xml:space="preserve">הובלת </w:t>
      </w:r>
      <w:bookmarkStart w:id="59588" w:name="_ETM_Q122_619139"/>
      <w:bookmarkEnd w:id="59588"/>
      <w:r>
        <w:rPr>
          <w:rtl/>
        </w:rPr>
        <w:t xml:space="preserve">את </w:t>
      </w:r>
      <w:bookmarkStart w:id="59589" w:name="_ETM_Q122_619230"/>
      <w:bookmarkEnd w:id="59589"/>
      <w:r>
        <w:rPr>
          <w:rtl/>
        </w:rPr>
        <w:t>הקונספציה</w:t>
      </w:r>
      <w:r>
        <w:rPr>
          <w:rFonts w:hint="cs"/>
          <w:rtl/>
        </w:rPr>
        <w:t>.</w:t>
      </w:r>
      <w:r>
        <w:rPr>
          <w:rtl/>
        </w:rPr>
        <w:t xml:space="preserve"> </w:t>
      </w:r>
      <w:bookmarkStart w:id="59590" w:name="_ETM_Q122_622170"/>
      <w:bookmarkStart w:id="59591" w:name="_ETM_Q122_637000"/>
      <w:bookmarkEnd w:id="59590"/>
      <w:bookmarkEnd w:id="59591"/>
      <w:r>
        <w:rPr>
          <w:rtl/>
        </w:rPr>
        <w:t>אתה</w:t>
      </w:r>
      <w:r>
        <w:rPr>
          <w:rFonts w:hint="cs"/>
          <w:rtl/>
        </w:rPr>
        <w:t>,</w:t>
      </w:r>
      <w:r>
        <w:rPr>
          <w:rtl/>
        </w:rPr>
        <w:t xml:space="preserve"> </w:t>
      </w:r>
      <w:bookmarkStart w:id="59592" w:name="_ETM_Q122_625990"/>
      <w:bookmarkEnd w:id="59592"/>
      <w:r>
        <w:rPr>
          <w:rtl/>
        </w:rPr>
        <w:t xml:space="preserve">שהמליצו </w:t>
      </w:r>
      <w:bookmarkStart w:id="59593" w:name="_ETM_Q122_626680"/>
      <w:bookmarkEnd w:id="59593"/>
      <w:r>
        <w:rPr>
          <w:rtl/>
        </w:rPr>
        <w:t xml:space="preserve">בפניך </w:t>
      </w:r>
      <w:bookmarkStart w:id="59594" w:name="_ETM_Q122_627190"/>
      <w:bookmarkEnd w:id="59594"/>
      <w:r>
        <w:rPr>
          <w:rtl/>
        </w:rPr>
        <w:t xml:space="preserve">לא </w:t>
      </w:r>
      <w:bookmarkStart w:id="59595" w:name="_ETM_Q122_627340"/>
      <w:bookmarkStart w:id="59596" w:name="_ETM_Q122_629239"/>
      <w:bookmarkEnd w:id="59595"/>
      <w:bookmarkEnd w:id="59596"/>
      <w:r>
        <w:rPr>
          <w:rFonts w:hint="cs"/>
          <w:rtl/>
        </w:rPr>
        <w:t xml:space="preserve">אחת </w:t>
      </w:r>
      <w:r>
        <w:rPr>
          <w:rtl/>
        </w:rPr>
        <w:t>לחס</w:t>
      </w:r>
      <w:r>
        <w:rPr>
          <w:rFonts w:hint="cs"/>
          <w:rtl/>
        </w:rPr>
        <w:t>ל</w:t>
      </w:r>
      <w:r>
        <w:rPr>
          <w:rtl/>
        </w:rPr>
        <w:t xml:space="preserve"> </w:t>
      </w:r>
      <w:bookmarkStart w:id="59597" w:name="_ETM_Q122_629810"/>
      <w:bookmarkEnd w:id="59597"/>
      <w:r>
        <w:rPr>
          <w:rtl/>
        </w:rPr>
        <w:t xml:space="preserve">את </w:t>
      </w:r>
      <w:bookmarkStart w:id="59598" w:name="_ETM_Q122_629930"/>
      <w:bookmarkEnd w:id="59598"/>
      <w:r>
        <w:rPr>
          <w:rFonts w:hint="cs"/>
          <w:rtl/>
        </w:rPr>
        <w:t xml:space="preserve">סנוואר </w:t>
      </w:r>
      <w:bookmarkStart w:id="59599" w:name="_ETM_Q122_630799"/>
      <w:bookmarkEnd w:id="59599"/>
      <w:r>
        <w:rPr>
          <w:rtl/>
        </w:rPr>
        <w:t xml:space="preserve">ואת </w:t>
      </w:r>
      <w:bookmarkStart w:id="59600" w:name="_ETM_Q122_631099"/>
      <w:bookmarkEnd w:id="59600"/>
      <w:r>
        <w:rPr>
          <w:rtl/>
        </w:rPr>
        <w:t>האחרים</w:t>
      </w:r>
      <w:r>
        <w:rPr>
          <w:rFonts w:hint="cs"/>
          <w:rtl/>
        </w:rPr>
        <w:t>,</w:t>
      </w:r>
      <w:r>
        <w:rPr>
          <w:rtl/>
        </w:rPr>
        <w:t xml:space="preserve"> </w:t>
      </w:r>
      <w:bookmarkStart w:id="59601" w:name="_ETM_Q122_634160"/>
      <w:bookmarkEnd w:id="59601"/>
      <w:r>
        <w:rPr>
          <w:rFonts w:hint="cs"/>
          <w:rtl/>
        </w:rPr>
        <w:t>ו</w:t>
      </w:r>
      <w:r>
        <w:rPr>
          <w:rtl/>
        </w:rPr>
        <w:t xml:space="preserve">ביקשת </w:t>
      </w:r>
      <w:bookmarkStart w:id="59602" w:name="_ETM_Q122_635510"/>
      <w:bookmarkEnd w:id="59602"/>
      <w:r>
        <w:rPr>
          <w:rtl/>
        </w:rPr>
        <w:t xml:space="preserve">לשתוק </w:t>
      </w:r>
      <w:bookmarkStart w:id="59603" w:name="_ETM_Q122_636170"/>
      <w:bookmarkEnd w:id="59603"/>
      <w:r>
        <w:rPr>
          <w:rtl/>
        </w:rPr>
        <w:t xml:space="preserve">ולא </w:t>
      </w:r>
      <w:bookmarkStart w:id="59604" w:name="_ETM_Q122_636500"/>
      <w:bookmarkEnd w:id="59604"/>
      <w:r>
        <w:rPr>
          <w:rtl/>
        </w:rPr>
        <w:t>לבצע</w:t>
      </w:r>
      <w:r>
        <w:rPr>
          <w:rFonts w:hint="cs"/>
          <w:rtl/>
        </w:rPr>
        <w:t>;</w:t>
      </w:r>
      <w:r>
        <w:rPr>
          <w:rtl/>
        </w:rPr>
        <w:t xml:space="preserve"> </w:t>
      </w:r>
      <w:bookmarkStart w:id="59605" w:name="_ETM_Q122_638070"/>
      <w:bookmarkEnd w:id="59605"/>
      <w:r>
        <w:rPr>
          <w:rtl/>
        </w:rPr>
        <w:t>אתה</w:t>
      </w:r>
      <w:r>
        <w:rPr>
          <w:rFonts w:hint="cs"/>
          <w:rtl/>
        </w:rPr>
        <w:t>,</w:t>
      </w:r>
      <w:r>
        <w:rPr>
          <w:rtl/>
        </w:rPr>
        <w:t xml:space="preserve"> </w:t>
      </w:r>
      <w:bookmarkStart w:id="59606" w:name="_ETM_Q122_639760"/>
      <w:bookmarkEnd w:id="59606"/>
      <w:r>
        <w:rPr>
          <w:rFonts w:hint="cs"/>
          <w:rtl/>
        </w:rPr>
        <w:t>שכש</w:t>
      </w:r>
      <w:r>
        <w:rPr>
          <w:rtl/>
        </w:rPr>
        <w:t xml:space="preserve">עמדת </w:t>
      </w:r>
      <w:bookmarkStart w:id="59607" w:name="_ETM_Q122_640480"/>
      <w:bookmarkEnd w:id="59607"/>
      <w:r>
        <w:rPr>
          <w:rtl/>
        </w:rPr>
        <w:t>בראש</w:t>
      </w:r>
      <w:r>
        <w:rPr>
          <w:rFonts w:hint="cs"/>
          <w:rtl/>
        </w:rPr>
        <w:t>ות</w:t>
      </w:r>
      <w:r>
        <w:rPr>
          <w:rtl/>
        </w:rPr>
        <w:t xml:space="preserve"> </w:t>
      </w:r>
      <w:bookmarkStart w:id="59608" w:name="_ETM_Q122_640870"/>
      <w:bookmarkEnd w:id="59608"/>
      <w:r>
        <w:rPr>
          <w:rtl/>
        </w:rPr>
        <w:t xml:space="preserve">הממשלה </w:t>
      </w:r>
      <w:bookmarkStart w:id="59609" w:name="_ETM_Q122_642260"/>
      <w:bookmarkEnd w:id="59609"/>
      <w:r>
        <w:rPr>
          <w:rFonts w:hint="cs"/>
          <w:rtl/>
        </w:rPr>
        <w:t>אישרת</w:t>
      </w:r>
      <w:r>
        <w:rPr>
          <w:rtl/>
        </w:rPr>
        <w:t xml:space="preserve"> </w:t>
      </w:r>
      <w:bookmarkStart w:id="59610" w:name="_ETM_Q122_642980"/>
      <w:bookmarkEnd w:id="59610"/>
      <w:r>
        <w:rPr>
          <w:rtl/>
        </w:rPr>
        <w:t xml:space="preserve">הכנסה </w:t>
      </w:r>
      <w:bookmarkStart w:id="59611" w:name="_ETM_Q122_643519"/>
      <w:bookmarkEnd w:id="59611"/>
      <w:r>
        <w:rPr>
          <w:rtl/>
        </w:rPr>
        <w:t xml:space="preserve">של </w:t>
      </w:r>
      <w:bookmarkStart w:id="59612" w:name="_ETM_Q122_643760"/>
      <w:bookmarkEnd w:id="59612"/>
      <w:r>
        <w:rPr>
          <w:rFonts w:hint="cs"/>
          <w:rtl/>
        </w:rPr>
        <w:t xml:space="preserve">30 מיליון </w:t>
      </w:r>
      <w:bookmarkStart w:id="59613" w:name="_ETM_Q122_644810"/>
      <w:bookmarkEnd w:id="59613"/>
      <w:r>
        <w:rPr>
          <w:rtl/>
        </w:rPr>
        <w:t xml:space="preserve">שקל </w:t>
      </w:r>
      <w:bookmarkStart w:id="59614" w:name="_ETM_Q122_647330"/>
      <w:bookmarkEnd w:id="59614"/>
      <w:r>
        <w:rPr>
          <w:rFonts w:hint="cs"/>
          <w:rtl/>
        </w:rPr>
        <w:t xml:space="preserve">– </w:t>
      </w:r>
      <w:r>
        <w:rPr>
          <w:rtl/>
        </w:rPr>
        <w:t>סליחה</w:t>
      </w:r>
      <w:r>
        <w:rPr>
          <w:rFonts w:hint="cs"/>
          <w:rtl/>
        </w:rPr>
        <w:t xml:space="preserve">, </w:t>
      </w:r>
      <w:bookmarkStart w:id="59615" w:name="_ETM_Q122_647930"/>
      <w:bookmarkEnd w:id="59615"/>
      <w:r>
        <w:rPr>
          <w:rFonts w:hint="cs"/>
          <w:rtl/>
        </w:rPr>
        <w:t>30</w:t>
      </w:r>
      <w:r>
        <w:rPr>
          <w:rtl/>
        </w:rPr>
        <w:t xml:space="preserve"> </w:t>
      </w:r>
      <w:bookmarkStart w:id="59616" w:name="_ETM_Q122_648920"/>
      <w:bookmarkEnd w:id="59616"/>
      <w:r>
        <w:rPr>
          <w:rFonts w:hint="cs"/>
          <w:rtl/>
        </w:rPr>
        <w:t xml:space="preserve">מיליון </w:t>
      </w:r>
      <w:bookmarkStart w:id="59617" w:name="_ETM_Q122_649000"/>
      <w:bookmarkEnd w:id="59617"/>
      <w:r>
        <w:rPr>
          <w:rtl/>
        </w:rPr>
        <w:t xml:space="preserve">דולר </w:t>
      </w:r>
      <w:bookmarkStart w:id="59618" w:name="_ETM_Q122_650230"/>
      <w:bookmarkEnd w:id="59618"/>
      <w:r>
        <w:rPr>
          <w:rFonts w:hint="cs"/>
          <w:rtl/>
        </w:rPr>
        <w:t xml:space="preserve">– </w:t>
      </w:r>
      <w:r>
        <w:rPr>
          <w:rtl/>
        </w:rPr>
        <w:t xml:space="preserve">כל </w:t>
      </w:r>
      <w:bookmarkStart w:id="59619" w:name="_ETM_Q122_650530"/>
      <w:bookmarkEnd w:id="59619"/>
      <w:r>
        <w:rPr>
          <w:rtl/>
        </w:rPr>
        <w:t>חודש</w:t>
      </w:r>
      <w:r>
        <w:rPr>
          <w:rFonts w:hint="cs"/>
          <w:rtl/>
        </w:rPr>
        <w:t>,</w:t>
      </w:r>
      <w:r>
        <w:rPr>
          <w:rtl/>
        </w:rPr>
        <w:t xml:space="preserve"> </w:t>
      </w:r>
      <w:bookmarkStart w:id="59620" w:name="_ETM_Q122_652230"/>
      <w:bookmarkEnd w:id="59620"/>
      <w:r w:rsidRPr="000A0027">
        <w:rPr>
          <w:rtl/>
        </w:rPr>
        <w:t xml:space="preserve">אותם </w:t>
      </w:r>
      <w:bookmarkStart w:id="59621" w:name="_ETM_Q122_652790"/>
      <w:bookmarkEnd w:id="59621"/>
      <w:r w:rsidRPr="000A0027">
        <w:rPr>
          <w:rtl/>
        </w:rPr>
        <w:t xml:space="preserve">כספים </w:t>
      </w:r>
      <w:bookmarkStart w:id="59622" w:name="_ETM_Q122_654070"/>
      <w:bookmarkEnd w:id="59622"/>
      <w:r w:rsidRPr="000A0027">
        <w:rPr>
          <w:rtl/>
        </w:rPr>
        <w:t xml:space="preserve">ששימשו </w:t>
      </w:r>
      <w:bookmarkStart w:id="59623" w:name="_ETM_Q122_655060"/>
      <w:bookmarkEnd w:id="59623"/>
      <w:r w:rsidRPr="000A0027">
        <w:rPr>
          <w:rtl/>
        </w:rPr>
        <w:t xml:space="preserve">את </w:t>
      </w:r>
      <w:bookmarkStart w:id="59624" w:name="_ETM_Q122_655210"/>
      <w:bookmarkEnd w:id="59624"/>
      <w:r w:rsidRPr="000A0027">
        <w:rPr>
          <w:rtl/>
        </w:rPr>
        <w:t xml:space="preserve">חמאס </w:t>
      </w:r>
      <w:bookmarkStart w:id="59625" w:name="_ETM_Q122_655690"/>
      <w:bookmarkEnd w:id="59625"/>
      <w:r w:rsidRPr="000A0027">
        <w:rPr>
          <w:rtl/>
        </w:rPr>
        <w:t xml:space="preserve">לבניית </w:t>
      </w:r>
      <w:bookmarkStart w:id="59626" w:name="_ETM_Q122_656380"/>
      <w:bookmarkEnd w:id="59626"/>
      <w:r w:rsidRPr="000A0027">
        <w:rPr>
          <w:rtl/>
        </w:rPr>
        <w:t xml:space="preserve">עוצמתו </w:t>
      </w:r>
      <w:bookmarkStart w:id="59627" w:name="_ETM_Q122_658040"/>
      <w:bookmarkEnd w:id="59627"/>
      <w:r w:rsidRPr="000A0027">
        <w:rPr>
          <w:rtl/>
        </w:rPr>
        <w:t>ולבניית</w:t>
      </w:r>
      <w:r w:rsidRPr="000A0027">
        <w:rPr>
          <w:rFonts w:hint="cs"/>
          <w:rtl/>
        </w:rPr>
        <w:t xml:space="preserve"> המטרו, </w:t>
      </w:r>
      <w:bookmarkStart w:id="59628" w:name="_ETM_Q122_658940"/>
      <w:bookmarkStart w:id="59629" w:name="_ETM_Q122_660150"/>
      <w:bookmarkEnd w:id="59628"/>
      <w:bookmarkEnd w:id="59629"/>
      <w:r w:rsidRPr="000A0027">
        <w:rPr>
          <w:rtl/>
        </w:rPr>
        <w:t xml:space="preserve">אותן </w:t>
      </w:r>
      <w:bookmarkStart w:id="59630" w:name="_ETM_Q122_661909"/>
      <w:bookmarkEnd w:id="59630"/>
      <w:r w:rsidRPr="000A0027">
        <w:rPr>
          <w:rtl/>
        </w:rPr>
        <w:t>תעלות</w:t>
      </w:r>
      <w:r w:rsidRPr="000A0027">
        <w:rPr>
          <w:rFonts w:hint="cs"/>
          <w:rtl/>
        </w:rPr>
        <w:t>,</w:t>
      </w:r>
      <w:r w:rsidRPr="000A0027">
        <w:rPr>
          <w:rtl/>
        </w:rPr>
        <w:t xml:space="preserve"> </w:t>
      </w:r>
      <w:bookmarkStart w:id="59631" w:name="_ETM_Q122_665439"/>
      <w:bookmarkEnd w:id="59631"/>
      <w:r w:rsidRPr="000A0027">
        <w:rPr>
          <w:rtl/>
        </w:rPr>
        <w:t>מ</w:t>
      </w:r>
      <w:r w:rsidRPr="000A0027">
        <w:rPr>
          <w:rFonts w:hint="cs"/>
          <w:rtl/>
        </w:rPr>
        <w:t xml:space="preserve">נהרות חפורות, </w:t>
      </w:r>
      <w:bookmarkStart w:id="59632" w:name="_ETM_Q122_665920"/>
      <w:bookmarkStart w:id="59633" w:name="_ETM_Q122_667129"/>
      <w:bookmarkStart w:id="59634" w:name="_ETM_Q122_668430"/>
      <w:bookmarkEnd w:id="59632"/>
      <w:bookmarkEnd w:id="59633"/>
      <w:bookmarkEnd w:id="59634"/>
      <w:r w:rsidRPr="000A0027">
        <w:rPr>
          <w:rtl/>
        </w:rPr>
        <w:t>מ</w:t>
      </w:r>
      <w:r w:rsidRPr="000A0027">
        <w:rPr>
          <w:rFonts w:hint="cs"/>
          <w:rtl/>
        </w:rPr>
        <w:t>ד</w:t>
      </w:r>
      <w:r w:rsidRPr="000A0027">
        <w:rPr>
          <w:rtl/>
        </w:rPr>
        <w:t>ו</w:t>
      </w:r>
      <w:r w:rsidRPr="000A0027">
        <w:rPr>
          <w:rFonts w:hint="cs"/>
          <w:rtl/>
        </w:rPr>
        <w:t>פנות</w:t>
      </w:r>
      <w:r>
        <w:rPr>
          <w:rFonts w:hint="cs"/>
          <w:rtl/>
        </w:rPr>
        <w:t xml:space="preserve">, </w:t>
      </w:r>
      <w:bookmarkStart w:id="59635" w:name="_ETM_Q122_668880"/>
      <w:bookmarkStart w:id="59636" w:name="_ETM_Q122_670640"/>
      <w:bookmarkEnd w:id="59635"/>
      <w:bookmarkEnd w:id="59636"/>
      <w:r>
        <w:rPr>
          <w:rtl/>
        </w:rPr>
        <w:t xml:space="preserve">שחוצות </w:t>
      </w:r>
      <w:bookmarkStart w:id="59637" w:name="_ETM_Q122_671300"/>
      <w:bookmarkEnd w:id="59637"/>
      <w:r>
        <w:rPr>
          <w:rtl/>
        </w:rPr>
        <w:t xml:space="preserve">את </w:t>
      </w:r>
      <w:bookmarkStart w:id="59638" w:name="_ETM_Q122_671510"/>
      <w:bookmarkEnd w:id="59638"/>
      <w:r>
        <w:rPr>
          <w:rFonts w:hint="cs"/>
          <w:rtl/>
        </w:rPr>
        <w:t>ע</w:t>
      </w:r>
      <w:r>
        <w:rPr>
          <w:rtl/>
        </w:rPr>
        <w:t xml:space="preserve">זה </w:t>
      </w:r>
      <w:bookmarkStart w:id="59639" w:name="_ETM_Q122_672020"/>
      <w:bookmarkEnd w:id="59639"/>
      <w:r>
        <w:rPr>
          <w:rtl/>
        </w:rPr>
        <w:t xml:space="preserve">לאורכה </w:t>
      </w:r>
      <w:bookmarkStart w:id="59640" w:name="_ETM_Q122_672680"/>
      <w:bookmarkEnd w:id="59640"/>
      <w:r>
        <w:rPr>
          <w:rtl/>
        </w:rPr>
        <w:t>ולרוחבה</w:t>
      </w:r>
      <w:r>
        <w:rPr>
          <w:rFonts w:hint="cs"/>
          <w:rtl/>
        </w:rPr>
        <w:t>;</w:t>
      </w:r>
      <w:r>
        <w:rPr>
          <w:rtl/>
        </w:rPr>
        <w:t xml:space="preserve"> </w:t>
      </w:r>
      <w:bookmarkStart w:id="59641" w:name="_ETM_Q122_675340"/>
      <w:bookmarkEnd w:id="59641"/>
      <w:r>
        <w:rPr>
          <w:rtl/>
        </w:rPr>
        <w:t>אתה</w:t>
      </w:r>
      <w:r>
        <w:rPr>
          <w:rFonts w:hint="cs"/>
          <w:rtl/>
        </w:rPr>
        <w:t>,</w:t>
      </w:r>
      <w:r>
        <w:rPr>
          <w:rtl/>
        </w:rPr>
        <w:t xml:space="preserve"> </w:t>
      </w:r>
      <w:bookmarkStart w:id="59642" w:name="_ETM_Q122_675849"/>
      <w:bookmarkEnd w:id="59642"/>
      <w:r>
        <w:rPr>
          <w:rtl/>
        </w:rPr>
        <w:t xml:space="preserve">שבחרת </w:t>
      </w:r>
      <w:bookmarkStart w:id="59643" w:name="_ETM_Q122_677720"/>
      <w:bookmarkEnd w:id="59643"/>
      <w:r>
        <w:rPr>
          <w:rtl/>
        </w:rPr>
        <w:t xml:space="preserve">להתעלם </w:t>
      </w:r>
      <w:bookmarkStart w:id="59644" w:name="_ETM_Q122_678349"/>
      <w:bookmarkEnd w:id="59644"/>
      <w:r>
        <w:rPr>
          <w:rtl/>
        </w:rPr>
        <w:t xml:space="preserve">מכך </w:t>
      </w:r>
      <w:bookmarkStart w:id="59645" w:name="_ETM_Q122_679940"/>
      <w:bookmarkEnd w:id="59645"/>
      <w:r>
        <w:rPr>
          <w:rFonts w:hint="cs"/>
          <w:rtl/>
        </w:rPr>
        <w:t xml:space="preserve">– </w:t>
      </w:r>
      <w:r>
        <w:rPr>
          <w:rtl/>
        </w:rPr>
        <w:t xml:space="preserve">אתה </w:t>
      </w:r>
      <w:bookmarkStart w:id="59646" w:name="_ETM_Q122_680180"/>
      <w:bookmarkStart w:id="59647" w:name="_ETM_Q122_680599"/>
      <w:bookmarkEnd w:id="59646"/>
      <w:bookmarkEnd w:id="59647"/>
      <w:r>
        <w:rPr>
          <w:rtl/>
        </w:rPr>
        <w:t>יודע</w:t>
      </w:r>
      <w:r>
        <w:rPr>
          <w:rFonts w:hint="cs"/>
          <w:rtl/>
        </w:rPr>
        <w:t xml:space="preserve"> בדיוק</w:t>
      </w:r>
      <w:r>
        <w:rPr>
          <w:rtl/>
        </w:rPr>
        <w:t xml:space="preserve"> </w:t>
      </w:r>
      <w:bookmarkStart w:id="59648" w:name="_ETM_Q122_680959"/>
      <w:bookmarkEnd w:id="59648"/>
      <w:r>
        <w:rPr>
          <w:rtl/>
        </w:rPr>
        <w:t xml:space="preserve">מה </w:t>
      </w:r>
      <w:bookmarkStart w:id="59649" w:name="_ETM_Q122_681140"/>
      <w:bookmarkEnd w:id="59649"/>
      <w:r>
        <w:rPr>
          <w:rtl/>
        </w:rPr>
        <w:t xml:space="preserve">מצפה </w:t>
      </w:r>
      <w:bookmarkStart w:id="59650" w:name="_ETM_Q122_681560"/>
      <w:bookmarkEnd w:id="59650"/>
      <w:r>
        <w:rPr>
          <w:rtl/>
        </w:rPr>
        <w:t xml:space="preserve">לך </w:t>
      </w:r>
      <w:bookmarkStart w:id="59651" w:name="_ETM_Q122_681830"/>
      <w:bookmarkEnd w:id="59651"/>
      <w:r>
        <w:rPr>
          <w:rtl/>
        </w:rPr>
        <w:t xml:space="preserve">בוועדת </w:t>
      </w:r>
      <w:bookmarkStart w:id="59652" w:name="_ETM_Q122_682400"/>
      <w:bookmarkEnd w:id="59652"/>
      <w:r>
        <w:rPr>
          <w:rtl/>
        </w:rPr>
        <w:t>החקירה</w:t>
      </w:r>
      <w:r>
        <w:rPr>
          <w:rFonts w:hint="cs"/>
          <w:rtl/>
        </w:rPr>
        <w:t>.</w:t>
      </w:r>
      <w:r>
        <w:rPr>
          <w:rtl/>
        </w:rPr>
        <w:t xml:space="preserve"> </w:t>
      </w:r>
      <w:bookmarkStart w:id="59653" w:name="_ETM_Q122_683530"/>
      <w:bookmarkEnd w:id="59653"/>
      <w:r>
        <w:rPr>
          <w:rtl/>
        </w:rPr>
        <w:t xml:space="preserve">אולי </w:t>
      </w:r>
      <w:bookmarkStart w:id="59654" w:name="_ETM_Q122_683860"/>
      <w:bookmarkEnd w:id="59654"/>
      <w:r>
        <w:rPr>
          <w:rtl/>
        </w:rPr>
        <w:t xml:space="preserve">לא </w:t>
      </w:r>
      <w:bookmarkStart w:id="59655" w:name="_ETM_Q122_684069"/>
      <w:bookmarkEnd w:id="59655"/>
      <w:r>
        <w:rPr>
          <w:rFonts w:hint="cs"/>
          <w:rtl/>
        </w:rPr>
        <w:t xml:space="preserve">העירו </w:t>
      </w:r>
      <w:bookmarkStart w:id="59656" w:name="_ETM_Q122_684580"/>
      <w:bookmarkEnd w:id="59656"/>
      <w:r>
        <w:rPr>
          <w:rFonts w:hint="cs"/>
          <w:rtl/>
        </w:rPr>
        <w:t xml:space="preserve">אותך </w:t>
      </w:r>
      <w:bookmarkStart w:id="59657" w:name="_ETM_Q122_685000"/>
      <w:bookmarkStart w:id="59658" w:name="_ETM_Q122_684880"/>
      <w:bookmarkEnd w:id="59657"/>
      <w:bookmarkEnd w:id="59658"/>
      <w:r>
        <w:rPr>
          <w:rtl/>
        </w:rPr>
        <w:t xml:space="preserve">באותו </w:t>
      </w:r>
      <w:bookmarkStart w:id="59659" w:name="_ETM_Q122_685300"/>
      <w:bookmarkEnd w:id="59659"/>
      <w:r>
        <w:rPr>
          <w:rtl/>
        </w:rPr>
        <w:t>בוקר</w:t>
      </w:r>
      <w:r>
        <w:rPr>
          <w:rFonts w:hint="cs"/>
          <w:rtl/>
        </w:rPr>
        <w:t>,</w:t>
      </w:r>
      <w:r>
        <w:rPr>
          <w:rtl/>
        </w:rPr>
        <w:t xml:space="preserve"> </w:t>
      </w:r>
      <w:bookmarkStart w:id="59660" w:name="_ETM_Q122_686790"/>
      <w:bookmarkEnd w:id="59660"/>
      <w:r>
        <w:rPr>
          <w:rtl/>
        </w:rPr>
        <w:t xml:space="preserve">אבל </w:t>
      </w:r>
      <w:bookmarkStart w:id="59661" w:name="_ETM_Q122_687090"/>
      <w:bookmarkEnd w:id="59661"/>
      <w:r>
        <w:rPr>
          <w:rtl/>
        </w:rPr>
        <w:t xml:space="preserve">הודיעו </w:t>
      </w:r>
      <w:bookmarkStart w:id="59662" w:name="_ETM_Q122_687480"/>
      <w:bookmarkEnd w:id="59662"/>
      <w:r>
        <w:rPr>
          <w:rtl/>
        </w:rPr>
        <w:t xml:space="preserve">לאנשי </w:t>
      </w:r>
      <w:bookmarkStart w:id="59663" w:name="_ETM_Q122_687930"/>
      <w:bookmarkEnd w:id="59663"/>
      <w:r>
        <w:rPr>
          <w:rtl/>
        </w:rPr>
        <w:t>לשכתך</w:t>
      </w:r>
      <w:r>
        <w:rPr>
          <w:rFonts w:hint="cs"/>
          <w:rtl/>
        </w:rPr>
        <w:t xml:space="preserve">, לכולם </w:t>
      </w:r>
      <w:r>
        <w:rPr>
          <w:rtl/>
        </w:rPr>
        <w:t>–</w:t>
      </w:r>
      <w:r>
        <w:rPr>
          <w:rFonts w:hint="cs"/>
          <w:rtl/>
        </w:rPr>
        <w:t xml:space="preserve"> </w:t>
      </w:r>
      <w:bookmarkStart w:id="59664" w:name="_ETM_Q122_689220"/>
      <w:bookmarkStart w:id="59665" w:name="_ETM_Q122_691720"/>
      <w:bookmarkEnd w:id="59664"/>
      <w:bookmarkEnd w:id="59665"/>
      <w:r>
        <w:rPr>
          <w:rtl/>
        </w:rPr>
        <w:t xml:space="preserve">לאותו </w:t>
      </w:r>
      <w:bookmarkStart w:id="59666" w:name="_ETM_Q122_692260"/>
      <w:bookmarkEnd w:id="59666"/>
      <w:r>
        <w:rPr>
          <w:rtl/>
        </w:rPr>
        <w:t>אל</w:t>
      </w:r>
      <w:r>
        <w:rPr>
          <w:rFonts w:hint="cs"/>
          <w:rtl/>
        </w:rPr>
        <w:t xml:space="preserve">וף משנה </w:t>
      </w:r>
      <w:bookmarkStart w:id="59667" w:name="_ETM_Q122_693069"/>
      <w:bookmarkEnd w:id="59667"/>
      <w:r>
        <w:rPr>
          <w:rtl/>
        </w:rPr>
        <w:t xml:space="preserve">שעדיין </w:t>
      </w:r>
      <w:bookmarkStart w:id="59668" w:name="_ETM_Q122_694860"/>
      <w:bookmarkEnd w:id="59668"/>
      <w:r>
        <w:rPr>
          <w:rtl/>
        </w:rPr>
        <w:t xml:space="preserve">יש </w:t>
      </w:r>
      <w:bookmarkStart w:id="59669" w:name="_ETM_Q122_695100"/>
      <w:bookmarkEnd w:id="59669"/>
      <w:r>
        <w:rPr>
          <w:rtl/>
        </w:rPr>
        <w:t xml:space="preserve">איסור </w:t>
      </w:r>
      <w:bookmarkStart w:id="59670" w:name="_ETM_Q122_695970"/>
      <w:bookmarkEnd w:id="59670"/>
      <w:r>
        <w:rPr>
          <w:rFonts w:hint="cs"/>
          <w:rtl/>
        </w:rPr>
        <w:t xml:space="preserve">על </w:t>
      </w:r>
      <w:r>
        <w:rPr>
          <w:rtl/>
        </w:rPr>
        <w:t xml:space="preserve">פרסום </w:t>
      </w:r>
      <w:bookmarkStart w:id="59671" w:name="_ETM_Q122_696750"/>
      <w:bookmarkEnd w:id="59671"/>
      <w:r>
        <w:rPr>
          <w:rtl/>
        </w:rPr>
        <w:t>שמו</w:t>
      </w:r>
      <w:r>
        <w:rPr>
          <w:rFonts w:hint="cs"/>
          <w:rtl/>
        </w:rPr>
        <w:t>,</w:t>
      </w:r>
      <w:r>
        <w:rPr>
          <w:rtl/>
        </w:rPr>
        <w:t xml:space="preserve"> </w:t>
      </w:r>
      <w:bookmarkStart w:id="59672" w:name="_ETM_Q122_698540"/>
      <w:bookmarkEnd w:id="59672"/>
      <w:r>
        <w:rPr>
          <w:rtl/>
        </w:rPr>
        <w:t xml:space="preserve">קצין </w:t>
      </w:r>
      <w:bookmarkStart w:id="59673" w:name="_ETM_Q122_698930"/>
      <w:bookmarkEnd w:id="59673"/>
      <w:r>
        <w:rPr>
          <w:rtl/>
        </w:rPr>
        <w:t>מודיעין</w:t>
      </w:r>
      <w:r>
        <w:rPr>
          <w:rFonts w:hint="cs"/>
          <w:rtl/>
        </w:rPr>
        <w:t>,</w:t>
      </w:r>
      <w:r>
        <w:rPr>
          <w:rtl/>
        </w:rPr>
        <w:t xml:space="preserve"> </w:t>
      </w:r>
      <w:bookmarkStart w:id="59674" w:name="_ETM_Q122_700610"/>
      <w:bookmarkEnd w:id="59674"/>
      <w:r>
        <w:rPr>
          <w:rtl/>
        </w:rPr>
        <w:t xml:space="preserve">שהיה </w:t>
      </w:r>
      <w:bookmarkStart w:id="59675" w:name="_ETM_Q122_701150"/>
      <w:bookmarkEnd w:id="59675"/>
      <w:r>
        <w:rPr>
          <w:rtl/>
        </w:rPr>
        <w:t xml:space="preserve">אמור </w:t>
      </w:r>
      <w:bookmarkStart w:id="59676" w:name="_ETM_Q122_701450"/>
      <w:bookmarkEnd w:id="59676"/>
      <w:r>
        <w:rPr>
          <w:rtl/>
        </w:rPr>
        <w:t xml:space="preserve">להעיר </w:t>
      </w:r>
      <w:bookmarkStart w:id="59677" w:name="_ETM_Q122_702020"/>
      <w:bookmarkEnd w:id="59677"/>
      <w:r>
        <w:rPr>
          <w:rtl/>
        </w:rPr>
        <w:t>אותך</w:t>
      </w:r>
      <w:r>
        <w:rPr>
          <w:rFonts w:hint="cs"/>
          <w:rtl/>
        </w:rPr>
        <w:t>.</w:t>
      </w:r>
      <w:r>
        <w:rPr>
          <w:rtl/>
        </w:rPr>
        <w:t xml:space="preserve"> </w:t>
      </w:r>
      <w:bookmarkStart w:id="59678" w:name="_ETM_Q122_702650"/>
      <w:bookmarkEnd w:id="59678"/>
      <w:r>
        <w:rPr>
          <w:rtl/>
        </w:rPr>
        <w:t xml:space="preserve">זה </w:t>
      </w:r>
      <w:bookmarkStart w:id="59679" w:name="_ETM_Q122_702860"/>
      <w:bookmarkEnd w:id="59679"/>
      <w:r>
        <w:rPr>
          <w:rtl/>
        </w:rPr>
        <w:t xml:space="preserve">היה </w:t>
      </w:r>
      <w:bookmarkStart w:id="59680" w:name="_ETM_Q122_703160"/>
      <w:bookmarkEnd w:id="59680"/>
      <w:r>
        <w:rPr>
          <w:rtl/>
        </w:rPr>
        <w:t xml:space="preserve">איש </w:t>
      </w:r>
      <w:bookmarkStart w:id="59681" w:name="_ETM_Q122_703460"/>
      <w:bookmarkEnd w:id="59681"/>
      <w:r>
        <w:rPr>
          <w:rtl/>
        </w:rPr>
        <w:t>הקשר</w:t>
      </w:r>
      <w:r>
        <w:rPr>
          <w:rFonts w:hint="cs"/>
          <w:rtl/>
        </w:rPr>
        <w:t>.</w:t>
      </w:r>
      <w:r>
        <w:rPr>
          <w:rtl/>
        </w:rPr>
        <w:t xml:space="preserve"> </w:t>
      </w:r>
      <w:bookmarkStart w:id="59682" w:name="_ETM_Q122_705299"/>
      <w:bookmarkEnd w:id="59682"/>
      <w:r>
        <w:rPr>
          <w:rFonts w:hint="cs"/>
          <w:rtl/>
        </w:rPr>
        <w:t xml:space="preserve">ראש </w:t>
      </w:r>
      <w:bookmarkStart w:id="59683" w:name="_ETM_Q122_705599"/>
      <w:bookmarkEnd w:id="59683"/>
      <w:r>
        <w:rPr>
          <w:rtl/>
        </w:rPr>
        <w:t xml:space="preserve">שב"כ </w:t>
      </w:r>
      <w:bookmarkStart w:id="59684" w:name="_ETM_Q122_706169"/>
      <w:bookmarkEnd w:id="59684"/>
      <w:r>
        <w:rPr>
          <w:rtl/>
        </w:rPr>
        <w:t xml:space="preserve">לא </w:t>
      </w:r>
      <w:bookmarkStart w:id="59685" w:name="_ETM_Q122_706379"/>
      <w:bookmarkEnd w:id="59685"/>
      <w:r>
        <w:rPr>
          <w:rtl/>
        </w:rPr>
        <w:t>מ</w:t>
      </w:r>
      <w:r>
        <w:rPr>
          <w:rFonts w:hint="cs"/>
          <w:rtl/>
        </w:rPr>
        <w:t>ע</w:t>
      </w:r>
      <w:r>
        <w:rPr>
          <w:rtl/>
        </w:rPr>
        <w:t xml:space="preserve">יר </w:t>
      </w:r>
      <w:bookmarkStart w:id="59686" w:name="_ETM_Q122_706739"/>
      <w:bookmarkEnd w:id="59686"/>
      <w:r>
        <w:rPr>
          <w:rtl/>
        </w:rPr>
        <w:t xml:space="preserve">ראש </w:t>
      </w:r>
      <w:bookmarkStart w:id="59687" w:name="_ETM_Q122_707010"/>
      <w:bookmarkEnd w:id="59687"/>
      <w:r>
        <w:rPr>
          <w:rtl/>
        </w:rPr>
        <w:t>ממשלה</w:t>
      </w:r>
      <w:r>
        <w:rPr>
          <w:rFonts w:hint="cs"/>
          <w:rtl/>
        </w:rPr>
        <w:t>.</w:t>
      </w:r>
      <w:r>
        <w:rPr>
          <w:rtl/>
        </w:rPr>
        <w:t xml:space="preserve"> </w:t>
      </w:r>
      <w:bookmarkStart w:id="59688" w:name="_ETM_Q122_711170"/>
      <w:bookmarkEnd w:id="59688"/>
      <w:r>
        <w:rPr>
          <w:rtl/>
        </w:rPr>
        <w:t>כן</w:t>
      </w:r>
      <w:r>
        <w:rPr>
          <w:rFonts w:hint="cs"/>
          <w:rtl/>
        </w:rPr>
        <w:t>,</w:t>
      </w:r>
      <w:r>
        <w:rPr>
          <w:rtl/>
        </w:rPr>
        <w:t xml:space="preserve"> </w:t>
      </w:r>
      <w:bookmarkStart w:id="59689" w:name="_ETM_Q122_711620"/>
      <w:bookmarkEnd w:id="59689"/>
      <w:r>
        <w:rPr>
          <w:rtl/>
        </w:rPr>
        <w:t xml:space="preserve">לקח </w:t>
      </w:r>
      <w:bookmarkStart w:id="59690" w:name="_ETM_Q122_712010"/>
      <w:bookmarkEnd w:id="59690"/>
      <w:r>
        <w:rPr>
          <w:rtl/>
        </w:rPr>
        <w:t>אחריות</w:t>
      </w:r>
      <w:r>
        <w:rPr>
          <w:rFonts w:hint="cs"/>
          <w:rtl/>
        </w:rPr>
        <w:t>. הוא</w:t>
      </w:r>
      <w:r>
        <w:rPr>
          <w:rtl/>
        </w:rPr>
        <w:t xml:space="preserve"> </w:t>
      </w:r>
      <w:bookmarkStart w:id="59691" w:name="_ETM_Q122_712640"/>
      <w:bookmarkEnd w:id="59691"/>
      <w:r>
        <w:rPr>
          <w:rtl/>
        </w:rPr>
        <w:t xml:space="preserve">והרמטכ"ל </w:t>
      </w:r>
      <w:bookmarkStart w:id="59692" w:name="_ETM_Q122_713420"/>
      <w:bookmarkEnd w:id="59692"/>
      <w:r>
        <w:rPr>
          <w:rtl/>
        </w:rPr>
        <w:t xml:space="preserve">הודו </w:t>
      </w:r>
      <w:bookmarkStart w:id="59693" w:name="_ETM_Q122_713690"/>
      <w:bookmarkEnd w:id="59693"/>
      <w:r>
        <w:rPr>
          <w:rtl/>
        </w:rPr>
        <w:t>שכשלו</w:t>
      </w:r>
      <w:r>
        <w:rPr>
          <w:rFonts w:hint="cs"/>
          <w:rtl/>
        </w:rPr>
        <w:t xml:space="preserve"> </w:t>
      </w:r>
      <w:bookmarkStart w:id="59694" w:name="_ETM_Q122_718000"/>
      <w:bookmarkEnd w:id="59694"/>
      <w:r>
        <w:rPr>
          <w:rFonts w:hint="eastAsia"/>
          <w:rtl/>
        </w:rPr>
        <w:t>–</w:t>
      </w:r>
      <w:r>
        <w:rPr>
          <w:rtl/>
        </w:rPr>
        <w:t xml:space="preserve"> </w:t>
      </w:r>
      <w:bookmarkStart w:id="59695" w:name="_ETM_Q122_715329"/>
      <w:bookmarkEnd w:id="59695"/>
      <w:r>
        <w:rPr>
          <w:rtl/>
        </w:rPr>
        <w:t xml:space="preserve">בניגוד </w:t>
      </w:r>
      <w:bookmarkStart w:id="59696" w:name="_ETM_Q122_715870"/>
      <w:bookmarkEnd w:id="59696"/>
      <w:r>
        <w:rPr>
          <w:rtl/>
        </w:rPr>
        <w:t>אליך</w:t>
      </w:r>
      <w:r>
        <w:rPr>
          <w:rFonts w:hint="cs"/>
          <w:rtl/>
        </w:rPr>
        <w:t>.</w:t>
      </w:r>
      <w:r>
        <w:rPr>
          <w:rtl/>
        </w:rPr>
        <w:t xml:space="preserve"> </w:t>
      </w:r>
      <w:bookmarkStart w:id="59697" w:name="_ETM_Q122_717999"/>
      <w:bookmarkEnd w:id="59697"/>
      <w:r>
        <w:rPr>
          <w:rtl/>
        </w:rPr>
        <w:t xml:space="preserve">אתה </w:t>
      </w:r>
      <w:bookmarkStart w:id="59698" w:name="_ETM_Q122_718329"/>
      <w:bookmarkEnd w:id="59698"/>
      <w:r>
        <w:rPr>
          <w:rtl/>
        </w:rPr>
        <w:t xml:space="preserve">לא </w:t>
      </w:r>
      <w:bookmarkStart w:id="59699" w:name="_ETM_Q122_718450"/>
      <w:bookmarkEnd w:id="59699"/>
      <w:r>
        <w:rPr>
          <w:rtl/>
        </w:rPr>
        <w:t xml:space="preserve">לוקח </w:t>
      </w:r>
      <w:bookmarkStart w:id="59700" w:name="_ETM_Q122_718929"/>
      <w:bookmarkEnd w:id="59700"/>
      <w:r>
        <w:rPr>
          <w:rtl/>
        </w:rPr>
        <w:t>אחריות</w:t>
      </w:r>
      <w:r>
        <w:rPr>
          <w:rFonts w:hint="cs"/>
          <w:rtl/>
        </w:rPr>
        <w:t>.</w:t>
      </w:r>
    </w:p>
    <w:p w:rsidR="00EA1761" w:rsidRDefault="00EA1761" w:rsidP="00D76316">
      <w:pPr>
        <w:rPr>
          <w:rtl/>
        </w:rPr>
      </w:pPr>
    </w:p>
    <w:p w:rsidR="00EA1761" w:rsidRDefault="00EA1761" w:rsidP="00D76316">
      <w:pPr>
        <w:rPr>
          <w:rtl/>
        </w:rPr>
      </w:pPr>
      <w:bookmarkStart w:id="59701" w:name="_ETM_Q122_721000"/>
      <w:bookmarkStart w:id="59702" w:name="_ETM_Q122_721150"/>
      <w:bookmarkStart w:id="59703" w:name="_ETM_Q122_721450"/>
      <w:bookmarkEnd w:id="59701"/>
      <w:bookmarkEnd w:id="59702"/>
      <w:bookmarkEnd w:id="59703"/>
      <w:r>
        <w:rPr>
          <w:rtl/>
        </w:rPr>
        <w:t xml:space="preserve">חבריי </w:t>
      </w:r>
      <w:bookmarkStart w:id="59704" w:name="_ETM_Q122_721929"/>
      <w:bookmarkEnd w:id="59704"/>
      <w:r>
        <w:rPr>
          <w:rtl/>
        </w:rPr>
        <w:t xml:space="preserve">חברי </w:t>
      </w:r>
      <w:bookmarkStart w:id="59705" w:name="_ETM_Q122_722290"/>
      <w:bookmarkEnd w:id="59705"/>
      <w:r>
        <w:rPr>
          <w:rtl/>
        </w:rPr>
        <w:t>הכנסת</w:t>
      </w:r>
      <w:r>
        <w:rPr>
          <w:rFonts w:hint="cs"/>
          <w:rtl/>
        </w:rPr>
        <w:t>,</w:t>
      </w:r>
      <w:r>
        <w:rPr>
          <w:rtl/>
        </w:rPr>
        <w:t xml:space="preserve"> </w:t>
      </w:r>
      <w:bookmarkStart w:id="59706" w:name="_ETM_Q122_728470"/>
      <w:bookmarkEnd w:id="59706"/>
      <w:r>
        <w:rPr>
          <w:rtl/>
        </w:rPr>
        <w:t xml:space="preserve">מי </w:t>
      </w:r>
      <w:bookmarkStart w:id="59707" w:name="_ETM_Q122_728679"/>
      <w:bookmarkEnd w:id="59707"/>
      <w:r>
        <w:rPr>
          <w:rtl/>
        </w:rPr>
        <w:t xml:space="preserve">שחושב </w:t>
      </w:r>
      <w:bookmarkStart w:id="59708" w:name="_ETM_Q122_729610"/>
      <w:bookmarkEnd w:id="59708"/>
      <w:r>
        <w:rPr>
          <w:rtl/>
        </w:rPr>
        <w:t>שאירא</w:t>
      </w:r>
      <w:r>
        <w:rPr>
          <w:rFonts w:hint="cs"/>
          <w:rtl/>
        </w:rPr>
        <w:t>ן-</w:t>
      </w:r>
      <w:r>
        <w:rPr>
          <w:rtl/>
        </w:rPr>
        <w:t>גייט</w:t>
      </w:r>
      <w:r>
        <w:rPr>
          <w:rFonts w:hint="cs"/>
          <w:rtl/>
        </w:rPr>
        <w:t>,</w:t>
      </w:r>
      <w:r>
        <w:rPr>
          <w:rtl/>
        </w:rPr>
        <w:t xml:space="preserve"> </w:t>
      </w:r>
      <w:bookmarkStart w:id="59709" w:name="_ETM_Q122_735279"/>
      <w:bookmarkEnd w:id="59709"/>
      <w:r>
        <w:rPr>
          <w:rtl/>
        </w:rPr>
        <w:t xml:space="preserve">הפרשה </w:t>
      </w:r>
      <w:bookmarkStart w:id="59710" w:name="_ETM_Q122_736699"/>
      <w:bookmarkEnd w:id="59710"/>
      <w:r>
        <w:rPr>
          <w:rtl/>
        </w:rPr>
        <w:t xml:space="preserve">הנוראית </w:t>
      </w:r>
      <w:bookmarkStart w:id="59711" w:name="_ETM_Q122_737599"/>
      <w:bookmarkEnd w:id="59711"/>
      <w:r>
        <w:rPr>
          <w:rtl/>
        </w:rPr>
        <w:t>הזאת</w:t>
      </w:r>
      <w:r>
        <w:rPr>
          <w:rFonts w:hint="cs"/>
          <w:rtl/>
        </w:rPr>
        <w:t>,</w:t>
      </w:r>
      <w:r>
        <w:rPr>
          <w:rtl/>
        </w:rPr>
        <w:t xml:space="preserve"> </w:t>
      </w:r>
      <w:bookmarkStart w:id="59712" w:name="_ETM_Q122_739010"/>
      <w:bookmarkEnd w:id="59712"/>
      <w:r>
        <w:rPr>
          <w:rtl/>
        </w:rPr>
        <w:t xml:space="preserve">כנראה </w:t>
      </w:r>
      <w:bookmarkStart w:id="59713" w:name="_ETM_Q122_739820"/>
      <w:bookmarkEnd w:id="59713"/>
      <w:r>
        <w:rPr>
          <w:rtl/>
        </w:rPr>
        <w:t xml:space="preserve">חדירה </w:t>
      </w:r>
      <w:bookmarkStart w:id="59714" w:name="_ETM_Q122_740630"/>
      <w:bookmarkEnd w:id="59714"/>
      <w:r>
        <w:rPr>
          <w:rtl/>
        </w:rPr>
        <w:t xml:space="preserve">של </w:t>
      </w:r>
      <w:bookmarkStart w:id="59715" w:name="_ETM_Q122_740990"/>
      <w:bookmarkEnd w:id="59715"/>
      <w:r>
        <w:rPr>
          <w:rtl/>
        </w:rPr>
        <w:t xml:space="preserve">גורמים </w:t>
      </w:r>
      <w:bookmarkStart w:id="59716" w:name="_ETM_Q122_741770"/>
      <w:bookmarkEnd w:id="59716"/>
      <w:r>
        <w:rPr>
          <w:rtl/>
        </w:rPr>
        <w:t>עוינים</w:t>
      </w:r>
      <w:r>
        <w:rPr>
          <w:rFonts w:hint="cs"/>
          <w:rtl/>
        </w:rPr>
        <w:t xml:space="preserve"> </w:t>
      </w:r>
      <w:r>
        <w:rPr>
          <w:rtl/>
        </w:rPr>
        <w:t>–</w:t>
      </w:r>
      <w:r>
        <w:rPr>
          <w:rFonts w:hint="cs"/>
          <w:rtl/>
        </w:rPr>
        <w:t xml:space="preserve"> הגורם </w:t>
      </w:r>
      <w:bookmarkStart w:id="59717" w:name="_ETM_Q122_743750"/>
      <w:bookmarkStart w:id="59718" w:name="_ETM_Q122_746870"/>
      <w:bookmarkEnd w:id="59717"/>
      <w:bookmarkEnd w:id="59718"/>
      <w:r>
        <w:rPr>
          <w:rtl/>
        </w:rPr>
        <w:t xml:space="preserve">הגדול </w:t>
      </w:r>
      <w:bookmarkStart w:id="59719" w:name="_ETM_Q122_747440"/>
      <w:bookmarkEnd w:id="59719"/>
      <w:r>
        <w:rPr>
          <w:rtl/>
        </w:rPr>
        <w:t>שבאויבינו</w:t>
      </w:r>
      <w:r>
        <w:rPr>
          <w:rFonts w:hint="cs"/>
          <w:rtl/>
        </w:rPr>
        <w:t>,</w:t>
      </w:r>
      <w:r>
        <w:rPr>
          <w:rtl/>
        </w:rPr>
        <w:t xml:space="preserve"> </w:t>
      </w:r>
      <w:bookmarkStart w:id="59720" w:name="_ETM_Q122_748490"/>
      <w:bookmarkEnd w:id="59720"/>
      <w:r>
        <w:rPr>
          <w:rtl/>
        </w:rPr>
        <w:t>איראן</w:t>
      </w:r>
      <w:r>
        <w:rPr>
          <w:rFonts w:hint="cs"/>
          <w:rtl/>
        </w:rPr>
        <w:t>,</w:t>
      </w:r>
      <w:r>
        <w:rPr>
          <w:rtl/>
        </w:rPr>
        <w:t xml:space="preserve"> </w:t>
      </w:r>
      <w:bookmarkStart w:id="59721" w:name="_ETM_Q122_751090"/>
      <w:bookmarkEnd w:id="59721"/>
      <w:r>
        <w:rPr>
          <w:rtl/>
        </w:rPr>
        <w:t xml:space="preserve">חדר </w:t>
      </w:r>
      <w:bookmarkStart w:id="59722" w:name="_ETM_Q122_751630"/>
      <w:bookmarkEnd w:id="59722"/>
      <w:r>
        <w:rPr>
          <w:rFonts w:hint="cs"/>
          <w:rtl/>
        </w:rPr>
        <w:t>א</w:t>
      </w:r>
      <w:r>
        <w:rPr>
          <w:rtl/>
        </w:rPr>
        <w:t xml:space="preserve">ל </w:t>
      </w:r>
      <w:bookmarkStart w:id="59723" w:name="_ETM_Q122_751809"/>
      <w:bookmarkEnd w:id="59723"/>
      <w:r>
        <w:rPr>
          <w:rFonts w:hint="cs"/>
          <w:rtl/>
        </w:rPr>
        <w:t>קודש</w:t>
      </w:r>
      <w:bookmarkStart w:id="59724" w:name="_ETM_Q122_756000"/>
      <w:bookmarkStart w:id="59725" w:name="_ETM_Q122_752140"/>
      <w:bookmarkStart w:id="59726" w:name="_ETM_Q122_753580"/>
      <w:bookmarkEnd w:id="59724"/>
      <w:bookmarkEnd w:id="59725"/>
      <w:bookmarkEnd w:id="59726"/>
      <w:r>
        <w:rPr>
          <w:rFonts w:hint="cs"/>
          <w:rtl/>
        </w:rPr>
        <w:t xml:space="preserve">-הקודשים, </w:t>
      </w:r>
      <w:r>
        <w:rPr>
          <w:rtl/>
        </w:rPr>
        <w:t xml:space="preserve">אל </w:t>
      </w:r>
      <w:bookmarkStart w:id="59727" w:name="_ETM_Q122_753819"/>
      <w:bookmarkEnd w:id="59727"/>
      <w:r>
        <w:rPr>
          <w:rtl/>
        </w:rPr>
        <w:t xml:space="preserve">תוך </w:t>
      </w:r>
      <w:bookmarkStart w:id="59728" w:name="_ETM_Q122_754150"/>
      <w:bookmarkEnd w:id="59728"/>
      <w:r>
        <w:rPr>
          <w:rtl/>
        </w:rPr>
        <w:t xml:space="preserve">לשכת </w:t>
      </w:r>
      <w:bookmarkStart w:id="59729" w:name="_ETM_Q122_754749"/>
      <w:bookmarkEnd w:id="59729"/>
      <w:r>
        <w:rPr>
          <w:rtl/>
        </w:rPr>
        <w:t>ר</w:t>
      </w:r>
      <w:r>
        <w:rPr>
          <w:rFonts w:hint="cs"/>
          <w:rtl/>
        </w:rPr>
        <w:t xml:space="preserve">אש הממשלה </w:t>
      </w:r>
      <w:r>
        <w:rPr>
          <w:rtl/>
        </w:rPr>
        <w:t xml:space="preserve">– </w:t>
      </w:r>
      <w:bookmarkStart w:id="59730" w:name="_ETM_Q122_758960"/>
      <w:bookmarkEnd w:id="59730"/>
      <w:r>
        <w:rPr>
          <w:rtl/>
        </w:rPr>
        <w:t xml:space="preserve">לא </w:t>
      </w:r>
      <w:bookmarkStart w:id="59731" w:name="_ETM_Q122_759199"/>
      <w:bookmarkEnd w:id="59731"/>
      <w:r>
        <w:rPr>
          <w:rtl/>
        </w:rPr>
        <w:t xml:space="preserve">מבין </w:t>
      </w:r>
      <w:bookmarkStart w:id="59732" w:name="_ETM_Q122_760360"/>
      <w:bookmarkEnd w:id="59732"/>
      <w:r>
        <w:rPr>
          <w:rtl/>
        </w:rPr>
        <w:t xml:space="preserve">שזה </w:t>
      </w:r>
      <w:bookmarkStart w:id="59733" w:name="_ETM_Q122_760749"/>
      <w:bookmarkEnd w:id="59733"/>
      <w:r>
        <w:rPr>
          <w:rtl/>
        </w:rPr>
        <w:t>לא</w:t>
      </w:r>
      <w:r>
        <w:rPr>
          <w:rFonts w:hint="cs"/>
          <w:rtl/>
        </w:rPr>
        <w:t xml:space="preserve"> היה </w:t>
      </w:r>
      <w:bookmarkStart w:id="59734" w:name="_ETM_Q122_760900"/>
      <w:bookmarkEnd w:id="59734"/>
      <w:r>
        <w:rPr>
          <w:rtl/>
        </w:rPr>
        <w:t>הטריגר</w:t>
      </w:r>
      <w:r>
        <w:rPr>
          <w:rFonts w:hint="cs"/>
          <w:rtl/>
        </w:rPr>
        <w:t>.</w:t>
      </w:r>
      <w:r>
        <w:rPr>
          <w:rtl/>
        </w:rPr>
        <w:t xml:space="preserve"> </w:t>
      </w:r>
      <w:bookmarkStart w:id="59735" w:name="_ETM_Q122_761530"/>
      <w:bookmarkStart w:id="59736" w:name="_ETM_Q122_762280"/>
      <w:bookmarkEnd w:id="59735"/>
      <w:bookmarkEnd w:id="59736"/>
      <w:r>
        <w:rPr>
          <w:rtl/>
        </w:rPr>
        <w:t xml:space="preserve">זה </w:t>
      </w:r>
      <w:bookmarkStart w:id="59737" w:name="_ETM_Q122_762550"/>
      <w:bookmarkEnd w:id="59737"/>
      <w:r>
        <w:rPr>
          <w:rtl/>
        </w:rPr>
        <w:t xml:space="preserve">חלק </w:t>
      </w:r>
      <w:bookmarkStart w:id="59738" w:name="_ETM_Q122_762970"/>
      <w:bookmarkEnd w:id="59738"/>
      <w:r>
        <w:rPr>
          <w:rtl/>
        </w:rPr>
        <w:t xml:space="preserve">מהפאזל </w:t>
      </w:r>
      <w:bookmarkStart w:id="59739" w:name="_ETM_Q122_763809"/>
      <w:bookmarkEnd w:id="59739"/>
      <w:r>
        <w:rPr>
          <w:rtl/>
        </w:rPr>
        <w:t xml:space="preserve">שהביא </w:t>
      </w:r>
      <w:bookmarkStart w:id="59740" w:name="_ETM_Q122_765300"/>
      <w:bookmarkEnd w:id="59740"/>
      <w:r>
        <w:rPr>
          <w:rtl/>
        </w:rPr>
        <w:t xml:space="preserve">לפיטוריו </w:t>
      </w:r>
      <w:bookmarkStart w:id="59741" w:name="_ETM_Q122_766470"/>
      <w:bookmarkEnd w:id="59741"/>
      <w:r>
        <w:rPr>
          <w:rtl/>
        </w:rPr>
        <w:t xml:space="preserve">של </w:t>
      </w:r>
      <w:bookmarkStart w:id="59742" w:name="_ETM_Q122_766830"/>
      <w:bookmarkEnd w:id="59742"/>
      <w:r>
        <w:rPr>
          <w:rtl/>
        </w:rPr>
        <w:t xml:space="preserve">ראש </w:t>
      </w:r>
      <w:bookmarkStart w:id="59743" w:name="_ETM_Q122_767160"/>
      <w:bookmarkEnd w:id="59743"/>
      <w:r>
        <w:rPr>
          <w:rtl/>
        </w:rPr>
        <w:t>הממשלה</w:t>
      </w:r>
      <w:r>
        <w:rPr>
          <w:rFonts w:hint="cs"/>
          <w:rtl/>
        </w:rPr>
        <w:t>.</w:t>
      </w:r>
      <w:r>
        <w:rPr>
          <w:rtl/>
        </w:rPr>
        <w:t xml:space="preserve"> </w:t>
      </w:r>
      <w:bookmarkStart w:id="59744" w:name="_ETM_Q122_770809"/>
      <w:bookmarkEnd w:id="59744"/>
    </w:p>
    <w:p w:rsidR="00EA1761" w:rsidRDefault="00EA1761" w:rsidP="00D76316">
      <w:pPr>
        <w:rPr>
          <w:rtl/>
        </w:rPr>
      </w:pPr>
      <w:bookmarkStart w:id="59745" w:name="_ETM_Q122_770000"/>
      <w:bookmarkEnd w:id="59745"/>
    </w:p>
    <w:p w:rsidR="00EA1761" w:rsidRDefault="00EA1761" w:rsidP="00330159">
      <w:pPr>
        <w:rPr>
          <w:rtl/>
        </w:rPr>
      </w:pPr>
      <w:bookmarkStart w:id="59746" w:name="TOR_Q123"/>
      <w:bookmarkEnd w:id="59746"/>
      <w:r>
        <w:rPr>
          <w:rFonts w:hint="cs"/>
          <w:rtl/>
        </w:rPr>
        <w:t xml:space="preserve">התחקיר של השב"כ, של שירות הביטחון הכללי, שהוגש לראש ממשלת ישראל, כלל מכתב נלווה. אינני </w:t>
      </w:r>
      <w:bookmarkStart w:id="59747" w:name="_ETM_Q123_180000"/>
      <w:bookmarkEnd w:id="59747"/>
      <w:r>
        <w:rPr>
          <w:rFonts w:hint="cs"/>
          <w:rtl/>
        </w:rPr>
        <w:t xml:space="preserve">יודע בדיוק </w:t>
      </w:r>
      <w:bookmarkStart w:id="59748" w:name="_ETM_Q123_180909"/>
      <w:bookmarkStart w:id="59749" w:name="_ETM_Q123_181329"/>
      <w:bookmarkStart w:id="59750" w:name="_ETM_Q123_182570"/>
      <w:bookmarkStart w:id="59751" w:name="_ETM_Q123_182989"/>
      <w:bookmarkStart w:id="59752" w:name="_ETM_Q123_183350"/>
      <w:bookmarkStart w:id="59753" w:name="_ETM_Q123_183739"/>
      <w:bookmarkEnd w:id="59748"/>
      <w:bookmarkEnd w:id="59749"/>
      <w:bookmarkEnd w:id="59750"/>
      <w:bookmarkEnd w:id="59751"/>
      <w:bookmarkEnd w:id="59752"/>
      <w:bookmarkEnd w:id="59753"/>
      <w:r>
        <w:rPr>
          <w:rtl/>
        </w:rPr>
        <w:t xml:space="preserve">כמה </w:t>
      </w:r>
      <w:bookmarkStart w:id="59754" w:name="_ETM_Q123_184040"/>
      <w:bookmarkEnd w:id="59754"/>
      <w:r>
        <w:rPr>
          <w:rtl/>
        </w:rPr>
        <w:t>עמודים</w:t>
      </w:r>
      <w:r>
        <w:rPr>
          <w:rFonts w:hint="cs"/>
          <w:rtl/>
        </w:rPr>
        <w:t>,</w:t>
      </w:r>
      <w:r>
        <w:rPr>
          <w:rtl/>
        </w:rPr>
        <w:t xml:space="preserve"> </w:t>
      </w:r>
      <w:bookmarkStart w:id="59755" w:name="_ETM_Q123_184519"/>
      <w:bookmarkEnd w:id="59755"/>
      <w:r>
        <w:rPr>
          <w:rtl/>
        </w:rPr>
        <w:t xml:space="preserve">אבל </w:t>
      </w:r>
      <w:bookmarkStart w:id="59756" w:name="_ETM_Q123_184759"/>
      <w:bookmarkStart w:id="59757" w:name="_ETM_Q123_185149"/>
      <w:bookmarkEnd w:id="59756"/>
      <w:bookmarkEnd w:id="59757"/>
      <w:r>
        <w:rPr>
          <w:rtl/>
        </w:rPr>
        <w:t>עמודים</w:t>
      </w:r>
      <w:r>
        <w:rPr>
          <w:rFonts w:hint="cs"/>
          <w:rtl/>
        </w:rPr>
        <w:t xml:space="preserve"> ספורים,</w:t>
      </w:r>
      <w:r>
        <w:rPr>
          <w:rtl/>
        </w:rPr>
        <w:t xml:space="preserve"> </w:t>
      </w:r>
      <w:bookmarkStart w:id="59758" w:name="_ETM_Q123_185660"/>
      <w:bookmarkEnd w:id="59758"/>
      <w:r>
        <w:rPr>
          <w:rtl/>
        </w:rPr>
        <w:t xml:space="preserve">לא </w:t>
      </w:r>
      <w:bookmarkStart w:id="59759" w:name="_ETM_Q123_186080"/>
      <w:bookmarkEnd w:id="59759"/>
      <w:r>
        <w:rPr>
          <w:rtl/>
        </w:rPr>
        <w:t xml:space="preserve">יותר </w:t>
      </w:r>
      <w:bookmarkStart w:id="59760" w:name="_ETM_Q123_186439"/>
      <w:bookmarkEnd w:id="59760"/>
      <w:r>
        <w:rPr>
          <w:rtl/>
        </w:rPr>
        <w:t>מדי</w:t>
      </w:r>
      <w:r>
        <w:rPr>
          <w:rFonts w:hint="cs"/>
          <w:rtl/>
        </w:rPr>
        <w:t>.</w:t>
      </w:r>
      <w:r>
        <w:rPr>
          <w:rtl/>
        </w:rPr>
        <w:t xml:space="preserve"> </w:t>
      </w:r>
      <w:bookmarkStart w:id="59761" w:name="_ETM_Q123_188469"/>
      <w:bookmarkEnd w:id="59761"/>
      <w:r>
        <w:rPr>
          <w:rtl/>
        </w:rPr>
        <w:t xml:space="preserve">במסמך </w:t>
      </w:r>
      <w:bookmarkStart w:id="59762" w:name="_ETM_Q123_189190"/>
      <w:bookmarkEnd w:id="59762"/>
      <w:r>
        <w:rPr>
          <w:rtl/>
        </w:rPr>
        <w:t xml:space="preserve">הזה </w:t>
      </w:r>
      <w:bookmarkStart w:id="59763" w:name="_ETM_Q123_190809"/>
      <w:bookmarkEnd w:id="59763"/>
      <w:r>
        <w:rPr>
          <w:rtl/>
        </w:rPr>
        <w:t xml:space="preserve">מפרט </w:t>
      </w:r>
      <w:bookmarkStart w:id="59764" w:name="_ETM_Q123_191589"/>
      <w:bookmarkStart w:id="59765" w:name="_ETM_Q123_191830"/>
      <w:bookmarkEnd w:id="59764"/>
      <w:bookmarkEnd w:id="59765"/>
      <w:r>
        <w:rPr>
          <w:rtl/>
        </w:rPr>
        <w:t xml:space="preserve">ראש </w:t>
      </w:r>
      <w:bookmarkStart w:id="59766" w:name="_ETM_Q123_192099"/>
      <w:bookmarkEnd w:id="59766"/>
      <w:r>
        <w:rPr>
          <w:rtl/>
        </w:rPr>
        <w:t xml:space="preserve">השב"כ </w:t>
      </w:r>
      <w:bookmarkStart w:id="59767" w:name="_ETM_Q123_193500"/>
      <w:bookmarkEnd w:id="59767"/>
      <w:r>
        <w:rPr>
          <w:rtl/>
        </w:rPr>
        <w:t xml:space="preserve">על </w:t>
      </w:r>
      <w:bookmarkStart w:id="59768" w:name="_ETM_Q123_193740"/>
      <w:bookmarkEnd w:id="59768"/>
      <w:r>
        <w:rPr>
          <w:rtl/>
        </w:rPr>
        <w:t xml:space="preserve">פי </w:t>
      </w:r>
      <w:bookmarkStart w:id="59769" w:name="_ETM_Q123_194040"/>
      <w:bookmarkEnd w:id="59769"/>
      <w:r>
        <w:rPr>
          <w:rtl/>
        </w:rPr>
        <w:t xml:space="preserve">תאריכים </w:t>
      </w:r>
      <w:bookmarkStart w:id="59770" w:name="_ETM_Q123_197280"/>
      <w:bookmarkEnd w:id="59770"/>
      <w:r>
        <w:rPr>
          <w:rtl/>
        </w:rPr>
        <w:t xml:space="preserve">את </w:t>
      </w:r>
      <w:bookmarkStart w:id="59771" w:name="_ETM_Q123_197489"/>
      <w:bookmarkEnd w:id="59771"/>
      <w:r>
        <w:rPr>
          <w:rtl/>
        </w:rPr>
        <w:t>אות</w:t>
      </w:r>
      <w:r>
        <w:rPr>
          <w:rFonts w:hint="cs"/>
          <w:rtl/>
        </w:rPr>
        <w:t>ן</w:t>
      </w:r>
      <w:r>
        <w:rPr>
          <w:rtl/>
        </w:rPr>
        <w:t xml:space="preserve"> </w:t>
      </w:r>
      <w:bookmarkStart w:id="59772" w:name="_ETM_Q123_198300"/>
      <w:bookmarkEnd w:id="59772"/>
      <w:r>
        <w:rPr>
          <w:rtl/>
        </w:rPr>
        <w:t xml:space="preserve">אזהרות </w:t>
      </w:r>
      <w:bookmarkStart w:id="59773" w:name="_ETM_Q123_200039"/>
      <w:bookmarkEnd w:id="59773"/>
      <w:r>
        <w:rPr>
          <w:rtl/>
        </w:rPr>
        <w:t xml:space="preserve">שהובאו </w:t>
      </w:r>
      <w:bookmarkStart w:id="59774" w:name="_ETM_Q123_200970"/>
      <w:bookmarkEnd w:id="59774"/>
      <w:r>
        <w:rPr>
          <w:rtl/>
        </w:rPr>
        <w:t xml:space="preserve">לפני </w:t>
      </w:r>
      <w:bookmarkStart w:id="59775" w:name="_ETM_Q123_201660"/>
      <w:bookmarkEnd w:id="59775"/>
      <w:r>
        <w:rPr>
          <w:rtl/>
        </w:rPr>
        <w:t>ר</w:t>
      </w:r>
      <w:r>
        <w:rPr>
          <w:rFonts w:hint="cs"/>
          <w:rtl/>
        </w:rPr>
        <w:t>אש הממשלה</w:t>
      </w:r>
      <w:r>
        <w:rPr>
          <w:rtl/>
        </w:rPr>
        <w:t xml:space="preserve"> </w:t>
      </w:r>
      <w:bookmarkStart w:id="59776" w:name="_ETM_Q123_203099"/>
      <w:bookmarkEnd w:id="59776"/>
      <w:r>
        <w:rPr>
          <w:rFonts w:hint="cs"/>
          <w:rtl/>
        </w:rPr>
        <w:t>ע</w:t>
      </w:r>
      <w:r>
        <w:rPr>
          <w:rtl/>
        </w:rPr>
        <w:t>ל</w:t>
      </w:r>
      <w:r>
        <w:rPr>
          <w:rFonts w:hint="cs"/>
          <w:rtl/>
        </w:rPr>
        <w:t xml:space="preserve"> </w:t>
      </w:r>
      <w:r>
        <w:rPr>
          <w:rtl/>
        </w:rPr>
        <w:t xml:space="preserve">התעצמותו </w:t>
      </w:r>
      <w:bookmarkStart w:id="59777" w:name="_ETM_Q123_204090"/>
      <w:bookmarkEnd w:id="59777"/>
      <w:r>
        <w:rPr>
          <w:rtl/>
        </w:rPr>
        <w:t xml:space="preserve">של </w:t>
      </w:r>
      <w:bookmarkStart w:id="59778" w:name="_ETM_Q123_204689"/>
      <w:bookmarkStart w:id="59779" w:name="_ETM_Q123_205439"/>
      <w:bookmarkStart w:id="59780" w:name="_ETM_Q123_206710"/>
      <w:bookmarkEnd w:id="59778"/>
      <w:bookmarkEnd w:id="59779"/>
      <w:bookmarkEnd w:id="59780"/>
      <w:r>
        <w:rPr>
          <w:rFonts w:hint="cs"/>
          <w:rtl/>
        </w:rPr>
        <w:t xml:space="preserve">חמאס, </w:t>
      </w:r>
      <w:r>
        <w:rPr>
          <w:rtl/>
        </w:rPr>
        <w:t>על</w:t>
      </w:r>
      <w:r>
        <w:rPr>
          <w:rFonts w:hint="cs"/>
          <w:rtl/>
        </w:rPr>
        <w:t xml:space="preserve"> כ</w:t>
      </w:r>
      <w:r>
        <w:rPr>
          <w:rtl/>
        </w:rPr>
        <w:t xml:space="preserve">ך </w:t>
      </w:r>
      <w:bookmarkStart w:id="59781" w:name="_ETM_Q123_207309"/>
      <w:bookmarkEnd w:id="59781"/>
      <w:r>
        <w:rPr>
          <w:rtl/>
        </w:rPr>
        <w:t xml:space="preserve">שיש </w:t>
      </w:r>
      <w:bookmarkStart w:id="59782" w:name="_ETM_Q123_207759"/>
      <w:bookmarkEnd w:id="59782"/>
      <w:r>
        <w:rPr>
          <w:rtl/>
        </w:rPr>
        <w:t xml:space="preserve">לחסל </w:t>
      </w:r>
      <w:bookmarkStart w:id="59783" w:name="_ETM_Q123_208479"/>
      <w:bookmarkEnd w:id="59783"/>
      <w:r>
        <w:rPr>
          <w:rtl/>
        </w:rPr>
        <w:t xml:space="preserve">את </w:t>
      </w:r>
      <w:bookmarkStart w:id="59784" w:name="_ETM_Q123_208659"/>
      <w:bookmarkEnd w:id="59784"/>
      <w:r>
        <w:rPr>
          <w:rFonts w:hint="cs"/>
          <w:rtl/>
        </w:rPr>
        <w:t>ראשיו,</w:t>
      </w:r>
      <w:r>
        <w:rPr>
          <w:rtl/>
        </w:rPr>
        <w:t xml:space="preserve"> </w:t>
      </w:r>
      <w:bookmarkStart w:id="59785" w:name="_ETM_Q123_209920"/>
      <w:bookmarkEnd w:id="59785"/>
      <w:r>
        <w:rPr>
          <w:rtl/>
        </w:rPr>
        <w:t xml:space="preserve">על </w:t>
      </w:r>
      <w:bookmarkStart w:id="59786" w:name="_ETM_Q123_210130"/>
      <w:bookmarkEnd w:id="59786"/>
      <w:r>
        <w:rPr>
          <w:rtl/>
        </w:rPr>
        <w:t xml:space="preserve">תאריכים </w:t>
      </w:r>
      <w:bookmarkStart w:id="59787" w:name="_ETM_Q123_210880"/>
      <w:bookmarkEnd w:id="59787"/>
      <w:r>
        <w:rPr>
          <w:rtl/>
        </w:rPr>
        <w:t xml:space="preserve">ספציפיים </w:t>
      </w:r>
      <w:bookmarkStart w:id="59788" w:name="_ETM_Q123_211750"/>
      <w:bookmarkEnd w:id="59788"/>
      <w:r>
        <w:rPr>
          <w:rtl/>
        </w:rPr>
        <w:t xml:space="preserve">שהמודיעין </w:t>
      </w:r>
      <w:bookmarkStart w:id="59789" w:name="_ETM_Q123_212530"/>
      <w:bookmarkEnd w:id="59789"/>
      <w:r>
        <w:rPr>
          <w:rtl/>
        </w:rPr>
        <w:t xml:space="preserve">הביא </w:t>
      </w:r>
      <w:bookmarkStart w:id="59790" w:name="_ETM_Q123_212800"/>
      <w:bookmarkEnd w:id="59790"/>
      <w:r>
        <w:rPr>
          <w:rtl/>
        </w:rPr>
        <w:t>ש</w:t>
      </w:r>
      <w:r w:rsidR="00330159">
        <w:rPr>
          <w:rFonts w:hint="cs"/>
          <w:rtl/>
        </w:rPr>
        <w:t xml:space="preserve">בהם </w:t>
      </w:r>
      <w:r>
        <w:rPr>
          <w:rtl/>
        </w:rPr>
        <w:t xml:space="preserve">אפשר </w:t>
      </w:r>
      <w:bookmarkStart w:id="59791" w:name="_ETM_Q123_213400"/>
      <w:bookmarkEnd w:id="59791"/>
      <w:r>
        <w:rPr>
          <w:rtl/>
        </w:rPr>
        <w:t xml:space="preserve">לחסל </w:t>
      </w:r>
      <w:bookmarkStart w:id="59792" w:name="_ETM_Q123_214030"/>
      <w:bookmarkEnd w:id="59792"/>
      <w:r>
        <w:rPr>
          <w:rtl/>
        </w:rPr>
        <w:t xml:space="preserve">את </w:t>
      </w:r>
      <w:bookmarkStart w:id="59793" w:name="_ETM_Q123_214120"/>
      <w:bookmarkEnd w:id="59793"/>
      <w:r>
        <w:rPr>
          <w:rFonts w:hint="cs"/>
          <w:rtl/>
        </w:rPr>
        <w:t>יחיא סנוואר ואת דף</w:t>
      </w:r>
      <w:bookmarkStart w:id="59794" w:name="_ETM_Q123_218000"/>
      <w:bookmarkStart w:id="59795" w:name="_ETM_Q123_214300"/>
      <w:bookmarkStart w:id="59796" w:name="_ETM_Q123_214810"/>
      <w:bookmarkStart w:id="59797" w:name="_ETM_Q123_214930"/>
      <w:bookmarkStart w:id="59798" w:name="_ETM_Q123_216140"/>
      <w:bookmarkStart w:id="59799" w:name="_ETM_Q123_220260"/>
      <w:bookmarkEnd w:id="59794"/>
      <w:bookmarkEnd w:id="59795"/>
      <w:bookmarkEnd w:id="59796"/>
      <w:bookmarkEnd w:id="59797"/>
      <w:bookmarkEnd w:id="59798"/>
      <w:bookmarkEnd w:id="59799"/>
      <w:r>
        <w:rPr>
          <w:rFonts w:hint="cs"/>
          <w:rtl/>
        </w:rPr>
        <w:t xml:space="preserve">. </w:t>
      </w:r>
      <w:r>
        <w:rPr>
          <w:rtl/>
        </w:rPr>
        <w:t xml:space="preserve">מפורט </w:t>
      </w:r>
      <w:bookmarkStart w:id="59800" w:name="_ETM_Q123_220920"/>
      <w:bookmarkEnd w:id="59800"/>
      <w:r>
        <w:rPr>
          <w:rtl/>
        </w:rPr>
        <w:t xml:space="preserve">פירוט </w:t>
      </w:r>
      <w:bookmarkStart w:id="59801" w:name="_ETM_Q123_221370"/>
      <w:bookmarkEnd w:id="59801"/>
      <w:r>
        <w:rPr>
          <w:rtl/>
        </w:rPr>
        <w:t>יתר</w:t>
      </w:r>
      <w:r>
        <w:rPr>
          <w:rFonts w:hint="cs"/>
          <w:rtl/>
        </w:rPr>
        <w:t>,</w:t>
      </w:r>
      <w:r>
        <w:rPr>
          <w:rtl/>
        </w:rPr>
        <w:t xml:space="preserve"> </w:t>
      </w:r>
      <w:bookmarkStart w:id="59802" w:name="_ETM_Q123_222210"/>
      <w:bookmarkEnd w:id="59802"/>
      <w:r>
        <w:rPr>
          <w:rtl/>
        </w:rPr>
        <w:t xml:space="preserve">ולא </w:t>
      </w:r>
      <w:bookmarkStart w:id="59803" w:name="_ETM_Q123_222570"/>
      <w:bookmarkEnd w:id="59803"/>
      <w:r>
        <w:rPr>
          <w:rtl/>
        </w:rPr>
        <w:t xml:space="preserve">מקרה </w:t>
      </w:r>
      <w:bookmarkStart w:id="59804" w:name="_ETM_Q123_223050"/>
      <w:bookmarkEnd w:id="59804"/>
      <w:r>
        <w:rPr>
          <w:rFonts w:hint="cs"/>
          <w:rtl/>
        </w:rPr>
        <w:t>אחד.</w:t>
      </w:r>
      <w:r>
        <w:rPr>
          <w:rtl/>
        </w:rPr>
        <w:t xml:space="preserve"> </w:t>
      </w:r>
      <w:bookmarkStart w:id="59805" w:name="_ETM_Q123_226769"/>
      <w:bookmarkEnd w:id="59805"/>
      <w:r>
        <w:rPr>
          <w:rtl/>
        </w:rPr>
        <w:t xml:space="preserve">זה </w:t>
      </w:r>
      <w:bookmarkStart w:id="59806" w:name="_ETM_Q123_227010"/>
      <w:bookmarkEnd w:id="59806"/>
      <w:r>
        <w:rPr>
          <w:rtl/>
        </w:rPr>
        <w:t xml:space="preserve">הגילוי </w:t>
      </w:r>
      <w:bookmarkStart w:id="59807" w:name="_ETM_Q123_227519"/>
      <w:bookmarkEnd w:id="59807"/>
      <w:r>
        <w:rPr>
          <w:rtl/>
        </w:rPr>
        <w:t>המר</w:t>
      </w:r>
      <w:r>
        <w:rPr>
          <w:rFonts w:hint="cs"/>
          <w:rtl/>
        </w:rPr>
        <w:t xml:space="preserve">עיש </w:t>
      </w:r>
      <w:bookmarkStart w:id="59808" w:name="_ETM_Q123_227909"/>
      <w:bookmarkEnd w:id="59808"/>
      <w:r>
        <w:rPr>
          <w:rtl/>
        </w:rPr>
        <w:t xml:space="preserve">שהביא </w:t>
      </w:r>
      <w:bookmarkStart w:id="59809" w:name="_ETM_Q123_229320"/>
      <w:bookmarkEnd w:id="59809"/>
      <w:r>
        <w:rPr>
          <w:rtl/>
        </w:rPr>
        <w:t xml:space="preserve">העיתונאי </w:t>
      </w:r>
      <w:bookmarkStart w:id="59810" w:name="_ETM_Q123_230879"/>
      <w:bookmarkEnd w:id="59810"/>
      <w:r>
        <w:rPr>
          <w:rtl/>
        </w:rPr>
        <w:t xml:space="preserve">רונן </w:t>
      </w:r>
      <w:bookmarkStart w:id="59811" w:name="_ETM_Q123_231359"/>
      <w:bookmarkEnd w:id="59811"/>
      <w:r>
        <w:rPr>
          <w:rtl/>
        </w:rPr>
        <w:t>ברגמן</w:t>
      </w:r>
      <w:r>
        <w:rPr>
          <w:rFonts w:hint="cs"/>
          <w:rtl/>
        </w:rPr>
        <w:t>.</w:t>
      </w:r>
      <w:r>
        <w:rPr>
          <w:rtl/>
        </w:rPr>
        <w:t xml:space="preserve"> </w:t>
      </w:r>
      <w:bookmarkStart w:id="59812" w:name="_ETM_Q123_233989"/>
      <w:bookmarkEnd w:id="59812"/>
      <w:r>
        <w:rPr>
          <w:rtl/>
        </w:rPr>
        <w:t xml:space="preserve">זה </w:t>
      </w:r>
      <w:bookmarkStart w:id="59813" w:name="_ETM_Q123_234199"/>
      <w:bookmarkStart w:id="59814" w:name="_ETM_Q123_234340"/>
      <w:bookmarkStart w:id="59815" w:name="_ETM_Q123_234550"/>
      <w:bookmarkEnd w:id="59813"/>
      <w:bookmarkEnd w:id="59814"/>
      <w:bookmarkEnd w:id="59815"/>
      <w:r>
        <w:rPr>
          <w:rtl/>
        </w:rPr>
        <w:t xml:space="preserve">הלך </w:t>
      </w:r>
      <w:bookmarkStart w:id="59816" w:name="_ETM_Q123_234850"/>
      <w:bookmarkEnd w:id="59816"/>
      <w:r>
        <w:rPr>
          <w:rtl/>
        </w:rPr>
        <w:t xml:space="preserve">מתחת </w:t>
      </w:r>
      <w:bookmarkStart w:id="59817" w:name="_ETM_Q123_235390"/>
      <w:bookmarkEnd w:id="59817"/>
      <w:r>
        <w:rPr>
          <w:rtl/>
        </w:rPr>
        <w:t>לרדאר</w:t>
      </w:r>
      <w:r>
        <w:rPr>
          <w:rFonts w:hint="cs"/>
          <w:rtl/>
        </w:rPr>
        <w:t>,</w:t>
      </w:r>
      <w:r>
        <w:rPr>
          <w:rtl/>
        </w:rPr>
        <w:t xml:space="preserve"> </w:t>
      </w:r>
      <w:bookmarkStart w:id="59818" w:name="_ETM_Q123_236860"/>
      <w:bookmarkEnd w:id="59818"/>
      <w:r>
        <w:rPr>
          <w:rtl/>
        </w:rPr>
        <w:t xml:space="preserve">אבל </w:t>
      </w:r>
      <w:bookmarkStart w:id="59819" w:name="_ETM_Q123_237220"/>
      <w:bookmarkEnd w:id="59819"/>
      <w:r>
        <w:rPr>
          <w:rtl/>
        </w:rPr>
        <w:t>זה</w:t>
      </w:r>
      <w:r>
        <w:rPr>
          <w:rFonts w:hint="cs"/>
          <w:rtl/>
        </w:rPr>
        <w:t>,</w:t>
      </w:r>
      <w:r>
        <w:rPr>
          <w:rtl/>
        </w:rPr>
        <w:t xml:space="preserve"> </w:t>
      </w:r>
      <w:bookmarkStart w:id="59820" w:name="_ETM_Q123_237460"/>
      <w:bookmarkEnd w:id="59820"/>
      <w:r>
        <w:rPr>
          <w:rtl/>
        </w:rPr>
        <w:t>חברים</w:t>
      </w:r>
      <w:r>
        <w:rPr>
          <w:rFonts w:hint="cs"/>
          <w:rtl/>
        </w:rPr>
        <w:t>,</w:t>
      </w:r>
      <w:r>
        <w:rPr>
          <w:rtl/>
        </w:rPr>
        <w:t xml:space="preserve"> </w:t>
      </w:r>
      <w:bookmarkStart w:id="59821" w:name="_ETM_Q123_238030"/>
      <w:bookmarkEnd w:id="59821"/>
      <w:r>
        <w:rPr>
          <w:rtl/>
        </w:rPr>
        <w:t xml:space="preserve">היה </w:t>
      </w:r>
      <w:bookmarkStart w:id="59822" w:name="_ETM_Q123_238330"/>
      <w:bookmarkEnd w:id="59822"/>
      <w:r>
        <w:rPr>
          <w:rtl/>
        </w:rPr>
        <w:t xml:space="preserve">הגורם </w:t>
      </w:r>
      <w:bookmarkStart w:id="59823" w:name="_ETM_Q123_238810"/>
      <w:bookmarkEnd w:id="59823"/>
      <w:r>
        <w:rPr>
          <w:rtl/>
        </w:rPr>
        <w:t xml:space="preserve">המרכזי </w:t>
      </w:r>
      <w:bookmarkStart w:id="59824" w:name="_ETM_Q123_240769"/>
      <w:bookmarkEnd w:id="59824"/>
      <w:r>
        <w:rPr>
          <w:rtl/>
        </w:rPr>
        <w:t xml:space="preserve">להדחתו </w:t>
      </w:r>
      <w:bookmarkStart w:id="59825" w:name="_ETM_Q123_241550"/>
      <w:bookmarkEnd w:id="59825"/>
      <w:r>
        <w:rPr>
          <w:rtl/>
        </w:rPr>
        <w:t xml:space="preserve">של </w:t>
      </w:r>
      <w:bookmarkStart w:id="59826" w:name="_ETM_Q123_241760"/>
      <w:bookmarkEnd w:id="59826"/>
      <w:r>
        <w:rPr>
          <w:rtl/>
        </w:rPr>
        <w:t xml:space="preserve">ראש </w:t>
      </w:r>
      <w:bookmarkStart w:id="59827" w:name="_ETM_Q123_242000"/>
      <w:bookmarkEnd w:id="59827"/>
      <w:r>
        <w:rPr>
          <w:rtl/>
        </w:rPr>
        <w:t>השב"כ</w:t>
      </w:r>
      <w:r>
        <w:rPr>
          <w:rFonts w:hint="cs"/>
          <w:rtl/>
        </w:rPr>
        <w:t>.</w:t>
      </w:r>
      <w:r>
        <w:rPr>
          <w:rtl/>
        </w:rPr>
        <w:t xml:space="preserve"> </w:t>
      </w:r>
      <w:bookmarkStart w:id="59828" w:name="_ETM_Q123_243399"/>
      <w:bookmarkEnd w:id="59828"/>
      <w:r>
        <w:rPr>
          <w:rtl/>
        </w:rPr>
        <w:t xml:space="preserve">זוהי </w:t>
      </w:r>
      <w:bookmarkStart w:id="59829" w:name="_ETM_Q123_244060"/>
      <w:bookmarkEnd w:id="59829"/>
      <w:r>
        <w:rPr>
          <w:rtl/>
        </w:rPr>
        <w:t xml:space="preserve">אצבע </w:t>
      </w:r>
      <w:bookmarkStart w:id="59830" w:name="_ETM_Q123_244840"/>
      <w:bookmarkEnd w:id="59830"/>
      <w:r>
        <w:rPr>
          <w:rtl/>
        </w:rPr>
        <w:t xml:space="preserve">מאשימה </w:t>
      </w:r>
      <w:bookmarkStart w:id="59831" w:name="_ETM_Q123_246189"/>
      <w:bookmarkEnd w:id="59831"/>
      <w:r>
        <w:rPr>
          <w:rFonts w:hint="cs"/>
          <w:rtl/>
        </w:rPr>
        <w:t xml:space="preserve">אל ראש הממשלה </w:t>
      </w:r>
      <w:bookmarkStart w:id="59832" w:name="_ETM_Q123_247810"/>
      <w:bookmarkEnd w:id="59832"/>
      <w:r>
        <w:rPr>
          <w:rFonts w:hint="cs"/>
          <w:rtl/>
        </w:rPr>
        <w:t>ב</w:t>
      </w:r>
      <w:r>
        <w:rPr>
          <w:rtl/>
        </w:rPr>
        <w:t xml:space="preserve">נימין </w:t>
      </w:r>
      <w:bookmarkStart w:id="59833" w:name="_ETM_Q123_248469"/>
      <w:bookmarkEnd w:id="59833"/>
      <w:r>
        <w:rPr>
          <w:rtl/>
        </w:rPr>
        <w:t>נתניהו</w:t>
      </w:r>
      <w:r>
        <w:rPr>
          <w:rFonts w:hint="cs"/>
          <w:rtl/>
        </w:rPr>
        <w:t>,</w:t>
      </w:r>
      <w:r>
        <w:rPr>
          <w:rtl/>
        </w:rPr>
        <w:t xml:space="preserve"> </w:t>
      </w:r>
      <w:bookmarkStart w:id="59834" w:name="_ETM_Q123_252219"/>
      <w:bookmarkEnd w:id="59834"/>
      <w:r>
        <w:rPr>
          <w:rtl/>
        </w:rPr>
        <w:t>שמפרט</w:t>
      </w:r>
      <w:bookmarkStart w:id="59835" w:name="_ETM_Q123_253030"/>
      <w:bookmarkEnd w:id="59835"/>
      <w:r>
        <w:rPr>
          <w:rtl/>
        </w:rPr>
        <w:t xml:space="preserve">ת </w:t>
      </w:r>
      <w:bookmarkStart w:id="59836" w:name="_ETM_Q123_253149"/>
      <w:bookmarkStart w:id="59837" w:name="_ETM_Q123_253439"/>
      <w:bookmarkEnd w:id="59836"/>
      <w:bookmarkEnd w:id="59837"/>
      <w:r>
        <w:rPr>
          <w:rFonts w:hint="cs"/>
          <w:rtl/>
        </w:rPr>
        <w:t xml:space="preserve">את הכשלים </w:t>
      </w:r>
      <w:bookmarkStart w:id="59838" w:name="_ETM_Q123_250000"/>
      <w:bookmarkStart w:id="59839" w:name="_ETM_Q123_253950"/>
      <w:bookmarkEnd w:id="59838"/>
      <w:bookmarkEnd w:id="59839"/>
      <w:r>
        <w:rPr>
          <w:rtl/>
        </w:rPr>
        <w:t xml:space="preserve">האישיים </w:t>
      </w:r>
      <w:bookmarkStart w:id="59840" w:name="_ETM_Q123_254549"/>
      <w:bookmarkEnd w:id="59840"/>
      <w:r>
        <w:rPr>
          <w:rtl/>
        </w:rPr>
        <w:t>של</w:t>
      </w:r>
      <w:r>
        <w:rPr>
          <w:rFonts w:hint="cs"/>
          <w:rtl/>
        </w:rPr>
        <w:t xml:space="preserve">ו </w:t>
      </w:r>
      <w:r>
        <w:rPr>
          <w:rFonts w:hint="eastAsia"/>
          <w:rtl/>
        </w:rPr>
        <w:t>–</w:t>
      </w:r>
      <w:r w:rsidR="00330159">
        <w:rPr>
          <w:rFonts w:hint="cs"/>
          <w:rtl/>
        </w:rPr>
        <w:t xml:space="preserve"> הוא</w:t>
      </w:r>
      <w:r>
        <w:rPr>
          <w:rtl/>
        </w:rPr>
        <w:t xml:space="preserve"> </w:t>
      </w:r>
      <w:bookmarkStart w:id="59841" w:name="_ETM_Q123_254880"/>
      <w:bookmarkEnd w:id="59841"/>
      <w:r>
        <w:rPr>
          <w:rtl/>
        </w:rPr>
        <w:t xml:space="preserve">לא </w:t>
      </w:r>
      <w:bookmarkStart w:id="59842" w:name="_ETM_Q123_255060"/>
      <w:bookmarkEnd w:id="59842"/>
      <w:r>
        <w:rPr>
          <w:rtl/>
        </w:rPr>
        <w:t xml:space="preserve">יוכל </w:t>
      </w:r>
      <w:bookmarkStart w:id="59843" w:name="_ETM_Q123_255509"/>
      <w:bookmarkEnd w:id="59843"/>
      <w:r>
        <w:rPr>
          <w:rtl/>
        </w:rPr>
        <w:t xml:space="preserve">לברוח </w:t>
      </w:r>
      <w:bookmarkStart w:id="59844" w:name="_ETM_Q123_256049"/>
      <w:bookmarkEnd w:id="59844"/>
      <w:r>
        <w:rPr>
          <w:rtl/>
        </w:rPr>
        <w:t>מזה</w:t>
      </w:r>
      <w:r>
        <w:rPr>
          <w:rFonts w:hint="cs"/>
          <w:rtl/>
        </w:rPr>
        <w:t>.</w:t>
      </w:r>
      <w:r>
        <w:rPr>
          <w:rtl/>
        </w:rPr>
        <w:t xml:space="preserve"> </w:t>
      </w:r>
      <w:bookmarkStart w:id="59845" w:name="_ETM_Q123_259049"/>
      <w:bookmarkEnd w:id="59845"/>
      <w:r>
        <w:rPr>
          <w:rtl/>
        </w:rPr>
        <w:t xml:space="preserve">המכתב </w:t>
      </w:r>
      <w:bookmarkStart w:id="59846" w:name="_ETM_Q123_259590"/>
      <w:bookmarkEnd w:id="59846"/>
      <w:r>
        <w:rPr>
          <w:rtl/>
        </w:rPr>
        <w:t xml:space="preserve">הזה </w:t>
      </w:r>
      <w:bookmarkStart w:id="59847" w:name="_ETM_Q123_259799"/>
      <w:bookmarkEnd w:id="59847"/>
      <w:r>
        <w:rPr>
          <w:rtl/>
        </w:rPr>
        <w:t xml:space="preserve">נשלח </w:t>
      </w:r>
      <w:bookmarkStart w:id="59848" w:name="_ETM_Q123_260219"/>
      <w:bookmarkEnd w:id="59848"/>
      <w:r>
        <w:rPr>
          <w:rtl/>
        </w:rPr>
        <w:t xml:space="preserve">גם </w:t>
      </w:r>
      <w:bookmarkStart w:id="59849" w:name="_ETM_Q123_260429"/>
      <w:bookmarkEnd w:id="59849"/>
      <w:r>
        <w:rPr>
          <w:rtl/>
        </w:rPr>
        <w:t xml:space="preserve">ליועצת </w:t>
      </w:r>
      <w:bookmarkStart w:id="59850" w:name="_ETM_Q123_260969"/>
      <w:bookmarkEnd w:id="59850"/>
      <w:r>
        <w:rPr>
          <w:rtl/>
        </w:rPr>
        <w:t xml:space="preserve">המשפטית </w:t>
      </w:r>
      <w:bookmarkStart w:id="59851" w:name="_ETM_Q123_261509"/>
      <w:bookmarkEnd w:id="59851"/>
      <w:r>
        <w:rPr>
          <w:rtl/>
        </w:rPr>
        <w:t>לממשלה</w:t>
      </w:r>
      <w:r>
        <w:rPr>
          <w:rFonts w:hint="cs"/>
          <w:rtl/>
        </w:rPr>
        <w:t>,</w:t>
      </w:r>
      <w:r>
        <w:rPr>
          <w:rtl/>
        </w:rPr>
        <w:t xml:space="preserve"> </w:t>
      </w:r>
      <w:bookmarkStart w:id="59852" w:name="_ETM_Q123_263880"/>
      <w:bookmarkEnd w:id="59852"/>
      <w:r>
        <w:rPr>
          <w:rtl/>
        </w:rPr>
        <w:t xml:space="preserve">נמצא </w:t>
      </w:r>
      <w:bookmarkStart w:id="59853" w:name="_ETM_Q123_264480"/>
      <w:bookmarkEnd w:id="59853"/>
      <w:r>
        <w:rPr>
          <w:rtl/>
        </w:rPr>
        <w:t xml:space="preserve">בשירות </w:t>
      </w:r>
      <w:bookmarkStart w:id="59854" w:name="_ETM_Q123_264990"/>
      <w:bookmarkEnd w:id="59854"/>
      <w:r>
        <w:rPr>
          <w:rtl/>
        </w:rPr>
        <w:t xml:space="preserve">ביטחון </w:t>
      </w:r>
      <w:bookmarkStart w:id="59855" w:name="_ETM_Q123_265530"/>
      <w:bookmarkEnd w:id="59855"/>
      <w:r>
        <w:rPr>
          <w:rtl/>
        </w:rPr>
        <w:t>כללי</w:t>
      </w:r>
      <w:r>
        <w:rPr>
          <w:rFonts w:hint="cs"/>
          <w:rtl/>
        </w:rPr>
        <w:t>.</w:t>
      </w:r>
      <w:r>
        <w:rPr>
          <w:rtl/>
        </w:rPr>
        <w:t xml:space="preserve"> </w:t>
      </w:r>
      <w:bookmarkStart w:id="59856" w:name="_ETM_Q123_266040"/>
      <w:bookmarkEnd w:id="59856"/>
      <w:r>
        <w:rPr>
          <w:rFonts w:hint="cs"/>
          <w:rtl/>
        </w:rPr>
        <w:t>אי-</w:t>
      </w:r>
      <w:r>
        <w:rPr>
          <w:rtl/>
        </w:rPr>
        <w:t xml:space="preserve">אפשר </w:t>
      </w:r>
      <w:bookmarkStart w:id="59857" w:name="_ETM_Q123_266370"/>
      <w:bookmarkEnd w:id="59857"/>
      <w:r>
        <w:rPr>
          <w:rtl/>
        </w:rPr>
        <w:t xml:space="preserve">לגרוס </w:t>
      </w:r>
      <w:bookmarkStart w:id="59858" w:name="_ETM_Q123_266940"/>
      <w:bookmarkEnd w:id="59858"/>
      <w:r>
        <w:rPr>
          <w:rtl/>
        </w:rPr>
        <w:t xml:space="preserve">אותו </w:t>
      </w:r>
      <w:bookmarkStart w:id="59859" w:name="_ETM_Q123_267180"/>
      <w:bookmarkEnd w:id="59859"/>
      <w:r>
        <w:rPr>
          <w:rtl/>
        </w:rPr>
        <w:t xml:space="preserve">כמו </w:t>
      </w:r>
      <w:bookmarkStart w:id="59860" w:name="_ETM_Q123_267480"/>
      <w:bookmarkEnd w:id="59860"/>
      <w:r>
        <w:rPr>
          <w:rtl/>
        </w:rPr>
        <w:t xml:space="preserve">שאולי </w:t>
      </w:r>
      <w:bookmarkStart w:id="59861" w:name="_ETM_Q123_267900"/>
      <w:bookmarkEnd w:id="59861"/>
      <w:r>
        <w:rPr>
          <w:rtl/>
        </w:rPr>
        <w:t xml:space="preserve">אתם </w:t>
      </w:r>
      <w:bookmarkStart w:id="59862" w:name="_ETM_Q123_268170"/>
      <w:bookmarkEnd w:id="59862"/>
      <w:r>
        <w:rPr>
          <w:rtl/>
        </w:rPr>
        <w:t xml:space="preserve">גורסים </w:t>
      </w:r>
      <w:bookmarkStart w:id="59863" w:name="_ETM_Q123_269780"/>
      <w:bookmarkEnd w:id="59863"/>
      <w:r>
        <w:rPr>
          <w:rtl/>
        </w:rPr>
        <w:t xml:space="preserve">מסמכים </w:t>
      </w:r>
      <w:bookmarkStart w:id="59864" w:name="_ETM_Q123_270590"/>
      <w:bookmarkEnd w:id="59864"/>
      <w:r>
        <w:rPr>
          <w:rtl/>
        </w:rPr>
        <w:t>אחרים</w:t>
      </w:r>
      <w:r>
        <w:rPr>
          <w:rFonts w:hint="cs"/>
          <w:rtl/>
        </w:rPr>
        <w:t xml:space="preserve">. </w:t>
      </w:r>
    </w:p>
    <w:p w:rsidR="00EA1761" w:rsidRDefault="00EA1761" w:rsidP="00D76316">
      <w:pPr>
        <w:rPr>
          <w:rtl/>
        </w:rPr>
      </w:pPr>
    </w:p>
    <w:p w:rsidR="00EA1761" w:rsidRDefault="00EA1761" w:rsidP="00D76316">
      <w:pPr>
        <w:rPr>
          <w:rtl/>
        </w:rPr>
      </w:pPr>
      <w:bookmarkStart w:id="59865" w:name="_ETM_Q123_277000"/>
      <w:bookmarkEnd w:id="59865"/>
      <w:r>
        <w:rPr>
          <w:rFonts w:hint="cs"/>
          <w:rtl/>
        </w:rPr>
        <w:t xml:space="preserve">ראש הממשלה </w:t>
      </w:r>
      <w:bookmarkStart w:id="59866" w:name="_ETM_Q123_278640"/>
      <w:bookmarkStart w:id="59867" w:name="_ETM_Q123_279569"/>
      <w:bookmarkEnd w:id="59866"/>
      <w:bookmarkEnd w:id="59867"/>
      <w:r>
        <w:rPr>
          <w:rtl/>
        </w:rPr>
        <w:t xml:space="preserve">שמוביל </w:t>
      </w:r>
      <w:bookmarkStart w:id="59868" w:name="_ETM_Q123_280110"/>
      <w:bookmarkEnd w:id="59868"/>
      <w:r>
        <w:rPr>
          <w:rtl/>
        </w:rPr>
        <w:t xml:space="preserve">אותנו </w:t>
      </w:r>
      <w:bookmarkStart w:id="59869" w:name="_ETM_Q123_280500"/>
      <w:bookmarkEnd w:id="59869"/>
      <w:r>
        <w:rPr>
          <w:rtl/>
        </w:rPr>
        <w:t>להתרסקות</w:t>
      </w:r>
      <w:r>
        <w:rPr>
          <w:rFonts w:hint="cs"/>
          <w:rtl/>
        </w:rPr>
        <w:t>,</w:t>
      </w:r>
      <w:r>
        <w:rPr>
          <w:rtl/>
        </w:rPr>
        <w:t xml:space="preserve"> </w:t>
      </w:r>
      <w:bookmarkStart w:id="59870" w:name="_ETM_Q123_281490"/>
      <w:bookmarkEnd w:id="59870"/>
      <w:r>
        <w:rPr>
          <w:rtl/>
        </w:rPr>
        <w:t xml:space="preserve">להשמדת </w:t>
      </w:r>
      <w:bookmarkStart w:id="59871" w:name="_ETM_Q123_282300"/>
      <w:bookmarkEnd w:id="59871"/>
      <w:r>
        <w:rPr>
          <w:rtl/>
        </w:rPr>
        <w:t xml:space="preserve">ערך </w:t>
      </w:r>
      <w:bookmarkStart w:id="59872" w:name="_ETM_Q123_282720"/>
      <w:bookmarkEnd w:id="59872"/>
      <w:r>
        <w:rPr>
          <w:rtl/>
        </w:rPr>
        <w:t xml:space="preserve">מדינת </w:t>
      </w:r>
      <w:bookmarkStart w:id="59873" w:name="_ETM_Q123_283319"/>
      <w:bookmarkEnd w:id="59873"/>
      <w:r>
        <w:rPr>
          <w:rtl/>
        </w:rPr>
        <w:t>ישראל</w:t>
      </w:r>
      <w:r>
        <w:rPr>
          <w:rFonts w:hint="cs"/>
          <w:rtl/>
        </w:rPr>
        <w:t>,</w:t>
      </w:r>
      <w:r>
        <w:rPr>
          <w:rtl/>
        </w:rPr>
        <w:t xml:space="preserve"> </w:t>
      </w:r>
      <w:bookmarkStart w:id="59874" w:name="_ETM_Q123_285430"/>
      <w:bookmarkEnd w:id="59874"/>
      <w:r>
        <w:rPr>
          <w:rtl/>
        </w:rPr>
        <w:t xml:space="preserve">מרסק </w:t>
      </w:r>
      <w:bookmarkStart w:id="59875" w:name="_ETM_Q123_286120"/>
      <w:bookmarkEnd w:id="59875"/>
      <w:r>
        <w:rPr>
          <w:rtl/>
        </w:rPr>
        <w:t xml:space="preserve">יחד </w:t>
      </w:r>
      <w:bookmarkStart w:id="59876" w:name="_ETM_Q123_286450"/>
      <w:bookmarkEnd w:id="59876"/>
      <w:r>
        <w:rPr>
          <w:rtl/>
        </w:rPr>
        <w:t xml:space="preserve">עם </w:t>
      </w:r>
      <w:bookmarkStart w:id="59877" w:name="_ETM_Q123_286660"/>
      <w:bookmarkEnd w:id="59877"/>
      <w:r>
        <w:rPr>
          <w:rtl/>
        </w:rPr>
        <w:t xml:space="preserve">הממשלה </w:t>
      </w:r>
      <w:bookmarkStart w:id="59878" w:name="_ETM_Q123_287500"/>
      <w:bookmarkEnd w:id="59878"/>
      <w:r>
        <w:rPr>
          <w:rFonts w:hint="cs"/>
          <w:rtl/>
        </w:rPr>
        <w:t xml:space="preserve">הרעה </w:t>
      </w:r>
      <w:r>
        <w:rPr>
          <w:rtl/>
        </w:rPr>
        <w:t xml:space="preserve">הזו </w:t>
      </w:r>
      <w:bookmarkStart w:id="59879" w:name="_ETM_Q123_288010"/>
      <w:bookmarkEnd w:id="59879"/>
      <w:r>
        <w:rPr>
          <w:rtl/>
        </w:rPr>
        <w:t xml:space="preserve">כל </w:t>
      </w:r>
      <w:bookmarkStart w:id="59880" w:name="_ETM_Q123_288220"/>
      <w:bookmarkEnd w:id="59880"/>
      <w:r>
        <w:rPr>
          <w:rtl/>
        </w:rPr>
        <w:t xml:space="preserve">חלקה </w:t>
      </w:r>
      <w:bookmarkStart w:id="59881" w:name="_ETM_Q123_288610"/>
      <w:bookmarkEnd w:id="59881"/>
      <w:r>
        <w:rPr>
          <w:rtl/>
        </w:rPr>
        <w:t>טובה</w:t>
      </w:r>
      <w:r>
        <w:rPr>
          <w:rFonts w:hint="cs"/>
          <w:rtl/>
        </w:rPr>
        <w:t>;</w:t>
      </w:r>
      <w:r>
        <w:rPr>
          <w:rtl/>
        </w:rPr>
        <w:t xml:space="preserve"> </w:t>
      </w:r>
      <w:bookmarkStart w:id="59882" w:name="_ETM_Q123_290289"/>
      <w:bookmarkEnd w:id="59882"/>
      <w:r>
        <w:rPr>
          <w:rtl/>
        </w:rPr>
        <w:t xml:space="preserve">ראש </w:t>
      </w:r>
      <w:bookmarkStart w:id="59883" w:name="_ETM_Q123_290679"/>
      <w:bookmarkEnd w:id="59883"/>
      <w:r>
        <w:rPr>
          <w:rtl/>
        </w:rPr>
        <w:t xml:space="preserve">ממשלה </w:t>
      </w:r>
      <w:bookmarkStart w:id="59884" w:name="_ETM_Q123_291340"/>
      <w:bookmarkEnd w:id="59884"/>
      <w:r>
        <w:rPr>
          <w:rtl/>
        </w:rPr>
        <w:t xml:space="preserve">שבורח </w:t>
      </w:r>
      <w:bookmarkStart w:id="59885" w:name="_ETM_Q123_292149"/>
      <w:bookmarkEnd w:id="59885"/>
      <w:r>
        <w:rPr>
          <w:rtl/>
        </w:rPr>
        <w:t xml:space="preserve">מאחריות </w:t>
      </w:r>
      <w:bookmarkStart w:id="59886" w:name="_ETM_Q123_294660"/>
      <w:bookmarkEnd w:id="59886"/>
      <w:r>
        <w:rPr>
          <w:rtl/>
        </w:rPr>
        <w:t xml:space="preserve">זה </w:t>
      </w:r>
      <w:bookmarkStart w:id="59887" w:name="_ETM_Q123_295140"/>
      <w:bookmarkEnd w:id="59887"/>
      <w:r>
        <w:rPr>
          <w:rtl/>
        </w:rPr>
        <w:t xml:space="preserve">שנה </w:t>
      </w:r>
      <w:bookmarkStart w:id="59888" w:name="_ETM_Q123_295590"/>
      <w:bookmarkEnd w:id="59888"/>
      <w:r>
        <w:rPr>
          <w:rtl/>
        </w:rPr>
        <w:t>וחצי</w:t>
      </w:r>
      <w:r>
        <w:rPr>
          <w:rFonts w:hint="cs"/>
          <w:rtl/>
        </w:rPr>
        <w:t xml:space="preserve"> –</w:t>
      </w:r>
      <w:r>
        <w:rPr>
          <w:rtl/>
        </w:rPr>
        <w:t xml:space="preserve"> </w:t>
      </w:r>
      <w:bookmarkStart w:id="59889" w:name="_ETM_Q123_298410"/>
      <w:bookmarkEnd w:id="59889"/>
      <w:r>
        <w:rPr>
          <w:rtl/>
        </w:rPr>
        <w:t xml:space="preserve">כולם </w:t>
      </w:r>
      <w:bookmarkStart w:id="59890" w:name="_ETM_Q123_299370"/>
      <w:bookmarkEnd w:id="59890"/>
      <w:r>
        <w:rPr>
          <w:rtl/>
        </w:rPr>
        <w:t xml:space="preserve">אשמים </w:t>
      </w:r>
      <w:bookmarkStart w:id="59891" w:name="_ETM_Q123_300450"/>
      <w:bookmarkEnd w:id="59891"/>
      <w:r>
        <w:rPr>
          <w:rtl/>
        </w:rPr>
        <w:t xml:space="preserve">חוץ </w:t>
      </w:r>
      <w:bookmarkStart w:id="59892" w:name="_ETM_Q123_301320"/>
      <w:bookmarkEnd w:id="59892"/>
      <w:r>
        <w:rPr>
          <w:rtl/>
        </w:rPr>
        <w:t>ממני</w:t>
      </w:r>
      <w:r>
        <w:rPr>
          <w:rFonts w:hint="cs"/>
          <w:rtl/>
        </w:rPr>
        <w:t>.</w:t>
      </w:r>
      <w:r>
        <w:rPr>
          <w:rtl/>
        </w:rPr>
        <w:t xml:space="preserve"> </w:t>
      </w:r>
      <w:bookmarkStart w:id="59893" w:name="_ETM_Q123_303770"/>
      <w:bookmarkEnd w:id="59893"/>
      <w:r>
        <w:rPr>
          <w:rtl/>
        </w:rPr>
        <w:t xml:space="preserve">לא </w:t>
      </w:r>
      <w:bookmarkStart w:id="59894" w:name="_ETM_Q123_303920"/>
      <w:bookmarkEnd w:id="59894"/>
      <w:r>
        <w:rPr>
          <w:rtl/>
        </w:rPr>
        <w:t xml:space="preserve">יעזור </w:t>
      </w:r>
      <w:bookmarkStart w:id="59895" w:name="_ETM_Q123_304369"/>
      <w:bookmarkEnd w:id="59895"/>
      <w:r>
        <w:rPr>
          <w:rtl/>
        </w:rPr>
        <w:t>לך</w:t>
      </w:r>
      <w:r>
        <w:rPr>
          <w:rFonts w:hint="cs"/>
          <w:rtl/>
        </w:rPr>
        <w:t>,</w:t>
      </w:r>
      <w:r>
        <w:rPr>
          <w:rtl/>
        </w:rPr>
        <w:t xml:space="preserve"> </w:t>
      </w:r>
      <w:bookmarkStart w:id="59896" w:name="_ETM_Q123_304640"/>
      <w:bookmarkEnd w:id="59896"/>
      <w:r>
        <w:rPr>
          <w:rtl/>
        </w:rPr>
        <w:t xml:space="preserve">אדוני </w:t>
      </w:r>
      <w:bookmarkStart w:id="59897" w:name="_ETM_Q123_304940"/>
      <w:bookmarkEnd w:id="59897"/>
      <w:r>
        <w:rPr>
          <w:rtl/>
        </w:rPr>
        <w:t xml:space="preserve">ראש </w:t>
      </w:r>
      <w:bookmarkStart w:id="59898" w:name="_ETM_Q123_305180"/>
      <w:bookmarkEnd w:id="59898"/>
      <w:r>
        <w:rPr>
          <w:rtl/>
        </w:rPr>
        <w:t>הממשלה</w:t>
      </w:r>
      <w:r>
        <w:rPr>
          <w:rFonts w:hint="cs"/>
          <w:rtl/>
        </w:rPr>
        <w:t>,</w:t>
      </w:r>
      <w:r>
        <w:rPr>
          <w:rtl/>
        </w:rPr>
        <w:t xml:space="preserve"> </w:t>
      </w:r>
      <w:bookmarkStart w:id="59899" w:name="_ETM_Q123_306869"/>
      <w:bookmarkEnd w:id="59899"/>
      <w:r>
        <w:rPr>
          <w:rtl/>
        </w:rPr>
        <w:t xml:space="preserve">יש </w:t>
      </w:r>
      <w:bookmarkStart w:id="59900" w:name="_ETM_Q123_307140"/>
      <w:bookmarkEnd w:id="59900"/>
      <w:r>
        <w:rPr>
          <w:rtl/>
        </w:rPr>
        <w:t xml:space="preserve">כל </w:t>
      </w:r>
      <w:bookmarkStart w:id="59901" w:name="_ETM_Q123_307409"/>
      <w:bookmarkEnd w:id="59901"/>
      <w:r>
        <w:rPr>
          <w:rtl/>
        </w:rPr>
        <w:t xml:space="preserve">כך </w:t>
      </w:r>
      <w:bookmarkStart w:id="59902" w:name="_ETM_Q123_307710"/>
      <w:bookmarkEnd w:id="59902"/>
      <w:r>
        <w:rPr>
          <w:rtl/>
        </w:rPr>
        <w:t xml:space="preserve">הרבה </w:t>
      </w:r>
      <w:bookmarkStart w:id="59903" w:name="_ETM_Q123_308190"/>
      <w:bookmarkEnd w:id="59903"/>
      <w:r>
        <w:rPr>
          <w:rtl/>
        </w:rPr>
        <w:t xml:space="preserve">חומרים </w:t>
      </w:r>
      <w:bookmarkStart w:id="59904" w:name="_ETM_Q123_310099"/>
      <w:bookmarkEnd w:id="59904"/>
      <w:r>
        <w:rPr>
          <w:rtl/>
        </w:rPr>
        <w:t xml:space="preserve">שמוכיחים </w:t>
      </w:r>
      <w:bookmarkStart w:id="59905" w:name="_ETM_Q123_312300"/>
      <w:bookmarkEnd w:id="59905"/>
      <w:r>
        <w:rPr>
          <w:rtl/>
        </w:rPr>
        <w:t xml:space="preserve">את </w:t>
      </w:r>
      <w:bookmarkStart w:id="59906" w:name="_ETM_Q123_312569"/>
      <w:bookmarkEnd w:id="59906"/>
      <w:r>
        <w:rPr>
          <w:rtl/>
        </w:rPr>
        <w:t xml:space="preserve">האחריות </w:t>
      </w:r>
      <w:bookmarkStart w:id="59907" w:name="_ETM_Q123_313349"/>
      <w:bookmarkEnd w:id="59907"/>
      <w:r>
        <w:rPr>
          <w:rtl/>
        </w:rPr>
        <w:t>שלך</w:t>
      </w:r>
      <w:bookmarkStart w:id="59908" w:name="_ETM_Q123_314900"/>
      <w:bookmarkEnd w:id="59908"/>
      <w:r w:rsidR="00330159">
        <w:rPr>
          <w:rFonts w:hint="cs"/>
          <w:rtl/>
        </w:rPr>
        <w:t xml:space="preserve"> </w:t>
      </w:r>
      <w:r>
        <w:rPr>
          <w:rFonts w:hint="cs"/>
          <w:rtl/>
        </w:rPr>
        <w:t>/</w:t>
      </w:r>
      <w:bookmarkStart w:id="59909" w:name="_ETM_Q123_315500"/>
      <w:bookmarkEnd w:id="59909"/>
      <w:r w:rsidR="00330159">
        <w:rPr>
          <w:rFonts w:hint="cs"/>
          <w:rtl/>
        </w:rPr>
        <w:t xml:space="preserve"> </w:t>
      </w:r>
      <w:r>
        <w:rPr>
          <w:rtl/>
        </w:rPr>
        <w:lastRenderedPageBreak/>
        <w:t xml:space="preserve">האשמה </w:t>
      </w:r>
      <w:bookmarkStart w:id="59910" w:name="_ETM_Q123_316099"/>
      <w:bookmarkEnd w:id="59910"/>
      <w:r>
        <w:rPr>
          <w:rtl/>
        </w:rPr>
        <w:t>שלך</w:t>
      </w:r>
      <w:r>
        <w:rPr>
          <w:rFonts w:hint="cs"/>
          <w:rtl/>
        </w:rPr>
        <w:t>.</w:t>
      </w:r>
      <w:r>
        <w:rPr>
          <w:rtl/>
        </w:rPr>
        <w:t xml:space="preserve"> </w:t>
      </w:r>
      <w:bookmarkStart w:id="59911" w:name="_ETM_Q123_317639"/>
      <w:bookmarkEnd w:id="59911"/>
      <w:r>
        <w:rPr>
          <w:rtl/>
        </w:rPr>
        <w:t xml:space="preserve">לא </w:t>
      </w:r>
      <w:bookmarkStart w:id="59912" w:name="_ETM_Q123_317819"/>
      <w:bookmarkEnd w:id="59912"/>
      <w:r>
        <w:rPr>
          <w:rtl/>
        </w:rPr>
        <w:t xml:space="preserve">תוכל </w:t>
      </w:r>
      <w:bookmarkStart w:id="59913" w:name="_ETM_Q123_318239"/>
      <w:bookmarkEnd w:id="59913"/>
      <w:r>
        <w:rPr>
          <w:rtl/>
        </w:rPr>
        <w:t xml:space="preserve">לברוח </w:t>
      </w:r>
      <w:bookmarkStart w:id="59914" w:name="_ETM_Q123_318840"/>
      <w:bookmarkEnd w:id="59914"/>
      <w:r>
        <w:rPr>
          <w:rtl/>
        </w:rPr>
        <w:t>מאחריות</w:t>
      </w:r>
      <w:r>
        <w:rPr>
          <w:rFonts w:hint="cs"/>
          <w:rtl/>
        </w:rPr>
        <w:t>.</w:t>
      </w:r>
      <w:r>
        <w:rPr>
          <w:rtl/>
        </w:rPr>
        <w:t xml:space="preserve"> </w:t>
      </w:r>
      <w:bookmarkStart w:id="59915" w:name="_ETM_Q123_320459"/>
      <w:bookmarkEnd w:id="59915"/>
      <w:r>
        <w:rPr>
          <w:rtl/>
        </w:rPr>
        <w:t xml:space="preserve">לא </w:t>
      </w:r>
      <w:bookmarkStart w:id="59916" w:name="_ETM_Q123_320639"/>
      <w:bookmarkEnd w:id="59916"/>
      <w:r>
        <w:rPr>
          <w:rtl/>
        </w:rPr>
        <w:t xml:space="preserve">תוכל </w:t>
      </w:r>
      <w:bookmarkStart w:id="59917" w:name="_ETM_Q123_321360"/>
      <w:bookmarkEnd w:id="59917"/>
      <w:r>
        <w:rPr>
          <w:rtl/>
        </w:rPr>
        <w:t xml:space="preserve">לברוח </w:t>
      </w:r>
      <w:bookmarkStart w:id="59918" w:name="_ETM_Q123_322169"/>
      <w:bookmarkEnd w:id="59918"/>
      <w:r>
        <w:rPr>
          <w:rtl/>
        </w:rPr>
        <w:t xml:space="preserve">מכך </w:t>
      </w:r>
      <w:bookmarkStart w:id="59919" w:name="_ETM_Q123_322650"/>
      <w:bookmarkEnd w:id="59919"/>
      <w:r>
        <w:rPr>
          <w:rtl/>
        </w:rPr>
        <w:t>שאתה</w:t>
      </w:r>
      <w:r>
        <w:rPr>
          <w:rFonts w:hint="cs"/>
          <w:rtl/>
        </w:rPr>
        <w:t>,</w:t>
      </w:r>
      <w:r>
        <w:rPr>
          <w:rtl/>
        </w:rPr>
        <w:t xml:space="preserve"> </w:t>
      </w:r>
      <w:bookmarkStart w:id="59920" w:name="_ETM_Q123_324230"/>
      <w:bookmarkEnd w:id="59920"/>
      <w:r>
        <w:rPr>
          <w:rtl/>
        </w:rPr>
        <w:t>ר</w:t>
      </w:r>
      <w:r>
        <w:rPr>
          <w:rFonts w:hint="cs"/>
          <w:rtl/>
        </w:rPr>
        <w:t xml:space="preserve">אש הממשלה, עמדת </w:t>
      </w:r>
      <w:bookmarkStart w:id="59921" w:name="_ETM_Q123_326860"/>
      <w:bookmarkStart w:id="59922" w:name="_ETM_Q123_327200"/>
      <w:bookmarkStart w:id="59923" w:name="_ETM_Q123_328400"/>
      <w:bookmarkStart w:id="59924" w:name="_ETM_Q123_329830"/>
      <w:bookmarkEnd w:id="59921"/>
      <w:bookmarkEnd w:id="59922"/>
      <w:bookmarkEnd w:id="59923"/>
      <w:bookmarkEnd w:id="59924"/>
      <w:r>
        <w:rPr>
          <w:rtl/>
        </w:rPr>
        <w:t xml:space="preserve">בראש </w:t>
      </w:r>
      <w:bookmarkStart w:id="59925" w:name="_ETM_Q123_331769"/>
      <w:bookmarkEnd w:id="59925"/>
      <w:r>
        <w:rPr>
          <w:rtl/>
        </w:rPr>
        <w:t xml:space="preserve">הפירמידה </w:t>
      </w:r>
      <w:bookmarkStart w:id="59926" w:name="_ETM_Q123_332430"/>
      <w:bookmarkEnd w:id="59926"/>
      <w:r>
        <w:rPr>
          <w:rtl/>
        </w:rPr>
        <w:t xml:space="preserve">של </w:t>
      </w:r>
      <w:bookmarkStart w:id="59927" w:name="_ETM_Q123_332639"/>
      <w:bookmarkEnd w:id="59927"/>
      <w:r>
        <w:rPr>
          <w:rtl/>
        </w:rPr>
        <w:t xml:space="preserve">הממשלה </w:t>
      </w:r>
      <w:bookmarkStart w:id="59928" w:name="_ETM_Q123_333510"/>
      <w:bookmarkEnd w:id="59928"/>
      <w:r>
        <w:rPr>
          <w:rFonts w:hint="cs"/>
          <w:rtl/>
        </w:rPr>
        <w:t xml:space="preserve">הרעה </w:t>
      </w:r>
      <w:r>
        <w:rPr>
          <w:rtl/>
        </w:rPr>
        <w:t xml:space="preserve">הזו </w:t>
      </w:r>
      <w:bookmarkStart w:id="59929" w:name="_ETM_Q123_335249"/>
      <w:bookmarkEnd w:id="59929"/>
      <w:r>
        <w:rPr>
          <w:rtl/>
        </w:rPr>
        <w:t>באירוע</w:t>
      </w:r>
      <w:r>
        <w:rPr>
          <w:rFonts w:hint="cs"/>
          <w:rtl/>
        </w:rPr>
        <w:t>י</w:t>
      </w:r>
      <w:r>
        <w:rPr>
          <w:rtl/>
        </w:rPr>
        <w:t xml:space="preserve"> </w:t>
      </w:r>
      <w:bookmarkStart w:id="59930" w:name="_ETM_Q123_335939"/>
      <w:bookmarkEnd w:id="59930"/>
      <w:r>
        <w:rPr>
          <w:rtl/>
        </w:rPr>
        <w:t xml:space="preserve">7 </w:t>
      </w:r>
      <w:bookmarkStart w:id="59931" w:name="_ETM_Q123_336749"/>
      <w:bookmarkEnd w:id="59931"/>
      <w:r>
        <w:rPr>
          <w:rtl/>
        </w:rPr>
        <w:t>באוקטובר</w:t>
      </w:r>
      <w:r>
        <w:rPr>
          <w:rFonts w:hint="cs"/>
          <w:rtl/>
        </w:rPr>
        <w:t>.</w:t>
      </w:r>
      <w:r>
        <w:rPr>
          <w:rtl/>
        </w:rPr>
        <w:t xml:space="preserve"> </w:t>
      </w:r>
      <w:bookmarkStart w:id="59932" w:name="_ETM_Q123_339360"/>
      <w:bookmarkEnd w:id="59932"/>
      <w:r>
        <w:rPr>
          <w:rtl/>
        </w:rPr>
        <w:t xml:space="preserve">האירועים </w:t>
      </w:r>
      <w:bookmarkStart w:id="59933" w:name="_ETM_Q123_340169"/>
      <w:bookmarkEnd w:id="59933"/>
      <w:r>
        <w:rPr>
          <w:rtl/>
        </w:rPr>
        <w:t>האלה</w:t>
      </w:r>
      <w:r>
        <w:rPr>
          <w:rFonts w:hint="cs"/>
          <w:rtl/>
        </w:rPr>
        <w:t>,</w:t>
      </w:r>
      <w:r>
        <w:rPr>
          <w:rtl/>
        </w:rPr>
        <w:t xml:space="preserve"> </w:t>
      </w:r>
      <w:bookmarkStart w:id="59934" w:name="_ETM_Q123_341360"/>
      <w:bookmarkEnd w:id="59934"/>
      <w:r>
        <w:rPr>
          <w:rtl/>
        </w:rPr>
        <w:t xml:space="preserve">הכישלון </w:t>
      </w:r>
      <w:bookmarkStart w:id="59935" w:name="_ETM_Q123_342260"/>
      <w:bookmarkEnd w:id="59935"/>
      <w:r>
        <w:rPr>
          <w:rtl/>
        </w:rPr>
        <w:t xml:space="preserve">המהדהד </w:t>
      </w:r>
      <w:bookmarkStart w:id="59936" w:name="_ETM_Q123_342740"/>
      <w:bookmarkStart w:id="59937" w:name="_ETM_Q123_342980"/>
      <w:bookmarkEnd w:id="59936"/>
      <w:bookmarkEnd w:id="59937"/>
      <w:r>
        <w:rPr>
          <w:rtl/>
        </w:rPr>
        <w:t>הזה</w:t>
      </w:r>
      <w:r>
        <w:rPr>
          <w:rFonts w:hint="cs"/>
          <w:rtl/>
        </w:rPr>
        <w:t xml:space="preserve">, </w:t>
      </w:r>
      <w:bookmarkStart w:id="59938" w:name="_ETM_Q123_345000"/>
      <w:bookmarkEnd w:id="59938"/>
      <w:r>
        <w:rPr>
          <w:rFonts w:hint="cs"/>
          <w:rtl/>
        </w:rPr>
        <w:t>י</w:t>
      </w:r>
      <w:bookmarkStart w:id="59939" w:name="_ETM_Q123_344330"/>
      <w:bookmarkEnd w:id="59939"/>
      <w:r>
        <w:rPr>
          <w:rtl/>
        </w:rPr>
        <w:t xml:space="preserve">דבק </w:t>
      </w:r>
      <w:bookmarkStart w:id="59940" w:name="_ETM_Q123_345160"/>
      <w:bookmarkEnd w:id="59940"/>
      <w:r>
        <w:rPr>
          <w:rtl/>
        </w:rPr>
        <w:t xml:space="preserve">בך </w:t>
      </w:r>
      <w:bookmarkStart w:id="59941" w:name="_ETM_Q123_345940"/>
      <w:bookmarkEnd w:id="59941"/>
      <w:r>
        <w:rPr>
          <w:rtl/>
        </w:rPr>
        <w:t>לעולמים</w:t>
      </w:r>
      <w:r>
        <w:rPr>
          <w:rFonts w:hint="cs"/>
          <w:rtl/>
        </w:rPr>
        <w:t>.</w:t>
      </w:r>
      <w:r>
        <w:rPr>
          <w:rtl/>
        </w:rPr>
        <w:t xml:space="preserve"> </w:t>
      </w:r>
      <w:bookmarkStart w:id="59942" w:name="_ETM_Q123_348209"/>
      <w:bookmarkEnd w:id="59942"/>
      <w:r>
        <w:rPr>
          <w:rtl/>
        </w:rPr>
        <w:t>אתה</w:t>
      </w:r>
      <w:r>
        <w:rPr>
          <w:rFonts w:hint="cs"/>
          <w:rtl/>
        </w:rPr>
        <w:t xml:space="preserve">, אדוני ראש הממשלה, </w:t>
      </w:r>
      <w:bookmarkStart w:id="59943" w:name="_ETM_Q123_348810"/>
      <w:bookmarkStart w:id="59944" w:name="_ETM_Q123_349139"/>
      <w:bookmarkStart w:id="59945" w:name="_ETM_Q123_351209"/>
      <w:bookmarkEnd w:id="59943"/>
      <w:bookmarkEnd w:id="59944"/>
      <w:bookmarkEnd w:id="59945"/>
      <w:r>
        <w:rPr>
          <w:rtl/>
        </w:rPr>
        <w:t xml:space="preserve">ראש </w:t>
      </w:r>
      <w:bookmarkStart w:id="59946" w:name="_ETM_Q123_352109"/>
      <w:bookmarkEnd w:id="59946"/>
      <w:r>
        <w:rPr>
          <w:rtl/>
        </w:rPr>
        <w:t xml:space="preserve">ממשלת </w:t>
      </w:r>
      <w:bookmarkStart w:id="59947" w:name="_ETM_Q123_353280"/>
      <w:bookmarkEnd w:id="59947"/>
      <w:r>
        <w:rPr>
          <w:rtl/>
        </w:rPr>
        <w:t>החורבן</w:t>
      </w:r>
      <w:r>
        <w:rPr>
          <w:rFonts w:hint="cs"/>
          <w:rtl/>
        </w:rPr>
        <w:t>.</w:t>
      </w:r>
    </w:p>
    <w:p w:rsidR="00EA1761" w:rsidRDefault="00EA1761" w:rsidP="00D76316">
      <w:pPr>
        <w:rPr>
          <w:rtl/>
        </w:rPr>
      </w:pPr>
    </w:p>
    <w:p w:rsidR="00EA1761" w:rsidRDefault="00EA1761" w:rsidP="00D76316">
      <w:pPr>
        <w:rPr>
          <w:rtl/>
        </w:rPr>
      </w:pPr>
      <w:bookmarkStart w:id="59948" w:name="_ETM_Q123_364260"/>
      <w:bookmarkStart w:id="59949" w:name="_ETM_Q123_358000"/>
      <w:bookmarkEnd w:id="59948"/>
      <w:bookmarkEnd w:id="59949"/>
      <w:r>
        <w:rPr>
          <w:rtl/>
        </w:rPr>
        <w:t xml:space="preserve">זכורה </w:t>
      </w:r>
      <w:bookmarkStart w:id="59950" w:name="_ETM_Q123_364799"/>
      <w:bookmarkEnd w:id="59950"/>
      <w:r>
        <w:rPr>
          <w:rtl/>
        </w:rPr>
        <w:t xml:space="preserve">לי </w:t>
      </w:r>
      <w:bookmarkStart w:id="59951" w:name="_ETM_Q123_364980"/>
      <w:bookmarkEnd w:id="59951"/>
      <w:r>
        <w:rPr>
          <w:rtl/>
        </w:rPr>
        <w:t xml:space="preserve">האמירה </w:t>
      </w:r>
      <w:bookmarkStart w:id="59952" w:name="_ETM_Q123_365549"/>
      <w:bookmarkEnd w:id="59952"/>
      <w:r>
        <w:rPr>
          <w:rtl/>
        </w:rPr>
        <w:t xml:space="preserve">של </w:t>
      </w:r>
      <w:bookmarkStart w:id="59953" w:name="_ETM_Q123_365760"/>
      <w:bookmarkEnd w:id="59953"/>
      <w:r>
        <w:rPr>
          <w:rtl/>
        </w:rPr>
        <w:t xml:space="preserve">ראש </w:t>
      </w:r>
      <w:bookmarkStart w:id="59954" w:name="_ETM_Q123_366030"/>
      <w:bookmarkEnd w:id="59954"/>
      <w:r>
        <w:rPr>
          <w:rtl/>
        </w:rPr>
        <w:t xml:space="preserve">הממשלה </w:t>
      </w:r>
      <w:bookmarkStart w:id="59955" w:name="_ETM_Q123_366689"/>
      <w:bookmarkEnd w:id="59955"/>
      <w:r>
        <w:rPr>
          <w:rtl/>
        </w:rPr>
        <w:t xml:space="preserve">נתניהו </w:t>
      </w:r>
      <w:bookmarkStart w:id="59956" w:name="_ETM_Q123_368370"/>
      <w:bookmarkEnd w:id="59956"/>
      <w:r>
        <w:rPr>
          <w:rtl/>
        </w:rPr>
        <w:t xml:space="preserve">אל </w:t>
      </w:r>
      <w:bookmarkStart w:id="59957" w:name="_ETM_Q123_368610"/>
      <w:bookmarkEnd w:id="59957"/>
      <w:r>
        <w:rPr>
          <w:rtl/>
        </w:rPr>
        <w:t xml:space="preserve">מול </w:t>
      </w:r>
      <w:bookmarkStart w:id="59958" w:name="_ETM_Q123_368909"/>
      <w:bookmarkEnd w:id="59958"/>
      <w:r>
        <w:rPr>
          <w:rtl/>
        </w:rPr>
        <w:t>המצלמות</w:t>
      </w:r>
      <w:r>
        <w:rPr>
          <w:rFonts w:hint="cs"/>
          <w:rtl/>
        </w:rPr>
        <w:t xml:space="preserve">: הוא </w:t>
      </w:r>
      <w:r>
        <w:rPr>
          <w:rFonts w:hint="eastAsia"/>
          <w:rtl/>
        </w:rPr>
        <w:t>–</w:t>
      </w:r>
      <w:r>
        <w:rPr>
          <w:rFonts w:hint="cs"/>
          <w:rtl/>
        </w:rPr>
        <w:t xml:space="preserve"> דהיינו </w:t>
      </w:r>
      <w:bookmarkStart w:id="59959" w:name="_ETM_Q123_370590"/>
      <w:bookmarkStart w:id="59960" w:name="_ETM_Q123_372790"/>
      <w:bookmarkStart w:id="59961" w:name="_ETM_Q123_373360"/>
      <w:bookmarkEnd w:id="59959"/>
      <w:bookmarkEnd w:id="59960"/>
      <w:bookmarkEnd w:id="59961"/>
      <w:r>
        <w:rPr>
          <w:rtl/>
        </w:rPr>
        <w:t xml:space="preserve">חבר </w:t>
      </w:r>
      <w:bookmarkStart w:id="59962" w:name="_ETM_Q123_373690"/>
      <w:bookmarkEnd w:id="59962"/>
      <w:r>
        <w:rPr>
          <w:rtl/>
        </w:rPr>
        <w:t xml:space="preserve">הכנסת </w:t>
      </w:r>
      <w:bookmarkStart w:id="59963" w:name="_ETM_Q123_374169"/>
      <w:bookmarkEnd w:id="59963"/>
      <w:r>
        <w:rPr>
          <w:rtl/>
        </w:rPr>
        <w:t xml:space="preserve">בן </w:t>
      </w:r>
      <w:bookmarkStart w:id="59964" w:name="_ETM_Q123_374410"/>
      <w:bookmarkEnd w:id="59964"/>
      <w:r>
        <w:rPr>
          <w:rtl/>
        </w:rPr>
        <w:t>גביר</w:t>
      </w:r>
      <w:bookmarkStart w:id="59965" w:name="_ETM_Q123_375470"/>
      <w:bookmarkEnd w:id="59965"/>
      <w:r>
        <w:rPr>
          <w:rFonts w:hint="cs"/>
          <w:rtl/>
        </w:rPr>
        <w:t xml:space="preserve"> </w:t>
      </w:r>
      <w:r>
        <w:rPr>
          <w:rFonts w:hint="eastAsia"/>
          <w:rtl/>
        </w:rPr>
        <w:t>–</w:t>
      </w:r>
      <w:r>
        <w:rPr>
          <w:rFonts w:hint="cs"/>
          <w:rtl/>
        </w:rPr>
        <w:t xml:space="preserve"> </w:t>
      </w:r>
      <w:r>
        <w:rPr>
          <w:rtl/>
        </w:rPr>
        <w:t xml:space="preserve">לא </w:t>
      </w:r>
      <w:bookmarkStart w:id="59966" w:name="_ETM_Q123_375800"/>
      <w:bookmarkEnd w:id="59966"/>
      <w:r>
        <w:rPr>
          <w:rtl/>
        </w:rPr>
        <w:t xml:space="preserve">יהיה </w:t>
      </w:r>
      <w:bookmarkStart w:id="59967" w:name="_ETM_Q123_376280"/>
      <w:bookmarkEnd w:id="59967"/>
      <w:r>
        <w:rPr>
          <w:rtl/>
        </w:rPr>
        <w:t xml:space="preserve">שר </w:t>
      </w:r>
      <w:bookmarkStart w:id="59968" w:name="_ETM_Q123_376940"/>
      <w:bookmarkEnd w:id="59968"/>
      <w:r>
        <w:rPr>
          <w:rtl/>
        </w:rPr>
        <w:t>בממשלת</w:t>
      </w:r>
      <w:r>
        <w:rPr>
          <w:rFonts w:hint="cs"/>
          <w:rtl/>
        </w:rPr>
        <w:t>י.</w:t>
      </w:r>
      <w:r>
        <w:rPr>
          <w:rtl/>
        </w:rPr>
        <w:t xml:space="preserve"> </w:t>
      </w:r>
      <w:bookmarkStart w:id="59969" w:name="_ETM_Q123_379299"/>
      <w:bookmarkEnd w:id="59969"/>
      <w:r>
        <w:rPr>
          <w:rtl/>
        </w:rPr>
        <w:t xml:space="preserve">אז </w:t>
      </w:r>
      <w:bookmarkStart w:id="59970" w:name="_ETM_Q123_379540"/>
      <w:bookmarkStart w:id="59971" w:name="_ETM_Q123_381889"/>
      <w:bookmarkEnd w:id="59970"/>
      <w:bookmarkEnd w:id="59971"/>
      <w:r>
        <w:rPr>
          <w:rtl/>
        </w:rPr>
        <w:t>אמר</w:t>
      </w:r>
      <w:r>
        <w:rPr>
          <w:rFonts w:hint="cs"/>
          <w:rtl/>
        </w:rPr>
        <w:t>.</w:t>
      </w:r>
      <w:r>
        <w:rPr>
          <w:rtl/>
        </w:rPr>
        <w:t xml:space="preserve"> </w:t>
      </w:r>
      <w:bookmarkStart w:id="59972" w:name="_ETM_Q123_382550"/>
      <w:bookmarkEnd w:id="59972"/>
      <w:r>
        <w:rPr>
          <w:rFonts w:hint="cs"/>
          <w:rtl/>
        </w:rPr>
        <w:t xml:space="preserve">אמר, </w:t>
      </w:r>
      <w:r>
        <w:rPr>
          <w:rtl/>
        </w:rPr>
        <w:t xml:space="preserve">ולא </w:t>
      </w:r>
      <w:bookmarkStart w:id="59973" w:name="_ETM_Q123_382910"/>
      <w:bookmarkEnd w:id="59973"/>
      <w:r>
        <w:rPr>
          <w:rtl/>
        </w:rPr>
        <w:t xml:space="preserve">בפעם </w:t>
      </w:r>
      <w:bookmarkStart w:id="59974" w:name="_ETM_Q123_383450"/>
      <w:bookmarkEnd w:id="59974"/>
      <w:r>
        <w:rPr>
          <w:rtl/>
        </w:rPr>
        <w:t xml:space="preserve">הראשונה </w:t>
      </w:r>
      <w:bookmarkStart w:id="59975" w:name="_ETM_Q123_384320"/>
      <w:bookmarkEnd w:id="59975"/>
      <w:r>
        <w:rPr>
          <w:rtl/>
        </w:rPr>
        <w:t xml:space="preserve">לא </w:t>
      </w:r>
      <w:bookmarkStart w:id="59976" w:name="_ETM_Q123_384560"/>
      <w:bookmarkEnd w:id="59976"/>
      <w:r>
        <w:rPr>
          <w:rtl/>
        </w:rPr>
        <w:t xml:space="preserve">דיבר </w:t>
      </w:r>
      <w:bookmarkStart w:id="59977" w:name="_ETM_Q123_385580"/>
      <w:bookmarkEnd w:id="59977"/>
      <w:r>
        <w:rPr>
          <w:rtl/>
        </w:rPr>
        <w:t>אמת</w:t>
      </w:r>
      <w:r>
        <w:rPr>
          <w:rFonts w:hint="cs"/>
          <w:rtl/>
        </w:rPr>
        <w:t>.</w:t>
      </w:r>
      <w:r>
        <w:rPr>
          <w:rtl/>
        </w:rPr>
        <w:t xml:space="preserve"> </w:t>
      </w:r>
      <w:bookmarkStart w:id="59978" w:name="_ETM_Q123_390010"/>
      <w:bookmarkEnd w:id="59978"/>
      <w:r>
        <w:rPr>
          <w:rtl/>
        </w:rPr>
        <w:t xml:space="preserve">בכל </w:t>
      </w:r>
      <w:bookmarkStart w:id="59979" w:name="_ETM_Q123_390430"/>
      <w:bookmarkEnd w:id="59979"/>
      <w:r>
        <w:rPr>
          <w:rtl/>
        </w:rPr>
        <w:t xml:space="preserve">מדינה </w:t>
      </w:r>
      <w:bookmarkStart w:id="59980" w:name="_ETM_Q123_390910"/>
      <w:bookmarkEnd w:id="59980"/>
      <w:r>
        <w:rPr>
          <w:rtl/>
        </w:rPr>
        <w:t>מתוקנת</w:t>
      </w:r>
      <w:r>
        <w:rPr>
          <w:rFonts w:hint="cs"/>
          <w:rtl/>
        </w:rPr>
        <w:t>,</w:t>
      </w:r>
      <w:r>
        <w:rPr>
          <w:rtl/>
        </w:rPr>
        <w:t xml:space="preserve"> </w:t>
      </w:r>
      <w:bookmarkStart w:id="59981" w:name="_ETM_Q123_394389"/>
      <w:bookmarkEnd w:id="59981"/>
      <w:r>
        <w:rPr>
          <w:rtl/>
        </w:rPr>
        <w:t xml:space="preserve">מי </w:t>
      </w:r>
      <w:bookmarkStart w:id="59982" w:name="_ETM_Q123_394630"/>
      <w:bookmarkEnd w:id="59982"/>
      <w:r>
        <w:rPr>
          <w:rtl/>
        </w:rPr>
        <w:t xml:space="preserve">שאחראי </w:t>
      </w:r>
      <w:bookmarkStart w:id="59983" w:name="_ETM_Q123_395319"/>
      <w:bookmarkEnd w:id="59983"/>
      <w:r>
        <w:rPr>
          <w:rtl/>
        </w:rPr>
        <w:t xml:space="preserve">על </w:t>
      </w:r>
      <w:bookmarkStart w:id="59984" w:name="_ETM_Q123_395470"/>
      <w:bookmarkEnd w:id="59984"/>
      <w:r>
        <w:rPr>
          <w:rtl/>
        </w:rPr>
        <w:t xml:space="preserve">כישלון </w:t>
      </w:r>
      <w:bookmarkStart w:id="59985" w:name="_ETM_Q123_396099"/>
      <w:bookmarkEnd w:id="59985"/>
      <w:r w:rsidRPr="00F839EA">
        <w:rPr>
          <w:rtl/>
        </w:rPr>
        <w:t xml:space="preserve">כזה </w:t>
      </w:r>
      <w:bookmarkStart w:id="59986" w:name="_ETM_Q123_398049"/>
      <w:bookmarkEnd w:id="59986"/>
      <w:r w:rsidRPr="00F839EA">
        <w:rPr>
          <w:rtl/>
        </w:rPr>
        <w:t xml:space="preserve">היה </w:t>
      </w:r>
      <w:bookmarkStart w:id="59987" w:name="_ETM_Q123_398290"/>
      <w:bookmarkEnd w:id="59987"/>
      <w:r>
        <w:rPr>
          <w:rFonts w:hint="cs"/>
          <w:rtl/>
        </w:rPr>
        <w:t>צריך</w:t>
      </w:r>
      <w:r>
        <w:rPr>
          <w:rtl/>
        </w:rPr>
        <w:t xml:space="preserve"> </w:t>
      </w:r>
      <w:bookmarkStart w:id="59988" w:name="_ETM_Q123_399129"/>
      <w:bookmarkEnd w:id="59988"/>
      <w:r>
        <w:rPr>
          <w:rtl/>
        </w:rPr>
        <w:t xml:space="preserve">לתת </w:t>
      </w:r>
      <w:bookmarkStart w:id="59989" w:name="_ETM_Q123_399519"/>
      <w:bookmarkEnd w:id="59989"/>
      <w:r>
        <w:rPr>
          <w:rtl/>
        </w:rPr>
        <w:t xml:space="preserve">דין </w:t>
      </w:r>
      <w:bookmarkStart w:id="59990" w:name="_ETM_Q123_399879"/>
      <w:bookmarkEnd w:id="59990"/>
      <w:r>
        <w:rPr>
          <w:rtl/>
        </w:rPr>
        <w:t>וחשבון</w:t>
      </w:r>
      <w:r>
        <w:rPr>
          <w:rFonts w:hint="cs"/>
          <w:rtl/>
        </w:rPr>
        <w:t>,</w:t>
      </w:r>
      <w:r>
        <w:rPr>
          <w:rtl/>
        </w:rPr>
        <w:t xml:space="preserve"> </w:t>
      </w:r>
      <w:bookmarkStart w:id="59991" w:name="_ETM_Q123_404379"/>
      <w:bookmarkEnd w:id="59991"/>
      <w:r>
        <w:rPr>
          <w:rtl/>
        </w:rPr>
        <w:t xml:space="preserve">אבל </w:t>
      </w:r>
      <w:bookmarkStart w:id="59992" w:name="_ETM_Q123_404829"/>
      <w:bookmarkEnd w:id="59992"/>
      <w:r>
        <w:rPr>
          <w:rtl/>
        </w:rPr>
        <w:t xml:space="preserve">לא </w:t>
      </w:r>
      <w:bookmarkStart w:id="59993" w:name="_ETM_Q123_405760"/>
      <w:bookmarkEnd w:id="59993"/>
      <w:r>
        <w:rPr>
          <w:rtl/>
        </w:rPr>
        <w:t xml:space="preserve">ראש </w:t>
      </w:r>
      <w:bookmarkStart w:id="59994" w:name="_ETM_Q123_406480"/>
      <w:bookmarkEnd w:id="59994"/>
      <w:r>
        <w:rPr>
          <w:rtl/>
        </w:rPr>
        <w:t xml:space="preserve">ממשלת </w:t>
      </w:r>
      <w:bookmarkStart w:id="59995" w:name="_ETM_Q123_407700"/>
      <w:bookmarkEnd w:id="59995"/>
      <w:r>
        <w:rPr>
          <w:rtl/>
        </w:rPr>
        <w:t>ישראל</w:t>
      </w:r>
      <w:r>
        <w:rPr>
          <w:rFonts w:hint="cs"/>
          <w:rtl/>
        </w:rPr>
        <w:t>.</w:t>
      </w:r>
      <w:r>
        <w:rPr>
          <w:rtl/>
        </w:rPr>
        <w:t xml:space="preserve"> </w:t>
      </w:r>
      <w:bookmarkStart w:id="59996" w:name="_ETM_Q123_411920"/>
      <w:bookmarkEnd w:id="59996"/>
      <w:r>
        <w:rPr>
          <w:rtl/>
        </w:rPr>
        <w:t>ש</w:t>
      </w:r>
      <w:r>
        <w:rPr>
          <w:rFonts w:hint="cs"/>
          <w:rtl/>
        </w:rPr>
        <w:t>ום</w:t>
      </w:r>
      <w:bookmarkStart w:id="59997" w:name="_ETM_Q123_414000"/>
      <w:bookmarkEnd w:id="59997"/>
      <w:r>
        <w:rPr>
          <w:rFonts w:hint="cs"/>
          <w:rtl/>
        </w:rPr>
        <w:t xml:space="preserve"> </w:t>
      </w:r>
      <w:bookmarkStart w:id="59998" w:name="_ETM_Q123_412310"/>
      <w:bookmarkEnd w:id="59998"/>
      <w:r>
        <w:rPr>
          <w:rtl/>
        </w:rPr>
        <w:t xml:space="preserve">דין </w:t>
      </w:r>
      <w:bookmarkStart w:id="59999" w:name="_ETM_Q123_412580"/>
      <w:bookmarkEnd w:id="59999"/>
      <w:r>
        <w:rPr>
          <w:rtl/>
        </w:rPr>
        <w:t>וחשבון</w:t>
      </w:r>
      <w:r>
        <w:rPr>
          <w:rFonts w:hint="cs"/>
          <w:rtl/>
        </w:rPr>
        <w:t>,</w:t>
      </w:r>
      <w:r>
        <w:rPr>
          <w:rtl/>
        </w:rPr>
        <w:t xml:space="preserve"> </w:t>
      </w:r>
      <w:bookmarkStart w:id="60000" w:name="_ETM_Q123_414219"/>
      <w:bookmarkEnd w:id="60000"/>
      <w:r>
        <w:rPr>
          <w:rtl/>
        </w:rPr>
        <w:t xml:space="preserve">שום </w:t>
      </w:r>
      <w:bookmarkStart w:id="60001" w:name="_ETM_Q123_414579"/>
      <w:bookmarkEnd w:id="60001"/>
      <w:r>
        <w:rPr>
          <w:rtl/>
        </w:rPr>
        <w:t xml:space="preserve">אחריות </w:t>
      </w:r>
      <w:bookmarkStart w:id="60002" w:name="_ETM_Q123_415180"/>
      <w:bookmarkEnd w:id="60002"/>
      <w:r>
        <w:rPr>
          <w:rtl/>
        </w:rPr>
        <w:t xml:space="preserve">כלפי </w:t>
      </w:r>
      <w:bookmarkStart w:id="60003" w:name="_ETM_Q123_415839"/>
      <w:bookmarkEnd w:id="60003"/>
      <w:r>
        <w:rPr>
          <w:rtl/>
        </w:rPr>
        <w:t xml:space="preserve">האזרחים </w:t>
      </w:r>
      <w:bookmarkStart w:id="60004" w:name="_ETM_Q123_416439"/>
      <w:bookmarkEnd w:id="60004"/>
      <w:r>
        <w:rPr>
          <w:rtl/>
        </w:rPr>
        <w:t xml:space="preserve">שנאלצים </w:t>
      </w:r>
      <w:bookmarkStart w:id="60005" w:name="_ETM_Q123_417279"/>
      <w:bookmarkEnd w:id="60005"/>
      <w:r>
        <w:rPr>
          <w:rtl/>
        </w:rPr>
        <w:t xml:space="preserve">להתמודד </w:t>
      </w:r>
      <w:bookmarkStart w:id="60006" w:name="_ETM_Q123_417879"/>
      <w:bookmarkEnd w:id="60006"/>
      <w:r>
        <w:rPr>
          <w:rtl/>
        </w:rPr>
        <w:t xml:space="preserve">יום-יום </w:t>
      </w:r>
      <w:bookmarkStart w:id="60007" w:name="_ETM_Q123_419629"/>
      <w:bookmarkEnd w:id="60007"/>
      <w:r>
        <w:rPr>
          <w:rtl/>
        </w:rPr>
        <w:t xml:space="preserve">עם </w:t>
      </w:r>
      <w:bookmarkStart w:id="60008" w:name="_ETM_Q123_419870"/>
      <w:bookmarkEnd w:id="60008"/>
      <w:r>
        <w:rPr>
          <w:rtl/>
        </w:rPr>
        <w:t xml:space="preserve">מציאות </w:t>
      </w:r>
      <w:bookmarkStart w:id="60009" w:name="_ETM_Q123_421190"/>
      <w:bookmarkEnd w:id="60009"/>
      <w:r>
        <w:rPr>
          <w:rtl/>
        </w:rPr>
        <w:t>קשה</w:t>
      </w:r>
      <w:r>
        <w:rPr>
          <w:rFonts w:hint="cs"/>
          <w:rtl/>
        </w:rPr>
        <w:t>.</w:t>
      </w:r>
      <w:r>
        <w:rPr>
          <w:rtl/>
        </w:rPr>
        <w:t xml:space="preserve"> </w:t>
      </w:r>
      <w:bookmarkStart w:id="60010" w:name="_ETM_Q123_425440"/>
      <w:bookmarkEnd w:id="60010"/>
      <w:r>
        <w:rPr>
          <w:rtl/>
        </w:rPr>
        <w:t xml:space="preserve">הממשלה </w:t>
      </w:r>
      <w:bookmarkStart w:id="60011" w:name="_ETM_Q123_425950"/>
      <w:bookmarkEnd w:id="60011"/>
      <w:r>
        <w:rPr>
          <w:rtl/>
        </w:rPr>
        <w:t xml:space="preserve">שלך </w:t>
      </w:r>
      <w:bookmarkStart w:id="60012" w:name="_ETM_Q123_426310"/>
      <w:bookmarkEnd w:id="60012"/>
      <w:r>
        <w:rPr>
          <w:rtl/>
        </w:rPr>
        <w:t xml:space="preserve">לא </w:t>
      </w:r>
      <w:bookmarkStart w:id="60013" w:name="_ETM_Q123_426430"/>
      <w:bookmarkEnd w:id="60013"/>
      <w:r>
        <w:rPr>
          <w:rtl/>
        </w:rPr>
        <w:t>מתפקדת</w:t>
      </w:r>
      <w:r>
        <w:rPr>
          <w:rFonts w:hint="cs"/>
          <w:rtl/>
        </w:rPr>
        <w:t xml:space="preserve">; ראה </w:t>
      </w:r>
      <w:bookmarkStart w:id="60014" w:name="_ETM_Q123_428159"/>
      <w:bookmarkEnd w:id="60014"/>
      <w:r>
        <w:rPr>
          <w:rtl/>
        </w:rPr>
        <w:t xml:space="preserve">את </w:t>
      </w:r>
      <w:bookmarkStart w:id="60015" w:name="_ETM_Q123_428700"/>
      <w:bookmarkEnd w:id="60015"/>
      <w:r>
        <w:rPr>
          <w:rtl/>
        </w:rPr>
        <w:t xml:space="preserve">התקציב </w:t>
      </w:r>
      <w:bookmarkStart w:id="60016" w:name="_ETM_Q123_429269"/>
      <w:bookmarkEnd w:id="60016"/>
      <w:r>
        <w:rPr>
          <w:rtl/>
        </w:rPr>
        <w:t>האחרון</w:t>
      </w:r>
      <w:r>
        <w:rPr>
          <w:rFonts w:hint="cs"/>
          <w:rtl/>
        </w:rPr>
        <w:t>,</w:t>
      </w:r>
      <w:r>
        <w:rPr>
          <w:rtl/>
        </w:rPr>
        <w:t xml:space="preserve"> </w:t>
      </w:r>
      <w:bookmarkStart w:id="60017" w:name="_ETM_Q123_429989"/>
      <w:bookmarkEnd w:id="60017"/>
      <w:r>
        <w:rPr>
          <w:rtl/>
        </w:rPr>
        <w:t xml:space="preserve">תקציב </w:t>
      </w:r>
      <w:bookmarkStart w:id="60018" w:name="_ETM_Q123_430980"/>
      <w:bookmarkEnd w:id="60018"/>
      <w:r>
        <w:rPr>
          <w:rtl/>
        </w:rPr>
        <w:t>ביזה</w:t>
      </w:r>
      <w:r>
        <w:rPr>
          <w:rFonts w:hint="cs"/>
          <w:rtl/>
        </w:rPr>
        <w:t>.</w:t>
      </w:r>
      <w:r>
        <w:rPr>
          <w:rtl/>
        </w:rPr>
        <w:t xml:space="preserve"> </w:t>
      </w:r>
      <w:bookmarkStart w:id="60019" w:name="_ETM_Q123_433070"/>
      <w:bookmarkEnd w:id="60019"/>
      <w:r>
        <w:rPr>
          <w:rtl/>
        </w:rPr>
        <w:t xml:space="preserve">אין </w:t>
      </w:r>
      <w:bookmarkStart w:id="60020" w:name="_ETM_Q123_433370"/>
      <w:bookmarkEnd w:id="60020"/>
      <w:r>
        <w:rPr>
          <w:rtl/>
        </w:rPr>
        <w:t xml:space="preserve">מילה </w:t>
      </w:r>
      <w:bookmarkStart w:id="60021" w:name="_ETM_Q123_433790"/>
      <w:bookmarkEnd w:id="60021"/>
      <w:r>
        <w:rPr>
          <w:rtl/>
        </w:rPr>
        <w:t>אחרת</w:t>
      </w:r>
      <w:r>
        <w:rPr>
          <w:rFonts w:hint="cs"/>
          <w:rtl/>
        </w:rPr>
        <w:t>.</w:t>
      </w:r>
      <w:r>
        <w:rPr>
          <w:rtl/>
        </w:rPr>
        <w:t xml:space="preserve"> </w:t>
      </w:r>
      <w:bookmarkStart w:id="60022" w:name="_ETM_Q123_438210"/>
      <w:bookmarkEnd w:id="60022"/>
    </w:p>
    <w:p w:rsidR="00EA1761" w:rsidRDefault="00EA1761" w:rsidP="00D76316">
      <w:pPr>
        <w:rPr>
          <w:rtl/>
        </w:rPr>
      </w:pPr>
    </w:p>
    <w:p w:rsidR="00EA1761" w:rsidRDefault="00EA1761" w:rsidP="00D76316">
      <w:pPr>
        <w:rPr>
          <w:rtl/>
        </w:rPr>
      </w:pPr>
      <w:bookmarkStart w:id="60023" w:name="_ETM_Q123_437000"/>
      <w:bookmarkEnd w:id="60023"/>
      <w:r>
        <w:rPr>
          <w:rtl/>
        </w:rPr>
        <w:t xml:space="preserve">נזעקתי </w:t>
      </w:r>
      <w:bookmarkStart w:id="60024" w:name="_ETM_Q123_438870"/>
      <w:bookmarkEnd w:id="60024"/>
      <w:r>
        <w:rPr>
          <w:rtl/>
        </w:rPr>
        <w:t xml:space="preserve">שלשום </w:t>
      </w:r>
      <w:bookmarkStart w:id="60025" w:name="_ETM_Q123_439500"/>
      <w:bookmarkEnd w:id="60025"/>
      <w:r>
        <w:rPr>
          <w:rtl/>
        </w:rPr>
        <w:t xml:space="preserve">לוועדת </w:t>
      </w:r>
      <w:bookmarkStart w:id="60026" w:name="_ETM_Q123_440039"/>
      <w:bookmarkEnd w:id="60026"/>
      <w:r>
        <w:rPr>
          <w:rtl/>
        </w:rPr>
        <w:t xml:space="preserve">הכספים </w:t>
      </w:r>
      <w:bookmarkStart w:id="60027" w:name="_ETM_Q123_440550"/>
      <w:bookmarkEnd w:id="60027"/>
      <w:r>
        <w:rPr>
          <w:rtl/>
        </w:rPr>
        <w:t xml:space="preserve">לטפל </w:t>
      </w:r>
      <w:bookmarkStart w:id="60028" w:name="_ETM_Q123_441000"/>
      <w:bookmarkEnd w:id="60028"/>
      <w:r>
        <w:rPr>
          <w:rtl/>
        </w:rPr>
        <w:t xml:space="preserve">רק </w:t>
      </w:r>
      <w:bookmarkStart w:id="60029" w:name="_ETM_Q123_441240"/>
      <w:bookmarkEnd w:id="60029"/>
      <w:r>
        <w:rPr>
          <w:rtl/>
        </w:rPr>
        <w:t xml:space="preserve">בסעיף </w:t>
      </w:r>
      <w:bookmarkStart w:id="60030" w:name="_ETM_Q123_441750"/>
      <w:bookmarkEnd w:id="60030"/>
      <w:r>
        <w:rPr>
          <w:rFonts w:hint="cs"/>
          <w:rtl/>
        </w:rPr>
        <w:t>אחד.</w:t>
      </w:r>
      <w:r>
        <w:rPr>
          <w:rtl/>
        </w:rPr>
        <w:t xml:space="preserve"> </w:t>
      </w:r>
      <w:bookmarkStart w:id="60031" w:name="_ETM_Q123_442730"/>
      <w:bookmarkEnd w:id="60031"/>
      <w:r>
        <w:rPr>
          <w:rtl/>
        </w:rPr>
        <w:t xml:space="preserve">אני </w:t>
      </w:r>
      <w:bookmarkStart w:id="60032" w:name="_ETM_Q123_443000"/>
      <w:bookmarkEnd w:id="60032"/>
      <w:r>
        <w:rPr>
          <w:rtl/>
        </w:rPr>
        <w:t>מודה</w:t>
      </w:r>
      <w:r>
        <w:rPr>
          <w:rFonts w:hint="cs"/>
          <w:rtl/>
        </w:rPr>
        <w:t>,</w:t>
      </w:r>
      <w:r>
        <w:rPr>
          <w:rtl/>
        </w:rPr>
        <w:t xml:space="preserve"> </w:t>
      </w:r>
      <w:bookmarkStart w:id="60033" w:name="_ETM_Q123_443270"/>
      <w:bookmarkEnd w:id="60033"/>
      <w:r>
        <w:rPr>
          <w:rtl/>
        </w:rPr>
        <w:t xml:space="preserve">ישבתי </w:t>
      </w:r>
      <w:bookmarkStart w:id="60034" w:name="_ETM_Q123_443690"/>
      <w:bookmarkEnd w:id="60034"/>
      <w:r>
        <w:rPr>
          <w:rtl/>
        </w:rPr>
        <w:t xml:space="preserve">שם </w:t>
      </w:r>
      <w:bookmarkStart w:id="60035" w:name="_ETM_Q123_443930"/>
      <w:bookmarkEnd w:id="60035"/>
      <w:r>
        <w:rPr>
          <w:rFonts w:hint="cs"/>
          <w:rtl/>
        </w:rPr>
        <w:t>ארבע או חמש</w:t>
      </w:r>
      <w:bookmarkStart w:id="60036" w:name="_ETM_Q123_444560"/>
      <w:bookmarkStart w:id="60037" w:name="_ETM_Q123_444980"/>
      <w:bookmarkEnd w:id="60036"/>
      <w:bookmarkEnd w:id="60037"/>
      <w:r>
        <w:rPr>
          <w:rFonts w:hint="cs"/>
          <w:rtl/>
        </w:rPr>
        <w:t xml:space="preserve"> ש</w:t>
      </w:r>
      <w:r>
        <w:rPr>
          <w:rtl/>
        </w:rPr>
        <w:t xml:space="preserve">עות </w:t>
      </w:r>
      <w:bookmarkStart w:id="60038" w:name="_ETM_Q123_445979"/>
      <w:bookmarkEnd w:id="60038"/>
      <w:r>
        <w:rPr>
          <w:rtl/>
        </w:rPr>
        <w:t xml:space="preserve">עבור </w:t>
      </w:r>
      <w:bookmarkStart w:id="60039" w:name="_ETM_Q123_446339"/>
      <w:bookmarkEnd w:id="60039"/>
      <w:r>
        <w:rPr>
          <w:rtl/>
        </w:rPr>
        <w:t xml:space="preserve">סעיף </w:t>
      </w:r>
      <w:bookmarkStart w:id="60040" w:name="_ETM_Q123_446789"/>
      <w:bookmarkEnd w:id="60040"/>
      <w:r>
        <w:rPr>
          <w:rFonts w:hint="cs"/>
          <w:rtl/>
        </w:rPr>
        <w:t xml:space="preserve">אחד </w:t>
      </w:r>
      <w:r>
        <w:rPr>
          <w:rtl/>
        </w:rPr>
        <w:t>–</w:t>
      </w:r>
      <w:r>
        <w:rPr>
          <w:rFonts w:hint="cs"/>
          <w:rtl/>
        </w:rPr>
        <w:t xml:space="preserve"> </w:t>
      </w:r>
      <w:bookmarkStart w:id="60041" w:name="_ETM_Q123_447000"/>
      <w:bookmarkStart w:id="60042" w:name="_ETM_Q123_447979"/>
      <w:bookmarkEnd w:id="60041"/>
      <w:bookmarkEnd w:id="60042"/>
      <w:r>
        <w:rPr>
          <w:rtl/>
        </w:rPr>
        <w:t xml:space="preserve">נוער </w:t>
      </w:r>
      <w:bookmarkStart w:id="60043" w:name="_ETM_Q123_448430"/>
      <w:bookmarkEnd w:id="60043"/>
      <w:r>
        <w:rPr>
          <w:rtl/>
        </w:rPr>
        <w:t>בסיכון</w:t>
      </w:r>
      <w:r>
        <w:rPr>
          <w:rFonts w:hint="cs"/>
          <w:rtl/>
        </w:rPr>
        <w:t>.</w:t>
      </w:r>
      <w:r>
        <w:rPr>
          <w:rtl/>
        </w:rPr>
        <w:t xml:space="preserve"> </w:t>
      </w:r>
      <w:bookmarkStart w:id="60044" w:name="_ETM_Q123_450430"/>
      <w:bookmarkEnd w:id="60044"/>
      <w:r>
        <w:rPr>
          <w:rtl/>
        </w:rPr>
        <w:t xml:space="preserve">נוער </w:t>
      </w:r>
      <w:bookmarkStart w:id="60045" w:name="_ETM_Q123_450820"/>
      <w:bookmarkEnd w:id="60045"/>
      <w:r>
        <w:rPr>
          <w:rtl/>
        </w:rPr>
        <w:t>בסיכון</w:t>
      </w:r>
      <w:r>
        <w:rPr>
          <w:rFonts w:hint="cs"/>
          <w:rtl/>
        </w:rPr>
        <w:t>.</w:t>
      </w:r>
      <w:r>
        <w:rPr>
          <w:rtl/>
        </w:rPr>
        <w:t xml:space="preserve"> </w:t>
      </w:r>
      <w:bookmarkStart w:id="60046" w:name="_ETM_Q123_451420"/>
      <w:bookmarkEnd w:id="60046"/>
      <w:r>
        <w:rPr>
          <w:rtl/>
        </w:rPr>
        <w:t xml:space="preserve">מוגדרים </w:t>
      </w:r>
      <w:bookmarkStart w:id="60047" w:name="_ETM_Q123_451960"/>
      <w:bookmarkEnd w:id="60047"/>
      <w:r>
        <w:rPr>
          <w:rtl/>
        </w:rPr>
        <w:t>11</w:t>
      </w:r>
      <w:r>
        <w:rPr>
          <w:rFonts w:hint="cs"/>
          <w:rtl/>
        </w:rPr>
        <w:t>,</w:t>
      </w:r>
      <w:r>
        <w:rPr>
          <w:rtl/>
        </w:rPr>
        <w:t xml:space="preserve">000 </w:t>
      </w:r>
      <w:bookmarkStart w:id="60048" w:name="_ETM_Q123_456920"/>
      <w:bookmarkEnd w:id="60048"/>
      <w:r>
        <w:rPr>
          <w:rtl/>
        </w:rPr>
        <w:t xml:space="preserve">נערים </w:t>
      </w:r>
      <w:bookmarkStart w:id="60049" w:name="_ETM_Q123_457460"/>
      <w:bookmarkEnd w:id="60049"/>
      <w:r>
        <w:rPr>
          <w:rtl/>
        </w:rPr>
        <w:t>בסיכון</w:t>
      </w:r>
      <w:r>
        <w:rPr>
          <w:rFonts w:hint="cs"/>
          <w:rtl/>
        </w:rPr>
        <w:t>.</w:t>
      </w:r>
      <w:r>
        <w:rPr>
          <w:rtl/>
        </w:rPr>
        <w:t xml:space="preserve"> </w:t>
      </w:r>
      <w:bookmarkStart w:id="60050" w:name="_ETM_Q123_458060"/>
      <w:bookmarkEnd w:id="60050"/>
      <w:r>
        <w:rPr>
          <w:rtl/>
        </w:rPr>
        <w:t xml:space="preserve">אדוני </w:t>
      </w:r>
      <w:bookmarkStart w:id="60051" w:name="_ETM_Q123_458420"/>
      <w:bookmarkEnd w:id="60051"/>
      <w:r>
        <w:rPr>
          <w:rtl/>
        </w:rPr>
        <w:t>השר</w:t>
      </w:r>
      <w:r>
        <w:rPr>
          <w:rFonts w:hint="cs"/>
          <w:rtl/>
        </w:rPr>
        <w:t>,</w:t>
      </w:r>
      <w:r>
        <w:rPr>
          <w:rtl/>
        </w:rPr>
        <w:t xml:space="preserve"> </w:t>
      </w:r>
      <w:bookmarkStart w:id="60052" w:name="_ETM_Q123_460360"/>
      <w:bookmarkEnd w:id="60052"/>
      <w:r>
        <w:rPr>
          <w:rtl/>
        </w:rPr>
        <w:t xml:space="preserve">חלק </w:t>
      </w:r>
      <w:bookmarkStart w:id="60053" w:name="_ETM_Q123_460839"/>
      <w:bookmarkEnd w:id="60053"/>
      <w:r>
        <w:rPr>
          <w:rtl/>
        </w:rPr>
        <w:t xml:space="preserve">מהטיפול </w:t>
      </w:r>
      <w:bookmarkStart w:id="60054" w:name="_ETM_Q123_461499"/>
      <w:bookmarkEnd w:id="60054"/>
      <w:r>
        <w:rPr>
          <w:rtl/>
        </w:rPr>
        <w:t xml:space="preserve">בנוער </w:t>
      </w:r>
      <w:bookmarkStart w:id="60055" w:name="_ETM_Q123_461979"/>
      <w:bookmarkEnd w:id="60055"/>
      <w:r>
        <w:rPr>
          <w:rtl/>
        </w:rPr>
        <w:t xml:space="preserve">בסיכון </w:t>
      </w:r>
      <w:bookmarkStart w:id="60056" w:name="_ETM_Q123_462639"/>
      <w:bookmarkEnd w:id="60056"/>
      <w:r>
        <w:rPr>
          <w:rtl/>
        </w:rPr>
        <w:t xml:space="preserve">נמצא </w:t>
      </w:r>
      <w:bookmarkStart w:id="60057" w:name="_ETM_Q123_463059"/>
      <w:bookmarkEnd w:id="60057"/>
      <w:r>
        <w:rPr>
          <w:rtl/>
        </w:rPr>
        <w:t>במשרדך</w:t>
      </w:r>
      <w:r>
        <w:rPr>
          <w:rFonts w:hint="cs"/>
          <w:rtl/>
        </w:rPr>
        <w:t>.</w:t>
      </w:r>
      <w:r>
        <w:rPr>
          <w:rtl/>
        </w:rPr>
        <w:t xml:space="preserve"> </w:t>
      </w:r>
      <w:bookmarkStart w:id="60058" w:name="_ETM_Q123_465880"/>
      <w:bookmarkEnd w:id="60058"/>
      <w:r>
        <w:rPr>
          <w:rtl/>
        </w:rPr>
        <w:t xml:space="preserve">יש </w:t>
      </w:r>
      <w:bookmarkStart w:id="60059" w:name="_ETM_Q123_466120"/>
      <w:bookmarkStart w:id="60060" w:name="_ETM_Q123_466900"/>
      <w:bookmarkEnd w:id="60059"/>
      <w:bookmarkEnd w:id="60060"/>
      <w:r>
        <w:rPr>
          <w:rFonts w:hint="cs"/>
          <w:rtl/>
        </w:rPr>
        <w:t xml:space="preserve">30 מיליון </w:t>
      </w:r>
      <w:r>
        <w:rPr>
          <w:rtl/>
        </w:rPr>
        <w:t xml:space="preserve">שקל </w:t>
      </w:r>
      <w:bookmarkStart w:id="60061" w:name="_ETM_Q123_469490"/>
      <w:bookmarkEnd w:id="60061"/>
      <w:r>
        <w:rPr>
          <w:rtl/>
        </w:rPr>
        <w:t xml:space="preserve">שניתנו </w:t>
      </w:r>
      <w:bookmarkStart w:id="60062" w:name="_ETM_Q123_470029"/>
      <w:bookmarkEnd w:id="60062"/>
      <w:r>
        <w:rPr>
          <w:rtl/>
        </w:rPr>
        <w:t xml:space="preserve">למשרדך </w:t>
      </w:r>
      <w:bookmarkStart w:id="60063" w:name="_ETM_Q123_471080"/>
      <w:bookmarkEnd w:id="60063"/>
      <w:r>
        <w:rPr>
          <w:rtl/>
        </w:rPr>
        <w:t xml:space="preserve">לטפל </w:t>
      </w:r>
      <w:bookmarkStart w:id="60064" w:name="_ETM_Q123_471589"/>
      <w:bookmarkEnd w:id="60064"/>
      <w:r>
        <w:rPr>
          <w:rtl/>
        </w:rPr>
        <w:t xml:space="preserve">בנוער </w:t>
      </w:r>
      <w:bookmarkStart w:id="60065" w:name="_ETM_Q123_472009"/>
      <w:bookmarkEnd w:id="60065"/>
      <w:r>
        <w:rPr>
          <w:rtl/>
        </w:rPr>
        <w:t>בסיכון</w:t>
      </w:r>
      <w:r>
        <w:rPr>
          <w:rFonts w:hint="cs"/>
          <w:rtl/>
        </w:rPr>
        <w:t>.</w:t>
      </w:r>
      <w:r>
        <w:rPr>
          <w:rtl/>
        </w:rPr>
        <w:t xml:space="preserve"> </w:t>
      </w:r>
      <w:bookmarkStart w:id="60066" w:name="_ETM_Q123_473580"/>
      <w:bookmarkEnd w:id="60066"/>
      <w:r>
        <w:rPr>
          <w:rtl/>
        </w:rPr>
        <w:t xml:space="preserve">חברת </w:t>
      </w:r>
      <w:bookmarkStart w:id="60067" w:name="_ETM_Q123_474060"/>
      <w:bookmarkEnd w:id="60067"/>
      <w:r>
        <w:rPr>
          <w:rtl/>
        </w:rPr>
        <w:t xml:space="preserve">המתנ"סים </w:t>
      </w:r>
      <w:bookmarkStart w:id="60068" w:name="_ETM_Q123_476249"/>
      <w:bookmarkEnd w:id="60068"/>
      <w:r>
        <w:rPr>
          <w:rtl/>
        </w:rPr>
        <w:t xml:space="preserve">קיבלה </w:t>
      </w:r>
      <w:bookmarkStart w:id="60069" w:name="_ETM_Q123_477240"/>
      <w:bookmarkEnd w:id="60069"/>
      <w:r>
        <w:rPr>
          <w:rtl/>
        </w:rPr>
        <w:t xml:space="preserve">את </w:t>
      </w:r>
      <w:bookmarkStart w:id="60070" w:name="_ETM_Q123_477419"/>
      <w:bookmarkEnd w:id="60070"/>
      <w:r>
        <w:rPr>
          <w:rtl/>
        </w:rPr>
        <w:t xml:space="preserve">הטיפול </w:t>
      </w:r>
      <w:bookmarkStart w:id="60071" w:name="_ETM_Q123_477990"/>
      <w:bookmarkEnd w:id="60071"/>
      <w:r>
        <w:rPr>
          <w:rtl/>
        </w:rPr>
        <w:t xml:space="preserve">ללא </w:t>
      </w:r>
      <w:bookmarkStart w:id="60072" w:name="_ETM_Q123_478259"/>
      <w:bookmarkEnd w:id="60072"/>
      <w:r>
        <w:rPr>
          <w:rtl/>
        </w:rPr>
        <w:t xml:space="preserve">מכרז </w:t>
      </w:r>
      <w:bookmarkStart w:id="60073" w:name="_ETM_Q123_481009"/>
      <w:bookmarkEnd w:id="60073"/>
      <w:r>
        <w:rPr>
          <w:rtl/>
        </w:rPr>
        <w:t xml:space="preserve">בנושא </w:t>
      </w:r>
      <w:bookmarkStart w:id="60074" w:name="_ETM_Q123_481669"/>
      <w:bookmarkEnd w:id="60074"/>
      <w:r>
        <w:rPr>
          <w:rtl/>
        </w:rPr>
        <w:t>הזה</w:t>
      </w:r>
      <w:r>
        <w:rPr>
          <w:rFonts w:hint="cs"/>
          <w:rtl/>
        </w:rPr>
        <w:t>.</w:t>
      </w:r>
    </w:p>
    <w:p w:rsidR="00EA1761" w:rsidRDefault="00EA1761" w:rsidP="00D76316">
      <w:pPr>
        <w:rPr>
          <w:rtl/>
        </w:rPr>
      </w:pPr>
      <w:bookmarkStart w:id="60075" w:name="_ETM_Q123_483000"/>
      <w:bookmarkEnd w:id="60075"/>
    </w:p>
    <w:p w:rsidR="00EA1761" w:rsidRDefault="00EA1761" w:rsidP="00D76316">
      <w:pPr>
        <w:pStyle w:val="af5"/>
        <w:keepNext/>
        <w:rPr>
          <w:rtl/>
        </w:rPr>
      </w:pPr>
      <w:bookmarkStart w:id="60076" w:name="ET_interruption_6629_6"/>
      <w:r w:rsidRPr="00026BBB">
        <w:rPr>
          <w:rStyle w:val="TagStyle"/>
          <w:rtl/>
        </w:rPr>
        <w:t xml:space="preserve"> &lt;&lt; קריאה &gt;&gt; </w:t>
      </w:r>
      <w:r>
        <w:rPr>
          <w:rtl/>
        </w:rPr>
        <w:t>השר במשרד החינוך חיים ביטון:</w:t>
      </w:r>
      <w:r w:rsidRPr="00026BBB">
        <w:rPr>
          <w:rStyle w:val="TagStyle"/>
          <w:rtl/>
        </w:rPr>
        <w:t xml:space="preserve"> &lt;&lt; קריאה &gt;&gt;</w:t>
      </w:r>
      <w:r>
        <w:rPr>
          <w:rtl/>
        </w:rPr>
        <w:t xml:space="preserve"> </w:t>
      </w:r>
      <w:bookmarkEnd w:id="60076"/>
    </w:p>
    <w:p w:rsidR="00EA1761" w:rsidRDefault="00EA1761" w:rsidP="00D76316">
      <w:pPr>
        <w:pStyle w:val="KeepWithNext"/>
        <w:rPr>
          <w:rtl/>
        </w:rPr>
      </w:pPr>
    </w:p>
    <w:p w:rsidR="00EA1761" w:rsidRDefault="00EA1761" w:rsidP="00D76316">
      <w:pPr>
        <w:rPr>
          <w:rtl/>
        </w:rPr>
      </w:pPr>
      <w:r>
        <w:rPr>
          <w:rFonts w:hint="cs"/>
          <w:rtl/>
        </w:rPr>
        <w:t xml:space="preserve">זרוע ביצוע </w:t>
      </w:r>
      <w:r w:rsidRPr="00D359EF">
        <w:rPr>
          <w:rFonts w:hint="cs"/>
          <w:rtl/>
        </w:rPr>
        <w:t>על פי חוק.</w:t>
      </w:r>
      <w:r>
        <w:rPr>
          <w:rFonts w:hint="cs"/>
          <w:rtl/>
        </w:rPr>
        <w:t xml:space="preserve"> </w:t>
      </w:r>
    </w:p>
    <w:p w:rsidR="00EA1761" w:rsidRDefault="00EA1761" w:rsidP="00D76316">
      <w:pPr>
        <w:rPr>
          <w:rtl/>
        </w:rPr>
      </w:pPr>
    </w:p>
    <w:p w:rsidR="00EA1761" w:rsidRDefault="00EA1761" w:rsidP="00D76316">
      <w:pPr>
        <w:pStyle w:val="-"/>
        <w:keepNext/>
        <w:rPr>
          <w:rtl/>
        </w:rPr>
      </w:pPr>
      <w:bookmarkStart w:id="60077" w:name="ET_speakercontinue_5084_7"/>
      <w:r w:rsidRPr="00026BBB">
        <w:rPr>
          <w:rStyle w:val="TagStyle"/>
          <w:rtl/>
        </w:rPr>
        <w:t xml:space="preserve"> &lt;&lt; דובר_המשך &gt;&gt; </w:t>
      </w:r>
      <w:r>
        <w:rPr>
          <w:rtl/>
        </w:rPr>
        <w:t>מיקי לוי (יש עתיד):</w:t>
      </w:r>
      <w:r w:rsidRPr="00026BBB">
        <w:rPr>
          <w:rStyle w:val="TagStyle"/>
          <w:rtl/>
        </w:rPr>
        <w:t xml:space="preserve"> &lt;&lt; דובר_המשך &gt;&gt;</w:t>
      </w:r>
      <w:r>
        <w:rPr>
          <w:rtl/>
        </w:rPr>
        <w:t xml:space="preserve"> </w:t>
      </w:r>
      <w:bookmarkEnd w:id="60077"/>
    </w:p>
    <w:p w:rsidR="00EA1761" w:rsidRDefault="00EA1761" w:rsidP="00D76316">
      <w:pPr>
        <w:pStyle w:val="KeepWithNext"/>
        <w:rPr>
          <w:rtl/>
        </w:rPr>
      </w:pPr>
    </w:p>
    <w:p w:rsidR="00EA1761" w:rsidRDefault="00EA1761" w:rsidP="00D76316">
      <w:pPr>
        <w:rPr>
          <w:rtl/>
        </w:rPr>
      </w:pPr>
      <w:bookmarkStart w:id="60078" w:name="_ETM_Q123_480000"/>
      <w:bookmarkStart w:id="60079" w:name="_ETM_Q123_480440"/>
      <w:bookmarkStart w:id="60080" w:name="_ETM_Q123_481069"/>
      <w:bookmarkStart w:id="60081" w:name="_ETM_Q123_483509"/>
      <w:bookmarkStart w:id="60082" w:name="_ETM_Q123_486370"/>
      <w:bookmarkStart w:id="60083" w:name="_ETM_Q123_486580"/>
      <w:bookmarkStart w:id="60084" w:name="_ETM_Q123_486670"/>
      <w:bookmarkStart w:id="60085" w:name="_ETM_Q123_487720"/>
      <w:bookmarkStart w:id="60086" w:name="_ETM_Q123_488679"/>
      <w:bookmarkStart w:id="60087" w:name="_ETM_Q123_488889"/>
      <w:bookmarkStart w:id="60088" w:name="_ETM_Q123_490510"/>
      <w:bookmarkStart w:id="60089" w:name="_ETM_Q123_490750"/>
      <w:bookmarkStart w:id="60090" w:name="_ETM_Q123_492209"/>
      <w:bookmarkStart w:id="60091" w:name="_ETM_Q123_492660"/>
      <w:bookmarkEnd w:id="60078"/>
      <w:bookmarkEnd w:id="60079"/>
      <w:bookmarkEnd w:id="60080"/>
      <w:bookmarkEnd w:id="60081"/>
      <w:bookmarkEnd w:id="60082"/>
      <w:bookmarkEnd w:id="60083"/>
      <w:bookmarkEnd w:id="60084"/>
      <w:bookmarkEnd w:id="60085"/>
      <w:bookmarkEnd w:id="60086"/>
      <w:bookmarkEnd w:id="60087"/>
      <w:bookmarkEnd w:id="60088"/>
      <w:bookmarkEnd w:id="60089"/>
      <w:bookmarkEnd w:id="60090"/>
      <w:bookmarkEnd w:id="60091"/>
      <w:r>
        <w:rPr>
          <w:rtl/>
        </w:rPr>
        <w:t xml:space="preserve">אני </w:t>
      </w:r>
      <w:bookmarkStart w:id="60092" w:name="_ETM_Q123_494700"/>
      <w:bookmarkStart w:id="60093" w:name="_ETM_Q123_495510"/>
      <w:bookmarkEnd w:id="60092"/>
      <w:bookmarkEnd w:id="60093"/>
      <w:r>
        <w:rPr>
          <w:rtl/>
        </w:rPr>
        <w:t xml:space="preserve">לא </w:t>
      </w:r>
      <w:bookmarkStart w:id="60094" w:name="_ETM_Q123_495960"/>
      <w:bookmarkEnd w:id="60094"/>
      <w:r>
        <w:rPr>
          <w:rFonts w:hint="cs"/>
          <w:rtl/>
        </w:rPr>
        <w:t xml:space="preserve">מלין על כך. </w:t>
      </w:r>
      <w:bookmarkStart w:id="60095" w:name="_ETM_Q123_497119"/>
      <w:bookmarkEnd w:id="60095"/>
      <w:r>
        <w:rPr>
          <w:rtl/>
        </w:rPr>
        <w:t xml:space="preserve">אני </w:t>
      </w:r>
      <w:bookmarkStart w:id="60096" w:name="_ETM_Q123_497359"/>
      <w:bookmarkEnd w:id="60096"/>
      <w:r>
        <w:rPr>
          <w:rtl/>
        </w:rPr>
        <w:t xml:space="preserve">יודע </w:t>
      </w:r>
      <w:bookmarkStart w:id="60097" w:name="_ETM_Q123_497630"/>
      <w:bookmarkEnd w:id="60097"/>
      <w:r>
        <w:rPr>
          <w:rtl/>
        </w:rPr>
        <w:t xml:space="preserve">שהמתנ"סים </w:t>
      </w:r>
      <w:bookmarkStart w:id="60098" w:name="_ETM_Q123_500050"/>
      <w:bookmarkEnd w:id="60098"/>
      <w:r>
        <w:rPr>
          <w:rtl/>
        </w:rPr>
        <w:t xml:space="preserve">עושים </w:t>
      </w:r>
      <w:bookmarkStart w:id="60099" w:name="_ETM_Q123_500500"/>
      <w:bookmarkEnd w:id="60099"/>
      <w:r>
        <w:rPr>
          <w:rtl/>
        </w:rPr>
        <w:t xml:space="preserve">באמת </w:t>
      </w:r>
      <w:bookmarkStart w:id="60100" w:name="_ETM_Q123_500950"/>
      <w:bookmarkEnd w:id="60100"/>
      <w:r>
        <w:rPr>
          <w:rtl/>
        </w:rPr>
        <w:t xml:space="preserve">שליחות </w:t>
      </w:r>
      <w:bookmarkStart w:id="60101" w:name="_ETM_Q123_501339"/>
      <w:bookmarkEnd w:id="60101"/>
      <w:r>
        <w:rPr>
          <w:rFonts w:hint="cs"/>
          <w:rtl/>
        </w:rPr>
        <w:t>ו</w:t>
      </w:r>
      <w:r>
        <w:rPr>
          <w:rtl/>
        </w:rPr>
        <w:t xml:space="preserve">עבודת </w:t>
      </w:r>
      <w:bookmarkStart w:id="60102" w:name="_ETM_Q123_501820"/>
      <w:bookmarkEnd w:id="60102"/>
      <w:r>
        <w:rPr>
          <w:rtl/>
        </w:rPr>
        <w:t xml:space="preserve">קודש </w:t>
      </w:r>
      <w:bookmarkStart w:id="60103" w:name="_ETM_Q123_502300"/>
      <w:bookmarkEnd w:id="60103"/>
      <w:r>
        <w:rPr>
          <w:rtl/>
        </w:rPr>
        <w:t>בחברות</w:t>
      </w:r>
      <w:r>
        <w:rPr>
          <w:rFonts w:hint="cs"/>
          <w:rtl/>
        </w:rPr>
        <w:t>,</w:t>
      </w:r>
      <w:r>
        <w:rPr>
          <w:rtl/>
        </w:rPr>
        <w:t xml:space="preserve"> </w:t>
      </w:r>
      <w:bookmarkStart w:id="60104" w:name="_ETM_Q123_503080"/>
      <w:bookmarkEnd w:id="60104"/>
      <w:r>
        <w:rPr>
          <w:rtl/>
        </w:rPr>
        <w:t xml:space="preserve">בחברה </w:t>
      </w:r>
      <w:bookmarkStart w:id="60105" w:name="_ETM_Q123_503589"/>
      <w:bookmarkEnd w:id="60105"/>
      <w:r>
        <w:rPr>
          <w:rtl/>
        </w:rPr>
        <w:t>הישראלית</w:t>
      </w:r>
      <w:r>
        <w:rPr>
          <w:rFonts w:hint="cs"/>
          <w:rtl/>
        </w:rPr>
        <w:t>,</w:t>
      </w:r>
      <w:r>
        <w:rPr>
          <w:rtl/>
        </w:rPr>
        <w:t xml:space="preserve"> </w:t>
      </w:r>
      <w:bookmarkStart w:id="60106" w:name="_ETM_Q123_504640"/>
      <w:bookmarkEnd w:id="60106"/>
      <w:r>
        <w:rPr>
          <w:rtl/>
        </w:rPr>
        <w:t xml:space="preserve">במקומות </w:t>
      </w:r>
      <w:bookmarkStart w:id="60107" w:name="_ETM_Q123_507150"/>
      <w:bookmarkEnd w:id="60107"/>
      <w:r>
        <w:rPr>
          <w:rtl/>
        </w:rPr>
        <w:t>ש</w:t>
      </w:r>
      <w:bookmarkStart w:id="60108" w:name="_ETM_Q123_507689"/>
      <w:bookmarkEnd w:id="60108"/>
      <w:r>
        <w:rPr>
          <w:rFonts w:hint="cs"/>
          <w:rtl/>
        </w:rPr>
        <w:t xml:space="preserve">אני מניח </w:t>
      </w:r>
      <w:r>
        <w:rPr>
          <w:rtl/>
        </w:rPr>
        <w:t xml:space="preserve">שיש </w:t>
      </w:r>
      <w:bookmarkStart w:id="60109" w:name="_ETM_Q123_507930"/>
      <w:bookmarkEnd w:id="60109"/>
      <w:r>
        <w:rPr>
          <w:rtl/>
        </w:rPr>
        <w:t xml:space="preserve">אוכלוסייה </w:t>
      </w:r>
      <w:bookmarkStart w:id="60110" w:name="_ETM_Q123_508619"/>
      <w:bookmarkEnd w:id="60110"/>
      <w:r>
        <w:rPr>
          <w:rtl/>
        </w:rPr>
        <w:t xml:space="preserve">לא </w:t>
      </w:r>
      <w:bookmarkStart w:id="60111" w:name="_ETM_Q123_508740"/>
      <w:bookmarkEnd w:id="60111"/>
      <w:r>
        <w:rPr>
          <w:rtl/>
        </w:rPr>
        <w:t xml:space="preserve">תמיד </w:t>
      </w:r>
      <w:bookmarkStart w:id="60112" w:name="_ETM_Q123_509130"/>
      <w:bookmarkEnd w:id="60112"/>
      <w:r>
        <w:rPr>
          <w:rtl/>
        </w:rPr>
        <w:t>חזקה</w:t>
      </w:r>
      <w:r>
        <w:rPr>
          <w:rFonts w:hint="cs"/>
          <w:rtl/>
        </w:rPr>
        <w:t>.</w:t>
      </w:r>
      <w:r>
        <w:rPr>
          <w:rtl/>
        </w:rPr>
        <w:t xml:space="preserve"> </w:t>
      </w:r>
      <w:bookmarkStart w:id="60113" w:name="_ETM_Q123_510409"/>
      <w:bookmarkEnd w:id="60113"/>
      <w:r>
        <w:rPr>
          <w:rtl/>
        </w:rPr>
        <w:t xml:space="preserve">יש </w:t>
      </w:r>
      <w:bookmarkStart w:id="60114" w:name="_ETM_Q123_510619"/>
      <w:bookmarkEnd w:id="60114"/>
      <w:r>
        <w:rPr>
          <w:rtl/>
        </w:rPr>
        <w:t xml:space="preserve">גם </w:t>
      </w:r>
      <w:bookmarkStart w:id="60115" w:name="_ETM_Q123_510800"/>
      <w:bookmarkEnd w:id="60115"/>
      <w:r>
        <w:rPr>
          <w:rtl/>
        </w:rPr>
        <w:t xml:space="preserve">במקומות </w:t>
      </w:r>
      <w:bookmarkStart w:id="60116" w:name="_ETM_Q123_511310"/>
      <w:bookmarkEnd w:id="60116"/>
      <w:r>
        <w:rPr>
          <w:rtl/>
        </w:rPr>
        <w:t>אחרים</w:t>
      </w:r>
      <w:r>
        <w:rPr>
          <w:rFonts w:hint="cs"/>
          <w:rtl/>
        </w:rPr>
        <w:t>,</w:t>
      </w:r>
      <w:r>
        <w:rPr>
          <w:rtl/>
        </w:rPr>
        <w:t xml:space="preserve"> </w:t>
      </w:r>
      <w:bookmarkStart w:id="60117" w:name="_ETM_Q123_511759"/>
      <w:bookmarkEnd w:id="60117"/>
      <w:r>
        <w:rPr>
          <w:rtl/>
        </w:rPr>
        <w:t xml:space="preserve">אבל </w:t>
      </w:r>
      <w:bookmarkStart w:id="60118" w:name="_ETM_Q123_512059"/>
      <w:bookmarkEnd w:id="60118"/>
      <w:r>
        <w:rPr>
          <w:rtl/>
        </w:rPr>
        <w:t xml:space="preserve">בעיקר </w:t>
      </w:r>
      <w:bookmarkStart w:id="60119" w:name="_ETM_Q123_512570"/>
      <w:bookmarkEnd w:id="60119"/>
      <w:r>
        <w:rPr>
          <w:rtl/>
        </w:rPr>
        <w:t>שם</w:t>
      </w:r>
      <w:r>
        <w:rPr>
          <w:rFonts w:hint="cs"/>
          <w:rtl/>
        </w:rPr>
        <w:t>.</w:t>
      </w:r>
      <w:r>
        <w:rPr>
          <w:rtl/>
        </w:rPr>
        <w:t xml:space="preserve"> </w:t>
      </w:r>
      <w:bookmarkStart w:id="60120" w:name="_ETM_Q123_514239"/>
      <w:bookmarkEnd w:id="60120"/>
      <w:r>
        <w:rPr>
          <w:rtl/>
        </w:rPr>
        <w:t xml:space="preserve">אנחנו </w:t>
      </w:r>
      <w:bookmarkStart w:id="60121" w:name="_ETM_Q123_514720"/>
      <w:bookmarkEnd w:id="60121"/>
      <w:r>
        <w:rPr>
          <w:rtl/>
        </w:rPr>
        <w:t>נשמח</w:t>
      </w:r>
      <w:r>
        <w:rPr>
          <w:rFonts w:hint="cs"/>
          <w:rtl/>
        </w:rPr>
        <w:t xml:space="preserve"> </w:t>
      </w:r>
      <w:r>
        <w:rPr>
          <w:rFonts w:hint="eastAsia"/>
          <w:rtl/>
        </w:rPr>
        <w:t>–</w:t>
      </w:r>
      <w:r>
        <w:rPr>
          <w:rtl/>
        </w:rPr>
        <w:t xml:space="preserve"> </w:t>
      </w:r>
      <w:bookmarkStart w:id="60122" w:name="_ETM_Q123_515380"/>
      <w:bookmarkEnd w:id="60122"/>
      <w:r>
        <w:rPr>
          <w:rtl/>
        </w:rPr>
        <w:t xml:space="preserve">בוועדה </w:t>
      </w:r>
      <w:bookmarkStart w:id="60123" w:name="_ETM_Q123_515980"/>
      <w:bookmarkEnd w:id="60123"/>
      <w:r>
        <w:rPr>
          <w:rtl/>
        </w:rPr>
        <w:t xml:space="preserve">לביקורת </w:t>
      </w:r>
      <w:bookmarkStart w:id="60124" w:name="_ETM_Q123_516640"/>
      <w:bookmarkEnd w:id="60124"/>
      <w:r>
        <w:rPr>
          <w:rtl/>
        </w:rPr>
        <w:t xml:space="preserve">המדינה </w:t>
      </w:r>
      <w:bookmarkStart w:id="60125" w:name="_ETM_Q123_517149"/>
      <w:bookmarkEnd w:id="60125"/>
      <w:r>
        <w:rPr>
          <w:rtl/>
        </w:rPr>
        <w:t xml:space="preserve">יצא </w:t>
      </w:r>
      <w:bookmarkStart w:id="60126" w:name="_ETM_Q123_517480"/>
      <w:bookmarkEnd w:id="60126"/>
      <w:r>
        <w:rPr>
          <w:rtl/>
        </w:rPr>
        <w:t xml:space="preserve">זימון </w:t>
      </w:r>
      <w:bookmarkStart w:id="60127" w:name="_ETM_Q123_519440"/>
      <w:bookmarkEnd w:id="60127"/>
      <w:r>
        <w:rPr>
          <w:rtl/>
        </w:rPr>
        <w:t xml:space="preserve">לקבל </w:t>
      </w:r>
      <w:bookmarkStart w:id="60128" w:name="_ETM_Q123_519980"/>
      <w:bookmarkEnd w:id="60128"/>
      <w:r>
        <w:rPr>
          <w:rtl/>
        </w:rPr>
        <w:t xml:space="preserve">תוכנית </w:t>
      </w:r>
      <w:bookmarkStart w:id="60129" w:name="_ETM_Q123_520520"/>
      <w:bookmarkEnd w:id="60129"/>
      <w:r>
        <w:rPr>
          <w:rtl/>
        </w:rPr>
        <w:t xml:space="preserve">עבודה </w:t>
      </w:r>
      <w:bookmarkStart w:id="60130" w:name="_ETM_Q123_522020"/>
      <w:bookmarkEnd w:id="60130"/>
      <w:r>
        <w:rPr>
          <w:rtl/>
        </w:rPr>
        <w:t xml:space="preserve">איך </w:t>
      </w:r>
      <w:bookmarkStart w:id="60131" w:name="_ETM_Q123_522260"/>
      <w:bookmarkEnd w:id="60131"/>
      <w:r>
        <w:rPr>
          <w:rtl/>
        </w:rPr>
        <w:t xml:space="preserve">מתחלקים </w:t>
      </w:r>
      <w:bookmarkStart w:id="60132" w:name="_ETM_Q123_522920"/>
      <w:bookmarkEnd w:id="60132"/>
      <w:r>
        <w:rPr>
          <w:rFonts w:hint="cs"/>
          <w:rtl/>
        </w:rPr>
        <w:t xml:space="preserve">ה-3 מיליון. </w:t>
      </w:r>
      <w:bookmarkStart w:id="60133" w:name="_ETM_Q123_524740"/>
      <w:bookmarkStart w:id="60134" w:name="_ETM_Q123_525220"/>
      <w:bookmarkEnd w:id="60133"/>
      <w:bookmarkEnd w:id="60134"/>
      <w:r>
        <w:rPr>
          <w:rFonts w:hint="cs"/>
          <w:rtl/>
        </w:rPr>
        <w:t xml:space="preserve">מעבר </w:t>
      </w:r>
      <w:bookmarkStart w:id="60135" w:name="_ETM_Q123_524000"/>
      <w:bookmarkEnd w:id="60135"/>
      <w:r>
        <w:rPr>
          <w:rFonts w:hint="cs"/>
          <w:rtl/>
        </w:rPr>
        <w:t xml:space="preserve">ל-3 מיליון </w:t>
      </w:r>
      <w:bookmarkStart w:id="60136" w:name="_ETM_Q123_526390"/>
      <w:bookmarkEnd w:id="60136"/>
      <w:r>
        <w:rPr>
          <w:rtl/>
        </w:rPr>
        <w:t xml:space="preserve">שמופקדים </w:t>
      </w:r>
      <w:bookmarkStart w:id="60137" w:name="_ETM_Q123_527200"/>
      <w:bookmarkEnd w:id="60137"/>
      <w:r>
        <w:rPr>
          <w:rtl/>
        </w:rPr>
        <w:t xml:space="preserve">במשרדך </w:t>
      </w:r>
      <w:bookmarkStart w:id="60138" w:name="_ETM_Q123_528130"/>
      <w:bookmarkEnd w:id="60138"/>
      <w:r w:rsidR="00330159">
        <w:rPr>
          <w:rFonts w:hint="cs"/>
          <w:rtl/>
        </w:rPr>
        <w:t xml:space="preserve">- - </w:t>
      </w:r>
    </w:p>
    <w:p w:rsidR="00EA1761" w:rsidRDefault="00EA1761" w:rsidP="00D76316">
      <w:pPr>
        <w:rPr>
          <w:rtl/>
        </w:rPr>
      </w:pPr>
      <w:bookmarkStart w:id="60139" w:name="_ETM_Q123_529000"/>
      <w:bookmarkEnd w:id="60139"/>
    </w:p>
    <w:p w:rsidR="00EA1761" w:rsidRDefault="00EA1761" w:rsidP="00D76316">
      <w:pPr>
        <w:pStyle w:val="af5"/>
        <w:keepNext/>
        <w:rPr>
          <w:rtl/>
        </w:rPr>
      </w:pPr>
      <w:bookmarkStart w:id="60140" w:name="ET_interruption_6629_8"/>
      <w:r w:rsidRPr="00E6093B">
        <w:rPr>
          <w:rStyle w:val="TagStyle"/>
          <w:rtl/>
        </w:rPr>
        <w:t xml:space="preserve"> &lt;&lt; קריאה &gt;&gt; </w:t>
      </w:r>
      <w:r>
        <w:rPr>
          <w:rtl/>
        </w:rPr>
        <w:t>השר במשרד החינוך חיים ביטון:</w:t>
      </w:r>
      <w:r w:rsidRPr="00E6093B">
        <w:rPr>
          <w:rStyle w:val="TagStyle"/>
          <w:rtl/>
        </w:rPr>
        <w:t xml:space="preserve"> &lt;&lt; קריאה &gt;&gt;</w:t>
      </w:r>
      <w:r>
        <w:rPr>
          <w:rtl/>
        </w:rPr>
        <w:t xml:space="preserve"> </w:t>
      </w:r>
      <w:bookmarkEnd w:id="60140"/>
    </w:p>
    <w:p w:rsidR="00EA1761" w:rsidRDefault="00EA1761" w:rsidP="00D76316">
      <w:pPr>
        <w:pStyle w:val="KeepWithNext"/>
        <w:rPr>
          <w:rtl/>
        </w:rPr>
      </w:pPr>
    </w:p>
    <w:p w:rsidR="00EA1761" w:rsidRDefault="00EA1761" w:rsidP="00D76316">
      <w:pPr>
        <w:rPr>
          <w:rtl/>
        </w:rPr>
      </w:pPr>
      <w:r>
        <w:rPr>
          <w:rFonts w:hint="cs"/>
          <w:rtl/>
        </w:rPr>
        <w:t xml:space="preserve">30. </w:t>
      </w:r>
    </w:p>
    <w:p w:rsidR="00EA1761" w:rsidRDefault="00EA1761" w:rsidP="00D76316">
      <w:pPr>
        <w:rPr>
          <w:rtl/>
        </w:rPr>
      </w:pPr>
      <w:bookmarkStart w:id="60141" w:name="_ETM_Q123_525000"/>
      <w:bookmarkEnd w:id="60141"/>
    </w:p>
    <w:p w:rsidR="00EA1761" w:rsidRDefault="00EA1761" w:rsidP="00D76316">
      <w:pPr>
        <w:pStyle w:val="-"/>
        <w:keepNext/>
        <w:rPr>
          <w:rtl/>
        </w:rPr>
      </w:pPr>
      <w:bookmarkStart w:id="60142" w:name="ET_speakercontinue_5084_9"/>
      <w:r w:rsidRPr="00E6093B">
        <w:rPr>
          <w:rStyle w:val="TagStyle"/>
          <w:rtl/>
        </w:rPr>
        <w:t xml:space="preserve"> &lt;&lt; דובר_המשך &gt;&gt; </w:t>
      </w:r>
      <w:r>
        <w:rPr>
          <w:rtl/>
        </w:rPr>
        <w:t>מיקי לוי (יש עתיד):</w:t>
      </w:r>
      <w:r w:rsidRPr="00E6093B">
        <w:rPr>
          <w:rStyle w:val="TagStyle"/>
          <w:rtl/>
        </w:rPr>
        <w:t xml:space="preserve"> &lt;&lt; דובר_המשך &gt;&gt;</w:t>
      </w:r>
      <w:r>
        <w:rPr>
          <w:rtl/>
        </w:rPr>
        <w:t xml:space="preserve"> </w:t>
      </w:r>
      <w:bookmarkEnd w:id="60142"/>
    </w:p>
    <w:p w:rsidR="00EA1761" w:rsidRDefault="00EA1761" w:rsidP="00D76316">
      <w:pPr>
        <w:pStyle w:val="KeepWithNext"/>
        <w:rPr>
          <w:rtl/>
        </w:rPr>
      </w:pPr>
    </w:p>
    <w:p w:rsidR="00EA1761" w:rsidRDefault="00EA1761" w:rsidP="00330159">
      <w:pPr>
        <w:rPr>
          <w:rtl/>
        </w:rPr>
      </w:pPr>
      <w:bookmarkStart w:id="60143" w:name="_ETM_Q123_526000"/>
      <w:bookmarkStart w:id="60144" w:name="_ETM_Q123_530010"/>
      <w:bookmarkEnd w:id="60143"/>
      <w:bookmarkEnd w:id="60144"/>
      <w:r>
        <w:rPr>
          <w:rtl/>
        </w:rPr>
        <w:t>30</w:t>
      </w:r>
      <w:r>
        <w:rPr>
          <w:rFonts w:hint="cs"/>
          <w:rtl/>
        </w:rPr>
        <w:t>.</w:t>
      </w:r>
      <w:r>
        <w:rPr>
          <w:rtl/>
        </w:rPr>
        <w:t xml:space="preserve"> </w:t>
      </w:r>
      <w:bookmarkStart w:id="60145" w:name="_ETM_Q123_530489"/>
      <w:bookmarkEnd w:id="60145"/>
      <w:r>
        <w:rPr>
          <w:rtl/>
        </w:rPr>
        <w:t>סליחה</w:t>
      </w:r>
      <w:r>
        <w:rPr>
          <w:rFonts w:hint="cs"/>
          <w:rtl/>
        </w:rPr>
        <w:t>.</w:t>
      </w:r>
      <w:r>
        <w:rPr>
          <w:rtl/>
        </w:rPr>
        <w:t xml:space="preserve"> </w:t>
      </w:r>
      <w:bookmarkStart w:id="60146" w:name="_ETM_Q123_531190"/>
      <w:bookmarkEnd w:id="60146"/>
      <w:r>
        <w:rPr>
          <w:rtl/>
        </w:rPr>
        <w:t xml:space="preserve">אני </w:t>
      </w:r>
      <w:bookmarkStart w:id="60147" w:name="_ETM_Q123_531460"/>
      <w:bookmarkEnd w:id="60147"/>
      <w:r>
        <w:rPr>
          <w:rtl/>
        </w:rPr>
        <w:t xml:space="preserve">בא </w:t>
      </w:r>
      <w:bookmarkStart w:id="60148" w:name="_ETM_Q123_531609"/>
      <w:bookmarkEnd w:id="60148"/>
      <w:r>
        <w:rPr>
          <w:rtl/>
        </w:rPr>
        <w:t xml:space="preserve">לנושא </w:t>
      </w:r>
      <w:bookmarkStart w:id="60149" w:name="_ETM_Q123_532089"/>
      <w:bookmarkEnd w:id="60149"/>
      <w:r>
        <w:rPr>
          <w:rtl/>
        </w:rPr>
        <w:t>הבא</w:t>
      </w:r>
      <w:r w:rsidR="00330159">
        <w:rPr>
          <w:rFonts w:hint="cs"/>
          <w:rtl/>
        </w:rPr>
        <w:t>. מעבר ל-</w:t>
      </w:r>
      <w:bookmarkStart w:id="60150" w:name="_ETM_Q123_532359"/>
      <w:bookmarkEnd w:id="60150"/>
      <w:r>
        <w:rPr>
          <w:rFonts w:hint="cs"/>
          <w:rtl/>
        </w:rPr>
        <w:t>30 מיליו</w:t>
      </w:r>
      <w:bookmarkStart w:id="60151" w:name="_ETM_Q123_532000"/>
      <w:bookmarkEnd w:id="60151"/>
      <w:r>
        <w:rPr>
          <w:rFonts w:hint="cs"/>
          <w:rtl/>
        </w:rPr>
        <w:t xml:space="preserve">ן </w:t>
      </w:r>
      <w:bookmarkStart w:id="60152" w:name="_ETM_Q123_533710"/>
      <w:bookmarkStart w:id="60153" w:name="_ETM_Q123_533920"/>
      <w:bookmarkEnd w:id="60152"/>
      <w:bookmarkEnd w:id="60153"/>
      <w:r>
        <w:rPr>
          <w:rFonts w:hint="cs"/>
          <w:rtl/>
        </w:rPr>
        <w:t>ש</w:t>
      </w:r>
      <w:r>
        <w:rPr>
          <w:rtl/>
        </w:rPr>
        <w:t xml:space="preserve">מופקדים </w:t>
      </w:r>
      <w:bookmarkStart w:id="60154" w:name="_ETM_Q123_534460"/>
      <w:bookmarkEnd w:id="60154"/>
      <w:r>
        <w:rPr>
          <w:rtl/>
        </w:rPr>
        <w:t>במשרדך</w:t>
      </w:r>
      <w:r>
        <w:rPr>
          <w:rFonts w:hint="cs"/>
          <w:rtl/>
        </w:rPr>
        <w:t>,</w:t>
      </w:r>
      <w:r>
        <w:rPr>
          <w:rtl/>
        </w:rPr>
        <w:t xml:space="preserve"> </w:t>
      </w:r>
      <w:bookmarkStart w:id="60155" w:name="_ETM_Q123_535690"/>
      <w:bookmarkEnd w:id="60155"/>
      <w:r>
        <w:rPr>
          <w:rtl/>
        </w:rPr>
        <w:t xml:space="preserve">יש </w:t>
      </w:r>
      <w:bookmarkStart w:id="60156" w:name="_ETM_Q123_535930"/>
      <w:bookmarkEnd w:id="60156"/>
      <w:r>
        <w:rPr>
          <w:rFonts w:hint="cs"/>
          <w:rtl/>
        </w:rPr>
        <w:t xml:space="preserve">3 מיליון </w:t>
      </w:r>
      <w:bookmarkStart w:id="60157" w:name="_ETM_Q123_536739"/>
      <w:bookmarkEnd w:id="60157"/>
      <w:r>
        <w:rPr>
          <w:rtl/>
        </w:rPr>
        <w:t xml:space="preserve">שניתנו </w:t>
      </w:r>
      <w:bookmarkStart w:id="60158" w:name="_ETM_Q123_537370"/>
      <w:bookmarkEnd w:id="60158"/>
      <w:r>
        <w:rPr>
          <w:rtl/>
        </w:rPr>
        <w:t xml:space="preserve">לחברות </w:t>
      </w:r>
      <w:bookmarkStart w:id="60159" w:name="_ETM_Q123_538000"/>
      <w:bookmarkEnd w:id="60159"/>
      <w:r>
        <w:rPr>
          <w:rtl/>
        </w:rPr>
        <w:t xml:space="preserve">אחרות </w:t>
      </w:r>
      <w:bookmarkStart w:id="60160" w:name="_ETM_Q123_538960"/>
      <w:bookmarkEnd w:id="60160"/>
      <w:r>
        <w:rPr>
          <w:rtl/>
        </w:rPr>
        <w:t xml:space="preserve">שעוסקות </w:t>
      </w:r>
      <w:bookmarkStart w:id="60161" w:name="_ETM_Q123_539649"/>
      <w:bookmarkEnd w:id="60161"/>
      <w:r>
        <w:rPr>
          <w:rtl/>
        </w:rPr>
        <w:t xml:space="preserve">בנוער </w:t>
      </w:r>
      <w:bookmarkStart w:id="60162" w:name="_ETM_Q123_540550"/>
      <w:bookmarkEnd w:id="60162"/>
      <w:r>
        <w:rPr>
          <w:rtl/>
        </w:rPr>
        <w:t>בסיכון</w:t>
      </w:r>
      <w:r>
        <w:rPr>
          <w:rFonts w:hint="cs"/>
          <w:rtl/>
        </w:rPr>
        <w:t xml:space="preserve"> –</w:t>
      </w:r>
      <w:r>
        <w:rPr>
          <w:rtl/>
        </w:rPr>
        <w:t xml:space="preserve"> </w:t>
      </w:r>
      <w:bookmarkStart w:id="60163" w:name="_ETM_Q123_541210"/>
      <w:bookmarkEnd w:id="60163"/>
      <w:r>
        <w:rPr>
          <w:rtl/>
        </w:rPr>
        <w:t xml:space="preserve">פתחון </w:t>
      </w:r>
      <w:bookmarkStart w:id="60164" w:name="_ETM_Q123_541809"/>
      <w:bookmarkEnd w:id="60164"/>
      <w:r>
        <w:rPr>
          <w:rtl/>
        </w:rPr>
        <w:t xml:space="preserve">לב </w:t>
      </w:r>
      <w:bookmarkStart w:id="60165" w:name="_ETM_Q123_542170"/>
      <w:bookmarkEnd w:id="60165"/>
      <w:r>
        <w:rPr>
          <w:rtl/>
        </w:rPr>
        <w:t xml:space="preserve">ועוד </w:t>
      </w:r>
      <w:bookmarkStart w:id="60166" w:name="_ETM_Q123_542680"/>
      <w:bookmarkEnd w:id="60166"/>
      <w:r>
        <w:rPr>
          <w:rtl/>
        </w:rPr>
        <w:t>כאלה</w:t>
      </w:r>
      <w:r>
        <w:rPr>
          <w:rFonts w:hint="cs"/>
          <w:rtl/>
        </w:rPr>
        <w:t>.</w:t>
      </w:r>
      <w:r>
        <w:rPr>
          <w:rtl/>
        </w:rPr>
        <w:t xml:space="preserve"> </w:t>
      </w:r>
      <w:bookmarkStart w:id="60167" w:name="_ETM_Q123_544470"/>
      <w:bookmarkEnd w:id="60167"/>
      <w:r>
        <w:rPr>
          <w:rtl/>
        </w:rPr>
        <w:t xml:space="preserve">התקציב </w:t>
      </w:r>
      <w:bookmarkStart w:id="60168" w:name="_ETM_Q123_545430"/>
      <w:bookmarkEnd w:id="60168"/>
      <w:r>
        <w:rPr>
          <w:rtl/>
        </w:rPr>
        <w:t xml:space="preserve">הזה </w:t>
      </w:r>
      <w:bookmarkStart w:id="60169" w:name="_ETM_Q123_545730"/>
      <w:bookmarkEnd w:id="60169"/>
      <w:r>
        <w:rPr>
          <w:rFonts w:hint="cs"/>
          <w:rtl/>
        </w:rPr>
        <w:t xml:space="preserve">היה 6 מיליון </w:t>
      </w:r>
      <w:bookmarkStart w:id="60170" w:name="_ETM_Q123_546690"/>
      <w:bookmarkEnd w:id="60170"/>
      <w:r>
        <w:rPr>
          <w:rtl/>
        </w:rPr>
        <w:t xml:space="preserve">שקלים </w:t>
      </w:r>
      <w:bookmarkStart w:id="60171" w:name="_ETM_Q123_547230"/>
      <w:bookmarkEnd w:id="60171"/>
      <w:r>
        <w:rPr>
          <w:rtl/>
        </w:rPr>
        <w:t xml:space="preserve">במשרד </w:t>
      </w:r>
      <w:bookmarkStart w:id="60172" w:name="_ETM_Q123_547800"/>
      <w:bookmarkEnd w:id="60172"/>
      <w:r>
        <w:rPr>
          <w:rtl/>
        </w:rPr>
        <w:t>החינוך</w:t>
      </w:r>
      <w:bookmarkStart w:id="60173" w:name="_ETM_Q123_550700"/>
      <w:bookmarkEnd w:id="60173"/>
      <w:r>
        <w:rPr>
          <w:rFonts w:hint="cs"/>
          <w:rtl/>
        </w:rPr>
        <w:t xml:space="preserve">, </w:t>
      </w:r>
      <w:bookmarkStart w:id="60174" w:name="_ETM_Q123_552000"/>
      <w:bookmarkEnd w:id="60174"/>
      <w:r>
        <w:rPr>
          <w:rtl/>
        </w:rPr>
        <w:t xml:space="preserve">וזה </w:t>
      </w:r>
      <w:bookmarkStart w:id="60175" w:name="_ETM_Q123_551480"/>
      <w:bookmarkEnd w:id="60175"/>
      <w:r>
        <w:rPr>
          <w:rFonts w:hint="cs"/>
          <w:rtl/>
        </w:rPr>
        <w:t xml:space="preserve">ירד ל-3 מיליון </w:t>
      </w:r>
      <w:bookmarkStart w:id="60176" w:name="_ETM_Q123_552200"/>
      <w:bookmarkEnd w:id="60176"/>
      <w:r>
        <w:rPr>
          <w:rtl/>
        </w:rPr>
        <w:t>שקלים</w:t>
      </w:r>
      <w:r>
        <w:rPr>
          <w:rFonts w:hint="cs"/>
          <w:rtl/>
        </w:rPr>
        <w:t>,</w:t>
      </w:r>
      <w:r>
        <w:rPr>
          <w:rtl/>
        </w:rPr>
        <w:t xml:space="preserve"> </w:t>
      </w:r>
      <w:bookmarkStart w:id="60177" w:name="_ETM_Q123_552589"/>
      <w:bookmarkEnd w:id="60177"/>
      <w:r>
        <w:rPr>
          <w:rtl/>
        </w:rPr>
        <w:t>שאי</w:t>
      </w:r>
      <w:bookmarkStart w:id="60178" w:name="_ETM_Q123_552800"/>
      <w:bookmarkEnd w:id="60178"/>
      <w:r>
        <w:rPr>
          <w:rFonts w:hint="cs"/>
          <w:rtl/>
        </w:rPr>
        <w:t>-</w:t>
      </w:r>
      <w:r>
        <w:rPr>
          <w:rtl/>
        </w:rPr>
        <w:t xml:space="preserve">אפשר </w:t>
      </w:r>
      <w:bookmarkStart w:id="60179" w:name="_ETM_Q123_553040"/>
      <w:bookmarkEnd w:id="60179"/>
      <w:r>
        <w:rPr>
          <w:rtl/>
        </w:rPr>
        <w:t xml:space="preserve">לעשות </w:t>
      </w:r>
      <w:bookmarkStart w:id="60180" w:name="_ETM_Q123_553400"/>
      <w:bookmarkEnd w:id="60180"/>
      <w:r>
        <w:rPr>
          <w:rtl/>
        </w:rPr>
        <w:t xml:space="preserve">עם </w:t>
      </w:r>
      <w:bookmarkStart w:id="60181" w:name="_ETM_Q123_553550"/>
      <w:bookmarkEnd w:id="60181"/>
      <w:r>
        <w:rPr>
          <w:rtl/>
        </w:rPr>
        <w:t xml:space="preserve">זה </w:t>
      </w:r>
      <w:bookmarkStart w:id="60182" w:name="_ETM_Q123_553730"/>
      <w:bookmarkEnd w:id="60182"/>
      <w:r>
        <w:rPr>
          <w:rtl/>
        </w:rPr>
        <w:t>כלום</w:t>
      </w:r>
      <w:r>
        <w:rPr>
          <w:rFonts w:hint="cs"/>
          <w:rtl/>
        </w:rPr>
        <w:t>.</w:t>
      </w:r>
      <w:r>
        <w:rPr>
          <w:rtl/>
        </w:rPr>
        <w:t xml:space="preserve"> </w:t>
      </w:r>
      <w:bookmarkStart w:id="60183" w:name="_ETM_Q123_554089"/>
      <w:bookmarkEnd w:id="60183"/>
      <w:r>
        <w:rPr>
          <w:rtl/>
        </w:rPr>
        <w:t xml:space="preserve">זה </w:t>
      </w:r>
      <w:bookmarkStart w:id="60184" w:name="_ETM_Q123_554210"/>
      <w:bookmarkEnd w:id="60184"/>
      <w:r>
        <w:rPr>
          <w:rtl/>
        </w:rPr>
        <w:t xml:space="preserve">54 </w:t>
      </w:r>
      <w:bookmarkStart w:id="60185" w:name="_ETM_Q123_555110"/>
      <w:bookmarkEnd w:id="60185"/>
      <w:r>
        <w:rPr>
          <w:rtl/>
        </w:rPr>
        <w:t xml:space="preserve">שקלים </w:t>
      </w:r>
      <w:bookmarkStart w:id="60186" w:name="_ETM_Q123_555950"/>
      <w:bookmarkEnd w:id="60186"/>
      <w:r>
        <w:rPr>
          <w:rtl/>
        </w:rPr>
        <w:t xml:space="preserve">לכל </w:t>
      </w:r>
      <w:bookmarkStart w:id="60187" w:name="_ETM_Q123_556580"/>
      <w:bookmarkEnd w:id="60187"/>
      <w:r>
        <w:rPr>
          <w:rtl/>
        </w:rPr>
        <w:t>נער</w:t>
      </w:r>
      <w:r>
        <w:rPr>
          <w:rFonts w:hint="cs"/>
          <w:rtl/>
        </w:rPr>
        <w:t>,</w:t>
      </w:r>
      <w:r>
        <w:rPr>
          <w:rtl/>
        </w:rPr>
        <w:t xml:space="preserve"> </w:t>
      </w:r>
      <w:bookmarkStart w:id="60188" w:name="_ETM_Q123_558450"/>
      <w:bookmarkEnd w:id="60188"/>
      <w:r>
        <w:rPr>
          <w:rtl/>
        </w:rPr>
        <w:lastRenderedPageBreak/>
        <w:t xml:space="preserve">אם </w:t>
      </w:r>
      <w:bookmarkStart w:id="60189" w:name="_ETM_Q123_558630"/>
      <w:bookmarkEnd w:id="60189"/>
      <w:r>
        <w:rPr>
          <w:rtl/>
        </w:rPr>
        <w:t xml:space="preserve">אתה </w:t>
      </w:r>
      <w:bookmarkStart w:id="60190" w:name="_ETM_Q123_558810"/>
      <w:bookmarkEnd w:id="60190"/>
      <w:r>
        <w:rPr>
          <w:rtl/>
        </w:rPr>
        <w:t xml:space="preserve">מחלק </w:t>
      </w:r>
      <w:bookmarkStart w:id="60191" w:name="_ETM_Q123_559320"/>
      <w:bookmarkEnd w:id="60191"/>
      <w:r>
        <w:rPr>
          <w:rFonts w:hint="cs"/>
          <w:rtl/>
        </w:rPr>
        <w:t>ל-</w:t>
      </w:r>
      <w:r>
        <w:rPr>
          <w:rtl/>
        </w:rPr>
        <w:t>11</w:t>
      </w:r>
      <w:r>
        <w:rPr>
          <w:rFonts w:hint="cs"/>
          <w:rtl/>
        </w:rPr>
        <w:t>,</w:t>
      </w:r>
      <w:r>
        <w:rPr>
          <w:rtl/>
        </w:rPr>
        <w:t>000</w:t>
      </w:r>
      <w:r>
        <w:rPr>
          <w:rFonts w:hint="cs"/>
          <w:rtl/>
        </w:rPr>
        <w:t>.</w:t>
      </w:r>
      <w:r>
        <w:rPr>
          <w:rtl/>
        </w:rPr>
        <w:t xml:space="preserve"> </w:t>
      </w:r>
      <w:bookmarkStart w:id="60192" w:name="_ETM_Q123_562390"/>
      <w:bookmarkEnd w:id="60192"/>
      <w:r>
        <w:rPr>
          <w:rtl/>
        </w:rPr>
        <w:t xml:space="preserve">אחרי </w:t>
      </w:r>
      <w:bookmarkStart w:id="60193" w:name="_ETM_Q123_564140"/>
      <w:bookmarkEnd w:id="60193"/>
      <w:r>
        <w:rPr>
          <w:rtl/>
        </w:rPr>
        <w:t xml:space="preserve">בקשות </w:t>
      </w:r>
      <w:bookmarkStart w:id="60194" w:name="_ETM_Q123_565400"/>
      <w:bookmarkEnd w:id="60194"/>
      <w:r>
        <w:rPr>
          <w:rFonts w:hint="cs"/>
          <w:rtl/>
        </w:rPr>
        <w:t xml:space="preserve">– </w:t>
      </w:r>
      <w:r w:rsidR="00330159">
        <w:rPr>
          <w:rFonts w:hint="cs"/>
          <w:rtl/>
        </w:rPr>
        <w:t xml:space="preserve">אני </w:t>
      </w:r>
      <w:r>
        <w:rPr>
          <w:rtl/>
        </w:rPr>
        <w:t xml:space="preserve">לא </w:t>
      </w:r>
      <w:bookmarkStart w:id="60195" w:name="_ETM_Q123_565610"/>
      <w:bookmarkEnd w:id="60195"/>
      <w:r>
        <w:rPr>
          <w:rtl/>
        </w:rPr>
        <w:t xml:space="preserve">מתבייש </w:t>
      </w:r>
      <w:bookmarkStart w:id="60196" w:name="_ETM_Q123_566120"/>
      <w:bookmarkEnd w:id="60196"/>
      <w:r>
        <w:rPr>
          <w:rtl/>
        </w:rPr>
        <w:t xml:space="preserve">להגיד </w:t>
      </w:r>
      <w:bookmarkStart w:id="60197" w:name="_ETM_Q123_566540"/>
      <w:bookmarkEnd w:id="60197"/>
      <w:r>
        <w:rPr>
          <w:rFonts w:hint="cs"/>
          <w:rtl/>
        </w:rPr>
        <w:t>ש</w:t>
      </w:r>
      <w:r>
        <w:rPr>
          <w:rtl/>
        </w:rPr>
        <w:t xml:space="preserve">התחננתי </w:t>
      </w:r>
      <w:bookmarkStart w:id="60198" w:name="_ETM_Q123_568969"/>
      <w:bookmarkEnd w:id="60198"/>
      <w:r>
        <w:rPr>
          <w:rFonts w:hint="cs"/>
          <w:rtl/>
        </w:rPr>
        <w:t xml:space="preserve">– </w:t>
      </w:r>
      <w:r>
        <w:rPr>
          <w:rtl/>
        </w:rPr>
        <w:t xml:space="preserve">שגיא </w:t>
      </w:r>
      <w:bookmarkStart w:id="60199" w:name="_ETM_Q123_569540"/>
      <w:bookmarkEnd w:id="60199"/>
      <w:r>
        <w:rPr>
          <w:rtl/>
        </w:rPr>
        <w:t xml:space="preserve">סמנכ"ל </w:t>
      </w:r>
      <w:bookmarkStart w:id="60200" w:name="_ETM_Q123_570170"/>
      <w:bookmarkEnd w:id="60200"/>
      <w:r>
        <w:rPr>
          <w:rtl/>
        </w:rPr>
        <w:t xml:space="preserve">הכספים </w:t>
      </w:r>
      <w:bookmarkStart w:id="60201" w:name="_ETM_Q123_570680"/>
      <w:bookmarkEnd w:id="60201"/>
      <w:r>
        <w:rPr>
          <w:rtl/>
        </w:rPr>
        <w:t xml:space="preserve">במשרד </w:t>
      </w:r>
      <w:bookmarkStart w:id="60202" w:name="_ETM_Q123_571250"/>
      <w:bookmarkEnd w:id="60202"/>
      <w:r>
        <w:rPr>
          <w:rtl/>
        </w:rPr>
        <w:t>החינוך</w:t>
      </w:r>
      <w:r>
        <w:rPr>
          <w:rFonts w:hint="cs"/>
          <w:rtl/>
        </w:rPr>
        <w:t>,</w:t>
      </w:r>
      <w:r>
        <w:rPr>
          <w:rtl/>
        </w:rPr>
        <w:t xml:space="preserve"> </w:t>
      </w:r>
      <w:bookmarkStart w:id="60203" w:name="_ETM_Q123_571670"/>
      <w:bookmarkEnd w:id="60203"/>
      <w:r>
        <w:rPr>
          <w:rtl/>
        </w:rPr>
        <w:t xml:space="preserve">לזכותו </w:t>
      </w:r>
      <w:bookmarkStart w:id="60204" w:name="_ETM_Q123_572210"/>
      <w:bookmarkEnd w:id="60204"/>
      <w:r>
        <w:rPr>
          <w:rFonts w:hint="cs"/>
          <w:rtl/>
        </w:rPr>
        <w:t>י</w:t>
      </w:r>
      <w:r>
        <w:rPr>
          <w:rtl/>
        </w:rPr>
        <w:t>יאמר</w:t>
      </w:r>
      <w:r>
        <w:rPr>
          <w:rFonts w:hint="cs"/>
          <w:rtl/>
        </w:rPr>
        <w:t>,</w:t>
      </w:r>
      <w:r>
        <w:rPr>
          <w:rtl/>
        </w:rPr>
        <w:t xml:space="preserve"> </w:t>
      </w:r>
      <w:bookmarkStart w:id="60205" w:name="_ETM_Q123_572810"/>
      <w:bookmarkEnd w:id="60205"/>
      <w:r>
        <w:rPr>
          <w:rtl/>
        </w:rPr>
        <w:t xml:space="preserve">אמר </w:t>
      </w:r>
      <w:bookmarkStart w:id="60206" w:name="_ETM_Q123_573619"/>
      <w:bookmarkEnd w:id="60206"/>
      <w:r>
        <w:rPr>
          <w:rtl/>
        </w:rPr>
        <w:t xml:space="preserve">שהוא </w:t>
      </w:r>
      <w:bookmarkStart w:id="60207" w:name="_ETM_Q123_573950"/>
      <w:bookmarkEnd w:id="60207"/>
      <w:r>
        <w:rPr>
          <w:rtl/>
        </w:rPr>
        <w:t xml:space="preserve">ישלים </w:t>
      </w:r>
      <w:bookmarkStart w:id="60208" w:name="_ETM_Q123_574490"/>
      <w:bookmarkEnd w:id="60208"/>
      <w:r>
        <w:rPr>
          <w:rtl/>
        </w:rPr>
        <w:t>ל</w:t>
      </w:r>
      <w:r>
        <w:rPr>
          <w:rFonts w:hint="cs"/>
          <w:rtl/>
        </w:rPr>
        <w:t xml:space="preserve">-6 מיליון. </w:t>
      </w:r>
      <w:bookmarkStart w:id="60209" w:name="_ETM_Q123_576299"/>
      <w:bookmarkStart w:id="60210" w:name="_ETM_Q123_576930"/>
      <w:bookmarkEnd w:id="60209"/>
      <w:bookmarkEnd w:id="60210"/>
      <w:r>
        <w:rPr>
          <w:rFonts w:hint="cs"/>
          <w:rtl/>
        </w:rPr>
        <w:t xml:space="preserve">אמרתי </w:t>
      </w:r>
      <w:r>
        <w:rPr>
          <w:rtl/>
        </w:rPr>
        <w:t xml:space="preserve">שזה </w:t>
      </w:r>
      <w:bookmarkStart w:id="60211" w:name="_ETM_Q123_577259"/>
      <w:bookmarkEnd w:id="60211"/>
      <w:r>
        <w:rPr>
          <w:rtl/>
        </w:rPr>
        <w:t xml:space="preserve">גם </w:t>
      </w:r>
      <w:bookmarkStart w:id="60212" w:name="_ETM_Q123_577619"/>
      <w:bookmarkEnd w:id="60212"/>
      <w:r>
        <w:rPr>
          <w:rtl/>
        </w:rPr>
        <w:t xml:space="preserve">כן </w:t>
      </w:r>
      <w:bookmarkStart w:id="60213" w:name="_ETM_Q123_577890"/>
      <w:bookmarkEnd w:id="60213"/>
      <w:r>
        <w:rPr>
          <w:rFonts w:hint="cs"/>
          <w:rtl/>
        </w:rPr>
        <w:t xml:space="preserve">כנראה </w:t>
      </w:r>
      <w:r>
        <w:rPr>
          <w:rtl/>
        </w:rPr>
        <w:t xml:space="preserve">לא </w:t>
      </w:r>
      <w:bookmarkStart w:id="60214" w:name="_ETM_Q123_578009"/>
      <w:bookmarkEnd w:id="60214"/>
      <w:r>
        <w:rPr>
          <w:rtl/>
        </w:rPr>
        <w:t>מספיק</w:t>
      </w:r>
      <w:r>
        <w:rPr>
          <w:rFonts w:hint="cs"/>
          <w:rtl/>
        </w:rPr>
        <w:t>,</w:t>
      </w:r>
      <w:r>
        <w:rPr>
          <w:rtl/>
        </w:rPr>
        <w:t xml:space="preserve"> </w:t>
      </w:r>
      <w:bookmarkStart w:id="60215" w:name="_ETM_Q123_578579"/>
      <w:bookmarkStart w:id="60216" w:name="_ETM_Q123_579060"/>
      <w:bookmarkEnd w:id="60215"/>
      <w:bookmarkEnd w:id="60216"/>
      <w:r>
        <w:rPr>
          <w:rtl/>
        </w:rPr>
        <w:t xml:space="preserve">ואני </w:t>
      </w:r>
      <w:bookmarkStart w:id="60217" w:name="_ETM_Q123_580079"/>
      <w:bookmarkEnd w:id="60217"/>
      <w:r>
        <w:rPr>
          <w:rtl/>
        </w:rPr>
        <w:t xml:space="preserve">אדבר </w:t>
      </w:r>
      <w:bookmarkStart w:id="60218" w:name="_ETM_Q123_580589"/>
      <w:bookmarkEnd w:id="60218"/>
      <w:r>
        <w:rPr>
          <w:rtl/>
        </w:rPr>
        <w:t xml:space="preserve">איתו </w:t>
      </w:r>
      <w:bookmarkStart w:id="60219" w:name="_ETM_Q123_580890"/>
      <w:bookmarkEnd w:id="60219"/>
      <w:r>
        <w:rPr>
          <w:rtl/>
        </w:rPr>
        <w:t xml:space="preserve">בהמשך </w:t>
      </w:r>
      <w:bookmarkStart w:id="60220" w:name="_ETM_Q123_581369"/>
      <w:bookmarkEnd w:id="60220"/>
      <w:r>
        <w:rPr>
          <w:rtl/>
        </w:rPr>
        <w:t xml:space="preserve">החודשים </w:t>
      </w:r>
      <w:bookmarkStart w:id="60221" w:name="_ETM_Q123_581880"/>
      <w:bookmarkEnd w:id="60221"/>
      <w:r>
        <w:rPr>
          <w:rtl/>
        </w:rPr>
        <w:t xml:space="preserve">הקרובים </w:t>
      </w:r>
      <w:bookmarkStart w:id="60222" w:name="_ETM_Q123_582479"/>
      <w:bookmarkEnd w:id="60222"/>
      <w:r>
        <w:rPr>
          <w:rtl/>
        </w:rPr>
        <w:t xml:space="preserve">לראות </w:t>
      </w:r>
      <w:bookmarkStart w:id="60223" w:name="_ETM_Q123_582839"/>
      <w:bookmarkEnd w:id="60223"/>
      <w:r>
        <w:rPr>
          <w:rtl/>
        </w:rPr>
        <w:t xml:space="preserve">אם </w:t>
      </w:r>
      <w:bookmarkStart w:id="60224" w:name="_ETM_Q123_582960"/>
      <w:bookmarkEnd w:id="60224"/>
      <w:r>
        <w:rPr>
          <w:rtl/>
        </w:rPr>
        <w:t xml:space="preserve">אפשר </w:t>
      </w:r>
      <w:bookmarkStart w:id="60225" w:name="_ETM_Q123_583320"/>
      <w:bookmarkEnd w:id="60225"/>
      <w:r>
        <w:rPr>
          <w:rtl/>
        </w:rPr>
        <w:t>למצוא</w:t>
      </w:r>
      <w:r>
        <w:rPr>
          <w:rFonts w:hint="cs"/>
          <w:rtl/>
        </w:rPr>
        <w:t xml:space="preserve"> </w:t>
      </w:r>
      <w:bookmarkStart w:id="60226" w:name="_ETM_Q123_585000"/>
      <w:bookmarkEnd w:id="60226"/>
      <w:r>
        <w:rPr>
          <w:rFonts w:hint="cs"/>
          <w:rtl/>
        </w:rPr>
        <w:t xml:space="preserve">4 מיליון </w:t>
      </w:r>
      <w:bookmarkStart w:id="60227" w:name="_ETM_Q123_583770"/>
      <w:bookmarkStart w:id="60228" w:name="_ETM_Q123_584549"/>
      <w:bookmarkEnd w:id="60227"/>
      <w:bookmarkEnd w:id="60228"/>
      <w:r>
        <w:rPr>
          <w:rFonts w:hint="cs"/>
          <w:rtl/>
        </w:rPr>
        <w:t>ב</w:t>
      </w:r>
      <w:r>
        <w:rPr>
          <w:rtl/>
        </w:rPr>
        <w:t xml:space="preserve">תקציב </w:t>
      </w:r>
      <w:bookmarkStart w:id="60229" w:name="_ETM_Q123_585119"/>
      <w:bookmarkEnd w:id="60229"/>
      <w:r>
        <w:rPr>
          <w:rtl/>
        </w:rPr>
        <w:t xml:space="preserve">הגדול </w:t>
      </w:r>
      <w:bookmarkStart w:id="60230" w:name="_ETM_Q123_585509"/>
      <w:bookmarkEnd w:id="60230"/>
      <w:r>
        <w:rPr>
          <w:rtl/>
        </w:rPr>
        <w:t>הזה</w:t>
      </w:r>
      <w:r>
        <w:rPr>
          <w:rFonts w:hint="cs"/>
          <w:rtl/>
        </w:rPr>
        <w:t xml:space="preserve"> </w:t>
      </w:r>
      <w:r>
        <w:rPr>
          <w:rFonts w:hint="eastAsia"/>
          <w:rtl/>
        </w:rPr>
        <w:t>–</w:t>
      </w:r>
      <w:r>
        <w:rPr>
          <w:rtl/>
        </w:rPr>
        <w:t xml:space="preserve"> </w:t>
      </w:r>
      <w:bookmarkStart w:id="60231" w:name="_ETM_Q123_586920"/>
      <w:bookmarkEnd w:id="60231"/>
      <w:r>
        <w:rPr>
          <w:rtl/>
        </w:rPr>
        <w:t xml:space="preserve">הייתי </w:t>
      </w:r>
      <w:bookmarkStart w:id="60232" w:name="_ETM_Q123_587429"/>
      <w:bookmarkEnd w:id="60232"/>
      <w:r>
        <w:rPr>
          <w:rtl/>
        </w:rPr>
        <w:t xml:space="preserve">סגן </w:t>
      </w:r>
      <w:bookmarkStart w:id="60233" w:name="_ETM_Q123_587700"/>
      <w:bookmarkEnd w:id="60233"/>
      <w:r>
        <w:rPr>
          <w:rtl/>
        </w:rPr>
        <w:t xml:space="preserve">שר </w:t>
      </w:r>
      <w:bookmarkStart w:id="60234" w:name="_ETM_Q123_588089"/>
      <w:bookmarkEnd w:id="60234"/>
      <w:r>
        <w:rPr>
          <w:rtl/>
        </w:rPr>
        <w:t>האוצר</w:t>
      </w:r>
      <w:r>
        <w:rPr>
          <w:rFonts w:hint="cs"/>
          <w:rtl/>
        </w:rPr>
        <w:t xml:space="preserve">, 4 מיליון </w:t>
      </w:r>
      <w:bookmarkStart w:id="60235" w:name="_ETM_Q123_588569"/>
      <w:bookmarkStart w:id="60236" w:name="_ETM_Q123_589350"/>
      <w:bookmarkEnd w:id="60235"/>
      <w:bookmarkEnd w:id="60236"/>
      <w:r>
        <w:rPr>
          <w:rtl/>
        </w:rPr>
        <w:t xml:space="preserve">זה </w:t>
      </w:r>
      <w:bookmarkStart w:id="60237" w:name="_ETM_Q123_589499"/>
      <w:bookmarkEnd w:id="60237"/>
      <w:r>
        <w:rPr>
          <w:rtl/>
        </w:rPr>
        <w:t xml:space="preserve">כלום </w:t>
      </w:r>
      <w:bookmarkStart w:id="60238" w:name="_ETM_Q123_589829"/>
      <w:bookmarkEnd w:id="60238"/>
      <w:r>
        <w:rPr>
          <w:rtl/>
        </w:rPr>
        <w:t xml:space="preserve">ושום </w:t>
      </w:r>
      <w:bookmarkStart w:id="60239" w:name="_ETM_Q123_590159"/>
      <w:bookmarkEnd w:id="60239"/>
      <w:r>
        <w:rPr>
          <w:rtl/>
        </w:rPr>
        <w:t xml:space="preserve">דבר </w:t>
      </w:r>
      <w:bookmarkStart w:id="60240" w:name="_ETM_Q123_591889"/>
      <w:bookmarkEnd w:id="60240"/>
      <w:r>
        <w:rPr>
          <w:rFonts w:hint="cs"/>
          <w:rtl/>
        </w:rPr>
        <w:t xml:space="preserve">– </w:t>
      </w:r>
      <w:r>
        <w:rPr>
          <w:rtl/>
        </w:rPr>
        <w:t xml:space="preserve">להשלים </w:t>
      </w:r>
      <w:bookmarkStart w:id="60241" w:name="_ETM_Q123_592459"/>
      <w:bookmarkEnd w:id="60241"/>
      <w:r>
        <w:rPr>
          <w:rtl/>
        </w:rPr>
        <w:t>ל</w:t>
      </w:r>
      <w:r>
        <w:rPr>
          <w:rFonts w:hint="cs"/>
          <w:rtl/>
        </w:rPr>
        <w:t xml:space="preserve">-10 מיליון </w:t>
      </w:r>
      <w:bookmarkStart w:id="60242" w:name="_ETM_Q123_593630"/>
      <w:bookmarkEnd w:id="60242"/>
      <w:r>
        <w:rPr>
          <w:rtl/>
        </w:rPr>
        <w:t>לאות</w:t>
      </w:r>
      <w:r>
        <w:rPr>
          <w:rFonts w:hint="cs"/>
          <w:rtl/>
        </w:rPr>
        <w:t>ן</w:t>
      </w:r>
      <w:r>
        <w:rPr>
          <w:rtl/>
        </w:rPr>
        <w:t xml:space="preserve"> </w:t>
      </w:r>
      <w:bookmarkStart w:id="60243" w:name="_ETM_Q123_595630"/>
      <w:bookmarkEnd w:id="60243"/>
      <w:r>
        <w:rPr>
          <w:rtl/>
        </w:rPr>
        <w:t xml:space="preserve">אגודות </w:t>
      </w:r>
      <w:bookmarkStart w:id="60244" w:name="_ETM_Q123_596380"/>
      <w:bookmarkEnd w:id="60244"/>
      <w:r>
        <w:rPr>
          <w:rtl/>
        </w:rPr>
        <w:t xml:space="preserve">שמטפלות </w:t>
      </w:r>
      <w:bookmarkStart w:id="60245" w:name="_ETM_Q123_597190"/>
      <w:bookmarkEnd w:id="60245"/>
      <w:r>
        <w:rPr>
          <w:rtl/>
        </w:rPr>
        <w:t xml:space="preserve">טיפול </w:t>
      </w:r>
      <w:bookmarkStart w:id="60246" w:name="_ETM_Q123_597550"/>
      <w:bookmarkEnd w:id="60246"/>
      <w:r>
        <w:rPr>
          <w:rtl/>
        </w:rPr>
        <w:t xml:space="preserve">פרטני </w:t>
      </w:r>
      <w:bookmarkStart w:id="60247" w:name="_ETM_Q123_598240"/>
      <w:bookmarkEnd w:id="60247"/>
      <w:r>
        <w:rPr>
          <w:rtl/>
        </w:rPr>
        <w:t xml:space="preserve">בנוסף </w:t>
      </w:r>
      <w:bookmarkStart w:id="60248" w:name="_ETM_Q123_598840"/>
      <w:bookmarkEnd w:id="60248"/>
      <w:r>
        <w:rPr>
          <w:rtl/>
        </w:rPr>
        <w:t xml:space="preserve">למה </w:t>
      </w:r>
      <w:bookmarkStart w:id="60249" w:name="_ETM_Q123_599110"/>
      <w:bookmarkEnd w:id="60249"/>
      <w:r>
        <w:rPr>
          <w:rtl/>
        </w:rPr>
        <w:t>ש</w:t>
      </w:r>
      <w:bookmarkStart w:id="60250" w:name="_ETM_Q123_599290"/>
      <w:bookmarkEnd w:id="60250"/>
      <w:r>
        <w:rPr>
          <w:rtl/>
        </w:rPr>
        <w:t xml:space="preserve">עושה </w:t>
      </w:r>
      <w:bookmarkStart w:id="60251" w:name="_ETM_Q123_599590"/>
      <w:bookmarkEnd w:id="60251"/>
      <w:r>
        <w:rPr>
          <w:rtl/>
        </w:rPr>
        <w:t xml:space="preserve">משרדך </w:t>
      </w:r>
      <w:bookmarkStart w:id="60252" w:name="_ETM_Q123_600970"/>
      <w:bookmarkEnd w:id="60252"/>
      <w:r>
        <w:rPr>
          <w:rtl/>
        </w:rPr>
        <w:t xml:space="preserve">בנוער </w:t>
      </w:r>
      <w:bookmarkStart w:id="60253" w:name="_ETM_Q123_601509"/>
      <w:bookmarkEnd w:id="60253"/>
      <w:r>
        <w:rPr>
          <w:rtl/>
        </w:rPr>
        <w:t>בסיכון</w:t>
      </w:r>
      <w:r>
        <w:rPr>
          <w:rFonts w:hint="cs"/>
          <w:rtl/>
        </w:rPr>
        <w:t>.</w:t>
      </w:r>
      <w:r>
        <w:rPr>
          <w:rtl/>
        </w:rPr>
        <w:t xml:space="preserve"> </w:t>
      </w:r>
      <w:bookmarkStart w:id="60254" w:name="_ETM_Q123_602170"/>
      <w:bookmarkEnd w:id="60254"/>
      <w:r>
        <w:rPr>
          <w:rtl/>
        </w:rPr>
        <w:t xml:space="preserve">נוער </w:t>
      </w:r>
      <w:bookmarkStart w:id="60255" w:name="_ETM_Q123_602500"/>
      <w:bookmarkEnd w:id="60255"/>
      <w:r>
        <w:rPr>
          <w:rtl/>
        </w:rPr>
        <w:t xml:space="preserve">בסיכון </w:t>
      </w:r>
      <w:bookmarkStart w:id="60256" w:name="_ETM_Q123_603829"/>
      <w:bookmarkEnd w:id="60256"/>
      <w:r>
        <w:rPr>
          <w:rtl/>
        </w:rPr>
        <w:t xml:space="preserve">הוא </w:t>
      </w:r>
      <w:bookmarkStart w:id="60257" w:name="_ETM_Q123_604009"/>
      <w:bookmarkEnd w:id="60257"/>
      <w:r>
        <w:rPr>
          <w:rtl/>
        </w:rPr>
        <w:t xml:space="preserve">לא </w:t>
      </w:r>
      <w:bookmarkStart w:id="60258" w:name="_ETM_Q123_604219"/>
      <w:bookmarkEnd w:id="60258"/>
      <w:r>
        <w:rPr>
          <w:rtl/>
        </w:rPr>
        <w:t xml:space="preserve">עניין </w:t>
      </w:r>
      <w:bookmarkStart w:id="60259" w:name="_ETM_Q123_604700"/>
      <w:bookmarkEnd w:id="60259"/>
      <w:r>
        <w:rPr>
          <w:rtl/>
        </w:rPr>
        <w:t>פוליטי</w:t>
      </w:r>
      <w:r>
        <w:rPr>
          <w:rFonts w:hint="cs"/>
          <w:rtl/>
        </w:rPr>
        <w:t>,</w:t>
      </w:r>
      <w:r>
        <w:rPr>
          <w:rtl/>
        </w:rPr>
        <w:t xml:space="preserve"> </w:t>
      </w:r>
      <w:bookmarkStart w:id="60260" w:name="_ETM_Q123_605450"/>
      <w:bookmarkEnd w:id="60260"/>
      <w:r>
        <w:rPr>
          <w:rtl/>
        </w:rPr>
        <w:t xml:space="preserve">הוא </w:t>
      </w:r>
      <w:bookmarkStart w:id="60261" w:name="_ETM_Q123_605750"/>
      <w:bookmarkEnd w:id="60261"/>
      <w:r>
        <w:rPr>
          <w:rtl/>
        </w:rPr>
        <w:t xml:space="preserve">עניין </w:t>
      </w:r>
      <w:bookmarkStart w:id="60262" w:name="_ETM_Q123_606380"/>
      <w:bookmarkEnd w:id="60262"/>
      <w:r>
        <w:rPr>
          <w:rtl/>
        </w:rPr>
        <w:t xml:space="preserve">ערכי </w:t>
      </w:r>
      <w:bookmarkStart w:id="60263" w:name="_ETM_Q123_607509"/>
      <w:bookmarkEnd w:id="60263"/>
      <w:r>
        <w:rPr>
          <w:rtl/>
        </w:rPr>
        <w:t xml:space="preserve">שלנו </w:t>
      </w:r>
      <w:bookmarkStart w:id="60264" w:name="_ETM_Q123_609390"/>
      <w:bookmarkEnd w:id="60264"/>
      <w:r>
        <w:rPr>
          <w:rtl/>
        </w:rPr>
        <w:t>כאזרחים</w:t>
      </w:r>
      <w:r>
        <w:rPr>
          <w:rFonts w:hint="cs"/>
          <w:rtl/>
        </w:rPr>
        <w:t>,</w:t>
      </w:r>
      <w:r>
        <w:rPr>
          <w:rtl/>
        </w:rPr>
        <w:t xml:space="preserve"> </w:t>
      </w:r>
      <w:bookmarkStart w:id="60265" w:name="_ETM_Q123_610500"/>
      <w:bookmarkEnd w:id="60265"/>
      <w:r>
        <w:rPr>
          <w:rtl/>
        </w:rPr>
        <w:t xml:space="preserve">כאזרחי </w:t>
      </w:r>
      <w:bookmarkStart w:id="60266" w:name="_ETM_Q123_610980"/>
      <w:bookmarkEnd w:id="60266"/>
      <w:r>
        <w:rPr>
          <w:rtl/>
        </w:rPr>
        <w:t xml:space="preserve">מדינת </w:t>
      </w:r>
      <w:bookmarkStart w:id="60267" w:name="_ETM_Q123_611400"/>
      <w:bookmarkEnd w:id="60267"/>
      <w:r>
        <w:rPr>
          <w:rtl/>
        </w:rPr>
        <w:t>ישראל</w:t>
      </w:r>
      <w:bookmarkStart w:id="60268" w:name="_ETM_Q123_611820"/>
      <w:bookmarkEnd w:id="60268"/>
      <w:r>
        <w:rPr>
          <w:rFonts w:hint="cs"/>
          <w:rtl/>
        </w:rPr>
        <w:t xml:space="preserve"> – </w:t>
      </w:r>
      <w:bookmarkStart w:id="60269" w:name="_ETM_Q123_615000"/>
      <w:bookmarkEnd w:id="60269"/>
      <w:r>
        <w:rPr>
          <w:rFonts w:hint="cs"/>
          <w:rtl/>
        </w:rPr>
        <w:t>ו</w:t>
      </w:r>
      <w:r>
        <w:rPr>
          <w:rtl/>
        </w:rPr>
        <w:t xml:space="preserve">אתה </w:t>
      </w:r>
      <w:bookmarkStart w:id="60270" w:name="_ETM_Q123_611940"/>
      <w:bookmarkEnd w:id="60270"/>
      <w:r>
        <w:rPr>
          <w:rtl/>
        </w:rPr>
        <w:t xml:space="preserve">יודע </w:t>
      </w:r>
      <w:bookmarkStart w:id="60271" w:name="_ETM_Q123_612150"/>
      <w:bookmarkEnd w:id="60271"/>
      <w:r>
        <w:rPr>
          <w:rtl/>
        </w:rPr>
        <w:t>מה</w:t>
      </w:r>
      <w:r>
        <w:rPr>
          <w:rFonts w:hint="cs"/>
          <w:rtl/>
        </w:rPr>
        <w:t>,</w:t>
      </w:r>
      <w:r>
        <w:rPr>
          <w:rtl/>
        </w:rPr>
        <w:t xml:space="preserve"> </w:t>
      </w:r>
      <w:bookmarkStart w:id="60272" w:name="_ETM_Q123_612330"/>
      <w:bookmarkEnd w:id="60272"/>
      <w:r>
        <w:rPr>
          <w:rtl/>
        </w:rPr>
        <w:t>כיהודים</w:t>
      </w:r>
      <w:r>
        <w:rPr>
          <w:rFonts w:hint="cs"/>
          <w:rtl/>
        </w:rPr>
        <w:t>.</w:t>
      </w:r>
      <w:r>
        <w:rPr>
          <w:rtl/>
        </w:rPr>
        <w:t xml:space="preserve"> </w:t>
      </w:r>
      <w:bookmarkStart w:id="60273" w:name="_ETM_Q123_613350"/>
      <w:bookmarkEnd w:id="60273"/>
      <w:r>
        <w:rPr>
          <w:rFonts w:hint="cs"/>
          <w:rtl/>
        </w:rPr>
        <w:t>ה</w:t>
      </w:r>
      <w:r>
        <w:rPr>
          <w:rtl/>
        </w:rPr>
        <w:t xml:space="preserve">מצווה </w:t>
      </w:r>
      <w:bookmarkStart w:id="60274" w:name="_ETM_Q123_613800"/>
      <w:bookmarkEnd w:id="60274"/>
      <w:r>
        <w:rPr>
          <w:rFonts w:hint="cs"/>
          <w:rtl/>
        </w:rPr>
        <w:t>ה</w:t>
      </w:r>
      <w:r>
        <w:rPr>
          <w:rtl/>
        </w:rPr>
        <w:t xml:space="preserve">זו </w:t>
      </w:r>
      <w:bookmarkStart w:id="60275" w:name="_ETM_Q123_614010"/>
      <w:bookmarkEnd w:id="60275"/>
      <w:r>
        <w:rPr>
          <w:rtl/>
        </w:rPr>
        <w:t>בתור</w:t>
      </w:r>
      <w:r>
        <w:rPr>
          <w:rFonts w:hint="cs"/>
          <w:rtl/>
        </w:rPr>
        <w:t>ה.</w:t>
      </w:r>
      <w:r>
        <w:rPr>
          <w:rtl/>
        </w:rPr>
        <w:t xml:space="preserve"> </w:t>
      </w:r>
      <w:bookmarkStart w:id="60276" w:name="_ETM_Q123_615939"/>
      <w:bookmarkEnd w:id="60276"/>
      <w:r>
        <w:rPr>
          <w:rFonts w:hint="cs"/>
          <w:rtl/>
        </w:rPr>
        <w:t>ו</w:t>
      </w:r>
      <w:r>
        <w:rPr>
          <w:rtl/>
        </w:rPr>
        <w:t xml:space="preserve">אני </w:t>
      </w:r>
      <w:bookmarkStart w:id="60277" w:name="_ETM_Q123_616329"/>
      <w:bookmarkEnd w:id="60277"/>
      <w:r>
        <w:rPr>
          <w:rtl/>
        </w:rPr>
        <w:t xml:space="preserve">אשמח </w:t>
      </w:r>
      <w:bookmarkStart w:id="60278" w:name="_ETM_Q123_616720"/>
      <w:bookmarkStart w:id="60279" w:name="_ETM_Q123_617639"/>
      <w:bookmarkEnd w:id="60278"/>
      <w:bookmarkEnd w:id="60279"/>
      <w:r>
        <w:rPr>
          <w:rtl/>
        </w:rPr>
        <w:t xml:space="preserve">לשמוע </w:t>
      </w:r>
      <w:bookmarkStart w:id="60280" w:name="_ETM_Q123_618870"/>
      <w:bookmarkStart w:id="60281" w:name="_ETM_Q123_619910"/>
      <w:bookmarkEnd w:id="60280"/>
      <w:bookmarkEnd w:id="60281"/>
      <w:r>
        <w:rPr>
          <w:rFonts w:hint="cs"/>
          <w:rtl/>
        </w:rPr>
        <w:t xml:space="preserve">על </w:t>
      </w:r>
      <w:bookmarkStart w:id="60282" w:name="_ETM_Q123_621000"/>
      <w:bookmarkEnd w:id="60282"/>
      <w:r>
        <w:rPr>
          <w:rFonts w:hint="cs"/>
          <w:rtl/>
        </w:rPr>
        <w:t>ה</w:t>
      </w:r>
      <w:r>
        <w:rPr>
          <w:rtl/>
        </w:rPr>
        <w:t xml:space="preserve">נושא </w:t>
      </w:r>
      <w:bookmarkStart w:id="60283" w:name="_ETM_Q123_620510"/>
      <w:bookmarkEnd w:id="60283"/>
      <w:r>
        <w:rPr>
          <w:rtl/>
        </w:rPr>
        <w:t>הזה</w:t>
      </w:r>
      <w:r>
        <w:rPr>
          <w:rFonts w:hint="cs"/>
          <w:rtl/>
        </w:rPr>
        <w:t xml:space="preserve">. </w:t>
      </w:r>
    </w:p>
    <w:p w:rsidR="00EA1761" w:rsidRDefault="00EA1761" w:rsidP="00D76316">
      <w:pPr>
        <w:rPr>
          <w:rtl/>
        </w:rPr>
      </w:pPr>
    </w:p>
    <w:p w:rsidR="00EA1761" w:rsidRDefault="00EA1761" w:rsidP="00330159">
      <w:pPr>
        <w:rPr>
          <w:rtl/>
        </w:rPr>
      </w:pPr>
      <w:bookmarkStart w:id="60284" w:name="_ETM_Q123_624000"/>
      <w:bookmarkStart w:id="60285" w:name="_ETM_Q123_629550"/>
      <w:bookmarkEnd w:id="60284"/>
      <w:bookmarkEnd w:id="60285"/>
      <w:r>
        <w:rPr>
          <w:rFonts w:hint="cs"/>
          <w:rtl/>
        </w:rPr>
        <w:t xml:space="preserve">תראו </w:t>
      </w:r>
      <w:r>
        <w:rPr>
          <w:rtl/>
        </w:rPr>
        <w:t xml:space="preserve">מה </w:t>
      </w:r>
      <w:bookmarkStart w:id="60286" w:name="_ETM_Q123_629820"/>
      <w:bookmarkEnd w:id="60286"/>
      <w:r>
        <w:rPr>
          <w:rtl/>
        </w:rPr>
        <w:t xml:space="preserve">אתם </w:t>
      </w:r>
      <w:bookmarkStart w:id="60287" w:name="_ETM_Q123_630060"/>
      <w:bookmarkEnd w:id="60287"/>
      <w:r>
        <w:rPr>
          <w:rtl/>
        </w:rPr>
        <w:t>עושים</w:t>
      </w:r>
      <w:bookmarkStart w:id="60288" w:name="_ETM_Q123_632189"/>
      <w:bookmarkEnd w:id="60288"/>
      <w:r>
        <w:rPr>
          <w:rFonts w:hint="cs"/>
          <w:rtl/>
        </w:rPr>
        <w:t xml:space="preserve"> </w:t>
      </w:r>
      <w:r>
        <w:rPr>
          <w:rFonts w:hint="eastAsia"/>
          <w:rtl/>
        </w:rPr>
        <w:t>–</w:t>
      </w:r>
      <w:r>
        <w:rPr>
          <w:rFonts w:hint="cs"/>
          <w:rtl/>
        </w:rPr>
        <w:t xml:space="preserve"> </w:t>
      </w:r>
      <w:r>
        <w:rPr>
          <w:rtl/>
        </w:rPr>
        <w:t>אתם</w:t>
      </w:r>
      <w:r>
        <w:rPr>
          <w:rFonts w:hint="cs"/>
          <w:rtl/>
        </w:rPr>
        <w:t>,</w:t>
      </w:r>
      <w:r>
        <w:rPr>
          <w:rtl/>
        </w:rPr>
        <w:t xml:space="preserve"> </w:t>
      </w:r>
      <w:bookmarkStart w:id="60289" w:name="_ETM_Q123_632580"/>
      <w:bookmarkEnd w:id="60289"/>
      <w:r>
        <w:rPr>
          <w:rtl/>
        </w:rPr>
        <w:t>הממשלה</w:t>
      </w:r>
      <w:r>
        <w:rPr>
          <w:rFonts w:hint="cs"/>
          <w:rtl/>
        </w:rPr>
        <w:t xml:space="preserve"> </w:t>
      </w:r>
      <w:r>
        <w:rPr>
          <w:rFonts w:hint="eastAsia"/>
          <w:rtl/>
        </w:rPr>
        <w:t>–</w:t>
      </w:r>
      <w:r>
        <w:rPr>
          <w:rtl/>
        </w:rPr>
        <w:t xml:space="preserve"> </w:t>
      </w:r>
      <w:bookmarkStart w:id="60290" w:name="_ETM_Q123_633360"/>
      <w:bookmarkEnd w:id="60290"/>
      <w:r>
        <w:rPr>
          <w:rtl/>
        </w:rPr>
        <w:t xml:space="preserve">לחברה </w:t>
      </w:r>
      <w:bookmarkStart w:id="60291" w:name="_ETM_Q123_633959"/>
      <w:bookmarkEnd w:id="60291"/>
      <w:r>
        <w:rPr>
          <w:rtl/>
        </w:rPr>
        <w:t>בישראל</w:t>
      </w:r>
      <w:r>
        <w:rPr>
          <w:rFonts w:hint="cs"/>
          <w:rtl/>
        </w:rPr>
        <w:t>;</w:t>
      </w:r>
      <w:r>
        <w:rPr>
          <w:rtl/>
        </w:rPr>
        <w:t xml:space="preserve"> </w:t>
      </w:r>
      <w:bookmarkStart w:id="60292" w:name="_ETM_Q123_641410"/>
      <w:bookmarkEnd w:id="60292"/>
      <w:r>
        <w:rPr>
          <w:rtl/>
        </w:rPr>
        <w:t xml:space="preserve">תביטו </w:t>
      </w:r>
      <w:bookmarkStart w:id="60293" w:name="_ETM_Q123_641920"/>
      <w:bookmarkEnd w:id="60293"/>
      <w:r>
        <w:rPr>
          <w:rtl/>
        </w:rPr>
        <w:t xml:space="preserve">מה </w:t>
      </w:r>
      <w:bookmarkStart w:id="60294" w:name="_ETM_Q123_642100"/>
      <w:bookmarkEnd w:id="60294"/>
      <w:r>
        <w:rPr>
          <w:rtl/>
        </w:rPr>
        <w:t xml:space="preserve">קורה </w:t>
      </w:r>
      <w:bookmarkStart w:id="60295" w:name="_ETM_Q123_642430"/>
      <w:bookmarkEnd w:id="60295"/>
      <w:r>
        <w:rPr>
          <w:rtl/>
        </w:rPr>
        <w:t>ל</w:t>
      </w:r>
      <w:r>
        <w:rPr>
          <w:rFonts w:hint="cs"/>
          <w:rtl/>
        </w:rPr>
        <w:t xml:space="preserve">דמוקרטיה </w:t>
      </w:r>
      <w:bookmarkStart w:id="60296" w:name="_ETM_Q123_642490"/>
      <w:bookmarkStart w:id="60297" w:name="_ETM_Q123_642670"/>
      <w:bookmarkStart w:id="60298" w:name="_ETM_Q123_642819"/>
      <w:bookmarkStart w:id="60299" w:name="_ETM_Q123_643330"/>
      <w:bookmarkEnd w:id="60296"/>
      <w:bookmarkEnd w:id="60297"/>
      <w:bookmarkEnd w:id="60298"/>
      <w:bookmarkEnd w:id="60299"/>
      <w:r>
        <w:rPr>
          <w:rtl/>
        </w:rPr>
        <w:t>בישראל</w:t>
      </w:r>
      <w:r>
        <w:rPr>
          <w:rFonts w:hint="cs"/>
          <w:rtl/>
        </w:rPr>
        <w:t xml:space="preserve"> –</w:t>
      </w:r>
      <w:r>
        <w:rPr>
          <w:rtl/>
        </w:rPr>
        <w:t xml:space="preserve"> </w:t>
      </w:r>
      <w:bookmarkStart w:id="60300" w:name="_ETM_Q123_645930"/>
      <w:bookmarkEnd w:id="60300"/>
      <w:r>
        <w:rPr>
          <w:rtl/>
        </w:rPr>
        <w:t xml:space="preserve">השמדת </w:t>
      </w:r>
      <w:bookmarkStart w:id="60301" w:name="_ETM_Q123_646709"/>
      <w:bookmarkEnd w:id="60301"/>
      <w:r>
        <w:rPr>
          <w:rtl/>
        </w:rPr>
        <w:t>ערך</w:t>
      </w:r>
      <w:r>
        <w:rPr>
          <w:rFonts w:hint="cs"/>
          <w:rtl/>
        </w:rPr>
        <w:t>;</w:t>
      </w:r>
      <w:r>
        <w:rPr>
          <w:rtl/>
        </w:rPr>
        <w:t xml:space="preserve"> </w:t>
      </w:r>
      <w:bookmarkStart w:id="60302" w:name="_ETM_Q123_648569"/>
      <w:bookmarkEnd w:id="60302"/>
      <w:r>
        <w:rPr>
          <w:rtl/>
        </w:rPr>
        <w:t xml:space="preserve">תראו </w:t>
      </w:r>
      <w:bookmarkStart w:id="60303" w:name="_ETM_Q123_648930"/>
      <w:bookmarkEnd w:id="60303"/>
      <w:r>
        <w:rPr>
          <w:rtl/>
        </w:rPr>
        <w:t xml:space="preserve">מה </w:t>
      </w:r>
      <w:bookmarkStart w:id="60304" w:name="_ETM_Q123_649139"/>
      <w:bookmarkEnd w:id="60304"/>
      <w:r>
        <w:rPr>
          <w:rtl/>
        </w:rPr>
        <w:t xml:space="preserve">עשיתם </w:t>
      </w:r>
      <w:bookmarkStart w:id="60305" w:name="_ETM_Q123_649650"/>
      <w:bookmarkEnd w:id="60305"/>
      <w:r>
        <w:rPr>
          <w:rtl/>
        </w:rPr>
        <w:t>לכלכלה</w:t>
      </w:r>
      <w:r>
        <w:rPr>
          <w:rFonts w:hint="cs"/>
          <w:rtl/>
        </w:rPr>
        <w:t>,</w:t>
      </w:r>
      <w:r>
        <w:rPr>
          <w:rtl/>
        </w:rPr>
        <w:t xml:space="preserve"> </w:t>
      </w:r>
      <w:bookmarkStart w:id="60306" w:name="_ETM_Q123_651830"/>
      <w:bookmarkEnd w:id="60306"/>
      <w:r>
        <w:rPr>
          <w:rtl/>
        </w:rPr>
        <w:t>מ</w:t>
      </w:r>
      <w:r>
        <w:rPr>
          <w:rFonts w:hint="cs"/>
          <w:rtl/>
        </w:rPr>
        <w:t xml:space="preserve">קריסים </w:t>
      </w:r>
      <w:bookmarkStart w:id="60307" w:name="_ETM_Q123_652130"/>
      <w:bookmarkStart w:id="60308" w:name="_ETM_Q123_652820"/>
      <w:bookmarkEnd w:id="60307"/>
      <w:bookmarkEnd w:id="60308"/>
      <w:r>
        <w:rPr>
          <w:rtl/>
        </w:rPr>
        <w:t>אותה</w:t>
      </w:r>
      <w:r>
        <w:rPr>
          <w:rFonts w:hint="cs"/>
          <w:rtl/>
        </w:rPr>
        <w:t xml:space="preserve"> </w:t>
      </w:r>
      <w:r>
        <w:rPr>
          <w:rFonts w:hint="eastAsia"/>
          <w:rtl/>
        </w:rPr>
        <w:t>–</w:t>
      </w:r>
      <w:r>
        <w:rPr>
          <w:rtl/>
        </w:rPr>
        <w:t xml:space="preserve"> </w:t>
      </w:r>
      <w:bookmarkStart w:id="60309" w:name="_ETM_Q123_655499"/>
      <w:bookmarkEnd w:id="60309"/>
      <w:r>
        <w:rPr>
          <w:rtl/>
        </w:rPr>
        <w:t xml:space="preserve">פעמיים </w:t>
      </w:r>
      <w:bookmarkStart w:id="60310" w:name="_ETM_Q123_656249"/>
      <w:bookmarkStart w:id="60311" w:name="_ETM_Q123_656430"/>
      <w:bookmarkEnd w:id="60310"/>
      <w:bookmarkEnd w:id="60311"/>
      <w:r>
        <w:rPr>
          <w:rtl/>
        </w:rPr>
        <w:t xml:space="preserve">הורדת </w:t>
      </w:r>
      <w:bookmarkStart w:id="60312" w:name="_ETM_Q123_656939"/>
      <w:bookmarkEnd w:id="60312"/>
      <w:r>
        <w:rPr>
          <w:rtl/>
        </w:rPr>
        <w:t xml:space="preserve">דירוג </w:t>
      </w:r>
      <w:bookmarkStart w:id="60313" w:name="_ETM_Q123_657920"/>
      <w:bookmarkEnd w:id="60313"/>
      <w:r>
        <w:rPr>
          <w:rtl/>
        </w:rPr>
        <w:t>אשראי</w:t>
      </w:r>
      <w:r>
        <w:rPr>
          <w:rFonts w:hint="cs"/>
          <w:rtl/>
        </w:rPr>
        <w:t xml:space="preserve">; עוד </w:t>
      </w:r>
      <w:bookmarkStart w:id="60314" w:name="_ETM_Q123_659000"/>
      <w:bookmarkStart w:id="60315" w:name="_ETM_Q123_659209"/>
      <w:bookmarkStart w:id="60316" w:name="_ETM_Q123_659390"/>
      <w:bookmarkEnd w:id="60314"/>
      <w:bookmarkEnd w:id="60315"/>
      <w:bookmarkEnd w:id="60316"/>
      <w:r>
        <w:rPr>
          <w:rFonts w:hint="cs"/>
          <w:rtl/>
        </w:rPr>
        <w:t xml:space="preserve">הורדה </w:t>
      </w:r>
      <w:bookmarkStart w:id="60317" w:name="_ETM_Q123_665000"/>
      <w:bookmarkStart w:id="60318" w:name="_ETM_Q123_662159"/>
      <w:bookmarkEnd w:id="60317"/>
      <w:bookmarkEnd w:id="60318"/>
      <w:r>
        <w:rPr>
          <w:rtl/>
        </w:rPr>
        <w:t xml:space="preserve">נבחנת </w:t>
      </w:r>
      <w:bookmarkStart w:id="60319" w:name="_ETM_Q123_663000"/>
      <w:bookmarkEnd w:id="60319"/>
      <w:r>
        <w:rPr>
          <w:rtl/>
        </w:rPr>
        <w:t xml:space="preserve">בימים </w:t>
      </w:r>
      <w:bookmarkStart w:id="60320" w:name="_ETM_Q123_666010"/>
      <w:bookmarkEnd w:id="60320"/>
      <w:r>
        <w:rPr>
          <w:rtl/>
        </w:rPr>
        <w:t>אלה</w:t>
      </w:r>
      <w:r>
        <w:rPr>
          <w:rFonts w:hint="cs"/>
          <w:rtl/>
        </w:rPr>
        <w:t>;</w:t>
      </w:r>
      <w:r>
        <w:rPr>
          <w:rtl/>
        </w:rPr>
        <w:t xml:space="preserve"> </w:t>
      </w:r>
      <w:bookmarkStart w:id="60321" w:name="_ETM_Q123_667970"/>
      <w:bookmarkEnd w:id="60321"/>
      <w:r>
        <w:rPr>
          <w:rtl/>
        </w:rPr>
        <w:t xml:space="preserve">הפלתם </w:t>
      </w:r>
      <w:bookmarkStart w:id="60322" w:name="_ETM_Q123_668629"/>
      <w:bookmarkEnd w:id="60322"/>
      <w:r>
        <w:rPr>
          <w:rtl/>
        </w:rPr>
        <w:t xml:space="preserve">מיסים </w:t>
      </w:r>
      <w:bookmarkStart w:id="60323" w:name="_ETM_Q123_670079"/>
      <w:bookmarkEnd w:id="60323"/>
      <w:r>
        <w:rPr>
          <w:rtl/>
        </w:rPr>
        <w:t xml:space="preserve">על </w:t>
      </w:r>
      <w:bookmarkStart w:id="60324" w:name="_ETM_Q123_670260"/>
      <w:bookmarkEnd w:id="60324"/>
      <w:r>
        <w:rPr>
          <w:rtl/>
        </w:rPr>
        <w:t xml:space="preserve">אזרחי </w:t>
      </w:r>
      <w:bookmarkStart w:id="60325" w:name="_ETM_Q123_670799"/>
      <w:bookmarkEnd w:id="60325"/>
      <w:r>
        <w:rPr>
          <w:rtl/>
        </w:rPr>
        <w:t xml:space="preserve">מדינת </w:t>
      </w:r>
      <w:bookmarkStart w:id="60326" w:name="_ETM_Q123_671309"/>
      <w:bookmarkEnd w:id="60326"/>
      <w:r>
        <w:rPr>
          <w:rtl/>
        </w:rPr>
        <w:t>ישראל</w:t>
      </w:r>
      <w:r>
        <w:rPr>
          <w:rFonts w:hint="cs"/>
          <w:rtl/>
        </w:rPr>
        <w:t>;</w:t>
      </w:r>
      <w:r>
        <w:rPr>
          <w:rtl/>
        </w:rPr>
        <w:t xml:space="preserve"> </w:t>
      </w:r>
      <w:bookmarkStart w:id="60327" w:name="_ETM_Q123_680300"/>
      <w:bookmarkEnd w:id="60327"/>
      <w:r>
        <w:rPr>
          <w:rtl/>
        </w:rPr>
        <w:t xml:space="preserve">הרפורמה </w:t>
      </w:r>
      <w:bookmarkStart w:id="60328" w:name="_ETM_Q123_681170"/>
      <w:bookmarkEnd w:id="60328"/>
      <w:r>
        <w:rPr>
          <w:rtl/>
        </w:rPr>
        <w:t>היחידה</w:t>
      </w:r>
      <w:r>
        <w:rPr>
          <w:rFonts w:hint="cs"/>
          <w:rtl/>
        </w:rPr>
        <w:t>,</w:t>
      </w:r>
      <w:r>
        <w:rPr>
          <w:rtl/>
        </w:rPr>
        <w:t xml:space="preserve"> </w:t>
      </w:r>
      <w:bookmarkStart w:id="60329" w:name="_ETM_Q123_683079"/>
      <w:bookmarkEnd w:id="60329"/>
      <w:r>
        <w:rPr>
          <w:rtl/>
        </w:rPr>
        <w:t>היחידה</w:t>
      </w:r>
      <w:r>
        <w:rPr>
          <w:rFonts w:hint="cs"/>
          <w:rtl/>
        </w:rPr>
        <w:t>,</w:t>
      </w:r>
      <w:r>
        <w:rPr>
          <w:rtl/>
        </w:rPr>
        <w:t xml:space="preserve"> </w:t>
      </w:r>
      <w:bookmarkStart w:id="60330" w:name="_ETM_Q123_686400"/>
      <w:bookmarkEnd w:id="60330"/>
      <w:r>
        <w:rPr>
          <w:rtl/>
        </w:rPr>
        <w:t>שנעש</w:t>
      </w:r>
      <w:r>
        <w:rPr>
          <w:rFonts w:hint="cs"/>
          <w:rtl/>
        </w:rPr>
        <w:t>ת</w:t>
      </w:r>
      <w:r>
        <w:rPr>
          <w:rtl/>
        </w:rPr>
        <w:t xml:space="preserve">ה </w:t>
      </w:r>
      <w:bookmarkStart w:id="60331" w:name="_ETM_Q123_687120"/>
      <w:bookmarkEnd w:id="60331"/>
      <w:r>
        <w:rPr>
          <w:rtl/>
        </w:rPr>
        <w:t xml:space="preserve">בתקציב </w:t>
      </w:r>
      <w:bookmarkStart w:id="60332" w:name="_ETM_Q123_687660"/>
      <w:bookmarkEnd w:id="60332"/>
      <w:r>
        <w:rPr>
          <w:rtl/>
        </w:rPr>
        <w:t xml:space="preserve">המדינה </w:t>
      </w:r>
      <w:bookmarkStart w:id="60333" w:name="_ETM_Q123_688890"/>
      <w:bookmarkEnd w:id="60333"/>
      <w:r>
        <w:rPr>
          <w:rtl/>
        </w:rPr>
        <w:t xml:space="preserve">או </w:t>
      </w:r>
      <w:bookmarkStart w:id="60334" w:name="_ETM_Q123_689040"/>
      <w:bookmarkEnd w:id="60334"/>
      <w:r>
        <w:rPr>
          <w:rtl/>
        </w:rPr>
        <w:t xml:space="preserve">בצד </w:t>
      </w:r>
      <w:bookmarkStart w:id="60335" w:name="_ETM_Q123_689400"/>
      <w:bookmarkEnd w:id="60335"/>
      <w:r>
        <w:rPr>
          <w:rtl/>
        </w:rPr>
        <w:t xml:space="preserve">הכלכלי </w:t>
      </w:r>
      <w:bookmarkStart w:id="60336" w:name="_ETM_Q123_690000"/>
      <w:bookmarkEnd w:id="60336"/>
      <w:r>
        <w:rPr>
          <w:rtl/>
        </w:rPr>
        <w:t>הובא</w:t>
      </w:r>
      <w:r>
        <w:rPr>
          <w:rFonts w:hint="cs"/>
          <w:rtl/>
        </w:rPr>
        <w:t>ה על ידי</w:t>
      </w:r>
      <w:r>
        <w:rPr>
          <w:rtl/>
        </w:rPr>
        <w:t xml:space="preserve"> </w:t>
      </w:r>
      <w:bookmarkStart w:id="60337" w:name="_ETM_Q123_691140"/>
      <w:bookmarkEnd w:id="60337"/>
      <w:r>
        <w:rPr>
          <w:rtl/>
        </w:rPr>
        <w:t xml:space="preserve">שר </w:t>
      </w:r>
      <w:bookmarkStart w:id="60338" w:name="_ETM_Q123_691530"/>
      <w:bookmarkEnd w:id="60338"/>
      <w:r>
        <w:rPr>
          <w:rtl/>
        </w:rPr>
        <w:t>הכלכלה</w:t>
      </w:r>
      <w:r>
        <w:rPr>
          <w:rFonts w:hint="cs"/>
          <w:rtl/>
        </w:rPr>
        <w:t xml:space="preserve"> –</w:t>
      </w:r>
      <w:r>
        <w:rPr>
          <w:rtl/>
        </w:rPr>
        <w:t xml:space="preserve"> </w:t>
      </w:r>
      <w:bookmarkStart w:id="60339" w:name="_ETM_Q123_693280"/>
      <w:bookmarkEnd w:id="60339"/>
      <w:r>
        <w:rPr>
          <w:rtl/>
        </w:rPr>
        <w:t xml:space="preserve">שהוא </w:t>
      </w:r>
      <w:bookmarkStart w:id="60340" w:name="_ETM_Q123_693640"/>
      <w:bookmarkEnd w:id="60340"/>
      <w:r>
        <w:rPr>
          <w:rFonts w:hint="cs"/>
          <w:rtl/>
        </w:rPr>
        <w:t xml:space="preserve">אגב </w:t>
      </w:r>
      <w:bookmarkStart w:id="60341" w:name="_ETM_Q123_694150"/>
      <w:bookmarkEnd w:id="60341"/>
      <w:r>
        <w:rPr>
          <w:rtl/>
        </w:rPr>
        <w:t xml:space="preserve">נושא </w:t>
      </w:r>
      <w:bookmarkStart w:id="60342" w:name="_ETM_Q123_694540"/>
      <w:bookmarkEnd w:id="60342"/>
      <w:r>
        <w:rPr>
          <w:rtl/>
        </w:rPr>
        <w:t xml:space="preserve">באחריות </w:t>
      </w:r>
      <w:bookmarkStart w:id="60343" w:name="_ETM_Q123_695260"/>
      <w:bookmarkEnd w:id="60343"/>
      <w:r>
        <w:rPr>
          <w:rtl/>
        </w:rPr>
        <w:t xml:space="preserve">לכל </w:t>
      </w:r>
      <w:bookmarkStart w:id="60344" w:name="_ETM_Q123_695590"/>
      <w:bookmarkStart w:id="60345" w:name="_ETM_Q123_696940"/>
      <w:bookmarkEnd w:id="60344"/>
      <w:bookmarkEnd w:id="60345"/>
      <w:r>
        <w:rPr>
          <w:rFonts w:hint="cs"/>
          <w:rtl/>
        </w:rPr>
        <w:t xml:space="preserve">ההתפרצות </w:t>
      </w:r>
      <w:bookmarkStart w:id="60346" w:name="_ETM_Q123_697590"/>
      <w:bookmarkStart w:id="60347" w:name="_ETM_Q123_699720"/>
      <w:bookmarkEnd w:id="60346"/>
      <w:bookmarkEnd w:id="60347"/>
      <w:r>
        <w:rPr>
          <w:rtl/>
        </w:rPr>
        <w:t>ש</w:t>
      </w:r>
      <w:r>
        <w:rPr>
          <w:rFonts w:hint="cs"/>
          <w:rtl/>
        </w:rPr>
        <w:t>ל המ</w:t>
      </w:r>
      <w:bookmarkStart w:id="60348" w:name="_ETM_Q123_700110"/>
      <w:bookmarkEnd w:id="60348"/>
      <w:r>
        <w:rPr>
          <w:rtl/>
        </w:rPr>
        <w:t>חירים</w:t>
      </w:r>
      <w:r>
        <w:rPr>
          <w:rFonts w:hint="cs"/>
          <w:rtl/>
        </w:rPr>
        <w:t>,</w:t>
      </w:r>
      <w:r>
        <w:rPr>
          <w:rtl/>
        </w:rPr>
        <w:t xml:space="preserve"> </w:t>
      </w:r>
      <w:bookmarkStart w:id="60349" w:name="_ETM_Q123_701349"/>
      <w:bookmarkEnd w:id="60349"/>
      <w:r>
        <w:rPr>
          <w:rtl/>
        </w:rPr>
        <w:t xml:space="preserve">לכל </w:t>
      </w:r>
      <w:bookmarkStart w:id="60350" w:name="_ETM_Q123_701799"/>
      <w:bookmarkEnd w:id="60350"/>
      <w:r>
        <w:rPr>
          <w:rtl/>
        </w:rPr>
        <w:t xml:space="preserve">הטירוף </w:t>
      </w:r>
      <w:bookmarkStart w:id="60351" w:name="_ETM_Q123_702219"/>
      <w:bookmarkEnd w:id="60351"/>
      <w:r>
        <w:rPr>
          <w:rtl/>
        </w:rPr>
        <w:t xml:space="preserve">של </w:t>
      </w:r>
      <w:bookmarkStart w:id="60352" w:name="_ETM_Q123_702429"/>
      <w:bookmarkEnd w:id="60352"/>
      <w:r>
        <w:rPr>
          <w:rtl/>
        </w:rPr>
        <w:t xml:space="preserve">המדפים </w:t>
      </w:r>
      <w:bookmarkStart w:id="60353" w:name="_ETM_Q123_702969"/>
      <w:bookmarkEnd w:id="60353"/>
      <w:r>
        <w:rPr>
          <w:rtl/>
        </w:rPr>
        <w:t>ב</w:t>
      </w:r>
      <w:r>
        <w:rPr>
          <w:rFonts w:hint="cs"/>
          <w:rtl/>
        </w:rPr>
        <w:t>סופר</w:t>
      </w:r>
      <w:r w:rsidR="00330159">
        <w:rPr>
          <w:rFonts w:hint="cs"/>
          <w:rtl/>
        </w:rPr>
        <w:t xml:space="preserve">, </w:t>
      </w:r>
      <w:bookmarkStart w:id="60354" w:name="_ETM_Q123_708240"/>
      <w:bookmarkStart w:id="60355" w:name="_ETM_Q123_710312"/>
      <w:bookmarkStart w:id="60356" w:name="_ETM_Q123_710434"/>
      <w:bookmarkStart w:id="60357" w:name="_ETM_Q123_710454"/>
      <w:bookmarkStart w:id="60358" w:name="_ETM_Q123_710542"/>
      <w:bookmarkEnd w:id="60354"/>
      <w:bookmarkEnd w:id="60355"/>
      <w:bookmarkEnd w:id="60356"/>
      <w:bookmarkEnd w:id="60357"/>
      <w:bookmarkEnd w:id="60358"/>
      <w:r>
        <w:rPr>
          <w:rFonts w:hint="cs"/>
          <w:rtl/>
        </w:rPr>
        <w:t>"</w:t>
      </w:r>
      <w:r>
        <w:rPr>
          <w:rtl/>
        </w:rPr>
        <w:t xml:space="preserve">מה </w:t>
      </w:r>
      <w:bookmarkStart w:id="60359" w:name="_ETM_Q123_708450"/>
      <w:bookmarkEnd w:id="60359"/>
      <w:r>
        <w:rPr>
          <w:rtl/>
        </w:rPr>
        <w:t xml:space="preserve">שטוב </w:t>
      </w:r>
      <w:bookmarkStart w:id="60360" w:name="_ETM_Q123_708840"/>
      <w:bookmarkEnd w:id="60360"/>
      <w:r>
        <w:rPr>
          <w:rtl/>
        </w:rPr>
        <w:t xml:space="preserve">לאירופה </w:t>
      </w:r>
      <w:bookmarkStart w:id="60361" w:name="_ETM_Q123_709290"/>
      <w:bookmarkEnd w:id="60361"/>
      <w:r>
        <w:rPr>
          <w:rtl/>
        </w:rPr>
        <w:t xml:space="preserve">טוב </w:t>
      </w:r>
      <w:bookmarkStart w:id="60362" w:name="_ETM_Q123_709500"/>
      <w:bookmarkEnd w:id="60362"/>
      <w:r>
        <w:rPr>
          <w:rtl/>
        </w:rPr>
        <w:t>לישראל</w:t>
      </w:r>
      <w:r>
        <w:rPr>
          <w:rFonts w:hint="cs"/>
          <w:rtl/>
        </w:rPr>
        <w:t>"</w:t>
      </w:r>
      <w:r w:rsidR="00330159">
        <w:rPr>
          <w:rFonts w:hint="cs"/>
          <w:rtl/>
        </w:rPr>
        <w:t xml:space="preserve">. </w:t>
      </w:r>
      <w:r>
        <w:rPr>
          <w:rtl/>
        </w:rPr>
        <w:t xml:space="preserve"> </w:t>
      </w:r>
      <w:bookmarkStart w:id="60363" w:name="_ETM_Q123_712400"/>
      <w:bookmarkEnd w:id="60363"/>
      <w:r>
        <w:rPr>
          <w:rtl/>
        </w:rPr>
        <w:t xml:space="preserve">כבר </w:t>
      </w:r>
      <w:bookmarkStart w:id="60364" w:name="_ETM_Q123_712940"/>
      <w:bookmarkEnd w:id="60364"/>
      <w:r>
        <w:rPr>
          <w:rtl/>
        </w:rPr>
        <w:t>אמרתי</w:t>
      </w:r>
      <w:r>
        <w:rPr>
          <w:rFonts w:hint="cs"/>
          <w:rtl/>
        </w:rPr>
        <w:t>,</w:t>
      </w:r>
      <w:r>
        <w:rPr>
          <w:rtl/>
        </w:rPr>
        <w:t xml:space="preserve"> </w:t>
      </w:r>
      <w:bookmarkStart w:id="60365" w:name="_ETM_Q123_713420"/>
      <w:bookmarkEnd w:id="60365"/>
      <w:r>
        <w:rPr>
          <w:rtl/>
        </w:rPr>
        <w:t>חברים</w:t>
      </w:r>
      <w:r>
        <w:rPr>
          <w:rFonts w:hint="cs"/>
          <w:rtl/>
        </w:rPr>
        <w:t>,</w:t>
      </w:r>
      <w:r>
        <w:rPr>
          <w:rtl/>
        </w:rPr>
        <w:t xml:space="preserve"> </w:t>
      </w:r>
      <w:bookmarkStart w:id="60366" w:name="_ETM_Q123_714200"/>
      <w:bookmarkEnd w:id="60366"/>
      <w:r>
        <w:rPr>
          <w:rtl/>
        </w:rPr>
        <w:t xml:space="preserve">זה </w:t>
      </w:r>
      <w:bookmarkStart w:id="60367" w:name="_ETM_Q123_714500"/>
      <w:bookmarkEnd w:id="60367"/>
      <w:r>
        <w:rPr>
          <w:rtl/>
        </w:rPr>
        <w:t xml:space="preserve">מעט </w:t>
      </w:r>
      <w:bookmarkStart w:id="60368" w:name="_ETM_Q123_714920"/>
      <w:bookmarkEnd w:id="60368"/>
      <w:r>
        <w:rPr>
          <w:rtl/>
        </w:rPr>
        <w:t xml:space="preserve">מדי </w:t>
      </w:r>
      <w:bookmarkStart w:id="60369" w:name="_ETM_Q123_715429"/>
      <w:bookmarkEnd w:id="60369"/>
      <w:r>
        <w:rPr>
          <w:rtl/>
        </w:rPr>
        <w:t xml:space="preserve">מאוחר </w:t>
      </w:r>
      <w:bookmarkStart w:id="60370" w:name="_ETM_Q123_716059"/>
      <w:bookmarkEnd w:id="60370"/>
      <w:r>
        <w:rPr>
          <w:rtl/>
        </w:rPr>
        <w:t>מדי</w:t>
      </w:r>
      <w:r>
        <w:rPr>
          <w:rFonts w:hint="cs"/>
          <w:rtl/>
        </w:rPr>
        <w:t>,</w:t>
      </w:r>
      <w:r>
        <w:rPr>
          <w:rtl/>
        </w:rPr>
        <w:t xml:space="preserve"> </w:t>
      </w:r>
      <w:bookmarkStart w:id="60371" w:name="_ETM_Q123_716630"/>
      <w:bookmarkEnd w:id="60371"/>
      <w:r>
        <w:rPr>
          <w:rtl/>
        </w:rPr>
        <w:t xml:space="preserve">וזה </w:t>
      </w:r>
      <w:bookmarkStart w:id="60372" w:name="_ETM_Q123_716929"/>
      <w:bookmarkEnd w:id="60372"/>
      <w:r>
        <w:rPr>
          <w:rtl/>
        </w:rPr>
        <w:t xml:space="preserve">לא </w:t>
      </w:r>
      <w:bookmarkStart w:id="60373" w:name="_ETM_Q123_717050"/>
      <w:bookmarkEnd w:id="60373"/>
      <w:r>
        <w:rPr>
          <w:rtl/>
        </w:rPr>
        <w:t xml:space="preserve">יקיף </w:t>
      </w:r>
      <w:bookmarkStart w:id="60374" w:name="_ETM_Q123_717470"/>
      <w:bookmarkEnd w:id="60374"/>
      <w:r>
        <w:rPr>
          <w:rtl/>
        </w:rPr>
        <w:t xml:space="preserve">את </w:t>
      </w:r>
      <w:bookmarkStart w:id="60375" w:name="_ETM_Q123_717590"/>
      <w:bookmarkEnd w:id="60375"/>
      <w:r>
        <w:rPr>
          <w:rtl/>
        </w:rPr>
        <w:t xml:space="preserve">כל </w:t>
      </w:r>
      <w:bookmarkStart w:id="60376" w:name="_ETM_Q123_717830"/>
      <w:bookmarkEnd w:id="60376"/>
      <w:r>
        <w:rPr>
          <w:rtl/>
        </w:rPr>
        <w:t>העניין</w:t>
      </w:r>
      <w:r>
        <w:rPr>
          <w:rFonts w:hint="cs"/>
          <w:rtl/>
        </w:rPr>
        <w:t>.</w:t>
      </w:r>
      <w:bookmarkStart w:id="60377" w:name="_ETM_Q123_721000"/>
      <w:bookmarkStart w:id="60378" w:name="_ETM_Q123_718959"/>
      <w:bookmarkEnd w:id="60377"/>
      <w:bookmarkEnd w:id="60378"/>
      <w:r>
        <w:rPr>
          <w:rFonts w:hint="cs"/>
          <w:rtl/>
        </w:rPr>
        <w:t xml:space="preserve"> </w:t>
      </w:r>
      <w:r>
        <w:rPr>
          <w:rtl/>
        </w:rPr>
        <w:t xml:space="preserve">היום </w:t>
      </w:r>
      <w:bookmarkStart w:id="60379" w:name="_ETM_Q123_719349"/>
      <w:bookmarkEnd w:id="60379"/>
      <w:r>
        <w:rPr>
          <w:rtl/>
        </w:rPr>
        <w:t>ב</w:t>
      </w:r>
      <w:r>
        <w:rPr>
          <w:rFonts w:hint="cs"/>
          <w:rtl/>
        </w:rPr>
        <w:t xml:space="preserve">אחד </w:t>
      </w:r>
      <w:bookmarkStart w:id="60380" w:name="_ETM_Q123_719829"/>
      <w:bookmarkEnd w:id="60380"/>
      <w:r>
        <w:rPr>
          <w:rtl/>
        </w:rPr>
        <w:t xml:space="preserve">מהעיתונים </w:t>
      </w:r>
      <w:bookmarkStart w:id="60381" w:name="_ETM_Q123_720429"/>
      <w:bookmarkEnd w:id="60381"/>
      <w:r>
        <w:rPr>
          <w:rtl/>
        </w:rPr>
        <w:t xml:space="preserve">הכלכליים </w:t>
      </w:r>
      <w:bookmarkStart w:id="60382" w:name="_ETM_Q123_721269"/>
      <w:bookmarkEnd w:id="60382"/>
      <w:r>
        <w:rPr>
          <w:rtl/>
        </w:rPr>
        <w:t xml:space="preserve">אני </w:t>
      </w:r>
      <w:bookmarkStart w:id="60383" w:name="_ETM_Q123_721450"/>
      <w:bookmarkEnd w:id="60383"/>
      <w:r>
        <w:rPr>
          <w:rtl/>
        </w:rPr>
        <w:t xml:space="preserve">קורא </w:t>
      </w:r>
      <w:bookmarkStart w:id="60384" w:name="_ETM_Q123_723029"/>
      <w:bookmarkEnd w:id="60384"/>
      <w:r>
        <w:rPr>
          <w:rtl/>
        </w:rPr>
        <w:t xml:space="preserve">שרק </w:t>
      </w:r>
      <w:bookmarkStart w:id="60385" w:name="_ETM_Q123_723449"/>
      <w:bookmarkEnd w:id="60385"/>
      <w:r>
        <w:rPr>
          <w:rtl/>
        </w:rPr>
        <w:t xml:space="preserve">5% </w:t>
      </w:r>
      <w:bookmarkStart w:id="60386" w:name="_ETM_Q123_724469"/>
      <w:bookmarkEnd w:id="60386"/>
      <w:r>
        <w:rPr>
          <w:rtl/>
        </w:rPr>
        <w:t xml:space="preserve">מהיבואנים </w:t>
      </w:r>
      <w:bookmarkStart w:id="60387" w:name="_ETM_Q123_726590"/>
      <w:bookmarkEnd w:id="60387"/>
      <w:r>
        <w:rPr>
          <w:rtl/>
        </w:rPr>
        <w:t xml:space="preserve">עובדים </w:t>
      </w:r>
      <w:bookmarkStart w:id="60388" w:name="_ETM_Q123_727890"/>
      <w:bookmarkEnd w:id="60388"/>
      <w:r>
        <w:rPr>
          <w:rtl/>
        </w:rPr>
        <w:t xml:space="preserve">דרך </w:t>
      </w:r>
      <w:bookmarkStart w:id="60389" w:name="_ETM_Q123_728340"/>
      <w:bookmarkEnd w:id="60389"/>
      <w:r>
        <w:rPr>
          <w:rtl/>
        </w:rPr>
        <w:t xml:space="preserve">הרפורמה </w:t>
      </w:r>
      <w:bookmarkStart w:id="60390" w:name="_ETM_Q123_729059"/>
      <w:bookmarkEnd w:id="60390"/>
      <w:r>
        <w:rPr>
          <w:rtl/>
        </w:rPr>
        <w:t>הזו</w:t>
      </w:r>
      <w:r>
        <w:rPr>
          <w:rFonts w:hint="cs"/>
          <w:rtl/>
        </w:rPr>
        <w:t>.</w:t>
      </w:r>
      <w:r>
        <w:rPr>
          <w:rtl/>
        </w:rPr>
        <w:t xml:space="preserve"> </w:t>
      </w:r>
      <w:bookmarkStart w:id="60391" w:name="_ETM_Q123_729690"/>
      <w:bookmarkEnd w:id="60391"/>
      <w:r>
        <w:rPr>
          <w:rtl/>
        </w:rPr>
        <w:t xml:space="preserve">זה </w:t>
      </w:r>
      <w:bookmarkStart w:id="60392" w:name="_ETM_Q123_729959"/>
      <w:bookmarkEnd w:id="60392"/>
      <w:r>
        <w:rPr>
          <w:rtl/>
        </w:rPr>
        <w:t xml:space="preserve">אומר </w:t>
      </w:r>
      <w:bookmarkStart w:id="60393" w:name="_ETM_Q123_731019"/>
      <w:bookmarkEnd w:id="60393"/>
      <w:r>
        <w:rPr>
          <w:rFonts w:hint="cs"/>
          <w:rtl/>
        </w:rPr>
        <w:t>ש</w:t>
      </w:r>
      <w:r>
        <w:rPr>
          <w:rtl/>
        </w:rPr>
        <w:t xml:space="preserve">הרפורמה </w:t>
      </w:r>
      <w:bookmarkStart w:id="60394" w:name="_ETM_Q123_731980"/>
      <w:bookmarkEnd w:id="60394"/>
      <w:r>
        <w:rPr>
          <w:rtl/>
        </w:rPr>
        <w:t xml:space="preserve">לא </w:t>
      </w:r>
      <w:bookmarkStart w:id="60395" w:name="_ETM_Q123_732190"/>
      <w:bookmarkEnd w:id="60395"/>
      <w:r>
        <w:rPr>
          <w:rtl/>
        </w:rPr>
        <w:t>משפיעה</w:t>
      </w:r>
      <w:r>
        <w:rPr>
          <w:rFonts w:hint="cs"/>
          <w:rtl/>
        </w:rPr>
        <w:t>.</w:t>
      </w:r>
      <w:r>
        <w:rPr>
          <w:rtl/>
        </w:rPr>
        <w:t xml:space="preserve"> </w:t>
      </w:r>
      <w:bookmarkStart w:id="60396" w:name="_ETM_Q123_732879"/>
      <w:bookmarkEnd w:id="60396"/>
      <w:r>
        <w:rPr>
          <w:rtl/>
        </w:rPr>
        <w:t xml:space="preserve">הרפורמה </w:t>
      </w:r>
      <w:bookmarkStart w:id="60397" w:name="_ETM_Q123_733599"/>
      <w:bookmarkEnd w:id="60397"/>
      <w:r>
        <w:rPr>
          <w:rtl/>
        </w:rPr>
        <w:t xml:space="preserve">היחידה </w:t>
      </w:r>
      <w:bookmarkStart w:id="60398" w:name="_ETM_Q123_734110"/>
      <w:bookmarkEnd w:id="60398"/>
      <w:r>
        <w:rPr>
          <w:rtl/>
        </w:rPr>
        <w:t xml:space="preserve">שעשתה </w:t>
      </w:r>
      <w:bookmarkStart w:id="60399" w:name="_ETM_Q123_734709"/>
      <w:bookmarkEnd w:id="60399"/>
      <w:r>
        <w:rPr>
          <w:rtl/>
        </w:rPr>
        <w:t xml:space="preserve">הממשלה </w:t>
      </w:r>
      <w:bookmarkStart w:id="60400" w:name="_ETM_Q123_735340"/>
      <w:bookmarkEnd w:id="60400"/>
      <w:r>
        <w:rPr>
          <w:rtl/>
        </w:rPr>
        <w:t xml:space="preserve">הרעה </w:t>
      </w:r>
      <w:bookmarkStart w:id="60401" w:name="_ETM_Q123_735760"/>
      <w:bookmarkEnd w:id="60401"/>
      <w:r>
        <w:rPr>
          <w:rtl/>
        </w:rPr>
        <w:t xml:space="preserve">הזו </w:t>
      </w:r>
      <w:bookmarkStart w:id="60402" w:name="_ETM_Q123_736730"/>
      <w:bookmarkEnd w:id="60402"/>
      <w:r>
        <w:rPr>
          <w:rtl/>
        </w:rPr>
        <w:t xml:space="preserve">בנושא </w:t>
      </w:r>
      <w:bookmarkStart w:id="60403" w:name="_ETM_Q123_737330"/>
      <w:bookmarkEnd w:id="60403"/>
      <w:r>
        <w:rPr>
          <w:rtl/>
        </w:rPr>
        <w:t>הכלכלי</w:t>
      </w:r>
      <w:r>
        <w:rPr>
          <w:rFonts w:hint="cs"/>
          <w:rtl/>
        </w:rPr>
        <w:t xml:space="preserve"> –</w:t>
      </w:r>
      <w:r>
        <w:rPr>
          <w:rtl/>
        </w:rPr>
        <w:t xml:space="preserve"> </w:t>
      </w:r>
      <w:bookmarkStart w:id="60404" w:name="_ETM_Q123_739780"/>
      <w:bookmarkEnd w:id="60404"/>
      <w:r>
        <w:rPr>
          <w:rtl/>
        </w:rPr>
        <w:t xml:space="preserve">גם </w:t>
      </w:r>
      <w:bookmarkStart w:id="60405" w:name="_ETM_Q123_740139"/>
      <w:bookmarkEnd w:id="60405"/>
      <w:r>
        <w:rPr>
          <w:rtl/>
        </w:rPr>
        <w:t xml:space="preserve">זה </w:t>
      </w:r>
      <w:bookmarkStart w:id="60406" w:name="_ETM_Q123_740440"/>
      <w:bookmarkEnd w:id="60406"/>
      <w:r>
        <w:rPr>
          <w:rtl/>
        </w:rPr>
        <w:t>לא</w:t>
      </w:r>
      <w:r>
        <w:rPr>
          <w:rFonts w:hint="cs"/>
          <w:rtl/>
        </w:rPr>
        <w:t xml:space="preserve"> עובד.</w:t>
      </w:r>
      <w:r>
        <w:rPr>
          <w:rtl/>
        </w:rPr>
        <w:t xml:space="preserve"> </w:t>
      </w:r>
      <w:bookmarkStart w:id="60407" w:name="_ETM_Q123_741010"/>
      <w:bookmarkEnd w:id="60407"/>
      <w:r>
        <w:rPr>
          <w:rtl/>
        </w:rPr>
        <w:t xml:space="preserve">זה </w:t>
      </w:r>
      <w:bookmarkStart w:id="60408" w:name="_ETM_Q123_741190"/>
      <w:bookmarkEnd w:id="60408"/>
      <w:r>
        <w:rPr>
          <w:rtl/>
        </w:rPr>
        <w:t xml:space="preserve">נשאר </w:t>
      </w:r>
      <w:bookmarkStart w:id="60409" w:name="_ETM_Q123_741700"/>
      <w:bookmarkEnd w:id="60409"/>
      <w:r>
        <w:rPr>
          <w:rtl/>
        </w:rPr>
        <w:t>סיסמה</w:t>
      </w:r>
      <w:r>
        <w:rPr>
          <w:rFonts w:hint="cs"/>
          <w:rtl/>
        </w:rPr>
        <w:t>.</w:t>
      </w:r>
      <w:r>
        <w:rPr>
          <w:rtl/>
        </w:rPr>
        <w:t xml:space="preserve"> </w:t>
      </w:r>
      <w:bookmarkStart w:id="60410" w:name="_ETM_Q123_744449"/>
      <w:bookmarkEnd w:id="60410"/>
      <w:r>
        <w:rPr>
          <w:rtl/>
        </w:rPr>
        <w:t xml:space="preserve">מה </w:t>
      </w:r>
      <w:bookmarkStart w:id="60411" w:name="_ETM_Q123_744689"/>
      <w:bookmarkEnd w:id="60411"/>
      <w:r>
        <w:rPr>
          <w:rtl/>
        </w:rPr>
        <w:t xml:space="preserve">שטוב </w:t>
      </w:r>
      <w:bookmarkStart w:id="60412" w:name="_ETM_Q123_745199"/>
      <w:bookmarkEnd w:id="60412"/>
      <w:r>
        <w:rPr>
          <w:rtl/>
        </w:rPr>
        <w:t xml:space="preserve">לאירופה </w:t>
      </w:r>
      <w:bookmarkStart w:id="60413" w:name="_ETM_Q123_745860"/>
      <w:bookmarkEnd w:id="60413"/>
      <w:r>
        <w:rPr>
          <w:rtl/>
        </w:rPr>
        <w:t xml:space="preserve">טוב </w:t>
      </w:r>
      <w:bookmarkStart w:id="60414" w:name="_ETM_Q123_746099"/>
      <w:bookmarkEnd w:id="60414"/>
      <w:r>
        <w:rPr>
          <w:rtl/>
        </w:rPr>
        <w:t>לישראל</w:t>
      </w:r>
      <w:r>
        <w:rPr>
          <w:rFonts w:hint="cs"/>
          <w:rtl/>
        </w:rPr>
        <w:t xml:space="preserve"> –</w:t>
      </w:r>
      <w:r>
        <w:rPr>
          <w:rtl/>
        </w:rPr>
        <w:t xml:space="preserve"> </w:t>
      </w:r>
      <w:bookmarkStart w:id="60415" w:name="_ETM_Q123_746610"/>
      <w:bookmarkEnd w:id="60415"/>
      <w:r>
        <w:rPr>
          <w:rtl/>
        </w:rPr>
        <w:t>תגיד</w:t>
      </w:r>
      <w:bookmarkStart w:id="60416" w:name="_ETM_Q123_746909"/>
      <w:bookmarkEnd w:id="60416"/>
      <w:r>
        <w:rPr>
          <w:rtl/>
        </w:rPr>
        <w:t>ו</w:t>
      </w:r>
      <w:r>
        <w:rPr>
          <w:rFonts w:hint="cs"/>
          <w:rtl/>
        </w:rPr>
        <w:t>,</w:t>
      </w:r>
      <w:r>
        <w:rPr>
          <w:rtl/>
        </w:rPr>
        <w:t xml:space="preserve"> </w:t>
      </w:r>
      <w:bookmarkStart w:id="60417" w:name="_ETM_Q123_746999"/>
      <w:bookmarkEnd w:id="60417"/>
      <w:r>
        <w:rPr>
          <w:rtl/>
        </w:rPr>
        <w:t xml:space="preserve">אזרחי </w:t>
      </w:r>
      <w:bookmarkStart w:id="60418" w:name="_ETM_Q123_747479"/>
      <w:bookmarkEnd w:id="60418"/>
      <w:r>
        <w:rPr>
          <w:rtl/>
        </w:rPr>
        <w:t>ישראל</w:t>
      </w:r>
      <w:r>
        <w:rPr>
          <w:rFonts w:hint="cs"/>
          <w:rtl/>
        </w:rPr>
        <w:t>,</w:t>
      </w:r>
      <w:r>
        <w:rPr>
          <w:rtl/>
        </w:rPr>
        <w:t xml:space="preserve"> </w:t>
      </w:r>
      <w:bookmarkStart w:id="60419" w:name="_ETM_Q123_748730"/>
      <w:bookmarkEnd w:id="60419"/>
      <w:r>
        <w:rPr>
          <w:rtl/>
        </w:rPr>
        <w:t>חלפו</w:t>
      </w:r>
      <w:r>
        <w:rPr>
          <w:rFonts w:hint="cs"/>
          <w:rtl/>
        </w:rPr>
        <w:t xml:space="preserve"> שלושה</w:t>
      </w:r>
      <w:bookmarkStart w:id="60420" w:name="_ETM_Q123_749240"/>
      <w:bookmarkEnd w:id="60420"/>
      <w:r>
        <w:rPr>
          <w:rtl/>
        </w:rPr>
        <w:t xml:space="preserve"> </w:t>
      </w:r>
      <w:bookmarkStart w:id="60421" w:name="_ETM_Q123_749720"/>
      <w:bookmarkEnd w:id="60421"/>
      <w:r>
        <w:rPr>
          <w:rtl/>
        </w:rPr>
        <w:t>חודשים</w:t>
      </w:r>
      <w:r>
        <w:rPr>
          <w:rFonts w:hint="cs"/>
          <w:rtl/>
        </w:rPr>
        <w:t>,</w:t>
      </w:r>
      <w:r>
        <w:rPr>
          <w:rtl/>
        </w:rPr>
        <w:t xml:space="preserve"> </w:t>
      </w:r>
      <w:bookmarkStart w:id="60422" w:name="_ETM_Q123_750320"/>
      <w:bookmarkEnd w:id="60422"/>
      <w:r>
        <w:rPr>
          <w:rtl/>
        </w:rPr>
        <w:t xml:space="preserve">מישהו </w:t>
      </w:r>
      <w:bookmarkStart w:id="60423" w:name="_ETM_Q123_750590"/>
      <w:bookmarkEnd w:id="60423"/>
      <w:r>
        <w:rPr>
          <w:rtl/>
        </w:rPr>
        <w:t xml:space="preserve">מרגיש </w:t>
      </w:r>
      <w:bookmarkStart w:id="60424" w:name="_ETM_Q123_750980"/>
      <w:bookmarkEnd w:id="60424"/>
      <w:r>
        <w:rPr>
          <w:rtl/>
        </w:rPr>
        <w:t xml:space="preserve">את </w:t>
      </w:r>
      <w:bookmarkStart w:id="60425" w:name="_ETM_Q123_751100"/>
      <w:bookmarkEnd w:id="60425"/>
      <w:r>
        <w:rPr>
          <w:rtl/>
        </w:rPr>
        <w:t xml:space="preserve">זה </w:t>
      </w:r>
      <w:bookmarkStart w:id="60426" w:name="_ETM_Q123_751250"/>
      <w:bookmarkEnd w:id="60426"/>
      <w:r>
        <w:rPr>
          <w:rtl/>
        </w:rPr>
        <w:t>בסופר</w:t>
      </w:r>
      <w:r>
        <w:rPr>
          <w:rFonts w:hint="cs"/>
          <w:rtl/>
        </w:rPr>
        <w:t>?</w:t>
      </w:r>
      <w:r>
        <w:rPr>
          <w:rtl/>
        </w:rPr>
        <w:t xml:space="preserve"> </w:t>
      </w:r>
      <w:bookmarkStart w:id="60427" w:name="_ETM_Q123_754030"/>
      <w:bookmarkEnd w:id="60427"/>
      <w:r>
        <w:rPr>
          <w:rtl/>
        </w:rPr>
        <w:t xml:space="preserve">סל </w:t>
      </w:r>
      <w:bookmarkStart w:id="60428" w:name="_ETM_Q123_754300"/>
      <w:bookmarkEnd w:id="60428"/>
      <w:r>
        <w:rPr>
          <w:rtl/>
        </w:rPr>
        <w:t xml:space="preserve">הקניות </w:t>
      </w:r>
      <w:bookmarkStart w:id="60429" w:name="_ETM_Q123_754809"/>
      <w:bookmarkEnd w:id="60429"/>
      <w:r>
        <w:rPr>
          <w:rtl/>
        </w:rPr>
        <w:t>שלכם</w:t>
      </w:r>
      <w:r>
        <w:rPr>
          <w:rFonts w:hint="cs"/>
          <w:rtl/>
        </w:rPr>
        <w:t>,</w:t>
      </w:r>
      <w:r>
        <w:rPr>
          <w:rtl/>
        </w:rPr>
        <w:t xml:space="preserve"> </w:t>
      </w:r>
      <w:bookmarkStart w:id="60430" w:name="_ETM_Q123_755319"/>
      <w:bookmarkEnd w:id="60430"/>
      <w:r>
        <w:rPr>
          <w:rtl/>
        </w:rPr>
        <w:t xml:space="preserve">מה </w:t>
      </w:r>
      <w:bookmarkStart w:id="60431" w:name="_ETM_Q123_755530"/>
      <w:bookmarkEnd w:id="60431"/>
      <w:r>
        <w:rPr>
          <w:rtl/>
        </w:rPr>
        <w:t xml:space="preserve">שקניתם </w:t>
      </w:r>
      <w:bookmarkStart w:id="60432" w:name="_ETM_Q123_756190"/>
      <w:bookmarkEnd w:id="60432"/>
      <w:r>
        <w:rPr>
          <w:rtl/>
        </w:rPr>
        <w:t xml:space="preserve">פעם </w:t>
      </w:r>
      <w:bookmarkStart w:id="60433" w:name="_ETM_Q123_756639"/>
      <w:bookmarkEnd w:id="60433"/>
      <w:r>
        <w:rPr>
          <w:rtl/>
        </w:rPr>
        <w:t xml:space="preserve">ב-600 </w:t>
      </w:r>
      <w:bookmarkStart w:id="60434" w:name="_ETM_Q123_757330"/>
      <w:bookmarkEnd w:id="60434"/>
      <w:r>
        <w:rPr>
          <w:rtl/>
        </w:rPr>
        <w:t xml:space="preserve">שקלים </w:t>
      </w:r>
      <w:bookmarkStart w:id="60435" w:name="_ETM_Q123_757750"/>
      <w:bookmarkEnd w:id="60435"/>
      <w:r>
        <w:rPr>
          <w:rFonts w:hint="cs"/>
          <w:rtl/>
        </w:rPr>
        <w:t xml:space="preserve">עולה </w:t>
      </w:r>
      <w:bookmarkStart w:id="60436" w:name="_ETM_Q123_758000"/>
      <w:bookmarkStart w:id="60437" w:name="_ETM_Q123_758050"/>
      <w:bookmarkStart w:id="60438" w:name="_ETM_Q123_758379"/>
      <w:bookmarkEnd w:id="60436"/>
      <w:bookmarkEnd w:id="60437"/>
      <w:bookmarkEnd w:id="60438"/>
      <w:r>
        <w:rPr>
          <w:rFonts w:hint="cs"/>
          <w:rtl/>
        </w:rPr>
        <w:t xml:space="preserve">היום </w:t>
      </w:r>
      <w:r>
        <w:rPr>
          <w:rtl/>
        </w:rPr>
        <w:t xml:space="preserve">כבר </w:t>
      </w:r>
      <w:bookmarkStart w:id="60439" w:name="_ETM_Q123_758650"/>
      <w:bookmarkStart w:id="60440" w:name="_ETM_Q123_759550"/>
      <w:bookmarkEnd w:id="60439"/>
      <w:bookmarkEnd w:id="60440"/>
      <w:r>
        <w:rPr>
          <w:rtl/>
        </w:rPr>
        <w:t xml:space="preserve">800 </w:t>
      </w:r>
      <w:bookmarkStart w:id="60441" w:name="_ETM_Q123_760240"/>
      <w:bookmarkEnd w:id="60441"/>
      <w:r>
        <w:rPr>
          <w:rtl/>
        </w:rPr>
        <w:t>שקלים</w:t>
      </w:r>
      <w:r>
        <w:rPr>
          <w:rFonts w:hint="cs"/>
          <w:rtl/>
        </w:rPr>
        <w:t>.</w:t>
      </w:r>
      <w:r>
        <w:rPr>
          <w:rtl/>
        </w:rPr>
        <w:t xml:space="preserve"> </w:t>
      </w:r>
      <w:bookmarkStart w:id="60442" w:name="_ETM_Q123_761450"/>
      <w:bookmarkEnd w:id="60442"/>
      <w:r>
        <w:rPr>
          <w:rtl/>
        </w:rPr>
        <w:t xml:space="preserve">אני </w:t>
      </w:r>
      <w:bookmarkStart w:id="60443" w:name="_ETM_Q123_761690"/>
      <w:bookmarkEnd w:id="60443"/>
      <w:r>
        <w:rPr>
          <w:rtl/>
        </w:rPr>
        <w:t xml:space="preserve">אומר </w:t>
      </w:r>
      <w:bookmarkStart w:id="60444" w:name="_ETM_Q123_761990"/>
      <w:bookmarkEnd w:id="60444"/>
      <w:r>
        <w:rPr>
          <w:rtl/>
        </w:rPr>
        <w:t xml:space="preserve">את </w:t>
      </w:r>
      <w:bookmarkStart w:id="60445" w:name="_ETM_Q123_762110"/>
      <w:bookmarkEnd w:id="60445"/>
      <w:r>
        <w:rPr>
          <w:rtl/>
        </w:rPr>
        <w:t xml:space="preserve">זה </w:t>
      </w:r>
      <w:bookmarkStart w:id="60446" w:name="_ETM_Q123_762230"/>
      <w:bookmarkEnd w:id="60446"/>
      <w:r>
        <w:rPr>
          <w:rtl/>
        </w:rPr>
        <w:t xml:space="preserve">כמי </w:t>
      </w:r>
      <w:bookmarkStart w:id="60447" w:name="_ETM_Q123_762500"/>
      <w:bookmarkEnd w:id="60447"/>
      <w:r>
        <w:rPr>
          <w:rtl/>
        </w:rPr>
        <w:t xml:space="preserve">שקונה </w:t>
      </w:r>
      <w:bookmarkStart w:id="60448" w:name="_ETM_Q123_762920"/>
      <w:bookmarkStart w:id="60449" w:name="_ETM_Q123_763429"/>
      <w:bookmarkEnd w:id="60448"/>
      <w:bookmarkEnd w:id="60449"/>
      <w:r>
        <w:rPr>
          <w:rtl/>
        </w:rPr>
        <w:t xml:space="preserve">את </w:t>
      </w:r>
      <w:bookmarkStart w:id="60450" w:name="_ETM_Q123_763580"/>
      <w:bookmarkEnd w:id="60450"/>
      <w:r>
        <w:rPr>
          <w:rtl/>
        </w:rPr>
        <w:t xml:space="preserve">המוצרים </w:t>
      </w:r>
      <w:bookmarkStart w:id="60451" w:name="_ETM_Q123_764990"/>
      <w:bookmarkEnd w:id="60451"/>
      <w:r>
        <w:rPr>
          <w:rFonts w:hint="cs"/>
          <w:rtl/>
        </w:rPr>
        <w:t xml:space="preserve">בסופר </w:t>
      </w:r>
      <w:r>
        <w:rPr>
          <w:rtl/>
        </w:rPr>
        <w:t xml:space="preserve">מיום </w:t>
      </w:r>
      <w:bookmarkStart w:id="60452" w:name="_ETM_Q123_765350"/>
      <w:bookmarkEnd w:id="60452"/>
      <w:r>
        <w:rPr>
          <w:rFonts w:hint="cs"/>
          <w:rtl/>
        </w:rPr>
        <w:t xml:space="preserve">שנישאתי. </w:t>
      </w:r>
      <w:bookmarkStart w:id="60453" w:name="_ETM_Q123_765620"/>
      <w:bookmarkStart w:id="60454" w:name="_ETM_Q123_769240"/>
      <w:bookmarkStart w:id="60455" w:name="_ETM_Q123_770850"/>
      <w:bookmarkEnd w:id="60453"/>
      <w:bookmarkEnd w:id="60454"/>
      <w:bookmarkEnd w:id="60455"/>
      <w:r>
        <w:rPr>
          <w:rFonts w:hint="cs"/>
          <w:rtl/>
        </w:rPr>
        <w:t xml:space="preserve">טירוף. </w:t>
      </w:r>
      <w:bookmarkStart w:id="60456" w:name="TOR_Q124"/>
      <w:bookmarkEnd w:id="60456"/>
      <w:r>
        <w:rPr>
          <w:rFonts w:hint="cs"/>
          <w:rtl/>
        </w:rPr>
        <w:t xml:space="preserve">אני זוכר את הימים ששתיתם בקשית את הדם של השרה ברביבאי, שהייתה שרת הכלכלה, כשהלחם עלה ב-10 אגורות. </w:t>
      </w:r>
      <w:bookmarkStart w:id="60457" w:name="_ETM_Q124_87920"/>
      <w:bookmarkStart w:id="60458" w:name="_ETM_Q124_87989"/>
      <w:bookmarkStart w:id="60459" w:name="_ETM_Q124_181400"/>
      <w:bookmarkStart w:id="60460" w:name="_ETM_Q124_181699"/>
      <w:bookmarkStart w:id="60461" w:name="_ETM_Q124_182600"/>
      <w:bookmarkStart w:id="60462" w:name="_ETM_Q124_183110"/>
      <w:bookmarkStart w:id="60463" w:name="_ETM_Q124_184340"/>
      <w:bookmarkEnd w:id="60457"/>
      <w:bookmarkEnd w:id="60458"/>
      <w:bookmarkEnd w:id="60459"/>
      <w:bookmarkEnd w:id="60460"/>
      <w:bookmarkEnd w:id="60461"/>
      <w:bookmarkEnd w:id="60462"/>
      <w:bookmarkEnd w:id="60463"/>
      <w:r>
        <w:rPr>
          <w:rtl/>
        </w:rPr>
        <w:t xml:space="preserve">אני </w:t>
      </w:r>
      <w:bookmarkStart w:id="60464" w:name="_ETM_Q124_184580"/>
      <w:bookmarkEnd w:id="60464"/>
      <w:r>
        <w:rPr>
          <w:rtl/>
        </w:rPr>
        <w:t>זוכר</w:t>
      </w:r>
      <w:r>
        <w:rPr>
          <w:rFonts w:hint="cs"/>
          <w:rtl/>
        </w:rPr>
        <w:t xml:space="preserve"> </w:t>
      </w:r>
      <w:bookmarkStart w:id="60465" w:name="_ETM_Q124_188250"/>
      <w:bookmarkEnd w:id="60465"/>
      <w:r>
        <w:rPr>
          <w:rFonts w:hint="cs"/>
          <w:rtl/>
        </w:rPr>
        <w:t>א</w:t>
      </w:r>
      <w:r>
        <w:rPr>
          <w:rtl/>
        </w:rPr>
        <w:t xml:space="preserve">ת </w:t>
      </w:r>
      <w:bookmarkStart w:id="60466" w:name="_ETM_Q124_185059"/>
      <w:bookmarkEnd w:id="60466"/>
      <w:r>
        <w:rPr>
          <w:rtl/>
        </w:rPr>
        <w:t xml:space="preserve">ראש </w:t>
      </w:r>
      <w:bookmarkStart w:id="60467" w:name="_ETM_Q124_185269"/>
      <w:bookmarkEnd w:id="60467"/>
      <w:r>
        <w:rPr>
          <w:rtl/>
        </w:rPr>
        <w:t xml:space="preserve">הממשלה </w:t>
      </w:r>
      <w:bookmarkStart w:id="60468" w:name="_ETM_Q124_185930"/>
      <w:bookmarkEnd w:id="60468"/>
      <w:r>
        <w:rPr>
          <w:rtl/>
        </w:rPr>
        <w:t xml:space="preserve">עומד </w:t>
      </w:r>
      <w:bookmarkStart w:id="60469" w:name="_ETM_Q124_186260"/>
      <w:bookmarkEnd w:id="60469"/>
      <w:r>
        <w:rPr>
          <w:rtl/>
        </w:rPr>
        <w:t>ב</w:t>
      </w:r>
      <w:r>
        <w:rPr>
          <w:rFonts w:hint="cs"/>
          <w:rtl/>
        </w:rPr>
        <w:t xml:space="preserve">סופר, אוחז בידו קנקנן </w:t>
      </w:r>
      <w:bookmarkStart w:id="60470" w:name="_ETM_Q124_186680"/>
      <w:bookmarkEnd w:id="60470"/>
      <w:r>
        <w:rPr>
          <w:rFonts w:hint="cs"/>
          <w:rtl/>
        </w:rPr>
        <w:t xml:space="preserve">חלב ואומר: </w:t>
      </w:r>
      <w:bookmarkStart w:id="60471" w:name="_ETM_Q124_187609"/>
      <w:bookmarkStart w:id="60472" w:name="_ETM_Q124_188299"/>
      <w:bookmarkStart w:id="60473" w:name="_ETM_Q124_189080"/>
      <w:bookmarkStart w:id="60474" w:name="_ETM_Q124_189350"/>
      <w:bookmarkStart w:id="60475" w:name="_ETM_Q124_189680"/>
      <w:bookmarkStart w:id="60476" w:name="_ETM_Q124_190070"/>
      <w:bookmarkStart w:id="60477" w:name="_ETM_Q124_191410"/>
      <w:bookmarkEnd w:id="60471"/>
      <w:bookmarkEnd w:id="60472"/>
      <w:bookmarkEnd w:id="60473"/>
      <w:bookmarkEnd w:id="60474"/>
      <w:bookmarkEnd w:id="60475"/>
      <w:bookmarkEnd w:id="60476"/>
      <w:bookmarkEnd w:id="60477"/>
      <w:r>
        <w:rPr>
          <w:rtl/>
        </w:rPr>
        <w:t xml:space="preserve">אצלנו </w:t>
      </w:r>
      <w:bookmarkStart w:id="60478" w:name="_ETM_Q124_192039"/>
      <w:bookmarkEnd w:id="60478"/>
      <w:r>
        <w:rPr>
          <w:rtl/>
        </w:rPr>
        <w:t xml:space="preserve">זה </w:t>
      </w:r>
      <w:bookmarkStart w:id="60479" w:name="_ETM_Q124_192250"/>
      <w:bookmarkEnd w:id="60479"/>
      <w:r>
        <w:rPr>
          <w:rtl/>
        </w:rPr>
        <w:t xml:space="preserve">לא </w:t>
      </w:r>
      <w:bookmarkStart w:id="60480" w:name="_ETM_Q124_192400"/>
      <w:bookmarkEnd w:id="60480"/>
      <w:r>
        <w:rPr>
          <w:rtl/>
        </w:rPr>
        <w:t>יקרה</w:t>
      </w:r>
      <w:r>
        <w:rPr>
          <w:rFonts w:hint="cs"/>
          <w:rtl/>
        </w:rPr>
        <w:t>,</w:t>
      </w:r>
      <w:r>
        <w:rPr>
          <w:rtl/>
        </w:rPr>
        <w:t xml:space="preserve"> </w:t>
      </w:r>
      <w:bookmarkStart w:id="60481" w:name="_ETM_Q124_193730"/>
      <w:bookmarkEnd w:id="60481"/>
      <w:r>
        <w:rPr>
          <w:rtl/>
        </w:rPr>
        <w:t xml:space="preserve">אנחנו </w:t>
      </w:r>
      <w:bookmarkStart w:id="60482" w:name="_ETM_Q124_194269"/>
      <w:bookmarkEnd w:id="60482"/>
      <w:r>
        <w:rPr>
          <w:rtl/>
        </w:rPr>
        <w:t xml:space="preserve">נוריד </w:t>
      </w:r>
      <w:bookmarkStart w:id="60483" w:name="_ETM_Q124_194659"/>
      <w:bookmarkEnd w:id="60483"/>
      <w:r>
        <w:rPr>
          <w:rtl/>
        </w:rPr>
        <w:t xml:space="preserve">את </w:t>
      </w:r>
      <w:bookmarkStart w:id="60484" w:name="_ETM_Q124_194809"/>
      <w:bookmarkEnd w:id="60484"/>
      <w:r>
        <w:rPr>
          <w:rtl/>
        </w:rPr>
        <w:t>המחירים</w:t>
      </w:r>
      <w:r>
        <w:rPr>
          <w:rFonts w:hint="cs"/>
          <w:rtl/>
        </w:rPr>
        <w:t>;</w:t>
      </w:r>
      <w:r>
        <w:rPr>
          <w:rtl/>
        </w:rPr>
        <w:t xml:space="preserve"> </w:t>
      </w:r>
      <w:bookmarkStart w:id="60485" w:name="_ETM_Q124_197590"/>
      <w:bookmarkEnd w:id="60485"/>
      <w:r>
        <w:rPr>
          <w:rtl/>
        </w:rPr>
        <w:t xml:space="preserve">עמד </w:t>
      </w:r>
      <w:bookmarkStart w:id="60486" w:name="_ETM_Q124_197980"/>
      <w:bookmarkEnd w:id="60486"/>
      <w:r>
        <w:rPr>
          <w:rtl/>
        </w:rPr>
        <w:t xml:space="preserve">בתחנת </w:t>
      </w:r>
      <w:bookmarkStart w:id="60487" w:name="_ETM_Q124_198640"/>
      <w:bookmarkEnd w:id="60487"/>
      <w:r>
        <w:rPr>
          <w:rtl/>
        </w:rPr>
        <w:t>דלק</w:t>
      </w:r>
      <w:r>
        <w:rPr>
          <w:rFonts w:hint="cs"/>
          <w:rtl/>
        </w:rPr>
        <w:t>,</w:t>
      </w:r>
      <w:r>
        <w:rPr>
          <w:rtl/>
        </w:rPr>
        <w:t xml:space="preserve"> </w:t>
      </w:r>
      <w:bookmarkStart w:id="60488" w:name="_ETM_Q124_199029"/>
      <w:bookmarkEnd w:id="60488"/>
      <w:r>
        <w:rPr>
          <w:rtl/>
        </w:rPr>
        <w:t xml:space="preserve">בחיים </w:t>
      </w:r>
      <w:bookmarkStart w:id="60489" w:name="_ETM_Q124_199599"/>
      <w:bookmarkEnd w:id="60489"/>
      <w:r>
        <w:rPr>
          <w:rtl/>
        </w:rPr>
        <w:t xml:space="preserve">שלו </w:t>
      </w:r>
      <w:bookmarkStart w:id="60490" w:name="_ETM_Q124_199900"/>
      <w:bookmarkEnd w:id="60490"/>
      <w:r>
        <w:rPr>
          <w:rtl/>
        </w:rPr>
        <w:t xml:space="preserve">לא </w:t>
      </w:r>
      <w:bookmarkStart w:id="60491" w:name="_ETM_Q124_200050"/>
      <w:bookmarkEnd w:id="60491"/>
      <w:r>
        <w:rPr>
          <w:rtl/>
        </w:rPr>
        <w:t>תדלק</w:t>
      </w:r>
      <w:r>
        <w:rPr>
          <w:rFonts w:hint="cs"/>
          <w:rtl/>
        </w:rPr>
        <w:t>,</w:t>
      </w:r>
      <w:r>
        <w:rPr>
          <w:rtl/>
        </w:rPr>
        <w:t xml:space="preserve"> </w:t>
      </w:r>
      <w:bookmarkStart w:id="60492" w:name="_ETM_Q124_203010"/>
      <w:bookmarkEnd w:id="60492"/>
      <w:r>
        <w:rPr>
          <w:rtl/>
        </w:rPr>
        <w:t>ומ</w:t>
      </w:r>
      <w:r>
        <w:rPr>
          <w:rFonts w:hint="cs"/>
          <w:rtl/>
        </w:rPr>
        <w:t>כ</w:t>
      </w:r>
      <w:r>
        <w:rPr>
          <w:rtl/>
        </w:rPr>
        <w:t xml:space="preserve">ר </w:t>
      </w:r>
      <w:bookmarkStart w:id="60493" w:name="_ETM_Q124_203610"/>
      <w:bookmarkEnd w:id="60493"/>
      <w:r>
        <w:rPr>
          <w:rtl/>
        </w:rPr>
        <w:t xml:space="preserve">לאזרחי </w:t>
      </w:r>
      <w:bookmarkStart w:id="60494" w:name="_ETM_Q124_204210"/>
      <w:bookmarkEnd w:id="60494"/>
      <w:r>
        <w:rPr>
          <w:rtl/>
        </w:rPr>
        <w:t xml:space="preserve">ישראל </w:t>
      </w:r>
      <w:bookmarkStart w:id="60495" w:name="_ETM_Q124_204810"/>
      <w:bookmarkStart w:id="60496" w:name="_ETM_Q124_206140"/>
      <w:bookmarkEnd w:id="60495"/>
      <w:bookmarkEnd w:id="60496"/>
      <w:r>
        <w:rPr>
          <w:rFonts w:hint="cs"/>
          <w:rtl/>
        </w:rPr>
        <w:t>איזה ק</w:t>
      </w:r>
      <w:r>
        <w:rPr>
          <w:rtl/>
        </w:rPr>
        <w:t xml:space="preserve">שקוש </w:t>
      </w:r>
      <w:bookmarkStart w:id="60497" w:name="_ETM_Q124_206770"/>
      <w:bookmarkEnd w:id="60497"/>
      <w:r>
        <w:rPr>
          <w:rtl/>
        </w:rPr>
        <w:t xml:space="preserve">של </w:t>
      </w:r>
      <w:bookmarkStart w:id="60498" w:name="_ETM_Q124_206920"/>
      <w:bookmarkEnd w:id="60498"/>
      <w:r>
        <w:rPr>
          <w:rtl/>
        </w:rPr>
        <w:t xml:space="preserve">הורדת </w:t>
      </w:r>
      <w:bookmarkStart w:id="60499" w:name="_ETM_Q124_207370"/>
      <w:bookmarkEnd w:id="60499"/>
      <w:r>
        <w:rPr>
          <w:rtl/>
        </w:rPr>
        <w:t xml:space="preserve">מחיר </w:t>
      </w:r>
      <w:bookmarkStart w:id="60500" w:name="_ETM_Q124_207730"/>
      <w:bookmarkEnd w:id="60500"/>
      <w:r>
        <w:rPr>
          <w:rtl/>
        </w:rPr>
        <w:t>הדלק</w:t>
      </w:r>
      <w:r>
        <w:rPr>
          <w:rFonts w:hint="cs"/>
          <w:rtl/>
        </w:rPr>
        <w:t>.</w:t>
      </w:r>
      <w:r>
        <w:rPr>
          <w:rtl/>
        </w:rPr>
        <w:t xml:space="preserve"> </w:t>
      </w:r>
      <w:bookmarkStart w:id="60501" w:name="_ETM_Q124_212559"/>
      <w:bookmarkEnd w:id="60501"/>
    </w:p>
    <w:p w:rsidR="00EA1761" w:rsidRDefault="00EA1761" w:rsidP="00D76316">
      <w:pPr>
        <w:rPr>
          <w:rtl/>
        </w:rPr>
      </w:pPr>
      <w:bookmarkStart w:id="60502" w:name="_ETM_Q124_205978"/>
      <w:bookmarkStart w:id="60503" w:name="_ETM_Q124_206075"/>
      <w:bookmarkEnd w:id="60502"/>
      <w:bookmarkEnd w:id="60503"/>
    </w:p>
    <w:p w:rsidR="00EA1761" w:rsidRDefault="00EA1761" w:rsidP="00D76316">
      <w:pPr>
        <w:pStyle w:val="af5"/>
        <w:keepNext/>
        <w:rPr>
          <w:rtl/>
        </w:rPr>
      </w:pPr>
      <w:r w:rsidRPr="00C8076A">
        <w:rPr>
          <w:rStyle w:val="TagStyle"/>
          <w:rtl/>
        </w:rPr>
        <w:t xml:space="preserve">&lt;&lt; קריאה &gt;&gt; </w:t>
      </w:r>
      <w:r>
        <w:rPr>
          <w:rtl/>
        </w:rPr>
        <w:t>מטי צרפתי הרכבי (יש עתיד):</w:t>
      </w:r>
      <w:r w:rsidRPr="00C8076A">
        <w:rPr>
          <w:rStyle w:val="TagStyle"/>
          <w:rtl/>
        </w:rPr>
        <w:t xml:space="preserve"> &lt;&lt; קריאה &gt;&gt;</w:t>
      </w:r>
      <w:r>
        <w:rPr>
          <w:rtl/>
        </w:rPr>
        <w:t xml:space="preserve">   </w:t>
      </w:r>
    </w:p>
    <w:p w:rsidR="00EA1761" w:rsidRDefault="00EA1761" w:rsidP="00D76316">
      <w:pPr>
        <w:pStyle w:val="KeepWithNext"/>
        <w:rPr>
          <w:rtl/>
        </w:rPr>
      </w:pPr>
    </w:p>
    <w:p w:rsidR="00EA1761" w:rsidRDefault="00EA1761" w:rsidP="00D76316">
      <w:pPr>
        <w:rPr>
          <w:rtl/>
        </w:rPr>
      </w:pPr>
      <w:r>
        <w:rPr>
          <w:rFonts w:hint="cs"/>
          <w:rtl/>
        </w:rPr>
        <w:t xml:space="preserve">ומכר לנו חינוך חינם לילדים. בייביסיטר. </w:t>
      </w:r>
    </w:p>
    <w:p w:rsidR="00EA1761" w:rsidRDefault="00EA1761" w:rsidP="00D76316">
      <w:pPr>
        <w:rPr>
          <w:rtl/>
        </w:rPr>
      </w:pPr>
    </w:p>
    <w:p w:rsidR="00EA1761" w:rsidRDefault="00EA1761" w:rsidP="00D76316">
      <w:pPr>
        <w:pStyle w:val="-"/>
        <w:keepNext/>
        <w:rPr>
          <w:rtl/>
        </w:rPr>
      </w:pPr>
      <w:bookmarkStart w:id="60504" w:name="ET_speakercontinue_5084_3"/>
      <w:r w:rsidRPr="00BF4705">
        <w:rPr>
          <w:rStyle w:val="TagStyle"/>
          <w:rtl/>
        </w:rPr>
        <w:t xml:space="preserve"> &lt;&lt; דובר_המשך &gt;&gt; </w:t>
      </w:r>
      <w:r>
        <w:rPr>
          <w:rtl/>
        </w:rPr>
        <w:t>מיקי לוי (יש עתיד):</w:t>
      </w:r>
      <w:r w:rsidRPr="00BF4705">
        <w:rPr>
          <w:rStyle w:val="TagStyle"/>
          <w:rtl/>
        </w:rPr>
        <w:t xml:space="preserve"> &lt;&lt; דובר_המשך &gt;&gt;</w:t>
      </w:r>
      <w:r>
        <w:rPr>
          <w:rtl/>
        </w:rPr>
        <w:t xml:space="preserve">   </w:t>
      </w:r>
      <w:bookmarkEnd w:id="60504"/>
    </w:p>
    <w:p w:rsidR="00EA1761" w:rsidRDefault="00EA1761" w:rsidP="00D76316">
      <w:pPr>
        <w:pStyle w:val="KeepWithNext"/>
        <w:rPr>
          <w:rtl/>
        </w:rPr>
      </w:pPr>
    </w:p>
    <w:p w:rsidR="00EA1761" w:rsidRDefault="00EA1761" w:rsidP="00D76316">
      <w:pPr>
        <w:rPr>
          <w:rtl/>
        </w:rPr>
      </w:pPr>
      <w:r>
        <w:rPr>
          <w:rFonts w:hint="cs"/>
          <w:rtl/>
        </w:rPr>
        <w:t>מכרת</w:t>
      </w:r>
      <w:r>
        <w:rPr>
          <w:rtl/>
        </w:rPr>
        <w:t xml:space="preserve"> </w:t>
      </w:r>
      <w:bookmarkStart w:id="60505" w:name="_ETM_Q124_213280"/>
      <w:bookmarkEnd w:id="60505"/>
      <w:r>
        <w:rPr>
          <w:rtl/>
        </w:rPr>
        <w:t xml:space="preserve">לנו </w:t>
      </w:r>
      <w:bookmarkStart w:id="60506" w:name="_ETM_Q124_213579"/>
      <w:bookmarkEnd w:id="60506"/>
      <w:r>
        <w:rPr>
          <w:rtl/>
        </w:rPr>
        <w:t xml:space="preserve">חינוך </w:t>
      </w:r>
      <w:bookmarkStart w:id="60507" w:name="_ETM_Q124_214000"/>
      <w:bookmarkEnd w:id="60507"/>
      <w:r>
        <w:rPr>
          <w:rtl/>
        </w:rPr>
        <w:t xml:space="preserve">חינם </w:t>
      </w:r>
      <w:bookmarkStart w:id="60508" w:name="_ETM_Q124_214390"/>
      <w:bookmarkEnd w:id="60508"/>
      <w:r>
        <w:rPr>
          <w:rtl/>
        </w:rPr>
        <w:t>לילדים</w:t>
      </w:r>
      <w:r>
        <w:rPr>
          <w:rFonts w:hint="cs"/>
          <w:rtl/>
        </w:rPr>
        <w:t xml:space="preserve">, </w:t>
      </w:r>
      <w:bookmarkStart w:id="60509" w:name="_ETM_Q124_219865"/>
      <w:bookmarkStart w:id="60510" w:name="_ETM_Q124_219942"/>
      <w:bookmarkStart w:id="60511" w:name="_ETM_Q124_218470"/>
      <w:bookmarkStart w:id="60512" w:name="_ETM_Q124_218563"/>
      <w:bookmarkStart w:id="60513" w:name="_ETM_Q124_218742"/>
      <w:bookmarkStart w:id="60514" w:name="_ETM_Q124_218829"/>
      <w:bookmarkStart w:id="60515" w:name="_ETM_Q124_221010"/>
      <w:bookmarkEnd w:id="60509"/>
      <w:bookmarkEnd w:id="60510"/>
      <w:bookmarkEnd w:id="60511"/>
      <w:bookmarkEnd w:id="60512"/>
      <w:bookmarkEnd w:id="60513"/>
      <w:bookmarkEnd w:id="60514"/>
      <w:bookmarkEnd w:id="60515"/>
      <w:r>
        <w:rPr>
          <w:rtl/>
        </w:rPr>
        <w:t>ו</w:t>
      </w:r>
      <w:r>
        <w:rPr>
          <w:rFonts w:hint="cs"/>
          <w:rtl/>
        </w:rPr>
        <w:t>מכ</w:t>
      </w:r>
      <w:r>
        <w:rPr>
          <w:rtl/>
        </w:rPr>
        <w:t xml:space="preserve">רת </w:t>
      </w:r>
      <w:bookmarkStart w:id="60516" w:name="_ETM_Q124_221790"/>
      <w:bookmarkEnd w:id="60516"/>
      <w:r>
        <w:rPr>
          <w:rtl/>
        </w:rPr>
        <w:t xml:space="preserve">לנו </w:t>
      </w:r>
      <w:bookmarkStart w:id="60517" w:name="_ETM_Q124_222659"/>
      <w:bookmarkEnd w:id="60517"/>
      <w:r>
        <w:rPr>
          <w:rtl/>
        </w:rPr>
        <w:t xml:space="preserve">הורדת </w:t>
      </w:r>
      <w:bookmarkStart w:id="60518" w:name="_ETM_Q124_223170"/>
      <w:bookmarkEnd w:id="60518"/>
      <w:r>
        <w:rPr>
          <w:rtl/>
        </w:rPr>
        <w:t xml:space="preserve">מחיר </w:t>
      </w:r>
      <w:bookmarkStart w:id="60519" w:name="_ETM_Q124_223590"/>
      <w:bookmarkEnd w:id="60519"/>
      <w:r>
        <w:rPr>
          <w:rtl/>
        </w:rPr>
        <w:t>החל</w:t>
      </w:r>
      <w:r>
        <w:rPr>
          <w:rFonts w:hint="cs"/>
          <w:rtl/>
        </w:rPr>
        <w:t>ב</w:t>
      </w:r>
      <w:r>
        <w:rPr>
          <w:rtl/>
        </w:rPr>
        <w:t xml:space="preserve"> </w:t>
      </w:r>
      <w:bookmarkStart w:id="60520" w:name="_ETM_Q124_224100"/>
      <w:bookmarkEnd w:id="60520"/>
      <w:r>
        <w:rPr>
          <w:rtl/>
        </w:rPr>
        <w:t xml:space="preserve">וכלל </w:t>
      </w:r>
      <w:bookmarkStart w:id="60521" w:name="_ETM_Q124_224640"/>
      <w:bookmarkEnd w:id="60521"/>
      <w:r>
        <w:rPr>
          <w:rtl/>
        </w:rPr>
        <w:t>המוצרים</w:t>
      </w:r>
      <w:r>
        <w:rPr>
          <w:rFonts w:hint="cs"/>
          <w:rtl/>
        </w:rPr>
        <w:t xml:space="preserve">. </w:t>
      </w:r>
      <w:bookmarkStart w:id="60522" w:name="_ETM_Q124_224720"/>
      <w:bookmarkStart w:id="60523" w:name="_ETM_Q124_225810"/>
      <w:bookmarkEnd w:id="60522"/>
      <w:bookmarkEnd w:id="60523"/>
      <w:r>
        <w:rPr>
          <w:rtl/>
        </w:rPr>
        <w:t>אתה</w:t>
      </w:r>
      <w:bookmarkStart w:id="60524" w:name="_ETM_Q124_226110"/>
      <w:bookmarkEnd w:id="60524"/>
      <w:r>
        <w:rPr>
          <w:rFonts w:hint="cs"/>
          <w:rtl/>
        </w:rPr>
        <w:t xml:space="preserve"> </w:t>
      </w:r>
      <w:r>
        <w:rPr>
          <w:rtl/>
        </w:rPr>
        <w:t xml:space="preserve">אפילו </w:t>
      </w:r>
      <w:bookmarkStart w:id="60525" w:name="_ETM_Q124_226440"/>
      <w:bookmarkEnd w:id="60525"/>
      <w:r>
        <w:rPr>
          <w:rtl/>
        </w:rPr>
        <w:t xml:space="preserve">לא </w:t>
      </w:r>
      <w:bookmarkStart w:id="60526" w:name="_ETM_Q124_226590"/>
      <w:bookmarkEnd w:id="60526"/>
      <w:r>
        <w:rPr>
          <w:rtl/>
        </w:rPr>
        <w:t xml:space="preserve">יודע </w:t>
      </w:r>
      <w:bookmarkStart w:id="60527" w:name="_ETM_Q124_226950"/>
      <w:bookmarkEnd w:id="60527"/>
      <w:r>
        <w:rPr>
          <w:rtl/>
        </w:rPr>
        <w:t xml:space="preserve">כמה </w:t>
      </w:r>
      <w:bookmarkStart w:id="60528" w:name="_ETM_Q124_227280"/>
      <w:bookmarkEnd w:id="60528"/>
      <w:r>
        <w:rPr>
          <w:rtl/>
        </w:rPr>
        <w:t xml:space="preserve">עולה </w:t>
      </w:r>
      <w:bookmarkStart w:id="60529" w:name="_ETM_Q124_227520"/>
      <w:bookmarkEnd w:id="60529"/>
      <w:r>
        <w:rPr>
          <w:rtl/>
        </w:rPr>
        <w:t xml:space="preserve">ליטר </w:t>
      </w:r>
      <w:bookmarkStart w:id="60530" w:name="_ETM_Q124_227909"/>
      <w:bookmarkEnd w:id="60530"/>
      <w:r>
        <w:rPr>
          <w:rtl/>
        </w:rPr>
        <w:t>חלב</w:t>
      </w:r>
      <w:r>
        <w:rPr>
          <w:rFonts w:hint="cs"/>
          <w:rtl/>
        </w:rPr>
        <w:t>.</w:t>
      </w:r>
      <w:r>
        <w:rPr>
          <w:rtl/>
        </w:rPr>
        <w:t xml:space="preserve"> </w:t>
      </w:r>
      <w:bookmarkStart w:id="60531" w:name="_ETM_Q124_233240"/>
      <w:bookmarkEnd w:id="60531"/>
      <w:r>
        <w:rPr>
          <w:rtl/>
        </w:rPr>
        <w:t>תר</w:t>
      </w:r>
      <w:r>
        <w:rPr>
          <w:rFonts w:hint="cs"/>
          <w:rtl/>
        </w:rPr>
        <w:t>או</w:t>
      </w:r>
      <w:r>
        <w:rPr>
          <w:rtl/>
        </w:rPr>
        <w:t xml:space="preserve"> </w:t>
      </w:r>
      <w:bookmarkStart w:id="60532" w:name="_ETM_Q124_233659"/>
      <w:bookmarkEnd w:id="60532"/>
      <w:r>
        <w:rPr>
          <w:rFonts w:hint="cs"/>
          <w:rtl/>
        </w:rPr>
        <w:t>אי</w:t>
      </w:r>
      <w:r>
        <w:rPr>
          <w:rtl/>
        </w:rPr>
        <w:t xml:space="preserve">זה </w:t>
      </w:r>
      <w:bookmarkStart w:id="60533" w:name="_ETM_Q124_233810"/>
      <w:bookmarkEnd w:id="60533"/>
      <w:r>
        <w:rPr>
          <w:rtl/>
        </w:rPr>
        <w:t xml:space="preserve">תקציב </w:t>
      </w:r>
      <w:bookmarkStart w:id="60534" w:name="_ETM_Q124_234290"/>
      <w:bookmarkEnd w:id="60534"/>
      <w:r>
        <w:rPr>
          <w:rtl/>
        </w:rPr>
        <w:t xml:space="preserve">מדינה </w:t>
      </w:r>
      <w:bookmarkStart w:id="60535" w:name="_ETM_Q124_234740"/>
      <w:bookmarkEnd w:id="60535"/>
      <w:r>
        <w:rPr>
          <w:rtl/>
        </w:rPr>
        <w:t xml:space="preserve">לשנת </w:t>
      </w:r>
      <w:bookmarkStart w:id="60536" w:name="_ETM_Q124_235190"/>
      <w:bookmarkEnd w:id="60536"/>
      <w:r>
        <w:rPr>
          <w:rtl/>
        </w:rPr>
        <w:t>2025</w:t>
      </w:r>
      <w:bookmarkStart w:id="60537" w:name="_ETM_Q124_237780"/>
      <w:bookmarkEnd w:id="60537"/>
      <w:r>
        <w:rPr>
          <w:rFonts w:hint="cs"/>
          <w:rtl/>
        </w:rPr>
        <w:t xml:space="preserve"> </w:t>
      </w:r>
      <w:r>
        <w:rPr>
          <w:rFonts w:hint="eastAsia"/>
          <w:rtl/>
        </w:rPr>
        <w:t xml:space="preserve">– </w:t>
      </w:r>
      <w:r>
        <w:rPr>
          <w:rtl/>
        </w:rPr>
        <w:t xml:space="preserve">תקציב </w:t>
      </w:r>
      <w:bookmarkStart w:id="60538" w:name="_ETM_Q124_238710"/>
      <w:bookmarkEnd w:id="60538"/>
      <w:r>
        <w:rPr>
          <w:rtl/>
        </w:rPr>
        <w:t xml:space="preserve">עלוב </w:t>
      </w:r>
      <w:bookmarkStart w:id="60539" w:name="_ETM_Q124_240270"/>
      <w:bookmarkEnd w:id="60539"/>
      <w:r>
        <w:rPr>
          <w:rtl/>
        </w:rPr>
        <w:t xml:space="preserve">ללא </w:t>
      </w:r>
      <w:bookmarkStart w:id="60540" w:name="_ETM_Q124_240750"/>
      <w:bookmarkEnd w:id="60540"/>
      <w:r>
        <w:rPr>
          <w:rtl/>
        </w:rPr>
        <w:t>מנוע</w:t>
      </w:r>
      <w:r>
        <w:rPr>
          <w:rFonts w:hint="cs"/>
          <w:rtl/>
        </w:rPr>
        <w:t>י</w:t>
      </w:r>
      <w:r>
        <w:rPr>
          <w:rtl/>
        </w:rPr>
        <w:t xml:space="preserve"> </w:t>
      </w:r>
      <w:bookmarkStart w:id="60541" w:name="_ETM_Q124_241320"/>
      <w:bookmarkEnd w:id="60541"/>
      <w:r>
        <w:rPr>
          <w:rtl/>
        </w:rPr>
        <w:t>צמיחה</w:t>
      </w:r>
      <w:r>
        <w:rPr>
          <w:rFonts w:hint="cs"/>
          <w:rtl/>
        </w:rPr>
        <w:t>;</w:t>
      </w:r>
      <w:r>
        <w:rPr>
          <w:rtl/>
        </w:rPr>
        <w:t xml:space="preserve"> </w:t>
      </w:r>
      <w:bookmarkStart w:id="60542" w:name="_ETM_Q124_243220"/>
      <w:bookmarkEnd w:id="60542"/>
      <w:r>
        <w:rPr>
          <w:rtl/>
        </w:rPr>
        <w:t xml:space="preserve">תקציב </w:t>
      </w:r>
      <w:bookmarkStart w:id="60543" w:name="_ETM_Q124_243850"/>
      <w:bookmarkEnd w:id="60543"/>
      <w:r>
        <w:rPr>
          <w:rtl/>
        </w:rPr>
        <w:t>ש</w:t>
      </w:r>
      <w:r>
        <w:rPr>
          <w:rFonts w:hint="cs"/>
          <w:rtl/>
        </w:rPr>
        <w:t xml:space="preserve">יורק </w:t>
      </w:r>
      <w:bookmarkStart w:id="60544" w:name="_ETM_Q124_244540"/>
      <w:bookmarkEnd w:id="60544"/>
      <w:r>
        <w:rPr>
          <w:rtl/>
        </w:rPr>
        <w:t xml:space="preserve">בפרצופם </w:t>
      </w:r>
      <w:bookmarkStart w:id="60545" w:name="_ETM_Q124_245680"/>
      <w:bookmarkEnd w:id="60545"/>
      <w:r>
        <w:rPr>
          <w:rtl/>
        </w:rPr>
        <w:t xml:space="preserve">של </w:t>
      </w:r>
      <w:bookmarkStart w:id="60546" w:name="_ETM_Q124_245950"/>
      <w:bookmarkEnd w:id="60546"/>
      <w:r>
        <w:rPr>
          <w:rtl/>
        </w:rPr>
        <w:t xml:space="preserve">המשרתים </w:t>
      </w:r>
      <w:bookmarkStart w:id="60547" w:name="_ETM_Q124_247090"/>
      <w:bookmarkEnd w:id="60547"/>
      <w:r>
        <w:rPr>
          <w:rtl/>
        </w:rPr>
        <w:t>והעובדים</w:t>
      </w:r>
      <w:bookmarkStart w:id="60548" w:name="_ETM_Q124_249190"/>
      <w:bookmarkStart w:id="60549" w:name="_ETM_Q124_249670"/>
      <w:bookmarkStart w:id="60550" w:name="_ETM_Q124_250060"/>
      <w:bookmarkEnd w:id="60548"/>
      <w:bookmarkEnd w:id="60549"/>
      <w:bookmarkEnd w:id="60550"/>
      <w:r>
        <w:rPr>
          <w:rFonts w:hint="cs"/>
          <w:rtl/>
        </w:rPr>
        <w:t xml:space="preserve">. הוא מעמיס </w:t>
      </w:r>
      <w:r>
        <w:rPr>
          <w:rtl/>
        </w:rPr>
        <w:t xml:space="preserve">עליהם </w:t>
      </w:r>
      <w:bookmarkStart w:id="60551" w:name="_ETM_Q124_250720"/>
      <w:bookmarkEnd w:id="60551"/>
      <w:r>
        <w:rPr>
          <w:rtl/>
        </w:rPr>
        <w:t>מ</w:t>
      </w:r>
      <w:r>
        <w:rPr>
          <w:rFonts w:hint="cs"/>
          <w:rtl/>
        </w:rPr>
        <w:t>י</w:t>
      </w:r>
      <w:r>
        <w:rPr>
          <w:rtl/>
        </w:rPr>
        <w:t>סים</w:t>
      </w:r>
      <w:r>
        <w:rPr>
          <w:rFonts w:hint="cs"/>
          <w:rtl/>
        </w:rPr>
        <w:t>,</w:t>
      </w:r>
      <w:r>
        <w:rPr>
          <w:rtl/>
        </w:rPr>
        <w:t xml:space="preserve"> </w:t>
      </w:r>
      <w:bookmarkStart w:id="60552" w:name="_ETM_Q124_251590"/>
      <w:bookmarkEnd w:id="60552"/>
      <w:r>
        <w:rPr>
          <w:rtl/>
        </w:rPr>
        <w:t xml:space="preserve">עוד </w:t>
      </w:r>
      <w:bookmarkStart w:id="60553" w:name="_ETM_Q124_251860"/>
      <w:bookmarkStart w:id="60554" w:name="_ETM_Q124_252280"/>
      <w:bookmarkEnd w:id="60553"/>
      <w:bookmarkEnd w:id="60554"/>
      <w:r>
        <w:rPr>
          <w:rFonts w:hint="cs"/>
          <w:rtl/>
        </w:rPr>
        <w:t xml:space="preserve">1% </w:t>
      </w:r>
      <w:r>
        <w:rPr>
          <w:rtl/>
        </w:rPr>
        <w:t>מ</w:t>
      </w:r>
      <w:bookmarkStart w:id="60555" w:name="_ETM_Q124_253469"/>
      <w:bookmarkEnd w:id="60555"/>
      <w:r>
        <w:rPr>
          <w:rFonts w:hint="cs"/>
          <w:rtl/>
        </w:rPr>
        <w:t xml:space="preserve">ע"מ, </w:t>
      </w:r>
      <w:r>
        <w:rPr>
          <w:rtl/>
        </w:rPr>
        <w:t xml:space="preserve">יוקר </w:t>
      </w:r>
      <w:bookmarkStart w:id="60556" w:name="_ETM_Q124_254159"/>
      <w:bookmarkEnd w:id="60556"/>
      <w:r>
        <w:rPr>
          <w:rtl/>
        </w:rPr>
        <w:t>המחיה</w:t>
      </w:r>
      <w:r>
        <w:rPr>
          <w:rFonts w:hint="cs"/>
          <w:rtl/>
        </w:rPr>
        <w:t>,</w:t>
      </w:r>
      <w:r>
        <w:rPr>
          <w:rtl/>
        </w:rPr>
        <w:t xml:space="preserve"> </w:t>
      </w:r>
      <w:bookmarkStart w:id="60557" w:name="_ETM_Q124_256440"/>
      <w:bookmarkEnd w:id="60557"/>
      <w:r>
        <w:rPr>
          <w:rtl/>
        </w:rPr>
        <w:t xml:space="preserve">יום </w:t>
      </w:r>
      <w:bookmarkStart w:id="60558" w:name="_ETM_Q124_257430"/>
      <w:bookmarkEnd w:id="60558"/>
      <w:r>
        <w:rPr>
          <w:rtl/>
        </w:rPr>
        <w:t xml:space="preserve">חופשה </w:t>
      </w:r>
      <w:bookmarkStart w:id="60559" w:name="_ETM_Q124_258689"/>
      <w:bookmarkEnd w:id="60559"/>
      <w:r>
        <w:rPr>
          <w:rtl/>
        </w:rPr>
        <w:t xml:space="preserve">על </w:t>
      </w:r>
      <w:bookmarkStart w:id="60560" w:name="_ETM_Q124_258869"/>
      <w:bookmarkEnd w:id="60560"/>
      <w:r>
        <w:rPr>
          <w:rtl/>
        </w:rPr>
        <w:t xml:space="preserve">חשבון </w:t>
      </w:r>
      <w:bookmarkStart w:id="60561" w:name="_ETM_Q124_259409"/>
      <w:bookmarkEnd w:id="60561"/>
      <w:r>
        <w:rPr>
          <w:rtl/>
        </w:rPr>
        <w:t xml:space="preserve">מי </w:t>
      </w:r>
      <w:bookmarkStart w:id="60562" w:name="_ETM_Q124_259560"/>
      <w:bookmarkEnd w:id="60562"/>
      <w:r>
        <w:rPr>
          <w:rtl/>
        </w:rPr>
        <w:t>שעובד</w:t>
      </w:r>
      <w:r>
        <w:rPr>
          <w:rFonts w:hint="cs"/>
          <w:rtl/>
        </w:rPr>
        <w:t>;</w:t>
      </w:r>
      <w:r>
        <w:rPr>
          <w:rtl/>
        </w:rPr>
        <w:t xml:space="preserve"> </w:t>
      </w:r>
      <w:bookmarkStart w:id="60563" w:name="_ETM_Q124_261080"/>
      <w:bookmarkEnd w:id="60563"/>
      <w:r>
        <w:rPr>
          <w:rtl/>
        </w:rPr>
        <w:t xml:space="preserve">אלה </w:t>
      </w:r>
      <w:bookmarkStart w:id="60564" w:name="_ETM_Q124_261380"/>
      <w:bookmarkEnd w:id="60564"/>
      <w:r>
        <w:rPr>
          <w:rtl/>
        </w:rPr>
        <w:t xml:space="preserve">שלא </w:t>
      </w:r>
      <w:bookmarkStart w:id="60565" w:name="_ETM_Q124_261770"/>
      <w:bookmarkEnd w:id="60565"/>
      <w:r>
        <w:rPr>
          <w:rtl/>
        </w:rPr>
        <w:t xml:space="preserve">עובדים </w:t>
      </w:r>
      <w:bookmarkStart w:id="60566" w:name="_ETM_Q124_262160"/>
      <w:bookmarkEnd w:id="60566"/>
      <w:r>
        <w:rPr>
          <w:rtl/>
        </w:rPr>
        <w:t xml:space="preserve">לא </w:t>
      </w:r>
      <w:bookmarkStart w:id="60567" w:name="_ETM_Q124_262280"/>
      <w:bookmarkEnd w:id="60567"/>
      <w:r>
        <w:rPr>
          <w:rtl/>
        </w:rPr>
        <w:t xml:space="preserve">מקזזים </w:t>
      </w:r>
      <w:bookmarkStart w:id="60568" w:name="_ETM_Q124_262910"/>
      <w:bookmarkEnd w:id="60568"/>
      <w:r>
        <w:rPr>
          <w:rtl/>
        </w:rPr>
        <w:t xml:space="preserve">להם </w:t>
      </w:r>
      <w:bookmarkStart w:id="60569" w:name="_ETM_Q124_263180"/>
      <w:bookmarkEnd w:id="60569"/>
      <w:r>
        <w:rPr>
          <w:rtl/>
        </w:rPr>
        <w:t xml:space="preserve">יום </w:t>
      </w:r>
      <w:bookmarkStart w:id="60570" w:name="_ETM_Q124_263390"/>
      <w:bookmarkEnd w:id="60570"/>
      <w:r>
        <w:rPr>
          <w:rtl/>
        </w:rPr>
        <w:t>חופשה</w:t>
      </w:r>
      <w:r>
        <w:rPr>
          <w:rFonts w:hint="cs"/>
          <w:rtl/>
        </w:rPr>
        <w:t>.</w:t>
      </w:r>
      <w:r>
        <w:rPr>
          <w:rtl/>
        </w:rPr>
        <w:t xml:space="preserve"> </w:t>
      </w:r>
      <w:bookmarkStart w:id="60571" w:name="_ETM_Q124_265130"/>
      <w:bookmarkEnd w:id="60571"/>
      <w:r>
        <w:rPr>
          <w:rtl/>
        </w:rPr>
        <w:t>לך</w:t>
      </w:r>
      <w:r>
        <w:rPr>
          <w:rFonts w:hint="cs"/>
          <w:rtl/>
        </w:rPr>
        <w:t>,</w:t>
      </w:r>
      <w:r>
        <w:rPr>
          <w:rtl/>
        </w:rPr>
        <w:t xml:space="preserve"> </w:t>
      </w:r>
      <w:bookmarkStart w:id="60572" w:name="_ETM_Q124_266640"/>
      <w:bookmarkEnd w:id="60572"/>
      <w:r>
        <w:rPr>
          <w:rtl/>
        </w:rPr>
        <w:t xml:space="preserve">חבר </w:t>
      </w:r>
      <w:bookmarkStart w:id="60573" w:name="_ETM_Q124_267030"/>
      <w:bookmarkEnd w:id="60573"/>
      <w:r>
        <w:rPr>
          <w:rtl/>
        </w:rPr>
        <w:t>הכנסת</w:t>
      </w:r>
      <w:r>
        <w:rPr>
          <w:rFonts w:hint="cs"/>
          <w:rtl/>
        </w:rPr>
        <w:t xml:space="preserve"> להב, </w:t>
      </w:r>
      <w:bookmarkStart w:id="60574" w:name="_ETM_Q124_267929"/>
      <w:bookmarkStart w:id="60575" w:name="_ETM_Q124_269200"/>
      <w:bookmarkEnd w:id="60574"/>
      <w:bookmarkEnd w:id="60575"/>
      <w:r>
        <w:rPr>
          <w:rtl/>
        </w:rPr>
        <w:t xml:space="preserve">מקזזים </w:t>
      </w:r>
      <w:bookmarkStart w:id="60576" w:name="_ETM_Q124_269860"/>
      <w:bookmarkEnd w:id="60576"/>
      <w:r>
        <w:rPr>
          <w:rtl/>
        </w:rPr>
        <w:t xml:space="preserve">יום </w:t>
      </w:r>
      <w:bookmarkStart w:id="60577" w:name="_ETM_Q124_270040"/>
      <w:bookmarkEnd w:id="60577"/>
      <w:r>
        <w:rPr>
          <w:rtl/>
        </w:rPr>
        <w:t>חופשה</w:t>
      </w:r>
      <w:r>
        <w:rPr>
          <w:rFonts w:hint="cs"/>
          <w:rtl/>
        </w:rPr>
        <w:t>,</w:t>
      </w:r>
      <w:r>
        <w:rPr>
          <w:rtl/>
        </w:rPr>
        <w:t xml:space="preserve"> </w:t>
      </w:r>
      <w:bookmarkStart w:id="60578" w:name="_ETM_Q124_270730"/>
      <w:bookmarkEnd w:id="60578"/>
      <w:r>
        <w:rPr>
          <w:rtl/>
        </w:rPr>
        <w:t xml:space="preserve">לכולנו </w:t>
      </w:r>
      <w:bookmarkStart w:id="60579" w:name="_ETM_Q124_271360"/>
      <w:bookmarkEnd w:id="60579"/>
      <w:r>
        <w:rPr>
          <w:rtl/>
        </w:rPr>
        <w:t xml:space="preserve">מקזזים </w:t>
      </w:r>
      <w:bookmarkStart w:id="60580" w:name="_ETM_Q124_271930"/>
      <w:bookmarkEnd w:id="60580"/>
      <w:r>
        <w:rPr>
          <w:rtl/>
        </w:rPr>
        <w:t xml:space="preserve">יום </w:t>
      </w:r>
      <w:bookmarkStart w:id="60581" w:name="_ETM_Q124_272110"/>
      <w:bookmarkEnd w:id="60581"/>
      <w:r>
        <w:rPr>
          <w:rtl/>
        </w:rPr>
        <w:t>חופשה</w:t>
      </w:r>
      <w:r>
        <w:rPr>
          <w:rFonts w:hint="cs"/>
          <w:rtl/>
        </w:rPr>
        <w:t>,</w:t>
      </w:r>
      <w:r>
        <w:rPr>
          <w:rtl/>
        </w:rPr>
        <w:t xml:space="preserve"> </w:t>
      </w:r>
      <w:bookmarkStart w:id="60582" w:name="_ETM_Q124_273609"/>
      <w:bookmarkEnd w:id="60582"/>
      <w:r>
        <w:rPr>
          <w:rtl/>
        </w:rPr>
        <w:t xml:space="preserve">לרעייתי </w:t>
      </w:r>
      <w:bookmarkStart w:id="60583" w:name="_ETM_Q124_274929"/>
      <w:bookmarkEnd w:id="60583"/>
      <w:r>
        <w:rPr>
          <w:rtl/>
        </w:rPr>
        <w:t xml:space="preserve">ולילדיי </w:t>
      </w:r>
      <w:bookmarkStart w:id="60584" w:name="_ETM_Q124_275709"/>
      <w:bookmarkEnd w:id="60584"/>
      <w:r>
        <w:rPr>
          <w:rtl/>
        </w:rPr>
        <w:t xml:space="preserve">מקזזים </w:t>
      </w:r>
      <w:bookmarkStart w:id="60585" w:name="_ETM_Q124_276369"/>
      <w:bookmarkEnd w:id="60585"/>
      <w:r>
        <w:rPr>
          <w:rtl/>
        </w:rPr>
        <w:t xml:space="preserve">יום </w:t>
      </w:r>
      <w:bookmarkStart w:id="60586" w:name="_ETM_Q124_276609"/>
      <w:bookmarkEnd w:id="60586"/>
      <w:r>
        <w:rPr>
          <w:rtl/>
        </w:rPr>
        <w:t>חופשה</w:t>
      </w:r>
      <w:r>
        <w:rPr>
          <w:rFonts w:hint="cs"/>
          <w:rtl/>
        </w:rPr>
        <w:t>.</w:t>
      </w:r>
      <w:r>
        <w:rPr>
          <w:rtl/>
        </w:rPr>
        <w:t xml:space="preserve"> </w:t>
      </w:r>
      <w:bookmarkStart w:id="60587" w:name="_ETM_Q124_277630"/>
      <w:bookmarkEnd w:id="60587"/>
      <w:r>
        <w:rPr>
          <w:rtl/>
        </w:rPr>
        <w:t xml:space="preserve">למי </w:t>
      </w:r>
      <w:bookmarkStart w:id="60588" w:name="_ETM_Q124_278020"/>
      <w:bookmarkEnd w:id="60588"/>
      <w:r>
        <w:rPr>
          <w:rtl/>
        </w:rPr>
        <w:t xml:space="preserve">לא </w:t>
      </w:r>
      <w:bookmarkStart w:id="60589" w:name="_ETM_Q124_278139"/>
      <w:bookmarkEnd w:id="60589"/>
      <w:r>
        <w:rPr>
          <w:rtl/>
        </w:rPr>
        <w:t>מקזזים</w:t>
      </w:r>
      <w:r>
        <w:rPr>
          <w:rFonts w:hint="cs"/>
          <w:rtl/>
        </w:rPr>
        <w:t>?</w:t>
      </w:r>
      <w:r>
        <w:rPr>
          <w:rtl/>
        </w:rPr>
        <w:t xml:space="preserve"> </w:t>
      </w:r>
      <w:bookmarkStart w:id="60590" w:name="_ETM_Q124_278829"/>
      <w:bookmarkEnd w:id="60590"/>
      <w:r>
        <w:rPr>
          <w:rtl/>
        </w:rPr>
        <w:t xml:space="preserve">למי </w:t>
      </w:r>
      <w:bookmarkStart w:id="60591" w:name="_ETM_Q124_279069"/>
      <w:bookmarkEnd w:id="60591"/>
      <w:r>
        <w:rPr>
          <w:rtl/>
        </w:rPr>
        <w:t xml:space="preserve">שלא </w:t>
      </w:r>
      <w:bookmarkStart w:id="60592" w:name="_ETM_Q124_279369"/>
      <w:bookmarkEnd w:id="60592"/>
      <w:r>
        <w:rPr>
          <w:rtl/>
        </w:rPr>
        <w:t>עובד</w:t>
      </w:r>
      <w:r>
        <w:rPr>
          <w:rFonts w:hint="cs"/>
          <w:rtl/>
        </w:rPr>
        <w:t>,</w:t>
      </w:r>
      <w:r>
        <w:rPr>
          <w:rtl/>
        </w:rPr>
        <w:t xml:space="preserve"> </w:t>
      </w:r>
      <w:bookmarkStart w:id="60593" w:name="_ETM_Q124_281000"/>
      <w:bookmarkStart w:id="60594" w:name="_ETM_Q124_281329"/>
      <w:bookmarkEnd w:id="60593"/>
      <w:bookmarkEnd w:id="60594"/>
      <w:r>
        <w:rPr>
          <w:rFonts w:hint="cs"/>
          <w:rtl/>
        </w:rPr>
        <w:t>ול</w:t>
      </w:r>
      <w:r>
        <w:rPr>
          <w:rtl/>
        </w:rPr>
        <w:t xml:space="preserve">מי </w:t>
      </w:r>
      <w:bookmarkStart w:id="60595" w:name="_ETM_Q124_281479"/>
      <w:bookmarkEnd w:id="60595"/>
      <w:r>
        <w:rPr>
          <w:rtl/>
        </w:rPr>
        <w:t xml:space="preserve">שלא </w:t>
      </w:r>
      <w:bookmarkStart w:id="60596" w:name="_ETM_Q124_281780"/>
      <w:bookmarkEnd w:id="60596"/>
      <w:r>
        <w:rPr>
          <w:rtl/>
        </w:rPr>
        <w:t>משלם</w:t>
      </w:r>
      <w:r>
        <w:rPr>
          <w:rFonts w:hint="cs"/>
          <w:rtl/>
        </w:rPr>
        <w:t>,</w:t>
      </w:r>
      <w:r>
        <w:rPr>
          <w:rtl/>
        </w:rPr>
        <w:t xml:space="preserve"> </w:t>
      </w:r>
      <w:bookmarkStart w:id="60597" w:name="_ETM_Q124_283259"/>
      <w:bookmarkEnd w:id="60597"/>
      <w:r>
        <w:rPr>
          <w:rtl/>
        </w:rPr>
        <w:t xml:space="preserve">ולמי </w:t>
      </w:r>
      <w:bookmarkStart w:id="60598" w:name="_ETM_Q124_283740"/>
      <w:bookmarkEnd w:id="60598"/>
      <w:r>
        <w:rPr>
          <w:rtl/>
        </w:rPr>
        <w:t xml:space="preserve">שלא </w:t>
      </w:r>
      <w:bookmarkStart w:id="60599" w:name="_ETM_Q124_284009"/>
      <w:bookmarkEnd w:id="60599"/>
      <w:r>
        <w:rPr>
          <w:rtl/>
        </w:rPr>
        <w:t>משרת</w:t>
      </w:r>
      <w:r>
        <w:rPr>
          <w:rFonts w:hint="cs"/>
          <w:rtl/>
        </w:rPr>
        <w:t>.</w:t>
      </w:r>
    </w:p>
    <w:p w:rsidR="00EA1761" w:rsidRDefault="00EA1761" w:rsidP="00D76316">
      <w:pPr>
        <w:rPr>
          <w:rtl/>
        </w:rPr>
      </w:pPr>
      <w:bookmarkStart w:id="60600" w:name="_ETM_Q124_289372"/>
      <w:bookmarkStart w:id="60601" w:name="_ETM_Q124_289478"/>
      <w:bookmarkEnd w:id="60600"/>
      <w:bookmarkEnd w:id="60601"/>
    </w:p>
    <w:p w:rsidR="00EA1761" w:rsidRDefault="00EA1761" w:rsidP="00D76316">
      <w:pPr>
        <w:rPr>
          <w:rtl/>
        </w:rPr>
      </w:pPr>
      <w:bookmarkStart w:id="60602" w:name="_ETM_Q124_289515"/>
      <w:bookmarkStart w:id="60603" w:name="_ETM_Q124_289597"/>
      <w:bookmarkStart w:id="60604" w:name="_ETM_Q124_287319"/>
      <w:bookmarkEnd w:id="60602"/>
      <w:bookmarkEnd w:id="60603"/>
      <w:bookmarkEnd w:id="60604"/>
      <w:r>
        <w:rPr>
          <w:rtl/>
        </w:rPr>
        <w:t xml:space="preserve">בדרכי </w:t>
      </w:r>
      <w:bookmarkStart w:id="60605" w:name="_ETM_Q124_287920"/>
      <w:bookmarkEnd w:id="60605"/>
      <w:r>
        <w:rPr>
          <w:rtl/>
        </w:rPr>
        <w:t>הבוקר</w:t>
      </w:r>
      <w:r>
        <w:rPr>
          <w:rFonts w:hint="cs"/>
          <w:rtl/>
        </w:rPr>
        <w:t xml:space="preserve"> </w:t>
      </w:r>
      <w:r>
        <w:rPr>
          <w:rFonts w:hint="eastAsia"/>
          <w:rtl/>
        </w:rPr>
        <w:t xml:space="preserve">– </w:t>
      </w:r>
      <w:r>
        <w:rPr>
          <w:rFonts w:hint="cs"/>
          <w:rtl/>
        </w:rPr>
        <w:t>התעוררתי מוקדם</w:t>
      </w:r>
      <w:bookmarkStart w:id="60606" w:name="_ETM_Q124_289000"/>
      <w:bookmarkStart w:id="60607" w:name="_ETM_Q124_289570"/>
      <w:bookmarkEnd w:id="60606"/>
      <w:bookmarkEnd w:id="60607"/>
      <w:r>
        <w:rPr>
          <w:rFonts w:hint="cs"/>
          <w:rtl/>
        </w:rPr>
        <w:t>, ב-05:00</w:t>
      </w:r>
      <w:r>
        <w:rPr>
          <w:rtl/>
        </w:rPr>
        <w:t xml:space="preserve"> </w:t>
      </w:r>
      <w:bookmarkStart w:id="60608" w:name="_ETM_Q124_291220"/>
      <w:bookmarkEnd w:id="60608"/>
      <w:r>
        <w:rPr>
          <w:rtl/>
        </w:rPr>
        <w:t xml:space="preserve">כדי </w:t>
      </w:r>
      <w:bookmarkStart w:id="60609" w:name="_ETM_Q124_291550"/>
      <w:bookmarkEnd w:id="60609"/>
      <w:r>
        <w:rPr>
          <w:rtl/>
        </w:rPr>
        <w:t xml:space="preserve">להגיע </w:t>
      </w:r>
      <w:bookmarkStart w:id="60610" w:name="_ETM_Q124_292300"/>
      <w:bookmarkEnd w:id="60610"/>
      <w:r>
        <w:rPr>
          <w:rFonts w:hint="cs"/>
          <w:rtl/>
        </w:rPr>
        <w:t>הנה</w:t>
      </w:r>
      <w:r>
        <w:rPr>
          <w:rtl/>
        </w:rPr>
        <w:t xml:space="preserve"> </w:t>
      </w:r>
      <w:bookmarkStart w:id="60611" w:name="_ETM_Q124_292630"/>
      <w:bookmarkEnd w:id="60611"/>
      <w:r>
        <w:rPr>
          <w:rFonts w:hint="cs"/>
          <w:rtl/>
        </w:rPr>
        <w:t>– ה</w:t>
      </w:r>
      <w:r>
        <w:rPr>
          <w:rtl/>
        </w:rPr>
        <w:t>ד</w:t>
      </w:r>
      <w:r>
        <w:rPr>
          <w:rFonts w:hint="cs"/>
          <w:rtl/>
        </w:rPr>
        <w:t>לק</w:t>
      </w:r>
      <w:r>
        <w:rPr>
          <w:rtl/>
        </w:rPr>
        <w:t xml:space="preserve">תי </w:t>
      </w:r>
      <w:bookmarkStart w:id="60612" w:name="_ETM_Q124_293110"/>
      <w:bookmarkEnd w:id="60612"/>
      <w:r>
        <w:rPr>
          <w:rtl/>
        </w:rPr>
        <w:t xml:space="preserve">את </w:t>
      </w:r>
      <w:bookmarkStart w:id="60613" w:name="_ETM_Q124_293200"/>
      <w:bookmarkEnd w:id="60613"/>
      <w:r>
        <w:rPr>
          <w:rtl/>
        </w:rPr>
        <w:t xml:space="preserve">הרדיו </w:t>
      </w:r>
      <w:bookmarkStart w:id="60614" w:name="_ETM_Q124_294210"/>
      <w:bookmarkEnd w:id="60614"/>
      <w:r>
        <w:rPr>
          <w:rtl/>
        </w:rPr>
        <w:t xml:space="preserve">ושמעתי </w:t>
      </w:r>
      <w:bookmarkStart w:id="60615" w:name="_ETM_Q124_294900"/>
      <w:bookmarkEnd w:id="60615"/>
      <w:r>
        <w:rPr>
          <w:rtl/>
        </w:rPr>
        <w:t xml:space="preserve">את </w:t>
      </w:r>
      <w:bookmarkStart w:id="60616" w:name="_ETM_Q124_294960"/>
      <w:bookmarkEnd w:id="60616"/>
      <w:r>
        <w:rPr>
          <w:rtl/>
        </w:rPr>
        <w:t xml:space="preserve">קולותיהם </w:t>
      </w:r>
      <w:bookmarkStart w:id="60617" w:name="_ETM_Q124_295770"/>
      <w:bookmarkEnd w:id="60617"/>
      <w:r>
        <w:rPr>
          <w:rtl/>
        </w:rPr>
        <w:t xml:space="preserve">של </w:t>
      </w:r>
      <w:bookmarkStart w:id="60618" w:name="_ETM_Q124_296100"/>
      <w:bookmarkEnd w:id="60618"/>
      <w:r>
        <w:rPr>
          <w:rtl/>
        </w:rPr>
        <w:t xml:space="preserve">אנשי </w:t>
      </w:r>
      <w:bookmarkStart w:id="60619" w:name="_ETM_Q124_296430"/>
      <w:bookmarkEnd w:id="60619"/>
      <w:r>
        <w:rPr>
          <w:rtl/>
        </w:rPr>
        <w:t xml:space="preserve">המילואים </w:t>
      </w:r>
      <w:bookmarkStart w:id="60620" w:name="_ETM_Q124_297630"/>
      <w:bookmarkEnd w:id="60620"/>
      <w:r>
        <w:rPr>
          <w:rtl/>
        </w:rPr>
        <w:t xml:space="preserve">שעושים </w:t>
      </w:r>
      <w:bookmarkStart w:id="60621" w:name="_ETM_Q124_298229"/>
      <w:bookmarkEnd w:id="60621"/>
      <w:r>
        <w:rPr>
          <w:rtl/>
        </w:rPr>
        <w:t xml:space="preserve">סבב </w:t>
      </w:r>
      <w:bookmarkStart w:id="60622" w:name="_ETM_Q124_298680"/>
      <w:bookmarkEnd w:id="60622"/>
      <w:r>
        <w:rPr>
          <w:rtl/>
        </w:rPr>
        <w:t>שלישי</w:t>
      </w:r>
      <w:r>
        <w:rPr>
          <w:rFonts w:hint="cs"/>
          <w:rtl/>
        </w:rPr>
        <w:t>,</w:t>
      </w:r>
      <w:r>
        <w:rPr>
          <w:rtl/>
        </w:rPr>
        <w:t xml:space="preserve"> </w:t>
      </w:r>
      <w:bookmarkStart w:id="60623" w:name="_ETM_Q124_300579"/>
      <w:bookmarkStart w:id="60624" w:name="_ETM_Q124_301540"/>
      <w:bookmarkEnd w:id="60623"/>
      <w:bookmarkEnd w:id="60624"/>
      <w:r>
        <w:rPr>
          <w:rFonts w:hint="cs"/>
          <w:rtl/>
        </w:rPr>
        <w:t xml:space="preserve">260 יום. </w:t>
      </w:r>
    </w:p>
    <w:p w:rsidR="00EA1761" w:rsidRDefault="00EA1761" w:rsidP="00D76316">
      <w:pPr>
        <w:rPr>
          <w:rtl/>
        </w:rPr>
      </w:pPr>
      <w:bookmarkStart w:id="60625" w:name="_ETM_Q124_297963"/>
      <w:bookmarkStart w:id="60626" w:name="_ETM_Q124_298036"/>
      <w:bookmarkEnd w:id="60625"/>
      <w:bookmarkEnd w:id="60626"/>
    </w:p>
    <w:p w:rsidR="00EA1761" w:rsidRDefault="00EA1761" w:rsidP="00D76316">
      <w:pPr>
        <w:pStyle w:val="af6"/>
        <w:keepNext/>
        <w:rPr>
          <w:rtl/>
        </w:rPr>
      </w:pPr>
      <w:r w:rsidRPr="004D2B49">
        <w:rPr>
          <w:rStyle w:val="TagStyle"/>
          <w:rtl/>
        </w:rPr>
        <w:t xml:space="preserve"> &lt;&lt; יור &gt;&gt; </w:t>
      </w:r>
      <w:r>
        <w:rPr>
          <w:rtl/>
        </w:rPr>
        <w:t>היו"ר משה רוט:</w:t>
      </w:r>
      <w:r w:rsidRPr="004D2B49">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60627" w:name="_ETM_Q124_299141"/>
      <w:bookmarkEnd w:id="60627"/>
      <w:r>
        <w:rPr>
          <w:rFonts w:hint="cs"/>
          <w:rtl/>
        </w:rPr>
        <w:t xml:space="preserve">תודה רבה. תודה רבה. </w:t>
      </w:r>
    </w:p>
    <w:p w:rsidR="00EA1761" w:rsidRDefault="00EA1761" w:rsidP="00D76316">
      <w:pPr>
        <w:rPr>
          <w:rtl/>
        </w:rPr>
      </w:pPr>
      <w:bookmarkStart w:id="60628" w:name="_ETM_Q124_299866"/>
      <w:bookmarkStart w:id="60629" w:name="_ETM_Q124_299928"/>
      <w:bookmarkStart w:id="60630" w:name="_ETM_Q124_300896"/>
      <w:bookmarkStart w:id="60631" w:name="_ETM_Q124_300968"/>
      <w:bookmarkStart w:id="60632" w:name="_ETM_Q124_301529"/>
      <w:bookmarkStart w:id="60633" w:name="_ETM_Q124_301606"/>
      <w:bookmarkEnd w:id="60628"/>
      <w:bookmarkEnd w:id="60629"/>
      <w:bookmarkEnd w:id="60630"/>
      <w:bookmarkEnd w:id="60631"/>
      <w:bookmarkEnd w:id="60632"/>
      <w:bookmarkEnd w:id="60633"/>
    </w:p>
    <w:p w:rsidR="00EA1761" w:rsidRDefault="00EA1761" w:rsidP="00D76316">
      <w:pPr>
        <w:pStyle w:val="-"/>
        <w:keepNext/>
        <w:rPr>
          <w:rtl/>
        </w:rPr>
      </w:pPr>
      <w:bookmarkStart w:id="60634" w:name="_ETM_Q124_301038"/>
      <w:bookmarkEnd w:id="60634"/>
      <w:r w:rsidRPr="00BF4705">
        <w:rPr>
          <w:rStyle w:val="TagStyle"/>
          <w:rtl/>
        </w:rPr>
        <w:t xml:space="preserve">&lt;&lt; דובר_המשך &gt;&gt; </w:t>
      </w:r>
      <w:r>
        <w:rPr>
          <w:rtl/>
        </w:rPr>
        <w:t>מיקי לוי (יש עתיד):</w:t>
      </w:r>
      <w:r w:rsidRPr="00BF4705">
        <w:rPr>
          <w:rStyle w:val="TagStyle"/>
          <w:rtl/>
        </w:rPr>
        <w:t xml:space="preserve"> &lt;&lt; דובר_המשך &gt;&gt;</w:t>
      </w:r>
    </w:p>
    <w:p w:rsidR="00EA1761" w:rsidRDefault="00EA1761" w:rsidP="00D76316">
      <w:pPr>
        <w:rPr>
          <w:rtl/>
        </w:rPr>
      </w:pPr>
      <w:r>
        <w:rPr>
          <w:rtl/>
        </w:rPr>
        <w:t xml:space="preserve">  </w:t>
      </w:r>
    </w:p>
    <w:p w:rsidR="00EA1761" w:rsidRDefault="00EA1761" w:rsidP="00330159">
      <w:pPr>
        <w:rPr>
          <w:rtl/>
        </w:rPr>
      </w:pPr>
      <w:r>
        <w:rPr>
          <w:rFonts w:hint="cs"/>
          <w:rtl/>
        </w:rPr>
        <w:t xml:space="preserve">בוא'נה, איך נגמרה חצי שעה, עוד לא הספקתי להגיד </w:t>
      </w:r>
      <w:bookmarkStart w:id="60635" w:name="_ETM_Q124_305949"/>
      <w:bookmarkEnd w:id="60635"/>
      <w:r>
        <w:rPr>
          <w:rFonts w:hint="cs"/>
          <w:rtl/>
        </w:rPr>
        <w:t xml:space="preserve">לכם מה אני חושב עליכם. </w:t>
      </w:r>
      <w:bookmarkStart w:id="60636" w:name="_ETM_Q124_303589"/>
      <w:bookmarkStart w:id="60637" w:name="_ETM_Q124_303656"/>
      <w:bookmarkEnd w:id="60636"/>
      <w:bookmarkEnd w:id="60637"/>
      <w:r>
        <w:rPr>
          <w:rFonts w:hint="cs"/>
          <w:rtl/>
        </w:rPr>
        <w:t xml:space="preserve">אני חושב </w:t>
      </w:r>
      <w:bookmarkStart w:id="60638" w:name="_ETM_Q124_306584"/>
      <w:bookmarkEnd w:id="60638"/>
      <w:r>
        <w:rPr>
          <w:rFonts w:hint="cs"/>
          <w:rtl/>
        </w:rPr>
        <w:t xml:space="preserve">עליכם רק דברים רעים. ממשלה רעה. בוקר טוב. </w:t>
      </w:r>
    </w:p>
    <w:p w:rsidR="00EA1761" w:rsidRDefault="00EA1761" w:rsidP="00D76316">
      <w:pPr>
        <w:rPr>
          <w:rtl/>
        </w:rPr>
      </w:pPr>
      <w:bookmarkStart w:id="60639" w:name="_ETM_Q124_307325"/>
      <w:bookmarkStart w:id="60640" w:name="_ETM_Q124_307381"/>
      <w:bookmarkEnd w:id="60639"/>
      <w:bookmarkEnd w:id="60640"/>
    </w:p>
    <w:p w:rsidR="00EA1761" w:rsidRDefault="00EA1761" w:rsidP="00D76316">
      <w:pPr>
        <w:pStyle w:val="af6"/>
        <w:keepNext/>
        <w:rPr>
          <w:rtl/>
        </w:rPr>
      </w:pPr>
      <w:r w:rsidRPr="004D2B49">
        <w:rPr>
          <w:rStyle w:val="TagStyle"/>
          <w:rtl/>
        </w:rPr>
        <w:t xml:space="preserve"> &lt;&lt; יור &gt;&gt; </w:t>
      </w:r>
      <w:r>
        <w:rPr>
          <w:rtl/>
        </w:rPr>
        <w:t>היו"ר משה רוט:</w:t>
      </w:r>
      <w:r w:rsidRPr="004D2B49">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60641" w:name="_ETM_Q124_309565"/>
      <w:bookmarkEnd w:id="60641"/>
      <w:r>
        <w:rPr>
          <w:rFonts w:hint="cs"/>
          <w:rtl/>
        </w:rPr>
        <w:t xml:space="preserve">חבר הכנסת ואליד אלהואשלה, בבקשה. </w:t>
      </w:r>
      <w:r>
        <w:rPr>
          <w:rtl/>
        </w:rPr>
        <w:t xml:space="preserve">15 </w:t>
      </w:r>
      <w:bookmarkStart w:id="60642" w:name="_ETM_Q124_325470"/>
      <w:bookmarkEnd w:id="60642"/>
      <w:r>
        <w:rPr>
          <w:rtl/>
        </w:rPr>
        <w:t xml:space="preserve">דקות </w:t>
      </w:r>
      <w:bookmarkStart w:id="60643" w:name="_ETM_Q124_325860"/>
      <w:bookmarkEnd w:id="60643"/>
      <w:r>
        <w:rPr>
          <w:rtl/>
        </w:rPr>
        <w:t>לרשותך</w:t>
      </w:r>
      <w:bookmarkStart w:id="60644" w:name="_ETM_Q124_326490"/>
      <w:bookmarkEnd w:id="60644"/>
      <w:r>
        <w:rPr>
          <w:rFonts w:hint="cs"/>
          <w:rtl/>
        </w:rPr>
        <w:t xml:space="preserve">, </w:t>
      </w:r>
      <w:r>
        <w:rPr>
          <w:rtl/>
        </w:rPr>
        <w:t>בבקשה</w:t>
      </w:r>
      <w:r>
        <w:rPr>
          <w:rFonts w:hint="cs"/>
          <w:rtl/>
        </w:rPr>
        <w:t>.</w:t>
      </w:r>
    </w:p>
    <w:p w:rsidR="00EA1761" w:rsidRDefault="00EA1761" w:rsidP="00D76316">
      <w:pPr>
        <w:rPr>
          <w:rtl/>
        </w:rPr>
      </w:pPr>
      <w:bookmarkStart w:id="60645" w:name="_ETM_Q124_322792"/>
      <w:bookmarkStart w:id="60646" w:name="_ETM_Q124_322882"/>
      <w:bookmarkEnd w:id="60645"/>
      <w:bookmarkEnd w:id="60646"/>
    </w:p>
    <w:p w:rsidR="00EA1761" w:rsidRDefault="00EA1761" w:rsidP="00D76316">
      <w:pPr>
        <w:pStyle w:val="a4"/>
        <w:keepNext/>
        <w:rPr>
          <w:rtl/>
        </w:rPr>
      </w:pPr>
      <w:bookmarkStart w:id="60647" w:name="ET_speaker_6340_8"/>
      <w:r w:rsidRPr="004D2B49">
        <w:rPr>
          <w:rStyle w:val="TagStyle"/>
          <w:rtl/>
        </w:rPr>
        <w:t xml:space="preserve"> &lt;&lt; דובר &gt;&gt; </w:t>
      </w:r>
      <w:bookmarkStart w:id="60648" w:name="_Toc193838581"/>
      <w:bookmarkStart w:id="60649" w:name="_Toc193883230"/>
      <w:r>
        <w:rPr>
          <w:rtl/>
        </w:rPr>
        <w:t>ואליד אלהואשלה (רע"מ – הרשימה הערבית המאוחדת):</w:t>
      </w:r>
      <w:bookmarkEnd w:id="60648"/>
      <w:bookmarkEnd w:id="60649"/>
      <w:r w:rsidRPr="004D2B49">
        <w:rPr>
          <w:rStyle w:val="TagStyle"/>
          <w:rtl/>
        </w:rPr>
        <w:t xml:space="preserve"> &lt;&lt; דובר &gt;&gt;</w:t>
      </w:r>
      <w:r>
        <w:rPr>
          <w:rtl/>
        </w:rPr>
        <w:t xml:space="preserve">   </w:t>
      </w:r>
      <w:bookmarkEnd w:id="60647"/>
    </w:p>
    <w:p w:rsidR="00EA1761" w:rsidRDefault="00EA1761" w:rsidP="00D76316">
      <w:pPr>
        <w:pStyle w:val="KeepWithNext"/>
        <w:rPr>
          <w:rtl/>
        </w:rPr>
      </w:pPr>
    </w:p>
    <w:p w:rsidR="00EA1761" w:rsidRDefault="00EA1761" w:rsidP="00D76316">
      <w:pPr>
        <w:rPr>
          <w:rtl/>
        </w:rPr>
      </w:pPr>
      <w:bookmarkStart w:id="60650" w:name="_ETM_Q124_314893"/>
      <w:bookmarkStart w:id="60651" w:name="_ETM_Q124_324810"/>
      <w:bookmarkStart w:id="60652" w:name="_ETM_Q124_331810"/>
      <w:bookmarkEnd w:id="60650"/>
      <w:bookmarkEnd w:id="60651"/>
      <w:bookmarkEnd w:id="60652"/>
      <w:r>
        <w:rPr>
          <w:rtl/>
        </w:rPr>
        <w:t xml:space="preserve">מכובדי </w:t>
      </w:r>
      <w:bookmarkStart w:id="60653" w:name="_ETM_Q124_332200"/>
      <w:bookmarkEnd w:id="60653"/>
      <w:r>
        <w:rPr>
          <w:rtl/>
        </w:rPr>
        <w:t>היושב-ראש</w:t>
      </w:r>
      <w:r>
        <w:rPr>
          <w:rFonts w:hint="cs"/>
          <w:rtl/>
        </w:rPr>
        <w:t>,</w:t>
      </w:r>
      <w:r>
        <w:rPr>
          <w:rtl/>
        </w:rPr>
        <w:t xml:space="preserve"> </w:t>
      </w:r>
      <w:bookmarkStart w:id="60654" w:name="_ETM_Q124_332770"/>
      <w:bookmarkEnd w:id="60654"/>
      <w:r>
        <w:rPr>
          <w:rtl/>
        </w:rPr>
        <w:t>חבר</w:t>
      </w:r>
      <w:r>
        <w:rPr>
          <w:rFonts w:hint="cs"/>
          <w:rtl/>
        </w:rPr>
        <w:t>י</w:t>
      </w:r>
      <w:r>
        <w:rPr>
          <w:rtl/>
        </w:rPr>
        <w:t xml:space="preserve">י </w:t>
      </w:r>
      <w:bookmarkStart w:id="60655" w:name="_ETM_Q124_333130"/>
      <w:bookmarkEnd w:id="60655"/>
      <w:r>
        <w:rPr>
          <w:rtl/>
        </w:rPr>
        <w:t>חברי</w:t>
      </w:r>
      <w:bookmarkStart w:id="60656" w:name="_ETM_Q124_333430"/>
      <w:bookmarkEnd w:id="60656"/>
      <w:r>
        <w:rPr>
          <w:rFonts w:hint="cs"/>
          <w:rtl/>
        </w:rPr>
        <w:t xml:space="preserve"> </w:t>
      </w:r>
      <w:bookmarkStart w:id="60657" w:name="_ETM_Q124_336095"/>
      <w:bookmarkEnd w:id="60657"/>
      <w:r>
        <w:rPr>
          <w:rtl/>
        </w:rPr>
        <w:t>הכנסת</w:t>
      </w:r>
      <w:r>
        <w:rPr>
          <w:rFonts w:hint="cs"/>
          <w:rtl/>
        </w:rPr>
        <w:t>,</w:t>
      </w:r>
      <w:r>
        <w:rPr>
          <w:rtl/>
        </w:rPr>
        <w:t xml:space="preserve"> </w:t>
      </w:r>
      <w:bookmarkStart w:id="60658" w:name="_ETM_Q124_335280"/>
      <w:bookmarkEnd w:id="60658"/>
      <w:r>
        <w:rPr>
          <w:rtl/>
        </w:rPr>
        <w:t xml:space="preserve">לפני </w:t>
      </w:r>
      <w:bookmarkStart w:id="60659" w:name="_ETM_Q124_335939"/>
      <w:bookmarkEnd w:id="60659"/>
      <w:r>
        <w:rPr>
          <w:rtl/>
        </w:rPr>
        <w:t xml:space="preserve">כמה </w:t>
      </w:r>
      <w:bookmarkStart w:id="60660" w:name="_ETM_Q124_336180"/>
      <w:bookmarkEnd w:id="60660"/>
      <w:r>
        <w:rPr>
          <w:rtl/>
        </w:rPr>
        <w:t xml:space="preserve">דקות </w:t>
      </w:r>
      <w:bookmarkStart w:id="60661" w:name="_ETM_Q124_336450"/>
      <w:bookmarkEnd w:id="60661"/>
      <w:r>
        <w:rPr>
          <w:rtl/>
        </w:rPr>
        <w:t>סיימת</w:t>
      </w:r>
      <w:r>
        <w:rPr>
          <w:rFonts w:hint="cs"/>
          <w:rtl/>
        </w:rPr>
        <w:t>י</w:t>
      </w:r>
      <w:r>
        <w:rPr>
          <w:rtl/>
        </w:rPr>
        <w:t xml:space="preserve"> </w:t>
      </w:r>
      <w:bookmarkStart w:id="60662" w:name="_ETM_Q124_336810"/>
      <w:bookmarkEnd w:id="60662"/>
      <w:r>
        <w:rPr>
          <w:rtl/>
        </w:rPr>
        <w:t xml:space="preserve">ריאיון </w:t>
      </w:r>
      <w:bookmarkStart w:id="60663" w:name="_ETM_Q124_337290"/>
      <w:bookmarkStart w:id="60664" w:name="_ETM_Q124_338579"/>
      <w:bookmarkEnd w:id="60663"/>
      <w:bookmarkEnd w:id="60664"/>
      <w:r>
        <w:rPr>
          <w:rtl/>
        </w:rPr>
        <w:t xml:space="preserve">ברדיו </w:t>
      </w:r>
      <w:bookmarkStart w:id="60665" w:name="_ETM_Q124_338939"/>
      <w:bookmarkEnd w:id="60665"/>
      <w:r>
        <w:rPr>
          <w:rtl/>
        </w:rPr>
        <w:t>מ</w:t>
      </w:r>
      <w:r>
        <w:rPr>
          <w:rFonts w:hint="cs"/>
          <w:rtl/>
        </w:rPr>
        <w:t>כאן</w:t>
      </w:r>
      <w:bookmarkStart w:id="60666" w:name="_ETM_Q124_339030"/>
      <w:bookmarkStart w:id="60667" w:name="_ETM_Q124_339569"/>
      <w:bookmarkEnd w:id="60666"/>
      <w:bookmarkEnd w:id="60667"/>
      <w:r>
        <w:rPr>
          <w:rFonts w:hint="cs"/>
          <w:rtl/>
        </w:rPr>
        <w:t xml:space="preserve">, </w:t>
      </w:r>
      <w:r>
        <w:rPr>
          <w:rtl/>
        </w:rPr>
        <w:t xml:space="preserve">ושאלו </w:t>
      </w:r>
      <w:bookmarkStart w:id="60668" w:name="_ETM_Q124_339989"/>
      <w:bookmarkEnd w:id="60668"/>
      <w:r>
        <w:rPr>
          <w:rtl/>
        </w:rPr>
        <w:t xml:space="preserve">אותי </w:t>
      </w:r>
      <w:bookmarkStart w:id="60669" w:name="_ETM_Q124_340319"/>
      <w:bookmarkEnd w:id="60669"/>
      <w:r>
        <w:rPr>
          <w:rtl/>
        </w:rPr>
        <w:t xml:space="preserve">אם </w:t>
      </w:r>
      <w:bookmarkStart w:id="60670" w:name="_ETM_Q124_340590"/>
      <w:bookmarkEnd w:id="60670"/>
      <w:r>
        <w:rPr>
          <w:rtl/>
        </w:rPr>
        <w:t xml:space="preserve">יש </w:t>
      </w:r>
      <w:bookmarkStart w:id="60671" w:name="_ETM_Q124_340889"/>
      <w:bookmarkEnd w:id="60671"/>
      <w:r>
        <w:rPr>
          <w:rFonts w:hint="cs"/>
          <w:rtl/>
        </w:rPr>
        <w:t xml:space="preserve">בשורות </w:t>
      </w:r>
      <w:bookmarkStart w:id="60672" w:name="_ETM_Q124_341310"/>
      <w:bookmarkEnd w:id="60672"/>
      <w:r>
        <w:rPr>
          <w:rtl/>
        </w:rPr>
        <w:t xml:space="preserve">לחברה </w:t>
      </w:r>
      <w:bookmarkStart w:id="60673" w:name="_ETM_Q124_341760"/>
      <w:bookmarkEnd w:id="60673"/>
      <w:r>
        <w:rPr>
          <w:rtl/>
        </w:rPr>
        <w:t xml:space="preserve">הערבית </w:t>
      </w:r>
      <w:bookmarkStart w:id="60674" w:name="_ETM_Q124_343220"/>
      <w:bookmarkEnd w:id="60674"/>
      <w:r>
        <w:rPr>
          <w:rtl/>
        </w:rPr>
        <w:t xml:space="preserve">בתוך </w:t>
      </w:r>
      <w:bookmarkStart w:id="60675" w:name="_ETM_Q124_343669"/>
      <w:bookmarkEnd w:id="60675"/>
      <w:r>
        <w:rPr>
          <w:rtl/>
        </w:rPr>
        <w:t xml:space="preserve">התקציב </w:t>
      </w:r>
      <w:bookmarkStart w:id="60676" w:name="_ETM_Q124_344180"/>
      <w:bookmarkEnd w:id="60676"/>
      <w:r>
        <w:rPr>
          <w:rtl/>
        </w:rPr>
        <w:t>הזה</w:t>
      </w:r>
      <w:bookmarkStart w:id="60677" w:name="_ETM_Q124_344389"/>
      <w:bookmarkEnd w:id="60677"/>
      <w:r>
        <w:rPr>
          <w:rFonts w:hint="cs"/>
          <w:rtl/>
        </w:rPr>
        <w:t xml:space="preserve">. </w:t>
      </w:r>
      <w:r>
        <w:rPr>
          <w:rtl/>
        </w:rPr>
        <w:t xml:space="preserve">אמרתי </w:t>
      </w:r>
      <w:bookmarkStart w:id="60678" w:name="_ETM_Q124_344780"/>
      <w:bookmarkEnd w:id="60678"/>
      <w:r>
        <w:rPr>
          <w:rtl/>
        </w:rPr>
        <w:t>להם</w:t>
      </w:r>
      <w:r>
        <w:rPr>
          <w:rFonts w:hint="cs"/>
          <w:rtl/>
        </w:rPr>
        <w:t>:</w:t>
      </w:r>
      <w:r>
        <w:rPr>
          <w:rtl/>
        </w:rPr>
        <w:t xml:space="preserve"> </w:t>
      </w:r>
      <w:bookmarkStart w:id="60679" w:name="_ETM_Q124_345260"/>
      <w:bookmarkEnd w:id="60679"/>
      <w:r>
        <w:rPr>
          <w:rtl/>
        </w:rPr>
        <w:t>איז</w:t>
      </w:r>
      <w:r>
        <w:rPr>
          <w:rFonts w:hint="cs"/>
          <w:rtl/>
        </w:rPr>
        <w:t>ו</w:t>
      </w:r>
      <w:r>
        <w:rPr>
          <w:rtl/>
        </w:rPr>
        <w:t xml:space="preserve"> </w:t>
      </w:r>
      <w:bookmarkStart w:id="60680" w:name="_ETM_Q124_345530"/>
      <w:bookmarkEnd w:id="60680"/>
      <w:r>
        <w:rPr>
          <w:rtl/>
        </w:rPr>
        <w:t xml:space="preserve">בשורה </w:t>
      </w:r>
      <w:bookmarkStart w:id="60681" w:name="_ETM_Q124_347689"/>
      <w:bookmarkEnd w:id="60681"/>
      <w:r>
        <w:rPr>
          <w:rtl/>
        </w:rPr>
        <w:t xml:space="preserve">ואיזה </w:t>
      </w:r>
      <w:bookmarkStart w:id="60682" w:name="_ETM_Q124_348200"/>
      <w:bookmarkEnd w:id="60682"/>
      <w:r>
        <w:rPr>
          <w:rtl/>
        </w:rPr>
        <w:t>בטיח</w:t>
      </w:r>
      <w:r>
        <w:rPr>
          <w:rFonts w:hint="cs"/>
          <w:rtl/>
        </w:rPr>
        <w:t>?</w:t>
      </w:r>
      <w:r>
        <w:rPr>
          <w:rtl/>
        </w:rPr>
        <w:t xml:space="preserve"> </w:t>
      </w:r>
      <w:bookmarkStart w:id="60683" w:name="_ETM_Q124_350389"/>
      <w:bookmarkEnd w:id="60683"/>
      <w:r>
        <w:rPr>
          <w:rFonts w:hint="cs"/>
          <w:rtl/>
        </w:rPr>
        <w:t>2</w:t>
      </w:r>
      <w:r>
        <w:rPr>
          <w:rtl/>
        </w:rPr>
        <w:t xml:space="preserve"> </w:t>
      </w:r>
      <w:bookmarkStart w:id="60684" w:name="_ETM_Q124_350660"/>
      <w:bookmarkEnd w:id="60684"/>
      <w:r>
        <w:rPr>
          <w:rtl/>
        </w:rPr>
        <w:t xml:space="preserve">מיליארד </w:t>
      </w:r>
      <w:bookmarkStart w:id="60685" w:name="_ETM_Q124_351950"/>
      <w:bookmarkEnd w:id="60685"/>
      <w:r>
        <w:rPr>
          <w:rtl/>
        </w:rPr>
        <w:t xml:space="preserve">שקל </w:t>
      </w:r>
      <w:bookmarkStart w:id="60686" w:name="_ETM_Q124_352700"/>
      <w:bookmarkEnd w:id="60686"/>
      <w:r>
        <w:rPr>
          <w:rtl/>
        </w:rPr>
        <w:t xml:space="preserve">קיצצו </w:t>
      </w:r>
      <w:bookmarkStart w:id="60687" w:name="_ETM_Q124_353209"/>
      <w:bookmarkEnd w:id="60687"/>
      <w:r>
        <w:rPr>
          <w:rtl/>
        </w:rPr>
        <w:t xml:space="preserve">מהתקציבים </w:t>
      </w:r>
      <w:bookmarkStart w:id="60688" w:name="_ETM_Q124_353930"/>
      <w:bookmarkEnd w:id="60688"/>
      <w:r>
        <w:rPr>
          <w:rtl/>
        </w:rPr>
        <w:t xml:space="preserve">של </w:t>
      </w:r>
      <w:bookmarkStart w:id="60689" w:name="_ETM_Q124_354080"/>
      <w:bookmarkEnd w:id="60689"/>
      <w:r>
        <w:rPr>
          <w:rtl/>
        </w:rPr>
        <w:t xml:space="preserve">החברה </w:t>
      </w:r>
      <w:bookmarkStart w:id="60690" w:name="_ETM_Q124_354440"/>
      <w:bookmarkEnd w:id="60690"/>
      <w:r>
        <w:rPr>
          <w:rtl/>
        </w:rPr>
        <w:t>הערבית</w:t>
      </w:r>
      <w:bookmarkStart w:id="60691" w:name="_ETM_Q124_354800"/>
      <w:bookmarkEnd w:id="60691"/>
      <w:r>
        <w:rPr>
          <w:rFonts w:hint="cs"/>
          <w:rtl/>
        </w:rPr>
        <w:t xml:space="preserve">, </w:t>
      </w:r>
      <w:r>
        <w:rPr>
          <w:rtl/>
        </w:rPr>
        <w:t xml:space="preserve">מתוכנית </w:t>
      </w:r>
      <w:bookmarkStart w:id="60692" w:name="_ETM_Q124_356250"/>
      <w:bookmarkEnd w:id="60692"/>
      <w:r>
        <w:rPr>
          <w:rtl/>
        </w:rPr>
        <w:t>550</w:t>
      </w:r>
      <w:r>
        <w:rPr>
          <w:rFonts w:hint="cs"/>
          <w:rtl/>
        </w:rPr>
        <w:t>.</w:t>
      </w:r>
      <w:r>
        <w:rPr>
          <w:rtl/>
        </w:rPr>
        <w:t xml:space="preserve"> </w:t>
      </w:r>
      <w:bookmarkStart w:id="60693" w:name="_ETM_Q124_359810"/>
      <w:bookmarkEnd w:id="60693"/>
      <w:r>
        <w:rPr>
          <w:rtl/>
        </w:rPr>
        <w:t xml:space="preserve">ואנחנו </w:t>
      </w:r>
      <w:bookmarkStart w:id="60694" w:name="_ETM_Q124_362389"/>
      <w:bookmarkEnd w:id="60694"/>
      <w:r>
        <w:rPr>
          <w:rFonts w:hint="cs"/>
          <w:rtl/>
        </w:rPr>
        <w:t>רואים</w:t>
      </w:r>
      <w:r>
        <w:rPr>
          <w:rtl/>
        </w:rPr>
        <w:t xml:space="preserve"> </w:t>
      </w:r>
      <w:bookmarkStart w:id="60695" w:name="_ETM_Q124_362600"/>
      <w:bookmarkEnd w:id="60695"/>
      <w:r>
        <w:rPr>
          <w:rtl/>
        </w:rPr>
        <w:t xml:space="preserve">שהממשלה </w:t>
      </w:r>
      <w:bookmarkStart w:id="60696" w:name="_ETM_Q124_365209"/>
      <w:bookmarkEnd w:id="60696"/>
      <w:r>
        <w:rPr>
          <w:rFonts w:hint="cs"/>
          <w:rtl/>
        </w:rPr>
        <w:t xml:space="preserve">מפקירה </w:t>
      </w:r>
      <w:bookmarkStart w:id="60697" w:name="_ETM_Q124_365809"/>
      <w:bookmarkEnd w:id="60697"/>
      <w:r>
        <w:rPr>
          <w:rFonts w:hint="cs"/>
          <w:rtl/>
        </w:rPr>
        <w:t xml:space="preserve">את </w:t>
      </w:r>
      <w:r>
        <w:rPr>
          <w:rtl/>
        </w:rPr>
        <w:t xml:space="preserve">החברה </w:t>
      </w:r>
      <w:bookmarkStart w:id="60698" w:name="_ETM_Q124_366139"/>
      <w:bookmarkEnd w:id="60698"/>
      <w:r>
        <w:rPr>
          <w:rtl/>
        </w:rPr>
        <w:t>הערבית</w:t>
      </w:r>
      <w:r>
        <w:rPr>
          <w:rFonts w:hint="cs"/>
          <w:rtl/>
        </w:rPr>
        <w:t>.</w:t>
      </w:r>
      <w:r>
        <w:rPr>
          <w:rtl/>
        </w:rPr>
        <w:t xml:space="preserve"> </w:t>
      </w:r>
      <w:bookmarkStart w:id="60699" w:name="_ETM_Q124_369380"/>
      <w:bookmarkEnd w:id="60699"/>
      <w:r>
        <w:rPr>
          <w:rtl/>
        </w:rPr>
        <w:t xml:space="preserve">בכל </w:t>
      </w:r>
      <w:bookmarkStart w:id="60700" w:name="_ETM_Q124_369740"/>
      <w:bookmarkEnd w:id="60700"/>
      <w:r>
        <w:rPr>
          <w:rtl/>
        </w:rPr>
        <w:t xml:space="preserve">הפרמטרים </w:t>
      </w:r>
      <w:bookmarkStart w:id="60701" w:name="_ETM_Q124_371180"/>
      <w:bookmarkEnd w:id="60701"/>
      <w:r>
        <w:rPr>
          <w:rtl/>
        </w:rPr>
        <w:t xml:space="preserve">החברה </w:t>
      </w:r>
      <w:bookmarkStart w:id="60702" w:name="_ETM_Q124_371690"/>
      <w:bookmarkEnd w:id="60702"/>
      <w:r>
        <w:rPr>
          <w:rtl/>
        </w:rPr>
        <w:t xml:space="preserve">הערבית </w:t>
      </w:r>
      <w:bookmarkStart w:id="60703" w:name="_ETM_Q124_372080"/>
      <w:bookmarkEnd w:id="60703"/>
      <w:r>
        <w:rPr>
          <w:rtl/>
        </w:rPr>
        <w:t>מופקרת</w:t>
      </w:r>
      <w:r>
        <w:rPr>
          <w:rFonts w:hint="cs"/>
          <w:rtl/>
        </w:rPr>
        <w:t>.</w:t>
      </w:r>
      <w:r>
        <w:rPr>
          <w:rtl/>
        </w:rPr>
        <w:t xml:space="preserve"> </w:t>
      </w:r>
      <w:bookmarkStart w:id="60704" w:name="_ETM_Q124_374330"/>
      <w:bookmarkEnd w:id="60704"/>
      <w:r>
        <w:rPr>
          <w:rtl/>
        </w:rPr>
        <w:t xml:space="preserve">ובתקציב </w:t>
      </w:r>
      <w:bookmarkStart w:id="60705" w:name="_ETM_Q124_376010"/>
      <w:bookmarkEnd w:id="60705"/>
      <w:r>
        <w:rPr>
          <w:rtl/>
        </w:rPr>
        <w:t xml:space="preserve">הזה </w:t>
      </w:r>
      <w:bookmarkStart w:id="60706" w:name="_ETM_Q124_376550"/>
      <w:bookmarkEnd w:id="60706"/>
      <w:r>
        <w:rPr>
          <w:rFonts w:hint="cs"/>
          <w:rtl/>
        </w:rPr>
        <w:t xml:space="preserve">אין </w:t>
      </w:r>
      <w:r>
        <w:rPr>
          <w:rtl/>
        </w:rPr>
        <w:t xml:space="preserve">בשורה </w:t>
      </w:r>
      <w:bookmarkStart w:id="60707" w:name="_ETM_Q124_377730"/>
      <w:bookmarkEnd w:id="60707"/>
      <w:r>
        <w:rPr>
          <w:rtl/>
        </w:rPr>
        <w:t xml:space="preserve">גם </w:t>
      </w:r>
      <w:bookmarkStart w:id="60708" w:name="_ETM_Q124_378090"/>
      <w:bookmarkEnd w:id="60708"/>
      <w:r>
        <w:rPr>
          <w:rtl/>
        </w:rPr>
        <w:t xml:space="preserve">לחברה </w:t>
      </w:r>
      <w:bookmarkStart w:id="60709" w:name="_ETM_Q124_378510"/>
      <w:bookmarkEnd w:id="60709"/>
      <w:r>
        <w:rPr>
          <w:rtl/>
        </w:rPr>
        <w:t>היהודית</w:t>
      </w:r>
      <w:r>
        <w:rPr>
          <w:rFonts w:hint="cs"/>
          <w:rtl/>
        </w:rPr>
        <w:t>,</w:t>
      </w:r>
      <w:r>
        <w:rPr>
          <w:rtl/>
        </w:rPr>
        <w:t xml:space="preserve"> </w:t>
      </w:r>
      <w:bookmarkStart w:id="60710" w:name="_ETM_Q124_379349"/>
      <w:bookmarkEnd w:id="60710"/>
      <w:r>
        <w:rPr>
          <w:rtl/>
        </w:rPr>
        <w:t xml:space="preserve">אנחנו </w:t>
      </w:r>
      <w:bookmarkStart w:id="60711" w:name="_ETM_Q124_379709"/>
      <w:bookmarkEnd w:id="60711"/>
      <w:r>
        <w:rPr>
          <w:rtl/>
        </w:rPr>
        <w:t xml:space="preserve">לא </w:t>
      </w:r>
      <w:bookmarkStart w:id="60712" w:name="_ETM_Q124_379830"/>
      <w:bookmarkEnd w:id="60712"/>
      <w:r>
        <w:rPr>
          <w:rtl/>
        </w:rPr>
        <w:t xml:space="preserve">מדברים </w:t>
      </w:r>
      <w:bookmarkStart w:id="60713" w:name="_ETM_Q124_380310"/>
      <w:bookmarkEnd w:id="60713"/>
      <w:r>
        <w:rPr>
          <w:rtl/>
        </w:rPr>
        <w:t xml:space="preserve">רק </w:t>
      </w:r>
      <w:bookmarkStart w:id="60714" w:name="_ETM_Q124_380549"/>
      <w:bookmarkEnd w:id="60714"/>
      <w:r>
        <w:rPr>
          <w:rtl/>
        </w:rPr>
        <w:t xml:space="preserve">על </w:t>
      </w:r>
      <w:bookmarkStart w:id="60715" w:name="_ETM_Q124_380760"/>
      <w:bookmarkEnd w:id="60715"/>
      <w:r>
        <w:rPr>
          <w:rtl/>
        </w:rPr>
        <w:t xml:space="preserve">החברה </w:t>
      </w:r>
      <w:bookmarkStart w:id="60716" w:name="_ETM_Q124_382220"/>
      <w:bookmarkEnd w:id="60716"/>
      <w:r>
        <w:rPr>
          <w:rtl/>
        </w:rPr>
        <w:t>הערבית</w:t>
      </w:r>
      <w:r>
        <w:rPr>
          <w:rFonts w:hint="cs"/>
          <w:rtl/>
        </w:rPr>
        <w:t>.</w:t>
      </w:r>
      <w:r>
        <w:rPr>
          <w:rtl/>
        </w:rPr>
        <w:t xml:space="preserve"> </w:t>
      </w:r>
      <w:bookmarkStart w:id="60717" w:name="_ETM_Q124_385990"/>
      <w:bookmarkEnd w:id="60717"/>
      <w:r>
        <w:rPr>
          <w:rtl/>
        </w:rPr>
        <w:t>5</w:t>
      </w:r>
      <w:r>
        <w:rPr>
          <w:rFonts w:hint="cs"/>
          <w:rtl/>
        </w:rPr>
        <w:t xml:space="preserve">.6 </w:t>
      </w:r>
      <w:bookmarkStart w:id="60718" w:name="_ETM_Q124_390031"/>
      <w:bookmarkEnd w:id="60718"/>
      <w:r>
        <w:rPr>
          <w:rFonts w:hint="cs"/>
          <w:rtl/>
        </w:rPr>
        <w:t xml:space="preserve">מיליארד </w:t>
      </w:r>
      <w:bookmarkStart w:id="60719" w:name="_ETM_Q124_387340"/>
      <w:bookmarkEnd w:id="60719"/>
      <w:r>
        <w:rPr>
          <w:rtl/>
        </w:rPr>
        <w:t xml:space="preserve">שקל </w:t>
      </w:r>
      <w:bookmarkStart w:id="60720" w:name="_ETM_Q124_388600"/>
      <w:bookmarkEnd w:id="60720"/>
      <w:r>
        <w:rPr>
          <w:rtl/>
        </w:rPr>
        <w:t xml:space="preserve">תקציבים </w:t>
      </w:r>
      <w:bookmarkStart w:id="60721" w:name="_ETM_Q124_390439"/>
      <w:bookmarkEnd w:id="60721"/>
      <w:r>
        <w:rPr>
          <w:rtl/>
        </w:rPr>
        <w:t xml:space="preserve">קואליציוניים </w:t>
      </w:r>
      <w:bookmarkStart w:id="60722" w:name="_ETM_Q124_392780"/>
      <w:bookmarkEnd w:id="60722"/>
      <w:r>
        <w:rPr>
          <w:rtl/>
        </w:rPr>
        <w:t xml:space="preserve">על </w:t>
      </w:r>
      <w:bookmarkStart w:id="60723" w:name="_ETM_Q124_393020"/>
      <w:bookmarkEnd w:id="60723"/>
      <w:r>
        <w:rPr>
          <w:rtl/>
        </w:rPr>
        <w:t xml:space="preserve">מנת </w:t>
      </w:r>
      <w:bookmarkStart w:id="60724" w:name="_ETM_Q124_393379"/>
      <w:bookmarkEnd w:id="60724"/>
      <w:r>
        <w:rPr>
          <w:rtl/>
        </w:rPr>
        <w:t xml:space="preserve">לרצות </w:t>
      </w:r>
      <w:bookmarkStart w:id="60725" w:name="_ETM_Q124_395380"/>
      <w:bookmarkEnd w:id="60725"/>
      <w:r>
        <w:rPr>
          <w:rtl/>
        </w:rPr>
        <w:t xml:space="preserve">את </w:t>
      </w:r>
      <w:bookmarkStart w:id="60726" w:name="_ETM_Q124_395590"/>
      <w:bookmarkEnd w:id="60726"/>
      <w:r>
        <w:rPr>
          <w:rtl/>
        </w:rPr>
        <w:t>הבי</w:t>
      </w:r>
      <w:r>
        <w:rPr>
          <w:rFonts w:hint="cs"/>
          <w:rtl/>
        </w:rPr>
        <w:t>יס</w:t>
      </w:r>
      <w:r>
        <w:rPr>
          <w:rtl/>
        </w:rPr>
        <w:t xml:space="preserve"> </w:t>
      </w:r>
      <w:bookmarkStart w:id="60727" w:name="_ETM_Q124_396220"/>
      <w:bookmarkEnd w:id="60727"/>
      <w:r>
        <w:rPr>
          <w:rtl/>
        </w:rPr>
        <w:t xml:space="preserve">של </w:t>
      </w:r>
      <w:bookmarkStart w:id="60728" w:name="_ETM_Q124_396550"/>
      <w:bookmarkEnd w:id="60728"/>
      <w:r>
        <w:rPr>
          <w:rFonts w:hint="cs"/>
          <w:rtl/>
        </w:rPr>
        <w:t xml:space="preserve">סמוטריץ' ובן גביר, </w:t>
      </w:r>
      <w:bookmarkStart w:id="60729" w:name="_ETM_Q124_396880"/>
      <w:bookmarkStart w:id="60730" w:name="_ETM_Q124_397120"/>
      <w:bookmarkStart w:id="60731" w:name="_ETM_Q124_399010"/>
      <w:bookmarkEnd w:id="60729"/>
      <w:bookmarkEnd w:id="60730"/>
      <w:bookmarkEnd w:id="60731"/>
      <w:r>
        <w:rPr>
          <w:rtl/>
        </w:rPr>
        <w:t xml:space="preserve">אבל </w:t>
      </w:r>
      <w:bookmarkStart w:id="60732" w:name="_ETM_Q124_399310"/>
      <w:bookmarkEnd w:id="60732"/>
      <w:r>
        <w:rPr>
          <w:rtl/>
        </w:rPr>
        <w:t xml:space="preserve">נבחרתם </w:t>
      </w:r>
      <w:bookmarkStart w:id="60733" w:name="_ETM_Q124_401660"/>
      <w:bookmarkEnd w:id="60733"/>
      <w:r>
        <w:rPr>
          <w:rtl/>
        </w:rPr>
        <w:t xml:space="preserve">על </w:t>
      </w:r>
      <w:bookmarkStart w:id="60734" w:name="_ETM_Q124_401870"/>
      <w:bookmarkEnd w:id="60734"/>
      <w:r>
        <w:rPr>
          <w:rtl/>
        </w:rPr>
        <w:t xml:space="preserve">מנת </w:t>
      </w:r>
      <w:bookmarkStart w:id="60735" w:name="_ETM_Q124_404060"/>
      <w:bookmarkEnd w:id="60735"/>
      <w:r>
        <w:rPr>
          <w:rtl/>
        </w:rPr>
        <w:t xml:space="preserve">לשרת </w:t>
      </w:r>
      <w:bookmarkStart w:id="60736" w:name="_ETM_Q124_404510"/>
      <w:bookmarkEnd w:id="60736"/>
      <w:r>
        <w:rPr>
          <w:rtl/>
        </w:rPr>
        <w:t xml:space="preserve">את </w:t>
      </w:r>
      <w:bookmarkStart w:id="60737" w:name="_ETM_Q124_404720"/>
      <w:bookmarkEnd w:id="60737"/>
      <w:r>
        <w:rPr>
          <w:rtl/>
        </w:rPr>
        <w:t xml:space="preserve">כלל </w:t>
      </w:r>
      <w:bookmarkStart w:id="60738" w:name="_ETM_Q124_404990"/>
      <w:bookmarkEnd w:id="60738"/>
      <w:r>
        <w:rPr>
          <w:rtl/>
        </w:rPr>
        <w:t>האזרחים</w:t>
      </w:r>
      <w:r>
        <w:rPr>
          <w:rFonts w:hint="cs"/>
          <w:rtl/>
        </w:rPr>
        <w:t>.</w:t>
      </w:r>
      <w:r>
        <w:rPr>
          <w:rtl/>
        </w:rPr>
        <w:t xml:space="preserve"> </w:t>
      </w:r>
      <w:bookmarkStart w:id="60739" w:name="_ETM_Q124_407170"/>
      <w:bookmarkEnd w:id="60739"/>
    </w:p>
    <w:p w:rsidR="00EA1761" w:rsidRDefault="00EA1761" w:rsidP="00D76316">
      <w:pPr>
        <w:rPr>
          <w:rtl/>
        </w:rPr>
      </w:pPr>
    </w:p>
    <w:p w:rsidR="00EA1761" w:rsidRDefault="00EA1761" w:rsidP="00D76316">
      <w:pPr>
        <w:rPr>
          <w:rtl/>
        </w:rPr>
      </w:pPr>
      <w:r>
        <w:rPr>
          <w:rtl/>
        </w:rPr>
        <w:t xml:space="preserve">אני </w:t>
      </w:r>
      <w:bookmarkStart w:id="60740" w:name="_ETM_Q124_407470"/>
      <w:bookmarkEnd w:id="60740"/>
      <w:r>
        <w:rPr>
          <w:rtl/>
        </w:rPr>
        <w:t xml:space="preserve">רוצה </w:t>
      </w:r>
      <w:bookmarkStart w:id="60741" w:name="_ETM_Q124_407650"/>
      <w:bookmarkEnd w:id="60741"/>
      <w:r>
        <w:rPr>
          <w:rtl/>
        </w:rPr>
        <w:t xml:space="preserve">להגיד </w:t>
      </w:r>
      <w:bookmarkStart w:id="60742" w:name="_ETM_Q124_407950"/>
      <w:bookmarkEnd w:id="60742"/>
      <w:r>
        <w:rPr>
          <w:rtl/>
        </w:rPr>
        <w:t xml:space="preserve">לכם </w:t>
      </w:r>
      <w:bookmarkStart w:id="60743" w:name="_ETM_Q124_408250"/>
      <w:bookmarkEnd w:id="60743"/>
      <w:r>
        <w:rPr>
          <w:rtl/>
        </w:rPr>
        <w:t xml:space="preserve">שאנחנו </w:t>
      </w:r>
      <w:bookmarkStart w:id="60744" w:name="_ETM_Q124_408700"/>
      <w:bookmarkEnd w:id="60744"/>
      <w:r>
        <w:rPr>
          <w:rtl/>
        </w:rPr>
        <w:t xml:space="preserve">לא </w:t>
      </w:r>
      <w:bookmarkStart w:id="60745" w:name="_ETM_Q124_408909"/>
      <w:bookmarkEnd w:id="60745"/>
      <w:r>
        <w:rPr>
          <w:rtl/>
        </w:rPr>
        <w:t xml:space="preserve">הגענו </w:t>
      </w:r>
      <w:bookmarkStart w:id="60746" w:name="_ETM_Q124_409360"/>
      <w:bookmarkEnd w:id="60746"/>
      <w:r>
        <w:rPr>
          <w:rtl/>
        </w:rPr>
        <w:t xml:space="preserve">לכנסת </w:t>
      </w:r>
      <w:bookmarkStart w:id="60747" w:name="_ETM_Q124_409870"/>
      <w:bookmarkEnd w:id="60747"/>
      <w:r>
        <w:rPr>
          <w:rFonts w:hint="cs"/>
          <w:rtl/>
        </w:rPr>
        <w:t xml:space="preserve">על מנת לספור נאומים. </w:t>
      </w:r>
      <w:bookmarkStart w:id="60748" w:name="_ETM_Q124_410409"/>
      <w:bookmarkStart w:id="60749" w:name="_ETM_Q124_411579"/>
      <w:bookmarkStart w:id="60750" w:name="_ETM_Q124_413480"/>
      <w:bookmarkEnd w:id="60748"/>
      <w:bookmarkEnd w:id="60749"/>
      <w:bookmarkEnd w:id="60750"/>
      <w:r>
        <w:rPr>
          <w:rtl/>
        </w:rPr>
        <w:t xml:space="preserve">אנחנו </w:t>
      </w:r>
      <w:bookmarkStart w:id="60751" w:name="_ETM_Q124_413960"/>
      <w:bookmarkEnd w:id="60751"/>
      <w:r>
        <w:rPr>
          <w:rtl/>
        </w:rPr>
        <w:t xml:space="preserve">רוצים </w:t>
      </w:r>
      <w:bookmarkStart w:id="60752" w:name="_ETM_Q124_414320"/>
      <w:bookmarkEnd w:id="60752"/>
      <w:r>
        <w:rPr>
          <w:rtl/>
        </w:rPr>
        <w:t xml:space="preserve">הישגים </w:t>
      </w:r>
      <w:bookmarkStart w:id="60753" w:name="_ETM_Q124_414800"/>
      <w:bookmarkEnd w:id="60753"/>
      <w:r>
        <w:rPr>
          <w:rtl/>
        </w:rPr>
        <w:t>לאנשים</w:t>
      </w:r>
      <w:bookmarkStart w:id="60754" w:name="_ETM_Q124_415370"/>
      <w:bookmarkEnd w:id="60754"/>
      <w:r>
        <w:rPr>
          <w:rFonts w:hint="cs"/>
          <w:rtl/>
        </w:rPr>
        <w:t xml:space="preserve">, </w:t>
      </w:r>
      <w:r>
        <w:rPr>
          <w:rtl/>
        </w:rPr>
        <w:t>לאזרחים</w:t>
      </w:r>
      <w:r>
        <w:rPr>
          <w:rFonts w:hint="cs"/>
          <w:rtl/>
        </w:rPr>
        <w:t>.</w:t>
      </w:r>
      <w:r>
        <w:rPr>
          <w:rtl/>
        </w:rPr>
        <w:t xml:space="preserve"> </w:t>
      </w:r>
      <w:bookmarkStart w:id="60755" w:name="_ETM_Q124_418079"/>
      <w:bookmarkEnd w:id="60755"/>
      <w:r>
        <w:rPr>
          <w:rtl/>
        </w:rPr>
        <w:t xml:space="preserve">וכאשר </w:t>
      </w:r>
      <w:bookmarkStart w:id="60756" w:name="_ETM_Q124_418829"/>
      <w:bookmarkEnd w:id="60756"/>
      <w:r>
        <w:rPr>
          <w:rtl/>
        </w:rPr>
        <w:t xml:space="preserve">יש </w:t>
      </w:r>
      <w:bookmarkStart w:id="60757" w:name="_ETM_Q124_420409"/>
      <w:bookmarkEnd w:id="60757"/>
      <w:r>
        <w:rPr>
          <w:rtl/>
        </w:rPr>
        <w:t xml:space="preserve">במשך </w:t>
      </w:r>
      <w:bookmarkStart w:id="60758" w:name="_ETM_Q124_420950"/>
      <w:bookmarkEnd w:id="60758"/>
      <w:r>
        <w:rPr>
          <w:rtl/>
        </w:rPr>
        <w:t xml:space="preserve">שנים </w:t>
      </w:r>
      <w:bookmarkStart w:id="60759" w:name="_ETM_Q124_422629"/>
      <w:bookmarkEnd w:id="60759"/>
      <w:r>
        <w:rPr>
          <w:rtl/>
        </w:rPr>
        <w:t xml:space="preserve">הדרה </w:t>
      </w:r>
      <w:bookmarkStart w:id="60760" w:name="_ETM_Q124_423319"/>
      <w:bookmarkEnd w:id="60760"/>
      <w:r>
        <w:rPr>
          <w:rtl/>
        </w:rPr>
        <w:t xml:space="preserve">מכוונת </w:t>
      </w:r>
      <w:bookmarkStart w:id="60761" w:name="_ETM_Q124_423980"/>
      <w:bookmarkEnd w:id="60761"/>
      <w:r>
        <w:rPr>
          <w:rtl/>
        </w:rPr>
        <w:t xml:space="preserve">מצד </w:t>
      </w:r>
      <w:bookmarkStart w:id="60762" w:name="_ETM_Q124_424280"/>
      <w:bookmarkEnd w:id="60762"/>
      <w:r>
        <w:rPr>
          <w:rtl/>
        </w:rPr>
        <w:t xml:space="preserve">הממשלות </w:t>
      </w:r>
      <w:bookmarkStart w:id="60763" w:name="_ETM_Q124_424819"/>
      <w:bookmarkEnd w:id="60763"/>
      <w:r>
        <w:rPr>
          <w:rtl/>
        </w:rPr>
        <w:t xml:space="preserve">לדורותיהן </w:t>
      </w:r>
      <w:bookmarkStart w:id="60764" w:name="_ETM_Q124_426310"/>
      <w:bookmarkEnd w:id="60764"/>
      <w:r>
        <w:rPr>
          <w:rtl/>
        </w:rPr>
        <w:t xml:space="preserve">כלפי </w:t>
      </w:r>
      <w:bookmarkStart w:id="60765" w:name="_ETM_Q124_426730"/>
      <w:bookmarkEnd w:id="60765"/>
      <w:r>
        <w:rPr>
          <w:rtl/>
        </w:rPr>
        <w:t xml:space="preserve">החברה </w:t>
      </w:r>
      <w:bookmarkStart w:id="60766" w:name="_ETM_Q124_427150"/>
      <w:bookmarkEnd w:id="60766"/>
      <w:r>
        <w:rPr>
          <w:rtl/>
        </w:rPr>
        <w:t>הערבית</w:t>
      </w:r>
      <w:bookmarkStart w:id="60767" w:name="_ETM_Q124_429139"/>
      <w:bookmarkStart w:id="60768" w:name="_ETM_Q124_429379"/>
      <w:bookmarkEnd w:id="60767"/>
      <w:bookmarkEnd w:id="60768"/>
      <w:r>
        <w:rPr>
          <w:rFonts w:hint="cs"/>
          <w:rtl/>
        </w:rPr>
        <w:t xml:space="preserve"> </w:t>
      </w:r>
      <w:bookmarkStart w:id="60769" w:name="_ETM_Q124_434019"/>
      <w:bookmarkEnd w:id="60769"/>
      <w:r>
        <w:rPr>
          <w:rFonts w:hint="eastAsia"/>
          <w:rtl/>
        </w:rPr>
        <w:t xml:space="preserve">– </w:t>
      </w:r>
      <w:r>
        <w:rPr>
          <w:rFonts w:hint="cs"/>
          <w:rtl/>
        </w:rPr>
        <w:t>וב</w:t>
      </w:r>
      <w:r>
        <w:rPr>
          <w:rtl/>
        </w:rPr>
        <w:t xml:space="preserve">-2022 </w:t>
      </w:r>
      <w:bookmarkStart w:id="60770" w:name="_ETM_Q124_431299"/>
      <w:bookmarkEnd w:id="60770"/>
      <w:r>
        <w:rPr>
          <w:rtl/>
        </w:rPr>
        <w:t xml:space="preserve">נכנסנו </w:t>
      </w:r>
      <w:bookmarkStart w:id="60771" w:name="_ETM_Q124_432079"/>
      <w:bookmarkEnd w:id="60771"/>
      <w:r>
        <w:rPr>
          <w:rtl/>
        </w:rPr>
        <w:t xml:space="preserve">לממשלה </w:t>
      </w:r>
      <w:bookmarkStart w:id="60772" w:name="_ETM_Q124_433979"/>
      <w:bookmarkEnd w:id="60772"/>
      <w:r>
        <w:rPr>
          <w:rtl/>
        </w:rPr>
        <w:t>והב</w:t>
      </w:r>
      <w:r>
        <w:rPr>
          <w:rFonts w:hint="cs"/>
          <w:rtl/>
        </w:rPr>
        <w:t>א</w:t>
      </w:r>
      <w:r>
        <w:rPr>
          <w:rtl/>
        </w:rPr>
        <w:t xml:space="preserve">נו </w:t>
      </w:r>
      <w:bookmarkStart w:id="60773" w:name="_ETM_Q124_434549"/>
      <w:bookmarkEnd w:id="60773"/>
      <w:r>
        <w:rPr>
          <w:rtl/>
        </w:rPr>
        <w:t xml:space="preserve">תקציב </w:t>
      </w:r>
      <w:bookmarkStart w:id="60774" w:name="_ETM_Q124_434999"/>
      <w:bookmarkEnd w:id="60774"/>
      <w:r>
        <w:rPr>
          <w:rtl/>
        </w:rPr>
        <w:t xml:space="preserve">מוצדק </w:t>
      </w:r>
      <w:bookmarkStart w:id="60775" w:name="_ETM_Q124_435599"/>
      <w:bookmarkEnd w:id="60775"/>
      <w:r>
        <w:rPr>
          <w:rtl/>
        </w:rPr>
        <w:t xml:space="preserve">לחברה </w:t>
      </w:r>
      <w:bookmarkStart w:id="60776" w:name="_ETM_Q124_436050"/>
      <w:bookmarkEnd w:id="60776"/>
      <w:r>
        <w:rPr>
          <w:rtl/>
        </w:rPr>
        <w:t>הערבית</w:t>
      </w:r>
      <w:r>
        <w:rPr>
          <w:rFonts w:hint="cs"/>
          <w:rtl/>
        </w:rPr>
        <w:t>,</w:t>
      </w:r>
      <w:r>
        <w:rPr>
          <w:rtl/>
        </w:rPr>
        <w:t xml:space="preserve"> </w:t>
      </w:r>
      <w:bookmarkStart w:id="60777" w:name="_ETM_Q124_437560"/>
      <w:bookmarkEnd w:id="60777"/>
      <w:r>
        <w:rPr>
          <w:rtl/>
        </w:rPr>
        <w:t xml:space="preserve">שנותן </w:t>
      </w:r>
      <w:bookmarkStart w:id="60778" w:name="_ETM_Q124_438069"/>
      <w:bookmarkEnd w:id="60778"/>
      <w:r>
        <w:rPr>
          <w:rtl/>
        </w:rPr>
        <w:t xml:space="preserve">מענה </w:t>
      </w:r>
      <w:bookmarkStart w:id="60779" w:name="_ETM_Q124_438430"/>
      <w:bookmarkEnd w:id="60779"/>
      <w:r>
        <w:rPr>
          <w:rtl/>
        </w:rPr>
        <w:t>בחינוך</w:t>
      </w:r>
      <w:r>
        <w:rPr>
          <w:rFonts w:hint="cs"/>
          <w:rtl/>
        </w:rPr>
        <w:t>,</w:t>
      </w:r>
      <w:r>
        <w:rPr>
          <w:rtl/>
        </w:rPr>
        <w:t xml:space="preserve"> </w:t>
      </w:r>
      <w:bookmarkStart w:id="60780" w:name="_ETM_Q124_439330"/>
      <w:bookmarkEnd w:id="60780"/>
      <w:r>
        <w:rPr>
          <w:rtl/>
        </w:rPr>
        <w:t>בשיכון</w:t>
      </w:r>
      <w:r>
        <w:rPr>
          <w:rFonts w:hint="cs"/>
          <w:rtl/>
        </w:rPr>
        <w:t>,</w:t>
      </w:r>
      <w:r>
        <w:rPr>
          <w:rtl/>
        </w:rPr>
        <w:t xml:space="preserve"> </w:t>
      </w:r>
      <w:bookmarkStart w:id="60781" w:name="_ETM_Q124_440050"/>
      <w:bookmarkEnd w:id="60781"/>
      <w:r>
        <w:rPr>
          <w:rtl/>
        </w:rPr>
        <w:t>בתשתיות</w:t>
      </w:r>
      <w:r>
        <w:rPr>
          <w:rFonts w:hint="cs"/>
          <w:rtl/>
        </w:rPr>
        <w:t>,</w:t>
      </w:r>
      <w:r>
        <w:rPr>
          <w:rtl/>
        </w:rPr>
        <w:t xml:space="preserve"> </w:t>
      </w:r>
      <w:bookmarkStart w:id="60782" w:name="_ETM_Q124_441880"/>
      <w:bookmarkEnd w:id="60782"/>
      <w:r>
        <w:rPr>
          <w:rtl/>
        </w:rPr>
        <w:t xml:space="preserve">והיום </w:t>
      </w:r>
      <w:bookmarkStart w:id="60783" w:name="_ETM_Q124_442449"/>
      <w:bookmarkEnd w:id="60783"/>
      <w:r>
        <w:rPr>
          <w:rtl/>
        </w:rPr>
        <w:t xml:space="preserve">מושכים </w:t>
      </w:r>
      <w:bookmarkStart w:id="60784" w:name="_ETM_Q124_442810"/>
      <w:bookmarkEnd w:id="60784"/>
      <w:r>
        <w:rPr>
          <w:rtl/>
        </w:rPr>
        <w:t xml:space="preserve">את </w:t>
      </w:r>
      <w:bookmarkStart w:id="60785" w:name="_ETM_Q124_442900"/>
      <w:bookmarkEnd w:id="60785"/>
      <w:r>
        <w:rPr>
          <w:rtl/>
        </w:rPr>
        <w:t xml:space="preserve">זה </w:t>
      </w:r>
      <w:bookmarkStart w:id="60786" w:name="_ETM_Q124_443020"/>
      <w:bookmarkEnd w:id="60786"/>
      <w:r>
        <w:rPr>
          <w:rtl/>
        </w:rPr>
        <w:t>בחזרה</w:t>
      </w:r>
      <w:r>
        <w:rPr>
          <w:rFonts w:hint="cs"/>
          <w:rtl/>
        </w:rPr>
        <w:t>.</w:t>
      </w:r>
      <w:r>
        <w:rPr>
          <w:rtl/>
        </w:rPr>
        <w:t xml:space="preserve"> </w:t>
      </w:r>
      <w:bookmarkStart w:id="60787" w:name="_ETM_Q124_445550"/>
      <w:bookmarkEnd w:id="60787"/>
      <w:r>
        <w:rPr>
          <w:rtl/>
        </w:rPr>
        <w:t xml:space="preserve">מי </w:t>
      </w:r>
      <w:bookmarkStart w:id="60788" w:name="_ETM_Q124_446060"/>
      <w:bookmarkEnd w:id="60788"/>
      <w:r>
        <w:rPr>
          <w:rtl/>
        </w:rPr>
        <w:t xml:space="preserve">החליט </w:t>
      </w:r>
      <w:bookmarkStart w:id="60789" w:name="_ETM_Q124_446450"/>
      <w:bookmarkEnd w:id="60789"/>
      <w:r>
        <w:rPr>
          <w:rtl/>
        </w:rPr>
        <w:t xml:space="preserve">את </w:t>
      </w:r>
      <w:bookmarkStart w:id="60790" w:name="_ETM_Q124_446570"/>
      <w:bookmarkEnd w:id="60790"/>
      <w:r>
        <w:rPr>
          <w:rtl/>
        </w:rPr>
        <w:t xml:space="preserve">ההחלטה </w:t>
      </w:r>
      <w:bookmarkStart w:id="60791" w:name="_ETM_Q124_447050"/>
      <w:bookmarkEnd w:id="60791"/>
      <w:r>
        <w:rPr>
          <w:rtl/>
        </w:rPr>
        <w:t>הזאת</w:t>
      </w:r>
      <w:r>
        <w:rPr>
          <w:rFonts w:hint="cs"/>
          <w:rtl/>
        </w:rPr>
        <w:t>?</w:t>
      </w:r>
      <w:r>
        <w:rPr>
          <w:rtl/>
        </w:rPr>
        <w:t xml:space="preserve"> </w:t>
      </w:r>
      <w:bookmarkStart w:id="60792" w:name="_ETM_Q124_448409"/>
      <w:bookmarkEnd w:id="60792"/>
      <w:r>
        <w:rPr>
          <w:rtl/>
        </w:rPr>
        <w:t xml:space="preserve">איך </w:t>
      </w:r>
      <w:bookmarkStart w:id="60793" w:name="_ETM_Q124_448680"/>
      <w:bookmarkEnd w:id="60793"/>
      <w:r>
        <w:rPr>
          <w:rtl/>
        </w:rPr>
        <w:t xml:space="preserve">ראש </w:t>
      </w:r>
      <w:bookmarkStart w:id="60794" w:name="_ETM_Q124_448949"/>
      <w:bookmarkEnd w:id="60794"/>
      <w:r>
        <w:rPr>
          <w:rtl/>
        </w:rPr>
        <w:t xml:space="preserve">הממשלה </w:t>
      </w:r>
      <w:bookmarkStart w:id="60795" w:name="_ETM_Q124_449400"/>
      <w:bookmarkEnd w:id="60795"/>
      <w:r>
        <w:rPr>
          <w:rtl/>
        </w:rPr>
        <w:t xml:space="preserve">נותן </w:t>
      </w:r>
      <w:bookmarkStart w:id="60796" w:name="_ETM_Q124_449789"/>
      <w:bookmarkEnd w:id="60796"/>
      <w:r>
        <w:rPr>
          <w:rtl/>
        </w:rPr>
        <w:t xml:space="preserve">יד </w:t>
      </w:r>
      <w:bookmarkStart w:id="60797" w:name="_ETM_Q124_450150"/>
      <w:bookmarkEnd w:id="60797"/>
      <w:r>
        <w:rPr>
          <w:rFonts w:hint="cs"/>
          <w:rtl/>
        </w:rPr>
        <w:t>לסמוטריץ'</w:t>
      </w:r>
      <w:r>
        <w:rPr>
          <w:rtl/>
        </w:rPr>
        <w:t xml:space="preserve"> </w:t>
      </w:r>
      <w:bookmarkStart w:id="60798" w:name="_ETM_Q124_451879"/>
      <w:bookmarkEnd w:id="60798"/>
      <w:r>
        <w:rPr>
          <w:rtl/>
        </w:rPr>
        <w:t>ו</w:t>
      </w:r>
      <w:r>
        <w:rPr>
          <w:rFonts w:hint="cs"/>
          <w:rtl/>
        </w:rPr>
        <w:t>ל</w:t>
      </w:r>
      <w:r>
        <w:rPr>
          <w:rtl/>
        </w:rPr>
        <w:t>מ</w:t>
      </w:r>
      <w:r>
        <w:rPr>
          <w:rFonts w:hint="cs"/>
          <w:rtl/>
        </w:rPr>
        <w:t>אי</w:t>
      </w:r>
      <w:bookmarkStart w:id="60799" w:name="_ETM_Q124_452300"/>
      <w:bookmarkEnd w:id="60799"/>
      <w:r>
        <w:rPr>
          <w:rtl/>
        </w:rPr>
        <w:t xml:space="preserve"> </w:t>
      </w:r>
      <w:bookmarkStart w:id="60800" w:name="_ETM_Q124_452419"/>
      <w:bookmarkEnd w:id="60800"/>
      <w:r>
        <w:rPr>
          <w:rtl/>
        </w:rPr>
        <w:t xml:space="preserve">גולן </w:t>
      </w:r>
      <w:bookmarkStart w:id="60801" w:name="_ETM_Q124_455069"/>
      <w:bookmarkEnd w:id="60801"/>
      <w:r>
        <w:rPr>
          <w:rtl/>
        </w:rPr>
        <w:t xml:space="preserve">לעשות </w:t>
      </w:r>
      <w:bookmarkStart w:id="60802" w:name="_ETM_Q124_455520"/>
      <w:bookmarkEnd w:id="60802"/>
      <w:r>
        <w:rPr>
          <w:rtl/>
        </w:rPr>
        <w:t xml:space="preserve">את </w:t>
      </w:r>
      <w:bookmarkStart w:id="60803" w:name="_ETM_Q124_455729"/>
      <w:bookmarkEnd w:id="60803"/>
      <w:r>
        <w:rPr>
          <w:rtl/>
        </w:rPr>
        <w:t xml:space="preserve">הקיצוצים </w:t>
      </w:r>
      <w:bookmarkStart w:id="60804" w:name="_ETM_Q124_456449"/>
      <w:bookmarkEnd w:id="60804"/>
      <w:r>
        <w:rPr>
          <w:rtl/>
        </w:rPr>
        <w:t>האלה</w:t>
      </w:r>
      <w:r>
        <w:rPr>
          <w:rFonts w:hint="cs"/>
          <w:rtl/>
        </w:rPr>
        <w:t>?</w:t>
      </w:r>
      <w:r>
        <w:rPr>
          <w:rtl/>
        </w:rPr>
        <w:t xml:space="preserve"> </w:t>
      </w:r>
      <w:bookmarkStart w:id="60805" w:name="_ETM_Q124_457599"/>
      <w:bookmarkEnd w:id="60805"/>
      <w:r>
        <w:rPr>
          <w:rtl/>
        </w:rPr>
        <w:t xml:space="preserve">מה </w:t>
      </w:r>
      <w:bookmarkStart w:id="60806" w:name="_ETM_Q124_457900"/>
      <w:bookmarkEnd w:id="60806"/>
      <w:r>
        <w:rPr>
          <w:rtl/>
        </w:rPr>
        <w:t xml:space="preserve">קרה </w:t>
      </w:r>
      <w:bookmarkStart w:id="60807" w:name="_ETM_Q124_458169"/>
      <w:bookmarkEnd w:id="60807"/>
      <w:r>
        <w:rPr>
          <w:rtl/>
        </w:rPr>
        <w:t>לכם</w:t>
      </w:r>
      <w:r>
        <w:rPr>
          <w:rFonts w:hint="cs"/>
          <w:rtl/>
        </w:rPr>
        <w:t>?</w:t>
      </w:r>
      <w:r>
        <w:rPr>
          <w:rtl/>
        </w:rPr>
        <w:t xml:space="preserve"> </w:t>
      </w:r>
      <w:bookmarkStart w:id="60808" w:name="_ETM_Q124_461009"/>
      <w:bookmarkEnd w:id="60808"/>
      <w:r>
        <w:rPr>
          <w:rtl/>
        </w:rPr>
        <w:t xml:space="preserve">האם </w:t>
      </w:r>
      <w:bookmarkStart w:id="60809" w:name="_ETM_Q124_461400"/>
      <w:bookmarkEnd w:id="60809"/>
      <w:r>
        <w:rPr>
          <w:rtl/>
        </w:rPr>
        <w:t xml:space="preserve">זה </w:t>
      </w:r>
      <w:bookmarkStart w:id="60810" w:name="_ETM_Q124_461580"/>
      <w:bookmarkEnd w:id="60810"/>
      <w:r>
        <w:rPr>
          <w:rtl/>
        </w:rPr>
        <w:t xml:space="preserve">הגיוני </w:t>
      </w:r>
      <w:bookmarkStart w:id="60811" w:name="_ETM_Q124_462059"/>
      <w:bookmarkEnd w:id="60811"/>
      <w:r>
        <w:rPr>
          <w:rtl/>
        </w:rPr>
        <w:t xml:space="preserve">להפקיר </w:t>
      </w:r>
      <w:bookmarkStart w:id="60812" w:name="_ETM_Q124_462509"/>
      <w:bookmarkEnd w:id="60812"/>
      <w:r>
        <w:rPr>
          <w:rtl/>
        </w:rPr>
        <w:t xml:space="preserve">את </w:t>
      </w:r>
      <w:bookmarkStart w:id="60813" w:name="_ETM_Q124_462599"/>
      <w:bookmarkEnd w:id="60813"/>
      <w:r>
        <w:rPr>
          <w:rtl/>
        </w:rPr>
        <w:t xml:space="preserve">החברה </w:t>
      </w:r>
      <w:bookmarkStart w:id="60814" w:name="_ETM_Q124_462990"/>
      <w:bookmarkEnd w:id="60814"/>
      <w:r>
        <w:rPr>
          <w:rtl/>
        </w:rPr>
        <w:t>הערבית</w:t>
      </w:r>
      <w:r>
        <w:rPr>
          <w:rFonts w:hint="cs"/>
          <w:rtl/>
        </w:rPr>
        <w:t>?</w:t>
      </w:r>
      <w:r>
        <w:rPr>
          <w:rtl/>
        </w:rPr>
        <w:t xml:space="preserve"> </w:t>
      </w:r>
      <w:bookmarkStart w:id="60815" w:name="_ETM_Q124_464369"/>
      <w:bookmarkEnd w:id="60815"/>
      <w:r>
        <w:rPr>
          <w:rtl/>
        </w:rPr>
        <w:t xml:space="preserve">האם </w:t>
      </w:r>
      <w:bookmarkStart w:id="60816" w:name="_ETM_Q124_464639"/>
      <w:bookmarkEnd w:id="60816"/>
      <w:r>
        <w:rPr>
          <w:rtl/>
        </w:rPr>
        <w:t xml:space="preserve">זה </w:t>
      </w:r>
      <w:bookmarkStart w:id="60817" w:name="_ETM_Q124_464819"/>
      <w:bookmarkEnd w:id="60817"/>
      <w:r>
        <w:rPr>
          <w:rtl/>
        </w:rPr>
        <w:t xml:space="preserve">הגיוני </w:t>
      </w:r>
      <w:bookmarkStart w:id="60818" w:name="_ETM_Q124_465479"/>
      <w:bookmarkEnd w:id="60818"/>
      <w:r>
        <w:rPr>
          <w:rtl/>
        </w:rPr>
        <w:t xml:space="preserve">לקצץ </w:t>
      </w:r>
      <w:bookmarkStart w:id="60819" w:name="_ETM_Q124_466199"/>
      <w:bookmarkEnd w:id="60819"/>
      <w:r>
        <w:rPr>
          <w:rtl/>
        </w:rPr>
        <w:t xml:space="preserve">מהתקציבים </w:t>
      </w:r>
      <w:bookmarkStart w:id="60820" w:name="_ETM_Q124_467940"/>
      <w:bookmarkEnd w:id="60820"/>
      <w:r>
        <w:rPr>
          <w:rtl/>
        </w:rPr>
        <w:t>ש</w:t>
      </w:r>
      <w:r>
        <w:rPr>
          <w:rFonts w:hint="cs"/>
          <w:rtl/>
        </w:rPr>
        <w:t>א</w:t>
      </w:r>
      <w:r>
        <w:rPr>
          <w:rtl/>
        </w:rPr>
        <w:t xml:space="preserve">מורים </w:t>
      </w:r>
      <w:bookmarkStart w:id="60821" w:name="_ETM_Q124_469120"/>
      <w:bookmarkEnd w:id="60821"/>
      <w:r>
        <w:rPr>
          <w:rtl/>
        </w:rPr>
        <w:t xml:space="preserve">להגן </w:t>
      </w:r>
      <w:bookmarkStart w:id="60822" w:name="_ETM_Q124_469900"/>
      <w:bookmarkEnd w:id="60822"/>
      <w:r>
        <w:rPr>
          <w:rtl/>
        </w:rPr>
        <w:t xml:space="preserve">על </w:t>
      </w:r>
      <w:bookmarkStart w:id="60823" w:name="_ETM_Q124_470110"/>
      <w:bookmarkEnd w:id="60823"/>
      <w:r>
        <w:rPr>
          <w:rtl/>
        </w:rPr>
        <w:t xml:space="preserve">האנשים </w:t>
      </w:r>
      <w:bookmarkStart w:id="60824" w:name="_ETM_Q124_471129"/>
      <w:bookmarkEnd w:id="60824"/>
      <w:r>
        <w:rPr>
          <w:rtl/>
        </w:rPr>
        <w:t xml:space="preserve">בתוך </w:t>
      </w:r>
      <w:bookmarkStart w:id="60825" w:name="_ETM_Q124_471520"/>
      <w:bookmarkEnd w:id="60825"/>
      <w:r>
        <w:rPr>
          <w:rtl/>
        </w:rPr>
        <w:t xml:space="preserve">הכפרים </w:t>
      </w:r>
      <w:bookmarkStart w:id="60826" w:name="_ETM_Q124_471999"/>
      <w:bookmarkEnd w:id="60826"/>
      <w:r>
        <w:rPr>
          <w:rtl/>
        </w:rPr>
        <w:t xml:space="preserve">והערים </w:t>
      </w:r>
      <w:bookmarkStart w:id="60827" w:name="_ETM_Q124_472360"/>
      <w:bookmarkEnd w:id="60827"/>
      <w:r>
        <w:rPr>
          <w:rtl/>
        </w:rPr>
        <w:t>שלנו</w:t>
      </w:r>
      <w:r>
        <w:rPr>
          <w:rFonts w:hint="cs"/>
          <w:rtl/>
        </w:rPr>
        <w:t>?</w:t>
      </w:r>
    </w:p>
    <w:p w:rsidR="00EA1761" w:rsidRDefault="00EA1761" w:rsidP="00D76316">
      <w:pPr>
        <w:rPr>
          <w:rtl/>
        </w:rPr>
      </w:pPr>
      <w:bookmarkStart w:id="60828" w:name="_ETM_Q124_473760"/>
      <w:bookmarkStart w:id="60829" w:name="_ETM_Q124_473858"/>
      <w:bookmarkEnd w:id="60828"/>
      <w:bookmarkEnd w:id="60829"/>
    </w:p>
    <w:p w:rsidR="00EA1761" w:rsidRDefault="00EA1761" w:rsidP="00D76316">
      <w:pPr>
        <w:rPr>
          <w:rtl/>
        </w:rPr>
      </w:pPr>
      <w:bookmarkStart w:id="60830" w:name="_ETM_Q124_473903"/>
      <w:bookmarkStart w:id="60831" w:name="_ETM_Q124_473978"/>
      <w:bookmarkStart w:id="60832" w:name="_ETM_Q124_473449"/>
      <w:bookmarkEnd w:id="60830"/>
      <w:bookmarkEnd w:id="60831"/>
      <w:bookmarkEnd w:id="60832"/>
      <w:r>
        <w:rPr>
          <w:rtl/>
        </w:rPr>
        <w:lastRenderedPageBreak/>
        <w:t xml:space="preserve">הרי </w:t>
      </w:r>
      <w:bookmarkStart w:id="60833" w:name="_ETM_Q124_473839"/>
      <w:bookmarkEnd w:id="60833"/>
      <w:r>
        <w:rPr>
          <w:rtl/>
        </w:rPr>
        <w:t xml:space="preserve">אם </w:t>
      </w:r>
      <w:bookmarkStart w:id="60834" w:name="_ETM_Q124_473900"/>
      <w:bookmarkEnd w:id="60834"/>
      <w:r>
        <w:rPr>
          <w:rtl/>
        </w:rPr>
        <w:t xml:space="preserve">אתם </w:t>
      </w:r>
      <w:bookmarkStart w:id="60835" w:name="_ETM_Q124_474169"/>
      <w:bookmarkEnd w:id="60835"/>
      <w:r>
        <w:rPr>
          <w:rtl/>
        </w:rPr>
        <w:t xml:space="preserve">רואים </w:t>
      </w:r>
      <w:bookmarkStart w:id="60836" w:name="_ETM_Q124_474529"/>
      <w:bookmarkEnd w:id="60836"/>
      <w:r>
        <w:rPr>
          <w:rtl/>
        </w:rPr>
        <w:t xml:space="preserve">מה </w:t>
      </w:r>
      <w:bookmarkStart w:id="60837" w:name="_ETM_Q124_474710"/>
      <w:bookmarkEnd w:id="60837"/>
      <w:r>
        <w:rPr>
          <w:rtl/>
        </w:rPr>
        <w:t xml:space="preserve">קורה </w:t>
      </w:r>
      <w:bookmarkStart w:id="60838" w:name="_ETM_Q124_474919"/>
      <w:bookmarkEnd w:id="60838"/>
      <w:r>
        <w:rPr>
          <w:rtl/>
        </w:rPr>
        <w:t xml:space="preserve">בחברה </w:t>
      </w:r>
      <w:bookmarkStart w:id="60839" w:name="_ETM_Q124_475339"/>
      <w:bookmarkEnd w:id="60839"/>
      <w:r>
        <w:rPr>
          <w:rtl/>
        </w:rPr>
        <w:t>הערבית</w:t>
      </w:r>
      <w:r>
        <w:rPr>
          <w:rFonts w:hint="cs"/>
          <w:rtl/>
        </w:rPr>
        <w:t>.</w:t>
      </w:r>
      <w:r>
        <w:rPr>
          <w:rtl/>
        </w:rPr>
        <w:t xml:space="preserve"> </w:t>
      </w:r>
      <w:bookmarkStart w:id="60840" w:name="_ETM_Q124_477320"/>
      <w:bookmarkEnd w:id="60840"/>
      <w:r>
        <w:rPr>
          <w:rtl/>
        </w:rPr>
        <w:t xml:space="preserve">כל </w:t>
      </w:r>
      <w:bookmarkStart w:id="60841" w:name="_ETM_Q124_477920"/>
      <w:bookmarkEnd w:id="60841"/>
      <w:r>
        <w:rPr>
          <w:rtl/>
        </w:rPr>
        <w:t xml:space="preserve">יום </w:t>
      </w:r>
      <w:bookmarkStart w:id="60842" w:name="_ETM_Q124_478490"/>
      <w:bookmarkEnd w:id="60842"/>
      <w:r>
        <w:rPr>
          <w:rtl/>
        </w:rPr>
        <w:t xml:space="preserve">יש </w:t>
      </w:r>
      <w:bookmarkStart w:id="60843" w:name="_ETM_Q124_478670"/>
      <w:bookmarkEnd w:id="60843"/>
      <w:r>
        <w:rPr>
          <w:rtl/>
        </w:rPr>
        <w:t xml:space="preserve">לנו </w:t>
      </w:r>
      <w:bookmarkStart w:id="60844" w:name="_ETM_Q124_478910"/>
      <w:bookmarkEnd w:id="60844"/>
      <w:r>
        <w:rPr>
          <w:rFonts w:hint="cs"/>
          <w:rtl/>
        </w:rPr>
        <w:t xml:space="preserve">נרצחים </w:t>
      </w:r>
      <w:bookmarkStart w:id="60845" w:name="_ETM_Q124_479390"/>
      <w:bookmarkEnd w:id="60845"/>
      <w:r>
        <w:rPr>
          <w:rtl/>
        </w:rPr>
        <w:t xml:space="preserve">בחברה </w:t>
      </w:r>
      <w:bookmarkStart w:id="60846" w:name="_ETM_Q124_479779"/>
      <w:bookmarkEnd w:id="60846"/>
      <w:r>
        <w:rPr>
          <w:rtl/>
        </w:rPr>
        <w:t>הערבית</w:t>
      </w:r>
      <w:r>
        <w:rPr>
          <w:rFonts w:hint="cs"/>
          <w:rtl/>
        </w:rPr>
        <w:t>,</w:t>
      </w:r>
      <w:r>
        <w:rPr>
          <w:rtl/>
        </w:rPr>
        <w:t xml:space="preserve"> </w:t>
      </w:r>
      <w:bookmarkStart w:id="60847" w:name="_ETM_Q124_481130"/>
      <w:bookmarkEnd w:id="60847"/>
      <w:r>
        <w:rPr>
          <w:rtl/>
        </w:rPr>
        <w:t xml:space="preserve">והממשלה </w:t>
      </w:r>
      <w:bookmarkStart w:id="60848" w:name="_ETM_Q124_480000"/>
      <w:bookmarkStart w:id="60849" w:name="_ETM_Q124_481480"/>
      <w:bookmarkStart w:id="60850" w:name="_ETM_Q124_482949"/>
      <w:bookmarkEnd w:id="60848"/>
      <w:bookmarkEnd w:id="60849"/>
      <w:bookmarkEnd w:id="60850"/>
      <w:r>
        <w:rPr>
          <w:rtl/>
        </w:rPr>
        <w:t xml:space="preserve">מפקירה </w:t>
      </w:r>
      <w:bookmarkStart w:id="60851" w:name="_ETM_Q124_483610"/>
      <w:bookmarkEnd w:id="60851"/>
      <w:r>
        <w:rPr>
          <w:rtl/>
        </w:rPr>
        <w:t xml:space="preserve">את </w:t>
      </w:r>
      <w:bookmarkStart w:id="60852" w:name="_ETM_Q124_483759"/>
      <w:bookmarkEnd w:id="60852"/>
      <w:r>
        <w:rPr>
          <w:rtl/>
        </w:rPr>
        <w:t>האנשים</w:t>
      </w:r>
      <w:r>
        <w:rPr>
          <w:rFonts w:hint="cs"/>
          <w:rtl/>
        </w:rPr>
        <w:t>,</w:t>
      </w:r>
      <w:r>
        <w:rPr>
          <w:rtl/>
        </w:rPr>
        <w:t xml:space="preserve"> </w:t>
      </w:r>
      <w:bookmarkStart w:id="60853" w:name="_ETM_Q124_485029"/>
      <w:bookmarkEnd w:id="60853"/>
      <w:r>
        <w:rPr>
          <w:rtl/>
        </w:rPr>
        <w:t xml:space="preserve">נותנת </w:t>
      </w:r>
      <w:bookmarkStart w:id="60854" w:name="_ETM_Q124_485660"/>
      <w:bookmarkEnd w:id="60854"/>
      <w:r>
        <w:rPr>
          <w:rtl/>
        </w:rPr>
        <w:t xml:space="preserve">לארגוני </w:t>
      </w:r>
      <w:bookmarkStart w:id="60855" w:name="_ETM_Q124_486140"/>
      <w:bookmarkEnd w:id="60855"/>
      <w:r>
        <w:rPr>
          <w:rtl/>
        </w:rPr>
        <w:t>הפש</w:t>
      </w:r>
      <w:r>
        <w:rPr>
          <w:rFonts w:hint="cs"/>
          <w:rtl/>
        </w:rPr>
        <w:t>י</w:t>
      </w:r>
      <w:r>
        <w:rPr>
          <w:rtl/>
        </w:rPr>
        <w:t>ע</w:t>
      </w:r>
      <w:r>
        <w:rPr>
          <w:rFonts w:hint="cs"/>
          <w:rtl/>
        </w:rPr>
        <w:t>ה</w:t>
      </w:r>
      <w:r>
        <w:rPr>
          <w:rtl/>
        </w:rPr>
        <w:t xml:space="preserve"> </w:t>
      </w:r>
      <w:bookmarkStart w:id="60856" w:name="_ETM_Q124_486529"/>
      <w:bookmarkEnd w:id="60856"/>
      <w:r>
        <w:rPr>
          <w:rtl/>
        </w:rPr>
        <w:t xml:space="preserve">להחליט </w:t>
      </w:r>
      <w:bookmarkStart w:id="60857" w:name="_ETM_Q124_488099"/>
      <w:bookmarkEnd w:id="60857"/>
      <w:r>
        <w:rPr>
          <w:rtl/>
        </w:rPr>
        <w:t xml:space="preserve">ולקחת </w:t>
      </w:r>
      <w:bookmarkStart w:id="60858" w:name="_ETM_Q124_488759"/>
      <w:bookmarkEnd w:id="60858"/>
      <w:r>
        <w:rPr>
          <w:rtl/>
        </w:rPr>
        <w:t xml:space="preserve">פיקוד </w:t>
      </w:r>
      <w:bookmarkStart w:id="60859" w:name="_ETM_Q124_490830"/>
      <w:bookmarkEnd w:id="60859"/>
      <w:r>
        <w:rPr>
          <w:rtl/>
        </w:rPr>
        <w:t xml:space="preserve">גם </w:t>
      </w:r>
      <w:bookmarkStart w:id="60860" w:name="_ETM_Q124_491190"/>
      <w:bookmarkEnd w:id="60860"/>
      <w:r>
        <w:rPr>
          <w:rtl/>
        </w:rPr>
        <w:t xml:space="preserve">על </w:t>
      </w:r>
      <w:bookmarkStart w:id="60861" w:name="_ETM_Q124_491370"/>
      <w:bookmarkEnd w:id="60861"/>
      <w:r>
        <w:rPr>
          <w:rtl/>
        </w:rPr>
        <w:t xml:space="preserve">מועצות </w:t>
      </w:r>
      <w:bookmarkStart w:id="60862" w:name="_ETM_Q124_492720"/>
      <w:bookmarkEnd w:id="60862"/>
      <w:r>
        <w:rPr>
          <w:rtl/>
        </w:rPr>
        <w:t xml:space="preserve">בתוך </w:t>
      </w:r>
      <w:bookmarkStart w:id="60863" w:name="_ETM_Q124_493019"/>
      <w:bookmarkEnd w:id="60863"/>
      <w:r>
        <w:rPr>
          <w:rtl/>
        </w:rPr>
        <w:t xml:space="preserve">החברה </w:t>
      </w:r>
      <w:bookmarkStart w:id="60864" w:name="_ETM_Q124_493440"/>
      <w:bookmarkEnd w:id="60864"/>
      <w:r>
        <w:rPr>
          <w:rtl/>
        </w:rPr>
        <w:t>שלנו</w:t>
      </w:r>
      <w:r>
        <w:rPr>
          <w:rFonts w:hint="cs"/>
          <w:rtl/>
        </w:rPr>
        <w:t>.</w:t>
      </w:r>
      <w:r>
        <w:rPr>
          <w:rtl/>
        </w:rPr>
        <w:t xml:space="preserve"> </w:t>
      </w:r>
      <w:bookmarkStart w:id="60865" w:name="_ETM_Q124_494469"/>
      <w:bookmarkEnd w:id="60865"/>
      <w:r>
        <w:rPr>
          <w:rtl/>
        </w:rPr>
        <w:t xml:space="preserve">מדינה </w:t>
      </w:r>
      <w:bookmarkStart w:id="60866" w:name="_ETM_Q124_494980"/>
      <w:bookmarkEnd w:id="60866"/>
      <w:r>
        <w:rPr>
          <w:rtl/>
        </w:rPr>
        <w:t xml:space="preserve">בתוך </w:t>
      </w:r>
      <w:bookmarkStart w:id="60867" w:name="_ETM_Q124_495309"/>
      <w:bookmarkEnd w:id="60867"/>
      <w:r>
        <w:rPr>
          <w:rtl/>
        </w:rPr>
        <w:t>מדינה</w:t>
      </w:r>
      <w:r>
        <w:rPr>
          <w:rFonts w:hint="cs"/>
          <w:rtl/>
        </w:rPr>
        <w:t>.</w:t>
      </w:r>
      <w:r>
        <w:rPr>
          <w:rtl/>
        </w:rPr>
        <w:t xml:space="preserve"> </w:t>
      </w:r>
      <w:bookmarkStart w:id="60868" w:name="_ETM_Q124_496539"/>
      <w:bookmarkEnd w:id="60868"/>
      <w:r>
        <w:rPr>
          <w:rtl/>
        </w:rPr>
        <w:t xml:space="preserve">איפה </w:t>
      </w:r>
      <w:bookmarkStart w:id="60869" w:name="_ETM_Q124_496900"/>
      <w:bookmarkEnd w:id="60869"/>
      <w:r>
        <w:rPr>
          <w:rtl/>
        </w:rPr>
        <w:t>הממשלה</w:t>
      </w:r>
      <w:r>
        <w:rPr>
          <w:rFonts w:hint="cs"/>
          <w:rtl/>
        </w:rPr>
        <w:t>?</w:t>
      </w:r>
      <w:r>
        <w:rPr>
          <w:rtl/>
        </w:rPr>
        <w:t xml:space="preserve"> </w:t>
      </w:r>
      <w:bookmarkStart w:id="60870" w:name="_ETM_Q124_498230"/>
      <w:bookmarkEnd w:id="60870"/>
      <w:r>
        <w:rPr>
          <w:rtl/>
        </w:rPr>
        <w:t xml:space="preserve">איפה </w:t>
      </w:r>
      <w:bookmarkStart w:id="60871" w:name="_ETM_Q124_498560"/>
      <w:bookmarkEnd w:id="60871"/>
      <w:r>
        <w:rPr>
          <w:rtl/>
        </w:rPr>
        <w:t xml:space="preserve">הריבונות </w:t>
      </w:r>
      <w:bookmarkStart w:id="60872" w:name="_ETM_Q124_499070"/>
      <w:bookmarkEnd w:id="60872"/>
      <w:r>
        <w:rPr>
          <w:rtl/>
        </w:rPr>
        <w:t xml:space="preserve">של </w:t>
      </w:r>
      <w:bookmarkStart w:id="60873" w:name="_ETM_Q124_499220"/>
      <w:bookmarkEnd w:id="60873"/>
      <w:r>
        <w:rPr>
          <w:rtl/>
        </w:rPr>
        <w:t>הממשלה</w:t>
      </w:r>
      <w:r>
        <w:rPr>
          <w:rFonts w:hint="cs"/>
          <w:rtl/>
        </w:rPr>
        <w:t>?</w:t>
      </w:r>
      <w:r>
        <w:rPr>
          <w:rtl/>
        </w:rPr>
        <w:t xml:space="preserve"> </w:t>
      </w:r>
      <w:bookmarkStart w:id="60874" w:name="_ETM_Q124_500529"/>
      <w:bookmarkEnd w:id="60874"/>
      <w:r>
        <w:rPr>
          <w:rtl/>
        </w:rPr>
        <w:t xml:space="preserve">איפה </w:t>
      </w:r>
      <w:bookmarkStart w:id="60875" w:name="_ETM_Q124_500980"/>
      <w:bookmarkEnd w:id="60875"/>
      <w:r>
        <w:rPr>
          <w:rtl/>
        </w:rPr>
        <w:t xml:space="preserve">המשילות </w:t>
      </w:r>
      <w:bookmarkStart w:id="60876" w:name="_ETM_Q124_501699"/>
      <w:bookmarkEnd w:id="60876"/>
      <w:r>
        <w:rPr>
          <w:rtl/>
        </w:rPr>
        <w:t xml:space="preserve">שדיבר </w:t>
      </w:r>
      <w:bookmarkStart w:id="60877" w:name="_ETM_Q124_502089"/>
      <w:bookmarkEnd w:id="60877"/>
      <w:r>
        <w:rPr>
          <w:rtl/>
        </w:rPr>
        <w:t xml:space="preserve">עליה </w:t>
      </w:r>
      <w:bookmarkStart w:id="60878" w:name="_ETM_Q124_502359"/>
      <w:bookmarkEnd w:id="60878"/>
      <w:r>
        <w:rPr>
          <w:rtl/>
        </w:rPr>
        <w:t xml:space="preserve">בן </w:t>
      </w:r>
      <w:bookmarkStart w:id="60879" w:name="_ETM_Q124_502599"/>
      <w:bookmarkEnd w:id="60879"/>
      <w:r>
        <w:rPr>
          <w:rtl/>
        </w:rPr>
        <w:t>גביר</w:t>
      </w:r>
      <w:r>
        <w:rPr>
          <w:rFonts w:hint="cs"/>
          <w:rtl/>
        </w:rPr>
        <w:t>,</w:t>
      </w:r>
      <w:r>
        <w:rPr>
          <w:rtl/>
        </w:rPr>
        <w:t xml:space="preserve"> </w:t>
      </w:r>
      <w:bookmarkStart w:id="60880" w:name="_ETM_Q124_504440"/>
      <w:bookmarkEnd w:id="60880"/>
      <w:r>
        <w:rPr>
          <w:rtl/>
        </w:rPr>
        <w:t xml:space="preserve">שנכשל </w:t>
      </w:r>
      <w:bookmarkStart w:id="60881" w:name="_ETM_Q124_505070"/>
      <w:bookmarkEnd w:id="60881"/>
      <w:r>
        <w:rPr>
          <w:rtl/>
        </w:rPr>
        <w:t xml:space="preserve">בתפקיד </w:t>
      </w:r>
      <w:bookmarkStart w:id="60882" w:name="_ETM_Q124_505550"/>
      <w:bookmarkEnd w:id="60882"/>
      <w:r>
        <w:rPr>
          <w:rtl/>
        </w:rPr>
        <w:t>שלו</w:t>
      </w:r>
      <w:r>
        <w:rPr>
          <w:rFonts w:hint="cs"/>
          <w:rtl/>
        </w:rPr>
        <w:t>?</w:t>
      </w:r>
      <w:r>
        <w:rPr>
          <w:rtl/>
        </w:rPr>
        <w:t xml:space="preserve"> </w:t>
      </w:r>
      <w:bookmarkStart w:id="60883" w:name="_ETM_Q124_507050"/>
      <w:bookmarkEnd w:id="60883"/>
      <w:r>
        <w:rPr>
          <w:rtl/>
        </w:rPr>
        <w:t xml:space="preserve">במדינה </w:t>
      </w:r>
      <w:bookmarkStart w:id="60884" w:name="_ETM_Q124_507710"/>
      <w:bookmarkEnd w:id="60884"/>
      <w:r>
        <w:rPr>
          <w:rtl/>
        </w:rPr>
        <w:t xml:space="preserve">מתוקנת </w:t>
      </w:r>
      <w:bookmarkStart w:id="60885" w:name="_ETM_Q124_508850"/>
      <w:bookmarkEnd w:id="60885"/>
      <w:r>
        <w:rPr>
          <w:rtl/>
        </w:rPr>
        <w:t xml:space="preserve">ראש </w:t>
      </w:r>
      <w:bookmarkStart w:id="60886" w:name="_ETM_Q124_509210"/>
      <w:bookmarkEnd w:id="60886"/>
      <w:r>
        <w:rPr>
          <w:rtl/>
        </w:rPr>
        <w:t xml:space="preserve">הממשלה </w:t>
      </w:r>
      <w:bookmarkStart w:id="60887" w:name="_ETM_Q124_509600"/>
      <w:bookmarkEnd w:id="60887"/>
      <w:r>
        <w:rPr>
          <w:rtl/>
        </w:rPr>
        <w:t xml:space="preserve">היה </w:t>
      </w:r>
      <w:bookmarkStart w:id="60888" w:name="_ETM_Q124_509779"/>
      <w:bookmarkEnd w:id="60888"/>
      <w:r>
        <w:rPr>
          <w:rtl/>
        </w:rPr>
        <w:t xml:space="preserve">שולח </w:t>
      </w:r>
      <w:bookmarkStart w:id="60889" w:name="_ETM_Q124_510109"/>
      <w:bookmarkEnd w:id="60889"/>
      <w:r>
        <w:rPr>
          <w:rtl/>
        </w:rPr>
        <w:t xml:space="preserve">אותו </w:t>
      </w:r>
      <w:bookmarkStart w:id="60890" w:name="_ETM_Q124_510500"/>
      <w:bookmarkEnd w:id="60890"/>
      <w:r>
        <w:rPr>
          <w:rtl/>
        </w:rPr>
        <w:t xml:space="preserve">הביתה </w:t>
      </w:r>
      <w:bookmarkStart w:id="60891" w:name="_ETM_Q124_511010"/>
      <w:bookmarkEnd w:id="60891"/>
      <w:r>
        <w:rPr>
          <w:rtl/>
        </w:rPr>
        <w:t xml:space="preserve">ואף </w:t>
      </w:r>
      <w:bookmarkStart w:id="60892" w:name="_ETM_Q124_511310"/>
      <w:bookmarkEnd w:id="60892"/>
      <w:r>
        <w:rPr>
          <w:rtl/>
        </w:rPr>
        <w:t xml:space="preserve">פעם </w:t>
      </w:r>
      <w:bookmarkStart w:id="60893" w:name="_ETM_Q124_511610"/>
      <w:bookmarkEnd w:id="60893"/>
      <w:r>
        <w:rPr>
          <w:rtl/>
        </w:rPr>
        <w:t xml:space="preserve">לא </w:t>
      </w:r>
      <w:bookmarkStart w:id="60894" w:name="_ETM_Q124_511699"/>
      <w:bookmarkEnd w:id="60894"/>
      <w:r>
        <w:rPr>
          <w:rtl/>
        </w:rPr>
        <w:t xml:space="preserve">מחזיר </w:t>
      </w:r>
      <w:bookmarkStart w:id="60895" w:name="_ETM_Q124_512029"/>
      <w:bookmarkEnd w:id="60895"/>
      <w:r>
        <w:rPr>
          <w:rtl/>
        </w:rPr>
        <w:t xml:space="preserve">אותו </w:t>
      </w:r>
      <w:bookmarkStart w:id="60896" w:name="_ETM_Q124_512150"/>
      <w:bookmarkEnd w:id="60896"/>
      <w:r>
        <w:rPr>
          <w:rtl/>
        </w:rPr>
        <w:t>לממשלה</w:t>
      </w:r>
      <w:r>
        <w:rPr>
          <w:rFonts w:hint="cs"/>
          <w:rtl/>
        </w:rPr>
        <w:t>.</w:t>
      </w:r>
      <w:r>
        <w:rPr>
          <w:rtl/>
        </w:rPr>
        <w:t xml:space="preserve"> </w:t>
      </w:r>
      <w:bookmarkStart w:id="60897" w:name="_ETM_Q124_513559"/>
      <w:bookmarkEnd w:id="60897"/>
      <w:r>
        <w:rPr>
          <w:rtl/>
        </w:rPr>
        <w:t xml:space="preserve">לאן </w:t>
      </w:r>
      <w:bookmarkStart w:id="60898" w:name="_ETM_Q124_514100"/>
      <w:bookmarkEnd w:id="60898"/>
      <w:r>
        <w:rPr>
          <w:rtl/>
        </w:rPr>
        <w:t>הגעתם</w:t>
      </w:r>
      <w:bookmarkStart w:id="60899" w:name="_ETM_Q124_514879"/>
      <w:bookmarkEnd w:id="60899"/>
      <w:r>
        <w:rPr>
          <w:rFonts w:hint="cs"/>
          <w:rtl/>
        </w:rPr>
        <w:t xml:space="preserve">? </w:t>
      </w:r>
      <w:r>
        <w:rPr>
          <w:rtl/>
        </w:rPr>
        <w:t xml:space="preserve">איך </w:t>
      </w:r>
      <w:bookmarkStart w:id="60900" w:name="_ETM_Q124_515120"/>
      <w:bookmarkEnd w:id="60900"/>
      <w:r>
        <w:rPr>
          <w:rtl/>
        </w:rPr>
        <w:t xml:space="preserve">זה </w:t>
      </w:r>
      <w:bookmarkStart w:id="60901" w:name="_ETM_Q124_515269"/>
      <w:bookmarkEnd w:id="60901"/>
      <w:r>
        <w:rPr>
          <w:rtl/>
        </w:rPr>
        <w:t xml:space="preserve">יכול </w:t>
      </w:r>
      <w:bookmarkStart w:id="60902" w:name="_ETM_Q124_515600"/>
      <w:bookmarkEnd w:id="60902"/>
      <w:r>
        <w:rPr>
          <w:rtl/>
        </w:rPr>
        <w:t xml:space="preserve">להיות </w:t>
      </w:r>
      <w:bookmarkStart w:id="60903" w:name="_ETM_Q124_517270"/>
      <w:bookmarkEnd w:id="60903"/>
      <w:r>
        <w:rPr>
          <w:rtl/>
        </w:rPr>
        <w:t>ש</w:t>
      </w:r>
      <w:bookmarkStart w:id="60904" w:name="_ETM_Q124_517690"/>
      <w:bookmarkEnd w:id="60904"/>
      <w:r>
        <w:rPr>
          <w:rtl/>
        </w:rPr>
        <w:t xml:space="preserve">מרשים </w:t>
      </w:r>
      <w:bookmarkStart w:id="60905" w:name="_ETM_Q124_518199"/>
      <w:bookmarkEnd w:id="60905"/>
      <w:r>
        <w:rPr>
          <w:rtl/>
        </w:rPr>
        <w:t>ל</w:t>
      </w:r>
      <w:bookmarkStart w:id="60906" w:name="_ETM_Q124_518289"/>
      <w:bookmarkEnd w:id="60906"/>
      <w:r>
        <w:rPr>
          <w:rFonts w:hint="cs"/>
          <w:rtl/>
        </w:rPr>
        <w:t>ש</w:t>
      </w:r>
      <w:r>
        <w:rPr>
          <w:rtl/>
        </w:rPr>
        <w:t xml:space="preserve">ר </w:t>
      </w:r>
      <w:bookmarkStart w:id="60907" w:name="_ETM_Q124_518649"/>
      <w:bookmarkEnd w:id="60907"/>
      <w:r>
        <w:rPr>
          <w:rtl/>
        </w:rPr>
        <w:t>שנכשל</w:t>
      </w:r>
      <w:r>
        <w:rPr>
          <w:rFonts w:hint="cs"/>
          <w:rtl/>
        </w:rPr>
        <w:t>,</w:t>
      </w:r>
      <w:r>
        <w:rPr>
          <w:rtl/>
        </w:rPr>
        <w:t xml:space="preserve"> </w:t>
      </w:r>
      <w:bookmarkStart w:id="60908" w:name="_ETM_Q124_520979"/>
      <w:bookmarkEnd w:id="60908"/>
      <w:r>
        <w:rPr>
          <w:rtl/>
        </w:rPr>
        <w:t xml:space="preserve">לשר </w:t>
      </w:r>
      <w:bookmarkStart w:id="60909" w:name="_ETM_Q124_521729"/>
      <w:bookmarkEnd w:id="60909"/>
      <w:r>
        <w:rPr>
          <w:rtl/>
        </w:rPr>
        <w:t>הכישלון</w:t>
      </w:r>
      <w:r>
        <w:rPr>
          <w:rFonts w:hint="cs"/>
          <w:rtl/>
        </w:rPr>
        <w:t>,</w:t>
      </w:r>
      <w:r>
        <w:rPr>
          <w:rtl/>
        </w:rPr>
        <w:t xml:space="preserve"> </w:t>
      </w:r>
      <w:bookmarkStart w:id="60910" w:name="_ETM_Q124_522479"/>
      <w:bookmarkEnd w:id="60910"/>
      <w:r>
        <w:rPr>
          <w:rtl/>
        </w:rPr>
        <w:t xml:space="preserve">לחזור </w:t>
      </w:r>
      <w:bookmarkStart w:id="60911" w:name="_ETM_Q124_522929"/>
      <w:bookmarkEnd w:id="60911"/>
      <w:r>
        <w:rPr>
          <w:rtl/>
        </w:rPr>
        <w:t xml:space="preserve">לממשלה </w:t>
      </w:r>
      <w:bookmarkStart w:id="60912" w:name="_ETM_Q124_524069"/>
      <w:bookmarkEnd w:id="60912"/>
      <w:r>
        <w:rPr>
          <w:rFonts w:hint="cs"/>
          <w:rtl/>
        </w:rPr>
        <w:t>על מנת לאשר את התקציב הזה?</w:t>
      </w:r>
      <w:bookmarkStart w:id="60913" w:name="_ETM_Q124_529158"/>
      <w:bookmarkStart w:id="60914" w:name="_ETM_Q124_529268"/>
      <w:bookmarkStart w:id="60915" w:name="_ETM_Q124_529303"/>
      <w:bookmarkStart w:id="60916" w:name="_ETM_Q124_529390"/>
      <w:bookmarkStart w:id="60917" w:name="_ETM_Q124_525950"/>
      <w:bookmarkStart w:id="60918" w:name="_ETM_Q124_526460"/>
      <w:bookmarkStart w:id="60919" w:name="_ETM_Q124_526550"/>
      <w:bookmarkStart w:id="60920" w:name="_ETM_Q124_527029"/>
      <w:bookmarkStart w:id="60921" w:name="_ETM_Q124_529499"/>
      <w:bookmarkEnd w:id="60913"/>
      <w:bookmarkEnd w:id="60914"/>
      <w:bookmarkEnd w:id="60915"/>
      <w:bookmarkEnd w:id="60916"/>
      <w:bookmarkEnd w:id="60917"/>
      <w:bookmarkEnd w:id="60918"/>
      <w:bookmarkEnd w:id="60919"/>
      <w:bookmarkEnd w:id="60920"/>
      <w:bookmarkEnd w:id="60921"/>
      <w:r>
        <w:rPr>
          <w:rFonts w:hint="cs"/>
          <w:rtl/>
        </w:rPr>
        <w:t xml:space="preserve"> </w:t>
      </w:r>
      <w:r>
        <w:rPr>
          <w:rtl/>
        </w:rPr>
        <w:t xml:space="preserve">הוא </w:t>
      </w:r>
      <w:bookmarkStart w:id="60922" w:name="_ETM_Q124_529589"/>
      <w:bookmarkEnd w:id="60922"/>
      <w:r>
        <w:rPr>
          <w:rtl/>
        </w:rPr>
        <w:t xml:space="preserve">נכשל </w:t>
      </w:r>
      <w:bookmarkStart w:id="60923" w:name="_ETM_Q124_530519"/>
      <w:bookmarkEnd w:id="60923"/>
      <w:r>
        <w:rPr>
          <w:rtl/>
        </w:rPr>
        <w:t xml:space="preserve">בהגנה </w:t>
      </w:r>
      <w:bookmarkStart w:id="60924" w:name="_ETM_Q124_531239"/>
      <w:bookmarkEnd w:id="60924"/>
      <w:r>
        <w:rPr>
          <w:rtl/>
        </w:rPr>
        <w:t xml:space="preserve">על </w:t>
      </w:r>
      <w:bookmarkStart w:id="60925" w:name="_ETM_Q124_531329"/>
      <w:bookmarkEnd w:id="60925"/>
      <w:r>
        <w:rPr>
          <w:rtl/>
        </w:rPr>
        <w:t>האזרחים</w:t>
      </w:r>
      <w:r>
        <w:rPr>
          <w:rFonts w:hint="cs"/>
          <w:rtl/>
        </w:rPr>
        <w:t>.</w:t>
      </w:r>
      <w:r>
        <w:rPr>
          <w:rtl/>
        </w:rPr>
        <w:t xml:space="preserve"> </w:t>
      </w:r>
      <w:bookmarkStart w:id="60926" w:name="_ETM_Q124_532989"/>
      <w:bookmarkStart w:id="60927" w:name="_ETM_Q124_442144"/>
      <w:bookmarkStart w:id="60928" w:name="_ETM_Q124_442241"/>
      <w:bookmarkStart w:id="60929" w:name="_ETM_Q124_442364"/>
      <w:bookmarkStart w:id="60930" w:name="_ETM_Q124_442439"/>
      <w:bookmarkEnd w:id="60926"/>
      <w:bookmarkEnd w:id="60927"/>
      <w:bookmarkEnd w:id="60928"/>
      <w:bookmarkEnd w:id="60929"/>
      <w:bookmarkEnd w:id="60930"/>
      <w:r>
        <w:rPr>
          <w:rtl/>
        </w:rPr>
        <w:t xml:space="preserve">הוא </w:t>
      </w:r>
      <w:bookmarkStart w:id="60931" w:name="_ETM_Q124_533110"/>
      <w:bookmarkEnd w:id="60931"/>
      <w:r>
        <w:rPr>
          <w:rtl/>
        </w:rPr>
        <w:t xml:space="preserve">נכשל </w:t>
      </w:r>
      <w:bookmarkStart w:id="60932" w:name="_ETM_Q124_533649"/>
      <w:bookmarkEnd w:id="60932"/>
      <w:r>
        <w:rPr>
          <w:rtl/>
        </w:rPr>
        <w:t>ב</w:t>
      </w:r>
      <w:r>
        <w:rPr>
          <w:rFonts w:hint="cs"/>
          <w:rtl/>
        </w:rPr>
        <w:t xml:space="preserve">לתת מענה </w:t>
      </w:r>
      <w:bookmarkStart w:id="60933" w:name="_ETM_Q124_537398"/>
      <w:bookmarkStart w:id="60934" w:name="_ETM_Q124_536649"/>
      <w:bookmarkStart w:id="60935" w:name="_ETM_Q124_537190"/>
      <w:bookmarkEnd w:id="60933"/>
      <w:bookmarkEnd w:id="60934"/>
      <w:bookmarkEnd w:id="60935"/>
      <w:r>
        <w:rPr>
          <w:rtl/>
        </w:rPr>
        <w:t xml:space="preserve">לאנשים </w:t>
      </w:r>
      <w:bookmarkStart w:id="60936" w:name="_ETM_Q124_537729"/>
      <w:bookmarkEnd w:id="60936"/>
      <w:r>
        <w:rPr>
          <w:rtl/>
        </w:rPr>
        <w:t xml:space="preserve">שהורסים </w:t>
      </w:r>
      <w:bookmarkStart w:id="60937" w:name="_ETM_Q124_538209"/>
      <w:bookmarkEnd w:id="60937"/>
      <w:r>
        <w:rPr>
          <w:rtl/>
        </w:rPr>
        <w:t xml:space="preserve">להם </w:t>
      </w:r>
      <w:bookmarkStart w:id="60938" w:name="_ETM_Q124_538449"/>
      <w:bookmarkEnd w:id="60938"/>
      <w:r>
        <w:rPr>
          <w:rtl/>
        </w:rPr>
        <w:t>בנגב</w:t>
      </w:r>
      <w:r>
        <w:rPr>
          <w:rFonts w:hint="cs"/>
          <w:rtl/>
        </w:rPr>
        <w:t>.</w:t>
      </w:r>
      <w:r>
        <w:rPr>
          <w:rtl/>
        </w:rPr>
        <w:t xml:space="preserve"> </w:t>
      </w:r>
      <w:bookmarkStart w:id="60939" w:name="_ETM_Q124_542070"/>
      <w:bookmarkEnd w:id="60939"/>
      <w:r>
        <w:rPr>
          <w:rtl/>
        </w:rPr>
        <w:t xml:space="preserve">איך </w:t>
      </w:r>
      <w:bookmarkStart w:id="60940" w:name="_ETM_Q124_542520"/>
      <w:bookmarkEnd w:id="60940"/>
      <w:r>
        <w:rPr>
          <w:rtl/>
        </w:rPr>
        <w:t xml:space="preserve">משאירים </w:t>
      </w:r>
      <w:bookmarkStart w:id="60941" w:name="_ETM_Q124_543059"/>
      <w:bookmarkEnd w:id="60941"/>
      <w:r>
        <w:rPr>
          <w:rtl/>
        </w:rPr>
        <w:t xml:space="preserve">אנשים </w:t>
      </w:r>
      <w:bookmarkStart w:id="60942" w:name="_ETM_Q124_543450"/>
      <w:bookmarkEnd w:id="60942"/>
      <w:r>
        <w:rPr>
          <w:rtl/>
        </w:rPr>
        <w:t xml:space="preserve">בנגב </w:t>
      </w:r>
      <w:bookmarkStart w:id="60943" w:name="_ETM_Q124_543899"/>
      <w:bookmarkEnd w:id="60943"/>
      <w:r>
        <w:rPr>
          <w:rtl/>
        </w:rPr>
        <w:t xml:space="preserve">ללא </w:t>
      </w:r>
      <w:bookmarkStart w:id="60944" w:name="_ETM_Q124_544080"/>
      <w:bookmarkEnd w:id="60944"/>
      <w:r>
        <w:rPr>
          <w:rtl/>
        </w:rPr>
        <w:t xml:space="preserve">קורת </w:t>
      </w:r>
      <w:bookmarkStart w:id="60945" w:name="_ETM_Q124_544380"/>
      <w:bookmarkEnd w:id="60945"/>
      <w:r>
        <w:rPr>
          <w:rtl/>
        </w:rPr>
        <w:t>גג</w:t>
      </w:r>
      <w:r>
        <w:rPr>
          <w:rFonts w:hint="cs"/>
          <w:rtl/>
        </w:rPr>
        <w:t>?</w:t>
      </w:r>
      <w:r>
        <w:rPr>
          <w:rtl/>
        </w:rPr>
        <w:t xml:space="preserve"> </w:t>
      </w:r>
      <w:bookmarkStart w:id="60946" w:name="_ETM_Q124_544710"/>
      <w:bookmarkEnd w:id="60946"/>
      <w:r>
        <w:rPr>
          <w:rtl/>
        </w:rPr>
        <w:t xml:space="preserve">תסבירו </w:t>
      </w:r>
      <w:bookmarkStart w:id="60947" w:name="_ETM_Q124_545190"/>
      <w:bookmarkEnd w:id="60947"/>
      <w:r>
        <w:rPr>
          <w:rtl/>
        </w:rPr>
        <w:t>לנו</w:t>
      </w:r>
      <w:r>
        <w:rPr>
          <w:rFonts w:hint="cs"/>
          <w:rtl/>
        </w:rPr>
        <w:t>.</w:t>
      </w:r>
      <w:r>
        <w:rPr>
          <w:rtl/>
        </w:rPr>
        <w:t xml:space="preserve"> </w:t>
      </w:r>
      <w:bookmarkStart w:id="60948" w:name="_ETM_Q124_548359"/>
      <w:bookmarkStart w:id="60949" w:name="_ETM_Q124_549860"/>
      <w:bookmarkStart w:id="60950" w:name="_ETM_Q124_549928"/>
      <w:bookmarkStart w:id="60951" w:name="_ETM_Q124_549972"/>
      <w:bookmarkStart w:id="60952" w:name="_ETM_Q124_550018"/>
      <w:bookmarkEnd w:id="60948"/>
      <w:bookmarkEnd w:id="60949"/>
      <w:bookmarkEnd w:id="60950"/>
      <w:bookmarkEnd w:id="60951"/>
      <w:bookmarkEnd w:id="60952"/>
      <w:r>
        <w:rPr>
          <w:rtl/>
        </w:rPr>
        <w:t xml:space="preserve">אני </w:t>
      </w:r>
      <w:bookmarkStart w:id="60953" w:name="_ETM_Q124_548630"/>
      <w:bookmarkEnd w:id="60953"/>
      <w:r>
        <w:rPr>
          <w:rtl/>
        </w:rPr>
        <w:t xml:space="preserve">רוצה </w:t>
      </w:r>
      <w:bookmarkStart w:id="60954" w:name="_ETM_Q124_549049"/>
      <w:bookmarkEnd w:id="60954"/>
      <w:r>
        <w:rPr>
          <w:rtl/>
        </w:rPr>
        <w:t>ש</w:t>
      </w:r>
      <w:bookmarkStart w:id="60955" w:name="_ETM_Q124_549799"/>
      <w:bookmarkEnd w:id="60955"/>
      <w:r>
        <w:rPr>
          <w:rtl/>
        </w:rPr>
        <w:t xml:space="preserve">הממשלה </w:t>
      </w:r>
      <w:bookmarkStart w:id="60956" w:name="_ETM_Q124_550459"/>
      <w:bookmarkEnd w:id="60956"/>
      <w:r>
        <w:rPr>
          <w:rtl/>
        </w:rPr>
        <w:t xml:space="preserve">תגיד </w:t>
      </w:r>
      <w:bookmarkStart w:id="60957" w:name="_ETM_Q124_550789"/>
      <w:bookmarkEnd w:id="60957"/>
      <w:r>
        <w:rPr>
          <w:rtl/>
        </w:rPr>
        <w:t xml:space="preserve">לאנשים </w:t>
      </w:r>
      <w:bookmarkStart w:id="60958" w:name="_ETM_Q124_551420"/>
      <w:bookmarkEnd w:id="60958"/>
      <w:r>
        <w:rPr>
          <w:rtl/>
        </w:rPr>
        <w:t xml:space="preserve">מה </w:t>
      </w:r>
      <w:bookmarkStart w:id="60959" w:name="_ETM_Q124_551600"/>
      <w:bookmarkEnd w:id="60959"/>
      <w:r>
        <w:rPr>
          <w:rtl/>
        </w:rPr>
        <w:t>ה</w:t>
      </w:r>
      <w:r>
        <w:rPr>
          <w:rFonts w:hint="cs"/>
          <w:rtl/>
        </w:rPr>
        <w:t>י</w:t>
      </w:r>
      <w:r>
        <w:rPr>
          <w:rtl/>
        </w:rPr>
        <w:t xml:space="preserve">א </w:t>
      </w:r>
      <w:bookmarkStart w:id="60960" w:name="_ETM_Q124_551719"/>
      <w:bookmarkEnd w:id="60960"/>
      <w:r>
        <w:rPr>
          <w:rtl/>
        </w:rPr>
        <w:t xml:space="preserve">עושה </w:t>
      </w:r>
      <w:bookmarkStart w:id="60961" w:name="_ETM_Q124_553010"/>
      <w:bookmarkEnd w:id="60961"/>
      <w:r>
        <w:rPr>
          <w:rtl/>
        </w:rPr>
        <w:t xml:space="preserve">על </w:t>
      </w:r>
      <w:bookmarkStart w:id="60962" w:name="_ETM_Q124_553250"/>
      <w:bookmarkEnd w:id="60962"/>
      <w:r>
        <w:rPr>
          <w:rtl/>
        </w:rPr>
        <w:t xml:space="preserve">מנת </w:t>
      </w:r>
      <w:bookmarkStart w:id="60963" w:name="_ETM_Q124_553580"/>
      <w:bookmarkEnd w:id="60963"/>
      <w:r>
        <w:rPr>
          <w:rtl/>
        </w:rPr>
        <w:t xml:space="preserve">לתת </w:t>
      </w:r>
      <w:bookmarkStart w:id="60964" w:name="_ETM_Q124_554270"/>
      <w:bookmarkEnd w:id="60964"/>
      <w:r>
        <w:rPr>
          <w:rtl/>
        </w:rPr>
        <w:t xml:space="preserve">תשובות </w:t>
      </w:r>
      <w:bookmarkStart w:id="60965" w:name="_ETM_Q124_554690"/>
      <w:bookmarkEnd w:id="60965"/>
      <w:r>
        <w:rPr>
          <w:rtl/>
        </w:rPr>
        <w:t>לאזרחים</w:t>
      </w:r>
      <w:r>
        <w:rPr>
          <w:rFonts w:hint="cs"/>
          <w:rtl/>
        </w:rPr>
        <w:t>,</w:t>
      </w:r>
      <w:r>
        <w:rPr>
          <w:rtl/>
        </w:rPr>
        <w:t xml:space="preserve"> </w:t>
      </w:r>
      <w:bookmarkStart w:id="60966" w:name="_ETM_Q124_555860"/>
      <w:bookmarkEnd w:id="60966"/>
      <w:r>
        <w:rPr>
          <w:rtl/>
        </w:rPr>
        <w:t xml:space="preserve">חלופות </w:t>
      </w:r>
      <w:bookmarkStart w:id="60967" w:name="_ETM_Q124_556490"/>
      <w:bookmarkEnd w:id="60967"/>
      <w:r>
        <w:rPr>
          <w:rtl/>
        </w:rPr>
        <w:t>לאזרחים</w:t>
      </w:r>
      <w:r>
        <w:rPr>
          <w:rFonts w:hint="cs"/>
          <w:rtl/>
        </w:rPr>
        <w:t>.</w:t>
      </w:r>
      <w:r>
        <w:rPr>
          <w:rtl/>
        </w:rPr>
        <w:t xml:space="preserve"> </w:t>
      </w:r>
      <w:bookmarkStart w:id="60968" w:name="_ETM_Q124_558509"/>
      <w:bookmarkEnd w:id="60968"/>
      <w:r>
        <w:rPr>
          <w:rtl/>
        </w:rPr>
        <w:t xml:space="preserve">הם </w:t>
      </w:r>
      <w:bookmarkStart w:id="60969" w:name="_ETM_Q124_558749"/>
      <w:bookmarkEnd w:id="60969"/>
      <w:r>
        <w:rPr>
          <w:rtl/>
        </w:rPr>
        <w:t xml:space="preserve">שואלים </w:t>
      </w:r>
      <w:bookmarkStart w:id="60970" w:name="_ETM_Q124_559140"/>
      <w:bookmarkEnd w:id="60970"/>
      <w:r>
        <w:rPr>
          <w:rtl/>
        </w:rPr>
        <w:t>אותנו</w:t>
      </w:r>
      <w:r>
        <w:rPr>
          <w:rFonts w:hint="cs"/>
          <w:rtl/>
        </w:rPr>
        <w:t>:</w:t>
      </w:r>
      <w:r>
        <w:rPr>
          <w:rtl/>
        </w:rPr>
        <w:t xml:space="preserve"> </w:t>
      </w:r>
      <w:bookmarkStart w:id="60971" w:name="_ETM_Q124_559829"/>
      <w:bookmarkEnd w:id="60971"/>
      <w:r>
        <w:rPr>
          <w:rtl/>
        </w:rPr>
        <w:t xml:space="preserve">למה </w:t>
      </w:r>
      <w:bookmarkStart w:id="60972" w:name="_ETM_Q124_560789"/>
      <w:bookmarkEnd w:id="60972"/>
      <w:r>
        <w:rPr>
          <w:rtl/>
        </w:rPr>
        <w:t xml:space="preserve">הורסים </w:t>
      </w:r>
      <w:bookmarkStart w:id="60973" w:name="_ETM_Q124_561179"/>
      <w:bookmarkEnd w:id="60973"/>
      <w:r>
        <w:rPr>
          <w:rtl/>
        </w:rPr>
        <w:t>לנו</w:t>
      </w:r>
      <w:r>
        <w:rPr>
          <w:rFonts w:hint="cs"/>
          <w:rtl/>
        </w:rPr>
        <w:t>?</w:t>
      </w:r>
      <w:r>
        <w:rPr>
          <w:rtl/>
        </w:rPr>
        <w:t xml:space="preserve"> </w:t>
      </w:r>
      <w:bookmarkStart w:id="60974" w:name="_ETM_Q124_562869"/>
      <w:bookmarkEnd w:id="60974"/>
      <w:r>
        <w:rPr>
          <w:rtl/>
        </w:rPr>
        <w:t xml:space="preserve">למה </w:t>
      </w:r>
      <w:bookmarkStart w:id="60975" w:name="_ETM_Q124_563259"/>
      <w:bookmarkEnd w:id="60975"/>
      <w:r>
        <w:rPr>
          <w:rtl/>
        </w:rPr>
        <w:t xml:space="preserve">הילדים </w:t>
      </w:r>
      <w:bookmarkStart w:id="60976" w:name="_ETM_Q124_563619"/>
      <w:bookmarkEnd w:id="60976"/>
      <w:r>
        <w:rPr>
          <w:rtl/>
        </w:rPr>
        <w:t xml:space="preserve">שלנו </w:t>
      </w:r>
      <w:bookmarkStart w:id="60977" w:name="_ETM_Q124_563950"/>
      <w:bookmarkEnd w:id="60977"/>
      <w:r>
        <w:rPr>
          <w:rtl/>
        </w:rPr>
        <w:t xml:space="preserve">לא </w:t>
      </w:r>
      <w:bookmarkStart w:id="60978" w:name="_ETM_Q124_564069"/>
      <w:bookmarkEnd w:id="60978"/>
      <w:r>
        <w:rPr>
          <w:rtl/>
        </w:rPr>
        <w:t xml:space="preserve">הולכים </w:t>
      </w:r>
      <w:bookmarkStart w:id="60979" w:name="_ETM_Q124_564429"/>
      <w:bookmarkEnd w:id="60979"/>
      <w:r>
        <w:rPr>
          <w:rtl/>
        </w:rPr>
        <w:t xml:space="preserve">לבתי </w:t>
      </w:r>
      <w:bookmarkStart w:id="60980" w:name="_ETM_Q124_564759"/>
      <w:bookmarkEnd w:id="60980"/>
      <w:r>
        <w:rPr>
          <w:rFonts w:hint="cs"/>
          <w:rtl/>
        </w:rPr>
        <w:t>ה</w:t>
      </w:r>
      <w:r>
        <w:rPr>
          <w:rtl/>
        </w:rPr>
        <w:t>ספר</w:t>
      </w:r>
      <w:r>
        <w:rPr>
          <w:rFonts w:hint="cs"/>
          <w:rtl/>
        </w:rPr>
        <w:t>?</w:t>
      </w:r>
      <w:r>
        <w:rPr>
          <w:rtl/>
        </w:rPr>
        <w:t xml:space="preserve"> </w:t>
      </w:r>
      <w:bookmarkStart w:id="60981" w:name="_ETM_Q124_566310"/>
      <w:bookmarkEnd w:id="60981"/>
      <w:r>
        <w:rPr>
          <w:rtl/>
        </w:rPr>
        <w:t xml:space="preserve">למה </w:t>
      </w:r>
      <w:bookmarkStart w:id="60982" w:name="_ETM_Q124_566580"/>
      <w:bookmarkEnd w:id="60982"/>
      <w:r>
        <w:rPr>
          <w:rtl/>
        </w:rPr>
        <w:t xml:space="preserve">יש </w:t>
      </w:r>
      <w:bookmarkStart w:id="60983" w:name="_ETM_Q124_566700"/>
      <w:bookmarkEnd w:id="60983"/>
      <w:r>
        <w:rPr>
          <w:rtl/>
        </w:rPr>
        <w:t xml:space="preserve">לנו </w:t>
      </w:r>
      <w:bookmarkStart w:id="60984" w:name="_ETM_Q124_566880"/>
      <w:bookmarkEnd w:id="60984"/>
      <w:r>
        <w:rPr>
          <w:rtl/>
        </w:rPr>
        <w:t xml:space="preserve">מחסור </w:t>
      </w:r>
      <w:bookmarkStart w:id="60985" w:name="_ETM_Q124_567300"/>
      <w:bookmarkEnd w:id="60985"/>
      <w:r>
        <w:rPr>
          <w:rtl/>
        </w:rPr>
        <w:t xml:space="preserve">בכיתות </w:t>
      </w:r>
      <w:bookmarkStart w:id="60986" w:name="_ETM_Q124_567720"/>
      <w:bookmarkEnd w:id="60986"/>
      <w:r>
        <w:rPr>
          <w:rtl/>
        </w:rPr>
        <w:t>לימוד</w:t>
      </w:r>
      <w:r>
        <w:rPr>
          <w:rFonts w:hint="cs"/>
          <w:rtl/>
        </w:rPr>
        <w:t>?</w:t>
      </w:r>
      <w:r>
        <w:rPr>
          <w:rtl/>
        </w:rPr>
        <w:t xml:space="preserve"> </w:t>
      </w:r>
      <w:bookmarkStart w:id="60987" w:name="_ETM_Q124_569060"/>
      <w:bookmarkEnd w:id="60987"/>
      <w:r>
        <w:rPr>
          <w:rtl/>
        </w:rPr>
        <w:t xml:space="preserve">למה </w:t>
      </w:r>
      <w:bookmarkStart w:id="60988" w:name="_ETM_Q124_569390"/>
      <w:bookmarkEnd w:id="60988"/>
      <w:r>
        <w:rPr>
          <w:rtl/>
        </w:rPr>
        <w:t xml:space="preserve">יש </w:t>
      </w:r>
      <w:bookmarkStart w:id="60989" w:name="_ETM_Q124_569540"/>
      <w:bookmarkStart w:id="60990" w:name="_ETM_Q124_569930"/>
      <w:bookmarkEnd w:id="60989"/>
      <w:bookmarkEnd w:id="60990"/>
      <w:r>
        <w:rPr>
          <w:rFonts w:hint="cs"/>
          <w:rtl/>
        </w:rPr>
        <w:t>5,000</w:t>
      </w:r>
      <w:r>
        <w:rPr>
          <w:rtl/>
        </w:rPr>
        <w:t xml:space="preserve"> </w:t>
      </w:r>
      <w:bookmarkStart w:id="60991" w:name="_ETM_Q124_570290"/>
      <w:bookmarkEnd w:id="60991"/>
      <w:r>
        <w:rPr>
          <w:rtl/>
        </w:rPr>
        <w:t>תלמידים</w:t>
      </w:r>
      <w:r>
        <w:rPr>
          <w:rFonts w:hint="cs"/>
          <w:rtl/>
        </w:rPr>
        <w:t xml:space="preserve">, 5,000 </w:t>
      </w:r>
      <w:bookmarkStart w:id="60992" w:name="_ETM_Q124_571740"/>
      <w:bookmarkStart w:id="60993" w:name="_ETM_Q124_572279"/>
      <w:bookmarkStart w:id="60994" w:name="_ETM_Q124_572610"/>
      <w:bookmarkEnd w:id="60992"/>
      <w:bookmarkEnd w:id="60993"/>
      <w:bookmarkEnd w:id="60994"/>
      <w:r>
        <w:rPr>
          <w:rtl/>
        </w:rPr>
        <w:t>ילדים</w:t>
      </w:r>
      <w:r>
        <w:rPr>
          <w:rFonts w:hint="cs"/>
          <w:rtl/>
        </w:rPr>
        <w:t>,</w:t>
      </w:r>
      <w:r>
        <w:rPr>
          <w:rtl/>
        </w:rPr>
        <w:t xml:space="preserve"> </w:t>
      </w:r>
      <w:bookmarkStart w:id="60995" w:name="_ETM_Q124_574249"/>
      <w:bookmarkStart w:id="60996" w:name="_ETM_Q124_574520"/>
      <w:bookmarkEnd w:id="60995"/>
      <w:bookmarkEnd w:id="60996"/>
      <w:r>
        <w:rPr>
          <w:rFonts w:hint="cs"/>
          <w:rtl/>
        </w:rPr>
        <w:t>ב</w:t>
      </w:r>
      <w:r>
        <w:rPr>
          <w:rtl/>
        </w:rPr>
        <w:t>גילים</w:t>
      </w:r>
      <w:bookmarkStart w:id="60997" w:name="_ETM_Q124_574999"/>
      <w:bookmarkStart w:id="60998" w:name="_ETM_Q124_575299"/>
      <w:bookmarkEnd w:id="60997"/>
      <w:bookmarkEnd w:id="60998"/>
      <w:r>
        <w:rPr>
          <w:rFonts w:hint="cs"/>
          <w:rtl/>
        </w:rPr>
        <w:t xml:space="preserve"> שלוש עד חמש, ש</w:t>
      </w:r>
      <w:bookmarkStart w:id="60999" w:name="_ETM_Q124_576700"/>
      <w:bookmarkEnd w:id="60999"/>
      <w:r>
        <w:rPr>
          <w:rtl/>
        </w:rPr>
        <w:t xml:space="preserve">אין </w:t>
      </w:r>
      <w:bookmarkStart w:id="61000" w:name="_ETM_Q124_577420"/>
      <w:bookmarkEnd w:id="61000"/>
      <w:r>
        <w:rPr>
          <w:rtl/>
        </w:rPr>
        <w:t xml:space="preserve">להם </w:t>
      </w:r>
      <w:bookmarkStart w:id="61001" w:name="_ETM_Q124_577839"/>
      <w:bookmarkEnd w:id="61001"/>
      <w:r>
        <w:rPr>
          <w:rtl/>
        </w:rPr>
        <w:t xml:space="preserve">מסגרת </w:t>
      </w:r>
      <w:bookmarkStart w:id="61002" w:name="_ETM_Q124_578290"/>
      <w:bookmarkStart w:id="61003" w:name="_ETM_Q124_578470"/>
      <w:bookmarkEnd w:id="61002"/>
      <w:bookmarkEnd w:id="61003"/>
      <w:r>
        <w:rPr>
          <w:rFonts w:hint="cs"/>
          <w:rtl/>
        </w:rPr>
        <w:t>חינוך?</w:t>
      </w:r>
      <w:r>
        <w:rPr>
          <w:rFonts w:hint="cs"/>
        </w:rPr>
        <w:t xml:space="preserve"> </w:t>
      </w:r>
      <w:bookmarkStart w:id="61004" w:name="_ETM_Q124_579490"/>
      <w:bookmarkStart w:id="61005" w:name="_ETM_Q124_579610"/>
      <w:bookmarkEnd w:id="61004"/>
      <w:bookmarkEnd w:id="61005"/>
      <w:r>
        <w:rPr>
          <w:rtl/>
        </w:rPr>
        <w:t xml:space="preserve">מה </w:t>
      </w:r>
      <w:bookmarkStart w:id="61006" w:name="_ETM_Q124_579790"/>
      <w:bookmarkEnd w:id="61006"/>
      <w:r>
        <w:rPr>
          <w:rtl/>
        </w:rPr>
        <w:t xml:space="preserve">הסיבות </w:t>
      </w:r>
      <w:bookmarkStart w:id="61007" w:name="_ETM_Q124_580240"/>
      <w:bookmarkEnd w:id="61007"/>
      <w:r>
        <w:rPr>
          <w:rtl/>
        </w:rPr>
        <w:t>לכך</w:t>
      </w:r>
      <w:r>
        <w:rPr>
          <w:rFonts w:hint="cs"/>
          <w:rtl/>
        </w:rPr>
        <w:t>?</w:t>
      </w:r>
      <w:r>
        <w:rPr>
          <w:rtl/>
        </w:rPr>
        <w:t xml:space="preserve"> </w:t>
      </w:r>
      <w:bookmarkStart w:id="61008" w:name="_ETM_Q124_581220"/>
      <w:bookmarkEnd w:id="61008"/>
      <w:r>
        <w:rPr>
          <w:rtl/>
        </w:rPr>
        <w:t xml:space="preserve">מי </w:t>
      </w:r>
      <w:bookmarkStart w:id="61009" w:name="_ETM_Q124_581430"/>
      <w:bookmarkEnd w:id="61009"/>
      <w:r>
        <w:rPr>
          <w:rtl/>
        </w:rPr>
        <w:t>האחראי</w:t>
      </w:r>
      <w:r>
        <w:rPr>
          <w:rFonts w:hint="cs"/>
          <w:rtl/>
        </w:rPr>
        <w:t>?</w:t>
      </w:r>
      <w:r>
        <w:rPr>
          <w:rtl/>
        </w:rPr>
        <w:t xml:space="preserve"> </w:t>
      </w:r>
      <w:bookmarkStart w:id="61010" w:name="_ETM_Q124_582690"/>
      <w:bookmarkEnd w:id="61010"/>
      <w:r>
        <w:rPr>
          <w:rtl/>
        </w:rPr>
        <w:t xml:space="preserve">מי </w:t>
      </w:r>
      <w:bookmarkStart w:id="61011" w:name="_ETM_Q124_582870"/>
      <w:bookmarkEnd w:id="61011"/>
      <w:r>
        <w:rPr>
          <w:rtl/>
        </w:rPr>
        <w:t xml:space="preserve">אמור </w:t>
      </w:r>
      <w:bookmarkStart w:id="61012" w:name="_ETM_Q124_583140"/>
      <w:bookmarkEnd w:id="61012"/>
      <w:r>
        <w:rPr>
          <w:rtl/>
        </w:rPr>
        <w:t xml:space="preserve">לתת </w:t>
      </w:r>
      <w:bookmarkStart w:id="61013" w:name="_ETM_Q124_583380"/>
      <w:bookmarkEnd w:id="61013"/>
      <w:r>
        <w:rPr>
          <w:rtl/>
        </w:rPr>
        <w:t>תשובות</w:t>
      </w:r>
      <w:r>
        <w:rPr>
          <w:rFonts w:hint="cs"/>
          <w:rtl/>
        </w:rPr>
        <w:t>?</w:t>
      </w:r>
    </w:p>
    <w:p w:rsidR="00EA1761" w:rsidRDefault="00EA1761" w:rsidP="00D76316">
      <w:pPr>
        <w:rPr>
          <w:rtl/>
        </w:rPr>
      </w:pPr>
      <w:bookmarkStart w:id="61014" w:name="_ETM_Q124_584098"/>
      <w:bookmarkStart w:id="61015" w:name="_ETM_Q124_584184"/>
      <w:bookmarkEnd w:id="61014"/>
      <w:bookmarkEnd w:id="61015"/>
    </w:p>
    <w:p w:rsidR="00EA1761" w:rsidRDefault="00EA1761" w:rsidP="00D76316">
      <w:pPr>
        <w:rPr>
          <w:rtl/>
        </w:rPr>
      </w:pPr>
      <w:bookmarkStart w:id="61016" w:name="_ETM_Q124_584225"/>
      <w:bookmarkStart w:id="61017" w:name="_ETM_Q124_584293"/>
      <w:bookmarkStart w:id="61018" w:name="_ETM_Q124_587140"/>
      <w:bookmarkEnd w:id="61016"/>
      <w:bookmarkEnd w:id="61017"/>
      <w:bookmarkEnd w:id="61018"/>
      <w:r>
        <w:rPr>
          <w:rtl/>
        </w:rPr>
        <w:t xml:space="preserve">בהרבה </w:t>
      </w:r>
      <w:bookmarkStart w:id="61019" w:name="_ETM_Q124_587589"/>
      <w:bookmarkEnd w:id="61019"/>
      <w:r>
        <w:rPr>
          <w:rtl/>
        </w:rPr>
        <w:t xml:space="preserve">תחומים </w:t>
      </w:r>
      <w:bookmarkStart w:id="61020" w:name="_ETM_Q124_588960"/>
      <w:bookmarkEnd w:id="61020"/>
      <w:r>
        <w:rPr>
          <w:rtl/>
        </w:rPr>
        <w:t xml:space="preserve">הממשלה </w:t>
      </w:r>
      <w:bookmarkStart w:id="61021" w:name="_ETM_Q124_589589"/>
      <w:bookmarkEnd w:id="61021"/>
      <w:r>
        <w:rPr>
          <w:rtl/>
        </w:rPr>
        <w:t xml:space="preserve">מפקירה </w:t>
      </w:r>
      <w:bookmarkStart w:id="61022" w:name="_ETM_Q124_590070"/>
      <w:bookmarkEnd w:id="61022"/>
      <w:r>
        <w:rPr>
          <w:rtl/>
        </w:rPr>
        <w:t xml:space="preserve">את </w:t>
      </w:r>
      <w:bookmarkStart w:id="61023" w:name="_ETM_Q124_590159"/>
      <w:bookmarkEnd w:id="61023"/>
      <w:r>
        <w:rPr>
          <w:rtl/>
        </w:rPr>
        <w:t xml:space="preserve">האזרחים </w:t>
      </w:r>
      <w:bookmarkStart w:id="61024" w:name="_ETM_Q124_590579"/>
      <w:bookmarkEnd w:id="61024"/>
      <w:r>
        <w:rPr>
          <w:rtl/>
        </w:rPr>
        <w:t>הערבים</w:t>
      </w:r>
      <w:r>
        <w:rPr>
          <w:rFonts w:hint="cs"/>
          <w:rtl/>
        </w:rPr>
        <w:t>,</w:t>
      </w:r>
      <w:r>
        <w:rPr>
          <w:rtl/>
        </w:rPr>
        <w:t xml:space="preserve"> </w:t>
      </w:r>
      <w:bookmarkStart w:id="61025" w:name="_ETM_Q124_592029"/>
      <w:bookmarkEnd w:id="61025"/>
      <w:r>
        <w:rPr>
          <w:rtl/>
        </w:rPr>
        <w:t xml:space="preserve">אזרחי </w:t>
      </w:r>
      <w:bookmarkStart w:id="61026" w:name="_ETM_Q124_592509"/>
      <w:bookmarkEnd w:id="61026"/>
      <w:r>
        <w:rPr>
          <w:rtl/>
        </w:rPr>
        <w:t>המדינה</w:t>
      </w:r>
      <w:r>
        <w:rPr>
          <w:rFonts w:hint="cs"/>
          <w:rtl/>
        </w:rPr>
        <w:t>.</w:t>
      </w:r>
      <w:r>
        <w:rPr>
          <w:rtl/>
        </w:rPr>
        <w:t xml:space="preserve"> </w:t>
      </w:r>
      <w:bookmarkStart w:id="61027" w:name="_ETM_Q124_596439"/>
      <w:bookmarkEnd w:id="61027"/>
      <w:r>
        <w:rPr>
          <w:rtl/>
        </w:rPr>
        <w:t xml:space="preserve">ראש </w:t>
      </w:r>
      <w:bookmarkStart w:id="61028" w:name="_ETM_Q124_596890"/>
      <w:bookmarkEnd w:id="61028"/>
      <w:r>
        <w:rPr>
          <w:rtl/>
        </w:rPr>
        <w:t xml:space="preserve">הממשלה </w:t>
      </w:r>
      <w:bookmarkStart w:id="61029" w:name="_ETM_Q124_598670"/>
      <w:bookmarkEnd w:id="61029"/>
      <w:r>
        <w:rPr>
          <w:rtl/>
        </w:rPr>
        <w:t xml:space="preserve">הגיע </w:t>
      </w:r>
      <w:bookmarkStart w:id="61030" w:name="_ETM_Q124_599360"/>
      <w:bookmarkEnd w:id="61030"/>
      <w:r>
        <w:rPr>
          <w:rtl/>
        </w:rPr>
        <w:t xml:space="preserve">כמה </w:t>
      </w:r>
      <w:bookmarkStart w:id="61031" w:name="_ETM_Q124_599750"/>
      <w:bookmarkEnd w:id="61031"/>
      <w:r>
        <w:rPr>
          <w:rtl/>
        </w:rPr>
        <w:t xml:space="preserve">וכמה </w:t>
      </w:r>
      <w:bookmarkStart w:id="61032" w:name="_ETM_Q124_600200"/>
      <w:bookmarkEnd w:id="61032"/>
      <w:r>
        <w:rPr>
          <w:rtl/>
        </w:rPr>
        <w:t xml:space="preserve">פעמים </w:t>
      </w:r>
      <w:bookmarkStart w:id="61033" w:name="_ETM_Q124_600619"/>
      <w:bookmarkEnd w:id="61033"/>
      <w:r>
        <w:rPr>
          <w:rtl/>
        </w:rPr>
        <w:t>ל</w:t>
      </w:r>
      <w:r>
        <w:rPr>
          <w:rFonts w:hint="cs"/>
          <w:rtl/>
        </w:rPr>
        <w:t>י</w:t>
      </w:r>
      <w:r>
        <w:rPr>
          <w:rtl/>
        </w:rPr>
        <w:t xml:space="preserve">ישובים </w:t>
      </w:r>
      <w:bookmarkStart w:id="61034" w:name="_ETM_Q124_601560"/>
      <w:bookmarkEnd w:id="61034"/>
      <w:r>
        <w:rPr>
          <w:rtl/>
        </w:rPr>
        <w:t>הערבי</w:t>
      </w:r>
      <w:r>
        <w:rPr>
          <w:rFonts w:hint="cs"/>
          <w:rtl/>
        </w:rPr>
        <w:t>י</w:t>
      </w:r>
      <w:r>
        <w:rPr>
          <w:rtl/>
        </w:rPr>
        <w:t xml:space="preserve">ם </w:t>
      </w:r>
      <w:bookmarkStart w:id="61035" w:name="_ETM_Q124_602250"/>
      <w:bookmarkEnd w:id="61035"/>
      <w:r>
        <w:rPr>
          <w:rFonts w:hint="cs"/>
          <w:rtl/>
        </w:rPr>
        <w:t xml:space="preserve">על מנת לקושש </w:t>
      </w:r>
      <w:bookmarkStart w:id="61036" w:name="_ETM_Q124_604250"/>
      <w:bookmarkStart w:id="61037" w:name="_ETM_Q124_604520"/>
      <w:bookmarkStart w:id="61038" w:name="_ETM_Q124_604790"/>
      <w:bookmarkEnd w:id="61036"/>
      <w:bookmarkEnd w:id="61037"/>
      <w:bookmarkEnd w:id="61038"/>
      <w:r>
        <w:rPr>
          <w:rFonts w:hint="cs"/>
          <w:rtl/>
        </w:rPr>
        <w:t>ק</w:t>
      </w:r>
      <w:r>
        <w:rPr>
          <w:rtl/>
        </w:rPr>
        <w:t>ולות</w:t>
      </w:r>
      <w:r>
        <w:rPr>
          <w:rFonts w:hint="cs"/>
          <w:rtl/>
        </w:rPr>
        <w:t>,</w:t>
      </w:r>
      <w:r>
        <w:rPr>
          <w:rtl/>
        </w:rPr>
        <w:t xml:space="preserve"> </w:t>
      </w:r>
      <w:bookmarkStart w:id="61039" w:name="_ETM_Q124_608120"/>
      <w:bookmarkEnd w:id="61039"/>
      <w:r>
        <w:rPr>
          <w:rtl/>
        </w:rPr>
        <w:t xml:space="preserve">אבל </w:t>
      </w:r>
      <w:bookmarkStart w:id="61040" w:name="_ETM_Q124_608569"/>
      <w:bookmarkEnd w:id="61040"/>
      <w:r>
        <w:rPr>
          <w:rtl/>
        </w:rPr>
        <w:t xml:space="preserve">במבחן </w:t>
      </w:r>
      <w:bookmarkStart w:id="61041" w:name="_ETM_Q124_609110"/>
      <w:bookmarkEnd w:id="61041"/>
      <w:r>
        <w:rPr>
          <w:rtl/>
        </w:rPr>
        <w:t xml:space="preserve">התוצאה </w:t>
      </w:r>
      <w:bookmarkStart w:id="61042" w:name="_ETM_Q124_609500"/>
      <w:bookmarkEnd w:id="61042"/>
      <w:r>
        <w:rPr>
          <w:rtl/>
        </w:rPr>
        <w:t xml:space="preserve">הוא </w:t>
      </w:r>
      <w:bookmarkStart w:id="61043" w:name="_ETM_Q124_609590"/>
      <w:bookmarkEnd w:id="61043"/>
      <w:r>
        <w:rPr>
          <w:rtl/>
        </w:rPr>
        <w:t>נכשל</w:t>
      </w:r>
      <w:r>
        <w:rPr>
          <w:rFonts w:hint="cs"/>
          <w:rtl/>
        </w:rPr>
        <w:t>.</w:t>
      </w:r>
      <w:r>
        <w:rPr>
          <w:rtl/>
        </w:rPr>
        <w:t xml:space="preserve"> </w:t>
      </w:r>
      <w:bookmarkStart w:id="61044" w:name="_ETM_Q124_612870"/>
      <w:bookmarkEnd w:id="61044"/>
      <w:r>
        <w:rPr>
          <w:rtl/>
        </w:rPr>
        <w:t xml:space="preserve">מאז </w:t>
      </w:r>
      <w:bookmarkStart w:id="61045" w:name="_ETM_Q124_613319"/>
      <w:bookmarkEnd w:id="61045"/>
      <w:r>
        <w:rPr>
          <w:rtl/>
        </w:rPr>
        <w:t xml:space="preserve">שנות </w:t>
      </w:r>
      <w:bookmarkStart w:id="61046" w:name="_ETM_Q124_613650"/>
      <w:bookmarkEnd w:id="61046"/>
      <w:r>
        <w:rPr>
          <w:rtl/>
        </w:rPr>
        <w:t>ה</w:t>
      </w:r>
      <w:bookmarkStart w:id="61047" w:name="_ETM_Q124_615700"/>
      <w:bookmarkEnd w:id="61047"/>
      <w:r>
        <w:rPr>
          <w:rFonts w:hint="cs"/>
          <w:rtl/>
        </w:rPr>
        <w:t xml:space="preserve">אלפיים </w:t>
      </w:r>
      <w:r>
        <w:rPr>
          <w:rtl/>
        </w:rPr>
        <w:t xml:space="preserve">אנחנו </w:t>
      </w:r>
      <w:bookmarkStart w:id="61048" w:name="_ETM_Q124_616180"/>
      <w:bookmarkEnd w:id="61048"/>
      <w:r>
        <w:rPr>
          <w:rtl/>
        </w:rPr>
        <w:t xml:space="preserve">רואים </w:t>
      </w:r>
      <w:bookmarkStart w:id="61049" w:name="_ETM_Q124_616420"/>
      <w:bookmarkEnd w:id="61049"/>
      <w:r>
        <w:rPr>
          <w:rtl/>
        </w:rPr>
        <w:t>על</w:t>
      </w:r>
      <w:r>
        <w:rPr>
          <w:rFonts w:hint="cs"/>
          <w:rtl/>
        </w:rPr>
        <w:t>י</w:t>
      </w:r>
      <w:r>
        <w:rPr>
          <w:rtl/>
        </w:rPr>
        <w:t xml:space="preserve">יה </w:t>
      </w:r>
      <w:bookmarkStart w:id="61050" w:name="_ETM_Q124_616750"/>
      <w:bookmarkEnd w:id="61050"/>
      <w:r>
        <w:rPr>
          <w:rtl/>
        </w:rPr>
        <w:t xml:space="preserve">במספר </w:t>
      </w:r>
      <w:bookmarkStart w:id="61051" w:name="_ETM_Q124_617200"/>
      <w:bookmarkEnd w:id="61051"/>
      <w:r>
        <w:rPr>
          <w:rtl/>
        </w:rPr>
        <w:t xml:space="preserve">הנרצחים </w:t>
      </w:r>
      <w:bookmarkStart w:id="61052" w:name="_ETM_Q124_617650"/>
      <w:bookmarkEnd w:id="61052"/>
      <w:r>
        <w:rPr>
          <w:rtl/>
        </w:rPr>
        <w:t xml:space="preserve">בחברה </w:t>
      </w:r>
      <w:bookmarkStart w:id="61053" w:name="_ETM_Q124_618069"/>
      <w:bookmarkEnd w:id="61053"/>
      <w:r>
        <w:rPr>
          <w:rtl/>
        </w:rPr>
        <w:t>הערבית</w:t>
      </w:r>
      <w:r>
        <w:rPr>
          <w:rFonts w:hint="cs"/>
          <w:rtl/>
        </w:rPr>
        <w:t>.</w:t>
      </w:r>
      <w:r>
        <w:rPr>
          <w:rtl/>
        </w:rPr>
        <w:t xml:space="preserve"> </w:t>
      </w:r>
      <w:bookmarkStart w:id="61054" w:name="_ETM_Q124_620500"/>
      <w:bookmarkEnd w:id="61054"/>
      <w:r>
        <w:rPr>
          <w:rFonts w:hint="cs"/>
          <w:rtl/>
        </w:rPr>
        <w:t>מ-</w:t>
      </w:r>
      <w:bookmarkStart w:id="61055" w:name="_ETM_Q124_620980"/>
      <w:bookmarkEnd w:id="61055"/>
      <w:r>
        <w:rPr>
          <w:rtl/>
        </w:rPr>
        <w:t xml:space="preserve">2015 </w:t>
      </w:r>
      <w:bookmarkStart w:id="61056" w:name="_ETM_Q124_622120"/>
      <w:bookmarkEnd w:id="61056"/>
      <w:r>
        <w:rPr>
          <w:rtl/>
        </w:rPr>
        <w:t xml:space="preserve">אנחנו </w:t>
      </w:r>
      <w:bookmarkStart w:id="61057" w:name="_ETM_Q124_622480"/>
      <w:bookmarkEnd w:id="61057"/>
      <w:r>
        <w:rPr>
          <w:rtl/>
        </w:rPr>
        <w:t xml:space="preserve">רואים </w:t>
      </w:r>
      <w:bookmarkStart w:id="61058" w:name="_ETM_Q124_622690"/>
      <w:bookmarkEnd w:id="61058"/>
      <w:r>
        <w:rPr>
          <w:rtl/>
        </w:rPr>
        <w:t>על</w:t>
      </w:r>
      <w:r w:rsidR="005D204E">
        <w:rPr>
          <w:rFonts w:hint="cs"/>
          <w:rtl/>
        </w:rPr>
        <w:t>י</w:t>
      </w:r>
      <w:r>
        <w:rPr>
          <w:rtl/>
        </w:rPr>
        <w:t xml:space="preserve">יה </w:t>
      </w:r>
      <w:bookmarkStart w:id="61059" w:name="_ETM_Q124_623170"/>
      <w:bookmarkEnd w:id="61059"/>
      <w:r>
        <w:rPr>
          <w:rtl/>
        </w:rPr>
        <w:t xml:space="preserve">דרסטית </w:t>
      </w:r>
      <w:bookmarkStart w:id="61060" w:name="_ETM_Q124_626130"/>
      <w:bookmarkEnd w:id="61060"/>
      <w:r>
        <w:rPr>
          <w:rtl/>
        </w:rPr>
        <w:t xml:space="preserve">בהריסת </w:t>
      </w:r>
      <w:bookmarkStart w:id="61061" w:name="_ETM_Q124_626760"/>
      <w:bookmarkEnd w:id="61061"/>
      <w:r>
        <w:rPr>
          <w:rtl/>
        </w:rPr>
        <w:t xml:space="preserve">הבתים </w:t>
      </w:r>
      <w:bookmarkStart w:id="61062" w:name="_ETM_Q124_627150"/>
      <w:bookmarkEnd w:id="61062"/>
      <w:r>
        <w:rPr>
          <w:rtl/>
        </w:rPr>
        <w:t>בנגב</w:t>
      </w:r>
      <w:r>
        <w:rPr>
          <w:rFonts w:hint="cs"/>
          <w:rtl/>
        </w:rPr>
        <w:t>,</w:t>
      </w:r>
      <w:r>
        <w:rPr>
          <w:rtl/>
        </w:rPr>
        <w:t xml:space="preserve"> </w:t>
      </w:r>
      <w:bookmarkStart w:id="61063" w:name="_ETM_Q124_628190"/>
      <w:bookmarkEnd w:id="61063"/>
      <w:r>
        <w:rPr>
          <w:rtl/>
        </w:rPr>
        <w:t xml:space="preserve">במשולש </w:t>
      </w:r>
      <w:bookmarkStart w:id="61064" w:name="_ETM_Q124_628849"/>
      <w:bookmarkEnd w:id="61064"/>
      <w:r>
        <w:rPr>
          <w:rtl/>
        </w:rPr>
        <w:t>ובגליל</w:t>
      </w:r>
      <w:r>
        <w:rPr>
          <w:rFonts w:hint="cs"/>
          <w:rtl/>
        </w:rPr>
        <w:t>.</w:t>
      </w:r>
      <w:bookmarkStart w:id="61065" w:name="_ETM_Q124_630130"/>
      <w:bookmarkStart w:id="61066" w:name="_ETM_Q124_630340"/>
      <w:bookmarkEnd w:id="61065"/>
      <w:bookmarkEnd w:id="61066"/>
      <w:r>
        <w:rPr>
          <w:rFonts w:hint="cs"/>
          <w:rtl/>
        </w:rPr>
        <w:t xml:space="preserve"> </w:t>
      </w:r>
      <w:r>
        <w:rPr>
          <w:rtl/>
        </w:rPr>
        <w:t xml:space="preserve">אין </w:t>
      </w:r>
      <w:bookmarkStart w:id="61067" w:name="_ETM_Q124_630400"/>
      <w:bookmarkEnd w:id="61067"/>
      <w:r>
        <w:rPr>
          <w:rtl/>
        </w:rPr>
        <w:t>פתרונות</w:t>
      </w:r>
      <w:r>
        <w:rPr>
          <w:rFonts w:hint="cs"/>
          <w:rtl/>
        </w:rPr>
        <w:t>,</w:t>
      </w:r>
      <w:r>
        <w:rPr>
          <w:rtl/>
        </w:rPr>
        <w:t xml:space="preserve"> </w:t>
      </w:r>
      <w:bookmarkStart w:id="61068" w:name="_ETM_Q124_632069"/>
      <w:bookmarkEnd w:id="61068"/>
      <w:r>
        <w:rPr>
          <w:rtl/>
        </w:rPr>
        <w:t xml:space="preserve">העיקר </w:t>
      </w:r>
      <w:bookmarkStart w:id="61069" w:name="_ETM_Q124_633599"/>
      <w:bookmarkEnd w:id="61069"/>
      <w:r>
        <w:rPr>
          <w:rtl/>
        </w:rPr>
        <w:t xml:space="preserve">להסתכל </w:t>
      </w:r>
      <w:bookmarkStart w:id="61070" w:name="_ETM_Q124_634349"/>
      <w:bookmarkEnd w:id="61070"/>
      <w:r>
        <w:rPr>
          <w:rtl/>
        </w:rPr>
        <w:t xml:space="preserve">כל </w:t>
      </w:r>
      <w:bookmarkStart w:id="61071" w:name="_ETM_Q124_634560"/>
      <w:bookmarkEnd w:id="61071"/>
      <w:r>
        <w:rPr>
          <w:rtl/>
        </w:rPr>
        <w:t xml:space="preserve">פעם </w:t>
      </w:r>
      <w:bookmarkStart w:id="61072" w:name="_ETM_Q124_634889"/>
      <w:bookmarkStart w:id="61073" w:name="_ETM_Q124_634980"/>
      <w:bookmarkEnd w:id="61072"/>
      <w:bookmarkEnd w:id="61073"/>
      <w:r>
        <w:rPr>
          <w:rFonts w:hint="cs"/>
          <w:rtl/>
        </w:rPr>
        <w:t>ע</w:t>
      </w:r>
      <w:r>
        <w:rPr>
          <w:rtl/>
        </w:rPr>
        <w:t>ל</w:t>
      </w:r>
      <w:r>
        <w:rPr>
          <w:rFonts w:hint="cs"/>
          <w:rtl/>
        </w:rPr>
        <w:t xml:space="preserve"> ה</w:t>
      </w:r>
      <w:r>
        <w:rPr>
          <w:rtl/>
        </w:rPr>
        <w:t>סקרים</w:t>
      </w:r>
      <w:r>
        <w:rPr>
          <w:rFonts w:hint="cs"/>
          <w:rtl/>
        </w:rPr>
        <w:t>.</w:t>
      </w:r>
      <w:r>
        <w:rPr>
          <w:rtl/>
        </w:rPr>
        <w:t xml:space="preserve"> </w:t>
      </w:r>
      <w:bookmarkStart w:id="61074" w:name="_ETM_Q124_636200"/>
      <w:bookmarkEnd w:id="61074"/>
      <w:r>
        <w:rPr>
          <w:rtl/>
        </w:rPr>
        <w:t xml:space="preserve">איך </w:t>
      </w:r>
      <w:bookmarkStart w:id="61075" w:name="_ETM_Q124_637430"/>
      <w:bookmarkEnd w:id="61075"/>
      <w:r>
        <w:rPr>
          <w:rtl/>
        </w:rPr>
        <w:t>הסק</w:t>
      </w:r>
      <w:r>
        <w:rPr>
          <w:rFonts w:hint="cs"/>
          <w:rtl/>
        </w:rPr>
        <w:t>ר</w:t>
      </w:r>
      <w:r>
        <w:rPr>
          <w:rtl/>
        </w:rPr>
        <w:t xml:space="preserve">ים </w:t>
      </w:r>
      <w:bookmarkStart w:id="61076" w:name="_ETM_Q124_638030"/>
      <w:bookmarkEnd w:id="61076"/>
      <w:r>
        <w:rPr>
          <w:rtl/>
        </w:rPr>
        <w:t xml:space="preserve">של </w:t>
      </w:r>
      <w:bookmarkStart w:id="61077" w:name="_ETM_Q124_638209"/>
      <w:bookmarkEnd w:id="61077"/>
      <w:r>
        <w:rPr>
          <w:rtl/>
        </w:rPr>
        <w:t xml:space="preserve">המפלגה </w:t>
      </w:r>
      <w:bookmarkStart w:id="61078" w:name="_ETM_Q124_638780"/>
      <w:bookmarkEnd w:id="61078"/>
      <w:r>
        <w:rPr>
          <w:rtl/>
        </w:rPr>
        <w:t xml:space="preserve">שלי </w:t>
      </w:r>
      <w:bookmarkStart w:id="61079" w:name="_ETM_Q124_639049"/>
      <w:bookmarkEnd w:id="61079"/>
      <w:r>
        <w:rPr>
          <w:rtl/>
        </w:rPr>
        <w:t xml:space="preserve">יעלו </w:t>
      </w:r>
      <w:bookmarkStart w:id="61080" w:name="_ETM_Q124_639349"/>
      <w:bookmarkEnd w:id="61080"/>
      <w:r>
        <w:rPr>
          <w:rtl/>
        </w:rPr>
        <w:t xml:space="preserve">למעלה </w:t>
      </w:r>
      <w:bookmarkStart w:id="61081" w:name="_ETM_Q124_641169"/>
      <w:bookmarkEnd w:id="61081"/>
      <w:r>
        <w:rPr>
          <w:rFonts w:hint="cs"/>
          <w:rtl/>
        </w:rPr>
        <w:t xml:space="preserve">– </w:t>
      </w:r>
      <w:r>
        <w:rPr>
          <w:rtl/>
        </w:rPr>
        <w:t xml:space="preserve">זה </w:t>
      </w:r>
      <w:bookmarkStart w:id="61082" w:name="_ETM_Q124_641349"/>
      <w:bookmarkEnd w:id="61082"/>
      <w:r>
        <w:rPr>
          <w:rFonts w:hint="cs"/>
          <w:rtl/>
        </w:rPr>
        <w:t>מה</w:t>
      </w:r>
      <w:r>
        <w:rPr>
          <w:rtl/>
        </w:rPr>
        <w:t xml:space="preserve"> </w:t>
      </w:r>
      <w:bookmarkStart w:id="61083" w:name="_ETM_Q124_641439"/>
      <w:bookmarkStart w:id="61084" w:name="_ETM_Q124_641680"/>
      <w:bookmarkStart w:id="61085" w:name="_ETM_Q124_642010"/>
      <w:bookmarkStart w:id="61086" w:name="_ETM_Q124_642279"/>
      <w:bookmarkEnd w:id="61083"/>
      <w:bookmarkEnd w:id="61084"/>
      <w:bookmarkEnd w:id="61085"/>
      <w:bookmarkEnd w:id="61086"/>
      <w:r>
        <w:rPr>
          <w:rFonts w:hint="cs"/>
          <w:rtl/>
        </w:rPr>
        <w:t>ש</w:t>
      </w:r>
      <w:r>
        <w:rPr>
          <w:rtl/>
        </w:rPr>
        <w:t xml:space="preserve">נתניהו </w:t>
      </w:r>
      <w:bookmarkStart w:id="61087" w:name="_ETM_Q124_643470"/>
      <w:bookmarkEnd w:id="61087"/>
      <w:r>
        <w:rPr>
          <w:rFonts w:hint="cs"/>
          <w:rtl/>
        </w:rPr>
        <w:t xml:space="preserve">חושב עליו. </w:t>
      </w:r>
      <w:r>
        <w:rPr>
          <w:rtl/>
        </w:rPr>
        <w:t xml:space="preserve">כל </w:t>
      </w:r>
      <w:bookmarkStart w:id="61088" w:name="_ETM_Q124_643740"/>
      <w:bookmarkEnd w:id="61088"/>
      <w:r>
        <w:rPr>
          <w:rtl/>
        </w:rPr>
        <w:t xml:space="preserve">הזמן </w:t>
      </w:r>
      <w:bookmarkStart w:id="61089" w:name="_ETM_Q124_644100"/>
      <w:bookmarkEnd w:id="61089"/>
      <w:r>
        <w:rPr>
          <w:rFonts w:hint="cs"/>
          <w:rtl/>
        </w:rPr>
        <w:t xml:space="preserve">סקרים, </w:t>
      </w:r>
      <w:bookmarkStart w:id="61090" w:name="_ETM_Q124_644940"/>
      <w:bookmarkEnd w:id="61090"/>
      <w:r>
        <w:rPr>
          <w:rtl/>
        </w:rPr>
        <w:t xml:space="preserve">כל </w:t>
      </w:r>
      <w:bookmarkStart w:id="61091" w:name="_ETM_Q124_645180"/>
      <w:bookmarkEnd w:id="61091"/>
      <w:r>
        <w:rPr>
          <w:rtl/>
        </w:rPr>
        <w:t xml:space="preserve">הזמן </w:t>
      </w:r>
      <w:bookmarkStart w:id="61092" w:name="_ETM_Q124_645569"/>
      <w:bookmarkEnd w:id="61092"/>
      <w:r>
        <w:rPr>
          <w:rtl/>
        </w:rPr>
        <w:t>פייסבוק</w:t>
      </w:r>
      <w:r>
        <w:rPr>
          <w:rFonts w:hint="cs"/>
          <w:rtl/>
        </w:rPr>
        <w:t>,</w:t>
      </w:r>
      <w:r>
        <w:rPr>
          <w:rtl/>
        </w:rPr>
        <w:t xml:space="preserve"> </w:t>
      </w:r>
      <w:bookmarkStart w:id="61093" w:name="_ETM_Q124_646410"/>
      <w:bookmarkEnd w:id="61093"/>
      <w:r>
        <w:rPr>
          <w:rtl/>
        </w:rPr>
        <w:t xml:space="preserve">כל </w:t>
      </w:r>
      <w:bookmarkStart w:id="61094" w:name="_ETM_Q124_646650"/>
      <w:bookmarkEnd w:id="61094"/>
      <w:r>
        <w:rPr>
          <w:rtl/>
        </w:rPr>
        <w:t xml:space="preserve">הזמן </w:t>
      </w:r>
      <w:bookmarkStart w:id="61095" w:name="_ETM_Q124_646980"/>
      <w:bookmarkEnd w:id="61095"/>
      <w:r>
        <w:rPr>
          <w:rtl/>
        </w:rPr>
        <w:t xml:space="preserve">הצהרות </w:t>
      </w:r>
      <w:bookmarkStart w:id="61096" w:name="_ETM_Q124_647430"/>
      <w:bookmarkEnd w:id="61096"/>
      <w:r>
        <w:rPr>
          <w:rFonts w:hint="cs"/>
          <w:rtl/>
        </w:rPr>
        <w:t>ב</w:t>
      </w:r>
      <w:r>
        <w:rPr>
          <w:rtl/>
        </w:rPr>
        <w:t>תקשורת</w:t>
      </w:r>
      <w:bookmarkStart w:id="61097" w:name="_ETM_Q124_648300"/>
      <w:bookmarkEnd w:id="61097"/>
      <w:r>
        <w:rPr>
          <w:rFonts w:hint="cs"/>
          <w:rtl/>
        </w:rPr>
        <w:t xml:space="preserve">, </w:t>
      </w:r>
      <w:r>
        <w:rPr>
          <w:rtl/>
        </w:rPr>
        <w:t xml:space="preserve">כל </w:t>
      </w:r>
      <w:bookmarkStart w:id="61098" w:name="_ETM_Q124_648510"/>
      <w:bookmarkEnd w:id="61098"/>
      <w:r>
        <w:rPr>
          <w:rtl/>
        </w:rPr>
        <w:t xml:space="preserve">הזמן </w:t>
      </w:r>
      <w:bookmarkStart w:id="61099" w:name="_ETM_Q124_648900"/>
      <w:bookmarkEnd w:id="61099"/>
      <w:r>
        <w:rPr>
          <w:rtl/>
        </w:rPr>
        <w:t>טי</w:t>
      </w:r>
      <w:r>
        <w:rPr>
          <w:rFonts w:hint="cs"/>
          <w:rtl/>
        </w:rPr>
        <w:t>קטוק.</w:t>
      </w:r>
      <w:r>
        <w:rPr>
          <w:rtl/>
        </w:rPr>
        <w:t xml:space="preserve"> </w:t>
      </w:r>
      <w:bookmarkStart w:id="61100" w:name="_ETM_Q124_649730"/>
      <w:bookmarkEnd w:id="61100"/>
      <w:r>
        <w:rPr>
          <w:rtl/>
        </w:rPr>
        <w:t xml:space="preserve">הוא </w:t>
      </w:r>
      <w:bookmarkStart w:id="61101" w:name="_ETM_Q124_649820"/>
      <w:bookmarkEnd w:id="61101"/>
      <w:r>
        <w:rPr>
          <w:rtl/>
        </w:rPr>
        <w:t xml:space="preserve">מחובר </w:t>
      </w:r>
      <w:bookmarkStart w:id="61102" w:name="_ETM_Q124_650270"/>
      <w:bookmarkEnd w:id="61102"/>
      <w:r>
        <w:rPr>
          <w:rtl/>
        </w:rPr>
        <w:t xml:space="preserve">יותר </w:t>
      </w:r>
      <w:bookmarkStart w:id="61103" w:name="_ETM_Q124_650600"/>
      <w:bookmarkEnd w:id="61103"/>
      <w:r>
        <w:rPr>
          <w:rtl/>
        </w:rPr>
        <w:t>מד</w:t>
      </w:r>
      <w:r>
        <w:rPr>
          <w:rFonts w:hint="cs"/>
          <w:rtl/>
        </w:rPr>
        <w:t>י</w:t>
      </w:r>
      <w:r>
        <w:rPr>
          <w:rtl/>
        </w:rPr>
        <w:t xml:space="preserve"> </w:t>
      </w:r>
      <w:bookmarkStart w:id="61104" w:name="_ETM_Q124_651440"/>
      <w:bookmarkEnd w:id="61104"/>
      <w:r>
        <w:rPr>
          <w:rtl/>
        </w:rPr>
        <w:t xml:space="preserve">לטופז </w:t>
      </w:r>
      <w:bookmarkStart w:id="61105" w:name="_ETM_Q124_651950"/>
      <w:bookmarkEnd w:id="61105"/>
      <w:r>
        <w:rPr>
          <w:rFonts w:hint="cs"/>
          <w:rtl/>
        </w:rPr>
        <w:t xml:space="preserve">לוק, </w:t>
      </w:r>
      <w:bookmarkStart w:id="61106" w:name="_ETM_Q124_653900"/>
      <w:bookmarkEnd w:id="61106"/>
      <w:r>
        <w:rPr>
          <w:rtl/>
        </w:rPr>
        <w:t xml:space="preserve">אבל </w:t>
      </w:r>
      <w:bookmarkStart w:id="61107" w:name="_ETM_Q124_654170"/>
      <w:bookmarkEnd w:id="61107"/>
      <w:r>
        <w:rPr>
          <w:rtl/>
        </w:rPr>
        <w:t xml:space="preserve">מה </w:t>
      </w:r>
      <w:bookmarkStart w:id="61108" w:name="_ETM_Q124_654319"/>
      <w:bookmarkEnd w:id="61108"/>
      <w:r>
        <w:rPr>
          <w:rtl/>
        </w:rPr>
        <w:t xml:space="preserve">עם </w:t>
      </w:r>
      <w:bookmarkStart w:id="61109" w:name="_ETM_Q124_654439"/>
      <w:bookmarkEnd w:id="61109"/>
      <w:r>
        <w:rPr>
          <w:rtl/>
        </w:rPr>
        <w:t>האנשים</w:t>
      </w:r>
      <w:r>
        <w:rPr>
          <w:rFonts w:hint="cs"/>
          <w:rtl/>
        </w:rPr>
        <w:t>?</w:t>
      </w:r>
      <w:r>
        <w:rPr>
          <w:rtl/>
        </w:rPr>
        <w:t xml:space="preserve"> </w:t>
      </w:r>
      <w:bookmarkStart w:id="61110" w:name="_ETM_Q124_655040"/>
      <w:bookmarkEnd w:id="61110"/>
      <w:r>
        <w:rPr>
          <w:rtl/>
        </w:rPr>
        <w:t xml:space="preserve">מה </w:t>
      </w:r>
      <w:bookmarkStart w:id="61111" w:name="_ETM_Q124_655159"/>
      <w:bookmarkEnd w:id="61111"/>
      <w:r>
        <w:rPr>
          <w:rFonts w:hint="cs"/>
          <w:rtl/>
        </w:rPr>
        <w:t>ע</w:t>
      </w:r>
      <w:r>
        <w:rPr>
          <w:rtl/>
        </w:rPr>
        <w:t xml:space="preserve">ם </w:t>
      </w:r>
      <w:bookmarkStart w:id="61112" w:name="_ETM_Q124_655279"/>
      <w:bookmarkEnd w:id="61112"/>
      <w:r>
        <w:rPr>
          <w:rtl/>
        </w:rPr>
        <w:t>האזרחים</w:t>
      </w:r>
      <w:r>
        <w:rPr>
          <w:rFonts w:hint="cs"/>
          <w:rtl/>
        </w:rPr>
        <w:t>?</w:t>
      </w:r>
      <w:r>
        <w:rPr>
          <w:rtl/>
        </w:rPr>
        <w:t xml:space="preserve"> </w:t>
      </w:r>
      <w:bookmarkStart w:id="61113" w:name="_ETM_Q124_655879"/>
      <w:bookmarkEnd w:id="61113"/>
      <w:r>
        <w:rPr>
          <w:rtl/>
        </w:rPr>
        <w:t xml:space="preserve">מה </w:t>
      </w:r>
      <w:bookmarkStart w:id="61114" w:name="_ETM_Q124_656120"/>
      <w:bookmarkEnd w:id="61114"/>
      <w:r>
        <w:rPr>
          <w:rtl/>
        </w:rPr>
        <w:t xml:space="preserve">עם </w:t>
      </w:r>
      <w:bookmarkStart w:id="61115" w:name="_ETM_Q124_656239"/>
      <w:bookmarkEnd w:id="61115"/>
      <w:r>
        <w:rPr>
          <w:rtl/>
        </w:rPr>
        <w:t>הח</w:t>
      </w:r>
      <w:r>
        <w:rPr>
          <w:rFonts w:hint="cs"/>
          <w:rtl/>
        </w:rPr>
        <w:t>י</w:t>
      </w:r>
      <w:r>
        <w:rPr>
          <w:rtl/>
        </w:rPr>
        <w:t xml:space="preserve">ים </w:t>
      </w:r>
      <w:bookmarkStart w:id="61116" w:name="_ETM_Q124_656659"/>
      <w:bookmarkEnd w:id="61116"/>
      <w:r>
        <w:rPr>
          <w:rtl/>
        </w:rPr>
        <w:t>שלהם</w:t>
      </w:r>
      <w:r>
        <w:rPr>
          <w:rFonts w:hint="cs"/>
          <w:rtl/>
        </w:rPr>
        <w:t>?</w:t>
      </w:r>
    </w:p>
    <w:p w:rsidR="00EA1761" w:rsidRDefault="00EA1761" w:rsidP="00D76316">
      <w:pPr>
        <w:rPr>
          <w:rtl/>
        </w:rPr>
      </w:pPr>
      <w:bookmarkStart w:id="61117" w:name="_ETM_Q124_654692"/>
      <w:bookmarkStart w:id="61118" w:name="_ETM_Q124_654777"/>
      <w:bookmarkEnd w:id="61117"/>
      <w:bookmarkEnd w:id="61118"/>
    </w:p>
    <w:p w:rsidR="00EA1761" w:rsidRDefault="00EA1761" w:rsidP="005D204E">
      <w:pPr>
        <w:rPr>
          <w:rtl/>
        </w:rPr>
      </w:pPr>
      <w:bookmarkStart w:id="61119" w:name="_ETM_Q124_654820"/>
      <w:bookmarkStart w:id="61120" w:name="_ETM_Q124_654888"/>
      <w:bookmarkStart w:id="61121" w:name="_ETM_Q124_660989"/>
      <w:bookmarkEnd w:id="61119"/>
      <w:bookmarkEnd w:id="61120"/>
      <w:bookmarkEnd w:id="61121"/>
      <w:r>
        <w:rPr>
          <w:rtl/>
        </w:rPr>
        <w:t xml:space="preserve">אנחנו </w:t>
      </w:r>
      <w:bookmarkStart w:id="61122" w:name="_ETM_Q124_662930"/>
      <w:bookmarkEnd w:id="61122"/>
      <w:r>
        <w:rPr>
          <w:rtl/>
        </w:rPr>
        <w:t xml:space="preserve">נבחרנו </w:t>
      </w:r>
      <w:bookmarkStart w:id="61123" w:name="_ETM_Q124_663620"/>
      <w:bookmarkEnd w:id="61123"/>
      <w:r>
        <w:rPr>
          <w:rFonts w:hint="cs"/>
          <w:rtl/>
        </w:rPr>
        <w:t>ע</w:t>
      </w:r>
      <w:r>
        <w:rPr>
          <w:rtl/>
        </w:rPr>
        <w:t>ל</w:t>
      </w:r>
      <w:r>
        <w:rPr>
          <w:rFonts w:hint="cs"/>
          <w:rtl/>
        </w:rPr>
        <w:t xml:space="preserve"> </w:t>
      </w:r>
      <w:r>
        <w:rPr>
          <w:rtl/>
        </w:rPr>
        <w:t xml:space="preserve">מנת </w:t>
      </w:r>
      <w:bookmarkStart w:id="61124" w:name="_ETM_Q124_666510"/>
      <w:bookmarkEnd w:id="61124"/>
      <w:r>
        <w:rPr>
          <w:rtl/>
        </w:rPr>
        <w:t xml:space="preserve">לתת </w:t>
      </w:r>
      <w:bookmarkStart w:id="61125" w:name="_ETM_Q124_666930"/>
      <w:bookmarkEnd w:id="61125"/>
      <w:r>
        <w:rPr>
          <w:rtl/>
        </w:rPr>
        <w:t xml:space="preserve">מענה </w:t>
      </w:r>
      <w:bookmarkStart w:id="61126" w:name="_ETM_Q124_667290"/>
      <w:bookmarkEnd w:id="61126"/>
      <w:r>
        <w:rPr>
          <w:rtl/>
        </w:rPr>
        <w:t xml:space="preserve">לאזרחים </w:t>
      </w:r>
      <w:bookmarkStart w:id="61127" w:name="_ETM_Q124_667830"/>
      <w:bookmarkEnd w:id="61127"/>
      <w:r>
        <w:rPr>
          <w:rtl/>
        </w:rPr>
        <w:t>שלנו</w:t>
      </w:r>
      <w:r>
        <w:rPr>
          <w:rFonts w:hint="cs"/>
          <w:rtl/>
        </w:rPr>
        <w:t>,</w:t>
      </w:r>
      <w:r>
        <w:rPr>
          <w:rtl/>
        </w:rPr>
        <w:t xml:space="preserve"> </w:t>
      </w:r>
      <w:bookmarkStart w:id="61128" w:name="_ETM_Q124_669099"/>
      <w:bookmarkEnd w:id="61128"/>
      <w:r>
        <w:rPr>
          <w:rtl/>
        </w:rPr>
        <w:t xml:space="preserve">ואני </w:t>
      </w:r>
      <w:bookmarkStart w:id="61129" w:name="_ETM_Q124_669459"/>
      <w:bookmarkEnd w:id="61129"/>
      <w:r>
        <w:rPr>
          <w:rtl/>
        </w:rPr>
        <w:t xml:space="preserve">מצפה </w:t>
      </w:r>
      <w:bookmarkStart w:id="61130" w:name="_ETM_Q124_669969"/>
      <w:bookmarkEnd w:id="61130"/>
      <w:r>
        <w:rPr>
          <w:rtl/>
        </w:rPr>
        <w:t>מכולם</w:t>
      </w:r>
      <w:r w:rsidR="005D204E">
        <w:rPr>
          <w:rFonts w:hint="cs"/>
          <w:rtl/>
        </w:rPr>
        <w:t>,</w:t>
      </w:r>
      <w:r>
        <w:rPr>
          <w:rtl/>
        </w:rPr>
        <w:t xml:space="preserve"> </w:t>
      </w:r>
      <w:bookmarkStart w:id="61131" w:name="_ETM_Q124_671659"/>
      <w:bookmarkEnd w:id="61131"/>
      <w:r>
        <w:rPr>
          <w:rtl/>
        </w:rPr>
        <w:t xml:space="preserve">בדברים </w:t>
      </w:r>
      <w:bookmarkStart w:id="61132" w:name="_ETM_Q124_672230"/>
      <w:bookmarkEnd w:id="61132"/>
      <w:r>
        <w:rPr>
          <w:rtl/>
        </w:rPr>
        <w:t xml:space="preserve">שאנחנו </w:t>
      </w:r>
      <w:bookmarkStart w:id="61133" w:name="_ETM_Q124_672709"/>
      <w:bookmarkEnd w:id="61133"/>
      <w:r>
        <w:rPr>
          <w:rtl/>
        </w:rPr>
        <w:t xml:space="preserve">פונים </w:t>
      </w:r>
      <w:bookmarkStart w:id="61134" w:name="_ETM_Q124_673669"/>
      <w:bookmarkEnd w:id="61134"/>
      <w:r>
        <w:rPr>
          <w:rtl/>
        </w:rPr>
        <w:t>לגביהם</w:t>
      </w:r>
      <w:r>
        <w:rPr>
          <w:rFonts w:hint="cs"/>
          <w:rtl/>
        </w:rPr>
        <w:t>,</w:t>
      </w:r>
      <w:r>
        <w:rPr>
          <w:rtl/>
        </w:rPr>
        <w:t xml:space="preserve"> </w:t>
      </w:r>
      <w:bookmarkStart w:id="61135" w:name="_ETM_Q124_675700"/>
      <w:bookmarkEnd w:id="61135"/>
      <w:r>
        <w:rPr>
          <w:rtl/>
        </w:rPr>
        <w:t xml:space="preserve">במיוחד </w:t>
      </w:r>
      <w:bookmarkStart w:id="61136" w:name="_ETM_Q124_676299"/>
      <w:bookmarkEnd w:id="61136"/>
      <w:r>
        <w:rPr>
          <w:rtl/>
        </w:rPr>
        <w:t xml:space="preserve">בדברים </w:t>
      </w:r>
      <w:bookmarkStart w:id="61137" w:name="_ETM_Q124_676779"/>
      <w:bookmarkEnd w:id="61137"/>
      <w:r>
        <w:rPr>
          <w:rtl/>
        </w:rPr>
        <w:t xml:space="preserve">שקשורים </w:t>
      </w:r>
      <w:bookmarkStart w:id="61138" w:name="_ETM_Q124_678000"/>
      <w:bookmarkEnd w:id="61138"/>
      <w:r>
        <w:rPr>
          <w:rtl/>
        </w:rPr>
        <w:t xml:space="preserve">לחיים </w:t>
      </w:r>
      <w:bookmarkStart w:id="61139" w:name="_ETM_Q124_678599"/>
      <w:bookmarkEnd w:id="61139"/>
      <w:r>
        <w:rPr>
          <w:rtl/>
        </w:rPr>
        <w:t xml:space="preserve">של </w:t>
      </w:r>
      <w:bookmarkStart w:id="61140" w:name="_ETM_Q124_678870"/>
      <w:bookmarkEnd w:id="61140"/>
      <w:r>
        <w:rPr>
          <w:rtl/>
        </w:rPr>
        <w:t xml:space="preserve">האנשים </w:t>
      </w:r>
      <w:bookmarkStart w:id="61141" w:name="_ETM_Q124_680669"/>
      <w:bookmarkEnd w:id="61141"/>
      <w:r w:rsidR="005D204E">
        <w:rPr>
          <w:rFonts w:hint="cs"/>
          <w:rtl/>
        </w:rPr>
        <w:t xml:space="preserve">– </w:t>
      </w:r>
      <w:r>
        <w:rPr>
          <w:rtl/>
        </w:rPr>
        <w:t xml:space="preserve">כאשר </w:t>
      </w:r>
      <w:bookmarkStart w:id="61142" w:name="_ETM_Q124_681090"/>
      <w:bookmarkEnd w:id="61142"/>
      <w:r>
        <w:rPr>
          <w:rtl/>
        </w:rPr>
        <w:t xml:space="preserve">אנחנו </w:t>
      </w:r>
      <w:bookmarkStart w:id="61143" w:name="_ETM_Q124_681590"/>
      <w:bookmarkEnd w:id="61143"/>
      <w:r>
        <w:rPr>
          <w:rtl/>
        </w:rPr>
        <w:t xml:space="preserve">מדברים </w:t>
      </w:r>
      <w:bookmarkStart w:id="61144" w:name="_ETM_Q124_682040"/>
      <w:bookmarkEnd w:id="61144"/>
      <w:r>
        <w:rPr>
          <w:rtl/>
        </w:rPr>
        <w:t xml:space="preserve">על </w:t>
      </w:r>
      <w:bookmarkStart w:id="61145" w:name="_ETM_Q124_683329"/>
      <w:bookmarkEnd w:id="61145"/>
      <w:r>
        <w:rPr>
          <w:rFonts w:hint="cs"/>
          <w:rtl/>
        </w:rPr>
        <w:t>בית</w:t>
      </w:r>
      <w:r>
        <w:rPr>
          <w:rtl/>
        </w:rPr>
        <w:t xml:space="preserve"> </w:t>
      </w:r>
      <w:bookmarkStart w:id="61146" w:name="_ETM_Q124_686500"/>
      <w:bookmarkEnd w:id="61146"/>
      <w:r>
        <w:rPr>
          <w:rtl/>
        </w:rPr>
        <w:t xml:space="preserve">לזוג </w:t>
      </w:r>
      <w:bookmarkStart w:id="61147" w:name="_ETM_Q124_686950"/>
      <w:bookmarkEnd w:id="61147"/>
      <w:r>
        <w:rPr>
          <w:rtl/>
        </w:rPr>
        <w:t>צעיר</w:t>
      </w:r>
      <w:r>
        <w:rPr>
          <w:rFonts w:hint="cs"/>
          <w:rtl/>
        </w:rPr>
        <w:t>,</w:t>
      </w:r>
      <w:r>
        <w:rPr>
          <w:rtl/>
        </w:rPr>
        <w:t xml:space="preserve"> </w:t>
      </w:r>
      <w:bookmarkStart w:id="61148" w:name="_ETM_Q124_688270"/>
      <w:bookmarkEnd w:id="61148"/>
      <w:r>
        <w:rPr>
          <w:rtl/>
        </w:rPr>
        <w:t xml:space="preserve">כאשר </w:t>
      </w:r>
      <w:bookmarkStart w:id="61149" w:name="_ETM_Q124_688780"/>
      <w:bookmarkEnd w:id="61149"/>
      <w:r>
        <w:rPr>
          <w:rtl/>
        </w:rPr>
        <w:t xml:space="preserve">אנחנו </w:t>
      </w:r>
      <w:bookmarkStart w:id="61150" w:name="_ETM_Q124_689050"/>
      <w:bookmarkEnd w:id="61150"/>
      <w:r>
        <w:rPr>
          <w:rtl/>
        </w:rPr>
        <w:t xml:space="preserve">מדברים </w:t>
      </w:r>
      <w:bookmarkStart w:id="61151" w:name="_ETM_Q124_689560"/>
      <w:bookmarkEnd w:id="61151"/>
      <w:r>
        <w:rPr>
          <w:rtl/>
        </w:rPr>
        <w:t xml:space="preserve">על </w:t>
      </w:r>
      <w:bookmarkStart w:id="61152" w:name="_ETM_Q124_690360"/>
      <w:bookmarkEnd w:id="61152"/>
      <w:r>
        <w:rPr>
          <w:rtl/>
        </w:rPr>
        <w:t>הגנה</w:t>
      </w:r>
      <w:r>
        <w:rPr>
          <w:rFonts w:hint="cs"/>
          <w:rtl/>
        </w:rPr>
        <w:t>,</w:t>
      </w:r>
      <w:r>
        <w:rPr>
          <w:rtl/>
        </w:rPr>
        <w:t xml:space="preserve"> </w:t>
      </w:r>
      <w:bookmarkStart w:id="61153" w:name="_ETM_Q124_691390"/>
      <w:bookmarkEnd w:id="61153"/>
      <w:r>
        <w:rPr>
          <w:rtl/>
        </w:rPr>
        <w:t xml:space="preserve">על </w:t>
      </w:r>
      <w:bookmarkStart w:id="61154" w:name="_ETM_Q124_691690"/>
      <w:bookmarkEnd w:id="61154"/>
      <w:r>
        <w:rPr>
          <w:rtl/>
        </w:rPr>
        <w:t xml:space="preserve">ביטחון </w:t>
      </w:r>
      <w:bookmarkStart w:id="61155" w:name="_ETM_Q124_692170"/>
      <w:bookmarkEnd w:id="61155"/>
      <w:r>
        <w:rPr>
          <w:rtl/>
        </w:rPr>
        <w:t>אישי</w:t>
      </w:r>
      <w:r>
        <w:rPr>
          <w:rFonts w:hint="cs"/>
          <w:rtl/>
        </w:rPr>
        <w:t>,</w:t>
      </w:r>
      <w:r>
        <w:rPr>
          <w:rtl/>
        </w:rPr>
        <w:t xml:space="preserve"> </w:t>
      </w:r>
      <w:bookmarkStart w:id="61156" w:name="_ETM_Q124_693520"/>
      <w:bookmarkEnd w:id="61156"/>
      <w:r>
        <w:rPr>
          <w:rtl/>
        </w:rPr>
        <w:t xml:space="preserve">אנחנו </w:t>
      </w:r>
      <w:bookmarkStart w:id="61157" w:name="_ETM_Q124_694030"/>
      <w:bookmarkEnd w:id="61157"/>
      <w:r>
        <w:rPr>
          <w:rFonts w:hint="cs"/>
          <w:rtl/>
        </w:rPr>
        <w:t xml:space="preserve">רוצים </w:t>
      </w:r>
      <w:bookmarkStart w:id="61158" w:name="_ETM_Q124_691709"/>
      <w:bookmarkEnd w:id="61158"/>
      <w:r>
        <w:rPr>
          <w:rFonts w:hint="cs"/>
          <w:rtl/>
        </w:rPr>
        <w:t xml:space="preserve">מהשרים להתערב ולדבר עם ראש הממשלה ולקבל החלטות </w:t>
      </w:r>
      <w:bookmarkStart w:id="61159" w:name="_ETM_Q124_694360"/>
      <w:bookmarkStart w:id="61160" w:name="_ETM_Q124_694900"/>
      <w:bookmarkStart w:id="61161" w:name="_ETM_Q124_696579"/>
      <w:bookmarkStart w:id="61162" w:name="_ETM_Q124_697779"/>
      <w:bookmarkStart w:id="61163" w:name="_ETM_Q124_697959"/>
      <w:bookmarkStart w:id="61164" w:name="_ETM_Q124_698739"/>
      <w:bookmarkStart w:id="61165" w:name="_ETM_Q124_699249"/>
      <w:bookmarkStart w:id="61166" w:name="_ETM_Q124_699790"/>
      <w:bookmarkEnd w:id="61159"/>
      <w:bookmarkEnd w:id="61160"/>
      <w:bookmarkEnd w:id="61161"/>
      <w:bookmarkEnd w:id="61162"/>
      <w:bookmarkEnd w:id="61163"/>
      <w:bookmarkEnd w:id="61164"/>
      <w:bookmarkEnd w:id="61165"/>
      <w:bookmarkEnd w:id="61166"/>
      <w:r>
        <w:rPr>
          <w:rFonts w:hint="cs"/>
          <w:rtl/>
        </w:rPr>
        <w:t>ל</w:t>
      </w:r>
      <w:r>
        <w:rPr>
          <w:rtl/>
        </w:rPr>
        <w:t xml:space="preserve">מען </w:t>
      </w:r>
      <w:bookmarkStart w:id="61167" w:name="_ETM_Q124_700090"/>
      <w:bookmarkEnd w:id="61167"/>
      <w:r>
        <w:rPr>
          <w:rtl/>
        </w:rPr>
        <w:t xml:space="preserve">החברה </w:t>
      </w:r>
      <w:bookmarkStart w:id="61168" w:name="_ETM_Q124_700419"/>
      <w:bookmarkEnd w:id="61168"/>
      <w:r>
        <w:rPr>
          <w:rtl/>
        </w:rPr>
        <w:t>הערבית</w:t>
      </w:r>
      <w:r>
        <w:rPr>
          <w:rFonts w:hint="cs"/>
          <w:rtl/>
        </w:rPr>
        <w:t>.</w:t>
      </w:r>
      <w:r>
        <w:rPr>
          <w:rtl/>
        </w:rPr>
        <w:t xml:space="preserve"> </w:t>
      </w:r>
      <w:bookmarkStart w:id="61169" w:name="_ETM_Q124_700809"/>
      <w:bookmarkEnd w:id="61169"/>
      <w:r>
        <w:rPr>
          <w:rtl/>
        </w:rPr>
        <w:t xml:space="preserve">זה </w:t>
      </w:r>
      <w:bookmarkStart w:id="61170" w:name="_ETM_Q124_700959"/>
      <w:bookmarkEnd w:id="61170"/>
      <w:r>
        <w:rPr>
          <w:rtl/>
        </w:rPr>
        <w:t xml:space="preserve">מה </w:t>
      </w:r>
      <w:bookmarkStart w:id="61171" w:name="_ETM_Q124_701079"/>
      <w:bookmarkEnd w:id="61171"/>
      <w:r>
        <w:rPr>
          <w:rtl/>
        </w:rPr>
        <w:t xml:space="preserve">שאנחנו </w:t>
      </w:r>
      <w:bookmarkStart w:id="61172" w:name="_ETM_Q124_701469"/>
      <w:bookmarkEnd w:id="61172"/>
      <w:r>
        <w:rPr>
          <w:rtl/>
        </w:rPr>
        <w:t>רוצים</w:t>
      </w:r>
      <w:r>
        <w:rPr>
          <w:rFonts w:hint="cs"/>
          <w:rtl/>
        </w:rPr>
        <w:t>.</w:t>
      </w:r>
      <w:r>
        <w:rPr>
          <w:rtl/>
        </w:rPr>
        <w:t xml:space="preserve"> </w:t>
      </w:r>
      <w:bookmarkStart w:id="61173" w:name="_ETM_Q124_702870"/>
      <w:bookmarkEnd w:id="61173"/>
      <w:r>
        <w:rPr>
          <w:rtl/>
        </w:rPr>
        <w:t xml:space="preserve">אנחנו </w:t>
      </w:r>
      <w:bookmarkStart w:id="61174" w:name="_ETM_Q124_703319"/>
      <w:bookmarkEnd w:id="61174"/>
      <w:r>
        <w:rPr>
          <w:rtl/>
        </w:rPr>
        <w:t xml:space="preserve">לא </w:t>
      </w:r>
      <w:bookmarkStart w:id="61175" w:name="_ETM_Q124_703410"/>
      <w:bookmarkEnd w:id="61175"/>
      <w:r>
        <w:rPr>
          <w:rtl/>
        </w:rPr>
        <w:t xml:space="preserve">רוצים </w:t>
      </w:r>
      <w:bookmarkStart w:id="61176" w:name="_ETM_Q124_703740"/>
      <w:bookmarkEnd w:id="61176"/>
      <w:r>
        <w:rPr>
          <w:rtl/>
        </w:rPr>
        <w:t xml:space="preserve">שאף </w:t>
      </w:r>
      <w:bookmarkStart w:id="61177" w:name="_ETM_Q124_704010"/>
      <w:bookmarkEnd w:id="61177"/>
      <w:r>
        <w:rPr>
          <w:rFonts w:hint="cs"/>
          <w:rtl/>
        </w:rPr>
        <w:t>אחד</w:t>
      </w:r>
      <w:r>
        <w:rPr>
          <w:rtl/>
        </w:rPr>
        <w:t xml:space="preserve"> </w:t>
      </w:r>
      <w:bookmarkStart w:id="61178" w:name="_ETM_Q124_704309"/>
      <w:bookmarkEnd w:id="61178"/>
      <w:r>
        <w:rPr>
          <w:rFonts w:hint="cs"/>
          <w:rtl/>
        </w:rPr>
        <w:t>י</w:t>
      </w:r>
      <w:r>
        <w:rPr>
          <w:rtl/>
        </w:rPr>
        <w:t xml:space="preserve">פקיר </w:t>
      </w:r>
      <w:bookmarkStart w:id="61179" w:name="_ETM_Q124_704730"/>
      <w:bookmarkEnd w:id="61179"/>
      <w:r>
        <w:rPr>
          <w:rtl/>
        </w:rPr>
        <w:t xml:space="preserve">את </w:t>
      </w:r>
      <w:bookmarkStart w:id="61180" w:name="_ETM_Q124_704850"/>
      <w:bookmarkEnd w:id="61180"/>
      <w:r>
        <w:rPr>
          <w:rtl/>
        </w:rPr>
        <w:t xml:space="preserve">האזרחים </w:t>
      </w:r>
      <w:bookmarkStart w:id="61181" w:name="_ETM_Q124_705360"/>
      <w:bookmarkEnd w:id="61181"/>
      <w:r>
        <w:rPr>
          <w:rtl/>
        </w:rPr>
        <w:t>שלנו</w:t>
      </w:r>
      <w:r>
        <w:rPr>
          <w:rFonts w:hint="cs"/>
          <w:rtl/>
        </w:rPr>
        <w:t>.</w:t>
      </w:r>
      <w:r>
        <w:rPr>
          <w:rtl/>
        </w:rPr>
        <w:t xml:space="preserve"> </w:t>
      </w:r>
      <w:bookmarkStart w:id="61182" w:name="_ETM_Q124_707230"/>
      <w:bookmarkEnd w:id="61182"/>
      <w:r>
        <w:rPr>
          <w:rtl/>
        </w:rPr>
        <w:t xml:space="preserve">אנחנו </w:t>
      </w:r>
      <w:bookmarkStart w:id="61183" w:name="_ETM_Q124_707709"/>
      <w:bookmarkEnd w:id="61183"/>
      <w:r>
        <w:rPr>
          <w:rtl/>
        </w:rPr>
        <w:t xml:space="preserve">לא </w:t>
      </w:r>
      <w:bookmarkStart w:id="61184" w:name="_ETM_Q124_707919"/>
      <w:bookmarkEnd w:id="61184"/>
      <w:r>
        <w:rPr>
          <w:rFonts w:hint="cs"/>
          <w:rtl/>
        </w:rPr>
        <w:t>ה</w:t>
      </w:r>
      <w:r>
        <w:rPr>
          <w:rtl/>
        </w:rPr>
        <w:t xml:space="preserve">אויבים </w:t>
      </w:r>
      <w:bookmarkStart w:id="61185" w:name="_ETM_Q124_708400"/>
      <w:bookmarkEnd w:id="61185"/>
      <w:r>
        <w:rPr>
          <w:rtl/>
        </w:rPr>
        <w:t xml:space="preserve">של </w:t>
      </w:r>
      <w:bookmarkStart w:id="61186" w:name="_ETM_Q124_708549"/>
      <w:bookmarkEnd w:id="61186"/>
      <w:r>
        <w:rPr>
          <w:rtl/>
        </w:rPr>
        <w:t>המדינה</w:t>
      </w:r>
      <w:r>
        <w:rPr>
          <w:rFonts w:hint="cs"/>
          <w:rtl/>
        </w:rPr>
        <w:t>.</w:t>
      </w:r>
      <w:r>
        <w:rPr>
          <w:rtl/>
        </w:rPr>
        <w:t xml:space="preserve"> </w:t>
      </w:r>
      <w:bookmarkStart w:id="61187" w:name="_ETM_Q124_710010"/>
      <w:bookmarkEnd w:id="61187"/>
      <w:r>
        <w:rPr>
          <w:rtl/>
        </w:rPr>
        <w:t xml:space="preserve">האזרחים </w:t>
      </w:r>
      <w:bookmarkStart w:id="61188" w:name="_ETM_Q124_710730"/>
      <w:bookmarkEnd w:id="61188"/>
      <w:r>
        <w:rPr>
          <w:rtl/>
        </w:rPr>
        <w:t xml:space="preserve">הערבים </w:t>
      </w:r>
      <w:bookmarkStart w:id="61189" w:name="_ETM_Q124_711089"/>
      <w:bookmarkEnd w:id="61189"/>
      <w:r>
        <w:rPr>
          <w:rtl/>
        </w:rPr>
        <w:t xml:space="preserve">הם </w:t>
      </w:r>
      <w:bookmarkStart w:id="61190" w:name="_ETM_Q124_711239"/>
      <w:bookmarkEnd w:id="61190"/>
      <w:r>
        <w:rPr>
          <w:rFonts w:hint="cs"/>
          <w:rtl/>
        </w:rPr>
        <w:t>ה</w:t>
      </w:r>
      <w:r>
        <w:rPr>
          <w:rtl/>
        </w:rPr>
        <w:t xml:space="preserve">אזרחים </w:t>
      </w:r>
      <w:bookmarkStart w:id="61191" w:name="_ETM_Q124_713370"/>
      <w:bookmarkEnd w:id="61191"/>
      <w:r>
        <w:rPr>
          <w:rtl/>
        </w:rPr>
        <w:t xml:space="preserve">של </w:t>
      </w:r>
      <w:bookmarkStart w:id="61192" w:name="_ETM_Q124_713670"/>
      <w:bookmarkEnd w:id="61192"/>
      <w:r>
        <w:rPr>
          <w:rtl/>
        </w:rPr>
        <w:t>המדינה</w:t>
      </w:r>
      <w:r>
        <w:rPr>
          <w:rFonts w:hint="cs"/>
          <w:rtl/>
        </w:rPr>
        <w:t>,</w:t>
      </w:r>
      <w:r>
        <w:rPr>
          <w:rtl/>
        </w:rPr>
        <w:t xml:space="preserve"> </w:t>
      </w:r>
      <w:bookmarkStart w:id="61193" w:name="_ETM_Q124_717129"/>
      <w:bookmarkEnd w:id="61193"/>
      <w:r>
        <w:rPr>
          <w:rtl/>
        </w:rPr>
        <w:t xml:space="preserve">וכל </w:t>
      </w:r>
      <w:bookmarkStart w:id="61194" w:name="_ETM_Q124_717909"/>
      <w:bookmarkEnd w:id="61194"/>
      <w:r>
        <w:rPr>
          <w:rtl/>
        </w:rPr>
        <w:t xml:space="preserve">השנאה </w:t>
      </w:r>
      <w:bookmarkStart w:id="61195" w:name="_ETM_Q124_718689"/>
      <w:bookmarkEnd w:id="61195"/>
      <w:r>
        <w:rPr>
          <w:rtl/>
        </w:rPr>
        <w:t xml:space="preserve">וכל </w:t>
      </w:r>
      <w:bookmarkStart w:id="61196" w:name="_ETM_Q124_719049"/>
      <w:bookmarkEnd w:id="61196"/>
      <w:r>
        <w:rPr>
          <w:rtl/>
        </w:rPr>
        <w:t xml:space="preserve">ההסתה </w:t>
      </w:r>
      <w:bookmarkStart w:id="61197" w:name="_ETM_Q124_719529"/>
      <w:bookmarkEnd w:id="61197"/>
      <w:r>
        <w:rPr>
          <w:rtl/>
        </w:rPr>
        <w:t xml:space="preserve">שאנחנו </w:t>
      </w:r>
      <w:bookmarkStart w:id="61198" w:name="_ETM_Q124_719980"/>
      <w:bookmarkEnd w:id="61198"/>
      <w:r>
        <w:rPr>
          <w:rtl/>
        </w:rPr>
        <w:t xml:space="preserve">רואים </w:t>
      </w:r>
      <w:bookmarkStart w:id="61199" w:name="_ETM_Q124_720309"/>
      <w:bookmarkEnd w:id="61199"/>
      <w:r>
        <w:rPr>
          <w:rtl/>
        </w:rPr>
        <w:t xml:space="preserve">בתקופה </w:t>
      </w:r>
      <w:bookmarkStart w:id="61200" w:name="_ETM_Q124_720760"/>
      <w:bookmarkEnd w:id="61200"/>
      <w:r>
        <w:rPr>
          <w:rtl/>
        </w:rPr>
        <w:t xml:space="preserve">האחרונה </w:t>
      </w:r>
      <w:bookmarkStart w:id="61201" w:name="_ETM_Q124_721209"/>
      <w:bookmarkEnd w:id="61201"/>
      <w:r>
        <w:rPr>
          <w:rFonts w:hint="cs"/>
          <w:rtl/>
        </w:rPr>
        <w:t xml:space="preserve">צריכות להיעלם. </w:t>
      </w:r>
      <w:bookmarkStart w:id="61202" w:name="_ETM_Q124_721629"/>
      <w:bookmarkStart w:id="61203" w:name="_ETM_Q124_721870"/>
      <w:bookmarkStart w:id="61204" w:name="_ETM_Q124_723710"/>
      <w:bookmarkStart w:id="61205" w:name="_ETM_Q124_723074"/>
      <w:bookmarkStart w:id="61206" w:name="_ETM_Q124_723128"/>
      <w:bookmarkStart w:id="61207" w:name="_ETM_Q124_723234"/>
      <w:bookmarkStart w:id="61208" w:name="_ETM_Q124_723277"/>
      <w:bookmarkEnd w:id="61202"/>
      <w:bookmarkEnd w:id="61203"/>
      <w:bookmarkEnd w:id="61204"/>
      <w:bookmarkEnd w:id="61205"/>
      <w:bookmarkEnd w:id="61206"/>
      <w:bookmarkEnd w:id="61207"/>
      <w:bookmarkEnd w:id="61208"/>
      <w:r>
        <w:rPr>
          <w:rtl/>
        </w:rPr>
        <w:t xml:space="preserve">חשוב </w:t>
      </w:r>
      <w:bookmarkStart w:id="61209" w:name="_ETM_Q124_724160"/>
      <w:bookmarkEnd w:id="61209"/>
      <w:r>
        <w:rPr>
          <w:rtl/>
        </w:rPr>
        <w:t xml:space="preserve">מאוד </w:t>
      </w:r>
      <w:bookmarkStart w:id="61210" w:name="_ETM_Q124_726270"/>
      <w:bookmarkEnd w:id="61210"/>
      <w:r>
        <w:rPr>
          <w:rtl/>
        </w:rPr>
        <w:t xml:space="preserve">לטפל </w:t>
      </w:r>
      <w:bookmarkStart w:id="61211" w:name="_ETM_Q124_726809"/>
      <w:bookmarkEnd w:id="61211"/>
      <w:r>
        <w:rPr>
          <w:rtl/>
        </w:rPr>
        <w:t xml:space="preserve">בסוגיות </w:t>
      </w:r>
      <w:bookmarkStart w:id="61212" w:name="_ETM_Q124_727319"/>
      <w:bookmarkEnd w:id="61212"/>
      <w:r>
        <w:rPr>
          <w:rtl/>
        </w:rPr>
        <w:t>הב</w:t>
      </w:r>
      <w:r>
        <w:rPr>
          <w:rFonts w:hint="cs"/>
          <w:rtl/>
        </w:rPr>
        <w:t xml:space="preserve">וערות של </w:t>
      </w:r>
      <w:bookmarkStart w:id="61213" w:name="_ETM_Q124_727559"/>
      <w:bookmarkStart w:id="61214" w:name="_ETM_Q124_727800"/>
      <w:bookmarkEnd w:id="61213"/>
      <w:bookmarkEnd w:id="61214"/>
      <w:r>
        <w:rPr>
          <w:rFonts w:hint="cs"/>
          <w:rtl/>
        </w:rPr>
        <w:t>ה</w:t>
      </w:r>
      <w:r>
        <w:rPr>
          <w:rtl/>
        </w:rPr>
        <w:t xml:space="preserve">חברה </w:t>
      </w:r>
      <w:bookmarkStart w:id="61215" w:name="_ETM_Q124_728190"/>
      <w:bookmarkEnd w:id="61215"/>
      <w:r>
        <w:rPr>
          <w:rtl/>
        </w:rPr>
        <w:t xml:space="preserve">הערבית </w:t>
      </w:r>
      <w:bookmarkStart w:id="61216" w:name="_ETM_Q124_728550"/>
      <w:bookmarkEnd w:id="61216"/>
      <w:r>
        <w:rPr>
          <w:rtl/>
        </w:rPr>
        <w:t xml:space="preserve">ולא </w:t>
      </w:r>
      <w:bookmarkStart w:id="61217" w:name="_ETM_Q124_730189"/>
      <w:bookmarkEnd w:id="61217"/>
      <w:r>
        <w:rPr>
          <w:rtl/>
        </w:rPr>
        <w:t xml:space="preserve">לשים </w:t>
      </w:r>
      <w:bookmarkStart w:id="61218" w:name="_ETM_Q124_730609"/>
      <w:bookmarkEnd w:id="61218"/>
      <w:r>
        <w:rPr>
          <w:rtl/>
        </w:rPr>
        <w:t>אות</w:t>
      </w:r>
      <w:r>
        <w:rPr>
          <w:rFonts w:hint="cs"/>
          <w:rtl/>
        </w:rPr>
        <w:t>ן</w:t>
      </w:r>
      <w:r>
        <w:rPr>
          <w:rtl/>
        </w:rPr>
        <w:t xml:space="preserve"> </w:t>
      </w:r>
      <w:bookmarkStart w:id="61219" w:name="_ETM_Q124_730879"/>
      <w:bookmarkEnd w:id="61219"/>
      <w:r>
        <w:rPr>
          <w:rtl/>
        </w:rPr>
        <w:t>בצד</w:t>
      </w:r>
      <w:r>
        <w:rPr>
          <w:rFonts w:hint="cs"/>
          <w:rtl/>
        </w:rPr>
        <w:t>.</w:t>
      </w:r>
      <w:bookmarkStart w:id="61220" w:name="_ETM_Q124_735269"/>
      <w:bookmarkEnd w:id="61220"/>
    </w:p>
    <w:p w:rsidR="00EA1761" w:rsidRDefault="00EA1761" w:rsidP="00D76316">
      <w:pPr>
        <w:rPr>
          <w:rtl/>
        </w:rPr>
      </w:pPr>
      <w:bookmarkStart w:id="61221" w:name="_ETM_Q124_736568"/>
      <w:bookmarkStart w:id="61222" w:name="_ETM_Q124_736635"/>
      <w:bookmarkEnd w:id="61221"/>
      <w:bookmarkEnd w:id="61222"/>
    </w:p>
    <w:p w:rsidR="00EA1761" w:rsidRDefault="00EA1761" w:rsidP="00D76316">
      <w:pPr>
        <w:rPr>
          <w:rtl/>
        </w:rPr>
      </w:pPr>
      <w:bookmarkStart w:id="61223" w:name="_ETM_Q124_737433"/>
      <w:bookmarkStart w:id="61224" w:name="_ETM_Q124_737481"/>
      <w:bookmarkEnd w:id="61223"/>
      <w:bookmarkEnd w:id="61224"/>
      <w:r>
        <w:rPr>
          <w:rtl/>
        </w:rPr>
        <w:t xml:space="preserve">מכובדי </w:t>
      </w:r>
      <w:bookmarkStart w:id="61225" w:name="_ETM_Q124_735749"/>
      <w:bookmarkEnd w:id="61225"/>
      <w:r>
        <w:rPr>
          <w:rtl/>
        </w:rPr>
        <w:t>היושב-ראש</w:t>
      </w:r>
      <w:r>
        <w:rPr>
          <w:rFonts w:hint="cs"/>
          <w:rtl/>
        </w:rPr>
        <w:t>,</w:t>
      </w:r>
      <w:r>
        <w:rPr>
          <w:rtl/>
        </w:rPr>
        <w:t xml:space="preserve"> </w:t>
      </w:r>
      <w:bookmarkStart w:id="61226" w:name="_ETM_Q124_738809"/>
      <w:bookmarkEnd w:id="61226"/>
      <w:r>
        <w:rPr>
          <w:rtl/>
        </w:rPr>
        <w:t xml:space="preserve">אתמול </w:t>
      </w:r>
      <w:bookmarkStart w:id="61227" w:name="_ETM_Q124_739439"/>
      <w:bookmarkEnd w:id="61227"/>
      <w:r>
        <w:rPr>
          <w:rtl/>
        </w:rPr>
        <w:t xml:space="preserve">ביקרתי </w:t>
      </w:r>
      <w:bookmarkStart w:id="61228" w:name="_ETM_Q124_739919"/>
      <w:bookmarkEnd w:id="61228"/>
      <w:r>
        <w:rPr>
          <w:rtl/>
        </w:rPr>
        <w:t>בי</w:t>
      </w:r>
      <w:r>
        <w:rPr>
          <w:rFonts w:hint="cs"/>
          <w:rtl/>
        </w:rPr>
        <w:t>י</w:t>
      </w:r>
      <w:r>
        <w:rPr>
          <w:rtl/>
        </w:rPr>
        <w:t xml:space="preserve">שוב </w:t>
      </w:r>
      <w:bookmarkStart w:id="61229" w:name="_ETM_Q124_740280"/>
      <w:bookmarkEnd w:id="61229"/>
      <w:r>
        <w:rPr>
          <w:rFonts w:hint="cs"/>
          <w:rtl/>
        </w:rPr>
        <w:t xml:space="preserve">כסייפה ופגשתי </w:t>
      </w:r>
      <w:bookmarkStart w:id="61230" w:name="_ETM_Q124_740610"/>
      <w:bookmarkStart w:id="61231" w:name="_ETM_Q124_742539"/>
      <w:bookmarkStart w:id="61232" w:name="_ETM_Q124_742659"/>
      <w:bookmarkStart w:id="61233" w:name="_ETM_Q124_742929"/>
      <w:bookmarkStart w:id="61234" w:name="_ETM_Q124_744929"/>
      <w:bookmarkStart w:id="61235" w:name="_ETM_Q124_745320"/>
      <w:bookmarkEnd w:id="61230"/>
      <w:bookmarkEnd w:id="61231"/>
      <w:bookmarkEnd w:id="61232"/>
      <w:bookmarkEnd w:id="61233"/>
      <w:bookmarkEnd w:id="61234"/>
      <w:bookmarkEnd w:id="61235"/>
      <w:r>
        <w:rPr>
          <w:rFonts w:hint="cs"/>
          <w:rtl/>
        </w:rPr>
        <w:t xml:space="preserve">את השייח' עבדאללה נסאסרה. </w:t>
      </w:r>
      <w:bookmarkStart w:id="61236" w:name="_ETM_Q124_744394"/>
      <w:bookmarkStart w:id="61237" w:name="_ETM_Q124_745710"/>
      <w:bookmarkStart w:id="61238" w:name="_ETM_Q124_746100"/>
      <w:bookmarkStart w:id="61239" w:name="_ETM_Q124_747300"/>
      <w:bookmarkEnd w:id="61236"/>
      <w:bookmarkEnd w:id="61237"/>
      <w:bookmarkEnd w:id="61238"/>
      <w:bookmarkEnd w:id="61239"/>
      <w:r>
        <w:rPr>
          <w:rtl/>
        </w:rPr>
        <w:t xml:space="preserve">ביום </w:t>
      </w:r>
      <w:bookmarkStart w:id="61240" w:name="_ETM_Q124_747689"/>
      <w:bookmarkEnd w:id="61240"/>
      <w:r>
        <w:rPr>
          <w:rtl/>
        </w:rPr>
        <w:t xml:space="preserve">שישי </w:t>
      </w:r>
      <w:bookmarkStart w:id="61241" w:name="_ETM_Q124_747960"/>
      <w:bookmarkEnd w:id="61241"/>
      <w:r>
        <w:rPr>
          <w:rtl/>
        </w:rPr>
        <w:t>שעבר</w:t>
      </w:r>
      <w:r>
        <w:rPr>
          <w:rFonts w:hint="cs"/>
          <w:rtl/>
        </w:rPr>
        <w:t xml:space="preserve"> הוא</w:t>
      </w:r>
      <w:r>
        <w:rPr>
          <w:rtl/>
        </w:rPr>
        <w:t xml:space="preserve"> </w:t>
      </w:r>
      <w:bookmarkStart w:id="61242" w:name="_ETM_Q124_748500"/>
      <w:bookmarkEnd w:id="61242"/>
      <w:r>
        <w:rPr>
          <w:rtl/>
        </w:rPr>
        <w:t xml:space="preserve">חזר </w:t>
      </w:r>
      <w:bookmarkStart w:id="61243" w:name="_ETM_Q124_749370"/>
      <w:bookmarkEnd w:id="61243"/>
      <w:r>
        <w:rPr>
          <w:rtl/>
        </w:rPr>
        <w:t>מירושלים</w:t>
      </w:r>
      <w:bookmarkStart w:id="61244" w:name="_ETM_Q124_750090"/>
      <w:bookmarkEnd w:id="61244"/>
      <w:r>
        <w:rPr>
          <w:rFonts w:hint="cs"/>
          <w:rtl/>
        </w:rPr>
        <w:t>. הוא התפלל ב</w:t>
      </w:r>
      <w:bookmarkStart w:id="61245" w:name="_ETM_Q124_751499"/>
      <w:bookmarkEnd w:id="61245"/>
      <w:r>
        <w:rPr>
          <w:rFonts w:hint="cs"/>
          <w:rtl/>
        </w:rPr>
        <w:t>מ</w:t>
      </w:r>
      <w:r>
        <w:rPr>
          <w:rtl/>
        </w:rPr>
        <w:t xml:space="preserve">סגד </w:t>
      </w:r>
      <w:bookmarkStart w:id="61246" w:name="_ETM_Q124_752039"/>
      <w:bookmarkEnd w:id="61246"/>
      <w:r>
        <w:rPr>
          <w:rtl/>
        </w:rPr>
        <w:t xml:space="preserve">אל-אקצא </w:t>
      </w:r>
      <w:bookmarkStart w:id="61247" w:name="_ETM_Q124_752520"/>
      <w:bookmarkEnd w:id="61247"/>
      <w:r>
        <w:rPr>
          <w:rtl/>
        </w:rPr>
        <w:t xml:space="preserve">וחזר </w:t>
      </w:r>
      <w:bookmarkStart w:id="61248" w:name="_ETM_Q124_752969"/>
      <w:bookmarkEnd w:id="61248"/>
      <w:r>
        <w:rPr>
          <w:rtl/>
        </w:rPr>
        <w:t xml:space="preserve">הביתה </w:t>
      </w:r>
      <w:bookmarkStart w:id="61249" w:name="_ETM_Q124_753330"/>
      <w:bookmarkEnd w:id="61249"/>
      <w:r>
        <w:rPr>
          <w:rtl/>
        </w:rPr>
        <w:t xml:space="preserve">דרך </w:t>
      </w:r>
      <w:bookmarkStart w:id="61250" w:name="_ETM_Q124_753599"/>
      <w:bookmarkEnd w:id="61250"/>
      <w:r>
        <w:rPr>
          <w:rtl/>
        </w:rPr>
        <w:t xml:space="preserve">כביש </w:t>
      </w:r>
      <w:bookmarkStart w:id="61251" w:name="_ETM_Q124_753870"/>
      <w:bookmarkEnd w:id="61251"/>
      <w:r>
        <w:rPr>
          <w:rtl/>
        </w:rPr>
        <w:t>60</w:t>
      </w:r>
      <w:r>
        <w:rPr>
          <w:rFonts w:hint="cs"/>
          <w:rtl/>
        </w:rPr>
        <w:t>.</w:t>
      </w:r>
      <w:r>
        <w:rPr>
          <w:rtl/>
        </w:rPr>
        <w:t xml:space="preserve"> </w:t>
      </w:r>
      <w:bookmarkStart w:id="61252" w:name="_ETM_Q124_756660"/>
      <w:bookmarkEnd w:id="61252"/>
      <w:r>
        <w:rPr>
          <w:rtl/>
        </w:rPr>
        <w:t xml:space="preserve">באמצע </w:t>
      </w:r>
      <w:bookmarkStart w:id="61253" w:name="_ETM_Q124_757140"/>
      <w:bookmarkEnd w:id="61253"/>
      <w:r>
        <w:rPr>
          <w:rtl/>
        </w:rPr>
        <w:t xml:space="preserve">הדרך </w:t>
      </w:r>
      <w:bookmarkStart w:id="61254" w:name="_ETM_Q124_757559"/>
      <w:bookmarkEnd w:id="61254"/>
      <w:r>
        <w:rPr>
          <w:rFonts w:hint="cs"/>
          <w:rtl/>
        </w:rPr>
        <w:t xml:space="preserve">הוא </w:t>
      </w:r>
      <w:r>
        <w:rPr>
          <w:rtl/>
        </w:rPr>
        <w:t xml:space="preserve">רצה </w:t>
      </w:r>
      <w:bookmarkStart w:id="61255" w:name="_ETM_Q124_757950"/>
      <w:bookmarkEnd w:id="61255"/>
      <w:r>
        <w:rPr>
          <w:rtl/>
        </w:rPr>
        <w:t>לתדלק</w:t>
      </w:r>
      <w:r>
        <w:rPr>
          <w:rFonts w:hint="cs"/>
          <w:rtl/>
        </w:rPr>
        <w:t xml:space="preserve"> </w:t>
      </w:r>
      <w:r>
        <w:rPr>
          <w:rtl/>
        </w:rPr>
        <w:t xml:space="preserve">– </w:t>
      </w:r>
      <w:bookmarkStart w:id="61256" w:name="_ETM_Q124_759939"/>
      <w:bookmarkEnd w:id="61256"/>
      <w:r>
        <w:rPr>
          <w:rtl/>
        </w:rPr>
        <w:t>זה</w:t>
      </w:r>
      <w:bookmarkStart w:id="61257" w:name="_ETM_Q124_760150"/>
      <w:bookmarkEnd w:id="61257"/>
      <w:r>
        <w:rPr>
          <w:rFonts w:hint="cs"/>
          <w:rtl/>
        </w:rPr>
        <w:t xml:space="preserve"> </w:t>
      </w:r>
      <w:r>
        <w:rPr>
          <w:rtl/>
        </w:rPr>
        <w:t xml:space="preserve">מחבר </w:t>
      </w:r>
      <w:bookmarkStart w:id="61258" w:name="_ETM_Q124_760539"/>
      <w:bookmarkEnd w:id="61258"/>
      <w:r>
        <w:rPr>
          <w:rtl/>
        </w:rPr>
        <w:t xml:space="preserve">אותנו </w:t>
      </w:r>
      <w:bookmarkStart w:id="61259" w:name="_ETM_Q124_760870"/>
      <w:bookmarkEnd w:id="61259"/>
      <w:r>
        <w:rPr>
          <w:rtl/>
        </w:rPr>
        <w:t xml:space="preserve">לנושא </w:t>
      </w:r>
      <w:bookmarkStart w:id="61260" w:name="_ETM_Q124_761229"/>
      <w:bookmarkEnd w:id="61260"/>
      <w:r>
        <w:rPr>
          <w:rtl/>
        </w:rPr>
        <w:t xml:space="preserve">של </w:t>
      </w:r>
      <w:bookmarkStart w:id="61261" w:name="_ETM_Q124_761529"/>
      <w:bookmarkEnd w:id="61261"/>
      <w:r>
        <w:rPr>
          <w:rtl/>
        </w:rPr>
        <w:t>ה</w:t>
      </w:r>
      <w:r>
        <w:rPr>
          <w:rFonts w:hint="cs"/>
          <w:rtl/>
        </w:rPr>
        <w:t>ה</w:t>
      </w:r>
      <w:r>
        <w:rPr>
          <w:rtl/>
        </w:rPr>
        <w:t xml:space="preserve">סתה </w:t>
      </w:r>
      <w:bookmarkStart w:id="61262" w:name="_ETM_Q124_762960"/>
      <w:bookmarkEnd w:id="61262"/>
      <w:r>
        <w:rPr>
          <w:rtl/>
        </w:rPr>
        <w:t xml:space="preserve">ומה </w:t>
      </w:r>
      <w:bookmarkStart w:id="61263" w:name="_ETM_Q124_763259"/>
      <w:bookmarkEnd w:id="61263"/>
      <w:r>
        <w:rPr>
          <w:rtl/>
        </w:rPr>
        <w:t xml:space="preserve">שקורה </w:t>
      </w:r>
      <w:bookmarkStart w:id="61264" w:name="_ETM_Q124_763679"/>
      <w:bookmarkEnd w:id="61264"/>
      <w:r>
        <w:rPr>
          <w:rtl/>
        </w:rPr>
        <w:t xml:space="preserve">בחברה </w:t>
      </w:r>
      <w:bookmarkStart w:id="61265" w:name="_ETM_Q124_765130"/>
      <w:bookmarkEnd w:id="61265"/>
      <w:r>
        <w:rPr>
          <w:rtl/>
        </w:rPr>
        <w:t xml:space="preserve">בשנה </w:t>
      </w:r>
      <w:bookmarkStart w:id="61266" w:name="_ETM_Q124_765550"/>
      <w:bookmarkEnd w:id="61266"/>
      <w:r>
        <w:rPr>
          <w:rtl/>
        </w:rPr>
        <w:t>האחרונה</w:t>
      </w:r>
      <w:r>
        <w:rPr>
          <w:rFonts w:hint="cs"/>
          <w:rtl/>
        </w:rPr>
        <w:t xml:space="preserve"> </w:t>
      </w:r>
      <w:r>
        <w:rPr>
          <w:rtl/>
        </w:rPr>
        <w:t xml:space="preserve">– </w:t>
      </w:r>
      <w:bookmarkStart w:id="61267" w:name="_ETM_Q124_766809"/>
      <w:bookmarkStart w:id="61268" w:name="_ETM_Q124_767320"/>
      <w:bookmarkStart w:id="61269" w:name="_ETM_Q124_767890"/>
      <w:bookmarkEnd w:id="61267"/>
      <w:bookmarkEnd w:id="61268"/>
      <w:bookmarkEnd w:id="61269"/>
      <w:r>
        <w:rPr>
          <w:rtl/>
        </w:rPr>
        <w:t>בכניסה</w:t>
      </w:r>
      <w:bookmarkStart w:id="61270" w:name="_ETM_Q124_768400"/>
      <w:bookmarkEnd w:id="61270"/>
      <w:r>
        <w:rPr>
          <w:rFonts w:hint="cs"/>
          <w:rtl/>
        </w:rPr>
        <w:t xml:space="preserve"> </w:t>
      </w:r>
      <w:r>
        <w:rPr>
          <w:rtl/>
        </w:rPr>
        <w:t>לקרי</w:t>
      </w:r>
      <w:bookmarkStart w:id="61271" w:name="_ETM_Q124_768880"/>
      <w:bookmarkEnd w:id="61271"/>
      <w:r>
        <w:rPr>
          <w:rFonts w:hint="cs"/>
          <w:rtl/>
        </w:rPr>
        <w:t xml:space="preserve">ית ארבע </w:t>
      </w:r>
      <w:bookmarkStart w:id="61272" w:name="_ETM_Q124_769150"/>
      <w:bookmarkEnd w:id="61272"/>
      <w:r>
        <w:rPr>
          <w:rtl/>
        </w:rPr>
        <w:t xml:space="preserve">יש </w:t>
      </w:r>
      <w:bookmarkStart w:id="61273" w:name="_ETM_Q124_769300"/>
      <w:bookmarkEnd w:id="61273"/>
      <w:r>
        <w:rPr>
          <w:rtl/>
        </w:rPr>
        <w:t xml:space="preserve">תחנת </w:t>
      </w:r>
      <w:bookmarkStart w:id="61274" w:name="_ETM_Q124_769660"/>
      <w:bookmarkEnd w:id="61274"/>
      <w:r>
        <w:rPr>
          <w:rtl/>
        </w:rPr>
        <w:t xml:space="preserve">דלק </w:t>
      </w:r>
      <w:bookmarkStart w:id="61275" w:name="_ETM_Q124_770050"/>
      <w:bookmarkEnd w:id="61275"/>
      <w:r>
        <w:rPr>
          <w:rtl/>
        </w:rPr>
        <w:t>פז</w:t>
      </w:r>
      <w:r>
        <w:rPr>
          <w:rFonts w:hint="cs"/>
          <w:rtl/>
        </w:rPr>
        <w:t>.</w:t>
      </w:r>
      <w:r>
        <w:rPr>
          <w:rtl/>
        </w:rPr>
        <w:t xml:space="preserve"> </w:t>
      </w:r>
      <w:bookmarkStart w:id="61276" w:name="_ETM_Q124_771990"/>
      <w:bookmarkEnd w:id="61276"/>
      <w:r>
        <w:rPr>
          <w:rtl/>
        </w:rPr>
        <w:t xml:space="preserve">הוא </w:t>
      </w:r>
      <w:bookmarkStart w:id="61277" w:name="_ETM_Q124_772139"/>
      <w:bookmarkEnd w:id="61277"/>
      <w:r>
        <w:rPr>
          <w:rtl/>
        </w:rPr>
        <w:t xml:space="preserve">רצה </w:t>
      </w:r>
      <w:bookmarkStart w:id="61278" w:name="_ETM_Q124_772440"/>
      <w:bookmarkEnd w:id="61278"/>
      <w:r>
        <w:rPr>
          <w:rFonts w:hint="cs"/>
          <w:rtl/>
        </w:rPr>
        <w:t>ל</w:t>
      </w:r>
      <w:r>
        <w:rPr>
          <w:rtl/>
        </w:rPr>
        <w:t xml:space="preserve">תדלק </w:t>
      </w:r>
      <w:bookmarkStart w:id="61279" w:name="_ETM_Q124_773639"/>
      <w:bookmarkEnd w:id="61279"/>
      <w:r>
        <w:rPr>
          <w:rFonts w:hint="cs"/>
          <w:rtl/>
        </w:rPr>
        <w:t>ו</w:t>
      </w:r>
      <w:r>
        <w:rPr>
          <w:rtl/>
        </w:rPr>
        <w:t>נכנס</w:t>
      </w:r>
      <w:r>
        <w:rPr>
          <w:rFonts w:hint="cs"/>
          <w:rtl/>
        </w:rPr>
        <w:t>.</w:t>
      </w:r>
      <w:r>
        <w:rPr>
          <w:rtl/>
        </w:rPr>
        <w:t xml:space="preserve"> </w:t>
      </w:r>
      <w:bookmarkStart w:id="61280" w:name="_ETM_Q124_775600"/>
      <w:bookmarkEnd w:id="61280"/>
      <w:r>
        <w:rPr>
          <w:rtl/>
        </w:rPr>
        <w:t xml:space="preserve">בכניסה </w:t>
      </w:r>
      <w:bookmarkStart w:id="61281" w:name="_ETM_Q124_776230"/>
      <w:bookmarkEnd w:id="61281"/>
      <w:r>
        <w:rPr>
          <w:rtl/>
        </w:rPr>
        <w:t>ל</w:t>
      </w:r>
      <w:r>
        <w:rPr>
          <w:rFonts w:hint="cs"/>
          <w:rtl/>
        </w:rPr>
        <w:t>י</w:t>
      </w:r>
      <w:r>
        <w:rPr>
          <w:rtl/>
        </w:rPr>
        <w:t xml:space="preserve">ישוב </w:t>
      </w:r>
      <w:bookmarkStart w:id="61282" w:name="_ETM_Q124_777130"/>
      <w:bookmarkEnd w:id="61282"/>
      <w:r>
        <w:rPr>
          <w:rtl/>
        </w:rPr>
        <w:t>עצר</w:t>
      </w:r>
      <w:r>
        <w:rPr>
          <w:rFonts w:hint="cs"/>
          <w:rtl/>
        </w:rPr>
        <w:t>ה</w:t>
      </w:r>
      <w:r>
        <w:rPr>
          <w:rtl/>
        </w:rPr>
        <w:t xml:space="preserve"> </w:t>
      </w:r>
      <w:bookmarkStart w:id="61283" w:name="_ETM_Q124_777730"/>
      <w:bookmarkEnd w:id="61283"/>
      <w:r>
        <w:rPr>
          <w:rtl/>
        </w:rPr>
        <w:t xml:space="preserve">אותו </w:t>
      </w:r>
      <w:bookmarkStart w:id="61284" w:name="_ETM_Q124_779190"/>
      <w:bookmarkEnd w:id="61284"/>
      <w:r>
        <w:rPr>
          <w:rtl/>
        </w:rPr>
        <w:t>כי</w:t>
      </w:r>
      <w:r>
        <w:rPr>
          <w:rFonts w:hint="cs"/>
          <w:rtl/>
        </w:rPr>
        <w:t>תת</w:t>
      </w:r>
      <w:r>
        <w:rPr>
          <w:rtl/>
        </w:rPr>
        <w:t xml:space="preserve"> </w:t>
      </w:r>
      <w:bookmarkStart w:id="61285" w:name="_ETM_Q124_779340"/>
      <w:bookmarkEnd w:id="61285"/>
      <w:r>
        <w:rPr>
          <w:rFonts w:hint="cs"/>
          <w:rtl/>
        </w:rPr>
        <w:t xml:space="preserve">הכוננות של קריית ארבע. </w:t>
      </w:r>
      <w:bookmarkStart w:id="61286" w:name="_ETM_Q124_779429"/>
      <w:bookmarkStart w:id="61287" w:name="_ETM_Q124_780270"/>
      <w:bookmarkStart w:id="61288" w:name="_ETM_Q124_780509"/>
      <w:bookmarkStart w:id="61289" w:name="_ETM_Q124_780870"/>
      <w:bookmarkEnd w:id="61286"/>
      <w:bookmarkEnd w:id="61287"/>
      <w:bookmarkEnd w:id="61288"/>
      <w:bookmarkEnd w:id="61289"/>
    </w:p>
    <w:p w:rsidR="00EA1761" w:rsidRDefault="00EA1761" w:rsidP="00D76316">
      <w:pPr>
        <w:rPr>
          <w:rtl/>
        </w:rPr>
      </w:pPr>
    </w:p>
    <w:p w:rsidR="00EA1761" w:rsidRDefault="00EA1761" w:rsidP="00D76316">
      <w:pPr>
        <w:rPr>
          <w:rtl/>
        </w:rPr>
      </w:pPr>
      <w:bookmarkStart w:id="61290" w:name="_ETM_Q124_70689"/>
      <w:bookmarkStart w:id="61291" w:name="_ETM_Q124_70829"/>
      <w:bookmarkStart w:id="61292" w:name="TOR_Q125"/>
      <w:bookmarkEnd w:id="61290"/>
      <w:bookmarkEnd w:id="61291"/>
      <w:bookmarkEnd w:id="61292"/>
      <w:r>
        <w:rPr>
          <w:rFonts w:hint="cs"/>
          <w:rtl/>
        </w:rPr>
        <w:lastRenderedPageBreak/>
        <w:t>הם</w:t>
      </w:r>
      <w:r>
        <w:rPr>
          <w:rtl/>
        </w:rPr>
        <w:t xml:space="preserve"> </w:t>
      </w:r>
      <w:bookmarkStart w:id="61293" w:name="_ETM_Q125_182340"/>
      <w:bookmarkEnd w:id="61293"/>
      <w:r>
        <w:rPr>
          <w:rtl/>
        </w:rPr>
        <w:t xml:space="preserve">לא </w:t>
      </w:r>
      <w:bookmarkStart w:id="61294" w:name="_ETM_Q125_182460"/>
      <w:bookmarkEnd w:id="61294"/>
      <w:r>
        <w:rPr>
          <w:rtl/>
        </w:rPr>
        <w:t xml:space="preserve">הסכימו </w:t>
      </w:r>
      <w:bookmarkStart w:id="61295" w:name="_ETM_Q125_182909"/>
      <w:bookmarkEnd w:id="61295"/>
      <w:r>
        <w:rPr>
          <w:rtl/>
        </w:rPr>
        <w:t xml:space="preserve">שהוא </w:t>
      </w:r>
      <w:bookmarkStart w:id="61296" w:name="_ETM_Q125_183060"/>
      <w:bookmarkEnd w:id="61296"/>
      <w:r>
        <w:rPr>
          <w:rtl/>
        </w:rPr>
        <w:t xml:space="preserve">ייכנס </w:t>
      </w:r>
      <w:bookmarkStart w:id="61297" w:name="_ETM_Q125_183600"/>
      <w:bookmarkEnd w:id="61297"/>
      <w:r>
        <w:rPr>
          <w:rtl/>
        </w:rPr>
        <w:t>ל</w:t>
      </w:r>
      <w:r>
        <w:rPr>
          <w:rFonts w:hint="cs"/>
          <w:rtl/>
        </w:rPr>
        <w:t>י</w:t>
      </w:r>
      <w:r>
        <w:rPr>
          <w:rtl/>
        </w:rPr>
        <w:t xml:space="preserve">ישוב </w:t>
      </w:r>
      <w:bookmarkStart w:id="61298" w:name="_ETM_Q125_184019"/>
      <w:bookmarkEnd w:id="61298"/>
      <w:r>
        <w:rPr>
          <w:rtl/>
        </w:rPr>
        <w:t>ו</w:t>
      </w:r>
      <w:r>
        <w:rPr>
          <w:rFonts w:hint="cs"/>
          <w:rtl/>
        </w:rPr>
        <w:t>י</w:t>
      </w:r>
      <w:r>
        <w:rPr>
          <w:rtl/>
        </w:rPr>
        <w:t>תדלק</w:t>
      </w:r>
      <w:r>
        <w:rPr>
          <w:rFonts w:hint="cs"/>
          <w:rtl/>
        </w:rPr>
        <w:t>,</w:t>
      </w:r>
      <w:r>
        <w:rPr>
          <w:rtl/>
        </w:rPr>
        <w:t xml:space="preserve"> </w:t>
      </w:r>
      <w:bookmarkStart w:id="61299" w:name="_ETM_Q125_184529"/>
      <w:bookmarkEnd w:id="61299"/>
      <w:r>
        <w:rPr>
          <w:rtl/>
        </w:rPr>
        <w:t>אזרח</w:t>
      </w:r>
      <w:bookmarkStart w:id="61300" w:name="_ETM_Q125_185939"/>
      <w:bookmarkStart w:id="61301" w:name="_ETM_Q125_186299"/>
      <w:bookmarkEnd w:id="61300"/>
      <w:bookmarkEnd w:id="61301"/>
      <w:r>
        <w:rPr>
          <w:rFonts w:hint="cs"/>
          <w:rtl/>
        </w:rPr>
        <w:t xml:space="preserve"> </w:t>
      </w:r>
      <w:r>
        <w:rPr>
          <w:rtl/>
        </w:rPr>
        <w:t>המדינה</w:t>
      </w:r>
      <w:r>
        <w:rPr>
          <w:rFonts w:hint="cs"/>
          <w:rtl/>
        </w:rPr>
        <w:t>.</w:t>
      </w:r>
      <w:r>
        <w:rPr>
          <w:rtl/>
        </w:rPr>
        <w:t xml:space="preserve"> </w:t>
      </w:r>
      <w:bookmarkStart w:id="61302" w:name="_ETM_Q125_188710"/>
      <w:bookmarkEnd w:id="61302"/>
      <w:r>
        <w:rPr>
          <w:rtl/>
        </w:rPr>
        <w:t xml:space="preserve">הם </w:t>
      </w:r>
      <w:bookmarkStart w:id="61303" w:name="_ETM_Q125_188860"/>
      <w:bookmarkEnd w:id="61303"/>
      <w:r>
        <w:rPr>
          <w:rtl/>
        </w:rPr>
        <w:t xml:space="preserve">ביקשו </w:t>
      </w:r>
      <w:bookmarkStart w:id="61304" w:name="_ETM_Q125_189160"/>
      <w:bookmarkEnd w:id="61304"/>
      <w:r>
        <w:rPr>
          <w:rtl/>
        </w:rPr>
        <w:t xml:space="preserve">ממנו </w:t>
      </w:r>
      <w:bookmarkStart w:id="61305" w:name="_ETM_Q125_189519"/>
      <w:bookmarkEnd w:id="61305"/>
      <w:r>
        <w:rPr>
          <w:rtl/>
        </w:rPr>
        <w:t>לפרס</w:t>
      </w:r>
      <w:r>
        <w:rPr>
          <w:rFonts w:hint="cs"/>
          <w:rtl/>
        </w:rPr>
        <w:t>ס, איימו עליו</w:t>
      </w:r>
      <w:bookmarkStart w:id="61306" w:name="_ETM_Q125_190059"/>
      <w:bookmarkStart w:id="61307" w:name="_ETM_Q125_190480"/>
      <w:bookmarkStart w:id="61308" w:name="_ETM_Q125_190719"/>
      <w:bookmarkEnd w:id="61306"/>
      <w:bookmarkEnd w:id="61307"/>
      <w:bookmarkEnd w:id="61308"/>
      <w:r>
        <w:rPr>
          <w:rFonts w:hint="cs"/>
          <w:rtl/>
        </w:rPr>
        <w:t xml:space="preserve"> ו</w:t>
      </w:r>
      <w:r>
        <w:rPr>
          <w:rtl/>
        </w:rPr>
        <w:t xml:space="preserve">אמרו </w:t>
      </w:r>
      <w:bookmarkStart w:id="61309" w:name="_ETM_Q125_190869"/>
      <w:bookmarkEnd w:id="61309"/>
      <w:r>
        <w:rPr>
          <w:rtl/>
        </w:rPr>
        <w:t>לו</w:t>
      </w:r>
      <w:r>
        <w:rPr>
          <w:rFonts w:hint="cs"/>
          <w:rtl/>
        </w:rPr>
        <w:t>:</w:t>
      </w:r>
      <w:r>
        <w:rPr>
          <w:rtl/>
        </w:rPr>
        <w:t xml:space="preserve"> </w:t>
      </w:r>
      <w:bookmarkStart w:id="61310" w:name="_ETM_Q125_192170"/>
      <w:bookmarkStart w:id="61311" w:name="_ETM_Q125_192800"/>
      <w:bookmarkStart w:id="61312" w:name="_ETM_Q125_193039"/>
      <w:bookmarkEnd w:id="61310"/>
      <w:bookmarkEnd w:id="61311"/>
      <w:bookmarkEnd w:id="61312"/>
      <w:r>
        <w:rPr>
          <w:rtl/>
        </w:rPr>
        <w:t xml:space="preserve">תסתלק </w:t>
      </w:r>
      <w:bookmarkStart w:id="61313" w:name="_ETM_Q125_193580"/>
      <w:bookmarkEnd w:id="61313"/>
      <w:r>
        <w:rPr>
          <w:rtl/>
        </w:rPr>
        <w:t>מכאן</w:t>
      </w:r>
      <w:r>
        <w:rPr>
          <w:rFonts w:hint="cs"/>
          <w:rtl/>
        </w:rPr>
        <w:t>.</w:t>
      </w:r>
      <w:r>
        <w:rPr>
          <w:rtl/>
        </w:rPr>
        <w:t xml:space="preserve"> </w:t>
      </w:r>
      <w:bookmarkStart w:id="61314" w:name="_ETM_Q125_198150"/>
      <w:bookmarkEnd w:id="61314"/>
      <w:r>
        <w:rPr>
          <w:rtl/>
        </w:rPr>
        <w:t>בן</w:t>
      </w:r>
      <w:r>
        <w:rPr>
          <w:rFonts w:hint="cs"/>
          <w:rtl/>
        </w:rPr>
        <w:t xml:space="preserve"> </w:t>
      </w:r>
      <w:r>
        <w:rPr>
          <w:rtl/>
        </w:rPr>
        <w:t xml:space="preserve">אדם </w:t>
      </w:r>
      <w:bookmarkStart w:id="61315" w:name="_ETM_Q125_198660"/>
      <w:bookmarkEnd w:id="61315"/>
      <w:r>
        <w:rPr>
          <w:rtl/>
        </w:rPr>
        <w:t>מבוגר</w:t>
      </w:r>
      <w:r>
        <w:rPr>
          <w:rFonts w:hint="cs"/>
          <w:rtl/>
        </w:rPr>
        <w:t>,</w:t>
      </w:r>
      <w:r>
        <w:rPr>
          <w:rtl/>
        </w:rPr>
        <w:t xml:space="preserve"> </w:t>
      </w:r>
      <w:bookmarkStart w:id="61316" w:name="_ETM_Q125_199110"/>
      <w:bookmarkEnd w:id="61316"/>
      <w:r>
        <w:rPr>
          <w:rtl/>
        </w:rPr>
        <w:t xml:space="preserve">מעל </w:t>
      </w:r>
      <w:bookmarkStart w:id="61317" w:name="_ETM_Q125_199380"/>
      <w:bookmarkEnd w:id="61317"/>
      <w:r>
        <w:rPr>
          <w:rtl/>
        </w:rPr>
        <w:t xml:space="preserve">גיל </w:t>
      </w:r>
      <w:bookmarkStart w:id="61318" w:name="_ETM_Q125_199560"/>
      <w:bookmarkEnd w:id="61318"/>
      <w:r>
        <w:rPr>
          <w:rtl/>
        </w:rPr>
        <w:t>70</w:t>
      </w:r>
      <w:bookmarkStart w:id="61319" w:name="_ETM_Q125_199950"/>
      <w:bookmarkEnd w:id="61319"/>
      <w:r>
        <w:rPr>
          <w:rFonts w:hint="cs"/>
          <w:rtl/>
        </w:rPr>
        <w:t>,</w:t>
      </w:r>
      <w:r>
        <w:rPr>
          <w:rFonts w:hint="eastAsia"/>
          <w:rtl/>
        </w:rPr>
        <w:t xml:space="preserve"> </w:t>
      </w:r>
      <w:r>
        <w:rPr>
          <w:rtl/>
        </w:rPr>
        <w:t xml:space="preserve">ככה </w:t>
      </w:r>
      <w:bookmarkStart w:id="61320" w:name="_ETM_Q125_200280"/>
      <w:bookmarkEnd w:id="61320"/>
      <w:r>
        <w:rPr>
          <w:rtl/>
        </w:rPr>
        <w:t xml:space="preserve">מתייחסים </w:t>
      </w:r>
      <w:bookmarkStart w:id="61321" w:name="_ETM_Q125_200790"/>
      <w:bookmarkEnd w:id="61321"/>
      <w:r>
        <w:rPr>
          <w:rtl/>
        </w:rPr>
        <w:t>אליו</w:t>
      </w:r>
      <w:r>
        <w:rPr>
          <w:rFonts w:hint="cs"/>
          <w:rtl/>
        </w:rPr>
        <w:t>?</w:t>
      </w:r>
      <w:r>
        <w:rPr>
          <w:rtl/>
        </w:rPr>
        <w:t xml:space="preserve"> </w:t>
      </w:r>
      <w:bookmarkStart w:id="61322" w:name="_ETM_Q125_203739"/>
      <w:bookmarkEnd w:id="61322"/>
      <w:r>
        <w:rPr>
          <w:rtl/>
        </w:rPr>
        <w:t xml:space="preserve">מה </w:t>
      </w:r>
      <w:bookmarkStart w:id="61323" w:name="_ETM_Q125_204009"/>
      <w:bookmarkEnd w:id="61323"/>
      <w:r>
        <w:rPr>
          <w:rtl/>
        </w:rPr>
        <w:t xml:space="preserve">יגידו </w:t>
      </w:r>
      <w:bookmarkStart w:id="61324" w:name="_ETM_Q125_204399"/>
      <w:bookmarkEnd w:id="61324"/>
      <w:r>
        <w:rPr>
          <w:rtl/>
        </w:rPr>
        <w:t xml:space="preserve">אנשים </w:t>
      </w:r>
      <w:bookmarkStart w:id="61325" w:name="_ETM_Q125_204820"/>
      <w:bookmarkEnd w:id="61325"/>
      <w:r>
        <w:rPr>
          <w:rtl/>
        </w:rPr>
        <w:t>אחרים</w:t>
      </w:r>
      <w:r>
        <w:rPr>
          <w:rFonts w:hint="cs"/>
          <w:rtl/>
        </w:rPr>
        <w:t>?</w:t>
      </w:r>
      <w:r>
        <w:rPr>
          <w:rtl/>
        </w:rPr>
        <w:t xml:space="preserve"> </w:t>
      </w:r>
      <w:bookmarkStart w:id="61326" w:name="_ETM_Q125_209300"/>
      <w:bookmarkStart w:id="61327" w:name="_ETM_Q125_210200"/>
      <w:bookmarkEnd w:id="61326"/>
      <w:bookmarkEnd w:id="61327"/>
      <w:r>
        <w:rPr>
          <w:rtl/>
        </w:rPr>
        <w:t xml:space="preserve">אנחנו </w:t>
      </w:r>
      <w:bookmarkStart w:id="61328" w:name="_ETM_Q125_211010"/>
      <w:bookmarkEnd w:id="61328"/>
      <w:r>
        <w:rPr>
          <w:rtl/>
        </w:rPr>
        <w:t xml:space="preserve">לא </w:t>
      </w:r>
      <w:bookmarkStart w:id="61329" w:name="_ETM_Q125_211220"/>
      <w:bookmarkEnd w:id="61329"/>
      <w:r>
        <w:rPr>
          <w:rtl/>
        </w:rPr>
        <w:t xml:space="preserve">רוצים </w:t>
      </w:r>
      <w:bookmarkStart w:id="61330" w:name="_ETM_Q125_211610"/>
      <w:bookmarkEnd w:id="61330"/>
      <w:r>
        <w:rPr>
          <w:rtl/>
        </w:rPr>
        <w:t xml:space="preserve">לראות </w:t>
      </w:r>
      <w:bookmarkStart w:id="61331" w:name="_ETM_Q125_211990"/>
      <w:bookmarkStart w:id="61332" w:name="_ETM_Q125_213420"/>
      <w:bookmarkStart w:id="61333" w:name="_ETM_Q125_213840"/>
      <w:bookmarkEnd w:id="61331"/>
      <w:bookmarkEnd w:id="61332"/>
      <w:bookmarkEnd w:id="61333"/>
      <w:r>
        <w:rPr>
          <w:rtl/>
        </w:rPr>
        <w:t xml:space="preserve">מקרים </w:t>
      </w:r>
      <w:bookmarkStart w:id="61334" w:name="_ETM_Q125_216239"/>
      <w:bookmarkEnd w:id="61334"/>
      <w:r>
        <w:rPr>
          <w:rtl/>
        </w:rPr>
        <w:t>כ</w:t>
      </w:r>
      <w:r>
        <w:rPr>
          <w:rFonts w:hint="cs"/>
          <w:rtl/>
        </w:rPr>
        <w:t xml:space="preserve">אלה </w:t>
      </w:r>
      <w:bookmarkStart w:id="61335" w:name="_ETM_Q125_216570"/>
      <w:bookmarkStart w:id="61336" w:name="_ETM_Q125_216659"/>
      <w:bookmarkEnd w:id="61335"/>
      <w:bookmarkEnd w:id="61336"/>
      <w:r>
        <w:rPr>
          <w:rtl/>
        </w:rPr>
        <w:t xml:space="preserve">בחברה </w:t>
      </w:r>
      <w:bookmarkStart w:id="61337" w:name="_ETM_Q125_217079"/>
      <w:bookmarkEnd w:id="61337"/>
      <w:r>
        <w:rPr>
          <w:rtl/>
        </w:rPr>
        <w:t>שלנו</w:t>
      </w:r>
      <w:r>
        <w:rPr>
          <w:rFonts w:hint="cs"/>
          <w:rtl/>
        </w:rPr>
        <w:t>.</w:t>
      </w:r>
      <w:r>
        <w:rPr>
          <w:rtl/>
        </w:rPr>
        <w:t xml:space="preserve"> </w:t>
      </w:r>
      <w:bookmarkStart w:id="61338" w:name="_ETM_Q125_218820"/>
      <w:bookmarkEnd w:id="61338"/>
      <w:r>
        <w:rPr>
          <w:rtl/>
        </w:rPr>
        <w:t xml:space="preserve">כולם </w:t>
      </w:r>
      <w:bookmarkStart w:id="61339" w:name="_ETM_Q125_219300"/>
      <w:bookmarkEnd w:id="61339"/>
      <w:r>
        <w:rPr>
          <w:rtl/>
        </w:rPr>
        <w:t xml:space="preserve">צריכים </w:t>
      </w:r>
      <w:bookmarkStart w:id="61340" w:name="_ETM_Q125_219690"/>
      <w:bookmarkEnd w:id="61340"/>
      <w:r>
        <w:rPr>
          <w:rtl/>
        </w:rPr>
        <w:t>להתנהל</w:t>
      </w:r>
      <w:bookmarkStart w:id="61341" w:name="_ETM_Q125_221190"/>
      <w:bookmarkEnd w:id="61341"/>
      <w:r>
        <w:rPr>
          <w:rFonts w:hint="cs"/>
          <w:rtl/>
        </w:rPr>
        <w:t xml:space="preserve"> אחד</w:t>
      </w:r>
      <w:r>
        <w:rPr>
          <w:rtl/>
        </w:rPr>
        <w:t xml:space="preserve"> </w:t>
      </w:r>
      <w:bookmarkStart w:id="61342" w:name="_ETM_Q125_221820"/>
      <w:bookmarkEnd w:id="61342"/>
      <w:r>
        <w:rPr>
          <w:rtl/>
        </w:rPr>
        <w:t xml:space="preserve">עם </w:t>
      </w:r>
      <w:bookmarkStart w:id="61343" w:name="_ETM_Q125_221999"/>
      <w:bookmarkEnd w:id="61343"/>
      <w:r>
        <w:rPr>
          <w:rtl/>
        </w:rPr>
        <w:t xml:space="preserve">השני </w:t>
      </w:r>
      <w:bookmarkStart w:id="61344" w:name="_ETM_Q125_222390"/>
      <w:bookmarkEnd w:id="61344"/>
      <w:r>
        <w:rPr>
          <w:rtl/>
        </w:rPr>
        <w:t xml:space="preserve">בצורה </w:t>
      </w:r>
      <w:bookmarkStart w:id="61345" w:name="_ETM_Q125_223690"/>
      <w:bookmarkEnd w:id="61345"/>
      <w:r>
        <w:rPr>
          <w:rtl/>
        </w:rPr>
        <w:t>אחרת</w:t>
      </w:r>
      <w:r>
        <w:rPr>
          <w:rFonts w:hint="cs"/>
          <w:rtl/>
        </w:rPr>
        <w:t>,</w:t>
      </w:r>
      <w:r>
        <w:rPr>
          <w:rtl/>
        </w:rPr>
        <w:t xml:space="preserve"> </w:t>
      </w:r>
      <w:bookmarkStart w:id="61346" w:name="_ETM_Q125_225289"/>
      <w:bookmarkStart w:id="61347" w:name="_ETM_Q125_225710"/>
      <w:bookmarkStart w:id="61348" w:name="_ETM_Q125_226190"/>
      <w:bookmarkEnd w:id="61346"/>
      <w:bookmarkEnd w:id="61347"/>
      <w:bookmarkEnd w:id="61348"/>
      <w:r>
        <w:rPr>
          <w:rFonts w:hint="cs"/>
          <w:rtl/>
        </w:rPr>
        <w:t>לה</w:t>
      </w:r>
      <w:r>
        <w:rPr>
          <w:rtl/>
        </w:rPr>
        <w:t xml:space="preserve">תנהל </w:t>
      </w:r>
      <w:bookmarkStart w:id="61349" w:name="_ETM_Q125_226640"/>
      <w:bookmarkEnd w:id="61349"/>
      <w:r>
        <w:rPr>
          <w:rFonts w:hint="cs"/>
          <w:rtl/>
        </w:rPr>
        <w:t xml:space="preserve">עם </w:t>
      </w:r>
      <w:r>
        <w:rPr>
          <w:rtl/>
        </w:rPr>
        <w:t>אחרים</w:t>
      </w:r>
      <w:r>
        <w:rPr>
          <w:rFonts w:hint="cs"/>
          <w:rtl/>
        </w:rPr>
        <w:t xml:space="preserve"> מתוך </w:t>
      </w:r>
      <w:bookmarkStart w:id="61350" w:name="_ETM_Q125_224492"/>
      <w:bookmarkEnd w:id="61350"/>
      <w:r>
        <w:rPr>
          <w:rFonts w:hint="cs"/>
          <w:rtl/>
        </w:rPr>
        <w:t xml:space="preserve">כבוד. </w:t>
      </w:r>
      <w:bookmarkStart w:id="61351" w:name="_ETM_Q125_228510"/>
      <w:bookmarkEnd w:id="61351"/>
      <w:r>
        <w:rPr>
          <w:rtl/>
        </w:rPr>
        <w:t xml:space="preserve">אנחנו </w:t>
      </w:r>
      <w:bookmarkStart w:id="61352" w:name="_ETM_Q125_229019"/>
      <w:bookmarkEnd w:id="61352"/>
      <w:r>
        <w:rPr>
          <w:rtl/>
        </w:rPr>
        <w:t xml:space="preserve">לא </w:t>
      </w:r>
      <w:bookmarkStart w:id="61353" w:name="_ETM_Q125_229170"/>
      <w:bookmarkEnd w:id="61353"/>
      <w:r>
        <w:rPr>
          <w:rtl/>
        </w:rPr>
        <w:t xml:space="preserve">צריכים </w:t>
      </w:r>
      <w:bookmarkStart w:id="61354" w:name="_ETM_Q125_230589"/>
      <w:bookmarkEnd w:id="61354"/>
      <w:r>
        <w:rPr>
          <w:rtl/>
        </w:rPr>
        <w:t xml:space="preserve">לדבר </w:t>
      </w:r>
      <w:bookmarkStart w:id="61355" w:name="_ETM_Q125_231760"/>
      <w:bookmarkEnd w:id="61355"/>
      <w:r>
        <w:rPr>
          <w:rtl/>
        </w:rPr>
        <w:t xml:space="preserve">עם </w:t>
      </w:r>
      <w:bookmarkStart w:id="61356" w:name="_ETM_Q125_231909"/>
      <w:bookmarkEnd w:id="61356"/>
      <w:r>
        <w:rPr>
          <w:rtl/>
        </w:rPr>
        <w:t xml:space="preserve">האנשים </w:t>
      </w:r>
      <w:bookmarkStart w:id="61357" w:name="_ETM_Q125_232329"/>
      <w:bookmarkEnd w:id="61357"/>
      <w:r>
        <w:rPr>
          <w:rtl/>
        </w:rPr>
        <w:t xml:space="preserve">דרך </w:t>
      </w:r>
      <w:bookmarkStart w:id="61358" w:name="_ETM_Q125_232629"/>
      <w:bookmarkEnd w:id="61358"/>
      <w:r>
        <w:rPr>
          <w:rtl/>
        </w:rPr>
        <w:t>כוח</w:t>
      </w:r>
      <w:r>
        <w:rPr>
          <w:rFonts w:hint="cs"/>
          <w:rtl/>
        </w:rPr>
        <w:t xml:space="preserve">, דרך </w:t>
      </w:r>
      <w:bookmarkStart w:id="61359" w:name="_ETM_Q125_234569"/>
      <w:bookmarkStart w:id="61360" w:name="_ETM_Q125_234989"/>
      <w:bookmarkStart w:id="61361" w:name="_ETM_Q125_235109"/>
      <w:bookmarkEnd w:id="61359"/>
      <w:bookmarkEnd w:id="61360"/>
      <w:bookmarkEnd w:id="61361"/>
      <w:r>
        <w:rPr>
          <w:rFonts w:hint="cs"/>
        </w:rPr>
        <w:t>M</w:t>
      </w:r>
      <w:r>
        <w:t>-16</w:t>
      </w:r>
      <w:r>
        <w:rPr>
          <w:rFonts w:hint="cs"/>
          <w:rtl/>
        </w:rPr>
        <w:t xml:space="preserve">. </w:t>
      </w:r>
      <w:bookmarkStart w:id="61362" w:name="_ETM_Q125_239750"/>
      <w:bookmarkEnd w:id="61362"/>
    </w:p>
    <w:p w:rsidR="00EA1761" w:rsidRDefault="00EA1761" w:rsidP="00D76316">
      <w:pPr>
        <w:rPr>
          <w:rtl/>
        </w:rPr>
      </w:pPr>
      <w:bookmarkStart w:id="61363" w:name="_ETM_Q125_241398"/>
      <w:bookmarkStart w:id="61364" w:name="_ETM_Q125_241471"/>
      <w:bookmarkEnd w:id="61363"/>
      <w:bookmarkEnd w:id="61364"/>
    </w:p>
    <w:p w:rsidR="00EA1761" w:rsidRDefault="00EA1761" w:rsidP="005D204E">
      <w:pPr>
        <w:rPr>
          <w:rtl/>
        </w:rPr>
      </w:pPr>
      <w:bookmarkStart w:id="61365" w:name="_ETM_Q125_241525"/>
      <w:bookmarkStart w:id="61366" w:name="_ETM_Q125_241582"/>
      <w:bookmarkStart w:id="61367" w:name="_ETM_Q125_240170"/>
      <w:bookmarkEnd w:id="61365"/>
      <w:bookmarkEnd w:id="61366"/>
      <w:bookmarkEnd w:id="61367"/>
      <w:r>
        <w:rPr>
          <w:rtl/>
        </w:rPr>
        <w:t xml:space="preserve">אדוני </w:t>
      </w:r>
      <w:bookmarkStart w:id="61368" w:name="_ETM_Q125_240410"/>
      <w:bookmarkEnd w:id="61368"/>
      <w:r>
        <w:rPr>
          <w:rtl/>
        </w:rPr>
        <w:t>היושב-ראש</w:t>
      </w:r>
      <w:r>
        <w:rPr>
          <w:rFonts w:hint="cs"/>
          <w:rtl/>
        </w:rPr>
        <w:t>,</w:t>
      </w:r>
      <w:r>
        <w:rPr>
          <w:rtl/>
        </w:rPr>
        <w:t xml:space="preserve"> </w:t>
      </w:r>
      <w:bookmarkStart w:id="61369" w:name="_ETM_Q125_242649"/>
      <w:bookmarkEnd w:id="61369"/>
      <w:r>
        <w:rPr>
          <w:rtl/>
        </w:rPr>
        <w:t xml:space="preserve">לדעתי </w:t>
      </w:r>
      <w:bookmarkStart w:id="61370" w:name="_ETM_Q125_244759"/>
      <w:bookmarkEnd w:id="61370"/>
      <w:r>
        <w:rPr>
          <w:rtl/>
        </w:rPr>
        <w:t xml:space="preserve">כל </w:t>
      </w:r>
      <w:bookmarkStart w:id="61371" w:name="_ETM_Q125_245030"/>
      <w:bookmarkEnd w:id="61371"/>
      <w:r>
        <w:rPr>
          <w:rtl/>
        </w:rPr>
        <w:t xml:space="preserve">ההסתה </w:t>
      </w:r>
      <w:bookmarkStart w:id="61372" w:name="_ETM_Q125_245540"/>
      <w:bookmarkEnd w:id="61372"/>
      <w:r>
        <w:rPr>
          <w:rtl/>
        </w:rPr>
        <w:t xml:space="preserve">שנמצאת </w:t>
      </w:r>
      <w:bookmarkStart w:id="61373" w:name="_ETM_Q125_246049"/>
      <w:bookmarkEnd w:id="61373"/>
      <w:r>
        <w:rPr>
          <w:rtl/>
        </w:rPr>
        <w:t xml:space="preserve">היום </w:t>
      </w:r>
      <w:bookmarkStart w:id="61374" w:name="_ETM_Q125_246409"/>
      <w:bookmarkEnd w:id="61374"/>
      <w:r>
        <w:rPr>
          <w:rtl/>
        </w:rPr>
        <w:t>ברחובות</w:t>
      </w:r>
      <w:r>
        <w:rPr>
          <w:rFonts w:hint="cs"/>
          <w:rtl/>
        </w:rPr>
        <w:t xml:space="preserve">, ברשתות </w:t>
      </w:r>
      <w:bookmarkStart w:id="61375" w:name="_ETM_Q125_247600"/>
      <w:bookmarkStart w:id="61376" w:name="_ETM_Q125_249819"/>
      <w:bookmarkEnd w:id="61375"/>
      <w:bookmarkEnd w:id="61376"/>
      <w:r>
        <w:rPr>
          <w:rtl/>
        </w:rPr>
        <w:t xml:space="preserve">היא </w:t>
      </w:r>
      <w:bookmarkStart w:id="61377" w:name="_ETM_Q125_250000"/>
      <w:bookmarkEnd w:id="61377"/>
      <w:r>
        <w:rPr>
          <w:rtl/>
        </w:rPr>
        <w:t xml:space="preserve">תוצאה </w:t>
      </w:r>
      <w:bookmarkStart w:id="61378" w:name="_ETM_Q125_250540"/>
      <w:bookmarkEnd w:id="61378"/>
      <w:r>
        <w:rPr>
          <w:rtl/>
        </w:rPr>
        <w:t xml:space="preserve">ישירה </w:t>
      </w:r>
      <w:bookmarkStart w:id="61379" w:name="_ETM_Q125_252330"/>
      <w:bookmarkStart w:id="61380" w:name="_ETM_Q125_252510"/>
      <w:bookmarkEnd w:id="61379"/>
      <w:bookmarkEnd w:id="61380"/>
      <w:r>
        <w:rPr>
          <w:rFonts w:hint="cs"/>
          <w:rtl/>
        </w:rPr>
        <w:t>של ה</w:t>
      </w:r>
      <w:r>
        <w:rPr>
          <w:rtl/>
        </w:rPr>
        <w:t xml:space="preserve">התנהלות </w:t>
      </w:r>
      <w:bookmarkStart w:id="61381" w:name="_ETM_Q125_254109"/>
      <w:bookmarkEnd w:id="61381"/>
      <w:r>
        <w:rPr>
          <w:rtl/>
        </w:rPr>
        <w:t xml:space="preserve">של </w:t>
      </w:r>
      <w:bookmarkStart w:id="61382" w:name="_ETM_Q125_256290"/>
      <w:bookmarkEnd w:id="61382"/>
      <w:r>
        <w:rPr>
          <w:rtl/>
        </w:rPr>
        <w:t>ק</w:t>
      </w:r>
      <w:r>
        <w:rPr>
          <w:rFonts w:hint="cs"/>
          <w:rtl/>
        </w:rPr>
        <w:t>ב</w:t>
      </w:r>
      <w:r>
        <w:rPr>
          <w:rtl/>
        </w:rPr>
        <w:t>רני</w:t>
      </w:r>
      <w:r>
        <w:rPr>
          <w:rFonts w:hint="cs"/>
          <w:rtl/>
        </w:rPr>
        <w:t>טי</w:t>
      </w:r>
      <w:r>
        <w:rPr>
          <w:rtl/>
        </w:rPr>
        <w:t xml:space="preserve"> </w:t>
      </w:r>
      <w:bookmarkStart w:id="61383" w:name="_ETM_Q125_256890"/>
      <w:bookmarkEnd w:id="61383"/>
      <w:r>
        <w:rPr>
          <w:rtl/>
        </w:rPr>
        <w:t>המדינה</w:t>
      </w:r>
      <w:r>
        <w:rPr>
          <w:rFonts w:hint="cs"/>
          <w:rtl/>
        </w:rPr>
        <w:t>,</w:t>
      </w:r>
      <w:r>
        <w:rPr>
          <w:rtl/>
        </w:rPr>
        <w:t xml:space="preserve"> </w:t>
      </w:r>
      <w:bookmarkStart w:id="61384" w:name="_ETM_Q125_257940"/>
      <w:bookmarkEnd w:id="61384"/>
      <w:r>
        <w:rPr>
          <w:rtl/>
        </w:rPr>
        <w:t xml:space="preserve">במיוחד </w:t>
      </w:r>
      <w:bookmarkStart w:id="61385" w:name="_ETM_Q125_258540"/>
      <w:bookmarkEnd w:id="61385"/>
      <w:r>
        <w:rPr>
          <w:rFonts w:hint="cs"/>
          <w:rtl/>
        </w:rPr>
        <w:t xml:space="preserve">של </w:t>
      </w:r>
      <w:r>
        <w:rPr>
          <w:rtl/>
        </w:rPr>
        <w:t xml:space="preserve">ראש </w:t>
      </w:r>
      <w:bookmarkStart w:id="61386" w:name="_ETM_Q125_258750"/>
      <w:bookmarkEnd w:id="61386"/>
      <w:r>
        <w:rPr>
          <w:rtl/>
        </w:rPr>
        <w:t xml:space="preserve">הממשלה </w:t>
      </w:r>
      <w:bookmarkStart w:id="61387" w:name="_ETM_Q125_259229"/>
      <w:bookmarkEnd w:id="61387"/>
      <w:r>
        <w:rPr>
          <w:rtl/>
        </w:rPr>
        <w:t>והשרים</w:t>
      </w:r>
      <w:r>
        <w:rPr>
          <w:rFonts w:hint="cs"/>
          <w:rtl/>
        </w:rPr>
        <w:t>.</w:t>
      </w:r>
      <w:r>
        <w:rPr>
          <w:rtl/>
        </w:rPr>
        <w:t xml:space="preserve"> </w:t>
      </w:r>
      <w:bookmarkStart w:id="61388" w:name="_ETM_Q125_261069"/>
      <w:bookmarkStart w:id="61389" w:name="_ETM_Q125_261520"/>
      <w:bookmarkEnd w:id="61388"/>
      <w:bookmarkEnd w:id="61389"/>
      <w:r>
        <w:rPr>
          <w:rtl/>
        </w:rPr>
        <w:t xml:space="preserve">אנחנו </w:t>
      </w:r>
      <w:bookmarkStart w:id="61390" w:name="_ETM_Q125_263009"/>
      <w:bookmarkEnd w:id="61390"/>
      <w:r>
        <w:rPr>
          <w:rtl/>
        </w:rPr>
        <w:t xml:space="preserve">רואים </w:t>
      </w:r>
      <w:bookmarkStart w:id="61391" w:name="_ETM_Q125_263369"/>
      <w:bookmarkEnd w:id="61391"/>
      <w:r>
        <w:rPr>
          <w:rtl/>
        </w:rPr>
        <w:t xml:space="preserve">בתקופה </w:t>
      </w:r>
      <w:bookmarkStart w:id="61392" w:name="_ETM_Q125_263850"/>
      <w:bookmarkEnd w:id="61392"/>
      <w:r>
        <w:rPr>
          <w:rtl/>
        </w:rPr>
        <w:t xml:space="preserve">האחרונה </w:t>
      </w:r>
      <w:bookmarkStart w:id="61393" w:name="_ETM_Q125_266890"/>
      <w:bookmarkEnd w:id="61393"/>
      <w:r>
        <w:rPr>
          <w:rtl/>
        </w:rPr>
        <w:t>ש</w:t>
      </w:r>
      <w:bookmarkStart w:id="61394" w:name="_ETM_Q125_267159"/>
      <w:bookmarkEnd w:id="61394"/>
      <w:r>
        <w:rPr>
          <w:rFonts w:hint="cs"/>
          <w:rtl/>
        </w:rPr>
        <w:t>ה</w:t>
      </w:r>
      <w:r>
        <w:rPr>
          <w:rtl/>
        </w:rPr>
        <w:t xml:space="preserve">ממשלה </w:t>
      </w:r>
      <w:bookmarkStart w:id="61395" w:name="_ETM_Q125_267790"/>
      <w:bookmarkEnd w:id="61395"/>
      <w:r>
        <w:rPr>
          <w:rtl/>
        </w:rPr>
        <w:t>מתעקשת</w:t>
      </w:r>
      <w:r>
        <w:rPr>
          <w:rFonts w:hint="cs"/>
          <w:rtl/>
        </w:rPr>
        <w:t>,</w:t>
      </w:r>
      <w:r>
        <w:rPr>
          <w:rtl/>
        </w:rPr>
        <w:t xml:space="preserve"> </w:t>
      </w:r>
      <w:bookmarkStart w:id="61396" w:name="_ETM_Q125_269470"/>
      <w:bookmarkEnd w:id="61396"/>
      <w:r>
        <w:rPr>
          <w:rtl/>
        </w:rPr>
        <w:t xml:space="preserve">הממשלה </w:t>
      </w:r>
      <w:bookmarkStart w:id="61397" w:name="_ETM_Q125_270069"/>
      <w:bookmarkEnd w:id="61397"/>
      <w:r>
        <w:rPr>
          <w:rtl/>
        </w:rPr>
        <w:t xml:space="preserve">מתעקשת </w:t>
      </w:r>
      <w:bookmarkStart w:id="61398" w:name="_ETM_Q125_270670"/>
      <w:bookmarkEnd w:id="61398"/>
      <w:r>
        <w:rPr>
          <w:rtl/>
        </w:rPr>
        <w:t xml:space="preserve">בכל </w:t>
      </w:r>
      <w:bookmarkStart w:id="61399" w:name="_ETM_Q125_271000"/>
      <w:bookmarkEnd w:id="61399"/>
      <w:r>
        <w:rPr>
          <w:rtl/>
        </w:rPr>
        <w:t xml:space="preserve">הכוח </w:t>
      </w:r>
      <w:bookmarkStart w:id="61400" w:name="_ETM_Q125_271330"/>
      <w:bookmarkEnd w:id="61400"/>
      <w:r>
        <w:rPr>
          <w:rtl/>
        </w:rPr>
        <w:t xml:space="preserve">שלה </w:t>
      </w:r>
      <w:bookmarkStart w:id="61401" w:name="_ETM_Q125_274909"/>
      <w:bookmarkEnd w:id="61401"/>
      <w:r>
        <w:rPr>
          <w:rtl/>
        </w:rPr>
        <w:t xml:space="preserve">להשתמש </w:t>
      </w:r>
      <w:bookmarkStart w:id="61402" w:name="_ETM_Q125_275840"/>
      <w:bookmarkEnd w:id="61402"/>
      <w:r>
        <w:rPr>
          <w:rtl/>
        </w:rPr>
        <w:t xml:space="preserve">בכוח </w:t>
      </w:r>
      <w:bookmarkStart w:id="61403" w:name="_ETM_Q125_278819"/>
      <w:bookmarkEnd w:id="61403"/>
      <w:r>
        <w:rPr>
          <w:rtl/>
        </w:rPr>
        <w:t>בעזה</w:t>
      </w:r>
      <w:bookmarkStart w:id="61404" w:name="_ETM_Q125_280990"/>
      <w:bookmarkEnd w:id="61404"/>
      <w:r>
        <w:rPr>
          <w:rFonts w:hint="cs"/>
          <w:rtl/>
        </w:rPr>
        <w:t xml:space="preserve"> ו</w:t>
      </w:r>
      <w:r>
        <w:rPr>
          <w:rtl/>
        </w:rPr>
        <w:t xml:space="preserve">מצד </w:t>
      </w:r>
      <w:bookmarkStart w:id="61405" w:name="_ETM_Q125_281350"/>
      <w:bookmarkEnd w:id="61405"/>
      <w:r>
        <w:rPr>
          <w:rtl/>
        </w:rPr>
        <w:t xml:space="preserve">שני </w:t>
      </w:r>
      <w:bookmarkStart w:id="61406" w:name="_ETM_Q125_282709"/>
      <w:bookmarkEnd w:id="61406"/>
      <w:r>
        <w:rPr>
          <w:rtl/>
        </w:rPr>
        <w:t xml:space="preserve">להפקיר </w:t>
      </w:r>
      <w:bookmarkStart w:id="61407" w:name="_ETM_Q125_283520"/>
      <w:bookmarkEnd w:id="61407"/>
      <w:r>
        <w:rPr>
          <w:rtl/>
        </w:rPr>
        <w:t xml:space="preserve">את </w:t>
      </w:r>
      <w:bookmarkStart w:id="61408" w:name="_ETM_Q125_283700"/>
      <w:bookmarkEnd w:id="61408"/>
      <w:r>
        <w:rPr>
          <w:rtl/>
        </w:rPr>
        <w:t>החטופים</w:t>
      </w:r>
      <w:r>
        <w:rPr>
          <w:rFonts w:hint="cs"/>
          <w:rtl/>
        </w:rPr>
        <w:t>.</w:t>
      </w:r>
      <w:r>
        <w:rPr>
          <w:rtl/>
        </w:rPr>
        <w:t xml:space="preserve"> </w:t>
      </w:r>
      <w:bookmarkStart w:id="61409" w:name="_ETM_Q125_287060"/>
      <w:bookmarkEnd w:id="61409"/>
      <w:r>
        <w:rPr>
          <w:rtl/>
        </w:rPr>
        <w:t xml:space="preserve">המדינה </w:t>
      </w:r>
      <w:bookmarkStart w:id="61410" w:name="_ETM_Q125_287840"/>
      <w:bookmarkEnd w:id="61410"/>
      <w:r>
        <w:rPr>
          <w:rtl/>
        </w:rPr>
        <w:t xml:space="preserve">צריכה </w:t>
      </w:r>
      <w:bookmarkStart w:id="61411" w:name="_ETM_Q125_288409"/>
      <w:bookmarkEnd w:id="61411"/>
      <w:r>
        <w:rPr>
          <w:rtl/>
        </w:rPr>
        <w:t xml:space="preserve">לחתור </w:t>
      </w:r>
      <w:bookmarkStart w:id="61412" w:name="_ETM_Q125_288890"/>
      <w:bookmarkEnd w:id="61412"/>
      <w:r>
        <w:rPr>
          <w:rtl/>
        </w:rPr>
        <w:t xml:space="preserve">להפסקת </w:t>
      </w:r>
      <w:bookmarkStart w:id="61413" w:name="_ETM_Q125_289579"/>
      <w:bookmarkEnd w:id="61413"/>
      <w:r>
        <w:rPr>
          <w:rtl/>
        </w:rPr>
        <w:t xml:space="preserve">אש </w:t>
      </w:r>
      <w:bookmarkStart w:id="61414" w:name="_ETM_Q125_290689"/>
      <w:bookmarkEnd w:id="61414"/>
      <w:r>
        <w:rPr>
          <w:rtl/>
        </w:rPr>
        <w:t xml:space="preserve">ולהגיע </w:t>
      </w:r>
      <w:bookmarkStart w:id="61415" w:name="_ETM_Q125_291320"/>
      <w:bookmarkEnd w:id="61415"/>
      <w:r>
        <w:rPr>
          <w:rtl/>
        </w:rPr>
        <w:t>ל</w:t>
      </w:r>
      <w:bookmarkStart w:id="61416" w:name="_ETM_Q125_291439"/>
      <w:bookmarkEnd w:id="61416"/>
      <w:r>
        <w:rPr>
          <w:rtl/>
        </w:rPr>
        <w:t>עסקה</w:t>
      </w:r>
      <w:r>
        <w:rPr>
          <w:rFonts w:hint="cs"/>
          <w:rtl/>
        </w:rPr>
        <w:t>.</w:t>
      </w:r>
      <w:r>
        <w:rPr>
          <w:rtl/>
        </w:rPr>
        <w:t xml:space="preserve"> </w:t>
      </w:r>
      <w:bookmarkStart w:id="61417" w:name="_ETM_Q125_293070"/>
      <w:bookmarkEnd w:id="61417"/>
      <w:r>
        <w:rPr>
          <w:rtl/>
        </w:rPr>
        <w:t xml:space="preserve">אמרתי </w:t>
      </w:r>
      <w:bookmarkStart w:id="61418" w:name="_ETM_Q125_293880"/>
      <w:bookmarkEnd w:id="61418"/>
      <w:r>
        <w:rPr>
          <w:rtl/>
        </w:rPr>
        <w:t xml:space="preserve">יותר </w:t>
      </w:r>
      <w:bookmarkStart w:id="61419" w:name="_ETM_Q125_294360"/>
      <w:bookmarkEnd w:id="61419"/>
      <w:r>
        <w:rPr>
          <w:rtl/>
        </w:rPr>
        <w:t xml:space="preserve">מפעם </w:t>
      </w:r>
      <w:bookmarkStart w:id="61420" w:name="_ETM_Q125_294780"/>
      <w:bookmarkStart w:id="61421" w:name="_ETM_Q125_295549"/>
      <w:bookmarkEnd w:id="61420"/>
      <w:bookmarkEnd w:id="61421"/>
      <w:r>
        <w:rPr>
          <w:rFonts w:hint="cs"/>
          <w:rtl/>
        </w:rPr>
        <w:t xml:space="preserve">אחת </w:t>
      </w:r>
      <w:r>
        <w:rPr>
          <w:rtl/>
        </w:rPr>
        <w:t xml:space="preserve">מעל </w:t>
      </w:r>
      <w:bookmarkStart w:id="61422" w:name="_ETM_Q125_295850"/>
      <w:bookmarkEnd w:id="61422"/>
      <w:r>
        <w:rPr>
          <w:rtl/>
        </w:rPr>
        <w:t xml:space="preserve">הדוכן </w:t>
      </w:r>
      <w:bookmarkStart w:id="61423" w:name="_ETM_Q125_296240"/>
      <w:bookmarkEnd w:id="61423"/>
      <w:r>
        <w:rPr>
          <w:rtl/>
        </w:rPr>
        <w:t>הזה</w:t>
      </w:r>
      <w:r>
        <w:rPr>
          <w:rFonts w:hint="cs"/>
          <w:rtl/>
        </w:rPr>
        <w:t>:</w:t>
      </w:r>
      <w:r>
        <w:rPr>
          <w:rtl/>
        </w:rPr>
        <w:t xml:space="preserve"> </w:t>
      </w:r>
      <w:bookmarkStart w:id="61424" w:name="_ETM_Q125_297759"/>
      <w:bookmarkEnd w:id="61424"/>
      <w:r>
        <w:rPr>
          <w:rtl/>
        </w:rPr>
        <w:t>אי</w:t>
      </w:r>
      <w:bookmarkStart w:id="61425" w:name="_ETM_Q125_298090"/>
      <w:bookmarkEnd w:id="61425"/>
      <w:r>
        <w:rPr>
          <w:rFonts w:hint="cs"/>
          <w:rtl/>
        </w:rPr>
        <w:t>-</w:t>
      </w:r>
      <w:r>
        <w:rPr>
          <w:rtl/>
        </w:rPr>
        <w:t xml:space="preserve">אפשר </w:t>
      </w:r>
      <w:bookmarkStart w:id="61426" w:name="_ETM_Q125_298719"/>
      <w:bookmarkEnd w:id="61426"/>
      <w:r>
        <w:rPr>
          <w:rtl/>
        </w:rPr>
        <w:t xml:space="preserve">להגיע </w:t>
      </w:r>
      <w:bookmarkStart w:id="61427" w:name="_ETM_Q125_299349"/>
      <w:bookmarkEnd w:id="61427"/>
      <w:r>
        <w:rPr>
          <w:rtl/>
        </w:rPr>
        <w:t xml:space="preserve">לתוצאות </w:t>
      </w:r>
      <w:bookmarkStart w:id="61428" w:name="_ETM_Q125_300039"/>
      <w:bookmarkEnd w:id="61428"/>
      <w:r>
        <w:rPr>
          <w:rtl/>
        </w:rPr>
        <w:t xml:space="preserve">דרך </w:t>
      </w:r>
      <w:bookmarkStart w:id="61429" w:name="_ETM_Q125_300310"/>
      <w:bookmarkEnd w:id="61429"/>
      <w:r>
        <w:rPr>
          <w:rtl/>
        </w:rPr>
        <w:t>המלחמה</w:t>
      </w:r>
      <w:r>
        <w:rPr>
          <w:rFonts w:hint="cs"/>
          <w:rtl/>
        </w:rPr>
        <w:t>.</w:t>
      </w:r>
      <w:r>
        <w:rPr>
          <w:rtl/>
        </w:rPr>
        <w:t xml:space="preserve"> </w:t>
      </w:r>
      <w:bookmarkStart w:id="61430" w:name="_ETM_Q125_302820"/>
      <w:bookmarkEnd w:id="61430"/>
      <w:r>
        <w:rPr>
          <w:rtl/>
        </w:rPr>
        <w:t xml:space="preserve">יכולים </w:t>
      </w:r>
      <w:bookmarkStart w:id="61431" w:name="_ETM_Q125_303390"/>
      <w:bookmarkEnd w:id="61431"/>
      <w:r>
        <w:rPr>
          <w:rtl/>
        </w:rPr>
        <w:t xml:space="preserve">לעשות </w:t>
      </w:r>
      <w:bookmarkStart w:id="61432" w:name="_ETM_Q125_303810"/>
      <w:bookmarkEnd w:id="61432"/>
      <w:r>
        <w:rPr>
          <w:rtl/>
        </w:rPr>
        <w:t xml:space="preserve">את </w:t>
      </w:r>
      <w:bookmarkStart w:id="61433" w:name="_ETM_Q125_303900"/>
      <w:bookmarkEnd w:id="61433"/>
      <w:r>
        <w:rPr>
          <w:rtl/>
        </w:rPr>
        <w:t>זה</w:t>
      </w:r>
      <w:r>
        <w:rPr>
          <w:rFonts w:hint="cs"/>
          <w:rtl/>
        </w:rPr>
        <w:t>,</w:t>
      </w:r>
      <w:r>
        <w:rPr>
          <w:rtl/>
        </w:rPr>
        <w:t xml:space="preserve"> </w:t>
      </w:r>
      <w:bookmarkStart w:id="61434" w:name="_ETM_Q125_304230"/>
      <w:bookmarkEnd w:id="61434"/>
      <w:r>
        <w:rPr>
          <w:rFonts w:hint="cs"/>
          <w:rtl/>
        </w:rPr>
        <w:t>ו</w:t>
      </w:r>
      <w:bookmarkStart w:id="61435" w:name="_ETM_Q125_304320"/>
      <w:bookmarkEnd w:id="61435"/>
      <w:r>
        <w:rPr>
          <w:rtl/>
        </w:rPr>
        <w:t xml:space="preserve">בסופו </w:t>
      </w:r>
      <w:bookmarkStart w:id="61436" w:name="_ETM_Q125_304710"/>
      <w:bookmarkEnd w:id="61436"/>
      <w:r>
        <w:rPr>
          <w:rtl/>
        </w:rPr>
        <w:t xml:space="preserve">של </w:t>
      </w:r>
      <w:bookmarkStart w:id="61437" w:name="_ETM_Q125_304920"/>
      <w:bookmarkEnd w:id="61437"/>
      <w:r>
        <w:rPr>
          <w:rtl/>
        </w:rPr>
        <w:t>דבר</w:t>
      </w:r>
      <w:r>
        <w:rPr>
          <w:rFonts w:hint="cs"/>
          <w:rtl/>
        </w:rPr>
        <w:t>,</w:t>
      </w:r>
      <w:r>
        <w:rPr>
          <w:rtl/>
        </w:rPr>
        <w:t xml:space="preserve"> </w:t>
      </w:r>
      <w:bookmarkStart w:id="61438" w:name="_ETM_Q125_305340"/>
      <w:bookmarkEnd w:id="61438"/>
      <w:r>
        <w:rPr>
          <w:rtl/>
        </w:rPr>
        <w:t xml:space="preserve">אחרי </w:t>
      </w:r>
      <w:bookmarkStart w:id="61439" w:name="_ETM_Q125_305610"/>
      <w:bookmarkEnd w:id="61439"/>
      <w:r>
        <w:rPr>
          <w:rtl/>
        </w:rPr>
        <w:t xml:space="preserve">המלחמה </w:t>
      </w:r>
      <w:bookmarkStart w:id="61440" w:name="_ETM_Q125_306689"/>
      <w:bookmarkEnd w:id="61440"/>
      <w:r>
        <w:rPr>
          <w:rtl/>
        </w:rPr>
        <w:t xml:space="preserve">חייבים </w:t>
      </w:r>
      <w:bookmarkStart w:id="61441" w:name="_ETM_Q125_307439"/>
      <w:bookmarkEnd w:id="61441"/>
      <w:r>
        <w:rPr>
          <w:rtl/>
        </w:rPr>
        <w:t xml:space="preserve">לחזור </w:t>
      </w:r>
      <w:bookmarkStart w:id="61442" w:name="_ETM_Q125_308069"/>
      <w:bookmarkEnd w:id="61442"/>
      <w:r>
        <w:rPr>
          <w:rtl/>
        </w:rPr>
        <w:t xml:space="preserve">לשולחן </w:t>
      </w:r>
      <w:bookmarkStart w:id="61443" w:name="_ETM_Q125_308519"/>
      <w:bookmarkEnd w:id="61443"/>
      <w:r>
        <w:rPr>
          <w:rtl/>
        </w:rPr>
        <w:t>המשא</w:t>
      </w:r>
      <w:r>
        <w:rPr>
          <w:rFonts w:hint="cs"/>
          <w:rtl/>
        </w:rPr>
        <w:t xml:space="preserve"> </w:t>
      </w:r>
      <w:r>
        <w:rPr>
          <w:rtl/>
        </w:rPr>
        <w:t>ומתן</w:t>
      </w:r>
      <w:r>
        <w:rPr>
          <w:rFonts w:hint="cs"/>
          <w:rtl/>
        </w:rPr>
        <w:t>.</w:t>
      </w:r>
      <w:r>
        <w:rPr>
          <w:rtl/>
        </w:rPr>
        <w:t xml:space="preserve"> </w:t>
      </w:r>
      <w:bookmarkStart w:id="61444" w:name="_ETM_Q125_310780"/>
      <w:bookmarkEnd w:id="61444"/>
      <w:r>
        <w:rPr>
          <w:rtl/>
        </w:rPr>
        <w:t xml:space="preserve">חייבים </w:t>
      </w:r>
      <w:bookmarkStart w:id="61445" w:name="_ETM_Q125_311590"/>
      <w:bookmarkEnd w:id="61445"/>
      <w:r>
        <w:rPr>
          <w:rtl/>
        </w:rPr>
        <w:t xml:space="preserve">לחזור </w:t>
      </w:r>
      <w:bookmarkStart w:id="61446" w:name="_ETM_Q125_312069"/>
      <w:bookmarkEnd w:id="61446"/>
      <w:r>
        <w:rPr>
          <w:rtl/>
        </w:rPr>
        <w:t xml:space="preserve">לשולחן </w:t>
      </w:r>
      <w:bookmarkStart w:id="61447" w:name="_ETM_Q125_312489"/>
      <w:bookmarkEnd w:id="61447"/>
      <w:r>
        <w:rPr>
          <w:rtl/>
        </w:rPr>
        <w:t>המשא</w:t>
      </w:r>
      <w:r>
        <w:rPr>
          <w:rFonts w:hint="cs"/>
          <w:rtl/>
        </w:rPr>
        <w:t xml:space="preserve"> </w:t>
      </w:r>
      <w:r>
        <w:rPr>
          <w:rtl/>
        </w:rPr>
        <w:t>ומתן</w:t>
      </w:r>
      <w:r>
        <w:rPr>
          <w:rFonts w:hint="cs"/>
          <w:rtl/>
        </w:rPr>
        <w:t>.</w:t>
      </w:r>
      <w:r>
        <w:rPr>
          <w:rtl/>
        </w:rPr>
        <w:t xml:space="preserve"> </w:t>
      </w:r>
      <w:bookmarkStart w:id="61448" w:name="_ETM_Q125_314030"/>
      <w:bookmarkEnd w:id="61448"/>
      <w:r>
        <w:rPr>
          <w:rtl/>
        </w:rPr>
        <w:t>ול</w:t>
      </w:r>
      <w:bookmarkStart w:id="61449" w:name="_ETM_Q125_314349"/>
      <w:bookmarkEnd w:id="61449"/>
      <w:r>
        <w:rPr>
          <w:rtl/>
        </w:rPr>
        <w:t>כן</w:t>
      </w:r>
      <w:r>
        <w:rPr>
          <w:rFonts w:hint="cs"/>
          <w:rtl/>
        </w:rPr>
        <w:t>,</w:t>
      </w:r>
      <w:r>
        <w:rPr>
          <w:rtl/>
        </w:rPr>
        <w:t xml:space="preserve"> </w:t>
      </w:r>
      <w:bookmarkStart w:id="61450" w:name="_ETM_Q125_316129"/>
      <w:bookmarkEnd w:id="61450"/>
      <w:r>
        <w:rPr>
          <w:rtl/>
        </w:rPr>
        <w:t xml:space="preserve">חשוב </w:t>
      </w:r>
      <w:bookmarkStart w:id="61451" w:name="_ETM_Q125_316549"/>
      <w:bookmarkEnd w:id="61451"/>
      <w:r>
        <w:rPr>
          <w:rtl/>
        </w:rPr>
        <w:t xml:space="preserve">מאוד </w:t>
      </w:r>
      <w:bookmarkStart w:id="61452" w:name="_ETM_Q125_318200"/>
      <w:bookmarkEnd w:id="61452"/>
      <w:r>
        <w:rPr>
          <w:rtl/>
        </w:rPr>
        <w:t>ש</w:t>
      </w:r>
      <w:r>
        <w:rPr>
          <w:rFonts w:hint="cs"/>
          <w:rtl/>
        </w:rPr>
        <w:t>ד</w:t>
      </w:r>
      <w:r>
        <w:rPr>
          <w:rtl/>
        </w:rPr>
        <w:t xml:space="preserve">פוס </w:t>
      </w:r>
      <w:bookmarkStart w:id="61453" w:name="_ETM_Q125_318860"/>
      <w:bookmarkEnd w:id="61453"/>
      <w:r>
        <w:rPr>
          <w:rFonts w:hint="cs"/>
          <w:rtl/>
        </w:rPr>
        <w:t>ה</w:t>
      </w:r>
      <w:r>
        <w:rPr>
          <w:rtl/>
        </w:rPr>
        <w:t xml:space="preserve">חשיבה </w:t>
      </w:r>
      <w:bookmarkStart w:id="61454" w:name="_ETM_Q125_320319"/>
      <w:bookmarkEnd w:id="61454"/>
      <w:r>
        <w:rPr>
          <w:rtl/>
        </w:rPr>
        <w:t xml:space="preserve">והפעולה </w:t>
      </w:r>
      <w:bookmarkStart w:id="61455" w:name="_ETM_Q125_321040"/>
      <w:bookmarkEnd w:id="61455"/>
      <w:r>
        <w:rPr>
          <w:rFonts w:hint="cs"/>
          <w:rtl/>
        </w:rPr>
        <w:t>י</w:t>
      </w:r>
      <w:r>
        <w:rPr>
          <w:rtl/>
        </w:rPr>
        <w:t xml:space="preserve">שתנו </w:t>
      </w:r>
      <w:bookmarkStart w:id="61456" w:name="_ETM_Q125_321730"/>
      <w:bookmarkEnd w:id="61456"/>
      <w:r>
        <w:rPr>
          <w:rtl/>
        </w:rPr>
        <w:t xml:space="preserve">גם </w:t>
      </w:r>
      <w:bookmarkStart w:id="61457" w:name="_ETM_Q125_322090"/>
      <w:bookmarkEnd w:id="61457"/>
      <w:r>
        <w:rPr>
          <w:rtl/>
        </w:rPr>
        <w:t xml:space="preserve">מצד </w:t>
      </w:r>
      <w:bookmarkStart w:id="61458" w:name="_ETM_Q125_322450"/>
      <w:bookmarkEnd w:id="61458"/>
      <w:r>
        <w:rPr>
          <w:rtl/>
        </w:rPr>
        <w:t xml:space="preserve">הממשלה </w:t>
      </w:r>
      <w:bookmarkStart w:id="61459" w:name="_ETM_Q125_323850"/>
      <w:bookmarkEnd w:id="61459"/>
      <w:r>
        <w:rPr>
          <w:rFonts w:hint="cs"/>
          <w:rtl/>
        </w:rPr>
        <w:t xml:space="preserve">– </w:t>
      </w:r>
      <w:r>
        <w:rPr>
          <w:rtl/>
        </w:rPr>
        <w:t xml:space="preserve">לחשב </w:t>
      </w:r>
      <w:bookmarkStart w:id="61460" w:name="_ETM_Q125_325639"/>
      <w:bookmarkEnd w:id="61460"/>
      <w:r>
        <w:rPr>
          <w:rtl/>
        </w:rPr>
        <w:t xml:space="preserve">מסלול </w:t>
      </w:r>
      <w:bookmarkStart w:id="61461" w:name="_ETM_Q125_326030"/>
      <w:bookmarkEnd w:id="61461"/>
      <w:r>
        <w:rPr>
          <w:rtl/>
        </w:rPr>
        <w:t>מחדש</w:t>
      </w:r>
      <w:r>
        <w:rPr>
          <w:rFonts w:hint="cs"/>
          <w:rtl/>
        </w:rPr>
        <w:t>:</w:t>
      </w:r>
      <w:r>
        <w:rPr>
          <w:rtl/>
        </w:rPr>
        <w:t xml:space="preserve"> </w:t>
      </w:r>
      <w:bookmarkStart w:id="61462" w:name="_ETM_Q125_327260"/>
      <w:bookmarkEnd w:id="61462"/>
      <w:r>
        <w:rPr>
          <w:rtl/>
        </w:rPr>
        <w:t xml:space="preserve">אולי </w:t>
      </w:r>
      <w:bookmarkStart w:id="61463" w:name="_ETM_Q125_327529"/>
      <w:bookmarkEnd w:id="61463"/>
      <w:r>
        <w:rPr>
          <w:rFonts w:hint="cs"/>
          <w:rtl/>
        </w:rPr>
        <w:t xml:space="preserve">טעינו, </w:t>
      </w:r>
      <w:bookmarkStart w:id="61464" w:name="_ETM_Q125_325853"/>
      <w:bookmarkEnd w:id="61464"/>
      <w:r>
        <w:rPr>
          <w:rFonts w:hint="cs"/>
          <w:rtl/>
        </w:rPr>
        <w:t xml:space="preserve">אולי </w:t>
      </w:r>
      <w:bookmarkStart w:id="61465" w:name="_ETM_Q125_327799"/>
      <w:bookmarkStart w:id="61466" w:name="_ETM_Q125_328609"/>
      <w:bookmarkStart w:id="61467" w:name="_ETM_Q125_328969"/>
      <w:bookmarkEnd w:id="61465"/>
      <w:bookmarkEnd w:id="61466"/>
      <w:bookmarkEnd w:id="61467"/>
      <w:r>
        <w:rPr>
          <w:rtl/>
        </w:rPr>
        <w:t xml:space="preserve">אנחנו </w:t>
      </w:r>
      <w:bookmarkStart w:id="61468" w:name="_ETM_Q125_329959"/>
      <w:bookmarkEnd w:id="61468"/>
      <w:r>
        <w:rPr>
          <w:rtl/>
        </w:rPr>
        <w:t xml:space="preserve">נמצאים </w:t>
      </w:r>
      <w:bookmarkStart w:id="61469" w:name="_ETM_Q125_330529"/>
      <w:bookmarkEnd w:id="61469"/>
      <w:r>
        <w:rPr>
          <w:rtl/>
        </w:rPr>
        <w:t xml:space="preserve">בדרך </w:t>
      </w:r>
      <w:bookmarkStart w:id="61470" w:name="_ETM_Q125_331549"/>
      <w:bookmarkEnd w:id="61470"/>
      <w:r>
        <w:rPr>
          <w:rtl/>
        </w:rPr>
        <w:t>ש</w:t>
      </w:r>
      <w:bookmarkStart w:id="61471" w:name="_ETM_Q125_331790"/>
      <w:bookmarkEnd w:id="61471"/>
      <w:r>
        <w:rPr>
          <w:rtl/>
        </w:rPr>
        <w:t xml:space="preserve">לא </w:t>
      </w:r>
      <w:bookmarkStart w:id="61472" w:name="_ETM_Q125_331909"/>
      <w:bookmarkEnd w:id="61472"/>
      <w:r>
        <w:rPr>
          <w:rtl/>
        </w:rPr>
        <w:t xml:space="preserve">מובילה </w:t>
      </w:r>
      <w:bookmarkStart w:id="61473" w:name="_ETM_Q125_332269"/>
      <w:bookmarkEnd w:id="61473"/>
      <w:r>
        <w:rPr>
          <w:rtl/>
        </w:rPr>
        <w:t xml:space="preserve">לשום </w:t>
      </w:r>
      <w:bookmarkStart w:id="61474" w:name="_ETM_Q125_332599"/>
      <w:bookmarkEnd w:id="61474"/>
      <w:r>
        <w:rPr>
          <w:rtl/>
        </w:rPr>
        <w:t>מקום</w:t>
      </w:r>
      <w:r>
        <w:rPr>
          <w:rFonts w:hint="cs"/>
          <w:rtl/>
        </w:rPr>
        <w:t>.</w:t>
      </w:r>
      <w:r>
        <w:rPr>
          <w:rtl/>
        </w:rPr>
        <w:t xml:space="preserve"> </w:t>
      </w:r>
      <w:bookmarkStart w:id="61475" w:name="_ETM_Q125_334020"/>
      <w:bookmarkEnd w:id="61475"/>
      <w:r>
        <w:rPr>
          <w:rtl/>
        </w:rPr>
        <w:t xml:space="preserve">אנחנו </w:t>
      </w:r>
      <w:bookmarkStart w:id="61476" w:name="_ETM_Q125_334470"/>
      <w:bookmarkEnd w:id="61476"/>
      <w:r>
        <w:rPr>
          <w:rtl/>
        </w:rPr>
        <w:t xml:space="preserve">צריכים </w:t>
      </w:r>
      <w:bookmarkStart w:id="61477" w:name="_ETM_Q125_334860"/>
      <w:bookmarkEnd w:id="61477"/>
      <w:r>
        <w:rPr>
          <w:rtl/>
        </w:rPr>
        <w:t xml:space="preserve">להחזיר </w:t>
      </w:r>
      <w:bookmarkStart w:id="61478" w:name="_ETM_Q125_335220"/>
      <w:bookmarkEnd w:id="61478"/>
      <w:r>
        <w:rPr>
          <w:rtl/>
        </w:rPr>
        <w:t xml:space="preserve">את </w:t>
      </w:r>
      <w:bookmarkStart w:id="61479" w:name="_ETM_Q125_335280"/>
      <w:bookmarkEnd w:id="61479"/>
      <w:r>
        <w:rPr>
          <w:rtl/>
        </w:rPr>
        <w:t>החטופים</w:t>
      </w:r>
      <w:r>
        <w:rPr>
          <w:rFonts w:hint="cs"/>
          <w:rtl/>
        </w:rPr>
        <w:t>,</w:t>
      </w:r>
      <w:r>
        <w:rPr>
          <w:rtl/>
        </w:rPr>
        <w:t xml:space="preserve"> </w:t>
      </w:r>
      <w:bookmarkStart w:id="61480" w:name="_ETM_Q125_336300"/>
      <w:bookmarkEnd w:id="61480"/>
      <w:r>
        <w:rPr>
          <w:rtl/>
        </w:rPr>
        <w:t xml:space="preserve">אנחנו </w:t>
      </w:r>
      <w:bookmarkStart w:id="61481" w:name="_ETM_Q125_336540"/>
      <w:bookmarkEnd w:id="61481"/>
      <w:r>
        <w:rPr>
          <w:rtl/>
        </w:rPr>
        <w:t xml:space="preserve">צריכים </w:t>
      </w:r>
      <w:bookmarkStart w:id="61482" w:name="_ETM_Q125_336810"/>
      <w:bookmarkEnd w:id="61482"/>
      <w:r>
        <w:rPr>
          <w:rtl/>
        </w:rPr>
        <w:t>לה</w:t>
      </w:r>
      <w:r>
        <w:rPr>
          <w:rFonts w:hint="cs"/>
          <w:rtl/>
        </w:rPr>
        <w:t>גי</w:t>
      </w:r>
      <w:r>
        <w:rPr>
          <w:rtl/>
        </w:rPr>
        <w:t xml:space="preserve">ע </w:t>
      </w:r>
      <w:bookmarkStart w:id="61483" w:name="_ETM_Q125_337169"/>
      <w:bookmarkEnd w:id="61483"/>
      <w:r>
        <w:rPr>
          <w:rtl/>
        </w:rPr>
        <w:t>ל</w:t>
      </w:r>
      <w:bookmarkStart w:id="61484" w:name="_ETM_Q125_337290"/>
      <w:bookmarkEnd w:id="61484"/>
      <w:r>
        <w:rPr>
          <w:rtl/>
        </w:rPr>
        <w:t>עסקה</w:t>
      </w:r>
      <w:r>
        <w:rPr>
          <w:rFonts w:hint="cs"/>
          <w:rtl/>
        </w:rPr>
        <w:t>.</w:t>
      </w:r>
      <w:r>
        <w:rPr>
          <w:rtl/>
        </w:rPr>
        <w:t xml:space="preserve"> </w:t>
      </w:r>
      <w:bookmarkStart w:id="61485" w:name="_ETM_Q125_340040"/>
      <w:bookmarkEnd w:id="61485"/>
      <w:r>
        <w:rPr>
          <w:rtl/>
        </w:rPr>
        <w:t xml:space="preserve">מה </w:t>
      </w:r>
      <w:bookmarkStart w:id="61486" w:name="_ETM_Q125_340250"/>
      <w:bookmarkEnd w:id="61486"/>
      <w:r>
        <w:rPr>
          <w:rtl/>
        </w:rPr>
        <w:t xml:space="preserve">שלא </w:t>
      </w:r>
      <w:bookmarkStart w:id="61487" w:name="_ETM_Q125_340520"/>
      <w:bookmarkEnd w:id="61487"/>
      <w:r>
        <w:rPr>
          <w:rtl/>
        </w:rPr>
        <w:t xml:space="preserve">הולך </w:t>
      </w:r>
      <w:bookmarkStart w:id="61488" w:name="_ETM_Q125_340850"/>
      <w:bookmarkEnd w:id="61488"/>
      <w:r>
        <w:rPr>
          <w:rtl/>
        </w:rPr>
        <w:t>בכוח</w:t>
      </w:r>
      <w:r>
        <w:rPr>
          <w:rFonts w:hint="cs"/>
          <w:rtl/>
        </w:rPr>
        <w:t>,</w:t>
      </w:r>
      <w:r>
        <w:rPr>
          <w:rtl/>
        </w:rPr>
        <w:t xml:space="preserve"> </w:t>
      </w:r>
      <w:bookmarkStart w:id="61489" w:name="_ETM_Q125_341870"/>
      <w:bookmarkEnd w:id="61489"/>
      <w:r>
        <w:rPr>
          <w:rtl/>
        </w:rPr>
        <w:t xml:space="preserve">לא </w:t>
      </w:r>
      <w:bookmarkStart w:id="61490" w:name="_ETM_Q125_342830"/>
      <w:bookmarkStart w:id="61491" w:name="_ETM_Q125_342950"/>
      <w:bookmarkEnd w:id="61490"/>
      <w:bookmarkEnd w:id="61491"/>
      <w:r>
        <w:rPr>
          <w:rFonts w:hint="cs"/>
          <w:rtl/>
        </w:rPr>
        <w:t>י</w:t>
      </w:r>
      <w:r>
        <w:rPr>
          <w:rtl/>
        </w:rPr>
        <w:t xml:space="preserve">לך </w:t>
      </w:r>
      <w:bookmarkStart w:id="61492" w:name="_ETM_Q125_343190"/>
      <w:bookmarkEnd w:id="61492"/>
      <w:r>
        <w:rPr>
          <w:rtl/>
        </w:rPr>
        <w:t xml:space="preserve">ביותר </w:t>
      </w:r>
      <w:bookmarkStart w:id="61493" w:name="_ETM_Q125_343610"/>
      <w:bookmarkEnd w:id="61493"/>
      <w:r>
        <w:rPr>
          <w:rtl/>
        </w:rPr>
        <w:t>כוח</w:t>
      </w:r>
      <w:r>
        <w:rPr>
          <w:rFonts w:hint="cs"/>
          <w:rtl/>
        </w:rPr>
        <w:t>,</w:t>
      </w:r>
      <w:r>
        <w:rPr>
          <w:rtl/>
        </w:rPr>
        <w:t xml:space="preserve"> </w:t>
      </w:r>
      <w:bookmarkStart w:id="61494" w:name="_ETM_Q125_346269"/>
      <w:bookmarkEnd w:id="61494"/>
      <w:r>
        <w:rPr>
          <w:rtl/>
        </w:rPr>
        <w:t xml:space="preserve">ולכן </w:t>
      </w:r>
      <w:bookmarkStart w:id="61495" w:name="_ETM_Q125_346930"/>
      <w:bookmarkEnd w:id="61495"/>
      <w:r>
        <w:rPr>
          <w:rtl/>
        </w:rPr>
        <w:t xml:space="preserve">הגיע </w:t>
      </w:r>
      <w:bookmarkStart w:id="61496" w:name="_ETM_Q125_347290"/>
      <w:bookmarkEnd w:id="61496"/>
      <w:r>
        <w:rPr>
          <w:rtl/>
        </w:rPr>
        <w:t xml:space="preserve">הזמן </w:t>
      </w:r>
      <w:bookmarkStart w:id="61497" w:name="_ETM_Q125_349000"/>
      <w:bookmarkEnd w:id="61497"/>
      <w:r>
        <w:rPr>
          <w:rtl/>
        </w:rPr>
        <w:t xml:space="preserve">שהממשלה </w:t>
      </w:r>
      <w:bookmarkStart w:id="61498" w:name="_ETM_Q125_350380"/>
      <w:bookmarkEnd w:id="61498"/>
      <w:r>
        <w:rPr>
          <w:rtl/>
        </w:rPr>
        <w:t xml:space="preserve">תקבל </w:t>
      </w:r>
      <w:bookmarkStart w:id="61499" w:name="_ETM_Q125_350889"/>
      <w:bookmarkEnd w:id="61499"/>
      <w:r>
        <w:rPr>
          <w:rtl/>
        </w:rPr>
        <w:t xml:space="preserve">החלטות </w:t>
      </w:r>
      <w:bookmarkStart w:id="61500" w:name="_ETM_Q125_351370"/>
      <w:bookmarkEnd w:id="61500"/>
      <w:r>
        <w:rPr>
          <w:rtl/>
        </w:rPr>
        <w:t xml:space="preserve">אמיצות </w:t>
      </w:r>
      <w:bookmarkStart w:id="61501" w:name="_ETM_Q125_353400"/>
      <w:bookmarkEnd w:id="61501"/>
      <w:r>
        <w:rPr>
          <w:rtl/>
        </w:rPr>
        <w:t xml:space="preserve">למען </w:t>
      </w:r>
      <w:bookmarkStart w:id="61502" w:name="_ETM_Q125_354240"/>
      <w:bookmarkEnd w:id="61502"/>
      <w:r>
        <w:rPr>
          <w:rtl/>
        </w:rPr>
        <w:t xml:space="preserve">החטופים </w:t>
      </w:r>
      <w:bookmarkStart w:id="61503" w:name="_ETM_Q125_355849"/>
      <w:bookmarkEnd w:id="61503"/>
      <w:r>
        <w:rPr>
          <w:rtl/>
        </w:rPr>
        <w:t xml:space="preserve">וגם </w:t>
      </w:r>
      <w:bookmarkStart w:id="61504" w:name="_ETM_Q125_357080"/>
      <w:bookmarkEnd w:id="61504"/>
      <w:r>
        <w:rPr>
          <w:rtl/>
        </w:rPr>
        <w:t xml:space="preserve">למען </w:t>
      </w:r>
      <w:bookmarkStart w:id="61505" w:name="_ETM_Q125_357560"/>
      <w:bookmarkEnd w:id="61505"/>
      <w:r>
        <w:rPr>
          <w:rtl/>
        </w:rPr>
        <w:t xml:space="preserve">החיים </w:t>
      </w:r>
      <w:bookmarkStart w:id="61506" w:name="_ETM_Q125_357860"/>
      <w:bookmarkEnd w:id="61506"/>
      <w:r>
        <w:rPr>
          <w:rtl/>
        </w:rPr>
        <w:t xml:space="preserve">המשותפים </w:t>
      </w:r>
      <w:bookmarkStart w:id="61507" w:name="_ETM_Q125_358700"/>
      <w:bookmarkEnd w:id="61507"/>
      <w:r>
        <w:rPr>
          <w:rtl/>
        </w:rPr>
        <w:t xml:space="preserve">של </w:t>
      </w:r>
      <w:bookmarkStart w:id="61508" w:name="_ETM_Q125_359000"/>
      <w:bookmarkEnd w:id="61508"/>
      <w:r>
        <w:rPr>
          <w:rtl/>
        </w:rPr>
        <w:t xml:space="preserve">שני </w:t>
      </w:r>
      <w:bookmarkStart w:id="61509" w:name="_ETM_Q125_359330"/>
      <w:bookmarkEnd w:id="61509"/>
      <w:r>
        <w:rPr>
          <w:rtl/>
        </w:rPr>
        <w:t xml:space="preserve">העמים </w:t>
      </w:r>
      <w:bookmarkStart w:id="61510" w:name="_ETM_Q125_359720"/>
      <w:bookmarkEnd w:id="61510"/>
      <w:r>
        <w:rPr>
          <w:rtl/>
        </w:rPr>
        <w:t>באזור</w:t>
      </w:r>
      <w:r>
        <w:rPr>
          <w:rFonts w:hint="cs"/>
          <w:rtl/>
        </w:rPr>
        <w:t>.</w:t>
      </w:r>
    </w:p>
    <w:p w:rsidR="00EA1761" w:rsidRDefault="00EA1761" w:rsidP="00D76316">
      <w:pPr>
        <w:rPr>
          <w:rtl/>
        </w:rPr>
      </w:pPr>
      <w:bookmarkStart w:id="61511" w:name="_ETM_Q125_361583"/>
      <w:bookmarkStart w:id="61512" w:name="_ETM_Q125_361702"/>
      <w:bookmarkEnd w:id="61511"/>
      <w:bookmarkEnd w:id="61512"/>
    </w:p>
    <w:p w:rsidR="00EA1761" w:rsidRDefault="00EA1761" w:rsidP="009670BF">
      <w:pPr>
        <w:rPr>
          <w:rtl/>
          <w:lang w:eastAsia="he-IL"/>
        </w:rPr>
      </w:pPr>
      <w:bookmarkStart w:id="61513" w:name="_ETM_Q125_361726"/>
      <w:bookmarkStart w:id="61514" w:name="_ETM_Q125_361830"/>
      <w:bookmarkStart w:id="61515" w:name="_ETM_Q125_362500"/>
      <w:bookmarkEnd w:id="61513"/>
      <w:bookmarkEnd w:id="61514"/>
      <w:bookmarkEnd w:id="61515"/>
      <w:r>
        <w:rPr>
          <w:rtl/>
          <w:lang w:eastAsia="he-IL"/>
        </w:rPr>
        <w:t>ברשותך</w:t>
      </w:r>
      <w:bookmarkStart w:id="61516" w:name="_ETM_Q125_363069"/>
      <w:bookmarkEnd w:id="61516"/>
      <w:r>
        <w:rPr>
          <w:rFonts w:hint="cs"/>
          <w:rtl/>
          <w:lang w:eastAsia="he-IL"/>
        </w:rPr>
        <w:t xml:space="preserve">, </w:t>
      </w:r>
      <w:r>
        <w:rPr>
          <w:rtl/>
          <w:lang w:eastAsia="he-IL"/>
        </w:rPr>
        <w:t>אדוני</w:t>
      </w:r>
      <w:r>
        <w:rPr>
          <w:rFonts w:hint="cs"/>
          <w:rtl/>
          <w:lang w:eastAsia="he-IL"/>
        </w:rPr>
        <w:t>,</w:t>
      </w:r>
      <w:r>
        <w:rPr>
          <w:rtl/>
          <w:lang w:eastAsia="he-IL"/>
        </w:rPr>
        <w:t xml:space="preserve"> </w:t>
      </w:r>
      <w:bookmarkStart w:id="61517" w:name="_ETM_Q125_363340"/>
      <w:bookmarkEnd w:id="61517"/>
      <w:r>
        <w:rPr>
          <w:rtl/>
          <w:lang w:eastAsia="he-IL"/>
        </w:rPr>
        <w:t xml:space="preserve">אני </w:t>
      </w:r>
      <w:bookmarkStart w:id="61518" w:name="_ETM_Q125_363459"/>
      <w:bookmarkEnd w:id="61518"/>
      <w:r>
        <w:rPr>
          <w:rtl/>
          <w:lang w:eastAsia="he-IL"/>
        </w:rPr>
        <w:t xml:space="preserve">רוצה </w:t>
      </w:r>
      <w:bookmarkStart w:id="61519" w:name="_ETM_Q125_363879"/>
      <w:bookmarkEnd w:id="61519"/>
      <w:r>
        <w:rPr>
          <w:rtl/>
          <w:lang w:eastAsia="he-IL"/>
        </w:rPr>
        <w:t xml:space="preserve">להתייחס </w:t>
      </w:r>
      <w:bookmarkStart w:id="61520" w:name="_ETM_Q125_364480"/>
      <w:bookmarkEnd w:id="61520"/>
      <w:r>
        <w:rPr>
          <w:rtl/>
          <w:lang w:eastAsia="he-IL"/>
        </w:rPr>
        <w:t xml:space="preserve">לתקציב </w:t>
      </w:r>
      <w:bookmarkStart w:id="61521" w:name="_ETM_Q125_365079"/>
      <w:bookmarkEnd w:id="61521"/>
      <w:r>
        <w:rPr>
          <w:rtl/>
          <w:lang w:eastAsia="he-IL"/>
        </w:rPr>
        <w:t xml:space="preserve">גם </w:t>
      </w:r>
      <w:bookmarkStart w:id="61522" w:name="_ETM_Q125_365930"/>
      <w:bookmarkStart w:id="61523" w:name="_ETM_Q125_366079"/>
      <w:bookmarkEnd w:id="61522"/>
      <w:bookmarkEnd w:id="61523"/>
      <w:r>
        <w:rPr>
          <w:rtl/>
          <w:lang w:eastAsia="he-IL"/>
        </w:rPr>
        <w:t xml:space="preserve">בשפה </w:t>
      </w:r>
      <w:bookmarkStart w:id="61524" w:name="_ETM_Q125_366439"/>
      <w:bookmarkEnd w:id="61524"/>
      <w:r>
        <w:rPr>
          <w:rtl/>
          <w:lang w:eastAsia="he-IL"/>
        </w:rPr>
        <w:t xml:space="preserve">הערבית </w:t>
      </w:r>
      <w:bookmarkStart w:id="61525" w:name="_ETM_Q125_366859"/>
      <w:bookmarkEnd w:id="61525"/>
      <w:r>
        <w:rPr>
          <w:rtl/>
          <w:lang w:eastAsia="he-IL"/>
        </w:rPr>
        <w:t xml:space="preserve">לאזרחים </w:t>
      </w:r>
      <w:bookmarkStart w:id="61526" w:name="_ETM_Q125_367430"/>
      <w:bookmarkEnd w:id="61526"/>
      <w:r>
        <w:rPr>
          <w:rtl/>
          <w:lang w:eastAsia="he-IL"/>
        </w:rPr>
        <w:t>שלנו</w:t>
      </w:r>
      <w:r>
        <w:rPr>
          <w:rFonts w:hint="cs"/>
          <w:rtl/>
          <w:lang w:eastAsia="he-IL"/>
        </w:rPr>
        <w:t>.</w:t>
      </w:r>
      <w:bookmarkStart w:id="61527" w:name="_ETM_Q125_367289"/>
      <w:bookmarkStart w:id="61528" w:name="_ETM_Q125_367378"/>
      <w:bookmarkEnd w:id="61527"/>
      <w:bookmarkEnd w:id="61528"/>
      <w:r>
        <w:rPr>
          <w:rFonts w:hint="cs"/>
          <w:rtl/>
          <w:lang w:eastAsia="he-IL"/>
        </w:rPr>
        <w:t xml:space="preserve"> (אומר </w:t>
      </w:r>
      <w:r w:rsidR="009670BF">
        <w:rPr>
          <w:rFonts w:hint="cs"/>
          <w:rtl/>
          <w:lang w:eastAsia="he-IL"/>
        </w:rPr>
        <w:t>ב</w:t>
      </w:r>
      <w:r>
        <w:rPr>
          <w:rFonts w:hint="cs"/>
          <w:rtl/>
          <w:lang w:eastAsia="he-IL"/>
        </w:rPr>
        <w:t>ערבית:</w:t>
      </w:r>
      <w:r w:rsidR="009670BF">
        <w:rPr>
          <w:rFonts w:hint="cs"/>
          <w:rtl/>
          <w:lang w:eastAsia="he-IL"/>
        </w:rPr>
        <w:t xml:space="preserve"> </w:t>
      </w:r>
      <w:r w:rsidR="009670BF" w:rsidRPr="009670BF">
        <w:rPr>
          <w:rtl/>
          <w:lang w:eastAsia="he-IL"/>
        </w:rPr>
        <w:t xml:space="preserve">אנשינו המכובדים בחברה הערבית שלנו, התקציב הזה הוא תקציב שאחראים לו ממשלת נתניהו ושר האוצר, סמוטריץ' הקיצוני, וכל </w:t>
      </w:r>
      <w:r w:rsidR="009670BF" w:rsidRPr="009670BF">
        <w:rPr>
          <w:rFonts w:hint="cs"/>
          <w:rtl/>
          <w:lang w:eastAsia="he-IL"/>
        </w:rPr>
        <w:t>- - -</w:t>
      </w:r>
      <w:r>
        <w:rPr>
          <w:rFonts w:hint="cs"/>
          <w:rtl/>
          <w:lang w:eastAsia="he-IL"/>
        </w:rPr>
        <w:t>)</w:t>
      </w:r>
    </w:p>
    <w:p w:rsidR="00EA1761" w:rsidRDefault="00EA1761" w:rsidP="00D76316">
      <w:pPr>
        <w:rPr>
          <w:rtl/>
          <w:lang w:eastAsia="he-IL"/>
        </w:rPr>
      </w:pPr>
    </w:p>
    <w:p w:rsidR="00EA1761" w:rsidRDefault="00EA1761" w:rsidP="00D76316">
      <w:pPr>
        <w:pStyle w:val="af6"/>
        <w:keepNext/>
        <w:rPr>
          <w:rtl/>
        </w:rPr>
      </w:pPr>
      <w:bookmarkStart w:id="61529" w:name="_ETM_Q125_367433"/>
      <w:bookmarkStart w:id="61530" w:name="_ETM_Q125_367506"/>
      <w:bookmarkEnd w:id="61529"/>
      <w:bookmarkEnd w:id="61530"/>
      <w:r w:rsidRPr="00876B17">
        <w:rPr>
          <w:rStyle w:val="TagStyle"/>
          <w:rtl/>
        </w:rPr>
        <w:t xml:space="preserve"> &lt;&lt; יור &gt;&gt; </w:t>
      </w:r>
      <w:r>
        <w:rPr>
          <w:rtl/>
        </w:rPr>
        <w:t>היו"ר משה רוט:</w:t>
      </w:r>
      <w:r w:rsidRPr="00876B17">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r>
        <w:rPr>
          <w:rFonts w:hint="cs"/>
          <w:rtl/>
        </w:rPr>
        <w:t>יש לך חצי דקה. בתמצית.</w:t>
      </w:r>
    </w:p>
    <w:p w:rsidR="00EA1761" w:rsidRDefault="00EA1761" w:rsidP="00D76316">
      <w:pPr>
        <w:rPr>
          <w:rtl/>
        </w:rPr>
      </w:pPr>
    </w:p>
    <w:p w:rsidR="00EA1761" w:rsidRDefault="00EA1761" w:rsidP="00D76316">
      <w:pPr>
        <w:pStyle w:val="-"/>
        <w:keepNext/>
        <w:rPr>
          <w:rtl/>
        </w:rPr>
      </w:pPr>
      <w:r w:rsidRPr="00FE7513">
        <w:rPr>
          <w:rStyle w:val="TagStyle"/>
          <w:rtl/>
        </w:rPr>
        <w:t xml:space="preserve">&lt;&lt; דובר_המשך &gt;&gt; </w:t>
      </w:r>
      <w:r>
        <w:rPr>
          <w:rtl/>
        </w:rPr>
        <w:t>ואליד אלהואשלה (רע"מ – הרשימה הערבית המאוחדת):</w:t>
      </w:r>
      <w:r w:rsidRPr="00FE7513">
        <w:rPr>
          <w:rStyle w:val="TagStyle"/>
          <w:rtl/>
        </w:rPr>
        <w:t xml:space="preserve"> &lt;&lt; דובר_המשך &gt;&gt;</w:t>
      </w:r>
      <w:r>
        <w:rPr>
          <w:rtl/>
        </w:rPr>
        <w:t xml:space="preserve">   </w:t>
      </w:r>
    </w:p>
    <w:p w:rsidR="00EA1761" w:rsidRDefault="00EA1761" w:rsidP="00D76316">
      <w:pPr>
        <w:rPr>
          <w:rtl/>
        </w:rPr>
      </w:pPr>
    </w:p>
    <w:p w:rsidR="00EA1761" w:rsidRDefault="00EA1761" w:rsidP="00D76316">
      <w:pPr>
        <w:rPr>
          <w:rtl/>
        </w:rPr>
      </w:pPr>
      <w:r>
        <w:rPr>
          <w:rFonts w:hint="cs"/>
          <w:rtl/>
        </w:rPr>
        <w:t xml:space="preserve">כן, אני דיברתי על </w:t>
      </w:r>
      <w:bookmarkStart w:id="61531" w:name="_ETM_Q125_384000"/>
      <w:bookmarkEnd w:id="61531"/>
      <w:r>
        <w:rPr>
          <w:rFonts w:hint="cs"/>
          <w:rtl/>
        </w:rPr>
        <w:t xml:space="preserve">כל הנושאים. אין בעיה. </w:t>
      </w:r>
      <w:bookmarkStart w:id="61532" w:name="_ETM_Q125_391000"/>
      <w:bookmarkEnd w:id="61532"/>
      <w:r>
        <w:rPr>
          <w:rFonts w:hint="cs"/>
          <w:rtl/>
        </w:rPr>
        <w:t xml:space="preserve">הוא ביקש שאני אתרגם. </w:t>
      </w:r>
      <w:bookmarkStart w:id="61533" w:name="_ETM_Q125_394386"/>
      <w:bookmarkEnd w:id="61533"/>
      <w:r>
        <w:rPr>
          <w:rFonts w:hint="cs"/>
          <w:rtl/>
        </w:rPr>
        <w:t xml:space="preserve">תמצית. </w:t>
      </w:r>
      <w:bookmarkStart w:id="61534" w:name="_ETM_Q125_394840"/>
      <w:bookmarkEnd w:id="61534"/>
      <w:r>
        <w:rPr>
          <w:rtl/>
        </w:rPr>
        <w:t>אוקיי</w:t>
      </w:r>
      <w:r>
        <w:rPr>
          <w:rFonts w:hint="cs"/>
          <w:rtl/>
        </w:rPr>
        <w:t>,</w:t>
      </w:r>
      <w:r>
        <w:rPr>
          <w:rtl/>
        </w:rPr>
        <w:t xml:space="preserve"> </w:t>
      </w:r>
      <w:bookmarkStart w:id="61535" w:name="_ETM_Q125_395260"/>
      <w:bookmarkEnd w:id="61535"/>
      <w:r>
        <w:rPr>
          <w:rtl/>
        </w:rPr>
        <w:t>בסדר</w:t>
      </w:r>
      <w:r>
        <w:rPr>
          <w:rFonts w:hint="cs"/>
          <w:rtl/>
        </w:rPr>
        <w:t>.</w:t>
      </w:r>
      <w:bookmarkStart w:id="61536" w:name="_ETM_Q125_396615"/>
      <w:bookmarkEnd w:id="61536"/>
    </w:p>
    <w:p w:rsidR="00EA1761" w:rsidRDefault="00EA1761" w:rsidP="00D76316">
      <w:pPr>
        <w:rPr>
          <w:rtl/>
        </w:rPr>
      </w:pPr>
      <w:bookmarkStart w:id="61537" w:name="_ETM_Q125_396723"/>
      <w:bookmarkEnd w:id="61537"/>
    </w:p>
    <w:p w:rsidR="00EA1761" w:rsidRDefault="00EA1761" w:rsidP="00D76316">
      <w:pPr>
        <w:pStyle w:val="af6"/>
        <w:keepNext/>
        <w:rPr>
          <w:rtl/>
        </w:rPr>
      </w:pPr>
      <w:bookmarkStart w:id="61538" w:name="ET_yor_6599_16"/>
      <w:r w:rsidRPr="00FE7513">
        <w:rPr>
          <w:rStyle w:val="TagStyle"/>
          <w:rtl/>
        </w:rPr>
        <w:t xml:space="preserve"> &lt;&lt; יור &gt;&gt; </w:t>
      </w:r>
      <w:r>
        <w:rPr>
          <w:rtl/>
        </w:rPr>
        <w:t>היו"ר משה רוט:</w:t>
      </w:r>
      <w:r w:rsidRPr="00FE7513">
        <w:rPr>
          <w:rStyle w:val="TagStyle"/>
          <w:rtl/>
        </w:rPr>
        <w:t xml:space="preserve"> &lt;&lt; יור &gt;&gt;</w:t>
      </w:r>
      <w:r>
        <w:rPr>
          <w:rtl/>
        </w:rPr>
        <w:t xml:space="preserve">   </w:t>
      </w:r>
      <w:bookmarkEnd w:id="61538"/>
    </w:p>
    <w:p w:rsidR="00EA1761" w:rsidRDefault="00EA1761" w:rsidP="00D76316">
      <w:pPr>
        <w:pStyle w:val="KeepWithNext"/>
        <w:rPr>
          <w:rtl/>
        </w:rPr>
      </w:pPr>
    </w:p>
    <w:p w:rsidR="00EA1761" w:rsidRDefault="00EA1761" w:rsidP="00D76316">
      <w:pPr>
        <w:rPr>
          <w:rtl/>
        </w:rPr>
      </w:pPr>
      <w:bookmarkStart w:id="61539" w:name="_ETM_Q125_397539"/>
      <w:bookmarkStart w:id="61540" w:name="_ETM_Q125_397319"/>
      <w:bookmarkEnd w:id="61539"/>
      <w:bookmarkEnd w:id="61540"/>
      <w:r>
        <w:rPr>
          <w:rFonts w:hint="cs"/>
          <w:rtl/>
        </w:rPr>
        <w:t xml:space="preserve">אפשר, אם יש זמן. </w:t>
      </w:r>
      <w:bookmarkStart w:id="61541" w:name="_ETM_Q125_397859"/>
      <w:bookmarkStart w:id="61542" w:name="_ETM_Q125_398010"/>
      <w:bookmarkStart w:id="61543" w:name="_ETM_Q125_398770"/>
      <w:bookmarkStart w:id="61544" w:name="_ETM_Q125_400180"/>
      <w:bookmarkStart w:id="61545" w:name="_ETM_Q125_400790"/>
      <w:bookmarkStart w:id="61546" w:name="_ETM_Q125_401060"/>
      <w:bookmarkStart w:id="61547" w:name="_ETM_Q125_401569"/>
      <w:bookmarkStart w:id="61548" w:name="_ETM_Q125_397829"/>
      <w:bookmarkEnd w:id="61541"/>
      <w:bookmarkEnd w:id="61542"/>
      <w:bookmarkEnd w:id="61543"/>
      <w:bookmarkEnd w:id="61544"/>
      <w:bookmarkEnd w:id="61545"/>
      <w:bookmarkEnd w:id="61546"/>
      <w:bookmarkEnd w:id="61547"/>
      <w:bookmarkEnd w:id="61548"/>
    </w:p>
    <w:p w:rsidR="00EA1761" w:rsidRDefault="00EA1761" w:rsidP="00D76316">
      <w:pPr>
        <w:rPr>
          <w:rtl/>
        </w:rPr>
      </w:pPr>
      <w:bookmarkStart w:id="61549" w:name="_ETM_Q125_397937"/>
      <w:bookmarkEnd w:id="61549"/>
    </w:p>
    <w:p w:rsidR="00EA1761" w:rsidRDefault="00EA1761" w:rsidP="00D76316">
      <w:pPr>
        <w:pStyle w:val="-"/>
        <w:keepNext/>
        <w:rPr>
          <w:rtl/>
        </w:rPr>
      </w:pPr>
      <w:bookmarkStart w:id="61550" w:name="ET_speakercontinue_6340_17"/>
      <w:r w:rsidRPr="00FE7513">
        <w:rPr>
          <w:rStyle w:val="TagStyle"/>
          <w:rtl/>
        </w:rPr>
        <w:lastRenderedPageBreak/>
        <w:t xml:space="preserve"> &lt;&lt; דובר_המשך &gt;&gt; </w:t>
      </w:r>
      <w:r>
        <w:rPr>
          <w:rtl/>
        </w:rPr>
        <w:t>ואליד אלהואשלה (רע"מ – הרשימה הערבית המאוחדת):</w:t>
      </w:r>
      <w:r w:rsidRPr="00FE7513">
        <w:rPr>
          <w:rStyle w:val="TagStyle"/>
          <w:rtl/>
        </w:rPr>
        <w:t xml:space="preserve"> &lt;&lt; דובר_המשך &gt;&gt;</w:t>
      </w:r>
      <w:r>
        <w:rPr>
          <w:rtl/>
        </w:rPr>
        <w:t xml:space="preserve">   </w:t>
      </w:r>
      <w:bookmarkEnd w:id="61550"/>
    </w:p>
    <w:p w:rsidR="00EA1761" w:rsidRDefault="00EA1761" w:rsidP="00D76316">
      <w:pPr>
        <w:pStyle w:val="KeepWithNext"/>
        <w:rPr>
          <w:rtl/>
        </w:rPr>
      </w:pPr>
    </w:p>
    <w:p w:rsidR="009670BF" w:rsidRDefault="00EA1761" w:rsidP="006F5887">
      <w:pPr>
        <w:rPr>
          <w:rFonts w:asciiTheme="minorHAnsi" w:hAnsiTheme="minorHAnsi" w:cstheme="minorBidi"/>
          <w:rtl/>
        </w:rPr>
      </w:pPr>
      <w:bookmarkStart w:id="61551" w:name="_ETM_Q125_399415"/>
      <w:bookmarkEnd w:id="61551"/>
      <w:r w:rsidRPr="006F5887">
        <w:rPr>
          <w:rFonts w:hint="cs"/>
          <w:rtl/>
          <w:lang w:eastAsia="he-IL"/>
        </w:rPr>
        <w:t>(אומר דברים בשפה הערבית, להלן תרגומם:</w:t>
      </w:r>
      <w:r w:rsidR="009670BF" w:rsidRPr="006F5887">
        <w:rPr>
          <w:rFonts w:hint="cs"/>
          <w:rtl/>
          <w:lang w:eastAsia="he-IL"/>
        </w:rPr>
        <w:t xml:space="preserve"> </w:t>
      </w:r>
      <w:r w:rsidR="009670BF" w:rsidRPr="006F5887">
        <w:rPr>
          <w:rtl/>
        </w:rPr>
        <w:t>אמרתי שהתקציב הזה הוא תקציב שאחראים לו נתניהו וסמוטריץ', והוא תקציב העוני לכל האזרחים במדינה, ובפרט לחברה הערבית. יש קיצוצים בתקציבים של הערבים, וב</w:t>
      </w:r>
      <w:r w:rsidR="009670BF" w:rsidRPr="006F5887">
        <w:rPr>
          <w:rFonts w:hint="cs"/>
          <w:rtl/>
        </w:rPr>
        <w:t xml:space="preserve">עיקר </w:t>
      </w:r>
      <w:r w:rsidR="009670BF" w:rsidRPr="006F5887">
        <w:rPr>
          <w:rtl/>
        </w:rPr>
        <w:t>בתוכנית 550. כמובן</w:t>
      </w:r>
      <w:r w:rsidR="009670BF" w:rsidRPr="006F5887">
        <w:rPr>
          <w:rFonts w:hint="cs"/>
          <w:rtl/>
        </w:rPr>
        <w:t>,</w:t>
      </w:r>
      <w:r w:rsidR="009670BF" w:rsidRPr="006F5887">
        <w:rPr>
          <w:rtl/>
        </w:rPr>
        <w:t xml:space="preserve"> נתניהו החזיר את בן גביר בשבוע שעבר לממשלה כדי שיאושר התקציב הזה, כדי להמשיך לשלוט שנה נוספת ובשביל להשאיר את הממשלה הקיצונית הז</w:t>
      </w:r>
      <w:r w:rsidR="009670BF" w:rsidRPr="006F5887">
        <w:rPr>
          <w:rFonts w:hint="cs"/>
          <w:rtl/>
        </w:rPr>
        <w:t>את</w:t>
      </w:r>
      <w:r w:rsidR="009670BF" w:rsidRPr="006F5887">
        <w:rPr>
          <w:rtl/>
        </w:rPr>
        <w:t>, הממשלה הז</w:t>
      </w:r>
      <w:r w:rsidR="009670BF" w:rsidRPr="006F5887">
        <w:rPr>
          <w:rFonts w:hint="cs"/>
          <w:rtl/>
        </w:rPr>
        <w:t>את, שאחראית ל</w:t>
      </w:r>
      <w:r w:rsidR="009670BF" w:rsidRPr="006F5887">
        <w:rPr>
          <w:rtl/>
        </w:rPr>
        <w:t xml:space="preserve">כל מה שקורה בחברה הערבית. ראינו בשנתיים האחרונות, </w:t>
      </w:r>
      <w:r w:rsidR="009670BF" w:rsidRPr="006F5887">
        <w:rPr>
          <w:rFonts w:hint="cs"/>
          <w:rtl/>
        </w:rPr>
        <w:t xml:space="preserve">כלומר </w:t>
      </w:r>
      <w:r w:rsidR="009670BF" w:rsidRPr="006F5887">
        <w:rPr>
          <w:rtl/>
        </w:rPr>
        <w:t xml:space="preserve">בתקופה </w:t>
      </w:r>
      <w:r w:rsidR="009670BF" w:rsidRPr="006F5887">
        <w:rPr>
          <w:rFonts w:hint="cs"/>
          <w:rtl/>
        </w:rPr>
        <w:t>ש</w:t>
      </w:r>
      <w:r w:rsidR="009670BF" w:rsidRPr="006F5887">
        <w:rPr>
          <w:rtl/>
        </w:rPr>
        <w:t>בה ש</w:t>
      </w:r>
      <w:r w:rsidR="009670BF" w:rsidRPr="006F5887">
        <w:rPr>
          <w:rFonts w:hint="cs"/>
          <w:rtl/>
        </w:rPr>
        <w:t>ו</w:t>
      </w:r>
      <w:r w:rsidR="009670BF" w:rsidRPr="006F5887">
        <w:rPr>
          <w:rtl/>
        </w:rPr>
        <w:t>לט נתניהו, 538 הרוגים בצל הממשלה הז</w:t>
      </w:r>
      <w:r w:rsidR="009670BF" w:rsidRPr="006F5887">
        <w:rPr>
          <w:rFonts w:hint="cs"/>
          <w:rtl/>
        </w:rPr>
        <w:t>את</w:t>
      </w:r>
      <w:r w:rsidR="009670BF" w:rsidRPr="006F5887">
        <w:rPr>
          <w:rtl/>
        </w:rPr>
        <w:t>. הממשלה הז</w:t>
      </w:r>
      <w:r w:rsidR="009670BF" w:rsidRPr="006F5887">
        <w:rPr>
          <w:rFonts w:hint="cs"/>
          <w:rtl/>
        </w:rPr>
        <w:t xml:space="preserve">את </w:t>
      </w:r>
      <w:r w:rsidR="009670BF" w:rsidRPr="006F5887">
        <w:rPr>
          <w:rtl/>
        </w:rPr>
        <w:t xml:space="preserve">גם אחראית לביצוע הריסות רבות באזור הנגב. כמעט </w:t>
      </w:r>
      <w:r w:rsidR="009670BF" w:rsidRPr="006F5887">
        <w:rPr>
          <w:rFonts w:hint="cs"/>
          <w:rtl/>
        </w:rPr>
        <w:t xml:space="preserve">כל שבוע </w:t>
      </w:r>
      <w:r w:rsidR="009670BF" w:rsidRPr="006F5887">
        <w:rPr>
          <w:rtl/>
        </w:rPr>
        <w:t xml:space="preserve">אנו מדברים על צווי הריסה </w:t>
      </w:r>
      <w:r w:rsidR="006F5887" w:rsidRPr="006F5887">
        <w:rPr>
          <w:rFonts w:hint="cs"/>
          <w:rtl/>
        </w:rPr>
        <w:t xml:space="preserve">– </w:t>
      </w:r>
      <w:r w:rsidR="009670BF" w:rsidRPr="006F5887">
        <w:rPr>
          <w:rtl/>
        </w:rPr>
        <w:t>יותר מ-4,000 בתים בשנתיים האחרונות, גם באזור הנגב</w:t>
      </w:r>
      <w:r w:rsidR="006F5887" w:rsidRPr="006F5887">
        <w:rPr>
          <w:rFonts w:hint="cs"/>
          <w:rtl/>
        </w:rPr>
        <w:t>, נוסף על ה</w:t>
      </w:r>
      <w:r w:rsidR="009670BF" w:rsidRPr="006F5887">
        <w:rPr>
          <w:rtl/>
        </w:rPr>
        <w:t xml:space="preserve">בתים </w:t>
      </w:r>
      <w:r w:rsidR="006F5887" w:rsidRPr="006F5887">
        <w:rPr>
          <w:rFonts w:hint="cs"/>
          <w:rtl/>
        </w:rPr>
        <w:t>ש</w:t>
      </w:r>
      <w:r w:rsidR="009670BF" w:rsidRPr="006F5887">
        <w:rPr>
          <w:rtl/>
        </w:rPr>
        <w:t>נהרסו באזור המשולש ובגליל. הממשלה ממשיכה בנרטיב הגזעני הזה, בנרטיב המפלה הזה</w:t>
      </w:r>
      <w:r w:rsidR="006F5887" w:rsidRPr="006F5887">
        <w:rPr>
          <w:rFonts w:hint="cs"/>
          <w:rtl/>
        </w:rPr>
        <w:t>,</w:t>
      </w:r>
      <w:r w:rsidR="009670BF" w:rsidRPr="006F5887">
        <w:rPr>
          <w:rtl/>
        </w:rPr>
        <w:t xml:space="preserve"> אשר מונהג כמובן </w:t>
      </w:r>
      <w:r w:rsidR="006F5887" w:rsidRPr="006F5887">
        <w:rPr>
          <w:rFonts w:hint="cs"/>
          <w:rtl/>
        </w:rPr>
        <w:t xml:space="preserve">על ידי </w:t>
      </w:r>
      <w:r w:rsidR="009670BF" w:rsidRPr="006F5887">
        <w:rPr>
          <w:rtl/>
        </w:rPr>
        <w:t>נתניהו. לפיכך</w:t>
      </w:r>
      <w:r w:rsidR="006F5887" w:rsidRPr="006F5887">
        <w:rPr>
          <w:rFonts w:hint="cs"/>
          <w:rtl/>
        </w:rPr>
        <w:t>,</w:t>
      </w:r>
      <w:r w:rsidR="009670BF" w:rsidRPr="006F5887">
        <w:rPr>
          <w:rtl/>
        </w:rPr>
        <w:t xml:space="preserve"> אפילו התקציב שנצביע לו היום במליאת הכנסת הוא תקציב של עוני</w:t>
      </w:r>
      <w:r w:rsidR="006F5887" w:rsidRPr="006F5887">
        <w:rPr>
          <w:rFonts w:hint="cs"/>
          <w:rtl/>
        </w:rPr>
        <w:t>.</w:t>
      </w:r>
      <w:r w:rsidR="009670BF" w:rsidRPr="006F5887">
        <w:rPr>
          <w:rtl/>
        </w:rPr>
        <w:t xml:space="preserve"> 60% מהמשפחות במדינה יהיו במצב כלכלי קשה, מתחת לקו העוני בשלב הבא. </w:t>
      </w:r>
      <w:r w:rsidR="006F5887" w:rsidRPr="006F5887">
        <w:rPr>
          <w:rFonts w:hint="cs"/>
          <w:rtl/>
        </w:rPr>
        <w:t xml:space="preserve">זה </w:t>
      </w:r>
      <w:r w:rsidR="009670BF" w:rsidRPr="006F5887">
        <w:rPr>
          <w:rtl/>
        </w:rPr>
        <w:t xml:space="preserve">תוצאה ישירה </w:t>
      </w:r>
      <w:r w:rsidR="006F5887" w:rsidRPr="006F5887">
        <w:rPr>
          <w:rFonts w:hint="cs"/>
          <w:rtl/>
        </w:rPr>
        <w:t>של ה</w:t>
      </w:r>
      <w:r w:rsidR="009670BF" w:rsidRPr="006F5887">
        <w:rPr>
          <w:rtl/>
        </w:rPr>
        <w:t>מלחמה ש</w:t>
      </w:r>
      <w:r w:rsidR="006F5887" w:rsidRPr="006F5887">
        <w:rPr>
          <w:rFonts w:hint="cs"/>
          <w:rtl/>
        </w:rPr>
        <w:t xml:space="preserve">מתחוללת </w:t>
      </w:r>
      <w:r w:rsidR="009670BF" w:rsidRPr="006F5887">
        <w:rPr>
          <w:rtl/>
        </w:rPr>
        <w:t>היום באזור</w:t>
      </w:r>
      <w:r w:rsidR="006F5887" w:rsidRPr="006F5887">
        <w:rPr>
          <w:rFonts w:hint="cs"/>
          <w:rtl/>
        </w:rPr>
        <w:t>.</w:t>
      </w:r>
      <w:r w:rsidR="009670BF" w:rsidRPr="006F5887">
        <w:rPr>
          <w:rtl/>
        </w:rPr>
        <w:t xml:space="preserve"> הרבה תקציבים </w:t>
      </w:r>
      <w:r w:rsidR="006F5887" w:rsidRPr="006F5887">
        <w:rPr>
          <w:rFonts w:hint="cs"/>
          <w:rtl/>
        </w:rPr>
        <w:t>הולכים ל</w:t>
      </w:r>
      <w:r w:rsidR="009670BF" w:rsidRPr="006F5887">
        <w:rPr>
          <w:rtl/>
        </w:rPr>
        <w:t>מלחמה הז</w:t>
      </w:r>
      <w:r w:rsidR="006F5887" w:rsidRPr="006F5887">
        <w:rPr>
          <w:rFonts w:hint="cs"/>
          <w:rtl/>
        </w:rPr>
        <w:t>את</w:t>
      </w:r>
      <w:r w:rsidR="009670BF" w:rsidRPr="006F5887">
        <w:rPr>
          <w:rtl/>
        </w:rPr>
        <w:t xml:space="preserve">. </w:t>
      </w:r>
    </w:p>
    <w:p w:rsidR="006F5887" w:rsidRPr="006F5887" w:rsidRDefault="006F5887" w:rsidP="006F5887">
      <w:pPr>
        <w:rPr>
          <w:rFonts w:asciiTheme="minorHAnsi" w:hAnsiTheme="minorHAnsi" w:cstheme="minorBidi"/>
        </w:rPr>
      </w:pPr>
    </w:p>
    <w:p w:rsidR="006F5887" w:rsidRDefault="009670BF" w:rsidP="006F5887">
      <w:pPr>
        <w:rPr>
          <w:rtl/>
          <w:lang w:eastAsia="he-IL"/>
        </w:rPr>
      </w:pPr>
      <w:r w:rsidRPr="006F5887">
        <w:rPr>
          <w:rtl/>
        </w:rPr>
        <w:t>אנחנו אמרנו מהיום הראשון שאנחנו בעד הפסקת המלחמה הזו</w:t>
      </w:r>
      <w:r w:rsidR="006F5887" w:rsidRPr="006F5887">
        <w:rPr>
          <w:rFonts w:hint="cs"/>
          <w:rtl/>
        </w:rPr>
        <w:t>.</w:t>
      </w:r>
      <w:r w:rsidRPr="006F5887">
        <w:rPr>
          <w:rtl/>
        </w:rPr>
        <w:t xml:space="preserve"> המלחמה הז</w:t>
      </w:r>
      <w:r w:rsidR="006F5887" w:rsidRPr="006F5887">
        <w:rPr>
          <w:rFonts w:hint="cs"/>
          <w:rtl/>
        </w:rPr>
        <w:t>את</w:t>
      </w:r>
      <w:r w:rsidRPr="006F5887">
        <w:rPr>
          <w:rtl/>
        </w:rPr>
        <w:t xml:space="preserve"> לא תביא איתה שום תוצאה</w:t>
      </w:r>
      <w:r w:rsidR="005D204E">
        <w:rPr>
          <w:rFonts w:hint="cs"/>
          <w:rtl/>
        </w:rPr>
        <w:t>,</w:t>
      </w:r>
      <w:r w:rsidRPr="006F5887">
        <w:rPr>
          <w:rtl/>
        </w:rPr>
        <w:t xml:space="preserve"> אלא להפך </w:t>
      </w:r>
      <w:r w:rsidR="006F5887" w:rsidRPr="006F5887">
        <w:rPr>
          <w:rFonts w:hint="cs"/>
          <w:rtl/>
        </w:rPr>
        <w:t xml:space="preserve">– </w:t>
      </w:r>
      <w:r w:rsidRPr="006F5887">
        <w:rPr>
          <w:rtl/>
        </w:rPr>
        <w:t>בסופו של דבר כולם יחזרו לשולחן המשא ומתן, לדרך של משא ומתן סביב השולחן</w:t>
      </w:r>
      <w:r w:rsidR="006F5887" w:rsidRPr="006F5887">
        <w:rPr>
          <w:rFonts w:hint="cs"/>
          <w:rtl/>
        </w:rPr>
        <w:t>,</w:t>
      </w:r>
      <w:r w:rsidRPr="006F5887">
        <w:rPr>
          <w:rtl/>
        </w:rPr>
        <w:t xml:space="preserve"> למען הפסקת המלחמה וחילופי החטופים. </w:t>
      </w:r>
      <w:r w:rsidR="006F5887" w:rsidRPr="006F5887">
        <w:rPr>
          <w:rFonts w:hint="cs"/>
          <w:rtl/>
        </w:rPr>
        <w:t xml:space="preserve">אך </w:t>
      </w:r>
      <w:r w:rsidRPr="006F5887">
        <w:rPr>
          <w:rtl/>
        </w:rPr>
        <w:t>החשיבה של נתניהו היא אחרת, היא שונה, והוא גורם ללחץ, והוא פותח שוב את המלחמה הז</w:t>
      </w:r>
      <w:r w:rsidR="006F5887" w:rsidRPr="006F5887">
        <w:rPr>
          <w:rFonts w:hint="cs"/>
          <w:rtl/>
        </w:rPr>
        <w:t>את</w:t>
      </w:r>
      <w:r w:rsidRPr="006F5887">
        <w:rPr>
          <w:rtl/>
        </w:rPr>
        <w:t xml:space="preserve"> כדי לקבע את הממשלה הז</w:t>
      </w:r>
      <w:r w:rsidR="006F5887" w:rsidRPr="006F5887">
        <w:rPr>
          <w:rFonts w:hint="cs"/>
          <w:rtl/>
        </w:rPr>
        <w:t>את</w:t>
      </w:r>
      <w:r w:rsidRPr="006F5887">
        <w:rPr>
          <w:rtl/>
        </w:rPr>
        <w:t xml:space="preserve"> לשנה נוספת, והוא רוצה לרצות את סמוטריץ' ובן גביר </w:t>
      </w:r>
      <w:r w:rsidR="006F5887" w:rsidRPr="006F5887">
        <w:rPr>
          <w:rFonts w:hint="cs"/>
          <w:rtl/>
        </w:rPr>
        <w:t xml:space="preserve">באמצעות </w:t>
      </w:r>
      <w:r w:rsidRPr="006F5887">
        <w:rPr>
          <w:rtl/>
        </w:rPr>
        <w:t>ההחלטות הקשות האל</w:t>
      </w:r>
      <w:r w:rsidR="006F5887" w:rsidRPr="006F5887">
        <w:rPr>
          <w:rFonts w:hint="cs"/>
          <w:rtl/>
        </w:rPr>
        <w:t>ה</w:t>
      </w:r>
      <w:r w:rsidRPr="006F5887">
        <w:rPr>
          <w:rtl/>
        </w:rPr>
        <w:t xml:space="preserve">. אנחנו רואים את כל הסבל, זאת אומרת בימים האחרונים אנחנו רואים מה מתרחש בעזה </w:t>
      </w:r>
      <w:r w:rsidR="006F5887" w:rsidRPr="006F5887">
        <w:rPr>
          <w:rFonts w:hint="cs"/>
          <w:rtl/>
        </w:rPr>
        <w:t xml:space="preserve">– </w:t>
      </w:r>
      <w:r w:rsidR="006F5887" w:rsidRPr="006F5887">
        <w:rPr>
          <w:rtl/>
        </w:rPr>
        <w:t>ההפצצות המאוד</w:t>
      </w:r>
      <w:r w:rsidR="006F5887" w:rsidRPr="006F5887">
        <w:rPr>
          <w:rFonts w:hint="cs"/>
          <w:rtl/>
        </w:rPr>
        <w:t>-</w:t>
      </w:r>
      <w:r w:rsidRPr="006F5887">
        <w:rPr>
          <w:rtl/>
        </w:rPr>
        <w:t xml:space="preserve">חזקות </w:t>
      </w:r>
      <w:r w:rsidR="006F5887" w:rsidRPr="006F5887">
        <w:rPr>
          <w:rFonts w:hint="cs"/>
          <w:rtl/>
        </w:rPr>
        <w:t>ש</w:t>
      </w:r>
      <w:r w:rsidRPr="006F5887">
        <w:rPr>
          <w:rtl/>
        </w:rPr>
        <w:t xml:space="preserve">גרמו למאות הרוגים בימים האחרונים </w:t>
      </w:r>
      <w:r w:rsidR="006F5887" w:rsidRPr="006F5887">
        <w:rPr>
          <w:rFonts w:hint="cs"/>
          <w:rtl/>
        </w:rPr>
        <w:t xml:space="preserve">– </w:t>
      </w:r>
      <w:r w:rsidRPr="006F5887">
        <w:rPr>
          <w:rtl/>
        </w:rPr>
        <w:t xml:space="preserve">וראינו מראות מצמררים. הממשלה הזאת עברה את כל הגבולות, ועליה להבין טוב שכל מה שקורה </w:t>
      </w:r>
      <w:r w:rsidR="006F5887" w:rsidRPr="006F5887">
        <w:rPr>
          <w:rFonts w:hint="cs"/>
          <w:rtl/>
        </w:rPr>
        <w:t xml:space="preserve">– </w:t>
      </w:r>
      <w:r w:rsidRPr="006F5887">
        <w:rPr>
          <w:rtl/>
        </w:rPr>
        <w:t>העולם רואה את כל התמונות האל</w:t>
      </w:r>
      <w:r w:rsidR="006F5887" w:rsidRPr="006F5887">
        <w:rPr>
          <w:rFonts w:hint="cs"/>
          <w:rtl/>
        </w:rPr>
        <w:t>ה</w:t>
      </w:r>
      <w:r w:rsidRPr="006F5887">
        <w:rPr>
          <w:rtl/>
        </w:rPr>
        <w:t>. התמונות האל</w:t>
      </w:r>
      <w:r w:rsidR="006F5887" w:rsidRPr="006F5887">
        <w:rPr>
          <w:rFonts w:hint="cs"/>
          <w:rtl/>
        </w:rPr>
        <w:t xml:space="preserve">ה כמובן </w:t>
      </w:r>
      <w:r w:rsidRPr="006F5887">
        <w:rPr>
          <w:rtl/>
        </w:rPr>
        <w:t>קשות מאוד, ומי שנושא באחריות בסופו של דבר בכל מה שקשור בנוגע להרג הילדים</w:t>
      </w:r>
      <w:r w:rsidR="006F5887" w:rsidRPr="006F5887">
        <w:rPr>
          <w:rFonts w:hint="cs"/>
          <w:rtl/>
        </w:rPr>
        <w:t xml:space="preserve"> הוא </w:t>
      </w:r>
      <w:r w:rsidRPr="006F5887">
        <w:rPr>
          <w:rtl/>
        </w:rPr>
        <w:t>ממשלת נתניהו. לפיכך</w:t>
      </w:r>
      <w:r w:rsidR="006F5887" w:rsidRPr="006F5887">
        <w:rPr>
          <w:rFonts w:hint="cs"/>
          <w:rtl/>
        </w:rPr>
        <w:t xml:space="preserve">, </w:t>
      </w:r>
      <w:r w:rsidRPr="006F5887">
        <w:rPr>
          <w:rtl/>
        </w:rPr>
        <w:t xml:space="preserve">התמונה </w:t>
      </w:r>
      <w:r w:rsidR="006F5887" w:rsidRPr="006F5887">
        <w:rPr>
          <w:rFonts w:hint="cs"/>
          <w:rtl/>
        </w:rPr>
        <w:t xml:space="preserve">צריכה </w:t>
      </w:r>
      <w:r w:rsidRPr="006F5887">
        <w:rPr>
          <w:rtl/>
        </w:rPr>
        <w:t>להיות ברורה</w:t>
      </w:r>
      <w:r w:rsidR="006F5887" w:rsidRPr="006F5887">
        <w:rPr>
          <w:rFonts w:hint="cs"/>
          <w:rtl/>
        </w:rPr>
        <w:t>:</w:t>
      </w:r>
      <w:r w:rsidRPr="006F5887">
        <w:rPr>
          <w:rtl/>
        </w:rPr>
        <w:t xml:space="preserve"> יש להפסיק את המלחמה </w:t>
      </w:r>
      <w:r w:rsidR="006F5887" w:rsidRPr="006F5887">
        <w:rPr>
          <w:rFonts w:hint="cs"/>
          <w:rtl/>
        </w:rPr>
        <w:t xml:space="preserve">סופית כדי </w:t>
      </w:r>
      <w:r w:rsidRPr="006F5887">
        <w:rPr>
          <w:rtl/>
        </w:rPr>
        <w:t>שהביטחון והיציבות יחזרו לאזור.</w:t>
      </w:r>
      <w:r w:rsidR="00EA1761" w:rsidRPr="006F5887">
        <w:rPr>
          <w:rFonts w:hint="cs"/>
          <w:rtl/>
          <w:lang w:eastAsia="he-IL"/>
        </w:rPr>
        <w:t xml:space="preserve">) </w:t>
      </w:r>
      <w:bookmarkStart w:id="61552" w:name="_ETM_Q125_396803"/>
      <w:bookmarkStart w:id="61553" w:name="_ETM_Q125_396869"/>
      <w:bookmarkStart w:id="61554" w:name="_ETM_Q125_505070"/>
      <w:bookmarkStart w:id="61555" w:name="_ETM_Q125_620250"/>
      <w:bookmarkEnd w:id="61552"/>
      <w:bookmarkEnd w:id="61553"/>
      <w:bookmarkEnd w:id="61554"/>
      <w:bookmarkEnd w:id="61555"/>
    </w:p>
    <w:p w:rsidR="006F5887" w:rsidRDefault="006F5887" w:rsidP="006F5887">
      <w:pPr>
        <w:rPr>
          <w:rtl/>
          <w:lang w:eastAsia="he-IL"/>
        </w:rPr>
      </w:pPr>
    </w:p>
    <w:p w:rsidR="00EA1761" w:rsidRDefault="00EA1761" w:rsidP="006F5887">
      <w:pPr>
        <w:rPr>
          <w:rtl/>
        </w:rPr>
      </w:pPr>
      <w:r w:rsidRPr="006F5887">
        <w:rPr>
          <w:rtl/>
        </w:rPr>
        <w:t xml:space="preserve">אדוני </w:t>
      </w:r>
      <w:bookmarkStart w:id="61556" w:name="_ETM_Q125_620550"/>
      <w:bookmarkEnd w:id="61556"/>
      <w:r w:rsidRPr="006F5887">
        <w:rPr>
          <w:rtl/>
        </w:rPr>
        <w:t>היושב-ראש</w:t>
      </w:r>
      <w:r w:rsidRPr="006F5887">
        <w:rPr>
          <w:rFonts w:hint="cs"/>
          <w:rtl/>
        </w:rPr>
        <w:t>,</w:t>
      </w:r>
      <w:r w:rsidRPr="006F5887">
        <w:rPr>
          <w:rtl/>
        </w:rPr>
        <w:t xml:space="preserve"> </w:t>
      </w:r>
      <w:bookmarkStart w:id="61557" w:name="_ETM_Q125_621060"/>
      <w:bookmarkStart w:id="61558" w:name="_ETM_Q125_621210"/>
      <w:bookmarkEnd w:id="61557"/>
      <w:bookmarkEnd w:id="61558"/>
      <w:r w:rsidRPr="006F5887">
        <w:rPr>
          <w:rFonts w:hint="cs"/>
          <w:rtl/>
        </w:rPr>
        <w:t xml:space="preserve">אני </w:t>
      </w:r>
      <w:r w:rsidRPr="006F5887">
        <w:rPr>
          <w:rtl/>
        </w:rPr>
        <w:t xml:space="preserve">דיברתי </w:t>
      </w:r>
      <w:bookmarkStart w:id="61559" w:name="_ETM_Q125_621720"/>
      <w:bookmarkEnd w:id="61559"/>
      <w:r w:rsidRPr="006F5887">
        <w:rPr>
          <w:rtl/>
        </w:rPr>
        <w:t xml:space="preserve">על </w:t>
      </w:r>
      <w:bookmarkStart w:id="61560" w:name="_ETM_Q125_621960"/>
      <w:bookmarkEnd w:id="61560"/>
      <w:r w:rsidRPr="006F5887">
        <w:rPr>
          <w:rtl/>
        </w:rPr>
        <w:t xml:space="preserve">ההשלכות </w:t>
      </w:r>
      <w:bookmarkStart w:id="61561" w:name="_ETM_Q125_622830"/>
      <w:bookmarkEnd w:id="61561"/>
      <w:r w:rsidRPr="006F5887">
        <w:rPr>
          <w:rtl/>
        </w:rPr>
        <w:t xml:space="preserve">של </w:t>
      </w:r>
      <w:bookmarkStart w:id="61562" w:name="_ETM_Q125_622950"/>
      <w:bookmarkEnd w:id="61562"/>
      <w:r w:rsidRPr="006F5887">
        <w:rPr>
          <w:rtl/>
        </w:rPr>
        <w:t>המלחמה</w:t>
      </w:r>
      <w:r w:rsidRPr="006F5887">
        <w:rPr>
          <w:rFonts w:hint="cs"/>
          <w:rtl/>
        </w:rPr>
        <w:t>,</w:t>
      </w:r>
      <w:r w:rsidRPr="006F5887">
        <w:rPr>
          <w:rtl/>
        </w:rPr>
        <w:t xml:space="preserve"> </w:t>
      </w:r>
      <w:bookmarkStart w:id="61563" w:name="_ETM_Q125_623850"/>
      <w:bookmarkEnd w:id="61563"/>
      <w:r w:rsidRPr="006F5887">
        <w:rPr>
          <w:rtl/>
        </w:rPr>
        <w:t xml:space="preserve">וכמובן </w:t>
      </w:r>
      <w:bookmarkStart w:id="61564" w:name="_ETM_Q125_624840"/>
      <w:bookmarkEnd w:id="61564"/>
      <w:r w:rsidRPr="006F5887">
        <w:rPr>
          <w:rtl/>
        </w:rPr>
        <w:t xml:space="preserve">התייחסתי </w:t>
      </w:r>
      <w:bookmarkStart w:id="61565" w:name="_ETM_Q125_625290"/>
      <w:bookmarkEnd w:id="61565"/>
      <w:r w:rsidRPr="006F5887">
        <w:rPr>
          <w:rtl/>
        </w:rPr>
        <w:t xml:space="preserve">גם </w:t>
      </w:r>
      <w:bookmarkStart w:id="61566" w:name="_ETM_Q125_625470"/>
      <w:bookmarkEnd w:id="61566"/>
      <w:r w:rsidRPr="006F5887">
        <w:rPr>
          <w:rFonts w:hint="cs"/>
          <w:rtl/>
        </w:rPr>
        <w:t>ל</w:t>
      </w:r>
      <w:r w:rsidRPr="006F5887">
        <w:rPr>
          <w:rtl/>
        </w:rPr>
        <w:t xml:space="preserve">נושא </w:t>
      </w:r>
      <w:bookmarkStart w:id="61567" w:name="_ETM_Q125_625770"/>
      <w:bookmarkEnd w:id="61567"/>
      <w:r w:rsidRPr="006F5887">
        <w:rPr>
          <w:rtl/>
        </w:rPr>
        <w:t xml:space="preserve">הפשיעה </w:t>
      </w:r>
      <w:bookmarkStart w:id="61568" w:name="_ETM_Q125_626250"/>
      <w:bookmarkEnd w:id="61568"/>
      <w:r w:rsidRPr="006F5887">
        <w:rPr>
          <w:rtl/>
        </w:rPr>
        <w:t xml:space="preserve">בחברה </w:t>
      </w:r>
      <w:bookmarkStart w:id="61569" w:name="_ETM_Q125_626610"/>
      <w:bookmarkEnd w:id="61569"/>
      <w:r w:rsidRPr="006F5887">
        <w:rPr>
          <w:rtl/>
        </w:rPr>
        <w:t>הערבית</w:t>
      </w:r>
      <w:r w:rsidRPr="006F5887">
        <w:rPr>
          <w:rFonts w:hint="cs"/>
          <w:rtl/>
        </w:rPr>
        <w:t>.</w:t>
      </w:r>
      <w:r w:rsidRPr="006F5887">
        <w:rPr>
          <w:rtl/>
        </w:rPr>
        <w:t xml:space="preserve"> </w:t>
      </w:r>
      <w:bookmarkStart w:id="61570" w:name="_ETM_Q125_627790"/>
      <w:bookmarkStart w:id="61571" w:name="_ETM_Q125_627970"/>
      <w:bookmarkStart w:id="61572" w:name="_ETM_Q125_628030"/>
      <w:bookmarkEnd w:id="61570"/>
      <w:bookmarkEnd w:id="61571"/>
      <w:bookmarkEnd w:id="61572"/>
      <w:r w:rsidRPr="006F5887">
        <w:rPr>
          <w:rFonts w:hint="cs"/>
          <w:rtl/>
        </w:rPr>
        <w:t>אני ר</w:t>
      </w:r>
      <w:r w:rsidRPr="006F5887">
        <w:rPr>
          <w:rtl/>
        </w:rPr>
        <w:t xml:space="preserve">וצה </w:t>
      </w:r>
      <w:bookmarkStart w:id="61573" w:name="_ETM_Q125_628209"/>
      <w:bookmarkEnd w:id="61573"/>
      <w:r w:rsidRPr="006F5887">
        <w:rPr>
          <w:rtl/>
        </w:rPr>
        <w:t xml:space="preserve">להגיד </w:t>
      </w:r>
      <w:bookmarkStart w:id="61574" w:name="_ETM_Q125_628450"/>
      <w:bookmarkEnd w:id="61574"/>
      <w:r w:rsidRPr="006F5887">
        <w:rPr>
          <w:rtl/>
        </w:rPr>
        <w:t xml:space="preserve">לך </w:t>
      </w:r>
      <w:bookmarkStart w:id="61575" w:name="_ETM_Q125_628629"/>
      <w:bookmarkEnd w:id="61575"/>
      <w:r w:rsidRPr="006F5887">
        <w:rPr>
          <w:rtl/>
        </w:rPr>
        <w:t xml:space="preserve">שהמצב </w:t>
      </w:r>
      <w:bookmarkStart w:id="61576" w:name="_ETM_Q125_629650"/>
      <w:bookmarkEnd w:id="61576"/>
      <w:r w:rsidRPr="006F5887">
        <w:rPr>
          <w:rtl/>
        </w:rPr>
        <w:t xml:space="preserve">בכלל </w:t>
      </w:r>
      <w:bookmarkStart w:id="61577" w:name="_ETM_Q125_630040"/>
      <w:bookmarkEnd w:id="61577"/>
      <w:r w:rsidRPr="006F5887">
        <w:rPr>
          <w:rtl/>
        </w:rPr>
        <w:t xml:space="preserve">לא </w:t>
      </w:r>
      <w:bookmarkStart w:id="61578" w:name="_ETM_Q125_630129"/>
      <w:bookmarkEnd w:id="61578"/>
      <w:r w:rsidRPr="006F5887">
        <w:rPr>
          <w:rtl/>
        </w:rPr>
        <w:t xml:space="preserve">טוב </w:t>
      </w:r>
      <w:bookmarkStart w:id="61579" w:name="_ETM_Q125_630310"/>
      <w:bookmarkEnd w:id="61579"/>
      <w:r w:rsidRPr="006F5887">
        <w:rPr>
          <w:rtl/>
        </w:rPr>
        <w:t xml:space="preserve">בחברה </w:t>
      </w:r>
      <w:bookmarkStart w:id="61580" w:name="_ETM_Q125_630700"/>
      <w:bookmarkEnd w:id="61580"/>
      <w:r w:rsidRPr="006F5887">
        <w:rPr>
          <w:rtl/>
        </w:rPr>
        <w:t>הערבית</w:t>
      </w:r>
      <w:r w:rsidRPr="006F5887">
        <w:rPr>
          <w:rFonts w:hint="cs"/>
          <w:rtl/>
        </w:rPr>
        <w:t>.</w:t>
      </w:r>
      <w:r w:rsidRPr="006F5887">
        <w:rPr>
          <w:rtl/>
        </w:rPr>
        <w:t xml:space="preserve"> </w:t>
      </w:r>
      <w:bookmarkStart w:id="61581" w:name="_ETM_Q125_632510"/>
      <w:bookmarkEnd w:id="61581"/>
      <w:r w:rsidRPr="006F5887">
        <w:rPr>
          <w:rtl/>
        </w:rPr>
        <w:t xml:space="preserve">אדוני </w:t>
      </w:r>
      <w:bookmarkStart w:id="61582" w:name="_ETM_Q125_632840"/>
      <w:bookmarkEnd w:id="61582"/>
      <w:r w:rsidRPr="006F5887">
        <w:rPr>
          <w:rtl/>
        </w:rPr>
        <w:t>היושב-ראש</w:t>
      </w:r>
      <w:r w:rsidRPr="006F5887">
        <w:rPr>
          <w:rFonts w:hint="cs"/>
          <w:rtl/>
        </w:rPr>
        <w:t>,</w:t>
      </w:r>
      <w:r w:rsidRPr="006F5887">
        <w:rPr>
          <w:rtl/>
        </w:rPr>
        <w:t xml:space="preserve"> </w:t>
      </w:r>
      <w:bookmarkStart w:id="61583" w:name="_ETM_Q125_635609"/>
      <w:bookmarkEnd w:id="61583"/>
      <w:r w:rsidRPr="006F5887">
        <w:rPr>
          <w:rtl/>
        </w:rPr>
        <w:t xml:space="preserve">538 </w:t>
      </w:r>
      <w:bookmarkStart w:id="61584" w:name="_ETM_Q125_637709"/>
      <w:bookmarkEnd w:id="61584"/>
      <w:r w:rsidRPr="006F5887">
        <w:rPr>
          <w:rtl/>
        </w:rPr>
        <w:t xml:space="preserve">נרצחים </w:t>
      </w:r>
      <w:bookmarkStart w:id="61585" w:name="_ETM_Q125_638219"/>
      <w:bookmarkEnd w:id="61585"/>
      <w:r w:rsidRPr="006F5887">
        <w:rPr>
          <w:rtl/>
        </w:rPr>
        <w:t xml:space="preserve">בחברה </w:t>
      </w:r>
      <w:bookmarkStart w:id="61586" w:name="_ETM_Q125_638579"/>
      <w:bookmarkEnd w:id="61586"/>
      <w:r w:rsidRPr="006F5887">
        <w:rPr>
          <w:rtl/>
        </w:rPr>
        <w:t>הערבית</w:t>
      </w:r>
      <w:r w:rsidRPr="006F5887">
        <w:rPr>
          <w:rFonts w:hint="cs"/>
          <w:rtl/>
        </w:rPr>
        <w:t>.</w:t>
      </w:r>
      <w:r>
        <w:rPr>
          <w:rtl/>
        </w:rPr>
        <w:t xml:space="preserve"> </w:t>
      </w:r>
      <w:bookmarkStart w:id="61587" w:name="_ETM_Q125_643210"/>
      <w:bookmarkEnd w:id="61587"/>
    </w:p>
    <w:p w:rsidR="00EA1761" w:rsidRDefault="00EA1761" w:rsidP="00D76316">
      <w:pPr>
        <w:rPr>
          <w:rtl/>
        </w:rPr>
      </w:pPr>
    </w:p>
    <w:p w:rsidR="00EA1761" w:rsidRDefault="00EA1761" w:rsidP="00D76316">
      <w:pPr>
        <w:pStyle w:val="af6"/>
        <w:keepNext/>
        <w:rPr>
          <w:rtl/>
        </w:rPr>
      </w:pPr>
      <w:r w:rsidRPr="00BB1DBB">
        <w:rPr>
          <w:rStyle w:val="TagStyle"/>
          <w:rtl/>
        </w:rPr>
        <w:t xml:space="preserve"> &lt;&lt; יור &gt;&gt; </w:t>
      </w:r>
      <w:r>
        <w:rPr>
          <w:rtl/>
        </w:rPr>
        <w:t>היו"ר משה רוט:</w:t>
      </w:r>
      <w:r w:rsidRPr="00BB1DBB">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r>
        <w:rPr>
          <w:rtl/>
        </w:rPr>
        <w:t xml:space="preserve">תודה </w:t>
      </w:r>
      <w:bookmarkStart w:id="61588" w:name="_ETM_Q125_643510"/>
      <w:bookmarkEnd w:id="61588"/>
      <w:r>
        <w:rPr>
          <w:rtl/>
        </w:rPr>
        <w:t>רבה</w:t>
      </w:r>
      <w:r>
        <w:rPr>
          <w:rFonts w:hint="cs"/>
          <w:rtl/>
        </w:rPr>
        <w:t>. חבר הכנסת</w:t>
      </w:r>
      <w:bookmarkStart w:id="61589" w:name="_ETM_Q125_642024"/>
      <w:bookmarkEnd w:id="61589"/>
      <w:r>
        <w:rPr>
          <w:rFonts w:hint="cs"/>
          <w:rtl/>
        </w:rPr>
        <w:t>, תודה רבה.</w:t>
      </w:r>
    </w:p>
    <w:p w:rsidR="00EA1761" w:rsidRDefault="00EA1761" w:rsidP="00D76316">
      <w:pPr>
        <w:rPr>
          <w:rtl/>
        </w:rPr>
      </w:pPr>
      <w:bookmarkStart w:id="61590" w:name="_ETM_Q125_644519"/>
      <w:bookmarkStart w:id="61591" w:name="_ETM_Q125_644587"/>
      <w:bookmarkEnd w:id="61590"/>
      <w:bookmarkEnd w:id="61591"/>
    </w:p>
    <w:p w:rsidR="00EA1761" w:rsidRDefault="00EA1761" w:rsidP="00D76316">
      <w:pPr>
        <w:pStyle w:val="-"/>
        <w:keepNext/>
        <w:rPr>
          <w:rtl/>
        </w:rPr>
      </w:pPr>
      <w:bookmarkStart w:id="61592" w:name="ET_speakercontinue_6340_20"/>
      <w:r w:rsidRPr="00BB1DBB">
        <w:rPr>
          <w:rStyle w:val="TagStyle"/>
          <w:rtl/>
        </w:rPr>
        <w:lastRenderedPageBreak/>
        <w:t xml:space="preserve"> &lt;&lt; דובר_המשך &gt;&gt; </w:t>
      </w:r>
      <w:r>
        <w:rPr>
          <w:rtl/>
        </w:rPr>
        <w:t>ואליד אלהואשלה (רע"מ – הרשימה הערבית המאוחדת):</w:t>
      </w:r>
      <w:r w:rsidRPr="00BB1DBB">
        <w:rPr>
          <w:rStyle w:val="TagStyle"/>
          <w:rtl/>
        </w:rPr>
        <w:t xml:space="preserve"> &lt;&lt; דובר_המשך &gt;&gt;</w:t>
      </w:r>
      <w:r>
        <w:rPr>
          <w:rtl/>
        </w:rPr>
        <w:t xml:space="preserve">   </w:t>
      </w:r>
      <w:bookmarkEnd w:id="61592"/>
    </w:p>
    <w:p w:rsidR="00EA1761" w:rsidRDefault="00EA1761" w:rsidP="00D76316">
      <w:pPr>
        <w:pStyle w:val="KeepWithNext"/>
        <w:rPr>
          <w:rtl/>
        </w:rPr>
      </w:pPr>
    </w:p>
    <w:p w:rsidR="00EA1761" w:rsidRDefault="00EA1761" w:rsidP="00D76316">
      <w:pPr>
        <w:rPr>
          <w:rtl/>
        </w:rPr>
      </w:pPr>
      <w:bookmarkStart w:id="61593" w:name="_ETM_Q125_645809"/>
      <w:bookmarkStart w:id="61594" w:name="_ETM_Q125_642106"/>
      <w:bookmarkStart w:id="61595" w:name="_ETM_Q125_644470"/>
      <w:bookmarkStart w:id="61596" w:name="_ETM_Q125_645430"/>
      <w:bookmarkStart w:id="61597" w:name="_ETM_Q125_645819"/>
      <w:bookmarkStart w:id="61598" w:name="_ETM_Q125_646950"/>
      <w:bookmarkStart w:id="61599" w:name="_ETM_Q125_648269"/>
      <w:bookmarkStart w:id="61600" w:name="_ETM_Q125_648780"/>
      <w:bookmarkEnd w:id="61593"/>
      <w:bookmarkEnd w:id="61594"/>
      <w:bookmarkEnd w:id="61595"/>
      <w:bookmarkEnd w:id="61596"/>
      <w:bookmarkEnd w:id="61597"/>
      <w:bookmarkEnd w:id="61598"/>
      <w:bookmarkEnd w:id="61599"/>
      <w:bookmarkEnd w:id="61600"/>
      <w:r>
        <w:rPr>
          <w:rFonts w:hint="cs"/>
          <w:rtl/>
        </w:rPr>
        <w:t xml:space="preserve">538 נרצחים </w:t>
      </w:r>
      <w:bookmarkStart w:id="61601" w:name="_ETM_Q125_649110"/>
      <w:bookmarkEnd w:id="61601"/>
      <w:r>
        <w:rPr>
          <w:rFonts w:hint="cs"/>
          <w:rtl/>
        </w:rPr>
        <w:t>ב</w:t>
      </w:r>
      <w:r>
        <w:rPr>
          <w:rtl/>
        </w:rPr>
        <w:t xml:space="preserve">חברה </w:t>
      </w:r>
      <w:bookmarkStart w:id="61602" w:name="_ETM_Q125_649530"/>
      <w:bookmarkEnd w:id="61602"/>
      <w:r>
        <w:rPr>
          <w:rtl/>
        </w:rPr>
        <w:t xml:space="preserve">הערבית </w:t>
      </w:r>
      <w:bookmarkStart w:id="61603" w:name="_ETM_Q125_650500"/>
      <w:bookmarkEnd w:id="61603"/>
      <w:r>
        <w:rPr>
          <w:rtl/>
        </w:rPr>
        <w:t xml:space="preserve">בתקופת </w:t>
      </w:r>
      <w:bookmarkStart w:id="61604" w:name="_ETM_Q125_651189"/>
      <w:bookmarkEnd w:id="61604"/>
      <w:r>
        <w:rPr>
          <w:rtl/>
        </w:rPr>
        <w:t xml:space="preserve">ממשלת </w:t>
      </w:r>
      <w:bookmarkStart w:id="61605" w:name="_ETM_Q125_651700"/>
      <w:bookmarkEnd w:id="61605"/>
      <w:r>
        <w:rPr>
          <w:rtl/>
        </w:rPr>
        <w:t>נתניהו</w:t>
      </w:r>
      <w:r>
        <w:rPr>
          <w:rFonts w:hint="cs"/>
          <w:rtl/>
        </w:rPr>
        <w:t>.</w:t>
      </w:r>
    </w:p>
    <w:p w:rsidR="00EA1761" w:rsidRDefault="00EA1761" w:rsidP="00D76316">
      <w:pPr>
        <w:rPr>
          <w:rtl/>
        </w:rPr>
      </w:pPr>
    </w:p>
    <w:p w:rsidR="00EA1761" w:rsidRDefault="00EA1761" w:rsidP="00D76316">
      <w:pPr>
        <w:pStyle w:val="af6"/>
        <w:keepNext/>
        <w:rPr>
          <w:rtl/>
        </w:rPr>
      </w:pPr>
      <w:r w:rsidRPr="00B603C2">
        <w:rPr>
          <w:rStyle w:val="TagStyle"/>
          <w:rtl/>
        </w:rPr>
        <w:t xml:space="preserve"> &lt;&lt; יור &gt;&gt; </w:t>
      </w:r>
      <w:r>
        <w:rPr>
          <w:rtl/>
        </w:rPr>
        <w:t>היו"ר משה רוט:</w:t>
      </w:r>
      <w:r w:rsidRPr="00B603C2">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r>
        <w:rPr>
          <w:rFonts w:hint="cs"/>
          <w:rtl/>
        </w:rPr>
        <w:t xml:space="preserve">ואליד, תודה רבה. </w:t>
      </w:r>
    </w:p>
    <w:p w:rsidR="00EA1761" w:rsidRDefault="00EA1761" w:rsidP="00D76316">
      <w:pPr>
        <w:rPr>
          <w:rtl/>
        </w:rPr>
      </w:pPr>
      <w:bookmarkStart w:id="61606" w:name="_ETM_Q125_651703"/>
      <w:bookmarkStart w:id="61607" w:name="_ETM_Q125_651799"/>
      <w:bookmarkEnd w:id="61606"/>
      <w:bookmarkEnd w:id="61607"/>
    </w:p>
    <w:p w:rsidR="00EA1761" w:rsidRDefault="00EA1761" w:rsidP="00D76316">
      <w:pPr>
        <w:pStyle w:val="-"/>
        <w:keepNext/>
        <w:rPr>
          <w:rtl/>
        </w:rPr>
      </w:pPr>
      <w:bookmarkStart w:id="61608" w:name="ET_speakercontinue_6340_22"/>
      <w:r w:rsidRPr="00B603C2">
        <w:rPr>
          <w:rStyle w:val="TagStyle"/>
          <w:rtl/>
        </w:rPr>
        <w:t xml:space="preserve"> &lt;&lt; דובר_המשך &gt;&gt; </w:t>
      </w:r>
      <w:r>
        <w:rPr>
          <w:rtl/>
        </w:rPr>
        <w:t>ואליד אלהואשלה (רע"מ – הרשימה הערבית המאוחדת):</w:t>
      </w:r>
      <w:r w:rsidRPr="00B603C2">
        <w:rPr>
          <w:rStyle w:val="TagStyle"/>
          <w:rtl/>
        </w:rPr>
        <w:t xml:space="preserve"> &lt;&lt; דובר_המשך &gt;&gt;</w:t>
      </w:r>
      <w:r>
        <w:rPr>
          <w:rtl/>
        </w:rPr>
        <w:t xml:space="preserve">   </w:t>
      </w:r>
      <w:bookmarkEnd w:id="61608"/>
    </w:p>
    <w:p w:rsidR="00EA1761" w:rsidRDefault="00EA1761" w:rsidP="00D76316">
      <w:pPr>
        <w:pStyle w:val="KeepWithNext"/>
        <w:rPr>
          <w:rtl/>
        </w:rPr>
      </w:pPr>
    </w:p>
    <w:p w:rsidR="00EA1761" w:rsidRDefault="00EA1761" w:rsidP="00D76316">
      <w:pPr>
        <w:rPr>
          <w:rtl/>
        </w:rPr>
      </w:pPr>
      <w:bookmarkStart w:id="61609" w:name="_ETM_Q125_653200"/>
      <w:bookmarkStart w:id="61610" w:name="_ETM_Q125_652840"/>
      <w:bookmarkEnd w:id="61609"/>
      <w:bookmarkEnd w:id="61610"/>
      <w:r>
        <w:rPr>
          <w:rtl/>
        </w:rPr>
        <w:t xml:space="preserve">ראש </w:t>
      </w:r>
      <w:bookmarkStart w:id="61611" w:name="_ETM_Q125_653110"/>
      <w:bookmarkEnd w:id="61611"/>
      <w:r>
        <w:rPr>
          <w:rtl/>
        </w:rPr>
        <w:t xml:space="preserve">הממשלה </w:t>
      </w:r>
      <w:bookmarkStart w:id="61612" w:name="_ETM_Q125_653500"/>
      <w:bookmarkEnd w:id="61612"/>
      <w:r>
        <w:rPr>
          <w:rtl/>
        </w:rPr>
        <w:t xml:space="preserve">נתניהו </w:t>
      </w:r>
      <w:bookmarkStart w:id="61613" w:name="_ETM_Q125_654159"/>
      <w:bookmarkEnd w:id="61613"/>
      <w:r>
        <w:rPr>
          <w:rtl/>
        </w:rPr>
        <w:t xml:space="preserve">הוא </w:t>
      </w:r>
      <w:bookmarkStart w:id="61614" w:name="_ETM_Q125_654340"/>
      <w:bookmarkEnd w:id="61614"/>
      <w:r>
        <w:rPr>
          <w:rFonts w:hint="cs"/>
          <w:rtl/>
        </w:rPr>
        <w:t>ה</w:t>
      </w:r>
      <w:r>
        <w:rPr>
          <w:rtl/>
        </w:rPr>
        <w:t xml:space="preserve">אחראי </w:t>
      </w:r>
      <w:bookmarkStart w:id="61615" w:name="_ETM_Q125_655030"/>
      <w:bookmarkEnd w:id="61615"/>
      <w:r>
        <w:rPr>
          <w:rtl/>
        </w:rPr>
        <w:t>ל</w:t>
      </w:r>
      <w:bookmarkStart w:id="61616" w:name="_ETM_Q125_655239"/>
      <w:bookmarkEnd w:id="61616"/>
      <w:r>
        <w:rPr>
          <w:rtl/>
        </w:rPr>
        <w:t xml:space="preserve">מה </w:t>
      </w:r>
      <w:bookmarkStart w:id="61617" w:name="_ETM_Q125_655329"/>
      <w:bookmarkEnd w:id="61617"/>
      <w:r>
        <w:rPr>
          <w:rtl/>
        </w:rPr>
        <w:t xml:space="preserve">שקורה </w:t>
      </w:r>
      <w:bookmarkStart w:id="61618" w:name="_ETM_Q125_655659"/>
      <w:bookmarkEnd w:id="61618"/>
      <w:r>
        <w:rPr>
          <w:rtl/>
        </w:rPr>
        <w:t>בחברה</w:t>
      </w:r>
      <w:r>
        <w:rPr>
          <w:rFonts w:hint="cs"/>
          <w:rtl/>
        </w:rPr>
        <w:t xml:space="preserve"> הערבית. </w:t>
      </w:r>
    </w:p>
    <w:p w:rsidR="00EA1761" w:rsidRDefault="00EA1761" w:rsidP="00D76316">
      <w:pPr>
        <w:rPr>
          <w:rtl/>
        </w:rPr>
      </w:pPr>
      <w:bookmarkStart w:id="61619" w:name="_ETM_Q125_651616"/>
      <w:bookmarkStart w:id="61620" w:name="_ETM_Q125_651628"/>
      <w:bookmarkEnd w:id="61619"/>
      <w:bookmarkEnd w:id="61620"/>
    </w:p>
    <w:p w:rsidR="00EA1761" w:rsidRDefault="00EA1761" w:rsidP="00D76316">
      <w:pPr>
        <w:pStyle w:val="af6"/>
        <w:keepNext/>
        <w:rPr>
          <w:rtl/>
        </w:rPr>
      </w:pPr>
      <w:bookmarkStart w:id="61621" w:name="ET_yor_6599_23"/>
      <w:r w:rsidRPr="00B603C2">
        <w:rPr>
          <w:rStyle w:val="TagStyle"/>
          <w:rtl/>
        </w:rPr>
        <w:t xml:space="preserve"> &lt;&lt; יור &gt;&gt; </w:t>
      </w:r>
      <w:r>
        <w:rPr>
          <w:rtl/>
        </w:rPr>
        <w:t>היו"ר משה רוט:</w:t>
      </w:r>
      <w:r w:rsidRPr="00B603C2">
        <w:rPr>
          <w:rStyle w:val="TagStyle"/>
          <w:rtl/>
        </w:rPr>
        <w:t xml:space="preserve"> &lt;&lt; יור &gt;&gt;</w:t>
      </w:r>
      <w:r>
        <w:rPr>
          <w:rtl/>
        </w:rPr>
        <w:t xml:space="preserve">   </w:t>
      </w:r>
      <w:bookmarkEnd w:id="61621"/>
    </w:p>
    <w:p w:rsidR="00EA1761" w:rsidRDefault="00EA1761" w:rsidP="00D76316">
      <w:pPr>
        <w:pStyle w:val="KeepWithNext"/>
        <w:rPr>
          <w:rtl/>
        </w:rPr>
      </w:pPr>
    </w:p>
    <w:p w:rsidR="00EA1761" w:rsidRDefault="00EA1761" w:rsidP="00D76316">
      <w:pPr>
        <w:rPr>
          <w:rtl/>
        </w:rPr>
      </w:pPr>
      <w:bookmarkStart w:id="61622" w:name="_ETM_Q125_652977"/>
      <w:bookmarkEnd w:id="61622"/>
      <w:r>
        <w:rPr>
          <w:rFonts w:hint="cs"/>
          <w:rtl/>
        </w:rPr>
        <w:t xml:space="preserve">ולא לעשות את ההצגה. </w:t>
      </w:r>
      <w:bookmarkStart w:id="61623" w:name="_ETM_Q125_656079"/>
      <w:bookmarkStart w:id="61624" w:name="_ETM_Q125_656590"/>
      <w:bookmarkStart w:id="61625" w:name="_ETM_Q125_656829"/>
      <w:bookmarkStart w:id="61626" w:name="_ETM_Q125_658730"/>
      <w:bookmarkStart w:id="61627" w:name="_ETM_Q125_659000"/>
      <w:bookmarkEnd w:id="61623"/>
      <w:bookmarkEnd w:id="61624"/>
      <w:bookmarkEnd w:id="61625"/>
      <w:bookmarkEnd w:id="61626"/>
      <w:bookmarkEnd w:id="61627"/>
      <w:r>
        <w:rPr>
          <w:rFonts w:hint="cs"/>
          <w:rtl/>
        </w:rPr>
        <w:t xml:space="preserve">חבר </w:t>
      </w:r>
      <w:r>
        <w:rPr>
          <w:rtl/>
        </w:rPr>
        <w:t>הכנסת</w:t>
      </w:r>
      <w:bookmarkStart w:id="61628" w:name="_ETM_Q125_659480"/>
      <w:bookmarkEnd w:id="61628"/>
      <w:r>
        <w:rPr>
          <w:rFonts w:hint="cs"/>
          <w:rtl/>
        </w:rPr>
        <w:t xml:space="preserve"> הרצנו, בבקשה.</w:t>
      </w:r>
      <w:bookmarkStart w:id="61629" w:name="_ETM_Q125_498722"/>
      <w:bookmarkStart w:id="61630" w:name="_ETM_Q125_498806"/>
      <w:bookmarkStart w:id="61631" w:name="_ETM_Q125_500136"/>
      <w:bookmarkStart w:id="61632" w:name="_ETM_Q125_659900"/>
      <w:bookmarkEnd w:id="61629"/>
      <w:bookmarkEnd w:id="61630"/>
      <w:bookmarkEnd w:id="61631"/>
      <w:bookmarkEnd w:id="61632"/>
      <w:r>
        <w:rPr>
          <w:rtl/>
        </w:rPr>
        <w:t xml:space="preserve"> </w:t>
      </w:r>
      <w:bookmarkStart w:id="61633" w:name="_ETM_Q125_671299"/>
      <w:bookmarkEnd w:id="61633"/>
      <w:r>
        <w:rPr>
          <w:rtl/>
        </w:rPr>
        <w:t xml:space="preserve">20 </w:t>
      </w:r>
      <w:bookmarkStart w:id="61634" w:name="_ETM_Q125_671599"/>
      <w:bookmarkEnd w:id="61634"/>
      <w:r>
        <w:rPr>
          <w:rtl/>
        </w:rPr>
        <w:t>דקות</w:t>
      </w:r>
      <w:r>
        <w:rPr>
          <w:rFonts w:hint="cs"/>
          <w:rtl/>
        </w:rPr>
        <w:t xml:space="preserve">, בבקשה. </w:t>
      </w:r>
    </w:p>
    <w:p w:rsidR="00EA1761" w:rsidRDefault="00EA1761" w:rsidP="00D76316">
      <w:pPr>
        <w:rPr>
          <w:rtl/>
        </w:rPr>
      </w:pPr>
      <w:bookmarkStart w:id="61635" w:name="_ETM_Q125_508610"/>
      <w:bookmarkStart w:id="61636" w:name="_ETM_Q125_508678"/>
      <w:bookmarkEnd w:id="61635"/>
      <w:bookmarkEnd w:id="61636"/>
    </w:p>
    <w:p w:rsidR="00EA1761" w:rsidRDefault="00EA1761" w:rsidP="00D76316">
      <w:pPr>
        <w:pStyle w:val="a4"/>
        <w:keepNext/>
        <w:rPr>
          <w:rtl/>
        </w:rPr>
      </w:pPr>
      <w:bookmarkStart w:id="61637" w:name="ET_speaker_5787_24"/>
      <w:r w:rsidRPr="00B603C2">
        <w:rPr>
          <w:rStyle w:val="TagStyle"/>
          <w:rtl/>
        </w:rPr>
        <w:t xml:space="preserve"> &lt;&lt; דובר &gt;&gt; </w:t>
      </w:r>
      <w:bookmarkStart w:id="61638" w:name="_Toc193838582"/>
      <w:bookmarkStart w:id="61639" w:name="_Toc193883231"/>
      <w:r>
        <w:rPr>
          <w:rtl/>
        </w:rPr>
        <w:t>יוראי להב הרצנו (יש עתיד):</w:t>
      </w:r>
      <w:bookmarkEnd w:id="61638"/>
      <w:bookmarkEnd w:id="61639"/>
      <w:r w:rsidRPr="00B603C2">
        <w:rPr>
          <w:rStyle w:val="TagStyle"/>
          <w:rtl/>
        </w:rPr>
        <w:t xml:space="preserve"> &lt;&lt; דובר &gt;&gt;</w:t>
      </w:r>
      <w:r>
        <w:rPr>
          <w:rtl/>
        </w:rPr>
        <w:t xml:space="preserve">   </w:t>
      </w:r>
      <w:bookmarkEnd w:id="61637"/>
    </w:p>
    <w:p w:rsidR="00EA1761" w:rsidRPr="00B603C2" w:rsidRDefault="00EA1761" w:rsidP="00D76316">
      <w:pPr>
        <w:rPr>
          <w:rtl/>
        </w:rPr>
      </w:pPr>
    </w:p>
    <w:p w:rsidR="00EA1761" w:rsidRDefault="00EA1761" w:rsidP="00D76316">
      <w:pPr>
        <w:rPr>
          <w:rtl/>
        </w:rPr>
      </w:pPr>
      <w:bookmarkStart w:id="61640" w:name="_ETM_Q125_504610"/>
      <w:bookmarkStart w:id="61641" w:name="_ETM_Q125_504688"/>
      <w:bookmarkStart w:id="61642" w:name="_ETM_Q125_672900"/>
      <w:bookmarkStart w:id="61643" w:name="_ETM_Q125_676580"/>
      <w:bookmarkEnd w:id="61640"/>
      <w:bookmarkEnd w:id="61641"/>
      <w:bookmarkEnd w:id="61642"/>
      <w:bookmarkEnd w:id="61643"/>
      <w:r>
        <w:rPr>
          <w:rtl/>
        </w:rPr>
        <w:t xml:space="preserve">אדוני </w:t>
      </w:r>
      <w:bookmarkStart w:id="61644" w:name="_ETM_Q125_676910"/>
      <w:bookmarkEnd w:id="61644"/>
      <w:r>
        <w:rPr>
          <w:rFonts w:hint="cs"/>
          <w:rtl/>
        </w:rPr>
        <w:t>ה</w:t>
      </w:r>
      <w:r>
        <w:rPr>
          <w:rtl/>
        </w:rPr>
        <w:t>יושב</w:t>
      </w:r>
      <w:bookmarkStart w:id="61645" w:name="_ETM_Q125_677150"/>
      <w:bookmarkEnd w:id="61645"/>
      <w:r>
        <w:rPr>
          <w:rFonts w:hint="cs"/>
          <w:rtl/>
        </w:rPr>
        <w:t>-</w:t>
      </w:r>
      <w:r>
        <w:rPr>
          <w:rtl/>
        </w:rPr>
        <w:t>ראש</w:t>
      </w:r>
      <w:r>
        <w:rPr>
          <w:rFonts w:hint="cs"/>
          <w:rtl/>
        </w:rPr>
        <w:t>,</w:t>
      </w:r>
      <w:r>
        <w:rPr>
          <w:rtl/>
        </w:rPr>
        <w:t xml:space="preserve"> </w:t>
      </w:r>
      <w:bookmarkStart w:id="61646" w:name="_ETM_Q125_677660"/>
      <w:bookmarkEnd w:id="61646"/>
      <w:r>
        <w:rPr>
          <w:rtl/>
        </w:rPr>
        <w:t>חבר</w:t>
      </w:r>
      <w:r>
        <w:rPr>
          <w:rFonts w:hint="cs"/>
          <w:rtl/>
        </w:rPr>
        <w:t>י</w:t>
      </w:r>
      <w:r>
        <w:rPr>
          <w:rtl/>
        </w:rPr>
        <w:t xml:space="preserve">י </w:t>
      </w:r>
      <w:bookmarkStart w:id="61647" w:name="_ETM_Q125_678050"/>
      <w:bookmarkEnd w:id="61647"/>
      <w:r>
        <w:rPr>
          <w:rtl/>
        </w:rPr>
        <w:t>חברי</w:t>
      </w:r>
      <w:bookmarkStart w:id="61648" w:name="_ETM_Q125_678350"/>
      <w:bookmarkEnd w:id="61648"/>
      <w:r>
        <w:rPr>
          <w:rFonts w:hint="cs"/>
          <w:rtl/>
        </w:rPr>
        <w:t xml:space="preserve"> </w:t>
      </w:r>
      <w:r>
        <w:rPr>
          <w:rtl/>
        </w:rPr>
        <w:t>הכנסת</w:t>
      </w:r>
      <w:r>
        <w:rPr>
          <w:rFonts w:hint="cs"/>
          <w:rtl/>
        </w:rPr>
        <w:t>,</w:t>
      </w:r>
      <w:bookmarkStart w:id="61649" w:name="_ETM_Q125_680069"/>
      <w:bookmarkEnd w:id="61649"/>
      <w:r>
        <w:rPr>
          <w:rFonts w:hint="cs"/>
          <w:rtl/>
        </w:rPr>
        <w:t xml:space="preserve"> השר ביטון,</w:t>
      </w:r>
      <w:r>
        <w:rPr>
          <w:rtl/>
        </w:rPr>
        <w:t xml:space="preserve"> </w:t>
      </w:r>
      <w:bookmarkStart w:id="61650" w:name="_ETM_Q125_680430"/>
      <w:bookmarkEnd w:id="61650"/>
      <w:r>
        <w:rPr>
          <w:rFonts w:hint="cs"/>
          <w:rtl/>
        </w:rPr>
        <w:t>אתמו</w:t>
      </w:r>
      <w:bookmarkStart w:id="61651" w:name="_ETM_Q125_682459"/>
      <w:bookmarkEnd w:id="61651"/>
      <w:r>
        <w:rPr>
          <w:rtl/>
        </w:rPr>
        <w:t xml:space="preserve">ל </w:t>
      </w:r>
      <w:bookmarkStart w:id="61652" w:name="_ETM_Q125_682790"/>
      <w:bookmarkEnd w:id="61652"/>
      <w:r>
        <w:rPr>
          <w:rtl/>
        </w:rPr>
        <w:t xml:space="preserve">בלילה </w:t>
      </w:r>
      <w:bookmarkStart w:id="61653" w:name="_ETM_Q125_683180"/>
      <w:bookmarkEnd w:id="61653"/>
      <w:r>
        <w:rPr>
          <w:rtl/>
        </w:rPr>
        <w:t xml:space="preserve">קיבלנו </w:t>
      </w:r>
      <w:bookmarkStart w:id="61654" w:name="_ETM_Q125_683569"/>
      <w:bookmarkEnd w:id="61654"/>
      <w:r>
        <w:rPr>
          <w:rtl/>
        </w:rPr>
        <w:t xml:space="preserve">תזכורת </w:t>
      </w:r>
      <w:bookmarkStart w:id="61655" w:name="_ETM_Q125_684139"/>
      <w:bookmarkEnd w:id="61655"/>
      <w:r>
        <w:rPr>
          <w:rtl/>
        </w:rPr>
        <w:t xml:space="preserve">מטלטלת </w:t>
      </w:r>
      <w:bookmarkStart w:id="61656" w:name="_ETM_Q125_685159"/>
      <w:bookmarkEnd w:id="61656"/>
      <w:r>
        <w:rPr>
          <w:rtl/>
        </w:rPr>
        <w:t>ומזעזעת</w:t>
      </w:r>
      <w:r>
        <w:rPr>
          <w:rFonts w:hint="cs"/>
          <w:rtl/>
        </w:rPr>
        <w:t>,</w:t>
      </w:r>
      <w:r>
        <w:rPr>
          <w:rtl/>
        </w:rPr>
        <w:t xml:space="preserve"> </w:t>
      </w:r>
      <w:bookmarkStart w:id="61657" w:name="_ETM_Q125_685939"/>
      <w:bookmarkEnd w:id="61657"/>
      <w:r>
        <w:rPr>
          <w:rFonts w:hint="cs"/>
          <w:rtl/>
        </w:rPr>
        <w:t>אות</w:t>
      </w:r>
      <w:r>
        <w:rPr>
          <w:rtl/>
        </w:rPr>
        <w:t xml:space="preserve"> </w:t>
      </w:r>
      <w:bookmarkStart w:id="61658" w:name="_ETM_Q125_686089"/>
      <w:bookmarkEnd w:id="61658"/>
      <w:r>
        <w:rPr>
          <w:rtl/>
        </w:rPr>
        <w:t xml:space="preserve">חיים </w:t>
      </w:r>
      <w:bookmarkStart w:id="61659" w:name="_ETM_Q125_687079"/>
      <w:bookmarkEnd w:id="61659"/>
      <w:r>
        <w:rPr>
          <w:rFonts w:hint="cs"/>
          <w:rtl/>
        </w:rPr>
        <w:t>מ</w:t>
      </w:r>
      <w:r>
        <w:rPr>
          <w:rtl/>
        </w:rPr>
        <w:t xml:space="preserve">יוסף </w:t>
      </w:r>
      <w:bookmarkStart w:id="61660" w:name="_ETM_Q125_687439"/>
      <w:bookmarkEnd w:id="61660"/>
      <w:r>
        <w:rPr>
          <w:rtl/>
        </w:rPr>
        <w:t xml:space="preserve">חיים </w:t>
      </w:r>
      <w:bookmarkStart w:id="61661" w:name="_ETM_Q125_687709"/>
      <w:bookmarkEnd w:id="61661"/>
      <w:r>
        <w:rPr>
          <w:rtl/>
        </w:rPr>
        <w:t xml:space="preserve">אוחנה </w:t>
      </w:r>
      <w:bookmarkStart w:id="61662" w:name="_ETM_Q125_688430"/>
      <w:bookmarkEnd w:id="61662"/>
      <w:r>
        <w:rPr>
          <w:rtl/>
        </w:rPr>
        <w:t xml:space="preserve">ומאלקנה </w:t>
      </w:r>
      <w:bookmarkStart w:id="61663" w:name="_ETM_Q125_689239"/>
      <w:bookmarkEnd w:id="61663"/>
      <w:r>
        <w:rPr>
          <w:rtl/>
        </w:rPr>
        <w:t>בוחבוט</w:t>
      </w:r>
      <w:r>
        <w:rPr>
          <w:rFonts w:hint="cs"/>
          <w:rtl/>
        </w:rPr>
        <w:t>,</w:t>
      </w:r>
      <w:r>
        <w:rPr>
          <w:rtl/>
        </w:rPr>
        <w:t xml:space="preserve"> </w:t>
      </w:r>
      <w:bookmarkStart w:id="61664" w:name="_ETM_Q125_690079"/>
      <w:bookmarkEnd w:id="61664"/>
      <w:r>
        <w:rPr>
          <w:rtl/>
        </w:rPr>
        <w:t xml:space="preserve">תזכורת </w:t>
      </w:r>
      <w:bookmarkStart w:id="61665" w:name="_ETM_Q125_690769"/>
      <w:bookmarkEnd w:id="61665"/>
      <w:r>
        <w:rPr>
          <w:rtl/>
        </w:rPr>
        <w:t xml:space="preserve">שבזמן </w:t>
      </w:r>
      <w:bookmarkStart w:id="61666" w:name="_ETM_Q125_692620"/>
      <w:bookmarkEnd w:id="61666"/>
      <w:r>
        <w:rPr>
          <w:rtl/>
        </w:rPr>
        <w:t xml:space="preserve">שאנחנו </w:t>
      </w:r>
      <w:bookmarkStart w:id="61667" w:name="_ETM_Q125_693280"/>
      <w:bookmarkEnd w:id="61667"/>
      <w:r>
        <w:rPr>
          <w:rtl/>
        </w:rPr>
        <w:t xml:space="preserve">עוסקים </w:t>
      </w:r>
      <w:bookmarkStart w:id="61668" w:name="_ETM_Q125_693700"/>
      <w:bookmarkEnd w:id="61668"/>
      <w:r>
        <w:rPr>
          <w:rtl/>
        </w:rPr>
        <w:t xml:space="preserve">בהעברת </w:t>
      </w:r>
      <w:bookmarkStart w:id="61669" w:name="_ETM_Q125_694330"/>
      <w:bookmarkEnd w:id="61669"/>
      <w:r>
        <w:rPr>
          <w:rtl/>
        </w:rPr>
        <w:t xml:space="preserve">תקציב </w:t>
      </w:r>
      <w:bookmarkStart w:id="61670" w:name="_ETM_Q125_694630"/>
      <w:bookmarkEnd w:id="61670"/>
      <w:r>
        <w:rPr>
          <w:rtl/>
        </w:rPr>
        <w:t>המדינה</w:t>
      </w:r>
      <w:r>
        <w:rPr>
          <w:rFonts w:hint="cs"/>
          <w:rtl/>
        </w:rPr>
        <w:t>,</w:t>
      </w:r>
      <w:r>
        <w:rPr>
          <w:rtl/>
        </w:rPr>
        <w:t xml:space="preserve"> </w:t>
      </w:r>
      <w:bookmarkStart w:id="61671" w:name="_ETM_Q125_695200"/>
      <w:bookmarkEnd w:id="61671"/>
      <w:r>
        <w:rPr>
          <w:rtl/>
        </w:rPr>
        <w:t xml:space="preserve">יש </w:t>
      </w:r>
      <w:bookmarkStart w:id="61672" w:name="_ETM_Q125_696340"/>
      <w:bookmarkEnd w:id="61672"/>
      <w:r>
        <w:rPr>
          <w:rtl/>
        </w:rPr>
        <w:t xml:space="preserve">עוד </w:t>
      </w:r>
      <w:bookmarkStart w:id="61673" w:name="_ETM_Q125_696580"/>
      <w:bookmarkEnd w:id="61673"/>
      <w:r>
        <w:rPr>
          <w:rtl/>
        </w:rPr>
        <w:t xml:space="preserve">59 </w:t>
      </w:r>
      <w:bookmarkStart w:id="61674" w:name="_ETM_Q125_698099"/>
      <w:bookmarkEnd w:id="61674"/>
      <w:r>
        <w:rPr>
          <w:rtl/>
        </w:rPr>
        <w:t xml:space="preserve">אחים </w:t>
      </w:r>
      <w:bookmarkStart w:id="61675" w:name="_ETM_Q125_698549"/>
      <w:bookmarkEnd w:id="61675"/>
      <w:r>
        <w:rPr>
          <w:rtl/>
        </w:rPr>
        <w:t xml:space="preserve">ואחיות </w:t>
      </w:r>
      <w:bookmarkStart w:id="61676" w:name="_ETM_Q125_699030"/>
      <w:bookmarkEnd w:id="61676"/>
      <w:r>
        <w:rPr>
          <w:rtl/>
        </w:rPr>
        <w:t xml:space="preserve">שלנו </w:t>
      </w:r>
      <w:bookmarkStart w:id="61677" w:name="_ETM_Q125_699390"/>
      <w:bookmarkEnd w:id="61677"/>
      <w:r>
        <w:rPr>
          <w:rtl/>
        </w:rPr>
        <w:t xml:space="preserve">שנמקים </w:t>
      </w:r>
      <w:bookmarkStart w:id="61678" w:name="_ETM_Q125_700379"/>
      <w:bookmarkEnd w:id="61678"/>
      <w:r>
        <w:rPr>
          <w:rtl/>
        </w:rPr>
        <w:t>למוות</w:t>
      </w:r>
      <w:r>
        <w:rPr>
          <w:rFonts w:hint="cs"/>
          <w:rtl/>
        </w:rPr>
        <w:t>,</w:t>
      </w:r>
      <w:r>
        <w:rPr>
          <w:rtl/>
        </w:rPr>
        <w:t xml:space="preserve"> </w:t>
      </w:r>
      <w:bookmarkStart w:id="61679" w:name="_ETM_Q125_701939"/>
      <w:bookmarkEnd w:id="61679"/>
      <w:r>
        <w:rPr>
          <w:rtl/>
        </w:rPr>
        <w:t xml:space="preserve">נקברים </w:t>
      </w:r>
      <w:bookmarkStart w:id="61680" w:name="_ETM_Q125_703330"/>
      <w:bookmarkEnd w:id="61680"/>
      <w:r>
        <w:rPr>
          <w:rtl/>
        </w:rPr>
        <w:t xml:space="preserve">תחת </w:t>
      </w:r>
      <w:bookmarkStart w:id="61681" w:name="_ETM_Q125_703690"/>
      <w:bookmarkEnd w:id="61681"/>
      <w:r>
        <w:rPr>
          <w:rtl/>
        </w:rPr>
        <w:t xml:space="preserve">מנהרות </w:t>
      </w:r>
      <w:bookmarkStart w:id="61682" w:name="_ETM_Q125_704140"/>
      <w:bookmarkEnd w:id="61682"/>
      <w:r>
        <w:rPr>
          <w:rFonts w:hint="cs"/>
          <w:rtl/>
        </w:rPr>
        <w:t>ע</w:t>
      </w:r>
      <w:r>
        <w:rPr>
          <w:rtl/>
        </w:rPr>
        <w:t>זה</w:t>
      </w:r>
      <w:r>
        <w:rPr>
          <w:rFonts w:hint="cs"/>
          <w:rtl/>
        </w:rPr>
        <w:t>.</w:t>
      </w:r>
      <w:r>
        <w:rPr>
          <w:rtl/>
        </w:rPr>
        <w:t xml:space="preserve"> </w:t>
      </w:r>
      <w:bookmarkStart w:id="61683" w:name="_ETM_Q125_706520"/>
      <w:bookmarkEnd w:id="61683"/>
      <w:r>
        <w:rPr>
          <w:rtl/>
        </w:rPr>
        <w:t xml:space="preserve">כל </w:t>
      </w:r>
      <w:bookmarkStart w:id="61684" w:name="_ETM_Q125_706730"/>
      <w:bookmarkEnd w:id="61684"/>
      <w:r>
        <w:rPr>
          <w:rtl/>
        </w:rPr>
        <w:t xml:space="preserve">דבר </w:t>
      </w:r>
      <w:bookmarkStart w:id="61685" w:name="_ETM_Q125_706940"/>
      <w:bookmarkEnd w:id="61685"/>
      <w:r>
        <w:rPr>
          <w:rtl/>
        </w:rPr>
        <w:t xml:space="preserve">שאנחנו </w:t>
      </w:r>
      <w:bookmarkStart w:id="61686" w:name="_ETM_Q125_707210"/>
      <w:bookmarkEnd w:id="61686"/>
      <w:r>
        <w:rPr>
          <w:rtl/>
        </w:rPr>
        <w:t xml:space="preserve">עוסקים </w:t>
      </w:r>
      <w:bookmarkStart w:id="61687" w:name="_ETM_Q125_707540"/>
      <w:bookmarkEnd w:id="61687"/>
      <w:r>
        <w:rPr>
          <w:rtl/>
        </w:rPr>
        <w:t>בו</w:t>
      </w:r>
      <w:r>
        <w:rPr>
          <w:rFonts w:hint="cs"/>
          <w:rtl/>
        </w:rPr>
        <w:t>,</w:t>
      </w:r>
      <w:r>
        <w:rPr>
          <w:rtl/>
        </w:rPr>
        <w:t xml:space="preserve"> </w:t>
      </w:r>
      <w:bookmarkStart w:id="61688" w:name="_ETM_Q125_707660"/>
      <w:bookmarkEnd w:id="61688"/>
      <w:r>
        <w:rPr>
          <w:rtl/>
        </w:rPr>
        <w:t>לשיטתי</w:t>
      </w:r>
      <w:r>
        <w:rPr>
          <w:rFonts w:hint="cs"/>
          <w:rtl/>
        </w:rPr>
        <w:t>,</w:t>
      </w:r>
      <w:r>
        <w:rPr>
          <w:rtl/>
        </w:rPr>
        <w:t xml:space="preserve"> </w:t>
      </w:r>
      <w:bookmarkStart w:id="61689" w:name="_ETM_Q125_708140"/>
      <w:bookmarkEnd w:id="61689"/>
      <w:r>
        <w:rPr>
          <w:rtl/>
        </w:rPr>
        <w:t xml:space="preserve">צריך </w:t>
      </w:r>
      <w:bookmarkStart w:id="61690" w:name="_ETM_Q125_708320"/>
      <w:bookmarkEnd w:id="61690"/>
      <w:r>
        <w:rPr>
          <w:rtl/>
        </w:rPr>
        <w:t xml:space="preserve">לעסוק </w:t>
      </w:r>
      <w:bookmarkStart w:id="61691" w:name="_ETM_Q125_708830"/>
      <w:bookmarkEnd w:id="61691"/>
      <w:r>
        <w:rPr>
          <w:rFonts w:hint="cs"/>
          <w:rtl/>
        </w:rPr>
        <w:t>ב</w:t>
      </w:r>
      <w:r>
        <w:rPr>
          <w:rtl/>
        </w:rPr>
        <w:t xml:space="preserve">להחזיר </w:t>
      </w:r>
      <w:bookmarkStart w:id="61692" w:name="_ETM_Q125_709460"/>
      <w:bookmarkEnd w:id="61692"/>
      <w:r>
        <w:rPr>
          <w:rtl/>
        </w:rPr>
        <w:t xml:space="preserve">את </w:t>
      </w:r>
      <w:bookmarkStart w:id="61693" w:name="_ETM_Q125_709550"/>
      <w:bookmarkEnd w:id="61693"/>
      <w:r>
        <w:rPr>
          <w:rtl/>
        </w:rPr>
        <w:t xml:space="preserve">החטופים </w:t>
      </w:r>
      <w:bookmarkStart w:id="61694" w:name="_ETM_Q125_710000"/>
      <w:bookmarkEnd w:id="61694"/>
      <w:r>
        <w:rPr>
          <w:rtl/>
        </w:rPr>
        <w:t xml:space="preserve">והחטופות </w:t>
      </w:r>
      <w:bookmarkStart w:id="61695" w:name="_ETM_Q125_710510"/>
      <w:bookmarkEnd w:id="61695"/>
      <w:r>
        <w:rPr>
          <w:rtl/>
        </w:rPr>
        <w:t xml:space="preserve">שלנו </w:t>
      </w:r>
      <w:bookmarkStart w:id="61696" w:name="_ETM_Q125_710840"/>
      <w:bookmarkEnd w:id="61696"/>
      <w:r>
        <w:rPr>
          <w:rtl/>
        </w:rPr>
        <w:t>הביתה</w:t>
      </w:r>
      <w:r>
        <w:rPr>
          <w:rFonts w:hint="cs"/>
          <w:rtl/>
        </w:rPr>
        <w:t>.</w:t>
      </w:r>
      <w:r>
        <w:rPr>
          <w:rtl/>
        </w:rPr>
        <w:t xml:space="preserve"> </w:t>
      </w:r>
      <w:bookmarkStart w:id="61697" w:name="_ETM_Q125_712010"/>
      <w:bookmarkEnd w:id="61697"/>
      <w:r>
        <w:rPr>
          <w:rtl/>
        </w:rPr>
        <w:t xml:space="preserve">והתקציב </w:t>
      </w:r>
      <w:bookmarkStart w:id="61698" w:name="_ETM_Q125_712639"/>
      <w:bookmarkEnd w:id="61698"/>
      <w:r>
        <w:rPr>
          <w:rtl/>
        </w:rPr>
        <w:t xml:space="preserve">הזה </w:t>
      </w:r>
      <w:bookmarkStart w:id="61699" w:name="_ETM_Q125_714049"/>
      <w:bookmarkEnd w:id="61699"/>
      <w:r>
        <w:rPr>
          <w:rtl/>
        </w:rPr>
        <w:t xml:space="preserve">לא </w:t>
      </w:r>
      <w:bookmarkStart w:id="61700" w:name="_ETM_Q125_714260"/>
      <w:bookmarkEnd w:id="61700"/>
      <w:r>
        <w:rPr>
          <w:rtl/>
        </w:rPr>
        <w:t xml:space="preserve">קשור </w:t>
      </w:r>
      <w:bookmarkStart w:id="61701" w:name="_ETM_Q125_715550"/>
      <w:bookmarkEnd w:id="61701"/>
      <w:r>
        <w:rPr>
          <w:rtl/>
        </w:rPr>
        <w:t xml:space="preserve">בהחזרת </w:t>
      </w:r>
      <w:bookmarkStart w:id="61702" w:name="_ETM_Q125_716210"/>
      <w:bookmarkEnd w:id="61702"/>
      <w:r>
        <w:rPr>
          <w:rtl/>
        </w:rPr>
        <w:t xml:space="preserve">החטופים </w:t>
      </w:r>
      <w:bookmarkStart w:id="61703" w:name="_ETM_Q125_716660"/>
      <w:bookmarkEnd w:id="61703"/>
      <w:r>
        <w:rPr>
          <w:rtl/>
        </w:rPr>
        <w:t xml:space="preserve">והחטופות </w:t>
      </w:r>
      <w:bookmarkStart w:id="61704" w:name="_ETM_Q125_717230"/>
      <w:bookmarkEnd w:id="61704"/>
      <w:r>
        <w:rPr>
          <w:rtl/>
        </w:rPr>
        <w:t>שלנו</w:t>
      </w:r>
      <w:r>
        <w:rPr>
          <w:rFonts w:hint="cs"/>
          <w:rtl/>
        </w:rPr>
        <w:t>,</w:t>
      </w:r>
      <w:r>
        <w:rPr>
          <w:rtl/>
        </w:rPr>
        <w:t xml:space="preserve"> </w:t>
      </w:r>
      <w:bookmarkStart w:id="61705" w:name="_ETM_Q125_717470"/>
      <w:bookmarkEnd w:id="61705"/>
      <w:r>
        <w:rPr>
          <w:rtl/>
        </w:rPr>
        <w:t xml:space="preserve">לא </w:t>
      </w:r>
      <w:bookmarkStart w:id="61706" w:name="_ETM_Q125_717559"/>
      <w:bookmarkEnd w:id="61706"/>
      <w:r>
        <w:rPr>
          <w:rtl/>
        </w:rPr>
        <w:t xml:space="preserve">קשור </w:t>
      </w:r>
      <w:bookmarkStart w:id="61707" w:name="_ETM_Q125_717830"/>
      <w:bookmarkEnd w:id="61707"/>
      <w:r>
        <w:rPr>
          <w:rtl/>
        </w:rPr>
        <w:t>בחזר</w:t>
      </w:r>
      <w:bookmarkStart w:id="61708" w:name="_ETM_Q125_718309"/>
      <w:bookmarkEnd w:id="61708"/>
      <w:r>
        <w:rPr>
          <w:rtl/>
        </w:rPr>
        <w:t>תם</w:t>
      </w:r>
      <w:r>
        <w:rPr>
          <w:rFonts w:hint="cs"/>
          <w:rtl/>
        </w:rPr>
        <w:t>.</w:t>
      </w:r>
      <w:r>
        <w:rPr>
          <w:rtl/>
        </w:rPr>
        <w:t xml:space="preserve"> </w:t>
      </w:r>
      <w:bookmarkStart w:id="61709" w:name="_ETM_Q125_719439"/>
      <w:bookmarkEnd w:id="61709"/>
    </w:p>
    <w:p w:rsidR="00EA1761" w:rsidRDefault="00EA1761" w:rsidP="00D76316">
      <w:pPr>
        <w:rPr>
          <w:rtl/>
        </w:rPr>
      </w:pPr>
    </w:p>
    <w:p w:rsidR="00EA1761" w:rsidRDefault="00EA1761" w:rsidP="005D204E">
      <w:pPr>
        <w:rPr>
          <w:rtl/>
        </w:rPr>
      </w:pPr>
      <w:r>
        <w:rPr>
          <w:rtl/>
        </w:rPr>
        <w:t xml:space="preserve">בזמן </w:t>
      </w:r>
      <w:bookmarkStart w:id="61710" w:name="_ETM_Q125_719859"/>
      <w:bookmarkEnd w:id="61710"/>
      <w:r>
        <w:rPr>
          <w:rtl/>
        </w:rPr>
        <w:t>ש</w:t>
      </w:r>
      <w:bookmarkStart w:id="61711" w:name="_ETM_Q125_720159"/>
      <w:bookmarkEnd w:id="61711"/>
      <w:r>
        <w:rPr>
          <w:rtl/>
        </w:rPr>
        <w:t xml:space="preserve">מיליארדי </w:t>
      </w:r>
      <w:bookmarkStart w:id="61712" w:name="_ETM_Q125_720760"/>
      <w:bookmarkEnd w:id="61712"/>
      <w:r>
        <w:rPr>
          <w:rtl/>
        </w:rPr>
        <w:t xml:space="preserve">שקלים </w:t>
      </w:r>
      <w:bookmarkStart w:id="61713" w:name="_ETM_Q125_721939"/>
      <w:bookmarkEnd w:id="61713"/>
      <w:r>
        <w:rPr>
          <w:rtl/>
        </w:rPr>
        <w:t xml:space="preserve">מתקציב </w:t>
      </w:r>
      <w:bookmarkStart w:id="61714" w:name="_ETM_Q125_722510"/>
      <w:bookmarkEnd w:id="61714"/>
      <w:r>
        <w:rPr>
          <w:rtl/>
        </w:rPr>
        <w:t xml:space="preserve">המדינה </w:t>
      </w:r>
      <w:bookmarkStart w:id="61715" w:name="_ETM_Q125_722900"/>
      <w:bookmarkEnd w:id="61715"/>
      <w:r>
        <w:rPr>
          <w:rtl/>
        </w:rPr>
        <w:t>עוברים</w:t>
      </w:r>
      <w:bookmarkStart w:id="61716" w:name="_ETM_Q125_723559"/>
      <w:bookmarkEnd w:id="61716"/>
      <w:r>
        <w:rPr>
          <w:rFonts w:hint="cs"/>
          <w:rtl/>
        </w:rPr>
        <w:t xml:space="preserve">, </w:t>
      </w:r>
      <w:r>
        <w:rPr>
          <w:rtl/>
        </w:rPr>
        <w:t>מועברים</w:t>
      </w:r>
      <w:r>
        <w:rPr>
          <w:rFonts w:hint="cs"/>
          <w:rtl/>
        </w:rPr>
        <w:t xml:space="preserve">, </w:t>
      </w:r>
      <w:bookmarkStart w:id="61717" w:name="_ETM_Q125_724950"/>
      <w:bookmarkEnd w:id="61717"/>
      <w:r>
        <w:rPr>
          <w:rtl/>
        </w:rPr>
        <w:t xml:space="preserve">לאלו </w:t>
      </w:r>
      <w:bookmarkStart w:id="61718" w:name="_ETM_Q125_725370"/>
      <w:bookmarkEnd w:id="61718"/>
      <w:r>
        <w:rPr>
          <w:rtl/>
        </w:rPr>
        <w:t xml:space="preserve">שזועקים </w:t>
      </w:r>
      <w:bookmarkStart w:id="61719" w:name="_ETM_Q125_726329"/>
      <w:bookmarkEnd w:id="61719"/>
      <w:r w:rsidR="005D204E">
        <w:rPr>
          <w:rFonts w:hint="cs"/>
          <w:rtl/>
        </w:rPr>
        <w:t>"</w:t>
      </w:r>
      <w:r>
        <w:rPr>
          <w:rtl/>
        </w:rPr>
        <w:t xml:space="preserve">נמות </w:t>
      </w:r>
      <w:bookmarkStart w:id="61720" w:name="_ETM_Q125_726689"/>
      <w:bookmarkEnd w:id="61720"/>
      <w:r>
        <w:rPr>
          <w:rtl/>
        </w:rPr>
        <w:t xml:space="preserve">ולא </w:t>
      </w:r>
      <w:bookmarkStart w:id="61721" w:name="_ETM_Q125_726900"/>
      <w:bookmarkEnd w:id="61721"/>
      <w:r>
        <w:rPr>
          <w:rFonts w:hint="cs"/>
          <w:rtl/>
        </w:rPr>
        <w:t>נת</w:t>
      </w:r>
      <w:r>
        <w:rPr>
          <w:rtl/>
        </w:rPr>
        <w:t>גייס</w:t>
      </w:r>
      <w:r w:rsidR="005D204E">
        <w:rPr>
          <w:rFonts w:hint="cs"/>
          <w:rtl/>
        </w:rPr>
        <w:t>"</w:t>
      </w:r>
      <w:r>
        <w:rPr>
          <w:rFonts w:hint="cs"/>
          <w:rtl/>
        </w:rPr>
        <w:t>,</w:t>
      </w:r>
      <w:r>
        <w:rPr>
          <w:rtl/>
        </w:rPr>
        <w:t xml:space="preserve"> </w:t>
      </w:r>
      <w:bookmarkStart w:id="61722" w:name="_ETM_Q125_728349"/>
      <w:bookmarkEnd w:id="61722"/>
      <w:r>
        <w:rPr>
          <w:rtl/>
        </w:rPr>
        <w:t xml:space="preserve">אחים </w:t>
      </w:r>
      <w:bookmarkStart w:id="61723" w:name="_ETM_Q125_728650"/>
      <w:bookmarkEnd w:id="61723"/>
      <w:r>
        <w:rPr>
          <w:rtl/>
        </w:rPr>
        <w:t xml:space="preserve">שכולים </w:t>
      </w:r>
      <w:bookmarkStart w:id="61724" w:name="_ETM_Q125_729580"/>
      <w:bookmarkEnd w:id="61724"/>
      <w:r>
        <w:rPr>
          <w:rtl/>
        </w:rPr>
        <w:t xml:space="preserve">שאיבדו </w:t>
      </w:r>
      <w:bookmarkStart w:id="61725" w:name="_ETM_Q125_730000"/>
      <w:bookmarkEnd w:id="61725"/>
      <w:r>
        <w:rPr>
          <w:rtl/>
        </w:rPr>
        <w:t xml:space="preserve">את </w:t>
      </w:r>
      <w:bookmarkStart w:id="61726" w:name="_ETM_Q125_730059"/>
      <w:bookmarkEnd w:id="61726"/>
      <w:r>
        <w:rPr>
          <w:rtl/>
        </w:rPr>
        <w:t>היק</w:t>
      </w:r>
      <w:r>
        <w:rPr>
          <w:rFonts w:hint="cs"/>
          <w:rtl/>
        </w:rPr>
        <w:t>י</w:t>
      </w:r>
      <w:r>
        <w:rPr>
          <w:rtl/>
        </w:rPr>
        <w:t xml:space="preserve">רים </w:t>
      </w:r>
      <w:bookmarkStart w:id="61727" w:name="_ETM_Q125_730420"/>
      <w:bookmarkEnd w:id="61727"/>
      <w:r>
        <w:rPr>
          <w:rtl/>
        </w:rPr>
        <w:t xml:space="preserve">שלהם </w:t>
      </w:r>
      <w:bookmarkStart w:id="61728" w:name="_ETM_Q125_730630"/>
      <w:bookmarkEnd w:id="61728"/>
      <w:r>
        <w:rPr>
          <w:rFonts w:hint="cs"/>
          <w:rtl/>
        </w:rPr>
        <w:t>ב</w:t>
      </w:r>
      <w:r>
        <w:rPr>
          <w:rtl/>
        </w:rPr>
        <w:t xml:space="preserve">-7 </w:t>
      </w:r>
      <w:bookmarkStart w:id="61729" w:name="_ETM_Q125_730960"/>
      <w:bookmarkEnd w:id="61729"/>
      <w:r>
        <w:rPr>
          <w:rtl/>
        </w:rPr>
        <w:t xml:space="preserve">באוקטובר </w:t>
      </w:r>
      <w:bookmarkStart w:id="61730" w:name="_ETM_Q125_731590"/>
      <w:bookmarkEnd w:id="61730"/>
      <w:r>
        <w:rPr>
          <w:rtl/>
        </w:rPr>
        <w:t xml:space="preserve">צריכים </w:t>
      </w:r>
      <w:bookmarkStart w:id="61731" w:name="_ETM_Q125_731860"/>
      <w:bookmarkEnd w:id="61731"/>
      <w:r>
        <w:rPr>
          <w:rtl/>
        </w:rPr>
        <w:t xml:space="preserve">לבחור </w:t>
      </w:r>
      <w:bookmarkStart w:id="61732" w:name="_ETM_Q125_732959"/>
      <w:bookmarkEnd w:id="61732"/>
      <w:r>
        <w:rPr>
          <w:rtl/>
        </w:rPr>
        <w:t xml:space="preserve">בין </w:t>
      </w:r>
      <w:bookmarkStart w:id="61733" w:name="_ETM_Q125_733260"/>
      <w:bookmarkEnd w:id="61733"/>
      <w:r>
        <w:rPr>
          <w:rtl/>
        </w:rPr>
        <w:t>טיפולים</w:t>
      </w:r>
      <w:r>
        <w:rPr>
          <w:rFonts w:hint="cs"/>
          <w:rtl/>
        </w:rPr>
        <w:t>,</w:t>
      </w:r>
      <w:r>
        <w:rPr>
          <w:rtl/>
        </w:rPr>
        <w:t xml:space="preserve"> </w:t>
      </w:r>
      <w:bookmarkStart w:id="61734" w:name="_ETM_Q125_735069"/>
      <w:bookmarkEnd w:id="61734"/>
      <w:r>
        <w:rPr>
          <w:rtl/>
        </w:rPr>
        <w:t xml:space="preserve">טיפול </w:t>
      </w:r>
      <w:bookmarkStart w:id="61735" w:name="_ETM_Q125_735309"/>
      <w:bookmarkEnd w:id="61735"/>
      <w:r>
        <w:rPr>
          <w:rtl/>
        </w:rPr>
        <w:t xml:space="preserve">כזה </w:t>
      </w:r>
      <w:bookmarkStart w:id="61736" w:name="_ETM_Q125_735640"/>
      <w:bookmarkEnd w:id="61736"/>
      <w:r>
        <w:rPr>
          <w:rtl/>
        </w:rPr>
        <w:t xml:space="preserve">וטיפול </w:t>
      </w:r>
      <w:bookmarkStart w:id="61737" w:name="_ETM_Q125_736059"/>
      <w:bookmarkEnd w:id="61737"/>
      <w:r>
        <w:rPr>
          <w:rtl/>
        </w:rPr>
        <w:t>אחר</w:t>
      </w:r>
      <w:r>
        <w:rPr>
          <w:rFonts w:hint="cs"/>
          <w:rtl/>
        </w:rPr>
        <w:t>,</w:t>
      </w:r>
      <w:r>
        <w:rPr>
          <w:rtl/>
        </w:rPr>
        <w:t xml:space="preserve"> </w:t>
      </w:r>
      <w:bookmarkStart w:id="61738" w:name="_ETM_Q125_736419"/>
      <w:bookmarkEnd w:id="61738"/>
      <w:r>
        <w:rPr>
          <w:rtl/>
        </w:rPr>
        <w:t xml:space="preserve">כי </w:t>
      </w:r>
      <w:bookmarkStart w:id="61739" w:name="_ETM_Q125_736870"/>
      <w:bookmarkEnd w:id="61739"/>
      <w:r>
        <w:rPr>
          <w:rtl/>
        </w:rPr>
        <w:t xml:space="preserve">אין </w:t>
      </w:r>
      <w:bookmarkStart w:id="61740" w:name="_ETM_Q125_737050"/>
      <w:bookmarkEnd w:id="61740"/>
      <w:r>
        <w:rPr>
          <w:rtl/>
        </w:rPr>
        <w:t xml:space="preserve">מספיק </w:t>
      </w:r>
      <w:bookmarkStart w:id="61741" w:name="_ETM_Q125_737380"/>
      <w:bookmarkEnd w:id="61741"/>
      <w:r>
        <w:rPr>
          <w:rtl/>
        </w:rPr>
        <w:t xml:space="preserve">כסף </w:t>
      </w:r>
      <w:bookmarkStart w:id="61742" w:name="_ETM_Q125_738610"/>
      <w:bookmarkEnd w:id="61742"/>
      <w:r>
        <w:rPr>
          <w:rFonts w:hint="cs"/>
          <w:rtl/>
        </w:rPr>
        <w:t xml:space="preserve">כדי </w:t>
      </w:r>
      <w:r>
        <w:rPr>
          <w:rtl/>
        </w:rPr>
        <w:t xml:space="preserve">שהם </w:t>
      </w:r>
      <w:bookmarkStart w:id="61743" w:name="_ETM_Q125_738790"/>
      <w:bookmarkEnd w:id="61743"/>
      <w:r>
        <w:rPr>
          <w:rtl/>
        </w:rPr>
        <w:t xml:space="preserve">יוכלו </w:t>
      </w:r>
      <w:bookmarkStart w:id="61744" w:name="_ETM_Q125_739090"/>
      <w:bookmarkEnd w:id="61744"/>
      <w:r>
        <w:rPr>
          <w:rtl/>
        </w:rPr>
        <w:t xml:space="preserve">לקבל </w:t>
      </w:r>
      <w:bookmarkStart w:id="61745" w:name="_ETM_Q125_739390"/>
      <w:bookmarkEnd w:id="61745"/>
      <w:r>
        <w:rPr>
          <w:rtl/>
        </w:rPr>
        <w:t xml:space="preserve">את </w:t>
      </w:r>
      <w:bookmarkStart w:id="61746" w:name="_ETM_Q125_739450"/>
      <w:bookmarkEnd w:id="61746"/>
      <w:r>
        <w:rPr>
          <w:rtl/>
        </w:rPr>
        <w:t xml:space="preserve">הטיפול </w:t>
      </w:r>
      <w:bookmarkStart w:id="61747" w:name="_ETM_Q125_739809"/>
      <w:bookmarkEnd w:id="61747"/>
      <w:r>
        <w:rPr>
          <w:rtl/>
        </w:rPr>
        <w:t xml:space="preserve">המלא </w:t>
      </w:r>
      <w:bookmarkStart w:id="61748" w:name="_ETM_Q125_740110"/>
      <w:bookmarkEnd w:id="61748"/>
      <w:r>
        <w:rPr>
          <w:rtl/>
        </w:rPr>
        <w:t xml:space="preserve">שהם </w:t>
      </w:r>
      <w:bookmarkStart w:id="61749" w:name="_ETM_Q125_740320"/>
      <w:bookmarkEnd w:id="61749"/>
      <w:r>
        <w:rPr>
          <w:rtl/>
        </w:rPr>
        <w:t xml:space="preserve">זכאים </w:t>
      </w:r>
      <w:bookmarkStart w:id="61750" w:name="_ETM_Q125_740830"/>
      <w:bookmarkEnd w:id="61750"/>
      <w:r>
        <w:rPr>
          <w:rtl/>
        </w:rPr>
        <w:t xml:space="preserve">לו </w:t>
      </w:r>
      <w:bookmarkStart w:id="61751" w:name="_ETM_Q125_740920"/>
      <w:bookmarkEnd w:id="61751"/>
      <w:r>
        <w:rPr>
          <w:rtl/>
        </w:rPr>
        <w:t xml:space="preserve">בתור </w:t>
      </w:r>
      <w:bookmarkStart w:id="61752" w:name="_ETM_Q125_741190"/>
      <w:bookmarkEnd w:id="61752"/>
      <w:r>
        <w:rPr>
          <w:rtl/>
        </w:rPr>
        <w:t xml:space="preserve">משפחה </w:t>
      </w:r>
      <w:bookmarkStart w:id="61753" w:name="_ETM_Q125_741580"/>
      <w:bookmarkEnd w:id="61753"/>
      <w:r>
        <w:rPr>
          <w:rtl/>
        </w:rPr>
        <w:t>שכולה</w:t>
      </w:r>
      <w:r>
        <w:rPr>
          <w:rFonts w:hint="cs"/>
          <w:rtl/>
        </w:rPr>
        <w:t>.</w:t>
      </w:r>
      <w:bookmarkStart w:id="61754" w:name="_ETM_Q125_743689"/>
      <w:bookmarkStart w:id="61755" w:name="_ETM_Q125_743780"/>
      <w:bookmarkStart w:id="61756" w:name="_ETM_Q125_742690"/>
      <w:bookmarkEnd w:id="61754"/>
      <w:bookmarkEnd w:id="61755"/>
      <w:bookmarkEnd w:id="61756"/>
      <w:r>
        <w:rPr>
          <w:rFonts w:hint="cs"/>
          <w:rtl/>
        </w:rPr>
        <w:t xml:space="preserve"> </w:t>
      </w:r>
      <w:r>
        <w:rPr>
          <w:rtl/>
        </w:rPr>
        <w:t xml:space="preserve">בזמן </w:t>
      </w:r>
      <w:bookmarkStart w:id="61757" w:name="_ETM_Q125_743170"/>
      <w:bookmarkEnd w:id="61757"/>
      <w:r>
        <w:rPr>
          <w:rtl/>
        </w:rPr>
        <w:t>ש</w:t>
      </w:r>
      <w:bookmarkStart w:id="61758" w:name="_ETM_Q125_743290"/>
      <w:bookmarkEnd w:id="61758"/>
      <w:r>
        <w:rPr>
          <w:rtl/>
        </w:rPr>
        <w:t xml:space="preserve">מיליארדים </w:t>
      </w:r>
      <w:bookmarkStart w:id="61759" w:name="_ETM_Q125_743830"/>
      <w:bookmarkEnd w:id="61759"/>
      <w:r>
        <w:rPr>
          <w:rtl/>
        </w:rPr>
        <w:t xml:space="preserve">מועברים </w:t>
      </w:r>
      <w:bookmarkStart w:id="61760" w:name="_ETM_Q125_744700"/>
      <w:bookmarkEnd w:id="61760"/>
      <w:r>
        <w:rPr>
          <w:rtl/>
        </w:rPr>
        <w:t xml:space="preserve">לאילו </w:t>
      </w:r>
      <w:bookmarkStart w:id="61761" w:name="_ETM_Q125_745000"/>
      <w:bookmarkEnd w:id="61761"/>
      <w:r>
        <w:rPr>
          <w:rtl/>
        </w:rPr>
        <w:t xml:space="preserve">שזועקים </w:t>
      </w:r>
      <w:bookmarkStart w:id="61762" w:name="_ETM_Q125_745510"/>
      <w:bookmarkEnd w:id="61762"/>
      <w:r>
        <w:rPr>
          <w:rFonts w:hint="cs"/>
          <w:rtl/>
        </w:rPr>
        <w:t>"</w:t>
      </w:r>
      <w:r>
        <w:rPr>
          <w:rtl/>
        </w:rPr>
        <w:t xml:space="preserve">נמות </w:t>
      </w:r>
      <w:bookmarkStart w:id="61763" w:name="_ETM_Q125_745809"/>
      <w:bookmarkEnd w:id="61763"/>
      <w:r>
        <w:rPr>
          <w:rtl/>
        </w:rPr>
        <w:t xml:space="preserve">ולא </w:t>
      </w:r>
      <w:bookmarkStart w:id="61764" w:name="_ETM_Q125_746020"/>
      <w:bookmarkEnd w:id="61764"/>
      <w:r>
        <w:rPr>
          <w:rFonts w:hint="cs"/>
          <w:rtl/>
        </w:rPr>
        <w:t>נ</w:t>
      </w:r>
      <w:r>
        <w:rPr>
          <w:rtl/>
        </w:rPr>
        <w:t>תגייס</w:t>
      </w:r>
      <w:r>
        <w:rPr>
          <w:rFonts w:hint="cs"/>
          <w:rtl/>
        </w:rPr>
        <w:t>",</w:t>
      </w:r>
      <w:r>
        <w:rPr>
          <w:rtl/>
        </w:rPr>
        <w:t xml:space="preserve"> </w:t>
      </w:r>
      <w:bookmarkStart w:id="61765" w:name="_ETM_Q125_748190"/>
      <w:bookmarkEnd w:id="61765"/>
      <w:r>
        <w:rPr>
          <w:rtl/>
        </w:rPr>
        <w:t xml:space="preserve">שורדי </w:t>
      </w:r>
      <w:bookmarkStart w:id="61766" w:name="_ETM_Q125_748669"/>
      <w:bookmarkEnd w:id="61766"/>
      <w:r>
        <w:rPr>
          <w:rtl/>
        </w:rPr>
        <w:t>ה</w:t>
      </w:r>
      <w:r>
        <w:rPr>
          <w:rFonts w:hint="cs"/>
          <w:rtl/>
        </w:rPr>
        <w:t>שבי</w:t>
      </w:r>
      <w:r>
        <w:rPr>
          <w:rtl/>
        </w:rPr>
        <w:t xml:space="preserve"> </w:t>
      </w:r>
      <w:bookmarkStart w:id="61767" w:name="_ETM_Q125_749000"/>
      <w:bookmarkEnd w:id="61767"/>
      <w:r>
        <w:rPr>
          <w:rtl/>
        </w:rPr>
        <w:t xml:space="preserve">צריכים </w:t>
      </w:r>
      <w:bookmarkStart w:id="61768" w:name="_ETM_Q125_749270"/>
      <w:bookmarkEnd w:id="61768"/>
      <w:r>
        <w:rPr>
          <w:rtl/>
        </w:rPr>
        <w:t>לפתוח</w:t>
      </w:r>
      <w:r>
        <w:rPr>
          <w:rFonts w:hint="cs"/>
          <w:rtl/>
        </w:rPr>
        <w:t xml:space="preserve"> הדסטארט, ג</w:t>
      </w:r>
      <w:r>
        <w:rPr>
          <w:rtl/>
        </w:rPr>
        <w:t xml:space="preserve">יוס </w:t>
      </w:r>
      <w:bookmarkStart w:id="61769" w:name="_ETM_Q125_750590"/>
      <w:bookmarkEnd w:id="61769"/>
      <w:r>
        <w:rPr>
          <w:rtl/>
        </w:rPr>
        <w:t>המונים</w:t>
      </w:r>
      <w:r>
        <w:rPr>
          <w:rFonts w:hint="cs"/>
          <w:rtl/>
        </w:rPr>
        <w:t>,</w:t>
      </w:r>
      <w:r>
        <w:rPr>
          <w:rtl/>
        </w:rPr>
        <w:t xml:space="preserve"> </w:t>
      </w:r>
      <w:bookmarkStart w:id="61770" w:name="_ETM_Q125_751679"/>
      <w:bookmarkEnd w:id="61770"/>
      <w:r>
        <w:rPr>
          <w:rtl/>
        </w:rPr>
        <w:t xml:space="preserve">כדי </w:t>
      </w:r>
      <w:bookmarkStart w:id="61771" w:name="_ETM_Q125_751860"/>
      <w:bookmarkEnd w:id="61771"/>
      <w:r>
        <w:rPr>
          <w:rtl/>
        </w:rPr>
        <w:t xml:space="preserve">שהם </w:t>
      </w:r>
      <w:bookmarkStart w:id="61772" w:name="_ETM_Q125_752009"/>
      <w:bookmarkEnd w:id="61772"/>
      <w:r>
        <w:rPr>
          <w:rtl/>
        </w:rPr>
        <w:t xml:space="preserve">יוכלו </w:t>
      </w:r>
      <w:bookmarkStart w:id="61773" w:name="_ETM_Q125_752280"/>
      <w:bookmarkEnd w:id="61773"/>
      <w:r>
        <w:rPr>
          <w:rtl/>
        </w:rPr>
        <w:t xml:space="preserve">להשתקם </w:t>
      </w:r>
      <w:bookmarkStart w:id="61774" w:name="_ETM_Q125_752789"/>
      <w:bookmarkEnd w:id="61774"/>
      <w:r>
        <w:rPr>
          <w:rtl/>
        </w:rPr>
        <w:t xml:space="preserve">כמו </w:t>
      </w:r>
      <w:bookmarkStart w:id="61775" w:name="_ETM_Q125_753000"/>
      <w:bookmarkEnd w:id="61775"/>
      <w:r>
        <w:rPr>
          <w:rtl/>
        </w:rPr>
        <w:t>שצריך</w:t>
      </w:r>
      <w:r>
        <w:rPr>
          <w:rFonts w:hint="cs"/>
          <w:rtl/>
        </w:rPr>
        <w:t>.</w:t>
      </w:r>
      <w:r>
        <w:rPr>
          <w:rtl/>
        </w:rPr>
        <w:t xml:space="preserve"> </w:t>
      </w:r>
      <w:bookmarkStart w:id="61776" w:name="_ETM_Q125_755260"/>
      <w:bookmarkEnd w:id="61776"/>
      <w:r>
        <w:rPr>
          <w:rFonts w:hint="cs"/>
          <w:rtl/>
        </w:rPr>
        <w:t xml:space="preserve">אפרופו </w:t>
      </w:r>
      <w:bookmarkStart w:id="61777" w:name="_ETM_Q125_755410"/>
      <w:bookmarkStart w:id="61778" w:name="_ETM_Q125_755590"/>
      <w:bookmarkEnd w:id="61777"/>
      <w:bookmarkEnd w:id="61778"/>
      <w:r w:rsidR="005D204E">
        <w:rPr>
          <w:rFonts w:hint="cs"/>
          <w:rtl/>
        </w:rPr>
        <w:t>"</w:t>
      </w:r>
      <w:r>
        <w:rPr>
          <w:rtl/>
        </w:rPr>
        <w:t xml:space="preserve">נמות </w:t>
      </w:r>
      <w:bookmarkStart w:id="61779" w:name="_ETM_Q125_755890"/>
      <w:bookmarkEnd w:id="61779"/>
      <w:r>
        <w:rPr>
          <w:rtl/>
        </w:rPr>
        <w:t xml:space="preserve">ולא </w:t>
      </w:r>
      <w:bookmarkStart w:id="61780" w:name="_ETM_Q125_756100"/>
      <w:bookmarkEnd w:id="61780"/>
      <w:r>
        <w:rPr>
          <w:rtl/>
        </w:rPr>
        <w:t>נתגייס</w:t>
      </w:r>
      <w:r w:rsidR="005D204E">
        <w:rPr>
          <w:rFonts w:hint="cs"/>
          <w:rtl/>
        </w:rPr>
        <w:t>"</w:t>
      </w:r>
      <w:r>
        <w:rPr>
          <w:rFonts w:hint="cs"/>
          <w:rtl/>
        </w:rPr>
        <w:t>,</w:t>
      </w:r>
      <w:r>
        <w:rPr>
          <w:rtl/>
        </w:rPr>
        <w:t xml:space="preserve"> </w:t>
      </w:r>
      <w:bookmarkStart w:id="61781" w:name="_ETM_Q125_756700"/>
      <w:bookmarkEnd w:id="61781"/>
      <w:r>
        <w:rPr>
          <w:rtl/>
        </w:rPr>
        <w:t xml:space="preserve">חבר </w:t>
      </w:r>
      <w:bookmarkStart w:id="61782" w:name="_ETM_Q125_756970"/>
      <w:bookmarkEnd w:id="61782"/>
      <w:r>
        <w:rPr>
          <w:rtl/>
        </w:rPr>
        <w:t xml:space="preserve">הכנסת </w:t>
      </w:r>
      <w:bookmarkStart w:id="61783" w:name="_ETM_Q125_757330"/>
      <w:bookmarkEnd w:id="61783"/>
      <w:r>
        <w:rPr>
          <w:rtl/>
        </w:rPr>
        <w:t>רוט</w:t>
      </w:r>
      <w:bookmarkStart w:id="61784" w:name="_ETM_Q125_757540"/>
      <w:bookmarkEnd w:id="61784"/>
      <w:r>
        <w:rPr>
          <w:rFonts w:hint="cs"/>
          <w:rtl/>
        </w:rPr>
        <w:t xml:space="preserve">, </w:t>
      </w:r>
      <w:r>
        <w:rPr>
          <w:rtl/>
        </w:rPr>
        <w:t xml:space="preserve">מאחר </w:t>
      </w:r>
      <w:bookmarkStart w:id="61785" w:name="_ETM_Q125_757960"/>
      <w:bookmarkEnd w:id="61785"/>
      <w:r>
        <w:rPr>
          <w:rFonts w:hint="cs"/>
          <w:rtl/>
        </w:rPr>
        <w:t>ש</w:t>
      </w:r>
      <w:r>
        <w:rPr>
          <w:rtl/>
        </w:rPr>
        <w:t xml:space="preserve">מסתבר </w:t>
      </w:r>
      <w:bookmarkStart w:id="61786" w:name="_ETM_Q125_759320"/>
      <w:bookmarkEnd w:id="61786"/>
      <w:r>
        <w:rPr>
          <w:rtl/>
        </w:rPr>
        <w:t xml:space="preserve">שזה </w:t>
      </w:r>
      <w:bookmarkStart w:id="61787" w:name="_ETM_Q125_759590"/>
      <w:bookmarkEnd w:id="61787"/>
      <w:r>
        <w:rPr>
          <w:rtl/>
        </w:rPr>
        <w:t xml:space="preserve">פופולרי </w:t>
      </w:r>
      <w:bookmarkStart w:id="61788" w:name="_ETM_Q125_760190"/>
      <w:bookmarkEnd w:id="61788"/>
      <w:r>
        <w:rPr>
          <w:rtl/>
        </w:rPr>
        <w:t>במפלגתך</w:t>
      </w:r>
      <w:r>
        <w:rPr>
          <w:rFonts w:hint="cs"/>
          <w:rtl/>
        </w:rPr>
        <w:t>,</w:t>
      </w:r>
      <w:r>
        <w:rPr>
          <w:rtl/>
        </w:rPr>
        <w:t xml:space="preserve"> </w:t>
      </w:r>
      <w:bookmarkStart w:id="61789" w:name="_ETM_Q125_761800"/>
      <w:bookmarkEnd w:id="61789"/>
      <w:r>
        <w:rPr>
          <w:rtl/>
        </w:rPr>
        <w:t xml:space="preserve">אתה </w:t>
      </w:r>
      <w:bookmarkStart w:id="61790" w:name="_ETM_Q125_762340"/>
      <w:bookmarkEnd w:id="61790"/>
      <w:r>
        <w:rPr>
          <w:rtl/>
        </w:rPr>
        <w:t xml:space="preserve">מאמין </w:t>
      </w:r>
      <w:bookmarkStart w:id="61791" w:name="_ETM_Q125_762790"/>
      <w:bookmarkEnd w:id="61791"/>
      <w:r>
        <w:rPr>
          <w:rtl/>
        </w:rPr>
        <w:t xml:space="preserve">בשלטון </w:t>
      </w:r>
      <w:bookmarkStart w:id="61792" w:name="_ETM_Q125_763240"/>
      <w:bookmarkEnd w:id="61792"/>
      <w:r>
        <w:rPr>
          <w:rtl/>
        </w:rPr>
        <w:t>הכופרים</w:t>
      </w:r>
      <w:r>
        <w:rPr>
          <w:rFonts w:hint="cs"/>
          <w:rtl/>
        </w:rPr>
        <w:t>?</w:t>
      </w:r>
    </w:p>
    <w:p w:rsidR="00EA1761" w:rsidRDefault="00EA1761" w:rsidP="00D76316">
      <w:pPr>
        <w:rPr>
          <w:rtl/>
        </w:rPr>
      </w:pPr>
    </w:p>
    <w:p w:rsidR="00EA1761" w:rsidRDefault="00EA1761" w:rsidP="00D76316">
      <w:pPr>
        <w:pStyle w:val="af6"/>
        <w:keepNext/>
        <w:rPr>
          <w:rtl/>
        </w:rPr>
      </w:pPr>
      <w:r w:rsidRPr="001A51D5">
        <w:rPr>
          <w:rStyle w:val="TagStyle"/>
          <w:rtl/>
        </w:rPr>
        <w:t xml:space="preserve"> &lt;&lt; יור &gt;&gt; </w:t>
      </w:r>
      <w:r>
        <w:rPr>
          <w:rtl/>
        </w:rPr>
        <w:t>היו"ר משה רוט:</w:t>
      </w:r>
      <w:r w:rsidRPr="001A51D5">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r>
        <w:rPr>
          <w:rFonts w:hint="cs"/>
          <w:rtl/>
        </w:rPr>
        <w:t xml:space="preserve">אני לא מתייחס </w:t>
      </w:r>
      <w:bookmarkStart w:id="61793" w:name="_ETM_Q125_765070"/>
      <w:bookmarkStart w:id="61794" w:name="_ETM_Q125_765250"/>
      <w:bookmarkStart w:id="61795" w:name="_ETM_Q125_765880"/>
      <w:bookmarkStart w:id="61796" w:name="_ETM_Q125_766030"/>
      <w:bookmarkStart w:id="61797" w:name="_ETM_Q125_766150"/>
      <w:bookmarkStart w:id="61798" w:name="_ETM_Q125_766690"/>
      <w:bookmarkStart w:id="61799" w:name="_ETM_Q125_767050"/>
      <w:bookmarkEnd w:id="61793"/>
      <w:bookmarkEnd w:id="61794"/>
      <w:bookmarkEnd w:id="61795"/>
      <w:bookmarkEnd w:id="61796"/>
      <w:bookmarkEnd w:id="61797"/>
      <w:bookmarkEnd w:id="61798"/>
      <w:bookmarkEnd w:id="61799"/>
      <w:r>
        <w:rPr>
          <w:rtl/>
        </w:rPr>
        <w:t>לרכילויות</w:t>
      </w:r>
      <w:r>
        <w:rPr>
          <w:rFonts w:hint="cs"/>
          <w:rtl/>
        </w:rPr>
        <w:t>.</w:t>
      </w:r>
      <w:r>
        <w:rPr>
          <w:rtl/>
        </w:rPr>
        <w:t xml:space="preserve"> </w:t>
      </w:r>
      <w:bookmarkStart w:id="61800" w:name="_ETM_Q125_767830"/>
      <w:bookmarkEnd w:id="61800"/>
      <w:r>
        <w:rPr>
          <w:rtl/>
        </w:rPr>
        <w:t>שטויות</w:t>
      </w:r>
      <w:r>
        <w:rPr>
          <w:rFonts w:hint="cs"/>
          <w:rtl/>
        </w:rPr>
        <w:t>.</w:t>
      </w:r>
    </w:p>
    <w:p w:rsidR="00EA1761" w:rsidRDefault="00EA1761" w:rsidP="00D76316">
      <w:pPr>
        <w:rPr>
          <w:rtl/>
        </w:rPr>
      </w:pPr>
    </w:p>
    <w:p w:rsidR="00EA1761" w:rsidRDefault="00EA1761" w:rsidP="00D76316">
      <w:pPr>
        <w:pStyle w:val="-"/>
        <w:keepNext/>
        <w:rPr>
          <w:rtl/>
        </w:rPr>
      </w:pPr>
      <w:bookmarkStart w:id="61801" w:name="ET_speakercontinue_5787_13"/>
      <w:r w:rsidRPr="00134265">
        <w:rPr>
          <w:rStyle w:val="TagStyle"/>
          <w:rtl/>
        </w:rPr>
        <w:lastRenderedPageBreak/>
        <w:t>&lt;&lt; דובר_המשך &gt;&gt;</w:t>
      </w:r>
      <w:r w:rsidRPr="00232460">
        <w:rPr>
          <w:rStyle w:val="TagStyle"/>
          <w:rtl/>
        </w:rPr>
        <w:t xml:space="preserve"> </w:t>
      </w:r>
      <w:r>
        <w:rPr>
          <w:rtl/>
        </w:rPr>
        <w:t>יוראי להב הרצנו (יש עתיד):</w:t>
      </w:r>
      <w:r w:rsidRPr="00232460">
        <w:rPr>
          <w:rStyle w:val="TagStyle"/>
          <w:rtl/>
        </w:rPr>
        <w:t xml:space="preserve"> </w:t>
      </w:r>
      <w:r w:rsidRPr="00134265">
        <w:rPr>
          <w:rStyle w:val="TagStyle"/>
          <w:rtl/>
        </w:rPr>
        <w:t>&lt;&lt; דובר_המשך &gt;&gt;</w:t>
      </w:r>
      <w:r>
        <w:rPr>
          <w:rtl/>
        </w:rPr>
        <w:t xml:space="preserve">  </w:t>
      </w:r>
      <w:bookmarkEnd w:id="61801"/>
    </w:p>
    <w:p w:rsidR="00EA1761" w:rsidRDefault="00EA1761" w:rsidP="00D76316">
      <w:pPr>
        <w:pStyle w:val="KeepWithNext"/>
        <w:rPr>
          <w:rtl/>
        </w:rPr>
      </w:pPr>
    </w:p>
    <w:p w:rsidR="00EA1761" w:rsidRDefault="00EA1761" w:rsidP="00D76316">
      <w:pPr>
        <w:rPr>
          <w:rtl/>
        </w:rPr>
      </w:pPr>
      <w:bookmarkStart w:id="61802" w:name="_ETM_Q126_170000"/>
      <w:bookmarkEnd w:id="61802"/>
      <w:r>
        <w:rPr>
          <w:rFonts w:hint="cs"/>
          <w:rtl/>
        </w:rPr>
        <w:t>זה לא רכילות.</w:t>
      </w:r>
      <w:bookmarkStart w:id="61803" w:name="_ETM_Q126_169000"/>
      <w:bookmarkEnd w:id="61803"/>
      <w:r>
        <w:rPr>
          <w:rFonts w:hint="cs"/>
          <w:rtl/>
        </w:rPr>
        <w:t xml:space="preserve"> זה </w:t>
      </w:r>
      <w:bookmarkStart w:id="61804" w:name="_ETM_Q126_167000"/>
      <w:bookmarkEnd w:id="61804"/>
      <w:r>
        <w:rPr>
          <w:rFonts w:hint="cs"/>
          <w:rtl/>
        </w:rPr>
        <w:t xml:space="preserve">צולם, תועד והועלה לרשתות שראש המפלגה שלך מפזז ברחבת הריקודים בזמן שעשרות צעירים בריאים וכשירים, חייבי גיוס לכאורה, שרים וזועקים: נמות </w:t>
      </w:r>
      <w:bookmarkStart w:id="61805" w:name="_ETM_Q126_186000"/>
      <w:bookmarkEnd w:id="61805"/>
      <w:r>
        <w:rPr>
          <w:rFonts w:hint="cs"/>
          <w:rtl/>
        </w:rPr>
        <w:t xml:space="preserve">ולא נתגייס, בשלטון הכופרים אנחנו לא מאמינים, בלשכות הגיוס שלהם </w:t>
      </w:r>
      <w:bookmarkStart w:id="61806" w:name="_ETM_Q126_189000"/>
      <w:bookmarkEnd w:id="61806"/>
      <w:r>
        <w:rPr>
          <w:rFonts w:hint="cs"/>
          <w:rtl/>
        </w:rPr>
        <w:t xml:space="preserve">אנחנו לא נתייצב. ולכן אני רוצה לשאול אותך, אתה סגן </w:t>
      </w:r>
      <w:bookmarkStart w:id="61807" w:name="_ETM_Q126_194000"/>
      <w:bookmarkEnd w:id="61807"/>
      <w:r>
        <w:rPr>
          <w:rFonts w:hint="cs"/>
          <w:rtl/>
        </w:rPr>
        <w:t xml:space="preserve">יושב-ראש הכנסת: אתה מאמין בשלטון הכופרים? אתה מאלה שחושבים </w:t>
      </w:r>
      <w:bookmarkStart w:id="61808" w:name="_ETM_Q126_199000"/>
      <w:bookmarkEnd w:id="61808"/>
      <w:r>
        <w:rPr>
          <w:rFonts w:hint="cs"/>
          <w:rtl/>
        </w:rPr>
        <w:t xml:space="preserve">שצריך למות ולא להתגייס? יש לך מה לומר? אתה מוכן </w:t>
      </w:r>
      <w:bookmarkStart w:id="61809" w:name="_ETM_Q126_209000"/>
      <w:bookmarkEnd w:id="61809"/>
      <w:r>
        <w:rPr>
          <w:rFonts w:hint="cs"/>
          <w:rtl/>
        </w:rPr>
        <w:t>לפזז ברחבת הריקודים בחתונה בזמן ששרים את דברי הבלע האלה</w:t>
      </w:r>
      <w:bookmarkStart w:id="61810" w:name="_ETM_Q126_216000"/>
      <w:bookmarkEnd w:id="61810"/>
      <w:r>
        <w:rPr>
          <w:rFonts w:hint="cs"/>
          <w:rtl/>
        </w:rPr>
        <w:t xml:space="preserve"> נגד מדינת ישראל? נגד חיילי צה"ל? נגד אלו שתורמים את</w:t>
      </w:r>
      <w:bookmarkStart w:id="61811" w:name="_ETM_Q126_220000"/>
      <w:bookmarkEnd w:id="61811"/>
      <w:r>
        <w:rPr>
          <w:rFonts w:hint="cs"/>
          <w:rtl/>
        </w:rPr>
        <w:t xml:space="preserve"> חלקם כדי שאתה תוכל לשבת פה, כדי שתוכל ללכת </w:t>
      </w:r>
      <w:bookmarkStart w:id="61812" w:name="_ETM_Q126_223000"/>
      <w:bookmarkEnd w:id="61812"/>
      <w:r>
        <w:rPr>
          <w:rFonts w:hint="cs"/>
          <w:rtl/>
        </w:rPr>
        <w:t xml:space="preserve">ולפזז בחתונות ובאירועי שמחה? גם שתיקה מהדהדת באיזשהו מקום. </w:t>
      </w:r>
    </w:p>
    <w:p w:rsidR="00EA1761" w:rsidRDefault="00EA1761" w:rsidP="00D76316">
      <w:pPr>
        <w:rPr>
          <w:rtl/>
        </w:rPr>
      </w:pPr>
    </w:p>
    <w:p w:rsidR="00EA1761" w:rsidRDefault="00EA1761" w:rsidP="005D204E">
      <w:pPr>
        <w:rPr>
          <w:rtl/>
        </w:rPr>
      </w:pPr>
      <w:r>
        <w:rPr>
          <w:rFonts w:hint="cs"/>
          <w:rtl/>
        </w:rPr>
        <w:t xml:space="preserve">תראו, זה לא תקציב מדינה, אמרו את זה לפניי </w:t>
      </w:r>
      <w:bookmarkStart w:id="61813" w:name="_ETM_Q126_236000"/>
      <w:bookmarkEnd w:id="61813"/>
      <w:r>
        <w:rPr>
          <w:rFonts w:hint="cs"/>
          <w:rtl/>
        </w:rPr>
        <w:t xml:space="preserve">רבים אחרים. לא לחינם ראש הממשלה מסרב להתייחס לתקציב הזה </w:t>
      </w:r>
      <w:bookmarkStart w:id="61814" w:name="_ETM_Q126_243000"/>
      <w:bookmarkEnd w:id="61814"/>
      <w:r>
        <w:rPr>
          <w:rFonts w:hint="eastAsia"/>
          <w:rtl/>
        </w:rPr>
        <w:t xml:space="preserve">– </w:t>
      </w:r>
      <w:r w:rsidR="005D204E">
        <w:rPr>
          <w:rFonts w:hint="cs"/>
          <w:rtl/>
        </w:rPr>
        <w:t xml:space="preserve">הוא לא קשור אליו, </w:t>
      </w:r>
      <w:r>
        <w:rPr>
          <w:rFonts w:hint="cs"/>
          <w:rtl/>
        </w:rPr>
        <w:t xml:space="preserve">מאחר שזה לא תקציב מדינה. מדובר </w:t>
      </w:r>
      <w:bookmarkStart w:id="61815" w:name="_ETM_Q126_248000"/>
      <w:bookmarkEnd w:id="61815"/>
      <w:r>
        <w:rPr>
          <w:rFonts w:hint="cs"/>
          <w:rtl/>
        </w:rPr>
        <w:t xml:space="preserve">פה בשוד של הקופה הציבורית. לוקחים מאנשים שעובדים ומשרתים ומעבירים </w:t>
      </w:r>
      <w:bookmarkStart w:id="61816" w:name="_ETM_Q126_255000"/>
      <w:bookmarkEnd w:id="61816"/>
      <w:r>
        <w:rPr>
          <w:rFonts w:hint="cs"/>
          <w:rtl/>
        </w:rPr>
        <w:t xml:space="preserve">אותם למשתמטים, לממן את אותם משתמטים, את אותם אלה שזועקים בגאווה: נמות ולא נתגייס, אלו שלא מאמינים בשלטון </w:t>
      </w:r>
      <w:bookmarkStart w:id="61817" w:name="_ETM_Q126_266000"/>
      <w:bookmarkEnd w:id="61817"/>
      <w:r>
        <w:rPr>
          <w:rFonts w:hint="cs"/>
          <w:rtl/>
        </w:rPr>
        <w:t xml:space="preserve">הכופרים אבל כן מאמינים בתקציבים שהכופרים מעבירים אליהם. </w:t>
      </w:r>
      <w:bookmarkStart w:id="61818" w:name="_ETM_Q126_272000"/>
      <w:bookmarkEnd w:id="61818"/>
      <w:r>
        <w:rPr>
          <w:rFonts w:hint="cs"/>
          <w:rtl/>
        </w:rPr>
        <w:t xml:space="preserve">אין בתקציב </w:t>
      </w:r>
      <w:bookmarkStart w:id="61819" w:name="_ETM_Q126_273000"/>
      <w:bookmarkEnd w:id="61819"/>
      <w:r>
        <w:rPr>
          <w:rFonts w:hint="cs"/>
          <w:rtl/>
        </w:rPr>
        <w:t xml:space="preserve">הזה </w:t>
      </w:r>
      <w:r>
        <w:rPr>
          <w:rtl/>
        </w:rPr>
        <w:t>–</w:t>
      </w:r>
      <w:r>
        <w:rPr>
          <w:rFonts w:hint="cs"/>
          <w:rtl/>
        </w:rPr>
        <w:t xml:space="preserve"> תקציב שמגיע אלינו בשעה של משבר כלכלי גדול </w:t>
      </w:r>
      <w:r>
        <w:rPr>
          <w:rtl/>
        </w:rPr>
        <w:t>–</w:t>
      </w:r>
      <w:r>
        <w:rPr>
          <w:rFonts w:hint="cs"/>
          <w:rtl/>
        </w:rPr>
        <w:t xml:space="preserve"> מנוע </w:t>
      </w:r>
      <w:bookmarkStart w:id="61820" w:name="_ETM_Q126_280000"/>
      <w:bookmarkEnd w:id="61820"/>
      <w:r>
        <w:rPr>
          <w:rFonts w:hint="cs"/>
          <w:rtl/>
        </w:rPr>
        <w:t>צמיחה אחד. אחד. אין בתקציב מנועי צמיחה</w:t>
      </w:r>
      <w:bookmarkStart w:id="61821" w:name="_ETM_Q126_281000"/>
      <w:bookmarkEnd w:id="61821"/>
      <w:r>
        <w:rPr>
          <w:rFonts w:hint="cs"/>
          <w:rtl/>
        </w:rPr>
        <w:t xml:space="preserve">. איך המדינה אמורה לצמוח אם בתקציב שלה אין מנועי </w:t>
      </w:r>
      <w:bookmarkStart w:id="61822" w:name="_ETM_Q126_286000"/>
      <w:bookmarkEnd w:id="61822"/>
      <w:r>
        <w:rPr>
          <w:rFonts w:hint="cs"/>
          <w:rtl/>
        </w:rPr>
        <w:t xml:space="preserve">צמיחה? אין סגירה של משרדי ממשלה מיותרים. יש בשפע כספים </w:t>
      </w:r>
      <w:bookmarkStart w:id="61823" w:name="_ETM_Q126_293000"/>
      <w:bookmarkEnd w:id="61823"/>
      <w:r>
        <w:rPr>
          <w:rFonts w:hint="cs"/>
          <w:rtl/>
        </w:rPr>
        <w:t>קואליציוניים, מעל 5 מיליארדי שקלים; אם אתה סוכם</w:t>
      </w:r>
      <w:bookmarkStart w:id="61824" w:name="_ETM_Q126_296000"/>
      <w:bookmarkEnd w:id="61824"/>
      <w:r>
        <w:rPr>
          <w:rFonts w:hint="cs"/>
          <w:rtl/>
        </w:rPr>
        <w:t xml:space="preserve"> את השנים האחרונות, מדובר ב-13 מיליארדי שקלים, שבמקום להוריד מיסים,</w:t>
      </w:r>
      <w:bookmarkStart w:id="61825" w:name="_ETM_Q126_306000"/>
      <w:bookmarkEnd w:id="61825"/>
      <w:r>
        <w:rPr>
          <w:rFonts w:hint="cs"/>
          <w:rtl/>
        </w:rPr>
        <w:t xml:space="preserve"> או לכל הפחות לא להעלות אותם לאזרחי ישראל, הייתם עושים </w:t>
      </w:r>
      <w:bookmarkStart w:id="61826" w:name="_ETM_Q126_312000"/>
      <w:bookmarkEnd w:id="61826"/>
      <w:r>
        <w:rPr>
          <w:rFonts w:hint="cs"/>
          <w:rtl/>
        </w:rPr>
        <w:t xml:space="preserve">את מה שנדרש. הרי המצב הכלכלי </w:t>
      </w:r>
      <w:r>
        <w:rPr>
          <w:rFonts w:hint="eastAsia"/>
          <w:rtl/>
        </w:rPr>
        <w:t xml:space="preserve">– </w:t>
      </w:r>
      <w:r>
        <w:rPr>
          <w:rFonts w:hint="cs"/>
          <w:rtl/>
        </w:rPr>
        <w:t xml:space="preserve">העלאות המיסים האלה, חבר </w:t>
      </w:r>
      <w:bookmarkStart w:id="61827" w:name="_ETM_Q126_316000"/>
      <w:bookmarkEnd w:id="61827"/>
      <w:r>
        <w:rPr>
          <w:rFonts w:hint="cs"/>
          <w:rtl/>
        </w:rPr>
        <w:t xml:space="preserve">הכנסת בליאק, זה לא גזרת גורל. אפשר בהתנהלות כלכלית נכונה </w:t>
      </w:r>
      <w:bookmarkStart w:id="61828" w:name="_ETM_Q126_318000"/>
      <w:bookmarkEnd w:id="61828"/>
      <w:r>
        <w:rPr>
          <w:rFonts w:hint="cs"/>
          <w:rtl/>
        </w:rPr>
        <w:t xml:space="preserve">להקל על הציבור, לייצר מנועי צמיחה שיחדשו את המלאים של </w:t>
      </w:r>
      <w:bookmarkStart w:id="61829" w:name="_ETM_Q126_324000"/>
      <w:bookmarkEnd w:id="61829"/>
      <w:r>
        <w:rPr>
          <w:rFonts w:hint="cs"/>
          <w:rtl/>
        </w:rPr>
        <w:t xml:space="preserve">המשק. להעלות מיסים ואז להתגאות בכך שיש גבייה רבה </w:t>
      </w:r>
      <w:bookmarkStart w:id="61830" w:name="_ETM_Q126_325000"/>
      <w:bookmarkEnd w:id="61830"/>
      <w:r>
        <w:rPr>
          <w:rFonts w:hint="cs"/>
          <w:rtl/>
        </w:rPr>
        <w:t xml:space="preserve">יותר של מיסים זה לא חוכמה. אבל כשאתה מתייחס לאוצר </w:t>
      </w:r>
      <w:bookmarkStart w:id="61831" w:name="_ETM_Q126_330000"/>
      <w:bookmarkEnd w:id="61831"/>
      <w:r>
        <w:rPr>
          <w:rFonts w:hint="cs"/>
          <w:rtl/>
        </w:rPr>
        <w:t>המדינה בתור בנק פרטי של סקטורים מסוימים שחברו יחד כדי</w:t>
      </w:r>
      <w:bookmarkStart w:id="61832" w:name="_ETM_Q126_339000"/>
      <w:bookmarkEnd w:id="61832"/>
      <w:r>
        <w:rPr>
          <w:rFonts w:hint="cs"/>
          <w:rtl/>
        </w:rPr>
        <w:t xml:space="preserve"> לבזוז אותו, ואחרי זה מפזזים וקוראים קריאות נגד </w:t>
      </w:r>
      <w:bookmarkStart w:id="61833" w:name="_ETM_Q126_347000"/>
      <w:bookmarkEnd w:id="61833"/>
      <w:r>
        <w:rPr>
          <w:rFonts w:hint="cs"/>
          <w:rtl/>
        </w:rPr>
        <w:t xml:space="preserve">הכופרים, נגד חיילי צה"ל </w:t>
      </w:r>
      <w:r>
        <w:rPr>
          <w:rtl/>
        </w:rPr>
        <w:t>–</w:t>
      </w:r>
      <w:r>
        <w:rPr>
          <w:rFonts w:hint="cs"/>
          <w:rtl/>
        </w:rPr>
        <w:t xml:space="preserve"> מי שמאפשר לכל אחד </w:t>
      </w:r>
      <w:bookmarkStart w:id="61834" w:name="_ETM_Q126_352000"/>
      <w:bookmarkEnd w:id="61834"/>
      <w:r>
        <w:rPr>
          <w:rFonts w:hint="cs"/>
          <w:rtl/>
        </w:rPr>
        <w:t xml:space="preserve">ואחת מאיתנו להמשיך ולהתקיים כאן </w:t>
      </w:r>
      <w:r>
        <w:rPr>
          <w:rtl/>
        </w:rPr>
        <w:t>–</w:t>
      </w:r>
      <w:r>
        <w:rPr>
          <w:rFonts w:hint="cs"/>
          <w:rtl/>
        </w:rPr>
        <w:t xml:space="preserve"> יש רמה חדשה של </w:t>
      </w:r>
      <w:bookmarkStart w:id="61835" w:name="_ETM_Q126_356000"/>
      <w:bookmarkEnd w:id="61835"/>
      <w:r>
        <w:rPr>
          <w:rFonts w:hint="cs"/>
          <w:rtl/>
        </w:rPr>
        <w:t xml:space="preserve">ניתוק. </w:t>
      </w:r>
    </w:p>
    <w:p w:rsidR="00EA1761" w:rsidRDefault="00EA1761" w:rsidP="00D76316">
      <w:pPr>
        <w:rPr>
          <w:rtl/>
        </w:rPr>
      </w:pPr>
    </w:p>
    <w:p w:rsidR="00EA1761" w:rsidRDefault="00EA1761" w:rsidP="00D76316">
      <w:pPr>
        <w:rPr>
          <w:rtl/>
        </w:rPr>
      </w:pPr>
      <w:bookmarkStart w:id="61836" w:name="_ETM_Q126_358000"/>
      <w:bookmarkEnd w:id="61836"/>
      <w:r>
        <w:rPr>
          <w:rFonts w:hint="cs"/>
          <w:rtl/>
        </w:rPr>
        <w:t xml:space="preserve">אני רוצה לשאול את השר היחידי שנמצא פה במליאה, </w:t>
      </w:r>
      <w:bookmarkStart w:id="61837" w:name="_ETM_Q126_362000"/>
      <w:bookmarkEnd w:id="61837"/>
      <w:r>
        <w:rPr>
          <w:rFonts w:hint="cs"/>
          <w:rtl/>
        </w:rPr>
        <w:t>כי יש פה בעיקר חברי כנסת מהאופוזיציה. אתם חושבים שהציבור</w:t>
      </w:r>
      <w:bookmarkStart w:id="61838" w:name="_ETM_Q126_366000"/>
      <w:bookmarkEnd w:id="61838"/>
      <w:r>
        <w:rPr>
          <w:rFonts w:hint="cs"/>
          <w:rtl/>
        </w:rPr>
        <w:t xml:space="preserve"> מטומטם, השר ביטון? מה, אתם חושבים שהציבור לא </w:t>
      </w:r>
      <w:bookmarkStart w:id="61839" w:name="_ETM_Q126_372000"/>
      <w:bookmarkEnd w:id="61839"/>
      <w:r>
        <w:rPr>
          <w:rFonts w:hint="cs"/>
          <w:rtl/>
        </w:rPr>
        <w:t>יבחין שאתם בוזזים את הכסף שהוא עובד כל כך קשה</w:t>
      </w:r>
      <w:bookmarkStart w:id="61840" w:name="_ETM_Q126_376000"/>
      <w:bookmarkEnd w:id="61840"/>
      <w:r>
        <w:rPr>
          <w:rFonts w:hint="cs"/>
          <w:rtl/>
        </w:rPr>
        <w:t xml:space="preserve"> בשביל להכניס לקופת המדינה? אתם חושבים שלא ישימו לב </w:t>
      </w:r>
      <w:bookmarkStart w:id="61841" w:name="_ETM_Q126_381000"/>
      <w:bookmarkEnd w:id="61841"/>
      <w:r>
        <w:rPr>
          <w:rFonts w:hint="cs"/>
          <w:rtl/>
        </w:rPr>
        <w:t xml:space="preserve">שהמצב הכלכלי של כל אחד ואחד מאיתנו מורע? מה אתם </w:t>
      </w:r>
      <w:bookmarkStart w:id="61842" w:name="_ETM_Q126_386000"/>
      <w:bookmarkEnd w:id="61842"/>
      <w:r>
        <w:rPr>
          <w:rFonts w:hint="cs"/>
          <w:rtl/>
        </w:rPr>
        <w:t xml:space="preserve">חושבים, שהציבור עיוור? לא ירגיש? </w:t>
      </w:r>
    </w:p>
    <w:p w:rsidR="00EA1761" w:rsidRPr="002160DB" w:rsidRDefault="00EA1761" w:rsidP="00D76316">
      <w:pPr>
        <w:rPr>
          <w:rtl/>
        </w:rPr>
      </w:pPr>
    </w:p>
    <w:p w:rsidR="00EA1761" w:rsidRDefault="00EA1761" w:rsidP="00D76316">
      <w:pPr>
        <w:pStyle w:val="af5"/>
        <w:keepNext/>
        <w:rPr>
          <w:rtl/>
        </w:rPr>
      </w:pPr>
      <w:bookmarkStart w:id="61843" w:name="ET_interruption_6127_5"/>
      <w:r w:rsidRPr="00134265">
        <w:rPr>
          <w:rStyle w:val="TagStyle"/>
          <w:rtl/>
        </w:rPr>
        <w:t xml:space="preserve"> &lt;&lt; קריאה &gt;&gt;</w:t>
      </w:r>
      <w:r w:rsidRPr="002160DB">
        <w:rPr>
          <w:rStyle w:val="TagStyle"/>
          <w:rtl/>
        </w:rPr>
        <w:t xml:space="preserve"> </w:t>
      </w:r>
      <w:r>
        <w:rPr>
          <w:rtl/>
        </w:rPr>
        <w:t>ולדימיר בליאק (יש עתיד):</w:t>
      </w:r>
      <w:r w:rsidRPr="002160DB">
        <w:rPr>
          <w:rStyle w:val="TagStyle"/>
          <w:rtl/>
        </w:rPr>
        <w:t xml:space="preserve"> </w:t>
      </w:r>
      <w:r w:rsidRPr="00134265">
        <w:rPr>
          <w:rStyle w:val="TagStyle"/>
          <w:rtl/>
        </w:rPr>
        <w:t>&lt;&lt; קריאה &gt;&gt;</w:t>
      </w:r>
      <w:r>
        <w:rPr>
          <w:rtl/>
        </w:rPr>
        <w:t xml:space="preserve">  </w:t>
      </w:r>
      <w:bookmarkEnd w:id="61843"/>
    </w:p>
    <w:p w:rsidR="00EA1761" w:rsidRDefault="00EA1761" w:rsidP="00D76316">
      <w:pPr>
        <w:pStyle w:val="KeepWithNext"/>
        <w:rPr>
          <w:rtl/>
        </w:rPr>
      </w:pPr>
    </w:p>
    <w:p w:rsidR="00EA1761" w:rsidRPr="002160DB" w:rsidRDefault="00EA1761" w:rsidP="00D76316">
      <w:pPr>
        <w:rPr>
          <w:rtl/>
        </w:rPr>
      </w:pPr>
      <w:r>
        <w:rPr>
          <w:rFonts w:hint="cs"/>
          <w:rtl/>
        </w:rPr>
        <w:t xml:space="preserve">לא. ממש לא. </w:t>
      </w:r>
    </w:p>
    <w:p w:rsidR="00EA1761" w:rsidRDefault="00EA1761" w:rsidP="00D76316">
      <w:pPr>
        <w:rPr>
          <w:rtl/>
        </w:rPr>
      </w:pPr>
    </w:p>
    <w:p w:rsidR="00EA1761" w:rsidRDefault="00EA1761" w:rsidP="00D76316">
      <w:pPr>
        <w:pStyle w:val="-"/>
        <w:keepNext/>
        <w:rPr>
          <w:rtl/>
        </w:rPr>
      </w:pPr>
      <w:bookmarkStart w:id="61844" w:name="ET_speakercontinue_5787_14"/>
      <w:r w:rsidRPr="00134265">
        <w:rPr>
          <w:rStyle w:val="TagStyle"/>
          <w:rtl/>
        </w:rPr>
        <w:t xml:space="preserve"> &lt;&lt; דובר_המשך &gt;&gt;</w:t>
      </w:r>
      <w:r w:rsidRPr="0099116E">
        <w:rPr>
          <w:rStyle w:val="TagStyle"/>
          <w:rtl/>
        </w:rPr>
        <w:t xml:space="preserve"> </w:t>
      </w:r>
      <w:r>
        <w:rPr>
          <w:rtl/>
        </w:rPr>
        <w:t>יוראי להב הרצנו (יש עתיד):</w:t>
      </w:r>
      <w:r w:rsidRPr="0099116E">
        <w:rPr>
          <w:rStyle w:val="TagStyle"/>
          <w:rtl/>
        </w:rPr>
        <w:t xml:space="preserve"> </w:t>
      </w:r>
      <w:r w:rsidRPr="00134265">
        <w:rPr>
          <w:rStyle w:val="TagStyle"/>
          <w:rtl/>
        </w:rPr>
        <w:t>&lt;&lt; דובר_המשך &gt;&gt;</w:t>
      </w:r>
      <w:r>
        <w:rPr>
          <w:rtl/>
        </w:rPr>
        <w:t xml:space="preserve">  </w:t>
      </w:r>
      <w:bookmarkEnd w:id="61844"/>
    </w:p>
    <w:p w:rsidR="00EA1761" w:rsidRDefault="00EA1761" w:rsidP="00D76316">
      <w:pPr>
        <w:pStyle w:val="KeepWithNext"/>
        <w:rPr>
          <w:rtl/>
        </w:rPr>
      </w:pPr>
    </w:p>
    <w:p w:rsidR="00EA1761" w:rsidRDefault="00EA1761" w:rsidP="00D76316">
      <w:pPr>
        <w:rPr>
          <w:rtl/>
        </w:rPr>
      </w:pPr>
      <w:bookmarkStart w:id="61845" w:name="_ETM_Q126_388000"/>
      <w:bookmarkEnd w:id="61845"/>
      <w:r>
        <w:rPr>
          <w:rFonts w:hint="cs"/>
          <w:rtl/>
        </w:rPr>
        <w:t xml:space="preserve">הציבור הישראלי הולך לפגוש </w:t>
      </w:r>
      <w:bookmarkStart w:id="61846" w:name="_ETM_Q126_394000"/>
      <w:bookmarkEnd w:id="61846"/>
      <w:r>
        <w:rPr>
          <w:rFonts w:hint="cs"/>
          <w:rtl/>
        </w:rPr>
        <w:t xml:space="preserve">את התקציב הזה בסופר, בתור לרופא, בכיתה של הילדים </w:t>
      </w:r>
      <w:bookmarkStart w:id="61847" w:name="_ETM_Q126_399000"/>
      <w:bookmarkEnd w:id="61847"/>
      <w:r>
        <w:rPr>
          <w:rFonts w:hint="cs"/>
          <w:rtl/>
        </w:rPr>
        <w:t>שלו, בתלוש השכר שלו. הכול, הכול עולה. המע"מ עולה ב-1%,</w:t>
      </w:r>
      <w:bookmarkStart w:id="61848" w:name="_ETM_Q126_405000"/>
      <w:bookmarkEnd w:id="61848"/>
      <w:r>
        <w:rPr>
          <w:rFonts w:hint="cs"/>
          <w:rtl/>
        </w:rPr>
        <w:t xml:space="preserve"> מדרגות המס ונקודות הזיכוי מוקפאות, הביטוח הלאומי עולה, מס הבריאות</w:t>
      </w:r>
      <w:bookmarkStart w:id="61849" w:name="_ETM_Q126_410000"/>
      <w:bookmarkEnd w:id="61849"/>
      <w:r>
        <w:rPr>
          <w:rFonts w:hint="cs"/>
          <w:rtl/>
        </w:rPr>
        <w:t xml:space="preserve"> עולה, הארנונה עולה, מחירי החשמל עולים, מחירי המים עולים. הכול</w:t>
      </w:r>
      <w:bookmarkStart w:id="61850" w:name="_ETM_Q126_414000"/>
      <w:bookmarkEnd w:id="61850"/>
      <w:r>
        <w:rPr>
          <w:rFonts w:hint="cs"/>
          <w:rtl/>
        </w:rPr>
        <w:t xml:space="preserve"> עולה. וזה לא גזרת גורל. אתם לוקחים מאנשים שעובדים ומעבירים </w:t>
      </w:r>
      <w:bookmarkStart w:id="61851" w:name="_ETM_Q126_419000"/>
      <w:bookmarkEnd w:id="61851"/>
      <w:r>
        <w:rPr>
          <w:rFonts w:hint="cs"/>
          <w:rtl/>
        </w:rPr>
        <w:t>לאנשים שמשתטים, שלא עובדים, שלא תורמים את חלקם לחברה.</w:t>
      </w:r>
      <w:bookmarkStart w:id="61852" w:name="_ETM_Q126_424000"/>
      <w:bookmarkEnd w:id="61852"/>
      <w:r>
        <w:rPr>
          <w:rFonts w:hint="cs"/>
          <w:rtl/>
        </w:rPr>
        <w:t xml:space="preserve"> השר ביטון, אני לא שואל סתם, לא מדבר ללמפה, מדבר </w:t>
      </w:r>
      <w:bookmarkStart w:id="61853" w:name="_ETM_Q126_427000"/>
      <w:bookmarkEnd w:id="61853"/>
      <w:r>
        <w:rPr>
          <w:rFonts w:hint="cs"/>
          <w:rtl/>
        </w:rPr>
        <w:t xml:space="preserve">אליך. אתם חושבים שהציבור מטומטם? אתם חושבים שהדבר הזה יכול </w:t>
      </w:r>
      <w:bookmarkStart w:id="61854" w:name="_ETM_Q126_434000"/>
      <w:bookmarkEnd w:id="61854"/>
      <w:r>
        <w:rPr>
          <w:rFonts w:hint="cs"/>
          <w:rtl/>
        </w:rPr>
        <w:t xml:space="preserve">להחליק, שהציבור לא יבחין שהממשלה הזאת מרעה </w:t>
      </w:r>
      <w:bookmarkStart w:id="61855" w:name="_ETM_Q126_441000"/>
      <w:bookmarkEnd w:id="61855"/>
      <w:r>
        <w:rPr>
          <w:rFonts w:hint="cs"/>
          <w:rtl/>
        </w:rPr>
        <w:t xml:space="preserve">את מצבו הכלכלי? אנשים שחזרו מ-200 או 300 ימי מילואים </w:t>
      </w:r>
      <w:bookmarkStart w:id="61856" w:name="_ETM_Q126_446000"/>
      <w:bookmarkEnd w:id="61856"/>
      <w:r>
        <w:rPr>
          <w:rFonts w:hint="cs"/>
          <w:rtl/>
        </w:rPr>
        <w:t xml:space="preserve">וגילו את העסק שלהם קורס, צריכים לשלם עוד ועוד ועוד </w:t>
      </w:r>
      <w:bookmarkStart w:id="61857" w:name="_ETM_Q126_450000"/>
      <w:bookmarkEnd w:id="61857"/>
      <w:r>
        <w:rPr>
          <w:rFonts w:hint="cs"/>
          <w:rtl/>
        </w:rPr>
        <w:t xml:space="preserve">ועוד, וזאת גזרת גורל? </w:t>
      </w:r>
    </w:p>
    <w:p w:rsidR="00EA1761" w:rsidRDefault="00EA1761" w:rsidP="00D76316">
      <w:pPr>
        <w:rPr>
          <w:rtl/>
        </w:rPr>
      </w:pPr>
    </w:p>
    <w:p w:rsidR="00EA1761" w:rsidRDefault="00EA1761" w:rsidP="00D76316">
      <w:pPr>
        <w:rPr>
          <w:rtl/>
        </w:rPr>
      </w:pPr>
      <w:bookmarkStart w:id="61858" w:name="_ETM_Q126_456000"/>
      <w:bookmarkEnd w:id="61858"/>
      <w:r>
        <w:rPr>
          <w:rFonts w:hint="cs"/>
          <w:rtl/>
        </w:rPr>
        <w:t xml:space="preserve">אני הולך לעבור בקצרה, כי זה </w:t>
      </w:r>
      <w:bookmarkStart w:id="61859" w:name="_ETM_Q126_459000"/>
      <w:bookmarkEnd w:id="61859"/>
      <w:r>
        <w:rPr>
          <w:rFonts w:hint="cs"/>
          <w:rtl/>
        </w:rPr>
        <w:t xml:space="preserve">חלק מהרשימה של הדברים שהולכים להיות מחולקים כאן. אתה </w:t>
      </w:r>
      <w:bookmarkStart w:id="61860" w:name="_ETM_Q126_464000"/>
      <w:bookmarkEnd w:id="61860"/>
      <w:r>
        <w:rPr>
          <w:rFonts w:hint="cs"/>
          <w:rtl/>
        </w:rPr>
        <w:t xml:space="preserve">שר במשרד החינוך. תקציבי משרד החינוך, הרווחה, הבריאות, הולכים להיות </w:t>
      </w:r>
      <w:bookmarkStart w:id="61861" w:name="_ETM_Q126_473000"/>
      <w:bookmarkEnd w:id="61861"/>
      <w:r>
        <w:rPr>
          <w:rFonts w:hint="cs"/>
          <w:rtl/>
        </w:rPr>
        <w:t>מקוצצים. מקוצצים. אתה יודע איזה משרדים לא יקוצצו, השר ביטון?</w:t>
      </w:r>
      <w:bookmarkStart w:id="61862" w:name="_ETM_Q126_478000"/>
      <w:bookmarkEnd w:id="61862"/>
      <w:r>
        <w:rPr>
          <w:rFonts w:hint="cs"/>
          <w:rtl/>
        </w:rPr>
        <w:t xml:space="preserve"> בריאות, חינוך, רווחה </w:t>
      </w:r>
      <w:r>
        <w:rPr>
          <w:rtl/>
        </w:rPr>
        <w:t>–</w:t>
      </w:r>
      <w:r>
        <w:rPr>
          <w:rFonts w:hint="cs"/>
          <w:rtl/>
        </w:rPr>
        <w:t xml:space="preserve"> כן. איפה לא מקצצים?</w:t>
      </w:r>
      <w:bookmarkStart w:id="61863" w:name="_ETM_Q126_485000"/>
      <w:bookmarkEnd w:id="61863"/>
      <w:r>
        <w:rPr>
          <w:rFonts w:hint="cs"/>
        </w:rPr>
        <w:t xml:space="preserve"> </w:t>
      </w:r>
      <w:r>
        <w:rPr>
          <w:rFonts w:hint="cs"/>
          <w:rtl/>
        </w:rPr>
        <w:t xml:space="preserve">משרד ההתיישבות עלה במאות אחוזים בתקציבו. משרד ההתיישבות </w:t>
      </w:r>
      <w:bookmarkStart w:id="61864" w:name="_ETM_Q126_490000"/>
      <w:bookmarkEnd w:id="61864"/>
      <w:r>
        <w:rPr>
          <w:rFonts w:hint="cs"/>
          <w:rtl/>
        </w:rPr>
        <w:t xml:space="preserve">זה המשרד למשימות לאומיות של השרה אורית סטרוק. תקציב של </w:t>
      </w:r>
      <w:bookmarkStart w:id="61865" w:name="_ETM_Q126_494000"/>
      <w:bookmarkEnd w:id="61865"/>
      <w:r>
        <w:rPr>
          <w:rFonts w:hint="cs"/>
          <w:rtl/>
        </w:rPr>
        <w:t xml:space="preserve">390 מיליון שקל זכה לעלייה של 268 מיליון </w:t>
      </w:r>
      <w:bookmarkStart w:id="61866" w:name="_ETM_Q126_502000"/>
      <w:bookmarkEnd w:id="61866"/>
      <w:r>
        <w:rPr>
          <w:rFonts w:hint="cs"/>
          <w:rtl/>
        </w:rPr>
        <w:t>שקלים מאז הקריאה הראשונה של התקציב. איפה עוד לא מקצצים,</w:t>
      </w:r>
      <w:bookmarkStart w:id="61867" w:name="_ETM_Q126_506000"/>
      <w:bookmarkEnd w:id="61867"/>
      <w:r>
        <w:rPr>
          <w:rFonts w:hint="cs"/>
          <w:rtl/>
        </w:rPr>
        <w:t xml:space="preserve"> השר ביטון? משרד ירושלים ומסורת ישראל </w:t>
      </w:r>
      <w:r>
        <w:rPr>
          <w:rFonts w:hint="eastAsia"/>
          <w:rtl/>
        </w:rPr>
        <w:t xml:space="preserve">– </w:t>
      </w:r>
      <w:r>
        <w:rPr>
          <w:rFonts w:hint="cs"/>
          <w:rtl/>
        </w:rPr>
        <w:t xml:space="preserve">תקציב של 118 מיליון </w:t>
      </w:r>
      <w:bookmarkStart w:id="61868" w:name="_ETM_Q126_510000"/>
      <w:bookmarkEnd w:id="61868"/>
      <w:r>
        <w:rPr>
          <w:rFonts w:hint="cs"/>
          <w:rtl/>
        </w:rPr>
        <w:t xml:space="preserve">שקל זכה לעלייה של 90 מיליון שקל מאז הקריאה הראשונה. </w:t>
      </w:r>
      <w:bookmarkStart w:id="61869" w:name="_ETM_Q126_519000"/>
      <w:bookmarkEnd w:id="61869"/>
      <w:r>
        <w:rPr>
          <w:rFonts w:hint="cs"/>
          <w:rtl/>
        </w:rPr>
        <w:t>משרד המורשת, זה משרד אחר ממשרד המסורת. בהזדמנות תסביר מה</w:t>
      </w:r>
      <w:bookmarkStart w:id="61870" w:name="_ETM_Q126_524000"/>
      <w:bookmarkEnd w:id="61870"/>
      <w:r>
        <w:rPr>
          <w:rFonts w:hint="cs"/>
          <w:rtl/>
        </w:rPr>
        <w:t xml:space="preserve"> ההבדל בין שני המשרדים, בין מסורת ומורשת ודת. תקציב </w:t>
      </w:r>
      <w:bookmarkStart w:id="61871" w:name="_ETM_Q126_529000"/>
      <w:bookmarkEnd w:id="61871"/>
      <w:r>
        <w:rPr>
          <w:rFonts w:hint="cs"/>
          <w:rtl/>
        </w:rPr>
        <w:t xml:space="preserve">של 78 מיליוני שקלים </w:t>
      </w:r>
      <w:r>
        <w:rPr>
          <w:rFonts w:hint="eastAsia"/>
          <w:rtl/>
        </w:rPr>
        <w:t xml:space="preserve">– </w:t>
      </w:r>
      <w:r>
        <w:rPr>
          <w:rFonts w:hint="cs"/>
          <w:rtl/>
        </w:rPr>
        <w:t>עלייה של 7 מיליון מאז ה</w:t>
      </w:r>
      <w:bookmarkStart w:id="61872" w:name="_ETM_Q126_532000"/>
      <w:bookmarkEnd w:id="61872"/>
      <w:r>
        <w:rPr>
          <w:rFonts w:hint="cs"/>
          <w:rtl/>
        </w:rPr>
        <w:t xml:space="preserve">תקציב שעבר בקריאה הראשונה. המשרד לנושאים אסטרטגיים </w:t>
      </w:r>
      <w:r>
        <w:rPr>
          <w:rFonts w:hint="eastAsia"/>
          <w:rtl/>
        </w:rPr>
        <w:t xml:space="preserve">– </w:t>
      </w:r>
      <w:r>
        <w:rPr>
          <w:rFonts w:hint="cs"/>
          <w:rtl/>
        </w:rPr>
        <w:t xml:space="preserve">תקציב של </w:t>
      </w:r>
      <w:bookmarkStart w:id="61873" w:name="_ETM_Q126_539000"/>
      <w:bookmarkEnd w:id="61873"/>
      <w:r>
        <w:rPr>
          <w:rFonts w:hint="cs"/>
          <w:rtl/>
        </w:rPr>
        <w:t xml:space="preserve">כמעט 11 מיליון שקל. משרד התפוצות </w:t>
      </w:r>
      <w:r>
        <w:rPr>
          <w:rFonts w:hint="eastAsia"/>
          <w:rtl/>
        </w:rPr>
        <w:t xml:space="preserve">– </w:t>
      </w:r>
      <w:bookmarkStart w:id="61874" w:name="_ETM_Q126_514495"/>
      <w:bookmarkEnd w:id="61874"/>
      <w:r>
        <w:rPr>
          <w:rFonts w:hint="cs"/>
          <w:rtl/>
        </w:rPr>
        <w:t xml:space="preserve">46 מיליוני </w:t>
      </w:r>
      <w:bookmarkStart w:id="61875" w:name="_ETM_Q126_545000"/>
      <w:bookmarkEnd w:id="61875"/>
      <w:r>
        <w:rPr>
          <w:rFonts w:hint="cs"/>
          <w:rtl/>
        </w:rPr>
        <w:t xml:space="preserve">שקלים. המשרד לשירותי דת </w:t>
      </w:r>
      <w:r>
        <w:rPr>
          <w:rFonts w:hint="eastAsia"/>
          <w:rtl/>
        </w:rPr>
        <w:t xml:space="preserve">– </w:t>
      </w:r>
      <w:r>
        <w:rPr>
          <w:rFonts w:hint="cs"/>
          <w:rtl/>
        </w:rPr>
        <w:t xml:space="preserve">אתה יודע כמה כסף יש למשרד </w:t>
      </w:r>
      <w:bookmarkStart w:id="61876" w:name="_ETM_Q126_550000"/>
      <w:bookmarkEnd w:id="61876"/>
      <w:r>
        <w:rPr>
          <w:rFonts w:hint="cs"/>
          <w:rtl/>
        </w:rPr>
        <w:t xml:space="preserve">לשירותי דת? </w:t>
      </w:r>
    </w:p>
    <w:p w:rsidR="00EA1761" w:rsidRPr="0099116E" w:rsidRDefault="00EA1761" w:rsidP="00D76316">
      <w:pPr>
        <w:rPr>
          <w:rtl/>
        </w:rPr>
      </w:pPr>
      <w:bookmarkStart w:id="61877" w:name="_ETM_Q126_547000"/>
      <w:bookmarkEnd w:id="61877"/>
    </w:p>
    <w:p w:rsidR="00EA1761" w:rsidRDefault="00EA1761" w:rsidP="00D76316">
      <w:pPr>
        <w:pStyle w:val="af5"/>
        <w:keepNext/>
        <w:rPr>
          <w:rtl/>
        </w:rPr>
      </w:pPr>
      <w:r w:rsidRPr="00134265">
        <w:rPr>
          <w:rStyle w:val="TagStyle"/>
          <w:rtl/>
        </w:rPr>
        <w:t xml:space="preserve"> &lt;&lt; קריאה &gt;&gt;</w:t>
      </w:r>
      <w:r w:rsidRPr="00951CD1">
        <w:rPr>
          <w:rStyle w:val="TagStyle"/>
          <w:rtl/>
        </w:rPr>
        <w:t xml:space="preserve"> </w:t>
      </w:r>
      <w:r>
        <w:rPr>
          <w:rtl/>
        </w:rPr>
        <w:t>מטי צרפתי הרכבי (יש עתיד):</w:t>
      </w:r>
      <w:r w:rsidRPr="00951CD1">
        <w:rPr>
          <w:rStyle w:val="TagStyle"/>
          <w:rtl/>
        </w:rPr>
        <w:t xml:space="preserve"> </w:t>
      </w:r>
      <w:r w:rsidRPr="00134265">
        <w:rPr>
          <w:rStyle w:val="TagStyle"/>
          <w:rtl/>
        </w:rPr>
        <w:t>&lt;&lt; קריאה &gt;&gt;</w:t>
      </w:r>
      <w:r>
        <w:rPr>
          <w:rtl/>
        </w:rPr>
        <w:t xml:space="preserve">  </w:t>
      </w:r>
    </w:p>
    <w:p w:rsidR="00EA1761" w:rsidRDefault="00EA1761" w:rsidP="00D76316">
      <w:pPr>
        <w:pStyle w:val="KeepWithNext"/>
        <w:rPr>
          <w:rtl/>
        </w:rPr>
      </w:pPr>
    </w:p>
    <w:p w:rsidR="00EA1761" w:rsidRDefault="00EA1761" w:rsidP="00D76316">
      <w:pPr>
        <w:rPr>
          <w:rtl/>
        </w:rPr>
      </w:pPr>
      <w:bookmarkStart w:id="61878" w:name="_ETM_Q126_548000"/>
      <w:bookmarkEnd w:id="61878"/>
      <w:r>
        <w:rPr>
          <w:rFonts w:hint="cs"/>
          <w:rtl/>
        </w:rPr>
        <w:t>לא קיצצו?</w:t>
      </w:r>
    </w:p>
    <w:p w:rsidR="00EA1761" w:rsidRDefault="00EA1761" w:rsidP="00D76316">
      <w:pPr>
        <w:rPr>
          <w:rtl/>
        </w:rPr>
      </w:pPr>
    </w:p>
    <w:p w:rsidR="00EA1761" w:rsidRDefault="00EA1761" w:rsidP="00D76316">
      <w:pPr>
        <w:pStyle w:val="-"/>
        <w:keepNext/>
        <w:rPr>
          <w:rtl/>
        </w:rPr>
      </w:pPr>
      <w:bookmarkStart w:id="61879" w:name="ET_speakercontinue_5787_9"/>
      <w:r w:rsidRPr="00134265">
        <w:rPr>
          <w:rStyle w:val="TagStyle"/>
          <w:rtl/>
        </w:rPr>
        <w:t xml:space="preserve"> &lt;&lt; דובר_המשך &gt;&gt;</w:t>
      </w:r>
      <w:r w:rsidRPr="00087B68">
        <w:rPr>
          <w:rStyle w:val="TagStyle"/>
          <w:rtl/>
        </w:rPr>
        <w:t xml:space="preserve"> </w:t>
      </w:r>
      <w:r>
        <w:rPr>
          <w:rtl/>
        </w:rPr>
        <w:t>יוראי להב הרצנו (יש עתיד):</w:t>
      </w:r>
      <w:r w:rsidRPr="00087B68">
        <w:rPr>
          <w:rStyle w:val="TagStyle"/>
          <w:rtl/>
        </w:rPr>
        <w:t xml:space="preserve"> </w:t>
      </w:r>
      <w:r w:rsidRPr="00134265">
        <w:rPr>
          <w:rStyle w:val="TagStyle"/>
          <w:rtl/>
        </w:rPr>
        <w:t>&lt;&lt; דובר_המשך &gt;&gt;</w:t>
      </w:r>
      <w:r>
        <w:rPr>
          <w:rtl/>
        </w:rPr>
        <w:t xml:space="preserve">  </w:t>
      </w:r>
      <w:bookmarkEnd w:id="61879"/>
    </w:p>
    <w:p w:rsidR="00EA1761" w:rsidRDefault="00EA1761" w:rsidP="00D76316">
      <w:pPr>
        <w:pStyle w:val="KeepWithNext"/>
        <w:rPr>
          <w:rtl/>
        </w:rPr>
      </w:pPr>
    </w:p>
    <w:p w:rsidR="00EA1761" w:rsidRDefault="00EA1761" w:rsidP="00D76316">
      <w:pPr>
        <w:rPr>
          <w:rtl/>
        </w:rPr>
      </w:pPr>
      <w:r>
        <w:rPr>
          <w:rFonts w:hint="cs"/>
          <w:rtl/>
        </w:rPr>
        <w:t xml:space="preserve">לא. 799 מיליוני שקלים. אז מקצצים בחינוך, ברווחה, בבריאות </w:t>
      </w:r>
      <w:bookmarkStart w:id="61880" w:name="_ETM_Q126_557000"/>
      <w:bookmarkEnd w:id="61880"/>
      <w:r>
        <w:rPr>
          <w:rFonts w:hint="cs"/>
          <w:rtl/>
        </w:rPr>
        <w:t>של כל אזרחי ישראל. איפה לא מקצצים? במשרד של סטרוק,</w:t>
      </w:r>
      <w:bookmarkStart w:id="61881" w:name="_ETM_Q126_562000"/>
      <w:bookmarkEnd w:id="61881"/>
      <w:r>
        <w:rPr>
          <w:rFonts w:hint="cs"/>
          <w:rtl/>
        </w:rPr>
        <w:t xml:space="preserve"> במשרד המסורת, המורשת והדת. </w:t>
      </w:r>
    </w:p>
    <w:p w:rsidR="00EA1761" w:rsidRDefault="00EA1761" w:rsidP="00D76316">
      <w:pPr>
        <w:rPr>
          <w:rtl/>
        </w:rPr>
      </w:pPr>
    </w:p>
    <w:p w:rsidR="00EA1761" w:rsidRDefault="00EA1761" w:rsidP="00D76316">
      <w:pPr>
        <w:pStyle w:val="af5"/>
        <w:keepNext/>
        <w:rPr>
          <w:rtl/>
        </w:rPr>
      </w:pPr>
      <w:bookmarkStart w:id="61882" w:name="ET_interruption_6629_16"/>
      <w:r w:rsidRPr="00134265">
        <w:rPr>
          <w:rStyle w:val="TagStyle"/>
          <w:rtl/>
        </w:rPr>
        <w:lastRenderedPageBreak/>
        <w:t xml:space="preserve"> &lt;&lt; קריאה &gt;&gt;</w:t>
      </w:r>
      <w:r w:rsidRPr="00951CD1">
        <w:rPr>
          <w:rStyle w:val="TagStyle"/>
          <w:rtl/>
        </w:rPr>
        <w:t xml:space="preserve"> </w:t>
      </w:r>
      <w:r>
        <w:rPr>
          <w:rtl/>
        </w:rPr>
        <w:t>השר במשרד החינוך חיים ביטון:</w:t>
      </w:r>
      <w:r w:rsidRPr="00951CD1">
        <w:rPr>
          <w:rStyle w:val="TagStyle"/>
          <w:rtl/>
        </w:rPr>
        <w:t xml:space="preserve"> </w:t>
      </w:r>
      <w:r w:rsidRPr="00134265">
        <w:rPr>
          <w:rStyle w:val="TagStyle"/>
          <w:rtl/>
        </w:rPr>
        <w:t>&lt;&lt; קריאה &gt;&gt;</w:t>
      </w:r>
      <w:r>
        <w:rPr>
          <w:rtl/>
        </w:rPr>
        <w:t xml:space="preserve">  </w:t>
      </w:r>
      <w:bookmarkEnd w:id="61882"/>
    </w:p>
    <w:p w:rsidR="00EA1761" w:rsidRDefault="00EA1761" w:rsidP="00D76316">
      <w:pPr>
        <w:pStyle w:val="KeepWithNext"/>
        <w:rPr>
          <w:rtl/>
        </w:rPr>
      </w:pPr>
    </w:p>
    <w:p w:rsidR="00EA1761" w:rsidRDefault="00EA1761" w:rsidP="00D76316">
      <w:pPr>
        <w:rPr>
          <w:rtl/>
        </w:rPr>
      </w:pPr>
      <w:bookmarkStart w:id="61883" w:name="_ETM_Q126_567000"/>
      <w:bookmarkEnd w:id="61883"/>
      <w:r>
        <w:rPr>
          <w:rFonts w:hint="cs"/>
          <w:rtl/>
        </w:rPr>
        <w:t>למה אתה רוצה לקצץ? לא הבנתי.</w:t>
      </w:r>
    </w:p>
    <w:p w:rsidR="00EA1761" w:rsidRDefault="00EA1761" w:rsidP="00D76316">
      <w:pPr>
        <w:rPr>
          <w:rtl/>
        </w:rPr>
      </w:pPr>
    </w:p>
    <w:p w:rsidR="00EA1761" w:rsidRDefault="00EA1761" w:rsidP="00D76316">
      <w:pPr>
        <w:pStyle w:val="-"/>
        <w:keepNext/>
        <w:rPr>
          <w:rtl/>
        </w:rPr>
      </w:pPr>
      <w:bookmarkStart w:id="61884" w:name="ET_speakercontinue_5787_17"/>
      <w:r w:rsidRPr="00134265">
        <w:rPr>
          <w:rStyle w:val="TagStyle"/>
          <w:rtl/>
        </w:rPr>
        <w:t xml:space="preserve"> &lt;&lt; דובר_המשך &gt;&gt;</w:t>
      </w:r>
      <w:r w:rsidRPr="00951CD1">
        <w:rPr>
          <w:rStyle w:val="TagStyle"/>
          <w:rtl/>
        </w:rPr>
        <w:t xml:space="preserve"> </w:t>
      </w:r>
      <w:r>
        <w:rPr>
          <w:rtl/>
        </w:rPr>
        <w:t>יוראי להב הרצנו (יש עתיד):</w:t>
      </w:r>
      <w:r w:rsidRPr="00951CD1">
        <w:rPr>
          <w:rStyle w:val="TagStyle"/>
          <w:rtl/>
        </w:rPr>
        <w:t xml:space="preserve"> </w:t>
      </w:r>
      <w:r w:rsidRPr="00134265">
        <w:rPr>
          <w:rStyle w:val="TagStyle"/>
          <w:rtl/>
        </w:rPr>
        <w:t>&lt;&lt; דובר_המשך &gt;&gt;</w:t>
      </w:r>
      <w:r>
        <w:rPr>
          <w:rtl/>
        </w:rPr>
        <w:t xml:space="preserve">  </w:t>
      </w:r>
      <w:bookmarkEnd w:id="61884"/>
    </w:p>
    <w:p w:rsidR="00EA1761" w:rsidRDefault="00EA1761" w:rsidP="00D76316">
      <w:pPr>
        <w:pStyle w:val="KeepWithNext"/>
        <w:rPr>
          <w:rtl/>
        </w:rPr>
      </w:pPr>
    </w:p>
    <w:p w:rsidR="00EA1761" w:rsidRDefault="00EA1761" w:rsidP="00D76316">
      <w:pPr>
        <w:rPr>
          <w:rtl/>
        </w:rPr>
      </w:pPr>
      <w:r>
        <w:rPr>
          <w:rFonts w:hint="cs"/>
          <w:rtl/>
        </w:rPr>
        <w:t xml:space="preserve">אני לא רוצה לקצץ - - - </w:t>
      </w:r>
    </w:p>
    <w:p w:rsidR="00EA1761" w:rsidRDefault="00EA1761" w:rsidP="00D76316">
      <w:pPr>
        <w:rPr>
          <w:rtl/>
        </w:rPr>
      </w:pPr>
      <w:bookmarkStart w:id="61885" w:name="_ETM_Q126_570000"/>
      <w:bookmarkEnd w:id="61885"/>
    </w:p>
    <w:p w:rsidR="00EA1761" w:rsidRDefault="00EA1761" w:rsidP="00D76316">
      <w:pPr>
        <w:pStyle w:val="af5"/>
        <w:keepNext/>
        <w:rPr>
          <w:rtl/>
        </w:rPr>
      </w:pPr>
      <w:bookmarkStart w:id="61886" w:name="ET_interruption_6359_18"/>
      <w:r w:rsidRPr="00134265">
        <w:rPr>
          <w:rStyle w:val="TagStyle"/>
          <w:rtl/>
        </w:rPr>
        <w:t xml:space="preserve"> &lt;&lt; קריאה &gt;&gt;</w:t>
      </w:r>
      <w:r w:rsidRPr="00951CD1">
        <w:rPr>
          <w:rStyle w:val="TagStyle"/>
          <w:rtl/>
        </w:rPr>
        <w:t xml:space="preserve"> </w:t>
      </w:r>
      <w:r>
        <w:rPr>
          <w:rtl/>
        </w:rPr>
        <w:t>מטי צרפתי הרכבי (יש עתיד):</w:t>
      </w:r>
      <w:r w:rsidRPr="00951CD1">
        <w:rPr>
          <w:rStyle w:val="TagStyle"/>
          <w:rtl/>
        </w:rPr>
        <w:t xml:space="preserve"> </w:t>
      </w:r>
      <w:r w:rsidRPr="00134265">
        <w:rPr>
          <w:rStyle w:val="TagStyle"/>
          <w:rtl/>
        </w:rPr>
        <w:t>&lt;&lt; קריאה &gt;&gt;</w:t>
      </w:r>
      <w:r>
        <w:rPr>
          <w:rtl/>
        </w:rPr>
        <w:t xml:space="preserve">  </w:t>
      </w:r>
      <w:bookmarkEnd w:id="61886"/>
    </w:p>
    <w:p w:rsidR="00EA1761" w:rsidRDefault="00EA1761" w:rsidP="00D76316">
      <w:pPr>
        <w:pStyle w:val="KeepWithNext"/>
        <w:rPr>
          <w:rtl/>
        </w:rPr>
      </w:pPr>
    </w:p>
    <w:p w:rsidR="00EA1761" w:rsidRDefault="00EA1761" w:rsidP="00D76316">
      <w:pPr>
        <w:rPr>
          <w:rtl/>
        </w:rPr>
      </w:pPr>
      <w:bookmarkStart w:id="61887" w:name="_ETM_Q126_569000"/>
      <w:bookmarkEnd w:id="61887"/>
      <w:r>
        <w:rPr>
          <w:rFonts w:hint="cs"/>
          <w:rtl/>
        </w:rPr>
        <w:t xml:space="preserve">לא לקצץ, אבל לא להוסיף. </w:t>
      </w:r>
    </w:p>
    <w:p w:rsidR="00EA1761" w:rsidRDefault="00EA1761" w:rsidP="00D76316">
      <w:pPr>
        <w:rPr>
          <w:rtl/>
        </w:rPr>
      </w:pPr>
    </w:p>
    <w:p w:rsidR="00EA1761" w:rsidRDefault="00EA1761" w:rsidP="00D76316">
      <w:pPr>
        <w:pStyle w:val="-"/>
        <w:keepNext/>
        <w:rPr>
          <w:rtl/>
        </w:rPr>
      </w:pPr>
      <w:bookmarkStart w:id="61888" w:name="ET_speakercontinue_5787_10"/>
      <w:r w:rsidRPr="00134265">
        <w:rPr>
          <w:rStyle w:val="TagStyle"/>
          <w:rtl/>
        </w:rPr>
        <w:t xml:space="preserve"> &lt;&lt; דובר_המשך &gt;&gt;</w:t>
      </w:r>
      <w:r w:rsidRPr="00D61C6A">
        <w:rPr>
          <w:rStyle w:val="TagStyle"/>
          <w:rtl/>
        </w:rPr>
        <w:t xml:space="preserve"> </w:t>
      </w:r>
      <w:r>
        <w:rPr>
          <w:rtl/>
        </w:rPr>
        <w:t>יוראי להב הרצנו (יש עתיד):</w:t>
      </w:r>
      <w:r w:rsidRPr="00D61C6A">
        <w:rPr>
          <w:rStyle w:val="TagStyle"/>
          <w:rtl/>
        </w:rPr>
        <w:t xml:space="preserve"> </w:t>
      </w:r>
      <w:r w:rsidRPr="00134265">
        <w:rPr>
          <w:rStyle w:val="TagStyle"/>
          <w:rtl/>
        </w:rPr>
        <w:t>&lt;&lt; דובר_המשך &gt;&gt;</w:t>
      </w:r>
      <w:r>
        <w:rPr>
          <w:rtl/>
        </w:rPr>
        <w:t xml:space="preserve">  </w:t>
      </w:r>
      <w:bookmarkEnd w:id="61888"/>
    </w:p>
    <w:p w:rsidR="00EA1761" w:rsidRDefault="00EA1761" w:rsidP="00D76316">
      <w:pPr>
        <w:pStyle w:val="KeepWithNext"/>
        <w:rPr>
          <w:rtl/>
        </w:rPr>
      </w:pPr>
    </w:p>
    <w:p w:rsidR="00EA1761" w:rsidRDefault="00EA1761" w:rsidP="00D76316">
      <w:pPr>
        <w:rPr>
          <w:rtl/>
        </w:rPr>
      </w:pPr>
      <w:bookmarkStart w:id="61889" w:name="_ETM_Q126_571000"/>
      <w:bookmarkEnd w:id="61889"/>
      <w:r>
        <w:rPr>
          <w:rFonts w:hint="cs"/>
          <w:rtl/>
        </w:rPr>
        <w:t xml:space="preserve">אני לא רוצה לקצץ בדת, אבל כשאתם </w:t>
      </w:r>
      <w:bookmarkStart w:id="61890" w:name="_ETM_Q126_576000"/>
      <w:bookmarkEnd w:id="61890"/>
      <w:r>
        <w:rPr>
          <w:rFonts w:hint="cs"/>
          <w:rtl/>
        </w:rPr>
        <w:t>מקצצים לכל אזרחי ישראל ומוסיפים למסורת, למורשת ולדת,</w:t>
      </w:r>
      <w:bookmarkStart w:id="61891" w:name="_ETM_Q126_583000"/>
      <w:bookmarkEnd w:id="61891"/>
      <w:r>
        <w:rPr>
          <w:rFonts w:hint="cs"/>
          <w:rtl/>
        </w:rPr>
        <w:t xml:space="preserve"> יש פה סדר עדיפויות מקולקל. אתם לוקחים מאנשים שעובדים - - - </w:t>
      </w:r>
    </w:p>
    <w:p w:rsidR="00EA1761" w:rsidRDefault="00EA1761" w:rsidP="00D76316">
      <w:pPr>
        <w:rPr>
          <w:rtl/>
        </w:rPr>
      </w:pPr>
    </w:p>
    <w:p w:rsidR="00EA1761" w:rsidRDefault="00EA1761" w:rsidP="00D76316">
      <w:pPr>
        <w:pStyle w:val="af5"/>
        <w:keepNext/>
        <w:rPr>
          <w:rtl/>
        </w:rPr>
      </w:pPr>
      <w:bookmarkStart w:id="61892" w:name="ET_interruption_6629_19"/>
      <w:r w:rsidRPr="00134265">
        <w:rPr>
          <w:rStyle w:val="TagStyle"/>
          <w:rtl/>
        </w:rPr>
        <w:t xml:space="preserve"> &lt;&lt; קריאה &gt;&gt;</w:t>
      </w:r>
      <w:r w:rsidRPr="00951CD1">
        <w:rPr>
          <w:rStyle w:val="TagStyle"/>
          <w:rtl/>
        </w:rPr>
        <w:t xml:space="preserve"> </w:t>
      </w:r>
      <w:r>
        <w:rPr>
          <w:rtl/>
        </w:rPr>
        <w:t>השר במשרד החינוך חיים ביטון:</w:t>
      </w:r>
      <w:r w:rsidRPr="00951CD1">
        <w:rPr>
          <w:rStyle w:val="TagStyle"/>
          <w:rtl/>
        </w:rPr>
        <w:t xml:space="preserve"> </w:t>
      </w:r>
      <w:r w:rsidRPr="00134265">
        <w:rPr>
          <w:rStyle w:val="TagStyle"/>
          <w:rtl/>
        </w:rPr>
        <w:t>&lt;&lt; קריאה &gt;&gt;</w:t>
      </w:r>
      <w:r>
        <w:rPr>
          <w:rtl/>
        </w:rPr>
        <w:t xml:space="preserve">  </w:t>
      </w:r>
      <w:bookmarkEnd w:id="61892"/>
    </w:p>
    <w:p w:rsidR="00EA1761" w:rsidRDefault="00EA1761" w:rsidP="00D76316">
      <w:pPr>
        <w:pStyle w:val="KeepWithNext"/>
        <w:rPr>
          <w:rtl/>
        </w:rPr>
      </w:pPr>
    </w:p>
    <w:p w:rsidR="00EA1761" w:rsidRDefault="00EA1761" w:rsidP="00D76316">
      <w:pPr>
        <w:rPr>
          <w:rtl/>
        </w:rPr>
      </w:pPr>
      <w:bookmarkStart w:id="61893" w:name="_ETM_Q126_581000"/>
      <w:bookmarkEnd w:id="61893"/>
      <w:r>
        <w:rPr>
          <w:rFonts w:hint="cs"/>
          <w:rtl/>
        </w:rPr>
        <w:t xml:space="preserve">- - - </w:t>
      </w:r>
    </w:p>
    <w:p w:rsidR="00EA1761" w:rsidRDefault="00EA1761" w:rsidP="00D76316">
      <w:pPr>
        <w:rPr>
          <w:rtl/>
        </w:rPr>
      </w:pPr>
      <w:bookmarkStart w:id="61894" w:name="_ETM_Q126_580000"/>
      <w:bookmarkEnd w:id="61894"/>
    </w:p>
    <w:p w:rsidR="00EA1761" w:rsidRDefault="00EA1761" w:rsidP="00D76316">
      <w:pPr>
        <w:pStyle w:val="af5"/>
        <w:keepNext/>
        <w:rPr>
          <w:rtl/>
        </w:rPr>
      </w:pPr>
      <w:bookmarkStart w:id="61895" w:name="ET_interruption_6359_20"/>
      <w:r w:rsidRPr="00134265">
        <w:rPr>
          <w:rStyle w:val="TagStyle"/>
          <w:rtl/>
        </w:rPr>
        <w:t xml:space="preserve"> &lt;&lt; קריאה &gt;&gt;</w:t>
      </w:r>
      <w:r w:rsidRPr="00951CD1">
        <w:rPr>
          <w:rStyle w:val="TagStyle"/>
          <w:rtl/>
        </w:rPr>
        <w:t xml:space="preserve"> </w:t>
      </w:r>
      <w:r>
        <w:rPr>
          <w:rtl/>
        </w:rPr>
        <w:t>מטי צרפתי הרכבי (יש עתיד):</w:t>
      </w:r>
      <w:r w:rsidRPr="00951CD1">
        <w:rPr>
          <w:rStyle w:val="TagStyle"/>
          <w:rtl/>
        </w:rPr>
        <w:t xml:space="preserve"> </w:t>
      </w:r>
      <w:r w:rsidRPr="00134265">
        <w:rPr>
          <w:rStyle w:val="TagStyle"/>
          <w:rtl/>
        </w:rPr>
        <w:t>&lt;&lt; קריאה &gt;&gt;</w:t>
      </w:r>
      <w:r>
        <w:rPr>
          <w:rtl/>
        </w:rPr>
        <w:t xml:space="preserve">  </w:t>
      </w:r>
      <w:bookmarkEnd w:id="61895"/>
    </w:p>
    <w:p w:rsidR="00EA1761" w:rsidRDefault="00EA1761" w:rsidP="00D76316">
      <w:pPr>
        <w:pStyle w:val="KeepWithNext"/>
        <w:rPr>
          <w:rtl/>
        </w:rPr>
      </w:pPr>
    </w:p>
    <w:p w:rsidR="00EA1761" w:rsidRDefault="00EA1761" w:rsidP="00D76316">
      <w:pPr>
        <w:rPr>
          <w:rtl/>
        </w:rPr>
      </w:pPr>
      <w:bookmarkStart w:id="61896" w:name="_ETM_Q126_584000"/>
      <w:bookmarkEnd w:id="61896"/>
      <w:r>
        <w:rPr>
          <w:rFonts w:hint="cs"/>
          <w:rtl/>
        </w:rPr>
        <w:t xml:space="preserve">כי אין כסף, יש </w:t>
      </w:r>
      <w:bookmarkStart w:id="61897" w:name="_ETM_Q126_587000"/>
      <w:bookmarkEnd w:id="61897"/>
      <w:r>
        <w:rPr>
          <w:rFonts w:hint="cs"/>
          <w:rtl/>
        </w:rPr>
        <w:t xml:space="preserve">מלחמה. אנשים מתים בקרב. </w:t>
      </w:r>
    </w:p>
    <w:p w:rsidR="00EA1761" w:rsidRDefault="00EA1761" w:rsidP="00D76316">
      <w:pPr>
        <w:rPr>
          <w:rtl/>
        </w:rPr>
      </w:pPr>
    </w:p>
    <w:p w:rsidR="00EA1761" w:rsidRDefault="00EA1761" w:rsidP="00D76316">
      <w:pPr>
        <w:pStyle w:val="-"/>
        <w:keepNext/>
        <w:rPr>
          <w:rtl/>
        </w:rPr>
      </w:pPr>
      <w:bookmarkStart w:id="61898" w:name="ET_speakercontinue_5787_23"/>
      <w:r w:rsidRPr="00134265">
        <w:rPr>
          <w:rStyle w:val="TagStyle"/>
          <w:rtl/>
        </w:rPr>
        <w:t xml:space="preserve"> &lt;&lt; דובר_המשך &gt;&gt;</w:t>
      </w:r>
      <w:r w:rsidRPr="00951CD1">
        <w:rPr>
          <w:rStyle w:val="TagStyle"/>
          <w:rtl/>
        </w:rPr>
        <w:t xml:space="preserve"> </w:t>
      </w:r>
      <w:r>
        <w:rPr>
          <w:rtl/>
        </w:rPr>
        <w:t>יוראי להב הרצנו (יש עתיד):</w:t>
      </w:r>
      <w:r w:rsidRPr="00951CD1">
        <w:rPr>
          <w:rStyle w:val="TagStyle"/>
          <w:rtl/>
        </w:rPr>
        <w:t xml:space="preserve"> </w:t>
      </w:r>
      <w:r w:rsidRPr="00134265">
        <w:rPr>
          <w:rStyle w:val="TagStyle"/>
          <w:rtl/>
        </w:rPr>
        <w:t>&lt;&lt; דובר_המשך &gt;&gt;</w:t>
      </w:r>
      <w:r>
        <w:rPr>
          <w:rtl/>
        </w:rPr>
        <w:t xml:space="preserve">  </w:t>
      </w:r>
      <w:bookmarkEnd w:id="61898"/>
    </w:p>
    <w:p w:rsidR="00EA1761" w:rsidRDefault="00EA1761" w:rsidP="00D76316">
      <w:pPr>
        <w:pStyle w:val="KeepWithNext"/>
        <w:rPr>
          <w:rtl/>
        </w:rPr>
      </w:pPr>
    </w:p>
    <w:p w:rsidR="00EA1761" w:rsidRDefault="00EA1761" w:rsidP="00D76316">
      <w:pPr>
        <w:rPr>
          <w:rtl/>
        </w:rPr>
      </w:pPr>
      <w:bookmarkStart w:id="61899" w:name="_ETM_Q126_591000"/>
      <w:bookmarkEnd w:id="61899"/>
      <w:r>
        <w:rPr>
          <w:rFonts w:hint="cs"/>
          <w:rtl/>
        </w:rPr>
        <w:t xml:space="preserve">השר ביטון, השר ביטון. </w:t>
      </w:r>
    </w:p>
    <w:p w:rsidR="00EA1761" w:rsidRPr="00951CD1" w:rsidRDefault="00EA1761" w:rsidP="00D76316">
      <w:pPr>
        <w:rPr>
          <w:rtl/>
        </w:rPr>
      </w:pPr>
      <w:bookmarkStart w:id="61900" w:name="_ETM_Q126_596000"/>
      <w:bookmarkEnd w:id="61900"/>
    </w:p>
    <w:p w:rsidR="00EA1761" w:rsidRDefault="00EA1761" w:rsidP="00D76316">
      <w:pPr>
        <w:pStyle w:val="af5"/>
        <w:keepNext/>
        <w:rPr>
          <w:rtl/>
        </w:rPr>
      </w:pPr>
      <w:bookmarkStart w:id="61901" w:name="ET_interruption_6629_21"/>
      <w:r w:rsidRPr="00134265">
        <w:rPr>
          <w:rStyle w:val="TagStyle"/>
          <w:rtl/>
        </w:rPr>
        <w:t xml:space="preserve"> &lt;&lt; קריאה &gt;&gt;</w:t>
      </w:r>
      <w:r w:rsidRPr="00951CD1">
        <w:rPr>
          <w:rStyle w:val="TagStyle"/>
          <w:rtl/>
        </w:rPr>
        <w:t xml:space="preserve"> </w:t>
      </w:r>
      <w:r>
        <w:rPr>
          <w:rtl/>
        </w:rPr>
        <w:t>השר במשרד החינוך חיים ביטון:</w:t>
      </w:r>
      <w:r w:rsidRPr="00951CD1">
        <w:rPr>
          <w:rStyle w:val="TagStyle"/>
          <w:rtl/>
        </w:rPr>
        <w:t xml:space="preserve"> </w:t>
      </w:r>
      <w:r w:rsidRPr="00134265">
        <w:rPr>
          <w:rStyle w:val="TagStyle"/>
          <w:rtl/>
        </w:rPr>
        <w:t>&lt;&lt; קריאה &gt;&gt;</w:t>
      </w:r>
      <w:r>
        <w:rPr>
          <w:rtl/>
        </w:rPr>
        <w:t xml:space="preserve">  </w:t>
      </w:r>
      <w:bookmarkEnd w:id="61901"/>
    </w:p>
    <w:p w:rsidR="00EA1761" w:rsidRDefault="00EA1761" w:rsidP="00D76316">
      <w:pPr>
        <w:pStyle w:val="KeepWithNext"/>
        <w:rPr>
          <w:rtl/>
        </w:rPr>
      </w:pPr>
    </w:p>
    <w:p w:rsidR="00EA1761" w:rsidRDefault="00EA1761" w:rsidP="00D76316">
      <w:pPr>
        <w:rPr>
          <w:rtl/>
        </w:rPr>
      </w:pPr>
      <w:bookmarkStart w:id="61902" w:name="_ETM_Q126_590000"/>
      <w:bookmarkStart w:id="61903" w:name="_ETM_Q126_588000"/>
      <w:bookmarkEnd w:id="61902"/>
      <w:bookmarkEnd w:id="61903"/>
      <w:r>
        <w:rPr>
          <w:rFonts w:hint="cs"/>
          <w:rtl/>
        </w:rPr>
        <w:t>את מבינה בהוצאות בכלל?</w:t>
      </w:r>
    </w:p>
    <w:p w:rsidR="00EA1761" w:rsidRDefault="00EA1761" w:rsidP="00D76316">
      <w:pPr>
        <w:rPr>
          <w:rtl/>
        </w:rPr>
      </w:pPr>
      <w:bookmarkStart w:id="61904" w:name="_ETM_Q126_595000"/>
      <w:bookmarkEnd w:id="61904"/>
    </w:p>
    <w:p w:rsidR="00EA1761" w:rsidRDefault="00EA1761" w:rsidP="00D76316">
      <w:pPr>
        <w:pStyle w:val="af5"/>
        <w:keepNext/>
        <w:rPr>
          <w:rtl/>
        </w:rPr>
      </w:pPr>
      <w:r w:rsidRPr="00134265">
        <w:rPr>
          <w:rStyle w:val="TagStyle"/>
          <w:rtl/>
        </w:rPr>
        <w:lastRenderedPageBreak/>
        <w:t xml:space="preserve"> &lt;&lt; קריאה &gt;&gt;</w:t>
      </w:r>
      <w:r w:rsidRPr="00951CD1">
        <w:rPr>
          <w:rStyle w:val="TagStyle"/>
          <w:rtl/>
        </w:rPr>
        <w:t xml:space="preserve"> </w:t>
      </w:r>
      <w:r>
        <w:rPr>
          <w:rtl/>
        </w:rPr>
        <w:t>מטי צרפתי הרכבי (יש עתיד):</w:t>
      </w:r>
      <w:r w:rsidRPr="00951CD1">
        <w:rPr>
          <w:rStyle w:val="TagStyle"/>
          <w:rtl/>
        </w:rPr>
        <w:t xml:space="preserve"> </w:t>
      </w:r>
      <w:r w:rsidRPr="00134265">
        <w:rPr>
          <w:rStyle w:val="TagStyle"/>
          <w:rtl/>
        </w:rPr>
        <w:t>&lt;&lt; קריאה &gt;&gt;</w:t>
      </w:r>
      <w:r>
        <w:rPr>
          <w:rtl/>
        </w:rPr>
        <w:t xml:space="preserve">  </w:t>
      </w:r>
    </w:p>
    <w:p w:rsidR="00EA1761" w:rsidRDefault="00EA1761" w:rsidP="00D76316">
      <w:pPr>
        <w:pStyle w:val="KeepWithNext"/>
        <w:rPr>
          <w:rtl/>
        </w:rPr>
      </w:pPr>
    </w:p>
    <w:p w:rsidR="00EA1761" w:rsidRDefault="00EA1761" w:rsidP="00D76316">
      <w:pPr>
        <w:rPr>
          <w:rtl/>
        </w:rPr>
      </w:pPr>
      <w:bookmarkStart w:id="61905" w:name="_ETM_Q126_593000"/>
      <w:bookmarkEnd w:id="61905"/>
      <w:r>
        <w:rPr>
          <w:rFonts w:hint="cs"/>
          <w:rtl/>
        </w:rPr>
        <w:t>הערה מיזוג</w:t>
      </w:r>
      <w:r w:rsidR="005D204E">
        <w:rPr>
          <w:rFonts w:hint="cs"/>
          <w:rtl/>
        </w:rPr>
        <w:t>י</w:t>
      </w:r>
      <w:r>
        <w:rPr>
          <w:rFonts w:hint="cs"/>
          <w:rtl/>
        </w:rPr>
        <w:t>נית. הערה מיזוג</w:t>
      </w:r>
      <w:r w:rsidR="005D204E">
        <w:rPr>
          <w:rFonts w:hint="cs"/>
          <w:rtl/>
        </w:rPr>
        <w:t>י</w:t>
      </w:r>
      <w:r>
        <w:rPr>
          <w:rFonts w:hint="cs"/>
          <w:rtl/>
        </w:rPr>
        <w:t>נית. הערה מיזוג</w:t>
      </w:r>
      <w:r w:rsidR="005D204E">
        <w:rPr>
          <w:rFonts w:hint="cs"/>
          <w:rtl/>
        </w:rPr>
        <w:t>י</w:t>
      </w:r>
      <w:r>
        <w:rPr>
          <w:rFonts w:hint="cs"/>
          <w:rtl/>
        </w:rPr>
        <w:t xml:space="preserve">נית. למה אתה אומר לי: את </w:t>
      </w:r>
      <w:bookmarkStart w:id="61906" w:name="_ETM_Q126_602000"/>
      <w:bookmarkEnd w:id="61906"/>
      <w:r>
        <w:rPr>
          <w:rFonts w:hint="cs"/>
          <w:rtl/>
        </w:rPr>
        <w:t xml:space="preserve">לא מבינה הוצאות? </w:t>
      </w:r>
    </w:p>
    <w:p w:rsidR="00EA1761" w:rsidRDefault="00EA1761" w:rsidP="00D76316">
      <w:pPr>
        <w:rPr>
          <w:rtl/>
        </w:rPr>
      </w:pPr>
    </w:p>
    <w:p w:rsidR="00EA1761" w:rsidRDefault="00EA1761" w:rsidP="00D76316">
      <w:pPr>
        <w:pStyle w:val="-"/>
        <w:keepNext/>
        <w:rPr>
          <w:rtl/>
        </w:rPr>
      </w:pPr>
      <w:bookmarkStart w:id="61907" w:name="ET_speakercontinue_5787_31"/>
      <w:r w:rsidRPr="00134265">
        <w:rPr>
          <w:rStyle w:val="TagStyle"/>
          <w:rtl/>
        </w:rPr>
        <w:t xml:space="preserve"> &lt;&lt; דובר_המשך &gt;&gt;</w:t>
      </w:r>
      <w:r w:rsidRPr="00D61C6A">
        <w:rPr>
          <w:rStyle w:val="TagStyle"/>
          <w:rtl/>
        </w:rPr>
        <w:t xml:space="preserve"> </w:t>
      </w:r>
      <w:r>
        <w:rPr>
          <w:rtl/>
        </w:rPr>
        <w:t>יוראי להב הרצנו (יש עתיד):</w:t>
      </w:r>
      <w:r w:rsidRPr="00D61C6A">
        <w:rPr>
          <w:rStyle w:val="TagStyle"/>
          <w:rtl/>
        </w:rPr>
        <w:t xml:space="preserve"> </w:t>
      </w:r>
      <w:r w:rsidRPr="00134265">
        <w:rPr>
          <w:rStyle w:val="TagStyle"/>
          <w:rtl/>
        </w:rPr>
        <w:t>&lt;&lt; דובר_המשך &gt;&gt;</w:t>
      </w:r>
      <w:bookmarkEnd w:id="61907"/>
      <w:r>
        <w:rPr>
          <w:rtl/>
        </w:rPr>
        <w:t xml:space="preserve">  </w:t>
      </w:r>
    </w:p>
    <w:p w:rsidR="00EA1761" w:rsidRDefault="00EA1761" w:rsidP="00D76316">
      <w:pPr>
        <w:pStyle w:val="KeepWithNext"/>
        <w:rPr>
          <w:rtl/>
        </w:rPr>
      </w:pPr>
    </w:p>
    <w:p w:rsidR="00EA1761" w:rsidRDefault="00EA1761" w:rsidP="00D76316">
      <w:pPr>
        <w:rPr>
          <w:rtl/>
        </w:rPr>
      </w:pPr>
      <w:r>
        <w:rPr>
          <w:rFonts w:hint="cs"/>
          <w:rtl/>
        </w:rPr>
        <w:t xml:space="preserve">למה אתה טוען, אגב, שחברת הכנסת צרפתי </w:t>
      </w:r>
      <w:bookmarkStart w:id="61908" w:name="_ETM_Q126_607000"/>
      <w:bookmarkEnd w:id="61908"/>
      <w:r>
        <w:rPr>
          <w:rFonts w:hint="cs"/>
          <w:rtl/>
        </w:rPr>
        <w:t xml:space="preserve">הרכבי לא מבינה בהוצאות? </w:t>
      </w:r>
    </w:p>
    <w:p w:rsidR="00EA1761" w:rsidRDefault="00EA1761" w:rsidP="00D76316">
      <w:pPr>
        <w:rPr>
          <w:rtl/>
        </w:rPr>
      </w:pPr>
    </w:p>
    <w:p w:rsidR="00EA1761" w:rsidRDefault="00EA1761" w:rsidP="00D76316">
      <w:pPr>
        <w:pStyle w:val="af5"/>
        <w:keepNext/>
        <w:rPr>
          <w:rtl/>
        </w:rPr>
      </w:pPr>
      <w:bookmarkStart w:id="61909" w:name="ET_interruption_6629_24"/>
      <w:r w:rsidRPr="00134265">
        <w:rPr>
          <w:rStyle w:val="TagStyle"/>
          <w:rtl/>
        </w:rPr>
        <w:t xml:space="preserve"> &lt;&lt; קריאה &gt;&gt;</w:t>
      </w:r>
      <w:r w:rsidRPr="00951CD1">
        <w:rPr>
          <w:rStyle w:val="TagStyle"/>
          <w:rtl/>
        </w:rPr>
        <w:t xml:space="preserve"> </w:t>
      </w:r>
      <w:r>
        <w:rPr>
          <w:rtl/>
        </w:rPr>
        <w:t>השר במשרד החינוך חיים ביטון:</w:t>
      </w:r>
      <w:r w:rsidRPr="00951CD1">
        <w:rPr>
          <w:rStyle w:val="TagStyle"/>
          <w:rtl/>
        </w:rPr>
        <w:t xml:space="preserve"> </w:t>
      </w:r>
      <w:r w:rsidRPr="00134265">
        <w:rPr>
          <w:rStyle w:val="TagStyle"/>
          <w:rtl/>
        </w:rPr>
        <w:t>&lt;&lt; קריאה &gt;&gt;</w:t>
      </w:r>
      <w:r>
        <w:rPr>
          <w:rtl/>
        </w:rPr>
        <w:t xml:space="preserve">  </w:t>
      </w:r>
      <w:bookmarkEnd w:id="61909"/>
    </w:p>
    <w:p w:rsidR="00EA1761" w:rsidRDefault="00EA1761" w:rsidP="00D76316">
      <w:pPr>
        <w:pStyle w:val="KeepWithNext"/>
        <w:rPr>
          <w:rtl/>
        </w:rPr>
      </w:pPr>
    </w:p>
    <w:p w:rsidR="00EA1761" w:rsidRDefault="00EA1761" w:rsidP="00D76316">
      <w:pPr>
        <w:rPr>
          <w:rtl/>
        </w:rPr>
      </w:pPr>
      <w:bookmarkStart w:id="61910" w:name="_ETM_Q126_609000"/>
      <w:bookmarkEnd w:id="61910"/>
      <w:r>
        <w:rPr>
          <w:rFonts w:hint="cs"/>
          <w:rtl/>
        </w:rPr>
        <w:t xml:space="preserve">כי היא אומרת שהיא לא </w:t>
      </w:r>
      <w:bookmarkStart w:id="61911" w:name="_ETM_Q126_611000"/>
      <w:bookmarkEnd w:id="61911"/>
      <w:r>
        <w:rPr>
          <w:rFonts w:hint="cs"/>
          <w:rtl/>
        </w:rPr>
        <w:t xml:space="preserve">יודעת מה ההוצאה. היא ישר קופצת </w:t>
      </w:r>
      <w:bookmarkStart w:id="61912" w:name="_ETM_Q126_612000"/>
      <w:bookmarkEnd w:id="61912"/>
      <w:r>
        <w:rPr>
          <w:rFonts w:hint="cs"/>
          <w:rtl/>
        </w:rPr>
        <w:t xml:space="preserve">- - - </w:t>
      </w:r>
    </w:p>
    <w:p w:rsidR="00EA1761" w:rsidRDefault="00EA1761" w:rsidP="00D76316">
      <w:pPr>
        <w:rPr>
          <w:rtl/>
        </w:rPr>
      </w:pPr>
      <w:bookmarkStart w:id="61913" w:name="_ETM_Q126_613000"/>
      <w:bookmarkEnd w:id="61913"/>
    </w:p>
    <w:p w:rsidR="00EA1761" w:rsidRDefault="00EA1761" w:rsidP="00D76316">
      <w:pPr>
        <w:pStyle w:val="-"/>
        <w:keepNext/>
        <w:rPr>
          <w:rtl/>
        </w:rPr>
      </w:pPr>
      <w:bookmarkStart w:id="61914" w:name="ET_speakercontinue_5787_12"/>
      <w:r w:rsidRPr="00134265">
        <w:rPr>
          <w:rStyle w:val="TagStyle"/>
          <w:rtl/>
        </w:rPr>
        <w:t xml:space="preserve"> &lt;&lt; דובר_המשך &gt;&gt;</w:t>
      </w:r>
      <w:r w:rsidRPr="00D61C6A">
        <w:rPr>
          <w:rStyle w:val="TagStyle"/>
          <w:rtl/>
        </w:rPr>
        <w:t xml:space="preserve"> </w:t>
      </w:r>
      <w:r>
        <w:rPr>
          <w:rtl/>
        </w:rPr>
        <w:t>יוראי להב הרצנו (יש עתיד):</w:t>
      </w:r>
      <w:r w:rsidRPr="00D61C6A">
        <w:rPr>
          <w:rStyle w:val="TagStyle"/>
          <w:rtl/>
        </w:rPr>
        <w:t xml:space="preserve"> </w:t>
      </w:r>
      <w:r w:rsidRPr="00134265">
        <w:rPr>
          <w:rStyle w:val="TagStyle"/>
          <w:rtl/>
        </w:rPr>
        <w:t>&lt;&lt; דובר_המשך &gt;&gt;</w:t>
      </w:r>
      <w:r>
        <w:rPr>
          <w:rtl/>
        </w:rPr>
        <w:t xml:space="preserve">  </w:t>
      </w:r>
      <w:bookmarkEnd w:id="61914"/>
    </w:p>
    <w:p w:rsidR="00EA1761" w:rsidRDefault="00EA1761" w:rsidP="00D76316">
      <w:pPr>
        <w:pStyle w:val="KeepWithNext"/>
        <w:rPr>
          <w:rtl/>
        </w:rPr>
      </w:pPr>
    </w:p>
    <w:p w:rsidR="00EA1761" w:rsidRDefault="00EA1761" w:rsidP="00D76316">
      <w:pPr>
        <w:rPr>
          <w:rtl/>
        </w:rPr>
      </w:pPr>
      <w:r>
        <w:rPr>
          <w:rFonts w:hint="cs"/>
          <w:rtl/>
        </w:rPr>
        <w:t xml:space="preserve">ד"ר צרפתי הרכבי הייתה ראש רשות, ותפנה </w:t>
      </w:r>
      <w:bookmarkStart w:id="61915" w:name="_ETM_Q126_617000"/>
      <w:bookmarkEnd w:id="61915"/>
      <w:r>
        <w:rPr>
          <w:rFonts w:hint="cs"/>
          <w:rtl/>
        </w:rPr>
        <w:t xml:space="preserve">את ההערות שלך אליי, בסדר? תקשיב, אני שמח שאתה עומד מאחורי - - </w:t>
      </w:r>
    </w:p>
    <w:p w:rsidR="00EA1761" w:rsidRDefault="00EA1761" w:rsidP="00D76316">
      <w:pPr>
        <w:rPr>
          <w:rtl/>
        </w:rPr>
      </w:pPr>
      <w:bookmarkStart w:id="61916" w:name="_ETM_Q126_625000"/>
      <w:bookmarkEnd w:id="61916"/>
    </w:p>
    <w:p w:rsidR="00EA1761" w:rsidRDefault="00EA1761" w:rsidP="00D76316">
      <w:pPr>
        <w:pStyle w:val="af5"/>
        <w:keepNext/>
        <w:rPr>
          <w:rtl/>
        </w:rPr>
      </w:pPr>
      <w:bookmarkStart w:id="61917" w:name="ET_interruption_6629_25"/>
      <w:r w:rsidRPr="00134265">
        <w:rPr>
          <w:rStyle w:val="TagStyle"/>
          <w:rtl/>
        </w:rPr>
        <w:t xml:space="preserve"> &lt;&lt; קריאה &gt;&gt;</w:t>
      </w:r>
      <w:r w:rsidRPr="00951CD1">
        <w:rPr>
          <w:rStyle w:val="TagStyle"/>
          <w:rtl/>
        </w:rPr>
        <w:t xml:space="preserve"> </w:t>
      </w:r>
      <w:r>
        <w:rPr>
          <w:rtl/>
        </w:rPr>
        <w:t>השר במשרד החינוך חיים ביטון:</w:t>
      </w:r>
      <w:r w:rsidRPr="00951CD1">
        <w:rPr>
          <w:rStyle w:val="TagStyle"/>
          <w:rtl/>
        </w:rPr>
        <w:t xml:space="preserve"> </w:t>
      </w:r>
      <w:r w:rsidRPr="00134265">
        <w:rPr>
          <w:rStyle w:val="TagStyle"/>
          <w:rtl/>
        </w:rPr>
        <w:t>&lt;&lt; קריאה &gt;&gt;</w:t>
      </w:r>
      <w:r>
        <w:rPr>
          <w:rtl/>
        </w:rPr>
        <w:t xml:space="preserve">  </w:t>
      </w:r>
      <w:bookmarkEnd w:id="61917"/>
    </w:p>
    <w:p w:rsidR="00EA1761" w:rsidRDefault="00EA1761" w:rsidP="00D76316">
      <w:pPr>
        <w:pStyle w:val="KeepWithNext"/>
        <w:rPr>
          <w:rtl/>
        </w:rPr>
      </w:pPr>
    </w:p>
    <w:p w:rsidR="00EA1761" w:rsidRDefault="00EA1761" w:rsidP="00D76316">
      <w:pPr>
        <w:rPr>
          <w:rtl/>
        </w:rPr>
      </w:pPr>
      <w:bookmarkStart w:id="61918" w:name="_ETM_Q126_624000"/>
      <w:bookmarkEnd w:id="61918"/>
      <w:r>
        <w:rPr>
          <w:rFonts w:hint="cs"/>
          <w:rtl/>
        </w:rPr>
        <w:t xml:space="preserve">אני לא - - - </w:t>
      </w:r>
    </w:p>
    <w:p w:rsidR="00EA1761" w:rsidRDefault="00EA1761" w:rsidP="00D76316">
      <w:pPr>
        <w:rPr>
          <w:rtl/>
        </w:rPr>
      </w:pPr>
    </w:p>
    <w:p w:rsidR="00EA1761" w:rsidRDefault="00EA1761" w:rsidP="00D76316">
      <w:pPr>
        <w:pStyle w:val="-"/>
        <w:keepNext/>
        <w:rPr>
          <w:rtl/>
        </w:rPr>
      </w:pPr>
      <w:bookmarkStart w:id="61919" w:name="ET_speakercontinue_5787_26"/>
      <w:r w:rsidRPr="00134265">
        <w:rPr>
          <w:rStyle w:val="TagStyle"/>
          <w:rtl/>
        </w:rPr>
        <w:t xml:space="preserve"> &lt;&lt; דובר_המשך &gt;&gt;</w:t>
      </w:r>
      <w:r w:rsidRPr="00951CD1">
        <w:rPr>
          <w:rStyle w:val="TagStyle"/>
          <w:rtl/>
        </w:rPr>
        <w:t xml:space="preserve"> </w:t>
      </w:r>
      <w:r>
        <w:rPr>
          <w:rtl/>
        </w:rPr>
        <w:t>יוראי להב הרצנו (יש עתיד):</w:t>
      </w:r>
      <w:r w:rsidRPr="00951CD1">
        <w:rPr>
          <w:rStyle w:val="TagStyle"/>
          <w:rtl/>
        </w:rPr>
        <w:t xml:space="preserve"> </w:t>
      </w:r>
      <w:r w:rsidRPr="00134265">
        <w:rPr>
          <w:rStyle w:val="TagStyle"/>
          <w:rtl/>
        </w:rPr>
        <w:t>&lt;&lt; דובר_המשך &gt;&gt;</w:t>
      </w:r>
      <w:r>
        <w:rPr>
          <w:rtl/>
        </w:rPr>
        <w:t xml:space="preserve">  </w:t>
      </w:r>
      <w:bookmarkEnd w:id="61919"/>
    </w:p>
    <w:p w:rsidR="00EA1761" w:rsidRDefault="00EA1761" w:rsidP="00D76316">
      <w:pPr>
        <w:pStyle w:val="KeepWithNext"/>
        <w:rPr>
          <w:rtl/>
        </w:rPr>
      </w:pPr>
    </w:p>
    <w:p w:rsidR="00EA1761" w:rsidRDefault="00EA1761" w:rsidP="00D76316">
      <w:pPr>
        <w:rPr>
          <w:rtl/>
        </w:rPr>
      </w:pPr>
      <w:bookmarkStart w:id="61920" w:name="_ETM_Q126_626000"/>
      <w:bookmarkEnd w:id="61920"/>
      <w:r>
        <w:rPr>
          <w:rFonts w:hint="cs"/>
          <w:rtl/>
        </w:rPr>
        <w:t>- - הגב של התקציב הזה</w:t>
      </w:r>
      <w:r w:rsidR="005D204E">
        <w:rPr>
          <w:rFonts w:hint="cs"/>
          <w:rtl/>
        </w:rPr>
        <w:t>,</w:t>
      </w:r>
      <w:r>
        <w:rPr>
          <w:rFonts w:hint="cs"/>
          <w:rtl/>
        </w:rPr>
        <w:t xml:space="preserve"> שלוקח </w:t>
      </w:r>
      <w:bookmarkStart w:id="61921" w:name="_ETM_Q126_629000"/>
      <w:bookmarkEnd w:id="61921"/>
      <w:r>
        <w:rPr>
          <w:rFonts w:hint="cs"/>
          <w:rtl/>
        </w:rPr>
        <w:t>מאנשים שעובדים ומשרתים ומעביר אותו לאנשים שלא עובדים ולא משרתים,</w:t>
      </w:r>
      <w:bookmarkStart w:id="61922" w:name="_ETM_Q126_635000"/>
      <w:bookmarkEnd w:id="61922"/>
      <w:r>
        <w:rPr>
          <w:rFonts w:hint="cs"/>
          <w:rtl/>
        </w:rPr>
        <w:t xml:space="preserve"> שמשתמטים. </w:t>
      </w:r>
    </w:p>
    <w:p w:rsidR="00EA1761" w:rsidRDefault="00EA1761" w:rsidP="00D76316">
      <w:pPr>
        <w:rPr>
          <w:rtl/>
        </w:rPr>
      </w:pPr>
      <w:bookmarkStart w:id="61923" w:name="_ETM_Q126_634000"/>
      <w:bookmarkEnd w:id="61923"/>
    </w:p>
    <w:p w:rsidR="00EA1761" w:rsidRDefault="00EA1761" w:rsidP="00D76316">
      <w:pPr>
        <w:pStyle w:val="af5"/>
        <w:keepNext/>
        <w:rPr>
          <w:rtl/>
        </w:rPr>
      </w:pPr>
      <w:bookmarkStart w:id="61924" w:name="ET_interruption_6629_27"/>
      <w:r w:rsidRPr="00134265">
        <w:rPr>
          <w:rStyle w:val="TagStyle"/>
          <w:rtl/>
        </w:rPr>
        <w:t xml:space="preserve"> &lt;&lt; קריאה &gt;&gt;</w:t>
      </w:r>
      <w:r w:rsidRPr="00536A3C">
        <w:rPr>
          <w:rStyle w:val="TagStyle"/>
          <w:rtl/>
        </w:rPr>
        <w:t xml:space="preserve"> </w:t>
      </w:r>
      <w:r>
        <w:rPr>
          <w:rtl/>
        </w:rPr>
        <w:t>השר במשרד החינוך חיים ביטון:</w:t>
      </w:r>
      <w:r w:rsidRPr="00536A3C">
        <w:rPr>
          <w:rStyle w:val="TagStyle"/>
          <w:rtl/>
        </w:rPr>
        <w:t xml:space="preserve"> </w:t>
      </w:r>
      <w:r w:rsidRPr="00134265">
        <w:rPr>
          <w:rStyle w:val="TagStyle"/>
          <w:rtl/>
        </w:rPr>
        <w:t>&lt;&lt; קריאה &gt;&gt;</w:t>
      </w:r>
      <w:r>
        <w:rPr>
          <w:rtl/>
        </w:rPr>
        <w:t xml:space="preserve">  </w:t>
      </w:r>
      <w:bookmarkEnd w:id="61924"/>
    </w:p>
    <w:p w:rsidR="00EA1761" w:rsidRDefault="00EA1761" w:rsidP="00D76316">
      <w:pPr>
        <w:pStyle w:val="KeepWithNext"/>
        <w:rPr>
          <w:rtl/>
        </w:rPr>
      </w:pPr>
    </w:p>
    <w:p w:rsidR="00EA1761" w:rsidRDefault="00EA1761" w:rsidP="00D76316">
      <w:pPr>
        <w:rPr>
          <w:rtl/>
        </w:rPr>
      </w:pPr>
      <w:bookmarkStart w:id="61925" w:name="_ETM_Q126_632000"/>
      <w:bookmarkEnd w:id="61925"/>
      <w:r>
        <w:rPr>
          <w:rFonts w:hint="cs"/>
          <w:rtl/>
        </w:rPr>
        <w:t xml:space="preserve">אני לא נכנס לזה. שאלתי על דת, למה </w:t>
      </w:r>
      <w:bookmarkStart w:id="61926" w:name="_ETM_Q126_638000"/>
      <w:bookmarkEnd w:id="61926"/>
      <w:r>
        <w:rPr>
          <w:rFonts w:hint="cs"/>
          <w:rtl/>
        </w:rPr>
        <w:t xml:space="preserve">שומעים דת, למה יש כסף לדת. למה, זה </w:t>
      </w:r>
      <w:bookmarkStart w:id="61927" w:name="_ETM_Q126_640000"/>
      <w:bookmarkEnd w:id="61927"/>
      <w:r>
        <w:rPr>
          <w:rFonts w:hint="cs"/>
          <w:rtl/>
        </w:rPr>
        <w:t xml:space="preserve">- - - </w:t>
      </w:r>
    </w:p>
    <w:p w:rsidR="00EA1761" w:rsidRDefault="00EA1761" w:rsidP="00D76316">
      <w:pPr>
        <w:rPr>
          <w:rtl/>
        </w:rPr>
      </w:pPr>
    </w:p>
    <w:p w:rsidR="00EA1761" w:rsidRDefault="00EA1761" w:rsidP="00D76316">
      <w:pPr>
        <w:pStyle w:val="-"/>
        <w:keepNext/>
        <w:rPr>
          <w:rtl/>
        </w:rPr>
      </w:pPr>
      <w:bookmarkStart w:id="61928" w:name="ET_speakercontinue_5787_32"/>
      <w:r w:rsidRPr="00134265">
        <w:rPr>
          <w:rStyle w:val="TagStyle"/>
          <w:rtl/>
        </w:rPr>
        <w:t xml:space="preserve"> &lt;&lt; דובר_המשך &gt;&gt;</w:t>
      </w:r>
      <w:r w:rsidRPr="00EE31FE">
        <w:rPr>
          <w:rStyle w:val="TagStyle"/>
          <w:rtl/>
        </w:rPr>
        <w:t xml:space="preserve"> </w:t>
      </w:r>
      <w:r>
        <w:rPr>
          <w:rtl/>
        </w:rPr>
        <w:t>יוראי להב הרצנו (יש עתיד):</w:t>
      </w:r>
      <w:r w:rsidRPr="00EE31FE">
        <w:rPr>
          <w:rStyle w:val="TagStyle"/>
          <w:rtl/>
        </w:rPr>
        <w:t xml:space="preserve"> </w:t>
      </w:r>
      <w:r w:rsidRPr="00134265">
        <w:rPr>
          <w:rStyle w:val="TagStyle"/>
          <w:rtl/>
        </w:rPr>
        <w:t>&lt;&lt; דובר_המשך &gt;&gt;</w:t>
      </w:r>
      <w:bookmarkEnd w:id="61928"/>
      <w:r>
        <w:rPr>
          <w:rtl/>
        </w:rPr>
        <w:t xml:space="preserve">  </w:t>
      </w:r>
    </w:p>
    <w:p w:rsidR="00EA1761" w:rsidRDefault="00EA1761" w:rsidP="00D76316">
      <w:pPr>
        <w:pStyle w:val="KeepWithNext"/>
        <w:rPr>
          <w:rtl/>
        </w:rPr>
      </w:pPr>
    </w:p>
    <w:p w:rsidR="00EA1761" w:rsidRDefault="00EA1761" w:rsidP="00D76316">
      <w:pPr>
        <w:rPr>
          <w:rtl/>
        </w:rPr>
      </w:pPr>
      <w:r>
        <w:rPr>
          <w:rFonts w:hint="cs"/>
          <w:rtl/>
        </w:rPr>
        <w:t xml:space="preserve">השר ביטון, אני לא מבין, למה אתה קופץ? אמרתי איפה מקצצים. </w:t>
      </w:r>
    </w:p>
    <w:p w:rsidR="00EA1761" w:rsidRDefault="00EA1761" w:rsidP="00D76316">
      <w:pPr>
        <w:rPr>
          <w:rtl/>
        </w:rPr>
      </w:pPr>
      <w:bookmarkStart w:id="61929" w:name="_ETM_Q126_647000"/>
      <w:bookmarkEnd w:id="61929"/>
    </w:p>
    <w:p w:rsidR="00EA1761" w:rsidRDefault="00EA1761" w:rsidP="00D76316">
      <w:pPr>
        <w:pStyle w:val="af5"/>
        <w:keepNext/>
        <w:rPr>
          <w:rtl/>
        </w:rPr>
      </w:pPr>
      <w:bookmarkStart w:id="61930" w:name="ET_interruption_6629_28"/>
      <w:r w:rsidRPr="00134265">
        <w:rPr>
          <w:rStyle w:val="TagStyle"/>
          <w:rtl/>
        </w:rPr>
        <w:lastRenderedPageBreak/>
        <w:t xml:space="preserve"> &lt;&lt; קריאה &gt;&gt;</w:t>
      </w:r>
      <w:r w:rsidRPr="00536A3C">
        <w:rPr>
          <w:rStyle w:val="TagStyle"/>
          <w:rtl/>
        </w:rPr>
        <w:t xml:space="preserve"> </w:t>
      </w:r>
      <w:r>
        <w:rPr>
          <w:rtl/>
        </w:rPr>
        <w:t>השר במשרד החינוך חיים ביטון:</w:t>
      </w:r>
      <w:r w:rsidRPr="00536A3C">
        <w:rPr>
          <w:rStyle w:val="TagStyle"/>
          <w:rtl/>
        </w:rPr>
        <w:t xml:space="preserve"> </w:t>
      </w:r>
      <w:r w:rsidRPr="00134265">
        <w:rPr>
          <w:rStyle w:val="TagStyle"/>
          <w:rtl/>
        </w:rPr>
        <w:t>&lt;&lt; קריאה &gt;&gt;</w:t>
      </w:r>
      <w:r>
        <w:rPr>
          <w:rtl/>
        </w:rPr>
        <w:t xml:space="preserve">  </w:t>
      </w:r>
      <w:bookmarkEnd w:id="61930"/>
    </w:p>
    <w:p w:rsidR="00EA1761" w:rsidRDefault="00EA1761" w:rsidP="00D76316">
      <w:pPr>
        <w:pStyle w:val="KeepWithNext"/>
        <w:rPr>
          <w:rtl/>
        </w:rPr>
      </w:pPr>
    </w:p>
    <w:p w:rsidR="00EA1761" w:rsidRDefault="00EA1761" w:rsidP="00D76316">
      <w:pPr>
        <w:rPr>
          <w:rtl/>
        </w:rPr>
      </w:pPr>
      <w:r>
        <w:rPr>
          <w:rFonts w:hint="cs"/>
          <w:rtl/>
        </w:rPr>
        <w:t xml:space="preserve">אני קופץ כי שירותי דת </w:t>
      </w:r>
      <w:bookmarkStart w:id="61931" w:name="_ETM_Q126_646000"/>
      <w:bookmarkEnd w:id="61931"/>
      <w:r>
        <w:rPr>
          <w:rFonts w:hint="cs"/>
          <w:rtl/>
        </w:rPr>
        <w:t xml:space="preserve">זה לא לחרדים. </w:t>
      </w:r>
    </w:p>
    <w:p w:rsidR="00EA1761" w:rsidRDefault="00EA1761" w:rsidP="00D76316">
      <w:pPr>
        <w:rPr>
          <w:rtl/>
        </w:rPr>
      </w:pPr>
    </w:p>
    <w:p w:rsidR="00EA1761" w:rsidRDefault="00EA1761" w:rsidP="00D76316">
      <w:pPr>
        <w:pStyle w:val="-"/>
        <w:keepNext/>
        <w:rPr>
          <w:rtl/>
        </w:rPr>
      </w:pPr>
      <w:bookmarkStart w:id="61932" w:name="ET_speakercontinue_5787_29"/>
      <w:r w:rsidRPr="00134265">
        <w:rPr>
          <w:rStyle w:val="TagStyle"/>
          <w:rtl/>
        </w:rPr>
        <w:t xml:space="preserve"> &lt;&lt; דובר_המשך &gt;&gt;</w:t>
      </w:r>
      <w:r w:rsidRPr="00536A3C">
        <w:rPr>
          <w:rStyle w:val="TagStyle"/>
          <w:rtl/>
        </w:rPr>
        <w:t xml:space="preserve"> </w:t>
      </w:r>
      <w:r>
        <w:rPr>
          <w:rtl/>
        </w:rPr>
        <w:t>יוראי להב הרצנו (יש עתיד):</w:t>
      </w:r>
      <w:r w:rsidRPr="00536A3C">
        <w:rPr>
          <w:rStyle w:val="TagStyle"/>
          <w:rtl/>
        </w:rPr>
        <w:t xml:space="preserve"> </w:t>
      </w:r>
      <w:r w:rsidRPr="00134265">
        <w:rPr>
          <w:rStyle w:val="TagStyle"/>
          <w:rtl/>
        </w:rPr>
        <w:t>&lt;&lt; דובר_המשך &gt;&gt;</w:t>
      </w:r>
      <w:r>
        <w:rPr>
          <w:rtl/>
        </w:rPr>
        <w:t xml:space="preserve">  </w:t>
      </w:r>
      <w:bookmarkEnd w:id="61932"/>
    </w:p>
    <w:p w:rsidR="00EA1761" w:rsidRDefault="00EA1761" w:rsidP="00D76316">
      <w:pPr>
        <w:pStyle w:val="KeepWithNext"/>
        <w:rPr>
          <w:rtl/>
        </w:rPr>
      </w:pPr>
    </w:p>
    <w:p w:rsidR="00EA1761" w:rsidRDefault="00EA1761" w:rsidP="00D76316">
      <w:pPr>
        <w:rPr>
          <w:rtl/>
        </w:rPr>
      </w:pPr>
      <w:bookmarkStart w:id="61933" w:name="_ETM_Q126_651000"/>
      <w:bookmarkEnd w:id="61933"/>
      <w:r>
        <w:rPr>
          <w:rFonts w:hint="cs"/>
          <w:rtl/>
        </w:rPr>
        <w:t>השר ביטון, מקצצים בכל התחומים:</w:t>
      </w:r>
      <w:r>
        <w:rPr>
          <w:rFonts w:hint="cs"/>
        </w:rPr>
        <w:t xml:space="preserve"> </w:t>
      </w:r>
      <w:r>
        <w:rPr>
          <w:rFonts w:hint="cs"/>
          <w:rtl/>
        </w:rPr>
        <w:t xml:space="preserve">ברווחה, </w:t>
      </w:r>
      <w:bookmarkStart w:id="61934" w:name="_ETM_Q126_654000"/>
      <w:bookmarkEnd w:id="61934"/>
      <w:r>
        <w:rPr>
          <w:rFonts w:hint="cs"/>
          <w:rtl/>
        </w:rPr>
        <w:t xml:space="preserve">בבריאות, בחינוך. איפה לא מקצצים? לא מקצצים במשרד הפוליטי </w:t>
      </w:r>
      <w:bookmarkStart w:id="61935" w:name="_ETM_Q126_662000"/>
      <w:bookmarkEnd w:id="61935"/>
      <w:r>
        <w:rPr>
          <w:rFonts w:hint="cs"/>
          <w:rtl/>
        </w:rPr>
        <w:t xml:space="preserve">של אורית סטרוק. במשרד הרווחה, במשרד הבריאות, במשרד החינוך </w:t>
      </w:r>
      <w:r>
        <w:rPr>
          <w:rFonts w:hint="eastAsia"/>
          <w:rtl/>
        </w:rPr>
        <w:t xml:space="preserve">– </w:t>
      </w:r>
      <w:r>
        <w:rPr>
          <w:rFonts w:hint="cs"/>
          <w:rtl/>
        </w:rPr>
        <w:t xml:space="preserve">הכול מקוצץ. </w:t>
      </w:r>
    </w:p>
    <w:p w:rsidR="00EA1761" w:rsidRDefault="00EA1761" w:rsidP="00D76316">
      <w:pPr>
        <w:rPr>
          <w:rtl/>
        </w:rPr>
      </w:pPr>
      <w:bookmarkStart w:id="61936" w:name="_ETM_Q126_669000"/>
      <w:bookmarkEnd w:id="61936"/>
    </w:p>
    <w:p w:rsidR="00EA1761" w:rsidRDefault="00EA1761" w:rsidP="00D76316">
      <w:pPr>
        <w:pStyle w:val="af5"/>
        <w:keepNext/>
        <w:rPr>
          <w:rtl/>
        </w:rPr>
      </w:pPr>
      <w:bookmarkStart w:id="61937" w:name="ET_interruption_5084_30"/>
      <w:r w:rsidRPr="00134265">
        <w:rPr>
          <w:rStyle w:val="TagStyle"/>
          <w:rtl/>
        </w:rPr>
        <w:t xml:space="preserve"> &lt;&lt; קריאה &gt;&gt;</w:t>
      </w:r>
      <w:r w:rsidRPr="00536A3C">
        <w:rPr>
          <w:rStyle w:val="TagStyle"/>
          <w:rtl/>
        </w:rPr>
        <w:t xml:space="preserve"> </w:t>
      </w:r>
      <w:r>
        <w:rPr>
          <w:rtl/>
        </w:rPr>
        <w:t>מיקי לוי (יש עתיד):</w:t>
      </w:r>
      <w:r w:rsidRPr="00536A3C">
        <w:rPr>
          <w:rStyle w:val="TagStyle"/>
          <w:rtl/>
        </w:rPr>
        <w:t xml:space="preserve"> </w:t>
      </w:r>
      <w:r w:rsidRPr="00134265">
        <w:rPr>
          <w:rStyle w:val="TagStyle"/>
          <w:rtl/>
        </w:rPr>
        <w:t>&lt;&lt; קריאה &gt;&gt;</w:t>
      </w:r>
      <w:r>
        <w:rPr>
          <w:rtl/>
        </w:rPr>
        <w:t xml:space="preserve">  </w:t>
      </w:r>
      <w:bookmarkEnd w:id="61937"/>
    </w:p>
    <w:p w:rsidR="00EA1761" w:rsidRDefault="00EA1761" w:rsidP="00D76316">
      <w:pPr>
        <w:pStyle w:val="KeepWithNext"/>
        <w:rPr>
          <w:rtl/>
        </w:rPr>
      </w:pPr>
    </w:p>
    <w:p w:rsidR="00EA1761" w:rsidRDefault="00EA1761" w:rsidP="00D76316">
      <w:pPr>
        <w:rPr>
          <w:rtl/>
        </w:rPr>
      </w:pPr>
      <w:bookmarkStart w:id="61938" w:name="_ETM_Q126_670000"/>
      <w:bookmarkEnd w:id="61938"/>
      <w:r>
        <w:rPr>
          <w:rFonts w:hint="cs"/>
          <w:rtl/>
        </w:rPr>
        <w:t xml:space="preserve">יוראי, הוסיפו שם 460 מיליון. </w:t>
      </w:r>
    </w:p>
    <w:p w:rsidR="00EA1761" w:rsidRDefault="00EA1761" w:rsidP="00D76316">
      <w:pPr>
        <w:rPr>
          <w:rtl/>
        </w:rPr>
      </w:pPr>
    </w:p>
    <w:p w:rsidR="00EA1761" w:rsidRDefault="00EA1761" w:rsidP="00D76316">
      <w:pPr>
        <w:pStyle w:val="-"/>
        <w:keepNext/>
        <w:rPr>
          <w:rtl/>
        </w:rPr>
      </w:pPr>
      <w:bookmarkStart w:id="61939" w:name="ET_speakercontinue_5787_33"/>
      <w:r w:rsidRPr="00134265">
        <w:rPr>
          <w:rStyle w:val="TagStyle"/>
          <w:rtl/>
        </w:rPr>
        <w:t xml:space="preserve"> &lt;&lt; דובר_המשך &gt;&gt;</w:t>
      </w:r>
      <w:r w:rsidRPr="00EE31FE">
        <w:rPr>
          <w:rStyle w:val="TagStyle"/>
          <w:rtl/>
        </w:rPr>
        <w:t xml:space="preserve"> </w:t>
      </w:r>
      <w:r>
        <w:rPr>
          <w:rtl/>
        </w:rPr>
        <w:t>יוראי להב הרצנו (יש עתיד):</w:t>
      </w:r>
      <w:r w:rsidRPr="00EE31FE">
        <w:rPr>
          <w:rStyle w:val="TagStyle"/>
          <w:rtl/>
        </w:rPr>
        <w:t xml:space="preserve"> </w:t>
      </w:r>
      <w:r w:rsidRPr="00134265">
        <w:rPr>
          <w:rStyle w:val="TagStyle"/>
          <w:rtl/>
        </w:rPr>
        <w:t>&lt;&lt; דובר_המשך &gt;&gt;</w:t>
      </w:r>
      <w:bookmarkEnd w:id="61939"/>
      <w:r>
        <w:rPr>
          <w:rtl/>
        </w:rPr>
        <w:t xml:space="preserve">  </w:t>
      </w:r>
    </w:p>
    <w:p w:rsidR="00EA1761" w:rsidRDefault="00EA1761" w:rsidP="00D76316">
      <w:pPr>
        <w:pStyle w:val="KeepWithNext"/>
        <w:rPr>
          <w:rtl/>
        </w:rPr>
      </w:pPr>
    </w:p>
    <w:p w:rsidR="00EA1761" w:rsidRDefault="00EA1761" w:rsidP="005D204E">
      <w:pPr>
        <w:rPr>
          <w:rtl/>
        </w:rPr>
      </w:pPr>
      <w:r>
        <w:rPr>
          <w:rFonts w:hint="cs"/>
          <w:rtl/>
        </w:rPr>
        <w:t xml:space="preserve">עכשיו, אני רוצה לעבור איתך, השר ביטון, כי עשיתם עבודה טובה בגיבוש החזון הזה שלוקחים מעובדים ומשרתים ומעבירים למשתמטים או </w:t>
      </w:r>
      <w:bookmarkStart w:id="61940" w:name="_ETM_Q126_685000"/>
      <w:bookmarkEnd w:id="61940"/>
      <w:r>
        <w:rPr>
          <w:rFonts w:hint="cs"/>
          <w:rtl/>
        </w:rPr>
        <w:t>למימון השתמטות. תקשיב מה הסכומים שנלקחים מאנשים עובדים:</w:t>
      </w:r>
      <w:bookmarkStart w:id="61941" w:name="_ETM_Q126_690000"/>
      <w:bookmarkEnd w:id="61941"/>
      <w:r>
        <w:rPr>
          <w:rFonts w:hint="cs"/>
          <w:rtl/>
        </w:rPr>
        <w:t xml:space="preserve"> 1.3 מיליארד לישיבות וכוללים; 1.1 מיליארד שקל תקציב מוסדות תורניים; </w:t>
      </w:r>
      <w:bookmarkStart w:id="61942" w:name="_ETM_Q126_700000"/>
      <w:bookmarkEnd w:id="61942"/>
      <w:r>
        <w:rPr>
          <w:rFonts w:hint="cs"/>
          <w:rtl/>
        </w:rPr>
        <w:t xml:space="preserve">294 מיליון שקל תוספת למוסדות הפטור מכספים קואליציוניים; 28 מיליוני </w:t>
      </w:r>
      <w:bookmarkStart w:id="61943" w:name="_ETM_Q126_708000"/>
      <w:bookmarkEnd w:id="61943"/>
      <w:r>
        <w:rPr>
          <w:rFonts w:hint="cs"/>
          <w:rtl/>
        </w:rPr>
        <w:t xml:space="preserve">שקלים </w:t>
      </w:r>
      <w:r>
        <w:rPr>
          <w:rFonts w:hint="eastAsia"/>
          <w:rtl/>
        </w:rPr>
        <w:t xml:space="preserve">– </w:t>
      </w:r>
      <w:r>
        <w:rPr>
          <w:rFonts w:hint="cs"/>
          <w:rtl/>
        </w:rPr>
        <w:t xml:space="preserve">תקשיב טוב, חנוך מלביצקי </w:t>
      </w:r>
      <w:r>
        <w:rPr>
          <w:rFonts w:hint="eastAsia"/>
          <w:rtl/>
        </w:rPr>
        <w:t xml:space="preserve">– </w:t>
      </w:r>
      <w:r>
        <w:rPr>
          <w:rFonts w:hint="cs"/>
          <w:rtl/>
        </w:rPr>
        <w:t xml:space="preserve">למניעת נשירה מישיבות, כדי שאם </w:t>
      </w:r>
      <w:bookmarkStart w:id="61944" w:name="_ETM_Q126_716000"/>
      <w:bookmarkEnd w:id="61944"/>
      <w:r>
        <w:rPr>
          <w:rFonts w:hint="cs"/>
          <w:rtl/>
        </w:rPr>
        <w:t xml:space="preserve">חלילה תלמיד ישיבה ירצה לתרום את חלקו ולהתגייס </w:t>
      </w:r>
      <w:bookmarkStart w:id="61945" w:name="_ETM_Q126_719000"/>
      <w:bookmarkEnd w:id="61945"/>
      <w:r>
        <w:rPr>
          <w:rFonts w:hint="cs"/>
          <w:rtl/>
        </w:rPr>
        <w:t xml:space="preserve">לצה"ל, יהיו 28 מיליון סיבות למה הוא צריך להישאר בישיבה, </w:t>
      </w:r>
      <w:bookmarkStart w:id="61946" w:name="_ETM_Q126_723000"/>
      <w:bookmarkEnd w:id="61946"/>
      <w:r>
        <w:rPr>
          <w:rFonts w:hint="cs"/>
          <w:rtl/>
        </w:rPr>
        <w:t xml:space="preserve">למרות שהוא לא רוצה להמשיך ללמוד, 28 מיליון סיבות כדי </w:t>
      </w:r>
      <w:bookmarkStart w:id="61947" w:name="_ETM_Q126_734000"/>
      <w:bookmarkEnd w:id="61947"/>
      <w:r>
        <w:rPr>
          <w:rFonts w:hint="cs"/>
          <w:rtl/>
        </w:rPr>
        <w:t>שתלמידי הישיבות לא יתגייסו לצה"ל מכספי המשרתים; 6 מיליון שקל</w:t>
      </w:r>
      <w:bookmarkStart w:id="61948" w:name="_ETM_Q126_741000"/>
      <w:bookmarkEnd w:id="61948"/>
      <w:r>
        <w:rPr>
          <w:rFonts w:hint="cs"/>
          <w:rtl/>
        </w:rPr>
        <w:t xml:space="preserve"> לגופי תיאום וקישור, שזה שפה מכובסת לגופים שאמורים לאפשר </w:t>
      </w:r>
      <w:bookmarkStart w:id="61949" w:name="_ETM_Q126_749000"/>
      <w:bookmarkEnd w:id="61949"/>
      <w:r>
        <w:rPr>
          <w:rFonts w:hint="cs"/>
          <w:rtl/>
        </w:rPr>
        <w:t xml:space="preserve">ולסייע לחרדים לחמוק משירות צבאי; 11 מיליון שקל לטהרת המשפחה; </w:t>
      </w:r>
      <w:bookmarkStart w:id="61950" w:name="_ETM_Q126_756000"/>
      <w:bookmarkEnd w:id="61950"/>
      <w:r>
        <w:rPr>
          <w:rFonts w:hint="cs"/>
          <w:rtl/>
        </w:rPr>
        <w:t xml:space="preserve">השר ביטון, 1.5 מיליון שקל לוועד היהודי בחברון; 21 מיליון </w:t>
      </w:r>
      <w:bookmarkStart w:id="61951" w:name="_ETM_Q126_770000"/>
      <w:bookmarkEnd w:id="61951"/>
      <w:r>
        <w:rPr>
          <w:rFonts w:hint="cs"/>
          <w:rtl/>
        </w:rPr>
        <w:t>שקל למיזמי סליחות ולהילולת ל"ג בעומר; 60 מיליון שקל לתקציב</w:t>
      </w:r>
      <w:bookmarkStart w:id="61952" w:name="_ETM_Q126_777000"/>
      <w:bookmarkEnd w:id="61952"/>
      <w:r>
        <w:rPr>
          <w:rFonts w:hint="cs"/>
          <w:rtl/>
        </w:rPr>
        <w:t xml:space="preserve"> הישיבות של התלמידים שמגיעים מחו"ל</w:t>
      </w:r>
      <w:r w:rsidR="005D204E">
        <w:rPr>
          <w:rFonts w:hint="cs"/>
          <w:rtl/>
        </w:rPr>
        <w:t xml:space="preserve">; </w:t>
      </w:r>
      <w:bookmarkStart w:id="61953" w:name="TOR_Q127"/>
      <w:bookmarkStart w:id="61954" w:name="_ETM_Q127_180000"/>
      <w:bookmarkEnd w:id="61953"/>
      <w:bookmarkEnd w:id="61954"/>
      <w:r>
        <w:rPr>
          <w:rFonts w:hint="cs"/>
          <w:rtl/>
        </w:rPr>
        <w:t>60 מיליון שקל לתמיכה בפנימיות של ישיבות; 50</w:t>
      </w:r>
      <w:bookmarkStart w:id="61955" w:name="_ETM_Q127_132919"/>
      <w:bookmarkStart w:id="61956" w:name="_ETM_Q127_133037"/>
      <w:bookmarkEnd w:id="61955"/>
      <w:bookmarkEnd w:id="61956"/>
      <w:r>
        <w:rPr>
          <w:rFonts w:hint="cs"/>
          <w:rtl/>
        </w:rPr>
        <w:t xml:space="preserve"> מיליון</w:t>
      </w:r>
      <w:r>
        <w:rPr>
          <w:rtl/>
        </w:rPr>
        <w:t xml:space="preserve"> </w:t>
      </w:r>
      <w:bookmarkStart w:id="61957" w:name="_ETM_Q127_183870"/>
      <w:bookmarkEnd w:id="61957"/>
      <w:r>
        <w:rPr>
          <w:rtl/>
        </w:rPr>
        <w:t xml:space="preserve">שקל </w:t>
      </w:r>
      <w:bookmarkStart w:id="61958" w:name="_ETM_Q127_184740"/>
      <w:bookmarkEnd w:id="61958"/>
      <w:r>
        <w:rPr>
          <w:rtl/>
        </w:rPr>
        <w:t xml:space="preserve">לרשות </w:t>
      </w:r>
      <w:bookmarkStart w:id="61959" w:name="_ETM_Q127_185370"/>
      <w:bookmarkEnd w:id="61959"/>
      <w:r>
        <w:rPr>
          <w:rtl/>
        </w:rPr>
        <w:t xml:space="preserve">לזהות </w:t>
      </w:r>
      <w:bookmarkStart w:id="61960" w:name="_ETM_Q127_185790"/>
      <w:bookmarkEnd w:id="61960"/>
      <w:r>
        <w:rPr>
          <w:rtl/>
        </w:rPr>
        <w:t xml:space="preserve">יהודית </w:t>
      </w:r>
      <w:bookmarkStart w:id="61961" w:name="_ETM_Q127_186210"/>
      <w:bookmarkEnd w:id="61961"/>
      <w:r>
        <w:rPr>
          <w:rtl/>
        </w:rPr>
        <w:t xml:space="preserve">במשרד </w:t>
      </w:r>
      <w:bookmarkStart w:id="61962" w:name="_ETM_Q127_186750"/>
      <w:bookmarkEnd w:id="61962"/>
      <w:r>
        <w:rPr>
          <w:rtl/>
        </w:rPr>
        <w:t xml:space="preserve">ראש </w:t>
      </w:r>
      <w:bookmarkStart w:id="61963" w:name="_ETM_Q127_186960"/>
      <w:bookmarkEnd w:id="61963"/>
      <w:r>
        <w:rPr>
          <w:rtl/>
        </w:rPr>
        <w:t>הממשלה</w:t>
      </w:r>
      <w:r>
        <w:rPr>
          <w:rFonts w:hint="cs"/>
          <w:rtl/>
        </w:rPr>
        <w:t>; 49 מיליון</w:t>
      </w:r>
      <w:r>
        <w:rPr>
          <w:rtl/>
        </w:rPr>
        <w:t xml:space="preserve"> </w:t>
      </w:r>
      <w:bookmarkStart w:id="61964" w:name="_ETM_Q127_189490"/>
      <w:bookmarkEnd w:id="61964"/>
      <w:r>
        <w:rPr>
          <w:rtl/>
        </w:rPr>
        <w:t xml:space="preserve">שקל </w:t>
      </w:r>
      <w:bookmarkStart w:id="61965" w:name="_ETM_Q127_189940"/>
      <w:bookmarkEnd w:id="61965"/>
      <w:r>
        <w:rPr>
          <w:rtl/>
        </w:rPr>
        <w:t xml:space="preserve">לתרבות </w:t>
      </w:r>
      <w:bookmarkStart w:id="61966" w:name="_ETM_Q127_190390"/>
      <w:bookmarkEnd w:id="61966"/>
      <w:r>
        <w:rPr>
          <w:rtl/>
        </w:rPr>
        <w:t>תורנית</w:t>
      </w:r>
      <w:r>
        <w:rPr>
          <w:rFonts w:hint="cs"/>
          <w:rtl/>
        </w:rPr>
        <w:t>; 25 מיליון</w:t>
      </w:r>
      <w:r>
        <w:rPr>
          <w:rtl/>
        </w:rPr>
        <w:t xml:space="preserve"> </w:t>
      </w:r>
      <w:bookmarkStart w:id="61967" w:name="_ETM_Q127_192789"/>
      <w:bookmarkEnd w:id="61967"/>
      <w:r>
        <w:rPr>
          <w:rtl/>
        </w:rPr>
        <w:t xml:space="preserve">שקל </w:t>
      </w:r>
      <w:bookmarkStart w:id="61968" w:name="_ETM_Q127_193540"/>
      <w:bookmarkEnd w:id="61968"/>
      <w:r>
        <w:rPr>
          <w:rtl/>
        </w:rPr>
        <w:t xml:space="preserve">לחיזוק </w:t>
      </w:r>
      <w:bookmarkStart w:id="61969" w:name="_ETM_Q127_194170"/>
      <w:bookmarkEnd w:id="61969"/>
      <w:r>
        <w:rPr>
          <w:rtl/>
        </w:rPr>
        <w:t xml:space="preserve">הזהות </w:t>
      </w:r>
      <w:bookmarkStart w:id="61970" w:name="_ETM_Q127_194530"/>
      <w:bookmarkEnd w:id="61970"/>
      <w:r>
        <w:rPr>
          <w:rtl/>
        </w:rPr>
        <w:t xml:space="preserve">היהודית </w:t>
      </w:r>
      <w:bookmarkStart w:id="61971" w:name="_ETM_Q127_195639"/>
      <w:bookmarkEnd w:id="61971"/>
      <w:r>
        <w:rPr>
          <w:rtl/>
        </w:rPr>
        <w:t xml:space="preserve">במשרד </w:t>
      </w:r>
      <w:bookmarkStart w:id="61972" w:name="_ETM_Q127_196300"/>
      <w:bookmarkEnd w:id="61972"/>
      <w:r>
        <w:rPr>
          <w:rtl/>
        </w:rPr>
        <w:t xml:space="preserve">למשימות </w:t>
      </w:r>
      <w:bookmarkStart w:id="61973" w:name="_ETM_Q127_196780"/>
      <w:bookmarkEnd w:id="61973"/>
      <w:r>
        <w:rPr>
          <w:rtl/>
        </w:rPr>
        <w:t>לאומיות</w:t>
      </w:r>
      <w:r>
        <w:rPr>
          <w:rFonts w:hint="cs"/>
          <w:rtl/>
        </w:rPr>
        <w:t>.</w:t>
      </w:r>
      <w:r>
        <w:rPr>
          <w:rtl/>
        </w:rPr>
        <w:t xml:space="preserve"> </w:t>
      </w:r>
      <w:bookmarkStart w:id="61974" w:name="_ETM_Q127_199750"/>
      <w:bookmarkEnd w:id="61974"/>
      <w:r>
        <w:rPr>
          <w:rtl/>
        </w:rPr>
        <w:t xml:space="preserve">מה </w:t>
      </w:r>
      <w:bookmarkStart w:id="61975" w:name="_ETM_Q127_199960"/>
      <w:bookmarkEnd w:id="61975"/>
      <w:r>
        <w:rPr>
          <w:rtl/>
        </w:rPr>
        <w:t>ההבדל</w:t>
      </w:r>
      <w:r>
        <w:rPr>
          <w:rFonts w:hint="cs"/>
          <w:rtl/>
        </w:rPr>
        <w:t>,</w:t>
      </w:r>
      <w:r>
        <w:rPr>
          <w:rtl/>
        </w:rPr>
        <w:t xml:space="preserve"> </w:t>
      </w:r>
      <w:bookmarkStart w:id="61976" w:name="_ETM_Q127_200800"/>
      <w:bookmarkEnd w:id="61976"/>
      <w:r>
        <w:rPr>
          <w:rtl/>
        </w:rPr>
        <w:t xml:space="preserve">השר </w:t>
      </w:r>
      <w:bookmarkStart w:id="61977" w:name="_ETM_Q127_201100"/>
      <w:bookmarkEnd w:id="61977"/>
      <w:r>
        <w:rPr>
          <w:rtl/>
        </w:rPr>
        <w:t>ביטון</w:t>
      </w:r>
      <w:r>
        <w:rPr>
          <w:rFonts w:hint="cs"/>
          <w:rtl/>
        </w:rPr>
        <w:t xml:space="preserve"> </w:t>
      </w:r>
      <w:r>
        <w:rPr>
          <w:rFonts w:hint="eastAsia"/>
        </w:rPr>
        <w:t>–</w:t>
      </w:r>
      <w:r>
        <w:rPr>
          <w:rFonts w:hint="cs"/>
          <w:rtl/>
        </w:rPr>
        <w:t xml:space="preserve"> כי</w:t>
      </w:r>
      <w:r>
        <w:rPr>
          <w:rtl/>
        </w:rPr>
        <w:t xml:space="preserve"> </w:t>
      </w:r>
      <w:bookmarkStart w:id="61978" w:name="_ETM_Q127_202270"/>
      <w:bookmarkEnd w:id="61978"/>
      <w:r>
        <w:rPr>
          <w:rtl/>
        </w:rPr>
        <w:t xml:space="preserve">אני </w:t>
      </w:r>
      <w:bookmarkStart w:id="61979" w:name="_ETM_Q127_202480"/>
      <w:bookmarkEnd w:id="61979"/>
      <w:r>
        <w:rPr>
          <w:rtl/>
        </w:rPr>
        <w:t xml:space="preserve">לא </w:t>
      </w:r>
      <w:bookmarkStart w:id="61980" w:name="_ETM_Q127_202600"/>
      <w:bookmarkEnd w:id="61980"/>
      <w:r>
        <w:rPr>
          <w:rtl/>
        </w:rPr>
        <w:t xml:space="preserve">כל </w:t>
      </w:r>
      <w:bookmarkStart w:id="61981" w:name="_ETM_Q127_202750"/>
      <w:bookmarkEnd w:id="61981"/>
      <w:r>
        <w:rPr>
          <w:rtl/>
        </w:rPr>
        <w:t xml:space="preserve">כך </w:t>
      </w:r>
      <w:bookmarkStart w:id="61982" w:name="_ETM_Q127_202900"/>
      <w:bookmarkEnd w:id="61982"/>
      <w:r>
        <w:rPr>
          <w:rtl/>
        </w:rPr>
        <w:t xml:space="preserve">מצליח </w:t>
      </w:r>
      <w:bookmarkStart w:id="61983" w:name="_ETM_Q127_203260"/>
      <w:bookmarkEnd w:id="61983"/>
      <w:r>
        <w:rPr>
          <w:rtl/>
        </w:rPr>
        <w:t xml:space="preserve">להבין </w:t>
      </w:r>
      <w:bookmarkStart w:id="61984" w:name="_ETM_Q127_203590"/>
      <w:bookmarkEnd w:id="61984"/>
      <w:r>
        <w:rPr>
          <w:rtl/>
        </w:rPr>
        <w:t xml:space="preserve">מה </w:t>
      </w:r>
      <w:bookmarkStart w:id="61985" w:name="_ETM_Q127_203680"/>
      <w:bookmarkEnd w:id="61985"/>
      <w:r>
        <w:rPr>
          <w:rtl/>
        </w:rPr>
        <w:t xml:space="preserve">ההבדל </w:t>
      </w:r>
      <w:bookmarkStart w:id="61986" w:name="_ETM_Q127_204100"/>
      <w:bookmarkEnd w:id="61986"/>
      <w:r>
        <w:rPr>
          <w:rFonts w:hint="cs"/>
          <w:rtl/>
        </w:rPr>
        <w:t xml:space="preserve">– </w:t>
      </w:r>
      <w:r>
        <w:rPr>
          <w:rtl/>
        </w:rPr>
        <w:t xml:space="preserve">בין </w:t>
      </w:r>
      <w:bookmarkStart w:id="61987" w:name="_ETM_Q127_205230"/>
      <w:bookmarkStart w:id="61988" w:name="_ETM_Q127_205920"/>
      <w:bookmarkEnd w:id="61987"/>
      <w:bookmarkEnd w:id="61988"/>
      <w:r>
        <w:rPr>
          <w:rFonts w:hint="cs"/>
          <w:rtl/>
        </w:rPr>
        <w:t xml:space="preserve">50 מיליון </w:t>
      </w:r>
      <w:r>
        <w:rPr>
          <w:rtl/>
        </w:rPr>
        <w:t xml:space="preserve">שקל </w:t>
      </w:r>
      <w:bookmarkStart w:id="61989" w:name="_ETM_Q127_206310"/>
      <w:bookmarkEnd w:id="61989"/>
      <w:r>
        <w:rPr>
          <w:rtl/>
        </w:rPr>
        <w:t xml:space="preserve">לרשות </w:t>
      </w:r>
      <w:bookmarkStart w:id="61990" w:name="_ETM_Q127_206820"/>
      <w:bookmarkEnd w:id="61990"/>
      <w:r>
        <w:rPr>
          <w:rtl/>
        </w:rPr>
        <w:t xml:space="preserve">לזהות </w:t>
      </w:r>
      <w:bookmarkStart w:id="61991" w:name="_ETM_Q127_207300"/>
      <w:bookmarkEnd w:id="61991"/>
      <w:r>
        <w:rPr>
          <w:rtl/>
        </w:rPr>
        <w:t xml:space="preserve">יהודית </w:t>
      </w:r>
      <w:bookmarkStart w:id="61992" w:name="_ETM_Q127_207720"/>
      <w:bookmarkEnd w:id="61992"/>
      <w:r>
        <w:rPr>
          <w:rtl/>
        </w:rPr>
        <w:t xml:space="preserve">במשרד </w:t>
      </w:r>
      <w:bookmarkStart w:id="61993" w:name="_ETM_Q127_208170"/>
      <w:bookmarkEnd w:id="61993"/>
      <w:r>
        <w:rPr>
          <w:rtl/>
        </w:rPr>
        <w:t>ר</w:t>
      </w:r>
      <w:r>
        <w:rPr>
          <w:rFonts w:hint="cs"/>
          <w:rtl/>
        </w:rPr>
        <w:t xml:space="preserve">אש </w:t>
      </w:r>
      <w:bookmarkStart w:id="61994" w:name="_ETM_Q127_208569"/>
      <w:bookmarkEnd w:id="61994"/>
      <w:r>
        <w:rPr>
          <w:rFonts w:hint="cs"/>
          <w:rtl/>
        </w:rPr>
        <w:t>הממשלה</w:t>
      </w:r>
      <w:r>
        <w:rPr>
          <w:rtl/>
        </w:rPr>
        <w:t xml:space="preserve"> </w:t>
      </w:r>
      <w:bookmarkStart w:id="61995" w:name="_ETM_Q127_209550"/>
      <w:bookmarkEnd w:id="61995"/>
      <w:r>
        <w:rPr>
          <w:rtl/>
        </w:rPr>
        <w:t>ל-</w:t>
      </w:r>
      <w:r>
        <w:rPr>
          <w:rFonts w:hint="cs"/>
          <w:rtl/>
        </w:rPr>
        <w:t xml:space="preserve">25 מיליון </w:t>
      </w:r>
      <w:bookmarkStart w:id="61996" w:name="_ETM_Q127_210869"/>
      <w:bookmarkEnd w:id="61996"/>
      <w:r>
        <w:rPr>
          <w:rtl/>
        </w:rPr>
        <w:t xml:space="preserve">שקל </w:t>
      </w:r>
      <w:bookmarkStart w:id="61997" w:name="_ETM_Q127_211680"/>
      <w:bookmarkEnd w:id="61997"/>
      <w:r>
        <w:rPr>
          <w:rtl/>
        </w:rPr>
        <w:t xml:space="preserve">לחיזוק </w:t>
      </w:r>
      <w:bookmarkStart w:id="61998" w:name="_ETM_Q127_212220"/>
      <w:bookmarkEnd w:id="61998"/>
      <w:r>
        <w:rPr>
          <w:rtl/>
        </w:rPr>
        <w:t xml:space="preserve">הזהות </w:t>
      </w:r>
      <w:bookmarkStart w:id="61999" w:name="_ETM_Q127_212579"/>
      <w:bookmarkEnd w:id="61999"/>
      <w:r>
        <w:rPr>
          <w:rtl/>
        </w:rPr>
        <w:t xml:space="preserve">היהודית </w:t>
      </w:r>
      <w:bookmarkStart w:id="62000" w:name="_ETM_Q127_212970"/>
      <w:bookmarkEnd w:id="62000"/>
      <w:r>
        <w:rPr>
          <w:rtl/>
        </w:rPr>
        <w:t xml:space="preserve">במשרד </w:t>
      </w:r>
      <w:bookmarkStart w:id="62001" w:name="_ETM_Q127_213449"/>
      <w:bookmarkEnd w:id="62001"/>
      <w:r>
        <w:rPr>
          <w:rtl/>
        </w:rPr>
        <w:t xml:space="preserve">למשימות </w:t>
      </w:r>
      <w:bookmarkStart w:id="62002" w:name="_ETM_Q127_214229"/>
      <w:bookmarkEnd w:id="62002"/>
      <w:r>
        <w:rPr>
          <w:rtl/>
        </w:rPr>
        <w:t>לאומיות</w:t>
      </w:r>
      <w:r>
        <w:rPr>
          <w:rFonts w:hint="cs"/>
          <w:rtl/>
        </w:rPr>
        <w:t>?</w:t>
      </w:r>
      <w:r>
        <w:rPr>
          <w:rtl/>
        </w:rPr>
        <w:t xml:space="preserve"> </w:t>
      </w:r>
      <w:bookmarkStart w:id="62003" w:name="_ETM_Q127_216640"/>
      <w:bookmarkStart w:id="62004" w:name="_ETM_Q127_216344"/>
      <w:bookmarkEnd w:id="62003"/>
      <w:bookmarkEnd w:id="62004"/>
    </w:p>
    <w:p w:rsidR="00EA1761" w:rsidRDefault="00EA1761" w:rsidP="00D76316">
      <w:pPr>
        <w:pStyle w:val="KeepWithNext"/>
        <w:rPr>
          <w:rtl/>
        </w:rPr>
      </w:pPr>
      <w:bookmarkStart w:id="62005" w:name="_ETM_Q127_216441"/>
      <w:bookmarkEnd w:id="62005"/>
    </w:p>
    <w:p w:rsidR="00EA1761" w:rsidRDefault="00EA1761" w:rsidP="00D76316">
      <w:pPr>
        <w:pStyle w:val="af5"/>
        <w:keepNext/>
        <w:rPr>
          <w:rtl/>
        </w:rPr>
      </w:pPr>
      <w:bookmarkStart w:id="62006" w:name="ET_interruption_5084_15"/>
      <w:r w:rsidRPr="00D66861">
        <w:rPr>
          <w:rStyle w:val="TagStyle"/>
          <w:rtl/>
        </w:rPr>
        <w:t xml:space="preserve"> &lt;&lt; קריאה &gt;&gt; </w:t>
      </w:r>
      <w:r>
        <w:rPr>
          <w:rtl/>
        </w:rPr>
        <w:t>מיקי לוי (יש עתיד):</w:t>
      </w:r>
      <w:r w:rsidRPr="00D66861">
        <w:rPr>
          <w:rStyle w:val="TagStyle"/>
          <w:rtl/>
        </w:rPr>
        <w:t xml:space="preserve"> &lt;&lt; קריאה &gt;&gt;</w:t>
      </w:r>
      <w:r>
        <w:rPr>
          <w:rtl/>
        </w:rPr>
        <w:t xml:space="preserve">   </w:t>
      </w:r>
      <w:bookmarkEnd w:id="62006"/>
    </w:p>
    <w:p w:rsidR="00EA1761" w:rsidRDefault="00EA1761" w:rsidP="00D76316">
      <w:pPr>
        <w:pStyle w:val="KeepWithNext"/>
        <w:rPr>
          <w:rtl/>
        </w:rPr>
      </w:pPr>
    </w:p>
    <w:p w:rsidR="00EA1761" w:rsidRPr="00D66861" w:rsidRDefault="00EA1761" w:rsidP="00D76316">
      <w:pPr>
        <w:rPr>
          <w:rtl/>
        </w:rPr>
      </w:pPr>
      <w:r>
        <w:rPr>
          <w:rFonts w:hint="cs"/>
          <w:rtl/>
        </w:rPr>
        <w:t>כמה זה יחד?</w:t>
      </w:r>
    </w:p>
    <w:p w:rsidR="00EA1761" w:rsidRDefault="00EA1761" w:rsidP="00D76316">
      <w:pPr>
        <w:rPr>
          <w:rtl/>
        </w:rPr>
      </w:pPr>
    </w:p>
    <w:p w:rsidR="00EA1761" w:rsidRDefault="00EA1761" w:rsidP="00D76316">
      <w:pPr>
        <w:pStyle w:val="-"/>
        <w:keepNext/>
        <w:rPr>
          <w:rtl/>
        </w:rPr>
      </w:pPr>
      <w:r w:rsidRPr="00680DA4">
        <w:rPr>
          <w:rStyle w:val="TagStyle"/>
          <w:rtl/>
        </w:rPr>
        <w:t xml:space="preserve"> &lt;&lt; דובר_המשך &gt;&gt;</w:t>
      </w:r>
      <w:r w:rsidRPr="00D66861">
        <w:rPr>
          <w:rStyle w:val="TagStyle"/>
          <w:rtl/>
        </w:rPr>
        <w:t xml:space="preserve"> </w:t>
      </w:r>
      <w:r>
        <w:rPr>
          <w:rtl/>
        </w:rPr>
        <w:t>יוראי להב הרצנו (יש עתיד):</w:t>
      </w:r>
      <w:r w:rsidRPr="00D66861">
        <w:rPr>
          <w:rStyle w:val="TagStyle"/>
          <w:rtl/>
        </w:rPr>
        <w:t xml:space="preserve"> </w:t>
      </w:r>
      <w:r w:rsidRPr="00680DA4">
        <w:rPr>
          <w:rStyle w:val="TagStyle"/>
          <w:rtl/>
        </w:rPr>
        <w:t xml:space="preserve">&lt;&lt; דובר_המשך &gt;&gt; </w:t>
      </w:r>
      <w:r>
        <w:rPr>
          <w:rtl/>
        </w:rPr>
        <w:t xml:space="preserve">   </w:t>
      </w:r>
    </w:p>
    <w:p w:rsidR="00EA1761" w:rsidRDefault="00EA1761" w:rsidP="00D76316">
      <w:pPr>
        <w:pStyle w:val="KeepWithNext"/>
        <w:rPr>
          <w:rtl/>
        </w:rPr>
      </w:pPr>
    </w:p>
    <w:p w:rsidR="00EA1761" w:rsidRDefault="00EA1761" w:rsidP="00D76316">
      <w:pPr>
        <w:rPr>
          <w:rtl/>
        </w:rPr>
      </w:pPr>
      <w:r>
        <w:rPr>
          <w:rFonts w:hint="cs"/>
          <w:rtl/>
        </w:rPr>
        <w:t xml:space="preserve">75 </w:t>
      </w:r>
      <w:bookmarkStart w:id="62007" w:name="_ETM_Q127_217544"/>
      <w:bookmarkStart w:id="62008" w:name="_ETM_Q127_217612"/>
      <w:bookmarkStart w:id="62009" w:name="_ETM_Q127_218440"/>
      <w:bookmarkEnd w:id="62007"/>
      <w:bookmarkEnd w:id="62008"/>
      <w:bookmarkEnd w:id="62009"/>
      <w:r>
        <w:rPr>
          <w:rFonts w:hint="cs"/>
          <w:rtl/>
        </w:rPr>
        <w:t xml:space="preserve">מיליון. </w:t>
      </w:r>
      <w:r>
        <w:rPr>
          <w:rtl/>
        </w:rPr>
        <w:t xml:space="preserve">אני </w:t>
      </w:r>
      <w:bookmarkStart w:id="62010" w:name="_ETM_Q127_218890"/>
      <w:bookmarkEnd w:id="62010"/>
      <w:r>
        <w:rPr>
          <w:rFonts w:hint="cs"/>
          <w:rtl/>
        </w:rPr>
        <w:t xml:space="preserve">פשוט </w:t>
      </w:r>
      <w:bookmarkStart w:id="62011" w:name="_ETM_Q127_219688"/>
      <w:bookmarkEnd w:id="62011"/>
      <w:r>
        <w:rPr>
          <w:rtl/>
        </w:rPr>
        <w:t xml:space="preserve">לא </w:t>
      </w:r>
      <w:bookmarkStart w:id="62012" w:name="_ETM_Q127_218949"/>
      <w:bookmarkEnd w:id="62012"/>
      <w:r>
        <w:rPr>
          <w:rtl/>
        </w:rPr>
        <w:t xml:space="preserve">מצליח </w:t>
      </w:r>
      <w:bookmarkStart w:id="62013" w:name="_ETM_Q127_219219"/>
      <w:bookmarkEnd w:id="62013"/>
      <w:r>
        <w:rPr>
          <w:rtl/>
        </w:rPr>
        <w:t xml:space="preserve">להבין </w:t>
      </w:r>
      <w:bookmarkStart w:id="62014" w:name="_ETM_Q127_219489"/>
      <w:bookmarkEnd w:id="62014"/>
      <w:r>
        <w:rPr>
          <w:rtl/>
        </w:rPr>
        <w:t xml:space="preserve">מה </w:t>
      </w:r>
      <w:bookmarkStart w:id="62015" w:name="_ETM_Q127_220460"/>
      <w:bookmarkEnd w:id="62015"/>
      <w:r>
        <w:rPr>
          <w:rtl/>
        </w:rPr>
        <w:t>ההבדל</w:t>
      </w:r>
      <w:r>
        <w:rPr>
          <w:rFonts w:hint="cs"/>
          <w:rtl/>
        </w:rPr>
        <w:t>.</w:t>
      </w:r>
      <w:bookmarkStart w:id="62016" w:name="_ETM_Q127_218813"/>
      <w:bookmarkEnd w:id="62016"/>
    </w:p>
    <w:p w:rsidR="00EA1761" w:rsidRDefault="00EA1761" w:rsidP="00D76316">
      <w:pPr>
        <w:rPr>
          <w:rtl/>
        </w:rPr>
      </w:pPr>
      <w:bookmarkStart w:id="62017" w:name="_ETM_Q127_218971"/>
      <w:bookmarkEnd w:id="62017"/>
    </w:p>
    <w:p w:rsidR="00EA1761" w:rsidRDefault="00EA1761" w:rsidP="00D76316">
      <w:pPr>
        <w:pStyle w:val="af5"/>
        <w:keepNext/>
        <w:rPr>
          <w:rtl/>
        </w:rPr>
      </w:pPr>
      <w:bookmarkStart w:id="62018" w:name="ET_interruption_5084_16"/>
      <w:r w:rsidRPr="00D66861">
        <w:rPr>
          <w:rStyle w:val="TagStyle"/>
          <w:rtl/>
        </w:rPr>
        <w:t xml:space="preserve"> &lt;&lt; קריאה &gt;&gt; </w:t>
      </w:r>
      <w:r>
        <w:rPr>
          <w:rtl/>
        </w:rPr>
        <w:t>מיקי לוי (יש עתיד):</w:t>
      </w:r>
      <w:r w:rsidRPr="00D66861">
        <w:rPr>
          <w:rStyle w:val="TagStyle"/>
          <w:rtl/>
        </w:rPr>
        <w:t xml:space="preserve"> &lt;&lt; קריאה &gt;&gt;</w:t>
      </w:r>
      <w:r>
        <w:rPr>
          <w:rtl/>
        </w:rPr>
        <w:t xml:space="preserve">   </w:t>
      </w:r>
      <w:bookmarkEnd w:id="62018"/>
    </w:p>
    <w:p w:rsidR="00EA1761" w:rsidRDefault="00EA1761" w:rsidP="00D76316">
      <w:pPr>
        <w:pStyle w:val="KeepWithNext"/>
        <w:rPr>
          <w:rtl/>
        </w:rPr>
      </w:pPr>
    </w:p>
    <w:p w:rsidR="00EA1761" w:rsidRDefault="00EA1761" w:rsidP="00D76316">
      <w:pPr>
        <w:rPr>
          <w:rtl/>
        </w:rPr>
      </w:pPr>
      <w:bookmarkStart w:id="62019" w:name="_ETM_Q127_221324"/>
      <w:bookmarkEnd w:id="62019"/>
      <w:r>
        <w:rPr>
          <w:rFonts w:hint="cs"/>
          <w:rtl/>
        </w:rPr>
        <w:t>נו, מה, בגלל שאני יהודי</w:t>
      </w:r>
      <w:r>
        <w:rPr>
          <w:rtl/>
        </w:rPr>
        <w:t xml:space="preserve"> </w:t>
      </w:r>
      <w:bookmarkStart w:id="62020" w:name="_ETM_Q127_222050"/>
      <w:bookmarkEnd w:id="62020"/>
      <w:r>
        <w:rPr>
          <w:rtl/>
        </w:rPr>
        <w:t xml:space="preserve">אני </w:t>
      </w:r>
      <w:bookmarkStart w:id="62021" w:name="_ETM_Q127_222199"/>
      <w:bookmarkEnd w:id="62021"/>
      <w:r>
        <w:rPr>
          <w:rtl/>
        </w:rPr>
        <w:t xml:space="preserve">צריך </w:t>
      </w:r>
      <w:bookmarkStart w:id="62022" w:name="_ETM_Q127_222409"/>
      <w:bookmarkEnd w:id="62022"/>
      <w:r>
        <w:rPr>
          <w:rtl/>
        </w:rPr>
        <w:t xml:space="preserve">את </w:t>
      </w:r>
      <w:bookmarkStart w:id="62023" w:name="_ETM_Q127_222469"/>
      <w:bookmarkEnd w:id="62023"/>
      <w:r>
        <w:rPr>
          <w:rtl/>
        </w:rPr>
        <w:t xml:space="preserve">החיזוק </w:t>
      </w:r>
      <w:bookmarkStart w:id="62024" w:name="_ETM_Q127_223010"/>
      <w:bookmarkEnd w:id="62024"/>
      <w:r>
        <w:rPr>
          <w:rtl/>
        </w:rPr>
        <w:t>שלי</w:t>
      </w:r>
      <w:r>
        <w:rPr>
          <w:rFonts w:hint="cs"/>
          <w:rtl/>
        </w:rPr>
        <w:t>.</w:t>
      </w:r>
    </w:p>
    <w:p w:rsidR="00EA1761" w:rsidRDefault="00EA1761" w:rsidP="00D76316">
      <w:pPr>
        <w:rPr>
          <w:rtl/>
        </w:rPr>
      </w:pPr>
      <w:bookmarkStart w:id="62025" w:name="_ETM_Q127_224334"/>
      <w:bookmarkStart w:id="62026" w:name="_ETM_Q127_224424"/>
      <w:bookmarkEnd w:id="62025"/>
      <w:bookmarkEnd w:id="62026"/>
    </w:p>
    <w:p w:rsidR="00EA1761" w:rsidRDefault="00EA1761" w:rsidP="00D76316">
      <w:pPr>
        <w:pStyle w:val="-"/>
        <w:keepNext/>
        <w:rPr>
          <w:rtl/>
        </w:rPr>
      </w:pPr>
      <w:r w:rsidRPr="00D66861">
        <w:rPr>
          <w:rStyle w:val="TagStyle"/>
          <w:rtl/>
        </w:rPr>
        <w:t xml:space="preserve"> &lt;&lt; דובר_המשך &gt;&gt; </w:t>
      </w:r>
      <w:r>
        <w:rPr>
          <w:rtl/>
        </w:rPr>
        <w:t>יוראי להב הרצנו (יש עתיד):</w:t>
      </w:r>
      <w:r w:rsidRPr="00D66861">
        <w:rPr>
          <w:rStyle w:val="TagStyle"/>
          <w:rtl/>
        </w:rPr>
        <w:t xml:space="preserve"> &lt;&lt; דובר_המשך &gt;&gt;</w:t>
      </w:r>
      <w:r>
        <w:rPr>
          <w:rtl/>
        </w:rPr>
        <w:t xml:space="preserve">   </w:t>
      </w:r>
    </w:p>
    <w:p w:rsidR="00EA1761" w:rsidRDefault="00EA1761" w:rsidP="00D76316">
      <w:pPr>
        <w:pStyle w:val="KeepWithNext"/>
        <w:rPr>
          <w:rtl/>
        </w:rPr>
      </w:pPr>
    </w:p>
    <w:p w:rsidR="00EA1761" w:rsidRDefault="00EA1761" w:rsidP="00D76316">
      <w:pPr>
        <w:rPr>
          <w:rtl/>
        </w:rPr>
      </w:pPr>
      <w:bookmarkStart w:id="62027" w:name="_ETM_Q127_227090"/>
      <w:bookmarkStart w:id="62028" w:name="_ETM_Q127_226200"/>
      <w:bookmarkStart w:id="62029" w:name="_ETM_Q127_226979"/>
      <w:bookmarkEnd w:id="62027"/>
      <w:bookmarkEnd w:id="62028"/>
      <w:bookmarkEnd w:id="62029"/>
      <w:r>
        <w:rPr>
          <w:rFonts w:hint="cs"/>
          <w:rtl/>
        </w:rPr>
        <w:t xml:space="preserve">17 מיליון </w:t>
      </w:r>
      <w:r>
        <w:rPr>
          <w:rtl/>
        </w:rPr>
        <w:t xml:space="preserve">שקל </w:t>
      </w:r>
      <w:bookmarkStart w:id="62030" w:name="_ETM_Q127_227250"/>
      <w:bookmarkEnd w:id="62030"/>
      <w:r>
        <w:rPr>
          <w:rtl/>
        </w:rPr>
        <w:t xml:space="preserve">למסע </w:t>
      </w:r>
      <w:bookmarkStart w:id="62031" w:name="_ETM_Q127_227640"/>
      <w:bookmarkEnd w:id="62031"/>
      <w:r>
        <w:rPr>
          <w:rtl/>
        </w:rPr>
        <w:t xml:space="preserve">חרדי </w:t>
      </w:r>
      <w:bookmarkStart w:id="62032" w:name="_ETM_Q127_228700"/>
      <w:bookmarkEnd w:id="62032"/>
      <w:r>
        <w:rPr>
          <w:rtl/>
        </w:rPr>
        <w:t xml:space="preserve">במשרד </w:t>
      </w:r>
      <w:bookmarkStart w:id="62033" w:name="_ETM_Q127_229479"/>
      <w:bookmarkEnd w:id="62033"/>
      <w:r>
        <w:rPr>
          <w:rtl/>
        </w:rPr>
        <w:t>העל</w:t>
      </w:r>
      <w:r>
        <w:rPr>
          <w:rFonts w:hint="cs"/>
          <w:rtl/>
        </w:rPr>
        <w:t>י</w:t>
      </w:r>
      <w:r>
        <w:rPr>
          <w:rtl/>
        </w:rPr>
        <w:t xml:space="preserve">יה </w:t>
      </w:r>
      <w:bookmarkStart w:id="62034" w:name="_ETM_Q127_229840"/>
      <w:bookmarkEnd w:id="62034"/>
      <w:r>
        <w:rPr>
          <w:rtl/>
        </w:rPr>
        <w:t>והקליטה</w:t>
      </w:r>
      <w:r>
        <w:rPr>
          <w:rFonts w:hint="cs"/>
          <w:rtl/>
        </w:rPr>
        <w:t xml:space="preserve">; </w:t>
      </w:r>
      <w:bookmarkStart w:id="62035" w:name="_ETM_Q127_232490"/>
      <w:bookmarkEnd w:id="62035"/>
      <w:r>
        <w:rPr>
          <w:rFonts w:hint="cs"/>
          <w:rtl/>
        </w:rPr>
        <w:t xml:space="preserve">16.5 </w:t>
      </w:r>
      <w:r>
        <w:rPr>
          <w:rtl/>
        </w:rPr>
        <w:t xml:space="preserve">שקל </w:t>
      </w:r>
      <w:bookmarkStart w:id="62036" w:name="_ETM_Q127_232790"/>
      <w:bookmarkEnd w:id="62036"/>
      <w:r>
        <w:rPr>
          <w:rtl/>
        </w:rPr>
        <w:t xml:space="preserve">למדרשות </w:t>
      </w:r>
      <w:bookmarkStart w:id="62037" w:name="_ETM_Q127_233960"/>
      <w:bookmarkEnd w:id="62037"/>
      <w:r>
        <w:rPr>
          <w:rtl/>
        </w:rPr>
        <w:t xml:space="preserve">יהדות </w:t>
      </w:r>
      <w:bookmarkStart w:id="62038" w:name="_ETM_Q127_234890"/>
      <w:bookmarkEnd w:id="62038"/>
      <w:r>
        <w:rPr>
          <w:rtl/>
        </w:rPr>
        <w:t xml:space="preserve">במשרד </w:t>
      </w:r>
      <w:bookmarkStart w:id="62039" w:name="_ETM_Q127_235490"/>
      <w:bookmarkEnd w:id="62039"/>
      <w:r>
        <w:rPr>
          <w:rtl/>
        </w:rPr>
        <w:t>ההתיישבות</w:t>
      </w:r>
      <w:r>
        <w:rPr>
          <w:rFonts w:hint="cs"/>
          <w:rtl/>
        </w:rPr>
        <w:t>,</w:t>
      </w:r>
      <w:r>
        <w:rPr>
          <w:rtl/>
        </w:rPr>
        <w:t xml:space="preserve"> </w:t>
      </w:r>
      <w:bookmarkStart w:id="62040" w:name="_ETM_Q127_236150"/>
      <w:bookmarkEnd w:id="62040"/>
      <w:r>
        <w:rPr>
          <w:rtl/>
        </w:rPr>
        <w:t xml:space="preserve">המשרד </w:t>
      </w:r>
      <w:bookmarkStart w:id="62041" w:name="_ETM_Q127_236420"/>
      <w:bookmarkEnd w:id="62041"/>
      <w:r>
        <w:rPr>
          <w:rtl/>
        </w:rPr>
        <w:t>של</w:t>
      </w:r>
      <w:r>
        <w:rPr>
          <w:rFonts w:hint="cs"/>
          <w:rtl/>
        </w:rPr>
        <w:t xml:space="preserve"> אורית סטרוק.</w:t>
      </w:r>
    </w:p>
    <w:p w:rsidR="00EA1761" w:rsidRDefault="00EA1761" w:rsidP="00D76316">
      <w:pPr>
        <w:rPr>
          <w:rtl/>
        </w:rPr>
      </w:pPr>
      <w:bookmarkStart w:id="62042" w:name="_ETM_Q127_236595"/>
      <w:bookmarkStart w:id="62043" w:name="_ETM_Q127_236752"/>
      <w:bookmarkEnd w:id="62042"/>
      <w:bookmarkEnd w:id="62043"/>
    </w:p>
    <w:p w:rsidR="00EA1761" w:rsidRDefault="00EA1761" w:rsidP="00D76316">
      <w:pPr>
        <w:pStyle w:val="af5"/>
        <w:keepNext/>
        <w:rPr>
          <w:rtl/>
        </w:rPr>
      </w:pPr>
      <w:bookmarkStart w:id="62044" w:name="_ETM_Q127_442811"/>
      <w:bookmarkStart w:id="62045" w:name="_ETM_Q127_442880"/>
      <w:bookmarkEnd w:id="62044"/>
      <w:bookmarkEnd w:id="62045"/>
      <w:r w:rsidRPr="00354155">
        <w:rPr>
          <w:rStyle w:val="TagStyle"/>
          <w:rtl/>
        </w:rPr>
        <w:t xml:space="preserve">&lt;&lt; קריאה &gt;&gt; </w:t>
      </w:r>
      <w:r>
        <w:rPr>
          <w:rtl/>
        </w:rPr>
        <w:t>מטי צרפתי הרכבי (יש עתיד):</w:t>
      </w:r>
      <w:r w:rsidRPr="00354155">
        <w:rPr>
          <w:rStyle w:val="TagStyle"/>
          <w:rtl/>
        </w:rPr>
        <w:t xml:space="preserve"> &lt;&lt; קריאה &gt;&gt;</w:t>
      </w:r>
      <w:r>
        <w:rPr>
          <w:rtl/>
        </w:rPr>
        <w:t xml:space="preserve">   </w:t>
      </w:r>
    </w:p>
    <w:p w:rsidR="00EA1761" w:rsidRDefault="00EA1761" w:rsidP="00D76316">
      <w:pPr>
        <w:pStyle w:val="KeepWithNext"/>
        <w:rPr>
          <w:rtl/>
        </w:rPr>
      </w:pPr>
    </w:p>
    <w:p w:rsidR="00EA1761" w:rsidRDefault="00EA1761" w:rsidP="00D76316">
      <w:pPr>
        <w:rPr>
          <w:rtl/>
        </w:rPr>
      </w:pPr>
      <w:bookmarkStart w:id="62046" w:name="_ETM_Q127_238726"/>
      <w:bookmarkEnd w:id="62046"/>
      <w:r>
        <w:rPr>
          <w:rFonts w:hint="cs"/>
          <w:rtl/>
        </w:rPr>
        <w:t xml:space="preserve">כמה </w:t>
      </w:r>
      <w:bookmarkStart w:id="62047" w:name="_ETM_Q127_240033"/>
      <w:bookmarkStart w:id="62048" w:name="_ETM_Q127_240194"/>
      <w:bookmarkEnd w:id="62047"/>
      <w:bookmarkEnd w:id="62048"/>
      <w:r>
        <w:rPr>
          <w:rFonts w:hint="cs"/>
          <w:rtl/>
        </w:rPr>
        <w:t>לנשים מוכות?</w:t>
      </w:r>
    </w:p>
    <w:p w:rsidR="00EA1761" w:rsidRDefault="00EA1761" w:rsidP="00D76316">
      <w:pPr>
        <w:rPr>
          <w:rtl/>
        </w:rPr>
      </w:pPr>
      <w:bookmarkStart w:id="62049" w:name="_ETM_Q127_236299"/>
      <w:bookmarkEnd w:id="62049"/>
    </w:p>
    <w:p w:rsidR="00EA1761" w:rsidRDefault="00EA1761" w:rsidP="00D76316">
      <w:pPr>
        <w:pStyle w:val="-"/>
        <w:keepNext/>
        <w:rPr>
          <w:rtl/>
        </w:rPr>
      </w:pPr>
      <w:bookmarkStart w:id="62050" w:name="ET_speakercontinue_5787_19"/>
      <w:r w:rsidRPr="00354155">
        <w:rPr>
          <w:rStyle w:val="TagStyle"/>
          <w:rtl/>
        </w:rPr>
        <w:t xml:space="preserve"> &lt;&lt; דובר_המשך &gt;&gt; </w:t>
      </w:r>
      <w:r>
        <w:rPr>
          <w:rtl/>
        </w:rPr>
        <w:t>יוראי להב הרצנו (יש עתיד):</w:t>
      </w:r>
      <w:r w:rsidRPr="00354155">
        <w:rPr>
          <w:rStyle w:val="TagStyle"/>
          <w:rtl/>
        </w:rPr>
        <w:t xml:space="preserve"> &lt;&lt; דובר_המשך &gt;&gt;</w:t>
      </w:r>
      <w:r>
        <w:rPr>
          <w:rtl/>
        </w:rPr>
        <w:t xml:space="preserve">   </w:t>
      </w:r>
      <w:bookmarkEnd w:id="62050"/>
    </w:p>
    <w:p w:rsidR="00EA1761" w:rsidRDefault="00EA1761" w:rsidP="00D76316">
      <w:pPr>
        <w:pStyle w:val="KeepWithNext"/>
        <w:rPr>
          <w:rtl/>
        </w:rPr>
      </w:pPr>
    </w:p>
    <w:p w:rsidR="00EA1761" w:rsidRDefault="00EA1761" w:rsidP="00D76316">
      <w:pPr>
        <w:rPr>
          <w:rtl/>
        </w:rPr>
      </w:pPr>
      <w:bookmarkStart w:id="62051" w:name="_ETM_Q127_240341"/>
      <w:bookmarkStart w:id="62052" w:name="_ETM_Q127_236630"/>
      <w:bookmarkStart w:id="62053" w:name="_ETM_Q127_239520"/>
      <w:bookmarkEnd w:id="62051"/>
      <w:bookmarkEnd w:id="62052"/>
      <w:bookmarkEnd w:id="62053"/>
      <w:r>
        <w:rPr>
          <w:rtl/>
        </w:rPr>
        <w:t xml:space="preserve">שם </w:t>
      </w:r>
      <w:bookmarkStart w:id="62054" w:name="_ETM_Q127_240060"/>
      <w:bookmarkEnd w:id="62054"/>
      <w:r>
        <w:rPr>
          <w:rtl/>
        </w:rPr>
        <w:t xml:space="preserve">יש </w:t>
      </w:r>
      <w:bookmarkStart w:id="62055" w:name="_ETM_Q127_240300"/>
      <w:bookmarkEnd w:id="62055"/>
      <w:r>
        <w:rPr>
          <w:rFonts w:hint="cs"/>
          <w:rtl/>
        </w:rPr>
        <w:t>קיצוץ,</w:t>
      </w:r>
      <w:r>
        <w:rPr>
          <w:rtl/>
        </w:rPr>
        <w:t xml:space="preserve"> </w:t>
      </w:r>
      <w:bookmarkStart w:id="62056" w:name="_ETM_Q127_242519"/>
      <w:bookmarkEnd w:id="62056"/>
      <w:r>
        <w:rPr>
          <w:rtl/>
        </w:rPr>
        <w:t xml:space="preserve">בסיוע </w:t>
      </w:r>
      <w:bookmarkStart w:id="62057" w:name="_ETM_Q127_242909"/>
      <w:bookmarkStart w:id="62058" w:name="_ETM_Q127_243870"/>
      <w:bookmarkEnd w:id="62057"/>
      <w:bookmarkEnd w:id="62058"/>
      <w:r>
        <w:rPr>
          <w:rtl/>
        </w:rPr>
        <w:t xml:space="preserve">לאלימות </w:t>
      </w:r>
      <w:bookmarkStart w:id="62059" w:name="_ETM_Q127_244259"/>
      <w:bookmarkEnd w:id="62059"/>
      <w:r>
        <w:rPr>
          <w:rtl/>
        </w:rPr>
        <w:t xml:space="preserve">במשפחה </w:t>
      </w:r>
      <w:bookmarkStart w:id="62060" w:name="_ETM_Q127_244770"/>
      <w:bookmarkEnd w:id="62060"/>
      <w:r>
        <w:rPr>
          <w:rtl/>
        </w:rPr>
        <w:t>ו</w:t>
      </w:r>
      <w:bookmarkStart w:id="62061" w:name="_ETM_Q127_245430"/>
      <w:bookmarkEnd w:id="62061"/>
      <w:r>
        <w:rPr>
          <w:rFonts w:hint="cs"/>
          <w:rtl/>
        </w:rPr>
        <w:t>ל</w:t>
      </w:r>
      <w:r>
        <w:rPr>
          <w:rtl/>
        </w:rPr>
        <w:t xml:space="preserve">אלימות </w:t>
      </w:r>
      <w:bookmarkStart w:id="62062" w:name="_ETM_Q127_245700"/>
      <w:bookmarkEnd w:id="62062"/>
      <w:r>
        <w:rPr>
          <w:rtl/>
        </w:rPr>
        <w:t xml:space="preserve">נגד </w:t>
      </w:r>
      <w:bookmarkStart w:id="62063" w:name="_ETM_Q127_245939"/>
      <w:bookmarkEnd w:id="62063"/>
      <w:r>
        <w:rPr>
          <w:rtl/>
        </w:rPr>
        <w:t>נשים</w:t>
      </w:r>
      <w:r>
        <w:rPr>
          <w:rFonts w:hint="cs"/>
          <w:rtl/>
        </w:rPr>
        <w:t>. 8.5 מיליון</w:t>
      </w:r>
      <w:r>
        <w:rPr>
          <w:rtl/>
        </w:rPr>
        <w:t xml:space="preserve"> </w:t>
      </w:r>
      <w:bookmarkStart w:id="62064" w:name="_ETM_Q127_247790"/>
      <w:bookmarkEnd w:id="62064"/>
      <w:r>
        <w:rPr>
          <w:rtl/>
        </w:rPr>
        <w:t xml:space="preserve">שקל </w:t>
      </w:r>
      <w:bookmarkStart w:id="62065" w:name="_ETM_Q127_248060"/>
      <w:bookmarkEnd w:id="62065"/>
      <w:r>
        <w:rPr>
          <w:rtl/>
        </w:rPr>
        <w:t xml:space="preserve">למורשת </w:t>
      </w:r>
      <w:bookmarkStart w:id="62066" w:name="_ETM_Q127_248569"/>
      <w:bookmarkEnd w:id="62066"/>
      <w:r>
        <w:rPr>
          <w:rtl/>
        </w:rPr>
        <w:t xml:space="preserve">הרב </w:t>
      </w:r>
      <w:bookmarkStart w:id="62067" w:name="_ETM_Q127_248810"/>
      <w:bookmarkEnd w:id="62067"/>
      <w:r>
        <w:rPr>
          <w:rtl/>
        </w:rPr>
        <w:t xml:space="preserve">דרוקמן </w:t>
      </w:r>
      <w:bookmarkStart w:id="62068" w:name="_ETM_Q127_249470"/>
      <w:bookmarkEnd w:id="62068"/>
      <w:r>
        <w:rPr>
          <w:rtl/>
        </w:rPr>
        <w:t xml:space="preserve">במשרד </w:t>
      </w:r>
      <w:bookmarkStart w:id="62069" w:name="_ETM_Q127_249950"/>
      <w:bookmarkEnd w:id="62069"/>
      <w:r>
        <w:rPr>
          <w:rtl/>
        </w:rPr>
        <w:t>החינוך</w:t>
      </w:r>
      <w:r>
        <w:rPr>
          <w:rFonts w:hint="cs"/>
          <w:rtl/>
        </w:rPr>
        <w:t>;</w:t>
      </w:r>
      <w:r>
        <w:rPr>
          <w:rtl/>
        </w:rPr>
        <w:t xml:space="preserve"> </w:t>
      </w:r>
      <w:bookmarkStart w:id="62070" w:name="_ETM_Q127_250370"/>
      <w:bookmarkStart w:id="62071" w:name="_ETM_Q127_251360"/>
      <w:bookmarkEnd w:id="62070"/>
      <w:bookmarkEnd w:id="62071"/>
      <w:r>
        <w:rPr>
          <w:rFonts w:hint="cs"/>
          <w:rtl/>
        </w:rPr>
        <w:t xml:space="preserve">94 מיליון </w:t>
      </w:r>
      <w:bookmarkStart w:id="62072" w:name="_ETM_Q127_250354"/>
      <w:bookmarkEnd w:id="62072"/>
      <w:r>
        <w:rPr>
          <w:rtl/>
        </w:rPr>
        <w:t xml:space="preserve">שקל </w:t>
      </w:r>
      <w:bookmarkStart w:id="62073" w:name="_ETM_Q127_252270"/>
      <w:bookmarkEnd w:id="62073"/>
      <w:r>
        <w:rPr>
          <w:rtl/>
        </w:rPr>
        <w:t xml:space="preserve">לחטיבה </w:t>
      </w:r>
      <w:bookmarkStart w:id="62074" w:name="_ETM_Q127_252959"/>
      <w:bookmarkEnd w:id="62074"/>
      <w:r>
        <w:rPr>
          <w:rtl/>
        </w:rPr>
        <w:t>להתיישבות</w:t>
      </w:r>
      <w:r>
        <w:rPr>
          <w:rFonts w:hint="cs"/>
          <w:rtl/>
        </w:rPr>
        <w:t xml:space="preserve">; 87 מיליון </w:t>
      </w:r>
      <w:r>
        <w:rPr>
          <w:rFonts w:hint="eastAsia"/>
        </w:rPr>
        <w:t>–</w:t>
      </w:r>
      <w:bookmarkStart w:id="62075" w:name="_ETM_Q127_255659"/>
      <w:bookmarkStart w:id="62076" w:name="_ETM_Q127_255959"/>
      <w:bookmarkStart w:id="62077" w:name="_ETM_Q127_257130"/>
      <w:bookmarkEnd w:id="62075"/>
      <w:bookmarkEnd w:id="62076"/>
      <w:bookmarkEnd w:id="62077"/>
      <w:r>
        <w:rPr>
          <w:rFonts w:hint="cs"/>
          <w:rtl/>
        </w:rPr>
        <w:t xml:space="preserve"> </w:t>
      </w:r>
      <w:r>
        <w:rPr>
          <w:rtl/>
        </w:rPr>
        <w:t xml:space="preserve">אני </w:t>
      </w:r>
      <w:bookmarkStart w:id="62078" w:name="_ETM_Q127_257729"/>
      <w:bookmarkEnd w:id="62078"/>
      <w:r>
        <w:rPr>
          <w:rtl/>
        </w:rPr>
        <w:t>נחנק</w:t>
      </w:r>
      <w:r>
        <w:rPr>
          <w:rFonts w:hint="cs"/>
          <w:rtl/>
        </w:rPr>
        <w:t>,</w:t>
      </w:r>
      <w:r>
        <w:rPr>
          <w:rtl/>
        </w:rPr>
        <w:t xml:space="preserve"> </w:t>
      </w:r>
      <w:bookmarkStart w:id="62079" w:name="_ETM_Q127_258659"/>
      <w:bookmarkEnd w:id="62079"/>
      <w:r>
        <w:rPr>
          <w:rtl/>
        </w:rPr>
        <w:t xml:space="preserve">הסכומים </w:t>
      </w:r>
      <w:bookmarkStart w:id="62080" w:name="_ETM_Q127_259049"/>
      <w:bookmarkEnd w:id="62080"/>
      <w:r>
        <w:rPr>
          <w:rtl/>
        </w:rPr>
        <w:t xml:space="preserve">לא </w:t>
      </w:r>
      <w:bookmarkStart w:id="62081" w:name="_ETM_Q127_259139"/>
      <w:bookmarkEnd w:id="62081"/>
      <w:r>
        <w:rPr>
          <w:rtl/>
        </w:rPr>
        <w:t xml:space="preserve">מפסיקים </w:t>
      </w:r>
      <w:bookmarkStart w:id="62082" w:name="_ETM_Q127_260250"/>
      <w:bookmarkEnd w:id="62082"/>
      <w:r>
        <w:rPr>
          <w:rtl/>
        </w:rPr>
        <w:t>–</w:t>
      </w:r>
      <w:r>
        <w:rPr>
          <w:rFonts w:hint="cs"/>
          <w:rtl/>
        </w:rPr>
        <w:t xml:space="preserve"> 87 מיליון</w:t>
      </w:r>
      <w:r>
        <w:rPr>
          <w:rtl/>
        </w:rPr>
        <w:t xml:space="preserve"> </w:t>
      </w:r>
      <w:bookmarkStart w:id="62083" w:name="_ETM_Q127_261420"/>
      <w:bookmarkEnd w:id="62083"/>
      <w:r>
        <w:rPr>
          <w:rtl/>
        </w:rPr>
        <w:t xml:space="preserve">שקלים </w:t>
      </w:r>
      <w:bookmarkStart w:id="62084" w:name="_ETM_Q127_262290"/>
      <w:bookmarkEnd w:id="62084"/>
      <w:r>
        <w:rPr>
          <w:rtl/>
        </w:rPr>
        <w:t xml:space="preserve">לחיזוק </w:t>
      </w:r>
      <w:bookmarkStart w:id="62085" w:name="_ETM_Q127_262830"/>
      <w:bookmarkEnd w:id="62085"/>
      <w:r>
        <w:rPr>
          <w:rtl/>
        </w:rPr>
        <w:t xml:space="preserve">הזהות </w:t>
      </w:r>
      <w:bookmarkStart w:id="62086" w:name="_ETM_Q127_263130"/>
      <w:bookmarkEnd w:id="62086"/>
      <w:r>
        <w:rPr>
          <w:rtl/>
        </w:rPr>
        <w:t>היהודית</w:t>
      </w:r>
      <w:r>
        <w:rPr>
          <w:rFonts w:hint="cs"/>
          <w:rtl/>
        </w:rPr>
        <w:t>,</w:t>
      </w:r>
      <w:r>
        <w:rPr>
          <w:rtl/>
        </w:rPr>
        <w:t xml:space="preserve"> </w:t>
      </w:r>
      <w:bookmarkStart w:id="62087" w:name="_ETM_Q127_266189"/>
      <w:bookmarkEnd w:id="62087"/>
      <w:r>
        <w:rPr>
          <w:rtl/>
        </w:rPr>
        <w:t xml:space="preserve">כי </w:t>
      </w:r>
      <w:bookmarkStart w:id="62088" w:name="_ETM_Q127_266369"/>
      <w:bookmarkEnd w:id="62088"/>
      <w:r>
        <w:rPr>
          <w:rtl/>
        </w:rPr>
        <w:t xml:space="preserve">היא </w:t>
      </w:r>
      <w:bookmarkStart w:id="62089" w:name="_ETM_Q127_266399"/>
      <w:bookmarkEnd w:id="62089"/>
      <w:r>
        <w:rPr>
          <w:rtl/>
        </w:rPr>
        <w:t xml:space="preserve">זקוקה </w:t>
      </w:r>
      <w:bookmarkStart w:id="62090" w:name="_ETM_Q127_266759"/>
      <w:bookmarkStart w:id="62091" w:name="_ETM_Q127_267240"/>
      <w:bookmarkStart w:id="62092" w:name="_ETM_Q127_267930"/>
      <w:bookmarkEnd w:id="62090"/>
      <w:bookmarkEnd w:id="62091"/>
      <w:bookmarkEnd w:id="62092"/>
      <w:r>
        <w:rPr>
          <w:rFonts w:hint="cs"/>
          <w:rtl/>
        </w:rPr>
        <w:t xml:space="preserve">לחיזוק </w:t>
      </w:r>
      <w:r>
        <w:rPr>
          <w:rtl/>
        </w:rPr>
        <w:t xml:space="preserve">בכל </w:t>
      </w:r>
      <w:bookmarkStart w:id="62093" w:name="_ETM_Q127_268170"/>
      <w:bookmarkEnd w:id="62093"/>
      <w:r>
        <w:rPr>
          <w:rtl/>
        </w:rPr>
        <w:t xml:space="preserve">כך </w:t>
      </w:r>
      <w:bookmarkStart w:id="62094" w:name="_ETM_Q127_268350"/>
      <w:bookmarkEnd w:id="62094"/>
      <w:r>
        <w:rPr>
          <w:rtl/>
        </w:rPr>
        <w:t xml:space="preserve">הרבה </w:t>
      </w:r>
      <w:bookmarkStart w:id="62095" w:name="_ETM_Q127_268619"/>
      <w:bookmarkEnd w:id="62095"/>
      <w:r>
        <w:rPr>
          <w:rtl/>
        </w:rPr>
        <w:t>מובנים</w:t>
      </w:r>
      <w:r>
        <w:rPr>
          <w:rFonts w:hint="cs"/>
          <w:rtl/>
        </w:rPr>
        <w:t>; 50 מיליון</w:t>
      </w:r>
      <w:r>
        <w:rPr>
          <w:rtl/>
        </w:rPr>
        <w:t xml:space="preserve"> </w:t>
      </w:r>
      <w:bookmarkStart w:id="62096" w:name="_ETM_Q127_270950"/>
      <w:bookmarkEnd w:id="62096"/>
      <w:r>
        <w:rPr>
          <w:rtl/>
        </w:rPr>
        <w:t xml:space="preserve">שקלים </w:t>
      </w:r>
      <w:bookmarkStart w:id="62097" w:name="_ETM_Q127_271369"/>
      <w:bookmarkEnd w:id="62097"/>
      <w:r>
        <w:rPr>
          <w:rtl/>
        </w:rPr>
        <w:t xml:space="preserve">לצהרונים </w:t>
      </w:r>
      <w:bookmarkStart w:id="62098" w:name="_ETM_Q127_272060"/>
      <w:bookmarkEnd w:id="62098"/>
      <w:r>
        <w:rPr>
          <w:rtl/>
        </w:rPr>
        <w:t xml:space="preserve">במוסדות </w:t>
      </w:r>
      <w:bookmarkStart w:id="62099" w:name="_ETM_Q127_272569"/>
      <w:bookmarkEnd w:id="62099"/>
      <w:r>
        <w:rPr>
          <w:rtl/>
        </w:rPr>
        <w:t xml:space="preserve">המוכרים </w:t>
      </w:r>
      <w:bookmarkStart w:id="62100" w:name="_ETM_Q127_273350"/>
      <w:bookmarkEnd w:id="62100"/>
      <w:r>
        <w:rPr>
          <w:rtl/>
        </w:rPr>
        <w:t xml:space="preserve">שאינם </w:t>
      </w:r>
      <w:bookmarkStart w:id="62101" w:name="_ETM_Q127_273920"/>
      <w:bookmarkEnd w:id="62101"/>
      <w:r>
        <w:rPr>
          <w:rtl/>
        </w:rPr>
        <w:t xml:space="preserve">רשמיים </w:t>
      </w:r>
      <w:bookmarkStart w:id="62102" w:name="_ETM_Q127_274369"/>
      <w:bookmarkEnd w:id="62102"/>
      <w:r>
        <w:rPr>
          <w:rFonts w:hint="cs"/>
          <w:rtl/>
        </w:rPr>
        <w:t>ו</w:t>
      </w:r>
      <w:r>
        <w:rPr>
          <w:rtl/>
        </w:rPr>
        <w:t xml:space="preserve">מוסדות </w:t>
      </w:r>
      <w:bookmarkStart w:id="62103" w:name="_ETM_Q127_274819"/>
      <w:bookmarkEnd w:id="62103"/>
      <w:r>
        <w:rPr>
          <w:rtl/>
        </w:rPr>
        <w:t>הפטור</w:t>
      </w:r>
      <w:r>
        <w:rPr>
          <w:rFonts w:hint="cs"/>
          <w:rtl/>
        </w:rPr>
        <w:t xml:space="preserve">. השר </w:t>
      </w:r>
      <w:bookmarkStart w:id="62104" w:name="_ETM_Q127_277213"/>
      <w:bookmarkEnd w:id="62104"/>
      <w:r>
        <w:rPr>
          <w:rFonts w:hint="cs"/>
          <w:rtl/>
        </w:rPr>
        <w:t>ביטון, למה</w:t>
      </w:r>
      <w:r>
        <w:rPr>
          <w:rtl/>
        </w:rPr>
        <w:t xml:space="preserve"> </w:t>
      </w:r>
      <w:bookmarkStart w:id="62105" w:name="_ETM_Q127_276670"/>
      <w:bookmarkEnd w:id="62105"/>
      <w:r>
        <w:rPr>
          <w:rtl/>
        </w:rPr>
        <w:t xml:space="preserve">אתם </w:t>
      </w:r>
      <w:bookmarkStart w:id="62106" w:name="_ETM_Q127_276880"/>
      <w:bookmarkEnd w:id="62106"/>
      <w:r>
        <w:rPr>
          <w:rtl/>
        </w:rPr>
        <w:t xml:space="preserve">סבורים </w:t>
      </w:r>
      <w:bookmarkStart w:id="62107" w:name="_ETM_Q127_277959"/>
      <w:bookmarkEnd w:id="62107"/>
      <w:r>
        <w:rPr>
          <w:rtl/>
        </w:rPr>
        <w:t xml:space="preserve">שהילדים </w:t>
      </w:r>
      <w:bookmarkStart w:id="62108" w:name="_ETM_Q127_278800"/>
      <w:bookmarkEnd w:id="62108"/>
      <w:r>
        <w:rPr>
          <w:rtl/>
        </w:rPr>
        <w:t xml:space="preserve">שלי </w:t>
      </w:r>
      <w:bookmarkStart w:id="62109" w:name="_ETM_Q127_279490"/>
      <w:bookmarkEnd w:id="62109"/>
      <w:r>
        <w:rPr>
          <w:rtl/>
        </w:rPr>
        <w:t xml:space="preserve">לא </w:t>
      </w:r>
      <w:bookmarkStart w:id="62110" w:name="_ETM_Q127_279700"/>
      <w:bookmarkEnd w:id="62110"/>
      <w:r>
        <w:rPr>
          <w:rtl/>
        </w:rPr>
        <w:t xml:space="preserve">זקוקים </w:t>
      </w:r>
      <w:bookmarkStart w:id="62111" w:name="_ETM_Q127_280120"/>
      <w:bookmarkEnd w:id="62111"/>
      <w:r>
        <w:rPr>
          <w:rtl/>
        </w:rPr>
        <w:t xml:space="preserve">לסבסוד </w:t>
      </w:r>
      <w:bookmarkStart w:id="62112" w:name="_ETM_Q127_280690"/>
      <w:bookmarkEnd w:id="62112"/>
      <w:r>
        <w:rPr>
          <w:rtl/>
        </w:rPr>
        <w:t>בצהרונים</w:t>
      </w:r>
      <w:r>
        <w:rPr>
          <w:rFonts w:hint="cs"/>
          <w:rtl/>
        </w:rPr>
        <w:t xml:space="preserve"> </w:t>
      </w:r>
      <w:r>
        <w:rPr>
          <w:rFonts w:hint="eastAsia"/>
        </w:rPr>
        <w:t>–</w:t>
      </w:r>
      <w:r>
        <w:rPr>
          <w:rtl/>
        </w:rPr>
        <w:t xml:space="preserve"> </w:t>
      </w:r>
      <w:bookmarkStart w:id="62113" w:name="_ETM_Q127_281740"/>
      <w:bookmarkEnd w:id="62113"/>
      <w:r>
        <w:rPr>
          <w:rtl/>
        </w:rPr>
        <w:t xml:space="preserve">של </w:t>
      </w:r>
      <w:bookmarkStart w:id="62114" w:name="_ETM_Q127_282130"/>
      <w:bookmarkEnd w:id="62114"/>
      <w:r>
        <w:rPr>
          <w:rtl/>
        </w:rPr>
        <w:t xml:space="preserve">הציבור </w:t>
      </w:r>
      <w:bookmarkStart w:id="62115" w:name="_ETM_Q127_282550"/>
      <w:bookmarkEnd w:id="62115"/>
      <w:r>
        <w:rPr>
          <w:rtl/>
        </w:rPr>
        <w:t>הכללי</w:t>
      </w:r>
      <w:r>
        <w:rPr>
          <w:rFonts w:hint="cs"/>
          <w:rtl/>
        </w:rPr>
        <w:t>,</w:t>
      </w:r>
      <w:r>
        <w:rPr>
          <w:rtl/>
        </w:rPr>
        <w:t xml:space="preserve"> </w:t>
      </w:r>
      <w:bookmarkStart w:id="62116" w:name="_ETM_Q127_283000"/>
      <w:bookmarkEnd w:id="62116"/>
      <w:r>
        <w:rPr>
          <w:rtl/>
        </w:rPr>
        <w:t xml:space="preserve">לא </w:t>
      </w:r>
      <w:bookmarkStart w:id="62117" w:name="_ETM_Q127_283120"/>
      <w:bookmarkEnd w:id="62117"/>
      <w:r>
        <w:rPr>
          <w:rtl/>
        </w:rPr>
        <w:t>שלי</w:t>
      </w:r>
      <w:r>
        <w:rPr>
          <w:rFonts w:hint="cs"/>
          <w:rtl/>
        </w:rPr>
        <w:t xml:space="preserve">, בסדר? </w:t>
      </w:r>
      <w:bookmarkStart w:id="62118" w:name="_ETM_Q127_288490"/>
      <w:bookmarkStart w:id="62119" w:name="_ETM_Q127_297130"/>
      <w:bookmarkStart w:id="62120" w:name="_ETM_Q127_297610"/>
      <w:bookmarkStart w:id="62121" w:name="_ETM_Q127_297789"/>
      <w:bookmarkStart w:id="62122" w:name="_ETM_Q127_298579"/>
      <w:bookmarkEnd w:id="62118"/>
      <w:bookmarkEnd w:id="62119"/>
      <w:bookmarkEnd w:id="62120"/>
      <w:bookmarkEnd w:id="62121"/>
      <w:bookmarkEnd w:id="62122"/>
      <w:r>
        <w:rPr>
          <w:rFonts w:hint="cs"/>
          <w:rtl/>
        </w:rPr>
        <w:t xml:space="preserve"> ולמוסדות הפטור כן?</w:t>
      </w:r>
    </w:p>
    <w:p w:rsidR="00EA1761" w:rsidRDefault="00EA1761" w:rsidP="00D76316">
      <w:pPr>
        <w:rPr>
          <w:rtl/>
        </w:rPr>
      </w:pPr>
      <w:bookmarkStart w:id="62123" w:name="_ETM_Q127_288439"/>
      <w:bookmarkStart w:id="62124" w:name="_ETM_Q127_288510"/>
      <w:bookmarkEnd w:id="62123"/>
      <w:bookmarkEnd w:id="62124"/>
    </w:p>
    <w:p w:rsidR="00EA1761" w:rsidRDefault="00EA1761" w:rsidP="00D76316">
      <w:pPr>
        <w:pStyle w:val="af5"/>
        <w:keepNext/>
        <w:rPr>
          <w:rtl/>
        </w:rPr>
      </w:pPr>
      <w:bookmarkStart w:id="62125" w:name="ET_interruption_6629_20"/>
      <w:r w:rsidRPr="00DE789A">
        <w:rPr>
          <w:rStyle w:val="TagStyle"/>
          <w:rtl/>
        </w:rPr>
        <w:t xml:space="preserve"> &lt;&lt; קריאה &gt;&gt; </w:t>
      </w:r>
      <w:r>
        <w:rPr>
          <w:rtl/>
        </w:rPr>
        <w:t>השר במשרד החינוך חיים ביטון:</w:t>
      </w:r>
      <w:r w:rsidRPr="00DE789A">
        <w:rPr>
          <w:rStyle w:val="TagStyle"/>
          <w:rtl/>
        </w:rPr>
        <w:t xml:space="preserve"> &lt;&lt; קריאה &gt;&gt;</w:t>
      </w:r>
      <w:r>
        <w:rPr>
          <w:rtl/>
        </w:rPr>
        <w:t xml:space="preserve">   </w:t>
      </w:r>
      <w:bookmarkEnd w:id="62125"/>
    </w:p>
    <w:p w:rsidR="00EA1761" w:rsidRDefault="00EA1761" w:rsidP="00D76316">
      <w:pPr>
        <w:pStyle w:val="KeepWithNext"/>
        <w:rPr>
          <w:rtl/>
        </w:rPr>
      </w:pPr>
    </w:p>
    <w:p w:rsidR="00EA1761" w:rsidRDefault="00EA1761" w:rsidP="00D76316">
      <w:pPr>
        <w:rPr>
          <w:rtl/>
        </w:rPr>
      </w:pPr>
      <w:r>
        <w:rPr>
          <w:rFonts w:hint="cs"/>
          <w:rtl/>
        </w:rPr>
        <w:t xml:space="preserve">אפשר לענות לך </w:t>
      </w:r>
      <w:bookmarkStart w:id="62126" w:name="_ETM_Q127_284422"/>
      <w:bookmarkEnd w:id="62126"/>
      <w:r>
        <w:rPr>
          <w:rFonts w:hint="cs"/>
          <w:rtl/>
        </w:rPr>
        <w:t>משהו?</w:t>
      </w:r>
      <w:bookmarkStart w:id="62127" w:name="_ETM_Q127_289789"/>
      <w:bookmarkEnd w:id="62127"/>
      <w:r>
        <w:rPr>
          <w:rFonts w:hint="cs"/>
          <w:rtl/>
        </w:rPr>
        <w:t xml:space="preserve"> </w:t>
      </w:r>
      <w:bookmarkStart w:id="62128" w:name="_ETM_Q127_289856"/>
      <w:bookmarkEnd w:id="62128"/>
      <w:r>
        <w:rPr>
          <w:rFonts w:hint="cs"/>
          <w:rtl/>
        </w:rPr>
        <w:t xml:space="preserve">אתה יודע על מה אתה מדבר? כל אלה </w:t>
      </w:r>
      <w:bookmarkStart w:id="62129" w:name="_ETM_Q127_290223"/>
      <w:bookmarkEnd w:id="62129"/>
      <w:r>
        <w:rPr>
          <w:rFonts w:hint="cs"/>
          <w:rtl/>
        </w:rPr>
        <w:t>שלך וכל הילדים הרשמיים מקבלים את זה בבסיס התקציב. אז הביאו את זה קואליציוני. אתה בא בטענות במקום לצעוק למה זה קואליציוני</w:t>
      </w:r>
      <w:bookmarkStart w:id="62130" w:name="_ETM_Q127_295006"/>
      <w:bookmarkStart w:id="62131" w:name="_ETM_Q127_298701"/>
      <w:bookmarkEnd w:id="62130"/>
      <w:bookmarkEnd w:id="62131"/>
      <w:r>
        <w:rPr>
          <w:rFonts w:hint="cs"/>
          <w:rtl/>
        </w:rPr>
        <w:t>? תלמד את הנושא. בושה.</w:t>
      </w:r>
    </w:p>
    <w:p w:rsidR="00EA1761" w:rsidRDefault="00EA1761" w:rsidP="00D76316">
      <w:pPr>
        <w:rPr>
          <w:rtl/>
        </w:rPr>
      </w:pPr>
      <w:bookmarkStart w:id="62132" w:name="_ETM_Q127_298774"/>
      <w:bookmarkEnd w:id="62132"/>
    </w:p>
    <w:p w:rsidR="00EA1761" w:rsidRDefault="00EA1761" w:rsidP="00D76316">
      <w:pPr>
        <w:pStyle w:val="-"/>
        <w:keepNext/>
        <w:rPr>
          <w:rtl/>
        </w:rPr>
      </w:pPr>
      <w:r w:rsidRPr="00DE789A">
        <w:rPr>
          <w:rStyle w:val="TagStyle"/>
          <w:rtl/>
        </w:rPr>
        <w:lastRenderedPageBreak/>
        <w:t xml:space="preserve"> &lt;&lt; דובר_המשך &gt;&gt; </w:t>
      </w:r>
      <w:r>
        <w:rPr>
          <w:rtl/>
        </w:rPr>
        <w:t>יוראי להב הרצנו (יש עתיד):</w:t>
      </w:r>
      <w:r w:rsidRPr="00DE789A">
        <w:rPr>
          <w:rStyle w:val="TagStyle"/>
          <w:rtl/>
        </w:rPr>
        <w:t xml:space="preserve"> &lt;&lt; דובר_המשך &gt;&gt;</w:t>
      </w:r>
      <w:r>
        <w:rPr>
          <w:rtl/>
        </w:rPr>
        <w:t xml:space="preserve">   </w:t>
      </w:r>
    </w:p>
    <w:p w:rsidR="00EA1761" w:rsidRDefault="00EA1761" w:rsidP="00D76316">
      <w:pPr>
        <w:pStyle w:val="KeepWithNext"/>
        <w:rPr>
          <w:rtl/>
        </w:rPr>
      </w:pPr>
    </w:p>
    <w:p w:rsidR="00EA1761" w:rsidRDefault="00EA1761" w:rsidP="00D76316">
      <w:pPr>
        <w:rPr>
          <w:rtl/>
        </w:rPr>
      </w:pPr>
      <w:bookmarkStart w:id="62133" w:name="_ETM_Q127_299433"/>
      <w:bookmarkStart w:id="62134" w:name="_ETM_Q127_285450"/>
      <w:bookmarkStart w:id="62135" w:name="_ETM_Q127_285544"/>
      <w:bookmarkEnd w:id="62133"/>
      <w:bookmarkEnd w:id="62134"/>
      <w:bookmarkEnd w:id="62135"/>
      <w:r>
        <w:rPr>
          <w:rtl/>
        </w:rPr>
        <w:t xml:space="preserve">בסופו </w:t>
      </w:r>
      <w:bookmarkStart w:id="62136" w:name="_ETM_Q127_299000"/>
      <w:bookmarkEnd w:id="62136"/>
      <w:r>
        <w:rPr>
          <w:rtl/>
        </w:rPr>
        <w:t xml:space="preserve">של </w:t>
      </w:r>
      <w:bookmarkStart w:id="62137" w:name="_ETM_Q127_299179"/>
      <w:bookmarkEnd w:id="62137"/>
      <w:r>
        <w:rPr>
          <w:rtl/>
        </w:rPr>
        <w:t>דבר</w:t>
      </w:r>
      <w:r>
        <w:rPr>
          <w:rFonts w:hint="cs"/>
          <w:rtl/>
        </w:rPr>
        <w:t>, בסופו של דבר - - -</w:t>
      </w:r>
    </w:p>
    <w:p w:rsidR="00EA1761" w:rsidRDefault="00EA1761" w:rsidP="00D76316">
      <w:pPr>
        <w:rPr>
          <w:rtl/>
        </w:rPr>
      </w:pPr>
      <w:bookmarkStart w:id="62138" w:name="_ETM_Q127_297996"/>
      <w:bookmarkStart w:id="62139" w:name="_ETM_Q127_298098"/>
      <w:bookmarkEnd w:id="62138"/>
      <w:bookmarkEnd w:id="62139"/>
    </w:p>
    <w:p w:rsidR="00EA1761" w:rsidRDefault="00EA1761" w:rsidP="00D76316">
      <w:pPr>
        <w:pStyle w:val="af5"/>
        <w:keepNext/>
        <w:rPr>
          <w:rtl/>
        </w:rPr>
      </w:pPr>
      <w:bookmarkStart w:id="62140" w:name="ET_interruption_6359_24"/>
      <w:r w:rsidRPr="00DE789A">
        <w:rPr>
          <w:rStyle w:val="TagStyle"/>
          <w:rtl/>
        </w:rPr>
        <w:t xml:space="preserve"> &lt;&lt; קריאה &gt;&gt; </w:t>
      </w:r>
      <w:r>
        <w:rPr>
          <w:rtl/>
        </w:rPr>
        <w:t>מטי צרפתי הרכבי (יש עתיד):</w:t>
      </w:r>
      <w:r w:rsidRPr="00DE789A">
        <w:rPr>
          <w:rStyle w:val="TagStyle"/>
          <w:rtl/>
        </w:rPr>
        <w:t xml:space="preserve"> &lt;&lt; קריאה &gt;&gt;</w:t>
      </w:r>
      <w:r>
        <w:rPr>
          <w:rtl/>
        </w:rPr>
        <w:t xml:space="preserve">   </w:t>
      </w:r>
      <w:bookmarkEnd w:id="62140"/>
    </w:p>
    <w:p w:rsidR="00EA1761" w:rsidRDefault="00EA1761" w:rsidP="00D76316">
      <w:pPr>
        <w:pStyle w:val="KeepWithNext"/>
        <w:rPr>
          <w:rtl/>
        </w:rPr>
      </w:pPr>
    </w:p>
    <w:p w:rsidR="00EA1761" w:rsidRDefault="00EA1761" w:rsidP="00D76316">
      <w:pPr>
        <w:rPr>
          <w:rtl/>
        </w:rPr>
      </w:pPr>
      <w:bookmarkStart w:id="62141" w:name="_ETM_Q127_299894"/>
      <w:bookmarkEnd w:id="62141"/>
      <w:r>
        <w:rPr>
          <w:rFonts w:hint="cs"/>
          <w:rtl/>
        </w:rPr>
        <w:t>במעונות יום זה פרטי.</w:t>
      </w:r>
      <w:bookmarkStart w:id="62142" w:name="_ETM_Q127_299329"/>
      <w:bookmarkEnd w:id="62142"/>
    </w:p>
    <w:p w:rsidR="00EA1761" w:rsidRDefault="00EA1761" w:rsidP="00D76316">
      <w:pPr>
        <w:rPr>
          <w:rtl/>
        </w:rPr>
      </w:pPr>
      <w:bookmarkStart w:id="62143" w:name="_ETM_Q127_299421"/>
      <w:bookmarkEnd w:id="62143"/>
    </w:p>
    <w:p w:rsidR="00EA1761" w:rsidRDefault="00EA1761" w:rsidP="00D76316">
      <w:pPr>
        <w:pStyle w:val="-"/>
        <w:keepNext/>
        <w:rPr>
          <w:rtl/>
        </w:rPr>
      </w:pPr>
      <w:bookmarkStart w:id="62144" w:name="ET_speakercontinue_5787_25"/>
      <w:r w:rsidRPr="00DE789A">
        <w:rPr>
          <w:rStyle w:val="TagStyle"/>
          <w:rtl/>
        </w:rPr>
        <w:t xml:space="preserve"> &lt;&lt; דובר_המשך &gt;&gt; </w:t>
      </w:r>
      <w:r>
        <w:rPr>
          <w:rtl/>
        </w:rPr>
        <w:t>יוראי להב הרצנו (יש עתיד):</w:t>
      </w:r>
      <w:r w:rsidRPr="00DE789A">
        <w:rPr>
          <w:rStyle w:val="TagStyle"/>
          <w:rtl/>
        </w:rPr>
        <w:t xml:space="preserve"> &lt;&lt; דובר_המשך &gt;&gt;</w:t>
      </w:r>
      <w:r>
        <w:rPr>
          <w:rtl/>
        </w:rPr>
        <w:t xml:space="preserve">   </w:t>
      </w:r>
      <w:bookmarkEnd w:id="62144"/>
    </w:p>
    <w:p w:rsidR="00EA1761" w:rsidRDefault="00EA1761" w:rsidP="00D76316">
      <w:pPr>
        <w:pStyle w:val="KeepWithNext"/>
        <w:rPr>
          <w:rtl/>
        </w:rPr>
      </w:pPr>
    </w:p>
    <w:p w:rsidR="00EA1761" w:rsidRDefault="00EA1761" w:rsidP="00D76316">
      <w:pPr>
        <w:rPr>
          <w:rtl/>
        </w:rPr>
      </w:pPr>
      <w:bookmarkStart w:id="62145" w:name="_ETM_Q127_300049"/>
      <w:bookmarkStart w:id="62146" w:name="_ETM_Q127_300079"/>
      <w:bookmarkStart w:id="62147" w:name="_ETM_Q127_300590"/>
      <w:bookmarkStart w:id="62148" w:name="_ETM_Q127_300740"/>
      <w:bookmarkStart w:id="62149" w:name="_ETM_Q127_300950"/>
      <w:bookmarkEnd w:id="62145"/>
      <w:bookmarkEnd w:id="62146"/>
      <w:bookmarkEnd w:id="62147"/>
      <w:bookmarkEnd w:id="62148"/>
      <w:bookmarkEnd w:id="62149"/>
      <w:r>
        <w:rPr>
          <w:rtl/>
        </w:rPr>
        <w:t xml:space="preserve">מעונות </w:t>
      </w:r>
      <w:bookmarkStart w:id="62150" w:name="_ETM_Q127_301520"/>
      <w:bookmarkEnd w:id="62150"/>
      <w:r>
        <w:rPr>
          <w:rtl/>
        </w:rPr>
        <w:t>יום</w:t>
      </w:r>
      <w:r>
        <w:rPr>
          <w:rFonts w:hint="cs"/>
          <w:rtl/>
        </w:rPr>
        <w:t>,</w:t>
      </w:r>
      <w:r>
        <w:rPr>
          <w:rtl/>
        </w:rPr>
        <w:t xml:space="preserve"> </w:t>
      </w:r>
      <w:bookmarkStart w:id="62151" w:name="_ETM_Q127_301969"/>
      <w:bookmarkEnd w:id="62151"/>
      <w:r>
        <w:rPr>
          <w:rtl/>
        </w:rPr>
        <w:t xml:space="preserve">בסופו </w:t>
      </w:r>
      <w:bookmarkStart w:id="62152" w:name="_ETM_Q127_302450"/>
      <w:bookmarkEnd w:id="62152"/>
      <w:r>
        <w:rPr>
          <w:rtl/>
        </w:rPr>
        <w:t xml:space="preserve">של </w:t>
      </w:r>
      <w:bookmarkStart w:id="62153" w:name="_ETM_Q127_302630"/>
      <w:bookmarkEnd w:id="62153"/>
      <w:r>
        <w:rPr>
          <w:rtl/>
        </w:rPr>
        <w:t>דבר</w:t>
      </w:r>
      <w:r>
        <w:rPr>
          <w:rFonts w:hint="cs"/>
          <w:rtl/>
        </w:rPr>
        <w:t xml:space="preserve"> המחיר שההורים</w:t>
      </w:r>
      <w:r>
        <w:rPr>
          <w:rtl/>
        </w:rPr>
        <w:t xml:space="preserve"> </w:t>
      </w:r>
      <w:bookmarkStart w:id="62154" w:name="_ETM_Q127_305030"/>
      <w:bookmarkEnd w:id="62154"/>
      <w:r>
        <w:rPr>
          <w:rtl/>
        </w:rPr>
        <w:t xml:space="preserve">במוסדות </w:t>
      </w:r>
      <w:bookmarkStart w:id="62155" w:name="_ETM_Q127_305570"/>
      <w:bookmarkEnd w:id="62155"/>
      <w:r>
        <w:rPr>
          <w:rtl/>
        </w:rPr>
        <w:t xml:space="preserve">הפטור </w:t>
      </w:r>
      <w:bookmarkStart w:id="62156" w:name="_ETM_Q127_306439"/>
      <w:bookmarkStart w:id="62157" w:name="_ETM_Q127_307369"/>
      <w:bookmarkEnd w:id="62156"/>
      <w:bookmarkEnd w:id="62157"/>
      <w:r>
        <w:rPr>
          <w:rFonts w:hint="cs"/>
          <w:rtl/>
        </w:rPr>
        <w:t>ו</w:t>
      </w:r>
      <w:r>
        <w:rPr>
          <w:rtl/>
        </w:rPr>
        <w:t xml:space="preserve">במוסדות </w:t>
      </w:r>
      <w:bookmarkStart w:id="62158" w:name="_ETM_Q127_307850"/>
      <w:bookmarkEnd w:id="62158"/>
      <w:r>
        <w:rPr>
          <w:rFonts w:hint="cs"/>
          <w:rtl/>
        </w:rPr>
        <w:t>ה</w:t>
      </w:r>
      <w:r>
        <w:rPr>
          <w:rtl/>
        </w:rPr>
        <w:t xml:space="preserve">מוכרים </w:t>
      </w:r>
      <w:bookmarkStart w:id="62159" w:name="_ETM_Q127_308180"/>
      <w:bookmarkEnd w:id="62159"/>
      <w:r>
        <w:rPr>
          <w:rFonts w:hint="cs"/>
          <w:rtl/>
        </w:rPr>
        <w:t xml:space="preserve">שאינם </w:t>
      </w:r>
      <w:bookmarkStart w:id="62160" w:name="_ETM_Q127_305835"/>
      <w:bookmarkEnd w:id="62160"/>
      <w:r>
        <w:rPr>
          <w:rFonts w:hint="cs"/>
          <w:rtl/>
        </w:rPr>
        <w:t>רשמיים</w:t>
      </w:r>
      <w:r>
        <w:rPr>
          <w:rtl/>
        </w:rPr>
        <w:t xml:space="preserve"> </w:t>
      </w:r>
      <w:bookmarkStart w:id="62161" w:name="_ETM_Q127_308629"/>
      <w:bookmarkEnd w:id="62161"/>
      <w:r>
        <w:rPr>
          <w:rtl/>
        </w:rPr>
        <w:t xml:space="preserve">ישלמו </w:t>
      </w:r>
      <w:bookmarkStart w:id="62162" w:name="_ETM_Q127_308900"/>
      <w:bookmarkEnd w:id="62162"/>
      <w:r>
        <w:rPr>
          <w:rFonts w:hint="cs"/>
          <w:rtl/>
        </w:rPr>
        <w:t xml:space="preserve">הוא </w:t>
      </w:r>
      <w:r>
        <w:rPr>
          <w:rtl/>
        </w:rPr>
        <w:t xml:space="preserve">פחות </w:t>
      </w:r>
      <w:bookmarkStart w:id="62163" w:name="_ETM_Q127_309650"/>
      <w:bookmarkEnd w:id="62163"/>
      <w:r>
        <w:rPr>
          <w:rtl/>
        </w:rPr>
        <w:t xml:space="preserve">מהציבור </w:t>
      </w:r>
      <w:bookmarkStart w:id="62164" w:name="_ETM_Q127_310280"/>
      <w:bookmarkEnd w:id="62164"/>
      <w:r>
        <w:rPr>
          <w:rtl/>
        </w:rPr>
        <w:t>הכללי</w:t>
      </w:r>
      <w:r>
        <w:rPr>
          <w:rFonts w:hint="cs"/>
          <w:rtl/>
        </w:rPr>
        <w:t xml:space="preserve"> עד</w:t>
      </w:r>
      <w:bookmarkStart w:id="62165" w:name="_ETM_Q127_309533"/>
      <w:bookmarkEnd w:id="62165"/>
      <w:r>
        <w:rPr>
          <w:rFonts w:hint="cs"/>
          <w:rtl/>
        </w:rPr>
        <w:t xml:space="preserve"> גיל שלוש. על מה אתה מדבר - - -</w:t>
      </w:r>
    </w:p>
    <w:p w:rsidR="00EA1761" w:rsidRDefault="00EA1761" w:rsidP="00D76316">
      <w:pPr>
        <w:rPr>
          <w:rtl/>
        </w:rPr>
      </w:pPr>
    </w:p>
    <w:p w:rsidR="00EA1761" w:rsidRDefault="00EA1761" w:rsidP="00D76316">
      <w:pPr>
        <w:pStyle w:val="af5"/>
        <w:keepNext/>
        <w:rPr>
          <w:rtl/>
        </w:rPr>
      </w:pPr>
      <w:bookmarkStart w:id="62166" w:name="ET_interruption_6629_26"/>
      <w:r w:rsidRPr="00565482">
        <w:rPr>
          <w:rStyle w:val="TagStyle"/>
          <w:rtl/>
        </w:rPr>
        <w:t xml:space="preserve"> &lt;&lt; קריאה &gt;&gt; </w:t>
      </w:r>
      <w:r>
        <w:rPr>
          <w:rtl/>
        </w:rPr>
        <w:t>השר במשרד החינוך חיים ביטון:</w:t>
      </w:r>
      <w:r w:rsidRPr="00565482">
        <w:rPr>
          <w:rStyle w:val="TagStyle"/>
          <w:rtl/>
        </w:rPr>
        <w:t xml:space="preserve"> &lt;&lt; קריאה &gt;&gt;</w:t>
      </w:r>
      <w:r>
        <w:rPr>
          <w:rtl/>
        </w:rPr>
        <w:t xml:space="preserve">   </w:t>
      </w:r>
      <w:bookmarkEnd w:id="62166"/>
    </w:p>
    <w:p w:rsidR="00EA1761" w:rsidRDefault="00EA1761" w:rsidP="00D76316">
      <w:pPr>
        <w:pStyle w:val="KeepWithNext"/>
        <w:rPr>
          <w:rtl/>
        </w:rPr>
      </w:pPr>
    </w:p>
    <w:p w:rsidR="00EA1761" w:rsidRDefault="00EA1761" w:rsidP="00D76316">
      <w:pPr>
        <w:rPr>
          <w:rtl/>
        </w:rPr>
      </w:pPr>
      <w:r>
        <w:rPr>
          <w:rFonts w:hint="cs"/>
          <w:rtl/>
        </w:rPr>
        <w:t>מה זה קשור? זה ילדים בצהרון.</w:t>
      </w:r>
    </w:p>
    <w:p w:rsidR="00EA1761" w:rsidRDefault="00EA1761" w:rsidP="00D76316">
      <w:pPr>
        <w:rPr>
          <w:rtl/>
        </w:rPr>
      </w:pPr>
      <w:bookmarkStart w:id="62167" w:name="_ETM_Q127_310932"/>
      <w:bookmarkStart w:id="62168" w:name="_ETM_Q127_311079"/>
      <w:bookmarkEnd w:id="62167"/>
      <w:bookmarkEnd w:id="62168"/>
    </w:p>
    <w:p w:rsidR="00EA1761" w:rsidRDefault="00EA1761" w:rsidP="00D76316">
      <w:pPr>
        <w:pStyle w:val="af5"/>
        <w:keepNext/>
        <w:rPr>
          <w:rtl/>
        </w:rPr>
      </w:pPr>
      <w:r w:rsidRPr="00565482">
        <w:rPr>
          <w:rStyle w:val="TagStyle"/>
          <w:rtl/>
        </w:rPr>
        <w:t xml:space="preserve"> &lt;&lt; קריאה &gt;&gt; </w:t>
      </w:r>
      <w:r>
        <w:rPr>
          <w:rtl/>
        </w:rPr>
        <w:t>מיקי לוי (יש עתיד):</w:t>
      </w:r>
      <w:r w:rsidRPr="00565482">
        <w:rPr>
          <w:rStyle w:val="TagStyle"/>
          <w:rtl/>
        </w:rPr>
        <w:t xml:space="preserve"> &lt;&lt; קריאה &gt;&gt;</w:t>
      </w:r>
      <w:r>
        <w:rPr>
          <w:rtl/>
        </w:rPr>
        <w:t xml:space="preserve">   </w:t>
      </w:r>
    </w:p>
    <w:p w:rsidR="00EA1761" w:rsidRDefault="00EA1761" w:rsidP="00D76316">
      <w:pPr>
        <w:pStyle w:val="KeepWithNext"/>
        <w:rPr>
          <w:rtl/>
        </w:rPr>
      </w:pPr>
    </w:p>
    <w:p w:rsidR="00EA1761" w:rsidRPr="00565482" w:rsidRDefault="00EA1761" w:rsidP="00D76316">
      <w:pPr>
        <w:rPr>
          <w:rtl/>
        </w:rPr>
      </w:pPr>
      <w:bookmarkStart w:id="62169" w:name="_ETM_Q127_311557"/>
      <w:bookmarkEnd w:id="62169"/>
      <w:r>
        <w:rPr>
          <w:rFonts w:hint="cs"/>
          <w:rtl/>
        </w:rPr>
        <w:t>עד גיל שלוש כולנו משלמים.</w:t>
      </w:r>
    </w:p>
    <w:p w:rsidR="00EA1761" w:rsidRDefault="00EA1761" w:rsidP="00D76316">
      <w:pPr>
        <w:rPr>
          <w:rtl/>
        </w:rPr>
      </w:pPr>
    </w:p>
    <w:p w:rsidR="00EA1761" w:rsidRDefault="00EA1761" w:rsidP="00D76316">
      <w:pPr>
        <w:pStyle w:val="af5"/>
        <w:keepNext/>
        <w:rPr>
          <w:rtl/>
        </w:rPr>
      </w:pPr>
      <w:r w:rsidRPr="00565482">
        <w:rPr>
          <w:rStyle w:val="TagStyle"/>
          <w:rtl/>
        </w:rPr>
        <w:t xml:space="preserve"> &lt;&lt; קריאה &gt;&gt; </w:t>
      </w:r>
      <w:r>
        <w:rPr>
          <w:rtl/>
        </w:rPr>
        <w:t>השר במשרד החינוך חיים ביטון:</w:t>
      </w:r>
      <w:r w:rsidRPr="00565482">
        <w:rPr>
          <w:rStyle w:val="TagStyle"/>
          <w:rtl/>
        </w:rPr>
        <w:t xml:space="preserve"> &lt;&lt; קריאה &gt;&gt;</w:t>
      </w:r>
      <w:r>
        <w:rPr>
          <w:rtl/>
        </w:rPr>
        <w:t xml:space="preserve">   </w:t>
      </w:r>
    </w:p>
    <w:p w:rsidR="00EA1761" w:rsidRDefault="00EA1761" w:rsidP="00D76316">
      <w:pPr>
        <w:pStyle w:val="KeepWithNext"/>
        <w:rPr>
          <w:rtl/>
        </w:rPr>
      </w:pPr>
    </w:p>
    <w:p w:rsidR="00EA1761" w:rsidRDefault="00EA1761" w:rsidP="00D76316">
      <w:pPr>
        <w:rPr>
          <w:rtl/>
        </w:rPr>
      </w:pPr>
      <w:r>
        <w:rPr>
          <w:rFonts w:hint="cs"/>
          <w:rtl/>
        </w:rPr>
        <w:t xml:space="preserve">לא עד </w:t>
      </w:r>
      <w:bookmarkStart w:id="62170" w:name="_ETM_Q127_312199"/>
      <w:bookmarkEnd w:id="62170"/>
      <w:r>
        <w:rPr>
          <w:rFonts w:hint="cs"/>
          <w:rtl/>
        </w:rPr>
        <w:t>גיל שלוש, נו, מה?</w:t>
      </w:r>
      <w:bookmarkStart w:id="62171" w:name="_ETM_Q127_316009"/>
      <w:bookmarkEnd w:id="62171"/>
    </w:p>
    <w:p w:rsidR="00EA1761" w:rsidRDefault="00EA1761" w:rsidP="00D76316">
      <w:pPr>
        <w:rPr>
          <w:rtl/>
        </w:rPr>
      </w:pPr>
      <w:bookmarkStart w:id="62172" w:name="_ETM_Q127_316125"/>
      <w:bookmarkEnd w:id="62172"/>
    </w:p>
    <w:p w:rsidR="00EA1761" w:rsidRDefault="00EA1761" w:rsidP="00D76316">
      <w:pPr>
        <w:pStyle w:val="-"/>
        <w:keepNext/>
        <w:rPr>
          <w:rtl/>
        </w:rPr>
      </w:pPr>
      <w:r w:rsidRPr="00565482">
        <w:rPr>
          <w:rStyle w:val="TagStyle"/>
          <w:rtl/>
        </w:rPr>
        <w:t xml:space="preserve"> &lt;&lt; דובר_המשך &gt;&gt; </w:t>
      </w:r>
      <w:r>
        <w:rPr>
          <w:rtl/>
        </w:rPr>
        <w:t>יוראי להב הרצנו (יש עתיד):</w:t>
      </w:r>
      <w:r w:rsidRPr="00565482">
        <w:rPr>
          <w:rStyle w:val="TagStyle"/>
          <w:rtl/>
        </w:rPr>
        <w:t xml:space="preserve"> &lt;&lt; דובר_המשך &gt;&gt;</w:t>
      </w:r>
      <w:r>
        <w:rPr>
          <w:rtl/>
        </w:rPr>
        <w:t xml:space="preserve">   </w:t>
      </w:r>
    </w:p>
    <w:p w:rsidR="00EA1761" w:rsidRDefault="00EA1761" w:rsidP="00D76316">
      <w:pPr>
        <w:pStyle w:val="KeepWithNext"/>
        <w:rPr>
          <w:rtl/>
        </w:rPr>
      </w:pPr>
    </w:p>
    <w:p w:rsidR="00EA1761" w:rsidRDefault="00EA1761" w:rsidP="00D76316">
      <w:pPr>
        <w:rPr>
          <w:rtl/>
        </w:rPr>
      </w:pPr>
      <w:bookmarkStart w:id="62173" w:name="_ETM_Q127_316746"/>
      <w:bookmarkEnd w:id="62173"/>
      <w:r>
        <w:rPr>
          <w:rFonts w:hint="cs"/>
          <w:rtl/>
        </w:rPr>
        <w:t xml:space="preserve">הלאה. </w:t>
      </w:r>
      <w:bookmarkStart w:id="62174" w:name="_ETM_Q127_311632"/>
      <w:bookmarkEnd w:id="62174"/>
      <w:r>
        <w:rPr>
          <w:rFonts w:hint="cs"/>
          <w:rtl/>
        </w:rPr>
        <w:t>70</w:t>
      </w:r>
      <w:r>
        <w:rPr>
          <w:rtl/>
        </w:rPr>
        <w:t xml:space="preserve"> </w:t>
      </w:r>
      <w:bookmarkStart w:id="62175" w:name="_ETM_Q127_316139"/>
      <w:bookmarkEnd w:id="62175"/>
      <w:r>
        <w:rPr>
          <w:rFonts w:hint="cs"/>
          <w:rtl/>
        </w:rPr>
        <w:t xml:space="preserve">מיליון </w:t>
      </w:r>
      <w:r>
        <w:rPr>
          <w:rtl/>
        </w:rPr>
        <w:t xml:space="preserve">שקל </w:t>
      </w:r>
      <w:bookmarkStart w:id="62176" w:name="_ETM_Q127_317069"/>
      <w:bookmarkEnd w:id="62176"/>
      <w:r>
        <w:rPr>
          <w:rtl/>
        </w:rPr>
        <w:t xml:space="preserve">לתמיכה </w:t>
      </w:r>
      <w:bookmarkStart w:id="62177" w:name="_ETM_Q127_317669"/>
      <w:bookmarkEnd w:id="62177"/>
      <w:r>
        <w:rPr>
          <w:rtl/>
        </w:rPr>
        <w:t xml:space="preserve">בתרבות </w:t>
      </w:r>
      <w:bookmarkStart w:id="62178" w:name="_ETM_Q127_318209"/>
      <w:bookmarkEnd w:id="62178"/>
      <w:r>
        <w:rPr>
          <w:rtl/>
        </w:rPr>
        <w:t xml:space="preserve">יהודית </w:t>
      </w:r>
      <w:bookmarkStart w:id="62179" w:name="_ETM_Q127_318599"/>
      <w:bookmarkEnd w:id="62179"/>
      <w:r>
        <w:rPr>
          <w:rtl/>
        </w:rPr>
        <w:t>חרדית</w:t>
      </w:r>
      <w:r>
        <w:rPr>
          <w:rFonts w:hint="cs"/>
          <w:rtl/>
        </w:rPr>
        <w:t>.</w:t>
      </w:r>
      <w:bookmarkStart w:id="62180" w:name="_ETM_Q127_321567"/>
      <w:bookmarkEnd w:id="62180"/>
    </w:p>
    <w:p w:rsidR="00EA1761" w:rsidRDefault="00EA1761" w:rsidP="00D76316">
      <w:pPr>
        <w:rPr>
          <w:rtl/>
        </w:rPr>
      </w:pPr>
      <w:bookmarkStart w:id="62181" w:name="_ETM_Q127_321771"/>
      <w:bookmarkEnd w:id="62181"/>
    </w:p>
    <w:p w:rsidR="00EA1761" w:rsidRDefault="00EA1761" w:rsidP="00D76316">
      <w:pPr>
        <w:pStyle w:val="af5"/>
        <w:keepNext/>
        <w:rPr>
          <w:rtl/>
        </w:rPr>
      </w:pPr>
      <w:bookmarkStart w:id="62182" w:name="ET_interruption_6629_31"/>
      <w:r w:rsidRPr="00565482">
        <w:rPr>
          <w:rStyle w:val="TagStyle"/>
          <w:rtl/>
        </w:rPr>
        <w:t xml:space="preserve"> &lt;&lt; קריאה &gt;&gt; </w:t>
      </w:r>
      <w:r>
        <w:rPr>
          <w:rtl/>
        </w:rPr>
        <w:t>השר במשרד החינוך חיים ביטון:</w:t>
      </w:r>
      <w:r w:rsidRPr="00565482">
        <w:rPr>
          <w:rStyle w:val="TagStyle"/>
          <w:rtl/>
        </w:rPr>
        <w:t xml:space="preserve"> &lt;&lt; קריאה &gt;&gt;</w:t>
      </w:r>
      <w:r>
        <w:rPr>
          <w:rtl/>
        </w:rPr>
        <w:t xml:space="preserve">   </w:t>
      </w:r>
      <w:bookmarkEnd w:id="62182"/>
    </w:p>
    <w:p w:rsidR="00EA1761" w:rsidRDefault="00EA1761" w:rsidP="00D76316">
      <w:pPr>
        <w:pStyle w:val="KeepWithNext"/>
        <w:rPr>
          <w:rtl/>
        </w:rPr>
      </w:pPr>
    </w:p>
    <w:p w:rsidR="00EA1761" w:rsidRDefault="00EA1761" w:rsidP="00D76316">
      <w:pPr>
        <w:rPr>
          <w:rtl/>
        </w:rPr>
      </w:pPr>
      <w:r>
        <w:rPr>
          <w:rFonts w:hint="cs"/>
          <w:rtl/>
        </w:rPr>
        <w:t>זה ירד מ-84 שנה שעברה.</w:t>
      </w:r>
      <w:r>
        <w:rPr>
          <w:rtl/>
        </w:rPr>
        <w:t xml:space="preserve"> </w:t>
      </w:r>
      <w:bookmarkStart w:id="62183" w:name="_ETM_Q127_320489"/>
      <w:bookmarkEnd w:id="62183"/>
    </w:p>
    <w:p w:rsidR="00EA1761" w:rsidRDefault="00EA1761" w:rsidP="00D76316">
      <w:pPr>
        <w:rPr>
          <w:rtl/>
        </w:rPr>
      </w:pPr>
    </w:p>
    <w:p w:rsidR="00EA1761" w:rsidRDefault="00EA1761" w:rsidP="00D76316">
      <w:pPr>
        <w:pStyle w:val="-"/>
        <w:keepNext/>
        <w:rPr>
          <w:rtl/>
        </w:rPr>
      </w:pPr>
      <w:r w:rsidRPr="00565482">
        <w:rPr>
          <w:rStyle w:val="TagStyle"/>
          <w:rtl/>
        </w:rPr>
        <w:lastRenderedPageBreak/>
        <w:t xml:space="preserve"> &lt;&lt; דובר_המשך &gt;&gt; </w:t>
      </w:r>
      <w:r>
        <w:rPr>
          <w:rtl/>
        </w:rPr>
        <w:t>יוראי להב הרצנו (יש עתיד):</w:t>
      </w:r>
      <w:r w:rsidRPr="00565482">
        <w:rPr>
          <w:rStyle w:val="TagStyle"/>
          <w:rtl/>
        </w:rPr>
        <w:t xml:space="preserve"> &lt;&lt; דובר_המשך &gt;&gt;</w:t>
      </w:r>
      <w:r>
        <w:rPr>
          <w:rtl/>
        </w:rPr>
        <w:t xml:space="preserve">   </w:t>
      </w:r>
    </w:p>
    <w:p w:rsidR="00EA1761" w:rsidRDefault="00EA1761" w:rsidP="00D76316">
      <w:pPr>
        <w:pStyle w:val="KeepWithNext"/>
        <w:rPr>
          <w:rtl/>
        </w:rPr>
      </w:pPr>
    </w:p>
    <w:p w:rsidR="00EA1761" w:rsidRDefault="00EA1761" w:rsidP="00D76316">
      <w:pPr>
        <w:rPr>
          <w:rtl/>
        </w:rPr>
      </w:pPr>
      <w:bookmarkStart w:id="62184" w:name="_ETM_Q127_322340"/>
      <w:bookmarkEnd w:id="62184"/>
      <w:r>
        <w:rPr>
          <w:rtl/>
        </w:rPr>
        <w:t>אה</w:t>
      </w:r>
      <w:r>
        <w:rPr>
          <w:rFonts w:hint="cs"/>
          <w:rtl/>
        </w:rPr>
        <w:t>,</w:t>
      </w:r>
      <w:r>
        <w:rPr>
          <w:rtl/>
        </w:rPr>
        <w:t xml:space="preserve"> </w:t>
      </w:r>
      <w:bookmarkStart w:id="62185" w:name="_ETM_Q127_322639"/>
      <w:bookmarkEnd w:id="62185"/>
      <w:r>
        <w:rPr>
          <w:rtl/>
        </w:rPr>
        <w:t xml:space="preserve">אז </w:t>
      </w:r>
      <w:bookmarkStart w:id="62186" w:name="_ETM_Q127_323329"/>
      <w:bookmarkEnd w:id="62186"/>
      <w:r>
        <w:rPr>
          <w:rtl/>
        </w:rPr>
        <w:t xml:space="preserve">עכשיו </w:t>
      </w:r>
      <w:bookmarkStart w:id="62187" w:name="_ETM_Q127_323540"/>
      <w:bookmarkEnd w:id="62187"/>
      <w:r>
        <w:rPr>
          <w:rFonts w:hint="cs"/>
          <w:rtl/>
        </w:rPr>
        <w:t>יש רק 70 מיליון</w:t>
      </w:r>
      <w:r>
        <w:rPr>
          <w:rtl/>
        </w:rPr>
        <w:t xml:space="preserve"> </w:t>
      </w:r>
      <w:bookmarkStart w:id="62188" w:name="_ETM_Q127_324319"/>
      <w:bookmarkEnd w:id="62188"/>
      <w:r>
        <w:rPr>
          <w:rtl/>
        </w:rPr>
        <w:t>שקל</w:t>
      </w:r>
      <w:r>
        <w:rPr>
          <w:rFonts w:hint="cs"/>
          <w:rtl/>
        </w:rPr>
        <w:t>.</w:t>
      </w:r>
      <w:r>
        <w:rPr>
          <w:rtl/>
        </w:rPr>
        <w:t xml:space="preserve"> </w:t>
      </w:r>
      <w:bookmarkStart w:id="62189" w:name="_ETM_Q127_324590"/>
      <w:bookmarkEnd w:id="62189"/>
      <w:r>
        <w:rPr>
          <w:rtl/>
        </w:rPr>
        <w:t>תגיד</w:t>
      </w:r>
      <w:r>
        <w:rPr>
          <w:rFonts w:hint="cs"/>
          <w:rtl/>
        </w:rPr>
        <w:t>,</w:t>
      </w:r>
      <w:r>
        <w:rPr>
          <w:rtl/>
        </w:rPr>
        <w:t xml:space="preserve"> </w:t>
      </w:r>
      <w:bookmarkStart w:id="62190" w:name="_ETM_Q127_324829"/>
      <w:bookmarkEnd w:id="62190"/>
      <w:r>
        <w:rPr>
          <w:rtl/>
        </w:rPr>
        <w:t xml:space="preserve">כמה </w:t>
      </w:r>
      <w:bookmarkStart w:id="62191" w:name="_ETM_Q127_325040"/>
      <w:bookmarkEnd w:id="62191"/>
      <w:r>
        <w:rPr>
          <w:rtl/>
        </w:rPr>
        <w:t xml:space="preserve">כסף </w:t>
      </w:r>
      <w:bookmarkStart w:id="62192" w:name="_ETM_Q127_326569"/>
      <w:bookmarkEnd w:id="62192"/>
      <w:r>
        <w:rPr>
          <w:rFonts w:hint="cs"/>
          <w:rtl/>
        </w:rPr>
        <w:t xml:space="preserve">מוקצה - </w:t>
      </w:r>
      <w:bookmarkStart w:id="62193" w:name="_ETM_Q127_326810"/>
      <w:bookmarkEnd w:id="62193"/>
      <w:r>
        <w:rPr>
          <w:rFonts w:hint="cs"/>
          <w:rtl/>
        </w:rPr>
        <w:t>- -</w:t>
      </w:r>
    </w:p>
    <w:p w:rsidR="00EA1761" w:rsidRDefault="00EA1761" w:rsidP="00D76316">
      <w:pPr>
        <w:rPr>
          <w:rtl/>
        </w:rPr>
      </w:pPr>
      <w:bookmarkStart w:id="62194" w:name="_ETM_Q127_323969"/>
      <w:bookmarkStart w:id="62195" w:name="_ETM_Q127_324054"/>
      <w:bookmarkEnd w:id="62194"/>
      <w:bookmarkEnd w:id="62195"/>
    </w:p>
    <w:p w:rsidR="00EA1761" w:rsidRDefault="00EA1761" w:rsidP="00D76316">
      <w:pPr>
        <w:pStyle w:val="af5"/>
        <w:keepNext/>
        <w:rPr>
          <w:rtl/>
        </w:rPr>
      </w:pPr>
      <w:bookmarkStart w:id="62196" w:name="ET_interruption_6629_33"/>
      <w:r w:rsidRPr="00CE3977">
        <w:rPr>
          <w:rStyle w:val="TagStyle"/>
          <w:rtl/>
        </w:rPr>
        <w:t xml:space="preserve"> &lt;&lt; קריאה &gt;&gt; </w:t>
      </w:r>
      <w:r>
        <w:rPr>
          <w:rtl/>
        </w:rPr>
        <w:t>השר במשרד החינוך חיים ביטון:</w:t>
      </w:r>
      <w:r w:rsidRPr="00CE3977">
        <w:rPr>
          <w:rStyle w:val="TagStyle"/>
          <w:rtl/>
        </w:rPr>
        <w:t xml:space="preserve"> &lt;&lt; קריאה &gt;&gt;</w:t>
      </w:r>
      <w:r>
        <w:rPr>
          <w:rtl/>
        </w:rPr>
        <w:t xml:space="preserve">   </w:t>
      </w:r>
      <w:bookmarkEnd w:id="62196"/>
    </w:p>
    <w:p w:rsidR="00EA1761" w:rsidRDefault="00EA1761" w:rsidP="00D76316">
      <w:pPr>
        <w:pStyle w:val="KeepWithNext"/>
        <w:rPr>
          <w:rtl/>
        </w:rPr>
      </w:pPr>
    </w:p>
    <w:p w:rsidR="00EA1761" w:rsidRDefault="00EA1761" w:rsidP="00D76316">
      <w:pPr>
        <w:rPr>
          <w:rtl/>
        </w:rPr>
      </w:pPr>
      <w:bookmarkStart w:id="62197" w:name="_ETM_Q127_326726"/>
      <w:bookmarkEnd w:id="62197"/>
      <w:r>
        <w:rPr>
          <w:rFonts w:hint="cs"/>
          <w:rtl/>
        </w:rPr>
        <w:t>אגב, תדע שמהכול ירד.</w:t>
      </w:r>
    </w:p>
    <w:p w:rsidR="00EA1761" w:rsidRDefault="00EA1761" w:rsidP="00D76316">
      <w:pPr>
        <w:rPr>
          <w:rtl/>
        </w:rPr>
      </w:pPr>
    </w:p>
    <w:p w:rsidR="00EA1761" w:rsidRDefault="00EA1761" w:rsidP="00D76316">
      <w:pPr>
        <w:pStyle w:val="-"/>
        <w:keepNext/>
        <w:rPr>
          <w:rtl/>
        </w:rPr>
      </w:pPr>
      <w:bookmarkStart w:id="62198" w:name="ET_speakercontinue_5787_34"/>
      <w:r w:rsidRPr="00CE3977">
        <w:rPr>
          <w:rStyle w:val="TagStyle"/>
          <w:rtl/>
        </w:rPr>
        <w:t xml:space="preserve"> &lt;&lt; דובר_המשך &gt;&gt; </w:t>
      </w:r>
      <w:r>
        <w:rPr>
          <w:rtl/>
        </w:rPr>
        <w:t>יוראי להב הרצנו (יש עתיד):</w:t>
      </w:r>
      <w:r w:rsidRPr="00CE3977">
        <w:rPr>
          <w:rStyle w:val="TagStyle"/>
          <w:rtl/>
        </w:rPr>
        <w:t xml:space="preserve"> &lt;&lt; דובר_המשך &gt;&gt;</w:t>
      </w:r>
      <w:r>
        <w:rPr>
          <w:rtl/>
        </w:rPr>
        <w:t xml:space="preserve">   </w:t>
      </w:r>
      <w:bookmarkEnd w:id="62198"/>
    </w:p>
    <w:p w:rsidR="00EA1761" w:rsidRDefault="00EA1761" w:rsidP="00D76316">
      <w:pPr>
        <w:pStyle w:val="KeepWithNext"/>
        <w:rPr>
          <w:rtl/>
        </w:rPr>
      </w:pPr>
    </w:p>
    <w:p w:rsidR="00EA1761" w:rsidRDefault="00EA1761" w:rsidP="00D76316">
      <w:pPr>
        <w:rPr>
          <w:rtl/>
        </w:rPr>
      </w:pPr>
      <w:r>
        <w:rPr>
          <w:rtl/>
        </w:rPr>
        <w:t xml:space="preserve">כמה </w:t>
      </w:r>
      <w:bookmarkStart w:id="62199" w:name="_ETM_Q127_326900"/>
      <w:bookmarkEnd w:id="62199"/>
      <w:r>
        <w:rPr>
          <w:rtl/>
        </w:rPr>
        <w:t xml:space="preserve">כסף </w:t>
      </w:r>
      <w:bookmarkStart w:id="62200" w:name="_ETM_Q127_327260"/>
      <w:bookmarkEnd w:id="62200"/>
      <w:r>
        <w:rPr>
          <w:rtl/>
        </w:rPr>
        <w:t xml:space="preserve">מוקצה </w:t>
      </w:r>
      <w:bookmarkStart w:id="62201" w:name="_ETM_Q127_327799"/>
      <w:bookmarkEnd w:id="62201"/>
      <w:r>
        <w:rPr>
          <w:rtl/>
        </w:rPr>
        <w:t xml:space="preserve">לתמיכה </w:t>
      </w:r>
      <w:bookmarkStart w:id="62202" w:name="_ETM_Q127_328669"/>
      <w:bookmarkEnd w:id="62202"/>
      <w:r>
        <w:rPr>
          <w:rtl/>
        </w:rPr>
        <w:t xml:space="preserve">בתרבות </w:t>
      </w:r>
      <w:bookmarkStart w:id="62203" w:name="_ETM_Q127_329419"/>
      <w:bookmarkEnd w:id="62203"/>
      <w:r>
        <w:rPr>
          <w:rtl/>
        </w:rPr>
        <w:t xml:space="preserve">יהודית </w:t>
      </w:r>
      <w:bookmarkStart w:id="62204" w:name="_ETM_Q127_330180"/>
      <w:bookmarkEnd w:id="62204"/>
      <w:r>
        <w:rPr>
          <w:rtl/>
        </w:rPr>
        <w:t>קונסרבטיבית</w:t>
      </w:r>
      <w:r>
        <w:rPr>
          <w:rFonts w:hint="cs"/>
          <w:rtl/>
        </w:rPr>
        <w:t>?</w:t>
      </w:r>
      <w:r>
        <w:rPr>
          <w:rtl/>
        </w:rPr>
        <w:t xml:space="preserve"> </w:t>
      </w:r>
      <w:bookmarkStart w:id="62205" w:name="_ETM_Q127_331889"/>
      <w:bookmarkEnd w:id="62205"/>
      <w:r>
        <w:rPr>
          <w:rFonts w:hint="cs"/>
          <w:rtl/>
        </w:rPr>
        <w:t>רפורמית?</w:t>
      </w:r>
    </w:p>
    <w:p w:rsidR="00EA1761" w:rsidRDefault="00EA1761" w:rsidP="00D76316">
      <w:pPr>
        <w:rPr>
          <w:rtl/>
        </w:rPr>
      </w:pPr>
      <w:bookmarkStart w:id="62206" w:name="_ETM_Q127_333663"/>
      <w:bookmarkStart w:id="62207" w:name="_ETM_Q127_333754"/>
      <w:bookmarkEnd w:id="62206"/>
      <w:bookmarkEnd w:id="62207"/>
    </w:p>
    <w:p w:rsidR="00EA1761" w:rsidRDefault="00EA1761" w:rsidP="00D76316">
      <w:pPr>
        <w:pStyle w:val="af5"/>
        <w:keepNext/>
        <w:rPr>
          <w:rtl/>
        </w:rPr>
      </w:pPr>
      <w:bookmarkStart w:id="62208" w:name="ET_interruption_6629_35"/>
      <w:r w:rsidRPr="00CE3977">
        <w:rPr>
          <w:rStyle w:val="TagStyle"/>
          <w:rtl/>
        </w:rPr>
        <w:t xml:space="preserve"> &lt;&lt; קריאה &gt;&gt; </w:t>
      </w:r>
      <w:r>
        <w:rPr>
          <w:rtl/>
        </w:rPr>
        <w:t>השר במשרד החינוך חיים ביטון:</w:t>
      </w:r>
      <w:r w:rsidRPr="00CE3977">
        <w:rPr>
          <w:rStyle w:val="TagStyle"/>
          <w:rtl/>
        </w:rPr>
        <w:t xml:space="preserve"> &lt;&lt; קריאה &gt;&gt;</w:t>
      </w:r>
      <w:r>
        <w:rPr>
          <w:rtl/>
        </w:rPr>
        <w:t xml:space="preserve">   </w:t>
      </w:r>
      <w:bookmarkEnd w:id="62208"/>
    </w:p>
    <w:p w:rsidR="00EA1761" w:rsidRDefault="00EA1761" w:rsidP="00D76316">
      <w:pPr>
        <w:pStyle w:val="KeepWithNext"/>
        <w:rPr>
          <w:rtl/>
        </w:rPr>
      </w:pPr>
    </w:p>
    <w:p w:rsidR="00EA1761" w:rsidRDefault="00EA1761" w:rsidP="00D76316">
      <w:pPr>
        <w:rPr>
          <w:rtl/>
        </w:rPr>
      </w:pPr>
      <w:r>
        <w:rPr>
          <w:rtl/>
        </w:rPr>
        <w:t xml:space="preserve">כמה </w:t>
      </w:r>
      <w:bookmarkStart w:id="62209" w:name="_ETM_Q127_332159"/>
      <w:bookmarkEnd w:id="62209"/>
      <w:r>
        <w:rPr>
          <w:rtl/>
        </w:rPr>
        <w:t xml:space="preserve">יש </w:t>
      </w:r>
      <w:bookmarkStart w:id="62210" w:name="_ETM_Q127_332340"/>
      <w:bookmarkEnd w:id="62210"/>
      <w:r>
        <w:rPr>
          <w:rtl/>
        </w:rPr>
        <w:t>ל</w:t>
      </w:r>
      <w:r>
        <w:rPr>
          <w:rFonts w:hint="cs"/>
          <w:rtl/>
        </w:rPr>
        <w:t>תרבות לא חרדית? מיליארד. מיליארד. שמעת? תלמדו את הנושא.</w:t>
      </w:r>
    </w:p>
    <w:p w:rsidR="00EA1761" w:rsidRDefault="00EA1761" w:rsidP="00D76316">
      <w:pPr>
        <w:rPr>
          <w:rtl/>
        </w:rPr>
      </w:pPr>
    </w:p>
    <w:p w:rsidR="00EA1761" w:rsidRDefault="00EA1761" w:rsidP="00D76316">
      <w:pPr>
        <w:pStyle w:val="-"/>
        <w:keepNext/>
        <w:rPr>
          <w:rtl/>
        </w:rPr>
      </w:pPr>
      <w:bookmarkStart w:id="62211" w:name="ET_speakercontinue_5787_36"/>
      <w:r w:rsidRPr="00312E94">
        <w:rPr>
          <w:rStyle w:val="TagStyle"/>
          <w:rtl/>
        </w:rPr>
        <w:t xml:space="preserve"> &lt;&lt; דובר_המשך &gt;&gt; </w:t>
      </w:r>
      <w:r>
        <w:rPr>
          <w:rtl/>
        </w:rPr>
        <w:t>יוראי להב הרצנו (יש עתיד):</w:t>
      </w:r>
      <w:r w:rsidRPr="00312E94">
        <w:rPr>
          <w:rStyle w:val="TagStyle"/>
          <w:rtl/>
        </w:rPr>
        <w:t xml:space="preserve"> &lt;&lt; דובר_המשך &gt;&gt;</w:t>
      </w:r>
      <w:r>
        <w:rPr>
          <w:rtl/>
        </w:rPr>
        <w:t xml:space="preserve">   </w:t>
      </w:r>
      <w:bookmarkEnd w:id="62211"/>
    </w:p>
    <w:p w:rsidR="00EA1761" w:rsidRDefault="00EA1761" w:rsidP="00D76316">
      <w:pPr>
        <w:pStyle w:val="KeepWithNext"/>
        <w:rPr>
          <w:rtl/>
        </w:rPr>
      </w:pPr>
    </w:p>
    <w:p w:rsidR="00EA1761" w:rsidRDefault="00EA1761" w:rsidP="00D76316">
      <w:pPr>
        <w:rPr>
          <w:rtl/>
        </w:rPr>
      </w:pPr>
      <w:bookmarkStart w:id="62212" w:name="_ETM_Q127_332459"/>
      <w:bookmarkEnd w:id="62212"/>
      <w:r>
        <w:rPr>
          <w:rFonts w:hint="cs"/>
          <w:rtl/>
        </w:rPr>
        <w:t xml:space="preserve">תענה </w:t>
      </w:r>
      <w:bookmarkStart w:id="62213" w:name="_ETM_Q127_332840"/>
      <w:bookmarkEnd w:id="62213"/>
      <w:r>
        <w:rPr>
          <w:rFonts w:hint="cs"/>
          <w:rtl/>
        </w:rPr>
        <w:t xml:space="preserve">לי אתה. </w:t>
      </w:r>
      <w:bookmarkStart w:id="62214" w:name="_ETM_Q127_335719"/>
      <w:bookmarkStart w:id="62215" w:name="_ETM_Q127_335782"/>
      <w:bookmarkStart w:id="62216" w:name="_ETM_Q127_340563"/>
      <w:bookmarkEnd w:id="62214"/>
      <w:bookmarkEnd w:id="62215"/>
      <w:bookmarkEnd w:id="62216"/>
      <w:r>
        <w:rPr>
          <w:rFonts w:hint="cs"/>
          <w:rtl/>
        </w:rPr>
        <w:t xml:space="preserve">כמה יש לתרבות </w:t>
      </w:r>
      <w:bookmarkStart w:id="62217" w:name="_ETM_Q127_344742"/>
      <w:bookmarkEnd w:id="62217"/>
      <w:r>
        <w:rPr>
          <w:rFonts w:hint="cs"/>
          <w:rtl/>
        </w:rPr>
        <w:t xml:space="preserve">קונסרבטיבית? </w:t>
      </w:r>
    </w:p>
    <w:p w:rsidR="00EA1761" w:rsidRDefault="00EA1761" w:rsidP="00D76316">
      <w:pPr>
        <w:rPr>
          <w:rtl/>
        </w:rPr>
      </w:pPr>
      <w:bookmarkStart w:id="62218" w:name="_ETM_Q127_345903"/>
      <w:bookmarkStart w:id="62219" w:name="_ETM_Q127_345997"/>
      <w:bookmarkEnd w:id="62218"/>
      <w:bookmarkEnd w:id="62219"/>
    </w:p>
    <w:p w:rsidR="00EA1761" w:rsidRDefault="00EA1761" w:rsidP="00D76316">
      <w:pPr>
        <w:pStyle w:val="af5"/>
        <w:keepNext/>
        <w:rPr>
          <w:rtl/>
        </w:rPr>
      </w:pPr>
      <w:bookmarkStart w:id="62220" w:name="ET_interruption_6629_39"/>
      <w:r w:rsidRPr="00DA7B0C">
        <w:rPr>
          <w:rStyle w:val="TagStyle"/>
          <w:rtl/>
        </w:rPr>
        <w:t xml:space="preserve"> &lt;&lt; קריאה &gt;&gt; </w:t>
      </w:r>
      <w:r>
        <w:rPr>
          <w:rtl/>
        </w:rPr>
        <w:t>השר במשרד החינוך חיים ביטון:</w:t>
      </w:r>
      <w:r w:rsidRPr="00DA7B0C">
        <w:rPr>
          <w:rStyle w:val="TagStyle"/>
          <w:rtl/>
        </w:rPr>
        <w:t xml:space="preserve"> &lt;&lt; קריאה &gt;&gt;</w:t>
      </w:r>
      <w:r>
        <w:rPr>
          <w:rtl/>
        </w:rPr>
        <w:t xml:space="preserve">   </w:t>
      </w:r>
      <w:bookmarkEnd w:id="62220"/>
    </w:p>
    <w:p w:rsidR="00EA1761" w:rsidRDefault="00EA1761" w:rsidP="00D76316">
      <w:pPr>
        <w:pStyle w:val="KeepWithNext"/>
        <w:rPr>
          <w:rtl/>
        </w:rPr>
      </w:pPr>
    </w:p>
    <w:p w:rsidR="00EA1761" w:rsidRDefault="00EA1761" w:rsidP="00D76316">
      <w:pPr>
        <w:rPr>
          <w:rtl/>
        </w:rPr>
      </w:pPr>
      <w:bookmarkStart w:id="62221" w:name="_ETM_Q127_344753"/>
      <w:bookmarkEnd w:id="62221"/>
      <w:r>
        <w:rPr>
          <w:rFonts w:hint="cs"/>
          <w:rtl/>
        </w:rPr>
        <w:t xml:space="preserve">מה </w:t>
      </w:r>
      <w:bookmarkStart w:id="62222" w:name="_ETM_Q127_346578"/>
      <w:bookmarkEnd w:id="62222"/>
      <w:r>
        <w:rPr>
          <w:rFonts w:hint="cs"/>
          <w:rtl/>
        </w:rPr>
        <w:t>זה קשור?</w:t>
      </w:r>
    </w:p>
    <w:p w:rsidR="00EA1761" w:rsidRDefault="00EA1761" w:rsidP="00D76316">
      <w:pPr>
        <w:rPr>
          <w:rtl/>
        </w:rPr>
      </w:pPr>
    </w:p>
    <w:p w:rsidR="00EA1761" w:rsidRDefault="00EA1761" w:rsidP="00D76316">
      <w:pPr>
        <w:pStyle w:val="af5"/>
        <w:keepNext/>
        <w:rPr>
          <w:rtl/>
        </w:rPr>
      </w:pPr>
      <w:bookmarkStart w:id="62223" w:name="ET_interruption_5787_40"/>
      <w:r w:rsidRPr="00DA7B0C">
        <w:rPr>
          <w:rStyle w:val="TagStyle"/>
          <w:rtl/>
        </w:rPr>
        <w:t xml:space="preserve"> &lt;&lt; קריאה &gt;&gt; </w:t>
      </w:r>
      <w:r>
        <w:rPr>
          <w:rtl/>
        </w:rPr>
        <w:t>יוראי להב הרצנו (יש עתיד):</w:t>
      </w:r>
      <w:r w:rsidRPr="00DA7B0C">
        <w:rPr>
          <w:rStyle w:val="TagStyle"/>
          <w:rtl/>
        </w:rPr>
        <w:t xml:space="preserve"> &lt;&lt; קריאה &gt;&gt;</w:t>
      </w:r>
      <w:r>
        <w:rPr>
          <w:rtl/>
        </w:rPr>
        <w:t xml:space="preserve">   </w:t>
      </w:r>
      <w:bookmarkEnd w:id="62223"/>
    </w:p>
    <w:p w:rsidR="00EA1761" w:rsidRDefault="00EA1761" w:rsidP="00D76316">
      <w:pPr>
        <w:pStyle w:val="KeepWithNext"/>
        <w:rPr>
          <w:rtl/>
        </w:rPr>
      </w:pPr>
    </w:p>
    <w:p w:rsidR="00EA1761" w:rsidRDefault="00EA1761" w:rsidP="00D76316">
      <w:pPr>
        <w:rPr>
          <w:rtl/>
        </w:rPr>
      </w:pPr>
      <w:r>
        <w:rPr>
          <w:rFonts w:hint="cs"/>
          <w:rtl/>
        </w:rPr>
        <w:t>כמה יש לתרבות רפורמית, אה?</w:t>
      </w:r>
    </w:p>
    <w:p w:rsidR="00EA1761" w:rsidRDefault="00EA1761" w:rsidP="00D76316">
      <w:pPr>
        <w:rPr>
          <w:rtl/>
        </w:rPr>
      </w:pPr>
    </w:p>
    <w:p w:rsidR="00EA1761" w:rsidRDefault="008B69EF" w:rsidP="00D76316">
      <w:pPr>
        <w:pStyle w:val="-"/>
        <w:keepNext/>
        <w:rPr>
          <w:rtl/>
        </w:rPr>
      </w:pPr>
      <w:bookmarkStart w:id="62224" w:name="ET_speakercontinue_5787_41"/>
      <w:r w:rsidRPr="00DA7B0C">
        <w:rPr>
          <w:rStyle w:val="TagStyle"/>
          <w:rtl/>
        </w:rPr>
        <w:t xml:space="preserve">&lt;&lt; קריאה &gt;&gt; </w:t>
      </w:r>
      <w:r>
        <w:rPr>
          <w:rtl/>
        </w:rPr>
        <w:t>השר במשרד החינוך חיים ביטון:</w:t>
      </w:r>
      <w:r w:rsidRPr="00DA7B0C">
        <w:rPr>
          <w:rStyle w:val="TagStyle"/>
          <w:rtl/>
        </w:rPr>
        <w:t xml:space="preserve"> &lt;&lt; קריאה &gt;&gt;</w:t>
      </w:r>
      <w:r>
        <w:rPr>
          <w:rtl/>
        </w:rPr>
        <w:t xml:space="preserve"> </w:t>
      </w:r>
      <w:r w:rsidR="00EA1761">
        <w:rPr>
          <w:rtl/>
        </w:rPr>
        <w:t xml:space="preserve"> </w:t>
      </w:r>
      <w:bookmarkEnd w:id="62224"/>
    </w:p>
    <w:p w:rsidR="00EA1761" w:rsidRDefault="00EA1761" w:rsidP="00D76316">
      <w:pPr>
        <w:pStyle w:val="KeepWithNext"/>
        <w:rPr>
          <w:rtl/>
        </w:rPr>
      </w:pPr>
    </w:p>
    <w:p w:rsidR="00EA1761" w:rsidRDefault="00EA1761" w:rsidP="00D76316">
      <w:pPr>
        <w:rPr>
          <w:rtl/>
        </w:rPr>
      </w:pPr>
      <w:bookmarkStart w:id="62225" w:name="_ETM_Q127_344955"/>
      <w:bookmarkStart w:id="62226" w:name="_ETM_Q127_345016"/>
      <w:bookmarkEnd w:id="62225"/>
      <w:bookmarkEnd w:id="62226"/>
      <w:r>
        <w:rPr>
          <w:rFonts w:hint="cs"/>
          <w:rtl/>
        </w:rPr>
        <w:t xml:space="preserve">אני לא בדקתי, אבל אם תבדוק, זה ודאי לא מה שאתה אומר, אבל </w:t>
      </w:r>
      <w:bookmarkStart w:id="62227" w:name="_ETM_Q127_349780"/>
      <w:bookmarkEnd w:id="62227"/>
      <w:r>
        <w:rPr>
          <w:rFonts w:hint="cs"/>
          <w:rtl/>
        </w:rPr>
        <w:t>הבדיקה היא מול מה שמקבלים בתרבות הכללית.</w:t>
      </w:r>
    </w:p>
    <w:p w:rsidR="00EA1761" w:rsidRDefault="00EA1761" w:rsidP="00D76316">
      <w:pPr>
        <w:rPr>
          <w:rtl/>
        </w:rPr>
      </w:pPr>
    </w:p>
    <w:p w:rsidR="00EA1761" w:rsidRDefault="00EA1761" w:rsidP="00D76316">
      <w:pPr>
        <w:pStyle w:val="-"/>
        <w:keepNext/>
        <w:rPr>
          <w:rtl/>
        </w:rPr>
      </w:pPr>
      <w:bookmarkStart w:id="62228" w:name="ET_speakercontinue_5787_42"/>
      <w:r w:rsidRPr="00DA7B0C">
        <w:rPr>
          <w:rStyle w:val="TagStyle"/>
          <w:rtl/>
        </w:rPr>
        <w:lastRenderedPageBreak/>
        <w:t xml:space="preserve"> &lt;&lt; דובר_המשך &gt;&gt; </w:t>
      </w:r>
      <w:r>
        <w:rPr>
          <w:rtl/>
        </w:rPr>
        <w:t>יוראי להב הרצנו (יש עתיד):</w:t>
      </w:r>
      <w:r w:rsidRPr="00DA7B0C">
        <w:rPr>
          <w:rStyle w:val="TagStyle"/>
          <w:rtl/>
        </w:rPr>
        <w:t xml:space="preserve"> &lt;&lt; דובר_המשך &gt;&gt;</w:t>
      </w:r>
      <w:r>
        <w:rPr>
          <w:rtl/>
        </w:rPr>
        <w:t xml:space="preserve">   </w:t>
      </w:r>
      <w:bookmarkEnd w:id="62228"/>
    </w:p>
    <w:p w:rsidR="00EA1761" w:rsidRDefault="00EA1761" w:rsidP="00D76316">
      <w:pPr>
        <w:pStyle w:val="KeepWithNext"/>
        <w:rPr>
          <w:rtl/>
        </w:rPr>
      </w:pPr>
    </w:p>
    <w:p w:rsidR="00EA1761" w:rsidRDefault="00EA1761" w:rsidP="00D76316">
      <w:pPr>
        <w:rPr>
          <w:rtl/>
        </w:rPr>
      </w:pPr>
      <w:r>
        <w:rPr>
          <w:rFonts w:hint="cs"/>
          <w:rtl/>
        </w:rPr>
        <w:t xml:space="preserve">הבנתי. אז תבדוק. השר </w:t>
      </w:r>
      <w:bookmarkStart w:id="62229" w:name="_ETM_Q127_351665"/>
      <w:bookmarkEnd w:id="62229"/>
      <w:r>
        <w:rPr>
          <w:rFonts w:hint="cs"/>
          <w:rtl/>
        </w:rPr>
        <w:t xml:space="preserve">ביטון, תבדוק, תבדוק. אין שקל לתמיכה בתרבות שאינה </w:t>
      </w:r>
      <w:bookmarkStart w:id="62230" w:name="_ETM_Q127_358425"/>
      <w:bookmarkEnd w:id="62230"/>
      <w:r>
        <w:rPr>
          <w:rFonts w:hint="cs"/>
          <w:rtl/>
        </w:rPr>
        <w:t>תרבות חרדית בתקציב הזה - - -</w:t>
      </w:r>
    </w:p>
    <w:p w:rsidR="00EA1761" w:rsidRDefault="00EA1761" w:rsidP="00D76316">
      <w:pPr>
        <w:rPr>
          <w:rtl/>
        </w:rPr>
      </w:pPr>
    </w:p>
    <w:p w:rsidR="00EA1761" w:rsidRDefault="00EA1761" w:rsidP="00D76316">
      <w:pPr>
        <w:pStyle w:val="af5"/>
        <w:keepNext/>
        <w:rPr>
          <w:rtl/>
        </w:rPr>
      </w:pPr>
      <w:bookmarkStart w:id="62231" w:name="ET_interruption_6629_43"/>
      <w:r w:rsidRPr="00DA7B0C">
        <w:rPr>
          <w:rStyle w:val="TagStyle"/>
          <w:rtl/>
        </w:rPr>
        <w:t xml:space="preserve"> &lt;&lt; קריאה &gt;&gt; </w:t>
      </w:r>
      <w:r>
        <w:rPr>
          <w:rtl/>
        </w:rPr>
        <w:t>השר במשרד החינוך חיים ביטון:</w:t>
      </w:r>
      <w:r w:rsidRPr="00DA7B0C">
        <w:rPr>
          <w:rStyle w:val="TagStyle"/>
          <w:rtl/>
        </w:rPr>
        <w:t xml:space="preserve"> &lt;&lt; קריאה &gt;&gt;</w:t>
      </w:r>
      <w:r>
        <w:rPr>
          <w:rtl/>
        </w:rPr>
        <w:t xml:space="preserve">   </w:t>
      </w:r>
      <w:bookmarkEnd w:id="62231"/>
    </w:p>
    <w:p w:rsidR="00EA1761" w:rsidRDefault="00EA1761" w:rsidP="00D76316">
      <w:pPr>
        <w:pStyle w:val="KeepWithNext"/>
        <w:rPr>
          <w:rtl/>
        </w:rPr>
      </w:pPr>
    </w:p>
    <w:p w:rsidR="00EA1761" w:rsidRDefault="00EA1761" w:rsidP="00D76316">
      <w:pPr>
        <w:rPr>
          <w:rtl/>
        </w:rPr>
      </w:pPr>
      <w:r>
        <w:rPr>
          <w:rFonts w:hint="cs"/>
          <w:rtl/>
        </w:rPr>
        <w:t>- - - תרבות שאינה תרבות חרדית?</w:t>
      </w:r>
      <w:bookmarkStart w:id="62232" w:name="_ETM_Q127_360833"/>
      <w:bookmarkEnd w:id="62232"/>
    </w:p>
    <w:p w:rsidR="00EA1761" w:rsidRDefault="00EA1761" w:rsidP="00D76316">
      <w:pPr>
        <w:rPr>
          <w:rtl/>
        </w:rPr>
      </w:pPr>
      <w:bookmarkStart w:id="62233" w:name="_ETM_Q127_360922"/>
      <w:bookmarkEnd w:id="62233"/>
    </w:p>
    <w:p w:rsidR="00EA1761" w:rsidRDefault="00EA1761" w:rsidP="00D76316">
      <w:pPr>
        <w:pStyle w:val="-"/>
        <w:keepNext/>
        <w:rPr>
          <w:rtl/>
        </w:rPr>
      </w:pPr>
      <w:bookmarkStart w:id="62234" w:name="ET_speakercontinue_5787_44"/>
      <w:r w:rsidRPr="00DA7B0C">
        <w:rPr>
          <w:rStyle w:val="TagStyle"/>
          <w:rtl/>
        </w:rPr>
        <w:t xml:space="preserve"> &lt;&lt; דובר_המשך &gt;&gt; </w:t>
      </w:r>
      <w:r>
        <w:rPr>
          <w:rtl/>
        </w:rPr>
        <w:t>יוראי להב הרצנו (יש עתיד):</w:t>
      </w:r>
      <w:r w:rsidRPr="00DA7B0C">
        <w:rPr>
          <w:rStyle w:val="TagStyle"/>
          <w:rtl/>
        </w:rPr>
        <w:t xml:space="preserve"> &lt;&lt; דובר_המשך &gt;&gt;</w:t>
      </w:r>
      <w:r>
        <w:rPr>
          <w:rtl/>
        </w:rPr>
        <w:t xml:space="preserve">   </w:t>
      </w:r>
      <w:bookmarkEnd w:id="62234"/>
    </w:p>
    <w:p w:rsidR="00EA1761" w:rsidRDefault="00EA1761" w:rsidP="00D76316">
      <w:pPr>
        <w:pStyle w:val="KeepWithNext"/>
        <w:rPr>
          <w:rtl/>
        </w:rPr>
      </w:pPr>
    </w:p>
    <w:p w:rsidR="00EA1761" w:rsidRDefault="00EA1761" w:rsidP="00D76316">
      <w:pPr>
        <w:rPr>
          <w:rtl/>
        </w:rPr>
      </w:pPr>
      <w:bookmarkStart w:id="62235" w:name="_ETM_Q127_362690"/>
      <w:bookmarkEnd w:id="62235"/>
      <w:r>
        <w:rPr>
          <w:rFonts w:hint="cs"/>
          <w:rtl/>
        </w:rPr>
        <w:t>קונסרבטיבית, רפורמית וחילונית, בסדר? 60</w:t>
      </w:r>
      <w:r>
        <w:rPr>
          <w:rtl/>
        </w:rPr>
        <w:t xml:space="preserve"> </w:t>
      </w:r>
      <w:bookmarkStart w:id="62236" w:name="_ETM_Q127_364700"/>
      <w:bookmarkEnd w:id="62236"/>
      <w:r>
        <w:rPr>
          <w:rtl/>
        </w:rPr>
        <w:t xml:space="preserve">מיליון </w:t>
      </w:r>
      <w:bookmarkStart w:id="62237" w:name="_ETM_Q127_365180"/>
      <w:bookmarkEnd w:id="62237"/>
      <w:r>
        <w:rPr>
          <w:rtl/>
        </w:rPr>
        <w:t xml:space="preserve">שקל </w:t>
      </w:r>
      <w:bookmarkStart w:id="62238" w:name="_ETM_Q127_365690"/>
      <w:bookmarkEnd w:id="62238"/>
      <w:r>
        <w:rPr>
          <w:rtl/>
        </w:rPr>
        <w:t xml:space="preserve">לתחזוקת </w:t>
      </w:r>
      <w:bookmarkStart w:id="62239" w:name="_ETM_Q127_366290"/>
      <w:bookmarkEnd w:id="62239"/>
      <w:r>
        <w:rPr>
          <w:rtl/>
        </w:rPr>
        <w:t>הכותל</w:t>
      </w:r>
      <w:r>
        <w:rPr>
          <w:rFonts w:hint="cs"/>
          <w:rtl/>
        </w:rPr>
        <w:t>;</w:t>
      </w:r>
      <w:r>
        <w:rPr>
          <w:rtl/>
        </w:rPr>
        <w:t xml:space="preserve"> </w:t>
      </w:r>
      <w:bookmarkStart w:id="62240" w:name="_ETM_Q127_367129"/>
      <w:bookmarkStart w:id="62241" w:name="_ETM_Q127_368120"/>
      <w:bookmarkEnd w:id="62240"/>
      <w:bookmarkEnd w:id="62241"/>
      <w:r>
        <w:rPr>
          <w:rFonts w:hint="cs"/>
          <w:rtl/>
        </w:rPr>
        <w:t xml:space="preserve">63 מיליון </w:t>
      </w:r>
      <w:bookmarkStart w:id="62242" w:name="_ETM_Q127_369349"/>
      <w:bookmarkEnd w:id="62242"/>
      <w:r>
        <w:rPr>
          <w:rtl/>
        </w:rPr>
        <w:t xml:space="preserve">שקלים </w:t>
      </w:r>
      <w:bookmarkStart w:id="62243" w:name="_ETM_Q127_368720"/>
      <w:bookmarkEnd w:id="62243"/>
      <w:r>
        <w:rPr>
          <w:rtl/>
        </w:rPr>
        <w:t xml:space="preserve">לרשות </w:t>
      </w:r>
      <w:bookmarkStart w:id="62244" w:name="_ETM_Q127_369560"/>
      <w:bookmarkEnd w:id="62244"/>
      <w:r>
        <w:rPr>
          <w:rtl/>
        </w:rPr>
        <w:t xml:space="preserve">לפיתוח </w:t>
      </w:r>
      <w:bookmarkStart w:id="62245" w:name="_ETM_Q127_370010"/>
      <w:bookmarkEnd w:id="62245"/>
      <w:r>
        <w:rPr>
          <w:rtl/>
        </w:rPr>
        <w:t>כלכלי</w:t>
      </w:r>
      <w:bookmarkStart w:id="62246" w:name="_ETM_Q127_370549"/>
      <w:bookmarkEnd w:id="62246"/>
      <w:r>
        <w:rPr>
          <w:rFonts w:hint="cs"/>
          <w:rtl/>
        </w:rPr>
        <w:t>-</w:t>
      </w:r>
      <w:r>
        <w:rPr>
          <w:rtl/>
        </w:rPr>
        <w:t xml:space="preserve">חברתי </w:t>
      </w:r>
      <w:bookmarkStart w:id="62247" w:name="_ETM_Q127_371030"/>
      <w:bookmarkEnd w:id="62247"/>
      <w:r>
        <w:rPr>
          <w:rtl/>
        </w:rPr>
        <w:t xml:space="preserve">של </w:t>
      </w:r>
      <w:bookmarkStart w:id="62248" w:name="_ETM_Q127_371209"/>
      <w:bookmarkEnd w:id="62248"/>
      <w:r>
        <w:rPr>
          <w:rtl/>
        </w:rPr>
        <w:t xml:space="preserve">המגזר </w:t>
      </w:r>
      <w:bookmarkStart w:id="62249" w:name="_ETM_Q127_371780"/>
      <w:bookmarkEnd w:id="62249"/>
      <w:r>
        <w:rPr>
          <w:rtl/>
        </w:rPr>
        <w:t>החרדי</w:t>
      </w:r>
      <w:r>
        <w:rPr>
          <w:rFonts w:hint="cs"/>
          <w:rtl/>
        </w:rPr>
        <w:t>;</w:t>
      </w:r>
      <w:r>
        <w:rPr>
          <w:rtl/>
        </w:rPr>
        <w:t xml:space="preserve"> </w:t>
      </w:r>
      <w:bookmarkStart w:id="62250" w:name="_ETM_Q127_372799"/>
      <w:bookmarkEnd w:id="62250"/>
      <w:r>
        <w:rPr>
          <w:rtl/>
        </w:rPr>
        <w:t xml:space="preserve">25 </w:t>
      </w:r>
      <w:bookmarkStart w:id="62251" w:name="_ETM_Q127_373549"/>
      <w:bookmarkEnd w:id="62251"/>
      <w:r>
        <w:rPr>
          <w:rtl/>
        </w:rPr>
        <w:t xml:space="preserve">מיליוני </w:t>
      </w:r>
      <w:bookmarkStart w:id="62252" w:name="_ETM_Q127_373879"/>
      <w:bookmarkEnd w:id="62252"/>
      <w:r>
        <w:rPr>
          <w:rtl/>
        </w:rPr>
        <w:t xml:space="preserve">שקלים </w:t>
      </w:r>
      <w:bookmarkStart w:id="62253" w:name="_ETM_Q127_374209"/>
      <w:bookmarkEnd w:id="62253"/>
      <w:r>
        <w:rPr>
          <w:rtl/>
        </w:rPr>
        <w:t xml:space="preserve">לשיפוצים </w:t>
      </w:r>
      <w:bookmarkStart w:id="62254" w:name="_ETM_Q127_374750"/>
      <w:bookmarkEnd w:id="62254"/>
      <w:r>
        <w:rPr>
          <w:rtl/>
        </w:rPr>
        <w:t xml:space="preserve">והתאמות </w:t>
      </w:r>
      <w:bookmarkStart w:id="62255" w:name="_ETM_Q127_375260"/>
      <w:bookmarkEnd w:id="62255"/>
      <w:r>
        <w:rPr>
          <w:rtl/>
        </w:rPr>
        <w:t xml:space="preserve">מבנים </w:t>
      </w:r>
      <w:bookmarkStart w:id="62256" w:name="_ETM_Q127_375620"/>
      <w:bookmarkEnd w:id="62256"/>
      <w:r>
        <w:rPr>
          <w:rtl/>
        </w:rPr>
        <w:t xml:space="preserve">בחינוך </w:t>
      </w:r>
      <w:bookmarkStart w:id="62257" w:name="_ETM_Q127_376040"/>
      <w:bookmarkEnd w:id="62257"/>
      <w:r>
        <w:rPr>
          <w:rtl/>
        </w:rPr>
        <w:t xml:space="preserve">העצמאי </w:t>
      </w:r>
      <w:bookmarkStart w:id="62258" w:name="_ETM_Q127_376579"/>
      <w:bookmarkEnd w:id="62258"/>
      <w:r>
        <w:rPr>
          <w:rtl/>
        </w:rPr>
        <w:t>החרדי</w:t>
      </w:r>
      <w:r>
        <w:rPr>
          <w:rFonts w:hint="cs"/>
          <w:rtl/>
        </w:rPr>
        <w:t>;</w:t>
      </w:r>
      <w:r>
        <w:rPr>
          <w:rtl/>
        </w:rPr>
        <w:t xml:space="preserve"> </w:t>
      </w:r>
      <w:bookmarkStart w:id="62259" w:name="_ETM_Q127_377540"/>
      <w:bookmarkStart w:id="62260" w:name="_ETM_Q127_378260"/>
      <w:bookmarkEnd w:id="62259"/>
      <w:bookmarkEnd w:id="62260"/>
      <w:r>
        <w:rPr>
          <w:rFonts w:hint="cs"/>
          <w:rtl/>
        </w:rPr>
        <w:t xml:space="preserve">15 מיליון </w:t>
      </w:r>
      <w:r>
        <w:rPr>
          <w:rtl/>
        </w:rPr>
        <w:t xml:space="preserve">שקל </w:t>
      </w:r>
      <w:bookmarkStart w:id="62261" w:name="_ETM_Q127_378799"/>
      <w:bookmarkEnd w:id="62261"/>
      <w:r>
        <w:rPr>
          <w:rtl/>
        </w:rPr>
        <w:t xml:space="preserve">לשרתים </w:t>
      </w:r>
      <w:bookmarkStart w:id="62262" w:name="_ETM_Q127_379489"/>
      <w:bookmarkEnd w:id="62262"/>
      <w:r>
        <w:rPr>
          <w:rtl/>
        </w:rPr>
        <w:t xml:space="preserve">ומזכירים </w:t>
      </w:r>
      <w:bookmarkStart w:id="62263" w:name="_ETM_Q127_381230"/>
      <w:bookmarkEnd w:id="62263"/>
      <w:r>
        <w:rPr>
          <w:rtl/>
        </w:rPr>
        <w:t xml:space="preserve">במוסדות </w:t>
      </w:r>
      <w:bookmarkStart w:id="62264" w:name="_ETM_Q127_381919"/>
      <w:bookmarkEnd w:id="62264"/>
      <w:r>
        <w:rPr>
          <w:rtl/>
        </w:rPr>
        <w:t xml:space="preserve">הפטור </w:t>
      </w:r>
      <w:bookmarkStart w:id="62265" w:name="_ETM_Q127_382280"/>
      <w:bookmarkEnd w:id="62265"/>
      <w:r>
        <w:rPr>
          <w:rtl/>
        </w:rPr>
        <w:t xml:space="preserve">של </w:t>
      </w:r>
      <w:bookmarkStart w:id="62266" w:name="_ETM_Q127_382459"/>
      <w:bookmarkEnd w:id="62266"/>
      <w:r>
        <w:rPr>
          <w:rtl/>
        </w:rPr>
        <w:t xml:space="preserve">החינוך </w:t>
      </w:r>
      <w:bookmarkStart w:id="62267" w:name="_ETM_Q127_382819"/>
      <w:bookmarkEnd w:id="62267"/>
      <w:r>
        <w:rPr>
          <w:rtl/>
        </w:rPr>
        <w:t>החרדי</w:t>
      </w:r>
      <w:r>
        <w:rPr>
          <w:rFonts w:hint="cs"/>
          <w:rtl/>
        </w:rPr>
        <w:t>;</w:t>
      </w:r>
      <w:r>
        <w:rPr>
          <w:rtl/>
        </w:rPr>
        <w:t xml:space="preserve"> </w:t>
      </w:r>
      <w:bookmarkStart w:id="62268" w:name="_ETM_Q127_383900"/>
      <w:bookmarkEnd w:id="62268"/>
      <w:r>
        <w:rPr>
          <w:rFonts w:hint="cs"/>
          <w:rtl/>
        </w:rPr>
        <w:t>2 מיליון</w:t>
      </w:r>
      <w:r>
        <w:rPr>
          <w:rtl/>
        </w:rPr>
        <w:t xml:space="preserve"> </w:t>
      </w:r>
      <w:bookmarkStart w:id="62269" w:name="_ETM_Q127_384620"/>
      <w:bookmarkEnd w:id="62269"/>
      <w:r>
        <w:rPr>
          <w:rtl/>
        </w:rPr>
        <w:t xml:space="preserve">שקל </w:t>
      </w:r>
      <w:bookmarkStart w:id="62270" w:name="_ETM_Q127_385099"/>
      <w:bookmarkEnd w:id="62270"/>
      <w:r>
        <w:rPr>
          <w:rtl/>
        </w:rPr>
        <w:t xml:space="preserve">לרכש </w:t>
      </w:r>
      <w:bookmarkStart w:id="62271" w:name="_ETM_Q127_385489"/>
      <w:bookmarkEnd w:id="62271"/>
      <w:r>
        <w:rPr>
          <w:rtl/>
        </w:rPr>
        <w:t xml:space="preserve">תרבות </w:t>
      </w:r>
      <w:bookmarkStart w:id="62272" w:name="_ETM_Q127_385910"/>
      <w:bookmarkEnd w:id="62272"/>
      <w:r>
        <w:rPr>
          <w:rtl/>
        </w:rPr>
        <w:t>יהודית</w:t>
      </w:r>
      <w:r>
        <w:rPr>
          <w:rFonts w:hint="cs"/>
          <w:rtl/>
        </w:rPr>
        <w:t>.</w:t>
      </w:r>
      <w:r>
        <w:rPr>
          <w:rtl/>
        </w:rPr>
        <w:t xml:space="preserve"> </w:t>
      </w:r>
      <w:bookmarkStart w:id="62273" w:name="_ETM_Q127_387560"/>
      <w:bookmarkEnd w:id="62273"/>
      <w:r>
        <w:rPr>
          <w:rtl/>
        </w:rPr>
        <w:t xml:space="preserve">אני </w:t>
      </w:r>
      <w:bookmarkStart w:id="62274" w:name="_ETM_Q127_387829"/>
      <w:bookmarkEnd w:id="62274"/>
      <w:r>
        <w:rPr>
          <w:rtl/>
        </w:rPr>
        <w:t xml:space="preserve">לא </w:t>
      </w:r>
      <w:bookmarkStart w:id="62275" w:name="_ETM_Q127_387889"/>
      <w:bookmarkEnd w:id="62275"/>
      <w:r>
        <w:rPr>
          <w:rtl/>
        </w:rPr>
        <w:t>מבין</w:t>
      </w:r>
      <w:r>
        <w:rPr>
          <w:rFonts w:hint="cs"/>
          <w:rtl/>
        </w:rPr>
        <w:t>,</w:t>
      </w:r>
      <w:r>
        <w:rPr>
          <w:rtl/>
        </w:rPr>
        <w:t xml:space="preserve"> </w:t>
      </w:r>
      <w:bookmarkStart w:id="62276" w:name="_ETM_Q127_388760"/>
      <w:bookmarkEnd w:id="62276"/>
      <w:r>
        <w:rPr>
          <w:rtl/>
        </w:rPr>
        <w:t xml:space="preserve">השר </w:t>
      </w:r>
      <w:bookmarkStart w:id="62277" w:name="_ETM_Q127_388999"/>
      <w:bookmarkEnd w:id="62277"/>
      <w:r>
        <w:rPr>
          <w:rtl/>
        </w:rPr>
        <w:t>ביטון</w:t>
      </w:r>
      <w:r>
        <w:rPr>
          <w:rFonts w:hint="cs"/>
          <w:rtl/>
        </w:rPr>
        <w:t>,</w:t>
      </w:r>
      <w:r>
        <w:rPr>
          <w:rtl/>
        </w:rPr>
        <w:t xml:space="preserve"> </w:t>
      </w:r>
      <w:bookmarkStart w:id="62278" w:name="_ETM_Q127_389329"/>
      <w:bookmarkStart w:id="62279" w:name="_ETM_Q127_389810"/>
      <w:bookmarkEnd w:id="62278"/>
      <w:bookmarkEnd w:id="62279"/>
      <w:r>
        <w:rPr>
          <w:rtl/>
        </w:rPr>
        <w:t xml:space="preserve">הזהות </w:t>
      </w:r>
      <w:bookmarkStart w:id="62280" w:name="_ETM_Q127_390290"/>
      <w:bookmarkEnd w:id="62280"/>
      <w:r>
        <w:rPr>
          <w:rtl/>
        </w:rPr>
        <w:t xml:space="preserve">היהודית </w:t>
      </w:r>
      <w:bookmarkStart w:id="62281" w:name="_ETM_Q127_391440"/>
      <w:bookmarkEnd w:id="62281"/>
      <w:r>
        <w:rPr>
          <w:rtl/>
        </w:rPr>
        <w:t xml:space="preserve">כל </w:t>
      </w:r>
      <w:bookmarkStart w:id="62282" w:name="_ETM_Q127_391680"/>
      <w:bookmarkEnd w:id="62282"/>
      <w:r>
        <w:rPr>
          <w:rtl/>
        </w:rPr>
        <w:t xml:space="preserve">כך </w:t>
      </w:r>
      <w:bookmarkStart w:id="62283" w:name="_ETM_Q127_391950"/>
      <w:bookmarkEnd w:id="62283"/>
      <w:r>
        <w:rPr>
          <w:rFonts w:hint="cs"/>
          <w:rtl/>
        </w:rPr>
        <w:t>רעועה</w:t>
      </w:r>
      <w:r>
        <w:rPr>
          <w:rtl/>
        </w:rPr>
        <w:t xml:space="preserve"> </w:t>
      </w:r>
      <w:bookmarkStart w:id="62284" w:name="_ETM_Q127_392790"/>
      <w:bookmarkEnd w:id="62284"/>
      <w:r>
        <w:rPr>
          <w:rtl/>
        </w:rPr>
        <w:t xml:space="preserve">שהיא </w:t>
      </w:r>
      <w:bookmarkStart w:id="62285" w:name="_ETM_Q127_392970"/>
      <w:bookmarkEnd w:id="62285"/>
      <w:r>
        <w:rPr>
          <w:rtl/>
        </w:rPr>
        <w:t xml:space="preserve">זקוקה </w:t>
      </w:r>
      <w:bookmarkStart w:id="62286" w:name="_ETM_Q127_393269"/>
      <w:bookmarkEnd w:id="62286"/>
      <w:r>
        <w:rPr>
          <w:rtl/>
        </w:rPr>
        <w:t xml:space="preserve">לכל </w:t>
      </w:r>
      <w:bookmarkStart w:id="62287" w:name="_ETM_Q127_393540"/>
      <w:bookmarkEnd w:id="62287"/>
      <w:r>
        <w:rPr>
          <w:rtl/>
        </w:rPr>
        <w:t xml:space="preserve">כך </w:t>
      </w:r>
      <w:bookmarkStart w:id="62288" w:name="_ETM_Q127_393720"/>
      <w:bookmarkEnd w:id="62288"/>
      <w:r>
        <w:rPr>
          <w:rtl/>
        </w:rPr>
        <w:t xml:space="preserve">הרבה </w:t>
      </w:r>
      <w:bookmarkStart w:id="62289" w:name="_ETM_Q127_393989"/>
      <w:bookmarkEnd w:id="62289"/>
      <w:r>
        <w:rPr>
          <w:rtl/>
        </w:rPr>
        <w:t xml:space="preserve">מקורות </w:t>
      </w:r>
      <w:bookmarkStart w:id="62290" w:name="_ETM_Q127_394470"/>
      <w:bookmarkEnd w:id="62290"/>
      <w:r>
        <w:rPr>
          <w:rtl/>
        </w:rPr>
        <w:t xml:space="preserve">מכל </w:t>
      </w:r>
      <w:bookmarkStart w:id="62291" w:name="_ETM_Q127_394739"/>
      <w:bookmarkEnd w:id="62291"/>
      <w:r>
        <w:rPr>
          <w:rtl/>
        </w:rPr>
        <w:t xml:space="preserve">כך </w:t>
      </w:r>
      <w:bookmarkStart w:id="62292" w:name="_ETM_Q127_394980"/>
      <w:bookmarkEnd w:id="62292"/>
      <w:r>
        <w:rPr>
          <w:rtl/>
        </w:rPr>
        <w:t xml:space="preserve">הרבה </w:t>
      </w:r>
      <w:bookmarkStart w:id="62293" w:name="_ETM_Q127_395819"/>
      <w:bookmarkEnd w:id="62293"/>
      <w:r>
        <w:rPr>
          <w:rtl/>
        </w:rPr>
        <w:t xml:space="preserve">יעדים </w:t>
      </w:r>
      <w:bookmarkStart w:id="62294" w:name="_ETM_Q127_397120"/>
      <w:bookmarkEnd w:id="62294"/>
      <w:r>
        <w:rPr>
          <w:rtl/>
        </w:rPr>
        <w:t xml:space="preserve">כדי </w:t>
      </w:r>
      <w:bookmarkStart w:id="62295" w:name="_ETM_Q127_397359"/>
      <w:bookmarkEnd w:id="62295"/>
      <w:r>
        <w:rPr>
          <w:rtl/>
        </w:rPr>
        <w:t xml:space="preserve">לחזק </w:t>
      </w:r>
      <w:bookmarkStart w:id="62296" w:name="_ETM_Q127_397840"/>
      <w:bookmarkEnd w:id="62296"/>
      <w:r>
        <w:rPr>
          <w:rtl/>
        </w:rPr>
        <w:t>אותה</w:t>
      </w:r>
      <w:r>
        <w:rPr>
          <w:rFonts w:hint="cs"/>
          <w:rtl/>
        </w:rPr>
        <w:t>?</w:t>
      </w:r>
      <w:r>
        <w:rPr>
          <w:rtl/>
        </w:rPr>
        <w:t xml:space="preserve"> </w:t>
      </w:r>
      <w:bookmarkStart w:id="62297" w:name="_ETM_Q127_399590"/>
      <w:bookmarkStart w:id="62298" w:name="_ETM_Q127_401090"/>
      <w:bookmarkEnd w:id="62297"/>
      <w:bookmarkEnd w:id="62298"/>
      <w:r>
        <w:rPr>
          <w:rFonts w:hint="cs"/>
          <w:rtl/>
        </w:rPr>
        <w:t xml:space="preserve">15.5 מיליון </w:t>
      </w:r>
      <w:r>
        <w:rPr>
          <w:rtl/>
        </w:rPr>
        <w:t xml:space="preserve">שקל </w:t>
      </w:r>
      <w:bookmarkStart w:id="62299" w:name="_ETM_Q127_401510"/>
      <w:bookmarkEnd w:id="62299"/>
      <w:r>
        <w:rPr>
          <w:rtl/>
        </w:rPr>
        <w:t xml:space="preserve">להעמקת </w:t>
      </w:r>
      <w:bookmarkStart w:id="62300" w:name="_ETM_Q127_402360"/>
      <w:bookmarkEnd w:id="62300"/>
      <w:r>
        <w:rPr>
          <w:rtl/>
        </w:rPr>
        <w:t xml:space="preserve">החינוך </w:t>
      </w:r>
      <w:bookmarkStart w:id="62301" w:name="_ETM_Q127_402900"/>
      <w:bookmarkEnd w:id="62301"/>
      <w:r>
        <w:rPr>
          <w:rtl/>
        </w:rPr>
        <w:t>היהודי</w:t>
      </w:r>
      <w:r>
        <w:rPr>
          <w:rFonts w:hint="cs"/>
          <w:rtl/>
        </w:rPr>
        <w:t>,</w:t>
      </w:r>
      <w:r>
        <w:rPr>
          <w:rtl/>
        </w:rPr>
        <w:t xml:space="preserve"> </w:t>
      </w:r>
      <w:bookmarkStart w:id="62302" w:name="_ETM_Q127_403890"/>
      <w:bookmarkEnd w:id="62302"/>
      <w:r>
        <w:rPr>
          <w:rtl/>
        </w:rPr>
        <w:t xml:space="preserve">וזאת </w:t>
      </w:r>
      <w:bookmarkStart w:id="62303" w:name="_ETM_Q127_404460"/>
      <w:bookmarkEnd w:id="62303"/>
      <w:r>
        <w:rPr>
          <w:rtl/>
        </w:rPr>
        <w:t xml:space="preserve">רק </w:t>
      </w:r>
      <w:bookmarkStart w:id="62304" w:name="_ETM_Q127_404640"/>
      <w:bookmarkEnd w:id="62304"/>
      <w:r>
        <w:rPr>
          <w:rtl/>
        </w:rPr>
        <w:t xml:space="preserve">רשימה </w:t>
      </w:r>
      <w:bookmarkStart w:id="62305" w:name="_ETM_Q127_405030"/>
      <w:bookmarkEnd w:id="62305"/>
      <w:r>
        <w:rPr>
          <w:rtl/>
        </w:rPr>
        <w:t>חלקית</w:t>
      </w:r>
      <w:r>
        <w:rPr>
          <w:rFonts w:hint="cs"/>
          <w:rtl/>
        </w:rPr>
        <w:t>, חברי הכנסת,</w:t>
      </w:r>
      <w:r>
        <w:rPr>
          <w:rtl/>
        </w:rPr>
        <w:t xml:space="preserve"> </w:t>
      </w:r>
      <w:bookmarkStart w:id="62306" w:name="_ETM_Q127_405900"/>
      <w:bookmarkEnd w:id="62306"/>
      <w:r>
        <w:rPr>
          <w:rtl/>
        </w:rPr>
        <w:t xml:space="preserve">כי </w:t>
      </w:r>
      <w:bookmarkStart w:id="62307" w:name="_ETM_Q127_406020"/>
      <w:bookmarkEnd w:id="62307"/>
      <w:r>
        <w:rPr>
          <w:rtl/>
        </w:rPr>
        <w:t xml:space="preserve">תכף </w:t>
      </w:r>
      <w:bookmarkStart w:id="62308" w:name="_ETM_Q127_406380"/>
      <w:bookmarkEnd w:id="62308"/>
      <w:r>
        <w:rPr>
          <w:rtl/>
        </w:rPr>
        <w:t xml:space="preserve">מסתיים </w:t>
      </w:r>
      <w:bookmarkStart w:id="62309" w:name="_ETM_Q127_406800"/>
      <w:bookmarkEnd w:id="62309"/>
      <w:r>
        <w:rPr>
          <w:rtl/>
        </w:rPr>
        <w:t xml:space="preserve">לי </w:t>
      </w:r>
      <w:bookmarkStart w:id="62310" w:name="_ETM_Q127_406950"/>
      <w:bookmarkEnd w:id="62310"/>
      <w:r>
        <w:rPr>
          <w:rtl/>
        </w:rPr>
        <w:t>הזמן</w:t>
      </w:r>
      <w:r>
        <w:rPr>
          <w:rFonts w:hint="cs"/>
          <w:rtl/>
        </w:rPr>
        <w:t>.</w:t>
      </w:r>
      <w:r>
        <w:rPr>
          <w:rtl/>
        </w:rPr>
        <w:t xml:space="preserve"> </w:t>
      </w:r>
      <w:bookmarkStart w:id="62311" w:name="_ETM_Q127_408760"/>
      <w:bookmarkStart w:id="62312" w:name="_ETM_Q127_418528"/>
      <w:bookmarkStart w:id="62313" w:name="_ETM_Q127_418609"/>
      <w:bookmarkStart w:id="62314" w:name="_ETM_Q127_418671"/>
      <w:bookmarkStart w:id="62315" w:name="_ETM_Q127_418740"/>
      <w:bookmarkEnd w:id="62311"/>
      <w:bookmarkEnd w:id="62312"/>
      <w:bookmarkEnd w:id="62313"/>
      <w:bookmarkEnd w:id="62314"/>
      <w:bookmarkEnd w:id="62315"/>
    </w:p>
    <w:p w:rsidR="00EA1761" w:rsidRDefault="00EA1761" w:rsidP="00D76316">
      <w:pPr>
        <w:rPr>
          <w:rtl/>
        </w:rPr>
      </w:pPr>
    </w:p>
    <w:p w:rsidR="00EA1761" w:rsidRDefault="00EA1761" w:rsidP="00D76316">
      <w:pPr>
        <w:rPr>
          <w:rtl/>
        </w:rPr>
      </w:pPr>
      <w:r>
        <w:rPr>
          <w:rFonts w:hint="cs"/>
          <w:rtl/>
        </w:rPr>
        <w:t>כ</w:t>
      </w:r>
      <w:r>
        <w:rPr>
          <w:rtl/>
        </w:rPr>
        <w:t xml:space="preserve">שכל </w:t>
      </w:r>
      <w:bookmarkStart w:id="62316" w:name="_ETM_Q127_409180"/>
      <w:bookmarkEnd w:id="62316"/>
      <w:r>
        <w:rPr>
          <w:rtl/>
        </w:rPr>
        <w:t xml:space="preserve">זה </w:t>
      </w:r>
      <w:bookmarkStart w:id="62317" w:name="_ETM_Q127_409360"/>
      <w:bookmarkEnd w:id="62317"/>
      <w:r>
        <w:rPr>
          <w:rtl/>
        </w:rPr>
        <w:t>קורה</w:t>
      </w:r>
      <w:r>
        <w:rPr>
          <w:rFonts w:hint="cs"/>
          <w:rtl/>
        </w:rPr>
        <w:t>,</w:t>
      </w:r>
      <w:r>
        <w:rPr>
          <w:rtl/>
        </w:rPr>
        <w:t xml:space="preserve"> </w:t>
      </w:r>
      <w:bookmarkStart w:id="62318" w:name="_ETM_Q127_409810"/>
      <w:bookmarkEnd w:id="62318"/>
      <w:r>
        <w:rPr>
          <w:rtl/>
        </w:rPr>
        <w:t xml:space="preserve">מקצצים </w:t>
      </w:r>
      <w:bookmarkStart w:id="62319" w:name="_ETM_Q127_410830"/>
      <w:bookmarkEnd w:id="62319"/>
      <w:r>
        <w:rPr>
          <w:rtl/>
        </w:rPr>
        <w:t xml:space="preserve">בחינוך </w:t>
      </w:r>
      <w:bookmarkStart w:id="62320" w:name="_ETM_Q127_411730"/>
      <w:bookmarkEnd w:id="62320"/>
      <w:r>
        <w:rPr>
          <w:rtl/>
        </w:rPr>
        <w:t xml:space="preserve">של </w:t>
      </w:r>
      <w:bookmarkStart w:id="62321" w:name="_ETM_Q127_411940"/>
      <w:bookmarkEnd w:id="62321"/>
      <w:r>
        <w:rPr>
          <w:rtl/>
        </w:rPr>
        <w:t xml:space="preserve">תלמידי </w:t>
      </w:r>
      <w:bookmarkStart w:id="62322" w:name="_ETM_Q127_412390"/>
      <w:bookmarkEnd w:id="62322"/>
      <w:r>
        <w:rPr>
          <w:rtl/>
        </w:rPr>
        <w:t>ישראל</w:t>
      </w:r>
      <w:r>
        <w:rPr>
          <w:rFonts w:hint="cs"/>
          <w:rtl/>
        </w:rPr>
        <w:t>,</w:t>
      </w:r>
      <w:r>
        <w:rPr>
          <w:rtl/>
        </w:rPr>
        <w:t xml:space="preserve"> </w:t>
      </w:r>
      <w:bookmarkStart w:id="62323" w:name="_ETM_Q127_413170"/>
      <w:bookmarkEnd w:id="62323"/>
      <w:r>
        <w:rPr>
          <w:rtl/>
        </w:rPr>
        <w:t xml:space="preserve">מקצצים </w:t>
      </w:r>
      <w:bookmarkStart w:id="62324" w:name="_ETM_Q127_413709"/>
      <w:bookmarkEnd w:id="62324"/>
      <w:r>
        <w:rPr>
          <w:rtl/>
        </w:rPr>
        <w:t xml:space="preserve">ברווחה </w:t>
      </w:r>
      <w:bookmarkStart w:id="62325" w:name="_ETM_Q127_414730"/>
      <w:bookmarkEnd w:id="62325"/>
      <w:r>
        <w:rPr>
          <w:rtl/>
        </w:rPr>
        <w:t xml:space="preserve">של </w:t>
      </w:r>
      <w:bookmarkStart w:id="62326" w:name="_ETM_Q127_414910"/>
      <w:bookmarkEnd w:id="62326"/>
      <w:r>
        <w:rPr>
          <w:rtl/>
        </w:rPr>
        <w:t xml:space="preserve">אזרחי </w:t>
      </w:r>
      <w:bookmarkStart w:id="62327" w:name="_ETM_Q127_415420"/>
      <w:bookmarkEnd w:id="62327"/>
      <w:r>
        <w:rPr>
          <w:rtl/>
        </w:rPr>
        <w:t>ישראל</w:t>
      </w:r>
      <w:r>
        <w:rPr>
          <w:rFonts w:hint="cs"/>
          <w:rtl/>
        </w:rPr>
        <w:t xml:space="preserve"> - - -</w:t>
      </w:r>
    </w:p>
    <w:p w:rsidR="00EA1761" w:rsidRDefault="00EA1761" w:rsidP="00D76316">
      <w:pPr>
        <w:rPr>
          <w:rtl/>
        </w:rPr>
      </w:pPr>
    </w:p>
    <w:p w:rsidR="00EA1761" w:rsidRDefault="00EA1761" w:rsidP="00D76316">
      <w:pPr>
        <w:pStyle w:val="af5"/>
        <w:keepNext/>
        <w:rPr>
          <w:rtl/>
        </w:rPr>
      </w:pPr>
      <w:bookmarkStart w:id="62328" w:name="ET_interruption_6359_48"/>
      <w:r w:rsidRPr="00E800B3">
        <w:rPr>
          <w:rStyle w:val="TagStyle"/>
          <w:rtl/>
        </w:rPr>
        <w:t xml:space="preserve"> &lt;&lt; קריאה &gt;&gt; </w:t>
      </w:r>
      <w:r>
        <w:rPr>
          <w:rtl/>
        </w:rPr>
        <w:t>מטי צרפתי הרכבי (יש עתיד):</w:t>
      </w:r>
      <w:r w:rsidRPr="00E800B3">
        <w:rPr>
          <w:rStyle w:val="TagStyle"/>
          <w:rtl/>
        </w:rPr>
        <w:t xml:space="preserve"> &lt;&lt; קריאה &gt;&gt;</w:t>
      </w:r>
      <w:r>
        <w:rPr>
          <w:rtl/>
        </w:rPr>
        <w:t xml:space="preserve">   </w:t>
      </w:r>
      <w:bookmarkEnd w:id="62328"/>
    </w:p>
    <w:p w:rsidR="00EA1761" w:rsidRDefault="00EA1761" w:rsidP="00D76316">
      <w:pPr>
        <w:pStyle w:val="KeepWithNext"/>
        <w:rPr>
          <w:rtl/>
        </w:rPr>
      </w:pPr>
    </w:p>
    <w:p w:rsidR="00EA1761" w:rsidRDefault="00EA1761" w:rsidP="00D76316">
      <w:pPr>
        <w:rPr>
          <w:rtl/>
        </w:rPr>
      </w:pPr>
      <w:r>
        <w:rPr>
          <w:rFonts w:hint="cs"/>
          <w:rtl/>
        </w:rPr>
        <w:t>שורדי שואה.</w:t>
      </w:r>
    </w:p>
    <w:p w:rsidR="00EA1761" w:rsidRDefault="00EA1761" w:rsidP="00D76316">
      <w:pPr>
        <w:rPr>
          <w:rtl/>
        </w:rPr>
      </w:pPr>
    </w:p>
    <w:p w:rsidR="00EA1761" w:rsidRDefault="00EA1761" w:rsidP="00D76316">
      <w:pPr>
        <w:pStyle w:val="-"/>
        <w:keepNext/>
        <w:rPr>
          <w:rtl/>
        </w:rPr>
      </w:pPr>
      <w:bookmarkStart w:id="62329" w:name="ET_speakercontinue_5787_49"/>
      <w:r w:rsidRPr="00E800B3">
        <w:rPr>
          <w:rStyle w:val="TagStyle"/>
          <w:rtl/>
        </w:rPr>
        <w:t xml:space="preserve"> &lt;&lt; דובר_המשך &gt;&gt; </w:t>
      </w:r>
      <w:r>
        <w:rPr>
          <w:rtl/>
        </w:rPr>
        <w:t>יוראי להב הרצנו (יש עתיד):</w:t>
      </w:r>
      <w:r w:rsidRPr="00E800B3">
        <w:rPr>
          <w:rStyle w:val="TagStyle"/>
          <w:rtl/>
        </w:rPr>
        <w:t xml:space="preserve"> &lt;&lt; דובר_המשך &gt;&gt;</w:t>
      </w:r>
      <w:r>
        <w:rPr>
          <w:rtl/>
        </w:rPr>
        <w:t xml:space="preserve">   </w:t>
      </w:r>
      <w:bookmarkEnd w:id="62329"/>
    </w:p>
    <w:p w:rsidR="00EA1761" w:rsidRDefault="00EA1761" w:rsidP="00D76316">
      <w:pPr>
        <w:pStyle w:val="KeepWithNext"/>
        <w:rPr>
          <w:rtl/>
        </w:rPr>
      </w:pPr>
    </w:p>
    <w:p w:rsidR="00EA1761" w:rsidRDefault="00EA1761" w:rsidP="00D76316">
      <w:pPr>
        <w:rPr>
          <w:rtl/>
        </w:rPr>
      </w:pPr>
      <w:bookmarkStart w:id="62330" w:name="_ETM_Q127_416349"/>
      <w:bookmarkEnd w:id="62330"/>
      <w:r>
        <w:rPr>
          <w:rtl/>
        </w:rPr>
        <w:t xml:space="preserve">מקצצים </w:t>
      </w:r>
      <w:bookmarkStart w:id="62331" w:name="_ETM_Q127_417550"/>
      <w:bookmarkEnd w:id="62331"/>
      <w:r>
        <w:rPr>
          <w:rtl/>
        </w:rPr>
        <w:t xml:space="preserve">בקצבאות </w:t>
      </w:r>
      <w:bookmarkStart w:id="62332" w:name="_ETM_Q127_419020"/>
      <w:bookmarkEnd w:id="62332"/>
      <w:r>
        <w:rPr>
          <w:rFonts w:hint="cs"/>
          <w:rtl/>
        </w:rPr>
        <w:t>ל</w:t>
      </w:r>
      <w:r>
        <w:rPr>
          <w:rtl/>
        </w:rPr>
        <w:t xml:space="preserve">שורדי </w:t>
      </w:r>
      <w:bookmarkStart w:id="62333" w:name="_ETM_Q127_419739"/>
      <w:bookmarkEnd w:id="62333"/>
      <w:r>
        <w:rPr>
          <w:rFonts w:hint="cs"/>
          <w:rtl/>
        </w:rPr>
        <w:t>שואה, ב</w:t>
      </w:r>
      <w:r>
        <w:rPr>
          <w:rtl/>
        </w:rPr>
        <w:t xml:space="preserve">שירותים </w:t>
      </w:r>
      <w:bookmarkStart w:id="62334" w:name="_ETM_Q127_420190"/>
      <w:bookmarkEnd w:id="62334"/>
      <w:r>
        <w:rPr>
          <w:rtl/>
        </w:rPr>
        <w:t xml:space="preserve">שניתנים </w:t>
      </w:r>
      <w:bookmarkStart w:id="62335" w:name="_ETM_Q127_420610"/>
      <w:bookmarkEnd w:id="62335"/>
      <w:r>
        <w:rPr>
          <w:rtl/>
        </w:rPr>
        <w:t xml:space="preserve">לשורדי </w:t>
      </w:r>
      <w:bookmarkStart w:id="62336" w:name="_ETM_Q127_421060"/>
      <w:bookmarkEnd w:id="62336"/>
      <w:r>
        <w:rPr>
          <w:rtl/>
        </w:rPr>
        <w:t>שואה</w:t>
      </w:r>
      <w:r>
        <w:rPr>
          <w:rFonts w:hint="cs"/>
          <w:rtl/>
        </w:rPr>
        <w:t>,</w:t>
      </w:r>
      <w:r>
        <w:rPr>
          <w:rtl/>
        </w:rPr>
        <w:t xml:space="preserve"> </w:t>
      </w:r>
      <w:bookmarkStart w:id="62337" w:name="_ETM_Q127_421690"/>
      <w:bookmarkEnd w:id="62337"/>
      <w:r>
        <w:rPr>
          <w:rtl/>
        </w:rPr>
        <w:t xml:space="preserve">מקצצים </w:t>
      </w:r>
      <w:bookmarkStart w:id="62338" w:name="_ETM_Q127_422200"/>
      <w:bookmarkEnd w:id="62338"/>
      <w:r>
        <w:rPr>
          <w:rtl/>
        </w:rPr>
        <w:t xml:space="preserve">בשירותי </w:t>
      </w:r>
      <w:bookmarkStart w:id="62339" w:name="_ETM_Q127_423010"/>
      <w:bookmarkEnd w:id="62339"/>
      <w:r>
        <w:rPr>
          <w:rtl/>
        </w:rPr>
        <w:t xml:space="preserve">הרפואה </w:t>
      </w:r>
      <w:bookmarkStart w:id="62340" w:name="_ETM_Q127_423670"/>
      <w:bookmarkEnd w:id="62340"/>
      <w:r>
        <w:rPr>
          <w:rtl/>
        </w:rPr>
        <w:t xml:space="preserve">של </w:t>
      </w:r>
      <w:bookmarkStart w:id="62341" w:name="_ETM_Q127_423849"/>
      <w:bookmarkEnd w:id="62341"/>
      <w:r>
        <w:rPr>
          <w:rtl/>
        </w:rPr>
        <w:t xml:space="preserve">אזרחי </w:t>
      </w:r>
      <w:bookmarkStart w:id="62342" w:name="_ETM_Q127_424300"/>
      <w:bookmarkEnd w:id="62342"/>
      <w:r>
        <w:rPr>
          <w:rtl/>
        </w:rPr>
        <w:t>ישראל</w:t>
      </w:r>
      <w:r>
        <w:rPr>
          <w:rFonts w:hint="cs"/>
          <w:rtl/>
        </w:rPr>
        <w:t>.</w:t>
      </w:r>
      <w:r>
        <w:rPr>
          <w:rtl/>
        </w:rPr>
        <w:t xml:space="preserve"> </w:t>
      </w:r>
      <w:bookmarkStart w:id="62343" w:name="_ETM_Q127_428989"/>
      <w:bookmarkEnd w:id="62343"/>
    </w:p>
    <w:p w:rsidR="00EA1761" w:rsidRDefault="00EA1761" w:rsidP="00D76316">
      <w:pPr>
        <w:rPr>
          <w:rtl/>
        </w:rPr>
      </w:pPr>
      <w:bookmarkStart w:id="62344" w:name="_ETM_Q127_406574"/>
      <w:bookmarkStart w:id="62345" w:name="_ETM_Q127_406698"/>
      <w:bookmarkEnd w:id="62344"/>
      <w:bookmarkEnd w:id="62345"/>
    </w:p>
    <w:p w:rsidR="00EA1761" w:rsidRDefault="00EA1761" w:rsidP="00D76316">
      <w:pPr>
        <w:pStyle w:val="af5"/>
        <w:keepNext/>
        <w:rPr>
          <w:rtl/>
        </w:rPr>
      </w:pPr>
      <w:bookmarkStart w:id="62346" w:name="_ETM_Q127_406734"/>
      <w:bookmarkStart w:id="62347" w:name="_ETM_Q127_406802"/>
      <w:bookmarkStart w:id="62348" w:name="ET_interruption_6359_45"/>
      <w:bookmarkEnd w:id="62346"/>
      <w:bookmarkEnd w:id="62347"/>
      <w:r w:rsidRPr="00E800B3">
        <w:rPr>
          <w:rStyle w:val="TagStyle"/>
          <w:rtl/>
        </w:rPr>
        <w:t xml:space="preserve">&lt;&lt; קריאה &gt;&gt; </w:t>
      </w:r>
      <w:r>
        <w:rPr>
          <w:rtl/>
        </w:rPr>
        <w:t>מטי צרפתי הרכבי (יש עתיד):</w:t>
      </w:r>
      <w:r w:rsidRPr="00E800B3">
        <w:rPr>
          <w:rStyle w:val="TagStyle"/>
          <w:rtl/>
        </w:rPr>
        <w:t xml:space="preserve"> &lt;&lt; קריאה &gt;&gt;</w:t>
      </w:r>
      <w:r>
        <w:rPr>
          <w:rtl/>
        </w:rPr>
        <w:t xml:space="preserve">   </w:t>
      </w:r>
      <w:bookmarkEnd w:id="62348"/>
    </w:p>
    <w:p w:rsidR="00EA1761" w:rsidRDefault="00EA1761" w:rsidP="00D76316">
      <w:pPr>
        <w:rPr>
          <w:rtl/>
          <w:lang w:eastAsia="he-IL"/>
        </w:rPr>
      </w:pPr>
    </w:p>
    <w:p w:rsidR="00EA1761" w:rsidRDefault="00EA1761" w:rsidP="00D76316">
      <w:pPr>
        <w:rPr>
          <w:rtl/>
          <w:lang w:eastAsia="he-IL"/>
        </w:rPr>
      </w:pPr>
      <w:r>
        <w:rPr>
          <w:rFonts w:hint="cs"/>
          <w:rtl/>
          <w:lang w:eastAsia="he-IL"/>
        </w:rPr>
        <w:t>בתשתיות.</w:t>
      </w:r>
    </w:p>
    <w:p w:rsidR="00EA1761" w:rsidRDefault="00EA1761" w:rsidP="00D76316">
      <w:pPr>
        <w:rPr>
          <w:rtl/>
        </w:rPr>
      </w:pPr>
    </w:p>
    <w:p w:rsidR="00EA1761" w:rsidRDefault="00EA1761" w:rsidP="00D76316">
      <w:pPr>
        <w:pStyle w:val="-"/>
        <w:keepNext/>
        <w:rPr>
          <w:rtl/>
        </w:rPr>
      </w:pPr>
      <w:bookmarkStart w:id="62349" w:name="ET_speakercontinue_5787_47"/>
      <w:r w:rsidRPr="00E800B3">
        <w:rPr>
          <w:rStyle w:val="TagStyle"/>
          <w:rtl/>
        </w:rPr>
        <w:lastRenderedPageBreak/>
        <w:t xml:space="preserve"> &lt;&lt; דובר_המשך &gt;&gt; </w:t>
      </w:r>
      <w:r>
        <w:rPr>
          <w:rtl/>
        </w:rPr>
        <w:t>יוראי להב הרצנו (יש עתיד):</w:t>
      </w:r>
      <w:r w:rsidRPr="00E800B3">
        <w:rPr>
          <w:rStyle w:val="TagStyle"/>
          <w:rtl/>
        </w:rPr>
        <w:t xml:space="preserve"> &lt;&lt; דובר_המשך &gt;&gt;</w:t>
      </w:r>
      <w:r>
        <w:rPr>
          <w:rtl/>
        </w:rPr>
        <w:t xml:space="preserve">   </w:t>
      </w:r>
      <w:bookmarkEnd w:id="62349"/>
    </w:p>
    <w:p w:rsidR="00EA1761" w:rsidRDefault="00EA1761" w:rsidP="00D76316">
      <w:pPr>
        <w:pStyle w:val="KeepWithNext"/>
        <w:rPr>
          <w:rtl/>
        </w:rPr>
      </w:pPr>
    </w:p>
    <w:p w:rsidR="00EA1761" w:rsidRDefault="00EA1761" w:rsidP="008B69EF">
      <w:pPr>
        <w:rPr>
          <w:rtl/>
        </w:rPr>
      </w:pPr>
      <w:bookmarkStart w:id="62350" w:name="_ETM_Q127_408165"/>
      <w:bookmarkEnd w:id="62350"/>
      <w:r>
        <w:rPr>
          <w:rtl/>
        </w:rPr>
        <w:t xml:space="preserve">אבל </w:t>
      </w:r>
      <w:bookmarkStart w:id="62351" w:name="_ETM_Q127_429410"/>
      <w:bookmarkEnd w:id="62351"/>
      <w:r w:rsidR="008B69EF">
        <w:rPr>
          <w:rFonts w:hint="cs"/>
          <w:rtl/>
        </w:rPr>
        <w:t>ב</w:t>
      </w:r>
      <w:r>
        <w:rPr>
          <w:rtl/>
        </w:rPr>
        <w:t xml:space="preserve">תקציב </w:t>
      </w:r>
      <w:bookmarkStart w:id="62352" w:name="_ETM_Q127_429800"/>
      <w:bookmarkEnd w:id="62352"/>
      <w:r>
        <w:rPr>
          <w:rtl/>
        </w:rPr>
        <w:t>הכללי</w:t>
      </w:r>
      <w:r>
        <w:rPr>
          <w:rFonts w:hint="cs"/>
          <w:rtl/>
        </w:rPr>
        <w:t>,</w:t>
      </w:r>
      <w:r>
        <w:rPr>
          <w:rtl/>
        </w:rPr>
        <w:t xml:space="preserve"> </w:t>
      </w:r>
      <w:bookmarkStart w:id="62353" w:name="_ETM_Q127_430370"/>
      <w:bookmarkEnd w:id="62353"/>
      <w:r>
        <w:rPr>
          <w:rtl/>
        </w:rPr>
        <w:t xml:space="preserve">שכאמור </w:t>
      </w:r>
      <w:bookmarkStart w:id="62354" w:name="_ETM_Q127_430849"/>
      <w:bookmarkEnd w:id="62354"/>
      <w:r>
        <w:rPr>
          <w:rtl/>
        </w:rPr>
        <w:t xml:space="preserve">הפך </w:t>
      </w:r>
      <w:bookmarkStart w:id="62355" w:name="_ETM_Q127_432230"/>
      <w:bookmarkEnd w:id="62355"/>
      <w:r>
        <w:rPr>
          <w:rFonts w:hint="cs"/>
          <w:rtl/>
        </w:rPr>
        <w:t>ל</w:t>
      </w:r>
      <w:r>
        <w:rPr>
          <w:rtl/>
        </w:rPr>
        <w:t xml:space="preserve">בנק </w:t>
      </w:r>
      <w:bookmarkStart w:id="62356" w:name="_ETM_Q127_432590"/>
      <w:bookmarkEnd w:id="62356"/>
      <w:r>
        <w:rPr>
          <w:rtl/>
        </w:rPr>
        <w:t xml:space="preserve">פרטי </w:t>
      </w:r>
      <w:bookmarkStart w:id="62357" w:name="_ETM_Q127_433670"/>
      <w:bookmarkEnd w:id="62357"/>
      <w:r>
        <w:rPr>
          <w:rtl/>
        </w:rPr>
        <w:t xml:space="preserve">של </w:t>
      </w:r>
      <w:bookmarkStart w:id="62358" w:name="_ETM_Q127_434060"/>
      <w:bookmarkEnd w:id="62358"/>
      <w:r>
        <w:rPr>
          <w:rtl/>
        </w:rPr>
        <w:t xml:space="preserve">המפלגות </w:t>
      </w:r>
      <w:bookmarkStart w:id="62359" w:name="_ETM_Q127_434569"/>
      <w:bookmarkEnd w:id="62359"/>
      <w:r>
        <w:rPr>
          <w:rtl/>
        </w:rPr>
        <w:t xml:space="preserve">החרדיות </w:t>
      </w:r>
      <w:bookmarkStart w:id="62360" w:name="_ETM_Q127_435290"/>
      <w:bookmarkEnd w:id="62360"/>
      <w:r>
        <w:rPr>
          <w:rtl/>
        </w:rPr>
        <w:t xml:space="preserve">ושל </w:t>
      </w:r>
      <w:bookmarkStart w:id="62361" w:name="_ETM_Q127_435560"/>
      <w:bookmarkEnd w:id="62361"/>
      <w:r>
        <w:rPr>
          <w:rtl/>
        </w:rPr>
        <w:t xml:space="preserve">השותפות </w:t>
      </w:r>
      <w:bookmarkStart w:id="62362" w:name="_ETM_Q127_436100"/>
      <w:bookmarkEnd w:id="62362"/>
      <w:r>
        <w:rPr>
          <w:rtl/>
        </w:rPr>
        <w:t xml:space="preserve">הקואליציוניות </w:t>
      </w:r>
      <w:bookmarkStart w:id="62363" w:name="_ETM_Q127_437479"/>
      <w:bookmarkEnd w:id="62363"/>
      <w:r>
        <w:rPr>
          <w:rtl/>
        </w:rPr>
        <w:t xml:space="preserve">של </w:t>
      </w:r>
      <w:bookmarkStart w:id="62364" w:name="_ETM_Q127_437720"/>
      <w:bookmarkEnd w:id="62364"/>
      <w:r>
        <w:rPr>
          <w:rtl/>
        </w:rPr>
        <w:t xml:space="preserve">הממשלה </w:t>
      </w:r>
      <w:bookmarkStart w:id="62365" w:name="_ETM_Q127_438350"/>
      <w:bookmarkEnd w:id="62365"/>
      <w:r>
        <w:rPr>
          <w:rtl/>
        </w:rPr>
        <w:t>הזאת</w:t>
      </w:r>
      <w:r>
        <w:rPr>
          <w:rFonts w:hint="cs"/>
          <w:rtl/>
        </w:rPr>
        <w:t>,</w:t>
      </w:r>
      <w:r>
        <w:rPr>
          <w:rtl/>
        </w:rPr>
        <w:t xml:space="preserve"> </w:t>
      </w:r>
      <w:bookmarkStart w:id="62366" w:name="_ETM_Q127_438589"/>
      <w:bookmarkEnd w:id="62366"/>
      <w:r>
        <w:rPr>
          <w:rtl/>
        </w:rPr>
        <w:t xml:space="preserve">לא </w:t>
      </w:r>
      <w:bookmarkStart w:id="62367" w:name="_ETM_Q127_438710"/>
      <w:bookmarkEnd w:id="62367"/>
      <w:r>
        <w:rPr>
          <w:rtl/>
        </w:rPr>
        <w:t xml:space="preserve">הסתפקו </w:t>
      </w:r>
      <w:bookmarkStart w:id="62368" w:name="_ETM_Q127_439130"/>
      <w:bookmarkEnd w:id="62368"/>
      <w:r>
        <w:rPr>
          <w:rtl/>
        </w:rPr>
        <w:t>בזה</w:t>
      </w:r>
      <w:r>
        <w:rPr>
          <w:rFonts w:hint="cs"/>
          <w:rtl/>
        </w:rPr>
        <w:t>.</w:t>
      </w:r>
      <w:r>
        <w:rPr>
          <w:rtl/>
        </w:rPr>
        <w:t xml:space="preserve"> </w:t>
      </w:r>
      <w:bookmarkStart w:id="62369" w:name="_ETM_Q127_440419"/>
      <w:bookmarkEnd w:id="62369"/>
      <w:r>
        <w:rPr>
          <w:rtl/>
        </w:rPr>
        <w:t xml:space="preserve">קרן </w:t>
      </w:r>
      <w:bookmarkStart w:id="62370" w:name="_ETM_Q127_440810"/>
      <w:bookmarkEnd w:id="62370"/>
      <w:r>
        <w:rPr>
          <w:rFonts w:hint="cs"/>
          <w:rtl/>
        </w:rPr>
        <w:t>העושר,</w:t>
      </w:r>
      <w:r>
        <w:rPr>
          <w:rtl/>
        </w:rPr>
        <w:t xml:space="preserve"> </w:t>
      </w:r>
      <w:bookmarkStart w:id="62371" w:name="_ETM_Q127_443460"/>
      <w:bookmarkEnd w:id="62371"/>
      <w:r>
        <w:rPr>
          <w:rtl/>
        </w:rPr>
        <w:t xml:space="preserve">או </w:t>
      </w:r>
      <w:bookmarkStart w:id="62372" w:name="_ETM_Q127_443849"/>
      <w:bookmarkEnd w:id="62372"/>
      <w:r>
        <w:rPr>
          <w:rtl/>
        </w:rPr>
        <w:t xml:space="preserve">בשמה </w:t>
      </w:r>
      <w:bookmarkStart w:id="62373" w:name="_ETM_Q127_444389"/>
      <w:bookmarkEnd w:id="62373"/>
      <w:r>
        <w:rPr>
          <w:rtl/>
        </w:rPr>
        <w:t xml:space="preserve">הרשמי </w:t>
      </w:r>
      <w:bookmarkStart w:id="62374" w:name="_ETM_Q127_445319"/>
      <w:bookmarkEnd w:id="62374"/>
      <w:r>
        <w:rPr>
          <w:rFonts w:hint="cs"/>
          <w:rtl/>
        </w:rPr>
        <w:t>הקרן</w:t>
      </w:r>
      <w:r>
        <w:rPr>
          <w:rtl/>
        </w:rPr>
        <w:t xml:space="preserve"> </w:t>
      </w:r>
      <w:bookmarkStart w:id="62375" w:name="_ETM_Q127_445740"/>
      <w:bookmarkEnd w:id="62375"/>
      <w:r>
        <w:rPr>
          <w:rtl/>
        </w:rPr>
        <w:t xml:space="preserve">לאזרחי </w:t>
      </w:r>
      <w:bookmarkStart w:id="62376" w:name="_ETM_Q127_446310"/>
      <w:bookmarkEnd w:id="62376"/>
      <w:r>
        <w:rPr>
          <w:rtl/>
        </w:rPr>
        <w:t>ישראל</w:t>
      </w:r>
      <w:r>
        <w:rPr>
          <w:rFonts w:hint="cs"/>
          <w:rtl/>
        </w:rPr>
        <w:t>, זו</w:t>
      </w:r>
      <w:r>
        <w:rPr>
          <w:rtl/>
        </w:rPr>
        <w:t xml:space="preserve"> </w:t>
      </w:r>
      <w:bookmarkStart w:id="62377" w:name="_ETM_Q127_446969"/>
      <w:bookmarkEnd w:id="62377"/>
      <w:r>
        <w:rPr>
          <w:rtl/>
        </w:rPr>
        <w:t xml:space="preserve">קרן </w:t>
      </w:r>
      <w:bookmarkStart w:id="62378" w:name="_ETM_Q127_447240"/>
      <w:bookmarkEnd w:id="62378"/>
      <w:r>
        <w:rPr>
          <w:rtl/>
        </w:rPr>
        <w:t>ש</w:t>
      </w:r>
      <w:r>
        <w:rPr>
          <w:rFonts w:hint="cs"/>
          <w:rtl/>
        </w:rPr>
        <w:t>-100%</w:t>
      </w:r>
      <w:bookmarkStart w:id="62379" w:name="_ETM_Q127_447539"/>
      <w:bookmarkEnd w:id="62379"/>
      <w:r>
        <w:rPr>
          <w:rtl/>
        </w:rPr>
        <w:t xml:space="preserve"> </w:t>
      </w:r>
      <w:bookmarkStart w:id="62380" w:name="_ETM_Q127_447810"/>
      <w:bookmarkEnd w:id="62380"/>
      <w:r>
        <w:rPr>
          <w:rtl/>
        </w:rPr>
        <w:t xml:space="preserve">הרווחים </w:t>
      </w:r>
      <w:bookmarkStart w:id="62381" w:name="_ETM_Q127_448409"/>
      <w:bookmarkEnd w:id="62381"/>
      <w:r>
        <w:rPr>
          <w:rtl/>
        </w:rPr>
        <w:t xml:space="preserve">שלה </w:t>
      </w:r>
      <w:bookmarkStart w:id="62382" w:name="_ETM_Q127_449009"/>
      <w:bookmarkEnd w:id="62382"/>
      <w:r>
        <w:rPr>
          <w:rtl/>
        </w:rPr>
        <w:t xml:space="preserve">מגיעים </w:t>
      </w:r>
      <w:bookmarkStart w:id="62383" w:name="_ETM_Q127_449729"/>
      <w:bookmarkEnd w:id="62383"/>
      <w:r>
        <w:rPr>
          <w:rtl/>
        </w:rPr>
        <w:t xml:space="preserve">ממשאבי </w:t>
      </w:r>
      <w:bookmarkStart w:id="62384" w:name="_ETM_Q127_450360"/>
      <w:bookmarkEnd w:id="62384"/>
      <w:r>
        <w:rPr>
          <w:rtl/>
        </w:rPr>
        <w:t>הטבע</w:t>
      </w:r>
      <w:r>
        <w:rPr>
          <w:rFonts w:hint="cs"/>
          <w:rtl/>
        </w:rPr>
        <w:t>,</w:t>
      </w:r>
      <w:r>
        <w:rPr>
          <w:rtl/>
        </w:rPr>
        <w:t xml:space="preserve"> </w:t>
      </w:r>
      <w:bookmarkStart w:id="62385" w:name="_ETM_Q127_451409"/>
      <w:bookmarkEnd w:id="62385"/>
      <w:r>
        <w:rPr>
          <w:rtl/>
        </w:rPr>
        <w:t xml:space="preserve">חלקם </w:t>
      </w:r>
      <w:bookmarkStart w:id="62386" w:name="_ETM_Q127_451889"/>
      <w:bookmarkEnd w:id="62386"/>
      <w:r>
        <w:rPr>
          <w:rtl/>
        </w:rPr>
        <w:t xml:space="preserve">הגדול </w:t>
      </w:r>
      <w:bookmarkStart w:id="62387" w:name="_ETM_Q127_453080"/>
      <w:bookmarkEnd w:id="62387"/>
      <w:r>
        <w:rPr>
          <w:rtl/>
        </w:rPr>
        <w:t>בנגב</w:t>
      </w:r>
      <w:r>
        <w:rPr>
          <w:rFonts w:hint="cs"/>
          <w:rtl/>
        </w:rPr>
        <w:t>.</w:t>
      </w:r>
      <w:r>
        <w:rPr>
          <w:rtl/>
        </w:rPr>
        <w:t xml:space="preserve"> </w:t>
      </w:r>
      <w:bookmarkStart w:id="62388" w:name="_ETM_Q127_454009"/>
      <w:bookmarkEnd w:id="62388"/>
      <w:r>
        <w:rPr>
          <w:rtl/>
        </w:rPr>
        <w:t xml:space="preserve">על </w:t>
      </w:r>
      <w:bookmarkStart w:id="62389" w:name="_ETM_Q127_454250"/>
      <w:bookmarkEnd w:id="62389"/>
      <w:r>
        <w:rPr>
          <w:rtl/>
        </w:rPr>
        <w:t xml:space="preserve">כן </w:t>
      </w:r>
      <w:bookmarkStart w:id="62390" w:name="_ETM_Q127_454490"/>
      <w:bookmarkEnd w:id="62390"/>
      <w:r>
        <w:rPr>
          <w:rtl/>
        </w:rPr>
        <w:t xml:space="preserve">קבע </w:t>
      </w:r>
      <w:bookmarkStart w:id="62391" w:name="_ETM_Q127_454849"/>
      <w:bookmarkEnd w:id="62391"/>
      <w:r>
        <w:rPr>
          <w:rtl/>
        </w:rPr>
        <w:t>המחוקק</w:t>
      </w:r>
      <w:r>
        <w:rPr>
          <w:rFonts w:hint="cs"/>
          <w:rtl/>
        </w:rPr>
        <w:t>,</w:t>
      </w:r>
      <w:r>
        <w:rPr>
          <w:rtl/>
        </w:rPr>
        <w:t xml:space="preserve"> </w:t>
      </w:r>
      <w:bookmarkStart w:id="62392" w:name="_ETM_Q127_457000"/>
      <w:bookmarkEnd w:id="62392"/>
      <w:r>
        <w:rPr>
          <w:rtl/>
        </w:rPr>
        <w:t xml:space="preserve">אז </w:t>
      </w:r>
      <w:bookmarkStart w:id="62393" w:name="_ETM_Q127_457330"/>
      <w:bookmarkEnd w:id="62393"/>
      <w:r>
        <w:rPr>
          <w:rtl/>
        </w:rPr>
        <w:t xml:space="preserve">האופוזיציונר </w:t>
      </w:r>
      <w:bookmarkStart w:id="62394" w:name="_ETM_Q127_458979"/>
      <w:bookmarkEnd w:id="62394"/>
      <w:r>
        <w:rPr>
          <w:rFonts w:hint="cs"/>
          <w:rtl/>
        </w:rPr>
        <w:t>ה</w:t>
      </w:r>
      <w:r>
        <w:rPr>
          <w:rtl/>
        </w:rPr>
        <w:t>מוכשר</w:t>
      </w:r>
      <w:r>
        <w:rPr>
          <w:rFonts w:hint="cs"/>
          <w:rtl/>
        </w:rPr>
        <w:t>,</w:t>
      </w:r>
      <w:r>
        <w:rPr>
          <w:rtl/>
        </w:rPr>
        <w:t xml:space="preserve"> </w:t>
      </w:r>
      <w:bookmarkStart w:id="62395" w:name="_ETM_Q127_459610"/>
      <w:bookmarkEnd w:id="62395"/>
      <w:r>
        <w:rPr>
          <w:rtl/>
        </w:rPr>
        <w:t>החרוץ</w:t>
      </w:r>
      <w:r>
        <w:rPr>
          <w:rFonts w:hint="cs"/>
          <w:rtl/>
        </w:rPr>
        <w:t>, הנועז,</w:t>
      </w:r>
      <w:r>
        <w:rPr>
          <w:rtl/>
        </w:rPr>
        <w:t xml:space="preserve"> </w:t>
      </w:r>
      <w:bookmarkStart w:id="62396" w:name="_ETM_Q127_461759"/>
      <w:bookmarkEnd w:id="62396"/>
      <w:r>
        <w:rPr>
          <w:rtl/>
        </w:rPr>
        <w:t xml:space="preserve">חבר </w:t>
      </w:r>
      <w:bookmarkStart w:id="62397" w:name="_ETM_Q127_462029"/>
      <w:bookmarkEnd w:id="62397"/>
      <w:r>
        <w:rPr>
          <w:rtl/>
        </w:rPr>
        <w:t xml:space="preserve">הכנסת </w:t>
      </w:r>
      <w:bookmarkStart w:id="62398" w:name="_ETM_Q127_462300"/>
      <w:bookmarkEnd w:id="62398"/>
      <w:r>
        <w:rPr>
          <w:rtl/>
        </w:rPr>
        <w:t xml:space="preserve">משה </w:t>
      </w:r>
      <w:bookmarkStart w:id="62399" w:name="_ETM_Q127_462539"/>
      <w:bookmarkEnd w:id="62399"/>
      <w:r>
        <w:rPr>
          <w:rtl/>
        </w:rPr>
        <w:t>גפני</w:t>
      </w:r>
      <w:r>
        <w:rPr>
          <w:rFonts w:hint="cs"/>
          <w:rtl/>
        </w:rPr>
        <w:t>,</w:t>
      </w:r>
      <w:r>
        <w:rPr>
          <w:rtl/>
        </w:rPr>
        <w:t xml:space="preserve"> </w:t>
      </w:r>
      <w:bookmarkStart w:id="62400" w:name="_ETM_Q127_463439"/>
      <w:bookmarkEnd w:id="62400"/>
      <w:r>
        <w:rPr>
          <w:rFonts w:hint="cs"/>
          <w:rtl/>
        </w:rPr>
        <w:t>בשבתו</w:t>
      </w:r>
      <w:r>
        <w:rPr>
          <w:rtl/>
        </w:rPr>
        <w:t xml:space="preserve"> </w:t>
      </w:r>
      <w:bookmarkStart w:id="62401" w:name="_ETM_Q127_464009"/>
      <w:bookmarkEnd w:id="62401"/>
      <w:r>
        <w:rPr>
          <w:rFonts w:hint="cs"/>
          <w:rtl/>
        </w:rPr>
        <w:t>כ</w:t>
      </w:r>
      <w:r>
        <w:rPr>
          <w:rtl/>
        </w:rPr>
        <w:t xml:space="preserve">יושב-ראש </w:t>
      </w:r>
      <w:bookmarkStart w:id="62402" w:name="_ETM_Q127_464430"/>
      <w:bookmarkEnd w:id="62402"/>
      <w:r>
        <w:rPr>
          <w:rtl/>
        </w:rPr>
        <w:t xml:space="preserve">ועדת </w:t>
      </w:r>
      <w:bookmarkStart w:id="62403" w:name="_ETM_Q127_464729"/>
      <w:bookmarkEnd w:id="62403"/>
      <w:r>
        <w:rPr>
          <w:rtl/>
        </w:rPr>
        <w:t>המדע</w:t>
      </w:r>
      <w:r>
        <w:rPr>
          <w:rFonts w:hint="cs"/>
          <w:rtl/>
        </w:rPr>
        <w:t xml:space="preserve"> </w:t>
      </w:r>
      <w:r>
        <w:rPr>
          <w:rFonts w:hint="eastAsia"/>
        </w:rPr>
        <w:t>–</w:t>
      </w:r>
      <w:r>
        <w:rPr>
          <w:rFonts w:hint="cs"/>
          <w:rtl/>
        </w:rPr>
        <w:t xml:space="preserve"> הוא</w:t>
      </w:r>
      <w:r>
        <w:rPr>
          <w:rtl/>
        </w:rPr>
        <w:t xml:space="preserve"> </w:t>
      </w:r>
      <w:bookmarkStart w:id="62404" w:name="_ETM_Q127_464969"/>
      <w:bookmarkEnd w:id="62404"/>
      <w:r>
        <w:rPr>
          <w:rtl/>
        </w:rPr>
        <w:t xml:space="preserve">חוקק </w:t>
      </w:r>
      <w:bookmarkStart w:id="62405" w:name="_ETM_Q127_465479"/>
      <w:bookmarkEnd w:id="62405"/>
      <w:r>
        <w:rPr>
          <w:rFonts w:hint="cs"/>
          <w:rtl/>
        </w:rPr>
        <w:t xml:space="preserve">את חוק קרן העושר </w:t>
      </w:r>
      <w:bookmarkStart w:id="62406" w:name="_ETM_Q127_465960"/>
      <w:bookmarkStart w:id="62407" w:name="_ETM_Q127_466169"/>
      <w:bookmarkStart w:id="62408" w:name="_ETM_Q127_467050"/>
      <w:bookmarkEnd w:id="62406"/>
      <w:bookmarkEnd w:id="62407"/>
      <w:bookmarkEnd w:id="62408"/>
      <w:r>
        <w:rPr>
          <w:rtl/>
        </w:rPr>
        <w:t>ב-2014</w:t>
      </w:r>
      <w:bookmarkStart w:id="62409" w:name="_ETM_Q127_468310"/>
      <w:bookmarkEnd w:id="62409"/>
      <w:r>
        <w:rPr>
          <w:rFonts w:hint="cs"/>
          <w:rtl/>
        </w:rPr>
        <w:t xml:space="preserve"> </w:t>
      </w:r>
      <w:r>
        <w:rPr>
          <w:rtl/>
        </w:rPr>
        <w:t xml:space="preserve">והוא </w:t>
      </w:r>
      <w:bookmarkStart w:id="62410" w:name="_ETM_Q127_468430"/>
      <w:bookmarkEnd w:id="62410"/>
      <w:r>
        <w:rPr>
          <w:rtl/>
        </w:rPr>
        <w:t xml:space="preserve">קבע </w:t>
      </w:r>
      <w:bookmarkStart w:id="62411" w:name="_ETM_Q127_468759"/>
      <w:bookmarkEnd w:id="62411"/>
      <w:r>
        <w:rPr>
          <w:rtl/>
        </w:rPr>
        <w:t xml:space="preserve">שם </w:t>
      </w:r>
      <w:bookmarkStart w:id="62412" w:name="_ETM_Q127_469389"/>
      <w:bookmarkEnd w:id="62412"/>
      <w:r>
        <w:rPr>
          <w:rtl/>
        </w:rPr>
        <w:t xml:space="preserve">שמאחר </w:t>
      </w:r>
      <w:bookmarkStart w:id="62413" w:name="_ETM_Q127_469930"/>
      <w:bookmarkEnd w:id="62413"/>
      <w:r>
        <w:rPr>
          <w:rFonts w:hint="cs"/>
          <w:rtl/>
        </w:rPr>
        <w:t>ש-100%</w:t>
      </w:r>
      <w:r>
        <w:rPr>
          <w:rtl/>
        </w:rPr>
        <w:t xml:space="preserve"> </w:t>
      </w:r>
      <w:bookmarkStart w:id="62414" w:name="_ETM_Q127_470650"/>
      <w:bookmarkEnd w:id="62414"/>
      <w:r>
        <w:rPr>
          <w:rtl/>
        </w:rPr>
        <w:t xml:space="preserve">משאבי </w:t>
      </w:r>
      <w:bookmarkStart w:id="62415" w:name="_ETM_Q127_471130"/>
      <w:bookmarkEnd w:id="62415"/>
      <w:r>
        <w:rPr>
          <w:rtl/>
        </w:rPr>
        <w:t xml:space="preserve">הקרן </w:t>
      </w:r>
      <w:bookmarkStart w:id="62416" w:name="_ETM_Q127_471970"/>
      <w:bookmarkEnd w:id="62416"/>
      <w:r>
        <w:rPr>
          <w:rtl/>
        </w:rPr>
        <w:t xml:space="preserve">מגיעים </w:t>
      </w:r>
      <w:bookmarkStart w:id="62417" w:name="_ETM_Q127_472479"/>
      <w:bookmarkEnd w:id="62417"/>
      <w:r>
        <w:rPr>
          <w:rtl/>
        </w:rPr>
        <w:t xml:space="preserve">ממשאבי </w:t>
      </w:r>
      <w:bookmarkStart w:id="62418" w:name="_ETM_Q127_472990"/>
      <w:bookmarkEnd w:id="62418"/>
      <w:r>
        <w:rPr>
          <w:rtl/>
        </w:rPr>
        <w:t xml:space="preserve">הטבע </w:t>
      </w:r>
      <w:bookmarkStart w:id="62419" w:name="_ETM_Q127_474540"/>
      <w:bookmarkEnd w:id="62419"/>
      <w:r>
        <w:rPr>
          <w:rtl/>
        </w:rPr>
        <w:t xml:space="preserve">אז </w:t>
      </w:r>
      <w:bookmarkStart w:id="62420" w:name="_ETM_Q127_474870"/>
      <w:bookmarkEnd w:id="62420"/>
      <w:r>
        <w:rPr>
          <w:rFonts w:hint="cs"/>
          <w:rtl/>
        </w:rPr>
        <w:t>100%,</w:t>
      </w:r>
      <w:r>
        <w:rPr>
          <w:rtl/>
        </w:rPr>
        <w:t xml:space="preserve"> </w:t>
      </w:r>
      <w:bookmarkStart w:id="62421" w:name="_ETM_Q127_475800"/>
      <w:bookmarkEnd w:id="62421"/>
      <w:r>
        <w:rPr>
          <w:rtl/>
        </w:rPr>
        <w:t xml:space="preserve">או </w:t>
      </w:r>
      <w:bookmarkStart w:id="62422" w:name="_ETM_Q127_476880"/>
      <w:bookmarkEnd w:id="62422"/>
      <w:r>
        <w:rPr>
          <w:rtl/>
        </w:rPr>
        <w:t xml:space="preserve">סכומים </w:t>
      </w:r>
      <w:bookmarkStart w:id="62423" w:name="_ETM_Q127_477660"/>
      <w:bookmarkEnd w:id="62423"/>
      <w:r>
        <w:rPr>
          <w:rtl/>
        </w:rPr>
        <w:t xml:space="preserve">גדולים </w:t>
      </w:r>
      <w:bookmarkStart w:id="62424" w:name="_ETM_Q127_478560"/>
      <w:bookmarkEnd w:id="62424"/>
      <w:r>
        <w:rPr>
          <w:rtl/>
        </w:rPr>
        <w:t>מהקרן</w:t>
      </w:r>
      <w:r>
        <w:rPr>
          <w:rFonts w:hint="cs"/>
          <w:rtl/>
        </w:rPr>
        <w:t>,</w:t>
      </w:r>
      <w:r>
        <w:rPr>
          <w:rtl/>
        </w:rPr>
        <w:t xml:space="preserve"> </w:t>
      </w:r>
      <w:bookmarkStart w:id="62425" w:name="_ETM_Q127_479130"/>
      <w:bookmarkEnd w:id="62425"/>
      <w:r>
        <w:rPr>
          <w:rtl/>
        </w:rPr>
        <w:t>יחזרו</w:t>
      </w:r>
      <w:r>
        <w:rPr>
          <w:rFonts w:hint="cs"/>
          <w:rtl/>
        </w:rPr>
        <w:t>, ראוי</w:t>
      </w:r>
      <w:r>
        <w:rPr>
          <w:rtl/>
        </w:rPr>
        <w:t xml:space="preserve"> </w:t>
      </w:r>
      <w:bookmarkStart w:id="62426" w:name="_ETM_Q127_480740"/>
      <w:bookmarkEnd w:id="62426"/>
      <w:r>
        <w:rPr>
          <w:rtl/>
        </w:rPr>
        <w:t>שיחזרו</w:t>
      </w:r>
      <w:r>
        <w:rPr>
          <w:rFonts w:hint="cs"/>
          <w:rtl/>
        </w:rPr>
        <w:t>,</w:t>
      </w:r>
      <w:r>
        <w:rPr>
          <w:rtl/>
        </w:rPr>
        <w:t xml:space="preserve"> </w:t>
      </w:r>
      <w:bookmarkStart w:id="62427" w:name="_ETM_Q127_482239"/>
      <w:bookmarkEnd w:id="62427"/>
      <w:r>
        <w:rPr>
          <w:rtl/>
        </w:rPr>
        <w:t xml:space="preserve">למשאבי </w:t>
      </w:r>
      <w:bookmarkStart w:id="62428" w:name="_ETM_Q127_483049"/>
      <w:bookmarkEnd w:id="62428"/>
      <w:r>
        <w:rPr>
          <w:rtl/>
        </w:rPr>
        <w:t>הטבע</w:t>
      </w:r>
      <w:r>
        <w:rPr>
          <w:rFonts w:hint="cs"/>
          <w:rtl/>
        </w:rPr>
        <w:t>.</w:t>
      </w:r>
      <w:r>
        <w:rPr>
          <w:rtl/>
        </w:rPr>
        <w:t xml:space="preserve"> </w:t>
      </w:r>
      <w:bookmarkStart w:id="62429" w:name="_ETM_Q127_483860"/>
      <w:bookmarkEnd w:id="62429"/>
      <w:r>
        <w:rPr>
          <w:rtl/>
        </w:rPr>
        <w:t>כלומר</w:t>
      </w:r>
      <w:r>
        <w:rPr>
          <w:rFonts w:hint="cs"/>
          <w:rtl/>
        </w:rPr>
        <w:t>,</w:t>
      </w:r>
      <w:r>
        <w:rPr>
          <w:rtl/>
        </w:rPr>
        <w:t xml:space="preserve"> </w:t>
      </w:r>
      <w:bookmarkStart w:id="62430" w:name="_ETM_Q127_484220"/>
      <w:bookmarkEnd w:id="62430"/>
      <w:r>
        <w:rPr>
          <w:rtl/>
        </w:rPr>
        <w:t xml:space="preserve">שכשיסתיימו </w:t>
      </w:r>
      <w:bookmarkStart w:id="62431" w:name="_ETM_Q127_485630"/>
      <w:bookmarkEnd w:id="62431"/>
      <w:r>
        <w:rPr>
          <w:rtl/>
        </w:rPr>
        <w:t xml:space="preserve">משאבי </w:t>
      </w:r>
      <w:bookmarkStart w:id="62432" w:name="_ETM_Q127_486080"/>
      <w:bookmarkEnd w:id="62432"/>
      <w:r>
        <w:rPr>
          <w:rtl/>
        </w:rPr>
        <w:t>הגז</w:t>
      </w:r>
      <w:r>
        <w:rPr>
          <w:rFonts w:hint="cs"/>
          <w:rtl/>
        </w:rPr>
        <w:t>,</w:t>
      </w:r>
      <w:r>
        <w:rPr>
          <w:rtl/>
        </w:rPr>
        <w:t xml:space="preserve"> </w:t>
      </w:r>
      <w:bookmarkStart w:id="62433" w:name="_ETM_Q127_486439"/>
      <w:bookmarkEnd w:id="62433"/>
      <w:r>
        <w:rPr>
          <w:rtl/>
        </w:rPr>
        <w:t xml:space="preserve">מרבצי </w:t>
      </w:r>
      <w:bookmarkStart w:id="62434" w:name="_ETM_Q127_486890"/>
      <w:bookmarkEnd w:id="62434"/>
      <w:r>
        <w:rPr>
          <w:rtl/>
        </w:rPr>
        <w:t xml:space="preserve">הגז </w:t>
      </w:r>
      <w:bookmarkStart w:id="62435" w:name="_ETM_Q127_487279"/>
      <w:bookmarkEnd w:id="62435"/>
      <w:r>
        <w:rPr>
          <w:rtl/>
        </w:rPr>
        <w:t>והנפט</w:t>
      </w:r>
      <w:r>
        <w:rPr>
          <w:rFonts w:hint="cs"/>
          <w:rtl/>
        </w:rPr>
        <w:t>,</w:t>
      </w:r>
      <w:r>
        <w:rPr>
          <w:rtl/>
        </w:rPr>
        <w:t xml:space="preserve"> </w:t>
      </w:r>
      <w:bookmarkStart w:id="62436" w:name="_ETM_Q127_487790"/>
      <w:bookmarkEnd w:id="62436"/>
      <w:r>
        <w:rPr>
          <w:rFonts w:hint="cs"/>
          <w:rtl/>
        </w:rPr>
        <w:t>ת</w:t>
      </w:r>
      <w:r>
        <w:rPr>
          <w:rtl/>
        </w:rPr>
        <w:t xml:space="preserve">היה </w:t>
      </w:r>
      <w:bookmarkStart w:id="62437" w:name="_ETM_Q127_487880"/>
      <w:bookmarkEnd w:id="62437"/>
      <w:r>
        <w:rPr>
          <w:rtl/>
        </w:rPr>
        <w:t xml:space="preserve">לנו </w:t>
      </w:r>
      <w:bookmarkStart w:id="62438" w:name="_ETM_Q127_488059"/>
      <w:bookmarkEnd w:id="62438"/>
      <w:r>
        <w:rPr>
          <w:rtl/>
        </w:rPr>
        <w:t xml:space="preserve">אנרגיה </w:t>
      </w:r>
      <w:bookmarkStart w:id="62439" w:name="_ETM_Q127_488450"/>
      <w:bookmarkEnd w:id="62439"/>
      <w:r>
        <w:rPr>
          <w:rtl/>
        </w:rPr>
        <w:t>מתחדשת</w:t>
      </w:r>
      <w:r>
        <w:rPr>
          <w:rFonts w:hint="cs"/>
          <w:rtl/>
        </w:rPr>
        <w:t>;</w:t>
      </w:r>
      <w:r>
        <w:rPr>
          <w:rtl/>
        </w:rPr>
        <w:t xml:space="preserve"> </w:t>
      </w:r>
      <w:bookmarkStart w:id="62440" w:name="_ETM_Q127_489619"/>
      <w:bookmarkEnd w:id="62440"/>
      <w:r>
        <w:rPr>
          <w:rtl/>
        </w:rPr>
        <w:t>כש</w:t>
      </w:r>
      <w:r>
        <w:rPr>
          <w:rFonts w:hint="cs"/>
          <w:rtl/>
        </w:rPr>
        <w:t>תיגמר התעסוקה ל</w:t>
      </w:r>
      <w:r>
        <w:rPr>
          <w:rtl/>
        </w:rPr>
        <w:t xml:space="preserve">אלפי </w:t>
      </w:r>
      <w:bookmarkStart w:id="62441" w:name="_ETM_Q127_490610"/>
      <w:bookmarkEnd w:id="62441"/>
      <w:r>
        <w:rPr>
          <w:rtl/>
        </w:rPr>
        <w:t xml:space="preserve">אנשים </w:t>
      </w:r>
      <w:bookmarkStart w:id="62442" w:name="_ETM_Q127_490879"/>
      <w:bookmarkEnd w:id="62442"/>
      <w:r>
        <w:rPr>
          <w:rtl/>
        </w:rPr>
        <w:t xml:space="preserve">שמועסקים </w:t>
      </w:r>
      <w:bookmarkStart w:id="62443" w:name="_ETM_Q127_491629"/>
      <w:bookmarkEnd w:id="62443"/>
      <w:r>
        <w:rPr>
          <w:rtl/>
        </w:rPr>
        <w:t xml:space="preserve">במכרות </w:t>
      </w:r>
      <w:bookmarkStart w:id="62444" w:name="_ETM_Q127_492709"/>
      <w:bookmarkEnd w:id="62444"/>
      <w:r>
        <w:rPr>
          <w:rtl/>
        </w:rPr>
        <w:t>ל</w:t>
      </w:r>
      <w:r>
        <w:rPr>
          <w:rFonts w:hint="cs"/>
          <w:rtl/>
        </w:rPr>
        <w:t>כר</w:t>
      </w:r>
      <w:r>
        <w:rPr>
          <w:rtl/>
        </w:rPr>
        <w:t xml:space="preserve">יית </w:t>
      </w:r>
      <w:bookmarkStart w:id="62445" w:name="_ETM_Q127_493129"/>
      <w:bookmarkEnd w:id="62445"/>
      <w:r>
        <w:rPr>
          <w:rtl/>
        </w:rPr>
        <w:t>פוספטים</w:t>
      </w:r>
      <w:r>
        <w:rPr>
          <w:rFonts w:hint="cs"/>
          <w:rtl/>
        </w:rPr>
        <w:t>,</w:t>
      </w:r>
      <w:r>
        <w:rPr>
          <w:rtl/>
        </w:rPr>
        <w:t xml:space="preserve"> </w:t>
      </w:r>
      <w:bookmarkStart w:id="62446" w:name="_ETM_Q127_496270"/>
      <w:bookmarkStart w:id="62447" w:name="_ETM_Q127_496600"/>
      <w:bookmarkStart w:id="62448" w:name="_ETM_Q127_496869"/>
      <w:bookmarkEnd w:id="62446"/>
      <w:bookmarkEnd w:id="62447"/>
      <w:bookmarkEnd w:id="62448"/>
      <w:r>
        <w:rPr>
          <w:rFonts w:hint="cs"/>
          <w:rtl/>
        </w:rPr>
        <w:t xml:space="preserve">יהיו </w:t>
      </w:r>
      <w:bookmarkStart w:id="62449" w:name="_ETM_Q127_501948"/>
      <w:bookmarkEnd w:id="62449"/>
      <w:r>
        <w:rPr>
          <w:rFonts w:hint="cs"/>
          <w:rtl/>
        </w:rPr>
        <w:t xml:space="preserve">להם </w:t>
      </w:r>
      <w:r>
        <w:rPr>
          <w:rtl/>
        </w:rPr>
        <w:t xml:space="preserve">משרות </w:t>
      </w:r>
      <w:bookmarkStart w:id="62450" w:name="_ETM_Q127_497320"/>
      <w:bookmarkEnd w:id="62450"/>
      <w:r>
        <w:rPr>
          <w:rtl/>
        </w:rPr>
        <w:t>איכותיות</w:t>
      </w:r>
      <w:r>
        <w:rPr>
          <w:rFonts w:hint="cs"/>
          <w:rtl/>
        </w:rPr>
        <w:t xml:space="preserve">; </w:t>
      </w:r>
      <w:bookmarkStart w:id="62451" w:name="_ETM_Q127_500029"/>
      <w:bookmarkEnd w:id="62451"/>
      <w:r>
        <w:rPr>
          <w:rFonts w:hint="cs"/>
          <w:rtl/>
        </w:rPr>
        <w:t>100%</w:t>
      </w:r>
      <w:r>
        <w:rPr>
          <w:rtl/>
        </w:rPr>
        <w:t xml:space="preserve"> </w:t>
      </w:r>
      <w:bookmarkStart w:id="62452" w:name="_ETM_Q127_500750"/>
      <w:bookmarkEnd w:id="62452"/>
      <w:r>
        <w:rPr>
          <w:rtl/>
        </w:rPr>
        <w:t xml:space="preserve">מהכספים </w:t>
      </w:r>
      <w:bookmarkStart w:id="62453" w:name="_ETM_Q127_501440"/>
      <w:bookmarkEnd w:id="62453"/>
      <w:r>
        <w:rPr>
          <w:rtl/>
        </w:rPr>
        <w:t xml:space="preserve">יחזרו </w:t>
      </w:r>
      <w:bookmarkStart w:id="62454" w:name="_ETM_Q127_501890"/>
      <w:bookmarkEnd w:id="62454"/>
      <w:r>
        <w:rPr>
          <w:rtl/>
        </w:rPr>
        <w:t xml:space="preserve">לעתיד </w:t>
      </w:r>
      <w:bookmarkStart w:id="62455" w:name="_ETM_Q127_502310"/>
      <w:bookmarkStart w:id="62456" w:name="_ETM_Q127_502430"/>
      <w:bookmarkEnd w:id="62455"/>
      <w:bookmarkEnd w:id="62456"/>
      <w:r>
        <w:rPr>
          <w:rtl/>
        </w:rPr>
        <w:t xml:space="preserve">אזרחי </w:t>
      </w:r>
      <w:bookmarkStart w:id="62457" w:name="_ETM_Q127_502880"/>
      <w:bookmarkEnd w:id="62457"/>
      <w:r>
        <w:rPr>
          <w:rtl/>
        </w:rPr>
        <w:t>ישראל</w:t>
      </w:r>
      <w:r>
        <w:rPr>
          <w:rFonts w:hint="cs"/>
          <w:rtl/>
        </w:rPr>
        <w:t>.</w:t>
      </w:r>
      <w:r>
        <w:rPr>
          <w:rtl/>
        </w:rPr>
        <w:t xml:space="preserve"> </w:t>
      </w:r>
      <w:bookmarkStart w:id="62458" w:name="_ETM_Q127_504519"/>
      <w:bookmarkEnd w:id="62458"/>
    </w:p>
    <w:p w:rsidR="00EA1761" w:rsidRDefault="00EA1761" w:rsidP="00D76316">
      <w:pPr>
        <w:rPr>
          <w:rtl/>
        </w:rPr>
      </w:pPr>
      <w:bookmarkStart w:id="62459" w:name="_ETM_Q127_512513"/>
      <w:bookmarkStart w:id="62460" w:name="_ETM_Q127_512576"/>
      <w:bookmarkEnd w:id="62459"/>
      <w:bookmarkEnd w:id="62460"/>
    </w:p>
    <w:p w:rsidR="00EA1761" w:rsidRDefault="00EA1761" w:rsidP="00D76316">
      <w:pPr>
        <w:rPr>
          <w:rtl/>
        </w:rPr>
      </w:pPr>
      <w:bookmarkStart w:id="62461" w:name="_ETM_Q127_512703"/>
      <w:bookmarkStart w:id="62462" w:name="_ETM_Q127_512760"/>
      <w:bookmarkEnd w:id="62461"/>
      <w:bookmarkEnd w:id="62462"/>
      <w:r>
        <w:rPr>
          <w:rtl/>
        </w:rPr>
        <w:t xml:space="preserve">לא </w:t>
      </w:r>
      <w:bookmarkStart w:id="62463" w:name="_ETM_Q127_504789"/>
      <w:bookmarkEnd w:id="62463"/>
      <w:r>
        <w:rPr>
          <w:rtl/>
        </w:rPr>
        <w:t xml:space="preserve">לא </w:t>
      </w:r>
      <w:bookmarkStart w:id="62464" w:name="_ETM_Q127_505000"/>
      <w:bookmarkEnd w:id="62464"/>
      <w:r>
        <w:rPr>
          <w:rtl/>
        </w:rPr>
        <w:t>לא</w:t>
      </w:r>
      <w:r>
        <w:rPr>
          <w:rFonts w:hint="cs"/>
          <w:rtl/>
        </w:rPr>
        <w:t>.</w:t>
      </w:r>
      <w:r>
        <w:rPr>
          <w:rtl/>
        </w:rPr>
        <w:t xml:space="preserve"> </w:t>
      </w:r>
      <w:bookmarkStart w:id="62465" w:name="_ETM_Q127_507669"/>
      <w:bookmarkEnd w:id="62465"/>
      <w:r>
        <w:rPr>
          <w:rtl/>
        </w:rPr>
        <w:t xml:space="preserve">הרב </w:t>
      </w:r>
      <w:bookmarkStart w:id="62466" w:name="_ETM_Q127_508149"/>
      <w:bookmarkEnd w:id="62466"/>
      <w:r>
        <w:rPr>
          <w:rtl/>
        </w:rPr>
        <w:t xml:space="preserve">לא </w:t>
      </w:r>
      <w:bookmarkStart w:id="62467" w:name="_ETM_Q127_508269"/>
      <w:bookmarkEnd w:id="62467"/>
      <w:r>
        <w:rPr>
          <w:rtl/>
        </w:rPr>
        <w:t xml:space="preserve">יודע </w:t>
      </w:r>
      <w:bookmarkStart w:id="62468" w:name="_ETM_Q127_508630"/>
      <w:bookmarkEnd w:id="62468"/>
      <w:r>
        <w:rPr>
          <w:rFonts w:hint="cs"/>
          <w:rtl/>
        </w:rPr>
        <w:t>שובע.</w:t>
      </w:r>
      <w:r>
        <w:rPr>
          <w:rtl/>
        </w:rPr>
        <w:t xml:space="preserve"> </w:t>
      </w:r>
      <w:bookmarkStart w:id="62469" w:name="_ETM_Q127_509990"/>
      <w:bookmarkEnd w:id="62469"/>
      <w:r>
        <w:rPr>
          <w:rtl/>
        </w:rPr>
        <w:t xml:space="preserve">גם </w:t>
      </w:r>
      <w:bookmarkStart w:id="62470" w:name="_ETM_Q127_510350"/>
      <w:bookmarkEnd w:id="62470"/>
      <w:r>
        <w:rPr>
          <w:rtl/>
        </w:rPr>
        <w:t xml:space="preserve">את </w:t>
      </w:r>
      <w:bookmarkStart w:id="62471" w:name="_ETM_Q127_510560"/>
      <w:bookmarkEnd w:id="62471"/>
      <w:r>
        <w:rPr>
          <w:rFonts w:hint="cs"/>
          <w:rtl/>
        </w:rPr>
        <w:t xml:space="preserve">כספי הקרן </w:t>
      </w:r>
      <w:bookmarkStart w:id="62472" w:name="_ETM_Q127_510599"/>
      <w:bookmarkStart w:id="62473" w:name="_ETM_Q127_510869"/>
      <w:bookmarkStart w:id="62474" w:name="_ETM_Q127_511259"/>
      <w:bookmarkEnd w:id="62472"/>
      <w:bookmarkEnd w:id="62473"/>
      <w:bookmarkEnd w:id="62474"/>
      <w:r>
        <w:rPr>
          <w:rtl/>
        </w:rPr>
        <w:t>בז</w:t>
      </w:r>
      <w:r>
        <w:rPr>
          <w:rFonts w:hint="cs"/>
          <w:rtl/>
        </w:rPr>
        <w:t>ז</w:t>
      </w:r>
      <w:r>
        <w:rPr>
          <w:rtl/>
        </w:rPr>
        <w:t>תם</w:t>
      </w:r>
      <w:r>
        <w:rPr>
          <w:rFonts w:hint="cs"/>
          <w:rtl/>
        </w:rPr>
        <w:t>.</w:t>
      </w:r>
      <w:r>
        <w:rPr>
          <w:rtl/>
        </w:rPr>
        <w:t xml:space="preserve"> </w:t>
      </w:r>
      <w:bookmarkStart w:id="62475" w:name="_ETM_Q127_513839"/>
      <w:bookmarkEnd w:id="62475"/>
      <w:r>
        <w:rPr>
          <w:rtl/>
        </w:rPr>
        <w:t xml:space="preserve">אנרגיות </w:t>
      </w:r>
      <w:bookmarkStart w:id="62476" w:name="_ETM_Q127_514320"/>
      <w:bookmarkEnd w:id="62476"/>
      <w:r>
        <w:rPr>
          <w:rtl/>
        </w:rPr>
        <w:t>מתחדשות</w:t>
      </w:r>
      <w:r>
        <w:rPr>
          <w:rFonts w:hint="cs"/>
          <w:rtl/>
        </w:rPr>
        <w:t>?</w:t>
      </w:r>
      <w:r>
        <w:rPr>
          <w:rtl/>
        </w:rPr>
        <w:t xml:space="preserve"> </w:t>
      </w:r>
      <w:bookmarkStart w:id="62477" w:name="_ETM_Q127_515529"/>
      <w:bookmarkEnd w:id="62477"/>
      <w:r>
        <w:rPr>
          <w:rtl/>
        </w:rPr>
        <w:t>תעסוקה</w:t>
      </w:r>
      <w:r>
        <w:rPr>
          <w:rFonts w:hint="cs"/>
          <w:rtl/>
        </w:rPr>
        <w:t>?</w:t>
      </w:r>
      <w:r>
        <w:rPr>
          <w:rtl/>
        </w:rPr>
        <w:t xml:space="preserve"> </w:t>
      </w:r>
      <w:bookmarkStart w:id="62478" w:name="_ETM_Q127_516339"/>
      <w:bookmarkEnd w:id="62478"/>
      <w:r>
        <w:rPr>
          <w:rtl/>
        </w:rPr>
        <w:t xml:space="preserve">עידוד </w:t>
      </w:r>
      <w:bookmarkStart w:id="62479" w:name="_ETM_Q127_516580"/>
      <w:bookmarkEnd w:id="62479"/>
      <w:r>
        <w:rPr>
          <w:rtl/>
        </w:rPr>
        <w:t xml:space="preserve">תעסוקה </w:t>
      </w:r>
      <w:bookmarkStart w:id="62480" w:name="_ETM_Q127_516970"/>
      <w:bookmarkEnd w:id="62480"/>
      <w:r>
        <w:rPr>
          <w:rtl/>
        </w:rPr>
        <w:t>בנגב</w:t>
      </w:r>
      <w:r>
        <w:rPr>
          <w:rFonts w:hint="cs"/>
          <w:rtl/>
        </w:rPr>
        <w:t>?</w:t>
      </w:r>
      <w:r>
        <w:rPr>
          <w:rtl/>
        </w:rPr>
        <w:t xml:space="preserve"> </w:t>
      </w:r>
      <w:bookmarkStart w:id="62481" w:name="_ETM_Q127_517510"/>
      <w:bookmarkEnd w:id="62481"/>
      <w:r>
        <w:rPr>
          <w:rtl/>
        </w:rPr>
        <w:t xml:space="preserve">מחקר </w:t>
      </w:r>
      <w:bookmarkStart w:id="62482" w:name="_ETM_Q127_517870"/>
      <w:bookmarkEnd w:id="62482"/>
      <w:r>
        <w:rPr>
          <w:rtl/>
        </w:rPr>
        <w:t>ופיתוח</w:t>
      </w:r>
      <w:r>
        <w:rPr>
          <w:rFonts w:hint="cs"/>
          <w:rtl/>
        </w:rPr>
        <w:t>?</w:t>
      </w:r>
      <w:r>
        <w:rPr>
          <w:rtl/>
        </w:rPr>
        <w:t xml:space="preserve"> </w:t>
      </w:r>
      <w:bookmarkStart w:id="62483" w:name="_ETM_Q127_519640"/>
      <w:bookmarkEnd w:id="62483"/>
      <w:r>
        <w:rPr>
          <w:rtl/>
        </w:rPr>
        <w:t xml:space="preserve">אלו </w:t>
      </w:r>
      <w:bookmarkStart w:id="62484" w:name="_ETM_Q127_519909"/>
      <w:bookmarkEnd w:id="62484"/>
      <w:r>
        <w:rPr>
          <w:rtl/>
        </w:rPr>
        <w:t xml:space="preserve">מושגים </w:t>
      </w:r>
      <w:bookmarkStart w:id="62485" w:name="_ETM_Q127_520899"/>
      <w:bookmarkEnd w:id="62485"/>
      <w:r>
        <w:rPr>
          <w:rtl/>
        </w:rPr>
        <w:t xml:space="preserve">שהם </w:t>
      </w:r>
      <w:bookmarkStart w:id="62486" w:name="_ETM_Q127_521170"/>
      <w:bookmarkEnd w:id="62486"/>
      <w:r>
        <w:rPr>
          <w:rtl/>
        </w:rPr>
        <w:t xml:space="preserve">מושגי </w:t>
      </w:r>
      <w:bookmarkStart w:id="62487" w:name="_ETM_Q127_521559"/>
      <w:bookmarkEnd w:id="62487"/>
      <w:r>
        <w:rPr>
          <w:rtl/>
        </w:rPr>
        <w:t xml:space="preserve">גנאי </w:t>
      </w:r>
      <w:bookmarkStart w:id="62488" w:name="_ETM_Q127_522039"/>
      <w:bookmarkEnd w:id="62488"/>
      <w:r>
        <w:rPr>
          <w:rtl/>
        </w:rPr>
        <w:t>עבורכם</w:t>
      </w:r>
      <w:r>
        <w:rPr>
          <w:rFonts w:hint="cs"/>
          <w:rtl/>
        </w:rPr>
        <w:t>.</w:t>
      </w:r>
      <w:r>
        <w:rPr>
          <w:rtl/>
        </w:rPr>
        <w:t xml:space="preserve"> </w:t>
      </w:r>
      <w:bookmarkStart w:id="62489" w:name="_ETM_Q127_523089"/>
      <w:bookmarkEnd w:id="62489"/>
      <w:r>
        <w:rPr>
          <w:rtl/>
        </w:rPr>
        <w:t xml:space="preserve">גם </w:t>
      </w:r>
      <w:bookmarkStart w:id="62490" w:name="_ETM_Q127_523449"/>
      <w:bookmarkEnd w:id="62490"/>
      <w:r>
        <w:rPr>
          <w:rtl/>
        </w:rPr>
        <w:t xml:space="preserve">את </w:t>
      </w:r>
      <w:bookmarkStart w:id="62491" w:name="_ETM_Q127_523539"/>
      <w:bookmarkEnd w:id="62491"/>
      <w:r>
        <w:rPr>
          <w:rtl/>
        </w:rPr>
        <w:t xml:space="preserve">קופת </w:t>
      </w:r>
      <w:bookmarkStart w:id="62492" w:name="_ETM_Q127_523870"/>
      <w:bookmarkEnd w:id="62492"/>
      <w:r>
        <w:rPr>
          <w:rtl/>
        </w:rPr>
        <w:t xml:space="preserve">קרן </w:t>
      </w:r>
      <w:bookmarkStart w:id="62493" w:name="_ETM_Q127_524199"/>
      <w:bookmarkEnd w:id="62493"/>
      <w:r>
        <w:rPr>
          <w:rtl/>
        </w:rPr>
        <w:t>ה</w:t>
      </w:r>
      <w:r>
        <w:rPr>
          <w:rFonts w:hint="cs"/>
          <w:rtl/>
        </w:rPr>
        <w:t>ע</w:t>
      </w:r>
      <w:r>
        <w:rPr>
          <w:rtl/>
        </w:rPr>
        <w:t xml:space="preserve">ושר </w:t>
      </w:r>
      <w:bookmarkStart w:id="62494" w:name="_ETM_Q127_524529"/>
      <w:bookmarkEnd w:id="62494"/>
      <w:r>
        <w:rPr>
          <w:rFonts w:hint="cs"/>
          <w:rtl/>
        </w:rPr>
        <w:t>ב</w:t>
      </w:r>
      <w:r>
        <w:rPr>
          <w:rtl/>
        </w:rPr>
        <w:t>זזתם</w:t>
      </w:r>
      <w:r>
        <w:rPr>
          <w:rFonts w:hint="cs"/>
          <w:rtl/>
        </w:rPr>
        <w:t>.</w:t>
      </w:r>
      <w:r>
        <w:rPr>
          <w:rtl/>
        </w:rPr>
        <w:t xml:space="preserve"> </w:t>
      </w:r>
      <w:bookmarkStart w:id="62495" w:name="_ETM_Q127_526039"/>
      <w:bookmarkEnd w:id="62495"/>
      <w:r>
        <w:rPr>
          <w:rtl/>
        </w:rPr>
        <w:t xml:space="preserve">עשרות </w:t>
      </w:r>
      <w:bookmarkStart w:id="62496" w:name="_ETM_Q127_526519"/>
      <w:bookmarkEnd w:id="62496"/>
      <w:r>
        <w:rPr>
          <w:rtl/>
        </w:rPr>
        <w:t xml:space="preserve">מיליונים </w:t>
      </w:r>
      <w:bookmarkStart w:id="62497" w:name="_ETM_Q127_527870"/>
      <w:bookmarkEnd w:id="62497"/>
      <w:r>
        <w:rPr>
          <w:rtl/>
        </w:rPr>
        <w:t xml:space="preserve">יועברו </w:t>
      </w:r>
      <w:bookmarkStart w:id="62498" w:name="_ETM_Q127_529129"/>
      <w:bookmarkEnd w:id="62498"/>
      <w:r>
        <w:rPr>
          <w:rtl/>
        </w:rPr>
        <w:t xml:space="preserve">עם </w:t>
      </w:r>
      <w:bookmarkStart w:id="62499" w:name="_ETM_Q127_529279"/>
      <w:bookmarkEnd w:id="62499"/>
      <w:r>
        <w:rPr>
          <w:rtl/>
        </w:rPr>
        <w:t xml:space="preserve">אישור </w:t>
      </w:r>
      <w:bookmarkStart w:id="62500" w:name="_ETM_Q127_529579"/>
      <w:bookmarkEnd w:id="62500"/>
      <w:r>
        <w:rPr>
          <w:rtl/>
        </w:rPr>
        <w:t xml:space="preserve">התקציב </w:t>
      </w:r>
      <w:bookmarkStart w:id="62501" w:name="_ETM_Q127_530480"/>
      <w:bookmarkEnd w:id="62501"/>
      <w:r>
        <w:rPr>
          <w:rtl/>
        </w:rPr>
        <w:t xml:space="preserve">לגרעינים </w:t>
      </w:r>
      <w:bookmarkStart w:id="62502" w:name="_ETM_Q127_531199"/>
      <w:bookmarkEnd w:id="62502"/>
      <w:r>
        <w:rPr>
          <w:rtl/>
        </w:rPr>
        <w:t xml:space="preserve">חינוכיים </w:t>
      </w:r>
      <w:bookmarkStart w:id="62503" w:name="_ETM_Q127_531769"/>
      <w:bookmarkEnd w:id="62503"/>
      <w:r>
        <w:rPr>
          <w:rtl/>
        </w:rPr>
        <w:t>תורניים</w:t>
      </w:r>
      <w:r>
        <w:rPr>
          <w:rFonts w:hint="cs"/>
          <w:rtl/>
        </w:rPr>
        <w:t>,</w:t>
      </w:r>
      <w:r>
        <w:rPr>
          <w:rtl/>
        </w:rPr>
        <w:t xml:space="preserve"> </w:t>
      </w:r>
      <w:bookmarkStart w:id="62504" w:name="_ETM_Q127_535289"/>
      <w:bookmarkEnd w:id="62504"/>
      <w:r>
        <w:rPr>
          <w:rtl/>
        </w:rPr>
        <w:t xml:space="preserve">למוסדות </w:t>
      </w:r>
      <w:bookmarkStart w:id="62505" w:name="_ETM_Q127_535949"/>
      <w:bookmarkEnd w:id="62505"/>
      <w:r>
        <w:rPr>
          <w:rtl/>
        </w:rPr>
        <w:t>תורניים</w:t>
      </w:r>
      <w:r>
        <w:rPr>
          <w:rFonts w:hint="cs"/>
          <w:rtl/>
        </w:rPr>
        <w:t>,</w:t>
      </w:r>
      <w:r>
        <w:rPr>
          <w:rtl/>
        </w:rPr>
        <w:t xml:space="preserve"> </w:t>
      </w:r>
      <w:bookmarkStart w:id="62506" w:name="_ETM_Q127_537549"/>
      <w:bookmarkEnd w:id="62506"/>
      <w:r>
        <w:rPr>
          <w:rtl/>
        </w:rPr>
        <w:t xml:space="preserve">לישיבות </w:t>
      </w:r>
      <w:bookmarkStart w:id="62507" w:name="_ETM_Q127_538149"/>
      <w:bookmarkEnd w:id="62507"/>
      <w:r>
        <w:rPr>
          <w:rtl/>
        </w:rPr>
        <w:t>גבוהות</w:t>
      </w:r>
      <w:r>
        <w:rPr>
          <w:rFonts w:hint="cs"/>
          <w:rtl/>
        </w:rPr>
        <w:t>,</w:t>
      </w:r>
      <w:r>
        <w:rPr>
          <w:rtl/>
        </w:rPr>
        <w:t xml:space="preserve"> </w:t>
      </w:r>
      <w:bookmarkStart w:id="62508" w:name="_ETM_Q127_539289"/>
      <w:bookmarkEnd w:id="62508"/>
      <w:r>
        <w:rPr>
          <w:rtl/>
        </w:rPr>
        <w:t xml:space="preserve">לישיבות </w:t>
      </w:r>
      <w:bookmarkStart w:id="62509" w:name="_ETM_Q127_539889"/>
      <w:bookmarkEnd w:id="62509"/>
      <w:r>
        <w:rPr>
          <w:rtl/>
        </w:rPr>
        <w:t>הסדר</w:t>
      </w:r>
      <w:r>
        <w:rPr>
          <w:rFonts w:hint="cs"/>
          <w:rtl/>
        </w:rPr>
        <w:t>,</w:t>
      </w:r>
      <w:r>
        <w:rPr>
          <w:rtl/>
        </w:rPr>
        <w:t xml:space="preserve"> </w:t>
      </w:r>
      <w:bookmarkStart w:id="62510" w:name="_ETM_Q127_540639"/>
      <w:bookmarkEnd w:id="62510"/>
      <w:r>
        <w:rPr>
          <w:rtl/>
        </w:rPr>
        <w:t xml:space="preserve">למדרשה </w:t>
      </w:r>
      <w:bookmarkStart w:id="62511" w:name="_ETM_Q127_541299"/>
      <w:bookmarkEnd w:id="62511"/>
      <w:r>
        <w:rPr>
          <w:rtl/>
        </w:rPr>
        <w:t>לבנות</w:t>
      </w:r>
      <w:r>
        <w:rPr>
          <w:rFonts w:hint="cs"/>
          <w:rtl/>
        </w:rPr>
        <w:t>,</w:t>
      </w:r>
      <w:r>
        <w:rPr>
          <w:rtl/>
        </w:rPr>
        <w:t xml:space="preserve"> </w:t>
      </w:r>
      <w:bookmarkStart w:id="62512" w:name="_ETM_Q127_542289"/>
      <w:bookmarkEnd w:id="62512"/>
      <w:r>
        <w:rPr>
          <w:rtl/>
        </w:rPr>
        <w:t>לכ</w:t>
      </w:r>
      <w:r>
        <w:rPr>
          <w:rFonts w:hint="cs"/>
          <w:rtl/>
        </w:rPr>
        <w:t>ולל</w:t>
      </w:r>
      <w:r>
        <w:rPr>
          <w:rtl/>
        </w:rPr>
        <w:t xml:space="preserve"> </w:t>
      </w:r>
      <w:bookmarkStart w:id="62513" w:name="_ETM_Q127_543010"/>
      <w:bookmarkEnd w:id="62513"/>
      <w:r>
        <w:rPr>
          <w:rFonts w:hint="cs"/>
          <w:rtl/>
        </w:rPr>
        <w:t>ל</w:t>
      </w:r>
      <w:r>
        <w:rPr>
          <w:rtl/>
        </w:rPr>
        <w:t>אברכים</w:t>
      </w:r>
      <w:r>
        <w:rPr>
          <w:rFonts w:hint="cs"/>
          <w:rtl/>
        </w:rPr>
        <w:t>,</w:t>
      </w:r>
      <w:r>
        <w:rPr>
          <w:rtl/>
        </w:rPr>
        <w:t xml:space="preserve"> </w:t>
      </w:r>
      <w:bookmarkStart w:id="62514" w:name="_ETM_Q127_543760"/>
      <w:bookmarkEnd w:id="62514"/>
      <w:r>
        <w:rPr>
          <w:rtl/>
        </w:rPr>
        <w:t xml:space="preserve">למסגרות </w:t>
      </w:r>
      <w:bookmarkStart w:id="62515" w:name="_ETM_Q127_544360"/>
      <w:bookmarkEnd w:id="62515"/>
      <w:r>
        <w:rPr>
          <w:rtl/>
        </w:rPr>
        <w:t xml:space="preserve">לימוד </w:t>
      </w:r>
      <w:bookmarkStart w:id="62516" w:name="_ETM_Q127_544659"/>
      <w:bookmarkEnd w:id="62516"/>
      <w:r>
        <w:rPr>
          <w:rFonts w:hint="cs"/>
          <w:rtl/>
        </w:rPr>
        <w:t>ת</w:t>
      </w:r>
      <w:r>
        <w:rPr>
          <w:rtl/>
        </w:rPr>
        <w:t>ורני</w:t>
      </w:r>
      <w:r>
        <w:rPr>
          <w:rFonts w:hint="cs"/>
          <w:rtl/>
        </w:rPr>
        <w:t>י</w:t>
      </w:r>
      <w:r>
        <w:rPr>
          <w:rtl/>
        </w:rPr>
        <w:t xml:space="preserve">ם </w:t>
      </w:r>
      <w:bookmarkStart w:id="62517" w:name="_ETM_Q127_545049"/>
      <w:bookmarkEnd w:id="62517"/>
      <w:r>
        <w:rPr>
          <w:rFonts w:hint="cs"/>
          <w:rtl/>
        </w:rPr>
        <w:t>ל</w:t>
      </w:r>
      <w:r>
        <w:rPr>
          <w:rtl/>
        </w:rPr>
        <w:t xml:space="preserve">תלמידים </w:t>
      </w:r>
      <w:bookmarkStart w:id="62518" w:name="_ETM_Q127_545529"/>
      <w:bookmarkEnd w:id="62518"/>
      <w:r>
        <w:rPr>
          <w:rtl/>
        </w:rPr>
        <w:t>אקדמיים</w:t>
      </w:r>
      <w:r>
        <w:rPr>
          <w:rFonts w:hint="cs"/>
          <w:rtl/>
        </w:rPr>
        <w:t>.</w:t>
      </w:r>
      <w:r>
        <w:rPr>
          <w:rtl/>
        </w:rPr>
        <w:t xml:space="preserve"> </w:t>
      </w:r>
      <w:bookmarkStart w:id="62519" w:name="_ETM_Q127_547370"/>
      <w:bookmarkEnd w:id="62519"/>
      <w:r>
        <w:rPr>
          <w:rtl/>
        </w:rPr>
        <w:t xml:space="preserve">עשרות </w:t>
      </w:r>
      <w:bookmarkStart w:id="62520" w:name="_ETM_Q127_548180"/>
      <w:bookmarkEnd w:id="62520"/>
      <w:r>
        <w:rPr>
          <w:rtl/>
        </w:rPr>
        <w:t>מיליונים</w:t>
      </w:r>
      <w:r>
        <w:rPr>
          <w:rFonts w:hint="cs"/>
          <w:rtl/>
        </w:rPr>
        <w:t>,</w:t>
      </w:r>
      <w:r>
        <w:rPr>
          <w:rtl/>
        </w:rPr>
        <w:t xml:space="preserve"> </w:t>
      </w:r>
      <w:bookmarkStart w:id="62521" w:name="_ETM_Q127_549540"/>
      <w:bookmarkEnd w:id="62521"/>
      <w:r>
        <w:rPr>
          <w:rtl/>
        </w:rPr>
        <w:t xml:space="preserve">במקום </w:t>
      </w:r>
      <w:bookmarkStart w:id="62522" w:name="_ETM_Q127_549960"/>
      <w:bookmarkEnd w:id="62522"/>
      <w:r>
        <w:rPr>
          <w:rtl/>
        </w:rPr>
        <w:t xml:space="preserve">להגיע </w:t>
      </w:r>
      <w:bookmarkStart w:id="62523" w:name="_ETM_Q127_550920"/>
      <w:bookmarkEnd w:id="62523"/>
      <w:r>
        <w:rPr>
          <w:rtl/>
        </w:rPr>
        <w:t xml:space="preserve">לעידוד </w:t>
      </w:r>
      <w:bookmarkStart w:id="62524" w:name="_ETM_Q127_551400"/>
      <w:bookmarkEnd w:id="62524"/>
      <w:r>
        <w:rPr>
          <w:rtl/>
        </w:rPr>
        <w:t xml:space="preserve">תעסוקה </w:t>
      </w:r>
      <w:bookmarkStart w:id="62525" w:name="_ETM_Q127_551880"/>
      <w:bookmarkEnd w:id="62525"/>
      <w:r>
        <w:rPr>
          <w:rtl/>
        </w:rPr>
        <w:t>בנגב</w:t>
      </w:r>
      <w:r>
        <w:rPr>
          <w:rFonts w:hint="cs"/>
          <w:rtl/>
        </w:rPr>
        <w:t>,</w:t>
      </w:r>
      <w:r>
        <w:rPr>
          <w:rtl/>
        </w:rPr>
        <w:t xml:space="preserve"> </w:t>
      </w:r>
      <w:bookmarkStart w:id="62526" w:name="_ETM_Q127_552540"/>
      <w:bookmarkEnd w:id="62526"/>
      <w:r>
        <w:rPr>
          <w:rtl/>
        </w:rPr>
        <w:t xml:space="preserve">לאנרגיות </w:t>
      </w:r>
      <w:bookmarkStart w:id="62527" w:name="_ETM_Q127_553229"/>
      <w:bookmarkEnd w:id="62527"/>
      <w:r>
        <w:rPr>
          <w:rtl/>
        </w:rPr>
        <w:t>ירוקות</w:t>
      </w:r>
      <w:r>
        <w:rPr>
          <w:rFonts w:hint="cs"/>
          <w:rtl/>
        </w:rPr>
        <w:t>,</w:t>
      </w:r>
      <w:r>
        <w:rPr>
          <w:rtl/>
        </w:rPr>
        <w:t xml:space="preserve"> </w:t>
      </w:r>
      <w:bookmarkStart w:id="62528" w:name="_ETM_Q127_553830"/>
      <w:bookmarkEnd w:id="62528"/>
      <w:r>
        <w:rPr>
          <w:rtl/>
        </w:rPr>
        <w:t xml:space="preserve">במקום </w:t>
      </w:r>
      <w:bookmarkStart w:id="62529" w:name="_ETM_Q127_554100"/>
      <w:bookmarkEnd w:id="62529"/>
      <w:r>
        <w:rPr>
          <w:rtl/>
        </w:rPr>
        <w:t xml:space="preserve">להיות </w:t>
      </w:r>
      <w:bookmarkStart w:id="62530" w:name="_ETM_Q127_554279"/>
      <w:bookmarkEnd w:id="62530"/>
      <w:r>
        <w:rPr>
          <w:rtl/>
        </w:rPr>
        <w:t xml:space="preserve">מושקעים </w:t>
      </w:r>
      <w:bookmarkStart w:id="62531" w:name="_ETM_Q127_555210"/>
      <w:bookmarkEnd w:id="62531"/>
      <w:r>
        <w:rPr>
          <w:rtl/>
        </w:rPr>
        <w:t xml:space="preserve">בעתיד </w:t>
      </w:r>
      <w:bookmarkStart w:id="62532" w:name="_ETM_Q127_555750"/>
      <w:bookmarkEnd w:id="62532"/>
      <w:r>
        <w:rPr>
          <w:rtl/>
        </w:rPr>
        <w:t xml:space="preserve">ילדי </w:t>
      </w:r>
      <w:bookmarkStart w:id="62533" w:name="_ETM_Q127_556110"/>
      <w:bookmarkEnd w:id="62533"/>
      <w:r>
        <w:rPr>
          <w:rtl/>
        </w:rPr>
        <w:t>ישראל</w:t>
      </w:r>
      <w:r>
        <w:rPr>
          <w:rFonts w:hint="cs"/>
          <w:rtl/>
        </w:rPr>
        <w:t>,</w:t>
      </w:r>
      <w:r>
        <w:rPr>
          <w:rtl/>
        </w:rPr>
        <w:t xml:space="preserve"> </w:t>
      </w:r>
      <w:bookmarkStart w:id="62534" w:name="_ETM_Q127_556710"/>
      <w:bookmarkEnd w:id="62534"/>
      <w:r>
        <w:rPr>
          <w:rtl/>
        </w:rPr>
        <w:t xml:space="preserve">מופנים </w:t>
      </w:r>
      <w:bookmarkStart w:id="62535" w:name="_ETM_Q127_557670"/>
      <w:bookmarkEnd w:id="62535"/>
      <w:r>
        <w:rPr>
          <w:rtl/>
        </w:rPr>
        <w:t>לש</w:t>
      </w:r>
      <w:r>
        <w:rPr>
          <w:rFonts w:hint="cs"/>
          <w:rtl/>
        </w:rPr>
        <w:t>ימון</w:t>
      </w:r>
      <w:r>
        <w:rPr>
          <w:rtl/>
        </w:rPr>
        <w:t xml:space="preserve"> </w:t>
      </w:r>
      <w:bookmarkStart w:id="62536" w:name="_ETM_Q127_558330"/>
      <w:bookmarkEnd w:id="62536"/>
      <w:r>
        <w:rPr>
          <w:rtl/>
        </w:rPr>
        <w:t xml:space="preserve">גלגלי </w:t>
      </w:r>
      <w:bookmarkStart w:id="62537" w:name="_ETM_Q127_558810"/>
      <w:bookmarkEnd w:id="62537"/>
      <w:r>
        <w:rPr>
          <w:rtl/>
        </w:rPr>
        <w:t>הקואליציה</w:t>
      </w:r>
      <w:r>
        <w:rPr>
          <w:rFonts w:hint="cs"/>
          <w:rtl/>
        </w:rPr>
        <w:t>,</w:t>
      </w:r>
      <w:r>
        <w:rPr>
          <w:rtl/>
        </w:rPr>
        <w:t xml:space="preserve"> </w:t>
      </w:r>
      <w:bookmarkStart w:id="62538" w:name="_ETM_Q127_560970"/>
      <w:bookmarkEnd w:id="62538"/>
      <w:r>
        <w:rPr>
          <w:rtl/>
        </w:rPr>
        <w:t xml:space="preserve">כדי </w:t>
      </w:r>
      <w:bookmarkStart w:id="62539" w:name="_ETM_Q127_561210"/>
      <w:bookmarkEnd w:id="62539"/>
      <w:r>
        <w:rPr>
          <w:rtl/>
        </w:rPr>
        <w:t xml:space="preserve">לוודא </w:t>
      </w:r>
      <w:bookmarkStart w:id="62540" w:name="_ETM_Q127_561509"/>
      <w:bookmarkEnd w:id="62540"/>
      <w:r>
        <w:rPr>
          <w:rtl/>
        </w:rPr>
        <w:t xml:space="preserve">שהממשלה </w:t>
      </w:r>
      <w:bookmarkStart w:id="62541" w:name="_ETM_Q127_562229"/>
      <w:bookmarkEnd w:id="62541"/>
      <w:r>
        <w:rPr>
          <w:rtl/>
        </w:rPr>
        <w:t xml:space="preserve">הזו </w:t>
      </w:r>
      <w:bookmarkStart w:id="62542" w:name="_ETM_Q127_564249"/>
      <w:bookmarkEnd w:id="62542"/>
      <w:r>
        <w:rPr>
          <w:rtl/>
        </w:rPr>
        <w:t xml:space="preserve">תמשיך </w:t>
      </w:r>
      <w:bookmarkStart w:id="62543" w:name="_ETM_Q127_564700"/>
      <w:bookmarkEnd w:id="62543"/>
      <w:r>
        <w:rPr>
          <w:rtl/>
        </w:rPr>
        <w:t>להתקיים</w:t>
      </w:r>
      <w:r>
        <w:rPr>
          <w:rFonts w:hint="cs"/>
          <w:rtl/>
        </w:rPr>
        <w:t>.</w:t>
      </w:r>
    </w:p>
    <w:p w:rsidR="00EA1761" w:rsidRDefault="00EA1761" w:rsidP="00D76316">
      <w:pPr>
        <w:rPr>
          <w:rtl/>
        </w:rPr>
      </w:pPr>
      <w:bookmarkStart w:id="62544" w:name="_ETM_Q127_565105"/>
      <w:bookmarkStart w:id="62545" w:name="_ETM_Q127_565228"/>
      <w:bookmarkEnd w:id="62544"/>
      <w:bookmarkEnd w:id="62545"/>
    </w:p>
    <w:p w:rsidR="00EA1761" w:rsidRDefault="00EA1761" w:rsidP="00D76316">
      <w:pPr>
        <w:rPr>
          <w:rtl/>
        </w:rPr>
      </w:pPr>
      <w:bookmarkStart w:id="62546" w:name="_ETM_Q127_565249"/>
      <w:bookmarkStart w:id="62547" w:name="_ETM_Q127_565347"/>
      <w:bookmarkStart w:id="62548" w:name="_ETM_Q127_566350"/>
      <w:bookmarkEnd w:id="62546"/>
      <w:bookmarkEnd w:id="62547"/>
      <w:bookmarkEnd w:id="62548"/>
      <w:r>
        <w:rPr>
          <w:rtl/>
        </w:rPr>
        <w:t xml:space="preserve">התחלנו </w:t>
      </w:r>
      <w:bookmarkStart w:id="62549" w:name="_ETM_Q127_566980"/>
      <w:bookmarkEnd w:id="62549"/>
      <w:r>
        <w:rPr>
          <w:rtl/>
        </w:rPr>
        <w:t xml:space="preserve">בחטופים </w:t>
      </w:r>
      <w:bookmarkStart w:id="62550" w:name="_ETM_Q127_567610"/>
      <w:bookmarkEnd w:id="62550"/>
      <w:r>
        <w:rPr>
          <w:rtl/>
        </w:rPr>
        <w:t xml:space="preserve">אז </w:t>
      </w:r>
      <w:bookmarkStart w:id="62551" w:name="_ETM_Q127_567700"/>
      <w:bookmarkEnd w:id="62551"/>
      <w:r>
        <w:rPr>
          <w:rtl/>
        </w:rPr>
        <w:t xml:space="preserve">אני </w:t>
      </w:r>
      <w:bookmarkStart w:id="62552" w:name="_ETM_Q127_567850"/>
      <w:bookmarkEnd w:id="62552"/>
      <w:r>
        <w:rPr>
          <w:rtl/>
        </w:rPr>
        <w:t xml:space="preserve">גם </w:t>
      </w:r>
      <w:bookmarkStart w:id="62553" w:name="_ETM_Q127_568000"/>
      <w:bookmarkEnd w:id="62553"/>
      <w:r>
        <w:rPr>
          <w:rFonts w:hint="cs"/>
          <w:rtl/>
        </w:rPr>
        <w:t>א</w:t>
      </w:r>
      <w:r>
        <w:rPr>
          <w:rtl/>
        </w:rPr>
        <w:t xml:space="preserve">סיים </w:t>
      </w:r>
      <w:bookmarkStart w:id="62554" w:name="_ETM_Q127_568450"/>
      <w:bookmarkEnd w:id="62554"/>
      <w:r>
        <w:rPr>
          <w:rFonts w:hint="cs"/>
          <w:rtl/>
        </w:rPr>
        <w:t>ב</w:t>
      </w:r>
      <w:r>
        <w:rPr>
          <w:rtl/>
        </w:rPr>
        <w:t>חטופים</w:t>
      </w:r>
      <w:r>
        <w:rPr>
          <w:rFonts w:hint="cs"/>
          <w:rtl/>
        </w:rPr>
        <w:t>.</w:t>
      </w:r>
      <w:r>
        <w:rPr>
          <w:rtl/>
        </w:rPr>
        <w:t xml:space="preserve"> </w:t>
      </w:r>
      <w:bookmarkStart w:id="62555" w:name="_ETM_Q127_569770"/>
      <w:bookmarkEnd w:id="62555"/>
      <w:r>
        <w:rPr>
          <w:rtl/>
        </w:rPr>
        <w:t xml:space="preserve">כל </w:t>
      </w:r>
      <w:bookmarkStart w:id="62556" w:name="_ETM_Q127_570039"/>
      <w:bookmarkEnd w:id="62556"/>
      <w:r>
        <w:rPr>
          <w:rtl/>
        </w:rPr>
        <w:t xml:space="preserve">דבר </w:t>
      </w:r>
      <w:bookmarkStart w:id="62557" w:name="_ETM_Q127_570490"/>
      <w:bookmarkEnd w:id="62557"/>
      <w:r>
        <w:rPr>
          <w:rtl/>
        </w:rPr>
        <w:t>ש</w:t>
      </w:r>
      <w:r>
        <w:rPr>
          <w:rFonts w:hint="cs"/>
          <w:rtl/>
        </w:rPr>
        <w:t>ב</w:t>
      </w:r>
      <w:r>
        <w:rPr>
          <w:rtl/>
        </w:rPr>
        <w:t xml:space="preserve">ממשלה </w:t>
      </w:r>
      <w:bookmarkStart w:id="62558" w:name="_ETM_Q127_571209"/>
      <w:bookmarkEnd w:id="62558"/>
      <w:r>
        <w:rPr>
          <w:rtl/>
        </w:rPr>
        <w:t xml:space="preserve">הזו </w:t>
      </w:r>
      <w:bookmarkStart w:id="62559" w:name="_ETM_Q127_572460"/>
      <w:bookmarkEnd w:id="62559"/>
      <w:r>
        <w:rPr>
          <w:rFonts w:hint="cs"/>
          <w:rtl/>
        </w:rPr>
        <w:t xml:space="preserve">– </w:t>
      </w:r>
      <w:r>
        <w:rPr>
          <w:rtl/>
        </w:rPr>
        <w:t xml:space="preserve">שבמשמרת </w:t>
      </w:r>
      <w:bookmarkStart w:id="62560" w:name="_ETM_Q127_573270"/>
      <w:bookmarkEnd w:id="62560"/>
      <w:r>
        <w:rPr>
          <w:rtl/>
        </w:rPr>
        <w:t>ש</w:t>
      </w:r>
      <w:r>
        <w:rPr>
          <w:rFonts w:hint="cs"/>
          <w:rtl/>
        </w:rPr>
        <w:t>לה הם</w:t>
      </w:r>
      <w:r>
        <w:rPr>
          <w:rtl/>
        </w:rPr>
        <w:t xml:space="preserve"> </w:t>
      </w:r>
      <w:bookmarkStart w:id="62561" w:name="_ETM_Q127_573719"/>
      <w:bookmarkEnd w:id="62561"/>
      <w:r>
        <w:rPr>
          <w:rtl/>
        </w:rPr>
        <w:t xml:space="preserve">הופקרו </w:t>
      </w:r>
      <w:bookmarkStart w:id="62562" w:name="_ETM_Q127_574829"/>
      <w:bookmarkEnd w:id="62562"/>
      <w:r>
        <w:rPr>
          <w:rtl/>
        </w:rPr>
        <w:t>להיחטף</w:t>
      </w:r>
      <w:r>
        <w:rPr>
          <w:rFonts w:hint="cs"/>
          <w:rtl/>
        </w:rPr>
        <w:t>,</w:t>
      </w:r>
      <w:r>
        <w:rPr>
          <w:rtl/>
        </w:rPr>
        <w:t xml:space="preserve"> </w:t>
      </w:r>
      <w:bookmarkStart w:id="62563" w:name="_ETM_Q127_575740"/>
      <w:bookmarkEnd w:id="62563"/>
      <w:r>
        <w:rPr>
          <w:rtl/>
        </w:rPr>
        <w:t xml:space="preserve">ומופקרים </w:t>
      </w:r>
      <w:bookmarkStart w:id="62564" w:name="_ETM_Q127_576610"/>
      <w:bookmarkEnd w:id="62564"/>
      <w:r>
        <w:rPr>
          <w:rtl/>
        </w:rPr>
        <w:t xml:space="preserve">גם </w:t>
      </w:r>
      <w:bookmarkStart w:id="62565" w:name="_ETM_Q127_576790"/>
      <w:bookmarkEnd w:id="62565"/>
      <w:r>
        <w:rPr>
          <w:rFonts w:hint="cs"/>
          <w:rtl/>
        </w:rPr>
        <w:t xml:space="preserve">עכשיו להימק </w:t>
      </w:r>
      <w:bookmarkStart w:id="62566" w:name="_ETM_Q127_577270"/>
      <w:bookmarkStart w:id="62567" w:name="_ETM_Q127_577779"/>
      <w:bookmarkEnd w:id="62566"/>
      <w:bookmarkEnd w:id="62567"/>
      <w:r>
        <w:rPr>
          <w:rtl/>
        </w:rPr>
        <w:t xml:space="preserve">למוות </w:t>
      </w:r>
      <w:bookmarkStart w:id="62568" w:name="_ETM_Q127_578170"/>
      <w:bookmarkEnd w:id="62568"/>
      <w:r>
        <w:rPr>
          <w:rtl/>
        </w:rPr>
        <w:t xml:space="preserve">במנהרות </w:t>
      </w:r>
      <w:bookmarkStart w:id="62569" w:name="_ETM_Q127_578770"/>
      <w:bookmarkEnd w:id="62569"/>
      <w:r>
        <w:rPr>
          <w:rFonts w:hint="cs"/>
          <w:rtl/>
        </w:rPr>
        <w:t xml:space="preserve">– </w:t>
      </w:r>
      <w:r>
        <w:rPr>
          <w:rtl/>
        </w:rPr>
        <w:t xml:space="preserve">אמור </w:t>
      </w:r>
      <w:bookmarkStart w:id="62570" w:name="_ETM_Q127_578979"/>
      <w:bookmarkEnd w:id="62570"/>
      <w:r>
        <w:rPr>
          <w:rtl/>
        </w:rPr>
        <w:t xml:space="preserve">להיות </w:t>
      </w:r>
      <w:bookmarkStart w:id="62571" w:name="_ETM_Q127_579279"/>
      <w:bookmarkEnd w:id="62571"/>
      <w:r>
        <w:rPr>
          <w:rtl/>
        </w:rPr>
        <w:t xml:space="preserve">קשור </w:t>
      </w:r>
      <w:bookmarkStart w:id="62572" w:name="_ETM_Q127_579729"/>
      <w:bookmarkEnd w:id="62572"/>
      <w:r>
        <w:rPr>
          <w:rtl/>
        </w:rPr>
        <w:t>בהחזרתם</w:t>
      </w:r>
      <w:r>
        <w:rPr>
          <w:rFonts w:hint="cs"/>
          <w:rtl/>
        </w:rPr>
        <w:t>,</w:t>
      </w:r>
      <w:r>
        <w:rPr>
          <w:rtl/>
        </w:rPr>
        <w:t xml:space="preserve"> </w:t>
      </w:r>
      <w:bookmarkStart w:id="62573" w:name="_ETM_Q127_581750"/>
      <w:bookmarkEnd w:id="62573"/>
      <w:r>
        <w:rPr>
          <w:rtl/>
        </w:rPr>
        <w:t xml:space="preserve">אז </w:t>
      </w:r>
      <w:bookmarkStart w:id="62574" w:name="_ETM_Q127_582110"/>
      <w:bookmarkEnd w:id="62574"/>
      <w:r>
        <w:rPr>
          <w:rtl/>
        </w:rPr>
        <w:t xml:space="preserve">התקציב </w:t>
      </w:r>
      <w:bookmarkStart w:id="62575" w:name="_ETM_Q127_582440"/>
      <w:bookmarkEnd w:id="62575"/>
      <w:r>
        <w:rPr>
          <w:rtl/>
        </w:rPr>
        <w:t xml:space="preserve">הזה </w:t>
      </w:r>
      <w:bookmarkStart w:id="62576" w:name="_ETM_Q127_582589"/>
      <w:bookmarkEnd w:id="62576"/>
      <w:r>
        <w:rPr>
          <w:rtl/>
        </w:rPr>
        <w:t xml:space="preserve">עושה </w:t>
      </w:r>
      <w:bookmarkStart w:id="62577" w:name="_ETM_Q127_582770"/>
      <w:bookmarkEnd w:id="62577"/>
      <w:r>
        <w:rPr>
          <w:rtl/>
        </w:rPr>
        <w:t xml:space="preserve">בדיוק </w:t>
      </w:r>
      <w:bookmarkStart w:id="62578" w:name="_ETM_Q127_583100"/>
      <w:bookmarkEnd w:id="62578"/>
      <w:r>
        <w:rPr>
          <w:rtl/>
        </w:rPr>
        <w:t xml:space="preserve">את </w:t>
      </w:r>
      <w:bookmarkStart w:id="62579" w:name="_ETM_Q127_583160"/>
      <w:bookmarkEnd w:id="62579"/>
      <w:r>
        <w:rPr>
          <w:rtl/>
        </w:rPr>
        <w:t>ההפך</w:t>
      </w:r>
      <w:r>
        <w:rPr>
          <w:rFonts w:hint="cs"/>
          <w:rtl/>
        </w:rPr>
        <w:t>.</w:t>
      </w:r>
      <w:r>
        <w:rPr>
          <w:rtl/>
        </w:rPr>
        <w:t xml:space="preserve"> </w:t>
      </w:r>
      <w:bookmarkStart w:id="62580" w:name="_ETM_Q127_584089"/>
      <w:bookmarkEnd w:id="62580"/>
      <w:r>
        <w:rPr>
          <w:rtl/>
        </w:rPr>
        <w:t xml:space="preserve">התקציב </w:t>
      </w:r>
      <w:bookmarkStart w:id="62581" w:name="_ETM_Q127_584660"/>
      <w:bookmarkEnd w:id="62581"/>
      <w:r>
        <w:rPr>
          <w:rtl/>
        </w:rPr>
        <w:t>הזה</w:t>
      </w:r>
      <w:r>
        <w:rPr>
          <w:rFonts w:hint="cs"/>
          <w:rtl/>
        </w:rPr>
        <w:t xml:space="preserve">, </w:t>
      </w:r>
      <w:bookmarkStart w:id="62582" w:name="_ETM_Q127_583872"/>
      <w:bookmarkEnd w:id="62582"/>
      <w:r>
        <w:rPr>
          <w:rFonts w:hint="cs"/>
          <w:rtl/>
        </w:rPr>
        <w:t>מראשיתו ועד סופו,</w:t>
      </w:r>
      <w:r>
        <w:rPr>
          <w:rtl/>
        </w:rPr>
        <w:t xml:space="preserve"> </w:t>
      </w:r>
      <w:bookmarkStart w:id="62583" w:name="_ETM_Q127_586310"/>
      <w:bookmarkEnd w:id="62583"/>
      <w:r>
        <w:rPr>
          <w:rtl/>
        </w:rPr>
        <w:t xml:space="preserve">נועד </w:t>
      </w:r>
      <w:bookmarkStart w:id="62584" w:name="_ETM_Q127_586580"/>
      <w:bookmarkEnd w:id="62584"/>
      <w:r>
        <w:rPr>
          <w:rtl/>
        </w:rPr>
        <w:t xml:space="preserve">לשמר </w:t>
      </w:r>
      <w:bookmarkStart w:id="62585" w:name="_ETM_Q127_587450"/>
      <w:bookmarkEnd w:id="62585"/>
      <w:r>
        <w:rPr>
          <w:rtl/>
        </w:rPr>
        <w:t xml:space="preserve">את </w:t>
      </w:r>
      <w:bookmarkStart w:id="62586" w:name="_ETM_Q127_587600"/>
      <w:bookmarkEnd w:id="62586"/>
      <w:r>
        <w:rPr>
          <w:rtl/>
        </w:rPr>
        <w:t xml:space="preserve">שרידות </w:t>
      </w:r>
      <w:bookmarkStart w:id="62587" w:name="_ETM_Q127_587990"/>
      <w:bookmarkEnd w:id="62587"/>
      <w:r>
        <w:rPr>
          <w:rtl/>
        </w:rPr>
        <w:t xml:space="preserve">הקואליציה </w:t>
      </w:r>
      <w:bookmarkStart w:id="62588" w:name="_ETM_Q127_588620"/>
      <w:bookmarkEnd w:id="62588"/>
      <w:r>
        <w:rPr>
          <w:rtl/>
        </w:rPr>
        <w:t>הזו</w:t>
      </w:r>
      <w:r>
        <w:rPr>
          <w:rFonts w:hint="cs"/>
          <w:rtl/>
        </w:rPr>
        <w:t>,</w:t>
      </w:r>
      <w:r>
        <w:rPr>
          <w:rtl/>
        </w:rPr>
        <w:t xml:space="preserve"> </w:t>
      </w:r>
      <w:bookmarkStart w:id="62589" w:name="_ETM_Q127_589789"/>
      <w:bookmarkEnd w:id="62589"/>
      <w:r>
        <w:rPr>
          <w:rtl/>
        </w:rPr>
        <w:t xml:space="preserve">שרבים </w:t>
      </w:r>
      <w:bookmarkStart w:id="62590" w:name="_ETM_Q127_590329"/>
      <w:bookmarkEnd w:id="62590"/>
      <w:r>
        <w:rPr>
          <w:rtl/>
        </w:rPr>
        <w:t>מחלקי</w:t>
      </w:r>
      <w:r>
        <w:rPr>
          <w:rFonts w:hint="cs"/>
          <w:rtl/>
        </w:rPr>
        <w:t>ה</w:t>
      </w:r>
      <w:r>
        <w:rPr>
          <w:rtl/>
        </w:rPr>
        <w:t xml:space="preserve"> </w:t>
      </w:r>
      <w:bookmarkStart w:id="62591" w:name="_ETM_Q127_590899"/>
      <w:bookmarkEnd w:id="62591"/>
      <w:r>
        <w:rPr>
          <w:rtl/>
        </w:rPr>
        <w:t xml:space="preserve">מתנגדים </w:t>
      </w:r>
      <w:bookmarkStart w:id="62592" w:name="_ETM_Q127_591859"/>
      <w:bookmarkEnd w:id="62592"/>
      <w:r>
        <w:rPr>
          <w:rtl/>
        </w:rPr>
        <w:t xml:space="preserve">להחזרת </w:t>
      </w:r>
      <w:bookmarkStart w:id="62593" w:name="_ETM_Q127_592429"/>
      <w:bookmarkEnd w:id="62593"/>
      <w:r>
        <w:rPr>
          <w:rtl/>
        </w:rPr>
        <w:t>החטופים</w:t>
      </w:r>
      <w:r>
        <w:rPr>
          <w:rFonts w:hint="cs"/>
          <w:rtl/>
        </w:rPr>
        <w:t xml:space="preserve"> ופועלים,</w:t>
      </w:r>
      <w:r>
        <w:rPr>
          <w:rtl/>
        </w:rPr>
        <w:t xml:space="preserve"> </w:t>
      </w:r>
      <w:bookmarkStart w:id="62594" w:name="_ETM_Q127_595350"/>
      <w:bookmarkEnd w:id="62594"/>
      <w:r>
        <w:rPr>
          <w:rtl/>
        </w:rPr>
        <w:t xml:space="preserve">משתמשים </w:t>
      </w:r>
      <w:bookmarkStart w:id="62595" w:name="_ETM_Q127_596039"/>
      <w:bookmarkEnd w:id="62595"/>
      <w:r>
        <w:rPr>
          <w:rtl/>
        </w:rPr>
        <w:t xml:space="preserve">בכוח </w:t>
      </w:r>
      <w:bookmarkStart w:id="62596" w:name="_ETM_Q127_596549"/>
      <w:bookmarkEnd w:id="62596"/>
      <w:r>
        <w:rPr>
          <w:rtl/>
        </w:rPr>
        <w:t xml:space="preserve">הפוליטי </w:t>
      </w:r>
      <w:bookmarkStart w:id="62597" w:name="_ETM_Q127_597029"/>
      <w:bookmarkEnd w:id="62597"/>
      <w:r>
        <w:rPr>
          <w:rtl/>
        </w:rPr>
        <w:t xml:space="preserve">שלהם </w:t>
      </w:r>
      <w:bookmarkStart w:id="62598" w:name="_ETM_Q127_597210"/>
      <w:bookmarkEnd w:id="62598"/>
      <w:r>
        <w:rPr>
          <w:rtl/>
        </w:rPr>
        <w:t xml:space="preserve">בשביל </w:t>
      </w:r>
      <w:bookmarkStart w:id="62599" w:name="_ETM_Q127_597450"/>
      <w:bookmarkEnd w:id="62599"/>
      <w:r>
        <w:rPr>
          <w:rFonts w:hint="cs"/>
          <w:rtl/>
        </w:rPr>
        <w:t>לוודא</w:t>
      </w:r>
      <w:r>
        <w:rPr>
          <w:rtl/>
        </w:rPr>
        <w:t xml:space="preserve"> </w:t>
      </w:r>
      <w:bookmarkStart w:id="62600" w:name="_ETM_Q127_597729"/>
      <w:bookmarkEnd w:id="62600"/>
      <w:r>
        <w:rPr>
          <w:rtl/>
        </w:rPr>
        <w:t xml:space="preserve">שהחטופים </w:t>
      </w:r>
      <w:bookmarkStart w:id="62601" w:name="_ETM_Q127_598299"/>
      <w:bookmarkEnd w:id="62601"/>
      <w:r>
        <w:rPr>
          <w:rtl/>
        </w:rPr>
        <w:t>ש</w:t>
      </w:r>
      <w:bookmarkStart w:id="62602" w:name="_ETM_Q127_598600"/>
      <w:bookmarkEnd w:id="62602"/>
      <w:r>
        <w:rPr>
          <w:rFonts w:hint="cs"/>
          <w:rtl/>
        </w:rPr>
        <w:t xml:space="preserve">לנו </w:t>
      </w:r>
      <w:r>
        <w:rPr>
          <w:rtl/>
        </w:rPr>
        <w:t xml:space="preserve">לא </w:t>
      </w:r>
      <w:bookmarkStart w:id="62603" w:name="_ETM_Q127_598719"/>
      <w:bookmarkEnd w:id="62603"/>
      <w:r>
        <w:rPr>
          <w:rtl/>
        </w:rPr>
        <w:t>יחזרו</w:t>
      </w:r>
      <w:r>
        <w:rPr>
          <w:rFonts w:hint="cs"/>
          <w:rtl/>
        </w:rPr>
        <w:t>.</w:t>
      </w:r>
      <w:r>
        <w:rPr>
          <w:rtl/>
        </w:rPr>
        <w:t xml:space="preserve"> </w:t>
      </w:r>
      <w:bookmarkStart w:id="62604" w:name="_ETM_Q127_600490"/>
      <w:bookmarkEnd w:id="62604"/>
      <w:r>
        <w:rPr>
          <w:rtl/>
        </w:rPr>
        <w:t xml:space="preserve">אז </w:t>
      </w:r>
      <w:bookmarkStart w:id="62605" w:name="_ETM_Q127_600850"/>
      <w:bookmarkEnd w:id="62605"/>
      <w:r>
        <w:rPr>
          <w:rtl/>
        </w:rPr>
        <w:t xml:space="preserve">התקציב </w:t>
      </w:r>
      <w:bookmarkStart w:id="62606" w:name="_ETM_Q127_601270"/>
      <w:bookmarkEnd w:id="62606"/>
      <w:r>
        <w:rPr>
          <w:rtl/>
        </w:rPr>
        <w:t>הזה</w:t>
      </w:r>
      <w:r>
        <w:rPr>
          <w:rFonts w:hint="cs"/>
          <w:rtl/>
        </w:rPr>
        <w:t>,</w:t>
      </w:r>
      <w:r>
        <w:rPr>
          <w:rtl/>
        </w:rPr>
        <w:t xml:space="preserve"> </w:t>
      </w:r>
      <w:bookmarkStart w:id="62607" w:name="_ETM_Q127_601450"/>
      <w:bookmarkEnd w:id="62607"/>
      <w:r>
        <w:rPr>
          <w:rtl/>
        </w:rPr>
        <w:t xml:space="preserve">שאמור </w:t>
      </w:r>
      <w:bookmarkStart w:id="62608" w:name="_ETM_Q127_601750"/>
      <w:bookmarkEnd w:id="62608"/>
      <w:r>
        <w:rPr>
          <w:rtl/>
        </w:rPr>
        <w:t xml:space="preserve">לשרת </w:t>
      </w:r>
      <w:bookmarkStart w:id="62609" w:name="_ETM_Q127_602110"/>
      <w:bookmarkEnd w:id="62609"/>
      <w:r>
        <w:rPr>
          <w:rtl/>
        </w:rPr>
        <w:t xml:space="preserve">את </w:t>
      </w:r>
      <w:bookmarkStart w:id="62610" w:name="_ETM_Q127_602200"/>
      <w:bookmarkEnd w:id="62610"/>
      <w:r>
        <w:rPr>
          <w:rtl/>
        </w:rPr>
        <w:t xml:space="preserve">אזרחי </w:t>
      </w:r>
      <w:bookmarkStart w:id="62611" w:name="_ETM_Q127_602649"/>
      <w:bookmarkEnd w:id="62611"/>
      <w:r>
        <w:rPr>
          <w:rtl/>
        </w:rPr>
        <w:t>ישראל</w:t>
      </w:r>
      <w:r>
        <w:rPr>
          <w:rFonts w:hint="cs"/>
          <w:rtl/>
        </w:rPr>
        <w:t>, משרת</w:t>
      </w:r>
      <w:r>
        <w:rPr>
          <w:rtl/>
        </w:rPr>
        <w:t xml:space="preserve"> </w:t>
      </w:r>
      <w:bookmarkStart w:id="62612" w:name="_ETM_Q127_603970"/>
      <w:bookmarkEnd w:id="62612"/>
      <w:r>
        <w:rPr>
          <w:rtl/>
        </w:rPr>
        <w:t xml:space="preserve">את </w:t>
      </w:r>
      <w:bookmarkStart w:id="62613" w:name="_ETM_Q127_604210"/>
      <w:bookmarkEnd w:id="62613"/>
      <w:r>
        <w:rPr>
          <w:rtl/>
        </w:rPr>
        <w:t xml:space="preserve">המאוויים </w:t>
      </w:r>
      <w:bookmarkStart w:id="62614" w:name="_ETM_Q127_604839"/>
      <w:bookmarkEnd w:id="62614"/>
      <w:r>
        <w:rPr>
          <w:rFonts w:hint="cs"/>
          <w:rtl/>
        </w:rPr>
        <w:t>ו</w:t>
      </w:r>
      <w:r>
        <w:rPr>
          <w:rtl/>
        </w:rPr>
        <w:t xml:space="preserve">את </w:t>
      </w:r>
      <w:bookmarkStart w:id="62615" w:name="_ETM_Q127_604990"/>
      <w:bookmarkEnd w:id="62615"/>
      <w:r>
        <w:rPr>
          <w:rtl/>
        </w:rPr>
        <w:t xml:space="preserve">הצרכים </w:t>
      </w:r>
      <w:bookmarkStart w:id="62616" w:name="_ETM_Q127_605380"/>
      <w:bookmarkEnd w:id="62616"/>
      <w:r>
        <w:rPr>
          <w:rtl/>
        </w:rPr>
        <w:t xml:space="preserve">הפוליטיים </w:t>
      </w:r>
      <w:bookmarkStart w:id="62617" w:name="_ETM_Q127_606220"/>
      <w:bookmarkEnd w:id="62617"/>
      <w:r>
        <w:rPr>
          <w:rtl/>
        </w:rPr>
        <w:t xml:space="preserve">של </w:t>
      </w:r>
      <w:bookmarkStart w:id="62618" w:name="_ETM_Q127_606430"/>
      <w:bookmarkEnd w:id="62618"/>
      <w:r>
        <w:rPr>
          <w:rtl/>
        </w:rPr>
        <w:t xml:space="preserve">הממשלה </w:t>
      </w:r>
      <w:bookmarkStart w:id="62619" w:name="_ETM_Q127_607029"/>
      <w:bookmarkEnd w:id="62619"/>
      <w:r>
        <w:rPr>
          <w:rtl/>
        </w:rPr>
        <w:t>הזאת</w:t>
      </w:r>
      <w:r>
        <w:rPr>
          <w:rFonts w:hint="cs"/>
          <w:rtl/>
        </w:rPr>
        <w:t>.</w:t>
      </w:r>
      <w:r>
        <w:rPr>
          <w:rtl/>
        </w:rPr>
        <w:t xml:space="preserve"> </w:t>
      </w:r>
      <w:bookmarkStart w:id="62620" w:name="_ETM_Q127_608049"/>
      <w:bookmarkEnd w:id="62620"/>
      <w:r>
        <w:rPr>
          <w:rtl/>
        </w:rPr>
        <w:t xml:space="preserve">במקום </w:t>
      </w:r>
      <w:bookmarkStart w:id="62621" w:name="_ETM_Q127_608379"/>
      <w:bookmarkEnd w:id="62621"/>
      <w:r>
        <w:rPr>
          <w:rtl/>
        </w:rPr>
        <w:t xml:space="preserve">להחזיר </w:t>
      </w:r>
      <w:bookmarkStart w:id="62622" w:name="_ETM_Q127_608890"/>
      <w:bookmarkEnd w:id="62622"/>
      <w:r>
        <w:rPr>
          <w:rtl/>
        </w:rPr>
        <w:t xml:space="preserve">את </w:t>
      </w:r>
      <w:bookmarkStart w:id="62623" w:name="_ETM_Q127_608950"/>
      <w:bookmarkEnd w:id="62623"/>
      <w:r>
        <w:rPr>
          <w:rtl/>
        </w:rPr>
        <w:t xml:space="preserve">החטופים </w:t>
      </w:r>
      <w:bookmarkStart w:id="62624" w:name="_ETM_Q127_610799"/>
      <w:bookmarkEnd w:id="62624"/>
      <w:r>
        <w:rPr>
          <w:rtl/>
        </w:rPr>
        <w:t>ו</w:t>
      </w:r>
      <w:r>
        <w:rPr>
          <w:rFonts w:hint="cs"/>
          <w:rtl/>
        </w:rPr>
        <w:t>ל</w:t>
      </w:r>
      <w:r>
        <w:rPr>
          <w:rtl/>
        </w:rPr>
        <w:t xml:space="preserve">סייע </w:t>
      </w:r>
      <w:bookmarkStart w:id="62625" w:name="_ETM_Q127_611459"/>
      <w:bookmarkEnd w:id="62625"/>
      <w:r>
        <w:rPr>
          <w:rtl/>
        </w:rPr>
        <w:t xml:space="preserve">בשיקומם </w:t>
      </w:r>
      <w:bookmarkStart w:id="62626" w:name="_ETM_Q127_612090"/>
      <w:bookmarkEnd w:id="62626"/>
      <w:r>
        <w:rPr>
          <w:rtl/>
        </w:rPr>
        <w:t xml:space="preserve">כשהם </w:t>
      </w:r>
      <w:bookmarkStart w:id="62627" w:name="_ETM_Q127_612329"/>
      <w:bookmarkEnd w:id="62627"/>
      <w:r>
        <w:rPr>
          <w:rtl/>
        </w:rPr>
        <w:t>חוזרים</w:t>
      </w:r>
      <w:r>
        <w:rPr>
          <w:rFonts w:hint="cs"/>
          <w:rtl/>
        </w:rPr>
        <w:t>,</w:t>
      </w:r>
      <w:r>
        <w:rPr>
          <w:rtl/>
        </w:rPr>
        <w:t xml:space="preserve"> </w:t>
      </w:r>
      <w:bookmarkStart w:id="62628" w:name="_ETM_Q127_613200"/>
      <w:bookmarkEnd w:id="62628"/>
      <w:r>
        <w:rPr>
          <w:rtl/>
        </w:rPr>
        <w:t xml:space="preserve">התקציב </w:t>
      </w:r>
      <w:bookmarkStart w:id="62629" w:name="_ETM_Q127_613650"/>
      <w:bookmarkEnd w:id="62629"/>
      <w:r>
        <w:rPr>
          <w:rtl/>
        </w:rPr>
        <w:t xml:space="preserve">הזה </w:t>
      </w:r>
      <w:bookmarkStart w:id="62630" w:name="_ETM_Q127_613859"/>
      <w:bookmarkEnd w:id="62630"/>
      <w:r>
        <w:rPr>
          <w:rtl/>
        </w:rPr>
        <w:t xml:space="preserve">נועד </w:t>
      </w:r>
      <w:bookmarkStart w:id="62631" w:name="_ETM_Q127_614279"/>
      <w:bookmarkEnd w:id="62631"/>
      <w:r>
        <w:rPr>
          <w:rtl/>
        </w:rPr>
        <w:t xml:space="preserve">לשמר </w:t>
      </w:r>
      <w:bookmarkStart w:id="62632" w:name="_ETM_Q127_614669"/>
      <w:bookmarkEnd w:id="62632"/>
      <w:r>
        <w:rPr>
          <w:rtl/>
        </w:rPr>
        <w:t xml:space="preserve">את </w:t>
      </w:r>
      <w:bookmarkStart w:id="62633" w:name="_ETM_Q127_614760"/>
      <w:bookmarkEnd w:id="62633"/>
      <w:r>
        <w:rPr>
          <w:rtl/>
        </w:rPr>
        <w:t xml:space="preserve">הממשלה </w:t>
      </w:r>
      <w:bookmarkStart w:id="62634" w:name="_ETM_Q127_615299"/>
      <w:bookmarkEnd w:id="62634"/>
      <w:r>
        <w:rPr>
          <w:rtl/>
        </w:rPr>
        <w:t>הזו</w:t>
      </w:r>
      <w:r>
        <w:rPr>
          <w:rFonts w:hint="cs"/>
          <w:rtl/>
        </w:rPr>
        <w:t>,</w:t>
      </w:r>
      <w:r>
        <w:rPr>
          <w:rtl/>
        </w:rPr>
        <w:t xml:space="preserve"> </w:t>
      </w:r>
      <w:bookmarkStart w:id="62635" w:name="_ETM_Q127_615959"/>
      <w:bookmarkEnd w:id="62635"/>
      <w:r>
        <w:rPr>
          <w:rtl/>
        </w:rPr>
        <w:t xml:space="preserve">שחלקים </w:t>
      </w:r>
      <w:bookmarkStart w:id="62636" w:name="_ETM_Q127_616889"/>
      <w:bookmarkEnd w:id="62636"/>
      <w:r>
        <w:rPr>
          <w:rtl/>
        </w:rPr>
        <w:t xml:space="preserve">גדולים </w:t>
      </w:r>
      <w:bookmarkStart w:id="62637" w:name="_ETM_Q127_617400"/>
      <w:bookmarkEnd w:id="62637"/>
      <w:r>
        <w:rPr>
          <w:rtl/>
        </w:rPr>
        <w:t>ב</w:t>
      </w:r>
      <w:r>
        <w:rPr>
          <w:rFonts w:hint="cs"/>
          <w:rtl/>
        </w:rPr>
        <w:t xml:space="preserve">ה </w:t>
      </w:r>
      <w:r>
        <w:rPr>
          <w:rtl/>
        </w:rPr>
        <w:t xml:space="preserve">מתנגדים </w:t>
      </w:r>
      <w:bookmarkStart w:id="62638" w:name="_ETM_Q127_618329"/>
      <w:bookmarkEnd w:id="62638"/>
      <w:r>
        <w:rPr>
          <w:rtl/>
        </w:rPr>
        <w:t>לחזר</w:t>
      </w:r>
      <w:r>
        <w:rPr>
          <w:rFonts w:hint="cs"/>
          <w:rtl/>
        </w:rPr>
        <w:t>תם.</w:t>
      </w:r>
      <w:r>
        <w:rPr>
          <w:rtl/>
        </w:rPr>
        <w:t xml:space="preserve"> </w:t>
      </w:r>
      <w:bookmarkStart w:id="62639" w:name="_ETM_Q127_618840"/>
      <w:bookmarkStart w:id="62640" w:name="_ETM_Q127_622553"/>
      <w:bookmarkStart w:id="62641" w:name="_ETM_Q127_622612"/>
      <w:bookmarkStart w:id="62642" w:name="_ETM_Q127_622695"/>
      <w:bookmarkStart w:id="62643" w:name="_ETM_Q127_622746"/>
      <w:bookmarkStart w:id="62644" w:name="_ETM_Q127_622770"/>
      <w:bookmarkEnd w:id="62639"/>
      <w:bookmarkEnd w:id="62640"/>
      <w:bookmarkEnd w:id="62641"/>
      <w:bookmarkEnd w:id="62642"/>
      <w:bookmarkEnd w:id="62643"/>
      <w:bookmarkEnd w:id="62644"/>
      <w:r>
        <w:rPr>
          <w:rtl/>
        </w:rPr>
        <w:t>שוד</w:t>
      </w:r>
      <w:r>
        <w:rPr>
          <w:rFonts w:hint="cs"/>
          <w:rtl/>
        </w:rPr>
        <w:t>,</w:t>
      </w:r>
      <w:r>
        <w:rPr>
          <w:rtl/>
        </w:rPr>
        <w:t xml:space="preserve"> </w:t>
      </w:r>
      <w:bookmarkStart w:id="62645" w:name="_ETM_Q127_623430"/>
      <w:bookmarkEnd w:id="62645"/>
      <w:r>
        <w:rPr>
          <w:rtl/>
        </w:rPr>
        <w:t>ביזה</w:t>
      </w:r>
      <w:r>
        <w:rPr>
          <w:rFonts w:hint="cs"/>
          <w:rtl/>
        </w:rPr>
        <w:t>,</w:t>
      </w:r>
      <w:r>
        <w:rPr>
          <w:rtl/>
        </w:rPr>
        <w:t xml:space="preserve"> </w:t>
      </w:r>
      <w:bookmarkStart w:id="62646" w:name="_ETM_Q127_624239"/>
      <w:bookmarkEnd w:id="62646"/>
      <w:r>
        <w:rPr>
          <w:rtl/>
        </w:rPr>
        <w:t xml:space="preserve">גזל </w:t>
      </w:r>
      <w:bookmarkStart w:id="62647" w:name="_ETM_Q127_625170"/>
      <w:bookmarkEnd w:id="62647"/>
      <w:r>
        <w:rPr>
          <w:rtl/>
        </w:rPr>
        <w:t xml:space="preserve">ובעיקר </w:t>
      </w:r>
      <w:bookmarkStart w:id="62648" w:name="_ETM_Q127_625770"/>
      <w:bookmarkEnd w:id="62648"/>
      <w:r>
        <w:rPr>
          <w:rtl/>
        </w:rPr>
        <w:t xml:space="preserve">בושה </w:t>
      </w:r>
      <w:bookmarkStart w:id="62649" w:name="_ETM_Q127_626340"/>
      <w:bookmarkEnd w:id="62649"/>
      <w:r>
        <w:rPr>
          <w:rtl/>
        </w:rPr>
        <w:t xml:space="preserve">גדולה </w:t>
      </w:r>
      <w:bookmarkStart w:id="62650" w:name="_ETM_Q127_627060"/>
      <w:bookmarkEnd w:id="62650"/>
      <w:r>
        <w:rPr>
          <w:rtl/>
        </w:rPr>
        <w:t xml:space="preserve">על </w:t>
      </w:r>
      <w:bookmarkStart w:id="62651" w:name="_ETM_Q127_627330"/>
      <w:bookmarkEnd w:id="62651"/>
      <w:r>
        <w:rPr>
          <w:rtl/>
        </w:rPr>
        <w:t xml:space="preserve">הראש </w:t>
      </w:r>
      <w:bookmarkStart w:id="62652" w:name="_ETM_Q127_627630"/>
      <w:bookmarkEnd w:id="62652"/>
      <w:r>
        <w:rPr>
          <w:rtl/>
        </w:rPr>
        <w:t>שלכם</w:t>
      </w:r>
      <w:r>
        <w:rPr>
          <w:rFonts w:hint="cs"/>
          <w:rtl/>
        </w:rPr>
        <w:t>.</w:t>
      </w:r>
      <w:bookmarkStart w:id="62653" w:name="_ETM_Q127_629719"/>
      <w:bookmarkEnd w:id="62653"/>
    </w:p>
    <w:p w:rsidR="00EA1761" w:rsidRDefault="00EA1761" w:rsidP="00D76316">
      <w:pPr>
        <w:rPr>
          <w:rtl/>
        </w:rPr>
      </w:pPr>
    </w:p>
    <w:p w:rsidR="00EA1761" w:rsidRDefault="00EA1761" w:rsidP="00D76316">
      <w:pPr>
        <w:pStyle w:val="af6"/>
        <w:keepNext/>
        <w:rPr>
          <w:rtl/>
        </w:rPr>
      </w:pPr>
      <w:bookmarkStart w:id="62654" w:name="_ETM_Q127_629790"/>
      <w:bookmarkEnd w:id="62654"/>
      <w:r w:rsidRPr="00475FDB">
        <w:rPr>
          <w:rStyle w:val="TagStyle"/>
          <w:rtl/>
        </w:rPr>
        <w:t xml:space="preserve"> &lt;&lt; יור &gt;&gt; </w:t>
      </w:r>
      <w:r>
        <w:rPr>
          <w:rtl/>
        </w:rPr>
        <w:t>היו"ר חנוך דב מלביצקי:</w:t>
      </w:r>
      <w:r w:rsidRPr="00475FDB">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62655" w:name="_ETM_Q127_630454"/>
      <w:bookmarkStart w:id="62656" w:name="_ETM_Q127_631530"/>
      <w:bookmarkEnd w:id="62655"/>
      <w:bookmarkEnd w:id="62656"/>
      <w:r>
        <w:rPr>
          <w:rtl/>
        </w:rPr>
        <w:t xml:space="preserve">חבר </w:t>
      </w:r>
      <w:bookmarkStart w:id="62657" w:name="_ETM_Q127_631859"/>
      <w:bookmarkEnd w:id="62657"/>
      <w:r>
        <w:rPr>
          <w:rtl/>
        </w:rPr>
        <w:t xml:space="preserve">הכנסת </w:t>
      </w:r>
      <w:bookmarkStart w:id="62658" w:name="_ETM_Q127_632219"/>
      <w:bookmarkEnd w:id="62658"/>
      <w:r>
        <w:rPr>
          <w:rFonts w:hint="cs"/>
          <w:rtl/>
        </w:rPr>
        <w:t>סגלוביץ',</w:t>
      </w:r>
      <w:r>
        <w:rPr>
          <w:rtl/>
        </w:rPr>
        <w:t xml:space="preserve"> </w:t>
      </w:r>
      <w:bookmarkStart w:id="62659" w:name="_ETM_Q127_632579"/>
      <w:bookmarkEnd w:id="62659"/>
      <w:r>
        <w:rPr>
          <w:rtl/>
        </w:rPr>
        <w:t>בבקשה</w:t>
      </w:r>
      <w:r>
        <w:rPr>
          <w:rFonts w:hint="cs"/>
          <w:rtl/>
        </w:rPr>
        <w:t>.</w:t>
      </w:r>
    </w:p>
    <w:p w:rsidR="00EA1761" w:rsidRDefault="00EA1761" w:rsidP="00D76316">
      <w:pPr>
        <w:rPr>
          <w:rtl/>
        </w:rPr>
      </w:pPr>
      <w:bookmarkStart w:id="62660" w:name="_ETM_Q127_639367"/>
      <w:bookmarkStart w:id="62661" w:name="_ETM_Q127_639478"/>
      <w:bookmarkStart w:id="62662" w:name="_ETM_Q127_640423"/>
      <w:bookmarkEnd w:id="62660"/>
      <w:bookmarkEnd w:id="62661"/>
      <w:bookmarkEnd w:id="62662"/>
    </w:p>
    <w:p w:rsidR="00EA1761" w:rsidRDefault="00EA1761" w:rsidP="00D76316">
      <w:pPr>
        <w:pStyle w:val="a4"/>
        <w:keepNext/>
        <w:rPr>
          <w:rtl/>
        </w:rPr>
      </w:pPr>
      <w:bookmarkStart w:id="62663" w:name="ET_speaker_5791_51"/>
      <w:r w:rsidRPr="00475FDB">
        <w:rPr>
          <w:rStyle w:val="TagStyle"/>
          <w:rtl/>
        </w:rPr>
        <w:lastRenderedPageBreak/>
        <w:t xml:space="preserve"> &lt;&lt; דובר &gt;&gt; </w:t>
      </w:r>
      <w:bookmarkStart w:id="62664" w:name="_Toc193838583"/>
      <w:bookmarkStart w:id="62665" w:name="_Toc193883232"/>
      <w:r>
        <w:rPr>
          <w:rtl/>
        </w:rPr>
        <w:t>יואב סגלוביץ' (יש עתיד):</w:t>
      </w:r>
      <w:bookmarkEnd w:id="62664"/>
      <w:bookmarkEnd w:id="62665"/>
      <w:r w:rsidRPr="00475FDB">
        <w:rPr>
          <w:rStyle w:val="TagStyle"/>
          <w:rtl/>
        </w:rPr>
        <w:t xml:space="preserve"> &lt;&lt; דובר &gt;&gt;</w:t>
      </w:r>
      <w:r>
        <w:rPr>
          <w:rtl/>
        </w:rPr>
        <w:t xml:space="preserve">   </w:t>
      </w:r>
      <w:bookmarkEnd w:id="62663"/>
    </w:p>
    <w:p w:rsidR="00EA1761" w:rsidRDefault="00EA1761" w:rsidP="00D76316">
      <w:pPr>
        <w:pStyle w:val="KeepWithNext"/>
        <w:rPr>
          <w:rtl/>
        </w:rPr>
      </w:pPr>
    </w:p>
    <w:p w:rsidR="00EA1761" w:rsidRDefault="00EA1761" w:rsidP="008B69EF">
      <w:pPr>
        <w:rPr>
          <w:rtl/>
        </w:rPr>
      </w:pPr>
      <w:bookmarkStart w:id="62666" w:name="_ETM_Q127_641033"/>
      <w:bookmarkStart w:id="62667" w:name="_ETM_Q127_641093"/>
      <w:bookmarkStart w:id="62668" w:name="_ETM_Q127_649160"/>
      <w:bookmarkEnd w:id="62666"/>
      <w:bookmarkEnd w:id="62667"/>
      <w:bookmarkEnd w:id="62668"/>
      <w:r>
        <w:rPr>
          <w:rtl/>
        </w:rPr>
        <w:t xml:space="preserve">אדוני </w:t>
      </w:r>
      <w:bookmarkStart w:id="62669" w:name="_ETM_Q127_649340"/>
      <w:bookmarkEnd w:id="62669"/>
      <w:r>
        <w:rPr>
          <w:rtl/>
        </w:rPr>
        <w:t xml:space="preserve">היושב </w:t>
      </w:r>
      <w:bookmarkStart w:id="62670" w:name="_ETM_Q127_649580"/>
      <w:bookmarkEnd w:id="62670"/>
      <w:r>
        <w:rPr>
          <w:rtl/>
        </w:rPr>
        <w:t>בראש</w:t>
      </w:r>
      <w:r>
        <w:rPr>
          <w:rFonts w:hint="cs"/>
          <w:rtl/>
        </w:rPr>
        <w:t>,</w:t>
      </w:r>
      <w:r>
        <w:rPr>
          <w:rtl/>
        </w:rPr>
        <w:t xml:space="preserve"> </w:t>
      </w:r>
      <w:bookmarkStart w:id="62671" w:name="_ETM_Q127_650120"/>
      <w:bookmarkEnd w:id="62671"/>
      <w:r>
        <w:rPr>
          <w:rtl/>
        </w:rPr>
        <w:t xml:space="preserve">חבריי </w:t>
      </w:r>
      <w:bookmarkStart w:id="62672" w:name="_ETM_Q127_650510"/>
      <w:bookmarkEnd w:id="62672"/>
      <w:r>
        <w:rPr>
          <w:rtl/>
        </w:rPr>
        <w:t xml:space="preserve">חברי </w:t>
      </w:r>
      <w:bookmarkStart w:id="62673" w:name="_ETM_Q127_650780"/>
      <w:bookmarkEnd w:id="62673"/>
      <w:r>
        <w:rPr>
          <w:rtl/>
        </w:rPr>
        <w:t>הכנסת</w:t>
      </w:r>
      <w:r>
        <w:rPr>
          <w:rFonts w:hint="cs"/>
          <w:rtl/>
        </w:rPr>
        <w:t>,</w:t>
      </w:r>
      <w:r>
        <w:rPr>
          <w:rtl/>
        </w:rPr>
        <w:t xml:space="preserve"> </w:t>
      </w:r>
      <w:bookmarkStart w:id="62674" w:name="_ETM_Q127_652459"/>
      <w:bookmarkEnd w:id="62674"/>
      <w:r>
        <w:rPr>
          <w:rtl/>
        </w:rPr>
        <w:t xml:space="preserve">536 </w:t>
      </w:r>
      <w:bookmarkStart w:id="62675" w:name="_ETM_Q127_654830"/>
      <w:bookmarkEnd w:id="62675"/>
      <w:r>
        <w:rPr>
          <w:rtl/>
        </w:rPr>
        <w:t xml:space="preserve">ימים </w:t>
      </w:r>
      <w:bookmarkStart w:id="62676" w:name="_ETM_Q127_658370"/>
      <w:bookmarkEnd w:id="62676"/>
      <w:r>
        <w:rPr>
          <w:rtl/>
        </w:rPr>
        <w:t>מה</w:t>
      </w:r>
      <w:r>
        <w:rPr>
          <w:rFonts w:hint="cs"/>
          <w:rtl/>
        </w:rPr>
        <w:t>אסון</w:t>
      </w:r>
      <w:r>
        <w:rPr>
          <w:rtl/>
        </w:rPr>
        <w:t xml:space="preserve"> </w:t>
      </w:r>
      <w:bookmarkStart w:id="62677" w:name="_ETM_Q127_658819"/>
      <w:bookmarkEnd w:id="62677"/>
      <w:r>
        <w:rPr>
          <w:rtl/>
        </w:rPr>
        <w:t xml:space="preserve">הגדול </w:t>
      </w:r>
      <w:bookmarkStart w:id="62678" w:name="_ETM_Q127_659150"/>
      <w:bookmarkEnd w:id="62678"/>
      <w:r>
        <w:rPr>
          <w:rtl/>
        </w:rPr>
        <w:t xml:space="preserve">ביותר </w:t>
      </w:r>
      <w:bookmarkStart w:id="62679" w:name="_ETM_Q127_659660"/>
      <w:bookmarkEnd w:id="62679"/>
      <w:r>
        <w:rPr>
          <w:rtl/>
        </w:rPr>
        <w:t xml:space="preserve">שקרה </w:t>
      </w:r>
      <w:bookmarkStart w:id="62680" w:name="_ETM_Q127_661409"/>
      <w:bookmarkEnd w:id="62680"/>
      <w:r>
        <w:rPr>
          <w:rtl/>
        </w:rPr>
        <w:t xml:space="preserve">מאז </w:t>
      </w:r>
      <w:bookmarkStart w:id="62681" w:name="_ETM_Q127_661739"/>
      <w:bookmarkEnd w:id="62681"/>
      <w:r>
        <w:rPr>
          <w:rtl/>
        </w:rPr>
        <w:t>השואה</w:t>
      </w:r>
      <w:r>
        <w:rPr>
          <w:rFonts w:hint="cs"/>
          <w:rtl/>
        </w:rPr>
        <w:t>,</w:t>
      </w:r>
      <w:r>
        <w:rPr>
          <w:rtl/>
        </w:rPr>
        <w:t xml:space="preserve"> </w:t>
      </w:r>
      <w:bookmarkStart w:id="62682" w:name="_ETM_Q127_663400"/>
      <w:bookmarkEnd w:id="62682"/>
      <w:r>
        <w:rPr>
          <w:rtl/>
        </w:rPr>
        <w:t xml:space="preserve">והממשלה </w:t>
      </w:r>
      <w:bookmarkStart w:id="62683" w:name="_ETM_Q127_664000"/>
      <w:bookmarkEnd w:id="62683"/>
      <w:r>
        <w:rPr>
          <w:rtl/>
        </w:rPr>
        <w:t xml:space="preserve">הזאת </w:t>
      </w:r>
      <w:bookmarkStart w:id="62684" w:name="_ETM_Q127_665129"/>
      <w:bookmarkEnd w:id="62684"/>
      <w:r>
        <w:rPr>
          <w:rtl/>
        </w:rPr>
        <w:t xml:space="preserve">ממשיכה </w:t>
      </w:r>
      <w:bookmarkStart w:id="62685" w:name="_ETM_Q127_665609"/>
      <w:bookmarkEnd w:id="62685"/>
      <w:r>
        <w:rPr>
          <w:rtl/>
        </w:rPr>
        <w:t>לכהן</w:t>
      </w:r>
      <w:r>
        <w:rPr>
          <w:rFonts w:hint="cs"/>
          <w:rtl/>
        </w:rPr>
        <w:t>.</w:t>
      </w:r>
      <w:r>
        <w:rPr>
          <w:rtl/>
        </w:rPr>
        <w:t xml:space="preserve"> </w:t>
      </w:r>
      <w:bookmarkStart w:id="62686" w:name="_ETM_Q127_668010"/>
      <w:bookmarkEnd w:id="62686"/>
      <w:r>
        <w:rPr>
          <w:rtl/>
        </w:rPr>
        <w:t xml:space="preserve">536 </w:t>
      </w:r>
      <w:bookmarkStart w:id="62687" w:name="_ETM_Q127_670360"/>
      <w:bookmarkEnd w:id="62687"/>
      <w:r>
        <w:rPr>
          <w:rtl/>
        </w:rPr>
        <w:t xml:space="preserve">ימים </w:t>
      </w:r>
      <w:bookmarkStart w:id="62688" w:name="_ETM_Q127_672029"/>
      <w:bookmarkEnd w:id="62688"/>
      <w:r>
        <w:rPr>
          <w:rtl/>
        </w:rPr>
        <w:t xml:space="preserve">עדיין </w:t>
      </w:r>
      <w:bookmarkStart w:id="62689" w:name="_ETM_Q127_672450"/>
      <w:bookmarkEnd w:id="62689"/>
      <w:r>
        <w:rPr>
          <w:rtl/>
        </w:rPr>
        <w:t xml:space="preserve">59 </w:t>
      </w:r>
      <w:bookmarkStart w:id="62690" w:name="_ETM_Q127_674490"/>
      <w:bookmarkEnd w:id="62690"/>
      <w:r>
        <w:rPr>
          <w:rtl/>
        </w:rPr>
        <w:t xml:space="preserve">חטופים </w:t>
      </w:r>
      <w:bookmarkStart w:id="62691" w:name="_ETM_Q127_675120"/>
      <w:bookmarkEnd w:id="62691"/>
      <w:r>
        <w:rPr>
          <w:rtl/>
        </w:rPr>
        <w:t>בעזה</w:t>
      </w:r>
      <w:r>
        <w:rPr>
          <w:rFonts w:hint="cs"/>
          <w:rtl/>
        </w:rPr>
        <w:t>,</w:t>
      </w:r>
      <w:r>
        <w:rPr>
          <w:rtl/>
        </w:rPr>
        <w:t xml:space="preserve"> </w:t>
      </w:r>
      <w:bookmarkStart w:id="62692" w:name="_ETM_Q127_677480"/>
      <w:bookmarkEnd w:id="62692"/>
      <w:r>
        <w:rPr>
          <w:rtl/>
        </w:rPr>
        <w:t xml:space="preserve">וזה </w:t>
      </w:r>
      <w:bookmarkStart w:id="62693" w:name="_ETM_Q127_677720"/>
      <w:bookmarkEnd w:id="62693"/>
      <w:r>
        <w:rPr>
          <w:rtl/>
        </w:rPr>
        <w:t xml:space="preserve">פשוט </w:t>
      </w:r>
      <w:bookmarkStart w:id="62694" w:name="_ETM_Q127_678050"/>
      <w:bookmarkEnd w:id="62694"/>
      <w:r>
        <w:rPr>
          <w:rtl/>
        </w:rPr>
        <w:t xml:space="preserve">לא </w:t>
      </w:r>
      <w:bookmarkStart w:id="62695" w:name="_ETM_Q127_678140"/>
      <w:bookmarkEnd w:id="62695"/>
      <w:r>
        <w:rPr>
          <w:rtl/>
        </w:rPr>
        <w:t>נושא</w:t>
      </w:r>
      <w:r>
        <w:rPr>
          <w:rFonts w:hint="cs"/>
          <w:rtl/>
        </w:rPr>
        <w:t>.</w:t>
      </w:r>
      <w:r>
        <w:rPr>
          <w:rtl/>
        </w:rPr>
        <w:t xml:space="preserve"> </w:t>
      </w:r>
      <w:bookmarkStart w:id="62696" w:name="_ETM_Q127_681189"/>
      <w:bookmarkEnd w:id="62696"/>
      <w:r>
        <w:rPr>
          <w:rtl/>
        </w:rPr>
        <w:t xml:space="preserve">אתמול </w:t>
      </w:r>
      <w:bookmarkStart w:id="62697" w:name="_ETM_Q127_681430"/>
      <w:bookmarkEnd w:id="62697"/>
      <w:r>
        <w:rPr>
          <w:rFonts w:hint="cs"/>
          <w:rtl/>
        </w:rPr>
        <w:t>רא</w:t>
      </w:r>
      <w:r>
        <w:rPr>
          <w:rtl/>
        </w:rPr>
        <w:t xml:space="preserve">ינו </w:t>
      </w:r>
      <w:bookmarkStart w:id="62698" w:name="_ETM_Q127_681640"/>
      <w:bookmarkEnd w:id="62698"/>
      <w:r>
        <w:rPr>
          <w:rtl/>
        </w:rPr>
        <w:t xml:space="preserve">סרטון </w:t>
      </w:r>
      <w:bookmarkStart w:id="62699" w:name="_ETM_Q127_682150"/>
      <w:bookmarkEnd w:id="62699"/>
      <w:r>
        <w:rPr>
          <w:rtl/>
        </w:rPr>
        <w:t xml:space="preserve">של </w:t>
      </w:r>
      <w:bookmarkStart w:id="62700" w:name="_ETM_Q127_683219"/>
      <w:bookmarkEnd w:id="62700"/>
      <w:r>
        <w:rPr>
          <w:rtl/>
        </w:rPr>
        <w:t xml:space="preserve">אלקנה </w:t>
      </w:r>
      <w:bookmarkStart w:id="62701" w:name="_ETM_Q127_683609"/>
      <w:bookmarkEnd w:id="62701"/>
      <w:r>
        <w:rPr>
          <w:rtl/>
        </w:rPr>
        <w:t xml:space="preserve">בוחבוט </w:t>
      </w:r>
      <w:bookmarkStart w:id="62702" w:name="_ETM_Q127_684359"/>
      <w:bookmarkEnd w:id="62702"/>
      <w:r>
        <w:rPr>
          <w:rtl/>
        </w:rPr>
        <w:t xml:space="preserve">ויוסף </w:t>
      </w:r>
      <w:bookmarkStart w:id="62703" w:name="_ETM_Q127_684749"/>
      <w:bookmarkEnd w:id="62703"/>
      <w:r>
        <w:rPr>
          <w:rtl/>
        </w:rPr>
        <w:t xml:space="preserve">חיים </w:t>
      </w:r>
      <w:bookmarkStart w:id="62704" w:name="_ETM_Q127_684989"/>
      <w:bookmarkEnd w:id="62704"/>
      <w:r>
        <w:rPr>
          <w:rtl/>
        </w:rPr>
        <w:t>אוחנה</w:t>
      </w:r>
      <w:r>
        <w:rPr>
          <w:rFonts w:hint="cs"/>
          <w:rtl/>
        </w:rPr>
        <w:t>.</w:t>
      </w:r>
      <w:r>
        <w:rPr>
          <w:rtl/>
        </w:rPr>
        <w:t xml:space="preserve"> </w:t>
      </w:r>
      <w:bookmarkStart w:id="62705" w:name="_ETM_Q127_687730"/>
      <w:bookmarkEnd w:id="62705"/>
      <w:r>
        <w:rPr>
          <w:rtl/>
        </w:rPr>
        <w:t xml:space="preserve">לא </w:t>
      </w:r>
      <w:bookmarkStart w:id="62706" w:name="_ETM_Q127_687909"/>
      <w:bookmarkEnd w:id="62706"/>
      <w:r>
        <w:rPr>
          <w:rtl/>
        </w:rPr>
        <w:t xml:space="preserve">עקבתי </w:t>
      </w:r>
      <w:bookmarkStart w:id="62707" w:name="_ETM_Q127_688269"/>
      <w:bookmarkEnd w:id="62707"/>
      <w:r>
        <w:rPr>
          <w:rtl/>
        </w:rPr>
        <w:t xml:space="preserve">אחרי </w:t>
      </w:r>
      <w:bookmarkStart w:id="62708" w:name="_ETM_Q127_688419"/>
      <w:bookmarkEnd w:id="62708"/>
      <w:r>
        <w:rPr>
          <w:rtl/>
        </w:rPr>
        <w:t xml:space="preserve">כל </w:t>
      </w:r>
      <w:bookmarkStart w:id="62709" w:name="_ETM_Q127_688599"/>
      <w:bookmarkEnd w:id="62709"/>
      <w:r>
        <w:rPr>
          <w:rtl/>
        </w:rPr>
        <w:t xml:space="preserve">מה </w:t>
      </w:r>
      <w:bookmarkStart w:id="62710" w:name="_ETM_Q127_688779"/>
      <w:bookmarkEnd w:id="62710"/>
      <w:r>
        <w:rPr>
          <w:rtl/>
        </w:rPr>
        <w:t xml:space="preserve">שאמרו </w:t>
      </w:r>
      <w:bookmarkStart w:id="62711" w:name="_ETM_Q127_689169"/>
      <w:bookmarkEnd w:id="62711"/>
      <w:r>
        <w:rPr>
          <w:rtl/>
        </w:rPr>
        <w:t>השרים</w:t>
      </w:r>
      <w:r>
        <w:rPr>
          <w:rFonts w:hint="cs"/>
          <w:rtl/>
        </w:rPr>
        <w:t>.</w:t>
      </w:r>
      <w:r>
        <w:rPr>
          <w:rtl/>
        </w:rPr>
        <w:t xml:space="preserve"> </w:t>
      </w:r>
      <w:bookmarkStart w:id="62712" w:name="_ETM_Q127_689529"/>
      <w:bookmarkEnd w:id="62712"/>
      <w:r>
        <w:rPr>
          <w:rtl/>
        </w:rPr>
        <w:t xml:space="preserve">אני </w:t>
      </w:r>
      <w:bookmarkStart w:id="62713" w:name="_ETM_Q127_689680"/>
      <w:bookmarkEnd w:id="62713"/>
      <w:r>
        <w:rPr>
          <w:rtl/>
        </w:rPr>
        <w:t xml:space="preserve">מהמר </w:t>
      </w:r>
      <w:bookmarkStart w:id="62714" w:name="_ETM_Q127_690880"/>
      <w:bookmarkEnd w:id="62714"/>
      <w:r>
        <w:rPr>
          <w:rtl/>
        </w:rPr>
        <w:t xml:space="preserve">שחלקם </w:t>
      </w:r>
      <w:bookmarkStart w:id="62715" w:name="_ETM_Q127_691390"/>
      <w:bookmarkEnd w:id="62715"/>
      <w:r>
        <w:rPr>
          <w:rtl/>
        </w:rPr>
        <w:t xml:space="preserve">הגדול </w:t>
      </w:r>
      <w:bookmarkStart w:id="62716" w:name="_ETM_Q127_691720"/>
      <w:bookmarkEnd w:id="62716"/>
      <w:r>
        <w:rPr>
          <w:rtl/>
        </w:rPr>
        <w:t xml:space="preserve">לא </w:t>
      </w:r>
      <w:bookmarkStart w:id="62717" w:name="_ETM_Q127_691780"/>
      <w:bookmarkEnd w:id="62717"/>
      <w:r>
        <w:rPr>
          <w:rtl/>
        </w:rPr>
        <w:t>התייחס</w:t>
      </w:r>
      <w:r>
        <w:rPr>
          <w:rFonts w:hint="cs"/>
          <w:rtl/>
        </w:rPr>
        <w:t>ו</w:t>
      </w:r>
      <w:r>
        <w:rPr>
          <w:rtl/>
        </w:rPr>
        <w:t xml:space="preserve"> </w:t>
      </w:r>
      <w:bookmarkStart w:id="62718" w:name="_ETM_Q127_692230"/>
      <w:bookmarkEnd w:id="62718"/>
      <w:r>
        <w:rPr>
          <w:rtl/>
        </w:rPr>
        <w:t>לזה</w:t>
      </w:r>
      <w:r>
        <w:rPr>
          <w:rFonts w:hint="cs"/>
          <w:rtl/>
        </w:rPr>
        <w:t>.</w:t>
      </w:r>
      <w:r>
        <w:rPr>
          <w:rtl/>
        </w:rPr>
        <w:t xml:space="preserve"> </w:t>
      </w:r>
      <w:bookmarkStart w:id="62719" w:name="_ETM_Q127_694489"/>
      <w:bookmarkEnd w:id="62719"/>
      <w:r>
        <w:rPr>
          <w:rtl/>
        </w:rPr>
        <w:t xml:space="preserve">אני </w:t>
      </w:r>
      <w:bookmarkStart w:id="62720" w:name="_ETM_Q127_694700"/>
      <w:bookmarkEnd w:id="62720"/>
      <w:r>
        <w:rPr>
          <w:rtl/>
        </w:rPr>
        <w:t xml:space="preserve">יודע </w:t>
      </w:r>
      <w:bookmarkStart w:id="62721" w:name="_ETM_Q127_696309"/>
      <w:bookmarkEnd w:id="62721"/>
      <w:r>
        <w:rPr>
          <w:rtl/>
        </w:rPr>
        <w:t xml:space="preserve">שאף </w:t>
      </w:r>
      <w:bookmarkStart w:id="62722" w:name="_ETM_Q127_696669"/>
      <w:bookmarkEnd w:id="62722"/>
      <w:r>
        <w:rPr>
          <w:rFonts w:hint="cs"/>
          <w:rtl/>
        </w:rPr>
        <w:t>אחד</w:t>
      </w:r>
      <w:r>
        <w:rPr>
          <w:rtl/>
        </w:rPr>
        <w:t xml:space="preserve"> </w:t>
      </w:r>
      <w:bookmarkStart w:id="62723" w:name="_ETM_Q127_698000"/>
      <w:bookmarkEnd w:id="62723"/>
      <w:r>
        <w:rPr>
          <w:rFonts w:hint="cs"/>
          <w:rtl/>
        </w:rPr>
        <w:t>מ</w:t>
      </w:r>
      <w:r>
        <w:rPr>
          <w:rtl/>
        </w:rPr>
        <w:t xml:space="preserve">שרי </w:t>
      </w:r>
      <w:bookmarkStart w:id="62724" w:name="_ETM_Q127_698480"/>
      <w:bookmarkEnd w:id="62724"/>
      <w:r>
        <w:rPr>
          <w:rtl/>
        </w:rPr>
        <w:t xml:space="preserve">הממשלה </w:t>
      </w:r>
      <w:bookmarkStart w:id="62725" w:name="_ETM_Q127_698990"/>
      <w:bookmarkEnd w:id="62725"/>
      <w:r>
        <w:rPr>
          <w:rtl/>
        </w:rPr>
        <w:t xml:space="preserve">לא </w:t>
      </w:r>
      <w:bookmarkStart w:id="62726" w:name="_ETM_Q127_699140"/>
      <w:bookmarkEnd w:id="62726"/>
      <w:r>
        <w:rPr>
          <w:rtl/>
        </w:rPr>
        <w:t xml:space="preserve">סגר </w:t>
      </w:r>
      <w:bookmarkStart w:id="62727" w:name="_ETM_Q127_699500"/>
      <w:bookmarkEnd w:id="62727"/>
      <w:r>
        <w:rPr>
          <w:rtl/>
        </w:rPr>
        <w:t xml:space="preserve">את </w:t>
      </w:r>
      <w:bookmarkStart w:id="62728" w:name="_ETM_Q127_699620"/>
      <w:bookmarkEnd w:id="62728"/>
      <w:r>
        <w:rPr>
          <w:rtl/>
        </w:rPr>
        <w:t xml:space="preserve">הדלת </w:t>
      </w:r>
      <w:bookmarkStart w:id="62729" w:name="_ETM_Q127_702159"/>
      <w:bookmarkEnd w:id="62729"/>
      <w:r>
        <w:rPr>
          <w:rtl/>
        </w:rPr>
        <w:t>לר</w:t>
      </w:r>
      <w:r>
        <w:rPr>
          <w:rFonts w:hint="cs"/>
          <w:rtl/>
        </w:rPr>
        <w:t>אש הממשלה</w:t>
      </w:r>
      <w:r>
        <w:rPr>
          <w:rtl/>
        </w:rPr>
        <w:t xml:space="preserve"> </w:t>
      </w:r>
      <w:bookmarkStart w:id="62730" w:name="_ETM_Q127_702969"/>
      <w:bookmarkEnd w:id="62730"/>
      <w:r>
        <w:rPr>
          <w:rtl/>
        </w:rPr>
        <w:t xml:space="preserve">ואמר </w:t>
      </w:r>
      <w:bookmarkStart w:id="62731" w:name="_ETM_Q127_703359"/>
      <w:bookmarkEnd w:id="62731"/>
      <w:r>
        <w:rPr>
          <w:rtl/>
        </w:rPr>
        <w:t>לו</w:t>
      </w:r>
      <w:r>
        <w:rPr>
          <w:rFonts w:hint="cs"/>
          <w:rtl/>
        </w:rPr>
        <w:t>:</w:t>
      </w:r>
      <w:r>
        <w:rPr>
          <w:rtl/>
        </w:rPr>
        <w:t xml:space="preserve"> </w:t>
      </w:r>
      <w:bookmarkStart w:id="62732" w:name="_ETM_Q127_704209"/>
      <w:bookmarkEnd w:id="62732"/>
      <w:r>
        <w:rPr>
          <w:rtl/>
        </w:rPr>
        <w:t xml:space="preserve">אם </w:t>
      </w:r>
      <w:bookmarkStart w:id="62733" w:name="_ETM_Q127_704480"/>
      <w:bookmarkEnd w:id="62733"/>
      <w:r>
        <w:rPr>
          <w:rtl/>
        </w:rPr>
        <w:t>לא</w:t>
      </w:r>
      <w:r w:rsidR="008B69EF">
        <w:rPr>
          <w:rFonts w:hint="cs"/>
          <w:rtl/>
        </w:rPr>
        <w:t>,</w:t>
      </w:r>
      <w:r>
        <w:rPr>
          <w:rtl/>
        </w:rPr>
        <w:t xml:space="preserve"> </w:t>
      </w:r>
      <w:bookmarkStart w:id="62734" w:name="_ETM_Q127_704779"/>
      <w:bookmarkEnd w:id="62734"/>
      <w:r>
        <w:rPr>
          <w:rtl/>
        </w:rPr>
        <w:t xml:space="preserve">אז </w:t>
      </w:r>
      <w:bookmarkStart w:id="62735" w:name="_ETM_Q127_706429"/>
      <w:bookmarkEnd w:id="62735"/>
      <w:r w:rsidR="008B69EF">
        <w:rPr>
          <w:rFonts w:hint="cs"/>
          <w:rtl/>
        </w:rPr>
        <w:t xml:space="preserve">– </w:t>
      </w:r>
      <w:r>
        <w:rPr>
          <w:rtl/>
        </w:rPr>
        <w:t xml:space="preserve">בוודאי </w:t>
      </w:r>
      <w:bookmarkStart w:id="62736" w:name="_ETM_Q127_706970"/>
      <w:bookmarkEnd w:id="62736"/>
      <w:r>
        <w:rPr>
          <w:rtl/>
        </w:rPr>
        <w:t xml:space="preserve">לא </w:t>
      </w:r>
      <w:bookmarkStart w:id="62737" w:name="_ETM_Q127_708200"/>
      <w:bookmarkEnd w:id="62737"/>
      <w:r>
        <w:rPr>
          <w:rtl/>
        </w:rPr>
        <w:t xml:space="preserve">חברי </w:t>
      </w:r>
      <w:bookmarkStart w:id="62738" w:name="_ETM_Q127_708530"/>
      <w:bookmarkEnd w:id="62738"/>
      <w:r>
        <w:rPr>
          <w:rtl/>
        </w:rPr>
        <w:t xml:space="preserve">הכנסת </w:t>
      </w:r>
      <w:bookmarkStart w:id="62739" w:name="_ETM_Q127_708890"/>
      <w:bookmarkEnd w:id="62739"/>
      <w:r>
        <w:rPr>
          <w:rtl/>
        </w:rPr>
        <w:t xml:space="preserve">והשרים </w:t>
      </w:r>
      <w:bookmarkStart w:id="62740" w:name="_ETM_Q127_709280"/>
      <w:bookmarkEnd w:id="62740"/>
      <w:r>
        <w:rPr>
          <w:rtl/>
        </w:rPr>
        <w:t xml:space="preserve">של </w:t>
      </w:r>
      <w:bookmarkStart w:id="62741" w:name="_ETM_Q127_709460"/>
      <w:bookmarkEnd w:id="62741"/>
      <w:r>
        <w:rPr>
          <w:rtl/>
        </w:rPr>
        <w:t>ש"ס</w:t>
      </w:r>
      <w:r>
        <w:rPr>
          <w:rFonts w:hint="cs"/>
          <w:rtl/>
        </w:rPr>
        <w:t>,</w:t>
      </w:r>
      <w:r>
        <w:rPr>
          <w:rtl/>
        </w:rPr>
        <w:t xml:space="preserve"> </w:t>
      </w:r>
      <w:bookmarkStart w:id="62742" w:name="_ETM_Q127_711319"/>
      <w:bookmarkEnd w:id="62742"/>
      <w:r>
        <w:rPr>
          <w:rtl/>
        </w:rPr>
        <w:t xml:space="preserve">שזרועם </w:t>
      </w:r>
      <w:bookmarkStart w:id="62743" w:name="_ETM_Q127_711799"/>
      <w:bookmarkEnd w:id="62743"/>
      <w:r>
        <w:rPr>
          <w:rtl/>
        </w:rPr>
        <w:t xml:space="preserve">פתוחה </w:t>
      </w:r>
      <w:bookmarkStart w:id="62744" w:name="_ETM_Q127_713750"/>
      <w:bookmarkEnd w:id="62744"/>
      <w:r>
        <w:rPr>
          <w:rFonts w:hint="cs"/>
          <w:rtl/>
        </w:rPr>
        <w:t>ו</w:t>
      </w:r>
      <w:r>
        <w:rPr>
          <w:rtl/>
        </w:rPr>
        <w:t xml:space="preserve">נפשם </w:t>
      </w:r>
      <w:bookmarkStart w:id="62745" w:name="_ETM_Q127_714260"/>
      <w:bookmarkEnd w:id="62745"/>
      <w:r>
        <w:rPr>
          <w:rtl/>
        </w:rPr>
        <w:t>פתוחה</w:t>
      </w:r>
      <w:r>
        <w:rPr>
          <w:rFonts w:hint="cs"/>
          <w:rtl/>
        </w:rPr>
        <w:t>. ביכולתכם</w:t>
      </w:r>
      <w:r>
        <w:rPr>
          <w:rtl/>
        </w:rPr>
        <w:t xml:space="preserve"> </w:t>
      </w:r>
      <w:bookmarkStart w:id="62746" w:name="_ETM_Q127_715920"/>
      <w:bookmarkEnd w:id="62746"/>
      <w:r>
        <w:rPr>
          <w:rtl/>
        </w:rPr>
        <w:t xml:space="preserve">לעשות </w:t>
      </w:r>
      <w:bookmarkStart w:id="62747" w:name="_ETM_Q127_716370"/>
      <w:bookmarkEnd w:id="62747"/>
      <w:r>
        <w:rPr>
          <w:rtl/>
        </w:rPr>
        <w:t>מעשה</w:t>
      </w:r>
      <w:r>
        <w:rPr>
          <w:rFonts w:hint="cs"/>
          <w:rtl/>
        </w:rPr>
        <w:t>.</w:t>
      </w:r>
      <w:r>
        <w:rPr>
          <w:rtl/>
        </w:rPr>
        <w:t xml:space="preserve"> </w:t>
      </w:r>
      <w:bookmarkStart w:id="62748" w:name="_ETM_Q127_717549"/>
      <w:bookmarkStart w:id="62749" w:name="_ETM_Q127_716989"/>
      <w:bookmarkStart w:id="62750" w:name="_ETM_Q127_717050"/>
      <w:bookmarkStart w:id="62751" w:name="_ETM_Q127_717149"/>
      <w:bookmarkStart w:id="62752" w:name="_ETM_Q127_717207"/>
      <w:bookmarkEnd w:id="62748"/>
      <w:bookmarkEnd w:id="62749"/>
      <w:bookmarkEnd w:id="62750"/>
      <w:bookmarkEnd w:id="62751"/>
      <w:bookmarkEnd w:id="62752"/>
      <w:r>
        <w:rPr>
          <w:rtl/>
        </w:rPr>
        <w:t xml:space="preserve">השר </w:t>
      </w:r>
      <w:bookmarkStart w:id="62753" w:name="_ETM_Q127_717819"/>
      <w:bookmarkEnd w:id="62753"/>
      <w:r>
        <w:rPr>
          <w:rtl/>
        </w:rPr>
        <w:t>בי</w:t>
      </w:r>
      <w:r>
        <w:rPr>
          <w:rFonts w:hint="cs"/>
          <w:rtl/>
        </w:rPr>
        <w:t>טון, אתה</w:t>
      </w:r>
      <w:r>
        <w:rPr>
          <w:rtl/>
        </w:rPr>
        <w:t xml:space="preserve"> </w:t>
      </w:r>
      <w:bookmarkStart w:id="62754" w:name="_ETM_Q127_718359"/>
      <w:bookmarkEnd w:id="62754"/>
      <w:r>
        <w:rPr>
          <w:rtl/>
        </w:rPr>
        <w:t xml:space="preserve">יכול </w:t>
      </w:r>
      <w:bookmarkStart w:id="62755" w:name="_ETM_Q127_718599"/>
      <w:bookmarkEnd w:id="62755"/>
      <w:r>
        <w:rPr>
          <w:rtl/>
        </w:rPr>
        <w:t xml:space="preserve">לעשות </w:t>
      </w:r>
      <w:bookmarkStart w:id="62756" w:name="_ETM_Q127_718870"/>
      <w:bookmarkEnd w:id="62756"/>
      <w:r>
        <w:rPr>
          <w:rtl/>
        </w:rPr>
        <w:t>מעשה</w:t>
      </w:r>
      <w:r>
        <w:rPr>
          <w:rFonts w:hint="cs"/>
          <w:rtl/>
        </w:rPr>
        <w:t>.</w:t>
      </w:r>
      <w:r>
        <w:rPr>
          <w:rtl/>
        </w:rPr>
        <w:t xml:space="preserve"> </w:t>
      </w:r>
      <w:bookmarkStart w:id="62757" w:name="_ETM_Q127_720599"/>
      <w:bookmarkEnd w:id="62757"/>
      <w:r>
        <w:rPr>
          <w:rtl/>
        </w:rPr>
        <w:t xml:space="preserve">תעשה </w:t>
      </w:r>
      <w:bookmarkStart w:id="62758" w:name="_ETM_Q127_721049"/>
      <w:bookmarkEnd w:id="62758"/>
      <w:r>
        <w:rPr>
          <w:rtl/>
        </w:rPr>
        <w:t xml:space="preserve">לפחות </w:t>
      </w:r>
      <w:bookmarkStart w:id="62759" w:name="_ETM_Q127_721559"/>
      <w:bookmarkEnd w:id="62759"/>
      <w:r>
        <w:rPr>
          <w:rtl/>
        </w:rPr>
        <w:t xml:space="preserve">את </w:t>
      </w:r>
      <w:bookmarkStart w:id="62760" w:name="_ETM_Q127_721679"/>
      <w:bookmarkEnd w:id="62760"/>
      <w:r>
        <w:rPr>
          <w:rtl/>
        </w:rPr>
        <w:t xml:space="preserve">מה </w:t>
      </w:r>
      <w:bookmarkStart w:id="62761" w:name="_ETM_Q127_721799"/>
      <w:bookmarkEnd w:id="62761"/>
      <w:r>
        <w:rPr>
          <w:rtl/>
        </w:rPr>
        <w:t xml:space="preserve">שעושה </w:t>
      </w:r>
      <w:bookmarkStart w:id="62762" w:name="_ETM_Q127_722069"/>
      <w:bookmarkEnd w:id="62762"/>
      <w:r>
        <w:rPr>
          <w:rtl/>
        </w:rPr>
        <w:t>ב</w:t>
      </w:r>
      <w:r>
        <w:rPr>
          <w:rFonts w:hint="cs"/>
          <w:rtl/>
        </w:rPr>
        <w:t xml:space="preserve">ן </w:t>
      </w:r>
      <w:bookmarkStart w:id="62763" w:name="_ETM_Q127_725437"/>
      <w:bookmarkEnd w:id="62763"/>
      <w:r>
        <w:rPr>
          <w:rFonts w:hint="cs"/>
          <w:rtl/>
        </w:rPr>
        <w:t>גביר</w:t>
      </w:r>
      <w:r>
        <w:rPr>
          <w:rtl/>
        </w:rPr>
        <w:t xml:space="preserve"> </w:t>
      </w:r>
      <w:bookmarkStart w:id="62764" w:name="_ETM_Q127_723250"/>
      <w:bookmarkEnd w:id="62764"/>
      <w:r>
        <w:rPr>
          <w:rFonts w:hint="cs"/>
          <w:rtl/>
        </w:rPr>
        <w:t xml:space="preserve">– </w:t>
      </w:r>
      <w:r>
        <w:rPr>
          <w:rtl/>
        </w:rPr>
        <w:t xml:space="preserve">הוא </w:t>
      </w:r>
      <w:bookmarkStart w:id="62765" w:name="_ETM_Q127_723370"/>
      <w:bookmarkEnd w:id="62765"/>
      <w:r>
        <w:rPr>
          <w:rtl/>
        </w:rPr>
        <w:t xml:space="preserve">סוגר </w:t>
      </w:r>
      <w:bookmarkStart w:id="62766" w:name="_ETM_Q127_723700"/>
      <w:bookmarkEnd w:id="62766"/>
      <w:r>
        <w:rPr>
          <w:rtl/>
        </w:rPr>
        <w:t xml:space="preserve">את </w:t>
      </w:r>
      <w:bookmarkStart w:id="62767" w:name="_ETM_Q127_723790"/>
      <w:bookmarkEnd w:id="62767"/>
      <w:r>
        <w:rPr>
          <w:rtl/>
        </w:rPr>
        <w:t>הדלת</w:t>
      </w:r>
      <w:r w:rsidR="008B69EF">
        <w:rPr>
          <w:rFonts w:hint="cs"/>
          <w:rtl/>
        </w:rPr>
        <w:t>,</w:t>
      </w:r>
      <w:r>
        <w:rPr>
          <w:rtl/>
        </w:rPr>
        <w:t xml:space="preserve"> </w:t>
      </w:r>
      <w:bookmarkStart w:id="62768" w:name="_ETM_Q127_724630"/>
      <w:bookmarkEnd w:id="62768"/>
      <w:r>
        <w:rPr>
          <w:rtl/>
        </w:rPr>
        <w:t xml:space="preserve">והוא </w:t>
      </w:r>
      <w:bookmarkStart w:id="62769" w:name="_ETM_Q127_724780"/>
      <w:bookmarkEnd w:id="62769"/>
      <w:r>
        <w:rPr>
          <w:rtl/>
        </w:rPr>
        <w:t>אומר</w:t>
      </w:r>
      <w:r>
        <w:rPr>
          <w:rFonts w:hint="cs"/>
          <w:rtl/>
        </w:rPr>
        <w:t>:</w:t>
      </w:r>
      <w:r>
        <w:rPr>
          <w:rtl/>
        </w:rPr>
        <w:t xml:space="preserve"> </w:t>
      </w:r>
      <w:bookmarkStart w:id="62770" w:name="_ETM_Q127_725020"/>
      <w:bookmarkEnd w:id="62770"/>
      <w:r>
        <w:rPr>
          <w:rtl/>
        </w:rPr>
        <w:t xml:space="preserve">אם </w:t>
      </w:r>
      <w:bookmarkStart w:id="62771" w:name="_ETM_Q127_725200"/>
      <w:bookmarkEnd w:id="62771"/>
      <w:r>
        <w:rPr>
          <w:rtl/>
        </w:rPr>
        <w:t xml:space="preserve">לא </w:t>
      </w:r>
      <w:bookmarkStart w:id="62772" w:name="_ETM_Q127_725410"/>
      <w:bookmarkEnd w:id="62772"/>
      <w:r>
        <w:rPr>
          <w:rtl/>
        </w:rPr>
        <w:t xml:space="preserve">נחזור </w:t>
      </w:r>
      <w:bookmarkStart w:id="62773" w:name="_ETM_Q127_725740"/>
      <w:bookmarkEnd w:id="62773"/>
      <w:r>
        <w:rPr>
          <w:rtl/>
        </w:rPr>
        <w:t>למלחמה</w:t>
      </w:r>
      <w:r>
        <w:rPr>
          <w:rFonts w:hint="cs"/>
          <w:rtl/>
        </w:rPr>
        <w:t>,</w:t>
      </w:r>
      <w:r>
        <w:rPr>
          <w:rtl/>
        </w:rPr>
        <w:t xml:space="preserve"> </w:t>
      </w:r>
      <w:bookmarkStart w:id="62774" w:name="_ETM_Q127_726490"/>
      <w:bookmarkEnd w:id="62774"/>
      <w:r>
        <w:rPr>
          <w:rtl/>
        </w:rPr>
        <w:t xml:space="preserve">אני </w:t>
      </w:r>
      <w:bookmarkStart w:id="62775" w:name="_ETM_Q127_726730"/>
      <w:bookmarkEnd w:id="62775"/>
      <w:r>
        <w:rPr>
          <w:rtl/>
        </w:rPr>
        <w:t xml:space="preserve">לא </w:t>
      </w:r>
      <w:bookmarkStart w:id="62776" w:name="_ETM_Q127_726850"/>
      <w:bookmarkEnd w:id="62776"/>
      <w:r>
        <w:rPr>
          <w:rtl/>
        </w:rPr>
        <w:t>בקואליציה</w:t>
      </w:r>
      <w:r>
        <w:rPr>
          <w:rFonts w:hint="cs"/>
          <w:rtl/>
        </w:rPr>
        <w:t>, וראה</w:t>
      </w:r>
      <w:r>
        <w:rPr>
          <w:rtl/>
        </w:rPr>
        <w:t xml:space="preserve"> </w:t>
      </w:r>
      <w:bookmarkStart w:id="62777" w:name="_ETM_Q127_727660"/>
      <w:bookmarkEnd w:id="62777"/>
      <w:r>
        <w:rPr>
          <w:rtl/>
        </w:rPr>
        <w:t xml:space="preserve">זה </w:t>
      </w:r>
      <w:bookmarkStart w:id="62778" w:name="_ETM_Q127_728170"/>
      <w:bookmarkEnd w:id="62778"/>
      <w:r>
        <w:rPr>
          <w:rtl/>
        </w:rPr>
        <w:t>פלא</w:t>
      </w:r>
      <w:r>
        <w:rPr>
          <w:rFonts w:hint="cs"/>
          <w:rtl/>
        </w:rPr>
        <w:t>,</w:t>
      </w:r>
      <w:r>
        <w:rPr>
          <w:rtl/>
        </w:rPr>
        <w:t xml:space="preserve"> </w:t>
      </w:r>
      <w:bookmarkStart w:id="62779" w:name="_ETM_Q127_730540"/>
      <w:bookmarkEnd w:id="62779"/>
      <w:r>
        <w:rPr>
          <w:rtl/>
        </w:rPr>
        <w:t xml:space="preserve">מתחילה </w:t>
      </w:r>
      <w:bookmarkStart w:id="62780" w:name="_ETM_Q127_730959"/>
      <w:bookmarkEnd w:id="62780"/>
      <w:r>
        <w:rPr>
          <w:rtl/>
        </w:rPr>
        <w:t xml:space="preserve">המלחמה </w:t>
      </w:r>
      <w:bookmarkStart w:id="62781" w:name="_ETM_Q127_731500"/>
      <w:bookmarkEnd w:id="62781"/>
      <w:r>
        <w:rPr>
          <w:rtl/>
        </w:rPr>
        <w:t>ו</w:t>
      </w:r>
      <w:r>
        <w:rPr>
          <w:rFonts w:hint="cs"/>
          <w:rtl/>
        </w:rPr>
        <w:t xml:space="preserve">הוא </w:t>
      </w:r>
      <w:r>
        <w:rPr>
          <w:rtl/>
        </w:rPr>
        <w:t xml:space="preserve">חוזר </w:t>
      </w:r>
      <w:bookmarkStart w:id="62782" w:name="_ETM_Q127_731890"/>
      <w:bookmarkEnd w:id="62782"/>
      <w:r>
        <w:rPr>
          <w:rtl/>
        </w:rPr>
        <w:t>לקואליציה</w:t>
      </w:r>
      <w:r>
        <w:rPr>
          <w:rFonts w:hint="cs"/>
          <w:rtl/>
        </w:rPr>
        <w:t>.</w:t>
      </w:r>
      <w:r>
        <w:rPr>
          <w:rtl/>
        </w:rPr>
        <w:t xml:space="preserve"> </w:t>
      </w:r>
      <w:bookmarkStart w:id="62783" w:name="_ETM_Q127_733120"/>
      <w:bookmarkEnd w:id="62783"/>
      <w:r>
        <w:rPr>
          <w:rtl/>
        </w:rPr>
        <w:t xml:space="preserve">ואתם </w:t>
      </w:r>
      <w:bookmarkStart w:id="62784" w:name="_ETM_Q127_733600"/>
      <w:bookmarkEnd w:id="62784"/>
      <w:r>
        <w:rPr>
          <w:rtl/>
        </w:rPr>
        <w:t>שותקים</w:t>
      </w:r>
      <w:r>
        <w:rPr>
          <w:rFonts w:hint="cs"/>
          <w:rtl/>
        </w:rPr>
        <w:t>.</w:t>
      </w:r>
    </w:p>
    <w:p w:rsidR="00EA1761" w:rsidRDefault="00EA1761" w:rsidP="00D76316">
      <w:pPr>
        <w:rPr>
          <w:rtl/>
        </w:rPr>
      </w:pPr>
      <w:bookmarkStart w:id="62785" w:name="_ETM_Q127_737399"/>
      <w:bookmarkStart w:id="62786" w:name="_ETM_Q127_737486"/>
      <w:bookmarkEnd w:id="62785"/>
      <w:bookmarkEnd w:id="62786"/>
    </w:p>
    <w:p w:rsidR="00EA1761" w:rsidRDefault="00EA1761" w:rsidP="00D76316">
      <w:pPr>
        <w:rPr>
          <w:rtl/>
        </w:rPr>
      </w:pPr>
      <w:bookmarkStart w:id="62787" w:name="_ETM_Q127_737559"/>
      <w:bookmarkStart w:id="62788" w:name="_ETM_Q127_737650"/>
      <w:bookmarkStart w:id="62789" w:name="_ETM_Q127_737030"/>
      <w:bookmarkEnd w:id="62787"/>
      <w:bookmarkEnd w:id="62788"/>
      <w:bookmarkEnd w:id="62789"/>
      <w:r>
        <w:rPr>
          <w:rtl/>
        </w:rPr>
        <w:t xml:space="preserve">ואני </w:t>
      </w:r>
      <w:bookmarkStart w:id="62790" w:name="_ETM_Q127_737300"/>
      <w:bookmarkEnd w:id="62790"/>
      <w:r>
        <w:rPr>
          <w:rtl/>
        </w:rPr>
        <w:t xml:space="preserve">חושב </w:t>
      </w:r>
      <w:bookmarkStart w:id="62791" w:name="_ETM_Q127_737570"/>
      <w:bookmarkEnd w:id="62791"/>
      <w:r>
        <w:rPr>
          <w:rtl/>
        </w:rPr>
        <w:t xml:space="preserve">שצריך </w:t>
      </w:r>
      <w:bookmarkStart w:id="62792" w:name="_ETM_Q127_739150"/>
      <w:bookmarkEnd w:id="62792"/>
      <w:r>
        <w:rPr>
          <w:rtl/>
        </w:rPr>
        <w:t xml:space="preserve">לפני </w:t>
      </w:r>
      <w:bookmarkStart w:id="62793" w:name="_ETM_Q127_739540"/>
      <w:bookmarkEnd w:id="62793"/>
      <w:r>
        <w:rPr>
          <w:rtl/>
        </w:rPr>
        <w:t>הכ</w:t>
      </w:r>
      <w:r>
        <w:rPr>
          <w:rFonts w:hint="cs"/>
          <w:rtl/>
        </w:rPr>
        <w:t>ו</w:t>
      </w:r>
      <w:r>
        <w:rPr>
          <w:rtl/>
        </w:rPr>
        <w:t xml:space="preserve">ל </w:t>
      </w:r>
      <w:bookmarkStart w:id="62794" w:name="_ETM_Q127_739929"/>
      <w:bookmarkEnd w:id="62794"/>
      <w:r>
        <w:rPr>
          <w:rFonts w:hint="eastAsia"/>
        </w:rPr>
        <w:t>–</w:t>
      </w:r>
      <w:r>
        <w:rPr>
          <w:rFonts w:hint="cs"/>
          <w:rtl/>
        </w:rPr>
        <w:t xml:space="preserve"> </w:t>
      </w:r>
      <w:r>
        <w:rPr>
          <w:rtl/>
        </w:rPr>
        <w:t xml:space="preserve">עוד </w:t>
      </w:r>
      <w:bookmarkStart w:id="62795" w:name="_ETM_Q127_740080"/>
      <w:bookmarkEnd w:id="62795"/>
      <w:r>
        <w:rPr>
          <w:rtl/>
        </w:rPr>
        <w:t xml:space="preserve">מעט </w:t>
      </w:r>
      <w:bookmarkStart w:id="62796" w:name="_ETM_Q127_740260"/>
      <w:bookmarkEnd w:id="62796"/>
      <w:r>
        <w:rPr>
          <w:rtl/>
        </w:rPr>
        <w:t xml:space="preserve">יהיו </w:t>
      </w:r>
      <w:bookmarkStart w:id="62797" w:name="_ETM_Q127_740410"/>
      <w:bookmarkEnd w:id="62797"/>
      <w:r>
        <w:rPr>
          <w:rtl/>
        </w:rPr>
        <w:t xml:space="preserve">פה </w:t>
      </w:r>
      <w:bookmarkStart w:id="62798" w:name="_ETM_Q127_740559"/>
      <w:bookmarkEnd w:id="62798"/>
      <w:r>
        <w:rPr>
          <w:rtl/>
        </w:rPr>
        <w:t>הברכות</w:t>
      </w:r>
      <w:r>
        <w:rPr>
          <w:rFonts w:hint="cs"/>
          <w:rtl/>
        </w:rPr>
        <w:t>.</w:t>
      </w:r>
      <w:r>
        <w:rPr>
          <w:rtl/>
        </w:rPr>
        <w:t xml:space="preserve"> </w:t>
      </w:r>
      <w:bookmarkStart w:id="62799" w:name="_ETM_Q127_741100"/>
      <w:bookmarkEnd w:id="62799"/>
      <w:r>
        <w:rPr>
          <w:rtl/>
        </w:rPr>
        <w:t xml:space="preserve">אנחנו </w:t>
      </w:r>
      <w:bookmarkStart w:id="62800" w:name="_ETM_Q127_741280"/>
      <w:bookmarkEnd w:id="62800"/>
      <w:r>
        <w:rPr>
          <w:rtl/>
        </w:rPr>
        <w:t xml:space="preserve">נראה </w:t>
      </w:r>
      <w:bookmarkStart w:id="62801" w:name="_ETM_Q127_741490"/>
      <w:bookmarkEnd w:id="62801"/>
      <w:r>
        <w:rPr>
          <w:rtl/>
        </w:rPr>
        <w:t xml:space="preserve">את </w:t>
      </w:r>
      <w:bookmarkStart w:id="62802" w:name="_ETM_Q127_741550"/>
      <w:bookmarkEnd w:id="62802"/>
      <w:r>
        <w:rPr>
          <w:rtl/>
        </w:rPr>
        <w:t>ר</w:t>
      </w:r>
      <w:r>
        <w:rPr>
          <w:rFonts w:hint="cs"/>
          <w:rtl/>
        </w:rPr>
        <w:t>אש הממשלה או</w:t>
      </w:r>
      <w:r>
        <w:rPr>
          <w:rtl/>
        </w:rPr>
        <w:t xml:space="preserve"> </w:t>
      </w:r>
      <w:bookmarkStart w:id="62803" w:name="_ETM_Q127_742630"/>
      <w:bookmarkEnd w:id="62803"/>
      <w:r>
        <w:rPr>
          <w:rtl/>
        </w:rPr>
        <w:t xml:space="preserve">בסרטון </w:t>
      </w:r>
      <w:bookmarkStart w:id="62804" w:name="_ETM_Q127_743380"/>
      <w:bookmarkEnd w:id="62804"/>
      <w:r>
        <w:rPr>
          <w:rtl/>
        </w:rPr>
        <w:t xml:space="preserve">או </w:t>
      </w:r>
      <w:bookmarkStart w:id="62805" w:name="_ETM_Q127_743440"/>
      <w:bookmarkEnd w:id="62805"/>
      <w:r>
        <w:rPr>
          <w:rFonts w:hint="cs"/>
          <w:rtl/>
        </w:rPr>
        <w:t>ב</w:t>
      </w:r>
      <w:r>
        <w:rPr>
          <w:rtl/>
        </w:rPr>
        <w:t xml:space="preserve">ברכה </w:t>
      </w:r>
      <w:bookmarkStart w:id="62806" w:name="_ETM_Q127_743740"/>
      <w:bookmarkEnd w:id="62806"/>
      <w:r>
        <w:rPr>
          <w:rtl/>
        </w:rPr>
        <w:t xml:space="preserve">מצולמת </w:t>
      </w:r>
      <w:bookmarkStart w:id="62807" w:name="_ETM_Q127_745000"/>
      <w:bookmarkEnd w:id="62807"/>
      <w:r>
        <w:rPr>
          <w:rtl/>
        </w:rPr>
        <w:t xml:space="preserve">מדבר </w:t>
      </w:r>
      <w:bookmarkStart w:id="62808" w:name="_ETM_Q127_745419"/>
      <w:bookmarkEnd w:id="62808"/>
      <w:r>
        <w:rPr>
          <w:rtl/>
        </w:rPr>
        <w:t xml:space="preserve">על </w:t>
      </w:r>
      <w:bookmarkStart w:id="62809" w:name="_ETM_Q127_745510"/>
      <w:bookmarkEnd w:id="62809"/>
      <w:r>
        <w:rPr>
          <w:rtl/>
        </w:rPr>
        <w:t xml:space="preserve">חג </w:t>
      </w:r>
      <w:bookmarkStart w:id="62810" w:name="_ETM_Q127_745809"/>
      <w:bookmarkEnd w:id="62810"/>
      <w:r>
        <w:rPr>
          <w:rtl/>
        </w:rPr>
        <w:t xml:space="preserve">החירות </w:t>
      </w:r>
      <w:bookmarkStart w:id="62811" w:name="_ETM_Q127_746230"/>
      <w:bookmarkEnd w:id="62811"/>
      <w:r>
        <w:rPr>
          <w:rtl/>
        </w:rPr>
        <w:t xml:space="preserve">ועל </w:t>
      </w:r>
      <w:bookmarkStart w:id="62812" w:name="_ETM_Q127_746410"/>
      <w:bookmarkEnd w:id="62812"/>
      <w:r>
        <w:rPr>
          <w:rtl/>
        </w:rPr>
        <w:t>עוצמתנו</w:t>
      </w:r>
      <w:r>
        <w:rPr>
          <w:rFonts w:hint="cs"/>
          <w:rtl/>
        </w:rPr>
        <w:t>, וי</w:t>
      </w:r>
      <w:bookmarkStart w:id="62813" w:name="_ETM_Q127_748210"/>
      <w:bookmarkEnd w:id="62813"/>
      <w:r>
        <w:rPr>
          <w:rtl/>
        </w:rPr>
        <w:t xml:space="preserve">דבר </w:t>
      </w:r>
      <w:bookmarkStart w:id="62814" w:name="_ETM_Q127_748479"/>
      <w:bookmarkEnd w:id="62814"/>
      <w:r>
        <w:rPr>
          <w:rtl/>
        </w:rPr>
        <w:t xml:space="preserve">על </w:t>
      </w:r>
      <w:bookmarkStart w:id="62815" w:name="_ETM_Q127_749090"/>
      <w:bookmarkEnd w:id="62815"/>
      <w:r>
        <w:rPr>
          <w:rtl/>
        </w:rPr>
        <w:t xml:space="preserve">יציאת </w:t>
      </w:r>
      <w:bookmarkStart w:id="62816" w:name="_ETM_Q127_749509"/>
      <w:bookmarkEnd w:id="62816"/>
      <w:r>
        <w:rPr>
          <w:rtl/>
        </w:rPr>
        <w:t>מצרים</w:t>
      </w:r>
      <w:r>
        <w:rPr>
          <w:rFonts w:hint="cs"/>
          <w:rtl/>
        </w:rPr>
        <w:t>.</w:t>
      </w:r>
      <w:r>
        <w:rPr>
          <w:rtl/>
        </w:rPr>
        <w:t xml:space="preserve"> </w:t>
      </w:r>
      <w:bookmarkStart w:id="62817" w:name="_ETM_Q127_751550"/>
      <w:bookmarkEnd w:id="62817"/>
      <w:r>
        <w:rPr>
          <w:rtl/>
        </w:rPr>
        <w:t xml:space="preserve">מה </w:t>
      </w:r>
      <w:bookmarkStart w:id="62818" w:name="_ETM_Q127_751820"/>
      <w:bookmarkEnd w:id="62818"/>
      <w:r>
        <w:rPr>
          <w:rFonts w:hint="cs"/>
          <w:rtl/>
        </w:rPr>
        <w:t xml:space="preserve">עם </w:t>
      </w:r>
      <w:r>
        <w:rPr>
          <w:rtl/>
        </w:rPr>
        <w:t>יציאת</w:t>
      </w:r>
      <w:r>
        <w:rPr>
          <w:rFonts w:hint="cs"/>
          <w:rtl/>
        </w:rPr>
        <w:t xml:space="preserve"> </w:t>
      </w:r>
      <w:bookmarkStart w:id="62819" w:name="_ETM_Q127_756033"/>
      <w:bookmarkEnd w:id="62819"/>
      <w:r>
        <w:rPr>
          <w:rFonts w:hint="cs"/>
          <w:rtl/>
        </w:rPr>
        <w:t>עזה? מה עם יציאת עזה?</w:t>
      </w:r>
      <w:r>
        <w:rPr>
          <w:rtl/>
        </w:rPr>
        <w:t xml:space="preserve"> </w:t>
      </w:r>
      <w:bookmarkStart w:id="62820" w:name="_ETM_Q127_757509"/>
      <w:bookmarkEnd w:id="62820"/>
      <w:r>
        <w:rPr>
          <w:rtl/>
        </w:rPr>
        <w:t xml:space="preserve">אולי </w:t>
      </w:r>
      <w:bookmarkStart w:id="62821" w:name="_ETM_Q127_757840"/>
      <w:bookmarkEnd w:id="62821"/>
      <w:r>
        <w:rPr>
          <w:rtl/>
        </w:rPr>
        <w:t xml:space="preserve">הוא </w:t>
      </w:r>
      <w:bookmarkStart w:id="62822" w:name="_ETM_Q127_757900"/>
      <w:bookmarkEnd w:id="62822"/>
      <w:r>
        <w:rPr>
          <w:rFonts w:hint="cs"/>
          <w:rtl/>
        </w:rPr>
        <w:t>י</w:t>
      </w:r>
      <w:r>
        <w:rPr>
          <w:rtl/>
        </w:rPr>
        <w:t xml:space="preserve">לך </w:t>
      </w:r>
      <w:bookmarkStart w:id="62823" w:name="_ETM_Q127_758169"/>
      <w:bookmarkEnd w:id="62823"/>
      <w:r>
        <w:rPr>
          <w:rtl/>
        </w:rPr>
        <w:t xml:space="preserve">ויעשה </w:t>
      </w:r>
      <w:bookmarkStart w:id="62824" w:name="_ETM_Q127_758499"/>
      <w:bookmarkEnd w:id="62824"/>
      <w:r>
        <w:rPr>
          <w:rtl/>
        </w:rPr>
        <w:t xml:space="preserve">את </w:t>
      </w:r>
      <w:bookmarkStart w:id="62825" w:name="_ETM_Q127_758590"/>
      <w:bookmarkEnd w:id="62825"/>
      <w:r>
        <w:rPr>
          <w:rtl/>
        </w:rPr>
        <w:t xml:space="preserve">הסדר </w:t>
      </w:r>
      <w:bookmarkStart w:id="62826" w:name="_ETM_Q127_758949"/>
      <w:bookmarkEnd w:id="62826"/>
      <w:r>
        <w:rPr>
          <w:rtl/>
        </w:rPr>
        <w:t>ב</w:t>
      </w:r>
      <w:r>
        <w:rPr>
          <w:rFonts w:hint="cs"/>
          <w:rtl/>
        </w:rPr>
        <w:t xml:space="preserve">ניר עוז, </w:t>
      </w:r>
      <w:bookmarkStart w:id="62827" w:name="_ETM_Q127_759159"/>
      <w:bookmarkStart w:id="62828" w:name="_ETM_Q127_760670"/>
      <w:bookmarkEnd w:id="62827"/>
      <w:bookmarkEnd w:id="62828"/>
      <w:r>
        <w:rPr>
          <w:rtl/>
        </w:rPr>
        <w:t xml:space="preserve">מקום </w:t>
      </w:r>
      <w:bookmarkStart w:id="62829" w:name="_ETM_Q127_761059"/>
      <w:bookmarkEnd w:id="62829"/>
      <w:r>
        <w:rPr>
          <w:rtl/>
        </w:rPr>
        <w:t xml:space="preserve">שאליו </w:t>
      </w:r>
      <w:bookmarkStart w:id="62830" w:name="_ETM_Q127_761390"/>
      <w:bookmarkEnd w:id="62830"/>
      <w:r>
        <w:rPr>
          <w:rtl/>
        </w:rPr>
        <w:t xml:space="preserve">לא </w:t>
      </w:r>
      <w:bookmarkStart w:id="62831" w:name="_ETM_Q127_761510"/>
      <w:bookmarkEnd w:id="62831"/>
      <w:r>
        <w:rPr>
          <w:rtl/>
        </w:rPr>
        <w:t>הגיע</w:t>
      </w:r>
      <w:r>
        <w:rPr>
          <w:rFonts w:hint="cs"/>
          <w:rtl/>
        </w:rPr>
        <w:t>?</w:t>
      </w:r>
      <w:r>
        <w:rPr>
          <w:rtl/>
        </w:rPr>
        <w:t xml:space="preserve"> </w:t>
      </w:r>
      <w:bookmarkStart w:id="62832" w:name="_ETM_Q127_765130"/>
      <w:bookmarkEnd w:id="62832"/>
      <w:r>
        <w:rPr>
          <w:rtl/>
        </w:rPr>
        <w:t xml:space="preserve">לא </w:t>
      </w:r>
      <w:bookmarkStart w:id="62833" w:name="_ETM_Q127_765340"/>
      <w:bookmarkEnd w:id="62833"/>
      <w:r>
        <w:rPr>
          <w:rtl/>
        </w:rPr>
        <w:t>הגיע</w:t>
      </w:r>
      <w:r>
        <w:rPr>
          <w:rFonts w:hint="cs"/>
          <w:rtl/>
        </w:rPr>
        <w:t>.</w:t>
      </w:r>
      <w:r>
        <w:rPr>
          <w:rtl/>
        </w:rPr>
        <w:t xml:space="preserve"> </w:t>
      </w:r>
      <w:bookmarkStart w:id="62834" w:name="_ETM_Q127_767090"/>
      <w:bookmarkEnd w:id="62834"/>
      <w:r>
        <w:rPr>
          <w:rtl/>
        </w:rPr>
        <w:t xml:space="preserve">ראש </w:t>
      </w:r>
      <w:bookmarkStart w:id="62835" w:name="_ETM_Q127_767330"/>
      <w:bookmarkEnd w:id="62835"/>
      <w:r>
        <w:rPr>
          <w:rtl/>
        </w:rPr>
        <w:t xml:space="preserve">ממשלת </w:t>
      </w:r>
      <w:bookmarkStart w:id="62836" w:name="_ETM_Q127_767720"/>
      <w:bookmarkEnd w:id="62836"/>
      <w:r>
        <w:rPr>
          <w:rtl/>
        </w:rPr>
        <w:t>החורבן</w:t>
      </w:r>
      <w:r>
        <w:rPr>
          <w:rFonts w:hint="cs"/>
          <w:rtl/>
        </w:rPr>
        <w:t>.</w:t>
      </w:r>
      <w:r>
        <w:rPr>
          <w:rtl/>
        </w:rPr>
        <w:t xml:space="preserve"> </w:t>
      </w:r>
      <w:bookmarkStart w:id="62837" w:name="_ETM_Q127_771759"/>
      <w:bookmarkEnd w:id="62837"/>
    </w:p>
    <w:p w:rsidR="00EA1761" w:rsidRDefault="00EA1761" w:rsidP="00D76316">
      <w:pPr>
        <w:rPr>
          <w:rtl/>
        </w:rPr>
      </w:pPr>
      <w:bookmarkStart w:id="62838" w:name="_ETM_Q127_771084"/>
      <w:bookmarkStart w:id="62839" w:name="_ETM_Q127_771148"/>
      <w:bookmarkEnd w:id="62838"/>
      <w:bookmarkEnd w:id="62839"/>
    </w:p>
    <w:p w:rsidR="00EA1761" w:rsidRDefault="008B69EF" w:rsidP="008B69EF">
      <w:pPr>
        <w:rPr>
          <w:rtl/>
        </w:rPr>
      </w:pPr>
      <w:bookmarkStart w:id="62840" w:name="TOR_Q128"/>
      <w:bookmarkEnd w:id="62840"/>
      <w:r>
        <w:rPr>
          <w:rFonts w:hint="cs"/>
          <w:rtl/>
        </w:rPr>
        <w:t xml:space="preserve">אתם </w:t>
      </w:r>
      <w:r w:rsidR="00EA1761">
        <w:rPr>
          <w:rFonts w:hint="cs"/>
          <w:rtl/>
        </w:rPr>
        <w:t xml:space="preserve">מדברים פה על תקציב, ואתם צודקים. אני חושב, בניגוד לחבריי, שצריך להוסיף כסף לזהות יהודית. צריך להוסיף הרבה כסף </w:t>
      </w:r>
      <w:bookmarkStart w:id="62841" w:name="_ETM_Q128_176000"/>
      <w:bookmarkEnd w:id="62841"/>
      <w:r w:rsidR="00EA1761">
        <w:rPr>
          <w:rFonts w:hint="cs"/>
          <w:rtl/>
        </w:rPr>
        <w:t xml:space="preserve">לזהות יהודית. אם עד עכשיו אתם לא מבינים מה </w:t>
      </w:r>
      <w:bookmarkStart w:id="62842" w:name="_ETM_Q128_188000"/>
      <w:bookmarkEnd w:id="62842"/>
      <w:r w:rsidR="00EA1761">
        <w:rPr>
          <w:rFonts w:hint="cs"/>
          <w:rtl/>
        </w:rPr>
        <w:t xml:space="preserve">זה ערבות הדדית, </w:t>
      </w:r>
      <w:r>
        <w:rPr>
          <w:rFonts w:hint="cs"/>
          <w:rtl/>
        </w:rPr>
        <w:t>ו</w:t>
      </w:r>
      <w:r w:rsidR="00EA1761">
        <w:rPr>
          <w:rFonts w:hint="cs"/>
          <w:rtl/>
        </w:rPr>
        <w:t>אהבת לרעך כמוך ופדיון שבויים, צר</w:t>
      </w:r>
      <w:bookmarkStart w:id="62843" w:name="_ETM_Q128_192000"/>
      <w:bookmarkEnd w:id="62843"/>
      <w:r w:rsidR="00EA1761">
        <w:rPr>
          <w:rFonts w:hint="cs"/>
          <w:rtl/>
        </w:rPr>
        <w:t>יך להוסיף לכם הרבה כסף וגם תוכניות לימוד שידברו</w:t>
      </w:r>
      <w:bookmarkStart w:id="62844" w:name="_ETM_Q128_196000"/>
      <w:bookmarkEnd w:id="62844"/>
      <w:r w:rsidR="00EA1761">
        <w:rPr>
          <w:rFonts w:hint="cs"/>
          <w:rtl/>
        </w:rPr>
        <w:t xml:space="preserve"> איתכם על הדברים האלה; שתגיעו ותתייצבו ותסגרו את </w:t>
      </w:r>
      <w:bookmarkStart w:id="62845" w:name="_ETM_Q128_201000"/>
      <w:bookmarkEnd w:id="62845"/>
      <w:r w:rsidR="00EA1761">
        <w:rPr>
          <w:rFonts w:hint="cs"/>
          <w:rtl/>
        </w:rPr>
        <w:t xml:space="preserve">הדלת לראש הממשלה, שמעניין אותו רק פוליטיקה. </w:t>
      </w:r>
      <w:r>
        <w:rPr>
          <w:rFonts w:hint="cs"/>
          <w:rtl/>
        </w:rPr>
        <w:t xml:space="preserve">על </w:t>
      </w:r>
      <w:r w:rsidR="00EA1761">
        <w:rPr>
          <w:rFonts w:hint="cs"/>
          <w:rtl/>
        </w:rPr>
        <w:t xml:space="preserve">יציאת מצרים אתם </w:t>
      </w:r>
      <w:bookmarkStart w:id="62846" w:name="_ETM_Q128_209000"/>
      <w:bookmarkEnd w:id="62846"/>
      <w:r w:rsidR="00EA1761">
        <w:rPr>
          <w:rFonts w:hint="cs"/>
          <w:rtl/>
        </w:rPr>
        <w:t xml:space="preserve">תדברו? תתחילו ביציאת עזה. והגדת לבנך </w:t>
      </w:r>
      <w:r w:rsidR="00EA1761">
        <w:rPr>
          <w:rtl/>
        </w:rPr>
        <w:t>–</w:t>
      </w:r>
      <w:r w:rsidR="00EA1761">
        <w:rPr>
          <w:rFonts w:hint="cs"/>
          <w:rtl/>
        </w:rPr>
        <w:t xml:space="preserve"> מה תגידו </w:t>
      </w:r>
      <w:bookmarkStart w:id="62847" w:name="_ETM_Q128_213000"/>
      <w:bookmarkEnd w:id="62847"/>
      <w:r w:rsidR="00EA1761">
        <w:rPr>
          <w:rFonts w:hint="cs"/>
          <w:rtl/>
        </w:rPr>
        <w:t>לבניכם? מה תגידו, שאתם לא מסוגלים? שהכיסא קודם ללב?</w:t>
      </w:r>
      <w:bookmarkStart w:id="62848" w:name="_ETM_Q128_228000"/>
      <w:bookmarkEnd w:id="62848"/>
      <w:r w:rsidR="00EA1761">
        <w:rPr>
          <w:rFonts w:hint="cs"/>
          <w:rtl/>
        </w:rPr>
        <w:t xml:space="preserve"> שהרוח שבפיכם היא רוח רעה? מה תגידו, </w:t>
      </w:r>
      <w:r>
        <w:rPr>
          <w:rFonts w:hint="cs"/>
          <w:rtl/>
        </w:rPr>
        <w:t>ו</w:t>
      </w:r>
      <w:r w:rsidR="00EA1761">
        <w:rPr>
          <w:rFonts w:hint="cs"/>
          <w:rtl/>
        </w:rPr>
        <w:t>הגדת לבנך?</w:t>
      </w:r>
      <w:bookmarkStart w:id="62849" w:name="_ETM_Q128_236000"/>
      <w:bookmarkEnd w:id="62849"/>
      <w:r w:rsidR="00EA1761">
        <w:rPr>
          <w:rFonts w:hint="cs"/>
          <w:rtl/>
        </w:rPr>
        <w:t xml:space="preserve"> וראש הממשלה לא מתבייש לדבר על דיפ</w:t>
      </w:r>
      <w:r>
        <w:rPr>
          <w:rFonts w:hint="cs"/>
          <w:rtl/>
        </w:rPr>
        <w:t xml:space="preserve"> </w:t>
      </w:r>
      <w:r w:rsidR="00EA1761">
        <w:rPr>
          <w:rFonts w:hint="cs"/>
          <w:rtl/>
        </w:rPr>
        <w:t xml:space="preserve">סטייט. ראש </w:t>
      </w:r>
      <w:bookmarkStart w:id="62850" w:name="_ETM_Q128_251000"/>
      <w:bookmarkEnd w:id="62850"/>
      <w:r w:rsidR="00EA1761">
        <w:rPr>
          <w:rFonts w:hint="cs"/>
          <w:rtl/>
        </w:rPr>
        <w:t>ממשלת דיפ</w:t>
      </w:r>
      <w:r>
        <w:rPr>
          <w:rFonts w:hint="cs"/>
          <w:rtl/>
        </w:rPr>
        <w:t xml:space="preserve"> </w:t>
      </w:r>
      <w:r w:rsidR="00EA1761">
        <w:rPr>
          <w:rFonts w:hint="cs"/>
          <w:rtl/>
        </w:rPr>
        <w:t xml:space="preserve">סטייט, מנאץ ומשקץ עובדי ציבור נאמנים, ואתם </w:t>
      </w:r>
      <w:bookmarkStart w:id="62851" w:name="_ETM_Q128_257000"/>
      <w:bookmarkEnd w:id="62851"/>
      <w:r w:rsidR="00EA1761">
        <w:rPr>
          <w:rFonts w:hint="cs"/>
          <w:rtl/>
        </w:rPr>
        <w:t xml:space="preserve">שותקים. ישיבת ממשלה על הדחת ראש שירות הביטחון הכללי פה </w:t>
      </w:r>
      <w:bookmarkStart w:id="62852" w:name="_ETM_Q128_264000"/>
      <w:bookmarkEnd w:id="62852"/>
      <w:r w:rsidR="00EA1761">
        <w:rPr>
          <w:rFonts w:hint="cs"/>
          <w:rtl/>
        </w:rPr>
        <w:t xml:space="preserve">אחד. נכון, זה פה אחד </w:t>
      </w:r>
      <w:r w:rsidR="00EA1761">
        <w:rPr>
          <w:rFonts w:hint="eastAsia"/>
          <w:rtl/>
        </w:rPr>
        <w:t xml:space="preserve">– </w:t>
      </w:r>
      <w:r w:rsidR="00EA1761">
        <w:rPr>
          <w:rFonts w:hint="cs"/>
          <w:rtl/>
        </w:rPr>
        <w:t>פיו של נתניהו. ואיפה אתם?</w:t>
      </w:r>
      <w:bookmarkStart w:id="62853" w:name="_ETM_Q128_266000"/>
      <w:bookmarkEnd w:id="62853"/>
      <w:r w:rsidR="00EA1761">
        <w:rPr>
          <w:rFonts w:hint="cs"/>
          <w:rtl/>
        </w:rPr>
        <w:t xml:space="preserve"> איפה אתם? תשאלו שאלה, אולי יש משהו, א</w:t>
      </w:r>
      <w:bookmarkStart w:id="62854" w:name="_ETM_Q128_275000"/>
      <w:bookmarkEnd w:id="62854"/>
      <w:r w:rsidR="00EA1761">
        <w:rPr>
          <w:rFonts w:hint="cs"/>
          <w:rtl/>
        </w:rPr>
        <w:t xml:space="preserve">ולי קרה משהו, אולי באמת הוא בניגוד עניינים, אולי </w:t>
      </w:r>
      <w:bookmarkStart w:id="62855" w:name="_ETM_Q128_280000"/>
      <w:bookmarkEnd w:id="62855"/>
      <w:r w:rsidR="00EA1761">
        <w:rPr>
          <w:rFonts w:hint="cs"/>
          <w:rtl/>
        </w:rPr>
        <w:t xml:space="preserve">יש קשר לקטרגייט, שאתם עליה לא מדברים. אני רק מדמיין, </w:t>
      </w:r>
      <w:bookmarkStart w:id="62856" w:name="_ETM_Q128_290000"/>
      <w:bookmarkEnd w:id="62856"/>
      <w:r>
        <w:rPr>
          <w:rFonts w:hint="cs"/>
          <w:rtl/>
        </w:rPr>
        <w:t xml:space="preserve">אם </w:t>
      </w:r>
      <w:r w:rsidR="00EA1761">
        <w:rPr>
          <w:rFonts w:hint="cs"/>
          <w:rtl/>
        </w:rPr>
        <w:t>הי</w:t>
      </w:r>
      <w:r>
        <w:rPr>
          <w:rFonts w:hint="cs"/>
          <w:rtl/>
        </w:rPr>
        <w:t>יתה</w:t>
      </w:r>
      <w:r w:rsidR="00EA1761">
        <w:rPr>
          <w:rFonts w:hint="cs"/>
          <w:rtl/>
        </w:rPr>
        <w:t xml:space="preserve"> עשירית מהדברים האלה בממשלה שלנו </w:t>
      </w:r>
      <w:r w:rsidR="00EA1761">
        <w:rPr>
          <w:rtl/>
        </w:rPr>
        <w:t>–</w:t>
      </w:r>
      <w:r w:rsidR="00EA1761">
        <w:rPr>
          <w:rFonts w:hint="cs"/>
          <w:rtl/>
        </w:rPr>
        <w:t xml:space="preserve"> וואו, וואו, איזה קולות, איזה נאומים, איזה הצעות לסדר-היום, </w:t>
      </w:r>
      <w:bookmarkStart w:id="62857" w:name="_ETM_Q128_298000"/>
      <w:bookmarkEnd w:id="62857"/>
      <w:r w:rsidR="00EA1761">
        <w:rPr>
          <w:rFonts w:hint="cs"/>
          <w:rtl/>
        </w:rPr>
        <w:t xml:space="preserve">איזה הפגנות. </w:t>
      </w:r>
    </w:p>
    <w:p w:rsidR="00EA1761" w:rsidRDefault="00EA1761" w:rsidP="00D76316">
      <w:pPr>
        <w:rPr>
          <w:rtl/>
        </w:rPr>
      </w:pPr>
    </w:p>
    <w:p w:rsidR="00EA1761" w:rsidRDefault="00EA1761" w:rsidP="008B69EF">
      <w:pPr>
        <w:rPr>
          <w:rtl/>
        </w:rPr>
      </w:pPr>
      <w:bookmarkStart w:id="62858" w:name="_ETM_Q128_302000"/>
      <w:bookmarkEnd w:id="62858"/>
      <w:r>
        <w:rPr>
          <w:rFonts w:hint="cs"/>
          <w:rtl/>
        </w:rPr>
        <w:t xml:space="preserve">אנשי ראש הממשלה חשודים שקיבלו כסף </w:t>
      </w:r>
      <w:bookmarkStart w:id="62859" w:name="_ETM_Q128_305000"/>
      <w:bookmarkEnd w:id="62859"/>
      <w:r>
        <w:rPr>
          <w:rFonts w:hint="cs"/>
          <w:rtl/>
        </w:rPr>
        <w:t xml:space="preserve">זר ממדינה זרה, מדינת קטר, </w:t>
      </w:r>
      <w:r w:rsidR="008B69EF">
        <w:rPr>
          <w:rFonts w:hint="cs"/>
          <w:rtl/>
        </w:rPr>
        <w:t>כ</w:t>
      </w:r>
      <w:r>
        <w:rPr>
          <w:rFonts w:hint="cs"/>
          <w:rtl/>
        </w:rPr>
        <w:t xml:space="preserve">שאתם פה רצתם עם חוקי </w:t>
      </w:r>
      <w:bookmarkStart w:id="62860" w:name="_ETM_Q128_308000"/>
      <w:bookmarkEnd w:id="62860"/>
      <w:r>
        <w:rPr>
          <w:rFonts w:hint="cs"/>
          <w:rtl/>
        </w:rPr>
        <w:t>אל-ג'זירה, כמה זה נורא ואיך יכול להיות</w:t>
      </w:r>
      <w:bookmarkStart w:id="62861" w:name="_ETM_Q128_313000"/>
      <w:bookmarkEnd w:id="62861"/>
      <w:r>
        <w:rPr>
          <w:rFonts w:hint="cs"/>
          <w:rtl/>
        </w:rPr>
        <w:t>. אבל יכול להיות, כי מזוודות הכסף ב-2018, כשהפסיק להגיע</w:t>
      </w:r>
      <w:bookmarkStart w:id="62862" w:name="_ETM_Q128_327000"/>
      <w:bookmarkEnd w:id="62862"/>
      <w:r>
        <w:rPr>
          <w:rFonts w:hint="cs"/>
          <w:rtl/>
        </w:rPr>
        <w:t xml:space="preserve"> מימון לעזה, שלח ראש הממשלה הזה</w:t>
      </w:r>
      <w:r w:rsidR="008B69EF">
        <w:rPr>
          <w:rFonts w:hint="cs"/>
          <w:rtl/>
        </w:rPr>
        <w:t xml:space="preserve"> </w:t>
      </w:r>
      <w:r w:rsidR="008B69EF">
        <w:rPr>
          <w:rtl/>
        </w:rPr>
        <w:t>–</w:t>
      </w:r>
      <w:r w:rsidR="008B69EF">
        <w:rPr>
          <w:rFonts w:hint="cs"/>
          <w:rtl/>
        </w:rPr>
        <w:t xml:space="preserve"> הוא</w:t>
      </w:r>
      <w:r>
        <w:rPr>
          <w:rFonts w:hint="cs"/>
          <w:rtl/>
        </w:rPr>
        <w:t xml:space="preserve"> שלח את הרצי </w:t>
      </w:r>
      <w:bookmarkStart w:id="62863" w:name="_ETM_Q128_333000"/>
      <w:bookmarkEnd w:id="62863"/>
      <w:r>
        <w:rPr>
          <w:rFonts w:hint="cs"/>
          <w:rtl/>
        </w:rPr>
        <w:t>הלוי, שהיה אז אלוף פיקוד דרום, ואת ראש המוסד יוסי</w:t>
      </w:r>
      <w:bookmarkStart w:id="62864" w:name="_ETM_Q128_331000"/>
      <w:bookmarkEnd w:id="62864"/>
      <w:r>
        <w:rPr>
          <w:rFonts w:hint="cs"/>
          <w:rtl/>
        </w:rPr>
        <w:t xml:space="preserve"> כהן לקטר להביא כסף מזומן. וראה זה פלא, 2022 </w:t>
      </w:r>
      <w:r>
        <w:rPr>
          <w:rFonts w:hint="eastAsia"/>
          <w:rtl/>
        </w:rPr>
        <w:t xml:space="preserve">– </w:t>
      </w:r>
      <w:r>
        <w:rPr>
          <w:rFonts w:hint="cs"/>
          <w:rtl/>
        </w:rPr>
        <w:t xml:space="preserve">אנחנו </w:t>
      </w:r>
      <w:bookmarkStart w:id="62865" w:name="_ETM_Q128_344000"/>
      <w:bookmarkEnd w:id="62865"/>
      <w:r>
        <w:rPr>
          <w:rFonts w:hint="cs"/>
          <w:rtl/>
        </w:rPr>
        <w:t xml:space="preserve">שומעים שיש אירועים שקשורים לקידום הדרך שבה תיראה קטר בעולם. </w:t>
      </w:r>
      <w:bookmarkStart w:id="62866" w:name="_ETM_Q128_355000"/>
      <w:bookmarkEnd w:id="62866"/>
      <w:r>
        <w:rPr>
          <w:rFonts w:hint="cs"/>
          <w:rtl/>
        </w:rPr>
        <w:t xml:space="preserve">ומי האנשים שם? אנשי ראש הממשלה. זה היה ב-2022, הוא היה באופוזיציה, אבל היום הוא ראש </w:t>
      </w:r>
      <w:bookmarkStart w:id="62867" w:name="_ETM_Q128_361000"/>
      <w:bookmarkEnd w:id="62867"/>
      <w:r>
        <w:rPr>
          <w:rFonts w:hint="cs"/>
          <w:rtl/>
        </w:rPr>
        <w:t xml:space="preserve">ממשלה בזמן מלחמה, </w:t>
      </w:r>
      <w:r>
        <w:rPr>
          <w:rFonts w:hint="cs"/>
          <w:rtl/>
        </w:rPr>
        <w:lastRenderedPageBreak/>
        <w:t xml:space="preserve">ופלדשטיין, שיש כתב אישום כנגדו </w:t>
      </w:r>
      <w:r>
        <w:rPr>
          <w:rtl/>
        </w:rPr>
        <w:t>–</w:t>
      </w:r>
      <w:r>
        <w:rPr>
          <w:rFonts w:hint="cs"/>
          <w:rtl/>
        </w:rPr>
        <w:t xml:space="preserve"> </w:t>
      </w:r>
      <w:bookmarkStart w:id="62868" w:name="_ETM_Q128_362000"/>
      <w:bookmarkEnd w:id="62868"/>
      <w:r>
        <w:rPr>
          <w:rFonts w:hint="cs"/>
          <w:rtl/>
        </w:rPr>
        <w:t xml:space="preserve">אני ממליץ גם לך, השר ביטון, תקרא מה כתוב </w:t>
      </w:r>
      <w:bookmarkStart w:id="62869" w:name="_ETM_Q128_366000"/>
      <w:bookmarkEnd w:id="62869"/>
      <w:r>
        <w:rPr>
          <w:rFonts w:hint="cs"/>
          <w:rtl/>
        </w:rPr>
        <w:t>בכתב האישום. שני אנשים נוספים מוזכרים בו. האחד ישראל איינהורן, ש</w:t>
      </w:r>
      <w:bookmarkStart w:id="62870" w:name="_ETM_Q128_370000"/>
      <w:bookmarkEnd w:id="62870"/>
      <w:r>
        <w:rPr>
          <w:rFonts w:hint="cs"/>
          <w:rtl/>
        </w:rPr>
        <w:t xml:space="preserve">נמצא אי שם, והשני דוברו של ראש הממשלה. </w:t>
      </w:r>
      <w:bookmarkStart w:id="62871" w:name="_ETM_Q128_383000"/>
      <w:bookmarkEnd w:id="62871"/>
      <w:r>
        <w:rPr>
          <w:rFonts w:hint="cs"/>
          <w:rtl/>
        </w:rPr>
        <w:t>הוא נמצא בכתב האישום. הוא לא נאשם, הוא מוזכר</w:t>
      </w:r>
      <w:bookmarkStart w:id="62872" w:name="_ETM_Q128_388000"/>
      <w:bookmarkEnd w:id="62872"/>
      <w:r>
        <w:rPr>
          <w:rFonts w:hint="cs"/>
          <w:rtl/>
        </w:rPr>
        <w:t xml:space="preserve"> באותו אירוע של מבצע תודעה, אפרופו ציר פילדלפי. ואתם שותקים. שותקים גם בישיבת הקבינט שרוצים להדיח בהליך בלתי חוקי את </w:t>
      </w:r>
      <w:bookmarkStart w:id="62873" w:name="_ETM_Q128_394000"/>
      <w:bookmarkEnd w:id="62873"/>
      <w:r>
        <w:rPr>
          <w:rFonts w:hint="cs"/>
          <w:rtl/>
        </w:rPr>
        <w:t>ראש שירות הביטחון הכללי. שותקים, ושותקים גם פעם נוספת כשרוצים</w:t>
      </w:r>
      <w:bookmarkStart w:id="62874" w:name="_ETM_Q128_405000"/>
      <w:bookmarkEnd w:id="62874"/>
      <w:r>
        <w:rPr>
          <w:rFonts w:hint="cs"/>
          <w:rtl/>
        </w:rPr>
        <w:t xml:space="preserve"> להדיח את היועצת המשפטית לממשלה ביום חמישי האחרון. לשמחתי </w:t>
      </w:r>
      <w:bookmarkStart w:id="62875" w:name="_ETM_Q128_409000"/>
      <w:bookmarkEnd w:id="62875"/>
      <w:r>
        <w:rPr>
          <w:rFonts w:hint="cs"/>
          <w:rtl/>
        </w:rPr>
        <w:t xml:space="preserve">היא שלחה לכם מכתב ולא הגיעה ואמרה לכם בפנים </w:t>
      </w:r>
      <w:bookmarkStart w:id="62876" w:name="_ETM_Q128_417000"/>
      <w:bookmarkEnd w:id="62876"/>
      <w:r>
        <w:rPr>
          <w:rFonts w:hint="cs"/>
          <w:rtl/>
        </w:rPr>
        <w:t xml:space="preserve">את מה שאתם עושים </w:t>
      </w:r>
      <w:r>
        <w:rPr>
          <w:rFonts w:hint="eastAsia"/>
          <w:rtl/>
        </w:rPr>
        <w:t xml:space="preserve">– </w:t>
      </w:r>
      <w:r>
        <w:rPr>
          <w:rFonts w:hint="cs"/>
          <w:rtl/>
        </w:rPr>
        <w:t xml:space="preserve">הליך בלתי חוקי משיקולים בלתי ענייניים. </w:t>
      </w:r>
      <w:bookmarkStart w:id="62877" w:name="_ETM_Q128_422000"/>
      <w:bookmarkEnd w:id="62877"/>
    </w:p>
    <w:p w:rsidR="008B69EF" w:rsidRDefault="008B69EF" w:rsidP="008B69EF">
      <w:pPr>
        <w:rPr>
          <w:rtl/>
        </w:rPr>
      </w:pPr>
    </w:p>
    <w:p w:rsidR="00EA1761" w:rsidRDefault="00EA1761" w:rsidP="008B69EF">
      <w:pPr>
        <w:rPr>
          <w:rtl/>
        </w:rPr>
      </w:pPr>
      <w:bookmarkStart w:id="62878" w:name="_ETM_Q128_423000"/>
      <w:bookmarkEnd w:id="62878"/>
      <w:r>
        <w:rPr>
          <w:rFonts w:hint="cs"/>
          <w:rtl/>
        </w:rPr>
        <w:t xml:space="preserve">אתמול פורסם על ידי ירון אברהם </w:t>
      </w:r>
      <w:r>
        <w:rPr>
          <w:rtl/>
        </w:rPr>
        <w:t>–</w:t>
      </w:r>
      <w:r>
        <w:rPr>
          <w:rFonts w:hint="cs"/>
          <w:rtl/>
        </w:rPr>
        <w:t xml:space="preserve"> זה </w:t>
      </w:r>
      <w:bookmarkStart w:id="62879" w:name="_ETM_Q128_428000"/>
      <w:bookmarkEnd w:id="62879"/>
      <w:r>
        <w:rPr>
          <w:rFonts w:hint="cs"/>
          <w:rtl/>
        </w:rPr>
        <w:t>גם כן אירוע: בישיבה שבה דנים על הדחת</w:t>
      </w:r>
      <w:bookmarkStart w:id="62880" w:name="_ETM_Q128_431000"/>
      <w:bookmarkEnd w:id="62880"/>
      <w:r>
        <w:rPr>
          <w:rFonts w:hint="cs"/>
          <w:rtl/>
        </w:rPr>
        <w:t xml:space="preserve"> היועצת המשפטית לממשלה מתנה את צר</w:t>
      </w:r>
      <w:r w:rsidR="008B69EF">
        <w:rPr>
          <w:rFonts w:hint="cs"/>
          <w:rtl/>
        </w:rPr>
        <w:t>ו</w:t>
      </w:r>
      <w:r>
        <w:rPr>
          <w:rFonts w:hint="cs"/>
          <w:rtl/>
        </w:rPr>
        <w:t>ת</w:t>
      </w:r>
      <w:r w:rsidR="008B69EF">
        <w:rPr>
          <w:rFonts w:hint="cs"/>
          <w:rtl/>
        </w:rPr>
        <w:t>י</w:t>
      </w:r>
      <w:r>
        <w:rPr>
          <w:rFonts w:hint="cs"/>
          <w:rtl/>
        </w:rPr>
        <w:t xml:space="preserve">ה השרה מירי רגב. </w:t>
      </w:r>
      <w:bookmarkStart w:id="62881" w:name="_ETM_Q128_432000"/>
      <w:bookmarkEnd w:id="62881"/>
      <w:r>
        <w:rPr>
          <w:rFonts w:hint="cs"/>
          <w:rtl/>
        </w:rPr>
        <w:t xml:space="preserve">באמת קשה </w:t>
      </w:r>
      <w:r>
        <w:rPr>
          <w:rFonts w:hint="eastAsia"/>
          <w:rtl/>
        </w:rPr>
        <w:t>–</w:t>
      </w:r>
      <w:r>
        <w:rPr>
          <w:rFonts w:hint="cs"/>
          <w:rtl/>
        </w:rPr>
        <w:t xml:space="preserve"> חוקרים אותה, והיא באה בתלונה על זה, </w:t>
      </w:r>
      <w:bookmarkStart w:id="62882" w:name="_ETM_Q128_442000"/>
      <w:bookmarkEnd w:id="62882"/>
      <w:r>
        <w:rPr>
          <w:rFonts w:hint="cs"/>
          <w:rtl/>
        </w:rPr>
        <w:t xml:space="preserve">או בשיחה. ואיך היא אומרת בצורה די מטופשת, האמת? </w:t>
      </w:r>
      <w:bookmarkStart w:id="62883" w:name="_ETM_Q128_445000"/>
      <w:bookmarkEnd w:id="62883"/>
      <w:r>
        <w:rPr>
          <w:rFonts w:hint="cs"/>
          <w:rtl/>
        </w:rPr>
        <w:t xml:space="preserve">אני בניגוד עניינים, אבל מספרת את הסיפור. היא באמת נרדפת, היא חשודה בעבירה פלילית. חוקרים שם. ולמי היא פונה? לשר </w:t>
      </w:r>
      <w:bookmarkStart w:id="62884" w:name="_ETM_Q128_457000"/>
      <w:bookmarkEnd w:id="62884"/>
      <w:r>
        <w:rPr>
          <w:rFonts w:hint="cs"/>
          <w:rtl/>
        </w:rPr>
        <w:t xml:space="preserve">בן גביר. אתה שומע את השיח הזה בדיון על הדחתה </w:t>
      </w:r>
      <w:bookmarkStart w:id="62885" w:name="_ETM_Q128_464000"/>
      <w:bookmarkEnd w:id="62885"/>
      <w:r>
        <w:rPr>
          <w:rFonts w:hint="cs"/>
          <w:rtl/>
        </w:rPr>
        <w:t xml:space="preserve">של היועצת המשפטית לממשלה. מדברת החשודה עם השר, ואומרים: לא, </w:t>
      </w:r>
      <w:bookmarkStart w:id="62886" w:name="_ETM_Q128_470000"/>
      <w:bookmarkEnd w:id="62886"/>
      <w:r>
        <w:rPr>
          <w:rFonts w:hint="cs"/>
          <w:rtl/>
        </w:rPr>
        <w:t xml:space="preserve">אנחנו </w:t>
      </w:r>
      <w:r>
        <w:rPr>
          <w:rFonts w:hint="eastAsia"/>
          <w:rtl/>
        </w:rPr>
        <w:t xml:space="preserve">– </w:t>
      </w:r>
      <w:r>
        <w:rPr>
          <w:rFonts w:hint="cs"/>
          <w:rtl/>
        </w:rPr>
        <w:t xml:space="preserve">רק דברים חשובים למדינת ישראל. אנחנו רוצים להזיז </w:t>
      </w:r>
      <w:bookmarkStart w:id="62887" w:name="_ETM_Q128_474000"/>
      <w:bookmarkEnd w:id="62887"/>
      <w:r>
        <w:rPr>
          <w:rFonts w:hint="cs"/>
          <w:rtl/>
        </w:rPr>
        <w:t xml:space="preserve">את היועצת, היא מפריעה לנו למדיניות. איזו מדיניות? המדיניות היא </w:t>
      </w:r>
      <w:bookmarkStart w:id="62888" w:name="_ETM_Q128_476000"/>
      <w:bookmarkEnd w:id="62888"/>
      <w:r>
        <w:rPr>
          <w:rFonts w:hint="cs"/>
          <w:rtl/>
        </w:rPr>
        <w:t xml:space="preserve">לגנוב? מה המדיניות? לעשות דברים בניגוד לחוק, זו המדיניות? כן, </w:t>
      </w:r>
      <w:bookmarkStart w:id="62889" w:name="_ETM_Q128_488000"/>
      <w:bookmarkEnd w:id="62889"/>
      <w:r>
        <w:rPr>
          <w:rFonts w:hint="cs"/>
          <w:rtl/>
        </w:rPr>
        <w:t>תפקיד היועצת המשפטית לממשלה הוא להגיד מה לא ח</w:t>
      </w:r>
      <w:bookmarkStart w:id="62890" w:name="_ETM_Q128_491000"/>
      <w:bookmarkEnd w:id="62890"/>
      <w:r>
        <w:rPr>
          <w:rFonts w:hint="cs"/>
          <w:rtl/>
        </w:rPr>
        <w:t>וקי, ודבר שהוא לא חוקי, אסור לממשלה לעשות. אבל</w:t>
      </w:r>
      <w:bookmarkStart w:id="62891" w:name="_ETM_Q128_496000"/>
      <w:bookmarkEnd w:id="62891"/>
      <w:r>
        <w:rPr>
          <w:rFonts w:hint="cs"/>
          <w:rtl/>
        </w:rPr>
        <w:t xml:space="preserve"> זה לא מפריע לשר קרעי לבוא ולדבר, או להוציא </w:t>
      </w:r>
      <w:bookmarkStart w:id="62892" w:name="_ETM_Q128_499000"/>
      <w:bookmarkEnd w:id="62892"/>
      <w:r>
        <w:rPr>
          <w:rFonts w:hint="cs"/>
          <w:rtl/>
        </w:rPr>
        <w:t xml:space="preserve">הודעה או לצייץ לשופטת כנפי-שטייניץ. הוא כותב: נגמר הסיפור, צווים אנחנו לא נכבד. שר בממשלת ישראל. ומה אתם </w:t>
      </w:r>
      <w:bookmarkStart w:id="62893" w:name="_ETM_Q128_508000"/>
      <w:bookmarkEnd w:id="62893"/>
      <w:r>
        <w:rPr>
          <w:rFonts w:hint="cs"/>
          <w:rtl/>
        </w:rPr>
        <w:t>עושים עם האמירות שלו? שותקים. כי לשתוק זה מקצוע, נהי</w:t>
      </w:r>
      <w:bookmarkStart w:id="62894" w:name="_ETM_Q128_520000"/>
      <w:bookmarkEnd w:id="62894"/>
      <w:r>
        <w:rPr>
          <w:rFonts w:hint="cs"/>
          <w:rtl/>
        </w:rPr>
        <w:t xml:space="preserve">ה פה. וזה חוזר להתחלה. צריך לתת עוד הרבה כסף </w:t>
      </w:r>
      <w:bookmarkStart w:id="62895" w:name="_ETM_Q128_522000"/>
      <w:bookmarkEnd w:id="62895"/>
      <w:r>
        <w:rPr>
          <w:rFonts w:hint="cs"/>
          <w:rtl/>
        </w:rPr>
        <w:t xml:space="preserve">לחלק ממוסדות החינוך שאתם אמונים עליהם </w:t>
      </w:r>
      <w:r w:rsidR="008B69EF">
        <w:rPr>
          <w:rFonts w:hint="cs"/>
          <w:rtl/>
        </w:rPr>
        <w:t xml:space="preserve">כדי </w:t>
      </w:r>
      <w:r>
        <w:rPr>
          <w:rFonts w:hint="cs"/>
          <w:rtl/>
        </w:rPr>
        <w:t xml:space="preserve">לדבר </w:t>
      </w:r>
      <w:r w:rsidR="008B69EF">
        <w:rPr>
          <w:rFonts w:hint="eastAsia"/>
          <w:rtl/>
        </w:rPr>
        <w:t>–</w:t>
      </w:r>
      <w:r w:rsidR="008B69EF">
        <w:rPr>
          <w:rFonts w:hint="cs"/>
          <w:rtl/>
        </w:rPr>
        <w:t xml:space="preserve"> </w:t>
      </w:r>
      <w:r>
        <w:rPr>
          <w:rFonts w:hint="cs"/>
          <w:rtl/>
        </w:rPr>
        <w:t>מה זה ערכים;</w:t>
      </w:r>
      <w:bookmarkStart w:id="62896" w:name="_ETM_Q128_532000"/>
      <w:bookmarkEnd w:id="62896"/>
      <w:r>
        <w:rPr>
          <w:rFonts w:hint="cs"/>
          <w:rtl/>
        </w:rPr>
        <w:t xml:space="preserve"> ערכים יהודיים, דרך אגב, לא ערכים ממקום אחר. </w:t>
      </w:r>
    </w:p>
    <w:p w:rsidR="00EA1761" w:rsidRDefault="00EA1761" w:rsidP="00D76316">
      <w:pPr>
        <w:rPr>
          <w:rtl/>
        </w:rPr>
      </w:pPr>
    </w:p>
    <w:p w:rsidR="00EA1761" w:rsidRDefault="00EA1761" w:rsidP="008B69EF">
      <w:pPr>
        <w:rPr>
          <w:rtl/>
        </w:rPr>
      </w:pPr>
      <w:bookmarkStart w:id="62897" w:name="_ETM_Q128_538000"/>
      <w:bookmarkEnd w:id="62897"/>
      <w:r>
        <w:rPr>
          <w:rFonts w:hint="cs"/>
          <w:rtl/>
        </w:rPr>
        <w:t>ציו</w:t>
      </w:r>
      <w:r w:rsidR="008B69EF">
        <w:rPr>
          <w:rFonts w:hint="cs"/>
          <w:rtl/>
        </w:rPr>
        <w:t>ת</w:t>
      </w:r>
      <w:r>
        <w:rPr>
          <w:rFonts w:hint="cs"/>
          <w:rtl/>
        </w:rPr>
        <w:t xml:space="preserve"> </w:t>
      </w:r>
      <w:bookmarkStart w:id="62898" w:name="_ETM_Q128_539000"/>
      <w:bookmarkEnd w:id="62898"/>
      <w:r>
        <w:rPr>
          <w:rFonts w:hint="cs"/>
          <w:rtl/>
        </w:rPr>
        <w:t>של ממשלה לחוק זה לא טובה. ממשלה שלא תציית לחוק היא ממשלה בלתי לגיטימ</w:t>
      </w:r>
      <w:bookmarkStart w:id="62899" w:name="_ETM_Q128_540000"/>
      <w:bookmarkEnd w:id="62899"/>
      <w:r>
        <w:rPr>
          <w:rFonts w:hint="cs"/>
          <w:rtl/>
        </w:rPr>
        <w:t xml:space="preserve">ית, ומרגע שממשלה תגיד שהיא לא מצייתת לחוק, ובראש </w:t>
      </w:r>
      <w:bookmarkStart w:id="62900" w:name="_ETM_Q128_545000"/>
      <w:bookmarkEnd w:id="62900"/>
      <w:r>
        <w:rPr>
          <w:rFonts w:hint="cs"/>
          <w:rtl/>
        </w:rPr>
        <w:t xml:space="preserve">ובראשונה ראש הממשלה </w:t>
      </w:r>
      <w:r w:rsidR="008B69EF">
        <w:rPr>
          <w:rFonts w:hint="eastAsia"/>
          <w:rtl/>
        </w:rPr>
        <w:t>–</w:t>
      </w:r>
      <w:r w:rsidR="008B69EF">
        <w:rPr>
          <w:rFonts w:hint="cs"/>
          <w:rtl/>
        </w:rPr>
        <w:t xml:space="preserve"> </w:t>
      </w:r>
      <w:r>
        <w:rPr>
          <w:rFonts w:hint="cs"/>
          <w:rtl/>
        </w:rPr>
        <w:t xml:space="preserve">שלרגע אחד שכחנו, אתמול בכלל הוא היה </w:t>
      </w:r>
      <w:bookmarkStart w:id="62901" w:name="_ETM_Q128_551000"/>
      <w:bookmarkEnd w:id="62901"/>
      <w:r>
        <w:rPr>
          <w:rFonts w:hint="cs"/>
          <w:rtl/>
        </w:rPr>
        <w:t>נאשם בבית המשפט המחוזי בתל אביב</w:t>
      </w:r>
      <w:r w:rsidR="008B69EF">
        <w:rPr>
          <w:rFonts w:hint="cs"/>
          <w:rtl/>
        </w:rPr>
        <w:t>.</w:t>
      </w:r>
      <w:r>
        <w:rPr>
          <w:rFonts w:hint="eastAsia"/>
          <w:rtl/>
        </w:rPr>
        <w:t xml:space="preserve"> </w:t>
      </w:r>
      <w:r>
        <w:rPr>
          <w:rFonts w:hint="cs"/>
          <w:rtl/>
        </w:rPr>
        <w:t>זה האיש שעומד</w:t>
      </w:r>
      <w:bookmarkStart w:id="62902" w:name="_ETM_Q128_559000"/>
      <w:bookmarkEnd w:id="62902"/>
      <w:r>
        <w:rPr>
          <w:rFonts w:hint="cs"/>
          <w:rtl/>
        </w:rPr>
        <w:t xml:space="preserve"> בראשכם </w:t>
      </w:r>
      <w:r>
        <w:rPr>
          <w:rFonts w:hint="eastAsia"/>
          <w:rtl/>
        </w:rPr>
        <w:t xml:space="preserve">– </w:t>
      </w:r>
      <w:r>
        <w:rPr>
          <w:rFonts w:hint="cs"/>
          <w:rtl/>
        </w:rPr>
        <w:t xml:space="preserve">שוחד, מרמה והפרת אמונים. אז להדיח את היועצת </w:t>
      </w:r>
      <w:bookmarkStart w:id="62903" w:name="_ETM_Q128_566000"/>
      <w:bookmarkEnd w:id="62903"/>
      <w:r>
        <w:rPr>
          <w:rFonts w:hint="cs"/>
          <w:rtl/>
        </w:rPr>
        <w:t>המשפטית לממשלה ולהדיח את ראש שירות הביטחון הכללי</w:t>
      </w:r>
      <w:r w:rsidR="008B69EF">
        <w:rPr>
          <w:rFonts w:hint="cs"/>
          <w:rtl/>
        </w:rPr>
        <w:t>,</w:t>
      </w:r>
      <w:r>
        <w:rPr>
          <w:rFonts w:hint="eastAsia"/>
          <w:rtl/>
        </w:rPr>
        <w:t xml:space="preserve"> </w:t>
      </w:r>
      <w:r>
        <w:rPr>
          <w:rFonts w:hint="cs"/>
          <w:rtl/>
        </w:rPr>
        <w:t>ושמענו גם את שר הביטחון, שאמור לדאוג לביטחון של כולנו</w:t>
      </w:r>
      <w:bookmarkStart w:id="62904" w:name="_ETM_Q128_571000"/>
      <w:bookmarkEnd w:id="62904"/>
      <w:r>
        <w:rPr>
          <w:rFonts w:hint="cs"/>
          <w:rtl/>
        </w:rPr>
        <w:t xml:space="preserve">, מוציא הודעות, ולשמחתי ענה לו גם הרמטכ"ל בצורה מנומסת אבל </w:t>
      </w:r>
      <w:bookmarkStart w:id="62905" w:name="_ETM_Q128_581000"/>
      <w:bookmarkEnd w:id="62905"/>
      <w:r>
        <w:rPr>
          <w:rFonts w:hint="cs"/>
          <w:rtl/>
        </w:rPr>
        <w:t xml:space="preserve">ברורה. כי היעד הבא, שהוא לא מהיום, זה הפרקליטה הצבאית </w:t>
      </w:r>
      <w:bookmarkStart w:id="62906" w:name="_ETM_Q128_585000"/>
      <w:bookmarkEnd w:id="62906"/>
      <w:r>
        <w:rPr>
          <w:rFonts w:hint="cs"/>
          <w:rtl/>
        </w:rPr>
        <w:t xml:space="preserve">הראשית, שעוברת פה בכנסת הזאת מסע של רדיפה והשפלה </w:t>
      </w:r>
      <w:bookmarkStart w:id="62907" w:name="_ETM_Q128_590000"/>
      <w:bookmarkEnd w:id="62907"/>
      <w:r>
        <w:rPr>
          <w:rFonts w:hint="cs"/>
          <w:rtl/>
        </w:rPr>
        <w:t xml:space="preserve">מופרע לחלוטין. ואתם שותקים. דיונים בוועדת חוקה שהייתי בהם, בוועדת </w:t>
      </w:r>
      <w:bookmarkStart w:id="62908" w:name="_ETM_Q128_598000"/>
      <w:bookmarkEnd w:id="62908"/>
      <w:r>
        <w:rPr>
          <w:rFonts w:hint="cs"/>
          <w:rtl/>
        </w:rPr>
        <w:t xml:space="preserve">חוץ וביטחון, בדברים שמגינים על חיילי צה"ל. שוכחים </w:t>
      </w:r>
      <w:bookmarkStart w:id="62909" w:name="_ETM_Q128_607000"/>
      <w:bookmarkEnd w:id="62909"/>
      <w:r>
        <w:rPr>
          <w:rFonts w:hint="cs"/>
          <w:rtl/>
        </w:rPr>
        <w:t xml:space="preserve">שהיא אלופה בצה"ל. היא שומרת על חיילי צה"ל יותר </w:t>
      </w:r>
      <w:bookmarkStart w:id="62910" w:name="_ETM_Q128_608000"/>
      <w:bookmarkEnd w:id="62910"/>
      <w:r>
        <w:rPr>
          <w:rFonts w:hint="cs"/>
          <w:rtl/>
        </w:rPr>
        <w:t xml:space="preserve">מכל המשתמטים שתוקפים אותה כל שני וחמישי. </w:t>
      </w:r>
    </w:p>
    <w:p w:rsidR="00EA1761" w:rsidRDefault="00EA1761" w:rsidP="00D76316">
      <w:pPr>
        <w:rPr>
          <w:rtl/>
        </w:rPr>
      </w:pPr>
      <w:bookmarkStart w:id="62911" w:name="_ETM_Q128_625219"/>
      <w:bookmarkStart w:id="62912" w:name="_ETM_Q128_625289"/>
      <w:bookmarkEnd w:id="62911"/>
      <w:bookmarkEnd w:id="62912"/>
    </w:p>
    <w:p w:rsidR="00EA1761" w:rsidRDefault="00EA1761" w:rsidP="008B69EF">
      <w:pPr>
        <w:rPr>
          <w:rtl/>
        </w:rPr>
      </w:pPr>
      <w:bookmarkStart w:id="62913" w:name="_ETM_Q128_625401"/>
      <w:bookmarkStart w:id="62914" w:name="_ETM_Q128_625454"/>
      <w:bookmarkEnd w:id="62913"/>
      <w:bookmarkEnd w:id="62914"/>
      <w:r>
        <w:rPr>
          <w:rFonts w:hint="cs"/>
          <w:rtl/>
        </w:rPr>
        <w:t xml:space="preserve">אז עכשיו גם </w:t>
      </w:r>
      <w:bookmarkStart w:id="62915" w:name="_ETM_Q128_615000"/>
      <w:bookmarkEnd w:id="62915"/>
      <w:r>
        <w:rPr>
          <w:rFonts w:hint="cs"/>
          <w:rtl/>
        </w:rPr>
        <w:t xml:space="preserve">נכנס לאירוע הזה שר הביטחון, שהוא גמר לעבוד עם חבורת </w:t>
      </w:r>
      <w:bookmarkStart w:id="62916" w:name="_ETM_Q128_620000"/>
      <w:bookmarkEnd w:id="62916"/>
      <w:r>
        <w:rPr>
          <w:rFonts w:hint="cs"/>
          <w:rtl/>
        </w:rPr>
        <w:t xml:space="preserve">המרקדים והמשתמטים, אז יש לו גם מה להגיד. זה לא </w:t>
      </w:r>
      <w:bookmarkStart w:id="62917" w:name="_ETM_Q128_631000"/>
      <w:bookmarkEnd w:id="62917"/>
      <w:r>
        <w:rPr>
          <w:rFonts w:hint="cs"/>
          <w:rtl/>
        </w:rPr>
        <w:t xml:space="preserve">שר ביטחון בהתנהגות שלו ובדרך שבה הוא פועל, זה שר </w:t>
      </w:r>
      <w:bookmarkStart w:id="62918" w:name="_ETM_Q128_628000"/>
      <w:bookmarkEnd w:id="62918"/>
      <w:r>
        <w:rPr>
          <w:rFonts w:hint="cs"/>
          <w:rtl/>
        </w:rPr>
        <w:t xml:space="preserve">השתמטות על מלא. לכן הוא מונה, ולכן כאחראי </w:t>
      </w:r>
      <w:bookmarkStart w:id="62919" w:name="_ETM_Q0_76660449"/>
      <w:bookmarkStart w:id="62920" w:name="_ETM_Q0_76660541"/>
      <w:bookmarkEnd w:id="62919"/>
      <w:bookmarkEnd w:id="62920"/>
      <w:r w:rsidR="008B69EF">
        <w:rPr>
          <w:rFonts w:hint="cs"/>
          <w:rtl/>
        </w:rPr>
        <w:t>על ה</w:t>
      </w:r>
      <w:r>
        <w:rPr>
          <w:rFonts w:hint="cs"/>
          <w:rtl/>
        </w:rPr>
        <w:t xml:space="preserve">פוקד </w:t>
      </w:r>
      <w:bookmarkStart w:id="62921" w:name="_ETM_Q128_634000"/>
      <w:bookmarkEnd w:id="62921"/>
      <w:r>
        <w:rPr>
          <w:rFonts w:hint="cs"/>
          <w:rtl/>
        </w:rPr>
        <w:t xml:space="preserve">עוד לא יצאו 60,000 צווים </w:t>
      </w:r>
      <w:r>
        <w:rPr>
          <w:rFonts w:hint="eastAsia"/>
          <w:rtl/>
        </w:rPr>
        <w:t xml:space="preserve">– </w:t>
      </w:r>
      <w:r>
        <w:rPr>
          <w:rFonts w:hint="cs"/>
          <w:rtl/>
        </w:rPr>
        <w:t xml:space="preserve">הדבר </w:t>
      </w:r>
      <w:r>
        <w:rPr>
          <w:rFonts w:hint="cs"/>
          <w:rtl/>
        </w:rPr>
        <w:lastRenderedPageBreak/>
        <w:t xml:space="preserve">הנכון שצריך לעשות. </w:t>
      </w:r>
      <w:bookmarkStart w:id="62922" w:name="_ETM_Q128_638000"/>
      <w:bookmarkEnd w:id="62922"/>
      <w:r>
        <w:rPr>
          <w:rFonts w:hint="cs"/>
          <w:rtl/>
        </w:rPr>
        <w:t xml:space="preserve">ועכשיו צריכה להגיע תשובה לבג"ץ לגבי הצעדים שצריכים לנקוט כנגד </w:t>
      </w:r>
      <w:bookmarkStart w:id="62923" w:name="_ETM_Q128_650000"/>
      <w:bookmarkEnd w:id="62923"/>
      <w:r>
        <w:rPr>
          <w:rFonts w:hint="cs"/>
          <w:rtl/>
        </w:rPr>
        <w:t xml:space="preserve">אותם אלה שמשתמטים. בעולם ההפוך שבו אנחנו נמצאים </w:t>
      </w:r>
      <w:r>
        <w:rPr>
          <w:rtl/>
        </w:rPr>
        <w:t>–</w:t>
      </w:r>
      <w:r>
        <w:rPr>
          <w:rFonts w:hint="cs"/>
          <w:rtl/>
        </w:rPr>
        <w:t xml:space="preserve"> אתם פשוט הולכים על הראש, אז אתם רואים את הכול בסדר, אבל העולם </w:t>
      </w:r>
      <w:bookmarkStart w:id="62924" w:name="_ETM_Q128_662000"/>
      <w:bookmarkEnd w:id="62924"/>
      <w:r>
        <w:rPr>
          <w:rFonts w:hint="cs"/>
          <w:rtl/>
        </w:rPr>
        <w:t xml:space="preserve">ההפוך הוא שבקבינט המדיני ביטחוני יושב עבריין </w:t>
      </w:r>
      <w:bookmarkStart w:id="62925" w:name="_ETM_Q128_667000"/>
      <w:bookmarkEnd w:id="62925"/>
      <w:r>
        <w:rPr>
          <w:rFonts w:hint="cs"/>
          <w:rtl/>
        </w:rPr>
        <w:t>מורשע, שהוא השר לביטחון לאומי, ויושב מי שהיה עצור בשב"כ,</w:t>
      </w:r>
      <w:bookmarkStart w:id="62926" w:name="_ETM_Q128_677000"/>
      <w:bookmarkEnd w:id="62926"/>
      <w:r>
        <w:rPr>
          <w:rFonts w:hint="cs"/>
          <w:rtl/>
        </w:rPr>
        <w:t xml:space="preserve"> שר האוצר, ששירת אולי לא יודע כמה זמן, </w:t>
      </w:r>
      <w:bookmarkStart w:id="62927" w:name="_ETM_Q128_678000"/>
      <w:bookmarkEnd w:id="62927"/>
      <w:r>
        <w:rPr>
          <w:rFonts w:hint="cs"/>
          <w:rtl/>
        </w:rPr>
        <w:t xml:space="preserve">והם ישלחו חיילים לקרב. בשביל להגיע ליציאה למלחמה </w:t>
      </w:r>
      <w:bookmarkStart w:id="62928" w:name="_ETM_Q128_685000"/>
      <w:bookmarkEnd w:id="62928"/>
      <w:r>
        <w:rPr>
          <w:rFonts w:hint="cs"/>
          <w:rtl/>
        </w:rPr>
        <w:t xml:space="preserve">נצטרך עוד חבורה של שרים שלא שירתו מעולם, כי הם </w:t>
      </w:r>
      <w:bookmarkStart w:id="62929" w:name="_ETM_Q128_691000"/>
      <w:bookmarkEnd w:id="62929"/>
      <w:r>
        <w:rPr>
          <w:rFonts w:hint="cs"/>
          <w:rtl/>
        </w:rPr>
        <w:t xml:space="preserve">לא רצו, וישלחו אחרים לקרב. כן כן, ואתם תעבירו תקציבים להגדלת הזהות היהודית. צריך הרבה יותר. </w:t>
      </w:r>
    </w:p>
    <w:p w:rsidR="00EA1761" w:rsidRDefault="00EA1761" w:rsidP="00D76316">
      <w:pPr>
        <w:jc w:val="left"/>
        <w:rPr>
          <w:rtl/>
        </w:rPr>
      </w:pPr>
      <w:bookmarkStart w:id="62930" w:name="_ETM_Q128_179000"/>
      <w:bookmarkEnd w:id="62930"/>
    </w:p>
    <w:p w:rsidR="00EA1761" w:rsidRDefault="00EA1761" w:rsidP="00D76316">
      <w:pPr>
        <w:pStyle w:val="af5"/>
        <w:keepNext/>
        <w:rPr>
          <w:rtl/>
        </w:rPr>
      </w:pPr>
      <w:bookmarkStart w:id="62931" w:name="ET_interruption_6359_3"/>
      <w:r w:rsidRPr="00C30E29">
        <w:rPr>
          <w:rStyle w:val="TagStyle"/>
          <w:rtl/>
        </w:rPr>
        <w:t xml:space="preserve"> &lt;&lt; קריאה &gt;&gt; </w:t>
      </w:r>
      <w:r>
        <w:rPr>
          <w:rtl/>
        </w:rPr>
        <w:t>מטי צרפתי הרכבי (יש עתיד):</w:t>
      </w:r>
      <w:r w:rsidRPr="00C30E29">
        <w:rPr>
          <w:rStyle w:val="TagStyle"/>
          <w:rtl/>
        </w:rPr>
        <w:t xml:space="preserve"> &lt;&lt; קריאה &gt;&gt;</w:t>
      </w:r>
      <w:r>
        <w:rPr>
          <w:rtl/>
        </w:rPr>
        <w:t xml:space="preserve">   </w:t>
      </w:r>
      <w:bookmarkEnd w:id="62931"/>
    </w:p>
    <w:p w:rsidR="00EA1761" w:rsidRDefault="00EA1761" w:rsidP="00D76316">
      <w:pPr>
        <w:pStyle w:val="KeepWithNext"/>
        <w:rPr>
          <w:rtl/>
        </w:rPr>
      </w:pPr>
    </w:p>
    <w:p w:rsidR="00EA1761" w:rsidRDefault="00EA1761" w:rsidP="00D76316">
      <w:pPr>
        <w:jc w:val="left"/>
        <w:rPr>
          <w:rtl/>
        </w:rPr>
      </w:pPr>
      <w:bookmarkStart w:id="62932" w:name="_ETM_Q128_183000"/>
      <w:bookmarkEnd w:id="62932"/>
      <w:r>
        <w:rPr>
          <w:rFonts w:hint="cs"/>
          <w:rtl/>
        </w:rPr>
        <w:t>העיקר שבן גביר בקבינט הביטחוני.</w:t>
      </w:r>
    </w:p>
    <w:p w:rsidR="00EA1761" w:rsidRDefault="00EA1761" w:rsidP="00D76316">
      <w:pPr>
        <w:jc w:val="left"/>
        <w:rPr>
          <w:rtl/>
        </w:rPr>
      </w:pPr>
    </w:p>
    <w:p w:rsidR="00EA1761" w:rsidRDefault="00EA1761" w:rsidP="00D76316">
      <w:pPr>
        <w:pStyle w:val="-"/>
        <w:keepNext/>
        <w:rPr>
          <w:rtl/>
        </w:rPr>
      </w:pPr>
      <w:bookmarkStart w:id="62933" w:name="ET_speakercontinue_5791_7"/>
      <w:r w:rsidRPr="00E70D14">
        <w:rPr>
          <w:rStyle w:val="TagStyle"/>
          <w:rtl/>
        </w:rPr>
        <w:t xml:space="preserve"> &lt;&lt; דובר_המשך &gt;&gt; </w:t>
      </w:r>
      <w:r>
        <w:rPr>
          <w:rtl/>
        </w:rPr>
        <w:t>יואב סגלוביץ' (יש עתיד):</w:t>
      </w:r>
      <w:r w:rsidRPr="00E70D14">
        <w:rPr>
          <w:rStyle w:val="TagStyle"/>
          <w:rtl/>
        </w:rPr>
        <w:t xml:space="preserve"> &lt;&lt; דובר_המשך &gt;&gt;</w:t>
      </w:r>
      <w:r>
        <w:rPr>
          <w:rtl/>
        </w:rPr>
        <w:t xml:space="preserve">   </w:t>
      </w:r>
      <w:bookmarkEnd w:id="62933"/>
    </w:p>
    <w:p w:rsidR="00EA1761" w:rsidRDefault="00EA1761" w:rsidP="00D76316">
      <w:pPr>
        <w:pStyle w:val="KeepWithNext"/>
        <w:rPr>
          <w:rtl/>
        </w:rPr>
      </w:pPr>
    </w:p>
    <w:p w:rsidR="00EA1761" w:rsidRDefault="00EA1761" w:rsidP="006F14D9">
      <w:pPr>
        <w:rPr>
          <w:rtl/>
        </w:rPr>
      </w:pPr>
      <w:r>
        <w:rPr>
          <w:rFonts w:hint="cs"/>
          <w:rtl/>
        </w:rPr>
        <w:t>ומחר יהיה פה דיון 40 חתימות</w:t>
      </w:r>
      <w:bookmarkStart w:id="62934" w:name="_ETM_Q128_710000"/>
      <w:bookmarkEnd w:id="62934"/>
      <w:r>
        <w:rPr>
          <w:rFonts w:hint="cs"/>
          <w:rtl/>
        </w:rPr>
        <w:t xml:space="preserve"> על הפשיעה בחברה הערבית. אנחנו היום</w:t>
      </w:r>
      <w:r w:rsidR="006F14D9">
        <w:rPr>
          <w:rFonts w:hint="cs"/>
          <w:rtl/>
        </w:rPr>
        <w:t xml:space="preserve"> עם</w:t>
      </w:r>
      <w:r>
        <w:rPr>
          <w:rFonts w:hint="cs"/>
          <w:rtl/>
        </w:rPr>
        <w:t xml:space="preserve"> 56 נרצחים מול 43 בשנה הקודמת, שהיא הייתה השנה הנוראה ביותר, וראש הממשלה יודע את זה, כי כבר שנתיים פלוס ימים זה </w:t>
      </w:r>
      <w:bookmarkStart w:id="62935" w:name="_ETM_Q128_732000"/>
      <w:bookmarkEnd w:id="62935"/>
      <w:r>
        <w:rPr>
          <w:rFonts w:hint="cs"/>
          <w:rtl/>
        </w:rPr>
        <w:t xml:space="preserve">מדובר בכל ועדה. לדעתי זו פעם שנייה </w:t>
      </w:r>
      <w:bookmarkStart w:id="62936" w:name="_ETM_Q128_734000"/>
      <w:bookmarkEnd w:id="62936"/>
      <w:r>
        <w:rPr>
          <w:rFonts w:hint="cs"/>
          <w:rtl/>
        </w:rPr>
        <w:t xml:space="preserve">או שלישית שיש דיון במליאה כשהוא יושב, והוא לא עושה </w:t>
      </w:r>
      <w:bookmarkStart w:id="62937" w:name="_ETM_Q128_737000"/>
      <w:bookmarkEnd w:id="62937"/>
      <w:r>
        <w:rPr>
          <w:rFonts w:hint="cs"/>
          <w:rtl/>
        </w:rPr>
        <w:t>דבר, כי לא מעניין אותו. כי מה שמעניין אותו זה</w:t>
      </w:r>
      <w:bookmarkStart w:id="62938" w:name="_ETM_Q128_743000"/>
      <w:bookmarkEnd w:id="62938"/>
      <w:r>
        <w:rPr>
          <w:rFonts w:hint="cs"/>
          <w:rtl/>
        </w:rPr>
        <w:t xml:space="preserve"> הוא ורק הוא. והדיון הזה מחר</w:t>
      </w:r>
      <w:r w:rsidR="006F14D9">
        <w:rPr>
          <w:rFonts w:hint="cs"/>
          <w:rtl/>
        </w:rPr>
        <w:t>,</w:t>
      </w:r>
      <w:r>
        <w:rPr>
          <w:rFonts w:hint="cs"/>
          <w:rtl/>
        </w:rPr>
        <w:t xml:space="preserve"> שבו ישב ראש </w:t>
      </w:r>
      <w:bookmarkStart w:id="62939" w:name="_ETM_Q128_747000"/>
      <w:bookmarkEnd w:id="62939"/>
      <w:r>
        <w:rPr>
          <w:rFonts w:hint="cs"/>
          <w:rtl/>
        </w:rPr>
        <w:t>הממשלה</w:t>
      </w:r>
      <w:r w:rsidR="006F14D9">
        <w:rPr>
          <w:rFonts w:hint="cs"/>
          <w:rtl/>
        </w:rPr>
        <w:t>,</w:t>
      </w:r>
      <w:r>
        <w:rPr>
          <w:rFonts w:hint="cs"/>
          <w:rtl/>
        </w:rPr>
        <w:t xml:space="preserve"> שפשוט לא אכפת לו </w:t>
      </w:r>
      <w:r>
        <w:rPr>
          <w:rFonts w:hint="eastAsia"/>
          <w:rtl/>
        </w:rPr>
        <w:t xml:space="preserve">– </w:t>
      </w:r>
      <w:r>
        <w:rPr>
          <w:rFonts w:hint="cs"/>
          <w:rtl/>
        </w:rPr>
        <w:t xml:space="preserve">כי יש חוט </w:t>
      </w:r>
      <w:bookmarkStart w:id="62940" w:name="_ETM_Q128_754000"/>
      <w:bookmarkEnd w:id="62940"/>
      <w:r>
        <w:rPr>
          <w:rFonts w:hint="cs"/>
          <w:rtl/>
        </w:rPr>
        <w:t>מקשר בין דברים שלא אכפת לממשלה הזאת: לא אכפת לממ</w:t>
      </w:r>
      <w:bookmarkStart w:id="62941" w:name="_ETM_Q128_755000"/>
      <w:bookmarkEnd w:id="62941"/>
      <w:r>
        <w:rPr>
          <w:rFonts w:hint="cs"/>
          <w:rtl/>
        </w:rPr>
        <w:t xml:space="preserve">שלה הזאת ממעשי רצח, לא אכפת לממשלה הזאת מעלייה </w:t>
      </w:r>
      <w:bookmarkStart w:id="62942" w:name="_ETM_Q128_759000"/>
      <w:bookmarkEnd w:id="62942"/>
      <w:r>
        <w:rPr>
          <w:rFonts w:hint="cs"/>
          <w:rtl/>
        </w:rPr>
        <w:t>של 21% בתאונות דרכים קטלניות וגם לא אכפת ל</w:t>
      </w:r>
      <w:bookmarkStart w:id="62943" w:name="_ETM_Q128_768000"/>
      <w:bookmarkEnd w:id="62943"/>
      <w:r>
        <w:rPr>
          <w:rFonts w:hint="cs"/>
          <w:rtl/>
        </w:rPr>
        <w:t>ממשלה הזאת מ-59 חטופים. כי הממשלה הזאת מזלזלת בחיי אדם,</w:t>
      </w:r>
      <w:bookmarkStart w:id="62944" w:name="_ETM_Q128_777000"/>
      <w:bookmarkEnd w:id="62944"/>
      <w:r>
        <w:rPr>
          <w:rFonts w:hint="cs"/>
          <w:rtl/>
        </w:rPr>
        <w:t xml:space="preserve"> ורק מי שהוא אדם מקולקל</w:t>
      </w:r>
      <w:bookmarkStart w:id="62945" w:name="_ETM_Q128_782000"/>
      <w:bookmarkEnd w:id="62945"/>
      <w:r>
        <w:rPr>
          <w:rFonts w:hint="cs"/>
          <w:rtl/>
        </w:rPr>
        <w:t xml:space="preserve"> </w:t>
      </w:r>
      <w:r>
        <w:rPr>
          <w:rFonts w:hint="eastAsia"/>
          <w:rtl/>
        </w:rPr>
        <w:t xml:space="preserve">– </w:t>
      </w:r>
      <w:r>
        <w:rPr>
          <w:rFonts w:hint="cs"/>
          <w:rtl/>
        </w:rPr>
        <w:t xml:space="preserve">וזה הסיפור, אדם </w:t>
      </w:r>
      <w:bookmarkStart w:id="62946" w:name="_ETM_Q128_778000"/>
      <w:bookmarkEnd w:id="62946"/>
      <w:r>
        <w:rPr>
          <w:rFonts w:hint="cs"/>
          <w:rtl/>
        </w:rPr>
        <w:t xml:space="preserve">מקולקל </w:t>
      </w:r>
      <w:r>
        <w:rPr>
          <w:rFonts w:hint="eastAsia"/>
          <w:rtl/>
        </w:rPr>
        <w:t xml:space="preserve">– </w:t>
      </w:r>
      <w:r>
        <w:rPr>
          <w:rFonts w:hint="cs"/>
          <w:rtl/>
        </w:rPr>
        <w:t>יכול להיות שווה נפש לעובדה ש-59 חטופים</w:t>
      </w:r>
      <w:bookmarkStart w:id="62947" w:name="_ETM_Q128_785000"/>
      <w:bookmarkEnd w:id="62947"/>
      <w:r>
        <w:rPr>
          <w:rFonts w:hint="cs"/>
          <w:rtl/>
        </w:rPr>
        <w:t xml:space="preserve"> נמצאים עדיין בעזה על ראשכם ועל אחריותכם, שאותם </w:t>
      </w:r>
      <w:bookmarkStart w:id="62948" w:name="_ETM_Q128_790000"/>
      <w:bookmarkEnd w:id="62948"/>
      <w:r>
        <w:rPr>
          <w:rFonts w:hint="cs"/>
          <w:rtl/>
        </w:rPr>
        <w:t xml:space="preserve">הפקרתם ב-7 באוקטובר ומאז ממשיכים להפקיר כל הזמן. </w:t>
      </w:r>
      <w:bookmarkStart w:id="62949" w:name="TOR_Q129"/>
      <w:bookmarkStart w:id="62950" w:name="_ETM_Q129_181199"/>
      <w:bookmarkEnd w:id="62949"/>
      <w:bookmarkEnd w:id="62950"/>
      <w:r>
        <w:rPr>
          <w:rFonts w:hint="cs"/>
          <w:rtl/>
        </w:rPr>
        <w:t xml:space="preserve">ותיסעו לצפון ותרדו לדרום, ותראו שבתקציב הזה חסר כסף לשקם את יישובי הדרום, שבגללכם הגיעו למצב שהם היו. </w:t>
      </w:r>
      <w:bookmarkStart w:id="62951" w:name="_ETM_Q129_212285"/>
      <w:bookmarkEnd w:id="62951"/>
      <w:r>
        <w:rPr>
          <w:rFonts w:hint="cs"/>
          <w:rtl/>
        </w:rPr>
        <w:t xml:space="preserve">נהוג לומר "אסון 7 באוקטובר". ואני אומר, זה </w:t>
      </w:r>
      <w:bookmarkStart w:id="62952" w:name="_ETM_Q129_215409"/>
      <w:bookmarkEnd w:id="62952"/>
      <w:r>
        <w:rPr>
          <w:rFonts w:hint="cs"/>
          <w:rtl/>
        </w:rPr>
        <w:t xml:space="preserve">לא נכון לקרוא לזה "אסון". אסון </w:t>
      </w:r>
      <w:r w:rsidRPr="00A511CC">
        <w:rPr>
          <w:rFonts w:hint="cs"/>
          <w:rtl/>
        </w:rPr>
        <w:t xml:space="preserve">זה של פורס </w:t>
      </w:r>
      <w:bookmarkStart w:id="62953" w:name="_ETM_Q129_216347"/>
      <w:bookmarkEnd w:id="62953"/>
      <w:r w:rsidRPr="00A511CC">
        <w:rPr>
          <w:rFonts w:hint="cs"/>
          <w:rtl/>
        </w:rPr>
        <w:t>מז'ור,</w:t>
      </w:r>
      <w:r>
        <w:rPr>
          <w:rFonts w:hint="cs"/>
          <w:rtl/>
        </w:rPr>
        <w:t xml:space="preserve"> </w:t>
      </w:r>
      <w:r>
        <w:rPr>
          <w:rtl/>
        </w:rPr>
        <w:t xml:space="preserve">זה </w:t>
      </w:r>
      <w:r>
        <w:rPr>
          <w:rFonts w:hint="cs"/>
          <w:rtl/>
        </w:rPr>
        <w:t>כ</w:t>
      </w:r>
      <w:r>
        <w:rPr>
          <w:rtl/>
        </w:rPr>
        <w:t>שיש שיטפון או רעידת אדמה</w:t>
      </w:r>
      <w:r>
        <w:rPr>
          <w:rFonts w:hint="cs"/>
          <w:rtl/>
        </w:rPr>
        <w:t>.</w:t>
      </w:r>
      <w:r>
        <w:rPr>
          <w:rtl/>
        </w:rPr>
        <w:t xml:space="preserve"> זה מחדל</w:t>
      </w:r>
      <w:r>
        <w:rPr>
          <w:rFonts w:hint="cs"/>
          <w:rtl/>
        </w:rPr>
        <w:t>.</w:t>
      </w:r>
      <w:r>
        <w:rPr>
          <w:rtl/>
        </w:rPr>
        <w:t xml:space="preserve"> זה מחדל שלכם</w:t>
      </w:r>
      <w:r>
        <w:rPr>
          <w:rFonts w:hint="cs"/>
          <w:rtl/>
        </w:rPr>
        <w:t>,</w:t>
      </w:r>
      <w:r>
        <w:rPr>
          <w:rtl/>
        </w:rPr>
        <w:t xml:space="preserve"> ואתם לא לוקחים אחריות</w:t>
      </w:r>
      <w:r>
        <w:rPr>
          <w:rFonts w:hint="cs"/>
          <w:rtl/>
        </w:rPr>
        <w:t>.</w:t>
      </w:r>
      <w:r>
        <w:rPr>
          <w:rtl/>
        </w:rPr>
        <w:t xml:space="preserve"> לא אחריות פורמלית משפטית</w:t>
      </w:r>
      <w:r>
        <w:rPr>
          <w:rFonts w:hint="cs"/>
          <w:rtl/>
        </w:rPr>
        <w:t>.</w:t>
      </w:r>
      <w:r>
        <w:rPr>
          <w:rtl/>
        </w:rPr>
        <w:t xml:space="preserve"> לא לוקחים אחריות על תיקון</w:t>
      </w:r>
      <w:r>
        <w:rPr>
          <w:rFonts w:hint="cs"/>
          <w:rtl/>
        </w:rPr>
        <w:t xml:space="preserve"> </w:t>
      </w:r>
      <w:r>
        <w:rPr>
          <w:rFonts w:hint="eastAsia"/>
          <w:rtl/>
        </w:rPr>
        <w:t>–</w:t>
      </w:r>
      <w:r>
        <w:rPr>
          <w:rtl/>
        </w:rPr>
        <w:t xml:space="preserve"> זהות יהודית</w:t>
      </w:r>
      <w:r>
        <w:rPr>
          <w:rFonts w:hint="cs"/>
          <w:rtl/>
        </w:rPr>
        <w:t xml:space="preserve"> </w:t>
      </w:r>
      <w:r>
        <w:rPr>
          <w:rFonts w:hint="eastAsia"/>
          <w:rtl/>
        </w:rPr>
        <w:t>–</w:t>
      </w:r>
      <w:r>
        <w:rPr>
          <w:rtl/>
        </w:rPr>
        <w:t xml:space="preserve"> על תיקון אתם לא לוקחים</w:t>
      </w:r>
      <w:r>
        <w:rPr>
          <w:rFonts w:hint="cs"/>
          <w:rtl/>
        </w:rPr>
        <w:t>.</w:t>
      </w:r>
      <w:r>
        <w:rPr>
          <w:rtl/>
        </w:rPr>
        <w:t xml:space="preserve"> ולכן</w:t>
      </w:r>
      <w:r>
        <w:rPr>
          <w:rFonts w:hint="cs"/>
          <w:rtl/>
        </w:rPr>
        <w:t>, לניר עוז</w:t>
      </w:r>
      <w:r>
        <w:rPr>
          <w:rtl/>
        </w:rPr>
        <w:t xml:space="preserve"> חסר כסף לשיקום</w:t>
      </w:r>
      <w:r>
        <w:rPr>
          <w:rFonts w:hint="cs"/>
          <w:rtl/>
        </w:rPr>
        <w:t>.</w:t>
      </w:r>
      <w:r>
        <w:rPr>
          <w:rtl/>
        </w:rPr>
        <w:t xml:space="preserve"> ולאיפה הולך הכסף</w:t>
      </w:r>
      <w:r>
        <w:rPr>
          <w:rFonts w:hint="cs"/>
          <w:rtl/>
        </w:rPr>
        <w:t>?</w:t>
      </w:r>
      <w:r>
        <w:rPr>
          <w:rtl/>
        </w:rPr>
        <w:t xml:space="preserve"> למקומות שאתם </w:t>
      </w:r>
      <w:r>
        <w:rPr>
          <w:rtl/>
        </w:rPr>
        <w:softHyphen/>
      </w:r>
      <w:r>
        <w:rPr>
          <w:rFonts w:hint="eastAsia"/>
          <w:rtl/>
        </w:rPr>
        <w:t>–</w:t>
      </w:r>
      <w:r>
        <w:rPr>
          <w:rFonts w:hint="cs"/>
          <w:rtl/>
        </w:rPr>
        <w:t xml:space="preserve"> </w:t>
      </w:r>
      <w:r>
        <w:rPr>
          <w:rtl/>
        </w:rPr>
        <w:t>י</w:t>
      </w:r>
      <w:r>
        <w:rPr>
          <w:rFonts w:hint="cs"/>
          <w:rtl/>
        </w:rPr>
        <w:t>י</w:t>
      </w:r>
      <w:r>
        <w:rPr>
          <w:rtl/>
        </w:rPr>
        <w:t>צרתם הליך ביזה</w:t>
      </w:r>
      <w:r>
        <w:rPr>
          <w:rFonts w:hint="cs"/>
          <w:rtl/>
        </w:rPr>
        <w:t>.</w:t>
      </w:r>
      <w:r>
        <w:rPr>
          <w:rtl/>
        </w:rPr>
        <w:t xml:space="preserve"> ביזה</w:t>
      </w:r>
      <w:r>
        <w:rPr>
          <w:rFonts w:hint="cs"/>
          <w:rtl/>
        </w:rPr>
        <w:t>.</w:t>
      </w:r>
      <w:r>
        <w:rPr>
          <w:rtl/>
        </w:rPr>
        <w:t xml:space="preserve"> </w:t>
      </w:r>
      <w:bookmarkStart w:id="62954" w:name="_ETM_Q129_257847"/>
      <w:bookmarkStart w:id="62955" w:name="_ETM_Q129_258040"/>
      <w:bookmarkStart w:id="62956" w:name="_ETM_Q129_258074"/>
      <w:bookmarkStart w:id="62957" w:name="_ETM_Q129_258116"/>
      <w:bookmarkEnd w:id="62954"/>
      <w:bookmarkEnd w:id="62955"/>
      <w:bookmarkEnd w:id="62956"/>
      <w:bookmarkEnd w:id="62957"/>
      <w:r>
        <w:rPr>
          <w:rtl/>
        </w:rPr>
        <w:t>התקופה הזאת מזכירה תקופות של המלכים והנביאים</w:t>
      </w:r>
      <w:r>
        <w:rPr>
          <w:rFonts w:hint="cs"/>
          <w:rtl/>
        </w:rPr>
        <w:t>.</w:t>
      </w:r>
      <w:r>
        <w:rPr>
          <w:rtl/>
        </w:rPr>
        <w:t xml:space="preserve"> כדאי ש</w:t>
      </w:r>
      <w:r>
        <w:rPr>
          <w:rFonts w:hint="cs"/>
          <w:rtl/>
        </w:rPr>
        <w:t>ת</w:t>
      </w:r>
      <w:r>
        <w:rPr>
          <w:rtl/>
        </w:rPr>
        <w:t>תחילו לקרוא קצת יותר –</w:t>
      </w:r>
      <w:r>
        <w:rPr>
          <w:rFonts w:hint="cs"/>
          <w:rtl/>
        </w:rPr>
        <w:t xml:space="preserve"> </w:t>
      </w:r>
      <w:r>
        <w:rPr>
          <w:rtl/>
        </w:rPr>
        <w:t xml:space="preserve">כל </w:t>
      </w:r>
      <w:r>
        <w:rPr>
          <w:rFonts w:hint="cs"/>
          <w:rtl/>
        </w:rPr>
        <w:t xml:space="preserve">מי </w:t>
      </w:r>
      <w:r>
        <w:rPr>
          <w:rtl/>
        </w:rPr>
        <w:t>שמ</w:t>
      </w:r>
      <w:r w:rsidRPr="00A511CC">
        <w:rPr>
          <w:rtl/>
        </w:rPr>
        <w:t>עבירים כספים לזהות יהודית</w:t>
      </w:r>
      <w:r w:rsidRPr="00A511CC">
        <w:rPr>
          <w:rFonts w:hint="cs"/>
          <w:rtl/>
        </w:rPr>
        <w:t>,</w:t>
      </w:r>
      <w:r w:rsidRPr="00A511CC">
        <w:rPr>
          <w:rtl/>
        </w:rPr>
        <w:t xml:space="preserve"> לנבואות</w:t>
      </w:r>
      <w:r>
        <w:rPr>
          <w:rFonts w:hint="cs"/>
          <w:rtl/>
        </w:rPr>
        <w:t xml:space="preserve"> </w:t>
      </w:r>
      <w:r>
        <w:rPr>
          <w:rFonts w:hint="eastAsia"/>
          <w:rtl/>
        </w:rPr>
        <w:t>–</w:t>
      </w:r>
      <w:r w:rsidRPr="00A511CC">
        <w:rPr>
          <w:rtl/>
        </w:rPr>
        <w:t xml:space="preserve"> איך דיברו על מל</w:t>
      </w:r>
      <w:r w:rsidRPr="00A511CC">
        <w:rPr>
          <w:rFonts w:hint="cs"/>
          <w:rtl/>
        </w:rPr>
        <w:t xml:space="preserve">כים </w:t>
      </w:r>
      <w:r w:rsidRPr="00A511CC">
        <w:rPr>
          <w:rtl/>
        </w:rPr>
        <w:t>מושחתים</w:t>
      </w:r>
      <w:r w:rsidRPr="00A511CC">
        <w:rPr>
          <w:rFonts w:hint="cs"/>
          <w:rtl/>
        </w:rPr>
        <w:t>,</w:t>
      </w:r>
      <w:r w:rsidRPr="00A511CC">
        <w:rPr>
          <w:rtl/>
        </w:rPr>
        <w:t xml:space="preserve"> איך דיברו על </w:t>
      </w:r>
      <w:r w:rsidRPr="00A511CC">
        <w:rPr>
          <w:rFonts w:hint="cs"/>
          <w:rtl/>
        </w:rPr>
        <w:t>מלחכי</w:t>
      </w:r>
      <w:r>
        <w:rPr>
          <w:rFonts w:hint="cs"/>
          <w:rtl/>
        </w:rPr>
        <w:t xml:space="preserve"> פנכה,</w:t>
      </w:r>
      <w:r>
        <w:rPr>
          <w:rtl/>
        </w:rPr>
        <w:t xml:space="preserve"> איך דיברו על אנשים </w:t>
      </w:r>
      <w:r>
        <w:rPr>
          <w:rFonts w:hint="cs"/>
          <w:rtl/>
        </w:rPr>
        <w:t>שסרו</w:t>
      </w:r>
      <w:r>
        <w:rPr>
          <w:rtl/>
        </w:rPr>
        <w:t xml:space="preserve"> מדרך הישר</w:t>
      </w:r>
      <w:r>
        <w:rPr>
          <w:rFonts w:hint="cs"/>
          <w:rtl/>
        </w:rPr>
        <w:t>.</w:t>
      </w:r>
      <w:r>
        <w:rPr>
          <w:rtl/>
        </w:rPr>
        <w:t xml:space="preserve"> זה מה</w:t>
      </w:r>
      <w:r>
        <w:rPr>
          <w:rFonts w:hint="cs"/>
          <w:rtl/>
        </w:rPr>
        <w:t xml:space="preserve"> </w:t>
      </w:r>
      <w:bookmarkStart w:id="62958" w:name="_ETM_Q129_276560"/>
      <w:bookmarkEnd w:id="62958"/>
      <w:r>
        <w:rPr>
          <w:rFonts w:hint="cs"/>
          <w:rtl/>
        </w:rPr>
        <w:t>ש</w:t>
      </w:r>
      <w:r>
        <w:rPr>
          <w:rtl/>
        </w:rPr>
        <w:t>צריך לעשות</w:t>
      </w:r>
      <w:r>
        <w:rPr>
          <w:rFonts w:hint="cs"/>
          <w:rtl/>
        </w:rPr>
        <w:t>.</w:t>
      </w:r>
      <w:r>
        <w:rPr>
          <w:rtl/>
        </w:rPr>
        <w:t xml:space="preserve"> אבל </w:t>
      </w:r>
      <w:r>
        <w:rPr>
          <w:rFonts w:hint="cs"/>
          <w:rtl/>
        </w:rPr>
        <w:t xml:space="preserve">את </w:t>
      </w:r>
      <w:r>
        <w:rPr>
          <w:rtl/>
        </w:rPr>
        <w:t>זה אין סיכוי שתעשו</w:t>
      </w:r>
      <w:r>
        <w:rPr>
          <w:rFonts w:hint="cs"/>
          <w:rtl/>
        </w:rPr>
        <w:t>.</w:t>
      </w:r>
      <w:r>
        <w:rPr>
          <w:rtl/>
        </w:rPr>
        <w:t xml:space="preserve"> </w:t>
      </w:r>
      <w:bookmarkStart w:id="62959" w:name="_ETM_Q129_286640"/>
      <w:bookmarkStart w:id="62960" w:name="_ETM_Q129_286803"/>
      <w:bookmarkStart w:id="62961" w:name="_ETM_Q129_286876"/>
      <w:bookmarkStart w:id="62962" w:name="_ETM_Q129_286923"/>
      <w:bookmarkEnd w:id="62959"/>
      <w:bookmarkEnd w:id="62960"/>
      <w:bookmarkEnd w:id="62961"/>
      <w:bookmarkEnd w:id="62962"/>
    </w:p>
    <w:p w:rsidR="00EA1761" w:rsidRDefault="00EA1761" w:rsidP="00D76316">
      <w:pPr>
        <w:rPr>
          <w:rtl/>
        </w:rPr>
      </w:pPr>
    </w:p>
    <w:p w:rsidR="00EA1761" w:rsidRDefault="00EA1761" w:rsidP="00D76316">
      <w:pPr>
        <w:rPr>
          <w:rtl/>
        </w:rPr>
      </w:pPr>
      <w:r>
        <w:rPr>
          <w:rtl/>
        </w:rPr>
        <w:t>בן גביר</w:t>
      </w:r>
      <w:r>
        <w:rPr>
          <w:rFonts w:hint="cs"/>
          <w:rtl/>
        </w:rPr>
        <w:t>,</w:t>
      </w:r>
      <w:r>
        <w:rPr>
          <w:rtl/>
        </w:rPr>
        <w:t xml:space="preserve"> האיש </w:t>
      </w:r>
      <w:r>
        <w:rPr>
          <w:rFonts w:hint="cs"/>
          <w:rtl/>
        </w:rPr>
        <w:t>וההרשעות</w:t>
      </w:r>
      <w:r>
        <w:rPr>
          <w:rtl/>
        </w:rPr>
        <w:t xml:space="preserve"> הקודמות</w:t>
      </w:r>
      <w:r>
        <w:rPr>
          <w:rFonts w:hint="cs"/>
          <w:rtl/>
        </w:rPr>
        <w:t>,</w:t>
      </w:r>
      <w:r>
        <w:rPr>
          <w:rtl/>
        </w:rPr>
        <w:t xml:space="preserve"> חזר להיות שר לביטחון לאומי</w:t>
      </w:r>
      <w:r>
        <w:rPr>
          <w:rFonts w:hint="cs"/>
          <w:rtl/>
        </w:rPr>
        <w:t>,</w:t>
      </w:r>
      <w:r>
        <w:rPr>
          <w:rtl/>
        </w:rPr>
        <w:t xml:space="preserve"> ואתם שותקים</w:t>
      </w:r>
      <w:r>
        <w:rPr>
          <w:rFonts w:hint="cs"/>
          <w:rtl/>
        </w:rPr>
        <w:t>;</w:t>
      </w:r>
      <w:r>
        <w:rPr>
          <w:rtl/>
        </w:rPr>
        <w:t xml:space="preserve"> אתם מצקצקים בלשו</w:t>
      </w:r>
      <w:r>
        <w:rPr>
          <w:rFonts w:hint="cs"/>
          <w:rtl/>
        </w:rPr>
        <w:t>נותיכם</w:t>
      </w:r>
      <w:r>
        <w:rPr>
          <w:rtl/>
        </w:rPr>
        <w:t xml:space="preserve"> </w:t>
      </w:r>
      <w:r>
        <w:rPr>
          <w:rFonts w:hint="cs"/>
          <w:rtl/>
        </w:rPr>
        <w:t>כ</w:t>
      </w:r>
      <w:r>
        <w:rPr>
          <w:rtl/>
        </w:rPr>
        <w:t>שאתם רואים אותו גורם עוולות לאנשים</w:t>
      </w:r>
      <w:r>
        <w:rPr>
          <w:rFonts w:hint="cs"/>
          <w:rtl/>
        </w:rPr>
        <w:t>;</w:t>
      </w:r>
      <w:r>
        <w:rPr>
          <w:rtl/>
        </w:rPr>
        <w:t xml:space="preserve"> אתם שותקים </w:t>
      </w:r>
      <w:r>
        <w:rPr>
          <w:rFonts w:hint="cs"/>
          <w:rtl/>
        </w:rPr>
        <w:t>כ</w:t>
      </w:r>
      <w:r>
        <w:rPr>
          <w:rtl/>
        </w:rPr>
        <w:t xml:space="preserve">שהוא מדבר בצורה </w:t>
      </w:r>
      <w:r>
        <w:rPr>
          <w:rtl/>
        </w:rPr>
        <w:lastRenderedPageBreak/>
        <w:t>גזענית</w:t>
      </w:r>
      <w:r>
        <w:rPr>
          <w:rFonts w:hint="cs"/>
          <w:rtl/>
        </w:rPr>
        <w:t>;</w:t>
      </w:r>
      <w:r>
        <w:rPr>
          <w:rtl/>
        </w:rPr>
        <w:t xml:space="preserve"> אתם שותקים </w:t>
      </w:r>
      <w:r>
        <w:rPr>
          <w:rFonts w:hint="cs"/>
          <w:rtl/>
        </w:rPr>
        <w:t>כ</w:t>
      </w:r>
      <w:r>
        <w:rPr>
          <w:rtl/>
        </w:rPr>
        <w:t>שלא אכפת לו</w:t>
      </w:r>
      <w:r>
        <w:rPr>
          <w:rFonts w:hint="cs"/>
          <w:rtl/>
        </w:rPr>
        <w:t>;</w:t>
      </w:r>
      <w:r>
        <w:rPr>
          <w:rtl/>
        </w:rPr>
        <w:t xml:space="preserve"> אתם מגבים אותו</w:t>
      </w:r>
      <w:r>
        <w:rPr>
          <w:rFonts w:hint="cs"/>
          <w:rtl/>
        </w:rPr>
        <w:t>;</w:t>
      </w:r>
      <w:r>
        <w:rPr>
          <w:rtl/>
        </w:rPr>
        <w:t xml:space="preserve"> אתם מחבקים אותו</w:t>
      </w:r>
      <w:r>
        <w:rPr>
          <w:rFonts w:hint="cs"/>
          <w:rtl/>
        </w:rPr>
        <w:t>.</w:t>
      </w:r>
      <w:r>
        <w:rPr>
          <w:rtl/>
        </w:rPr>
        <w:t xml:space="preserve"> קודמיכם שני</w:t>
      </w:r>
      <w:r>
        <w:rPr>
          <w:rFonts w:hint="cs"/>
          <w:rtl/>
        </w:rPr>
        <w:t>ם</w:t>
      </w:r>
      <w:r>
        <w:rPr>
          <w:rtl/>
        </w:rPr>
        <w:t xml:space="preserve"> אחור</w:t>
      </w:r>
      <w:r>
        <w:rPr>
          <w:rFonts w:hint="cs"/>
          <w:rtl/>
        </w:rPr>
        <w:t>ה</w:t>
      </w:r>
      <w:r>
        <w:rPr>
          <w:rtl/>
        </w:rPr>
        <w:t xml:space="preserve"> </w:t>
      </w:r>
      <w:r>
        <w:rPr>
          <w:rFonts w:hint="cs"/>
          <w:rtl/>
        </w:rPr>
        <w:t>היו יוצאים</w:t>
      </w:r>
      <w:r>
        <w:rPr>
          <w:rtl/>
        </w:rPr>
        <w:t xml:space="preserve"> מהמליאה</w:t>
      </w:r>
      <w:r>
        <w:rPr>
          <w:rFonts w:hint="cs"/>
          <w:rtl/>
        </w:rPr>
        <w:t>,</w:t>
      </w:r>
      <w:r>
        <w:rPr>
          <w:rtl/>
        </w:rPr>
        <w:t xml:space="preserve"> והיום אתם מחבקים אותו </w:t>
      </w:r>
      <w:r>
        <w:rPr>
          <w:rFonts w:hint="cs"/>
          <w:rtl/>
        </w:rPr>
        <w:t>כ</w:t>
      </w:r>
      <w:r>
        <w:rPr>
          <w:rtl/>
        </w:rPr>
        <w:t>שתעבירו את התקציב</w:t>
      </w:r>
      <w:r>
        <w:rPr>
          <w:rFonts w:hint="cs"/>
          <w:rtl/>
        </w:rPr>
        <w:t>.</w:t>
      </w:r>
      <w:r>
        <w:rPr>
          <w:rtl/>
        </w:rPr>
        <w:t xml:space="preserve"> כן</w:t>
      </w:r>
      <w:r>
        <w:rPr>
          <w:rFonts w:hint="cs"/>
          <w:rtl/>
        </w:rPr>
        <w:t>,</w:t>
      </w:r>
      <w:r>
        <w:rPr>
          <w:rtl/>
        </w:rPr>
        <w:t xml:space="preserve"> כן</w:t>
      </w:r>
      <w:r>
        <w:rPr>
          <w:rFonts w:hint="cs"/>
          <w:rtl/>
        </w:rPr>
        <w:t>,</w:t>
      </w:r>
      <w:r>
        <w:rPr>
          <w:rtl/>
        </w:rPr>
        <w:t xml:space="preserve"> צריך בפירוש להגדיל את התקציבים לזהות יהודית</w:t>
      </w:r>
      <w:r>
        <w:rPr>
          <w:rFonts w:hint="cs"/>
          <w:rtl/>
        </w:rPr>
        <w:t>.</w:t>
      </w:r>
      <w:r>
        <w:rPr>
          <w:rtl/>
        </w:rPr>
        <w:t xml:space="preserve"> </w:t>
      </w:r>
    </w:p>
    <w:p w:rsidR="00EA1761" w:rsidRDefault="00EA1761" w:rsidP="00D76316">
      <w:pPr>
        <w:rPr>
          <w:rtl/>
        </w:rPr>
      </w:pPr>
      <w:bookmarkStart w:id="62963" w:name="_ETM_Q129_330659"/>
      <w:bookmarkEnd w:id="62963"/>
    </w:p>
    <w:p w:rsidR="00EA1761" w:rsidRDefault="00EA1761" w:rsidP="006F14D9">
      <w:pPr>
        <w:rPr>
          <w:rtl/>
        </w:rPr>
      </w:pPr>
      <w:bookmarkStart w:id="62964" w:name="_ETM_Q129_330769"/>
      <w:bookmarkStart w:id="62965" w:name="_ETM_Q129_330834"/>
      <w:bookmarkStart w:id="62966" w:name="_ETM_Q129_330880"/>
      <w:bookmarkEnd w:id="62964"/>
      <w:bookmarkEnd w:id="62965"/>
      <w:bookmarkEnd w:id="62966"/>
      <w:r>
        <w:rPr>
          <w:rtl/>
        </w:rPr>
        <w:t>התקציב הזה החליף את חוק הגיוס</w:t>
      </w:r>
      <w:r>
        <w:rPr>
          <w:rFonts w:hint="cs"/>
          <w:rtl/>
        </w:rPr>
        <w:t>,</w:t>
      </w:r>
      <w:r>
        <w:rPr>
          <w:rtl/>
        </w:rPr>
        <w:t xml:space="preserve"> של</w:t>
      </w:r>
      <w:r>
        <w:rPr>
          <w:rFonts w:hint="cs"/>
          <w:rtl/>
        </w:rPr>
        <w:t>א</w:t>
      </w:r>
      <w:r>
        <w:rPr>
          <w:rtl/>
        </w:rPr>
        <w:t xml:space="preserve"> חוקק</w:t>
      </w:r>
      <w:r>
        <w:rPr>
          <w:rFonts w:hint="cs"/>
          <w:rtl/>
        </w:rPr>
        <w:t>.</w:t>
      </w:r>
      <w:r>
        <w:rPr>
          <w:rtl/>
        </w:rPr>
        <w:t xml:space="preserve"> ראיתם שאי</w:t>
      </w:r>
      <w:r>
        <w:rPr>
          <w:rFonts w:hint="cs"/>
          <w:rtl/>
        </w:rPr>
        <w:t>-</w:t>
      </w:r>
      <w:r>
        <w:rPr>
          <w:rtl/>
        </w:rPr>
        <w:t>אפשר בתקופת מלחמה</w:t>
      </w:r>
      <w:r>
        <w:rPr>
          <w:rFonts w:hint="cs"/>
          <w:rtl/>
        </w:rPr>
        <w:t xml:space="preserve"> </w:t>
      </w:r>
      <w:r>
        <w:rPr>
          <w:rFonts w:hint="eastAsia"/>
          <w:rtl/>
        </w:rPr>
        <w:t>–</w:t>
      </w:r>
      <w:r>
        <w:rPr>
          <w:rtl/>
        </w:rPr>
        <w:t xml:space="preserve"> ציבורית</w:t>
      </w:r>
      <w:r>
        <w:rPr>
          <w:rFonts w:hint="cs"/>
          <w:rtl/>
        </w:rPr>
        <w:t>,</w:t>
      </w:r>
      <w:r>
        <w:rPr>
          <w:rtl/>
        </w:rPr>
        <w:t xml:space="preserve"> מול ציבורים רבים</w:t>
      </w:r>
      <w:r>
        <w:rPr>
          <w:rFonts w:hint="cs"/>
          <w:rtl/>
        </w:rPr>
        <w:t>,</w:t>
      </w:r>
      <w:r>
        <w:rPr>
          <w:rtl/>
        </w:rPr>
        <w:t xml:space="preserve"> לחוקק אותו</w:t>
      </w:r>
      <w:r>
        <w:rPr>
          <w:rFonts w:hint="cs"/>
          <w:rtl/>
        </w:rPr>
        <w:t>,</w:t>
      </w:r>
      <w:r>
        <w:rPr>
          <w:rtl/>
        </w:rPr>
        <w:t xml:space="preserve"> והלכתם בדרך עקלקלה</w:t>
      </w:r>
      <w:r>
        <w:rPr>
          <w:rFonts w:hint="cs"/>
          <w:rtl/>
        </w:rPr>
        <w:t>.</w:t>
      </w:r>
      <w:r>
        <w:rPr>
          <w:rtl/>
        </w:rPr>
        <w:t xml:space="preserve"> מה שאי</w:t>
      </w:r>
      <w:r>
        <w:rPr>
          <w:rFonts w:hint="cs"/>
          <w:rtl/>
        </w:rPr>
        <w:t>-</w:t>
      </w:r>
      <w:r>
        <w:rPr>
          <w:rtl/>
        </w:rPr>
        <w:t>אפשר לעשות בחוק הזה תעשו בחוק אחר</w:t>
      </w:r>
      <w:r>
        <w:rPr>
          <w:rFonts w:hint="cs"/>
          <w:rtl/>
        </w:rPr>
        <w:t>.</w:t>
      </w:r>
      <w:r>
        <w:rPr>
          <w:rtl/>
        </w:rPr>
        <w:t xml:space="preserve"> </w:t>
      </w:r>
      <w:r>
        <w:rPr>
          <w:rFonts w:hint="cs"/>
          <w:rtl/>
        </w:rPr>
        <w:t>ב</w:t>
      </w:r>
      <w:r>
        <w:rPr>
          <w:rtl/>
        </w:rPr>
        <w:t>חוק התקציב</w:t>
      </w:r>
      <w:r w:rsidR="006F14D9">
        <w:rPr>
          <w:rFonts w:hint="cs"/>
          <w:rtl/>
        </w:rPr>
        <w:t>,</w:t>
      </w:r>
      <w:r>
        <w:rPr>
          <w:rtl/>
        </w:rPr>
        <w:t xml:space="preserve"> שמונח לפניכם</w:t>
      </w:r>
      <w:r w:rsidR="006F14D9">
        <w:rPr>
          <w:rFonts w:hint="cs"/>
          <w:rtl/>
        </w:rPr>
        <w:t>,</w:t>
      </w:r>
      <w:r>
        <w:rPr>
          <w:rFonts w:hint="cs"/>
          <w:rtl/>
        </w:rPr>
        <w:t xml:space="preserve"> </w:t>
      </w:r>
      <w:r>
        <w:rPr>
          <w:rtl/>
        </w:rPr>
        <w:t>מיותר לחזור על כל הסעיפים</w:t>
      </w:r>
      <w:r>
        <w:rPr>
          <w:rFonts w:hint="cs"/>
          <w:rtl/>
        </w:rPr>
        <w:t>,</w:t>
      </w:r>
      <w:r>
        <w:rPr>
          <w:rtl/>
        </w:rPr>
        <w:t xml:space="preserve"> יש תמונה </w:t>
      </w:r>
      <w:r>
        <w:rPr>
          <w:rFonts w:hint="cs"/>
          <w:rtl/>
        </w:rPr>
        <w:t xml:space="preserve">אחת </w:t>
      </w:r>
      <w:r>
        <w:rPr>
          <w:rtl/>
        </w:rPr>
        <w:t>ברורה וכוללת</w:t>
      </w:r>
      <w:r>
        <w:rPr>
          <w:rFonts w:hint="cs"/>
          <w:rtl/>
        </w:rPr>
        <w:t xml:space="preserve"> </w:t>
      </w:r>
      <w:r>
        <w:rPr>
          <w:rFonts w:hint="eastAsia"/>
          <w:rtl/>
        </w:rPr>
        <w:t>–</w:t>
      </w:r>
      <w:r>
        <w:rPr>
          <w:rtl/>
        </w:rPr>
        <w:t xml:space="preserve"> מעבירים את </w:t>
      </w:r>
      <w:r>
        <w:rPr>
          <w:rFonts w:hint="cs"/>
          <w:rtl/>
        </w:rPr>
        <w:t>ה</w:t>
      </w:r>
      <w:r>
        <w:rPr>
          <w:rtl/>
        </w:rPr>
        <w:t>כסף ממי שתורם</w:t>
      </w:r>
      <w:r>
        <w:rPr>
          <w:rFonts w:hint="cs"/>
          <w:rtl/>
        </w:rPr>
        <w:t>,</w:t>
      </w:r>
      <w:r>
        <w:rPr>
          <w:rtl/>
        </w:rPr>
        <w:t xml:space="preserve"> ממי שעושה</w:t>
      </w:r>
      <w:r>
        <w:rPr>
          <w:rFonts w:hint="cs"/>
          <w:rtl/>
        </w:rPr>
        <w:t>,</w:t>
      </w:r>
      <w:r>
        <w:rPr>
          <w:rtl/>
        </w:rPr>
        <w:t xml:space="preserve"> ממי שאכפת לו</w:t>
      </w:r>
      <w:r>
        <w:rPr>
          <w:rFonts w:hint="cs"/>
          <w:rtl/>
        </w:rPr>
        <w:t>,</w:t>
      </w:r>
      <w:r>
        <w:rPr>
          <w:rtl/>
        </w:rPr>
        <w:t xml:space="preserve"> למי שלא אכפת לו</w:t>
      </w:r>
      <w:r>
        <w:rPr>
          <w:rFonts w:hint="cs"/>
          <w:rtl/>
        </w:rPr>
        <w:t>.</w:t>
      </w:r>
      <w:r>
        <w:rPr>
          <w:rtl/>
        </w:rPr>
        <w:t xml:space="preserve"> ואם אתם חושבים שזה </w:t>
      </w:r>
      <w:r>
        <w:rPr>
          <w:rFonts w:hint="cs"/>
          <w:rtl/>
        </w:rPr>
        <w:t>שהשר גולדקנופ</w:t>
      </w:r>
      <w:r>
        <w:rPr>
          <w:rtl/>
        </w:rPr>
        <w:t xml:space="preserve"> הוציא הודעה שהוא מצטער </w:t>
      </w:r>
      <w:r>
        <w:rPr>
          <w:rFonts w:hint="cs"/>
          <w:rtl/>
        </w:rPr>
        <w:t>ו</w:t>
      </w:r>
      <w:r>
        <w:rPr>
          <w:rtl/>
        </w:rPr>
        <w:t xml:space="preserve">הוא מתפטר </w:t>
      </w:r>
      <w:r>
        <w:rPr>
          <w:rFonts w:hint="cs"/>
          <w:rtl/>
        </w:rPr>
        <w:t>מ</w:t>
      </w:r>
      <w:r>
        <w:rPr>
          <w:rtl/>
        </w:rPr>
        <w:t xml:space="preserve">משרד ראש הממשלה זה בסדר בשביל לצקצק שראש הממשלה יכול </w:t>
      </w:r>
      <w:r>
        <w:rPr>
          <w:rFonts w:hint="cs"/>
          <w:rtl/>
        </w:rPr>
        <w:t>להוציא הודעה פתטית</w:t>
      </w:r>
      <w:r>
        <w:rPr>
          <w:rtl/>
        </w:rPr>
        <w:t xml:space="preserve"> </w:t>
      </w:r>
      <w:r>
        <w:rPr>
          <w:rFonts w:hint="eastAsia"/>
          <w:rtl/>
        </w:rPr>
        <w:t>–</w:t>
      </w:r>
      <w:r>
        <w:rPr>
          <w:rtl/>
        </w:rPr>
        <w:t xml:space="preserve"> זה לא משנה את העובדה הפשוטה שהציבור שאתם מייצגים הוא לא חלק </w:t>
      </w:r>
      <w:r>
        <w:rPr>
          <w:rFonts w:hint="cs"/>
          <w:rtl/>
        </w:rPr>
        <w:t>מה</w:t>
      </w:r>
      <w:r>
        <w:rPr>
          <w:rtl/>
        </w:rPr>
        <w:t>מאמץ המדינתי</w:t>
      </w:r>
      <w:r>
        <w:rPr>
          <w:rFonts w:hint="cs"/>
          <w:rtl/>
        </w:rPr>
        <w:t>.</w:t>
      </w:r>
      <w:r>
        <w:rPr>
          <w:rtl/>
        </w:rPr>
        <w:t xml:space="preserve"> ומי</w:t>
      </w:r>
      <w:r>
        <w:rPr>
          <w:rFonts w:hint="cs"/>
          <w:rtl/>
        </w:rPr>
        <w:t xml:space="preserve"> </w:t>
      </w:r>
      <w:r>
        <w:rPr>
          <w:rtl/>
        </w:rPr>
        <w:t>שהו</w:t>
      </w:r>
      <w:r>
        <w:rPr>
          <w:rFonts w:hint="cs"/>
          <w:rtl/>
        </w:rPr>
        <w:t>א</w:t>
      </w:r>
      <w:r>
        <w:rPr>
          <w:rtl/>
        </w:rPr>
        <w:t xml:space="preserve"> לא חלק מ</w:t>
      </w:r>
      <w:r>
        <w:rPr>
          <w:rFonts w:hint="cs"/>
          <w:rtl/>
        </w:rPr>
        <w:t>המ</w:t>
      </w:r>
      <w:r>
        <w:rPr>
          <w:rtl/>
        </w:rPr>
        <w:t>אמץ המדינתי שלא יבוא בטענות אחר כך</w:t>
      </w:r>
      <w:r>
        <w:rPr>
          <w:rFonts w:hint="cs"/>
          <w:rtl/>
        </w:rPr>
        <w:t>,</w:t>
      </w:r>
      <w:r>
        <w:rPr>
          <w:rtl/>
        </w:rPr>
        <w:t xml:space="preserve"> ולא י</w:t>
      </w:r>
      <w:r>
        <w:rPr>
          <w:rFonts w:hint="cs"/>
          <w:rtl/>
        </w:rPr>
        <w:t>י</w:t>
      </w:r>
      <w:r>
        <w:rPr>
          <w:rtl/>
        </w:rPr>
        <w:t>לל ולא יבכה ולא יגיד שרודפים אותו</w:t>
      </w:r>
      <w:r>
        <w:rPr>
          <w:rFonts w:hint="cs"/>
          <w:rtl/>
        </w:rPr>
        <w:t>.</w:t>
      </w:r>
      <w:r>
        <w:rPr>
          <w:rtl/>
        </w:rPr>
        <w:t xml:space="preserve"> </w:t>
      </w:r>
      <w:bookmarkStart w:id="62967" w:name="_ETM_Q129_399634"/>
      <w:bookmarkStart w:id="62968" w:name="_ETM_Q129_399800"/>
      <w:bookmarkStart w:id="62969" w:name="_ETM_Q129_400202"/>
      <w:bookmarkStart w:id="62970" w:name="_ETM_Q129_400303"/>
      <w:bookmarkEnd w:id="62967"/>
      <w:bookmarkEnd w:id="62968"/>
      <w:bookmarkEnd w:id="62969"/>
      <w:bookmarkEnd w:id="62970"/>
      <w:r>
        <w:rPr>
          <w:rtl/>
        </w:rPr>
        <w:t>אבל כן</w:t>
      </w:r>
      <w:r>
        <w:rPr>
          <w:rFonts w:hint="cs"/>
          <w:rtl/>
        </w:rPr>
        <w:t>,</w:t>
      </w:r>
      <w:r>
        <w:rPr>
          <w:rtl/>
        </w:rPr>
        <w:t xml:space="preserve"> בממשלה הזאת יש גם אנשים שמתיימרים להיות ציוני</w:t>
      </w:r>
      <w:r>
        <w:rPr>
          <w:rFonts w:hint="cs"/>
          <w:rtl/>
        </w:rPr>
        <w:t>י</w:t>
      </w:r>
      <w:r>
        <w:rPr>
          <w:rtl/>
        </w:rPr>
        <w:t>ם</w:t>
      </w:r>
      <w:r>
        <w:rPr>
          <w:rFonts w:hint="cs"/>
          <w:rtl/>
        </w:rPr>
        <w:t>.</w:t>
      </w:r>
      <w:r>
        <w:rPr>
          <w:rtl/>
        </w:rPr>
        <w:t xml:space="preserve"> לא אתם</w:t>
      </w:r>
      <w:r>
        <w:rPr>
          <w:rFonts w:hint="cs"/>
          <w:rtl/>
        </w:rPr>
        <w:t>, כי</w:t>
      </w:r>
      <w:r>
        <w:rPr>
          <w:rtl/>
        </w:rPr>
        <w:t xml:space="preserve"> אתם אומרים שאתם לא</w:t>
      </w:r>
      <w:r>
        <w:rPr>
          <w:rFonts w:hint="cs"/>
          <w:rtl/>
        </w:rPr>
        <w:t>.</w:t>
      </w:r>
      <w:r>
        <w:rPr>
          <w:rtl/>
        </w:rPr>
        <w:t xml:space="preserve"> אתם לא</w:t>
      </w:r>
      <w:r>
        <w:rPr>
          <w:rFonts w:hint="cs"/>
          <w:rtl/>
        </w:rPr>
        <w:t>.</w:t>
      </w:r>
      <w:r>
        <w:rPr>
          <w:rtl/>
        </w:rPr>
        <w:t xml:space="preserve"> אבל יש פה כאלה שאומרים ש</w:t>
      </w:r>
      <w:r>
        <w:rPr>
          <w:rFonts w:hint="cs"/>
          <w:rtl/>
        </w:rPr>
        <w:t>ה</w:t>
      </w:r>
      <w:r>
        <w:rPr>
          <w:rtl/>
        </w:rPr>
        <w:t>ם כן</w:t>
      </w:r>
      <w:r>
        <w:rPr>
          <w:rFonts w:hint="cs"/>
          <w:rtl/>
        </w:rPr>
        <w:t>,</w:t>
      </w:r>
      <w:r>
        <w:rPr>
          <w:rtl/>
        </w:rPr>
        <w:t xml:space="preserve"> וגם הם שותקים</w:t>
      </w:r>
      <w:r>
        <w:rPr>
          <w:rFonts w:hint="cs"/>
          <w:rtl/>
        </w:rPr>
        <w:t>.</w:t>
      </w:r>
      <w:r>
        <w:rPr>
          <w:rtl/>
        </w:rPr>
        <w:t xml:space="preserve"> </w:t>
      </w:r>
    </w:p>
    <w:p w:rsidR="00EA1761" w:rsidRDefault="00EA1761" w:rsidP="00D76316">
      <w:pPr>
        <w:rPr>
          <w:rtl/>
        </w:rPr>
      </w:pPr>
    </w:p>
    <w:p w:rsidR="00EA1761" w:rsidRDefault="00EA1761" w:rsidP="00D76316">
      <w:pPr>
        <w:rPr>
          <w:rtl/>
        </w:rPr>
      </w:pPr>
      <w:r>
        <w:rPr>
          <w:rtl/>
        </w:rPr>
        <w:t>ציו</w:t>
      </w:r>
      <w:r>
        <w:rPr>
          <w:rFonts w:hint="cs"/>
          <w:rtl/>
        </w:rPr>
        <w:t>ת</w:t>
      </w:r>
      <w:r>
        <w:rPr>
          <w:rtl/>
        </w:rPr>
        <w:t xml:space="preserve"> הממשלה לחוק זה לא מותרות</w:t>
      </w:r>
      <w:r>
        <w:rPr>
          <w:rFonts w:hint="cs"/>
          <w:rtl/>
        </w:rPr>
        <w:t>.</w:t>
      </w:r>
      <w:r>
        <w:rPr>
          <w:rtl/>
        </w:rPr>
        <w:t xml:space="preserve"> ואני אומר לכם</w:t>
      </w:r>
      <w:r>
        <w:rPr>
          <w:rFonts w:hint="cs"/>
          <w:rtl/>
        </w:rPr>
        <w:t>,</w:t>
      </w:r>
      <w:r>
        <w:rPr>
          <w:rtl/>
        </w:rPr>
        <w:t xml:space="preserve"> לכל יושבי הממשלה הזאת</w:t>
      </w:r>
      <w:r>
        <w:rPr>
          <w:rFonts w:hint="cs"/>
          <w:rtl/>
        </w:rPr>
        <w:t>,</w:t>
      </w:r>
      <w:r>
        <w:rPr>
          <w:rtl/>
        </w:rPr>
        <w:t xml:space="preserve"> </w:t>
      </w:r>
      <w:r>
        <w:rPr>
          <w:rFonts w:hint="cs"/>
          <w:rtl/>
        </w:rPr>
        <w:t>ול</w:t>
      </w:r>
      <w:r>
        <w:rPr>
          <w:rtl/>
        </w:rPr>
        <w:t xml:space="preserve">כל </w:t>
      </w:r>
      <w:r>
        <w:rPr>
          <w:rFonts w:hint="cs"/>
          <w:rtl/>
        </w:rPr>
        <w:t>יושבי</w:t>
      </w:r>
      <w:r>
        <w:rPr>
          <w:rtl/>
        </w:rPr>
        <w:t xml:space="preserve"> הקואליציה הזאת</w:t>
      </w:r>
      <w:r>
        <w:rPr>
          <w:rFonts w:hint="cs"/>
          <w:rtl/>
        </w:rPr>
        <w:t>,</w:t>
      </w:r>
      <w:r>
        <w:rPr>
          <w:rtl/>
        </w:rPr>
        <w:t xml:space="preserve"> שבסופו של דבר התקופה הזאת תעבור</w:t>
      </w:r>
      <w:r>
        <w:rPr>
          <w:rFonts w:hint="cs"/>
          <w:rtl/>
        </w:rPr>
        <w:t xml:space="preserve">. </w:t>
      </w:r>
      <w:r>
        <w:rPr>
          <w:rtl/>
        </w:rPr>
        <w:t>מדינת ישראל ראויה להנהגה אחרת</w:t>
      </w:r>
      <w:r>
        <w:rPr>
          <w:rFonts w:hint="cs"/>
          <w:rtl/>
        </w:rPr>
        <w:t>.</w:t>
      </w:r>
      <w:r>
        <w:rPr>
          <w:rtl/>
        </w:rPr>
        <w:t xml:space="preserve"> </w:t>
      </w:r>
      <w:r>
        <w:rPr>
          <w:rFonts w:hint="cs"/>
          <w:rtl/>
        </w:rPr>
        <w:t>ה</w:t>
      </w:r>
      <w:r>
        <w:rPr>
          <w:rtl/>
        </w:rPr>
        <w:t xml:space="preserve">הנהגה </w:t>
      </w:r>
      <w:r w:rsidRPr="00932977">
        <w:rPr>
          <w:rtl/>
        </w:rPr>
        <w:t>נאחזת</w:t>
      </w:r>
      <w:r>
        <w:rPr>
          <w:rtl/>
        </w:rPr>
        <w:t xml:space="preserve"> בשלטון בכל </w:t>
      </w:r>
      <w:r>
        <w:rPr>
          <w:rFonts w:hint="cs"/>
          <w:rtl/>
        </w:rPr>
        <w:t>ה</w:t>
      </w:r>
      <w:r>
        <w:rPr>
          <w:rtl/>
        </w:rPr>
        <w:t>כוח</w:t>
      </w:r>
      <w:r>
        <w:rPr>
          <w:rFonts w:hint="cs"/>
          <w:rtl/>
        </w:rPr>
        <w:t>,</w:t>
      </w:r>
      <w:r>
        <w:rPr>
          <w:rtl/>
        </w:rPr>
        <w:t xml:space="preserve"> אין לה לגיטימציה ציבורית</w:t>
      </w:r>
      <w:r>
        <w:rPr>
          <w:rFonts w:hint="cs"/>
          <w:rtl/>
        </w:rPr>
        <w:t>,</w:t>
      </w:r>
      <w:r>
        <w:rPr>
          <w:rtl/>
        </w:rPr>
        <w:t xml:space="preserve"> </w:t>
      </w:r>
      <w:r>
        <w:rPr>
          <w:rFonts w:hint="cs"/>
          <w:rtl/>
        </w:rPr>
        <w:t>אין לה לגיטימציה</w:t>
      </w:r>
      <w:r>
        <w:rPr>
          <w:rtl/>
        </w:rPr>
        <w:t xml:space="preserve"> חברתית</w:t>
      </w:r>
      <w:r>
        <w:rPr>
          <w:rFonts w:hint="cs"/>
          <w:rtl/>
        </w:rPr>
        <w:t>,</w:t>
      </w:r>
      <w:r>
        <w:rPr>
          <w:rtl/>
        </w:rPr>
        <w:t xml:space="preserve"> </w:t>
      </w:r>
      <w:r>
        <w:rPr>
          <w:rFonts w:hint="cs"/>
          <w:rtl/>
        </w:rPr>
        <w:t>אין לה</w:t>
      </w:r>
      <w:r>
        <w:rPr>
          <w:rtl/>
        </w:rPr>
        <w:t xml:space="preserve"> באמת מה להגיד לחזון של מדינת ישראל</w:t>
      </w:r>
      <w:r>
        <w:rPr>
          <w:rFonts w:hint="cs"/>
          <w:rtl/>
        </w:rPr>
        <w:t>,</w:t>
      </w:r>
      <w:r>
        <w:rPr>
          <w:rtl/>
        </w:rPr>
        <w:t xml:space="preserve"> כי חזונה של מדינת ישראל הי</w:t>
      </w:r>
      <w:r>
        <w:rPr>
          <w:rFonts w:hint="cs"/>
          <w:rtl/>
        </w:rPr>
        <w:t>ה</w:t>
      </w:r>
      <w:r>
        <w:rPr>
          <w:rtl/>
        </w:rPr>
        <w:t xml:space="preserve"> לעולם דברים </w:t>
      </w:r>
      <w:r>
        <w:rPr>
          <w:rFonts w:hint="cs"/>
          <w:rtl/>
        </w:rPr>
        <w:t>שמקדמים,</w:t>
      </w:r>
      <w:r>
        <w:rPr>
          <w:rtl/>
        </w:rPr>
        <w:t xml:space="preserve"> דברים שמשפרים ולא דברים שנוגעים בכ</w:t>
      </w:r>
      <w:r>
        <w:rPr>
          <w:rFonts w:hint="cs"/>
          <w:rtl/>
        </w:rPr>
        <w:t>א</w:t>
      </w:r>
      <w:r>
        <w:rPr>
          <w:rtl/>
        </w:rPr>
        <w:t xml:space="preserve">ן </w:t>
      </w:r>
      <w:r>
        <w:rPr>
          <w:rFonts w:hint="cs"/>
          <w:rtl/>
        </w:rPr>
        <w:t>ובעכשיו.</w:t>
      </w:r>
      <w:r>
        <w:rPr>
          <w:rtl/>
        </w:rPr>
        <w:t xml:space="preserve"> </w:t>
      </w:r>
      <w:r>
        <w:rPr>
          <w:rFonts w:hint="cs"/>
          <w:rtl/>
        </w:rPr>
        <w:t>ו</w:t>
      </w:r>
      <w:r>
        <w:rPr>
          <w:rtl/>
        </w:rPr>
        <w:t xml:space="preserve">ממשלה שתעסוק אך ורק </w:t>
      </w:r>
      <w:r>
        <w:rPr>
          <w:rFonts w:hint="cs"/>
          <w:rtl/>
        </w:rPr>
        <w:t>בכאן ובעכשיו,</w:t>
      </w:r>
      <w:r>
        <w:rPr>
          <w:rtl/>
        </w:rPr>
        <w:t xml:space="preserve"> </w:t>
      </w:r>
      <w:r>
        <w:rPr>
          <w:rFonts w:hint="cs"/>
          <w:rtl/>
        </w:rPr>
        <w:t>אין לה</w:t>
      </w:r>
      <w:r>
        <w:rPr>
          <w:rtl/>
        </w:rPr>
        <w:t xml:space="preserve"> באמת סיכוי לשרוד</w:t>
      </w:r>
      <w:r>
        <w:rPr>
          <w:rFonts w:hint="cs"/>
          <w:rtl/>
        </w:rPr>
        <w:t>. זה</w:t>
      </w:r>
      <w:r>
        <w:rPr>
          <w:rtl/>
        </w:rPr>
        <w:t xml:space="preserve"> ייקח את הזמן שזה ייקח</w:t>
      </w:r>
      <w:r>
        <w:rPr>
          <w:rFonts w:hint="cs"/>
          <w:rtl/>
        </w:rPr>
        <w:t xml:space="preserve">, </w:t>
      </w:r>
      <w:r>
        <w:rPr>
          <w:rtl/>
        </w:rPr>
        <w:t>ואם את</w:t>
      </w:r>
      <w:r>
        <w:rPr>
          <w:rFonts w:hint="cs"/>
          <w:rtl/>
        </w:rPr>
        <w:t xml:space="preserve">ם </w:t>
      </w:r>
      <w:bookmarkStart w:id="62971" w:name="_ETM_Q129_464331"/>
      <w:bookmarkEnd w:id="62971"/>
      <w:r>
        <w:rPr>
          <w:rFonts w:hint="cs"/>
          <w:rtl/>
        </w:rPr>
        <w:t>חושבים</w:t>
      </w:r>
      <w:r>
        <w:rPr>
          <w:rtl/>
        </w:rPr>
        <w:t xml:space="preserve"> שהתקציב הוא תעודת ביטוח למה שיהיה בעתיד</w:t>
      </w:r>
      <w:r>
        <w:rPr>
          <w:rFonts w:hint="cs"/>
          <w:rtl/>
        </w:rPr>
        <w:t>,</w:t>
      </w:r>
      <w:r>
        <w:rPr>
          <w:rtl/>
        </w:rPr>
        <w:t xml:space="preserve"> אולי זה היה נכון בעבר</w:t>
      </w:r>
      <w:r>
        <w:rPr>
          <w:rFonts w:hint="cs"/>
          <w:rtl/>
        </w:rPr>
        <w:t>.</w:t>
      </w:r>
      <w:r>
        <w:rPr>
          <w:rtl/>
        </w:rPr>
        <w:t xml:space="preserve"> המדינה חזקה ממנהיגיה</w:t>
      </w:r>
      <w:r>
        <w:rPr>
          <w:rFonts w:hint="cs"/>
          <w:rtl/>
        </w:rPr>
        <w:t>,</w:t>
      </w:r>
      <w:r>
        <w:rPr>
          <w:rtl/>
        </w:rPr>
        <w:t xml:space="preserve"> והעתיד של מדינת ישראל </w:t>
      </w:r>
      <w:r>
        <w:rPr>
          <w:rFonts w:hint="cs"/>
          <w:rtl/>
        </w:rPr>
        <w:t>ילך</w:t>
      </w:r>
      <w:r>
        <w:rPr>
          <w:rtl/>
        </w:rPr>
        <w:t xml:space="preserve"> למקום שהציבור בישראל רוצה להגיע אליו</w:t>
      </w:r>
      <w:r>
        <w:rPr>
          <w:rFonts w:hint="cs"/>
          <w:rtl/>
        </w:rPr>
        <w:t>.</w:t>
      </w:r>
      <w:r>
        <w:rPr>
          <w:rtl/>
        </w:rPr>
        <w:t xml:space="preserve"> </w:t>
      </w:r>
    </w:p>
    <w:p w:rsidR="00EA1761" w:rsidRDefault="00EA1761" w:rsidP="00D76316">
      <w:pPr>
        <w:rPr>
          <w:rtl/>
        </w:rPr>
      </w:pPr>
    </w:p>
    <w:p w:rsidR="00EA1761" w:rsidRDefault="00EA1761" w:rsidP="00D76316">
      <w:pPr>
        <w:rPr>
          <w:rtl/>
        </w:rPr>
      </w:pPr>
      <w:r>
        <w:rPr>
          <w:rtl/>
        </w:rPr>
        <w:t>הסיסמאות ש</w:t>
      </w:r>
      <w:r>
        <w:rPr>
          <w:rFonts w:hint="cs"/>
          <w:rtl/>
        </w:rPr>
        <w:t xml:space="preserve">ל </w:t>
      </w:r>
      <w:r>
        <w:rPr>
          <w:rtl/>
        </w:rPr>
        <w:t>נילחם על</w:t>
      </w:r>
      <w:r>
        <w:rPr>
          <w:rFonts w:hint="cs"/>
          <w:rtl/>
        </w:rPr>
        <w:t>,</w:t>
      </w:r>
      <w:r>
        <w:rPr>
          <w:rtl/>
        </w:rPr>
        <w:t xml:space="preserve"> </w:t>
      </w:r>
      <w:r>
        <w:rPr>
          <w:rFonts w:hint="cs"/>
          <w:rtl/>
        </w:rPr>
        <w:t>ני</w:t>
      </w:r>
      <w:r>
        <w:rPr>
          <w:rtl/>
        </w:rPr>
        <w:t>אבק</w:t>
      </w:r>
      <w:r>
        <w:rPr>
          <w:rFonts w:hint="cs"/>
          <w:rtl/>
        </w:rPr>
        <w:t xml:space="preserve"> ב-,</w:t>
      </w:r>
      <w:r>
        <w:rPr>
          <w:rtl/>
        </w:rPr>
        <w:t xml:space="preserve"> נמות בשביל</w:t>
      </w:r>
      <w:r>
        <w:rPr>
          <w:rFonts w:hint="cs"/>
          <w:rtl/>
        </w:rPr>
        <w:t xml:space="preserve"> - - -</w:t>
      </w:r>
      <w:r>
        <w:rPr>
          <w:rtl/>
        </w:rPr>
        <w:t xml:space="preserve"> הם פשוט לא</w:t>
      </w:r>
      <w:r>
        <w:rPr>
          <w:rFonts w:hint="cs"/>
          <w:rtl/>
        </w:rPr>
        <w:t>.</w:t>
      </w:r>
      <w:r>
        <w:rPr>
          <w:rtl/>
        </w:rPr>
        <w:t xml:space="preserve"> אבל יש דברים אחרים שהפסקנו לדבר עליהם בשנים האחרונות</w:t>
      </w:r>
      <w:r>
        <w:rPr>
          <w:rFonts w:hint="cs"/>
          <w:rtl/>
        </w:rPr>
        <w:t>, כי</w:t>
      </w:r>
      <w:r>
        <w:rPr>
          <w:rtl/>
        </w:rPr>
        <w:t xml:space="preserve"> הממשלה הזאת רוצה</w:t>
      </w:r>
      <w:r>
        <w:rPr>
          <w:rFonts w:hint="cs"/>
          <w:rtl/>
        </w:rPr>
        <w:t>,</w:t>
      </w:r>
      <w:r>
        <w:rPr>
          <w:rtl/>
        </w:rPr>
        <w:t xml:space="preserve"> שואפת</w:t>
      </w:r>
      <w:r>
        <w:rPr>
          <w:rFonts w:hint="cs"/>
          <w:rtl/>
        </w:rPr>
        <w:t>,</w:t>
      </w:r>
      <w:r>
        <w:rPr>
          <w:rtl/>
        </w:rPr>
        <w:t xml:space="preserve"> שלא נדבר על הדברים האופטימיים</w:t>
      </w:r>
      <w:r>
        <w:rPr>
          <w:rFonts w:hint="cs"/>
          <w:rtl/>
        </w:rPr>
        <w:t>, כי</w:t>
      </w:r>
      <w:r>
        <w:rPr>
          <w:rtl/>
        </w:rPr>
        <w:t xml:space="preserve"> אופטימיות לאנשים גורמת להם לפרוח</w:t>
      </w:r>
      <w:r>
        <w:rPr>
          <w:rFonts w:hint="cs"/>
          <w:rtl/>
        </w:rPr>
        <w:t>, גורמת</w:t>
      </w:r>
      <w:r>
        <w:rPr>
          <w:rtl/>
        </w:rPr>
        <w:t xml:space="preserve"> לחשוב קדימה</w:t>
      </w:r>
      <w:r>
        <w:rPr>
          <w:rFonts w:hint="cs"/>
          <w:rtl/>
        </w:rPr>
        <w:t xml:space="preserve">, גורמת להם לרצון </w:t>
      </w:r>
      <w:r>
        <w:rPr>
          <w:rtl/>
        </w:rPr>
        <w:t>להתפתח</w:t>
      </w:r>
      <w:r>
        <w:rPr>
          <w:rFonts w:hint="cs"/>
          <w:rtl/>
        </w:rPr>
        <w:t>,</w:t>
      </w:r>
      <w:r>
        <w:rPr>
          <w:rtl/>
        </w:rPr>
        <w:t xml:space="preserve"> גו</w:t>
      </w:r>
      <w:r>
        <w:rPr>
          <w:rFonts w:hint="cs"/>
          <w:rtl/>
        </w:rPr>
        <w:t>רמת להם</w:t>
      </w:r>
      <w:r>
        <w:rPr>
          <w:rtl/>
        </w:rPr>
        <w:t xml:space="preserve"> לרצון באמת לראות שמדינת ישראל היא משגשגת</w:t>
      </w:r>
      <w:r>
        <w:rPr>
          <w:rFonts w:hint="cs"/>
          <w:rtl/>
        </w:rPr>
        <w:t>.</w:t>
      </w:r>
      <w:r>
        <w:rPr>
          <w:rtl/>
        </w:rPr>
        <w:t xml:space="preserve"> והראשונים שהקימו את מדינת ישראל</w:t>
      </w:r>
      <w:r>
        <w:rPr>
          <w:rFonts w:hint="cs"/>
          <w:rtl/>
        </w:rPr>
        <w:t>,</w:t>
      </w:r>
      <w:r>
        <w:rPr>
          <w:rtl/>
        </w:rPr>
        <w:t xml:space="preserve"> המייסדים של המדינה הזאת</w:t>
      </w:r>
      <w:r>
        <w:rPr>
          <w:rFonts w:hint="cs"/>
          <w:rtl/>
        </w:rPr>
        <w:t>,</w:t>
      </w:r>
      <w:r>
        <w:rPr>
          <w:rtl/>
        </w:rPr>
        <w:t xml:space="preserve"> מכל קצוות הקשת הפוליטית</w:t>
      </w:r>
      <w:r>
        <w:rPr>
          <w:rFonts w:hint="cs"/>
          <w:rtl/>
        </w:rPr>
        <w:t>, ראו תמיד</w:t>
      </w:r>
      <w:r>
        <w:rPr>
          <w:rtl/>
        </w:rPr>
        <w:t xml:space="preserve"> 20 שנה קדימה ו-30 </w:t>
      </w:r>
      <w:r>
        <w:rPr>
          <w:rFonts w:hint="cs"/>
          <w:rtl/>
        </w:rPr>
        <w:t>שנה קדימה,</w:t>
      </w:r>
      <w:r>
        <w:rPr>
          <w:rtl/>
        </w:rPr>
        <w:t xml:space="preserve"> לא את העברת התקציב של החודש הקרוב</w:t>
      </w:r>
      <w:r>
        <w:rPr>
          <w:rFonts w:hint="cs"/>
          <w:rtl/>
        </w:rPr>
        <w:t>.</w:t>
      </w:r>
      <w:r>
        <w:rPr>
          <w:rtl/>
        </w:rPr>
        <w:t xml:space="preserve"> </w:t>
      </w:r>
    </w:p>
    <w:p w:rsidR="00EA1761" w:rsidRDefault="00EA1761" w:rsidP="00D76316">
      <w:pPr>
        <w:rPr>
          <w:rtl/>
        </w:rPr>
      </w:pPr>
    </w:p>
    <w:p w:rsidR="00EA1761" w:rsidRDefault="00EA1761" w:rsidP="00D76316">
      <w:pPr>
        <w:rPr>
          <w:rtl/>
        </w:rPr>
      </w:pPr>
      <w:r>
        <w:rPr>
          <w:rtl/>
        </w:rPr>
        <w:t>ואני אומר שוב</w:t>
      </w:r>
      <w:r>
        <w:rPr>
          <w:rFonts w:hint="cs"/>
          <w:rtl/>
        </w:rPr>
        <w:t>,</w:t>
      </w:r>
      <w:r>
        <w:rPr>
          <w:rtl/>
        </w:rPr>
        <w:t xml:space="preserve"> העתיד של המדינה הזאת לא ייקבע </w:t>
      </w:r>
      <w:r>
        <w:rPr>
          <w:rFonts w:hint="cs"/>
          <w:rtl/>
        </w:rPr>
        <w:t>על ידי</w:t>
      </w:r>
      <w:r>
        <w:rPr>
          <w:rtl/>
        </w:rPr>
        <w:t xml:space="preserve"> אנשים</w:t>
      </w:r>
      <w:r>
        <w:rPr>
          <w:rFonts w:hint="cs"/>
          <w:rtl/>
        </w:rPr>
        <w:t xml:space="preserve"> </w:t>
      </w:r>
      <w:r>
        <w:rPr>
          <w:rtl/>
        </w:rPr>
        <w:t>שהאנשים עצמם</w:t>
      </w:r>
      <w:r>
        <w:rPr>
          <w:rFonts w:hint="cs"/>
          <w:rtl/>
        </w:rPr>
        <w:t>,</w:t>
      </w:r>
      <w:r>
        <w:rPr>
          <w:rtl/>
        </w:rPr>
        <w:t xml:space="preserve"> האזרחים</w:t>
      </w:r>
      <w:r>
        <w:rPr>
          <w:rFonts w:hint="cs"/>
          <w:rtl/>
        </w:rPr>
        <w:t>,</w:t>
      </w:r>
      <w:r>
        <w:rPr>
          <w:rtl/>
        </w:rPr>
        <w:t xml:space="preserve"> לא מעניינים אותם</w:t>
      </w:r>
      <w:r>
        <w:rPr>
          <w:rFonts w:hint="cs"/>
          <w:rtl/>
        </w:rPr>
        <w:t>.</w:t>
      </w:r>
      <w:r>
        <w:rPr>
          <w:rtl/>
        </w:rPr>
        <w:t xml:space="preserve"> וראש הממשלה הזה יסיים בסוף את דרכו הפוליטית</w:t>
      </w:r>
      <w:r>
        <w:rPr>
          <w:rFonts w:hint="cs"/>
          <w:rtl/>
        </w:rPr>
        <w:t xml:space="preserve">, </w:t>
      </w:r>
      <w:bookmarkStart w:id="62972" w:name="_ETM_Q129_543192"/>
      <w:bookmarkEnd w:id="62972"/>
      <w:r>
        <w:rPr>
          <w:rFonts w:hint="cs"/>
          <w:rtl/>
        </w:rPr>
        <w:t xml:space="preserve">ומורשתכם תהיה מורשתו. מורשתו </w:t>
      </w:r>
      <w:r>
        <w:rPr>
          <w:rtl/>
        </w:rPr>
        <w:t>הייתה והיא עדיין הרס</w:t>
      </w:r>
      <w:r>
        <w:rPr>
          <w:rFonts w:hint="cs"/>
          <w:rtl/>
        </w:rPr>
        <w:t>,</w:t>
      </w:r>
      <w:r>
        <w:rPr>
          <w:rtl/>
        </w:rPr>
        <w:t xml:space="preserve"> חורבן</w:t>
      </w:r>
      <w:r>
        <w:rPr>
          <w:rFonts w:hint="cs"/>
          <w:rtl/>
        </w:rPr>
        <w:t xml:space="preserve">, </w:t>
      </w:r>
      <w:r>
        <w:rPr>
          <w:rtl/>
        </w:rPr>
        <w:t>פילוג ושיסוי</w:t>
      </w:r>
      <w:r>
        <w:rPr>
          <w:rFonts w:hint="cs"/>
          <w:rtl/>
        </w:rPr>
        <w:t xml:space="preserve">. </w:t>
      </w:r>
      <w:r>
        <w:rPr>
          <w:rtl/>
        </w:rPr>
        <w:t>אנחנו לא נתכופף בפני החזון הנמוך ש</w:t>
      </w:r>
      <w:r>
        <w:rPr>
          <w:rFonts w:hint="cs"/>
          <w:rtl/>
        </w:rPr>
        <w:t xml:space="preserve">אליו </w:t>
      </w:r>
      <w:r>
        <w:rPr>
          <w:rtl/>
        </w:rPr>
        <w:t>אתם מורידים אותנו</w:t>
      </w:r>
      <w:r>
        <w:rPr>
          <w:rFonts w:hint="cs"/>
          <w:rtl/>
        </w:rPr>
        <w:t>, כי</w:t>
      </w:r>
      <w:r>
        <w:rPr>
          <w:rtl/>
        </w:rPr>
        <w:t xml:space="preserve"> אני רואה עתיד אחר למדינת ישראל </w:t>
      </w:r>
      <w:r>
        <w:rPr>
          <w:rFonts w:hint="cs"/>
          <w:rtl/>
        </w:rPr>
        <w:t xml:space="preserve">– </w:t>
      </w:r>
      <w:r>
        <w:rPr>
          <w:rtl/>
        </w:rPr>
        <w:t>עתיד שבו אנשים ירצו לחיות ביחד</w:t>
      </w:r>
      <w:r>
        <w:rPr>
          <w:rFonts w:hint="cs"/>
          <w:rtl/>
        </w:rPr>
        <w:t>,</w:t>
      </w:r>
      <w:r>
        <w:rPr>
          <w:rtl/>
        </w:rPr>
        <w:t xml:space="preserve"> להתפתח </w:t>
      </w:r>
      <w:r>
        <w:rPr>
          <w:rtl/>
        </w:rPr>
        <w:lastRenderedPageBreak/>
        <w:t>ביחד</w:t>
      </w:r>
      <w:r>
        <w:rPr>
          <w:rFonts w:hint="cs"/>
          <w:rtl/>
        </w:rPr>
        <w:t>;</w:t>
      </w:r>
      <w:r>
        <w:rPr>
          <w:rtl/>
        </w:rPr>
        <w:t xml:space="preserve"> שבו נשים </w:t>
      </w:r>
      <w:r>
        <w:rPr>
          <w:rFonts w:hint="cs"/>
          <w:rtl/>
        </w:rPr>
        <w:t>יזכו</w:t>
      </w:r>
      <w:r>
        <w:rPr>
          <w:rtl/>
        </w:rPr>
        <w:t xml:space="preserve"> לשוויון מלא</w:t>
      </w:r>
      <w:r>
        <w:rPr>
          <w:rFonts w:hint="cs"/>
          <w:rtl/>
        </w:rPr>
        <w:t>,</w:t>
      </w:r>
      <w:r>
        <w:rPr>
          <w:rtl/>
        </w:rPr>
        <w:t xml:space="preserve"> לא כמו בממשלה הזאת</w:t>
      </w:r>
      <w:r>
        <w:rPr>
          <w:rFonts w:hint="cs"/>
          <w:rtl/>
        </w:rPr>
        <w:t>;</w:t>
      </w:r>
      <w:r>
        <w:rPr>
          <w:rtl/>
        </w:rPr>
        <w:t xml:space="preserve"> שבו אלימות תטופל בצורה מקצועית</w:t>
      </w:r>
      <w:r>
        <w:rPr>
          <w:rFonts w:hint="cs"/>
          <w:rtl/>
        </w:rPr>
        <w:t>;</w:t>
      </w:r>
      <w:r>
        <w:rPr>
          <w:rtl/>
        </w:rPr>
        <w:t xml:space="preserve"> שבו לא יהיו שרים עבריינים</w:t>
      </w:r>
      <w:r>
        <w:rPr>
          <w:rFonts w:hint="cs"/>
          <w:rtl/>
        </w:rPr>
        <w:t>;</w:t>
      </w:r>
      <w:r>
        <w:rPr>
          <w:rtl/>
        </w:rPr>
        <w:t xml:space="preserve"> מקום שבו ישיבת ממשלה תתנהל </w:t>
      </w:r>
      <w:r>
        <w:rPr>
          <w:rFonts w:hint="cs"/>
          <w:rtl/>
        </w:rPr>
        <w:t>על</w:t>
      </w:r>
      <w:bookmarkStart w:id="62973" w:name="_ETM_Q129_571012"/>
      <w:bookmarkEnd w:id="62973"/>
      <w:r>
        <w:rPr>
          <w:rFonts w:hint="cs"/>
          <w:rtl/>
        </w:rPr>
        <w:t xml:space="preserve"> </w:t>
      </w:r>
      <w:r>
        <w:rPr>
          <w:rtl/>
        </w:rPr>
        <w:t>דברים שמעניינים את כולנו</w:t>
      </w:r>
      <w:r>
        <w:rPr>
          <w:rFonts w:hint="cs"/>
          <w:rtl/>
        </w:rPr>
        <w:t xml:space="preserve">, היא לא תהיה מגזרית; מקום שבו </w:t>
      </w:r>
      <w:r>
        <w:rPr>
          <w:rtl/>
        </w:rPr>
        <w:t xml:space="preserve">זהות יהודית תהיה </w:t>
      </w:r>
      <w:r>
        <w:rPr>
          <w:rFonts w:hint="cs"/>
          <w:rtl/>
        </w:rPr>
        <w:t>"ו</w:t>
      </w:r>
      <w:r>
        <w:rPr>
          <w:rtl/>
        </w:rPr>
        <w:t>אהבת לרעך כמוך</w:t>
      </w:r>
      <w:r>
        <w:rPr>
          <w:rFonts w:hint="cs"/>
          <w:rtl/>
        </w:rPr>
        <w:t>" ו</w:t>
      </w:r>
      <w:r>
        <w:rPr>
          <w:rtl/>
        </w:rPr>
        <w:t>פדיון שבויים</w:t>
      </w:r>
      <w:r>
        <w:rPr>
          <w:rFonts w:hint="cs"/>
          <w:rtl/>
        </w:rPr>
        <w:t>,</w:t>
      </w:r>
      <w:r>
        <w:rPr>
          <w:rtl/>
        </w:rPr>
        <w:t xml:space="preserve"> ואל תעשה ל</w:t>
      </w:r>
      <w:r>
        <w:rPr>
          <w:rFonts w:hint="cs"/>
          <w:rtl/>
        </w:rPr>
        <w:t xml:space="preserve">חברך </w:t>
      </w:r>
      <w:bookmarkStart w:id="62974" w:name="_ETM_Q129_583358"/>
      <w:bookmarkEnd w:id="62974"/>
      <w:r>
        <w:rPr>
          <w:rFonts w:hint="cs"/>
          <w:rtl/>
        </w:rPr>
        <w:t xml:space="preserve">מה שאתה לא רוצה שיהיה לך. אז זאת </w:t>
      </w:r>
      <w:bookmarkStart w:id="62975" w:name="_ETM_Q129_584562"/>
      <w:bookmarkEnd w:id="62975"/>
      <w:r>
        <w:rPr>
          <w:rFonts w:hint="cs"/>
          <w:rtl/>
        </w:rPr>
        <w:t xml:space="preserve">תהיה </w:t>
      </w:r>
      <w:r>
        <w:rPr>
          <w:rtl/>
        </w:rPr>
        <w:t>הזהות היהודית האמיתי</w:t>
      </w:r>
      <w:r>
        <w:rPr>
          <w:rFonts w:hint="cs"/>
          <w:rtl/>
        </w:rPr>
        <w:t>ת</w:t>
      </w:r>
      <w:r>
        <w:rPr>
          <w:rtl/>
        </w:rPr>
        <w:t xml:space="preserve"> ש</w:t>
      </w:r>
      <w:r>
        <w:rPr>
          <w:rFonts w:hint="cs"/>
          <w:rtl/>
        </w:rPr>
        <w:t xml:space="preserve">ל </w:t>
      </w:r>
      <w:r>
        <w:rPr>
          <w:rtl/>
        </w:rPr>
        <w:t>מדינת ישראל</w:t>
      </w:r>
      <w:r>
        <w:rPr>
          <w:rFonts w:hint="cs"/>
          <w:rtl/>
        </w:rPr>
        <w:t>.</w:t>
      </w:r>
      <w:r>
        <w:rPr>
          <w:rtl/>
        </w:rPr>
        <w:t xml:space="preserve"> אתם כנראה אז לא תהיו בשלטון</w:t>
      </w:r>
      <w:r>
        <w:rPr>
          <w:rFonts w:hint="cs"/>
          <w:rtl/>
        </w:rPr>
        <w:t>, כי</w:t>
      </w:r>
      <w:r>
        <w:rPr>
          <w:rtl/>
        </w:rPr>
        <w:t xml:space="preserve"> כשאתם שם אין סיכוי שזה יקרה</w:t>
      </w:r>
      <w:r>
        <w:rPr>
          <w:rFonts w:hint="cs"/>
          <w:rtl/>
        </w:rPr>
        <w:t>.</w:t>
      </w:r>
      <w:r>
        <w:rPr>
          <w:rtl/>
        </w:rPr>
        <w:t xml:space="preserve"> תודה רבה</w:t>
      </w:r>
      <w:r>
        <w:rPr>
          <w:rFonts w:hint="cs"/>
          <w:rtl/>
        </w:rPr>
        <w:t>.</w:t>
      </w:r>
      <w:r>
        <w:rPr>
          <w:rtl/>
        </w:rPr>
        <w:t xml:space="preserve"> </w:t>
      </w:r>
    </w:p>
    <w:p w:rsidR="00EA1761" w:rsidRDefault="00EA1761" w:rsidP="00D76316">
      <w:pPr>
        <w:rPr>
          <w:rtl/>
        </w:rPr>
      </w:pPr>
    </w:p>
    <w:p w:rsidR="00EA1761" w:rsidRDefault="00EA1761" w:rsidP="00D76316">
      <w:pPr>
        <w:pStyle w:val="af6"/>
        <w:keepNext/>
        <w:rPr>
          <w:rtl/>
        </w:rPr>
      </w:pPr>
      <w:r w:rsidRPr="003F7698">
        <w:rPr>
          <w:rStyle w:val="TagStyle"/>
          <w:rtl/>
        </w:rPr>
        <w:t xml:space="preserve"> &lt;&lt; יור &gt;&gt; </w:t>
      </w:r>
      <w:r>
        <w:rPr>
          <w:rtl/>
        </w:rPr>
        <w:t>היו"ר חנוך דב מלביצקי:</w:t>
      </w:r>
      <w:r w:rsidRPr="003F7698">
        <w:rPr>
          <w:rStyle w:val="TagStyle"/>
          <w:rtl/>
        </w:rPr>
        <w:t xml:space="preserve"> &lt;&lt; יור &gt;&gt;</w:t>
      </w:r>
      <w:r>
        <w:rPr>
          <w:rtl/>
        </w:rPr>
        <w:t xml:space="preserve"> </w:t>
      </w:r>
    </w:p>
    <w:p w:rsidR="00EA1761" w:rsidRPr="003F7698" w:rsidRDefault="00EA1761" w:rsidP="00D76316">
      <w:pPr>
        <w:ind w:firstLine="0"/>
        <w:rPr>
          <w:rtl/>
        </w:rPr>
      </w:pPr>
    </w:p>
    <w:p w:rsidR="006F14D9" w:rsidRDefault="00EA1761" w:rsidP="00D76316">
      <w:pPr>
        <w:rPr>
          <w:rtl/>
        </w:rPr>
      </w:pPr>
      <w:r>
        <w:rPr>
          <w:rFonts w:hint="cs"/>
          <w:rtl/>
        </w:rPr>
        <w:t xml:space="preserve">חברת הכנסת תמנו. </w:t>
      </w:r>
    </w:p>
    <w:p w:rsidR="006F14D9" w:rsidRDefault="006F14D9" w:rsidP="00D76316">
      <w:pPr>
        <w:rPr>
          <w:rtl/>
        </w:rPr>
      </w:pPr>
    </w:p>
    <w:p w:rsidR="00EA1761" w:rsidRDefault="00EA1761" w:rsidP="00D76316">
      <w:pPr>
        <w:rPr>
          <w:rtl/>
        </w:rPr>
      </w:pPr>
      <w:r>
        <w:rPr>
          <w:rtl/>
        </w:rPr>
        <w:t>אפשר</w:t>
      </w:r>
      <w:r>
        <w:rPr>
          <w:rFonts w:hint="cs"/>
          <w:rtl/>
        </w:rPr>
        <w:t>,</w:t>
      </w:r>
      <w:r>
        <w:rPr>
          <w:rtl/>
        </w:rPr>
        <w:t xml:space="preserve"> בבקשה</w:t>
      </w:r>
      <w:r>
        <w:rPr>
          <w:rFonts w:hint="cs"/>
          <w:rtl/>
        </w:rPr>
        <w:t>,</w:t>
      </w:r>
      <w:r>
        <w:rPr>
          <w:rtl/>
        </w:rPr>
        <w:t xml:space="preserve"> בלי –</w:t>
      </w:r>
      <w:r>
        <w:rPr>
          <w:rFonts w:hint="cs"/>
          <w:rtl/>
        </w:rPr>
        <w:t xml:space="preserve"> </w:t>
      </w:r>
      <w:bookmarkStart w:id="62976" w:name="_ETM_Q129_603184"/>
      <w:bookmarkEnd w:id="62976"/>
      <w:r>
        <w:rPr>
          <w:rtl/>
        </w:rPr>
        <w:t xml:space="preserve">יש מישהו </w:t>
      </w:r>
      <w:r>
        <w:rPr>
          <w:rFonts w:hint="cs"/>
          <w:rtl/>
        </w:rPr>
        <w:t>ש</w:t>
      </w:r>
      <w:r>
        <w:rPr>
          <w:rtl/>
        </w:rPr>
        <w:t>בטלפון</w:t>
      </w:r>
      <w:r>
        <w:rPr>
          <w:rFonts w:hint="cs"/>
          <w:rtl/>
        </w:rPr>
        <w:t xml:space="preserve"> שלו </w:t>
      </w:r>
      <w:r>
        <w:rPr>
          <w:rtl/>
        </w:rPr>
        <w:t>זה סרטונים או משהו</w:t>
      </w:r>
      <w:r>
        <w:rPr>
          <w:rFonts w:hint="cs"/>
          <w:rtl/>
        </w:rPr>
        <w:t>.</w:t>
      </w:r>
      <w:r>
        <w:rPr>
          <w:rtl/>
        </w:rPr>
        <w:t xml:space="preserve"> </w:t>
      </w:r>
    </w:p>
    <w:p w:rsidR="00EA1761" w:rsidRDefault="00EA1761" w:rsidP="00D76316">
      <w:pPr>
        <w:rPr>
          <w:rtl/>
        </w:rPr>
      </w:pPr>
      <w:bookmarkStart w:id="62977" w:name="_ETM_Q129_606359"/>
      <w:bookmarkStart w:id="62978" w:name="_ETM_Q129_606452"/>
      <w:bookmarkEnd w:id="62977"/>
      <w:bookmarkEnd w:id="62978"/>
    </w:p>
    <w:p w:rsidR="00EA1761" w:rsidRDefault="00EA1761" w:rsidP="00D76316">
      <w:pPr>
        <w:pStyle w:val="af5"/>
        <w:keepNext/>
        <w:rPr>
          <w:rtl/>
        </w:rPr>
      </w:pPr>
      <w:bookmarkStart w:id="62979" w:name="ET_interruption_קר_אה_5"/>
      <w:r w:rsidRPr="00D52D48">
        <w:rPr>
          <w:rStyle w:val="TagStyle"/>
          <w:rtl/>
        </w:rPr>
        <w:t xml:space="preserve"> &lt;&lt; קריאה &gt;&gt; </w:t>
      </w:r>
      <w:r>
        <w:rPr>
          <w:rtl/>
        </w:rPr>
        <w:t>קריאה:</w:t>
      </w:r>
      <w:r w:rsidRPr="00D52D48">
        <w:rPr>
          <w:rStyle w:val="TagStyle"/>
          <w:rtl/>
        </w:rPr>
        <w:t xml:space="preserve"> &lt;&lt; קריאה &gt;&gt;</w:t>
      </w:r>
      <w:r>
        <w:rPr>
          <w:rtl/>
        </w:rPr>
        <w:t xml:space="preserve"> </w:t>
      </w:r>
      <w:bookmarkEnd w:id="62979"/>
    </w:p>
    <w:p w:rsidR="00EA1761" w:rsidRDefault="00EA1761" w:rsidP="00D76316">
      <w:pPr>
        <w:pStyle w:val="KeepWithNext"/>
        <w:rPr>
          <w:rtl/>
        </w:rPr>
      </w:pPr>
    </w:p>
    <w:p w:rsidR="00EA1761" w:rsidRDefault="00EA1761" w:rsidP="00D76316">
      <w:r>
        <w:rPr>
          <w:rFonts w:hint="cs"/>
          <w:rtl/>
        </w:rPr>
        <w:t>- - -</w:t>
      </w:r>
    </w:p>
    <w:p w:rsidR="00EA1761" w:rsidRDefault="00EA1761" w:rsidP="00D76316">
      <w:pPr>
        <w:ind w:firstLine="0"/>
        <w:rPr>
          <w:rtl/>
        </w:rPr>
      </w:pPr>
      <w:bookmarkStart w:id="62980" w:name="_ETM_Q129_625522"/>
      <w:bookmarkStart w:id="62981" w:name="_ETM_Q129_625664"/>
      <w:bookmarkStart w:id="62982" w:name="_ETM_Q129_627059"/>
      <w:bookmarkEnd w:id="62980"/>
      <w:bookmarkEnd w:id="62981"/>
      <w:bookmarkEnd w:id="62982"/>
    </w:p>
    <w:p w:rsidR="00EA1761" w:rsidRDefault="00EA1761" w:rsidP="00D76316">
      <w:pPr>
        <w:pStyle w:val="a4"/>
        <w:keepNext/>
        <w:rPr>
          <w:rtl/>
        </w:rPr>
      </w:pPr>
      <w:bookmarkStart w:id="62983" w:name="ET_speaker_5115_7"/>
      <w:r w:rsidRPr="00D52D48">
        <w:rPr>
          <w:rStyle w:val="TagStyle"/>
          <w:rtl/>
        </w:rPr>
        <w:t xml:space="preserve"> &lt;&lt; דובר &gt;&gt; </w:t>
      </w:r>
      <w:bookmarkStart w:id="62984" w:name="_Toc193838584"/>
      <w:bookmarkStart w:id="62985" w:name="_Toc193883233"/>
      <w:r>
        <w:rPr>
          <w:rtl/>
        </w:rPr>
        <w:t>פנינה תמנו (המחנה הממלכתי):</w:t>
      </w:r>
      <w:bookmarkEnd w:id="62984"/>
      <w:bookmarkEnd w:id="62985"/>
      <w:r w:rsidRPr="00D52D48">
        <w:rPr>
          <w:rStyle w:val="TagStyle"/>
          <w:rtl/>
        </w:rPr>
        <w:t xml:space="preserve"> &lt;&lt; דובר &gt;&gt;</w:t>
      </w:r>
      <w:r>
        <w:rPr>
          <w:rtl/>
        </w:rPr>
        <w:t xml:space="preserve"> </w:t>
      </w:r>
      <w:bookmarkEnd w:id="62983"/>
    </w:p>
    <w:p w:rsidR="00EA1761" w:rsidRDefault="00EA1761" w:rsidP="00D76316">
      <w:pPr>
        <w:rPr>
          <w:rtl/>
        </w:rPr>
      </w:pPr>
    </w:p>
    <w:p w:rsidR="00EA1761" w:rsidRDefault="00EA1761" w:rsidP="00D76316">
      <w:pPr>
        <w:rPr>
          <w:rtl/>
        </w:rPr>
      </w:pPr>
      <w:bookmarkStart w:id="62986" w:name="_ETM_Q129_632746"/>
      <w:bookmarkStart w:id="62987" w:name="_ETM_Q129_632875"/>
      <w:bookmarkEnd w:id="62986"/>
      <w:bookmarkEnd w:id="62987"/>
      <w:r>
        <w:rPr>
          <w:rtl/>
        </w:rPr>
        <w:t>אדוני היושב בראש</w:t>
      </w:r>
      <w:r>
        <w:rPr>
          <w:rFonts w:hint="cs"/>
          <w:rtl/>
        </w:rPr>
        <w:t>,</w:t>
      </w:r>
      <w:r>
        <w:rPr>
          <w:rtl/>
        </w:rPr>
        <w:t xml:space="preserve"> כנסת נכבדה</w:t>
      </w:r>
      <w:r>
        <w:rPr>
          <w:rFonts w:hint="cs"/>
          <w:rtl/>
        </w:rPr>
        <w:t>,</w:t>
      </w:r>
      <w:r>
        <w:rPr>
          <w:rtl/>
        </w:rPr>
        <w:t xml:space="preserve"> </w:t>
      </w:r>
      <w:r>
        <w:rPr>
          <w:rFonts w:hint="cs"/>
          <w:rtl/>
        </w:rPr>
        <w:t>הש</w:t>
      </w:r>
      <w:r>
        <w:rPr>
          <w:rtl/>
        </w:rPr>
        <w:t>ר ביטון</w:t>
      </w:r>
      <w:r>
        <w:rPr>
          <w:rFonts w:hint="cs"/>
          <w:rtl/>
        </w:rPr>
        <w:t xml:space="preserve">, שר במשרד החינוך, כבר שנה </w:t>
      </w:r>
      <w:r>
        <w:rPr>
          <w:rtl/>
        </w:rPr>
        <w:t>וחצי שהמדינה שלנו נמצאת במלחמה וב</w:t>
      </w:r>
      <w:r>
        <w:rPr>
          <w:rFonts w:hint="cs"/>
          <w:rtl/>
        </w:rPr>
        <w:t>א</w:t>
      </w:r>
      <w:r>
        <w:rPr>
          <w:rtl/>
        </w:rPr>
        <w:t>יום תמידי</w:t>
      </w:r>
      <w:r>
        <w:rPr>
          <w:rFonts w:hint="cs"/>
          <w:rtl/>
        </w:rPr>
        <w:t>;</w:t>
      </w:r>
      <w:r>
        <w:rPr>
          <w:rtl/>
        </w:rPr>
        <w:t xml:space="preserve"> שנה וחצי שאזרחי ישראל </w:t>
      </w:r>
      <w:r>
        <w:rPr>
          <w:rFonts w:hint="cs"/>
          <w:rtl/>
        </w:rPr>
        <w:t>נ</w:t>
      </w:r>
      <w:r>
        <w:rPr>
          <w:rtl/>
        </w:rPr>
        <w:t>מצאים במלחמה</w:t>
      </w:r>
      <w:r>
        <w:rPr>
          <w:rFonts w:hint="cs"/>
          <w:rtl/>
        </w:rPr>
        <w:t>;</w:t>
      </w:r>
      <w:r>
        <w:rPr>
          <w:rtl/>
        </w:rPr>
        <w:t xml:space="preserve"> 536 ימים שעשרות ישראלים</w:t>
      </w:r>
      <w:r>
        <w:rPr>
          <w:rFonts w:hint="cs"/>
          <w:rtl/>
        </w:rPr>
        <w:t>,</w:t>
      </w:r>
      <w:r>
        <w:rPr>
          <w:rtl/>
        </w:rPr>
        <w:t xml:space="preserve"> עשרות ישראלים נלחמים על החיים שלהם בשבי </w:t>
      </w:r>
      <w:r>
        <w:rPr>
          <w:rFonts w:hint="cs"/>
          <w:rtl/>
        </w:rPr>
        <w:t>ה</w:t>
      </w:r>
      <w:r>
        <w:rPr>
          <w:rtl/>
        </w:rPr>
        <w:t>חמאס</w:t>
      </w:r>
      <w:r>
        <w:rPr>
          <w:rFonts w:hint="cs"/>
          <w:rtl/>
        </w:rPr>
        <w:t>,</w:t>
      </w:r>
      <w:r>
        <w:rPr>
          <w:rtl/>
        </w:rPr>
        <w:t xml:space="preserve"> משוו</w:t>
      </w:r>
      <w:r>
        <w:rPr>
          <w:rFonts w:hint="cs"/>
          <w:rtl/>
        </w:rPr>
        <w:t>ע</w:t>
      </w:r>
      <w:r>
        <w:rPr>
          <w:rtl/>
        </w:rPr>
        <w:t>ים לגאולה</w:t>
      </w:r>
      <w:r>
        <w:rPr>
          <w:rFonts w:hint="cs"/>
          <w:rtl/>
        </w:rPr>
        <w:t>;</w:t>
      </w:r>
      <w:r>
        <w:rPr>
          <w:rtl/>
        </w:rPr>
        <w:t xml:space="preserve"> שנה וחצי שבהם מאות אלפי בנים ובנות עזבו את כל העיסוקים שלהם</w:t>
      </w:r>
      <w:r>
        <w:rPr>
          <w:rFonts w:hint="cs"/>
          <w:rtl/>
        </w:rPr>
        <w:t>, את</w:t>
      </w:r>
      <w:r>
        <w:rPr>
          <w:rtl/>
        </w:rPr>
        <w:t xml:space="preserve"> שגרת חייהם</w:t>
      </w:r>
      <w:r>
        <w:rPr>
          <w:rFonts w:hint="cs"/>
          <w:rtl/>
        </w:rPr>
        <w:t>,</w:t>
      </w:r>
      <w:r>
        <w:rPr>
          <w:rtl/>
        </w:rPr>
        <w:t xml:space="preserve"> והתגייסו לצבא</w:t>
      </w:r>
      <w:r>
        <w:rPr>
          <w:rFonts w:hint="cs"/>
          <w:rtl/>
        </w:rPr>
        <w:t>;</w:t>
      </w:r>
      <w:r>
        <w:rPr>
          <w:rtl/>
        </w:rPr>
        <w:t xml:space="preserve"> שנה וחצי שהציבור הישראלי מתגלה במלוא עוצמתו יום-יום כשהוא נושא את הנטל הנפשי</w:t>
      </w:r>
      <w:r>
        <w:rPr>
          <w:rFonts w:hint="cs"/>
          <w:rtl/>
        </w:rPr>
        <w:t>,</w:t>
      </w:r>
      <w:r>
        <w:rPr>
          <w:rtl/>
        </w:rPr>
        <w:t xml:space="preserve"> הכלכלי והאזרחי הכבד </w:t>
      </w:r>
      <w:r>
        <w:rPr>
          <w:rFonts w:hint="cs"/>
          <w:rtl/>
        </w:rPr>
        <w:t xml:space="preserve">מנשוא </w:t>
      </w:r>
      <w:r>
        <w:rPr>
          <w:rtl/>
        </w:rPr>
        <w:t>של מלחמת הקיום בעת הזאת מול האויבים הרבים שמקיפים אותנו</w:t>
      </w:r>
      <w:r>
        <w:rPr>
          <w:rFonts w:hint="cs"/>
          <w:rtl/>
        </w:rPr>
        <w:t>.</w:t>
      </w:r>
      <w:r>
        <w:rPr>
          <w:rtl/>
        </w:rPr>
        <w:t xml:space="preserve"> </w:t>
      </w:r>
    </w:p>
    <w:p w:rsidR="00EA1761" w:rsidRDefault="00EA1761" w:rsidP="00D76316">
      <w:pPr>
        <w:rPr>
          <w:rtl/>
        </w:rPr>
      </w:pPr>
      <w:bookmarkStart w:id="62988" w:name="_ETM_Q129_706458"/>
      <w:bookmarkStart w:id="62989" w:name="_ETM_Q129_706588"/>
      <w:bookmarkEnd w:id="62988"/>
      <w:bookmarkEnd w:id="62989"/>
    </w:p>
    <w:p w:rsidR="00EA1761" w:rsidRDefault="00EA1761" w:rsidP="00A00636">
      <w:pPr>
        <w:rPr>
          <w:rtl/>
        </w:rPr>
      </w:pPr>
      <w:bookmarkStart w:id="62990" w:name="_ETM_Q129_706739"/>
      <w:bookmarkStart w:id="62991" w:name="_ETM_Q129_706828"/>
      <w:bookmarkEnd w:id="62990"/>
      <w:bookmarkEnd w:id="62991"/>
      <w:r>
        <w:rPr>
          <w:rtl/>
        </w:rPr>
        <w:t>גם הלילה</w:t>
      </w:r>
      <w:r>
        <w:rPr>
          <w:rFonts w:hint="cs"/>
          <w:rtl/>
        </w:rPr>
        <w:t>,</w:t>
      </w:r>
      <w:r>
        <w:rPr>
          <w:rtl/>
        </w:rPr>
        <w:t xml:space="preserve"> יש לציין שצבא ההגנה לישראל המשיך בפעילות הצבאית לנטרול איומים ביטחוניים </w:t>
      </w:r>
      <w:r>
        <w:rPr>
          <w:rFonts w:hint="cs"/>
          <w:rtl/>
        </w:rPr>
        <w:t xml:space="preserve">– </w:t>
      </w:r>
      <w:r>
        <w:rPr>
          <w:rtl/>
        </w:rPr>
        <w:t>לחימה רב</w:t>
      </w:r>
      <w:r>
        <w:rPr>
          <w:rFonts w:hint="cs"/>
          <w:rtl/>
        </w:rPr>
        <w:t>-זי</w:t>
      </w:r>
      <w:r>
        <w:rPr>
          <w:rtl/>
        </w:rPr>
        <w:t>רתית אווירית וקרקעי</w:t>
      </w:r>
      <w:r>
        <w:rPr>
          <w:rFonts w:hint="cs"/>
          <w:rtl/>
        </w:rPr>
        <w:t xml:space="preserve">ת, </w:t>
      </w:r>
      <w:bookmarkStart w:id="62992" w:name="_ETM_Q129_718555"/>
      <w:bookmarkEnd w:id="62992"/>
      <w:r>
        <w:rPr>
          <w:rFonts w:hint="cs"/>
          <w:rtl/>
        </w:rPr>
        <w:t>כ</w:t>
      </w:r>
      <w:r>
        <w:rPr>
          <w:rtl/>
        </w:rPr>
        <w:t>שחיל האוויר תקף מתקנים צבאיים בסוריה</w:t>
      </w:r>
      <w:r>
        <w:rPr>
          <w:rFonts w:hint="cs"/>
          <w:rtl/>
        </w:rPr>
        <w:t>.</w:t>
      </w:r>
      <w:r>
        <w:rPr>
          <w:rtl/>
        </w:rPr>
        <w:t xml:space="preserve"> חיילינו ממשיכים לחרף </w:t>
      </w:r>
      <w:r>
        <w:rPr>
          <w:rFonts w:hint="cs"/>
          <w:rtl/>
        </w:rPr>
        <w:t xml:space="preserve">את נפשם </w:t>
      </w:r>
      <w:r>
        <w:rPr>
          <w:rtl/>
        </w:rPr>
        <w:t>בעזה ובחזיתות אחרות</w:t>
      </w:r>
      <w:r>
        <w:rPr>
          <w:rFonts w:hint="cs"/>
          <w:rtl/>
        </w:rPr>
        <w:t>,</w:t>
      </w:r>
      <w:r>
        <w:rPr>
          <w:rtl/>
        </w:rPr>
        <w:t xml:space="preserve"> ביהודה ושומרון</w:t>
      </w:r>
      <w:r>
        <w:rPr>
          <w:rFonts w:hint="cs"/>
          <w:rtl/>
        </w:rPr>
        <w:t>.</w:t>
      </w:r>
      <w:r>
        <w:rPr>
          <w:rtl/>
        </w:rPr>
        <w:t xml:space="preserve"> ולא </w:t>
      </w:r>
      <w:r>
        <w:rPr>
          <w:rFonts w:hint="cs"/>
          <w:rtl/>
        </w:rPr>
        <w:t>ני</w:t>
      </w:r>
      <w:r>
        <w:rPr>
          <w:rtl/>
        </w:rPr>
        <w:t>תן שלא להרגיש את הפער הכל</w:t>
      </w:r>
      <w:r>
        <w:rPr>
          <w:rFonts w:hint="cs"/>
          <w:rtl/>
        </w:rPr>
        <w:t>-</w:t>
      </w:r>
      <w:r>
        <w:rPr>
          <w:rtl/>
        </w:rPr>
        <w:t>כך גדול בין מה שמתרחש כאן בכנסת</w:t>
      </w:r>
      <w:r>
        <w:rPr>
          <w:rFonts w:hint="cs"/>
          <w:rtl/>
        </w:rPr>
        <w:t>,</w:t>
      </w:r>
      <w:r>
        <w:rPr>
          <w:rtl/>
        </w:rPr>
        <w:t xml:space="preserve"> בקואליציה</w:t>
      </w:r>
      <w:r>
        <w:rPr>
          <w:rFonts w:hint="cs"/>
          <w:rtl/>
        </w:rPr>
        <w:t>,</w:t>
      </w:r>
      <w:r>
        <w:rPr>
          <w:rtl/>
        </w:rPr>
        <w:t xml:space="preserve"> בממשלה</w:t>
      </w:r>
      <w:r>
        <w:rPr>
          <w:rFonts w:hint="cs"/>
          <w:rtl/>
        </w:rPr>
        <w:t>,</w:t>
      </w:r>
      <w:r>
        <w:rPr>
          <w:rtl/>
        </w:rPr>
        <w:t xml:space="preserve"> אל מול הגיבורים</w:t>
      </w:r>
      <w:r>
        <w:rPr>
          <w:rFonts w:hint="cs"/>
          <w:rtl/>
        </w:rPr>
        <w:t>,</w:t>
      </w:r>
      <w:r>
        <w:rPr>
          <w:rtl/>
        </w:rPr>
        <w:t xml:space="preserve"> הבנים והבנות שלנו</w:t>
      </w:r>
      <w:r>
        <w:rPr>
          <w:rFonts w:hint="cs"/>
          <w:rtl/>
        </w:rPr>
        <w:t>,</w:t>
      </w:r>
      <w:r>
        <w:rPr>
          <w:rtl/>
        </w:rPr>
        <w:t xml:space="preserve"> שיום-יום</w:t>
      </w:r>
      <w:r>
        <w:rPr>
          <w:rFonts w:hint="cs"/>
          <w:rtl/>
        </w:rPr>
        <w:t>,</w:t>
      </w:r>
      <w:r>
        <w:rPr>
          <w:rtl/>
        </w:rPr>
        <w:t xml:space="preserve"> כמו שאמרתי</w:t>
      </w:r>
      <w:r>
        <w:rPr>
          <w:rFonts w:hint="cs"/>
          <w:rtl/>
        </w:rPr>
        <w:t>,</w:t>
      </w:r>
      <w:r>
        <w:rPr>
          <w:rtl/>
        </w:rPr>
        <w:t xml:space="preserve"> מחרפים את נפשם בכל חזית וזירה אפשרית</w:t>
      </w:r>
      <w:r>
        <w:rPr>
          <w:rFonts w:hint="cs"/>
          <w:rtl/>
        </w:rPr>
        <w:t>.</w:t>
      </w:r>
      <w:r w:rsidR="006F14D9">
        <w:rPr>
          <w:rFonts w:hint="cs"/>
          <w:rtl/>
        </w:rPr>
        <w:t xml:space="preserve"> </w:t>
      </w:r>
      <w:bookmarkStart w:id="62993" w:name="TOR_Q130"/>
      <w:bookmarkEnd w:id="62993"/>
      <w:r>
        <w:rPr>
          <w:rFonts w:hint="cs"/>
          <w:rtl/>
        </w:rPr>
        <w:t xml:space="preserve">אי-אפשר שלא יתחדד הפער בין המציאות, שבה עשרות חטופים נלחמים על החיים שלהם, חיים בפחד כבר למעלה משנה וחצי – שזה אבסורד שאני פותחת רדיו ומה שאני שומעת זה שמי שנלחם על החטופים שלנו עכשיו זה המצרים, </w:t>
      </w:r>
      <w:bookmarkStart w:id="62994" w:name="_ETM_Q130_192260"/>
      <w:bookmarkEnd w:id="62994"/>
      <w:r>
        <w:rPr>
          <w:rtl/>
        </w:rPr>
        <w:t xml:space="preserve">עם </w:t>
      </w:r>
      <w:bookmarkStart w:id="62995" w:name="_ETM_Q130_192440"/>
      <w:bookmarkEnd w:id="62995"/>
      <w:r>
        <w:rPr>
          <w:rtl/>
        </w:rPr>
        <w:t xml:space="preserve">איומים </w:t>
      </w:r>
      <w:bookmarkStart w:id="62996" w:name="_ETM_Q130_192860"/>
      <w:bookmarkEnd w:id="62996"/>
      <w:r>
        <w:rPr>
          <w:rFonts w:hint="cs"/>
          <w:rtl/>
        </w:rPr>
        <w:t xml:space="preserve">על </w:t>
      </w:r>
      <w:r>
        <w:rPr>
          <w:rtl/>
        </w:rPr>
        <w:t xml:space="preserve">חמאס </w:t>
      </w:r>
      <w:bookmarkStart w:id="62997" w:name="_ETM_Q130_194430"/>
      <w:bookmarkEnd w:id="62997"/>
      <w:r>
        <w:rPr>
          <w:rtl/>
        </w:rPr>
        <w:t xml:space="preserve">שהם </w:t>
      </w:r>
      <w:bookmarkStart w:id="62998" w:name="_ETM_Q130_194700"/>
      <w:bookmarkEnd w:id="62998"/>
      <w:r>
        <w:rPr>
          <w:rtl/>
        </w:rPr>
        <w:t xml:space="preserve">יגרשו </w:t>
      </w:r>
      <w:bookmarkStart w:id="62999" w:name="_ETM_Q130_195180"/>
      <w:bookmarkEnd w:id="62999"/>
      <w:r>
        <w:rPr>
          <w:rtl/>
        </w:rPr>
        <w:t xml:space="preserve">אותם </w:t>
      </w:r>
      <w:bookmarkStart w:id="63000" w:name="_ETM_Q130_196190"/>
      <w:bookmarkEnd w:id="63000"/>
      <w:r>
        <w:rPr>
          <w:rtl/>
        </w:rPr>
        <w:t xml:space="preserve">תוך </w:t>
      </w:r>
      <w:bookmarkStart w:id="63001" w:name="_ETM_Q130_196400"/>
      <w:bookmarkEnd w:id="63001"/>
      <w:r>
        <w:rPr>
          <w:rtl/>
        </w:rPr>
        <w:t xml:space="preserve">72 </w:t>
      </w:r>
      <w:bookmarkStart w:id="63002" w:name="_ETM_Q130_198010"/>
      <w:bookmarkEnd w:id="63002"/>
      <w:r>
        <w:rPr>
          <w:rtl/>
        </w:rPr>
        <w:t xml:space="preserve">שעות </w:t>
      </w:r>
      <w:bookmarkStart w:id="63003" w:name="_ETM_Q130_200039"/>
      <w:bookmarkEnd w:id="63003"/>
      <w:r>
        <w:rPr>
          <w:rtl/>
        </w:rPr>
        <w:t xml:space="preserve">אם </w:t>
      </w:r>
      <w:bookmarkStart w:id="63004" w:name="_ETM_Q130_200220"/>
      <w:bookmarkEnd w:id="63004"/>
      <w:r>
        <w:rPr>
          <w:rtl/>
        </w:rPr>
        <w:t xml:space="preserve">הם </w:t>
      </w:r>
      <w:bookmarkStart w:id="63005" w:name="_ETM_Q130_200340"/>
      <w:bookmarkEnd w:id="63005"/>
      <w:r>
        <w:rPr>
          <w:rtl/>
        </w:rPr>
        <w:t xml:space="preserve">לא </w:t>
      </w:r>
      <w:bookmarkStart w:id="63006" w:name="_ETM_Q130_200460"/>
      <w:bookmarkEnd w:id="63006"/>
      <w:r>
        <w:rPr>
          <w:rFonts w:hint="cs"/>
          <w:rtl/>
        </w:rPr>
        <w:t>י</w:t>
      </w:r>
      <w:r>
        <w:rPr>
          <w:rtl/>
        </w:rPr>
        <w:t xml:space="preserve">יענו </w:t>
      </w:r>
      <w:bookmarkStart w:id="63007" w:name="_ETM_Q130_200820"/>
      <w:bookmarkEnd w:id="63007"/>
      <w:r>
        <w:rPr>
          <w:rtl/>
        </w:rPr>
        <w:t xml:space="preserve">לעסקה </w:t>
      </w:r>
      <w:bookmarkStart w:id="63008" w:name="_ETM_Q130_202029"/>
      <w:bookmarkEnd w:id="63008"/>
      <w:r>
        <w:rPr>
          <w:rtl/>
        </w:rPr>
        <w:t xml:space="preserve">להחזרת </w:t>
      </w:r>
      <w:bookmarkStart w:id="63009" w:name="_ETM_Q130_202630"/>
      <w:bookmarkEnd w:id="63009"/>
      <w:r>
        <w:rPr>
          <w:rtl/>
        </w:rPr>
        <w:t xml:space="preserve">החטופים </w:t>
      </w:r>
      <w:bookmarkStart w:id="63010" w:name="_ETM_Q130_203199"/>
      <w:bookmarkEnd w:id="63010"/>
      <w:r>
        <w:rPr>
          <w:rtl/>
        </w:rPr>
        <w:t>שלנו</w:t>
      </w:r>
      <w:r>
        <w:rPr>
          <w:rFonts w:hint="cs"/>
          <w:rtl/>
        </w:rPr>
        <w:t xml:space="preserve"> –</w:t>
      </w:r>
      <w:r>
        <w:rPr>
          <w:rtl/>
        </w:rPr>
        <w:t xml:space="preserve"> </w:t>
      </w:r>
      <w:bookmarkStart w:id="63011" w:name="_ETM_Q130_206380"/>
      <w:bookmarkStart w:id="63012" w:name="_ETM_Q130_206559"/>
      <w:bookmarkEnd w:id="63011"/>
      <w:bookmarkEnd w:id="63012"/>
      <w:r>
        <w:rPr>
          <w:rFonts w:hint="cs"/>
          <w:rtl/>
        </w:rPr>
        <w:t>ו</w:t>
      </w:r>
      <w:r>
        <w:rPr>
          <w:rtl/>
        </w:rPr>
        <w:t xml:space="preserve">במקום </w:t>
      </w:r>
      <w:bookmarkStart w:id="63013" w:name="_ETM_Q130_208090"/>
      <w:bookmarkEnd w:id="63013"/>
      <w:r>
        <w:rPr>
          <w:rtl/>
        </w:rPr>
        <w:t xml:space="preserve">שהממשלה </w:t>
      </w:r>
      <w:bookmarkStart w:id="63014" w:name="_ETM_Q130_210300"/>
      <w:bookmarkEnd w:id="63014"/>
      <w:r>
        <w:rPr>
          <w:rFonts w:hint="cs"/>
          <w:rtl/>
        </w:rPr>
        <w:t>תעסוק</w:t>
      </w:r>
      <w:r>
        <w:rPr>
          <w:rtl/>
        </w:rPr>
        <w:t xml:space="preserve"> </w:t>
      </w:r>
      <w:bookmarkStart w:id="63015" w:name="_ETM_Q130_212300"/>
      <w:bookmarkEnd w:id="63015"/>
      <w:r>
        <w:rPr>
          <w:rtl/>
        </w:rPr>
        <w:t xml:space="preserve">בהצלת </w:t>
      </w:r>
      <w:bookmarkStart w:id="63016" w:name="_ETM_Q130_212810"/>
      <w:bookmarkEnd w:id="63016"/>
      <w:r>
        <w:rPr>
          <w:rtl/>
        </w:rPr>
        <w:t>נפשות</w:t>
      </w:r>
      <w:r>
        <w:rPr>
          <w:rFonts w:hint="cs"/>
          <w:rtl/>
        </w:rPr>
        <w:t>,</w:t>
      </w:r>
      <w:r>
        <w:rPr>
          <w:rtl/>
        </w:rPr>
        <w:t xml:space="preserve"> </w:t>
      </w:r>
      <w:bookmarkStart w:id="63017" w:name="_ETM_Q130_214940"/>
      <w:bookmarkEnd w:id="63017"/>
      <w:r>
        <w:rPr>
          <w:rtl/>
        </w:rPr>
        <w:t xml:space="preserve">תזכור </w:t>
      </w:r>
      <w:bookmarkStart w:id="63018" w:name="_ETM_Q130_216830"/>
      <w:bookmarkEnd w:id="63018"/>
      <w:r>
        <w:rPr>
          <w:rFonts w:hint="cs"/>
          <w:rtl/>
        </w:rPr>
        <w:t>ש</w:t>
      </w:r>
      <w:r>
        <w:rPr>
          <w:rtl/>
        </w:rPr>
        <w:t xml:space="preserve">אנחנו </w:t>
      </w:r>
      <w:bookmarkStart w:id="63019" w:name="_ETM_Q130_217310"/>
      <w:bookmarkEnd w:id="63019"/>
      <w:r>
        <w:rPr>
          <w:rtl/>
        </w:rPr>
        <w:t xml:space="preserve">עדיין </w:t>
      </w:r>
      <w:bookmarkStart w:id="63020" w:name="_ETM_Q130_217700"/>
      <w:bookmarkEnd w:id="63020"/>
      <w:r>
        <w:rPr>
          <w:rtl/>
        </w:rPr>
        <w:t xml:space="preserve">בלב </w:t>
      </w:r>
      <w:bookmarkStart w:id="63021" w:name="_ETM_Q130_218749"/>
      <w:bookmarkEnd w:id="63021"/>
      <w:r>
        <w:rPr>
          <w:rtl/>
        </w:rPr>
        <w:t xml:space="preserve">ובעיצומה </w:t>
      </w:r>
      <w:bookmarkStart w:id="63022" w:name="_ETM_Q130_219559"/>
      <w:bookmarkEnd w:id="63022"/>
      <w:r>
        <w:rPr>
          <w:rtl/>
        </w:rPr>
        <w:t xml:space="preserve">של </w:t>
      </w:r>
      <w:bookmarkStart w:id="63023" w:name="_ETM_Q130_219739"/>
      <w:bookmarkEnd w:id="63023"/>
      <w:r>
        <w:rPr>
          <w:rtl/>
        </w:rPr>
        <w:t>מלחמה</w:t>
      </w:r>
      <w:r>
        <w:rPr>
          <w:rFonts w:hint="cs"/>
          <w:rtl/>
        </w:rPr>
        <w:t>,</w:t>
      </w:r>
      <w:r>
        <w:rPr>
          <w:rtl/>
        </w:rPr>
        <w:t xml:space="preserve"> </w:t>
      </w:r>
      <w:bookmarkStart w:id="63024" w:name="_ETM_Q130_221510"/>
      <w:bookmarkEnd w:id="63024"/>
      <w:r>
        <w:rPr>
          <w:rtl/>
        </w:rPr>
        <w:t xml:space="preserve">אנחנו </w:t>
      </w:r>
      <w:bookmarkStart w:id="63025" w:name="_ETM_Q130_221960"/>
      <w:bookmarkEnd w:id="63025"/>
      <w:r>
        <w:rPr>
          <w:rtl/>
        </w:rPr>
        <w:t xml:space="preserve">עומדים </w:t>
      </w:r>
      <w:bookmarkStart w:id="63026" w:name="_ETM_Q130_222260"/>
      <w:bookmarkEnd w:id="63026"/>
      <w:r>
        <w:rPr>
          <w:rtl/>
        </w:rPr>
        <w:t xml:space="preserve">בבית </w:t>
      </w:r>
      <w:bookmarkStart w:id="63027" w:name="_ETM_Q130_222680"/>
      <w:bookmarkEnd w:id="63027"/>
      <w:r>
        <w:rPr>
          <w:rtl/>
        </w:rPr>
        <w:t xml:space="preserve">הזה </w:t>
      </w:r>
      <w:bookmarkStart w:id="63028" w:name="_ETM_Q130_224050"/>
      <w:bookmarkEnd w:id="63028"/>
      <w:r>
        <w:rPr>
          <w:rtl/>
        </w:rPr>
        <w:t xml:space="preserve">מול </w:t>
      </w:r>
      <w:bookmarkStart w:id="63029" w:name="_ETM_Q130_224409"/>
      <w:bookmarkEnd w:id="63029"/>
      <w:r>
        <w:rPr>
          <w:rtl/>
        </w:rPr>
        <w:t>תקציב</w:t>
      </w:r>
      <w:r>
        <w:rPr>
          <w:rFonts w:hint="cs"/>
          <w:rtl/>
        </w:rPr>
        <w:t>,</w:t>
      </w:r>
      <w:r>
        <w:rPr>
          <w:rtl/>
        </w:rPr>
        <w:t xml:space="preserve"> </w:t>
      </w:r>
      <w:bookmarkStart w:id="63030" w:name="_ETM_Q130_224780"/>
      <w:bookmarkStart w:id="63031" w:name="_ETM_Q130_226510"/>
      <w:bookmarkEnd w:id="63030"/>
      <w:bookmarkEnd w:id="63031"/>
      <w:r>
        <w:rPr>
          <w:rtl/>
        </w:rPr>
        <w:t xml:space="preserve">תקציב </w:t>
      </w:r>
      <w:bookmarkStart w:id="63032" w:name="_ETM_Q130_228770"/>
      <w:bookmarkEnd w:id="63032"/>
      <w:r>
        <w:rPr>
          <w:rtl/>
        </w:rPr>
        <w:t>מבי</w:t>
      </w:r>
      <w:r>
        <w:rPr>
          <w:rFonts w:hint="cs"/>
          <w:rtl/>
        </w:rPr>
        <w:t>ש,</w:t>
      </w:r>
      <w:r>
        <w:rPr>
          <w:rtl/>
        </w:rPr>
        <w:t xml:space="preserve"> </w:t>
      </w:r>
      <w:bookmarkStart w:id="63033" w:name="_ETM_Q130_230800"/>
      <w:bookmarkStart w:id="63034" w:name="_ETM_Q130_231770"/>
      <w:bookmarkEnd w:id="63033"/>
      <w:bookmarkEnd w:id="63034"/>
      <w:r>
        <w:rPr>
          <w:rFonts w:hint="cs"/>
          <w:rtl/>
        </w:rPr>
        <w:t>ש</w:t>
      </w:r>
      <w:r>
        <w:rPr>
          <w:rtl/>
        </w:rPr>
        <w:t>מב</w:t>
      </w:r>
      <w:r>
        <w:rPr>
          <w:rFonts w:hint="cs"/>
          <w:rtl/>
        </w:rPr>
        <w:t>י</w:t>
      </w:r>
      <w:r>
        <w:rPr>
          <w:rtl/>
        </w:rPr>
        <w:t xml:space="preserve">יש </w:t>
      </w:r>
      <w:bookmarkStart w:id="63035" w:name="_ETM_Q130_233720"/>
      <w:bookmarkEnd w:id="63035"/>
      <w:r>
        <w:rPr>
          <w:rtl/>
        </w:rPr>
        <w:t xml:space="preserve">את </w:t>
      </w:r>
      <w:bookmarkStart w:id="63036" w:name="_ETM_Q130_233960"/>
      <w:bookmarkEnd w:id="63036"/>
      <w:r>
        <w:rPr>
          <w:rtl/>
        </w:rPr>
        <w:t xml:space="preserve">הגבורה </w:t>
      </w:r>
      <w:bookmarkStart w:id="63037" w:name="_ETM_Q130_234980"/>
      <w:bookmarkEnd w:id="63037"/>
      <w:r>
        <w:rPr>
          <w:rtl/>
        </w:rPr>
        <w:t xml:space="preserve">של </w:t>
      </w:r>
      <w:bookmarkStart w:id="63038" w:name="_ETM_Q130_235160"/>
      <w:bookmarkEnd w:id="63038"/>
      <w:r>
        <w:rPr>
          <w:rtl/>
        </w:rPr>
        <w:t>החיילים</w:t>
      </w:r>
      <w:r>
        <w:rPr>
          <w:rFonts w:hint="cs"/>
          <w:rtl/>
        </w:rPr>
        <w:t>,</w:t>
      </w:r>
      <w:r>
        <w:rPr>
          <w:rtl/>
        </w:rPr>
        <w:t xml:space="preserve"> </w:t>
      </w:r>
      <w:bookmarkStart w:id="63039" w:name="_ETM_Q130_236400"/>
      <w:bookmarkEnd w:id="63039"/>
      <w:r>
        <w:rPr>
          <w:rtl/>
        </w:rPr>
        <w:t xml:space="preserve">את </w:t>
      </w:r>
      <w:bookmarkStart w:id="63040" w:name="_ETM_Q130_236730"/>
      <w:bookmarkEnd w:id="63040"/>
      <w:r>
        <w:rPr>
          <w:rtl/>
        </w:rPr>
        <w:lastRenderedPageBreak/>
        <w:t xml:space="preserve">המצוקה </w:t>
      </w:r>
      <w:bookmarkStart w:id="63041" w:name="_ETM_Q130_237240"/>
      <w:bookmarkEnd w:id="63041"/>
      <w:r>
        <w:rPr>
          <w:rtl/>
        </w:rPr>
        <w:t xml:space="preserve">של </w:t>
      </w:r>
      <w:bookmarkStart w:id="63042" w:name="_ETM_Q130_237480"/>
      <w:bookmarkEnd w:id="63042"/>
      <w:r>
        <w:rPr>
          <w:rtl/>
        </w:rPr>
        <w:t>האזרחים</w:t>
      </w:r>
      <w:r>
        <w:rPr>
          <w:rFonts w:hint="cs"/>
          <w:rtl/>
        </w:rPr>
        <w:t>.</w:t>
      </w:r>
      <w:r>
        <w:rPr>
          <w:rtl/>
        </w:rPr>
        <w:t xml:space="preserve"> </w:t>
      </w:r>
      <w:bookmarkStart w:id="63043" w:name="_ETM_Q130_239700"/>
      <w:bookmarkEnd w:id="63043"/>
      <w:r>
        <w:rPr>
          <w:rtl/>
        </w:rPr>
        <w:t xml:space="preserve">והציפייה </w:t>
      </w:r>
      <w:bookmarkStart w:id="63044" w:name="_ETM_Q130_240390"/>
      <w:bookmarkEnd w:id="63044"/>
      <w:r>
        <w:rPr>
          <w:rtl/>
        </w:rPr>
        <w:t xml:space="preserve">הייתה </w:t>
      </w:r>
      <w:bookmarkStart w:id="63045" w:name="_ETM_Q130_240780"/>
      <w:bookmarkEnd w:id="63045"/>
      <w:r>
        <w:rPr>
          <w:rtl/>
        </w:rPr>
        <w:t xml:space="preserve">שאחרי </w:t>
      </w:r>
      <w:bookmarkStart w:id="63046" w:name="_ETM_Q130_241080"/>
      <w:bookmarkEnd w:id="63046"/>
      <w:r>
        <w:rPr>
          <w:rtl/>
        </w:rPr>
        <w:t xml:space="preserve">שנה </w:t>
      </w:r>
      <w:bookmarkStart w:id="63047" w:name="_ETM_Q130_241380"/>
      <w:bookmarkEnd w:id="63047"/>
      <w:r>
        <w:rPr>
          <w:rtl/>
        </w:rPr>
        <w:t xml:space="preserve">וחצי </w:t>
      </w:r>
      <w:bookmarkStart w:id="63048" w:name="_ETM_Q130_243340"/>
      <w:bookmarkEnd w:id="63048"/>
      <w:r>
        <w:rPr>
          <w:rtl/>
        </w:rPr>
        <w:t xml:space="preserve">שכל </w:t>
      </w:r>
      <w:bookmarkStart w:id="63049" w:name="_ETM_Q130_243989"/>
      <w:bookmarkEnd w:id="63049"/>
      <w:r>
        <w:rPr>
          <w:rtl/>
        </w:rPr>
        <w:t xml:space="preserve">ישראל </w:t>
      </w:r>
      <w:bookmarkStart w:id="63050" w:name="_ETM_Q130_245709"/>
      <w:bookmarkEnd w:id="63050"/>
      <w:r>
        <w:rPr>
          <w:rtl/>
        </w:rPr>
        <w:t xml:space="preserve">נמצאת </w:t>
      </w:r>
      <w:bookmarkStart w:id="63051" w:name="_ETM_Q130_246160"/>
      <w:bookmarkEnd w:id="63051"/>
      <w:r>
        <w:rPr>
          <w:rtl/>
        </w:rPr>
        <w:t xml:space="preserve">תחת </w:t>
      </w:r>
      <w:bookmarkStart w:id="63052" w:name="_ETM_Q130_246490"/>
      <w:bookmarkEnd w:id="63052"/>
      <w:r>
        <w:rPr>
          <w:rtl/>
        </w:rPr>
        <w:t>אזעקות</w:t>
      </w:r>
      <w:r>
        <w:rPr>
          <w:rFonts w:hint="cs"/>
          <w:rtl/>
        </w:rPr>
        <w:t>,</w:t>
      </w:r>
      <w:r>
        <w:rPr>
          <w:rtl/>
        </w:rPr>
        <w:t xml:space="preserve"> </w:t>
      </w:r>
      <w:bookmarkStart w:id="63053" w:name="_ETM_Q130_247189"/>
      <w:bookmarkEnd w:id="63053"/>
      <w:r>
        <w:rPr>
          <w:rFonts w:hint="cs"/>
          <w:rtl/>
        </w:rPr>
        <w:t>תחת</w:t>
      </w:r>
      <w:r>
        <w:rPr>
          <w:rtl/>
        </w:rPr>
        <w:t xml:space="preserve"> </w:t>
      </w:r>
      <w:bookmarkStart w:id="63054" w:name="_ETM_Q130_247459"/>
      <w:bookmarkEnd w:id="63054"/>
      <w:r>
        <w:rPr>
          <w:rtl/>
        </w:rPr>
        <w:t>טילים</w:t>
      </w:r>
      <w:r>
        <w:rPr>
          <w:rFonts w:hint="cs"/>
          <w:rtl/>
        </w:rPr>
        <w:t>,</w:t>
      </w:r>
      <w:r>
        <w:rPr>
          <w:rtl/>
        </w:rPr>
        <w:t xml:space="preserve"> </w:t>
      </w:r>
      <w:bookmarkStart w:id="63055" w:name="_ETM_Q130_248899"/>
      <w:bookmarkEnd w:id="63055"/>
      <w:r>
        <w:rPr>
          <w:rtl/>
        </w:rPr>
        <w:t xml:space="preserve">אחרי </w:t>
      </w:r>
      <w:bookmarkStart w:id="63056" w:name="_ETM_Q130_249229"/>
      <w:bookmarkEnd w:id="63056"/>
      <w:r>
        <w:rPr>
          <w:rtl/>
        </w:rPr>
        <w:t xml:space="preserve">הטבח </w:t>
      </w:r>
      <w:bookmarkStart w:id="63057" w:name="_ETM_Q130_249709"/>
      <w:bookmarkEnd w:id="63057"/>
      <w:r>
        <w:rPr>
          <w:rtl/>
        </w:rPr>
        <w:t>הנורא</w:t>
      </w:r>
      <w:r>
        <w:rPr>
          <w:rFonts w:hint="cs"/>
          <w:rtl/>
        </w:rPr>
        <w:t>,</w:t>
      </w:r>
      <w:r>
        <w:rPr>
          <w:rtl/>
        </w:rPr>
        <w:t xml:space="preserve"> </w:t>
      </w:r>
      <w:bookmarkStart w:id="63058" w:name="_ETM_Q130_251990"/>
      <w:bookmarkEnd w:id="63058"/>
      <w:r>
        <w:rPr>
          <w:rtl/>
        </w:rPr>
        <w:t xml:space="preserve">התקציב </w:t>
      </w:r>
      <w:bookmarkStart w:id="63059" w:name="_ETM_Q130_252680"/>
      <w:bookmarkEnd w:id="63059"/>
      <w:r>
        <w:rPr>
          <w:rtl/>
        </w:rPr>
        <w:t xml:space="preserve">הזה </w:t>
      </w:r>
      <w:bookmarkStart w:id="63060" w:name="_ETM_Q130_252860"/>
      <w:bookmarkEnd w:id="63060"/>
      <w:r>
        <w:rPr>
          <w:rtl/>
        </w:rPr>
        <w:t xml:space="preserve">ישקף </w:t>
      </w:r>
      <w:bookmarkStart w:id="63061" w:name="_ETM_Q130_254200"/>
      <w:bookmarkEnd w:id="63061"/>
      <w:r>
        <w:rPr>
          <w:rtl/>
        </w:rPr>
        <w:t>משהו</w:t>
      </w:r>
      <w:r>
        <w:rPr>
          <w:rFonts w:hint="cs"/>
          <w:rtl/>
        </w:rPr>
        <w:t>,</w:t>
      </w:r>
      <w:r>
        <w:rPr>
          <w:rtl/>
        </w:rPr>
        <w:t xml:space="preserve"> </w:t>
      </w:r>
      <w:bookmarkStart w:id="63062" w:name="_ETM_Q130_255630"/>
      <w:bookmarkEnd w:id="63062"/>
      <w:r>
        <w:rPr>
          <w:rtl/>
        </w:rPr>
        <w:t xml:space="preserve">משהו </w:t>
      </w:r>
      <w:bookmarkStart w:id="63063" w:name="_ETM_Q130_256110"/>
      <w:bookmarkEnd w:id="63063"/>
      <w:r>
        <w:rPr>
          <w:rtl/>
        </w:rPr>
        <w:t xml:space="preserve">בחזרה </w:t>
      </w:r>
      <w:bookmarkStart w:id="63064" w:name="_ETM_Q130_256620"/>
      <w:bookmarkEnd w:id="63064"/>
      <w:r>
        <w:rPr>
          <w:rtl/>
        </w:rPr>
        <w:t>ל</w:t>
      </w:r>
      <w:bookmarkStart w:id="63065" w:name="_ETM_Q130_256680"/>
      <w:bookmarkEnd w:id="63065"/>
      <w:r>
        <w:rPr>
          <w:rtl/>
        </w:rPr>
        <w:t>אזרחים</w:t>
      </w:r>
      <w:r>
        <w:rPr>
          <w:rFonts w:hint="cs"/>
          <w:rtl/>
        </w:rPr>
        <w:t>.</w:t>
      </w:r>
      <w:r>
        <w:rPr>
          <w:rtl/>
        </w:rPr>
        <w:t xml:space="preserve"> </w:t>
      </w:r>
      <w:bookmarkStart w:id="63066" w:name="_ETM_Q130_259310"/>
      <w:bookmarkEnd w:id="63066"/>
      <w:r>
        <w:rPr>
          <w:rtl/>
        </w:rPr>
        <w:t>אך</w:t>
      </w:r>
      <w:r>
        <w:rPr>
          <w:rFonts w:hint="cs"/>
          <w:rtl/>
        </w:rPr>
        <w:t>,</w:t>
      </w:r>
      <w:r>
        <w:rPr>
          <w:rtl/>
        </w:rPr>
        <w:t xml:space="preserve"> </w:t>
      </w:r>
      <w:bookmarkStart w:id="63067" w:name="_ETM_Q130_259490"/>
      <w:bookmarkEnd w:id="63067"/>
      <w:r>
        <w:rPr>
          <w:rtl/>
        </w:rPr>
        <w:t>לצערנו</w:t>
      </w:r>
      <w:r>
        <w:rPr>
          <w:rFonts w:hint="cs"/>
          <w:rtl/>
        </w:rPr>
        <w:t>,</w:t>
      </w:r>
      <w:r>
        <w:rPr>
          <w:rtl/>
        </w:rPr>
        <w:t xml:space="preserve"> </w:t>
      </w:r>
      <w:bookmarkStart w:id="63068" w:name="_ETM_Q130_260899"/>
      <w:bookmarkStart w:id="63069" w:name="_ETM_Q130_261020"/>
      <w:bookmarkEnd w:id="63068"/>
      <w:bookmarkEnd w:id="63069"/>
      <w:r>
        <w:rPr>
          <w:rFonts w:hint="cs"/>
          <w:rtl/>
        </w:rPr>
        <w:t>ה</w:t>
      </w:r>
      <w:r>
        <w:rPr>
          <w:rtl/>
        </w:rPr>
        <w:t xml:space="preserve">תקציב </w:t>
      </w:r>
      <w:bookmarkStart w:id="63070" w:name="_ETM_Q130_261350"/>
      <w:bookmarkEnd w:id="63070"/>
      <w:r>
        <w:rPr>
          <w:rtl/>
        </w:rPr>
        <w:t xml:space="preserve">שיושב </w:t>
      </w:r>
      <w:bookmarkStart w:id="63071" w:name="_ETM_Q130_261740"/>
      <w:bookmarkEnd w:id="63071"/>
      <w:r>
        <w:rPr>
          <w:rtl/>
        </w:rPr>
        <w:t xml:space="preserve">כאן </w:t>
      </w:r>
      <w:bookmarkStart w:id="63072" w:name="_ETM_Q130_261920"/>
      <w:bookmarkEnd w:id="63072"/>
      <w:r>
        <w:rPr>
          <w:rtl/>
        </w:rPr>
        <w:t xml:space="preserve">לפנינו </w:t>
      </w:r>
      <w:bookmarkStart w:id="63073" w:name="_ETM_Q130_262429"/>
      <w:bookmarkEnd w:id="63073"/>
      <w:r>
        <w:rPr>
          <w:rtl/>
        </w:rPr>
        <w:t xml:space="preserve">מעיד </w:t>
      </w:r>
      <w:bookmarkStart w:id="63074" w:name="_ETM_Q130_262700"/>
      <w:bookmarkEnd w:id="63074"/>
      <w:r>
        <w:rPr>
          <w:rtl/>
        </w:rPr>
        <w:t xml:space="preserve">על </w:t>
      </w:r>
      <w:bookmarkStart w:id="63075" w:name="_ETM_Q130_262819"/>
      <w:bookmarkEnd w:id="63075"/>
      <w:r>
        <w:rPr>
          <w:rtl/>
        </w:rPr>
        <w:t xml:space="preserve">פשיטת </w:t>
      </w:r>
      <w:bookmarkStart w:id="63076" w:name="_ETM_Q130_263670"/>
      <w:bookmarkEnd w:id="63076"/>
      <w:r>
        <w:rPr>
          <w:rtl/>
        </w:rPr>
        <w:t xml:space="preserve">רגל </w:t>
      </w:r>
      <w:bookmarkStart w:id="63077" w:name="_ETM_Q130_264360"/>
      <w:bookmarkEnd w:id="63077"/>
      <w:r>
        <w:rPr>
          <w:rtl/>
        </w:rPr>
        <w:t>ערכית</w:t>
      </w:r>
      <w:r>
        <w:rPr>
          <w:rFonts w:hint="cs"/>
          <w:rtl/>
        </w:rPr>
        <w:t xml:space="preserve"> ומוסרית</w:t>
      </w:r>
      <w:bookmarkStart w:id="63078" w:name="_ETM_Q130_266020"/>
      <w:bookmarkStart w:id="63079" w:name="_ETM_Q130_267959"/>
      <w:bookmarkEnd w:id="63078"/>
      <w:bookmarkEnd w:id="63079"/>
      <w:r>
        <w:rPr>
          <w:rFonts w:hint="cs"/>
          <w:rtl/>
        </w:rPr>
        <w:t xml:space="preserve">. </w:t>
      </w:r>
      <w:r>
        <w:rPr>
          <w:rtl/>
        </w:rPr>
        <w:t xml:space="preserve">על </w:t>
      </w:r>
      <w:bookmarkStart w:id="63080" w:name="_ETM_Q130_268229"/>
      <w:bookmarkEnd w:id="63080"/>
      <w:r>
        <w:rPr>
          <w:rtl/>
        </w:rPr>
        <w:t xml:space="preserve">מנהיגות </w:t>
      </w:r>
      <w:bookmarkStart w:id="63081" w:name="_ETM_Q130_268920"/>
      <w:bookmarkEnd w:id="63081"/>
      <w:r>
        <w:rPr>
          <w:rtl/>
        </w:rPr>
        <w:t xml:space="preserve">בוודאי </w:t>
      </w:r>
      <w:bookmarkStart w:id="63082" w:name="_ETM_Q130_269399"/>
      <w:bookmarkEnd w:id="63082"/>
      <w:r>
        <w:rPr>
          <w:rtl/>
        </w:rPr>
        <w:t xml:space="preserve">אין </w:t>
      </w:r>
      <w:bookmarkStart w:id="63083" w:name="_ETM_Q130_269759"/>
      <w:bookmarkEnd w:id="63083"/>
      <w:r>
        <w:rPr>
          <w:rtl/>
        </w:rPr>
        <w:t xml:space="preserve">מה </w:t>
      </w:r>
      <w:bookmarkStart w:id="63084" w:name="_ETM_Q130_269880"/>
      <w:bookmarkEnd w:id="63084"/>
      <w:r>
        <w:rPr>
          <w:rtl/>
        </w:rPr>
        <w:t>לדבר</w:t>
      </w:r>
      <w:bookmarkStart w:id="63085" w:name="_ETM_Q130_272729"/>
      <w:bookmarkStart w:id="63086" w:name="_ETM_Q130_272969"/>
      <w:bookmarkEnd w:id="63085"/>
      <w:bookmarkEnd w:id="63086"/>
      <w:r>
        <w:rPr>
          <w:rFonts w:hint="cs"/>
          <w:rtl/>
        </w:rPr>
        <w:t xml:space="preserve">, כי </w:t>
      </w:r>
      <w:r>
        <w:rPr>
          <w:rtl/>
        </w:rPr>
        <w:t xml:space="preserve">התקציב </w:t>
      </w:r>
      <w:bookmarkStart w:id="63087" w:name="_ETM_Q130_273359"/>
      <w:bookmarkEnd w:id="63087"/>
      <w:r>
        <w:rPr>
          <w:rtl/>
        </w:rPr>
        <w:t xml:space="preserve">הזה </w:t>
      </w:r>
      <w:bookmarkStart w:id="63088" w:name="_ETM_Q130_273569"/>
      <w:bookmarkEnd w:id="63088"/>
      <w:r>
        <w:rPr>
          <w:rtl/>
        </w:rPr>
        <w:t xml:space="preserve">הוא </w:t>
      </w:r>
      <w:bookmarkStart w:id="63089" w:name="_ETM_Q130_273659"/>
      <w:bookmarkEnd w:id="63089"/>
      <w:r>
        <w:rPr>
          <w:rtl/>
        </w:rPr>
        <w:t>מ</w:t>
      </w:r>
      <w:r>
        <w:rPr>
          <w:rFonts w:hint="cs"/>
          <w:rtl/>
        </w:rPr>
        <w:t>עילה</w:t>
      </w:r>
      <w:r>
        <w:rPr>
          <w:rtl/>
        </w:rPr>
        <w:t xml:space="preserve"> </w:t>
      </w:r>
      <w:bookmarkStart w:id="63090" w:name="_ETM_Q130_275230"/>
      <w:bookmarkEnd w:id="63090"/>
      <w:r w:rsidRPr="00123D5B">
        <w:rPr>
          <w:rtl/>
        </w:rPr>
        <w:t xml:space="preserve">באמון </w:t>
      </w:r>
      <w:bookmarkStart w:id="63091" w:name="_ETM_Q130_275830"/>
      <w:bookmarkEnd w:id="63091"/>
      <w:r w:rsidRPr="00123D5B">
        <w:rPr>
          <w:rtl/>
        </w:rPr>
        <w:t>הציבור</w:t>
      </w:r>
      <w:r>
        <w:rPr>
          <w:rFonts w:hint="cs"/>
          <w:rtl/>
        </w:rPr>
        <w:t>,</w:t>
      </w:r>
      <w:r w:rsidRPr="00123D5B">
        <w:rPr>
          <w:rtl/>
        </w:rPr>
        <w:t xml:space="preserve"> </w:t>
      </w:r>
      <w:bookmarkStart w:id="63092" w:name="_ETM_Q130_277080"/>
      <w:bookmarkEnd w:id="63092"/>
      <w:r>
        <w:rPr>
          <w:rtl/>
        </w:rPr>
        <w:t>מ</w:t>
      </w:r>
      <w:r>
        <w:rPr>
          <w:rFonts w:hint="cs"/>
          <w:rtl/>
        </w:rPr>
        <w:t>עילה</w:t>
      </w:r>
      <w:r w:rsidRPr="00123D5B">
        <w:rPr>
          <w:rtl/>
        </w:rPr>
        <w:t xml:space="preserve"> </w:t>
      </w:r>
      <w:bookmarkStart w:id="63093" w:name="_ETM_Q130_278090"/>
      <w:bookmarkEnd w:id="63093"/>
      <w:r w:rsidRPr="00123D5B">
        <w:rPr>
          <w:rtl/>
        </w:rPr>
        <w:t xml:space="preserve">בכספי </w:t>
      </w:r>
      <w:bookmarkStart w:id="63094" w:name="_ETM_Q130_278750"/>
      <w:bookmarkEnd w:id="63094"/>
      <w:r w:rsidRPr="00123D5B">
        <w:rPr>
          <w:rtl/>
        </w:rPr>
        <w:t>ציבור</w:t>
      </w:r>
      <w:r>
        <w:rPr>
          <w:rFonts w:hint="cs"/>
          <w:rtl/>
        </w:rPr>
        <w:t>,</w:t>
      </w:r>
      <w:r w:rsidRPr="00123D5B">
        <w:rPr>
          <w:rtl/>
        </w:rPr>
        <w:t xml:space="preserve"> </w:t>
      </w:r>
      <w:bookmarkStart w:id="63095" w:name="_ETM_Q130_280350"/>
      <w:bookmarkEnd w:id="63095"/>
      <w:r>
        <w:rPr>
          <w:rtl/>
        </w:rPr>
        <w:t>מ</w:t>
      </w:r>
      <w:r>
        <w:rPr>
          <w:rFonts w:hint="cs"/>
          <w:rtl/>
        </w:rPr>
        <w:t>עילה</w:t>
      </w:r>
      <w:r w:rsidRPr="00123D5B">
        <w:rPr>
          <w:rtl/>
        </w:rPr>
        <w:t xml:space="preserve"> </w:t>
      </w:r>
      <w:bookmarkStart w:id="63096" w:name="_ETM_Q130_280829"/>
      <w:bookmarkEnd w:id="63096"/>
      <w:r w:rsidRPr="00123D5B">
        <w:rPr>
          <w:rtl/>
        </w:rPr>
        <w:t xml:space="preserve">בכל </w:t>
      </w:r>
      <w:bookmarkStart w:id="63097" w:name="_ETM_Q130_281159"/>
      <w:bookmarkEnd w:id="63097"/>
      <w:r w:rsidRPr="00123D5B">
        <w:rPr>
          <w:rtl/>
        </w:rPr>
        <w:t xml:space="preserve">האזרחים </w:t>
      </w:r>
      <w:bookmarkStart w:id="63098" w:name="_ETM_Q130_282620"/>
      <w:bookmarkEnd w:id="63098"/>
      <w:r w:rsidRPr="00123D5B">
        <w:rPr>
          <w:rtl/>
        </w:rPr>
        <w:t xml:space="preserve">שנתנו </w:t>
      </w:r>
      <w:bookmarkStart w:id="63099" w:name="_ETM_Q130_283220"/>
      <w:bookmarkEnd w:id="63099"/>
      <w:r w:rsidRPr="00123D5B">
        <w:rPr>
          <w:rtl/>
        </w:rPr>
        <w:t>מעצמ</w:t>
      </w:r>
      <w:bookmarkStart w:id="63100" w:name="_ETM_Q130_283700"/>
      <w:bookmarkEnd w:id="63100"/>
      <w:r>
        <w:rPr>
          <w:rFonts w:hint="cs"/>
          <w:rtl/>
        </w:rPr>
        <w:t>ם את</w:t>
      </w:r>
      <w:r w:rsidRPr="00123D5B">
        <w:rPr>
          <w:rtl/>
        </w:rPr>
        <w:t xml:space="preserve"> </w:t>
      </w:r>
      <w:bookmarkStart w:id="63101" w:name="_ETM_Q130_284349"/>
      <w:bookmarkEnd w:id="63101"/>
      <w:r w:rsidRPr="00123D5B">
        <w:rPr>
          <w:rtl/>
        </w:rPr>
        <w:t>כל</w:t>
      </w:r>
      <w:bookmarkStart w:id="63102" w:name="_ETM_Q130_284919"/>
      <w:bookmarkEnd w:id="63102"/>
      <w:r w:rsidR="00A00636">
        <w:rPr>
          <w:rFonts w:hint="cs"/>
          <w:rtl/>
        </w:rPr>
        <w:t>-</w:t>
      </w:r>
      <w:r w:rsidRPr="00123D5B">
        <w:rPr>
          <w:rtl/>
        </w:rPr>
        <w:t>כולם</w:t>
      </w:r>
      <w:r>
        <w:rPr>
          <w:rFonts w:hint="cs"/>
          <w:rtl/>
        </w:rPr>
        <w:t>,</w:t>
      </w:r>
      <w:r w:rsidRPr="00123D5B">
        <w:rPr>
          <w:rtl/>
        </w:rPr>
        <w:t xml:space="preserve"> </w:t>
      </w:r>
      <w:bookmarkStart w:id="63103" w:name="_ETM_Q130_286069"/>
      <w:bookmarkEnd w:id="63103"/>
      <w:r w:rsidRPr="00123D5B">
        <w:rPr>
          <w:rtl/>
        </w:rPr>
        <w:t xml:space="preserve">את </w:t>
      </w:r>
      <w:bookmarkStart w:id="63104" w:name="_ETM_Q130_286280"/>
      <w:bookmarkEnd w:id="63104"/>
      <w:r w:rsidRPr="00123D5B">
        <w:rPr>
          <w:rtl/>
        </w:rPr>
        <w:t>חייהם</w:t>
      </w:r>
      <w:r>
        <w:rPr>
          <w:rFonts w:hint="cs"/>
          <w:rtl/>
        </w:rPr>
        <w:t>,</w:t>
      </w:r>
      <w:r w:rsidRPr="00123D5B">
        <w:rPr>
          <w:rtl/>
        </w:rPr>
        <w:t xml:space="preserve"> </w:t>
      </w:r>
      <w:bookmarkStart w:id="63105" w:name="_ETM_Q130_287720"/>
      <w:bookmarkEnd w:id="63105"/>
      <w:r w:rsidRPr="00123D5B">
        <w:rPr>
          <w:rtl/>
        </w:rPr>
        <w:t xml:space="preserve">את </w:t>
      </w:r>
      <w:bookmarkStart w:id="63106" w:name="_ETM_Q130_287930"/>
      <w:bookmarkEnd w:id="63106"/>
      <w:r w:rsidRPr="00123D5B">
        <w:rPr>
          <w:rtl/>
        </w:rPr>
        <w:t>גופם</w:t>
      </w:r>
      <w:r>
        <w:rPr>
          <w:rFonts w:hint="cs"/>
          <w:rtl/>
        </w:rPr>
        <w:t>,</w:t>
      </w:r>
      <w:r w:rsidRPr="00123D5B">
        <w:rPr>
          <w:rtl/>
        </w:rPr>
        <w:t xml:space="preserve"> </w:t>
      </w:r>
      <w:bookmarkStart w:id="63107" w:name="_ETM_Q130_289319"/>
      <w:bookmarkEnd w:id="63107"/>
      <w:r w:rsidRPr="00123D5B">
        <w:rPr>
          <w:rtl/>
        </w:rPr>
        <w:t xml:space="preserve">את </w:t>
      </w:r>
      <w:bookmarkStart w:id="63108" w:name="_ETM_Q130_289560"/>
      <w:bookmarkEnd w:id="63108"/>
      <w:r>
        <w:rPr>
          <w:rtl/>
        </w:rPr>
        <w:t>משפח</w:t>
      </w:r>
      <w:r>
        <w:rPr>
          <w:rFonts w:hint="cs"/>
          <w:rtl/>
        </w:rPr>
        <w:t>תם,</w:t>
      </w:r>
      <w:r w:rsidRPr="00123D5B">
        <w:rPr>
          <w:rtl/>
        </w:rPr>
        <w:t xml:space="preserve"> </w:t>
      </w:r>
      <w:bookmarkStart w:id="63109" w:name="_ETM_Q130_289920"/>
      <w:bookmarkStart w:id="63110" w:name="_ETM_Q130_291359"/>
      <w:bookmarkEnd w:id="63109"/>
      <w:bookmarkEnd w:id="63110"/>
      <w:r w:rsidRPr="00123D5B">
        <w:rPr>
          <w:rtl/>
        </w:rPr>
        <w:t xml:space="preserve">במטרה </w:t>
      </w:r>
      <w:bookmarkStart w:id="63111" w:name="_ETM_Q130_292000"/>
      <w:bookmarkEnd w:id="63111"/>
      <w:r>
        <w:rPr>
          <w:rFonts w:hint="cs"/>
          <w:rtl/>
        </w:rPr>
        <w:t>אחת:</w:t>
      </w:r>
      <w:r w:rsidRPr="00123D5B">
        <w:rPr>
          <w:rtl/>
        </w:rPr>
        <w:t xml:space="preserve"> </w:t>
      </w:r>
      <w:bookmarkStart w:id="63112" w:name="_ETM_Q130_293400"/>
      <w:bookmarkEnd w:id="63112"/>
      <w:r w:rsidRPr="00123D5B">
        <w:rPr>
          <w:rtl/>
        </w:rPr>
        <w:t xml:space="preserve">שישראל </w:t>
      </w:r>
      <w:bookmarkStart w:id="63113" w:name="_ETM_Q130_294330"/>
      <w:bookmarkEnd w:id="63113"/>
      <w:r w:rsidRPr="00123D5B">
        <w:rPr>
          <w:rtl/>
        </w:rPr>
        <w:t xml:space="preserve">תנצח </w:t>
      </w:r>
      <w:bookmarkStart w:id="63114" w:name="_ETM_Q130_295189"/>
      <w:bookmarkEnd w:id="63114"/>
      <w:r w:rsidRPr="00123D5B">
        <w:rPr>
          <w:rtl/>
        </w:rPr>
        <w:t xml:space="preserve">במלחמה </w:t>
      </w:r>
      <w:bookmarkStart w:id="63115" w:name="_ETM_Q130_295969"/>
      <w:bookmarkEnd w:id="63115"/>
      <w:r w:rsidRPr="00123D5B">
        <w:rPr>
          <w:rtl/>
        </w:rPr>
        <w:t>הזאת</w:t>
      </w:r>
      <w:r>
        <w:rPr>
          <w:rFonts w:hint="cs"/>
          <w:rtl/>
        </w:rPr>
        <w:t>.</w:t>
      </w:r>
      <w:r w:rsidRPr="00123D5B">
        <w:rPr>
          <w:rtl/>
        </w:rPr>
        <w:t xml:space="preserve"> </w:t>
      </w:r>
      <w:bookmarkStart w:id="63116" w:name="_ETM_Q130_299640"/>
      <w:bookmarkEnd w:id="63116"/>
    </w:p>
    <w:p w:rsidR="00EA1761" w:rsidRDefault="00EA1761" w:rsidP="00D76316">
      <w:pPr>
        <w:rPr>
          <w:rtl/>
        </w:rPr>
      </w:pPr>
      <w:bookmarkStart w:id="63117" w:name="_ETM_Q130_297344"/>
      <w:bookmarkStart w:id="63118" w:name="_ETM_Q130_297468"/>
      <w:bookmarkEnd w:id="63117"/>
      <w:bookmarkEnd w:id="63118"/>
    </w:p>
    <w:p w:rsidR="00EA1761" w:rsidRDefault="00EA1761" w:rsidP="00D76316">
      <w:pPr>
        <w:rPr>
          <w:rtl/>
        </w:rPr>
      </w:pPr>
      <w:bookmarkStart w:id="63119" w:name="_ETM_Q130_297533"/>
      <w:bookmarkStart w:id="63120" w:name="_ETM_Q130_297591"/>
      <w:bookmarkEnd w:id="63119"/>
      <w:bookmarkEnd w:id="63120"/>
      <w:r w:rsidRPr="00123D5B">
        <w:rPr>
          <w:rtl/>
        </w:rPr>
        <w:t xml:space="preserve">מי </w:t>
      </w:r>
      <w:bookmarkStart w:id="63121" w:name="_ETM_Q130_299850"/>
      <w:bookmarkEnd w:id="63121"/>
      <w:r w:rsidRPr="00123D5B">
        <w:rPr>
          <w:rtl/>
        </w:rPr>
        <w:t xml:space="preserve">שמכשיל </w:t>
      </w:r>
      <w:bookmarkStart w:id="63122" w:name="_ETM_Q130_301530"/>
      <w:bookmarkEnd w:id="63122"/>
      <w:r w:rsidRPr="00123D5B">
        <w:rPr>
          <w:rtl/>
        </w:rPr>
        <w:t xml:space="preserve">את </w:t>
      </w:r>
      <w:bookmarkStart w:id="63123" w:name="_ETM_Q130_301680"/>
      <w:bookmarkEnd w:id="63123"/>
      <w:r w:rsidRPr="00123D5B">
        <w:rPr>
          <w:rtl/>
        </w:rPr>
        <w:t xml:space="preserve">מדינת </w:t>
      </w:r>
      <w:bookmarkStart w:id="63124" w:name="_ETM_Q130_302159"/>
      <w:bookmarkEnd w:id="63124"/>
      <w:r w:rsidRPr="00123D5B">
        <w:rPr>
          <w:rtl/>
        </w:rPr>
        <w:t xml:space="preserve">ישראל </w:t>
      </w:r>
      <w:bookmarkStart w:id="63125" w:name="_ETM_Q130_303950"/>
      <w:bookmarkEnd w:id="63125"/>
      <w:r w:rsidRPr="00123D5B">
        <w:rPr>
          <w:rtl/>
        </w:rPr>
        <w:t xml:space="preserve">בזה </w:t>
      </w:r>
      <w:bookmarkStart w:id="63126" w:name="_ETM_Q130_304310"/>
      <w:bookmarkEnd w:id="63126"/>
      <w:r w:rsidRPr="00123D5B">
        <w:rPr>
          <w:rtl/>
        </w:rPr>
        <w:t xml:space="preserve">הרגע </w:t>
      </w:r>
      <w:bookmarkStart w:id="63127" w:name="_ETM_Q130_305880"/>
      <w:bookmarkEnd w:id="63127"/>
      <w:r w:rsidRPr="00123D5B">
        <w:rPr>
          <w:rtl/>
        </w:rPr>
        <w:t xml:space="preserve">זו </w:t>
      </w:r>
      <w:bookmarkStart w:id="63128" w:name="_ETM_Q130_306180"/>
      <w:bookmarkEnd w:id="63128"/>
      <w:r w:rsidRPr="00123D5B">
        <w:rPr>
          <w:rtl/>
        </w:rPr>
        <w:t>הממשלה</w:t>
      </w:r>
      <w:bookmarkStart w:id="63129" w:name="_ETM_Q130_308720"/>
      <w:bookmarkEnd w:id="63129"/>
      <w:r>
        <w:rPr>
          <w:rFonts w:hint="cs"/>
          <w:rtl/>
        </w:rPr>
        <w:t xml:space="preserve">. </w:t>
      </w:r>
      <w:r w:rsidRPr="00123D5B">
        <w:rPr>
          <w:rtl/>
        </w:rPr>
        <w:t xml:space="preserve">התקציב </w:t>
      </w:r>
      <w:bookmarkStart w:id="63130" w:name="_ETM_Q130_309319"/>
      <w:bookmarkEnd w:id="63130"/>
      <w:r w:rsidRPr="00123D5B">
        <w:rPr>
          <w:rtl/>
        </w:rPr>
        <w:t xml:space="preserve">הזה </w:t>
      </w:r>
      <w:bookmarkStart w:id="63131" w:name="_ETM_Q130_309530"/>
      <w:bookmarkEnd w:id="63131"/>
      <w:r w:rsidRPr="00123D5B">
        <w:rPr>
          <w:rtl/>
        </w:rPr>
        <w:t xml:space="preserve">היה </w:t>
      </w:r>
      <w:bookmarkStart w:id="63132" w:name="_ETM_Q130_309620"/>
      <w:bookmarkEnd w:id="63132"/>
      <w:r w:rsidRPr="00123D5B">
        <w:rPr>
          <w:rtl/>
        </w:rPr>
        <w:t xml:space="preserve">אמור </w:t>
      </w:r>
      <w:bookmarkStart w:id="63133" w:name="_ETM_Q130_309919"/>
      <w:bookmarkEnd w:id="63133"/>
      <w:r w:rsidRPr="00123D5B">
        <w:rPr>
          <w:rtl/>
        </w:rPr>
        <w:t xml:space="preserve">להיות </w:t>
      </w:r>
      <w:bookmarkStart w:id="63134" w:name="_ETM_Q130_310159"/>
      <w:bookmarkEnd w:id="63134"/>
      <w:r w:rsidRPr="00123D5B">
        <w:rPr>
          <w:rtl/>
        </w:rPr>
        <w:t xml:space="preserve">קפדני </w:t>
      </w:r>
      <w:bookmarkStart w:id="63135" w:name="_ETM_Q130_310790"/>
      <w:bookmarkEnd w:id="63135"/>
      <w:r w:rsidRPr="00123D5B">
        <w:rPr>
          <w:rtl/>
        </w:rPr>
        <w:t>ביותר</w:t>
      </w:r>
      <w:r>
        <w:rPr>
          <w:rFonts w:hint="cs"/>
          <w:rtl/>
        </w:rPr>
        <w:t>;</w:t>
      </w:r>
      <w:r w:rsidRPr="00123D5B">
        <w:rPr>
          <w:rtl/>
        </w:rPr>
        <w:t xml:space="preserve"> </w:t>
      </w:r>
      <w:bookmarkStart w:id="63136" w:name="_ETM_Q130_312370"/>
      <w:bookmarkEnd w:id="63136"/>
      <w:r w:rsidRPr="00123D5B">
        <w:rPr>
          <w:rtl/>
        </w:rPr>
        <w:t xml:space="preserve">המהודק </w:t>
      </w:r>
      <w:bookmarkStart w:id="63137" w:name="_ETM_Q130_313180"/>
      <w:bookmarkEnd w:id="63137"/>
      <w:r w:rsidRPr="00123D5B">
        <w:rPr>
          <w:rtl/>
        </w:rPr>
        <w:t xml:space="preserve">ביותר </w:t>
      </w:r>
      <w:bookmarkStart w:id="63138" w:name="_ETM_Q130_313750"/>
      <w:bookmarkEnd w:id="63138"/>
      <w:r w:rsidRPr="00123D5B">
        <w:rPr>
          <w:rtl/>
        </w:rPr>
        <w:t xml:space="preserve">בתולדות </w:t>
      </w:r>
      <w:bookmarkStart w:id="63139" w:name="_ETM_Q130_314530"/>
      <w:bookmarkStart w:id="63140" w:name="_ETM_Q130_315190"/>
      <w:bookmarkEnd w:id="63139"/>
      <w:bookmarkEnd w:id="63140"/>
      <w:r w:rsidRPr="00123D5B">
        <w:rPr>
          <w:rtl/>
        </w:rPr>
        <w:t>עמנו</w:t>
      </w:r>
      <w:bookmarkStart w:id="63141" w:name="_ETM_Q130_316180"/>
      <w:bookmarkEnd w:id="63141"/>
      <w:r>
        <w:rPr>
          <w:rFonts w:hint="cs"/>
          <w:rtl/>
        </w:rPr>
        <w:t xml:space="preserve">, </w:t>
      </w:r>
      <w:r w:rsidRPr="00123D5B">
        <w:rPr>
          <w:rtl/>
        </w:rPr>
        <w:t>ארצנו</w:t>
      </w:r>
      <w:r>
        <w:rPr>
          <w:rFonts w:hint="cs"/>
          <w:rtl/>
        </w:rPr>
        <w:t>;</w:t>
      </w:r>
      <w:r w:rsidRPr="00123D5B">
        <w:rPr>
          <w:rtl/>
        </w:rPr>
        <w:t xml:space="preserve"> </w:t>
      </w:r>
      <w:bookmarkStart w:id="63142" w:name="_ETM_Q130_317859"/>
      <w:bookmarkEnd w:id="63142"/>
      <w:r>
        <w:rPr>
          <w:rFonts w:hint="cs"/>
          <w:rtl/>
        </w:rPr>
        <w:t>ה</w:t>
      </w:r>
      <w:r>
        <w:rPr>
          <w:rtl/>
        </w:rPr>
        <w:t>אחר</w:t>
      </w:r>
      <w:r>
        <w:rPr>
          <w:rFonts w:hint="cs"/>
          <w:rtl/>
        </w:rPr>
        <w:t>א</w:t>
      </w:r>
      <w:r w:rsidRPr="00123D5B">
        <w:rPr>
          <w:rtl/>
        </w:rPr>
        <w:t xml:space="preserve">י </w:t>
      </w:r>
      <w:bookmarkStart w:id="63143" w:name="_ETM_Q130_318549"/>
      <w:bookmarkEnd w:id="63143"/>
      <w:r w:rsidRPr="00123D5B">
        <w:rPr>
          <w:rtl/>
        </w:rPr>
        <w:t>ביותר</w:t>
      </w:r>
      <w:r>
        <w:rPr>
          <w:rFonts w:hint="cs"/>
          <w:rtl/>
        </w:rPr>
        <w:t>;</w:t>
      </w:r>
      <w:r w:rsidRPr="00123D5B">
        <w:rPr>
          <w:rtl/>
        </w:rPr>
        <w:t xml:space="preserve"> </w:t>
      </w:r>
      <w:bookmarkStart w:id="63144" w:name="_ETM_Q130_319810"/>
      <w:bookmarkEnd w:id="63144"/>
      <w:r w:rsidRPr="00123D5B">
        <w:rPr>
          <w:rtl/>
        </w:rPr>
        <w:t xml:space="preserve">הקריטי </w:t>
      </w:r>
      <w:bookmarkStart w:id="63145" w:name="_ETM_Q130_320620"/>
      <w:bookmarkEnd w:id="63145"/>
      <w:r w:rsidRPr="00123D5B">
        <w:rPr>
          <w:rtl/>
        </w:rPr>
        <w:t xml:space="preserve">ביותר </w:t>
      </w:r>
      <w:bookmarkStart w:id="63146" w:name="_ETM_Q130_321220"/>
      <w:bookmarkEnd w:id="63146"/>
      <w:r w:rsidRPr="00123D5B">
        <w:rPr>
          <w:rtl/>
        </w:rPr>
        <w:t xml:space="preserve">להצלת </w:t>
      </w:r>
      <w:bookmarkStart w:id="63147" w:name="_ETM_Q130_321760"/>
      <w:bookmarkEnd w:id="63147"/>
      <w:r w:rsidRPr="00123D5B">
        <w:rPr>
          <w:rtl/>
        </w:rPr>
        <w:t>ישראל</w:t>
      </w:r>
      <w:r>
        <w:rPr>
          <w:rFonts w:hint="cs"/>
          <w:rtl/>
        </w:rPr>
        <w:t>,</w:t>
      </w:r>
      <w:r w:rsidRPr="00123D5B">
        <w:rPr>
          <w:rtl/>
        </w:rPr>
        <w:t xml:space="preserve"> </w:t>
      </w:r>
      <w:bookmarkStart w:id="63148" w:name="_ETM_Q130_323060"/>
      <w:bookmarkEnd w:id="63148"/>
      <w:r w:rsidRPr="00123D5B">
        <w:rPr>
          <w:rtl/>
        </w:rPr>
        <w:t xml:space="preserve">כפי </w:t>
      </w:r>
      <w:bookmarkStart w:id="63149" w:name="_ETM_Q130_323360"/>
      <w:bookmarkEnd w:id="63149"/>
      <w:r w:rsidRPr="00123D5B">
        <w:rPr>
          <w:rtl/>
        </w:rPr>
        <w:t>שאמרתי</w:t>
      </w:r>
      <w:r>
        <w:rPr>
          <w:rFonts w:hint="cs"/>
          <w:rtl/>
        </w:rPr>
        <w:t>,</w:t>
      </w:r>
      <w:r w:rsidRPr="00123D5B">
        <w:rPr>
          <w:rtl/>
        </w:rPr>
        <w:t xml:space="preserve"> </w:t>
      </w:r>
      <w:bookmarkStart w:id="63150" w:name="_ETM_Q130_323900"/>
      <w:bookmarkEnd w:id="63150"/>
      <w:r w:rsidRPr="00123D5B">
        <w:rPr>
          <w:rtl/>
        </w:rPr>
        <w:t xml:space="preserve">בעת </w:t>
      </w:r>
      <w:bookmarkStart w:id="63151" w:name="_ETM_Q130_324230"/>
      <w:bookmarkEnd w:id="63151"/>
      <w:r w:rsidRPr="00123D5B">
        <w:rPr>
          <w:rtl/>
        </w:rPr>
        <w:t>הזאת</w:t>
      </w:r>
      <w:r>
        <w:rPr>
          <w:rFonts w:hint="cs"/>
          <w:rtl/>
        </w:rPr>
        <w:t>.</w:t>
      </w:r>
      <w:r w:rsidRPr="00123D5B">
        <w:rPr>
          <w:rtl/>
        </w:rPr>
        <w:t xml:space="preserve"> </w:t>
      </w:r>
      <w:bookmarkStart w:id="63152" w:name="_ETM_Q130_325549"/>
      <w:bookmarkEnd w:id="63152"/>
      <w:r w:rsidRPr="00123D5B">
        <w:rPr>
          <w:rtl/>
        </w:rPr>
        <w:t xml:space="preserve">לא </w:t>
      </w:r>
      <w:bookmarkStart w:id="63153" w:name="_ETM_Q130_325790"/>
      <w:bookmarkEnd w:id="63153"/>
      <w:r w:rsidRPr="00123D5B">
        <w:rPr>
          <w:rtl/>
        </w:rPr>
        <w:t xml:space="preserve">רק </w:t>
      </w:r>
      <w:bookmarkStart w:id="63154" w:name="_ETM_Q130_326000"/>
      <w:bookmarkEnd w:id="63154"/>
      <w:r w:rsidRPr="00123D5B">
        <w:rPr>
          <w:rtl/>
        </w:rPr>
        <w:t xml:space="preserve">כזה </w:t>
      </w:r>
      <w:bookmarkStart w:id="63155" w:name="_ETM_Q130_326330"/>
      <w:bookmarkEnd w:id="63155"/>
      <w:r w:rsidRPr="00123D5B">
        <w:rPr>
          <w:rtl/>
        </w:rPr>
        <w:t xml:space="preserve">שהיה </w:t>
      </w:r>
      <w:bookmarkStart w:id="63156" w:name="_ETM_Q130_326599"/>
      <w:bookmarkEnd w:id="63156"/>
      <w:r w:rsidRPr="00123D5B">
        <w:rPr>
          <w:rtl/>
        </w:rPr>
        <w:t>אמור</w:t>
      </w:r>
      <w:r>
        <w:rPr>
          <w:rtl/>
        </w:rPr>
        <w:t xml:space="preserve"> </w:t>
      </w:r>
      <w:bookmarkStart w:id="63157" w:name="_ETM_Q130_326810"/>
      <w:bookmarkEnd w:id="63157"/>
      <w:r>
        <w:rPr>
          <w:rtl/>
        </w:rPr>
        <w:t>לייצ</w:t>
      </w:r>
      <w:r>
        <w:rPr>
          <w:rFonts w:hint="cs"/>
          <w:rtl/>
        </w:rPr>
        <w:t>ב</w:t>
      </w:r>
      <w:r>
        <w:rPr>
          <w:rtl/>
        </w:rPr>
        <w:t xml:space="preserve"> </w:t>
      </w:r>
      <w:bookmarkStart w:id="63158" w:name="_ETM_Q130_327319"/>
      <w:bookmarkEnd w:id="63158"/>
      <w:r>
        <w:rPr>
          <w:rtl/>
        </w:rPr>
        <w:t xml:space="preserve">את </w:t>
      </w:r>
      <w:bookmarkStart w:id="63159" w:name="_ETM_Q130_327500"/>
      <w:bookmarkEnd w:id="63159"/>
      <w:r>
        <w:rPr>
          <w:rtl/>
        </w:rPr>
        <w:t xml:space="preserve">המדינה </w:t>
      </w:r>
      <w:bookmarkStart w:id="63160" w:name="_ETM_Q130_328639"/>
      <w:bookmarkEnd w:id="63160"/>
      <w:r>
        <w:rPr>
          <w:rtl/>
        </w:rPr>
        <w:t xml:space="preserve">מבחינה </w:t>
      </w:r>
      <w:bookmarkStart w:id="63161" w:name="_ETM_Q130_329120"/>
      <w:bookmarkEnd w:id="63161"/>
      <w:r>
        <w:rPr>
          <w:rtl/>
        </w:rPr>
        <w:t>כלכלית</w:t>
      </w:r>
      <w:r>
        <w:rPr>
          <w:rFonts w:hint="cs"/>
          <w:rtl/>
        </w:rPr>
        <w:t>,</w:t>
      </w:r>
      <w:r>
        <w:rPr>
          <w:rtl/>
        </w:rPr>
        <w:t xml:space="preserve"> </w:t>
      </w:r>
      <w:bookmarkStart w:id="63162" w:name="_ETM_Q130_331159"/>
      <w:bookmarkEnd w:id="63162"/>
      <w:r>
        <w:rPr>
          <w:rtl/>
        </w:rPr>
        <w:t xml:space="preserve">אלא </w:t>
      </w:r>
      <w:bookmarkStart w:id="63163" w:name="_ETM_Q130_331430"/>
      <w:bookmarkEnd w:id="63163"/>
      <w:r>
        <w:rPr>
          <w:rtl/>
        </w:rPr>
        <w:t xml:space="preserve">כזה </w:t>
      </w:r>
      <w:bookmarkStart w:id="63164" w:name="_ETM_Q130_331700"/>
      <w:bookmarkEnd w:id="63164"/>
      <w:r>
        <w:rPr>
          <w:rtl/>
        </w:rPr>
        <w:t xml:space="preserve">שנותן </w:t>
      </w:r>
      <w:bookmarkStart w:id="63165" w:name="_ETM_Q130_332209"/>
      <w:bookmarkEnd w:id="63165"/>
      <w:r>
        <w:rPr>
          <w:rtl/>
        </w:rPr>
        <w:t xml:space="preserve">מענה </w:t>
      </w:r>
      <w:bookmarkStart w:id="63166" w:name="_ETM_Q130_333260"/>
      <w:bookmarkEnd w:id="63166"/>
      <w:r>
        <w:rPr>
          <w:rtl/>
        </w:rPr>
        <w:t xml:space="preserve">לאלה </w:t>
      </w:r>
      <w:bookmarkStart w:id="63167" w:name="_ETM_Q130_333650"/>
      <w:bookmarkEnd w:id="63167"/>
      <w:r>
        <w:rPr>
          <w:rtl/>
        </w:rPr>
        <w:t xml:space="preserve">ששילמו </w:t>
      </w:r>
      <w:bookmarkStart w:id="63168" w:name="_ETM_Q130_335269"/>
      <w:bookmarkEnd w:id="63168"/>
      <w:r>
        <w:rPr>
          <w:rtl/>
        </w:rPr>
        <w:t xml:space="preserve">מחיר </w:t>
      </w:r>
      <w:bookmarkStart w:id="63169" w:name="_ETM_Q130_335809"/>
      <w:bookmarkEnd w:id="63169"/>
      <w:r>
        <w:rPr>
          <w:rtl/>
        </w:rPr>
        <w:t xml:space="preserve">מאוד </w:t>
      </w:r>
      <w:bookmarkStart w:id="63170" w:name="_ETM_Q130_336290"/>
      <w:bookmarkEnd w:id="63170"/>
      <w:r>
        <w:rPr>
          <w:rtl/>
        </w:rPr>
        <w:t xml:space="preserve">מאוד </w:t>
      </w:r>
      <w:bookmarkStart w:id="63171" w:name="_ETM_Q130_336620"/>
      <w:bookmarkEnd w:id="63171"/>
      <w:r>
        <w:rPr>
          <w:rtl/>
        </w:rPr>
        <w:t>כבד</w:t>
      </w:r>
      <w:bookmarkStart w:id="63172" w:name="_ETM_Q130_335282"/>
      <w:bookmarkEnd w:id="63172"/>
      <w:r>
        <w:rPr>
          <w:rFonts w:hint="cs"/>
          <w:rtl/>
        </w:rPr>
        <w:t xml:space="preserve">, </w:t>
      </w:r>
      <w:bookmarkStart w:id="63173" w:name="_ETM_Q130_337810"/>
      <w:bookmarkEnd w:id="63173"/>
      <w:r>
        <w:rPr>
          <w:rtl/>
        </w:rPr>
        <w:t xml:space="preserve">את </w:t>
      </w:r>
      <w:bookmarkStart w:id="63174" w:name="_ETM_Q130_338080"/>
      <w:bookmarkEnd w:id="63174"/>
      <w:r>
        <w:rPr>
          <w:rtl/>
        </w:rPr>
        <w:t>מ</w:t>
      </w:r>
      <w:r>
        <w:rPr>
          <w:rFonts w:hint="cs"/>
          <w:rtl/>
        </w:rPr>
        <w:t>חירי</w:t>
      </w:r>
      <w:r>
        <w:rPr>
          <w:rtl/>
        </w:rPr>
        <w:t xml:space="preserve"> </w:t>
      </w:r>
      <w:bookmarkStart w:id="63175" w:name="_ETM_Q130_338530"/>
      <w:bookmarkEnd w:id="63175"/>
      <w:r>
        <w:rPr>
          <w:rtl/>
        </w:rPr>
        <w:t>המלחמה</w:t>
      </w:r>
      <w:r>
        <w:rPr>
          <w:rFonts w:hint="cs"/>
          <w:rtl/>
        </w:rPr>
        <w:t xml:space="preserve"> </w:t>
      </w:r>
      <w:r>
        <w:rPr>
          <w:rFonts w:hint="eastAsia"/>
          <w:rtl/>
        </w:rPr>
        <w:t>–</w:t>
      </w:r>
      <w:r>
        <w:rPr>
          <w:rtl/>
        </w:rPr>
        <w:t xml:space="preserve"> </w:t>
      </w:r>
      <w:bookmarkStart w:id="63176" w:name="_ETM_Q130_340040"/>
      <w:bookmarkEnd w:id="63176"/>
      <w:r>
        <w:rPr>
          <w:rtl/>
        </w:rPr>
        <w:t xml:space="preserve">אזרחים </w:t>
      </w:r>
      <w:bookmarkStart w:id="63177" w:name="_ETM_Q130_340549"/>
      <w:bookmarkEnd w:id="63177"/>
      <w:r>
        <w:rPr>
          <w:rtl/>
        </w:rPr>
        <w:t xml:space="preserve">ששרדו </w:t>
      </w:r>
      <w:bookmarkStart w:id="63178" w:name="_ETM_Q130_341239"/>
      <w:bookmarkEnd w:id="63178"/>
      <w:r>
        <w:rPr>
          <w:rtl/>
        </w:rPr>
        <w:t xml:space="preserve">את </w:t>
      </w:r>
      <w:bookmarkStart w:id="63179" w:name="_ETM_Q130_341419"/>
      <w:bookmarkEnd w:id="63179"/>
      <w:r>
        <w:rPr>
          <w:rtl/>
        </w:rPr>
        <w:t>הטבח</w:t>
      </w:r>
      <w:r>
        <w:rPr>
          <w:rFonts w:hint="cs"/>
          <w:rtl/>
        </w:rPr>
        <w:t>,</w:t>
      </w:r>
      <w:r>
        <w:rPr>
          <w:rtl/>
        </w:rPr>
        <w:t xml:space="preserve"> </w:t>
      </w:r>
      <w:bookmarkStart w:id="63180" w:name="_ETM_Q130_342820"/>
      <w:bookmarkEnd w:id="63180"/>
      <w:r>
        <w:rPr>
          <w:rtl/>
        </w:rPr>
        <w:t xml:space="preserve">אזרחים </w:t>
      </w:r>
      <w:bookmarkStart w:id="63181" w:name="_ETM_Q130_343419"/>
      <w:bookmarkEnd w:id="63181"/>
      <w:r>
        <w:rPr>
          <w:rtl/>
        </w:rPr>
        <w:t xml:space="preserve">מפונים </w:t>
      </w:r>
      <w:bookmarkStart w:id="63182" w:name="_ETM_Q130_344680"/>
      <w:bookmarkEnd w:id="63182"/>
      <w:r>
        <w:rPr>
          <w:rtl/>
        </w:rPr>
        <w:t xml:space="preserve">שהפכו </w:t>
      </w:r>
      <w:bookmarkStart w:id="63183" w:name="_ETM_Q130_345220"/>
      <w:bookmarkEnd w:id="63183"/>
      <w:r>
        <w:rPr>
          <w:rtl/>
        </w:rPr>
        <w:t xml:space="preserve">לפליטים </w:t>
      </w:r>
      <w:bookmarkStart w:id="63184" w:name="_ETM_Q130_345940"/>
      <w:bookmarkEnd w:id="63184"/>
      <w:r>
        <w:rPr>
          <w:rtl/>
        </w:rPr>
        <w:t xml:space="preserve">בעל </w:t>
      </w:r>
      <w:bookmarkStart w:id="63185" w:name="_ETM_Q130_346150"/>
      <w:bookmarkEnd w:id="63185"/>
      <w:r>
        <w:rPr>
          <w:rtl/>
        </w:rPr>
        <w:t xml:space="preserve">כורחם </w:t>
      </w:r>
      <w:bookmarkStart w:id="63186" w:name="_ETM_Q130_346750"/>
      <w:bookmarkEnd w:id="63186"/>
      <w:r>
        <w:rPr>
          <w:rtl/>
        </w:rPr>
        <w:t>בארצנ</w:t>
      </w:r>
      <w:r>
        <w:rPr>
          <w:rFonts w:hint="cs"/>
          <w:rtl/>
        </w:rPr>
        <w:t>ו,</w:t>
      </w:r>
      <w:r>
        <w:rPr>
          <w:rtl/>
        </w:rPr>
        <w:t xml:space="preserve"> </w:t>
      </w:r>
      <w:bookmarkStart w:id="63187" w:name="_ETM_Q130_348329"/>
      <w:bookmarkEnd w:id="63187"/>
      <w:r>
        <w:rPr>
          <w:rtl/>
        </w:rPr>
        <w:t xml:space="preserve">פצועי </w:t>
      </w:r>
      <w:bookmarkStart w:id="63188" w:name="_ETM_Q130_348689"/>
      <w:bookmarkEnd w:id="63188"/>
      <w:r>
        <w:rPr>
          <w:rtl/>
        </w:rPr>
        <w:t xml:space="preserve">מערכות </w:t>
      </w:r>
      <w:bookmarkStart w:id="63189" w:name="_ETM_Q130_349109"/>
      <w:bookmarkEnd w:id="63189"/>
      <w:r>
        <w:rPr>
          <w:rtl/>
        </w:rPr>
        <w:t>ביטחון</w:t>
      </w:r>
      <w:bookmarkStart w:id="63190" w:name="_ETM_Q130_349680"/>
      <w:bookmarkEnd w:id="63190"/>
      <w:r>
        <w:rPr>
          <w:rtl/>
        </w:rPr>
        <w:t xml:space="preserve"> </w:t>
      </w:r>
      <w:bookmarkStart w:id="63191" w:name="_ETM_Q130_350099"/>
      <w:bookmarkEnd w:id="63191"/>
      <w:r>
        <w:rPr>
          <w:rtl/>
        </w:rPr>
        <w:t>ישראל</w:t>
      </w:r>
      <w:r>
        <w:rPr>
          <w:rFonts w:hint="cs"/>
          <w:rtl/>
        </w:rPr>
        <w:t>,</w:t>
      </w:r>
      <w:r>
        <w:rPr>
          <w:rtl/>
        </w:rPr>
        <w:t xml:space="preserve"> </w:t>
      </w:r>
      <w:bookmarkStart w:id="63192" w:name="_ETM_Q130_351490"/>
      <w:bookmarkEnd w:id="63192"/>
      <w:r>
        <w:rPr>
          <w:rtl/>
        </w:rPr>
        <w:t xml:space="preserve">שיקום </w:t>
      </w:r>
      <w:bookmarkStart w:id="63193" w:name="_ETM_Q130_352090"/>
      <w:bookmarkEnd w:id="63193"/>
      <w:r>
        <w:rPr>
          <w:rtl/>
        </w:rPr>
        <w:t xml:space="preserve">החטופים </w:t>
      </w:r>
      <w:bookmarkStart w:id="63194" w:name="_ETM_Q130_352810"/>
      <w:bookmarkEnd w:id="63194"/>
      <w:r>
        <w:rPr>
          <w:rtl/>
        </w:rPr>
        <w:t>ומשפחותיהם</w:t>
      </w:r>
      <w:r>
        <w:rPr>
          <w:rFonts w:hint="cs"/>
          <w:rtl/>
        </w:rPr>
        <w:t>,</w:t>
      </w:r>
      <w:r>
        <w:rPr>
          <w:rtl/>
        </w:rPr>
        <w:t xml:space="preserve"> </w:t>
      </w:r>
      <w:bookmarkStart w:id="63195" w:name="_ETM_Q130_355440"/>
      <w:bookmarkEnd w:id="63195"/>
      <w:r>
        <w:rPr>
          <w:rtl/>
        </w:rPr>
        <w:t>אלמנות</w:t>
      </w:r>
      <w:r>
        <w:rPr>
          <w:rFonts w:hint="cs"/>
          <w:rtl/>
        </w:rPr>
        <w:t>,</w:t>
      </w:r>
      <w:r>
        <w:rPr>
          <w:rtl/>
        </w:rPr>
        <w:t xml:space="preserve"> </w:t>
      </w:r>
      <w:bookmarkStart w:id="63196" w:name="_ETM_Q130_356900"/>
      <w:bookmarkEnd w:id="63196"/>
      <w:r>
        <w:rPr>
          <w:rtl/>
        </w:rPr>
        <w:t>יתומים</w:t>
      </w:r>
      <w:r>
        <w:rPr>
          <w:rFonts w:hint="cs"/>
          <w:rtl/>
        </w:rPr>
        <w:t>.</w:t>
      </w:r>
      <w:r>
        <w:rPr>
          <w:rtl/>
        </w:rPr>
        <w:t xml:space="preserve"> </w:t>
      </w:r>
      <w:bookmarkStart w:id="63197" w:name="_ETM_Q130_358639"/>
      <w:bookmarkEnd w:id="63197"/>
      <w:r>
        <w:rPr>
          <w:rtl/>
        </w:rPr>
        <w:t xml:space="preserve">תקציב </w:t>
      </w:r>
      <w:bookmarkStart w:id="63198" w:name="_ETM_Q130_359450"/>
      <w:bookmarkEnd w:id="63198"/>
      <w:r>
        <w:rPr>
          <w:rtl/>
        </w:rPr>
        <w:t xml:space="preserve">שהיה </w:t>
      </w:r>
      <w:bookmarkStart w:id="63199" w:name="_ETM_Q130_359870"/>
      <w:bookmarkEnd w:id="63199"/>
      <w:r>
        <w:rPr>
          <w:rtl/>
        </w:rPr>
        <w:t xml:space="preserve">צריך </w:t>
      </w:r>
      <w:bookmarkStart w:id="63200" w:name="_ETM_Q130_360379"/>
      <w:bookmarkEnd w:id="63200"/>
      <w:r>
        <w:rPr>
          <w:rtl/>
        </w:rPr>
        <w:t xml:space="preserve">לשקף </w:t>
      </w:r>
      <w:bookmarkStart w:id="63201" w:name="_ETM_Q130_361470"/>
      <w:bookmarkEnd w:id="63201"/>
      <w:r>
        <w:rPr>
          <w:rtl/>
        </w:rPr>
        <w:t>תקומה</w:t>
      </w:r>
      <w:r>
        <w:rPr>
          <w:rFonts w:hint="cs"/>
          <w:rtl/>
        </w:rPr>
        <w:t>.</w:t>
      </w:r>
      <w:r>
        <w:rPr>
          <w:rtl/>
        </w:rPr>
        <w:t xml:space="preserve"> </w:t>
      </w:r>
      <w:bookmarkStart w:id="63202" w:name="_ETM_Q130_364080"/>
      <w:bookmarkStart w:id="63203" w:name="_ETM_Q130_364189"/>
      <w:bookmarkStart w:id="63204" w:name="_ETM_Q130_364292"/>
      <w:bookmarkStart w:id="63205" w:name="_ETM_Q130_364324"/>
      <w:bookmarkStart w:id="63206" w:name="_ETM_Q130_364416"/>
      <w:bookmarkEnd w:id="63202"/>
      <w:bookmarkEnd w:id="63203"/>
      <w:bookmarkEnd w:id="63204"/>
      <w:bookmarkEnd w:id="63205"/>
      <w:bookmarkEnd w:id="63206"/>
      <w:r>
        <w:rPr>
          <w:rFonts w:hint="cs"/>
          <w:rtl/>
        </w:rPr>
        <w:t xml:space="preserve">והינה, </w:t>
      </w:r>
      <w:bookmarkStart w:id="63207" w:name="_ETM_Q130_365330"/>
      <w:bookmarkEnd w:id="63207"/>
      <w:r>
        <w:rPr>
          <w:rtl/>
        </w:rPr>
        <w:t xml:space="preserve">בתום </w:t>
      </w:r>
      <w:bookmarkStart w:id="63208" w:name="_ETM_Q130_366440"/>
      <w:bookmarkEnd w:id="63208"/>
      <w:r>
        <w:rPr>
          <w:rtl/>
        </w:rPr>
        <w:t xml:space="preserve">שנה </w:t>
      </w:r>
      <w:bookmarkStart w:id="63209" w:name="_ETM_Q130_367250"/>
      <w:bookmarkEnd w:id="63209"/>
      <w:r>
        <w:rPr>
          <w:rtl/>
        </w:rPr>
        <w:t xml:space="preserve">וחצי </w:t>
      </w:r>
      <w:bookmarkStart w:id="63210" w:name="_ETM_Q130_367790"/>
      <w:bookmarkEnd w:id="63210"/>
      <w:r>
        <w:rPr>
          <w:rtl/>
        </w:rPr>
        <w:t>קשות</w:t>
      </w:r>
      <w:r>
        <w:rPr>
          <w:rFonts w:hint="cs"/>
          <w:rtl/>
        </w:rPr>
        <w:t>,</w:t>
      </w:r>
      <w:r>
        <w:rPr>
          <w:rtl/>
        </w:rPr>
        <w:t xml:space="preserve"> </w:t>
      </w:r>
      <w:bookmarkStart w:id="63211" w:name="_ETM_Q130_369450"/>
      <w:bookmarkEnd w:id="63211"/>
      <w:r>
        <w:rPr>
          <w:rtl/>
        </w:rPr>
        <w:t xml:space="preserve">הממשלה </w:t>
      </w:r>
      <w:bookmarkStart w:id="63212" w:name="_ETM_Q130_370169"/>
      <w:bookmarkEnd w:id="63212"/>
      <w:r>
        <w:rPr>
          <w:rtl/>
        </w:rPr>
        <w:t xml:space="preserve">מפנה </w:t>
      </w:r>
      <w:bookmarkStart w:id="63213" w:name="_ETM_Q130_370530"/>
      <w:bookmarkEnd w:id="63213"/>
      <w:r>
        <w:rPr>
          <w:rtl/>
        </w:rPr>
        <w:t xml:space="preserve">את </w:t>
      </w:r>
      <w:bookmarkStart w:id="63214" w:name="_ETM_Q130_370650"/>
      <w:bookmarkEnd w:id="63214"/>
      <w:r>
        <w:rPr>
          <w:rtl/>
        </w:rPr>
        <w:t xml:space="preserve">גבה </w:t>
      </w:r>
      <w:bookmarkStart w:id="63215" w:name="_ETM_Q130_370950"/>
      <w:bookmarkEnd w:id="63215"/>
      <w:r>
        <w:rPr>
          <w:rtl/>
        </w:rPr>
        <w:t xml:space="preserve">לעם </w:t>
      </w:r>
      <w:bookmarkStart w:id="63216" w:name="_ETM_Q130_371250"/>
      <w:bookmarkEnd w:id="63216"/>
      <w:r>
        <w:rPr>
          <w:rtl/>
        </w:rPr>
        <w:t>ישראל</w:t>
      </w:r>
      <w:r>
        <w:rPr>
          <w:rFonts w:hint="cs"/>
          <w:rtl/>
        </w:rPr>
        <w:t>,</w:t>
      </w:r>
      <w:r>
        <w:rPr>
          <w:rtl/>
        </w:rPr>
        <w:t xml:space="preserve"> </w:t>
      </w:r>
      <w:bookmarkStart w:id="63217" w:name="_ETM_Q130_373840"/>
      <w:bookmarkEnd w:id="63217"/>
      <w:r>
        <w:rPr>
          <w:rtl/>
        </w:rPr>
        <w:t xml:space="preserve">כפי </w:t>
      </w:r>
      <w:bookmarkStart w:id="63218" w:name="_ETM_Q130_374139"/>
      <w:bookmarkEnd w:id="63218"/>
      <w:r>
        <w:rPr>
          <w:rtl/>
        </w:rPr>
        <w:t>שאמרתי</w:t>
      </w:r>
      <w:r>
        <w:rPr>
          <w:rFonts w:hint="cs"/>
          <w:rtl/>
        </w:rPr>
        <w:t>,</w:t>
      </w:r>
      <w:r>
        <w:rPr>
          <w:rtl/>
        </w:rPr>
        <w:t xml:space="preserve"> </w:t>
      </w:r>
      <w:bookmarkStart w:id="63219" w:name="_ETM_Q130_374710"/>
      <w:bookmarkEnd w:id="63219"/>
      <w:r>
        <w:rPr>
          <w:rtl/>
        </w:rPr>
        <w:t xml:space="preserve">מועלת </w:t>
      </w:r>
      <w:bookmarkStart w:id="63220" w:name="_ETM_Q130_375160"/>
      <w:bookmarkEnd w:id="63220"/>
      <w:r>
        <w:rPr>
          <w:rtl/>
        </w:rPr>
        <w:t xml:space="preserve">באמון </w:t>
      </w:r>
      <w:bookmarkStart w:id="63221" w:name="_ETM_Q130_375790"/>
      <w:bookmarkEnd w:id="63221"/>
      <w:r>
        <w:rPr>
          <w:rtl/>
        </w:rPr>
        <w:t xml:space="preserve">של </w:t>
      </w:r>
      <w:bookmarkStart w:id="63222" w:name="_ETM_Q130_375970"/>
      <w:bookmarkEnd w:id="63222"/>
      <w:r>
        <w:rPr>
          <w:rtl/>
        </w:rPr>
        <w:t>האזרחים</w:t>
      </w:r>
      <w:r>
        <w:rPr>
          <w:rFonts w:hint="cs"/>
          <w:rtl/>
        </w:rPr>
        <w:t>,</w:t>
      </w:r>
      <w:r>
        <w:rPr>
          <w:rtl/>
        </w:rPr>
        <w:t xml:space="preserve"> </w:t>
      </w:r>
      <w:bookmarkStart w:id="63223" w:name="_ETM_Q130_377489"/>
      <w:bookmarkEnd w:id="63223"/>
      <w:r>
        <w:rPr>
          <w:rtl/>
        </w:rPr>
        <w:t xml:space="preserve">ומוכיחה </w:t>
      </w:r>
      <w:bookmarkStart w:id="63224" w:name="_ETM_Q130_378389"/>
      <w:bookmarkEnd w:id="63224"/>
      <w:r>
        <w:rPr>
          <w:rFonts w:hint="cs"/>
          <w:rtl/>
        </w:rPr>
        <w:t xml:space="preserve">שהיא </w:t>
      </w:r>
      <w:bookmarkStart w:id="63225" w:name="_ETM_Q130_379970"/>
      <w:bookmarkEnd w:id="63225"/>
      <w:r>
        <w:rPr>
          <w:rtl/>
        </w:rPr>
        <w:t xml:space="preserve">אינה </w:t>
      </w:r>
      <w:bookmarkStart w:id="63226" w:name="_ETM_Q130_380780"/>
      <w:bookmarkEnd w:id="63226"/>
      <w:r>
        <w:rPr>
          <w:rtl/>
        </w:rPr>
        <w:t xml:space="preserve">ראויה </w:t>
      </w:r>
      <w:bookmarkStart w:id="63227" w:name="_ETM_Q130_381710"/>
      <w:bookmarkEnd w:id="63227"/>
      <w:r>
        <w:rPr>
          <w:rtl/>
        </w:rPr>
        <w:t xml:space="preserve">לעם </w:t>
      </w:r>
      <w:bookmarkStart w:id="63228" w:name="_ETM_Q130_382880"/>
      <w:bookmarkEnd w:id="63228"/>
      <w:r>
        <w:rPr>
          <w:rtl/>
        </w:rPr>
        <w:t xml:space="preserve">המיוחד </w:t>
      </w:r>
      <w:bookmarkStart w:id="63229" w:name="_ETM_Q130_383840"/>
      <w:bookmarkEnd w:id="63229"/>
      <w:r>
        <w:rPr>
          <w:rtl/>
        </w:rPr>
        <w:t xml:space="preserve">כל </w:t>
      </w:r>
      <w:bookmarkStart w:id="63230" w:name="_ETM_Q130_384020"/>
      <w:bookmarkEnd w:id="63230"/>
      <w:r>
        <w:rPr>
          <w:rtl/>
        </w:rPr>
        <w:t xml:space="preserve">כך </w:t>
      </w:r>
      <w:bookmarkStart w:id="63231" w:name="_ETM_Q130_384650"/>
      <w:bookmarkEnd w:id="63231"/>
      <w:r>
        <w:rPr>
          <w:rtl/>
        </w:rPr>
        <w:t>שלנו</w:t>
      </w:r>
      <w:r>
        <w:rPr>
          <w:rFonts w:hint="cs"/>
          <w:rtl/>
        </w:rPr>
        <w:t>.</w:t>
      </w:r>
      <w:r>
        <w:rPr>
          <w:rtl/>
        </w:rPr>
        <w:t xml:space="preserve"> </w:t>
      </w:r>
      <w:bookmarkStart w:id="63232" w:name="_ETM_Q130_387669"/>
      <w:bookmarkEnd w:id="63232"/>
    </w:p>
    <w:p w:rsidR="00EA1761" w:rsidRDefault="00EA1761" w:rsidP="00D76316">
      <w:pPr>
        <w:rPr>
          <w:rtl/>
        </w:rPr>
      </w:pPr>
    </w:p>
    <w:p w:rsidR="00EA1761" w:rsidRDefault="00EA1761" w:rsidP="006F14D9">
      <w:pPr>
        <w:rPr>
          <w:rtl/>
        </w:rPr>
      </w:pPr>
      <w:r>
        <w:rPr>
          <w:rtl/>
        </w:rPr>
        <w:t xml:space="preserve">אז </w:t>
      </w:r>
      <w:bookmarkStart w:id="63233" w:name="_ETM_Q130_388120"/>
      <w:bookmarkEnd w:id="63233"/>
      <w:r>
        <w:rPr>
          <w:rtl/>
        </w:rPr>
        <w:t>החלטתם</w:t>
      </w:r>
      <w:r>
        <w:rPr>
          <w:rFonts w:hint="cs"/>
          <w:rtl/>
        </w:rPr>
        <w:t>.</w:t>
      </w:r>
      <w:r>
        <w:rPr>
          <w:rtl/>
        </w:rPr>
        <w:t xml:space="preserve"> </w:t>
      </w:r>
      <w:bookmarkStart w:id="63234" w:name="_ETM_Q130_389260"/>
      <w:bookmarkEnd w:id="63234"/>
      <w:r>
        <w:rPr>
          <w:rtl/>
        </w:rPr>
        <w:t xml:space="preserve">החלטתם </w:t>
      </w:r>
      <w:bookmarkStart w:id="63235" w:name="_ETM_Q130_389950"/>
      <w:bookmarkEnd w:id="63235"/>
      <w:r>
        <w:rPr>
          <w:rtl/>
        </w:rPr>
        <w:t xml:space="preserve">כקואליציה </w:t>
      </w:r>
      <w:bookmarkStart w:id="63236" w:name="_ETM_Q130_391500"/>
      <w:bookmarkEnd w:id="63236"/>
      <w:r>
        <w:rPr>
          <w:rtl/>
        </w:rPr>
        <w:t xml:space="preserve">להקריב </w:t>
      </w:r>
      <w:bookmarkStart w:id="63237" w:name="_ETM_Q130_393389"/>
      <w:bookmarkEnd w:id="63237"/>
      <w:r>
        <w:rPr>
          <w:rtl/>
        </w:rPr>
        <w:t xml:space="preserve">את </w:t>
      </w:r>
      <w:bookmarkStart w:id="63238" w:name="_ETM_Q130_393510"/>
      <w:bookmarkEnd w:id="63238"/>
      <w:r>
        <w:rPr>
          <w:rtl/>
        </w:rPr>
        <w:t xml:space="preserve">צורכי </w:t>
      </w:r>
      <w:bookmarkStart w:id="63239" w:name="_ETM_Q130_394050"/>
      <w:bookmarkEnd w:id="63239"/>
      <w:r>
        <w:rPr>
          <w:rtl/>
        </w:rPr>
        <w:t xml:space="preserve">הציבור </w:t>
      </w:r>
      <w:bookmarkStart w:id="63240" w:name="_ETM_Q130_395360"/>
      <w:bookmarkEnd w:id="63240"/>
      <w:r>
        <w:rPr>
          <w:rtl/>
        </w:rPr>
        <w:t xml:space="preserve">בשם </w:t>
      </w:r>
      <w:bookmarkStart w:id="63241" w:name="_ETM_Q130_395900"/>
      <w:bookmarkEnd w:id="63241"/>
      <w:r>
        <w:rPr>
          <w:rtl/>
        </w:rPr>
        <w:t xml:space="preserve">ההישרדות </w:t>
      </w:r>
      <w:bookmarkStart w:id="63242" w:name="_ETM_Q130_397310"/>
      <w:bookmarkEnd w:id="63242"/>
      <w:r>
        <w:rPr>
          <w:rtl/>
        </w:rPr>
        <w:t>הפוליטית</w:t>
      </w:r>
      <w:r>
        <w:rPr>
          <w:rFonts w:hint="cs"/>
          <w:rtl/>
        </w:rPr>
        <w:t>,</w:t>
      </w:r>
      <w:r>
        <w:rPr>
          <w:rtl/>
        </w:rPr>
        <w:t xml:space="preserve"> </w:t>
      </w:r>
      <w:bookmarkStart w:id="63243" w:name="_ETM_Q130_398620"/>
      <w:bookmarkEnd w:id="63243"/>
      <w:r>
        <w:rPr>
          <w:rtl/>
        </w:rPr>
        <w:t xml:space="preserve">כשמיליארדי </w:t>
      </w:r>
      <w:bookmarkStart w:id="63244" w:name="_ETM_Q130_399489"/>
      <w:bookmarkEnd w:id="63244"/>
      <w:r>
        <w:rPr>
          <w:rtl/>
        </w:rPr>
        <w:t xml:space="preserve">שקלים </w:t>
      </w:r>
      <w:bookmarkStart w:id="63245" w:name="_ETM_Q130_400450"/>
      <w:bookmarkEnd w:id="63245"/>
      <w:r>
        <w:rPr>
          <w:rtl/>
        </w:rPr>
        <w:t xml:space="preserve">נשדדים </w:t>
      </w:r>
      <w:bookmarkStart w:id="63246" w:name="_ETM_Q130_402049"/>
      <w:bookmarkEnd w:id="63246"/>
      <w:r>
        <w:rPr>
          <w:rtl/>
        </w:rPr>
        <w:t xml:space="preserve">לטובת </w:t>
      </w:r>
      <w:bookmarkStart w:id="63247" w:name="_ETM_Q130_402529"/>
      <w:bookmarkEnd w:id="63247"/>
      <w:r>
        <w:rPr>
          <w:rtl/>
        </w:rPr>
        <w:t xml:space="preserve">כספים </w:t>
      </w:r>
      <w:bookmarkStart w:id="63248" w:name="_ETM_Q130_403099"/>
      <w:bookmarkEnd w:id="63248"/>
      <w:r>
        <w:rPr>
          <w:rtl/>
        </w:rPr>
        <w:t>קואליציוניים</w:t>
      </w:r>
      <w:r>
        <w:rPr>
          <w:rFonts w:hint="cs"/>
          <w:rtl/>
        </w:rPr>
        <w:t>.</w:t>
      </w:r>
      <w:r>
        <w:rPr>
          <w:rtl/>
        </w:rPr>
        <w:t xml:space="preserve"> </w:t>
      </w:r>
      <w:bookmarkStart w:id="63249" w:name="_ETM_Q130_404980"/>
      <w:bookmarkEnd w:id="63249"/>
      <w:r>
        <w:rPr>
          <w:rtl/>
        </w:rPr>
        <w:t xml:space="preserve">ואם </w:t>
      </w:r>
      <w:bookmarkStart w:id="63250" w:name="_ETM_Q130_405220"/>
      <w:bookmarkEnd w:id="63250"/>
      <w:r>
        <w:rPr>
          <w:rtl/>
        </w:rPr>
        <w:t xml:space="preserve">פעם </w:t>
      </w:r>
      <w:bookmarkStart w:id="63251" w:name="_ETM_Q130_405460"/>
      <w:bookmarkEnd w:id="63251"/>
      <w:r>
        <w:rPr>
          <w:rtl/>
        </w:rPr>
        <w:t>היית</w:t>
      </w:r>
      <w:r>
        <w:rPr>
          <w:rFonts w:hint="cs"/>
          <w:rtl/>
        </w:rPr>
        <w:t>ה</w:t>
      </w:r>
      <w:r>
        <w:rPr>
          <w:rtl/>
        </w:rPr>
        <w:t xml:space="preserve"> </w:t>
      </w:r>
      <w:bookmarkStart w:id="63252" w:name="_ETM_Q130_405670"/>
      <w:bookmarkEnd w:id="63252"/>
      <w:r>
        <w:rPr>
          <w:rtl/>
        </w:rPr>
        <w:t>בושה</w:t>
      </w:r>
      <w:r>
        <w:rPr>
          <w:rFonts w:hint="cs"/>
          <w:rtl/>
        </w:rPr>
        <w:t xml:space="preserve"> –</w:t>
      </w:r>
      <w:r>
        <w:rPr>
          <w:rtl/>
        </w:rPr>
        <w:t xml:space="preserve"> </w:t>
      </w:r>
      <w:bookmarkStart w:id="63253" w:name="_ETM_Q130_406600"/>
      <w:bookmarkEnd w:id="63253"/>
      <w:r>
        <w:rPr>
          <w:rtl/>
        </w:rPr>
        <w:t xml:space="preserve">כבר </w:t>
      </w:r>
      <w:bookmarkStart w:id="63254" w:name="_ETM_Q130_406870"/>
      <w:bookmarkEnd w:id="63254"/>
      <w:r>
        <w:rPr>
          <w:rtl/>
        </w:rPr>
        <w:t xml:space="preserve">אין </w:t>
      </w:r>
      <w:bookmarkStart w:id="63255" w:name="_ETM_Q130_407050"/>
      <w:bookmarkEnd w:id="63255"/>
      <w:r>
        <w:rPr>
          <w:rtl/>
        </w:rPr>
        <w:t>בושה</w:t>
      </w:r>
      <w:r>
        <w:rPr>
          <w:rFonts w:hint="cs"/>
          <w:rtl/>
        </w:rPr>
        <w:t>.</w:t>
      </w:r>
      <w:r>
        <w:rPr>
          <w:rtl/>
        </w:rPr>
        <w:t xml:space="preserve"> </w:t>
      </w:r>
      <w:bookmarkStart w:id="63256" w:name="_ETM_Q130_409250"/>
      <w:bookmarkEnd w:id="63256"/>
      <w:r>
        <w:rPr>
          <w:rtl/>
        </w:rPr>
        <w:t xml:space="preserve">זה </w:t>
      </w:r>
      <w:bookmarkStart w:id="63257" w:name="_ETM_Q130_409400"/>
      <w:bookmarkEnd w:id="63257"/>
      <w:r>
        <w:rPr>
          <w:rtl/>
        </w:rPr>
        <w:t xml:space="preserve">אפילו </w:t>
      </w:r>
      <w:bookmarkStart w:id="63258" w:name="_ETM_Q130_409670"/>
      <w:bookmarkEnd w:id="63258"/>
      <w:r>
        <w:rPr>
          <w:rtl/>
        </w:rPr>
        <w:t xml:space="preserve">לא </w:t>
      </w:r>
      <w:bookmarkStart w:id="63259" w:name="_ETM_Q130_409849"/>
      <w:bookmarkEnd w:id="63259"/>
      <w:r>
        <w:rPr>
          <w:rtl/>
        </w:rPr>
        <w:t xml:space="preserve">כמו </w:t>
      </w:r>
      <w:bookmarkStart w:id="63260" w:name="_ETM_Q130_410060"/>
      <w:bookmarkEnd w:id="63260"/>
      <w:r>
        <w:rPr>
          <w:rtl/>
        </w:rPr>
        <w:t xml:space="preserve">גנבים </w:t>
      </w:r>
      <w:bookmarkStart w:id="63261" w:name="_ETM_Q130_410510"/>
      <w:bookmarkEnd w:id="63261"/>
      <w:r>
        <w:rPr>
          <w:rtl/>
        </w:rPr>
        <w:t>בלילה</w:t>
      </w:r>
      <w:r>
        <w:rPr>
          <w:rFonts w:hint="cs"/>
          <w:rtl/>
        </w:rPr>
        <w:t>,</w:t>
      </w:r>
      <w:r>
        <w:rPr>
          <w:rtl/>
        </w:rPr>
        <w:t xml:space="preserve"> </w:t>
      </w:r>
      <w:bookmarkStart w:id="63262" w:name="_ETM_Q130_412590"/>
      <w:bookmarkEnd w:id="63262"/>
      <w:r>
        <w:rPr>
          <w:rtl/>
        </w:rPr>
        <w:t xml:space="preserve">זה </w:t>
      </w:r>
      <w:bookmarkStart w:id="63263" w:name="_ETM_Q130_412799"/>
      <w:bookmarkEnd w:id="63263"/>
      <w:r>
        <w:rPr>
          <w:rtl/>
        </w:rPr>
        <w:t>ל</w:t>
      </w:r>
      <w:bookmarkStart w:id="63264" w:name="_ETM_Q130_412920"/>
      <w:bookmarkEnd w:id="63264"/>
      <w:r>
        <w:rPr>
          <w:rtl/>
        </w:rPr>
        <w:t xml:space="preserve">אור </w:t>
      </w:r>
      <w:bookmarkStart w:id="63265" w:name="_ETM_Q130_413129"/>
      <w:bookmarkEnd w:id="63265"/>
      <w:r>
        <w:rPr>
          <w:rtl/>
        </w:rPr>
        <w:t>יום</w:t>
      </w:r>
      <w:r>
        <w:rPr>
          <w:rFonts w:hint="cs"/>
          <w:rtl/>
        </w:rPr>
        <w:t>.</w:t>
      </w:r>
      <w:r>
        <w:rPr>
          <w:rtl/>
        </w:rPr>
        <w:t xml:space="preserve"> </w:t>
      </w:r>
      <w:bookmarkStart w:id="63266" w:name="_ETM_Q130_415900"/>
      <w:bookmarkEnd w:id="63266"/>
      <w:r>
        <w:rPr>
          <w:rtl/>
        </w:rPr>
        <w:t xml:space="preserve">זה </w:t>
      </w:r>
      <w:bookmarkStart w:id="63267" w:name="_ETM_Q130_416049"/>
      <w:bookmarkEnd w:id="63267"/>
      <w:r>
        <w:rPr>
          <w:rtl/>
        </w:rPr>
        <w:t>ל</w:t>
      </w:r>
      <w:bookmarkStart w:id="63268" w:name="_ETM_Q130_416170"/>
      <w:bookmarkEnd w:id="63268"/>
      <w:r>
        <w:rPr>
          <w:rtl/>
        </w:rPr>
        <w:t xml:space="preserve">אור </w:t>
      </w:r>
      <w:bookmarkStart w:id="63269" w:name="_ETM_Q130_416379"/>
      <w:bookmarkEnd w:id="63269"/>
      <w:r>
        <w:rPr>
          <w:rtl/>
        </w:rPr>
        <w:t>יום</w:t>
      </w:r>
      <w:r>
        <w:rPr>
          <w:rFonts w:hint="cs"/>
          <w:rtl/>
        </w:rPr>
        <w:t>,</w:t>
      </w:r>
      <w:r>
        <w:rPr>
          <w:rtl/>
        </w:rPr>
        <w:t xml:space="preserve"> </w:t>
      </w:r>
      <w:bookmarkStart w:id="63270" w:name="_ETM_Q130_416709"/>
      <w:bookmarkEnd w:id="63270"/>
      <w:r>
        <w:rPr>
          <w:rtl/>
        </w:rPr>
        <w:t xml:space="preserve">כשאנחנו </w:t>
      </w:r>
      <w:bookmarkStart w:id="63271" w:name="_ETM_Q130_417790"/>
      <w:bookmarkEnd w:id="63271"/>
      <w:r>
        <w:rPr>
          <w:rtl/>
        </w:rPr>
        <w:t xml:space="preserve">עדים </w:t>
      </w:r>
      <w:bookmarkStart w:id="63272" w:name="_ETM_Q130_420099"/>
      <w:bookmarkEnd w:id="63272"/>
      <w:r>
        <w:rPr>
          <w:rtl/>
        </w:rPr>
        <w:t xml:space="preserve">לכך </w:t>
      </w:r>
      <w:bookmarkStart w:id="63273" w:name="_ETM_Q130_420910"/>
      <w:bookmarkEnd w:id="63273"/>
      <w:r>
        <w:rPr>
          <w:rtl/>
        </w:rPr>
        <w:t xml:space="preserve">שיש </w:t>
      </w:r>
      <w:bookmarkStart w:id="63274" w:name="_ETM_Q130_421650"/>
      <w:bookmarkEnd w:id="63274"/>
      <w:r>
        <w:rPr>
          <w:rtl/>
        </w:rPr>
        <w:t xml:space="preserve">משפחות </w:t>
      </w:r>
      <w:bookmarkStart w:id="63275" w:name="_ETM_Q130_422280"/>
      <w:bookmarkEnd w:id="63275"/>
      <w:r>
        <w:rPr>
          <w:rtl/>
        </w:rPr>
        <w:t xml:space="preserve">רבות </w:t>
      </w:r>
      <w:bookmarkStart w:id="63276" w:name="_ETM_Q130_423420"/>
      <w:bookmarkEnd w:id="63276"/>
      <w:r>
        <w:rPr>
          <w:rtl/>
        </w:rPr>
        <w:t xml:space="preserve">שלא </w:t>
      </w:r>
      <w:bookmarkStart w:id="63277" w:name="_ETM_Q130_423750"/>
      <w:bookmarkEnd w:id="63277"/>
      <w:r>
        <w:rPr>
          <w:rtl/>
        </w:rPr>
        <w:t xml:space="preserve">מצליחות </w:t>
      </w:r>
      <w:bookmarkStart w:id="63278" w:name="_ETM_Q130_424260"/>
      <w:bookmarkEnd w:id="63278"/>
      <w:r>
        <w:rPr>
          <w:rtl/>
        </w:rPr>
        <w:t xml:space="preserve">לסיים </w:t>
      </w:r>
      <w:bookmarkStart w:id="63279" w:name="_ETM_Q130_424620"/>
      <w:bookmarkEnd w:id="63279"/>
      <w:r>
        <w:rPr>
          <w:rtl/>
        </w:rPr>
        <w:t xml:space="preserve">את </w:t>
      </w:r>
      <w:bookmarkStart w:id="63280" w:name="_ETM_Q130_424709"/>
      <w:bookmarkEnd w:id="63280"/>
      <w:r>
        <w:rPr>
          <w:rtl/>
        </w:rPr>
        <w:t>החודש</w:t>
      </w:r>
      <w:r>
        <w:rPr>
          <w:rFonts w:hint="cs"/>
          <w:rtl/>
        </w:rPr>
        <w:t>,</w:t>
      </w:r>
      <w:r>
        <w:rPr>
          <w:rtl/>
        </w:rPr>
        <w:t xml:space="preserve"> </w:t>
      </w:r>
      <w:bookmarkStart w:id="63281" w:name="_ETM_Q130_425610"/>
      <w:bookmarkEnd w:id="63281"/>
      <w:r>
        <w:rPr>
          <w:rtl/>
        </w:rPr>
        <w:t xml:space="preserve">כשנכנסים </w:t>
      </w:r>
      <w:bookmarkStart w:id="63282" w:name="_ETM_Q130_427610"/>
      <w:bookmarkEnd w:id="63282"/>
      <w:r>
        <w:rPr>
          <w:rtl/>
        </w:rPr>
        <w:t xml:space="preserve">לסופרים </w:t>
      </w:r>
      <w:bookmarkStart w:id="63283" w:name="_ETM_Q130_429540"/>
      <w:bookmarkEnd w:id="63283"/>
      <w:r>
        <w:rPr>
          <w:rtl/>
        </w:rPr>
        <w:t xml:space="preserve">והמחירים </w:t>
      </w:r>
      <w:bookmarkStart w:id="63284" w:name="_ETM_Q130_430799"/>
      <w:bookmarkEnd w:id="63284"/>
      <w:r>
        <w:rPr>
          <w:rtl/>
        </w:rPr>
        <w:t xml:space="preserve">כל </w:t>
      </w:r>
      <w:bookmarkStart w:id="63285" w:name="_ETM_Q130_431099"/>
      <w:bookmarkEnd w:id="63285"/>
      <w:r>
        <w:rPr>
          <w:rtl/>
        </w:rPr>
        <w:t xml:space="preserve">כך </w:t>
      </w:r>
      <w:bookmarkStart w:id="63286" w:name="_ETM_Q130_431280"/>
      <w:bookmarkEnd w:id="63286"/>
      <w:r>
        <w:rPr>
          <w:rtl/>
        </w:rPr>
        <w:t>גבוהים</w:t>
      </w:r>
      <w:r>
        <w:rPr>
          <w:rFonts w:hint="cs"/>
          <w:rtl/>
        </w:rPr>
        <w:t>,</w:t>
      </w:r>
      <w:r>
        <w:rPr>
          <w:rtl/>
        </w:rPr>
        <w:t xml:space="preserve"> </w:t>
      </w:r>
      <w:bookmarkStart w:id="63287" w:name="_ETM_Q130_432650"/>
      <w:bookmarkEnd w:id="63287"/>
      <w:r>
        <w:rPr>
          <w:rFonts w:hint="cs"/>
          <w:rtl/>
        </w:rPr>
        <w:t>כ</w:t>
      </w:r>
      <w:r>
        <w:rPr>
          <w:rtl/>
        </w:rPr>
        <w:t xml:space="preserve">שסל </w:t>
      </w:r>
      <w:bookmarkStart w:id="63288" w:name="_ETM_Q130_433159"/>
      <w:bookmarkEnd w:id="63288"/>
      <w:r>
        <w:rPr>
          <w:rtl/>
        </w:rPr>
        <w:t xml:space="preserve">הקניות </w:t>
      </w:r>
      <w:bookmarkStart w:id="63289" w:name="_ETM_Q130_433849"/>
      <w:bookmarkEnd w:id="63289"/>
      <w:r>
        <w:rPr>
          <w:rtl/>
        </w:rPr>
        <w:t xml:space="preserve">הולך </w:t>
      </w:r>
      <w:bookmarkStart w:id="63290" w:name="_ETM_Q130_434390"/>
      <w:bookmarkEnd w:id="63290"/>
      <w:r>
        <w:rPr>
          <w:rtl/>
        </w:rPr>
        <w:t>ומצטמק</w:t>
      </w:r>
      <w:r>
        <w:rPr>
          <w:rFonts w:hint="cs"/>
          <w:rtl/>
        </w:rPr>
        <w:t>.</w:t>
      </w:r>
      <w:r>
        <w:rPr>
          <w:rtl/>
        </w:rPr>
        <w:t xml:space="preserve"> </w:t>
      </w:r>
      <w:bookmarkStart w:id="63291" w:name="_ETM_Q130_437020"/>
      <w:bookmarkEnd w:id="63291"/>
      <w:r>
        <w:rPr>
          <w:rtl/>
        </w:rPr>
        <w:t xml:space="preserve">אבל </w:t>
      </w:r>
      <w:bookmarkStart w:id="63292" w:name="_ETM_Q130_437379"/>
      <w:bookmarkEnd w:id="63292"/>
      <w:r>
        <w:rPr>
          <w:rtl/>
        </w:rPr>
        <w:t xml:space="preserve">לחלק </w:t>
      </w:r>
      <w:bookmarkStart w:id="63293" w:name="_ETM_Q130_437800"/>
      <w:bookmarkEnd w:id="63293"/>
      <w:r>
        <w:rPr>
          <w:rtl/>
        </w:rPr>
        <w:t xml:space="preserve">כספים </w:t>
      </w:r>
      <w:bookmarkStart w:id="63294" w:name="_ETM_Q130_438849"/>
      <w:bookmarkEnd w:id="63294"/>
      <w:r>
        <w:rPr>
          <w:rtl/>
        </w:rPr>
        <w:t xml:space="preserve">קואליציוניים </w:t>
      </w:r>
      <w:bookmarkStart w:id="63295" w:name="_ETM_Q130_440259"/>
      <w:bookmarkEnd w:id="63295"/>
      <w:r>
        <w:rPr>
          <w:rFonts w:hint="cs"/>
          <w:rtl/>
        </w:rPr>
        <w:t>ואת</w:t>
      </w:r>
      <w:r>
        <w:rPr>
          <w:rtl/>
        </w:rPr>
        <w:t xml:space="preserve"> </w:t>
      </w:r>
      <w:bookmarkStart w:id="63296" w:name="_ETM_Q130_440500"/>
      <w:bookmarkEnd w:id="63296"/>
      <w:r>
        <w:rPr>
          <w:rtl/>
        </w:rPr>
        <w:t xml:space="preserve">השלל </w:t>
      </w:r>
      <w:bookmarkStart w:id="63297" w:name="_ETM_Q130_441740"/>
      <w:bookmarkEnd w:id="63297"/>
      <w:r>
        <w:rPr>
          <w:rtl/>
        </w:rPr>
        <w:t xml:space="preserve">בקרב </w:t>
      </w:r>
      <w:bookmarkStart w:id="63298" w:name="_ETM_Q130_442610"/>
      <w:bookmarkEnd w:id="63298"/>
      <w:r>
        <w:rPr>
          <w:rtl/>
        </w:rPr>
        <w:t xml:space="preserve">חברי </w:t>
      </w:r>
      <w:bookmarkStart w:id="63299" w:name="_ETM_Q130_443060"/>
      <w:bookmarkEnd w:id="63299"/>
      <w:r>
        <w:rPr>
          <w:rtl/>
        </w:rPr>
        <w:t>הממשלה</w:t>
      </w:r>
      <w:r w:rsidR="006F14D9">
        <w:rPr>
          <w:rFonts w:hint="cs"/>
          <w:rtl/>
        </w:rPr>
        <w:t>,</w:t>
      </w:r>
      <w:r>
        <w:rPr>
          <w:rtl/>
        </w:rPr>
        <w:t xml:space="preserve"> </w:t>
      </w:r>
      <w:bookmarkStart w:id="63300" w:name="_ETM_Q130_443750"/>
      <w:bookmarkEnd w:id="63300"/>
      <w:r>
        <w:rPr>
          <w:rtl/>
        </w:rPr>
        <w:t xml:space="preserve">זה </w:t>
      </w:r>
      <w:bookmarkStart w:id="63301" w:name="_ETM_Q130_443990"/>
      <w:bookmarkEnd w:id="63301"/>
      <w:r>
        <w:rPr>
          <w:rtl/>
        </w:rPr>
        <w:t>אפשר</w:t>
      </w:r>
      <w:r>
        <w:rPr>
          <w:rFonts w:hint="cs"/>
          <w:rtl/>
        </w:rPr>
        <w:t>.</w:t>
      </w:r>
      <w:r>
        <w:rPr>
          <w:rtl/>
        </w:rPr>
        <w:t xml:space="preserve"> </w:t>
      </w:r>
      <w:bookmarkStart w:id="63302" w:name="_ETM_Q130_445650"/>
      <w:bookmarkEnd w:id="63302"/>
      <w:r>
        <w:rPr>
          <w:rtl/>
        </w:rPr>
        <w:t xml:space="preserve">זה </w:t>
      </w:r>
      <w:bookmarkStart w:id="63303" w:name="_ETM_Q130_445860"/>
      <w:bookmarkEnd w:id="63303"/>
      <w:r>
        <w:rPr>
          <w:rtl/>
        </w:rPr>
        <w:t xml:space="preserve">לא </w:t>
      </w:r>
      <w:bookmarkStart w:id="63304" w:name="_ETM_Q130_446070"/>
      <w:bookmarkEnd w:id="63304"/>
      <w:r>
        <w:rPr>
          <w:rtl/>
        </w:rPr>
        <w:t xml:space="preserve">רק </w:t>
      </w:r>
      <w:bookmarkStart w:id="63305" w:name="_ETM_Q130_446339"/>
      <w:bookmarkEnd w:id="63305"/>
      <w:r>
        <w:rPr>
          <w:rtl/>
        </w:rPr>
        <w:t xml:space="preserve">אתנן </w:t>
      </w:r>
      <w:bookmarkStart w:id="63306" w:name="_ETM_Q130_447089"/>
      <w:bookmarkEnd w:id="63306"/>
      <w:r>
        <w:rPr>
          <w:rtl/>
        </w:rPr>
        <w:t>פוליטי</w:t>
      </w:r>
      <w:r>
        <w:rPr>
          <w:rFonts w:hint="cs"/>
          <w:rtl/>
        </w:rPr>
        <w:t>,</w:t>
      </w:r>
      <w:r>
        <w:rPr>
          <w:rtl/>
        </w:rPr>
        <w:t xml:space="preserve"> </w:t>
      </w:r>
      <w:bookmarkStart w:id="63307" w:name="_ETM_Q130_448560"/>
      <w:bookmarkEnd w:id="63307"/>
      <w:r>
        <w:rPr>
          <w:rtl/>
        </w:rPr>
        <w:t xml:space="preserve">זה </w:t>
      </w:r>
      <w:bookmarkStart w:id="63308" w:name="_ETM_Q130_448860"/>
      <w:bookmarkEnd w:id="63308"/>
      <w:r>
        <w:rPr>
          <w:rtl/>
        </w:rPr>
        <w:t xml:space="preserve">שוד </w:t>
      </w:r>
      <w:bookmarkStart w:id="63309" w:name="_ETM_Q130_449310"/>
      <w:bookmarkEnd w:id="63309"/>
      <w:r>
        <w:rPr>
          <w:rtl/>
        </w:rPr>
        <w:t>פוליטי</w:t>
      </w:r>
      <w:r>
        <w:rPr>
          <w:rFonts w:hint="cs"/>
          <w:rtl/>
        </w:rPr>
        <w:t>.</w:t>
      </w:r>
      <w:r>
        <w:rPr>
          <w:rtl/>
        </w:rPr>
        <w:t xml:space="preserve"> </w:t>
      </w:r>
      <w:bookmarkStart w:id="63310" w:name="_ETM_Q130_450919"/>
      <w:bookmarkEnd w:id="63310"/>
      <w:r>
        <w:rPr>
          <w:rtl/>
        </w:rPr>
        <w:t xml:space="preserve">זה </w:t>
      </w:r>
      <w:bookmarkStart w:id="63311" w:name="_ETM_Q130_451190"/>
      <w:bookmarkEnd w:id="63311"/>
      <w:r>
        <w:rPr>
          <w:rFonts w:hint="cs"/>
          <w:rtl/>
        </w:rPr>
        <w:t>ה</w:t>
      </w:r>
      <w:r>
        <w:rPr>
          <w:rtl/>
        </w:rPr>
        <w:t xml:space="preserve">שוד </w:t>
      </w:r>
      <w:bookmarkStart w:id="63312" w:name="_ETM_Q130_451550"/>
      <w:bookmarkEnd w:id="63312"/>
      <w:r>
        <w:rPr>
          <w:rtl/>
        </w:rPr>
        <w:t xml:space="preserve">של </w:t>
      </w:r>
      <w:bookmarkStart w:id="63313" w:name="_ETM_Q130_451699"/>
      <w:bookmarkEnd w:id="63313"/>
      <w:r>
        <w:rPr>
          <w:rtl/>
        </w:rPr>
        <w:t xml:space="preserve">אזרחי </w:t>
      </w:r>
      <w:bookmarkStart w:id="63314" w:name="_ETM_Q130_452570"/>
      <w:bookmarkEnd w:id="63314"/>
      <w:r>
        <w:rPr>
          <w:rtl/>
        </w:rPr>
        <w:t xml:space="preserve">ואזרחיות </w:t>
      </w:r>
      <w:bookmarkStart w:id="63315" w:name="_ETM_Q130_453380"/>
      <w:bookmarkEnd w:id="63315"/>
      <w:r>
        <w:rPr>
          <w:rtl/>
        </w:rPr>
        <w:t xml:space="preserve">מדינת </w:t>
      </w:r>
      <w:bookmarkStart w:id="63316" w:name="_ETM_Q130_453919"/>
      <w:bookmarkEnd w:id="63316"/>
      <w:r>
        <w:rPr>
          <w:rtl/>
        </w:rPr>
        <w:t xml:space="preserve">ישראל </w:t>
      </w:r>
      <w:bookmarkStart w:id="63317" w:name="_ETM_Q130_454370"/>
      <w:bookmarkEnd w:id="63317"/>
      <w:r>
        <w:rPr>
          <w:rtl/>
        </w:rPr>
        <w:t xml:space="preserve">הגדול </w:t>
      </w:r>
      <w:bookmarkStart w:id="63318" w:name="_ETM_Q130_454880"/>
      <w:bookmarkEnd w:id="63318"/>
      <w:r>
        <w:rPr>
          <w:rtl/>
        </w:rPr>
        <w:t>ביותר</w:t>
      </w:r>
      <w:r>
        <w:rPr>
          <w:rFonts w:hint="cs"/>
          <w:rtl/>
        </w:rPr>
        <w:t>.</w:t>
      </w:r>
      <w:r>
        <w:rPr>
          <w:rtl/>
        </w:rPr>
        <w:t xml:space="preserve"> </w:t>
      </w:r>
      <w:bookmarkStart w:id="63319" w:name="_ETM_Q130_457220"/>
      <w:bookmarkEnd w:id="63319"/>
      <w:r>
        <w:rPr>
          <w:rtl/>
        </w:rPr>
        <w:t xml:space="preserve">וזאת </w:t>
      </w:r>
      <w:bookmarkStart w:id="63320" w:name="_ETM_Q130_458550"/>
      <w:bookmarkEnd w:id="63320"/>
      <w:r>
        <w:rPr>
          <w:rFonts w:hint="cs"/>
          <w:rtl/>
        </w:rPr>
        <w:t xml:space="preserve">– </w:t>
      </w:r>
      <w:r>
        <w:rPr>
          <w:rtl/>
        </w:rPr>
        <w:t xml:space="preserve">בתקופה </w:t>
      </w:r>
      <w:bookmarkStart w:id="63321" w:name="_ETM_Q130_459270"/>
      <w:bookmarkEnd w:id="63321"/>
      <w:r>
        <w:rPr>
          <w:rtl/>
        </w:rPr>
        <w:t xml:space="preserve">הזאת </w:t>
      </w:r>
      <w:bookmarkStart w:id="63322" w:name="_ETM_Q130_460380"/>
      <w:bookmarkEnd w:id="63322"/>
      <w:r>
        <w:rPr>
          <w:rtl/>
        </w:rPr>
        <w:t>ש</w:t>
      </w:r>
      <w:r w:rsidR="006F14D9">
        <w:rPr>
          <w:rFonts w:hint="cs"/>
          <w:rtl/>
        </w:rPr>
        <w:t xml:space="preserve">בה </w:t>
      </w:r>
      <w:r>
        <w:rPr>
          <w:rFonts w:hint="cs"/>
          <w:rtl/>
        </w:rPr>
        <w:t>העם</w:t>
      </w:r>
      <w:r>
        <w:rPr>
          <w:rtl/>
        </w:rPr>
        <w:t xml:space="preserve"> </w:t>
      </w:r>
      <w:bookmarkStart w:id="63323" w:name="_ETM_Q130_460830"/>
      <w:bookmarkEnd w:id="63323"/>
      <w:r>
        <w:rPr>
          <w:rtl/>
        </w:rPr>
        <w:t xml:space="preserve">מביט </w:t>
      </w:r>
      <w:bookmarkStart w:id="63324" w:name="_ETM_Q130_462389"/>
      <w:bookmarkEnd w:id="63324"/>
      <w:r>
        <w:rPr>
          <w:rtl/>
        </w:rPr>
        <w:t>לכנסת</w:t>
      </w:r>
      <w:r>
        <w:rPr>
          <w:rFonts w:hint="cs"/>
          <w:rtl/>
        </w:rPr>
        <w:t>,</w:t>
      </w:r>
      <w:r>
        <w:rPr>
          <w:rtl/>
        </w:rPr>
        <w:t xml:space="preserve"> </w:t>
      </w:r>
      <w:bookmarkStart w:id="63325" w:name="_ETM_Q130_464110"/>
      <w:bookmarkEnd w:id="63325"/>
      <w:r>
        <w:rPr>
          <w:rtl/>
        </w:rPr>
        <w:t xml:space="preserve">ובראש </w:t>
      </w:r>
      <w:bookmarkStart w:id="63326" w:name="_ETM_Q130_464589"/>
      <w:bookmarkEnd w:id="63326"/>
      <w:r>
        <w:rPr>
          <w:rtl/>
        </w:rPr>
        <w:t xml:space="preserve">ובראשונה </w:t>
      </w:r>
      <w:bookmarkStart w:id="63327" w:name="_ETM_Q130_466270"/>
      <w:bookmarkEnd w:id="63327"/>
      <w:r>
        <w:rPr>
          <w:rtl/>
        </w:rPr>
        <w:t>לממשלה</w:t>
      </w:r>
      <w:r>
        <w:rPr>
          <w:rFonts w:hint="cs"/>
          <w:rtl/>
        </w:rPr>
        <w:t>,</w:t>
      </w:r>
      <w:r>
        <w:rPr>
          <w:rtl/>
        </w:rPr>
        <w:t xml:space="preserve"> </w:t>
      </w:r>
      <w:bookmarkStart w:id="63328" w:name="_ETM_Q130_468150"/>
      <w:bookmarkStart w:id="63329" w:name="_ETM_Q130_468270"/>
      <w:bookmarkEnd w:id="63328"/>
      <w:bookmarkEnd w:id="63329"/>
      <w:r>
        <w:rPr>
          <w:rFonts w:hint="cs"/>
          <w:rtl/>
        </w:rPr>
        <w:t>ומ</w:t>
      </w:r>
      <w:r>
        <w:rPr>
          <w:rtl/>
        </w:rPr>
        <w:t xml:space="preserve">צפה </w:t>
      </w:r>
      <w:bookmarkStart w:id="63330" w:name="_ETM_Q130_468779"/>
      <w:bookmarkEnd w:id="63330"/>
      <w:r>
        <w:rPr>
          <w:rtl/>
        </w:rPr>
        <w:t>להתחשבות</w:t>
      </w:r>
      <w:r>
        <w:rPr>
          <w:rFonts w:hint="cs"/>
          <w:rtl/>
        </w:rPr>
        <w:t>,</w:t>
      </w:r>
      <w:r>
        <w:rPr>
          <w:rtl/>
        </w:rPr>
        <w:t xml:space="preserve"> </w:t>
      </w:r>
      <w:bookmarkStart w:id="63331" w:name="_ETM_Q130_470089"/>
      <w:bookmarkEnd w:id="63331"/>
      <w:r>
        <w:rPr>
          <w:rtl/>
        </w:rPr>
        <w:t>לסעד</w:t>
      </w:r>
      <w:r>
        <w:rPr>
          <w:rFonts w:hint="cs"/>
          <w:rtl/>
        </w:rPr>
        <w:t>,</w:t>
      </w:r>
      <w:r>
        <w:rPr>
          <w:rtl/>
        </w:rPr>
        <w:t xml:space="preserve"> </w:t>
      </w:r>
      <w:bookmarkStart w:id="63332" w:name="_ETM_Q130_471230"/>
      <w:bookmarkEnd w:id="63332"/>
      <w:r>
        <w:rPr>
          <w:rtl/>
        </w:rPr>
        <w:t>לתקווה</w:t>
      </w:r>
      <w:r>
        <w:rPr>
          <w:rFonts w:hint="cs"/>
          <w:rtl/>
        </w:rPr>
        <w:t>.</w:t>
      </w:r>
      <w:r>
        <w:rPr>
          <w:rtl/>
        </w:rPr>
        <w:t xml:space="preserve"> </w:t>
      </w:r>
      <w:bookmarkStart w:id="63333" w:name="_ETM_Q130_474469"/>
      <w:bookmarkEnd w:id="63333"/>
      <w:r>
        <w:rPr>
          <w:rtl/>
        </w:rPr>
        <w:t xml:space="preserve">גם </w:t>
      </w:r>
      <w:bookmarkStart w:id="63334" w:name="_ETM_Q130_474740"/>
      <w:bookmarkEnd w:id="63334"/>
      <w:r>
        <w:rPr>
          <w:rtl/>
        </w:rPr>
        <w:t xml:space="preserve">אם </w:t>
      </w:r>
      <w:bookmarkStart w:id="63335" w:name="_ETM_Q130_474919"/>
      <w:bookmarkEnd w:id="63335"/>
      <w:r>
        <w:rPr>
          <w:rtl/>
        </w:rPr>
        <w:t xml:space="preserve">לא </w:t>
      </w:r>
      <w:bookmarkStart w:id="63336" w:name="_ETM_Q130_475110"/>
      <w:bookmarkEnd w:id="63336"/>
      <w:r>
        <w:rPr>
          <w:rtl/>
        </w:rPr>
        <w:t>הכ</w:t>
      </w:r>
      <w:r>
        <w:rPr>
          <w:rFonts w:hint="cs"/>
          <w:rtl/>
        </w:rPr>
        <w:t>ו</w:t>
      </w:r>
      <w:r>
        <w:rPr>
          <w:rtl/>
        </w:rPr>
        <w:t xml:space="preserve">ל </w:t>
      </w:r>
      <w:bookmarkStart w:id="63337" w:name="_ETM_Q130_475409"/>
      <w:bookmarkEnd w:id="63337"/>
      <w:r>
        <w:rPr>
          <w:rtl/>
        </w:rPr>
        <w:t xml:space="preserve">היה </w:t>
      </w:r>
      <w:bookmarkStart w:id="63338" w:name="_ETM_Q130_475680"/>
      <w:bookmarkEnd w:id="63338"/>
      <w:r>
        <w:rPr>
          <w:rtl/>
        </w:rPr>
        <w:t>מושלם</w:t>
      </w:r>
      <w:r>
        <w:rPr>
          <w:rFonts w:hint="cs"/>
          <w:rtl/>
        </w:rPr>
        <w:t>,</w:t>
      </w:r>
      <w:r>
        <w:rPr>
          <w:rtl/>
        </w:rPr>
        <w:t xml:space="preserve"> </w:t>
      </w:r>
      <w:bookmarkStart w:id="63339" w:name="_ETM_Q130_476279"/>
      <w:bookmarkEnd w:id="63339"/>
      <w:r>
        <w:rPr>
          <w:rFonts w:hint="cs"/>
          <w:rtl/>
        </w:rPr>
        <w:t xml:space="preserve">גם אם </w:t>
      </w:r>
      <w:bookmarkStart w:id="63340" w:name="_ETM_Q130_473943"/>
      <w:bookmarkEnd w:id="63340"/>
      <w:r>
        <w:rPr>
          <w:rFonts w:hint="cs"/>
          <w:rtl/>
        </w:rPr>
        <w:t xml:space="preserve">לא </w:t>
      </w:r>
      <w:bookmarkStart w:id="63341" w:name="_ETM_Q130_477440"/>
      <w:bookmarkEnd w:id="63341"/>
      <w:r>
        <w:rPr>
          <w:rtl/>
        </w:rPr>
        <w:t xml:space="preserve">יכולתם </w:t>
      </w:r>
      <w:bookmarkStart w:id="63342" w:name="_ETM_Q130_477980"/>
      <w:bookmarkEnd w:id="63342"/>
      <w:r>
        <w:rPr>
          <w:rtl/>
        </w:rPr>
        <w:t xml:space="preserve">להביא </w:t>
      </w:r>
      <w:bookmarkStart w:id="63343" w:name="_ETM_Q130_478279"/>
      <w:bookmarkEnd w:id="63343"/>
      <w:r>
        <w:rPr>
          <w:rtl/>
        </w:rPr>
        <w:t xml:space="preserve">תקציב </w:t>
      </w:r>
      <w:bookmarkStart w:id="63344" w:name="_ETM_Q130_478639"/>
      <w:bookmarkEnd w:id="63344"/>
      <w:r>
        <w:rPr>
          <w:rtl/>
        </w:rPr>
        <w:t xml:space="preserve">שהוא </w:t>
      </w:r>
      <w:bookmarkStart w:id="63345" w:name="_ETM_Q130_478880"/>
      <w:bookmarkEnd w:id="63345"/>
      <w:r>
        <w:rPr>
          <w:rtl/>
        </w:rPr>
        <w:t>מושלם</w:t>
      </w:r>
      <w:r>
        <w:rPr>
          <w:rFonts w:hint="cs"/>
          <w:rtl/>
        </w:rPr>
        <w:t>,</w:t>
      </w:r>
      <w:r>
        <w:rPr>
          <w:rtl/>
        </w:rPr>
        <w:t xml:space="preserve"> </w:t>
      </w:r>
      <w:bookmarkStart w:id="63346" w:name="_ETM_Q130_482009"/>
      <w:bookmarkEnd w:id="63346"/>
      <w:r>
        <w:rPr>
          <w:rtl/>
        </w:rPr>
        <w:t xml:space="preserve">אבל </w:t>
      </w:r>
      <w:bookmarkStart w:id="63347" w:name="_ETM_Q130_482279"/>
      <w:bookmarkEnd w:id="63347"/>
      <w:r>
        <w:rPr>
          <w:rFonts w:hint="cs"/>
          <w:rtl/>
        </w:rPr>
        <w:t>הציפייה</w:t>
      </w:r>
      <w:bookmarkStart w:id="63348" w:name="_ETM_Q130_483409"/>
      <w:bookmarkEnd w:id="63348"/>
      <w:r>
        <w:rPr>
          <w:rFonts w:hint="cs"/>
          <w:rtl/>
        </w:rPr>
        <w:t xml:space="preserve"> ל</w:t>
      </w:r>
      <w:r>
        <w:rPr>
          <w:rtl/>
        </w:rPr>
        <w:t>אחריות</w:t>
      </w:r>
      <w:r>
        <w:rPr>
          <w:rFonts w:hint="cs"/>
          <w:rtl/>
        </w:rPr>
        <w:t>,</w:t>
      </w:r>
      <w:r>
        <w:rPr>
          <w:rtl/>
        </w:rPr>
        <w:t xml:space="preserve"> </w:t>
      </w:r>
      <w:bookmarkStart w:id="63349" w:name="_ETM_Q130_485080"/>
      <w:bookmarkEnd w:id="63349"/>
      <w:r>
        <w:rPr>
          <w:rtl/>
        </w:rPr>
        <w:t>למנהיג</w:t>
      </w:r>
      <w:r>
        <w:rPr>
          <w:rFonts w:hint="cs"/>
          <w:rtl/>
        </w:rPr>
        <w:t>ות,</w:t>
      </w:r>
      <w:r>
        <w:rPr>
          <w:rtl/>
        </w:rPr>
        <w:t xml:space="preserve"> </w:t>
      </w:r>
      <w:bookmarkStart w:id="63350" w:name="_ETM_Q130_486779"/>
      <w:bookmarkEnd w:id="63350"/>
      <w:r>
        <w:rPr>
          <w:rtl/>
        </w:rPr>
        <w:t>לה</w:t>
      </w:r>
      <w:r>
        <w:rPr>
          <w:rFonts w:hint="cs"/>
          <w:rtl/>
        </w:rPr>
        <w:t>ע</w:t>
      </w:r>
      <w:r>
        <w:rPr>
          <w:rtl/>
        </w:rPr>
        <w:t>רכה</w:t>
      </w:r>
      <w:bookmarkStart w:id="63351" w:name="_ETM_Q130_489660"/>
      <w:bookmarkEnd w:id="63351"/>
      <w:r>
        <w:rPr>
          <w:rFonts w:hint="cs"/>
          <w:rtl/>
        </w:rPr>
        <w:t xml:space="preserve"> </w:t>
      </w:r>
      <w:r w:rsidR="006F14D9">
        <w:rPr>
          <w:rFonts w:hint="eastAsia"/>
          <w:rtl/>
        </w:rPr>
        <w:t>–</w:t>
      </w:r>
      <w:r w:rsidR="006F14D9">
        <w:rPr>
          <w:rFonts w:hint="cs"/>
          <w:rtl/>
        </w:rPr>
        <w:t xml:space="preserve"> </w:t>
      </w:r>
      <w:r>
        <w:rPr>
          <w:rtl/>
        </w:rPr>
        <w:t xml:space="preserve">אין </w:t>
      </w:r>
      <w:bookmarkStart w:id="63352" w:name="_ETM_Q130_490019"/>
      <w:bookmarkEnd w:id="63352"/>
      <w:r>
        <w:rPr>
          <w:rtl/>
        </w:rPr>
        <w:t>בנמצא</w:t>
      </w:r>
      <w:r>
        <w:rPr>
          <w:rFonts w:hint="cs"/>
          <w:rtl/>
        </w:rPr>
        <w:t>.</w:t>
      </w:r>
      <w:r>
        <w:rPr>
          <w:rtl/>
        </w:rPr>
        <w:t xml:space="preserve"> </w:t>
      </w:r>
      <w:bookmarkStart w:id="63353" w:name="_ETM_Q130_492269"/>
      <w:bookmarkEnd w:id="63353"/>
    </w:p>
    <w:p w:rsidR="00EA1761" w:rsidRDefault="00EA1761" w:rsidP="00D76316">
      <w:pPr>
        <w:rPr>
          <w:rtl/>
        </w:rPr>
      </w:pPr>
      <w:bookmarkStart w:id="63354" w:name="_ETM_Q130_493939"/>
      <w:bookmarkEnd w:id="63354"/>
    </w:p>
    <w:p w:rsidR="00EA1761" w:rsidRDefault="00EA1761" w:rsidP="00D76316">
      <w:pPr>
        <w:rPr>
          <w:rtl/>
        </w:rPr>
      </w:pPr>
      <w:bookmarkStart w:id="63355" w:name="_ETM_Q130_494108"/>
      <w:bookmarkStart w:id="63356" w:name="_ETM_Q130_494147"/>
      <w:bookmarkStart w:id="63357" w:name="_ETM_Q130_494189"/>
      <w:bookmarkEnd w:id="63355"/>
      <w:bookmarkEnd w:id="63356"/>
      <w:bookmarkEnd w:id="63357"/>
      <w:r>
        <w:rPr>
          <w:rFonts w:hint="cs"/>
          <w:rtl/>
        </w:rPr>
        <w:t>ה</w:t>
      </w:r>
      <w:r>
        <w:rPr>
          <w:rtl/>
        </w:rPr>
        <w:t xml:space="preserve">תקציב </w:t>
      </w:r>
      <w:bookmarkStart w:id="63358" w:name="_ETM_Q130_494110"/>
      <w:bookmarkEnd w:id="63358"/>
      <w:r>
        <w:rPr>
          <w:rFonts w:hint="cs"/>
          <w:rtl/>
        </w:rPr>
        <w:t>ל</w:t>
      </w:r>
      <w:r>
        <w:rPr>
          <w:rtl/>
        </w:rPr>
        <w:t xml:space="preserve">שנת </w:t>
      </w:r>
      <w:bookmarkStart w:id="63359" w:name="_ETM_Q130_494499"/>
      <w:bookmarkEnd w:id="63359"/>
      <w:r>
        <w:rPr>
          <w:rFonts w:hint="cs"/>
          <w:rtl/>
        </w:rPr>
        <w:t>2025</w:t>
      </w:r>
      <w:r>
        <w:rPr>
          <w:rtl/>
        </w:rPr>
        <w:t xml:space="preserve"> </w:t>
      </w:r>
      <w:bookmarkStart w:id="63360" w:name="_ETM_Q130_496990"/>
      <w:bookmarkEnd w:id="63360"/>
      <w:r>
        <w:rPr>
          <w:rFonts w:hint="cs"/>
          <w:rtl/>
        </w:rPr>
        <w:t xml:space="preserve">ייזכר </w:t>
      </w:r>
      <w:bookmarkStart w:id="63361" w:name="_ETM_Q130_497140"/>
      <w:bookmarkStart w:id="63362" w:name="_ETM_Q130_499480"/>
      <w:bookmarkEnd w:id="63361"/>
      <w:bookmarkEnd w:id="63362"/>
      <w:r>
        <w:rPr>
          <w:rFonts w:hint="cs"/>
          <w:rtl/>
        </w:rPr>
        <w:t>כ</w:t>
      </w:r>
      <w:r>
        <w:rPr>
          <w:rtl/>
        </w:rPr>
        <w:t xml:space="preserve">תקציב </w:t>
      </w:r>
      <w:bookmarkStart w:id="63363" w:name="_ETM_Q130_499900"/>
      <w:bookmarkEnd w:id="63363"/>
      <w:r>
        <w:rPr>
          <w:rtl/>
        </w:rPr>
        <w:t>מהגרו</w:t>
      </w:r>
      <w:r>
        <w:rPr>
          <w:rFonts w:hint="cs"/>
          <w:rtl/>
        </w:rPr>
        <w:t>עים</w:t>
      </w:r>
      <w:bookmarkStart w:id="63364" w:name="_ETM_Q130_500859"/>
      <w:bookmarkEnd w:id="63364"/>
      <w:r>
        <w:rPr>
          <w:rtl/>
        </w:rPr>
        <w:t xml:space="preserve"> </w:t>
      </w:r>
      <w:bookmarkStart w:id="63365" w:name="_ETM_Q130_501189"/>
      <w:bookmarkEnd w:id="63365"/>
      <w:r>
        <w:rPr>
          <w:rtl/>
        </w:rPr>
        <w:t xml:space="preserve">ביותר </w:t>
      </w:r>
      <w:bookmarkStart w:id="63366" w:name="_ETM_Q130_501789"/>
      <w:bookmarkEnd w:id="63366"/>
      <w:r>
        <w:rPr>
          <w:rtl/>
        </w:rPr>
        <w:t xml:space="preserve">שידעה </w:t>
      </w:r>
      <w:bookmarkStart w:id="63367" w:name="_ETM_Q130_502300"/>
      <w:bookmarkEnd w:id="63367"/>
      <w:r>
        <w:rPr>
          <w:rtl/>
        </w:rPr>
        <w:t>המדינה</w:t>
      </w:r>
      <w:r>
        <w:rPr>
          <w:rFonts w:hint="cs"/>
          <w:rtl/>
        </w:rPr>
        <w:t>,</w:t>
      </w:r>
      <w:r>
        <w:rPr>
          <w:rtl/>
        </w:rPr>
        <w:t xml:space="preserve"> </w:t>
      </w:r>
      <w:bookmarkStart w:id="63368" w:name="_ETM_Q130_504410"/>
      <w:bookmarkEnd w:id="63368"/>
      <w:r>
        <w:rPr>
          <w:rtl/>
        </w:rPr>
        <w:t xml:space="preserve">בתקופה </w:t>
      </w:r>
      <w:bookmarkStart w:id="63369" w:name="_ETM_Q130_505449"/>
      <w:bookmarkEnd w:id="63369"/>
      <w:r>
        <w:rPr>
          <w:rtl/>
        </w:rPr>
        <w:t xml:space="preserve">הקשה </w:t>
      </w:r>
      <w:bookmarkStart w:id="63370" w:name="_ETM_Q130_506289"/>
      <w:bookmarkEnd w:id="63370"/>
      <w:r>
        <w:rPr>
          <w:rFonts w:hint="cs"/>
          <w:rtl/>
        </w:rPr>
        <w:t>ו</w:t>
      </w:r>
      <w:r>
        <w:rPr>
          <w:rtl/>
        </w:rPr>
        <w:t xml:space="preserve">הגרועה </w:t>
      </w:r>
      <w:bookmarkStart w:id="63371" w:name="_ETM_Q130_506859"/>
      <w:bookmarkEnd w:id="63371"/>
      <w:r>
        <w:rPr>
          <w:rtl/>
        </w:rPr>
        <w:t xml:space="preserve">ביותר </w:t>
      </w:r>
      <w:bookmarkStart w:id="63372" w:name="_ETM_Q130_507489"/>
      <w:bookmarkEnd w:id="63372"/>
      <w:r>
        <w:rPr>
          <w:rtl/>
        </w:rPr>
        <w:t xml:space="preserve">שאנחנו </w:t>
      </w:r>
      <w:bookmarkStart w:id="63373" w:name="_ETM_Q130_508689"/>
      <w:bookmarkEnd w:id="63373"/>
      <w:r>
        <w:rPr>
          <w:rtl/>
        </w:rPr>
        <w:t>יוד</w:t>
      </w:r>
      <w:r>
        <w:rPr>
          <w:rFonts w:hint="cs"/>
          <w:rtl/>
        </w:rPr>
        <w:t>ע</w:t>
      </w:r>
      <w:r>
        <w:rPr>
          <w:rtl/>
        </w:rPr>
        <w:t xml:space="preserve">ים </w:t>
      </w:r>
      <w:bookmarkStart w:id="63374" w:name="_ETM_Q130_509529"/>
      <w:bookmarkEnd w:id="63374"/>
      <w:r>
        <w:rPr>
          <w:rtl/>
        </w:rPr>
        <w:t>כעם</w:t>
      </w:r>
      <w:r>
        <w:rPr>
          <w:rFonts w:hint="cs"/>
          <w:rtl/>
        </w:rPr>
        <w:t>.</w:t>
      </w:r>
      <w:r>
        <w:rPr>
          <w:rtl/>
        </w:rPr>
        <w:t xml:space="preserve"> </w:t>
      </w:r>
      <w:bookmarkStart w:id="63375" w:name="_ETM_Q130_512770"/>
      <w:bookmarkEnd w:id="63375"/>
      <w:r>
        <w:rPr>
          <w:rtl/>
        </w:rPr>
        <w:t xml:space="preserve">תקציב </w:t>
      </w:r>
      <w:bookmarkStart w:id="63376" w:name="_ETM_Q130_513160"/>
      <w:bookmarkEnd w:id="63376"/>
      <w:r>
        <w:rPr>
          <w:rtl/>
        </w:rPr>
        <w:t xml:space="preserve">שאין </w:t>
      </w:r>
      <w:bookmarkStart w:id="63377" w:name="_ETM_Q130_513460"/>
      <w:bookmarkEnd w:id="63377"/>
      <w:r>
        <w:rPr>
          <w:rtl/>
        </w:rPr>
        <w:t xml:space="preserve">בו </w:t>
      </w:r>
      <w:bookmarkStart w:id="63378" w:name="_ETM_Q130_513579"/>
      <w:bookmarkEnd w:id="63378"/>
      <w:r>
        <w:rPr>
          <w:rtl/>
        </w:rPr>
        <w:t>חזון</w:t>
      </w:r>
      <w:r>
        <w:rPr>
          <w:rFonts w:hint="cs"/>
          <w:rtl/>
        </w:rPr>
        <w:t>.</w:t>
      </w:r>
      <w:r>
        <w:rPr>
          <w:rtl/>
        </w:rPr>
        <w:t xml:space="preserve"> </w:t>
      </w:r>
      <w:bookmarkStart w:id="63379" w:name="_ETM_Q130_514450"/>
      <w:bookmarkEnd w:id="63379"/>
      <w:r>
        <w:rPr>
          <w:rtl/>
        </w:rPr>
        <w:t>חזון</w:t>
      </w:r>
      <w:bookmarkStart w:id="63380" w:name="_ETM_Q130_510787"/>
      <w:bookmarkEnd w:id="63380"/>
      <w:r>
        <w:rPr>
          <w:rFonts w:hint="cs"/>
          <w:rtl/>
        </w:rPr>
        <w:t xml:space="preserve"> </w:t>
      </w:r>
      <w:bookmarkStart w:id="63381" w:name="_ETM_Q130_515736"/>
      <w:bookmarkEnd w:id="63381"/>
      <w:r>
        <w:rPr>
          <w:rFonts w:hint="cs"/>
          <w:rtl/>
        </w:rPr>
        <w:t>–</w:t>
      </w:r>
      <w:r>
        <w:rPr>
          <w:rtl/>
        </w:rPr>
        <w:t xml:space="preserve"> </w:t>
      </w:r>
      <w:bookmarkStart w:id="63382" w:name="_ETM_Q130_515320"/>
      <w:bookmarkEnd w:id="63382"/>
      <w:r>
        <w:rPr>
          <w:rtl/>
        </w:rPr>
        <w:t>ז</w:t>
      </w:r>
      <w:r>
        <w:rPr>
          <w:rFonts w:hint="cs"/>
          <w:rtl/>
        </w:rPr>
        <w:t>את</w:t>
      </w:r>
      <w:r>
        <w:rPr>
          <w:rtl/>
        </w:rPr>
        <w:t xml:space="preserve"> </w:t>
      </w:r>
      <w:bookmarkStart w:id="63383" w:name="_ETM_Q130_515470"/>
      <w:bookmarkEnd w:id="63383"/>
      <w:r>
        <w:rPr>
          <w:rtl/>
        </w:rPr>
        <w:t>נשמע</w:t>
      </w:r>
      <w:r>
        <w:rPr>
          <w:rFonts w:hint="cs"/>
          <w:rtl/>
        </w:rPr>
        <w:t>ת</w:t>
      </w:r>
      <w:r>
        <w:rPr>
          <w:rtl/>
        </w:rPr>
        <w:t xml:space="preserve"> </w:t>
      </w:r>
      <w:bookmarkStart w:id="63384" w:name="_ETM_Q130_515920"/>
      <w:bookmarkEnd w:id="63384"/>
      <w:r>
        <w:rPr>
          <w:rtl/>
        </w:rPr>
        <w:t xml:space="preserve">מילה </w:t>
      </w:r>
      <w:bookmarkStart w:id="63385" w:name="_ETM_Q130_516940"/>
      <w:bookmarkEnd w:id="63385"/>
      <w:r>
        <w:rPr>
          <w:rtl/>
        </w:rPr>
        <w:t xml:space="preserve">רחוקה </w:t>
      </w:r>
      <w:bookmarkStart w:id="63386" w:name="_ETM_Q130_517839"/>
      <w:bookmarkEnd w:id="63386"/>
      <w:r>
        <w:rPr>
          <w:rtl/>
        </w:rPr>
        <w:t>רחוקה</w:t>
      </w:r>
      <w:r>
        <w:rPr>
          <w:rFonts w:hint="cs"/>
          <w:rtl/>
        </w:rPr>
        <w:t>,</w:t>
      </w:r>
      <w:r>
        <w:rPr>
          <w:rtl/>
        </w:rPr>
        <w:t xml:space="preserve"> </w:t>
      </w:r>
      <w:bookmarkStart w:id="63387" w:name="_ETM_Q130_520579"/>
      <w:bookmarkEnd w:id="63387"/>
      <w:r>
        <w:rPr>
          <w:rtl/>
        </w:rPr>
        <w:t xml:space="preserve">אבל </w:t>
      </w:r>
      <w:bookmarkStart w:id="63388" w:name="_ETM_Q130_520879"/>
      <w:bookmarkEnd w:id="63388"/>
      <w:r>
        <w:rPr>
          <w:rtl/>
        </w:rPr>
        <w:t xml:space="preserve">המילה </w:t>
      </w:r>
      <w:bookmarkStart w:id="63389" w:name="_ETM_Q130_521420"/>
      <w:bookmarkEnd w:id="63389"/>
      <w:r>
        <w:rPr>
          <w:rtl/>
        </w:rPr>
        <w:t xml:space="preserve">ביזה </w:t>
      </w:r>
      <w:bookmarkStart w:id="63390" w:name="_ETM_Q130_523620"/>
      <w:bookmarkEnd w:id="63390"/>
      <w:r>
        <w:rPr>
          <w:rtl/>
        </w:rPr>
        <w:t xml:space="preserve">מאוד </w:t>
      </w:r>
      <w:bookmarkStart w:id="63391" w:name="_ETM_Q130_524040"/>
      <w:bookmarkEnd w:id="63391"/>
      <w:r>
        <w:rPr>
          <w:rtl/>
        </w:rPr>
        <w:t>קרובה</w:t>
      </w:r>
      <w:r>
        <w:rPr>
          <w:rFonts w:hint="cs"/>
          <w:rtl/>
        </w:rPr>
        <w:t>.</w:t>
      </w:r>
      <w:r>
        <w:rPr>
          <w:rtl/>
        </w:rPr>
        <w:t xml:space="preserve"> </w:t>
      </w:r>
      <w:bookmarkStart w:id="63392" w:name="_ETM_Q130_524489"/>
      <w:bookmarkEnd w:id="63392"/>
      <w:r>
        <w:rPr>
          <w:rtl/>
        </w:rPr>
        <w:t>ולא</w:t>
      </w:r>
      <w:r>
        <w:rPr>
          <w:rFonts w:hint="cs"/>
          <w:rtl/>
        </w:rPr>
        <w:t>,</w:t>
      </w:r>
      <w:r>
        <w:rPr>
          <w:rtl/>
        </w:rPr>
        <w:t xml:space="preserve"> </w:t>
      </w:r>
      <w:bookmarkStart w:id="63393" w:name="_ETM_Q130_525000"/>
      <w:bookmarkEnd w:id="63393"/>
      <w:r>
        <w:rPr>
          <w:rtl/>
        </w:rPr>
        <w:t xml:space="preserve">לא </w:t>
      </w:r>
      <w:bookmarkStart w:id="63394" w:name="_ETM_Q130_525329"/>
      <w:bookmarkEnd w:id="63394"/>
      <w:r>
        <w:rPr>
          <w:rtl/>
        </w:rPr>
        <w:t xml:space="preserve">קל </w:t>
      </w:r>
      <w:bookmarkStart w:id="63395" w:name="_ETM_Q130_525570"/>
      <w:bookmarkEnd w:id="63395"/>
      <w:r>
        <w:rPr>
          <w:rtl/>
        </w:rPr>
        <w:t xml:space="preserve">לי </w:t>
      </w:r>
      <w:bookmarkStart w:id="63396" w:name="_ETM_Q130_525660"/>
      <w:bookmarkEnd w:id="63396"/>
      <w:r>
        <w:rPr>
          <w:rtl/>
        </w:rPr>
        <w:t xml:space="preserve">לומר </w:t>
      </w:r>
      <w:bookmarkStart w:id="63397" w:name="_ETM_Q130_526050"/>
      <w:bookmarkEnd w:id="63397"/>
      <w:r>
        <w:rPr>
          <w:rtl/>
        </w:rPr>
        <w:t xml:space="preserve">את </w:t>
      </w:r>
      <w:bookmarkStart w:id="63398" w:name="_ETM_Q130_526260"/>
      <w:bookmarkEnd w:id="63398"/>
      <w:r>
        <w:rPr>
          <w:rtl/>
        </w:rPr>
        <w:t xml:space="preserve">המילה </w:t>
      </w:r>
      <w:bookmarkStart w:id="63399" w:name="_ETM_Q130_526829"/>
      <w:bookmarkEnd w:id="63399"/>
      <w:r>
        <w:rPr>
          <w:rtl/>
        </w:rPr>
        <w:t>הזאת</w:t>
      </w:r>
      <w:r>
        <w:rPr>
          <w:rFonts w:hint="cs"/>
          <w:rtl/>
        </w:rPr>
        <w:t>,</w:t>
      </w:r>
      <w:r>
        <w:rPr>
          <w:rtl/>
        </w:rPr>
        <w:t xml:space="preserve"> </w:t>
      </w:r>
      <w:bookmarkStart w:id="63400" w:name="_ETM_Q130_529129"/>
      <w:bookmarkEnd w:id="63400"/>
      <w:r>
        <w:rPr>
          <w:rtl/>
        </w:rPr>
        <w:t xml:space="preserve">כי </w:t>
      </w:r>
      <w:bookmarkStart w:id="63401" w:name="_ETM_Q130_529309"/>
      <w:bookmarkEnd w:id="63401"/>
      <w:r>
        <w:rPr>
          <w:rtl/>
        </w:rPr>
        <w:t xml:space="preserve">לא </w:t>
      </w:r>
      <w:bookmarkStart w:id="63402" w:name="_ETM_Q130_529399"/>
      <w:bookmarkEnd w:id="63402"/>
      <w:r>
        <w:rPr>
          <w:rtl/>
        </w:rPr>
        <w:t>י</w:t>
      </w:r>
      <w:r>
        <w:rPr>
          <w:rFonts w:hint="cs"/>
          <w:rtl/>
        </w:rPr>
        <w:t>י</w:t>
      </w:r>
      <w:r>
        <w:rPr>
          <w:rtl/>
        </w:rPr>
        <w:t>או</w:t>
      </w:r>
      <w:r>
        <w:rPr>
          <w:rFonts w:hint="cs"/>
          <w:rtl/>
        </w:rPr>
        <w:t>ש</w:t>
      </w:r>
      <w:r>
        <w:rPr>
          <w:rtl/>
        </w:rPr>
        <w:t xml:space="preserve"> </w:t>
      </w:r>
      <w:bookmarkStart w:id="63403" w:name="_ETM_Q130_529699"/>
      <w:bookmarkEnd w:id="63403"/>
      <w:r>
        <w:rPr>
          <w:rtl/>
        </w:rPr>
        <w:t xml:space="preserve">אנחנו </w:t>
      </w:r>
      <w:bookmarkStart w:id="63404" w:name="_ETM_Q130_530089"/>
      <w:bookmarkEnd w:id="63404"/>
      <w:r>
        <w:rPr>
          <w:rtl/>
        </w:rPr>
        <w:t xml:space="preserve">מבקשים </w:t>
      </w:r>
      <w:bookmarkStart w:id="63405" w:name="_ETM_Q130_531600"/>
      <w:bookmarkEnd w:id="63405"/>
      <w:r>
        <w:rPr>
          <w:rtl/>
        </w:rPr>
        <w:t xml:space="preserve">לתת </w:t>
      </w:r>
      <w:bookmarkStart w:id="63406" w:name="_ETM_Q130_532620"/>
      <w:bookmarkEnd w:id="63406"/>
      <w:r>
        <w:rPr>
          <w:rtl/>
        </w:rPr>
        <w:t xml:space="preserve">לעם </w:t>
      </w:r>
      <w:bookmarkStart w:id="63407" w:name="_ETM_Q130_532950"/>
      <w:bookmarkEnd w:id="63407"/>
      <w:r>
        <w:rPr>
          <w:rtl/>
        </w:rPr>
        <w:t>ישראל</w:t>
      </w:r>
      <w:r>
        <w:rPr>
          <w:rFonts w:hint="cs"/>
          <w:rtl/>
        </w:rPr>
        <w:t>.</w:t>
      </w:r>
      <w:r>
        <w:rPr>
          <w:rtl/>
        </w:rPr>
        <w:t xml:space="preserve"> </w:t>
      </w:r>
      <w:bookmarkStart w:id="63408" w:name="_ETM_Q130_534089"/>
      <w:bookmarkEnd w:id="63408"/>
      <w:r>
        <w:rPr>
          <w:rtl/>
        </w:rPr>
        <w:t xml:space="preserve">אבל </w:t>
      </w:r>
      <w:bookmarkStart w:id="63409" w:name="_ETM_Q130_534420"/>
      <w:bookmarkEnd w:id="63409"/>
      <w:r>
        <w:rPr>
          <w:rtl/>
        </w:rPr>
        <w:t>אמת</w:t>
      </w:r>
      <w:r>
        <w:rPr>
          <w:rFonts w:hint="cs"/>
          <w:rtl/>
        </w:rPr>
        <w:t>?</w:t>
      </w:r>
      <w:r>
        <w:rPr>
          <w:rtl/>
        </w:rPr>
        <w:t xml:space="preserve"> </w:t>
      </w:r>
      <w:bookmarkStart w:id="63410" w:name="_ETM_Q130_535809"/>
      <w:bookmarkEnd w:id="63410"/>
      <w:r>
        <w:rPr>
          <w:rtl/>
        </w:rPr>
        <w:t xml:space="preserve">את </w:t>
      </w:r>
      <w:bookmarkStart w:id="63411" w:name="_ETM_Q130_536109"/>
      <w:bookmarkEnd w:id="63411"/>
      <w:r>
        <w:rPr>
          <w:rtl/>
        </w:rPr>
        <w:t xml:space="preserve">האמת </w:t>
      </w:r>
      <w:bookmarkStart w:id="63412" w:name="_ETM_Q130_536529"/>
      <w:bookmarkEnd w:id="63412"/>
      <w:r>
        <w:rPr>
          <w:rtl/>
        </w:rPr>
        <w:t xml:space="preserve">הם </w:t>
      </w:r>
      <w:bookmarkStart w:id="63413" w:name="_ETM_Q130_536649"/>
      <w:bookmarkEnd w:id="63413"/>
      <w:r>
        <w:rPr>
          <w:rtl/>
        </w:rPr>
        <w:t xml:space="preserve">צריכים </w:t>
      </w:r>
      <w:bookmarkStart w:id="63414" w:name="_ETM_Q130_537100"/>
      <w:bookmarkEnd w:id="63414"/>
      <w:r>
        <w:rPr>
          <w:rtl/>
        </w:rPr>
        <w:t xml:space="preserve">גם </w:t>
      </w:r>
      <w:bookmarkStart w:id="63415" w:name="_ETM_Q130_537309"/>
      <w:bookmarkEnd w:id="63415"/>
      <w:r>
        <w:rPr>
          <w:rtl/>
        </w:rPr>
        <w:t xml:space="preserve">לדעת </w:t>
      </w:r>
      <w:bookmarkStart w:id="63416" w:name="_ETM_Q130_538510"/>
      <w:bookmarkEnd w:id="63416"/>
      <w:r>
        <w:rPr>
          <w:rtl/>
        </w:rPr>
        <w:t>ולהכיר</w:t>
      </w:r>
      <w:r>
        <w:rPr>
          <w:rFonts w:hint="cs"/>
          <w:rtl/>
        </w:rPr>
        <w:t>.</w:t>
      </w:r>
      <w:r>
        <w:rPr>
          <w:rtl/>
        </w:rPr>
        <w:t xml:space="preserve"> </w:t>
      </w:r>
      <w:bookmarkStart w:id="63417" w:name="_ETM_Q130_542140"/>
      <w:bookmarkEnd w:id="63417"/>
      <w:r>
        <w:rPr>
          <w:rtl/>
        </w:rPr>
        <w:t xml:space="preserve">כשצריך </w:t>
      </w:r>
      <w:bookmarkStart w:id="63418" w:name="_ETM_Q130_542829"/>
      <w:bookmarkEnd w:id="63418"/>
      <w:r>
        <w:rPr>
          <w:rtl/>
        </w:rPr>
        <w:t xml:space="preserve">להיאבק </w:t>
      </w:r>
      <w:bookmarkStart w:id="63419" w:name="_ETM_Q130_543249"/>
      <w:bookmarkEnd w:id="63419"/>
      <w:r>
        <w:rPr>
          <w:rtl/>
        </w:rPr>
        <w:t xml:space="preserve">מול </w:t>
      </w:r>
      <w:bookmarkStart w:id="63420" w:name="_ETM_Q130_544450"/>
      <w:bookmarkEnd w:id="63420"/>
      <w:r>
        <w:rPr>
          <w:rtl/>
        </w:rPr>
        <w:t xml:space="preserve">ממשלה </w:t>
      </w:r>
      <w:bookmarkStart w:id="63421" w:name="_ETM_Q130_545810"/>
      <w:bookmarkEnd w:id="63421"/>
      <w:r>
        <w:rPr>
          <w:rtl/>
        </w:rPr>
        <w:t xml:space="preserve">על </w:t>
      </w:r>
      <w:bookmarkStart w:id="63422" w:name="_ETM_Q130_545960"/>
      <w:bookmarkEnd w:id="63422"/>
      <w:r>
        <w:rPr>
          <w:rtl/>
        </w:rPr>
        <w:t xml:space="preserve">הדברים </w:t>
      </w:r>
      <w:bookmarkStart w:id="63423" w:name="_ETM_Q130_546380"/>
      <w:bookmarkEnd w:id="63423"/>
      <w:r>
        <w:rPr>
          <w:rtl/>
        </w:rPr>
        <w:t xml:space="preserve">הבסיסים </w:t>
      </w:r>
      <w:bookmarkStart w:id="63424" w:name="_ETM_Q130_547400"/>
      <w:bookmarkEnd w:id="63424"/>
      <w:r>
        <w:rPr>
          <w:rtl/>
        </w:rPr>
        <w:t xml:space="preserve">שאמורים </w:t>
      </w:r>
      <w:bookmarkStart w:id="63425" w:name="_ETM_Q130_547940"/>
      <w:bookmarkEnd w:id="63425"/>
      <w:r>
        <w:rPr>
          <w:rtl/>
        </w:rPr>
        <w:t xml:space="preserve">להיות </w:t>
      </w:r>
      <w:bookmarkStart w:id="63426" w:name="_ETM_Q130_548690"/>
      <w:bookmarkEnd w:id="63426"/>
      <w:r>
        <w:rPr>
          <w:rtl/>
        </w:rPr>
        <w:t xml:space="preserve">גם </w:t>
      </w:r>
      <w:bookmarkStart w:id="63427" w:name="_ETM_Q130_548990"/>
      <w:bookmarkEnd w:id="63427"/>
      <w:r>
        <w:rPr>
          <w:rtl/>
        </w:rPr>
        <w:t xml:space="preserve">חובה </w:t>
      </w:r>
      <w:bookmarkStart w:id="63428" w:name="_ETM_Q130_549969"/>
      <w:bookmarkEnd w:id="63428"/>
      <w:r>
        <w:rPr>
          <w:rtl/>
        </w:rPr>
        <w:t xml:space="preserve">וגם </w:t>
      </w:r>
      <w:bookmarkStart w:id="63429" w:name="_ETM_Q130_550400"/>
      <w:bookmarkEnd w:id="63429"/>
      <w:r>
        <w:rPr>
          <w:rtl/>
        </w:rPr>
        <w:t>זכות</w:t>
      </w:r>
      <w:r>
        <w:rPr>
          <w:rFonts w:hint="cs"/>
          <w:rtl/>
        </w:rPr>
        <w:t>,</w:t>
      </w:r>
      <w:r>
        <w:rPr>
          <w:rtl/>
        </w:rPr>
        <w:t xml:space="preserve"> </w:t>
      </w:r>
      <w:bookmarkStart w:id="63430" w:name="_ETM_Q130_552240"/>
      <w:bookmarkEnd w:id="63430"/>
      <w:r>
        <w:rPr>
          <w:rtl/>
        </w:rPr>
        <w:t xml:space="preserve">כמו </w:t>
      </w:r>
      <w:bookmarkStart w:id="63431" w:name="_ETM_Q130_552420"/>
      <w:bookmarkEnd w:id="63431"/>
      <w:r>
        <w:rPr>
          <w:rtl/>
        </w:rPr>
        <w:t xml:space="preserve">תקציב </w:t>
      </w:r>
      <w:bookmarkStart w:id="63432" w:name="_ETM_Q130_552840"/>
      <w:bookmarkEnd w:id="63432"/>
      <w:r>
        <w:rPr>
          <w:rtl/>
        </w:rPr>
        <w:t>לאלמנות</w:t>
      </w:r>
      <w:r>
        <w:rPr>
          <w:rFonts w:hint="cs"/>
          <w:rtl/>
        </w:rPr>
        <w:t xml:space="preserve"> </w:t>
      </w:r>
      <w:r>
        <w:rPr>
          <w:rFonts w:hint="eastAsia"/>
          <w:rtl/>
        </w:rPr>
        <w:t>–</w:t>
      </w:r>
      <w:r>
        <w:rPr>
          <w:rtl/>
        </w:rPr>
        <w:t xml:space="preserve"> </w:t>
      </w:r>
      <w:bookmarkStart w:id="63433" w:name="_ETM_Q130_554279"/>
      <w:bookmarkEnd w:id="63433"/>
      <w:r>
        <w:rPr>
          <w:rtl/>
        </w:rPr>
        <w:t xml:space="preserve">על </w:t>
      </w:r>
      <w:bookmarkStart w:id="63434" w:name="_ETM_Q130_554460"/>
      <w:bookmarkEnd w:id="63434"/>
      <w:r>
        <w:rPr>
          <w:rtl/>
        </w:rPr>
        <w:t xml:space="preserve">זה </w:t>
      </w:r>
      <w:bookmarkStart w:id="63435" w:name="_ETM_Q130_555060"/>
      <w:bookmarkEnd w:id="63435"/>
      <w:r>
        <w:rPr>
          <w:rtl/>
        </w:rPr>
        <w:t xml:space="preserve">צריך </w:t>
      </w:r>
      <w:bookmarkStart w:id="63436" w:name="_ETM_Q130_555539"/>
      <w:bookmarkEnd w:id="63436"/>
      <w:r>
        <w:rPr>
          <w:rtl/>
        </w:rPr>
        <w:t>להיאבק</w:t>
      </w:r>
      <w:r>
        <w:rPr>
          <w:rFonts w:hint="cs"/>
          <w:rtl/>
        </w:rPr>
        <w:t>;</w:t>
      </w:r>
      <w:r>
        <w:rPr>
          <w:rtl/>
        </w:rPr>
        <w:t xml:space="preserve"> </w:t>
      </w:r>
      <w:bookmarkStart w:id="63437" w:name="_ETM_Q130_556409"/>
      <w:bookmarkEnd w:id="63437"/>
      <w:r>
        <w:rPr>
          <w:rtl/>
        </w:rPr>
        <w:t xml:space="preserve">תקציב </w:t>
      </w:r>
      <w:bookmarkStart w:id="63438" w:name="_ETM_Q130_556799"/>
      <w:bookmarkEnd w:id="63438"/>
      <w:r>
        <w:rPr>
          <w:rtl/>
        </w:rPr>
        <w:t>ליתומים</w:t>
      </w:r>
      <w:bookmarkStart w:id="63439" w:name="_ETM_Q130_557409"/>
      <w:bookmarkEnd w:id="63439"/>
      <w:r>
        <w:rPr>
          <w:rFonts w:hint="cs"/>
          <w:rtl/>
        </w:rPr>
        <w:t xml:space="preserve"> </w:t>
      </w:r>
      <w:r>
        <w:rPr>
          <w:rFonts w:hint="eastAsia"/>
          <w:rtl/>
        </w:rPr>
        <w:t>–</w:t>
      </w:r>
      <w:r>
        <w:rPr>
          <w:rtl/>
        </w:rPr>
        <w:t xml:space="preserve"> </w:t>
      </w:r>
      <w:bookmarkStart w:id="63440" w:name="_ETM_Q130_557920"/>
      <w:bookmarkEnd w:id="63440"/>
      <w:r>
        <w:rPr>
          <w:rtl/>
        </w:rPr>
        <w:t xml:space="preserve">על </w:t>
      </w:r>
      <w:bookmarkStart w:id="63441" w:name="_ETM_Q130_558100"/>
      <w:bookmarkEnd w:id="63441"/>
      <w:r>
        <w:rPr>
          <w:rtl/>
        </w:rPr>
        <w:t xml:space="preserve">זה </w:t>
      </w:r>
      <w:bookmarkStart w:id="63442" w:name="_ETM_Q130_558220"/>
      <w:bookmarkEnd w:id="63442"/>
      <w:r>
        <w:rPr>
          <w:rFonts w:hint="cs"/>
          <w:rtl/>
        </w:rPr>
        <w:t xml:space="preserve">צריך להיאבק; תקציב לחטופים, </w:t>
      </w:r>
      <w:bookmarkStart w:id="63443" w:name="_ETM_Q130_556243"/>
      <w:bookmarkEnd w:id="63443"/>
      <w:r>
        <w:rPr>
          <w:rFonts w:hint="cs"/>
          <w:rtl/>
        </w:rPr>
        <w:t>שיקום חטופים</w:t>
      </w:r>
      <w:bookmarkStart w:id="63444" w:name="_ETM_Q130_559240"/>
      <w:bookmarkStart w:id="63445" w:name="_ETM_Q130_563619"/>
      <w:bookmarkEnd w:id="63444"/>
      <w:bookmarkEnd w:id="63445"/>
      <w:r>
        <w:rPr>
          <w:rFonts w:hint="cs"/>
          <w:rtl/>
        </w:rPr>
        <w:t xml:space="preserve"> – </w:t>
      </w:r>
      <w:r>
        <w:rPr>
          <w:rtl/>
        </w:rPr>
        <w:t xml:space="preserve">אז </w:t>
      </w:r>
      <w:bookmarkStart w:id="63446" w:name="_ETM_Q130_563829"/>
      <w:bookmarkEnd w:id="63446"/>
      <w:r>
        <w:rPr>
          <w:rtl/>
        </w:rPr>
        <w:t xml:space="preserve">הם </w:t>
      </w:r>
      <w:bookmarkStart w:id="63447" w:name="_ETM_Q130_563950"/>
      <w:bookmarkEnd w:id="63447"/>
      <w:r>
        <w:rPr>
          <w:rtl/>
        </w:rPr>
        <w:t xml:space="preserve">יוצאים </w:t>
      </w:r>
      <w:bookmarkStart w:id="63448" w:name="_ETM_Q130_564259"/>
      <w:bookmarkEnd w:id="63448"/>
      <w:r>
        <w:rPr>
          <w:rFonts w:hint="cs"/>
          <w:rtl/>
        </w:rPr>
        <w:t>ל</w:t>
      </w:r>
      <w:r>
        <w:rPr>
          <w:rtl/>
        </w:rPr>
        <w:t xml:space="preserve">גיוס </w:t>
      </w:r>
      <w:bookmarkStart w:id="63449" w:name="_ETM_Q130_564619"/>
      <w:bookmarkEnd w:id="63449"/>
      <w:r>
        <w:rPr>
          <w:rtl/>
        </w:rPr>
        <w:t>המונים</w:t>
      </w:r>
      <w:r>
        <w:rPr>
          <w:rFonts w:hint="cs"/>
          <w:rtl/>
        </w:rPr>
        <w:t>.</w:t>
      </w:r>
      <w:r>
        <w:rPr>
          <w:rtl/>
        </w:rPr>
        <w:t xml:space="preserve"> </w:t>
      </w:r>
      <w:bookmarkStart w:id="63450" w:name="_ETM_Q130_566520"/>
      <w:bookmarkEnd w:id="63450"/>
      <w:r>
        <w:rPr>
          <w:rFonts w:hint="cs"/>
          <w:rtl/>
        </w:rPr>
        <w:t xml:space="preserve">אות קלון. אות קלון. נפגעי </w:t>
      </w:r>
      <w:bookmarkStart w:id="63451" w:name="_ETM_Q130_571100"/>
      <w:bookmarkEnd w:id="63451"/>
      <w:r>
        <w:rPr>
          <w:rtl/>
        </w:rPr>
        <w:t xml:space="preserve">פעולות </w:t>
      </w:r>
      <w:bookmarkStart w:id="63452" w:name="_ETM_Q130_571520"/>
      <w:bookmarkEnd w:id="63452"/>
      <w:r>
        <w:rPr>
          <w:rtl/>
        </w:rPr>
        <w:t>איבה</w:t>
      </w:r>
      <w:r>
        <w:rPr>
          <w:rFonts w:hint="cs"/>
          <w:rtl/>
        </w:rPr>
        <w:t xml:space="preserve"> </w:t>
      </w:r>
      <w:r>
        <w:rPr>
          <w:rFonts w:hint="eastAsia"/>
          <w:rtl/>
        </w:rPr>
        <w:t>–</w:t>
      </w:r>
      <w:r>
        <w:rPr>
          <w:rtl/>
        </w:rPr>
        <w:t xml:space="preserve"> </w:t>
      </w:r>
      <w:bookmarkStart w:id="63453" w:name="_ETM_Q130_572089"/>
      <w:bookmarkEnd w:id="63453"/>
      <w:r>
        <w:rPr>
          <w:rtl/>
        </w:rPr>
        <w:t xml:space="preserve">על </w:t>
      </w:r>
      <w:bookmarkStart w:id="63454" w:name="_ETM_Q130_572240"/>
      <w:bookmarkEnd w:id="63454"/>
      <w:r>
        <w:rPr>
          <w:rtl/>
        </w:rPr>
        <w:t xml:space="preserve">זה </w:t>
      </w:r>
      <w:bookmarkStart w:id="63455" w:name="_ETM_Q130_572420"/>
      <w:bookmarkEnd w:id="63455"/>
      <w:r>
        <w:rPr>
          <w:rtl/>
        </w:rPr>
        <w:t xml:space="preserve">צריך </w:t>
      </w:r>
      <w:bookmarkStart w:id="63456" w:name="_ETM_Q130_572720"/>
      <w:bookmarkEnd w:id="63456"/>
      <w:r>
        <w:rPr>
          <w:rtl/>
        </w:rPr>
        <w:t>להיאבק</w:t>
      </w:r>
      <w:r>
        <w:rPr>
          <w:rFonts w:hint="cs"/>
          <w:rtl/>
        </w:rPr>
        <w:t>;</w:t>
      </w:r>
      <w:r>
        <w:rPr>
          <w:rtl/>
        </w:rPr>
        <w:t xml:space="preserve"> </w:t>
      </w:r>
      <w:bookmarkStart w:id="63457" w:name="_ETM_Q130_574810"/>
      <w:bookmarkEnd w:id="63457"/>
      <w:r>
        <w:rPr>
          <w:rtl/>
        </w:rPr>
        <w:t xml:space="preserve">על </w:t>
      </w:r>
      <w:bookmarkStart w:id="63458" w:name="_ETM_Q130_575109"/>
      <w:bookmarkEnd w:id="63458"/>
      <w:r>
        <w:rPr>
          <w:rtl/>
        </w:rPr>
        <w:t xml:space="preserve">הפצועים </w:t>
      </w:r>
      <w:bookmarkStart w:id="63459" w:name="_ETM_Q130_575540"/>
      <w:bookmarkStart w:id="63460" w:name="_ETM_Q130_575840"/>
      <w:bookmarkEnd w:id="63459"/>
      <w:bookmarkEnd w:id="63460"/>
      <w:r>
        <w:rPr>
          <w:rtl/>
        </w:rPr>
        <w:t xml:space="preserve">צריך </w:t>
      </w:r>
      <w:bookmarkStart w:id="63461" w:name="_ETM_Q130_576200"/>
      <w:bookmarkEnd w:id="63461"/>
      <w:r>
        <w:rPr>
          <w:rtl/>
        </w:rPr>
        <w:t>להילחם</w:t>
      </w:r>
      <w:r>
        <w:rPr>
          <w:rFonts w:hint="cs"/>
          <w:rtl/>
        </w:rPr>
        <w:t>.</w:t>
      </w:r>
      <w:r>
        <w:rPr>
          <w:rtl/>
        </w:rPr>
        <w:t xml:space="preserve"> </w:t>
      </w:r>
      <w:bookmarkStart w:id="63462" w:name="_ETM_Q130_578929"/>
      <w:bookmarkEnd w:id="63462"/>
      <w:r>
        <w:rPr>
          <w:rtl/>
        </w:rPr>
        <w:t xml:space="preserve">לזה </w:t>
      </w:r>
      <w:bookmarkStart w:id="63463" w:name="_ETM_Q130_579289"/>
      <w:bookmarkEnd w:id="63463"/>
      <w:r>
        <w:rPr>
          <w:rtl/>
        </w:rPr>
        <w:t xml:space="preserve">אין </w:t>
      </w:r>
      <w:bookmarkStart w:id="63464" w:name="_ETM_Q130_579439"/>
      <w:bookmarkEnd w:id="63464"/>
      <w:r>
        <w:rPr>
          <w:rtl/>
        </w:rPr>
        <w:t>כסף</w:t>
      </w:r>
      <w:bookmarkStart w:id="63465" w:name="_ETM_Q130_580560"/>
      <w:bookmarkEnd w:id="63465"/>
      <w:r>
        <w:rPr>
          <w:rFonts w:hint="cs"/>
          <w:rtl/>
        </w:rPr>
        <w:t xml:space="preserve">, </w:t>
      </w:r>
      <w:bookmarkStart w:id="63466" w:name="_ETM_Q130_576161"/>
      <w:bookmarkEnd w:id="63466"/>
      <w:r>
        <w:rPr>
          <w:rFonts w:hint="cs"/>
          <w:rtl/>
        </w:rPr>
        <w:t xml:space="preserve">לזה </w:t>
      </w:r>
      <w:bookmarkStart w:id="63467" w:name="_ETM_Q130_580799"/>
      <w:bookmarkEnd w:id="63467"/>
      <w:r>
        <w:rPr>
          <w:rtl/>
        </w:rPr>
        <w:t xml:space="preserve">אין </w:t>
      </w:r>
      <w:bookmarkStart w:id="63468" w:name="_ETM_Q130_581009"/>
      <w:bookmarkEnd w:id="63468"/>
      <w:r>
        <w:rPr>
          <w:rtl/>
        </w:rPr>
        <w:t>תקציב</w:t>
      </w:r>
      <w:r>
        <w:rPr>
          <w:rFonts w:hint="cs"/>
          <w:rtl/>
        </w:rPr>
        <w:t>, אך</w:t>
      </w:r>
      <w:r>
        <w:rPr>
          <w:rtl/>
        </w:rPr>
        <w:t xml:space="preserve"> </w:t>
      </w:r>
      <w:bookmarkStart w:id="63469" w:name="_ETM_Q130_581759"/>
      <w:bookmarkStart w:id="63470" w:name="_ETM_Q130_582060"/>
      <w:bookmarkEnd w:id="63469"/>
      <w:bookmarkEnd w:id="63470"/>
      <w:r>
        <w:rPr>
          <w:rFonts w:hint="cs"/>
          <w:rtl/>
        </w:rPr>
        <w:t>ל</w:t>
      </w:r>
      <w:r>
        <w:rPr>
          <w:rtl/>
        </w:rPr>
        <w:t xml:space="preserve">משרדים </w:t>
      </w:r>
      <w:bookmarkStart w:id="63471" w:name="_ETM_Q130_582539"/>
      <w:bookmarkEnd w:id="63471"/>
      <w:r>
        <w:rPr>
          <w:rtl/>
        </w:rPr>
        <w:t xml:space="preserve">מיותרים </w:t>
      </w:r>
      <w:bookmarkStart w:id="63472" w:name="_ETM_Q130_584159"/>
      <w:bookmarkEnd w:id="63472"/>
      <w:r>
        <w:rPr>
          <w:rFonts w:hint="cs"/>
          <w:rtl/>
        </w:rPr>
        <w:t xml:space="preserve">– </w:t>
      </w:r>
      <w:r>
        <w:rPr>
          <w:rtl/>
        </w:rPr>
        <w:t xml:space="preserve">יש </w:t>
      </w:r>
      <w:bookmarkStart w:id="63473" w:name="_ETM_Q130_584460"/>
      <w:bookmarkEnd w:id="63473"/>
      <w:r>
        <w:rPr>
          <w:rtl/>
        </w:rPr>
        <w:t>ויש</w:t>
      </w:r>
      <w:r>
        <w:rPr>
          <w:rFonts w:hint="cs"/>
          <w:rtl/>
        </w:rPr>
        <w:t>;</w:t>
      </w:r>
      <w:r>
        <w:rPr>
          <w:rtl/>
        </w:rPr>
        <w:t xml:space="preserve"> </w:t>
      </w:r>
      <w:bookmarkStart w:id="63474" w:name="_ETM_Q130_585799"/>
      <w:bookmarkEnd w:id="63474"/>
      <w:r>
        <w:rPr>
          <w:rFonts w:hint="cs"/>
          <w:rtl/>
        </w:rPr>
        <w:t>ל</w:t>
      </w:r>
      <w:r>
        <w:rPr>
          <w:rtl/>
        </w:rPr>
        <w:t xml:space="preserve">תקציבים </w:t>
      </w:r>
      <w:bookmarkStart w:id="63475" w:name="_ETM_Q130_586489"/>
      <w:bookmarkEnd w:id="63475"/>
      <w:r>
        <w:rPr>
          <w:rtl/>
        </w:rPr>
        <w:t>מגזר</w:t>
      </w:r>
      <w:r>
        <w:rPr>
          <w:rFonts w:hint="cs"/>
          <w:rtl/>
        </w:rPr>
        <w:t>י</w:t>
      </w:r>
      <w:r>
        <w:rPr>
          <w:rtl/>
        </w:rPr>
        <w:t xml:space="preserve">ים </w:t>
      </w:r>
      <w:bookmarkStart w:id="63476" w:name="_ETM_Q130_588060"/>
      <w:bookmarkEnd w:id="63476"/>
      <w:r>
        <w:rPr>
          <w:rFonts w:hint="cs"/>
          <w:rtl/>
        </w:rPr>
        <w:t xml:space="preserve">– </w:t>
      </w:r>
      <w:r>
        <w:rPr>
          <w:rtl/>
        </w:rPr>
        <w:t xml:space="preserve">יש </w:t>
      </w:r>
      <w:bookmarkStart w:id="63477" w:name="_ETM_Q130_588390"/>
      <w:bookmarkEnd w:id="63477"/>
      <w:r>
        <w:rPr>
          <w:rtl/>
        </w:rPr>
        <w:t>ויש</w:t>
      </w:r>
      <w:r>
        <w:rPr>
          <w:rFonts w:hint="cs"/>
          <w:rtl/>
        </w:rPr>
        <w:t>;</w:t>
      </w:r>
      <w:r>
        <w:rPr>
          <w:rtl/>
        </w:rPr>
        <w:t xml:space="preserve"> </w:t>
      </w:r>
      <w:bookmarkStart w:id="63478" w:name="_ETM_Q130_589399"/>
      <w:bookmarkEnd w:id="63478"/>
      <w:r>
        <w:rPr>
          <w:rtl/>
        </w:rPr>
        <w:t xml:space="preserve">תקציבים </w:t>
      </w:r>
      <w:bookmarkStart w:id="63479" w:name="_ETM_Q130_590060"/>
      <w:bookmarkEnd w:id="63479"/>
      <w:r>
        <w:rPr>
          <w:rtl/>
        </w:rPr>
        <w:t>למקורבים</w:t>
      </w:r>
      <w:r>
        <w:rPr>
          <w:rFonts w:hint="cs"/>
          <w:rtl/>
        </w:rPr>
        <w:t xml:space="preserve"> </w:t>
      </w:r>
      <w:r>
        <w:rPr>
          <w:rFonts w:hint="eastAsia"/>
          <w:rtl/>
        </w:rPr>
        <w:t>–</w:t>
      </w:r>
      <w:r>
        <w:rPr>
          <w:rtl/>
        </w:rPr>
        <w:t xml:space="preserve"> </w:t>
      </w:r>
      <w:bookmarkStart w:id="63480" w:name="_ETM_Q130_591170"/>
      <w:bookmarkEnd w:id="63480"/>
      <w:r>
        <w:rPr>
          <w:rtl/>
        </w:rPr>
        <w:t xml:space="preserve">בוודאי </w:t>
      </w:r>
      <w:bookmarkStart w:id="63481" w:name="_ETM_Q130_591799"/>
      <w:bookmarkEnd w:id="63481"/>
      <w:r>
        <w:rPr>
          <w:rtl/>
        </w:rPr>
        <w:t>שיש</w:t>
      </w:r>
      <w:r>
        <w:rPr>
          <w:rFonts w:hint="cs"/>
          <w:rtl/>
        </w:rPr>
        <w:t>;</w:t>
      </w:r>
      <w:r>
        <w:rPr>
          <w:rtl/>
        </w:rPr>
        <w:t xml:space="preserve"> </w:t>
      </w:r>
      <w:bookmarkStart w:id="63482" w:name="_ETM_Q130_593160"/>
      <w:bookmarkEnd w:id="63482"/>
      <w:r>
        <w:rPr>
          <w:rtl/>
        </w:rPr>
        <w:t xml:space="preserve">ג'ובים </w:t>
      </w:r>
      <w:bookmarkStart w:id="63483" w:name="_ETM_Q130_594459"/>
      <w:bookmarkEnd w:id="63483"/>
      <w:r>
        <w:rPr>
          <w:rFonts w:hint="cs"/>
          <w:rtl/>
        </w:rPr>
        <w:t xml:space="preserve">– </w:t>
      </w:r>
      <w:r>
        <w:rPr>
          <w:rtl/>
        </w:rPr>
        <w:t>יש</w:t>
      </w:r>
      <w:r>
        <w:rPr>
          <w:rFonts w:hint="cs"/>
          <w:rtl/>
        </w:rPr>
        <w:t>;</w:t>
      </w:r>
      <w:r>
        <w:rPr>
          <w:rtl/>
        </w:rPr>
        <w:t xml:space="preserve"> </w:t>
      </w:r>
      <w:bookmarkStart w:id="63484" w:name="_ETM_Q130_595640"/>
      <w:bookmarkEnd w:id="63484"/>
      <w:r>
        <w:rPr>
          <w:rtl/>
        </w:rPr>
        <w:t xml:space="preserve">כל </w:t>
      </w:r>
      <w:bookmarkStart w:id="63485" w:name="_ETM_Q130_596000"/>
      <w:bookmarkEnd w:id="63485"/>
      <w:r>
        <w:rPr>
          <w:rtl/>
        </w:rPr>
        <w:t xml:space="preserve">מי </w:t>
      </w:r>
      <w:bookmarkStart w:id="63486" w:name="_ETM_Q130_596149"/>
      <w:bookmarkEnd w:id="63486"/>
      <w:r>
        <w:rPr>
          <w:rtl/>
        </w:rPr>
        <w:t xml:space="preserve">שקרוב </w:t>
      </w:r>
      <w:bookmarkStart w:id="63487" w:name="_ETM_Q130_596600"/>
      <w:bookmarkEnd w:id="63487"/>
      <w:r>
        <w:rPr>
          <w:rFonts w:hint="cs"/>
          <w:rtl/>
        </w:rPr>
        <w:t>לצלחת, אה,</w:t>
      </w:r>
      <w:bookmarkStart w:id="63488" w:name="_ETM_Q130_597020"/>
      <w:bookmarkEnd w:id="63488"/>
      <w:r>
        <w:rPr>
          <w:rtl/>
        </w:rPr>
        <w:t xml:space="preserve"> </w:t>
      </w:r>
      <w:bookmarkStart w:id="63489" w:name="_ETM_Q130_597229"/>
      <w:bookmarkEnd w:id="63489"/>
      <w:r>
        <w:rPr>
          <w:rtl/>
        </w:rPr>
        <w:t>סליחה</w:t>
      </w:r>
      <w:r>
        <w:rPr>
          <w:rFonts w:hint="cs"/>
          <w:rtl/>
        </w:rPr>
        <w:t>,</w:t>
      </w:r>
      <w:r>
        <w:rPr>
          <w:rtl/>
        </w:rPr>
        <w:t xml:space="preserve"> </w:t>
      </w:r>
      <w:bookmarkStart w:id="63490" w:name="_ETM_Q130_598829"/>
      <w:bookmarkEnd w:id="63490"/>
      <w:r>
        <w:rPr>
          <w:rtl/>
        </w:rPr>
        <w:t xml:space="preserve">כל </w:t>
      </w:r>
      <w:bookmarkStart w:id="63491" w:name="_ETM_Q130_599249"/>
      <w:bookmarkEnd w:id="63491"/>
      <w:r>
        <w:rPr>
          <w:rtl/>
        </w:rPr>
        <w:t xml:space="preserve">מי </w:t>
      </w:r>
      <w:bookmarkStart w:id="63492" w:name="_ETM_Q130_599399"/>
      <w:bookmarkEnd w:id="63492"/>
      <w:r>
        <w:rPr>
          <w:rtl/>
        </w:rPr>
        <w:t xml:space="preserve">שיכול </w:t>
      </w:r>
      <w:bookmarkStart w:id="63493" w:name="_ETM_Q130_599759"/>
      <w:bookmarkEnd w:id="63493"/>
      <w:r>
        <w:rPr>
          <w:rtl/>
        </w:rPr>
        <w:t xml:space="preserve">להכניס </w:t>
      </w:r>
      <w:bookmarkStart w:id="63494" w:name="_ETM_Q130_600119"/>
      <w:bookmarkEnd w:id="63494"/>
      <w:r>
        <w:rPr>
          <w:rtl/>
        </w:rPr>
        <w:t>ידו</w:t>
      </w:r>
      <w:bookmarkStart w:id="63495" w:name="_ETM_Q130_600630"/>
      <w:bookmarkEnd w:id="63495"/>
      <w:r>
        <w:rPr>
          <w:rtl/>
        </w:rPr>
        <w:t xml:space="preserve"> </w:t>
      </w:r>
      <w:bookmarkStart w:id="63496" w:name="_ETM_Q130_602189"/>
      <w:bookmarkEnd w:id="63496"/>
      <w:r>
        <w:rPr>
          <w:rtl/>
        </w:rPr>
        <w:t xml:space="preserve">לקערה </w:t>
      </w:r>
      <w:bookmarkStart w:id="63497" w:name="_ETM_Q130_603219"/>
      <w:bookmarkEnd w:id="63497"/>
      <w:r>
        <w:rPr>
          <w:rtl/>
        </w:rPr>
        <w:t>ולקחת</w:t>
      </w:r>
      <w:r>
        <w:rPr>
          <w:rFonts w:hint="cs"/>
          <w:rtl/>
        </w:rPr>
        <w:t xml:space="preserve"> – אדרבה. כמו </w:t>
      </w:r>
      <w:bookmarkStart w:id="63498" w:name="_ETM_Q130_607188"/>
      <w:bookmarkEnd w:id="63498"/>
      <w:r>
        <w:rPr>
          <w:rFonts w:hint="cs"/>
          <w:rtl/>
        </w:rPr>
        <w:t xml:space="preserve">שאמרתי, נעלמה הבושה. </w:t>
      </w:r>
      <w:bookmarkStart w:id="63499" w:name="_ETM_Q130_604809"/>
      <w:bookmarkStart w:id="63500" w:name="_ETM_Q130_610160"/>
      <w:bookmarkEnd w:id="63499"/>
      <w:bookmarkEnd w:id="63500"/>
      <w:r>
        <w:rPr>
          <w:rtl/>
        </w:rPr>
        <w:t xml:space="preserve">כבר </w:t>
      </w:r>
      <w:bookmarkStart w:id="63501" w:name="_ETM_Q130_610450"/>
      <w:bookmarkEnd w:id="63501"/>
      <w:r>
        <w:rPr>
          <w:rtl/>
        </w:rPr>
        <w:t xml:space="preserve">אין </w:t>
      </w:r>
      <w:bookmarkStart w:id="63502" w:name="_ETM_Q130_610720"/>
      <w:bookmarkEnd w:id="63502"/>
      <w:r>
        <w:rPr>
          <w:rtl/>
        </w:rPr>
        <w:t>בושה</w:t>
      </w:r>
      <w:r>
        <w:rPr>
          <w:rFonts w:hint="cs"/>
          <w:rtl/>
        </w:rPr>
        <w:t xml:space="preserve">. </w:t>
      </w:r>
    </w:p>
    <w:p w:rsidR="00EA1761" w:rsidRDefault="00EA1761" w:rsidP="00D76316">
      <w:pPr>
        <w:rPr>
          <w:rtl/>
        </w:rPr>
      </w:pPr>
    </w:p>
    <w:p w:rsidR="00EA1761" w:rsidRDefault="00EA1761" w:rsidP="00D76316">
      <w:pPr>
        <w:rPr>
          <w:rtl/>
        </w:rPr>
      </w:pPr>
      <w:r>
        <w:rPr>
          <w:rFonts w:hint="cs"/>
          <w:rtl/>
        </w:rPr>
        <w:t>אפס</w:t>
      </w:r>
      <w:r>
        <w:rPr>
          <w:rtl/>
        </w:rPr>
        <w:t xml:space="preserve"> </w:t>
      </w:r>
      <w:bookmarkStart w:id="63503" w:name="_ETM_Q130_614800"/>
      <w:bookmarkStart w:id="63504" w:name="_ETM_Q130_615220"/>
      <w:bookmarkEnd w:id="63503"/>
      <w:bookmarkEnd w:id="63504"/>
      <w:r>
        <w:rPr>
          <w:rtl/>
        </w:rPr>
        <w:t xml:space="preserve">רוח </w:t>
      </w:r>
      <w:bookmarkStart w:id="63505" w:name="_ETM_Q130_615519"/>
      <w:bookmarkEnd w:id="63505"/>
      <w:r>
        <w:rPr>
          <w:rtl/>
        </w:rPr>
        <w:t>ישראלית</w:t>
      </w:r>
      <w:r>
        <w:rPr>
          <w:rFonts w:hint="cs"/>
          <w:rtl/>
        </w:rPr>
        <w:t>, אפס</w:t>
      </w:r>
      <w:r>
        <w:rPr>
          <w:rtl/>
        </w:rPr>
        <w:t xml:space="preserve"> </w:t>
      </w:r>
      <w:bookmarkStart w:id="63506" w:name="_ETM_Q130_617960"/>
      <w:bookmarkStart w:id="63507" w:name="_ETM_Q130_618410"/>
      <w:bookmarkEnd w:id="63506"/>
      <w:bookmarkEnd w:id="63507"/>
      <w:r>
        <w:rPr>
          <w:rtl/>
        </w:rPr>
        <w:t xml:space="preserve">רוח </w:t>
      </w:r>
      <w:bookmarkStart w:id="63508" w:name="_ETM_Q130_619010"/>
      <w:bookmarkEnd w:id="63508"/>
      <w:r>
        <w:rPr>
          <w:rtl/>
        </w:rPr>
        <w:t xml:space="preserve">יהודית </w:t>
      </w:r>
      <w:bookmarkStart w:id="63509" w:name="_ETM_Q130_620879"/>
      <w:bookmarkEnd w:id="63509"/>
      <w:r>
        <w:rPr>
          <w:rtl/>
        </w:rPr>
        <w:t xml:space="preserve">יש </w:t>
      </w:r>
      <w:bookmarkStart w:id="63510" w:name="_ETM_Q130_621090"/>
      <w:bookmarkEnd w:id="63510"/>
      <w:r>
        <w:rPr>
          <w:rtl/>
        </w:rPr>
        <w:t xml:space="preserve">בתקציב </w:t>
      </w:r>
      <w:bookmarkStart w:id="63511" w:name="_ETM_Q130_621659"/>
      <w:bookmarkEnd w:id="63511"/>
      <w:r>
        <w:rPr>
          <w:rtl/>
        </w:rPr>
        <w:t>הזה</w:t>
      </w:r>
      <w:r>
        <w:rPr>
          <w:rFonts w:hint="cs"/>
          <w:rtl/>
        </w:rPr>
        <w:t>.</w:t>
      </w:r>
      <w:r>
        <w:rPr>
          <w:rtl/>
        </w:rPr>
        <w:t xml:space="preserve"> </w:t>
      </w:r>
      <w:bookmarkStart w:id="63512" w:name="_ETM_Q130_623129"/>
      <w:bookmarkEnd w:id="63512"/>
      <w:r>
        <w:rPr>
          <w:rtl/>
        </w:rPr>
        <w:t xml:space="preserve">לא </w:t>
      </w:r>
      <w:bookmarkStart w:id="63513" w:name="_ETM_Q130_623370"/>
      <w:bookmarkEnd w:id="63513"/>
      <w:r>
        <w:rPr>
          <w:rtl/>
        </w:rPr>
        <w:t xml:space="preserve">סולידריות </w:t>
      </w:r>
      <w:bookmarkStart w:id="63514" w:name="_ETM_Q130_624800"/>
      <w:bookmarkEnd w:id="63514"/>
      <w:r>
        <w:rPr>
          <w:rtl/>
        </w:rPr>
        <w:t>אל</w:t>
      </w:r>
      <w:r>
        <w:rPr>
          <w:rFonts w:hint="cs"/>
          <w:rtl/>
        </w:rPr>
        <w:t>א</w:t>
      </w:r>
      <w:r>
        <w:rPr>
          <w:rtl/>
        </w:rPr>
        <w:t xml:space="preserve"> </w:t>
      </w:r>
      <w:bookmarkStart w:id="63515" w:name="_ETM_Q130_625040"/>
      <w:bookmarkEnd w:id="63515"/>
      <w:r>
        <w:rPr>
          <w:rtl/>
        </w:rPr>
        <w:t>דורסנות</w:t>
      </w:r>
      <w:r>
        <w:rPr>
          <w:rFonts w:hint="cs"/>
          <w:rtl/>
        </w:rPr>
        <w:t>;</w:t>
      </w:r>
      <w:r>
        <w:rPr>
          <w:rtl/>
        </w:rPr>
        <w:t xml:space="preserve"> </w:t>
      </w:r>
      <w:bookmarkStart w:id="63516" w:name="_ETM_Q130_626580"/>
      <w:bookmarkEnd w:id="63516"/>
      <w:r>
        <w:rPr>
          <w:rtl/>
        </w:rPr>
        <w:t xml:space="preserve">לא </w:t>
      </w:r>
      <w:bookmarkStart w:id="63517" w:name="_ETM_Q130_626850"/>
      <w:bookmarkEnd w:id="63517"/>
      <w:r>
        <w:rPr>
          <w:rtl/>
        </w:rPr>
        <w:t>אחר</w:t>
      </w:r>
      <w:bookmarkStart w:id="63518" w:name="_ETM_Q130_627190"/>
      <w:bookmarkEnd w:id="63518"/>
      <w:r>
        <w:rPr>
          <w:rtl/>
        </w:rPr>
        <w:t xml:space="preserve">יות </w:t>
      </w:r>
      <w:bookmarkStart w:id="63519" w:name="_ETM_Q130_628150"/>
      <w:bookmarkEnd w:id="63519"/>
      <w:r>
        <w:rPr>
          <w:rtl/>
        </w:rPr>
        <w:t>אל</w:t>
      </w:r>
      <w:r>
        <w:rPr>
          <w:rFonts w:hint="cs"/>
          <w:rtl/>
        </w:rPr>
        <w:t>א</w:t>
      </w:r>
      <w:r>
        <w:rPr>
          <w:rtl/>
        </w:rPr>
        <w:t xml:space="preserve"> </w:t>
      </w:r>
      <w:bookmarkStart w:id="63520" w:name="_ETM_Q130_628420"/>
      <w:bookmarkEnd w:id="63520"/>
      <w:r>
        <w:rPr>
          <w:rtl/>
        </w:rPr>
        <w:t>הפקרות</w:t>
      </w:r>
      <w:r>
        <w:rPr>
          <w:rFonts w:hint="cs"/>
          <w:rtl/>
        </w:rPr>
        <w:t>;</w:t>
      </w:r>
      <w:r>
        <w:rPr>
          <w:rtl/>
        </w:rPr>
        <w:t xml:space="preserve"> </w:t>
      </w:r>
      <w:bookmarkStart w:id="63521" w:name="_ETM_Q130_629799"/>
      <w:bookmarkEnd w:id="63521"/>
      <w:r>
        <w:rPr>
          <w:rtl/>
        </w:rPr>
        <w:t xml:space="preserve">לא </w:t>
      </w:r>
      <w:bookmarkStart w:id="63522" w:name="_ETM_Q130_630390"/>
      <w:bookmarkEnd w:id="63522"/>
      <w:r>
        <w:rPr>
          <w:rFonts w:hint="cs"/>
          <w:rtl/>
        </w:rPr>
        <w:t>מנהיגות</w:t>
      </w:r>
      <w:r>
        <w:rPr>
          <w:rtl/>
        </w:rPr>
        <w:t xml:space="preserve"> </w:t>
      </w:r>
      <w:bookmarkStart w:id="63523" w:name="_ETM_Q130_631410"/>
      <w:bookmarkEnd w:id="63523"/>
      <w:r>
        <w:rPr>
          <w:rtl/>
        </w:rPr>
        <w:t>אל</w:t>
      </w:r>
      <w:r>
        <w:rPr>
          <w:rFonts w:hint="cs"/>
          <w:rtl/>
        </w:rPr>
        <w:t>א</w:t>
      </w:r>
      <w:r>
        <w:rPr>
          <w:rtl/>
        </w:rPr>
        <w:t xml:space="preserve"> </w:t>
      </w:r>
      <w:bookmarkStart w:id="63524" w:name="_ETM_Q130_631680"/>
      <w:bookmarkEnd w:id="63524"/>
      <w:r>
        <w:rPr>
          <w:rtl/>
        </w:rPr>
        <w:t>פלגנות</w:t>
      </w:r>
      <w:r>
        <w:rPr>
          <w:rFonts w:hint="cs"/>
          <w:rtl/>
        </w:rPr>
        <w:t>;</w:t>
      </w:r>
      <w:r>
        <w:rPr>
          <w:rtl/>
        </w:rPr>
        <w:t xml:space="preserve"> </w:t>
      </w:r>
      <w:bookmarkStart w:id="63525" w:name="_ETM_Q130_633120"/>
      <w:bookmarkEnd w:id="63525"/>
      <w:r>
        <w:rPr>
          <w:rtl/>
        </w:rPr>
        <w:t xml:space="preserve">לא </w:t>
      </w:r>
      <w:bookmarkStart w:id="63526" w:name="_ETM_Q130_633360"/>
      <w:bookmarkEnd w:id="63526"/>
      <w:r>
        <w:rPr>
          <w:rtl/>
        </w:rPr>
        <w:t>חזון</w:t>
      </w:r>
      <w:bookmarkStart w:id="63527" w:name="_ETM_Q130_634409"/>
      <w:bookmarkEnd w:id="63527"/>
      <w:r>
        <w:rPr>
          <w:rFonts w:hint="cs"/>
          <w:rtl/>
        </w:rPr>
        <w:t xml:space="preserve"> </w:t>
      </w:r>
      <w:r>
        <w:rPr>
          <w:rtl/>
        </w:rPr>
        <w:t xml:space="preserve">אלא </w:t>
      </w:r>
      <w:bookmarkStart w:id="63528" w:name="_ETM_Q130_634829"/>
      <w:bookmarkEnd w:id="63528"/>
      <w:r>
        <w:rPr>
          <w:rtl/>
        </w:rPr>
        <w:t xml:space="preserve">ריב </w:t>
      </w:r>
      <w:bookmarkStart w:id="63529" w:name="_ETM_Q130_635519"/>
      <w:bookmarkEnd w:id="63529"/>
      <w:r>
        <w:rPr>
          <w:rtl/>
        </w:rPr>
        <w:t>ומדון</w:t>
      </w:r>
      <w:r>
        <w:rPr>
          <w:rFonts w:hint="cs"/>
          <w:rtl/>
        </w:rPr>
        <w:t>.</w:t>
      </w:r>
      <w:r>
        <w:rPr>
          <w:rtl/>
        </w:rPr>
        <w:t xml:space="preserve"> </w:t>
      </w:r>
      <w:bookmarkStart w:id="63530" w:name="_ETM_Q130_637090"/>
      <w:bookmarkEnd w:id="63530"/>
      <w:r>
        <w:rPr>
          <w:rtl/>
        </w:rPr>
        <w:t xml:space="preserve">בזה </w:t>
      </w:r>
      <w:bookmarkStart w:id="63531" w:name="_ETM_Q130_637629"/>
      <w:bookmarkEnd w:id="63531"/>
      <w:r>
        <w:rPr>
          <w:rtl/>
        </w:rPr>
        <w:t xml:space="preserve">עסוקה </w:t>
      </w:r>
      <w:bookmarkStart w:id="63532" w:name="_ETM_Q130_638230"/>
      <w:bookmarkEnd w:id="63532"/>
      <w:r>
        <w:rPr>
          <w:rtl/>
        </w:rPr>
        <w:t>הממשלה</w:t>
      </w:r>
      <w:r>
        <w:rPr>
          <w:rFonts w:hint="cs"/>
          <w:rtl/>
        </w:rPr>
        <w:t>.</w:t>
      </w:r>
      <w:r>
        <w:rPr>
          <w:rtl/>
        </w:rPr>
        <w:t xml:space="preserve"> </w:t>
      </w:r>
      <w:bookmarkStart w:id="63533" w:name="_ETM_Q130_640890"/>
      <w:bookmarkEnd w:id="63533"/>
      <w:r>
        <w:rPr>
          <w:rtl/>
        </w:rPr>
        <w:t xml:space="preserve">תקציב </w:t>
      </w:r>
      <w:bookmarkStart w:id="63534" w:name="_ETM_Q130_641340"/>
      <w:bookmarkEnd w:id="63534"/>
      <w:r>
        <w:rPr>
          <w:rtl/>
        </w:rPr>
        <w:t xml:space="preserve">בהיקף </w:t>
      </w:r>
      <w:bookmarkStart w:id="63535" w:name="_ETM_Q130_641760"/>
      <w:bookmarkEnd w:id="63535"/>
      <w:r>
        <w:rPr>
          <w:rtl/>
        </w:rPr>
        <w:t xml:space="preserve">של </w:t>
      </w:r>
      <w:bookmarkStart w:id="63536" w:name="_ETM_Q130_641940"/>
      <w:bookmarkEnd w:id="63536"/>
      <w:r>
        <w:rPr>
          <w:rtl/>
        </w:rPr>
        <w:t xml:space="preserve">620 </w:t>
      </w:r>
      <w:bookmarkStart w:id="63537" w:name="_ETM_Q130_643550"/>
      <w:bookmarkEnd w:id="63537"/>
      <w:r>
        <w:rPr>
          <w:rtl/>
        </w:rPr>
        <w:t xml:space="preserve">מיליארד </w:t>
      </w:r>
      <w:bookmarkStart w:id="63538" w:name="_ETM_Q130_644540"/>
      <w:bookmarkEnd w:id="63538"/>
      <w:r>
        <w:rPr>
          <w:rtl/>
        </w:rPr>
        <w:t>שקלים</w:t>
      </w:r>
      <w:r>
        <w:rPr>
          <w:rFonts w:hint="cs"/>
          <w:rtl/>
        </w:rPr>
        <w:t>,</w:t>
      </w:r>
      <w:r>
        <w:rPr>
          <w:rtl/>
        </w:rPr>
        <w:t xml:space="preserve"> </w:t>
      </w:r>
      <w:bookmarkStart w:id="63539" w:name="_ETM_Q130_646480"/>
      <w:bookmarkEnd w:id="63539"/>
      <w:r>
        <w:rPr>
          <w:rtl/>
        </w:rPr>
        <w:t xml:space="preserve">שנלקחים </w:t>
      </w:r>
      <w:bookmarkStart w:id="63540" w:name="_ETM_Q130_647920"/>
      <w:bookmarkEnd w:id="63540"/>
      <w:r>
        <w:rPr>
          <w:rtl/>
        </w:rPr>
        <w:t xml:space="preserve">מכיסם </w:t>
      </w:r>
      <w:bookmarkStart w:id="63541" w:name="_ETM_Q130_649120"/>
      <w:bookmarkEnd w:id="63541"/>
      <w:r>
        <w:rPr>
          <w:rtl/>
        </w:rPr>
        <w:t xml:space="preserve">של </w:t>
      </w:r>
      <w:bookmarkStart w:id="63542" w:name="_ETM_Q130_649420"/>
      <w:bookmarkEnd w:id="63542"/>
      <w:r>
        <w:rPr>
          <w:rtl/>
        </w:rPr>
        <w:t xml:space="preserve">כל </w:t>
      </w:r>
      <w:bookmarkStart w:id="63543" w:name="_ETM_Q130_649900"/>
      <w:bookmarkEnd w:id="63543"/>
      <w:r>
        <w:rPr>
          <w:rtl/>
        </w:rPr>
        <w:t>האזרחים</w:t>
      </w:r>
      <w:r>
        <w:rPr>
          <w:rFonts w:hint="cs"/>
          <w:rtl/>
        </w:rPr>
        <w:t>,</w:t>
      </w:r>
      <w:r>
        <w:rPr>
          <w:rtl/>
        </w:rPr>
        <w:t xml:space="preserve"> </w:t>
      </w:r>
      <w:bookmarkStart w:id="63544" w:name="_ETM_Q130_652400"/>
      <w:bookmarkEnd w:id="63544"/>
      <w:r>
        <w:rPr>
          <w:rtl/>
        </w:rPr>
        <w:t xml:space="preserve">בטח </w:t>
      </w:r>
      <w:bookmarkStart w:id="63545" w:name="_ETM_Q130_652909"/>
      <w:bookmarkEnd w:id="63545"/>
      <w:r>
        <w:rPr>
          <w:rtl/>
        </w:rPr>
        <w:t xml:space="preserve">אלה </w:t>
      </w:r>
      <w:bookmarkStart w:id="63546" w:name="_ETM_Q130_653120"/>
      <w:bookmarkEnd w:id="63546"/>
      <w:r>
        <w:rPr>
          <w:rtl/>
        </w:rPr>
        <w:t xml:space="preserve">שעובדים </w:t>
      </w:r>
      <w:bookmarkStart w:id="63547" w:name="_ETM_Q130_654610"/>
      <w:bookmarkEnd w:id="63547"/>
      <w:r>
        <w:rPr>
          <w:rtl/>
        </w:rPr>
        <w:t xml:space="preserve">ומשרתים </w:t>
      </w:r>
      <w:bookmarkStart w:id="63548" w:name="_ETM_Q130_656200"/>
      <w:bookmarkEnd w:id="63548"/>
      <w:r>
        <w:rPr>
          <w:rtl/>
        </w:rPr>
        <w:t xml:space="preserve">ומשלמים </w:t>
      </w:r>
      <w:bookmarkStart w:id="63549" w:name="_ETM_Q130_656889"/>
      <w:bookmarkEnd w:id="63549"/>
      <w:r>
        <w:rPr>
          <w:rtl/>
        </w:rPr>
        <w:t>מיסים</w:t>
      </w:r>
      <w:r>
        <w:rPr>
          <w:rFonts w:hint="cs"/>
          <w:rtl/>
        </w:rPr>
        <w:t>.</w:t>
      </w:r>
      <w:r>
        <w:rPr>
          <w:rtl/>
        </w:rPr>
        <w:t xml:space="preserve"> </w:t>
      </w:r>
      <w:bookmarkStart w:id="63550" w:name="_ETM_Q130_657930"/>
      <w:bookmarkEnd w:id="63550"/>
      <w:r>
        <w:rPr>
          <w:rtl/>
        </w:rPr>
        <w:t xml:space="preserve">סכומי </w:t>
      </w:r>
      <w:bookmarkStart w:id="63551" w:name="_ETM_Q130_658470"/>
      <w:bookmarkEnd w:id="63551"/>
      <w:r>
        <w:rPr>
          <w:rtl/>
        </w:rPr>
        <w:t xml:space="preserve">עתק </w:t>
      </w:r>
      <w:bookmarkStart w:id="63552" w:name="_ETM_Q130_660940"/>
      <w:bookmarkEnd w:id="63552"/>
      <w:r>
        <w:rPr>
          <w:rtl/>
        </w:rPr>
        <w:t xml:space="preserve">מחולקים </w:t>
      </w:r>
      <w:bookmarkStart w:id="63553" w:name="_ETM_Q130_662200"/>
      <w:bookmarkEnd w:id="63553"/>
      <w:r>
        <w:rPr>
          <w:rtl/>
        </w:rPr>
        <w:t xml:space="preserve">היום </w:t>
      </w:r>
      <w:bookmarkStart w:id="63554" w:name="_ETM_Q130_663220"/>
      <w:bookmarkEnd w:id="63554"/>
      <w:r>
        <w:rPr>
          <w:rtl/>
        </w:rPr>
        <w:t xml:space="preserve">כשלל </w:t>
      </w:r>
      <w:bookmarkStart w:id="63555" w:name="_ETM_Q130_664239"/>
      <w:bookmarkEnd w:id="63555"/>
      <w:r>
        <w:rPr>
          <w:rtl/>
        </w:rPr>
        <w:t xml:space="preserve">פוליטי </w:t>
      </w:r>
      <w:bookmarkStart w:id="63556" w:name="_ETM_Q130_665319"/>
      <w:bookmarkEnd w:id="63556"/>
      <w:r>
        <w:rPr>
          <w:rFonts w:hint="cs"/>
          <w:rtl/>
        </w:rPr>
        <w:t>ל</w:t>
      </w:r>
      <w:r>
        <w:rPr>
          <w:rtl/>
        </w:rPr>
        <w:t xml:space="preserve">צרכים </w:t>
      </w:r>
      <w:bookmarkStart w:id="63557" w:name="_ETM_Q130_665890"/>
      <w:bookmarkEnd w:id="63557"/>
      <w:r>
        <w:rPr>
          <w:rtl/>
        </w:rPr>
        <w:t xml:space="preserve">שאין </w:t>
      </w:r>
      <w:bookmarkStart w:id="63558" w:name="_ETM_Q130_666310"/>
      <w:bookmarkEnd w:id="63558"/>
      <w:r>
        <w:rPr>
          <w:rtl/>
        </w:rPr>
        <w:t xml:space="preserve">בהם </w:t>
      </w:r>
      <w:bookmarkStart w:id="63559" w:name="_ETM_Q130_666640"/>
      <w:bookmarkEnd w:id="63559"/>
      <w:r>
        <w:rPr>
          <w:rtl/>
        </w:rPr>
        <w:t xml:space="preserve">שום </w:t>
      </w:r>
      <w:bookmarkStart w:id="63560" w:name="_ETM_Q130_667299"/>
      <w:bookmarkEnd w:id="63560"/>
      <w:r>
        <w:rPr>
          <w:rtl/>
        </w:rPr>
        <w:t xml:space="preserve">תרומה </w:t>
      </w:r>
      <w:bookmarkStart w:id="63561" w:name="_ETM_Q130_668290"/>
      <w:bookmarkEnd w:id="63561"/>
      <w:r>
        <w:rPr>
          <w:rtl/>
        </w:rPr>
        <w:t xml:space="preserve">לעם </w:t>
      </w:r>
      <w:bookmarkStart w:id="63562" w:name="_ETM_Q130_669040"/>
      <w:bookmarkEnd w:id="63562"/>
      <w:r>
        <w:rPr>
          <w:rtl/>
        </w:rPr>
        <w:t xml:space="preserve">ישראל </w:t>
      </w:r>
      <w:bookmarkStart w:id="63563" w:name="_ETM_Q130_669999"/>
      <w:bookmarkEnd w:id="63563"/>
      <w:r>
        <w:rPr>
          <w:rtl/>
        </w:rPr>
        <w:t>עכשיו</w:t>
      </w:r>
      <w:r>
        <w:rPr>
          <w:rFonts w:hint="cs"/>
          <w:rtl/>
        </w:rPr>
        <w:t>.</w:t>
      </w:r>
      <w:r>
        <w:rPr>
          <w:rtl/>
        </w:rPr>
        <w:t xml:space="preserve"> </w:t>
      </w:r>
      <w:bookmarkStart w:id="63564" w:name="_ETM_Q130_673290"/>
      <w:bookmarkEnd w:id="63564"/>
    </w:p>
    <w:p w:rsidR="00EA1761" w:rsidRDefault="00EA1761" w:rsidP="00D76316">
      <w:pPr>
        <w:rPr>
          <w:rtl/>
        </w:rPr>
      </w:pPr>
      <w:bookmarkStart w:id="63565" w:name="_ETM_Q130_672531"/>
      <w:bookmarkEnd w:id="63565"/>
    </w:p>
    <w:p w:rsidR="00EA1761" w:rsidRDefault="00EA1761" w:rsidP="00D76316">
      <w:pPr>
        <w:rPr>
          <w:rtl/>
        </w:rPr>
      </w:pPr>
      <w:bookmarkStart w:id="63566" w:name="_ETM_Q130_672652"/>
      <w:bookmarkStart w:id="63567" w:name="_ETM_Q130_672718"/>
      <w:bookmarkStart w:id="63568" w:name="_ETM_Q130_672767"/>
      <w:bookmarkEnd w:id="63566"/>
      <w:bookmarkEnd w:id="63567"/>
      <w:bookmarkEnd w:id="63568"/>
      <w:r>
        <w:rPr>
          <w:rtl/>
        </w:rPr>
        <w:t xml:space="preserve">זה </w:t>
      </w:r>
      <w:bookmarkStart w:id="63569" w:name="_ETM_Q130_673469"/>
      <w:bookmarkStart w:id="63570" w:name="_ETM_Q130_673920"/>
      <w:bookmarkEnd w:id="63569"/>
      <w:bookmarkEnd w:id="63570"/>
      <w:r>
        <w:rPr>
          <w:rtl/>
        </w:rPr>
        <w:t xml:space="preserve">לא </w:t>
      </w:r>
      <w:bookmarkStart w:id="63571" w:name="_ETM_Q130_674040"/>
      <w:bookmarkEnd w:id="63571"/>
      <w:r>
        <w:rPr>
          <w:rtl/>
        </w:rPr>
        <w:t xml:space="preserve">רק </w:t>
      </w:r>
      <w:bookmarkStart w:id="63572" w:name="_ETM_Q130_674280"/>
      <w:bookmarkEnd w:id="63572"/>
      <w:r>
        <w:rPr>
          <w:rtl/>
        </w:rPr>
        <w:t xml:space="preserve">מצביע על </w:t>
      </w:r>
      <w:bookmarkStart w:id="63573" w:name="_ETM_Q130_674519"/>
      <w:bookmarkEnd w:id="63573"/>
      <w:r>
        <w:rPr>
          <w:rtl/>
        </w:rPr>
        <w:t xml:space="preserve">ההידרדרות </w:t>
      </w:r>
      <w:bookmarkStart w:id="63574" w:name="_ETM_Q130_675989"/>
      <w:bookmarkEnd w:id="63574"/>
      <w:r>
        <w:rPr>
          <w:rtl/>
        </w:rPr>
        <w:t xml:space="preserve">של </w:t>
      </w:r>
      <w:bookmarkStart w:id="63575" w:name="_ETM_Q130_676230"/>
      <w:bookmarkEnd w:id="63575"/>
      <w:r>
        <w:rPr>
          <w:rtl/>
        </w:rPr>
        <w:t xml:space="preserve">הממשלה </w:t>
      </w:r>
      <w:bookmarkStart w:id="63576" w:name="_ETM_Q130_676829"/>
      <w:bookmarkEnd w:id="63576"/>
      <w:r>
        <w:rPr>
          <w:rtl/>
        </w:rPr>
        <w:t xml:space="preserve">למחוזות </w:t>
      </w:r>
      <w:bookmarkStart w:id="63577" w:name="_ETM_Q130_677459"/>
      <w:bookmarkEnd w:id="63577"/>
      <w:r>
        <w:rPr>
          <w:rtl/>
        </w:rPr>
        <w:t>חדשים</w:t>
      </w:r>
      <w:r>
        <w:rPr>
          <w:rFonts w:hint="cs"/>
          <w:rtl/>
        </w:rPr>
        <w:t>,</w:t>
      </w:r>
      <w:r>
        <w:rPr>
          <w:rtl/>
        </w:rPr>
        <w:t xml:space="preserve"> </w:t>
      </w:r>
      <w:bookmarkStart w:id="63578" w:name="_ETM_Q130_679090"/>
      <w:bookmarkEnd w:id="63578"/>
      <w:r>
        <w:rPr>
          <w:rtl/>
        </w:rPr>
        <w:t xml:space="preserve">אלא </w:t>
      </w:r>
      <w:bookmarkStart w:id="63579" w:name="_ETM_Q130_679360"/>
      <w:bookmarkEnd w:id="63579"/>
      <w:r>
        <w:rPr>
          <w:rtl/>
        </w:rPr>
        <w:t xml:space="preserve">באופן </w:t>
      </w:r>
      <w:bookmarkStart w:id="63580" w:name="_ETM_Q130_680000"/>
      <w:bookmarkEnd w:id="63580"/>
      <w:r>
        <w:rPr>
          <w:rtl/>
        </w:rPr>
        <w:t xml:space="preserve">חד </w:t>
      </w:r>
      <w:bookmarkStart w:id="63581" w:name="_ETM_Q130_680270"/>
      <w:bookmarkEnd w:id="63581"/>
      <w:r>
        <w:rPr>
          <w:rtl/>
        </w:rPr>
        <w:t>וחלק</w:t>
      </w:r>
      <w:bookmarkStart w:id="63582" w:name="_ETM_Q130_681170"/>
      <w:bookmarkEnd w:id="63582"/>
      <w:r w:rsidR="006F14D9">
        <w:rPr>
          <w:rFonts w:hint="cs"/>
          <w:rtl/>
        </w:rPr>
        <w:t xml:space="preserve"> </w:t>
      </w:r>
      <w:r>
        <w:rPr>
          <w:rtl/>
        </w:rPr>
        <w:t xml:space="preserve">מציבים </w:t>
      </w:r>
      <w:bookmarkStart w:id="63583" w:name="_ETM_Q130_682520"/>
      <w:bookmarkEnd w:id="63583"/>
      <w:r>
        <w:rPr>
          <w:rtl/>
        </w:rPr>
        <w:t xml:space="preserve">את </w:t>
      </w:r>
      <w:bookmarkStart w:id="63584" w:name="_ETM_Q130_682700"/>
      <w:bookmarkEnd w:id="63584"/>
      <w:r>
        <w:rPr>
          <w:rtl/>
        </w:rPr>
        <w:t xml:space="preserve">כלכלת </w:t>
      </w:r>
      <w:bookmarkStart w:id="63585" w:name="_ETM_Q130_683300"/>
      <w:bookmarkEnd w:id="63585"/>
      <w:r>
        <w:rPr>
          <w:rtl/>
        </w:rPr>
        <w:t xml:space="preserve">ישראל </w:t>
      </w:r>
      <w:bookmarkStart w:id="63586" w:name="_ETM_Q130_684560"/>
      <w:bookmarkEnd w:id="63586"/>
      <w:r>
        <w:rPr>
          <w:rtl/>
        </w:rPr>
        <w:t>בסכנה</w:t>
      </w:r>
      <w:r>
        <w:rPr>
          <w:rFonts w:hint="cs"/>
          <w:rtl/>
        </w:rPr>
        <w:t>.</w:t>
      </w:r>
      <w:r>
        <w:rPr>
          <w:rtl/>
        </w:rPr>
        <w:t xml:space="preserve"> </w:t>
      </w:r>
      <w:bookmarkStart w:id="63587" w:name="_ETM_Q130_686930"/>
      <w:bookmarkEnd w:id="63587"/>
      <w:r>
        <w:rPr>
          <w:rtl/>
        </w:rPr>
        <w:t>והאזרחים</w:t>
      </w:r>
      <w:r>
        <w:rPr>
          <w:rFonts w:hint="cs"/>
          <w:rtl/>
        </w:rPr>
        <w:t>,</w:t>
      </w:r>
      <w:r>
        <w:rPr>
          <w:rtl/>
        </w:rPr>
        <w:t xml:space="preserve"> </w:t>
      </w:r>
      <w:bookmarkStart w:id="63588" w:name="_ETM_Q130_687770"/>
      <w:bookmarkEnd w:id="63588"/>
      <w:r>
        <w:rPr>
          <w:rtl/>
        </w:rPr>
        <w:t xml:space="preserve">אזרחי </w:t>
      </w:r>
      <w:bookmarkStart w:id="63589" w:name="_ETM_Q130_688160"/>
      <w:bookmarkEnd w:id="63589"/>
      <w:r>
        <w:rPr>
          <w:rtl/>
        </w:rPr>
        <w:t xml:space="preserve">מדינת </w:t>
      </w:r>
      <w:bookmarkStart w:id="63590" w:name="_ETM_Q130_688550"/>
      <w:bookmarkEnd w:id="63590"/>
      <w:r>
        <w:rPr>
          <w:rtl/>
        </w:rPr>
        <w:t>ישראל</w:t>
      </w:r>
      <w:r>
        <w:rPr>
          <w:rFonts w:hint="cs"/>
          <w:rtl/>
        </w:rPr>
        <w:t>,</w:t>
      </w:r>
      <w:r>
        <w:rPr>
          <w:rtl/>
        </w:rPr>
        <w:t xml:space="preserve"> </w:t>
      </w:r>
      <w:bookmarkStart w:id="63591" w:name="_ETM_Q130_688940"/>
      <w:bookmarkEnd w:id="63591"/>
      <w:r>
        <w:rPr>
          <w:rtl/>
        </w:rPr>
        <w:t xml:space="preserve">עלולים </w:t>
      </w:r>
      <w:bookmarkStart w:id="63592" w:name="_ETM_Q130_689330"/>
      <w:bookmarkEnd w:id="63592"/>
      <w:r>
        <w:rPr>
          <w:rtl/>
        </w:rPr>
        <w:t xml:space="preserve">לשלם </w:t>
      </w:r>
      <w:bookmarkStart w:id="63593" w:name="_ETM_Q130_689810"/>
      <w:bookmarkEnd w:id="63593"/>
      <w:r>
        <w:rPr>
          <w:rtl/>
        </w:rPr>
        <w:t>על</w:t>
      </w:r>
      <w:r>
        <w:rPr>
          <w:rFonts w:hint="cs"/>
          <w:rtl/>
        </w:rPr>
        <w:t xml:space="preserve"> </w:t>
      </w:r>
      <w:r>
        <w:rPr>
          <w:rtl/>
        </w:rPr>
        <w:t xml:space="preserve">כך </w:t>
      </w:r>
      <w:bookmarkStart w:id="63594" w:name="_ETM_Q130_690200"/>
      <w:bookmarkEnd w:id="63594"/>
      <w:r>
        <w:rPr>
          <w:rtl/>
        </w:rPr>
        <w:t xml:space="preserve">שנים </w:t>
      </w:r>
      <w:bookmarkStart w:id="63595" w:name="_ETM_Q130_690980"/>
      <w:bookmarkEnd w:id="63595"/>
      <w:r>
        <w:rPr>
          <w:rtl/>
        </w:rPr>
        <w:t>קדימה</w:t>
      </w:r>
      <w:r>
        <w:rPr>
          <w:rFonts w:hint="cs"/>
          <w:rtl/>
        </w:rPr>
        <w:t>.</w:t>
      </w:r>
      <w:r>
        <w:rPr>
          <w:rtl/>
        </w:rPr>
        <w:t xml:space="preserve"> </w:t>
      </w:r>
      <w:bookmarkStart w:id="63596" w:name="_ETM_Q130_692190"/>
      <w:bookmarkEnd w:id="63596"/>
      <w:r>
        <w:rPr>
          <w:rtl/>
        </w:rPr>
        <w:t xml:space="preserve">וכבר </w:t>
      </w:r>
      <w:bookmarkStart w:id="63597" w:name="_ETM_Q130_692489"/>
      <w:bookmarkEnd w:id="63597"/>
      <w:r>
        <w:rPr>
          <w:rtl/>
        </w:rPr>
        <w:t xml:space="preserve">דיברתי </w:t>
      </w:r>
      <w:bookmarkStart w:id="63598" w:name="_ETM_Q130_693059"/>
      <w:bookmarkEnd w:id="63598"/>
      <w:r>
        <w:rPr>
          <w:rtl/>
        </w:rPr>
        <w:t xml:space="preserve">על </w:t>
      </w:r>
      <w:bookmarkStart w:id="63599" w:name="_ETM_Q130_693179"/>
      <w:bookmarkEnd w:id="63599"/>
      <w:r>
        <w:rPr>
          <w:rtl/>
        </w:rPr>
        <w:t xml:space="preserve">זה </w:t>
      </w:r>
      <w:bookmarkStart w:id="63600" w:name="_ETM_Q130_693360"/>
      <w:bookmarkEnd w:id="63600"/>
      <w:r>
        <w:rPr>
          <w:rtl/>
        </w:rPr>
        <w:t>ש</w:t>
      </w:r>
      <w:r>
        <w:rPr>
          <w:rFonts w:hint="cs"/>
          <w:rtl/>
        </w:rPr>
        <w:t xml:space="preserve">הציבור </w:t>
      </w:r>
      <w:r>
        <w:rPr>
          <w:rtl/>
        </w:rPr>
        <w:t xml:space="preserve">כבר </w:t>
      </w:r>
      <w:bookmarkStart w:id="63601" w:name="_ETM_Q130_693750"/>
      <w:bookmarkStart w:id="63602" w:name="_ETM_Q130_694200"/>
      <w:bookmarkEnd w:id="63601"/>
      <w:bookmarkEnd w:id="63602"/>
      <w:r>
        <w:rPr>
          <w:rtl/>
        </w:rPr>
        <w:t>משלם</w:t>
      </w:r>
      <w:r>
        <w:rPr>
          <w:rFonts w:hint="cs"/>
          <w:rtl/>
        </w:rPr>
        <w:t>.</w:t>
      </w:r>
      <w:r>
        <w:rPr>
          <w:rtl/>
        </w:rPr>
        <w:t xml:space="preserve"> </w:t>
      </w:r>
      <w:bookmarkStart w:id="63603" w:name="_ETM_Q130_696019"/>
      <w:bookmarkEnd w:id="63603"/>
      <w:r>
        <w:rPr>
          <w:rtl/>
        </w:rPr>
        <w:t xml:space="preserve">כמה </w:t>
      </w:r>
      <w:bookmarkStart w:id="63604" w:name="_ETM_Q130_696349"/>
      <w:bookmarkEnd w:id="63604"/>
      <w:r>
        <w:rPr>
          <w:rtl/>
        </w:rPr>
        <w:t xml:space="preserve">פעמים </w:t>
      </w:r>
      <w:bookmarkStart w:id="63605" w:name="_ETM_Q130_696739"/>
      <w:bookmarkEnd w:id="63605"/>
      <w:r>
        <w:rPr>
          <w:rtl/>
        </w:rPr>
        <w:t xml:space="preserve">אני </w:t>
      </w:r>
      <w:bookmarkStart w:id="63606" w:name="_ETM_Q130_696890"/>
      <w:bookmarkEnd w:id="63606"/>
      <w:r>
        <w:rPr>
          <w:rtl/>
        </w:rPr>
        <w:t xml:space="preserve">עוצרת </w:t>
      </w:r>
      <w:bookmarkStart w:id="63607" w:name="_ETM_Q130_697400"/>
      <w:bookmarkEnd w:id="63607"/>
      <w:r>
        <w:rPr>
          <w:rtl/>
        </w:rPr>
        <w:t xml:space="preserve">את </w:t>
      </w:r>
      <w:bookmarkStart w:id="63608" w:name="_ETM_Q130_697549"/>
      <w:bookmarkEnd w:id="63608"/>
      <w:r>
        <w:rPr>
          <w:rtl/>
        </w:rPr>
        <w:t xml:space="preserve">עצמי </w:t>
      </w:r>
      <w:bookmarkStart w:id="63609" w:name="_ETM_Q130_697879"/>
      <w:bookmarkEnd w:id="63609"/>
      <w:r>
        <w:rPr>
          <w:rtl/>
        </w:rPr>
        <w:t>ואומרת</w:t>
      </w:r>
      <w:r>
        <w:rPr>
          <w:rFonts w:hint="cs"/>
          <w:rtl/>
        </w:rPr>
        <w:t>,</w:t>
      </w:r>
      <w:r>
        <w:rPr>
          <w:rtl/>
        </w:rPr>
        <w:t xml:space="preserve"> </w:t>
      </w:r>
      <w:bookmarkStart w:id="63610" w:name="_ETM_Q130_698510"/>
      <w:bookmarkEnd w:id="63610"/>
      <w:r>
        <w:rPr>
          <w:rtl/>
        </w:rPr>
        <w:t>רגע</w:t>
      </w:r>
      <w:r>
        <w:rPr>
          <w:rFonts w:hint="cs"/>
          <w:rtl/>
        </w:rPr>
        <w:t>,</w:t>
      </w:r>
      <w:r>
        <w:rPr>
          <w:rtl/>
        </w:rPr>
        <w:t xml:space="preserve"> </w:t>
      </w:r>
      <w:bookmarkStart w:id="63611" w:name="_ETM_Q130_698780"/>
      <w:bookmarkEnd w:id="63611"/>
      <w:r>
        <w:rPr>
          <w:rtl/>
        </w:rPr>
        <w:t>פנינה</w:t>
      </w:r>
      <w:r>
        <w:rPr>
          <w:rFonts w:hint="cs"/>
          <w:rtl/>
        </w:rPr>
        <w:t>,</w:t>
      </w:r>
      <w:r>
        <w:rPr>
          <w:rtl/>
        </w:rPr>
        <w:t xml:space="preserve"> </w:t>
      </w:r>
      <w:bookmarkStart w:id="63612" w:name="_ETM_Q130_699590"/>
      <w:bookmarkEnd w:id="63612"/>
      <w:r>
        <w:rPr>
          <w:rtl/>
        </w:rPr>
        <w:t xml:space="preserve">תחשבי </w:t>
      </w:r>
      <w:bookmarkStart w:id="63613" w:name="_ETM_Q130_700040"/>
      <w:bookmarkEnd w:id="63613"/>
      <w:r>
        <w:rPr>
          <w:rtl/>
        </w:rPr>
        <w:t xml:space="preserve">על </w:t>
      </w:r>
      <w:bookmarkStart w:id="63614" w:name="_ETM_Q130_700129"/>
      <w:bookmarkEnd w:id="63614"/>
      <w:r>
        <w:rPr>
          <w:rtl/>
        </w:rPr>
        <w:t xml:space="preserve">אותם </w:t>
      </w:r>
      <w:bookmarkStart w:id="63615" w:name="_ETM_Q130_700400"/>
      <w:bookmarkEnd w:id="63615"/>
      <w:r>
        <w:rPr>
          <w:rtl/>
        </w:rPr>
        <w:t>קשישים</w:t>
      </w:r>
      <w:r>
        <w:rPr>
          <w:rFonts w:hint="cs"/>
          <w:rtl/>
        </w:rPr>
        <w:t xml:space="preserve"> –</w:t>
      </w:r>
      <w:r>
        <w:rPr>
          <w:rtl/>
        </w:rPr>
        <w:t xml:space="preserve"> </w:t>
      </w:r>
      <w:bookmarkStart w:id="63616" w:name="_ETM_Q130_702279"/>
      <w:bookmarkEnd w:id="63616"/>
      <w:r>
        <w:rPr>
          <w:rtl/>
        </w:rPr>
        <w:t xml:space="preserve">ממה </w:t>
      </w:r>
      <w:bookmarkStart w:id="63617" w:name="_ETM_Q130_702790"/>
      <w:bookmarkEnd w:id="63617"/>
      <w:r>
        <w:rPr>
          <w:rtl/>
        </w:rPr>
        <w:t xml:space="preserve">הם </w:t>
      </w:r>
      <w:bookmarkStart w:id="63618" w:name="_ETM_Q130_702939"/>
      <w:bookmarkEnd w:id="63618"/>
      <w:r>
        <w:rPr>
          <w:rtl/>
        </w:rPr>
        <w:t>חיים</w:t>
      </w:r>
      <w:r>
        <w:rPr>
          <w:rFonts w:hint="cs"/>
          <w:rtl/>
        </w:rPr>
        <w:t>?</w:t>
      </w:r>
      <w:r>
        <w:rPr>
          <w:rtl/>
        </w:rPr>
        <w:t xml:space="preserve"> </w:t>
      </w:r>
      <w:bookmarkStart w:id="63619" w:name="_ETM_Q130_704849"/>
      <w:bookmarkEnd w:id="63619"/>
      <w:r>
        <w:rPr>
          <w:rtl/>
        </w:rPr>
        <w:t xml:space="preserve">אלה </w:t>
      </w:r>
      <w:bookmarkStart w:id="63620" w:name="_ETM_Q130_705120"/>
      <w:bookmarkEnd w:id="63620"/>
      <w:r>
        <w:rPr>
          <w:rtl/>
        </w:rPr>
        <w:t>ש</w:t>
      </w:r>
      <w:r>
        <w:rPr>
          <w:rFonts w:hint="cs"/>
          <w:rtl/>
        </w:rPr>
        <w:t xml:space="preserve">גם </w:t>
      </w:r>
      <w:r>
        <w:rPr>
          <w:rtl/>
        </w:rPr>
        <w:t xml:space="preserve">אין </w:t>
      </w:r>
      <w:bookmarkStart w:id="63621" w:name="_ETM_Q130_705360"/>
      <w:bookmarkEnd w:id="63621"/>
      <w:r>
        <w:rPr>
          <w:rtl/>
        </w:rPr>
        <w:t xml:space="preserve">להם </w:t>
      </w:r>
      <w:bookmarkStart w:id="63622" w:name="_ETM_Q130_705510"/>
      <w:bookmarkStart w:id="63623" w:name="_ETM_Q130_705720"/>
      <w:bookmarkEnd w:id="63622"/>
      <w:bookmarkEnd w:id="63623"/>
      <w:r>
        <w:rPr>
          <w:rtl/>
        </w:rPr>
        <w:t>פנסיות</w:t>
      </w:r>
      <w:r>
        <w:rPr>
          <w:rFonts w:hint="cs"/>
          <w:rtl/>
        </w:rPr>
        <w:t>,</w:t>
      </w:r>
      <w:r>
        <w:rPr>
          <w:rtl/>
        </w:rPr>
        <w:t xml:space="preserve"> </w:t>
      </w:r>
      <w:bookmarkStart w:id="63624" w:name="_ETM_Q130_707659"/>
      <w:bookmarkEnd w:id="63624"/>
      <w:r>
        <w:rPr>
          <w:rtl/>
        </w:rPr>
        <w:t>א</w:t>
      </w:r>
      <w:r>
        <w:rPr>
          <w:rFonts w:hint="cs"/>
          <w:rtl/>
        </w:rPr>
        <w:t>י</w:t>
      </w:r>
      <w:r>
        <w:rPr>
          <w:rtl/>
        </w:rPr>
        <w:t xml:space="preserve">מהות </w:t>
      </w:r>
      <w:bookmarkStart w:id="63625" w:name="_ETM_Q130_708170"/>
      <w:bookmarkEnd w:id="63625"/>
      <w:r>
        <w:rPr>
          <w:rtl/>
        </w:rPr>
        <w:t>חד-הוריות</w:t>
      </w:r>
      <w:r>
        <w:rPr>
          <w:rFonts w:hint="cs"/>
          <w:rtl/>
        </w:rPr>
        <w:t>,</w:t>
      </w:r>
      <w:r>
        <w:rPr>
          <w:rtl/>
        </w:rPr>
        <w:t xml:space="preserve"> </w:t>
      </w:r>
      <w:bookmarkStart w:id="63626" w:name="_ETM_Q130_710200"/>
      <w:bookmarkEnd w:id="63626"/>
      <w:r>
        <w:rPr>
          <w:rtl/>
        </w:rPr>
        <w:t xml:space="preserve">משפחות </w:t>
      </w:r>
      <w:bookmarkStart w:id="63627" w:name="_ETM_Q130_710950"/>
      <w:bookmarkEnd w:id="63627"/>
      <w:r>
        <w:rPr>
          <w:rtl/>
        </w:rPr>
        <w:t xml:space="preserve">ברוכות </w:t>
      </w:r>
      <w:bookmarkStart w:id="63628" w:name="_ETM_Q130_711550"/>
      <w:bookmarkEnd w:id="63628"/>
      <w:r>
        <w:rPr>
          <w:rtl/>
        </w:rPr>
        <w:t>ילדים</w:t>
      </w:r>
      <w:r>
        <w:rPr>
          <w:rFonts w:hint="cs"/>
          <w:rtl/>
        </w:rPr>
        <w:t xml:space="preserve"> </w:t>
      </w:r>
      <w:r>
        <w:rPr>
          <w:rtl/>
        </w:rPr>
        <w:t>–</w:t>
      </w:r>
      <w:bookmarkStart w:id="63629" w:name="_ETM_Q130_712864"/>
      <w:bookmarkEnd w:id="63629"/>
      <w:r>
        <w:rPr>
          <w:rtl/>
        </w:rPr>
        <w:t xml:space="preserve"> </w:t>
      </w:r>
      <w:bookmarkStart w:id="63630" w:name="_ETM_Q130_713170"/>
      <w:bookmarkEnd w:id="63630"/>
      <w:r>
        <w:rPr>
          <w:rtl/>
        </w:rPr>
        <w:t>מ</w:t>
      </w:r>
      <w:bookmarkStart w:id="63631" w:name="_ETM_Q130_713489"/>
      <w:bookmarkEnd w:id="63631"/>
      <w:r>
        <w:rPr>
          <w:rtl/>
        </w:rPr>
        <w:t xml:space="preserve">מה </w:t>
      </w:r>
      <w:bookmarkStart w:id="63632" w:name="_ETM_Q130_714209"/>
      <w:bookmarkEnd w:id="63632"/>
      <w:r>
        <w:rPr>
          <w:rtl/>
        </w:rPr>
        <w:t xml:space="preserve">הם </w:t>
      </w:r>
      <w:bookmarkStart w:id="63633" w:name="_ETM_Q130_714959"/>
      <w:bookmarkEnd w:id="63633"/>
      <w:r>
        <w:rPr>
          <w:rtl/>
        </w:rPr>
        <w:t xml:space="preserve">חיים </w:t>
      </w:r>
      <w:bookmarkStart w:id="63634" w:name="_ETM_Q130_715439"/>
      <w:bookmarkEnd w:id="63634"/>
      <w:r>
        <w:rPr>
          <w:rtl/>
        </w:rPr>
        <w:t xml:space="preserve">ומסיימים </w:t>
      </w:r>
      <w:bookmarkStart w:id="63635" w:name="_ETM_Q130_716129"/>
      <w:bookmarkEnd w:id="63635"/>
      <w:r>
        <w:rPr>
          <w:rtl/>
        </w:rPr>
        <w:t xml:space="preserve">את </w:t>
      </w:r>
      <w:bookmarkStart w:id="63636" w:name="_ETM_Q130_716279"/>
      <w:bookmarkEnd w:id="63636"/>
      <w:r>
        <w:rPr>
          <w:rtl/>
        </w:rPr>
        <w:t>החוד</w:t>
      </w:r>
      <w:r>
        <w:rPr>
          <w:rFonts w:hint="cs"/>
          <w:rtl/>
        </w:rPr>
        <w:t>ש</w:t>
      </w:r>
      <w:bookmarkStart w:id="63637" w:name="_ETM_Q130_716790"/>
      <w:bookmarkEnd w:id="63637"/>
      <w:r>
        <w:rPr>
          <w:rFonts w:hint="cs"/>
          <w:rtl/>
        </w:rPr>
        <w:t>,</w:t>
      </w:r>
      <w:r>
        <w:rPr>
          <w:rtl/>
        </w:rPr>
        <w:t xml:space="preserve"> </w:t>
      </w:r>
      <w:bookmarkStart w:id="63638" w:name="_ETM_Q130_717989"/>
      <w:bookmarkEnd w:id="63638"/>
      <w:r>
        <w:rPr>
          <w:rFonts w:hint="cs"/>
          <w:rtl/>
        </w:rPr>
        <w:t>כ</w:t>
      </w:r>
      <w:r>
        <w:rPr>
          <w:rtl/>
        </w:rPr>
        <w:t xml:space="preserve">שיוקר </w:t>
      </w:r>
      <w:bookmarkStart w:id="63639" w:name="_ETM_Q130_718879"/>
      <w:bookmarkEnd w:id="63639"/>
      <w:r>
        <w:rPr>
          <w:rtl/>
        </w:rPr>
        <w:t xml:space="preserve">המחיה </w:t>
      </w:r>
      <w:bookmarkStart w:id="63640" w:name="_ETM_Q130_719329"/>
      <w:bookmarkEnd w:id="63640"/>
      <w:r>
        <w:rPr>
          <w:rtl/>
        </w:rPr>
        <w:t>מאמיר</w:t>
      </w:r>
      <w:r>
        <w:rPr>
          <w:rFonts w:hint="cs"/>
          <w:rtl/>
        </w:rPr>
        <w:t>,</w:t>
      </w:r>
      <w:r>
        <w:rPr>
          <w:rtl/>
        </w:rPr>
        <w:t xml:space="preserve"> </w:t>
      </w:r>
      <w:bookmarkStart w:id="63641" w:name="_ETM_Q130_720140"/>
      <w:bookmarkEnd w:id="63641"/>
      <w:r>
        <w:rPr>
          <w:rtl/>
        </w:rPr>
        <w:t xml:space="preserve">והממשלה </w:t>
      </w:r>
      <w:bookmarkStart w:id="63642" w:name="_ETM_Q130_721069"/>
      <w:bookmarkEnd w:id="63642"/>
      <w:r>
        <w:rPr>
          <w:rtl/>
        </w:rPr>
        <w:t xml:space="preserve">לא </w:t>
      </w:r>
      <w:bookmarkStart w:id="63643" w:name="_ETM_Q130_721250"/>
      <w:bookmarkEnd w:id="63643"/>
      <w:r>
        <w:rPr>
          <w:rtl/>
        </w:rPr>
        <w:t xml:space="preserve">נלחמת </w:t>
      </w:r>
      <w:bookmarkStart w:id="63644" w:name="_ETM_Q130_721849"/>
      <w:bookmarkEnd w:id="63644"/>
      <w:r>
        <w:rPr>
          <w:rtl/>
        </w:rPr>
        <w:t xml:space="preserve">נגד </w:t>
      </w:r>
      <w:bookmarkStart w:id="63645" w:name="_ETM_Q130_722179"/>
      <w:bookmarkEnd w:id="63645"/>
      <w:r>
        <w:rPr>
          <w:rtl/>
        </w:rPr>
        <w:t>זה</w:t>
      </w:r>
      <w:r>
        <w:rPr>
          <w:rFonts w:hint="cs"/>
          <w:rtl/>
        </w:rPr>
        <w:t>? אין</w:t>
      </w:r>
      <w:r>
        <w:rPr>
          <w:rtl/>
        </w:rPr>
        <w:t xml:space="preserve"> </w:t>
      </w:r>
      <w:bookmarkStart w:id="63646" w:name="_ETM_Q130_723629"/>
      <w:bookmarkEnd w:id="63646"/>
      <w:r>
        <w:rPr>
          <w:rtl/>
        </w:rPr>
        <w:t>מאבק</w:t>
      </w:r>
      <w:r>
        <w:rPr>
          <w:rFonts w:hint="cs"/>
          <w:rtl/>
        </w:rPr>
        <w:t>. אפס מאבק</w:t>
      </w:r>
      <w:r>
        <w:rPr>
          <w:rtl/>
        </w:rPr>
        <w:t xml:space="preserve"> </w:t>
      </w:r>
      <w:bookmarkStart w:id="63647" w:name="_ETM_Q130_724379"/>
      <w:bookmarkStart w:id="63648" w:name="_ETM_Q130_725129"/>
      <w:bookmarkEnd w:id="63647"/>
      <w:bookmarkEnd w:id="63648"/>
      <w:r>
        <w:rPr>
          <w:rtl/>
        </w:rPr>
        <w:t xml:space="preserve">למען </w:t>
      </w:r>
      <w:bookmarkStart w:id="63649" w:name="_ETM_Q130_725519"/>
      <w:bookmarkEnd w:id="63649"/>
      <w:r>
        <w:rPr>
          <w:rtl/>
        </w:rPr>
        <w:t>האזרחי</w:t>
      </w:r>
      <w:r>
        <w:rPr>
          <w:rFonts w:hint="cs"/>
          <w:rtl/>
        </w:rPr>
        <w:t>ם.</w:t>
      </w:r>
      <w:bookmarkStart w:id="63650" w:name="_ETM_Q130_728830"/>
      <w:bookmarkEnd w:id="63650"/>
    </w:p>
    <w:p w:rsidR="00EA1761" w:rsidRDefault="00EA1761" w:rsidP="00D76316">
      <w:pPr>
        <w:rPr>
          <w:rtl/>
        </w:rPr>
      </w:pPr>
    </w:p>
    <w:p w:rsidR="00EA1761" w:rsidRDefault="00EA1761" w:rsidP="006F14D9">
      <w:pPr>
        <w:rPr>
          <w:rtl/>
        </w:rPr>
      </w:pPr>
      <w:r>
        <w:rPr>
          <w:rtl/>
        </w:rPr>
        <w:t xml:space="preserve">אז </w:t>
      </w:r>
      <w:bookmarkStart w:id="63651" w:name="_ETM_Q130_729010"/>
      <w:bookmarkEnd w:id="63651"/>
      <w:r>
        <w:rPr>
          <w:rtl/>
        </w:rPr>
        <w:t xml:space="preserve">במקום </w:t>
      </w:r>
      <w:bookmarkStart w:id="63652" w:name="_ETM_Q130_729429"/>
      <w:bookmarkStart w:id="63653" w:name="_ETM_Q130_730030"/>
      <w:bookmarkEnd w:id="63652"/>
      <w:bookmarkEnd w:id="63653"/>
      <w:r>
        <w:rPr>
          <w:rtl/>
        </w:rPr>
        <w:t xml:space="preserve">להיות </w:t>
      </w:r>
      <w:bookmarkStart w:id="63654" w:name="_ETM_Q130_730329"/>
      <w:bookmarkEnd w:id="63654"/>
      <w:r>
        <w:rPr>
          <w:rtl/>
        </w:rPr>
        <w:t xml:space="preserve">במקום </w:t>
      </w:r>
      <w:bookmarkStart w:id="63655" w:name="_ETM_Q130_732989"/>
      <w:bookmarkEnd w:id="63655"/>
      <w:r>
        <w:rPr>
          <w:rtl/>
        </w:rPr>
        <w:t xml:space="preserve">שמוביל </w:t>
      </w:r>
      <w:bookmarkStart w:id="63656" w:name="_ETM_Q130_733529"/>
      <w:bookmarkEnd w:id="63656"/>
      <w:r>
        <w:rPr>
          <w:rtl/>
        </w:rPr>
        <w:t xml:space="preserve">לצמיחה </w:t>
      </w:r>
      <w:bookmarkStart w:id="63657" w:name="_ETM_Q130_733980"/>
      <w:bookmarkEnd w:id="63657"/>
      <w:r>
        <w:rPr>
          <w:rtl/>
        </w:rPr>
        <w:t>כלכלית</w:t>
      </w:r>
      <w:r>
        <w:rPr>
          <w:rFonts w:hint="cs"/>
          <w:rtl/>
        </w:rPr>
        <w:t>;</w:t>
      </w:r>
      <w:r>
        <w:rPr>
          <w:rtl/>
        </w:rPr>
        <w:t xml:space="preserve"> </w:t>
      </w:r>
      <w:bookmarkStart w:id="63658" w:name="_ETM_Q130_735210"/>
      <w:bookmarkEnd w:id="63658"/>
      <w:r>
        <w:rPr>
          <w:rtl/>
        </w:rPr>
        <w:t xml:space="preserve">ריסון </w:t>
      </w:r>
      <w:bookmarkStart w:id="63659" w:name="_ETM_Q130_735819"/>
      <w:bookmarkEnd w:id="63659"/>
      <w:r>
        <w:rPr>
          <w:rFonts w:hint="cs"/>
          <w:rtl/>
        </w:rPr>
        <w:t>כ</w:t>
      </w:r>
      <w:r>
        <w:rPr>
          <w:rtl/>
        </w:rPr>
        <w:t>ל</w:t>
      </w:r>
      <w:r>
        <w:rPr>
          <w:rFonts w:hint="cs"/>
          <w:rtl/>
        </w:rPr>
        <w:t>כ</w:t>
      </w:r>
      <w:r>
        <w:rPr>
          <w:rtl/>
        </w:rPr>
        <w:t>לי</w:t>
      </w:r>
      <w:r>
        <w:rPr>
          <w:rFonts w:hint="cs"/>
          <w:rtl/>
        </w:rPr>
        <w:t>;</w:t>
      </w:r>
      <w:r>
        <w:rPr>
          <w:rtl/>
        </w:rPr>
        <w:t xml:space="preserve"> </w:t>
      </w:r>
      <w:bookmarkStart w:id="63660" w:name="_ETM_Q130_738070"/>
      <w:bookmarkEnd w:id="63660"/>
      <w:r>
        <w:rPr>
          <w:rtl/>
        </w:rPr>
        <w:t xml:space="preserve">הקצאת </w:t>
      </w:r>
      <w:bookmarkStart w:id="63661" w:name="_ETM_Q130_738700"/>
      <w:bookmarkEnd w:id="63661"/>
      <w:r>
        <w:rPr>
          <w:rFonts w:hint="cs"/>
          <w:rtl/>
        </w:rPr>
        <w:t>ה</w:t>
      </w:r>
      <w:r>
        <w:rPr>
          <w:rtl/>
        </w:rPr>
        <w:t xml:space="preserve">תקציבים </w:t>
      </w:r>
      <w:bookmarkStart w:id="63662" w:name="_ETM_Q130_739330"/>
      <w:bookmarkEnd w:id="63662"/>
      <w:r>
        <w:rPr>
          <w:rtl/>
        </w:rPr>
        <w:t xml:space="preserve">בדיוק </w:t>
      </w:r>
      <w:bookmarkStart w:id="63663" w:name="_ETM_Q130_739809"/>
      <w:bookmarkStart w:id="63664" w:name="_ETM_Q130_739990"/>
      <w:bookmarkEnd w:id="63663"/>
      <w:bookmarkEnd w:id="63664"/>
      <w:r>
        <w:rPr>
          <w:rtl/>
        </w:rPr>
        <w:t xml:space="preserve">למקומות </w:t>
      </w:r>
      <w:bookmarkStart w:id="63665" w:name="_ETM_Q130_741250"/>
      <w:bookmarkEnd w:id="63665"/>
      <w:r>
        <w:rPr>
          <w:rtl/>
        </w:rPr>
        <w:t xml:space="preserve">הכי </w:t>
      </w:r>
      <w:bookmarkStart w:id="63666" w:name="_ETM_Q130_741669"/>
      <w:bookmarkEnd w:id="63666"/>
      <w:r>
        <w:rPr>
          <w:rtl/>
        </w:rPr>
        <w:t>מדויקים</w:t>
      </w:r>
      <w:r>
        <w:rPr>
          <w:rFonts w:hint="cs"/>
          <w:rtl/>
        </w:rPr>
        <w:t>,</w:t>
      </w:r>
      <w:r>
        <w:rPr>
          <w:rtl/>
        </w:rPr>
        <w:t xml:space="preserve"> </w:t>
      </w:r>
      <w:bookmarkStart w:id="63667" w:name="_ETM_Q130_742389"/>
      <w:bookmarkEnd w:id="63667"/>
      <w:r>
        <w:rPr>
          <w:rFonts w:hint="cs"/>
          <w:rtl/>
        </w:rPr>
        <w:t>ו</w:t>
      </w:r>
      <w:r>
        <w:rPr>
          <w:rtl/>
        </w:rPr>
        <w:t xml:space="preserve">שצריך </w:t>
      </w:r>
      <w:bookmarkStart w:id="63668" w:name="_ETM_Q130_743620"/>
      <w:bookmarkEnd w:id="63668"/>
      <w:r>
        <w:rPr>
          <w:rtl/>
        </w:rPr>
        <w:t xml:space="preserve">לסייע </w:t>
      </w:r>
      <w:bookmarkStart w:id="63669" w:name="_ETM_Q130_744220"/>
      <w:bookmarkEnd w:id="63669"/>
      <w:r>
        <w:rPr>
          <w:rtl/>
        </w:rPr>
        <w:t>ולעזור</w:t>
      </w:r>
      <w:r>
        <w:rPr>
          <w:rFonts w:hint="cs"/>
          <w:rtl/>
        </w:rPr>
        <w:t xml:space="preserve"> –</w:t>
      </w:r>
      <w:r>
        <w:rPr>
          <w:rtl/>
        </w:rPr>
        <w:t xml:space="preserve"> </w:t>
      </w:r>
      <w:bookmarkStart w:id="63670" w:name="_ETM_Q130_746590"/>
      <w:bookmarkEnd w:id="63670"/>
      <w:r>
        <w:rPr>
          <w:rtl/>
        </w:rPr>
        <w:t xml:space="preserve">מה </w:t>
      </w:r>
      <w:bookmarkStart w:id="63671" w:name="_ETM_Q130_746889"/>
      <w:bookmarkEnd w:id="63671"/>
      <w:r>
        <w:rPr>
          <w:rtl/>
        </w:rPr>
        <w:t>בחרת</w:t>
      </w:r>
      <w:r>
        <w:rPr>
          <w:rFonts w:hint="cs"/>
          <w:rtl/>
        </w:rPr>
        <w:t>ם?</w:t>
      </w:r>
      <w:r>
        <w:rPr>
          <w:rtl/>
        </w:rPr>
        <w:t xml:space="preserve"> </w:t>
      </w:r>
      <w:bookmarkStart w:id="63672" w:name="_ETM_Q130_748360"/>
      <w:bookmarkEnd w:id="63672"/>
      <w:r>
        <w:rPr>
          <w:rtl/>
        </w:rPr>
        <w:t xml:space="preserve">מיליארדי </w:t>
      </w:r>
      <w:bookmarkStart w:id="63673" w:name="_ETM_Q130_749050"/>
      <w:bookmarkEnd w:id="63673"/>
      <w:r>
        <w:rPr>
          <w:rtl/>
        </w:rPr>
        <w:t xml:space="preserve">שקלים </w:t>
      </w:r>
      <w:bookmarkStart w:id="63674" w:name="_ETM_Q130_750350"/>
      <w:bookmarkEnd w:id="63674"/>
      <w:r>
        <w:rPr>
          <w:rtl/>
        </w:rPr>
        <w:t xml:space="preserve">שהולכים </w:t>
      </w:r>
      <w:bookmarkStart w:id="63675" w:name="_ETM_Q130_750860"/>
      <w:bookmarkEnd w:id="63675"/>
      <w:r>
        <w:rPr>
          <w:rtl/>
        </w:rPr>
        <w:t xml:space="preserve">לכספים </w:t>
      </w:r>
      <w:bookmarkStart w:id="63676" w:name="_ETM_Q130_751370"/>
      <w:bookmarkEnd w:id="63676"/>
      <w:r>
        <w:rPr>
          <w:rtl/>
        </w:rPr>
        <w:t>קואליציוניים</w:t>
      </w:r>
      <w:r>
        <w:rPr>
          <w:rFonts w:hint="cs"/>
          <w:rtl/>
        </w:rPr>
        <w:t>?</w:t>
      </w:r>
      <w:r>
        <w:rPr>
          <w:rtl/>
        </w:rPr>
        <w:t xml:space="preserve"> </w:t>
      </w:r>
      <w:bookmarkStart w:id="63677" w:name="_ETM_Q130_752000"/>
      <w:bookmarkStart w:id="63678" w:name="_ETM_Q130_755429"/>
      <w:bookmarkEnd w:id="63677"/>
      <w:bookmarkEnd w:id="63678"/>
      <w:r>
        <w:rPr>
          <w:rtl/>
        </w:rPr>
        <w:t xml:space="preserve">אין </w:t>
      </w:r>
      <w:bookmarkStart w:id="63679" w:name="_ETM_Q130_755640"/>
      <w:bookmarkEnd w:id="63679"/>
      <w:r>
        <w:rPr>
          <w:rtl/>
        </w:rPr>
        <w:t xml:space="preserve">בזה </w:t>
      </w:r>
      <w:bookmarkStart w:id="63680" w:name="_ETM_Q130_756450"/>
      <w:bookmarkEnd w:id="63680"/>
      <w:r>
        <w:rPr>
          <w:rtl/>
        </w:rPr>
        <w:t xml:space="preserve">שום </w:t>
      </w:r>
      <w:bookmarkStart w:id="63681" w:name="_ETM_Q130_756809"/>
      <w:bookmarkEnd w:id="63681"/>
      <w:r>
        <w:rPr>
          <w:rFonts w:hint="cs"/>
          <w:rtl/>
        </w:rPr>
        <w:t>קידום</w:t>
      </w:r>
      <w:bookmarkStart w:id="63682" w:name="_ETM_Q130_760073"/>
      <w:bookmarkEnd w:id="63682"/>
      <w:r>
        <w:rPr>
          <w:rFonts w:hint="cs"/>
          <w:rtl/>
        </w:rPr>
        <w:t xml:space="preserve">. יהדות, מורשת, מדברים פה על </w:t>
      </w:r>
      <w:bookmarkStart w:id="63683" w:name="_ETM_Q130_756454"/>
      <w:bookmarkStart w:id="63684" w:name="_ETM_Q130_761070"/>
      <w:bookmarkEnd w:id="63683"/>
      <w:bookmarkEnd w:id="63684"/>
      <w:r>
        <w:rPr>
          <w:rtl/>
        </w:rPr>
        <w:t xml:space="preserve">חינוך </w:t>
      </w:r>
      <w:bookmarkStart w:id="63685" w:name="_ETM_Q130_761389"/>
      <w:bookmarkEnd w:id="63685"/>
      <w:r>
        <w:rPr>
          <w:rtl/>
        </w:rPr>
        <w:t>יהודי</w:t>
      </w:r>
      <w:r>
        <w:rPr>
          <w:rFonts w:hint="cs"/>
          <w:rtl/>
        </w:rPr>
        <w:t>.</w:t>
      </w:r>
      <w:r>
        <w:rPr>
          <w:rtl/>
        </w:rPr>
        <w:t xml:space="preserve"> </w:t>
      </w:r>
      <w:bookmarkStart w:id="63686" w:name="_ETM_Q130_762349"/>
      <w:bookmarkEnd w:id="63686"/>
      <w:r>
        <w:rPr>
          <w:rtl/>
        </w:rPr>
        <w:t xml:space="preserve">זה </w:t>
      </w:r>
      <w:bookmarkStart w:id="63687" w:name="_ETM_Q130_762679"/>
      <w:bookmarkEnd w:id="63687"/>
      <w:r>
        <w:rPr>
          <w:rtl/>
        </w:rPr>
        <w:t xml:space="preserve">חינוך </w:t>
      </w:r>
      <w:bookmarkStart w:id="63688" w:name="_ETM_Q130_763069"/>
      <w:bookmarkEnd w:id="63688"/>
      <w:r>
        <w:rPr>
          <w:rtl/>
        </w:rPr>
        <w:t>יהודי</w:t>
      </w:r>
      <w:r>
        <w:rPr>
          <w:rFonts w:hint="cs"/>
          <w:rtl/>
        </w:rPr>
        <w:t>?</w:t>
      </w:r>
      <w:r>
        <w:rPr>
          <w:rtl/>
        </w:rPr>
        <w:t xml:space="preserve"> </w:t>
      </w:r>
      <w:bookmarkStart w:id="63689" w:name="_ETM_Q130_764030"/>
      <w:bookmarkEnd w:id="63689"/>
      <w:r>
        <w:rPr>
          <w:rtl/>
        </w:rPr>
        <w:t>ז</w:t>
      </w:r>
      <w:r>
        <w:rPr>
          <w:rFonts w:hint="cs"/>
          <w:rtl/>
        </w:rPr>
        <w:t>את</w:t>
      </w:r>
      <w:r>
        <w:rPr>
          <w:rtl/>
        </w:rPr>
        <w:t xml:space="preserve"> </w:t>
      </w:r>
      <w:bookmarkStart w:id="63690" w:name="_ETM_Q130_764330"/>
      <w:bookmarkEnd w:id="63690"/>
      <w:r>
        <w:rPr>
          <w:rtl/>
        </w:rPr>
        <w:t>בו</w:t>
      </w:r>
      <w:r>
        <w:rPr>
          <w:rFonts w:hint="cs"/>
          <w:rtl/>
        </w:rPr>
        <w:t>שה</w:t>
      </w:r>
      <w:r>
        <w:rPr>
          <w:rtl/>
        </w:rPr>
        <w:t xml:space="preserve"> </w:t>
      </w:r>
      <w:bookmarkStart w:id="63691" w:name="_ETM_Q130_764650"/>
      <w:bookmarkStart w:id="63692" w:name="_ETM_Q130_765220"/>
      <w:bookmarkEnd w:id="63691"/>
      <w:bookmarkEnd w:id="63692"/>
      <w:r>
        <w:rPr>
          <w:rFonts w:hint="cs"/>
          <w:rtl/>
        </w:rPr>
        <w:t>ל</w:t>
      </w:r>
      <w:r>
        <w:rPr>
          <w:rtl/>
        </w:rPr>
        <w:t xml:space="preserve">ערכי </w:t>
      </w:r>
      <w:bookmarkStart w:id="63693" w:name="_ETM_Q130_765520"/>
      <w:bookmarkEnd w:id="63693"/>
      <w:r>
        <w:rPr>
          <w:rtl/>
        </w:rPr>
        <w:t>היהדות</w:t>
      </w:r>
      <w:r>
        <w:rPr>
          <w:rFonts w:hint="cs"/>
          <w:rtl/>
        </w:rPr>
        <w:t>.</w:t>
      </w:r>
      <w:r>
        <w:rPr>
          <w:rtl/>
        </w:rPr>
        <w:t xml:space="preserve"> </w:t>
      </w:r>
      <w:bookmarkStart w:id="63694" w:name="_ETM_Q130_766809"/>
      <w:bookmarkEnd w:id="63694"/>
      <w:r>
        <w:rPr>
          <w:rtl/>
        </w:rPr>
        <w:t>ז</w:t>
      </w:r>
      <w:r>
        <w:rPr>
          <w:rFonts w:hint="cs"/>
          <w:rtl/>
        </w:rPr>
        <w:t>את</w:t>
      </w:r>
      <w:r>
        <w:rPr>
          <w:rtl/>
        </w:rPr>
        <w:t xml:space="preserve"> </w:t>
      </w:r>
      <w:bookmarkStart w:id="63695" w:name="_ETM_Q130_767169"/>
      <w:bookmarkEnd w:id="63695"/>
      <w:r>
        <w:rPr>
          <w:rtl/>
        </w:rPr>
        <w:t>בושה</w:t>
      </w:r>
      <w:r>
        <w:rPr>
          <w:rFonts w:hint="cs"/>
          <w:rtl/>
        </w:rPr>
        <w:t>. זה</w:t>
      </w:r>
      <w:bookmarkStart w:id="63696" w:name="_ETM_Q130_767520"/>
      <w:bookmarkStart w:id="63697" w:name="_ETM_Q130_769410"/>
      <w:bookmarkEnd w:id="63696"/>
      <w:bookmarkEnd w:id="63697"/>
      <w:r>
        <w:rPr>
          <w:rtl/>
        </w:rPr>
        <w:t xml:space="preserve"> </w:t>
      </w:r>
      <w:bookmarkStart w:id="63698" w:name="_ETM_Q130_769590"/>
      <w:bookmarkEnd w:id="63698"/>
      <w:r>
        <w:rPr>
          <w:rtl/>
        </w:rPr>
        <w:t xml:space="preserve">חילול </w:t>
      </w:r>
      <w:bookmarkStart w:id="63699" w:name="_ETM_Q130_769919"/>
      <w:bookmarkEnd w:id="63699"/>
      <w:r>
        <w:rPr>
          <w:rtl/>
        </w:rPr>
        <w:t xml:space="preserve">שם </w:t>
      </w:r>
      <w:bookmarkStart w:id="63700" w:name="_ETM_Q130_770250"/>
      <w:bookmarkEnd w:id="63700"/>
      <w:r>
        <w:rPr>
          <w:rtl/>
        </w:rPr>
        <w:t>השם</w:t>
      </w:r>
      <w:r>
        <w:rPr>
          <w:rFonts w:hint="cs"/>
          <w:rtl/>
        </w:rPr>
        <w:t>.</w:t>
      </w:r>
      <w:r>
        <w:rPr>
          <w:rtl/>
        </w:rPr>
        <w:t xml:space="preserve"> </w:t>
      </w:r>
      <w:bookmarkStart w:id="63701" w:name="_ETM_Q130_776640"/>
      <w:bookmarkStart w:id="63702" w:name="TOR_Q131"/>
      <w:bookmarkEnd w:id="63701"/>
      <w:bookmarkEnd w:id="63702"/>
      <w:r>
        <w:rPr>
          <w:rFonts w:hint="cs"/>
          <w:rtl/>
        </w:rPr>
        <w:t xml:space="preserve">זה היה אמור להיות תקציב שנותן את קריאת הכיוון לשיקום, וכאמור לצמיחה, אבל </w:t>
      </w:r>
      <w:bookmarkStart w:id="63703" w:name="_ETM_Q130_783447"/>
      <w:bookmarkEnd w:id="63703"/>
      <w:r>
        <w:rPr>
          <w:rFonts w:hint="cs"/>
          <w:rtl/>
        </w:rPr>
        <w:t xml:space="preserve">זה הפך למקור של כישלון לאומי. </w:t>
      </w:r>
      <w:bookmarkStart w:id="63704" w:name="_ETM_Q131_191820"/>
      <w:bookmarkStart w:id="63705" w:name="_ETM_Q131_193217"/>
      <w:bookmarkStart w:id="63706" w:name="_ETM_Q131_193341"/>
      <w:bookmarkEnd w:id="63704"/>
      <w:bookmarkEnd w:id="63705"/>
      <w:bookmarkEnd w:id="63706"/>
      <w:r>
        <w:rPr>
          <w:rtl/>
        </w:rPr>
        <w:t xml:space="preserve">אני </w:t>
      </w:r>
      <w:bookmarkStart w:id="63707" w:name="_ETM_Q131_192750"/>
      <w:bookmarkEnd w:id="63707"/>
      <w:r>
        <w:rPr>
          <w:rtl/>
        </w:rPr>
        <w:t xml:space="preserve">לא </w:t>
      </w:r>
      <w:bookmarkStart w:id="63708" w:name="_ETM_Q131_193080"/>
      <w:bookmarkEnd w:id="63708"/>
      <w:r>
        <w:rPr>
          <w:rtl/>
        </w:rPr>
        <w:t xml:space="preserve">מעט </w:t>
      </w:r>
      <w:bookmarkStart w:id="63709" w:name="_ETM_Q131_193410"/>
      <w:bookmarkEnd w:id="63709"/>
      <w:r>
        <w:rPr>
          <w:rtl/>
        </w:rPr>
        <w:t xml:space="preserve">פעמים </w:t>
      </w:r>
      <w:bookmarkStart w:id="63710" w:name="_ETM_Q131_193770"/>
      <w:bookmarkEnd w:id="63710"/>
      <w:r>
        <w:rPr>
          <w:rtl/>
        </w:rPr>
        <w:t xml:space="preserve">מצטטת </w:t>
      </w:r>
      <w:bookmarkStart w:id="63711" w:name="_ETM_Q131_194340"/>
      <w:bookmarkEnd w:id="63711"/>
      <w:r>
        <w:rPr>
          <w:rtl/>
        </w:rPr>
        <w:t xml:space="preserve">את </w:t>
      </w:r>
      <w:bookmarkStart w:id="63712" w:name="_ETM_Q131_194490"/>
      <w:bookmarkEnd w:id="63712"/>
      <w:r>
        <w:rPr>
          <w:rtl/>
        </w:rPr>
        <w:t>המשפט</w:t>
      </w:r>
      <w:r>
        <w:rPr>
          <w:rFonts w:hint="cs"/>
          <w:rtl/>
        </w:rPr>
        <w:t xml:space="preserve"> </w:t>
      </w:r>
      <w:r>
        <w:rPr>
          <w:rtl/>
        </w:rPr>
        <w:t>–</w:t>
      </w:r>
      <w:r>
        <w:rPr>
          <w:rFonts w:hint="cs"/>
          <w:rtl/>
        </w:rPr>
        <w:t xml:space="preserve"> לא</w:t>
      </w:r>
      <w:r>
        <w:rPr>
          <w:rtl/>
        </w:rPr>
        <w:t xml:space="preserve"> </w:t>
      </w:r>
      <w:bookmarkStart w:id="63713" w:name="_ETM_Q131_196369"/>
      <w:bookmarkEnd w:id="63713"/>
      <w:r>
        <w:rPr>
          <w:rtl/>
        </w:rPr>
        <w:t xml:space="preserve">שאני </w:t>
      </w:r>
      <w:bookmarkStart w:id="63714" w:name="_ETM_Q131_196699"/>
      <w:bookmarkEnd w:id="63714"/>
      <w:r>
        <w:rPr>
          <w:rtl/>
        </w:rPr>
        <w:t xml:space="preserve">אוהבת </w:t>
      </w:r>
      <w:bookmarkStart w:id="63715" w:name="_ETM_Q131_197180"/>
      <w:bookmarkEnd w:id="63715"/>
      <w:r>
        <w:rPr>
          <w:rtl/>
        </w:rPr>
        <w:t>אותו</w:t>
      </w:r>
      <w:r>
        <w:rPr>
          <w:rFonts w:hint="cs"/>
          <w:rtl/>
        </w:rPr>
        <w:t>,</w:t>
      </w:r>
      <w:r>
        <w:rPr>
          <w:rtl/>
        </w:rPr>
        <w:t xml:space="preserve"> </w:t>
      </w:r>
      <w:bookmarkStart w:id="63716" w:name="_ETM_Q131_197449"/>
      <w:bookmarkEnd w:id="63716"/>
      <w:r>
        <w:rPr>
          <w:rtl/>
        </w:rPr>
        <w:t xml:space="preserve">הלוואי </w:t>
      </w:r>
      <w:bookmarkStart w:id="63717" w:name="_ETM_Q131_197689"/>
      <w:bookmarkEnd w:id="63717"/>
      <w:r>
        <w:rPr>
          <w:rtl/>
        </w:rPr>
        <w:t xml:space="preserve">ולא </w:t>
      </w:r>
      <w:bookmarkStart w:id="63718" w:name="_ETM_Q131_197930"/>
      <w:bookmarkEnd w:id="63718"/>
      <w:r>
        <w:rPr>
          <w:rtl/>
        </w:rPr>
        <w:t xml:space="preserve">היינו </w:t>
      </w:r>
      <w:bookmarkStart w:id="63719" w:name="_ETM_Q131_198140"/>
      <w:bookmarkEnd w:id="63719"/>
      <w:r>
        <w:rPr>
          <w:rtl/>
        </w:rPr>
        <w:t xml:space="preserve">בזמנים </w:t>
      </w:r>
      <w:bookmarkStart w:id="63720" w:name="_ETM_Q131_198680"/>
      <w:bookmarkEnd w:id="63720"/>
      <w:r>
        <w:rPr>
          <w:rtl/>
        </w:rPr>
        <w:t>האלה</w:t>
      </w:r>
      <w:r>
        <w:rPr>
          <w:rFonts w:hint="cs"/>
          <w:rtl/>
        </w:rPr>
        <w:t xml:space="preserve"> </w:t>
      </w:r>
      <w:r>
        <w:rPr>
          <w:rtl/>
        </w:rPr>
        <w:t xml:space="preserve">– </w:t>
      </w:r>
      <w:bookmarkStart w:id="63721" w:name="_ETM_Q131_199039"/>
      <w:bookmarkEnd w:id="63721"/>
      <w:r>
        <w:rPr>
          <w:rtl/>
        </w:rPr>
        <w:t xml:space="preserve">אבל </w:t>
      </w:r>
      <w:bookmarkStart w:id="63722" w:name="_ETM_Q131_199220"/>
      <w:bookmarkEnd w:id="63722"/>
      <w:r>
        <w:rPr>
          <w:rtl/>
        </w:rPr>
        <w:t xml:space="preserve">אני </w:t>
      </w:r>
      <w:bookmarkStart w:id="63723" w:name="_ETM_Q131_199310"/>
      <w:bookmarkEnd w:id="63723"/>
      <w:r>
        <w:rPr>
          <w:rtl/>
        </w:rPr>
        <w:t xml:space="preserve">מצטטת </w:t>
      </w:r>
      <w:bookmarkStart w:id="63724" w:name="_ETM_Q131_199849"/>
      <w:bookmarkEnd w:id="63724"/>
      <w:r>
        <w:rPr>
          <w:rtl/>
        </w:rPr>
        <w:t xml:space="preserve">את </w:t>
      </w:r>
      <w:bookmarkStart w:id="63725" w:name="_ETM_Q131_200000"/>
      <w:bookmarkEnd w:id="63725"/>
      <w:r>
        <w:rPr>
          <w:rtl/>
        </w:rPr>
        <w:t xml:space="preserve">המשפט </w:t>
      </w:r>
      <w:bookmarkStart w:id="63726" w:name="_ETM_Q131_200480"/>
      <w:bookmarkEnd w:id="63726"/>
      <w:r>
        <w:rPr>
          <w:rtl/>
        </w:rPr>
        <w:t xml:space="preserve">מספר </w:t>
      </w:r>
      <w:bookmarkStart w:id="63727" w:name="_ETM_Q131_200900"/>
      <w:bookmarkEnd w:id="63727"/>
      <w:r>
        <w:rPr>
          <w:rtl/>
        </w:rPr>
        <w:t>ישעיהו</w:t>
      </w:r>
      <w:r>
        <w:rPr>
          <w:rFonts w:hint="cs"/>
          <w:rtl/>
        </w:rPr>
        <w:t>:</w:t>
      </w:r>
      <w:r>
        <w:rPr>
          <w:rtl/>
        </w:rPr>
        <w:t xml:space="preserve"> </w:t>
      </w:r>
      <w:bookmarkStart w:id="63728" w:name="_ETM_Q131_202470"/>
      <w:bookmarkEnd w:id="63728"/>
      <w:r>
        <w:rPr>
          <w:rFonts w:hint="cs"/>
          <w:rtl/>
        </w:rPr>
        <w:t>"</w:t>
      </w:r>
      <w:r w:rsidRPr="00EE7765">
        <w:rPr>
          <w:rtl/>
        </w:rPr>
        <w:t>שר</w:t>
      </w:r>
      <w:r>
        <w:rPr>
          <w:rFonts w:hint="cs"/>
          <w:rtl/>
        </w:rPr>
        <w:t>י</w:t>
      </w:r>
      <w:r w:rsidRPr="00EE7765">
        <w:rPr>
          <w:rtl/>
        </w:rPr>
        <w:t>ך סוררים וחברי גנבים כלו אהב שחד ורדף שלמנים</w:t>
      </w:r>
      <w:r>
        <w:rPr>
          <w:rFonts w:hint="cs"/>
          <w:rtl/>
        </w:rPr>
        <w:t>".</w:t>
      </w:r>
      <w:r w:rsidRPr="00EE7765">
        <w:rPr>
          <w:rtl/>
        </w:rPr>
        <w:t xml:space="preserve"> </w:t>
      </w:r>
      <w:bookmarkStart w:id="63729" w:name="_ETM_Q131_212490"/>
      <w:bookmarkStart w:id="63730" w:name="_ETM_Q131_213510"/>
      <w:bookmarkEnd w:id="63729"/>
      <w:bookmarkEnd w:id="63730"/>
      <w:r>
        <w:rPr>
          <w:rtl/>
        </w:rPr>
        <w:t xml:space="preserve">איפה </w:t>
      </w:r>
      <w:bookmarkStart w:id="63731" w:name="_ETM_Q131_213960"/>
      <w:bookmarkEnd w:id="63731"/>
      <w:r>
        <w:rPr>
          <w:rtl/>
        </w:rPr>
        <w:t xml:space="preserve">הציפייה </w:t>
      </w:r>
      <w:bookmarkStart w:id="63732" w:name="_ETM_Q131_215440"/>
      <w:bookmarkEnd w:id="63732"/>
      <w:r>
        <w:rPr>
          <w:rtl/>
        </w:rPr>
        <w:t xml:space="preserve">שמישהו </w:t>
      </w:r>
      <w:bookmarkStart w:id="63733" w:name="_ETM_Q131_216820"/>
      <w:bookmarkEnd w:id="63733"/>
      <w:r>
        <w:rPr>
          <w:rtl/>
        </w:rPr>
        <w:t>בממשלה</w:t>
      </w:r>
      <w:bookmarkStart w:id="63734" w:name="_ETM_Q131_217600"/>
      <w:bookmarkEnd w:id="63734"/>
      <w:r>
        <w:rPr>
          <w:rFonts w:hint="cs"/>
          <w:rtl/>
        </w:rPr>
        <w:t xml:space="preserve"> </w:t>
      </w:r>
      <w:r>
        <w:rPr>
          <w:rFonts w:hint="eastAsia"/>
          <w:rtl/>
        </w:rPr>
        <w:t>–</w:t>
      </w:r>
      <w:r>
        <w:rPr>
          <w:rtl/>
        </w:rPr>
        <w:t xml:space="preserve"> </w:t>
      </w:r>
      <w:bookmarkStart w:id="63735" w:name="_ETM_Q131_217750"/>
      <w:bookmarkEnd w:id="63735"/>
      <w:r>
        <w:rPr>
          <w:rtl/>
        </w:rPr>
        <w:t xml:space="preserve">אנשים </w:t>
      </w:r>
      <w:bookmarkStart w:id="63736" w:name="_ETM_Q131_218170"/>
      <w:bookmarkEnd w:id="63736"/>
      <w:r>
        <w:rPr>
          <w:rtl/>
        </w:rPr>
        <w:t xml:space="preserve">שמגיעים </w:t>
      </w:r>
      <w:bookmarkStart w:id="63737" w:name="_ETM_Q131_218680"/>
      <w:bookmarkEnd w:id="63737"/>
      <w:r>
        <w:rPr>
          <w:rtl/>
        </w:rPr>
        <w:t>לממשלה</w:t>
      </w:r>
      <w:r>
        <w:rPr>
          <w:rFonts w:hint="cs"/>
          <w:rtl/>
        </w:rPr>
        <w:t>,</w:t>
      </w:r>
      <w:r>
        <w:rPr>
          <w:rtl/>
        </w:rPr>
        <w:t xml:space="preserve"> </w:t>
      </w:r>
      <w:bookmarkStart w:id="63738" w:name="_ETM_Q131_219309"/>
      <w:bookmarkEnd w:id="63738"/>
      <w:r>
        <w:rPr>
          <w:rtl/>
        </w:rPr>
        <w:t>שרים</w:t>
      </w:r>
      <w:r>
        <w:rPr>
          <w:rFonts w:hint="cs"/>
          <w:rtl/>
        </w:rPr>
        <w:t>,</w:t>
      </w:r>
      <w:r>
        <w:rPr>
          <w:rtl/>
        </w:rPr>
        <w:t xml:space="preserve"> </w:t>
      </w:r>
      <w:bookmarkStart w:id="63739" w:name="_ETM_Q131_220690"/>
      <w:bookmarkEnd w:id="63739"/>
      <w:r>
        <w:rPr>
          <w:rtl/>
        </w:rPr>
        <w:t xml:space="preserve">זה </w:t>
      </w:r>
      <w:bookmarkStart w:id="63740" w:name="_ETM_Q131_220840"/>
      <w:bookmarkEnd w:id="63740"/>
      <w:r>
        <w:rPr>
          <w:rtl/>
        </w:rPr>
        <w:t xml:space="preserve">אנשים </w:t>
      </w:r>
      <w:bookmarkStart w:id="63741" w:name="_ETM_Q131_221170"/>
      <w:bookmarkEnd w:id="63741"/>
      <w:r>
        <w:rPr>
          <w:rtl/>
        </w:rPr>
        <w:t xml:space="preserve">שגם </w:t>
      </w:r>
      <w:bookmarkStart w:id="63742" w:name="_ETM_Q131_221530"/>
      <w:bookmarkEnd w:id="63742"/>
      <w:r>
        <w:rPr>
          <w:rtl/>
        </w:rPr>
        <w:t xml:space="preserve">בפני </w:t>
      </w:r>
      <w:bookmarkStart w:id="63743" w:name="_ETM_Q131_221890"/>
      <w:bookmarkEnd w:id="63743"/>
      <w:r>
        <w:rPr>
          <w:rtl/>
        </w:rPr>
        <w:t>עצמ</w:t>
      </w:r>
      <w:r>
        <w:rPr>
          <w:rFonts w:hint="cs"/>
          <w:rtl/>
        </w:rPr>
        <w:t>ם</w:t>
      </w:r>
      <w:r>
        <w:rPr>
          <w:rtl/>
        </w:rPr>
        <w:t xml:space="preserve"> </w:t>
      </w:r>
      <w:bookmarkStart w:id="63744" w:name="_ETM_Q131_222340"/>
      <w:bookmarkEnd w:id="63744"/>
      <w:r>
        <w:rPr>
          <w:rtl/>
        </w:rPr>
        <w:t xml:space="preserve">אמור </w:t>
      </w:r>
      <w:bookmarkStart w:id="63745" w:name="_ETM_Q131_222580"/>
      <w:bookmarkEnd w:id="63745"/>
      <w:r>
        <w:rPr>
          <w:rtl/>
        </w:rPr>
        <w:t xml:space="preserve">להיות </w:t>
      </w:r>
      <w:bookmarkStart w:id="63746" w:name="_ETM_Q131_222820"/>
      <w:bookmarkEnd w:id="63746"/>
      <w:r>
        <w:rPr>
          <w:rtl/>
        </w:rPr>
        <w:t xml:space="preserve">להם </w:t>
      </w:r>
      <w:bookmarkStart w:id="63747" w:name="_ETM_Q131_223000"/>
      <w:bookmarkEnd w:id="63747"/>
      <w:r>
        <w:rPr>
          <w:rtl/>
        </w:rPr>
        <w:t>ע</w:t>
      </w:r>
      <w:r>
        <w:rPr>
          <w:rFonts w:hint="cs"/>
          <w:rtl/>
        </w:rPr>
        <w:t>מוד שדרה,</w:t>
      </w:r>
      <w:r>
        <w:rPr>
          <w:rtl/>
        </w:rPr>
        <w:t xml:space="preserve"> </w:t>
      </w:r>
      <w:bookmarkStart w:id="63748" w:name="_ETM_Q131_224470"/>
      <w:bookmarkEnd w:id="63748"/>
      <w:r>
        <w:rPr>
          <w:rtl/>
        </w:rPr>
        <w:t xml:space="preserve">איזה </w:t>
      </w:r>
      <w:bookmarkStart w:id="63749" w:name="_ETM_Q131_224800"/>
      <w:bookmarkEnd w:id="63749"/>
      <w:r>
        <w:rPr>
          <w:rtl/>
        </w:rPr>
        <w:t xml:space="preserve">כושר </w:t>
      </w:r>
      <w:bookmarkStart w:id="63750" w:name="_ETM_Q131_225190"/>
      <w:bookmarkEnd w:id="63750"/>
      <w:r>
        <w:rPr>
          <w:rtl/>
        </w:rPr>
        <w:t xml:space="preserve">מנהיגות </w:t>
      </w:r>
      <w:bookmarkStart w:id="63751" w:name="_ETM_Q131_225820"/>
      <w:bookmarkEnd w:id="63751"/>
      <w:r>
        <w:rPr>
          <w:rtl/>
        </w:rPr>
        <w:t>מסוים</w:t>
      </w:r>
      <w:r>
        <w:rPr>
          <w:rFonts w:hint="cs"/>
          <w:rtl/>
        </w:rPr>
        <w:t>,</w:t>
      </w:r>
      <w:r>
        <w:rPr>
          <w:rtl/>
        </w:rPr>
        <w:t xml:space="preserve"> </w:t>
      </w:r>
      <w:bookmarkStart w:id="63752" w:name="_ETM_Q131_227020"/>
      <w:bookmarkEnd w:id="63752"/>
      <w:r>
        <w:rPr>
          <w:rtl/>
        </w:rPr>
        <w:t>אחריות</w:t>
      </w:r>
      <w:r>
        <w:rPr>
          <w:rFonts w:hint="cs"/>
          <w:rtl/>
        </w:rPr>
        <w:t>,</w:t>
      </w:r>
      <w:bookmarkStart w:id="63753" w:name="_ETM_Q131_227640"/>
      <w:bookmarkStart w:id="63754" w:name="_ETM_Q131_227909"/>
      <w:bookmarkEnd w:id="63753"/>
      <w:bookmarkEnd w:id="63754"/>
      <w:r>
        <w:rPr>
          <w:rFonts w:hint="cs"/>
          <w:rtl/>
        </w:rPr>
        <w:t xml:space="preserve"> </w:t>
      </w:r>
      <w:bookmarkStart w:id="63755" w:name="_ETM_Q131_228606"/>
      <w:bookmarkEnd w:id="63755"/>
      <w:r>
        <w:rPr>
          <w:rtl/>
        </w:rPr>
        <w:t xml:space="preserve">פעילות </w:t>
      </w:r>
      <w:bookmarkStart w:id="63756" w:name="_ETM_Q131_228390"/>
      <w:bookmarkEnd w:id="63756"/>
      <w:r>
        <w:rPr>
          <w:rtl/>
        </w:rPr>
        <w:t>ציבורית</w:t>
      </w:r>
      <w:r>
        <w:rPr>
          <w:rFonts w:hint="cs"/>
          <w:rtl/>
        </w:rPr>
        <w:t>,</w:t>
      </w:r>
      <w:r>
        <w:rPr>
          <w:rtl/>
        </w:rPr>
        <w:t xml:space="preserve"> </w:t>
      </w:r>
      <w:bookmarkStart w:id="63757" w:name="_ETM_Q131_228989"/>
      <w:bookmarkEnd w:id="63757"/>
      <w:r>
        <w:rPr>
          <w:rtl/>
        </w:rPr>
        <w:t xml:space="preserve">אנשי </w:t>
      </w:r>
      <w:bookmarkStart w:id="63758" w:name="_ETM_Q131_231769"/>
      <w:bookmarkEnd w:id="63758"/>
      <w:r>
        <w:rPr>
          <w:rFonts w:hint="cs"/>
          <w:rtl/>
        </w:rPr>
        <w:t xml:space="preserve">ציבור, </w:t>
      </w:r>
      <w:r>
        <w:rPr>
          <w:rtl/>
        </w:rPr>
        <w:t xml:space="preserve">אבל </w:t>
      </w:r>
      <w:bookmarkStart w:id="63759" w:name="_ETM_Q131_232219"/>
      <w:bookmarkEnd w:id="63759"/>
      <w:r>
        <w:rPr>
          <w:rFonts w:hint="cs"/>
          <w:rtl/>
        </w:rPr>
        <w:t xml:space="preserve">אחד לא מוצאים פה שיגיד: </w:t>
      </w:r>
      <w:bookmarkStart w:id="63760" w:name="_ETM_Q131_234950"/>
      <w:bookmarkEnd w:id="63760"/>
      <w:r>
        <w:rPr>
          <w:rtl/>
        </w:rPr>
        <w:t xml:space="preserve">התקציב </w:t>
      </w:r>
      <w:bookmarkStart w:id="63761" w:name="_ETM_Q131_235629"/>
      <w:bookmarkEnd w:id="63761"/>
      <w:r>
        <w:rPr>
          <w:rtl/>
        </w:rPr>
        <w:t xml:space="preserve">זה </w:t>
      </w:r>
      <w:bookmarkStart w:id="63762" w:name="_ETM_Q131_236350"/>
      <w:bookmarkEnd w:id="63762"/>
      <w:r>
        <w:rPr>
          <w:rtl/>
        </w:rPr>
        <w:t xml:space="preserve">הוא </w:t>
      </w:r>
      <w:bookmarkStart w:id="63763" w:name="_ETM_Q131_236499"/>
      <w:bookmarkEnd w:id="63763"/>
      <w:r>
        <w:rPr>
          <w:rtl/>
        </w:rPr>
        <w:t>גרוע</w:t>
      </w:r>
      <w:bookmarkStart w:id="63764" w:name="_ETM_Q131_237370"/>
      <w:bookmarkEnd w:id="63764"/>
      <w:r>
        <w:rPr>
          <w:rFonts w:hint="cs"/>
          <w:rtl/>
        </w:rPr>
        <w:t>,</w:t>
      </w:r>
      <w:r>
        <w:rPr>
          <w:rtl/>
        </w:rPr>
        <w:t xml:space="preserve"> </w:t>
      </w:r>
      <w:bookmarkStart w:id="63765" w:name="_ETM_Q131_237520"/>
      <w:bookmarkEnd w:id="63765"/>
      <w:r>
        <w:rPr>
          <w:rFonts w:hint="cs"/>
          <w:rtl/>
        </w:rPr>
        <w:t>ה</w:t>
      </w:r>
      <w:r>
        <w:rPr>
          <w:rtl/>
        </w:rPr>
        <w:t xml:space="preserve">תקציב </w:t>
      </w:r>
      <w:bookmarkStart w:id="63766" w:name="_ETM_Q131_237899"/>
      <w:bookmarkStart w:id="63767" w:name="_ETM_Q131_238050"/>
      <w:bookmarkEnd w:id="63766"/>
      <w:bookmarkEnd w:id="63767"/>
      <w:r>
        <w:rPr>
          <w:rtl/>
        </w:rPr>
        <w:t xml:space="preserve">הזה </w:t>
      </w:r>
      <w:bookmarkStart w:id="63768" w:name="_ETM_Q131_238379"/>
      <w:bookmarkEnd w:id="63768"/>
      <w:r>
        <w:rPr>
          <w:rtl/>
        </w:rPr>
        <w:t xml:space="preserve">הוא </w:t>
      </w:r>
      <w:bookmarkStart w:id="63769" w:name="_ETM_Q131_238499"/>
      <w:bookmarkEnd w:id="63769"/>
      <w:r>
        <w:rPr>
          <w:rtl/>
        </w:rPr>
        <w:t xml:space="preserve">פגיעה </w:t>
      </w:r>
      <w:bookmarkStart w:id="63770" w:name="_ETM_Q131_238769"/>
      <w:bookmarkEnd w:id="63770"/>
      <w:r>
        <w:rPr>
          <w:rtl/>
        </w:rPr>
        <w:t xml:space="preserve">באמון </w:t>
      </w:r>
      <w:bookmarkStart w:id="63771" w:name="_ETM_Q131_239159"/>
      <w:bookmarkEnd w:id="63771"/>
      <w:r>
        <w:rPr>
          <w:rtl/>
        </w:rPr>
        <w:t>הציבור</w:t>
      </w:r>
      <w:r>
        <w:rPr>
          <w:rFonts w:hint="cs"/>
          <w:rtl/>
        </w:rPr>
        <w:t xml:space="preserve">, התקציב הזה </w:t>
      </w:r>
      <w:bookmarkStart w:id="63772" w:name="_ETM_Q131_241817"/>
      <w:bookmarkEnd w:id="63772"/>
      <w:r>
        <w:rPr>
          <w:rFonts w:hint="cs"/>
          <w:rtl/>
        </w:rPr>
        <w:t>צריך להיגנז</w:t>
      </w:r>
      <w:r>
        <w:rPr>
          <w:rtl/>
        </w:rPr>
        <w:t xml:space="preserve"> </w:t>
      </w:r>
      <w:bookmarkStart w:id="63773" w:name="_ETM_Q131_240089"/>
      <w:bookmarkStart w:id="63774" w:name="_ETM_Q131_242850"/>
      <w:bookmarkEnd w:id="63773"/>
      <w:bookmarkEnd w:id="63774"/>
      <w:r>
        <w:rPr>
          <w:rFonts w:hint="cs"/>
          <w:rtl/>
        </w:rPr>
        <w:t>– ש</w:t>
      </w:r>
      <w:r>
        <w:rPr>
          <w:rtl/>
        </w:rPr>
        <w:t>יקר</w:t>
      </w:r>
      <w:r>
        <w:rPr>
          <w:rFonts w:hint="cs"/>
          <w:rtl/>
        </w:rPr>
        <w:t>ע</w:t>
      </w:r>
      <w:r>
        <w:rPr>
          <w:rtl/>
        </w:rPr>
        <w:t xml:space="preserve"> </w:t>
      </w:r>
      <w:bookmarkStart w:id="63775" w:name="_ETM_Q131_243420"/>
      <w:bookmarkEnd w:id="63775"/>
      <w:r>
        <w:rPr>
          <w:rFonts w:hint="cs"/>
          <w:rtl/>
        </w:rPr>
        <w:t>את התקציב, לקרוע</w:t>
      </w:r>
      <w:bookmarkStart w:id="63776" w:name="_ETM_Q131_248060"/>
      <w:bookmarkEnd w:id="63776"/>
      <w:r>
        <w:rPr>
          <w:rFonts w:hint="cs"/>
          <w:rtl/>
        </w:rPr>
        <w:t xml:space="preserve"> </w:t>
      </w:r>
      <w:r>
        <w:rPr>
          <w:rtl/>
        </w:rPr>
        <w:t xml:space="preserve">ולייצר </w:t>
      </w:r>
      <w:bookmarkStart w:id="63777" w:name="_ETM_Q131_248569"/>
      <w:bookmarkEnd w:id="63777"/>
      <w:r>
        <w:rPr>
          <w:rtl/>
        </w:rPr>
        <w:t xml:space="preserve">פה </w:t>
      </w:r>
      <w:bookmarkStart w:id="63778" w:name="_ETM_Q131_248750"/>
      <w:bookmarkEnd w:id="63778"/>
      <w:r>
        <w:rPr>
          <w:rFonts w:hint="cs"/>
          <w:rtl/>
        </w:rPr>
        <w:t xml:space="preserve">מרד. </w:t>
      </w:r>
      <w:bookmarkStart w:id="63779" w:name="_ETM_Q131_249230"/>
      <w:bookmarkEnd w:id="63779"/>
      <w:r>
        <w:rPr>
          <w:rtl/>
        </w:rPr>
        <w:t xml:space="preserve">על </w:t>
      </w:r>
      <w:bookmarkStart w:id="63780" w:name="_ETM_Q131_249319"/>
      <w:bookmarkEnd w:id="63780"/>
      <w:r>
        <w:rPr>
          <w:rtl/>
        </w:rPr>
        <w:t xml:space="preserve">דברים </w:t>
      </w:r>
      <w:bookmarkStart w:id="63781" w:name="_ETM_Q131_249650"/>
      <w:bookmarkEnd w:id="63781"/>
      <w:r>
        <w:rPr>
          <w:rtl/>
        </w:rPr>
        <w:t xml:space="preserve">פחות </w:t>
      </w:r>
      <w:bookmarkStart w:id="63782" w:name="_ETM_Q131_249970"/>
      <w:bookmarkEnd w:id="63782"/>
      <w:r>
        <w:rPr>
          <w:rtl/>
        </w:rPr>
        <w:t xml:space="preserve">חשובים </w:t>
      </w:r>
      <w:bookmarkStart w:id="63783" w:name="_ETM_Q131_250630"/>
      <w:bookmarkEnd w:id="63783"/>
      <w:r>
        <w:rPr>
          <w:rtl/>
        </w:rPr>
        <w:t>יצר</w:t>
      </w:r>
      <w:r>
        <w:rPr>
          <w:rFonts w:hint="cs"/>
          <w:rtl/>
        </w:rPr>
        <w:t>תם מרד</w:t>
      </w:r>
      <w:bookmarkStart w:id="63784" w:name="_ETM_Q131_250930"/>
      <w:bookmarkEnd w:id="63784"/>
      <w:r>
        <w:rPr>
          <w:rtl/>
        </w:rPr>
        <w:t xml:space="preserve"> </w:t>
      </w:r>
      <w:bookmarkStart w:id="63785" w:name="_ETM_Q131_251410"/>
      <w:bookmarkEnd w:id="63785"/>
      <w:r>
        <w:rPr>
          <w:rtl/>
        </w:rPr>
        <w:t xml:space="preserve">בתוך </w:t>
      </w:r>
      <w:bookmarkStart w:id="63786" w:name="_ETM_Q131_251770"/>
      <w:bookmarkEnd w:id="63786"/>
      <w:r>
        <w:rPr>
          <w:rtl/>
        </w:rPr>
        <w:t>הממשלה</w:t>
      </w:r>
      <w:r>
        <w:rPr>
          <w:rFonts w:hint="cs"/>
          <w:rtl/>
        </w:rPr>
        <w:t>.</w:t>
      </w:r>
      <w:bookmarkStart w:id="63787" w:name="_ETM_Q131_254760"/>
      <w:bookmarkEnd w:id="63787"/>
      <w:r>
        <w:rPr>
          <w:rFonts w:hint="cs"/>
          <w:rtl/>
        </w:rPr>
        <w:t xml:space="preserve"> </w:t>
      </w:r>
      <w:r>
        <w:rPr>
          <w:rtl/>
        </w:rPr>
        <w:t xml:space="preserve">אבל </w:t>
      </w:r>
      <w:bookmarkStart w:id="63788" w:name="_ETM_Q131_255240"/>
      <w:bookmarkEnd w:id="63788"/>
      <w:r>
        <w:rPr>
          <w:rtl/>
        </w:rPr>
        <w:t xml:space="preserve">מה </w:t>
      </w:r>
      <w:bookmarkStart w:id="63789" w:name="_ETM_Q131_255420"/>
      <w:bookmarkEnd w:id="63789"/>
      <w:r>
        <w:rPr>
          <w:rtl/>
        </w:rPr>
        <w:t xml:space="preserve">אפשר </w:t>
      </w:r>
      <w:bookmarkStart w:id="63790" w:name="_ETM_Q131_255690"/>
      <w:bookmarkEnd w:id="63790"/>
      <w:r>
        <w:rPr>
          <w:rtl/>
        </w:rPr>
        <w:t xml:space="preserve">לצפות </w:t>
      </w:r>
      <w:bookmarkStart w:id="63791" w:name="_ETM_Q131_258520"/>
      <w:bookmarkEnd w:id="63791"/>
      <w:r>
        <w:rPr>
          <w:rFonts w:hint="cs"/>
          <w:rtl/>
        </w:rPr>
        <w:t>מ</w:t>
      </w:r>
      <w:r>
        <w:rPr>
          <w:rtl/>
        </w:rPr>
        <w:t xml:space="preserve">מי </w:t>
      </w:r>
      <w:bookmarkStart w:id="63792" w:name="_ETM_Q131_258819"/>
      <w:bookmarkEnd w:id="63792"/>
      <w:r>
        <w:rPr>
          <w:rtl/>
        </w:rPr>
        <w:t xml:space="preserve">שלא </w:t>
      </w:r>
      <w:bookmarkStart w:id="63793" w:name="_ETM_Q131_259090"/>
      <w:bookmarkEnd w:id="63793"/>
      <w:r>
        <w:rPr>
          <w:rtl/>
        </w:rPr>
        <w:t xml:space="preserve">מבין </w:t>
      </w:r>
      <w:bookmarkStart w:id="63794" w:name="_ETM_Q131_259539"/>
      <w:bookmarkEnd w:id="63794"/>
      <w:r>
        <w:rPr>
          <w:rtl/>
        </w:rPr>
        <w:t xml:space="preserve">מהו </w:t>
      </w:r>
      <w:bookmarkStart w:id="63795" w:name="_ETM_Q131_259810"/>
      <w:bookmarkEnd w:id="63795"/>
      <w:r>
        <w:rPr>
          <w:rtl/>
        </w:rPr>
        <w:t xml:space="preserve">הגמול </w:t>
      </w:r>
      <w:bookmarkStart w:id="63796" w:name="_ETM_Q131_260139"/>
      <w:bookmarkEnd w:id="63796"/>
      <w:r>
        <w:rPr>
          <w:rtl/>
        </w:rPr>
        <w:t xml:space="preserve">הראוי </w:t>
      </w:r>
      <w:bookmarkStart w:id="63797" w:name="_ETM_Q131_260499"/>
      <w:bookmarkEnd w:id="63797"/>
      <w:r>
        <w:rPr>
          <w:rtl/>
        </w:rPr>
        <w:t xml:space="preserve">לציבור </w:t>
      </w:r>
      <w:bookmarkStart w:id="63798" w:name="_ETM_Q131_261880"/>
      <w:bookmarkEnd w:id="63798"/>
      <w:r>
        <w:rPr>
          <w:rtl/>
        </w:rPr>
        <w:t xml:space="preserve">שעמד </w:t>
      </w:r>
      <w:bookmarkStart w:id="63799" w:name="_ETM_Q131_263200"/>
      <w:bookmarkEnd w:id="63799"/>
      <w:r>
        <w:rPr>
          <w:rtl/>
        </w:rPr>
        <w:t xml:space="preserve">בחזית </w:t>
      </w:r>
      <w:bookmarkStart w:id="63800" w:name="_ETM_Q131_264369"/>
      <w:bookmarkEnd w:id="63800"/>
      <w:r>
        <w:rPr>
          <w:rFonts w:hint="cs"/>
          <w:rtl/>
        </w:rPr>
        <w:t>ו</w:t>
      </w:r>
      <w:r>
        <w:rPr>
          <w:rtl/>
        </w:rPr>
        <w:t xml:space="preserve">בעורף </w:t>
      </w:r>
      <w:bookmarkStart w:id="63801" w:name="_ETM_Q131_265600"/>
      <w:bookmarkEnd w:id="63801"/>
      <w:r>
        <w:rPr>
          <w:rtl/>
        </w:rPr>
        <w:t xml:space="preserve">איתן </w:t>
      </w:r>
      <w:bookmarkStart w:id="63802" w:name="_ETM_Q131_266800"/>
      <w:bookmarkEnd w:id="63802"/>
      <w:r>
        <w:rPr>
          <w:rtl/>
        </w:rPr>
        <w:t xml:space="preserve">בשנה </w:t>
      </w:r>
      <w:bookmarkStart w:id="63803" w:name="_ETM_Q131_267370"/>
      <w:bookmarkEnd w:id="63803"/>
      <w:r>
        <w:rPr>
          <w:rtl/>
        </w:rPr>
        <w:t xml:space="preserve">וחצי </w:t>
      </w:r>
      <w:bookmarkStart w:id="63804" w:name="_ETM_Q131_267819"/>
      <w:bookmarkEnd w:id="63804"/>
      <w:r>
        <w:rPr>
          <w:rtl/>
        </w:rPr>
        <w:t>האחרונות</w:t>
      </w:r>
      <w:r>
        <w:rPr>
          <w:rFonts w:hint="cs"/>
          <w:rtl/>
        </w:rPr>
        <w:t>?</w:t>
      </w:r>
      <w:r>
        <w:rPr>
          <w:rtl/>
        </w:rPr>
        <w:t xml:space="preserve"> </w:t>
      </w:r>
      <w:bookmarkStart w:id="63805" w:name="_ETM_Q131_271630"/>
      <w:bookmarkEnd w:id="63805"/>
      <w:r>
        <w:rPr>
          <w:rtl/>
        </w:rPr>
        <w:t xml:space="preserve">מה </w:t>
      </w:r>
      <w:bookmarkStart w:id="63806" w:name="_ETM_Q131_271840"/>
      <w:bookmarkEnd w:id="63806"/>
      <w:r>
        <w:rPr>
          <w:rtl/>
        </w:rPr>
        <w:t xml:space="preserve">אפשר </w:t>
      </w:r>
      <w:bookmarkStart w:id="63807" w:name="_ETM_Q131_272110"/>
      <w:bookmarkEnd w:id="63807"/>
      <w:r>
        <w:rPr>
          <w:rtl/>
        </w:rPr>
        <w:t xml:space="preserve">לצפות </w:t>
      </w:r>
      <w:bookmarkStart w:id="63808" w:name="_ETM_Q131_273549"/>
      <w:bookmarkEnd w:id="63808"/>
      <w:r>
        <w:rPr>
          <w:rtl/>
        </w:rPr>
        <w:t xml:space="preserve">מממשלה </w:t>
      </w:r>
      <w:bookmarkStart w:id="63809" w:name="_ETM_Q131_276110"/>
      <w:bookmarkEnd w:id="63809"/>
      <w:r>
        <w:rPr>
          <w:rtl/>
        </w:rPr>
        <w:t xml:space="preserve">שמתעסקת </w:t>
      </w:r>
      <w:bookmarkStart w:id="63810" w:name="_ETM_Q131_278009"/>
      <w:bookmarkEnd w:id="63810"/>
      <w:r>
        <w:rPr>
          <w:rtl/>
        </w:rPr>
        <w:t xml:space="preserve">בכל </w:t>
      </w:r>
      <w:bookmarkStart w:id="63811" w:name="_ETM_Q131_278429"/>
      <w:bookmarkEnd w:id="63811"/>
      <w:r>
        <w:rPr>
          <w:rtl/>
        </w:rPr>
        <w:t xml:space="preserve">דבר </w:t>
      </w:r>
      <w:bookmarkStart w:id="63812" w:name="_ETM_Q131_278759"/>
      <w:bookmarkEnd w:id="63812"/>
      <w:r>
        <w:rPr>
          <w:rtl/>
        </w:rPr>
        <w:t>אפשרי</w:t>
      </w:r>
      <w:r>
        <w:rPr>
          <w:rFonts w:hint="cs"/>
          <w:rtl/>
        </w:rPr>
        <w:t>,</w:t>
      </w:r>
      <w:r>
        <w:rPr>
          <w:rtl/>
        </w:rPr>
        <w:t xml:space="preserve"> </w:t>
      </w:r>
      <w:bookmarkStart w:id="63813" w:name="_ETM_Q131_279270"/>
      <w:bookmarkEnd w:id="63813"/>
      <w:r>
        <w:rPr>
          <w:rtl/>
        </w:rPr>
        <w:t xml:space="preserve">רק </w:t>
      </w:r>
      <w:bookmarkStart w:id="63814" w:name="_ETM_Q131_279569"/>
      <w:bookmarkEnd w:id="63814"/>
      <w:r>
        <w:rPr>
          <w:rtl/>
        </w:rPr>
        <w:t xml:space="preserve">לא </w:t>
      </w:r>
      <w:bookmarkStart w:id="63815" w:name="_ETM_Q131_279899"/>
      <w:bookmarkEnd w:id="63815"/>
      <w:r>
        <w:rPr>
          <w:rtl/>
        </w:rPr>
        <w:t>במהות</w:t>
      </w:r>
      <w:r>
        <w:rPr>
          <w:rFonts w:hint="cs"/>
          <w:rtl/>
        </w:rPr>
        <w:t>?</w:t>
      </w:r>
      <w:r>
        <w:rPr>
          <w:rtl/>
        </w:rPr>
        <w:t xml:space="preserve"> </w:t>
      </w:r>
      <w:bookmarkStart w:id="63816" w:name="_ETM_Q131_281180"/>
      <w:bookmarkEnd w:id="63816"/>
    </w:p>
    <w:p w:rsidR="00EA1761" w:rsidRDefault="00EA1761" w:rsidP="00D76316">
      <w:pPr>
        <w:rPr>
          <w:rtl/>
        </w:rPr>
      </w:pPr>
      <w:bookmarkStart w:id="63817" w:name="_ETM_Q131_281979"/>
      <w:bookmarkEnd w:id="63817"/>
    </w:p>
    <w:p w:rsidR="00EA1761" w:rsidRDefault="00EA1761" w:rsidP="00FB0790">
      <w:pPr>
        <w:rPr>
          <w:rtl/>
        </w:rPr>
      </w:pPr>
      <w:bookmarkStart w:id="63818" w:name="_ETM_Q131_282107"/>
      <w:bookmarkStart w:id="63819" w:name="_ETM_Q131_282160"/>
      <w:bookmarkStart w:id="63820" w:name="_ETM_Q131_282206"/>
      <w:bookmarkEnd w:id="63818"/>
      <w:bookmarkEnd w:id="63819"/>
      <w:bookmarkEnd w:id="63820"/>
      <w:r>
        <w:rPr>
          <w:rtl/>
        </w:rPr>
        <w:t xml:space="preserve">אמרתי </w:t>
      </w:r>
      <w:bookmarkStart w:id="63821" w:name="_ETM_Q131_281659"/>
      <w:bookmarkEnd w:id="63821"/>
      <w:r>
        <w:rPr>
          <w:rtl/>
        </w:rPr>
        <w:t xml:space="preserve">קודם </w:t>
      </w:r>
      <w:bookmarkStart w:id="63822" w:name="_ETM_Q131_282020"/>
      <w:bookmarkEnd w:id="63822"/>
      <w:r>
        <w:rPr>
          <w:rFonts w:hint="cs"/>
          <w:rtl/>
        </w:rPr>
        <w:t>"ר</w:t>
      </w:r>
      <w:r>
        <w:rPr>
          <w:rtl/>
        </w:rPr>
        <w:t xml:space="preserve">יב </w:t>
      </w:r>
      <w:bookmarkStart w:id="63823" w:name="_ETM_Q131_282259"/>
      <w:bookmarkEnd w:id="63823"/>
      <w:r>
        <w:rPr>
          <w:rtl/>
        </w:rPr>
        <w:t>ומדון</w:t>
      </w:r>
      <w:r>
        <w:rPr>
          <w:rFonts w:hint="cs"/>
          <w:rtl/>
        </w:rPr>
        <w:t>".</w:t>
      </w:r>
      <w:r>
        <w:rPr>
          <w:rtl/>
        </w:rPr>
        <w:t xml:space="preserve"> </w:t>
      </w:r>
      <w:bookmarkStart w:id="63824" w:name="_ETM_Q131_284409"/>
      <w:bookmarkEnd w:id="63824"/>
      <w:r>
        <w:rPr>
          <w:rtl/>
        </w:rPr>
        <w:t xml:space="preserve">מה </w:t>
      </w:r>
      <w:bookmarkStart w:id="63825" w:name="_ETM_Q131_284679"/>
      <w:bookmarkEnd w:id="63825"/>
      <w:r>
        <w:rPr>
          <w:rFonts w:hint="cs"/>
          <w:rtl/>
        </w:rPr>
        <w:t>תהיה</w:t>
      </w:r>
      <w:r>
        <w:rPr>
          <w:rtl/>
        </w:rPr>
        <w:t xml:space="preserve"> </w:t>
      </w:r>
      <w:bookmarkStart w:id="63826" w:name="_ETM_Q131_284889"/>
      <w:bookmarkEnd w:id="63826"/>
      <w:r>
        <w:rPr>
          <w:rtl/>
        </w:rPr>
        <w:t xml:space="preserve">המורשת </w:t>
      </w:r>
      <w:bookmarkStart w:id="63827" w:name="_ETM_Q131_285579"/>
      <w:bookmarkEnd w:id="63827"/>
      <w:r>
        <w:rPr>
          <w:rtl/>
        </w:rPr>
        <w:t xml:space="preserve">של </w:t>
      </w:r>
      <w:bookmarkStart w:id="63828" w:name="_ETM_Q131_286209"/>
      <w:bookmarkEnd w:id="63828"/>
      <w:r>
        <w:rPr>
          <w:rtl/>
        </w:rPr>
        <w:t xml:space="preserve">ראש </w:t>
      </w:r>
      <w:bookmarkStart w:id="63829" w:name="_ETM_Q131_286509"/>
      <w:bookmarkEnd w:id="63829"/>
      <w:r>
        <w:rPr>
          <w:rtl/>
        </w:rPr>
        <w:t xml:space="preserve">הממשלה </w:t>
      </w:r>
      <w:bookmarkStart w:id="63830" w:name="_ETM_Q131_287109"/>
      <w:bookmarkEnd w:id="63830"/>
      <w:r>
        <w:rPr>
          <w:rtl/>
        </w:rPr>
        <w:t>נתניהו</w:t>
      </w:r>
      <w:r>
        <w:rPr>
          <w:rFonts w:hint="cs"/>
          <w:rtl/>
        </w:rPr>
        <w:t>?</w:t>
      </w:r>
      <w:r>
        <w:rPr>
          <w:rtl/>
        </w:rPr>
        <w:t xml:space="preserve"> </w:t>
      </w:r>
      <w:bookmarkStart w:id="63831" w:name="_ETM_Q131_289820"/>
      <w:bookmarkEnd w:id="63831"/>
      <w:r>
        <w:rPr>
          <w:rtl/>
        </w:rPr>
        <w:t xml:space="preserve">מר </w:t>
      </w:r>
      <w:bookmarkStart w:id="63832" w:name="_ETM_Q131_290090"/>
      <w:bookmarkEnd w:id="63832"/>
      <w:r>
        <w:rPr>
          <w:rtl/>
        </w:rPr>
        <w:t xml:space="preserve">ביטחון </w:t>
      </w:r>
      <w:bookmarkStart w:id="63833" w:name="_ETM_Q131_290630"/>
      <w:bookmarkEnd w:id="63833"/>
      <w:r>
        <w:rPr>
          <w:rFonts w:hint="cs"/>
          <w:rtl/>
        </w:rPr>
        <w:t xml:space="preserve">– </w:t>
      </w:r>
      <w:r>
        <w:rPr>
          <w:rtl/>
        </w:rPr>
        <w:t xml:space="preserve">בטוח </w:t>
      </w:r>
      <w:bookmarkStart w:id="63834" w:name="_ETM_Q131_291020"/>
      <w:bookmarkEnd w:id="63834"/>
      <w:r>
        <w:rPr>
          <w:rtl/>
        </w:rPr>
        <w:t>שלא</w:t>
      </w:r>
      <w:r>
        <w:rPr>
          <w:rFonts w:hint="cs"/>
          <w:rtl/>
        </w:rPr>
        <w:t>.</w:t>
      </w:r>
      <w:r>
        <w:rPr>
          <w:rtl/>
        </w:rPr>
        <w:t xml:space="preserve"> </w:t>
      </w:r>
      <w:bookmarkStart w:id="63835" w:name="_ETM_Q131_294439"/>
      <w:bookmarkEnd w:id="63835"/>
      <w:r>
        <w:rPr>
          <w:rtl/>
        </w:rPr>
        <w:t>מ</w:t>
      </w:r>
      <w:r>
        <w:rPr>
          <w:rFonts w:hint="cs"/>
          <w:rtl/>
        </w:rPr>
        <w:t>ר</w:t>
      </w:r>
      <w:r>
        <w:rPr>
          <w:rtl/>
        </w:rPr>
        <w:t xml:space="preserve"> </w:t>
      </w:r>
      <w:bookmarkStart w:id="63836" w:name="_ETM_Q131_294649"/>
      <w:bookmarkEnd w:id="63836"/>
      <w:r>
        <w:rPr>
          <w:rtl/>
        </w:rPr>
        <w:t xml:space="preserve">ריב </w:t>
      </w:r>
      <w:bookmarkStart w:id="63837" w:name="_ETM_Q131_294920"/>
      <w:bookmarkEnd w:id="63837"/>
      <w:r>
        <w:rPr>
          <w:rtl/>
        </w:rPr>
        <w:t xml:space="preserve">ומדון </w:t>
      </w:r>
      <w:bookmarkStart w:id="63838" w:name="_ETM_Q131_295369"/>
      <w:bookmarkEnd w:id="63838"/>
      <w:r>
        <w:rPr>
          <w:rFonts w:hint="cs"/>
          <w:rtl/>
        </w:rPr>
        <w:t xml:space="preserve">– </w:t>
      </w:r>
      <w:r>
        <w:rPr>
          <w:rtl/>
        </w:rPr>
        <w:t xml:space="preserve">ייתכן </w:t>
      </w:r>
      <w:bookmarkStart w:id="63839" w:name="_ETM_Q131_295849"/>
      <w:bookmarkEnd w:id="63839"/>
      <w:r>
        <w:rPr>
          <w:rFonts w:hint="cs"/>
          <w:rtl/>
        </w:rPr>
        <w:t>ש</w:t>
      </w:r>
      <w:r>
        <w:rPr>
          <w:rtl/>
        </w:rPr>
        <w:t>כן</w:t>
      </w:r>
      <w:r>
        <w:rPr>
          <w:rFonts w:hint="cs"/>
          <w:rtl/>
        </w:rPr>
        <w:t>.</w:t>
      </w:r>
      <w:r>
        <w:rPr>
          <w:rtl/>
        </w:rPr>
        <w:t xml:space="preserve"> </w:t>
      </w:r>
      <w:bookmarkStart w:id="63840" w:name="_ETM_Q131_298020"/>
      <w:bookmarkStart w:id="63841" w:name="_ETM_Q131_298170"/>
      <w:bookmarkEnd w:id="63840"/>
      <w:bookmarkEnd w:id="63841"/>
      <w:r>
        <w:rPr>
          <w:rtl/>
        </w:rPr>
        <w:t xml:space="preserve">הצלחת </w:t>
      </w:r>
      <w:bookmarkStart w:id="63842" w:name="_ETM_Q131_298710"/>
      <w:bookmarkEnd w:id="63842"/>
      <w:r>
        <w:rPr>
          <w:rtl/>
        </w:rPr>
        <w:t>לא</w:t>
      </w:r>
      <w:r>
        <w:rPr>
          <w:rFonts w:hint="cs"/>
          <w:rtl/>
        </w:rPr>
        <w:t>לף, כן, לאלף</w:t>
      </w:r>
      <w:bookmarkStart w:id="63843" w:name="_ETM_Q131_300009"/>
      <w:bookmarkStart w:id="63844" w:name="_ETM_Q131_300399"/>
      <w:bookmarkEnd w:id="63843"/>
      <w:bookmarkEnd w:id="63844"/>
      <w:r>
        <w:rPr>
          <w:rFonts w:hint="cs"/>
          <w:rtl/>
        </w:rPr>
        <w:t xml:space="preserve"> </w:t>
      </w:r>
      <w:bookmarkStart w:id="63845" w:name="_ETM_Q131_302327"/>
      <w:bookmarkEnd w:id="63845"/>
      <w:r>
        <w:rPr>
          <w:rFonts w:hint="cs"/>
          <w:rtl/>
        </w:rPr>
        <w:t xml:space="preserve">את </w:t>
      </w:r>
      <w:bookmarkStart w:id="63846" w:name="_ETM_Q131_302110"/>
      <w:bookmarkEnd w:id="63846"/>
      <w:r>
        <w:rPr>
          <w:rtl/>
        </w:rPr>
        <w:t xml:space="preserve">כל </w:t>
      </w:r>
      <w:bookmarkStart w:id="63847" w:name="_ETM_Q131_302320"/>
      <w:bookmarkEnd w:id="63847"/>
      <w:r>
        <w:rPr>
          <w:rtl/>
        </w:rPr>
        <w:t xml:space="preserve">השרים </w:t>
      </w:r>
      <w:bookmarkStart w:id="63848" w:name="_ETM_Q131_302770"/>
      <w:bookmarkEnd w:id="63848"/>
      <w:r>
        <w:rPr>
          <w:rtl/>
        </w:rPr>
        <w:t>והשרות</w:t>
      </w:r>
      <w:r w:rsidR="00FB0790">
        <w:rPr>
          <w:rFonts w:hint="cs"/>
          <w:rtl/>
        </w:rPr>
        <w:t>,</w:t>
      </w:r>
      <w:r>
        <w:rPr>
          <w:rtl/>
        </w:rPr>
        <w:t xml:space="preserve"> </w:t>
      </w:r>
      <w:bookmarkStart w:id="63849" w:name="_ETM_Q131_303790"/>
      <w:bookmarkEnd w:id="63849"/>
      <w:r>
        <w:rPr>
          <w:rtl/>
        </w:rPr>
        <w:t xml:space="preserve">את </w:t>
      </w:r>
      <w:bookmarkStart w:id="63850" w:name="_ETM_Q131_303940"/>
      <w:bookmarkEnd w:id="63850"/>
      <w:r>
        <w:rPr>
          <w:rtl/>
        </w:rPr>
        <w:t xml:space="preserve">אותם </w:t>
      </w:r>
      <w:bookmarkStart w:id="63851" w:name="_ETM_Q131_304240"/>
      <w:bookmarkEnd w:id="63851"/>
      <w:r>
        <w:rPr>
          <w:rtl/>
        </w:rPr>
        <w:t xml:space="preserve">אנשים </w:t>
      </w:r>
      <w:bookmarkStart w:id="63852" w:name="_ETM_Q131_304600"/>
      <w:bookmarkEnd w:id="63852"/>
      <w:r>
        <w:rPr>
          <w:rtl/>
        </w:rPr>
        <w:t xml:space="preserve">שאמרתי </w:t>
      </w:r>
      <w:bookmarkStart w:id="63853" w:name="_ETM_Q131_305050"/>
      <w:bookmarkEnd w:id="63853"/>
      <w:r>
        <w:rPr>
          <w:rtl/>
        </w:rPr>
        <w:t>ש</w:t>
      </w:r>
      <w:r>
        <w:rPr>
          <w:rFonts w:hint="cs"/>
          <w:rtl/>
        </w:rPr>
        <w:t xml:space="preserve">אמור להיות </w:t>
      </w:r>
      <w:bookmarkStart w:id="63854" w:name="_ETM_Q131_306010"/>
      <w:bookmarkEnd w:id="63854"/>
      <w:r>
        <w:rPr>
          <w:rtl/>
        </w:rPr>
        <w:t xml:space="preserve">להם </w:t>
      </w:r>
      <w:bookmarkStart w:id="63855" w:name="_ETM_Q131_306190"/>
      <w:bookmarkEnd w:id="63855"/>
      <w:r>
        <w:rPr>
          <w:rtl/>
        </w:rPr>
        <w:t xml:space="preserve">עמוד </w:t>
      </w:r>
      <w:bookmarkStart w:id="63856" w:name="_ETM_Q131_306430"/>
      <w:bookmarkEnd w:id="63856"/>
      <w:r>
        <w:rPr>
          <w:rtl/>
        </w:rPr>
        <w:t>שדרה</w:t>
      </w:r>
      <w:r w:rsidR="00FB0790">
        <w:rPr>
          <w:rFonts w:hint="cs"/>
          <w:rtl/>
        </w:rPr>
        <w:t>,</w:t>
      </w:r>
      <w:r>
        <w:rPr>
          <w:rtl/>
        </w:rPr>
        <w:t xml:space="preserve"> </w:t>
      </w:r>
      <w:bookmarkStart w:id="63857" w:name="_ETM_Q131_307310"/>
      <w:bookmarkEnd w:id="63857"/>
      <w:r>
        <w:rPr>
          <w:rtl/>
        </w:rPr>
        <w:t xml:space="preserve">כך </w:t>
      </w:r>
      <w:bookmarkStart w:id="63858" w:name="_ETM_Q131_307520"/>
      <w:bookmarkEnd w:id="63858"/>
      <w:r>
        <w:rPr>
          <w:rtl/>
        </w:rPr>
        <w:t>ש</w:t>
      </w:r>
      <w:r>
        <w:rPr>
          <w:rFonts w:hint="cs"/>
          <w:rtl/>
        </w:rPr>
        <w:t>ה</w:t>
      </w:r>
      <w:r>
        <w:rPr>
          <w:rtl/>
        </w:rPr>
        <w:t xml:space="preserve">ם </w:t>
      </w:r>
      <w:bookmarkStart w:id="63859" w:name="_ETM_Q131_308389"/>
      <w:bookmarkEnd w:id="63859"/>
      <w:r>
        <w:rPr>
          <w:rtl/>
        </w:rPr>
        <w:t xml:space="preserve">כולם </w:t>
      </w:r>
      <w:bookmarkStart w:id="63860" w:name="_ETM_Q131_308780"/>
      <w:bookmarkEnd w:id="63860"/>
      <w:r>
        <w:rPr>
          <w:rtl/>
        </w:rPr>
        <w:t xml:space="preserve">אומרים </w:t>
      </w:r>
      <w:bookmarkStart w:id="63861" w:name="_ETM_Q131_310060"/>
      <w:bookmarkEnd w:id="63861"/>
      <w:r>
        <w:rPr>
          <w:rtl/>
        </w:rPr>
        <w:t xml:space="preserve">את </w:t>
      </w:r>
      <w:bookmarkStart w:id="63862" w:name="_ETM_Q131_310329"/>
      <w:bookmarkEnd w:id="63862"/>
      <w:r>
        <w:rPr>
          <w:rtl/>
        </w:rPr>
        <w:t xml:space="preserve">אותה </w:t>
      </w:r>
      <w:bookmarkStart w:id="63863" w:name="_ETM_Q131_310599"/>
      <w:bookmarkEnd w:id="63863"/>
      <w:r>
        <w:rPr>
          <w:rtl/>
        </w:rPr>
        <w:t xml:space="preserve">מנגינה </w:t>
      </w:r>
      <w:bookmarkStart w:id="63864" w:name="_ETM_Q131_312200"/>
      <w:bookmarkEnd w:id="63864"/>
      <w:r>
        <w:rPr>
          <w:rtl/>
        </w:rPr>
        <w:t xml:space="preserve">בימים </w:t>
      </w:r>
      <w:bookmarkStart w:id="63865" w:name="_ETM_Q131_312800"/>
      <w:bookmarkEnd w:id="63865"/>
      <w:r>
        <w:rPr>
          <w:rtl/>
        </w:rPr>
        <w:t>האחרונים</w:t>
      </w:r>
      <w:r>
        <w:rPr>
          <w:rFonts w:hint="cs"/>
          <w:rtl/>
        </w:rPr>
        <w:t>.</w:t>
      </w:r>
      <w:r>
        <w:rPr>
          <w:rtl/>
        </w:rPr>
        <w:t xml:space="preserve"> </w:t>
      </w:r>
      <w:bookmarkStart w:id="63866" w:name="_ETM_Q131_313879"/>
      <w:bookmarkEnd w:id="63866"/>
      <w:r>
        <w:rPr>
          <w:rtl/>
        </w:rPr>
        <w:t xml:space="preserve">והמדהים </w:t>
      </w:r>
      <w:bookmarkStart w:id="63867" w:name="_ETM_Q131_314510"/>
      <w:bookmarkEnd w:id="63867"/>
      <w:r>
        <w:rPr>
          <w:rFonts w:hint="cs"/>
          <w:rtl/>
        </w:rPr>
        <w:t>הוא, השר ביטון,</w:t>
      </w:r>
      <w:bookmarkStart w:id="63868" w:name="_ETM_Q131_313786"/>
      <w:bookmarkStart w:id="63869" w:name="_ETM_Q131_318209"/>
      <w:bookmarkEnd w:id="63868"/>
      <w:bookmarkEnd w:id="63869"/>
      <w:r>
        <w:rPr>
          <w:rFonts w:hint="cs"/>
          <w:rtl/>
        </w:rPr>
        <w:t xml:space="preserve"> איך בשבוע אחד ראש הממשלה בחר</w:t>
      </w:r>
      <w:r>
        <w:rPr>
          <w:rtl/>
        </w:rPr>
        <w:t xml:space="preserve"> </w:t>
      </w:r>
      <w:bookmarkStart w:id="63870" w:name="_ETM_Q131_319230"/>
      <w:bookmarkStart w:id="63871" w:name="_ETM_Q131_320340"/>
      <w:bookmarkEnd w:id="63870"/>
      <w:bookmarkEnd w:id="63871"/>
      <w:r>
        <w:rPr>
          <w:rtl/>
        </w:rPr>
        <w:t>לדחו</w:t>
      </w:r>
      <w:r>
        <w:rPr>
          <w:rFonts w:hint="cs"/>
          <w:rtl/>
        </w:rPr>
        <w:t>ס</w:t>
      </w:r>
      <w:r>
        <w:rPr>
          <w:rtl/>
        </w:rPr>
        <w:t xml:space="preserve"> </w:t>
      </w:r>
      <w:bookmarkStart w:id="63872" w:name="_ETM_Q131_320700"/>
      <w:bookmarkEnd w:id="63872"/>
      <w:r>
        <w:rPr>
          <w:rtl/>
        </w:rPr>
        <w:t>הכ</w:t>
      </w:r>
      <w:r>
        <w:rPr>
          <w:rFonts w:hint="cs"/>
          <w:rtl/>
        </w:rPr>
        <w:t>ו</w:t>
      </w:r>
      <w:r>
        <w:rPr>
          <w:rtl/>
        </w:rPr>
        <w:t>ל</w:t>
      </w:r>
      <w:r>
        <w:rPr>
          <w:rFonts w:hint="cs"/>
          <w:rtl/>
        </w:rPr>
        <w:t xml:space="preserve"> </w:t>
      </w:r>
      <w:r>
        <w:rPr>
          <w:rFonts w:hint="eastAsia"/>
          <w:rtl/>
        </w:rPr>
        <w:t>–</w:t>
      </w:r>
      <w:r>
        <w:rPr>
          <w:rtl/>
        </w:rPr>
        <w:t xml:space="preserve"> </w:t>
      </w:r>
      <w:bookmarkStart w:id="63873" w:name="_ETM_Q131_321120"/>
      <w:bookmarkEnd w:id="63873"/>
      <w:r>
        <w:rPr>
          <w:rtl/>
        </w:rPr>
        <w:t xml:space="preserve">את </w:t>
      </w:r>
      <w:bookmarkStart w:id="63874" w:name="_ETM_Q131_321269"/>
      <w:bookmarkEnd w:id="63874"/>
      <w:r>
        <w:rPr>
          <w:rtl/>
        </w:rPr>
        <w:t xml:space="preserve">הרפורמה </w:t>
      </w:r>
      <w:bookmarkStart w:id="63875" w:name="_ETM_Q131_321810"/>
      <w:bookmarkEnd w:id="63875"/>
      <w:r>
        <w:rPr>
          <w:rtl/>
        </w:rPr>
        <w:t>המשפטי</w:t>
      </w:r>
      <w:r>
        <w:rPr>
          <w:rFonts w:hint="cs"/>
          <w:rtl/>
        </w:rPr>
        <w:t>ת,</w:t>
      </w:r>
      <w:r>
        <w:rPr>
          <w:rtl/>
        </w:rPr>
        <w:t xml:space="preserve"> </w:t>
      </w:r>
      <w:bookmarkStart w:id="63876" w:name="_ETM_Q131_322889"/>
      <w:bookmarkEnd w:id="63876"/>
      <w:r>
        <w:rPr>
          <w:rtl/>
        </w:rPr>
        <w:t xml:space="preserve">את </w:t>
      </w:r>
      <w:bookmarkStart w:id="63877" w:name="_ETM_Q131_323159"/>
      <w:bookmarkEnd w:id="63877"/>
      <w:r>
        <w:rPr>
          <w:rtl/>
        </w:rPr>
        <w:t>התקציב</w:t>
      </w:r>
      <w:r>
        <w:rPr>
          <w:rFonts w:hint="cs"/>
          <w:rtl/>
        </w:rPr>
        <w:t>,</w:t>
      </w:r>
      <w:r>
        <w:rPr>
          <w:rtl/>
        </w:rPr>
        <w:t xml:space="preserve"> </w:t>
      </w:r>
      <w:bookmarkStart w:id="63878" w:name="_ETM_Q131_324450"/>
      <w:bookmarkEnd w:id="63878"/>
      <w:r>
        <w:rPr>
          <w:rtl/>
        </w:rPr>
        <w:t xml:space="preserve">את </w:t>
      </w:r>
      <w:bookmarkStart w:id="63879" w:name="_ETM_Q131_324629"/>
      <w:bookmarkEnd w:id="63879"/>
      <w:r>
        <w:rPr>
          <w:rtl/>
        </w:rPr>
        <w:t xml:space="preserve">הפיטורים </w:t>
      </w:r>
      <w:bookmarkStart w:id="63880" w:name="_ETM_Q131_325069"/>
      <w:bookmarkEnd w:id="63880"/>
      <w:r>
        <w:rPr>
          <w:rtl/>
        </w:rPr>
        <w:t>ש</w:t>
      </w:r>
      <w:r>
        <w:rPr>
          <w:rFonts w:hint="cs"/>
          <w:rtl/>
        </w:rPr>
        <w:t xml:space="preserve">ל ראש </w:t>
      </w:r>
      <w:bookmarkStart w:id="63881" w:name="_ETM_Q131_323868"/>
      <w:bookmarkEnd w:id="63881"/>
      <w:r>
        <w:rPr>
          <w:rFonts w:hint="cs"/>
          <w:rtl/>
        </w:rPr>
        <w:t xml:space="preserve">השב"כ, </w:t>
      </w:r>
      <w:bookmarkStart w:id="63882" w:name="_ETM_Q131_326419"/>
      <w:bookmarkEnd w:id="63882"/>
      <w:r>
        <w:rPr>
          <w:rtl/>
        </w:rPr>
        <w:t xml:space="preserve">את </w:t>
      </w:r>
      <w:bookmarkStart w:id="63883" w:name="_ETM_Q131_326599"/>
      <w:bookmarkEnd w:id="63883"/>
      <w:r>
        <w:rPr>
          <w:rtl/>
        </w:rPr>
        <w:t xml:space="preserve">הפיטורים </w:t>
      </w:r>
      <w:bookmarkStart w:id="63884" w:name="_ETM_Q131_327030"/>
      <w:bookmarkEnd w:id="63884"/>
      <w:r>
        <w:rPr>
          <w:rtl/>
        </w:rPr>
        <w:t xml:space="preserve">של </w:t>
      </w:r>
      <w:bookmarkStart w:id="63885" w:name="_ETM_Q131_327300"/>
      <w:bookmarkEnd w:id="63885"/>
      <w:r>
        <w:rPr>
          <w:rtl/>
        </w:rPr>
        <w:t xml:space="preserve">היועצת </w:t>
      </w:r>
      <w:bookmarkStart w:id="63886" w:name="_ETM_Q131_327780"/>
      <w:bookmarkEnd w:id="63886"/>
      <w:r>
        <w:rPr>
          <w:rtl/>
        </w:rPr>
        <w:t>המשפטית</w:t>
      </w:r>
      <w:r>
        <w:rPr>
          <w:rFonts w:hint="cs"/>
          <w:rtl/>
        </w:rPr>
        <w:t>. תפטרו את העם.</w:t>
      </w:r>
      <w:r>
        <w:rPr>
          <w:rtl/>
        </w:rPr>
        <w:t xml:space="preserve"> </w:t>
      </w:r>
      <w:bookmarkStart w:id="63887" w:name="_ETM_Q131_328770"/>
      <w:bookmarkStart w:id="63888" w:name="_ETM_Q131_330269"/>
      <w:bookmarkEnd w:id="63887"/>
      <w:bookmarkEnd w:id="63888"/>
      <w:r>
        <w:rPr>
          <w:rtl/>
        </w:rPr>
        <w:t>בואו</w:t>
      </w:r>
      <w:r w:rsidR="00FB0790">
        <w:rPr>
          <w:rFonts w:hint="cs"/>
          <w:rtl/>
        </w:rPr>
        <w:t>,</w:t>
      </w:r>
      <w:r>
        <w:rPr>
          <w:rtl/>
        </w:rPr>
        <w:t xml:space="preserve"> </w:t>
      </w:r>
      <w:bookmarkStart w:id="63889" w:name="_ETM_Q131_330659"/>
      <w:bookmarkEnd w:id="63889"/>
      <w:r>
        <w:rPr>
          <w:rtl/>
        </w:rPr>
        <w:t xml:space="preserve">תפטרו </w:t>
      </w:r>
      <w:bookmarkStart w:id="63890" w:name="_ETM_Q131_331169"/>
      <w:bookmarkEnd w:id="63890"/>
      <w:r>
        <w:rPr>
          <w:rtl/>
        </w:rPr>
        <w:t>את</w:t>
      </w:r>
      <w:r>
        <w:rPr>
          <w:rFonts w:hint="cs"/>
          <w:rtl/>
        </w:rPr>
        <w:t xml:space="preserve"> העם.</w:t>
      </w:r>
      <w:r>
        <w:rPr>
          <w:rtl/>
        </w:rPr>
        <w:t xml:space="preserve"> </w:t>
      </w:r>
      <w:bookmarkStart w:id="63891" w:name="_ETM_Q131_331290"/>
      <w:bookmarkStart w:id="63892" w:name="_ETM_Q131_332549"/>
      <w:bookmarkEnd w:id="63891"/>
      <w:bookmarkEnd w:id="63892"/>
      <w:r>
        <w:rPr>
          <w:rtl/>
        </w:rPr>
        <w:t>עכשיו</w:t>
      </w:r>
      <w:r>
        <w:rPr>
          <w:rFonts w:hint="cs"/>
          <w:rtl/>
        </w:rPr>
        <w:t>,</w:t>
      </w:r>
      <w:r>
        <w:rPr>
          <w:rtl/>
        </w:rPr>
        <w:t xml:space="preserve"> </w:t>
      </w:r>
      <w:bookmarkStart w:id="63893" w:name="_ETM_Q131_332819"/>
      <w:bookmarkEnd w:id="63893"/>
      <w:r>
        <w:rPr>
          <w:rtl/>
        </w:rPr>
        <w:t xml:space="preserve">זה </w:t>
      </w:r>
      <w:bookmarkStart w:id="63894" w:name="_ETM_Q131_332939"/>
      <w:bookmarkEnd w:id="63894"/>
      <w:r>
        <w:rPr>
          <w:rtl/>
        </w:rPr>
        <w:t xml:space="preserve">לא </w:t>
      </w:r>
      <w:bookmarkStart w:id="63895" w:name="_ETM_Q131_333160"/>
      <w:bookmarkEnd w:id="63895"/>
      <w:r>
        <w:rPr>
          <w:rFonts w:hint="cs"/>
          <w:rtl/>
        </w:rPr>
        <w:t>ש</w:t>
      </w:r>
      <w:r>
        <w:rPr>
          <w:rtl/>
        </w:rPr>
        <w:t xml:space="preserve">אני </w:t>
      </w:r>
      <w:bookmarkStart w:id="63896" w:name="_ETM_Q131_333730"/>
      <w:bookmarkEnd w:id="63896"/>
      <w:r>
        <w:rPr>
          <w:rFonts w:hint="cs"/>
          <w:rtl/>
        </w:rPr>
        <w:t xml:space="preserve">מאלה </w:t>
      </w:r>
      <w:r>
        <w:rPr>
          <w:rtl/>
        </w:rPr>
        <w:t>–</w:t>
      </w:r>
      <w:r>
        <w:rPr>
          <w:rFonts w:hint="cs"/>
          <w:rtl/>
        </w:rPr>
        <w:t xml:space="preserve"> אני לא </w:t>
      </w:r>
      <w:bookmarkStart w:id="63897" w:name="_ETM_Q131_332974"/>
      <w:bookmarkEnd w:id="63897"/>
      <w:r>
        <w:rPr>
          <w:rFonts w:hint="cs"/>
          <w:rtl/>
        </w:rPr>
        <w:t xml:space="preserve">חושבת </w:t>
      </w:r>
      <w:bookmarkStart w:id="63898" w:name="_ETM_Q131_335050"/>
      <w:bookmarkEnd w:id="63898"/>
      <w:r>
        <w:rPr>
          <w:rtl/>
        </w:rPr>
        <w:t xml:space="preserve">שיש </w:t>
      </w:r>
      <w:bookmarkStart w:id="63899" w:name="_ETM_Q131_335260"/>
      <w:bookmarkEnd w:id="63899"/>
      <w:r>
        <w:rPr>
          <w:rtl/>
        </w:rPr>
        <w:t xml:space="preserve">מישהו </w:t>
      </w:r>
      <w:bookmarkStart w:id="63900" w:name="_ETM_Q131_335500"/>
      <w:bookmarkEnd w:id="63900"/>
      <w:r>
        <w:rPr>
          <w:rtl/>
        </w:rPr>
        <w:t>ש</w:t>
      </w:r>
      <w:bookmarkStart w:id="63901" w:name="_ETM_Q131_335850"/>
      <w:bookmarkEnd w:id="63901"/>
      <w:r>
        <w:rPr>
          <w:rtl/>
        </w:rPr>
        <w:t xml:space="preserve">לא </w:t>
      </w:r>
      <w:bookmarkStart w:id="63902" w:name="_ETM_Q131_336200"/>
      <w:bookmarkEnd w:id="63902"/>
      <w:r>
        <w:rPr>
          <w:rtl/>
        </w:rPr>
        <w:t xml:space="preserve">סבור </w:t>
      </w:r>
      <w:bookmarkStart w:id="63903" w:name="_ETM_Q131_337130"/>
      <w:bookmarkEnd w:id="63903"/>
      <w:r>
        <w:rPr>
          <w:rFonts w:hint="cs"/>
          <w:rtl/>
        </w:rPr>
        <w:t>ש</w:t>
      </w:r>
      <w:r>
        <w:rPr>
          <w:rtl/>
        </w:rPr>
        <w:t xml:space="preserve">בסוף </w:t>
      </w:r>
      <w:bookmarkStart w:id="63904" w:name="_ETM_Q131_337490"/>
      <w:bookmarkEnd w:id="63904"/>
      <w:r>
        <w:rPr>
          <w:rtl/>
        </w:rPr>
        <w:t xml:space="preserve">רונן </w:t>
      </w:r>
      <w:bookmarkStart w:id="63905" w:name="_ETM_Q131_337910"/>
      <w:bookmarkEnd w:id="63905"/>
      <w:r>
        <w:rPr>
          <w:rtl/>
        </w:rPr>
        <w:t>בר</w:t>
      </w:r>
      <w:bookmarkStart w:id="63906" w:name="_ETM_Q131_338540"/>
      <w:bookmarkEnd w:id="63906"/>
      <w:r>
        <w:rPr>
          <w:rFonts w:hint="cs"/>
          <w:rtl/>
        </w:rPr>
        <w:t xml:space="preserve">, </w:t>
      </w:r>
      <w:r>
        <w:rPr>
          <w:rtl/>
        </w:rPr>
        <w:t xml:space="preserve">אבל </w:t>
      </w:r>
      <w:bookmarkStart w:id="63907" w:name="_ETM_Q131_338810"/>
      <w:bookmarkEnd w:id="63907"/>
      <w:r>
        <w:rPr>
          <w:rFonts w:hint="cs"/>
          <w:rtl/>
        </w:rPr>
        <w:t xml:space="preserve">הדיון הוא לא </w:t>
      </w:r>
      <w:bookmarkStart w:id="63908" w:name="_ETM_Q131_339200"/>
      <w:bookmarkStart w:id="63909" w:name="_ETM_Q131_339810"/>
      <w:bookmarkEnd w:id="63908"/>
      <w:bookmarkEnd w:id="63909"/>
      <w:r>
        <w:rPr>
          <w:rtl/>
        </w:rPr>
        <w:t xml:space="preserve">באופן </w:t>
      </w:r>
      <w:bookmarkStart w:id="63910" w:name="_ETM_Q131_340290"/>
      <w:bookmarkEnd w:id="63910"/>
      <w:r>
        <w:rPr>
          <w:rtl/>
        </w:rPr>
        <w:t xml:space="preserve">אישי </w:t>
      </w:r>
      <w:bookmarkStart w:id="63911" w:name="_ETM_Q131_340620"/>
      <w:bookmarkEnd w:id="63911"/>
      <w:r>
        <w:rPr>
          <w:rFonts w:hint="cs"/>
          <w:rtl/>
        </w:rPr>
        <w:t xml:space="preserve">עליו, </w:t>
      </w:r>
      <w:bookmarkStart w:id="63912" w:name="_ETM_Q131_339386"/>
      <w:bookmarkEnd w:id="63912"/>
      <w:r>
        <w:rPr>
          <w:rFonts w:hint="cs"/>
          <w:rtl/>
        </w:rPr>
        <w:t>ילך הביתה</w:t>
      </w:r>
      <w:r w:rsidR="00FB0790">
        <w:rPr>
          <w:rFonts w:hint="cs"/>
          <w:rtl/>
        </w:rPr>
        <w:t>;</w:t>
      </w:r>
      <w:r>
        <w:rPr>
          <w:rFonts w:hint="cs"/>
          <w:rtl/>
        </w:rPr>
        <w:t xml:space="preserve"> כל מי </w:t>
      </w:r>
      <w:bookmarkStart w:id="63913" w:name="_ETM_Q131_345450"/>
      <w:bookmarkEnd w:id="63913"/>
      <w:r>
        <w:rPr>
          <w:rtl/>
        </w:rPr>
        <w:t>שהי</w:t>
      </w:r>
      <w:r>
        <w:rPr>
          <w:rFonts w:hint="cs"/>
          <w:rtl/>
        </w:rPr>
        <w:t>ו</w:t>
      </w:r>
      <w:r>
        <w:rPr>
          <w:rtl/>
        </w:rPr>
        <w:t xml:space="preserve"> </w:t>
      </w:r>
      <w:bookmarkStart w:id="63914" w:name="_ETM_Q131_345720"/>
      <w:bookmarkEnd w:id="63914"/>
      <w:r>
        <w:rPr>
          <w:rtl/>
        </w:rPr>
        <w:t xml:space="preserve">לו </w:t>
      </w:r>
      <w:bookmarkStart w:id="63915" w:name="_ETM_Q131_345840"/>
      <w:bookmarkEnd w:id="63915"/>
      <w:r>
        <w:rPr>
          <w:rtl/>
        </w:rPr>
        <w:t xml:space="preserve">יד </w:t>
      </w:r>
      <w:bookmarkStart w:id="63916" w:name="_ETM_Q131_346049"/>
      <w:bookmarkEnd w:id="63916"/>
      <w:r>
        <w:rPr>
          <w:rtl/>
        </w:rPr>
        <w:t xml:space="preserve">ורגל </w:t>
      </w:r>
      <w:bookmarkStart w:id="63917" w:name="_ETM_Q131_346799"/>
      <w:bookmarkEnd w:id="63917"/>
      <w:r>
        <w:rPr>
          <w:rFonts w:hint="cs"/>
          <w:rtl/>
        </w:rPr>
        <w:t>ב</w:t>
      </w:r>
      <w:r>
        <w:rPr>
          <w:rtl/>
        </w:rPr>
        <w:t xml:space="preserve">-7 </w:t>
      </w:r>
      <w:bookmarkStart w:id="63918" w:name="_ETM_Q131_347159"/>
      <w:bookmarkEnd w:id="63918"/>
      <w:r>
        <w:rPr>
          <w:rtl/>
        </w:rPr>
        <w:t xml:space="preserve">באוקטובר </w:t>
      </w:r>
      <w:bookmarkStart w:id="63919" w:name="_ETM_Q131_348370"/>
      <w:bookmarkEnd w:id="63919"/>
      <w:r w:rsidR="00FB0790">
        <w:rPr>
          <w:rFonts w:hint="cs"/>
          <w:rtl/>
        </w:rPr>
        <w:t>//</w:t>
      </w:r>
      <w:r>
        <w:rPr>
          <w:rFonts w:hint="cs"/>
          <w:rtl/>
        </w:rPr>
        <w:t xml:space="preserve">יישא </w:t>
      </w:r>
      <w:r>
        <w:rPr>
          <w:rtl/>
        </w:rPr>
        <w:t>באחריות</w:t>
      </w:r>
      <w:r>
        <w:rPr>
          <w:rFonts w:hint="cs"/>
          <w:rtl/>
        </w:rPr>
        <w:t>.</w:t>
      </w:r>
      <w:r>
        <w:rPr>
          <w:rtl/>
        </w:rPr>
        <w:t xml:space="preserve"> </w:t>
      </w:r>
      <w:bookmarkStart w:id="63920" w:name="_ETM_Q131_349060"/>
      <w:bookmarkEnd w:id="63920"/>
      <w:r>
        <w:rPr>
          <w:rtl/>
        </w:rPr>
        <w:t xml:space="preserve">אבל </w:t>
      </w:r>
      <w:bookmarkStart w:id="63921" w:name="_ETM_Q131_349239"/>
      <w:bookmarkEnd w:id="63921"/>
      <w:r>
        <w:rPr>
          <w:rFonts w:hint="cs"/>
          <w:rtl/>
        </w:rPr>
        <w:t xml:space="preserve">הוא נשא </w:t>
      </w:r>
      <w:bookmarkStart w:id="63922" w:name="_ETM_Q131_346250"/>
      <w:bookmarkEnd w:id="63922"/>
      <w:r>
        <w:rPr>
          <w:rFonts w:hint="cs"/>
          <w:rtl/>
        </w:rPr>
        <w:t>באחריות, הוא אמר גם</w:t>
      </w:r>
      <w:r>
        <w:rPr>
          <w:rtl/>
        </w:rPr>
        <w:t xml:space="preserve"> </w:t>
      </w:r>
      <w:bookmarkStart w:id="63923" w:name="_ETM_Q131_350450"/>
      <w:bookmarkEnd w:id="63923"/>
      <w:r>
        <w:rPr>
          <w:rtl/>
        </w:rPr>
        <w:t xml:space="preserve">שהוא </w:t>
      </w:r>
      <w:bookmarkStart w:id="63924" w:name="_ETM_Q131_350570"/>
      <w:bookmarkEnd w:id="63924"/>
      <w:r>
        <w:rPr>
          <w:rtl/>
        </w:rPr>
        <w:t xml:space="preserve">הולך </w:t>
      </w:r>
      <w:bookmarkStart w:id="63925" w:name="_ETM_Q131_350780"/>
      <w:bookmarkEnd w:id="63925"/>
      <w:r>
        <w:rPr>
          <w:rtl/>
        </w:rPr>
        <w:t>הביתה</w:t>
      </w:r>
      <w:r>
        <w:rPr>
          <w:rFonts w:hint="cs"/>
          <w:rtl/>
        </w:rPr>
        <w:t>.</w:t>
      </w:r>
      <w:r>
        <w:rPr>
          <w:rtl/>
        </w:rPr>
        <w:t xml:space="preserve"> </w:t>
      </w:r>
      <w:bookmarkStart w:id="63926" w:name="_ETM_Q131_351620"/>
      <w:bookmarkEnd w:id="63926"/>
      <w:r>
        <w:rPr>
          <w:rtl/>
        </w:rPr>
        <w:t xml:space="preserve">אבל </w:t>
      </w:r>
      <w:bookmarkStart w:id="63927" w:name="_ETM_Q131_351919"/>
      <w:bookmarkEnd w:id="63927"/>
      <w:r>
        <w:rPr>
          <w:rtl/>
        </w:rPr>
        <w:t>לא</w:t>
      </w:r>
      <w:r>
        <w:rPr>
          <w:rFonts w:hint="cs"/>
          <w:rtl/>
        </w:rPr>
        <w:t>, אם</w:t>
      </w:r>
      <w:r>
        <w:rPr>
          <w:rtl/>
        </w:rPr>
        <w:t xml:space="preserve"> </w:t>
      </w:r>
      <w:bookmarkStart w:id="63928" w:name="_ETM_Q131_352800"/>
      <w:bookmarkEnd w:id="63928"/>
      <w:r>
        <w:rPr>
          <w:rtl/>
        </w:rPr>
        <w:t xml:space="preserve">אפשר </w:t>
      </w:r>
      <w:bookmarkStart w:id="63929" w:name="_ETM_Q131_353340"/>
      <w:bookmarkEnd w:id="63929"/>
      <w:r>
        <w:rPr>
          <w:rtl/>
        </w:rPr>
        <w:t xml:space="preserve">לייצר </w:t>
      </w:r>
      <w:bookmarkStart w:id="63930" w:name="_ETM_Q131_353910"/>
      <w:bookmarkEnd w:id="63930"/>
      <w:r>
        <w:rPr>
          <w:rtl/>
        </w:rPr>
        <w:lastRenderedPageBreak/>
        <w:t xml:space="preserve">מזה </w:t>
      </w:r>
      <w:bookmarkStart w:id="63931" w:name="_ETM_Q131_354270"/>
      <w:bookmarkEnd w:id="63931"/>
      <w:r>
        <w:rPr>
          <w:rtl/>
        </w:rPr>
        <w:t xml:space="preserve">מריבה </w:t>
      </w:r>
      <w:bookmarkStart w:id="63932" w:name="_ETM_Q131_354810"/>
      <w:bookmarkEnd w:id="63932"/>
      <w:r>
        <w:rPr>
          <w:rtl/>
        </w:rPr>
        <w:t xml:space="preserve">בתוך </w:t>
      </w:r>
      <w:bookmarkStart w:id="63933" w:name="_ETM_Q131_355139"/>
      <w:bookmarkEnd w:id="63933"/>
      <w:r>
        <w:rPr>
          <w:rtl/>
        </w:rPr>
        <w:t xml:space="preserve">עם </w:t>
      </w:r>
      <w:bookmarkStart w:id="63934" w:name="_ETM_Q131_355450"/>
      <w:bookmarkEnd w:id="63934"/>
      <w:r>
        <w:rPr>
          <w:rFonts w:hint="cs"/>
          <w:rtl/>
        </w:rPr>
        <w:t>ישראל,</w:t>
      </w:r>
      <w:r>
        <w:rPr>
          <w:rtl/>
        </w:rPr>
        <w:t xml:space="preserve"> </w:t>
      </w:r>
      <w:bookmarkStart w:id="63935" w:name="_ETM_Q131_355780"/>
      <w:bookmarkEnd w:id="63935"/>
      <w:r>
        <w:rPr>
          <w:rtl/>
        </w:rPr>
        <w:t>אדרבה</w:t>
      </w:r>
      <w:r>
        <w:rPr>
          <w:rFonts w:hint="cs"/>
          <w:rtl/>
        </w:rPr>
        <w:t>, ואם</w:t>
      </w:r>
      <w:r>
        <w:rPr>
          <w:rtl/>
        </w:rPr>
        <w:t xml:space="preserve"> </w:t>
      </w:r>
      <w:bookmarkStart w:id="63936" w:name="_ETM_Q131_356590"/>
      <w:bookmarkStart w:id="63937" w:name="_ETM_Q131_357129"/>
      <w:bookmarkEnd w:id="63936"/>
      <w:bookmarkEnd w:id="63937"/>
      <w:r>
        <w:rPr>
          <w:rtl/>
        </w:rPr>
        <w:t>אפשר</w:t>
      </w:r>
      <w:r>
        <w:rPr>
          <w:rFonts w:hint="cs"/>
          <w:rtl/>
        </w:rPr>
        <w:t xml:space="preserve"> </w:t>
      </w:r>
      <w:bookmarkStart w:id="63938" w:name="_ETM_Q131_357520"/>
      <w:bookmarkEnd w:id="63938"/>
      <w:r>
        <w:rPr>
          <w:rtl/>
        </w:rPr>
        <w:t xml:space="preserve">תוך </w:t>
      </w:r>
      <w:bookmarkStart w:id="63939" w:name="_ETM_Q131_357700"/>
      <w:bookmarkEnd w:id="63939"/>
      <w:r>
        <w:rPr>
          <w:rtl/>
        </w:rPr>
        <w:t xml:space="preserve">כדי </w:t>
      </w:r>
      <w:bookmarkStart w:id="63940" w:name="_ETM_Q131_358000"/>
      <w:bookmarkEnd w:id="63940"/>
      <w:r>
        <w:rPr>
          <w:rtl/>
        </w:rPr>
        <w:t xml:space="preserve">שזה </w:t>
      </w:r>
      <w:bookmarkStart w:id="63941" w:name="_ETM_Q131_358270"/>
      <w:bookmarkEnd w:id="63941"/>
      <w:r>
        <w:rPr>
          <w:rtl/>
        </w:rPr>
        <w:t xml:space="preserve">יהיה </w:t>
      </w:r>
      <w:bookmarkStart w:id="63942" w:name="_ETM_Q131_358419"/>
      <w:bookmarkEnd w:id="63942"/>
      <w:r>
        <w:rPr>
          <w:rtl/>
        </w:rPr>
        <w:t xml:space="preserve">מסך </w:t>
      </w:r>
      <w:bookmarkStart w:id="63943" w:name="_ETM_Q131_358750"/>
      <w:bookmarkEnd w:id="63943"/>
      <w:r>
        <w:rPr>
          <w:rtl/>
        </w:rPr>
        <w:t xml:space="preserve">עשן </w:t>
      </w:r>
      <w:bookmarkStart w:id="63944" w:name="_ETM_Q131_359560"/>
      <w:bookmarkEnd w:id="63944"/>
      <w:r>
        <w:rPr>
          <w:rtl/>
        </w:rPr>
        <w:t xml:space="preserve">כדי </w:t>
      </w:r>
      <w:bookmarkStart w:id="63945" w:name="_ETM_Q131_359830"/>
      <w:bookmarkEnd w:id="63945"/>
      <w:r>
        <w:rPr>
          <w:rtl/>
        </w:rPr>
        <w:t xml:space="preserve">לפטר </w:t>
      </w:r>
      <w:bookmarkStart w:id="63946" w:name="_ETM_Q131_360400"/>
      <w:bookmarkEnd w:id="63946"/>
      <w:r>
        <w:rPr>
          <w:rtl/>
        </w:rPr>
        <w:t xml:space="preserve">את </w:t>
      </w:r>
      <w:bookmarkStart w:id="63947" w:name="_ETM_Q131_360550"/>
      <w:bookmarkEnd w:id="63947"/>
      <w:r>
        <w:rPr>
          <w:rtl/>
        </w:rPr>
        <w:t xml:space="preserve">היועצת </w:t>
      </w:r>
      <w:bookmarkStart w:id="63948" w:name="_ETM_Q131_360970"/>
      <w:bookmarkEnd w:id="63948"/>
      <w:r>
        <w:rPr>
          <w:rtl/>
        </w:rPr>
        <w:t xml:space="preserve">המשפטית </w:t>
      </w:r>
      <w:bookmarkStart w:id="63949" w:name="_ETM_Q131_361569"/>
      <w:bookmarkEnd w:id="63949"/>
      <w:r>
        <w:rPr>
          <w:rtl/>
        </w:rPr>
        <w:t xml:space="preserve">ולקרוא </w:t>
      </w:r>
      <w:bookmarkStart w:id="63950" w:name="_ETM_Q131_361930"/>
      <w:bookmarkEnd w:id="63950"/>
      <w:r>
        <w:rPr>
          <w:rtl/>
        </w:rPr>
        <w:t>ל</w:t>
      </w:r>
      <w:r>
        <w:rPr>
          <w:rFonts w:hint="cs"/>
          <w:rtl/>
        </w:rPr>
        <w:t>ה "דיילת</w:t>
      </w:r>
      <w:bookmarkStart w:id="63951" w:name="_ETM_Q131_359643"/>
      <w:bookmarkStart w:id="63952" w:name="_ETM_Q131_362400"/>
      <w:bookmarkEnd w:id="63951"/>
      <w:bookmarkEnd w:id="63952"/>
      <w:r>
        <w:rPr>
          <w:rFonts w:hint="cs"/>
          <w:rtl/>
        </w:rPr>
        <w:t xml:space="preserve">" </w:t>
      </w:r>
      <w:r>
        <w:rPr>
          <w:rFonts w:hint="eastAsia"/>
          <w:rtl/>
        </w:rPr>
        <w:t>–</w:t>
      </w:r>
      <w:r>
        <w:rPr>
          <w:rFonts w:hint="cs"/>
          <w:rtl/>
        </w:rPr>
        <w:t xml:space="preserve"> הדיילת. דיילת. מיזוגיני</w:t>
      </w:r>
      <w:r>
        <w:rPr>
          <w:rFonts w:hint="eastAsia"/>
          <w:rtl/>
        </w:rPr>
        <w:t>ה</w:t>
      </w:r>
      <w:r>
        <w:rPr>
          <w:rFonts w:hint="cs"/>
          <w:rtl/>
        </w:rPr>
        <w:t xml:space="preserve">. </w:t>
      </w:r>
      <w:bookmarkStart w:id="63953" w:name="_ETM_Q131_368990"/>
      <w:bookmarkStart w:id="63954" w:name="_ETM_Q131_372576"/>
      <w:bookmarkStart w:id="63955" w:name="_ETM_Q131_372700"/>
      <w:bookmarkStart w:id="63956" w:name="_ETM_Q131_372750"/>
      <w:bookmarkStart w:id="63957" w:name="_ETM_Q131_372828"/>
      <w:bookmarkEnd w:id="63953"/>
      <w:bookmarkEnd w:id="63954"/>
      <w:bookmarkEnd w:id="63955"/>
      <w:bookmarkEnd w:id="63956"/>
      <w:bookmarkEnd w:id="63957"/>
    </w:p>
    <w:p w:rsidR="00EA1761" w:rsidRDefault="00EA1761" w:rsidP="00D76316">
      <w:pPr>
        <w:rPr>
          <w:rtl/>
        </w:rPr>
      </w:pPr>
      <w:bookmarkStart w:id="63958" w:name="_ETM_Q131_365765"/>
      <w:bookmarkStart w:id="63959" w:name="_ETM_Q131_365890"/>
      <w:bookmarkEnd w:id="63958"/>
      <w:bookmarkEnd w:id="63959"/>
    </w:p>
    <w:p w:rsidR="00EA1761" w:rsidRDefault="00EA1761" w:rsidP="00FB0790">
      <w:pPr>
        <w:rPr>
          <w:rtl/>
        </w:rPr>
      </w:pPr>
      <w:bookmarkStart w:id="63960" w:name="_ETM_Q131_365956"/>
      <w:bookmarkStart w:id="63961" w:name="_ETM_Q131_366065"/>
      <w:bookmarkStart w:id="63962" w:name="_ETM_Q131_370160"/>
      <w:bookmarkEnd w:id="63960"/>
      <w:bookmarkEnd w:id="63961"/>
      <w:bookmarkEnd w:id="63962"/>
      <w:r>
        <w:rPr>
          <w:rtl/>
        </w:rPr>
        <w:t xml:space="preserve">זה </w:t>
      </w:r>
      <w:bookmarkStart w:id="63963" w:name="_ETM_Q131_370280"/>
      <w:bookmarkEnd w:id="63963"/>
      <w:r>
        <w:rPr>
          <w:rtl/>
        </w:rPr>
        <w:t xml:space="preserve">כל </w:t>
      </w:r>
      <w:bookmarkStart w:id="63964" w:name="_ETM_Q131_370400"/>
      <w:bookmarkEnd w:id="63964"/>
      <w:r>
        <w:rPr>
          <w:rtl/>
        </w:rPr>
        <w:t xml:space="preserve">פעם </w:t>
      </w:r>
      <w:bookmarkStart w:id="63965" w:name="_ETM_Q131_370550"/>
      <w:bookmarkEnd w:id="63965"/>
      <w:r>
        <w:rPr>
          <w:rtl/>
        </w:rPr>
        <w:t xml:space="preserve">שיא </w:t>
      </w:r>
      <w:bookmarkStart w:id="63966" w:name="_ETM_Q131_370760"/>
      <w:bookmarkEnd w:id="63966"/>
      <w:r>
        <w:rPr>
          <w:rtl/>
        </w:rPr>
        <w:t>חדש</w:t>
      </w:r>
      <w:r>
        <w:rPr>
          <w:rFonts w:hint="cs"/>
          <w:rtl/>
        </w:rPr>
        <w:t>.</w:t>
      </w:r>
      <w:r>
        <w:rPr>
          <w:rtl/>
        </w:rPr>
        <w:t xml:space="preserve"> </w:t>
      </w:r>
      <w:bookmarkStart w:id="63967" w:name="_ETM_Q131_372319"/>
      <w:bookmarkEnd w:id="63967"/>
      <w:r>
        <w:rPr>
          <w:rtl/>
        </w:rPr>
        <w:t xml:space="preserve">אתמול </w:t>
      </w:r>
      <w:bookmarkStart w:id="63968" w:name="_ETM_Q131_373819"/>
      <w:bookmarkEnd w:id="63968"/>
      <w:r>
        <w:rPr>
          <w:rtl/>
        </w:rPr>
        <w:t xml:space="preserve">השר </w:t>
      </w:r>
      <w:bookmarkStart w:id="63969" w:name="_ETM_Q131_374269"/>
      <w:bookmarkEnd w:id="63969"/>
      <w:r>
        <w:rPr>
          <w:rtl/>
        </w:rPr>
        <w:t xml:space="preserve">בן </w:t>
      </w:r>
      <w:bookmarkStart w:id="63970" w:name="_ETM_Q131_374480"/>
      <w:bookmarkEnd w:id="63970"/>
      <w:r>
        <w:rPr>
          <w:rtl/>
        </w:rPr>
        <w:t xml:space="preserve">גביר </w:t>
      </w:r>
      <w:bookmarkStart w:id="63971" w:name="_ETM_Q131_375490"/>
      <w:bookmarkEnd w:id="63971"/>
      <w:r>
        <w:rPr>
          <w:rFonts w:hint="eastAsia"/>
          <w:rtl/>
        </w:rPr>
        <w:t>–</w:t>
      </w:r>
      <w:r>
        <w:rPr>
          <w:rFonts w:hint="cs"/>
          <w:rtl/>
        </w:rPr>
        <w:t xml:space="preserve"> השר בן גביר, כן,</w:t>
      </w:r>
      <w:r>
        <w:rPr>
          <w:rtl/>
        </w:rPr>
        <w:t xml:space="preserve"> </w:t>
      </w:r>
      <w:bookmarkStart w:id="63972" w:name="_ETM_Q131_376540"/>
      <w:bookmarkEnd w:id="63972"/>
      <w:r>
        <w:rPr>
          <w:rFonts w:hint="cs"/>
          <w:rtl/>
        </w:rPr>
        <w:t xml:space="preserve">מר </w:t>
      </w:r>
      <w:bookmarkStart w:id="63973" w:name="_ETM_Q131_378812"/>
      <w:bookmarkEnd w:id="63973"/>
      <w:r>
        <w:rPr>
          <w:rFonts w:hint="cs"/>
          <w:rtl/>
        </w:rPr>
        <w:t xml:space="preserve">ביטחון גם, </w:t>
      </w:r>
      <w:bookmarkStart w:id="63974" w:name="_ETM_Q131_379329"/>
      <w:bookmarkEnd w:id="63974"/>
      <w:r>
        <w:rPr>
          <w:rtl/>
        </w:rPr>
        <w:t xml:space="preserve">מר </w:t>
      </w:r>
      <w:bookmarkStart w:id="63975" w:name="_ETM_Q131_379599"/>
      <w:bookmarkEnd w:id="63975"/>
      <w:r>
        <w:rPr>
          <w:rtl/>
        </w:rPr>
        <w:t xml:space="preserve">ביטחון </w:t>
      </w:r>
      <w:bookmarkStart w:id="63976" w:name="_ETM_Q131_379959"/>
      <w:bookmarkEnd w:id="63976"/>
      <w:r>
        <w:rPr>
          <w:rtl/>
        </w:rPr>
        <w:t>מס</w:t>
      </w:r>
      <w:r w:rsidR="00FB0790">
        <w:rPr>
          <w:rFonts w:hint="cs"/>
          <w:rtl/>
        </w:rPr>
        <w:t>'</w:t>
      </w:r>
      <w:r>
        <w:rPr>
          <w:rtl/>
        </w:rPr>
        <w:t xml:space="preserve"> </w:t>
      </w:r>
      <w:bookmarkStart w:id="63977" w:name="_ETM_Q131_380290"/>
      <w:bookmarkEnd w:id="63977"/>
      <w:r>
        <w:rPr>
          <w:rtl/>
        </w:rPr>
        <w:t>2</w:t>
      </w:r>
      <w:bookmarkStart w:id="63978" w:name="_ETM_Q131_382060"/>
      <w:bookmarkEnd w:id="63978"/>
      <w:r>
        <w:rPr>
          <w:rFonts w:hint="cs"/>
          <w:rtl/>
        </w:rPr>
        <w:t xml:space="preserve"> </w:t>
      </w:r>
      <w:r>
        <w:rPr>
          <w:rFonts w:hint="eastAsia"/>
          <w:rtl/>
        </w:rPr>
        <w:t>–</w:t>
      </w:r>
      <w:r>
        <w:rPr>
          <w:rFonts w:hint="cs"/>
          <w:rtl/>
        </w:rPr>
        <w:t xml:space="preserve"> </w:t>
      </w:r>
      <w:r>
        <w:rPr>
          <w:rtl/>
        </w:rPr>
        <w:t>אומר</w:t>
      </w:r>
      <w:bookmarkStart w:id="63979" w:name="_ETM_Q131_383169"/>
      <w:bookmarkEnd w:id="63979"/>
      <w:r>
        <w:rPr>
          <w:rFonts w:hint="cs"/>
          <w:rtl/>
        </w:rPr>
        <w:t xml:space="preserve">: לזרוק את </w:t>
      </w:r>
      <w:bookmarkStart w:id="63980" w:name="_ETM_Q131_384279"/>
      <w:bookmarkEnd w:id="63980"/>
      <w:r>
        <w:rPr>
          <w:rtl/>
        </w:rPr>
        <w:t xml:space="preserve">ראש </w:t>
      </w:r>
      <w:bookmarkStart w:id="63981" w:name="_ETM_Q131_384459"/>
      <w:bookmarkEnd w:id="63981"/>
      <w:r>
        <w:rPr>
          <w:rtl/>
        </w:rPr>
        <w:t xml:space="preserve">השב"כ </w:t>
      </w:r>
      <w:bookmarkStart w:id="63982" w:name="_ETM_Q131_384969"/>
      <w:bookmarkEnd w:id="63982"/>
      <w:r>
        <w:rPr>
          <w:rtl/>
        </w:rPr>
        <w:t>לצינוק</w:t>
      </w:r>
      <w:r>
        <w:rPr>
          <w:rFonts w:hint="cs"/>
          <w:rtl/>
        </w:rPr>
        <w:t>.</w:t>
      </w:r>
      <w:r>
        <w:rPr>
          <w:rtl/>
        </w:rPr>
        <w:t xml:space="preserve"> </w:t>
      </w:r>
      <w:bookmarkStart w:id="63983" w:name="_ETM_Q131_387719"/>
      <w:bookmarkEnd w:id="63983"/>
      <w:r>
        <w:rPr>
          <w:rFonts w:hint="cs"/>
          <w:rtl/>
        </w:rPr>
        <w:t xml:space="preserve">השר בן גביר, </w:t>
      </w:r>
      <w:bookmarkStart w:id="63984" w:name="_ETM_Q131_385424"/>
      <w:bookmarkEnd w:id="63984"/>
      <w:r>
        <w:rPr>
          <w:rFonts w:hint="cs"/>
          <w:rtl/>
        </w:rPr>
        <w:t xml:space="preserve">אתה מבולבל. </w:t>
      </w:r>
      <w:bookmarkStart w:id="63985" w:name="_ETM_Q131_390520"/>
      <w:bookmarkEnd w:id="63985"/>
      <w:r>
        <w:rPr>
          <w:rtl/>
        </w:rPr>
        <w:t>אתה</w:t>
      </w:r>
      <w:r>
        <w:rPr>
          <w:rFonts w:hint="cs"/>
          <w:rtl/>
        </w:rPr>
        <w:t>,</w:t>
      </w:r>
      <w:r>
        <w:rPr>
          <w:rtl/>
        </w:rPr>
        <w:t xml:space="preserve"> </w:t>
      </w:r>
      <w:bookmarkStart w:id="63986" w:name="_ETM_Q131_390880"/>
      <w:bookmarkEnd w:id="63986"/>
      <w:r>
        <w:rPr>
          <w:rFonts w:hint="cs"/>
          <w:rtl/>
        </w:rPr>
        <w:t>שמתבכיין</w:t>
      </w:r>
      <w:r>
        <w:rPr>
          <w:rtl/>
        </w:rPr>
        <w:t xml:space="preserve"> </w:t>
      </w:r>
      <w:bookmarkStart w:id="63987" w:name="_ETM_Q131_391200"/>
      <w:bookmarkStart w:id="63988" w:name="_ETM_Q131_391590"/>
      <w:bookmarkEnd w:id="63987"/>
      <w:bookmarkEnd w:id="63988"/>
      <w:r>
        <w:rPr>
          <w:rtl/>
        </w:rPr>
        <w:t>של</w:t>
      </w:r>
      <w:r>
        <w:rPr>
          <w:rFonts w:hint="cs"/>
          <w:rtl/>
        </w:rPr>
        <w:t>א</w:t>
      </w:r>
      <w:r>
        <w:rPr>
          <w:rtl/>
        </w:rPr>
        <w:t xml:space="preserve"> </w:t>
      </w:r>
      <w:bookmarkStart w:id="63989" w:name="_ETM_Q131_391830"/>
      <w:bookmarkEnd w:id="63989"/>
      <w:r>
        <w:rPr>
          <w:rtl/>
        </w:rPr>
        <w:t xml:space="preserve">נותנים </w:t>
      </w:r>
      <w:bookmarkStart w:id="63990" w:name="_ETM_Q131_392190"/>
      <w:bookmarkEnd w:id="63990"/>
      <w:r>
        <w:rPr>
          <w:rtl/>
        </w:rPr>
        <w:t xml:space="preserve">לך </w:t>
      </w:r>
      <w:bookmarkStart w:id="63991" w:name="_ETM_Q131_392489"/>
      <w:bookmarkEnd w:id="63991"/>
      <w:r>
        <w:rPr>
          <w:rtl/>
        </w:rPr>
        <w:t xml:space="preserve">לגיטימציה </w:t>
      </w:r>
      <w:bookmarkStart w:id="63992" w:name="_ETM_Q131_393270"/>
      <w:bookmarkEnd w:id="63992"/>
      <w:r>
        <w:rPr>
          <w:rtl/>
        </w:rPr>
        <w:t xml:space="preserve">להיות </w:t>
      </w:r>
      <w:bookmarkStart w:id="63993" w:name="_ETM_Q131_393510"/>
      <w:bookmarkEnd w:id="63993"/>
      <w:r>
        <w:rPr>
          <w:rFonts w:hint="cs"/>
          <w:rtl/>
        </w:rPr>
        <w:t>ש</w:t>
      </w:r>
      <w:r>
        <w:rPr>
          <w:rtl/>
        </w:rPr>
        <w:t xml:space="preserve">ר </w:t>
      </w:r>
      <w:bookmarkStart w:id="63994" w:name="_ETM_Q131_393959"/>
      <w:bookmarkEnd w:id="63994"/>
      <w:r>
        <w:rPr>
          <w:rtl/>
        </w:rPr>
        <w:t xml:space="preserve">וזה </w:t>
      </w:r>
      <w:bookmarkStart w:id="63995" w:name="_ETM_Q131_394169"/>
      <w:bookmarkEnd w:id="63995"/>
      <w:r>
        <w:rPr>
          <w:rtl/>
        </w:rPr>
        <w:t xml:space="preserve">לא </w:t>
      </w:r>
      <w:bookmarkStart w:id="63996" w:name="_ETM_Q131_394319"/>
      <w:bookmarkEnd w:id="63996"/>
      <w:r>
        <w:rPr>
          <w:rtl/>
        </w:rPr>
        <w:t xml:space="preserve">דמוקרטי </w:t>
      </w:r>
      <w:bookmarkStart w:id="63997" w:name="_ETM_Q131_396530"/>
      <w:bookmarkEnd w:id="63997"/>
      <w:r>
        <w:rPr>
          <w:rFonts w:hint="cs"/>
          <w:rtl/>
        </w:rPr>
        <w:t xml:space="preserve">– </w:t>
      </w:r>
      <w:r>
        <w:rPr>
          <w:rtl/>
        </w:rPr>
        <w:t xml:space="preserve">אתה </w:t>
      </w:r>
      <w:bookmarkStart w:id="63998" w:name="_ETM_Q131_396840"/>
      <w:bookmarkEnd w:id="63998"/>
      <w:r>
        <w:rPr>
          <w:rtl/>
        </w:rPr>
        <w:t xml:space="preserve">חסר </w:t>
      </w:r>
      <w:bookmarkStart w:id="63999" w:name="_ETM_Q131_397290"/>
      <w:bookmarkEnd w:id="63999"/>
      <w:r>
        <w:rPr>
          <w:rtl/>
        </w:rPr>
        <w:t>אחריות</w:t>
      </w:r>
      <w:r>
        <w:rPr>
          <w:rFonts w:hint="cs"/>
          <w:rtl/>
        </w:rPr>
        <w:t>.</w:t>
      </w:r>
      <w:r>
        <w:rPr>
          <w:rtl/>
        </w:rPr>
        <w:t xml:space="preserve"> </w:t>
      </w:r>
      <w:bookmarkStart w:id="64000" w:name="_ETM_Q131_398879"/>
      <w:bookmarkEnd w:id="64000"/>
      <w:r>
        <w:rPr>
          <w:rtl/>
        </w:rPr>
        <w:t xml:space="preserve">אתה </w:t>
      </w:r>
      <w:bookmarkStart w:id="64001" w:name="_ETM_Q131_399150"/>
      <w:bookmarkEnd w:id="64001"/>
      <w:r>
        <w:rPr>
          <w:rtl/>
        </w:rPr>
        <w:t xml:space="preserve">עושה </w:t>
      </w:r>
      <w:bookmarkStart w:id="64002" w:name="_ETM_Q131_399389"/>
      <w:bookmarkEnd w:id="64002"/>
      <w:r>
        <w:rPr>
          <w:rtl/>
        </w:rPr>
        <w:t>קמפיין</w:t>
      </w:r>
      <w:bookmarkStart w:id="64003" w:name="_ETM_Q131_400859"/>
      <w:bookmarkEnd w:id="64003"/>
      <w:r>
        <w:rPr>
          <w:rtl/>
        </w:rPr>
        <w:t xml:space="preserve"> </w:t>
      </w:r>
      <w:bookmarkStart w:id="64004" w:name="_ETM_Q131_401400"/>
      <w:bookmarkEnd w:id="64004"/>
      <w:r>
        <w:rPr>
          <w:rtl/>
        </w:rPr>
        <w:t xml:space="preserve">שכולו </w:t>
      </w:r>
      <w:bookmarkStart w:id="64005" w:name="_ETM_Q131_401999"/>
      <w:bookmarkEnd w:id="64005"/>
      <w:r>
        <w:rPr>
          <w:rtl/>
        </w:rPr>
        <w:t xml:space="preserve">מהול </w:t>
      </w:r>
      <w:bookmarkStart w:id="64006" w:name="_ETM_Q131_402420"/>
      <w:bookmarkEnd w:id="64006"/>
      <w:r>
        <w:rPr>
          <w:rtl/>
        </w:rPr>
        <w:t xml:space="preserve">בליבוי </w:t>
      </w:r>
      <w:bookmarkStart w:id="64007" w:name="_ETM_Q131_403349"/>
      <w:bookmarkEnd w:id="64007"/>
      <w:r>
        <w:rPr>
          <w:rtl/>
        </w:rPr>
        <w:t xml:space="preserve">שנאה </w:t>
      </w:r>
      <w:bookmarkStart w:id="64008" w:name="_ETM_Q131_405370"/>
      <w:bookmarkEnd w:id="64008"/>
      <w:r>
        <w:rPr>
          <w:rtl/>
        </w:rPr>
        <w:t xml:space="preserve">ובליבוי </w:t>
      </w:r>
      <w:bookmarkStart w:id="64009" w:name="_ETM_Q131_406060"/>
      <w:bookmarkEnd w:id="64009"/>
      <w:r>
        <w:rPr>
          <w:rtl/>
        </w:rPr>
        <w:t xml:space="preserve">מריבות </w:t>
      </w:r>
      <w:bookmarkStart w:id="64010" w:name="_ETM_Q131_406599"/>
      <w:bookmarkEnd w:id="64010"/>
      <w:r>
        <w:rPr>
          <w:rtl/>
        </w:rPr>
        <w:t xml:space="preserve">בעם </w:t>
      </w:r>
      <w:bookmarkStart w:id="64011" w:name="_ETM_Q131_406930"/>
      <w:bookmarkEnd w:id="64011"/>
      <w:r>
        <w:rPr>
          <w:rtl/>
        </w:rPr>
        <w:t>ישראל</w:t>
      </w:r>
      <w:r>
        <w:rPr>
          <w:rFonts w:hint="cs"/>
          <w:rtl/>
        </w:rPr>
        <w:t>.</w:t>
      </w:r>
      <w:r>
        <w:rPr>
          <w:rtl/>
        </w:rPr>
        <w:t xml:space="preserve"> </w:t>
      </w:r>
      <w:bookmarkStart w:id="64012" w:name="_ETM_Q131_407560"/>
      <w:bookmarkEnd w:id="64012"/>
      <w:r>
        <w:rPr>
          <w:rFonts w:hint="cs"/>
          <w:rtl/>
        </w:rPr>
        <w:t>צינוק? אתה תינוק</w:t>
      </w:r>
      <w:bookmarkStart w:id="64013" w:name="_ETM_Q131_411930"/>
      <w:bookmarkEnd w:id="64013"/>
      <w:r>
        <w:rPr>
          <w:rFonts w:hint="cs"/>
          <w:rtl/>
        </w:rPr>
        <w:t xml:space="preserve">, </w:t>
      </w:r>
      <w:r>
        <w:rPr>
          <w:rtl/>
        </w:rPr>
        <w:t xml:space="preserve">אתה </w:t>
      </w:r>
      <w:bookmarkStart w:id="64014" w:name="_ETM_Q131_412200"/>
      <w:bookmarkEnd w:id="64014"/>
      <w:r>
        <w:rPr>
          <w:rtl/>
        </w:rPr>
        <w:t xml:space="preserve">לא </w:t>
      </w:r>
      <w:bookmarkStart w:id="64015" w:name="_ETM_Q131_412349"/>
      <w:bookmarkEnd w:id="64015"/>
      <w:r>
        <w:rPr>
          <w:rtl/>
        </w:rPr>
        <w:t xml:space="preserve">צריך </w:t>
      </w:r>
      <w:bookmarkStart w:id="64016" w:name="_ETM_Q131_412680"/>
      <w:bookmarkEnd w:id="64016"/>
      <w:r>
        <w:rPr>
          <w:rtl/>
        </w:rPr>
        <w:t xml:space="preserve">להיות </w:t>
      </w:r>
      <w:bookmarkStart w:id="64017" w:name="_ETM_Q131_412920"/>
      <w:bookmarkEnd w:id="64017"/>
      <w:r>
        <w:rPr>
          <w:rtl/>
        </w:rPr>
        <w:t xml:space="preserve">שר </w:t>
      </w:r>
      <w:bookmarkStart w:id="64018" w:name="_ETM_Q131_413099"/>
      <w:bookmarkEnd w:id="64018"/>
      <w:r>
        <w:rPr>
          <w:rtl/>
        </w:rPr>
        <w:t>בממשלה</w:t>
      </w:r>
      <w:r>
        <w:rPr>
          <w:rFonts w:hint="cs"/>
          <w:rtl/>
        </w:rPr>
        <w:t>.</w:t>
      </w:r>
      <w:r>
        <w:rPr>
          <w:rtl/>
        </w:rPr>
        <w:t xml:space="preserve"> </w:t>
      </w:r>
      <w:bookmarkStart w:id="64019" w:name="_ETM_Q131_414709"/>
      <w:bookmarkEnd w:id="64019"/>
      <w:r>
        <w:rPr>
          <w:rtl/>
        </w:rPr>
        <w:t xml:space="preserve">אתה </w:t>
      </w:r>
      <w:bookmarkStart w:id="64020" w:name="_ETM_Q131_415040"/>
      <w:bookmarkEnd w:id="64020"/>
      <w:r>
        <w:rPr>
          <w:rtl/>
        </w:rPr>
        <w:t>מסית</w:t>
      </w:r>
      <w:r>
        <w:rPr>
          <w:rFonts w:hint="cs"/>
          <w:rtl/>
        </w:rPr>
        <w:t>,</w:t>
      </w:r>
      <w:r>
        <w:rPr>
          <w:rtl/>
        </w:rPr>
        <w:t xml:space="preserve"> </w:t>
      </w:r>
      <w:bookmarkStart w:id="64021" w:name="_ETM_Q131_416540"/>
      <w:bookmarkEnd w:id="64021"/>
      <w:r>
        <w:rPr>
          <w:rtl/>
        </w:rPr>
        <w:t xml:space="preserve">אתה </w:t>
      </w:r>
      <w:bookmarkStart w:id="64022" w:name="_ETM_Q131_416809"/>
      <w:bookmarkEnd w:id="64022"/>
      <w:r>
        <w:rPr>
          <w:rtl/>
        </w:rPr>
        <w:t xml:space="preserve">רוצה </w:t>
      </w:r>
      <w:bookmarkStart w:id="64023" w:name="_ETM_Q131_417079"/>
      <w:bookmarkEnd w:id="64023"/>
      <w:r>
        <w:rPr>
          <w:rtl/>
        </w:rPr>
        <w:t xml:space="preserve">מלחמת </w:t>
      </w:r>
      <w:bookmarkStart w:id="64024" w:name="_ETM_Q131_417529"/>
      <w:bookmarkEnd w:id="64024"/>
      <w:r>
        <w:rPr>
          <w:rtl/>
        </w:rPr>
        <w:t>אחים</w:t>
      </w:r>
      <w:r>
        <w:rPr>
          <w:rFonts w:hint="cs"/>
          <w:rtl/>
        </w:rPr>
        <w:t>,</w:t>
      </w:r>
      <w:r>
        <w:rPr>
          <w:rtl/>
        </w:rPr>
        <w:t xml:space="preserve"> </w:t>
      </w:r>
      <w:bookmarkStart w:id="64025" w:name="_ETM_Q131_418310"/>
      <w:bookmarkEnd w:id="64025"/>
      <w:r>
        <w:rPr>
          <w:rtl/>
        </w:rPr>
        <w:t xml:space="preserve">כי </w:t>
      </w:r>
      <w:bookmarkStart w:id="64026" w:name="_ETM_Q131_418580"/>
      <w:bookmarkEnd w:id="64026"/>
      <w:r>
        <w:rPr>
          <w:rtl/>
        </w:rPr>
        <w:t xml:space="preserve">אתה </w:t>
      </w:r>
      <w:bookmarkStart w:id="64027" w:name="_ETM_Q131_418700"/>
      <w:bookmarkEnd w:id="64027"/>
      <w:r>
        <w:rPr>
          <w:rtl/>
        </w:rPr>
        <w:t xml:space="preserve">חושב </w:t>
      </w:r>
      <w:bookmarkStart w:id="64028" w:name="_ETM_Q131_419000"/>
      <w:bookmarkEnd w:id="64028"/>
      <w:r>
        <w:rPr>
          <w:rtl/>
        </w:rPr>
        <w:t xml:space="preserve">שככה </w:t>
      </w:r>
      <w:bookmarkStart w:id="64029" w:name="_ETM_Q131_419360"/>
      <w:bookmarkEnd w:id="64029"/>
      <w:r>
        <w:rPr>
          <w:rtl/>
        </w:rPr>
        <w:t>תרוויח</w:t>
      </w:r>
      <w:r>
        <w:rPr>
          <w:rFonts w:hint="cs"/>
          <w:rtl/>
        </w:rPr>
        <w:t>,</w:t>
      </w:r>
      <w:r>
        <w:rPr>
          <w:rtl/>
        </w:rPr>
        <w:t xml:space="preserve"> </w:t>
      </w:r>
      <w:bookmarkStart w:id="64030" w:name="_ETM_Q131_421620"/>
      <w:bookmarkEnd w:id="64030"/>
      <w:r>
        <w:rPr>
          <w:rtl/>
        </w:rPr>
        <w:t xml:space="preserve">אתה </w:t>
      </w:r>
      <w:bookmarkStart w:id="64031" w:name="_ETM_Q131_422070"/>
      <w:bookmarkEnd w:id="64031"/>
      <w:r>
        <w:rPr>
          <w:rtl/>
        </w:rPr>
        <w:t xml:space="preserve">וכל </w:t>
      </w:r>
      <w:bookmarkStart w:id="64032" w:name="_ETM_Q131_422370"/>
      <w:bookmarkEnd w:id="64032"/>
      <w:r>
        <w:rPr>
          <w:rtl/>
        </w:rPr>
        <w:t xml:space="preserve">מי </w:t>
      </w:r>
      <w:bookmarkStart w:id="64033" w:name="_ETM_Q131_422490"/>
      <w:bookmarkEnd w:id="64033"/>
      <w:r>
        <w:rPr>
          <w:rtl/>
        </w:rPr>
        <w:t>שאומר</w:t>
      </w:r>
      <w:r>
        <w:rPr>
          <w:rFonts w:hint="cs"/>
          <w:rtl/>
        </w:rPr>
        <w:t>:</w:t>
      </w:r>
      <w:r>
        <w:rPr>
          <w:rtl/>
        </w:rPr>
        <w:t xml:space="preserve"> </w:t>
      </w:r>
      <w:bookmarkStart w:id="64034" w:name="_ETM_Q131_422940"/>
      <w:bookmarkEnd w:id="64034"/>
      <w:r>
        <w:rPr>
          <w:rtl/>
        </w:rPr>
        <w:t xml:space="preserve">לשים </w:t>
      </w:r>
      <w:bookmarkStart w:id="64035" w:name="_ETM_Q131_423300"/>
      <w:bookmarkEnd w:id="64035"/>
      <w:r>
        <w:rPr>
          <w:rtl/>
        </w:rPr>
        <w:t xml:space="preserve">אזיקים </w:t>
      </w:r>
      <w:bookmarkStart w:id="64036" w:name="_ETM_Q131_423900"/>
      <w:bookmarkEnd w:id="64036"/>
      <w:r>
        <w:rPr>
          <w:rtl/>
        </w:rPr>
        <w:t xml:space="preserve">ולזרוק </w:t>
      </w:r>
      <w:bookmarkStart w:id="64037" w:name="_ETM_Q131_424290"/>
      <w:bookmarkEnd w:id="64037"/>
      <w:r>
        <w:rPr>
          <w:rtl/>
        </w:rPr>
        <w:t>לצינוק</w:t>
      </w:r>
      <w:bookmarkStart w:id="64038" w:name="_ETM_Q131_425190"/>
      <w:bookmarkEnd w:id="64038"/>
      <w:r>
        <w:rPr>
          <w:rFonts w:hint="cs"/>
          <w:rtl/>
        </w:rPr>
        <w:t>, וההיא דייל</w:t>
      </w:r>
      <w:bookmarkStart w:id="64039" w:name="_ETM_Q131_425810"/>
      <w:bookmarkStart w:id="64040" w:name="_ETM_Q131_428702"/>
      <w:bookmarkEnd w:id="64039"/>
      <w:bookmarkEnd w:id="64040"/>
      <w:r>
        <w:rPr>
          <w:rFonts w:hint="cs"/>
          <w:rtl/>
        </w:rPr>
        <w:t>ת.</w:t>
      </w:r>
      <w:r>
        <w:rPr>
          <w:rtl/>
        </w:rPr>
        <w:t xml:space="preserve"> </w:t>
      </w:r>
      <w:bookmarkStart w:id="64041" w:name="_ETM_Q131_428300"/>
      <w:bookmarkEnd w:id="64041"/>
    </w:p>
    <w:p w:rsidR="00EA1761" w:rsidRDefault="00EA1761" w:rsidP="00D76316">
      <w:pPr>
        <w:rPr>
          <w:rtl/>
        </w:rPr>
      </w:pPr>
    </w:p>
    <w:p w:rsidR="00EA1761" w:rsidRDefault="00EA1761" w:rsidP="00D76316">
      <w:pPr>
        <w:rPr>
          <w:rtl/>
        </w:rPr>
      </w:pPr>
      <w:r>
        <w:rPr>
          <w:rtl/>
        </w:rPr>
        <w:t>מעניין</w:t>
      </w:r>
      <w:r>
        <w:rPr>
          <w:rFonts w:hint="cs"/>
          <w:rtl/>
        </w:rPr>
        <w:t xml:space="preserve">, אם את כולם </w:t>
      </w:r>
      <w:bookmarkStart w:id="64042" w:name="_ETM_Q131_428670"/>
      <w:bookmarkStart w:id="64043" w:name="_ETM_Q131_430810"/>
      <w:bookmarkEnd w:id="64042"/>
      <w:bookmarkEnd w:id="64043"/>
      <w:r>
        <w:rPr>
          <w:rtl/>
        </w:rPr>
        <w:t xml:space="preserve">צריך </w:t>
      </w:r>
      <w:bookmarkStart w:id="64044" w:name="_ETM_Q131_431080"/>
      <w:bookmarkEnd w:id="64044"/>
      <w:r>
        <w:rPr>
          <w:rFonts w:hint="cs"/>
          <w:rtl/>
        </w:rPr>
        <w:t xml:space="preserve">לפטר, ואף אחד לא לרוחכם, </w:t>
      </w:r>
      <w:bookmarkStart w:id="64045" w:name="_ETM_Q131_435609"/>
      <w:bookmarkEnd w:id="64045"/>
      <w:r>
        <w:rPr>
          <w:rFonts w:hint="cs"/>
          <w:rtl/>
        </w:rPr>
        <w:t xml:space="preserve">ואין לכם אמון באף אחד, אז אולי הבעיה </w:t>
      </w:r>
      <w:bookmarkStart w:id="64046" w:name="_ETM_Q131_437424"/>
      <w:bookmarkEnd w:id="64046"/>
      <w:r>
        <w:rPr>
          <w:rFonts w:hint="cs"/>
          <w:rtl/>
        </w:rPr>
        <w:t xml:space="preserve">זה אתם, ממשלת ישראל? </w:t>
      </w:r>
      <w:bookmarkStart w:id="64047" w:name="_ETM_Q131_443529"/>
      <w:bookmarkEnd w:id="64047"/>
      <w:r>
        <w:rPr>
          <w:rtl/>
        </w:rPr>
        <w:t>כ</w:t>
      </w:r>
      <w:r>
        <w:rPr>
          <w:rFonts w:hint="cs"/>
          <w:rtl/>
        </w:rPr>
        <w:t xml:space="preserve">י </w:t>
      </w:r>
      <w:r>
        <w:rPr>
          <w:rtl/>
        </w:rPr>
        <w:t xml:space="preserve">מי </w:t>
      </w:r>
      <w:bookmarkStart w:id="64048" w:name="_ETM_Q131_443830"/>
      <w:bookmarkEnd w:id="64048"/>
      <w:r>
        <w:rPr>
          <w:rtl/>
        </w:rPr>
        <w:t xml:space="preserve">שרוצה </w:t>
      </w:r>
      <w:bookmarkStart w:id="64049" w:name="_ETM_Q131_444250"/>
      <w:bookmarkEnd w:id="64049"/>
      <w:r>
        <w:rPr>
          <w:rtl/>
        </w:rPr>
        <w:t xml:space="preserve">להשכין </w:t>
      </w:r>
      <w:bookmarkStart w:id="64050" w:name="_ETM_Q131_444699"/>
      <w:bookmarkEnd w:id="64050"/>
      <w:r>
        <w:rPr>
          <w:rtl/>
        </w:rPr>
        <w:t>שלום</w:t>
      </w:r>
      <w:bookmarkStart w:id="64051" w:name="_ETM_Q131_445150"/>
      <w:bookmarkEnd w:id="64051"/>
      <w:r>
        <w:rPr>
          <w:rFonts w:hint="cs"/>
          <w:rtl/>
        </w:rPr>
        <w:t xml:space="preserve"> זה </w:t>
      </w:r>
      <w:r>
        <w:rPr>
          <w:rtl/>
        </w:rPr>
        <w:t xml:space="preserve">קודם </w:t>
      </w:r>
      <w:bookmarkStart w:id="64052" w:name="_ETM_Q131_445539"/>
      <w:bookmarkEnd w:id="64052"/>
      <w:r>
        <w:rPr>
          <w:rtl/>
        </w:rPr>
        <w:t>כ</w:t>
      </w:r>
      <w:r>
        <w:rPr>
          <w:rFonts w:hint="cs"/>
          <w:rtl/>
        </w:rPr>
        <w:t>ו</w:t>
      </w:r>
      <w:r>
        <w:rPr>
          <w:rtl/>
        </w:rPr>
        <w:t xml:space="preserve">ל </w:t>
      </w:r>
      <w:bookmarkStart w:id="64053" w:name="_ETM_Q131_446290"/>
      <w:bookmarkEnd w:id="64053"/>
      <w:r>
        <w:rPr>
          <w:rtl/>
        </w:rPr>
        <w:t xml:space="preserve">בבית </w:t>
      </w:r>
      <w:bookmarkStart w:id="64054" w:name="_ETM_Q131_447040"/>
      <w:bookmarkEnd w:id="64054"/>
      <w:r>
        <w:rPr>
          <w:rtl/>
        </w:rPr>
        <w:t>פנימה</w:t>
      </w:r>
      <w:r>
        <w:rPr>
          <w:rFonts w:hint="cs"/>
          <w:rtl/>
        </w:rPr>
        <w:t>.</w:t>
      </w:r>
      <w:r>
        <w:rPr>
          <w:rtl/>
        </w:rPr>
        <w:t xml:space="preserve"> </w:t>
      </w:r>
      <w:bookmarkStart w:id="64055" w:name="_ETM_Q131_450290"/>
      <w:bookmarkEnd w:id="64055"/>
      <w:r>
        <w:rPr>
          <w:rtl/>
        </w:rPr>
        <w:t xml:space="preserve">היה </w:t>
      </w:r>
      <w:bookmarkStart w:id="64056" w:name="_ETM_Q131_450500"/>
      <w:bookmarkEnd w:id="64056"/>
      <w:r>
        <w:rPr>
          <w:rtl/>
        </w:rPr>
        <w:t xml:space="preserve">צריך </w:t>
      </w:r>
      <w:bookmarkStart w:id="64057" w:name="_ETM_Q131_450800"/>
      <w:bookmarkEnd w:id="64057"/>
      <w:r>
        <w:rPr>
          <w:rtl/>
        </w:rPr>
        <w:t xml:space="preserve">לעשות </w:t>
      </w:r>
      <w:bookmarkStart w:id="64058" w:name="_ETM_Q131_451220"/>
      <w:bookmarkEnd w:id="64058"/>
      <w:r>
        <w:rPr>
          <w:rtl/>
        </w:rPr>
        <w:t xml:space="preserve">את </w:t>
      </w:r>
      <w:bookmarkStart w:id="64059" w:name="_ETM_Q131_451339"/>
      <w:bookmarkEnd w:id="64059"/>
      <w:r>
        <w:rPr>
          <w:rtl/>
        </w:rPr>
        <w:t>זה</w:t>
      </w:r>
      <w:r>
        <w:rPr>
          <w:rFonts w:hint="cs"/>
          <w:rtl/>
        </w:rPr>
        <w:t>.</w:t>
      </w:r>
      <w:r>
        <w:rPr>
          <w:rtl/>
        </w:rPr>
        <w:t xml:space="preserve"> </w:t>
      </w:r>
      <w:bookmarkStart w:id="64060" w:name="_ETM_Q131_453120"/>
      <w:bookmarkEnd w:id="64060"/>
      <w:r>
        <w:rPr>
          <w:rtl/>
        </w:rPr>
        <w:t>נתניהו</w:t>
      </w:r>
      <w:r>
        <w:rPr>
          <w:rFonts w:hint="cs"/>
          <w:rtl/>
        </w:rPr>
        <w:t>,</w:t>
      </w:r>
      <w:r>
        <w:rPr>
          <w:rtl/>
        </w:rPr>
        <w:t xml:space="preserve"> </w:t>
      </w:r>
      <w:bookmarkStart w:id="64061" w:name="_ETM_Q131_453740"/>
      <w:bookmarkEnd w:id="64061"/>
      <w:r>
        <w:rPr>
          <w:rtl/>
        </w:rPr>
        <w:t xml:space="preserve">כולם </w:t>
      </w:r>
      <w:bookmarkStart w:id="64062" w:name="_ETM_Q131_454190"/>
      <w:bookmarkEnd w:id="64062"/>
      <w:r>
        <w:rPr>
          <w:rtl/>
        </w:rPr>
        <w:t>יודעים</w:t>
      </w:r>
      <w:r>
        <w:rPr>
          <w:rFonts w:hint="cs"/>
          <w:rtl/>
        </w:rPr>
        <w:t>,</w:t>
      </w:r>
      <w:r>
        <w:rPr>
          <w:rtl/>
        </w:rPr>
        <w:t xml:space="preserve"> </w:t>
      </w:r>
      <w:bookmarkStart w:id="64063" w:name="_ETM_Q131_454610"/>
      <w:bookmarkEnd w:id="64063"/>
      <w:r>
        <w:rPr>
          <w:rtl/>
        </w:rPr>
        <w:t xml:space="preserve">אתה </w:t>
      </w:r>
      <w:bookmarkStart w:id="64064" w:name="_ETM_Q131_454819"/>
      <w:bookmarkEnd w:id="64064"/>
      <w:r>
        <w:rPr>
          <w:rtl/>
        </w:rPr>
        <w:t xml:space="preserve">מספיק </w:t>
      </w:r>
      <w:bookmarkStart w:id="64065" w:name="_ETM_Q131_455210"/>
      <w:bookmarkEnd w:id="64065"/>
      <w:r>
        <w:rPr>
          <w:rtl/>
        </w:rPr>
        <w:t>מוכשר</w:t>
      </w:r>
      <w:r>
        <w:rPr>
          <w:rFonts w:hint="cs"/>
          <w:rtl/>
        </w:rPr>
        <w:t>;</w:t>
      </w:r>
      <w:r>
        <w:rPr>
          <w:rtl/>
        </w:rPr>
        <w:t xml:space="preserve"> </w:t>
      </w:r>
      <w:bookmarkStart w:id="64066" w:name="_ETM_Q131_455750"/>
      <w:bookmarkEnd w:id="64066"/>
      <w:r>
        <w:rPr>
          <w:rFonts w:hint="cs"/>
          <w:rtl/>
        </w:rPr>
        <w:t>כ</w:t>
      </w:r>
      <w:r>
        <w:rPr>
          <w:rtl/>
        </w:rPr>
        <w:t xml:space="preserve">שאתה </w:t>
      </w:r>
      <w:bookmarkStart w:id="64067" w:name="_ETM_Q131_456080"/>
      <w:bookmarkEnd w:id="64067"/>
      <w:r>
        <w:rPr>
          <w:rtl/>
        </w:rPr>
        <w:t xml:space="preserve">רוצה </w:t>
      </w:r>
      <w:bookmarkStart w:id="64068" w:name="_ETM_Q131_456380"/>
      <w:bookmarkEnd w:id="64068"/>
      <w:r>
        <w:rPr>
          <w:rtl/>
        </w:rPr>
        <w:t xml:space="preserve">להשיג </w:t>
      </w:r>
      <w:bookmarkStart w:id="64069" w:name="_ETM_Q131_456830"/>
      <w:bookmarkEnd w:id="64069"/>
      <w:r>
        <w:rPr>
          <w:rFonts w:hint="cs"/>
          <w:rtl/>
        </w:rPr>
        <w:t>יעד,</w:t>
      </w:r>
      <w:r>
        <w:rPr>
          <w:rtl/>
        </w:rPr>
        <w:t xml:space="preserve"> </w:t>
      </w:r>
      <w:bookmarkStart w:id="64070" w:name="_ETM_Q131_457430"/>
      <w:bookmarkEnd w:id="64070"/>
      <w:r>
        <w:rPr>
          <w:rtl/>
        </w:rPr>
        <w:t xml:space="preserve">לבנות </w:t>
      </w:r>
      <w:bookmarkStart w:id="64071" w:name="_ETM_Q131_457940"/>
      <w:bookmarkEnd w:id="64071"/>
      <w:r>
        <w:rPr>
          <w:rtl/>
        </w:rPr>
        <w:t>נרטיב</w:t>
      </w:r>
      <w:r>
        <w:rPr>
          <w:rFonts w:hint="cs"/>
          <w:rtl/>
        </w:rPr>
        <w:t>,</w:t>
      </w:r>
      <w:r>
        <w:rPr>
          <w:rtl/>
        </w:rPr>
        <w:t xml:space="preserve"> </w:t>
      </w:r>
      <w:bookmarkStart w:id="64072" w:name="_ETM_Q131_458779"/>
      <w:bookmarkEnd w:id="64072"/>
      <w:r>
        <w:rPr>
          <w:rtl/>
        </w:rPr>
        <w:t>ל</w:t>
      </w:r>
      <w:r>
        <w:rPr>
          <w:rFonts w:hint="cs"/>
          <w:rtl/>
        </w:rPr>
        <w:t xml:space="preserve">הטמיע </w:t>
      </w:r>
      <w:bookmarkStart w:id="64073" w:name="_ETM_Q131_459319"/>
      <w:bookmarkEnd w:id="64073"/>
      <w:r>
        <w:rPr>
          <w:rtl/>
        </w:rPr>
        <w:t>מסרים</w:t>
      </w:r>
      <w:r>
        <w:rPr>
          <w:rFonts w:hint="cs"/>
          <w:rtl/>
        </w:rPr>
        <w:t>,</w:t>
      </w:r>
      <w:r>
        <w:rPr>
          <w:rtl/>
        </w:rPr>
        <w:t xml:space="preserve"> </w:t>
      </w:r>
      <w:bookmarkStart w:id="64074" w:name="_ETM_Q131_459949"/>
      <w:bookmarkEnd w:id="64074"/>
      <w:r>
        <w:rPr>
          <w:rtl/>
        </w:rPr>
        <w:t xml:space="preserve">אתה </w:t>
      </w:r>
      <w:bookmarkStart w:id="64075" w:name="_ETM_Q131_460160"/>
      <w:bookmarkEnd w:id="64075"/>
      <w:r>
        <w:rPr>
          <w:rtl/>
        </w:rPr>
        <w:t xml:space="preserve">יודע </w:t>
      </w:r>
      <w:bookmarkStart w:id="64076" w:name="_ETM_Q131_460430"/>
      <w:bookmarkEnd w:id="64076"/>
      <w:r>
        <w:rPr>
          <w:rtl/>
        </w:rPr>
        <w:t xml:space="preserve">לעשות </w:t>
      </w:r>
      <w:bookmarkStart w:id="64077" w:name="_ETM_Q131_460819"/>
      <w:bookmarkEnd w:id="64077"/>
      <w:r>
        <w:rPr>
          <w:rtl/>
        </w:rPr>
        <w:t xml:space="preserve">את </w:t>
      </w:r>
      <w:bookmarkStart w:id="64078" w:name="_ETM_Q131_460940"/>
      <w:bookmarkEnd w:id="64078"/>
      <w:r>
        <w:rPr>
          <w:rtl/>
        </w:rPr>
        <w:t>זה</w:t>
      </w:r>
      <w:r>
        <w:rPr>
          <w:rFonts w:hint="cs"/>
          <w:rtl/>
        </w:rPr>
        <w:t>.</w:t>
      </w:r>
      <w:r>
        <w:rPr>
          <w:rtl/>
        </w:rPr>
        <w:t xml:space="preserve"> </w:t>
      </w:r>
      <w:bookmarkStart w:id="64079" w:name="_ETM_Q131_461419"/>
      <w:bookmarkEnd w:id="64079"/>
      <w:r>
        <w:rPr>
          <w:rtl/>
        </w:rPr>
        <w:t xml:space="preserve">אז </w:t>
      </w:r>
      <w:bookmarkStart w:id="64080" w:name="_ETM_Q131_461599"/>
      <w:bookmarkEnd w:id="64080"/>
      <w:r>
        <w:rPr>
          <w:rtl/>
        </w:rPr>
        <w:t xml:space="preserve">אולי </w:t>
      </w:r>
      <w:bookmarkStart w:id="64081" w:name="_ETM_Q131_462169"/>
      <w:bookmarkEnd w:id="64081"/>
      <w:r>
        <w:rPr>
          <w:rtl/>
        </w:rPr>
        <w:t xml:space="preserve">מסר </w:t>
      </w:r>
      <w:bookmarkStart w:id="64082" w:name="_ETM_Q131_462589"/>
      <w:bookmarkEnd w:id="64082"/>
      <w:r>
        <w:rPr>
          <w:rtl/>
        </w:rPr>
        <w:t>אחר</w:t>
      </w:r>
      <w:r>
        <w:rPr>
          <w:rFonts w:hint="cs"/>
          <w:rtl/>
        </w:rPr>
        <w:t>,</w:t>
      </w:r>
      <w:r>
        <w:rPr>
          <w:rtl/>
        </w:rPr>
        <w:t xml:space="preserve"> </w:t>
      </w:r>
      <w:bookmarkStart w:id="64083" w:name="_ETM_Q131_463160"/>
      <w:bookmarkEnd w:id="64083"/>
      <w:r>
        <w:rPr>
          <w:rtl/>
        </w:rPr>
        <w:t xml:space="preserve">מסר </w:t>
      </w:r>
      <w:bookmarkStart w:id="64084" w:name="_ETM_Q131_463940"/>
      <w:bookmarkEnd w:id="64084"/>
      <w:r>
        <w:rPr>
          <w:rFonts w:hint="cs"/>
          <w:rtl/>
        </w:rPr>
        <w:t>אח</w:t>
      </w:r>
      <w:r>
        <w:rPr>
          <w:rtl/>
        </w:rPr>
        <w:t xml:space="preserve">ר </w:t>
      </w:r>
      <w:bookmarkStart w:id="64085" w:name="_ETM_Q131_464480"/>
      <w:bookmarkEnd w:id="64085"/>
      <w:r>
        <w:rPr>
          <w:rtl/>
        </w:rPr>
        <w:t xml:space="preserve">לעם </w:t>
      </w:r>
      <w:bookmarkStart w:id="64086" w:name="_ETM_Q131_464839"/>
      <w:bookmarkEnd w:id="64086"/>
      <w:r>
        <w:rPr>
          <w:rtl/>
        </w:rPr>
        <w:t>ישראל</w:t>
      </w:r>
      <w:r>
        <w:rPr>
          <w:rFonts w:hint="cs"/>
          <w:rtl/>
        </w:rPr>
        <w:t>.</w:t>
      </w:r>
      <w:r>
        <w:rPr>
          <w:rtl/>
        </w:rPr>
        <w:t xml:space="preserve"> </w:t>
      </w:r>
      <w:bookmarkStart w:id="64087" w:name="_ETM_Q131_466560"/>
      <w:bookmarkEnd w:id="64087"/>
      <w:r>
        <w:rPr>
          <w:rtl/>
        </w:rPr>
        <w:t xml:space="preserve">כשאתה </w:t>
      </w:r>
      <w:bookmarkStart w:id="64088" w:name="_ETM_Q131_467070"/>
      <w:bookmarkEnd w:id="64088"/>
      <w:r>
        <w:rPr>
          <w:rtl/>
        </w:rPr>
        <w:t xml:space="preserve">אומר </w:t>
      </w:r>
      <w:bookmarkStart w:id="64089" w:name="_ETM_Q131_468089"/>
      <w:bookmarkEnd w:id="64089"/>
      <w:r>
        <w:rPr>
          <w:rFonts w:hint="cs"/>
          <w:rtl/>
        </w:rPr>
        <w:t>"</w:t>
      </w:r>
      <w:r>
        <w:rPr>
          <w:rtl/>
        </w:rPr>
        <w:t xml:space="preserve">יחד </w:t>
      </w:r>
      <w:bookmarkStart w:id="64090" w:name="_ETM_Q131_468480"/>
      <w:bookmarkEnd w:id="64090"/>
      <w:r>
        <w:rPr>
          <w:rtl/>
        </w:rPr>
        <w:t>ננצח</w:t>
      </w:r>
      <w:r>
        <w:rPr>
          <w:rFonts w:hint="cs"/>
          <w:rtl/>
        </w:rPr>
        <w:t>",</w:t>
      </w:r>
      <w:r>
        <w:rPr>
          <w:rtl/>
        </w:rPr>
        <w:t xml:space="preserve"> </w:t>
      </w:r>
      <w:bookmarkStart w:id="64091" w:name="_ETM_Q131_471620"/>
      <w:bookmarkEnd w:id="64091"/>
      <w:r>
        <w:rPr>
          <w:rtl/>
        </w:rPr>
        <w:t xml:space="preserve">זה </w:t>
      </w:r>
      <w:bookmarkStart w:id="64092" w:name="_ETM_Q131_471860"/>
      <w:bookmarkEnd w:id="64092"/>
      <w:r>
        <w:rPr>
          <w:rtl/>
        </w:rPr>
        <w:t xml:space="preserve">ממש </w:t>
      </w:r>
      <w:bookmarkStart w:id="64093" w:name="_ETM_Q131_472250"/>
      <w:bookmarkEnd w:id="64093"/>
      <w:r>
        <w:rPr>
          <w:rtl/>
        </w:rPr>
        <w:t xml:space="preserve">לא </w:t>
      </w:r>
      <w:bookmarkStart w:id="64094" w:name="_ETM_Q131_472370"/>
      <w:bookmarkEnd w:id="64094"/>
      <w:r>
        <w:rPr>
          <w:rtl/>
        </w:rPr>
        <w:t>יחד</w:t>
      </w:r>
      <w:r>
        <w:rPr>
          <w:rFonts w:hint="cs"/>
          <w:rtl/>
        </w:rPr>
        <w:t>;</w:t>
      </w:r>
      <w:r>
        <w:rPr>
          <w:rtl/>
        </w:rPr>
        <w:t xml:space="preserve"> </w:t>
      </w:r>
      <w:bookmarkStart w:id="64095" w:name="_ETM_Q131_474839"/>
      <w:bookmarkEnd w:id="64095"/>
      <w:r>
        <w:rPr>
          <w:rtl/>
        </w:rPr>
        <w:t xml:space="preserve">כשאתה </w:t>
      </w:r>
      <w:bookmarkStart w:id="64096" w:name="_ETM_Q131_475199"/>
      <w:bookmarkEnd w:id="64096"/>
      <w:r>
        <w:rPr>
          <w:rtl/>
        </w:rPr>
        <w:t xml:space="preserve">נותן </w:t>
      </w:r>
      <w:bookmarkStart w:id="64097" w:name="_ETM_Q131_476039"/>
      <w:bookmarkEnd w:id="64097"/>
      <w:r>
        <w:rPr>
          <w:rtl/>
        </w:rPr>
        <w:t xml:space="preserve">לשרים </w:t>
      </w:r>
      <w:bookmarkStart w:id="64098" w:name="_ETM_Q131_476550"/>
      <w:bookmarkEnd w:id="64098"/>
      <w:r>
        <w:rPr>
          <w:rtl/>
        </w:rPr>
        <w:t xml:space="preserve">שלך </w:t>
      </w:r>
      <w:bookmarkStart w:id="64099" w:name="_ETM_Q131_476909"/>
      <w:bookmarkEnd w:id="64099"/>
      <w:r>
        <w:rPr>
          <w:rtl/>
        </w:rPr>
        <w:t>להשתלח</w:t>
      </w:r>
      <w:r>
        <w:rPr>
          <w:rFonts w:hint="cs"/>
          <w:rtl/>
        </w:rPr>
        <w:t>,</w:t>
      </w:r>
      <w:r>
        <w:rPr>
          <w:rtl/>
        </w:rPr>
        <w:t xml:space="preserve"> </w:t>
      </w:r>
      <w:bookmarkStart w:id="64100" w:name="_ETM_Q131_477629"/>
      <w:bookmarkEnd w:id="64100"/>
      <w:r>
        <w:rPr>
          <w:rFonts w:hint="cs"/>
          <w:rtl/>
        </w:rPr>
        <w:t>ו</w:t>
      </w:r>
      <w:r>
        <w:rPr>
          <w:rtl/>
        </w:rPr>
        <w:t xml:space="preserve">אתה </w:t>
      </w:r>
      <w:bookmarkStart w:id="64101" w:name="_ETM_Q131_477870"/>
      <w:bookmarkEnd w:id="64101"/>
      <w:r>
        <w:rPr>
          <w:rtl/>
        </w:rPr>
        <w:t>משתלח</w:t>
      </w:r>
      <w:r>
        <w:rPr>
          <w:rFonts w:hint="cs"/>
          <w:rtl/>
        </w:rPr>
        <w:t>,</w:t>
      </w:r>
      <w:r>
        <w:rPr>
          <w:rtl/>
        </w:rPr>
        <w:t xml:space="preserve"> </w:t>
      </w:r>
      <w:bookmarkStart w:id="64102" w:name="_ETM_Q131_480919"/>
      <w:bookmarkEnd w:id="64102"/>
      <w:r>
        <w:rPr>
          <w:rtl/>
        </w:rPr>
        <w:t xml:space="preserve">זה </w:t>
      </w:r>
      <w:bookmarkStart w:id="64103" w:name="_ETM_Q131_481099"/>
      <w:bookmarkEnd w:id="64103"/>
      <w:r>
        <w:rPr>
          <w:rtl/>
        </w:rPr>
        <w:t xml:space="preserve">כי </w:t>
      </w:r>
      <w:bookmarkStart w:id="64104" w:name="_ETM_Q131_481250"/>
      <w:bookmarkEnd w:id="64104"/>
      <w:r>
        <w:rPr>
          <w:rtl/>
        </w:rPr>
        <w:t xml:space="preserve">אתה </w:t>
      </w:r>
      <w:bookmarkStart w:id="64105" w:name="_ETM_Q131_481430"/>
      <w:bookmarkEnd w:id="64105"/>
      <w:r>
        <w:rPr>
          <w:rtl/>
        </w:rPr>
        <w:t>מפחד</w:t>
      </w:r>
      <w:r>
        <w:rPr>
          <w:rFonts w:hint="cs"/>
          <w:rtl/>
        </w:rPr>
        <w:t>.</w:t>
      </w:r>
      <w:r>
        <w:rPr>
          <w:rtl/>
        </w:rPr>
        <w:t xml:space="preserve"> </w:t>
      </w:r>
      <w:bookmarkStart w:id="64106" w:name="_ETM_Q131_481439"/>
      <w:bookmarkStart w:id="64107" w:name="_ETM_Q131_481620"/>
      <w:bookmarkEnd w:id="64106"/>
      <w:bookmarkEnd w:id="64107"/>
    </w:p>
    <w:p w:rsidR="00EA1761" w:rsidRDefault="00EA1761" w:rsidP="00D76316">
      <w:pPr>
        <w:rPr>
          <w:rtl/>
        </w:rPr>
      </w:pPr>
      <w:bookmarkStart w:id="64108" w:name="_ETM_Q131_492180"/>
      <w:bookmarkStart w:id="64109" w:name="_ETM_Q131_492289"/>
      <w:bookmarkStart w:id="64110" w:name="_ETM_Q131_492328"/>
      <w:bookmarkEnd w:id="64108"/>
      <w:bookmarkEnd w:id="64109"/>
      <w:bookmarkEnd w:id="64110"/>
    </w:p>
    <w:p w:rsidR="00EA1761" w:rsidRDefault="00EA1761" w:rsidP="00D76316">
      <w:pPr>
        <w:rPr>
          <w:rtl/>
        </w:rPr>
      </w:pPr>
      <w:bookmarkStart w:id="64111" w:name="_ETM_Q131_492434"/>
      <w:bookmarkEnd w:id="64111"/>
      <w:r>
        <w:rPr>
          <w:rFonts w:hint="cs"/>
          <w:rtl/>
        </w:rPr>
        <w:t>ממה</w:t>
      </w:r>
      <w:r>
        <w:rPr>
          <w:rtl/>
        </w:rPr>
        <w:t xml:space="preserve"> </w:t>
      </w:r>
      <w:bookmarkStart w:id="64112" w:name="_ETM_Q131_481740"/>
      <w:bookmarkEnd w:id="64112"/>
      <w:r>
        <w:rPr>
          <w:rtl/>
        </w:rPr>
        <w:t xml:space="preserve">אתה </w:t>
      </w:r>
      <w:bookmarkStart w:id="64113" w:name="_ETM_Q131_481949"/>
      <w:bookmarkEnd w:id="64113"/>
      <w:r>
        <w:rPr>
          <w:rtl/>
        </w:rPr>
        <w:t>מפחד</w:t>
      </w:r>
      <w:r>
        <w:rPr>
          <w:rFonts w:hint="cs"/>
          <w:rtl/>
        </w:rPr>
        <w:t>?</w:t>
      </w:r>
      <w:r>
        <w:rPr>
          <w:rtl/>
        </w:rPr>
        <w:t xml:space="preserve"> </w:t>
      </w:r>
      <w:bookmarkStart w:id="64114" w:name="_ETM_Q131_483680"/>
      <w:bookmarkEnd w:id="64114"/>
      <w:r>
        <w:rPr>
          <w:rtl/>
        </w:rPr>
        <w:t>ממה</w:t>
      </w:r>
      <w:r>
        <w:rPr>
          <w:rFonts w:hint="cs"/>
          <w:rtl/>
        </w:rPr>
        <w:t>?</w:t>
      </w:r>
      <w:r>
        <w:rPr>
          <w:rtl/>
        </w:rPr>
        <w:t xml:space="preserve"> </w:t>
      </w:r>
      <w:bookmarkStart w:id="64115" w:name="_ETM_Q131_483950"/>
      <w:bookmarkStart w:id="64116" w:name="_ETM_Q131_489910"/>
      <w:bookmarkEnd w:id="64115"/>
      <w:bookmarkEnd w:id="64116"/>
      <w:r>
        <w:rPr>
          <w:rtl/>
        </w:rPr>
        <w:t xml:space="preserve">הרי </w:t>
      </w:r>
      <w:bookmarkStart w:id="64117" w:name="_ETM_Q131_491910"/>
      <w:bookmarkEnd w:id="64117"/>
      <w:r>
        <w:rPr>
          <w:rtl/>
        </w:rPr>
        <w:t xml:space="preserve">עוד </w:t>
      </w:r>
      <w:bookmarkStart w:id="64118" w:name="_ETM_Q131_492089"/>
      <w:bookmarkEnd w:id="64118"/>
      <w:r>
        <w:rPr>
          <w:rtl/>
        </w:rPr>
        <w:t xml:space="preserve">מעט </w:t>
      </w:r>
      <w:bookmarkStart w:id="64119" w:name="_ETM_Q131_492299"/>
      <w:bookmarkEnd w:id="64119"/>
      <w:r>
        <w:rPr>
          <w:rtl/>
        </w:rPr>
        <w:t xml:space="preserve">הוא </w:t>
      </w:r>
      <w:bookmarkStart w:id="64120" w:name="_ETM_Q131_492389"/>
      <w:bookmarkEnd w:id="64120"/>
      <w:r>
        <w:rPr>
          <w:rtl/>
        </w:rPr>
        <w:t xml:space="preserve">יאשים </w:t>
      </w:r>
      <w:bookmarkStart w:id="64121" w:name="_ETM_Q131_492750"/>
      <w:bookmarkEnd w:id="64121"/>
      <w:r>
        <w:rPr>
          <w:rtl/>
        </w:rPr>
        <w:t xml:space="preserve">את </w:t>
      </w:r>
      <w:bookmarkStart w:id="64122" w:name="_ETM_Q131_492870"/>
      <w:bookmarkEnd w:id="64122"/>
      <w:r>
        <w:rPr>
          <w:rtl/>
        </w:rPr>
        <w:t xml:space="preserve">אלוקים </w:t>
      </w:r>
      <w:bookmarkStart w:id="64123" w:name="_ETM_Q131_493620"/>
      <w:bookmarkStart w:id="64124" w:name="_ETM_Q131_493830"/>
      <w:bookmarkEnd w:id="64123"/>
      <w:bookmarkEnd w:id="64124"/>
      <w:r>
        <w:rPr>
          <w:rFonts w:hint="cs"/>
          <w:rtl/>
        </w:rPr>
        <w:t>ב</w:t>
      </w:r>
      <w:r>
        <w:rPr>
          <w:rtl/>
        </w:rPr>
        <w:t xml:space="preserve">אסון </w:t>
      </w:r>
      <w:bookmarkStart w:id="64125" w:name="_ETM_Q131_494129"/>
      <w:bookmarkEnd w:id="64125"/>
      <w:r>
        <w:rPr>
          <w:rtl/>
        </w:rPr>
        <w:t>מירון</w:t>
      </w:r>
      <w:r>
        <w:rPr>
          <w:rFonts w:hint="cs"/>
          <w:rtl/>
        </w:rPr>
        <w:t>,</w:t>
      </w:r>
      <w:r>
        <w:rPr>
          <w:rtl/>
        </w:rPr>
        <w:t xml:space="preserve"> </w:t>
      </w:r>
      <w:bookmarkStart w:id="64126" w:name="_ETM_Q131_494760"/>
      <w:bookmarkStart w:id="64127" w:name="_ETM_Q131_494940"/>
      <w:bookmarkEnd w:id="64126"/>
      <w:bookmarkEnd w:id="64127"/>
      <w:r>
        <w:rPr>
          <w:rFonts w:hint="cs"/>
          <w:rtl/>
        </w:rPr>
        <w:t>ב</w:t>
      </w:r>
      <w:r>
        <w:rPr>
          <w:rtl/>
        </w:rPr>
        <w:t xml:space="preserve">אסון </w:t>
      </w:r>
      <w:bookmarkStart w:id="64128" w:name="_ETM_Q131_495240"/>
      <w:bookmarkEnd w:id="64128"/>
      <w:r>
        <w:rPr>
          <w:rtl/>
        </w:rPr>
        <w:t>הכרמל</w:t>
      </w:r>
      <w:r>
        <w:rPr>
          <w:rFonts w:hint="cs"/>
          <w:rtl/>
        </w:rPr>
        <w:t>,</w:t>
      </w:r>
      <w:r>
        <w:rPr>
          <w:rtl/>
        </w:rPr>
        <w:t xml:space="preserve"> </w:t>
      </w:r>
      <w:bookmarkStart w:id="64129" w:name="_ETM_Q131_497730"/>
      <w:bookmarkStart w:id="64130" w:name="_ETM_Q131_497939"/>
      <w:bookmarkEnd w:id="64129"/>
      <w:bookmarkEnd w:id="64130"/>
      <w:r>
        <w:rPr>
          <w:rFonts w:hint="cs"/>
          <w:rtl/>
        </w:rPr>
        <w:t>ב</w:t>
      </w:r>
      <w:r>
        <w:rPr>
          <w:rtl/>
        </w:rPr>
        <w:t>טבח</w:t>
      </w:r>
      <w:r>
        <w:rPr>
          <w:rFonts w:hint="cs"/>
          <w:rtl/>
        </w:rPr>
        <w:t>.</w:t>
      </w:r>
      <w:r>
        <w:rPr>
          <w:rtl/>
        </w:rPr>
        <w:t xml:space="preserve"> </w:t>
      </w:r>
      <w:bookmarkStart w:id="64131" w:name="_ETM_Q131_498869"/>
      <w:bookmarkEnd w:id="64131"/>
      <w:r>
        <w:rPr>
          <w:rtl/>
        </w:rPr>
        <w:t xml:space="preserve">ממה </w:t>
      </w:r>
      <w:bookmarkStart w:id="64132" w:name="_ETM_Q131_499199"/>
      <w:bookmarkEnd w:id="64132"/>
      <w:r>
        <w:rPr>
          <w:rtl/>
        </w:rPr>
        <w:t xml:space="preserve">אתה </w:t>
      </w:r>
      <w:bookmarkStart w:id="64133" w:name="_ETM_Q131_499529"/>
      <w:bookmarkEnd w:id="64133"/>
      <w:r>
        <w:rPr>
          <w:rtl/>
        </w:rPr>
        <w:t>מפחד</w:t>
      </w:r>
      <w:r>
        <w:rPr>
          <w:rFonts w:hint="cs"/>
          <w:rtl/>
        </w:rPr>
        <w:t>?</w:t>
      </w:r>
      <w:r>
        <w:rPr>
          <w:rtl/>
        </w:rPr>
        <w:t xml:space="preserve"> </w:t>
      </w:r>
      <w:bookmarkStart w:id="64134" w:name="_ETM_Q131_501320"/>
      <w:bookmarkEnd w:id="64134"/>
      <w:r>
        <w:rPr>
          <w:rtl/>
        </w:rPr>
        <w:t xml:space="preserve">תיקח </w:t>
      </w:r>
      <w:bookmarkStart w:id="64135" w:name="_ETM_Q131_501830"/>
      <w:bookmarkEnd w:id="64135"/>
      <w:r>
        <w:rPr>
          <w:rtl/>
        </w:rPr>
        <w:t>אחריות</w:t>
      </w:r>
      <w:r>
        <w:rPr>
          <w:rFonts w:hint="cs"/>
          <w:rtl/>
        </w:rPr>
        <w:t>.</w:t>
      </w:r>
      <w:r>
        <w:rPr>
          <w:rtl/>
        </w:rPr>
        <w:t xml:space="preserve"> </w:t>
      </w:r>
      <w:bookmarkStart w:id="64136" w:name="_ETM_Q131_504600"/>
      <w:bookmarkEnd w:id="64136"/>
      <w:r>
        <w:rPr>
          <w:rtl/>
        </w:rPr>
        <w:t xml:space="preserve">תהיה </w:t>
      </w:r>
      <w:bookmarkStart w:id="64137" w:name="_ETM_Q131_504960"/>
      <w:bookmarkEnd w:id="64137"/>
      <w:r>
        <w:rPr>
          <w:rtl/>
        </w:rPr>
        <w:t xml:space="preserve">ראש </w:t>
      </w:r>
      <w:bookmarkStart w:id="64138" w:name="_ETM_Q131_505199"/>
      <w:bookmarkEnd w:id="64138"/>
      <w:r>
        <w:rPr>
          <w:rtl/>
        </w:rPr>
        <w:t xml:space="preserve">ממשלה </w:t>
      </w:r>
      <w:bookmarkStart w:id="64139" w:name="_ETM_Q131_505740"/>
      <w:bookmarkEnd w:id="64139"/>
      <w:r>
        <w:rPr>
          <w:rtl/>
        </w:rPr>
        <w:t xml:space="preserve">של </w:t>
      </w:r>
      <w:bookmarkStart w:id="64140" w:name="_ETM_Q131_505949"/>
      <w:bookmarkEnd w:id="64140"/>
      <w:r>
        <w:rPr>
          <w:rtl/>
        </w:rPr>
        <w:t>כולם</w:t>
      </w:r>
      <w:r>
        <w:rPr>
          <w:rFonts w:hint="cs"/>
          <w:rtl/>
        </w:rPr>
        <w:t>.</w:t>
      </w:r>
      <w:r>
        <w:rPr>
          <w:rtl/>
        </w:rPr>
        <w:t xml:space="preserve"> </w:t>
      </w:r>
      <w:bookmarkStart w:id="64141" w:name="_ETM_Q131_507159"/>
      <w:bookmarkEnd w:id="64141"/>
      <w:r>
        <w:rPr>
          <w:rtl/>
        </w:rPr>
        <w:t xml:space="preserve">תפסיק </w:t>
      </w:r>
      <w:bookmarkStart w:id="64142" w:name="_ETM_Q131_507550"/>
      <w:bookmarkEnd w:id="64142"/>
      <w:r>
        <w:rPr>
          <w:rtl/>
        </w:rPr>
        <w:t xml:space="preserve">לפרק </w:t>
      </w:r>
      <w:bookmarkStart w:id="64143" w:name="_ETM_Q131_507999"/>
      <w:bookmarkEnd w:id="64143"/>
      <w:r>
        <w:rPr>
          <w:rtl/>
        </w:rPr>
        <w:t xml:space="preserve">את </w:t>
      </w:r>
      <w:bookmarkStart w:id="64144" w:name="_ETM_Q131_508149"/>
      <w:bookmarkEnd w:id="64144"/>
      <w:r>
        <w:rPr>
          <w:rtl/>
        </w:rPr>
        <w:t>המדינה</w:t>
      </w:r>
      <w:r>
        <w:rPr>
          <w:rFonts w:hint="cs"/>
          <w:rtl/>
        </w:rPr>
        <w:t>.</w:t>
      </w:r>
      <w:r>
        <w:rPr>
          <w:rtl/>
        </w:rPr>
        <w:t xml:space="preserve"> </w:t>
      </w:r>
      <w:bookmarkStart w:id="64145" w:name="_ETM_Q131_510000"/>
      <w:bookmarkEnd w:id="64145"/>
      <w:r>
        <w:rPr>
          <w:rtl/>
        </w:rPr>
        <w:t xml:space="preserve">השנאה </w:t>
      </w:r>
      <w:bookmarkStart w:id="64146" w:name="_ETM_Q131_510750"/>
      <w:bookmarkEnd w:id="64146"/>
      <w:r>
        <w:rPr>
          <w:rtl/>
        </w:rPr>
        <w:t xml:space="preserve">היא </w:t>
      </w:r>
      <w:bookmarkStart w:id="64147" w:name="_ETM_Q131_510929"/>
      <w:bookmarkEnd w:id="64147"/>
      <w:r>
        <w:rPr>
          <w:rtl/>
        </w:rPr>
        <w:t xml:space="preserve">שתהרוג </w:t>
      </w:r>
      <w:bookmarkStart w:id="64148" w:name="_ETM_Q131_511619"/>
      <w:bookmarkEnd w:id="64148"/>
      <w:r>
        <w:rPr>
          <w:rtl/>
        </w:rPr>
        <w:t xml:space="preserve">את </w:t>
      </w:r>
      <w:bookmarkStart w:id="64149" w:name="_ETM_Q131_511740"/>
      <w:bookmarkEnd w:id="64149"/>
      <w:r>
        <w:rPr>
          <w:rtl/>
        </w:rPr>
        <w:t xml:space="preserve">עם </w:t>
      </w:r>
      <w:bookmarkStart w:id="64150" w:name="_ETM_Q131_511890"/>
      <w:bookmarkEnd w:id="64150"/>
      <w:r>
        <w:rPr>
          <w:rtl/>
        </w:rPr>
        <w:t>ישראל</w:t>
      </w:r>
      <w:r>
        <w:rPr>
          <w:rFonts w:hint="cs"/>
          <w:rtl/>
        </w:rPr>
        <w:t>,</w:t>
      </w:r>
      <w:r>
        <w:rPr>
          <w:rtl/>
        </w:rPr>
        <w:t xml:space="preserve"> </w:t>
      </w:r>
      <w:bookmarkStart w:id="64151" w:name="_ETM_Q131_513130"/>
      <w:bookmarkEnd w:id="64151"/>
      <w:r>
        <w:rPr>
          <w:rtl/>
        </w:rPr>
        <w:t xml:space="preserve">ואתה </w:t>
      </w:r>
      <w:bookmarkStart w:id="64152" w:name="_ETM_Q131_513430"/>
      <w:bookmarkStart w:id="64153" w:name="_ETM_Q131_513760"/>
      <w:bookmarkEnd w:id="64152"/>
      <w:bookmarkEnd w:id="64153"/>
      <w:r>
        <w:rPr>
          <w:rFonts w:hint="cs"/>
          <w:rtl/>
        </w:rPr>
        <w:t xml:space="preserve">תהיה </w:t>
      </w:r>
      <w:r>
        <w:rPr>
          <w:rtl/>
        </w:rPr>
        <w:t xml:space="preserve">חתום </w:t>
      </w:r>
      <w:bookmarkStart w:id="64154" w:name="_ETM_Q131_514180"/>
      <w:bookmarkEnd w:id="64154"/>
      <w:r>
        <w:rPr>
          <w:rtl/>
        </w:rPr>
        <w:t xml:space="preserve">על </w:t>
      </w:r>
      <w:bookmarkStart w:id="64155" w:name="_ETM_Q131_514300"/>
      <w:bookmarkEnd w:id="64155"/>
      <w:r>
        <w:rPr>
          <w:rtl/>
        </w:rPr>
        <w:t xml:space="preserve">השנאה </w:t>
      </w:r>
      <w:bookmarkStart w:id="64156" w:name="_ETM_Q131_514810"/>
      <w:bookmarkEnd w:id="64156"/>
      <w:r>
        <w:rPr>
          <w:rtl/>
        </w:rPr>
        <w:t xml:space="preserve">הזאת </w:t>
      </w:r>
      <w:bookmarkStart w:id="64157" w:name="_ETM_Q131_515800"/>
      <w:bookmarkEnd w:id="64157"/>
      <w:r>
        <w:rPr>
          <w:rtl/>
        </w:rPr>
        <w:t xml:space="preserve">אם </w:t>
      </w:r>
      <w:bookmarkStart w:id="64158" w:name="_ETM_Q131_515980"/>
      <w:bookmarkEnd w:id="64158"/>
      <w:r>
        <w:rPr>
          <w:rtl/>
        </w:rPr>
        <w:t xml:space="preserve">לא </w:t>
      </w:r>
      <w:bookmarkStart w:id="64159" w:name="_ETM_Q131_516079"/>
      <w:bookmarkEnd w:id="64159"/>
      <w:r>
        <w:rPr>
          <w:rtl/>
        </w:rPr>
        <w:t xml:space="preserve">תעצור </w:t>
      </w:r>
      <w:bookmarkStart w:id="64160" w:name="_ETM_Q131_516589"/>
      <w:bookmarkEnd w:id="64160"/>
      <w:r>
        <w:rPr>
          <w:rtl/>
        </w:rPr>
        <w:t>עכשיו</w:t>
      </w:r>
      <w:r>
        <w:rPr>
          <w:rFonts w:hint="cs"/>
          <w:rtl/>
        </w:rPr>
        <w:t>.</w:t>
      </w:r>
      <w:r>
        <w:rPr>
          <w:rtl/>
        </w:rPr>
        <w:t xml:space="preserve"> </w:t>
      </w:r>
      <w:bookmarkStart w:id="64161" w:name="_ETM_Q131_519949"/>
      <w:bookmarkEnd w:id="64161"/>
      <w:r>
        <w:rPr>
          <w:rtl/>
        </w:rPr>
        <w:t xml:space="preserve">אבל </w:t>
      </w:r>
      <w:bookmarkStart w:id="64162" w:name="_ETM_Q131_520250"/>
      <w:bookmarkEnd w:id="64162"/>
      <w:r>
        <w:rPr>
          <w:rtl/>
        </w:rPr>
        <w:t xml:space="preserve">אתה </w:t>
      </w:r>
      <w:bookmarkStart w:id="64163" w:name="_ETM_Q131_520429"/>
      <w:bookmarkEnd w:id="64163"/>
      <w:r>
        <w:rPr>
          <w:rtl/>
        </w:rPr>
        <w:t xml:space="preserve">בחרת </w:t>
      </w:r>
      <w:bookmarkStart w:id="64164" w:name="_ETM_Q131_522260"/>
      <w:bookmarkEnd w:id="64164"/>
      <w:r>
        <w:rPr>
          <w:rtl/>
        </w:rPr>
        <w:t xml:space="preserve">לקיים </w:t>
      </w:r>
      <w:bookmarkStart w:id="64165" w:name="_ETM_Q131_522710"/>
      <w:bookmarkEnd w:id="64165"/>
      <w:r>
        <w:rPr>
          <w:rtl/>
        </w:rPr>
        <w:t xml:space="preserve">צבר </w:t>
      </w:r>
      <w:bookmarkStart w:id="64166" w:name="_ETM_Q131_523100"/>
      <w:bookmarkEnd w:id="64166"/>
      <w:r>
        <w:rPr>
          <w:rtl/>
        </w:rPr>
        <w:t xml:space="preserve">של </w:t>
      </w:r>
      <w:bookmarkStart w:id="64167" w:name="_ETM_Q131_523309"/>
      <w:bookmarkEnd w:id="64167"/>
      <w:r>
        <w:rPr>
          <w:rtl/>
        </w:rPr>
        <w:t>אירועים</w:t>
      </w:r>
      <w:r>
        <w:rPr>
          <w:rFonts w:hint="cs"/>
          <w:rtl/>
        </w:rPr>
        <w:t>,</w:t>
      </w:r>
      <w:r>
        <w:rPr>
          <w:rtl/>
        </w:rPr>
        <w:t xml:space="preserve"> </w:t>
      </w:r>
      <w:bookmarkStart w:id="64168" w:name="_ETM_Q131_526250"/>
      <w:bookmarkEnd w:id="64168"/>
      <w:r>
        <w:rPr>
          <w:rFonts w:hint="cs"/>
          <w:rtl/>
        </w:rPr>
        <w:t>כ</w:t>
      </w:r>
      <w:r>
        <w:rPr>
          <w:rtl/>
        </w:rPr>
        <w:t xml:space="preserve">שכולם </w:t>
      </w:r>
      <w:bookmarkStart w:id="64169" w:name="_ETM_Q131_526879"/>
      <w:bookmarkEnd w:id="64169"/>
      <w:r>
        <w:rPr>
          <w:rtl/>
        </w:rPr>
        <w:t xml:space="preserve">אומרים </w:t>
      </w:r>
      <w:bookmarkStart w:id="64170" w:name="_ETM_Q131_527149"/>
      <w:bookmarkEnd w:id="64170"/>
      <w:r>
        <w:rPr>
          <w:rtl/>
        </w:rPr>
        <w:t xml:space="preserve">לך </w:t>
      </w:r>
      <w:bookmarkStart w:id="64171" w:name="_ETM_Q131_527359"/>
      <w:bookmarkEnd w:id="64171"/>
      <w:r>
        <w:rPr>
          <w:rtl/>
        </w:rPr>
        <w:t xml:space="preserve">שאתה </w:t>
      </w:r>
      <w:bookmarkStart w:id="64172" w:name="_ETM_Q131_527660"/>
      <w:bookmarkEnd w:id="64172"/>
      <w:r>
        <w:rPr>
          <w:rtl/>
        </w:rPr>
        <w:t>בהידרדרות</w:t>
      </w:r>
      <w:r>
        <w:rPr>
          <w:rFonts w:hint="cs"/>
          <w:rtl/>
        </w:rPr>
        <w:t>,</w:t>
      </w:r>
      <w:r>
        <w:rPr>
          <w:rtl/>
        </w:rPr>
        <w:t xml:space="preserve"> </w:t>
      </w:r>
      <w:bookmarkStart w:id="64173" w:name="_ETM_Q131_529160"/>
      <w:bookmarkEnd w:id="64173"/>
      <w:r>
        <w:rPr>
          <w:rtl/>
        </w:rPr>
        <w:t xml:space="preserve">אתה </w:t>
      </w:r>
      <w:bookmarkStart w:id="64174" w:name="_ETM_Q131_529489"/>
      <w:bookmarkEnd w:id="64174"/>
      <w:r>
        <w:rPr>
          <w:rtl/>
        </w:rPr>
        <w:t xml:space="preserve">והממשלה </w:t>
      </w:r>
      <w:bookmarkStart w:id="64175" w:name="_ETM_Q131_530239"/>
      <w:bookmarkEnd w:id="64175"/>
      <w:r>
        <w:rPr>
          <w:rFonts w:hint="cs"/>
          <w:rtl/>
        </w:rPr>
        <w:t xml:space="preserve">– </w:t>
      </w:r>
      <w:r>
        <w:rPr>
          <w:rtl/>
        </w:rPr>
        <w:t xml:space="preserve">כבר </w:t>
      </w:r>
      <w:bookmarkStart w:id="64176" w:name="_ETM_Q131_530480"/>
      <w:bookmarkEnd w:id="64176"/>
      <w:r>
        <w:rPr>
          <w:rtl/>
        </w:rPr>
        <w:t xml:space="preserve">אין </w:t>
      </w:r>
      <w:bookmarkStart w:id="64177" w:name="_ETM_Q131_530750"/>
      <w:bookmarkEnd w:id="64177"/>
      <w:r>
        <w:rPr>
          <w:rtl/>
        </w:rPr>
        <w:t xml:space="preserve">ציפייה </w:t>
      </w:r>
      <w:bookmarkStart w:id="64178" w:name="_ETM_Q131_531199"/>
      <w:bookmarkEnd w:id="64178"/>
      <w:r>
        <w:rPr>
          <w:rtl/>
        </w:rPr>
        <w:t>מהממשלה</w:t>
      </w:r>
      <w:r>
        <w:rPr>
          <w:rFonts w:hint="cs"/>
          <w:rtl/>
        </w:rPr>
        <w:t>,</w:t>
      </w:r>
      <w:r>
        <w:rPr>
          <w:rtl/>
        </w:rPr>
        <w:t xml:space="preserve"> </w:t>
      </w:r>
      <w:bookmarkStart w:id="64179" w:name="_ETM_Q131_531920"/>
      <w:bookmarkEnd w:id="64179"/>
      <w:r>
        <w:rPr>
          <w:rtl/>
        </w:rPr>
        <w:t xml:space="preserve">לא </w:t>
      </w:r>
      <w:bookmarkStart w:id="64180" w:name="_ETM_Q131_532039"/>
      <w:bookmarkEnd w:id="64180"/>
      <w:r>
        <w:rPr>
          <w:rtl/>
        </w:rPr>
        <w:t>מהשרים</w:t>
      </w:r>
      <w:r>
        <w:rPr>
          <w:rFonts w:hint="cs"/>
          <w:rtl/>
        </w:rPr>
        <w:t>,</w:t>
      </w:r>
      <w:r>
        <w:rPr>
          <w:rtl/>
        </w:rPr>
        <w:t xml:space="preserve"> </w:t>
      </w:r>
      <w:bookmarkStart w:id="64181" w:name="_ETM_Q131_532730"/>
      <w:bookmarkEnd w:id="64181"/>
      <w:r>
        <w:rPr>
          <w:rtl/>
        </w:rPr>
        <w:t xml:space="preserve">לא </w:t>
      </w:r>
      <w:bookmarkStart w:id="64182" w:name="_ETM_Q131_532820"/>
      <w:bookmarkEnd w:id="64182"/>
      <w:r>
        <w:rPr>
          <w:rtl/>
        </w:rPr>
        <w:t>מה</w:t>
      </w:r>
      <w:r>
        <w:rPr>
          <w:rFonts w:hint="cs"/>
          <w:rtl/>
        </w:rPr>
        <w:t>ש</w:t>
      </w:r>
      <w:r>
        <w:rPr>
          <w:rtl/>
        </w:rPr>
        <w:t>רות</w:t>
      </w:r>
      <w:r>
        <w:rPr>
          <w:rFonts w:hint="cs"/>
          <w:rtl/>
        </w:rPr>
        <w:t>.</w:t>
      </w:r>
      <w:r>
        <w:rPr>
          <w:rtl/>
        </w:rPr>
        <w:t xml:space="preserve"> </w:t>
      </w:r>
      <w:bookmarkStart w:id="64183" w:name="_ETM_Q131_533779"/>
      <w:bookmarkStart w:id="64184" w:name="_ETM_Q131_530495"/>
      <w:bookmarkStart w:id="64185" w:name="_ETM_Q131_530643"/>
      <w:bookmarkStart w:id="64186" w:name="_ETM_Q131_530737"/>
      <w:bookmarkStart w:id="64187" w:name="_ETM_Q131_530810"/>
      <w:bookmarkEnd w:id="64183"/>
      <w:bookmarkEnd w:id="64184"/>
      <w:bookmarkEnd w:id="64185"/>
      <w:bookmarkEnd w:id="64186"/>
      <w:bookmarkEnd w:id="64187"/>
      <w:r>
        <w:rPr>
          <w:rtl/>
        </w:rPr>
        <w:t xml:space="preserve">השבוע </w:t>
      </w:r>
      <w:bookmarkStart w:id="64188" w:name="_ETM_Q131_534390"/>
      <w:bookmarkEnd w:id="64188"/>
      <w:r>
        <w:rPr>
          <w:rtl/>
        </w:rPr>
        <w:t xml:space="preserve">היה </w:t>
      </w:r>
      <w:bookmarkStart w:id="64189" w:name="_ETM_Q131_534690"/>
      <w:bookmarkEnd w:id="64189"/>
      <w:r>
        <w:rPr>
          <w:rtl/>
        </w:rPr>
        <w:t xml:space="preserve">לי </w:t>
      </w:r>
      <w:bookmarkStart w:id="64190" w:name="_ETM_Q131_534809"/>
      <w:bookmarkEnd w:id="64190"/>
      <w:r>
        <w:rPr>
          <w:rFonts w:hint="cs"/>
          <w:rtl/>
        </w:rPr>
        <w:t>אי</w:t>
      </w:r>
      <w:r>
        <w:rPr>
          <w:rtl/>
        </w:rPr>
        <w:t xml:space="preserve">זה </w:t>
      </w:r>
      <w:bookmarkStart w:id="64191" w:name="_ETM_Q131_535010"/>
      <w:bookmarkEnd w:id="64191"/>
      <w:r>
        <w:rPr>
          <w:rtl/>
        </w:rPr>
        <w:t xml:space="preserve">זיק </w:t>
      </w:r>
      <w:bookmarkStart w:id="64192" w:name="_ETM_Q131_535399"/>
      <w:bookmarkEnd w:id="64192"/>
      <w:r>
        <w:rPr>
          <w:rtl/>
        </w:rPr>
        <w:t xml:space="preserve">של </w:t>
      </w:r>
      <w:bookmarkStart w:id="64193" w:name="_ETM_Q131_535730"/>
      <w:bookmarkEnd w:id="64193"/>
      <w:r>
        <w:rPr>
          <w:rtl/>
        </w:rPr>
        <w:t>תקווה</w:t>
      </w:r>
      <w:r>
        <w:rPr>
          <w:rFonts w:hint="cs"/>
          <w:rtl/>
        </w:rPr>
        <w:t xml:space="preserve"> </w:t>
      </w:r>
      <w:r>
        <w:rPr>
          <w:rFonts w:hint="eastAsia"/>
          <w:rtl/>
        </w:rPr>
        <w:t>–</w:t>
      </w:r>
      <w:r>
        <w:rPr>
          <w:rFonts w:hint="cs"/>
          <w:rtl/>
        </w:rPr>
        <w:t xml:space="preserve"> הש</w:t>
      </w:r>
      <w:bookmarkStart w:id="64194" w:name="_ETM_Q131_535537"/>
      <w:bookmarkEnd w:id="64194"/>
      <w:r>
        <w:rPr>
          <w:rFonts w:hint="cs"/>
          <w:rtl/>
        </w:rPr>
        <w:t>ר שיקלי, השר שיקלי,</w:t>
      </w:r>
      <w:r>
        <w:rPr>
          <w:rtl/>
        </w:rPr>
        <w:t xml:space="preserve"> </w:t>
      </w:r>
      <w:bookmarkStart w:id="64195" w:name="_ETM_Q131_536700"/>
      <w:bookmarkStart w:id="64196" w:name="_ETM_Q131_539569"/>
      <w:bookmarkEnd w:id="64195"/>
      <w:bookmarkEnd w:id="64196"/>
      <w:r>
        <w:rPr>
          <w:rtl/>
        </w:rPr>
        <w:t xml:space="preserve">צדיק </w:t>
      </w:r>
      <w:bookmarkStart w:id="64197" w:name="_ETM_Q131_541660"/>
      <w:bookmarkEnd w:id="64197"/>
      <w:r>
        <w:rPr>
          <w:rtl/>
        </w:rPr>
        <w:t>בסדום</w:t>
      </w:r>
      <w:r>
        <w:rPr>
          <w:rFonts w:hint="cs"/>
          <w:rtl/>
        </w:rPr>
        <w:t>,</w:t>
      </w:r>
      <w:r>
        <w:rPr>
          <w:rtl/>
        </w:rPr>
        <w:t xml:space="preserve"> </w:t>
      </w:r>
      <w:bookmarkStart w:id="64198" w:name="_ETM_Q131_543589"/>
      <w:bookmarkEnd w:id="64198"/>
      <w:r>
        <w:rPr>
          <w:rtl/>
        </w:rPr>
        <w:t>ב</w:t>
      </w:r>
      <w:bookmarkStart w:id="64199" w:name="_ETM_Q131_544000"/>
      <w:bookmarkEnd w:id="64199"/>
      <w:r>
        <w:rPr>
          <w:rtl/>
        </w:rPr>
        <w:t xml:space="preserve">א </w:t>
      </w:r>
      <w:bookmarkStart w:id="64200" w:name="_ETM_Q131_544270"/>
      <w:bookmarkEnd w:id="64200"/>
      <w:r>
        <w:rPr>
          <w:rtl/>
        </w:rPr>
        <w:t xml:space="preserve">ואמר </w:t>
      </w:r>
      <w:bookmarkStart w:id="64201" w:name="_ETM_Q131_545080"/>
      <w:bookmarkEnd w:id="64201"/>
      <w:r>
        <w:rPr>
          <w:rFonts w:hint="cs"/>
          <w:rtl/>
        </w:rPr>
        <w:t>ו</w:t>
      </w:r>
      <w:r>
        <w:rPr>
          <w:rtl/>
        </w:rPr>
        <w:t xml:space="preserve">העביר </w:t>
      </w:r>
      <w:bookmarkStart w:id="64202" w:name="_ETM_Q131_545650"/>
      <w:bookmarkEnd w:id="64202"/>
      <w:r>
        <w:rPr>
          <w:rtl/>
        </w:rPr>
        <w:t xml:space="preserve">ביקורת </w:t>
      </w:r>
      <w:bookmarkStart w:id="64203" w:name="_ETM_Q131_546310"/>
      <w:bookmarkEnd w:id="64203"/>
      <w:r>
        <w:rPr>
          <w:rtl/>
        </w:rPr>
        <w:t xml:space="preserve">חריפה </w:t>
      </w:r>
      <w:bookmarkStart w:id="64204" w:name="_ETM_Q131_546940"/>
      <w:bookmarkEnd w:id="64204"/>
      <w:r>
        <w:rPr>
          <w:rtl/>
        </w:rPr>
        <w:t xml:space="preserve">על </w:t>
      </w:r>
      <w:bookmarkStart w:id="64205" w:name="_ETM_Q131_547029"/>
      <w:bookmarkEnd w:id="64205"/>
      <w:r>
        <w:rPr>
          <w:rtl/>
        </w:rPr>
        <w:t xml:space="preserve">השר </w:t>
      </w:r>
      <w:bookmarkStart w:id="64206" w:name="_ETM_Q131_547330"/>
      <w:bookmarkEnd w:id="64206"/>
      <w:r>
        <w:rPr>
          <w:rtl/>
        </w:rPr>
        <w:t>גול</w:t>
      </w:r>
      <w:r>
        <w:rPr>
          <w:rFonts w:hint="cs"/>
          <w:rtl/>
        </w:rPr>
        <w:t>דקנופ,</w:t>
      </w:r>
      <w:r>
        <w:rPr>
          <w:rtl/>
        </w:rPr>
        <w:t xml:space="preserve"> </w:t>
      </w:r>
      <w:bookmarkStart w:id="64207" w:name="_ETM_Q131_547720"/>
      <w:bookmarkStart w:id="64208" w:name="_ETM_Q131_551380"/>
      <w:bookmarkEnd w:id="64207"/>
      <w:bookmarkEnd w:id="64208"/>
      <w:r>
        <w:rPr>
          <w:rtl/>
        </w:rPr>
        <w:t xml:space="preserve">שהיה </w:t>
      </w:r>
      <w:bookmarkStart w:id="64209" w:name="_ETM_Q131_552490"/>
      <w:bookmarkEnd w:id="64209"/>
      <w:r>
        <w:rPr>
          <w:rtl/>
        </w:rPr>
        <w:t xml:space="preserve">מוכן </w:t>
      </w:r>
      <w:bookmarkStart w:id="64210" w:name="_ETM_Q131_552880"/>
      <w:bookmarkEnd w:id="64210"/>
      <w:r>
        <w:rPr>
          <w:rtl/>
        </w:rPr>
        <w:t xml:space="preserve">להשתתף </w:t>
      </w:r>
      <w:bookmarkStart w:id="64211" w:name="_ETM_Q131_554799"/>
      <w:bookmarkEnd w:id="64211"/>
      <w:r>
        <w:rPr>
          <w:rtl/>
        </w:rPr>
        <w:t xml:space="preserve">בריקודים </w:t>
      </w:r>
      <w:bookmarkStart w:id="64212" w:name="_ETM_Q131_555549"/>
      <w:bookmarkEnd w:id="64212"/>
      <w:r>
        <w:rPr>
          <w:rtl/>
        </w:rPr>
        <w:t xml:space="preserve">תחת </w:t>
      </w:r>
      <w:bookmarkStart w:id="64213" w:name="_ETM_Q131_555939"/>
      <w:bookmarkEnd w:id="64213"/>
      <w:r>
        <w:rPr>
          <w:rFonts w:hint="cs"/>
          <w:rtl/>
        </w:rPr>
        <w:t>הש</w:t>
      </w:r>
      <w:r>
        <w:rPr>
          <w:rtl/>
        </w:rPr>
        <w:t xml:space="preserve">ירים </w:t>
      </w:r>
      <w:bookmarkStart w:id="64214" w:name="_ETM_Q131_556779"/>
      <w:bookmarkEnd w:id="64214"/>
      <w:r>
        <w:rPr>
          <w:rFonts w:hint="cs"/>
          <w:rtl/>
        </w:rPr>
        <w:t xml:space="preserve">הנלוזים, </w:t>
      </w:r>
      <w:bookmarkStart w:id="64215" w:name="_ETM_Q131_557860"/>
      <w:bookmarkEnd w:id="64215"/>
      <w:r>
        <w:rPr>
          <w:rtl/>
        </w:rPr>
        <w:t>הפושעים</w:t>
      </w:r>
      <w:r>
        <w:rPr>
          <w:rFonts w:hint="cs"/>
          <w:rtl/>
        </w:rPr>
        <w:t>,</w:t>
      </w:r>
      <w:r>
        <w:rPr>
          <w:rtl/>
        </w:rPr>
        <w:t xml:space="preserve"> </w:t>
      </w:r>
      <w:bookmarkStart w:id="64216" w:name="_ETM_Q131_559759"/>
      <w:bookmarkEnd w:id="64216"/>
      <w:r>
        <w:rPr>
          <w:rtl/>
        </w:rPr>
        <w:t xml:space="preserve">כלפי </w:t>
      </w:r>
      <w:bookmarkStart w:id="64217" w:name="_ETM_Q131_560210"/>
      <w:bookmarkEnd w:id="64217"/>
      <w:r>
        <w:rPr>
          <w:rtl/>
        </w:rPr>
        <w:t xml:space="preserve">הבנים </w:t>
      </w:r>
      <w:bookmarkStart w:id="64218" w:name="_ETM_Q131_560600"/>
      <w:bookmarkEnd w:id="64218"/>
      <w:r>
        <w:rPr>
          <w:rtl/>
        </w:rPr>
        <w:t xml:space="preserve">והבנות </w:t>
      </w:r>
      <w:bookmarkStart w:id="64219" w:name="_ETM_Q131_561049"/>
      <w:bookmarkEnd w:id="64219"/>
      <w:r>
        <w:rPr>
          <w:rtl/>
        </w:rPr>
        <w:t xml:space="preserve">שלנו </w:t>
      </w:r>
      <w:bookmarkStart w:id="64220" w:name="_ETM_Q131_561380"/>
      <w:bookmarkEnd w:id="64220"/>
      <w:r>
        <w:rPr>
          <w:rtl/>
        </w:rPr>
        <w:t>שנלחמים</w:t>
      </w:r>
      <w:r>
        <w:rPr>
          <w:rFonts w:hint="cs"/>
          <w:rtl/>
        </w:rPr>
        <w:t>.</w:t>
      </w:r>
      <w:r>
        <w:rPr>
          <w:rtl/>
        </w:rPr>
        <w:t xml:space="preserve"> </w:t>
      </w:r>
      <w:bookmarkStart w:id="64221" w:name="_ETM_Q131_565920"/>
      <w:bookmarkEnd w:id="64221"/>
    </w:p>
    <w:p w:rsidR="00EA1761" w:rsidRDefault="00EA1761" w:rsidP="00D76316">
      <w:pPr>
        <w:rPr>
          <w:rtl/>
        </w:rPr>
      </w:pPr>
      <w:bookmarkStart w:id="64222" w:name="_ETM_Q131_561303"/>
      <w:bookmarkStart w:id="64223" w:name="_ETM_Q131_561393"/>
      <w:bookmarkStart w:id="64224" w:name="_ETM_Q131_561416"/>
      <w:bookmarkEnd w:id="64222"/>
      <w:bookmarkEnd w:id="64223"/>
      <w:bookmarkEnd w:id="64224"/>
    </w:p>
    <w:p w:rsidR="00EA1761" w:rsidRDefault="00EA1761" w:rsidP="00D76316">
      <w:pPr>
        <w:rPr>
          <w:rtl/>
        </w:rPr>
      </w:pPr>
      <w:bookmarkStart w:id="64225" w:name="_ETM_Q131_561493"/>
      <w:bookmarkEnd w:id="64225"/>
      <w:r>
        <w:rPr>
          <w:rFonts w:hint="cs"/>
          <w:rtl/>
        </w:rPr>
        <w:t>עם ישראל חזק</w:t>
      </w:r>
      <w:bookmarkStart w:id="64226" w:name="_ETM_Q131_564863"/>
      <w:bookmarkStart w:id="64227" w:name="_ETM_Q131_568479"/>
      <w:bookmarkEnd w:id="64226"/>
      <w:bookmarkEnd w:id="64227"/>
      <w:r>
        <w:rPr>
          <w:rFonts w:hint="cs"/>
          <w:rtl/>
        </w:rPr>
        <w:t xml:space="preserve">, </w:t>
      </w:r>
      <w:r>
        <w:rPr>
          <w:rtl/>
        </w:rPr>
        <w:t xml:space="preserve">אבל </w:t>
      </w:r>
      <w:bookmarkStart w:id="64228" w:name="_ETM_Q131_568779"/>
      <w:bookmarkEnd w:id="64228"/>
      <w:r>
        <w:rPr>
          <w:rtl/>
        </w:rPr>
        <w:t xml:space="preserve">אני </w:t>
      </w:r>
      <w:bookmarkStart w:id="64229" w:name="_ETM_Q131_568899"/>
      <w:bookmarkEnd w:id="64229"/>
      <w:r>
        <w:rPr>
          <w:rtl/>
        </w:rPr>
        <w:t xml:space="preserve">חושבת </w:t>
      </w:r>
      <w:bookmarkStart w:id="64230" w:name="_ETM_Q131_569200"/>
      <w:bookmarkEnd w:id="64230"/>
      <w:r>
        <w:rPr>
          <w:rtl/>
        </w:rPr>
        <w:t>ש</w:t>
      </w:r>
      <w:bookmarkStart w:id="64231" w:name="_ETM_Q131_569289"/>
      <w:bookmarkEnd w:id="64231"/>
      <w:r>
        <w:rPr>
          <w:rtl/>
        </w:rPr>
        <w:t xml:space="preserve">ההיסטוריה </w:t>
      </w:r>
      <w:bookmarkStart w:id="64232" w:name="_ETM_Q131_569770"/>
      <w:bookmarkEnd w:id="64232"/>
      <w:r>
        <w:rPr>
          <w:rtl/>
        </w:rPr>
        <w:t xml:space="preserve">מלמדת </w:t>
      </w:r>
      <w:bookmarkStart w:id="64233" w:name="_ETM_Q131_570099"/>
      <w:bookmarkEnd w:id="64233"/>
      <w:r>
        <w:rPr>
          <w:rtl/>
        </w:rPr>
        <w:t xml:space="preserve">אותנו </w:t>
      </w:r>
      <w:bookmarkStart w:id="64234" w:name="_ETM_Q131_571089"/>
      <w:bookmarkEnd w:id="64234"/>
      <w:r>
        <w:rPr>
          <w:rtl/>
        </w:rPr>
        <w:t xml:space="preserve">שההתגרות </w:t>
      </w:r>
      <w:bookmarkStart w:id="64235" w:name="_ETM_Q131_573040"/>
      <w:bookmarkEnd w:id="64235"/>
      <w:r>
        <w:rPr>
          <w:rFonts w:hint="cs"/>
          <w:rtl/>
        </w:rPr>
        <w:t>והליבוי</w:t>
      </w:r>
      <w:r>
        <w:rPr>
          <w:rtl/>
        </w:rPr>
        <w:t xml:space="preserve"> </w:t>
      </w:r>
      <w:bookmarkStart w:id="64236" w:name="_ETM_Q131_574589"/>
      <w:bookmarkEnd w:id="64236"/>
      <w:r>
        <w:rPr>
          <w:rtl/>
        </w:rPr>
        <w:t xml:space="preserve">של </w:t>
      </w:r>
      <w:bookmarkStart w:id="64237" w:name="_ETM_Q131_574859"/>
      <w:bookmarkEnd w:id="64237"/>
      <w:r>
        <w:rPr>
          <w:rtl/>
        </w:rPr>
        <w:t>השנא</w:t>
      </w:r>
      <w:bookmarkStart w:id="64238" w:name="_ETM_Q131_577219"/>
      <w:bookmarkEnd w:id="64238"/>
      <w:r>
        <w:rPr>
          <w:rFonts w:hint="cs"/>
          <w:rtl/>
        </w:rPr>
        <w:t>ה</w:t>
      </w:r>
      <w:r>
        <w:rPr>
          <w:rtl/>
        </w:rPr>
        <w:t xml:space="preserve"> </w:t>
      </w:r>
      <w:bookmarkStart w:id="64239" w:name="_ETM_Q131_578279"/>
      <w:bookmarkEnd w:id="64239"/>
      <w:r>
        <w:rPr>
          <w:rtl/>
        </w:rPr>
        <w:t xml:space="preserve">יכולים </w:t>
      </w:r>
      <w:bookmarkStart w:id="64240" w:name="_ETM_Q131_578670"/>
      <w:bookmarkEnd w:id="64240"/>
      <w:r>
        <w:rPr>
          <w:rtl/>
        </w:rPr>
        <w:t xml:space="preserve">להיות </w:t>
      </w:r>
      <w:bookmarkStart w:id="64241" w:name="_ETM_Q131_578939"/>
      <w:bookmarkEnd w:id="64241"/>
      <w:r>
        <w:rPr>
          <w:rtl/>
        </w:rPr>
        <w:t xml:space="preserve">מאוד </w:t>
      </w:r>
      <w:bookmarkStart w:id="64242" w:name="_ETM_Q131_579179"/>
      <w:bookmarkEnd w:id="64242"/>
      <w:r>
        <w:rPr>
          <w:rtl/>
        </w:rPr>
        <w:t>מסוכנים</w:t>
      </w:r>
      <w:r>
        <w:rPr>
          <w:rFonts w:hint="cs"/>
          <w:rtl/>
        </w:rPr>
        <w:t>,</w:t>
      </w:r>
      <w:r>
        <w:rPr>
          <w:rtl/>
        </w:rPr>
        <w:t xml:space="preserve"> </w:t>
      </w:r>
      <w:bookmarkStart w:id="64243" w:name="_ETM_Q131_579839"/>
      <w:bookmarkEnd w:id="64243"/>
      <w:r>
        <w:rPr>
          <w:rtl/>
        </w:rPr>
        <w:t xml:space="preserve">עד </w:t>
      </w:r>
      <w:bookmarkStart w:id="64244" w:name="_ETM_Q131_580049"/>
      <w:bookmarkEnd w:id="64244"/>
      <w:r>
        <w:rPr>
          <w:rtl/>
        </w:rPr>
        <w:t xml:space="preserve">כדי </w:t>
      </w:r>
      <w:bookmarkStart w:id="64245" w:name="_ETM_Q131_581290"/>
      <w:bookmarkEnd w:id="64245"/>
      <w:r>
        <w:rPr>
          <w:rtl/>
        </w:rPr>
        <w:t xml:space="preserve">להעמיד </w:t>
      </w:r>
      <w:bookmarkStart w:id="64246" w:name="_ETM_Q131_581860"/>
      <w:bookmarkEnd w:id="64246"/>
      <w:r>
        <w:rPr>
          <w:rtl/>
        </w:rPr>
        <w:t>אותנו</w:t>
      </w:r>
      <w:r>
        <w:rPr>
          <w:rFonts w:hint="cs"/>
          <w:rtl/>
        </w:rPr>
        <w:t>,</w:t>
      </w:r>
      <w:r>
        <w:rPr>
          <w:rtl/>
        </w:rPr>
        <w:t xml:space="preserve"> </w:t>
      </w:r>
      <w:bookmarkStart w:id="64247" w:name="_ETM_Q131_582339"/>
      <w:bookmarkEnd w:id="64247"/>
      <w:r>
        <w:rPr>
          <w:rtl/>
        </w:rPr>
        <w:t>כעם</w:t>
      </w:r>
      <w:r>
        <w:rPr>
          <w:rFonts w:hint="cs"/>
          <w:rtl/>
        </w:rPr>
        <w:t>,</w:t>
      </w:r>
      <w:r>
        <w:rPr>
          <w:rtl/>
        </w:rPr>
        <w:t xml:space="preserve"> </w:t>
      </w:r>
      <w:bookmarkStart w:id="64248" w:name="_ETM_Q131_583119"/>
      <w:bookmarkEnd w:id="64248"/>
      <w:r>
        <w:rPr>
          <w:rtl/>
        </w:rPr>
        <w:t xml:space="preserve">בסכנת </w:t>
      </w:r>
      <w:bookmarkStart w:id="64249" w:name="_ETM_Q131_583630"/>
      <w:bookmarkEnd w:id="64249"/>
      <w:r>
        <w:rPr>
          <w:rtl/>
        </w:rPr>
        <w:t>קיום</w:t>
      </w:r>
      <w:r>
        <w:rPr>
          <w:rFonts w:hint="cs"/>
          <w:rtl/>
        </w:rPr>
        <w:t>.</w:t>
      </w:r>
      <w:r>
        <w:rPr>
          <w:rtl/>
        </w:rPr>
        <w:t xml:space="preserve"> </w:t>
      </w:r>
      <w:bookmarkStart w:id="64250" w:name="_ETM_Q131_585980"/>
      <w:bookmarkEnd w:id="64250"/>
      <w:r>
        <w:rPr>
          <w:rtl/>
        </w:rPr>
        <w:t>עכשיו</w:t>
      </w:r>
      <w:r w:rsidR="00FB0790">
        <w:rPr>
          <w:rFonts w:hint="cs"/>
          <w:rtl/>
        </w:rPr>
        <w:t>,</w:t>
      </w:r>
      <w:r>
        <w:rPr>
          <w:rtl/>
        </w:rPr>
        <w:t xml:space="preserve"> </w:t>
      </w:r>
      <w:bookmarkStart w:id="64251" w:name="_ETM_Q131_586310"/>
      <w:bookmarkEnd w:id="64251"/>
      <w:r>
        <w:rPr>
          <w:rtl/>
        </w:rPr>
        <w:t xml:space="preserve">דווקא </w:t>
      </w:r>
      <w:bookmarkStart w:id="64252" w:name="_ETM_Q131_586580"/>
      <w:bookmarkEnd w:id="64252"/>
      <w:r>
        <w:rPr>
          <w:rFonts w:hint="cs"/>
          <w:rtl/>
        </w:rPr>
        <w:t>מ</w:t>
      </w:r>
      <w:r>
        <w:rPr>
          <w:rtl/>
        </w:rPr>
        <w:t xml:space="preserve">ממשלה </w:t>
      </w:r>
      <w:bookmarkStart w:id="64253" w:name="_ETM_Q131_588279"/>
      <w:bookmarkEnd w:id="64253"/>
      <w:r>
        <w:rPr>
          <w:rtl/>
        </w:rPr>
        <w:t xml:space="preserve">שהיא </w:t>
      </w:r>
      <w:bookmarkStart w:id="64254" w:name="_ETM_Q131_589150"/>
      <w:bookmarkStart w:id="64255" w:name="_ETM_Q131_589299"/>
      <w:bookmarkEnd w:id="64254"/>
      <w:bookmarkEnd w:id="64255"/>
      <w:r>
        <w:rPr>
          <w:rFonts w:hint="cs"/>
          <w:rtl/>
        </w:rPr>
        <w:t xml:space="preserve">עם </w:t>
      </w:r>
      <w:r>
        <w:rPr>
          <w:rtl/>
        </w:rPr>
        <w:t xml:space="preserve">לא </w:t>
      </w:r>
      <w:bookmarkStart w:id="64256" w:name="_ETM_Q131_589450"/>
      <w:bookmarkEnd w:id="64256"/>
      <w:r>
        <w:rPr>
          <w:rtl/>
        </w:rPr>
        <w:t>מ</w:t>
      </w:r>
      <w:r>
        <w:rPr>
          <w:rFonts w:hint="cs"/>
          <w:rtl/>
        </w:rPr>
        <w:t xml:space="preserve">עט </w:t>
      </w:r>
      <w:r>
        <w:rPr>
          <w:rtl/>
        </w:rPr>
        <w:t>דתיים</w:t>
      </w:r>
      <w:bookmarkStart w:id="64257" w:name="_ETM_Q131_592320"/>
      <w:bookmarkStart w:id="64258" w:name="_ETM_Q131_593009"/>
      <w:bookmarkEnd w:id="64257"/>
      <w:bookmarkEnd w:id="64258"/>
      <w:r>
        <w:rPr>
          <w:rFonts w:hint="cs"/>
          <w:rtl/>
        </w:rPr>
        <w:t xml:space="preserve"> </w:t>
      </w:r>
      <w:r>
        <w:rPr>
          <w:rFonts w:hint="eastAsia"/>
          <w:rtl/>
        </w:rPr>
        <w:t>–</w:t>
      </w:r>
      <w:r>
        <w:rPr>
          <w:rFonts w:hint="cs"/>
          <w:rtl/>
        </w:rPr>
        <w:t xml:space="preserve"> ממשלה שאפשר לומר אפילו שהיא עם</w:t>
      </w:r>
      <w:r>
        <w:rPr>
          <w:rtl/>
        </w:rPr>
        <w:t xml:space="preserve"> </w:t>
      </w:r>
      <w:bookmarkStart w:id="64259" w:name="_ETM_Q131_593850"/>
      <w:bookmarkEnd w:id="64259"/>
      <w:r>
        <w:rPr>
          <w:rtl/>
        </w:rPr>
        <w:t xml:space="preserve">רוב </w:t>
      </w:r>
      <w:bookmarkStart w:id="64260" w:name="_ETM_Q131_594089"/>
      <w:bookmarkEnd w:id="64260"/>
      <w:r>
        <w:rPr>
          <w:rtl/>
        </w:rPr>
        <w:t>דת</w:t>
      </w:r>
      <w:r>
        <w:rPr>
          <w:rFonts w:hint="cs"/>
          <w:rtl/>
        </w:rPr>
        <w:t>י</w:t>
      </w:r>
      <w:r>
        <w:rPr>
          <w:rtl/>
        </w:rPr>
        <w:t xml:space="preserve"> </w:t>
      </w:r>
      <w:bookmarkStart w:id="64261" w:name="_ETM_Q131_596149"/>
      <w:bookmarkEnd w:id="64261"/>
      <w:r>
        <w:rPr>
          <w:rFonts w:hint="cs"/>
          <w:rtl/>
        </w:rPr>
        <w:t xml:space="preserve">– </w:t>
      </w:r>
      <w:r>
        <w:rPr>
          <w:rtl/>
        </w:rPr>
        <w:t xml:space="preserve">הייתי </w:t>
      </w:r>
      <w:bookmarkStart w:id="64262" w:name="_ETM_Q131_596509"/>
      <w:bookmarkEnd w:id="64262"/>
      <w:r>
        <w:rPr>
          <w:rtl/>
        </w:rPr>
        <w:t xml:space="preserve">מצפה </w:t>
      </w:r>
      <w:bookmarkStart w:id="64263" w:name="_ETM_Q131_597770"/>
      <w:bookmarkEnd w:id="64263"/>
      <w:r>
        <w:rPr>
          <w:rtl/>
        </w:rPr>
        <w:t xml:space="preserve">להפיק </w:t>
      </w:r>
      <w:bookmarkStart w:id="64264" w:name="_ETM_Q131_598279"/>
      <w:bookmarkEnd w:id="64264"/>
      <w:r>
        <w:rPr>
          <w:rtl/>
        </w:rPr>
        <w:t xml:space="preserve">לקחים </w:t>
      </w:r>
      <w:bookmarkStart w:id="64265" w:name="_ETM_Q131_599180"/>
      <w:bookmarkEnd w:id="64265"/>
      <w:r>
        <w:rPr>
          <w:rFonts w:hint="cs"/>
          <w:rtl/>
        </w:rPr>
        <w:t>מהיסטוריית</w:t>
      </w:r>
      <w:r>
        <w:rPr>
          <w:rtl/>
        </w:rPr>
        <w:t xml:space="preserve"> </w:t>
      </w:r>
      <w:bookmarkStart w:id="64266" w:name="_ETM_Q131_600020"/>
      <w:bookmarkEnd w:id="64266"/>
      <w:r>
        <w:rPr>
          <w:rtl/>
        </w:rPr>
        <w:t xml:space="preserve">עם </w:t>
      </w:r>
      <w:bookmarkStart w:id="64267" w:name="_ETM_Q131_600200"/>
      <w:bookmarkEnd w:id="64267"/>
      <w:r>
        <w:rPr>
          <w:rtl/>
        </w:rPr>
        <w:t>ישראל</w:t>
      </w:r>
      <w:r>
        <w:rPr>
          <w:rFonts w:hint="cs"/>
          <w:rtl/>
        </w:rPr>
        <w:t>,</w:t>
      </w:r>
      <w:r>
        <w:rPr>
          <w:rtl/>
        </w:rPr>
        <w:t xml:space="preserve"> </w:t>
      </w:r>
      <w:bookmarkStart w:id="64268" w:name="_ETM_Q131_601190"/>
      <w:bookmarkEnd w:id="64268"/>
      <w:r>
        <w:rPr>
          <w:rtl/>
        </w:rPr>
        <w:t xml:space="preserve">הייתי </w:t>
      </w:r>
      <w:bookmarkStart w:id="64269" w:name="_ETM_Q131_601610"/>
      <w:bookmarkEnd w:id="64269"/>
      <w:r>
        <w:rPr>
          <w:rtl/>
        </w:rPr>
        <w:t xml:space="preserve">מצפה </w:t>
      </w:r>
      <w:bookmarkStart w:id="64270" w:name="_ETM_Q131_603080"/>
      <w:bookmarkStart w:id="64271" w:name="_ETM_Q131_603350"/>
      <w:bookmarkEnd w:id="64270"/>
      <w:bookmarkEnd w:id="64271"/>
      <w:r>
        <w:rPr>
          <w:rtl/>
        </w:rPr>
        <w:t xml:space="preserve">לקדם </w:t>
      </w:r>
      <w:bookmarkStart w:id="64272" w:name="_ETM_Q131_604860"/>
      <w:bookmarkEnd w:id="64272"/>
      <w:r>
        <w:rPr>
          <w:rtl/>
        </w:rPr>
        <w:t xml:space="preserve">את </w:t>
      </w:r>
      <w:bookmarkStart w:id="64273" w:name="_ETM_Q131_605070"/>
      <w:bookmarkEnd w:id="64273"/>
      <w:r>
        <w:rPr>
          <w:rtl/>
        </w:rPr>
        <w:t xml:space="preserve">ערכי </w:t>
      </w:r>
      <w:bookmarkStart w:id="64274" w:name="_ETM_Q131_605399"/>
      <w:bookmarkEnd w:id="64274"/>
      <w:r>
        <w:rPr>
          <w:rtl/>
        </w:rPr>
        <w:t>היהדות</w:t>
      </w:r>
      <w:r>
        <w:rPr>
          <w:rFonts w:hint="cs"/>
          <w:rtl/>
        </w:rPr>
        <w:t>,</w:t>
      </w:r>
      <w:r>
        <w:rPr>
          <w:rtl/>
        </w:rPr>
        <w:t xml:space="preserve"> </w:t>
      </w:r>
      <w:bookmarkStart w:id="64275" w:name="_ETM_Q131_606089"/>
      <w:bookmarkEnd w:id="64275"/>
      <w:r>
        <w:rPr>
          <w:rtl/>
        </w:rPr>
        <w:t xml:space="preserve">בין </w:t>
      </w:r>
      <w:bookmarkStart w:id="64276" w:name="_ETM_Q131_606270"/>
      <w:bookmarkEnd w:id="64276"/>
      <w:r>
        <w:rPr>
          <w:rtl/>
        </w:rPr>
        <w:t xml:space="preserve">אם </w:t>
      </w:r>
      <w:bookmarkStart w:id="64277" w:name="_ETM_Q131_606360"/>
      <w:bookmarkEnd w:id="64277"/>
      <w:r>
        <w:rPr>
          <w:rtl/>
        </w:rPr>
        <w:t xml:space="preserve">זה </w:t>
      </w:r>
      <w:bookmarkStart w:id="64278" w:name="_ETM_Q131_606479"/>
      <w:bookmarkEnd w:id="64278"/>
      <w:r>
        <w:rPr>
          <w:rtl/>
        </w:rPr>
        <w:t>בתקציב</w:t>
      </w:r>
      <w:r>
        <w:rPr>
          <w:rFonts w:hint="cs"/>
          <w:rtl/>
        </w:rPr>
        <w:t>,</w:t>
      </w:r>
      <w:r>
        <w:rPr>
          <w:rtl/>
        </w:rPr>
        <w:t xml:space="preserve"> </w:t>
      </w:r>
      <w:bookmarkStart w:id="64279" w:name="_ETM_Q131_607110"/>
      <w:bookmarkEnd w:id="64279"/>
      <w:r>
        <w:rPr>
          <w:rtl/>
        </w:rPr>
        <w:t xml:space="preserve">בין </w:t>
      </w:r>
      <w:bookmarkStart w:id="64280" w:name="_ETM_Q131_607320"/>
      <w:bookmarkEnd w:id="64280"/>
      <w:r>
        <w:rPr>
          <w:rtl/>
        </w:rPr>
        <w:t xml:space="preserve">אם </w:t>
      </w:r>
      <w:bookmarkStart w:id="64281" w:name="_ETM_Q131_607409"/>
      <w:bookmarkEnd w:id="64281"/>
      <w:r>
        <w:rPr>
          <w:rtl/>
        </w:rPr>
        <w:t xml:space="preserve">זה </w:t>
      </w:r>
      <w:bookmarkStart w:id="64282" w:name="_ETM_Q131_607560"/>
      <w:bookmarkEnd w:id="64282"/>
      <w:r>
        <w:rPr>
          <w:rtl/>
        </w:rPr>
        <w:t xml:space="preserve">ביחס </w:t>
      </w:r>
      <w:bookmarkStart w:id="64283" w:name="_ETM_Q131_608880"/>
      <w:bookmarkEnd w:id="64283"/>
      <w:r>
        <w:rPr>
          <w:rtl/>
        </w:rPr>
        <w:t>לאור</w:t>
      </w:r>
      <w:r>
        <w:rPr>
          <w:rFonts w:hint="cs"/>
          <w:rtl/>
        </w:rPr>
        <w:t>גניה</w:t>
      </w:r>
      <w:bookmarkStart w:id="64284" w:name="_ETM_Q131_609180"/>
      <w:bookmarkEnd w:id="64284"/>
      <w:r>
        <w:rPr>
          <w:rtl/>
        </w:rPr>
        <w:t xml:space="preserve"> </w:t>
      </w:r>
      <w:bookmarkStart w:id="64285" w:name="_ETM_Q131_609570"/>
      <w:bookmarkEnd w:id="64285"/>
      <w:r>
        <w:rPr>
          <w:rtl/>
        </w:rPr>
        <w:t>ה</w:t>
      </w:r>
      <w:r>
        <w:rPr>
          <w:rFonts w:hint="cs"/>
          <w:rtl/>
        </w:rPr>
        <w:t>שו</w:t>
      </w:r>
      <w:r>
        <w:rPr>
          <w:rtl/>
        </w:rPr>
        <w:t xml:space="preserve">נים </w:t>
      </w:r>
      <w:bookmarkStart w:id="64286" w:name="_ETM_Q131_610170"/>
      <w:bookmarkEnd w:id="64286"/>
      <w:r>
        <w:rPr>
          <w:rtl/>
        </w:rPr>
        <w:t xml:space="preserve">של </w:t>
      </w:r>
      <w:bookmarkStart w:id="64287" w:name="_ETM_Q131_611200"/>
      <w:bookmarkEnd w:id="64287"/>
      <w:r>
        <w:rPr>
          <w:rtl/>
        </w:rPr>
        <w:t>המדינה</w:t>
      </w:r>
      <w:r>
        <w:rPr>
          <w:rFonts w:hint="cs"/>
          <w:rtl/>
        </w:rPr>
        <w:t>.</w:t>
      </w:r>
      <w:r>
        <w:rPr>
          <w:rtl/>
        </w:rPr>
        <w:t xml:space="preserve"> </w:t>
      </w:r>
      <w:bookmarkStart w:id="64288" w:name="_ETM_Q131_612720"/>
      <w:bookmarkStart w:id="64289" w:name="_ETM_Q131_613650"/>
      <w:bookmarkEnd w:id="64288"/>
      <w:bookmarkEnd w:id="64289"/>
      <w:r>
        <w:rPr>
          <w:rtl/>
        </w:rPr>
        <w:t xml:space="preserve">מי </w:t>
      </w:r>
      <w:bookmarkStart w:id="64290" w:name="_ETM_Q131_613830"/>
      <w:bookmarkEnd w:id="64290"/>
      <w:r>
        <w:rPr>
          <w:rtl/>
        </w:rPr>
        <w:t>ישמע</w:t>
      </w:r>
      <w:r>
        <w:rPr>
          <w:rFonts w:hint="cs"/>
          <w:rtl/>
        </w:rPr>
        <w:t xml:space="preserve">, רונן </w:t>
      </w:r>
      <w:bookmarkStart w:id="64291" w:name="_ETM_Q131_612139"/>
      <w:bookmarkEnd w:id="64291"/>
      <w:r>
        <w:rPr>
          <w:rFonts w:hint="cs"/>
          <w:rtl/>
        </w:rPr>
        <w:t xml:space="preserve">בר </w:t>
      </w:r>
      <w:bookmarkStart w:id="64292" w:name="_ETM_Q131_615409"/>
      <w:bookmarkStart w:id="64293" w:name="_ETM_Q131_616600"/>
      <w:bookmarkEnd w:id="64292"/>
      <w:bookmarkEnd w:id="64293"/>
      <w:r>
        <w:rPr>
          <w:rtl/>
        </w:rPr>
        <w:t xml:space="preserve">הוא </w:t>
      </w:r>
      <w:bookmarkStart w:id="64294" w:name="_ETM_Q131_616690"/>
      <w:bookmarkEnd w:id="64294"/>
      <w:r>
        <w:rPr>
          <w:rtl/>
        </w:rPr>
        <w:t xml:space="preserve">פשוט </w:t>
      </w:r>
      <w:bookmarkStart w:id="64295" w:name="_ETM_Q131_616910"/>
      <w:bookmarkEnd w:id="64295"/>
      <w:r>
        <w:rPr>
          <w:rFonts w:hint="cs"/>
          <w:rtl/>
        </w:rPr>
        <w:t>רונן, אדם פרטי</w:t>
      </w:r>
      <w:bookmarkStart w:id="64296" w:name="_ETM_Q131_618020"/>
      <w:bookmarkStart w:id="64297" w:name="_ETM_Q131_618830"/>
      <w:bookmarkEnd w:id="64296"/>
      <w:bookmarkEnd w:id="64297"/>
      <w:r>
        <w:rPr>
          <w:rFonts w:hint="cs"/>
          <w:rtl/>
        </w:rPr>
        <w:t xml:space="preserve">; </w:t>
      </w:r>
      <w:r>
        <w:rPr>
          <w:rtl/>
        </w:rPr>
        <w:t xml:space="preserve">היועצת </w:t>
      </w:r>
      <w:bookmarkStart w:id="64298" w:name="_ETM_Q131_619280"/>
      <w:bookmarkEnd w:id="64298"/>
      <w:r>
        <w:rPr>
          <w:rtl/>
        </w:rPr>
        <w:t xml:space="preserve">המשפטית </w:t>
      </w:r>
      <w:bookmarkStart w:id="64299" w:name="_ETM_Q131_619880"/>
      <w:bookmarkEnd w:id="64299"/>
      <w:r>
        <w:rPr>
          <w:rtl/>
        </w:rPr>
        <w:t xml:space="preserve">היא </w:t>
      </w:r>
      <w:bookmarkStart w:id="64300" w:name="_ETM_Q131_619970"/>
      <w:bookmarkEnd w:id="64300"/>
      <w:r>
        <w:rPr>
          <w:rtl/>
        </w:rPr>
        <w:t xml:space="preserve">אדם </w:t>
      </w:r>
      <w:bookmarkStart w:id="64301" w:name="_ETM_Q131_620240"/>
      <w:bookmarkEnd w:id="64301"/>
      <w:r>
        <w:rPr>
          <w:rtl/>
        </w:rPr>
        <w:t>פרטי</w:t>
      </w:r>
      <w:r>
        <w:rPr>
          <w:rFonts w:hint="cs"/>
          <w:rtl/>
        </w:rPr>
        <w:t>.</w:t>
      </w:r>
      <w:r>
        <w:rPr>
          <w:rtl/>
        </w:rPr>
        <w:t xml:space="preserve"> </w:t>
      </w:r>
      <w:bookmarkStart w:id="64302" w:name="_ETM_Q131_620780"/>
      <w:bookmarkEnd w:id="64302"/>
      <w:r>
        <w:rPr>
          <w:rtl/>
        </w:rPr>
        <w:t xml:space="preserve">אין </w:t>
      </w:r>
      <w:bookmarkStart w:id="64303" w:name="_ETM_Q131_620990"/>
      <w:bookmarkEnd w:id="64303"/>
      <w:r>
        <w:rPr>
          <w:rtl/>
        </w:rPr>
        <w:t>חוק</w:t>
      </w:r>
      <w:r>
        <w:rPr>
          <w:rFonts w:hint="cs"/>
          <w:rtl/>
        </w:rPr>
        <w:t>,</w:t>
      </w:r>
      <w:r>
        <w:rPr>
          <w:rtl/>
        </w:rPr>
        <w:t xml:space="preserve"> </w:t>
      </w:r>
      <w:bookmarkStart w:id="64304" w:name="_ETM_Q131_621350"/>
      <w:bookmarkEnd w:id="64304"/>
      <w:r>
        <w:rPr>
          <w:rtl/>
        </w:rPr>
        <w:t xml:space="preserve">אין </w:t>
      </w:r>
      <w:bookmarkStart w:id="64305" w:name="_ETM_Q131_621530"/>
      <w:bookmarkEnd w:id="64305"/>
      <w:r>
        <w:rPr>
          <w:rtl/>
        </w:rPr>
        <w:t>דין</w:t>
      </w:r>
      <w:bookmarkStart w:id="64306" w:name="_ETM_Q131_621890"/>
      <w:bookmarkEnd w:id="64306"/>
      <w:r>
        <w:rPr>
          <w:rFonts w:hint="cs"/>
          <w:rtl/>
        </w:rPr>
        <w:t xml:space="preserve">, </w:t>
      </w:r>
      <w:r>
        <w:rPr>
          <w:rtl/>
        </w:rPr>
        <w:t xml:space="preserve">אין </w:t>
      </w:r>
      <w:bookmarkStart w:id="64307" w:name="_ETM_Q131_622010"/>
      <w:bookmarkEnd w:id="64307"/>
      <w:r>
        <w:rPr>
          <w:rtl/>
        </w:rPr>
        <w:t>דיין</w:t>
      </w:r>
      <w:r>
        <w:rPr>
          <w:rFonts w:hint="cs"/>
          <w:rtl/>
        </w:rPr>
        <w:t>,</w:t>
      </w:r>
      <w:r>
        <w:rPr>
          <w:rtl/>
        </w:rPr>
        <w:t xml:space="preserve"> </w:t>
      </w:r>
      <w:bookmarkStart w:id="64308" w:name="_ETM_Q131_624610"/>
      <w:bookmarkEnd w:id="64308"/>
      <w:r>
        <w:rPr>
          <w:rtl/>
        </w:rPr>
        <w:t xml:space="preserve">אין </w:t>
      </w:r>
      <w:bookmarkStart w:id="64309" w:name="_ETM_Q131_624790"/>
      <w:bookmarkEnd w:id="64309"/>
      <w:r>
        <w:rPr>
          <w:rtl/>
        </w:rPr>
        <w:t>התייחסות</w:t>
      </w:r>
      <w:r>
        <w:rPr>
          <w:rFonts w:hint="cs"/>
          <w:rtl/>
        </w:rPr>
        <w:t xml:space="preserve">. אני חושבת שאם </w:t>
      </w:r>
      <w:bookmarkStart w:id="64310" w:name="_ETM_Q131_624103"/>
      <w:bookmarkEnd w:id="64310"/>
      <w:r>
        <w:rPr>
          <w:rFonts w:hint="cs"/>
          <w:rtl/>
        </w:rPr>
        <w:t xml:space="preserve">הייתם עושים דברים </w:t>
      </w:r>
      <w:r w:rsidRPr="001A086A">
        <w:rPr>
          <w:rFonts w:hint="cs"/>
          <w:rtl/>
        </w:rPr>
        <w:t>בהדר</w:t>
      </w:r>
      <w:r>
        <w:rPr>
          <w:rFonts w:hint="cs"/>
          <w:rtl/>
        </w:rPr>
        <w:t xml:space="preserve">, הרבה </w:t>
      </w:r>
      <w:bookmarkStart w:id="64311" w:name="_ETM_Q131_628860"/>
      <w:bookmarkEnd w:id="64311"/>
      <w:r>
        <w:rPr>
          <w:rFonts w:hint="cs"/>
          <w:rtl/>
        </w:rPr>
        <w:t xml:space="preserve">דברים גם </w:t>
      </w:r>
      <w:r>
        <w:rPr>
          <w:rtl/>
        </w:rPr>
        <w:t xml:space="preserve">היו </w:t>
      </w:r>
      <w:bookmarkStart w:id="64312" w:name="_ETM_Q131_629010"/>
      <w:bookmarkStart w:id="64313" w:name="_ETM_Q131_629160"/>
      <w:bookmarkEnd w:id="64312"/>
      <w:bookmarkEnd w:id="64313"/>
      <w:r>
        <w:rPr>
          <w:rtl/>
        </w:rPr>
        <w:t xml:space="preserve">מתקבלים </w:t>
      </w:r>
      <w:bookmarkStart w:id="64314" w:name="_ETM_Q131_629580"/>
      <w:bookmarkEnd w:id="64314"/>
      <w:r>
        <w:rPr>
          <w:rtl/>
        </w:rPr>
        <w:t>אחרת</w:t>
      </w:r>
      <w:r>
        <w:rPr>
          <w:rFonts w:hint="cs"/>
          <w:rtl/>
        </w:rPr>
        <w:t>.</w:t>
      </w:r>
      <w:r>
        <w:rPr>
          <w:rtl/>
        </w:rPr>
        <w:t xml:space="preserve"> </w:t>
      </w:r>
      <w:bookmarkStart w:id="64315" w:name="_ETM_Q131_631580"/>
      <w:bookmarkEnd w:id="64315"/>
    </w:p>
    <w:p w:rsidR="00EA1761" w:rsidRDefault="00EA1761" w:rsidP="00D76316">
      <w:pPr>
        <w:rPr>
          <w:rtl/>
        </w:rPr>
      </w:pPr>
    </w:p>
    <w:p w:rsidR="00EA1761" w:rsidRDefault="00EA1761" w:rsidP="00D76316">
      <w:pPr>
        <w:rPr>
          <w:rtl/>
        </w:rPr>
      </w:pPr>
      <w:r>
        <w:rPr>
          <w:rtl/>
        </w:rPr>
        <w:t xml:space="preserve">אז </w:t>
      </w:r>
      <w:bookmarkStart w:id="64316" w:name="_ETM_Q131_631790"/>
      <w:bookmarkEnd w:id="64316"/>
      <w:r>
        <w:rPr>
          <w:rtl/>
        </w:rPr>
        <w:t xml:space="preserve">מה </w:t>
      </w:r>
      <w:bookmarkStart w:id="64317" w:name="_ETM_Q131_631940"/>
      <w:bookmarkEnd w:id="64317"/>
      <w:r>
        <w:rPr>
          <w:rtl/>
        </w:rPr>
        <w:t>הרווחתם</w:t>
      </w:r>
      <w:r>
        <w:rPr>
          <w:rFonts w:hint="cs"/>
          <w:rtl/>
        </w:rPr>
        <w:t>?</w:t>
      </w:r>
      <w:bookmarkStart w:id="64318" w:name="_ETM_Q131_633450"/>
      <w:bookmarkEnd w:id="64318"/>
      <w:r>
        <w:rPr>
          <w:rtl/>
        </w:rPr>
        <w:t xml:space="preserve"> </w:t>
      </w:r>
      <w:bookmarkStart w:id="64319" w:name="_ETM_Q131_633599"/>
      <w:bookmarkEnd w:id="64319"/>
      <w:r>
        <w:rPr>
          <w:rtl/>
        </w:rPr>
        <w:t xml:space="preserve">הוצאתם </w:t>
      </w:r>
      <w:bookmarkStart w:id="64320" w:name="_ETM_Q131_634920"/>
      <w:bookmarkEnd w:id="64320"/>
      <w:r>
        <w:rPr>
          <w:rtl/>
        </w:rPr>
        <w:t xml:space="preserve">את </w:t>
      </w:r>
      <w:bookmarkStart w:id="64321" w:name="_ETM_Q131_635129"/>
      <w:bookmarkEnd w:id="64321"/>
      <w:r>
        <w:rPr>
          <w:rtl/>
        </w:rPr>
        <w:t xml:space="preserve">האזרחים </w:t>
      </w:r>
      <w:bookmarkStart w:id="64322" w:name="_ETM_Q131_635670"/>
      <w:bookmarkEnd w:id="64322"/>
      <w:r>
        <w:rPr>
          <w:rtl/>
        </w:rPr>
        <w:t>לרחוב</w:t>
      </w:r>
      <w:r>
        <w:rPr>
          <w:rFonts w:hint="cs"/>
          <w:rtl/>
        </w:rPr>
        <w:t>,</w:t>
      </w:r>
      <w:r>
        <w:rPr>
          <w:rtl/>
        </w:rPr>
        <w:t xml:space="preserve"> </w:t>
      </w:r>
      <w:bookmarkStart w:id="64323" w:name="_ETM_Q131_639069"/>
      <w:bookmarkEnd w:id="64323"/>
      <w:r>
        <w:rPr>
          <w:rFonts w:hint="cs"/>
          <w:rtl/>
        </w:rPr>
        <w:t>ה</w:t>
      </w:r>
      <w:r>
        <w:rPr>
          <w:rtl/>
        </w:rPr>
        <w:t>צל</w:t>
      </w:r>
      <w:r>
        <w:rPr>
          <w:rFonts w:hint="cs"/>
          <w:rtl/>
        </w:rPr>
        <w:t>חתם</w:t>
      </w:r>
      <w:r>
        <w:rPr>
          <w:rtl/>
        </w:rPr>
        <w:t xml:space="preserve"> </w:t>
      </w:r>
      <w:bookmarkStart w:id="64324" w:name="_ETM_Q131_640290"/>
      <w:bookmarkEnd w:id="64324"/>
      <w:r>
        <w:rPr>
          <w:rtl/>
        </w:rPr>
        <w:t>לי</w:t>
      </w:r>
      <w:r>
        <w:rPr>
          <w:rFonts w:hint="cs"/>
          <w:rtl/>
        </w:rPr>
        <w:t>יאש</w:t>
      </w:r>
      <w:r>
        <w:rPr>
          <w:rtl/>
        </w:rPr>
        <w:t xml:space="preserve"> </w:t>
      </w:r>
      <w:bookmarkStart w:id="64325" w:name="_ETM_Q131_642069"/>
      <w:bookmarkEnd w:id="64325"/>
      <w:r>
        <w:rPr>
          <w:rtl/>
        </w:rPr>
        <w:t xml:space="preserve">את </w:t>
      </w:r>
      <w:bookmarkStart w:id="64326" w:name="_ETM_Q131_642280"/>
      <w:bookmarkEnd w:id="64326"/>
      <w:r>
        <w:rPr>
          <w:rtl/>
        </w:rPr>
        <w:t xml:space="preserve">האזרחים </w:t>
      </w:r>
      <w:bookmarkStart w:id="64327" w:name="_ETM_Q131_642849"/>
      <w:bookmarkEnd w:id="64327"/>
      <w:r>
        <w:rPr>
          <w:rtl/>
        </w:rPr>
        <w:t>והאזרחיות</w:t>
      </w:r>
      <w:r>
        <w:rPr>
          <w:rFonts w:hint="cs"/>
          <w:rtl/>
        </w:rPr>
        <w:t>.</w:t>
      </w:r>
      <w:r>
        <w:rPr>
          <w:rtl/>
        </w:rPr>
        <w:t xml:space="preserve"> </w:t>
      </w:r>
      <w:bookmarkStart w:id="64328" w:name="_ETM_Q131_644510"/>
      <w:bookmarkEnd w:id="64328"/>
      <w:r>
        <w:rPr>
          <w:rtl/>
        </w:rPr>
        <w:t xml:space="preserve">הדבר </w:t>
      </w:r>
      <w:bookmarkStart w:id="64329" w:name="_ETM_Q131_645020"/>
      <w:bookmarkEnd w:id="64329"/>
      <w:r>
        <w:rPr>
          <w:rtl/>
        </w:rPr>
        <w:t xml:space="preserve">הזה </w:t>
      </w:r>
      <w:bookmarkStart w:id="64330" w:name="_ETM_Q131_645319"/>
      <w:bookmarkEnd w:id="64330"/>
      <w:r>
        <w:rPr>
          <w:rFonts w:hint="cs"/>
          <w:rtl/>
        </w:rPr>
        <w:t xml:space="preserve">– </w:t>
      </w:r>
      <w:r>
        <w:rPr>
          <w:rtl/>
        </w:rPr>
        <w:t xml:space="preserve">אני </w:t>
      </w:r>
      <w:bookmarkStart w:id="64331" w:name="_ETM_Q131_645500"/>
      <w:bookmarkEnd w:id="64331"/>
      <w:r>
        <w:rPr>
          <w:rtl/>
        </w:rPr>
        <w:t xml:space="preserve">מסיימת </w:t>
      </w:r>
      <w:bookmarkStart w:id="64332" w:name="_ETM_Q131_646980"/>
      <w:bookmarkEnd w:id="64332"/>
      <w:r>
        <w:rPr>
          <w:rFonts w:hint="cs"/>
          <w:rtl/>
        </w:rPr>
        <w:t xml:space="preserve">– </w:t>
      </w:r>
      <w:r>
        <w:rPr>
          <w:rtl/>
        </w:rPr>
        <w:t xml:space="preserve">הוא </w:t>
      </w:r>
      <w:bookmarkStart w:id="64333" w:name="_ETM_Q131_647069"/>
      <w:bookmarkEnd w:id="64333"/>
      <w:r>
        <w:rPr>
          <w:rtl/>
        </w:rPr>
        <w:t xml:space="preserve">בלתי </w:t>
      </w:r>
      <w:bookmarkStart w:id="64334" w:name="_ETM_Q131_647370"/>
      <w:bookmarkEnd w:id="64334"/>
      <w:r>
        <w:rPr>
          <w:rtl/>
        </w:rPr>
        <w:t xml:space="preserve">מתקבל </w:t>
      </w:r>
      <w:bookmarkStart w:id="64335" w:name="_ETM_Q131_647849"/>
      <w:bookmarkEnd w:id="64335"/>
      <w:r>
        <w:rPr>
          <w:rtl/>
        </w:rPr>
        <w:t xml:space="preserve">על </w:t>
      </w:r>
      <w:bookmarkStart w:id="64336" w:name="_ETM_Q131_647970"/>
      <w:bookmarkEnd w:id="64336"/>
      <w:r>
        <w:rPr>
          <w:rtl/>
        </w:rPr>
        <w:t>הדעת</w:t>
      </w:r>
      <w:r>
        <w:rPr>
          <w:rFonts w:hint="cs"/>
          <w:rtl/>
        </w:rPr>
        <w:t>.</w:t>
      </w:r>
      <w:r>
        <w:rPr>
          <w:rtl/>
        </w:rPr>
        <w:t xml:space="preserve"> </w:t>
      </w:r>
      <w:bookmarkStart w:id="64337" w:name="_ETM_Q131_649069"/>
      <w:bookmarkEnd w:id="64337"/>
      <w:r>
        <w:rPr>
          <w:rtl/>
        </w:rPr>
        <w:t xml:space="preserve">הוא </w:t>
      </w:r>
      <w:bookmarkStart w:id="64338" w:name="_ETM_Q131_649159"/>
      <w:bookmarkEnd w:id="64338"/>
      <w:r>
        <w:rPr>
          <w:rtl/>
        </w:rPr>
        <w:t xml:space="preserve">מצביע </w:t>
      </w:r>
      <w:bookmarkStart w:id="64339" w:name="_ETM_Q131_649609"/>
      <w:bookmarkEnd w:id="64339"/>
      <w:r>
        <w:rPr>
          <w:rFonts w:hint="cs"/>
          <w:rtl/>
        </w:rPr>
        <w:t xml:space="preserve">על </w:t>
      </w:r>
      <w:r>
        <w:rPr>
          <w:rtl/>
        </w:rPr>
        <w:t xml:space="preserve">ליקוי </w:t>
      </w:r>
      <w:bookmarkStart w:id="64340" w:name="_ETM_Q131_649939"/>
      <w:bookmarkEnd w:id="64340"/>
      <w:r>
        <w:rPr>
          <w:rtl/>
        </w:rPr>
        <w:t>מאורות</w:t>
      </w:r>
      <w:r>
        <w:rPr>
          <w:rFonts w:hint="cs"/>
          <w:rtl/>
        </w:rPr>
        <w:t>,</w:t>
      </w:r>
      <w:r>
        <w:rPr>
          <w:rtl/>
        </w:rPr>
        <w:t xml:space="preserve"> </w:t>
      </w:r>
      <w:bookmarkStart w:id="64341" w:name="_ETM_Q131_651079"/>
      <w:bookmarkEnd w:id="64341"/>
      <w:r>
        <w:rPr>
          <w:rtl/>
        </w:rPr>
        <w:t xml:space="preserve">על </w:t>
      </w:r>
      <w:bookmarkStart w:id="64342" w:name="_ETM_Q131_651230"/>
      <w:bookmarkEnd w:id="64342"/>
      <w:r>
        <w:rPr>
          <w:rtl/>
        </w:rPr>
        <w:t xml:space="preserve">פשיטת </w:t>
      </w:r>
      <w:bookmarkStart w:id="64343" w:name="_ETM_Q131_651650"/>
      <w:bookmarkEnd w:id="64343"/>
      <w:r>
        <w:rPr>
          <w:rtl/>
        </w:rPr>
        <w:t xml:space="preserve">רגל </w:t>
      </w:r>
      <w:bookmarkStart w:id="64344" w:name="_ETM_Q131_651950"/>
      <w:bookmarkEnd w:id="64344"/>
      <w:r>
        <w:rPr>
          <w:rtl/>
        </w:rPr>
        <w:t xml:space="preserve">מוסרית </w:t>
      </w:r>
      <w:bookmarkStart w:id="64345" w:name="_ETM_Q131_652519"/>
      <w:bookmarkEnd w:id="64345"/>
      <w:r>
        <w:rPr>
          <w:rtl/>
        </w:rPr>
        <w:t>וערכית</w:t>
      </w:r>
      <w:r>
        <w:rPr>
          <w:rFonts w:hint="cs"/>
          <w:rtl/>
        </w:rPr>
        <w:t>.</w:t>
      </w:r>
      <w:r>
        <w:rPr>
          <w:rtl/>
        </w:rPr>
        <w:t xml:space="preserve"> </w:t>
      </w:r>
      <w:bookmarkStart w:id="64346" w:name="_ETM_Q131_653890"/>
      <w:bookmarkStart w:id="64347" w:name="_ETM_Q131_656550"/>
      <w:bookmarkEnd w:id="64346"/>
      <w:bookmarkEnd w:id="64347"/>
      <w:r>
        <w:rPr>
          <w:rFonts w:hint="cs"/>
          <w:rtl/>
        </w:rPr>
        <w:t xml:space="preserve">אבל </w:t>
      </w:r>
      <w:r>
        <w:rPr>
          <w:rtl/>
        </w:rPr>
        <w:t xml:space="preserve">עדיין </w:t>
      </w:r>
      <w:bookmarkStart w:id="64348" w:name="_ETM_Q131_657000"/>
      <w:bookmarkEnd w:id="64348"/>
      <w:r>
        <w:rPr>
          <w:rtl/>
        </w:rPr>
        <w:t xml:space="preserve">המלחמה </w:t>
      </w:r>
      <w:bookmarkStart w:id="64349" w:name="_ETM_Q131_657450"/>
      <w:bookmarkEnd w:id="64349"/>
      <w:r>
        <w:rPr>
          <w:rtl/>
        </w:rPr>
        <w:t xml:space="preserve">לא </w:t>
      </w:r>
      <w:bookmarkStart w:id="64350" w:name="_ETM_Q131_657540"/>
      <w:bookmarkEnd w:id="64350"/>
      <w:r>
        <w:rPr>
          <w:rtl/>
        </w:rPr>
        <w:t>הסתיימה</w:t>
      </w:r>
      <w:r>
        <w:rPr>
          <w:rFonts w:hint="cs"/>
          <w:rtl/>
        </w:rPr>
        <w:t>,</w:t>
      </w:r>
      <w:r>
        <w:rPr>
          <w:rtl/>
        </w:rPr>
        <w:t xml:space="preserve"> </w:t>
      </w:r>
      <w:bookmarkStart w:id="64351" w:name="_ETM_Q131_659230"/>
      <w:bookmarkEnd w:id="64351"/>
      <w:r>
        <w:rPr>
          <w:rtl/>
        </w:rPr>
        <w:t xml:space="preserve">לא </w:t>
      </w:r>
      <w:bookmarkStart w:id="64352" w:name="_ETM_Q131_659440"/>
      <w:bookmarkEnd w:id="64352"/>
      <w:r>
        <w:rPr>
          <w:rtl/>
        </w:rPr>
        <w:t xml:space="preserve">זו </w:t>
      </w:r>
      <w:bookmarkStart w:id="64353" w:name="_ETM_Q131_659740"/>
      <w:bookmarkEnd w:id="64353"/>
      <w:r>
        <w:rPr>
          <w:rtl/>
        </w:rPr>
        <w:t xml:space="preserve">שבגבולות </w:t>
      </w:r>
      <w:bookmarkStart w:id="64354" w:name="_ETM_Q131_661349"/>
      <w:bookmarkEnd w:id="64354"/>
      <w:r>
        <w:rPr>
          <w:rtl/>
        </w:rPr>
        <w:t xml:space="preserve">הבית </w:t>
      </w:r>
      <w:bookmarkStart w:id="64355" w:name="_ETM_Q131_661859"/>
      <w:bookmarkEnd w:id="64355"/>
      <w:r>
        <w:rPr>
          <w:rtl/>
        </w:rPr>
        <w:t xml:space="preserve">ולא </w:t>
      </w:r>
      <w:bookmarkStart w:id="64356" w:name="_ETM_Q131_662040"/>
      <w:bookmarkEnd w:id="64356"/>
      <w:r>
        <w:rPr>
          <w:rtl/>
        </w:rPr>
        <w:t xml:space="preserve">זו </w:t>
      </w:r>
      <w:bookmarkStart w:id="64357" w:name="_ETM_Q131_662219"/>
      <w:bookmarkEnd w:id="64357"/>
      <w:r>
        <w:rPr>
          <w:rtl/>
        </w:rPr>
        <w:t xml:space="preserve">שמחוץ </w:t>
      </w:r>
      <w:bookmarkStart w:id="64358" w:name="_ETM_Q131_662760"/>
      <w:bookmarkEnd w:id="64358"/>
      <w:r>
        <w:rPr>
          <w:rtl/>
        </w:rPr>
        <w:t>לבית</w:t>
      </w:r>
      <w:r>
        <w:rPr>
          <w:rFonts w:hint="cs"/>
          <w:rtl/>
        </w:rPr>
        <w:t>;</w:t>
      </w:r>
      <w:r>
        <w:rPr>
          <w:rtl/>
        </w:rPr>
        <w:t xml:space="preserve"> </w:t>
      </w:r>
      <w:bookmarkStart w:id="64359" w:name="_ETM_Q131_663700"/>
      <w:bookmarkEnd w:id="64359"/>
      <w:r>
        <w:rPr>
          <w:rtl/>
        </w:rPr>
        <w:t xml:space="preserve">אנחנו </w:t>
      </w:r>
      <w:bookmarkStart w:id="64360" w:name="_ETM_Q131_664060"/>
      <w:bookmarkEnd w:id="64360"/>
      <w:r>
        <w:rPr>
          <w:rtl/>
        </w:rPr>
        <w:lastRenderedPageBreak/>
        <w:t xml:space="preserve">נמשיך </w:t>
      </w:r>
      <w:bookmarkStart w:id="64361" w:name="_ETM_Q131_664480"/>
      <w:bookmarkEnd w:id="64361"/>
      <w:r>
        <w:rPr>
          <w:rtl/>
        </w:rPr>
        <w:t xml:space="preserve">לעמוד </w:t>
      </w:r>
      <w:bookmarkStart w:id="64362" w:name="_ETM_Q131_664840"/>
      <w:bookmarkEnd w:id="64362"/>
      <w:r>
        <w:rPr>
          <w:rtl/>
        </w:rPr>
        <w:t>בפרץ</w:t>
      </w:r>
      <w:r>
        <w:rPr>
          <w:rFonts w:hint="cs"/>
          <w:rtl/>
        </w:rPr>
        <w:t>,</w:t>
      </w:r>
      <w:r>
        <w:rPr>
          <w:rtl/>
        </w:rPr>
        <w:t xml:space="preserve"> </w:t>
      </w:r>
      <w:bookmarkStart w:id="64363" w:name="_ETM_Q131_665469"/>
      <w:bookmarkEnd w:id="64363"/>
      <w:r>
        <w:rPr>
          <w:rtl/>
        </w:rPr>
        <w:t xml:space="preserve">להילחם </w:t>
      </w:r>
      <w:bookmarkStart w:id="64364" w:name="_ETM_Q131_665920"/>
      <w:bookmarkEnd w:id="64364"/>
      <w:r>
        <w:rPr>
          <w:rtl/>
        </w:rPr>
        <w:t xml:space="preserve">על </w:t>
      </w:r>
      <w:bookmarkStart w:id="64365" w:name="_ETM_Q131_666010"/>
      <w:bookmarkEnd w:id="64365"/>
      <w:r>
        <w:rPr>
          <w:rtl/>
        </w:rPr>
        <w:t xml:space="preserve">מה </w:t>
      </w:r>
      <w:bookmarkStart w:id="64366" w:name="_ETM_Q131_666189"/>
      <w:bookmarkEnd w:id="64366"/>
      <w:r>
        <w:rPr>
          <w:rtl/>
        </w:rPr>
        <w:t xml:space="preserve">שנכון </w:t>
      </w:r>
      <w:bookmarkStart w:id="64367" w:name="_ETM_Q131_666849"/>
      <w:bookmarkEnd w:id="64367"/>
      <w:r>
        <w:rPr>
          <w:rtl/>
        </w:rPr>
        <w:t>וצודק</w:t>
      </w:r>
      <w:r>
        <w:rPr>
          <w:rFonts w:hint="cs"/>
          <w:rtl/>
        </w:rPr>
        <w:t>,</w:t>
      </w:r>
      <w:r>
        <w:rPr>
          <w:rtl/>
        </w:rPr>
        <w:t xml:space="preserve"> </w:t>
      </w:r>
      <w:bookmarkStart w:id="64368" w:name="_ETM_Q131_667749"/>
      <w:bookmarkEnd w:id="64368"/>
      <w:r>
        <w:rPr>
          <w:rtl/>
        </w:rPr>
        <w:t xml:space="preserve">כי </w:t>
      </w:r>
      <w:bookmarkStart w:id="64369" w:name="_ETM_Q131_667900"/>
      <w:bookmarkEnd w:id="64369"/>
      <w:r>
        <w:rPr>
          <w:rtl/>
        </w:rPr>
        <w:t xml:space="preserve">המדינה </w:t>
      </w:r>
      <w:bookmarkStart w:id="64370" w:name="_ETM_Q131_668290"/>
      <w:bookmarkEnd w:id="64370"/>
      <w:r>
        <w:rPr>
          <w:rtl/>
        </w:rPr>
        <w:t xml:space="preserve">הזאת </w:t>
      </w:r>
      <w:bookmarkStart w:id="64371" w:name="_ETM_Q131_668499"/>
      <w:bookmarkEnd w:id="64371"/>
      <w:r>
        <w:rPr>
          <w:rtl/>
        </w:rPr>
        <w:t xml:space="preserve">יקרה </w:t>
      </w:r>
      <w:bookmarkStart w:id="64372" w:name="_ETM_Q131_668889"/>
      <w:bookmarkStart w:id="64373" w:name="_ETM_Q131_669310"/>
      <w:bookmarkEnd w:id="64372"/>
      <w:bookmarkEnd w:id="64373"/>
      <w:r>
        <w:rPr>
          <w:rtl/>
        </w:rPr>
        <w:t xml:space="preserve">לכולנו </w:t>
      </w:r>
      <w:bookmarkStart w:id="64374" w:name="_ETM_Q131_670630"/>
      <w:bookmarkEnd w:id="64374"/>
      <w:r>
        <w:rPr>
          <w:rFonts w:hint="cs"/>
          <w:rtl/>
        </w:rPr>
        <w:t>מ</w:t>
      </w:r>
      <w:r>
        <w:rPr>
          <w:rtl/>
        </w:rPr>
        <w:t xml:space="preserve">כדי </w:t>
      </w:r>
      <w:bookmarkStart w:id="64375" w:name="_ETM_Q131_671080"/>
      <w:bookmarkEnd w:id="64375"/>
      <w:r>
        <w:rPr>
          <w:rtl/>
        </w:rPr>
        <w:t xml:space="preserve">לתת </w:t>
      </w:r>
      <w:bookmarkStart w:id="64376" w:name="_ETM_Q131_671590"/>
      <w:bookmarkEnd w:id="64376"/>
      <w:r>
        <w:rPr>
          <w:rtl/>
        </w:rPr>
        <w:t>ל</w:t>
      </w:r>
      <w:r>
        <w:rPr>
          <w:rFonts w:hint="cs"/>
          <w:rtl/>
        </w:rPr>
        <w:t xml:space="preserve">ה </w:t>
      </w:r>
      <w:r>
        <w:rPr>
          <w:rtl/>
        </w:rPr>
        <w:t xml:space="preserve">ליפול </w:t>
      </w:r>
      <w:bookmarkStart w:id="64377" w:name="_ETM_Q131_674749"/>
      <w:bookmarkEnd w:id="64377"/>
      <w:r>
        <w:rPr>
          <w:rtl/>
        </w:rPr>
        <w:t xml:space="preserve">קורבן </w:t>
      </w:r>
      <w:bookmarkStart w:id="64378" w:name="_ETM_Q131_675709"/>
      <w:bookmarkEnd w:id="64378"/>
      <w:r>
        <w:rPr>
          <w:rtl/>
        </w:rPr>
        <w:t xml:space="preserve">למי </w:t>
      </w:r>
      <w:bookmarkStart w:id="64379" w:name="_ETM_Q131_675980"/>
      <w:bookmarkEnd w:id="64379"/>
      <w:r>
        <w:rPr>
          <w:rtl/>
        </w:rPr>
        <w:t xml:space="preserve">שלא </w:t>
      </w:r>
      <w:bookmarkStart w:id="64380" w:name="_ETM_Q131_676219"/>
      <w:bookmarkEnd w:id="64380"/>
      <w:r>
        <w:rPr>
          <w:rtl/>
        </w:rPr>
        <w:t xml:space="preserve">מעריך </w:t>
      </w:r>
      <w:bookmarkStart w:id="64381" w:name="_ETM_Q131_676669"/>
      <w:bookmarkEnd w:id="64381"/>
      <w:r>
        <w:rPr>
          <w:rtl/>
        </w:rPr>
        <w:t>אותה</w:t>
      </w:r>
      <w:r>
        <w:rPr>
          <w:rFonts w:hint="cs"/>
          <w:rtl/>
        </w:rPr>
        <w:t>.</w:t>
      </w:r>
      <w:r>
        <w:rPr>
          <w:rtl/>
        </w:rPr>
        <w:t xml:space="preserve"> </w:t>
      </w:r>
      <w:bookmarkStart w:id="64382" w:name="_ETM_Q131_677680"/>
      <w:bookmarkEnd w:id="64382"/>
      <w:r>
        <w:rPr>
          <w:rtl/>
        </w:rPr>
        <w:t xml:space="preserve">אני </w:t>
      </w:r>
      <w:bookmarkStart w:id="64383" w:name="_ETM_Q131_677920"/>
      <w:bookmarkEnd w:id="64383"/>
      <w:r>
        <w:rPr>
          <w:rtl/>
        </w:rPr>
        <w:t xml:space="preserve">מקווה </w:t>
      </w:r>
      <w:bookmarkStart w:id="64384" w:name="_ETM_Q131_678340"/>
      <w:bookmarkEnd w:id="64384"/>
      <w:r>
        <w:rPr>
          <w:rtl/>
        </w:rPr>
        <w:t xml:space="preserve">לימים </w:t>
      </w:r>
      <w:bookmarkStart w:id="64385" w:name="_ETM_Q131_678730"/>
      <w:bookmarkEnd w:id="64385"/>
      <w:r>
        <w:rPr>
          <w:rtl/>
        </w:rPr>
        <w:t xml:space="preserve">טובים </w:t>
      </w:r>
      <w:bookmarkStart w:id="64386" w:name="_ETM_Q131_679090"/>
      <w:bookmarkEnd w:id="64386"/>
      <w:r>
        <w:rPr>
          <w:rtl/>
        </w:rPr>
        <w:t>יותר</w:t>
      </w:r>
      <w:r>
        <w:rPr>
          <w:rFonts w:hint="cs"/>
          <w:rtl/>
        </w:rPr>
        <w:t>. עוד יש זמן</w:t>
      </w:r>
      <w:r>
        <w:rPr>
          <w:rtl/>
        </w:rPr>
        <w:t xml:space="preserve"> </w:t>
      </w:r>
      <w:bookmarkStart w:id="64387" w:name="_ETM_Q131_679600"/>
      <w:bookmarkStart w:id="64388" w:name="_ETM_Q131_680170"/>
      <w:bookmarkEnd w:id="64387"/>
      <w:bookmarkEnd w:id="64388"/>
      <w:r>
        <w:rPr>
          <w:rtl/>
        </w:rPr>
        <w:t>להתעשת</w:t>
      </w:r>
      <w:r>
        <w:rPr>
          <w:rFonts w:hint="cs"/>
          <w:rtl/>
        </w:rPr>
        <w:t>,</w:t>
      </w:r>
      <w:r>
        <w:rPr>
          <w:rtl/>
        </w:rPr>
        <w:t xml:space="preserve"> </w:t>
      </w:r>
      <w:bookmarkStart w:id="64389" w:name="_ETM_Q131_681420"/>
      <w:bookmarkEnd w:id="64389"/>
      <w:r>
        <w:rPr>
          <w:rtl/>
        </w:rPr>
        <w:t xml:space="preserve">לעצור </w:t>
      </w:r>
      <w:bookmarkStart w:id="64390" w:name="_ETM_Q131_681870"/>
      <w:bookmarkEnd w:id="64390"/>
      <w:r>
        <w:rPr>
          <w:rtl/>
        </w:rPr>
        <w:t xml:space="preserve">חלק </w:t>
      </w:r>
      <w:bookmarkStart w:id="64391" w:name="_ETM_Q131_682409"/>
      <w:bookmarkEnd w:id="64391"/>
      <w:r>
        <w:rPr>
          <w:rtl/>
        </w:rPr>
        <w:t>מהד</w:t>
      </w:r>
      <w:r>
        <w:rPr>
          <w:rFonts w:hint="cs"/>
          <w:rtl/>
        </w:rPr>
        <w:t>ה</w:t>
      </w:r>
      <w:r>
        <w:rPr>
          <w:rtl/>
        </w:rPr>
        <w:t xml:space="preserve">ירה </w:t>
      </w:r>
      <w:bookmarkStart w:id="64392" w:name="_ETM_Q131_683730"/>
      <w:bookmarkEnd w:id="64392"/>
      <w:r>
        <w:rPr>
          <w:rtl/>
        </w:rPr>
        <w:t xml:space="preserve">של </w:t>
      </w:r>
      <w:bookmarkStart w:id="64393" w:name="_ETM_Q131_684030"/>
      <w:bookmarkEnd w:id="64393"/>
      <w:r>
        <w:rPr>
          <w:rtl/>
        </w:rPr>
        <w:t>ה</w:t>
      </w:r>
      <w:r>
        <w:rPr>
          <w:rFonts w:hint="cs"/>
          <w:rtl/>
        </w:rPr>
        <w:t>שסע וה</w:t>
      </w:r>
      <w:bookmarkStart w:id="64394" w:name="_ETM_Q131_685409"/>
      <w:bookmarkEnd w:id="64394"/>
      <w:r>
        <w:rPr>
          <w:rtl/>
        </w:rPr>
        <w:t xml:space="preserve">פגיעה </w:t>
      </w:r>
      <w:bookmarkStart w:id="64395" w:name="_ETM_Q131_686069"/>
      <w:bookmarkEnd w:id="64395"/>
      <w:r>
        <w:rPr>
          <w:rtl/>
        </w:rPr>
        <w:t xml:space="preserve">בעם </w:t>
      </w:r>
      <w:bookmarkStart w:id="64396" w:name="_ETM_Q131_686400"/>
      <w:bookmarkEnd w:id="64396"/>
      <w:r>
        <w:rPr>
          <w:rtl/>
        </w:rPr>
        <w:t>ישראל</w:t>
      </w:r>
      <w:r>
        <w:rPr>
          <w:rFonts w:hint="cs"/>
          <w:rtl/>
        </w:rPr>
        <w:t>.</w:t>
      </w:r>
      <w:r>
        <w:rPr>
          <w:rtl/>
        </w:rPr>
        <w:t xml:space="preserve"> </w:t>
      </w:r>
      <w:bookmarkStart w:id="64397" w:name="_ETM_Q131_686819"/>
      <w:bookmarkEnd w:id="64397"/>
      <w:r>
        <w:rPr>
          <w:rtl/>
        </w:rPr>
        <w:t xml:space="preserve">תודה </w:t>
      </w:r>
      <w:bookmarkStart w:id="64398" w:name="_ETM_Q131_687090"/>
      <w:bookmarkEnd w:id="64398"/>
      <w:r>
        <w:rPr>
          <w:rtl/>
        </w:rPr>
        <w:t>רבה</w:t>
      </w:r>
      <w:r>
        <w:rPr>
          <w:rFonts w:hint="cs"/>
          <w:rtl/>
        </w:rPr>
        <w:t>.</w:t>
      </w:r>
      <w:r>
        <w:rPr>
          <w:rtl/>
        </w:rPr>
        <w:t xml:space="preserve"> </w:t>
      </w:r>
      <w:bookmarkStart w:id="64399" w:name="_ETM_Q131_689880"/>
      <w:bookmarkEnd w:id="64399"/>
    </w:p>
    <w:p w:rsidR="00EA1761" w:rsidRDefault="00EA1761" w:rsidP="00D76316">
      <w:pPr>
        <w:ind w:firstLine="0"/>
        <w:rPr>
          <w:rtl/>
        </w:rPr>
      </w:pPr>
      <w:bookmarkStart w:id="64400" w:name="_ETM_Q131_687133"/>
      <w:bookmarkStart w:id="64401" w:name="_ETM_Q131_687246"/>
      <w:bookmarkStart w:id="64402" w:name="_ETM_Q131_687276"/>
      <w:bookmarkStart w:id="64403" w:name="_ETM_Q131_687369"/>
      <w:bookmarkEnd w:id="64400"/>
      <w:bookmarkEnd w:id="64401"/>
      <w:bookmarkEnd w:id="64402"/>
      <w:bookmarkEnd w:id="64403"/>
    </w:p>
    <w:p w:rsidR="00EA1761" w:rsidRDefault="00EA1761" w:rsidP="00D76316">
      <w:pPr>
        <w:pStyle w:val="af6"/>
        <w:keepNext/>
        <w:rPr>
          <w:rtl/>
        </w:rPr>
      </w:pPr>
      <w:r w:rsidRPr="00E11050">
        <w:rPr>
          <w:rStyle w:val="TagStyle"/>
          <w:rtl/>
        </w:rPr>
        <w:t xml:space="preserve"> &lt;&lt; יור &gt;&gt; </w:t>
      </w:r>
      <w:r>
        <w:rPr>
          <w:rtl/>
        </w:rPr>
        <w:t>היו"ר חנוך דב מלביצקי:</w:t>
      </w:r>
      <w:r w:rsidRPr="00E11050">
        <w:rPr>
          <w:rStyle w:val="TagStyle"/>
          <w:rtl/>
        </w:rPr>
        <w:t xml:space="preserve"> &lt;&lt; יור &gt;&gt;</w:t>
      </w:r>
      <w:r>
        <w:rPr>
          <w:rtl/>
        </w:rPr>
        <w:t xml:space="preserve"> </w:t>
      </w:r>
    </w:p>
    <w:p w:rsidR="00EA1761" w:rsidRPr="00E11050" w:rsidRDefault="00EA1761" w:rsidP="00D76316">
      <w:pPr>
        <w:ind w:firstLine="0"/>
        <w:rPr>
          <w:rtl/>
        </w:rPr>
      </w:pPr>
      <w:bookmarkStart w:id="64404" w:name="_ETM_Q131_690023"/>
      <w:bookmarkEnd w:id="64404"/>
    </w:p>
    <w:p w:rsidR="00EA1761" w:rsidRDefault="00EA1761" w:rsidP="00D76316">
      <w:pPr>
        <w:rPr>
          <w:rtl/>
        </w:rPr>
      </w:pPr>
      <w:bookmarkStart w:id="64405" w:name="_ETM_Q131_687404"/>
      <w:bookmarkStart w:id="64406" w:name="_ETM_Q131_687494"/>
      <w:bookmarkEnd w:id="64405"/>
      <w:bookmarkEnd w:id="64406"/>
      <w:r>
        <w:rPr>
          <w:rtl/>
        </w:rPr>
        <w:t>תודה</w:t>
      </w:r>
      <w:r>
        <w:rPr>
          <w:rFonts w:hint="cs"/>
          <w:rtl/>
        </w:rPr>
        <w:t>.</w:t>
      </w:r>
      <w:r>
        <w:rPr>
          <w:rtl/>
        </w:rPr>
        <w:t xml:space="preserve"> </w:t>
      </w:r>
      <w:bookmarkStart w:id="64407" w:name="_ETM_Q131_690210"/>
      <w:bookmarkEnd w:id="64407"/>
      <w:r>
        <w:rPr>
          <w:rtl/>
        </w:rPr>
        <w:t xml:space="preserve">חברת </w:t>
      </w:r>
      <w:bookmarkStart w:id="64408" w:name="_ETM_Q131_690510"/>
      <w:bookmarkEnd w:id="64408"/>
      <w:r>
        <w:rPr>
          <w:rtl/>
        </w:rPr>
        <w:t xml:space="preserve">הכנסת </w:t>
      </w:r>
      <w:bookmarkStart w:id="64409" w:name="_ETM_Q131_690840"/>
      <w:bookmarkEnd w:id="64409"/>
      <w:r>
        <w:rPr>
          <w:rtl/>
        </w:rPr>
        <w:t>סגמן</w:t>
      </w:r>
      <w:r>
        <w:rPr>
          <w:rFonts w:hint="cs"/>
          <w:rtl/>
        </w:rPr>
        <w:t>,</w:t>
      </w:r>
      <w:r>
        <w:rPr>
          <w:rtl/>
        </w:rPr>
        <w:t xml:space="preserve"> </w:t>
      </w:r>
      <w:bookmarkStart w:id="64410" w:name="_ETM_Q131_693580"/>
      <w:bookmarkEnd w:id="64410"/>
      <w:r>
        <w:rPr>
          <w:rtl/>
        </w:rPr>
        <w:t xml:space="preserve">שיר </w:t>
      </w:r>
      <w:bookmarkStart w:id="64411" w:name="_ETM_Q131_693940"/>
      <w:bookmarkEnd w:id="64411"/>
      <w:r>
        <w:rPr>
          <w:rFonts w:hint="cs"/>
          <w:rtl/>
        </w:rPr>
        <w:t xml:space="preserve">סגמן. </w:t>
      </w:r>
      <w:bookmarkStart w:id="64412" w:name="_ETM_Q131_691462"/>
      <w:bookmarkStart w:id="64413" w:name="_ETM_Q131_711840"/>
      <w:bookmarkEnd w:id="64412"/>
      <w:bookmarkEnd w:id="64413"/>
    </w:p>
    <w:p w:rsidR="00EA1761" w:rsidRDefault="00EA1761" w:rsidP="00D76316">
      <w:pPr>
        <w:ind w:firstLine="0"/>
        <w:rPr>
          <w:rtl/>
        </w:rPr>
      </w:pPr>
      <w:bookmarkStart w:id="64414" w:name="_ETM_Q131_683500"/>
      <w:bookmarkStart w:id="64415" w:name="_ETM_Q131_683610"/>
      <w:bookmarkStart w:id="64416" w:name="_ETM_Q131_683671"/>
      <w:bookmarkStart w:id="64417" w:name="_ETM_Q131_683736"/>
      <w:bookmarkEnd w:id="64414"/>
      <w:bookmarkEnd w:id="64415"/>
      <w:bookmarkEnd w:id="64416"/>
      <w:bookmarkEnd w:id="64417"/>
    </w:p>
    <w:p w:rsidR="00EA1761" w:rsidRDefault="00EA1761" w:rsidP="00D76316">
      <w:pPr>
        <w:pStyle w:val="a4"/>
        <w:keepNext/>
        <w:rPr>
          <w:rtl/>
        </w:rPr>
      </w:pPr>
      <w:bookmarkStart w:id="64418" w:name="ET_speaker_5809_5"/>
      <w:r w:rsidRPr="00E11050">
        <w:rPr>
          <w:rStyle w:val="TagStyle"/>
          <w:rtl/>
        </w:rPr>
        <w:t xml:space="preserve"> &lt;&lt; דובר &gt;&gt; </w:t>
      </w:r>
      <w:bookmarkStart w:id="64419" w:name="_Toc193838585"/>
      <w:bookmarkStart w:id="64420" w:name="_Toc193883234"/>
      <w:r>
        <w:rPr>
          <w:rtl/>
        </w:rPr>
        <w:t>מיכל שיר סגמן (יש עתיד):</w:t>
      </w:r>
      <w:bookmarkEnd w:id="64419"/>
      <w:bookmarkEnd w:id="64420"/>
      <w:r w:rsidRPr="00E11050">
        <w:rPr>
          <w:rStyle w:val="TagStyle"/>
          <w:rtl/>
        </w:rPr>
        <w:t xml:space="preserve"> &lt;&lt; דובר &gt;&gt;</w:t>
      </w:r>
      <w:r>
        <w:rPr>
          <w:rtl/>
        </w:rPr>
        <w:t xml:space="preserve"> </w:t>
      </w:r>
      <w:bookmarkEnd w:id="64418"/>
    </w:p>
    <w:p w:rsidR="00EA1761" w:rsidRDefault="00EA1761" w:rsidP="00D76316">
      <w:pPr>
        <w:ind w:firstLine="0"/>
        <w:rPr>
          <w:rtl/>
        </w:rPr>
      </w:pPr>
      <w:bookmarkStart w:id="64421" w:name="_ETM_Q131_686076"/>
      <w:bookmarkStart w:id="64422" w:name="_ETM_Q131_686305"/>
      <w:bookmarkEnd w:id="64421"/>
      <w:bookmarkEnd w:id="64422"/>
    </w:p>
    <w:p w:rsidR="00EA1761" w:rsidRDefault="00EA1761" w:rsidP="00FB0790">
      <w:pPr>
        <w:rPr>
          <w:rtl/>
        </w:rPr>
      </w:pPr>
      <w:bookmarkStart w:id="64423" w:name="_ETM_Q131_683765"/>
      <w:bookmarkStart w:id="64424" w:name="_ETM_Q131_683831"/>
      <w:bookmarkEnd w:id="64423"/>
      <w:bookmarkEnd w:id="64424"/>
      <w:r>
        <w:rPr>
          <w:rtl/>
        </w:rPr>
        <w:t xml:space="preserve">אדוני </w:t>
      </w:r>
      <w:bookmarkStart w:id="64425" w:name="_ETM_Q131_712080"/>
      <w:bookmarkEnd w:id="64425"/>
      <w:r>
        <w:rPr>
          <w:rtl/>
        </w:rPr>
        <w:t>היושב-ראש</w:t>
      </w:r>
      <w:r>
        <w:rPr>
          <w:rFonts w:hint="cs"/>
          <w:rtl/>
        </w:rPr>
        <w:t>,</w:t>
      </w:r>
      <w:r>
        <w:rPr>
          <w:rtl/>
        </w:rPr>
        <w:t xml:space="preserve"> </w:t>
      </w:r>
      <w:bookmarkStart w:id="64426" w:name="_ETM_Q131_712650"/>
      <w:bookmarkEnd w:id="64426"/>
      <w:r>
        <w:rPr>
          <w:rtl/>
        </w:rPr>
        <w:t xml:space="preserve">חבריי </w:t>
      </w:r>
      <w:bookmarkStart w:id="64427" w:name="_ETM_Q131_713099"/>
      <w:bookmarkEnd w:id="64427"/>
      <w:r>
        <w:rPr>
          <w:rtl/>
        </w:rPr>
        <w:t xml:space="preserve">חברי </w:t>
      </w:r>
      <w:bookmarkStart w:id="64428" w:name="_ETM_Q131_713429"/>
      <w:bookmarkEnd w:id="64428"/>
      <w:r>
        <w:rPr>
          <w:rtl/>
        </w:rPr>
        <w:t>הכנסת</w:t>
      </w:r>
      <w:r>
        <w:rPr>
          <w:rFonts w:hint="cs"/>
          <w:rtl/>
        </w:rPr>
        <w:t>,</w:t>
      </w:r>
      <w:r>
        <w:rPr>
          <w:rtl/>
        </w:rPr>
        <w:t xml:space="preserve"> </w:t>
      </w:r>
      <w:bookmarkStart w:id="64429" w:name="_ETM_Q131_717709"/>
      <w:bookmarkEnd w:id="64429"/>
      <w:r>
        <w:rPr>
          <w:rtl/>
        </w:rPr>
        <w:t>נדמה</w:t>
      </w:r>
      <w:bookmarkStart w:id="64430" w:name="_ETM_Q131_718159"/>
      <w:bookmarkStart w:id="64431" w:name="_ETM_Q131_718219"/>
      <w:bookmarkEnd w:id="64430"/>
      <w:bookmarkEnd w:id="64431"/>
      <w:r>
        <w:rPr>
          <w:rFonts w:hint="cs"/>
          <w:rtl/>
        </w:rPr>
        <w:t xml:space="preserve"> </w:t>
      </w:r>
      <w:r>
        <w:rPr>
          <w:rtl/>
        </w:rPr>
        <w:t xml:space="preserve">שהיום </w:t>
      </w:r>
      <w:bookmarkStart w:id="64432" w:name="_ETM_Q131_720150"/>
      <w:bookmarkEnd w:id="64432"/>
      <w:r>
        <w:rPr>
          <w:rtl/>
        </w:rPr>
        <w:t xml:space="preserve">יותר </w:t>
      </w:r>
      <w:bookmarkStart w:id="64433" w:name="_ETM_Q131_720449"/>
      <w:bookmarkEnd w:id="64433"/>
      <w:r>
        <w:rPr>
          <w:rtl/>
        </w:rPr>
        <w:t>מ</w:t>
      </w:r>
      <w:bookmarkStart w:id="64434" w:name="_ETM_Q131_720599"/>
      <w:bookmarkEnd w:id="64434"/>
      <w:r>
        <w:rPr>
          <w:rtl/>
        </w:rPr>
        <w:t xml:space="preserve">תמיד </w:t>
      </w:r>
      <w:bookmarkStart w:id="64435" w:name="_ETM_Q131_720989"/>
      <w:bookmarkEnd w:id="64435"/>
      <w:r>
        <w:rPr>
          <w:rtl/>
        </w:rPr>
        <w:t xml:space="preserve">ממשלת </w:t>
      </w:r>
      <w:bookmarkStart w:id="64436" w:name="_ETM_Q131_721589"/>
      <w:bookmarkEnd w:id="64436"/>
      <w:r>
        <w:rPr>
          <w:rtl/>
        </w:rPr>
        <w:t xml:space="preserve">ישראל </w:t>
      </w:r>
      <w:bookmarkStart w:id="64437" w:name="_ETM_Q131_722960"/>
      <w:bookmarkEnd w:id="64437"/>
      <w:r>
        <w:rPr>
          <w:rtl/>
        </w:rPr>
        <w:t xml:space="preserve">והעומד </w:t>
      </w:r>
      <w:bookmarkStart w:id="64438" w:name="_ETM_Q131_723590"/>
      <w:bookmarkEnd w:id="64438"/>
      <w:r>
        <w:rPr>
          <w:rtl/>
        </w:rPr>
        <w:t xml:space="preserve">בראשה </w:t>
      </w:r>
      <w:bookmarkStart w:id="64439" w:name="_ETM_Q131_724220"/>
      <w:bookmarkEnd w:id="64439"/>
      <w:r>
        <w:rPr>
          <w:rtl/>
        </w:rPr>
        <w:t xml:space="preserve">צריכים </w:t>
      </w:r>
      <w:bookmarkStart w:id="64440" w:name="_ETM_Q131_724850"/>
      <w:bookmarkEnd w:id="64440"/>
      <w:r>
        <w:rPr>
          <w:rtl/>
        </w:rPr>
        <w:t xml:space="preserve">לשנן </w:t>
      </w:r>
      <w:bookmarkStart w:id="64441" w:name="_ETM_Q131_726280"/>
      <w:bookmarkEnd w:id="64441"/>
      <w:r>
        <w:rPr>
          <w:rtl/>
        </w:rPr>
        <w:t xml:space="preserve">פעם </w:t>
      </w:r>
      <w:bookmarkStart w:id="64442" w:name="_ETM_Q131_726670"/>
      <w:bookmarkEnd w:id="64442"/>
      <w:r>
        <w:rPr>
          <w:rtl/>
        </w:rPr>
        <w:t xml:space="preserve">אחר </w:t>
      </w:r>
      <w:bookmarkStart w:id="64443" w:name="_ETM_Q131_726970"/>
      <w:bookmarkEnd w:id="64443"/>
      <w:r>
        <w:rPr>
          <w:rtl/>
        </w:rPr>
        <w:t xml:space="preserve">פעם </w:t>
      </w:r>
      <w:bookmarkStart w:id="64444" w:name="_ETM_Q131_728179"/>
      <w:bookmarkEnd w:id="64444"/>
      <w:r>
        <w:rPr>
          <w:rtl/>
        </w:rPr>
        <w:t xml:space="preserve">את </w:t>
      </w:r>
      <w:bookmarkStart w:id="64445" w:name="_ETM_Q131_728359"/>
      <w:bookmarkEnd w:id="64445"/>
      <w:r>
        <w:rPr>
          <w:rtl/>
        </w:rPr>
        <w:t xml:space="preserve">מילותיו </w:t>
      </w:r>
      <w:bookmarkStart w:id="64446" w:name="_ETM_Q131_729760"/>
      <w:bookmarkEnd w:id="64446"/>
      <w:r>
        <w:rPr>
          <w:rtl/>
        </w:rPr>
        <w:t xml:space="preserve">של </w:t>
      </w:r>
      <w:bookmarkStart w:id="64447" w:name="_ETM_Q131_729939"/>
      <w:bookmarkEnd w:id="64447"/>
      <w:r>
        <w:rPr>
          <w:rFonts w:hint="cs"/>
          <w:rtl/>
        </w:rPr>
        <w:t>יושב-ראש</w:t>
      </w:r>
      <w:r>
        <w:rPr>
          <w:rtl/>
        </w:rPr>
        <w:t xml:space="preserve"> </w:t>
      </w:r>
      <w:bookmarkStart w:id="64448" w:name="_ETM_Q131_730510"/>
      <w:bookmarkEnd w:id="64448"/>
      <w:r w:rsidRPr="00C81AAE">
        <w:rPr>
          <w:rtl/>
        </w:rPr>
        <w:t>חרות</w:t>
      </w:r>
      <w:r>
        <w:rPr>
          <w:rtl/>
        </w:rPr>
        <w:t xml:space="preserve"> </w:t>
      </w:r>
      <w:bookmarkStart w:id="64449" w:name="_ETM_Q131_731300"/>
      <w:bookmarkEnd w:id="64449"/>
      <w:r>
        <w:rPr>
          <w:rtl/>
        </w:rPr>
        <w:t>והליכוד</w:t>
      </w:r>
      <w:r>
        <w:rPr>
          <w:rFonts w:hint="cs"/>
          <w:rtl/>
        </w:rPr>
        <w:t>,</w:t>
      </w:r>
      <w:r>
        <w:rPr>
          <w:rtl/>
        </w:rPr>
        <w:t xml:space="preserve"> </w:t>
      </w:r>
      <w:bookmarkStart w:id="64450" w:name="_ETM_Q131_732230"/>
      <w:bookmarkEnd w:id="64450"/>
      <w:r>
        <w:rPr>
          <w:rtl/>
        </w:rPr>
        <w:t xml:space="preserve">ראש </w:t>
      </w:r>
      <w:bookmarkStart w:id="64451" w:name="_ETM_Q131_732500"/>
      <w:bookmarkEnd w:id="64451"/>
      <w:r>
        <w:rPr>
          <w:rtl/>
        </w:rPr>
        <w:t xml:space="preserve">הממשלה </w:t>
      </w:r>
      <w:bookmarkStart w:id="64452" w:name="_ETM_Q131_733220"/>
      <w:bookmarkEnd w:id="64452"/>
      <w:r>
        <w:rPr>
          <w:rtl/>
        </w:rPr>
        <w:t xml:space="preserve">מנחם </w:t>
      </w:r>
      <w:bookmarkStart w:id="64453" w:name="_ETM_Q131_733670"/>
      <w:bookmarkEnd w:id="64453"/>
      <w:r>
        <w:rPr>
          <w:rtl/>
        </w:rPr>
        <w:t>בגין</w:t>
      </w:r>
      <w:r>
        <w:rPr>
          <w:rFonts w:hint="cs"/>
          <w:rtl/>
        </w:rPr>
        <w:t>,</w:t>
      </w:r>
      <w:r>
        <w:rPr>
          <w:rtl/>
        </w:rPr>
        <w:t xml:space="preserve"> </w:t>
      </w:r>
      <w:bookmarkStart w:id="64454" w:name="_ETM_Q131_735319"/>
      <w:bookmarkEnd w:id="64454"/>
      <w:r>
        <w:rPr>
          <w:rtl/>
        </w:rPr>
        <w:t xml:space="preserve">המילים </w:t>
      </w:r>
      <w:bookmarkStart w:id="64455" w:name="_ETM_Q131_735830"/>
      <w:bookmarkEnd w:id="64455"/>
      <w:r>
        <w:rPr>
          <w:rtl/>
        </w:rPr>
        <w:t xml:space="preserve">שהוא </w:t>
      </w:r>
      <w:bookmarkStart w:id="64456" w:name="_ETM_Q131_736070"/>
      <w:bookmarkEnd w:id="64456"/>
      <w:r>
        <w:rPr>
          <w:rtl/>
        </w:rPr>
        <w:t xml:space="preserve">אמר </w:t>
      </w:r>
      <w:bookmarkStart w:id="64457" w:name="_ETM_Q131_736520"/>
      <w:bookmarkEnd w:id="64457"/>
      <w:r>
        <w:rPr>
          <w:rtl/>
        </w:rPr>
        <w:t xml:space="preserve">אל </w:t>
      </w:r>
      <w:bookmarkStart w:id="64458" w:name="_ETM_Q131_736669"/>
      <w:bookmarkEnd w:id="64458"/>
      <w:r>
        <w:rPr>
          <w:rtl/>
        </w:rPr>
        <w:t xml:space="preserve">מול </w:t>
      </w:r>
      <w:bookmarkStart w:id="64459" w:name="_ETM_Q131_737000"/>
      <w:bookmarkEnd w:id="64459"/>
      <w:r>
        <w:rPr>
          <w:rtl/>
        </w:rPr>
        <w:t xml:space="preserve">התותח </w:t>
      </w:r>
      <w:bookmarkStart w:id="64460" w:name="_ETM_Q131_737660"/>
      <w:bookmarkEnd w:id="64460"/>
      <w:r>
        <w:rPr>
          <w:rtl/>
        </w:rPr>
        <w:t>שהפעיל</w:t>
      </w:r>
      <w:r>
        <w:rPr>
          <w:rFonts w:hint="cs"/>
          <w:rtl/>
        </w:rPr>
        <w:t>ה</w:t>
      </w:r>
      <w:r>
        <w:rPr>
          <w:rtl/>
        </w:rPr>
        <w:t xml:space="preserve"> </w:t>
      </w:r>
      <w:bookmarkStart w:id="64461" w:name="_ETM_Q131_738290"/>
      <w:bookmarkEnd w:id="64461"/>
      <w:r>
        <w:rPr>
          <w:rtl/>
        </w:rPr>
        <w:t xml:space="preserve">ממשלת </w:t>
      </w:r>
      <w:bookmarkStart w:id="64462" w:name="_ETM_Q131_738980"/>
      <w:bookmarkEnd w:id="64462"/>
      <w:r>
        <w:rPr>
          <w:rtl/>
        </w:rPr>
        <w:t xml:space="preserve">ישראל </w:t>
      </w:r>
      <w:bookmarkStart w:id="64463" w:name="_ETM_Q131_739580"/>
      <w:bookmarkEnd w:id="64463"/>
      <w:r>
        <w:rPr>
          <w:rtl/>
        </w:rPr>
        <w:t xml:space="preserve">דאז </w:t>
      </w:r>
      <w:bookmarkStart w:id="64464" w:name="_ETM_Q131_740780"/>
      <w:bookmarkEnd w:id="64464"/>
      <w:r>
        <w:rPr>
          <w:rtl/>
        </w:rPr>
        <w:t xml:space="preserve">כדי </w:t>
      </w:r>
      <w:bookmarkStart w:id="64465" w:name="_ETM_Q131_741050"/>
      <w:bookmarkEnd w:id="64465"/>
      <w:r>
        <w:rPr>
          <w:rtl/>
        </w:rPr>
        <w:t>ל</w:t>
      </w:r>
      <w:r>
        <w:rPr>
          <w:rFonts w:hint="cs"/>
          <w:rtl/>
        </w:rPr>
        <w:t>י</w:t>
      </w:r>
      <w:r>
        <w:rPr>
          <w:rtl/>
        </w:rPr>
        <w:t xml:space="preserve">רות </w:t>
      </w:r>
      <w:bookmarkStart w:id="64466" w:name="_ETM_Q131_741590"/>
      <w:bookmarkEnd w:id="64466"/>
      <w:r>
        <w:rPr>
          <w:rtl/>
        </w:rPr>
        <w:t xml:space="preserve">על </w:t>
      </w:r>
      <w:bookmarkStart w:id="64467" w:name="_ETM_Q131_741800"/>
      <w:bookmarkEnd w:id="64467"/>
      <w:r>
        <w:rPr>
          <w:rtl/>
        </w:rPr>
        <w:t xml:space="preserve">אלטלנה </w:t>
      </w:r>
      <w:bookmarkStart w:id="64468" w:name="_ETM_Q131_743139"/>
      <w:bookmarkEnd w:id="64468"/>
      <w:r>
        <w:rPr>
          <w:rtl/>
        </w:rPr>
        <w:t>ולה</w:t>
      </w:r>
      <w:r>
        <w:rPr>
          <w:rFonts w:hint="cs"/>
          <w:rtl/>
        </w:rPr>
        <w:t>טב</w:t>
      </w:r>
      <w:r>
        <w:rPr>
          <w:rtl/>
        </w:rPr>
        <w:t>יע</w:t>
      </w:r>
      <w:r>
        <w:rPr>
          <w:rFonts w:hint="cs"/>
          <w:rtl/>
        </w:rPr>
        <w:t>ה:</w:t>
      </w:r>
      <w:r>
        <w:rPr>
          <w:rtl/>
        </w:rPr>
        <w:t xml:space="preserve"> </w:t>
      </w:r>
      <w:bookmarkStart w:id="64469" w:name="_ETM_Q131_745639"/>
      <w:bookmarkEnd w:id="64469"/>
      <w:r>
        <w:rPr>
          <w:rFonts w:hint="cs"/>
          <w:rtl/>
        </w:rPr>
        <w:t xml:space="preserve">אנחנו </w:t>
      </w:r>
      <w:r w:rsidRPr="00891C4C">
        <w:rPr>
          <w:rtl/>
        </w:rPr>
        <w:t xml:space="preserve">"לא נפתח באש, לא תהיה מלחמת אחים בעוד האויב בשער". </w:t>
      </w:r>
      <w:bookmarkStart w:id="64470" w:name="_ETM_Q131_753650"/>
      <w:bookmarkEnd w:id="64470"/>
      <w:r>
        <w:rPr>
          <w:rtl/>
        </w:rPr>
        <w:t xml:space="preserve">בגין </w:t>
      </w:r>
      <w:bookmarkStart w:id="64471" w:name="_ETM_Q131_755150"/>
      <w:bookmarkEnd w:id="64471"/>
      <w:r>
        <w:rPr>
          <w:rFonts w:hint="cs"/>
          <w:rtl/>
        </w:rPr>
        <w:t>ע</w:t>
      </w:r>
      <w:r>
        <w:rPr>
          <w:rtl/>
        </w:rPr>
        <w:t xml:space="preserve">לה </w:t>
      </w:r>
      <w:bookmarkStart w:id="64472" w:name="_ETM_Q131_755480"/>
      <w:bookmarkEnd w:id="64472"/>
      <w:r>
        <w:rPr>
          <w:rtl/>
        </w:rPr>
        <w:t xml:space="preserve">בזמנו </w:t>
      </w:r>
      <w:bookmarkStart w:id="64473" w:name="_ETM_Q131_756050"/>
      <w:bookmarkEnd w:id="64473"/>
      <w:r>
        <w:rPr>
          <w:rFonts w:hint="cs"/>
          <w:rtl/>
        </w:rPr>
        <w:t>ע</w:t>
      </w:r>
      <w:r>
        <w:rPr>
          <w:rtl/>
        </w:rPr>
        <w:t>ל</w:t>
      </w:r>
      <w:r>
        <w:rPr>
          <w:rFonts w:hint="cs"/>
          <w:rtl/>
        </w:rPr>
        <w:t xml:space="preserve"> </w:t>
      </w:r>
      <w:r w:rsidRPr="00C81AAE">
        <w:rPr>
          <w:rtl/>
        </w:rPr>
        <w:t>אלטלנה</w:t>
      </w:r>
      <w:r>
        <w:rPr>
          <w:rtl/>
        </w:rPr>
        <w:t xml:space="preserve"> </w:t>
      </w:r>
      <w:bookmarkStart w:id="64474" w:name="_ETM_Q131_756800"/>
      <w:bookmarkEnd w:id="64474"/>
      <w:r>
        <w:rPr>
          <w:rtl/>
        </w:rPr>
        <w:t xml:space="preserve">כדי </w:t>
      </w:r>
      <w:bookmarkStart w:id="64475" w:name="_ETM_Q131_757040"/>
      <w:bookmarkEnd w:id="64475"/>
      <w:r>
        <w:rPr>
          <w:rtl/>
        </w:rPr>
        <w:t xml:space="preserve">להרגיע </w:t>
      </w:r>
      <w:bookmarkStart w:id="64476" w:name="_ETM_Q131_757580"/>
      <w:bookmarkEnd w:id="64476"/>
      <w:r>
        <w:rPr>
          <w:rtl/>
        </w:rPr>
        <w:t xml:space="preserve">את </w:t>
      </w:r>
      <w:bookmarkStart w:id="64477" w:name="_ETM_Q131_757730"/>
      <w:bookmarkEnd w:id="64477"/>
      <w:r>
        <w:rPr>
          <w:rtl/>
        </w:rPr>
        <w:t xml:space="preserve">הרוחות </w:t>
      </w:r>
      <w:bookmarkStart w:id="64478" w:name="_ETM_Q131_758270"/>
      <w:bookmarkEnd w:id="64478"/>
      <w:r>
        <w:rPr>
          <w:rtl/>
        </w:rPr>
        <w:t xml:space="preserve">ולהציל </w:t>
      </w:r>
      <w:bookmarkStart w:id="64479" w:name="_ETM_Q131_758990"/>
      <w:bookmarkEnd w:id="64479"/>
      <w:r>
        <w:rPr>
          <w:rtl/>
        </w:rPr>
        <w:t xml:space="preserve">את </w:t>
      </w:r>
      <w:bookmarkStart w:id="64480" w:name="_ETM_Q131_759110"/>
      <w:bookmarkEnd w:id="64480"/>
      <w:r>
        <w:rPr>
          <w:rtl/>
        </w:rPr>
        <w:t>אנשיו</w:t>
      </w:r>
      <w:r>
        <w:rPr>
          <w:rFonts w:hint="cs"/>
          <w:rtl/>
        </w:rPr>
        <w:t>.</w:t>
      </w:r>
      <w:r>
        <w:rPr>
          <w:rtl/>
        </w:rPr>
        <w:t xml:space="preserve"> </w:t>
      </w:r>
      <w:bookmarkStart w:id="64481" w:name="_ETM_Q131_761010"/>
      <w:bookmarkEnd w:id="64481"/>
      <w:r>
        <w:rPr>
          <w:rtl/>
        </w:rPr>
        <w:t>והיום</w:t>
      </w:r>
      <w:r>
        <w:rPr>
          <w:rFonts w:hint="cs"/>
          <w:rtl/>
        </w:rPr>
        <w:t>,</w:t>
      </w:r>
      <w:r>
        <w:rPr>
          <w:rtl/>
        </w:rPr>
        <w:t xml:space="preserve"> </w:t>
      </w:r>
      <w:bookmarkStart w:id="64482" w:name="_ETM_Q131_762870"/>
      <w:bookmarkEnd w:id="64482"/>
      <w:r>
        <w:rPr>
          <w:rtl/>
        </w:rPr>
        <w:t xml:space="preserve">היום </w:t>
      </w:r>
      <w:bookmarkStart w:id="64483" w:name="_ETM_Q131_763200"/>
      <w:bookmarkEnd w:id="64483"/>
      <w:r>
        <w:rPr>
          <w:rtl/>
        </w:rPr>
        <w:t xml:space="preserve">אין </w:t>
      </w:r>
      <w:bookmarkStart w:id="64484" w:name="_ETM_Q131_763350"/>
      <w:bookmarkEnd w:id="64484"/>
      <w:r>
        <w:rPr>
          <w:rtl/>
        </w:rPr>
        <w:t xml:space="preserve">לנו </w:t>
      </w:r>
      <w:bookmarkStart w:id="64485" w:name="_ETM_Q131_763559"/>
      <w:bookmarkEnd w:id="64485"/>
      <w:r>
        <w:rPr>
          <w:rtl/>
        </w:rPr>
        <w:t>בגין</w:t>
      </w:r>
      <w:r>
        <w:rPr>
          <w:rFonts w:hint="cs"/>
          <w:rtl/>
        </w:rPr>
        <w:t>.</w:t>
      </w:r>
      <w:r>
        <w:rPr>
          <w:rtl/>
        </w:rPr>
        <w:t xml:space="preserve"> </w:t>
      </w:r>
      <w:bookmarkStart w:id="64486" w:name="_ETM_Q131_765490"/>
      <w:bookmarkEnd w:id="64486"/>
      <w:r>
        <w:rPr>
          <w:rtl/>
        </w:rPr>
        <w:t xml:space="preserve">אין </w:t>
      </w:r>
      <w:bookmarkStart w:id="64487" w:name="_ETM_Q131_766470"/>
      <w:bookmarkEnd w:id="64487"/>
      <w:r>
        <w:rPr>
          <w:rtl/>
        </w:rPr>
        <w:t xml:space="preserve">מי </w:t>
      </w:r>
      <w:bookmarkStart w:id="64488" w:name="_ETM_Q131_766650"/>
      <w:bookmarkEnd w:id="64488"/>
      <w:r>
        <w:rPr>
          <w:rtl/>
        </w:rPr>
        <w:t>שיעצור</w:t>
      </w:r>
      <w:r>
        <w:rPr>
          <w:rFonts w:hint="cs"/>
          <w:rtl/>
        </w:rPr>
        <w:t>.</w:t>
      </w:r>
      <w:r>
        <w:rPr>
          <w:rtl/>
        </w:rPr>
        <w:t xml:space="preserve"> </w:t>
      </w:r>
      <w:bookmarkStart w:id="64489" w:name="_ETM_Q131_769639"/>
      <w:bookmarkStart w:id="64490" w:name="TOR_Q132"/>
      <w:bookmarkStart w:id="64491" w:name="_ETM_Q132_121159"/>
      <w:bookmarkEnd w:id="64489"/>
      <w:bookmarkEnd w:id="64490"/>
      <w:bookmarkEnd w:id="64491"/>
      <w:r w:rsidRPr="00422933">
        <w:rPr>
          <w:rFonts w:hint="cs"/>
          <w:rtl/>
        </w:rPr>
        <w:t>היום יש לנו את נתניהו, ונתניהו הוא החייל שמכוון</w:t>
      </w:r>
      <w:bookmarkStart w:id="64492" w:name="_ETM_Q132_30288"/>
      <w:bookmarkEnd w:id="64492"/>
      <w:r>
        <w:rPr>
          <w:rFonts w:hint="cs"/>
          <w:rtl/>
        </w:rPr>
        <w:t xml:space="preserve">, לא תותח אלא סוללת </w:t>
      </w:r>
      <w:bookmarkStart w:id="64493" w:name="_ETM_Q132_30378"/>
      <w:bookmarkStart w:id="64494" w:name="_ETM_Q132_25577"/>
      <w:bookmarkStart w:id="64495" w:name="_ETM_Q132_25647"/>
      <w:bookmarkEnd w:id="64493"/>
      <w:bookmarkEnd w:id="64494"/>
      <w:bookmarkEnd w:id="64495"/>
      <w:r w:rsidRPr="00422933">
        <w:rPr>
          <w:rtl/>
        </w:rPr>
        <w:t>תותחים</w:t>
      </w:r>
      <w:r>
        <w:rPr>
          <w:rFonts w:hint="cs"/>
          <w:rtl/>
        </w:rPr>
        <w:t>,</w:t>
      </w:r>
      <w:r w:rsidRPr="00422933">
        <w:rPr>
          <w:rtl/>
        </w:rPr>
        <w:t xml:space="preserve"> </w:t>
      </w:r>
      <w:bookmarkStart w:id="64496" w:name="_ETM_Q132_181139"/>
      <w:bookmarkEnd w:id="64496"/>
      <w:r>
        <w:rPr>
          <w:rFonts w:hint="cs"/>
          <w:rtl/>
        </w:rPr>
        <w:t>על האלטלנות של</w:t>
      </w:r>
      <w:bookmarkStart w:id="64497" w:name="_ETM_Q132_181560"/>
      <w:bookmarkStart w:id="64498" w:name="_ETM_Q132_181650"/>
      <w:bookmarkStart w:id="64499" w:name="_ETM_Q132_182129"/>
      <w:bookmarkEnd w:id="64497"/>
      <w:bookmarkEnd w:id="64498"/>
      <w:bookmarkEnd w:id="64499"/>
      <w:r w:rsidRPr="00422933">
        <w:rPr>
          <w:rtl/>
        </w:rPr>
        <w:t xml:space="preserve"> </w:t>
      </w:r>
      <w:bookmarkStart w:id="64500" w:name="_ETM_Q132_182310"/>
      <w:bookmarkEnd w:id="64500"/>
      <w:r w:rsidRPr="00422933">
        <w:rPr>
          <w:rtl/>
        </w:rPr>
        <w:t>זמננו</w:t>
      </w:r>
      <w:r>
        <w:rPr>
          <w:rFonts w:hint="cs"/>
          <w:rtl/>
        </w:rPr>
        <w:t>.</w:t>
      </w:r>
      <w:r w:rsidRPr="00422933">
        <w:rPr>
          <w:rtl/>
        </w:rPr>
        <w:t xml:space="preserve"> </w:t>
      </w:r>
      <w:bookmarkStart w:id="64501" w:name="_ETM_Q132_184290"/>
      <w:bookmarkEnd w:id="64501"/>
      <w:r w:rsidRPr="00422933">
        <w:rPr>
          <w:rtl/>
        </w:rPr>
        <w:t xml:space="preserve">לאחר </w:t>
      </w:r>
      <w:bookmarkStart w:id="64502" w:name="_ETM_Q132_184830"/>
      <w:bookmarkEnd w:id="64502"/>
      <w:r w:rsidRPr="00422933">
        <w:rPr>
          <w:rtl/>
        </w:rPr>
        <w:t xml:space="preserve">הטבח </w:t>
      </w:r>
      <w:bookmarkStart w:id="64503" w:name="_ETM_Q132_185309"/>
      <w:bookmarkEnd w:id="64503"/>
      <w:r w:rsidRPr="00422933">
        <w:rPr>
          <w:rtl/>
        </w:rPr>
        <w:t xml:space="preserve">הגדול </w:t>
      </w:r>
      <w:bookmarkStart w:id="64504" w:name="_ETM_Q132_185759"/>
      <w:bookmarkEnd w:id="64504"/>
      <w:r w:rsidRPr="00422933">
        <w:rPr>
          <w:rtl/>
        </w:rPr>
        <w:t xml:space="preserve">ביותר </w:t>
      </w:r>
      <w:bookmarkStart w:id="64505" w:name="_ETM_Q132_186359"/>
      <w:bookmarkEnd w:id="64505"/>
      <w:r w:rsidRPr="00422933">
        <w:rPr>
          <w:rtl/>
        </w:rPr>
        <w:t xml:space="preserve">מאז </w:t>
      </w:r>
      <w:bookmarkStart w:id="64506" w:name="_ETM_Q132_186750"/>
      <w:bookmarkEnd w:id="64506"/>
      <w:r w:rsidRPr="00422933">
        <w:rPr>
          <w:rtl/>
        </w:rPr>
        <w:t xml:space="preserve">השואה </w:t>
      </w:r>
      <w:bookmarkStart w:id="64507" w:name="_ETM_Q132_188119"/>
      <w:bookmarkEnd w:id="64507"/>
      <w:r w:rsidRPr="00422933">
        <w:rPr>
          <w:rtl/>
        </w:rPr>
        <w:t xml:space="preserve">נדמה </w:t>
      </w:r>
      <w:bookmarkStart w:id="64508" w:name="_ETM_Q132_188719"/>
      <w:bookmarkEnd w:id="64508"/>
      <w:r w:rsidRPr="00422933">
        <w:rPr>
          <w:rtl/>
        </w:rPr>
        <w:t xml:space="preserve">כי </w:t>
      </w:r>
      <w:bookmarkStart w:id="64509" w:name="_ETM_Q132_188900"/>
      <w:bookmarkEnd w:id="64509"/>
      <w:r w:rsidRPr="00422933">
        <w:rPr>
          <w:rtl/>
        </w:rPr>
        <w:t xml:space="preserve">ממשלת </w:t>
      </w:r>
      <w:bookmarkStart w:id="64510" w:name="_ETM_Q132_189530"/>
      <w:bookmarkEnd w:id="64510"/>
      <w:r w:rsidRPr="00422933">
        <w:rPr>
          <w:rtl/>
        </w:rPr>
        <w:t xml:space="preserve">נתניהו </w:t>
      </w:r>
      <w:bookmarkStart w:id="64511" w:name="_ETM_Q132_190919"/>
      <w:bookmarkEnd w:id="64511"/>
      <w:r w:rsidRPr="00422933">
        <w:rPr>
          <w:rtl/>
        </w:rPr>
        <w:t xml:space="preserve">נמצאת </w:t>
      </w:r>
      <w:bookmarkStart w:id="64512" w:name="_ETM_Q132_192059"/>
      <w:bookmarkEnd w:id="64512"/>
      <w:r w:rsidRPr="00422933">
        <w:rPr>
          <w:rtl/>
        </w:rPr>
        <w:t xml:space="preserve">ברומן </w:t>
      </w:r>
      <w:bookmarkStart w:id="64513" w:name="_ETM_Q132_192710"/>
      <w:bookmarkEnd w:id="64513"/>
      <w:r w:rsidRPr="00422933">
        <w:rPr>
          <w:rtl/>
        </w:rPr>
        <w:t>סו</w:t>
      </w:r>
      <w:r>
        <w:rPr>
          <w:rFonts w:hint="cs"/>
          <w:rtl/>
        </w:rPr>
        <w:t>ע</w:t>
      </w:r>
      <w:r w:rsidRPr="00422933">
        <w:rPr>
          <w:rtl/>
        </w:rPr>
        <w:t xml:space="preserve">ר </w:t>
      </w:r>
      <w:bookmarkStart w:id="64514" w:name="_ETM_Q132_194219"/>
      <w:bookmarkEnd w:id="64514"/>
      <w:r w:rsidRPr="00422933">
        <w:rPr>
          <w:rtl/>
        </w:rPr>
        <w:t xml:space="preserve">עם </w:t>
      </w:r>
      <w:bookmarkStart w:id="64515" w:name="_ETM_Q132_194400"/>
      <w:bookmarkEnd w:id="64515"/>
      <w:r w:rsidRPr="00422933">
        <w:rPr>
          <w:rtl/>
        </w:rPr>
        <w:t xml:space="preserve">מלחמת </w:t>
      </w:r>
      <w:bookmarkStart w:id="64516" w:name="_ETM_Q132_194909"/>
      <w:bookmarkEnd w:id="64516"/>
      <w:r w:rsidRPr="00422933">
        <w:rPr>
          <w:rtl/>
        </w:rPr>
        <w:t>אזרחים</w:t>
      </w:r>
      <w:r>
        <w:rPr>
          <w:rFonts w:hint="cs"/>
          <w:rtl/>
        </w:rPr>
        <w:t>.</w:t>
      </w:r>
      <w:r w:rsidRPr="00422933">
        <w:rPr>
          <w:rtl/>
        </w:rPr>
        <w:t xml:space="preserve"> </w:t>
      </w:r>
      <w:bookmarkStart w:id="64517" w:name="_ETM_Q132_196020"/>
      <w:bookmarkEnd w:id="64517"/>
      <w:r w:rsidRPr="00422933">
        <w:rPr>
          <w:rtl/>
        </w:rPr>
        <w:t xml:space="preserve">בניגוד </w:t>
      </w:r>
      <w:bookmarkStart w:id="64518" w:name="_ETM_Q132_196770"/>
      <w:bookmarkEnd w:id="64518"/>
      <w:r w:rsidRPr="00422933">
        <w:rPr>
          <w:rtl/>
        </w:rPr>
        <w:t>לבגין</w:t>
      </w:r>
      <w:r>
        <w:rPr>
          <w:rFonts w:hint="cs"/>
          <w:rtl/>
        </w:rPr>
        <w:t>,</w:t>
      </w:r>
      <w:r w:rsidRPr="00422933">
        <w:rPr>
          <w:rtl/>
        </w:rPr>
        <w:t xml:space="preserve"> </w:t>
      </w:r>
      <w:bookmarkStart w:id="64519" w:name="_ETM_Q132_198009"/>
      <w:bookmarkEnd w:id="64519"/>
      <w:r w:rsidRPr="00422933">
        <w:rPr>
          <w:rtl/>
        </w:rPr>
        <w:t xml:space="preserve">שניחן </w:t>
      </w:r>
      <w:bookmarkStart w:id="64520" w:name="_ETM_Q132_198699"/>
      <w:bookmarkEnd w:id="64520"/>
      <w:r w:rsidRPr="00422933">
        <w:rPr>
          <w:rtl/>
        </w:rPr>
        <w:t xml:space="preserve">בראייה </w:t>
      </w:r>
      <w:bookmarkStart w:id="64521" w:name="_ETM_Q132_199570"/>
      <w:bookmarkEnd w:id="64521"/>
      <w:r w:rsidRPr="00422933">
        <w:rPr>
          <w:rtl/>
        </w:rPr>
        <w:t xml:space="preserve">היסטורית </w:t>
      </w:r>
      <w:bookmarkStart w:id="64522" w:name="_ETM_Q132_200349"/>
      <w:bookmarkEnd w:id="64522"/>
      <w:r w:rsidRPr="00422933">
        <w:rPr>
          <w:rtl/>
        </w:rPr>
        <w:t>ו</w:t>
      </w:r>
      <w:r>
        <w:rPr>
          <w:rFonts w:hint="cs"/>
          <w:rtl/>
        </w:rPr>
        <w:t>ב</w:t>
      </w:r>
      <w:r w:rsidRPr="00422933">
        <w:rPr>
          <w:rtl/>
        </w:rPr>
        <w:t xml:space="preserve">יכולת </w:t>
      </w:r>
      <w:bookmarkStart w:id="64523" w:name="_ETM_Q132_200859"/>
      <w:bookmarkEnd w:id="64523"/>
      <w:r w:rsidRPr="00422933">
        <w:rPr>
          <w:rtl/>
        </w:rPr>
        <w:t xml:space="preserve">להבין </w:t>
      </w:r>
      <w:bookmarkStart w:id="64524" w:name="_ETM_Q132_202140"/>
      <w:bookmarkEnd w:id="64524"/>
      <w:r w:rsidRPr="00422933">
        <w:rPr>
          <w:rtl/>
        </w:rPr>
        <w:t xml:space="preserve">את </w:t>
      </w:r>
      <w:bookmarkStart w:id="64525" w:name="_ETM_Q132_202320"/>
      <w:bookmarkEnd w:id="64525"/>
      <w:r w:rsidRPr="00422933">
        <w:rPr>
          <w:rtl/>
        </w:rPr>
        <w:t xml:space="preserve">גודל </w:t>
      </w:r>
      <w:bookmarkStart w:id="64526" w:name="_ETM_Q132_202800"/>
      <w:bookmarkEnd w:id="64526"/>
      <w:r w:rsidRPr="00422933">
        <w:rPr>
          <w:rtl/>
        </w:rPr>
        <w:t xml:space="preserve">השעה </w:t>
      </w:r>
      <w:bookmarkStart w:id="64527" w:name="_ETM_Q132_203010"/>
      <w:bookmarkEnd w:id="64527"/>
      <w:r w:rsidRPr="00422933">
        <w:rPr>
          <w:rtl/>
        </w:rPr>
        <w:t xml:space="preserve"> </w:t>
      </w:r>
      <w:bookmarkStart w:id="64528" w:name="_ETM_Q132_204510"/>
      <w:bookmarkEnd w:id="64528"/>
      <w:r w:rsidRPr="00422933">
        <w:rPr>
          <w:rtl/>
        </w:rPr>
        <w:t xml:space="preserve">ולהתעלות </w:t>
      </w:r>
      <w:bookmarkStart w:id="64529" w:name="_ETM_Q132_205440"/>
      <w:bookmarkEnd w:id="64529"/>
      <w:r w:rsidRPr="00422933">
        <w:rPr>
          <w:rtl/>
        </w:rPr>
        <w:t xml:space="preserve">מעל </w:t>
      </w:r>
      <w:bookmarkStart w:id="64530" w:name="_ETM_Q132_205950"/>
      <w:bookmarkEnd w:id="64530"/>
      <w:r w:rsidRPr="00422933">
        <w:rPr>
          <w:rtl/>
        </w:rPr>
        <w:t xml:space="preserve">חילוקי </w:t>
      </w:r>
      <w:bookmarkStart w:id="64531" w:name="_ETM_Q132_206550"/>
      <w:bookmarkEnd w:id="64531"/>
      <w:r w:rsidRPr="00422933">
        <w:rPr>
          <w:rtl/>
        </w:rPr>
        <w:t xml:space="preserve">דעות </w:t>
      </w:r>
      <w:bookmarkStart w:id="64532" w:name="_ETM_Q132_206940"/>
      <w:bookmarkEnd w:id="64532"/>
      <w:r w:rsidRPr="00422933">
        <w:rPr>
          <w:rtl/>
        </w:rPr>
        <w:t>פוליטיים</w:t>
      </w:r>
      <w:r>
        <w:rPr>
          <w:rFonts w:hint="cs"/>
          <w:rtl/>
        </w:rPr>
        <w:t>,</w:t>
      </w:r>
      <w:r w:rsidRPr="00422933">
        <w:rPr>
          <w:rtl/>
        </w:rPr>
        <w:t xml:space="preserve"> </w:t>
      </w:r>
      <w:bookmarkStart w:id="64533" w:name="_ETM_Q132_209380"/>
      <w:bookmarkEnd w:id="64533"/>
      <w:r w:rsidRPr="00422933">
        <w:rPr>
          <w:rtl/>
        </w:rPr>
        <w:t xml:space="preserve">נתניהו </w:t>
      </w:r>
      <w:bookmarkStart w:id="64534" w:name="_ETM_Q132_209949"/>
      <w:bookmarkEnd w:id="64534"/>
      <w:r>
        <w:rPr>
          <w:rtl/>
        </w:rPr>
        <w:t>מב</w:t>
      </w:r>
      <w:r>
        <w:rPr>
          <w:rFonts w:hint="cs"/>
          <w:rtl/>
        </w:rPr>
        <w:t>ע</w:t>
      </w:r>
      <w:r w:rsidRPr="00422933">
        <w:rPr>
          <w:rtl/>
        </w:rPr>
        <w:t xml:space="preserve">יר </w:t>
      </w:r>
      <w:bookmarkStart w:id="64535" w:name="_ETM_Q132_210399"/>
      <w:bookmarkEnd w:id="64535"/>
      <w:r w:rsidRPr="00422933">
        <w:rPr>
          <w:rtl/>
        </w:rPr>
        <w:t xml:space="preserve">כל </w:t>
      </w:r>
      <w:bookmarkStart w:id="64536" w:name="_ETM_Q132_210699"/>
      <w:bookmarkEnd w:id="64536"/>
      <w:r>
        <w:rPr>
          <w:rFonts w:hint="cs"/>
          <w:rtl/>
        </w:rPr>
        <w:t>א</w:t>
      </w:r>
      <w:r w:rsidRPr="00422933">
        <w:rPr>
          <w:rtl/>
        </w:rPr>
        <w:t>סם</w:t>
      </w:r>
      <w:r>
        <w:rPr>
          <w:rFonts w:hint="cs"/>
          <w:rtl/>
        </w:rPr>
        <w:t>,</w:t>
      </w:r>
      <w:r w:rsidRPr="00422933">
        <w:rPr>
          <w:rtl/>
        </w:rPr>
        <w:t xml:space="preserve"> </w:t>
      </w:r>
      <w:bookmarkStart w:id="64537" w:name="_ETM_Q132_212110"/>
      <w:bookmarkEnd w:id="64537"/>
      <w:r w:rsidRPr="00422933">
        <w:rPr>
          <w:rtl/>
        </w:rPr>
        <w:t xml:space="preserve">יורה </w:t>
      </w:r>
      <w:bookmarkStart w:id="64538" w:name="_ETM_Q132_212440"/>
      <w:bookmarkEnd w:id="64538"/>
      <w:r w:rsidRPr="00422933">
        <w:rPr>
          <w:rtl/>
        </w:rPr>
        <w:t xml:space="preserve">בכל </w:t>
      </w:r>
      <w:bookmarkStart w:id="64539" w:name="_ETM_Q132_212890"/>
      <w:bookmarkEnd w:id="64539"/>
      <w:r w:rsidRPr="00422933">
        <w:rPr>
          <w:rtl/>
        </w:rPr>
        <w:t xml:space="preserve">תותח </w:t>
      </w:r>
      <w:bookmarkStart w:id="64540" w:name="_ETM_Q132_214440"/>
      <w:bookmarkEnd w:id="64540"/>
      <w:r w:rsidRPr="00422933">
        <w:rPr>
          <w:rtl/>
        </w:rPr>
        <w:t xml:space="preserve">ושום </w:t>
      </w:r>
      <w:bookmarkStart w:id="64541" w:name="_ETM_Q132_215070"/>
      <w:bookmarkEnd w:id="64541"/>
      <w:r w:rsidRPr="00422933">
        <w:rPr>
          <w:rtl/>
        </w:rPr>
        <w:t>דבר</w:t>
      </w:r>
      <w:r>
        <w:rPr>
          <w:rFonts w:hint="cs"/>
          <w:rtl/>
        </w:rPr>
        <w:t>,</w:t>
      </w:r>
      <w:r w:rsidRPr="00422933">
        <w:rPr>
          <w:rtl/>
        </w:rPr>
        <w:t xml:space="preserve"> </w:t>
      </w:r>
      <w:bookmarkStart w:id="64542" w:name="_ETM_Q132_216249"/>
      <w:bookmarkEnd w:id="64542"/>
      <w:r w:rsidRPr="00422933">
        <w:rPr>
          <w:rtl/>
        </w:rPr>
        <w:t xml:space="preserve">אבל </w:t>
      </w:r>
      <w:bookmarkStart w:id="64543" w:name="_ETM_Q132_216550"/>
      <w:bookmarkEnd w:id="64543"/>
      <w:r w:rsidRPr="00422933">
        <w:rPr>
          <w:rtl/>
        </w:rPr>
        <w:t xml:space="preserve">שום </w:t>
      </w:r>
      <w:bookmarkStart w:id="64544" w:name="_ETM_Q132_216940"/>
      <w:bookmarkEnd w:id="64544"/>
      <w:r w:rsidRPr="00422933">
        <w:rPr>
          <w:rtl/>
        </w:rPr>
        <w:t xml:space="preserve">דבר </w:t>
      </w:r>
      <w:bookmarkStart w:id="64545" w:name="_ETM_Q132_218490"/>
      <w:bookmarkEnd w:id="64545"/>
      <w:r w:rsidRPr="00422933">
        <w:rPr>
          <w:rtl/>
        </w:rPr>
        <w:t xml:space="preserve">לא </w:t>
      </w:r>
      <w:bookmarkStart w:id="64546" w:name="_ETM_Q132_218670"/>
      <w:bookmarkEnd w:id="64546"/>
      <w:r w:rsidRPr="00422933">
        <w:rPr>
          <w:rtl/>
        </w:rPr>
        <w:t xml:space="preserve">קדוש </w:t>
      </w:r>
      <w:bookmarkStart w:id="64547" w:name="_ETM_Q132_219150"/>
      <w:bookmarkEnd w:id="64547"/>
      <w:r w:rsidRPr="00422933">
        <w:rPr>
          <w:rtl/>
        </w:rPr>
        <w:t>עבורו</w:t>
      </w:r>
      <w:r>
        <w:rPr>
          <w:rFonts w:hint="cs"/>
          <w:rtl/>
        </w:rPr>
        <w:t>.</w:t>
      </w:r>
      <w:bookmarkStart w:id="64548" w:name="_ETM_Q132_223100"/>
      <w:bookmarkEnd w:id="64548"/>
    </w:p>
    <w:p w:rsidR="00EA1761" w:rsidRDefault="00EA1761" w:rsidP="00D76316">
      <w:pPr>
        <w:pStyle w:val="ETSpeechToText"/>
        <w:rPr>
          <w:color w:val="auto"/>
          <w:rtl/>
        </w:rPr>
      </w:pPr>
      <w:bookmarkStart w:id="64549" w:name="_ETM_Q132_221887"/>
      <w:bookmarkStart w:id="64550" w:name="_ETM_Q132_221998"/>
      <w:bookmarkEnd w:id="64549"/>
      <w:bookmarkEnd w:id="64550"/>
    </w:p>
    <w:p w:rsidR="00EA1761" w:rsidRDefault="00EA1761" w:rsidP="00FB0790">
      <w:pPr>
        <w:pStyle w:val="ETSpeechToText"/>
        <w:rPr>
          <w:color w:val="auto"/>
          <w:rtl/>
        </w:rPr>
      </w:pPr>
      <w:bookmarkStart w:id="64551" w:name="_ETM_Q132_222045"/>
      <w:bookmarkStart w:id="64552" w:name="_ETM_Q132_222101"/>
      <w:bookmarkEnd w:id="64551"/>
      <w:bookmarkEnd w:id="64552"/>
      <w:r w:rsidRPr="00422933">
        <w:rPr>
          <w:color w:val="auto"/>
          <w:rtl/>
        </w:rPr>
        <w:t xml:space="preserve">ישראלים </w:t>
      </w:r>
      <w:bookmarkStart w:id="64553" w:name="_ETM_Q132_223699"/>
      <w:bookmarkEnd w:id="64553"/>
      <w:r>
        <w:rPr>
          <w:rFonts w:hint="cs"/>
          <w:color w:val="auto"/>
          <w:rtl/>
        </w:rPr>
        <w:t>אהובים,</w:t>
      </w:r>
      <w:r w:rsidRPr="00422933">
        <w:rPr>
          <w:color w:val="auto"/>
          <w:rtl/>
        </w:rPr>
        <w:t xml:space="preserve"> </w:t>
      </w:r>
      <w:bookmarkStart w:id="64554" w:name="_ETM_Q132_225570"/>
      <w:bookmarkEnd w:id="64554"/>
      <w:r w:rsidRPr="00422933">
        <w:rPr>
          <w:color w:val="auto"/>
          <w:rtl/>
        </w:rPr>
        <w:t xml:space="preserve">אני </w:t>
      </w:r>
      <w:bookmarkStart w:id="64555" w:name="_ETM_Q132_225780"/>
      <w:bookmarkEnd w:id="64555"/>
      <w:r w:rsidRPr="00422933">
        <w:rPr>
          <w:color w:val="auto"/>
          <w:rtl/>
        </w:rPr>
        <w:t xml:space="preserve">יודעת </w:t>
      </w:r>
      <w:bookmarkStart w:id="64556" w:name="_ETM_Q132_226170"/>
      <w:bookmarkEnd w:id="64556"/>
      <w:r w:rsidRPr="00422933">
        <w:rPr>
          <w:color w:val="auto"/>
          <w:rtl/>
        </w:rPr>
        <w:t xml:space="preserve">איך </w:t>
      </w:r>
      <w:bookmarkStart w:id="64557" w:name="_ETM_Q132_226289"/>
      <w:bookmarkEnd w:id="64557"/>
      <w:r w:rsidRPr="00422933">
        <w:rPr>
          <w:color w:val="auto"/>
          <w:rtl/>
        </w:rPr>
        <w:t xml:space="preserve">זה </w:t>
      </w:r>
      <w:bookmarkStart w:id="64558" w:name="_ETM_Q132_226440"/>
      <w:bookmarkEnd w:id="64558"/>
      <w:r w:rsidRPr="00422933">
        <w:rPr>
          <w:color w:val="auto"/>
          <w:rtl/>
        </w:rPr>
        <w:t xml:space="preserve">מרגיש </w:t>
      </w:r>
      <w:bookmarkStart w:id="64559" w:name="_ETM_Q132_227159"/>
      <w:bookmarkEnd w:id="64559"/>
      <w:r w:rsidRPr="00422933">
        <w:rPr>
          <w:color w:val="auto"/>
          <w:rtl/>
        </w:rPr>
        <w:t xml:space="preserve">ברשתות </w:t>
      </w:r>
      <w:bookmarkStart w:id="64560" w:name="_ETM_Q132_227969"/>
      <w:bookmarkEnd w:id="64560"/>
      <w:r w:rsidRPr="00422933">
        <w:rPr>
          <w:color w:val="auto"/>
          <w:rtl/>
        </w:rPr>
        <w:t>החברתיות</w:t>
      </w:r>
      <w:r>
        <w:rPr>
          <w:rFonts w:hint="cs"/>
          <w:color w:val="auto"/>
          <w:rtl/>
        </w:rPr>
        <w:t>,</w:t>
      </w:r>
      <w:r w:rsidRPr="00422933">
        <w:rPr>
          <w:color w:val="auto"/>
          <w:rtl/>
        </w:rPr>
        <w:t xml:space="preserve"> </w:t>
      </w:r>
      <w:bookmarkStart w:id="64561" w:name="_ETM_Q132_230579"/>
      <w:bookmarkEnd w:id="64561"/>
      <w:r w:rsidRPr="00422933">
        <w:rPr>
          <w:color w:val="auto"/>
          <w:rtl/>
        </w:rPr>
        <w:t xml:space="preserve">וגם </w:t>
      </w:r>
      <w:bookmarkStart w:id="64562" w:name="_ETM_Q132_231090"/>
      <w:bookmarkEnd w:id="64562"/>
      <w:r w:rsidRPr="00422933">
        <w:rPr>
          <w:color w:val="auto"/>
          <w:rtl/>
        </w:rPr>
        <w:t xml:space="preserve">פה </w:t>
      </w:r>
      <w:bookmarkStart w:id="64563" w:name="_ETM_Q132_231270"/>
      <w:bookmarkEnd w:id="64563"/>
      <w:r w:rsidRPr="00422933">
        <w:rPr>
          <w:color w:val="auto"/>
          <w:rtl/>
        </w:rPr>
        <w:t xml:space="preserve">בכנסת </w:t>
      </w:r>
      <w:bookmarkStart w:id="64564" w:name="_ETM_Q132_231870"/>
      <w:bookmarkEnd w:id="64564"/>
      <w:r w:rsidRPr="00422933">
        <w:rPr>
          <w:color w:val="auto"/>
          <w:rtl/>
        </w:rPr>
        <w:t xml:space="preserve">כשאתם </w:t>
      </w:r>
      <w:bookmarkStart w:id="64565" w:name="_ETM_Q132_232290"/>
      <w:bookmarkEnd w:id="64565"/>
      <w:r w:rsidRPr="00422933">
        <w:rPr>
          <w:color w:val="auto"/>
          <w:rtl/>
        </w:rPr>
        <w:t xml:space="preserve">צופים </w:t>
      </w:r>
      <w:bookmarkStart w:id="64566" w:name="_ETM_Q132_232770"/>
      <w:bookmarkEnd w:id="64566"/>
      <w:r w:rsidRPr="00422933">
        <w:rPr>
          <w:color w:val="auto"/>
          <w:rtl/>
        </w:rPr>
        <w:t xml:space="preserve">בנו </w:t>
      </w:r>
      <w:bookmarkStart w:id="64567" w:name="_ETM_Q132_233070"/>
      <w:bookmarkStart w:id="64568" w:name="_ETM_Q132_233309"/>
      <w:bookmarkEnd w:id="64567"/>
      <w:bookmarkEnd w:id="64568"/>
      <w:r w:rsidRPr="00422933">
        <w:rPr>
          <w:color w:val="auto"/>
          <w:rtl/>
        </w:rPr>
        <w:t xml:space="preserve">בערוץ </w:t>
      </w:r>
      <w:bookmarkStart w:id="64569" w:name="_ETM_Q132_234449"/>
      <w:bookmarkEnd w:id="64569"/>
      <w:r w:rsidRPr="00422933">
        <w:rPr>
          <w:color w:val="auto"/>
          <w:rtl/>
        </w:rPr>
        <w:t>99</w:t>
      </w:r>
      <w:bookmarkStart w:id="64570" w:name="_ETM_Q132_235530"/>
      <w:bookmarkEnd w:id="64570"/>
      <w:r>
        <w:rPr>
          <w:rFonts w:hint="cs"/>
          <w:color w:val="auto"/>
          <w:rtl/>
        </w:rPr>
        <w:t xml:space="preserve">, </w:t>
      </w:r>
      <w:bookmarkStart w:id="64571" w:name="_ETM_Q132_236162"/>
      <w:bookmarkEnd w:id="64571"/>
      <w:r w:rsidRPr="00422933">
        <w:rPr>
          <w:color w:val="auto"/>
          <w:rtl/>
        </w:rPr>
        <w:t xml:space="preserve">אבל </w:t>
      </w:r>
      <w:bookmarkStart w:id="64572" w:name="_ETM_Q132_236100"/>
      <w:bookmarkEnd w:id="64572"/>
      <w:r w:rsidRPr="00422933">
        <w:rPr>
          <w:color w:val="auto"/>
          <w:rtl/>
        </w:rPr>
        <w:t xml:space="preserve">אתם </w:t>
      </w:r>
      <w:bookmarkStart w:id="64573" w:name="_ETM_Q132_236399"/>
      <w:bookmarkEnd w:id="64573"/>
      <w:r w:rsidRPr="00422933">
        <w:rPr>
          <w:color w:val="auto"/>
          <w:rtl/>
        </w:rPr>
        <w:t xml:space="preserve">יודעים </w:t>
      </w:r>
      <w:bookmarkStart w:id="64574" w:name="_ETM_Q132_236940"/>
      <w:bookmarkEnd w:id="64574"/>
      <w:r w:rsidRPr="00422933">
        <w:rPr>
          <w:color w:val="auto"/>
          <w:rtl/>
        </w:rPr>
        <w:t xml:space="preserve">את </w:t>
      </w:r>
      <w:bookmarkStart w:id="64575" w:name="_ETM_Q132_237120"/>
      <w:bookmarkEnd w:id="64575"/>
      <w:r w:rsidRPr="00422933">
        <w:rPr>
          <w:color w:val="auto"/>
          <w:rtl/>
        </w:rPr>
        <w:t>האמת</w:t>
      </w:r>
      <w:r>
        <w:rPr>
          <w:rFonts w:hint="cs"/>
          <w:color w:val="auto"/>
          <w:rtl/>
        </w:rPr>
        <w:t>:</w:t>
      </w:r>
      <w:r w:rsidRPr="00422933">
        <w:rPr>
          <w:color w:val="auto"/>
          <w:rtl/>
        </w:rPr>
        <w:t xml:space="preserve"> </w:t>
      </w:r>
      <w:bookmarkStart w:id="64576" w:name="_ETM_Q132_238609"/>
      <w:bookmarkEnd w:id="64576"/>
      <w:r w:rsidRPr="00422933">
        <w:rPr>
          <w:color w:val="auto"/>
          <w:rtl/>
        </w:rPr>
        <w:t xml:space="preserve">מספיק </w:t>
      </w:r>
      <w:bookmarkStart w:id="64577" w:name="_ETM_Q132_239329"/>
      <w:bookmarkEnd w:id="64577"/>
      <w:r w:rsidRPr="00422933">
        <w:rPr>
          <w:color w:val="auto"/>
          <w:rtl/>
        </w:rPr>
        <w:t xml:space="preserve">להסתובב </w:t>
      </w:r>
      <w:bookmarkStart w:id="64578" w:name="_ETM_Q132_240079"/>
      <w:bookmarkEnd w:id="64578"/>
      <w:r w:rsidRPr="00422933">
        <w:rPr>
          <w:color w:val="auto"/>
          <w:rtl/>
        </w:rPr>
        <w:t xml:space="preserve">הרי </w:t>
      </w:r>
      <w:bookmarkStart w:id="64579" w:name="_ETM_Q132_240320"/>
      <w:bookmarkEnd w:id="64579"/>
      <w:r w:rsidRPr="00422933">
        <w:rPr>
          <w:color w:val="auto"/>
          <w:rtl/>
        </w:rPr>
        <w:t>ברחובות</w:t>
      </w:r>
      <w:r>
        <w:rPr>
          <w:rFonts w:hint="cs"/>
          <w:color w:val="auto"/>
          <w:rtl/>
        </w:rPr>
        <w:t>,</w:t>
      </w:r>
      <w:r w:rsidRPr="00422933">
        <w:rPr>
          <w:color w:val="auto"/>
          <w:rtl/>
        </w:rPr>
        <w:t xml:space="preserve"> </w:t>
      </w:r>
      <w:bookmarkStart w:id="64580" w:name="_ETM_Q132_242160"/>
      <w:bookmarkEnd w:id="64580"/>
      <w:r w:rsidRPr="00422933">
        <w:rPr>
          <w:color w:val="auto"/>
          <w:rtl/>
        </w:rPr>
        <w:t>מ</w:t>
      </w:r>
      <w:bookmarkStart w:id="64581" w:name="_ETM_Q132_242400"/>
      <w:bookmarkEnd w:id="64581"/>
      <w:r w:rsidRPr="00422933">
        <w:rPr>
          <w:color w:val="auto"/>
          <w:rtl/>
        </w:rPr>
        <w:t xml:space="preserve">מטולה </w:t>
      </w:r>
      <w:bookmarkStart w:id="64582" w:name="_ETM_Q132_243030"/>
      <w:bookmarkEnd w:id="64582"/>
      <w:r>
        <w:rPr>
          <w:rFonts w:hint="cs"/>
          <w:color w:val="auto"/>
          <w:rtl/>
        </w:rPr>
        <w:t>ה</w:t>
      </w:r>
      <w:r w:rsidRPr="00422933">
        <w:rPr>
          <w:color w:val="auto"/>
          <w:rtl/>
        </w:rPr>
        <w:t xml:space="preserve">שרופה </w:t>
      </w:r>
      <w:bookmarkStart w:id="64583" w:name="_ETM_Q132_243690"/>
      <w:bookmarkEnd w:id="64583"/>
      <w:r w:rsidRPr="00422933">
        <w:rPr>
          <w:color w:val="auto"/>
          <w:rtl/>
        </w:rPr>
        <w:t xml:space="preserve">ועד </w:t>
      </w:r>
      <w:bookmarkStart w:id="64584" w:name="_ETM_Q132_244050"/>
      <w:bookmarkEnd w:id="64584"/>
      <w:r w:rsidRPr="00422933">
        <w:rPr>
          <w:color w:val="auto"/>
          <w:rtl/>
        </w:rPr>
        <w:t>אילת</w:t>
      </w:r>
      <w:r>
        <w:rPr>
          <w:rFonts w:hint="cs"/>
          <w:color w:val="auto"/>
          <w:rtl/>
        </w:rPr>
        <w:t>,</w:t>
      </w:r>
      <w:r w:rsidRPr="00422933">
        <w:rPr>
          <w:color w:val="auto"/>
          <w:rtl/>
        </w:rPr>
        <w:t xml:space="preserve"> </w:t>
      </w:r>
      <w:bookmarkStart w:id="64585" w:name="_ETM_Q132_245050"/>
      <w:bookmarkEnd w:id="64585"/>
      <w:r w:rsidRPr="00422933">
        <w:rPr>
          <w:color w:val="auto"/>
          <w:rtl/>
        </w:rPr>
        <w:t xml:space="preserve">כדי </w:t>
      </w:r>
      <w:bookmarkStart w:id="64586" w:name="_ETM_Q132_245380"/>
      <w:bookmarkEnd w:id="64586"/>
      <w:r w:rsidRPr="00422933">
        <w:rPr>
          <w:color w:val="auto"/>
          <w:rtl/>
        </w:rPr>
        <w:t xml:space="preserve">להבין </w:t>
      </w:r>
      <w:bookmarkStart w:id="64587" w:name="_ETM_Q132_245830"/>
      <w:bookmarkEnd w:id="64587"/>
      <w:r w:rsidRPr="00422933">
        <w:rPr>
          <w:color w:val="auto"/>
          <w:rtl/>
        </w:rPr>
        <w:t xml:space="preserve">שפרט </w:t>
      </w:r>
      <w:bookmarkStart w:id="64588" w:name="_ETM_Q132_246400"/>
      <w:bookmarkEnd w:id="64588"/>
      <w:r w:rsidRPr="00422933">
        <w:rPr>
          <w:color w:val="auto"/>
          <w:rtl/>
        </w:rPr>
        <w:t xml:space="preserve">לקומץ </w:t>
      </w:r>
      <w:bookmarkStart w:id="64589" w:name="_ETM_Q132_247859"/>
      <w:bookmarkEnd w:id="64589"/>
      <w:r w:rsidRPr="00422933">
        <w:rPr>
          <w:color w:val="auto"/>
          <w:rtl/>
        </w:rPr>
        <w:t>משיחי</w:t>
      </w:r>
      <w:r>
        <w:rPr>
          <w:rFonts w:hint="cs"/>
          <w:color w:val="auto"/>
          <w:rtl/>
        </w:rPr>
        <w:t>,</w:t>
      </w:r>
      <w:r w:rsidRPr="00422933">
        <w:rPr>
          <w:color w:val="auto"/>
          <w:rtl/>
        </w:rPr>
        <w:t xml:space="preserve"> </w:t>
      </w:r>
      <w:bookmarkStart w:id="64590" w:name="_ETM_Q132_248909"/>
      <w:bookmarkEnd w:id="64590"/>
      <w:r w:rsidRPr="00422933">
        <w:rPr>
          <w:color w:val="auto"/>
          <w:rtl/>
        </w:rPr>
        <w:t>ביביסטי</w:t>
      </w:r>
      <w:r>
        <w:rPr>
          <w:rFonts w:hint="cs"/>
          <w:color w:val="auto"/>
          <w:rtl/>
        </w:rPr>
        <w:t>,</w:t>
      </w:r>
      <w:r w:rsidRPr="00422933">
        <w:rPr>
          <w:color w:val="auto"/>
          <w:rtl/>
        </w:rPr>
        <w:t xml:space="preserve"> </w:t>
      </w:r>
      <w:bookmarkStart w:id="64591" w:name="_ETM_Q132_249959"/>
      <w:bookmarkEnd w:id="64591"/>
      <w:r w:rsidRPr="00422933">
        <w:rPr>
          <w:color w:val="auto"/>
          <w:rtl/>
        </w:rPr>
        <w:t xml:space="preserve">ששייך </w:t>
      </w:r>
      <w:bookmarkStart w:id="64592" w:name="_ETM_Q132_250439"/>
      <w:bookmarkEnd w:id="64592"/>
      <w:r w:rsidRPr="00422933">
        <w:rPr>
          <w:color w:val="auto"/>
          <w:rtl/>
        </w:rPr>
        <w:t>לאיז</w:t>
      </w:r>
      <w:r>
        <w:rPr>
          <w:rFonts w:hint="cs"/>
          <w:color w:val="auto"/>
          <w:rtl/>
        </w:rPr>
        <w:t>ו</w:t>
      </w:r>
      <w:r w:rsidRPr="00422933">
        <w:rPr>
          <w:color w:val="auto"/>
          <w:rtl/>
        </w:rPr>
        <w:t xml:space="preserve"> </w:t>
      </w:r>
      <w:bookmarkStart w:id="64593" w:name="_ETM_Q132_250799"/>
      <w:bookmarkEnd w:id="64593"/>
      <w:r w:rsidRPr="00422933">
        <w:rPr>
          <w:color w:val="auto"/>
          <w:rtl/>
        </w:rPr>
        <w:t>כת</w:t>
      </w:r>
      <w:r>
        <w:rPr>
          <w:rFonts w:hint="cs"/>
          <w:color w:val="auto"/>
          <w:rtl/>
        </w:rPr>
        <w:t>,</w:t>
      </w:r>
      <w:r w:rsidRPr="00422933">
        <w:rPr>
          <w:color w:val="auto"/>
          <w:rtl/>
        </w:rPr>
        <w:t xml:space="preserve"> </w:t>
      </w:r>
      <w:bookmarkStart w:id="64594" w:name="_ETM_Q132_252100"/>
      <w:bookmarkEnd w:id="64594"/>
      <w:r w:rsidRPr="00422933">
        <w:rPr>
          <w:color w:val="auto"/>
          <w:rtl/>
        </w:rPr>
        <w:t>כולם</w:t>
      </w:r>
      <w:bookmarkStart w:id="64595" w:name="_ETM_Q132_253380"/>
      <w:bookmarkEnd w:id="64595"/>
      <w:r>
        <w:rPr>
          <w:rFonts w:hint="cs"/>
          <w:color w:val="auto"/>
          <w:rtl/>
        </w:rPr>
        <w:t xml:space="preserve">, </w:t>
      </w:r>
      <w:r w:rsidRPr="00422933">
        <w:rPr>
          <w:color w:val="auto"/>
          <w:rtl/>
        </w:rPr>
        <w:t>הרוב</w:t>
      </w:r>
      <w:r>
        <w:rPr>
          <w:rFonts w:hint="cs"/>
          <w:color w:val="auto"/>
          <w:rtl/>
        </w:rPr>
        <w:t>,</w:t>
      </w:r>
      <w:r w:rsidRPr="00422933">
        <w:rPr>
          <w:color w:val="auto"/>
          <w:rtl/>
        </w:rPr>
        <w:t xml:space="preserve"> </w:t>
      </w:r>
      <w:bookmarkStart w:id="64596" w:name="_ETM_Q132_254909"/>
      <w:bookmarkEnd w:id="64596"/>
      <w:r w:rsidRPr="00422933">
        <w:rPr>
          <w:color w:val="auto"/>
          <w:rtl/>
        </w:rPr>
        <w:t xml:space="preserve">חשים </w:t>
      </w:r>
      <w:bookmarkStart w:id="64597" w:name="_ETM_Q132_256049"/>
      <w:bookmarkEnd w:id="64597"/>
      <w:r w:rsidRPr="00422933">
        <w:rPr>
          <w:color w:val="auto"/>
          <w:rtl/>
        </w:rPr>
        <w:t xml:space="preserve">את </w:t>
      </w:r>
      <w:bookmarkStart w:id="64598" w:name="_ETM_Q132_256200"/>
      <w:bookmarkEnd w:id="64598"/>
      <w:r w:rsidRPr="00422933">
        <w:rPr>
          <w:color w:val="auto"/>
          <w:rtl/>
        </w:rPr>
        <w:t xml:space="preserve">אותם </w:t>
      </w:r>
      <w:bookmarkStart w:id="64599" w:name="_ETM_Q132_256500"/>
      <w:bookmarkEnd w:id="64599"/>
      <w:r w:rsidRPr="00422933">
        <w:rPr>
          <w:color w:val="auto"/>
          <w:rtl/>
        </w:rPr>
        <w:t>דברים</w:t>
      </w:r>
      <w:r>
        <w:rPr>
          <w:rFonts w:hint="cs"/>
          <w:color w:val="auto"/>
          <w:rtl/>
        </w:rPr>
        <w:t xml:space="preserve"> –</w:t>
      </w:r>
      <w:r w:rsidRPr="00422933">
        <w:rPr>
          <w:color w:val="auto"/>
          <w:rtl/>
        </w:rPr>
        <w:t xml:space="preserve"> </w:t>
      </w:r>
      <w:bookmarkStart w:id="64600" w:name="_ETM_Q132_257680"/>
      <w:bookmarkEnd w:id="64600"/>
      <w:r w:rsidRPr="00422933">
        <w:rPr>
          <w:color w:val="auto"/>
          <w:rtl/>
        </w:rPr>
        <w:t xml:space="preserve">בלי </w:t>
      </w:r>
      <w:bookmarkStart w:id="64601" w:name="_ETM_Q132_257920"/>
      <w:bookmarkEnd w:id="64601"/>
      <w:r w:rsidRPr="00422933">
        <w:rPr>
          <w:color w:val="auto"/>
          <w:rtl/>
        </w:rPr>
        <w:t>קשר</w:t>
      </w:r>
      <w:r>
        <w:rPr>
          <w:rFonts w:hint="cs"/>
          <w:color w:val="auto"/>
          <w:rtl/>
        </w:rPr>
        <w:t>,</w:t>
      </w:r>
      <w:r w:rsidRPr="00422933">
        <w:rPr>
          <w:color w:val="auto"/>
          <w:rtl/>
        </w:rPr>
        <w:t xml:space="preserve"> </w:t>
      </w:r>
      <w:bookmarkStart w:id="64602" w:name="_ETM_Q132_258340"/>
      <w:bookmarkEnd w:id="64602"/>
      <w:r w:rsidRPr="00422933">
        <w:rPr>
          <w:color w:val="auto"/>
          <w:rtl/>
        </w:rPr>
        <w:t>אגב</w:t>
      </w:r>
      <w:r>
        <w:rPr>
          <w:rFonts w:hint="cs"/>
          <w:color w:val="auto"/>
          <w:rtl/>
        </w:rPr>
        <w:t>,</w:t>
      </w:r>
      <w:r w:rsidRPr="00422933">
        <w:rPr>
          <w:color w:val="auto"/>
          <w:rtl/>
        </w:rPr>
        <w:t xml:space="preserve"> </w:t>
      </w:r>
      <w:bookmarkStart w:id="64603" w:name="_ETM_Q132_258909"/>
      <w:bookmarkEnd w:id="64603"/>
      <w:r w:rsidRPr="00422933">
        <w:rPr>
          <w:color w:val="auto"/>
          <w:rtl/>
        </w:rPr>
        <w:t xml:space="preserve">לדעה </w:t>
      </w:r>
      <w:bookmarkStart w:id="64604" w:name="_ETM_Q132_259630"/>
      <w:bookmarkEnd w:id="64604"/>
      <w:r w:rsidRPr="00422933">
        <w:rPr>
          <w:color w:val="auto"/>
          <w:rtl/>
        </w:rPr>
        <w:t xml:space="preserve">הפוליטית </w:t>
      </w:r>
      <w:bookmarkStart w:id="64605" w:name="_ETM_Q132_260140"/>
      <w:bookmarkEnd w:id="64605"/>
      <w:r w:rsidRPr="00422933">
        <w:rPr>
          <w:color w:val="auto"/>
          <w:rtl/>
        </w:rPr>
        <w:t xml:space="preserve">שלהם </w:t>
      </w:r>
      <w:bookmarkStart w:id="64606" w:name="_ETM_Q132_260680"/>
      <w:bookmarkEnd w:id="64606"/>
      <w:r w:rsidRPr="00422933">
        <w:rPr>
          <w:color w:val="auto"/>
          <w:rtl/>
        </w:rPr>
        <w:t xml:space="preserve">או </w:t>
      </w:r>
      <w:bookmarkStart w:id="64607" w:name="_ETM_Q132_261130"/>
      <w:bookmarkEnd w:id="64607"/>
      <w:r w:rsidRPr="00422933">
        <w:rPr>
          <w:color w:val="auto"/>
          <w:rtl/>
        </w:rPr>
        <w:t xml:space="preserve">לדעות </w:t>
      </w:r>
      <w:bookmarkStart w:id="64608" w:name="_ETM_Q132_262000"/>
      <w:bookmarkEnd w:id="64608"/>
      <w:r w:rsidRPr="00422933">
        <w:rPr>
          <w:color w:val="auto"/>
          <w:rtl/>
        </w:rPr>
        <w:t>או</w:t>
      </w:r>
      <w:r>
        <w:rPr>
          <w:rFonts w:hint="cs"/>
          <w:color w:val="auto"/>
          <w:rtl/>
        </w:rPr>
        <w:t xml:space="preserve"> </w:t>
      </w:r>
      <w:r w:rsidRPr="00422933">
        <w:rPr>
          <w:color w:val="auto"/>
          <w:rtl/>
        </w:rPr>
        <w:t>ל</w:t>
      </w:r>
      <w:bookmarkStart w:id="64609" w:name="_ETM_Q132_262270"/>
      <w:bookmarkEnd w:id="64609"/>
      <w:r>
        <w:rPr>
          <w:rFonts w:hint="cs"/>
          <w:color w:val="auto"/>
          <w:rtl/>
        </w:rPr>
        <w:t>א</w:t>
      </w:r>
      <w:r w:rsidRPr="00422933">
        <w:rPr>
          <w:color w:val="auto"/>
          <w:rtl/>
        </w:rPr>
        <w:t xml:space="preserve">מונות </w:t>
      </w:r>
      <w:bookmarkStart w:id="64610" w:name="_ETM_Q132_262720"/>
      <w:bookmarkEnd w:id="64610"/>
      <w:r w:rsidRPr="00422933">
        <w:rPr>
          <w:color w:val="auto"/>
          <w:rtl/>
        </w:rPr>
        <w:t>שלהם</w:t>
      </w:r>
      <w:r>
        <w:rPr>
          <w:rFonts w:hint="cs"/>
          <w:color w:val="auto"/>
          <w:rtl/>
        </w:rPr>
        <w:t>.</w:t>
      </w:r>
      <w:bookmarkStart w:id="64611" w:name="_ETM_Q132_264130"/>
      <w:bookmarkEnd w:id="64611"/>
      <w:r>
        <w:rPr>
          <w:rFonts w:hint="cs"/>
          <w:color w:val="auto"/>
          <w:rtl/>
        </w:rPr>
        <w:t xml:space="preserve"> </w:t>
      </w:r>
      <w:r w:rsidRPr="00422933">
        <w:rPr>
          <w:color w:val="auto"/>
          <w:rtl/>
        </w:rPr>
        <w:t>הרוב</w:t>
      </w:r>
      <w:r>
        <w:rPr>
          <w:rFonts w:hint="cs"/>
          <w:color w:val="auto"/>
          <w:rtl/>
        </w:rPr>
        <w:t>,</w:t>
      </w:r>
      <w:r w:rsidRPr="00422933">
        <w:rPr>
          <w:color w:val="auto"/>
          <w:rtl/>
        </w:rPr>
        <w:t xml:space="preserve"> </w:t>
      </w:r>
      <w:bookmarkStart w:id="64612" w:name="_ETM_Q132_265780"/>
      <w:bookmarkEnd w:id="64612"/>
      <w:r w:rsidRPr="00422933">
        <w:rPr>
          <w:color w:val="auto"/>
          <w:rtl/>
        </w:rPr>
        <w:t xml:space="preserve">הרוב </w:t>
      </w:r>
      <w:bookmarkStart w:id="64613" w:name="_ETM_Q132_266600"/>
      <w:bookmarkEnd w:id="64613"/>
      <w:r w:rsidRPr="00422933">
        <w:rPr>
          <w:color w:val="auto"/>
          <w:rtl/>
        </w:rPr>
        <w:t xml:space="preserve">רוצה </w:t>
      </w:r>
      <w:bookmarkStart w:id="64614" w:name="_ETM_Q132_267080"/>
      <w:bookmarkEnd w:id="64614"/>
      <w:r w:rsidRPr="00422933">
        <w:rPr>
          <w:color w:val="auto"/>
          <w:rtl/>
        </w:rPr>
        <w:t>אחדות</w:t>
      </w:r>
      <w:r>
        <w:rPr>
          <w:rFonts w:hint="cs"/>
          <w:color w:val="auto"/>
          <w:rtl/>
        </w:rPr>
        <w:t>;</w:t>
      </w:r>
      <w:r w:rsidRPr="00422933">
        <w:rPr>
          <w:color w:val="auto"/>
          <w:rtl/>
        </w:rPr>
        <w:t xml:space="preserve"> </w:t>
      </w:r>
      <w:bookmarkStart w:id="64615" w:name="_ETM_Q132_268700"/>
      <w:bookmarkEnd w:id="64615"/>
      <w:r w:rsidRPr="00422933">
        <w:rPr>
          <w:color w:val="auto"/>
          <w:rtl/>
        </w:rPr>
        <w:t xml:space="preserve">הרוב </w:t>
      </w:r>
      <w:bookmarkStart w:id="64616" w:name="_ETM_Q132_269270"/>
      <w:bookmarkEnd w:id="64616"/>
      <w:r w:rsidRPr="00422933">
        <w:rPr>
          <w:color w:val="auto"/>
          <w:rtl/>
        </w:rPr>
        <w:t xml:space="preserve">רוצה </w:t>
      </w:r>
      <w:bookmarkStart w:id="64617" w:name="_ETM_Q132_269659"/>
      <w:bookmarkEnd w:id="64617"/>
      <w:r w:rsidRPr="00422933">
        <w:rPr>
          <w:color w:val="auto"/>
          <w:rtl/>
        </w:rPr>
        <w:t>שק</w:t>
      </w:r>
      <w:r>
        <w:rPr>
          <w:rFonts w:hint="cs"/>
          <w:color w:val="auto"/>
          <w:rtl/>
        </w:rPr>
        <w:t>ט;</w:t>
      </w:r>
      <w:r w:rsidRPr="00422933">
        <w:rPr>
          <w:color w:val="auto"/>
          <w:rtl/>
        </w:rPr>
        <w:t xml:space="preserve"> </w:t>
      </w:r>
      <w:bookmarkStart w:id="64618" w:name="_ETM_Q132_271420"/>
      <w:bookmarkEnd w:id="64618"/>
      <w:r w:rsidRPr="00422933">
        <w:rPr>
          <w:color w:val="auto"/>
          <w:rtl/>
        </w:rPr>
        <w:t xml:space="preserve">הרוב </w:t>
      </w:r>
      <w:bookmarkStart w:id="64619" w:name="_ETM_Q132_271930"/>
      <w:bookmarkEnd w:id="64619"/>
      <w:r w:rsidRPr="00422933">
        <w:rPr>
          <w:color w:val="auto"/>
          <w:rtl/>
        </w:rPr>
        <w:t xml:space="preserve">רוצה </w:t>
      </w:r>
      <w:bookmarkStart w:id="64620" w:name="_ETM_Q132_272319"/>
      <w:bookmarkEnd w:id="64620"/>
      <w:r w:rsidRPr="00422933">
        <w:rPr>
          <w:color w:val="auto"/>
          <w:rtl/>
        </w:rPr>
        <w:t xml:space="preserve">שוויון </w:t>
      </w:r>
      <w:bookmarkStart w:id="64621" w:name="_ETM_Q132_273100"/>
      <w:bookmarkEnd w:id="64621"/>
      <w:r w:rsidRPr="00422933">
        <w:rPr>
          <w:color w:val="auto"/>
          <w:rtl/>
        </w:rPr>
        <w:t>בנטל</w:t>
      </w:r>
      <w:r>
        <w:rPr>
          <w:rFonts w:hint="cs"/>
          <w:color w:val="auto"/>
          <w:rtl/>
        </w:rPr>
        <w:t>;</w:t>
      </w:r>
      <w:r w:rsidRPr="00422933">
        <w:rPr>
          <w:color w:val="auto"/>
          <w:rtl/>
        </w:rPr>
        <w:t xml:space="preserve"> </w:t>
      </w:r>
      <w:bookmarkStart w:id="64622" w:name="_ETM_Q132_275069"/>
      <w:bookmarkEnd w:id="64622"/>
      <w:r w:rsidRPr="00422933">
        <w:rPr>
          <w:color w:val="auto"/>
          <w:rtl/>
        </w:rPr>
        <w:t xml:space="preserve">הרוב </w:t>
      </w:r>
      <w:bookmarkStart w:id="64623" w:name="_ETM_Q132_275580"/>
      <w:bookmarkEnd w:id="64623"/>
      <w:r w:rsidRPr="00422933">
        <w:rPr>
          <w:color w:val="auto"/>
          <w:rtl/>
        </w:rPr>
        <w:t xml:space="preserve">רוצה </w:t>
      </w:r>
      <w:bookmarkStart w:id="64624" w:name="_ETM_Q132_275970"/>
      <w:bookmarkEnd w:id="64624"/>
      <w:r w:rsidRPr="00422933">
        <w:rPr>
          <w:color w:val="auto"/>
          <w:rtl/>
        </w:rPr>
        <w:t xml:space="preserve">שוויון </w:t>
      </w:r>
      <w:bookmarkStart w:id="64625" w:name="_ETM_Q132_276600"/>
      <w:bookmarkEnd w:id="64625"/>
      <w:r w:rsidRPr="00422933">
        <w:rPr>
          <w:color w:val="auto"/>
          <w:rtl/>
        </w:rPr>
        <w:t>במ</w:t>
      </w:r>
      <w:r>
        <w:rPr>
          <w:rFonts w:hint="cs"/>
          <w:color w:val="auto"/>
          <w:rtl/>
        </w:rPr>
        <w:t>י</w:t>
      </w:r>
      <w:r w:rsidRPr="00422933">
        <w:rPr>
          <w:color w:val="auto"/>
          <w:rtl/>
        </w:rPr>
        <w:t xml:space="preserve">סים </w:t>
      </w:r>
      <w:bookmarkStart w:id="64626" w:name="_ETM_Q132_277560"/>
      <w:bookmarkEnd w:id="64626"/>
      <w:r w:rsidRPr="00422933">
        <w:rPr>
          <w:color w:val="auto"/>
          <w:rtl/>
        </w:rPr>
        <w:t>ובתשלומים</w:t>
      </w:r>
      <w:r>
        <w:rPr>
          <w:rFonts w:hint="cs"/>
          <w:color w:val="auto"/>
          <w:rtl/>
        </w:rPr>
        <w:t>;</w:t>
      </w:r>
      <w:r w:rsidRPr="00422933">
        <w:rPr>
          <w:color w:val="auto"/>
          <w:rtl/>
        </w:rPr>
        <w:t xml:space="preserve"> </w:t>
      </w:r>
      <w:bookmarkStart w:id="64627" w:name="_ETM_Q132_280050"/>
      <w:bookmarkEnd w:id="64627"/>
      <w:r w:rsidRPr="00422933">
        <w:rPr>
          <w:color w:val="auto"/>
          <w:rtl/>
        </w:rPr>
        <w:t>הרוב</w:t>
      </w:r>
      <w:r>
        <w:rPr>
          <w:rFonts w:hint="cs"/>
          <w:color w:val="auto"/>
          <w:rtl/>
        </w:rPr>
        <w:t>,</w:t>
      </w:r>
      <w:r w:rsidRPr="00422933">
        <w:rPr>
          <w:color w:val="auto"/>
          <w:rtl/>
        </w:rPr>
        <w:t xml:space="preserve"> </w:t>
      </w:r>
      <w:bookmarkStart w:id="64628" w:name="_ETM_Q132_282080"/>
      <w:bookmarkEnd w:id="64628"/>
      <w:r w:rsidRPr="00422933">
        <w:rPr>
          <w:color w:val="auto"/>
          <w:rtl/>
        </w:rPr>
        <w:t xml:space="preserve">הרוב </w:t>
      </w:r>
      <w:bookmarkStart w:id="64629" w:name="_ETM_Q132_282440"/>
      <w:bookmarkEnd w:id="64629"/>
      <w:r w:rsidRPr="00422933">
        <w:rPr>
          <w:color w:val="auto"/>
          <w:rtl/>
        </w:rPr>
        <w:t xml:space="preserve">רוצה </w:t>
      </w:r>
      <w:bookmarkStart w:id="64630" w:name="_ETM_Q132_282709"/>
      <w:bookmarkEnd w:id="64630"/>
      <w:r w:rsidRPr="00422933">
        <w:rPr>
          <w:color w:val="auto"/>
          <w:rtl/>
        </w:rPr>
        <w:t xml:space="preserve">פשוט </w:t>
      </w:r>
      <w:bookmarkStart w:id="64631" w:name="_ETM_Q132_283069"/>
      <w:bookmarkEnd w:id="64631"/>
      <w:r w:rsidRPr="00422933">
        <w:rPr>
          <w:color w:val="auto"/>
          <w:rtl/>
        </w:rPr>
        <w:t>לחיות</w:t>
      </w:r>
      <w:r>
        <w:rPr>
          <w:rFonts w:hint="cs"/>
          <w:color w:val="auto"/>
          <w:rtl/>
        </w:rPr>
        <w:t>.</w:t>
      </w:r>
      <w:r w:rsidRPr="00422933">
        <w:rPr>
          <w:color w:val="auto"/>
          <w:rtl/>
        </w:rPr>
        <w:t xml:space="preserve"> </w:t>
      </w:r>
      <w:bookmarkStart w:id="64632" w:name="_ETM_Q132_286310"/>
      <w:bookmarkStart w:id="64633" w:name="_ETM_Q132_287581"/>
      <w:bookmarkStart w:id="64634" w:name="_ETM_Q132_287644"/>
      <w:bookmarkStart w:id="64635" w:name="_ETM_Q132_287695"/>
      <w:bookmarkStart w:id="64636" w:name="_ETM_Q132_287743"/>
      <w:bookmarkEnd w:id="64632"/>
      <w:bookmarkEnd w:id="64633"/>
      <w:bookmarkEnd w:id="64634"/>
      <w:bookmarkEnd w:id="64635"/>
      <w:bookmarkEnd w:id="64636"/>
      <w:r w:rsidR="00FB0790">
        <w:rPr>
          <w:rFonts w:hint="cs"/>
          <w:color w:val="auto"/>
          <w:rtl/>
        </w:rPr>
        <w:t>מ</w:t>
      </w:r>
      <w:r w:rsidRPr="00422933">
        <w:rPr>
          <w:color w:val="auto"/>
          <w:rtl/>
        </w:rPr>
        <w:t xml:space="preserve">ה </w:t>
      </w:r>
      <w:bookmarkStart w:id="64637" w:name="_ETM_Q132_286520"/>
      <w:bookmarkEnd w:id="64637"/>
      <w:r w:rsidRPr="00422933">
        <w:rPr>
          <w:color w:val="auto"/>
          <w:rtl/>
        </w:rPr>
        <w:t xml:space="preserve">שקורה </w:t>
      </w:r>
      <w:bookmarkStart w:id="64638" w:name="_ETM_Q132_286939"/>
      <w:bookmarkEnd w:id="64638"/>
      <w:r w:rsidRPr="00422933">
        <w:rPr>
          <w:color w:val="auto"/>
          <w:rtl/>
        </w:rPr>
        <w:t xml:space="preserve">פה </w:t>
      </w:r>
      <w:bookmarkStart w:id="64639" w:name="_ETM_Q132_287090"/>
      <w:bookmarkEnd w:id="64639"/>
      <w:r w:rsidRPr="00422933">
        <w:rPr>
          <w:color w:val="auto"/>
          <w:rtl/>
        </w:rPr>
        <w:t xml:space="preserve">באמת </w:t>
      </w:r>
      <w:bookmarkStart w:id="64640" w:name="_ETM_Q132_287539"/>
      <w:bookmarkEnd w:id="64640"/>
      <w:r w:rsidRPr="00422933">
        <w:rPr>
          <w:color w:val="auto"/>
          <w:rtl/>
        </w:rPr>
        <w:t xml:space="preserve">זו </w:t>
      </w:r>
      <w:bookmarkStart w:id="64641" w:name="_ETM_Q132_287780"/>
      <w:bookmarkEnd w:id="64641"/>
      <w:r w:rsidRPr="00422933">
        <w:rPr>
          <w:color w:val="auto"/>
          <w:rtl/>
        </w:rPr>
        <w:t xml:space="preserve">לא </w:t>
      </w:r>
      <w:bookmarkStart w:id="64642" w:name="_ETM_Q132_288409"/>
      <w:bookmarkEnd w:id="64642"/>
      <w:r w:rsidRPr="00422933">
        <w:rPr>
          <w:color w:val="auto"/>
          <w:rtl/>
        </w:rPr>
        <w:t xml:space="preserve">מלחמת </w:t>
      </w:r>
      <w:bookmarkStart w:id="64643" w:name="_ETM_Q132_289670"/>
      <w:bookmarkEnd w:id="64643"/>
      <w:r w:rsidRPr="00422933">
        <w:rPr>
          <w:color w:val="auto"/>
          <w:rtl/>
        </w:rPr>
        <w:t>אחים</w:t>
      </w:r>
      <w:bookmarkStart w:id="64644" w:name="_ETM_Q132_291510"/>
      <w:bookmarkEnd w:id="64644"/>
      <w:r w:rsidR="00FB0790">
        <w:rPr>
          <w:rFonts w:hint="cs"/>
          <w:color w:val="auto"/>
          <w:rtl/>
        </w:rPr>
        <w:t xml:space="preserve">, </w:t>
      </w:r>
      <w:r>
        <w:rPr>
          <w:rFonts w:hint="cs"/>
          <w:color w:val="auto"/>
          <w:rtl/>
        </w:rPr>
        <w:t>זו</w:t>
      </w:r>
      <w:r w:rsidRPr="00422933">
        <w:rPr>
          <w:color w:val="auto"/>
          <w:rtl/>
        </w:rPr>
        <w:t xml:space="preserve"> </w:t>
      </w:r>
      <w:bookmarkStart w:id="64645" w:name="_ETM_Q132_291810"/>
      <w:bookmarkEnd w:id="64645"/>
      <w:r w:rsidRPr="00422933">
        <w:rPr>
          <w:color w:val="auto"/>
          <w:rtl/>
        </w:rPr>
        <w:t xml:space="preserve">לא </w:t>
      </w:r>
      <w:bookmarkStart w:id="64646" w:name="_ETM_Q132_292049"/>
      <w:bookmarkEnd w:id="64646"/>
      <w:r w:rsidRPr="00422933">
        <w:rPr>
          <w:color w:val="auto"/>
          <w:rtl/>
        </w:rPr>
        <w:t xml:space="preserve">מלחמת </w:t>
      </w:r>
      <w:bookmarkStart w:id="64647" w:name="_ETM_Q132_292680"/>
      <w:bookmarkEnd w:id="64647"/>
      <w:r w:rsidRPr="00422933">
        <w:rPr>
          <w:color w:val="auto"/>
          <w:rtl/>
        </w:rPr>
        <w:t>אזרחים</w:t>
      </w:r>
      <w:r>
        <w:rPr>
          <w:rFonts w:hint="cs"/>
          <w:color w:val="auto"/>
          <w:rtl/>
        </w:rPr>
        <w:t>,</w:t>
      </w:r>
      <w:r w:rsidRPr="00422933">
        <w:rPr>
          <w:color w:val="auto"/>
          <w:rtl/>
        </w:rPr>
        <w:t xml:space="preserve"> </w:t>
      </w:r>
      <w:bookmarkStart w:id="64648" w:name="_ETM_Q132_293430"/>
      <w:bookmarkEnd w:id="64648"/>
      <w:r w:rsidRPr="00422933">
        <w:rPr>
          <w:color w:val="auto"/>
          <w:rtl/>
        </w:rPr>
        <w:t xml:space="preserve">אלא </w:t>
      </w:r>
      <w:bookmarkStart w:id="64649" w:name="_ETM_Q132_294000"/>
      <w:bookmarkEnd w:id="64649"/>
      <w:r w:rsidRPr="00422933">
        <w:rPr>
          <w:color w:val="auto"/>
          <w:rtl/>
        </w:rPr>
        <w:t xml:space="preserve">מלחמה </w:t>
      </w:r>
      <w:bookmarkStart w:id="64650" w:name="_ETM_Q132_294590"/>
      <w:bookmarkEnd w:id="64650"/>
      <w:r w:rsidRPr="00422933">
        <w:rPr>
          <w:color w:val="auto"/>
          <w:rtl/>
        </w:rPr>
        <w:t xml:space="preserve">של </w:t>
      </w:r>
      <w:bookmarkStart w:id="64651" w:name="_ETM_Q132_294859"/>
      <w:bookmarkEnd w:id="64651"/>
      <w:r w:rsidRPr="00422933">
        <w:rPr>
          <w:color w:val="auto"/>
          <w:rtl/>
        </w:rPr>
        <w:t xml:space="preserve">השלטון </w:t>
      </w:r>
      <w:bookmarkStart w:id="64652" w:name="_ETM_Q132_295909"/>
      <w:bookmarkEnd w:id="64652"/>
      <w:r w:rsidRPr="00422933">
        <w:rPr>
          <w:color w:val="auto"/>
          <w:rtl/>
        </w:rPr>
        <w:t>באזרחים</w:t>
      </w:r>
      <w:r>
        <w:rPr>
          <w:rFonts w:hint="cs"/>
          <w:color w:val="auto"/>
          <w:rtl/>
        </w:rPr>
        <w:t>.</w:t>
      </w:r>
      <w:r w:rsidRPr="00422933">
        <w:rPr>
          <w:color w:val="auto"/>
          <w:rtl/>
        </w:rPr>
        <w:t xml:space="preserve"> </w:t>
      </w:r>
      <w:bookmarkStart w:id="64653" w:name="_ETM_Q132_298740"/>
      <w:bookmarkEnd w:id="64653"/>
      <w:r w:rsidRPr="00422933">
        <w:rPr>
          <w:color w:val="auto"/>
          <w:rtl/>
        </w:rPr>
        <w:t xml:space="preserve">אין </w:t>
      </w:r>
      <w:bookmarkStart w:id="64654" w:name="_ETM_Q132_299280"/>
      <w:bookmarkEnd w:id="64654"/>
      <w:r w:rsidRPr="00422933">
        <w:rPr>
          <w:color w:val="auto"/>
          <w:rtl/>
        </w:rPr>
        <w:t xml:space="preserve">שני </w:t>
      </w:r>
      <w:bookmarkStart w:id="64655" w:name="_ETM_Q132_299759"/>
      <w:bookmarkEnd w:id="64655"/>
      <w:r w:rsidRPr="00422933">
        <w:rPr>
          <w:color w:val="auto"/>
          <w:rtl/>
        </w:rPr>
        <w:t xml:space="preserve">צדדים </w:t>
      </w:r>
      <w:bookmarkStart w:id="64656" w:name="_ETM_Q132_300389"/>
      <w:bookmarkEnd w:id="64656"/>
      <w:r w:rsidRPr="00422933">
        <w:rPr>
          <w:color w:val="auto"/>
          <w:rtl/>
        </w:rPr>
        <w:t>אזרחי</w:t>
      </w:r>
      <w:r>
        <w:rPr>
          <w:rFonts w:hint="cs"/>
          <w:color w:val="auto"/>
          <w:rtl/>
        </w:rPr>
        <w:t>י</w:t>
      </w:r>
      <w:r w:rsidRPr="00422933">
        <w:rPr>
          <w:color w:val="auto"/>
          <w:rtl/>
        </w:rPr>
        <w:t xml:space="preserve">ם </w:t>
      </w:r>
      <w:bookmarkStart w:id="64657" w:name="_ETM_Q132_301720"/>
      <w:bookmarkEnd w:id="64657"/>
      <w:r w:rsidRPr="00422933">
        <w:rPr>
          <w:color w:val="auto"/>
          <w:rtl/>
        </w:rPr>
        <w:t>למלחמה</w:t>
      </w:r>
      <w:r>
        <w:rPr>
          <w:rFonts w:hint="cs"/>
          <w:color w:val="auto"/>
          <w:rtl/>
        </w:rPr>
        <w:t>.</w:t>
      </w:r>
      <w:r w:rsidRPr="00422933">
        <w:rPr>
          <w:color w:val="auto"/>
          <w:rtl/>
        </w:rPr>
        <w:t xml:space="preserve"> </w:t>
      </w:r>
      <w:bookmarkStart w:id="64658" w:name="_ETM_Q132_303320"/>
      <w:bookmarkEnd w:id="64658"/>
      <w:r w:rsidRPr="00422933">
        <w:rPr>
          <w:color w:val="auto"/>
          <w:rtl/>
        </w:rPr>
        <w:t xml:space="preserve">למרות </w:t>
      </w:r>
      <w:bookmarkStart w:id="64659" w:name="_ETM_Q132_303859"/>
      <w:bookmarkEnd w:id="64659"/>
      <w:r w:rsidRPr="00422933">
        <w:rPr>
          <w:color w:val="auto"/>
          <w:rtl/>
        </w:rPr>
        <w:t>השקרים</w:t>
      </w:r>
      <w:r>
        <w:rPr>
          <w:rFonts w:hint="cs"/>
          <w:color w:val="auto"/>
          <w:rtl/>
        </w:rPr>
        <w:t>, למרות</w:t>
      </w:r>
      <w:bookmarkStart w:id="64660" w:name="_ETM_Q132_304799"/>
      <w:bookmarkStart w:id="64661" w:name="_ETM_Q132_304889"/>
      <w:bookmarkStart w:id="64662" w:name="_ETM_Q132_305039"/>
      <w:bookmarkEnd w:id="64660"/>
      <w:bookmarkEnd w:id="64661"/>
      <w:bookmarkEnd w:id="64662"/>
      <w:r w:rsidRPr="00422933">
        <w:rPr>
          <w:color w:val="auto"/>
          <w:rtl/>
        </w:rPr>
        <w:t xml:space="preserve"> </w:t>
      </w:r>
      <w:bookmarkStart w:id="64663" w:name="_ETM_Q132_305130"/>
      <w:bookmarkEnd w:id="64663"/>
      <w:r w:rsidRPr="00422933">
        <w:rPr>
          <w:color w:val="auto"/>
          <w:rtl/>
        </w:rPr>
        <w:t xml:space="preserve">הספינים </w:t>
      </w:r>
      <w:bookmarkStart w:id="64664" w:name="_ETM_Q132_306179"/>
      <w:bookmarkEnd w:id="64664"/>
      <w:r w:rsidRPr="00422933">
        <w:rPr>
          <w:color w:val="auto"/>
          <w:rtl/>
        </w:rPr>
        <w:t xml:space="preserve">של </w:t>
      </w:r>
      <w:bookmarkStart w:id="64665" w:name="_ETM_Q132_306450"/>
      <w:bookmarkEnd w:id="64665"/>
      <w:r w:rsidRPr="00422933">
        <w:rPr>
          <w:color w:val="auto"/>
          <w:rtl/>
        </w:rPr>
        <w:t xml:space="preserve">נתניהו </w:t>
      </w:r>
      <w:bookmarkStart w:id="64666" w:name="_ETM_Q132_307200"/>
      <w:bookmarkEnd w:id="64666"/>
      <w:r w:rsidRPr="00422933">
        <w:rPr>
          <w:color w:val="auto"/>
          <w:rtl/>
        </w:rPr>
        <w:t xml:space="preserve">ושל </w:t>
      </w:r>
      <w:bookmarkStart w:id="64667" w:name="_ETM_Q132_307469"/>
      <w:bookmarkEnd w:id="64667"/>
      <w:r w:rsidRPr="00422933">
        <w:rPr>
          <w:color w:val="auto"/>
          <w:rtl/>
        </w:rPr>
        <w:t xml:space="preserve">כל </w:t>
      </w:r>
      <w:bookmarkStart w:id="64668" w:name="_ETM_Q132_307679"/>
      <w:bookmarkEnd w:id="64668"/>
      <w:r w:rsidRPr="00422933">
        <w:rPr>
          <w:color w:val="auto"/>
          <w:rtl/>
        </w:rPr>
        <w:t>המקהלה</w:t>
      </w:r>
      <w:r>
        <w:rPr>
          <w:rFonts w:hint="cs"/>
          <w:color w:val="auto"/>
          <w:rtl/>
        </w:rPr>
        <w:t>,</w:t>
      </w:r>
      <w:r w:rsidRPr="00422933">
        <w:rPr>
          <w:color w:val="auto"/>
          <w:rtl/>
        </w:rPr>
        <w:t xml:space="preserve"> </w:t>
      </w:r>
      <w:bookmarkStart w:id="64669" w:name="_ETM_Q132_309620"/>
      <w:bookmarkEnd w:id="64669"/>
      <w:r w:rsidRPr="00422933">
        <w:rPr>
          <w:color w:val="auto"/>
          <w:rtl/>
        </w:rPr>
        <w:t xml:space="preserve">אין </w:t>
      </w:r>
      <w:bookmarkStart w:id="64670" w:name="_ETM_Q132_309889"/>
      <w:bookmarkEnd w:id="64670"/>
      <w:r w:rsidRPr="00422933">
        <w:rPr>
          <w:color w:val="auto"/>
          <w:rtl/>
        </w:rPr>
        <w:t xml:space="preserve">היום </w:t>
      </w:r>
      <w:bookmarkStart w:id="64671" w:name="_ETM_Q132_311080"/>
      <w:bookmarkEnd w:id="64671"/>
      <w:r w:rsidRPr="00422933">
        <w:rPr>
          <w:color w:val="auto"/>
          <w:rtl/>
        </w:rPr>
        <w:t xml:space="preserve">וגם </w:t>
      </w:r>
      <w:bookmarkStart w:id="64672" w:name="_ETM_Q132_311440"/>
      <w:bookmarkEnd w:id="64672"/>
      <w:r w:rsidRPr="00422933">
        <w:rPr>
          <w:color w:val="auto"/>
          <w:rtl/>
        </w:rPr>
        <w:t xml:space="preserve">לא </w:t>
      </w:r>
      <w:bookmarkStart w:id="64673" w:name="_ETM_Q132_311560"/>
      <w:bookmarkEnd w:id="64673"/>
      <w:r w:rsidRPr="00422933">
        <w:rPr>
          <w:color w:val="auto"/>
          <w:rtl/>
        </w:rPr>
        <w:t xml:space="preserve">יהיה </w:t>
      </w:r>
      <w:bookmarkStart w:id="64674" w:name="_ETM_Q132_313099"/>
      <w:bookmarkEnd w:id="64674"/>
      <w:r w:rsidRPr="00422933">
        <w:rPr>
          <w:color w:val="auto"/>
          <w:rtl/>
        </w:rPr>
        <w:t xml:space="preserve">מצב </w:t>
      </w:r>
      <w:bookmarkStart w:id="64675" w:name="_ETM_Q132_314490"/>
      <w:bookmarkEnd w:id="64675"/>
      <w:r w:rsidRPr="00422933">
        <w:rPr>
          <w:color w:val="auto"/>
          <w:rtl/>
        </w:rPr>
        <w:t xml:space="preserve">של </w:t>
      </w:r>
      <w:bookmarkStart w:id="64676" w:name="_ETM_Q132_314700"/>
      <w:bookmarkEnd w:id="64676"/>
      <w:r w:rsidRPr="00422933">
        <w:rPr>
          <w:color w:val="auto"/>
          <w:rtl/>
        </w:rPr>
        <w:t xml:space="preserve">שני </w:t>
      </w:r>
      <w:bookmarkStart w:id="64677" w:name="_ETM_Q132_315150"/>
      <w:bookmarkEnd w:id="64677"/>
      <w:r w:rsidRPr="00422933">
        <w:rPr>
          <w:color w:val="auto"/>
          <w:rtl/>
        </w:rPr>
        <w:t xml:space="preserve">נושאים </w:t>
      </w:r>
      <w:bookmarkStart w:id="64678" w:name="_ETM_Q132_315720"/>
      <w:bookmarkEnd w:id="64678"/>
      <w:r w:rsidRPr="00422933">
        <w:rPr>
          <w:color w:val="auto"/>
          <w:rtl/>
        </w:rPr>
        <w:t>בנטל</w:t>
      </w:r>
      <w:r>
        <w:rPr>
          <w:rFonts w:hint="cs"/>
          <w:color w:val="auto"/>
          <w:rtl/>
        </w:rPr>
        <w:t>,</w:t>
      </w:r>
      <w:r w:rsidRPr="00422933">
        <w:rPr>
          <w:color w:val="auto"/>
          <w:rtl/>
        </w:rPr>
        <w:t xml:space="preserve"> </w:t>
      </w:r>
      <w:bookmarkStart w:id="64679" w:name="_ETM_Q132_316380"/>
      <w:bookmarkEnd w:id="64679"/>
      <w:r w:rsidRPr="00422933">
        <w:rPr>
          <w:color w:val="auto"/>
          <w:rtl/>
        </w:rPr>
        <w:t>ציונ</w:t>
      </w:r>
      <w:r>
        <w:rPr>
          <w:rFonts w:hint="cs"/>
          <w:color w:val="auto"/>
          <w:rtl/>
        </w:rPr>
        <w:t>י</w:t>
      </w:r>
      <w:r w:rsidRPr="00422933">
        <w:rPr>
          <w:color w:val="auto"/>
          <w:rtl/>
        </w:rPr>
        <w:t>ים</w:t>
      </w:r>
      <w:r>
        <w:rPr>
          <w:rFonts w:hint="cs"/>
          <w:color w:val="auto"/>
          <w:rtl/>
        </w:rPr>
        <w:t>,</w:t>
      </w:r>
      <w:r w:rsidRPr="00422933">
        <w:rPr>
          <w:color w:val="auto"/>
          <w:rtl/>
        </w:rPr>
        <w:t xml:space="preserve"> </w:t>
      </w:r>
      <w:bookmarkStart w:id="64680" w:name="_ETM_Q132_317190"/>
      <w:bookmarkEnd w:id="64680"/>
      <w:r w:rsidRPr="00422933">
        <w:rPr>
          <w:color w:val="auto"/>
          <w:rtl/>
        </w:rPr>
        <w:t>ישראלים</w:t>
      </w:r>
      <w:r>
        <w:rPr>
          <w:rFonts w:hint="cs"/>
          <w:color w:val="auto"/>
          <w:rtl/>
        </w:rPr>
        <w:t xml:space="preserve"> גאים, כאלה שיסיימו </w:t>
      </w:r>
      <w:bookmarkStart w:id="64681" w:name="_ETM_Q132_317880"/>
      <w:bookmarkStart w:id="64682" w:name="_ETM_Q132_318389"/>
      <w:bookmarkStart w:id="64683" w:name="_ETM_Q132_319470"/>
      <w:bookmarkStart w:id="64684" w:name="_ETM_Q132_319590"/>
      <w:bookmarkStart w:id="64685" w:name="_ETM_Q132_319830"/>
      <w:bookmarkStart w:id="64686" w:name="_ETM_Q132_320130"/>
      <w:bookmarkEnd w:id="64681"/>
      <w:bookmarkEnd w:id="64682"/>
      <w:bookmarkEnd w:id="64683"/>
      <w:bookmarkEnd w:id="64684"/>
      <w:bookmarkEnd w:id="64685"/>
      <w:bookmarkEnd w:id="64686"/>
      <w:r w:rsidRPr="00422933">
        <w:rPr>
          <w:color w:val="auto"/>
          <w:rtl/>
        </w:rPr>
        <w:t xml:space="preserve">400 </w:t>
      </w:r>
      <w:bookmarkStart w:id="64687" w:name="_ETM_Q132_321940"/>
      <w:bookmarkEnd w:id="64687"/>
      <w:r w:rsidRPr="00422933">
        <w:rPr>
          <w:color w:val="auto"/>
          <w:rtl/>
        </w:rPr>
        <w:t xml:space="preserve">ימים </w:t>
      </w:r>
      <w:bookmarkStart w:id="64688" w:name="_ETM_Q132_322480"/>
      <w:bookmarkEnd w:id="64688"/>
      <w:r w:rsidRPr="00422933">
        <w:rPr>
          <w:color w:val="auto"/>
          <w:rtl/>
        </w:rPr>
        <w:t xml:space="preserve">של </w:t>
      </w:r>
      <w:bookmarkStart w:id="64689" w:name="_ETM_Q132_322720"/>
      <w:bookmarkEnd w:id="64689"/>
      <w:r w:rsidRPr="00422933">
        <w:rPr>
          <w:color w:val="auto"/>
          <w:rtl/>
        </w:rPr>
        <w:t xml:space="preserve">מילואים </w:t>
      </w:r>
      <w:bookmarkStart w:id="64690" w:name="_ETM_Q132_324000"/>
      <w:bookmarkEnd w:id="64690"/>
      <w:r w:rsidRPr="00422933">
        <w:rPr>
          <w:color w:val="auto"/>
          <w:rtl/>
        </w:rPr>
        <w:t xml:space="preserve">ואז </w:t>
      </w:r>
      <w:bookmarkStart w:id="64691" w:name="_ETM_Q132_324510"/>
      <w:bookmarkEnd w:id="64691"/>
      <w:r w:rsidRPr="00422933">
        <w:rPr>
          <w:color w:val="auto"/>
          <w:rtl/>
        </w:rPr>
        <w:t xml:space="preserve">פתאום </w:t>
      </w:r>
      <w:bookmarkStart w:id="64692" w:name="_ETM_Q132_325050"/>
      <w:bookmarkEnd w:id="64692"/>
      <w:r>
        <w:rPr>
          <w:color w:val="auto"/>
          <w:rtl/>
        </w:rPr>
        <w:t>י</w:t>
      </w:r>
      <w:r w:rsidRPr="00422933">
        <w:rPr>
          <w:color w:val="auto"/>
          <w:rtl/>
        </w:rPr>
        <w:t xml:space="preserve">פנו </w:t>
      </w:r>
      <w:bookmarkStart w:id="64693" w:name="_ETM_Q132_325500"/>
      <w:bookmarkEnd w:id="64693"/>
      <w:r w:rsidRPr="00422933">
        <w:rPr>
          <w:color w:val="auto"/>
          <w:rtl/>
        </w:rPr>
        <w:t xml:space="preserve">את </w:t>
      </w:r>
      <w:bookmarkStart w:id="64694" w:name="_ETM_Q132_325620"/>
      <w:bookmarkEnd w:id="64694"/>
      <w:r w:rsidRPr="00422933">
        <w:rPr>
          <w:color w:val="auto"/>
          <w:rtl/>
        </w:rPr>
        <w:t xml:space="preserve">הנשק </w:t>
      </w:r>
      <w:bookmarkStart w:id="64695" w:name="_ETM_Q132_326069"/>
      <w:bookmarkEnd w:id="64695"/>
      <w:r w:rsidRPr="00422933">
        <w:rPr>
          <w:color w:val="auto"/>
          <w:rtl/>
        </w:rPr>
        <w:t xml:space="preserve">שלהם </w:t>
      </w:r>
      <w:bookmarkStart w:id="64696" w:name="_ETM_Q132_326550"/>
      <w:bookmarkEnd w:id="64696"/>
      <w:r>
        <w:rPr>
          <w:color w:val="auto"/>
          <w:rtl/>
        </w:rPr>
        <w:t>ה</w:t>
      </w:r>
      <w:r>
        <w:rPr>
          <w:rFonts w:hint="cs"/>
          <w:color w:val="auto"/>
          <w:rtl/>
        </w:rPr>
        <w:t>אחד</w:t>
      </w:r>
      <w:r w:rsidRPr="00422933">
        <w:rPr>
          <w:color w:val="auto"/>
          <w:rtl/>
        </w:rPr>
        <w:t xml:space="preserve"> </w:t>
      </w:r>
      <w:bookmarkStart w:id="64697" w:name="_ETM_Q132_327030"/>
      <w:bookmarkEnd w:id="64697"/>
      <w:r w:rsidRPr="00422933">
        <w:rPr>
          <w:color w:val="auto"/>
          <w:rtl/>
        </w:rPr>
        <w:t xml:space="preserve">כלפי </w:t>
      </w:r>
      <w:bookmarkStart w:id="64698" w:name="_ETM_Q132_327450"/>
      <w:bookmarkEnd w:id="64698"/>
      <w:r>
        <w:rPr>
          <w:rFonts w:hint="cs"/>
          <w:color w:val="auto"/>
          <w:rtl/>
        </w:rPr>
        <w:t>האחר.</w:t>
      </w:r>
      <w:r w:rsidRPr="00422933">
        <w:rPr>
          <w:color w:val="auto"/>
          <w:rtl/>
        </w:rPr>
        <w:t xml:space="preserve"> </w:t>
      </w:r>
      <w:bookmarkStart w:id="64699" w:name="_ETM_Q132_327989"/>
      <w:bookmarkEnd w:id="64699"/>
      <w:r w:rsidRPr="00422933">
        <w:rPr>
          <w:color w:val="auto"/>
          <w:rtl/>
        </w:rPr>
        <w:t xml:space="preserve">זה </w:t>
      </w:r>
      <w:bookmarkStart w:id="64700" w:name="_ETM_Q132_328230"/>
      <w:bookmarkEnd w:id="64700"/>
      <w:r w:rsidRPr="00422933">
        <w:rPr>
          <w:color w:val="auto"/>
          <w:rtl/>
        </w:rPr>
        <w:t xml:space="preserve">לא </w:t>
      </w:r>
      <w:bookmarkStart w:id="64701" w:name="_ETM_Q132_328440"/>
      <w:bookmarkEnd w:id="64701"/>
      <w:r w:rsidRPr="00422933">
        <w:rPr>
          <w:color w:val="auto"/>
          <w:rtl/>
        </w:rPr>
        <w:t>יקרה</w:t>
      </w:r>
      <w:bookmarkStart w:id="64702" w:name="_ETM_Q132_328830"/>
      <w:bookmarkEnd w:id="64702"/>
      <w:r>
        <w:rPr>
          <w:rFonts w:hint="cs"/>
          <w:color w:val="auto"/>
          <w:rtl/>
        </w:rPr>
        <w:t xml:space="preserve">. </w:t>
      </w:r>
      <w:r w:rsidRPr="00422933">
        <w:rPr>
          <w:color w:val="auto"/>
          <w:rtl/>
        </w:rPr>
        <w:t>לה</w:t>
      </w:r>
      <w:bookmarkStart w:id="64703" w:name="_ETM_Q132_329050"/>
      <w:bookmarkEnd w:id="64703"/>
      <w:r>
        <w:rPr>
          <w:rFonts w:hint="cs"/>
          <w:color w:val="auto"/>
          <w:rtl/>
        </w:rPr>
        <w:t>פ</w:t>
      </w:r>
      <w:r w:rsidRPr="00422933">
        <w:rPr>
          <w:color w:val="auto"/>
          <w:rtl/>
        </w:rPr>
        <w:t>ך</w:t>
      </w:r>
      <w:r>
        <w:rPr>
          <w:rFonts w:hint="cs"/>
          <w:color w:val="auto"/>
          <w:rtl/>
        </w:rPr>
        <w:t>,</w:t>
      </w:r>
      <w:r w:rsidRPr="00422933">
        <w:rPr>
          <w:color w:val="auto"/>
          <w:rtl/>
        </w:rPr>
        <w:t xml:space="preserve"> </w:t>
      </w:r>
      <w:bookmarkStart w:id="64704" w:name="_ETM_Q132_330880"/>
      <w:bookmarkStart w:id="64705" w:name="_ETM_Q132_331190"/>
      <w:bookmarkStart w:id="64706" w:name="_ETM_Q132_331250"/>
      <w:bookmarkEnd w:id="64704"/>
      <w:bookmarkEnd w:id="64705"/>
      <w:bookmarkEnd w:id="64706"/>
      <w:r>
        <w:rPr>
          <w:rFonts w:hint="cs"/>
          <w:color w:val="auto"/>
          <w:rtl/>
        </w:rPr>
        <w:t>השלטון הוא זה</w:t>
      </w:r>
      <w:bookmarkStart w:id="64707" w:name="_ETM_Q132_333110"/>
      <w:bookmarkEnd w:id="64707"/>
      <w:r w:rsidRPr="00422933">
        <w:rPr>
          <w:color w:val="auto"/>
          <w:rtl/>
        </w:rPr>
        <w:t xml:space="preserve"> </w:t>
      </w:r>
      <w:bookmarkStart w:id="64708" w:name="_ETM_Q132_333530"/>
      <w:bookmarkEnd w:id="64708"/>
      <w:r w:rsidRPr="00422933">
        <w:rPr>
          <w:color w:val="auto"/>
          <w:rtl/>
        </w:rPr>
        <w:t xml:space="preserve">שולח </w:t>
      </w:r>
      <w:bookmarkStart w:id="64709" w:name="_ETM_Q132_334070"/>
      <w:bookmarkEnd w:id="64709"/>
      <w:r w:rsidRPr="00422933">
        <w:rPr>
          <w:color w:val="auto"/>
          <w:rtl/>
        </w:rPr>
        <w:t xml:space="preserve">את </w:t>
      </w:r>
      <w:bookmarkStart w:id="64710" w:name="_ETM_Q132_334190"/>
      <w:bookmarkStart w:id="64711" w:name="_ETM_Q132_335340"/>
      <w:bookmarkStart w:id="64712" w:name="_ETM_Q132_335489"/>
      <w:bookmarkEnd w:id="64710"/>
      <w:bookmarkEnd w:id="64711"/>
      <w:bookmarkEnd w:id="64712"/>
      <w:r w:rsidRPr="00422933">
        <w:rPr>
          <w:color w:val="auto"/>
          <w:rtl/>
        </w:rPr>
        <w:t xml:space="preserve">הגייסות </w:t>
      </w:r>
      <w:bookmarkStart w:id="64713" w:name="_ETM_Q132_336660"/>
      <w:bookmarkEnd w:id="64713"/>
      <w:r w:rsidRPr="00422933">
        <w:rPr>
          <w:color w:val="auto"/>
          <w:rtl/>
        </w:rPr>
        <w:t xml:space="preserve">שלו </w:t>
      </w:r>
      <w:bookmarkStart w:id="64714" w:name="_ETM_Q132_337169"/>
      <w:bookmarkEnd w:id="64714"/>
      <w:r w:rsidRPr="00422933">
        <w:rPr>
          <w:color w:val="auto"/>
          <w:rtl/>
        </w:rPr>
        <w:t xml:space="preserve">נגד </w:t>
      </w:r>
      <w:bookmarkStart w:id="64715" w:name="_ETM_Q132_337530"/>
      <w:bookmarkEnd w:id="64715"/>
      <w:r w:rsidRPr="00422933">
        <w:rPr>
          <w:color w:val="auto"/>
          <w:rtl/>
        </w:rPr>
        <w:t>המשרתים</w:t>
      </w:r>
      <w:r>
        <w:rPr>
          <w:rFonts w:hint="cs"/>
          <w:color w:val="auto"/>
          <w:rtl/>
        </w:rPr>
        <w:t>,</w:t>
      </w:r>
      <w:r w:rsidRPr="00422933">
        <w:rPr>
          <w:color w:val="auto"/>
          <w:rtl/>
        </w:rPr>
        <w:t xml:space="preserve"> </w:t>
      </w:r>
      <w:bookmarkStart w:id="64716" w:name="_ETM_Q132_339659"/>
      <w:bookmarkEnd w:id="64716"/>
      <w:r w:rsidRPr="00422933">
        <w:rPr>
          <w:color w:val="auto"/>
          <w:rtl/>
        </w:rPr>
        <w:t xml:space="preserve">בעד </w:t>
      </w:r>
      <w:bookmarkStart w:id="64717" w:name="_ETM_Q132_340019"/>
      <w:bookmarkEnd w:id="64717"/>
      <w:r w:rsidRPr="00422933">
        <w:rPr>
          <w:color w:val="auto"/>
          <w:rtl/>
        </w:rPr>
        <w:t>ההשתמטות</w:t>
      </w:r>
      <w:r>
        <w:rPr>
          <w:rFonts w:hint="cs"/>
          <w:color w:val="auto"/>
          <w:rtl/>
        </w:rPr>
        <w:t>,</w:t>
      </w:r>
      <w:r w:rsidRPr="00422933">
        <w:rPr>
          <w:color w:val="auto"/>
          <w:rtl/>
        </w:rPr>
        <w:t xml:space="preserve"> </w:t>
      </w:r>
      <w:bookmarkStart w:id="64718" w:name="_ETM_Q132_341910"/>
      <w:bookmarkEnd w:id="64718"/>
      <w:r w:rsidRPr="00422933">
        <w:rPr>
          <w:color w:val="auto"/>
          <w:rtl/>
        </w:rPr>
        <w:t xml:space="preserve">נגד </w:t>
      </w:r>
      <w:bookmarkStart w:id="64719" w:name="_ETM_Q132_342389"/>
      <w:bookmarkEnd w:id="64719"/>
      <w:r w:rsidRPr="00422933">
        <w:rPr>
          <w:color w:val="auto"/>
          <w:rtl/>
        </w:rPr>
        <w:t>האחריות</w:t>
      </w:r>
      <w:r>
        <w:rPr>
          <w:rFonts w:hint="cs"/>
          <w:color w:val="auto"/>
          <w:rtl/>
        </w:rPr>
        <w:t>,</w:t>
      </w:r>
      <w:r w:rsidRPr="00422933">
        <w:rPr>
          <w:color w:val="auto"/>
          <w:rtl/>
        </w:rPr>
        <w:t xml:space="preserve"> </w:t>
      </w:r>
      <w:bookmarkStart w:id="64720" w:name="_ETM_Q132_344709"/>
      <w:bookmarkEnd w:id="64720"/>
      <w:r w:rsidRPr="00422933">
        <w:rPr>
          <w:color w:val="auto"/>
          <w:rtl/>
        </w:rPr>
        <w:t xml:space="preserve">נגד </w:t>
      </w:r>
      <w:bookmarkStart w:id="64721" w:name="_ETM_Q132_345159"/>
      <w:bookmarkEnd w:id="64721"/>
      <w:r w:rsidRPr="00422933">
        <w:rPr>
          <w:color w:val="auto"/>
          <w:rtl/>
        </w:rPr>
        <w:t>הממלכתיות</w:t>
      </w:r>
      <w:r>
        <w:rPr>
          <w:rFonts w:hint="cs"/>
          <w:color w:val="auto"/>
          <w:rtl/>
        </w:rPr>
        <w:t>,</w:t>
      </w:r>
      <w:r w:rsidRPr="00422933">
        <w:rPr>
          <w:color w:val="auto"/>
          <w:rtl/>
        </w:rPr>
        <w:t xml:space="preserve"> </w:t>
      </w:r>
      <w:bookmarkStart w:id="64722" w:name="_ETM_Q132_347090"/>
      <w:bookmarkEnd w:id="64722"/>
      <w:r w:rsidRPr="00422933">
        <w:rPr>
          <w:color w:val="auto"/>
          <w:rtl/>
        </w:rPr>
        <w:t xml:space="preserve">נגד </w:t>
      </w:r>
      <w:bookmarkStart w:id="64723" w:name="_ETM_Q132_347810"/>
      <w:bookmarkEnd w:id="64723"/>
      <w:r w:rsidRPr="00422933">
        <w:rPr>
          <w:color w:val="auto"/>
          <w:rtl/>
        </w:rPr>
        <w:t>הציונות</w:t>
      </w:r>
      <w:r>
        <w:rPr>
          <w:rFonts w:hint="cs"/>
          <w:color w:val="auto"/>
          <w:rtl/>
        </w:rPr>
        <w:t>,</w:t>
      </w:r>
      <w:r w:rsidRPr="00422933">
        <w:rPr>
          <w:color w:val="auto"/>
          <w:rtl/>
        </w:rPr>
        <w:t xml:space="preserve"> </w:t>
      </w:r>
      <w:bookmarkStart w:id="64724" w:name="_ETM_Q132_349810"/>
      <w:bookmarkEnd w:id="64724"/>
      <w:r w:rsidRPr="00422933">
        <w:rPr>
          <w:color w:val="auto"/>
          <w:rtl/>
        </w:rPr>
        <w:t xml:space="preserve">נגד </w:t>
      </w:r>
      <w:bookmarkStart w:id="64725" w:name="_ETM_Q132_350200"/>
      <w:bookmarkEnd w:id="64725"/>
      <w:r w:rsidRPr="00422933">
        <w:rPr>
          <w:color w:val="auto"/>
          <w:rtl/>
        </w:rPr>
        <w:t>היהדות</w:t>
      </w:r>
      <w:r>
        <w:rPr>
          <w:rFonts w:hint="cs"/>
          <w:color w:val="auto"/>
          <w:rtl/>
        </w:rPr>
        <w:t>,</w:t>
      </w:r>
      <w:r w:rsidRPr="00422933">
        <w:rPr>
          <w:color w:val="auto"/>
          <w:rtl/>
        </w:rPr>
        <w:t xml:space="preserve"> </w:t>
      </w:r>
      <w:bookmarkStart w:id="64726" w:name="_ETM_Q132_352819"/>
      <w:bookmarkEnd w:id="64726"/>
      <w:r w:rsidRPr="00422933">
        <w:rPr>
          <w:color w:val="auto"/>
          <w:rtl/>
        </w:rPr>
        <w:t xml:space="preserve">נגד </w:t>
      </w:r>
      <w:bookmarkStart w:id="64727" w:name="_ETM_Q132_353209"/>
      <w:bookmarkEnd w:id="64727"/>
      <w:r w:rsidRPr="00422933">
        <w:rPr>
          <w:color w:val="auto"/>
          <w:rtl/>
        </w:rPr>
        <w:t>הישראליות</w:t>
      </w:r>
      <w:r>
        <w:rPr>
          <w:rFonts w:hint="cs"/>
          <w:color w:val="auto"/>
          <w:rtl/>
        </w:rPr>
        <w:t>.</w:t>
      </w:r>
      <w:bookmarkStart w:id="64728" w:name="_ETM_Q132_356379"/>
      <w:bookmarkEnd w:id="64728"/>
    </w:p>
    <w:p w:rsidR="00EA1761" w:rsidRDefault="00EA1761" w:rsidP="00D76316">
      <w:pPr>
        <w:pStyle w:val="ETSpeechToText"/>
        <w:rPr>
          <w:color w:val="auto"/>
          <w:rtl/>
        </w:rPr>
      </w:pPr>
      <w:bookmarkStart w:id="64729" w:name="_ETM_Q132_355711"/>
      <w:bookmarkStart w:id="64730" w:name="_ETM_Q132_355802"/>
      <w:bookmarkStart w:id="64731" w:name="_ETM_Q132_355847"/>
      <w:bookmarkEnd w:id="64729"/>
      <w:bookmarkEnd w:id="64730"/>
      <w:bookmarkEnd w:id="64731"/>
    </w:p>
    <w:p w:rsidR="00EA1761" w:rsidRDefault="00EA1761" w:rsidP="00FB0790">
      <w:pPr>
        <w:pStyle w:val="ETSpeechToText"/>
        <w:rPr>
          <w:color w:val="auto"/>
          <w:rtl/>
        </w:rPr>
      </w:pPr>
      <w:bookmarkStart w:id="64732" w:name="_ETM_Q132_355913"/>
      <w:bookmarkEnd w:id="64732"/>
      <w:r w:rsidRPr="00422933">
        <w:rPr>
          <w:color w:val="auto"/>
          <w:rtl/>
        </w:rPr>
        <w:t xml:space="preserve">אתם </w:t>
      </w:r>
      <w:bookmarkStart w:id="64733" w:name="_ETM_Q132_356560"/>
      <w:bookmarkEnd w:id="64733"/>
      <w:r w:rsidRPr="00422933">
        <w:rPr>
          <w:color w:val="auto"/>
          <w:rtl/>
        </w:rPr>
        <w:t>יודעים</w:t>
      </w:r>
      <w:r>
        <w:rPr>
          <w:rFonts w:hint="cs"/>
          <w:color w:val="auto"/>
          <w:rtl/>
        </w:rPr>
        <w:t>,</w:t>
      </w:r>
      <w:r w:rsidRPr="00422933">
        <w:rPr>
          <w:color w:val="auto"/>
          <w:rtl/>
        </w:rPr>
        <w:t xml:space="preserve"> </w:t>
      </w:r>
      <w:bookmarkStart w:id="64734" w:name="_ETM_Q132_356800"/>
      <w:bookmarkStart w:id="64735" w:name="_ETM_Q132_357190"/>
      <w:bookmarkEnd w:id="64734"/>
      <w:bookmarkEnd w:id="64735"/>
      <w:r w:rsidRPr="00422933">
        <w:rPr>
          <w:color w:val="auto"/>
          <w:rtl/>
        </w:rPr>
        <w:t xml:space="preserve">אני </w:t>
      </w:r>
      <w:bookmarkStart w:id="64736" w:name="_ETM_Q132_357430"/>
      <w:bookmarkEnd w:id="64736"/>
      <w:r w:rsidRPr="00422933">
        <w:rPr>
          <w:color w:val="auto"/>
          <w:rtl/>
        </w:rPr>
        <w:t xml:space="preserve">לא </w:t>
      </w:r>
      <w:bookmarkStart w:id="64737" w:name="_ETM_Q132_357519"/>
      <w:bookmarkEnd w:id="64737"/>
      <w:r w:rsidRPr="00422933">
        <w:rPr>
          <w:color w:val="auto"/>
          <w:rtl/>
        </w:rPr>
        <w:t>מבינה</w:t>
      </w:r>
      <w:r>
        <w:rPr>
          <w:rFonts w:hint="cs"/>
          <w:color w:val="auto"/>
          <w:rtl/>
        </w:rPr>
        <w:t>.</w:t>
      </w:r>
      <w:r w:rsidRPr="00422933">
        <w:rPr>
          <w:color w:val="auto"/>
          <w:rtl/>
        </w:rPr>
        <w:t xml:space="preserve"> </w:t>
      </w:r>
      <w:bookmarkStart w:id="64738" w:name="_ETM_Q132_359480"/>
      <w:bookmarkEnd w:id="64738"/>
      <w:r w:rsidRPr="00422933">
        <w:rPr>
          <w:color w:val="auto"/>
          <w:rtl/>
        </w:rPr>
        <w:t xml:space="preserve">אני </w:t>
      </w:r>
      <w:bookmarkStart w:id="64739" w:name="_ETM_Q132_359689"/>
      <w:bookmarkEnd w:id="64739"/>
      <w:r w:rsidRPr="00422933">
        <w:rPr>
          <w:color w:val="auto"/>
          <w:rtl/>
        </w:rPr>
        <w:t xml:space="preserve">מנסה </w:t>
      </w:r>
      <w:bookmarkStart w:id="64740" w:name="_ETM_Q132_362169"/>
      <w:bookmarkEnd w:id="64740"/>
      <w:r w:rsidRPr="00422933">
        <w:rPr>
          <w:color w:val="auto"/>
          <w:rtl/>
        </w:rPr>
        <w:t xml:space="preserve">ואני </w:t>
      </w:r>
      <w:bookmarkStart w:id="64741" w:name="_ETM_Q132_362500"/>
      <w:bookmarkEnd w:id="64741"/>
      <w:r w:rsidRPr="00422933">
        <w:rPr>
          <w:color w:val="auto"/>
          <w:rtl/>
        </w:rPr>
        <w:t xml:space="preserve">לא </w:t>
      </w:r>
      <w:bookmarkStart w:id="64742" w:name="_ETM_Q132_362620"/>
      <w:bookmarkEnd w:id="64742"/>
      <w:r w:rsidRPr="00422933">
        <w:rPr>
          <w:color w:val="auto"/>
          <w:rtl/>
        </w:rPr>
        <w:t>מבינה</w:t>
      </w:r>
      <w:r>
        <w:rPr>
          <w:rFonts w:hint="cs"/>
          <w:color w:val="auto"/>
          <w:rtl/>
        </w:rPr>
        <w:t>,</w:t>
      </w:r>
      <w:r w:rsidRPr="00422933">
        <w:rPr>
          <w:color w:val="auto"/>
          <w:rtl/>
        </w:rPr>
        <w:t xml:space="preserve"> </w:t>
      </w:r>
      <w:bookmarkStart w:id="64743" w:name="_ETM_Q132_363900"/>
      <w:bookmarkEnd w:id="64743"/>
      <w:r w:rsidRPr="00422933">
        <w:rPr>
          <w:color w:val="auto"/>
          <w:rtl/>
        </w:rPr>
        <w:t xml:space="preserve">וכמוני </w:t>
      </w:r>
      <w:bookmarkStart w:id="64744" w:name="_ETM_Q132_364560"/>
      <w:bookmarkEnd w:id="64744"/>
      <w:r w:rsidRPr="00422933">
        <w:rPr>
          <w:color w:val="auto"/>
          <w:rtl/>
        </w:rPr>
        <w:t xml:space="preserve">עוד </w:t>
      </w:r>
      <w:bookmarkStart w:id="64745" w:name="_ETM_Q132_364709"/>
      <w:bookmarkEnd w:id="64745"/>
      <w:r w:rsidRPr="00422933">
        <w:rPr>
          <w:color w:val="auto"/>
          <w:rtl/>
        </w:rPr>
        <w:t xml:space="preserve">רבים </w:t>
      </w:r>
      <w:bookmarkStart w:id="64746" w:name="_ETM_Q132_365069"/>
      <w:bookmarkEnd w:id="64746"/>
      <w:r w:rsidRPr="00422933">
        <w:rPr>
          <w:color w:val="auto"/>
          <w:rtl/>
        </w:rPr>
        <w:t xml:space="preserve">מאזרחי </w:t>
      </w:r>
      <w:bookmarkStart w:id="64747" w:name="_ETM_Q132_365700"/>
      <w:bookmarkEnd w:id="64747"/>
      <w:r w:rsidRPr="00422933">
        <w:rPr>
          <w:color w:val="auto"/>
          <w:rtl/>
        </w:rPr>
        <w:t>ישראל</w:t>
      </w:r>
      <w:r>
        <w:rPr>
          <w:rFonts w:hint="cs"/>
          <w:color w:val="auto"/>
          <w:rtl/>
        </w:rPr>
        <w:t>.</w:t>
      </w:r>
      <w:r w:rsidRPr="00422933">
        <w:rPr>
          <w:color w:val="auto"/>
          <w:rtl/>
        </w:rPr>
        <w:t xml:space="preserve"> </w:t>
      </w:r>
      <w:bookmarkStart w:id="64748" w:name="_ETM_Q132_366989"/>
      <w:bookmarkEnd w:id="64748"/>
      <w:r w:rsidRPr="00422933">
        <w:rPr>
          <w:color w:val="auto"/>
          <w:rtl/>
        </w:rPr>
        <w:t xml:space="preserve">אין </w:t>
      </w:r>
      <w:bookmarkStart w:id="64749" w:name="_ETM_Q132_367319"/>
      <w:bookmarkEnd w:id="64749"/>
      <w:r w:rsidRPr="00422933">
        <w:rPr>
          <w:color w:val="auto"/>
          <w:rtl/>
        </w:rPr>
        <w:t xml:space="preserve">אדם </w:t>
      </w:r>
      <w:bookmarkStart w:id="64750" w:name="_ETM_Q132_367919"/>
      <w:bookmarkEnd w:id="64750"/>
      <w:r w:rsidRPr="00422933">
        <w:rPr>
          <w:color w:val="auto"/>
          <w:rtl/>
        </w:rPr>
        <w:t>אחראי</w:t>
      </w:r>
      <w:bookmarkStart w:id="64751" w:name="_ETM_Q132_368549"/>
      <w:bookmarkEnd w:id="64751"/>
      <w:r>
        <w:rPr>
          <w:rFonts w:hint="cs"/>
          <w:color w:val="auto"/>
          <w:rtl/>
        </w:rPr>
        <w:t xml:space="preserve"> אחד</w:t>
      </w:r>
      <w:r w:rsidRPr="00422933">
        <w:rPr>
          <w:color w:val="auto"/>
          <w:rtl/>
        </w:rPr>
        <w:t xml:space="preserve"> </w:t>
      </w:r>
      <w:bookmarkStart w:id="64752" w:name="_ETM_Q132_369790"/>
      <w:bookmarkEnd w:id="64752"/>
      <w:r w:rsidRPr="00422933">
        <w:rPr>
          <w:color w:val="auto"/>
          <w:rtl/>
        </w:rPr>
        <w:t xml:space="preserve">בממשלת </w:t>
      </w:r>
      <w:bookmarkStart w:id="64753" w:name="_ETM_Q132_370599"/>
      <w:bookmarkEnd w:id="64753"/>
      <w:r w:rsidRPr="00422933">
        <w:rPr>
          <w:color w:val="auto"/>
          <w:rtl/>
        </w:rPr>
        <w:t>ישראל</w:t>
      </w:r>
      <w:bookmarkStart w:id="64754" w:name="_ETM_Q132_371169"/>
      <w:bookmarkEnd w:id="64754"/>
      <w:r w:rsidR="00FB0790">
        <w:rPr>
          <w:rFonts w:hint="cs"/>
          <w:color w:val="auto"/>
          <w:rtl/>
        </w:rPr>
        <w:t>,</w:t>
      </w:r>
      <w:r>
        <w:rPr>
          <w:rFonts w:hint="cs"/>
          <w:color w:val="auto"/>
          <w:rtl/>
        </w:rPr>
        <w:t xml:space="preserve"> אחד</w:t>
      </w:r>
      <w:r w:rsidRPr="00422933">
        <w:rPr>
          <w:color w:val="auto"/>
          <w:rtl/>
        </w:rPr>
        <w:t xml:space="preserve"> </w:t>
      </w:r>
      <w:bookmarkStart w:id="64755" w:name="_ETM_Q132_373220"/>
      <w:bookmarkEnd w:id="64755"/>
      <w:r w:rsidRPr="00422933">
        <w:rPr>
          <w:color w:val="auto"/>
          <w:rtl/>
        </w:rPr>
        <w:t xml:space="preserve">שיהיה </w:t>
      </w:r>
      <w:bookmarkStart w:id="64756" w:name="_ETM_Q132_374350"/>
      <w:bookmarkEnd w:id="64756"/>
      <w:r w:rsidRPr="00422933">
        <w:rPr>
          <w:color w:val="auto"/>
          <w:rtl/>
        </w:rPr>
        <w:t xml:space="preserve">קצת </w:t>
      </w:r>
      <w:bookmarkStart w:id="64757" w:name="_ETM_Q132_374680"/>
      <w:bookmarkEnd w:id="64757"/>
      <w:r w:rsidRPr="00422933">
        <w:rPr>
          <w:color w:val="auto"/>
          <w:rtl/>
        </w:rPr>
        <w:t xml:space="preserve">יותר </w:t>
      </w:r>
      <w:bookmarkStart w:id="64758" w:name="_ETM_Q132_375040"/>
      <w:bookmarkEnd w:id="64758"/>
      <w:r w:rsidRPr="00422933">
        <w:rPr>
          <w:color w:val="auto"/>
          <w:rtl/>
        </w:rPr>
        <w:t xml:space="preserve">בגין </w:t>
      </w:r>
      <w:bookmarkStart w:id="64759" w:name="_ETM_Q132_376610"/>
      <w:bookmarkEnd w:id="64759"/>
      <w:r w:rsidRPr="00422933">
        <w:rPr>
          <w:color w:val="auto"/>
          <w:rtl/>
        </w:rPr>
        <w:t xml:space="preserve">ופחות </w:t>
      </w:r>
      <w:bookmarkStart w:id="64760" w:name="_ETM_Q132_377480"/>
      <w:bookmarkEnd w:id="64760"/>
      <w:r w:rsidRPr="00422933">
        <w:rPr>
          <w:color w:val="auto"/>
          <w:rtl/>
        </w:rPr>
        <w:t xml:space="preserve">בן </w:t>
      </w:r>
      <w:bookmarkStart w:id="64761" w:name="_ETM_Q132_377780"/>
      <w:bookmarkEnd w:id="64761"/>
      <w:r w:rsidRPr="00422933">
        <w:rPr>
          <w:color w:val="auto"/>
          <w:rtl/>
        </w:rPr>
        <w:t>גביר</w:t>
      </w:r>
      <w:r w:rsidR="00FB0790">
        <w:rPr>
          <w:rFonts w:hint="cs"/>
          <w:color w:val="auto"/>
          <w:rtl/>
        </w:rPr>
        <w:t>?</w:t>
      </w:r>
      <w:r>
        <w:rPr>
          <w:rFonts w:hint="cs"/>
          <w:color w:val="auto"/>
          <w:rtl/>
        </w:rPr>
        <w:t xml:space="preserve"> אחד.</w:t>
      </w:r>
      <w:bookmarkStart w:id="64762" w:name="_ETM_Q132_379230"/>
      <w:bookmarkEnd w:id="64762"/>
      <w:r w:rsidRPr="00422933">
        <w:rPr>
          <w:color w:val="auto"/>
          <w:rtl/>
        </w:rPr>
        <w:t xml:space="preserve"> </w:t>
      </w:r>
      <w:bookmarkStart w:id="64763" w:name="_ETM_Q132_381300"/>
      <w:bookmarkEnd w:id="64763"/>
      <w:r w:rsidRPr="00422933">
        <w:rPr>
          <w:color w:val="auto"/>
          <w:rtl/>
        </w:rPr>
        <w:t>אין</w:t>
      </w:r>
      <w:bookmarkStart w:id="64764" w:name="_ETM_Q132_381480"/>
      <w:bookmarkEnd w:id="64764"/>
      <w:r>
        <w:rPr>
          <w:rFonts w:hint="cs"/>
          <w:color w:val="auto"/>
          <w:rtl/>
        </w:rPr>
        <w:t xml:space="preserve"> אחד</w:t>
      </w:r>
      <w:r w:rsidRPr="00422933">
        <w:rPr>
          <w:color w:val="auto"/>
          <w:rtl/>
        </w:rPr>
        <w:t xml:space="preserve"> </w:t>
      </w:r>
      <w:bookmarkStart w:id="64765" w:name="_ETM_Q132_381840"/>
      <w:bookmarkEnd w:id="64765"/>
      <w:r w:rsidRPr="00422933">
        <w:rPr>
          <w:color w:val="auto"/>
          <w:rtl/>
        </w:rPr>
        <w:t xml:space="preserve">שמבין </w:t>
      </w:r>
      <w:bookmarkStart w:id="64766" w:name="_ETM_Q132_382260"/>
      <w:bookmarkEnd w:id="64766"/>
      <w:r w:rsidRPr="00422933">
        <w:rPr>
          <w:color w:val="auto"/>
          <w:rtl/>
        </w:rPr>
        <w:t xml:space="preserve">את </w:t>
      </w:r>
      <w:bookmarkStart w:id="64767" w:name="_ETM_Q132_382380"/>
      <w:bookmarkEnd w:id="64767"/>
      <w:r w:rsidRPr="00422933">
        <w:rPr>
          <w:color w:val="auto"/>
          <w:rtl/>
        </w:rPr>
        <w:t xml:space="preserve">גודל </w:t>
      </w:r>
      <w:bookmarkStart w:id="64768" w:name="_ETM_Q132_382950"/>
      <w:bookmarkEnd w:id="64768"/>
      <w:r w:rsidRPr="00422933">
        <w:rPr>
          <w:color w:val="auto"/>
          <w:rtl/>
        </w:rPr>
        <w:t xml:space="preserve">האסון </w:t>
      </w:r>
      <w:bookmarkStart w:id="64769" w:name="_ETM_Q132_383669"/>
      <w:bookmarkEnd w:id="64769"/>
      <w:r w:rsidRPr="00422933">
        <w:rPr>
          <w:color w:val="auto"/>
          <w:rtl/>
        </w:rPr>
        <w:t xml:space="preserve">והפשע </w:t>
      </w:r>
      <w:bookmarkStart w:id="64770" w:name="_ETM_Q132_385639"/>
      <w:bookmarkEnd w:id="64770"/>
      <w:r w:rsidRPr="00422933">
        <w:rPr>
          <w:color w:val="auto"/>
          <w:rtl/>
        </w:rPr>
        <w:t xml:space="preserve">או </w:t>
      </w:r>
      <w:bookmarkStart w:id="64771" w:name="_ETM_Q132_385850"/>
      <w:bookmarkEnd w:id="64771"/>
      <w:r w:rsidRPr="00422933">
        <w:rPr>
          <w:color w:val="auto"/>
          <w:rtl/>
        </w:rPr>
        <w:t xml:space="preserve">את </w:t>
      </w:r>
      <w:bookmarkStart w:id="64772" w:name="_ETM_Q132_385970"/>
      <w:bookmarkEnd w:id="64772"/>
      <w:r w:rsidRPr="00422933">
        <w:rPr>
          <w:color w:val="auto"/>
          <w:rtl/>
        </w:rPr>
        <w:t xml:space="preserve">גודל </w:t>
      </w:r>
      <w:bookmarkStart w:id="64773" w:name="_ETM_Q132_386419"/>
      <w:bookmarkEnd w:id="64773"/>
      <w:r w:rsidRPr="00422933">
        <w:rPr>
          <w:color w:val="auto"/>
          <w:rtl/>
        </w:rPr>
        <w:t>השעה</w:t>
      </w:r>
      <w:r>
        <w:rPr>
          <w:rFonts w:hint="cs"/>
          <w:color w:val="auto"/>
          <w:rtl/>
        </w:rPr>
        <w:t>?</w:t>
      </w:r>
      <w:r w:rsidRPr="00422933">
        <w:rPr>
          <w:color w:val="auto"/>
          <w:rtl/>
        </w:rPr>
        <w:t xml:space="preserve"> </w:t>
      </w:r>
      <w:bookmarkStart w:id="64774" w:name="_ETM_Q132_389700"/>
      <w:bookmarkEnd w:id="64774"/>
      <w:r w:rsidRPr="00422933">
        <w:rPr>
          <w:color w:val="auto"/>
          <w:rtl/>
        </w:rPr>
        <w:t xml:space="preserve">האויב </w:t>
      </w:r>
      <w:bookmarkStart w:id="64775" w:name="_ETM_Q132_390450"/>
      <w:bookmarkEnd w:id="64775"/>
      <w:r>
        <w:rPr>
          <w:color w:val="auto"/>
          <w:rtl/>
        </w:rPr>
        <w:t>ה</w:t>
      </w:r>
      <w:r>
        <w:rPr>
          <w:rFonts w:hint="cs"/>
          <w:color w:val="auto"/>
          <w:rtl/>
        </w:rPr>
        <w:t>חמאסי, האיראני</w:t>
      </w:r>
      <w:bookmarkStart w:id="64776" w:name="_ETM_Q132_390720"/>
      <w:bookmarkStart w:id="64777" w:name="_ETM_Q132_390930"/>
      <w:bookmarkStart w:id="64778" w:name="_ETM_Q132_392680"/>
      <w:bookmarkEnd w:id="64776"/>
      <w:bookmarkEnd w:id="64777"/>
      <w:bookmarkEnd w:id="64778"/>
      <w:r w:rsidRPr="00422933">
        <w:rPr>
          <w:color w:val="auto"/>
          <w:rtl/>
        </w:rPr>
        <w:t xml:space="preserve"> </w:t>
      </w:r>
      <w:bookmarkStart w:id="64779" w:name="_ETM_Q132_394480"/>
      <w:bookmarkEnd w:id="64779"/>
      <w:r w:rsidRPr="00422933">
        <w:rPr>
          <w:color w:val="auto"/>
          <w:rtl/>
        </w:rPr>
        <w:t>ו</w:t>
      </w:r>
      <w:r>
        <w:rPr>
          <w:rFonts w:hint="cs"/>
          <w:color w:val="auto"/>
          <w:rtl/>
        </w:rPr>
        <w:t>ה</w:t>
      </w:r>
      <w:r w:rsidRPr="00422933">
        <w:rPr>
          <w:color w:val="auto"/>
          <w:rtl/>
        </w:rPr>
        <w:t>חות</w:t>
      </w:r>
      <w:r>
        <w:rPr>
          <w:rFonts w:hint="cs"/>
          <w:color w:val="auto"/>
          <w:rtl/>
        </w:rPr>
        <w:t>'</w:t>
      </w:r>
      <w:r w:rsidRPr="00422933">
        <w:rPr>
          <w:color w:val="auto"/>
          <w:rtl/>
        </w:rPr>
        <w:t xml:space="preserve">י </w:t>
      </w:r>
      <w:bookmarkStart w:id="64780" w:name="_ETM_Q132_396650"/>
      <w:bookmarkEnd w:id="64780"/>
      <w:r w:rsidRPr="00422933">
        <w:rPr>
          <w:color w:val="auto"/>
          <w:rtl/>
        </w:rPr>
        <w:t xml:space="preserve">עומד </w:t>
      </w:r>
      <w:bookmarkStart w:id="64781" w:name="_ETM_Q132_396949"/>
      <w:bookmarkEnd w:id="64781"/>
      <w:r w:rsidRPr="00422933">
        <w:rPr>
          <w:color w:val="auto"/>
          <w:rtl/>
        </w:rPr>
        <w:t>בשער</w:t>
      </w:r>
      <w:r>
        <w:rPr>
          <w:rFonts w:hint="cs"/>
          <w:color w:val="auto"/>
          <w:rtl/>
        </w:rPr>
        <w:t>.</w:t>
      </w:r>
      <w:r w:rsidRPr="00422933">
        <w:rPr>
          <w:color w:val="auto"/>
          <w:rtl/>
        </w:rPr>
        <w:t xml:space="preserve"> </w:t>
      </w:r>
      <w:bookmarkStart w:id="64782" w:name="_ETM_Q132_399129"/>
      <w:bookmarkEnd w:id="64782"/>
      <w:r w:rsidRPr="00422933">
        <w:rPr>
          <w:color w:val="auto"/>
          <w:rtl/>
        </w:rPr>
        <w:t xml:space="preserve">המשק </w:t>
      </w:r>
      <w:bookmarkStart w:id="64783" w:name="_ETM_Q132_399879"/>
      <w:bookmarkEnd w:id="64783"/>
      <w:r w:rsidRPr="00422933">
        <w:rPr>
          <w:color w:val="auto"/>
          <w:rtl/>
        </w:rPr>
        <w:t xml:space="preserve">כולו </w:t>
      </w:r>
      <w:bookmarkStart w:id="64784" w:name="_ETM_Q132_400180"/>
      <w:bookmarkEnd w:id="64784"/>
      <w:r w:rsidRPr="00422933">
        <w:rPr>
          <w:color w:val="auto"/>
          <w:rtl/>
        </w:rPr>
        <w:lastRenderedPageBreak/>
        <w:t>מגויס</w:t>
      </w:r>
      <w:r>
        <w:rPr>
          <w:rFonts w:hint="cs"/>
          <w:color w:val="auto"/>
          <w:rtl/>
        </w:rPr>
        <w:t>;</w:t>
      </w:r>
      <w:r w:rsidRPr="00422933">
        <w:rPr>
          <w:color w:val="auto"/>
          <w:rtl/>
        </w:rPr>
        <w:t xml:space="preserve"> </w:t>
      </w:r>
      <w:bookmarkStart w:id="64785" w:name="_ETM_Q132_401939"/>
      <w:bookmarkEnd w:id="64785"/>
      <w:r w:rsidRPr="00422933">
        <w:rPr>
          <w:color w:val="auto"/>
          <w:rtl/>
        </w:rPr>
        <w:t xml:space="preserve">59 </w:t>
      </w:r>
      <w:bookmarkStart w:id="64786" w:name="_ETM_Q132_403560"/>
      <w:bookmarkEnd w:id="64786"/>
      <w:r w:rsidRPr="00422933">
        <w:rPr>
          <w:color w:val="auto"/>
          <w:rtl/>
        </w:rPr>
        <w:t xml:space="preserve">מאחינו </w:t>
      </w:r>
      <w:bookmarkStart w:id="64787" w:name="_ETM_Q132_404370"/>
      <w:bookmarkEnd w:id="64787"/>
      <w:r w:rsidRPr="00422933">
        <w:rPr>
          <w:color w:val="auto"/>
          <w:rtl/>
        </w:rPr>
        <w:t xml:space="preserve">ואחיותינו </w:t>
      </w:r>
      <w:bookmarkStart w:id="64788" w:name="_ETM_Q132_406170"/>
      <w:bookmarkEnd w:id="64788"/>
      <w:r w:rsidRPr="00422933">
        <w:rPr>
          <w:color w:val="auto"/>
          <w:rtl/>
        </w:rPr>
        <w:t xml:space="preserve">עוד </w:t>
      </w:r>
      <w:bookmarkStart w:id="64789" w:name="_ETM_Q132_406439"/>
      <w:bookmarkEnd w:id="64789"/>
      <w:r w:rsidRPr="00422933">
        <w:rPr>
          <w:color w:val="auto"/>
          <w:rtl/>
        </w:rPr>
        <w:t xml:space="preserve">במנהרות </w:t>
      </w:r>
      <w:bookmarkStart w:id="64790" w:name="_ETM_Q132_408400"/>
      <w:bookmarkEnd w:id="64790"/>
      <w:r w:rsidRPr="00422933">
        <w:rPr>
          <w:color w:val="auto"/>
          <w:rtl/>
        </w:rPr>
        <w:t>מעוני</w:t>
      </w:r>
      <w:r>
        <w:rPr>
          <w:rFonts w:hint="cs"/>
          <w:color w:val="auto"/>
          <w:rtl/>
        </w:rPr>
        <w:t>ם,</w:t>
      </w:r>
      <w:r w:rsidRPr="00422933">
        <w:rPr>
          <w:color w:val="auto"/>
          <w:rtl/>
        </w:rPr>
        <w:t xml:space="preserve"> </w:t>
      </w:r>
      <w:bookmarkStart w:id="64791" w:name="_ETM_Q132_410640"/>
      <w:bookmarkEnd w:id="64791"/>
      <w:r w:rsidRPr="00422933">
        <w:rPr>
          <w:color w:val="auto"/>
          <w:rtl/>
        </w:rPr>
        <w:t>סובלים</w:t>
      </w:r>
      <w:r>
        <w:rPr>
          <w:rFonts w:hint="cs"/>
          <w:color w:val="auto"/>
          <w:rtl/>
        </w:rPr>
        <w:t>;</w:t>
      </w:r>
      <w:r w:rsidRPr="00422933">
        <w:rPr>
          <w:color w:val="auto"/>
          <w:rtl/>
        </w:rPr>
        <w:t xml:space="preserve"> </w:t>
      </w:r>
      <w:bookmarkStart w:id="64792" w:name="_ETM_Q132_413379"/>
      <w:bookmarkEnd w:id="64792"/>
      <w:r>
        <w:rPr>
          <w:rFonts w:hint="cs"/>
          <w:color w:val="auto"/>
          <w:rtl/>
        </w:rPr>
        <w:t>ו</w:t>
      </w:r>
      <w:r w:rsidRPr="00422933">
        <w:rPr>
          <w:color w:val="auto"/>
          <w:rtl/>
        </w:rPr>
        <w:t xml:space="preserve">בצדי </w:t>
      </w:r>
      <w:bookmarkStart w:id="64793" w:name="_ETM_Q132_414010"/>
      <w:bookmarkEnd w:id="64793"/>
      <w:r w:rsidRPr="00422933">
        <w:rPr>
          <w:color w:val="auto"/>
          <w:rtl/>
        </w:rPr>
        <w:t xml:space="preserve">הדרך </w:t>
      </w:r>
      <w:bookmarkStart w:id="64794" w:name="_ETM_Q132_414730"/>
      <w:bookmarkEnd w:id="64794"/>
      <w:r w:rsidRPr="00422933">
        <w:rPr>
          <w:color w:val="auto"/>
          <w:rtl/>
        </w:rPr>
        <w:t xml:space="preserve">מוטלים </w:t>
      </w:r>
      <w:bookmarkStart w:id="64795" w:name="_ETM_Q132_415389"/>
      <w:bookmarkEnd w:id="64795"/>
      <w:r>
        <w:rPr>
          <w:rFonts w:hint="cs"/>
          <w:color w:val="auto"/>
          <w:rtl/>
        </w:rPr>
        <w:t xml:space="preserve">מתינו. </w:t>
      </w:r>
      <w:bookmarkStart w:id="64796" w:name="_ETM_Q132_418567"/>
      <w:bookmarkStart w:id="64797" w:name="_ETM_Q132_418676"/>
      <w:bookmarkStart w:id="64798" w:name="_ETM_Q132_419311"/>
      <w:bookmarkStart w:id="64799" w:name="_ETM_Q132_419428"/>
      <w:bookmarkStart w:id="64800" w:name="_ETM_Q132_418049"/>
      <w:bookmarkEnd w:id="64796"/>
      <w:bookmarkEnd w:id="64797"/>
      <w:bookmarkEnd w:id="64798"/>
      <w:bookmarkEnd w:id="64799"/>
      <w:bookmarkEnd w:id="64800"/>
      <w:r w:rsidRPr="00422933">
        <w:rPr>
          <w:color w:val="auto"/>
          <w:rtl/>
        </w:rPr>
        <w:t xml:space="preserve">במקום </w:t>
      </w:r>
      <w:bookmarkStart w:id="64801" w:name="_ETM_Q132_419340"/>
      <w:bookmarkEnd w:id="64801"/>
      <w:r w:rsidRPr="00422933">
        <w:rPr>
          <w:color w:val="auto"/>
          <w:rtl/>
        </w:rPr>
        <w:t xml:space="preserve">לחסל </w:t>
      </w:r>
      <w:bookmarkStart w:id="64802" w:name="_ETM_Q132_420060"/>
      <w:bookmarkEnd w:id="64802"/>
      <w:r w:rsidRPr="00422933">
        <w:rPr>
          <w:color w:val="auto"/>
          <w:rtl/>
        </w:rPr>
        <w:t xml:space="preserve">את </w:t>
      </w:r>
      <w:bookmarkStart w:id="64803" w:name="_ETM_Q132_420209"/>
      <w:bookmarkEnd w:id="64803"/>
      <w:r w:rsidRPr="00422933">
        <w:rPr>
          <w:color w:val="auto"/>
          <w:rtl/>
        </w:rPr>
        <w:t>האויב</w:t>
      </w:r>
      <w:r>
        <w:rPr>
          <w:rFonts w:hint="cs"/>
          <w:color w:val="auto"/>
          <w:rtl/>
        </w:rPr>
        <w:t>,</w:t>
      </w:r>
      <w:r w:rsidRPr="00422933">
        <w:rPr>
          <w:color w:val="auto"/>
          <w:rtl/>
        </w:rPr>
        <w:t xml:space="preserve"> </w:t>
      </w:r>
      <w:bookmarkStart w:id="64804" w:name="_ETM_Q132_422010"/>
      <w:bookmarkEnd w:id="64804"/>
      <w:r w:rsidRPr="00422933">
        <w:rPr>
          <w:color w:val="auto"/>
          <w:rtl/>
        </w:rPr>
        <w:t xml:space="preserve">מה </w:t>
      </w:r>
      <w:bookmarkStart w:id="64805" w:name="_ETM_Q132_422400"/>
      <w:bookmarkEnd w:id="64805"/>
      <w:r w:rsidRPr="00422933">
        <w:rPr>
          <w:color w:val="auto"/>
          <w:rtl/>
        </w:rPr>
        <w:t xml:space="preserve">עושה </w:t>
      </w:r>
      <w:bookmarkStart w:id="64806" w:name="_ETM_Q132_422819"/>
      <w:bookmarkEnd w:id="64806"/>
      <w:r w:rsidRPr="00422933">
        <w:rPr>
          <w:color w:val="auto"/>
          <w:rtl/>
        </w:rPr>
        <w:t xml:space="preserve">ראש </w:t>
      </w:r>
      <w:bookmarkStart w:id="64807" w:name="_ETM_Q132_423120"/>
      <w:bookmarkEnd w:id="64807"/>
      <w:r w:rsidRPr="00422933">
        <w:rPr>
          <w:color w:val="auto"/>
          <w:rtl/>
        </w:rPr>
        <w:t xml:space="preserve">ממשלת </w:t>
      </w:r>
      <w:bookmarkStart w:id="64808" w:name="_ETM_Q132_423629"/>
      <w:bookmarkEnd w:id="64808"/>
      <w:r w:rsidRPr="00422933">
        <w:rPr>
          <w:color w:val="auto"/>
          <w:rtl/>
        </w:rPr>
        <w:t>ישראל</w:t>
      </w:r>
      <w:r>
        <w:rPr>
          <w:rFonts w:hint="cs"/>
          <w:color w:val="auto"/>
          <w:rtl/>
        </w:rPr>
        <w:t>?</w:t>
      </w:r>
      <w:r w:rsidRPr="00422933">
        <w:rPr>
          <w:color w:val="auto"/>
          <w:rtl/>
        </w:rPr>
        <w:t xml:space="preserve"> </w:t>
      </w:r>
      <w:bookmarkStart w:id="64809" w:name="_ETM_Q132_425689"/>
      <w:bookmarkStart w:id="64810" w:name="_ETM_Q132_425809"/>
      <w:bookmarkEnd w:id="64809"/>
      <w:bookmarkEnd w:id="64810"/>
      <w:r>
        <w:rPr>
          <w:rFonts w:hint="cs"/>
          <w:color w:val="auto"/>
          <w:rtl/>
        </w:rPr>
        <w:t>מחסל את</w:t>
      </w:r>
      <w:r w:rsidRPr="00422933">
        <w:rPr>
          <w:color w:val="auto"/>
          <w:rtl/>
        </w:rPr>
        <w:t xml:space="preserve"> </w:t>
      </w:r>
      <w:bookmarkStart w:id="64811" w:name="_ETM_Q132_426049"/>
      <w:bookmarkEnd w:id="64811"/>
      <w:r w:rsidRPr="00422933">
        <w:rPr>
          <w:color w:val="auto"/>
          <w:rtl/>
        </w:rPr>
        <w:t xml:space="preserve">מדינת </w:t>
      </w:r>
      <w:bookmarkStart w:id="64812" w:name="_ETM_Q132_426529"/>
      <w:bookmarkEnd w:id="64812"/>
      <w:r w:rsidRPr="00422933">
        <w:rPr>
          <w:color w:val="auto"/>
          <w:rtl/>
        </w:rPr>
        <w:t>ישראל</w:t>
      </w:r>
      <w:r>
        <w:rPr>
          <w:rFonts w:hint="cs"/>
          <w:color w:val="auto"/>
          <w:rtl/>
        </w:rPr>
        <w:t>;</w:t>
      </w:r>
      <w:r w:rsidRPr="00422933">
        <w:rPr>
          <w:color w:val="auto"/>
          <w:rtl/>
        </w:rPr>
        <w:t xml:space="preserve"> </w:t>
      </w:r>
      <w:bookmarkStart w:id="64813" w:name="_ETM_Q132_428159"/>
      <w:bookmarkEnd w:id="64813"/>
      <w:r w:rsidRPr="00422933">
        <w:rPr>
          <w:color w:val="auto"/>
          <w:rtl/>
        </w:rPr>
        <w:t xml:space="preserve">מפיץ </w:t>
      </w:r>
      <w:bookmarkStart w:id="64814" w:name="_ETM_Q132_429999"/>
      <w:bookmarkEnd w:id="64814"/>
      <w:r w:rsidRPr="00422933">
        <w:rPr>
          <w:color w:val="auto"/>
          <w:rtl/>
        </w:rPr>
        <w:t>סרטו</w:t>
      </w:r>
      <w:bookmarkStart w:id="64815" w:name="_ETM_Q132_430610"/>
      <w:bookmarkEnd w:id="64815"/>
      <w:r>
        <w:rPr>
          <w:rFonts w:hint="cs"/>
          <w:color w:val="auto"/>
          <w:rtl/>
        </w:rPr>
        <w:t>ני</w:t>
      </w:r>
      <w:r w:rsidRPr="00422933">
        <w:rPr>
          <w:color w:val="auto"/>
          <w:rtl/>
        </w:rPr>
        <w:t xml:space="preserve">ם </w:t>
      </w:r>
      <w:bookmarkStart w:id="64816" w:name="_ETM_Q132_430790"/>
      <w:bookmarkEnd w:id="64816"/>
      <w:r w:rsidRPr="00422933">
        <w:rPr>
          <w:color w:val="auto"/>
          <w:rtl/>
        </w:rPr>
        <w:t xml:space="preserve">הזויים </w:t>
      </w:r>
      <w:bookmarkStart w:id="64817" w:name="_ETM_Q132_432549"/>
      <w:bookmarkEnd w:id="64817"/>
      <w:r w:rsidRPr="00422933">
        <w:rPr>
          <w:color w:val="auto"/>
          <w:rtl/>
        </w:rPr>
        <w:t xml:space="preserve">עם </w:t>
      </w:r>
      <w:bookmarkStart w:id="64818" w:name="_ETM_Q132_432879"/>
      <w:bookmarkEnd w:id="64818"/>
      <w:r w:rsidRPr="00422933">
        <w:rPr>
          <w:color w:val="auto"/>
          <w:rtl/>
        </w:rPr>
        <w:t xml:space="preserve">קונספירציות </w:t>
      </w:r>
      <w:bookmarkStart w:id="64819" w:name="_ETM_Q132_435760"/>
      <w:bookmarkEnd w:id="64819"/>
      <w:r w:rsidRPr="00422933">
        <w:rPr>
          <w:color w:val="auto"/>
          <w:rtl/>
        </w:rPr>
        <w:t xml:space="preserve">נגד </w:t>
      </w:r>
      <w:bookmarkStart w:id="64820" w:name="_ETM_Q132_436240"/>
      <w:bookmarkEnd w:id="64820"/>
      <w:r w:rsidRPr="00422933">
        <w:rPr>
          <w:color w:val="auto"/>
          <w:rtl/>
        </w:rPr>
        <w:t xml:space="preserve">עמו </w:t>
      </w:r>
      <w:bookmarkStart w:id="64821" w:name="_ETM_Q132_436479"/>
      <w:bookmarkEnd w:id="64821"/>
      <w:r w:rsidRPr="00422933">
        <w:rPr>
          <w:color w:val="auto"/>
          <w:rtl/>
        </w:rPr>
        <w:t>שלו</w:t>
      </w:r>
      <w:r>
        <w:rPr>
          <w:rFonts w:hint="cs"/>
          <w:color w:val="auto"/>
          <w:rtl/>
        </w:rPr>
        <w:t>,</w:t>
      </w:r>
      <w:r w:rsidRPr="00422933">
        <w:rPr>
          <w:color w:val="auto"/>
          <w:rtl/>
        </w:rPr>
        <w:t xml:space="preserve"> </w:t>
      </w:r>
      <w:bookmarkStart w:id="64822" w:name="_ETM_Q132_438610"/>
      <w:bookmarkEnd w:id="64822"/>
      <w:r w:rsidRPr="00422933">
        <w:rPr>
          <w:color w:val="auto"/>
          <w:rtl/>
        </w:rPr>
        <w:t xml:space="preserve">נגד </w:t>
      </w:r>
      <w:bookmarkStart w:id="64823" w:name="_ETM_Q132_439029"/>
      <w:bookmarkStart w:id="64824" w:name="_ETM_Q132_439389"/>
      <w:bookmarkEnd w:id="64823"/>
      <w:bookmarkEnd w:id="64824"/>
      <w:r w:rsidRPr="00422933">
        <w:rPr>
          <w:color w:val="auto"/>
          <w:rtl/>
        </w:rPr>
        <w:t xml:space="preserve">מינויו </w:t>
      </w:r>
      <w:bookmarkStart w:id="64825" w:name="_ETM_Q132_440020"/>
      <w:bookmarkEnd w:id="64825"/>
      <w:r w:rsidRPr="00422933">
        <w:rPr>
          <w:color w:val="auto"/>
          <w:rtl/>
        </w:rPr>
        <w:t>שלו</w:t>
      </w:r>
      <w:r>
        <w:rPr>
          <w:rFonts w:hint="cs"/>
          <w:color w:val="auto"/>
          <w:rtl/>
        </w:rPr>
        <w:t>,</w:t>
      </w:r>
      <w:r w:rsidRPr="00422933">
        <w:rPr>
          <w:color w:val="auto"/>
          <w:rtl/>
        </w:rPr>
        <w:t xml:space="preserve"> </w:t>
      </w:r>
      <w:bookmarkStart w:id="64826" w:name="_ETM_Q132_441650"/>
      <w:bookmarkEnd w:id="64826"/>
      <w:r w:rsidRPr="00422933">
        <w:rPr>
          <w:color w:val="auto"/>
          <w:rtl/>
        </w:rPr>
        <w:t xml:space="preserve">נגד </w:t>
      </w:r>
      <w:bookmarkStart w:id="64827" w:name="_ETM_Q132_442400"/>
      <w:bookmarkStart w:id="64828" w:name="_ETM_Q132_442389"/>
      <w:bookmarkEnd w:id="64827"/>
      <w:bookmarkEnd w:id="64828"/>
      <w:r>
        <w:rPr>
          <w:rFonts w:hint="cs"/>
          <w:color w:val="auto"/>
          <w:rtl/>
        </w:rPr>
        <w:t>פקודיו שלו.</w:t>
      </w:r>
      <w:bookmarkStart w:id="64829" w:name="_ETM_Q132_442930"/>
      <w:bookmarkEnd w:id="64829"/>
      <w:r w:rsidRPr="00422933">
        <w:rPr>
          <w:color w:val="auto"/>
          <w:rtl/>
        </w:rPr>
        <w:t xml:space="preserve"> </w:t>
      </w:r>
      <w:bookmarkStart w:id="64830" w:name="_ETM_Q132_444630"/>
      <w:bookmarkEnd w:id="64830"/>
      <w:r w:rsidRPr="00422933">
        <w:rPr>
          <w:color w:val="auto"/>
          <w:rtl/>
        </w:rPr>
        <w:t xml:space="preserve">בתוך </w:t>
      </w:r>
      <w:bookmarkStart w:id="64831" w:name="_ETM_Q132_445140"/>
      <w:bookmarkEnd w:id="64831"/>
      <w:r w:rsidRPr="00422933">
        <w:rPr>
          <w:color w:val="auto"/>
          <w:rtl/>
        </w:rPr>
        <w:t>המיני</w:t>
      </w:r>
      <w:bookmarkStart w:id="64832" w:name="_ETM_Q132_445620"/>
      <w:bookmarkEnd w:id="64832"/>
      <w:r w:rsidR="00FB0790">
        <w:rPr>
          <w:rFonts w:hint="cs"/>
          <w:color w:val="auto"/>
          <w:rtl/>
        </w:rPr>
        <w:t>-</w:t>
      </w:r>
      <w:r w:rsidRPr="00422933">
        <w:rPr>
          <w:color w:val="auto"/>
          <w:rtl/>
        </w:rPr>
        <w:t xml:space="preserve">שואה </w:t>
      </w:r>
      <w:bookmarkStart w:id="64833" w:name="_ETM_Q132_446100"/>
      <w:bookmarkEnd w:id="64833"/>
      <w:r w:rsidRPr="00422933">
        <w:rPr>
          <w:color w:val="auto"/>
          <w:rtl/>
        </w:rPr>
        <w:t xml:space="preserve">שלנו </w:t>
      </w:r>
      <w:bookmarkStart w:id="64834" w:name="_ETM_Q132_447639"/>
      <w:bookmarkEnd w:id="64834"/>
      <w:r w:rsidRPr="00422933">
        <w:rPr>
          <w:color w:val="auto"/>
          <w:rtl/>
        </w:rPr>
        <w:t xml:space="preserve">מחסל </w:t>
      </w:r>
      <w:bookmarkStart w:id="64835" w:name="_ETM_Q132_448389"/>
      <w:bookmarkEnd w:id="64835"/>
      <w:r w:rsidRPr="00422933">
        <w:rPr>
          <w:color w:val="auto"/>
          <w:rtl/>
        </w:rPr>
        <w:t xml:space="preserve">נתניהו </w:t>
      </w:r>
      <w:bookmarkStart w:id="64836" w:name="_ETM_Q132_449589"/>
      <w:bookmarkEnd w:id="64836"/>
      <w:r w:rsidRPr="00422933">
        <w:rPr>
          <w:color w:val="auto"/>
          <w:rtl/>
        </w:rPr>
        <w:t xml:space="preserve">את </w:t>
      </w:r>
      <w:bookmarkStart w:id="64837" w:name="_ETM_Q132_449740"/>
      <w:bookmarkEnd w:id="64837"/>
      <w:r w:rsidRPr="00422933">
        <w:rPr>
          <w:color w:val="auto"/>
          <w:rtl/>
        </w:rPr>
        <w:t xml:space="preserve">צמרת </w:t>
      </w:r>
      <w:bookmarkStart w:id="64838" w:name="_ETM_Q132_450220"/>
      <w:bookmarkEnd w:id="64838"/>
      <w:r w:rsidRPr="00422933">
        <w:rPr>
          <w:color w:val="auto"/>
          <w:rtl/>
        </w:rPr>
        <w:t>צה"ל</w:t>
      </w:r>
      <w:r>
        <w:rPr>
          <w:rFonts w:hint="cs"/>
          <w:color w:val="auto"/>
          <w:rtl/>
        </w:rPr>
        <w:t>,</w:t>
      </w:r>
      <w:r w:rsidRPr="00422933">
        <w:rPr>
          <w:color w:val="auto"/>
          <w:rtl/>
        </w:rPr>
        <w:t xml:space="preserve"> </w:t>
      </w:r>
      <w:bookmarkStart w:id="64839" w:name="_ETM_Q132_451760"/>
      <w:bookmarkEnd w:id="64839"/>
      <w:r>
        <w:rPr>
          <w:color w:val="auto"/>
          <w:rtl/>
        </w:rPr>
        <w:t>מ</w:t>
      </w:r>
      <w:r>
        <w:rPr>
          <w:rFonts w:hint="cs"/>
          <w:color w:val="auto"/>
          <w:rtl/>
        </w:rPr>
        <w:t>ח</w:t>
      </w:r>
      <w:r w:rsidRPr="00422933">
        <w:rPr>
          <w:color w:val="auto"/>
          <w:rtl/>
        </w:rPr>
        <w:t>ס</w:t>
      </w:r>
      <w:r>
        <w:rPr>
          <w:rFonts w:hint="cs"/>
          <w:color w:val="auto"/>
          <w:rtl/>
        </w:rPr>
        <w:t>ל</w:t>
      </w:r>
      <w:r w:rsidRPr="00422933">
        <w:rPr>
          <w:color w:val="auto"/>
          <w:rtl/>
        </w:rPr>
        <w:t xml:space="preserve"> </w:t>
      </w:r>
      <w:bookmarkStart w:id="64840" w:name="_ETM_Q132_452600"/>
      <w:bookmarkEnd w:id="64840"/>
      <w:r w:rsidRPr="00422933">
        <w:rPr>
          <w:color w:val="auto"/>
          <w:rtl/>
        </w:rPr>
        <w:t xml:space="preserve">של </w:t>
      </w:r>
      <w:bookmarkStart w:id="64841" w:name="_ETM_Q132_452779"/>
      <w:bookmarkEnd w:id="64841"/>
      <w:r w:rsidRPr="00422933">
        <w:rPr>
          <w:color w:val="auto"/>
          <w:rtl/>
        </w:rPr>
        <w:t xml:space="preserve">צמרת </w:t>
      </w:r>
      <w:bookmarkStart w:id="64842" w:name="_ETM_Q132_453410"/>
      <w:bookmarkEnd w:id="64842"/>
      <w:r w:rsidRPr="00422933">
        <w:rPr>
          <w:color w:val="auto"/>
          <w:rtl/>
        </w:rPr>
        <w:t>השב"כ</w:t>
      </w:r>
      <w:r>
        <w:rPr>
          <w:rFonts w:hint="cs"/>
          <w:color w:val="auto"/>
          <w:rtl/>
        </w:rPr>
        <w:t>,</w:t>
      </w:r>
      <w:r w:rsidRPr="00422933">
        <w:rPr>
          <w:color w:val="auto"/>
          <w:rtl/>
        </w:rPr>
        <w:t xml:space="preserve"> </w:t>
      </w:r>
      <w:bookmarkStart w:id="64843" w:name="_ETM_Q132_455110"/>
      <w:bookmarkEnd w:id="64843"/>
      <w:r w:rsidRPr="00422933">
        <w:rPr>
          <w:color w:val="auto"/>
          <w:rtl/>
        </w:rPr>
        <w:t>מ</w:t>
      </w:r>
      <w:r>
        <w:rPr>
          <w:rFonts w:hint="cs"/>
          <w:color w:val="auto"/>
          <w:rtl/>
        </w:rPr>
        <w:t>חסל</w:t>
      </w:r>
      <w:r w:rsidRPr="00422933">
        <w:rPr>
          <w:color w:val="auto"/>
          <w:rtl/>
        </w:rPr>
        <w:t xml:space="preserve"> </w:t>
      </w:r>
      <w:bookmarkStart w:id="64844" w:name="_ETM_Q132_455800"/>
      <w:bookmarkEnd w:id="64844"/>
      <w:r w:rsidRPr="00422933">
        <w:rPr>
          <w:color w:val="auto"/>
          <w:rtl/>
        </w:rPr>
        <w:t xml:space="preserve">את </w:t>
      </w:r>
      <w:bookmarkStart w:id="64845" w:name="_ETM_Q132_455980"/>
      <w:bookmarkEnd w:id="64845"/>
      <w:r w:rsidRPr="00422933">
        <w:rPr>
          <w:color w:val="auto"/>
          <w:rtl/>
        </w:rPr>
        <w:t xml:space="preserve">היועצת </w:t>
      </w:r>
      <w:bookmarkStart w:id="64846" w:name="_ETM_Q132_456580"/>
      <w:bookmarkEnd w:id="64846"/>
      <w:r w:rsidRPr="00422933">
        <w:rPr>
          <w:color w:val="auto"/>
          <w:rtl/>
        </w:rPr>
        <w:t xml:space="preserve">המשפטית </w:t>
      </w:r>
      <w:bookmarkStart w:id="64847" w:name="_ETM_Q132_457330"/>
      <w:bookmarkEnd w:id="64847"/>
      <w:r w:rsidRPr="00422933">
        <w:rPr>
          <w:color w:val="auto"/>
          <w:rtl/>
        </w:rPr>
        <w:t>לממשלה</w:t>
      </w:r>
      <w:r>
        <w:rPr>
          <w:rFonts w:hint="cs"/>
          <w:color w:val="auto"/>
          <w:rtl/>
        </w:rPr>
        <w:t>,</w:t>
      </w:r>
      <w:r w:rsidRPr="00422933">
        <w:rPr>
          <w:color w:val="auto"/>
          <w:rtl/>
        </w:rPr>
        <w:t xml:space="preserve"> </w:t>
      </w:r>
      <w:bookmarkStart w:id="64848" w:name="_ETM_Q132_459490"/>
      <w:bookmarkEnd w:id="64848"/>
      <w:r w:rsidRPr="00422933">
        <w:rPr>
          <w:color w:val="auto"/>
          <w:rtl/>
        </w:rPr>
        <w:t xml:space="preserve">מחסל </w:t>
      </w:r>
      <w:bookmarkStart w:id="64849" w:name="_ETM_Q132_460360"/>
      <w:bookmarkEnd w:id="64849"/>
      <w:r w:rsidRPr="00422933">
        <w:rPr>
          <w:color w:val="auto"/>
          <w:rtl/>
        </w:rPr>
        <w:t xml:space="preserve">את </w:t>
      </w:r>
      <w:bookmarkStart w:id="64850" w:name="_ETM_Q132_460510"/>
      <w:bookmarkEnd w:id="64850"/>
      <w:r w:rsidRPr="00422933">
        <w:rPr>
          <w:color w:val="auto"/>
          <w:rtl/>
        </w:rPr>
        <w:t xml:space="preserve">משטרת </w:t>
      </w:r>
      <w:bookmarkStart w:id="64851" w:name="_ETM_Q132_461200"/>
      <w:bookmarkEnd w:id="64851"/>
      <w:r w:rsidRPr="00422933">
        <w:rPr>
          <w:color w:val="auto"/>
          <w:rtl/>
        </w:rPr>
        <w:t>ישראל</w:t>
      </w:r>
      <w:r>
        <w:rPr>
          <w:rFonts w:hint="cs"/>
          <w:color w:val="auto"/>
          <w:rtl/>
        </w:rPr>
        <w:t>,</w:t>
      </w:r>
      <w:r w:rsidRPr="00422933">
        <w:rPr>
          <w:color w:val="auto"/>
          <w:rtl/>
        </w:rPr>
        <w:t xml:space="preserve"> </w:t>
      </w:r>
      <w:bookmarkStart w:id="64852" w:name="_ETM_Q132_462990"/>
      <w:bookmarkEnd w:id="64852"/>
      <w:r w:rsidRPr="00422933">
        <w:rPr>
          <w:color w:val="auto"/>
          <w:rtl/>
        </w:rPr>
        <w:t xml:space="preserve">מחסל </w:t>
      </w:r>
      <w:bookmarkStart w:id="64853" w:name="_ETM_Q132_463620"/>
      <w:bookmarkEnd w:id="64853"/>
      <w:r w:rsidRPr="00422933">
        <w:rPr>
          <w:color w:val="auto"/>
          <w:rtl/>
        </w:rPr>
        <w:t xml:space="preserve">את </w:t>
      </w:r>
      <w:bookmarkStart w:id="64854" w:name="_ETM_Q132_463740"/>
      <w:bookmarkEnd w:id="64854"/>
      <w:r w:rsidRPr="00422933">
        <w:rPr>
          <w:color w:val="auto"/>
          <w:rtl/>
        </w:rPr>
        <w:t xml:space="preserve">השירות </w:t>
      </w:r>
      <w:bookmarkStart w:id="64855" w:name="_ETM_Q132_464250"/>
      <w:bookmarkEnd w:id="64855"/>
      <w:r w:rsidRPr="00422933">
        <w:rPr>
          <w:color w:val="auto"/>
          <w:rtl/>
        </w:rPr>
        <w:t>הציבורי</w:t>
      </w:r>
      <w:r>
        <w:rPr>
          <w:rFonts w:hint="cs"/>
          <w:color w:val="auto"/>
          <w:rtl/>
        </w:rPr>
        <w:t>.</w:t>
      </w:r>
      <w:r w:rsidRPr="00422933">
        <w:rPr>
          <w:color w:val="auto"/>
          <w:rtl/>
        </w:rPr>
        <w:t xml:space="preserve"> </w:t>
      </w:r>
      <w:bookmarkStart w:id="64856" w:name="_ETM_Q132_465740"/>
      <w:bookmarkEnd w:id="64856"/>
      <w:r w:rsidRPr="00422933">
        <w:rPr>
          <w:color w:val="auto"/>
          <w:rtl/>
        </w:rPr>
        <w:t xml:space="preserve">את </w:t>
      </w:r>
      <w:bookmarkStart w:id="64857" w:name="_ETM_Q132_466010"/>
      <w:bookmarkEnd w:id="64857"/>
      <w:r w:rsidRPr="00422933">
        <w:rPr>
          <w:color w:val="auto"/>
          <w:rtl/>
        </w:rPr>
        <w:t>כולם</w:t>
      </w:r>
      <w:r>
        <w:rPr>
          <w:rFonts w:hint="cs"/>
          <w:color w:val="auto"/>
          <w:rtl/>
        </w:rPr>
        <w:t xml:space="preserve"> –</w:t>
      </w:r>
      <w:r w:rsidRPr="00422933">
        <w:rPr>
          <w:color w:val="auto"/>
          <w:rtl/>
        </w:rPr>
        <w:t xml:space="preserve"> </w:t>
      </w:r>
      <w:bookmarkStart w:id="64858" w:name="_ETM_Q132_467219"/>
      <w:bookmarkEnd w:id="64858"/>
      <w:r w:rsidRPr="00422933">
        <w:rPr>
          <w:color w:val="auto"/>
          <w:rtl/>
        </w:rPr>
        <w:t xml:space="preserve">אבל </w:t>
      </w:r>
      <w:bookmarkStart w:id="64859" w:name="_ETM_Q132_467490"/>
      <w:bookmarkEnd w:id="64859"/>
      <w:r w:rsidRPr="00422933">
        <w:rPr>
          <w:color w:val="auto"/>
          <w:rtl/>
        </w:rPr>
        <w:t xml:space="preserve">את </w:t>
      </w:r>
      <w:bookmarkStart w:id="64860" w:name="_ETM_Q132_467610"/>
      <w:bookmarkEnd w:id="64860"/>
      <w:r w:rsidRPr="00422933">
        <w:rPr>
          <w:color w:val="auto"/>
          <w:rtl/>
        </w:rPr>
        <w:t>כולם</w:t>
      </w:r>
      <w:r>
        <w:rPr>
          <w:rFonts w:hint="cs"/>
          <w:color w:val="auto"/>
          <w:rtl/>
        </w:rPr>
        <w:t xml:space="preserve"> –</w:t>
      </w:r>
      <w:r w:rsidRPr="00422933">
        <w:rPr>
          <w:color w:val="auto"/>
          <w:rtl/>
        </w:rPr>
        <w:t xml:space="preserve"> </w:t>
      </w:r>
      <w:bookmarkStart w:id="64861" w:name="_ETM_Q132_468680"/>
      <w:bookmarkEnd w:id="64861"/>
      <w:r w:rsidRPr="00422933">
        <w:rPr>
          <w:color w:val="auto"/>
          <w:rtl/>
        </w:rPr>
        <w:t xml:space="preserve">הוא </w:t>
      </w:r>
      <w:bookmarkStart w:id="64862" w:name="_ETM_Q132_468830"/>
      <w:bookmarkEnd w:id="64862"/>
      <w:r w:rsidRPr="00422933">
        <w:rPr>
          <w:color w:val="auto"/>
          <w:rtl/>
        </w:rPr>
        <w:t xml:space="preserve">מאשים </w:t>
      </w:r>
      <w:bookmarkStart w:id="64863" w:name="_ETM_Q132_469520"/>
      <w:bookmarkEnd w:id="64863"/>
      <w:r w:rsidRPr="00422933">
        <w:rPr>
          <w:color w:val="auto"/>
          <w:rtl/>
        </w:rPr>
        <w:t xml:space="preserve">בהיותם </w:t>
      </w:r>
      <w:bookmarkStart w:id="64864" w:name="_ETM_Q132_470690"/>
      <w:bookmarkEnd w:id="64864"/>
      <w:r w:rsidRPr="00422933">
        <w:rPr>
          <w:color w:val="auto"/>
          <w:rtl/>
        </w:rPr>
        <w:t xml:space="preserve">אויבי </w:t>
      </w:r>
      <w:bookmarkStart w:id="64865" w:name="_ETM_Q132_471289"/>
      <w:bookmarkEnd w:id="64865"/>
      <w:r w:rsidRPr="00422933">
        <w:rPr>
          <w:color w:val="auto"/>
          <w:rtl/>
        </w:rPr>
        <w:t>העם</w:t>
      </w:r>
      <w:r>
        <w:rPr>
          <w:rFonts w:hint="cs"/>
          <w:color w:val="auto"/>
          <w:rtl/>
        </w:rPr>
        <w:t>.</w:t>
      </w:r>
      <w:bookmarkStart w:id="64866" w:name="_ETM_Q132_473470"/>
      <w:bookmarkEnd w:id="64866"/>
    </w:p>
    <w:p w:rsidR="00EA1761" w:rsidRDefault="00EA1761" w:rsidP="00D76316">
      <w:pPr>
        <w:pStyle w:val="ETSpeechToText"/>
        <w:rPr>
          <w:color w:val="auto"/>
          <w:rtl/>
        </w:rPr>
      </w:pPr>
    </w:p>
    <w:p w:rsidR="00EA1761" w:rsidRDefault="00EA1761" w:rsidP="00D76316">
      <w:pPr>
        <w:pStyle w:val="ETSpeechToText"/>
        <w:rPr>
          <w:color w:val="auto"/>
          <w:rtl/>
        </w:rPr>
      </w:pPr>
      <w:r w:rsidRPr="00422933">
        <w:rPr>
          <w:color w:val="auto"/>
          <w:rtl/>
        </w:rPr>
        <w:t xml:space="preserve">ומה </w:t>
      </w:r>
      <w:bookmarkStart w:id="64867" w:name="_ETM_Q132_473770"/>
      <w:bookmarkEnd w:id="64867"/>
      <w:r w:rsidRPr="00422933">
        <w:rPr>
          <w:color w:val="auto"/>
          <w:rtl/>
        </w:rPr>
        <w:t xml:space="preserve">עושים </w:t>
      </w:r>
      <w:bookmarkStart w:id="64868" w:name="_ETM_Q132_474190"/>
      <w:bookmarkEnd w:id="64868"/>
      <w:r w:rsidRPr="00422933">
        <w:rPr>
          <w:color w:val="auto"/>
          <w:rtl/>
        </w:rPr>
        <w:t xml:space="preserve">לאויביה </w:t>
      </w:r>
      <w:bookmarkStart w:id="64869" w:name="_ETM_Q132_474970"/>
      <w:bookmarkEnd w:id="64869"/>
      <w:r w:rsidRPr="00422933">
        <w:rPr>
          <w:color w:val="auto"/>
          <w:rtl/>
        </w:rPr>
        <w:t xml:space="preserve">בשעת </w:t>
      </w:r>
      <w:bookmarkStart w:id="64870" w:name="_ETM_Q132_475419"/>
      <w:bookmarkEnd w:id="64870"/>
      <w:r w:rsidRPr="00422933">
        <w:rPr>
          <w:color w:val="auto"/>
          <w:rtl/>
        </w:rPr>
        <w:t>מלחמה</w:t>
      </w:r>
      <w:r>
        <w:rPr>
          <w:rFonts w:hint="cs"/>
          <w:color w:val="auto"/>
          <w:rtl/>
        </w:rPr>
        <w:t>?</w:t>
      </w:r>
      <w:r w:rsidRPr="00422933">
        <w:rPr>
          <w:color w:val="auto"/>
          <w:rtl/>
        </w:rPr>
        <w:t xml:space="preserve"> </w:t>
      </w:r>
      <w:bookmarkStart w:id="64871" w:name="_ETM_Q132_476890"/>
      <w:bookmarkEnd w:id="64871"/>
      <w:r>
        <w:rPr>
          <w:color w:val="auto"/>
          <w:rtl/>
        </w:rPr>
        <w:t>בשע</w:t>
      </w:r>
      <w:r>
        <w:rPr>
          <w:rFonts w:hint="cs"/>
          <w:color w:val="auto"/>
          <w:rtl/>
        </w:rPr>
        <w:t>ת שואה?</w:t>
      </w:r>
      <w:r w:rsidRPr="00422933">
        <w:rPr>
          <w:color w:val="auto"/>
          <w:rtl/>
        </w:rPr>
        <w:t xml:space="preserve"> </w:t>
      </w:r>
      <w:bookmarkStart w:id="64872" w:name="_ETM_Q132_477339"/>
      <w:bookmarkEnd w:id="64872"/>
      <w:r w:rsidRPr="00422933">
        <w:rPr>
          <w:color w:val="auto"/>
          <w:rtl/>
        </w:rPr>
        <w:t xml:space="preserve">אתם </w:t>
      </w:r>
      <w:bookmarkStart w:id="64873" w:name="_ETM_Q132_480140"/>
      <w:bookmarkEnd w:id="64873"/>
      <w:r w:rsidRPr="00422933">
        <w:rPr>
          <w:color w:val="auto"/>
          <w:rtl/>
        </w:rPr>
        <w:t>מביני</w:t>
      </w:r>
      <w:bookmarkStart w:id="64874" w:name="_ETM_Q132_480789"/>
      <w:bookmarkEnd w:id="64874"/>
      <w:r>
        <w:rPr>
          <w:rFonts w:hint="cs"/>
          <w:color w:val="auto"/>
          <w:rtl/>
        </w:rPr>
        <w:t>ם</w:t>
      </w:r>
      <w:r w:rsidRPr="00422933">
        <w:rPr>
          <w:color w:val="auto"/>
          <w:rtl/>
        </w:rPr>
        <w:t xml:space="preserve"> </w:t>
      </w:r>
      <w:bookmarkStart w:id="64875" w:name="_ETM_Q132_481059"/>
      <w:bookmarkEnd w:id="64875"/>
      <w:r w:rsidRPr="00422933">
        <w:rPr>
          <w:color w:val="auto"/>
          <w:rtl/>
        </w:rPr>
        <w:t xml:space="preserve">בכלל </w:t>
      </w:r>
      <w:bookmarkStart w:id="64876" w:name="_ETM_Q132_481659"/>
      <w:bookmarkEnd w:id="64876"/>
      <w:r w:rsidRPr="00422933">
        <w:rPr>
          <w:color w:val="auto"/>
          <w:rtl/>
        </w:rPr>
        <w:t xml:space="preserve">לאן </w:t>
      </w:r>
      <w:bookmarkStart w:id="64877" w:name="_ETM_Q132_482139"/>
      <w:bookmarkEnd w:id="64877"/>
      <w:r>
        <w:rPr>
          <w:rFonts w:hint="cs"/>
          <w:color w:val="auto"/>
          <w:rtl/>
        </w:rPr>
        <w:t>ה</w:t>
      </w:r>
      <w:r w:rsidRPr="00422933">
        <w:rPr>
          <w:color w:val="auto"/>
          <w:rtl/>
        </w:rPr>
        <w:t>נתניהו</w:t>
      </w:r>
      <w:r>
        <w:rPr>
          <w:rFonts w:hint="cs"/>
          <w:color w:val="auto"/>
          <w:rtl/>
        </w:rPr>
        <w:t>-קליגולה</w:t>
      </w:r>
      <w:r w:rsidRPr="00422933">
        <w:rPr>
          <w:color w:val="auto"/>
          <w:rtl/>
        </w:rPr>
        <w:t xml:space="preserve"> </w:t>
      </w:r>
      <w:bookmarkStart w:id="64878" w:name="_ETM_Q132_480000"/>
      <w:bookmarkStart w:id="64879" w:name="_ETM_Q132_480359"/>
      <w:bookmarkStart w:id="64880" w:name="_ETM_Q132_480960"/>
      <w:bookmarkStart w:id="64881" w:name="_ETM_Q132_481439"/>
      <w:bookmarkStart w:id="64882" w:name="_ETM_Q132_482159"/>
      <w:bookmarkStart w:id="64883" w:name="_ETM_Q132_483089"/>
      <w:bookmarkEnd w:id="64878"/>
      <w:bookmarkEnd w:id="64879"/>
      <w:bookmarkEnd w:id="64880"/>
      <w:bookmarkEnd w:id="64881"/>
      <w:bookmarkEnd w:id="64882"/>
      <w:bookmarkEnd w:id="64883"/>
      <w:r>
        <w:rPr>
          <w:rFonts w:hint="cs"/>
          <w:color w:val="auto"/>
          <w:rtl/>
        </w:rPr>
        <w:t>ה</w:t>
      </w:r>
      <w:r w:rsidRPr="00422933">
        <w:rPr>
          <w:color w:val="auto"/>
          <w:rtl/>
        </w:rPr>
        <w:t xml:space="preserve">זה </w:t>
      </w:r>
      <w:bookmarkStart w:id="64884" w:name="_ETM_Q132_483480"/>
      <w:bookmarkEnd w:id="64884"/>
      <w:r w:rsidRPr="00422933">
        <w:rPr>
          <w:color w:val="auto"/>
          <w:rtl/>
        </w:rPr>
        <w:t>ב</w:t>
      </w:r>
      <w:r>
        <w:rPr>
          <w:rFonts w:hint="cs"/>
          <w:color w:val="auto"/>
          <w:rtl/>
        </w:rPr>
        <w:t>כ</w:t>
      </w:r>
      <w:r w:rsidRPr="00422933">
        <w:rPr>
          <w:color w:val="auto"/>
          <w:rtl/>
        </w:rPr>
        <w:t xml:space="preserve">לל </w:t>
      </w:r>
      <w:bookmarkStart w:id="64885" w:name="_ETM_Q132_484080"/>
      <w:bookmarkEnd w:id="64885"/>
      <w:r w:rsidRPr="00422933">
        <w:rPr>
          <w:color w:val="auto"/>
          <w:rtl/>
        </w:rPr>
        <w:t xml:space="preserve">מוביל </w:t>
      </w:r>
      <w:bookmarkStart w:id="64886" w:name="_ETM_Q132_484589"/>
      <w:bookmarkEnd w:id="64886"/>
      <w:r w:rsidRPr="00422933">
        <w:rPr>
          <w:color w:val="auto"/>
          <w:rtl/>
        </w:rPr>
        <w:t>אותנו</w:t>
      </w:r>
      <w:r>
        <w:rPr>
          <w:rFonts w:hint="cs"/>
          <w:color w:val="auto"/>
          <w:rtl/>
        </w:rPr>
        <w:t>?</w:t>
      </w:r>
      <w:r w:rsidRPr="00422933">
        <w:rPr>
          <w:color w:val="auto"/>
          <w:rtl/>
        </w:rPr>
        <w:t xml:space="preserve"> </w:t>
      </w:r>
      <w:bookmarkStart w:id="64887" w:name="_ETM_Q132_486670"/>
      <w:bookmarkEnd w:id="64887"/>
      <w:r w:rsidRPr="00422933">
        <w:rPr>
          <w:color w:val="auto"/>
          <w:rtl/>
        </w:rPr>
        <w:t>הוא</w:t>
      </w:r>
      <w:r>
        <w:rPr>
          <w:rFonts w:hint="cs"/>
          <w:color w:val="auto"/>
          <w:rtl/>
        </w:rPr>
        <w:t xml:space="preserve"> –</w:t>
      </w:r>
      <w:r w:rsidRPr="00422933">
        <w:rPr>
          <w:color w:val="auto"/>
          <w:rtl/>
        </w:rPr>
        <w:t xml:space="preserve"> </w:t>
      </w:r>
      <w:bookmarkStart w:id="64888" w:name="_ETM_Q132_487839"/>
      <w:bookmarkEnd w:id="64888"/>
      <w:r w:rsidRPr="00422933">
        <w:rPr>
          <w:color w:val="auto"/>
          <w:rtl/>
        </w:rPr>
        <w:t xml:space="preserve">לא </w:t>
      </w:r>
      <w:bookmarkStart w:id="64889" w:name="_ETM_Q132_488110"/>
      <w:bookmarkEnd w:id="64889"/>
      <w:r w:rsidRPr="00422933">
        <w:rPr>
          <w:color w:val="auto"/>
          <w:rtl/>
        </w:rPr>
        <w:t xml:space="preserve">הצד </w:t>
      </w:r>
      <w:bookmarkStart w:id="64890" w:name="_ETM_Q132_488410"/>
      <w:bookmarkEnd w:id="64890"/>
      <w:r w:rsidRPr="00422933">
        <w:rPr>
          <w:color w:val="auto"/>
          <w:rtl/>
        </w:rPr>
        <w:t xml:space="preserve">השני </w:t>
      </w:r>
      <w:bookmarkStart w:id="64891" w:name="_ETM_Q132_488770"/>
      <w:bookmarkEnd w:id="64891"/>
      <w:r w:rsidRPr="00422933">
        <w:rPr>
          <w:color w:val="auto"/>
          <w:rtl/>
        </w:rPr>
        <w:t xml:space="preserve">במלחמת </w:t>
      </w:r>
      <w:bookmarkStart w:id="64892" w:name="_ETM_Q132_489430"/>
      <w:bookmarkEnd w:id="64892"/>
      <w:r w:rsidRPr="00422933">
        <w:rPr>
          <w:color w:val="auto"/>
          <w:rtl/>
        </w:rPr>
        <w:t>האזרחים</w:t>
      </w:r>
      <w:r>
        <w:rPr>
          <w:rFonts w:hint="cs"/>
          <w:color w:val="auto"/>
          <w:rtl/>
        </w:rPr>
        <w:t>.</w:t>
      </w:r>
      <w:r w:rsidRPr="00422933">
        <w:rPr>
          <w:color w:val="auto"/>
          <w:rtl/>
        </w:rPr>
        <w:t xml:space="preserve"> </w:t>
      </w:r>
      <w:bookmarkStart w:id="64893" w:name="_ETM_Q132_490910"/>
      <w:bookmarkEnd w:id="64893"/>
      <w:r w:rsidRPr="00422933">
        <w:rPr>
          <w:color w:val="auto"/>
          <w:rtl/>
        </w:rPr>
        <w:t xml:space="preserve">הוא </w:t>
      </w:r>
      <w:bookmarkStart w:id="64894" w:name="_ETM_Q132_491120"/>
      <w:bookmarkEnd w:id="64894"/>
      <w:r>
        <w:rPr>
          <w:rFonts w:hint="cs"/>
          <w:color w:val="auto"/>
          <w:rtl/>
        </w:rPr>
        <w:t>הצד</w:t>
      </w:r>
      <w:r w:rsidRPr="00422933">
        <w:rPr>
          <w:color w:val="auto"/>
          <w:rtl/>
        </w:rPr>
        <w:t xml:space="preserve"> </w:t>
      </w:r>
      <w:bookmarkStart w:id="64895" w:name="_ETM_Q132_491540"/>
      <w:bookmarkEnd w:id="64895"/>
      <w:r w:rsidRPr="00422933">
        <w:rPr>
          <w:color w:val="auto"/>
          <w:rtl/>
        </w:rPr>
        <w:t xml:space="preserve">היחיד </w:t>
      </w:r>
      <w:bookmarkStart w:id="64896" w:name="_ETM_Q132_492540"/>
      <w:bookmarkEnd w:id="64896"/>
      <w:r w:rsidRPr="00422933">
        <w:rPr>
          <w:color w:val="auto"/>
          <w:rtl/>
        </w:rPr>
        <w:t xml:space="preserve">במלחמת </w:t>
      </w:r>
      <w:bookmarkStart w:id="64897" w:name="_ETM_Q132_493320"/>
      <w:bookmarkEnd w:id="64897"/>
      <w:r w:rsidRPr="00422933">
        <w:rPr>
          <w:color w:val="auto"/>
          <w:rtl/>
        </w:rPr>
        <w:t>האזרחים</w:t>
      </w:r>
      <w:r>
        <w:rPr>
          <w:rFonts w:hint="cs"/>
          <w:color w:val="auto"/>
          <w:rtl/>
        </w:rPr>
        <w:t>.</w:t>
      </w:r>
      <w:r w:rsidRPr="00422933">
        <w:rPr>
          <w:color w:val="auto"/>
          <w:rtl/>
        </w:rPr>
        <w:t xml:space="preserve"> </w:t>
      </w:r>
      <w:bookmarkStart w:id="64898" w:name="_ETM_Q132_495440"/>
      <w:bookmarkEnd w:id="64898"/>
      <w:r w:rsidRPr="00422933">
        <w:rPr>
          <w:color w:val="auto"/>
          <w:rtl/>
        </w:rPr>
        <w:t xml:space="preserve">הוא </w:t>
      </w:r>
      <w:bookmarkStart w:id="64899" w:name="_ETM_Q132_495589"/>
      <w:bookmarkEnd w:id="64899"/>
      <w:r w:rsidRPr="00422933">
        <w:rPr>
          <w:color w:val="auto"/>
          <w:rtl/>
        </w:rPr>
        <w:t xml:space="preserve">רוצה </w:t>
      </w:r>
      <w:bookmarkStart w:id="64900" w:name="_ETM_Q132_495950"/>
      <w:bookmarkEnd w:id="64900"/>
      <w:r w:rsidRPr="00422933">
        <w:rPr>
          <w:color w:val="auto"/>
          <w:rtl/>
        </w:rPr>
        <w:t>אותה</w:t>
      </w:r>
      <w:r>
        <w:rPr>
          <w:rFonts w:hint="cs"/>
          <w:color w:val="auto"/>
          <w:rtl/>
        </w:rPr>
        <w:t>,</w:t>
      </w:r>
      <w:r w:rsidRPr="00422933">
        <w:rPr>
          <w:color w:val="auto"/>
          <w:rtl/>
        </w:rPr>
        <w:t xml:space="preserve"> </w:t>
      </w:r>
      <w:bookmarkStart w:id="64901" w:name="_ETM_Q132_497849"/>
      <w:bookmarkEnd w:id="64901"/>
      <w:r w:rsidRPr="00422933">
        <w:rPr>
          <w:color w:val="auto"/>
          <w:rtl/>
        </w:rPr>
        <w:t xml:space="preserve">הוא </w:t>
      </w:r>
      <w:bookmarkStart w:id="64902" w:name="_ETM_Q132_497970"/>
      <w:bookmarkEnd w:id="64902"/>
      <w:r w:rsidRPr="00422933">
        <w:rPr>
          <w:color w:val="auto"/>
          <w:rtl/>
        </w:rPr>
        <w:t xml:space="preserve">צריך </w:t>
      </w:r>
      <w:bookmarkStart w:id="64903" w:name="_ETM_Q132_498960"/>
      <w:bookmarkEnd w:id="64903"/>
      <w:r w:rsidRPr="00422933">
        <w:rPr>
          <w:color w:val="auto"/>
          <w:rtl/>
        </w:rPr>
        <w:t>אות</w:t>
      </w:r>
      <w:r>
        <w:rPr>
          <w:rFonts w:hint="cs"/>
          <w:color w:val="auto"/>
          <w:rtl/>
        </w:rPr>
        <w:t>ה.</w:t>
      </w:r>
      <w:r w:rsidRPr="00422933">
        <w:rPr>
          <w:color w:val="auto"/>
          <w:rtl/>
        </w:rPr>
        <w:t xml:space="preserve"> </w:t>
      </w:r>
      <w:bookmarkStart w:id="64904" w:name="_ETM_Q132_499189"/>
      <w:bookmarkStart w:id="64905" w:name="_ETM_Q132_500400"/>
      <w:bookmarkEnd w:id="64904"/>
      <w:bookmarkEnd w:id="64905"/>
      <w:r w:rsidRPr="00422933">
        <w:rPr>
          <w:color w:val="auto"/>
          <w:rtl/>
        </w:rPr>
        <w:t xml:space="preserve">הוא </w:t>
      </w:r>
      <w:bookmarkStart w:id="64906" w:name="_ETM_Q132_500580"/>
      <w:bookmarkEnd w:id="64906"/>
      <w:r w:rsidRPr="00422933">
        <w:rPr>
          <w:color w:val="auto"/>
          <w:rtl/>
        </w:rPr>
        <w:t>א</w:t>
      </w:r>
      <w:r>
        <w:rPr>
          <w:rFonts w:hint="cs"/>
          <w:color w:val="auto"/>
          <w:rtl/>
        </w:rPr>
        <w:t>ו</w:t>
      </w:r>
      <w:r w:rsidRPr="00422933">
        <w:rPr>
          <w:color w:val="auto"/>
          <w:rtl/>
        </w:rPr>
        <w:t xml:space="preserve">מר </w:t>
      </w:r>
      <w:bookmarkStart w:id="64907" w:name="_ETM_Q132_500850"/>
      <w:bookmarkEnd w:id="64907"/>
      <w:r w:rsidRPr="00422933">
        <w:rPr>
          <w:color w:val="auto"/>
          <w:rtl/>
        </w:rPr>
        <w:t>במפורש</w:t>
      </w:r>
      <w:r>
        <w:rPr>
          <w:rFonts w:hint="cs"/>
          <w:color w:val="auto"/>
          <w:rtl/>
        </w:rPr>
        <w:t>:</w:t>
      </w:r>
      <w:r w:rsidRPr="00422933">
        <w:rPr>
          <w:color w:val="auto"/>
          <w:rtl/>
        </w:rPr>
        <w:t xml:space="preserve"> </w:t>
      </w:r>
      <w:bookmarkStart w:id="64908" w:name="_ETM_Q132_502680"/>
      <w:bookmarkEnd w:id="64908"/>
      <w:r w:rsidRPr="00422933">
        <w:rPr>
          <w:color w:val="auto"/>
          <w:rtl/>
        </w:rPr>
        <w:t xml:space="preserve">כל </w:t>
      </w:r>
      <w:bookmarkStart w:id="64909" w:name="_ETM_Q132_503550"/>
      <w:bookmarkEnd w:id="64909"/>
      <w:r w:rsidRPr="00422933">
        <w:rPr>
          <w:color w:val="auto"/>
          <w:rtl/>
        </w:rPr>
        <w:t xml:space="preserve">רשויות </w:t>
      </w:r>
      <w:bookmarkStart w:id="64910" w:name="_ETM_Q132_504240"/>
      <w:bookmarkEnd w:id="64910"/>
      <w:r w:rsidRPr="00422933">
        <w:rPr>
          <w:color w:val="auto"/>
          <w:rtl/>
        </w:rPr>
        <w:t>השלטון</w:t>
      </w:r>
      <w:r>
        <w:rPr>
          <w:rFonts w:hint="cs"/>
          <w:color w:val="auto"/>
          <w:rtl/>
        </w:rPr>
        <w:t>,</w:t>
      </w:r>
      <w:r w:rsidRPr="00422933">
        <w:rPr>
          <w:color w:val="auto"/>
          <w:rtl/>
        </w:rPr>
        <w:t xml:space="preserve"> </w:t>
      </w:r>
      <w:bookmarkStart w:id="64911" w:name="_ETM_Q132_504960"/>
      <w:bookmarkEnd w:id="64911"/>
      <w:r w:rsidRPr="00422933">
        <w:rPr>
          <w:color w:val="auto"/>
          <w:rtl/>
        </w:rPr>
        <w:t xml:space="preserve">האכיפה </w:t>
      </w:r>
      <w:bookmarkStart w:id="64912" w:name="_ETM_Q132_505599"/>
      <w:bookmarkStart w:id="64913" w:name="_ETM_Q132_506169"/>
      <w:bookmarkEnd w:id="64912"/>
      <w:bookmarkEnd w:id="64913"/>
      <w:r w:rsidRPr="00422933">
        <w:rPr>
          <w:color w:val="auto"/>
          <w:rtl/>
        </w:rPr>
        <w:t xml:space="preserve">והחקירה </w:t>
      </w:r>
      <w:bookmarkStart w:id="64914" w:name="_ETM_Q132_507159"/>
      <w:bookmarkEnd w:id="64914"/>
      <w:r w:rsidRPr="00422933">
        <w:rPr>
          <w:color w:val="auto"/>
          <w:rtl/>
        </w:rPr>
        <w:t xml:space="preserve">במדינה </w:t>
      </w:r>
      <w:bookmarkStart w:id="64915" w:name="_ETM_Q132_507729"/>
      <w:bookmarkEnd w:id="64915"/>
      <w:r w:rsidRPr="00422933">
        <w:rPr>
          <w:color w:val="auto"/>
          <w:rtl/>
        </w:rPr>
        <w:t>נגדי</w:t>
      </w:r>
      <w:r>
        <w:rPr>
          <w:rFonts w:hint="cs"/>
          <w:color w:val="auto"/>
          <w:rtl/>
        </w:rPr>
        <w:t>;</w:t>
      </w:r>
      <w:r w:rsidRPr="00422933">
        <w:rPr>
          <w:color w:val="auto"/>
          <w:rtl/>
        </w:rPr>
        <w:t xml:space="preserve"> </w:t>
      </w:r>
      <w:bookmarkStart w:id="64916" w:name="_ETM_Q132_509470"/>
      <w:bookmarkEnd w:id="64916"/>
      <w:r w:rsidR="00FB0790">
        <w:rPr>
          <w:color w:val="auto"/>
          <w:rtl/>
        </w:rPr>
        <w:t>כול</w:t>
      </w:r>
      <w:r w:rsidR="00FB0790">
        <w:rPr>
          <w:rFonts w:hint="cs"/>
          <w:color w:val="auto"/>
          <w:rtl/>
        </w:rPr>
        <w:t>ן</w:t>
      </w:r>
      <w:r w:rsidRPr="00422933">
        <w:rPr>
          <w:color w:val="auto"/>
          <w:rtl/>
        </w:rPr>
        <w:t xml:space="preserve"> </w:t>
      </w:r>
      <w:bookmarkStart w:id="64917" w:name="_ETM_Q132_510730"/>
      <w:bookmarkEnd w:id="64917"/>
      <w:r w:rsidRPr="00422933">
        <w:rPr>
          <w:color w:val="auto"/>
          <w:rtl/>
        </w:rPr>
        <w:t xml:space="preserve">הם </w:t>
      </w:r>
      <w:bookmarkStart w:id="64918" w:name="_ETM_Q132_510939"/>
      <w:bookmarkEnd w:id="64918"/>
      <w:r w:rsidRPr="00422933">
        <w:rPr>
          <w:color w:val="auto"/>
          <w:rtl/>
        </w:rPr>
        <w:t>האויב</w:t>
      </w:r>
      <w:r>
        <w:rPr>
          <w:rFonts w:hint="cs"/>
          <w:color w:val="auto"/>
          <w:rtl/>
        </w:rPr>
        <w:t>,</w:t>
      </w:r>
      <w:r w:rsidRPr="00422933">
        <w:rPr>
          <w:color w:val="auto"/>
          <w:rtl/>
        </w:rPr>
        <w:t xml:space="preserve"> </w:t>
      </w:r>
      <w:bookmarkStart w:id="64919" w:name="_ETM_Q132_512440"/>
      <w:bookmarkEnd w:id="64919"/>
      <w:r w:rsidRPr="00422933">
        <w:rPr>
          <w:color w:val="auto"/>
          <w:rtl/>
        </w:rPr>
        <w:t>ואני</w:t>
      </w:r>
      <w:bookmarkStart w:id="64920" w:name="_ETM_Q132_512920"/>
      <w:bookmarkEnd w:id="64920"/>
      <w:r w:rsidR="00FB0790">
        <w:rPr>
          <w:rFonts w:hint="cs"/>
          <w:color w:val="auto"/>
          <w:rtl/>
        </w:rPr>
        <w:t>,</w:t>
      </w:r>
      <w:r w:rsidRPr="00422933">
        <w:rPr>
          <w:color w:val="auto"/>
          <w:rtl/>
        </w:rPr>
        <w:t xml:space="preserve"> </w:t>
      </w:r>
      <w:bookmarkStart w:id="64921" w:name="_ETM_Q132_513670"/>
      <w:bookmarkEnd w:id="64921"/>
      <w:r w:rsidRPr="00422933">
        <w:rPr>
          <w:color w:val="auto"/>
          <w:rtl/>
        </w:rPr>
        <w:t xml:space="preserve">נתניהו </w:t>
      </w:r>
      <w:bookmarkStart w:id="64922" w:name="_ETM_Q132_515100"/>
      <w:bookmarkEnd w:id="64922"/>
      <w:r w:rsidR="00FB0790">
        <w:rPr>
          <w:rFonts w:hint="cs"/>
          <w:color w:val="auto"/>
          <w:rtl/>
        </w:rPr>
        <w:t xml:space="preserve">הגיבור, </w:t>
      </w:r>
      <w:r>
        <w:rPr>
          <w:rFonts w:hint="cs"/>
          <w:color w:val="auto"/>
          <w:rtl/>
        </w:rPr>
        <w:t xml:space="preserve">שלא </w:t>
      </w:r>
      <w:bookmarkStart w:id="64923" w:name="_ETM_Q132_517565"/>
      <w:bookmarkEnd w:id="64923"/>
      <w:r>
        <w:rPr>
          <w:rFonts w:hint="cs"/>
          <w:color w:val="auto"/>
          <w:rtl/>
        </w:rPr>
        <w:t xml:space="preserve">מסוגל </w:t>
      </w:r>
      <w:bookmarkStart w:id="64924" w:name="_ETM_Q132_515460"/>
      <w:bookmarkStart w:id="64925" w:name="_ETM_Q132_515860"/>
      <w:bookmarkStart w:id="64926" w:name="_ETM_Q132_516190"/>
      <w:bookmarkStart w:id="64927" w:name="_ETM_Q132_516730"/>
      <w:bookmarkEnd w:id="64924"/>
      <w:bookmarkEnd w:id="64925"/>
      <w:bookmarkEnd w:id="64926"/>
      <w:bookmarkEnd w:id="64927"/>
      <w:r w:rsidRPr="00422933">
        <w:rPr>
          <w:color w:val="auto"/>
          <w:rtl/>
        </w:rPr>
        <w:t>לחסל</w:t>
      </w:r>
      <w:r>
        <w:rPr>
          <w:rFonts w:hint="cs"/>
          <w:color w:val="auto"/>
          <w:rtl/>
        </w:rPr>
        <w:t xml:space="preserve"> אף אויב מבחוץ,</w:t>
      </w:r>
      <w:bookmarkStart w:id="64928" w:name="_ETM_Q132_517630"/>
      <w:bookmarkEnd w:id="64928"/>
      <w:r w:rsidRPr="00422933">
        <w:rPr>
          <w:color w:val="auto"/>
          <w:rtl/>
        </w:rPr>
        <w:t xml:space="preserve"> </w:t>
      </w:r>
      <w:bookmarkStart w:id="64929" w:name="_ETM_Q132_519019"/>
      <w:bookmarkStart w:id="64930" w:name="_ETM_Q132_519500"/>
      <w:bookmarkEnd w:id="64929"/>
      <w:bookmarkEnd w:id="64930"/>
      <w:r w:rsidRPr="00422933">
        <w:rPr>
          <w:color w:val="auto"/>
          <w:rtl/>
        </w:rPr>
        <w:t xml:space="preserve">אני </w:t>
      </w:r>
      <w:bookmarkStart w:id="64931" w:name="_ETM_Q132_520430"/>
      <w:bookmarkEnd w:id="64931"/>
      <w:r w:rsidRPr="00422933">
        <w:rPr>
          <w:color w:val="auto"/>
          <w:rtl/>
        </w:rPr>
        <w:t xml:space="preserve">אחסל </w:t>
      </w:r>
      <w:bookmarkStart w:id="64932" w:name="_ETM_Q132_521180"/>
      <w:bookmarkEnd w:id="64932"/>
      <w:r w:rsidRPr="00422933">
        <w:rPr>
          <w:color w:val="auto"/>
          <w:rtl/>
        </w:rPr>
        <w:t>אותם</w:t>
      </w:r>
      <w:r>
        <w:rPr>
          <w:rFonts w:hint="cs"/>
          <w:color w:val="auto"/>
          <w:rtl/>
        </w:rPr>
        <w:t>.</w:t>
      </w:r>
      <w:r w:rsidRPr="00422933">
        <w:rPr>
          <w:color w:val="auto"/>
          <w:rtl/>
        </w:rPr>
        <w:t xml:space="preserve"> </w:t>
      </w:r>
      <w:bookmarkStart w:id="64933" w:name="_ETM_Q132_522469"/>
      <w:bookmarkEnd w:id="64933"/>
      <w:r w:rsidRPr="00422933">
        <w:rPr>
          <w:color w:val="auto"/>
          <w:rtl/>
        </w:rPr>
        <w:t xml:space="preserve">האחריות </w:t>
      </w:r>
      <w:bookmarkStart w:id="64934" w:name="_ETM_Q132_523670"/>
      <w:bookmarkEnd w:id="64934"/>
      <w:r w:rsidRPr="00422933">
        <w:rPr>
          <w:color w:val="auto"/>
          <w:rtl/>
        </w:rPr>
        <w:t xml:space="preserve">היא </w:t>
      </w:r>
      <w:bookmarkStart w:id="64935" w:name="_ETM_Q132_523789"/>
      <w:bookmarkEnd w:id="64935"/>
      <w:r w:rsidRPr="00422933">
        <w:rPr>
          <w:color w:val="auto"/>
          <w:rtl/>
        </w:rPr>
        <w:t xml:space="preserve">כולה </w:t>
      </w:r>
      <w:bookmarkStart w:id="64936" w:name="_ETM_Q132_524210"/>
      <w:bookmarkEnd w:id="64936"/>
      <w:r w:rsidRPr="00422933">
        <w:rPr>
          <w:color w:val="auto"/>
          <w:rtl/>
        </w:rPr>
        <w:t>עליו</w:t>
      </w:r>
      <w:r>
        <w:rPr>
          <w:rFonts w:hint="cs"/>
          <w:color w:val="auto"/>
          <w:rtl/>
        </w:rPr>
        <w:t>.</w:t>
      </w:r>
      <w:r w:rsidRPr="00422933">
        <w:rPr>
          <w:color w:val="auto"/>
          <w:rtl/>
        </w:rPr>
        <w:t xml:space="preserve"> </w:t>
      </w:r>
      <w:bookmarkStart w:id="64937" w:name="_ETM_Q132_525339"/>
      <w:bookmarkEnd w:id="64937"/>
      <w:r w:rsidRPr="00422933">
        <w:rPr>
          <w:color w:val="auto"/>
          <w:rtl/>
        </w:rPr>
        <w:t xml:space="preserve">רק </w:t>
      </w:r>
      <w:bookmarkStart w:id="64938" w:name="_ETM_Q132_525729"/>
      <w:bookmarkEnd w:id="64938"/>
      <w:r w:rsidRPr="00422933">
        <w:rPr>
          <w:color w:val="auto"/>
          <w:rtl/>
        </w:rPr>
        <w:t>עליו</w:t>
      </w:r>
      <w:r>
        <w:rPr>
          <w:rFonts w:hint="cs"/>
          <w:color w:val="auto"/>
          <w:rtl/>
        </w:rPr>
        <w:t>.</w:t>
      </w:r>
      <w:r w:rsidRPr="00422933">
        <w:rPr>
          <w:color w:val="auto"/>
          <w:rtl/>
        </w:rPr>
        <w:t xml:space="preserve"> </w:t>
      </w:r>
      <w:bookmarkStart w:id="64939" w:name="_ETM_Q132_526940"/>
      <w:bookmarkEnd w:id="64939"/>
      <w:r w:rsidRPr="00422933">
        <w:rPr>
          <w:color w:val="auto"/>
          <w:rtl/>
        </w:rPr>
        <w:t xml:space="preserve">הוא </w:t>
      </w:r>
      <w:bookmarkStart w:id="64940" w:name="_ETM_Q132_527120"/>
      <w:bookmarkEnd w:id="64940"/>
      <w:r w:rsidRPr="00422933">
        <w:rPr>
          <w:color w:val="auto"/>
          <w:rtl/>
        </w:rPr>
        <w:t>היוזם</w:t>
      </w:r>
      <w:r>
        <w:rPr>
          <w:rFonts w:hint="cs"/>
          <w:color w:val="auto"/>
          <w:rtl/>
        </w:rPr>
        <w:t>,</w:t>
      </w:r>
      <w:r w:rsidRPr="00422933">
        <w:rPr>
          <w:color w:val="auto"/>
          <w:rtl/>
        </w:rPr>
        <w:t xml:space="preserve"> </w:t>
      </w:r>
      <w:bookmarkStart w:id="64941" w:name="_ETM_Q132_528690"/>
      <w:bookmarkEnd w:id="64941"/>
      <w:r w:rsidRPr="00422933">
        <w:rPr>
          <w:color w:val="auto"/>
          <w:rtl/>
        </w:rPr>
        <w:t xml:space="preserve">הוא </w:t>
      </w:r>
      <w:bookmarkStart w:id="64942" w:name="_ETM_Q132_528960"/>
      <w:bookmarkEnd w:id="64942"/>
      <w:r>
        <w:rPr>
          <w:rFonts w:hint="cs"/>
          <w:color w:val="auto"/>
          <w:rtl/>
        </w:rPr>
        <w:t>ה</w:t>
      </w:r>
      <w:r w:rsidRPr="00422933">
        <w:rPr>
          <w:color w:val="auto"/>
          <w:rtl/>
        </w:rPr>
        <w:t>מב</w:t>
      </w:r>
      <w:r>
        <w:rPr>
          <w:rFonts w:hint="cs"/>
          <w:color w:val="auto"/>
          <w:rtl/>
        </w:rPr>
        <w:t>ע</w:t>
      </w:r>
      <w:r w:rsidRPr="00422933">
        <w:rPr>
          <w:color w:val="auto"/>
          <w:rtl/>
        </w:rPr>
        <w:t>יר</w:t>
      </w:r>
      <w:r>
        <w:rPr>
          <w:rFonts w:hint="cs"/>
          <w:color w:val="auto"/>
          <w:rtl/>
        </w:rPr>
        <w:t>,</w:t>
      </w:r>
      <w:bookmarkStart w:id="64943" w:name="_ETM_Q132_529679"/>
      <w:bookmarkEnd w:id="64943"/>
      <w:r w:rsidRPr="00422933">
        <w:rPr>
          <w:color w:val="auto"/>
          <w:rtl/>
        </w:rPr>
        <w:t xml:space="preserve"> </w:t>
      </w:r>
      <w:bookmarkStart w:id="64944" w:name="_ETM_Q132_531220"/>
      <w:bookmarkEnd w:id="64944"/>
      <w:r w:rsidRPr="00422933">
        <w:rPr>
          <w:color w:val="auto"/>
          <w:rtl/>
        </w:rPr>
        <w:t xml:space="preserve">הוא </w:t>
      </w:r>
      <w:bookmarkStart w:id="64945" w:name="_ETM_Q132_531670"/>
      <w:bookmarkEnd w:id="64945"/>
      <w:r w:rsidRPr="00422933">
        <w:rPr>
          <w:color w:val="auto"/>
          <w:rtl/>
        </w:rPr>
        <w:t>ה</w:t>
      </w:r>
      <w:bookmarkStart w:id="64946" w:name="_ETM_Q132_531790"/>
      <w:bookmarkEnd w:id="64946"/>
      <w:r w:rsidRPr="00422933">
        <w:rPr>
          <w:color w:val="auto"/>
          <w:rtl/>
        </w:rPr>
        <w:t xml:space="preserve">יורה </w:t>
      </w:r>
      <w:bookmarkStart w:id="64947" w:name="_ETM_Q132_532240"/>
      <w:bookmarkEnd w:id="64947"/>
      <w:r w:rsidRPr="00422933">
        <w:rPr>
          <w:color w:val="auto"/>
          <w:rtl/>
        </w:rPr>
        <w:t xml:space="preserve">בתותח </w:t>
      </w:r>
      <w:bookmarkStart w:id="64948" w:name="_ETM_Q132_532900"/>
      <w:bookmarkEnd w:id="64948"/>
      <w:r w:rsidRPr="00422933">
        <w:rPr>
          <w:color w:val="auto"/>
          <w:rtl/>
        </w:rPr>
        <w:t xml:space="preserve">והוא </w:t>
      </w:r>
      <w:bookmarkStart w:id="64949" w:name="_ETM_Q132_533260"/>
      <w:bookmarkEnd w:id="64949"/>
      <w:r w:rsidRPr="00422933">
        <w:rPr>
          <w:color w:val="auto"/>
          <w:rtl/>
        </w:rPr>
        <w:t>הכ</w:t>
      </w:r>
      <w:r>
        <w:rPr>
          <w:rFonts w:hint="cs"/>
          <w:color w:val="auto"/>
          <w:rtl/>
        </w:rPr>
        <w:t>ו</w:t>
      </w:r>
      <w:r w:rsidRPr="00422933">
        <w:rPr>
          <w:color w:val="auto"/>
          <w:rtl/>
        </w:rPr>
        <w:t>ל</w:t>
      </w:r>
      <w:r>
        <w:rPr>
          <w:rFonts w:hint="cs"/>
          <w:color w:val="auto"/>
          <w:rtl/>
        </w:rPr>
        <w:t>.</w:t>
      </w:r>
      <w:r w:rsidRPr="00422933">
        <w:rPr>
          <w:color w:val="auto"/>
          <w:rtl/>
        </w:rPr>
        <w:t xml:space="preserve"> </w:t>
      </w:r>
      <w:bookmarkStart w:id="64950" w:name="_ETM_Q132_534929"/>
      <w:bookmarkEnd w:id="64950"/>
      <w:r w:rsidRPr="00422933">
        <w:rPr>
          <w:color w:val="auto"/>
          <w:rtl/>
        </w:rPr>
        <w:t>הכ</w:t>
      </w:r>
      <w:r>
        <w:rPr>
          <w:rFonts w:hint="cs"/>
          <w:color w:val="auto"/>
          <w:rtl/>
        </w:rPr>
        <w:t>ו</w:t>
      </w:r>
      <w:r w:rsidRPr="00422933">
        <w:rPr>
          <w:color w:val="auto"/>
          <w:rtl/>
        </w:rPr>
        <w:t>ל</w:t>
      </w:r>
      <w:r>
        <w:rPr>
          <w:rFonts w:hint="cs"/>
          <w:color w:val="auto"/>
          <w:rtl/>
        </w:rPr>
        <w:t>,</w:t>
      </w:r>
      <w:r w:rsidRPr="00422933">
        <w:rPr>
          <w:color w:val="auto"/>
          <w:rtl/>
        </w:rPr>
        <w:t xml:space="preserve"> </w:t>
      </w:r>
      <w:bookmarkStart w:id="64951" w:name="_ETM_Q132_535649"/>
      <w:bookmarkEnd w:id="64951"/>
      <w:r w:rsidRPr="00422933">
        <w:rPr>
          <w:color w:val="auto"/>
          <w:rtl/>
        </w:rPr>
        <w:t xml:space="preserve">חוץ </w:t>
      </w:r>
      <w:bookmarkStart w:id="64952" w:name="_ETM_Q132_536039"/>
      <w:bookmarkEnd w:id="64952"/>
      <w:r w:rsidRPr="00422933">
        <w:rPr>
          <w:color w:val="auto"/>
          <w:rtl/>
        </w:rPr>
        <w:t>מבגין</w:t>
      </w:r>
      <w:r>
        <w:rPr>
          <w:rFonts w:hint="cs"/>
          <w:color w:val="auto"/>
          <w:rtl/>
        </w:rPr>
        <w:t>.</w:t>
      </w:r>
      <w:bookmarkStart w:id="64953" w:name="_ETM_Q132_538219"/>
      <w:bookmarkEnd w:id="64953"/>
    </w:p>
    <w:p w:rsidR="00EA1761" w:rsidRDefault="00EA1761" w:rsidP="00D76316">
      <w:pPr>
        <w:pStyle w:val="ETSpeechToText"/>
        <w:rPr>
          <w:color w:val="auto"/>
          <w:rtl/>
        </w:rPr>
      </w:pPr>
      <w:bookmarkStart w:id="64954" w:name="_ETM_Q132_539374"/>
      <w:bookmarkStart w:id="64955" w:name="_ETM_Q132_539497"/>
      <w:bookmarkStart w:id="64956" w:name="_ETM_Q132_540448"/>
      <w:bookmarkEnd w:id="64954"/>
      <w:bookmarkEnd w:id="64955"/>
      <w:bookmarkEnd w:id="64956"/>
    </w:p>
    <w:p w:rsidR="00FB0790" w:rsidRDefault="00EA1761" w:rsidP="00FB0790">
      <w:pPr>
        <w:pStyle w:val="ETSpeechToText"/>
        <w:rPr>
          <w:color w:val="auto"/>
          <w:rtl/>
        </w:rPr>
      </w:pPr>
      <w:bookmarkStart w:id="64957" w:name="_ETM_Q132_540566"/>
      <w:bookmarkEnd w:id="64957"/>
      <w:r>
        <w:rPr>
          <w:rFonts w:hint="cs"/>
          <w:color w:val="auto"/>
          <w:rtl/>
        </w:rPr>
        <w:t xml:space="preserve">זה </w:t>
      </w:r>
      <w:r w:rsidRPr="00422933">
        <w:rPr>
          <w:color w:val="auto"/>
          <w:rtl/>
        </w:rPr>
        <w:t xml:space="preserve">נתניהו </w:t>
      </w:r>
      <w:bookmarkStart w:id="64958" w:name="_ETM_Q132_539390"/>
      <w:bookmarkEnd w:id="64958"/>
      <w:r w:rsidRPr="00422933">
        <w:rPr>
          <w:color w:val="auto"/>
          <w:rtl/>
        </w:rPr>
        <w:t xml:space="preserve">נגד </w:t>
      </w:r>
      <w:bookmarkStart w:id="64959" w:name="_ETM_Q132_539960"/>
      <w:bookmarkEnd w:id="64959"/>
      <w:r>
        <w:rPr>
          <w:rFonts w:hint="cs"/>
          <w:color w:val="auto"/>
          <w:rtl/>
        </w:rPr>
        <w:t>ה</w:t>
      </w:r>
      <w:r w:rsidRPr="00422933">
        <w:rPr>
          <w:color w:val="auto"/>
          <w:rtl/>
        </w:rPr>
        <w:t>אלטלנה</w:t>
      </w:r>
      <w:r>
        <w:rPr>
          <w:rFonts w:hint="cs"/>
          <w:color w:val="auto"/>
          <w:rtl/>
        </w:rPr>
        <w:t>,</w:t>
      </w:r>
      <w:r w:rsidRPr="00422933">
        <w:rPr>
          <w:color w:val="auto"/>
          <w:rtl/>
        </w:rPr>
        <w:t xml:space="preserve"> </w:t>
      </w:r>
      <w:bookmarkStart w:id="64960" w:name="_ETM_Q132_541040"/>
      <w:bookmarkEnd w:id="64960"/>
      <w:r w:rsidRPr="00422933">
        <w:rPr>
          <w:color w:val="auto"/>
          <w:rtl/>
        </w:rPr>
        <w:t xml:space="preserve">שעל </w:t>
      </w:r>
      <w:bookmarkStart w:id="64961" w:name="_ETM_Q132_541399"/>
      <w:bookmarkEnd w:id="64961"/>
      <w:r w:rsidRPr="00422933">
        <w:rPr>
          <w:color w:val="auto"/>
          <w:rtl/>
        </w:rPr>
        <w:t xml:space="preserve">סיפונה </w:t>
      </w:r>
      <w:bookmarkStart w:id="64962" w:name="_ETM_Q132_542270"/>
      <w:bookmarkEnd w:id="64962"/>
      <w:r w:rsidRPr="00422933">
        <w:rPr>
          <w:color w:val="auto"/>
          <w:rtl/>
        </w:rPr>
        <w:t>האו</w:t>
      </w:r>
      <w:r>
        <w:rPr>
          <w:rFonts w:hint="cs"/>
          <w:color w:val="auto"/>
          <w:rtl/>
        </w:rPr>
        <w:t>מלל</w:t>
      </w:r>
      <w:bookmarkStart w:id="64963" w:name="_ETM_Q132_542660"/>
      <w:bookmarkEnd w:id="64963"/>
      <w:r>
        <w:rPr>
          <w:rFonts w:hint="cs"/>
          <w:color w:val="auto"/>
          <w:rtl/>
        </w:rPr>
        <w:t xml:space="preserve"> ע</w:t>
      </w:r>
      <w:r w:rsidRPr="00422933">
        <w:rPr>
          <w:color w:val="auto"/>
          <w:rtl/>
        </w:rPr>
        <w:t xml:space="preserve">ומדים </w:t>
      </w:r>
      <w:bookmarkStart w:id="64964" w:name="_ETM_Q132_543500"/>
      <w:bookmarkEnd w:id="64964"/>
      <w:r w:rsidRPr="00422933">
        <w:rPr>
          <w:color w:val="auto"/>
          <w:rtl/>
        </w:rPr>
        <w:t xml:space="preserve">כלל </w:t>
      </w:r>
      <w:bookmarkStart w:id="64965" w:name="_ETM_Q132_543980"/>
      <w:bookmarkEnd w:id="64965"/>
      <w:r w:rsidRPr="00422933">
        <w:rPr>
          <w:color w:val="auto"/>
          <w:rtl/>
        </w:rPr>
        <w:t xml:space="preserve">אזרחי </w:t>
      </w:r>
      <w:bookmarkStart w:id="64966" w:name="_ETM_Q132_544580"/>
      <w:bookmarkEnd w:id="64966"/>
      <w:r w:rsidRPr="00422933">
        <w:rPr>
          <w:color w:val="auto"/>
          <w:rtl/>
        </w:rPr>
        <w:t xml:space="preserve">ישראל </w:t>
      </w:r>
      <w:bookmarkStart w:id="64967" w:name="_ETM_Q132_545690"/>
      <w:bookmarkEnd w:id="64967"/>
      <w:r w:rsidRPr="00422933">
        <w:rPr>
          <w:color w:val="auto"/>
          <w:rtl/>
        </w:rPr>
        <w:t xml:space="preserve">התורמים </w:t>
      </w:r>
      <w:bookmarkStart w:id="64968" w:name="_ETM_Q132_546500"/>
      <w:bookmarkEnd w:id="64968"/>
      <w:r w:rsidRPr="00422933">
        <w:rPr>
          <w:color w:val="auto"/>
          <w:rtl/>
        </w:rPr>
        <w:t xml:space="preserve">והנושאים </w:t>
      </w:r>
      <w:bookmarkStart w:id="64969" w:name="_ETM_Q132_547400"/>
      <w:bookmarkEnd w:id="64969"/>
      <w:r w:rsidRPr="00422933">
        <w:rPr>
          <w:color w:val="auto"/>
          <w:rtl/>
        </w:rPr>
        <w:t>בנטל</w:t>
      </w:r>
      <w:r>
        <w:rPr>
          <w:rFonts w:hint="cs"/>
          <w:color w:val="auto"/>
          <w:rtl/>
        </w:rPr>
        <w:t>.</w:t>
      </w:r>
      <w:r w:rsidRPr="00422933">
        <w:rPr>
          <w:color w:val="auto"/>
          <w:rtl/>
        </w:rPr>
        <w:t xml:space="preserve"> </w:t>
      </w:r>
      <w:bookmarkStart w:id="64970" w:name="_ETM_Q132_550580"/>
      <w:bookmarkEnd w:id="64970"/>
      <w:r w:rsidRPr="00422933">
        <w:rPr>
          <w:color w:val="auto"/>
          <w:rtl/>
        </w:rPr>
        <w:t xml:space="preserve">אני </w:t>
      </w:r>
      <w:bookmarkStart w:id="64971" w:name="_ETM_Q132_550820"/>
      <w:bookmarkEnd w:id="64971"/>
      <w:r w:rsidRPr="00422933">
        <w:rPr>
          <w:color w:val="auto"/>
          <w:rtl/>
        </w:rPr>
        <w:t xml:space="preserve">קוראת </w:t>
      </w:r>
      <w:bookmarkStart w:id="64972" w:name="_ETM_Q132_552110"/>
      <w:bookmarkEnd w:id="64972"/>
      <w:r w:rsidRPr="00422933">
        <w:rPr>
          <w:color w:val="auto"/>
          <w:rtl/>
        </w:rPr>
        <w:t xml:space="preserve">לחבריי </w:t>
      </w:r>
      <w:bookmarkStart w:id="64973" w:name="_ETM_Q132_552980"/>
      <w:bookmarkEnd w:id="64973"/>
      <w:r w:rsidRPr="00422933">
        <w:rPr>
          <w:color w:val="auto"/>
          <w:rtl/>
        </w:rPr>
        <w:t xml:space="preserve">מסיעת </w:t>
      </w:r>
      <w:bookmarkStart w:id="64974" w:name="_ETM_Q132_553520"/>
      <w:bookmarkEnd w:id="64974"/>
      <w:r w:rsidRPr="00422933">
        <w:rPr>
          <w:color w:val="auto"/>
          <w:rtl/>
        </w:rPr>
        <w:t>הליכוד</w:t>
      </w:r>
      <w:r>
        <w:rPr>
          <w:rFonts w:hint="cs"/>
          <w:color w:val="auto"/>
          <w:rtl/>
        </w:rPr>
        <w:t>,</w:t>
      </w:r>
      <w:r w:rsidRPr="00422933">
        <w:rPr>
          <w:color w:val="auto"/>
          <w:rtl/>
        </w:rPr>
        <w:t xml:space="preserve"> </w:t>
      </w:r>
      <w:bookmarkStart w:id="64975" w:name="_ETM_Q132_556740"/>
      <w:bookmarkEnd w:id="64975"/>
      <w:r w:rsidRPr="00422933">
        <w:rPr>
          <w:color w:val="auto"/>
          <w:rtl/>
        </w:rPr>
        <w:t xml:space="preserve">ההיסטוריה </w:t>
      </w:r>
      <w:bookmarkStart w:id="64976" w:name="_ETM_Q132_557460"/>
      <w:bookmarkEnd w:id="64976"/>
      <w:r w:rsidRPr="00422933">
        <w:rPr>
          <w:color w:val="auto"/>
          <w:rtl/>
        </w:rPr>
        <w:t xml:space="preserve">היהודית </w:t>
      </w:r>
      <w:bookmarkStart w:id="64977" w:name="_ETM_Q132_558180"/>
      <w:bookmarkEnd w:id="64977"/>
      <w:r w:rsidRPr="00422933">
        <w:rPr>
          <w:color w:val="auto"/>
          <w:rtl/>
        </w:rPr>
        <w:t xml:space="preserve">והישראלית </w:t>
      </w:r>
      <w:bookmarkStart w:id="64978" w:name="_ETM_Q132_559049"/>
      <w:bookmarkEnd w:id="64978"/>
      <w:r w:rsidRPr="00422933">
        <w:rPr>
          <w:color w:val="auto"/>
          <w:rtl/>
        </w:rPr>
        <w:t xml:space="preserve">חשובות </w:t>
      </w:r>
      <w:bookmarkStart w:id="64979" w:name="_ETM_Q132_559680"/>
      <w:bookmarkEnd w:id="64979"/>
      <w:r w:rsidRPr="00422933">
        <w:rPr>
          <w:color w:val="auto"/>
          <w:rtl/>
        </w:rPr>
        <w:t xml:space="preserve">יותר </w:t>
      </w:r>
      <w:bookmarkStart w:id="64980" w:name="_ETM_Q132_561350"/>
      <w:bookmarkEnd w:id="64980"/>
      <w:r w:rsidRPr="00422933">
        <w:rPr>
          <w:color w:val="auto"/>
          <w:rtl/>
        </w:rPr>
        <w:t xml:space="preserve">מההיסטוריה </w:t>
      </w:r>
      <w:bookmarkStart w:id="64981" w:name="_ETM_Q132_562979"/>
      <w:bookmarkEnd w:id="64981"/>
      <w:r w:rsidRPr="00422933">
        <w:rPr>
          <w:color w:val="auto"/>
          <w:rtl/>
        </w:rPr>
        <w:t>ה</w:t>
      </w:r>
      <w:bookmarkStart w:id="64982" w:name="_ETM_Q132_563100"/>
      <w:bookmarkEnd w:id="64982"/>
      <w:r w:rsidRPr="00422933">
        <w:rPr>
          <w:color w:val="auto"/>
          <w:rtl/>
        </w:rPr>
        <w:t>נתניהו</w:t>
      </w:r>
      <w:r>
        <w:rPr>
          <w:rFonts w:hint="cs"/>
          <w:color w:val="auto"/>
          <w:rtl/>
        </w:rPr>
        <w:t>אית.</w:t>
      </w:r>
      <w:r w:rsidRPr="00422933">
        <w:rPr>
          <w:color w:val="auto"/>
          <w:rtl/>
        </w:rPr>
        <w:t xml:space="preserve"> </w:t>
      </w:r>
      <w:bookmarkStart w:id="64983" w:name="_ETM_Q132_563790"/>
      <w:bookmarkStart w:id="64984" w:name="_ETM_Q132_565439"/>
      <w:bookmarkEnd w:id="64983"/>
      <w:bookmarkEnd w:id="64984"/>
      <w:r w:rsidRPr="00422933">
        <w:rPr>
          <w:color w:val="auto"/>
          <w:rtl/>
        </w:rPr>
        <w:t xml:space="preserve">הוא </w:t>
      </w:r>
      <w:bookmarkStart w:id="64985" w:name="_ETM_Q132_565560"/>
      <w:bookmarkEnd w:id="64985"/>
      <w:r w:rsidRPr="00422933">
        <w:rPr>
          <w:color w:val="auto"/>
          <w:rtl/>
        </w:rPr>
        <w:t xml:space="preserve">קובר </w:t>
      </w:r>
      <w:bookmarkStart w:id="64986" w:name="_ETM_Q132_566130"/>
      <w:bookmarkEnd w:id="64986"/>
      <w:r w:rsidRPr="00422933">
        <w:rPr>
          <w:color w:val="auto"/>
          <w:rtl/>
        </w:rPr>
        <w:t xml:space="preserve">גם </w:t>
      </w:r>
      <w:bookmarkStart w:id="64987" w:name="_ETM_Q132_566460"/>
      <w:bookmarkEnd w:id="64987"/>
      <w:r w:rsidRPr="00422933">
        <w:rPr>
          <w:color w:val="auto"/>
          <w:rtl/>
        </w:rPr>
        <w:t>אתכם</w:t>
      </w:r>
      <w:bookmarkStart w:id="64988" w:name="_ETM_Q132_568060"/>
      <w:bookmarkEnd w:id="64988"/>
      <w:r>
        <w:rPr>
          <w:rFonts w:hint="cs"/>
          <w:color w:val="auto"/>
          <w:rtl/>
        </w:rPr>
        <w:t xml:space="preserve">, </w:t>
      </w:r>
      <w:r w:rsidRPr="00422933">
        <w:rPr>
          <w:color w:val="auto"/>
          <w:rtl/>
        </w:rPr>
        <w:t xml:space="preserve">לא </w:t>
      </w:r>
      <w:bookmarkStart w:id="64989" w:name="_ETM_Q132_568240"/>
      <w:bookmarkEnd w:id="64989"/>
      <w:r w:rsidRPr="00422933">
        <w:rPr>
          <w:color w:val="auto"/>
          <w:rtl/>
        </w:rPr>
        <w:t xml:space="preserve">רק </w:t>
      </w:r>
      <w:bookmarkStart w:id="64990" w:name="_ETM_Q132_568420"/>
      <w:bookmarkEnd w:id="64990"/>
      <w:r w:rsidRPr="00422933">
        <w:rPr>
          <w:color w:val="auto"/>
          <w:rtl/>
        </w:rPr>
        <w:t xml:space="preserve">אותנו </w:t>
      </w:r>
      <w:bookmarkStart w:id="64991" w:name="_ETM_Q132_568929"/>
      <w:bookmarkEnd w:id="64991"/>
      <w:r w:rsidRPr="00422933">
        <w:rPr>
          <w:color w:val="auto"/>
          <w:rtl/>
        </w:rPr>
        <w:t xml:space="preserve">ואת </w:t>
      </w:r>
      <w:bookmarkStart w:id="64992" w:name="_ETM_Q132_569200"/>
      <w:bookmarkEnd w:id="64992"/>
      <w:r w:rsidRPr="00422933">
        <w:rPr>
          <w:color w:val="auto"/>
          <w:rtl/>
        </w:rPr>
        <w:t xml:space="preserve">שאר </w:t>
      </w:r>
      <w:bookmarkStart w:id="64993" w:name="_ETM_Q132_569499"/>
      <w:bookmarkEnd w:id="64993"/>
      <w:r w:rsidRPr="00422933">
        <w:rPr>
          <w:color w:val="auto"/>
          <w:rtl/>
        </w:rPr>
        <w:t>האזרחים</w:t>
      </w:r>
      <w:r>
        <w:rPr>
          <w:rFonts w:hint="cs"/>
          <w:color w:val="auto"/>
          <w:rtl/>
        </w:rPr>
        <w:t>.</w:t>
      </w:r>
      <w:r w:rsidRPr="00422933">
        <w:rPr>
          <w:color w:val="auto"/>
          <w:rtl/>
        </w:rPr>
        <w:t xml:space="preserve"> </w:t>
      </w:r>
      <w:bookmarkStart w:id="64994" w:name="_ETM_Q132_571589"/>
      <w:bookmarkEnd w:id="64994"/>
      <w:r w:rsidRPr="00422933">
        <w:rPr>
          <w:color w:val="auto"/>
          <w:rtl/>
        </w:rPr>
        <w:t xml:space="preserve">זה </w:t>
      </w:r>
      <w:bookmarkStart w:id="64995" w:name="_ETM_Q132_571770"/>
      <w:bookmarkEnd w:id="64995"/>
      <w:r w:rsidRPr="00422933">
        <w:rPr>
          <w:color w:val="auto"/>
          <w:rtl/>
        </w:rPr>
        <w:t xml:space="preserve">בידיים </w:t>
      </w:r>
      <w:bookmarkStart w:id="64996" w:name="_ETM_Q132_572250"/>
      <w:bookmarkEnd w:id="64996"/>
      <w:r w:rsidRPr="00422933">
        <w:rPr>
          <w:color w:val="auto"/>
          <w:rtl/>
        </w:rPr>
        <w:t>שלכם</w:t>
      </w:r>
      <w:r>
        <w:rPr>
          <w:rFonts w:hint="cs"/>
          <w:color w:val="auto"/>
          <w:rtl/>
        </w:rPr>
        <w:t>;</w:t>
      </w:r>
      <w:r w:rsidRPr="00422933">
        <w:rPr>
          <w:color w:val="auto"/>
          <w:rtl/>
        </w:rPr>
        <w:t xml:space="preserve"> </w:t>
      </w:r>
      <w:bookmarkStart w:id="64997" w:name="_ETM_Q132_574069"/>
      <w:bookmarkEnd w:id="64997"/>
      <w:r w:rsidRPr="00422933">
        <w:rPr>
          <w:color w:val="auto"/>
          <w:rtl/>
        </w:rPr>
        <w:t xml:space="preserve">זה </w:t>
      </w:r>
      <w:bookmarkStart w:id="64998" w:name="_ETM_Q132_574249"/>
      <w:bookmarkEnd w:id="64998"/>
      <w:r w:rsidRPr="00422933">
        <w:rPr>
          <w:color w:val="auto"/>
          <w:rtl/>
        </w:rPr>
        <w:t xml:space="preserve">באצבעות </w:t>
      </w:r>
      <w:bookmarkStart w:id="64999" w:name="_ETM_Q132_574850"/>
      <w:bookmarkEnd w:id="64999"/>
      <w:r w:rsidRPr="00422933">
        <w:rPr>
          <w:color w:val="auto"/>
          <w:rtl/>
        </w:rPr>
        <w:t>שלכם</w:t>
      </w:r>
      <w:r>
        <w:rPr>
          <w:rFonts w:hint="cs"/>
          <w:color w:val="auto"/>
          <w:rtl/>
        </w:rPr>
        <w:t>;</w:t>
      </w:r>
      <w:r w:rsidRPr="00422933">
        <w:rPr>
          <w:color w:val="auto"/>
          <w:rtl/>
        </w:rPr>
        <w:t xml:space="preserve"> </w:t>
      </w:r>
      <w:bookmarkStart w:id="65000" w:name="_ETM_Q132_577160"/>
      <w:bookmarkEnd w:id="65000"/>
      <w:r w:rsidRPr="00422933">
        <w:rPr>
          <w:color w:val="auto"/>
          <w:rtl/>
        </w:rPr>
        <w:t xml:space="preserve">זה </w:t>
      </w:r>
      <w:bookmarkStart w:id="65001" w:name="_ETM_Q132_577520"/>
      <w:bookmarkEnd w:id="65001"/>
      <w:r w:rsidRPr="00422933">
        <w:rPr>
          <w:color w:val="auto"/>
          <w:rtl/>
        </w:rPr>
        <w:t>רגע</w:t>
      </w:r>
      <w:bookmarkStart w:id="65002" w:name="_ETM_Q132_578820"/>
      <w:bookmarkStart w:id="65003" w:name="_ETM_Q132_579089"/>
      <w:bookmarkEnd w:id="65002"/>
      <w:bookmarkEnd w:id="65003"/>
      <w:r w:rsidRPr="00422933">
        <w:rPr>
          <w:color w:val="auto"/>
          <w:rtl/>
        </w:rPr>
        <w:t xml:space="preserve"> </w:t>
      </w:r>
      <w:bookmarkStart w:id="65004" w:name="_ETM_Q132_579510"/>
      <w:bookmarkEnd w:id="65004"/>
      <w:r>
        <w:rPr>
          <w:rFonts w:hint="cs"/>
          <w:color w:val="auto"/>
          <w:rtl/>
        </w:rPr>
        <w:t>ה</w:t>
      </w:r>
      <w:r w:rsidRPr="00422933">
        <w:rPr>
          <w:color w:val="auto"/>
          <w:rtl/>
        </w:rPr>
        <w:t xml:space="preserve">אלטלנה </w:t>
      </w:r>
      <w:bookmarkStart w:id="65005" w:name="_ETM_Q132_580170"/>
      <w:bookmarkEnd w:id="65005"/>
      <w:r w:rsidRPr="00422933">
        <w:rPr>
          <w:color w:val="auto"/>
          <w:rtl/>
        </w:rPr>
        <w:t xml:space="preserve">של </w:t>
      </w:r>
      <w:bookmarkStart w:id="65006" w:name="_ETM_Q132_580409"/>
      <w:bookmarkEnd w:id="65006"/>
      <w:r w:rsidRPr="00422933">
        <w:rPr>
          <w:color w:val="auto"/>
          <w:rtl/>
        </w:rPr>
        <w:t>ימינו</w:t>
      </w:r>
      <w:r>
        <w:rPr>
          <w:rFonts w:hint="cs"/>
          <w:color w:val="auto"/>
          <w:rtl/>
        </w:rPr>
        <w:t>.</w:t>
      </w:r>
      <w:bookmarkStart w:id="65007" w:name="_ETM_Q132_582719"/>
      <w:bookmarkEnd w:id="65007"/>
      <w:r>
        <w:rPr>
          <w:rFonts w:hint="cs"/>
          <w:color w:val="auto"/>
          <w:rtl/>
        </w:rPr>
        <w:t xml:space="preserve"> </w:t>
      </w:r>
      <w:bookmarkStart w:id="65008" w:name="_ETM_Q132_582987"/>
      <w:bookmarkStart w:id="65009" w:name="_ETM_Q132_583106"/>
      <w:bookmarkStart w:id="65010" w:name="_ETM_Q132_583134"/>
      <w:bookmarkStart w:id="65011" w:name="_ETM_Q132_583197"/>
      <w:bookmarkEnd w:id="65008"/>
      <w:bookmarkEnd w:id="65009"/>
      <w:bookmarkEnd w:id="65010"/>
      <w:bookmarkEnd w:id="65011"/>
      <w:r w:rsidRPr="00422933">
        <w:rPr>
          <w:color w:val="auto"/>
          <w:rtl/>
        </w:rPr>
        <w:t xml:space="preserve">מנחם </w:t>
      </w:r>
      <w:bookmarkStart w:id="65012" w:name="_ETM_Q132_583200"/>
      <w:bookmarkEnd w:id="65012"/>
      <w:r w:rsidRPr="00422933">
        <w:rPr>
          <w:color w:val="auto"/>
          <w:rtl/>
        </w:rPr>
        <w:t xml:space="preserve">בגין </w:t>
      </w:r>
      <w:bookmarkStart w:id="65013" w:name="_ETM_Q132_584539"/>
      <w:bookmarkEnd w:id="65013"/>
      <w:r w:rsidRPr="00422933">
        <w:rPr>
          <w:color w:val="auto"/>
          <w:rtl/>
        </w:rPr>
        <w:t xml:space="preserve">אמר </w:t>
      </w:r>
      <w:bookmarkStart w:id="65014" w:name="_ETM_Q132_586350"/>
      <w:bookmarkEnd w:id="65014"/>
      <w:r w:rsidRPr="00422933">
        <w:rPr>
          <w:color w:val="auto"/>
          <w:rtl/>
        </w:rPr>
        <w:t xml:space="preserve">כמה </w:t>
      </w:r>
      <w:bookmarkStart w:id="65015" w:name="_ETM_Q132_586650"/>
      <w:bookmarkEnd w:id="65015"/>
      <w:r w:rsidRPr="00422933">
        <w:rPr>
          <w:color w:val="auto"/>
          <w:rtl/>
        </w:rPr>
        <w:t xml:space="preserve">שנים </w:t>
      </w:r>
      <w:bookmarkStart w:id="65016" w:name="_ETM_Q132_587040"/>
      <w:bookmarkEnd w:id="65016"/>
      <w:r w:rsidRPr="00422933">
        <w:rPr>
          <w:color w:val="auto"/>
          <w:rtl/>
        </w:rPr>
        <w:t xml:space="preserve">אחרי </w:t>
      </w:r>
      <w:bookmarkStart w:id="65017" w:name="_ETM_Q132_587430"/>
      <w:bookmarkEnd w:id="65017"/>
      <w:r w:rsidRPr="00422933">
        <w:rPr>
          <w:color w:val="auto"/>
          <w:rtl/>
        </w:rPr>
        <w:t>אלטלנה</w:t>
      </w:r>
      <w:r>
        <w:rPr>
          <w:rFonts w:hint="cs"/>
          <w:color w:val="auto"/>
          <w:rtl/>
        </w:rPr>
        <w:t>,</w:t>
      </w:r>
      <w:r w:rsidRPr="00422933">
        <w:rPr>
          <w:color w:val="auto"/>
          <w:rtl/>
        </w:rPr>
        <w:t xml:space="preserve"> </w:t>
      </w:r>
      <w:bookmarkStart w:id="65018" w:name="_ETM_Q132_589290"/>
      <w:bookmarkEnd w:id="65018"/>
      <w:r w:rsidRPr="00422933">
        <w:rPr>
          <w:color w:val="auto"/>
          <w:rtl/>
        </w:rPr>
        <w:t xml:space="preserve">ואני </w:t>
      </w:r>
      <w:bookmarkStart w:id="65019" w:name="_ETM_Q132_589620"/>
      <w:bookmarkEnd w:id="65019"/>
      <w:r w:rsidRPr="00422933">
        <w:rPr>
          <w:color w:val="auto"/>
          <w:rtl/>
        </w:rPr>
        <w:t>מצטטת</w:t>
      </w:r>
      <w:r>
        <w:rPr>
          <w:rFonts w:hint="cs"/>
          <w:color w:val="auto"/>
          <w:rtl/>
        </w:rPr>
        <w:t>:</w:t>
      </w:r>
      <w:r w:rsidRPr="00422933">
        <w:rPr>
          <w:color w:val="auto"/>
          <w:rtl/>
        </w:rPr>
        <w:t xml:space="preserve"> </w:t>
      </w:r>
      <w:bookmarkStart w:id="65020" w:name="_ETM_Q132_591640"/>
      <w:bookmarkEnd w:id="65020"/>
      <w:r w:rsidRPr="00422933">
        <w:rPr>
          <w:color w:val="auto"/>
          <w:rtl/>
        </w:rPr>
        <w:t xml:space="preserve">פרשת </w:t>
      </w:r>
      <w:bookmarkStart w:id="65021" w:name="_ETM_Q132_592150"/>
      <w:bookmarkEnd w:id="65021"/>
      <w:r w:rsidRPr="00422933">
        <w:rPr>
          <w:color w:val="auto"/>
          <w:rtl/>
        </w:rPr>
        <w:t xml:space="preserve">אלטלנה </w:t>
      </w:r>
      <w:bookmarkStart w:id="65022" w:name="_ETM_Q132_592930"/>
      <w:bookmarkEnd w:id="65022"/>
      <w:r w:rsidRPr="00422933">
        <w:rPr>
          <w:color w:val="auto"/>
          <w:rtl/>
        </w:rPr>
        <w:t xml:space="preserve">היא </w:t>
      </w:r>
      <w:bookmarkStart w:id="65023" w:name="_ETM_Q132_593080"/>
      <w:bookmarkEnd w:id="65023"/>
      <w:r w:rsidRPr="00422933">
        <w:rPr>
          <w:color w:val="auto"/>
          <w:rtl/>
        </w:rPr>
        <w:t xml:space="preserve">הכאב </w:t>
      </w:r>
      <w:bookmarkStart w:id="65024" w:name="_ETM_Q132_593440"/>
      <w:bookmarkEnd w:id="65024"/>
      <w:r w:rsidRPr="00422933">
        <w:rPr>
          <w:color w:val="auto"/>
          <w:rtl/>
        </w:rPr>
        <w:t xml:space="preserve">הגדול </w:t>
      </w:r>
      <w:bookmarkStart w:id="65025" w:name="_ETM_Q132_593830"/>
      <w:bookmarkEnd w:id="65025"/>
      <w:r w:rsidRPr="00422933">
        <w:rPr>
          <w:color w:val="auto"/>
          <w:rtl/>
        </w:rPr>
        <w:t xml:space="preserve">של </w:t>
      </w:r>
      <w:bookmarkStart w:id="65026" w:name="_ETM_Q132_593980"/>
      <w:bookmarkEnd w:id="65026"/>
      <w:r w:rsidRPr="00422933">
        <w:rPr>
          <w:color w:val="auto"/>
          <w:rtl/>
        </w:rPr>
        <w:t>חיי</w:t>
      </w:r>
      <w:r>
        <w:rPr>
          <w:rFonts w:hint="cs"/>
          <w:color w:val="auto"/>
          <w:rtl/>
        </w:rPr>
        <w:t>,</w:t>
      </w:r>
      <w:r w:rsidRPr="00422933">
        <w:rPr>
          <w:color w:val="auto"/>
          <w:rtl/>
        </w:rPr>
        <w:t xml:space="preserve"> </w:t>
      </w:r>
      <w:bookmarkStart w:id="65027" w:name="_ETM_Q132_595450"/>
      <w:bookmarkEnd w:id="65027"/>
      <w:r w:rsidRPr="00422933">
        <w:rPr>
          <w:color w:val="auto"/>
          <w:rtl/>
        </w:rPr>
        <w:t xml:space="preserve">אבל </w:t>
      </w:r>
      <w:bookmarkStart w:id="65028" w:name="_ETM_Q132_595720"/>
      <w:bookmarkEnd w:id="65028"/>
      <w:r w:rsidRPr="00422933">
        <w:rPr>
          <w:color w:val="auto"/>
          <w:rtl/>
        </w:rPr>
        <w:t>בלילה</w:t>
      </w:r>
      <w:r>
        <w:rPr>
          <w:rFonts w:hint="cs"/>
          <w:color w:val="auto"/>
          <w:rtl/>
        </w:rPr>
        <w:t xml:space="preserve"> ההוא</w:t>
      </w:r>
      <w:bookmarkStart w:id="65029" w:name="_ETM_Q132_596320"/>
      <w:bookmarkStart w:id="65030" w:name="_ETM_Q132_599128"/>
      <w:bookmarkEnd w:id="65029"/>
      <w:bookmarkEnd w:id="65030"/>
      <w:r>
        <w:rPr>
          <w:rFonts w:hint="cs"/>
          <w:color w:val="auto"/>
          <w:rtl/>
        </w:rPr>
        <w:t xml:space="preserve"> </w:t>
      </w:r>
      <w:r w:rsidRPr="00422933">
        <w:rPr>
          <w:color w:val="auto"/>
          <w:rtl/>
        </w:rPr>
        <w:t xml:space="preserve">כשהאונייה </w:t>
      </w:r>
      <w:bookmarkStart w:id="65031" w:name="_ETM_Q132_598200"/>
      <w:bookmarkEnd w:id="65031"/>
      <w:r w:rsidRPr="00422933">
        <w:rPr>
          <w:color w:val="auto"/>
          <w:rtl/>
        </w:rPr>
        <w:t>בערה</w:t>
      </w:r>
      <w:r>
        <w:rPr>
          <w:rFonts w:hint="cs"/>
          <w:color w:val="auto"/>
          <w:rtl/>
        </w:rPr>
        <w:t>,</w:t>
      </w:r>
      <w:r w:rsidRPr="00422933">
        <w:rPr>
          <w:color w:val="auto"/>
          <w:rtl/>
        </w:rPr>
        <w:t xml:space="preserve"> </w:t>
      </w:r>
      <w:bookmarkStart w:id="65032" w:name="_ETM_Q132_599409"/>
      <w:bookmarkEnd w:id="65032"/>
      <w:r w:rsidRPr="00422933">
        <w:rPr>
          <w:color w:val="auto"/>
          <w:rtl/>
        </w:rPr>
        <w:t xml:space="preserve">קיוויתי </w:t>
      </w:r>
      <w:bookmarkStart w:id="65033" w:name="_ETM_Q132_600999"/>
      <w:bookmarkEnd w:id="65033"/>
      <w:r w:rsidRPr="00422933">
        <w:rPr>
          <w:color w:val="auto"/>
          <w:rtl/>
        </w:rPr>
        <w:t xml:space="preserve">שבלב </w:t>
      </w:r>
      <w:bookmarkStart w:id="65034" w:name="_ETM_Q132_601779"/>
      <w:bookmarkEnd w:id="65034"/>
      <w:r w:rsidRPr="00422933">
        <w:rPr>
          <w:color w:val="auto"/>
          <w:rtl/>
        </w:rPr>
        <w:t xml:space="preserve">האש </w:t>
      </w:r>
      <w:bookmarkStart w:id="65035" w:name="_ETM_Q132_602229"/>
      <w:bookmarkEnd w:id="65035"/>
      <w:r w:rsidRPr="00422933">
        <w:rPr>
          <w:color w:val="auto"/>
          <w:rtl/>
        </w:rPr>
        <w:t xml:space="preserve">הזו </w:t>
      </w:r>
      <w:bookmarkStart w:id="65036" w:name="_ETM_Q132_603669"/>
      <w:bookmarkEnd w:id="65036"/>
      <w:r w:rsidRPr="00422933">
        <w:rPr>
          <w:color w:val="auto"/>
          <w:rtl/>
        </w:rPr>
        <w:t xml:space="preserve">תישמר </w:t>
      </w:r>
      <w:bookmarkStart w:id="65037" w:name="_ETM_Q132_604270"/>
      <w:bookmarkEnd w:id="65037"/>
      <w:r w:rsidRPr="00422933">
        <w:rPr>
          <w:color w:val="auto"/>
          <w:rtl/>
        </w:rPr>
        <w:t>המדינה</w:t>
      </w:r>
      <w:r>
        <w:rPr>
          <w:rFonts w:hint="cs"/>
          <w:color w:val="auto"/>
          <w:rtl/>
        </w:rPr>
        <w:t>.</w:t>
      </w:r>
      <w:r w:rsidRPr="00422933">
        <w:rPr>
          <w:color w:val="auto"/>
          <w:rtl/>
        </w:rPr>
        <w:t xml:space="preserve"> </w:t>
      </w:r>
      <w:bookmarkStart w:id="65038" w:name="_ETM_Q132_606469"/>
      <w:bookmarkStart w:id="65039" w:name="_ETM_Q132_525871"/>
      <w:bookmarkStart w:id="65040" w:name="_ETM_Q132_525927"/>
      <w:bookmarkStart w:id="65041" w:name="_ETM_Q132_525998"/>
      <w:bookmarkStart w:id="65042" w:name="_ETM_Q132_526042"/>
      <w:bookmarkEnd w:id="65038"/>
      <w:bookmarkEnd w:id="65039"/>
      <w:bookmarkEnd w:id="65040"/>
      <w:bookmarkEnd w:id="65041"/>
      <w:bookmarkEnd w:id="65042"/>
      <w:r w:rsidRPr="00422933">
        <w:rPr>
          <w:color w:val="auto"/>
          <w:rtl/>
        </w:rPr>
        <w:t xml:space="preserve">אני </w:t>
      </w:r>
      <w:bookmarkStart w:id="65043" w:name="_ETM_Q132_606740"/>
      <w:bookmarkEnd w:id="65043"/>
      <w:r w:rsidRPr="00422933">
        <w:rPr>
          <w:color w:val="auto"/>
          <w:rtl/>
        </w:rPr>
        <w:t xml:space="preserve">שואלת </w:t>
      </w:r>
      <w:bookmarkStart w:id="65044" w:name="_ETM_Q132_607159"/>
      <w:bookmarkEnd w:id="65044"/>
      <w:r w:rsidRPr="00422933">
        <w:rPr>
          <w:color w:val="auto"/>
          <w:rtl/>
        </w:rPr>
        <w:t>אתכם</w:t>
      </w:r>
      <w:r>
        <w:rPr>
          <w:rFonts w:hint="cs"/>
          <w:color w:val="auto"/>
          <w:rtl/>
        </w:rPr>
        <w:t>,</w:t>
      </w:r>
      <w:r w:rsidRPr="00422933">
        <w:rPr>
          <w:color w:val="auto"/>
          <w:rtl/>
        </w:rPr>
        <w:t xml:space="preserve"> </w:t>
      </w:r>
      <w:bookmarkStart w:id="65045" w:name="_ETM_Q132_608520"/>
      <w:bookmarkEnd w:id="65045"/>
      <w:r w:rsidRPr="00422933">
        <w:rPr>
          <w:color w:val="auto"/>
          <w:rtl/>
        </w:rPr>
        <w:t xml:space="preserve">חבריי </w:t>
      </w:r>
      <w:bookmarkStart w:id="65046" w:name="_ETM_Q132_609060"/>
      <w:bookmarkEnd w:id="65046"/>
      <w:r w:rsidRPr="00422933">
        <w:rPr>
          <w:color w:val="auto"/>
          <w:rtl/>
        </w:rPr>
        <w:t xml:space="preserve">חברי </w:t>
      </w:r>
      <w:bookmarkStart w:id="65047" w:name="_ETM_Q132_609360"/>
      <w:bookmarkEnd w:id="65047"/>
      <w:r w:rsidRPr="00422933">
        <w:rPr>
          <w:color w:val="auto"/>
          <w:rtl/>
        </w:rPr>
        <w:t>הכנסת</w:t>
      </w:r>
      <w:r>
        <w:rPr>
          <w:rFonts w:hint="cs"/>
          <w:color w:val="auto"/>
          <w:rtl/>
        </w:rPr>
        <w:t>,</w:t>
      </w:r>
      <w:r w:rsidRPr="00422933">
        <w:rPr>
          <w:color w:val="auto"/>
          <w:rtl/>
        </w:rPr>
        <w:t xml:space="preserve"> </w:t>
      </w:r>
      <w:bookmarkStart w:id="65048" w:name="_ETM_Q132_609900"/>
      <w:bookmarkEnd w:id="65048"/>
      <w:r w:rsidRPr="00422933">
        <w:rPr>
          <w:color w:val="auto"/>
          <w:rtl/>
        </w:rPr>
        <w:t xml:space="preserve">חבריי </w:t>
      </w:r>
      <w:bookmarkStart w:id="65049" w:name="_ETM_Q132_610440"/>
      <w:bookmarkEnd w:id="65049"/>
      <w:r w:rsidRPr="00422933">
        <w:rPr>
          <w:color w:val="auto"/>
          <w:rtl/>
        </w:rPr>
        <w:t>לקואליציה</w:t>
      </w:r>
      <w:r>
        <w:rPr>
          <w:rFonts w:hint="cs"/>
          <w:color w:val="auto"/>
          <w:rtl/>
        </w:rPr>
        <w:t>,</w:t>
      </w:r>
      <w:r w:rsidRPr="00422933">
        <w:rPr>
          <w:color w:val="auto"/>
          <w:rtl/>
        </w:rPr>
        <w:t xml:space="preserve"> </w:t>
      </w:r>
      <w:bookmarkStart w:id="65050" w:name="_ETM_Q132_612000"/>
      <w:bookmarkEnd w:id="65050"/>
      <w:r w:rsidRPr="00422933">
        <w:rPr>
          <w:color w:val="auto"/>
          <w:rtl/>
        </w:rPr>
        <w:t xml:space="preserve">מה </w:t>
      </w:r>
      <w:bookmarkStart w:id="65051" w:name="_ETM_Q132_612300"/>
      <w:bookmarkEnd w:id="65051"/>
      <w:r w:rsidRPr="00422933">
        <w:rPr>
          <w:color w:val="auto"/>
          <w:rtl/>
        </w:rPr>
        <w:t xml:space="preserve">יישרף </w:t>
      </w:r>
      <w:bookmarkStart w:id="65052" w:name="_ETM_Q132_612870"/>
      <w:bookmarkEnd w:id="65052"/>
      <w:r w:rsidRPr="00422933">
        <w:rPr>
          <w:color w:val="auto"/>
          <w:rtl/>
        </w:rPr>
        <w:t xml:space="preserve">היום </w:t>
      </w:r>
      <w:bookmarkStart w:id="65053" w:name="_ETM_Q132_614280"/>
      <w:bookmarkEnd w:id="65053"/>
      <w:r w:rsidRPr="00422933">
        <w:rPr>
          <w:color w:val="auto"/>
          <w:rtl/>
        </w:rPr>
        <w:t xml:space="preserve">אם </w:t>
      </w:r>
      <w:bookmarkStart w:id="65054" w:name="_ETM_Q132_614430"/>
      <w:bookmarkEnd w:id="65054"/>
      <w:r w:rsidRPr="00422933">
        <w:rPr>
          <w:color w:val="auto"/>
          <w:rtl/>
        </w:rPr>
        <w:t xml:space="preserve">לא </w:t>
      </w:r>
      <w:bookmarkStart w:id="65055" w:name="_ETM_Q132_614610"/>
      <w:bookmarkEnd w:id="65055"/>
      <w:r w:rsidRPr="00422933">
        <w:rPr>
          <w:color w:val="auto"/>
          <w:rtl/>
        </w:rPr>
        <w:t xml:space="preserve">נבלום </w:t>
      </w:r>
      <w:bookmarkStart w:id="65056" w:name="_ETM_Q132_615060"/>
      <w:bookmarkEnd w:id="65056"/>
      <w:r w:rsidRPr="00422933">
        <w:rPr>
          <w:color w:val="auto"/>
          <w:rtl/>
        </w:rPr>
        <w:t>בזמן</w:t>
      </w:r>
      <w:r>
        <w:rPr>
          <w:rFonts w:hint="cs"/>
          <w:color w:val="auto"/>
          <w:rtl/>
        </w:rPr>
        <w:t>?</w:t>
      </w:r>
      <w:bookmarkStart w:id="65057" w:name="_ETM_Q132_620219"/>
      <w:bookmarkEnd w:id="65057"/>
      <w:r>
        <w:rPr>
          <w:rFonts w:hint="cs"/>
          <w:color w:val="auto"/>
          <w:rtl/>
        </w:rPr>
        <w:t xml:space="preserve"> </w:t>
      </w:r>
    </w:p>
    <w:p w:rsidR="00FB0790" w:rsidRDefault="00FB0790" w:rsidP="00FB0790">
      <w:pPr>
        <w:pStyle w:val="ETSpeechToText"/>
        <w:rPr>
          <w:color w:val="auto"/>
          <w:rtl/>
        </w:rPr>
      </w:pPr>
    </w:p>
    <w:p w:rsidR="00EA1761" w:rsidRDefault="00EA1761" w:rsidP="00FB0790">
      <w:pPr>
        <w:pStyle w:val="ETSpeechToText"/>
        <w:rPr>
          <w:color w:val="auto"/>
          <w:rtl/>
        </w:rPr>
      </w:pPr>
      <w:r w:rsidRPr="00422933">
        <w:rPr>
          <w:color w:val="auto"/>
          <w:rtl/>
        </w:rPr>
        <w:t xml:space="preserve">אני </w:t>
      </w:r>
      <w:bookmarkStart w:id="65058" w:name="_ETM_Q132_620400"/>
      <w:bookmarkEnd w:id="65058"/>
      <w:r w:rsidRPr="00422933">
        <w:rPr>
          <w:color w:val="auto"/>
          <w:rtl/>
        </w:rPr>
        <w:t xml:space="preserve">רוצה </w:t>
      </w:r>
      <w:bookmarkStart w:id="65059" w:name="_ETM_Q132_620909"/>
      <w:bookmarkEnd w:id="65059"/>
      <w:r w:rsidRPr="00422933">
        <w:rPr>
          <w:color w:val="auto"/>
          <w:rtl/>
        </w:rPr>
        <w:t xml:space="preserve">לדבר </w:t>
      </w:r>
      <w:bookmarkStart w:id="65060" w:name="_ETM_Q132_621329"/>
      <w:bookmarkEnd w:id="65060"/>
      <w:r w:rsidRPr="00422933">
        <w:rPr>
          <w:color w:val="auto"/>
          <w:rtl/>
        </w:rPr>
        <w:t xml:space="preserve">איתכם </w:t>
      </w:r>
      <w:bookmarkStart w:id="65061" w:name="_ETM_Q132_623780"/>
      <w:bookmarkEnd w:id="65061"/>
      <w:r w:rsidRPr="00422933">
        <w:rPr>
          <w:color w:val="auto"/>
          <w:rtl/>
        </w:rPr>
        <w:t xml:space="preserve">על </w:t>
      </w:r>
      <w:bookmarkStart w:id="65062" w:name="_ETM_Q132_623959"/>
      <w:bookmarkEnd w:id="65062"/>
      <w:r w:rsidRPr="00422933">
        <w:rPr>
          <w:color w:val="auto"/>
          <w:rtl/>
        </w:rPr>
        <w:t xml:space="preserve">כאב </w:t>
      </w:r>
      <w:bookmarkStart w:id="65063" w:name="_ETM_Q132_624290"/>
      <w:bookmarkEnd w:id="65063"/>
      <w:r w:rsidRPr="00422933">
        <w:rPr>
          <w:color w:val="auto"/>
          <w:rtl/>
        </w:rPr>
        <w:t>נוסף</w:t>
      </w:r>
      <w:r>
        <w:rPr>
          <w:rFonts w:hint="cs"/>
          <w:color w:val="auto"/>
          <w:rtl/>
        </w:rPr>
        <w:t>.</w:t>
      </w:r>
      <w:r w:rsidRPr="00422933">
        <w:rPr>
          <w:color w:val="auto"/>
          <w:rtl/>
        </w:rPr>
        <w:t xml:space="preserve"> </w:t>
      </w:r>
      <w:bookmarkStart w:id="65064" w:name="_ETM_Q132_628640"/>
      <w:bookmarkEnd w:id="65064"/>
      <w:r w:rsidRPr="00422933">
        <w:rPr>
          <w:color w:val="auto"/>
          <w:rtl/>
        </w:rPr>
        <w:t xml:space="preserve">נדמה </w:t>
      </w:r>
      <w:bookmarkStart w:id="65065" w:name="_ETM_Q132_629360"/>
      <w:bookmarkStart w:id="65066" w:name="_ETM_Q132_629750"/>
      <w:bookmarkEnd w:id="65065"/>
      <w:bookmarkEnd w:id="65066"/>
      <w:r w:rsidRPr="00422933">
        <w:rPr>
          <w:color w:val="auto"/>
          <w:rtl/>
        </w:rPr>
        <w:t xml:space="preserve">במשק </w:t>
      </w:r>
      <w:bookmarkStart w:id="65067" w:name="_ETM_Q132_631739"/>
      <w:bookmarkEnd w:id="65067"/>
      <w:r w:rsidRPr="00422933">
        <w:rPr>
          <w:color w:val="auto"/>
          <w:rtl/>
        </w:rPr>
        <w:t xml:space="preserve">שהמלחמה </w:t>
      </w:r>
      <w:bookmarkStart w:id="65068" w:name="_ETM_Q132_632400"/>
      <w:bookmarkEnd w:id="65068"/>
      <w:r w:rsidRPr="00422933">
        <w:rPr>
          <w:color w:val="auto"/>
          <w:rtl/>
        </w:rPr>
        <w:t>נגמרה</w:t>
      </w:r>
      <w:r>
        <w:rPr>
          <w:rFonts w:hint="cs"/>
          <w:color w:val="auto"/>
          <w:rtl/>
        </w:rPr>
        <w:t>.</w:t>
      </w:r>
      <w:r w:rsidRPr="00422933">
        <w:rPr>
          <w:color w:val="auto"/>
          <w:rtl/>
        </w:rPr>
        <w:t xml:space="preserve"> </w:t>
      </w:r>
      <w:bookmarkStart w:id="65069" w:name="_ETM_Q132_634270"/>
      <w:bookmarkEnd w:id="65069"/>
      <w:r w:rsidRPr="00422933">
        <w:rPr>
          <w:color w:val="auto"/>
          <w:rtl/>
        </w:rPr>
        <w:t xml:space="preserve">הבנקים </w:t>
      </w:r>
      <w:bookmarkStart w:id="65070" w:name="_ETM_Q132_636260"/>
      <w:bookmarkEnd w:id="65070"/>
      <w:r w:rsidRPr="00422933">
        <w:rPr>
          <w:color w:val="auto"/>
          <w:rtl/>
        </w:rPr>
        <w:t xml:space="preserve">והמשק </w:t>
      </w:r>
      <w:bookmarkStart w:id="65071" w:name="_ETM_Q132_637099"/>
      <w:bookmarkEnd w:id="65071"/>
      <w:r w:rsidRPr="00422933">
        <w:rPr>
          <w:color w:val="auto"/>
          <w:rtl/>
        </w:rPr>
        <w:t xml:space="preserve">והספקים </w:t>
      </w:r>
      <w:bookmarkStart w:id="65072" w:name="_ETM_Q132_640470"/>
      <w:bookmarkEnd w:id="65072"/>
      <w:r w:rsidRPr="00422933">
        <w:rPr>
          <w:color w:val="auto"/>
          <w:rtl/>
        </w:rPr>
        <w:t xml:space="preserve">כבר </w:t>
      </w:r>
      <w:bookmarkStart w:id="65073" w:name="_ETM_Q132_640709"/>
      <w:bookmarkEnd w:id="65073"/>
      <w:r w:rsidRPr="00422933">
        <w:rPr>
          <w:color w:val="auto"/>
          <w:rtl/>
        </w:rPr>
        <w:t xml:space="preserve">הפסיקו </w:t>
      </w:r>
      <w:bookmarkStart w:id="65074" w:name="_ETM_Q132_641099"/>
      <w:bookmarkEnd w:id="65074"/>
      <w:r w:rsidRPr="00422933">
        <w:rPr>
          <w:color w:val="auto"/>
          <w:rtl/>
        </w:rPr>
        <w:t xml:space="preserve">להתחשב </w:t>
      </w:r>
      <w:bookmarkStart w:id="65075" w:name="_ETM_Q132_641640"/>
      <w:bookmarkEnd w:id="65075"/>
      <w:r w:rsidRPr="00422933">
        <w:rPr>
          <w:color w:val="auto"/>
          <w:rtl/>
        </w:rPr>
        <w:t xml:space="preserve">מזמן </w:t>
      </w:r>
      <w:bookmarkStart w:id="65076" w:name="_ETM_Q132_642990"/>
      <w:bookmarkEnd w:id="65076"/>
      <w:r w:rsidRPr="00422933">
        <w:rPr>
          <w:color w:val="auto"/>
          <w:rtl/>
        </w:rPr>
        <w:t>במילואימניקים</w:t>
      </w:r>
      <w:r>
        <w:rPr>
          <w:rFonts w:hint="cs"/>
          <w:color w:val="auto"/>
          <w:rtl/>
        </w:rPr>
        <w:t>,</w:t>
      </w:r>
      <w:r w:rsidRPr="00422933">
        <w:rPr>
          <w:color w:val="auto"/>
          <w:rtl/>
        </w:rPr>
        <w:t xml:space="preserve"> </w:t>
      </w:r>
      <w:bookmarkStart w:id="65077" w:name="_ETM_Q132_644620"/>
      <w:bookmarkEnd w:id="65077"/>
      <w:r w:rsidRPr="00422933">
        <w:rPr>
          <w:color w:val="auto"/>
          <w:rtl/>
        </w:rPr>
        <w:t xml:space="preserve">שעדיין </w:t>
      </w:r>
      <w:bookmarkStart w:id="65078" w:name="_ETM_Q132_645640"/>
      <w:bookmarkEnd w:id="65078"/>
      <w:r w:rsidRPr="00422933">
        <w:rPr>
          <w:color w:val="auto"/>
          <w:rtl/>
        </w:rPr>
        <w:t xml:space="preserve">עושים </w:t>
      </w:r>
      <w:bookmarkStart w:id="65079" w:name="_ETM_Q132_645940"/>
      <w:bookmarkEnd w:id="65079"/>
      <w:r w:rsidRPr="00422933">
        <w:rPr>
          <w:color w:val="auto"/>
          <w:rtl/>
        </w:rPr>
        <w:t xml:space="preserve">ימי </w:t>
      </w:r>
      <w:bookmarkStart w:id="65080" w:name="_ETM_Q132_646180"/>
      <w:bookmarkEnd w:id="65080"/>
      <w:r w:rsidRPr="00422933">
        <w:rPr>
          <w:color w:val="auto"/>
          <w:rtl/>
        </w:rPr>
        <w:t>מילואים</w:t>
      </w:r>
      <w:r>
        <w:rPr>
          <w:rFonts w:hint="cs"/>
          <w:color w:val="auto"/>
          <w:rtl/>
        </w:rPr>
        <w:t>,</w:t>
      </w:r>
      <w:r w:rsidRPr="00422933">
        <w:rPr>
          <w:color w:val="auto"/>
          <w:rtl/>
        </w:rPr>
        <w:t xml:space="preserve"> </w:t>
      </w:r>
      <w:bookmarkStart w:id="65081" w:name="_ETM_Q132_647549"/>
      <w:bookmarkEnd w:id="65081"/>
      <w:r w:rsidRPr="00422933">
        <w:rPr>
          <w:color w:val="auto"/>
          <w:rtl/>
        </w:rPr>
        <w:t xml:space="preserve">שעדיין </w:t>
      </w:r>
      <w:bookmarkStart w:id="65082" w:name="_ETM_Q132_648120"/>
      <w:bookmarkEnd w:id="65082"/>
      <w:r w:rsidRPr="00422933">
        <w:rPr>
          <w:color w:val="auto"/>
          <w:rtl/>
        </w:rPr>
        <w:t xml:space="preserve">בצו </w:t>
      </w:r>
      <w:bookmarkStart w:id="65083" w:name="_ETM_Q132_648480"/>
      <w:bookmarkEnd w:id="65083"/>
      <w:r w:rsidRPr="00422933">
        <w:rPr>
          <w:color w:val="auto"/>
          <w:rtl/>
        </w:rPr>
        <w:t xml:space="preserve">8 </w:t>
      </w:r>
      <w:bookmarkStart w:id="65084" w:name="_ETM_Q132_648780"/>
      <w:bookmarkEnd w:id="65084"/>
      <w:r w:rsidRPr="00422933">
        <w:rPr>
          <w:color w:val="auto"/>
          <w:rtl/>
        </w:rPr>
        <w:t>פעיל</w:t>
      </w:r>
      <w:r>
        <w:rPr>
          <w:rFonts w:hint="cs"/>
          <w:color w:val="auto"/>
          <w:rtl/>
        </w:rPr>
        <w:t>,</w:t>
      </w:r>
      <w:r w:rsidRPr="00422933">
        <w:rPr>
          <w:color w:val="auto"/>
          <w:rtl/>
        </w:rPr>
        <w:t xml:space="preserve"> </w:t>
      </w:r>
      <w:bookmarkStart w:id="65085" w:name="_ETM_Q132_650700"/>
      <w:bookmarkEnd w:id="65085"/>
      <w:r w:rsidRPr="00422933">
        <w:rPr>
          <w:color w:val="auto"/>
          <w:rtl/>
        </w:rPr>
        <w:t xml:space="preserve">שהם </w:t>
      </w:r>
      <w:bookmarkStart w:id="65086" w:name="_ETM_Q132_650999"/>
      <w:bookmarkEnd w:id="65086"/>
      <w:r w:rsidRPr="00422933">
        <w:rPr>
          <w:color w:val="auto"/>
          <w:rtl/>
        </w:rPr>
        <w:t xml:space="preserve">עדיין </w:t>
      </w:r>
      <w:bookmarkStart w:id="65087" w:name="_ETM_Q132_651569"/>
      <w:bookmarkEnd w:id="65087"/>
      <w:r w:rsidRPr="00422933">
        <w:rPr>
          <w:color w:val="auto"/>
          <w:rtl/>
        </w:rPr>
        <w:t xml:space="preserve">מנהלים </w:t>
      </w:r>
      <w:bookmarkStart w:id="65088" w:name="_ETM_Q132_652049"/>
      <w:bookmarkEnd w:id="65088"/>
      <w:r w:rsidRPr="00422933">
        <w:rPr>
          <w:color w:val="auto"/>
          <w:rtl/>
        </w:rPr>
        <w:t>עסקים</w:t>
      </w:r>
      <w:r>
        <w:rPr>
          <w:rFonts w:hint="cs"/>
          <w:color w:val="auto"/>
          <w:rtl/>
        </w:rPr>
        <w:t>.</w:t>
      </w:r>
      <w:r w:rsidRPr="00422933">
        <w:rPr>
          <w:color w:val="auto"/>
          <w:rtl/>
        </w:rPr>
        <w:t xml:space="preserve"> </w:t>
      </w:r>
      <w:bookmarkStart w:id="65089" w:name="_ETM_Q132_653920"/>
      <w:bookmarkEnd w:id="65089"/>
      <w:r w:rsidRPr="00422933">
        <w:rPr>
          <w:color w:val="auto"/>
          <w:rtl/>
        </w:rPr>
        <w:t xml:space="preserve">כבר </w:t>
      </w:r>
      <w:bookmarkStart w:id="65090" w:name="_ETM_Q132_654129"/>
      <w:bookmarkEnd w:id="65090"/>
      <w:r w:rsidRPr="00422933">
        <w:rPr>
          <w:color w:val="auto"/>
          <w:rtl/>
        </w:rPr>
        <w:t xml:space="preserve">לא </w:t>
      </w:r>
      <w:bookmarkStart w:id="65091" w:name="_ETM_Q132_654250"/>
      <w:bookmarkEnd w:id="65091"/>
      <w:r w:rsidRPr="00422933">
        <w:rPr>
          <w:color w:val="auto"/>
          <w:rtl/>
        </w:rPr>
        <w:t xml:space="preserve">נותנים </w:t>
      </w:r>
      <w:bookmarkStart w:id="65092" w:name="_ETM_Q132_654579"/>
      <w:bookmarkEnd w:id="65092"/>
      <w:r w:rsidRPr="00422933">
        <w:rPr>
          <w:color w:val="auto"/>
          <w:rtl/>
        </w:rPr>
        <w:t xml:space="preserve">להם </w:t>
      </w:r>
      <w:bookmarkStart w:id="65093" w:name="_ETM_Q132_654790"/>
      <w:bookmarkEnd w:id="65093"/>
      <w:r w:rsidRPr="00422933">
        <w:rPr>
          <w:color w:val="auto"/>
          <w:rtl/>
        </w:rPr>
        <w:t xml:space="preserve">מרווח </w:t>
      </w:r>
      <w:bookmarkStart w:id="65094" w:name="_ETM_Q132_655120"/>
      <w:bookmarkEnd w:id="65094"/>
      <w:r w:rsidRPr="00422933">
        <w:rPr>
          <w:color w:val="auto"/>
          <w:rtl/>
        </w:rPr>
        <w:t>נשימה</w:t>
      </w:r>
      <w:r>
        <w:rPr>
          <w:rFonts w:hint="cs"/>
          <w:color w:val="auto"/>
          <w:rtl/>
        </w:rPr>
        <w:t>,</w:t>
      </w:r>
      <w:r w:rsidRPr="00422933">
        <w:rPr>
          <w:color w:val="auto"/>
          <w:rtl/>
        </w:rPr>
        <w:t xml:space="preserve"> </w:t>
      </w:r>
      <w:bookmarkStart w:id="65095" w:name="_ETM_Q132_655689"/>
      <w:bookmarkEnd w:id="65095"/>
      <w:r w:rsidRPr="00422933">
        <w:rPr>
          <w:color w:val="auto"/>
          <w:rtl/>
        </w:rPr>
        <w:t xml:space="preserve">כבר </w:t>
      </w:r>
      <w:bookmarkStart w:id="65096" w:name="_ETM_Q132_655959"/>
      <w:bookmarkEnd w:id="65096"/>
      <w:r w:rsidRPr="00422933">
        <w:rPr>
          <w:color w:val="auto"/>
          <w:rtl/>
        </w:rPr>
        <w:t xml:space="preserve">לא </w:t>
      </w:r>
      <w:bookmarkStart w:id="65097" w:name="_ETM_Q132_656500"/>
      <w:bookmarkEnd w:id="65097"/>
      <w:r w:rsidRPr="00422933">
        <w:rPr>
          <w:color w:val="auto"/>
          <w:rtl/>
        </w:rPr>
        <w:t xml:space="preserve">נותנים </w:t>
      </w:r>
      <w:bookmarkStart w:id="65098" w:name="_ETM_Q132_656920"/>
      <w:bookmarkEnd w:id="65098"/>
      <w:r w:rsidRPr="00422933">
        <w:rPr>
          <w:color w:val="auto"/>
          <w:rtl/>
        </w:rPr>
        <w:t xml:space="preserve">להם </w:t>
      </w:r>
      <w:bookmarkStart w:id="65099" w:name="_ETM_Q132_657219"/>
      <w:bookmarkEnd w:id="65099"/>
      <w:r w:rsidRPr="00422933">
        <w:rPr>
          <w:color w:val="auto"/>
          <w:rtl/>
        </w:rPr>
        <w:t>דחייה</w:t>
      </w:r>
      <w:r>
        <w:rPr>
          <w:rFonts w:hint="cs"/>
          <w:color w:val="auto"/>
          <w:rtl/>
        </w:rPr>
        <w:t xml:space="preserve"> </w:t>
      </w:r>
      <w:bookmarkStart w:id="65100" w:name="_ETM_Q132_560830"/>
      <w:bookmarkEnd w:id="65100"/>
      <w:r>
        <w:rPr>
          <w:rFonts w:hint="cs"/>
          <w:color w:val="auto"/>
          <w:rtl/>
        </w:rPr>
        <w:t>–</w:t>
      </w:r>
      <w:r w:rsidRPr="00422933">
        <w:rPr>
          <w:color w:val="auto"/>
          <w:rtl/>
        </w:rPr>
        <w:t xml:space="preserve"> </w:t>
      </w:r>
      <w:bookmarkStart w:id="65101" w:name="_ETM_Q132_657700"/>
      <w:bookmarkEnd w:id="65101"/>
      <w:r w:rsidRPr="00422933">
        <w:rPr>
          <w:color w:val="auto"/>
          <w:rtl/>
        </w:rPr>
        <w:t xml:space="preserve">לא </w:t>
      </w:r>
      <w:bookmarkStart w:id="65102" w:name="_ETM_Q132_657819"/>
      <w:bookmarkEnd w:id="65102"/>
      <w:r w:rsidRPr="00422933">
        <w:rPr>
          <w:color w:val="auto"/>
          <w:rtl/>
        </w:rPr>
        <w:t xml:space="preserve">של </w:t>
      </w:r>
      <w:bookmarkStart w:id="65103" w:name="_ETM_Q132_658000"/>
      <w:bookmarkEnd w:id="65103"/>
      <w:r w:rsidRPr="00422933">
        <w:rPr>
          <w:color w:val="auto"/>
          <w:rtl/>
        </w:rPr>
        <w:t>תשלומים</w:t>
      </w:r>
      <w:r>
        <w:rPr>
          <w:rFonts w:hint="cs"/>
          <w:color w:val="auto"/>
          <w:rtl/>
        </w:rPr>
        <w:t>,</w:t>
      </w:r>
      <w:r w:rsidRPr="00422933">
        <w:rPr>
          <w:color w:val="auto"/>
          <w:rtl/>
        </w:rPr>
        <w:t xml:space="preserve"> </w:t>
      </w:r>
      <w:bookmarkStart w:id="65104" w:name="_ETM_Q132_658629"/>
      <w:bookmarkEnd w:id="65104"/>
      <w:r w:rsidRPr="00422933">
        <w:rPr>
          <w:color w:val="auto"/>
          <w:rtl/>
        </w:rPr>
        <w:t xml:space="preserve">לא </w:t>
      </w:r>
      <w:bookmarkStart w:id="65105" w:name="_ETM_Q132_658780"/>
      <w:bookmarkEnd w:id="65105"/>
      <w:r w:rsidRPr="00422933">
        <w:rPr>
          <w:color w:val="auto"/>
          <w:rtl/>
        </w:rPr>
        <w:t xml:space="preserve">של </w:t>
      </w:r>
      <w:bookmarkStart w:id="65106" w:name="_ETM_Q132_659019"/>
      <w:bookmarkEnd w:id="65106"/>
      <w:r w:rsidRPr="00422933">
        <w:rPr>
          <w:color w:val="auto"/>
          <w:rtl/>
        </w:rPr>
        <w:t>ההלוואות</w:t>
      </w:r>
      <w:r>
        <w:rPr>
          <w:rFonts w:hint="cs"/>
          <w:color w:val="auto"/>
          <w:rtl/>
        </w:rPr>
        <w:t>.</w:t>
      </w:r>
      <w:r w:rsidRPr="00422933">
        <w:rPr>
          <w:color w:val="auto"/>
          <w:rtl/>
        </w:rPr>
        <w:t xml:space="preserve"> </w:t>
      </w:r>
      <w:bookmarkStart w:id="65107" w:name="_ETM_Q132_661430"/>
      <w:bookmarkEnd w:id="65107"/>
      <w:r w:rsidRPr="00422933">
        <w:rPr>
          <w:color w:val="auto"/>
          <w:rtl/>
        </w:rPr>
        <w:t xml:space="preserve">ספקים </w:t>
      </w:r>
      <w:bookmarkStart w:id="65108" w:name="_ETM_Q132_662660"/>
      <w:bookmarkEnd w:id="65108"/>
      <w:r w:rsidRPr="00422933">
        <w:rPr>
          <w:color w:val="auto"/>
          <w:rtl/>
        </w:rPr>
        <w:t xml:space="preserve">כבר </w:t>
      </w:r>
      <w:bookmarkStart w:id="65109" w:name="_ETM_Q132_662959"/>
      <w:bookmarkEnd w:id="65109"/>
      <w:r w:rsidRPr="00422933">
        <w:rPr>
          <w:color w:val="auto"/>
          <w:rtl/>
        </w:rPr>
        <w:t xml:space="preserve">עונים </w:t>
      </w:r>
      <w:bookmarkStart w:id="65110" w:name="_ETM_Q132_663290"/>
      <w:bookmarkEnd w:id="65110"/>
      <w:r w:rsidRPr="00422933">
        <w:rPr>
          <w:color w:val="auto"/>
          <w:rtl/>
        </w:rPr>
        <w:t>להם</w:t>
      </w:r>
      <w:bookmarkStart w:id="65111" w:name="_ETM_Q132_663650"/>
      <w:bookmarkEnd w:id="65111"/>
      <w:r>
        <w:rPr>
          <w:rFonts w:hint="cs"/>
          <w:color w:val="auto"/>
          <w:rtl/>
        </w:rPr>
        <w:t>:</w:t>
      </w:r>
      <w:bookmarkStart w:id="65112" w:name="_ETM_Q132_663890"/>
      <w:bookmarkEnd w:id="65112"/>
      <w:r>
        <w:rPr>
          <w:rFonts w:hint="cs"/>
          <w:color w:val="auto"/>
          <w:rtl/>
        </w:rPr>
        <w:t xml:space="preserve"> </w:t>
      </w:r>
      <w:r w:rsidRPr="00422933">
        <w:rPr>
          <w:color w:val="auto"/>
          <w:rtl/>
        </w:rPr>
        <w:t xml:space="preserve">מה </w:t>
      </w:r>
      <w:bookmarkStart w:id="65113" w:name="_ETM_Q132_664040"/>
      <w:bookmarkEnd w:id="65113"/>
      <w:r w:rsidRPr="00422933">
        <w:rPr>
          <w:color w:val="auto"/>
          <w:rtl/>
        </w:rPr>
        <w:t xml:space="preserve">אתם </w:t>
      </w:r>
      <w:bookmarkStart w:id="65114" w:name="_ETM_Q132_664220"/>
      <w:bookmarkEnd w:id="65114"/>
      <w:r w:rsidRPr="00422933">
        <w:rPr>
          <w:color w:val="auto"/>
          <w:rtl/>
        </w:rPr>
        <w:t>רוצים</w:t>
      </w:r>
      <w:r>
        <w:rPr>
          <w:rFonts w:hint="cs"/>
          <w:color w:val="auto"/>
          <w:rtl/>
        </w:rPr>
        <w:t>?</w:t>
      </w:r>
      <w:r w:rsidRPr="00422933">
        <w:rPr>
          <w:color w:val="auto"/>
          <w:rtl/>
        </w:rPr>
        <w:t xml:space="preserve"> </w:t>
      </w:r>
      <w:bookmarkStart w:id="65115" w:name="_ETM_Q132_664640"/>
      <w:bookmarkEnd w:id="65115"/>
      <w:r w:rsidRPr="00422933">
        <w:rPr>
          <w:color w:val="auto"/>
          <w:rtl/>
        </w:rPr>
        <w:t xml:space="preserve">אין </w:t>
      </w:r>
      <w:bookmarkStart w:id="65116" w:name="_ETM_Q132_664790"/>
      <w:bookmarkEnd w:id="65116"/>
      <w:r w:rsidRPr="00422933">
        <w:rPr>
          <w:color w:val="auto"/>
          <w:rtl/>
        </w:rPr>
        <w:t>מלחמה</w:t>
      </w:r>
      <w:r>
        <w:rPr>
          <w:rFonts w:hint="cs"/>
          <w:color w:val="auto"/>
          <w:rtl/>
        </w:rPr>
        <w:t>,</w:t>
      </w:r>
      <w:r w:rsidRPr="00422933">
        <w:rPr>
          <w:color w:val="auto"/>
          <w:rtl/>
        </w:rPr>
        <w:t xml:space="preserve"> </w:t>
      </w:r>
      <w:bookmarkStart w:id="65117" w:name="_ETM_Q132_665239"/>
      <w:bookmarkEnd w:id="65117"/>
      <w:r w:rsidRPr="00422933">
        <w:rPr>
          <w:color w:val="auto"/>
          <w:rtl/>
        </w:rPr>
        <w:t xml:space="preserve">מה </w:t>
      </w:r>
      <w:bookmarkStart w:id="65118" w:name="_ETM_Q132_665360"/>
      <w:bookmarkEnd w:id="65118"/>
      <w:r w:rsidRPr="00422933">
        <w:rPr>
          <w:color w:val="auto"/>
          <w:rtl/>
        </w:rPr>
        <w:t xml:space="preserve">קשור </w:t>
      </w:r>
      <w:bookmarkStart w:id="65119" w:name="_ETM_Q132_665690"/>
      <w:bookmarkEnd w:id="65119"/>
      <w:r w:rsidRPr="00422933">
        <w:rPr>
          <w:color w:val="auto"/>
          <w:rtl/>
        </w:rPr>
        <w:t xml:space="preserve">עכשיו </w:t>
      </w:r>
      <w:bookmarkStart w:id="65120" w:name="_ETM_Q132_665900"/>
      <w:bookmarkEnd w:id="65120"/>
      <w:r w:rsidRPr="00422933">
        <w:rPr>
          <w:color w:val="auto"/>
          <w:rtl/>
        </w:rPr>
        <w:t>מילואים</w:t>
      </w:r>
      <w:r>
        <w:rPr>
          <w:rFonts w:hint="cs"/>
          <w:color w:val="auto"/>
          <w:rtl/>
        </w:rPr>
        <w:t>?</w:t>
      </w:r>
      <w:r w:rsidRPr="00422933">
        <w:rPr>
          <w:color w:val="auto"/>
          <w:rtl/>
        </w:rPr>
        <w:t xml:space="preserve"> </w:t>
      </w:r>
      <w:bookmarkStart w:id="65121" w:name="_ETM_Q132_666500"/>
      <w:bookmarkStart w:id="65122" w:name="_ETM_Q132_666770"/>
      <w:bookmarkStart w:id="65123" w:name="_ETM_Q132_666980"/>
      <w:bookmarkStart w:id="65124" w:name="_ETM_Q132_667340"/>
      <w:bookmarkEnd w:id="65121"/>
      <w:bookmarkEnd w:id="65122"/>
      <w:bookmarkEnd w:id="65123"/>
      <w:bookmarkEnd w:id="65124"/>
      <w:r w:rsidRPr="00422933">
        <w:rPr>
          <w:color w:val="auto"/>
          <w:rtl/>
        </w:rPr>
        <w:t xml:space="preserve">מה </w:t>
      </w:r>
      <w:bookmarkStart w:id="65125" w:name="_ETM_Q132_667489"/>
      <w:bookmarkEnd w:id="65125"/>
      <w:r w:rsidRPr="00422933">
        <w:rPr>
          <w:color w:val="auto"/>
          <w:rtl/>
        </w:rPr>
        <w:t xml:space="preserve">מילואים </w:t>
      </w:r>
      <w:bookmarkStart w:id="65126" w:name="_ETM_Q132_667849"/>
      <w:bookmarkEnd w:id="65126"/>
      <w:r w:rsidRPr="00422933">
        <w:rPr>
          <w:color w:val="auto"/>
          <w:rtl/>
        </w:rPr>
        <w:t>עכשיו</w:t>
      </w:r>
      <w:r>
        <w:rPr>
          <w:rFonts w:hint="cs"/>
          <w:color w:val="auto"/>
          <w:rtl/>
        </w:rPr>
        <w:t>?</w:t>
      </w:r>
      <w:r w:rsidRPr="00422933">
        <w:rPr>
          <w:color w:val="auto"/>
          <w:rtl/>
        </w:rPr>
        <w:t xml:space="preserve"> </w:t>
      </w:r>
      <w:bookmarkStart w:id="65127" w:name="_ETM_Q132_668760"/>
      <w:bookmarkEnd w:id="65127"/>
      <w:r w:rsidRPr="00422933">
        <w:rPr>
          <w:color w:val="auto"/>
          <w:rtl/>
        </w:rPr>
        <w:t>הבנו</w:t>
      </w:r>
      <w:r>
        <w:rPr>
          <w:rFonts w:hint="cs"/>
          <w:color w:val="auto"/>
          <w:rtl/>
        </w:rPr>
        <w:t>,</w:t>
      </w:r>
      <w:r w:rsidRPr="00422933">
        <w:rPr>
          <w:color w:val="auto"/>
          <w:rtl/>
        </w:rPr>
        <w:t xml:space="preserve"> </w:t>
      </w:r>
      <w:bookmarkStart w:id="65128" w:name="_ETM_Q132_669150"/>
      <w:bookmarkEnd w:id="65128"/>
      <w:r w:rsidRPr="00422933">
        <w:rPr>
          <w:color w:val="auto"/>
          <w:rtl/>
        </w:rPr>
        <w:t xml:space="preserve">קודם הייתה </w:t>
      </w:r>
      <w:bookmarkStart w:id="65129" w:name="_ETM_Q132_669359"/>
      <w:bookmarkStart w:id="65130" w:name="_ETM_Q132_669629"/>
      <w:bookmarkEnd w:id="65129"/>
      <w:bookmarkEnd w:id="65130"/>
      <w:r w:rsidRPr="00422933">
        <w:rPr>
          <w:color w:val="auto"/>
          <w:rtl/>
        </w:rPr>
        <w:t>מלחמה</w:t>
      </w:r>
      <w:r>
        <w:rPr>
          <w:rFonts w:hint="cs"/>
          <w:color w:val="auto"/>
          <w:rtl/>
        </w:rPr>
        <w:t>,</w:t>
      </w:r>
      <w:bookmarkStart w:id="65131" w:name="_ETM_Q132_670260"/>
      <w:bookmarkEnd w:id="65131"/>
      <w:r w:rsidRPr="00422933">
        <w:rPr>
          <w:color w:val="auto"/>
          <w:rtl/>
        </w:rPr>
        <w:t xml:space="preserve"> </w:t>
      </w:r>
      <w:bookmarkStart w:id="65132" w:name="_ETM_Q132_670469"/>
      <w:bookmarkEnd w:id="65132"/>
      <w:r w:rsidRPr="00422933">
        <w:rPr>
          <w:color w:val="auto"/>
          <w:rtl/>
        </w:rPr>
        <w:t xml:space="preserve">התחשבנו </w:t>
      </w:r>
      <w:bookmarkStart w:id="65133" w:name="_ETM_Q132_671099"/>
      <w:bookmarkEnd w:id="65133"/>
      <w:r w:rsidRPr="00422933">
        <w:rPr>
          <w:color w:val="auto"/>
          <w:rtl/>
        </w:rPr>
        <w:t>מספיק</w:t>
      </w:r>
      <w:r>
        <w:rPr>
          <w:rFonts w:hint="cs"/>
          <w:color w:val="auto"/>
          <w:rtl/>
        </w:rPr>
        <w:t>.</w:t>
      </w:r>
      <w:r w:rsidRPr="00422933">
        <w:rPr>
          <w:color w:val="auto"/>
          <w:rtl/>
        </w:rPr>
        <w:t xml:space="preserve"> </w:t>
      </w:r>
      <w:bookmarkStart w:id="65134" w:name="_ETM_Q132_672840"/>
      <w:bookmarkStart w:id="65135" w:name="_ETM_Q132_603102"/>
      <w:bookmarkStart w:id="65136" w:name="_ETM_Q132_603150"/>
      <w:bookmarkStart w:id="65137" w:name="_ETM_Q132_603221"/>
      <w:bookmarkStart w:id="65138" w:name="_ETM_Q132_603264"/>
      <w:bookmarkEnd w:id="65134"/>
      <w:bookmarkEnd w:id="65135"/>
      <w:bookmarkEnd w:id="65136"/>
      <w:bookmarkEnd w:id="65137"/>
      <w:bookmarkEnd w:id="65138"/>
      <w:r w:rsidRPr="00422933">
        <w:rPr>
          <w:color w:val="auto"/>
          <w:rtl/>
        </w:rPr>
        <w:t xml:space="preserve">לא </w:t>
      </w:r>
      <w:bookmarkStart w:id="65139" w:name="_ETM_Q132_673050"/>
      <w:bookmarkEnd w:id="65139"/>
      <w:r w:rsidRPr="00422933">
        <w:rPr>
          <w:color w:val="auto"/>
          <w:rtl/>
        </w:rPr>
        <w:t xml:space="preserve">מתחשבים </w:t>
      </w:r>
      <w:bookmarkStart w:id="65140" w:name="_ETM_Q132_673620"/>
      <w:bookmarkEnd w:id="65140"/>
      <w:r w:rsidRPr="00422933">
        <w:rPr>
          <w:color w:val="auto"/>
          <w:rtl/>
        </w:rPr>
        <w:t>בהם</w:t>
      </w:r>
      <w:r>
        <w:rPr>
          <w:rFonts w:hint="cs"/>
          <w:color w:val="auto"/>
          <w:rtl/>
        </w:rPr>
        <w:t>,</w:t>
      </w:r>
      <w:r w:rsidRPr="00422933">
        <w:rPr>
          <w:color w:val="auto"/>
          <w:rtl/>
        </w:rPr>
        <w:t xml:space="preserve"> </w:t>
      </w:r>
      <w:bookmarkStart w:id="65141" w:name="_ETM_Q132_674760"/>
      <w:bookmarkEnd w:id="65141"/>
      <w:r>
        <w:rPr>
          <w:color w:val="auto"/>
          <w:rtl/>
        </w:rPr>
        <w:t>ו</w:t>
      </w:r>
      <w:r>
        <w:rPr>
          <w:rFonts w:hint="cs"/>
          <w:color w:val="auto"/>
          <w:rtl/>
        </w:rPr>
        <w:t>ה</w:t>
      </w:r>
      <w:r w:rsidRPr="00422933">
        <w:rPr>
          <w:color w:val="auto"/>
          <w:rtl/>
        </w:rPr>
        <w:t xml:space="preserve">ם </w:t>
      </w:r>
      <w:bookmarkStart w:id="65142" w:name="_ETM_Q132_675190"/>
      <w:bookmarkStart w:id="65143" w:name="_ETM_Q132_675460"/>
      <w:bookmarkStart w:id="65144" w:name="_ETM_Q132_676860"/>
      <w:bookmarkStart w:id="65145" w:name="_ETM_Q132_677010"/>
      <w:bookmarkEnd w:id="65142"/>
      <w:bookmarkEnd w:id="65143"/>
      <w:bookmarkEnd w:id="65144"/>
      <w:bookmarkEnd w:id="65145"/>
      <w:r w:rsidRPr="00422933">
        <w:rPr>
          <w:color w:val="auto"/>
          <w:rtl/>
        </w:rPr>
        <w:t>קורסים</w:t>
      </w:r>
      <w:r>
        <w:rPr>
          <w:rFonts w:hint="cs"/>
          <w:color w:val="auto"/>
          <w:rtl/>
        </w:rPr>
        <w:t xml:space="preserve"> באמת. הם קורסים</w:t>
      </w:r>
      <w:r w:rsidR="00FB0790">
        <w:rPr>
          <w:rFonts w:hint="cs"/>
          <w:color w:val="auto"/>
          <w:rtl/>
        </w:rPr>
        <w:t>,</w:t>
      </w:r>
      <w:r w:rsidRPr="00422933">
        <w:rPr>
          <w:color w:val="auto"/>
          <w:rtl/>
        </w:rPr>
        <w:t xml:space="preserve"> </w:t>
      </w:r>
      <w:bookmarkStart w:id="65146" w:name="_ETM_Q132_678850"/>
      <w:bookmarkEnd w:id="65146"/>
      <w:r w:rsidRPr="00422933">
        <w:rPr>
          <w:color w:val="auto"/>
          <w:rtl/>
        </w:rPr>
        <w:t xml:space="preserve">כל </w:t>
      </w:r>
      <w:bookmarkStart w:id="65147" w:name="_ETM_Q132_679630"/>
      <w:bookmarkEnd w:id="65147"/>
      <w:r w:rsidRPr="00422933">
        <w:rPr>
          <w:color w:val="auto"/>
          <w:rtl/>
        </w:rPr>
        <w:t xml:space="preserve">הדלתות </w:t>
      </w:r>
      <w:bookmarkStart w:id="65148" w:name="_ETM_Q132_680290"/>
      <w:bookmarkEnd w:id="65148"/>
      <w:r w:rsidRPr="00422933">
        <w:rPr>
          <w:color w:val="auto"/>
          <w:rtl/>
        </w:rPr>
        <w:t xml:space="preserve">נטרקות </w:t>
      </w:r>
      <w:bookmarkStart w:id="65149" w:name="_ETM_Q132_680920"/>
      <w:bookmarkEnd w:id="65149"/>
      <w:r w:rsidRPr="00422933">
        <w:rPr>
          <w:color w:val="auto"/>
          <w:rtl/>
        </w:rPr>
        <w:t>מולם</w:t>
      </w:r>
      <w:r w:rsidR="00FB0790">
        <w:rPr>
          <w:rFonts w:hint="cs"/>
          <w:color w:val="auto"/>
          <w:rtl/>
        </w:rPr>
        <w:t>,</w:t>
      </w:r>
      <w:r w:rsidRPr="00422933">
        <w:rPr>
          <w:color w:val="auto"/>
          <w:rtl/>
        </w:rPr>
        <w:t xml:space="preserve"> </w:t>
      </w:r>
      <w:bookmarkStart w:id="65150" w:name="_ETM_Q132_681340"/>
      <w:bookmarkEnd w:id="65150"/>
      <w:r w:rsidRPr="00422933">
        <w:rPr>
          <w:color w:val="auto"/>
          <w:rtl/>
        </w:rPr>
        <w:t xml:space="preserve">ואין </w:t>
      </w:r>
      <w:bookmarkStart w:id="65151" w:name="_ETM_Q132_681580"/>
      <w:bookmarkEnd w:id="65151"/>
      <w:r w:rsidRPr="00422933">
        <w:rPr>
          <w:color w:val="auto"/>
          <w:rtl/>
        </w:rPr>
        <w:t>דלת</w:t>
      </w:r>
      <w:bookmarkStart w:id="65152" w:name="_ETM_Q132_681940"/>
      <w:bookmarkEnd w:id="65152"/>
      <w:r>
        <w:rPr>
          <w:rFonts w:hint="cs"/>
          <w:color w:val="auto"/>
          <w:rtl/>
        </w:rPr>
        <w:t xml:space="preserve"> אחת</w:t>
      </w:r>
      <w:r w:rsidRPr="00422933">
        <w:rPr>
          <w:color w:val="auto"/>
          <w:rtl/>
        </w:rPr>
        <w:t xml:space="preserve"> </w:t>
      </w:r>
      <w:bookmarkStart w:id="65153" w:name="_ETM_Q132_682390"/>
      <w:bookmarkEnd w:id="65153"/>
      <w:r w:rsidRPr="00422933">
        <w:rPr>
          <w:color w:val="auto"/>
          <w:rtl/>
        </w:rPr>
        <w:t xml:space="preserve">שמצליחה </w:t>
      </w:r>
      <w:bookmarkStart w:id="65154" w:name="_ETM_Q132_683440"/>
      <w:bookmarkEnd w:id="65154"/>
      <w:r w:rsidR="00FB0790">
        <w:rPr>
          <w:color w:val="auto"/>
          <w:rtl/>
        </w:rPr>
        <w:t>להיפת</w:t>
      </w:r>
      <w:r w:rsidR="00FB0790">
        <w:rPr>
          <w:rFonts w:hint="cs"/>
          <w:color w:val="auto"/>
          <w:rtl/>
        </w:rPr>
        <w:t>ח,</w:t>
      </w:r>
      <w:r w:rsidRPr="00422933">
        <w:rPr>
          <w:color w:val="auto"/>
          <w:rtl/>
        </w:rPr>
        <w:t xml:space="preserve"> </w:t>
      </w:r>
      <w:bookmarkStart w:id="65155" w:name="_ETM_Q132_684310"/>
      <w:bookmarkEnd w:id="65155"/>
      <w:r w:rsidRPr="00422933">
        <w:rPr>
          <w:color w:val="auto"/>
          <w:rtl/>
        </w:rPr>
        <w:t xml:space="preserve">והם </w:t>
      </w:r>
      <w:bookmarkStart w:id="65156" w:name="_ETM_Q132_684550"/>
      <w:bookmarkEnd w:id="65156"/>
      <w:r w:rsidRPr="00422933">
        <w:rPr>
          <w:color w:val="auto"/>
          <w:rtl/>
        </w:rPr>
        <w:t xml:space="preserve">לא </w:t>
      </w:r>
      <w:bookmarkStart w:id="65157" w:name="_ETM_Q132_684640"/>
      <w:bookmarkEnd w:id="65157"/>
      <w:r w:rsidRPr="00422933">
        <w:rPr>
          <w:color w:val="auto"/>
          <w:rtl/>
        </w:rPr>
        <w:t xml:space="preserve">מצליחים </w:t>
      </w:r>
      <w:bookmarkStart w:id="65158" w:name="_ETM_Q132_685270"/>
      <w:bookmarkEnd w:id="65158"/>
      <w:r w:rsidRPr="00422933">
        <w:rPr>
          <w:color w:val="auto"/>
          <w:rtl/>
        </w:rPr>
        <w:t xml:space="preserve">לשים </w:t>
      </w:r>
      <w:bookmarkStart w:id="65159" w:name="_ETM_Q132_685660"/>
      <w:bookmarkEnd w:id="65159"/>
      <w:r w:rsidRPr="00422933">
        <w:rPr>
          <w:color w:val="auto"/>
          <w:rtl/>
        </w:rPr>
        <w:t xml:space="preserve">אוכל </w:t>
      </w:r>
      <w:bookmarkStart w:id="65160" w:name="_ETM_Q132_685930"/>
      <w:bookmarkEnd w:id="65160"/>
      <w:r w:rsidRPr="00422933">
        <w:rPr>
          <w:color w:val="auto"/>
          <w:rtl/>
        </w:rPr>
        <w:t xml:space="preserve">על </w:t>
      </w:r>
      <w:bookmarkStart w:id="65161" w:name="_ETM_Q132_686020"/>
      <w:bookmarkEnd w:id="65161"/>
      <w:r w:rsidRPr="00422933">
        <w:rPr>
          <w:color w:val="auto"/>
          <w:rtl/>
        </w:rPr>
        <w:t>השולחן</w:t>
      </w:r>
      <w:r>
        <w:rPr>
          <w:rFonts w:hint="cs"/>
          <w:color w:val="auto"/>
          <w:rtl/>
        </w:rPr>
        <w:t>.</w:t>
      </w:r>
      <w:r w:rsidRPr="00422933">
        <w:rPr>
          <w:color w:val="auto"/>
          <w:rtl/>
        </w:rPr>
        <w:t xml:space="preserve"> </w:t>
      </w:r>
      <w:bookmarkStart w:id="65162" w:name="_ETM_Q132_686560"/>
      <w:bookmarkEnd w:id="65162"/>
      <w:r w:rsidRPr="00422933">
        <w:rPr>
          <w:color w:val="auto"/>
          <w:rtl/>
        </w:rPr>
        <w:t xml:space="preserve">המשפחה </w:t>
      </w:r>
      <w:bookmarkStart w:id="65163" w:name="_ETM_Q132_687040"/>
      <w:bookmarkEnd w:id="65163"/>
      <w:r w:rsidRPr="00422933">
        <w:rPr>
          <w:color w:val="auto"/>
          <w:rtl/>
        </w:rPr>
        <w:t xml:space="preserve">שלהם </w:t>
      </w:r>
      <w:bookmarkStart w:id="65164" w:name="_ETM_Q132_687370"/>
      <w:bookmarkEnd w:id="65164"/>
      <w:r w:rsidRPr="00422933">
        <w:rPr>
          <w:color w:val="auto"/>
          <w:rtl/>
        </w:rPr>
        <w:t xml:space="preserve">באמת </w:t>
      </w:r>
      <w:bookmarkStart w:id="65165" w:name="_ETM_Q132_687730"/>
      <w:bookmarkEnd w:id="65165"/>
      <w:r w:rsidRPr="00422933">
        <w:rPr>
          <w:color w:val="auto"/>
          <w:rtl/>
        </w:rPr>
        <w:t>מתפרקת</w:t>
      </w:r>
      <w:r>
        <w:rPr>
          <w:rFonts w:hint="cs"/>
          <w:color w:val="auto"/>
          <w:rtl/>
        </w:rPr>
        <w:t>.</w:t>
      </w:r>
      <w:r w:rsidRPr="00422933">
        <w:rPr>
          <w:color w:val="auto"/>
          <w:rtl/>
        </w:rPr>
        <w:t xml:space="preserve"> </w:t>
      </w:r>
      <w:bookmarkStart w:id="65166" w:name="_ETM_Q132_688360"/>
      <w:bookmarkEnd w:id="65166"/>
      <w:r w:rsidRPr="00422933">
        <w:rPr>
          <w:color w:val="auto"/>
          <w:rtl/>
        </w:rPr>
        <w:t xml:space="preserve">הלחצים </w:t>
      </w:r>
      <w:bookmarkStart w:id="65167" w:name="_ETM_Q132_688840"/>
      <w:bookmarkEnd w:id="65167"/>
      <w:r w:rsidRPr="00422933">
        <w:rPr>
          <w:color w:val="auto"/>
          <w:rtl/>
        </w:rPr>
        <w:t xml:space="preserve">בבית </w:t>
      </w:r>
      <w:bookmarkStart w:id="65168" w:name="_ETM_Q132_689319"/>
      <w:bookmarkEnd w:id="65168"/>
      <w:r>
        <w:rPr>
          <w:rFonts w:hint="cs"/>
          <w:color w:val="auto"/>
          <w:rtl/>
        </w:rPr>
        <w:t>הם</w:t>
      </w:r>
      <w:r w:rsidRPr="00422933">
        <w:rPr>
          <w:color w:val="auto"/>
          <w:rtl/>
        </w:rPr>
        <w:t xml:space="preserve"> </w:t>
      </w:r>
      <w:bookmarkStart w:id="65169" w:name="_ETM_Q132_690379"/>
      <w:bookmarkEnd w:id="65169"/>
      <w:r w:rsidRPr="00422933">
        <w:rPr>
          <w:color w:val="auto"/>
          <w:rtl/>
        </w:rPr>
        <w:t xml:space="preserve">באמת </w:t>
      </w:r>
      <w:bookmarkStart w:id="65170" w:name="_ETM_Q132_691019"/>
      <w:bookmarkEnd w:id="65170"/>
      <w:r w:rsidRPr="00422933">
        <w:rPr>
          <w:color w:val="auto"/>
          <w:rtl/>
        </w:rPr>
        <w:t>עצומים</w:t>
      </w:r>
      <w:r w:rsidR="00FB0790">
        <w:rPr>
          <w:rFonts w:hint="cs"/>
          <w:color w:val="auto"/>
          <w:rtl/>
        </w:rPr>
        <w:t>,</w:t>
      </w:r>
      <w:r w:rsidRPr="00422933">
        <w:rPr>
          <w:color w:val="auto"/>
          <w:rtl/>
        </w:rPr>
        <w:t xml:space="preserve"> </w:t>
      </w:r>
      <w:bookmarkStart w:id="65171" w:name="_ETM_Q132_694269"/>
      <w:bookmarkEnd w:id="65171"/>
      <w:r w:rsidRPr="00422933">
        <w:rPr>
          <w:color w:val="auto"/>
          <w:rtl/>
        </w:rPr>
        <w:t xml:space="preserve">והם </w:t>
      </w:r>
      <w:bookmarkStart w:id="65172" w:name="_ETM_Q132_694569"/>
      <w:bookmarkEnd w:id="65172"/>
      <w:r w:rsidRPr="00422933">
        <w:rPr>
          <w:color w:val="auto"/>
          <w:rtl/>
        </w:rPr>
        <w:t xml:space="preserve">באמת </w:t>
      </w:r>
      <w:bookmarkStart w:id="65173" w:name="_ETM_Q132_694900"/>
      <w:bookmarkEnd w:id="65173"/>
      <w:r w:rsidRPr="00422933">
        <w:rPr>
          <w:color w:val="auto"/>
          <w:rtl/>
        </w:rPr>
        <w:t xml:space="preserve">מתחילים </w:t>
      </w:r>
      <w:bookmarkStart w:id="65174" w:name="_ETM_Q132_695349"/>
      <w:bookmarkEnd w:id="65174"/>
      <w:r w:rsidRPr="00422933">
        <w:rPr>
          <w:color w:val="auto"/>
          <w:rtl/>
        </w:rPr>
        <w:t xml:space="preserve">לאבד </w:t>
      </w:r>
      <w:bookmarkStart w:id="65175" w:name="_ETM_Q132_695679"/>
      <w:bookmarkEnd w:id="65175"/>
      <w:r w:rsidRPr="00422933">
        <w:rPr>
          <w:color w:val="auto"/>
          <w:rtl/>
        </w:rPr>
        <w:t>תקווה</w:t>
      </w:r>
      <w:r>
        <w:rPr>
          <w:rFonts w:hint="cs"/>
          <w:color w:val="auto"/>
          <w:rtl/>
        </w:rPr>
        <w:t xml:space="preserve"> –</w:t>
      </w:r>
      <w:r w:rsidRPr="00422933">
        <w:rPr>
          <w:color w:val="auto"/>
          <w:rtl/>
        </w:rPr>
        <w:t xml:space="preserve"> </w:t>
      </w:r>
      <w:bookmarkStart w:id="65176" w:name="_ETM_Q132_697080"/>
      <w:bookmarkEnd w:id="65176"/>
      <w:r w:rsidRPr="00422933">
        <w:rPr>
          <w:color w:val="auto"/>
          <w:rtl/>
        </w:rPr>
        <w:t xml:space="preserve">לא </w:t>
      </w:r>
      <w:bookmarkStart w:id="65177" w:name="_ETM_Q132_697319"/>
      <w:bookmarkEnd w:id="65177"/>
      <w:r>
        <w:rPr>
          <w:color w:val="auto"/>
          <w:rtl/>
        </w:rPr>
        <w:t>מ</w:t>
      </w:r>
      <w:r>
        <w:rPr>
          <w:rFonts w:hint="cs"/>
          <w:color w:val="auto"/>
          <w:rtl/>
        </w:rPr>
        <w:t>ע</w:t>
      </w:r>
      <w:r w:rsidRPr="00422933">
        <w:rPr>
          <w:color w:val="auto"/>
          <w:rtl/>
        </w:rPr>
        <w:t xml:space="preserve">וד </w:t>
      </w:r>
      <w:bookmarkStart w:id="65178" w:name="_ETM_Q132_697679"/>
      <w:bookmarkEnd w:id="65178"/>
      <w:r w:rsidRPr="00422933">
        <w:rPr>
          <w:color w:val="auto"/>
          <w:rtl/>
        </w:rPr>
        <w:t xml:space="preserve">ימי </w:t>
      </w:r>
      <w:bookmarkStart w:id="65179" w:name="_ETM_Q132_698459"/>
      <w:bookmarkEnd w:id="65179"/>
      <w:r w:rsidRPr="00422933">
        <w:rPr>
          <w:color w:val="auto"/>
          <w:rtl/>
        </w:rPr>
        <w:t>לחימה</w:t>
      </w:r>
      <w:r>
        <w:rPr>
          <w:rFonts w:hint="cs"/>
          <w:color w:val="auto"/>
          <w:rtl/>
        </w:rPr>
        <w:t>,</w:t>
      </w:r>
      <w:r w:rsidRPr="00422933">
        <w:rPr>
          <w:color w:val="auto"/>
          <w:rtl/>
        </w:rPr>
        <w:t xml:space="preserve"> </w:t>
      </w:r>
      <w:bookmarkStart w:id="65180" w:name="_ETM_Q132_698880"/>
      <w:bookmarkEnd w:id="65180"/>
      <w:r w:rsidRPr="00422933">
        <w:rPr>
          <w:color w:val="auto"/>
          <w:rtl/>
        </w:rPr>
        <w:t xml:space="preserve">לא </w:t>
      </w:r>
      <w:bookmarkStart w:id="65181" w:name="_ETM_Q132_699000"/>
      <w:bookmarkEnd w:id="65181"/>
      <w:r w:rsidRPr="00422933">
        <w:rPr>
          <w:color w:val="auto"/>
          <w:rtl/>
        </w:rPr>
        <w:t xml:space="preserve">רק </w:t>
      </w:r>
      <w:bookmarkStart w:id="65182" w:name="_ETM_Q132_699390"/>
      <w:bookmarkEnd w:id="65182"/>
      <w:r>
        <w:rPr>
          <w:color w:val="auto"/>
          <w:rtl/>
        </w:rPr>
        <w:t>מ</w:t>
      </w:r>
      <w:r>
        <w:rPr>
          <w:rFonts w:hint="cs"/>
          <w:color w:val="auto"/>
          <w:rtl/>
        </w:rPr>
        <w:t>ע</w:t>
      </w:r>
      <w:r w:rsidRPr="00422933">
        <w:rPr>
          <w:color w:val="auto"/>
          <w:rtl/>
        </w:rPr>
        <w:t xml:space="preserve">וד </w:t>
      </w:r>
      <w:bookmarkStart w:id="65183" w:name="_ETM_Q132_699720"/>
      <w:bookmarkEnd w:id="65183"/>
      <w:r w:rsidRPr="00422933">
        <w:rPr>
          <w:color w:val="auto"/>
          <w:rtl/>
        </w:rPr>
        <w:t xml:space="preserve">ימי </w:t>
      </w:r>
      <w:bookmarkStart w:id="65184" w:name="_ETM_Q132_699989"/>
      <w:bookmarkEnd w:id="65184"/>
      <w:r w:rsidRPr="00422933">
        <w:rPr>
          <w:color w:val="auto"/>
          <w:rtl/>
        </w:rPr>
        <w:t>לחימה</w:t>
      </w:r>
      <w:r>
        <w:rPr>
          <w:rFonts w:hint="cs"/>
          <w:color w:val="auto"/>
          <w:rtl/>
        </w:rPr>
        <w:t>,</w:t>
      </w:r>
      <w:r w:rsidRPr="00422933">
        <w:rPr>
          <w:color w:val="auto"/>
          <w:rtl/>
        </w:rPr>
        <w:t xml:space="preserve"> </w:t>
      </w:r>
      <w:bookmarkStart w:id="65185" w:name="_ETM_Q132_701690"/>
      <w:bookmarkEnd w:id="65185"/>
      <w:r w:rsidRPr="00422933">
        <w:rPr>
          <w:color w:val="auto"/>
          <w:rtl/>
        </w:rPr>
        <w:t xml:space="preserve">אלא </w:t>
      </w:r>
      <w:bookmarkStart w:id="65186" w:name="_ETM_Q132_702080"/>
      <w:bookmarkEnd w:id="65186"/>
      <w:r w:rsidRPr="00422933">
        <w:rPr>
          <w:color w:val="auto"/>
          <w:rtl/>
        </w:rPr>
        <w:t xml:space="preserve">כי </w:t>
      </w:r>
      <w:bookmarkStart w:id="65187" w:name="_ETM_Q132_702260"/>
      <w:bookmarkEnd w:id="65187"/>
      <w:r w:rsidRPr="00422933">
        <w:rPr>
          <w:color w:val="auto"/>
          <w:rtl/>
        </w:rPr>
        <w:t xml:space="preserve">באמת </w:t>
      </w:r>
      <w:bookmarkStart w:id="65188" w:name="_ETM_Q132_702680"/>
      <w:bookmarkEnd w:id="65188"/>
      <w:r w:rsidRPr="00422933">
        <w:rPr>
          <w:color w:val="auto"/>
          <w:rtl/>
        </w:rPr>
        <w:t xml:space="preserve">גם </w:t>
      </w:r>
      <w:bookmarkStart w:id="65189" w:name="_ETM_Q132_702890"/>
      <w:bookmarkEnd w:id="65189"/>
      <w:r w:rsidRPr="00422933">
        <w:rPr>
          <w:color w:val="auto"/>
          <w:rtl/>
        </w:rPr>
        <w:t xml:space="preserve">כשהם </w:t>
      </w:r>
      <w:bookmarkStart w:id="65190" w:name="_ETM_Q132_703190"/>
      <w:bookmarkEnd w:id="65190"/>
      <w:r w:rsidRPr="00422933">
        <w:rPr>
          <w:color w:val="auto"/>
          <w:rtl/>
        </w:rPr>
        <w:t>מסיימים</w:t>
      </w:r>
      <w:r>
        <w:rPr>
          <w:rFonts w:hint="cs"/>
          <w:color w:val="auto"/>
          <w:rtl/>
        </w:rPr>
        <w:t>,</w:t>
      </w:r>
      <w:r w:rsidRPr="00422933">
        <w:rPr>
          <w:color w:val="auto"/>
          <w:rtl/>
        </w:rPr>
        <w:t xml:space="preserve"> </w:t>
      </w:r>
      <w:bookmarkStart w:id="65191" w:name="_ETM_Q132_703940"/>
      <w:bookmarkStart w:id="65192" w:name="_ETM_Q132_704270"/>
      <w:bookmarkEnd w:id="65191"/>
      <w:bookmarkEnd w:id="65192"/>
      <w:r w:rsidRPr="00422933">
        <w:rPr>
          <w:color w:val="auto"/>
          <w:rtl/>
        </w:rPr>
        <w:t xml:space="preserve">אין </w:t>
      </w:r>
      <w:bookmarkStart w:id="65193" w:name="_ETM_Q132_704480"/>
      <w:bookmarkEnd w:id="65193"/>
      <w:r w:rsidRPr="00422933">
        <w:rPr>
          <w:color w:val="auto"/>
          <w:rtl/>
        </w:rPr>
        <w:t xml:space="preserve">להם </w:t>
      </w:r>
      <w:bookmarkStart w:id="65194" w:name="_ETM_Q132_704720"/>
      <w:bookmarkEnd w:id="65194"/>
      <w:r w:rsidRPr="00422933">
        <w:rPr>
          <w:color w:val="auto"/>
          <w:rtl/>
        </w:rPr>
        <w:t>מענה</w:t>
      </w:r>
      <w:r>
        <w:rPr>
          <w:rFonts w:hint="cs"/>
          <w:color w:val="auto"/>
          <w:rtl/>
        </w:rPr>
        <w:t>.</w:t>
      </w:r>
      <w:r w:rsidRPr="00422933">
        <w:rPr>
          <w:color w:val="auto"/>
          <w:rtl/>
        </w:rPr>
        <w:t xml:space="preserve"> </w:t>
      </w:r>
      <w:bookmarkStart w:id="65195" w:name="_ETM_Q132_705580"/>
      <w:bookmarkEnd w:id="65195"/>
      <w:r w:rsidRPr="00422933">
        <w:rPr>
          <w:color w:val="auto"/>
          <w:rtl/>
        </w:rPr>
        <w:t xml:space="preserve">אין </w:t>
      </w:r>
      <w:bookmarkStart w:id="65196" w:name="_ETM_Q132_705760"/>
      <w:bookmarkEnd w:id="65196"/>
      <w:r w:rsidRPr="00422933">
        <w:rPr>
          <w:color w:val="auto"/>
          <w:rtl/>
        </w:rPr>
        <w:t>להם</w:t>
      </w:r>
      <w:r>
        <w:rPr>
          <w:rFonts w:hint="cs"/>
          <w:color w:val="auto"/>
          <w:rtl/>
        </w:rPr>
        <w:t>.</w:t>
      </w:r>
      <w:r w:rsidRPr="00422933">
        <w:rPr>
          <w:color w:val="auto"/>
          <w:rtl/>
        </w:rPr>
        <w:t xml:space="preserve"> </w:t>
      </w:r>
      <w:bookmarkStart w:id="65197" w:name="_ETM_Q132_706239"/>
      <w:bookmarkEnd w:id="65197"/>
      <w:r w:rsidRPr="00422933">
        <w:rPr>
          <w:color w:val="auto"/>
          <w:rtl/>
        </w:rPr>
        <w:t xml:space="preserve">הפקידה </w:t>
      </w:r>
      <w:bookmarkStart w:id="65198" w:name="_ETM_Q132_706690"/>
      <w:bookmarkEnd w:id="65198"/>
      <w:r w:rsidRPr="00422933">
        <w:rPr>
          <w:color w:val="auto"/>
          <w:rtl/>
        </w:rPr>
        <w:t xml:space="preserve">בבנק </w:t>
      </w:r>
      <w:bookmarkStart w:id="65199" w:name="_ETM_Q132_707670"/>
      <w:bookmarkEnd w:id="65199"/>
      <w:r w:rsidRPr="00422933">
        <w:rPr>
          <w:color w:val="auto"/>
          <w:rtl/>
        </w:rPr>
        <w:t xml:space="preserve">נותרה </w:t>
      </w:r>
      <w:bookmarkStart w:id="65200" w:name="_ETM_Q132_708030"/>
      <w:bookmarkEnd w:id="65200"/>
      <w:r w:rsidRPr="00422933">
        <w:rPr>
          <w:color w:val="auto"/>
          <w:rtl/>
        </w:rPr>
        <w:t xml:space="preserve">ללא </w:t>
      </w:r>
      <w:bookmarkStart w:id="65201" w:name="_ETM_Q132_708270"/>
      <w:bookmarkEnd w:id="65201"/>
      <w:r w:rsidRPr="00422933">
        <w:rPr>
          <w:color w:val="auto"/>
          <w:rtl/>
        </w:rPr>
        <w:t xml:space="preserve">תשובות </w:t>
      </w:r>
      <w:bookmarkStart w:id="65202" w:name="_ETM_Q132_709660"/>
      <w:bookmarkEnd w:id="65202"/>
      <w:r w:rsidRPr="00422933">
        <w:rPr>
          <w:color w:val="auto"/>
          <w:rtl/>
        </w:rPr>
        <w:t xml:space="preserve">והספק </w:t>
      </w:r>
      <w:bookmarkStart w:id="65203" w:name="_ETM_Q132_710470"/>
      <w:bookmarkEnd w:id="65203"/>
      <w:r w:rsidRPr="00422933">
        <w:rPr>
          <w:color w:val="auto"/>
          <w:rtl/>
        </w:rPr>
        <w:t xml:space="preserve">רוצה </w:t>
      </w:r>
      <w:bookmarkStart w:id="65204" w:name="_ETM_Q132_710830"/>
      <w:bookmarkEnd w:id="65204"/>
      <w:r w:rsidRPr="00422933">
        <w:rPr>
          <w:color w:val="auto"/>
          <w:rtl/>
        </w:rPr>
        <w:t xml:space="preserve">את </w:t>
      </w:r>
      <w:bookmarkStart w:id="65205" w:name="_ETM_Q132_710950"/>
      <w:bookmarkEnd w:id="65205"/>
      <w:r w:rsidRPr="00422933">
        <w:rPr>
          <w:color w:val="auto"/>
          <w:rtl/>
        </w:rPr>
        <w:t xml:space="preserve">הכסף </w:t>
      </w:r>
      <w:bookmarkStart w:id="65206" w:name="_ETM_Q132_711400"/>
      <w:bookmarkEnd w:id="65206"/>
      <w:r w:rsidRPr="00422933">
        <w:rPr>
          <w:color w:val="auto"/>
          <w:rtl/>
        </w:rPr>
        <w:t xml:space="preserve">שלו </w:t>
      </w:r>
      <w:bookmarkStart w:id="65207" w:name="_ETM_Q132_711700"/>
      <w:bookmarkEnd w:id="65207"/>
      <w:r w:rsidRPr="00422933">
        <w:rPr>
          <w:color w:val="auto"/>
          <w:rtl/>
        </w:rPr>
        <w:t xml:space="preserve">והעסק </w:t>
      </w:r>
      <w:bookmarkStart w:id="65208" w:name="_ETM_Q132_712270"/>
      <w:bookmarkEnd w:id="65208"/>
      <w:r w:rsidRPr="00422933">
        <w:rPr>
          <w:color w:val="auto"/>
          <w:rtl/>
        </w:rPr>
        <w:t xml:space="preserve">שלו </w:t>
      </w:r>
      <w:bookmarkStart w:id="65209" w:name="_ETM_Q132_712510"/>
      <w:bookmarkEnd w:id="65209"/>
      <w:r w:rsidRPr="00422933">
        <w:rPr>
          <w:color w:val="auto"/>
          <w:rtl/>
        </w:rPr>
        <w:t xml:space="preserve">צריך </w:t>
      </w:r>
      <w:bookmarkStart w:id="65210" w:name="_ETM_Q132_713290"/>
      <w:bookmarkEnd w:id="65210"/>
      <w:r w:rsidRPr="00422933">
        <w:rPr>
          <w:color w:val="auto"/>
          <w:rtl/>
        </w:rPr>
        <w:t>להתחשב</w:t>
      </w:r>
      <w:bookmarkStart w:id="65211" w:name="_ETM_Q132_714010"/>
      <w:bookmarkEnd w:id="65211"/>
      <w:r>
        <w:rPr>
          <w:rFonts w:hint="cs"/>
          <w:color w:val="auto"/>
          <w:rtl/>
        </w:rPr>
        <w:t xml:space="preserve">. </w:t>
      </w:r>
      <w:r w:rsidRPr="00422933">
        <w:rPr>
          <w:color w:val="auto"/>
          <w:rtl/>
        </w:rPr>
        <w:t xml:space="preserve">אני </w:t>
      </w:r>
      <w:bookmarkStart w:id="65212" w:name="_ETM_Q132_714130"/>
      <w:bookmarkEnd w:id="65212"/>
      <w:r w:rsidRPr="00422933">
        <w:rPr>
          <w:color w:val="auto"/>
          <w:rtl/>
        </w:rPr>
        <w:t xml:space="preserve">יכולה </w:t>
      </w:r>
      <w:bookmarkStart w:id="65213" w:name="_ETM_Q132_714340"/>
      <w:bookmarkEnd w:id="65213"/>
      <w:r w:rsidRPr="00422933">
        <w:rPr>
          <w:color w:val="auto"/>
          <w:rtl/>
        </w:rPr>
        <w:t xml:space="preserve">לספר </w:t>
      </w:r>
      <w:bookmarkStart w:id="65214" w:name="_ETM_Q132_714700"/>
      <w:bookmarkEnd w:id="65214"/>
      <w:r w:rsidRPr="00422933">
        <w:rPr>
          <w:color w:val="auto"/>
          <w:rtl/>
        </w:rPr>
        <w:t>לכם</w:t>
      </w:r>
      <w:r>
        <w:rPr>
          <w:rFonts w:hint="cs"/>
          <w:color w:val="auto"/>
          <w:rtl/>
        </w:rPr>
        <w:t>,</w:t>
      </w:r>
      <w:bookmarkStart w:id="65215" w:name="_ETM_Q132_716709"/>
      <w:bookmarkEnd w:id="65215"/>
      <w:r w:rsidRPr="00422933">
        <w:rPr>
          <w:color w:val="auto"/>
          <w:rtl/>
        </w:rPr>
        <w:t xml:space="preserve"> </w:t>
      </w:r>
      <w:bookmarkStart w:id="65216" w:name="_ETM_Q132_716989"/>
      <w:bookmarkEnd w:id="65216"/>
      <w:r w:rsidRPr="00422933">
        <w:rPr>
          <w:color w:val="auto"/>
          <w:rtl/>
        </w:rPr>
        <w:t xml:space="preserve">דיברתי </w:t>
      </w:r>
      <w:bookmarkStart w:id="65217" w:name="_ETM_Q132_717920"/>
      <w:bookmarkEnd w:id="65217"/>
      <w:r w:rsidRPr="00422933">
        <w:rPr>
          <w:color w:val="auto"/>
          <w:rtl/>
        </w:rPr>
        <w:t xml:space="preserve">עם </w:t>
      </w:r>
      <w:bookmarkStart w:id="65218" w:name="_ETM_Q132_719579"/>
      <w:bookmarkEnd w:id="65218"/>
      <w:r w:rsidRPr="00422933">
        <w:rPr>
          <w:color w:val="auto"/>
          <w:rtl/>
        </w:rPr>
        <w:t xml:space="preserve">מוכרת </w:t>
      </w:r>
      <w:bookmarkStart w:id="65219" w:name="_ETM_Q132_719999"/>
      <w:bookmarkEnd w:id="65219"/>
      <w:r w:rsidRPr="00422933">
        <w:rPr>
          <w:color w:val="auto"/>
          <w:rtl/>
        </w:rPr>
        <w:t xml:space="preserve">פרחים </w:t>
      </w:r>
      <w:bookmarkStart w:id="65220" w:name="_ETM_Q132_721390"/>
      <w:bookmarkEnd w:id="65220"/>
      <w:r w:rsidRPr="00422933">
        <w:rPr>
          <w:color w:val="auto"/>
          <w:rtl/>
        </w:rPr>
        <w:t xml:space="preserve">שככה </w:t>
      </w:r>
      <w:bookmarkStart w:id="65221" w:name="_ETM_Q132_722380"/>
      <w:bookmarkEnd w:id="65221"/>
      <w:r w:rsidRPr="00422933">
        <w:rPr>
          <w:color w:val="auto"/>
          <w:rtl/>
        </w:rPr>
        <w:t xml:space="preserve">במקרה </w:t>
      </w:r>
      <w:bookmarkStart w:id="65222" w:name="_ETM_Q132_723760"/>
      <w:bookmarkEnd w:id="65222"/>
      <w:r w:rsidRPr="00422933">
        <w:rPr>
          <w:color w:val="auto"/>
          <w:rtl/>
        </w:rPr>
        <w:t xml:space="preserve">סיפרה </w:t>
      </w:r>
      <w:bookmarkStart w:id="65223" w:name="_ETM_Q132_725050"/>
      <w:bookmarkEnd w:id="65223"/>
      <w:r w:rsidRPr="00422933">
        <w:rPr>
          <w:color w:val="auto"/>
          <w:rtl/>
        </w:rPr>
        <w:t xml:space="preserve">לי </w:t>
      </w:r>
      <w:bookmarkStart w:id="65224" w:name="_ETM_Q132_725349"/>
      <w:bookmarkEnd w:id="65224"/>
      <w:r w:rsidRPr="00422933">
        <w:rPr>
          <w:color w:val="auto"/>
          <w:rtl/>
        </w:rPr>
        <w:t xml:space="preserve">שמילואימניק </w:t>
      </w:r>
      <w:bookmarkStart w:id="65225" w:name="_ETM_Q132_728010"/>
      <w:bookmarkEnd w:id="65225"/>
      <w:r w:rsidRPr="00422933">
        <w:rPr>
          <w:color w:val="auto"/>
          <w:rtl/>
        </w:rPr>
        <w:t xml:space="preserve">הגיע </w:t>
      </w:r>
      <w:bookmarkStart w:id="65226" w:name="_ETM_Q132_728429"/>
      <w:bookmarkEnd w:id="65226"/>
      <w:r w:rsidRPr="00422933">
        <w:rPr>
          <w:color w:val="auto"/>
          <w:rtl/>
        </w:rPr>
        <w:t xml:space="preserve">אליה </w:t>
      </w:r>
      <w:bookmarkStart w:id="65227" w:name="_ETM_Q132_729059"/>
      <w:bookmarkEnd w:id="65227"/>
      <w:r w:rsidRPr="00422933">
        <w:rPr>
          <w:color w:val="auto"/>
          <w:rtl/>
        </w:rPr>
        <w:t xml:space="preserve">לקנות </w:t>
      </w:r>
      <w:bookmarkStart w:id="65228" w:name="_ETM_Q132_729590"/>
      <w:bookmarkEnd w:id="65228"/>
      <w:r w:rsidRPr="00422933">
        <w:rPr>
          <w:color w:val="auto"/>
          <w:rtl/>
        </w:rPr>
        <w:t>פרחים</w:t>
      </w:r>
      <w:r>
        <w:rPr>
          <w:rFonts w:hint="cs"/>
          <w:color w:val="auto"/>
          <w:rtl/>
        </w:rPr>
        <w:t>.</w:t>
      </w:r>
      <w:r w:rsidRPr="00422933">
        <w:rPr>
          <w:color w:val="auto"/>
          <w:rtl/>
        </w:rPr>
        <w:t xml:space="preserve"> </w:t>
      </w:r>
      <w:bookmarkStart w:id="65229" w:name="_ETM_Q132_729980"/>
      <w:bookmarkEnd w:id="65229"/>
      <w:r w:rsidRPr="00422933">
        <w:rPr>
          <w:color w:val="auto"/>
          <w:rtl/>
        </w:rPr>
        <w:t xml:space="preserve">הוא </w:t>
      </w:r>
      <w:bookmarkStart w:id="65230" w:name="_ETM_Q132_730040"/>
      <w:bookmarkEnd w:id="65230"/>
      <w:r w:rsidRPr="00422933">
        <w:rPr>
          <w:color w:val="auto"/>
          <w:rtl/>
        </w:rPr>
        <w:t xml:space="preserve">יצא </w:t>
      </w:r>
      <w:bookmarkStart w:id="65231" w:name="_ETM_Q132_730400"/>
      <w:bookmarkStart w:id="65232" w:name="_ETM_Q132_730489"/>
      <w:bookmarkStart w:id="65233" w:name="_ETM_Q132_730730"/>
      <w:bookmarkEnd w:id="65231"/>
      <w:bookmarkEnd w:id="65232"/>
      <w:bookmarkEnd w:id="65233"/>
      <w:r w:rsidRPr="00422933">
        <w:rPr>
          <w:color w:val="auto"/>
          <w:rtl/>
        </w:rPr>
        <w:t xml:space="preserve">לשבת </w:t>
      </w:r>
      <w:bookmarkStart w:id="65234" w:name="_ETM_Q132_731239"/>
      <w:bookmarkEnd w:id="65234"/>
      <w:r w:rsidRPr="00422933">
        <w:rPr>
          <w:color w:val="auto"/>
          <w:rtl/>
        </w:rPr>
        <w:t xml:space="preserve">והוא </w:t>
      </w:r>
      <w:bookmarkStart w:id="65235" w:name="_ETM_Q132_731360"/>
      <w:bookmarkEnd w:id="65235"/>
      <w:r w:rsidRPr="00422933">
        <w:rPr>
          <w:color w:val="auto"/>
          <w:rtl/>
        </w:rPr>
        <w:t xml:space="preserve">בא </w:t>
      </w:r>
      <w:bookmarkStart w:id="65236" w:name="_ETM_Q132_731510"/>
      <w:bookmarkEnd w:id="65236"/>
      <w:r w:rsidRPr="00422933">
        <w:rPr>
          <w:color w:val="auto"/>
          <w:rtl/>
        </w:rPr>
        <w:t xml:space="preserve">לקנות </w:t>
      </w:r>
      <w:bookmarkStart w:id="65237" w:name="_ETM_Q132_731870"/>
      <w:bookmarkEnd w:id="65237"/>
      <w:r w:rsidRPr="00422933">
        <w:rPr>
          <w:color w:val="auto"/>
          <w:rtl/>
        </w:rPr>
        <w:t xml:space="preserve">פרחים </w:t>
      </w:r>
      <w:bookmarkStart w:id="65238" w:name="_ETM_Q132_732689"/>
      <w:bookmarkEnd w:id="65238"/>
      <w:r w:rsidRPr="00422933">
        <w:rPr>
          <w:color w:val="auto"/>
          <w:rtl/>
        </w:rPr>
        <w:t>לאשתו</w:t>
      </w:r>
      <w:r>
        <w:rPr>
          <w:rFonts w:hint="cs"/>
          <w:color w:val="auto"/>
          <w:rtl/>
        </w:rPr>
        <w:t>,</w:t>
      </w:r>
      <w:r w:rsidRPr="00422933">
        <w:rPr>
          <w:color w:val="auto"/>
          <w:rtl/>
        </w:rPr>
        <w:t xml:space="preserve"> </w:t>
      </w:r>
      <w:bookmarkStart w:id="65239" w:name="_ETM_Q132_734360"/>
      <w:bookmarkEnd w:id="65239"/>
      <w:r w:rsidRPr="00422933">
        <w:rPr>
          <w:color w:val="auto"/>
          <w:rtl/>
        </w:rPr>
        <w:t xml:space="preserve">והוא </w:t>
      </w:r>
      <w:bookmarkStart w:id="65240" w:name="_ETM_Q132_734630"/>
      <w:bookmarkEnd w:id="65240"/>
      <w:r w:rsidRPr="00422933">
        <w:rPr>
          <w:color w:val="auto"/>
          <w:rtl/>
        </w:rPr>
        <w:t xml:space="preserve">עומד </w:t>
      </w:r>
      <w:bookmarkStart w:id="65241" w:name="_ETM_Q132_734870"/>
      <w:bookmarkEnd w:id="65241"/>
      <w:r w:rsidRPr="00422933">
        <w:rPr>
          <w:color w:val="auto"/>
          <w:rtl/>
        </w:rPr>
        <w:t xml:space="preserve">בחנות </w:t>
      </w:r>
      <w:bookmarkStart w:id="65242" w:name="_ETM_Q132_735230"/>
      <w:bookmarkEnd w:id="65242"/>
      <w:r>
        <w:rPr>
          <w:rFonts w:hint="cs"/>
          <w:color w:val="auto"/>
          <w:rtl/>
        </w:rPr>
        <w:t>פרחים</w:t>
      </w:r>
      <w:r w:rsidRPr="00422933">
        <w:rPr>
          <w:color w:val="auto"/>
          <w:rtl/>
        </w:rPr>
        <w:t xml:space="preserve"> </w:t>
      </w:r>
      <w:bookmarkStart w:id="65243" w:name="_ETM_Q132_735590"/>
      <w:bookmarkEnd w:id="65243"/>
      <w:r w:rsidRPr="00422933">
        <w:rPr>
          <w:color w:val="auto"/>
          <w:rtl/>
        </w:rPr>
        <w:t xml:space="preserve">והוא </w:t>
      </w:r>
      <w:bookmarkStart w:id="65244" w:name="_ETM_Q132_735710"/>
      <w:bookmarkEnd w:id="65244"/>
      <w:r w:rsidRPr="00422933">
        <w:rPr>
          <w:color w:val="auto"/>
          <w:rtl/>
        </w:rPr>
        <w:t xml:space="preserve">בא </w:t>
      </w:r>
      <w:bookmarkStart w:id="65245" w:name="_ETM_Q132_735980"/>
      <w:bookmarkEnd w:id="65245"/>
      <w:r w:rsidRPr="00422933">
        <w:rPr>
          <w:color w:val="auto"/>
          <w:rtl/>
        </w:rPr>
        <w:t xml:space="preserve">לרכוש </w:t>
      </w:r>
      <w:bookmarkStart w:id="65246" w:name="_ETM_Q132_736429"/>
      <w:bookmarkEnd w:id="65246"/>
      <w:r w:rsidRPr="00422933">
        <w:rPr>
          <w:color w:val="auto"/>
          <w:rtl/>
        </w:rPr>
        <w:t xml:space="preserve">את </w:t>
      </w:r>
      <w:bookmarkStart w:id="65247" w:name="_ETM_Q132_736550"/>
      <w:bookmarkEnd w:id="65247"/>
      <w:r w:rsidRPr="00422933">
        <w:rPr>
          <w:color w:val="auto"/>
          <w:rtl/>
        </w:rPr>
        <w:t>הזר</w:t>
      </w:r>
      <w:r>
        <w:rPr>
          <w:rFonts w:hint="cs"/>
          <w:color w:val="auto"/>
          <w:rtl/>
        </w:rPr>
        <w:t>.</w:t>
      </w:r>
      <w:r w:rsidRPr="00422933">
        <w:rPr>
          <w:color w:val="auto"/>
          <w:rtl/>
        </w:rPr>
        <w:t xml:space="preserve"> </w:t>
      </w:r>
      <w:bookmarkStart w:id="65248" w:name="_ETM_Q132_738240"/>
      <w:bookmarkEnd w:id="65248"/>
      <w:r w:rsidRPr="00422933">
        <w:rPr>
          <w:color w:val="auto"/>
          <w:rtl/>
        </w:rPr>
        <w:t xml:space="preserve">ושאל </w:t>
      </w:r>
      <w:bookmarkStart w:id="65249" w:name="_ETM_Q132_738900"/>
      <w:bookmarkEnd w:id="65249"/>
      <w:r w:rsidRPr="00422933">
        <w:rPr>
          <w:color w:val="auto"/>
          <w:rtl/>
        </w:rPr>
        <w:t>אות</w:t>
      </w:r>
      <w:r>
        <w:rPr>
          <w:rFonts w:hint="cs"/>
          <w:color w:val="auto"/>
          <w:rtl/>
        </w:rPr>
        <w:t>ה</w:t>
      </w:r>
      <w:r w:rsidRPr="00422933">
        <w:rPr>
          <w:color w:val="auto"/>
          <w:rtl/>
        </w:rPr>
        <w:t xml:space="preserve"> </w:t>
      </w:r>
      <w:bookmarkStart w:id="65250" w:name="_ETM_Q132_739190"/>
      <w:bookmarkEnd w:id="65250"/>
      <w:r w:rsidRPr="00422933">
        <w:rPr>
          <w:color w:val="auto"/>
          <w:rtl/>
        </w:rPr>
        <w:t xml:space="preserve">כמה </w:t>
      </w:r>
      <w:bookmarkStart w:id="65251" w:name="_ETM_Q132_739429"/>
      <w:bookmarkEnd w:id="65251"/>
      <w:r w:rsidRPr="00422933">
        <w:rPr>
          <w:color w:val="auto"/>
          <w:rtl/>
        </w:rPr>
        <w:t xml:space="preserve">זה </w:t>
      </w:r>
      <w:bookmarkStart w:id="65252" w:name="_ETM_Q132_739610"/>
      <w:bookmarkEnd w:id="65252"/>
      <w:r w:rsidRPr="00422933">
        <w:rPr>
          <w:color w:val="auto"/>
          <w:rtl/>
        </w:rPr>
        <w:t>עולה</w:t>
      </w:r>
      <w:r>
        <w:rPr>
          <w:rFonts w:hint="cs"/>
          <w:color w:val="auto"/>
          <w:rtl/>
        </w:rPr>
        <w:t>,</w:t>
      </w:r>
      <w:r w:rsidRPr="00422933">
        <w:rPr>
          <w:color w:val="auto"/>
          <w:rtl/>
        </w:rPr>
        <w:t xml:space="preserve"> </w:t>
      </w:r>
      <w:bookmarkStart w:id="65253" w:name="_ETM_Q132_740000"/>
      <w:bookmarkEnd w:id="65253"/>
      <w:r w:rsidRPr="00422933">
        <w:rPr>
          <w:color w:val="auto"/>
          <w:rtl/>
        </w:rPr>
        <w:t xml:space="preserve">נתנה </w:t>
      </w:r>
      <w:bookmarkStart w:id="65254" w:name="_ETM_Q132_740360"/>
      <w:bookmarkEnd w:id="65254"/>
      <w:r w:rsidRPr="00422933">
        <w:rPr>
          <w:color w:val="auto"/>
          <w:rtl/>
        </w:rPr>
        <w:t xml:space="preserve">לו </w:t>
      </w:r>
      <w:bookmarkStart w:id="65255" w:name="_ETM_Q132_740480"/>
      <w:bookmarkEnd w:id="65255"/>
      <w:r w:rsidRPr="00422933">
        <w:rPr>
          <w:color w:val="auto"/>
          <w:rtl/>
        </w:rPr>
        <w:t xml:space="preserve">את </w:t>
      </w:r>
      <w:bookmarkStart w:id="65256" w:name="_ETM_Q132_740600"/>
      <w:bookmarkEnd w:id="65256"/>
      <w:r w:rsidRPr="00422933">
        <w:rPr>
          <w:color w:val="auto"/>
          <w:rtl/>
        </w:rPr>
        <w:t>המחיר</w:t>
      </w:r>
      <w:r>
        <w:rPr>
          <w:rFonts w:hint="cs"/>
          <w:color w:val="auto"/>
          <w:rtl/>
        </w:rPr>
        <w:t>.</w:t>
      </w:r>
      <w:r w:rsidRPr="00422933">
        <w:rPr>
          <w:color w:val="auto"/>
          <w:rtl/>
        </w:rPr>
        <w:t xml:space="preserve"> </w:t>
      </w:r>
      <w:bookmarkStart w:id="65257" w:name="_ETM_Q132_741200"/>
      <w:bookmarkEnd w:id="65257"/>
      <w:r w:rsidRPr="00422933">
        <w:rPr>
          <w:color w:val="auto"/>
          <w:rtl/>
        </w:rPr>
        <w:t xml:space="preserve">אז </w:t>
      </w:r>
      <w:bookmarkStart w:id="65258" w:name="_ETM_Q132_741350"/>
      <w:bookmarkEnd w:id="65258"/>
      <w:r w:rsidRPr="00422933">
        <w:rPr>
          <w:color w:val="auto"/>
          <w:rtl/>
        </w:rPr>
        <w:t xml:space="preserve">הוא </w:t>
      </w:r>
      <w:bookmarkStart w:id="65259" w:name="_ETM_Q132_741440"/>
      <w:bookmarkEnd w:id="65259"/>
      <w:r w:rsidRPr="00422933">
        <w:rPr>
          <w:color w:val="auto"/>
          <w:rtl/>
        </w:rPr>
        <w:t xml:space="preserve">שאל </w:t>
      </w:r>
      <w:bookmarkStart w:id="65260" w:name="_ETM_Q132_741740"/>
      <w:bookmarkEnd w:id="65260"/>
      <w:r w:rsidRPr="00422933">
        <w:rPr>
          <w:color w:val="auto"/>
          <w:rtl/>
        </w:rPr>
        <w:t>אותה</w:t>
      </w:r>
      <w:r>
        <w:rPr>
          <w:rFonts w:hint="cs"/>
          <w:color w:val="auto"/>
          <w:rtl/>
        </w:rPr>
        <w:t>:</w:t>
      </w:r>
      <w:r w:rsidRPr="00422933">
        <w:rPr>
          <w:color w:val="auto"/>
          <w:rtl/>
        </w:rPr>
        <w:t xml:space="preserve"> </w:t>
      </w:r>
      <w:bookmarkStart w:id="65261" w:name="_ETM_Q132_741950"/>
      <w:bookmarkEnd w:id="65261"/>
      <w:r w:rsidRPr="00422933">
        <w:rPr>
          <w:color w:val="auto"/>
          <w:rtl/>
        </w:rPr>
        <w:t>תגידי</w:t>
      </w:r>
      <w:r>
        <w:rPr>
          <w:rFonts w:hint="cs"/>
          <w:color w:val="auto"/>
          <w:rtl/>
        </w:rPr>
        <w:t>,</w:t>
      </w:r>
      <w:r w:rsidRPr="00422933">
        <w:rPr>
          <w:color w:val="auto"/>
          <w:rtl/>
        </w:rPr>
        <w:t xml:space="preserve"> </w:t>
      </w:r>
      <w:bookmarkStart w:id="65262" w:name="_ETM_Q132_742400"/>
      <w:bookmarkEnd w:id="65262"/>
      <w:r w:rsidRPr="00422933">
        <w:rPr>
          <w:color w:val="auto"/>
          <w:rtl/>
        </w:rPr>
        <w:t xml:space="preserve">יש </w:t>
      </w:r>
      <w:bookmarkStart w:id="65263" w:name="_ETM_Q132_742610"/>
      <w:bookmarkEnd w:id="65263"/>
      <w:r w:rsidRPr="00422933">
        <w:rPr>
          <w:color w:val="auto"/>
          <w:rtl/>
        </w:rPr>
        <w:t xml:space="preserve">הנחה </w:t>
      </w:r>
      <w:bookmarkStart w:id="65264" w:name="_ETM_Q132_742970"/>
      <w:bookmarkEnd w:id="65264"/>
      <w:r w:rsidRPr="00422933">
        <w:rPr>
          <w:color w:val="auto"/>
          <w:rtl/>
        </w:rPr>
        <w:t>למילואימניקים</w:t>
      </w:r>
      <w:r>
        <w:rPr>
          <w:rFonts w:hint="cs"/>
          <w:color w:val="auto"/>
          <w:rtl/>
        </w:rPr>
        <w:t>?</w:t>
      </w:r>
      <w:r w:rsidRPr="00422933">
        <w:rPr>
          <w:color w:val="auto"/>
          <w:rtl/>
        </w:rPr>
        <w:t xml:space="preserve"> </w:t>
      </w:r>
      <w:bookmarkStart w:id="65265" w:name="_ETM_Q132_745380"/>
      <w:bookmarkEnd w:id="65265"/>
      <w:r w:rsidRPr="00422933">
        <w:rPr>
          <w:color w:val="auto"/>
          <w:rtl/>
        </w:rPr>
        <w:t xml:space="preserve">והיא </w:t>
      </w:r>
      <w:bookmarkStart w:id="65266" w:name="_ETM_Q132_745620"/>
      <w:bookmarkEnd w:id="65266"/>
      <w:r w:rsidRPr="00422933">
        <w:rPr>
          <w:color w:val="auto"/>
          <w:rtl/>
        </w:rPr>
        <w:t xml:space="preserve">אמרה </w:t>
      </w:r>
      <w:bookmarkStart w:id="65267" w:name="_ETM_Q132_745920"/>
      <w:bookmarkEnd w:id="65267"/>
      <w:r w:rsidRPr="00422933">
        <w:rPr>
          <w:color w:val="auto"/>
          <w:rtl/>
        </w:rPr>
        <w:t>לו</w:t>
      </w:r>
      <w:r>
        <w:rPr>
          <w:rFonts w:hint="cs"/>
          <w:color w:val="auto"/>
          <w:rtl/>
        </w:rPr>
        <w:t>:</w:t>
      </w:r>
      <w:r w:rsidRPr="00422933">
        <w:rPr>
          <w:color w:val="auto"/>
          <w:rtl/>
        </w:rPr>
        <w:t xml:space="preserve"> </w:t>
      </w:r>
      <w:bookmarkStart w:id="65268" w:name="_ETM_Q132_746070"/>
      <w:bookmarkEnd w:id="65268"/>
      <w:r w:rsidRPr="00422933">
        <w:rPr>
          <w:color w:val="auto"/>
          <w:rtl/>
        </w:rPr>
        <w:t>לא</w:t>
      </w:r>
      <w:r>
        <w:rPr>
          <w:rFonts w:hint="cs"/>
          <w:color w:val="auto"/>
          <w:rtl/>
        </w:rPr>
        <w:t>,</w:t>
      </w:r>
      <w:r w:rsidRPr="00422933">
        <w:rPr>
          <w:color w:val="auto"/>
          <w:rtl/>
        </w:rPr>
        <w:t xml:space="preserve"> </w:t>
      </w:r>
      <w:bookmarkStart w:id="65269" w:name="_ETM_Q132_747120"/>
      <w:bookmarkEnd w:id="65269"/>
      <w:r w:rsidRPr="00422933">
        <w:rPr>
          <w:color w:val="auto"/>
          <w:rtl/>
        </w:rPr>
        <w:t xml:space="preserve">אבל </w:t>
      </w:r>
      <w:bookmarkStart w:id="65270" w:name="_ETM_Q132_747539"/>
      <w:bookmarkEnd w:id="65270"/>
      <w:r w:rsidRPr="00422933">
        <w:rPr>
          <w:color w:val="auto"/>
          <w:rtl/>
        </w:rPr>
        <w:t xml:space="preserve">אני </w:t>
      </w:r>
      <w:bookmarkStart w:id="65271" w:name="_ETM_Q132_747720"/>
      <w:bookmarkEnd w:id="65271"/>
      <w:r w:rsidRPr="00422933">
        <w:rPr>
          <w:color w:val="auto"/>
          <w:rtl/>
        </w:rPr>
        <w:t xml:space="preserve">אנסה </w:t>
      </w:r>
      <w:bookmarkStart w:id="65272" w:name="_ETM_Q132_748050"/>
      <w:bookmarkEnd w:id="65272"/>
      <w:r w:rsidRPr="00422933">
        <w:rPr>
          <w:color w:val="auto"/>
          <w:rtl/>
        </w:rPr>
        <w:t xml:space="preserve">לעשות </w:t>
      </w:r>
      <w:bookmarkStart w:id="65273" w:name="_ETM_Q132_748500"/>
      <w:bookmarkEnd w:id="65273"/>
      <w:r w:rsidRPr="00422933">
        <w:rPr>
          <w:color w:val="auto"/>
          <w:rtl/>
        </w:rPr>
        <w:t xml:space="preserve">משהו </w:t>
      </w:r>
      <w:bookmarkStart w:id="65274" w:name="_ETM_Q132_748919"/>
      <w:bookmarkEnd w:id="65274"/>
      <w:r w:rsidRPr="00422933">
        <w:rPr>
          <w:color w:val="auto"/>
          <w:rtl/>
        </w:rPr>
        <w:t xml:space="preserve">במיוחד </w:t>
      </w:r>
      <w:bookmarkStart w:id="65275" w:name="_ETM_Q132_749460"/>
      <w:bookmarkEnd w:id="65275"/>
      <w:r w:rsidRPr="00422933">
        <w:rPr>
          <w:color w:val="auto"/>
          <w:rtl/>
        </w:rPr>
        <w:t>בשבילך</w:t>
      </w:r>
      <w:r>
        <w:rPr>
          <w:rFonts w:hint="cs"/>
          <w:color w:val="auto"/>
          <w:rtl/>
        </w:rPr>
        <w:t>.</w:t>
      </w:r>
      <w:r w:rsidRPr="00422933">
        <w:rPr>
          <w:color w:val="auto"/>
          <w:rtl/>
        </w:rPr>
        <w:t xml:space="preserve"> </w:t>
      </w:r>
      <w:bookmarkStart w:id="65276" w:name="_ETM_Q132_751290"/>
      <w:bookmarkEnd w:id="65276"/>
      <w:r w:rsidRPr="00422933">
        <w:rPr>
          <w:color w:val="auto"/>
          <w:rtl/>
        </w:rPr>
        <w:t xml:space="preserve">היא </w:t>
      </w:r>
      <w:bookmarkStart w:id="65277" w:name="_ETM_Q132_751500"/>
      <w:bookmarkEnd w:id="65277"/>
      <w:r w:rsidRPr="00422933">
        <w:rPr>
          <w:color w:val="auto"/>
          <w:rtl/>
        </w:rPr>
        <w:t xml:space="preserve">מספרת </w:t>
      </w:r>
      <w:bookmarkStart w:id="65278" w:name="_ETM_Q132_752040"/>
      <w:bookmarkEnd w:id="65278"/>
      <w:r w:rsidRPr="00422933">
        <w:rPr>
          <w:color w:val="auto"/>
          <w:rtl/>
        </w:rPr>
        <w:t xml:space="preserve">לי </w:t>
      </w:r>
      <w:bookmarkStart w:id="65279" w:name="_ETM_Q132_752760"/>
      <w:bookmarkEnd w:id="65279"/>
      <w:r w:rsidRPr="00422933">
        <w:rPr>
          <w:color w:val="auto"/>
          <w:rtl/>
        </w:rPr>
        <w:t xml:space="preserve">שהוא </w:t>
      </w:r>
      <w:bookmarkStart w:id="65280" w:name="_ETM_Q132_753030"/>
      <w:bookmarkEnd w:id="65280"/>
      <w:r w:rsidRPr="00422933">
        <w:rPr>
          <w:color w:val="auto"/>
          <w:rtl/>
        </w:rPr>
        <w:t xml:space="preserve">עומד </w:t>
      </w:r>
      <w:bookmarkStart w:id="65281" w:name="_ETM_Q132_753360"/>
      <w:bookmarkEnd w:id="65281"/>
      <w:r w:rsidRPr="00422933">
        <w:rPr>
          <w:color w:val="auto"/>
          <w:rtl/>
        </w:rPr>
        <w:t>מולה</w:t>
      </w:r>
      <w:bookmarkStart w:id="65282" w:name="_ETM_Q132_756169"/>
      <w:bookmarkStart w:id="65283" w:name="_ETM_Q132_756380"/>
      <w:bookmarkStart w:id="65284" w:name="_ETM_Q132_756679"/>
      <w:bookmarkStart w:id="65285" w:name="_ETM_Q132_757070"/>
      <w:bookmarkEnd w:id="65282"/>
      <w:bookmarkEnd w:id="65283"/>
      <w:bookmarkEnd w:id="65284"/>
      <w:bookmarkEnd w:id="65285"/>
      <w:r>
        <w:rPr>
          <w:rFonts w:hint="cs"/>
          <w:color w:val="auto"/>
          <w:rtl/>
        </w:rPr>
        <w:t xml:space="preserve"> </w:t>
      </w:r>
      <w:r w:rsidRPr="00422933">
        <w:rPr>
          <w:color w:val="auto"/>
          <w:rtl/>
        </w:rPr>
        <w:t xml:space="preserve">עם </w:t>
      </w:r>
      <w:bookmarkStart w:id="65286" w:name="_ETM_Q132_757220"/>
      <w:bookmarkEnd w:id="65286"/>
      <w:r w:rsidRPr="00422933">
        <w:rPr>
          <w:color w:val="auto"/>
          <w:rtl/>
        </w:rPr>
        <w:t xml:space="preserve">דמעות </w:t>
      </w:r>
      <w:bookmarkStart w:id="65287" w:name="_ETM_Q132_757580"/>
      <w:bookmarkEnd w:id="65287"/>
      <w:r w:rsidRPr="00422933">
        <w:rPr>
          <w:color w:val="auto"/>
          <w:rtl/>
        </w:rPr>
        <w:t xml:space="preserve">בעיניים </w:t>
      </w:r>
      <w:bookmarkStart w:id="65288" w:name="_ETM_Q132_760160"/>
      <w:bookmarkEnd w:id="65288"/>
      <w:r w:rsidRPr="00422933">
        <w:rPr>
          <w:color w:val="auto"/>
          <w:rtl/>
        </w:rPr>
        <w:t xml:space="preserve">והוא </w:t>
      </w:r>
      <w:bookmarkStart w:id="65289" w:name="_ETM_Q132_760429"/>
      <w:bookmarkEnd w:id="65289"/>
      <w:r w:rsidRPr="00422933">
        <w:rPr>
          <w:color w:val="auto"/>
          <w:rtl/>
        </w:rPr>
        <w:t xml:space="preserve">אומר </w:t>
      </w:r>
      <w:bookmarkStart w:id="65290" w:name="_ETM_Q132_760640"/>
      <w:bookmarkEnd w:id="65290"/>
      <w:r w:rsidRPr="00422933">
        <w:rPr>
          <w:color w:val="auto"/>
          <w:rtl/>
        </w:rPr>
        <w:t>לה</w:t>
      </w:r>
      <w:bookmarkStart w:id="65291" w:name="_ETM_Q132_760760"/>
      <w:bookmarkEnd w:id="65291"/>
      <w:r>
        <w:rPr>
          <w:rFonts w:hint="cs"/>
          <w:color w:val="auto"/>
          <w:rtl/>
        </w:rPr>
        <w:t xml:space="preserve">: אבל </w:t>
      </w:r>
      <w:bookmarkStart w:id="65292" w:name="_ETM_Q132_760940"/>
      <w:bookmarkEnd w:id="65292"/>
      <w:r w:rsidRPr="00422933">
        <w:rPr>
          <w:color w:val="auto"/>
          <w:rtl/>
        </w:rPr>
        <w:t xml:space="preserve">מגיע </w:t>
      </w:r>
      <w:bookmarkStart w:id="65293" w:name="_ETM_Q132_761330"/>
      <w:bookmarkEnd w:id="65293"/>
      <w:r w:rsidRPr="00422933">
        <w:rPr>
          <w:color w:val="auto"/>
          <w:rtl/>
        </w:rPr>
        <w:t>לנו</w:t>
      </w:r>
      <w:r>
        <w:rPr>
          <w:rFonts w:hint="cs"/>
          <w:color w:val="auto"/>
          <w:rtl/>
        </w:rPr>
        <w:t xml:space="preserve">. </w:t>
      </w:r>
      <w:bookmarkStart w:id="65294" w:name="_ETM_Q132_765187"/>
      <w:bookmarkEnd w:id="65294"/>
      <w:r>
        <w:rPr>
          <w:rFonts w:hint="cs"/>
          <w:color w:val="auto"/>
          <w:rtl/>
        </w:rPr>
        <w:t xml:space="preserve">מגיע לנו, </w:t>
      </w:r>
      <w:bookmarkStart w:id="65295" w:name="_ETM_Q132_763410"/>
      <w:bookmarkEnd w:id="65295"/>
      <w:r w:rsidRPr="00422933">
        <w:rPr>
          <w:color w:val="auto"/>
          <w:rtl/>
        </w:rPr>
        <w:lastRenderedPageBreak/>
        <w:t>ב</w:t>
      </w:r>
      <w:bookmarkStart w:id="65296" w:name="_ETM_Q132_763729"/>
      <w:bookmarkEnd w:id="65296"/>
      <w:r>
        <w:rPr>
          <w:rFonts w:hint="cs"/>
          <w:color w:val="auto"/>
          <w:rtl/>
        </w:rPr>
        <w:t>מין</w:t>
      </w:r>
      <w:bookmarkStart w:id="65297" w:name="_ETM_Q132_764029"/>
      <w:bookmarkStart w:id="65298" w:name="_ETM_Q132_765490"/>
      <w:bookmarkEnd w:id="65297"/>
      <w:bookmarkEnd w:id="65298"/>
      <w:r w:rsidRPr="00422933">
        <w:rPr>
          <w:color w:val="auto"/>
          <w:rtl/>
        </w:rPr>
        <w:t xml:space="preserve"> </w:t>
      </w:r>
      <w:bookmarkStart w:id="65299" w:name="_ETM_Q132_765910"/>
      <w:bookmarkEnd w:id="65299"/>
      <w:r>
        <w:rPr>
          <w:rFonts w:hint="cs"/>
          <w:color w:val="auto"/>
          <w:rtl/>
        </w:rPr>
        <w:t>קו</w:t>
      </w:r>
      <w:r w:rsidRPr="00422933">
        <w:rPr>
          <w:color w:val="auto"/>
          <w:rtl/>
        </w:rPr>
        <w:t xml:space="preserve">ל </w:t>
      </w:r>
      <w:bookmarkStart w:id="65300" w:name="_ETM_Q132_766210"/>
      <w:bookmarkEnd w:id="65300"/>
      <w:r w:rsidRPr="00422933">
        <w:rPr>
          <w:color w:val="auto"/>
          <w:rtl/>
        </w:rPr>
        <w:t xml:space="preserve">חנוק </w:t>
      </w:r>
      <w:bookmarkStart w:id="65301" w:name="_ETM_Q132_768319"/>
      <w:bookmarkEnd w:id="65301"/>
      <w:r w:rsidRPr="00422933">
        <w:rPr>
          <w:color w:val="auto"/>
          <w:rtl/>
        </w:rPr>
        <w:t xml:space="preserve">שהוא </w:t>
      </w:r>
      <w:bookmarkStart w:id="65302" w:name="_ETM_Q132_768590"/>
      <w:bookmarkEnd w:id="65302"/>
      <w:r w:rsidRPr="00422933">
        <w:rPr>
          <w:color w:val="auto"/>
          <w:rtl/>
        </w:rPr>
        <w:t xml:space="preserve">מתבייש </w:t>
      </w:r>
      <w:bookmarkStart w:id="65303" w:name="_ETM_Q132_769069"/>
      <w:bookmarkEnd w:id="65303"/>
      <w:r>
        <w:rPr>
          <w:rFonts w:hint="cs"/>
          <w:color w:val="auto"/>
          <w:rtl/>
        </w:rPr>
        <w:t>ש</w:t>
      </w:r>
      <w:r w:rsidRPr="00422933">
        <w:rPr>
          <w:color w:val="auto"/>
          <w:rtl/>
        </w:rPr>
        <w:t xml:space="preserve">הוא </w:t>
      </w:r>
      <w:bookmarkStart w:id="65304" w:name="_ETM_Q132_769159"/>
      <w:bookmarkEnd w:id="65304"/>
      <w:r w:rsidRPr="00422933">
        <w:rPr>
          <w:color w:val="auto"/>
          <w:rtl/>
        </w:rPr>
        <w:t xml:space="preserve">בכלל </w:t>
      </w:r>
      <w:bookmarkStart w:id="65305" w:name="_ETM_Q132_769490"/>
      <w:bookmarkEnd w:id="65305"/>
      <w:r w:rsidRPr="00422933">
        <w:rPr>
          <w:color w:val="auto"/>
          <w:rtl/>
        </w:rPr>
        <w:t xml:space="preserve">צריך </w:t>
      </w:r>
      <w:bookmarkStart w:id="65306" w:name="_ETM_Q132_769789"/>
      <w:bookmarkEnd w:id="65306"/>
      <w:r w:rsidRPr="00422933">
        <w:rPr>
          <w:color w:val="auto"/>
          <w:rtl/>
        </w:rPr>
        <w:t>לבקש</w:t>
      </w:r>
      <w:r>
        <w:rPr>
          <w:rFonts w:hint="cs"/>
          <w:color w:val="auto"/>
          <w:rtl/>
        </w:rPr>
        <w:t>.</w:t>
      </w:r>
      <w:r w:rsidRPr="00422933">
        <w:rPr>
          <w:color w:val="auto"/>
          <w:rtl/>
        </w:rPr>
        <w:t xml:space="preserve"> </w:t>
      </w:r>
      <w:bookmarkStart w:id="65307" w:name="_ETM_Q132_770809"/>
      <w:bookmarkEnd w:id="65307"/>
      <w:r>
        <w:rPr>
          <w:rFonts w:hint="cs"/>
          <w:color w:val="auto"/>
          <w:rtl/>
        </w:rPr>
        <w:t>אבל מגיע לנו.</w:t>
      </w:r>
      <w:bookmarkStart w:id="65308" w:name="_ETM_Q132_771650"/>
      <w:bookmarkStart w:id="65309" w:name="_ETM_Q132_771979"/>
      <w:bookmarkEnd w:id="65308"/>
      <w:bookmarkEnd w:id="65309"/>
      <w:r w:rsidRPr="00422933">
        <w:rPr>
          <w:color w:val="auto"/>
          <w:rtl/>
        </w:rPr>
        <w:t xml:space="preserve"> </w:t>
      </w:r>
      <w:bookmarkStart w:id="65310" w:name="_ETM_Q132_773179"/>
      <w:bookmarkEnd w:id="65310"/>
      <w:r w:rsidRPr="00422933">
        <w:rPr>
          <w:color w:val="auto"/>
          <w:rtl/>
        </w:rPr>
        <w:t xml:space="preserve">מגיע </w:t>
      </w:r>
      <w:bookmarkStart w:id="65311" w:name="_ETM_Q132_774229"/>
      <w:bookmarkEnd w:id="65311"/>
      <w:r w:rsidRPr="00422933">
        <w:rPr>
          <w:color w:val="auto"/>
          <w:rtl/>
        </w:rPr>
        <w:t xml:space="preserve">לנו </w:t>
      </w:r>
      <w:bookmarkStart w:id="65312" w:name="_ETM_Q132_774949"/>
      <w:bookmarkEnd w:id="65312"/>
      <w:r w:rsidRPr="00422933">
        <w:rPr>
          <w:color w:val="auto"/>
          <w:rtl/>
        </w:rPr>
        <w:t xml:space="preserve">כי </w:t>
      </w:r>
      <w:bookmarkStart w:id="65313" w:name="_ETM_Q132_775130"/>
      <w:bookmarkEnd w:id="65313"/>
      <w:r w:rsidRPr="00422933">
        <w:rPr>
          <w:color w:val="auto"/>
          <w:rtl/>
        </w:rPr>
        <w:t xml:space="preserve">אנחנו </w:t>
      </w:r>
      <w:bookmarkStart w:id="65314" w:name="_ETM_Q132_775759"/>
      <w:bookmarkEnd w:id="65314"/>
      <w:r w:rsidRPr="00422933">
        <w:rPr>
          <w:color w:val="auto"/>
          <w:rtl/>
        </w:rPr>
        <w:t xml:space="preserve">נלחמים </w:t>
      </w:r>
      <w:bookmarkStart w:id="65315" w:name="_ETM_Q132_776720"/>
      <w:bookmarkEnd w:id="65315"/>
      <w:r>
        <w:rPr>
          <w:rFonts w:hint="cs"/>
          <w:color w:val="auto"/>
          <w:rtl/>
        </w:rPr>
        <w:t>ב</w:t>
      </w:r>
      <w:r w:rsidRPr="00422933">
        <w:rPr>
          <w:color w:val="auto"/>
          <w:rtl/>
        </w:rPr>
        <w:t>עבורכם</w:t>
      </w:r>
      <w:r>
        <w:rPr>
          <w:rFonts w:hint="cs"/>
          <w:color w:val="auto"/>
          <w:rtl/>
        </w:rPr>
        <w:t>,</w:t>
      </w:r>
      <w:r w:rsidRPr="00422933">
        <w:rPr>
          <w:color w:val="auto"/>
          <w:rtl/>
        </w:rPr>
        <w:t xml:space="preserve"> </w:t>
      </w:r>
      <w:bookmarkStart w:id="65316" w:name="_ETM_Q132_778130"/>
      <w:bookmarkEnd w:id="65316"/>
      <w:r w:rsidRPr="00422933">
        <w:rPr>
          <w:color w:val="auto"/>
          <w:rtl/>
        </w:rPr>
        <w:t xml:space="preserve">גם </w:t>
      </w:r>
      <w:bookmarkStart w:id="65317" w:name="_ETM_Q132_778520"/>
      <w:bookmarkEnd w:id="65317"/>
      <w:r w:rsidRPr="00422933">
        <w:rPr>
          <w:color w:val="auto"/>
          <w:rtl/>
        </w:rPr>
        <w:t xml:space="preserve">כשאתם </w:t>
      </w:r>
      <w:bookmarkStart w:id="65318" w:name="_ETM_Q132_779059"/>
      <w:bookmarkEnd w:id="65318"/>
      <w:r w:rsidRPr="00422933">
        <w:rPr>
          <w:color w:val="auto"/>
          <w:rtl/>
        </w:rPr>
        <w:t xml:space="preserve">לא </w:t>
      </w:r>
      <w:bookmarkStart w:id="65319" w:name="_ETM_Q132_779270"/>
      <w:bookmarkEnd w:id="65319"/>
      <w:r w:rsidRPr="00422933">
        <w:rPr>
          <w:color w:val="auto"/>
          <w:rtl/>
        </w:rPr>
        <w:t>מרגישים</w:t>
      </w:r>
      <w:r>
        <w:rPr>
          <w:rFonts w:hint="cs"/>
          <w:color w:val="auto"/>
          <w:rtl/>
        </w:rPr>
        <w:t>,</w:t>
      </w:r>
      <w:r w:rsidRPr="00422933">
        <w:rPr>
          <w:color w:val="auto"/>
          <w:rtl/>
        </w:rPr>
        <w:t xml:space="preserve"> </w:t>
      </w:r>
      <w:bookmarkStart w:id="65320" w:name="_ETM_Q132_780670"/>
      <w:bookmarkEnd w:id="65320"/>
      <w:r w:rsidRPr="00422933">
        <w:rPr>
          <w:color w:val="auto"/>
          <w:rtl/>
        </w:rPr>
        <w:t xml:space="preserve">גם </w:t>
      </w:r>
      <w:bookmarkStart w:id="65321" w:name="_ETM_Q132_781000"/>
      <w:bookmarkEnd w:id="65321"/>
      <w:r w:rsidRPr="00422933">
        <w:rPr>
          <w:color w:val="auto"/>
          <w:rtl/>
        </w:rPr>
        <w:t xml:space="preserve">כשאתם </w:t>
      </w:r>
      <w:bookmarkStart w:id="65322" w:name="_ETM_Q132_781480"/>
      <w:bookmarkEnd w:id="65322"/>
      <w:r w:rsidRPr="00422933">
        <w:rPr>
          <w:color w:val="auto"/>
          <w:rtl/>
        </w:rPr>
        <w:t xml:space="preserve">חושבים </w:t>
      </w:r>
      <w:bookmarkStart w:id="65323" w:name="_ETM_Q132_782080"/>
      <w:bookmarkEnd w:id="65323"/>
      <w:r>
        <w:rPr>
          <w:rFonts w:hint="cs"/>
          <w:color w:val="auto"/>
          <w:rtl/>
        </w:rPr>
        <w:t>שהמלחמה נגמרה. מגיע לנו.</w:t>
      </w:r>
      <w:bookmarkStart w:id="65324" w:name="TOR_Q133"/>
      <w:bookmarkStart w:id="65325" w:name="_ETM_Q133_189809"/>
      <w:bookmarkEnd w:id="65324"/>
      <w:bookmarkEnd w:id="65325"/>
      <w:r w:rsidR="00FB0790">
        <w:rPr>
          <w:rFonts w:hint="cs"/>
          <w:color w:val="auto"/>
          <w:rtl/>
        </w:rPr>
        <w:t xml:space="preserve"> </w:t>
      </w:r>
      <w:r w:rsidRPr="00507557">
        <w:rPr>
          <w:color w:val="auto"/>
          <w:rtl/>
        </w:rPr>
        <w:t xml:space="preserve">התקציב </w:t>
      </w:r>
      <w:bookmarkStart w:id="65326" w:name="_ETM_Q133_191769"/>
      <w:bookmarkEnd w:id="65326"/>
      <w:r w:rsidRPr="00507557">
        <w:rPr>
          <w:color w:val="auto"/>
          <w:rtl/>
        </w:rPr>
        <w:t xml:space="preserve">שמונח </w:t>
      </w:r>
      <w:bookmarkStart w:id="65327" w:name="_ETM_Q133_192339"/>
      <w:bookmarkEnd w:id="65327"/>
      <w:r w:rsidRPr="00507557">
        <w:rPr>
          <w:color w:val="auto"/>
          <w:rtl/>
        </w:rPr>
        <w:t xml:space="preserve">כאן </w:t>
      </w:r>
      <w:bookmarkStart w:id="65328" w:name="_ETM_Q133_192549"/>
      <w:bookmarkEnd w:id="65328"/>
      <w:r w:rsidRPr="00507557">
        <w:rPr>
          <w:color w:val="auto"/>
          <w:rtl/>
        </w:rPr>
        <w:t xml:space="preserve">לפנינו </w:t>
      </w:r>
      <w:bookmarkStart w:id="65329" w:name="_ETM_Q133_193000"/>
      <w:bookmarkEnd w:id="65329"/>
      <w:r w:rsidRPr="00507557">
        <w:rPr>
          <w:color w:val="auto"/>
          <w:rtl/>
        </w:rPr>
        <w:t xml:space="preserve">היום </w:t>
      </w:r>
      <w:bookmarkStart w:id="65330" w:name="_ETM_Q133_193330"/>
      <w:bookmarkEnd w:id="65330"/>
      <w:r w:rsidRPr="00507557">
        <w:rPr>
          <w:color w:val="auto"/>
          <w:rtl/>
        </w:rPr>
        <w:t xml:space="preserve">הוא </w:t>
      </w:r>
      <w:bookmarkStart w:id="65331" w:name="_ETM_Q133_193420"/>
      <w:bookmarkEnd w:id="65331"/>
      <w:r w:rsidRPr="00507557">
        <w:rPr>
          <w:color w:val="auto"/>
          <w:rtl/>
        </w:rPr>
        <w:t xml:space="preserve">לא </w:t>
      </w:r>
      <w:bookmarkStart w:id="65332" w:name="_ETM_Q133_193570"/>
      <w:bookmarkEnd w:id="65332"/>
      <w:r w:rsidRPr="00507557">
        <w:rPr>
          <w:color w:val="auto"/>
          <w:rtl/>
        </w:rPr>
        <w:t xml:space="preserve">רק </w:t>
      </w:r>
      <w:bookmarkStart w:id="65333" w:name="_ETM_Q133_193900"/>
      <w:bookmarkEnd w:id="65333"/>
      <w:r w:rsidRPr="00507557">
        <w:rPr>
          <w:color w:val="auto"/>
          <w:rtl/>
        </w:rPr>
        <w:t xml:space="preserve">אוסף </w:t>
      </w:r>
      <w:bookmarkStart w:id="65334" w:name="_ETM_Q133_194349"/>
      <w:bookmarkEnd w:id="65334"/>
      <w:r w:rsidRPr="00507557">
        <w:rPr>
          <w:color w:val="auto"/>
          <w:rtl/>
        </w:rPr>
        <w:t xml:space="preserve">של </w:t>
      </w:r>
      <w:bookmarkStart w:id="65335" w:name="_ETM_Q133_194679"/>
      <w:bookmarkEnd w:id="65335"/>
      <w:r w:rsidRPr="00507557">
        <w:rPr>
          <w:color w:val="auto"/>
          <w:rtl/>
        </w:rPr>
        <w:t>מספרים</w:t>
      </w:r>
      <w:r>
        <w:rPr>
          <w:rFonts w:hint="cs"/>
          <w:color w:val="auto"/>
          <w:rtl/>
        </w:rPr>
        <w:t>. הוא</w:t>
      </w:r>
      <w:r w:rsidRPr="00507557">
        <w:rPr>
          <w:color w:val="auto"/>
          <w:rtl/>
        </w:rPr>
        <w:t xml:space="preserve"> </w:t>
      </w:r>
      <w:bookmarkStart w:id="65336" w:name="_ETM_Q133_196590"/>
      <w:bookmarkEnd w:id="65336"/>
      <w:r w:rsidRPr="00507557">
        <w:rPr>
          <w:color w:val="auto"/>
          <w:rtl/>
        </w:rPr>
        <w:t>מצפן</w:t>
      </w:r>
      <w:r>
        <w:rPr>
          <w:rFonts w:hint="cs"/>
          <w:color w:val="auto"/>
          <w:rtl/>
        </w:rPr>
        <w:t>,</w:t>
      </w:r>
      <w:r w:rsidRPr="00507557">
        <w:rPr>
          <w:color w:val="auto"/>
          <w:rtl/>
        </w:rPr>
        <w:t xml:space="preserve"> </w:t>
      </w:r>
      <w:bookmarkStart w:id="65337" w:name="_ETM_Q133_198520"/>
      <w:bookmarkEnd w:id="65337"/>
      <w:r w:rsidRPr="00507557">
        <w:rPr>
          <w:color w:val="auto"/>
          <w:rtl/>
        </w:rPr>
        <w:t xml:space="preserve">הוא </w:t>
      </w:r>
      <w:bookmarkStart w:id="65338" w:name="_ETM_Q133_198790"/>
      <w:bookmarkEnd w:id="65338"/>
      <w:r w:rsidRPr="00507557">
        <w:rPr>
          <w:color w:val="auto"/>
          <w:rtl/>
        </w:rPr>
        <w:t xml:space="preserve">אמירה </w:t>
      </w:r>
      <w:bookmarkStart w:id="65339" w:name="_ETM_Q133_201199"/>
      <w:bookmarkEnd w:id="65339"/>
      <w:r>
        <w:rPr>
          <w:rFonts w:hint="cs"/>
          <w:color w:val="auto"/>
          <w:rtl/>
        </w:rPr>
        <w:t>ו</w:t>
      </w:r>
      <w:r w:rsidRPr="00507557">
        <w:rPr>
          <w:color w:val="auto"/>
          <w:rtl/>
        </w:rPr>
        <w:t xml:space="preserve">הוא </w:t>
      </w:r>
      <w:bookmarkStart w:id="65340" w:name="_ETM_Q133_201499"/>
      <w:bookmarkEnd w:id="65340"/>
      <w:r w:rsidRPr="00507557">
        <w:rPr>
          <w:color w:val="auto"/>
          <w:rtl/>
        </w:rPr>
        <w:t xml:space="preserve">בסוף </w:t>
      </w:r>
      <w:bookmarkStart w:id="65341" w:name="_ETM_Q133_202289"/>
      <w:bookmarkEnd w:id="65341"/>
      <w:r w:rsidRPr="00507557">
        <w:rPr>
          <w:color w:val="auto"/>
          <w:rtl/>
        </w:rPr>
        <w:t xml:space="preserve">חושף </w:t>
      </w:r>
      <w:bookmarkStart w:id="65342" w:name="_ETM_Q133_202829"/>
      <w:bookmarkEnd w:id="65342"/>
      <w:r w:rsidRPr="00507557">
        <w:rPr>
          <w:color w:val="auto"/>
          <w:rtl/>
        </w:rPr>
        <w:t xml:space="preserve">את </w:t>
      </w:r>
      <w:bookmarkStart w:id="65343" w:name="_ETM_Q133_202919"/>
      <w:bookmarkEnd w:id="65343"/>
      <w:r w:rsidRPr="00507557">
        <w:rPr>
          <w:color w:val="auto"/>
          <w:rtl/>
        </w:rPr>
        <w:t xml:space="preserve">סדרי </w:t>
      </w:r>
      <w:bookmarkStart w:id="65344" w:name="_ETM_Q133_203910"/>
      <w:bookmarkEnd w:id="65344"/>
      <w:r w:rsidRPr="00507557">
        <w:rPr>
          <w:color w:val="auto"/>
          <w:rtl/>
        </w:rPr>
        <w:t xml:space="preserve">העדיפויות </w:t>
      </w:r>
      <w:bookmarkStart w:id="65345" w:name="_ETM_Q133_204689"/>
      <w:bookmarkEnd w:id="65345"/>
      <w:r w:rsidRPr="00507557">
        <w:rPr>
          <w:color w:val="auto"/>
          <w:rtl/>
        </w:rPr>
        <w:t xml:space="preserve">של </w:t>
      </w:r>
      <w:bookmarkStart w:id="65346" w:name="_ETM_Q133_204900"/>
      <w:bookmarkEnd w:id="65346"/>
      <w:r w:rsidRPr="00507557">
        <w:rPr>
          <w:color w:val="auto"/>
          <w:rtl/>
        </w:rPr>
        <w:t xml:space="preserve">הממשלה </w:t>
      </w:r>
      <w:bookmarkStart w:id="65347" w:name="_ETM_Q133_205589"/>
      <w:bookmarkEnd w:id="65347"/>
      <w:r w:rsidRPr="00507557">
        <w:rPr>
          <w:color w:val="auto"/>
          <w:rtl/>
        </w:rPr>
        <w:t>הזו</w:t>
      </w:r>
      <w:r>
        <w:rPr>
          <w:rFonts w:hint="cs"/>
          <w:color w:val="auto"/>
          <w:rtl/>
        </w:rPr>
        <w:t>.</w:t>
      </w:r>
      <w:r w:rsidRPr="00507557">
        <w:rPr>
          <w:color w:val="auto"/>
          <w:rtl/>
        </w:rPr>
        <w:t xml:space="preserve"> </w:t>
      </w:r>
      <w:bookmarkStart w:id="65348" w:name="_ETM_Q133_208140"/>
      <w:bookmarkEnd w:id="65348"/>
      <w:r w:rsidRPr="00507557">
        <w:rPr>
          <w:color w:val="auto"/>
          <w:rtl/>
        </w:rPr>
        <w:t xml:space="preserve">הוא </w:t>
      </w:r>
      <w:bookmarkStart w:id="65349" w:name="_ETM_Q133_208260"/>
      <w:bookmarkEnd w:id="65349"/>
      <w:r w:rsidRPr="00507557">
        <w:rPr>
          <w:color w:val="auto"/>
          <w:rtl/>
        </w:rPr>
        <w:t xml:space="preserve">חושף </w:t>
      </w:r>
      <w:bookmarkStart w:id="65350" w:name="_ETM_Q133_208770"/>
      <w:bookmarkEnd w:id="65350"/>
      <w:r w:rsidRPr="00507557">
        <w:rPr>
          <w:color w:val="auto"/>
          <w:rtl/>
        </w:rPr>
        <w:t xml:space="preserve">את </w:t>
      </w:r>
      <w:bookmarkStart w:id="65351" w:name="_ETM_Q133_208920"/>
      <w:bookmarkEnd w:id="65351"/>
      <w:r w:rsidRPr="00507557">
        <w:rPr>
          <w:color w:val="auto"/>
          <w:rtl/>
        </w:rPr>
        <w:t xml:space="preserve">מה </w:t>
      </w:r>
      <w:bookmarkStart w:id="65352" w:name="_ETM_Q133_209099"/>
      <w:bookmarkEnd w:id="65352"/>
      <w:r w:rsidRPr="00507557">
        <w:rPr>
          <w:color w:val="auto"/>
          <w:rtl/>
        </w:rPr>
        <w:t xml:space="preserve">שהממשלה </w:t>
      </w:r>
      <w:bookmarkStart w:id="65353" w:name="_ETM_Q133_209970"/>
      <w:bookmarkEnd w:id="65353"/>
      <w:r w:rsidRPr="00507557">
        <w:rPr>
          <w:color w:val="auto"/>
          <w:rtl/>
        </w:rPr>
        <w:t xml:space="preserve">הזו </w:t>
      </w:r>
      <w:bookmarkStart w:id="65354" w:name="_ETM_Q133_210210"/>
      <w:bookmarkEnd w:id="65354"/>
      <w:r w:rsidRPr="00507557">
        <w:rPr>
          <w:color w:val="auto"/>
          <w:rtl/>
        </w:rPr>
        <w:t xml:space="preserve">מבקשת </w:t>
      </w:r>
      <w:bookmarkStart w:id="65355" w:name="_ETM_Q133_210750"/>
      <w:bookmarkEnd w:id="65355"/>
      <w:r w:rsidRPr="00507557">
        <w:rPr>
          <w:color w:val="auto"/>
          <w:rtl/>
        </w:rPr>
        <w:t xml:space="preserve">לקדם </w:t>
      </w:r>
      <w:bookmarkStart w:id="65356" w:name="_ETM_Q133_212620"/>
      <w:bookmarkEnd w:id="65356"/>
      <w:r w:rsidRPr="00507557">
        <w:rPr>
          <w:color w:val="auto"/>
          <w:rtl/>
        </w:rPr>
        <w:t xml:space="preserve">וממה </w:t>
      </w:r>
      <w:bookmarkStart w:id="65357" w:name="_ETM_Q133_213070"/>
      <w:bookmarkEnd w:id="65357"/>
      <w:r w:rsidRPr="00507557">
        <w:rPr>
          <w:color w:val="auto"/>
          <w:rtl/>
        </w:rPr>
        <w:t xml:space="preserve">שהיא </w:t>
      </w:r>
      <w:bookmarkStart w:id="65358" w:name="_ETM_Q133_213310"/>
      <w:bookmarkEnd w:id="65358"/>
      <w:r w:rsidRPr="00507557">
        <w:rPr>
          <w:color w:val="auto"/>
          <w:rtl/>
        </w:rPr>
        <w:t xml:space="preserve">בוחרת </w:t>
      </w:r>
      <w:bookmarkStart w:id="65359" w:name="_ETM_Q133_214309"/>
      <w:bookmarkEnd w:id="65359"/>
      <w:r w:rsidRPr="00507557">
        <w:rPr>
          <w:color w:val="auto"/>
          <w:rtl/>
        </w:rPr>
        <w:t xml:space="preserve">גם </w:t>
      </w:r>
      <w:bookmarkStart w:id="65360" w:name="_ETM_Q133_214579"/>
      <w:bookmarkEnd w:id="65360"/>
      <w:r w:rsidRPr="00507557">
        <w:rPr>
          <w:color w:val="auto"/>
          <w:rtl/>
        </w:rPr>
        <w:t xml:space="preserve">למחוק </w:t>
      </w:r>
      <w:bookmarkStart w:id="65361" w:name="_ETM_Q133_215190"/>
      <w:bookmarkEnd w:id="65361"/>
      <w:r w:rsidRPr="00507557">
        <w:rPr>
          <w:color w:val="auto"/>
          <w:rtl/>
        </w:rPr>
        <w:t>מסדר</w:t>
      </w:r>
      <w:bookmarkStart w:id="65362" w:name="_ETM_Q133_215699"/>
      <w:bookmarkEnd w:id="65362"/>
      <w:r>
        <w:rPr>
          <w:rFonts w:hint="cs"/>
          <w:color w:val="auto"/>
          <w:rtl/>
        </w:rPr>
        <w:t>-</w:t>
      </w:r>
      <w:r w:rsidRPr="00507557">
        <w:rPr>
          <w:color w:val="auto"/>
          <w:rtl/>
        </w:rPr>
        <w:t xml:space="preserve">היום </w:t>
      </w:r>
      <w:bookmarkStart w:id="65363" w:name="_ETM_Q133_215969"/>
      <w:bookmarkEnd w:id="65363"/>
      <w:r w:rsidRPr="00507557">
        <w:rPr>
          <w:color w:val="auto"/>
          <w:rtl/>
        </w:rPr>
        <w:t>של</w:t>
      </w:r>
      <w:r>
        <w:rPr>
          <w:rFonts w:hint="cs"/>
          <w:color w:val="auto"/>
          <w:rtl/>
        </w:rPr>
        <w:t>ה.</w:t>
      </w:r>
      <w:bookmarkStart w:id="65364" w:name="_ETM_Q133_220630"/>
      <w:bookmarkEnd w:id="65364"/>
    </w:p>
    <w:p w:rsidR="00EA1761" w:rsidRDefault="00EA1761" w:rsidP="00D76316">
      <w:pPr>
        <w:pStyle w:val="ETSpeechToText"/>
        <w:rPr>
          <w:color w:val="auto"/>
          <w:rtl/>
        </w:rPr>
      </w:pPr>
      <w:bookmarkStart w:id="65365" w:name="_ETM_Q133_221175"/>
      <w:bookmarkEnd w:id="65365"/>
    </w:p>
    <w:p w:rsidR="00EA1761" w:rsidRDefault="00EA1761" w:rsidP="00FB0790">
      <w:pPr>
        <w:pStyle w:val="ETSpeechToText"/>
        <w:rPr>
          <w:color w:val="auto"/>
          <w:rtl/>
        </w:rPr>
      </w:pPr>
      <w:bookmarkStart w:id="65366" w:name="_ETM_Q133_221247"/>
      <w:bookmarkStart w:id="65367" w:name="_ETM_Q133_221275"/>
      <w:bookmarkStart w:id="65368" w:name="_ETM_Q133_221322"/>
      <w:bookmarkEnd w:id="65366"/>
      <w:bookmarkEnd w:id="65367"/>
      <w:bookmarkEnd w:id="65368"/>
      <w:r w:rsidRPr="00507557">
        <w:rPr>
          <w:color w:val="auto"/>
          <w:rtl/>
        </w:rPr>
        <w:t xml:space="preserve">חלק </w:t>
      </w:r>
      <w:bookmarkStart w:id="65369" w:name="_ETM_Q133_221020"/>
      <w:bookmarkEnd w:id="65369"/>
      <w:r w:rsidRPr="00507557">
        <w:rPr>
          <w:color w:val="auto"/>
          <w:rtl/>
        </w:rPr>
        <w:t>נוסף</w:t>
      </w:r>
      <w:r>
        <w:rPr>
          <w:rFonts w:hint="cs"/>
          <w:color w:val="auto"/>
          <w:rtl/>
        </w:rPr>
        <w:t>,</w:t>
      </w:r>
      <w:r w:rsidRPr="00507557">
        <w:rPr>
          <w:color w:val="auto"/>
          <w:rtl/>
        </w:rPr>
        <w:t xml:space="preserve"> </w:t>
      </w:r>
      <w:bookmarkStart w:id="65370" w:name="_ETM_Q133_222149"/>
      <w:bookmarkEnd w:id="65370"/>
      <w:r w:rsidRPr="00507557">
        <w:rPr>
          <w:color w:val="auto"/>
          <w:rtl/>
        </w:rPr>
        <w:t xml:space="preserve">מעבר </w:t>
      </w:r>
      <w:bookmarkStart w:id="65371" w:name="_ETM_Q133_222539"/>
      <w:bookmarkEnd w:id="65371"/>
      <w:r w:rsidRPr="00507557">
        <w:rPr>
          <w:color w:val="auto"/>
          <w:rtl/>
        </w:rPr>
        <w:t>למילואימניקים</w:t>
      </w:r>
      <w:r>
        <w:rPr>
          <w:rFonts w:hint="cs"/>
          <w:color w:val="auto"/>
          <w:rtl/>
        </w:rPr>
        <w:t>,</w:t>
      </w:r>
      <w:r w:rsidRPr="00507557">
        <w:rPr>
          <w:color w:val="auto"/>
          <w:rtl/>
        </w:rPr>
        <w:t xml:space="preserve"> </w:t>
      </w:r>
      <w:bookmarkStart w:id="65372" w:name="_ETM_Q133_223890"/>
      <w:bookmarkEnd w:id="65372"/>
      <w:r w:rsidRPr="00507557">
        <w:rPr>
          <w:color w:val="auto"/>
          <w:rtl/>
        </w:rPr>
        <w:t xml:space="preserve">שהממשלה </w:t>
      </w:r>
      <w:bookmarkStart w:id="65373" w:name="_ETM_Q133_224699"/>
      <w:bookmarkEnd w:id="65373"/>
      <w:r w:rsidRPr="00507557">
        <w:rPr>
          <w:color w:val="auto"/>
          <w:rtl/>
        </w:rPr>
        <w:t>הזו</w:t>
      </w:r>
      <w:r>
        <w:rPr>
          <w:rFonts w:hint="cs"/>
          <w:color w:val="auto"/>
          <w:rtl/>
        </w:rPr>
        <w:t>,</w:t>
      </w:r>
      <w:r w:rsidRPr="00507557">
        <w:rPr>
          <w:color w:val="auto"/>
          <w:rtl/>
        </w:rPr>
        <w:t xml:space="preserve"> </w:t>
      </w:r>
      <w:bookmarkStart w:id="65374" w:name="_ETM_Q133_224940"/>
      <w:bookmarkEnd w:id="65374"/>
      <w:r w:rsidRPr="00507557">
        <w:rPr>
          <w:color w:val="auto"/>
          <w:rtl/>
        </w:rPr>
        <w:t>מסתבר</w:t>
      </w:r>
      <w:r>
        <w:rPr>
          <w:rFonts w:hint="cs"/>
          <w:color w:val="auto"/>
          <w:rtl/>
        </w:rPr>
        <w:t>,</w:t>
      </w:r>
      <w:r w:rsidRPr="00507557">
        <w:rPr>
          <w:color w:val="auto"/>
          <w:rtl/>
        </w:rPr>
        <w:t xml:space="preserve"> </w:t>
      </w:r>
      <w:bookmarkStart w:id="65375" w:name="_ETM_Q133_225449"/>
      <w:bookmarkEnd w:id="65375"/>
      <w:r w:rsidRPr="00507557">
        <w:rPr>
          <w:color w:val="auto"/>
          <w:rtl/>
        </w:rPr>
        <w:t xml:space="preserve">מבקשת </w:t>
      </w:r>
      <w:bookmarkStart w:id="65376" w:name="_ETM_Q133_225989"/>
      <w:bookmarkEnd w:id="65376"/>
      <w:r w:rsidRPr="00507557">
        <w:rPr>
          <w:color w:val="auto"/>
          <w:rtl/>
        </w:rPr>
        <w:t>למחוק</w:t>
      </w:r>
      <w:r>
        <w:rPr>
          <w:rFonts w:hint="cs"/>
          <w:color w:val="auto"/>
          <w:rtl/>
        </w:rPr>
        <w:t>,</w:t>
      </w:r>
      <w:r w:rsidRPr="00507557">
        <w:rPr>
          <w:color w:val="auto"/>
          <w:rtl/>
        </w:rPr>
        <w:t xml:space="preserve"> </w:t>
      </w:r>
      <w:bookmarkStart w:id="65377" w:name="_ETM_Q133_227649"/>
      <w:bookmarkEnd w:id="65377"/>
      <w:r>
        <w:rPr>
          <w:color w:val="auto"/>
          <w:rtl/>
        </w:rPr>
        <w:t>ה</w:t>
      </w:r>
      <w:r>
        <w:rPr>
          <w:rFonts w:hint="cs"/>
          <w:color w:val="auto"/>
          <w:rtl/>
        </w:rPr>
        <w:t>ו</w:t>
      </w:r>
      <w:r w:rsidRPr="00507557">
        <w:rPr>
          <w:color w:val="auto"/>
          <w:rtl/>
        </w:rPr>
        <w:t>א</w:t>
      </w:r>
      <w:bookmarkStart w:id="65378" w:name="_ETM_Q133_227920"/>
      <w:bookmarkEnd w:id="65378"/>
      <w:r w:rsidRPr="00507557">
        <w:rPr>
          <w:color w:val="auto"/>
          <w:rtl/>
        </w:rPr>
        <w:t xml:space="preserve"> </w:t>
      </w:r>
      <w:bookmarkStart w:id="65379" w:name="_ETM_Q133_228010"/>
      <w:bookmarkEnd w:id="65379"/>
      <w:r w:rsidRPr="00507557">
        <w:rPr>
          <w:color w:val="auto"/>
          <w:rtl/>
        </w:rPr>
        <w:t xml:space="preserve">ניר </w:t>
      </w:r>
      <w:bookmarkStart w:id="65380" w:name="_ETM_Q133_228249"/>
      <w:bookmarkEnd w:id="65380"/>
      <w:r w:rsidRPr="00507557">
        <w:rPr>
          <w:color w:val="auto"/>
          <w:rtl/>
        </w:rPr>
        <w:t>עוז</w:t>
      </w:r>
      <w:r>
        <w:rPr>
          <w:rFonts w:hint="cs"/>
          <w:color w:val="auto"/>
          <w:rtl/>
        </w:rPr>
        <w:t>.</w:t>
      </w:r>
      <w:r w:rsidRPr="00507557">
        <w:rPr>
          <w:color w:val="auto"/>
          <w:rtl/>
        </w:rPr>
        <w:t xml:space="preserve"> </w:t>
      </w:r>
      <w:bookmarkStart w:id="65381" w:name="_ETM_Q133_231390"/>
      <w:bookmarkEnd w:id="65381"/>
      <w:r w:rsidRPr="00507557">
        <w:rPr>
          <w:color w:val="auto"/>
          <w:rtl/>
        </w:rPr>
        <w:t xml:space="preserve">ממשלת </w:t>
      </w:r>
      <w:bookmarkStart w:id="65382" w:name="_ETM_Q133_231930"/>
      <w:bookmarkEnd w:id="65382"/>
      <w:r w:rsidRPr="00507557">
        <w:rPr>
          <w:color w:val="auto"/>
          <w:rtl/>
        </w:rPr>
        <w:t xml:space="preserve">נתניהו </w:t>
      </w:r>
      <w:bookmarkStart w:id="65383" w:name="_ETM_Q133_232590"/>
      <w:bookmarkEnd w:id="65383"/>
      <w:r w:rsidRPr="00507557">
        <w:rPr>
          <w:color w:val="auto"/>
          <w:rtl/>
        </w:rPr>
        <w:t xml:space="preserve">מחקה </w:t>
      </w:r>
      <w:bookmarkStart w:id="65384" w:name="_ETM_Q133_233010"/>
      <w:bookmarkEnd w:id="65384"/>
      <w:r w:rsidRPr="00507557">
        <w:rPr>
          <w:color w:val="auto"/>
          <w:rtl/>
        </w:rPr>
        <w:t xml:space="preserve">מסגרת </w:t>
      </w:r>
      <w:bookmarkStart w:id="65385" w:name="_ETM_Q133_234280"/>
      <w:bookmarkEnd w:id="65385"/>
      <w:r w:rsidRPr="00507557">
        <w:rPr>
          <w:color w:val="auto"/>
          <w:rtl/>
        </w:rPr>
        <w:t xml:space="preserve">תקציב </w:t>
      </w:r>
      <w:bookmarkStart w:id="65386" w:name="_ETM_Q133_234850"/>
      <w:bookmarkEnd w:id="65386"/>
      <w:r w:rsidRPr="00507557">
        <w:rPr>
          <w:color w:val="auto"/>
          <w:rtl/>
        </w:rPr>
        <w:t xml:space="preserve">לשיקום </w:t>
      </w:r>
      <w:bookmarkStart w:id="65387" w:name="_ETM_Q133_235389"/>
      <w:bookmarkEnd w:id="65387"/>
      <w:r w:rsidRPr="00507557">
        <w:rPr>
          <w:color w:val="auto"/>
          <w:rtl/>
        </w:rPr>
        <w:t xml:space="preserve">ניר </w:t>
      </w:r>
      <w:bookmarkStart w:id="65388" w:name="_ETM_Q133_235719"/>
      <w:bookmarkEnd w:id="65388"/>
      <w:r w:rsidRPr="00507557">
        <w:rPr>
          <w:color w:val="auto"/>
          <w:rtl/>
        </w:rPr>
        <w:t xml:space="preserve">עוז </w:t>
      </w:r>
      <w:bookmarkStart w:id="65389" w:name="_ETM_Q133_236630"/>
      <w:bookmarkEnd w:id="65389"/>
      <w:r w:rsidRPr="00507557">
        <w:rPr>
          <w:color w:val="auto"/>
          <w:rtl/>
        </w:rPr>
        <w:t xml:space="preserve">של </w:t>
      </w:r>
      <w:bookmarkStart w:id="65390" w:name="_ETM_Q133_236960"/>
      <w:bookmarkEnd w:id="65390"/>
      <w:r>
        <w:rPr>
          <w:rFonts w:hint="cs"/>
          <w:color w:val="auto"/>
          <w:rtl/>
        </w:rPr>
        <w:t>200 מיליון</w:t>
      </w:r>
      <w:r w:rsidRPr="00507557">
        <w:rPr>
          <w:color w:val="auto"/>
          <w:rtl/>
        </w:rPr>
        <w:t xml:space="preserve"> </w:t>
      </w:r>
      <w:bookmarkStart w:id="65391" w:name="_ETM_Q133_239540"/>
      <w:bookmarkEnd w:id="65391"/>
      <w:r w:rsidRPr="00507557">
        <w:rPr>
          <w:color w:val="auto"/>
          <w:rtl/>
        </w:rPr>
        <w:t>שקלים</w:t>
      </w:r>
      <w:r>
        <w:rPr>
          <w:rFonts w:hint="cs"/>
          <w:color w:val="auto"/>
          <w:rtl/>
        </w:rPr>
        <w:t>.</w:t>
      </w:r>
      <w:r w:rsidRPr="00507557">
        <w:rPr>
          <w:color w:val="auto"/>
          <w:rtl/>
        </w:rPr>
        <w:t xml:space="preserve"> </w:t>
      </w:r>
      <w:bookmarkStart w:id="65392" w:name="_ETM_Q133_241770"/>
      <w:bookmarkEnd w:id="65392"/>
      <w:r w:rsidRPr="00507557">
        <w:rPr>
          <w:color w:val="auto"/>
          <w:rtl/>
        </w:rPr>
        <w:t>אגב</w:t>
      </w:r>
      <w:r>
        <w:rPr>
          <w:rFonts w:hint="cs"/>
          <w:color w:val="auto"/>
          <w:rtl/>
        </w:rPr>
        <w:t>,</w:t>
      </w:r>
      <w:r w:rsidRPr="00507557">
        <w:rPr>
          <w:color w:val="auto"/>
          <w:rtl/>
        </w:rPr>
        <w:t xml:space="preserve"> </w:t>
      </w:r>
      <w:bookmarkStart w:id="65393" w:name="_ETM_Q133_242010"/>
      <w:bookmarkEnd w:id="65393"/>
      <w:r w:rsidRPr="00507557">
        <w:rPr>
          <w:color w:val="auto"/>
          <w:rtl/>
        </w:rPr>
        <w:t xml:space="preserve">זאת </w:t>
      </w:r>
      <w:bookmarkStart w:id="65394" w:name="_ETM_Q133_242130"/>
      <w:bookmarkEnd w:id="65394"/>
      <w:r w:rsidRPr="00507557">
        <w:rPr>
          <w:color w:val="auto"/>
          <w:rtl/>
        </w:rPr>
        <w:t xml:space="preserve">לא </w:t>
      </w:r>
      <w:bookmarkStart w:id="65395" w:name="_ETM_Q133_242250"/>
      <w:bookmarkEnd w:id="65395"/>
      <w:r w:rsidRPr="00507557">
        <w:rPr>
          <w:color w:val="auto"/>
          <w:rtl/>
        </w:rPr>
        <w:t xml:space="preserve">הפעם </w:t>
      </w:r>
      <w:bookmarkStart w:id="65396" w:name="_ETM_Q133_242550"/>
      <w:bookmarkEnd w:id="65396"/>
      <w:r w:rsidRPr="00507557">
        <w:rPr>
          <w:color w:val="auto"/>
          <w:rtl/>
        </w:rPr>
        <w:t>הראשונה</w:t>
      </w:r>
      <w:r>
        <w:rPr>
          <w:rFonts w:hint="cs"/>
          <w:color w:val="auto"/>
          <w:rtl/>
        </w:rPr>
        <w:t>,</w:t>
      </w:r>
      <w:r w:rsidRPr="00507557">
        <w:rPr>
          <w:color w:val="auto"/>
          <w:rtl/>
        </w:rPr>
        <w:t xml:space="preserve"> </w:t>
      </w:r>
      <w:bookmarkStart w:id="65397" w:name="_ETM_Q133_242910"/>
      <w:bookmarkEnd w:id="65397"/>
      <w:r w:rsidRPr="00507557">
        <w:rPr>
          <w:color w:val="auto"/>
          <w:rtl/>
        </w:rPr>
        <w:t xml:space="preserve">נתניהו </w:t>
      </w:r>
      <w:bookmarkStart w:id="65398" w:name="_ETM_Q133_243300"/>
      <w:bookmarkEnd w:id="65398"/>
      <w:r w:rsidRPr="00507557">
        <w:rPr>
          <w:color w:val="auto"/>
          <w:rtl/>
        </w:rPr>
        <w:t xml:space="preserve">כבר </w:t>
      </w:r>
      <w:bookmarkStart w:id="65399" w:name="_ETM_Q133_243480"/>
      <w:bookmarkEnd w:id="65399"/>
      <w:r w:rsidRPr="00507557">
        <w:rPr>
          <w:color w:val="auto"/>
          <w:rtl/>
        </w:rPr>
        <w:t xml:space="preserve">מחק </w:t>
      </w:r>
      <w:bookmarkStart w:id="65400" w:name="_ETM_Q133_243750"/>
      <w:bookmarkEnd w:id="65400"/>
      <w:r w:rsidRPr="00507557">
        <w:rPr>
          <w:color w:val="auto"/>
          <w:rtl/>
        </w:rPr>
        <w:t xml:space="preserve">את </w:t>
      </w:r>
      <w:bookmarkStart w:id="65401" w:name="_ETM_Q133_243870"/>
      <w:bookmarkEnd w:id="65401"/>
      <w:r>
        <w:rPr>
          <w:rFonts w:hint="cs"/>
          <w:color w:val="auto"/>
          <w:rtl/>
        </w:rPr>
        <w:t>ניר עו</w:t>
      </w:r>
      <w:bookmarkStart w:id="65402" w:name="_ETM_Q133_244260"/>
      <w:bookmarkEnd w:id="65402"/>
      <w:r>
        <w:rPr>
          <w:rFonts w:hint="cs"/>
          <w:color w:val="auto"/>
          <w:rtl/>
        </w:rPr>
        <w:t xml:space="preserve">ז </w:t>
      </w:r>
      <w:r w:rsidRPr="00507557">
        <w:rPr>
          <w:color w:val="auto"/>
          <w:rtl/>
        </w:rPr>
        <w:t>בעבר</w:t>
      </w:r>
      <w:r>
        <w:rPr>
          <w:rFonts w:hint="cs"/>
          <w:color w:val="auto"/>
          <w:rtl/>
        </w:rPr>
        <w:t>,</w:t>
      </w:r>
      <w:r w:rsidRPr="00507557">
        <w:rPr>
          <w:color w:val="auto"/>
          <w:rtl/>
        </w:rPr>
        <w:t xml:space="preserve"> </w:t>
      </w:r>
      <w:bookmarkStart w:id="65403" w:name="_ETM_Q133_244740"/>
      <w:bookmarkEnd w:id="65403"/>
      <w:r w:rsidRPr="00507557">
        <w:rPr>
          <w:color w:val="auto"/>
          <w:rtl/>
        </w:rPr>
        <w:t xml:space="preserve">רק </w:t>
      </w:r>
      <w:bookmarkStart w:id="65404" w:name="_ETM_Q133_245119"/>
      <w:bookmarkEnd w:id="65404"/>
      <w:r w:rsidRPr="00507557">
        <w:rPr>
          <w:color w:val="auto"/>
          <w:rtl/>
        </w:rPr>
        <w:t xml:space="preserve">אז </w:t>
      </w:r>
      <w:bookmarkStart w:id="65405" w:name="_ETM_Q133_245479"/>
      <w:bookmarkEnd w:id="65405"/>
      <w:r w:rsidRPr="00507557">
        <w:rPr>
          <w:color w:val="auto"/>
          <w:rtl/>
        </w:rPr>
        <w:t xml:space="preserve">הוא </w:t>
      </w:r>
      <w:bookmarkStart w:id="65406" w:name="_ETM_Q133_245810"/>
      <w:bookmarkEnd w:id="65406"/>
      <w:r w:rsidRPr="00507557">
        <w:rPr>
          <w:color w:val="auto"/>
          <w:rtl/>
        </w:rPr>
        <w:t xml:space="preserve">פשוט </w:t>
      </w:r>
      <w:bookmarkStart w:id="65407" w:name="_ETM_Q133_246259"/>
      <w:bookmarkEnd w:id="65407"/>
      <w:r w:rsidRPr="00507557">
        <w:rPr>
          <w:color w:val="auto"/>
          <w:rtl/>
        </w:rPr>
        <w:t xml:space="preserve">הציג </w:t>
      </w:r>
      <w:bookmarkStart w:id="65408" w:name="_ETM_Q133_246709"/>
      <w:bookmarkEnd w:id="65408"/>
      <w:r w:rsidRPr="00507557">
        <w:rPr>
          <w:color w:val="auto"/>
          <w:rtl/>
        </w:rPr>
        <w:t xml:space="preserve">מפה </w:t>
      </w:r>
      <w:bookmarkStart w:id="65409" w:name="_ETM_Q133_247040"/>
      <w:bookmarkEnd w:id="65409"/>
      <w:r w:rsidRPr="00507557">
        <w:rPr>
          <w:color w:val="auto"/>
          <w:rtl/>
        </w:rPr>
        <w:t xml:space="preserve">של </w:t>
      </w:r>
      <w:bookmarkStart w:id="65410" w:name="_ETM_Q133_247220"/>
      <w:bookmarkEnd w:id="65410"/>
      <w:r w:rsidRPr="00507557">
        <w:rPr>
          <w:color w:val="auto"/>
          <w:rtl/>
        </w:rPr>
        <w:t>העוטף</w:t>
      </w:r>
      <w:r>
        <w:rPr>
          <w:rFonts w:hint="cs"/>
          <w:color w:val="auto"/>
          <w:rtl/>
        </w:rPr>
        <w:t>,</w:t>
      </w:r>
      <w:r w:rsidRPr="00507557">
        <w:rPr>
          <w:color w:val="auto"/>
          <w:rtl/>
        </w:rPr>
        <w:t xml:space="preserve"> </w:t>
      </w:r>
      <w:bookmarkStart w:id="65411" w:name="_ETM_Q133_247670"/>
      <w:bookmarkEnd w:id="65411"/>
      <w:r w:rsidRPr="00507557">
        <w:rPr>
          <w:color w:val="auto"/>
          <w:rtl/>
        </w:rPr>
        <w:t xml:space="preserve">מבלי </w:t>
      </w:r>
      <w:bookmarkStart w:id="65412" w:name="_ETM_Q133_248030"/>
      <w:bookmarkEnd w:id="65412"/>
      <w:r w:rsidRPr="00507557">
        <w:rPr>
          <w:color w:val="auto"/>
          <w:rtl/>
        </w:rPr>
        <w:t xml:space="preserve">שניר </w:t>
      </w:r>
      <w:bookmarkStart w:id="65413" w:name="_ETM_Q133_248390"/>
      <w:bookmarkEnd w:id="65413"/>
      <w:r w:rsidRPr="00507557">
        <w:rPr>
          <w:color w:val="auto"/>
          <w:rtl/>
        </w:rPr>
        <w:t xml:space="preserve">עוז </w:t>
      </w:r>
      <w:bookmarkStart w:id="65414" w:name="_ETM_Q133_248630"/>
      <w:bookmarkEnd w:id="65414"/>
      <w:r w:rsidRPr="00507557">
        <w:rPr>
          <w:color w:val="auto"/>
          <w:rtl/>
        </w:rPr>
        <w:t xml:space="preserve">הייתה </w:t>
      </w:r>
      <w:bookmarkStart w:id="65415" w:name="_ETM_Q133_248930"/>
      <w:bookmarkEnd w:id="65415"/>
      <w:r w:rsidRPr="00507557">
        <w:rPr>
          <w:color w:val="auto"/>
          <w:rtl/>
        </w:rPr>
        <w:t>שם</w:t>
      </w:r>
      <w:r>
        <w:rPr>
          <w:rFonts w:hint="cs"/>
          <w:color w:val="auto"/>
          <w:rtl/>
        </w:rPr>
        <w:t>;</w:t>
      </w:r>
      <w:r w:rsidRPr="00507557">
        <w:rPr>
          <w:color w:val="auto"/>
          <w:rtl/>
        </w:rPr>
        <w:t xml:space="preserve"> </w:t>
      </w:r>
      <w:bookmarkStart w:id="65416" w:name="_ETM_Q133_249959"/>
      <w:bookmarkEnd w:id="65416"/>
      <w:r w:rsidRPr="00507557">
        <w:rPr>
          <w:color w:val="auto"/>
          <w:rtl/>
        </w:rPr>
        <w:t xml:space="preserve">כאילו </w:t>
      </w:r>
      <w:bookmarkStart w:id="65417" w:name="_ETM_Q133_250410"/>
      <w:bookmarkEnd w:id="65417"/>
      <w:r w:rsidRPr="00507557">
        <w:rPr>
          <w:color w:val="auto"/>
          <w:rtl/>
        </w:rPr>
        <w:t xml:space="preserve">אם </w:t>
      </w:r>
      <w:bookmarkStart w:id="65418" w:name="_ETM_Q133_251010"/>
      <w:bookmarkEnd w:id="65418"/>
      <w:r w:rsidRPr="00507557">
        <w:rPr>
          <w:color w:val="auto"/>
          <w:rtl/>
        </w:rPr>
        <w:t xml:space="preserve">ניר </w:t>
      </w:r>
      <w:bookmarkStart w:id="65419" w:name="_ETM_Q133_251280"/>
      <w:bookmarkEnd w:id="65419"/>
      <w:r w:rsidRPr="00507557">
        <w:rPr>
          <w:color w:val="auto"/>
          <w:rtl/>
        </w:rPr>
        <w:t xml:space="preserve">עוז </w:t>
      </w:r>
      <w:bookmarkStart w:id="65420" w:name="_ETM_Q133_251490"/>
      <w:bookmarkEnd w:id="65420"/>
      <w:r w:rsidRPr="00507557">
        <w:rPr>
          <w:color w:val="auto"/>
          <w:rtl/>
        </w:rPr>
        <w:t xml:space="preserve">לא </w:t>
      </w:r>
      <w:bookmarkStart w:id="65421" w:name="_ETM_Q133_251610"/>
      <w:bookmarkEnd w:id="65421"/>
      <w:r w:rsidRPr="00507557">
        <w:rPr>
          <w:color w:val="auto"/>
          <w:rtl/>
        </w:rPr>
        <w:t xml:space="preserve">הייתה </w:t>
      </w:r>
      <w:bookmarkStart w:id="65422" w:name="_ETM_Q133_251850"/>
      <w:bookmarkEnd w:id="65422"/>
      <w:r w:rsidRPr="00507557">
        <w:rPr>
          <w:color w:val="auto"/>
          <w:rtl/>
        </w:rPr>
        <w:t>קיימת</w:t>
      </w:r>
      <w:r>
        <w:rPr>
          <w:rFonts w:hint="cs"/>
          <w:color w:val="auto"/>
          <w:rtl/>
        </w:rPr>
        <w:t>,</w:t>
      </w:r>
      <w:r w:rsidRPr="00507557">
        <w:rPr>
          <w:color w:val="auto"/>
          <w:rtl/>
        </w:rPr>
        <w:t xml:space="preserve"> </w:t>
      </w:r>
      <w:bookmarkStart w:id="65423" w:name="_ETM_Q133_252330"/>
      <w:bookmarkEnd w:id="65423"/>
      <w:r w:rsidRPr="00507557">
        <w:rPr>
          <w:color w:val="auto"/>
          <w:rtl/>
        </w:rPr>
        <w:t xml:space="preserve">היה </w:t>
      </w:r>
      <w:bookmarkStart w:id="65424" w:name="_ETM_Q133_252510"/>
      <w:bookmarkEnd w:id="65424"/>
      <w:r w:rsidRPr="00507557">
        <w:rPr>
          <w:color w:val="auto"/>
          <w:rtl/>
        </w:rPr>
        <w:t xml:space="preserve">אפשר </w:t>
      </w:r>
      <w:bookmarkStart w:id="65425" w:name="_ETM_Q133_253230"/>
      <w:bookmarkEnd w:id="65425"/>
      <w:r w:rsidRPr="00507557">
        <w:rPr>
          <w:color w:val="auto"/>
          <w:rtl/>
        </w:rPr>
        <w:t xml:space="preserve">להתעלם </w:t>
      </w:r>
      <w:bookmarkStart w:id="65426" w:name="_ETM_Q133_253740"/>
      <w:bookmarkEnd w:id="65426"/>
      <w:r w:rsidRPr="00507557">
        <w:rPr>
          <w:color w:val="auto"/>
          <w:rtl/>
        </w:rPr>
        <w:t>ממנה</w:t>
      </w:r>
      <w:r>
        <w:rPr>
          <w:rFonts w:hint="cs"/>
          <w:color w:val="auto"/>
          <w:rtl/>
        </w:rPr>
        <w:t>,</w:t>
      </w:r>
      <w:r w:rsidRPr="00507557">
        <w:rPr>
          <w:color w:val="auto"/>
          <w:rtl/>
        </w:rPr>
        <w:t xml:space="preserve"> </w:t>
      </w:r>
      <w:bookmarkStart w:id="65427" w:name="_ETM_Q133_254340"/>
      <w:bookmarkEnd w:id="65427"/>
      <w:r w:rsidRPr="00507557">
        <w:rPr>
          <w:color w:val="auto"/>
          <w:rtl/>
        </w:rPr>
        <w:t xml:space="preserve">להדחיק </w:t>
      </w:r>
      <w:bookmarkStart w:id="65428" w:name="_ETM_Q133_254760"/>
      <w:bookmarkEnd w:id="65428"/>
      <w:r w:rsidRPr="00507557">
        <w:rPr>
          <w:color w:val="auto"/>
          <w:rtl/>
        </w:rPr>
        <w:t xml:space="preserve">את </w:t>
      </w:r>
      <w:bookmarkStart w:id="65429" w:name="_ETM_Q133_254850"/>
      <w:bookmarkEnd w:id="65429"/>
      <w:r>
        <w:rPr>
          <w:rFonts w:hint="cs"/>
          <w:color w:val="auto"/>
          <w:rtl/>
        </w:rPr>
        <w:t>ההפקרה,</w:t>
      </w:r>
      <w:bookmarkStart w:id="65430" w:name="_ETM_Q133_255480"/>
      <w:bookmarkEnd w:id="65430"/>
      <w:r>
        <w:rPr>
          <w:rFonts w:hint="cs"/>
          <w:color w:val="auto"/>
          <w:rtl/>
        </w:rPr>
        <w:t xml:space="preserve"> את</w:t>
      </w:r>
      <w:r w:rsidRPr="00507557">
        <w:rPr>
          <w:color w:val="auto"/>
          <w:rtl/>
        </w:rPr>
        <w:t xml:space="preserve"> </w:t>
      </w:r>
      <w:bookmarkStart w:id="65431" w:name="_ETM_Q133_255720"/>
      <w:bookmarkEnd w:id="65431"/>
      <w:r>
        <w:rPr>
          <w:rFonts w:hint="cs"/>
          <w:color w:val="auto"/>
          <w:rtl/>
        </w:rPr>
        <w:t>ה</w:t>
      </w:r>
      <w:r w:rsidRPr="00507557">
        <w:rPr>
          <w:color w:val="auto"/>
          <w:rtl/>
        </w:rPr>
        <w:t>אסון</w:t>
      </w:r>
      <w:r>
        <w:rPr>
          <w:rFonts w:hint="cs"/>
          <w:color w:val="auto"/>
          <w:rtl/>
        </w:rPr>
        <w:t>,</w:t>
      </w:r>
      <w:r w:rsidRPr="00507557">
        <w:rPr>
          <w:color w:val="auto"/>
          <w:rtl/>
        </w:rPr>
        <w:t xml:space="preserve"> </w:t>
      </w:r>
      <w:bookmarkStart w:id="65432" w:name="_ETM_Q133_256110"/>
      <w:bookmarkEnd w:id="65432"/>
      <w:r w:rsidRPr="00507557">
        <w:rPr>
          <w:color w:val="auto"/>
          <w:rtl/>
        </w:rPr>
        <w:t xml:space="preserve">את </w:t>
      </w:r>
      <w:bookmarkStart w:id="65433" w:name="_ETM_Q133_256260"/>
      <w:bookmarkEnd w:id="65433"/>
      <w:r w:rsidRPr="00507557">
        <w:rPr>
          <w:color w:val="auto"/>
          <w:rtl/>
        </w:rPr>
        <w:t xml:space="preserve">הטבח </w:t>
      </w:r>
      <w:bookmarkStart w:id="65434" w:name="_ETM_Q133_256800"/>
      <w:bookmarkEnd w:id="65434"/>
      <w:r>
        <w:rPr>
          <w:rFonts w:hint="cs"/>
          <w:color w:val="auto"/>
          <w:rtl/>
        </w:rPr>
        <w:t>ו</w:t>
      </w:r>
      <w:r w:rsidRPr="00507557">
        <w:rPr>
          <w:color w:val="auto"/>
          <w:rtl/>
        </w:rPr>
        <w:t xml:space="preserve">את </w:t>
      </w:r>
      <w:bookmarkStart w:id="65435" w:name="_ETM_Q133_256890"/>
      <w:bookmarkEnd w:id="65435"/>
      <w:r w:rsidRPr="00507557">
        <w:rPr>
          <w:color w:val="auto"/>
          <w:rtl/>
        </w:rPr>
        <w:t xml:space="preserve">מה </w:t>
      </w:r>
      <w:bookmarkStart w:id="65436" w:name="_ETM_Q133_257040"/>
      <w:bookmarkEnd w:id="65436"/>
      <w:r w:rsidRPr="00507557">
        <w:rPr>
          <w:color w:val="auto"/>
          <w:rtl/>
        </w:rPr>
        <w:t xml:space="preserve">שעבר </w:t>
      </w:r>
      <w:bookmarkStart w:id="65437" w:name="_ETM_Q133_257430"/>
      <w:bookmarkEnd w:id="65437"/>
      <w:r w:rsidRPr="00507557">
        <w:rPr>
          <w:color w:val="auto"/>
          <w:rtl/>
        </w:rPr>
        <w:t xml:space="preserve">על </w:t>
      </w:r>
      <w:bookmarkStart w:id="65438" w:name="_ETM_Q133_258640"/>
      <w:bookmarkEnd w:id="65438"/>
      <w:r w:rsidRPr="00507557">
        <w:rPr>
          <w:color w:val="auto"/>
          <w:rtl/>
        </w:rPr>
        <w:t>ה</w:t>
      </w:r>
      <w:r>
        <w:rPr>
          <w:rFonts w:hint="cs"/>
          <w:color w:val="auto"/>
          <w:rtl/>
        </w:rPr>
        <w:t>י</w:t>
      </w:r>
      <w:r w:rsidRPr="00507557">
        <w:rPr>
          <w:color w:val="auto"/>
          <w:rtl/>
        </w:rPr>
        <w:t xml:space="preserve">ישוב </w:t>
      </w:r>
      <w:bookmarkStart w:id="65439" w:name="_ETM_Q133_259150"/>
      <w:bookmarkEnd w:id="65439"/>
      <w:r w:rsidRPr="00507557">
        <w:rPr>
          <w:color w:val="auto"/>
          <w:rtl/>
        </w:rPr>
        <w:t>הזה</w:t>
      </w:r>
      <w:r>
        <w:rPr>
          <w:rFonts w:hint="cs"/>
          <w:color w:val="auto"/>
          <w:rtl/>
        </w:rPr>
        <w:t>.</w:t>
      </w:r>
      <w:bookmarkStart w:id="65440" w:name="_ETM_Q133_261770"/>
      <w:bookmarkEnd w:id="65440"/>
      <w:r w:rsidR="00FB0790">
        <w:rPr>
          <w:rFonts w:hint="cs"/>
          <w:color w:val="auto"/>
          <w:rtl/>
        </w:rPr>
        <w:t xml:space="preserve"> </w:t>
      </w:r>
      <w:r>
        <w:rPr>
          <w:rFonts w:hint="cs"/>
          <w:color w:val="auto"/>
          <w:rtl/>
        </w:rPr>
        <w:t>ניר עו</w:t>
      </w:r>
      <w:r w:rsidRPr="00507557">
        <w:rPr>
          <w:color w:val="auto"/>
          <w:rtl/>
        </w:rPr>
        <w:t xml:space="preserve">ז </w:t>
      </w:r>
      <w:bookmarkStart w:id="65441" w:name="_ETM_Q133_263840"/>
      <w:bookmarkEnd w:id="65441"/>
      <w:r w:rsidRPr="00507557">
        <w:rPr>
          <w:color w:val="auto"/>
          <w:rtl/>
        </w:rPr>
        <w:t xml:space="preserve">הוא </w:t>
      </w:r>
      <w:bookmarkStart w:id="65442" w:name="_ETM_Q133_263959"/>
      <w:bookmarkEnd w:id="65442"/>
      <w:r w:rsidRPr="00507557">
        <w:rPr>
          <w:color w:val="auto"/>
          <w:rtl/>
        </w:rPr>
        <w:t xml:space="preserve">סמל </w:t>
      </w:r>
      <w:bookmarkStart w:id="65443" w:name="_ETM_Q133_264380"/>
      <w:bookmarkEnd w:id="65443"/>
      <w:r w:rsidRPr="00507557">
        <w:rPr>
          <w:color w:val="auto"/>
          <w:rtl/>
        </w:rPr>
        <w:t>ההפקרה</w:t>
      </w:r>
      <w:r>
        <w:rPr>
          <w:rFonts w:hint="cs"/>
          <w:color w:val="auto"/>
          <w:rtl/>
        </w:rPr>
        <w:t>,</w:t>
      </w:r>
      <w:r w:rsidRPr="00507557">
        <w:rPr>
          <w:color w:val="auto"/>
          <w:rtl/>
        </w:rPr>
        <w:t xml:space="preserve"> </w:t>
      </w:r>
      <w:bookmarkStart w:id="65444" w:name="_ETM_Q133_265640"/>
      <w:bookmarkEnd w:id="65444"/>
      <w:r w:rsidRPr="00507557">
        <w:rPr>
          <w:color w:val="auto"/>
          <w:rtl/>
        </w:rPr>
        <w:t xml:space="preserve">אבל </w:t>
      </w:r>
      <w:bookmarkStart w:id="65445" w:name="_ETM_Q133_265880"/>
      <w:bookmarkEnd w:id="65445"/>
      <w:r w:rsidRPr="00507557">
        <w:rPr>
          <w:color w:val="auto"/>
          <w:rtl/>
        </w:rPr>
        <w:t xml:space="preserve">הוא </w:t>
      </w:r>
      <w:bookmarkStart w:id="65446" w:name="_ETM_Q133_265909"/>
      <w:bookmarkEnd w:id="65446"/>
      <w:r w:rsidRPr="00507557">
        <w:rPr>
          <w:color w:val="auto"/>
          <w:rtl/>
        </w:rPr>
        <w:t xml:space="preserve">גם </w:t>
      </w:r>
      <w:bookmarkStart w:id="65447" w:name="_ETM_Q133_266090"/>
      <w:bookmarkEnd w:id="65447"/>
      <w:r w:rsidRPr="00507557">
        <w:rPr>
          <w:color w:val="auto"/>
          <w:rtl/>
        </w:rPr>
        <w:t xml:space="preserve">סמל </w:t>
      </w:r>
      <w:bookmarkStart w:id="65448" w:name="_ETM_Q133_266450"/>
      <w:bookmarkEnd w:id="65448"/>
      <w:r w:rsidRPr="00507557">
        <w:rPr>
          <w:color w:val="auto"/>
          <w:rtl/>
        </w:rPr>
        <w:t xml:space="preserve">של </w:t>
      </w:r>
      <w:bookmarkStart w:id="65449" w:name="_ETM_Q133_266630"/>
      <w:bookmarkEnd w:id="65449"/>
      <w:r w:rsidRPr="00507557">
        <w:rPr>
          <w:color w:val="auto"/>
          <w:rtl/>
        </w:rPr>
        <w:t xml:space="preserve">עמידה </w:t>
      </w:r>
      <w:bookmarkStart w:id="65450" w:name="_ETM_Q133_267020"/>
      <w:bookmarkEnd w:id="65450"/>
      <w:r w:rsidRPr="00507557">
        <w:rPr>
          <w:color w:val="auto"/>
          <w:rtl/>
        </w:rPr>
        <w:t>איתנה</w:t>
      </w:r>
      <w:r>
        <w:rPr>
          <w:rFonts w:hint="cs"/>
          <w:color w:val="auto"/>
          <w:rtl/>
        </w:rPr>
        <w:t>.</w:t>
      </w:r>
      <w:r w:rsidRPr="00507557">
        <w:rPr>
          <w:color w:val="auto"/>
          <w:rtl/>
        </w:rPr>
        <w:t xml:space="preserve"> </w:t>
      </w:r>
      <w:bookmarkStart w:id="65451" w:name="_ETM_Q133_269180"/>
      <w:bookmarkEnd w:id="65451"/>
      <w:r w:rsidRPr="00507557">
        <w:rPr>
          <w:color w:val="auto"/>
          <w:rtl/>
        </w:rPr>
        <w:t xml:space="preserve">הוא </w:t>
      </w:r>
      <w:bookmarkStart w:id="65452" w:name="_ETM_Q133_269329"/>
      <w:bookmarkEnd w:id="65452"/>
      <w:r w:rsidRPr="00507557">
        <w:rPr>
          <w:color w:val="auto"/>
          <w:rtl/>
        </w:rPr>
        <w:t xml:space="preserve">סמל </w:t>
      </w:r>
      <w:bookmarkStart w:id="65453" w:name="_ETM_Q133_270590"/>
      <w:bookmarkEnd w:id="65453"/>
      <w:r w:rsidRPr="00507557">
        <w:rPr>
          <w:color w:val="auto"/>
          <w:rtl/>
        </w:rPr>
        <w:t xml:space="preserve">לחוסן </w:t>
      </w:r>
      <w:bookmarkStart w:id="65454" w:name="_ETM_Q133_271190"/>
      <w:bookmarkEnd w:id="65454"/>
      <w:r w:rsidRPr="00507557">
        <w:rPr>
          <w:color w:val="auto"/>
          <w:rtl/>
        </w:rPr>
        <w:t xml:space="preserve">בלתי </w:t>
      </w:r>
      <w:bookmarkStart w:id="65455" w:name="_ETM_Q133_271549"/>
      <w:bookmarkEnd w:id="65455"/>
      <w:r w:rsidRPr="00507557">
        <w:rPr>
          <w:color w:val="auto"/>
          <w:rtl/>
        </w:rPr>
        <w:t xml:space="preserve">נתפס </w:t>
      </w:r>
      <w:bookmarkStart w:id="65456" w:name="_ETM_Q133_273810"/>
      <w:bookmarkEnd w:id="65456"/>
      <w:r w:rsidRPr="00507557">
        <w:rPr>
          <w:color w:val="auto"/>
          <w:rtl/>
        </w:rPr>
        <w:t xml:space="preserve">של </w:t>
      </w:r>
      <w:bookmarkStart w:id="65457" w:name="_ETM_Q133_274080"/>
      <w:bookmarkEnd w:id="65457"/>
      <w:r w:rsidRPr="00507557">
        <w:rPr>
          <w:color w:val="auto"/>
          <w:rtl/>
        </w:rPr>
        <w:t xml:space="preserve">אנשים </w:t>
      </w:r>
      <w:bookmarkStart w:id="65458" w:name="_ETM_Q133_274590"/>
      <w:bookmarkEnd w:id="65458"/>
      <w:r w:rsidRPr="00507557">
        <w:rPr>
          <w:color w:val="auto"/>
          <w:rtl/>
        </w:rPr>
        <w:t xml:space="preserve">ציונים </w:t>
      </w:r>
      <w:bookmarkStart w:id="65459" w:name="_ETM_Q133_275759"/>
      <w:bookmarkEnd w:id="65459"/>
      <w:r w:rsidRPr="00507557">
        <w:rPr>
          <w:color w:val="auto"/>
          <w:rtl/>
        </w:rPr>
        <w:t xml:space="preserve">שבוחרים </w:t>
      </w:r>
      <w:bookmarkStart w:id="65460" w:name="_ETM_Q133_277650"/>
      <w:bookmarkEnd w:id="65460"/>
      <w:r w:rsidRPr="00507557">
        <w:rPr>
          <w:color w:val="auto"/>
          <w:rtl/>
        </w:rPr>
        <w:t xml:space="preserve">לבנות </w:t>
      </w:r>
      <w:bookmarkStart w:id="65461" w:name="_ETM_Q133_278130"/>
      <w:bookmarkEnd w:id="65461"/>
      <w:r w:rsidRPr="00507557">
        <w:rPr>
          <w:color w:val="auto"/>
          <w:rtl/>
        </w:rPr>
        <w:t xml:space="preserve">מחדש </w:t>
      </w:r>
      <w:bookmarkStart w:id="65462" w:name="_ETM_Q133_280159"/>
      <w:bookmarkEnd w:id="65462"/>
      <w:r w:rsidRPr="00507557">
        <w:rPr>
          <w:color w:val="auto"/>
          <w:rtl/>
        </w:rPr>
        <w:t xml:space="preserve">ולדרוש </w:t>
      </w:r>
      <w:bookmarkStart w:id="65463" w:name="_ETM_Q133_281490"/>
      <w:bookmarkEnd w:id="65463"/>
      <w:r w:rsidRPr="00507557">
        <w:rPr>
          <w:color w:val="auto"/>
          <w:rtl/>
        </w:rPr>
        <w:t xml:space="preserve">את </w:t>
      </w:r>
      <w:bookmarkStart w:id="65464" w:name="_ETM_Q133_281640"/>
      <w:bookmarkEnd w:id="65464"/>
      <w:r w:rsidRPr="00507557">
        <w:rPr>
          <w:color w:val="auto"/>
          <w:rtl/>
        </w:rPr>
        <w:t xml:space="preserve">המקום </w:t>
      </w:r>
      <w:bookmarkStart w:id="65465" w:name="_ETM_Q133_282060"/>
      <w:bookmarkEnd w:id="65465"/>
      <w:r w:rsidRPr="00507557">
        <w:rPr>
          <w:color w:val="auto"/>
          <w:rtl/>
        </w:rPr>
        <w:t xml:space="preserve">שלהם </w:t>
      </w:r>
      <w:bookmarkStart w:id="65466" w:name="_ETM_Q133_282450"/>
      <w:bookmarkEnd w:id="65466"/>
      <w:r w:rsidRPr="00507557">
        <w:rPr>
          <w:color w:val="auto"/>
          <w:rtl/>
        </w:rPr>
        <w:t xml:space="preserve">פה </w:t>
      </w:r>
      <w:bookmarkStart w:id="65467" w:name="_ETM_Q133_283230"/>
      <w:bookmarkEnd w:id="65467"/>
      <w:r w:rsidRPr="00507557">
        <w:rPr>
          <w:color w:val="auto"/>
          <w:rtl/>
        </w:rPr>
        <w:t xml:space="preserve">בארץ </w:t>
      </w:r>
      <w:bookmarkStart w:id="65468" w:name="_ETM_Q133_283770"/>
      <w:bookmarkEnd w:id="65468"/>
      <w:r w:rsidRPr="00507557">
        <w:rPr>
          <w:color w:val="auto"/>
          <w:rtl/>
        </w:rPr>
        <w:t>הזו</w:t>
      </w:r>
      <w:r>
        <w:rPr>
          <w:rFonts w:hint="cs"/>
          <w:color w:val="auto"/>
          <w:rtl/>
        </w:rPr>
        <w:t>. ניר עוז</w:t>
      </w:r>
      <w:bookmarkStart w:id="65469" w:name="_ETM_Q133_286080"/>
      <w:bookmarkEnd w:id="65469"/>
      <w:r w:rsidRPr="00507557">
        <w:rPr>
          <w:color w:val="auto"/>
          <w:rtl/>
        </w:rPr>
        <w:t xml:space="preserve"> </w:t>
      </w:r>
      <w:bookmarkStart w:id="65470" w:name="_ETM_Q133_287880"/>
      <w:bookmarkEnd w:id="65470"/>
      <w:r w:rsidRPr="00507557">
        <w:rPr>
          <w:color w:val="auto"/>
          <w:rtl/>
        </w:rPr>
        <w:t>ה</w:t>
      </w:r>
      <w:r w:rsidR="00FB0790">
        <w:rPr>
          <w:rFonts w:hint="cs"/>
          <w:color w:val="auto"/>
          <w:rtl/>
        </w:rPr>
        <w:t>ו</w:t>
      </w:r>
      <w:r w:rsidRPr="00507557">
        <w:rPr>
          <w:color w:val="auto"/>
          <w:rtl/>
        </w:rPr>
        <w:t xml:space="preserve">א </w:t>
      </w:r>
      <w:bookmarkStart w:id="65471" w:name="_ETM_Q133_288000"/>
      <w:bookmarkEnd w:id="65471"/>
      <w:r w:rsidRPr="00507557">
        <w:rPr>
          <w:color w:val="auto"/>
          <w:rtl/>
        </w:rPr>
        <w:t xml:space="preserve">גם </w:t>
      </w:r>
      <w:bookmarkStart w:id="65472" w:name="_ETM_Q133_288210"/>
      <w:bookmarkEnd w:id="65472"/>
      <w:r w:rsidRPr="00507557">
        <w:rPr>
          <w:color w:val="auto"/>
          <w:rtl/>
        </w:rPr>
        <w:t>הסמל</w:t>
      </w:r>
      <w:r>
        <w:rPr>
          <w:rFonts w:hint="cs"/>
          <w:color w:val="auto"/>
          <w:rtl/>
        </w:rPr>
        <w:t>,</w:t>
      </w:r>
      <w:r w:rsidRPr="00507557">
        <w:rPr>
          <w:color w:val="auto"/>
          <w:rtl/>
        </w:rPr>
        <w:t xml:space="preserve"> </w:t>
      </w:r>
      <w:bookmarkStart w:id="65473" w:name="_ETM_Q133_288690"/>
      <w:bookmarkEnd w:id="65473"/>
      <w:r w:rsidRPr="00507557">
        <w:rPr>
          <w:color w:val="auto"/>
          <w:rtl/>
        </w:rPr>
        <w:t xml:space="preserve">בעיניי </w:t>
      </w:r>
      <w:bookmarkStart w:id="65474" w:name="_ETM_Q133_289200"/>
      <w:bookmarkEnd w:id="65474"/>
      <w:r w:rsidRPr="00507557">
        <w:rPr>
          <w:color w:val="auto"/>
          <w:rtl/>
        </w:rPr>
        <w:t>לפחות</w:t>
      </w:r>
      <w:r>
        <w:rPr>
          <w:rFonts w:hint="cs"/>
          <w:color w:val="auto"/>
          <w:rtl/>
        </w:rPr>
        <w:t>,</w:t>
      </w:r>
      <w:r w:rsidRPr="00507557">
        <w:rPr>
          <w:color w:val="auto"/>
          <w:rtl/>
        </w:rPr>
        <w:t xml:space="preserve"> </w:t>
      </w:r>
      <w:bookmarkStart w:id="65475" w:name="_ETM_Q133_289799"/>
      <w:bookmarkEnd w:id="65475"/>
      <w:r w:rsidRPr="00507557">
        <w:rPr>
          <w:color w:val="auto"/>
          <w:rtl/>
        </w:rPr>
        <w:t xml:space="preserve">של </w:t>
      </w:r>
      <w:bookmarkStart w:id="65476" w:name="_ETM_Q133_290010"/>
      <w:bookmarkEnd w:id="65476"/>
      <w:r w:rsidRPr="00507557">
        <w:rPr>
          <w:color w:val="auto"/>
          <w:rtl/>
        </w:rPr>
        <w:t>הפ</w:t>
      </w:r>
      <w:r>
        <w:rPr>
          <w:rFonts w:hint="cs"/>
          <w:color w:val="auto"/>
          <w:rtl/>
        </w:rPr>
        <w:t>ע</w:t>
      </w:r>
      <w:r w:rsidRPr="00507557">
        <w:rPr>
          <w:color w:val="auto"/>
          <w:rtl/>
        </w:rPr>
        <w:t xml:space="preserve">ר </w:t>
      </w:r>
      <w:bookmarkStart w:id="65477" w:name="_ETM_Q133_291399"/>
      <w:bookmarkEnd w:id="65477"/>
      <w:r w:rsidRPr="00507557">
        <w:rPr>
          <w:color w:val="auto"/>
          <w:rtl/>
        </w:rPr>
        <w:t xml:space="preserve">בין </w:t>
      </w:r>
      <w:bookmarkStart w:id="65478" w:name="_ETM_Q133_291669"/>
      <w:bookmarkEnd w:id="65478"/>
      <w:r w:rsidRPr="00507557">
        <w:rPr>
          <w:color w:val="auto"/>
          <w:rtl/>
        </w:rPr>
        <w:t xml:space="preserve">הציבור </w:t>
      </w:r>
      <w:bookmarkStart w:id="65479" w:name="_ETM_Q133_293360"/>
      <w:bookmarkEnd w:id="65479"/>
      <w:r w:rsidRPr="00507557">
        <w:rPr>
          <w:color w:val="auto"/>
          <w:rtl/>
        </w:rPr>
        <w:t>למנהיגיו</w:t>
      </w:r>
      <w:r>
        <w:rPr>
          <w:rFonts w:hint="cs"/>
          <w:color w:val="auto"/>
          <w:rtl/>
        </w:rPr>
        <w:t>.</w:t>
      </w:r>
      <w:r w:rsidRPr="00507557">
        <w:rPr>
          <w:color w:val="auto"/>
          <w:rtl/>
        </w:rPr>
        <w:t xml:space="preserve"> </w:t>
      </w:r>
      <w:bookmarkStart w:id="65480" w:name="_ETM_Q133_296079"/>
      <w:bookmarkEnd w:id="65480"/>
      <w:r w:rsidRPr="00507557">
        <w:rPr>
          <w:color w:val="auto"/>
          <w:rtl/>
        </w:rPr>
        <w:t xml:space="preserve">אם </w:t>
      </w:r>
      <w:bookmarkStart w:id="65481" w:name="_ETM_Q133_296350"/>
      <w:bookmarkEnd w:id="65481"/>
      <w:r w:rsidRPr="00507557">
        <w:rPr>
          <w:color w:val="auto"/>
          <w:rtl/>
        </w:rPr>
        <w:t xml:space="preserve">אני </w:t>
      </w:r>
      <w:bookmarkStart w:id="65482" w:name="_ETM_Q133_297890"/>
      <w:bookmarkEnd w:id="65482"/>
      <w:r w:rsidRPr="00507557">
        <w:rPr>
          <w:color w:val="auto"/>
          <w:rtl/>
        </w:rPr>
        <w:t xml:space="preserve">אחבר </w:t>
      </w:r>
      <w:bookmarkStart w:id="65483" w:name="_ETM_Q133_298369"/>
      <w:bookmarkEnd w:id="65483"/>
      <w:r w:rsidRPr="00507557">
        <w:rPr>
          <w:color w:val="auto"/>
          <w:rtl/>
        </w:rPr>
        <w:t xml:space="preserve">את </w:t>
      </w:r>
      <w:bookmarkStart w:id="65484" w:name="_ETM_Q133_298490"/>
      <w:bookmarkEnd w:id="65484"/>
      <w:r w:rsidRPr="00507557">
        <w:rPr>
          <w:color w:val="auto"/>
          <w:rtl/>
        </w:rPr>
        <w:t xml:space="preserve">זה </w:t>
      </w:r>
      <w:bookmarkStart w:id="65485" w:name="_ETM_Q133_298609"/>
      <w:bookmarkEnd w:id="65485"/>
      <w:r w:rsidRPr="00507557">
        <w:rPr>
          <w:color w:val="auto"/>
          <w:rtl/>
        </w:rPr>
        <w:t xml:space="preserve">רגע </w:t>
      </w:r>
      <w:bookmarkStart w:id="65486" w:name="_ETM_Q133_299390"/>
      <w:bookmarkEnd w:id="65486"/>
      <w:r w:rsidRPr="00507557">
        <w:rPr>
          <w:color w:val="auto"/>
          <w:rtl/>
        </w:rPr>
        <w:t xml:space="preserve">לחלק </w:t>
      </w:r>
      <w:bookmarkStart w:id="65487" w:name="_ETM_Q133_299840"/>
      <w:bookmarkEnd w:id="65487"/>
      <w:r w:rsidRPr="00507557">
        <w:rPr>
          <w:color w:val="auto"/>
          <w:rtl/>
        </w:rPr>
        <w:t xml:space="preserve">הראשון </w:t>
      </w:r>
      <w:bookmarkStart w:id="65488" w:name="_ETM_Q133_300259"/>
      <w:bookmarkEnd w:id="65488"/>
      <w:r w:rsidRPr="00507557">
        <w:rPr>
          <w:color w:val="auto"/>
          <w:rtl/>
        </w:rPr>
        <w:t xml:space="preserve">של </w:t>
      </w:r>
      <w:bookmarkStart w:id="65489" w:name="_ETM_Q133_300469"/>
      <w:bookmarkEnd w:id="65489"/>
      <w:r w:rsidRPr="00507557">
        <w:rPr>
          <w:color w:val="auto"/>
          <w:rtl/>
        </w:rPr>
        <w:t xml:space="preserve">הנאום </w:t>
      </w:r>
      <w:bookmarkStart w:id="65490" w:name="_ETM_Q133_300770"/>
      <w:bookmarkEnd w:id="65490"/>
      <w:r w:rsidRPr="00507557">
        <w:rPr>
          <w:color w:val="auto"/>
          <w:rtl/>
        </w:rPr>
        <w:t xml:space="preserve">שלי </w:t>
      </w:r>
      <w:bookmarkStart w:id="65491" w:name="_ETM_Q133_301009"/>
      <w:bookmarkEnd w:id="65491"/>
      <w:r w:rsidRPr="00507557">
        <w:rPr>
          <w:color w:val="auto"/>
          <w:rtl/>
        </w:rPr>
        <w:t xml:space="preserve">פה </w:t>
      </w:r>
      <w:bookmarkStart w:id="65492" w:name="_ETM_Q133_301219"/>
      <w:bookmarkEnd w:id="65492"/>
      <w:r w:rsidRPr="00507557">
        <w:rPr>
          <w:color w:val="auto"/>
          <w:rtl/>
        </w:rPr>
        <w:t>היום</w:t>
      </w:r>
      <w:r>
        <w:rPr>
          <w:rFonts w:hint="cs"/>
          <w:color w:val="auto"/>
          <w:rtl/>
        </w:rPr>
        <w:t>,</w:t>
      </w:r>
      <w:r w:rsidRPr="00507557">
        <w:rPr>
          <w:color w:val="auto"/>
          <w:rtl/>
        </w:rPr>
        <w:t xml:space="preserve"> </w:t>
      </w:r>
      <w:bookmarkStart w:id="65493" w:name="_ETM_Q133_304000"/>
      <w:bookmarkEnd w:id="65493"/>
      <w:r w:rsidRPr="00507557">
        <w:rPr>
          <w:color w:val="auto"/>
          <w:rtl/>
        </w:rPr>
        <w:t xml:space="preserve">הציבור </w:t>
      </w:r>
      <w:bookmarkStart w:id="65494" w:name="_ETM_Q133_304810"/>
      <w:bookmarkEnd w:id="65494"/>
      <w:r w:rsidRPr="00507557">
        <w:rPr>
          <w:color w:val="auto"/>
          <w:rtl/>
        </w:rPr>
        <w:t xml:space="preserve">כולו </w:t>
      </w:r>
      <w:bookmarkStart w:id="65495" w:name="_ETM_Q133_305350"/>
      <w:bookmarkEnd w:id="65495"/>
      <w:r w:rsidRPr="00507557">
        <w:rPr>
          <w:color w:val="auto"/>
          <w:rtl/>
        </w:rPr>
        <w:t xml:space="preserve">נרתם </w:t>
      </w:r>
      <w:bookmarkStart w:id="65496" w:name="_ETM_Q133_307179"/>
      <w:bookmarkEnd w:id="65496"/>
      <w:r w:rsidRPr="00507557">
        <w:rPr>
          <w:color w:val="auto"/>
          <w:rtl/>
        </w:rPr>
        <w:t xml:space="preserve">במקום </w:t>
      </w:r>
      <w:bookmarkStart w:id="65497" w:name="_ETM_Q133_307719"/>
      <w:bookmarkEnd w:id="65497"/>
      <w:r>
        <w:rPr>
          <w:color w:val="auto"/>
          <w:rtl/>
        </w:rPr>
        <w:t>ש</w:t>
      </w:r>
      <w:r>
        <w:rPr>
          <w:rFonts w:hint="cs"/>
          <w:color w:val="auto"/>
          <w:rtl/>
        </w:rPr>
        <w:t>שוב</w:t>
      </w:r>
      <w:r w:rsidRPr="00507557">
        <w:rPr>
          <w:color w:val="auto"/>
          <w:rtl/>
        </w:rPr>
        <w:t xml:space="preserve"> </w:t>
      </w:r>
      <w:bookmarkStart w:id="65498" w:name="_ETM_Q133_309210"/>
      <w:bookmarkEnd w:id="65498"/>
      <w:r w:rsidRPr="00507557">
        <w:rPr>
          <w:color w:val="auto"/>
          <w:rtl/>
        </w:rPr>
        <w:t xml:space="preserve">הממשלה </w:t>
      </w:r>
      <w:bookmarkStart w:id="65499" w:name="_ETM_Q133_310290"/>
      <w:bookmarkEnd w:id="65499"/>
      <w:r w:rsidRPr="00507557">
        <w:rPr>
          <w:color w:val="auto"/>
          <w:rtl/>
        </w:rPr>
        <w:t xml:space="preserve">נכשלה </w:t>
      </w:r>
      <w:bookmarkStart w:id="65500" w:name="_ETM_Q133_310830"/>
      <w:bookmarkEnd w:id="65500"/>
      <w:r w:rsidRPr="00507557">
        <w:rPr>
          <w:color w:val="auto"/>
          <w:rtl/>
        </w:rPr>
        <w:t>בו</w:t>
      </w:r>
      <w:r>
        <w:rPr>
          <w:rFonts w:hint="cs"/>
          <w:color w:val="auto"/>
          <w:rtl/>
        </w:rPr>
        <w:t>.</w:t>
      </w:r>
      <w:r w:rsidRPr="00507557">
        <w:rPr>
          <w:color w:val="auto"/>
          <w:rtl/>
        </w:rPr>
        <w:t xml:space="preserve"> </w:t>
      </w:r>
      <w:bookmarkStart w:id="65501" w:name="_ETM_Q133_312740"/>
      <w:bookmarkEnd w:id="65501"/>
      <w:r w:rsidRPr="00507557">
        <w:rPr>
          <w:color w:val="auto"/>
          <w:rtl/>
        </w:rPr>
        <w:t xml:space="preserve">ב-7 </w:t>
      </w:r>
      <w:bookmarkStart w:id="65502" w:name="_ETM_Q133_313310"/>
      <w:bookmarkEnd w:id="65502"/>
      <w:r w:rsidRPr="00507557">
        <w:rPr>
          <w:color w:val="auto"/>
          <w:rtl/>
        </w:rPr>
        <w:t xml:space="preserve">באוקטובר </w:t>
      </w:r>
      <w:bookmarkStart w:id="65503" w:name="_ETM_Q133_314120"/>
      <w:bookmarkEnd w:id="65503"/>
      <w:r w:rsidRPr="00507557">
        <w:rPr>
          <w:color w:val="auto"/>
          <w:rtl/>
        </w:rPr>
        <w:t xml:space="preserve">הציבור </w:t>
      </w:r>
      <w:bookmarkStart w:id="65504" w:name="_ETM_Q133_314990"/>
      <w:bookmarkEnd w:id="65504"/>
      <w:r w:rsidRPr="00507557">
        <w:rPr>
          <w:color w:val="auto"/>
          <w:rtl/>
        </w:rPr>
        <w:t xml:space="preserve">הוא </w:t>
      </w:r>
      <w:bookmarkStart w:id="65505" w:name="_ETM_Q133_315110"/>
      <w:bookmarkEnd w:id="65505"/>
      <w:r w:rsidRPr="00507557">
        <w:rPr>
          <w:color w:val="auto"/>
          <w:rtl/>
        </w:rPr>
        <w:t xml:space="preserve">זה </w:t>
      </w:r>
      <w:bookmarkStart w:id="65506" w:name="_ETM_Q133_315290"/>
      <w:bookmarkEnd w:id="65506"/>
      <w:r w:rsidRPr="00507557">
        <w:rPr>
          <w:color w:val="auto"/>
          <w:rtl/>
        </w:rPr>
        <w:t xml:space="preserve">שתפס </w:t>
      </w:r>
      <w:bookmarkStart w:id="65507" w:name="_ETM_Q133_315800"/>
      <w:bookmarkEnd w:id="65507"/>
      <w:r w:rsidRPr="00507557">
        <w:rPr>
          <w:color w:val="auto"/>
          <w:rtl/>
        </w:rPr>
        <w:t xml:space="preserve">את </w:t>
      </w:r>
      <w:bookmarkStart w:id="65508" w:name="_ETM_Q133_315950"/>
      <w:bookmarkEnd w:id="65508"/>
      <w:r w:rsidRPr="00507557">
        <w:rPr>
          <w:color w:val="auto"/>
          <w:rtl/>
        </w:rPr>
        <w:t xml:space="preserve">הנשק </w:t>
      </w:r>
      <w:bookmarkStart w:id="65509" w:name="_ETM_Q133_316460"/>
      <w:bookmarkEnd w:id="65509"/>
      <w:r w:rsidRPr="00507557">
        <w:rPr>
          <w:color w:val="auto"/>
          <w:rtl/>
        </w:rPr>
        <w:t xml:space="preserve">ויצא </w:t>
      </w:r>
      <w:bookmarkStart w:id="65510" w:name="_ETM_Q133_316850"/>
      <w:bookmarkEnd w:id="65510"/>
      <w:r w:rsidRPr="00507557">
        <w:rPr>
          <w:color w:val="auto"/>
          <w:rtl/>
        </w:rPr>
        <w:t xml:space="preserve">להילחם </w:t>
      </w:r>
      <w:bookmarkStart w:id="65511" w:name="_ETM_Q133_317419"/>
      <w:bookmarkEnd w:id="65511"/>
      <w:r w:rsidRPr="00507557">
        <w:rPr>
          <w:color w:val="auto"/>
          <w:rtl/>
        </w:rPr>
        <w:t>ולהגן</w:t>
      </w:r>
      <w:r>
        <w:rPr>
          <w:rFonts w:hint="cs"/>
          <w:color w:val="auto"/>
          <w:rtl/>
        </w:rPr>
        <w:t>,</w:t>
      </w:r>
      <w:r w:rsidRPr="00507557">
        <w:rPr>
          <w:color w:val="auto"/>
          <w:rtl/>
        </w:rPr>
        <w:t xml:space="preserve"> </w:t>
      </w:r>
      <w:bookmarkStart w:id="65512" w:name="_ETM_Q133_319989"/>
      <w:bookmarkEnd w:id="65512"/>
      <w:r w:rsidRPr="00507557">
        <w:rPr>
          <w:color w:val="auto"/>
          <w:rtl/>
        </w:rPr>
        <w:t xml:space="preserve">לא </w:t>
      </w:r>
      <w:bookmarkStart w:id="65513" w:name="_ETM_Q133_320319"/>
      <w:bookmarkEnd w:id="65513"/>
      <w:r w:rsidRPr="00507557">
        <w:rPr>
          <w:color w:val="auto"/>
          <w:rtl/>
        </w:rPr>
        <w:t xml:space="preserve">תחת </w:t>
      </w:r>
      <w:bookmarkStart w:id="65514" w:name="_ETM_Q133_320680"/>
      <w:bookmarkEnd w:id="65514"/>
      <w:r w:rsidRPr="00507557">
        <w:rPr>
          <w:color w:val="auto"/>
          <w:rtl/>
        </w:rPr>
        <w:t xml:space="preserve">הוראת </w:t>
      </w:r>
      <w:bookmarkStart w:id="65515" w:name="_ETM_Q133_321069"/>
      <w:bookmarkEnd w:id="65515"/>
      <w:r w:rsidRPr="00507557">
        <w:rPr>
          <w:color w:val="auto"/>
          <w:rtl/>
        </w:rPr>
        <w:t>הממשלה</w:t>
      </w:r>
      <w:r>
        <w:rPr>
          <w:rFonts w:hint="cs"/>
          <w:color w:val="auto"/>
          <w:rtl/>
        </w:rPr>
        <w:t xml:space="preserve"> –</w:t>
      </w:r>
      <w:r w:rsidRPr="00507557">
        <w:rPr>
          <w:color w:val="auto"/>
          <w:rtl/>
        </w:rPr>
        <w:t xml:space="preserve"> </w:t>
      </w:r>
      <w:bookmarkStart w:id="65516" w:name="_ETM_Q133_322840"/>
      <w:bookmarkEnd w:id="65516"/>
      <w:r w:rsidRPr="00507557">
        <w:rPr>
          <w:color w:val="auto"/>
          <w:rtl/>
        </w:rPr>
        <w:t xml:space="preserve">שלא </w:t>
      </w:r>
      <w:bookmarkStart w:id="65517" w:name="_ETM_Q133_323139"/>
      <w:bookmarkEnd w:id="65517"/>
      <w:r w:rsidRPr="00507557">
        <w:rPr>
          <w:color w:val="auto"/>
          <w:rtl/>
        </w:rPr>
        <w:t xml:space="preserve">הייתה </w:t>
      </w:r>
      <w:bookmarkStart w:id="65518" w:name="_ETM_Q133_323410"/>
      <w:bookmarkEnd w:id="65518"/>
      <w:r w:rsidRPr="00507557">
        <w:rPr>
          <w:color w:val="auto"/>
          <w:rtl/>
        </w:rPr>
        <w:t xml:space="preserve">שם </w:t>
      </w:r>
      <w:bookmarkStart w:id="65519" w:name="_ETM_Q133_324159"/>
      <w:bookmarkEnd w:id="65519"/>
      <w:r w:rsidRPr="00507557">
        <w:rPr>
          <w:color w:val="auto"/>
          <w:rtl/>
        </w:rPr>
        <w:t xml:space="preserve">גם </w:t>
      </w:r>
      <w:bookmarkStart w:id="65520" w:name="_ETM_Q133_324519"/>
      <w:bookmarkEnd w:id="65520"/>
      <w:r w:rsidRPr="00507557">
        <w:rPr>
          <w:color w:val="auto"/>
          <w:rtl/>
        </w:rPr>
        <w:t xml:space="preserve">ימים </w:t>
      </w:r>
      <w:bookmarkStart w:id="65521" w:name="_ETM_Q133_324819"/>
      <w:bookmarkEnd w:id="65521"/>
      <w:r w:rsidRPr="00507557">
        <w:rPr>
          <w:color w:val="auto"/>
          <w:rtl/>
        </w:rPr>
        <w:t>אחר</w:t>
      </w:r>
      <w:bookmarkStart w:id="65522" w:name="_ETM_Q133_325120"/>
      <w:bookmarkEnd w:id="65522"/>
      <w:r>
        <w:rPr>
          <w:rFonts w:hint="cs"/>
          <w:color w:val="auto"/>
          <w:rtl/>
        </w:rPr>
        <w:t xml:space="preserve"> </w:t>
      </w:r>
      <w:r w:rsidRPr="00507557">
        <w:rPr>
          <w:color w:val="auto"/>
          <w:rtl/>
        </w:rPr>
        <w:t>כך</w:t>
      </w:r>
      <w:r>
        <w:rPr>
          <w:rFonts w:hint="cs"/>
          <w:color w:val="auto"/>
          <w:rtl/>
        </w:rPr>
        <w:t>.</w:t>
      </w:r>
      <w:bookmarkStart w:id="65523" w:name="_ETM_Q133_326580"/>
      <w:bookmarkEnd w:id="65523"/>
    </w:p>
    <w:p w:rsidR="00EA1761" w:rsidRDefault="00EA1761" w:rsidP="00D76316">
      <w:pPr>
        <w:pStyle w:val="ETSpeechToText"/>
        <w:rPr>
          <w:color w:val="auto"/>
          <w:rtl/>
        </w:rPr>
      </w:pPr>
    </w:p>
    <w:p w:rsidR="00EA1761" w:rsidRDefault="00EA1761" w:rsidP="00A8633D">
      <w:pPr>
        <w:pStyle w:val="ETSpeechToText"/>
        <w:rPr>
          <w:color w:val="auto"/>
          <w:rtl/>
        </w:rPr>
      </w:pPr>
      <w:bookmarkStart w:id="65524" w:name="_ETM_Q133_325790"/>
      <w:bookmarkEnd w:id="65524"/>
      <w:r w:rsidRPr="00507557">
        <w:rPr>
          <w:color w:val="auto"/>
          <w:rtl/>
        </w:rPr>
        <w:t xml:space="preserve">הציבור </w:t>
      </w:r>
      <w:bookmarkStart w:id="65525" w:name="_ETM_Q133_327770"/>
      <w:bookmarkEnd w:id="65525"/>
      <w:r w:rsidRPr="00507557">
        <w:rPr>
          <w:color w:val="auto"/>
          <w:rtl/>
        </w:rPr>
        <w:t xml:space="preserve">הוא </w:t>
      </w:r>
      <w:bookmarkStart w:id="65526" w:name="_ETM_Q133_327950"/>
      <w:bookmarkEnd w:id="65526"/>
      <w:r w:rsidRPr="00507557">
        <w:rPr>
          <w:color w:val="auto"/>
          <w:rtl/>
        </w:rPr>
        <w:t xml:space="preserve">זה </w:t>
      </w:r>
      <w:bookmarkStart w:id="65527" w:name="_ETM_Q133_328160"/>
      <w:bookmarkEnd w:id="65527"/>
      <w:r w:rsidRPr="00507557">
        <w:rPr>
          <w:color w:val="auto"/>
          <w:rtl/>
        </w:rPr>
        <w:t xml:space="preserve">שהקים </w:t>
      </w:r>
      <w:bookmarkStart w:id="65528" w:name="_ETM_Q133_328550"/>
      <w:bookmarkEnd w:id="65528"/>
      <w:r w:rsidRPr="00507557">
        <w:rPr>
          <w:color w:val="auto"/>
          <w:rtl/>
        </w:rPr>
        <w:t xml:space="preserve">את </w:t>
      </w:r>
      <w:bookmarkStart w:id="65529" w:name="_ETM_Q133_328669"/>
      <w:bookmarkEnd w:id="65529"/>
      <w:r w:rsidRPr="00507557">
        <w:rPr>
          <w:color w:val="auto"/>
          <w:rtl/>
        </w:rPr>
        <w:t>הח</w:t>
      </w:r>
      <w:r>
        <w:rPr>
          <w:rFonts w:hint="cs"/>
          <w:color w:val="auto"/>
          <w:rtl/>
        </w:rPr>
        <w:t xml:space="preserve">מ"לים </w:t>
      </w:r>
      <w:bookmarkStart w:id="65530" w:name="_ETM_Q133_330480"/>
      <w:bookmarkEnd w:id="65530"/>
      <w:r w:rsidRPr="00507557">
        <w:rPr>
          <w:color w:val="auto"/>
          <w:rtl/>
        </w:rPr>
        <w:t xml:space="preserve">וגייס </w:t>
      </w:r>
      <w:bookmarkStart w:id="65531" w:name="_ETM_Q133_331110"/>
      <w:bookmarkEnd w:id="65531"/>
      <w:r w:rsidRPr="00507557">
        <w:rPr>
          <w:color w:val="auto"/>
          <w:rtl/>
        </w:rPr>
        <w:t xml:space="preserve">את </w:t>
      </w:r>
      <w:bookmarkStart w:id="65532" w:name="_ETM_Q133_331290"/>
      <w:bookmarkEnd w:id="65532"/>
      <w:r w:rsidRPr="00507557">
        <w:rPr>
          <w:color w:val="auto"/>
          <w:rtl/>
        </w:rPr>
        <w:t>הנשק</w:t>
      </w:r>
      <w:r>
        <w:rPr>
          <w:rFonts w:hint="cs"/>
          <w:color w:val="auto"/>
          <w:rtl/>
        </w:rPr>
        <w:t>,</w:t>
      </w:r>
      <w:r w:rsidRPr="00507557">
        <w:rPr>
          <w:color w:val="auto"/>
          <w:rtl/>
        </w:rPr>
        <w:t xml:space="preserve"> </w:t>
      </w:r>
      <w:bookmarkStart w:id="65533" w:name="_ETM_Q133_332710"/>
      <w:bookmarkEnd w:id="65533"/>
      <w:r w:rsidRPr="00507557">
        <w:rPr>
          <w:color w:val="auto"/>
          <w:rtl/>
        </w:rPr>
        <w:t xml:space="preserve">את </w:t>
      </w:r>
      <w:bookmarkStart w:id="65534" w:name="_ETM_Q133_332889"/>
      <w:bookmarkEnd w:id="65534"/>
      <w:r w:rsidRPr="00507557">
        <w:rPr>
          <w:color w:val="auto"/>
          <w:rtl/>
        </w:rPr>
        <w:t>המגן</w:t>
      </w:r>
      <w:r>
        <w:rPr>
          <w:rFonts w:hint="cs"/>
          <w:color w:val="auto"/>
          <w:rtl/>
        </w:rPr>
        <w:t>,</w:t>
      </w:r>
      <w:r w:rsidRPr="00507557">
        <w:rPr>
          <w:color w:val="auto"/>
          <w:rtl/>
        </w:rPr>
        <w:t xml:space="preserve"> </w:t>
      </w:r>
      <w:bookmarkStart w:id="65535" w:name="_ETM_Q133_334030"/>
      <w:bookmarkEnd w:id="65535"/>
      <w:r w:rsidRPr="00507557">
        <w:rPr>
          <w:color w:val="auto"/>
          <w:rtl/>
        </w:rPr>
        <w:t xml:space="preserve">את </w:t>
      </w:r>
      <w:bookmarkStart w:id="65536" w:name="_ETM_Q133_334209"/>
      <w:bookmarkEnd w:id="65536"/>
      <w:r w:rsidRPr="00507557">
        <w:rPr>
          <w:color w:val="auto"/>
          <w:rtl/>
        </w:rPr>
        <w:t>המזון</w:t>
      </w:r>
      <w:r>
        <w:rPr>
          <w:rFonts w:hint="cs"/>
          <w:color w:val="auto"/>
          <w:rtl/>
        </w:rPr>
        <w:t>,</w:t>
      </w:r>
      <w:r w:rsidRPr="00507557">
        <w:rPr>
          <w:color w:val="auto"/>
          <w:rtl/>
        </w:rPr>
        <w:t xml:space="preserve"> </w:t>
      </w:r>
      <w:bookmarkStart w:id="65537" w:name="_ETM_Q133_336160"/>
      <w:bookmarkEnd w:id="65537"/>
      <w:r w:rsidRPr="00507557">
        <w:rPr>
          <w:color w:val="auto"/>
          <w:rtl/>
        </w:rPr>
        <w:t xml:space="preserve">את </w:t>
      </w:r>
      <w:bookmarkStart w:id="65538" w:name="_ETM_Q133_336370"/>
      <w:bookmarkEnd w:id="65538"/>
      <w:r w:rsidRPr="00507557">
        <w:rPr>
          <w:color w:val="auto"/>
          <w:rtl/>
        </w:rPr>
        <w:t xml:space="preserve">הלבוש </w:t>
      </w:r>
      <w:bookmarkStart w:id="65539" w:name="_ETM_Q133_338160"/>
      <w:bookmarkEnd w:id="65539"/>
      <w:r>
        <w:rPr>
          <w:rFonts w:hint="cs"/>
          <w:color w:val="auto"/>
          <w:rtl/>
        </w:rPr>
        <w:t>ב</w:t>
      </w:r>
      <w:r w:rsidRPr="00507557">
        <w:rPr>
          <w:color w:val="auto"/>
          <w:rtl/>
        </w:rPr>
        <w:t xml:space="preserve">עבור </w:t>
      </w:r>
      <w:bookmarkStart w:id="65540" w:name="_ETM_Q133_338790"/>
      <w:bookmarkEnd w:id="65540"/>
      <w:r w:rsidRPr="00507557">
        <w:rPr>
          <w:color w:val="auto"/>
          <w:rtl/>
        </w:rPr>
        <w:t xml:space="preserve">אזרחי </w:t>
      </w:r>
      <w:bookmarkStart w:id="65541" w:name="_ETM_Q133_339300"/>
      <w:bookmarkEnd w:id="65541"/>
      <w:r w:rsidRPr="00507557">
        <w:rPr>
          <w:color w:val="auto"/>
          <w:rtl/>
        </w:rPr>
        <w:t xml:space="preserve">ישראל </w:t>
      </w:r>
      <w:bookmarkStart w:id="65542" w:name="_ETM_Q133_341120"/>
      <w:bookmarkEnd w:id="65542"/>
      <w:r w:rsidRPr="00507557">
        <w:rPr>
          <w:color w:val="auto"/>
          <w:rtl/>
        </w:rPr>
        <w:t xml:space="preserve">שנשחטו </w:t>
      </w:r>
      <w:bookmarkStart w:id="65543" w:name="_ETM_Q133_342230"/>
      <w:bookmarkEnd w:id="65543"/>
      <w:r w:rsidRPr="00507557">
        <w:rPr>
          <w:color w:val="auto"/>
          <w:rtl/>
        </w:rPr>
        <w:t>במיטתם</w:t>
      </w:r>
      <w:r w:rsidR="00FB0790">
        <w:rPr>
          <w:rFonts w:hint="cs"/>
          <w:color w:val="auto"/>
          <w:rtl/>
        </w:rPr>
        <w:t>,</w:t>
      </w:r>
      <w:r w:rsidRPr="00507557">
        <w:rPr>
          <w:color w:val="auto"/>
          <w:rtl/>
        </w:rPr>
        <w:t xml:space="preserve"> </w:t>
      </w:r>
      <w:bookmarkStart w:id="65544" w:name="_ETM_Q133_343370"/>
      <w:bookmarkEnd w:id="65544"/>
      <w:r>
        <w:rPr>
          <w:rFonts w:hint="cs"/>
          <w:color w:val="auto"/>
          <w:rtl/>
        </w:rPr>
        <w:t>ב</w:t>
      </w:r>
      <w:r w:rsidRPr="00507557">
        <w:rPr>
          <w:color w:val="auto"/>
          <w:rtl/>
        </w:rPr>
        <w:t xml:space="preserve">עבור </w:t>
      </w:r>
      <w:bookmarkStart w:id="65545" w:name="_ETM_Q133_343790"/>
      <w:bookmarkEnd w:id="65545"/>
      <w:r w:rsidRPr="00507557">
        <w:rPr>
          <w:color w:val="auto"/>
          <w:rtl/>
        </w:rPr>
        <w:t xml:space="preserve">אזרחי </w:t>
      </w:r>
      <w:bookmarkStart w:id="65546" w:name="_ETM_Q133_344240"/>
      <w:bookmarkEnd w:id="65546"/>
      <w:r w:rsidRPr="00507557">
        <w:rPr>
          <w:color w:val="auto"/>
          <w:rtl/>
        </w:rPr>
        <w:t xml:space="preserve">ישראל </w:t>
      </w:r>
      <w:bookmarkStart w:id="65547" w:name="_ETM_Q133_345730"/>
      <w:bookmarkEnd w:id="65547"/>
      <w:r w:rsidRPr="00507557">
        <w:rPr>
          <w:color w:val="auto"/>
          <w:rtl/>
        </w:rPr>
        <w:t xml:space="preserve">שפונו </w:t>
      </w:r>
      <w:bookmarkStart w:id="65548" w:name="_ETM_Q133_346270"/>
      <w:bookmarkEnd w:id="65548"/>
      <w:r w:rsidRPr="00507557">
        <w:rPr>
          <w:color w:val="auto"/>
          <w:rtl/>
        </w:rPr>
        <w:t>מביתם</w:t>
      </w:r>
      <w:r>
        <w:rPr>
          <w:rFonts w:hint="cs"/>
          <w:color w:val="auto"/>
          <w:rtl/>
        </w:rPr>
        <w:t>.</w:t>
      </w:r>
      <w:r w:rsidRPr="00507557">
        <w:rPr>
          <w:color w:val="auto"/>
          <w:rtl/>
        </w:rPr>
        <w:t xml:space="preserve"> </w:t>
      </w:r>
      <w:bookmarkStart w:id="65549" w:name="_ETM_Q133_346930"/>
      <w:bookmarkEnd w:id="65549"/>
      <w:r w:rsidRPr="00507557">
        <w:rPr>
          <w:color w:val="auto"/>
          <w:rtl/>
        </w:rPr>
        <w:t>ושוב</w:t>
      </w:r>
      <w:r>
        <w:rPr>
          <w:rFonts w:hint="cs"/>
          <w:color w:val="auto"/>
          <w:rtl/>
        </w:rPr>
        <w:t>,</w:t>
      </w:r>
      <w:r w:rsidRPr="00507557">
        <w:rPr>
          <w:color w:val="auto"/>
          <w:rtl/>
        </w:rPr>
        <w:t xml:space="preserve"> </w:t>
      </w:r>
      <w:bookmarkStart w:id="65550" w:name="_ETM_Q133_347680"/>
      <w:bookmarkEnd w:id="65550"/>
      <w:r w:rsidRPr="00507557">
        <w:rPr>
          <w:color w:val="auto"/>
          <w:rtl/>
        </w:rPr>
        <w:t xml:space="preserve">הציבור </w:t>
      </w:r>
      <w:bookmarkStart w:id="65551" w:name="_ETM_Q133_348160"/>
      <w:bookmarkEnd w:id="65551"/>
      <w:r w:rsidRPr="00507557">
        <w:rPr>
          <w:color w:val="auto"/>
          <w:rtl/>
        </w:rPr>
        <w:t xml:space="preserve">עשה </w:t>
      </w:r>
      <w:bookmarkStart w:id="65552" w:name="_ETM_Q133_348430"/>
      <w:bookmarkEnd w:id="65552"/>
      <w:r w:rsidRPr="00507557">
        <w:rPr>
          <w:color w:val="auto"/>
          <w:rtl/>
        </w:rPr>
        <w:t xml:space="preserve">את </w:t>
      </w:r>
      <w:bookmarkStart w:id="65553" w:name="_ETM_Q133_348550"/>
      <w:bookmarkEnd w:id="65553"/>
      <w:r w:rsidRPr="00507557">
        <w:rPr>
          <w:color w:val="auto"/>
          <w:rtl/>
        </w:rPr>
        <w:t xml:space="preserve">זה </w:t>
      </w:r>
      <w:bookmarkStart w:id="65554" w:name="_ETM_Q133_348669"/>
      <w:bookmarkEnd w:id="65554"/>
      <w:r w:rsidRPr="00507557">
        <w:rPr>
          <w:color w:val="auto"/>
          <w:rtl/>
        </w:rPr>
        <w:t xml:space="preserve">במקום </w:t>
      </w:r>
      <w:bookmarkStart w:id="65555" w:name="_ETM_Q133_349090"/>
      <w:bookmarkEnd w:id="65555"/>
      <w:r w:rsidRPr="00507557">
        <w:rPr>
          <w:color w:val="auto"/>
          <w:rtl/>
        </w:rPr>
        <w:t xml:space="preserve">שבו </w:t>
      </w:r>
      <w:bookmarkStart w:id="65556" w:name="_ETM_Q133_350040"/>
      <w:bookmarkEnd w:id="65556"/>
      <w:r w:rsidRPr="00507557">
        <w:rPr>
          <w:color w:val="auto"/>
          <w:rtl/>
        </w:rPr>
        <w:t xml:space="preserve">הממשלה </w:t>
      </w:r>
      <w:bookmarkStart w:id="65557" w:name="_ETM_Q133_351419"/>
      <w:bookmarkEnd w:id="65557"/>
      <w:r w:rsidRPr="00507557">
        <w:rPr>
          <w:color w:val="auto"/>
          <w:rtl/>
        </w:rPr>
        <w:t xml:space="preserve">לא </w:t>
      </w:r>
      <w:bookmarkStart w:id="65558" w:name="_ETM_Q133_351659"/>
      <w:bookmarkEnd w:id="65558"/>
      <w:r w:rsidRPr="00507557">
        <w:rPr>
          <w:color w:val="auto"/>
          <w:rtl/>
        </w:rPr>
        <w:t xml:space="preserve">מילאה </w:t>
      </w:r>
      <w:bookmarkStart w:id="65559" w:name="_ETM_Q133_352370"/>
      <w:bookmarkEnd w:id="65559"/>
      <w:r w:rsidRPr="00507557">
        <w:rPr>
          <w:color w:val="auto"/>
          <w:rtl/>
        </w:rPr>
        <w:t xml:space="preserve">את </w:t>
      </w:r>
      <w:bookmarkStart w:id="65560" w:name="_ETM_Q133_352639"/>
      <w:bookmarkEnd w:id="65560"/>
      <w:r w:rsidRPr="00507557">
        <w:rPr>
          <w:color w:val="auto"/>
          <w:rtl/>
        </w:rPr>
        <w:t xml:space="preserve">תפקידה </w:t>
      </w:r>
      <w:bookmarkStart w:id="65561" w:name="_ETM_Q133_353239"/>
      <w:bookmarkEnd w:id="65561"/>
      <w:r w:rsidRPr="00507557">
        <w:rPr>
          <w:color w:val="auto"/>
          <w:rtl/>
        </w:rPr>
        <w:t xml:space="preserve">ולא </w:t>
      </w:r>
      <w:bookmarkStart w:id="65562" w:name="_ETM_Q133_353480"/>
      <w:bookmarkEnd w:id="65562"/>
      <w:r w:rsidRPr="00507557">
        <w:rPr>
          <w:color w:val="auto"/>
          <w:rtl/>
        </w:rPr>
        <w:t xml:space="preserve">הייתה </w:t>
      </w:r>
      <w:bookmarkStart w:id="65563" w:name="_ETM_Q133_353840"/>
      <w:bookmarkEnd w:id="65563"/>
      <w:r w:rsidRPr="00507557">
        <w:rPr>
          <w:color w:val="auto"/>
          <w:rtl/>
        </w:rPr>
        <w:t>שם</w:t>
      </w:r>
      <w:r>
        <w:rPr>
          <w:rFonts w:hint="cs"/>
          <w:color w:val="auto"/>
          <w:rtl/>
        </w:rPr>
        <w:t>.</w:t>
      </w:r>
      <w:r w:rsidRPr="00507557">
        <w:rPr>
          <w:color w:val="auto"/>
          <w:rtl/>
        </w:rPr>
        <w:t xml:space="preserve"> </w:t>
      </w:r>
      <w:bookmarkStart w:id="65564" w:name="_ETM_Q133_357010"/>
      <w:bookmarkEnd w:id="65564"/>
      <w:r w:rsidRPr="00507557">
        <w:rPr>
          <w:color w:val="auto"/>
          <w:rtl/>
        </w:rPr>
        <w:t xml:space="preserve">הציבור </w:t>
      </w:r>
      <w:bookmarkStart w:id="65565" w:name="_ETM_Q133_357489"/>
      <w:bookmarkEnd w:id="65565"/>
      <w:r w:rsidRPr="00507557">
        <w:rPr>
          <w:color w:val="auto"/>
          <w:rtl/>
        </w:rPr>
        <w:t xml:space="preserve">הוא </w:t>
      </w:r>
      <w:bookmarkStart w:id="65566" w:name="_ETM_Q133_357580"/>
      <w:bookmarkEnd w:id="65566"/>
      <w:r w:rsidRPr="00507557">
        <w:rPr>
          <w:color w:val="auto"/>
          <w:rtl/>
        </w:rPr>
        <w:t xml:space="preserve">זה </w:t>
      </w:r>
      <w:bookmarkStart w:id="65567" w:name="_ETM_Q133_357790"/>
      <w:bookmarkEnd w:id="65567"/>
      <w:r w:rsidRPr="00507557">
        <w:rPr>
          <w:color w:val="auto"/>
          <w:rtl/>
        </w:rPr>
        <w:t xml:space="preserve">שפתח </w:t>
      </w:r>
      <w:bookmarkStart w:id="65568" w:name="_ETM_Q133_358269"/>
      <w:bookmarkEnd w:id="65568"/>
      <w:r w:rsidRPr="00507557">
        <w:rPr>
          <w:color w:val="auto"/>
          <w:rtl/>
        </w:rPr>
        <w:t xml:space="preserve">את </w:t>
      </w:r>
      <w:bookmarkStart w:id="65569" w:name="_ETM_Q133_358389"/>
      <w:bookmarkEnd w:id="65569"/>
      <w:r w:rsidRPr="00507557">
        <w:rPr>
          <w:color w:val="auto"/>
          <w:rtl/>
        </w:rPr>
        <w:t xml:space="preserve">ביתו </w:t>
      </w:r>
      <w:bookmarkStart w:id="65570" w:name="_ETM_Q133_359349"/>
      <w:bookmarkEnd w:id="65570"/>
      <w:r>
        <w:rPr>
          <w:rFonts w:hint="cs"/>
          <w:color w:val="auto"/>
          <w:rtl/>
        </w:rPr>
        <w:t>ב</w:t>
      </w:r>
      <w:r w:rsidRPr="00507557">
        <w:rPr>
          <w:color w:val="auto"/>
          <w:rtl/>
        </w:rPr>
        <w:t>עבורם</w:t>
      </w:r>
      <w:r>
        <w:rPr>
          <w:rFonts w:hint="cs"/>
          <w:color w:val="auto"/>
          <w:rtl/>
        </w:rPr>
        <w:t>,</w:t>
      </w:r>
      <w:r w:rsidRPr="00507557">
        <w:rPr>
          <w:color w:val="auto"/>
          <w:rtl/>
        </w:rPr>
        <w:t xml:space="preserve"> </w:t>
      </w:r>
      <w:bookmarkStart w:id="65571" w:name="_ETM_Q133_360799"/>
      <w:bookmarkEnd w:id="65571"/>
      <w:r w:rsidRPr="00507557">
        <w:rPr>
          <w:color w:val="auto"/>
          <w:rtl/>
        </w:rPr>
        <w:t xml:space="preserve">כי </w:t>
      </w:r>
      <w:bookmarkStart w:id="65572" w:name="_ETM_Q133_360980"/>
      <w:bookmarkEnd w:id="65572"/>
      <w:r w:rsidRPr="00507557">
        <w:rPr>
          <w:color w:val="auto"/>
          <w:rtl/>
        </w:rPr>
        <w:t xml:space="preserve">הממשלה </w:t>
      </w:r>
      <w:bookmarkStart w:id="65573" w:name="_ETM_Q133_361639"/>
      <w:bookmarkEnd w:id="65573"/>
      <w:r w:rsidRPr="00507557">
        <w:rPr>
          <w:color w:val="auto"/>
          <w:rtl/>
        </w:rPr>
        <w:t xml:space="preserve">עדיין </w:t>
      </w:r>
      <w:bookmarkStart w:id="65574" w:name="_ETM_Q133_362060"/>
      <w:bookmarkEnd w:id="65574"/>
      <w:r w:rsidRPr="00507557">
        <w:rPr>
          <w:color w:val="auto"/>
          <w:rtl/>
        </w:rPr>
        <w:t xml:space="preserve">לא </w:t>
      </w:r>
      <w:bookmarkStart w:id="65575" w:name="_ETM_Q133_362150"/>
      <w:bookmarkEnd w:id="65575"/>
      <w:r w:rsidRPr="00507557">
        <w:rPr>
          <w:color w:val="auto"/>
          <w:rtl/>
        </w:rPr>
        <w:t xml:space="preserve">מצאה </w:t>
      </w:r>
      <w:bookmarkStart w:id="65576" w:name="_ETM_Q133_362540"/>
      <w:bookmarkEnd w:id="65576"/>
      <w:r w:rsidRPr="00507557">
        <w:rPr>
          <w:color w:val="auto"/>
          <w:rtl/>
        </w:rPr>
        <w:t xml:space="preserve">מגורים </w:t>
      </w:r>
      <w:bookmarkStart w:id="65577" w:name="_ETM_Q133_363019"/>
      <w:bookmarkEnd w:id="65577"/>
      <w:r w:rsidRPr="00507557">
        <w:rPr>
          <w:color w:val="auto"/>
          <w:rtl/>
        </w:rPr>
        <w:t>חלופיים</w:t>
      </w:r>
      <w:r>
        <w:rPr>
          <w:rFonts w:hint="cs"/>
          <w:color w:val="auto"/>
          <w:rtl/>
        </w:rPr>
        <w:t>.</w:t>
      </w:r>
      <w:r w:rsidRPr="00507557">
        <w:rPr>
          <w:color w:val="auto"/>
          <w:rtl/>
        </w:rPr>
        <w:t xml:space="preserve"> </w:t>
      </w:r>
      <w:bookmarkStart w:id="65578" w:name="_ETM_Q133_365470"/>
      <w:bookmarkEnd w:id="65578"/>
      <w:r w:rsidRPr="00507557">
        <w:rPr>
          <w:color w:val="auto"/>
          <w:rtl/>
        </w:rPr>
        <w:t xml:space="preserve">הציבור </w:t>
      </w:r>
      <w:bookmarkStart w:id="65579" w:name="_ETM_Q133_366700"/>
      <w:bookmarkEnd w:id="65579"/>
      <w:r>
        <w:rPr>
          <w:rFonts w:hint="cs"/>
          <w:color w:val="auto"/>
          <w:rtl/>
        </w:rPr>
        <w:t xml:space="preserve">– </w:t>
      </w:r>
      <w:r w:rsidRPr="00507557">
        <w:rPr>
          <w:color w:val="auto"/>
          <w:rtl/>
        </w:rPr>
        <w:t xml:space="preserve">אז </w:t>
      </w:r>
      <w:bookmarkStart w:id="65580" w:name="_ETM_Q133_367419"/>
      <w:bookmarkEnd w:id="65580"/>
      <w:r w:rsidRPr="00507557">
        <w:rPr>
          <w:color w:val="auto"/>
          <w:rtl/>
        </w:rPr>
        <w:t xml:space="preserve">וגם </w:t>
      </w:r>
      <w:bookmarkStart w:id="65581" w:name="_ETM_Q133_367990"/>
      <w:bookmarkEnd w:id="65581"/>
      <w:r w:rsidRPr="00507557">
        <w:rPr>
          <w:color w:val="auto"/>
          <w:rtl/>
        </w:rPr>
        <w:t>היום</w:t>
      </w:r>
      <w:r>
        <w:rPr>
          <w:rFonts w:hint="cs"/>
          <w:color w:val="auto"/>
          <w:rtl/>
        </w:rPr>
        <w:t xml:space="preserve"> –</w:t>
      </w:r>
      <w:r w:rsidRPr="00507557">
        <w:rPr>
          <w:color w:val="auto"/>
          <w:rtl/>
        </w:rPr>
        <w:t xml:space="preserve"> </w:t>
      </w:r>
      <w:bookmarkStart w:id="65582" w:name="_ETM_Q133_369169"/>
      <w:bookmarkEnd w:id="65582"/>
      <w:r w:rsidRPr="00507557">
        <w:rPr>
          <w:color w:val="auto"/>
          <w:rtl/>
        </w:rPr>
        <w:t xml:space="preserve">הקים </w:t>
      </w:r>
      <w:bookmarkStart w:id="65583" w:name="_ETM_Q133_369530"/>
      <w:bookmarkEnd w:id="65583"/>
      <w:r w:rsidRPr="00507557">
        <w:rPr>
          <w:color w:val="auto"/>
          <w:rtl/>
        </w:rPr>
        <w:t xml:space="preserve">עמותות </w:t>
      </w:r>
      <w:bookmarkStart w:id="65584" w:name="_ETM_Q133_370069"/>
      <w:bookmarkEnd w:id="65584"/>
      <w:r w:rsidRPr="00507557">
        <w:rPr>
          <w:color w:val="auto"/>
          <w:rtl/>
        </w:rPr>
        <w:t xml:space="preserve">וגייס </w:t>
      </w:r>
      <w:bookmarkStart w:id="65585" w:name="_ETM_Q133_370610"/>
      <w:bookmarkEnd w:id="65585"/>
      <w:r w:rsidRPr="00507557">
        <w:rPr>
          <w:color w:val="auto"/>
          <w:rtl/>
        </w:rPr>
        <w:t xml:space="preserve">כספים </w:t>
      </w:r>
      <w:bookmarkStart w:id="65586" w:name="_ETM_Q133_372060"/>
      <w:bookmarkEnd w:id="65586"/>
      <w:r>
        <w:rPr>
          <w:rFonts w:hint="cs"/>
          <w:color w:val="auto"/>
          <w:rtl/>
        </w:rPr>
        <w:t>ב</w:t>
      </w:r>
      <w:r w:rsidRPr="00507557">
        <w:rPr>
          <w:color w:val="auto"/>
          <w:rtl/>
        </w:rPr>
        <w:t xml:space="preserve">עבור </w:t>
      </w:r>
      <w:bookmarkStart w:id="65587" w:name="_ETM_Q133_372569"/>
      <w:bookmarkEnd w:id="65587"/>
      <w:r w:rsidRPr="00507557">
        <w:rPr>
          <w:color w:val="auto"/>
          <w:rtl/>
        </w:rPr>
        <w:t>שכירויות</w:t>
      </w:r>
      <w:r>
        <w:rPr>
          <w:rFonts w:hint="cs"/>
          <w:color w:val="auto"/>
          <w:rtl/>
        </w:rPr>
        <w:t>,</w:t>
      </w:r>
      <w:r w:rsidRPr="00507557">
        <w:rPr>
          <w:color w:val="auto"/>
          <w:rtl/>
        </w:rPr>
        <w:t xml:space="preserve"> </w:t>
      </w:r>
      <w:bookmarkStart w:id="65588" w:name="_ETM_Q133_374120"/>
      <w:bookmarkEnd w:id="65588"/>
      <w:r>
        <w:rPr>
          <w:rFonts w:hint="cs"/>
          <w:color w:val="auto"/>
          <w:rtl/>
        </w:rPr>
        <w:t>ב</w:t>
      </w:r>
      <w:r w:rsidRPr="00507557">
        <w:rPr>
          <w:color w:val="auto"/>
          <w:rtl/>
        </w:rPr>
        <w:t xml:space="preserve">עבור </w:t>
      </w:r>
      <w:bookmarkStart w:id="65589" w:name="_ETM_Q133_374480"/>
      <w:bookmarkEnd w:id="65589"/>
      <w:r w:rsidRPr="00507557">
        <w:rPr>
          <w:color w:val="auto"/>
          <w:rtl/>
        </w:rPr>
        <w:t xml:space="preserve">טיפולים </w:t>
      </w:r>
      <w:bookmarkStart w:id="65590" w:name="_ETM_Q133_375019"/>
      <w:bookmarkEnd w:id="65590"/>
      <w:r w:rsidRPr="00507557">
        <w:rPr>
          <w:color w:val="auto"/>
          <w:rtl/>
        </w:rPr>
        <w:t>נפשיים</w:t>
      </w:r>
      <w:r>
        <w:rPr>
          <w:rFonts w:hint="cs"/>
          <w:color w:val="auto"/>
          <w:rtl/>
        </w:rPr>
        <w:t>,</w:t>
      </w:r>
      <w:r w:rsidRPr="00507557">
        <w:rPr>
          <w:color w:val="auto"/>
          <w:rtl/>
        </w:rPr>
        <w:t xml:space="preserve"> </w:t>
      </w:r>
      <w:bookmarkStart w:id="65591" w:name="_ETM_Q133_376490"/>
      <w:bookmarkEnd w:id="65591"/>
      <w:r>
        <w:rPr>
          <w:rFonts w:hint="cs"/>
          <w:color w:val="auto"/>
          <w:rtl/>
        </w:rPr>
        <w:t>ב</w:t>
      </w:r>
      <w:r w:rsidRPr="00507557">
        <w:rPr>
          <w:color w:val="auto"/>
          <w:rtl/>
        </w:rPr>
        <w:t xml:space="preserve">עבור </w:t>
      </w:r>
      <w:bookmarkStart w:id="65592" w:name="_ETM_Q133_376970"/>
      <w:bookmarkEnd w:id="65592"/>
      <w:r w:rsidRPr="00507557">
        <w:rPr>
          <w:color w:val="auto"/>
          <w:rtl/>
        </w:rPr>
        <w:t xml:space="preserve">חוגים </w:t>
      </w:r>
      <w:bookmarkStart w:id="65593" w:name="_ETM_Q133_377720"/>
      <w:bookmarkEnd w:id="65593"/>
      <w:r w:rsidRPr="00507557">
        <w:rPr>
          <w:color w:val="auto"/>
          <w:rtl/>
        </w:rPr>
        <w:t xml:space="preserve">לילדים </w:t>
      </w:r>
      <w:bookmarkStart w:id="65594" w:name="_ETM_Q133_379250"/>
      <w:bookmarkEnd w:id="65594"/>
      <w:r w:rsidRPr="00507557">
        <w:rPr>
          <w:color w:val="auto"/>
          <w:rtl/>
        </w:rPr>
        <w:t>שפונו</w:t>
      </w:r>
      <w:r>
        <w:rPr>
          <w:rFonts w:hint="cs"/>
          <w:color w:val="auto"/>
          <w:rtl/>
        </w:rPr>
        <w:t>,</w:t>
      </w:r>
      <w:r w:rsidRPr="00507557">
        <w:rPr>
          <w:color w:val="auto"/>
          <w:rtl/>
        </w:rPr>
        <w:t xml:space="preserve"> </w:t>
      </w:r>
      <w:bookmarkStart w:id="65595" w:name="_ETM_Q133_380510"/>
      <w:bookmarkEnd w:id="65595"/>
      <w:r w:rsidRPr="00507557">
        <w:rPr>
          <w:color w:val="auto"/>
          <w:rtl/>
        </w:rPr>
        <w:t>שנטבחו</w:t>
      </w:r>
      <w:r>
        <w:rPr>
          <w:rFonts w:hint="cs"/>
          <w:color w:val="auto"/>
          <w:rtl/>
        </w:rPr>
        <w:t>,</w:t>
      </w:r>
      <w:r w:rsidRPr="00507557">
        <w:rPr>
          <w:color w:val="auto"/>
          <w:rtl/>
        </w:rPr>
        <w:t xml:space="preserve"> </w:t>
      </w:r>
      <w:bookmarkStart w:id="65596" w:name="_ETM_Q133_381940"/>
      <w:bookmarkEnd w:id="65596"/>
      <w:r w:rsidRPr="00507557">
        <w:rPr>
          <w:color w:val="auto"/>
          <w:rtl/>
        </w:rPr>
        <w:t>שנחטפו</w:t>
      </w:r>
      <w:r>
        <w:rPr>
          <w:rFonts w:hint="cs"/>
          <w:color w:val="auto"/>
          <w:rtl/>
        </w:rPr>
        <w:t>.</w:t>
      </w:r>
      <w:r w:rsidRPr="00507557">
        <w:rPr>
          <w:color w:val="auto"/>
          <w:rtl/>
        </w:rPr>
        <w:t xml:space="preserve"> </w:t>
      </w:r>
      <w:bookmarkStart w:id="65597" w:name="_ETM_Q133_385970"/>
      <w:bookmarkEnd w:id="65597"/>
      <w:r w:rsidRPr="00507557">
        <w:rPr>
          <w:color w:val="auto"/>
          <w:rtl/>
        </w:rPr>
        <w:t xml:space="preserve">הציבור </w:t>
      </w:r>
      <w:bookmarkStart w:id="65598" w:name="_ETM_Q133_387459"/>
      <w:bookmarkEnd w:id="65598"/>
      <w:r w:rsidRPr="00507557">
        <w:rPr>
          <w:color w:val="auto"/>
          <w:rtl/>
        </w:rPr>
        <w:t xml:space="preserve">הוא </w:t>
      </w:r>
      <w:bookmarkStart w:id="65599" w:name="_ETM_Q133_387669"/>
      <w:bookmarkEnd w:id="65599"/>
      <w:r w:rsidRPr="00507557">
        <w:rPr>
          <w:color w:val="auto"/>
          <w:rtl/>
        </w:rPr>
        <w:t xml:space="preserve">גם </w:t>
      </w:r>
      <w:bookmarkStart w:id="65600" w:name="_ETM_Q133_387880"/>
      <w:bookmarkEnd w:id="65600"/>
      <w:r w:rsidRPr="00507557">
        <w:rPr>
          <w:color w:val="auto"/>
          <w:rtl/>
        </w:rPr>
        <w:t xml:space="preserve">זה </w:t>
      </w:r>
      <w:bookmarkStart w:id="65601" w:name="_ETM_Q133_388060"/>
      <w:bookmarkEnd w:id="65601"/>
      <w:r w:rsidRPr="00507557">
        <w:rPr>
          <w:color w:val="auto"/>
          <w:rtl/>
        </w:rPr>
        <w:t xml:space="preserve">שבסוף </w:t>
      </w:r>
      <w:bookmarkStart w:id="65602" w:name="_ETM_Q133_388569"/>
      <w:bookmarkEnd w:id="65602"/>
      <w:r w:rsidRPr="00507557">
        <w:rPr>
          <w:color w:val="auto"/>
          <w:rtl/>
        </w:rPr>
        <w:t xml:space="preserve">יקים </w:t>
      </w:r>
      <w:bookmarkStart w:id="65603" w:name="_ETM_Q133_389020"/>
      <w:bookmarkEnd w:id="65603"/>
      <w:r w:rsidRPr="00507557">
        <w:rPr>
          <w:color w:val="auto"/>
          <w:rtl/>
        </w:rPr>
        <w:t xml:space="preserve">שוב </w:t>
      </w:r>
      <w:bookmarkStart w:id="65604" w:name="_ETM_Q133_390739"/>
      <w:bookmarkEnd w:id="65604"/>
      <w:r w:rsidRPr="00507557">
        <w:rPr>
          <w:color w:val="auto"/>
          <w:rtl/>
        </w:rPr>
        <w:t xml:space="preserve">את </w:t>
      </w:r>
      <w:bookmarkStart w:id="65605" w:name="_ETM_Q133_391040"/>
      <w:bookmarkEnd w:id="65605"/>
      <w:r>
        <w:rPr>
          <w:rFonts w:hint="cs"/>
          <w:color w:val="auto"/>
          <w:rtl/>
        </w:rPr>
        <w:t>ניר עו</w:t>
      </w:r>
      <w:r w:rsidRPr="00507557">
        <w:rPr>
          <w:color w:val="auto"/>
          <w:rtl/>
        </w:rPr>
        <w:t xml:space="preserve">ז </w:t>
      </w:r>
      <w:bookmarkStart w:id="65606" w:name="_ETM_Q133_392810"/>
      <w:bookmarkEnd w:id="65606"/>
      <w:r w:rsidRPr="00507557">
        <w:rPr>
          <w:color w:val="auto"/>
          <w:rtl/>
        </w:rPr>
        <w:t xml:space="preserve">ואת </w:t>
      </w:r>
      <w:bookmarkStart w:id="65607" w:name="_ETM_Q133_393290"/>
      <w:bookmarkEnd w:id="65607"/>
      <w:r w:rsidRPr="00507557">
        <w:rPr>
          <w:color w:val="auto"/>
          <w:rtl/>
        </w:rPr>
        <w:t xml:space="preserve">בארי </w:t>
      </w:r>
      <w:bookmarkStart w:id="65608" w:name="_ETM_Q133_394669"/>
      <w:bookmarkEnd w:id="65608"/>
      <w:r w:rsidRPr="00507557">
        <w:rPr>
          <w:color w:val="auto"/>
          <w:rtl/>
        </w:rPr>
        <w:t xml:space="preserve">ואת </w:t>
      </w:r>
      <w:bookmarkStart w:id="65609" w:name="_ETM_Q133_395000"/>
      <w:bookmarkEnd w:id="65609"/>
      <w:r w:rsidRPr="00507557">
        <w:rPr>
          <w:color w:val="auto"/>
          <w:rtl/>
        </w:rPr>
        <w:t xml:space="preserve">שאר </w:t>
      </w:r>
      <w:bookmarkStart w:id="65610" w:name="_ETM_Q133_395239"/>
      <w:bookmarkEnd w:id="65610"/>
      <w:r w:rsidRPr="00507557">
        <w:rPr>
          <w:color w:val="auto"/>
          <w:rtl/>
        </w:rPr>
        <w:t>י</w:t>
      </w:r>
      <w:r>
        <w:rPr>
          <w:rFonts w:hint="cs"/>
          <w:color w:val="auto"/>
          <w:rtl/>
        </w:rPr>
        <w:t>י</w:t>
      </w:r>
      <w:r w:rsidRPr="00507557">
        <w:rPr>
          <w:color w:val="auto"/>
          <w:rtl/>
        </w:rPr>
        <w:t xml:space="preserve">שובי </w:t>
      </w:r>
      <w:bookmarkStart w:id="65611" w:name="_ETM_Q133_395720"/>
      <w:bookmarkEnd w:id="65611"/>
      <w:r w:rsidRPr="00507557">
        <w:rPr>
          <w:color w:val="auto"/>
          <w:rtl/>
        </w:rPr>
        <w:t>העוטף</w:t>
      </w:r>
      <w:r>
        <w:rPr>
          <w:rFonts w:hint="cs"/>
          <w:color w:val="auto"/>
          <w:rtl/>
        </w:rPr>
        <w:t>.</w:t>
      </w:r>
      <w:r w:rsidRPr="00507557">
        <w:rPr>
          <w:color w:val="auto"/>
          <w:rtl/>
        </w:rPr>
        <w:t xml:space="preserve"> </w:t>
      </w:r>
      <w:bookmarkStart w:id="65612" w:name="_ETM_Q133_397370"/>
      <w:bookmarkEnd w:id="65612"/>
      <w:r w:rsidRPr="00507557">
        <w:rPr>
          <w:color w:val="auto"/>
          <w:rtl/>
        </w:rPr>
        <w:t xml:space="preserve">הציבור </w:t>
      </w:r>
      <w:bookmarkStart w:id="65613" w:name="_ETM_Q133_398090"/>
      <w:bookmarkEnd w:id="65613"/>
      <w:r w:rsidRPr="00507557">
        <w:rPr>
          <w:color w:val="auto"/>
          <w:rtl/>
        </w:rPr>
        <w:t xml:space="preserve">זה </w:t>
      </w:r>
      <w:bookmarkStart w:id="65614" w:name="_ETM_Q133_398330"/>
      <w:bookmarkEnd w:id="65614"/>
      <w:r w:rsidRPr="00507557">
        <w:rPr>
          <w:color w:val="auto"/>
          <w:rtl/>
        </w:rPr>
        <w:t xml:space="preserve">שיקים </w:t>
      </w:r>
      <w:bookmarkStart w:id="65615" w:name="_ETM_Q133_398810"/>
      <w:bookmarkEnd w:id="65615"/>
      <w:r w:rsidRPr="00507557">
        <w:rPr>
          <w:color w:val="auto"/>
          <w:rtl/>
        </w:rPr>
        <w:t xml:space="preserve">את </w:t>
      </w:r>
      <w:bookmarkStart w:id="65616" w:name="_ETM_Q133_398930"/>
      <w:bookmarkEnd w:id="65616"/>
      <w:r w:rsidRPr="00507557">
        <w:rPr>
          <w:color w:val="auto"/>
          <w:rtl/>
        </w:rPr>
        <w:t>הצפון</w:t>
      </w:r>
      <w:r>
        <w:rPr>
          <w:rFonts w:hint="cs"/>
          <w:color w:val="auto"/>
          <w:rtl/>
        </w:rPr>
        <w:t>.</w:t>
      </w:r>
      <w:r w:rsidRPr="00507557">
        <w:rPr>
          <w:color w:val="auto"/>
          <w:rtl/>
        </w:rPr>
        <w:t xml:space="preserve"> </w:t>
      </w:r>
      <w:bookmarkStart w:id="65617" w:name="_ETM_Q133_400799"/>
      <w:bookmarkEnd w:id="65617"/>
      <w:r w:rsidRPr="00507557">
        <w:rPr>
          <w:color w:val="auto"/>
          <w:rtl/>
        </w:rPr>
        <w:t xml:space="preserve">שמעתי </w:t>
      </w:r>
      <w:bookmarkStart w:id="65618" w:name="_ETM_Q133_401459"/>
      <w:bookmarkEnd w:id="65618"/>
      <w:r w:rsidRPr="00507557">
        <w:rPr>
          <w:color w:val="auto"/>
          <w:rtl/>
        </w:rPr>
        <w:t xml:space="preserve">על </w:t>
      </w:r>
      <w:bookmarkStart w:id="65619" w:name="_ETM_Q133_403610"/>
      <w:bookmarkEnd w:id="65619"/>
      <w:r w:rsidRPr="00507557">
        <w:rPr>
          <w:color w:val="auto"/>
          <w:rtl/>
        </w:rPr>
        <w:t xml:space="preserve">מיני </w:t>
      </w:r>
      <w:bookmarkStart w:id="65620" w:name="_ETM_Q133_404420"/>
      <w:bookmarkEnd w:id="65620"/>
      <w:r w:rsidRPr="00507557">
        <w:rPr>
          <w:color w:val="auto"/>
          <w:rtl/>
        </w:rPr>
        <w:t xml:space="preserve">תקציבים </w:t>
      </w:r>
      <w:bookmarkStart w:id="65621" w:name="_ETM_Q133_405200"/>
      <w:bookmarkEnd w:id="65621"/>
      <w:r w:rsidRPr="00507557">
        <w:rPr>
          <w:color w:val="auto"/>
          <w:rtl/>
        </w:rPr>
        <w:t xml:space="preserve">שעל </w:t>
      </w:r>
      <w:bookmarkStart w:id="65622" w:name="_ETM_Q133_405560"/>
      <w:bookmarkEnd w:id="65622"/>
      <w:r w:rsidRPr="00507557">
        <w:rPr>
          <w:color w:val="auto"/>
          <w:rtl/>
        </w:rPr>
        <w:t xml:space="preserve">פניו </w:t>
      </w:r>
      <w:bookmarkStart w:id="65623" w:name="_ETM_Q133_407080"/>
      <w:bookmarkEnd w:id="65623"/>
      <w:r w:rsidRPr="00507557">
        <w:rPr>
          <w:color w:val="auto"/>
          <w:rtl/>
        </w:rPr>
        <w:t>נתתם</w:t>
      </w:r>
      <w:r>
        <w:rPr>
          <w:rFonts w:hint="cs"/>
          <w:color w:val="auto"/>
          <w:rtl/>
        </w:rPr>
        <w:t>,</w:t>
      </w:r>
      <w:r w:rsidRPr="00507557">
        <w:rPr>
          <w:color w:val="auto"/>
          <w:rtl/>
        </w:rPr>
        <w:t xml:space="preserve"> </w:t>
      </w:r>
      <w:bookmarkStart w:id="65624" w:name="_ETM_Q133_408310"/>
      <w:bookmarkEnd w:id="65624"/>
      <w:r w:rsidRPr="00507557">
        <w:rPr>
          <w:color w:val="auto"/>
          <w:rtl/>
        </w:rPr>
        <w:t xml:space="preserve">ואז </w:t>
      </w:r>
      <w:bookmarkStart w:id="65625" w:name="_ETM_Q133_408700"/>
      <w:bookmarkEnd w:id="65625"/>
      <w:r w:rsidRPr="00507557">
        <w:rPr>
          <w:color w:val="auto"/>
          <w:rtl/>
        </w:rPr>
        <w:t>לקחתם</w:t>
      </w:r>
      <w:r>
        <w:rPr>
          <w:rFonts w:hint="cs"/>
          <w:color w:val="auto"/>
          <w:rtl/>
        </w:rPr>
        <w:t>.</w:t>
      </w:r>
      <w:r w:rsidRPr="00507557">
        <w:rPr>
          <w:color w:val="auto"/>
          <w:rtl/>
        </w:rPr>
        <w:t xml:space="preserve"> </w:t>
      </w:r>
      <w:bookmarkStart w:id="65626" w:name="_ETM_Q133_410319"/>
      <w:bookmarkEnd w:id="65626"/>
      <w:r w:rsidRPr="00507557">
        <w:rPr>
          <w:color w:val="auto"/>
          <w:rtl/>
        </w:rPr>
        <w:t xml:space="preserve">נתתם </w:t>
      </w:r>
      <w:bookmarkStart w:id="65627" w:name="_ETM_Q133_410860"/>
      <w:bookmarkEnd w:id="65627"/>
      <w:r w:rsidRPr="00507557">
        <w:rPr>
          <w:color w:val="auto"/>
          <w:rtl/>
        </w:rPr>
        <w:t>בכותרות</w:t>
      </w:r>
      <w:r>
        <w:rPr>
          <w:rFonts w:hint="cs"/>
          <w:color w:val="auto"/>
          <w:rtl/>
        </w:rPr>
        <w:t>,</w:t>
      </w:r>
      <w:r w:rsidRPr="00507557">
        <w:rPr>
          <w:color w:val="auto"/>
          <w:rtl/>
        </w:rPr>
        <w:t xml:space="preserve"> </w:t>
      </w:r>
      <w:bookmarkStart w:id="65628" w:name="_ETM_Q133_412640"/>
      <w:bookmarkEnd w:id="65628"/>
      <w:r w:rsidRPr="00507557">
        <w:rPr>
          <w:color w:val="auto"/>
          <w:rtl/>
        </w:rPr>
        <w:t xml:space="preserve">ולקחתם </w:t>
      </w:r>
      <w:bookmarkStart w:id="65629" w:name="_ETM_Q133_414239"/>
      <w:bookmarkEnd w:id="65629"/>
      <w:r w:rsidRPr="00507557">
        <w:rPr>
          <w:color w:val="auto"/>
          <w:rtl/>
        </w:rPr>
        <w:t xml:space="preserve">כמו </w:t>
      </w:r>
      <w:bookmarkStart w:id="65630" w:name="_ETM_Q133_414480"/>
      <w:bookmarkEnd w:id="65630"/>
      <w:r w:rsidRPr="00507557">
        <w:rPr>
          <w:color w:val="auto"/>
          <w:rtl/>
        </w:rPr>
        <w:t xml:space="preserve">גנבים </w:t>
      </w:r>
      <w:bookmarkStart w:id="65631" w:name="_ETM_Q133_414989"/>
      <w:bookmarkEnd w:id="65631"/>
      <w:r w:rsidRPr="00507557">
        <w:rPr>
          <w:color w:val="auto"/>
          <w:rtl/>
        </w:rPr>
        <w:t xml:space="preserve">בלילה </w:t>
      </w:r>
      <w:bookmarkStart w:id="65632" w:name="_ETM_Q133_416370"/>
      <w:bookmarkEnd w:id="65632"/>
      <w:r w:rsidRPr="00507557">
        <w:rPr>
          <w:color w:val="auto"/>
          <w:rtl/>
        </w:rPr>
        <w:t xml:space="preserve">מאותם </w:t>
      </w:r>
      <w:bookmarkStart w:id="65633" w:name="_ETM_Q133_416879"/>
      <w:bookmarkEnd w:id="65633"/>
      <w:r w:rsidRPr="00507557">
        <w:rPr>
          <w:color w:val="auto"/>
          <w:rtl/>
        </w:rPr>
        <w:t xml:space="preserve">האנשים </w:t>
      </w:r>
      <w:bookmarkStart w:id="65634" w:name="_ETM_Q133_417540"/>
      <w:bookmarkEnd w:id="65634"/>
      <w:r w:rsidRPr="00507557">
        <w:rPr>
          <w:color w:val="auto"/>
          <w:rtl/>
        </w:rPr>
        <w:t xml:space="preserve">שצריך </w:t>
      </w:r>
      <w:bookmarkStart w:id="65635" w:name="_ETM_Q133_418379"/>
      <w:bookmarkEnd w:id="65635"/>
      <w:r w:rsidRPr="00507557">
        <w:rPr>
          <w:color w:val="auto"/>
          <w:rtl/>
        </w:rPr>
        <w:t xml:space="preserve">לשקם </w:t>
      </w:r>
      <w:bookmarkStart w:id="65636" w:name="_ETM_Q133_418890"/>
      <w:bookmarkEnd w:id="65636"/>
      <w:r w:rsidRPr="00507557">
        <w:rPr>
          <w:color w:val="auto"/>
          <w:rtl/>
        </w:rPr>
        <w:t xml:space="preserve">את </w:t>
      </w:r>
      <w:bookmarkStart w:id="65637" w:name="_ETM_Q133_419010"/>
      <w:bookmarkEnd w:id="65637"/>
      <w:r w:rsidRPr="00507557">
        <w:rPr>
          <w:color w:val="auto"/>
          <w:rtl/>
        </w:rPr>
        <w:t>חייהם</w:t>
      </w:r>
      <w:r>
        <w:rPr>
          <w:rFonts w:hint="cs"/>
          <w:color w:val="auto"/>
          <w:rtl/>
        </w:rPr>
        <w:t>.</w:t>
      </w:r>
      <w:bookmarkStart w:id="65638" w:name="_ETM_Q133_419579"/>
      <w:bookmarkEnd w:id="65638"/>
      <w:r w:rsidR="00A8633D">
        <w:rPr>
          <w:rFonts w:hint="cs"/>
          <w:color w:val="auto"/>
          <w:rtl/>
        </w:rPr>
        <w:t xml:space="preserve"> </w:t>
      </w:r>
      <w:r w:rsidRPr="00507557">
        <w:rPr>
          <w:color w:val="auto"/>
          <w:rtl/>
        </w:rPr>
        <w:t xml:space="preserve">אבל </w:t>
      </w:r>
      <w:bookmarkStart w:id="65639" w:name="_ETM_Q133_419879"/>
      <w:bookmarkEnd w:id="65639"/>
      <w:r w:rsidRPr="00507557">
        <w:rPr>
          <w:color w:val="auto"/>
          <w:rtl/>
        </w:rPr>
        <w:t xml:space="preserve">אני </w:t>
      </w:r>
      <w:bookmarkStart w:id="65640" w:name="_ETM_Q133_420000"/>
      <w:bookmarkEnd w:id="65640"/>
      <w:r w:rsidRPr="00507557">
        <w:rPr>
          <w:color w:val="auto"/>
          <w:rtl/>
        </w:rPr>
        <w:t xml:space="preserve">חושבת </w:t>
      </w:r>
      <w:bookmarkStart w:id="65641" w:name="_ETM_Q133_420450"/>
      <w:bookmarkEnd w:id="65641"/>
      <w:r w:rsidRPr="00507557">
        <w:rPr>
          <w:color w:val="auto"/>
          <w:rtl/>
        </w:rPr>
        <w:t xml:space="preserve">שהציבור </w:t>
      </w:r>
      <w:bookmarkStart w:id="65642" w:name="_ETM_Q133_421019"/>
      <w:bookmarkEnd w:id="65642"/>
      <w:r w:rsidRPr="00507557">
        <w:rPr>
          <w:color w:val="auto"/>
          <w:rtl/>
        </w:rPr>
        <w:t xml:space="preserve">למד </w:t>
      </w:r>
      <w:bookmarkStart w:id="65643" w:name="_ETM_Q133_422519"/>
      <w:bookmarkEnd w:id="65643"/>
      <w:r w:rsidRPr="00507557">
        <w:rPr>
          <w:color w:val="auto"/>
          <w:rtl/>
        </w:rPr>
        <w:t xml:space="preserve">בכמעט </w:t>
      </w:r>
      <w:bookmarkStart w:id="65644" w:name="_ETM_Q133_423090"/>
      <w:bookmarkEnd w:id="65644"/>
      <w:r w:rsidRPr="00507557">
        <w:rPr>
          <w:color w:val="auto"/>
          <w:rtl/>
        </w:rPr>
        <w:t xml:space="preserve">שנתיים </w:t>
      </w:r>
      <w:bookmarkStart w:id="65645" w:name="_ETM_Q133_423629"/>
      <w:bookmarkEnd w:id="65645"/>
      <w:r w:rsidRPr="00507557">
        <w:rPr>
          <w:color w:val="auto"/>
          <w:rtl/>
        </w:rPr>
        <w:t>האחרונות</w:t>
      </w:r>
      <w:r>
        <w:rPr>
          <w:rFonts w:hint="cs"/>
          <w:color w:val="auto"/>
          <w:rtl/>
        </w:rPr>
        <w:t>,</w:t>
      </w:r>
      <w:r w:rsidRPr="00507557">
        <w:rPr>
          <w:color w:val="auto"/>
          <w:rtl/>
        </w:rPr>
        <w:t xml:space="preserve"> </w:t>
      </w:r>
      <w:bookmarkStart w:id="65646" w:name="_ETM_Q133_424590"/>
      <w:bookmarkEnd w:id="65646"/>
      <w:r w:rsidRPr="00507557">
        <w:rPr>
          <w:color w:val="auto"/>
          <w:rtl/>
        </w:rPr>
        <w:t xml:space="preserve">בשנה </w:t>
      </w:r>
      <w:bookmarkStart w:id="65647" w:name="_ETM_Q133_424980"/>
      <w:bookmarkEnd w:id="65647"/>
      <w:r w:rsidRPr="00507557">
        <w:rPr>
          <w:color w:val="auto"/>
          <w:rtl/>
        </w:rPr>
        <w:t xml:space="preserve">וחצי </w:t>
      </w:r>
      <w:bookmarkStart w:id="65648" w:name="_ETM_Q133_425489"/>
      <w:bookmarkEnd w:id="65648"/>
      <w:r w:rsidRPr="00507557">
        <w:rPr>
          <w:color w:val="auto"/>
          <w:rtl/>
        </w:rPr>
        <w:t>האחרונות</w:t>
      </w:r>
      <w:r>
        <w:rPr>
          <w:rFonts w:hint="cs"/>
          <w:color w:val="auto"/>
          <w:rtl/>
        </w:rPr>
        <w:t>,</w:t>
      </w:r>
      <w:r w:rsidRPr="00507557">
        <w:rPr>
          <w:color w:val="auto"/>
          <w:rtl/>
        </w:rPr>
        <w:t xml:space="preserve"> </w:t>
      </w:r>
      <w:bookmarkStart w:id="65649" w:name="_ETM_Q133_429170"/>
      <w:bookmarkEnd w:id="65649"/>
      <w:r w:rsidRPr="00507557">
        <w:rPr>
          <w:color w:val="auto"/>
          <w:rtl/>
        </w:rPr>
        <w:t xml:space="preserve">שהוא </w:t>
      </w:r>
      <w:bookmarkStart w:id="65650" w:name="_ETM_Q133_429470"/>
      <w:bookmarkEnd w:id="65650"/>
      <w:r w:rsidRPr="00507557">
        <w:rPr>
          <w:color w:val="auto"/>
          <w:rtl/>
        </w:rPr>
        <w:t xml:space="preserve">זה </w:t>
      </w:r>
      <w:bookmarkStart w:id="65651" w:name="_ETM_Q133_429650"/>
      <w:bookmarkEnd w:id="65651"/>
      <w:r w:rsidRPr="00507557">
        <w:rPr>
          <w:color w:val="auto"/>
          <w:rtl/>
        </w:rPr>
        <w:t xml:space="preserve">שצריך </w:t>
      </w:r>
      <w:bookmarkStart w:id="65652" w:name="_ETM_Q133_430100"/>
      <w:bookmarkEnd w:id="65652"/>
      <w:r w:rsidRPr="00507557">
        <w:rPr>
          <w:color w:val="auto"/>
          <w:rtl/>
        </w:rPr>
        <w:t xml:space="preserve">לעשות </w:t>
      </w:r>
      <w:bookmarkStart w:id="65653" w:name="_ETM_Q133_430459"/>
      <w:bookmarkEnd w:id="65653"/>
      <w:r w:rsidRPr="00507557">
        <w:rPr>
          <w:color w:val="auto"/>
          <w:rtl/>
        </w:rPr>
        <w:t xml:space="preserve">את </w:t>
      </w:r>
      <w:bookmarkStart w:id="65654" w:name="_ETM_Q133_430580"/>
      <w:bookmarkEnd w:id="65654"/>
      <w:r w:rsidRPr="00507557">
        <w:rPr>
          <w:color w:val="auto"/>
          <w:rtl/>
        </w:rPr>
        <w:t xml:space="preserve">הדברים </w:t>
      </w:r>
      <w:bookmarkStart w:id="65655" w:name="_ETM_Q133_431300"/>
      <w:bookmarkEnd w:id="65655"/>
      <w:r w:rsidRPr="00507557">
        <w:rPr>
          <w:color w:val="auto"/>
          <w:rtl/>
        </w:rPr>
        <w:t xml:space="preserve">במקום </w:t>
      </w:r>
      <w:bookmarkStart w:id="65656" w:name="_ETM_Q133_431780"/>
      <w:bookmarkEnd w:id="65656"/>
      <w:r w:rsidRPr="00507557">
        <w:rPr>
          <w:color w:val="auto"/>
          <w:rtl/>
        </w:rPr>
        <w:t>הממשלה</w:t>
      </w:r>
      <w:r>
        <w:rPr>
          <w:rFonts w:hint="cs"/>
          <w:color w:val="auto"/>
          <w:rtl/>
        </w:rPr>
        <w:t>.</w:t>
      </w:r>
      <w:r w:rsidRPr="00507557">
        <w:rPr>
          <w:color w:val="auto"/>
          <w:rtl/>
        </w:rPr>
        <w:t xml:space="preserve"> </w:t>
      </w:r>
      <w:bookmarkStart w:id="65657" w:name="_ETM_Q133_432839"/>
      <w:bookmarkEnd w:id="65657"/>
      <w:r w:rsidRPr="00507557">
        <w:rPr>
          <w:color w:val="auto"/>
          <w:rtl/>
        </w:rPr>
        <w:t xml:space="preserve">והציבור </w:t>
      </w:r>
      <w:bookmarkStart w:id="65658" w:name="_ETM_Q133_433290"/>
      <w:bookmarkEnd w:id="65658"/>
      <w:r w:rsidRPr="00507557">
        <w:rPr>
          <w:color w:val="auto"/>
          <w:rtl/>
        </w:rPr>
        <w:t xml:space="preserve">כבר </w:t>
      </w:r>
      <w:bookmarkStart w:id="65659" w:name="_ETM_Q133_433469"/>
      <w:bookmarkEnd w:id="65659"/>
      <w:r w:rsidRPr="00507557">
        <w:rPr>
          <w:color w:val="auto"/>
          <w:rtl/>
        </w:rPr>
        <w:t xml:space="preserve">לא </w:t>
      </w:r>
      <w:bookmarkStart w:id="65660" w:name="_ETM_Q133_433559"/>
      <w:bookmarkEnd w:id="65660"/>
      <w:r w:rsidRPr="00507557">
        <w:rPr>
          <w:color w:val="auto"/>
          <w:rtl/>
        </w:rPr>
        <w:t xml:space="preserve">מחכה </w:t>
      </w:r>
      <w:bookmarkStart w:id="65661" w:name="_ETM_Q133_433889"/>
      <w:bookmarkEnd w:id="65661"/>
      <w:r w:rsidRPr="00507557">
        <w:rPr>
          <w:color w:val="auto"/>
          <w:rtl/>
        </w:rPr>
        <w:t>לכם</w:t>
      </w:r>
      <w:r>
        <w:rPr>
          <w:rFonts w:hint="cs"/>
          <w:color w:val="auto"/>
          <w:rtl/>
        </w:rPr>
        <w:t>,</w:t>
      </w:r>
      <w:r w:rsidRPr="00507557">
        <w:rPr>
          <w:color w:val="auto"/>
          <w:rtl/>
        </w:rPr>
        <w:t xml:space="preserve"> </w:t>
      </w:r>
      <w:bookmarkStart w:id="65662" w:name="_ETM_Q133_434930"/>
      <w:bookmarkEnd w:id="65662"/>
      <w:r w:rsidRPr="00507557">
        <w:rPr>
          <w:color w:val="auto"/>
          <w:rtl/>
        </w:rPr>
        <w:t xml:space="preserve">הוא </w:t>
      </w:r>
      <w:bookmarkStart w:id="65663" w:name="_ETM_Q133_435050"/>
      <w:bookmarkEnd w:id="65663"/>
      <w:r w:rsidRPr="00507557">
        <w:rPr>
          <w:color w:val="auto"/>
          <w:rtl/>
        </w:rPr>
        <w:t xml:space="preserve">מבין </w:t>
      </w:r>
      <w:bookmarkStart w:id="65664" w:name="_ETM_Q133_435470"/>
      <w:bookmarkEnd w:id="65664"/>
      <w:r w:rsidRPr="00507557">
        <w:rPr>
          <w:color w:val="auto"/>
          <w:rtl/>
        </w:rPr>
        <w:t xml:space="preserve">את </w:t>
      </w:r>
      <w:bookmarkStart w:id="65665" w:name="_ETM_Q133_435560"/>
      <w:bookmarkEnd w:id="65665"/>
      <w:r w:rsidRPr="00507557">
        <w:rPr>
          <w:color w:val="auto"/>
          <w:rtl/>
        </w:rPr>
        <w:t xml:space="preserve">סדרי </w:t>
      </w:r>
      <w:bookmarkStart w:id="65666" w:name="_ETM_Q133_435890"/>
      <w:bookmarkEnd w:id="65666"/>
      <w:r w:rsidRPr="00507557">
        <w:rPr>
          <w:color w:val="auto"/>
          <w:rtl/>
        </w:rPr>
        <w:t>העדיפויות</w:t>
      </w:r>
      <w:r>
        <w:rPr>
          <w:rFonts w:hint="cs"/>
          <w:color w:val="auto"/>
          <w:rtl/>
        </w:rPr>
        <w:t>;</w:t>
      </w:r>
      <w:r w:rsidRPr="00507557">
        <w:rPr>
          <w:color w:val="auto"/>
          <w:rtl/>
        </w:rPr>
        <w:t xml:space="preserve"> </w:t>
      </w:r>
      <w:bookmarkStart w:id="65667" w:name="_ETM_Q133_437089"/>
      <w:bookmarkEnd w:id="65667"/>
      <w:r w:rsidRPr="00507557">
        <w:rPr>
          <w:color w:val="auto"/>
          <w:rtl/>
        </w:rPr>
        <w:t xml:space="preserve">הוא </w:t>
      </w:r>
      <w:bookmarkStart w:id="65668" w:name="_ETM_Q133_437240"/>
      <w:bookmarkEnd w:id="65668"/>
      <w:r w:rsidRPr="00507557">
        <w:rPr>
          <w:color w:val="auto"/>
          <w:rtl/>
        </w:rPr>
        <w:t xml:space="preserve">יודע </w:t>
      </w:r>
      <w:bookmarkStart w:id="65669" w:name="_ETM_Q133_437689"/>
      <w:bookmarkEnd w:id="65669"/>
      <w:r w:rsidRPr="00507557">
        <w:rPr>
          <w:color w:val="auto"/>
          <w:rtl/>
        </w:rPr>
        <w:t>ש</w:t>
      </w:r>
      <w:r>
        <w:rPr>
          <w:rFonts w:hint="cs"/>
          <w:color w:val="auto"/>
          <w:rtl/>
        </w:rPr>
        <w:t>-</w:t>
      </w:r>
      <w:bookmarkStart w:id="65670" w:name="_ETM_Q133_437839"/>
      <w:bookmarkEnd w:id="65670"/>
      <w:r w:rsidRPr="00507557">
        <w:rPr>
          <w:color w:val="auto"/>
          <w:rtl/>
        </w:rPr>
        <w:t xml:space="preserve">51 </w:t>
      </w:r>
      <w:bookmarkStart w:id="65671" w:name="_ETM_Q133_438589"/>
      <w:bookmarkEnd w:id="65671"/>
      <w:r w:rsidRPr="00507557">
        <w:rPr>
          <w:color w:val="auto"/>
          <w:rtl/>
        </w:rPr>
        <w:t xml:space="preserve">מיליוני </w:t>
      </w:r>
      <w:bookmarkStart w:id="65672" w:name="_ETM_Q133_439009"/>
      <w:bookmarkEnd w:id="65672"/>
      <w:r w:rsidRPr="00507557">
        <w:rPr>
          <w:color w:val="auto"/>
          <w:rtl/>
        </w:rPr>
        <w:t xml:space="preserve">שקלים </w:t>
      </w:r>
      <w:bookmarkStart w:id="65673" w:name="_ETM_Q133_439490"/>
      <w:bookmarkEnd w:id="65673"/>
      <w:r w:rsidRPr="00507557">
        <w:rPr>
          <w:color w:val="auto"/>
          <w:rtl/>
        </w:rPr>
        <w:t xml:space="preserve">ילכו </w:t>
      </w:r>
      <w:bookmarkStart w:id="65674" w:name="_ETM_Q133_439849"/>
      <w:bookmarkEnd w:id="65674"/>
      <w:r w:rsidRPr="00507557">
        <w:rPr>
          <w:color w:val="auto"/>
          <w:rtl/>
        </w:rPr>
        <w:t xml:space="preserve">לאותה </w:t>
      </w:r>
      <w:bookmarkStart w:id="65675" w:name="_ETM_Q133_440240"/>
      <w:bookmarkEnd w:id="65675"/>
      <w:r w:rsidRPr="00507557">
        <w:rPr>
          <w:color w:val="auto"/>
          <w:rtl/>
        </w:rPr>
        <w:t xml:space="preserve">ישיבה </w:t>
      </w:r>
      <w:bookmarkStart w:id="65676" w:name="_ETM_Q133_440839"/>
      <w:bookmarkEnd w:id="65676"/>
      <w:r w:rsidRPr="00507557">
        <w:rPr>
          <w:color w:val="auto"/>
          <w:rtl/>
        </w:rPr>
        <w:t xml:space="preserve">שקופצת </w:t>
      </w:r>
      <w:bookmarkStart w:id="65677" w:name="_ETM_Q133_441529"/>
      <w:bookmarkEnd w:id="65677"/>
      <w:r w:rsidRPr="00507557">
        <w:rPr>
          <w:color w:val="auto"/>
          <w:rtl/>
        </w:rPr>
        <w:t xml:space="preserve">לא </w:t>
      </w:r>
      <w:bookmarkStart w:id="65678" w:name="_ETM_Q133_441650"/>
      <w:bookmarkEnd w:id="65678"/>
      <w:r w:rsidRPr="00507557">
        <w:rPr>
          <w:color w:val="auto"/>
          <w:rtl/>
        </w:rPr>
        <w:t>להתגייס</w:t>
      </w:r>
      <w:r>
        <w:rPr>
          <w:rFonts w:hint="cs"/>
          <w:color w:val="auto"/>
          <w:rtl/>
        </w:rPr>
        <w:t>,</w:t>
      </w:r>
      <w:r w:rsidRPr="00507557">
        <w:rPr>
          <w:color w:val="auto"/>
          <w:rtl/>
        </w:rPr>
        <w:t xml:space="preserve"> </w:t>
      </w:r>
      <w:bookmarkStart w:id="65679" w:name="_ETM_Q133_443370"/>
      <w:bookmarkEnd w:id="65679"/>
      <w:r w:rsidRPr="00507557">
        <w:rPr>
          <w:color w:val="auto"/>
          <w:rtl/>
        </w:rPr>
        <w:t xml:space="preserve">ואתם </w:t>
      </w:r>
      <w:bookmarkStart w:id="65680" w:name="_ETM_Q133_443580"/>
      <w:bookmarkEnd w:id="65680"/>
      <w:r w:rsidRPr="00507557">
        <w:rPr>
          <w:color w:val="auto"/>
          <w:rtl/>
        </w:rPr>
        <w:t xml:space="preserve">יכולים </w:t>
      </w:r>
      <w:bookmarkStart w:id="65681" w:name="_ETM_Q133_443909"/>
      <w:bookmarkEnd w:id="65681"/>
      <w:r w:rsidRPr="00507557">
        <w:rPr>
          <w:color w:val="auto"/>
          <w:rtl/>
        </w:rPr>
        <w:t>להגיד</w:t>
      </w:r>
      <w:r>
        <w:rPr>
          <w:rFonts w:hint="cs"/>
          <w:color w:val="auto"/>
          <w:rtl/>
        </w:rPr>
        <w:t>:</w:t>
      </w:r>
      <w:r w:rsidRPr="00507557">
        <w:rPr>
          <w:color w:val="auto"/>
          <w:rtl/>
        </w:rPr>
        <w:t xml:space="preserve"> </w:t>
      </w:r>
      <w:bookmarkStart w:id="65682" w:name="_ETM_Q133_444240"/>
      <w:bookmarkEnd w:id="65682"/>
      <w:r w:rsidRPr="00507557">
        <w:rPr>
          <w:color w:val="auto"/>
          <w:rtl/>
        </w:rPr>
        <w:t xml:space="preserve">אבל </w:t>
      </w:r>
      <w:bookmarkStart w:id="65683" w:name="_ETM_Q133_444419"/>
      <w:bookmarkEnd w:id="65683"/>
      <w:r w:rsidRPr="00507557">
        <w:rPr>
          <w:color w:val="auto"/>
          <w:rtl/>
        </w:rPr>
        <w:t xml:space="preserve">הוא </w:t>
      </w:r>
      <w:bookmarkStart w:id="65684" w:name="_ETM_Q133_444509"/>
      <w:bookmarkEnd w:id="65684"/>
      <w:r w:rsidRPr="00507557">
        <w:rPr>
          <w:color w:val="auto"/>
          <w:rtl/>
        </w:rPr>
        <w:t>התנצל</w:t>
      </w:r>
      <w:r>
        <w:rPr>
          <w:rFonts w:hint="cs"/>
          <w:color w:val="auto"/>
          <w:rtl/>
        </w:rPr>
        <w:t>,</w:t>
      </w:r>
      <w:r w:rsidRPr="00507557">
        <w:rPr>
          <w:color w:val="auto"/>
          <w:rtl/>
        </w:rPr>
        <w:t xml:space="preserve"> </w:t>
      </w:r>
      <w:bookmarkStart w:id="65685" w:name="_ETM_Q133_445020"/>
      <w:bookmarkEnd w:id="65685"/>
      <w:r w:rsidRPr="00507557">
        <w:rPr>
          <w:color w:val="auto"/>
          <w:rtl/>
        </w:rPr>
        <w:t>התנצל</w:t>
      </w:r>
      <w:r>
        <w:rPr>
          <w:rFonts w:hint="cs"/>
          <w:color w:val="auto"/>
          <w:rtl/>
        </w:rPr>
        <w:t>;</w:t>
      </w:r>
      <w:r w:rsidRPr="00507557">
        <w:rPr>
          <w:color w:val="auto"/>
          <w:rtl/>
        </w:rPr>
        <w:t xml:space="preserve"> </w:t>
      </w:r>
      <w:bookmarkStart w:id="65686" w:name="_ETM_Q133_445950"/>
      <w:bookmarkEnd w:id="65686"/>
      <w:r w:rsidRPr="00507557">
        <w:rPr>
          <w:color w:val="auto"/>
          <w:rtl/>
        </w:rPr>
        <w:t xml:space="preserve">בסוף </w:t>
      </w:r>
      <w:bookmarkStart w:id="65687" w:name="_ETM_Q133_446310"/>
      <w:bookmarkEnd w:id="65687"/>
      <w:r w:rsidRPr="00507557">
        <w:rPr>
          <w:color w:val="auto"/>
          <w:rtl/>
        </w:rPr>
        <w:t xml:space="preserve">אתם </w:t>
      </w:r>
      <w:bookmarkStart w:id="65688" w:name="_ETM_Q133_446520"/>
      <w:bookmarkEnd w:id="65688"/>
      <w:r w:rsidRPr="00507557">
        <w:rPr>
          <w:color w:val="auto"/>
          <w:rtl/>
        </w:rPr>
        <w:t xml:space="preserve">מעבירים </w:t>
      </w:r>
      <w:bookmarkStart w:id="65689" w:name="_ETM_Q133_446880"/>
      <w:bookmarkEnd w:id="65689"/>
      <w:r w:rsidRPr="00507557">
        <w:rPr>
          <w:color w:val="auto"/>
          <w:rtl/>
        </w:rPr>
        <w:t xml:space="preserve">תקציבים </w:t>
      </w:r>
      <w:bookmarkStart w:id="65690" w:name="_ETM_Q133_447360"/>
      <w:bookmarkEnd w:id="65690"/>
      <w:r w:rsidRPr="00507557">
        <w:rPr>
          <w:color w:val="auto"/>
          <w:rtl/>
        </w:rPr>
        <w:t xml:space="preserve">לאותה </w:t>
      </w:r>
      <w:bookmarkStart w:id="65691" w:name="_ETM_Q133_447690"/>
      <w:bookmarkEnd w:id="65691"/>
      <w:r w:rsidRPr="00507557">
        <w:rPr>
          <w:color w:val="auto"/>
          <w:rtl/>
        </w:rPr>
        <w:t>ישיבה</w:t>
      </w:r>
      <w:bookmarkStart w:id="65692" w:name="_ETM_Q133_449080"/>
      <w:bookmarkEnd w:id="65692"/>
      <w:r>
        <w:rPr>
          <w:rFonts w:hint="cs"/>
          <w:color w:val="auto"/>
          <w:rtl/>
        </w:rPr>
        <w:t>; בסוף אתם</w:t>
      </w:r>
      <w:bookmarkStart w:id="65693" w:name="_ETM_Q133_449560"/>
      <w:bookmarkEnd w:id="65693"/>
      <w:r>
        <w:rPr>
          <w:rFonts w:hint="cs"/>
          <w:color w:val="auto"/>
          <w:rtl/>
        </w:rPr>
        <w:t xml:space="preserve"> </w:t>
      </w:r>
      <w:r w:rsidRPr="00507557">
        <w:rPr>
          <w:color w:val="auto"/>
          <w:rtl/>
        </w:rPr>
        <w:t xml:space="preserve">אלה </w:t>
      </w:r>
      <w:bookmarkStart w:id="65694" w:name="_ETM_Q133_449740"/>
      <w:bookmarkEnd w:id="65694"/>
      <w:r w:rsidRPr="00507557">
        <w:rPr>
          <w:color w:val="auto"/>
          <w:rtl/>
        </w:rPr>
        <w:t xml:space="preserve">שמעבירים </w:t>
      </w:r>
      <w:bookmarkStart w:id="65695" w:name="_ETM_Q133_450310"/>
      <w:bookmarkEnd w:id="65695"/>
      <w:r w:rsidRPr="00507557">
        <w:rPr>
          <w:color w:val="auto"/>
          <w:rtl/>
        </w:rPr>
        <w:t xml:space="preserve">תקציבים </w:t>
      </w:r>
      <w:bookmarkStart w:id="65696" w:name="_ETM_Q133_451330"/>
      <w:bookmarkEnd w:id="65696"/>
      <w:r w:rsidRPr="00507557">
        <w:rPr>
          <w:color w:val="auto"/>
          <w:rtl/>
        </w:rPr>
        <w:t>לאות</w:t>
      </w:r>
      <w:r>
        <w:rPr>
          <w:rFonts w:hint="cs"/>
          <w:color w:val="auto"/>
          <w:rtl/>
        </w:rPr>
        <w:t>ה</w:t>
      </w:r>
      <w:r w:rsidRPr="00507557">
        <w:rPr>
          <w:color w:val="auto"/>
          <w:rtl/>
        </w:rPr>
        <w:t xml:space="preserve"> </w:t>
      </w:r>
      <w:bookmarkStart w:id="65697" w:name="_ETM_Q133_451750"/>
      <w:bookmarkEnd w:id="65697"/>
      <w:r w:rsidRPr="00507557">
        <w:rPr>
          <w:color w:val="auto"/>
          <w:rtl/>
        </w:rPr>
        <w:t>המטרה</w:t>
      </w:r>
      <w:r>
        <w:rPr>
          <w:rFonts w:hint="cs"/>
          <w:color w:val="auto"/>
          <w:rtl/>
        </w:rPr>
        <w:t>.</w:t>
      </w:r>
      <w:r w:rsidRPr="00507557">
        <w:rPr>
          <w:color w:val="auto"/>
          <w:rtl/>
        </w:rPr>
        <w:t xml:space="preserve"> </w:t>
      </w:r>
      <w:bookmarkStart w:id="65698" w:name="_ETM_Q133_453080"/>
      <w:bookmarkStart w:id="65699" w:name="_ETM_Q133_392641"/>
      <w:bookmarkStart w:id="65700" w:name="_ETM_Q133_392699"/>
      <w:bookmarkStart w:id="65701" w:name="_ETM_Q133_392757"/>
      <w:bookmarkStart w:id="65702" w:name="_ETM_Q133_392813"/>
      <w:bookmarkEnd w:id="65698"/>
      <w:bookmarkEnd w:id="65699"/>
      <w:bookmarkEnd w:id="65700"/>
      <w:bookmarkEnd w:id="65701"/>
      <w:bookmarkEnd w:id="65702"/>
      <w:r w:rsidRPr="00507557">
        <w:rPr>
          <w:color w:val="auto"/>
          <w:rtl/>
        </w:rPr>
        <w:t xml:space="preserve">זה </w:t>
      </w:r>
      <w:bookmarkStart w:id="65703" w:name="_ETM_Q133_453259"/>
      <w:bookmarkEnd w:id="65703"/>
      <w:r w:rsidRPr="00507557">
        <w:rPr>
          <w:color w:val="auto"/>
          <w:rtl/>
        </w:rPr>
        <w:t xml:space="preserve">לא </w:t>
      </w:r>
      <w:bookmarkStart w:id="65704" w:name="_ETM_Q133_453349"/>
      <w:bookmarkEnd w:id="65704"/>
      <w:r w:rsidRPr="00507557">
        <w:rPr>
          <w:color w:val="auto"/>
          <w:rtl/>
        </w:rPr>
        <w:t xml:space="preserve">משנה </w:t>
      </w:r>
      <w:bookmarkStart w:id="65705" w:name="_ETM_Q133_453680"/>
      <w:bookmarkEnd w:id="65705"/>
      <w:r w:rsidRPr="00507557">
        <w:rPr>
          <w:color w:val="auto"/>
          <w:rtl/>
        </w:rPr>
        <w:t xml:space="preserve">כמה </w:t>
      </w:r>
      <w:bookmarkStart w:id="65706" w:name="_ETM_Q133_453949"/>
      <w:bookmarkEnd w:id="65706"/>
      <w:r w:rsidRPr="00507557">
        <w:rPr>
          <w:color w:val="auto"/>
          <w:rtl/>
        </w:rPr>
        <w:t xml:space="preserve">רוח </w:t>
      </w:r>
      <w:bookmarkStart w:id="65707" w:name="_ETM_Q133_454189"/>
      <w:bookmarkEnd w:id="65707"/>
      <w:r w:rsidRPr="00507557">
        <w:rPr>
          <w:color w:val="auto"/>
          <w:rtl/>
        </w:rPr>
        <w:t xml:space="preserve">וצלצולים </w:t>
      </w:r>
      <w:bookmarkStart w:id="65708" w:name="_ETM_Q133_454909"/>
      <w:bookmarkEnd w:id="65708"/>
      <w:r>
        <w:rPr>
          <w:rFonts w:hint="cs"/>
          <w:color w:val="auto"/>
          <w:rtl/>
        </w:rPr>
        <w:t xml:space="preserve">אתם, </w:t>
      </w:r>
      <w:r w:rsidRPr="00507557">
        <w:rPr>
          <w:color w:val="auto"/>
          <w:rtl/>
        </w:rPr>
        <w:t xml:space="preserve">ממשלת </w:t>
      </w:r>
      <w:bookmarkStart w:id="65709" w:name="_ETM_Q133_455330"/>
      <w:bookmarkEnd w:id="65709"/>
      <w:r w:rsidRPr="00507557">
        <w:rPr>
          <w:color w:val="auto"/>
          <w:rtl/>
        </w:rPr>
        <w:t xml:space="preserve">ישראל </w:t>
      </w:r>
      <w:bookmarkStart w:id="65710" w:name="_ETM_Q133_455839"/>
      <w:bookmarkEnd w:id="65710"/>
      <w:r w:rsidRPr="00507557">
        <w:rPr>
          <w:color w:val="auto"/>
          <w:rtl/>
        </w:rPr>
        <w:t xml:space="preserve">או </w:t>
      </w:r>
      <w:bookmarkStart w:id="65711" w:name="_ETM_Q133_455960"/>
      <w:bookmarkEnd w:id="65711"/>
      <w:r w:rsidRPr="00507557">
        <w:rPr>
          <w:color w:val="auto"/>
          <w:rtl/>
        </w:rPr>
        <w:t>הקואליציה</w:t>
      </w:r>
      <w:r>
        <w:rPr>
          <w:rFonts w:hint="cs"/>
          <w:color w:val="auto"/>
          <w:rtl/>
        </w:rPr>
        <w:t>,</w:t>
      </w:r>
      <w:r w:rsidRPr="00507557">
        <w:rPr>
          <w:color w:val="auto"/>
          <w:rtl/>
        </w:rPr>
        <w:t xml:space="preserve"> </w:t>
      </w:r>
      <w:bookmarkStart w:id="65712" w:name="_ETM_Q133_456589"/>
      <w:bookmarkStart w:id="65713" w:name="_ETM_Q133_456770"/>
      <w:bookmarkEnd w:id="65712"/>
      <w:bookmarkEnd w:id="65713"/>
      <w:r w:rsidRPr="00507557">
        <w:rPr>
          <w:color w:val="auto"/>
          <w:rtl/>
        </w:rPr>
        <w:t xml:space="preserve">תעשו </w:t>
      </w:r>
      <w:bookmarkStart w:id="65714" w:name="_ETM_Q133_457099"/>
      <w:bookmarkEnd w:id="65714"/>
      <w:r w:rsidRPr="00507557">
        <w:rPr>
          <w:color w:val="auto"/>
          <w:rtl/>
        </w:rPr>
        <w:t xml:space="preserve">בנושא </w:t>
      </w:r>
      <w:bookmarkStart w:id="65715" w:name="_ETM_Q133_457520"/>
      <w:bookmarkEnd w:id="65715"/>
      <w:r w:rsidRPr="00507557">
        <w:rPr>
          <w:color w:val="auto"/>
          <w:rtl/>
        </w:rPr>
        <w:t>הזה</w:t>
      </w:r>
      <w:r>
        <w:rPr>
          <w:rFonts w:hint="cs"/>
          <w:color w:val="auto"/>
          <w:rtl/>
        </w:rPr>
        <w:t>,</w:t>
      </w:r>
      <w:r w:rsidRPr="00507557">
        <w:rPr>
          <w:color w:val="auto"/>
          <w:rtl/>
        </w:rPr>
        <w:t xml:space="preserve"> </w:t>
      </w:r>
      <w:bookmarkStart w:id="65716" w:name="_ETM_Q133_457699"/>
      <w:bookmarkEnd w:id="65716"/>
      <w:r w:rsidRPr="00507557">
        <w:rPr>
          <w:color w:val="auto"/>
          <w:rtl/>
        </w:rPr>
        <w:t xml:space="preserve">בסופו </w:t>
      </w:r>
      <w:bookmarkStart w:id="65717" w:name="_ETM_Q133_458060"/>
      <w:bookmarkEnd w:id="65717"/>
      <w:r w:rsidRPr="00507557">
        <w:rPr>
          <w:color w:val="auto"/>
          <w:rtl/>
        </w:rPr>
        <w:t xml:space="preserve">של </w:t>
      </w:r>
      <w:bookmarkStart w:id="65718" w:name="_ETM_Q133_458240"/>
      <w:bookmarkEnd w:id="65718"/>
      <w:r w:rsidRPr="00507557">
        <w:rPr>
          <w:color w:val="auto"/>
          <w:rtl/>
        </w:rPr>
        <w:t xml:space="preserve">יום </w:t>
      </w:r>
      <w:bookmarkStart w:id="65719" w:name="_ETM_Q133_458419"/>
      <w:bookmarkEnd w:id="65719"/>
      <w:r w:rsidRPr="00507557">
        <w:rPr>
          <w:color w:val="auto"/>
          <w:rtl/>
        </w:rPr>
        <w:t xml:space="preserve">אתם </w:t>
      </w:r>
      <w:bookmarkStart w:id="65720" w:name="_ETM_Q133_458629"/>
      <w:bookmarkEnd w:id="65720"/>
      <w:r w:rsidRPr="00507557">
        <w:rPr>
          <w:color w:val="auto"/>
          <w:rtl/>
        </w:rPr>
        <w:t xml:space="preserve">מעודדים </w:t>
      </w:r>
      <w:bookmarkStart w:id="65721" w:name="_ETM_Q133_459139"/>
      <w:bookmarkEnd w:id="65721"/>
      <w:r w:rsidRPr="00507557">
        <w:rPr>
          <w:color w:val="auto"/>
          <w:rtl/>
        </w:rPr>
        <w:t xml:space="preserve">את </w:t>
      </w:r>
      <w:bookmarkStart w:id="65722" w:name="_ETM_Q133_459229"/>
      <w:bookmarkEnd w:id="65722"/>
      <w:r w:rsidRPr="00507557">
        <w:rPr>
          <w:color w:val="auto"/>
          <w:rtl/>
        </w:rPr>
        <w:t xml:space="preserve">זה </w:t>
      </w:r>
      <w:bookmarkStart w:id="65723" w:name="_ETM_Q133_459349"/>
      <w:bookmarkEnd w:id="65723"/>
      <w:r w:rsidRPr="00507557">
        <w:rPr>
          <w:color w:val="auto"/>
          <w:rtl/>
        </w:rPr>
        <w:t xml:space="preserve">בפועל </w:t>
      </w:r>
      <w:bookmarkStart w:id="65724" w:name="_ETM_Q133_460219"/>
      <w:bookmarkEnd w:id="65724"/>
      <w:r w:rsidRPr="00507557">
        <w:rPr>
          <w:color w:val="auto"/>
          <w:rtl/>
        </w:rPr>
        <w:t xml:space="preserve">ובכסף </w:t>
      </w:r>
      <w:bookmarkStart w:id="65725" w:name="_ETM_Q133_460849"/>
      <w:bookmarkEnd w:id="65725"/>
      <w:r w:rsidRPr="00507557">
        <w:rPr>
          <w:color w:val="auto"/>
          <w:rtl/>
        </w:rPr>
        <w:t>אמיתי</w:t>
      </w:r>
      <w:r>
        <w:rPr>
          <w:rFonts w:hint="cs"/>
          <w:color w:val="auto"/>
          <w:rtl/>
        </w:rPr>
        <w:t>.</w:t>
      </w:r>
      <w:bookmarkStart w:id="65726" w:name="_ETM_Q133_463460"/>
      <w:bookmarkEnd w:id="65726"/>
      <w:r>
        <w:rPr>
          <w:rFonts w:hint="cs"/>
          <w:color w:val="auto"/>
          <w:rtl/>
        </w:rPr>
        <w:t xml:space="preserve"> </w:t>
      </w:r>
      <w:r w:rsidRPr="00507557">
        <w:rPr>
          <w:color w:val="auto"/>
          <w:rtl/>
        </w:rPr>
        <w:t xml:space="preserve">הציבור </w:t>
      </w:r>
      <w:bookmarkStart w:id="65727" w:name="_ETM_Q133_464120"/>
      <w:bookmarkEnd w:id="65727"/>
      <w:r w:rsidRPr="00507557">
        <w:rPr>
          <w:color w:val="auto"/>
          <w:rtl/>
        </w:rPr>
        <w:t xml:space="preserve">מבין </w:t>
      </w:r>
      <w:bookmarkStart w:id="65728" w:name="_ETM_Q133_466610"/>
      <w:bookmarkEnd w:id="65728"/>
      <w:r w:rsidRPr="00507557">
        <w:rPr>
          <w:color w:val="auto"/>
          <w:rtl/>
        </w:rPr>
        <w:t xml:space="preserve">שכמו </w:t>
      </w:r>
      <w:bookmarkStart w:id="65729" w:name="_ETM_Q133_467029"/>
      <w:bookmarkEnd w:id="65729"/>
      <w:r w:rsidRPr="00507557">
        <w:rPr>
          <w:color w:val="auto"/>
          <w:rtl/>
        </w:rPr>
        <w:t>אז</w:t>
      </w:r>
      <w:r w:rsidR="00A8633D">
        <w:rPr>
          <w:rFonts w:hint="cs"/>
          <w:color w:val="auto"/>
          <w:rtl/>
        </w:rPr>
        <w:t>,</w:t>
      </w:r>
      <w:r w:rsidRPr="00507557">
        <w:rPr>
          <w:color w:val="auto"/>
          <w:rtl/>
        </w:rPr>
        <w:t xml:space="preserve"> </w:t>
      </w:r>
      <w:bookmarkStart w:id="65730" w:name="_ETM_Q133_467389"/>
      <w:bookmarkEnd w:id="65730"/>
      <w:r>
        <w:rPr>
          <w:color w:val="auto"/>
          <w:rtl/>
        </w:rPr>
        <w:t>בק</w:t>
      </w:r>
      <w:r>
        <w:rPr>
          <w:rFonts w:hint="cs"/>
          <w:color w:val="auto"/>
          <w:rtl/>
        </w:rPr>
        <w:t>ו</w:t>
      </w:r>
      <w:r w:rsidRPr="00507557">
        <w:rPr>
          <w:color w:val="auto"/>
          <w:rtl/>
        </w:rPr>
        <w:t xml:space="preserve">ם </w:t>
      </w:r>
      <w:bookmarkStart w:id="65731" w:name="_ETM_Q133_467750"/>
      <w:bookmarkEnd w:id="65731"/>
      <w:r w:rsidRPr="00507557">
        <w:rPr>
          <w:color w:val="auto"/>
          <w:rtl/>
        </w:rPr>
        <w:t>המדינה</w:t>
      </w:r>
      <w:r>
        <w:rPr>
          <w:rFonts w:hint="cs"/>
          <w:color w:val="auto"/>
          <w:rtl/>
        </w:rPr>
        <w:t>,</w:t>
      </w:r>
      <w:r w:rsidRPr="00507557">
        <w:rPr>
          <w:color w:val="auto"/>
          <w:rtl/>
        </w:rPr>
        <w:t xml:space="preserve"> </w:t>
      </w:r>
      <w:bookmarkStart w:id="65732" w:name="_ETM_Q133_469189"/>
      <w:bookmarkEnd w:id="65732"/>
      <w:r w:rsidRPr="00507557">
        <w:rPr>
          <w:color w:val="auto"/>
          <w:rtl/>
        </w:rPr>
        <w:t xml:space="preserve">גם </w:t>
      </w:r>
      <w:bookmarkStart w:id="65733" w:name="_ETM_Q133_469460"/>
      <w:bookmarkEnd w:id="65733"/>
      <w:r w:rsidRPr="00507557">
        <w:rPr>
          <w:color w:val="auto"/>
          <w:rtl/>
        </w:rPr>
        <w:t>היום</w:t>
      </w:r>
      <w:r>
        <w:rPr>
          <w:rFonts w:hint="cs"/>
          <w:color w:val="auto"/>
          <w:rtl/>
        </w:rPr>
        <w:t>;</w:t>
      </w:r>
      <w:r w:rsidRPr="00507557">
        <w:rPr>
          <w:color w:val="auto"/>
          <w:rtl/>
        </w:rPr>
        <w:t xml:space="preserve"> </w:t>
      </w:r>
      <w:bookmarkStart w:id="65734" w:name="_ETM_Q133_470760"/>
      <w:bookmarkEnd w:id="65734"/>
      <w:r w:rsidRPr="00507557">
        <w:rPr>
          <w:color w:val="auto"/>
          <w:rtl/>
        </w:rPr>
        <w:t xml:space="preserve">הציבור </w:t>
      </w:r>
      <w:bookmarkStart w:id="65735" w:name="_ETM_Q133_471180"/>
      <w:bookmarkEnd w:id="65735"/>
      <w:r w:rsidRPr="00507557">
        <w:rPr>
          <w:color w:val="auto"/>
          <w:rtl/>
        </w:rPr>
        <w:t xml:space="preserve">מבין </w:t>
      </w:r>
      <w:bookmarkStart w:id="65736" w:name="_ETM_Q133_471479"/>
      <w:bookmarkEnd w:id="65736"/>
      <w:r w:rsidRPr="00507557">
        <w:rPr>
          <w:color w:val="auto"/>
          <w:rtl/>
        </w:rPr>
        <w:t xml:space="preserve">שהוא </w:t>
      </w:r>
      <w:bookmarkStart w:id="65737" w:name="_ETM_Q133_471779"/>
      <w:bookmarkEnd w:id="65737"/>
      <w:r w:rsidRPr="00507557">
        <w:rPr>
          <w:color w:val="auto"/>
          <w:rtl/>
        </w:rPr>
        <w:t xml:space="preserve">זה </w:t>
      </w:r>
      <w:bookmarkStart w:id="65738" w:name="_ETM_Q133_472560"/>
      <w:bookmarkEnd w:id="65738"/>
      <w:r w:rsidRPr="00507557">
        <w:rPr>
          <w:color w:val="auto"/>
          <w:rtl/>
        </w:rPr>
        <w:t xml:space="preserve">שיקים </w:t>
      </w:r>
      <w:bookmarkStart w:id="65739" w:name="_ETM_Q133_473130"/>
      <w:bookmarkEnd w:id="65739"/>
      <w:r w:rsidRPr="00507557">
        <w:rPr>
          <w:color w:val="auto"/>
          <w:rtl/>
        </w:rPr>
        <w:t xml:space="preserve">מחדש </w:t>
      </w:r>
      <w:bookmarkStart w:id="65740" w:name="_ETM_Q133_474150"/>
      <w:bookmarkEnd w:id="65740"/>
      <w:r w:rsidRPr="00507557">
        <w:rPr>
          <w:color w:val="auto"/>
          <w:rtl/>
        </w:rPr>
        <w:t xml:space="preserve">את </w:t>
      </w:r>
      <w:bookmarkStart w:id="65741" w:name="_ETM_Q133_474330"/>
      <w:bookmarkEnd w:id="65741"/>
      <w:r w:rsidRPr="00507557">
        <w:rPr>
          <w:color w:val="auto"/>
          <w:rtl/>
        </w:rPr>
        <w:t xml:space="preserve">מדינת </w:t>
      </w:r>
      <w:bookmarkStart w:id="65742" w:name="_ETM_Q133_474810"/>
      <w:bookmarkEnd w:id="65742"/>
      <w:r w:rsidRPr="00507557">
        <w:rPr>
          <w:color w:val="auto"/>
          <w:rtl/>
        </w:rPr>
        <w:t>ישראל</w:t>
      </w:r>
      <w:r>
        <w:rPr>
          <w:rFonts w:hint="cs"/>
          <w:color w:val="auto"/>
          <w:rtl/>
        </w:rPr>
        <w:t>.</w:t>
      </w:r>
    </w:p>
    <w:p w:rsidR="00EA1761" w:rsidRDefault="00EA1761" w:rsidP="00D76316">
      <w:pPr>
        <w:pStyle w:val="ETSpeechToText"/>
        <w:rPr>
          <w:color w:val="auto"/>
          <w:rtl/>
        </w:rPr>
      </w:pPr>
    </w:p>
    <w:p w:rsidR="00EA1761" w:rsidRDefault="00EA1761" w:rsidP="00A8633D">
      <w:pPr>
        <w:pStyle w:val="ETSpeechToText"/>
        <w:rPr>
          <w:color w:val="auto"/>
          <w:rtl/>
        </w:rPr>
      </w:pPr>
      <w:bookmarkStart w:id="65743" w:name="_ETM_Q133_475604"/>
      <w:bookmarkStart w:id="65744" w:name="_ETM_Q133_475784"/>
      <w:bookmarkStart w:id="65745" w:name="_ETM_Q133_480130"/>
      <w:bookmarkEnd w:id="65743"/>
      <w:bookmarkEnd w:id="65744"/>
      <w:bookmarkEnd w:id="65745"/>
      <w:r>
        <w:rPr>
          <w:rFonts w:hint="cs"/>
          <w:color w:val="auto"/>
          <w:rtl/>
        </w:rPr>
        <w:t>אחד</w:t>
      </w:r>
      <w:r w:rsidRPr="00507557">
        <w:rPr>
          <w:color w:val="auto"/>
          <w:rtl/>
        </w:rPr>
        <w:t xml:space="preserve"> </w:t>
      </w:r>
      <w:bookmarkStart w:id="65746" w:name="_ETM_Q133_480430"/>
      <w:bookmarkEnd w:id="65746"/>
      <w:r w:rsidRPr="00507557">
        <w:rPr>
          <w:color w:val="auto"/>
          <w:rtl/>
        </w:rPr>
        <w:t xml:space="preserve">הדברים </w:t>
      </w:r>
      <w:bookmarkStart w:id="65747" w:name="_ETM_Q133_480940"/>
      <w:bookmarkEnd w:id="65747"/>
      <w:r w:rsidRPr="00507557">
        <w:rPr>
          <w:color w:val="auto"/>
          <w:rtl/>
        </w:rPr>
        <w:t xml:space="preserve">שהכי </w:t>
      </w:r>
      <w:bookmarkStart w:id="65748" w:name="_ETM_Q133_481330"/>
      <w:bookmarkEnd w:id="65748"/>
      <w:r w:rsidRPr="00507557">
        <w:rPr>
          <w:color w:val="auto"/>
          <w:rtl/>
        </w:rPr>
        <w:t xml:space="preserve">כואבים </w:t>
      </w:r>
      <w:bookmarkStart w:id="65749" w:name="_ETM_Q133_481839"/>
      <w:bookmarkEnd w:id="65749"/>
      <w:r w:rsidRPr="00507557">
        <w:rPr>
          <w:color w:val="auto"/>
          <w:rtl/>
        </w:rPr>
        <w:t>לי</w:t>
      </w:r>
      <w:r>
        <w:rPr>
          <w:rFonts w:hint="cs"/>
          <w:color w:val="auto"/>
          <w:rtl/>
        </w:rPr>
        <w:t>,</w:t>
      </w:r>
      <w:bookmarkStart w:id="65750" w:name="_ETM_Q133_480000"/>
      <w:bookmarkEnd w:id="65750"/>
      <w:r w:rsidRPr="00507557">
        <w:rPr>
          <w:color w:val="auto"/>
          <w:rtl/>
        </w:rPr>
        <w:t xml:space="preserve"> </w:t>
      </w:r>
      <w:bookmarkStart w:id="65751" w:name="_ETM_Q133_480299"/>
      <w:bookmarkEnd w:id="65751"/>
      <w:r w:rsidRPr="00507557">
        <w:rPr>
          <w:color w:val="auto"/>
          <w:rtl/>
        </w:rPr>
        <w:t>ש</w:t>
      </w:r>
      <w:bookmarkStart w:id="65752" w:name="_ETM_Q133_480480"/>
      <w:bookmarkEnd w:id="65752"/>
      <w:r w:rsidRPr="00507557">
        <w:rPr>
          <w:color w:val="auto"/>
          <w:rtl/>
        </w:rPr>
        <w:t xml:space="preserve">הכי </w:t>
      </w:r>
      <w:bookmarkStart w:id="65753" w:name="_ETM_Q133_480690"/>
      <w:bookmarkEnd w:id="65753"/>
      <w:r w:rsidRPr="00507557">
        <w:rPr>
          <w:color w:val="auto"/>
          <w:rtl/>
        </w:rPr>
        <w:t xml:space="preserve">כואבים </w:t>
      </w:r>
      <w:bookmarkStart w:id="65754" w:name="_ETM_Q133_481199"/>
      <w:bookmarkEnd w:id="65754"/>
      <w:r w:rsidRPr="00507557">
        <w:rPr>
          <w:color w:val="auto"/>
          <w:rtl/>
        </w:rPr>
        <w:t>לי</w:t>
      </w:r>
      <w:bookmarkStart w:id="65755" w:name="_ETM_Q133_482750"/>
      <w:bookmarkStart w:id="65756" w:name="_ETM_Q133_483110"/>
      <w:bookmarkStart w:id="65757" w:name="_ETM_Q133_483560"/>
      <w:bookmarkEnd w:id="65755"/>
      <w:bookmarkEnd w:id="65756"/>
      <w:bookmarkEnd w:id="65757"/>
      <w:r>
        <w:rPr>
          <w:rFonts w:hint="cs"/>
          <w:color w:val="auto"/>
          <w:rtl/>
        </w:rPr>
        <w:t xml:space="preserve"> –</w:t>
      </w:r>
      <w:r w:rsidRPr="00507557">
        <w:rPr>
          <w:color w:val="auto"/>
          <w:rtl/>
        </w:rPr>
        <w:t xml:space="preserve"> </w:t>
      </w:r>
      <w:bookmarkStart w:id="65758" w:name="_ETM_Q133_485480"/>
      <w:bookmarkEnd w:id="65758"/>
      <w:r w:rsidRPr="00507557">
        <w:rPr>
          <w:color w:val="auto"/>
          <w:rtl/>
        </w:rPr>
        <w:t xml:space="preserve">ואני </w:t>
      </w:r>
      <w:bookmarkStart w:id="65759" w:name="_ETM_Q133_485750"/>
      <w:bookmarkEnd w:id="65759"/>
      <w:r w:rsidRPr="00507557">
        <w:rPr>
          <w:color w:val="auto"/>
          <w:rtl/>
        </w:rPr>
        <w:t xml:space="preserve">לא </w:t>
      </w:r>
      <w:bookmarkStart w:id="65760" w:name="_ETM_Q133_485899"/>
      <w:bookmarkEnd w:id="65760"/>
      <w:r w:rsidRPr="00507557">
        <w:rPr>
          <w:color w:val="auto"/>
          <w:rtl/>
        </w:rPr>
        <w:t>האמנתי</w:t>
      </w:r>
      <w:r w:rsidR="00A8633D">
        <w:rPr>
          <w:rFonts w:hint="cs"/>
          <w:color w:val="auto"/>
          <w:rtl/>
        </w:rPr>
        <w:t>;</w:t>
      </w:r>
      <w:r w:rsidRPr="00507557">
        <w:rPr>
          <w:color w:val="auto"/>
          <w:rtl/>
        </w:rPr>
        <w:t xml:space="preserve"> </w:t>
      </w:r>
      <w:bookmarkStart w:id="65761" w:name="_ETM_Q133_487700"/>
      <w:bookmarkEnd w:id="65761"/>
      <w:r>
        <w:rPr>
          <w:rFonts w:hint="cs"/>
          <w:color w:val="auto"/>
          <w:rtl/>
        </w:rPr>
        <w:t>ב</w:t>
      </w:r>
      <w:r w:rsidRPr="00507557">
        <w:rPr>
          <w:color w:val="auto"/>
          <w:rtl/>
        </w:rPr>
        <w:t xml:space="preserve">-7 </w:t>
      </w:r>
      <w:bookmarkStart w:id="65762" w:name="_ETM_Q133_488150"/>
      <w:bookmarkEnd w:id="65762"/>
      <w:r w:rsidRPr="00507557">
        <w:rPr>
          <w:color w:val="auto"/>
          <w:rtl/>
        </w:rPr>
        <w:t>באוקטובר</w:t>
      </w:r>
      <w:r>
        <w:rPr>
          <w:rFonts w:hint="cs"/>
          <w:color w:val="auto"/>
          <w:rtl/>
        </w:rPr>
        <w:t>,</w:t>
      </w:r>
      <w:r w:rsidRPr="00507557">
        <w:rPr>
          <w:color w:val="auto"/>
          <w:rtl/>
        </w:rPr>
        <w:t xml:space="preserve"> </w:t>
      </w:r>
      <w:bookmarkStart w:id="65763" w:name="_ETM_Q133_488690"/>
      <w:bookmarkEnd w:id="65763"/>
      <w:r w:rsidRPr="00507557">
        <w:rPr>
          <w:color w:val="auto"/>
          <w:rtl/>
        </w:rPr>
        <w:t xml:space="preserve">לא </w:t>
      </w:r>
      <w:bookmarkStart w:id="65764" w:name="_ETM_Q133_488809"/>
      <w:bookmarkEnd w:id="65764"/>
      <w:r w:rsidRPr="00507557">
        <w:rPr>
          <w:color w:val="auto"/>
          <w:rtl/>
        </w:rPr>
        <w:t xml:space="preserve">האמנתי </w:t>
      </w:r>
      <w:bookmarkStart w:id="65765" w:name="_ETM_Q133_489709"/>
      <w:bookmarkEnd w:id="65765"/>
      <w:r w:rsidRPr="00507557">
        <w:rPr>
          <w:color w:val="auto"/>
          <w:rtl/>
        </w:rPr>
        <w:t xml:space="preserve">שאנחנו </w:t>
      </w:r>
      <w:bookmarkStart w:id="65766" w:name="_ETM_Q133_490009"/>
      <w:bookmarkEnd w:id="65766"/>
      <w:r w:rsidRPr="00507557">
        <w:rPr>
          <w:color w:val="auto"/>
          <w:rtl/>
        </w:rPr>
        <w:t xml:space="preserve">נגיע </w:t>
      </w:r>
      <w:bookmarkStart w:id="65767" w:name="_ETM_Q133_490339"/>
      <w:bookmarkEnd w:id="65767"/>
      <w:r w:rsidRPr="00507557">
        <w:rPr>
          <w:color w:val="auto"/>
          <w:rtl/>
        </w:rPr>
        <w:t xml:space="preserve">שוב </w:t>
      </w:r>
      <w:bookmarkStart w:id="65768" w:name="_ETM_Q133_490610"/>
      <w:bookmarkEnd w:id="65768"/>
      <w:r w:rsidRPr="00507557">
        <w:rPr>
          <w:color w:val="auto"/>
          <w:rtl/>
        </w:rPr>
        <w:t xml:space="preserve">למקום </w:t>
      </w:r>
      <w:bookmarkStart w:id="65769" w:name="_ETM_Q133_491059"/>
      <w:bookmarkEnd w:id="65769"/>
      <w:r w:rsidRPr="00507557">
        <w:rPr>
          <w:color w:val="auto"/>
          <w:rtl/>
        </w:rPr>
        <w:t xml:space="preserve">הזה </w:t>
      </w:r>
      <w:bookmarkStart w:id="65770" w:name="_ETM_Q133_491299"/>
      <w:bookmarkEnd w:id="65770"/>
      <w:r w:rsidRPr="00507557">
        <w:rPr>
          <w:color w:val="auto"/>
          <w:rtl/>
        </w:rPr>
        <w:t xml:space="preserve">שבו </w:t>
      </w:r>
      <w:bookmarkStart w:id="65771" w:name="_ETM_Q133_493099"/>
      <w:bookmarkEnd w:id="65771"/>
      <w:r w:rsidRPr="00507557">
        <w:rPr>
          <w:color w:val="auto"/>
          <w:rtl/>
        </w:rPr>
        <w:t xml:space="preserve">האופוזיציה </w:t>
      </w:r>
      <w:bookmarkStart w:id="65772" w:name="_ETM_Q133_493910"/>
      <w:bookmarkEnd w:id="65772"/>
      <w:r w:rsidRPr="00507557">
        <w:rPr>
          <w:color w:val="auto"/>
          <w:rtl/>
        </w:rPr>
        <w:t xml:space="preserve">צריכה </w:t>
      </w:r>
      <w:bookmarkStart w:id="65773" w:name="_ETM_Q133_494299"/>
      <w:bookmarkEnd w:id="65773"/>
      <w:r w:rsidRPr="00507557">
        <w:rPr>
          <w:color w:val="auto"/>
          <w:rtl/>
        </w:rPr>
        <w:t xml:space="preserve">לתקוף </w:t>
      </w:r>
      <w:bookmarkStart w:id="65774" w:name="_ETM_Q133_494839"/>
      <w:bookmarkEnd w:id="65774"/>
      <w:r w:rsidRPr="00507557">
        <w:rPr>
          <w:color w:val="auto"/>
          <w:rtl/>
        </w:rPr>
        <w:t xml:space="preserve">את </w:t>
      </w:r>
      <w:bookmarkStart w:id="65775" w:name="_ETM_Q133_495019"/>
      <w:bookmarkEnd w:id="65775"/>
      <w:r w:rsidRPr="00507557">
        <w:rPr>
          <w:color w:val="auto"/>
          <w:rtl/>
        </w:rPr>
        <w:t xml:space="preserve">הקואליציה </w:t>
      </w:r>
      <w:bookmarkStart w:id="65776" w:name="_ETM_Q133_497170"/>
      <w:bookmarkStart w:id="65777" w:name="_ETM_Q133_497710"/>
      <w:bookmarkEnd w:id="65776"/>
      <w:bookmarkEnd w:id="65777"/>
      <w:r w:rsidRPr="00507557">
        <w:rPr>
          <w:color w:val="auto"/>
          <w:rtl/>
        </w:rPr>
        <w:t xml:space="preserve">על </w:t>
      </w:r>
      <w:bookmarkStart w:id="65778" w:name="_ETM_Q133_497920"/>
      <w:bookmarkEnd w:id="65778"/>
      <w:r w:rsidRPr="00507557">
        <w:rPr>
          <w:color w:val="auto"/>
          <w:rtl/>
        </w:rPr>
        <w:t xml:space="preserve">תקציבים </w:t>
      </w:r>
      <w:bookmarkStart w:id="65779" w:name="_ETM_Q133_498789"/>
      <w:bookmarkEnd w:id="65779"/>
      <w:r w:rsidRPr="00507557">
        <w:rPr>
          <w:color w:val="auto"/>
          <w:rtl/>
        </w:rPr>
        <w:t>למשרדי</w:t>
      </w:r>
      <w:r>
        <w:rPr>
          <w:rFonts w:hint="cs"/>
          <w:color w:val="auto"/>
          <w:rtl/>
        </w:rPr>
        <w:t xml:space="preserve"> –</w:t>
      </w:r>
      <w:r w:rsidRPr="00507557">
        <w:rPr>
          <w:color w:val="auto"/>
          <w:rtl/>
        </w:rPr>
        <w:t xml:space="preserve"> </w:t>
      </w:r>
      <w:bookmarkStart w:id="65780" w:name="_ETM_Q133_501140"/>
      <w:bookmarkEnd w:id="65780"/>
      <w:r w:rsidRPr="00507557">
        <w:rPr>
          <w:color w:val="auto"/>
          <w:rtl/>
        </w:rPr>
        <w:t xml:space="preserve">באמת </w:t>
      </w:r>
      <w:bookmarkStart w:id="65781" w:name="_ETM_Q133_501529"/>
      <w:bookmarkEnd w:id="65781"/>
      <w:r w:rsidRPr="00507557">
        <w:rPr>
          <w:color w:val="auto"/>
          <w:rtl/>
        </w:rPr>
        <w:t xml:space="preserve">אין </w:t>
      </w:r>
      <w:bookmarkStart w:id="65782" w:name="_ETM_Q133_501619"/>
      <w:bookmarkEnd w:id="65782"/>
      <w:r w:rsidRPr="00507557">
        <w:rPr>
          <w:color w:val="auto"/>
          <w:rtl/>
        </w:rPr>
        <w:t xml:space="preserve">לי </w:t>
      </w:r>
      <w:bookmarkStart w:id="65783" w:name="_ETM_Q133_501679"/>
      <w:bookmarkEnd w:id="65783"/>
      <w:r w:rsidRPr="00507557">
        <w:rPr>
          <w:color w:val="auto"/>
          <w:rtl/>
        </w:rPr>
        <w:t xml:space="preserve">איך </w:t>
      </w:r>
      <w:bookmarkStart w:id="65784" w:name="_ETM_Q133_501769"/>
      <w:bookmarkEnd w:id="65784"/>
      <w:r w:rsidRPr="00507557">
        <w:rPr>
          <w:color w:val="auto"/>
          <w:rtl/>
        </w:rPr>
        <w:t xml:space="preserve">להגיד </w:t>
      </w:r>
      <w:bookmarkStart w:id="65785" w:name="_ETM_Q133_502009"/>
      <w:bookmarkEnd w:id="65785"/>
      <w:r w:rsidRPr="00507557">
        <w:rPr>
          <w:color w:val="auto"/>
          <w:rtl/>
        </w:rPr>
        <w:t xml:space="preserve">את </w:t>
      </w:r>
      <w:bookmarkStart w:id="65786" w:name="_ETM_Q133_502070"/>
      <w:bookmarkEnd w:id="65786"/>
      <w:r w:rsidRPr="00507557">
        <w:rPr>
          <w:color w:val="auto"/>
          <w:rtl/>
        </w:rPr>
        <w:t>זה</w:t>
      </w:r>
      <w:r>
        <w:rPr>
          <w:rFonts w:hint="cs"/>
          <w:color w:val="auto"/>
          <w:rtl/>
        </w:rPr>
        <w:t xml:space="preserve"> –</w:t>
      </w:r>
      <w:r w:rsidRPr="00507557">
        <w:rPr>
          <w:color w:val="auto"/>
          <w:rtl/>
        </w:rPr>
        <w:t xml:space="preserve"> </w:t>
      </w:r>
      <w:bookmarkStart w:id="65787" w:name="_ETM_Q133_502160"/>
      <w:bookmarkEnd w:id="65787"/>
      <w:r w:rsidRPr="00507557">
        <w:rPr>
          <w:color w:val="auto"/>
          <w:rtl/>
        </w:rPr>
        <w:t xml:space="preserve">מורשת </w:t>
      </w:r>
      <w:bookmarkStart w:id="65788" w:name="_ETM_Q133_502609"/>
      <w:bookmarkEnd w:id="65788"/>
      <w:r w:rsidR="00A8633D">
        <w:rPr>
          <w:rFonts w:hint="cs"/>
          <w:color w:val="auto"/>
          <w:rtl/>
        </w:rPr>
        <w:t>ו</w:t>
      </w:r>
      <w:r w:rsidRPr="00507557">
        <w:rPr>
          <w:color w:val="auto"/>
          <w:rtl/>
        </w:rPr>
        <w:t>יהדות</w:t>
      </w:r>
      <w:r>
        <w:rPr>
          <w:rFonts w:hint="cs"/>
          <w:color w:val="auto"/>
          <w:rtl/>
        </w:rPr>
        <w:t>,</w:t>
      </w:r>
      <w:r w:rsidRPr="00507557">
        <w:rPr>
          <w:color w:val="auto"/>
          <w:rtl/>
        </w:rPr>
        <w:t xml:space="preserve"> </w:t>
      </w:r>
      <w:bookmarkStart w:id="65789" w:name="_ETM_Q133_502970"/>
      <w:bookmarkEnd w:id="65789"/>
      <w:r w:rsidRPr="00507557">
        <w:rPr>
          <w:color w:val="auto"/>
          <w:rtl/>
        </w:rPr>
        <w:t xml:space="preserve">שאני </w:t>
      </w:r>
      <w:bookmarkStart w:id="65790" w:name="_ETM_Q133_503300"/>
      <w:bookmarkEnd w:id="65790"/>
      <w:r w:rsidRPr="00507557">
        <w:rPr>
          <w:color w:val="auto"/>
          <w:rtl/>
        </w:rPr>
        <w:t xml:space="preserve">מאוד </w:t>
      </w:r>
      <w:bookmarkStart w:id="65791" w:name="_ETM_Q133_503570"/>
      <w:bookmarkEnd w:id="65791"/>
      <w:r w:rsidRPr="00507557">
        <w:rPr>
          <w:color w:val="auto"/>
          <w:rtl/>
        </w:rPr>
        <w:t xml:space="preserve">אוהבת </w:t>
      </w:r>
      <w:bookmarkStart w:id="65792" w:name="_ETM_Q133_503839"/>
      <w:bookmarkEnd w:id="65792"/>
      <w:r w:rsidRPr="00507557">
        <w:rPr>
          <w:color w:val="auto"/>
          <w:rtl/>
        </w:rPr>
        <w:t xml:space="preserve">ומאוד </w:t>
      </w:r>
      <w:bookmarkStart w:id="65793" w:name="_ETM_Q133_504199"/>
      <w:bookmarkEnd w:id="65793"/>
      <w:r w:rsidRPr="00507557">
        <w:rPr>
          <w:color w:val="auto"/>
          <w:rtl/>
        </w:rPr>
        <w:t xml:space="preserve">מעריכה </w:t>
      </w:r>
      <w:bookmarkStart w:id="65794" w:name="_ETM_Q133_504679"/>
      <w:bookmarkEnd w:id="65794"/>
      <w:r w:rsidRPr="00507557">
        <w:rPr>
          <w:color w:val="auto"/>
          <w:rtl/>
        </w:rPr>
        <w:t xml:space="preserve">ובימים </w:t>
      </w:r>
      <w:bookmarkStart w:id="65795" w:name="_ETM_Q133_505160"/>
      <w:bookmarkEnd w:id="65795"/>
      <w:r w:rsidRPr="00507557">
        <w:rPr>
          <w:color w:val="auto"/>
          <w:rtl/>
        </w:rPr>
        <w:lastRenderedPageBreak/>
        <w:t xml:space="preserve">כתיקונם </w:t>
      </w:r>
      <w:bookmarkStart w:id="65796" w:name="_ETM_Q133_505820"/>
      <w:bookmarkEnd w:id="65796"/>
      <w:r w:rsidRPr="00507557">
        <w:rPr>
          <w:color w:val="auto"/>
          <w:rtl/>
        </w:rPr>
        <w:t xml:space="preserve">אולי </w:t>
      </w:r>
      <w:bookmarkStart w:id="65797" w:name="_ETM_Q133_506089"/>
      <w:bookmarkEnd w:id="65797"/>
      <w:r w:rsidRPr="00507557">
        <w:rPr>
          <w:color w:val="auto"/>
          <w:rtl/>
        </w:rPr>
        <w:t xml:space="preserve">הייתי </w:t>
      </w:r>
      <w:bookmarkStart w:id="65798" w:name="_ETM_Q133_506329"/>
      <w:bookmarkEnd w:id="65798"/>
      <w:r w:rsidRPr="00507557">
        <w:rPr>
          <w:color w:val="auto"/>
          <w:rtl/>
        </w:rPr>
        <w:t xml:space="preserve">גם </w:t>
      </w:r>
      <w:bookmarkStart w:id="65799" w:name="_ETM_Q133_507029"/>
      <w:bookmarkEnd w:id="65799"/>
      <w:r w:rsidRPr="00507557">
        <w:rPr>
          <w:color w:val="auto"/>
          <w:rtl/>
        </w:rPr>
        <w:t xml:space="preserve">שמחה </w:t>
      </w:r>
      <w:bookmarkStart w:id="65800" w:name="_ETM_Q133_507690"/>
      <w:bookmarkEnd w:id="65800"/>
      <w:r>
        <w:rPr>
          <w:color w:val="auto"/>
          <w:rtl/>
        </w:rPr>
        <w:t>על</w:t>
      </w:r>
      <w:r>
        <w:rPr>
          <w:rFonts w:hint="cs"/>
          <w:color w:val="auto"/>
          <w:rtl/>
        </w:rPr>
        <w:t xml:space="preserve"> </w:t>
      </w:r>
      <w:r w:rsidRPr="00507557">
        <w:rPr>
          <w:color w:val="auto"/>
          <w:rtl/>
        </w:rPr>
        <w:t xml:space="preserve">כך </w:t>
      </w:r>
      <w:bookmarkStart w:id="65801" w:name="_ETM_Q133_508050"/>
      <w:bookmarkEnd w:id="65801"/>
      <w:r w:rsidRPr="00507557">
        <w:rPr>
          <w:color w:val="auto"/>
          <w:rtl/>
        </w:rPr>
        <w:t xml:space="preserve">שיש </w:t>
      </w:r>
      <w:bookmarkStart w:id="65802" w:name="_ETM_Q133_508410"/>
      <w:bookmarkEnd w:id="65802"/>
      <w:r>
        <w:rPr>
          <w:rFonts w:hint="cs"/>
          <w:color w:val="auto"/>
          <w:rtl/>
        </w:rPr>
        <w:t>הדהוד</w:t>
      </w:r>
      <w:r w:rsidRPr="00507557">
        <w:rPr>
          <w:color w:val="auto"/>
          <w:rtl/>
        </w:rPr>
        <w:t xml:space="preserve"> </w:t>
      </w:r>
      <w:bookmarkStart w:id="65803" w:name="_ETM_Q133_509650"/>
      <w:bookmarkEnd w:id="65803"/>
      <w:r w:rsidRPr="00507557">
        <w:rPr>
          <w:color w:val="auto"/>
          <w:rtl/>
        </w:rPr>
        <w:t xml:space="preserve">של </w:t>
      </w:r>
      <w:bookmarkStart w:id="65804" w:name="_ETM_Q133_510130"/>
      <w:bookmarkEnd w:id="65804"/>
      <w:r w:rsidRPr="00507557">
        <w:rPr>
          <w:color w:val="auto"/>
          <w:rtl/>
        </w:rPr>
        <w:t xml:space="preserve">אותם </w:t>
      </w:r>
      <w:bookmarkStart w:id="65805" w:name="_ETM_Q133_510460"/>
      <w:bookmarkEnd w:id="65805"/>
      <w:r w:rsidRPr="00507557">
        <w:rPr>
          <w:color w:val="auto"/>
          <w:rtl/>
        </w:rPr>
        <w:t>הנושאים</w:t>
      </w:r>
      <w:r>
        <w:rPr>
          <w:rFonts w:hint="cs"/>
          <w:color w:val="auto"/>
          <w:rtl/>
        </w:rPr>
        <w:t>,</w:t>
      </w:r>
      <w:r w:rsidRPr="00507557">
        <w:rPr>
          <w:color w:val="auto"/>
          <w:rtl/>
        </w:rPr>
        <w:t xml:space="preserve"> </w:t>
      </w:r>
      <w:bookmarkStart w:id="65806" w:name="_ETM_Q133_511119"/>
      <w:bookmarkEnd w:id="65806"/>
      <w:r w:rsidRPr="00507557">
        <w:rPr>
          <w:color w:val="auto"/>
          <w:rtl/>
        </w:rPr>
        <w:t>אבל</w:t>
      </w:r>
      <w:bookmarkStart w:id="65807" w:name="_ETM_Q133_511509"/>
      <w:bookmarkEnd w:id="65807"/>
      <w:r w:rsidRPr="00507557">
        <w:rPr>
          <w:color w:val="auto"/>
          <w:rtl/>
        </w:rPr>
        <w:t xml:space="preserve"> </w:t>
      </w:r>
      <w:bookmarkStart w:id="65808" w:name="_ETM_Q133_511900"/>
      <w:bookmarkEnd w:id="65808"/>
      <w:r w:rsidRPr="00507557">
        <w:rPr>
          <w:color w:val="auto"/>
          <w:rtl/>
        </w:rPr>
        <w:t xml:space="preserve">אותי </w:t>
      </w:r>
      <w:bookmarkStart w:id="65809" w:name="_ETM_Q133_512140"/>
      <w:bookmarkEnd w:id="65809"/>
      <w:r w:rsidRPr="00507557">
        <w:rPr>
          <w:color w:val="auto"/>
          <w:rtl/>
        </w:rPr>
        <w:t xml:space="preserve">לימדו </w:t>
      </w:r>
      <w:bookmarkStart w:id="65810" w:name="_ETM_Q133_512440"/>
      <w:bookmarkEnd w:id="65810"/>
      <w:r w:rsidRPr="00507557">
        <w:rPr>
          <w:color w:val="auto"/>
          <w:rtl/>
        </w:rPr>
        <w:t xml:space="preserve">שפיקוח </w:t>
      </w:r>
      <w:bookmarkStart w:id="65811" w:name="_ETM_Q133_512980"/>
      <w:bookmarkEnd w:id="65811"/>
      <w:r w:rsidRPr="00507557">
        <w:rPr>
          <w:color w:val="auto"/>
          <w:rtl/>
        </w:rPr>
        <w:t xml:space="preserve">נפש </w:t>
      </w:r>
      <w:bookmarkStart w:id="65812" w:name="_ETM_Q133_513309"/>
      <w:bookmarkEnd w:id="65812"/>
      <w:r w:rsidRPr="00507557">
        <w:rPr>
          <w:color w:val="auto"/>
          <w:rtl/>
        </w:rPr>
        <w:t xml:space="preserve">דוחה </w:t>
      </w:r>
      <w:bookmarkStart w:id="65813" w:name="_ETM_Q133_513640"/>
      <w:bookmarkEnd w:id="65813"/>
      <w:r w:rsidRPr="00507557">
        <w:rPr>
          <w:color w:val="auto"/>
          <w:rtl/>
        </w:rPr>
        <w:t>הכ</w:t>
      </w:r>
      <w:r>
        <w:rPr>
          <w:rFonts w:hint="cs"/>
          <w:color w:val="auto"/>
          <w:rtl/>
        </w:rPr>
        <w:t>ו</w:t>
      </w:r>
      <w:r w:rsidRPr="00507557">
        <w:rPr>
          <w:color w:val="auto"/>
          <w:rtl/>
        </w:rPr>
        <w:t>ל</w:t>
      </w:r>
      <w:r>
        <w:rPr>
          <w:rFonts w:hint="cs"/>
          <w:color w:val="auto"/>
          <w:rtl/>
        </w:rPr>
        <w:t>.</w:t>
      </w:r>
      <w:r w:rsidRPr="00507557">
        <w:rPr>
          <w:color w:val="auto"/>
          <w:rtl/>
        </w:rPr>
        <w:t xml:space="preserve"> </w:t>
      </w:r>
      <w:bookmarkStart w:id="65814" w:name="_ETM_Q133_516139"/>
      <w:bookmarkEnd w:id="65814"/>
      <w:r w:rsidRPr="00507557">
        <w:rPr>
          <w:color w:val="auto"/>
          <w:rtl/>
        </w:rPr>
        <w:t xml:space="preserve">זה </w:t>
      </w:r>
      <w:bookmarkStart w:id="65815" w:name="_ETM_Q133_516379"/>
      <w:bookmarkEnd w:id="65815"/>
      <w:r w:rsidRPr="00507557">
        <w:rPr>
          <w:color w:val="auto"/>
          <w:rtl/>
        </w:rPr>
        <w:t xml:space="preserve">לא </w:t>
      </w:r>
      <w:bookmarkStart w:id="65816" w:name="_ETM_Q133_516499"/>
      <w:bookmarkEnd w:id="65816"/>
      <w:r w:rsidRPr="00507557">
        <w:rPr>
          <w:color w:val="auto"/>
          <w:rtl/>
        </w:rPr>
        <w:t xml:space="preserve">ייאמן </w:t>
      </w:r>
      <w:bookmarkStart w:id="65817" w:name="_ETM_Q133_517039"/>
      <w:bookmarkEnd w:id="65817"/>
      <w:r w:rsidRPr="00507557">
        <w:rPr>
          <w:color w:val="auto"/>
          <w:rtl/>
        </w:rPr>
        <w:t xml:space="preserve">שאנחנו </w:t>
      </w:r>
      <w:bookmarkStart w:id="65818" w:name="_ETM_Q133_517399"/>
      <w:bookmarkEnd w:id="65818"/>
      <w:r w:rsidRPr="00507557">
        <w:rPr>
          <w:color w:val="auto"/>
          <w:rtl/>
        </w:rPr>
        <w:t xml:space="preserve">נמצאים </w:t>
      </w:r>
      <w:bookmarkStart w:id="65819" w:name="_ETM_Q133_517969"/>
      <w:bookmarkEnd w:id="65819"/>
      <w:r w:rsidRPr="00507557">
        <w:rPr>
          <w:color w:val="auto"/>
          <w:rtl/>
        </w:rPr>
        <w:t>היום</w:t>
      </w:r>
      <w:r w:rsidR="00A8633D">
        <w:rPr>
          <w:rFonts w:hint="cs"/>
          <w:color w:val="auto"/>
          <w:rtl/>
        </w:rPr>
        <w:t>,</w:t>
      </w:r>
      <w:r w:rsidRPr="00507557">
        <w:rPr>
          <w:color w:val="auto"/>
          <w:rtl/>
        </w:rPr>
        <w:t xml:space="preserve"> </w:t>
      </w:r>
      <w:bookmarkStart w:id="65820" w:name="_ETM_Q133_518949"/>
      <w:bookmarkEnd w:id="65820"/>
      <w:r w:rsidRPr="00507557">
        <w:rPr>
          <w:color w:val="auto"/>
          <w:rtl/>
        </w:rPr>
        <w:t xml:space="preserve">שנה </w:t>
      </w:r>
      <w:bookmarkStart w:id="65821" w:name="_ETM_Q133_519249"/>
      <w:bookmarkEnd w:id="65821"/>
      <w:r w:rsidRPr="00507557">
        <w:rPr>
          <w:color w:val="auto"/>
          <w:rtl/>
        </w:rPr>
        <w:t xml:space="preserve">וחצי </w:t>
      </w:r>
      <w:bookmarkStart w:id="65822" w:name="_ETM_Q133_520300"/>
      <w:bookmarkEnd w:id="65822"/>
      <w:r w:rsidRPr="00507557">
        <w:rPr>
          <w:color w:val="auto"/>
          <w:rtl/>
        </w:rPr>
        <w:t>לטבח</w:t>
      </w:r>
      <w:r>
        <w:rPr>
          <w:rFonts w:hint="cs"/>
          <w:color w:val="auto"/>
          <w:rtl/>
        </w:rPr>
        <w:t>,</w:t>
      </w:r>
      <w:r w:rsidRPr="00507557">
        <w:rPr>
          <w:color w:val="auto"/>
          <w:rtl/>
        </w:rPr>
        <w:t xml:space="preserve"> </w:t>
      </w:r>
      <w:bookmarkStart w:id="65823" w:name="_ETM_Q133_521199"/>
      <w:bookmarkEnd w:id="65823"/>
      <w:r w:rsidRPr="00507557">
        <w:rPr>
          <w:color w:val="auto"/>
          <w:rtl/>
        </w:rPr>
        <w:t xml:space="preserve">שנה </w:t>
      </w:r>
      <w:bookmarkStart w:id="65824" w:name="_ETM_Q133_521499"/>
      <w:bookmarkEnd w:id="65824"/>
      <w:r w:rsidRPr="00507557">
        <w:rPr>
          <w:color w:val="auto"/>
          <w:rtl/>
        </w:rPr>
        <w:t xml:space="preserve">וחצי </w:t>
      </w:r>
      <w:bookmarkStart w:id="65825" w:name="_ETM_Q133_521949"/>
      <w:bookmarkEnd w:id="65825"/>
      <w:r w:rsidRPr="00507557">
        <w:rPr>
          <w:color w:val="auto"/>
          <w:rtl/>
        </w:rPr>
        <w:t>למלחמה</w:t>
      </w:r>
      <w:r>
        <w:rPr>
          <w:rFonts w:hint="cs"/>
          <w:color w:val="auto"/>
          <w:rtl/>
        </w:rPr>
        <w:t>,</w:t>
      </w:r>
      <w:r w:rsidRPr="00507557">
        <w:rPr>
          <w:color w:val="auto"/>
          <w:rtl/>
        </w:rPr>
        <w:t xml:space="preserve"> </w:t>
      </w:r>
      <w:bookmarkStart w:id="65826" w:name="_ETM_Q133_523659"/>
      <w:bookmarkStart w:id="65827" w:name="_ETM_Q133_532958"/>
      <w:bookmarkEnd w:id="65826"/>
      <w:bookmarkEnd w:id="65827"/>
      <w:r w:rsidR="00A8633D">
        <w:rPr>
          <w:rFonts w:hint="cs"/>
          <w:color w:val="auto"/>
          <w:rtl/>
        </w:rPr>
        <w:t>ו</w:t>
      </w:r>
      <w:r w:rsidRPr="00507557">
        <w:rPr>
          <w:color w:val="auto"/>
          <w:rtl/>
        </w:rPr>
        <w:t xml:space="preserve">חיילים </w:t>
      </w:r>
      <w:bookmarkStart w:id="65828" w:name="_ETM_Q133_524139"/>
      <w:bookmarkEnd w:id="65828"/>
      <w:r w:rsidRPr="00507557">
        <w:rPr>
          <w:color w:val="auto"/>
          <w:rtl/>
        </w:rPr>
        <w:t>מגויסים</w:t>
      </w:r>
      <w:r>
        <w:rPr>
          <w:rFonts w:hint="cs"/>
          <w:color w:val="auto"/>
          <w:rtl/>
        </w:rPr>
        <w:t>,</w:t>
      </w:r>
      <w:r w:rsidRPr="00507557">
        <w:rPr>
          <w:color w:val="auto"/>
          <w:rtl/>
        </w:rPr>
        <w:t xml:space="preserve"> </w:t>
      </w:r>
      <w:bookmarkStart w:id="65829" w:name="_ETM_Q133_524739"/>
      <w:bookmarkEnd w:id="65829"/>
      <w:r w:rsidRPr="00507557">
        <w:rPr>
          <w:color w:val="auto"/>
          <w:rtl/>
        </w:rPr>
        <w:t>חיילים</w:t>
      </w:r>
      <w:r>
        <w:rPr>
          <w:rFonts w:hint="cs"/>
          <w:color w:val="auto"/>
          <w:rtl/>
        </w:rPr>
        <w:t xml:space="preserve"> מתים,</w:t>
      </w:r>
      <w:bookmarkStart w:id="65830" w:name="_ETM_Q133_525100"/>
      <w:bookmarkEnd w:id="65830"/>
      <w:r w:rsidRPr="00507557">
        <w:rPr>
          <w:color w:val="auto"/>
          <w:rtl/>
        </w:rPr>
        <w:t xml:space="preserve"> </w:t>
      </w:r>
      <w:bookmarkStart w:id="65831" w:name="_ETM_Q133_526159"/>
      <w:bookmarkEnd w:id="65831"/>
      <w:r w:rsidRPr="00507557">
        <w:rPr>
          <w:color w:val="auto"/>
          <w:rtl/>
        </w:rPr>
        <w:t>פיגועים</w:t>
      </w:r>
      <w:r>
        <w:rPr>
          <w:rFonts w:hint="cs"/>
          <w:color w:val="auto"/>
          <w:rtl/>
        </w:rPr>
        <w:t>,</w:t>
      </w:r>
      <w:r w:rsidRPr="00507557">
        <w:rPr>
          <w:color w:val="auto"/>
          <w:rtl/>
        </w:rPr>
        <w:t xml:space="preserve"> </w:t>
      </w:r>
      <w:bookmarkStart w:id="65832" w:name="_ETM_Q133_527179"/>
      <w:bookmarkEnd w:id="65832"/>
      <w:r w:rsidRPr="00507557">
        <w:rPr>
          <w:color w:val="auto"/>
          <w:rtl/>
        </w:rPr>
        <w:t>הכ</w:t>
      </w:r>
      <w:r>
        <w:rPr>
          <w:rFonts w:hint="cs"/>
          <w:color w:val="auto"/>
          <w:rtl/>
        </w:rPr>
        <w:t>ו</w:t>
      </w:r>
      <w:r w:rsidRPr="00507557">
        <w:rPr>
          <w:color w:val="auto"/>
          <w:rtl/>
        </w:rPr>
        <w:t xml:space="preserve">ל </w:t>
      </w:r>
      <w:bookmarkStart w:id="65833" w:name="_ETM_Q133_527479"/>
      <w:bookmarkEnd w:id="65833"/>
      <w:r w:rsidRPr="00507557">
        <w:rPr>
          <w:color w:val="auto"/>
          <w:rtl/>
        </w:rPr>
        <w:t xml:space="preserve">צריך </w:t>
      </w:r>
      <w:bookmarkStart w:id="65834" w:name="_ETM_Q133_527870"/>
      <w:bookmarkEnd w:id="65834"/>
      <w:r w:rsidRPr="00507557">
        <w:rPr>
          <w:color w:val="auto"/>
          <w:rtl/>
        </w:rPr>
        <w:t xml:space="preserve">לעבור </w:t>
      </w:r>
      <w:bookmarkStart w:id="65835" w:name="_ETM_Q133_528199"/>
      <w:bookmarkEnd w:id="65835"/>
      <w:r w:rsidRPr="00507557">
        <w:rPr>
          <w:color w:val="auto"/>
          <w:rtl/>
        </w:rPr>
        <w:t>שיקום</w:t>
      </w:r>
      <w:r>
        <w:rPr>
          <w:rFonts w:hint="cs"/>
          <w:color w:val="auto"/>
          <w:rtl/>
        </w:rPr>
        <w:t>,</w:t>
      </w:r>
      <w:r w:rsidRPr="00507557">
        <w:rPr>
          <w:color w:val="auto"/>
          <w:rtl/>
        </w:rPr>
        <w:t xml:space="preserve"> </w:t>
      </w:r>
      <w:bookmarkStart w:id="65836" w:name="_ETM_Q133_528710"/>
      <w:bookmarkEnd w:id="65836"/>
      <w:r w:rsidRPr="00507557">
        <w:rPr>
          <w:color w:val="auto"/>
          <w:rtl/>
        </w:rPr>
        <w:t xml:space="preserve">מילואימניקים </w:t>
      </w:r>
      <w:bookmarkStart w:id="65837" w:name="_ETM_Q133_529729"/>
      <w:bookmarkEnd w:id="65837"/>
      <w:r w:rsidR="00A8633D">
        <w:rPr>
          <w:rFonts w:hint="cs"/>
          <w:color w:val="auto"/>
          <w:rtl/>
        </w:rPr>
        <w:t xml:space="preserve">– </w:t>
      </w:r>
      <w:r w:rsidRPr="00507557">
        <w:rPr>
          <w:color w:val="auto"/>
          <w:rtl/>
        </w:rPr>
        <w:t>ובכלל</w:t>
      </w:r>
      <w:r w:rsidR="00A8633D">
        <w:rPr>
          <w:rFonts w:hint="cs"/>
          <w:color w:val="auto"/>
          <w:rtl/>
        </w:rPr>
        <w:t>,</w:t>
      </w:r>
      <w:r w:rsidRPr="00507557">
        <w:rPr>
          <w:color w:val="auto"/>
          <w:rtl/>
        </w:rPr>
        <w:t xml:space="preserve"> </w:t>
      </w:r>
      <w:bookmarkStart w:id="65838" w:name="_ETM_Q133_530120"/>
      <w:bookmarkEnd w:id="65838"/>
      <w:r w:rsidRPr="00507557">
        <w:rPr>
          <w:color w:val="auto"/>
          <w:rtl/>
        </w:rPr>
        <w:t>אגב</w:t>
      </w:r>
      <w:r>
        <w:rPr>
          <w:rFonts w:hint="cs"/>
          <w:color w:val="auto"/>
          <w:rtl/>
        </w:rPr>
        <w:t>,</w:t>
      </w:r>
      <w:r w:rsidRPr="00507557">
        <w:rPr>
          <w:color w:val="auto"/>
          <w:rtl/>
        </w:rPr>
        <w:t xml:space="preserve"> </w:t>
      </w:r>
      <w:bookmarkStart w:id="65839" w:name="_ETM_Q133_530329"/>
      <w:bookmarkEnd w:id="65839"/>
      <w:r w:rsidRPr="00507557">
        <w:rPr>
          <w:color w:val="auto"/>
          <w:rtl/>
        </w:rPr>
        <w:t xml:space="preserve">אזרחי </w:t>
      </w:r>
      <w:bookmarkStart w:id="65840" w:name="_ETM_Q133_530690"/>
      <w:bookmarkEnd w:id="65840"/>
      <w:r w:rsidRPr="00507557">
        <w:rPr>
          <w:color w:val="auto"/>
          <w:rtl/>
        </w:rPr>
        <w:t xml:space="preserve">ישראל </w:t>
      </w:r>
      <w:bookmarkStart w:id="65841" w:name="_ETM_Q133_530989"/>
      <w:bookmarkEnd w:id="65841"/>
      <w:r w:rsidRPr="00507557">
        <w:rPr>
          <w:color w:val="auto"/>
          <w:rtl/>
        </w:rPr>
        <w:t xml:space="preserve">לא </w:t>
      </w:r>
      <w:bookmarkStart w:id="65842" w:name="_ETM_Q133_531049"/>
      <w:bookmarkEnd w:id="65842"/>
      <w:r w:rsidRPr="00507557">
        <w:rPr>
          <w:color w:val="auto"/>
          <w:rtl/>
        </w:rPr>
        <w:t xml:space="preserve">מצליחים </w:t>
      </w:r>
      <w:bookmarkStart w:id="65843" w:name="_ETM_Q133_531409"/>
      <w:bookmarkEnd w:id="65843"/>
      <w:r w:rsidRPr="00507557">
        <w:rPr>
          <w:color w:val="auto"/>
          <w:rtl/>
        </w:rPr>
        <w:t xml:space="preserve">לגמור </w:t>
      </w:r>
      <w:bookmarkStart w:id="65844" w:name="_ETM_Q133_531710"/>
      <w:bookmarkEnd w:id="65844"/>
      <w:r w:rsidRPr="00507557">
        <w:rPr>
          <w:color w:val="auto"/>
          <w:rtl/>
        </w:rPr>
        <w:t xml:space="preserve">את </w:t>
      </w:r>
      <w:bookmarkStart w:id="65845" w:name="_ETM_Q133_531829"/>
      <w:bookmarkEnd w:id="65845"/>
      <w:r w:rsidRPr="00507557">
        <w:rPr>
          <w:color w:val="auto"/>
          <w:rtl/>
        </w:rPr>
        <w:t xml:space="preserve">החודש </w:t>
      </w:r>
      <w:bookmarkStart w:id="65846" w:name="_ETM_Q133_532369"/>
      <w:bookmarkEnd w:id="65846"/>
      <w:r w:rsidRPr="00507557">
        <w:rPr>
          <w:color w:val="auto"/>
          <w:rtl/>
        </w:rPr>
        <w:t xml:space="preserve">והממשלה </w:t>
      </w:r>
      <w:bookmarkStart w:id="65847" w:name="_ETM_Q133_532969"/>
      <w:bookmarkEnd w:id="65847"/>
      <w:r w:rsidRPr="00507557">
        <w:rPr>
          <w:color w:val="auto"/>
          <w:rtl/>
        </w:rPr>
        <w:t>כ</w:t>
      </w:r>
      <w:r>
        <w:rPr>
          <w:rFonts w:hint="cs"/>
          <w:color w:val="auto"/>
          <w:rtl/>
        </w:rPr>
        <w:t>א</w:t>
      </w:r>
      <w:r w:rsidRPr="00507557">
        <w:rPr>
          <w:color w:val="auto"/>
          <w:rtl/>
        </w:rPr>
        <w:t xml:space="preserve">ן </w:t>
      </w:r>
      <w:bookmarkStart w:id="65848" w:name="_ETM_Q133_533119"/>
      <w:bookmarkEnd w:id="65848"/>
      <w:r w:rsidRPr="00507557">
        <w:rPr>
          <w:color w:val="auto"/>
          <w:rtl/>
        </w:rPr>
        <w:t xml:space="preserve">מפזרת </w:t>
      </w:r>
      <w:bookmarkStart w:id="65849" w:name="_ETM_Q133_533629"/>
      <w:bookmarkEnd w:id="65849"/>
      <w:r w:rsidRPr="00507557">
        <w:rPr>
          <w:color w:val="auto"/>
          <w:rtl/>
        </w:rPr>
        <w:t xml:space="preserve">תקציבים </w:t>
      </w:r>
      <w:bookmarkStart w:id="65850" w:name="_ETM_Q133_534140"/>
      <w:bookmarkEnd w:id="65850"/>
      <w:r w:rsidR="00A8633D">
        <w:rPr>
          <w:rFonts w:hint="cs"/>
          <w:color w:val="auto"/>
          <w:rtl/>
        </w:rPr>
        <w:t xml:space="preserve">– </w:t>
      </w:r>
      <w:r w:rsidRPr="00507557">
        <w:rPr>
          <w:color w:val="auto"/>
          <w:rtl/>
        </w:rPr>
        <w:t xml:space="preserve">ואני </w:t>
      </w:r>
      <w:bookmarkStart w:id="65851" w:name="_ETM_Q133_535339"/>
      <w:bookmarkStart w:id="65852" w:name="_ETM_Q133_535699"/>
      <w:bookmarkEnd w:id="65851"/>
      <w:bookmarkEnd w:id="65852"/>
      <w:r>
        <w:rPr>
          <w:rFonts w:hint="cs"/>
          <w:color w:val="auto"/>
          <w:rtl/>
        </w:rPr>
        <w:t>נ</w:t>
      </w:r>
      <w:r w:rsidRPr="00507557">
        <w:rPr>
          <w:color w:val="auto"/>
          <w:rtl/>
        </w:rPr>
        <w:t xml:space="preserve">אלצת </w:t>
      </w:r>
      <w:bookmarkStart w:id="65853" w:name="_ETM_Q133_536779"/>
      <w:bookmarkEnd w:id="65853"/>
      <w:r w:rsidRPr="00507557">
        <w:rPr>
          <w:color w:val="auto"/>
          <w:rtl/>
        </w:rPr>
        <w:t xml:space="preserve">כחברת </w:t>
      </w:r>
      <w:bookmarkStart w:id="65854" w:name="_ETM_Q133_537350"/>
      <w:bookmarkEnd w:id="65854"/>
      <w:r w:rsidRPr="00507557">
        <w:rPr>
          <w:color w:val="auto"/>
          <w:rtl/>
        </w:rPr>
        <w:t xml:space="preserve">אופוזיציה </w:t>
      </w:r>
      <w:bookmarkStart w:id="65855" w:name="_ETM_Q133_539160"/>
      <w:bookmarkStart w:id="65856" w:name="_ETM_Q133_539370"/>
      <w:bookmarkStart w:id="65857" w:name="_ETM_Q133_539520"/>
      <w:bookmarkEnd w:id="65855"/>
      <w:bookmarkEnd w:id="65856"/>
      <w:bookmarkEnd w:id="65857"/>
      <w:r w:rsidRPr="00507557">
        <w:rPr>
          <w:color w:val="auto"/>
          <w:rtl/>
        </w:rPr>
        <w:t xml:space="preserve">לעמוד </w:t>
      </w:r>
      <w:bookmarkStart w:id="65858" w:name="_ETM_Q133_539940"/>
      <w:bookmarkEnd w:id="65858"/>
      <w:r w:rsidRPr="00507557">
        <w:rPr>
          <w:color w:val="auto"/>
          <w:rtl/>
        </w:rPr>
        <w:t xml:space="preserve">כאן </w:t>
      </w:r>
      <w:bookmarkStart w:id="65859" w:name="_ETM_Q133_540210"/>
      <w:bookmarkEnd w:id="65859"/>
      <w:r w:rsidRPr="00507557">
        <w:rPr>
          <w:color w:val="auto"/>
          <w:rtl/>
        </w:rPr>
        <w:t xml:space="preserve">ולומר </w:t>
      </w:r>
      <w:bookmarkStart w:id="65860" w:name="_ETM_Q133_540660"/>
      <w:bookmarkEnd w:id="65860"/>
      <w:r w:rsidRPr="00507557">
        <w:rPr>
          <w:color w:val="auto"/>
          <w:rtl/>
        </w:rPr>
        <w:t xml:space="preserve">מילים </w:t>
      </w:r>
      <w:bookmarkStart w:id="65861" w:name="_ETM_Q133_541020"/>
      <w:bookmarkEnd w:id="65861"/>
      <w:r w:rsidRPr="00507557">
        <w:rPr>
          <w:color w:val="auto"/>
          <w:rtl/>
        </w:rPr>
        <w:t>קשות</w:t>
      </w:r>
      <w:r>
        <w:rPr>
          <w:rFonts w:hint="cs"/>
          <w:color w:val="auto"/>
          <w:rtl/>
        </w:rPr>
        <w:t>.</w:t>
      </w:r>
      <w:r w:rsidRPr="00507557">
        <w:rPr>
          <w:color w:val="auto"/>
          <w:rtl/>
        </w:rPr>
        <w:t xml:space="preserve"> </w:t>
      </w:r>
      <w:bookmarkStart w:id="65862" w:name="_ETM_Q133_544899"/>
      <w:bookmarkStart w:id="65863" w:name="_ETM_Q133_557670"/>
      <w:bookmarkStart w:id="65864" w:name="_ETM_Q133_557953"/>
      <w:bookmarkStart w:id="65865" w:name="_ETM_Q133_557975"/>
      <w:bookmarkStart w:id="65866" w:name="_ETM_Q133_558011"/>
      <w:bookmarkEnd w:id="65862"/>
      <w:bookmarkEnd w:id="65863"/>
      <w:bookmarkEnd w:id="65864"/>
      <w:bookmarkEnd w:id="65865"/>
      <w:bookmarkEnd w:id="65866"/>
      <w:r w:rsidRPr="00507557">
        <w:rPr>
          <w:color w:val="auto"/>
          <w:rtl/>
        </w:rPr>
        <w:t xml:space="preserve">אתם </w:t>
      </w:r>
      <w:bookmarkStart w:id="65867" w:name="_ETM_Q133_545200"/>
      <w:bookmarkEnd w:id="65867"/>
      <w:r w:rsidRPr="00507557">
        <w:rPr>
          <w:color w:val="auto"/>
          <w:rtl/>
        </w:rPr>
        <w:t xml:space="preserve">כופים </w:t>
      </w:r>
      <w:bookmarkStart w:id="65868" w:name="_ETM_Q133_545740"/>
      <w:bookmarkEnd w:id="65868"/>
      <w:r w:rsidRPr="00507557">
        <w:rPr>
          <w:color w:val="auto"/>
          <w:rtl/>
        </w:rPr>
        <w:t xml:space="preserve">על </w:t>
      </w:r>
      <w:bookmarkStart w:id="65869" w:name="_ETM_Q133_545890"/>
      <w:bookmarkEnd w:id="65869"/>
      <w:r w:rsidRPr="00507557">
        <w:rPr>
          <w:color w:val="auto"/>
          <w:rtl/>
        </w:rPr>
        <w:t xml:space="preserve">האופוזיציה </w:t>
      </w:r>
      <w:bookmarkStart w:id="65870" w:name="_ETM_Q133_549080"/>
      <w:bookmarkEnd w:id="65870"/>
      <w:r w:rsidRPr="00507557">
        <w:rPr>
          <w:color w:val="auto"/>
          <w:rtl/>
        </w:rPr>
        <w:t xml:space="preserve">לנהוג </w:t>
      </w:r>
      <w:bookmarkStart w:id="65871" w:name="_ETM_Q133_550680"/>
      <w:bookmarkEnd w:id="65871"/>
      <w:r w:rsidRPr="00507557">
        <w:rPr>
          <w:color w:val="auto"/>
          <w:rtl/>
        </w:rPr>
        <w:t xml:space="preserve">בדרך </w:t>
      </w:r>
      <w:bookmarkStart w:id="65872" w:name="_ETM_Q133_551220"/>
      <w:bookmarkEnd w:id="65872"/>
      <w:r w:rsidRPr="00507557">
        <w:rPr>
          <w:color w:val="auto"/>
          <w:rtl/>
        </w:rPr>
        <w:t xml:space="preserve">שהאופוזיציה </w:t>
      </w:r>
      <w:bookmarkStart w:id="65873" w:name="_ETM_Q133_552000"/>
      <w:bookmarkEnd w:id="65873"/>
      <w:r w:rsidRPr="00507557">
        <w:rPr>
          <w:color w:val="auto"/>
          <w:rtl/>
        </w:rPr>
        <w:t xml:space="preserve">לא </w:t>
      </w:r>
      <w:bookmarkStart w:id="65874" w:name="_ETM_Q133_552270"/>
      <w:bookmarkEnd w:id="65874"/>
      <w:r w:rsidRPr="00507557">
        <w:rPr>
          <w:color w:val="auto"/>
          <w:rtl/>
        </w:rPr>
        <w:t xml:space="preserve">הייתה </w:t>
      </w:r>
      <w:bookmarkStart w:id="65875" w:name="_ETM_Q133_552720"/>
      <w:bookmarkEnd w:id="65875"/>
      <w:r w:rsidRPr="00507557">
        <w:rPr>
          <w:color w:val="auto"/>
          <w:rtl/>
        </w:rPr>
        <w:t xml:space="preserve">רוצה </w:t>
      </w:r>
      <w:bookmarkStart w:id="65876" w:name="_ETM_Q133_553140"/>
      <w:bookmarkEnd w:id="65876"/>
      <w:r w:rsidRPr="00507557">
        <w:rPr>
          <w:color w:val="auto"/>
          <w:rtl/>
        </w:rPr>
        <w:t xml:space="preserve">לנהוג </w:t>
      </w:r>
      <w:bookmarkStart w:id="65877" w:name="_ETM_Q133_555750"/>
      <w:bookmarkEnd w:id="65877"/>
      <w:r w:rsidRPr="00507557">
        <w:rPr>
          <w:color w:val="auto"/>
          <w:rtl/>
        </w:rPr>
        <w:t xml:space="preserve">בשעת </w:t>
      </w:r>
      <w:bookmarkStart w:id="65878" w:name="_ETM_Q133_556290"/>
      <w:bookmarkEnd w:id="65878"/>
      <w:r w:rsidRPr="00507557">
        <w:rPr>
          <w:color w:val="auto"/>
          <w:rtl/>
        </w:rPr>
        <w:t>מלחמה</w:t>
      </w:r>
      <w:r>
        <w:rPr>
          <w:rFonts w:hint="cs"/>
          <w:color w:val="auto"/>
          <w:rtl/>
        </w:rPr>
        <w:t>.</w:t>
      </w:r>
      <w:bookmarkStart w:id="65879" w:name="_ETM_Q133_558369"/>
      <w:bookmarkEnd w:id="65879"/>
      <w:r>
        <w:rPr>
          <w:rFonts w:hint="cs"/>
          <w:color w:val="auto"/>
          <w:rtl/>
        </w:rPr>
        <w:t xml:space="preserve"> בשע</w:t>
      </w:r>
      <w:r w:rsidRPr="00507557">
        <w:rPr>
          <w:color w:val="auto"/>
          <w:rtl/>
        </w:rPr>
        <w:t xml:space="preserve">ת </w:t>
      </w:r>
      <w:bookmarkStart w:id="65880" w:name="_ETM_Q133_558880"/>
      <w:bookmarkEnd w:id="65880"/>
      <w:r w:rsidRPr="00507557">
        <w:rPr>
          <w:color w:val="auto"/>
          <w:rtl/>
        </w:rPr>
        <w:t>מלחמה</w:t>
      </w:r>
      <w:r>
        <w:rPr>
          <w:rFonts w:hint="cs"/>
          <w:color w:val="auto"/>
          <w:rtl/>
        </w:rPr>
        <w:t>,</w:t>
      </w:r>
      <w:r w:rsidRPr="00507557">
        <w:rPr>
          <w:color w:val="auto"/>
          <w:rtl/>
        </w:rPr>
        <w:t xml:space="preserve"> </w:t>
      </w:r>
      <w:bookmarkStart w:id="65881" w:name="_ETM_Q133_559810"/>
      <w:bookmarkEnd w:id="65881"/>
      <w:r w:rsidRPr="00507557">
        <w:rPr>
          <w:color w:val="auto"/>
          <w:rtl/>
        </w:rPr>
        <w:t xml:space="preserve">לא </w:t>
      </w:r>
      <w:bookmarkStart w:id="65882" w:name="_ETM_Q133_560049"/>
      <w:bookmarkEnd w:id="65882"/>
      <w:r w:rsidRPr="00507557">
        <w:rPr>
          <w:color w:val="auto"/>
          <w:rtl/>
        </w:rPr>
        <w:t>אני</w:t>
      </w:r>
      <w:r w:rsidR="00A8633D">
        <w:rPr>
          <w:rFonts w:hint="cs"/>
          <w:color w:val="auto"/>
          <w:rtl/>
        </w:rPr>
        <w:t>,</w:t>
      </w:r>
      <w:r w:rsidRPr="00507557">
        <w:rPr>
          <w:color w:val="auto"/>
          <w:rtl/>
        </w:rPr>
        <w:t xml:space="preserve"> </w:t>
      </w:r>
      <w:bookmarkStart w:id="65883" w:name="_ETM_Q133_560320"/>
      <w:bookmarkEnd w:id="65883"/>
      <w:r w:rsidRPr="00507557">
        <w:rPr>
          <w:color w:val="auto"/>
          <w:rtl/>
        </w:rPr>
        <w:t xml:space="preserve">ואני </w:t>
      </w:r>
      <w:bookmarkStart w:id="65884" w:name="_ETM_Q133_560740"/>
      <w:bookmarkEnd w:id="65884"/>
      <w:r w:rsidRPr="00507557">
        <w:rPr>
          <w:color w:val="auto"/>
          <w:rtl/>
        </w:rPr>
        <w:t>משוכנעת</w:t>
      </w:r>
      <w:r w:rsidR="00A8633D">
        <w:rPr>
          <w:rFonts w:hint="cs"/>
          <w:color w:val="auto"/>
          <w:rtl/>
        </w:rPr>
        <w:t>,</w:t>
      </w:r>
      <w:r w:rsidRPr="00507557">
        <w:rPr>
          <w:color w:val="auto"/>
          <w:rtl/>
        </w:rPr>
        <w:t xml:space="preserve"> </w:t>
      </w:r>
      <w:bookmarkStart w:id="65885" w:name="_ETM_Q133_561369"/>
      <w:bookmarkEnd w:id="65885"/>
      <w:r>
        <w:rPr>
          <w:color w:val="auto"/>
          <w:rtl/>
        </w:rPr>
        <w:t>א</w:t>
      </w:r>
      <w:r>
        <w:rPr>
          <w:rFonts w:hint="cs"/>
          <w:color w:val="auto"/>
          <w:rtl/>
        </w:rPr>
        <w:t>ף</w:t>
      </w:r>
      <w:bookmarkStart w:id="65886" w:name="_ETM_Q133_561790"/>
      <w:bookmarkEnd w:id="65886"/>
      <w:r>
        <w:rPr>
          <w:rFonts w:hint="cs"/>
          <w:color w:val="auto"/>
          <w:rtl/>
        </w:rPr>
        <w:t xml:space="preserve"> לא אחד</w:t>
      </w:r>
      <w:r w:rsidRPr="00507557">
        <w:rPr>
          <w:color w:val="auto"/>
          <w:rtl/>
        </w:rPr>
        <w:t xml:space="preserve"> </w:t>
      </w:r>
      <w:bookmarkStart w:id="65887" w:name="_ETM_Q133_562089"/>
      <w:bookmarkEnd w:id="65887"/>
      <w:r w:rsidRPr="00507557">
        <w:rPr>
          <w:color w:val="auto"/>
          <w:rtl/>
        </w:rPr>
        <w:t xml:space="preserve">מחבריי </w:t>
      </w:r>
      <w:bookmarkStart w:id="65888" w:name="_ETM_Q133_562600"/>
      <w:bookmarkEnd w:id="65888"/>
      <w:r w:rsidRPr="00507557">
        <w:rPr>
          <w:color w:val="auto"/>
          <w:rtl/>
        </w:rPr>
        <w:t>באופוזיציה</w:t>
      </w:r>
      <w:bookmarkStart w:id="65889" w:name="_ETM_Q133_564380"/>
      <w:bookmarkEnd w:id="65889"/>
      <w:r w:rsidR="00A8633D">
        <w:rPr>
          <w:rFonts w:hint="cs"/>
          <w:color w:val="auto"/>
          <w:rtl/>
        </w:rPr>
        <w:t xml:space="preserve">, </w:t>
      </w:r>
      <w:r w:rsidRPr="00507557">
        <w:rPr>
          <w:color w:val="auto"/>
          <w:rtl/>
        </w:rPr>
        <w:t xml:space="preserve">נהנה </w:t>
      </w:r>
      <w:bookmarkStart w:id="65890" w:name="_ETM_Q133_564859"/>
      <w:bookmarkEnd w:id="65890"/>
      <w:r w:rsidRPr="00507557">
        <w:rPr>
          <w:color w:val="auto"/>
          <w:rtl/>
        </w:rPr>
        <w:t xml:space="preserve">לעלות </w:t>
      </w:r>
      <w:bookmarkStart w:id="65891" w:name="_ETM_Q133_565979"/>
      <w:bookmarkEnd w:id="65891"/>
      <w:r w:rsidRPr="00507557">
        <w:rPr>
          <w:color w:val="auto"/>
          <w:rtl/>
        </w:rPr>
        <w:t xml:space="preserve">ולתקוף </w:t>
      </w:r>
      <w:bookmarkStart w:id="65892" w:name="_ETM_Q133_569109"/>
      <w:bookmarkEnd w:id="65892"/>
      <w:r w:rsidRPr="00507557">
        <w:rPr>
          <w:color w:val="auto"/>
          <w:rtl/>
        </w:rPr>
        <w:t xml:space="preserve">ולראות </w:t>
      </w:r>
      <w:bookmarkStart w:id="65893" w:name="_ETM_Q133_569649"/>
      <w:bookmarkEnd w:id="65893"/>
      <w:r w:rsidRPr="00507557">
        <w:rPr>
          <w:color w:val="auto"/>
          <w:rtl/>
        </w:rPr>
        <w:t xml:space="preserve">את </w:t>
      </w:r>
      <w:bookmarkStart w:id="65894" w:name="_ETM_Q133_569799"/>
      <w:bookmarkEnd w:id="65894"/>
      <w:r w:rsidRPr="00507557">
        <w:rPr>
          <w:color w:val="auto"/>
          <w:rtl/>
        </w:rPr>
        <w:t xml:space="preserve">הציבור </w:t>
      </w:r>
      <w:bookmarkStart w:id="65895" w:name="_ETM_Q133_570399"/>
      <w:bookmarkEnd w:id="65895"/>
      <w:r w:rsidRPr="00507557">
        <w:rPr>
          <w:color w:val="auto"/>
          <w:rtl/>
        </w:rPr>
        <w:t xml:space="preserve">עומד </w:t>
      </w:r>
      <w:bookmarkStart w:id="65896" w:name="_ETM_Q133_570789"/>
      <w:bookmarkEnd w:id="65896"/>
      <w:r w:rsidRPr="00507557">
        <w:rPr>
          <w:color w:val="auto"/>
          <w:rtl/>
        </w:rPr>
        <w:t xml:space="preserve">באמצע </w:t>
      </w:r>
      <w:bookmarkStart w:id="65897" w:name="_ETM_Q133_571539"/>
      <w:bookmarkEnd w:id="65897"/>
      <w:r w:rsidRPr="00507557">
        <w:rPr>
          <w:color w:val="auto"/>
          <w:rtl/>
        </w:rPr>
        <w:t xml:space="preserve">ובאמת </w:t>
      </w:r>
      <w:bookmarkStart w:id="65898" w:name="_ETM_Q133_576200"/>
      <w:bookmarkEnd w:id="65898"/>
      <w:r w:rsidRPr="00507557">
        <w:rPr>
          <w:color w:val="auto"/>
          <w:rtl/>
        </w:rPr>
        <w:t>מ</w:t>
      </w:r>
      <w:r>
        <w:rPr>
          <w:rFonts w:hint="cs"/>
          <w:color w:val="auto"/>
          <w:rtl/>
        </w:rPr>
        <w:t>הנהן</w:t>
      </w:r>
      <w:r w:rsidRPr="00507557">
        <w:rPr>
          <w:color w:val="auto"/>
          <w:rtl/>
        </w:rPr>
        <w:t xml:space="preserve"> </w:t>
      </w:r>
      <w:bookmarkStart w:id="65899" w:name="_ETM_Q133_576980"/>
      <w:bookmarkEnd w:id="65899"/>
      <w:r w:rsidRPr="00507557">
        <w:rPr>
          <w:color w:val="auto"/>
          <w:rtl/>
        </w:rPr>
        <w:t>ומסכים</w:t>
      </w:r>
      <w:r>
        <w:rPr>
          <w:rFonts w:hint="cs"/>
          <w:color w:val="auto"/>
          <w:rtl/>
        </w:rPr>
        <w:t>,</w:t>
      </w:r>
      <w:r w:rsidRPr="00507557">
        <w:rPr>
          <w:color w:val="auto"/>
          <w:rtl/>
        </w:rPr>
        <w:t xml:space="preserve"> </w:t>
      </w:r>
      <w:bookmarkStart w:id="65900" w:name="_ETM_Q133_577850"/>
      <w:bookmarkEnd w:id="65900"/>
      <w:r w:rsidRPr="00507557">
        <w:rPr>
          <w:color w:val="auto"/>
          <w:rtl/>
        </w:rPr>
        <w:t xml:space="preserve">אבל </w:t>
      </w:r>
      <w:bookmarkStart w:id="65901" w:name="_ETM_Q133_578029"/>
      <w:bookmarkEnd w:id="65901"/>
      <w:r w:rsidRPr="00507557">
        <w:rPr>
          <w:color w:val="auto"/>
          <w:rtl/>
        </w:rPr>
        <w:t xml:space="preserve">בסוף </w:t>
      </w:r>
      <w:bookmarkStart w:id="65902" w:name="_ETM_Q133_578420"/>
      <w:bookmarkEnd w:id="65902"/>
      <w:r w:rsidRPr="00507557">
        <w:rPr>
          <w:color w:val="auto"/>
          <w:rtl/>
        </w:rPr>
        <w:t xml:space="preserve">כואב </w:t>
      </w:r>
      <w:bookmarkStart w:id="65903" w:name="_ETM_Q133_578810"/>
      <w:bookmarkEnd w:id="65903"/>
      <w:r w:rsidRPr="00507557">
        <w:rPr>
          <w:color w:val="auto"/>
          <w:rtl/>
        </w:rPr>
        <w:t xml:space="preserve">לו </w:t>
      </w:r>
      <w:bookmarkStart w:id="65904" w:name="_ETM_Q133_578930"/>
      <w:bookmarkEnd w:id="65904"/>
      <w:r>
        <w:rPr>
          <w:rFonts w:hint="cs"/>
          <w:color w:val="auto"/>
          <w:rtl/>
        </w:rPr>
        <w:t>ו</w:t>
      </w:r>
      <w:r w:rsidRPr="00507557">
        <w:rPr>
          <w:color w:val="auto"/>
          <w:rtl/>
        </w:rPr>
        <w:t xml:space="preserve">הוא </w:t>
      </w:r>
      <w:bookmarkStart w:id="65905" w:name="_ETM_Q133_579050"/>
      <w:bookmarkEnd w:id="65905"/>
      <w:r w:rsidRPr="00507557">
        <w:rPr>
          <w:color w:val="auto"/>
          <w:rtl/>
        </w:rPr>
        <w:t xml:space="preserve">בעיקר </w:t>
      </w:r>
      <w:bookmarkStart w:id="65906" w:name="_ETM_Q133_579470"/>
      <w:bookmarkEnd w:id="65906"/>
      <w:r w:rsidRPr="00507557">
        <w:rPr>
          <w:color w:val="auto"/>
          <w:rtl/>
        </w:rPr>
        <w:t>אומר</w:t>
      </w:r>
      <w:r>
        <w:rPr>
          <w:rFonts w:hint="cs"/>
          <w:color w:val="auto"/>
          <w:rtl/>
        </w:rPr>
        <w:t>:</w:t>
      </w:r>
      <w:r w:rsidRPr="00507557">
        <w:rPr>
          <w:color w:val="auto"/>
          <w:rtl/>
        </w:rPr>
        <w:t xml:space="preserve"> </w:t>
      </w:r>
      <w:bookmarkStart w:id="65907" w:name="_ETM_Q133_579770"/>
      <w:bookmarkEnd w:id="65907"/>
      <w:r w:rsidRPr="00507557">
        <w:rPr>
          <w:color w:val="auto"/>
          <w:rtl/>
        </w:rPr>
        <w:t xml:space="preserve">נמאס </w:t>
      </w:r>
      <w:bookmarkStart w:id="65908" w:name="_ETM_Q133_580430"/>
      <w:bookmarkEnd w:id="65908"/>
      <w:r w:rsidRPr="00507557">
        <w:rPr>
          <w:color w:val="auto"/>
          <w:rtl/>
        </w:rPr>
        <w:t>לי</w:t>
      </w:r>
      <w:r>
        <w:rPr>
          <w:rFonts w:hint="cs"/>
          <w:color w:val="auto"/>
          <w:rtl/>
        </w:rPr>
        <w:t xml:space="preserve">. </w:t>
      </w:r>
      <w:bookmarkStart w:id="65909" w:name="_ETM_Q133_582140"/>
      <w:bookmarkStart w:id="65910" w:name="_ETM_Q133_582539"/>
      <w:bookmarkEnd w:id="65909"/>
      <w:bookmarkEnd w:id="65910"/>
      <w:r>
        <w:rPr>
          <w:rFonts w:hint="cs"/>
          <w:color w:val="auto"/>
          <w:rtl/>
        </w:rPr>
        <w:t>נמאס לי</w:t>
      </w:r>
      <w:r w:rsidRPr="00507557">
        <w:rPr>
          <w:color w:val="auto"/>
          <w:rtl/>
        </w:rPr>
        <w:t xml:space="preserve"> </w:t>
      </w:r>
      <w:bookmarkStart w:id="65911" w:name="_ETM_Q133_583439"/>
      <w:bookmarkEnd w:id="65911"/>
      <w:r w:rsidRPr="00507557">
        <w:rPr>
          <w:color w:val="auto"/>
          <w:rtl/>
        </w:rPr>
        <w:t xml:space="preserve">מהריבים </w:t>
      </w:r>
      <w:bookmarkStart w:id="65912" w:name="_ETM_Q133_584429"/>
      <w:bookmarkEnd w:id="65912"/>
      <w:r w:rsidRPr="00507557">
        <w:rPr>
          <w:color w:val="auto"/>
          <w:rtl/>
        </w:rPr>
        <w:t>האלה</w:t>
      </w:r>
      <w:r>
        <w:rPr>
          <w:rFonts w:hint="cs"/>
          <w:color w:val="auto"/>
          <w:rtl/>
        </w:rPr>
        <w:t>,</w:t>
      </w:r>
      <w:r w:rsidRPr="00507557">
        <w:rPr>
          <w:color w:val="auto"/>
          <w:rtl/>
        </w:rPr>
        <w:t xml:space="preserve"> </w:t>
      </w:r>
      <w:bookmarkStart w:id="65913" w:name="_ETM_Q133_585380"/>
      <w:bookmarkEnd w:id="65913"/>
      <w:r w:rsidRPr="00507557">
        <w:rPr>
          <w:color w:val="auto"/>
          <w:rtl/>
        </w:rPr>
        <w:t xml:space="preserve">נמאס </w:t>
      </w:r>
      <w:bookmarkStart w:id="65914" w:name="_ETM_Q133_586220"/>
      <w:bookmarkEnd w:id="65914"/>
      <w:r w:rsidRPr="00507557">
        <w:rPr>
          <w:color w:val="auto"/>
          <w:rtl/>
        </w:rPr>
        <w:t xml:space="preserve">לי </w:t>
      </w:r>
      <w:bookmarkStart w:id="65915" w:name="_ETM_Q133_586460"/>
      <w:bookmarkEnd w:id="65915"/>
      <w:r w:rsidRPr="00507557">
        <w:rPr>
          <w:color w:val="auto"/>
          <w:rtl/>
        </w:rPr>
        <w:t>מ</w:t>
      </w:r>
      <w:r>
        <w:rPr>
          <w:rFonts w:hint="cs"/>
          <w:color w:val="auto"/>
          <w:rtl/>
        </w:rPr>
        <w:t xml:space="preserve">השיח </w:t>
      </w:r>
      <w:bookmarkStart w:id="65916" w:name="_ETM_Q133_586940"/>
      <w:bookmarkEnd w:id="65916"/>
      <w:r>
        <w:rPr>
          <w:rFonts w:hint="cs"/>
          <w:color w:val="auto"/>
          <w:rtl/>
        </w:rPr>
        <w:t xml:space="preserve">הזה, </w:t>
      </w:r>
      <w:bookmarkStart w:id="65917" w:name="_ETM_Q133_587060"/>
      <w:bookmarkStart w:id="65918" w:name="_ETM_Q133_588020"/>
      <w:bookmarkEnd w:id="65917"/>
      <w:bookmarkEnd w:id="65918"/>
      <w:r>
        <w:rPr>
          <w:rFonts w:hint="cs"/>
          <w:color w:val="auto"/>
          <w:rtl/>
        </w:rPr>
        <w:t>נמאס לי</w:t>
      </w:r>
      <w:r w:rsidRPr="00507557">
        <w:rPr>
          <w:color w:val="auto"/>
          <w:rtl/>
        </w:rPr>
        <w:t xml:space="preserve"> </w:t>
      </w:r>
      <w:bookmarkStart w:id="65919" w:name="_ETM_Q133_588529"/>
      <w:bookmarkEnd w:id="65919"/>
      <w:r w:rsidRPr="00507557">
        <w:rPr>
          <w:color w:val="auto"/>
          <w:rtl/>
        </w:rPr>
        <w:t xml:space="preserve">שלא </w:t>
      </w:r>
      <w:bookmarkStart w:id="65920" w:name="_ETM_Q133_588799"/>
      <w:bookmarkEnd w:id="65920"/>
      <w:r w:rsidRPr="00507557">
        <w:rPr>
          <w:color w:val="auto"/>
          <w:rtl/>
        </w:rPr>
        <w:t xml:space="preserve">רואים </w:t>
      </w:r>
      <w:bookmarkStart w:id="65921" w:name="_ETM_Q133_589190"/>
      <w:bookmarkEnd w:id="65921"/>
      <w:r w:rsidRPr="00507557">
        <w:rPr>
          <w:color w:val="auto"/>
          <w:rtl/>
        </w:rPr>
        <w:t>אותי</w:t>
      </w:r>
      <w:r>
        <w:rPr>
          <w:rFonts w:hint="cs"/>
          <w:color w:val="auto"/>
          <w:rtl/>
        </w:rPr>
        <w:t>,</w:t>
      </w:r>
      <w:r w:rsidRPr="00507557">
        <w:rPr>
          <w:color w:val="auto"/>
          <w:rtl/>
        </w:rPr>
        <w:t xml:space="preserve"> </w:t>
      </w:r>
      <w:bookmarkStart w:id="65922" w:name="_ETM_Q133_589430"/>
      <w:bookmarkEnd w:id="65922"/>
      <w:r w:rsidRPr="00507557">
        <w:rPr>
          <w:color w:val="auto"/>
          <w:rtl/>
        </w:rPr>
        <w:t xml:space="preserve">נמאס </w:t>
      </w:r>
      <w:bookmarkStart w:id="65923" w:name="_ETM_Q133_589940"/>
      <w:bookmarkEnd w:id="65923"/>
      <w:r w:rsidRPr="00507557">
        <w:rPr>
          <w:color w:val="auto"/>
          <w:rtl/>
        </w:rPr>
        <w:t xml:space="preserve">לי </w:t>
      </w:r>
      <w:bookmarkStart w:id="65924" w:name="_ETM_Q133_590089"/>
      <w:bookmarkEnd w:id="65924"/>
      <w:r w:rsidRPr="00507557">
        <w:rPr>
          <w:color w:val="auto"/>
          <w:rtl/>
        </w:rPr>
        <w:t xml:space="preserve">שלוקחים </w:t>
      </w:r>
      <w:bookmarkStart w:id="65925" w:name="_ETM_Q133_590540"/>
      <w:bookmarkEnd w:id="65925"/>
      <w:r w:rsidRPr="00507557">
        <w:rPr>
          <w:color w:val="auto"/>
          <w:rtl/>
        </w:rPr>
        <w:t xml:space="preserve">לי </w:t>
      </w:r>
      <w:bookmarkStart w:id="65926" w:name="_ETM_Q133_590630"/>
      <w:bookmarkEnd w:id="65926"/>
      <w:r w:rsidRPr="00507557">
        <w:rPr>
          <w:color w:val="auto"/>
          <w:rtl/>
        </w:rPr>
        <w:t xml:space="preserve">את </w:t>
      </w:r>
      <w:bookmarkStart w:id="65927" w:name="_ETM_Q133_590750"/>
      <w:bookmarkEnd w:id="65927"/>
      <w:r w:rsidRPr="00507557">
        <w:rPr>
          <w:color w:val="auto"/>
          <w:rtl/>
        </w:rPr>
        <w:t>הכסף</w:t>
      </w:r>
      <w:r>
        <w:rPr>
          <w:rFonts w:hint="cs"/>
          <w:color w:val="auto"/>
          <w:rtl/>
        </w:rPr>
        <w:t>,</w:t>
      </w:r>
      <w:r w:rsidRPr="00507557">
        <w:rPr>
          <w:color w:val="auto"/>
          <w:rtl/>
        </w:rPr>
        <w:t xml:space="preserve"> </w:t>
      </w:r>
      <w:bookmarkStart w:id="65928" w:name="_ETM_Q133_591500"/>
      <w:bookmarkEnd w:id="65928"/>
      <w:r w:rsidRPr="00507557">
        <w:rPr>
          <w:color w:val="auto"/>
          <w:rtl/>
        </w:rPr>
        <w:t xml:space="preserve">נמאס </w:t>
      </w:r>
      <w:bookmarkStart w:id="65929" w:name="_ETM_Q133_592040"/>
      <w:bookmarkEnd w:id="65929"/>
      <w:r w:rsidRPr="00507557">
        <w:rPr>
          <w:color w:val="auto"/>
          <w:rtl/>
        </w:rPr>
        <w:t xml:space="preserve">לי </w:t>
      </w:r>
      <w:bookmarkStart w:id="65930" w:name="_ETM_Q133_592190"/>
      <w:bookmarkEnd w:id="65930"/>
      <w:r w:rsidRPr="00507557">
        <w:rPr>
          <w:color w:val="auto"/>
          <w:rtl/>
        </w:rPr>
        <w:t xml:space="preserve">שאין </w:t>
      </w:r>
      <w:bookmarkStart w:id="65931" w:name="_ETM_Q133_592520"/>
      <w:bookmarkEnd w:id="65931"/>
      <w:r w:rsidRPr="00507557">
        <w:rPr>
          <w:color w:val="auto"/>
          <w:rtl/>
        </w:rPr>
        <w:t>איזון</w:t>
      </w:r>
      <w:r>
        <w:rPr>
          <w:rFonts w:hint="cs"/>
          <w:color w:val="auto"/>
          <w:rtl/>
        </w:rPr>
        <w:t>,</w:t>
      </w:r>
      <w:r w:rsidRPr="00507557">
        <w:rPr>
          <w:color w:val="auto"/>
          <w:rtl/>
        </w:rPr>
        <w:t xml:space="preserve"> </w:t>
      </w:r>
      <w:bookmarkStart w:id="65932" w:name="_ETM_Q133_593390"/>
      <w:bookmarkEnd w:id="65932"/>
      <w:r w:rsidRPr="00507557">
        <w:rPr>
          <w:color w:val="auto"/>
          <w:rtl/>
        </w:rPr>
        <w:t xml:space="preserve">נמאס </w:t>
      </w:r>
      <w:bookmarkStart w:id="65933" w:name="_ETM_Q133_593900"/>
      <w:bookmarkEnd w:id="65933"/>
      <w:r w:rsidRPr="00507557">
        <w:rPr>
          <w:color w:val="auto"/>
          <w:rtl/>
        </w:rPr>
        <w:t xml:space="preserve">לי </w:t>
      </w:r>
      <w:bookmarkStart w:id="65934" w:name="_ETM_Q133_594080"/>
      <w:bookmarkEnd w:id="65934"/>
      <w:r w:rsidRPr="00507557">
        <w:rPr>
          <w:color w:val="auto"/>
          <w:rtl/>
        </w:rPr>
        <w:t xml:space="preserve">שאין </w:t>
      </w:r>
      <w:bookmarkStart w:id="65935" w:name="_ETM_Q133_594409"/>
      <w:bookmarkEnd w:id="65935"/>
      <w:r w:rsidRPr="00507557">
        <w:rPr>
          <w:color w:val="auto"/>
          <w:rtl/>
        </w:rPr>
        <w:t>שפיות</w:t>
      </w:r>
      <w:r>
        <w:rPr>
          <w:rFonts w:hint="cs"/>
          <w:color w:val="auto"/>
          <w:rtl/>
        </w:rPr>
        <w:t>,</w:t>
      </w:r>
      <w:r w:rsidRPr="00507557">
        <w:rPr>
          <w:color w:val="auto"/>
          <w:rtl/>
        </w:rPr>
        <w:t xml:space="preserve"> </w:t>
      </w:r>
      <w:bookmarkStart w:id="65936" w:name="_ETM_Q133_595569"/>
      <w:bookmarkEnd w:id="65936"/>
      <w:r w:rsidRPr="00507557">
        <w:rPr>
          <w:color w:val="auto"/>
          <w:rtl/>
        </w:rPr>
        <w:t xml:space="preserve">נמאס </w:t>
      </w:r>
      <w:bookmarkStart w:id="65937" w:name="_ETM_Q133_596289"/>
      <w:bookmarkEnd w:id="65937"/>
      <w:r w:rsidRPr="00507557">
        <w:rPr>
          <w:color w:val="auto"/>
          <w:rtl/>
        </w:rPr>
        <w:t>לי</w:t>
      </w:r>
      <w:r>
        <w:rPr>
          <w:rFonts w:hint="cs"/>
          <w:color w:val="auto"/>
          <w:rtl/>
        </w:rPr>
        <w:t>.</w:t>
      </w:r>
      <w:r w:rsidRPr="00507557">
        <w:rPr>
          <w:color w:val="auto"/>
          <w:rtl/>
        </w:rPr>
        <w:t xml:space="preserve"> </w:t>
      </w:r>
      <w:bookmarkStart w:id="65938" w:name="_ETM_Q133_596409"/>
      <w:bookmarkStart w:id="65939" w:name="_ETM_Q133_596709"/>
      <w:bookmarkStart w:id="65940" w:name="_ETM_Q133_583389"/>
      <w:bookmarkEnd w:id="65938"/>
      <w:bookmarkEnd w:id="65939"/>
      <w:bookmarkEnd w:id="65940"/>
    </w:p>
    <w:p w:rsidR="00EA1761" w:rsidRDefault="00EA1761" w:rsidP="00D76316">
      <w:pPr>
        <w:pStyle w:val="ETSpeechToText"/>
        <w:rPr>
          <w:color w:val="auto"/>
          <w:rtl/>
        </w:rPr>
      </w:pPr>
      <w:bookmarkStart w:id="65941" w:name="_ETM_Q133_583434"/>
      <w:bookmarkEnd w:id="65941"/>
    </w:p>
    <w:p w:rsidR="00EA1761" w:rsidRDefault="00EA1761" w:rsidP="00A8633D">
      <w:pPr>
        <w:pStyle w:val="ETSpeechToText"/>
        <w:rPr>
          <w:color w:val="auto"/>
          <w:rtl/>
        </w:rPr>
      </w:pPr>
      <w:bookmarkStart w:id="65942" w:name="_ETM_Q133_583525"/>
      <w:bookmarkStart w:id="65943" w:name="_ETM_Q133_583581"/>
      <w:bookmarkEnd w:id="65942"/>
      <w:bookmarkEnd w:id="65943"/>
      <w:r w:rsidRPr="00507557">
        <w:rPr>
          <w:color w:val="auto"/>
          <w:rtl/>
        </w:rPr>
        <w:t xml:space="preserve">רוב </w:t>
      </w:r>
      <w:bookmarkStart w:id="65944" w:name="_ETM_Q133_597069"/>
      <w:bookmarkEnd w:id="65944"/>
      <w:r w:rsidRPr="00507557">
        <w:rPr>
          <w:color w:val="auto"/>
          <w:rtl/>
        </w:rPr>
        <w:t xml:space="preserve">הציבור </w:t>
      </w:r>
      <w:bookmarkStart w:id="65945" w:name="_ETM_Q133_597849"/>
      <w:bookmarkEnd w:id="65945"/>
      <w:r w:rsidRPr="00507557">
        <w:rPr>
          <w:color w:val="auto"/>
          <w:rtl/>
        </w:rPr>
        <w:t xml:space="preserve">כבר </w:t>
      </w:r>
      <w:bookmarkStart w:id="65946" w:name="_ETM_Q133_598149"/>
      <w:bookmarkStart w:id="65947" w:name="_ETM_Q133_598569"/>
      <w:bookmarkEnd w:id="65946"/>
      <w:bookmarkEnd w:id="65947"/>
      <w:r w:rsidRPr="00507557">
        <w:rPr>
          <w:color w:val="auto"/>
          <w:rtl/>
        </w:rPr>
        <w:t xml:space="preserve">מגיע </w:t>
      </w:r>
      <w:bookmarkStart w:id="65948" w:name="_ETM_Q133_599109"/>
      <w:bookmarkEnd w:id="65948"/>
      <w:r w:rsidRPr="00507557">
        <w:rPr>
          <w:color w:val="auto"/>
          <w:rtl/>
        </w:rPr>
        <w:t xml:space="preserve">למקום </w:t>
      </w:r>
      <w:bookmarkStart w:id="65949" w:name="_ETM_Q133_599859"/>
      <w:bookmarkEnd w:id="65949"/>
      <w:r w:rsidRPr="00507557">
        <w:rPr>
          <w:color w:val="auto"/>
          <w:rtl/>
        </w:rPr>
        <w:t xml:space="preserve">שנמאס </w:t>
      </w:r>
      <w:bookmarkStart w:id="65950" w:name="_ETM_Q133_600670"/>
      <w:bookmarkEnd w:id="65950"/>
      <w:r w:rsidRPr="00507557">
        <w:rPr>
          <w:color w:val="auto"/>
          <w:rtl/>
        </w:rPr>
        <w:t>לו</w:t>
      </w:r>
      <w:r>
        <w:rPr>
          <w:rFonts w:hint="cs"/>
          <w:color w:val="auto"/>
          <w:rtl/>
        </w:rPr>
        <w:t>.</w:t>
      </w:r>
      <w:bookmarkStart w:id="65951" w:name="_ETM_Q133_601850"/>
      <w:bookmarkEnd w:id="65951"/>
      <w:r>
        <w:rPr>
          <w:rFonts w:hint="cs"/>
          <w:color w:val="auto"/>
          <w:rtl/>
        </w:rPr>
        <w:t xml:space="preserve"> </w:t>
      </w:r>
      <w:r w:rsidRPr="00507557">
        <w:rPr>
          <w:color w:val="auto"/>
          <w:rtl/>
        </w:rPr>
        <w:t xml:space="preserve">ואני </w:t>
      </w:r>
      <w:bookmarkStart w:id="65952" w:name="_ETM_Q133_602090"/>
      <w:bookmarkEnd w:id="65952"/>
      <w:r w:rsidRPr="00507557">
        <w:rPr>
          <w:color w:val="auto"/>
          <w:rtl/>
        </w:rPr>
        <w:t xml:space="preserve">אגיד </w:t>
      </w:r>
      <w:bookmarkStart w:id="65953" w:name="_ETM_Q133_602270"/>
      <w:bookmarkEnd w:id="65953"/>
      <w:r w:rsidRPr="00507557">
        <w:rPr>
          <w:color w:val="auto"/>
          <w:rtl/>
        </w:rPr>
        <w:t xml:space="preserve">לכם </w:t>
      </w:r>
      <w:bookmarkStart w:id="65954" w:name="_ETM_Q133_602540"/>
      <w:bookmarkEnd w:id="65954"/>
      <w:r w:rsidRPr="00507557">
        <w:rPr>
          <w:color w:val="auto"/>
          <w:rtl/>
        </w:rPr>
        <w:t xml:space="preserve">עוד </w:t>
      </w:r>
      <w:bookmarkStart w:id="65955" w:name="_ETM_Q133_602690"/>
      <w:bookmarkEnd w:id="65955"/>
      <w:r w:rsidRPr="00507557">
        <w:rPr>
          <w:color w:val="auto"/>
          <w:rtl/>
        </w:rPr>
        <w:t>דבר</w:t>
      </w:r>
      <w:r>
        <w:rPr>
          <w:rFonts w:hint="cs"/>
          <w:color w:val="auto"/>
          <w:rtl/>
        </w:rPr>
        <w:t>,</w:t>
      </w:r>
      <w:r w:rsidRPr="00507557">
        <w:rPr>
          <w:color w:val="auto"/>
          <w:rtl/>
        </w:rPr>
        <w:t xml:space="preserve"> </w:t>
      </w:r>
      <w:bookmarkStart w:id="65956" w:name="_ETM_Q133_602990"/>
      <w:bookmarkEnd w:id="65956"/>
      <w:r w:rsidRPr="00507557">
        <w:rPr>
          <w:color w:val="auto"/>
          <w:rtl/>
        </w:rPr>
        <w:t xml:space="preserve">גם </w:t>
      </w:r>
      <w:bookmarkStart w:id="65957" w:name="_ETM_Q133_603200"/>
      <w:bookmarkEnd w:id="65957"/>
      <w:r w:rsidRPr="00507557">
        <w:rPr>
          <w:color w:val="auto"/>
          <w:rtl/>
        </w:rPr>
        <w:t xml:space="preserve">לי </w:t>
      </w:r>
      <w:bookmarkStart w:id="65958" w:name="_ETM_Q133_603410"/>
      <w:bookmarkEnd w:id="65958"/>
      <w:r w:rsidRPr="00507557">
        <w:rPr>
          <w:color w:val="auto"/>
          <w:rtl/>
        </w:rPr>
        <w:t xml:space="preserve">נמאס </w:t>
      </w:r>
      <w:bookmarkStart w:id="65959" w:name="_ETM_Q133_603980"/>
      <w:bookmarkEnd w:id="65959"/>
      <w:r w:rsidRPr="00507557">
        <w:rPr>
          <w:color w:val="auto"/>
          <w:rtl/>
        </w:rPr>
        <w:t xml:space="preserve">כאופוזיציה </w:t>
      </w:r>
      <w:bookmarkStart w:id="65960" w:name="_ETM_Q133_605360"/>
      <w:bookmarkEnd w:id="65960"/>
      <w:r w:rsidRPr="00507557">
        <w:rPr>
          <w:color w:val="auto"/>
          <w:rtl/>
        </w:rPr>
        <w:t xml:space="preserve">לעמוד </w:t>
      </w:r>
      <w:bookmarkStart w:id="65961" w:name="_ETM_Q133_606140"/>
      <w:bookmarkEnd w:id="65961"/>
      <w:r w:rsidRPr="00507557">
        <w:rPr>
          <w:color w:val="auto"/>
          <w:rtl/>
        </w:rPr>
        <w:t xml:space="preserve">כאן </w:t>
      </w:r>
      <w:bookmarkStart w:id="65962" w:name="_ETM_Q133_607130"/>
      <w:bookmarkEnd w:id="65962"/>
      <w:r w:rsidRPr="00507557">
        <w:rPr>
          <w:color w:val="auto"/>
          <w:rtl/>
        </w:rPr>
        <w:t xml:space="preserve">ולומר </w:t>
      </w:r>
      <w:bookmarkStart w:id="65963" w:name="_ETM_Q133_608000"/>
      <w:bookmarkEnd w:id="65963"/>
      <w:r w:rsidRPr="00507557">
        <w:rPr>
          <w:color w:val="auto"/>
          <w:rtl/>
        </w:rPr>
        <w:t xml:space="preserve">את </w:t>
      </w:r>
      <w:bookmarkStart w:id="65964" w:name="_ETM_Q133_608180"/>
      <w:bookmarkEnd w:id="65964"/>
      <w:r w:rsidRPr="00507557">
        <w:rPr>
          <w:color w:val="auto"/>
          <w:rtl/>
        </w:rPr>
        <w:t xml:space="preserve">המובן </w:t>
      </w:r>
      <w:bookmarkStart w:id="65965" w:name="_ETM_Q133_608610"/>
      <w:bookmarkEnd w:id="65965"/>
      <w:r w:rsidRPr="00507557">
        <w:rPr>
          <w:color w:val="auto"/>
          <w:rtl/>
        </w:rPr>
        <w:t>מאליו</w:t>
      </w:r>
      <w:r>
        <w:rPr>
          <w:rFonts w:hint="cs"/>
          <w:color w:val="auto"/>
          <w:rtl/>
        </w:rPr>
        <w:t>,</w:t>
      </w:r>
      <w:r w:rsidRPr="00507557">
        <w:rPr>
          <w:color w:val="auto"/>
          <w:rtl/>
        </w:rPr>
        <w:t xml:space="preserve"> </w:t>
      </w:r>
      <w:bookmarkStart w:id="65966" w:name="_ETM_Q133_609420"/>
      <w:bookmarkEnd w:id="65966"/>
      <w:r w:rsidRPr="00507557">
        <w:rPr>
          <w:color w:val="auto"/>
          <w:rtl/>
        </w:rPr>
        <w:t xml:space="preserve">שגם </w:t>
      </w:r>
      <w:bookmarkStart w:id="65967" w:name="_ETM_Q133_609810"/>
      <w:bookmarkStart w:id="65968" w:name="_ETM_Q133_609930"/>
      <w:bookmarkEnd w:id="65967"/>
      <w:bookmarkEnd w:id="65968"/>
      <w:r>
        <w:rPr>
          <w:rFonts w:hint="cs"/>
          <w:color w:val="auto"/>
          <w:rtl/>
        </w:rPr>
        <w:t>אתם</w:t>
      </w:r>
      <w:r w:rsidRPr="00507557">
        <w:rPr>
          <w:color w:val="auto"/>
          <w:rtl/>
        </w:rPr>
        <w:t xml:space="preserve"> </w:t>
      </w:r>
      <w:bookmarkStart w:id="65969" w:name="_ETM_Q133_610319"/>
      <w:bookmarkEnd w:id="65969"/>
      <w:r>
        <w:rPr>
          <w:rFonts w:hint="cs"/>
          <w:color w:val="auto"/>
          <w:rtl/>
        </w:rPr>
        <w:t>וה</w:t>
      </w:r>
      <w:r w:rsidRPr="00507557">
        <w:rPr>
          <w:color w:val="auto"/>
          <w:rtl/>
        </w:rPr>
        <w:t xml:space="preserve">ציבור </w:t>
      </w:r>
      <w:bookmarkStart w:id="65970" w:name="_ETM_Q133_610879"/>
      <w:bookmarkEnd w:id="65970"/>
      <w:r w:rsidRPr="00507557">
        <w:rPr>
          <w:color w:val="auto"/>
          <w:rtl/>
        </w:rPr>
        <w:t xml:space="preserve">שלכם </w:t>
      </w:r>
      <w:bookmarkStart w:id="65971" w:name="_ETM_Q133_611419"/>
      <w:bookmarkEnd w:id="65971"/>
      <w:r w:rsidRPr="00507557">
        <w:rPr>
          <w:color w:val="auto"/>
          <w:rtl/>
        </w:rPr>
        <w:t>יודע</w:t>
      </w:r>
      <w:r>
        <w:rPr>
          <w:rFonts w:hint="cs"/>
          <w:color w:val="auto"/>
          <w:rtl/>
        </w:rPr>
        <w:t>:</w:t>
      </w:r>
      <w:r w:rsidRPr="00507557">
        <w:rPr>
          <w:color w:val="auto"/>
          <w:rtl/>
        </w:rPr>
        <w:t xml:space="preserve"> </w:t>
      </w:r>
      <w:bookmarkStart w:id="65972" w:name="_ETM_Q133_615349"/>
      <w:bookmarkEnd w:id="65972"/>
      <w:r w:rsidRPr="00507557">
        <w:rPr>
          <w:color w:val="auto"/>
          <w:rtl/>
        </w:rPr>
        <w:t xml:space="preserve">תהיו </w:t>
      </w:r>
      <w:bookmarkStart w:id="65973" w:name="_ETM_Q133_616159"/>
      <w:bookmarkEnd w:id="65973"/>
      <w:r w:rsidRPr="00507557">
        <w:rPr>
          <w:color w:val="auto"/>
          <w:rtl/>
        </w:rPr>
        <w:t>בגין</w:t>
      </w:r>
      <w:r>
        <w:rPr>
          <w:rFonts w:hint="cs"/>
          <w:color w:val="auto"/>
          <w:rtl/>
        </w:rPr>
        <w:t>.</w:t>
      </w:r>
      <w:r w:rsidRPr="00507557">
        <w:rPr>
          <w:color w:val="auto"/>
          <w:rtl/>
        </w:rPr>
        <w:t xml:space="preserve"> </w:t>
      </w:r>
      <w:bookmarkStart w:id="65974" w:name="_ETM_Q133_619200"/>
      <w:bookmarkEnd w:id="65974"/>
      <w:r w:rsidRPr="00507557">
        <w:rPr>
          <w:color w:val="auto"/>
          <w:rtl/>
        </w:rPr>
        <w:t xml:space="preserve">אבל </w:t>
      </w:r>
      <w:bookmarkStart w:id="65975" w:name="_ETM_Q133_619560"/>
      <w:bookmarkEnd w:id="65975"/>
      <w:r w:rsidRPr="00507557">
        <w:rPr>
          <w:color w:val="auto"/>
          <w:rtl/>
        </w:rPr>
        <w:t xml:space="preserve">במקום </w:t>
      </w:r>
      <w:bookmarkStart w:id="65976" w:name="_ETM_Q133_620040"/>
      <w:bookmarkEnd w:id="65976"/>
      <w:r w:rsidRPr="00507557">
        <w:rPr>
          <w:color w:val="auto"/>
          <w:rtl/>
        </w:rPr>
        <w:t xml:space="preserve">זה </w:t>
      </w:r>
      <w:bookmarkStart w:id="65977" w:name="_ETM_Q133_620280"/>
      <w:bookmarkEnd w:id="65977"/>
      <w:r w:rsidRPr="00507557">
        <w:rPr>
          <w:color w:val="auto"/>
          <w:rtl/>
        </w:rPr>
        <w:t xml:space="preserve">אתם </w:t>
      </w:r>
      <w:bookmarkStart w:id="65978" w:name="_ETM_Q133_620520"/>
      <w:bookmarkEnd w:id="65978"/>
      <w:r w:rsidRPr="00507557">
        <w:rPr>
          <w:color w:val="auto"/>
          <w:rtl/>
        </w:rPr>
        <w:t xml:space="preserve">בוחרים </w:t>
      </w:r>
      <w:bookmarkStart w:id="65979" w:name="_ETM_Q133_621150"/>
      <w:bookmarkEnd w:id="65979"/>
      <w:r w:rsidRPr="00507557">
        <w:rPr>
          <w:color w:val="auto"/>
          <w:rtl/>
        </w:rPr>
        <w:t xml:space="preserve">להיות </w:t>
      </w:r>
      <w:bookmarkStart w:id="65980" w:name="_ETM_Q133_621920"/>
      <w:bookmarkEnd w:id="65980"/>
      <w:r w:rsidRPr="00507557">
        <w:rPr>
          <w:color w:val="auto"/>
          <w:rtl/>
        </w:rPr>
        <w:t xml:space="preserve">חלק </w:t>
      </w:r>
      <w:bookmarkStart w:id="65981" w:name="_ETM_Q133_622640"/>
      <w:bookmarkEnd w:id="65981"/>
      <w:r w:rsidRPr="00507557">
        <w:rPr>
          <w:color w:val="auto"/>
          <w:rtl/>
        </w:rPr>
        <w:t xml:space="preserve">מממשלת </w:t>
      </w:r>
      <w:bookmarkStart w:id="65982" w:name="_ETM_Q133_623360"/>
      <w:bookmarkEnd w:id="65982"/>
      <w:r w:rsidRPr="00507557">
        <w:rPr>
          <w:color w:val="auto"/>
          <w:rtl/>
        </w:rPr>
        <w:t xml:space="preserve">ישראל </w:t>
      </w:r>
      <w:bookmarkStart w:id="65983" w:name="_ETM_Q133_625750"/>
      <w:bookmarkEnd w:id="65983"/>
      <w:r w:rsidRPr="00507557">
        <w:rPr>
          <w:color w:val="auto"/>
          <w:rtl/>
        </w:rPr>
        <w:t xml:space="preserve">שלנצח </w:t>
      </w:r>
      <w:bookmarkStart w:id="65984" w:name="_ETM_Q133_627240"/>
      <w:bookmarkEnd w:id="65984"/>
      <w:r w:rsidRPr="00507557">
        <w:rPr>
          <w:color w:val="auto"/>
          <w:rtl/>
        </w:rPr>
        <w:t xml:space="preserve">תהיה </w:t>
      </w:r>
      <w:bookmarkStart w:id="65985" w:name="_ETM_Q133_627600"/>
      <w:bookmarkEnd w:id="65985"/>
      <w:r w:rsidRPr="00507557">
        <w:rPr>
          <w:color w:val="auto"/>
          <w:rtl/>
        </w:rPr>
        <w:t xml:space="preserve">כתם </w:t>
      </w:r>
      <w:bookmarkStart w:id="65986" w:name="_ETM_Q133_628050"/>
      <w:bookmarkEnd w:id="65986"/>
      <w:r w:rsidRPr="00507557">
        <w:rPr>
          <w:color w:val="auto"/>
          <w:rtl/>
        </w:rPr>
        <w:t xml:space="preserve">שחור </w:t>
      </w:r>
      <w:bookmarkStart w:id="65987" w:name="_ETM_Q133_629049"/>
      <w:bookmarkEnd w:id="65987"/>
      <w:r w:rsidRPr="00507557">
        <w:rPr>
          <w:color w:val="auto"/>
          <w:rtl/>
        </w:rPr>
        <w:t>בהיסטוריה</w:t>
      </w:r>
      <w:r>
        <w:rPr>
          <w:rFonts w:hint="cs"/>
          <w:color w:val="auto"/>
          <w:rtl/>
        </w:rPr>
        <w:t>,</w:t>
      </w:r>
      <w:r w:rsidRPr="00507557">
        <w:rPr>
          <w:color w:val="auto"/>
          <w:rtl/>
        </w:rPr>
        <w:t xml:space="preserve"> </w:t>
      </w:r>
      <w:bookmarkStart w:id="65988" w:name="_ETM_Q133_631580"/>
      <w:bookmarkEnd w:id="65988"/>
      <w:r w:rsidRPr="00507557">
        <w:rPr>
          <w:color w:val="auto"/>
          <w:rtl/>
        </w:rPr>
        <w:t xml:space="preserve">ולנצח </w:t>
      </w:r>
      <w:bookmarkStart w:id="65989" w:name="_ETM_Q133_632330"/>
      <w:bookmarkEnd w:id="65989"/>
      <w:r w:rsidRPr="00507557">
        <w:rPr>
          <w:color w:val="auto"/>
          <w:rtl/>
        </w:rPr>
        <w:t xml:space="preserve">אתם </w:t>
      </w:r>
      <w:bookmarkStart w:id="65990" w:name="_ETM_Q133_632690"/>
      <w:bookmarkEnd w:id="65990"/>
      <w:r w:rsidRPr="00507557">
        <w:rPr>
          <w:color w:val="auto"/>
          <w:rtl/>
        </w:rPr>
        <w:t xml:space="preserve">תהוו </w:t>
      </w:r>
      <w:bookmarkStart w:id="65991" w:name="_ETM_Q133_633110"/>
      <w:bookmarkEnd w:id="65991"/>
      <w:r w:rsidRPr="00507557">
        <w:rPr>
          <w:color w:val="auto"/>
          <w:rtl/>
        </w:rPr>
        <w:t xml:space="preserve">סמל </w:t>
      </w:r>
      <w:bookmarkStart w:id="65992" w:name="_ETM_Q133_634599"/>
      <w:bookmarkEnd w:id="65992"/>
      <w:r w:rsidRPr="00507557">
        <w:rPr>
          <w:color w:val="auto"/>
          <w:rtl/>
        </w:rPr>
        <w:t xml:space="preserve">למקום </w:t>
      </w:r>
      <w:bookmarkStart w:id="65993" w:name="_ETM_Q133_635200"/>
      <w:bookmarkEnd w:id="65993"/>
      <w:r w:rsidRPr="00507557">
        <w:rPr>
          <w:color w:val="auto"/>
          <w:rtl/>
        </w:rPr>
        <w:t xml:space="preserve">הרע </w:t>
      </w:r>
      <w:bookmarkStart w:id="65994" w:name="_ETM_Q133_635650"/>
      <w:bookmarkEnd w:id="65994"/>
      <w:r w:rsidRPr="00507557">
        <w:rPr>
          <w:color w:val="auto"/>
          <w:rtl/>
        </w:rPr>
        <w:t>כל</w:t>
      </w:r>
      <w:bookmarkStart w:id="65995" w:name="_ETM_Q133_635889"/>
      <w:bookmarkEnd w:id="65995"/>
      <w:r>
        <w:rPr>
          <w:rFonts w:hint="cs"/>
          <w:color w:val="auto"/>
          <w:rtl/>
        </w:rPr>
        <w:t xml:space="preserve"> </w:t>
      </w:r>
      <w:r w:rsidRPr="00507557">
        <w:rPr>
          <w:color w:val="auto"/>
          <w:rtl/>
        </w:rPr>
        <w:t>כך</w:t>
      </w:r>
      <w:r>
        <w:rPr>
          <w:rFonts w:hint="cs"/>
          <w:color w:val="auto"/>
          <w:rtl/>
        </w:rPr>
        <w:t>,</w:t>
      </w:r>
      <w:r w:rsidRPr="00507557">
        <w:rPr>
          <w:color w:val="auto"/>
          <w:rtl/>
        </w:rPr>
        <w:t xml:space="preserve"> </w:t>
      </w:r>
      <w:bookmarkStart w:id="65996" w:name="_ETM_Q133_638719"/>
      <w:bookmarkEnd w:id="65996"/>
      <w:r w:rsidRPr="00507557">
        <w:rPr>
          <w:color w:val="auto"/>
          <w:rtl/>
        </w:rPr>
        <w:t xml:space="preserve">שדורות </w:t>
      </w:r>
      <w:bookmarkStart w:id="65997" w:name="_ETM_Q133_640010"/>
      <w:bookmarkEnd w:id="65997"/>
      <w:r w:rsidRPr="00507557">
        <w:rPr>
          <w:color w:val="auto"/>
          <w:rtl/>
        </w:rPr>
        <w:t xml:space="preserve">העתיד </w:t>
      </w:r>
      <w:bookmarkStart w:id="65998" w:name="_ETM_Q133_640489"/>
      <w:bookmarkEnd w:id="65998"/>
      <w:r w:rsidRPr="00507557">
        <w:rPr>
          <w:color w:val="auto"/>
          <w:rtl/>
        </w:rPr>
        <w:t xml:space="preserve">ידעו </w:t>
      </w:r>
      <w:bookmarkStart w:id="65999" w:name="_ETM_Q133_641640"/>
      <w:bookmarkEnd w:id="65999"/>
      <w:r w:rsidRPr="00507557">
        <w:rPr>
          <w:color w:val="auto"/>
          <w:rtl/>
        </w:rPr>
        <w:t xml:space="preserve">שאסור </w:t>
      </w:r>
      <w:bookmarkStart w:id="66000" w:name="_ETM_Q133_642330"/>
      <w:bookmarkEnd w:id="66000"/>
      <w:r w:rsidRPr="00507557">
        <w:rPr>
          <w:color w:val="auto"/>
          <w:rtl/>
        </w:rPr>
        <w:t>להם</w:t>
      </w:r>
      <w:r>
        <w:rPr>
          <w:rFonts w:hint="cs"/>
          <w:color w:val="auto"/>
          <w:rtl/>
        </w:rPr>
        <w:t>,</w:t>
      </w:r>
      <w:r w:rsidRPr="00507557">
        <w:rPr>
          <w:color w:val="auto"/>
          <w:rtl/>
        </w:rPr>
        <w:t xml:space="preserve"> </w:t>
      </w:r>
      <w:bookmarkStart w:id="66001" w:name="_ETM_Q133_643209"/>
      <w:bookmarkEnd w:id="66001"/>
      <w:r w:rsidRPr="00507557">
        <w:rPr>
          <w:color w:val="auto"/>
          <w:rtl/>
        </w:rPr>
        <w:t xml:space="preserve">שאסור </w:t>
      </w:r>
      <w:bookmarkStart w:id="66002" w:name="_ETM_Q133_644079"/>
      <w:bookmarkEnd w:id="66002"/>
      <w:r w:rsidRPr="00507557">
        <w:rPr>
          <w:color w:val="auto"/>
          <w:rtl/>
        </w:rPr>
        <w:t xml:space="preserve">להם </w:t>
      </w:r>
      <w:bookmarkStart w:id="66003" w:name="_ETM_Q133_644319"/>
      <w:bookmarkEnd w:id="66003"/>
      <w:r w:rsidRPr="00507557">
        <w:rPr>
          <w:color w:val="auto"/>
          <w:rtl/>
        </w:rPr>
        <w:t xml:space="preserve">לעולם </w:t>
      </w:r>
      <w:bookmarkStart w:id="66004" w:name="_ETM_Q133_645279"/>
      <w:bookmarkEnd w:id="66004"/>
      <w:r w:rsidRPr="00507557">
        <w:rPr>
          <w:color w:val="auto"/>
          <w:rtl/>
        </w:rPr>
        <w:t xml:space="preserve">לעולם </w:t>
      </w:r>
      <w:bookmarkStart w:id="66005" w:name="_ETM_Q133_646439"/>
      <w:bookmarkEnd w:id="66005"/>
      <w:r w:rsidRPr="00507557">
        <w:rPr>
          <w:color w:val="auto"/>
          <w:rtl/>
        </w:rPr>
        <w:t xml:space="preserve">להגיע </w:t>
      </w:r>
      <w:bookmarkStart w:id="66006" w:name="_ETM_Q133_647519"/>
      <w:bookmarkEnd w:id="66006"/>
      <w:r w:rsidRPr="00507557">
        <w:rPr>
          <w:color w:val="auto"/>
          <w:rtl/>
        </w:rPr>
        <w:t xml:space="preserve">למקום </w:t>
      </w:r>
      <w:bookmarkStart w:id="66007" w:name="_ETM_Q133_648719"/>
      <w:bookmarkEnd w:id="66007"/>
      <w:r w:rsidRPr="00507557">
        <w:rPr>
          <w:color w:val="auto"/>
          <w:rtl/>
        </w:rPr>
        <w:t>הזה</w:t>
      </w:r>
      <w:r>
        <w:rPr>
          <w:rFonts w:hint="cs"/>
          <w:color w:val="auto"/>
          <w:rtl/>
        </w:rPr>
        <w:t>.</w:t>
      </w:r>
      <w:r w:rsidRPr="00507557">
        <w:rPr>
          <w:color w:val="auto"/>
          <w:rtl/>
        </w:rPr>
        <w:t xml:space="preserve"> </w:t>
      </w:r>
      <w:bookmarkStart w:id="66008" w:name="_ETM_Q133_649500"/>
      <w:bookmarkEnd w:id="66008"/>
      <w:r w:rsidRPr="00507557">
        <w:rPr>
          <w:color w:val="auto"/>
          <w:rtl/>
        </w:rPr>
        <w:t>א</w:t>
      </w:r>
      <w:bookmarkStart w:id="66009" w:name="_ETM_Q133_649709"/>
      <w:bookmarkEnd w:id="66009"/>
      <w:r>
        <w:rPr>
          <w:rFonts w:hint="cs"/>
          <w:color w:val="auto"/>
          <w:rtl/>
        </w:rPr>
        <w:t>לטלנה</w:t>
      </w:r>
      <w:r w:rsidRPr="00507557">
        <w:rPr>
          <w:color w:val="auto"/>
          <w:rtl/>
        </w:rPr>
        <w:t xml:space="preserve"> </w:t>
      </w:r>
      <w:bookmarkStart w:id="66010" w:name="_ETM_Q133_650730"/>
      <w:bookmarkEnd w:id="66010"/>
      <w:r w:rsidRPr="00507557">
        <w:rPr>
          <w:color w:val="auto"/>
          <w:rtl/>
        </w:rPr>
        <w:t xml:space="preserve">לא </w:t>
      </w:r>
      <w:bookmarkStart w:id="66011" w:name="_ETM_Q133_651480"/>
      <w:bookmarkEnd w:id="66011"/>
      <w:r w:rsidRPr="00507557">
        <w:rPr>
          <w:color w:val="auto"/>
          <w:rtl/>
        </w:rPr>
        <w:t xml:space="preserve">תשקע </w:t>
      </w:r>
      <w:bookmarkStart w:id="66012" w:name="_ETM_Q133_653610"/>
      <w:bookmarkEnd w:id="66012"/>
      <w:r w:rsidRPr="00507557">
        <w:rPr>
          <w:color w:val="auto"/>
          <w:rtl/>
        </w:rPr>
        <w:t>בשלישית</w:t>
      </w:r>
      <w:r>
        <w:rPr>
          <w:rFonts w:hint="cs"/>
          <w:color w:val="auto"/>
          <w:rtl/>
        </w:rPr>
        <w:t>,</w:t>
      </w:r>
      <w:r w:rsidRPr="00507557">
        <w:rPr>
          <w:color w:val="auto"/>
          <w:rtl/>
        </w:rPr>
        <w:t xml:space="preserve"> </w:t>
      </w:r>
      <w:bookmarkStart w:id="66013" w:name="_ETM_Q133_657330"/>
      <w:bookmarkEnd w:id="66013"/>
      <w:r w:rsidRPr="00507557">
        <w:rPr>
          <w:color w:val="auto"/>
          <w:rtl/>
        </w:rPr>
        <w:t xml:space="preserve">כי </w:t>
      </w:r>
      <w:bookmarkStart w:id="66014" w:name="_ETM_Q133_657510"/>
      <w:bookmarkEnd w:id="66014"/>
      <w:r w:rsidRPr="00507557">
        <w:rPr>
          <w:color w:val="auto"/>
          <w:rtl/>
        </w:rPr>
        <w:t xml:space="preserve">בגללכם </w:t>
      </w:r>
      <w:bookmarkStart w:id="66015" w:name="_ETM_Q133_659389"/>
      <w:bookmarkEnd w:id="66015"/>
      <w:r w:rsidRPr="00507557">
        <w:rPr>
          <w:color w:val="auto"/>
          <w:rtl/>
        </w:rPr>
        <w:t xml:space="preserve">היא </w:t>
      </w:r>
      <w:bookmarkStart w:id="66016" w:name="_ETM_Q133_659510"/>
      <w:bookmarkEnd w:id="66016"/>
      <w:r w:rsidRPr="00507557">
        <w:rPr>
          <w:color w:val="auto"/>
          <w:rtl/>
        </w:rPr>
        <w:t xml:space="preserve">שוקעת </w:t>
      </w:r>
      <w:bookmarkStart w:id="66017" w:name="_ETM_Q133_659930"/>
      <w:bookmarkEnd w:id="66017"/>
      <w:r w:rsidRPr="00507557">
        <w:rPr>
          <w:color w:val="auto"/>
          <w:rtl/>
        </w:rPr>
        <w:t>שוב</w:t>
      </w:r>
      <w:r>
        <w:rPr>
          <w:rFonts w:hint="cs"/>
          <w:color w:val="auto"/>
          <w:rtl/>
        </w:rPr>
        <w:t>,</w:t>
      </w:r>
      <w:r w:rsidRPr="00507557">
        <w:rPr>
          <w:color w:val="auto"/>
          <w:rtl/>
        </w:rPr>
        <w:t xml:space="preserve"> </w:t>
      </w:r>
      <w:bookmarkStart w:id="66018" w:name="_ETM_Q133_662020"/>
      <w:bookmarkEnd w:id="66018"/>
      <w:r w:rsidRPr="00507557">
        <w:rPr>
          <w:color w:val="auto"/>
          <w:rtl/>
        </w:rPr>
        <w:t xml:space="preserve">ועל </w:t>
      </w:r>
      <w:bookmarkStart w:id="66019" w:name="_ETM_Q133_662320"/>
      <w:bookmarkEnd w:id="66019"/>
      <w:r w:rsidRPr="00507557">
        <w:rPr>
          <w:color w:val="auto"/>
          <w:rtl/>
        </w:rPr>
        <w:t>זה</w:t>
      </w:r>
      <w:r>
        <w:rPr>
          <w:rFonts w:hint="cs"/>
          <w:color w:val="auto"/>
          <w:rtl/>
        </w:rPr>
        <w:t>,</w:t>
      </w:r>
      <w:r w:rsidRPr="00507557">
        <w:rPr>
          <w:color w:val="auto"/>
          <w:rtl/>
        </w:rPr>
        <w:t xml:space="preserve"> </w:t>
      </w:r>
      <w:bookmarkStart w:id="66020" w:name="_ETM_Q133_664800"/>
      <w:bookmarkEnd w:id="66020"/>
      <w:r w:rsidRPr="00507557">
        <w:rPr>
          <w:color w:val="auto"/>
          <w:rtl/>
        </w:rPr>
        <w:t xml:space="preserve">על </w:t>
      </w:r>
      <w:bookmarkStart w:id="66021" w:name="_ETM_Q133_664980"/>
      <w:bookmarkEnd w:id="66021"/>
      <w:r w:rsidRPr="00507557">
        <w:rPr>
          <w:color w:val="auto"/>
          <w:rtl/>
        </w:rPr>
        <w:t xml:space="preserve">זה </w:t>
      </w:r>
      <w:bookmarkStart w:id="66022" w:name="_ETM_Q133_665660"/>
      <w:bookmarkEnd w:id="66022"/>
      <w:r w:rsidRPr="00507557">
        <w:rPr>
          <w:color w:val="auto"/>
          <w:rtl/>
        </w:rPr>
        <w:t xml:space="preserve">אנחנו </w:t>
      </w:r>
      <w:bookmarkStart w:id="66023" w:name="_ETM_Q133_666080"/>
      <w:bookmarkEnd w:id="66023"/>
      <w:r w:rsidRPr="00507557">
        <w:rPr>
          <w:color w:val="auto"/>
          <w:rtl/>
        </w:rPr>
        <w:t xml:space="preserve">לא </w:t>
      </w:r>
      <w:bookmarkStart w:id="66024" w:name="_ETM_Q133_666200"/>
      <w:bookmarkEnd w:id="66024"/>
      <w:r w:rsidRPr="00507557">
        <w:rPr>
          <w:color w:val="auto"/>
          <w:rtl/>
        </w:rPr>
        <w:t xml:space="preserve">נסלח </w:t>
      </w:r>
      <w:bookmarkStart w:id="66025" w:name="_ETM_Q133_666620"/>
      <w:bookmarkEnd w:id="66025"/>
      <w:r w:rsidRPr="00507557">
        <w:rPr>
          <w:color w:val="auto"/>
          <w:rtl/>
        </w:rPr>
        <w:t>לכם</w:t>
      </w:r>
      <w:r>
        <w:rPr>
          <w:rFonts w:hint="cs"/>
          <w:color w:val="auto"/>
          <w:rtl/>
        </w:rPr>
        <w:t>.</w:t>
      </w:r>
      <w:r w:rsidRPr="00507557">
        <w:rPr>
          <w:color w:val="auto"/>
          <w:rtl/>
        </w:rPr>
        <w:t xml:space="preserve"> </w:t>
      </w:r>
      <w:bookmarkStart w:id="66026" w:name="_ETM_Q133_668019"/>
      <w:bookmarkStart w:id="66027" w:name="_ETM_Q133_669030"/>
      <w:bookmarkEnd w:id="66026"/>
      <w:bookmarkEnd w:id="66027"/>
      <w:r w:rsidRPr="00507557">
        <w:rPr>
          <w:color w:val="auto"/>
          <w:rtl/>
        </w:rPr>
        <w:t xml:space="preserve">אתם </w:t>
      </w:r>
      <w:bookmarkStart w:id="66028" w:name="_ETM_Q133_669329"/>
      <w:bookmarkEnd w:id="66028"/>
      <w:r w:rsidRPr="00507557">
        <w:rPr>
          <w:color w:val="auto"/>
          <w:rtl/>
        </w:rPr>
        <w:t>לנצח</w:t>
      </w:r>
      <w:r>
        <w:rPr>
          <w:rFonts w:hint="cs"/>
          <w:color w:val="auto"/>
          <w:rtl/>
        </w:rPr>
        <w:t>,</w:t>
      </w:r>
      <w:r w:rsidRPr="00507557">
        <w:rPr>
          <w:color w:val="auto"/>
          <w:rtl/>
        </w:rPr>
        <w:t xml:space="preserve"> </w:t>
      </w:r>
      <w:bookmarkStart w:id="66029" w:name="_ETM_Q133_670550"/>
      <w:bookmarkEnd w:id="66029"/>
      <w:r w:rsidRPr="00507557">
        <w:rPr>
          <w:color w:val="auto"/>
          <w:rtl/>
        </w:rPr>
        <w:t xml:space="preserve">באמת </w:t>
      </w:r>
      <w:bookmarkStart w:id="66030" w:name="_ETM_Q133_671000"/>
      <w:bookmarkEnd w:id="66030"/>
      <w:r w:rsidRPr="00507557">
        <w:rPr>
          <w:color w:val="auto"/>
          <w:rtl/>
        </w:rPr>
        <w:t>לנצח</w:t>
      </w:r>
      <w:r>
        <w:rPr>
          <w:rFonts w:hint="cs"/>
          <w:color w:val="auto"/>
          <w:rtl/>
        </w:rPr>
        <w:t>,</w:t>
      </w:r>
      <w:r w:rsidRPr="00507557">
        <w:rPr>
          <w:color w:val="auto"/>
          <w:rtl/>
        </w:rPr>
        <w:t xml:space="preserve"> </w:t>
      </w:r>
      <w:bookmarkStart w:id="66031" w:name="_ETM_Q133_672260"/>
      <w:bookmarkEnd w:id="66031"/>
      <w:r w:rsidRPr="00507557">
        <w:rPr>
          <w:color w:val="auto"/>
          <w:rtl/>
        </w:rPr>
        <w:t xml:space="preserve">תהוו </w:t>
      </w:r>
      <w:bookmarkStart w:id="66032" w:name="_ETM_Q133_672650"/>
      <w:bookmarkEnd w:id="66032"/>
      <w:r w:rsidRPr="00507557">
        <w:rPr>
          <w:color w:val="auto"/>
          <w:rtl/>
        </w:rPr>
        <w:t xml:space="preserve">כתם </w:t>
      </w:r>
      <w:bookmarkStart w:id="66033" w:name="_ETM_Q133_673670"/>
      <w:bookmarkEnd w:id="66033"/>
      <w:r w:rsidRPr="00507557">
        <w:rPr>
          <w:color w:val="auto"/>
          <w:rtl/>
        </w:rPr>
        <w:t xml:space="preserve">שחור </w:t>
      </w:r>
      <w:bookmarkStart w:id="66034" w:name="_ETM_Q133_674749"/>
      <w:bookmarkEnd w:id="66034"/>
      <w:r w:rsidRPr="00507557">
        <w:rPr>
          <w:color w:val="auto"/>
          <w:rtl/>
        </w:rPr>
        <w:t xml:space="preserve">בהיסטוריה </w:t>
      </w:r>
      <w:bookmarkStart w:id="66035" w:name="_ETM_Q133_675439"/>
      <w:bookmarkEnd w:id="66035"/>
      <w:r w:rsidRPr="00507557">
        <w:rPr>
          <w:color w:val="auto"/>
          <w:rtl/>
        </w:rPr>
        <w:t xml:space="preserve">של </w:t>
      </w:r>
      <w:bookmarkStart w:id="66036" w:name="_ETM_Q133_675590"/>
      <w:bookmarkEnd w:id="66036"/>
      <w:r w:rsidRPr="00507557">
        <w:rPr>
          <w:color w:val="auto"/>
          <w:rtl/>
        </w:rPr>
        <w:t xml:space="preserve">מדינת </w:t>
      </w:r>
      <w:bookmarkStart w:id="66037" w:name="_ETM_Q133_676010"/>
      <w:bookmarkEnd w:id="66037"/>
      <w:r w:rsidRPr="00507557">
        <w:rPr>
          <w:color w:val="auto"/>
          <w:rtl/>
        </w:rPr>
        <w:t>ישראל</w:t>
      </w:r>
      <w:r>
        <w:rPr>
          <w:rFonts w:hint="cs"/>
          <w:color w:val="auto"/>
          <w:rtl/>
        </w:rPr>
        <w:t>.</w:t>
      </w:r>
      <w:bookmarkStart w:id="66038" w:name="_ETM_Q133_676430"/>
      <w:bookmarkEnd w:id="66038"/>
    </w:p>
    <w:p w:rsidR="00EA1761" w:rsidRDefault="00EA1761" w:rsidP="00D76316">
      <w:pPr>
        <w:pStyle w:val="ETSpeechToText"/>
        <w:rPr>
          <w:color w:val="auto"/>
          <w:rtl/>
        </w:rPr>
      </w:pPr>
      <w:bookmarkStart w:id="66039" w:name="_ETM_Q133_676389"/>
      <w:bookmarkStart w:id="66040" w:name="_ETM_Q133_676492"/>
      <w:bookmarkStart w:id="66041" w:name="_ETM_Q133_676520"/>
      <w:bookmarkEnd w:id="66039"/>
      <w:bookmarkEnd w:id="66040"/>
      <w:bookmarkEnd w:id="66041"/>
    </w:p>
    <w:p w:rsidR="00EA1761" w:rsidRDefault="00EA1761" w:rsidP="00D76316">
      <w:pPr>
        <w:pStyle w:val="ETSpeechToText"/>
        <w:rPr>
          <w:color w:val="auto"/>
          <w:rtl/>
        </w:rPr>
      </w:pPr>
      <w:bookmarkStart w:id="66042" w:name="_ETM_Q133_676573"/>
      <w:bookmarkEnd w:id="66042"/>
      <w:r w:rsidRPr="00507557">
        <w:rPr>
          <w:color w:val="auto"/>
          <w:rtl/>
        </w:rPr>
        <w:t xml:space="preserve">אבל </w:t>
      </w:r>
      <w:bookmarkStart w:id="66043" w:name="_ETM_Q133_676609"/>
      <w:bookmarkEnd w:id="66043"/>
      <w:r w:rsidRPr="00507557">
        <w:rPr>
          <w:color w:val="auto"/>
          <w:rtl/>
        </w:rPr>
        <w:t xml:space="preserve">אני </w:t>
      </w:r>
      <w:bookmarkStart w:id="66044" w:name="_ETM_Q133_676760"/>
      <w:bookmarkEnd w:id="66044"/>
      <w:r w:rsidRPr="00507557">
        <w:rPr>
          <w:color w:val="auto"/>
          <w:rtl/>
        </w:rPr>
        <w:t xml:space="preserve">כן </w:t>
      </w:r>
      <w:bookmarkStart w:id="66045" w:name="_ETM_Q133_676969"/>
      <w:bookmarkEnd w:id="66045"/>
      <w:r w:rsidRPr="00507557">
        <w:rPr>
          <w:color w:val="auto"/>
          <w:rtl/>
        </w:rPr>
        <w:t xml:space="preserve">אסיים </w:t>
      </w:r>
      <w:bookmarkStart w:id="66046" w:name="_ETM_Q133_677420"/>
      <w:bookmarkEnd w:id="66046"/>
      <w:r w:rsidRPr="00507557">
        <w:rPr>
          <w:color w:val="auto"/>
          <w:rtl/>
        </w:rPr>
        <w:t xml:space="preserve">במשהו </w:t>
      </w:r>
      <w:bookmarkStart w:id="66047" w:name="_ETM_Q133_677780"/>
      <w:bookmarkEnd w:id="66047"/>
      <w:r w:rsidRPr="00507557">
        <w:rPr>
          <w:color w:val="auto"/>
          <w:rtl/>
        </w:rPr>
        <w:t xml:space="preserve">שהוא </w:t>
      </w:r>
      <w:bookmarkStart w:id="66048" w:name="_ETM_Q133_678439"/>
      <w:bookmarkEnd w:id="66048"/>
      <w:r w:rsidRPr="00507557">
        <w:rPr>
          <w:color w:val="auto"/>
          <w:rtl/>
        </w:rPr>
        <w:t xml:space="preserve">יותר </w:t>
      </w:r>
      <w:bookmarkStart w:id="66049" w:name="_ETM_Q133_678799"/>
      <w:bookmarkEnd w:id="66049"/>
      <w:r w:rsidRPr="00507557">
        <w:rPr>
          <w:color w:val="auto"/>
          <w:rtl/>
        </w:rPr>
        <w:t>חיובי</w:t>
      </w:r>
      <w:r>
        <w:rPr>
          <w:rFonts w:hint="cs"/>
          <w:color w:val="auto"/>
          <w:rtl/>
        </w:rPr>
        <w:t>:</w:t>
      </w:r>
      <w:r w:rsidRPr="00507557">
        <w:rPr>
          <w:color w:val="auto"/>
          <w:rtl/>
        </w:rPr>
        <w:t xml:space="preserve"> </w:t>
      </w:r>
      <w:bookmarkStart w:id="66050" w:name="_ETM_Q133_681150"/>
      <w:bookmarkEnd w:id="66050"/>
      <w:r w:rsidRPr="00507557">
        <w:rPr>
          <w:color w:val="auto"/>
          <w:rtl/>
        </w:rPr>
        <w:t xml:space="preserve">יש </w:t>
      </w:r>
      <w:bookmarkStart w:id="66051" w:name="_ETM_Q133_681330"/>
      <w:bookmarkEnd w:id="66051"/>
      <w:r w:rsidRPr="00507557">
        <w:rPr>
          <w:color w:val="auto"/>
          <w:rtl/>
        </w:rPr>
        <w:t xml:space="preserve">לכם </w:t>
      </w:r>
      <w:bookmarkStart w:id="66052" w:name="_ETM_Q133_681599"/>
      <w:bookmarkEnd w:id="66052"/>
      <w:r w:rsidRPr="00507557">
        <w:rPr>
          <w:color w:val="auto"/>
          <w:rtl/>
        </w:rPr>
        <w:t xml:space="preserve">הזדמנות </w:t>
      </w:r>
      <w:bookmarkStart w:id="66053" w:name="_ETM_Q133_682019"/>
      <w:bookmarkEnd w:id="66053"/>
      <w:r w:rsidRPr="00507557">
        <w:rPr>
          <w:color w:val="auto"/>
          <w:rtl/>
        </w:rPr>
        <w:t>לתקן</w:t>
      </w:r>
      <w:r>
        <w:rPr>
          <w:rFonts w:hint="cs"/>
          <w:color w:val="auto"/>
          <w:rtl/>
        </w:rPr>
        <w:t>;</w:t>
      </w:r>
      <w:r w:rsidRPr="00507557">
        <w:rPr>
          <w:color w:val="auto"/>
          <w:rtl/>
        </w:rPr>
        <w:t xml:space="preserve"> </w:t>
      </w:r>
      <w:bookmarkStart w:id="66054" w:name="_ETM_Q133_683639"/>
      <w:bookmarkEnd w:id="66054"/>
      <w:r w:rsidRPr="00507557">
        <w:rPr>
          <w:color w:val="auto"/>
          <w:rtl/>
        </w:rPr>
        <w:t xml:space="preserve">יש </w:t>
      </w:r>
      <w:bookmarkStart w:id="66055" w:name="_ETM_Q133_683819"/>
      <w:bookmarkEnd w:id="66055"/>
      <w:r w:rsidRPr="00507557">
        <w:rPr>
          <w:color w:val="auto"/>
          <w:rtl/>
        </w:rPr>
        <w:t xml:space="preserve">לכם </w:t>
      </w:r>
      <w:bookmarkStart w:id="66056" w:name="_ETM_Q133_684120"/>
      <w:bookmarkEnd w:id="66056"/>
      <w:r w:rsidRPr="00507557">
        <w:rPr>
          <w:color w:val="auto"/>
          <w:rtl/>
        </w:rPr>
        <w:t xml:space="preserve">הזדמנות </w:t>
      </w:r>
      <w:bookmarkStart w:id="66057" w:name="_ETM_Q133_684510"/>
      <w:bookmarkEnd w:id="66057"/>
      <w:r w:rsidRPr="00507557">
        <w:rPr>
          <w:color w:val="auto"/>
          <w:rtl/>
        </w:rPr>
        <w:t>לשפר</w:t>
      </w:r>
      <w:r>
        <w:rPr>
          <w:rFonts w:hint="cs"/>
          <w:color w:val="auto"/>
          <w:rtl/>
        </w:rPr>
        <w:t>;</w:t>
      </w:r>
      <w:r w:rsidRPr="00507557">
        <w:rPr>
          <w:color w:val="auto"/>
          <w:rtl/>
        </w:rPr>
        <w:t xml:space="preserve"> </w:t>
      </w:r>
      <w:bookmarkStart w:id="66058" w:name="_ETM_Q133_685849"/>
      <w:bookmarkEnd w:id="66058"/>
      <w:r w:rsidRPr="00507557">
        <w:rPr>
          <w:color w:val="auto"/>
          <w:rtl/>
        </w:rPr>
        <w:t xml:space="preserve">יש </w:t>
      </w:r>
      <w:bookmarkStart w:id="66059" w:name="_ETM_Q133_686060"/>
      <w:bookmarkEnd w:id="66059"/>
      <w:r w:rsidRPr="00507557">
        <w:rPr>
          <w:color w:val="auto"/>
          <w:rtl/>
        </w:rPr>
        <w:t xml:space="preserve">לכם </w:t>
      </w:r>
      <w:bookmarkStart w:id="66060" w:name="_ETM_Q133_686329"/>
      <w:bookmarkEnd w:id="66060"/>
      <w:r w:rsidRPr="00507557">
        <w:rPr>
          <w:color w:val="auto"/>
          <w:rtl/>
        </w:rPr>
        <w:t xml:space="preserve">הזדמנות </w:t>
      </w:r>
      <w:bookmarkStart w:id="66061" w:name="_ETM_Q133_686810"/>
      <w:bookmarkEnd w:id="66061"/>
      <w:r w:rsidRPr="00507557">
        <w:rPr>
          <w:color w:val="auto"/>
          <w:rtl/>
        </w:rPr>
        <w:t xml:space="preserve">להצביע </w:t>
      </w:r>
      <w:bookmarkStart w:id="66062" w:name="_ETM_Q133_687940"/>
      <w:bookmarkEnd w:id="66062"/>
      <w:r w:rsidRPr="00507557">
        <w:rPr>
          <w:color w:val="auto"/>
          <w:rtl/>
        </w:rPr>
        <w:t>אחרת</w:t>
      </w:r>
      <w:r>
        <w:rPr>
          <w:rFonts w:hint="cs"/>
          <w:color w:val="auto"/>
          <w:rtl/>
        </w:rPr>
        <w:t>;</w:t>
      </w:r>
      <w:r w:rsidRPr="00507557">
        <w:rPr>
          <w:color w:val="auto"/>
          <w:rtl/>
        </w:rPr>
        <w:t xml:space="preserve"> </w:t>
      </w:r>
      <w:bookmarkStart w:id="66063" w:name="_ETM_Q133_688930"/>
      <w:bookmarkEnd w:id="66063"/>
      <w:r w:rsidRPr="00507557">
        <w:rPr>
          <w:color w:val="auto"/>
          <w:rtl/>
        </w:rPr>
        <w:t xml:space="preserve">יש </w:t>
      </w:r>
      <w:bookmarkStart w:id="66064" w:name="_ETM_Q133_689170"/>
      <w:bookmarkEnd w:id="66064"/>
      <w:r w:rsidRPr="00507557">
        <w:rPr>
          <w:color w:val="auto"/>
          <w:rtl/>
        </w:rPr>
        <w:t xml:space="preserve">לכם </w:t>
      </w:r>
      <w:bookmarkStart w:id="66065" w:name="_ETM_Q133_689470"/>
      <w:bookmarkEnd w:id="66065"/>
      <w:r w:rsidRPr="00507557">
        <w:rPr>
          <w:color w:val="auto"/>
          <w:rtl/>
        </w:rPr>
        <w:t xml:space="preserve">את </w:t>
      </w:r>
      <w:bookmarkStart w:id="66066" w:name="_ETM_Q133_689590"/>
      <w:bookmarkEnd w:id="66066"/>
      <w:r w:rsidRPr="00507557">
        <w:rPr>
          <w:color w:val="auto"/>
          <w:rtl/>
        </w:rPr>
        <w:t xml:space="preserve">ההזדמנות </w:t>
      </w:r>
      <w:bookmarkStart w:id="66067" w:name="_ETM_Q133_690280"/>
      <w:bookmarkEnd w:id="66067"/>
      <w:r w:rsidRPr="00507557">
        <w:rPr>
          <w:color w:val="auto"/>
          <w:rtl/>
        </w:rPr>
        <w:t xml:space="preserve">להתנהל </w:t>
      </w:r>
      <w:bookmarkStart w:id="66068" w:name="_ETM_Q133_691460"/>
      <w:bookmarkEnd w:id="66068"/>
      <w:r w:rsidRPr="00507557">
        <w:rPr>
          <w:color w:val="auto"/>
          <w:rtl/>
        </w:rPr>
        <w:t>אחרת</w:t>
      </w:r>
      <w:r>
        <w:rPr>
          <w:rFonts w:hint="cs"/>
          <w:color w:val="auto"/>
          <w:rtl/>
        </w:rPr>
        <w:t>.</w:t>
      </w:r>
      <w:r w:rsidRPr="00507557">
        <w:rPr>
          <w:color w:val="auto"/>
          <w:rtl/>
        </w:rPr>
        <w:t xml:space="preserve"> </w:t>
      </w:r>
      <w:bookmarkStart w:id="66069" w:name="_ETM_Q133_692309"/>
      <w:bookmarkEnd w:id="66069"/>
      <w:r w:rsidRPr="00507557">
        <w:rPr>
          <w:color w:val="auto"/>
          <w:rtl/>
        </w:rPr>
        <w:t xml:space="preserve">עשו </w:t>
      </w:r>
      <w:bookmarkStart w:id="66070" w:name="_ETM_Q133_693090"/>
      <w:bookmarkEnd w:id="66070"/>
      <w:r w:rsidRPr="00507557">
        <w:rPr>
          <w:color w:val="auto"/>
          <w:rtl/>
        </w:rPr>
        <w:t xml:space="preserve">את </w:t>
      </w:r>
      <w:bookmarkStart w:id="66071" w:name="_ETM_Q133_693240"/>
      <w:bookmarkEnd w:id="66071"/>
      <w:r w:rsidRPr="00507557">
        <w:rPr>
          <w:color w:val="auto"/>
          <w:rtl/>
        </w:rPr>
        <w:t>זה</w:t>
      </w:r>
      <w:r>
        <w:rPr>
          <w:rFonts w:hint="cs"/>
          <w:color w:val="auto"/>
          <w:rtl/>
        </w:rPr>
        <w:t>.</w:t>
      </w:r>
      <w:r w:rsidRPr="00507557">
        <w:rPr>
          <w:color w:val="auto"/>
          <w:rtl/>
        </w:rPr>
        <w:t xml:space="preserve"> </w:t>
      </w:r>
      <w:bookmarkStart w:id="66072" w:name="_ETM_Q133_694219"/>
      <w:bookmarkEnd w:id="66072"/>
      <w:r w:rsidRPr="00507557">
        <w:rPr>
          <w:color w:val="auto"/>
          <w:rtl/>
        </w:rPr>
        <w:t xml:space="preserve">עשו </w:t>
      </w:r>
      <w:bookmarkStart w:id="66073" w:name="_ETM_Q133_694730"/>
      <w:bookmarkEnd w:id="66073"/>
      <w:r w:rsidRPr="00507557">
        <w:rPr>
          <w:color w:val="auto"/>
          <w:rtl/>
        </w:rPr>
        <w:t xml:space="preserve">את </w:t>
      </w:r>
      <w:bookmarkStart w:id="66074" w:name="_ETM_Q133_694819"/>
      <w:bookmarkEnd w:id="66074"/>
      <w:r w:rsidRPr="00507557">
        <w:rPr>
          <w:color w:val="auto"/>
          <w:rtl/>
        </w:rPr>
        <w:t xml:space="preserve">זה </w:t>
      </w:r>
      <w:bookmarkStart w:id="66075" w:name="_ETM_Q133_694999"/>
      <w:bookmarkEnd w:id="66075"/>
      <w:r w:rsidRPr="00507557">
        <w:rPr>
          <w:color w:val="auto"/>
          <w:rtl/>
        </w:rPr>
        <w:t xml:space="preserve">למען </w:t>
      </w:r>
      <w:bookmarkStart w:id="66076" w:name="_ETM_Q133_695840"/>
      <w:bookmarkEnd w:id="66076"/>
      <w:r w:rsidRPr="00507557">
        <w:rPr>
          <w:color w:val="auto"/>
          <w:rtl/>
        </w:rPr>
        <w:t xml:space="preserve">כל </w:t>
      </w:r>
      <w:bookmarkStart w:id="66077" w:name="_ETM_Q133_696739"/>
      <w:bookmarkEnd w:id="66077"/>
      <w:r w:rsidRPr="00507557">
        <w:rPr>
          <w:color w:val="auto"/>
          <w:rtl/>
        </w:rPr>
        <w:t xml:space="preserve">עם </w:t>
      </w:r>
      <w:bookmarkStart w:id="66078" w:name="_ETM_Q133_697349"/>
      <w:bookmarkEnd w:id="66078"/>
      <w:r w:rsidRPr="00507557">
        <w:rPr>
          <w:color w:val="auto"/>
          <w:rtl/>
        </w:rPr>
        <w:t>ישראל</w:t>
      </w:r>
      <w:r>
        <w:rPr>
          <w:rFonts w:hint="cs"/>
          <w:color w:val="auto"/>
          <w:rtl/>
        </w:rPr>
        <w:t>.</w:t>
      </w:r>
      <w:r w:rsidRPr="00507557">
        <w:rPr>
          <w:color w:val="auto"/>
          <w:rtl/>
        </w:rPr>
        <w:t xml:space="preserve"> </w:t>
      </w:r>
      <w:bookmarkStart w:id="66079" w:name="_ETM_Q133_698459"/>
      <w:bookmarkEnd w:id="66079"/>
      <w:r w:rsidRPr="00507557">
        <w:rPr>
          <w:color w:val="auto"/>
          <w:rtl/>
        </w:rPr>
        <w:t xml:space="preserve">עשו </w:t>
      </w:r>
      <w:bookmarkStart w:id="66080" w:name="_ETM_Q133_699239"/>
      <w:bookmarkEnd w:id="66080"/>
      <w:r w:rsidRPr="00507557">
        <w:rPr>
          <w:color w:val="auto"/>
          <w:rtl/>
        </w:rPr>
        <w:t xml:space="preserve">את </w:t>
      </w:r>
      <w:bookmarkStart w:id="66081" w:name="_ETM_Q133_699420"/>
      <w:bookmarkEnd w:id="66081"/>
      <w:r w:rsidRPr="00507557">
        <w:rPr>
          <w:color w:val="auto"/>
          <w:rtl/>
        </w:rPr>
        <w:t xml:space="preserve">הדבר </w:t>
      </w:r>
      <w:bookmarkStart w:id="66082" w:name="_ETM_Q133_700260"/>
      <w:bookmarkEnd w:id="66082"/>
      <w:r w:rsidRPr="00507557">
        <w:rPr>
          <w:color w:val="auto"/>
          <w:rtl/>
        </w:rPr>
        <w:t>הנכון</w:t>
      </w:r>
      <w:r>
        <w:rPr>
          <w:rFonts w:hint="cs"/>
          <w:color w:val="auto"/>
          <w:rtl/>
        </w:rPr>
        <w:t>.</w:t>
      </w:r>
      <w:r w:rsidRPr="00507557">
        <w:rPr>
          <w:color w:val="auto"/>
          <w:rtl/>
        </w:rPr>
        <w:t xml:space="preserve"> </w:t>
      </w:r>
      <w:bookmarkStart w:id="66083" w:name="_ETM_Q133_701409"/>
      <w:bookmarkEnd w:id="66083"/>
      <w:r w:rsidRPr="00507557">
        <w:rPr>
          <w:color w:val="auto"/>
          <w:rtl/>
        </w:rPr>
        <w:t xml:space="preserve">תודה </w:t>
      </w:r>
      <w:bookmarkStart w:id="66084" w:name="_ETM_Q133_701709"/>
      <w:bookmarkEnd w:id="66084"/>
      <w:r w:rsidRPr="00507557">
        <w:rPr>
          <w:color w:val="auto"/>
          <w:rtl/>
        </w:rPr>
        <w:t>רבה</w:t>
      </w:r>
      <w:r>
        <w:rPr>
          <w:rFonts w:hint="cs"/>
          <w:color w:val="auto"/>
          <w:rtl/>
        </w:rPr>
        <w:t>.</w:t>
      </w:r>
      <w:bookmarkStart w:id="66085" w:name="_ETM_Q133_704059"/>
      <w:bookmarkEnd w:id="66085"/>
    </w:p>
    <w:p w:rsidR="00EA1761" w:rsidRDefault="00EA1761" w:rsidP="00D76316">
      <w:pPr>
        <w:pStyle w:val="ETSpeechToText"/>
        <w:rPr>
          <w:color w:val="auto"/>
          <w:rtl/>
        </w:rPr>
      </w:pPr>
    </w:p>
    <w:p w:rsidR="00EA1761" w:rsidRDefault="00EA1761" w:rsidP="00D76316">
      <w:pPr>
        <w:pStyle w:val="af6"/>
        <w:keepNext/>
        <w:rPr>
          <w:rtl/>
        </w:rPr>
      </w:pPr>
      <w:r w:rsidRPr="00C03D6A">
        <w:rPr>
          <w:rStyle w:val="TagStyle"/>
          <w:rtl/>
        </w:rPr>
        <w:t xml:space="preserve"> &lt;&lt; יור &gt;&gt; </w:t>
      </w:r>
      <w:r>
        <w:rPr>
          <w:rtl/>
        </w:rPr>
        <w:t>היו"ר חנוך דב מלביצקי:</w:t>
      </w:r>
      <w:r w:rsidRPr="00C03D6A">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r>
        <w:rPr>
          <w:rFonts w:hint="cs"/>
          <w:rtl/>
        </w:rPr>
        <w:t xml:space="preserve">חבר הכנסת כהן, בבקשה, אדוני. </w:t>
      </w:r>
      <w:bookmarkStart w:id="66086" w:name="_ETM_Q133_704209"/>
      <w:bookmarkStart w:id="66087" w:name="_ETM_Q133_705319"/>
      <w:bookmarkStart w:id="66088" w:name="_ETM_Q133_705830"/>
      <w:bookmarkStart w:id="66089" w:name="_ETM_Q133_711700"/>
      <w:bookmarkStart w:id="66090" w:name="_ETM_Q133_711939"/>
      <w:bookmarkEnd w:id="66086"/>
      <w:bookmarkEnd w:id="66087"/>
      <w:bookmarkEnd w:id="66088"/>
      <w:bookmarkEnd w:id="66089"/>
      <w:bookmarkEnd w:id="66090"/>
      <w:r w:rsidRPr="00507557">
        <w:rPr>
          <w:rtl/>
        </w:rPr>
        <w:t xml:space="preserve">אני </w:t>
      </w:r>
      <w:bookmarkStart w:id="66091" w:name="_ETM_Q133_712029"/>
      <w:bookmarkEnd w:id="66091"/>
      <w:r w:rsidRPr="00507557">
        <w:rPr>
          <w:rtl/>
        </w:rPr>
        <w:t xml:space="preserve">יכול </w:t>
      </w:r>
      <w:bookmarkStart w:id="66092" w:name="_ETM_Q133_712209"/>
      <w:bookmarkEnd w:id="66092"/>
      <w:r w:rsidRPr="00507557">
        <w:rPr>
          <w:rtl/>
        </w:rPr>
        <w:t xml:space="preserve">להגיד </w:t>
      </w:r>
      <w:bookmarkStart w:id="66093" w:name="_ETM_Q133_712450"/>
      <w:bookmarkEnd w:id="66093"/>
      <w:r w:rsidRPr="00507557">
        <w:rPr>
          <w:rtl/>
        </w:rPr>
        <w:t xml:space="preserve">לך </w:t>
      </w:r>
      <w:bookmarkStart w:id="66094" w:name="_ETM_Q133_712629"/>
      <w:bookmarkEnd w:id="66094"/>
      <w:r w:rsidRPr="00507557">
        <w:rPr>
          <w:rtl/>
        </w:rPr>
        <w:t xml:space="preserve">שהתחלפתי </w:t>
      </w:r>
      <w:bookmarkStart w:id="66095" w:name="_ETM_Q133_713319"/>
      <w:bookmarkEnd w:id="66095"/>
      <w:r w:rsidRPr="00507557">
        <w:rPr>
          <w:rtl/>
        </w:rPr>
        <w:t xml:space="preserve">מאז </w:t>
      </w:r>
      <w:bookmarkStart w:id="66096" w:name="_ETM_Q133_713499"/>
      <w:bookmarkEnd w:id="66096"/>
      <w:r w:rsidRPr="00507557">
        <w:rPr>
          <w:rtl/>
        </w:rPr>
        <w:t xml:space="preserve">הפעם </w:t>
      </w:r>
      <w:bookmarkStart w:id="66097" w:name="_ETM_Q133_713769"/>
      <w:bookmarkEnd w:id="66097"/>
      <w:r w:rsidRPr="00507557">
        <w:rPr>
          <w:rtl/>
        </w:rPr>
        <w:t>האחרונה</w:t>
      </w:r>
      <w:r>
        <w:rPr>
          <w:rFonts w:hint="cs"/>
          <w:rtl/>
        </w:rPr>
        <w:t xml:space="preserve"> שהלכת.</w:t>
      </w:r>
    </w:p>
    <w:p w:rsidR="00EA1761" w:rsidRDefault="00EA1761" w:rsidP="00D76316">
      <w:pPr>
        <w:rPr>
          <w:rtl/>
        </w:rPr>
      </w:pPr>
    </w:p>
    <w:p w:rsidR="00EA1761" w:rsidRDefault="00EA1761" w:rsidP="00D76316">
      <w:pPr>
        <w:pStyle w:val="a4"/>
        <w:keepNext/>
        <w:rPr>
          <w:rtl/>
        </w:rPr>
      </w:pPr>
      <w:bookmarkStart w:id="66098" w:name="ET_speaker_5082_5"/>
      <w:r w:rsidRPr="00C03D6A">
        <w:rPr>
          <w:rStyle w:val="TagStyle"/>
          <w:rtl/>
        </w:rPr>
        <w:t xml:space="preserve"> &lt;&lt; דובר &gt;&gt; </w:t>
      </w:r>
      <w:bookmarkStart w:id="66099" w:name="_Toc193838586"/>
      <w:bookmarkStart w:id="66100" w:name="_Toc193883235"/>
      <w:r>
        <w:rPr>
          <w:rtl/>
        </w:rPr>
        <w:t>מאיר כהן (יש עתיד):</w:t>
      </w:r>
      <w:bookmarkEnd w:id="66099"/>
      <w:bookmarkEnd w:id="66100"/>
      <w:r w:rsidRPr="00C03D6A">
        <w:rPr>
          <w:rStyle w:val="TagStyle"/>
          <w:rtl/>
        </w:rPr>
        <w:t xml:space="preserve"> &lt;&lt; דובר &gt;&gt;</w:t>
      </w:r>
      <w:r>
        <w:rPr>
          <w:rtl/>
        </w:rPr>
        <w:t xml:space="preserve">   </w:t>
      </w:r>
      <w:bookmarkEnd w:id="66098"/>
    </w:p>
    <w:p w:rsidR="00EA1761" w:rsidRDefault="00EA1761" w:rsidP="00D76316">
      <w:pPr>
        <w:pStyle w:val="KeepWithNext"/>
        <w:rPr>
          <w:rtl/>
        </w:rPr>
      </w:pPr>
    </w:p>
    <w:p w:rsidR="00EA1761" w:rsidRDefault="00EA1761" w:rsidP="00D76316">
      <w:pPr>
        <w:rPr>
          <w:rtl/>
        </w:rPr>
      </w:pPr>
      <w:r>
        <w:rPr>
          <w:rFonts w:hint="cs"/>
          <w:rtl/>
        </w:rPr>
        <w:t>התחלפת</w:t>
      </w:r>
      <w:bookmarkStart w:id="66101" w:name="_ETM_Q133_719113"/>
      <w:bookmarkStart w:id="66102" w:name="_ETM_Q133_719206"/>
      <w:bookmarkEnd w:id="66101"/>
      <w:bookmarkEnd w:id="66102"/>
      <w:r>
        <w:rPr>
          <w:rFonts w:hint="cs"/>
          <w:rtl/>
        </w:rPr>
        <w:t xml:space="preserve">? טוב, אתם </w:t>
      </w:r>
      <w:bookmarkStart w:id="66103" w:name="_ETM_Q133_714129"/>
      <w:bookmarkStart w:id="66104" w:name="_ETM_Q133_714579"/>
      <w:bookmarkStart w:id="66105" w:name="_ETM_Q133_716429"/>
      <w:bookmarkStart w:id="66106" w:name="_ETM_Q133_716609"/>
      <w:bookmarkStart w:id="66107" w:name="_ETM_Q133_718209"/>
      <w:bookmarkStart w:id="66108" w:name="_ETM_Q133_718569"/>
      <w:bookmarkStart w:id="66109" w:name="_ETM_Q133_718870"/>
      <w:bookmarkEnd w:id="66103"/>
      <w:bookmarkEnd w:id="66104"/>
      <w:bookmarkEnd w:id="66105"/>
      <w:bookmarkEnd w:id="66106"/>
      <w:bookmarkEnd w:id="66107"/>
      <w:bookmarkEnd w:id="66108"/>
      <w:bookmarkEnd w:id="66109"/>
      <w:r w:rsidRPr="00507557">
        <w:rPr>
          <w:rtl/>
        </w:rPr>
        <w:t xml:space="preserve">החלטתם </w:t>
      </w:r>
      <w:bookmarkStart w:id="66110" w:name="_ETM_Q133_719319"/>
      <w:bookmarkEnd w:id="66110"/>
      <w:r w:rsidRPr="00507557">
        <w:rPr>
          <w:rtl/>
        </w:rPr>
        <w:t xml:space="preserve">שאנחנו </w:t>
      </w:r>
      <w:bookmarkStart w:id="66111" w:name="_ETM_Q133_719769"/>
      <w:bookmarkEnd w:id="66111"/>
      <w:r w:rsidRPr="00507557">
        <w:rPr>
          <w:rtl/>
        </w:rPr>
        <w:t>לא</w:t>
      </w:r>
      <w:r>
        <w:rPr>
          <w:rFonts w:hint="cs"/>
          <w:rtl/>
        </w:rPr>
        <w:t xml:space="preserve"> נהיה.</w:t>
      </w:r>
    </w:p>
    <w:p w:rsidR="00EA1761" w:rsidRDefault="00EA1761" w:rsidP="00D76316">
      <w:pPr>
        <w:rPr>
          <w:rtl/>
        </w:rPr>
      </w:pPr>
    </w:p>
    <w:p w:rsidR="00EA1761" w:rsidRDefault="00EA1761" w:rsidP="00D76316">
      <w:pPr>
        <w:pStyle w:val="af6"/>
        <w:keepNext/>
        <w:rPr>
          <w:rtl/>
        </w:rPr>
      </w:pPr>
      <w:r w:rsidRPr="00C03D6A">
        <w:rPr>
          <w:rStyle w:val="TagStyle"/>
          <w:rtl/>
        </w:rPr>
        <w:t xml:space="preserve"> &lt;&lt; יור &gt;&gt; </w:t>
      </w:r>
      <w:r>
        <w:rPr>
          <w:rtl/>
        </w:rPr>
        <w:t>היו"ר חנוך דב מלביצקי:</w:t>
      </w:r>
      <w:r w:rsidRPr="00C03D6A">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66112" w:name="_ETM_Q133_720189"/>
      <w:bookmarkEnd w:id="66112"/>
      <w:r w:rsidRPr="00507557">
        <w:rPr>
          <w:rtl/>
        </w:rPr>
        <w:t xml:space="preserve">זה </w:t>
      </w:r>
      <w:bookmarkStart w:id="66113" w:name="_ETM_Q133_720249"/>
      <w:bookmarkEnd w:id="66113"/>
      <w:r w:rsidRPr="00507557">
        <w:rPr>
          <w:rtl/>
        </w:rPr>
        <w:t xml:space="preserve">לא </w:t>
      </w:r>
      <w:bookmarkStart w:id="66114" w:name="_ETM_Q133_720400"/>
      <w:bookmarkEnd w:id="66114"/>
      <w:r w:rsidRPr="00507557">
        <w:rPr>
          <w:rtl/>
        </w:rPr>
        <w:t>אני</w:t>
      </w:r>
      <w:r>
        <w:rPr>
          <w:rFonts w:hint="cs"/>
          <w:rtl/>
        </w:rPr>
        <w:t>.</w:t>
      </w:r>
      <w:r w:rsidRPr="00507557">
        <w:rPr>
          <w:rtl/>
        </w:rPr>
        <w:t xml:space="preserve"> </w:t>
      </w:r>
      <w:bookmarkStart w:id="66115" w:name="_ETM_Q133_721559"/>
      <w:bookmarkEnd w:id="66115"/>
      <w:r w:rsidRPr="00507557">
        <w:rPr>
          <w:rtl/>
        </w:rPr>
        <w:t xml:space="preserve">זה </w:t>
      </w:r>
      <w:bookmarkStart w:id="66116" w:name="_ETM_Q133_721680"/>
      <w:bookmarkEnd w:id="66116"/>
      <w:r w:rsidRPr="00507557">
        <w:rPr>
          <w:rtl/>
        </w:rPr>
        <w:t xml:space="preserve">לא </w:t>
      </w:r>
      <w:bookmarkStart w:id="66117" w:name="_ETM_Q133_721770"/>
      <w:bookmarkEnd w:id="66117"/>
      <w:r w:rsidRPr="00507557">
        <w:rPr>
          <w:rtl/>
        </w:rPr>
        <w:t>אני</w:t>
      </w:r>
      <w:r>
        <w:rPr>
          <w:rFonts w:hint="cs"/>
          <w:rtl/>
        </w:rPr>
        <w:t>.</w:t>
      </w:r>
      <w:bookmarkStart w:id="66118" w:name="_ETM_Q133_722005"/>
      <w:bookmarkEnd w:id="66118"/>
    </w:p>
    <w:p w:rsidR="00EA1761" w:rsidRDefault="00EA1761" w:rsidP="00D76316">
      <w:pPr>
        <w:rPr>
          <w:rtl/>
        </w:rPr>
      </w:pPr>
      <w:bookmarkStart w:id="66119" w:name="_ETM_Q133_722151"/>
      <w:bookmarkEnd w:id="66119"/>
    </w:p>
    <w:p w:rsidR="00EA1761" w:rsidRDefault="00EA1761" w:rsidP="00D76316">
      <w:pPr>
        <w:pStyle w:val="-"/>
        <w:keepNext/>
        <w:rPr>
          <w:rtl/>
        </w:rPr>
      </w:pPr>
      <w:bookmarkStart w:id="66120" w:name="ET_speakercontinue_5082_7"/>
      <w:r w:rsidRPr="00C03D6A">
        <w:rPr>
          <w:rStyle w:val="TagStyle"/>
          <w:rtl/>
        </w:rPr>
        <w:lastRenderedPageBreak/>
        <w:t xml:space="preserve"> &lt;&lt; דובר_המשך &gt;&gt; </w:t>
      </w:r>
      <w:r>
        <w:rPr>
          <w:rtl/>
        </w:rPr>
        <w:t>מאיר כהן (יש עתיד):</w:t>
      </w:r>
      <w:r w:rsidRPr="00C03D6A">
        <w:rPr>
          <w:rStyle w:val="TagStyle"/>
          <w:rtl/>
        </w:rPr>
        <w:t xml:space="preserve"> &lt;&lt; דובר_המשך &gt;&gt;</w:t>
      </w:r>
      <w:r>
        <w:rPr>
          <w:rtl/>
        </w:rPr>
        <w:t xml:space="preserve">   </w:t>
      </w:r>
      <w:bookmarkEnd w:id="66120"/>
    </w:p>
    <w:p w:rsidR="00EA1761" w:rsidRDefault="00EA1761" w:rsidP="00D76316">
      <w:pPr>
        <w:pStyle w:val="KeepWithNext"/>
        <w:rPr>
          <w:rtl/>
        </w:rPr>
      </w:pPr>
    </w:p>
    <w:p w:rsidR="00EA1761" w:rsidRDefault="00EA1761" w:rsidP="00D76316">
      <w:pPr>
        <w:rPr>
          <w:rtl/>
        </w:rPr>
      </w:pPr>
      <w:bookmarkStart w:id="66121" w:name="_ETM_Q133_723082"/>
      <w:bookmarkEnd w:id="66121"/>
      <w:r w:rsidRPr="00507557">
        <w:rPr>
          <w:rtl/>
        </w:rPr>
        <w:t xml:space="preserve"> </w:t>
      </w:r>
      <w:bookmarkStart w:id="66122" w:name="_ETM_Q133_722100"/>
      <w:bookmarkEnd w:id="66122"/>
      <w:r w:rsidRPr="00507557">
        <w:rPr>
          <w:rtl/>
        </w:rPr>
        <w:t xml:space="preserve">אני </w:t>
      </w:r>
      <w:bookmarkStart w:id="66123" w:name="_ETM_Q133_722340"/>
      <w:bookmarkEnd w:id="66123"/>
      <w:r w:rsidRPr="00507557">
        <w:rPr>
          <w:rtl/>
        </w:rPr>
        <w:t xml:space="preserve">לא </w:t>
      </w:r>
      <w:bookmarkStart w:id="66124" w:name="_ETM_Q133_722460"/>
      <w:bookmarkEnd w:id="66124"/>
      <w:r w:rsidRPr="00507557">
        <w:rPr>
          <w:rtl/>
        </w:rPr>
        <w:t xml:space="preserve">מבין </w:t>
      </w:r>
      <w:bookmarkStart w:id="66125" w:name="_ETM_Q133_722670"/>
      <w:bookmarkEnd w:id="66125"/>
      <w:r w:rsidRPr="00507557">
        <w:rPr>
          <w:rtl/>
        </w:rPr>
        <w:t xml:space="preserve">את </w:t>
      </w:r>
      <w:bookmarkStart w:id="66126" w:name="_ETM_Q133_722730"/>
      <w:bookmarkEnd w:id="66126"/>
      <w:r w:rsidRPr="00507557">
        <w:rPr>
          <w:rtl/>
        </w:rPr>
        <w:t>הצ</w:t>
      </w:r>
      <w:r>
        <w:rPr>
          <w:rFonts w:hint="cs"/>
          <w:rtl/>
        </w:rPr>
        <w:t>ע</w:t>
      </w:r>
      <w:r w:rsidRPr="00507557">
        <w:rPr>
          <w:rtl/>
        </w:rPr>
        <w:t xml:space="preserve">ד </w:t>
      </w:r>
      <w:bookmarkStart w:id="66127" w:name="_ETM_Q133_723180"/>
      <w:bookmarkEnd w:id="66127"/>
      <w:r w:rsidRPr="00507557">
        <w:rPr>
          <w:rtl/>
        </w:rPr>
        <w:t xml:space="preserve">המטופש </w:t>
      </w:r>
      <w:bookmarkStart w:id="66128" w:name="_ETM_Q133_723780"/>
      <w:bookmarkEnd w:id="66128"/>
      <w:r w:rsidRPr="00507557">
        <w:rPr>
          <w:rtl/>
        </w:rPr>
        <w:t>הזה</w:t>
      </w:r>
      <w:r>
        <w:rPr>
          <w:rFonts w:hint="cs"/>
          <w:rtl/>
        </w:rPr>
        <w:t>.</w:t>
      </w:r>
      <w:bookmarkStart w:id="66129" w:name="_ETM_Q133_725170"/>
      <w:bookmarkStart w:id="66130" w:name="_ETM_Q133_724879"/>
      <w:bookmarkEnd w:id="66129"/>
      <w:bookmarkEnd w:id="66130"/>
    </w:p>
    <w:p w:rsidR="00EA1761" w:rsidRDefault="00EA1761" w:rsidP="00D76316">
      <w:pPr>
        <w:rPr>
          <w:rtl/>
        </w:rPr>
      </w:pPr>
      <w:bookmarkStart w:id="66131" w:name="_ETM_Q133_724989"/>
      <w:bookmarkStart w:id="66132" w:name="_ETM_Q133_725030"/>
      <w:bookmarkEnd w:id="66131"/>
      <w:bookmarkEnd w:id="66132"/>
    </w:p>
    <w:p w:rsidR="00EA1761" w:rsidRDefault="00EA1761" w:rsidP="00D76316">
      <w:pPr>
        <w:rPr>
          <w:rtl/>
        </w:rPr>
      </w:pPr>
      <w:bookmarkStart w:id="66133" w:name="_ETM_Q133_725095"/>
      <w:bookmarkEnd w:id="66133"/>
      <w:r w:rsidRPr="00507557">
        <w:rPr>
          <w:rtl/>
        </w:rPr>
        <w:t xml:space="preserve">אדוני </w:t>
      </w:r>
      <w:bookmarkStart w:id="66134" w:name="_ETM_Q133_725530"/>
      <w:bookmarkEnd w:id="66134"/>
      <w:r w:rsidRPr="00507557">
        <w:rPr>
          <w:rtl/>
        </w:rPr>
        <w:t>היושב-ראש</w:t>
      </w:r>
      <w:r>
        <w:rPr>
          <w:rFonts w:hint="cs"/>
          <w:rtl/>
        </w:rPr>
        <w:t>,</w:t>
      </w:r>
      <w:r w:rsidRPr="00507557">
        <w:rPr>
          <w:rtl/>
        </w:rPr>
        <w:t xml:space="preserve"> </w:t>
      </w:r>
      <w:bookmarkStart w:id="66135" w:name="_ETM_Q133_727790"/>
      <w:bookmarkEnd w:id="66135"/>
      <w:r w:rsidRPr="00507557">
        <w:rPr>
          <w:rtl/>
        </w:rPr>
        <w:t xml:space="preserve">כנסת </w:t>
      </w:r>
      <w:bookmarkStart w:id="66136" w:name="_ETM_Q133_728209"/>
      <w:bookmarkEnd w:id="66136"/>
      <w:r w:rsidRPr="00507557">
        <w:rPr>
          <w:rtl/>
        </w:rPr>
        <w:t>נכבדה</w:t>
      </w:r>
      <w:r>
        <w:rPr>
          <w:rFonts w:hint="cs"/>
          <w:rtl/>
        </w:rPr>
        <w:t>,</w:t>
      </w:r>
      <w:r w:rsidRPr="00507557">
        <w:rPr>
          <w:rtl/>
        </w:rPr>
        <w:t xml:space="preserve"> </w:t>
      </w:r>
      <w:bookmarkStart w:id="66137" w:name="_ETM_Q133_728870"/>
      <w:bookmarkEnd w:id="66137"/>
      <w:r w:rsidRPr="00507557">
        <w:rPr>
          <w:rtl/>
        </w:rPr>
        <w:t>חברי</w:t>
      </w:r>
      <w:r>
        <w:rPr>
          <w:rFonts w:hint="cs"/>
          <w:rtl/>
        </w:rPr>
        <w:t>י</w:t>
      </w:r>
      <w:bookmarkStart w:id="66138" w:name="_ETM_Q133_729379"/>
      <w:bookmarkEnd w:id="66138"/>
      <w:r w:rsidRPr="00507557">
        <w:rPr>
          <w:rtl/>
        </w:rPr>
        <w:t xml:space="preserve"> </w:t>
      </w:r>
      <w:bookmarkStart w:id="66139" w:name="_ETM_Q133_730219"/>
      <w:bookmarkEnd w:id="66139"/>
      <w:r>
        <w:rPr>
          <w:rFonts w:hint="cs"/>
          <w:rtl/>
        </w:rPr>
        <w:t>ה</w:t>
      </w:r>
      <w:r w:rsidRPr="00507557">
        <w:rPr>
          <w:rtl/>
        </w:rPr>
        <w:t xml:space="preserve">ח"כים </w:t>
      </w:r>
      <w:bookmarkStart w:id="66140" w:name="_ETM_Q133_730669"/>
      <w:bookmarkEnd w:id="66140"/>
      <w:r w:rsidRPr="00507557">
        <w:rPr>
          <w:rtl/>
        </w:rPr>
        <w:t>והח"כיות</w:t>
      </w:r>
      <w:r>
        <w:rPr>
          <w:rFonts w:hint="cs"/>
          <w:rtl/>
        </w:rPr>
        <w:t>,</w:t>
      </w:r>
      <w:r w:rsidRPr="00507557">
        <w:rPr>
          <w:rtl/>
        </w:rPr>
        <w:t xml:space="preserve"> </w:t>
      </w:r>
      <w:bookmarkStart w:id="66141" w:name="_ETM_Q133_732340"/>
      <w:bookmarkEnd w:id="66141"/>
      <w:r w:rsidRPr="00507557">
        <w:rPr>
          <w:rtl/>
        </w:rPr>
        <w:t xml:space="preserve">השר </w:t>
      </w:r>
      <w:bookmarkStart w:id="66142" w:name="_ETM_Q133_732879"/>
      <w:bookmarkEnd w:id="66142"/>
      <w:r>
        <w:rPr>
          <w:rFonts w:hint="cs"/>
          <w:rtl/>
        </w:rPr>
        <w:t>ביטון, אני מזהה נכון?</w:t>
      </w:r>
    </w:p>
    <w:p w:rsidR="00EA1761" w:rsidRDefault="00EA1761" w:rsidP="00D76316">
      <w:pPr>
        <w:rPr>
          <w:rtl/>
        </w:rPr>
      </w:pPr>
      <w:bookmarkStart w:id="66143" w:name="_ETM_Q133_735351"/>
      <w:bookmarkStart w:id="66144" w:name="_ETM_Q133_735476"/>
      <w:bookmarkEnd w:id="66143"/>
      <w:bookmarkEnd w:id="66144"/>
    </w:p>
    <w:p w:rsidR="00EA1761" w:rsidRDefault="00EA1761" w:rsidP="00D76316">
      <w:pPr>
        <w:pStyle w:val="af6"/>
        <w:keepNext/>
        <w:rPr>
          <w:rtl/>
        </w:rPr>
      </w:pPr>
      <w:r w:rsidRPr="00A90FE3">
        <w:rPr>
          <w:rStyle w:val="TagStyle"/>
          <w:rtl/>
        </w:rPr>
        <w:t xml:space="preserve"> &lt;&lt; יור &gt;&gt; </w:t>
      </w:r>
      <w:r>
        <w:rPr>
          <w:rtl/>
        </w:rPr>
        <w:t>היו"ר חנוך דב מלביצקי:</w:t>
      </w:r>
      <w:r w:rsidRPr="00A90FE3">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66145" w:name="_ETM_Q133_733719"/>
      <w:bookmarkStart w:id="66146" w:name="_ETM_Q133_733870"/>
      <w:bookmarkStart w:id="66147" w:name="_ETM_Q133_734170"/>
      <w:bookmarkStart w:id="66148" w:name="_ETM_Q133_734559"/>
      <w:bookmarkEnd w:id="66145"/>
      <w:bookmarkEnd w:id="66146"/>
      <w:bookmarkEnd w:id="66147"/>
      <w:bookmarkEnd w:id="66148"/>
      <w:r w:rsidRPr="00507557">
        <w:rPr>
          <w:rtl/>
        </w:rPr>
        <w:t>כן</w:t>
      </w:r>
      <w:r>
        <w:rPr>
          <w:rFonts w:hint="cs"/>
          <w:rtl/>
        </w:rPr>
        <w:t>,</w:t>
      </w:r>
      <w:r w:rsidRPr="00507557">
        <w:rPr>
          <w:rtl/>
        </w:rPr>
        <w:t xml:space="preserve"> </w:t>
      </w:r>
      <w:bookmarkStart w:id="66149" w:name="_ETM_Q133_734799"/>
      <w:bookmarkEnd w:id="66149"/>
      <w:r w:rsidRPr="00507557">
        <w:rPr>
          <w:rtl/>
        </w:rPr>
        <w:t>כן</w:t>
      </w:r>
      <w:r>
        <w:rPr>
          <w:rFonts w:hint="cs"/>
          <w:rtl/>
        </w:rPr>
        <w:t>.</w:t>
      </w:r>
      <w:bookmarkStart w:id="66150" w:name="_ETM_Q133_735705"/>
      <w:bookmarkEnd w:id="66150"/>
    </w:p>
    <w:p w:rsidR="00EA1761" w:rsidRDefault="00EA1761" w:rsidP="00D76316">
      <w:pPr>
        <w:rPr>
          <w:rtl/>
        </w:rPr>
      </w:pPr>
      <w:bookmarkStart w:id="66151" w:name="_ETM_Q133_735799"/>
      <w:bookmarkEnd w:id="66151"/>
    </w:p>
    <w:p w:rsidR="00EA1761" w:rsidRDefault="00EA1761" w:rsidP="00D76316">
      <w:pPr>
        <w:pStyle w:val="-"/>
        <w:keepNext/>
        <w:rPr>
          <w:rtl/>
        </w:rPr>
      </w:pPr>
      <w:bookmarkStart w:id="66152" w:name="ET_speakercontinue_5082_9"/>
      <w:r w:rsidRPr="00A90FE3">
        <w:rPr>
          <w:rStyle w:val="TagStyle"/>
          <w:rtl/>
        </w:rPr>
        <w:t xml:space="preserve"> &lt;&lt; דובר_המשך &gt;&gt; </w:t>
      </w:r>
      <w:r>
        <w:rPr>
          <w:rtl/>
        </w:rPr>
        <w:t>מאיר כהן (יש עתיד):</w:t>
      </w:r>
      <w:r w:rsidRPr="00A90FE3">
        <w:rPr>
          <w:rStyle w:val="TagStyle"/>
          <w:rtl/>
        </w:rPr>
        <w:t xml:space="preserve"> &lt;&lt; דובר_המשך &gt;&gt;</w:t>
      </w:r>
      <w:r>
        <w:rPr>
          <w:rtl/>
        </w:rPr>
        <w:t xml:space="preserve">   </w:t>
      </w:r>
      <w:bookmarkEnd w:id="66152"/>
    </w:p>
    <w:p w:rsidR="00EA1761" w:rsidRDefault="00EA1761" w:rsidP="00D76316">
      <w:pPr>
        <w:pStyle w:val="KeepWithNext"/>
        <w:rPr>
          <w:rtl/>
        </w:rPr>
      </w:pPr>
    </w:p>
    <w:p w:rsidR="00EA1761" w:rsidRDefault="00EA1761" w:rsidP="00A8633D">
      <w:pPr>
        <w:rPr>
          <w:rtl/>
        </w:rPr>
      </w:pPr>
      <w:bookmarkStart w:id="66153" w:name="_ETM_Q133_736686"/>
      <w:bookmarkEnd w:id="66153"/>
      <w:r>
        <w:rPr>
          <w:rFonts w:hint="cs"/>
          <w:rtl/>
        </w:rPr>
        <w:t>השר ביטון</w:t>
      </w:r>
      <w:bookmarkStart w:id="66154" w:name="_ETM_Q133_735459"/>
      <w:bookmarkStart w:id="66155" w:name="_ETM_Q133_736000"/>
      <w:bookmarkEnd w:id="66154"/>
      <w:bookmarkEnd w:id="66155"/>
      <w:r>
        <w:rPr>
          <w:rFonts w:hint="cs"/>
          <w:rtl/>
        </w:rPr>
        <w:t xml:space="preserve">, </w:t>
      </w:r>
      <w:r w:rsidRPr="00507557">
        <w:rPr>
          <w:rtl/>
        </w:rPr>
        <w:t xml:space="preserve"> </w:t>
      </w:r>
      <w:bookmarkStart w:id="66156" w:name="_ETM_Q133_739850"/>
      <w:bookmarkEnd w:id="66156"/>
      <w:r w:rsidRPr="00507557">
        <w:rPr>
          <w:rtl/>
        </w:rPr>
        <w:t xml:space="preserve">ולדימיר </w:t>
      </w:r>
      <w:bookmarkStart w:id="66157" w:name="_ETM_Q133_742020"/>
      <w:bookmarkEnd w:id="66157"/>
      <w:r>
        <w:rPr>
          <w:rFonts w:hint="cs"/>
          <w:rtl/>
        </w:rPr>
        <w:t xml:space="preserve">– </w:t>
      </w:r>
      <w:r w:rsidR="00A8633D">
        <w:rPr>
          <w:rFonts w:hint="cs"/>
          <w:rtl/>
        </w:rPr>
        <w:t>ו</w:t>
      </w:r>
      <w:r w:rsidRPr="00507557">
        <w:rPr>
          <w:rtl/>
        </w:rPr>
        <w:t xml:space="preserve">זאת </w:t>
      </w:r>
      <w:bookmarkStart w:id="66158" w:name="_ETM_Q133_742860"/>
      <w:bookmarkEnd w:id="66158"/>
      <w:r w:rsidRPr="00507557">
        <w:rPr>
          <w:rtl/>
        </w:rPr>
        <w:t xml:space="preserve">ההזדמנות </w:t>
      </w:r>
      <w:bookmarkStart w:id="66159" w:name="_ETM_Q133_743309"/>
      <w:bookmarkEnd w:id="66159"/>
      <w:r w:rsidRPr="00507557">
        <w:rPr>
          <w:rtl/>
        </w:rPr>
        <w:t xml:space="preserve">להגיד </w:t>
      </w:r>
      <w:bookmarkStart w:id="66160" w:name="_ETM_Q133_743610"/>
      <w:bookmarkEnd w:id="66160"/>
      <w:r w:rsidRPr="00507557">
        <w:rPr>
          <w:rtl/>
        </w:rPr>
        <w:t xml:space="preserve">לך </w:t>
      </w:r>
      <w:bookmarkStart w:id="66161" w:name="_ETM_Q133_743849"/>
      <w:bookmarkEnd w:id="66161"/>
      <w:r w:rsidRPr="00507557">
        <w:rPr>
          <w:rtl/>
        </w:rPr>
        <w:t xml:space="preserve">תודה </w:t>
      </w:r>
      <w:bookmarkStart w:id="66162" w:name="_ETM_Q133_744970"/>
      <w:bookmarkEnd w:id="66162"/>
      <w:r w:rsidRPr="00507557">
        <w:rPr>
          <w:rtl/>
        </w:rPr>
        <w:t xml:space="preserve">על </w:t>
      </w:r>
      <w:bookmarkStart w:id="66163" w:name="_ETM_Q133_745150"/>
      <w:bookmarkEnd w:id="66163"/>
      <w:r w:rsidRPr="00507557">
        <w:rPr>
          <w:rtl/>
        </w:rPr>
        <w:t xml:space="preserve">ההובלה </w:t>
      </w:r>
      <w:bookmarkStart w:id="66164" w:name="_ETM_Q133_745660"/>
      <w:bookmarkEnd w:id="66164"/>
      <w:r w:rsidRPr="00507557">
        <w:rPr>
          <w:rtl/>
        </w:rPr>
        <w:t xml:space="preserve">יוצאת </w:t>
      </w:r>
      <w:bookmarkStart w:id="66165" w:name="_ETM_Q133_746110"/>
      <w:bookmarkEnd w:id="66165"/>
      <w:r w:rsidRPr="00507557">
        <w:rPr>
          <w:rtl/>
        </w:rPr>
        <w:t xml:space="preserve">הדופן </w:t>
      </w:r>
      <w:bookmarkStart w:id="66166" w:name="_ETM_Q133_746830"/>
      <w:bookmarkEnd w:id="66166"/>
      <w:r w:rsidRPr="00507557">
        <w:rPr>
          <w:rtl/>
        </w:rPr>
        <w:t xml:space="preserve">בוועדת </w:t>
      </w:r>
      <w:bookmarkStart w:id="66167" w:name="_ETM_Q133_747400"/>
      <w:bookmarkEnd w:id="66167"/>
      <w:r w:rsidRPr="00507557">
        <w:rPr>
          <w:rtl/>
        </w:rPr>
        <w:t xml:space="preserve">הכספים </w:t>
      </w:r>
      <w:bookmarkStart w:id="66168" w:name="_ETM_Q133_750000"/>
      <w:bookmarkEnd w:id="66168"/>
      <w:r>
        <w:rPr>
          <w:rFonts w:hint="cs"/>
          <w:rtl/>
        </w:rPr>
        <w:t xml:space="preserve">– </w:t>
      </w:r>
      <w:r w:rsidRPr="00507557">
        <w:rPr>
          <w:rtl/>
        </w:rPr>
        <w:t xml:space="preserve">היום </w:t>
      </w:r>
      <w:bookmarkStart w:id="66169" w:name="_ETM_Q133_750330"/>
      <w:bookmarkEnd w:id="66169"/>
      <w:r w:rsidRPr="00507557">
        <w:rPr>
          <w:rtl/>
        </w:rPr>
        <w:t xml:space="preserve">אנחנו </w:t>
      </w:r>
      <w:bookmarkStart w:id="66170" w:name="_ETM_Q133_750690"/>
      <w:bookmarkEnd w:id="66170"/>
      <w:r w:rsidRPr="00507557">
        <w:rPr>
          <w:rtl/>
        </w:rPr>
        <w:t xml:space="preserve">עדים </w:t>
      </w:r>
      <w:bookmarkStart w:id="66171" w:name="_ETM_Q133_751050"/>
      <w:bookmarkEnd w:id="66171"/>
      <w:r w:rsidRPr="00507557">
        <w:rPr>
          <w:rtl/>
        </w:rPr>
        <w:t xml:space="preserve">למופע </w:t>
      </w:r>
      <w:bookmarkStart w:id="66172" w:name="_ETM_Q133_751590"/>
      <w:bookmarkEnd w:id="66172"/>
      <w:r w:rsidRPr="00507557">
        <w:rPr>
          <w:rtl/>
        </w:rPr>
        <w:t xml:space="preserve">ביזיון </w:t>
      </w:r>
      <w:bookmarkStart w:id="66173" w:name="_ETM_Q133_752340"/>
      <w:bookmarkEnd w:id="66173"/>
      <w:r w:rsidRPr="00507557">
        <w:rPr>
          <w:rtl/>
        </w:rPr>
        <w:t>תקציבי</w:t>
      </w:r>
      <w:r>
        <w:rPr>
          <w:rFonts w:hint="cs"/>
          <w:rtl/>
        </w:rPr>
        <w:t>,</w:t>
      </w:r>
      <w:r w:rsidRPr="00507557">
        <w:rPr>
          <w:rtl/>
        </w:rPr>
        <w:t xml:space="preserve"> </w:t>
      </w:r>
      <w:bookmarkStart w:id="66174" w:name="_ETM_Q133_752940"/>
      <w:bookmarkEnd w:id="66174"/>
      <w:r w:rsidRPr="00507557">
        <w:rPr>
          <w:rtl/>
        </w:rPr>
        <w:t xml:space="preserve">שהוא </w:t>
      </w:r>
      <w:bookmarkStart w:id="66175" w:name="_ETM_Q133_753210"/>
      <w:bookmarkEnd w:id="66175"/>
      <w:r w:rsidRPr="00507557">
        <w:rPr>
          <w:rtl/>
        </w:rPr>
        <w:t xml:space="preserve">השוד </w:t>
      </w:r>
      <w:bookmarkStart w:id="66176" w:name="_ETM_Q133_753809"/>
      <w:bookmarkEnd w:id="66176"/>
      <w:r w:rsidRPr="00507557">
        <w:rPr>
          <w:rtl/>
        </w:rPr>
        <w:t xml:space="preserve">הגדול </w:t>
      </w:r>
      <w:bookmarkStart w:id="66177" w:name="_ETM_Q133_754200"/>
      <w:bookmarkEnd w:id="66177"/>
      <w:r w:rsidRPr="00507557">
        <w:rPr>
          <w:rtl/>
        </w:rPr>
        <w:t xml:space="preserve">ביותר </w:t>
      </w:r>
      <w:bookmarkStart w:id="66178" w:name="_ETM_Q133_756130"/>
      <w:bookmarkEnd w:id="66178"/>
      <w:r w:rsidRPr="00507557">
        <w:rPr>
          <w:rtl/>
        </w:rPr>
        <w:t xml:space="preserve">של </w:t>
      </w:r>
      <w:bookmarkStart w:id="66179" w:name="_ETM_Q133_756940"/>
      <w:bookmarkEnd w:id="66179"/>
      <w:r w:rsidRPr="00507557">
        <w:rPr>
          <w:rtl/>
        </w:rPr>
        <w:t xml:space="preserve">תקציב </w:t>
      </w:r>
      <w:bookmarkStart w:id="66180" w:name="_ETM_Q133_757389"/>
      <w:bookmarkEnd w:id="66180"/>
      <w:r w:rsidRPr="00507557">
        <w:rPr>
          <w:rtl/>
        </w:rPr>
        <w:t>המדינה</w:t>
      </w:r>
      <w:r>
        <w:rPr>
          <w:rFonts w:hint="cs"/>
          <w:rtl/>
        </w:rPr>
        <w:t>.</w:t>
      </w:r>
      <w:r w:rsidRPr="00507557">
        <w:rPr>
          <w:rtl/>
        </w:rPr>
        <w:t xml:space="preserve"> </w:t>
      </w:r>
      <w:bookmarkStart w:id="66181" w:name="_ETM_Q133_760159"/>
      <w:bookmarkStart w:id="66182" w:name="TOR_Q134"/>
      <w:bookmarkEnd w:id="66181"/>
      <w:bookmarkEnd w:id="66182"/>
      <w:r>
        <w:rPr>
          <w:rFonts w:hint="cs"/>
          <w:rtl/>
        </w:rPr>
        <w:t xml:space="preserve">לא אחטא אם אני אגיד שזה אחד השודים הגדולים </w:t>
      </w:r>
      <w:bookmarkStart w:id="66183" w:name="_ETM_Q134_167053"/>
      <w:bookmarkEnd w:id="66183"/>
      <w:r>
        <w:rPr>
          <w:rFonts w:hint="cs"/>
          <w:rtl/>
        </w:rPr>
        <w:t xml:space="preserve">שבוצעו </w:t>
      </w:r>
      <w:bookmarkStart w:id="66184" w:name="_ETM_Q134_163189"/>
      <w:bookmarkEnd w:id="66184"/>
      <w:r>
        <w:rPr>
          <w:rFonts w:hint="cs"/>
          <w:rtl/>
        </w:rPr>
        <w:t>מאז הקמתה של המדינה. הייתי כאן</w:t>
      </w:r>
      <w:bookmarkStart w:id="66185" w:name="_ETM_Q134_166001"/>
      <w:bookmarkEnd w:id="66185"/>
      <w:r>
        <w:rPr>
          <w:rFonts w:hint="cs"/>
          <w:rtl/>
        </w:rPr>
        <w:t xml:space="preserve"> </w:t>
      </w:r>
      <w:r>
        <w:rPr>
          <w:rtl/>
        </w:rPr>
        <w:t>–</w:t>
      </w:r>
      <w:r>
        <w:rPr>
          <w:rFonts w:hint="cs"/>
          <w:rtl/>
        </w:rPr>
        <w:t xml:space="preserve"> </w:t>
      </w:r>
      <w:bookmarkStart w:id="66186" w:name="_ETM_Q134_169118"/>
      <w:bookmarkEnd w:id="66186"/>
      <w:r>
        <w:rPr>
          <w:rFonts w:hint="cs"/>
          <w:rtl/>
        </w:rPr>
        <w:t>אני כבר 14 שנים כאן</w:t>
      </w:r>
      <w:bookmarkStart w:id="66187" w:name="_ETM_Q134_167711"/>
      <w:bookmarkEnd w:id="66187"/>
      <w:r>
        <w:rPr>
          <w:rFonts w:hint="cs"/>
          <w:rtl/>
        </w:rPr>
        <w:t xml:space="preserve">, אני רואה – מעולם לא הייתה </w:t>
      </w:r>
      <w:bookmarkStart w:id="66188" w:name="_ETM_Q134_175102"/>
      <w:bookmarkStart w:id="66189" w:name="_ETM_Q134_170421"/>
      <w:bookmarkEnd w:id="66188"/>
      <w:bookmarkEnd w:id="66189"/>
      <w:r>
        <w:rPr>
          <w:rFonts w:hint="cs"/>
          <w:rtl/>
        </w:rPr>
        <w:t>ביזה כזאת. אני לא אומר את זה כי אני באופוזיציה</w:t>
      </w:r>
      <w:bookmarkStart w:id="66190" w:name="_ETM_Q134_180467"/>
      <w:bookmarkStart w:id="66191" w:name="_ETM_Q134_175981"/>
      <w:bookmarkEnd w:id="66190"/>
      <w:bookmarkEnd w:id="66191"/>
      <w:r>
        <w:rPr>
          <w:rFonts w:hint="cs"/>
          <w:rtl/>
        </w:rPr>
        <w:t xml:space="preserve">; אני לא אומר את זה כי אני </w:t>
      </w:r>
      <w:r>
        <w:rPr>
          <w:rtl/>
        </w:rPr>
        <w:t xml:space="preserve">עולה </w:t>
      </w:r>
      <w:bookmarkStart w:id="66192" w:name="_ETM_Q134_180210"/>
      <w:bookmarkEnd w:id="66192"/>
      <w:r>
        <w:rPr>
          <w:rtl/>
        </w:rPr>
        <w:t xml:space="preserve">לכאן </w:t>
      </w:r>
      <w:bookmarkStart w:id="66193" w:name="_ETM_Q134_180630"/>
      <w:bookmarkEnd w:id="66193"/>
      <w:r>
        <w:rPr>
          <w:rtl/>
        </w:rPr>
        <w:t xml:space="preserve">ואני </w:t>
      </w:r>
      <w:bookmarkStart w:id="66194" w:name="_ETM_Q134_180989"/>
      <w:bookmarkEnd w:id="66194"/>
      <w:r>
        <w:rPr>
          <w:rtl/>
        </w:rPr>
        <w:t xml:space="preserve">צריך </w:t>
      </w:r>
      <w:bookmarkStart w:id="66195" w:name="_ETM_Q134_181350"/>
      <w:bookmarkEnd w:id="66195"/>
      <w:r>
        <w:rPr>
          <w:rtl/>
        </w:rPr>
        <w:t xml:space="preserve">להגיד </w:t>
      </w:r>
      <w:bookmarkStart w:id="66196" w:name="_ETM_Q134_181680"/>
      <w:bookmarkEnd w:id="66196"/>
      <w:r>
        <w:rPr>
          <w:rtl/>
        </w:rPr>
        <w:t>דברים</w:t>
      </w:r>
      <w:r>
        <w:rPr>
          <w:rFonts w:hint="cs"/>
          <w:rtl/>
        </w:rPr>
        <w:t>;</w:t>
      </w:r>
      <w:r>
        <w:rPr>
          <w:rtl/>
        </w:rPr>
        <w:t xml:space="preserve"> </w:t>
      </w:r>
      <w:bookmarkStart w:id="66197" w:name="_ETM_Q134_182009"/>
      <w:bookmarkEnd w:id="66197"/>
      <w:r>
        <w:rPr>
          <w:rtl/>
        </w:rPr>
        <w:t xml:space="preserve">אני </w:t>
      </w:r>
      <w:bookmarkStart w:id="66198" w:name="_ETM_Q134_182190"/>
      <w:bookmarkEnd w:id="66198"/>
      <w:r>
        <w:rPr>
          <w:rtl/>
        </w:rPr>
        <w:t xml:space="preserve">אומר </w:t>
      </w:r>
      <w:bookmarkStart w:id="66199" w:name="_ETM_Q134_182520"/>
      <w:bookmarkEnd w:id="66199"/>
      <w:r>
        <w:rPr>
          <w:rtl/>
        </w:rPr>
        <w:t xml:space="preserve">את </w:t>
      </w:r>
      <w:bookmarkStart w:id="66200" w:name="_ETM_Q134_182610"/>
      <w:bookmarkEnd w:id="66200"/>
      <w:r>
        <w:rPr>
          <w:rtl/>
        </w:rPr>
        <w:t xml:space="preserve">זה </w:t>
      </w:r>
      <w:bookmarkStart w:id="66201" w:name="_ETM_Q134_183210"/>
      <w:bookmarkEnd w:id="66201"/>
      <w:r>
        <w:rPr>
          <w:rtl/>
        </w:rPr>
        <w:t xml:space="preserve">כי </w:t>
      </w:r>
      <w:bookmarkStart w:id="66202" w:name="_ETM_Q134_183510"/>
      <w:bookmarkEnd w:id="66202"/>
      <w:r>
        <w:rPr>
          <w:rtl/>
        </w:rPr>
        <w:t xml:space="preserve">גם </w:t>
      </w:r>
      <w:bookmarkStart w:id="66203" w:name="_ETM_Q134_183990"/>
      <w:bookmarkEnd w:id="66203"/>
      <w:r>
        <w:rPr>
          <w:rtl/>
        </w:rPr>
        <w:t xml:space="preserve">חבריי </w:t>
      </w:r>
      <w:bookmarkStart w:id="66204" w:name="_ETM_Q134_184650"/>
      <w:bookmarkEnd w:id="66204"/>
      <w:r>
        <w:rPr>
          <w:rtl/>
        </w:rPr>
        <w:t xml:space="preserve">מתוך </w:t>
      </w:r>
      <w:bookmarkStart w:id="66205" w:name="_ETM_Q134_185190"/>
      <w:bookmarkEnd w:id="66205"/>
      <w:r>
        <w:rPr>
          <w:rtl/>
        </w:rPr>
        <w:t>הקואליציה</w:t>
      </w:r>
      <w:r>
        <w:rPr>
          <w:rFonts w:hint="cs"/>
          <w:rtl/>
        </w:rPr>
        <w:t>,</w:t>
      </w:r>
      <w:r>
        <w:rPr>
          <w:rtl/>
        </w:rPr>
        <w:t xml:space="preserve"> </w:t>
      </w:r>
      <w:bookmarkStart w:id="66206" w:name="_ETM_Q134_186000"/>
      <w:bookmarkStart w:id="66207" w:name="_ETM_Q134_184241"/>
      <w:bookmarkStart w:id="66208" w:name="_ETM_Q134_186779"/>
      <w:bookmarkEnd w:id="66206"/>
      <w:bookmarkEnd w:id="66207"/>
      <w:bookmarkEnd w:id="66208"/>
      <w:r>
        <w:rPr>
          <w:rtl/>
        </w:rPr>
        <w:t xml:space="preserve">אומרים </w:t>
      </w:r>
      <w:bookmarkStart w:id="66209" w:name="_ETM_Q134_187259"/>
      <w:bookmarkEnd w:id="66209"/>
      <w:r>
        <w:rPr>
          <w:rtl/>
        </w:rPr>
        <w:t xml:space="preserve">לי </w:t>
      </w:r>
      <w:bookmarkStart w:id="66210" w:name="_ETM_Q134_187410"/>
      <w:bookmarkEnd w:id="66210"/>
      <w:r>
        <w:rPr>
          <w:rtl/>
        </w:rPr>
        <w:t>ב</w:t>
      </w:r>
      <w:bookmarkStart w:id="66211" w:name="_ETM_Q134_158683"/>
      <w:bookmarkEnd w:id="66211"/>
      <w:r>
        <w:rPr>
          <w:rtl/>
        </w:rPr>
        <w:t>חוץ</w:t>
      </w:r>
      <w:r>
        <w:rPr>
          <w:rFonts w:hint="cs"/>
          <w:rtl/>
        </w:rPr>
        <w:t>:</w:t>
      </w:r>
      <w:bookmarkStart w:id="66212" w:name="_ETM_Q134_185136"/>
      <w:bookmarkEnd w:id="66212"/>
      <w:r>
        <w:rPr>
          <w:rtl/>
        </w:rPr>
        <w:t xml:space="preserve"> </w:t>
      </w:r>
      <w:bookmarkStart w:id="66213" w:name="_ETM_Q134_188039"/>
      <w:bookmarkEnd w:id="66213"/>
      <w:r>
        <w:rPr>
          <w:rtl/>
        </w:rPr>
        <w:t>מאיר</w:t>
      </w:r>
      <w:r>
        <w:rPr>
          <w:rFonts w:hint="cs"/>
          <w:rtl/>
        </w:rPr>
        <w:t>,</w:t>
      </w:r>
      <w:r>
        <w:rPr>
          <w:rtl/>
        </w:rPr>
        <w:t xml:space="preserve"> </w:t>
      </w:r>
      <w:bookmarkStart w:id="66214" w:name="_ETM_Q134_188730"/>
      <w:bookmarkEnd w:id="66214"/>
      <w:r>
        <w:rPr>
          <w:rtl/>
        </w:rPr>
        <w:t xml:space="preserve">אנחנו </w:t>
      </w:r>
      <w:bookmarkStart w:id="66215" w:name="_ETM_Q134_189150"/>
      <w:bookmarkEnd w:id="66215"/>
      <w:r>
        <w:rPr>
          <w:rtl/>
        </w:rPr>
        <w:t>מבינים</w:t>
      </w:r>
      <w:r>
        <w:rPr>
          <w:rFonts w:hint="cs"/>
          <w:rtl/>
        </w:rPr>
        <w:t>,</w:t>
      </w:r>
      <w:r>
        <w:rPr>
          <w:rtl/>
        </w:rPr>
        <w:t xml:space="preserve"> </w:t>
      </w:r>
      <w:bookmarkStart w:id="66216" w:name="_ETM_Q134_190070"/>
      <w:bookmarkEnd w:id="66216"/>
      <w:r>
        <w:rPr>
          <w:rtl/>
        </w:rPr>
        <w:t xml:space="preserve">אסור </w:t>
      </w:r>
      <w:bookmarkStart w:id="66217" w:name="_ETM_Q134_190519"/>
      <w:bookmarkEnd w:id="66217"/>
      <w:r>
        <w:rPr>
          <w:rtl/>
        </w:rPr>
        <w:t xml:space="preserve">לעשות </w:t>
      </w:r>
      <w:bookmarkStart w:id="66218" w:name="_ETM_Q134_190879"/>
      <w:bookmarkEnd w:id="66218"/>
      <w:r>
        <w:rPr>
          <w:rtl/>
        </w:rPr>
        <w:t xml:space="preserve">את </w:t>
      </w:r>
      <w:bookmarkStart w:id="66219" w:name="_ETM_Q134_190999"/>
      <w:bookmarkEnd w:id="66219"/>
      <w:r>
        <w:rPr>
          <w:rtl/>
        </w:rPr>
        <w:t xml:space="preserve">זה </w:t>
      </w:r>
      <w:bookmarkStart w:id="66220" w:name="_ETM_Q134_191119"/>
      <w:bookmarkEnd w:id="66220"/>
      <w:r w:rsidR="00A8633D">
        <w:rPr>
          <w:rFonts w:hint="cs"/>
          <w:rtl/>
        </w:rPr>
        <w:t xml:space="preserve">– </w:t>
      </w:r>
      <w:r>
        <w:rPr>
          <w:rtl/>
        </w:rPr>
        <w:t xml:space="preserve">אבל </w:t>
      </w:r>
      <w:bookmarkStart w:id="66221" w:name="_ETM_Q134_191360"/>
      <w:bookmarkEnd w:id="66221"/>
      <w:r>
        <w:rPr>
          <w:rtl/>
        </w:rPr>
        <w:t xml:space="preserve">מה </w:t>
      </w:r>
      <w:bookmarkStart w:id="66222" w:name="_ETM_Q134_191599"/>
      <w:bookmarkEnd w:id="66222"/>
      <w:r>
        <w:rPr>
          <w:rtl/>
        </w:rPr>
        <w:t>לעשות</w:t>
      </w:r>
      <w:bookmarkStart w:id="66223" w:name="_ETM_Q134_189141"/>
      <w:bookmarkEnd w:id="66223"/>
      <w:r>
        <w:rPr>
          <w:rFonts w:hint="cs"/>
          <w:rtl/>
        </w:rPr>
        <w:t>,</w:t>
      </w:r>
      <w:bookmarkStart w:id="66224" w:name="_ETM_Q134_189950"/>
      <w:bookmarkEnd w:id="66224"/>
      <w:r>
        <w:rPr>
          <w:rtl/>
        </w:rPr>
        <w:t xml:space="preserve"> </w:t>
      </w:r>
      <w:bookmarkStart w:id="66225" w:name="_ETM_Q134_192440"/>
      <w:bookmarkEnd w:id="66225"/>
      <w:r w:rsidR="00A8633D">
        <w:rPr>
          <w:rFonts w:hint="cs"/>
          <w:rtl/>
        </w:rPr>
        <w:t xml:space="preserve">הם </w:t>
      </w:r>
      <w:r>
        <w:rPr>
          <w:rtl/>
        </w:rPr>
        <w:t>מ</w:t>
      </w:r>
      <w:bookmarkStart w:id="66226" w:name="_ETM_Q134_192650"/>
      <w:bookmarkStart w:id="66227" w:name="_ETM_Q134_193450"/>
      <w:bookmarkEnd w:id="66226"/>
      <w:bookmarkEnd w:id="66227"/>
      <w:r>
        <w:rPr>
          <w:rtl/>
        </w:rPr>
        <w:t>מלאים</w:t>
      </w:r>
      <w:r>
        <w:rPr>
          <w:rFonts w:hint="cs"/>
          <w:rtl/>
        </w:rPr>
        <w:t xml:space="preserve"> פיהם </w:t>
      </w:r>
      <w:bookmarkStart w:id="66228" w:name="_ETM_Q134_196531"/>
      <w:bookmarkEnd w:id="66228"/>
      <w:r>
        <w:rPr>
          <w:rFonts w:hint="cs"/>
          <w:rtl/>
        </w:rPr>
        <w:t>מים</w:t>
      </w:r>
      <w:bookmarkStart w:id="66229" w:name="_ETM_Q134_192229"/>
      <w:bookmarkStart w:id="66230" w:name="_ETM_Q134_193990"/>
      <w:bookmarkStart w:id="66231" w:name="_ETM_Q134_194379"/>
      <w:bookmarkEnd w:id="66229"/>
      <w:bookmarkEnd w:id="66230"/>
      <w:bookmarkEnd w:id="66231"/>
      <w:r>
        <w:rPr>
          <w:rFonts w:hint="cs"/>
          <w:rtl/>
        </w:rPr>
        <w:t>.</w:t>
      </w:r>
      <w:bookmarkStart w:id="66232" w:name="_ETM_Q134_195810"/>
      <w:bookmarkStart w:id="66233" w:name="_ETM_Q134_195038"/>
      <w:bookmarkEnd w:id="66232"/>
      <w:bookmarkEnd w:id="66233"/>
    </w:p>
    <w:p w:rsidR="00EA1761" w:rsidRDefault="00EA1761" w:rsidP="00D76316">
      <w:pPr>
        <w:rPr>
          <w:rtl/>
        </w:rPr>
      </w:pPr>
      <w:bookmarkStart w:id="66234" w:name="_ETM_Q134_195166"/>
      <w:bookmarkEnd w:id="66234"/>
    </w:p>
    <w:p w:rsidR="00EA1761" w:rsidRDefault="00EA1761" w:rsidP="00A8633D">
      <w:pPr>
        <w:rPr>
          <w:rtl/>
        </w:rPr>
      </w:pPr>
      <w:bookmarkStart w:id="66235" w:name="_ETM_Q134_195235"/>
      <w:bookmarkStart w:id="66236" w:name="_ETM_Q134_195288"/>
      <w:bookmarkEnd w:id="66235"/>
      <w:bookmarkEnd w:id="66236"/>
      <w:r>
        <w:rPr>
          <w:rtl/>
        </w:rPr>
        <w:t xml:space="preserve">תקציב </w:t>
      </w:r>
      <w:bookmarkStart w:id="66237" w:name="_ETM_Q134_196260"/>
      <w:bookmarkEnd w:id="66237"/>
      <w:r>
        <w:rPr>
          <w:rtl/>
        </w:rPr>
        <w:t xml:space="preserve">המדינה </w:t>
      </w:r>
      <w:bookmarkStart w:id="66238" w:name="_ETM_Q134_196770"/>
      <w:bookmarkEnd w:id="66238"/>
      <w:r>
        <w:rPr>
          <w:rtl/>
        </w:rPr>
        <w:t>לשנת</w:t>
      </w:r>
      <w:bookmarkStart w:id="66239" w:name="_ETM_Q134_197220"/>
      <w:bookmarkStart w:id="66240" w:name="_ETM_Q134_197489"/>
      <w:bookmarkStart w:id="66241" w:name="_ETM_Q134_198951"/>
      <w:bookmarkStart w:id="66242" w:name="_ETM_Q134_199043"/>
      <w:bookmarkEnd w:id="66239"/>
      <w:bookmarkEnd w:id="66240"/>
      <w:bookmarkEnd w:id="66241"/>
      <w:bookmarkEnd w:id="66242"/>
      <w:r>
        <w:rPr>
          <w:rFonts w:hint="cs"/>
          <w:rtl/>
        </w:rPr>
        <w:t xml:space="preserve"> 2025</w:t>
      </w:r>
      <w:bookmarkStart w:id="66243" w:name="_ETM_Q134_194559"/>
      <w:bookmarkEnd w:id="66243"/>
      <w:r>
        <w:rPr>
          <w:rtl/>
        </w:rPr>
        <w:t xml:space="preserve"> </w:t>
      </w:r>
      <w:bookmarkStart w:id="66244" w:name="_ETM_Q134_198119"/>
      <w:bookmarkEnd w:id="66244"/>
      <w:r>
        <w:rPr>
          <w:rtl/>
        </w:rPr>
        <w:t xml:space="preserve">שעובר </w:t>
      </w:r>
      <w:bookmarkStart w:id="66245" w:name="_ETM_Q134_198450"/>
      <w:bookmarkEnd w:id="66245"/>
      <w:r>
        <w:rPr>
          <w:rtl/>
        </w:rPr>
        <w:t xml:space="preserve">כאן </w:t>
      </w:r>
      <w:bookmarkStart w:id="66246" w:name="_ETM_Q134_198630"/>
      <w:bookmarkEnd w:id="66246"/>
      <w:r>
        <w:rPr>
          <w:rtl/>
        </w:rPr>
        <w:t>בכנסת</w:t>
      </w:r>
      <w:r w:rsidR="00A8633D">
        <w:rPr>
          <w:rFonts w:hint="cs"/>
          <w:rtl/>
        </w:rPr>
        <w:t>,</w:t>
      </w:r>
      <w:r>
        <w:rPr>
          <w:rtl/>
        </w:rPr>
        <w:t xml:space="preserve"> </w:t>
      </w:r>
      <w:bookmarkStart w:id="66247" w:name="_ETM_Q134_199170"/>
      <w:bookmarkEnd w:id="66247"/>
      <w:r>
        <w:rPr>
          <w:rtl/>
        </w:rPr>
        <w:t xml:space="preserve">לא </w:t>
      </w:r>
      <w:bookmarkStart w:id="66248" w:name="_ETM_Q134_199500"/>
      <w:bookmarkEnd w:id="66248"/>
      <w:r>
        <w:rPr>
          <w:rtl/>
        </w:rPr>
        <w:t>מדובר</w:t>
      </w:r>
      <w:bookmarkStart w:id="66249" w:name="_ETM_Q134_197790"/>
      <w:bookmarkStart w:id="66250" w:name="_ETM_Q134_200130"/>
      <w:bookmarkEnd w:id="66249"/>
      <w:bookmarkEnd w:id="66250"/>
      <w:r>
        <w:rPr>
          <w:rtl/>
        </w:rPr>
        <w:t xml:space="preserve">לא </w:t>
      </w:r>
      <w:bookmarkStart w:id="66251" w:name="_ETM_Q134_200279"/>
      <w:bookmarkEnd w:id="66251"/>
      <w:r>
        <w:rPr>
          <w:rtl/>
        </w:rPr>
        <w:t xml:space="preserve">בתקציב </w:t>
      </w:r>
      <w:bookmarkStart w:id="66252" w:name="_ETM_Q134_200820"/>
      <w:bookmarkEnd w:id="66252"/>
      <w:r>
        <w:rPr>
          <w:rtl/>
        </w:rPr>
        <w:t>חברתי</w:t>
      </w:r>
      <w:r>
        <w:rPr>
          <w:rFonts w:hint="cs"/>
          <w:rtl/>
        </w:rPr>
        <w:t>,</w:t>
      </w:r>
      <w:r>
        <w:rPr>
          <w:rtl/>
        </w:rPr>
        <w:t xml:space="preserve"> </w:t>
      </w:r>
      <w:bookmarkStart w:id="66253" w:name="_ETM_Q134_201900"/>
      <w:bookmarkEnd w:id="66253"/>
      <w:r>
        <w:rPr>
          <w:rtl/>
        </w:rPr>
        <w:t xml:space="preserve">לא </w:t>
      </w:r>
      <w:bookmarkStart w:id="66254" w:name="_ETM_Q134_202140"/>
      <w:bookmarkEnd w:id="66254"/>
      <w:r>
        <w:rPr>
          <w:rtl/>
        </w:rPr>
        <w:t xml:space="preserve">בתקציב </w:t>
      </w:r>
      <w:bookmarkStart w:id="66255" w:name="_ETM_Q134_202890"/>
      <w:bookmarkEnd w:id="66255"/>
      <w:r>
        <w:rPr>
          <w:rtl/>
        </w:rPr>
        <w:t xml:space="preserve">שאכפת </w:t>
      </w:r>
      <w:bookmarkStart w:id="66256" w:name="_ETM_Q134_203400"/>
      <w:bookmarkEnd w:id="66256"/>
      <w:r>
        <w:rPr>
          <w:rtl/>
        </w:rPr>
        <w:t xml:space="preserve">לו </w:t>
      </w:r>
      <w:bookmarkStart w:id="66257" w:name="_ETM_Q134_203550"/>
      <w:bookmarkEnd w:id="66257"/>
      <w:r>
        <w:rPr>
          <w:rtl/>
        </w:rPr>
        <w:t>מהאזרח</w:t>
      </w:r>
      <w:r>
        <w:rPr>
          <w:rFonts w:hint="cs"/>
          <w:rtl/>
        </w:rPr>
        <w:t>,</w:t>
      </w:r>
      <w:r>
        <w:rPr>
          <w:rtl/>
        </w:rPr>
        <w:t xml:space="preserve"> </w:t>
      </w:r>
      <w:bookmarkStart w:id="66258" w:name="_ETM_Q134_204510"/>
      <w:bookmarkEnd w:id="66258"/>
      <w:r>
        <w:rPr>
          <w:rtl/>
        </w:rPr>
        <w:t xml:space="preserve">לא </w:t>
      </w:r>
      <w:bookmarkStart w:id="66259" w:name="_ETM_Q134_204750"/>
      <w:bookmarkEnd w:id="66259"/>
      <w:r>
        <w:rPr>
          <w:rtl/>
        </w:rPr>
        <w:t xml:space="preserve">בתקציב </w:t>
      </w:r>
      <w:bookmarkStart w:id="66260" w:name="_ETM_Q134_205320"/>
      <w:bookmarkEnd w:id="66260"/>
      <w:r>
        <w:rPr>
          <w:rtl/>
        </w:rPr>
        <w:t xml:space="preserve">של </w:t>
      </w:r>
      <w:bookmarkStart w:id="66261" w:name="_ETM_Q134_205560"/>
      <w:bookmarkEnd w:id="66261"/>
      <w:r>
        <w:rPr>
          <w:rtl/>
        </w:rPr>
        <w:t xml:space="preserve">אחריות </w:t>
      </w:r>
      <w:bookmarkStart w:id="66262" w:name="_ETM_Q134_206040"/>
      <w:bookmarkEnd w:id="66262"/>
      <w:r>
        <w:rPr>
          <w:rtl/>
        </w:rPr>
        <w:t>לאומית</w:t>
      </w:r>
      <w:r>
        <w:rPr>
          <w:rFonts w:hint="cs"/>
          <w:rtl/>
        </w:rPr>
        <w:t>.</w:t>
      </w:r>
      <w:bookmarkStart w:id="66263" w:name="_ETM_Q134_206339"/>
      <w:bookmarkEnd w:id="66263"/>
      <w:r>
        <w:rPr>
          <w:rtl/>
        </w:rPr>
        <w:t xml:space="preserve"> </w:t>
      </w:r>
      <w:bookmarkStart w:id="66264" w:name="_ETM_Q134_207089"/>
      <w:bookmarkEnd w:id="66264"/>
      <w:r>
        <w:rPr>
          <w:rtl/>
        </w:rPr>
        <w:t xml:space="preserve">אחריות </w:t>
      </w:r>
      <w:bookmarkStart w:id="66265" w:name="_ETM_Q134_207720"/>
      <w:bookmarkEnd w:id="66265"/>
      <w:r>
        <w:rPr>
          <w:rtl/>
        </w:rPr>
        <w:t xml:space="preserve">לאומית </w:t>
      </w:r>
      <w:bookmarkStart w:id="66266" w:name="_ETM_Q134_208439"/>
      <w:bookmarkEnd w:id="66266"/>
      <w:r>
        <w:rPr>
          <w:rtl/>
        </w:rPr>
        <w:t>הזכרנו</w:t>
      </w:r>
      <w:r>
        <w:rPr>
          <w:rFonts w:hint="cs"/>
          <w:rtl/>
        </w:rPr>
        <w:t>?</w:t>
      </w:r>
      <w:r>
        <w:rPr>
          <w:rtl/>
        </w:rPr>
        <w:t xml:space="preserve"> </w:t>
      </w:r>
      <w:bookmarkStart w:id="66267" w:name="_ETM_Q134_210520"/>
      <w:bookmarkEnd w:id="66267"/>
      <w:r>
        <w:rPr>
          <w:rtl/>
        </w:rPr>
        <w:t xml:space="preserve">אחריות </w:t>
      </w:r>
      <w:bookmarkStart w:id="66268" w:name="_ETM_Q134_211000"/>
      <w:bookmarkEnd w:id="66268"/>
      <w:r>
        <w:rPr>
          <w:rtl/>
        </w:rPr>
        <w:t xml:space="preserve">לאומית </w:t>
      </w:r>
      <w:bookmarkStart w:id="66269" w:name="_ETM_Q134_211300"/>
      <w:bookmarkEnd w:id="66269"/>
      <w:r>
        <w:rPr>
          <w:rtl/>
        </w:rPr>
        <w:t xml:space="preserve">שמתפוררת </w:t>
      </w:r>
      <w:bookmarkStart w:id="66270" w:name="_ETM_Q134_212320"/>
      <w:bookmarkEnd w:id="66270"/>
      <w:r>
        <w:rPr>
          <w:rtl/>
        </w:rPr>
        <w:t xml:space="preserve">לנגד </w:t>
      </w:r>
      <w:bookmarkStart w:id="66271" w:name="_ETM_Q134_212800"/>
      <w:bookmarkEnd w:id="66271"/>
      <w:r>
        <w:rPr>
          <w:rtl/>
        </w:rPr>
        <w:t>עינ</w:t>
      </w:r>
      <w:r>
        <w:rPr>
          <w:rFonts w:hint="cs"/>
          <w:rtl/>
        </w:rPr>
        <w:t>י</w:t>
      </w:r>
      <w:r>
        <w:rPr>
          <w:rtl/>
        </w:rPr>
        <w:t xml:space="preserve">נו </w:t>
      </w:r>
      <w:bookmarkStart w:id="66272" w:name="_ETM_Q134_213280"/>
      <w:bookmarkEnd w:id="66272"/>
      <w:r>
        <w:rPr>
          <w:rtl/>
        </w:rPr>
        <w:t>יום-יום</w:t>
      </w:r>
      <w:r>
        <w:rPr>
          <w:rFonts w:hint="cs"/>
          <w:rtl/>
        </w:rPr>
        <w:t>.</w:t>
      </w:r>
      <w:bookmarkStart w:id="66273" w:name="_ETM_Q134_215159"/>
      <w:bookmarkEnd w:id="66273"/>
      <w:r>
        <w:rPr>
          <w:rFonts w:hint="cs"/>
          <w:rtl/>
        </w:rPr>
        <w:t xml:space="preserve"> </w:t>
      </w:r>
      <w:bookmarkStart w:id="66274" w:name="_ETM_Q134_212619"/>
      <w:bookmarkEnd w:id="66274"/>
      <w:r>
        <w:rPr>
          <w:rtl/>
        </w:rPr>
        <w:t xml:space="preserve">אתם </w:t>
      </w:r>
      <w:bookmarkStart w:id="66275" w:name="_ETM_Q134_215579"/>
      <w:bookmarkEnd w:id="66275"/>
      <w:r>
        <w:rPr>
          <w:rtl/>
        </w:rPr>
        <w:t xml:space="preserve">שמים </w:t>
      </w:r>
      <w:bookmarkStart w:id="66276" w:name="_ETM_Q134_216000"/>
      <w:bookmarkEnd w:id="66276"/>
      <w:r>
        <w:rPr>
          <w:rtl/>
        </w:rPr>
        <w:t xml:space="preserve">לב </w:t>
      </w:r>
      <w:bookmarkStart w:id="66277" w:name="_ETM_Q134_216120"/>
      <w:bookmarkEnd w:id="66277"/>
      <w:r>
        <w:rPr>
          <w:rtl/>
        </w:rPr>
        <w:t xml:space="preserve">שמפרקים </w:t>
      </w:r>
      <w:bookmarkStart w:id="66278" w:name="_ETM_Q134_216750"/>
      <w:bookmarkEnd w:id="66278"/>
      <w:r>
        <w:rPr>
          <w:rtl/>
        </w:rPr>
        <w:t xml:space="preserve">את </w:t>
      </w:r>
      <w:bookmarkStart w:id="66279" w:name="_ETM_Q134_216840"/>
      <w:bookmarkEnd w:id="66279"/>
      <w:r>
        <w:rPr>
          <w:rtl/>
        </w:rPr>
        <w:t xml:space="preserve">גופי </w:t>
      </w:r>
      <w:bookmarkStart w:id="66280" w:name="_ETM_Q134_217140"/>
      <w:bookmarkEnd w:id="66280"/>
      <w:r>
        <w:rPr>
          <w:rtl/>
        </w:rPr>
        <w:t>הביטחון</w:t>
      </w:r>
      <w:r>
        <w:rPr>
          <w:rFonts w:hint="cs"/>
          <w:rtl/>
        </w:rPr>
        <w:t>?</w:t>
      </w:r>
      <w:r>
        <w:rPr>
          <w:rtl/>
        </w:rPr>
        <w:t xml:space="preserve"> </w:t>
      </w:r>
      <w:bookmarkStart w:id="66281" w:name="_ETM_Q134_218530"/>
      <w:bookmarkEnd w:id="66281"/>
      <w:r>
        <w:rPr>
          <w:rtl/>
        </w:rPr>
        <w:t xml:space="preserve">אתם </w:t>
      </w:r>
      <w:bookmarkStart w:id="66282" w:name="_ETM_Q134_218859"/>
      <w:bookmarkEnd w:id="66282"/>
      <w:r>
        <w:rPr>
          <w:rtl/>
        </w:rPr>
        <w:t xml:space="preserve">שמים </w:t>
      </w:r>
      <w:bookmarkStart w:id="66283" w:name="_ETM_Q134_219339"/>
      <w:bookmarkEnd w:id="66283"/>
      <w:r>
        <w:rPr>
          <w:rtl/>
        </w:rPr>
        <w:t xml:space="preserve">לב </w:t>
      </w:r>
      <w:bookmarkStart w:id="66284" w:name="_ETM_Q134_219489"/>
      <w:bookmarkEnd w:id="66284"/>
      <w:r>
        <w:rPr>
          <w:rtl/>
        </w:rPr>
        <w:t xml:space="preserve">שגופי </w:t>
      </w:r>
      <w:bookmarkStart w:id="66285" w:name="_ETM_Q134_220059"/>
      <w:bookmarkEnd w:id="66285"/>
      <w:r>
        <w:rPr>
          <w:rtl/>
        </w:rPr>
        <w:t xml:space="preserve">הביטחון </w:t>
      </w:r>
      <w:bookmarkStart w:id="66286" w:name="_ETM_Q134_220780"/>
      <w:bookmarkStart w:id="66287" w:name="_ETM_Q134_221260"/>
      <w:bookmarkEnd w:id="66286"/>
      <w:bookmarkEnd w:id="66287"/>
      <w:r>
        <w:rPr>
          <w:rFonts w:hint="cs"/>
          <w:rtl/>
        </w:rPr>
        <w:t xml:space="preserve">לאט-לאט </w:t>
      </w:r>
      <w:bookmarkStart w:id="66288" w:name="_ETM_Q134_218019"/>
      <w:bookmarkEnd w:id="66288"/>
      <w:r>
        <w:rPr>
          <w:rFonts w:hint="cs"/>
          <w:rtl/>
        </w:rPr>
        <w:t>הופכ</w:t>
      </w:r>
      <w:r>
        <w:rPr>
          <w:rtl/>
        </w:rPr>
        <w:t xml:space="preserve">ים </w:t>
      </w:r>
      <w:bookmarkStart w:id="66289" w:name="_ETM_Q134_221979"/>
      <w:bookmarkEnd w:id="66289"/>
      <w:r>
        <w:rPr>
          <w:rtl/>
        </w:rPr>
        <w:t xml:space="preserve">לאויב </w:t>
      </w:r>
      <w:bookmarkStart w:id="66290" w:name="_ETM_Q134_222399"/>
      <w:bookmarkEnd w:id="66290"/>
      <w:r>
        <w:rPr>
          <w:rtl/>
        </w:rPr>
        <w:t>המדינה</w:t>
      </w:r>
      <w:r>
        <w:rPr>
          <w:rFonts w:hint="cs"/>
          <w:rtl/>
        </w:rPr>
        <w:t>?</w:t>
      </w:r>
      <w:r>
        <w:rPr>
          <w:rtl/>
        </w:rPr>
        <w:t xml:space="preserve"> </w:t>
      </w:r>
      <w:bookmarkStart w:id="66291" w:name="_ETM_Q134_223390"/>
      <w:bookmarkEnd w:id="66291"/>
      <w:r>
        <w:rPr>
          <w:rtl/>
        </w:rPr>
        <w:t>צה"ל</w:t>
      </w:r>
      <w:r>
        <w:rPr>
          <w:rFonts w:hint="cs"/>
          <w:rtl/>
        </w:rPr>
        <w:t>,</w:t>
      </w:r>
      <w:r>
        <w:rPr>
          <w:rtl/>
        </w:rPr>
        <w:t xml:space="preserve"> </w:t>
      </w:r>
      <w:bookmarkStart w:id="66292" w:name="_ETM_Q134_224820"/>
      <w:bookmarkEnd w:id="66292"/>
      <w:r>
        <w:rPr>
          <w:rtl/>
        </w:rPr>
        <w:t>השב"כ</w:t>
      </w:r>
      <w:r>
        <w:rPr>
          <w:rFonts w:hint="cs"/>
          <w:rtl/>
        </w:rPr>
        <w:t>,</w:t>
      </w:r>
      <w:r>
        <w:rPr>
          <w:rtl/>
        </w:rPr>
        <w:t xml:space="preserve"> </w:t>
      </w:r>
      <w:bookmarkStart w:id="66293" w:name="_ETM_Q134_226330"/>
      <w:bookmarkEnd w:id="66293"/>
      <w:r>
        <w:rPr>
          <w:rtl/>
        </w:rPr>
        <w:t xml:space="preserve">הרשות </w:t>
      </w:r>
      <w:bookmarkStart w:id="66294" w:name="_ETM_Q134_226780"/>
      <w:bookmarkEnd w:id="66294"/>
      <w:r>
        <w:rPr>
          <w:rtl/>
        </w:rPr>
        <w:t>השופטת</w:t>
      </w:r>
      <w:bookmarkStart w:id="66295" w:name="_ETM_Q134_226509"/>
      <w:bookmarkEnd w:id="66295"/>
      <w:r>
        <w:rPr>
          <w:rFonts w:hint="cs"/>
          <w:rtl/>
        </w:rPr>
        <w:t>.</w:t>
      </w:r>
      <w:r>
        <w:rPr>
          <w:rtl/>
        </w:rPr>
        <w:t xml:space="preserve"> </w:t>
      </w:r>
      <w:bookmarkStart w:id="66296" w:name="_ETM_Q134_228010"/>
      <w:bookmarkEnd w:id="66296"/>
      <w:r>
        <w:rPr>
          <w:rtl/>
        </w:rPr>
        <w:t xml:space="preserve">זאת </w:t>
      </w:r>
      <w:bookmarkStart w:id="66297" w:name="_ETM_Q134_228280"/>
      <w:bookmarkEnd w:id="66297"/>
      <w:r>
        <w:rPr>
          <w:rtl/>
        </w:rPr>
        <w:t xml:space="preserve">הזדמנות </w:t>
      </w:r>
      <w:bookmarkStart w:id="66298" w:name="_ETM_Q134_228790"/>
      <w:bookmarkEnd w:id="66298"/>
      <w:r>
        <w:rPr>
          <w:rtl/>
        </w:rPr>
        <w:t xml:space="preserve">להגיד </w:t>
      </w:r>
      <w:bookmarkStart w:id="66299" w:name="_ETM_Q134_229180"/>
      <w:bookmarkEnd w:id="66299"/>
      <w:r>
        <w:rPr>
          <w:rtl/>
        </w:rPr>
        <w:t xml:space="preserve">לאנשים </w:t>
      </w:r>
      <w:bookmarkStart w:id="66300" w:name="_ETM_Q134_229720"/>
      <w:bookmarkEnd w:id="66300"/>
      <w:r>
        <w:rPr>
          <w:rtl/>
        </w:rPr>
        <w:t xml:space="preserve">שנמצאים </w:t>
      </w:r>
      <w:bookmarkStart w:id="66301" w:name="_ETM_Q134_230380"/>
      <w:bookmarkEnd w:id="66301"/>
      <w:r>
        <w:rPr>
          <w:rtl/>
        </w:rPr>
        <w:t>שם</w:t>
      </w:r>
      <w:bookmarkStart w:id="66302" w:name="_ETM_Q134_228489"/>
      <w:bookmarkEnd w:id="66302"/>
      <w:r>
        <w:rPr>
          <w:rtl/>
        </w:rPr>
        <w:t xml:space="preserve"> </w:t>
      </w:r>
      <w:bookmarkStart w:id="66303" w:name="_ETM_Q134_231140"/>
      <w:bookmarkEnd w:id="66303"/>
      <w:r>
        <w:rPr>
          <w:rtl/>
        </w:rPr>
        <w:t xml:space="preserve">לא </w:t>
      </w:r>
      <w:bookmarkStart w:id="66304" w:name="_ETM_Q134_231710"/>
      <w:bookmarkEnd w:id="66304"/>
      <w:r>
        <w:rPr>
          <w:rtl/>
        </w:rPr>
        <w:t>ל</w:t>
      </w:r>
      <w:bookmarkStart w:id="66305" w:name="_ETM_Q134_231949"/>
      <w:bookmarkEnd w:id="66305"/>
      <w:r>
        <w:rPr>
          <w:rFonts w:hint="cs"/>
          <w:rtl/>
        </w:rPr>
        <w:t>היכנע</w:t>
      </w:r>
      <w:r>
        <w:rPr>
          <w:rtl/>
        </w:rPr>
        <w:t xml:space="preserve"> </w:t>
      </w:r>
      <w:bookmarkStart w:id="66306" w:name="_ETM_Q134_232579"/>
      <w:bookmarkEnd w:id="66306"/>
      <w:r>
        <w:rPr>
          <w:rtl/>
        </w:rPr>
        <w:t xml:space="preserve">לצעדים </w:t>
      </w:r>
      <w:bookmarkStart w:id="66307" w:name="_ETM_Q134_233570"/>
      <w:bookmarkEnd w:id="66307"/>
      <w:r>
        <w:rPr>
          <w:rtl/>
        </w:rPr>
        <w:t>הבלתי</w:t>
      </w:r>
      <w:bookmarkStart w:id="66308" w:name="_ETM_Q134_234379"/>
      <w:bookmarkEnd w:id="66308"/>
      <w:r>
        <w:rPr>
          <w:rFonts w:hint="cs"/>
          <w:rtl/>
        </w:rPr>
        <w:t>-</w:t>
      </w:r>
      <w:r>
        <w:rPr>
          <w:rtl/>
        </w:rPr>
        <w:t xml:space="preserve">לגיטימיים </w:t>
      </w:r>
      <w:bookmarkStart w:id="66309" w:name="_ETM_Q134_235579"/>
      <w:bookmarkEnd w:id="66309"/>
      <w:r>
        <w:rPr>
          <w:rtl/>
        </w:rPr>
        <w:t xml:space="preserve">של </w:t>
      </w:r>
      <w:bookmarkStart w:id="66310" w:name="_ETM_Q134_235969"/>
      <w:bookmarkEnd w:id="66310"/>
      <w:r>
        <w:rPr>
          <w:rtl/>
        </w:rPr>
        <w:t xml:space="preserve">הממשלה </w:t>
      </w:r>
      <w:bookmarkStart w:id="66311" w:name="_ETM_Q134_236600"/>
      <w:bookmarkEnd w:id="66311"/>
      <w:r>
        <w:rPr>
          <w:rtl/>
        </w:rPr>
        <w:t xml:space="preserve">הנוראה </w:t>
      </w:r>
      <w:bookmarkStart w:id="66312" w:name="_ETM_Q134_236989"/>
      <w:bookmarkEnd w:id="66312"/>
      <w:r>
        <w:rPr>
          <w:rtl/>
        </w:rPr>
        <w:t>הזאת</w:t>
      </w:r>
      <w:r>
        <w:rPr>
          <w:rFonts w:hint="cs"/>
          <w:rtl/>
        </w:rPr>
        <w:t>.</w:t>
      </w:r>
      <w:r>
        <w:rPr>
          <w:rtl/>
        </w:rPr>
        <w:t xml:space="preserve"> </w:t>
      </w:r>
      <w:bookmarkStart w:id="66313" w:name="_ETM_Q134_239050"/>
      <w:bookmarkStart w:id="66314" w:name="_ETM_Q134_239289"/>
      <w:bookmarkStart w:id="66315" w:name="_ETM_Q134_239469"/>
      <w:bookmarkStart w:id="66316" w:name="_ETM_Q134_239680"/>
      <w:bookmarkStart w:id="66317" w:name="_ETM_Q134_240070"/>
      <w:bookmarkStart w:id="66318" w:name="_ETM_Q134_240340"/>
      <w:bookmarkStart w:id="66319" w:name="_ETM_Q134_240519"/>
      <w:bookmarkStart w:id="66320" w:name="_ETM_Q134_235930"/>
      <w:bookmarkEnd w:id="66313"/>
      <w:bookmarkEnd w:id="66314"/>
      <w:bookmarkEnd w:id="66315"/>
      <w:bookmarkEnd w:id="66316"/>
      <w:bookmarkEnd w:id="66317"/>
      <w:bookmarkEnd w:id="66318"/>
      <w:bookmarkEnd w:id="66319"/>
      <w:bookmarkEnd w:id="66320"/>
      <w:r>
        <w:rPr>
          <w:rFonts w:hint="cs"/>
          <w:rtl/>
        </w:rPr>
        <w:t>אל תיכנע אייל זמיר,</w:t>
      </w:r>
      <w:r>
        <w:rPr>
          <w:rtl/>
        </w:rPr>
        <w:t xml:space="preserve"> </w:t>
      </w:r>
      <w:bookmarkStart w:id="66321" w:name="_ETM_Q134_240940"/>
      <w:bookmarkEnd w:id="66321"/>
      <w:r>
        <w:rPr>
          <w:rFonts w:hint="cs"/>
          <w:rtl/>
        </w:rPr>
        <w:t>ה</w:t>
      </w:r>
      <w:r>
        <w:rPr>
          <w:rtl/>
        </w:rPr>
        <w:t>רמטכ"ל</w:t>
      </w:r>
      <w:r>
        <w:rPr>
          <w:rFonts w:hint="cs"/>
          <w:rtl/>
        </w:rPr>
        <w:t>.</w:t>
      </w:r>
      <w:r>
        <w:rPr>
          <w:rtl/>
        </w:rPr>
        <w:t xml:space="preserve"> </w:t>
      </w:r>
      <w:bookmarkStart w:id="66322" w:name="_ETM_Q134_242929"/>
      <w:bookmarkEnd w:id="66322"/>
      <w:r>
        <w:rPr>
          <w:rtl/>
        </w:rPr>
        <w:t xml:space="preserve">היום </w:t>
      </w:r>
      <w:bookmarkStart w:id="66323" w:name="_ETM_Q134_243350"/>
      <w:bookmarkEnd w:id="66323"/>
      <w:r>
        <w:rPr>
          <w:rFonts w:hint="cs"/>
          <w:rtl/>
        </w:rPr>
        <w:t>טע</w:t>
      </w:r>
      <w:r>
        <w:rPr>
          <w:rtl/>
        </w:rPr>
        <w:t xml:space="preserve">מת </w:t>
      </w:r>
      <w:bookmarkStart w:id="66324" w:name="_ETM_Q134_245280"/>
      <w:bookmarkEnd w:id="66324"/>
      <w:r>
        <w:rPr>
          <w:rtl/>
        </w:rPr>
        <w:t xml:space="preserve">את </w:t>
      </w:r>
      <w:bookmarkStart w:id="66325" w:name="_ETM_Q134_245490"/>
      <w:bookmarkEnd w:id="66325"/>
      <w:r>
        <w:rPr>
          <w:rtl/>
        </w:rPr>
        <w:t xml:space="preserve">נחת </w:t>
      </w:r>
      <w:bookmarkStart w:id="66326" w:name="_ETM_Q134_245850"/>
      <w:bookmarkEnd w:id="66326"/>
      <w:r>
        <w:rPr>
          <w:rtl/>
        </w:rPr>
        <w:t xml:space="preserve">זרועו </w:t>
      </w:r>
      <w:bookmarkStart w:id="66327" w:name="_ETM_Q134_246240"/>
      <w:bookmarkEnd w:id="66327"/>
      <w:r>
        <w:rPr>
          <w:rtl/>
        </w:rPr>
        <w:t xml:space="preserve">של </w:t>
      </w:r>
      <w:bookmarkStart w:id="66328" w:name="_ETM_Q134_246630"/>
      <w:bookmarkEnd w:id="66328"/>
      <w:r>
        <w:rPr>
          <w:rtl/>
        </w:rPr>
        <w:t xml:space="preserve">שר </w:t>
      </w:r>
      <w:bookmarkStart w:id="66329" w:name="_ETM_Q134_246840"/>
      <w:bookmarkEnd w:id="66329"/>
      <w:r>
        <w:rPr>
          <w:rtl/>
        </w:rPr>
        <w:t>הביטחון</w:t>
      </w:r>
      <w:r>
        <w:rPr>
          <w:rFonts w:hint="cs"/>
          <w:rtl/>
        </w:rPr>
        <w:t>.</w:t>
      </w:r>
      <w:r>
        <w:rPr>
          <w:rtl/>
        </w:rPr>
        <w:t xml:space="preserve"> </w:t>
      </w:r>
      <w:bookmarkStart w:id="66330" w:name="_ETM_Q134_248910"/>
      <w:bookmarkEnd w:id="66330"/>
      <w:r>
        <w:rPr>
          <w:rtl/>
        </w:rPr>
        <w:t xml:space="preserve">אל </w:t>
      </w:r>
      <w:bookmarkStart w:id="66331" w:name="_ETM_Q134_249270"/>
      <w:bookmarkStart w:id="66332" w:name="_ETM_Q134_246130"/>
      <w:bookmarkEnd w:id="66331"/>
      <w:bookmarkEnd w:id="66332"/>
      <w:r>
        <w:rPr>
          <w:rFonts w:hint="cs"/>
          <w:rtl/>
        </w:rPr>
        <w:t xml:space="preserve">תיחת </w:t>
      </w:r>
      <w:bookmarkStart w:id="66333" w:name="_ETM_Q134_249930"/>
      <w:bookmarkEnd w:id="66333"/>
      <w:r>
        <w:rPr>
          <w:rtl/>
        </w:rPr>
        <w:t xml:space="preserve">ואל </w:t>
      </w:r>
      <w:bookmarkStart w:id="66334" w:name="_ETM_Q134_250380"/>
      <w:bookmarkEnd w:id="66334"/>
      <w:r>
        <w:rPr>
          <w:rtl/>
        </w:rPr>
        <w:t>תיבהל</w:t>
      </w:r>
      <w:bookmarkStart w:id="66335" w:name="_ETM_Q134_248393"/>
      <w:bookmarkEnd w:id="66335"/>
      <w:r>
        <w:rPr>
          <w:rFonts w:hint="cs"/>
          <w:rtl/>
        </w:rPr>
        <w:t>,</w:t>
      </w:r>
      <w:r>
        <w:rPr>
          <w:rtl/>
        </w:rPr>
        <w:t xml:space="preserve"> </w:t>
      </w:r>
      <w:bookmarkStart w:id="66336" w:name="_ETM_Q134_251100"/>
      <w:bookmarkEnd w:id="66336"/>
      <w:r>
        <w:rPr>
          <w:rtl/>
        </w:rPr>
        <w:t>תב</w:t>
      </w:r>
      <w:r>
        <w:rPr>
          <w:rFonts w:hint="cs"/>
          <w:rtl/>
        </w:rPr>
        <w:t>ה</w:t>
      </w:r>
      <w:r>
        <w:rPr>
          <w:rtl/>
        </w:rPr>
        <w:t xml:space="preserve">יר </w:t>
      </w:r>
      <w:bookmarkStart w:id="66337" w:name="_ETM_Q134_251850"/>
      <w:bookmarkEnd w:id="66337"/>
      <w:r>
        <w:rPr>
          <w:rtl/>
        </w:rPr>
        <w:t>לו</w:t>
      </w:r>
      <w:r>
        <w:rPr>
          <w:rFonts w:hint="cs"/>
          <w:rtl/>
        </w:rPr>
        <w:t>:</w:t>
      </w:r>
      <w:bookmarkStart w:id="66338" w:name="_ETM_Q134_253146"/>
      <w:bookmarkEnd w:id="66338"/>
      <w:r>
        <w:rPr>
          <w:rtl/>
        </w:rPr>
        <w:t xml:space="preserve"> </w:t>
      </w:r>
      <w:bookmarkStart w:id="66339" w:name="_ETM_Q134_252830"/>
      <w:bookmarkEnd w:id="66339"/>
      <w:r>
        <w:rPr>
          <w:rtl/>
        </w:rPr>
        <w:t>הצב</w:t>
      </w:r>
      <w:r>
        <w:rPr>
          <w:rFonts w:hint="cs"/>
          <w:rtl/>
        </w:rPr>
        <w:t>א</w:t>
      </w:r>
      <w:r>
        <w:rPr>
          <w:rtl/>
        </w:rPr>
        <w:t xml:space="preserve"> </w:t>
      </w:r>
      <w:bookmarkStart w:id="66340" w:name="_ETM_Q134_253400"/>
      <w:bookmarkEnd w:id="66340"/>
      <w:r>
        <w:rPr>
          <w:rtl/>
        </w:rPr>
        <w:t xml:space="preserve">זה </w:t>
      </w:r>
      <w:bookmarkStart w:id="66341" w:name="_ETM_Q134_253640"/>
      <w:bookmarkEnd w:id="66341"/>
      <w:r>
        <w:rPr>
          <w:rtl/>
        </w:rPr>
        <w:t xml:space="preserve">לא </w:t>
      </w:r>
      <w:bookmarkStart w:id="66342" w:name="_ETM_Q134_253760"/>
      <w:bookmarkStart w:id="66343" w:name="_ETM_Q134_251290"/>
      <w:bookmarkEnd w:id="66342"/>
      <w:bookmarkEnd w:id="66343"/>
      <w:r>
        <w:rPr>
          <w:rFonts w:hint="cs"/>
          <w:rtl/>
        </w:rPr>
        <w:t>שדה</w:t>
      </w:r>
      <w:r>
        <w:rPr>
          <w:rtl/>
        </w:rPr>
        <w:t xml:space="preserve"> </w:t>
      </w:r>
      <w:bookmarkStart w:id="66344" w:name="_ETM_Q134_254060"/>
      <w:bookmarkEnd w:id="66344"/>
      <w:r>
        <w:rPr>
          <w:rtl/>
        </w:rPr>
        <w:t xml:space="preserve">המשחקים </w:t>
      </w:r>
      <w:bookmarkStart w:id="66345" w:name="_ETM_Q134_254660"/>
      <w:bookmarkEnd w:id="66345"/>
      <w:r>
        <w:rPr>
          <w:rtl/>
        </w:rPr>
        <w:t>שלו</w:t>
      </w:r>
      <w:r>
        <w:rPr>
          <w:rFonts w:hint="cs"/>
          <w:rtl/>
        </w:rPr>
        <w:t>.</w:t>
      </w:r>
      <w:bookmarkStart w:id="66346" w:name="_ETM_Q134_256690"/>
      <w:bookmarkStart w:id="66347" w:name="_ETM_Q134_254465"/>
      <w:bookmarkStart w:id="66348" w:name="_ETM_Q134_254562"/>
      <w:bookmarkStart w:id="66349" w:name="_ETM_Q134_254622"/>
      <w:bookmarkStart w:id="66350" w:name="_ETM_Q134_254683"/>
      <w:bookmarkEnd w:id="66346"/>
      <w:bookmarkEnd w:id="66347"/>
      <w:bookmarkEnd w:id="66348"/>
      <w:bookmarkEnd w:id="66349"/>
      <w:bookmarkEnd w:id="66350"/>
      <w:r w:rsidR="00A8633D">
        <w:rPr>
          <w:rFonts w:hint="cs"/>
          <w:rtl/>
        </w:rPr>
        <w:t xml:space="preserve"> </w:t>
      </w:r>
      <w:r>
        <w:rPr>
          <w:rtl/>
        </w:rPr>
        <w:t xml:space="preserve">גלי </w:t>
      </w:r>
      <w:bookmarkStart w:id="66351" w:name="_ETM_Q134_257140"/>
      <w:bookmarkEnd w:id="66351"/>
      <w:r>
        <w:rPr>
          <w:rtl/>
        </w:rPr>
        <w:t>ב</w:t>
      </w:r>
      <w:r>
        <w:rPr>
          <w:rFonts w:hint="cs"/>
          <w:rtl/>
        </w:rPr>
        <w:t>הרב-</w:t>
      </w:r>
      <w:bookmarkStart w:id="66352" w:name="_ETM_Q134_254859"/>
      <w:bookmarkEnd w:id="66352"/>
      <w:r>
        <w:rPr>
          <w:rFonts w:hint="cs"/>
          <w:rtl/>
        </w:rPr>
        <w:t>מיארה,</w:t>
      </w:r>
      <w:bookmarkStart w:id="66353" w:name="_ETM_Q134_254544"/>
      <w:bookmarkStart w:id="66354" w:name="_ETM_Q134_250106"/>
      <w:bookmarkEnd w:id="66353"/>
      <w:bookmarkEnd w:id="66354"/>
      <w:r>
        <w:rPr>
          <w:rtl/>
        </w:rPr>
        <w:t xml:space="preserve"> </w:t>
      </w:r>
      <w:bookmarkStart w:id="66355" w:name="_ETM_Q134_257680"/>
      <w:bookmarkStart w:id="66356" w:name="_ETM_Q134_258190"/>
      <w:bookmarkEnd w:id="66355"/>
      <w:bookmarkEnd w:id="66356"/>
      <w:r>
        <w:rPr>
          <w:rFonts w:hint="cs"/>
          <w:rtl/>
        </w:rPr>
        <w:t>א</w:t>
      </w:r>
      <w:r>
        <w:rPr>
          <w:rtl/>
        </w:rPr>
        <w:t xml:space="preserve">נחנו </w:t>
      </w:r>
      <w:bookmarkStart w:id="66357" w:name="_ETM_Q134_258880"/>
      <w:bookmarkEnd w:id="66357"/>
      <w:r>
        <w:rPr>
          <w:rtl/>
        </w:rPr>
        <w:t>איתך</w:t>
      </w:r>
      <w:r>
        <w:rPr>
          <w:rFonts w:hint="cs"/>
          <w:rtl/>
        </w:rPr>
        <w:t>.</w:t>
      </w:r>
      <w:r>
        <w:rPr>
          <w:rtl/>
        </w:rPr>
        <w:t xml:space="preserve"> </w:t>
      </w:r>
      <w:bookmarkStart w:id="66358" w:name="_ETM_Q134_259330"/>
      <w:bookmarkEnd w:id="66358"/>
      <w:r>
        <w:rPr>
          <w:rtl/>
        </w:rPr>
        <w:t xml:space="preserve">תמשיכי </w:t>
      </w:r>
      <w:bookmarkStart w:id="66359" w:name="_ETM_Q134_260110"/>
      <w:bookmarkEnd w:id="66359"/>
      <w:r>
        <w:rPr>
          <w:rtl/>
        </w:rPr>
        <w:t>ב</w:t>
      </w:r>
      <w:r>
        <w:rPr>
          <w:rFonts w:hint="cs"/>
          <w:rtl/>
        </w:rPr>
        <w:t>אומץ</w:t>
      </w:r>
      <w:bookmarkStart w:id="66360" w:name="_ETM_Q134_258978"/>
      <w:bookmarkEnd w:id="66360"/>
      <w:r>
        <w:rPr>
          <w:rtl/>
        </w:rPr>
        <w:t xml:space="preserve"> </w:t>
      </w:r>
      <w:bookmarkStart w:id="66361" w:name="_ETM_Q134_260770"/>
      <w:bookmarkEnd w:id="66361"/>
      <w:r>
        <w:rPr>
          <w:rtl/>
        </w:rPr>
        <w:t xml:space="preserve">שלך </w:t>
      </w:r>
      <w:bookmarkStart w:id="66362" w:name="_ETM_Q134_261619"/>
      <w:bookmarkEnd w:id="66362"/>
      <w:r>
        <w:rPr>
          <w:rtl/>
        </w:rPr>
        <w:t>ל</w:t>
      </w:r>
      <w:bookmarkStart w:id="66363" w:name="_ETM_Q134_262069"/>
      <w:bookmarkStart w:id="66364" w:name="_ETM_Q134_262219"/>
      <w:bookmarkEnd w:id="66363"/>
      <w:bookmarkEnd w:id="66364"/>
      <w:r>
        <w:rPr>
          <w:rFonts w:hint="cs"/>
          <w:rtl/>
        </w:rPr>
        <w:t>היות האטב</w:t>
      </w:r>
      <w:bookmarkStart w:id="66365" w:name="_ETM_Q134_260487"/>
      <w:bookmarkEnd w:id="66365"/>
      <w:r>
        <w:rPr>
          <w:rtl/>
        </w:rPr>
        <w:t xml:space="preserve"> </w:t>
      </w:r>
      <w:bookmarkStart w:id="66366" w:name="_ETM_Q134_263340"/>
      <w:bookmarkEnd w:id="66366"/>
      <w:r>
        <w:rPr>
          <w:rtl/>
        </w:rPr>
        <w:t xml:space="preserve">שהדמוקרטיה </w:t>
      </w:r>
      <w:bookmarkStart w:id="66367" w:name="_ETM_Q134_264240"/>
      <w:bookmarkEnd w:id="66367"/>
      <w:r>
        <w:rPr>
          <w:rtl/>
        </w:rPr>
        <w:t xml:space="preserve">הישראלית </w:t>
      </w:r>
      <w:bookmarkStart w:id="66368" w:name="_ETM_Q134_264899"/>
      <w:bookmarkEnd w:id="66368"/>
      <w:r>
        <w:rPr>
          <w:rtl/>
        </w:rPr>
        <w:t xml:space="preserve">תלויה </w:t>
      </w:r>
      <w:bookmarkStart w:id="66369" w:name="_ETM_Q134_265289"/>
      <w:bookmarkEnd w:id="66369"/>
      <w:r>
        <w:rPr>
          <w:rtl/>
        </w:rPr>
        <w:t>עליו</w:t>
      </w:r>
      <w:r>
        <w:rPr>
          <w:rFonts w:hint="cs"/>
          <w:rtl/>
        </w:rPr>
        <w:t>.</w:t>
      </w:r>
      <w:r>
        <w:rPr>
          <w:rtl/>
        </w:rPr>
        <w:t xml:space="preserve"> </w:t>
      </w:r>
      <w:bookmarkStart w:id="66370" w:name="_ETM_Q134_267049"/>
      <w:bookmarkEnd w:id="66370"/>
      <w:r>
        <w:rPr>
          <w:rtl/>
        </w:rPr>
        <w:t xml:space="preserve">אנחנו </w:t>
      </w:r>
      <w:bookmarkStart w:id="66371" w:name="_ETM_Q134_267530"/>
      <w:bookmarkEnd w:id="66371"/>
      <w:r>
        <w:rPr>
          <w:rtl/>
        </w:rPr>
        <w:t xml:space="preserve">איתך </w:t>
      </w:r>
      <w:bookmarkStart w:id="66372" w:name="_ETM_Q134_267979"/>
      <w:bookmarkEnd w:id="66372"/>
      <w:r>
        <w:rPr>
          <w:rtl/>
        </w:rPr>
        <w:t>תמיד</w:t>
      </w:r>
      <w:r>
        <w:rPr>
          <w:rFonts w:hint="cs"/>
          <w:rtl/>
        </w:rPr>
        <w:t>.</w:t>
      </w:r>
      <w:r>
        <w:rPr>
          <w:rtl/>
        </w:rPr>
        <w:t xml:space="preserve"> </w:t>
      </w:r>
      <w:bookmarkStart w:id="66373" w:name="_ETM_Q134_270119"/>
      <w:bookmarkEnd w:id="66373"/>
      <w:r>
        <w:rPr>
          <w:rtl/>
        </w:rPr>
        <w:t xml:space="preserve">רונן </w:t>
      </w:r>
      <w:bookmarkStart w:id="66374" w:name="_ETM_Q134_270659"/>
      <w:bookmarkEnd w:id="66374"/>
      <w:r>
        <w:rPr>
          <w:rtl/>
        </w:rPr>
        <w:t>ב</w:t>
      </w:r>
      <w:r>
        <w:rPr>
          <w:rFonts w:hint="cs"/>
          <w:rtl/>
        </w:rPr>
        <w:t>ר</w:t>
      </w:r>
      <w:bookmarkStart w:id="66375" w:name="_ETM_Q134_269588"/>
      <w:bookmarkEnd w:id="66375"/>
      <w:r>
        <w:rPr>
          <w:rFonts w:hint="cs"/>
          <w:rtl/>
        </w:rPr>
        <w:t>,</w:t>
      </w:r>
      <w:r>
        <w:rPr>
          <w:rtl/>
        </w:rPr>
        <w:t xml:space="preserve"> </w:t>
      </w:r>
      <w:bookmarkStart w:id="66376" w:name="_ETM_Q134_271500"/>
      <w:bookmarkEnd w:id="66376"/>
      <w:r>
        <w:rPr>
          <w:rtl/>
        </w:rPr>
        <w:t>לקח</w:t>
      </w:r>
      <w:r>
        <w:rPr>
          <w:rFonts w:hint="cs"/>
          <w:rtl/>
        </w:rPr>
        <w:t>ת</w:t>
      </w:r>
      <w:r>
        <w:rPr>
          <w:rtl/>
        </w:rPr>
        <w:t xml:space="preserve"> </w:t>
      </w:r>
      <w:bookmarkStart w:id="66377" w:name="_ETM_Q134_272189"/>
      <w:bookmarkEnd w:id="66377"/>
      <w:r>
        <w:rPr>
          <w:rtl/>
        </w:rPr>
        <w:t>אחריות</w:t>
      </w:r>
      <w:r>
        <w:rPr>
          <w:rFonts w:hint="cs"/>
          <w:rtl/>
        </w:rPr>
        <w:t>,</w:t>
      </w:r>
      <w:r>
        <w:rPr>
          <w:rtl/>
        </w:rPr>
        <w:t xml:space="preserve"> </w:t>
      </w:r>
      <w:bookmarkStart w:id="66378" w:name="_ETM_Q134_274749"/>
      <w:bookmarkEnd w:id="66378"/>
      <w:r>
        <w:rPr>
          <w:rtl/>
        </w:rPr>
        <w:t xml:space="preserve">אל </w:t>
      </w:r>
      <w:bookmarkStart w:id="66379" w:name="_ETM_Q134_274959"/>
      <w:bookmarkEnd w:id="66379"/>
      <w:r>
        <w:rPr>
          <w:rFonts w:hint="cs"/>
          <w:rtl/>
        </w:rPr>
        <w:t>תיחת</w:t>
      </w:r>
      <w:bookmarkStart w:id="66380" w:name="_ETM_Q134_277071"/>
      <w:bookmarkEnd w:id="66380"/>
      <w:r>
        <w:rPr>
          <w:rFonts w:hint="cs"/>
          <w:rtl/>
        </w:rPr>
        <w:t>,</w:t>
      </w:r>
      <w:r>
        <w:rPr>
          <w:rtl/>
        </w:rPr>
        <w:t xml:space="preserve"> </w:t>
      </w:r>
      <w:bookmarkStart w:id="66381" w:name="_ETM_Q134_277939"/>
      <w:bookmarkEnd w:id="66381"/>
      <w:r>
        <w:rPr>
          <w:rtl/>
        </w:rPr>
        <w:t xml:space="preserve">אנחנו </w:t>
      </w:r>
      <w:bookmarkStart w:id="66382" w:name="_ETM_Q134_278450"/>
      <w:bookmarkEnd w:id="66382"/>
      <w:r>
        <w:rPr>
          <w:rtl/>
        </w:rPr>
        <w:t>איתך</w:t>
      </w:r>
      <w:r>
        <w:rPr>
          <w:rFonts w:hint="cs"/>
          <w:rtl/>
        </w:rPr>
        <w:t>.</w:t>
      </w:r>
      <w:r>
        <w:rPr>
          <w:rtl/>
        </w:rPr>
        <w:t xml:space="preserve"> </w:t>
      </w:r>
      <w:bookmarkStart w:id="66383" w:name="_ETM_Q134_278840"/>
      <w:bookmarkEnd w:id="66383"/>
      <w:r>
        <w:rPr>
          <w:rtl/>
        </w:rPr>
        <w:t xml:space="preserve">לא </w:t>
      </w:r>
      <w:bookmarkStart w:id="66384" w:name="_ETM_Q134_279080"/>
      <w:bookmarkEnd w:id="66384"/>
      <w:r>
        <w:rPr>
          <w:rtl/>
        </w:rPr>
        <w:t xml:space="preserve">ניתן </w:t>
      </w:r>
      <w:bookmarkStart w:id="66385" w:name="_ETM_Q134_280759"/>
      <w:bookmarkEnd w:id="66385"/>
      <w:r>
        <w:rPr>
          <w:rtl/>
        </w:rPr>
        <w:t xml:space="preserve">לזדון </w:t>
      </w:r>
      <w:bookmarkStart w:id="66386" w:name="_ETM_Q134_281689"/>
      <w:bookmarkEnd w:id="66386"/>
      <w:r>
        <w:rPr>
          <w:rtl/>
        </w:rPr>
        <w:t>לנצח</w:t>
      </w:r>
      <w:r>
        <w:rPr>
          <w:rFonts w:hint="cs"/>
          <w:rtl/>
        </w:rPr>
        <w:t>;</w:t>
      </w:r>
      <w:r>
        <w:rPr>
          <w:rtl/>
        </w:rPr>
        <w:t xml:space="preserve"> </w:t>
      </w:r>
      <w:bookmarkStart w:id="66387" w:name="_ETM_Q134_282439"/>
      <w:bookmarkEnd w:id="66387"/>
      <w:r>
        <w:rPr>
          <w:rtl/>
        </w:rPr>
        <w:t xml:space="preserve">לא </w:t>
      </w:r>
      <w:bookmarkStart w:id="66388" w:name="_ETM_Q134_282709"/>
      <w:bookmarkEnd w:id="66388"/>
      <w:r>
        <w:rPr>
          <w:rtl/>
        </w:rPr>
        <w:t xml:space="preserve">ניתן </w:t>
      </w:r>
      <w:bookmarkStart w:id="66389" w:name="_ETM_Q134_283100"/>
      <w:bookmarkEnd w:id="66389"/>
      <w:r>
        <w:rPr>
          <w:rtl/>
        </w:rPr>
        <w:t>ל</w:t>
      </w:r>
      <w:bookmarkStart w:id="66390" w:name="_ETM_Q134_281238"/>
      <w:bookmarkEnd w:id="66390"/>
      <w:r>
        <w:rPr>
          <w:rFonts w:hint="cs"/>
          <w:rtl/>
        </w:rPr>
        <w:t>פר</w:t>
      </w:r>
      <w:bookmarkStart w:id="66391" w:name="_ETM_Q134_295249"/>
      <w:bookmarkEnd w:id="66391"/>
      <w:r>
        <w:rPr>
          <w:rFonts w:hint="cs"/>
          <w:rtl/>
        </w:rPr>
        <w:t>ק</w:t>
      </w:r>
      <w:r>
        <w:rPr>
          <w:rtl/>
        </w:rPr>
        <w:t xml:space="preserve"> </w:t>
      </w:r>
      <w:bookmarkStart w:id="66392" w:name="_ETM_Q134_283520"/>
      <w:bookmarkEnd w:id="66392"/>
      <w:r>
        <w:rPr>
          <w:rtl/>
        </w:rPr>
        <w:t xml:space="preserve">את </w:t>
      </w:r>
      <w:bookmarkStart w:id="66393" w:name="_ETM_Q134_283579"/>
      <w:bookmarkEnd w:id="66393"/>
      <w:r>
        <w:rPr>
          <w:rtl/>
        </w:rPr>
        <w:t xml:space="preserve">המדינה </w:t>
      </w:r>
      <w:bookmarkStart w:id="66394" w:name="_ETM_Q134_283970"/>
      <w:bookmarkEnd w:id="66394"/>
      <w:r>
        <w:rPr>
          <w:rtl/>
        </w:rPr>
        <w:t>הזאת</w:t>
      </w:r>
      <w:r>
        <w:rPr>
          <w:rFonts w:hint="cs"/>
          <w:rtl/>
        </w:rPr>
        <w:t>.</w:t>
      </w:r>
      <w:bookmarkStart w:id="66395" w:name="_ETM_Q134_287799"/>
      <w:bookmarkEnd w:id="66395"/>
      <w:r>
        <w:rPr>
          <w:rFonts w:hint="cs"/>
          <w:rtl/>
        </w:rPr>
        <w:t xml:space="preserve"> </w:t>
      </w:r>
      <w:bookmarkStart w:id="66396" w:name="_ETM_Q134_285392"/>
      <w:bookmarkStart w:id="66397" w:name="_ETM_Q134_285521"/>
      <w:bookmarkStart w:id="66398" w:name="_ETM_Q134_285553"/>
      <w:bookmarkStart w:id="66399" w:name="_ETM_Q134_285640"/>
      <w:bookmarkEnd w:id="66396"/>
      <w:bookmarkEnd w:id="66397"/>
      <w:bookmarkEnd w:id="66398"/>
      <w:bookmarkEnd w:id="66399"/>
      <w:r>
        <w:rPr>
          <w:rtl/>
        </w:rPr>
        <w:t xml:space="preserve">מפטרים </w:t>
      </w:r>
      <w:bookmarkStart w:id="66400" w:name="_ETM_Q134_289350"/>
      <w:bookmarkEnd w:id="66400"/>
      <w:r>
        <w:rPr>
          <w:rtl/>
        </w:rPr>
        <w:t xml:space="preserve">את </w:t>
      </w:r>
      <w:bookmarkStart w:id="66401" w:name="_ETM_Q134_289560"/>
      <w:bookmarkEnd w:id="66401"/>
      <w:r>
        <w:rPr>
          <w:rtl/>
        </w:rPr>
        <w:t xml:space="preserve">החוקר </w:t>
      </w:r>
      <w:bookmarkStart w:id="66402" w:name="_ETM_Q134_290429"/>
      <w:bookmarkEnd w:id="66402"/>
      <w:r>
        <w:rPr>
          <w:rtl/>
        </w:rPr>
        <w:t xml:space="preserve">של </w:t>
      </w:r>
      <w:bookmarkStart w:id="66403" w:name="_ETM_Q134_290789"/>
      <w:bookmarkEnd w:id="66403"/>
      <w:r>
        <w:rPr>
          <w:rFonts w:hint="cs"/>
          <w:rtl/>
        </w:rPr>
        <w:t>קטרגייט,</w:t>
      </w:r>
      <w:r>
        <w:rPr>
          <w:rtl/>
        </w:rPr>
        <w:t xml:space="preserve"> </w:t>
      </w:r>
      <w:bookmarkStart w:id="66404" w:name="_ETM_Q134_292009"/>
      <w:bookmarkEnd w:id="66404"/>
      <w:r>
        <w:rPr>
          <w:rtl/>
        </w:rPr>
        <w:t xml:space="preserve">אז </w:t>
      </w:r>
      <w:bookmarkStart w:id="66405" w:name="_ETM_Q134_292249"/>
      <w:bookmarkStart w:id="66406" w:name="_ETM_Q134_292399"/>
      <w:bookmarkEnd w:id="66405"/>
      <w:bookmarkEnd w:id="66406"/>
      <w:r>
        <w:rPr>
          <w:rFonts w:hint="cs"/>
          <w:rtl/>
        </w:rPr>
        <w:t>למה שלא יפטרו</w:t>
      </w:r>
      <w:bookmarkStart w:id="66407" w:name="_ETM_Q134_289398"/>
      <w:bookmarkStart w:id="66408" w:name="_ETM_Q134_292700"/>
      <w:bookmarkStart w:id="66409" w:name="_ETM_Q134_292789"/>
      <w:bookmarkStart w:id="66410" w:name="_ETM_Q134_293090"/>
      <w:bookmarkStart w:id="66411" w:name="_ETM_Q134_293240"/>
      <w:bookmarkEnd w:id="66407"/>
      <w:bookmarkEnd w:id="66408"/>
      <w:bookmarkEnd w:id="66409"/>
      <w:bookmarkEnd w:id="66410"/>
      <w:bookmarkEnd w:id="66411"/>
      <w:r>
        <w:rPr>
          <w:rFonts w:hint="cs"/>
          <w:rtl/>
        </w:rPr>
        <w:t xml:space="preserve"> </w:t>
      </w:r>
      <w:r>
        <w:rPr>
          <w:rtl/>
        </w:rPr>
        <w:t xml:space="preserve">גם </w:t>
      </w:r>
      <w:bookmarkStart w:id="66412" w:name="_ETM_Q134_293479"/>
      <w:bookmarkEnd w:id="66412"/>
      <w:r>
        <w:rPr>
          <w:rtl/>
        </w:rPr>
        <w:t xml:space="preserve">את </w:t>
      </w:r>
      <w:bookmarkStart w:id="66413" w:name="_ETM_Q134_293600"/>
      <w:bookmarkEnd w:id="66413"/>
      <w:r>
        <w:rPr>
          <w:rtl/>
        </w:rPr>
        <w:t>התובעת</w:t>
      </w:r>
      <w:r>
        <w:rPr>
          <w:rFonts w:hint="cs"/>
          <w:rtl/>
        </w:rPr>
        <w:t>?</w:t>
      </w:r>
      <w:r>
        <w:rPr>
          <w:rtl/>
        </w:rPr>
        <w:t xml:space="preserve"> </w:t>
      </w:r>
      <w:bookmarkStart w:id="66414" w:name="_ETM_Q134_294670"/>
      <w:bookmarkEnd w:id="66414"/>
      <w:r>
        <w:rPr>
          <w:rtl/>
        </w:rPr>
        <w:t xml:space="preserve">אז </w:t>
      </w:r>
      <w:bookmarkStart w:id="66415" w:name="_ETM_Q134_295000"/>
      <w:bookmarkEnd w:id="66415"/>
      <w:r>
        <w:rPr>
          <w:rtl/>
        </w:rPr>
        <w:t xml:space="preserve">פונים </w:t>
      </w:r>
      <w:bookmarkStart w:id="66416" w:name="_ETM_Q134_295420"/>
      <w:bookmarkEnd w:id="66416"/>
      <w:r>
        <w:rPr>
          <w:rtl/>
        </w:rPr>
        <w:t>ל</w:t>
      </w:r>
      <w:r>
        <w:rPr>
          <w:rFonts w:hint="cs"/>
          <w:rtl/>
        </w:rPr>
        <w:t>בה</w:t>
      </w:r>
      <w:r>
        <w:rPr>
          <w:rtl/>
        </w:rPr>
        <w:t>רב</w:t>
      </w:r>
      <w:bookmarkStart w:id="66417" w:name="_ETM_Q134_295960"/>
      <w:bookmarkEnd w:id="66417"/>
      <w:r>
        <w:rPr>
          <w:rFonts w:hint="cs"/>
          <w:rtl/>
        </w:rPr>
        <w:t>-</w:t>
      </w:r>
      <w:r>
        <w:rPr>
          <w:rtl/>
        </w:rPr>
        <w:t>מ</w:t>
      </w:r>
      <w:r>
        <w:rPr>
          <w:rFonts w:hint="cs"/>
          <w:rtl/>
        </w:rPr>
        <w:t>יא</w:t>
      </w:r>
      <w:r>
        <w:rPr>
          <w:rtl/>
        </w:rPr>
        <w:t>רה</w:t>
      </w:r>
      <w:r>
        <w:rPr>
          <w:rFonts w:hint="cs"/>
          <w:rtl/>
        </w:rPr>
        <w:t>.</w:t>
      </w:r>
      <w:bookmarkStart w:id="66418" w:name="_ETM_Q134_297840"/>
      <w:bookmarkEnd w:id="66418"/>
    </w:p>
    <w:p w:rsidR="00EA1761" w:rsidRDefault="00EA1761" w:rsidP="00D76316">
      <w:pPr>
        <w:rPr>
          <w:rtl/>
        </w:rPr>
      </w:pPr>
    </w:p>
    <w:p w:rsidR="00EA1761" w:rsidRDefault="00EA1761" w:rsidP="00A8633D">
      <w:pPr>
        <w:rPr>
          <w:rtl/>
        </w:rPr>
      </w:pPr>
      <w:r>
        <w:rPr>
          <w:rFonts w:hint="cs"/>
          <w:rtl/>
        </w:rPr>
        <w:t>יותר מ-</w:t>
      </w:r>
      <w:r>
        <w:rPr>
          <w:rtl/>
        </w:rPr>
        <w:t xml:space="preserve">70 </w:t>
      </w:r>
      <w:bookmarkStart w:id="66419" w:name="_ETM_Q134_298380"/>
      <w:bookmarkEnd w:id="66419"/>
      <w:r>
        <w:rPr>
          <w:rtl/>
        </w:rPr>
        <w:t xml:space="preserve">שנה </w:t>
      </w:r>
      <w:bookmarkStart w:id="66420" w:name="_ETM_Q134_298890"/>
      <w:bookmarkStart w:id="66421" w:name="_ETM_Q134_295588"/>
      <w:bookmarkStart w:id="66422" w:name="_ETM_Q134_299460"/>
      <w:bookmarkStart w:id="66423" w:name="_ETM_Q134_297198"/>
      <w:bookmarkEnd w:id="66420"/>
      <w:bookmarkEnd w:id="66421"/>
      <w:bookmarkEnd w:id="66422"/>
      <w:bookmarkEnd w:id="66423"/>
      <w:r>
        <w:rPr>
          <w:rtl/>
        </w:rPr>
        <w:t xml:space="preserve">המדינה </w:t>
      </w:r>
      <w:bookmarkStart w:id="66424" w:name="_ETM_Q134_300000"/>
      <w:bookmarkEnd w:id="66424"/>
      <w:r>
        <w:rPr>
          <w:rtl/>
        </w:rPr>
        <w:t xml:space="preserve">הזאת </w:t>
      </w:r>
      <w:bookmarkStart w:id="66425" w:name="_ETM_Q134_300299"/>
      <w:bookmarkEnd w:id="66425"/>
      <w:r>
        <w:rPr>
          <w:rtl/>
        </w:rPr>
        <w:t xml:space="preserve">התנהלה </w:t>
      </w:r>
      <w:bookmarkStart w:id="66426" w:name="_ETM_Q134_301650"/>
      <w:bookmarkEnd w:id="66426"/>
      <w:r>
        <w:rPr>
          <w:rtl/>
        </w:rPr>
        <w:t xml:space="preserve">בדמוקרטיה </w:t>
      </w:r>
      <w:bookmarkStart w:id="66427" w:name="_ETM_Q134_302760"/>
      <w:bookmarkEnd w:id="66427"/>
      <w:r>
        <w:rPr>
          <w:rtl/>
        </w:rPr>
        <w:t>מלאה</w:t>
      </w:r>
      <w:r>
        <w:rPr>
          <w:rFonts w:hint="cs"/>
          <w:rtl/>
        </w:rPr>
        <w:t>,</w:t>
      </w:r>
      <w:r>
        <w:rPr>
          <w:rtl/>
        </w:rPr>
        <w:t xml:space="preserve"> </w:t>
      </w:r>
      <w:bookmarkStart w:id="66428" w:name="_ETM_Q134_304080"/>
      <w:bookmarkEnd w:id="66428"/>
      <w:r>
        <w:rPr>
          <w:rtl/>
        </w:rPr>
        <w:t xml:space="preserve">באחדות </w:t>
      </w:r>
      <w:bookmarkStart w:id="66429" w:name="_ETM_Q134_304830"/>
      <w:bookmarkEnd w:id="66429"/>
      <w:r>
        <w:rPr>
          <w:rtl/>
        </w:rPr>
        <w:t xml:space="preserve">של </w:t>
      </w:r>
      <w:bookmarkStart w:id="66430" w:name="_ETM_Q134_305130"/>
      <w:bookmarkEnd w:id="66430"/>
      <w:r>
        <w:rPr>
          <w:rtl/>
        </w:rPr>
        <w:t>העם</w:t>
      </w:r>
      <w:r>
        <w:rPr>
          <w:rFonts w:hint="cs"/>
          <w:rtl/>
        </w:rPr>
        <w:t>.</w:t>
      </w:r>
      <w:r>
        <w:rPr>
          <w:rtl/>
        </w:rPr>
        <w:t xml:space="preserve"> </w:t>
      </w:r>
      <w:bookmarkStart w:id="66431" w:name="_ETM_Q134_306729"/>
      <w:bookmarkEnd w:id="66431"/>
      <w:r>
        <w:rPr>
          <w:rtl/>
        </w:rPr>
        <w:t xml:space="preserve">מה </w:t>
      </w:r>
      <w:bookmarkStart w:id="66432" w:name="_ETM_Q134_307059"/>
      <w:bookmarkEnd w:id="66432"/>
      <w:r>
        <w:rPr>
          <w:rtl/>
        </w:rPr>
        <w:t xml:space="preserve">לעזאזל </w:t>
      </w:r>
      <w:bookmarkStart w:id="66433" w:name="_ETM_Q134_307809"/>
      <w:bookmarkEnd w:id="66433"/>
      <w:r>
        <w:rPr>
          <w:rtl/>
        </w:rPr>
        <w:t xml:space="preserve">גורם </w:t>
      </w:r>
      <w:bookmarkStart w:id="66434" w:name="_ETM_Q134_308439"/>
      <w:bookmarkEnd w:id="66434"/>
      <w:r>
        <w:rPr>
          <w:rtl/>
        </w:rPr>
        <w:t>לך</w:t>
      </w:r>
      <w:r>
        <w:rPr>
          <w:rFonts w:hint="cs"/>
          <w:rtl/>
        </w:rPr>
        <w:t>, ראש הממשלה</w:t>
      </w:r>
      <w:bookmarkStart w:id="66435" w:name="_ETM_Q134_308980"/>
      <w:bookmarkStart w:id="66436" w:name="_ETM_Q134_308396"/>
      <w:bookmarkEnd w:id="66435"/>
      <w:bookmarkEnd w:id="66436"/>
      <w:r>
        <w:rPr>
          <w:rFonts w:hint="cs"/>
          <w:rtl/>
        </w:rPr>
        <w:t>,</w:t>
      </w:r>
      <w:r>
        <w:rPr>
          <w:rtl/>
        </w:rPr>
        <w:t xml:space="preserve"> </w:t>
      </w:r>
      <w:bookmarkStart w:id="66437" w:name="_ETM_Q134_310560"/>
      <w:bookmarkEnd w:id="66437"/>
      <w:r>
        <w:rPr>
          <w:rtl/>
        </w:rPr>
        <w:t xml:space="preserve">אחוז </w:t>
      </w:r>
      <w:bookmarkStart w:id="66438" w:name="_ETM_Q134_311220"/>
      <w:bookmarkEnd w:id="66438"/>
      <w:r>
        <w:rPr>
          <w:rtl/>
        </w:rPr>
        <w:t>התזזית</w:t>
      </w:r>
      <w:r>
        <w:rPr>
          <w:rFonts w:hint="cs"/>
          <w:rtl/>
        </w:rPr>
        <w:t>,</w:t>
      </w:r>
      <w:r>
        <w:rPr>
          <w:rtl/>
        </w:rPr>
        <w:t xml:space="preserve"> </w:t>
      </w:r>
      <w:bookmarkStart w:id="66439" w:name="_ETM_Q134_312000"/>
      <w:bookmarkEnd w:id="66439"/>
      <w:r>
        <w:rPr>
          <w:rtl/>
        </w:rPr>
        <w:t xml:space="preserve">שעומד </w:t>
      </w:r>
      <w:bookmarkStart w:id="66440" w:name="_ETM_Q134_312540"/>
      <w:bookmarkEnd w:id="66440"/>
      <w:r>
        <w:rPr>
          <w:rtl/>
        </w:rPr>
        <w:t xml:space="preserve">כאן </w:t>
      </w:r>
      <w:bookmarkStart w:id="66441" w:name="_ETM_Q134_312840"/>
      <w:bookmarkEnd w:id="66441"/>
      <w:r>
        <w:rPr>
          <w:rtl/>
        </w:rPr>
        <w:t>רדוף</w:t>
      </w:r>
      <w:r>
        <w:rPr>
          <w:rFonts w:hint="cs"/>
          <w:rtl/>
        </w:rPr>
        <w:t>,</w:t>
      </w:r>
      <w:bookmarkStart w:id="66442" w:name="_ETM_Q134_310128"/>
      <w:bookmarkEnd w:id="66442"/>
      <w:r>
        <w:rPr>
          <w:rtl/>
        </w:rPr>
        <w:t xml:space="preserve"> </w:t>
      </w:r>
      <w:bookmarkStart w:id="66443" w:name="_ETM_Q134_313410"/>
      <w:bookmarkEnd w:id="66443"/>
      <w:r>
        <w:rPr>
          <w:rtl/>
        </w:rPr>
        <w:t xml:space="preserve">מה </w:t>
      </w:r>
      <w:bookmarkStart w:id="66444" w:name="_ETM_Q134_313710"/>
      <w:bookmarkEnd w:id="66444"/>
      <w:r>
        <w:rPr>
          <w:rtl/>
        </w:rPr>
        <w:t xml:space="preserve">יש </w:t>
      </w:r>
      <w:bookmarkStart w:id="66445" w:name="_ETM_Q134_314040"/>
      <w:bookmarkEnd w:id="66445"/>
      <w:r>
        <w:rPr>
          <w:rtl/>
        </w:rPr>
        <w:t>לך</w:t>
      </w:r>
      <w:r>
        <w:rPr>
          <w:rFonts w:hint="cs"/>
          <w:rtl/>
        </w:rPr>
        <w:t>?</w:t>
      </w:r>
      <w:r>
        <w:rPr>
          <w:rtl/>
        </w:rPr>
        <w:t xml:space="preserve"> </w:t>
      </w:r>
      <w:bookmarkStart w:id="66446" w:name="_ETM_Q134_315050"/>
      <w:bookmarkEnd w:id="66446"/>
      <w:r>
        <w:rPr>
          <w:rtl/>
        </w:rPr>
        <w:t>מ</w:t>
      </w:r>
      <w:bookmarkStart w:id="66447" w:name="_ETM_Q134_312258"/>
      <w:bookmarkStart w:id="66448" w:name="_ETM_Q134_315530"/>
      <w:bookmarkEnd w:id="66447"/>
      <w:bookmarkEnd w:id="66448"/>
      <w:r>
        <w:rPr>
          <w:rFonts w:hint="cs"/>
          <w:rtl/>
        </w:rPr>
        <w:t>ה</w:t>
      </w:r>
      <w:bookmarkStart w:id="66449" w:name="_ETM_Q134_314180"/>
      <w:bookmarkEnd w:id="66449"/>
      <w:r>
        <w:rPr>
          <w:rFonts w:hint="cs"/>
          <w:rtl/>
        </w:rPr>
        <w:t xml:space="preserve"> יש לך, לוין? </w:t>
      </w:r>
      <w:bookmarkStart w:id="66450" w:name="_ETM_Q134_318360"/>
      <w:bookmarkStart w:id="66451" w:name="_ETM_Q134_318570"/>
      <w:bookmarkEnd w:id="66450"/>
      <w:bookmarkEnd w:id="66451"/>
      <w:r>
        <w:rPr>
          <w:rFonts w:hint="cs"/>
          <w:rtl/>
        </w:rPr>
        <w:t xml:space="preserve">מה </w:t>
      </w:r>
      <w:bookmarkStart w:id="66452" w:name="_ETM_Q134_314926"/>
      <w:bookmarkEnd w:id="66452"/>
      <w:r>
        <w:rPr>
          <w:rtl/>
        </w:rPr>
        <w:t>את</w:t>
      </w:r>
      <w:r>
        <w:rPr>
          <w:rFonts w:hint="cs"/>
          <w:rtl/>
        </w:rPr>
        <w:t>ם רוצים</w:t>
      </w:r>
      <w:bookmarkStart w:id="66453" w:name="_ETM_Q134_318780"/>
      <w:bookmarkEnd w:id="66453"/>
      <w:r>
        <w:rPr>
          <w:rtl/>
        </w:rPr>
        <w:t xml:space="preserve"> </w:t>
      </w:r>
      <w:bookmarkStart w:id="66454" w:name="_ETM_Q134_319169"/>
      <w:bookmarkEnd w:id="66454"/>
      <w:r>
        <w:rPr>
          <w:rtl/>
        </w:rPr>
        <w:t xml:space="preserve">מהמדינה </w:t>
      </w:r>
      <w:bookmarkStart w:id="66455" w:name="_ETM_Q134_319680"/>
      <w:bookmarkEnd w:id="66455"/>
      <w:r>
        <w:rPr>
          <w:rtl/>
        </w:rPr>
        <w:t>הזאת</w:t>
      </w:r>
      <w:r>
        <w:rPr>
          <w:rFonts w:hint="cs"/>
          <w:rtl/>
        </w:rPr>
        <w:t>,</w:t>
      </w:r>
      <w:r>
        <w:rPr>
          <w:rtl/>
        </w:rPr>
        <w:t xml:space="preserve"> </w:t>
      </w:r>
      <w:bookmarkStart w:id="66456" w:name="_ETM_Q134_320550"/>
      <w:bookmarkStart w:id="66457" w:name="_ETM_Q134_321060"/>
      <w:bookmarkEnd w:id="66456"/>
      <w:bookmarkEnd w:id="66457"/>
      <w:r>
        <w:rPr>
          <w:rFonts w:hint="cs"/>
          <w:rtl/>
        </w:rPr>
        <w:t xml:space="preserve">שנאבקת </w:t>
      </w:r>
      <w:bookmarkStart w:id="66458" w:name="_ETM_Q134_317517"/>
      <w:bookmarkEnd w:id="66458"/>
      <w:r>
        <w:rPr>
          <w:rFonts w:hint="cs"/>
          <w:rtl/>
        </w:rPr>
        <w:t>על</w:t>
      </w:r>
      <w:r>
        <w:rPr>
          <w:rtl/>
        </w:rPr>
        <w:t xml:space="preserve"> </w:t>
      </w:r>
      <w:bookmarkStart w:id="66459" w:name="_ETM_Q134_321240"/>
      <w:bookmarkEnd w:id="66459"/>
      <w:r>
        <w:rPr>
          <w:rtl/>
        </w:rPr>
        <w:t>חיי</w:t>
      </w:r>
      <w:r>
        <w:rPr>
          <w:rFonts w:hint="cs"/>
          <w:rtl/>
        </w:rPr>
        <w:t>ה</w:t>
      </w:r>
      <w:r>
        <w:rPr>
          <w:rtl/>
        </w:rPr>
        <w:t xml:space="preserve"> </w:t>
      </w:r>
      <w:bookmarkStart w:id="66460" w:name="_ETM_Q134_321720"/>
      <w:bookmarkEnd w:id="66460"/>
      <w:r>
        <w:rPr>
          <w:rtl/>
        </w:rPr>
        <w:t>יום-יום</w:t>
      </w:r>
      <w:r>
        <w:rPr>
          <w:rFonts w:hint="cs"/>
          <w:rtl/>
        </w:rPr>
        <w:t>?</w:t>
      </w:r>
      <w:r>
        <w:rPr>
          <w:rtl/>
        </w:rPr>
        <w:t xml:space="preserve"> </w:t>
      </w:r>
      <w:bookmarkStart w:id="66461" w:name="_ETM_Q134_324799"/>
      <w:bookmarkEnd w:id="66461"/>
      <w:r>
        <w:rPr>
          <w:rtl/>
        </w:rPr>
        <w:t xml:space="preserve">מה </w:t>
      </w:r>
      <w:bookmarkStart w:id="66462" w:name="_ETM_Q134_325040"/>
      <w:bookmarkStart w:id="66463" w:name="_ETM_Q134_325430"/>
      <w:bookmarkStart w:id="66464" w:name="_ETM_Q134_326239"/>
      <w:bookmarkStart w:id="66465" w:name="_ETM_Q134_326419"/>
      <w:bookmarkStart w:id="66466" w:name="_ETM_Q134_322897"/>
      <w:bookmarkEnd w:id="66462"/>
      <w:bookmarkEnd w:id="66463"/>
      <w:bookmarkEnd w:id="66464"/>
      <w:bookmarkEnd w:id="66465"/>
      <w:bookmarkEnd w:id="66466"/>
      <w:r>
        <w:rPr>
          <w:rFonts w:hint="cs"/>
          <w:rtl/>
        </w:rPr>
        <w:t>אתם רוצי</w:t>
      </w:r>
      <w:bookmarkStart w:id="66467" w:name="_ETM_Q134_323617"/>
      <w:bookmarkEnd w:id="66467"/>
      <w:r>
        <w:rPr>
          <w:rFonts w:hint="cs"/>
          <w:rtl/>
        </w:rPr>
        <w:t xml:space="preserve">ם </w:t>
      </w:r>
      <w:bookmarkStart w:id="66468" w:name="_ETM_Q134_324115"/>
      <w:bookmarkEnd w:id="66468"/>
      <w:r>
        <w:rPr>
          <w:rFonts w:hint="cs"/>
          <w:rtl/>
        </w:rPr>
        <w:t xml:space="preserve">מאלה </w:t>
      </w:r>
      <w:bookmarkStart w:id="66469" w:name="_ETM_Q134_324577"/>
      <w:bookmarkStart w:id="66470" w:name="_ETM_Q134_326540"/>
      <w:bookmarkEnd w:id="66469"/>
      <w:bookmarkEnd w:id="66470"/>
      <w:r>
        <w:rPr>
          <w:rtl/>
        </w:rPr>
        <w:t>ש</w:t>
      </w:r>
      <w:bookmarkStart w:id="66471" w:name="_ETM_Q134_328239"/>
      <w:bookmarkEnd w:id="66471"/>
      <w:r>
        <w:rPr>
          <w:rFonts w:hint="cs"/>
          <w:rtl/>
        </w:rPr>
        <w:t>משרת</w:t>
      </w:r>
      <w:bookmarkStart w:id="66472" w:name="_ETM_Q134_324128"/>
      <w:bookmarkEnd w:id="66472"/>
      <w:r>
        <w:rPr>
          <w:rFonts w:hint="cs"/>
          <w:rtl/>
        </w:rPr>
        <w:t>י</w:t>
      </w:r>
      <w:r>
        <w:rPr>
          <w:rtl/>
        </w:rPr>
        <w:t>ם</w:t>
      </w:r>
      <w:r>
        <w:rPr>
          <w:rFonts w:hint="cs"/>
          <w:rtl/>
        </w:rPr>
        <w:t>,</w:t>
      </w:r>
      <w:r>
        <w:rPr>
          <w:rtl/>
        </w:rPr>
        <w:t xml:space="preserve"> </w:t>
      </w:r>
      <w:bookmarkStart w:id="66473" w:name="_ETM_Q134_328480"/>
      <w:bookmarkEnd w:id="66473"/>
      <w:r>
        <w:rPr>
          <w:rFonts w:hint="cs"/>
          <w:rtl/>
        </w:rPr>
        <w:t>ש</w:t>
      </w:r>
      <w:r>
        <w:rPr>
          <w:rtl/>
        </w:rPr>
        <w:t xml:space="preserve">הולכים </w:t>
      </w:r>
      <w:bookmarkStart w:id="66474" w:name="_ETM_Q134_328810"/>
      <w:bookmarkEnd w:id="66474"/>
      <w:r>
        <w:rPr>
          <w:rtl/>
        </w:rPr>
        <w:t>למילואים</w:t>
      </w:r>
      <w:r>
        <w:rPr>
          <w:rFonts w:hint="cs"/>
          <w:rtl/>
        </w:rPr>
        <w:t>,</w:t>
      </w:r>
      <w:r>
        <w:rPr>
          <w:rtl/>
        </w:rPr>
        <w:t xml:space="preserve"> </w:t>
      </w:r>
      <w:bookmarkStart w:id="66475" w:name="_ETM_Q134_330680"/>
      <w:bookmarkEnd w:id="66475"/>
      <w:r>
        <w:rPr>
          <w:rtl/>
        </w:rPr>
        <w:t xml:space="preserve">שנותנים </w:t>
      </w:r>
      <w:bookmarkStart w:id="66476" w:name="_ETM_Q134_331250"/>
      <w:bookmarkEnd w:id="66476"/>
      <w:r>
        <w:rPr>
          <w:rtl/>
        </w:rPr>
        <w:t xml:space="preserve">את </w:t>
      </w:r>
      <w:bookmarkStart w:id="66477" w:name="_ETM_Q134_331459"/>
      <w:bookmarkEnd w:id="66477"/>
      <w:r>
        <w:rPr>
          <w:rtl/>
        </w:rPr>
        <w:t xml:space="preserve">הגב </w:t>
      </w:r>
      <w:bookmarkStart w:id="66478" w:name="_ETM_Q134_331940"/>
      <w:bookmarkEnd w:id="66478"/>
      <w:r>
        <w:rPr>
          <w:rtl/>
        </w:rPr>
        <w:t>שלהם</w:t>
      </w:r>
      <w:r>
        <w:rPr>
          <w:rFonts w:hint="cs"/>
          <w:rtl/>
        </w:rPr>
        <w:t>,</w:t>
      </w:r>
      <w:r>
        <w:rPr>
          <w:rtl/>
        </w:rPr>
        <w:t xml:space="preserve"> </w:t>
      </w:r>
      <w:bookmarkStart w:id="66479" w:name="_ETM_Q134_332419"/>
      <w:bookmarkEnd w:id="66479"/>
      <w:r>
        <w:rPr>
          <w:rtl/>
        </w:rPr>
        <w:t>א</w:t>
      </w:r>
      <w:bookmarkStart w:id="66480" w:name="_ETM_Q134_329138"/>
      <w:bookmarkEnd w:id="66480"/>
      <w:r>
        <w:rPr>
          <w:rtl/>
        </w:rPr>
        <w:t xml:space="preserve">ת </w:t>
      </w:r>
      <w:bookmarkStart w:id="66481" w:name="_ETM_Q134_332720"/>
      <w:bookmarkEnd w:id="66481"/>
      <w:r>
        <w:rPr>
          <w:rFonts w:hint="cs"/>
          <w:rtl/>
        </w:rPr>
        <w:t>הנ</w:t>
      </w:r>
      <w:r>
        <w:rPr>
          <w:rtl/>
        </w:rPr>
        <w:t xml:space="preserve">שמה </w:t>
      </w:r>
      <w:bookmarkStart w:id="66482" w:name="_ETM_Q134_333169"/>
      <w:bookmarkEnd w:id="66482"/>
      <w:r>
        <w:rPr>
          <w:rtl/>
        </w:rPr>
        <w:t>שלהם</w:t>
      </w:r>
      <w:r>
        <w:rPr>
          <w:rFonts w:hint="cs"/>
          <w:rtl/>
        </w:rPr>
        <w:t>,</w:t>
      </w:r>
      <w:r>
        <w:rPr>
          <w:rtl/>
        </w:rPr>
        <w:t xml:space="preserve"> </w:t>
      </w:r>
      <w:bookmarkStart w:id="66483" w:name="_ETM_Q134_334349"/>
      <w:bookmarkEnd w:id="66483"/>
      <w:r>
        <w:rPr>
          <w:rtl/>
        </w:rPr>
        <w:t>ש</w:t>
      </w:r>
      <w:bookmarkStart w:id="66484" w:name="_ETM_Q134_334709"/>
      <w:bookmarkEnd w:id="66484"/>
      <w:r>
        <w:rPr>
          <w:rFonts w:hint="cs"/>
          <w:rtl/>
        </w:rPr>
        <w:t>מקיזים</w:t>
      </w:r>
      <w:bookmarkStart w:id="66485" w:name="_ETM_Q134_334958"/>
      <w:bookmarkEnd w:id="66485"/>
      <w:r>
        <w:rPr>
          <w:rFonts w:hint="cs"/>
          <w:rtl/>
        </w:rPr>
        <w:t xml:space="preserve"> את דמם?</w:t>
      </w:r>
      <w:bookmarkStart w:id="66486" w:name="_ETM_Q134_334068"/>
      <w:bookmarkEnd w:id="66486"/>
      <w:r>
        <w:rPr>
          <w:rFonts w:hint="cs"/>
          <w:rtl/>
        </w:rPr>
        <w:t xml:space="preserve"> </w:t>
      </w:r>
      <w:bookmarkStart w:id="66487" w:name="_ETM_Q134_334505"/>
      <w:bookmarkStart w:id="66488" w:name="_ETM_Q134_334593"/>
      <w:bookmarkStart w:id="66489" w:name="_ETM_Q134_334681"/>
      <w:bookmarkStart w:id="66490" w:name="_ETM_Q134_334750"/>
      <w:bookmarkStart w:id="66491" w:name="_ETM_Q134_335310"/>
      <w:bookmarkStart w:id="66492" w:name="_ETM_Q134_337889"/>
      <w:bookmarkEnd w:id="66487"/>
      <w:bookmarkEnd w:id="66488"/>
      <w:bookmarkEnd w:id="66489"/>
      <w:bookmarkEnd w:id="66490"/>
      <w:bookmarkEnd w:id="66491"/>
      <w:bookmarkEnd w:id="66492"/>
      <w:r>
        <w:rPr>
          <w:rtl/>
        </w:rPr>
        <w:t xml:space="preserve">איך </w:t>
      </w:r>
      <w:bookmarkStart w:id="66493" w:name="_ETM_Q134_338159"/>
      <w:bookmarkEnd w:id="66493"/>
      <w:r>
        <w:rPr>
          <w:rtl/>
        </w:rPr>
        <w:t xml:space="preserve">אתם </w:t>
      </w:r>
      <w:bookmarkStart w:id="66494" w:name="_ETM_Q134_338519"/>
      <w:bookmarkEnd w:id="66494"/>
      <w:r>
        <w:rPr>
          <w:rtl/>
        </w:rPr>
        <w:t>מע</w:t>
      </w:r>
      <w:r>
        <w:rPr>
          <w:rFonts w:hint="cs"/>
          <w:rtl/>
        </w:rPr>
        <w:t>י</w:t>
      </w:r>
      <w:r>
        <w:rPr>
          <w:rtl/>
        </w:rPr>
        <w:t xml:space="preserve">זים </w:t>
      </w:r>
      <w:bookmarkStart w:id="66495" w:name="_ETM_Q134_339269"/>
      <w:bookmarkStart w:id="66496" w:name="_ETM_Q134_339930"/>
      <w:bookmarkStart w:id="66497" w:name="_ETM_Q134_336879"/>
      <w:bookmarkEnd w:id="66495"/>
      <w:bookmarkEnd w:id="66496"/>
      <w:bookmarkEnd w:id="66497"/>
      <w:r>
        <w:rPr>
          <w:rtl/>
        </w:rPr>
        <w:t xml:space="preserve">לעשות </w:t>
      </w:r>
      <w:bookmarkStart w:id="66498" w:name="_ETM_Q134_340409"/>
      <w:bookmarkEnd w:id="66498"/>
      <w:r>
        <w:rPr>
          <w:rFonts w:hint="cs"/>
          <w:rtl/>
        </w:rPr>
        <w:t xml:space="preserve">לפניהם </w:t>
      </w:r>
      <w:r>
        <w:rPr>
          <w:rtl/>
        </w:rPr>
        <w:lastRenderedPageBreak/>
        <w:t xml:space="preserve">מופע </w:t>
      </w:r>
      <w:bookmarkStart w:id="66499" w:name="_ETM_Q134_341040"/>
      <w:bookmarkEnd w:id="66499"/>
      <w:r>
        <w:rPr>
          <w:rtl/>
        </w:rPr>
        <w:t xml:space="preserve">של </w:t>
      </w:r>
      <w:bookmarkStart w:id="66500" w:name="_ETM_Q134_341279"/>
      <w:bookmarkEnd w:id="66500"/>
      <w:r>
        <w:rPr>
          <w:rtl/>
        </w:rPr>
        <w:t>ביזה</w:t>
      </w:r>
      <w:r>
        <w:rPr>
          <w:rFonts w:hint="cs"/>
          <w:rtl/>
        </w:rPr>
        <w:t xml:space="preserve">? איך אתם </w:t>
      </w:r>
      <w:bookmarkStart w:id="66501" w:name="_ETM_Q134_340279"/>
      <w:bookmarkEnd w:id="66501"/>
      <w:r>
        <w:rPr>
          <w:rFonts w:hint="cs"/>
          <w:rtl/>
        </w:rPr>
        <w:t>שותק</w:t>
      </w:r>
      <w:bookmarkStart w:id="66502" w:name="_ETM_Q134_341511"/>
      <w:bookmarkEnd w:id="66502"/>
      <w:r>
        <w:rPr>
          <w:rFonts w:hint="cs"/>
          <w:rtl/>
        </w:rPr>
        <w:t>ים</w:t>
      </w:r>
      <w:r w:rsidR="00A8633D">
        <w:rPr>
          <w:rFonts w:hint="cs"/>
          <w:rtl/>
        </w:rPr>
        <w:t>,</w:t>
      </w:r>
      <w:r>
        <w:rPr>
          <w:rtl/>
        </w:rPr>
        <w:t xml:space="preserve"> </w:t>
      </w:r>
      <w:bookmarkStart w:id="66503" w:name="_ETM_Q134_344050"/>
      <w:bookmarkEnd w:id="66503"/>
      <w:r>
        <w:rPr>
          <w:rFonts w:hint="cs"/>
          <w:rtl/>
        </w:rPr>
        <w:t>מחלקת הדגים</w:t>
      </w:r>
      <w:bookmarkStart w:id="66504" w:name="_ETM_Q134_350784"/>
      <w:bookmarkEnd w:id="66504"/>
      <w:r>
        <w:rPr>
          <w:rFonts w:hint="cs"/>
          <w:rtl/>
        </w:rPr>
        <w:t xml:space="preserve"> הקפואים, </w:t>
      </w:r>
      <w:bookmarkStart w:id="66505" w:name="_ETM_Q134_346958"/>
      <w:bookmarkStart w:id="66506" w:name="_ETM_Q134_344139"/>
      <w:bookmarkStart w:id="66507" w:name="_ETM_Q134_344440"/>
      <w:bookmarkStart w:id="66508" w:name="_ETM_Q134_344860"/>
      <w:bookmarkStart w:id="66509" w:name="_ETM_Q134_347319"/>
      <w:bookmarkStart w:id="66510" w:name="_ETM_Q134_347919"/>
      <w:bookmarkStart w:id="66511" w:name="_ETM_Q134_348310"/>
      <w:bookmarkStart w:id="66512" w:name="_ETM_Q134_348819"/>
      <w:bookmarkStart w:id="66513" w:name="_ETM_Q134_348969"/>
      <w:bookmarkStart w:id="66514" w:name="_ETM_Q134_349480"/>
      <w:bookmarkEnd w:id="66505"/>
      <w:bookmarkEnd w:id="66506"/>
      <w:bookmarkEnd w:id="66507"/>
      <w:bookmarkEnd w:id="66508"/>
      <w:bookmarkEnd w:id="66509"/>
      <w:bookmarkEnd w:id="66510"/>
      <w:bookmarkEnd w:id="66511"/>
      <w:bookmarkEnd w:id="66512"/>
      <w:bookmarkEnd w:id="66513"/>
      <w:bookmarkEnd w:id="66514"/>
      <w:r>
        <w:rPr>
          <w:rFonts w:hint="cs"/>
          <w:rtl/>
        </w:rPr>
        <w:t>איך</w:t>
      </w:r>
      <w:r>
        <w:rPr>
          <w:rtl/>
        </w:rPr>
        <w:t xml:space="preserve"> </w:t>
      </w:r>
      <w:bookmarkStart w:id="66515" w:name="_ETM_Q134_349840"/>
      <w:bookmarkEnd w:id="66515"/>
      <w:r>
        <w:rPr>
          <w:rtl/>
        </w:rPr>
        <w:t xml:space="preserve">אתם </w:t>
      </w:r>
      <w:bookmarkStart w:id="66516" w:name="_ETM_Q134_350079"/>
      <w:bookmarkEnd w:id="66516"/>
      <w:r>
        <w:rPr>
          <w:rtl/>
        </w:rPr>
        <w:t xml:space="preserve">שותקים </w:t>
      </w:r>
      <w:bookmarkStart w:id="66517" w:name="_ETM_Q134_350799"/>
      <w:bookmarkEnd w:id="66517"/>
      <w:r>
        <w:rPr>
          <w:rFonts w:hint="cs"/>
          <w:rtl/>
        </w:rPr>
        <w:t>כ</w:t>
      </w:r>
      <w:r>
        <w:rPr>
          <w:rtl/>
        </w:rPr>
        <w:t xml:space="preserve">ששר </w:t>
      </w:r>
      <w:bookmarkStart w:id="66518" w:name="_ETM_Q134_351549"/>
      <w:bookmarkEnd w:id="66518"/>
      <w:r>
        <w:rPr>
          <w:rtl/>
        </w:rPr>
        <w:t xml:space="preserve">מהממשלה </w:t>
      </w:r>
      <w:bookmarkStart w:id="66519" w:name="_ETM_Q134_353070"/>
      <w:bookmarkEnd w:id="66519"/>
      <w:r>
        <w:rPr>
          <w:rtl/>
        </w:rPr>
        <w:t>רו</w:t>
      </w:r>
      <w:bookmarkStart w:id="66520" w:name="_ETM_Q134_353700"/>
      <w:bookmarkEnd w:id="66520"/>
      <w:r>
        <w:rPr>
          <w:rFonts w:hint="cs"/>
          <w:rtl/>
        </w:rPr>
        <w:t>קד על הדם</w:t>
      </w:r>
      <w:bookmarkStart w:id="66521" w:name="_ETM_Q134_355549"/>
      <w:bookmarkEnd w:id="66521"/>
      <w:r>
        <w:rPr>
          <w:rFonts w:hint="cs"/>
          <w:rtl/>
        </w:rPr>
        <w:t>?</w:t>
      </w:r>
      <w:r>
        <w:rPr>
          <w:rtl/>
        </w:rPr>
        <w:t xml:space="preserve"> </w:t>
      </w:r>
      <w:bookmarkStart w:id="66522" w:name="_ETM_Q134_353820"/>
      <w:bookmarkStart w:id="66523" w:name="_ETM_Q134_358260"/>
      <w:bookmarkEnd w:id="66522"/>
      <w:bookmarkEnd w:id="66523"/>
      <w:r>
        <w:rPr>
          <w:rtl/>
        </w:rPr>
        <w:t>יור</w:t>
      </w:r>
      <w:bookmarkStart w:id="66524" w:name="_ETM_Q134_357871"/>
      <w:bookmarkEnd w:id="66524"/>
      <w:r>
        <w:rPr>
          <w:rFonts w:hint="cs"/>
          <w:rtl/>
        </w:rPr>
        <w:t>ק</w:t>
      </w:r>
      <w:r>
        <w:rPr>
          <w:rtl/>
        </w:rPr>
        <w:t xml:space="preserve"> </w:t>
      </w:r>
      <w:bookmarkStart w:id="66525" w:name="_ETM_Q134_358860"/>
      <w:bookmarkEnd w:id="66525"/>
      <w:r>
        <w:rPr>
          <w:rtl/>
        </w:rPr>
        <w:t xml:space="preserve">בפרצופם </w:t>
      </w:r>
      <w:bookmarkStart w:id="66526" w:name="_ETM_Q134_359910"/>
      <w:bookmarkEnd w:id="66526"/>
      <w:r>
        <w:rPr>
          <w:rtl/>
        </w:rPr>
        <w:t xml:space="preserve">של </w:t>
      </w:r>
      <w:bookmarkStart w:id="66527" w:name="_ETM_Q134_360210"/>
      <w:bookmarkStart w:id="66528" w:name="_ETM_Q134_360720"/>
      <w:bookmarkStart w:id="66529" w:name="_ETM_Q134_360870"/>
      <w:bookmarkStart w:id="66530" w:name="_ETM_Q134_356559"/>
      <w:bookmarkEnd w:id="66527"/>
      <w:bookmarkEnd w:id="66528"/>
      <w:bookmarkEnd w:id="66529"/>
      <w:bookmarkEnd w:id="66530"/>
      <w:r>
        <w:rPr>
          <w:rFonts w:hint="cs"/>
          <w:rtl/>
        </w:rPr>
        <w:t>המשרתים ו</w:t>
      </w:r>
      <w:bookmarkStart w:id="66531" w:name="_ETM_Q134_358991"/>
      <w:bookmarkEnd w:id="66531"/>
      <w:r>
        <w:rPr>
          <w:rtl/>
        </w:rPr>
        <w:t>המשרתות</w:t>
      </w:r>
      <w:r>
        <w:rPr>
          <w:rFonts w:hint="cs"/>
          <w:rtl/>
        </w:rPr>
        <w:t>,</w:t>
      </w:r>
      <w:bookmarkStart w:id="66532" w:name="_ETM_Q134_358957"/>
      <w:bookmarkEnd w:id="66532"/>
      <w:r>
        <w:rPr>
          <w:rtl/>
        </w:rPr>
        <w:t xml:space="preserve"> </w:t>
      </w:r>
      <w:bookmarkStart w:id="66533" w:name="_ETM_Q134_361800"/>
      <w:bookmarkEnd w:id="66533"/>
      <w:r>
        <w:rPr>
          <w:rtl/>
        </w:rPr>
        <w:t xml:space="preserve">של </w:t>
      </w:r>
      <w:bookmarkStart w:id="66534" w:name="_ETM_Q134_362040"/>
      <w:bookmarkEnd w:id="66534"/>
      <w:r>
        <w:rPr>
          <w:rtl/>
        </w:rPr>
        <w:t xml:space="preserve">המשפחות </w:t>
      </w:r>
      <w:bookmarkStart w:id="66535" w:name="_ETM_Q134_362639"/>
      <w:bookmarkEnd w:id="66535"/>
      <w:r>
        <w:rPr>
          <w:rtl/>
        </w:rPr>
        <w:t>השכולו</w:t>
      </w:r>
      <w:bookmarkStart w:id="66536" w:name="_ETM_Q134_359779"/>
      <w:bookmarkEnd w:id="66536"/>
      <w:r>
        <w:rPr>
          <w:rtl/>
        </w:rPr>
        <w:t>ת</w:t>
      </w:r>
      <w:bookmarkStart w:id="66537" w:name="_ETM_Q134_360479"/>
      <w:bookmarkEnd w:id="66537"/>
      <w:r>
        <w:rPr>
          <w:rFonts w:hint="cs"/>
          <w:rtl/>
        </w:rPr>
        <w:t>, של הכבוד</w:t>
      </w:r>
      <w:r>
        <w:rPr>
          <w:rtl/>
        </w:rPr>
        <w:t xml:space="preserve"> </w:t>
      </w:r>
      <w:bookmarkStart w:id="66538" w:name="_ETM_Q134_363750"/>
      <w:bookmarkStart w:id="66539" w:name="_ETM_Q134_363900"/>
      <w:bookmarkStart w:id="66540" w:name="_ETM_Q134_364139"/>
      <w:bookmarkStart w:id="66541" w:name="_ETM_Q134_364919"/>
      <w:bookmarkStart w:id="66542" w:name="_ETM_Q134_365130"/>
      <w:bookmarkStart w:id="66543" w:name="_ETM_Q134_365610"/>
      <w:bookmarkEnd w:id="66538"/>
      <w:bookmarkEnd w:id="66539"/>
      <w:bookmarkEnd w:id="66540"/>
      <w:bookmarkEnd w:id="66541"/>
      <w:bookmarkEnd w:id="66542"/>
      <w:bookmarkEnd w:id="66543"/>
      <w:r>
        <w:rPr>
          <w:rtl/>
        </w:rPr>
        <w:t xml:space="preserve">הלאומי </w:t>
      </w:r>
      <w:bookmarkStart w:id="66544" w:name="_ETM_Q134_366060"/>
      <w:bookmarkEnd w:id="66544"/>
      <w:r>
        <w:rPr>
          <w:rtl/>
        </w:rPr>
        <w:t>שלנו</w:t>
      </w:r>
      <w:r w:rsidR="00A8633D">
        <w:rPr>
          <w:rFonts w:hint="cs"/>
          <w:rtl/>
        </w:rPr>
        <w:t>,</w:t>
      </w:r>
      <w:r>
        <w:rPr>
          <w:rtl/>
        </w:rPr>
        <w:t xml:space="preserve"> </w:t>
      </w:r>
      <w:bookmarkStart w:id="66545" w:name="_ETM_Q134_368700"/>
      <w:bookmarkEnd w:id="66545"/>
      <w:r>
        <w:rPr>
          <w:rtl/>
        </w:rPr>
        <w:t xml:space="preserve">אבל </w:t>
      </w:r>
      <w:bookmarkStart w:id="66546" w:name="_ETM_Q134_369150"/>
      <w:bookmarkEnd w:id="66546"/>
      <w:r>
        <w:rPr>
          <w:rtl/>
        </w:rPr>
        <w:t xml:space="preserve">צמוד </w:t>
      </w:r>
      <w:bookmarkStart w:id="66547" w:name="_ETM_Q134_370260"/>
      <w:bookmarkEnd w:id="66547"/>
      <w:r>
        <w:rPr>
          <w:rtl/>
        </w:rPr>
        <w:t>ל</w:t>
      </w:r>
      <w:bookmarkStart w:id="66548" w:name="_ETM_Q134_367131"/>
      <w:bookmarkEnd w:id="66548"/>
      <w:r>
        <w:rPr>
          <w:rFonts w:hint="cs"/>
          <w:rtl/>
        </w:rPr>
        <w:t>עטין</w:t>
      </w:r>
      <w:r>
        <w:rPr>
          <w:rtl/>
        </w:rPr>
        <w:t xml:space="preserve"> </w:t>
      </w:r>
      <w:bookmarkStart w:id="66549" w:name="_ETM_Q134_371010"/>
      <w:bookmarkStart w:id="66550" w:name="_ETM_Q134_371220"/>
      <w:bookmarkEnd w:id="66549"/>
      <w:bookmarkEnd w:id="66550"/>
      <w:r>
        <w:rPr>
          <w:rFonts w:hint="cs"/>
          <w:rtl/>
        </w:rPr>
        <w:t>של</w:t>
      </w:r>
      <w:r>
        <w:rPr>
          <w:rtl/>
        </w:rPr>
        <w:t xml:space="preserve"> </w:t>
      </w:r>
      <w:bookmarkStart w:id="66551" w:name="_ETM_Q134_371340"/>
      <w:bookmarkEnd w:id="66551"/>
      <w:r>
        <w:rPr>
          <w:rFonts w:hint="cs"/>
          <w:rtl/>
        </w:rPr>
        <w:t>ה</w:t>
      </w:r>
      <w:r>
        <w:rPr>
          <w:rtl/>
        </w:rPr>
        <w:t>תקציב</w:t>
      </w:r>
      <w:bookmarkStart w:id="66552" w:name="_ETM_Q134_369705"/>
      <w:bookmarkEnd w:id="66552"/>
      <w:r>
        <w:rPr>
          <w:rFonts w:hint="cs"/>
          <w:rtl/>
        </w:rPr>
        <w:t>,</w:t>
      </w:r>
      <w:r>
        <w:rPr>
          <w:rtl/>
        </w:rPr>
        <w:t xml:space="preserve"> </w:t>
      </w:r>
      <w:bookmarkStart w:id="66553" w:name="_ETM_Q134_371940"/>
      <w:bookmarkStart w:id="66554" w:name="_ETM_Q134_372510"/>
      <w:bookmarkEnd w:id="66553"/>
      <w:bookmarkEnd w:id="66554"/>
      <w:r>
        <w:rPr>
          <w:rFonts w:hint="cs"/>
          <w:rtl/>
        </w:rPr>
        <w:t xml:space="preserve">שם </w:t>
      </w:r>
      <w:r>
        <w:rPr>
          <w:rtl/>
        </w:rPr>
        <w:t xml:space="preserve">הוא </w:t>
      </w:r>
      <w:bookmarkStart w:id="66555" w:name="_ETM_Q134_372660"/>
      <w:bookmarkEnd w:id="66555"/>
      <w:r>
        <w:rPr>
          <w:rtl/>
        </w:rPr>
        <w:t xml:space="preserve">יודע </w:t>
      </w:r>
      <w:bookmarkStart w:id="66556" w:name="_ETM_Q134_373260"/>
      <w:bookmarkEnd w:id="66556"/>
      <w:r>
        <w:rPr>
          <w:rFonts w:hint="cs"/>
          <w:rtl/>
        </w:rPr>
        <w:t>לקחת ולקחת, ולקחת.</w:t>
      </w:r>
    </w:p>
    <w:p w:rsidR="00EA1761" w:rsidRDefault="00EA1761" w:rsidP="00D76316">
      <w:pPr>
        <w:rPr>
          <w:rtl/>
        </w:rPr>
      </w:pPr>
      <w:bookmarkStart w:id="66557" w:name="_ETM_Q134_379860"/>
      <w:bookmarkStart w:id="66558" w:name="_ETM_Q134_379974"/>
      <w:bookmarkEnd w:id="66557"/>
      <w:bookmarkEnd w:id="66558"/>
    </w:p>
    <w:p w:rsidR="00EA1761" w:rsidRDefault="00EA1761" w:rsidP="00A8633D">
      <w:pPr>
        <w:rPr>
          <w:rtl/>
        </w:rPr>
      </w:pPr>
      <w:bookmarkStart w:id="66559" w:name="_ETM_Q134_380013"/>
      <w:bookmarkStart w:id="66560" w:name="_ETM_Q134_380107"/>
      <w:bookmarkStart w:id="66561" w:name="_ETM_Q134_373770"/>
      <w:bookmarkStart w:id="66562" w:name="_ETM_Q134_374520"/>
      <w:bookmarkStart w:id="66563" w:name="_ETM_Q134_377599"/>
      <w:bookmarkStart w:id="66564" w:name="_ETM_Q134_376619"/>
      <w:bookmarkEnd w:id="66559"/>
      <w:bookmarkEnd w:id="66560"/>
      <w:bookmarkEnd w:id="66561"/>
      <w:bookmarkEnd w:id="66562"/>
      <w:bookmarkEnd w:id="66563"/>
      <w:bookmarkEnd w:id="66564"/>
      <w:r>
        <w:rPr>
          <w:rtl/>
        </w:rPr>
        <w:t xml:space="preserve">תקציב </w:t>
      </w:r>
      <w:bookmarkStart w:id="66565" w:name="_ETM_Q134_378379"/>
      <w:bookmarkEnd w:id="66565"/>
      <w:r>
        <w:rPr>
          <w:rtl/>
        </w:rPr>
        <w:t xml:space="preserve">של </w:t>
      </w:r>
      <w:bookmarkStart w:id="66566" w:name="_ETM_Q134_378620"/>
      <w:bookmarkEnd w:id="66566"/>
      <w:r>
        <w:rPr>
          <w:rtl/>
        </w:rPr>
        <w:t>עסקנים</w:t>
      </w:r>
      <w:r>
        <w:rPr>
          <w:rFonts w:hint="cs"/>
          <w:rtl/>
        </w:rPr>
        <w:t>,</w:t>
      </w:r>
      <w:r>
        <w:rPr>
          <w:rtl/>
        </w:rPr>
        <w:t xml:space="preserve"> </w:t>
      </w:r>
      <w:bookmarkStart w:id="66567" w:name="_ETM_Q134_379519"/>
      <w:bookmarkEnd w:id="66567"/>
      <w:r>
        <w:rPr>
          <w:rtl/>
        </w:rPr>
        <w:t xml:space="preserve">של </w:t>
      </w:r>
      <w:bookmarkStart w:id="66568" w:name="_ETM_Q134_379819"/>
      <w:bookmarkEnd w:id="66568"/>
      <w:r>
        <w:rPr>
          <w:rtl/>
        </w:rPr>
        <w:t>קומבינות</w:t>
      </w:r>
      <w:r>
        <w:rPr>
          <w:rFonts w:hint="cs"/>
          <w:rtl/>
        </w:rPr>
        <w:t>,</w:t>
      </w:r>
      <w:r>
        <w:rPr>
          <w:rtl/>
        </w:rPr>
        <w:t xml:space="preserve"> </w:t>
      </w:r>
      <w:bookmarkStart w:id="66569" w:name="_ETM_Q134_380660"/>
      <w:bookmarkEnd w:id="66569"/>
      <w:r>
        <w:rPr>
          <w:rtl/>
        </w:rPr>
        <w:t xml:space="preserve">של </w:t>
      </w:r>
      <w:bookmarkStart w:id="66570" w:name="_ETM_Q134_380900"/>
      <w:bookmarkEnd w:id="66570"/>
      <w:r>
        <w:rPr>
          <w:rtl/>
        </w:rPr>
        <w:t xml:space="preserve">הישרדות </w:t>
      </w:r>
      <w:bookmarkStart w:id="66571" w:name="_ETM_Q134_381410"/>
      <w:bookmarkEnd w:id="66571"/>
      <w:r>
        <w:rPr>
          <w:rtl/>
        </w:rPr>
        <w:t>פוליטית</w:t>
      </w:r>
      <w:bookmarkStart w:id="66572" w:name="_ETM_Q134_381478"/>
      <w:bookmarkEnd w:id="66572"/>
      <w:r>
        <w:rPr>
          <w:rFonts w:hint="cs"/>
          <w:rtl/>
        </w:rPr>
        <w:t>,</w:t>
      </w:r>
      <w:r>
        <w:rPr>
          <w:rtl/>
        </w:rPr>
        <w:t xml:space="preserve"> </w:t>
      </w:r>
      <w:bookmarkStart w:id="66573" w:name="_ETM_Q134_383249"/>
      <w:bookmarkEnd w:id="66573"/>
      <w:r>
        <w:rPr>
          <w:rtl/>
        </w:rPr>
        <w:t xml:space="preserve">מממן </w:t>
      </w:r>
      <w:bookmarkStart w:id="66574" w:name="_ETM_Q134_384090"/>
      <w:bookmarkEnd w:id="66574"/>
      <w:r>
        <w:rPr>
          <w:rtl/>
        </w:rPr>
        <w:t xml:space="preserve">ממשלה </w:t>
      </w:r>
      <w:bookmarkStart w:id="66575" w:name="_ETM_Q134_384629"/>
      <w:bookmarkEnd w:id="66575"/>
      <w:r>
        <w:rPr>
          <w:rtl/>
        </w:rPr>
        <w:t>מנותקת</w:t>
      </w:r>
      <w:r>
        <w:rPr>
          <w:rFonts w:hint="cs"/>
          <w:rtl/>
        </w:rPr>
        <w:t>,</w:t>
      </w:r>
      <w:r>
        <w:rPr>
          <w:rtl/>
        </w:rPr>
        <w:t xml:space="preserve"> </w:t>
      </w:r>
      <w:bookmarkStart w:id="66576" w:name="_ETM_Q134_385319"/>
      <w:bookmarkEnd w:id="66576"/>
      <w:r>
        <w:rPr>
          <w:rtl/>
        </w:rPr>
        <w:t>חלשה</w:t>
      </w:r>
      <w:r>
        <w:rPr>
          <w:rFonts w:hint="cs"/>
          <w:rtl/>
        </w:rPr>
        <w:t>,</w:t>
      </w:r>
      <w:r>
        <w:rPr>
          <w:rtl/>
        </w:rPr>
        <w:t xml:space="preserve"> </w:t>
      </w:r>
      <w:bookmarkStart w:id="66577" w:name="_ETM_Q134_385859"/>
      <w:bookmarkEnd w:id="66577"/>
      <w:r>
        <w:rPr>
          <w:rtl/>
        </w:rPr>
        <w:t>מבוהלת</w:t>
      </w:r>
      <w:r>
        <w:rPr>
          <w:rFonts w:hint="cs"/>
          <w:rtl/>
        </w:rPr>
        <w:t>,</w:t>
      </w:r>
      <w:r>
        <w:rPr>
          <w:rtl/>
        </w:rPr>
        <w:t xml:space="preserve"> </w:t>
      </w:r>
      <w:bookmarkStart w:id="66578" w:name="_ETM_Q134_387290"/>
      <w:bookmarkEnd w:id="66578"/>
      <w:r>
        <w:rPr>
          <w:rtl/>
        </w:rPr>
        <w:t>ש</w:t>
      </w:r>
      <w:bookmarkStart w:id="66579" w:name="_ETM_Q134_387530"/>
      <w:bookmarkStart w:id="66580" w:name="_ETM_Q134_385759"/>
      <w:bookmarkEnd w:id="66579"/>
      <w:bookmarkEnd w:id="66580"/>
      <w:r>
        <w:rPr>
          <w:rFonts w:hint="cs"/>
          <w:rtl/>
        </w:rPr>
        <w:t>מוכ</w:t>
      </w:r>
      <w:r>
        <w:rPr>
          <w:rtl/>
        </w:rPr>
        <w:t xml:space="preserve">רת </w:t>
      </w:r>
      <w:bookmarkStart w:id="66581" w:name="_ETM_Q134_388099"/>
      <w:bookmarkEnd w:id="66581"/>
      <w:r>
        <w:rPr>
          <w:rFonts w:hint="cs"/>
          <w:rtl/>
        </w:rPr>
        <w:t xml:space="preserve">את </w:t>
      </w:r>
      <w:bookmarkStart w:id="66582" w:name="_ETM_Q134_389542"/>
      <w:bookmarkEnd w:id="66582"/>
      <w:r>
        <w:rPr>
          <w:rFonts w:hint="cs"/>
          <w:rtl/>
        </w:rPr>
        <w:t>ה</w:t>
      </w:r>
      <w:r>
        <w:rPr>
          <w:rtl/>
        </w:rPr>
        <w:t xml:space="preserve">עתיד </w:t>
      </w:r>
      <w:bookmarkStart w:id="66583" w:name="_ETM_Q134_388639"/>
      <w:bookmarkEnd w:id="66583"/>
      <w:r>
        <w:rPr>
          <w:rtl/>
        </w:rPr>
        <w:t xml:space="preserve">של </w:t>
      </w:r>
      <w:bookmarkStart w:id="66584" w:name="_ETM_Q134_388790"/>
      <w:bookmarkEnd w:id="66584"/>
      <w:r>
        <w:rPr>
          <w:rtl/>
        </w:rPr>
        <w:t xml:space="preserve">מדינת </w:t>
      </w:r>
      <w:bookmarkStart w:id="66585" w:name="_ETM_Q134_389239"/>
      <w:bookmarkEnd w:id="66585"/>
      <w:r>
        <w:rPr>
          <w:rtl/>
        </w:rPr>
        <w:t>ישראל</w:t>
      </w:r>
      <w:r>
        <w:rPr>
          <w:rFonts w:hint="cs"/>
          <w:rtl/>
        </w:rPr>
        <w:t>.</w:t>
      </w:r>
      <w:r>
        <w:rPr>
          <w:rtl/>
        </w:rPr>
        <w:t xml:space="preserve"> </w:t>
      </w:r>
      <w:bookmarkStart w:id="66586" w:name="_ETM_Q134_390049"/>
      <w:bookmarkEnd w:id="66586"/>
      <w:r>
        <w:rPr>
          <w:rtl/>
        </w:rPr>
        <w:t xml:space="preserve">תקציב </w:t>
      </w:r>
      <w:bookmarkStart w:id="66587" w:name="_ETM_Q134_390739"/>
      <w:bookmarkEnd w:id="66587"/>
      <w:r>
        <w:rPr>
          <w:rtl/>
        </w:rPr>
        <w:t xml:space="preserve">של </w:t>
      </w:r>
      <w:bookmarkStart w:id="66588" w:name="_ETM_Q134_390919"/>
      <w:bookmarkEnd w:id="66588"/>
      <w:r>
        <w:rPr>
          <w:rtl/>
        </w:rPr>
        <w:t>ה</w:t>
      </w:r>
      <w:bookmarkStart w:id="66589" w:name="_ETM_Q134_388939"/>
      <w:bookmarkEnd w:id="66589"/>
      <w:r>
        <w:rPr>
          <w:rFonts w:hint="cs"/>
          <w:rtl/>
        </w:rPr>
        <w:t>ישרד</w:t>
      </w:r>
      <w:r>
        <w:rPr>
          <w:rtl/>
        </w:rPr>
        <w:t>ות</w:t>
      </w:r>
      <w:r>
        <w:rPr>
          <w:rFonts w:hint="cs"/>
          <w:rtl/>
        </w:rPr>
        <w:t>,</w:t>
      </w:r>
      <w:r>
        <w:rPr>
          <w:rtl/>
        </w:rPr>
        <w:t xml:space="preserve"> </w:t>
      </w:r>
      <w:bookmarkStart w:id="66590" w:name="_ETM_Q134_392680"/>
      <w:bookmarkStart w:id="66591" w:name="_ETM_Q134_392950"/>
      <w:bookmarkEnd w:id="66590"/>
      <w:bookmarkEnd w:id="66591"/>
      <w:r>
        <w:rPr>
          <w:rFonts w:hint="cs"/>
          <w:rtl/>
        </w:rPr>
        <w:t xml:space="preserve">כדי שתשבו כאן </w:t>
      </w:r>
      <w:bookmarkStart w:id="66592" w:name="_ETM_Q134_392399"/>
      <w:bookmarkStart w:id="66593" w:name="_ETM_Q134_393130"/>
      <w:bookmarkStart w:id="66594" w:name="_ETM_Q134_393730"/>
      <w:bookmarkStart w:id="66595" w:name="_ETM_Q134_394030"/>
      <w:bookmarkEnd w:id="66592"/>
      <w:bookmarkEnd w:id="66593"/>
      <w:bookmarkEnd w:id="66594"/>
      <w:bookmarkEnd w:id="66595"/>
      <w:r>
        <w:rPr>
          <w:rFonts w:hint="cs"/>
          <w:rtl/>
        </w:rPr>
        <w:t>בכיסא</w:t>
      </w:r>
      <w:r>
        <w:rPr>
          <w:rtl/>
        </w:rPr>
        <w:t xml:space="preserve">ות </w:t>
      </w:r>
      <w:bookmarkStart w:id="66596" w:name="_ETM_Q134_394630"/>
      <w:bookmarkEnd w:id="66596"/>
      <w:r>
        <w:rPr>
          <w:rtl/>
        </w:rPr>
        <w:t xml:space="preserve">הנוחים </w:t>
      </w:r>
      <w:bookmarkStart w:id="66597" w:name="_ETM_Q134_395110"/>
      <w:bookmarkEnd w:id="66597"/>
      <w:r>
        <w:rPr>
          <w:rtl/>
        </w:rPr>
        <w:t>שלכם</w:t>
      </w:r>
      <w:r>
        <w:rPr>
          <w:rFonts w:hint="cs"/>
          <w:rtl/>
        </w:rPr>
        <w:t xml:space="preserve">, </w:t>
      </w:r>
      <w:bookmarkStart w:id="66598" w:name="_ETM_Q134_396840"/>
      <w:bookmarkStart w:id="66599" w:name="_ETM_Q134_397200"/>
      <w:bookmarkStart w:id="66600" w:name="_ETM_Q134_394969"/>
      <w:bookmarkEnd w:id="66598"/>
      <w:bookmarkEnd w:id="66599"/>
      <w:bookmarkEnd w:id="66600"/>
      <w:r>
        <w:rPr>
          <w:rFonts w:hint="cs"/>
          <w:rtl/>
        </w:rPr>
        <w:t>עם ה</w:t>
      </w:r>
      <w:r>
        <w:rPr>
          <w:rtl/>
        </w:rPr>
        <w:t xml:space="preserve">לשכות </w:t>
      </w:r>
      <w:bookmarkStart w:id="66601" w:name="_ETM_Q134_397680"/>
      <w:bookmarkEnd w:id="66601"/>
      <w:r>
        <w:rPr>
          <w:rtl/>
        </w:rPr>
        <w:t>שלכם</w:t>
      </w:r>
      <w:r>
        <w:rPr>
          <w:rFonts w:hint="cs"/>
          <w:rtl/>
        </w:rPr>
        <w:t>,</w:t>
      </w:r>
      <w:r>
        <w:rPr>
          <w:rtl/>
        </w:rPr>
        <w:t xml:space="preserve"> </w:t>
      </w:r>
      <w:bookmarkStart w:id="66602" w:name="_ETM_Q134_399079"/>
      <w:bookmarkEnd w:id="66602"/>
      <w:r>
        <w:rPr>
          <w:rtl/>
        </w:rPr>
        <w:t xml:space="preserve">עם </w:t>
      </w:r>
      <w:bookmarkStart w:id="66603" w:name="_ETM_Q134_399290"/>
      <w:bookmarkEnd w:id="66603"/>
      <w:r>
        <w:rPr>
          <w:rtl/>
        </w:rPr>
        <w:t xml:space="preserve">העוזרים </w:t>
      </w:r>
      <w:bookmarkStart w:id="66604" w:name="_ETM_Q134_399889"/>
      <w:bookmarkEnd w:id="66604"/>
      <w:r>
        <w:rPr>
          <w:rtl/>
        </w:rPr>
        <w:t>שלכם</w:t>
      </w:r>
      <w:r>
        <w:rPr>
          <w:rFonts w:hint="cs"/>
          <w:rtl/>
        </w:rPr>
        <w:t>.</w:t>
      </w:r>
      <w:r>
        <w:rPr>
          <w:rtl/>
        </w:rPr>
        <w:t xml:space="preserve"> </w:t>
      </w:r>
      <w:bookmarkStart w:id="66605" w:name="_ETM_Q134_403030"/>
      <w:bookmarkEnd w:id="66605"/>
      <w:r>
        <w:rPr>
          <w:rtl/>
        </w:rPr>
        <w:t>ה</w:t>
      </w:r>
      <w:bookmarkStart w:id="66606" w:name="_ETM_Q134_400438"/>
      <w:bookmarkStart w:id="66607" w:name="_ETM_Q134_400088"/>
      <w:bookmarkEnd w:id="66606"/>
      <w:bookmarkEnd w:id="66607"/>
      <w:r>
        <w:rPr>
          <w:rFonts w:hint="cs"/>
          <w:rtl/>
        </w:rPr>
        <w:t>עיקר</w:t>
      </w:r>
      <w:r>
        <w:rPr>
          <w:rtl/>
        </w:rPr>
        <w:t xml:space="preserve"> </w:t>
      </w:r>
      <w:bookmarkStart w:id="66608" w:name="_ETM_Q134_403480"/>
      <w:bookmarkEnd w:id="66608"/>
      <w:r>
        <w:rPr>
          <w:rtl/>
        </w:rPr>
        <w:t xml:space="preserve">שיקראו </w:t>
      </w:r>
      <w:bookmarkStart w:id="66609" w:name="_ETM_Q134_404110"/>
      <w:bookmarkEnd w:id="66609"/>
      <w:r>
        <w:rPr>
          <w:rtl/>
        </w:rPr>
        <w:t xml:space="preserve">לי </w:t>
      </w:r>
      <w:bookmarkStart w:id="66610" w:name="_ETM_Q134_404230"/>
      <w:bookmarkEnd w:id="66610"/>
      <w:r>
        <w:rPr>
          <w:rFonts w:hint="cs"/>
          <w:rtl/>
        </w:rPr>
        <w:t>ש</w:t>
      </w:r>
      <w:r>
        <w:rPr>
          <w:rtl/>
        </w:rPr>
        <w:t>ר</w:t>
      </w:r>
      <w:r>
        <w:rPr>
          <w:rFonts w:hint="cs"/>
          <w:rtl/>
        </w:rPr>
        <w:t>,</w:t>
      </w:r>
      <w:r>
        <w:rPr>
          <w:rtl/>
        </w:rPr>
        <w:t xml:space="preserve"> </w:t>
      </w:r>
      <w:bookmarkStart w:id="66611" w:name="_ETM_Q134_404650"/>
      <w:bookmarkEnd w:id="66611"/>
      <w:r>
        <w:rPr>
          <w:rtl/>
        </w:rPr>
        <w:t xml:space="preserve">שתישרף </w:t>
      </w:r>
      <w:bookmarkStart w:id="66612" w:name="_ETM_Q134_405310"/>
      <w:bookmarkEnd w:id="66612"/>
      <w:r>
        <w:rPr>
          <w:rtl/>
        </w:rPr>
        <w:t>המדינה</w:t>
      </w:r>
      <w:r>
        <w:rPr>
          <w:rFonts w:hint="cs"/>
          <w:rtl/>
        </w:rPr>
        <w:t>.</w:t>
      </w:r>
      <w:r>
        <w:rPr>
          <w:rtl/>
        </w:rPr>
        <w:t xml:space="preserve"> </w:t>
      </w:r>
      <w:bookmarkStart w:id="66613" w:name="_ETM_Q134_408029"/>
      <w:bookmarkEnd w:id="66613"/>
      <w:r>
        <w:rPr>
          <w:rtl/>
        </w:rPr>
        <w:t xml:space="preserve">זה </w:t>
      </w:r>
      <w:bookmarkStart w:id="66614" w:name="_ETM_Q134_408389"/>
      <w:bookmarkEnd w:id="66614"/>
      <w:r>
        <w:rPr>
          <w:rtl/>
        </w:rPr>
        <w:t xml:space="preserve">מה </w:t>
      </w:r>
      <w:bookmarkStart w:id="66615" w:name="_ETM_Q134_408540"/>
      <w:bookmarkEnd w:id="66615"/>
      <w:r>
        <w:rPr>
          <w:rtl/>
        </w:rPr>
        <w:t xml:space="preserve">שחשוב </w:t>
      </w:r>
      <w:bookmarkStart w:id="66616" w:name="_ETM_Q134_408989"/>
      <w:bookmarkEnd w:id="66616"/>
      <w:r>
        <w:rPr>
          <w:rtl/>
        </w:rPr>
        <w:t>לכם</w:t>
      </w:r>
      <w:r>
        <w:rPr>
          <w:rFonts w:hint="cs"/>
          <w:rtl/>
        </w:rPr>
        <w:t>.</w:t>
      </w:r>
      <w:r>
        <w:rPr>
          <w:rtl/>
        </w:rPr>
        <w:t xml:space="preserve"> </w:t>
      </w:r>
      <w:bookmarkStart w:id="66617" w:name="_ETM_Q134_410529"/>
      <w:bookmarkEnd w:id="66617"/>
      <w:r>
        <w:rPr>
          <w:rtl/>
        </w:rPr>
        <w:t xml:space="preserve">זה </w:t>
      </w:r>
      <w:bookmarkStart w:id="66618" w:name="_ETM_Q134_410980"/>
      <w:bookmarkEnd w:id="66618"/>
      <w:r>
        <w:rPr>
          <w:rtl/>
        </w:rPr>
        <w:t xml:space="preserve">ורק </w:t>
      </w:r>
      <w:bookmarkStart w:id="66619" w:name="_ETM_Q134_411459"/>
      <w:bookmarkEnd w:id="66619"/>
      <w:r>
        <w:rPr>
          <w:rtl/>
        </w:rPr>
        <w:t>זה</w:t>
      </w:r>
      <w:r>
        <w:rPr>
          <w:rFonts w:hint="cs"/>
          <w:rtl/>
        </w:rPr>
        <w:t>.</w:t>
      </w:r>
      <w:bookmarkStart w:id="66620" w:name="_ETM_Q134_414030"/>
      <w:bookmarkEnd w:id="66620"/>
      <w:r w:rsidR="00A8633D">
        <w:rPr>
          <w:rFonts w:hint="cs"/>
          <w:rtl/>
        </w:rPr>
        <w:t xml:space="preserve"> </w:t>
      </w:r>
      <w:bookmarkStart w:id="66621" w:name="_ETM_Q134_414721"/>
      <w:bookmarkStart w:id="66622" w:name="_ETM_Q134_414963"/>
      <w:bookmarkStart w:id="66623" w:name="_ETM_Q134_414998"/>
      <w:bookmarkStart w:id="66624" w:name="_ETM_Q134_415056"/>
      <w:bookmarkEnd w:id="66621"/>
      <w:bookmarkEnd w:id="66622"/>
      <w:bookmarkEnd w:id="66623"/>
      <w:bookmarkEnd w:id="66624"/>
      <w:r>
        <w:rPr>
          <w:rtl/>
        </w:rPr>
        <w:t xml:space="preserve">ואתה </w:t>
      </w:r>
      <w:bookmarkStart w:id="66625" w:name="_ETM_Q134_414360"/>
      <w:bookmarkEnd w:id="66625"/>
      <w:r>
        <w:rPr>
          <w:rtl/>
        </w:rPr>
        <w:t xml:space="preserve">מסתכל </w:t>
      </w:r>
      <w:bookmarkStart w:id="66626" w:name="_ETM_Q134_414989"/>
      <w:bookmarkEnd w:id="66626"/>
      <w:r>
        <w:rPr>
          <w:rtl/>
        </w:rPr>
        <w:t xml:space="preserve">על </w:t>
      </w:r>
      <w:bookmarkStart w:id="66627" w:name="_ETM_Q134_415140"/>
      <w:bookmarkEnd w:id="66627"/>
      <w:r>
        <w:rPr>
          <w:rtl/>
        </w:rPr>
        <w:t xml:space="preserve">התקציב </w:t>
      </w:r>
      <w:bookmarkStart w:id="66628" w:name="_ETM_Q134_415709"/>
      <w:bookmarkEnd w:id="66628"/>
      <w:r>
        <w:rPr>
          <w:rtl/>
        </w:rPr>
        <w:t>הזה</w:t>
      </w:r>
      <w:r>
        <w:rPr>
          <w:rFonts w:hint="cs"/>
          <w:rtl/>
        </w:rPr>
        <w:t>,</w:t>
      </w:r>
      <w:r>
        <w:rPr>
          <w:rtl/>
        </w:rPr>
        <w:t xml:space="preserve"> </w:t>
      </w:r>
      <w:bookmarkStart w:id="66629" w:name="_ETM_Q134_417010"/>
      <w:bookmarkEnd w:id="66629"/>
      <w:r>
        <w:rPr>
          <w:rtl/>
        </w:rPr>
        <w:t xml:space="preserve">ואתה </w:t>
      </w:r>
      <w:bookmarkStart w:id="66630" w:name="_ETM_Q134_417579"/>
      <w:bookmarkEnd w:id="66630"/>
      <w:r>
        <w:rPr>
          <w:rtl/>
        </w:rPr>
        <w:t xml:space="preserve">לא </w:t>
      </w:r>
      <w:bookmarkStart w:id="66631" w:name="_ETM_Q134_417730"/>
      <w:bookmarkEnd w:id="66631"/>
      <w:r>
        <w:rPr>
          <w:rtl/>
        </w:rPr>
        <w:t xml:space="preserve">מאמין </w:t>
      </w:r>
      <w:bookmarkStart w:id="66632" w:name="_ETM_Q134_418569"/>
      <w:bookmarkEnd w:id="66632"/>
      <w:r>
        <w:rPr>
          <w:rtl/>
        </w:rPr>
        <w:t>שב</w:t>
      </w:r>
      <w:bookmarkStart w:id="66633" w:name="_ETM_Q134_418885"/>
      <w:bookmarkEnd w:id="66633"/>
      <w:r>
        <w:rPr>
          <w:rtl/>
        </w:rPr>
        <w:t xml:space="preserve">דקה </w:t>
      </w:r>
      <w:bookmarkStart w:id="66634" w:name="_ETM_Q134_419200"/>
      <w:bookmarkEnd w:id="66634"/>
      <w:r>
        <w:rPr>
          <w:rFonts w:hint="cs"/>
          <w:rtl/>
        </w:rPr>
        <w:t>ה-</w:t>
      </w:r>
      <w:r>
        <w:rPr>
          <w:rtl/>
        </w:rPr>
        <w:t xml:space="preserve">90 </w:t>
      </w:r>
      <w:bookmarkStart w:id="66635" w:name="_ETM_Q134_421180"/>
      <w:bookmarkEnd w:id="66635"/>
      <w:r>
        <w:rPr>
          <w:rtl/>
        </w:rPr>
        <w:t xml:space="preserve">עוד </w:t>
      </w:r>
      <w:bookmarkStart w:id="66636" w:name="_ETM_Q134_421420"/>
      <w:bookmarkEnd w:id="66636"/>
      <w:r>
        <w:rPr>
          <w:rtl/>
        </w:rPr>
        <w:t>מוסיפים</w:t>
      </w:r>
      <w:r>
        <w:rPr>
          <w:rFonts w:hint="cs"/>
          <w:rtl/>
        </w:rPr>
        <w:t>,</w:t>
      </w:r>
      <w:r>
        <w:rPr>
          <w:rtl/>
        </w:rPr>
        <w:t xml:space="preserve"> </w:t>
      </w:r>
      <w:bookmarkStart w:id="66637" w:name="_ETM_Q134_422020"/>
      <w:bookmarkEnd w:id="66637"/>
      <w:r>
        <w:rPr>
          <w:rtl/>
        </w:rPr>
        <w:t>ולדימיר</w:t>
      </w:r>
      <w:r>
        <w:rPr>
          <w:rFonts w:hint="cs"/>
          <w:rtl/>
        </w:rPr>
        <w:t>,</w:t>
      </w:r>
      <w:bookmarkStart w:id="66638" w:name="_ETM_Q134_421026"/>
      <w:bookmarkStart w:id="66639" w:name="_ETM_Q134_422650"/>
      <w:bookmarkStart w:id="66640" w:name="_ETM_Q134_423340"/>
      <w:bookmarkStart w:id="66641" w:name="_ETM_Q134_424120"/>
      <w:bookmarkStart w:id="66642" w:name="_ETM_Q134_428409"/>
      <w:bookmarkStart w:id="66643" w:name="_ETM_Q134_430830"/>
      <w:bookmarkEnd w:id="66638"/>
      <w:bookmarkEnd w:id="66639"/>
      <w:bookmarkEnd w:id="66640"/>
      <w:bookmarkEnd w:id="66641"/>
      <w:bookmarkEnd w:id="66642"/>
      <w:bookmarkEnd w:id="66643"/>
      <w:r>
        <w:rPr>
          <w:rFonts w:hint="cs"/>
          <w:rtl/>
        </w:rPr>
        <w:t xml:space="preserve"> 1.270 מיליארד.</w:t>
      </w:r>
    </w:p>
    <w:p w:rsidR="00EA1761" w:rsidRDefault="00EA1761" w:rsidP="00D76316">
      <w:pPr>
        <w:rPr>
          <w:rtl/>
        </w:rPr>
      </w:pPr>
    </w:p>
    <w:p w:rsidR="00EA1761" w:rsidRDefault="00EA1761" w:rsidP="00D76316">
      <w:pPr>
        <w:pStyle w:val="af5"/>
        <w:keepNext/>
        <w:rPr>
          <w:rtl/>
        </w:rPr>
      </w:pPr>
      <w:bookmarkStart w:id="66644" w:name="ET_interruption_6127_9"/>
      <w:r w:rsidRPr="00AB15AB">
        <w:rPr>
          <w:rStyle w:val="TagStyle"/>
          <w:rtl/>
        </w:rPr>
        <w:t xml:space="preserve"> &lt;&lt; קריאה &gt;&gt; </w:t>
      </w:r>
      <w:r>
        <w:rPr>
          <w:rtl/>
        </w:rPr>
        <w:t>ולדימיר בליאק (יש עתיד):</w:t>
      </w:r>
      <w:r w:rsidRPr="00AB15AB">
        <w:rPr>
          <w:rStyle w:val="TagStyle"/>
          <w:rtl/>
        </w:rPr>
        <w:t xml:space="preserve"> &lt;&lt; קריאה &gt;&gt;</w:t>
      </w:r>
      <w:r>
        <w:rPr>
          <w:rtl/>
        </w:rPr>
        <w:t xml:space="preserve">   </w:t>
      </w:r>
      <w:bookmarkEnd w:id="66644"/>
    </w:p>
    <w:p w:rsidR="00EA1761" w:rsidRDefault="00EA1761" w:rsidP="00D76316">
      <w:pPr>
        <w:pStyle w:val="KeepWithNext"/>
        <w:rPr>
          <w:rtl/>
        </w:rPr>
      </w:pPr>
    </w:p>
    <w:p w:rsidR="00EA1761" w:rsidRDefault="00EA1761" w:rsidP="00A8633D">
      <w:pPr>
        <w:rPr>
          <w:rtl/>
        </w:rPr>
      </w:pPr>
      <w:bookmarkStart w:id="66645" w:name="_ETM_Q134_422588"/>
      <w:bookmarkStart w:id="66646" w:name="_ETM_Q134_422918"/>
      <w:bookmarkEnd w:id="66645"/>
      <w:bookmarkEnd w:id="66646"/>
      <w:r>
        <w:rPr>
          <w:rFonts w:hint="cs"/>
          <w:rtl/>
        </w:rPr>
        <w:t xml:space="preserve"> </w:t>
      </w:r>
      <w:bookmarkStart w:id="66647" w:name="_ETM_Q134_422857"/>
      <w:bookmarkEnd w:id="66647"/>
      <w:r>
        <w:rPr>
          <w:rFonts w:hint="cs"/>
          <w:rtl/>
        </w:rPr>
        <w:t xml:space="preserve"> </w:t>
      </w:r>
      <w:r w:rsidR="00A8633D">
        <w:rPr>
          <w:rFonts w:hint="cs"/>
          <w:rtl/>
        </w:rPr>
        <w:t>1.</w:t>
      </w:r>
      <w:r>
        <w:rPr>
          <w:rFonts w:hint="cs"/>
          <w:rtl/>
        </w:rPr>
        <w:t>269</w:t>
      </w:r>
      <w:r w:rsidR="00A8633D">
        <w:rPr>
          <w:rFonts w:hint="cs"/>
          <w:rtl/>
        </w:rPr>
        <w:t xml:space="preserve"> מיליארד</w:t>
      </w:r>
      <w:r>
        <w:rPr>
          <w:rFonts w:hint="cs"/>
          <w:rtl/>
        </w:rPr>
        <w:t>.</w:t>
      </w:r>
      <w:bookmarkStart w:id="66648" w:name="_ETM_Q134_423152"/>
      <w:bookmarkEnd w:id="66648"/>
    </w:p>
    <w:p w:rsidR="00EA1761" w:rsidRDefault="00EA1761" w:rsidP="00D76316">
      <w:pPr>
        <w:rPr>
          <w:rtl/>
        </w:rPr>
      </w:pPr>
      <w:bookmarkStart w:id="66649" w:name="_ETM_Q134_423287"/>
      <w:bookmarkEnd w:id="66649"/>
    </w:p>
    <w:p w:rsidR="00EA1761" w:rsidRDefault="00EA1761" w:rsidP="00D76316">
      <w:pPr>
        <w:pStyle w:val="-"/>
        <w:keepNext/>
        <w:rPr>
          <w:rtl/>
        </w:rPr>
      </w:pPr>
      <w:bookmarkStart w:id="66650" w:name="ET_speakercontinue_5082_10"/>
      <w:r w:rsidRPr="00AB15AB">
        <w:rPr>
          <w:rStyle w:val="TagStyle"/>
          <w:rtl/>
        </w:rPr>
        <w:t xml:space="preserve"> &lt;&lt; דובר_המשך &gt;&gt; </w:t>
      </w:r>
      <w:r>
        <w:rPr>
          <w:rtl/>
        </w:rPr>
        <w:t>מאיר כהן (יש עתיד):</w:t>
      </w:r>
      <w:r w:rsidRPr="00AB15AB">
        <w:rPr>
          <w:rStyle w:val="TagStyle"/>
          <w:rtl/>
        </w:rPr>
        <w:t xml:space="preserve"> &lt;&lt; דובר_המשך &gt;&gt;</w:t>
      </w:r>
      <w:r>
        <w:rPr>
          <w:rtl/>
        </w:rPr>
        <w:t xml:space="preserve">   </w:t>
      </w:r>
      <w:bookmarkEnd w:id="66650"/>
    </w:p>
    <w:p w:rsidR="00EA1761" w:rsidRDefault="00EA1761" w:rsidP="00D76316">
      <w:pPr>
        <w:pStyle w:val="KeepWithNext"/>
        <w:rPr>
          <w:rtl/>
        </w:rPr>
      </w:pPr>
    </w:p>
    <w:p w:rsidR="00EA1761" w:rsidRDefault="00EA1761" w:rsidP="00A8633D">
      <w:pPr>
        <w:rPr>
          <w:rtl/>
        </w:rPr>
      </w:pPr>
      <w:bookmarkStart w:id="66651" w:name="_ETM_Q134_428371"/>
      <w:bookmarkEnd w:id="66651"/>
      <w:r>
        <w:rPr>
          <w:rFonts w:hint="cs"/>
          <w:rtl/>
        </w:rPr>
        <w:t>69</w:t>
      </w:r>
      <w:bookmarkStart w:id="66652" w:name="_ETM_Q134_428188"/>
      <w:bookmarkEnd w:id="66652"/>
      <w:r>
        <w:rPr>
          <w:rFonts w:hint="cs"/>
          <w:rtl/>
        </w:rPr>
        <w:t xml:space="preserve"> מיליון. </w:t>
      </w:r>
      <w:bookmarkStart w:id="66653" w:name="_ETM_Q134_430966"/>
      <w:bookmarkEnd w:id="66653"/>
      <w:r>
        <w:rPr>
          <w:rtl/>
        </w:rPr>
        <w:t xml:space="preserve">אתה </w:t>
      </w:r>
      <w:bookmarkStart w:id="66654" w:name="_ETM_Q134_431250"/>
      <w:bookmarkEnd w:id="66654"/>
      <w:r>
        <w:rPr>
          <w:rtl/>
        </w:rPr>
        <w:t xml:space="preserve">מסתכל </w:t>
      </w:r>
      <w:bookmarkStart w:id="66655" w:name="_ETM_Q134_431790"/>
      <w:bookmarkEnd w:id="66655"/>
      <w:r>
        <w:rPr>
          <w:rtl/>
        </w:rPr>
        <w:t xml:space="preserve">על </w:t>
      </w:r>
      <w:bookmarkStart w:id="66656" w:name="_ETM_Q134_431910"/>
      <w:bookmarkEnd w:id="66656"/>
      <w:r>
        <w:rPr>
          <w:rtl/>
        </w:rPr>
        <w:t xml:space="preserve">הסעיפים </w:t>
      </w:r>
      <w:bookmarkStart w:id="66657" w:name="_ETM_Q134_432600"/>
      <w:bookmarkEnd w:id="66657"/>
      <w:r>
        <w:rPr>
          <w:rtl/>
        </w:rPr>
        <w:t xml:space="preserve">ואתה </w:t>
      </w:r>
      <w:bookmarkStart w:id="66658" w:name="_ETM_Q134_432930"/>
      <w:bookmarkEnd w:id="66658"/>
      <w:r>
        <w:rPr>
          <w:rtl/>
        </w:rPr>
        <w:t xml:space="preserve">לא </w:t>
      </w:r>
      <w:bookmarkStart w:id="66659" w:name="_ETM_Q134_433080"/>
      <w:bookmarkEnd w:id="66659"/>
      <w:r>
        <w:rPr>
          <w:rtl/>
        </w:rPr>
        <w:t>מאמין</w:t>
      </w:r>
      <w:r>
        <w:rPr>
          <w:rFonts w:hint="cs"/>
          <w:rtl/>
        </w:rPr>
        <w:t>.</w:t>
      </w:r>
      <w:r>
        <w:rPr>
          <w:rtl/>
        </w:rPr>
        <w:t xml:space="preserve"> </w:t>
      </w:r>
      <w:bookmarkStart w:id="66660" w:name="_ETM_Q134_435300"/>
      <w:bookmarkEnd w:id="66660"/>
      <w:r>
        <w:rPr>
          <w:rtl/>
        </w:rPr>
        <w:t xml:space="preserve">פתאום </w:t>
      </w:r>
      <w:bookmarkStart w:id="66661" w:name="_ETM_Q134_435660"/>
      <w:bookmarkEnd w:id="66661"/>
      <w:r>
        <w:rPr>
          <w:rtl/>
        </w:rPr>
        <w:t>מחליטים</w:t>
      </w:r>
      <w:r>
        <w:rPr>
          <w:rFonts w:hint="cs"/>
          <w:rtl/>
        </w:rPr>
        <w:t xml:space="preserve"> –</w:t>
      </w:r>
      <w:bookmarkStart w:id="66662" w:name="_ETM_Q134_435085"/>
      <w:bookmarkEnd w:id="66662"/>
      <w:r>
        <w:rPr>
          <w:rtl/>
        </w:rPr>
        <w:t xml:space="preserve"> </w:t>
      </w:r>
      <w:bookmarkStart w:id="66663" w:name="_ETM_Q134_436380"/>
      <w:bookmarkEnd w:id="66663"/>
      <w:r>
        <w:rPr>
          <w:rtl/>
        </w:rPr>
        <w:t xml:space="preserve">אני </w:t>
      </w:r>
      <w:bookmarkStart w:id="66664" w:name="_ETM_Q134_436589"/>
      <w:bookmarkEnd w:id="66664"/>
      <w:r>
        <w:rPr>
          <w:rtl/>
        </w:rPr>
        <w:t xml:space="preserve">רוצה </w:t>
      </w:r>
      <w:bookmarkStart w:id="66665" w:name="_ETM_Q134_436830"/>
      <w:bookmarkEnd w:id="66665"/>
      <w:r>
        <w:rPr>
          <w:rtl/>
        </w:rPr>
        <w:t>שידעו</w:t>
      </w:r>
      <w:r>
        <w:rPr>
          <w:rFonts w:hint="cs"/>
          <w:rtl/>
        </w:rPr>
        <w:t>,</w:t>
      </w:r>
      <w:r>
        <w:rPr>
          <w:rtl/>
        </w:rPr>
        <w:t xml:space="preserve"> </w:t>
      </w:r>
      <w:bookmarkStart w:id="66666" w:name="_ETM_Q134_437820"/>
      <w:bookmarkEnd w:id="66666"/>
      <w:r>
        <w:rPr>
          <w:rtl/>
        </w:rPr>
        <w:t xml:space="preserve">שהמאזינים </w:t>
      </w:r>
      <w:bookmarkStart w:id="66667" w:name="_ETM_Q134_438630"/>
      <w:bookmarkEnd w:id="66667"/>
      <w:r>
        <w:rPr>
          <w:rtl/>
        </w:rPr>
        <w:t>יד</w:t>
      </w:r>
      <w:r>
        <w:rPr>
          <w:rFonts w:hint="cs"/>
          <w:rtl/>
        </w:rPr>
        <w:t>ע</w:t>
      </w:r>
      <w:r>
        <w:rPr>
          <w:rtl/>
        </w:rPr>
        <w:t>ו</w:t>
      </w:r>
      <w:bookmarkStart w:id="66668" w:name="_ETM_Q134_435578"/>
      <w:bookmarkEnd w:id="66668"/>
      <w:r>
        <w:rPr>
          <w:rFonts w:hint="cs"/>
          <w:rtl/>
        </w:rPr>
        <w:t>,</w:t>
      </w:r>
      <w:r>
        <w:rPr>
          <w:rtl/>
        </w:rPr>
        <w:t xml:space="preserve"> </w:t>
      </w:r>
      <w:bookmarkStart w:id="66669" w:name="_ETM_Q134_438960"/>
      <w:bookmarkEnd w:id="66669"/>
      <w:r>
        <w:rPr>
          <w:rtl/>
        </w:rPr>
        <w:t xml:space="preserve">אמרתי </w:t>
      </w:r>
      <w:bookmarkStart w:id="66670" w:name="_ETM_Q134_439350"/>
      <w:bookmarkEnd w:id="66670"/>
      <w:r>
        <w:rPr>
          <w:rtl/>
        </w:rPr>
        <w:t xml:space="preserve">את </w:t>
      </w:r>
      <w:bookmarkStart w:id="66671" w:name="_ETM_Q134_439410"/>
      <w:bookmarkEnd w:id="66671"/>
      <w:r>
        <w:rPr>
          <w:rtl/>
        </w:rPr>
        <w:t xml:space="preserve">זה </w:t>
      </w:r>
      <w:bookmarkStart w:id="66672" w:name="_ETM_Q134_439529"/>
      <w:bookmarkEnd w:id="66672"/>
      <w:r>
        <w:rPr>
          <w:rtl/>
        </w:rPr>
        <w:t>בבוקר</w:t>
      </w:r>
      <w:r w:rsidR="00A8633D">
        <w:rPr>
          <w:rFonts w:hint="cs"/>
          <w:rtl/>
        </w:rPr>
        <w:t>:</w:t>
      </w:r>
      <w:r>
        <w:rPr>
          <w:rtl/>
        </w:rPr>
        <w:t xml:space="preserve"> </w:t>
      </w:r>
      <w:bookmarkStart w:id="66673" w:name="_ETM_Q134_441230"/>
      <w:bookmarkEnd w:id="66673"/>
      <w:r>
        <w:rPr>
          <w:rtl/>
        </w:rPr>
        <w:t>80</w:t>
      </w:r>
      <w:r>
        <w:rPr>
          <w:rFonts w:hint="cs"/>
          <w:rtl/>
        </w:rPr>
        <w:t xml:space="preserve"> מיליון</w:t>
      </w:r>
      <w:r>
        <w:rPr>
          <w:rtl/>
        </w:rPr>
        <w:t xml:space="preserve"> </w:t>
      </w:r>
      <w:bookmarkStart w:id="66674" w:name="_ETM_Q134_442370"/>
      <w:bookmarkEnd w:id="66674"/>
      <w:r>
        <w:rPr>
          <w:rtl/>
        </w:rPr>
        <w:t xml:space="preserve">שקל </w:t>
      </w:r>
      <w:bookmarkStart w:id="66675" w:name="_ETM_Q134_442880"/>
      <w:bookmarkEnd w:id="66675"/>
      <w:r>
        <w:rPr>
          <w:rtl/>
        </w:rPr>
        <w:t xml:space="preserve">לחרדים </w:t>
      </w:r>
      <w:bookmarkStart w:id="66676" w:name="_ETM_Q134_443480"/>
      <w:bookmarkEnd w:id="66676"/>
      <w:r>
        <w:rPr>
          <w:rtl/>
        </w:rPr>
        <w:t>מחו</w:t>
      </w:r>
      <w:r>
        <w:rPr>
          <w:rFonts w:hint="cs"/>
          <w:rtl/>
        </w:rPr>
        <w:t>"ל</w:t>
      </w:r>
      <w:bookmarkStart w:id="66677" w:name="_ETM_Q134_439238"/>
      <w:bookmarkEnd w:id="66677"/>
      <w:r>
        <w:rPr>
          <w:rFonts w:hint="cs"/>
          <w:rtl/>
        </w:rPr>
        <w:t>.</w:t>
      </w:r>
      <w:r>
        <w:rPr>
          <w:rtl/>
        </w:rPr>
        <w:t xml:space="preserve"> </w:t>
      </w:r>
      <w:bookmarkStart w:id="66678" w:name="_ETM_Q134_443839"/>
      <w:bookmarkEnd w:id="66678"/>
      <w:r>
        <w:rPr>
          <w:rtl/>
        </w:rPr>
        <w:t xml:space="preserve">ריבונו </w:t>
      </w:r>
      <w:bookmarkStart w:id="66679" w:name="_ETM_Q134_444260"/>
      <w:bookmarkEnd w:id="66679"/>
      <w:r>
        <w:rPr>
          <w:rtl/>
        </w:rPr>
        <w:t xml:space="preserve">של </w:t>
      </w:r>
      <w:bookmarkStart w:id="66680" w:name="_ETM_Q134_444440"/>
      <w:bookmarkEnd w:id="66680"/>
      <w:r>
        <w:rPr>
          <w:rtl/>
        </w:rPr>
        <w:t>עולם</w:t>
      </w:r>
      <w:r>
        <w:rPr>
          <w:rFonts w:hint="cs"/>
          <w:rtl/>
        </w:rPr>
        <w:t>,</w:t>
      </w:r>
      <w:r>
        <w:rPr>
          <w:rtl/>
        </w:rPr>
        <w:t xml:space="preserve"> </w:t>
      </w:r>
      <w:bookmarkStart w:id="66681" w:name="_ETM_Q134_444830"/>
      <w:bookmarkEnd w:id="66681"/>
      <w:r>
        <w:rPr>
          <w:rtl/>
        </w:rPr>
        <w:t xml:space="preserve">מי </w:t>
      </w:r>
      <w:bookmarkStart w:id="66682" w:name="_ETM_Q134_444980"/>
      <w:bookmarkEnd w:id="66682"/>
      <w:r>
        <w:rPr>
          <w:rtl/>
        </w:rPr>
        <w:t xml:space="preserve">צריך </w:t>
      </w:r>
      <w:bookmarkStart w:id="66683" w:name="_ETM_Q134_445339"/>
      <w:bookmarkEnd w:id="66683"/>
      <w:r>
        <w:rPr>
          <w:rtl/>
        </w:rPr>
        <w:t xml:space="preserve">את </w:t>
      </w:r>
      <w:bookmarkStart w:id="66684" w:name="_ETM_Q134_445430"/>
      <w:bookmarkEnd w:id="66684"/>
      <w:r>
        <w:rPr>
          <w:rtl/>
        </w:rPr>
        <w:t>זה</w:t>
      </w:r>
      <w:r>
        <w:rPr>
          <w:rFonts w:hint="cs"/>
          <w:rtl/>
        </w:rPr>
        <w:t>?</w:t>
      </w:r>
      <w:r>
        <w:rPr>
          <w:rtl/>
        </w:rPr>
        <w:t xml:space="preserve"> </w:t>
      </w:r>
      <w:bookmarkStart w:id="66685" w:name="_ETM_Q134_448440"/>
      <w:bookmarkEnd w:id="66685"/>
      <w:r>
        <w:rPr>
          <w:rtl/>
        </w:rPr>
        <w:t xml:space="preserve">תוספת </w:t>
      </w:r>
      <w:bookmarkStart w:id="66686" w:name="_ETM_Q134_449220"/>
      <w:bookmarkEnd w:id="66686"/>
      <w:r>
        <w:rPr>
          <w:rtl/>
        </w:rPr>
        <w:t xml:space="preserve">של </w:t>
      </w:r>
      <w:bookmarkStart w:id="66687" w:name="_ETM_Q134_449430"/>
      <w:bookmarkEnd w:id="66687"/>
      <w:r>
        <w:rPr>
          <w:rtl/>
        </w:rPr>
        <w:t>70</w:t>
      </w:r>
      <w:r>
        <w:rPr>
          <w:rFonts w:hint="cs"/>
          <w:rtl/>
        </w:rPr>
        <w:t xml:space="preserve"> מיליון</w:t>
      </w:r>
      <w:r>
        <w:rPr>
          <w:rtl/>
        </w:rPr>
        <w:t xml:space="preserve"> </w:t>
      </w:r>
      <w:bookmarkStart w:id="66688" w:name="_ETM_Q134_450420"/>
      <w:bookmarkEnd w:id="66688"/>
      <w:r>
        <w:rPr>
          <w:rtl/>
        </w:rPr>
        <w:t>ב</w:t>
      </w:r>
      <w:r>
        <w:rPr>
          <w:rFonts w:hint="cs"/>
          <w:rtl/>
        </w:rPr>
        <w:t>כדי</w:t>
      </w:r>
      <w:r>
        <w:rPr>
          <w:rtl/>
        </w:rPr>
        <w:t xml:space="preserve"> </w:t>
      </w:r>
      <w:bookmarkStart w:id="66689" w:name="_ETM_Q134_450870"/>
      <w:bookmarkEnd w:id="66689"/>
      <w:r>
        <w:rPr>
          <w:rtl/>
        </w:rPr>
        <w:t>לסב</w:t>
      </w:r>
      <w:bookmarkStart w:id="66690" w:name="_ETM_Q134_446939"/>
      <w:bookmarkEnd w:id="66690"/>
      <w:r>
        <w:rPr>
          <w:rFonts w:hint="cs"/>
          <w:rtl/>
        </w:rPr>
        <w:t>סד</w:t>
      </w:r>
      <w:r>
        <w:rPr>
          <w:rtl/>
        </w:rPr>
        <w:t xml:space="preserve"> </w:t>
      </w:r>
      <w:bookmarkStart w:id="66691" w:name="_ETM_Q134_451350"/>
      <w:bookmarkEnd w:id="66691"/>
      <w:r>
        <w:rPr>
          <w:rtl/>
        </w:rPr>
        <w:t xml:space="preserve">את </w:t>
      </w:r>
      <w:bookmarkStart w:id="66692" w:name="_ETM_Q134_451500"/>
      <w:bookmarkEnd w:id="66692"/>
      <w:r>
        <w:rPr>
          <w:rtl/>
        </w:rPr>
        <w:t>הצהרונים</w:t>
      </w:r>
      <w:r>
        <w:rPr>
          <w:rFonts w:hint="cs"/>
          <w:rtl/>
        </w:rPr>
        <w:t>,</w:t>
      </w:r>
      <w:r>
        <w:rPr>
          <w:rtl/>
        </w:rPr>
        <w:t xml:space="preserve"> </w:t>
      </w:r>
      <w:bookmarkStart w:id="66693" w:name="_ETM_Q134_453389"/>
      <w:bookmarkStart w:id="66694" w:name="_ETM_Q134_450639"/>
      <w:bookmarkEnd w:id="66693"/>
      <w:bookmarkEnd w:id="66694"/>
      <w:r>
        <w:rPr>
          <w:rtl/>
        </w:rPr>
        <w:t>של</w:t>
      </w:r>
      <w:r>
        <w:rPr>
          <w:rFonts w:hint="cs"/>
          <w:rtl/>
        </w:rPr>
        <w:t xml:space="preserve"> מי?</w:t>
      </w:r>
      <w:r>
        <w:rPr>
          <w:rtl/>
        </w:rPr>
        <w:t xml:space="preserve"> </w:t>
      </w:r>
      <w:bookmarkStart w:id="66695" w:name="_ETM_Q134_454259"/>
      <w:bookmarkEnd w:id="66695"/>
      <w:r>
        <w:rPr>
          <w:rFonts w:hint="cs"/>
          <w:rtl/>
        </w:rPr>
        <w:t>רק של החרד</w:t>
      </w:r>
      <w:bookmarkStart w:id="66696" w:name="_ETM_Q134_452850"/>
      <w:bookmarkEnd w:id="66696"/>
      <w:r>
        <w:rPr>
          <w:rFonts w:hint="cs"/>
          <w:rtl/>
        </w:rPr>
        <w:t>ים. למה?</w:t>
      </w:r>
      <w:r w:rsidR="00A8633D">
        <w:rPr>
          <w:rFonts w:hint="cs"/>
          <w:rtl/>
        </w:rPr>
        <w:t xml:space="preserve"> </w:t>
      </w:r>
    </w:p>
    <w:p w:rsidR="00EA1761" w:rsidRDefault="00EA1761" w:rsidP="00D76316">
      <w:pPr>
        <w:rPr>
          <w:rtl/>
        </w:rPr>
      </w:pPr>
      <w:bookmarkStart w:id="66697" w:name="_ETM_Q134_460010"/>
      <w:bookmarkStart w:id="66698" w:name="_ETM_Q134_460107"/>
      <w:bookmarkEnd w:id="66697"/>
      <w:bookmarkEnd w:id="66698"/>
    </w:p>
    <w:p w:rsidR="00EA1761" w:rsidRDefault="00EA1761" w:rsidP="00D76316">
      <w:pPr>
        <w:rPr>
          <w:rtl/>
        </w:rPr>
      </w:pPr>
      <w:bookmarkStart w:id="66699" w:name="_ETM_Q134_460186"/>
      <w:bookmarkStart w:id="66700" w:name="_ETM_Q134_460278"/>
      <w:bookmarkStart w:id="66701" w:name="_ETM_Q134_454560"/>
      <w:bookmarkStart w:id="66702" w:name="_ETM_Q134_455199"/>
      <w:bookmarkStart w:id="66703" w:name="_ETM_Q134_456219"/>
      <w:bookmarkStart w:id="66704" w:name="_ETM_Q134_456430"/>
      <w:bookmarkStart w:id="66705" w:name="_ETM_Q134_462469"/>
      <w:bookmarkEnd w:id="66699"/>
      <w:bookmarkEnd w:id="66700"/>
      <w:bookmarkEnd w:id="66701"/>
      <w:bookmarkEnd w:id="66702"/>
      <w:bookmarkEnd w:id="66703"/>
      <w:bookmarkEnd w:id="66704"/>
      <w:bookmarkEnd w:id="66705"/>
      <w:r>
        <w:rPr>
          <w:rtl/>
        </w:rPr>
        <w:t>ואתם</w:t>
      </w:r>
      <w:r>
        <w:rPr>
          <w:rFonts w:hint="cs"/>
          <w:rtl/>
        </w:rPr>
        <w:t>,</w:t>
      </w:r>
      <w:r>
        <w:rPr>
          <w:rtl/>
        </w:rPr>
        <w:t xml:space="preserve"> </w:t>
      </w:r>
      <w:bookmarkStart w:id="66706" w:name="_ETM_Q134_463310"/>
      <w:bookmarkEnd w:id="66706"/>
      <w:r>
        <w:rPr>
          <w:rtl/>
        </w:rPr>
        <w:t xml:space="preserve">אנשי </w:t>
      </w:r>
      <w:bookmarkStart w:id="66707" w:name="_ETM_Q134_464300"/>
      <w:bookmarkEnd w:id="66707"/>
      <w:r>
        <w:rPr>
          <w:rtl/>
        </w:rPr>
        <w:t>הקואליציה</w:t>
      </w:r>
      <w:r>
        <w:rPr>
          <w:rFonts w:hint="cs"/>
          <w:rtl/>
        </w:rPr>
        <w:t>,</w:t>
      </w:r>
      <w:r>
        <w:rPr>
          <w:rtl/>
        </w:rPr>
        <w:t xml:space="preserve"> </w:t>
      </w:r>
      <w:bookmarkStart w:id="66708" w:name="_ETM_Q134_465169"/>
      <w:bookmarkEnd w:id="66708"/>
      <w:r>
        <w:rPr>
          <w:rtl/>
        </w:rPr>
        <w:t>שותקים</w:t>
      </w:r>
      <w:bookmarkStart w:id="66709" w:name="_ETM_Q134_466840"/>
      <w:bookmarkEnd w:id="66709"/>
      <w:r>
        <w:rPr>
          <w:rFonts w:hint="cs"/>
          <w:rtl/>
        </w:rPr>
        <w:t>.</w:t>
      </w:r>
      <w:bookmarkStart w:id="66710" w:name="_ETM_Q134_464890"/>
      <w:bookmarkEnd w:id="66710"/>
      <w:r>
        <w:rPr>
          <w:rtl/>
        </w:rPr>
        <w:t xml:space="preserve"> </w:t>
      </w:r>
      <w:bookmarkStart w:id="66711" w:name="_ETM_Q134_468980"/>
      <w:bookmarkEnd w:id="66711"/>
      <w:r>
        <w:rPr>
          <w:rtl/>
        </w:rPr>
        <w:t>מה</w:t>
      </w:r>
      <w:r>
        <w:rPr>
          <w:rFonts w:hint="cs"/>
          <w:rtl/>
        </w:rPr>
        <w:t>,</w:t>
      </w:r>
      <w:r>
        <w:rPr>
          <w:rtl/>
        </w:rPr>
        <w:t xml:space="preserve"> </w:t>
      </w:r>
      <w:bookmarkStart w:id="66712" w:name="_ETM_Q134_469220"/>
      <w:bookmarkEnd w:id="66712"/>
      <w:r>
        <w:rPr>
          <w:rtl/>
        </w:rPr>
        <w:t xml:space="preserve">אתם </w:t>
      </w:r>
      <w:bookmarkStart w:id="66713" w:name="_ETM_Q134_469550"/>
      <w:bookmarkEnd w:id="66713"/>
      <w:r>
        <w:rPr>
          <w:rtl/>
        </w:rPr>
        <w:t xml:space="preserve">לא </w:t>
      </w:r>
      <w:bookmarkStart w:id="66714" w:name="_ETM_Q134_469670"/>
      <w:bookmarkEnd w:id="66714"/>
      <w:r>
        <w:rPr>
          <w:rtl/>
        </w:rPr>
        <w:t xml:space="preserve">מבינים </w:t>
      </w:r>
      <w:bookmarkStart w:id="66715" w:name="_ETM_Q134_470630"/>
      <w:bookmarkEnd w:id="66715"/>
      <w:r>
        <w:rPr>
          <w:rtl/>
        </w:rPr>
        <w:t xml:space="preserve">שזה </w:t>
      </w:r>
      <w:bookmarkStart w:id="66716" w:name="_ETM_Q134_470990"/>
      <w:bookmarkEnd w:id="66716"/>
      <w:r>
        <w:rPr>
          <w:rtl/>
        </w:rPr>
        <w:t xml:space="preserve">פירוק </w:t>
      </w:r>
      <w:bookmarkStart w:id="66717" w:name="_ETM_Q134_471440"/>
      <w:bookmarkEnd w:id="66717"/>
      <w:r>
        <w:rPr>
          <w:rtl/>
        </w:rPr>
        <w:t xml:space="preserve">של </w:t>
      </w:r>
      <w:bookmarkStart w:id="66718" w:name="_ETM_Q134_471710"/>
      <w:bookmarkEnd w:id="66718"/>
      <w:r>
        <w:rPr>
          <w:rtl/>
        </w:rPr>
        <w:t>המדינה</w:t>
      </w:r>
      <w:r>
        <w:rPr>
          <w:rFonts w:hint="cs"/>
          <w:rtl/>
        </w:rPr>
        <w:t>?</w:t>
      </w:r>
      <w:r>
        <w:rPr>
          <w:rtl/>
        </w:rPr>
        <w:t xml:space="preserve"> </w:t>
      </w:r>
      <w:bookmarkStart w:id="66719" w:name="_ETM_Q134_475270"/>
      <w:bookmarkEnd w:id="66719"/>
      <w:r>
        <w:rPr>
          <w:rtl/>
        </w:rPr>
        <w:t xml:space="preserve">אתם </w:t>
      </w:r>
      <w:bookmarkStart w:id="66720" w:name="_ETM_Q134_475690"/>
      <w:bookmarkEnd w:id="66720"/>
      <w:r>
        <w:rPr>
          <w:rtl/>
        </w:rPr>
        <w:t xml:space="preserve">לא </w:t>
      </w:r>
      <w:bookmarkStart w:id="66721" w:name="_ETM_Q134_475779"/>
      <w:bookmarkEnd w:id="66721"/>
      <w:r>
        <w:rPr>
          <w:rtl/>
        </w:rPr>
        <w:t xml:space="preserve">מבינים </w:t>
      </w:r>
      <w:bookmarkStart w:id="66722" w:name="_ETM_Q134_476259"/>
      <w:bookmarkEnd w:id="66722"/>
      <w:r>
        <w:rPr>
          <w:rtl/>
        </w:rPr>
        <w:t>ש</w:t>
      </w:r>
      <w:bookmarkStart w:id="66723" w:name="_ETM_Q134_473879"/>
      <w:bookmarkStart w:id="66724" w:name="_ETM_Q134_476440"/>
      <w:bookmarkEnd w:id="66723"/>
      <w:bookmarkEnd w:id="66724"/>
      <w:r>
        <w:rPr>
          <w:rtl/>
        </w:rPr>
        <w:t xml:space="preserve">דברים </w:t>
      </w:r>
      <w:bookmarkStart w:id="66725" w:name="_ETM_Q134_476770"/>
      <w:bookmarkEnd w:id="66725"/>
      <w:r>
        <w:rPr>
          <w:rtl/>
        </w:rPr>
        <w:t xml:space="preserve">כאלה </w:t>
      </w:r>
      <w:bookmarkStart w:id="66726" w:name="_ETM_Q134_477250"/>
      <w:bookmarkStart w:id="66727" w:name="_ETM_Q134_477589"/>
      <w:bookmarkEnd w:id="66726"/>
      <w:bookmarkEnd w:id="66727"/>
      <w:r>
        <w:rPr>
          <w:rtl/>
        </w:rPr>
        <w:t xml:space="preserve">אסור </w:t>
      </w:r>
      <w:bookmarkStart w:id="66728" w:name="_ETM_Q134_477980"/>
      <w:bookmarkEnd w:id="66728"/>
      <w:r>
        <w:rPr>
          <w:rtl/>
        </w:rPr>
        <w:t>לע</w:t>
      </w:r>
      <w:r>
        <w:rPr>
          <w:rFonts w:hint="cs"/>
          <w:rtl/>
        </w:rPr>
        <w:t xml:space="preserve">שות אותם? </w:t>
      </w:r>
      <w:bookmarkStart w:id="66729" w:name="_ETM_Q134_479119"/>
      <w:bookmarkStart w:id="66730" w:name="_ETM_Q134_478580"/>
      <w:bookmarkStart w:id="66731" w:name="_ETM_Q134_483379"/>
      <w:bookmarkEnd w:id="66729"/>
      <w:bookmarkEnd w:id="66730"/>
      <w:bookmarkEnd w:id="66731"/>
      <w:r>
        <w:rPr>
          <w:rtl/>
        </w:rPr>
        <w:t xml:space="preserve">מה </w:t>
      </w:r>
      <w:bookmarkStart w:id="66732" w:name="_ETM_Q134_483709"/>
      <w:bookmarkEnd w:id="66732"/>
      <w:r>
        <w:rPr>
          <w:rtl/>
        </w:rPr>
        <w:t xml:space="preserve">קרה </w:t>
      </w:r>
      <w:bookmarkStart w:id="66733" w:name="_ETM_Q134_484040"/>
      <w:bookmarkStart w:id="66734" w:name="_ETM_Q134_481559"/>
      <w:bookmarkEnd w:id="66733"/>
      <w:bookmarkEnd w:id="66734"/>
      <w:r>
        <w:rPr>
          <w:rFonts w:hint="cs"/>
          <w:rtl/>
        </w:rPr>
        <w:t>ל</w:t>
      </w:r>
      <w:r>
        <w:rPr>
          <w:rtl/>
        </w:rPr>
        <w:t>חרדים</w:t>
      </w:r>
      <w:bookmarkStart w:id="66735" w:name="_ETM_Q134_483773"/>
      <w:bookmarkEnd w:id="66735"/>
      <w:r>
        <w:rPr>
          <w:rFonts w:hint="cs"/>
          <w:rtl/>
        </w:rPr>
        <w:t>?</w:t>
      </w:r>
      <w:r>
        <w:rPr>
          <w:rtl/>
        </w:rPr>
        <w:t xml:space="preserve"> </w:t>
      </w:r>
      <w:bookmarkStart w:id="66736" w:name="_ETM_Q134_484759"/>
      <w:bookmarkEnd w:id="66736"/>
      <w:r>
        <w:rPr>
          <w:rtl/>
        </w:rPr>
        <w:t xml:space="preserve">היו </w:t>
      </w:r>
      <w:bookmarkStart w:id="66737" w:name="_ETM_Q134_485089"/>
      <w:bookmarkEnd w:id="66737"/>
      <w:r>
        <w:rPr>
          <w:rtl/>
        </w:rPr>
        <w:t>ח</w:t>
      </w:r>
      <w:r>
        <w:rPr>
          <w:rFonts w:hint="cs"/>
          <w:rtl/>
        </w:rPr>
        <w:t xml:space="preserve">יילים עד </w:t>
      </w:r>
      <w:bookmarkStart w:id="66738" w:name="_ETM_Q134_481274"/>
      <w:bookmarkStart w:id="66739" w:name="_ETM_Q134_485330"/>
      <w:bookmarkStart w:id="66740" w:name="_ETM_Q134_485600"/>
      <w:bookmarkStart w:id="66741" w:name="_ETM_Q134_485779"/>
      <w:bookmarkEnd w:id="66738"/>
      <w:bookmarkEnd w:id="66739"/>
      <w:bookmarkEnd w:id="66740"/>
      <w:bookmarkEnd w:id="66741"/>
      <w:r>
        <w:rPr>
          <w:rFonts w:hint="cs"/>
          <w:rtl/>
        </w:rPr>
        <w:t>1977, התגייסו</w:t>
      </w:r>
      <w:bookmarkStart w:id="66742" w:name="_ETM_Q134_485319"/>
      <w:bookmarkStart w:id="66743" w:name="_ETM_Q134_487569"/>
      <w:bookmarkStart w:id="66744" w:name="_ETM_Q134_487750"/>
      <w:bookmarkStart w:id="66745" w:name="_ETM_Q134_488290"/>
      <w:bookmarkEnd w:id="66742"/>
      <w:bookmarkEnd w:id="66743"/>
      <w:bookmarkEnd w:id="66744"/>
      <w:bookmarkEnd w:id="66745"/>
      <w:r>
        <w:rPr>
          <w:rFonts w:hint="cs"/>
          <w:rtl/>
        </w:rPr>
        <w:t xml:space="preserve"> </w:t>
      </w:r>
      <w:r>
        <w:rPr>
          <w:rtl/>
        </w:rPr>
        <w:t xml:space="preserve">השכנים </w:t>
      </w:r>
      <w:bookmarkStart w:id="66746" w:name="_ETM_Q134_488830"/>
      <w:bookmarkEnd w:id="66746"/>
      <w:r>
        <w:rPr>
          <w:rtl/>
        </w:rPr>
        <w:t>שלי</w:t>
      </w:r>
      <w:r>
        <w:rPr>
          <w:rFonts w:hint="cs"/>
          <w:rtl/>
        </w:rPr>
        <w:t>,</w:t>
      </w:r>
      <w:r>
        <w:rPr>
          <w:rtl/>
        </w:rPr>
        <w:t xml:space="preserve"> </w:t>
      </w:r>
      <w:bookmarkStart w:id="66747" w:name="_ETM_Q134_492809"/>
      <w:bookmarkEnd w:id="66747"/>
      <w:r>
        <w:rPr>
          <w:rtl/>
        </w:rPr>
        <w:t xml:space="preserve">עם </w:t>
      </w:r>
      <w:bookmarkStart w:id="66748" w:name="_ETM_Q134_493049"/>
      <w:bookmarkEnd w:id="66748"/>
      <w:r>
        <w:rPr>
          <w:rtl/>
        </w:rPr>
        <w:t xml:space="preserve">פאות </w:t>
      </w:r>
      <w:bookmarkStart w:id="66749" w:name="_ETM_Q134_493769"/>
      <w:bookmarkEnd w:id="66749"/>
      <w:r>
        <w:rPr>
          <w:rtl/>
        </w:rPr>
        <w:t xml:space="preserve">ועם </w:t>
      </w:r>
      <w:bookmarkStart w:id="66750" w:name="_ETM_Q134_494070"/>
      <w:bookmarkEnd w:id="66750"/>
      <w:r>
        <w:rPr>
          <w:rtl/>
        </w:rPr>
        <w:t>כובע</w:t>
      </w:r>
      <w:bookmarkStart w:id="66751" w:name="_ETM_Q134_494400"/>
      <w:bookmarkEnd w:id="66751"/>
      <w:r>
        <w:rPr>
          <w:rtl/>
        </w:rPr>
        <w:t>ים</w:t>
      </w:r>
      <w:r>
        <w:rPr>
          <w:rFonts w:hint="cs"/>
          <w:rtl/>
        </w:rPr>
        <w:t>.</w:t>
      </w:r>
      <w:bookmarkStart w:id="66752" w:name="_ETM_Q134_492940"/>
      <w:bookmarkEnd w:id="66752"/>
      <w:r>
        <w:rPr>
          <w:rtl/>
        </w:rPr>
        <w:t xml:space="preserve"> </w:t>
      </w:r>
      <w:bookmarkStart w:id="66753" w:name="_ETM_Q134_495970"/>
      <w:bookmarkEnd w:id="66753"/>
      <w:r>
        <w:rPr>
          <w:rtl/>
        </w:rPr>
        <w:t xml:space="preserve">הגענו </w:t>
      </w:r>
      <w:bookmarkStart w:id="66754" w:name="_ETM_Q134_496510"/>
      <w:bookmarkEnd w:id="66754"/>
      <w:r>
        <w:rPr>
          <w:rtl/>
        </w:rPr>
        <w:t xml:space="preserve">ביחד </w:t>
      </w:r>
      <w:bookmarkStart w:id="66755" w:name="_ETM_Q134_496930"/>
      <w:bookmarkEnd w:id="66755"/>
      <w:r>
        <w:rPr>
          <w:rFonts w:hint="cs"/>
          <w:rtl/>
        </w:rPr>
        <w:t>ל</w:t>
      </w:r>
      <w:r>
        <w:rPr>
          <w:rtl/>
        </w:rPr>
        <w:t xml:space="preserve">גיל </w:t>
      </w:r>
      <w:bookmarkStart w:id="66756" w:name="_ETM_Q134_497200"/>
      <w:bookmarkEnd w:id="66756"/>
      <w:r>
        <w:rPr>
          <w:rFonts w:hint="cs"/>
          <w:rtl/>
        </w:rPr>
        <w:t>18, התגייסנו</w:t>
      </w:r>
      <w:bookmarkStart w:id="66757" w:name="_ETM_Q134_496898"/>
      <w:bookmarkEnd w:id="66757"/>
      <w:r>
        <w:rPr>
          <w:rtl/>
        </w:rPr>
        <w:t xml:space="preserve"> </w:t>
      </w:r>
      <w:bookmarkStart w:id="66758" w:name="_ETM_Q134_497529"/>
      <w:bookmarkStart w:id="66759" w:name="_ETM_Q134_497740"/>
      <w:bookmarkStart w:id="66760" w:name="_ETM_Q134_498250"/>
      <w:bookmarkEnd w:id="66758"/>
      <w:bookmarkEnd w:id="66759"/>
      <w:bookmarkEnd w:id="66760"/>
      <w:r>
        <w:rPr>
          <w:rFonts w:hint="cs"/>
          <w:rtl/>
        </w:rPr>
        <w:t>ל</w:t>
      </w:r>
      <w:r>
        <w:rPr>
          <w:rtl/>
        </w:rPr>
        <w:t>צבא</w:t>
      </w:r>
      <w:r>
        <w:rPr>
          <w:rFonts w:hint="cs"/>
          <w:rtl/>
        </w:rPr>
        <w:t>.</w:t>
      </w:r>
      <w:r>
        <w:rPr>
          <w:rtl/>
        </w:rPr>
        <w:t xml:space="preserve"> </w:t>
      </w:r>
      <w:bookmarkStart w:id="66761" w:name="_ETM_Q134_500640"/>
      <w:bookmarkEnd w:id="66761"/>
      <w:r>
        <w:rPr>
          <w:rtl/>
        </w:rPr>
        <w:t xml:space="preserve">הוא </w:t>
      </w:r>
      <w:bookmarkStart w:id="66762" w:name="_ETM_Q134_500910"/>
      <w:bookmarkEnd w:id="66762"/>
      <w:r>
        <w:rPr>
          <w:rtl/>
        </w:rPr>
        <w:t xml:space="preserve">בא </w:t>
      </w:r>
      <w:bookmarkStart w:id="66763" w:name="_ETM_Q134_501089"/>
      <w:bookmarkEnd w:id="66763"/>
      <w:r>
        <w:rPr>
          <w:rFonts w:hint="cs"/>
          <w:rtl/>
        </w:rPr>
        <w:t>ב</w:t>
      </w:r>
      <w:r>
        <w:rPr>
          <w:rtl/>
        </w:rPr>
        <w:t xml:space="preserve">שבת </w:t>
      </w:r>
      <w:bookmarkStart w:id="66764" w:name="_ETM_Q134_502050"/>
      <w:bookmarkEnd w:id="66764"/>
      <w:r>
        <w:rPr>
          <w:rtl/>
        </w:rPr>
        <w:t>וה</w:t>
      </w:r>
      <w:bookmarkStart w:id="66765" w:name="_ETM_Q134_499278"/>
      <w:bookmarkEnd w:id="66765"/>
      <w:r>
        <w:rPr>
          <w:rFonts w:hint="cs"/>
          <w:rtl/>
        </w:rPr>
        <w:t>סתגר</w:t>
      </w:r>
      <w:r>
        <w:rPr>
          <w:rtl/>
        </w:rPr>
        <w:t xml:space="preserve"> </w:t>
      </w:r>
      <w:bookmarkStart w:id="66766" w:name="_ETM_Q134_502740"/>
      <w:bookmarkEnd w:id="66766"/>
      <w:r>
        <w:rPr>
          <w:rFonts w:hint="cs"/>
          <w:rtl/>
        </w:rPr>
        <w:t>ב</w:t>
      </w:r>
      <w:r>
        <w:rPr>
          <w:rtl/>
        </w:rPr>
        <w:t xml:space="preserve">בית </w:t>
      </w:r>
      <w:bookmarkStart w:id="66767" w:name="_ETM_Q134_502980"/>
      <w:bookmarkEnd w:id="66767"/>
      <w:r>
        <w:rPr>
          <w:rtl/>
        </w:rPr>
        <w:t>הכנסת</w:t>
      </w:r>
      <w:r>
        <w:rPr>
          <w:rFonts w:hint="cs"/>
          <w:rtl/>
        </w:rPr>
        <w:t>,</w:t>
      </w:r>
      <w:bookmarkStart w:id="66768" w:name="_ETM_Q134_500759"/>
      <w:bookmarkEnd w:id="66768"/>
      <w:r>
        <w:rPr>
          <w:rtl/>
        </w:rPr>
        <w:t xml:space="preserve"> </w:t>
      </w:r>
      <w:bookmarkStart w:id="66769" w:name="_ETM_Q134_503520"/>
      <w:bookmarkEnd w:id="66769"/>
      <w:r>
        <w:rPr>
          <w:rtl/>
        </w:rPr>
        <w:t xml:space="preserve">ואני </w:t>
      </w:r>
      <w:bookmarkStart w:id="66770" w:name="_ETM_Q134_503880"/>
      <w:bookmarkEnd w:id="66770"/>
      <w:r>
        <w:rPr>
          <w:rtl/>
        </w:rPr>
        <w:t xml:space="preserve">אחרי </w:t>
      </w:r>
      <w:bookmarkStart w:id="66771" w:name="_ETM_Q134_504180"/>
      <w:bookmarkEnd w:id="66771"/>
      <w:r>
        <w:rPr>
          <w:rtl/>
        </w:rPr>
        <w:t xml:space="preserve">בית </w:t>
      </w:r>
      <w:bookmarkStart w:id="66772" w:name="_ETM_Q134_504330"/>
      <w:bookmarkEnd w:id="66772"/>
      <w:r>
        <w:rPr>
          <w:rtl/>
        </w:rPr>
        <w:t xml:space="preserve">הכנסת </w:t>
      </w:r>
      <w:bookmarkStart w:id="66773" w:name="_ETM_Q134_504779"/>
      <w:bookmarkEnd w:id="66773"/>
      <w:r>
        <w:rPr>
          <w:rtl/>
        </w:rPr>
        <w:t xml:space="preserve">שיחקתי </w:t>
      </w:r>
      <w:bookmarkStart w:id="66774" w:name="_ETM_Q134_505200"/>
      <w:bookmarkEnd w:id="66774"/>
      <w:r>
        <w:rPr>
          <w:rtl/>
        </w:rPr>
        <w:t>כדורגל</w:t>
      </w:r>
      <w:r>
        <w:rPr>
          <w:rFonts w:hint="cs"/>
          <w:rtl/>
        </w:rPr>
        <w:t>.</w:t>
      </w:r>
      <w:r>
        <w:rPr>
          <w:rtl/>
        </w:rPr>
        <w:t xml:space="preserve"> </w:t>
      </w:r>
      <w:bookmarkStart w:id="66775" w:name="_ETM_Q134_506900"/>
      <w:bookmarkEnd w:id="66775"/>
      <w:r>
        <w:rPr>
          <w:rtl/>
        </w:rPr>
        <w:t xml:space="preserve">אבל </w:t>
      </w:r>
      <w:bookmarkStart w:id="66776" w:name="_ETM_Q134_507350"/>
      <w:bookmarkEnd w:id="66776"/>
      <w:r>
        <w:rPr>
          <w:rtl/>
        </w:rPr>
        <w:t xml:space="preserve">שנינו </w:t>
      </w:r>
      <w:bookmarkStart w:id="66777" w:name="_ETM_Q134_507770"/>
      <w:bookmarkEnd w:id="66777"/>
      <w:r>
        <w:rPr>
          <w:rtl/>
        </w:rPr>
        <w:t>היינו</w:t>
      </w:r>
      <w:r>
        <w:rPr>
          <w:rFonts w:hint="cs"/>
          <w:rtl/>
        </w:rPr>
        <w:t xml:space="preserve"> בצבא.</w:t>
      </w:r>
      <w:r>
        <w:rPr>
          <w:rtl/>
        </w:rPr>
        <w:t xml:space="preserve"> </w:t>
      </w:r>
      <w:bookmarkStart w:id="66778" w:name="_ETM_Q134_507980"/>
      <w:bookmarkStart w:id="66779" w:name="_ETM_Q134_510429"/>
      <w:bookmarkEnd w:id="66778"/>
      <w:bookmarkEnd w:id="66779"/>
      <w:r>
        <w:rPr>
          <w:rtl/>
        </w:rPr>
        <w:t xml:space="preserve">מה </w:t>
      </w:r>
      <w:bookmarkStart w:id="66780" w:name="_ETM_Q134_510699"/>
      <w:bookmarkEnd w:id="66780"/>
      <w:r>
        <w:rPr>
          <w:rtl/>
        </w:rPr>
        <w:t>קרה</w:t>
      </w:r>
      <w:r>
        <w:rPr>
          <w:rFonts w:hint="cs"/>
          <w:rtl/>
        </w:rPr>
        <w:t>?</w:t>
      </w:r>
      <w:bookmarkStart w:id="66781" w:name="_ETM_Q134_516200"/>
      <w:bookmarkEnd w:id="66781"/>
    </w:p>
    <w:p w:rsidR="00EA1761" w:rsidRDefault="00EA1761" w:rsidP="00D76316">
      <w:pPr>
        <w:rPr>
          <w:rtl/>
        </w:rPr>
      </w:pPr>
      <w:bookmarkStart w:id="66782" w:name="_ETM_Q134_514375"/>
      <w:bookmarkStart w:id="66783" w:name="_ETM_Q134_514477"/>
      <w:bookmarkEnd w:id="66782"/>
      <w:bookmarkEnd w:id="66783"/>
    </w:p>
    <w:p w:rsidR="00EA1761" w:rsidRDefault="00EA1761" w:rsidP="00A8633D">
      <w:pPr>
        <w:rPr>
          <w:rtl/>
        </w:rPr>
      </w:pPr>
      <w:bookmarkStart w:id="66784" w:name="_ETM_Q134_514543"/>
      <w:bookmarkStart w:id="66785" w:name="_ETM_Q134_514616"/>
      <w:bookmarkEnd w:id="66784"/>
      <w:bookmarkEnd w:id="66785"/>
      <w:r>
        <w:rPr>
          <w:rtl/>
        </w:rPr>
        <w:t xml:space="preserve">תקציב </w:t>
      </w:r>
      <w:bookmarkStart w:id="66786" w:name="_ETM_Q134_516980"/>
      <w:bookmarkEnd w:id="66786"/>
      <w:r>
        <w:rPr>
          <w:rtl/>
        </w:rPr>
        <w:t xml:space="preserve">של </w:t>
      </w:r>
      <w:bookmarkStart w:id="66787" w:name="_ETM_Q134_517339"/>
      <w:bookmarkEnd w:id="66787"/>
      <w:r>
        <w:rPr>
          <w:rtl/>
        </w:rPr>
        <w:t>סחטנות</w:t>
      </w:r>
      <w:r>
        <w:rPr>
          <w:rFonts w:hint="cs"/>
          <w:rtl/>
        </w:rPr>
        <w:t>.</w:t>
      </w:r>
      <w:r>
        <w:rPr>
          <w:rtl/>
        </w:rPr>
        <w:t xml:space="preserve"> </w:t>
      </w:r>
      <w:bookmarkStart w:id="66788" w:name="_ETM_Q134_519589"/>
      <w:bookmarkEnd w:id="66788"/>
      <w:r>
        <w:rPr>
          <w:rtl/>
        </w:rPr>
        <w:t xml:space="preserve">אתה </w:t>
      </w:r>
      <w:bookmarkStart w:id="66789" w:name="_ETM_Q134_520010"/>
      <w:bookmarkEnd w:id="66789"/>
      <w:r>
        <w:rPr>
          <w:rtl/>
        </w:rPr>
        <w:t xml:space="preserve">הרגשת </w:t>
      </w:r>
      <w:bookmarkStart w:id="66790" w:name="_ETM_Q134_520489"/>
      <w:bookmarkEnd w:id="66790"/>
      <w:r>
        <w:rPr>
          <w:rtl/>
        </w:rPr>
        <w:t xml:space="preserve">את </w:t>
      </w:r>
      <w:bookmarkStart w:id="66791" w:name="_ETM_Q134_520610"/>
      <w:bookmarkEnd w:id="66791"/>
      <w:r>
        <w:rPr>
          <w:rtl/>
        </w:rPr>
        <w:t>זה</w:t>
      </w:r>
      <w:r>
        <w:rPr>
          <w:rFonts w:hint="cs"/>
          <w:rtl/>
        </w:rPr>
        <w:t>, ולאד</w:t>
      </w:r>
      <w:bookmarkStart w:id="66792" w:name="_ETM_Q134_518979"/>
      <w:bookmarkStart w:id="66793" w:name="_ETM_Q134_516629"/>
      <w:bookmarkEnd w:id="66792"/>
      <w:bookmarkEnd w:id="66793"/>
      <w:r>
        <w:rPr>
          <w:rFonts w:hint="cs"/>
          <w:rtl/>
        </w:rPr>
        <w:t>,</w:t>
      </w:r>
      <w:r>
        <w:rPr>
          <w:rtl/>
        </w:rPr>
        <w:t xml:space="preserve"> </w:t>
      </w:r>
      <w:bookmarkStart w:id="66794" w:name="_ETM_Q134_520820"/>
      <w:bookmarkStart w:id="66795" w:name="_ETM_Q134_522520"/>
      <w:bookmarkEnd w:id="66794"/>
      <w:bookmarkEnd w:id="66795"/>
      <w:r>
        <w:rPr>
          <w:rFonts w:hint="cs"/>
          <w:rtl/>
        </w:rPr>
        <w:t>נ</w:t>
      </w:r>
      <w:bookmarkStart w:id="66796" w:name="_ETM_Q134_519008"/>
      <w:bookmarkEnd w:id="66796"/>
      <w:r>
        <w:rPr>
          <w:rtl/>
        </w:rPr>
        <w:t>לחמ</w:t>
      </w:r>
      <w:bookmarkStart w:id="66797" w:name="_ETM_Q134_523000"/>
      <w:bookmarkEnd w:id="66797"/>
      <w:r>
        <w:rPr>
          <w:rFonts w:hint="cs"/>
          <w:rtl/>
        </w:rPr>
        <w:t xml:space="preserve">ת </w:t>
      </w:r>
      <w:bookmarkStart w:id="66798" w:name="_ETM_Q134_519697"/>
      <w:bookmarkEnd w:id="66798"/>
      <w:r>
        <w:rPr>
          <w:rtl/>
        </w:rPr>
        <w:t xml:space="preserve">על </w:t>
      </w:r>
      <w:bookmarkStart w:id="66799" w:name="_ETM_Q134_523240"/>
      <w:bookmarkEnd w:id="66799"/>
      <w:r>
        <w:rPr>
          <w:rtl/>
        </w:rPr>
        <w:t>זה</w:t>
      </w:r>
      <w:r>
        <w:rPr>
          <w:rFonts w:hint="cs"/>
          <w:rtl/>
        </w:rPr>
        <w:t>.</w:t>
      </w:r>
      <w:bookmarkStart w:id="66800" w:name="_ETM_Q134_522397"/>
      <w:bookmarkEnd w:id="66800"/>
      <w:r>
        <w:rPr>
          <w:rtl/>
        </w:rPr>
        <w:t xml:space="preserve"> </w:t>
      </w:r>
      <w:bookmarkStart w:id="66801" w:name="_ETM_Q134_523480"/>
      <w:bookmarkEnd w:id="66801"/>
      <w:r>
        <w:rPr>
          <w:rtl/>
        </w:rPr>
        <w:t xml:space="preserve">תקציב </w:t>
      </w:r>
      <w:bookmarkStart w:id="66802" w:name="_ETM_Q134_524140"/>
      <w:bookmarkEnd w:id="66802"/>
      <w:r>
        <w:rPr>
          <w:rFonts w:hint="cs"/>
          <w:rtl/>
        </w:rPr>
        <w:t>ש</w:t>
      </w:r>
      <w:r>
        <w:rPr>
          <w:rtl/>
        </w:rPr>
        <w:t xml:space="preserve">ל </w:t>
      </w:r>
      <w:bookmarkStart w:id="66803" w:name="_ETM_Q134_524410"/>
      <w:bookmarkEnd w:id="66803"/>
      <w:r>
        <w:rPr>
          <w:rtl/>
        </w:rPr>
        <w:t>סחטנות</w:t>
      </w:r>
      <w:bookmarkStart w:id="66804" w:name="_ETM_Q134_526310"/>
      <w:bookmarkStart w:id="66805" w:name="_ETM_Q134_527510"/>
      <w:bookmarkEnd w:id="66804"/>
      <w:bookmarkEnd w:id="66805"/>
      <w:r>
        <w:rPr>
          <w:rFonts w:hint="cs"/>
          <w:rtl/>
        </w:rPr>
        <w:t xml:space="preserve">. </w:t>
      </w:r>
      <w:r w:rsidR="00A8633D">
        <w:rPr>
          <w:rFonts w:hint="cs"/>
          <w:rtl/>
        </w:rPr>
        <w:t xml:space="preserve">5 </w:t>
      </w:r>
      <w:r>
        <w:rPr>
          <w:rFonts w:hint="cs"/>
          <w:rtl/>
        </w:rPr>
        <w:t xml:space="preserve"> מיליארד שקל</w:t>
      </w:r>
      <w:r>
        <w:rPr>
          <w:rtl/>
        </w:rPr>
        <w:t xml:space="preserve">ים </w:t>
      </w:r>
      <w:bookmarkStart w:id="66806" w:name="_ETM_Q134_528020"/>
      <w:bookmarkEnd w:id="66806"/>
      <w:r>
        <w:rPr>
          <w:rtl/>
        </w:rPr>
        <w:t xml:space="preserve">שלא </w:t>
      </w:r>
      <w:bookmarkStart w:id="66807" w:name="_ETM_Q134_528440"/>
      <w:bookmarkEnd w:id="66807"/>
      <w:r>
        <w:rPr>
          <w:rtl/>
        </w:rPr>
        <w:t xml:space="preserve">עוברים </w:t>
      </w:r>
      <w:bookmarkStart w:id="66808" w:name="_ETM_Q134_528829"/>
      <w:bookmarkEnd w:id="66808"/>
      <w:r>
        <w:rPr>
          <w:rtl/>
        </w:rPr>
        <w:t xml:space="preserve">דרך </w:t>
      </w:r>
      <w:bookmarkStart w:id="66809" w:name="_ETM_Q134_529160"/>
      <w:bookmarkEnd w:id="66809"/>
      <w:r>
        <w:rPr>
          <w:rFonts w:hint="cs"/>
          <w:rtl/>
        </w:rPr>
        <w:t>ועדות,</w:t>
      </w:r>
      <w:r>
        <w:rPr>
          <w:rtl/>
        </w:rPr>
        <w:t xml:space="preserve"> </w:t>
      </w:r>
      <w:bookmarkStart w:id="66810" w:name="_ETM_Q134_531430"/>
      <w:bookmarkEnd w:id="66810"/>
      <w:r>
        <w:rPr>
          <w:rtl/>
        </w:rPr>
        <w:t xml:space="preserve">לא </w:t>
      </w:r>
      <w:bookmarkStart w:id="66811" w:name="_ETM_Q134_531730"/>
      <w:bookmarkEnd w:id="66811"/>
      <w:r>
        <w:rPr>
          <w:rtl/>
        </w:rPr>
        <w:t>נב</w:t>
      </w:r>
      <w:r>
        <w:rPr>
          <w:rFonts w:hint="cs"/>
          <w:rtl/>
        </w:rPr>
        <w:t>ד</w:t>
      </w:r>
      <w:r>
        <w:rPr>
          <w:rtl/>
        </w:rPr>
        <w:t xml:space="preserve">קים </w:t>
      </w:r>
      <w:bookmarkStart w:id="66812" w:name="_ETM_Q134_532480"/>
      <w:bookmarkEnd w:id="66812"/>
      <w:r>
        <w:rPr>
          <w:rtl/>
        </w:rPr>
        <w:t>ע</w:t>
      </w:r>
      <w:bookmarkStart w:id="66813" w:name="_ETM_Q134_529327"/>
      <w:bookmarkEnd w:id="66813"/>
      <w:r>
        <w:rPr>
          <w:rFonts w:hint="cs"/>
          <w:rtl/>
        </w:rPr>
        <w:t>ל ידי</w:t>
      </w:r>
      <w:r>
        <w:rPr>
          <w:rtl/>
        </w:rPr>
        <w:t xml:space="preserve"> </w:t>
      </w:r>
      <w:bookmarkStart w:id="66814" w:name="_ETM_Q134_532870"/>
      <w:bookmarkEnd w:id="66814"/>
      <w:r>
        <w:rPr>
          <w:rtl/>
        </w:rPr>
        <w:t xml:space="preserve">משרד </w:t>
      </w:r>
      <w:bookmarkStart w:id="66815" w:name="_ETM_Q134_533260"/>
      <w:bookmarkEnd w:id="66815"/>
      <w:r>
        <w:rPr>
          <w:rtl/>
        </w:rPr>
        <w:t>האוצר</w:t>
      </w:r>
      <w:r>
        <w:rPr>
          <w:rFonts w:hint="cs"/>
          <w:rtl/>
        </w:rPr>
        <w:t>.</w:t>
      </w:r>
      <w:r>
        <w:rPr>
          <w:rtl/>
        </w:rPr>
        <w:t xml:space="preserve"> </w:t>
      </w:r>
      <w:bookmarkStart w:id="66816" w:name="_ETM_Q134_533739"/>
      <w:bookmarkEnd w:id="66816"/>
      <w:r>
        <w:rPr>
          <w:rtl/>
        </w:rPr>
        <w:t xml:space="preserve">יושבים </w:t>
      </w:r>
      <w:bookmarkStart w:id="66817" w:name="_ETM_Q134_534309"/>
      <w:bookmarkEnd w:id="66817"/>
      <w:r>
        <w:rPr>
          <w:rtl/>
        </w:rPr>
        <w:t xml:space="preserve">אנשי </w:t>
      </w:r>
      <w:bookmarkStart w:id="66818" w:name="_ETM_Q134_534640"/>
      <w:bookmarkEnd w:id="66818"/>
      <w:r>
        <w:rPr>
          <w:rtl/>
        </w:rPr>
        <w:t xml:space="preserve">האוצר </w:t>
      </w:r>
      <w:bookmarkStart w:id="66819" w:name="_ETM_Q134_536299"/>
      <w:bookmarkEnd w:id="66819"/>
      <w:r>
        <w:rPr>
          <w:rtl/>
        </w:rPr>
        <w:t xml:space="preserve">עם </w:t>
      </w:r>
      <w:bookmarkStart w:id="66820" w:name="_ETM_Q134_536510"/>
      <w:bookmarkEnd w:id="66820"/>
      <w:r>
        <w:rPr>
          <w:rtl/>
        </w:rPr>
        <w:t xml:space="preserve">הראש </w:t>
      </w:r>
      <w:bookmarkStart w:id="66821" w:name="_ETM_Q134_537049"/>
      <w:bookmarkEnd w:id="66821"/>
      <w:r>
        <w:rPr>
          <w:rtl/>
        </w:rPr>
        <w:t>למטה</w:t>
      </w:r>
      <w:r>
        <w:rPr>
          <w:rFonts w:hint="cs"/>
          <w:rtl/>
        </w:rPr>
        <w:t>,</w:t>
      </w:r>
      <w:r>
        <w:rPr>
          <w:rtl/>
        </w:rPr>
        <w:t xml:space="preserve"> </w:t>
      </w:r>
      <w:bookmarkStart w:id="66822" w:name="_ETM_Q134_538190"/>
      <w:bookmarkEnd w:id="66822"/>
      <w:r>
        <w:rPr>
          <w:rFonts w:hint="cs"/>
          <w:rtl/>
        </w:rPr>
        <w:t>שפופ</w:t>
      </w:r>
      <w:bookmarkStart w:id="66823" w:name="_ETM_Q134_536468"/>
      <w:bookmarkEnd w:id="66823"/>
      <w:r>
        <w:rPr>
          <w:rtl/>
        </w:rPr>
        <w:t>ים</w:t>
      </w:r>
      <w:r>
        <w:rPr>
          <w:rFonts w:hint="cs"/>
          <w:rtl/>
        </w:rPr>
        <w:t>,</w:t>
      </w:r>
      <w:r>
        <w:rPr>
          <w:rtl/>
        </w:rPr>
        <w:t xml:space="preserve"> </w:t>
      </w:r>
      <w:bookmarkStart w:id="66824" w:name="_ETM_Q134_539089"/>
      <w:bookmarkEnd w:id="66824"/>
      <w:r>
        <w:rPr>
          <w:rFonts w:hint="cs"/>
          <w:rtl/>
        </w:rPr>
        <w:t>כ</w:t>
      </w:r>
      <w:r>
        <w:rPr>
          <w:rtl/>
        </w:rPr>
        <w:t>נו</w:t>
      </w:r>
      <w:r>
        <w:rPr>
          <w:rFonts w:hint="cs"/>
          <w:rtl/>
        </w:rPr>
        <w:t>ע</w:t>
      </w:r>
      <w:r>
        <w:rPr>
          <w:rtl/>
        </w:rPr>
        <w:t>ים</w:t>
      </w:r>
      <w:r>
        <w:rPr>
          <w:rFonts w:hint="cs"/>
          <w:rtl/>
        </w:rPr>
        <w:t>,</w:t>
      </w:r>
      <w:r>
        <w:rPr>
          <w:rtl/>
        </w:rPr>
        <w:t xml:space="preserve"> </w:t>
      </w:r>
      <w:bookmarkStart w:id="66825" w:name="_ETM_Q134_540880"/>
      <w:bookmarkEnd w:id="66825"/>
      <w:r>
        <w:rPr>
          <w:rtl/>
        </w:rPr>
        <w:t xml:space="preserve">וכשאתה </w:t>
      </w:r>
      <w:bookmarkStart w:id="66826" w:name="_ETM_Q134_541450"/>
      <w:bookmarkEnd w:id="66826"/>
      <w:r>
        <w:rPr>
          <w:rtl/>
        </w:rPr>
        <w:t xml:space="preserve">מדבר </w:t>
      </w:r>
      <w:bookmarkStart w:id="66827" w:name="_ETM_Q134_541839"/>
      <w:bookmarkEnd w:id="66827"/>
      <w:r>
        <w:rPr>
          <w:rtl/>
        </w:rPr>
        <w:t xml:space="preserve">איתם </w:t>
      </w:r>
      <w:bookmarkStart w:id="66828" w:name="_ETM_Q134_542140"/>
      <w:bookmarkEnd w:id="66828"/>
      <w:r>
        <w:rPr>
          <w:rtl/>
        </w:rPr>
        <w:t>בחוץ</w:t>
      </w:r>
      <w:bookmarkStart w:id="66829" w:name="_ETM_Q134_539148"/>
      <w:bookmarkEnd w:id="66829"/>
      <w:r>
        <w:rPr>
          <w:rFonts w:hint="cs"/>
          <w:rtl/>
        </w:rPr>
        <w:t>,</w:t>
      </w:r>
      <w:r>
        <w:rPr>
          <w:rtl/>
        </w:rPr>
        <w:t xml:space="preserve"> </w:t>
      </w:r>
      <w:bookmarkStart w:id="66830" w:name="_ETM_Q134_542560"/>
      <w:bookmarkEnd w:id="66830"/>
      <w:r>
        <w:rPr>
          <w:rtl/>
        </w:rPr>
        <w:t xml:space="preserve">אז </w:t>
      </w:r>
      <w:bookmarkStart w:id="66831" w:name="_ETM_Q134_542739"/>
      <w:bookmarkEnd w:id="66831"/>
      <w:r>
        <w:rPr>
          <w:rtl/>
        </w:rPr>
        <w:t xml:space="preserve">הם </w:t>
      </w:r>
      <w:bookmarkStart w:id="66832" w:name="_ETM_Q134_542890"/>
      <w:bookmarkEnd w:id="66832"/>
      <w:r>
        <w:rPr>
          <w:rtl/>
        </w:rPr>
        <w:t>עושים</w:t>
      </w:r>
      <w:r>
        <w:rPr>
          <w:rFonts w:hint="cs"/>
          <w:rtl/>
        </w:rPr>
        <w:t>:</w:t>
      </w:r>
      <w:r>
        <w:rPr>
          <w:rtl/>
        </w:rPr>
        <w:t xml:space="preserve"> </w:t>
      </w:r>
      <w:bookmarkStart w:id="66833" w:name="_ETM_Q134_543820"/>
      <w:bookmarkEnd w:id="66833"/>
      <w:r>
        <w:rPr>
          <w:rtl/>
        </w:rPr>
        <w:t>ככה</w:t>
      </w:r>
      <w:r>
        <w:rPr>
          <w:rFonts w:hint="cs"/>
          <w:rtl/>
        </w:rPr>
        <w:t>.</w:t>
      </w:r>
      <w:bookmarkStart w:id="66834" w:name="_ETM_Q134_545760"/>
      <w:bookmarkEnd w:id="66834"/>
    </w:p>
    <w:p w:rsidR="00EA1761" w:rsidRDefault="00EA1761" w:rsidP="00D76316">
      <w:pPr>
        <w:rPr>
          <w:rtl/>
        </w:rPr>
      </w:pPr>
      <w:bookmarkStart w:id="66835" w:name="_ETM_Q134_545785"/>
      <w:bookmarkStart w:id="66836" w:name="_ETM_Q134_545894"/>
      <w:bookmarkStart w:id="66837" w:name="_ETM_Q134_545960"/>
      <w:bookmarkEnd w:id="66835"/>
      <w:bookmarkEnd w:id="66836"/>
      <w:bookmarkEnd w:id="66837"/>
    </w:p>
    <w:p w:rsidR="00EA1761" w:rsidRDefault="00EA1761" w:rsidP="00D76316">
      <w:pPr>
        <w:rPr>
          <w:rtl/>
        </w:rPr>
      </w:pPr>
      <w:bookmarkStart w:id="66838" w:name="_ETM_Q134_546023"/>
      <w:bookmarkEnd w:id="66838"/>
      <w:r>
        <w:rPr>
          <w:rtl/>
        </w:rPr>
        <w:t xml:space="preserve">בדקה </w:t>
      </w:r>
      <w:bookmarkStart w:id="66839" w:name="_ETM_Q134_546510"/>
      <w:bookmarkEnd w:id="66839"/>
      <w:r>
        <w:rPr>
          <w:rFonts w:hint="cs"/>
          <w:rtl/>
        </w:rPr>
        <w:t>ה-</w:t>
      </w:r>
      <w:r>
        <w:rPr>
          <w:rtl/>
        </w:rPr>
        <w:t xml:space="preserve">90 </w:t>
      </w:r>
      <w:bookmarkStart w:id="66840" w:name="_ETM_Q134_548549"/>
      <w:bookmarkEnd w:id="66840"/>
      <w:r>
        <w:rPr>
          <w:rtl/>
        </w:rPr>
        <w:t xml:space="preserve">מחליטים </w:t>
      </w:r>
      <w:bookmarkStart w:id="66841" w:name="_ETM_Q134_549180"/>
      <w:bookmarkEnd w:id="66841"/>
      <w:r>
        <w:rPr>
          <w:rtl/>
        </w:rPr>
        <w:t>לפ</w:t>
      </w:r>
      <w:r>
        <w:rPr>
          <w:rFonts w:hint="cs"/>
          <w:rtl/>
        </w:rPr>
        <w:t>ט</w:t>
      </w:r>
      <w:r>
        <w:rPr>
          <w:rtl/>
        </w:rPr>
        <w:t xml:space="preserve">ור </w:t>
      </w:r>
      <w:bookmarkStart w:id="66842" w:name="_ETM_Q134_552910"/>
      <w:bookmarkStart w:id="66843" w:name="_ETM_Q134_553240"/>
      <w:bookmarkStart w:id="66844" w:name="_ETM_Q134_555110"/>
      <w:bookmarkEnd w:id="66842"/>
      <w:bookmarkEnd w:id="66843"/>
      <w:bookmarkEnd w:id="66844"/>
      <w:r>
        <w:rPr>
          <w:rFonts w:hint="cs"/>
          <w:rtl/>
        </w:rPr>
        <w:t>ממיסים</w:t>
      </w:r>
      <w:r>
        <w:rPr>
          <w:rtl/>
        </w:rPr>
        <w:t xml:space="preserve"> </w:t>
      </w:r>
      <w:bookmarkStart w:id="66845" w:name="_ETM_Q134_556159"/>
      <w:bookmarkEnd w:id="66845"/>
      <w:r>
        <w:rPr>
          <w:rFonts w:hint="cs"/>
          <w:rtl/>
        </w:rPr>
        <w:t xml:space="preserve">רק </w:t>
      </w:r>
      <w:r>
        <w:rPr>
          <w:rtl/>
        </w:rPr>
        <w:t xml:space="preserve">את </w:t>
      </w:r>
      <w:bookmarkStart w:id="66846" w:name="_ETM_Q134_556369"/>
      <w:bookmarkEnd w:id="66846"/>
      <w:r>
        <w:rPr>
          <w:rtl/>
        </w:rPr>
        <w:t xml:space="preserve">המורים </w:t>
      </w:r>
      <w:bookmarkStart w:id="66847" w:name="_ETM_Q134_557389"/>
      <w:bookmarkEnd w:id="66847"/>
      <w:r>
        <w:rPr>
          <w:rtl/>
        </w:rPr>
        <w:t xml:space="preserve">החרדים </w:t>
      </w:r>
      <w:bookmarkStart w:id="66848" w:name="_ETM_Q134_558139"/>
      <w:bookmarkEnd w:id="66848"/>
      <w:r>
        <w:rPr>
          <w:rtl/>
        </w:rPr>
        <w:t>בפטור</w:t>
      </w:r>
      <w:r>
        <w:rPr>
          <w:rFonts w:hint="cs"/>
          <w:rtl/>
        </w:rPr>
        <w:t>.</w:t>
      </w:r>
      <w:r>
        <w:rPr>
          <w:rtl/>
        </w:rPr>
        <w:t xml:space="preserve"> </w:t>
      </w:r>
      <w:bookmarkStart w:id="66849" w:name="_ETM_Q134_561590"/>
      <w:bookmarkEnd w:id="66849"/>
      <w:r>
        <w:rPr>
          <w:rtl/>
        </w:rPr>
        <w:t>מה</w:t>
      </w:r>
      <w:r>
        <w:rPr>
          <w:rFonts w:hint="cs"/>
          <w:rtl/>
        </w:rPr>
        <w:t>,</w:t>
      </w:r>
      <w:r>
        <w:rPr>
          <w:rtl/>
        </w:rPr>
        <w:t xml:space="preserve"> </w:t>
      </w:r>
      <w:bookmarkStart w:id="66850" w:name="_ETM_Q134_561980"/>
      <w:bookmarkEnd w:id="66850"/>
      <w:r>
        <w:rPr>
          <w:rtl/>
        </w:rPr>
        <w:t xml:space="preserve">היד </w:t>
      </w:r>
      <w:bookmarkStart w:id="66851" w:name="_ETM_Q134_562430"/>
      <w:bookmarkEnd w:id="66851"/>
      <w:r>
        <w:rPr>
          <w:rtl/>
        </w:rPr>
        <w:t xml:space="preserve">לא </w:t>
      </w:r>
      <w:bookmarkStart w:id="66852" w:name="_ETM_Q134_562580"/>
      <w:bookmarkEnd w:id="66852"/>
      <w:r>
        <w:rPr>
          <w:rtl/>
        </w:rPr>
        <w:t xml:space="preserve">רועדת </w:t>
      </w:r>
      <w:bookmarkStart w:id="66853" w:name="_ETM_Q134_563210"/>
      <w:bookmarkEnd w:id="66853"/>
      <w:r>
        <w:rPr>
          <w:rtl/>
        </w:rPr>
        <w:t xml:space="preserve">לזה </w:t>
      </w:r>
      <w:bookmarkStart w:id="66854" w:name="_ETM_Q134_563540"/>
      <w:bookmarkEnd w:id="66854"/>
      <w:r>
        <w:rPr>
          <w:rtl/>
        </w:rPr>
        <w:t xml:space="preserve">שעושה </w:t>
      </w:r>
      <w:bookmarkStart w:id="66855" w:name="_ETM_Q134_564080"/>
      <w:bookmarkEnd w:id="66855"/>
      <w:r>
        <w:rPr>
          <w:rtl/>
        </w:rPr>
        <w:t xml:space="preserve">את </w:t>
      </w:r>
      <w:bookmarkStart w:id="66856" w:name="_ETM_Q134_564140"/>
      <w:bookmarkEnd w:id="66856"/>
      <w:r>
        <w:rPr>
          <w:rtl/>
        </w:rPr>
        <w:t>זה</w:t>
      </w:r>
      <w:r>
        <w:rPr>
          <w:rFonts w:hint="cs"/>
          <w:rtl/>
        </w:rPr>
        <w:t>?</w:t>
      </w:r>
      <w:r>
        <w:rPr>
          <w:rtl/>
        </w:rPr>
        <w:t xml:space="preserve"> </w:t>
      </w:r>
      <w:bookmarkStart w:id="66857" w:name="_ETM_Q134_565630"/>
      <w:bookmarkEnd w:id="66857"/>
      <w:r>
        <w:rPr>
          <w:rtl/>
        </w:rPr>
        <w:t>מה</w:t>
      </w:r>
      <w:r>
        <w:rPr>
          <w:rFonts w:hint="cs"/>
          <w:rtl/>
        </w:rPr>
        <w:t>,</w:t>
      </w:r>
      <w:r>
        <w:rPr>
          <w:rtl/>
        </w:rPr>
        <w:t xml:space="preserve"> </w:t>
      </w:r>
      <w:bookmarkStart w:id="66858" w:name="_ETM_Q134_565960"/>
      <w:bookmarkEnd w:id="66858"/>
      <w:r>
        <w:rPr>
          <w:rtl/>
        </w:rPr>
        <w:t xml:space="preserve">אתם </w:t>
      </w:r>
      <w:bookmarkStart w:id="66859" w:name="_ETM_Q134_566230"/>
      <w:bookmarkEnd w:id="66859"/>
      <w:r>
        <w:rPr>
          <w:rtl/>
        </w:rPr>
        <w:t xml:space="preserve">לא </w:t>
      </w:r>
      <w:bookmarkStart w:id="66860" w:name="_ETM_Q134_566320"/>
      <w:bookmarkEnd w:id="66860"/>
      <w:r>
        <w:rPr>
          <w:rtl/>
        </w:rPr>
        <w:t xml:space="preserve">מסתכלים </w:t>
      </w:r>
      <w:bookmarkStart w:id="66861" w:name="_ETM_Q134_566920"/>
      <w:bookmarkEnd w:id="66861"/>
      <w:r>
        <w:rPr>
          <w:rtl/>
        </w:rPr>
        <w:t>שמאלה</w:t>
      </w:r>
      <w:bookmarkStart w:id="66862" w:name="_ETM_Q134_567339"/>
      <w:bookmarkStart w:id="66863" w:name="_ETM_Q134_564688"/>
      <w:bookmarkEnd w:id="66862"/>
      <w:bookmarkEnd w:id="66863"/>
      <w:r>
        <w:rPr>
          <w:rFonts w:hint="cs"/>
          <w:rtl/>
        </w:rPr>
        <w:t xml:space="preserve">, </w:t>
      </w:r>
      <w:r>
        <w:rPr>
          <w:rtl/>
        </w:rPr>
        <w:t>ימינה</w:t>
      </w:r>
      <w:r>
        <w:rPr>
          <w:rFonts w:hint="cs"/>
          <w:rtl/>
        </w:rPr>
        <w:t>?</w:t>
      </w:r>
      <w:r>
        <w:rPr>
          <w:rtl/>
        </w:rPr>
        <w:t xml:space="preserve"> </w:t>
      </w:r>
      <w:bookmarkStart w:id="66864" w:name="_ETM_Q134_568700"/>
      <w:bookmarkEnd w:id="66864"/>
      <w:r>
        <w:rPr>
          <w:rtl/>
        </w:rPr>
        <w:t>מה</w:t>
      </w:r>
      <w:r>
        <w:rPr>
          <w:rFonts w:hint="cs"/>
          <w:rtl/>
        </w:rPr>
        <w:t>,</w:t>
      </w:r>
      <w:r>
        <w:rPr>
          <w:rtl/>
        </w:rPr>
        <w:t xml:space="preserve"> </w:t>
      </w:r>
      <w:bookmarkStart w:id="66865" w:name="_ETM_Q134_568939"/>
      <w:bookmarkEnd w:id="66865"/>
      <w:r>
        <w:rPr>
          <w:rtl/>
        </w:rPr>
        <w:t xml:space="preserve">אתם </w:t>
      </w:r>
      <w:bookmarkStart w:id="66866" w:name="_ETM_Q134_569240"/>
      <w:bookmarkEnd w:id="66866"/>
      <w:r>
        <w:rPr>
          <w:rtl/>
        </w:rPr>
        <w:t xml:space="preserve">לא </w:t>
      </w:r>
      <w:bookmarkStart w:id="66867" w:name="_ETM_Q134_569359"/>
      <w:bookmarkEnd w:id="66867"/>
      <w:r>
        <w:rPr>
          <w:rtl/>
        </w:rPr>
        <w:t>מבוהלים</w:t>
      </w:r>
      <w:r>
        <w:rPr>
          <w:rFonts w:hint="cs"/>
          <w:rtl/>
        </w:rPr>
        <w:t>?</w:t>
      </w:r>
      <w:bookmarkStart w:id="66868" w:name="_ETM_Q134_572860"/>
      <w:bookmarkEnd w:id="66868"/>
      <w:r>
        <w:rPr>
          <w:rtl/>
        </w:rPr>
        <w:t xml:space="preserve"> </w:t>
      </w:r>
      <w:bookmarkStart w:id="66869" w:name="_ETM_Q134_570990"/>
      <w:bookmarkEnd w:id="66869"/>
      <w:r>
        <w:rPr>
          <w:rtl/>
        </w:rPr>
        <w:t>מה</w:t>
      </w:r>
      <w:bookmarkStart w:id="66870" w:name="_ETM_Q134_570487"/>
      <w:bookmarkEnd w:id="66870"/>
      <w:r>
        <w:rPr>
          <w:rFonts w:hint="cs"/>
          <w:rtl/>
        </w:rPr>
        <w:t>,</w:t>
      </w:r>
      <w:r>
        <w:rPr>
          <w:rtl/>
        </w:rPr>
        <w:t xml:space="preserve"> </w:t>
      </w:r>
      <w:bookmarkStart w:id="66871" w:name="_ETM_Q134_571260"/>
      <w:bookmarkEnd w:id="66871"/>
      <w:r>
        <w:rPr>
          <w:rtl/>
        </w:rPr>
        <w:t xml:space="preserve">אתם </w:t>
      </w:r>
      <w:bookmarkStart w:id="66872" w:name="_ETM_Q134_571560"/>
      <w:bookmarkEnd w:id="66872"/>
      <w:r>
        <w:rPr>
          <w:rtl/>
        </w:rPr>
        <w:t xml:space="preserve">לא </w:t>
      </w:r>
      <w:bookmarkStart w:id="66873" w:name="_ETM_Q134_571680"/>
      <w:bookmarkEnd w:id="66873"/>
      <w:r>
        <w:rPr>
          <w:rtl/>
        </w:rPr>
        <w:t>מוסריים</w:t>
      </w:r>
      <w:r>
        <w:rPr>
          <w:rFonts w:hint="cs"/>
          <w:rtl/>
        </w:rPr>
        <w:t>?</w:t>
      </w:r>
      <w:bookmarkStart w:id="66874" w:name="_ETM_Q134_571008"/>
      <w:bookmarkEnd w:id="66874"/>
      <w:r>
        <w:rPr>
          <w:rtl/>
        </w:rPr>
        <w:t xml:space="preserve"> </w:t>
      </w:r>
      <w:bookmarkStart w:id="66875" w:name="_ETM_Q134_574890"/>
      <w:bookmarkEnd w:id="66875"/>
      <w:r>
        <w:rPr>
          <w:rtl/>
        </w:rPr>
        <w:t>למה</w:t>
      </w:r>
      <w:r>
        <w:rPr>
          <w:rFonts w:hint="cs"/>
          <w:rtl/>
        </w:rPr>
        <w:t>?</w:t>
      </w:r>
      <w:r>
        <w:rPr>
          <w:rtl/>
        </w:rPr>
        <w:t xml:space="preserve"> </w:t>
      </w:r>
      <w:bookmarkStart w:id="66876" w:name="_ETM_Q134_577789"/>
      <w:bookmarkEnd w:id="66876"/>
      <w:r>
        <w:rPr>
          <w:rtl/>
        </w:rPr>
        <w:t xml:space="preserve">יש </w:t>
      </w:r>
      <w:bookmarkStart w:id="66877" w:name="_ETM_Q134_578299"/>
      <w:bookmarkEnd w:id="66877"/>
      <w:r>
        <w:rPr>
          <w:rtl/>
        </w:rPr>
        <w:t xml:space="preserve">מורים </w:t>
      </w:r>
      <w:bookmarkStart w:id="66878" w:name="_ETM_Q134_580029"/>
      <w:bookmarkEnd w:id="66878"/>
      <w:r>
        <w:rPr>
          <w:rFonts w:hint="cs"/>
          <w:rtl/>
        </w:rPr>
        <w:t>ש</w:t>
      </w:r>
      <w:r>
        <w:rPr>
          <w:rtl/>
        </w:rPr>
        <w:t xml:space="preserve">נותנים </w:t>
      </w:r>
      <w:bookmarkStart w:id="66879" w:name="_ETM_Q134_580869"/>
      <w:bookmarkEnd w:id="66879"/>
      <w:r>
        <w:rPr>
          <w:rtl/>
        </w:rPr>
        <w:t xml:space="preserve">את </w:t>
      </w:r>
      <w:bookmarkStart w:id="66880" w:name="_ETM_Q134_581020"/>
      <w:bookmarkEnd w:id="66880"/>
      <w:r>
        <w:rPr>
          <w:rtl/>
        </w:rPr>
        <w:t>נפשם</w:t>
      </w:r>
      <w:r>
        <w:rPr>
          <w:rFonts w:hint="cs"/>
          <w:rtl/>
        </w:rPr>
        <w:t>,</w:t>
      </w:r>
      <w:r>
        <w:rPr>
          <w:rtl/>
        </w:rPr>
        <w:t xml:space="preserve"> </w:t>
      </w:r>
      <w:bookmarkStart w:id="66881" w:name="_ETM_Q134_582490"/>
      <w:bookmarkEnd w:id="66881"/>
      <w:r>
        <w:rPr>
          <w:rtl/>
        </w:rPr>
        <w:t>ש</w:t>
      </w:r>
      <w:r>
        <w:rPr>
          <w:rFonts w:hint="cs"/>
          <w:rtl/>
        </w:rPr>
        <w:t>מ</w:t>
      </w:r>
      <w:r>
        <w:rPr>
          <w:rtl/>
        </w:rPr>
        <w:t xml:space="preserve">מילא </w:t>
      </w:r>
      <w:bookmarkStart w:id="66882" w:name="_ETM_Q134_583330"/>
      <w:bookmarkEnd w:id="66882"/>
      <w:r>
        <w:rPr>
          <w:rFonts w:hint="cs"/>
          <w:rtl/>
        </w:rPr>
        <w:t>הש</w:t>
      </w:r>
      <w:bookmarkStart w:id="66883" w:name="_ETM_Q134_581538"/>
      <w:bookmarkEnd w:id="66883"/>
      <w:r>
        <w:rPr>
          <w:rtl/>
        </w:rPr>
        <w:t xml:space="preserve">כר </w:t>
      </w:r>
      <w:bookmarkStart w:id="66884" w:name="_ETM_Q134_583810"/>
      <w:bookmarkEnd w:id="66884"/>
      <w:r>
        <w:rPr>
          <w:rtl/>
        </w:rPr>
        <w:t xml:space="preserve">שלהם </w:t>
      </w:r>
      <w:bookmarkStart w:id="66885" w:name="_ETM_Q134_584409"/>
      <w:bookmarkStart w:id="66886" w:name="_ETM_Q134_585100"/>
      <w:bookmarkEnd w:id="66885"/>
      <w:bookmarkEnd w:id="66886"/>
      <w:r>
        <w:rPr>
          <w:rFonts w:hint="cs"/>
          <w:rtl/>
        </w:rPr>
        <w:t xml:space="preserve">הוא </w:t>
      </w:r>
      <w:r>
        <w:rPr>
          <w:rtl/>
        </w:rPr>
        <w:t xml:space="preserve">על </w:t>
      </w:r>
      <w:bookmarkStart w:id="66887" w:name="_ETM_Q134_585310"/>
      <w:bookmarkEnd w:id="66887"/>
      <w:r>
        <w:rPr>
          <w:rtl/>
        </w:rPr>
        <w:t>הפנים</w:t>
      </w:r>
      <w:r>
        <w:rPr>
          <w:rFonts w:hint="cs"/>
          <w:rtl/>
        </w:rPr>
        <w:t>,</w:t>
      </w:r>
      <w:bookmarkStart w:id="66888" w:name="_ETM_Q134_583778"/>
      <w:bookmarkEnd w:id="66888"/>
      <w:r>
        <w:rPr>
          <w:rtl/>
        </w:rPr>
        <w:t xml:space="preserve"> </w:t>
      </w:r>
      <w:bookmarkStart w:id="66889" w:name="_ETM_Q134_586549"/>
      <w:bookmarkEnd w:id="66889"/>
      <w:r>
        <w:rPr>
          <w:rtl/>
        </w:rPr>
        <w:t xml:space="preserve">עובדים </w:t>
      </w:r>
      <w:bookmarkStart w:id="66890" w:name="_ETM_Q134_587000"/>
      <w:bookmarkEnd w:id="66890"/>
      <w:r>
        <w:rPr>
          <w:rFonts w:hint="cs"/>
          <w:rtl/>
        </w:rPr>
        <w:t xml:space="preserve">סוציאליים, </w:t>
      </w:r>
      <w:bookmarkStart w:id="66891" w:name="_ETM_Q134_588894"/>
      <w:bookmarkStart w:id="66892" w:name="_ETM_Q134_584311"/>
      <w:bookmarkStart w:id="66893" w:name="_ETM_Q134_587240"/>
      <w:bookmarkStart w:id="66894" w:name="_ETM_Q134_587510"/>
      <w:bookmarkStart w:id="66895" w:name="_ETM_Q134_587630"/>
      <w:bookmarkStart w:id="66896" w:name="_ETM_Q134_585087"/>
      <w:bookmarkEnd w:id="66891"/>
      <w:bookmarkEnd w:id="66892"/>
      <w:bookmarkEnd w:id="66893"/>
      <w:bookmarkEnd w:id="66894"/>
      <w:bookmarkEnd w:id="66895"/>
      <w:bookmarkEnd w:id="66896"/>
      <w:r>
        <w:rPr>
          <w:rtl/>
        </w:rPr>
        <w:t xml:space="preserve">השכר </w:t>
      </w:r>
      <w:bookmarkStart w:id="66897" w:name="_ETM_Q134_588080"/>
      <w:bookmarkEnd w:id="66897"/>
      <w:r>
        <w:rPr>
          <w:rtl/>
        </w:rPr>
        <w:t xml:space="preserve">שלהם </w:t>
      </w:r>
      <w:bookmarkStart w:id="66898" w:name="_ETM_Q134_588560"/>
      <w:bookmarkEnd w:id="66898"/>
      <w:r>
        <w:rPr>
          <w:rtl/>
        </w:rPr>
        <w:t xml:space="preserve">על </w:t>
      </w:r>
      <w:bookmarkStart w:id="66899" w:name="_ETM_Q134_588770"/>
      <w:bookmarkEnd w:id="66899"/>
      <w:r>
        <w:rPr>
          <w:rtl/>
        </w:rPr>
        <w:t>הפנים</w:t>
      </w:r>
      <w:bookmarkStart w:id="66900" w:name="_ETM_Q134_589220"/>
      <w:bookmarkEnd w:id="66900"/>
      <w:r>
        <w:rPr>
          <w:rFonts w:hint="cs"/>
          <w:rtl/>
        </w:rPr>
        <w:t xml:space="preserve"> – </w:t>
      </w:r>
      <w:r>
        <w:rPr>
          <w:rtl/>
        </w:rPr>
        <w:t>מחזיקים</w:t>
      </w:r>
      <w:bookmarkStart w:id="66901" w:name="_ETM_Q134_589820"/>
      <w:bookmarkEnd w:id="66901"/>
      <w:r>
        <w:rPr>
          <w:rFonts w:hint="cs"/>
          <w:rtl/>
        </w:rPr>
        <w:t xml:space="preserve"> את</w:t>
      </w:r>
      <w:bookmarkStart w:id="66902" w:name="_ETM_Q134_588357"/>
      <w:bookmarkEnd w:id="66902"/>
      <w:r>
        <w:rPr>
          <w:rFonts w:hint="cs"/>
          <w:rtl/>
        </w:rPr>
        <w:t xml:space="preserve"> ה</w:t>
      </w:r>
      <w:r>
        <w:rPr>
          <w:rtl/>
        </w:rPr>
        <w:t xml:space="preserve">מדינה </w:t>
      </w:r>
      <w:bookmarkStart w:id="66903" w:name="_ETM_Q134_590240"/>
      <w:bookmarkEnd w:id="66903"/>
      <w:r>
        <w:rPr>
          <w:rtl/>
        </w:rPr>
        <w:t>הזאת</w:t>
      </w:r>
      <w:r>
        <w:rPr>
          <w:rFonts w:hint="cs"/>
          <w:rtl/>
        </w:rPr>
        <w:t>.</w:t>
      </w:r>
      <w:r>
        <w:rPr>
          <w:rtl/>
        </w:rPr>
        <w:t xml:space="preserve"> </w:t>
      </w:r>
      <w:bookmarkStart w:id="66904" w:name="_ETM_Q134_591889"/>
      <w:bookmarkEnd w:id="66904"/>
      <w:r>
        <w:rPr>
          <w:rtl/>
        </w:rPr>
        <w:t xml:space="preserve">אבל </w:t>
      </w:r>
      <w:bookmarkStart w:id="66905" w:name="_ETM_Q134_592310"/>
      <w:bookmarkEnd w:id="66905"/>
      <w:r>
        <w:rPr>
          <w:rtl/>
        </w:rPr>
        <w:t>לא</w:t>
      </w:r>
      <w:r>
        <w:rPr>
          <w:rFonts w:hint="cs"/>
          <w:rtl/>
        </w:rPr>
        <w:t>,</w:t>
      </w:r>
      <w:r>
        <w:rPr>
          <w:rtl/>
        </w:rPr>
        <w:t xml:space="preserve"> </w:t>
      </w:r>
      <w:bookmarkStart w:id="66906" w:name="_ETM_Q134_592579"/>
      <w:bookmarkEnd w:id="66906"/>
      <w:r>
        <w:rPr>
          <w:rtl/>
        </w:rPr>
        <w:t xml:space="preserve">הם </w:t>
      </w:r>
      <w:bookmarkStart w:id="66907" w:name="_ETM_Q134_592819"/>
      <w:bookmarkEnd w:id="66907"/>
      <w:r>
        <w:rPr>
          <w:rtl/>
        </w:rPr>
        <w:t>ישלמו</w:t>
      </w:r>
      <w:bookmarkStart w:id="66908" w:name="_ETM_Q134_590698"/>
      <w:bookmarkEnd w:id="66908"/>
      <w:r>
        <w:rPr>
          <w:rFonts w:hint="cs"/>
          <w:rtl/>
        </w:rPr>
        <w:t>,</w:t>
      </w:r>
      <w:r>
        <w:rPr>
          <w:rtl/>
        </w:rPr>
        <w:t xml:space="preserve"> </w:t>
      </w:r>
      <w:bookmarkStart w:id="66909" w:name="_ETM_Q134_593989"/>
      <w:bookmarkEnd w:id="66909"/>
      <w:r>
        <w:rPr>
          <w:rtl/>
        </w:rPr>
        <w:t>מה</w:t>
      </w:r>
      <w:r>
        <w:rPr>
          <w:rFonts w:hint="cs"/>
          <w:rtl/>
        </w:rPr>
        <w:t>שכר</w:t>
      </w:r>
      <w:r>
        <w:rPr>
          <w:rtl/>
        </w:rPr>
        <w:t xml:space="preserve"> </w:t>
      </w:r>
      <w:bookmarkStart w:id="66910" w:name="_ETM_Q134_594679"/>
      <w:bookmarkEnd w:id="66910"/>
      <w:r>
        <w:rPr>
          <w:rtl/>
        </w:rPr>
        <w:t xml:space="preserve">שלהם </w:t>
      </w:r>
      <w:bookmarkStart w:id="66911" w:name="_ETM_Q134_595069"/>
      <w:bookmarkEnd w:id="66911"/>
      <w:r>
        <w:rPr>
          <w:rtl/>
        </w:rPr>
        <w:t>יקצצו</w:t>
      </w:r>
      <w:bookmarkStart w:id="66912" w:name="_ETM_Q134_592607"/>
      <w:bookmarkEnd w:id="66912"/>
      <w:r>
        <w:rPr>
          <w:rFonts w:hint="cs"/>
          <w:rtl/>
        </w:rPr>
        <w:t>;</w:t>
      </w:r>
      <w:r>
        <w:rPr>
          <w:rtl/>
        </w:rPr>
        <w:t xml:space="preserve"> </w:t>
      </w:r>
      <w:bookmarkStart w:id="66913" w:name="_ETM_Q134_596239"/>
      <w:bookmarkEnd w:id="66913"/>
      <w:r>
        <w:rPr>
          <w:rtl/>
        </w:rPr>
        <w:t xml:space="preserve">אבל </w:t>
      </w:r>
      <w:bookmarkStart w:id="66914" w:name="_ETM_Q134_596569"/>
      <w:bookmarkEnd w:id="66914"/>
      <w:r>
        <w:rPr>
          <w:rtl/>
        </w:rPr>
        <w:t>מ</w:t>
      </w:r>
      <w:bookmarkStart w:id="66915" w:name="_ETM_Q134_596689"/>
      <w:bookmarkEnd w:id="66915"/>
      <w:r>
        <w:rPr>
          <w:rtl/>
        </w:rPr>
        <w:t>שלנו</w:t>
      </w:r>
      <w:r>
        <w:rPr>
          <w:rFonts w:hint="cs"/>
          <w:rtl/>
        </w:rPr>
        <w:t>,</w:t>
      </w:r>
      <w:r>
        <w:rPr>
          <w:rtl/>
        </w:rPr>
        <w:t xml:space="preserve"> </w:t>
      </w:r>
      <w:bookmarkStart w:id="66916" w:name="_ETM_Q134_597289"/>
      <w:bookmarkEnd w:id="66916"/>
      <w:r>
        <w:rPr>
          <w:rtl/>
        </w:rPr>
        <w:t xml:space="preserve">חס </w:t>
      </w:r>
      <w:bookmarkStart w:id="66917" w:name="_ETM_Q134_597799"/>
      <w:bookmarkEnd w:id="66917"/>
      <w:r>
        <w:rPr>
          <w:rtl/>
        </w:rPr>
        <w:t>ושלום</w:t>
      </w:r>
      <w:r>
        <w:rPr>
          <w:rFonts w:hint="cs"/>
          <w:rtl/>
        </w:rPr>
        <w:t>.</w:t>
      </w:r>
      <w:bookmarkStart w:id="66918" w:name="_ETM_Q134_598979"/>
      <w:bookmarkEnd w:id="66918"/>
      <w:r>
        <w:rPr>
          <w:rFonts w:hint="cs"/>
          <w:rtl/>
        </w:rPr>
        <w:t xml:space="preserve"> </w:t>
      </w:r>
      <w:bookmarkStart w:id="66919" w:name="_ETM_Q134_599499"/>
      <w:bookmarkStart w:id="66920" w:name="_ETM_Q134_599642"/>
      <w:bookmarkStart w:id="66921" w:name="_ETM_Q134_599719"/>
      <w:bookmarkStart w:id="66922" w:name="_ETM_Q134_599790"/>
      <w:bookmarkStart w:id="66923" w:name="_ETM_Q134_614867"/>
      <w:bookmarkEnd w:id="66919"/>
      <w:bookmarkEnd w:id="66920"/>
      <w:bookmarkEnd w:id="66921"/>
      <w:bookmarkEnd w:id="66922"/>
      <w:bookmarkEnd w:id="66923"/>
      <w:r>
        <w:rPr>
          <w:rFonts w:hint="cs"/>
          <w:rtl/>
        </w:rPr>
        <w:t xml:space="preserve">הינה, </w:t>
      </w:r>
      <w:bookmarkStart w:id="66924" w:name="_ETM_Q134_596977"/>
      <w:bookmarkStart w:id="66925" w:name="_ETM_Q134_599339"/>
      <w:bookmarkEnd w:id="66924"/>
      <w:bookmarkEnd w:id="66925"/>
      <w:r>
        <w:rPr>
          <w:rtl/>
        </w:rPr>
        <w:t xml:space="preserve">התקציב </w:t>
      </w:r>
      <w:bookmarkStart w:id="66926" w:name="_ETM_Q134_599999"/>
      <w:bookmarkEnd w:id="66926"/>
      <w:r>
        <w:rPr>
          <w:rtl/>
        </w:rPr>
        <w:t>פתוח</w:t>
      </w:r>
      <w:r>
        <w:rPr>
          <w:rFonts w:hint="cs"/>
          <w:rtl/>
        </w:rPr>
        <w:t>,</w:t>
      </w:r>
      <w:r>
        <w:rPr>
          <w:rtl/>
        </w:rPr>
        <w:t xml:space="preserve"> </w:t>
      </w:r>
      <w:bookmarkStart w:id="66927" w:name="_ETM_Q134_600989"/>
      <w:bookmarkEnd w:id="66927"/>
      <w:r>
        <w:rPr>
          <w:rtl/>
        </w:rPr>
        <w:t xml:space="preserve">קדימה </w:t>
      </w:r>
      <w:bookmarkStart w:id="66928" w:name="_ETM_Q134_601469"/>
      <w:bookmarkEnd w:id="66928"/>
      <w:r>
        <w:rPr>
          <w:rtl/>
        </w:rPr>
        <w:t>לביזה</w:t>
      </w:r>
      <w:r>
        <w:rPr>
          <w:rFonts w:hint="cs"/>
          <w:rtl/>
        </w:rPr>
        <w:t>.</w:t>
      </w:r>
      <w:r>
        <w:rPr>
          <w:rtl/>
        </w:rPr>
        <w:t xml:space="preserve"> </w:t>
      </w:r>
      <w:bookmarkStart w:id="66929" w:name="_ETM_Q134_602249"/>
      <w:bookmarkEnd w:id="66929"/>
      <w:r>
        <w:rPr>
          <w:rtl/>
        </w:rPr>
        <w:t>ת</w:t>
      </w:r>
      <w:r>
        <w:rPr>
          <w:rFonts w:hint="cs"/>
          <w:rtl/>
        </w:rPr>
        <w:t>שלחו יד, תיקחו</w:t>
      </w:r>
      <w:bookmarkStart w:id="66930" w:name="_ETM_Q134_600287"/>
      <w:bookmarkEnd w:id="66930"/>
      <w:r>
        <w:rPr>
          <w:rFonts w:hint="cs"/>
          <w:rtl/>
        </w:rPr>
        <w:t>,</w:t>
      </w:r>
      <w:r>
        <w:rPr>
          <w:rtl/>
        </w:rPr>
        <w:t xml:space="preserve"> </w:t>
      </w:r>
      <w:bookmarkStart w:id="66931" w:name="_ETM_Q134_602700"/>
      <w:bookmarkStart w:id="66932" w:name="_ETM_Q134_603270"/>
      <w:bookmarkStart w:id="66933" w:name="_ETM_Q134_604020"/>
      <w:bookmarkEnd w:id="66931"/>
      <w:bookmarkEnd w:id="66932"/>
      <w:bookmarkEnd w:id="66933"/>
      <w:r>
        <w:rPr>
          <w:rtl/>
        </w:rPr>
        <w:t xml:space="preserve">הכול </w:t>
      </w:r>
      <w:bookmarkStart w:id="66934" w:name="_ETM_Q134_604380"/>
      <w:bookmarkEnd w:id="66934"/>
      <w:r>
        <w:rPr>
          <w:rtl/>
        </w:rPr>
        <w:t>מותר</w:t>
      </w:r>
      <w:r>
        <w:rPr>
          <w:rFonts w:hint="cs"/>
          <w:rtl/>
        </w:rPr>
        <w:t>.</w:t>
      </w:r>
      <w:r>
        <w:rPr>
          <w:rtl/>
        </w:rPr>
        <w:t xml:space="preserve"> </w:t>
      </w:r>
      <w:bookmarkStart w:id="66935" w:name="_ETM_Q134_605869"/>
      <w:bookmarkEnd w:id="66935"/>
      <w:r>
        <w:rPr>
          <w:rtl/>
        </w:rPr>
        <w:lastRenderedPageBreak/>
        <w:t xml:space="preserve">ואם </w:t>
      </w:r>
      <w:bookmarkStart w:id="66936" w:name="_ETM_Q134_606200"/>
      <w:bookmarkEnd w:id="66936"/>
      <w:r>
        <w:rPr>
          <w:rtl/>
        </w:rPr>
        <w:t xml:space="preserve">מישהו </w:t>
      </w:r>
      <w:bookmarkStart w:id="66937" w:name="_ETM_Q134_606499"/>
      <w:bookmarkEnd w:id="66937"/>
      <w:r>
        <w:rPr>
          <w:rtl/>
        </w:rPr>
        <w:t xml:space="preserve">יגיד </w:t>
      </w:r>
      <w:bookmarkStart w:id="66938" w:name="_ETM_Q134_606740"/>
      <w:bookmarkEnd w:id="66938"/>
      <w:r>
        <w:rPr>
          <w:rtl/>
        </w:rPr>
        <w:t xml:space="preserve">לכם </w:t>
      </w:r>
      <w:bookmarkStart w:id="66939" w:name="_ETM_Q134_607069"/>
      <w:bookmarkEnd w:id="66939"/>
      <w:r>
        <w:rPr>
          <w:rtl/>
        </w:rPr>
        <w:t>משהו</w:t>
      </w:r>
      <w:r>
        <w:rPr>
          <w:rFonts w:hint="cs"/>
          <w:rtl/>
        </w:rPr>
        <w:t>,</w:t>
      </w:r>
      <w:r>
        <w:rPr>
          <w:rtl/>
        </w:rPr>
        <w:t xml:space="preserve"> </w:t>
      </w:r>
      <w:bookmarkStart w:id="66940" w:name="_ETM_Q134_607369"/>
      <w:bookmarkEnd w:id="66940"/>
      <w:r>
        <w:rPr>
          <w:rtl/>
        </w:rPr>
        <w:t>תגידו</w:t>
      </w:r>
      <w:bookmarkStart w:id="66941" w:name="_ETM_Q134_605237"/>
      <w:bookmarkEnd w:id="66941"/>
      <w:r>
        <w:rPr>
          <w:rFonts w:hint="cs"/>
          <w:rtl/>
        </w:rPr>
        <w:t>:</w:t>
      </w:r>
      <w:r>
        <w:rPr>
          <w:rtl/>
        </w:rPr>
        <w:t xml:space="preserve"> </w:t>
      </w:r>
      <w:bookmarkStart w:id="66942" w:name="_ETM_Q134_607990"/>
      <w:bookmarkEnd w:id="66942"/>
      <w:r>
        <w:rPr>
          <w:rtl/>
        </w:rPr>
        <w:t xml:space="preserve">אנחנו </w:t>
      </w:r>
      <w:bookmarkStart w:id="66943" w:name="_ETM_Q134_608560"/>
      <w:bookmarkEnd w:id="66943"/>
      <w:r>
        <w:rPr>
          <w:rtl/>
        </w:rPr>
        <w:t xml:space="preserve">נפרק </w:t>
      </w:r>
      <w:bookmarkStart w:id="66944" w:name="_ETM_Q134_608890"/>
      <w:bookmarkEnd w:id="66944"/>
      <w:r>
        <w:rPr>
          <w:rtl/>
        </w:rPr>
        <w:t xml:space="preserve">את </w:t>
      </w:r>
      <w:bookmarkStart w:id="66945" w:name="_ETM_Q134_608980"/>
      <w:bookmarkEnd w:id="66945"/>
      <w:r>
        <w:rPr>
          <w:rtl/>
        </w:rPr>
        <w:t>הקואליציה</w:t>
      </w:r>
      <w:r>
        <w:rPr>
          <w:rFonts w:hint="cs"/>
          <w:rtl/>
        </w:rPr>
        <w:t>.</w:t>
      </w:r>
      <w:r>
        <w:rPr>
          <w:rtl/>
        </w:rPr>
        <w:t xml:space="preserve"> </w:t>
      </w:r>
      <w:bookmarkStart w:id="66946" w:name="_ETM_Q134_610209"/>
      <w:bookmarkEnd w:id="66946"/>
      <w:r>
        <w:rPr>
          <w:rtl/>
        </w:rPr>
        <w:t>ה</w:t>
      </w:r>
      <w:r>
        <w:rPr>
          <w:rFonts w:hint="cs"/>
          <w:rtl/>
        </w:rPr>
        <w:t>י</w:t>
      </w:r>
      <w:r>
        <w:rPr>
          <w:rtl/>
        </w:rPr>
        <w:t xml:space="preserve">נה </w:t>
      </w:r>
      <w:bookmarkStart w:id="66947" w:name="_ETM_Q134_610510"/>
      <w:bookmarkEnd w:id="66947"/>
      <w:r>
        <w:rPr>
          <w:rtl/>
        </w:rPr>
        <w:t xml:space="preserve">מילת </w:t>
      </w:r>
      <w:bookmarkStart w:id="66948" w:name="_ETM_Q134_610870"/>
      <w:bookmarkEnd w:id="66948"/>
      <w:r>
        <w:rPr>
          <w:rtl/>
        </w:rPr>
        <w:t>המפתח</w:t>
      </w:r>
      <w:r>
        <w:rPr>
          <w:rFonts w:hint="cs"/>
          <w:rtl/>
        </w:rPr>
        <w:t>.</w:t>
      </w:r>
      <w:r>
        <w:rPr>
          <w:rtl/>
        </w:rPr>
        <w:t xml:space="preserve"> </w:t>
      </w:r>
      <w:bookmarkStart w:id="66949" w:name="_ETM_Q134_614370"/>
      <w:bookmarkEnd w:id="66949"/>
      <w:r>
        <w:rPr>
          <w:rtl/>
        </w:rPr>
        <w:t xml:space="preserve">אין </w:t>
      </w:r>
      <w:bookmarkStart w:id="66950" w:name="_ETM_Q134_614879"/>
      <w:bookmarkEnd w:id="66950"/>
      <w:r>
        <w:rPr>
          <w:rtl/>
        </w:rPr>
        <w:t>בוש</w:t>
      </w:r>
      <w:r>
        <w:rPr>
          <w:rFonts w:hint="cs"/>
          <w:rtl/>
        </w:rPr>
        <w:t>ה,</w:t>
      </w:r>
      <w:r>
        <w:rPr>
          <w:rtl/>
        </w:rPr>
        <w:t xml:space="preserve"> </w:t>
      </w:r>
      <w:bookmarkStart w:id="66951" w:name="_ETM_Q134_616060"/>
      <w:bookmarkEnd w:id="66951"/>
      <w:r>
        <w:rPr>
          <w:rtl/>
        </w:rPr>
        <w:t xml:space="preserve">אין </w:t>
      </w:r>
      <w:bookmarkStart w:id="66952" w:name="_ETM_Q134_616480"/>
      <w:bookmarkEnd w:id="66952"/>
      <w:r>
        <w:rPr>
          <w:rtl/>
        </w:rPr>
        <w:t xml:space="preserve">קווים </w:t>
      </w:r>
      <w:bookmarkStart w:id="66953" w:name="_ETM_Q134_617200"/>
      <w:bookmarkEnd w:id="66953"/>
      <w:r>
        <w:rPr>
          <w:rtl/>
        </w:rPr>
        <w:t>אדומים</w:t>
      </w:r>
      <w:r>
        <w:rPr>
          <w:rFonts w:hint="cs"/>
          <w:rtl/>
        </w:rPr>
        <w:t>.</w:t>
      </w:r>
      <w:bookmarkStart w:id="66954" w:name="_ETM_Q134_617739"/>
      <w:bookmarkEnd w:id="66954"/>
    </w:p>
    <w:p w:rsidR="00EA1761" w:rsidRDefault="00EA1761" w:rsidP="00D76316">
      <w:pPr>
        <w:rPr>
          <w:rtl/>
        </w:rPr>
      </w:pPr>
    </w:p>
    <w:p w:rsidR="00EA1761" w:rsidRDefault="00EA1761" w:rsidP="00A8633D">
      <w:pPr>
        <w:rPr>
          <w:rtl/>
        </w:rPr>
      </w:pPr>
      <w:bookmarkStart w:id="66955" w:name="_ETM_Q134_616247"/>
      <w:bookmarkEnd w:id="66955"/>
      <w:r>
        <w:rPr>
          <w:rtl/>
        </w:rPr>
        <w:t xml:space="preserve">לאן </w:t>
      </w:r>
      <w:bookmarkStart w:id="66956" w:name="_ETM_Q134_618040"/>
      <w:bookmarkEnd w:id="66956"/>
      <w:r>
        <w:rPr>
          <w:rtl/>
        </w:rPr>
        <w:t xml:space="preserve">הולכים </w:t>
      </w:r>
      <w:bookmarkStart w:id="66957" w:name="_ETM_Q134_618340"/>
      <w:bookmarkEnd w:id="66957"/>
      <w:r>
        <w:rPr>
          <w:rtl/>
        </w:rPr>
        <w:t xml:space="preserve">הכספים </w:t>
      </w:r>
      <w:bookmarkStart w:id="66958" w:name="_ETM_Q134_618790"/>
      <w:bookmarkEnd w:id="66958"/>
      <w:r>
        <w:rPr>
          <w:rtl/>
        </w:rPr>
        <w:t>האלה</w:t>
      </w:r>
      <w:r>
        <w:rPr>
          <w:rFonts w:hint="cs"/>
          <w:rtl/>
        </w:rPr>
        <w:t>?</w:t>
      </w:r>
      <w:r>
        <w:rPr>
          <w:rtl/>
        </w:rPr>
        <w:t xml:space="preserve"> </w:t>
      </w:r>
      <w:bookmarkStart w:id="66959" w:name="_ETM_Q134_620000"/>
      <w:bookmarkEnd w:id="66959"/>
      <w:r>
        <w:rPr>
          <w:rtl/>
        </w:rPr>
        <w:t>עוד</w:t>
      </w:r>
      <w:bookmarkStart w:id="66960" w:name="_ETM_Q134_620210"/>
      <w:bookmarkStart w:id="66961" w:name="_ETM_Q134_620690"/>
      <w:bookmarkEnd w:id="66960"/>
      <w:bookmarkEnd w:id="66961"/>
      <w:r>
        <w:rPr>
          <w:rFonts w:hint="cs"/>
          <w:rtl/>
        </w:rPr>
        <w:t xml:space="preserve"> מיליארד ל</w:t>
      </w:r>
      <w:r>
        <w:rPr>
          <w:rtl/>
        </w:rPr>
        <w:t>ישיבות</w:t>
      </w:r>
      <w:r>
        <w:rPr>
          <w:rFonts w:hint="cs"/>
          <w:rtl/>
        </w:rPr>
        <w:t>,</w:t>
      </w:r>
      <w:r>
        <w:rPr>
          <w:rtl/>
        </w:rPr>
        <w:t xml:space="preserve"> </w:t>
      </w:r>
      <w:bookmarkStart w:id="66962" w:name="_ETM_Q134_621810"/>
      <w:bookmarkEnd w:id="66962"/>
      <w:r>
        <w:rPr>
          <w:rtl/>
        </w:rPr>
        <w:t xml:space="preserve">כשמערכת </w:t>
      </w:r>
      <w:bookmarkStart w:id="66963" w:name="_ETM_Q134_622920"/>
      <w:bookmarkEnd w:id="66963"/>
      <w:r>
        <w:rPr>
          <w:rtl/>
        </w:rPr>
        <w:t xml:space="preserve">החינוך </w:t>
      </w:r>
      <w:bookmarkStart w:id="66964" w:name="_ETM_Q134_623580"/>
      <w:bookmarkEnd w:id="66964"/>
      <w:r>
        <w:rPr>
          <w:rtl/>
        </w:rPr>
        <w:t xml:space="preserve">הכללית </w:t>
      </w:r>
      <w:bookmarkStart w:id="66965" w:name="_ETM_Q134_624240"/>
      <w:bookmarkEnd w:id="66965"/>
      <w:r>
        <w:rPr>
          <w:rtl/>
        </w:rPr>
        <w:t>מתרסקת</w:t>
      </w:r>
      <w:r>
        <w:rPr>
          <w:rFonts w:hint="cs"/>
          <w:rtl/>
        </w:rPr>
        <w:t>.</w:t>
      </w:r>
      <w:r>
        <w:rPr>
          <w:rtl/>
        </w:rPr>
        <w:t xml:space="preserve"> </w:t>
      </w:r>
      <w:bookmarkStart w:id="66966" w:name="_ETM_Q134_626640"/>
      <w:bookmarkEnd w:id="66966"/>
      <w:r>
        <w:rPr>
          <w:rtl/>
        </w:rPr>
        <w:t xml:space="preserve">עוד </w:t>
      </w:r>
      <w:bookmarkStart w:id="66967" w:name="_ETM_Q134_626909"/>
      <w:bookmarkEnd w:id="66967"/>
      <w:r>
        <w:rPr>
          <w:rtl/>
        </w:rPr>
        <w:t xml:space="preserve">מיליונים </w:t>
      </w:r>
      <w:bookmarkStart w:id="66968" w:name="_ETM_Q134_627540"/>
      <w:bookmarkEnd w:id="66968"/>
      <w:r>
        <w:rPr>
          <w:rtl/>
        </w:rPr>
        <w:t xml:space="preserve">לעמותות </w:t>
      </w:r>
      <w:bookmarkStart w:id="66969" w:name="_ETM_Q134_628200"/>
      <w:bookmarkEnd w:id="66969"/>
      <w:r>
        <w:rPr>
          <w:rtl/>
        </w:rPr>
        <w:t xml:space="preserve">פרטיות </w:t>
      </w:r>
      <w:bookmarkStart w:id="66970" w:name="_ETM_Q134_628799"/>
      <w:bookmarkEnd w:id="66970"/>
      <w:r>
        <w:rPr>
          <w:rFonts w:hint="cs"/>
          <w:rtl/>
        </w:rPr>
        <w:t>ש</w:t>
      </w:r>
      <w:r>
        <w:rPr>
          <w:rtl/>
        </w:rPr>
        <w:t>מזוה</w:t>
      </w:r>
      <w:bookmarkStart w:id="66971" w:name="_ETM_Q134_626226"/>
      <w:bookmarkEnd w:id="66971"/>
      <w:r>
        <w:rPr>
          <w:rtl/>
        </w:rPr>
        <w:t xml:space="preserve">ות </w:t>
      </w:r>
      <w:bookmarkStart w:id="66972" w:name="_ETM_Q134_629700"/>
      <w:bookmarkEnd w:id="66972"/>
      <w:r>
        <w:rPr>
          <w:rtl/>
        </w:rPr>
        <w:t>ר</w:t>
      </w:r>
      <w:bookmarkStart w:id="66973" w:name="_ETM_Q134_630390"/>
      <w:bookmarkStart w:id="66974" w:name="_ETM_Q134_625356"/>
      <w:bookmarkEnd w:id="66973"/>
      <w:bookmarkEnd w:id="66974"/>
      <w:r>
        <w:rPr>
          <w:rFonts w:hint="cs"/>
          <w:rtl/>
        </w:rPr>
        <w:t xml:space="preserve">ק עם </w:t>
      </w:r>
      <w:r>
        <w:rPr>
          <w:rtl/>
        </w:rPr>
        <w:t xml:space="preserve">מגזר </w:t>
      </w:r>
      <w:bookmarkStart w:id="66975" w:name="_ETM_Q134_630870"/>
      <w:bookmarkEnd w:id="66975"/>
      <w:r>
        <w:rPr>
          <w:rtl/>
        </w:rPr>
        <w:t>מסוים</w:t>
      </w:r>
      <w:r>
        <w:rPr>
          <w:rFonts w:hint="cs"/>
          <w:rtl/>
        </w:rPr>
        <w:t>,</w:t>
      </w:r>
      <w:r>
        <w:rPr>
          <w:rtl/>
        </w:rPr>
        <w:t xml:space="preserve"> </w:t>
      </w:r>
      <w:bookmarkStart w:id="66976" w:name="_ETM_Q134_632499"/>
      <w:bookmarkStart w:id="66977" w:name="_ETM_Q134_632889"/>
      <w:bookmarkStart w:id="66978" w:name="_ETM_Q134_633069"/>
      <w:bookmarkStart w:id="66979" w:name="_ETM_Q134_633189"/>
      <w:bookmarkStart w:id="66980" w:name="_ETM_Q134_633370"/>
      <w:bookmarkStart w:id="66981" w:name="_ETM_Q134_629135"/>
      <w:bookmarkEnd w:id="66976"/>
      <w:bookmarkEnd w:id="66977"/>
      <w:bookmarkEnd w:id="66978"/>
      <w:bookmarkEnd w:id="66979"/>
      <w:bookmarkEnd w:id="66980"/>
      <w:bookmarkEnd w:id="66981"/>
      <w:r>
        <w:rPr>
          <w:rFonts w:hint="cs"/>
          <w:rtl/>
        </w:rPr>
        <w:t>במקום</w:t>
      </w:r>
      <w:bookmarkStart w:id="66982" w:name="_ETM_Q134_630074"/>
      <w:bookmarkEnd w:id="66982"/>
      <w:r>
        <w:rPr>
          <w:rFonts w:hint="cs"/>
          <w:rtl/>
        </w:rPr>
        <w:t xml:space="preserve"> לחזק את ה</w:t>
      </w:r>
      <w:r>
        <w:rPr>
          <w:rtl/>
        </w:rPr>
        <w:t xml:space="preserve">שירות </w:t>
      </w:r>
      <w:bookmarkStart w:id="66983" w:name="_ETM_Q134_633760"/>
      <w:bookmarkEnd w:id="66983"/>
      <w:r>
        <w:rPr>
          <w:rtl/>
        </w:rPr>
        <w:t>הציבורי</w:t>
      </w:r>
      <w:r>
        <w:rPr>
          <w:rFonts w:hint="cs"/>
          <w:rtl/>
        </w:rPr>
        <w:t>.</w:t>
      </w:r>
      <w:bookmarkStart w:id="66984" w:name="_ETM_Q134_631576"/>
      <w:bookmarkEnd w:id="66984"/>
      <w:r>
        <w:rPr>
          <w:rtl/>
        </w:rPr>
        <w:t xml:space="preserve"> </w:t>
      </w:r>
      <w:bookmarkStart w:id="66985" w:name="_ETM_Q134_635989"/>
      <w:bookmarkEnd w:id="66985"/>
      <w:r>
        <w:rPr>
          <w:rtl/>
        </w:rPr>
        <w:t>ה</w:t>
      </w:r>
      <w:r>
        <w:rPr>
          <w:rFonts w:hint="cs"/>
          <w:rtl/>
        </w:rPr>
        <w:t>ק</w:t>
      </w:r>
      <w:r>
        <w:rPr>
          <w:rtl/>
        </w:rPr>
        <w:t xml:space="preserve">צבות </w:t>
      </w:r>
      <w:bookmarkStart w:id="66986" w:name="_ETM_Q134_637669"/>
      <w:bookmarkEnd w:id="66986"/>
      <w:r>
        <w:rPr>
          <w:rFonts w:hint="cs"/>
          <w:rtl/>
        </w:rPr>
        <w:t>ל</w:t>
      </w:r>
      <w:bookmarkStart w:id="66987" w:name="_ETM_Q134_635224"/>
      <w:bookmarkEnd w:id="66987"/>
      <w:r>
        <w:rPr>
          <w:rtl/>
        </w:rPr>
        <w:t xml:space="preserve">מועצות </w:t>
      </w:r>
      <w:bookmarkStart w:id="66988" w:name="_ETM_Q134_638150"/>
      <w:bookmarkEnd w:id="66988"/>
      <w:r>
        <w:rPr>
          <w:rtl/>
        </w:rPr>
        <w:t>דתיות</w:t>
      </w:r>
      <w:r>
        <w:rPr>
          <w:rFonts w:hint="cs"/>
          <w:rtl/>
        </w:rPr>
        <w:t>,</w:t>
      </w:r>
      <w:r>
        <w:rPr>
          <w:rtl/>
        </w:rPr>
        <w:t xml:space="preserve"> </w:t>
      </w:r>
      <w:bookmarkStart w:id="66989" w:name="_ETM_Q134_638930"/>
      <w:bookmarkEnd w:id="66989"/>
      <w:r>
        <w:rPr>
          <w:rtl/>
        </w:rPr>
        <w:t xml:space="preserve">לקייטנות </w:t>
      </w:r>
      <w:bookmarkStart w:id="66990" w:name="_ETM_Q134_639680"/>
      <w:bookmarkEnd w:id="66990"/>
      <w:r>
        <w:rPr>
          <w:rtl/>
        </w:rPr>
        <w:t>מופרדות</w:t>
      </w:r>
      <w:r>
        <w:rPr>
          <w:rFonts w:hint="cs"/>
          <w:rtl/>
        </w:rPr>
        <w:t>,</w:t>
      </w:r>
      <w:r>
        <w:rPr>
          <w:rtl/>
        </w:rPr>
        <w:t xml:space="preserve"> </w:t>
      </w:r>
      <w:bookmarkStart w:id="66991" w:name="_ETM_Q134_640549"/>
      <w:bookmarkEnd w:id="66991"/>
      <w:r>
        <w:rPr>
          <w:rtl/>
        </w:rPr>
        <w:t xml:space="preserve">להכשרות </w:t>
      </w:r>
      <w:bookmarkStart w:id="66992" w:name="_ETM_Q134_641299"/>
      <w:bookmarkEnd w:id="66992"/>
      <w:r>
        <w:rPr>
          <w:rtl/>
        </w:rPr>
        <w:t>תורניות</w:t>
      </w:r>
      <w:r>
        <w:rPr>
          <w:rFonts w:hint="cs"/>
          <w:rtl/>
        </w:rPr>
        <w:t>,</w:t>
      </w:r>
      <w:r>
        <w:rPr>
          <w:rtl/>
        </w:rPr>
        <w:t xml:space="preserve"> </w:t>
      </w:r>
      <w:bookmarkStart w:id="66993" w:name="_ETM_Q134_642139"/>
      <w:bookmarkEnd w:id="66993"/>
      <w:r>
        <w:rPr>
          <w:rtl/>
        </w:rPr>
        <w:t xml:space="preserve">לקבוצות </w:t>
      </w:r>
      <w:bookmarkStart w:id="66994" w:name="_ETM_Q134_642799"/>
      <w:bookmarkEnd w:id="66994"/>
      <w:r>
        <w:rPr>
          <w:rtl/>
        </w:rPr>
        <w:t xml:space="preserve">לחץ </w:t>
      </w:r>
      <w:bookmarkStart w:id="66995" w:name="_ETM_Q134_643219"/>
      <w:bookmarkEnd w:id="66995"/>
      <w:r>
        <w:rPr>
          <w:rtl/>
        </w:rPr>
        <w:t>פוליטיות</w:t>
      </w:r>
      <w:r>
        <w:rPr>
          <w:rFonts w:hint="cs"/>
          <w:rtl/>
        </w:rPr>
        <w:t>.</w:t>
      </w:r>
      <w:r>
        <w:rPr>
          <w:rtl/>
        </w:rPr>
        <w:t xml:space="preserve"> </w:t>
      </w:r>
      <w:bookmarkStart w:id="66996" w:name="_ETM_Q134_647530"/>
      <w:bookmarkEnd w:id="66996"/>
      <w:r>
        <w:rPr>
          <w:rtl/>
        </w:rPr>
        <w:t xml:space="preserve">והילדים </w:t>
      </w:r>
      <w:bookmarkStart w:id="66997" w:name="_ETM_Q134_648159"/>
      <w:bookmarkEnd w:id="66997"/>
      <w:r>
        <w:rPr>
          <w:rtl/>
        </w:rPr>
        <w:t xml:space="preserve">שלנו </w:t>
      </w:r>
      <w:bookmarkStart w:id="66998" w:name="_ETM_Q134_648610"/>
      <w:bookmarkEnd w:id="66998"/>
      <w:r>
        <w:rPr>
          <w:rtl/>
        </w:rPr>
        <w:t xml:space="preserve">חוזרים </w:t>
      </w:r>
      <w:bookmarkStart w:id="66999" w:name="_ETM_Q134_649150"/>
      <w:bookmarkEnd w:id="66999"/>
      <w:r>
        <w:rPr>
          <w:rtl/>
        </w:rPr>
        <w:t>ממילואים</w:t>
      </w:r>
      <w:r>
        <w:rPr>
          <w:rFonts w:hint="cs"/>
          <w:rtl/>
        </w:rPr>
        <w:t>,</w:t>
      </w:r>
      <w:r>
        <w:rPr>
          <w:rtl/>
        </w:rPr>
        <w:t xml:space="preserve"> </w:t>
      </w:r>
      <w:bookmarkStart w:id="67000" w:name="_ETM_Q134_650370"/>
      <w:bookmarkEnd w:id="67000"/>
      <w:r>
        <w:rPr>
          <w:rtl/>
        </w:rPr>
        <w:t xml:space="preserve">העסקים </w:t>
      </w:r>
      <w:bookmarkStart w:id="67001" w:name="_ETM_Q134_650939"/>
      <w:bookmarkEnd w:id="67001"/>
      <w:r>
        <w:rPr>
          <w:rtl/>
        </w:rPr>
        <w:t xml:space="preserve">שלהם </w:t>
      </w:r>
      <w:bookmarkStart w:id="67002" w:name="_ETM_Q134_651299"/>
      <w:bookmarkEnd w:id="67002"/>
      <w:r>
        <w:rPr>
          <w:rtl/>
        </w:rPr>
        <w:t>קורסים</w:t>
      </w:r>
      <w:r>
        <w:rPr>
          <w:rFonts w:hint="cs"/>
          <w:rtl/>
        </w:rPr>
        <w:t>,</w:t>
      </w:r>
      <w:r>
        <w:rPr>
          <w:rtl/>
        </w:rPr>
        <w:t xml:space="preserve"> </w:t>
      </w:r>
      <w:bookmarkStart w:id="67003" w:name="_ETM_Q134_655360"/>
      <w:bookmarkEnd w:id="67003"/>
      <w:r>
        <w:rPr>
          <w:rtl/>
        </w:rPr>
        <w:t xml:space="preserve">מנסים </w:t>
      </w:r>
      <w:bookmarkStart w:id="67004" w:name="_ETM_Q134_656830"/>
      <w:bookmarkEnd w:id="67004"/>
      <w:r>
        <w:rPr>
          <w:rtl/>
        </w:rPr>
        <w:t xml:space="preserve">ללקק </w:t>
      </w:r>
      <w:bookmarkStart w:id="67005" w:name="_ETM_Q134_657400"/>
      <w:bookmarkEnd w:id="67005"/>
      <w:r>
        <w:rPr>
          <w:rtl/>
        </w:rPr>
        <w:t xml:space="preserve">את </w:t>
      </w:r>
      <w:bookmarkStart w:id="67006" w:name="_ETM_Q134_657580"/>
      <w:bookmarkEnd w:id="67006"/>
      <w:r>
        <w:rPr>
          <w:rtl/>
        </w:rPr>
        <w:t xml:space="preserve">הפצעים </w:t>
      </w:r>
      <w:bookmarkStart w:id="67007" w:name="_ETM_Q134_658000"/>
      <w:bookmarkEnd w:id="67007"/>
      <w:r>
        <w:rPr>
          <w:rtl/>
        </w:rPr>
        <w:t>שלהם</w:t>
      </w:r>
      <w:r w:rsidR="00A8633D">
        <w:rPr>
          <w:rFonts w:hint="cs"/>
          <w:rtl/>
        </w:rPr>
        <w:t>. הם</w:t>
      </w:r>
      <w:r>
        <w:rPr>
          <w:rtl/>
        </w:rPr>
        <w:t xml:space="preserve"> </w:t>
      </w:r>
      <w:bookmarkStart w:id="67008" w:name="_ETM_Q134_658750"/>
      <w:bookmarkEnd w:id="67008"/>
      <w:r>
        <w:rPr>
          <w:rtl/>
        </w:rPr>
        <w:t xml:space="preserve">עושים </w:t>
      </w:r>
      <w:bookmarkStart w:id="67009" w:name="_ETM_Q134_659110"/>
      <w:bookmarkEnd w:id="67009"/>
      <w:r>
        <w:rPr>
          <w:rtl/>
        </w:rPr>
        <w:t xml:space="preserve">את </w:t>
      </w:r>
      <w:bookmarkStart w:id="67010" w:name="_ETM_Q134_659230"/>
      <w:bookmarkEnd w:id="67010"/>
      <w:r>
        <w:rPr>
          <w:rtl/>
        </w:rPr>
        <w:t xml:space="preserve">זה </w:t>
      </w:r>
      <w:bookmarkStart w:id="67011" w:name="_ETM_Q134_659349"/>
      <w:bookmarkEnd w:id="67011"/>
      <w:r>
        <w:rPr>
          <w:rtl/>
        </w:rPr>
        <w:t>בגאווה</w:t>
      </w:r>
      <w:r>
        <w:rPr>
          <w:rFonts w:hint="cs"/>
          <w:rtl/>
        </w:rPr>
        <w:t>,</w:t>
      </w:r>
      <w:r>
        <w:rPr>
          <w:rtl/>
        </w:rPr>
        <w:t xml:space="preserve"> </w:t>
      </w:r>
      <w:bookmarkStart w:id="67012" w:name="_ETM_Q134_660500"/>
      <w:bookmarkEnd w:id="67012"/>
      <w:r>
        <w:rPr>
          <w:rtl/>
        </w:rPr>
        <w:t xml:space="preserve">עושים </w:t>
      </w:r>
      <w:bookmarkStart w:id="67013" w:name="_ETM_Q134_660890"/>
      <w:bookmarkEnd w:id="67013"/>
      <w:r>
        <w:rPr>
          <w:rtl/>
        </w:rPr>
        <w:t xml:space="preserve">את </w:t>
      </w:r>
      <w:bookmarkStart w:id="67014" w:name="_ETM_Q134_660980"/>
      <w:bookmarkEnd w:id="67014"/>
      <w:r>
        <w:rPr>
          <w:rtl/>
        </w:rPr>
        <w:t xml:space="preserve">זה </w:t>
      </w:r>
      <w:bookmarkStart w:id="67015" w:name="_ETM_Q134_661129"/>
      <w:bookmarkEnd w:id="67015"/>
      <w:r>
        <w:rPr>
          <w:rtl/>
        </w:rPr>
        <w:t xml:space="preserve">מתוך </w:t>
      </w:r>
      <w:bookmarkStart w:id="67016" w:name="_ETM_Q134_661459"/>
      <w:bookmarkEnd w:id="67016"/>
      <w:r>
        <w:rPr>
          <w:rtl/>
        </w:rPr>
        <w:t xml:space="preserve">אהבת </w:t>
      </w:r>
      <w:bookmarkStart w:id="67017" w:name="_ETM_Q134_661879"/>
      <w:bookmarkEnd w:id="67017"/>
      <w:r>
        <w:rPr>
          <w:rtl/>
        </w:rPr>
        <w:t>המדינה</w:t>
      </w:r>
      <w:r>
        <w:rPr>
          <w:rFonts w:hint="cs"/>
          <w:rtl/>
        </w:rPr>
        <w:t>,</w:t>
      </w:r>
      <w:r>
        <w:rPr>
          <w:rtl/>
        </w:rPr>
        <w:t xml:space="preserve"> </w:t>
      </w:r>
      <w:bookmarkStart w:id="67018" w:name="_ETM_Q134_663799"/>
      <w:bookmarkEnd w:id="67018"/>
      <w:r>
        <w:rPr>
          <w:rtl/>
        </w:rPr>
        <w:t xml:space="preserve">ומסתכלים </w:t>
      </w:r>
      <w:bookmarkStart w:id="67019" w:name="_ETM_Q134_664790"/>
      <w:bookmarkEnd w:id="67019"/>
      <w:r>
        <w:rPr>
          <w:rtl/>
        </w:rPr>
        <w:t xml:space="preserve">על </w:t>
      </w:r>
      <w:bookmarkStart w:id="67020" w:name="_ETM_Q134_664939"/>
      <w:bookmarkEnd w:id="67020"/>
      <w:r>
        <w:rPr>
          <w:rtl/>
        </w:rPr>
        <w:t xml:space="preserve">המופע </w:t>
      </w:r>
      <w:bookmarkStart w:id="67021" w:name="_ETM_Q134_665450"/>
      <w:bookmarkEnd w:id="67021"/>
      <w:r>
        <w:rPr>
          <w:rtl/>
        </w:rPr>
        <w:t xml:space="preserve">הזה </w:t>
      </w:r>
      <w:bookmarkStart w:id="67022" w:name="_ETM_Q134_665689"/>
      <w:bookmarkEnd w:id="67022"/>
      <w:r>
        <w:rPr>
          <w:rtl/>
        </w:rPr>
        <w:t xml:space="preserve">ולא </w:t>
      </w:r>
      <w:bookmarkStart w:id="67023" w:name="_ETM_Q134_665959"/>
      <w:bookmarkEnd w:id="67023"/>
      <w:r>
        <w:rPr>
          <w:rtl/>
        </w:rPr>
        <w:t xml:space="preserve">מבינים </w:t>
      </w:r>
      <w:bookmarkStart w:id="67024" w:name="_ETM_Q134_666590"/>
      <w:bookmarkEnd w:id="67024"/>
      <w:r>
        <w:rPr>
          <w:rtl/>
        </w:rPr>
        <w:t xml:space="preserve">לאן </w:t>
      </w:r>
      <w:bookmarkStart w:id="67025" w:name="_ETM_Q134_667069"/>
      <w:bookmarkEnd w:id="67025"/>
      <w:r>
        <w:rPr>
          <w:rtl/>
        </w:rPr>
        <w:t>נקלענו</w:t>
      </w:r>
      <w:r>
        <w:rPr>
          <w:rFonts w:hint="cs"/>
          <w:rtl/>
        </w:rPr>
        <w:t>.</w:t>
      </w:r>
      <w:bookmarkStart w:id="67026" w:name="_ETM_Q134_668939"/>
      <w:bookmarkEnd w:id="67026"/>
    </w:p>
    <w:p w:rsidR="00EA1761" w:rsidRDefault="00EA1761" w:rsidP="00D76316">
      <w:pPr>
        <w:rPr>
          <w:rtl/>
        </w:rPr>
      </w:pPr>
    </w:p>
    <w:p w:rsidR="00EA1761" w:rsidRDefault="00EA1761" w:rsidP="00D76316">
      <w:pPr>
        <w:rPr>
          <w:rtl/>
        </w:rPr>
      </w:pPr>
      <w:bookmarkStart w:id="67027" w:name="_ETM_Q134_663355"/>
      <w:bookmarkEnd w:id="67027"/>
      <w:r>
        <w:rPr>
          <w:rtl/>
        </w:rPr>
        <w:t xml:space="preserve">ואני </w:t>
      </w:r>
      <w:bookmarkStart w:id="67028" w:name="_ETM_Q134_669390"/>
      <w:bookmarkEnd w:id="67028"/>
      <w:r>
        <w:rPr>
          <w:rtl/>
        </w:rPr>
        <w:t xml:space="preserve">רוצה </w:t>
      </w:r>
      <w:bookmarkStart w:id="67029" w:name="_ETM_Q134_669629"/>
      <w:bookmarkEnd w:id="67029"/>
      <w:r>
        <w:rPr>
          <w:rtl/>
        </w:rPr>
        <w:t xml:space="preserve">להגיד </w:t>
      </w:r>
      <w:bookmarkStart w:id="67030" w:name="_ETM_Q134_669900"/>
      <w:bookmarkEnd w:id="67030"/>
      <w:r>
        <w:rPr>
          <w:rtl/>
        </w:rPr>
        <w:t>לך</w:t>
      </w:r>
      <w:r>
        <w:rPr>
          <w:rFonts w:hint="cs"/>
          <w:rtl/>
        </w:rPr>
        <w:t>,</w:t>
      </w:r>
      <w:r>
        <w:rPr>
          <w:rtl/>
        </w:rPr>
        <w:t xml:space="preserve"> </w:t>
      </w:r>
      <w:bookmarkStart w:id="67031" w:name="_ETM_Q134_670049"/>
      <w:bookmarkEnd w:id="67031"/>
      <w:r>
        <w:rPr>
          <w:rtl/>
        </w:rPr>
        <w:t xml:space="preserve">אדוני </w:t>
      </w:r>
      <w:bookmarkStart w:id="67032" w:name="_ETM_Q134_670319"/>
      <w:bookmarkEnd w:id="67032"/>
      <w:r>
        <w:rPr>
          <w:rtl/>
        </w:rPr>
        <w:t>היושב-ראש</w:t>
      </w:r>
      <w:r>
        <w:rPr>
          <w:rFonts w:hint="cs"/>
          <w:rtl/>
        </w:rPr>
        <w:t>,</w:t>
      </w:r>
      <w:r>
        <w:rPr>
          <w:rtl/>
        </w:rPr>
        <w:t xml:space="preserve"> </w:t>
      </w:r>
      <w:bookmarkStart w:id="67033" w:name="_ETM_Q134_672139"/>
      <w:bookmarkEnd w:id="67033"/>
      <w:r>
        <w:rPr>
          <w:rtl/>
        </w:rPr>
        <w:t xml:space="preserve">האמן </w:t>
      </w:r>
      <w:bookmarkStart w:id="67034" w:name="_ETM_Q134_672799"/>
      <w:bookmarkEnd w:id="67034"/>
      <w:r>
        <w:rPr>
          <w:rtl/>
        </w:rPr>
        <w:t xml:space="preserve">לי </w:t>
      </w:r>
      <w:bookmarkStart w:id="67035" w:name="_ETM_Q134_672980"/>
      <w:bookmarkEnd w:id="67035"/>
      <w:r>
        <w:rPr>
          <w:rtl/>
        </w:rPr>
        <w:t xml:space="preserve">שאני </w:t>
      </w:r>
      <w:bookmarkStart w:id="67036" w:name="_ETM_Q134_673370"/>
      <w:bookmarkEnd w:id="67036"/>
      <w:r>
        <w:rPr>
          <w:rtl/>
        </w:rPr>
        <w:t xml:space="preserve">לא </w:t>
      </w:r>
      <w:bookmarkStart w:id="67037" w:name="_ETM_Q134_673549"/>
      <w:bookmarkEnd w:id="67037"/>
      <w:r>
        <w:rPr>
          <w:rtl/>
        </w:rPr>
        <w:t xml:space="preserve">מדבר </w:t>
      </w:r>
      <w:bookmarkStart w:id="67038" w:name="_ETM_Q134_675920"/>
      <w:bookmarkEnd w:id="67038"/>
      <w:r>
        <w:rPr>
          <w:rtl/>
        </w:rPr>
        <w:t xml:space="preserve">כי </w:t>
      </w:r>
      <w:bookmarkStart w:id="67039" w:name="_ETM_Q134_676069"/>
      <w:bookmarkEnd w:id="67039"/>
      <w:r>
        <w:rPr>
          <w:rtl/>
        </w:rPr>
        <w:t xml:space="preserve">אני </w:t>
      </w:r>
      <w:bookmarkStart w:id="67040" w:name="_ETM_Q134_676310"/>
      <w:bookmarkEnd w:id="67040"/>
      <w:r>
        <w:rPr>
          <w:rtl/>
        </w:rPr>
        <w:t xml:space="preserve">איש </w:t>
      </w:r>
      <w:bookmarkStart w:id="67041" w:name="_ETM_Q134_676430"/>
      <w:bookmarkEnd w:id="67041"/>
      <w:r>
        <w:rPr>
          <w:rtl/>
        </w:rPr>
        <w:t>אופוזיציה</w:t>
      </w:r>
      <w:r>
        <w:rPr>
          <w:rFonts w:hint="cs"/>
          <w:rtl/>
        </w:rPr>
        <w:t>;</w:t>
      </w:r>
      <w:r>
        <w:rPr>
          <w:rtl/>
        </w:rPr>
        <w:t xml:space="preserve"> </w:t>
      </w:r>
      <w:bookmarkStart w:id="67042" w:name="_ETM_Q134_677920"/>
      <w:bookmarkEnd w:id="67042"/>
      <w:r>
        <w:rPr>
          <w:rtl/>
        </w:rPr>
        <w:t xml:space="preserve">אני </w:t>
      </w:r>
      <w:bookmarkStart w:id="67043" w:name="_ETM_Q134_678220"/>
      <w:bookmarkEnd w:id="67043"/>
      <w:r>
        <w:rPr>
          <w:rtl/>
        </w:rPr>
        <w:t xml:space="preserve">מדבר </w:t>
      </w:r>
      <w:bookmarkStart w:id="67044" w:name="_ETM_Q134_678879"/>
      <w:bookmarkEnd w:id="67044"/>
      <w:r>
        <w:rPr>
          <w:rtl/>
        </w:rPr>
        <w:t xml:space="preserve">כי </w:t>
      </w:r>
      <w:bookmarkStart w:id="67045" w:name="_ETM_Q134_679030"/>
      <w:bookmarkEnd w:id="67045"/>
      <w:r>
        <w:rPr>
          <w:rtl/>
        </w:rPr>
        <w:t xml:space="preserve">אני </w:t>
      </w:r>
      <w:bookmarkStart w:id="67046" w:name="_ETM_Q134_679390"/>
      <w:bookmarkEnd w:id="67046"/>
      <w:r>
        <w:rPr>
          <w:rtl/>
        </w:rPr>
        <w:t xml:space="preserve">איש </w:t>
      </w:r>
      <w:bookmarkStart w:id="67047" w:name="_ETM_Q134_679750"/>
      <w:bookmarkEnd w:id="67047"/>
      <w:r>
        <w:rPr>
          <w:rtl/>
        </w:rPr>
        <w:t xml:space="preserve">שגדל </w:t>
      </w:r>
      <w:bookmarkStart w:id="67048" w:name="_ETM_Q134_680349"/>
      <w:bookmarkEnd w:id="67048"/>
      <w:r>
        <w:rPr>
          <w:rtl/>
        </w:rPr>
        <w:t xml:space="preserve">במדינה </w:t>
      </w:r>
      <w:bookmarkStart w:id="67049" w:name="_ETM_Q134_680950"/>
      <w:bookmarkEnd w:id="67049"/>
      <w:r>
        <w:rPr>
          <w:rtl/>
        </w:rPr>
        <w:t>הזאת</w:t>
      </w:r>
      <w:r>
        <w:rPr>
          <w:rFonts w:hint="cs"/>
          <w:rtl/>
        </w:rPr>
        <w:t>,</w:t>
      </w:r>
      <w:bookmarkStart w:id="67050" w:name="_ETM_Q134_678656"/>
      <w:bookmarkEnd w:id="67050"/>
      <w:r>
        <w:rPr>
          <w:rtl/>
        </w:rPr>
        <w:t xml:space="preserve"> </w:t>
      </w:r>
      <w:bookmarkStart w:id="67051" w:name="_ETM_Q134_681220"/>
      <w:bookmarkEnd w:id="67051"/>
      <w:r>
        <w:rPr>
          <w:rtl/>
        </w:rPr>
        <w:t>ש</w:t>
      </w:r>
      <w:r>
        <w:rPr>
          <w:rFonts w:hint="cs"/>
          <w:rtl/>
        </w:rPr>
        <w:t>ע</w:t>
      </w:r>
      <w:r>
        <w:rPr>
          <w:rtl/>
        </w:rPr>
        <w:t xml:space="preserve">לה </w:t>
      </w:r>
      <w:bookmarkStart w:id="67052" w:name="_ETM_Q134_681760"/>
      <w:bookmarkEnd w:id="67052"/>
      <w:r>
        <w:rPr>
          <w:rtl/>
        </w:rPr>
        <w:t>מחו"ל</w:t>
      </w:r>
      <w:r>
        <w:rPr>
          <w:rFonts w:hint="cs"/>
          <w:rtl/>
        </w:rPr>
        <w:t>,</w:t>
      </w:r>
      <w:r>
        <w:rPr>
          <w:rtl/>
        </w:rPr>
        <w:t xml:space="preserve"> </w:t>
      </w:r>
      <w:bookmarkStart w:id="67053" w:name="_ETM_Q134_682420"/>
      <w:bookmarkEnd w:id="67053"/>
      <w:r>
        <w:rPr>
          <w:rtl/>
        </w:rPr>
        <w:t>גד</w:t>
      </w:r>
      <w:r>
        <w:rPr>
          <w:rFonts w:hint="cs"/>
          <w:rtl/>
        </w:rPr>
        <w:t>ל</w:t>
      </w:r>
      <w:bookmarkStart w:id="67054" w:name="_ETM_Q134_679966"/>
      <w:bookmarkEnd w:id="67054"/>
      <w:r>
        <w:rPr>
          <w:rFonts w:hint="cs"/>
          <w:rtl/>
        </w:rPr>
        <w:t xml:space="preserve"> –</w:t>
      </w:r>
      <w:r>
        <w:rPr>
          <w:rtl/>
        </w:rPr>
        <w:t xml:space="preserve"> </w:t>
      </w:r>
      <w:bookmarkStart w:id="67055" w:name="_ETM_Q134_682959"/>
      <w:bookmarkEnd w:id="67055"/>
      <w:r>
        <w:rPr>
          <w:rtl/>
        </w:rPr>
        <w:t xml:space="preserve">אבא </w:t>
      </w:r>
      <w:bookmarkStart w:id="67056" w:name="_ETM_Q134_683500"/>
      <w:bookmarkEnd w:id="67056"/>
      <w:r>
        <w:rPr>
          <w:rtl/>
        </w:rPr>
        <w:t>של</w:t>
      </w:r>
      <w:r>
        <w:rPr>
          <w:rFonts w:hint="cs"/>
          <w:rtl/>
        </w:rPr>
        <w:t>י</w:t>
      </w:r>
      <w:r>
        <w:rPr>
          <w:rtl/>
        </w:rPr>
        <w:t xml:space="preserve"> </w:t>
      </w:r>
      <w:bookmarkStart w:id="67057" w:name="_ETM_Q134_683800"/>
      <w:bookmarkEnd w:id="67057"/>
      <w:r>
        <w:rPr>
          <w:rtl/>
        </w:rPr>
        <w:t xml:space="preserve">היה </w:t>
      </w:r>
      <w:bookmarkStart w:id="67058" w:name="_ETM_Q134_684069"/>
      <w:bookmarkEnd w:id="67058"/>
      <w:r>
        <w:rPr>
          <w:rtl/>
        </w:rPr>
        <w:t xml:space="preserve">כל </w:t>
      </w:r>
      <w:bookmarkStart w:id="67059" w:name="_ETM_Q134_684340"/>
      <w:bookmarkEnd w:id="67059"/>
      <w:r>
        <w:rPr>
          <w:rtl/>
        </w:rPr>
        <w:t xml:space="preserve">חייו </w:t>
      </w:r>
      <w:bookmarkStart w:id="67060" w:name="_ETM_Q134_684819"/>
      <w:bookmarkEnd w:id="67060"/>
      <w:r>
        <w:rPr>
          <w:rtl/>
        </w:rPr>
        <w:t>פועל</w:t>
      </w:r>
      <w:r>
        <w:rPr>
          <w:rFonts w:hint="cs"/>
          <w:rtl/>
        </w:rPr>
        <w:t>,</w:t>
      </w:r>
      <w:r>
        <w:rPr>
          <w:rtl/>
        </w:rPr>
        <w:t xml:space="preserve"> </w:t>
      </w:r>
      <w:bookmarkStart w:id="67061" w:name="_ETM_Q134_687790"/>
      <w:bookmarkEnd w:id="67061"/>
      <w:r>
        <w:rPr>
          <w:rtl/>
        </w:rPr>
        <w:t xml:space="preserve">כל </w:t>
      </w:r>
      <w:bookmarkStart w:id="67062" w:name="_ETM_Q134_688030"/>
      <w:bookmarkEnd w:id="67062"/>
      <w:r>
        <w:rPr>
          <w:rtl/>
        </w:rPr>
        <w:t xml:space="preserve">חייו </w:t>
      </w:r>
      <w:bookmarkStart w:id="67063" w:name="_ETM_Q134_688480"/>
      <w:bookmarkEnd w:id="67063"/>
      <w:r>
        <w:rPr>
          <w:rFonts w:hint="cs"/>
          <w:rtl/>
        </w:rPr>
        <w:t>פ</w:t>
      </w:r>
      <w:bookmarkStart w:id="67064" w:name="_ETM_Q134_686086"/>
      <w:bookmarkEnd w:id="67064"/>
      <w:r>
        <w:rPr>
          <w:rtl/>
        </w:rPr>
        <w:t>ועל</w:t>
      </w:r>
      <w:r>
        <w:rPr>
          <w:rFonts w:hint="cs"/>
          <w:rtl/>
        </w:rPr>
        <w:t>,</w:t>
      </w:r>
      <w:r>
        <w:rPr>
          <w:rtl/>
        </w:rPr>
        <w:t xml:space="preserve"> </w:t>
      </w:r>
      <w:bookmarkStart w:id="67065" w:name="_ETM_Q134_689610"/>
      <w:bookmarkEnd w:id="67065"/>
      <w:r>
        <w:rPr>
          <w:rtl/>
        </w:rPr>
        <w:t>ש</w:t>
      </w:r>
      <w:r>
        <w:rPr>
          <w:rFonts w:hint="cs"/>
          <w:rtl/>
        </w:rPr>
        <w:t xml:space="preserve">אהב </w:t>
      </w:r>
      <w:r>
        <w:rPr>
          <w:rtl/>
        </w:rPr>
        <w:t xml:space="preserve">את </w:t>
      </w:r>
      <w:bookmarkStart w:id="67066" w:name="_ETM_Q134_690720"/>
      <w:bookmarkEnd w:id="67066"/>
      <w:r>
        <w:rPr>
          <w:rtl/>
        </w:rPr>
        <w:t xml:space="preserve">המדינה </w:t>
      </w:r>
      <w:bookmarkStart w:id="67067" w:name="_ETM_Q134_691470"/>
      <w:bookmarkEnd w:id="67067"/>
      <w:r>
        <w:rPr>
          <w:rtl/>
        </w:rPr>
        <w:t>הזאת</w:t>
      </w:r>
      <w:r>
        <w:rPr>
          <w:rFonts w:hint="cs"/>
          <w:rtl/>
        </w:rPr>
        <w:t>,</w:t>
      </w:r>
      <w:r>
        <w:rPr>
          <w:rtl/>
        </w:rPr>
        <w:t xml:space="preserve"> </w:t>
      </w:r>
      <w:bookmarkStart w:id="67068" w:name="_ETM_Q134_691800"/>
      <w:bookmarkEnd w:id="67068"/>
      <w:r>
        <w:rPr>
          <w:rtl/>
        </w:rPr>
        <w:t xml:space="preserve">שראה </w:t>
      </w:r>
      <w:bookmarkStart w:id="67069" w:name="_ETM_Q134_693449"/>
      <w:bookmarkEnd w:id="67069"/>
      <w:r>
        <w:rPr>
          <w:rFonts w:hint="cs"/>
          <w:rtl/>
        </w:rPr>
        <w:t>בה את</w:t>
      </w:r>
      <w:r>
        <w:rPr>
          <w:rtl/>
        </w:rPr>
        <w:t xml:space="preserve"> </w:t>
      </w:r>
      <w:bookmarkStart w:id="67070" w:name="_ETM_Q134_694179"/>
      <w:bookmarkEnd w:id="67070"/>
      <w:r>
        <w:rPr>
          <w:rtl/>
        </w:rPr>
        <w:t>המשיחיות</w:t>
      </w:r>
      <w:r>
        <w:rPr>
          <w:rFonts w:hint="cs"/>
          <w:rtl/>
        </w:rPr>
        <w:t>.</w:t>
      </w:r>
      <w:bookmarkStart w:id="67071" w:name="_ETM_Q134_692896"/>
      <w:bookmarkEnd w:id="67071"/>
      <w:r>
        <w:rPr>
          <w:rtl/>
        </w:rPr>
        <w:t xml:space="preserve"> </w:t>
      </w:r>
      <w:bookmarkStart w:id="67072" w:name="_ETM_Q134_696319"/>
      <w:bookmarkEnd w:id="67072"/>
      <w:r>
        <w:rPr>
          <w:rtl/>
        </w:rPr>
        <w:t xml:space="preserve">כשהייתי </w:t>
      </w:r>
      <w:bookmarkStart w:id="67073" w:name="_ETM_Q134_696920"/>
      <w:bookmarkEnd w:id="67073"/>
      <w:r>
        <w:rPr>
          <w:rtl/>
        </w:rPr>
        <w:t xml:space="preserve">אומר </w:t>
      </w:r>
      <w:bookmarkStart w:id="67074" w:name="_ETM_Q134_697129"/>
      <w:bookmarkEnd w:id="67074"/>
      <w:r>
        <w:rPr>
          <w:rtl/>
        </w:rPr>
        <w:t xml:space="preserve">לאבא </w:t>
      </w:r>
      <w:bookmarkStart w:id="67075" w:name="_ETM_Q134_697489"/>
      <w:bookmarkEnd w:id="67075"/>
      <w:r>
        <w:rPr>
          <w:rtl/>
        </w:rPr>
        <w:t>שלי</w:t>
      </w:r>
      <w:r>
        <w:rPr>
          <w:rFonts w:hint="cs"/>
          <w:rtl/>
        </w:rPr>
        <w:t>:</w:t>
      </w:r>
      <w:r>
        <w:rPr>
          <w:rtl/>
        </w:rPr>
        <w:t xml:space="preserve"> </w:t>
      </w:r>
      <w:bookmarkStart w:id="67076" w:name="_ETM_Q134_697760"/>
      <w:bookmarkEnd w:id="67076"/>
      <w:r>
        <w:rPr>
          <w:rtl/>
        </w:rPr>
        <w:t>אבא</w:t>
      </w:r>
      <w:r>
        <w:rPr>
          <w:rFonts w:hint="cs"/>
          <w:rtl/>
        </w:rPr>
        <w:t>,</w:t>
      </w:r>
      <w:r>
        <w:rPr>
          <w:rtl/>
        </w:rPr>
        <w:t xml:space="preserve"> </w:t>
      </w:r>
      <w:bookmarkStart w:id="67077" w:name="_ETM_Q134_698150"/>
      <w:bookmarkEnd w:id="67077"/>
      <w:r>
        <w:rPr>
          <w:rFonts w:hint="cs"/>
          <w:rtl/>
        </w:rPr>
        <w:t>ה</w:t>
      </w:r>
      <w:r>
        <w:rPr>
          <w:rtl/>
        </w:rPr>
        <w:t>משיח</w:t>
      </w:r>
      <w:bookmarkStart w:id="67078" w:name="_ETM_Q134_694405"/>
      <w:bookmarkEnd w:id="67078"/>
      <w:r>
        <w:rPr>
          <w:rFonts w:hint="cs"/>
          <w:rtl/>
        </w:rPr>
        <w:t xml:space="preserve"> </w:t>
      </w:r>
      <w:r>
        <w:rPr>
          <w:rtl/>
        </w:rPr>
        <w:t xml:space="preserve">– </w:t>
      </w:r>
      <w:bookmarkStart w:id="67079" w:name="_ETM_Q134_698719"/>
      <w:bookmarkEnd w:id="67079"/>
      <w:r>
        <w:rPr>
          <w:rtl/>
        </w:rPr>
        <w:t>הוא</w:t>
      </w:r>
      <w:bookmarkStart w:id="67080" w:name="_ETM_Q134_698780"/>
      <w:bookmarkEnd w:id="67080"/>
      <w:r>
        <w:rPr>
          <w:rFonts w:hint="cs"/>
          <w:rtl/>
        </w:rPr>
        <w:t xml:space="preserve"> </w:t>
      </w:r>
      <w:bookmarkStart w:id="67081" w:name="_ETM_Q134_695158"/>
      <w:bookmarkEnd w:id="67081"/>
      <w:r>
        <w:rPr>
          <w:rtl/>
        </w:rPr>
        <w:t xml:space="preserve">היה </w:t>
      </w:r>
      <w:bookmarkStart w:id="67082" w:name="_ETM_Q134_698900"/>
      <w:bookmarkEnd w:id="67082"/>
      <w:r>
        <w:rPr>
          <w:rtl/>
        </w:rPr>
        <w:t>אומר</w:t>
      </w:r>
      <w:r>
        <w:rPr>
          <w:rFonts w:hint="cs"/>
          <w:rtl/>
        </w:rPr>
        <w:t>:</w:t>
      </w:r>
      <w:r>
        <w:rPr>
          <w:rtl/>
        </w:rPr>
        <w:t xml:space="preserve"> </w:t>
      </w:r>
      <w:bookmarkStart w:id="67083" w:name="_ETM_Q134_699109"/>
      <w:bookmarkEnd w:id="67083"/>
      <w:r>
        <w:rPr>
          <w:rtl/>
        </w:rPr>
        <w:t xml:space="preserve">הוא </w:t>
      </w:r>
      <w:bookmarkStart w:id="67084" w:name="_ETM_Q134_699230"/>
      <w:bookmarkStart w:id="67085" w:name="_ETM_Q134_695173"/>
      <w:bookmarkEnd w:id="67084"/>
      <w:bookmarkEnd w:id="67085"/>
      <w:r>
        <w:rPr>
          <w:rFonts w:hint="cs"/>
          <w:rtl/>
        </w:rPr>
        <w:t>הגי</w:t>
      </w:r>
      <w:r>
        <w:rPr>
          <w:rtl/>
        </w:rPr>
        <w:t>ע</w:t>
      </w:r>
      <w:r>
        <w:rPr>
          <w:rFonts w:hint="cs"/>
          <w:rtl/>
        </w:rPr>
        <w:t>,</w:t>
      </w:r>
      <w:r>
        <w:rPr>
          <w:rtl/>
        </w:rPr>
        <w:t xml:space="preserve"> </w:t>
      </w:r>
      <w:bookmarkStart w:id="67086" w:name="_ETM_Q134_699650"/>
      <w:bookmarkEnd w:id="67086"/>
      <w:r>
        <w:rPr>
          <w:rtl/>
        </w:rPr>
        <w:t xml:space="preserve">אנחנו </w:t>
      </w:r>
      <w:bookmarkStart w:id="67087" w:name="_ETM_Q134_699950"/>
      <w:bookmarkEnd w:id="67087"/>
      <w:r>
        <w:rPr>
          <w:rtl/>
        </w:rPr>
        <w:t xml:space="preserve">פה </w:t>
      </w:r>
      <w:bookmarkStart w:id="67088" w:name="_ETM_Q134_700159"/>
      <w:bookmarkEnd w:id="67088"/>
      <w:r>
        <w:rPr>
          <w:rtl/>
        </w:rPr>
        <w:t xml:space="preserve">בארץ </w:t>
      </w:r>
      <w:bookmarkStart w:id="67089" w:name="_ETM_Q134_700519"/>
      <w:bookmarkEnd w:id="67089"/>
      <w:r>
        <w:rPr>
          <w:rtl/>
        </w:rPr>
        <w:t>ישראל</w:t>
      </w:r>
      <w:r>
        <w:rPr>
          <w:rFonts w:hint="cs"/>
          <w:rtl/>
        </w:rPr>
        <w:t>.</w:t>
      </w:r>
      <w:r>
        <w:rPr>
          <w:rtl/>
        </w:rPr>
        <w:t xml:space="preserve"> </w:t>
      </w:r>
      <w:bookmarkStart w:id="67090" w:name="_ETM_Q134_704700"/>
      <w:bookmarkEnd w:id="67090"/>
      <w:r>
        <w:rPr>
          <w:rFonts w:hint="cs"/>
          <w:rtl/>
        </w:rPr>
        <w:t xml:space="preserve">הוא </w:t>
      </w:r>
      <w:bookmarkStart w:id="67091" w:name="_ETM_Q134_631879"/>
      <w:bookmarkEnd w:id="67091"/>
      <w:r>
        <w:rPr>
          <w:rtl/>
        </w:rPr>
        <w:t xml:space="preserve">שילם </w:t>
      </w:r>
      <w:bookmarkStart w:id="67092" w:name="_ETM_Q134_705689"/>
      <w:bookmarkEnd w:id="67092"/>
      <w:r>
        <w:rPr>
          <w:rtl/>
        </w:rPr>
        <w:t xml:space="preserve">את </w:t>
      </w:r>
      <w:bookmarkStart w:id="67093" w:name="_ETM_Q134_705809"/>
      <w:bookmarkEnd w:id="67093"/>
      <w:r>
        <w:rPr>
          <w:rtl/>
        </w:rPr>
        <w:t>מ</w:t>
      </w:r>
      <w:r>
        <w:rPr>
          <w:rFonts w:hint="cs"/>
          <w:rtl/>
        </w:rPr>
        <w:t xml:space="preserve">יסיו </w:t>
      </w:r>
      <w:bookmarkStart w:id="67094" w:name="_ETM_Q134_702845"/>
      <w:bookmarkStart w:id="67095" w:name="_ETM_Q134_703133"/>
      <w:bookmarkStart w:id="67096" w:name="_ETM_Q134_706260"/>
      <w:bookmarkStart w:id="67097" w:name="_ETM_Q134_703986"/>
      <w:bookmarkEnd w:id="67094"/>
      <w:bookmarkEnd w:id="67095"/>
      <w:bookmarkEnd w:id="67096"/>
      <w:bookmarkEnd w:id="67097"/>
      <w:r>
        <w:rPr>
          <w:rtl/>
        </w:rPr>
        <w:t>בזמן</w:t>
      </w:r>
      <w:r>
        <w:rPr>
          <w:rFonts w:hint="cs"/>
          <w:rtl/>
        </w:rPr>
        <w:t>,</w:t>
      </w:r>
      <w:r>
        <w:rPr>
          <w:rtl/>
        </w:rPr>
        <w:t xml:space="preserve"> </w:t>
      </w:r>
      <w:bookmarkStart w:id="67098" w:name="_ETM_Q134_706799"/>
      <w:bookmarkEnd w:id="67098"/>
      <w:r>
        <w:rPr>
          <w:rtl/>
        </w:rPr>
        <w:t xml:space="preserve">וכשהגענו </w:t>
      </w:r>
      <w:bookmarkStart w:id="67099" w:name="_ETM_Q134_707760"/>
      <w:bookmarkEnd w:id="67099"/>
      <w:r>
        <w:rPr>
          <w:rtl/>
        </w:rPr>
        <w:t>לפרקנו</w:t>
      </w:r>
      <w:r>
        <w:rPr>
          <w:rFonts w:hint="cs"/>
          <w:rtl/>
        </w:rPr>
        <w:t>, הוא</w:t>
      </w:r>
      <w:r>
        <w:rPr>
          <w:rtl/>
        </w:rPr>
        <w:t xml:space="preserve"> </w:t>
      </w:r>
      <w:bookmarkStart w:id="67100" w:name="_ETM_Q134_708569"/>
      <w:bookmarkEnd w:id="67100"/>
      <w:r>
        <w:rPr>
          <w:rtl/>
        </w:rPr>
        <w:t>אמר</w:t>
      </w:r>
      <w:r>
        <w:rPr>
          <w:rFonts w:hint="cs"/>
          <w:rtl/>
        </w:rPr>
        <w:t>:</w:t>
      </w:r>
      <w:bookmarkStart w:id="67101" w:name="_ETM_Q134_705446"/>
      <w:bookmarkStart w:id="67102" w:name="_ETM_Q134_708989"/>
      <w:bookmarkEnd w:id="67101"/>
      <w:bookmarkEnd w:id="67102"/>
      <w:r>
        <w:rPr>
          <w:rFonts w:hint="cs"/>
          <w:rtl/>
        </w:rPr>
        <w:t xml:space="preserve"> </w:t>
      </w:r>
      <w:r>
        <w:rPr>
          <w:rtl/>
        </w:rPr>
        <w:t xml:space="preserve">לכו </w:t>
      </w:r>
      <w:bookmarkStart w:id="67103" w:name="_ETM_Q134_709349"/>
      <w:bookmarkEnd w:id="67103"/>
      <w:r>
        <w:rPr>
          <w:rtl/>
        </w:rPr>
        <w:t>לצבא</w:t>
      </w:r>
      <w:r>
        <w:rPr>
          <w:rFonts w:hint="cs"/>
          <w:rtl/>
        </w:rPr>
        <w:t>.</w:t>
      </w:r>
      <w:r>
        <w:rPr>
          <w:rtl/>
        </w:rPr>
        <w:t xml:space="preserve"> </w:t>
      </w:r>
      <w:bookmarkStart w:id="67104" w:name="_ETM_Q134_711069"/>
      <w:bookmarkStart w:id="67105" w:name="_ETM_Q134_711670"/>
      <w:bookmarkEnd w:id="67104"/>
      <w:bookmarkEnd w:id="67105"/>
      <w:r>
        <w:rPr>
          <w:rFonts w:hint="cs"/>
          <w:rtl/>
        </w:rPr>
        <w:t xml:space="preserve">שלושה </w:t>
      </w:r>
      <w:bookmarkStart w:id="67106" w:name="_ETM_Q134_708216"/>
      <w:bookmarkEnd w:id="67106"/>
      <w:r>
        <w:rPr>
          <w:rtl/>
        </w:rPr>
        <w:t>אחים</w:t>
      </w:r>
      <w:r>
        <w:rPr>
          <w:rFonts w:hint="cs"/>
          <w:rtl/>
        </w:rPr>
        <w:t>,</w:t>
      </w:r>
      <w:r>
        <w:rPr>
          <w:rtl/>
        </w:rPr>
        <w:t xml:space="preserve"> </w:t>
      </w:r>
      <w:bookmarkStart w:id="67107" w:name="_ETM_Q134_712000"/>
      <w:bookmarkEnd w:id="67107"/>
      <w:r>
        <w:rPr>
          <w:rtl/>
        </w:rPr>
        <w:t xml:space="preserve">שירתנו </w:t>
      </w:r>
      <w:bookmarkStart w:id="67108" w:name="_ETM_Q134_712510"/>
      <w:bookmarkEnd w:id="67108"/>
      <w:r>
        <w:rPr>
          <w:rtl/>
        </w:rPr>
        <w:t xml:space="preserve">במקביל </w:t>
      </w:r>
      <w:bookmarkStart w:id="67109" w:name="_ETM_Q134_712989"/>
      <w:bookmarkEnd w:id="67109"/>
      <w:r>
        <w:rPr>
          <w:rFonts w:hint="cs"/>
          <w:rtl/>
        </w:rPr>
        <w:t>ב</w:t>
      </w:r>
      <w:r>
        <w:rPr>
          <w:rtl/>
        </w:rPr>
        <w:t>צבא</w:t>
      </w:r>
      <w:r>
        <w:rPr>
          <w:rFonts w:hint="cs"/>
          <w:rtl/>
        </w:rPr>
        <w:t>.</w:t>
      </w:r>
      <w:r>
        <w:rPr>
          <w:rtl/>
        </w:rPr>
        <w:t xml:space="preserve"> </w:t>
      </w:r>
      <w:bookmarkStart w:id="67110" w:name="_ETM_Q134_715459"/>
      <w:bookmarkEnd w:id="67110"/>
      <w:r>
        <w:rPr>
          <w:rtl/>
        </w:rPr>
        <w:t xml:space="preserve">מעולם </w:t>
      </w:r>
      <w:bookmarkStart w:id="67111" w:name="_ETM_Q134_716569"/>
      <w:bookmarkEnd w:id="67111"/>
      <w:r>
        <w:rPr>
          <w:rtl/>
        </w:rPr>
        <w:t xml:space="preserve">לא </w:t>
      </w:r>
      <w:bookmarkStart w:id="67112" w:name="_ETM_Q134_716720"/>
      <w:bookmarkEnd w:id="67112"/>
      <w:r>
        <w:rPr>
          <w:rtl/>
        </w:rPr>
        <w:t xml:space="preserve">ביקש </w:t>
      </w:r>
      <w:bookmarkStart w:id="67113" w:name="_ETM_Q134_717290"/>
      <w:bookmarkEnd w:id="67113"/>
      <w:r>
        <w:rPr>
          <w:rtl/>
        </w:rPr>
        <w:t xml:space="preserve">שקל </w:t>
      </w:r>
      <w:bookmarkStart w:id="67114" w:name="_ETM_Q134_717800"/>
      <w:bookmarkEnd w:id="67114"/>
      <w:r>
        <w:rPr>
          <w:rtl/>
        </w:rPr>
        <w:t xml:space="preserve">וחצי </w:t>
      </w:r>
      <w:bookmarkStart w:id="67115" w:name="_ETM_Q134_718280"/>
      <w:bookmarkEnd w:id="67115"/>
      <w:r>
        <w:rPr>
          <w:rtl/>
        </w:rPr>
        <w:t xml:space="preserve">שקל </w:t>
      </w:r>
      <w:bookmarkStart w:id="67116" w:name="_ETM_Q134_718760"/>
      <w:bookmarkEnd w:id="67116"/>
      <w:r>
        <w:rPr>
          <w:rtl/>
        </w:rPr>
        <w:t>מהמדינה</w:t>
      </w:r>
      <w:r>
        <w:rPr>
          <w:rFonts w:hint="cs"/>
          <w:rtl/>
        </w:rPr>
        <w:t>.</w:t>
      </w:r>
      <w:bookmarkStart w:id="67117" w:name="_ETM_Q134_722420"/>
      <w:bookmarkEnd w:id="67117"/>
      <w:r>
        <w:rPr>
          <w:rFonts w:hint="cs"/>
          <w:rtl/>
        </w:rPr>
        <w:t xml:space="preserve"> </w:t>
      </w:r>
      <w:bookmarkStart w:id="67118" w:name="_ETM_Q134_721346"/>
      <w:bookmarkStart w:id="67119" w:name="_ETM_Q134_721503"/>
      <w:bookmarkStart w:id="67120" w:name="_ETM_Q134_721577"/>
      <w:bookmarkStart w:id="67121" w:name="_ETM_Q134_721647"/>
      <w:bookmarkEnd w:id="67118"/>
      <w:bookmarkEnd w:id="67119"/>
      <w:bookmarkEnd w:id="67120"/>
      <w:bookmarkEnd w:id="67121"/>
      <w:r>
        <w:rPr>
          <w:rtl/>
        </w:rPr>
        <w:t xml:space="preserve">ויש </w:t>
      </w:r>
      <w:bookmarkStart w:id="67122" w:name="_ETM_Q134_723050"/>
      <w:bookmarkEnd w:id="67122"/>
      <w:r>
        <w:rPr>
          <w:rtl/>
        </w:rPr>
        <w:t>כמוני</w:t>
      </w:r>
      <w:bookmarkStart w:id="67123" w:name="_ETM_Q134_719146"/>
      <w:bookmarkEnd w:id="67123"/>
      <w:r>
        <w:rPr>
          <w:rFonts w:hint="cs"/>
          <w:rtl/>
        </w:rPr>
        <w:t xml:space="preserve"> עוד מיליונים</w:t>
      </w:r>
      <w:bookmarkStart w:id="67124" w:name="_ETM_Q134_720202"/>
      <w:bookmarkEnd w:id="67124"/>
      <w:r>
        <w:rPr>
          <w:rFonts w:hint="cs"/>
          <w:rtl/>
        </w:rPr>
        <w:t>.</w:t>
      </w:r>
      <w:r>
        <w:rPr>
          <w:rtl/>
        </w:rPr>
        <w:t xml:space="preserve"> </w:t>
      </w:r>
      <w:bookmarkStart w:id="67125" w:name="_ETM_Q134_723890"/>
      <w:bookmarkStart w:id="67126" w:name="_ETM_Q134_724520"/>
      <w:bookmarkStart w:id="67127" w:name="_ETM_Q134_724640"/>
      <w:bookmarkEnd w:id="67125"/>
      <w:bookmarkEnd w:id="67126"/>
      <w:bookmarkEnd w:id="67127"/>
      <w:r>
        <w:rPr>
          <w:rtl/>
        </w:rPr>
        <w:t xml:space="preserve">גם </w:t>
      </w:r>
      <w:bookmarkStart w:id="67128" w:name="_ETM_Q134_724850"/>
      <w:bookmarkEnd w:id="67128"/>
      <w:r>
        <w:rPr>
          <w:rtl/>
        </w:rPr>
        <w:t>אתה</w:t>
      </w:r>
      <w:r>
        <w:rPr>
          <w:rFonts w:hint="cs"/>
          <w:rtl/>
        </w:rPr>
        <w:t>,</w:t>
      </w:r>
      <w:r>
        <w:rPr>
          <w:rtl/>
        </w:rPr>
        <w:t xml:space="preserve"> </w:t>
      </w:r>
      <w:bookmarkStart w:id="67129" w:name="_ETM_Q134_726770"/>
      <w:bookmarkEnd w:id="67129"/>
      <w:r>
        <w:rPr>
          <w:rtl/>
        </w:rPr>
        <w:t xml:space="preserve">גם </w:t>
      </w:r>
      <w:bookmarkStart w:id="67130" w:name="_ETM_Q134_727040"/>
      <w:bookmarkEnd w:id="67130"/>
      <w:r>
        <w:rPr>
          <w:rtl/>
        </w:rPr>
        <w:t>אתה</w:t>
      </w:r>
      <w:r>
        <w:rPr>
          <w:rFonts w:hint="cs"/>
          <w:rtl/>
        </w:rPr>
        <w:t>.</w:t>
      </w:r>
      <w:bookmarkStart w:id="67131" w:name="_ETM_Q134_726726"/>
      <w:bookmarkEnd w:id="67131"/>
      <w:r>
        <w:rPr>
          <w:rtl/>
        </w:rPr>
        <w:t xml:space="preserve"> </w:t>
      </w:r>
      <w:bookmarkStart w:id="67132" w:name="_ETM_Q134_730569"/>
      <w:bookmarkEnd w:id="67132"/>
      <w:r>
        <w:rPr>
          <w:rtl/>
        </w:rPr>
        <w:t xml:space="preserve">אבל </w:t>
      </w:r>
      <w:bookmarkStart w:id="67133" w:name="_ETM_Q134_730929"/>
      <w:bookmarkEnd w:id="67133"/>
      <w:r>
        <w:rPr>
          <w:rtl/>
        </w:rPr>
        <w:t xml:space="preserve">אנחנו </w:t>
      </w:r>
      <w:bookmarkStart w:id="67134" w:name="_ETM_Q134_731290"/>
      <w:bookmarkEnd w:id="67134"/>
      <w:r>
        <w:rPr>
          <w:rtl/>
        </w:rPr>
        <w:t xml:space="preserve">צריכים </w:t>
      </w:r>
      <w:bookmarkStart w:id="67135" w:name="_ETM_Q134_731679"/>
      <w:bookmarkEnd w:id="67135"/>
      <w:r>
        <w:rPr>
          <w:rtl/>
        </w:rPr>
        <w:t>ל</w:t>
      </w:r>
      <w:bookmarkStart w:id="67136" w:name="_ETM_Q134_728569"/>
      <w:bookmarkEnd w:id="67136"/>
      <w:r>
        <w:rPr>
          <w:rFonts w:hint="cs"/>
          <w:rtl/>
        </w:rPr>
        <w:t>פצות</w:t>
      </w:r>
      <w:r>
        <w:rPr>
          <w:rtl/>
        </w:rPr>
        <w:t xml:space="preserve"> </w:t>
      </w:r>
      <w:bookmarkStart w:id="67137" w:name="_ETM_Q134_732220"/>
      <w:bookmarkEnd w:id="67137"/>
      <w:r>
        <w:rPr>
          <w:rtl/>
        </w:rPr>
        <w:t xml:space="preserve">את </w:t>
      </w:r>
      <w:bookmarkStart w:id="67138" w:name="_ETM_Q134_732370"/>
      <w:bookmarkEnd w:id="67138"/>
      <w:r>
        <w:rPr>
          <w:rtl/>
        </w:rPr>
        <w:t>הפה</w:t>
      </w:r>
      <w:r>
        <w:rPr>
          <w:rFonts w:hint="cs"/>
          <w:rtl/>
        </w:rPr>
        <w:t>.</w:t>
      </w:r>
      <w:r>
        <w:rPr>
          <w:rtl/>
        </w:rPr>
        <w:t xml:space="preserve"> </w:t>
      </w:r>
      <w:bookmarkStart w:id="67139" w:name="_ETM_Q134_732610"/>
      <w:bookmarkEnd w:id="67139"/>
      <w:r>
        <w:rPr>
          <w:rtl/>
        </w:rPr>
        <w:t xml:space="preserve">גם </w:t>
      </w:r>
      <w:bookmarkStart w:id="67140" w:name="_ETM_Q134_732819"/>
      <w:bookmarkEnd w:id="67140"/>
      <w:r>
        <w:rPr>
          <w:rtl/>
        </w:rPr>
        <w:t>אתה</w:t>
      </w:r>
      <w:r>
        <w:rPr>
          <w:rFonts w:hint="cs"/>
          <w:rtl/>
        </w:rPr>
        <w:t>.</w:t>
      </w:r>
      <w:bookmarkStart w:id="67141" w:name="_ETM_Q134_736650"/>
      <w:bookmarkStart w:id="67142" w:name="_ETM_Q134_735425"/>
      <w:bookmarkEnd w:id="67141"/>
      <w:bookmarkEnd w:id="67142"/>
      <w:r>
        <w:rPr>
          <w:rFonts w:hint="cs"/>
          <w:rtl/>
        </w:rPr>
        <w:t xml:space="preserve"> </w:t>
      </w:r>
      <w:bookmarkStart w:id="67143" w:name="_ETM_Q134_735549"/>
      <w:bookmarkStart w:id="67144" w:name="_ETM_Q134_735601"/>
      <w:bookmarkStart w:id="67145" w:name="_ETM_Q134_735690"/>
      <w:bookmarkStart w:id="67146" w:name="_ETM_Q134_734444"/>
      <w:bookmarkEnd w:id="67143"/>
      <w:bookmarkEnd w:id="67144"/>
      <w:bookmarkEnd w:id="67145"/>
      <w:bookmarkEnd w:id="67146"/>
      <w:r>
        <w:rPr>
          <w:rtl/>
        </w:rPr>
        <w:t>תודה</w:t>
      </w:r>
      <w:r>
        <w:rPr>
          <w:rFonts w:hint="cs"/>
          <w:rtl/>
        </w:rPr>
        <w:t>,</w:t>
      </w:r>
      <w:r>
        <w:rPr>
          <w:rtl/>
        </w:rPr>
        <w:t xml:space="preserve"> </w:t>
      </w:r>
      <w:bookmarkStart w:id="67147" w:name="_ETM_Q134_736919"/>
      <w:bookmarkEnd w:id="67147"/>
      <w:r>
        <w:rPr>
          <w:rtl/>
        </w:rPr>
        <w:t>אדוני</w:t>
      </w:r>
      <w:r>
        <w:rPr>
          <w:rFonts w:hint="cs"/>
          <w:rtl/>
        </w:rPr>
        <w:t>.</w:t>
      </w:r>
      <w:r>
        <w:rPr>
          <w:rtl/>
        </w:rPr>
        <w:t xml:space="preserve"> </w:t>
      </w:r>
      <w:bookmarkStart w:id="67148" w:name="_ETM_Q134_738389"/>
      <w:bookmarkEnd w:id="67148"/>
      <w:r>
        <w:rPr>
          <w:rtl/>
        </w:rPr>
        <w:t xml:space="preserve">אני </w:t>
      </w:r>
      <w:bookmarkStart w:id="67149" w:name="_ETM_Q134_738659"/>
      <w:bookmarkEnd w:id="67149"/>
      <w:r>
        <w:rPr>
          <w:rtl/>
        </w:rPr>
        <w:t xml:space="preserve">לא </w:t>
      </w:r>
      <w:bookmarkStart w:id="67150" w:name="_ETM_Q134_738780"/>
      <w:bookmarkEnd w:id="67150"/>
      <w:r>
        <w:rPr>
          <w:rFonts w:hint="cs"/>
          <w:rtl/>
        </w:rPr>
        <w:t>א</w:t>
      </w:r>
      <w:r>
        <w:rPr>
          <w:rtl/>
        </w:rPr>
        <w:t>אריך</w:t>
      </w:r>
      <w:r>
        <w:rPr>
          <w:rFonts w:hint="cs"/>
          <w:rtl/>
        </w:rPr>
        <w:t>,</w:t>
      </w:r>
      <w:r>
        <w:rPr>
          <w:rtl/>
        </w:rPr>
        <w:t xml:space="preserve"> </w:t>
      </w:r>
      <w:bookmarkStart w:id="67151" w:name="_ETM_Q134_739259"/>
      <w:bookmarkEnd w:id="67151"/>
      <w:r>
        <w:rPr>
          <w:rtl/>
        </w:rPr>
        <w:t>ל</w:t>
      </w:r>
      <w:r>
        <w:rPr>
          <w:rFonts w:hint="cs"/>
          <w:rtl/>
        </w:rPr>
        <w:t>א</w:t>
      </w:r>
      <w:r>
        <w:rPr>
          <w:rtl/>
        </w:rPr>
        <w:t xml:space="preserve"> </w:t>
      </w:r>
      <w:bookmarkStart w:id="67152" w:name="_ETM_Q134_739409"/>
      <w:bookmarkEnd w:id="67152"/>
      <w:r>
        <w:rPr>
          <w:rFonts w:hint="cs"/>
          <w:rtl/>
        </w:rPr>
        <w:t>א</w:t>
      </w:r>
      <w:r>
        <w:rPr>
          <w:rtl/>
        </w:rPr>
        <w:t xml:space="preserve">קח </w:t>
      </w:r>
      <w:bookmarkStart w:id="67153" w:name="_ETM_Q134_739650"/>
      <w:bookmarkEnd w:id="67153"/>
      <w:r>
        <w:rPr>
          <w:rtl/>
        </w:rPr>
        <w:t xml:space="preserve">את </w:t>
      </w:r>
      <w:bookmarkStart w:id="67154" w:name="_ETM_Q134_739710"/>
      <w:bookmarkEnd w:id="67154"/>
      <w:r>
        <w:rPr>
          <w:rtl/>
        </w:rPr>
        <w:t>הזמן</w:t>
      </w:r>
      <w:r>
        <w:rPr>
          <w:rFonts w:hint="cs"/>
          <w:rtl/>
        </w:rPr>
        <w:t>.</w:t>
      </w:r>
      <w:bookmarkStart w:id="67155" w:name="_ETM_Q134_744240"/>
      <w:bookmarkEnd w:id="67155"/>
    </w:p>
    <w:p w:rsidR="00EA1761" w:rsidRDefault="00EA1761" w:rsidP="00D76316">
      <w:pPr>
        <w:rPr>
          <w:rtl/>
        </w:rPr>
      </w:pPr>
    </w:p>
    <w:p w:rsidR="00EA1761" w:rsidRDefault="00EA1761" w:rsidP="00D76316">
      <w:pPr>
        <w:pStyle w:val="af6"/>
        <w:keepNext/>
        <w:rPr>
          <w:rtl/>
        </w:rPr>
      </w:pPr>
      <w:r w:rsidRPr="0068144C">
        <w:rPr>
          <w:rStyle w:val="TagStyle"/>
          <w:rtl/>
        </w:rPr>
        <w:t xml:space="preserve"> &lt;&lt; יור &gt;&gt; </w:t>
      </w:r>
      <w:r>
        <w:rPr>
          <w:rtl/>
        </w:rPr>
        <w:t>היו"ר חנוך דב מלביצקי:</w:t>
      </w:r>
      <w:r w:rsidRPr="0068144C">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67156" w:name="_ETM_Q134_740996"/>
      <w:bookmarkEnd w:id="67156"/>
      <w:r>
        <w:rPr>
          <w:rtl/>
        </w:rPr>
        <w:t>תודה</w:t>
      </w:r>
      <w:r>
        <w:rPr>
          <w:rFonts w:hint="cs"/>
          <w:rtl/>
        </w:rPr>
        <w:t>.</w:t>
      </w:r>
      <w:r>
        <w:rPr>
          <w:rtl/>
        </w:rPr>
        <w:t xml:space="preserve"> </w:t>
      </w:r>
      <w:bookmarkStart w:id="67157" w:name="_ETM_Q134_744630"/>
      <w:bookmarkEnd w:id="67157"/>
      <w:r>
        <w:rPr>
          <w:rtl/>
        </w:rPr>
        <w:t xml:space="preserve">חבר </w:t>
      </w:r>
      <w:bookmarkStart w:id="67158" w:name="_ETM_Q134_744960"/>
      <w:bookmarkEnd w:id="67158"/>
      <w:r>
        <w:rPr>
          <w:rtl/>
        </w:rPr>
        <w:t xml:space="preserve">הכנסת </w:t>
      </w:r>
      <w:bookmarkStart w:id="67159" w:name="_ETM_Q134_745229"/>
      <w:bookmarkEnd w:id="67159"/>
      <w:r>
        <w:rPr>
          <w:rtl/>
        </w:rPr>
        <w:t xml:space="preserve">רם </w:t>
      </w:r>
      <w:bookmarkStart w:id="67160" w:name="_ETM_Q134_745350"/>
      <w:bookmarkEnd w:id="67160"/>
      <w:r>
        <w:rPr>
          <w:rtl/>
        </w:rPr>
        <w:t xml:space="preserve">בן </w:t>
      </w:r>
      <w:bookmarkStart w:id="67161" w:name="_ETM_Q134_745470"/>
      <w:bookmarkEnd w:id="67161"/>
      <w:r>
        <w:rPr>
          <w:rtl/>
        </w:rPr>
        <w:t>ברק</w:t>
      </w:r>
      <w:r>
        <w:rPr>
          <w:rFonts w:hint="cs"/>
          <w:rtl/>
        </w:rPr>
        <w:t>.</w:t>
      </w:r>
      <w:r>
        <w:rPr>
          <w:rtl/>
        </w:rPr>
        <w:t xml:space="preserve"> </w:t>
      </w:r>
      <w:bookmarkStart w:id="67162" w:name="_ETM_Q134_747540"/>
      <w:bookmarkEnd w:id="67162"/>
      <w:r>
        <w:rPr>
          <w:rtl/>
        </w:rPr>
        <w:t>סליחה</w:t>
      </w:r>
      <w:r>
        <w:rPr>
          <w:rFonts w:hint="cs"/>
          <w:rtl/>
        </w:rPr>
        <w:t>,</w:t>
      </w:r>
      <w:r>
        <w:rPr>
          <w:rtl/>
        </w:rPr>
        <w:t xml:space="preserve"> </w:t>
      </w:r>
      <w:bookmarkStart w:id="67163" w:name="_ETM_Q134_747929"/>
      <w:bookmarkEnd w:id="67163"/>
      <w:r>
        <w:rPr>
          <w:rtl/>
        </w:rPr>
        <w:t xml:space="preserve">חבר </w:t>
      </w:r>
      <w:bookmarkStart w:id="67164" w:name="_ETM_Q134_748169"/>
      <w:bookmarkEnd w:id="67164"/>
      <w:r>
        <w:rPr>
          <w:rtl/>
        </w:rPr>
        <w:t xml:space="preserve">הכנסת </w:t>
      </w:r>
      <w:bookmarkStart w:id="67165" w:name="_ETM_Q134_748500"/>
      <w:bookmarkEnd w:id="67165"/>
      <w:r>
        <w:rPr>
          <w:rtl/>
        </w:rPr>
        <w:t>שטרן</w:t>
      </w:r>
      <w:r>
        <w:rPr>
          <w:rFonts w:hint="cs"/>
          <w:rtl/>
        </w:rPr>
        <w:t>.</w:t>
      </w:r>
      <w:bookmarkStart w:id="67166" w:name="_ETM_Q134_753349"/>
      <w:bookmarkEnd w:id="67166"/>
    </w:p>
    <w:p w:rsidR="00EA1761" w:rsidRDefault="00EA1761" w:rsidP="00D76316">
      <w:pPr>
        <w:rPr>
          <w:rtl/>
        </w:rPr>
      </w:pPr>
      <w:bookmarkStart w:id="67167" w:name="_ETM_Q134_753035"/>
      <w:bookmarkStart w:id="67168" w:name="_ETM_Q134_753148"/>
      <w:bookmarkEnd w:id="67167"/>
      <w:bookmarkEnd w:id="67168"/>
    </w:p>
    <w:p w:rsidR="00EA1761" w:rsidRDefault="00EA1761" w:rsidP="00D76316">
      <w:pPr>
        <w:pStyle w:val="af5"/>
        <w:keepNext/>
        <w:rPr>
          <w:rtl/>
        </w:rPr>
      </w:pPr>
      <w:bookmarkStart w:id="67169" w:name="ET_interruption_5109_12"/>
      <w:r w:rsidRPr="0068144C">
        <w:rPr>
          <w:rStyle w:val="TagStyle"/>
          <w:rtl/>
        </w:rPr>
        <w:t xml:space="preserve"> &lt;&lt; קריאה &gt;&gt; </w:t>
      </w:r>
      <w:r>
        <w:rPr>
          <w:rFonts w:hint="cs"/>
          <w:rtl/>
        </w:rPr>
        <w:t>רם בן ברק</w:t>
      </w:r>
      <w:r>
        <w:rPr>
          <w:rtl/>
        </w:rPr>
        <w:t xml:space="preserve"> (יש עתיד):</w:t>
      </w:r>
      <w:r w:rsidRPr="0068144C">
        <w:rPr>
          <w:rStyle w:val="TagStyle"/>
          <w:rtl/>
        </w:rPr>
        <w:t xml:space="preserve"> &lt;&lt; קריאה &gt;&gt;</w:t>
      </w:r>
      <w:r>
        <w:rPr>
          <w:rtl/>
        </w:rPr>
        <w:t xml:space="preserve">   </w:t>
      </w:r>
      <w:bookmarkEnd w:id="67169"/>
    </w:p>
    <w:p w:rsidR="00EA1761" w:rsidRDefault="00EA1761" w:rsidP="00D76316">
      <w:pPr>
        <w:pStyle w:val="KeepWithNext"/>
        <w:rPr>
          <w:rtl/>
        </w:rPr>
      </w:pPr>
    </w:p>
    <w:p w:rsidR="00EA1761" w:rsidRDefault="00EA1761" w:rsidP="00D76316">
      <w:pPr>
        <w:rPr>
          <w:rtl/>
        </w:rPr>
      </w:pPr>
      <w:r>
        <w:rPr>
          <w:rFonts w:hint="cs"/>
          <w:rtl/>
        </w:rPr>
        <w:t>אני</w:t>
      </w:r>
      <w:bookmarkStart w:id="67170" w:name="_ETM_Q134_748362"/>
      <w:bookmarkEnd w:id="67170"/>
      <w:r>
        <w:rPr>
          <w:rFonts w:hint="cs"/>
          <w:rtl/>
        </w:rPr>
        <w:t xml:space="preserve"> יודע שיש</w:t>
      </w:r>
      <w:bookmarkStart w:id="67171" w:name="_ETM_Q134_749848"/>
      <w:bookmarkEnd w:id="67171"/>
      <w:r>
        <w:rPr>
          <w:rFonts w:hint="cs"/>
          <w:rtl/>
        </w:rPr>
        <w:t xml:space="preserve"> לי נוכחות.</w:t>
      </w:r>
    </w:p>
    <w:p w:rsidR="00EA1761" w:rsidRDefault="00EA1761" w:rsidP="00D76316">
      <w:pPr>
        <w:rPr>
          <w:rtl/>
        </w:rPr>
      </w:pPr>
      <w:bookmarkStart w:id="67172" w:name="_ETM_Q134_752529"/>
      <w:bookmarkStart w:id="67173" w:name="_ETM_Q134_752621"/>
      <w:bookmarkEnd w:id="67172"/>
      <w:bookmarkEnd w:id="67173"/>
    </w:p>
    <w:p w:rsidR="00EA1761" w:rsidRDefault="00EA1761" w:rsidP="00D76316">
      <w:pPr>
        <w:pStyle w:val="af6"/>
        <w:keepNext/>
        <w:rPr>
          <w:rtl/>
        </w:rPr>
      </w:pPr>
      <w:r w:rsidRPr="0068144C">
        <w:rPr>
          <w:rStyle w:val="TagStyle"/>
          <w:rtl/>
        </w:rPr>
        <w:t xml:space="preserve"> &lt;&lt; יור &gt;&gt; </w:t>
      </w:r>
      <w:r>
        <w:rPr>
          <w:rtl/>
        </w:rPr>
        <w:t>היו"ר חנוך דב מלביצקי:</w:t>
      </w:r>
      <w:r w:rsidRPr="0068144C">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67174" w:name="_ETM_Q134_753517"/>
      <w:bookmarkEnd w:id="67174"/>
      <w:r>
        <w:rPr>
          <w:rFonts w:hint="cs"/>
          <w:rtl/>
        </w:rPr>
        <w:t xml:space="preserve">כן, אתה כובש </w:t>
      </w:r>
      <w:bookmarkStart w:id="67175" w:name="_ETM_Q134_752042"/>
      <w:bookmarkEnd w:id="67175"/>
      <w:r>
        <w:rPr>
          <w:rFonts w:hint="cs"/>
          <w:rtl/>
        </w:rPr>
        <w:t>את האולם ברגע שאתה</w:t>
      </w:r>
      <w:bookmarkStart w:id="67176" w:name="_ETM_Q134_751635"/>
      <w:bookmarkEnd w:id="67176"/>
      <w:r>
        <w:rPr>
          <w:rFonts w:hint="cs"/>
          <w:rtl/>
        </w:rPr>
        <w:t xml:space="preserve"> </w:t>
      </w:r>
      <w:bookmarkStart w:id="67177" w:name="_ETM_Q134_753505"/>
      <w:bookmarkStart w:id="67178" w:name="_ETM_Q134_752695"/>
      <w:bookmarkEnd w:id="67177"/>
      <w:bookmarkEnd w:id="67178"/>
      <w:r>
        <w:rPr>
          <w:rFonts w:hint="cs"/>
          <w:rtl/>
        </w:rPr>
        <w:t>בא.</w:t>
      </w:r>
    </w:p>
    <w:p w:rsidR="00EA1761" w:rsidRDefault="00EA1761" w:rsidP="00D76316">
      <w:pPr>
        <w:rPr>
          <w:rtl/>
        </w:rPr>
      </w:pPr>
    </w:p>
    <w:p w:rsidR="00EA1761" w:rsidRDefault="00EA1761" w:rsidP="00D76316">
      <w:pPr>
        <w:pStyle w:val="a4"/>
        <w:keepNext/>
        <w:rPr>
          <w:rtl/>
        </w:rPr>
      </w:pPr>
      <w:bookmarkStart w:id="67179" w:name="ET_speaker_5109_2"/>
      <w:bookmarkStart w:id="67180" w:name="ET_speaker_5109_8"/>
      <w:r w:rsidRPr="005E60C0">
        <w:rPr>
          <w:rStyle w:val="TagStyle"/>
          <w:rtl/>
        </w:rPr>
        <w:t xml:space="preserve">&lt;&lt; דובר &gt;&gt; </w:t>
      </w:r>
      <w:bookmarkStart w:id="67181" w:name="_Toc193838587"/>
      <w:bookmarkStart w:id="67182" w:name="_Toc193883236"/>
      <w:r>
        <w:rPr>
          <w:rtl/>
        </w:rPr>
        <w:t>אלעזר שטרן (יש עתיד):</w:t>
      </w:r>
      <w:bookmarkEnd w:id="67181"/>
      <w:bookmarkEnd w:id="67182"/>
      <w:r w:rsidRPr="005E60C0">
        <w:rPr>
          <w:rStyle w:val="TagStyle"/>
          <w:rtl/>
        </w:rPr>
        <w:t xml:space="preserve"> &lt;&lt; דובר &gt;&gt;</w:t>
      </w:r>
      <w:r>
        <w:rPr>
          <w:rtl/>
        </w:rPr>
        <w:t xml:space="preserve">   </w:t>
      </w:r>
      <w:bookmarkEnd w:id="67179"/>
    </w:p>
    <w:p w:rsidR="00EA1761" w:rsidRDefault="00EA1761" w:rsidP="00D76316">
      <w:pPr>
        <w:pStyle w:val="KeepWithNext"/>
        <w:rPr>
          <w:rtl/>
        </w:rPr>
      </w:pPr>
    </w:p>
    <w:p w:rsidR="00EA1761" w:rsidRDefault="00EA1761" w:rsidP="00D76316">
      <w:pPr>
        <w:rPr>
          <w:rtl/>
        </w:rPr>
      </w:pPr>
      <w:bookmarkStart w:id="67183" w:name="_ETM_Q135_167253"/>
      <w:bookmarkEnd w:id="67183"/>
      <w:r>
        <w:rPr>
          <w:rFonts w:hint="cs"/>
          <w:rtl/>
        </w:rPr>
        <w:t xml:space="preserve">להבדיל מחבריי הקודמים, אני רציתי הבוקר </w:t>
      </w:r>
      <w:bookmarkStart w:id="67184" w:name="_ETM_Q135_163590"/>
      <w:bookmarkEnd w:id="67184"/>
      <w:r>
        <w:rPr>
          <w:rFonts w:hint="cs"/>
          <w:rtl/>
        </w:rPr>
        <w:t xml:space="preserve">לפתוח דווקא בברכות. אדוני </w:t>
      </w:r>
      <w:bookmarkStart w:id="67185" w:name="_ETM_Q135_172521"/>
      <w:bookmarkEnd w:id="67185"/>
      <w:r>
        <w:rPr>
          <w:rFonts w:hint="cs"/>
          <w:rtl/>
        </w:rPr>
        <w:t xml:space="preserve">ראש הממשלה, אני </w:t>
      </w:r>
      <w:bookmarkStart w:id="67186" w:name="_ETM_Q135_171370"/>
      <w:bookmarkEnd w:id="67186"/>
      <w:r>
        <w:rPr>
          <w:rFonts w:hint="cs"/>
          <w:rtl/>
        </w:rPr>
        <w:t>רוצה לברך</w:t>
      </w:r>
      <w:bookmarkStart w:id="67187" w:name="_ETM_Q135_174601"/>
      <w:bookmarkStart w:id="67188" w:name="_ETM_Q135_175424"/>
      <w:bookmarkEnd w:id="67187"/>
      <w:bookmarkEnd w:id="67188"/>
      <w:r>
        <w:rPr>
          <w:rFonts w:hint="cs"/>
          <w:rtl/>
        </w:rPr>
        <w:t xml:space="preserve"> אותך</w:t>
      </w:r>
      <w:bookmarkStart w:id="67189" w:name="_ETM_Q135_171204"/>
      <w:bookmarkEnd w:id="67189"/>
      <w:r>
        <w:rPr>
          <w:rFonts w:hint="cs"/>
          <w:rtl/>
        </w:rPr>
        <w:t xml:space="preserve">. הצלחת. כן, יש </w:t>
      </w:r>
      <w:bookmarkStart w:id="67190" w:name="_ETM_Q135_176678"/>
      <w:bookmarkEnd w:id="67190"/>
      <w:r>
        <w:rPr>
          <w:rFonts w:hint="cs"/>
          <w:rtl/>
        </w:rPr>
        <w:t xml:space="preserve">דבר אחד שהצלחת. </w:t>
      </w:r>
      <w:bookmarkStart w:id="67191" w:name="_ETM_Q135_175071"/>
      <w:bookmarkEnd w:id="67191"/>
      <w:r>
        <w:rPr>
          <w:rFonts w:hint="cs"/>
          <w:rtl/>
        </w:rPr>
        <w:t xml:space="preserve">הצלחת ליצור כאן </w:t>
      </w:r>
      <w:bookmarkStart w:id="67192" w:name="_ETM_Q135_168302"/>
      <w:bookmarkStart w:id="67193" w:name="_ETM_Q135_168396"/>
      <w:bookmarkStart w:id="67194" w:name="_ETM_Q135_168471"/>
      <w:bookmarkStart w:id="67195" w:name="_ETM_Q135_168550"/>
      <w:bookmarkStart w:id="67196" w:name="_ETM_Q135_180179"/>
      <w:bookmarkEnd w:id="67192"/>
      <w:bookmarkEnd w:id="67193"/>
      <w:bookmarkEnd w:id="67194"/>
      <w:bookmarkEnd w:id="67195"/>
      <w:bookmarkEnd w:id="67196"/>
      <w:r>
        <w:rPr>
          <w:rFonts w:hint="cs"/>
          <w:rtl/>
        </w:rPr>
        <w:t>ד</w:t>
      </w:r>
      <w:r>
        <w:rPr>
          <w:rtl/>
        </w:rPr>
        <w:t xml:space="preserve">נ"א </w:t>
      </w:r>
      <w:bookmarkStart w:id="67197" w:name="_ETM_Q135_181260"/>
      <w:bookmarkEnd w:id="67197"/>
      <w:r>
        <w:rPr>
          <w:rtl/>
        </w:rPr>
        <w:t xml:space="preserve">של </w:t>
      </w:r>
      <w:bookmarkStart w:id="67198" w:name="_ETM_Q135_181560"/>
      <w:bookmarkEnd w:id="67198"/>
      <w:r>
        <w:rPr>
          <w:rtl/>
        </w:rPr>
        <w:t>שנאה</w:t>
      </w:r>
      <w:r>
        <w:rPr>
          <w:rFonts w:hint="cs"/>
          <w:rtl/>
        </w:rPr>
        <w:t>,</w:t>
      </w:r>
      <w:r>
        <w:rPr>
          <w:rtl/>
        </w:rPr>
        <w:t xml:space="preserve"> </w:t>
      </w:r>
      <w:bookmarkStart w:id="67199" w:name="_ETM_Q135_182979"/>
      <w:bookmarkEnd w:id="67199"/>
      <w:r>
        <w:rPr>
          <w:rtl/>
        </w:rPr>
        <w:t xml:space="preserve">של </w:t>
      </w:r>
      <w:bookmarkStart w:id="67200" w:name="_ETM_Q135_183339"/>
      <w:bookmarkEnd w:id="67200"/>
      <w:r>
        <w:rPr>
          <w:rtl/>
        </w:rPr>
        <w:t>הסתה</w:t>
      </w:r>
      <w:r>
        <w:rPr>
          <w:rFonts w:hint="cs"/>
          <w:rtl/>
        </w:rPr>
        <w:t>,</w:t>
      </w:r>
      <w:r>
        <w:rPr>
          <w:rtl/>
        </w:rPr>
        <w:t xml:space="preserve"> </w:t>
      </w:r>
      <w:bookmarkStart w:id="67201" w:name="_ETM_Q135_185279"/>
      <w:bookmarkEnd w:id="67201"/>
      <w:r>
        <w:rPr>
          <w:rtl/>
        </w:rPr>
        <w:t xml:space="preserve">של </w:t>
      </w:r>
      <w:bookmarkStart w:id="67202" w:name="_ETM_Q135_185549"/>
      <w:bookmarkEnd w:id="67202"/>
      <w:r>
        <w:rPr>
          <w:rtl/>
        </w:rPr>
        <w:t xml:space="preserve">פירוק </w:t>
      </w:r>
      <w:bookmarkStart w:id="67203" w:name="_ETM_Q135_186000"/>
      <w:bookmarkEnd w:id="67203"/>
      <w:r>
        <w:rPr>
          <w:rtl/>
        </w:rPr>
        <w:t xml:space="preserve">האמון </w:t>
      </w:r>
      <w:bookmarkStart w:id="67204" w:name="_ETM_Q135_186479"/>
      <w:bookmarkEnd w:id="67204"/>
      <w:r>
        <w:rPr>
          <w:rtl/>
        </w:rPr>
        <w:t xml:space="preserve">מול </w:t>
      </w:r>
      <w:bookmarkStart w:id="67205" w:name="_ETM_Q135_186720"/>
      <w:bookmarkEnd w:id="67205"/>
      <w:r>
        <w:rPr>
          <w:rtl/>
        </w:rPr>
        <w:t xml:space="preserve">המוסדות </w:t>
      </w:r>
      <w:bookmarkStart w:id="67206" w:name="_ETM_Q135_187319"/>
      <w:bookmarkEnd w:id="67206"/>
      <w:r>
        <w:rPr>
          <w:rtl/>
        </w:rPr>
        <w:t>הלאומי</w:t>
      </w:r>
      <w:r>
        <w:rPr>
          <w:rFonts w:hint="cs"/>
          <w:rtl/>
        </w:rPr>
        <w:t>י</w:t>
      </w:r>
      <w:r>
        <w:rPr>
          <w:rtl/>
        </w:rPr>
        <w:t>ם</w:t>
      </w:r>
      <w:r>
        <w:rPr>
          <w:rFonts w:hint="cs"/>
          <w:rtl/>
        </w:rPr>
        <w:t>,</w:t>
      </w:r>
      <w:r>
        <w:rPr>
          <w:rtl/>
        </w:rPr>
        <w:t xml:space="preserve"> </w:t>
      </w:r>
      <w:bookmarkStart w:id="67207" w:name="_ETM_Q135_188800"/>
      <w:bookmarkEnd w:id="67207"/>
      <w:r>
        <w:rPr>
          <w:rtl/>
        </w:rPr>
        <w:t xml:space="preserve">מול </w:t>
      </w:r>
      <w:bookmarkStart w:id="67208" w:name="_ETM_Q135_189039"/>
      <w:bookmarkEnd w:id="67208"/>
      <w:r>
        <w:rPr>
          <w:rtl/>
        </w:rPr>
        <w:t xml:space="preserve">גופי </w:t>
      </w:r>
      <w:bookmarkStart w:id="67209" w:name="_ETM_Q135_189430"/>
      <w:bookmarkEnd w:id="67209"/>
      <w:r>
        <w:rPr>
          <w:rtl/>
        </w:rPr>
        <w:t>הביטחון</w:t>
      </w:r>
      <w:r>
        <w:rPr>
          <w:rFonts w:hint="cs"/>
          <w:rtl/>
        </w:rPr>
        <w:t>.</w:t>
      </w:r>
      <w:r>
        <w:rPr>
          <w:rtl/>
        </w:rPr>
        <w:t xml:space="preserve"> </w:t>
      </w:r>
      <w:bookmarkStart w:id="67210" w:name="_ETM_Q135_190950"/>
      <w:bookmarkEnd w:id="67210"/>
      <w:r>
        <w:rPr>
          <w:rtl/>
        </w:rPr>
        <w:t xml:space="preserve">הצלחת </w:t>
      </w:r>
      <w:bookmarkStart w:id="67211" w:name="_ETM_Q135_191610"/>
      <w:bookmarkEnd w:id="67211"/>
      <w:r>
        <w:rPr>
          <w:rtl/>
        </w:rPr>
        <w:t xml:space="preserve">לפלג </w:t>
      </w:r>
      <w:bookmarkStart w:id="67212" w:name="_ETM_Q135_192119"/>
      <w:bookmarkEnd w:id="67212"/>
      <w:r>
        <w:rPr>
          <w:rtl/>
        </w:rPr>
        <w:t xml:space="preserve">אותנו </w:t>
      </w:r>
      <w:bookmarkStart w:id="67213" w:name="_ETM_Q135_192539"/>
      <w:bookmarkEnd w:id="67213"/>
      <w:r>
        <w:rPr>
          <w:rtl/>
        </w:rPr>
        <w:t xml:space="preserve">רק </w:t>
      </w:r>
      <w:bookmarkStart w:id="67214" w:name="_ETM_Q135_192750"/>
      <w:bookmarkEnd w:id="67214"/>
      <w:r>
        <w:rPr>
          <w:rtl/>
        </w:rPr>
        <w:t xml:space="preserve">בין </w:t>
      </w:r>
      <w:bookmarkStart w:id="67215" w:name="_ETM_Q135_192960"/>
      <w:bookmarkEnd w:id="67215"/>
      <w:r>
        <w:rPr>
          <w:rtl/>
        </w:rPr>
        <w:t xml:space="preserve">שמאל </w:t>
      </w:r>
      <w:bookmarkStart w:id="67216" w:name="_ETM_Q135_193350"/>
      <w:bookmarkEnd w:id="67216"/>
      <w:r>
        <w:rPr>
          <w:rtl/>
        </w:rPr>
        <w:t>וימין</w:t>
      </w:r>
      <w:r>
        <w:rPr>
          <w:rFonts w:hint="cs"/>
          <w:rtl/>
        </w:rPr>
        <w:t>,</w:t>
      </w:r>
      <w:r>
        <w:rPr>
          <w:rtl/>
        </w:rPr>
        <w:t xml:space="preserve"> </w:t>
      </w:r>
      <w:bookmarkStart w:id="67217" w:name="_ETM_Q135_195440"/>
      <w:bookmarkEnd w:id="67217"/>
      <w:r>
        <w:rPr>
          <w:rtl/>
        </w:rPr>
        <w:t xml:space="preserve">הצלחת </w:t>
      </w:r>
      <w:bookmarkStart w:id="67218" w:name="_ETM_Q135_196070"/>
      <w:bookmarkEnd w:id="67218"/>
      <w:r>
        <w:rPr>
          <w:rtl/>
        </w:rPr>
        <w:t xml:space="preserve">לפרק </w:t>
      </w:r>
      <w:bookmarkStart w:id="67219" w:name="_ETM_Q135_196610"/>
      <w:bookmarkEnd w:id="67219"/>
      <w:r>
        <w:rPr>
          <w:rtl/>
        </w:rPr>
        <w:t xml:space="preserve">פטריוטיות </w:t>
      </w:r>
      <w:bookmarkStart w:id="67220" w:name="_ETM_Q135_197510"/>
      <w:bookmarkEnd w:id="67220"/>
      <w:r>
        <w:rPr>
          <w:rtl/>
        </w:rPr>
        <w:t>אמיתית</w:t>
      </w:r>
      <w:r>
        <w:rPr>
          <w:rFonts w:hint="cs"/>
          <w:rtl/>
        </w:rPr>
        <w:t>.</w:t>
      </w:r>
      <w:bookmarkStart w:id="67221" w:name="_ETM_Q135_200150"/>
      <w:bookmarkStart w:id="67222" w:name="_ETM_Q135_199493"/>
      <w:bookmarkEnd w:id="67221"/>
      <w:bookmarkEnd w:id="67222"/>
    </w:p>
    <w:p w:rsidR="00EA1761" w:rsidRDefault="00EA1761" w:rsidP="00D76316">
      <w:pPr>
        <w:rPr>
          <w:rtl/>
        </w:rPr>
      </w:pPr>
      <w:bookmarkStart w:id="67223" w:name="_ETM_Q135_199620"/>
      <w:bookmarkEnd w:id="67223"/>
    </w:p>
    <w:p w:rsidR="00EA1761" w:rsidRDefault="00EA1761" w:rsidP="00A8633D">
      <w:pPr>
        <w:rPr>
          <w:rtl/>
        </w:rPr>
      </w:pPr>
      <w:bookmarkStart w:id="67224" w:name="_ETM_Q135_199662"/>
      <w:bookmarkStart w:id="67225" w:name="_ETM_Q135_199746"/>
      <w:bookmarkEnd w:id="67224"/>
      <w:bookmarkEnd w:id="67225"/>
      <w:r>
        <w:rPr>
          <w:rtl/>
        </w:rPr>
        <w:t xml:space="preserve">ואדוני </w:t>
      </w:r>
      <w:bookmarkStart w:id="67226" w:name="_ETM_Q135_200690"/>
      <w:bookmarkEnd w:id="67226"/>
      <w:r>
        <w:rPr>
          <w:rtl/>
        </w:rPr>
        <w:t xml:space="preserve">שר </w:t>
      </w:r>
      <w:bookmarkStart w:id="67227" w:name="_ETM_Q135_200900"/>
      <w:bookmarkEnd w:id="67227"/>
      <w:r>
        <w:rPr>
          <w:rtl/>
        </w:rPr>
        <w:t>הביטחון</w:t>
      </w:r>
      <w:r>
        <w:rPr>
          <w:rFonts w:hint="cs"/>
          <w:rtl/>
        </w:rPr>
        <w:t>,</w:t>
      </w:r>
      <w:r>
        <w:rPr>
          <w:rtl/>
        </w:rPr>
        <w:t xml:space="preserve"> </w:t>
      </w:r>
      <w:bookmarkStart w:id="67228" w:name="_ETM_Q135_201410"/>
      <w:bookmarkEnd w:id="67228"/>
      <w:r>
        <w:rPr>
          <w:rtl/>
        </w:rPr>
        <w:t xml:space="preserve">גם </w:t>
      </w:r>
      <w:bookmarkStart w:id="67229" w:name="_ETM_Q135_201590"/>
      <w:bookmarkEnd w:id="67229"/>
      <w:r>
        <w:rPr>
          <w:rtl/>
        </w:rPr>
        <w:t xml:space="preserve">אותך </w:t>
      </w:r>
      <w:bookmarkStart w:id="67230" w:name="_ETM_Q135_201920"/>
      <w:bookmarkEnd w:id="67230"/>
      <w:r>
        <w:rPr>
          <w:rtl/>
        </w:rPr>
        <w:t xml:space="preserve">אני </w:t>
      </w:r>
      <w:bookmarkStart w:id="67231" w:name="_ETM_Q135_202039"/>
      <w:bookmarkEnd w:id="67231"/>
      <w:r>
        <w:rPr>
          <w:rtl/>
        </w:rPr>
        <w:t xml:space="preserve">רוצה </w:t>
      </w:r>
      <w:bookmarkStart w:id="67232" w:name="_ETM_Q135_202369"/>
      <w:bookmarkEnd w:id="67232"/>
      <w:r>
        <w:rPr>
          <w:rtl/>
        </w:rPr>
        <w:t>לברך</w:t>
      </w:r>
      <w:r>
        <w:rPr>
          <w:rFonts w:hint="cs"/>
          <w:rtl/>
        </w:rPr>
        <w:t>.</w:t>
      </w:r>
      <w:bookmarkStart w:id="67233" w:name="_ETM_Q135_199369"/>
      <w:bookmarkEnd w:id="67233"/>
      <w:r>
        <w:rPr>
          <w:rtl/>
        </w:rPr>
        <w:t xml:space="preserve"> </w:t>
      </w:r>
      <w:bookmarkStart w:id="67234" w:name="_ETM_Q135_206020"/>
      <w:bookmarkStart w:id="67235" w:name="_ETM_Q135_206260"/>
      <w:bookmarkEnd w:id="67234"/>
      <w:bookmarkEnd w:id="67235"/>
      <w:r>
        <w:rPr>
          <w:rFonts w:hint="cs"/>
          <w:rtl/>
        </w:rPr>
        <w:t xml:space="preserve">הרי </w:t>
      </w:r>
      <w:r>
        <w:rPr>
          <w:rtl/>
        </w:rPr>
        <w:t xml:space="preserve">יש </w:t>
      </w:r>
      <w:bookmarkStart w:id="67236" w:name="_ETM_Q135_206440"/>
      <w:bookmarkEnd w:id="67236"/>
      <w:r>
        <w:rPr>
          <w:rtl/>
        </w:rPr>
        <w:t xml:space="preserve">לנו </w:t>
      </w:r>
      <w:bookmarkStart w:id="67237" w:name="_ETM_Q135_206680"/>
      <w:bookmarkEnd w:id="67237"/>
      <w:r>
        <w:rPr>
          <w:rtl/>
        </w:rPr>
        <w:t xml:space="preserve">רמטכ"ל </w:t>
      </w:r>
      <w:bookmarkStart w:id="67238" w:name="_ETM_Q135_207190"/>
      <w:bookmarkEnd w:id="67238"/>
      <w:r>
        <w:rPr>
          <w:rtl/>
        </w:rPr>
        <w:t>שבועיים</w:t>
      </w:r>
      <w:r>
        <w:rPr>
          <w:rFonts w:hint="cs"/>
          <w:rtl/>
        </w:rPr>
        <w:t>,</w:t>
      </w:r>
      <w:r>
        <w:rPr>
          <w:rtl/>
        </w:rPr>
        <w:t xml:space="preserve"> </w:t>
      </w:r>
      <w:bookmarkStart w:id="67239" w:name="_ETM_Q135_209910"/>
      <w:bookmarkEnd w:id="67239"/>
      <w:r>
        <w:rPr>
          <w:rtl/>
        </w:rPr>
        <w:t xml:space="preserve">ואתה </w:t>
      </w:r>
      <w:bookmarkStart w:id="67240" w:name="_ETM_Q135_210360"/>
      <w:bookmarkEnd w:id="67240"/>
      <w:r>
        <w:rPr>
          <w:rtl/>
        </w:rPr>
        <w:t xml:space="preserve">רק </w:t>
      </w:r>
      <w:bookmarkStart w:id="67241" w:name="_ETM_Q135_210600"/>
      <w:bookmarkEnd w:id="67241"/>
      <w:r>
        <w:rPr>
          <w:rtl/>
        </w:rPr>
        <w:t xml:space="preserve">רב </w:t>
      </w:r>
      <w:bookmarkStart w:id="67242" w:name="_ETM_Q135_210960"/>
      <w:bookmarkEnd w:id="67242"/>
      <w:r>
        <w:rPr>
          <w:rtl/>
        </w:rPr>
        <w:t xml:space="preserve">איתו </w:t>
      </w:r>
      <w:bookmarkStart w:id="67243" w:name="_ETM_Q135_212190"/>
      <w:bookmarkEnd w:id="67243"/>
      <w:r>
        <w:rPr>
          <w:rtl/>
        </w:rPr>
        <w:t>בתקשורת</w:t>
      </w:r>
      <w:bookmarkStart w:id="67244" w:name="_ETM_Q135_213000"/>
      <w:bookmarkEnd w:id="67244"/>
      <w:r>
        <w:rPr>
          <w:rFonts w:hint="cs"/>
          <w:rtl/>
        </w:rPr>
        <w:t xml:space="preserve">. </w:t>
      </w:r>
      <w:r>
        <w:rPr>
          <w:rtl/>
        </w:rPr>
        <w:t xml:space="preserve">עוד </w:t>
      </w:r>
      <w:bookmarkStart w:id="67245" w:name="_ETM_Q135_213149"/>
      <w:bookmarkEnd w:id="67245"/>
      <w:r>
        <w:rPr>
          <w:rtl/>
        </w:rPr>
        <w:t xml:space="preserve">לא </w:t>
      </w:r>
      <w:bookmarkStart w:id="67246" w:name="_ETM_Q135_213239"/>
      <w:bookmarkEnd w:id="67246"/>
      <w:r>
        <w:rPr>
          <w:rtl/>
        </w:rPr>
        <w:t xml:space="preserve">ביקשת </w:t>
      </w:r>
      <w:bookmarkStart w:id="67247" w:name="_ETM_Q135_213750"/>
      <w:bookmarkEnd w:id="67247"/>
      <w:r>
        <w:rPr>
          <w:rtl/>
        </w:rPr>
        <w:t xml:space="preserve">לפטר </w:t>
      </w:r>
      <w:bookmarkStart w:id="67248" w:name="_ETM_Q135_214320"/>
      <w:bookmarkEnd w:id="67248"/>
      <w:r>
        <w:rPr>
          <w:rtl/>
        </w:rPr>
        <w:t>אותו</w:t>
      </w:r>
      <w:r>
        <w:rPr>
          <w:rFonts w:hint="cs"/>
          <w:rtl/>
        </w:rPr>
        <w:t xml:space="preserve"> – זה</w:t>
      </w:r>
      <w:r>
        <w:rPr>
          <w:rtl/>
        </w:rPr>
        <w:t xml:space="preserve"> </w:t>
      </w:r>
      <w:bookmarkStart w:id="67249" w:name="_ETM_Q135_217120"/>
      <w:bookmarkEnd w:id="67249"/>
      <w:r>
        <w:rPr>
          <w:rtl/>
        </w:rPr>
        <w:t xml:space="preserve">באמת </w:t>
      </w:r>
      <w:bookmarkStart w:id="67250" w:name="_ETM_Q135_217719"/>
      <w:bookmarkStart w:id="67251" w:name="_ETM_Q135_217809"/>
      <w:bookmarkEnd w:id="67250"/>
      <w:bookmarkEnd w:id="67251"/>
      <w:r>
        <w:rPr>
          <w:rFonts w:hint="cs"/>
          <w:rtl/>
        </w:rPr>
        <w:t>יפ</w:t>
      </w:r>
      <w:r>
        <w:rPr>
          <w:rtl/>
        </w:rPr>
        <w:t>ה</w:t>
      </w:r>
      <w:r>
        <w:rPr>
          <w:rFonts w:hint="cs"/>
          <w:rtl/>
        </w:rPr>
        <w:t>.</w:t>
      </w:r>
      <w:r>
        <w:rPr>
          <w:rtl/>
        </w:rPr>
        <w:t xml:space="preserve"> </w:t>
      </w:r>
      <w:bookmarkStart w:id="67252" w:name="_ETM_Q135_220979"/>
      <w:bookmarkEnd w:id="67252"/>
      <w:r>
        <w:rPr>
          <w:rtl/>
        </w:rPr>
        <w:t>השר</w:t>
      </w:r>
      <w:bookmarkStart w:id="67253" w:name="_ETM_Q135_219069"/>
      <w:bookmarkEnd w:id="67253"/>
      <w:r>
        <w:rPr>
          <w:rtl/>
        </w:rPr>
        <w:t xml:space="preserve"> </w:t>
      </w:r>
      <w:bookmarkStart w:id="67254" w:name="_ETM_Q135_221399"/>
      <w:bookmarkEnd w:id="67254"/>
      <w:r>
        <w:rPr>
          <w:rtl/>
        </w:rPr>
        <w:t xml:space="preserve">לביטחון </w:t>
      </w:r>
      <w:bookmarkStart w:id="67255" w:name="_ETM_Q135_222030"/>
      <w:bookmarkEnd w:id="67255"/>
      <w:r>
        <w:rPr>
          <w:rtl/>
        </w:rPr>
        <w:t xml:space="preserve">לאומי </w:t>
      </w:r>
      <w:bookmarkStart w:id="67256" w:name="_ETM_Q135_222390"/>
      <w:bookmarkEnd w:id="67256"/>
      <w:r>
        <w:rPr>
          <w:rtl/>
        </w:rPr>
        <w:t xml:space="preserve">רוצה </w:t>
      </w:r>
      <w:bookmarkStart w:id="67257" w:name="_ETM_Q135_222690"/>
      <w:bookmarkEnd w:id="67257"/>
      <w:r>
        <w:rPr>
          <w:rtl/>
        </w:rPr>
        <w:t xml:space="preserve">לפטר </w:t>
      </w:r>
      <w:bookmarkStart w:id="67258" w:name="_ETM_Q135_223140"/>
      <w:bookmarkEnd w:id="67258"/>
      <w:r>
        <w:rPr>
          <w:rtl/>
        </w:rPr>
        <w:t xml:space="preserve">את </w:t>
      </w:r>
      <w:bookmarkStart w:id="67259" w:name="_ETM_Q135_223290"/>
      <w:bookmarkEnd w:id="67259"/>
      <w:r>
        <w:rPr>
          <w:rtl/>
        </w:rPr>
        <w:t xml:space="preserve">ראש </w:t>
      </w:r>
      <w:bookmarkStart w:id="67260" w:name="_ETM_Q135_223500"/>
      <w:bookmarkEnd w:id="67260"/>
      <w:r>
        <w:rPr>
          <w:rtl/>
        </w:rPr>
        <w:t>השב"כ</w:t>
      </w:r>
      <w:r>
        <w:rPr>
          <w:rFonts w:hint="cs"/>
          <w:rtl/>
        </w:rPr>
        <w:t>,</w:t>
      </w:r>
      <w:r>
        <w:rPr>
          <w:rtl/>
        </w:rPr>
        <w:t xml:space="preserve"> </w:t>
      </w:r>
      <w:bookmarkStart w:id="67261" w:name="_ETM_Q135_224280"/>
      <w:bookmarkEnd w:id="67261"/>
      <w:r>
        <w:rPr>
          <w:rtl/>
        </w:rPr>
        <w:t xml:space="preserve">ראש </w:t>
      </w:r>
      <w:bookmarkStart w:id="67262" w:name="_ETM_Q135_224550"/>
      <w:bookmarkEnd w:id="67262"/>
      <w:r>
        <w:rPr>
          <w:rtl/>
        </w:rPr>
        <w:t xml:space="preserve">הממשלה </w:t>
      </w:r>
      <w:bookmarkStart w:id="67263" w:name="_ETM_Q135_225149"/>
      <w:bookmarkEnd w:id="67263"/>
      <w:r>
        <w:rPr>
          <w:rtl/>
        </w:rPr>
        <w:t xml:space="preserve">רוצה </w:t>
      </w:r>
      <w:bookmarkStart w:id="67264" w:name="_ETM_Q135_225570"/>
      <w:bookmarkEnd w:id="67264"/>
      <w:r>
        <w:rPr>
          <w:rtl/>
        </w:rPr>
        <w:t>לפטר</w:t>
      </w:r>
      <w:bookmarkStart w:id="67265" w:name="_ETM_Q135_226469"/>
      <w:bookmarkStart w:id="67266" w:name="_ETM_Q135_226860"/>
      <w:bookmarkStart w:id="67267" w:name="_ETM_Q135_223349"/>
      <w:bookmarkEnd w:id="67265"/>
      <w:bookmarkEnd w:id="67266"/>
      <w:bookmarkEnd w:id="67267"/>
      <w:r>
        <w:rPr>
          <w:rFonts w:hint="cs"/>
          <w:rtl/>
        </w:rPr>
        <w:t>,</w:t>
      </w:r>
      <w:bookmarkStart w:id="67268" w:name="_ETM_Q135_224148"/>
      <w:bookmarkEnd w:id="67268"/>
      <w:r>
        <w:rPr>
          <w:rFonts w:hint="cs"/>
          <w:rtl/>
        </w:rPr>
        <w:t xml:space="preserve"> גם הוא, </w:t>
      </w:r>
      <w:r>
        <w:rPr>
          <w:rtl/>
        </w:rPr>
        <w:t xml:space="preserve">את </w:t>
      </w:r>
      <w:bookmarkStart w:id="67269" w:name="_ETM_Q135_227010"/>
      <w:bookmarkEnd w:id="67269"/>
      <w:r>
        <w:rPr>
          <w:rtl/>
        </w:rPr>
        <w:t xml:space="preserve">ראש </w:t>
      </w:r>
      <w:bookmarkStart w:id="67270" w:name="_ETM_Q135_227219"/>
      <w:bookmarkEnd w:id="67270"/>
      <w:r>
        <w:rPr>
          <w:rtl/>
        </w:rPr>
        <w:t>השב"כ</w:t>
      </w:r>
      <w:r>
        <w:rPr>
          <w:rFonts w:hint="cs"/>
          <w:rtl/>
        </w:rPr>
        <w:t>,</w:t>
      </w:r>
      <w:r>
        <w:rPr>
          <w:rtl/>
        </w:rPr>
        <w:t xml:space="preserve"> </w:t>
      </w:r>
      <w:bookmarkStart w:id="67271" w:name="_ETM_Q135_227879"/>
      <w:bookmarkEnd w:id="67271"/>
      <w:r>
        <w:rPr>
          <w:rFonts w:hint="cs"/>
          <w:rtl/>
        </w:rPr>
        <w:t>ו</w:t>
      </w:r>
      <w:r>
        <w:rPr>
          <w:rtl/>
        </w:rPr>
        <w:t xml:space="preserve">את </w:t>
      </w:r>
      <w:bookmarkStart w:id="67272" w:name="_ETM_Q135_227969"/>
      <w:bookmarkEnd w:id="67272"/>
      <w:r>
        <w:rPr>
          <w:rtl/>
        </w:rPr>
        <w:t xml:space="preserve">היועצת </w:t>
      </w:r>
      <w:bookmarkStart w:id="67273" w:name="_ETM_Q135_228360"/>
      <w:bookmarkEnd w:id="67273"/>
      <w:r>
        <w:rPr>
          <w:rtl/>
        </w:rPr>
        <w:t>המשפטית</w:t>
      </w:r>
      <w:bookmarkStart w:id="67274" w:name="_ETM_Q135_229810"/>
      <w:bookmarkEnd w:id="67274"/>
      <w:r>
        <w:rPr>
          <w:rFonts w:hint="cs"/>
          <w:rtl/>
        </w:rPr>
        <w:t xml:space="preserve">. </w:t>
      </w:r>
      <w:r>
        <w:rPr>
          <w:rtl/>
        </w:rPr>
        <w:t>וה</w:t>
      </w:r>
      <w:r>
        <w:rPr>
          <w:rFonts w:hint="cs"/>
          <w:rtl/>
        </w:rPr>
        <w:t>י</w:t>
      </w:r>
      <w:r>
        <w:rPr>
          <w:rtl/>
        </w:rPr>
        <w:t>נה</w:t>
      </w:r>
      <w:r>
        <w:rPr>
          <w:rFonts w:hint="cs"/>
          <w:rtl/>
        </w:rPr>
        <w:t>,</w:t>
      </w:r>
      <w:r>
        <w:rPr>
          <w:rtl/>
        </w:rPr>
        <w:t xml:space="preserve"> </w:t>
      </w:r>
      <w:bookmarkStart w:id="67275" w:name="_ETM_Q135_230229"/>
      <w:bookmarkEnd w:id="67275"/>
      <w:r>
        <w:rPr>
          <w:rtl/>
        </w:rPr>
        <w:t xml:space="preserve">יש </w:t>
      </w:r>
      <w:bookmarkStart w:id="67276" w:name="_ETM_Q135_230380"/>
      <w:bookmarkEnd w:id="67276"/>
      <w:r>
        <w:rPr>
          <w:rtl/>
        </w:rPr>
        <w:t xml:space="preserve">לנו </w:t>
      </w:r>
      <w:bookmarkStart w:id="67277" w:name="_ETM_Q135_230620"/>
      <w:bookmarkEnd w:id="67277"/>
      <w:r>
        <w:rPr>
          <w:rtl/>
        </w:rPr>
        <w:t xml:space="preserve">שר </w:t>
      </w:r>
      <w:bookmarkStart w:id="67278" w:name="_ETM_Q135_230890"/>
      <w:bookmarkEnd w:id="67278"/>
      <w:r>
        <w:rPr>
          <w:rtl/>
        </w:rPr>
        <w:t xml:space="preserve">ביטחון </w:t>
      </w:r>
      <w:bookmarkStart w:id="67279" w:name="_ETM_Q135_233789"/>
      <w:bookmarkEnd w:id="67279"/>
      <w:r>
        <w:rPr>
          <w:rtl/>
        </w:rPr>
        <w:t xml:space="preserve">שרק </w:t>
      </w:r>
      <w:bookmarkStart w:id="67280" w:name="_ETM_Q135_234210"/>
      <w:bookmarkEnd w:id="67280"/>
      <w:r>
        <w:rPr>
          <w:rtl/>
        </w:rPr>
        <w:t xml:space="preserve">רב </w:t>
      </w:r>
      <w:bookmarkStart w:id="67281" w:name="_ETM_Q135_234510"/>
      <w:bookmarkEnd w:id="67281"/>
      <w:r>
        <w:rPr>
          <w:rtl/>
        </w:rPr>
        <w:t xml:space="preserve">עם </w:t>
      </w:r>
      <w:bookmarkStart w:id="67282" w:name="_ETM_Q135_234690"/>
      <w:bookmarkEnd w:id="67282"/>
      <w:r>
        <w:rPr>
          <w:rtl/>
        </w:rPr>
        <w:t xml:space="preserve">הרמטכ"ל </w:t>
      </w:r>
      <w:bookmarkStart w:id="67283" w:name="_ETM_Q135_236069"/>
      <w:bookmarkEnd w:id="67283"/>
      <w:r>
        <w:rPr>
          <w:rtl/>
        </w:rPr>
        <w:t xml:space="preserve">שאתמול </w:t>
      </w:r>
      <w:bookmarkStart w:id="67284" w:name="_ETM_Q135_236699"/>
      <w:bookmarkEnd w:id="67284"/>
      <w:r>
        <w:rPr>
          <w:rtl/>
        </w:rPr>
        <w:t>מינה</w:t>
      </w:r>
      <w:r>
        <w:rPr>
          <w:rFonts w:hint="cs"/>
          <w:rtl/>
        </w:rPr>
        <w:t>,</w:t>
      </w:r>
      <w:r>
        <w:rPr>
          <w:rtl/>
        </w:rPr>
        <w:t xml:space="preserve"> </w:t>
      </w:r>
      <w:bookmarkStart w:id="67285" w:name="_ETM_Q135_237949"/>
      <w:bookmarkEnd w:id="67285"/>
      <w:r>
        <w:rPr>
          <w:rtl/>
        </w:rPr>
        <w:t xml:space="preserve">והוא </w:t>
      </w:r>
      <w:bookmarkStart w:id="67286" w:name="_ETM_Q135_238219"/>
      <w:bookmarkEnd w:id="67286"/>
      <w:r>
        <w:rPr>
          <w:rtl/>
        </w:rPr>
        <w:t xml:space="preserve">לא </w:t>
      </w:r>
      <w:bookmarkStart w:id="67287" w:name="_ETM_Q135_238340"/>
      <w:bookmarkEnd w:id="67287"/>
      <w:r>
        <w:rPr>
          <w:rtl/>
        </w:rPr>
        <w:t xml:space="preserve">דורש </w:t>
      </w:r>
      <w:bookmarkStart w:id="67288" w:name="_ETM_Q135_238699"/>
      <w:bookmarkEnd w:id="67288"/>
      <w:r>
        <w:rPr>
          <w:rtl/>
        </w:rPr>
        <w:t xml:space="preserve">לפטר </w:t>
      </w:r>
      <w:bookmarkStart w:id="67289" w:name="_ETM_Q135_239239"/>
      <w:bookmarkEnd w:id="67289"/>
      <w:r>
        <w:rPr>
          <w:rtl/>
        </w:rPr>
        <w:t>אותו</w:t>
      </w:r>
      <w:r>
        <w:rPr>
          <w:rFonts w:hint="cs"/>
          <w:rtl/>
        </w:rPr>
        <w:t>.</w:t>
      </w:r>
      <w:r>
        <w:rPr>
          <w:rtl/>
        </w:rPr>
        <w:t xml:space="preserve"> </w:t>
      </w:r>
      <w:bookmarkStart w:id="67290" w:name="_ETM_Q135_244110"/>
      <w:bookmarkEnd w:id="67290"/>
      <w:r>
        <w:rPr>
          <w:rtl/>
        </w:rPr>
        <w:t xml:space="preserve">איך </w:t>
      </w:r>
      <w:bookmarkStart w:id="67291" w:name="_ETM_Q135_244350"/>
      <w:bookmarkEnd w:id="67291"/>
      <w:r>
        <w:rPr>
          <w:rtl/>
        </w:rPr>
        <w:t xml:space="preserve">הצלחתם </w:t>
      </w:r>
      <w:bookmarkStart w:id="67292" w:name="_ETM_Q135_244950"/>
      <w:bookmarkEnd w:id="67292"/>
      <w:r>
        <w:rPr>
          <w:rtl/>
        </w:rPr>
        <w:t xml:space="preserve">לעשות </w:t>
      </w:r>
      <w:bookmarkStart w:id="67293" w:name="_ETM_Q135_245459"/>
      <w:bookmarkEnd w:id="67293"/>
      <w:r>
        <w:rPr>
          <w:rtl/>
        </w:rPr>
        <w:t xml:space="preserve">את </w:t>
      </w:r>
      <w:bookmarkStart w:id="67294" w:name="_ETM_Q135_245580"/>
      <w:bookmarkEnd w:id="67294"/>
      <w:r>
        <w:rPr>
          <w:rtl/>
        </w:rPr>
        <w:t>זה</w:t>
      </w:r>
      <w:r>
        <w:rPr>
          <w:rFonts w:hint="cs"/>
          <w:rtl/>
        </w:rPr>
        <w:t>?</w:t>
      </w:r>
      <w:r>
        <w:rPr>
          <w:rtl/>
        </w:rPr>
        <w:t xml:space="preserve"> </w:t>
      </w:r>
      <w:bookmarkStart w:id="67295" w:name="_ETM_Q135_248079"/>
      <w:bookmarkEnd w:id="67295"/>
      <w:r>
        <w:rPr>
          <w:rtl/>
        </w:rPr>
        <w:t xml:space="preserve">איך </w:t>
      </w:r>
      <w:bookmarkStart w:id="67296" w:name="_ETM_Q135_248289"/>
      <w:bookmarkEnd w:id="67296"/>
      <w:r>
        <w:rPr>
          <w:rtl/>
        </w:rPr>
        <w:t xml:space="preserve">הצלחתם </w:t>
      </w:r>
      <w:bookmarkStart w:id="67297" w:name="_ETM_Q135_248950"/>
      <w:bookmarkEnd w:id="67297"/>
      <w:r>
        <w:rPr>
          <w:rtl/>
        </w:rPr>
        <w:t xml:space="preserve">לעשות </w:t>
      </w:r>
      <w:bookmarkStart w:id="67298" w:name="_ETM_Q135_249490"/>
      <w:bookmarkEnd w:id="67298"/>
      <w:r>
        <w:rPr>
          <w:rtl/>
        </w:rPr>
        <w:t xml:space="preserve">את </w:t>
      </w:r>
      <w:bookmarkStart w:id="67299" w:name="_ETM_Q135_249609"/>
      <w:bookmarkEnd w:id="67299"/>
      <w:r>
        <w:rPr>
          <w:rtl/>
        </w:rPr>
        <w:t xml:space="preserve">זה </w:t>
      </w:r>
      <w:bookmarkStart w:id="67300" w:name="_ETM_Q135_250240"/>
      <w:bookmarkEnd w:id="67300"/>
      <w:r>
        <w:rPr>
          <w:rtl/>
        </w:rPr>
        <w:t xml:space="preserve">שכל </w:t>
      </w:r>
      <w:bookmarkStart w:id="67301" w:name="_ETM_Q135_250659"/>
      <w:bookmarkEnd w:id="67301"/>
      <w:r>
        <w:rPr>
          <w:rtl/>
        </w:rPr>
        <w:t>דבר</w:t>
      </w:r>
      <w:r>
        <w:rPr>
          <w:rFonts w:hint="cs"/>
          <w:rtl/>
        </w:rPr>
        <w:t>,</w:t>
      </w:r>
      <w:r>
        <w:rPr>
          <w:rtl/>
        </w:rPr>
        <w:t xml:space="preserve"> </w:t>
      </w:r>
      <w:bookmarkStart w:id="67302" w:name="_ETM_Q135_251560"/>
      <w:bookmarkEnd w:id="67302"/>
      <w:r>
        <w:rPr>
          <w:rtl/>
        </w:rPr>
        <w:t xml:space="preserve">הבסיסי </w:t>
      </w:r>
      <w:bookmarkStart w:id="67303" w:name="_ETM_Q135_252219"/>
      <w:bookmarkEnd w:id="67303"/>
      <w:r>
        <w:rPr>
          <w:rtl/>
        </w:rPr>
        <w:t>ביותר</w:t>
      </w:r>
      <w:r>
        <w:rPr>
          <w:rFonts w:hint="cs"/>
          <w:rtl/>
        </w:rPr>
        <w:t>,</w:t>
      </w:r>
      <w:r>
        <w:rPr>
          <w:rtl/>
        </w:rPr>
        <w:t xml:space="preserve"> </w:t>
      </w:r>
      <w:bookmarkStart w:id="67304" w:name="_ETM_Q135_254780"/>
      <w:bookmarkEnd w:id="67304"/>
      <w:r>
        <w:rPr>
          <w:rtl/>
        </w:rPr>
        <w:t xml:space="preserve">זה </w:t>
      </w:r>
      <w:bookmarkStart w:id="67305" w:name="_ETM_Q135_254959"/>
      <w:bookmarkEnd w:id="67305"/>
      <w:r>
        <w:rPr>
          <w:rtl/>
        </w:rPr>
        <w:t xml:space="preserve">שמאל </w:t>
      </w:r>
      <w:bookmarkStart w:id="67306" w:name="_ETM_Q135_255319"/>
      <w:bookmarkEnd w:id="67306"/>
      <w:r>
        <w:rPr>
          <w:rtl/>
        </w:rPr>
        <w:t>וימין</w:t>
      </w:r>
      <w:r>
        <w:rPr>
          <w:rFonts w:hint="cs"/>
          <w:rtl/>
        </w:rPr>
        <w:t>,</w:t>
      </w:r>
      <w:r>
        <w:rPr>
          <w:rtl/>
        </w:rPr>
        <w:t xml:space="preserve"> </w:t>
      </w:r>
      <w:bookmarkStart w:id="67307" w:name="_ETM_Q135_256370"/>
      <w:bookmarkEnd w:id="67307"/>
      <w:r>
        <w:rPr>
          <w:rtl/>
        </w:rPr>
        <w:t xml:space="preserve">קואליציה </w:t>
      </w:r>
      <w:bookmarkStart w:id="67308" w:name="_ETM_Q135_257000"/>
      <w:bookmarkEnd w:id="67308"/>
      <w:r>
        <w:rPr>
          <w:rtl/>
        </w:rPr>
        <w:t>ואופוזיציה</w:t>
      </w:r>
      <w:r>
        <w:rPr>
          <w:rFonts w:hint="cs"/>
          <w:rtl/>
        </w:rPr>
        <w:t>?</w:t>
      </w:r>
      <w:bookmarkStart w:id="67309" w:name="_ETM_Q135_259590"/>
      <w:bookmarkEnd w:id="67309"/>
    </w:p>
    <w:p w:rsidR="00EA1761" w:rsidRDefault="00EA1761" w:rsidP="00D76316">
      <w:pPr>
        <w:rPr>
          <w:rtl/>
        </w:rPr>
      </w:pPr>
    </w:p>
    <w:p w:rsidR="00EA1761" w:rsidRDefault="00EA1761" w:rsidP="00A8633D">
      <w:pPr>
        <w:rPr>
          <w:rtl/>
        </w:rPr>
      </w:pPr>
      <w:bookmarkStart w:id="67310" w:name="_ETM_Q135_255689"/>
      <w:bookmarkEnd w:id="67310"/>
      <w:r>
        <w:rPr>
          <w:rtl/>
        </w:rPr>
        <w:t xml:space="preserve">אין </w:t>
      </w:r>
      <w:bookmarkStart w:id="67311" w:name="_ETM_Q135_259830"/>
      <w:bookmarkEnd w:id="67311"/>
      <w:r>
        <w:rPr>
          <w:rtl/>
        </w:rPr>
        <w:t xml:space="preserve">ועדת </w:t>
      </w:r>
      <w:bookmarkStart w:id="67312" w:name="_ETM_Q135_260220"/>
      <w:bookmarkEnd w:id="67312"/>
      <w:r>
        <w:rPr>
          <w:rtl/>
        </w:rPr>
        <w:t>חקירה</w:t>
      </w:r>
      <w:r>
        <w:rPr>
          <w:rFonts w:hint="cs"/>
          <w:rtl/>
        </w:rPr>
        <w:t>,</w:t>
      </w:r>
      <w:r>
        <w:rPr>
          <w:rtl/>
        </w:rPr>
        <w:t xml:space="preserve"> </w:t>
      </w:r>
      <w:bookmarkStart w:id="67313" w:name="_ETM_Q135_261180"/>
      <w:bookmarkEnd w:id="67313"/>
      <w:r>
        <w:rPr>
          <w:rtl/>
        </w:rPr>
        <w:t xml:space="preserve">וחיילים </w:t>
      </w:r>
      <w:bookmarkStart w:id="67314" w:name="_ETM_Q135_261810"/>
      <w:bookmarkEnd w:id="67314"/>
      <w:r>
        <w:rPr>
          <w:rtl/>
        </w:rPr>
        <w:t xml:space="preserve">כבר </w:t>
      </w:r>
      <w:bookmarkStart w:id="67315" w:name="_ETM_Q135_262080"/>
      <w:bookmarkEnd w:id="67315"/>
      <w:r>
        <w:rPr>
          <w:rtl/>
        </w:rPr>
        <w:t>מת</w:t>
      </w:r>
      <w:bookmarkStart w:id="67316" w:name="_ETM_Q135_262350"/>
      <w:bookmarkEnd w:id="67316"/>
      <w:r>
        <w:rPr>
          <w:rtl/>
        </w:rPr>
        <w:t>ו</w:t>
      </w:r>
      <w:r>
        <w:rPr>
          <w:rFonts w:hint="cs"/>
          <w:rtl/>
        </w:rPr>
        <w:t xml:space="preserve"> </w:t>
      </w:r>
      <w:r>
        <w:rPr>
          <w:rtl/>
        </w:rPr>
        <w:t xml:space="preserve">בגלל </w:t>
      </w:r>
      <w:bookmarkStart w:id="67317" w:name="_ETM_Q135_262830"/>
      <w:bookmarkEnd w:id="67317"/>
      <w:r>
        <w:rPr>
          <w:rtl/>
        </w:rPr>
        <w:t>זה</w:t>
      </w:r>
      <w:r>
        <w:rPr>
          <w:rFonts w:hint="cs"/>
          <w:rtl/>
        </w:rPr>
        <w:t>.</w:t>
      </w:r>
      <w:bookmarkStart w:id="67318" w:name="_ETM_Q135_260480"/>
      <w:bookmarkEnd w:id="67318"/>
      <w:r>
        <w:rPr>
          <w:rtl/>
        </w:rPr>
        <w:t xml:space="preserve"> </w:t>
      </w:r>
      <w:bookmarkStart w:id="67319" w:name="_ETM_Q135_264289"/>
      <w:bookmarkEnd w:id="67319"/>
      <w:r>
        <w:rPr>
          <w:rtl/>
        </w:rPr>
        <w:t xml:space="preserve">אני </w:t>
      </w:r>
      <w:bookmarkStart w:id="67320" w:name="_ETM_Q135_264529"/>
      <w:bookmarkEnd w:id="67320"/>
      <w:r>
        <w:rPr>
          <w:rtl/>
        </w:rPr>
        <w:t xml:space="preserve">אומר </w:t>
      </w:r>
      <w:bookmarkStart w:id="67321" w:name="_ETM_Q135_264740"/>
      <w:bookmarkEnd w:id="67321"/>
      <w:r>
        <w:rPr>
          <w:rtl/>
        </w:rPr>
        <w:t>ל</w:t>
      </w:r>
      <w:r>
        <w:rPr>
          <w:rFonts w:hint="cs"/>
          <w:rtl/>
        </w:rPr>
        <w:t>כם,</w:t>
      </w:r>
      <w:r>
        <w:rPr>
          <w:rtl/>
        </w:rPr>
        <w:t xml:space="preserve"> </w:t>
      </w:r>
      <w:bookmarkStart w:id="67322" w:name="_ETM_Q135_264889"/>
      <w:bookmarkStart w:id="67323" w:name="_ETM_Q135_265159"/>
      <w:bookmarkEnd w:id="67322"/>
      <w:bookmarkEnd w:id="67323"/>
      <w:r>
        <w:rPr>
          <w:rFonts w:hint="cs"/>
          <w:rtl/>
        </w:rPr>
        <w:t xml:space="preserve">מתו </w:t>
      </w:r>
      <w:r>
        <w:rPr>
          <w:rtl/>
        </w:rPr>
        <w:t xml:space="preserve">בגלל </w:t>
      </w:r>
      <w:bookmarkStart w:id="67324" w:name="_ETM_Q135_265520"/>
      <w:bookmarkEnd w:id="67324"/>
      <w:r>
        <w:rPr>
          <w:rFonts w:hint="cs"/>
          <w:rtl/>
        </w:rPr>
        <w:t xml:space="preserve">זה </w:t>
      </w:r>
      <w:r>
        <w:rPr>
          <w:rtl/>
        </w:rPr>
        <w:t>חיילים</w:t>
      </w:r>
      <w:r>
        <w:rPr>
          <w:rFonts w:hint="cs"/>
          <w:rtl/>
        </w:rPr>
        <w:t>.</w:t>
      </w:r>
      <w:bookmarkStart w:id="67325" w:name="_ETM_Q135_267080"/>
      <w:bookmarkEnd w:id="67325"/>
      <w:r>
        <w:rPr>
          <w:rtl/>
        </w:rPr>
        <w:t xml:space="preserve"> </w:t>
      </w:r>
      <w:bookmarkStart w:id="67326" w:name="_ETM_Q135_268830"/>
      <w:bookmarkEnd w:id="67326"/>
      <w:r>
        <w:rPr>
          <w:rtl/>
        </w:rPr>
        <w:t>הרי</w:t>
      </w:r>
      <w:bookmarkStart w:id="67327" w:name="_ETM_Q135_269069"/>
      <w:bookmarkEnd w:id="67327"/>
      <w:r>
        <w:rPr>
          <w:rtl/>
        </w:rPr>
        <w:t xml:space="preserve"> </w:t>
      </w:r>
      <w:bookmarkStart w:id="67328" w:name="_ETM_Q135_269610"/>
      <w:bookmarkEnd w:id="67328"/>
      <w:r>
        <w:rPr>
          <w:rtl/>
        </w:rPr>
        <w:t>אנחנו</w:t>
      </w:r>
      <w:r>
        <w:rPr>
          <w:rFonts w:hint="cs"/>
          <w:rtl/>
        </w:rPr>
        <w:t>,</w:t>
      </w:r>
      <w:r>
        <w:rPr>
          <w:rtl/>
        </w:rPr>
        <w:t xml:space="preserve"> </w:t>
      </w:r>
      <w:bookmarkStart w:id="67329" w:name="_ETM_Q135_270990"/>
      <w:bookmarkEnd w:id="67329"/>
      <w:r>
        <w:rPr>
          <w:rtl/>
        </w:rPr>
        <w:t xml:space="preserve">שמאמינים </w:t>
      </w:r>
      <w:bookmarkStart w:id="67330" w:name="_ETM_Q135_271709"/>
      <w:bookmarkEnd w:id="67330"/>
      <w:r>
        <w:rPr>
          <w:rtl/>
        </w:rPr>
        <w:t>בתחקיר</w:t>
      </w:r>
      <w:r>
        <w:rPr>
          <w:rFonts w:hint="cs"/>
          <w:rtl/>
        </w:rPr>
        <w:t>,</w:t>
      </w:r>
      <w:bookmarkStart w:id="67331" w:name="_ETM_Q135_276143"/>
      <w:bookmarkEnd w:id="67331"/>
      <w:r>
        <w:rPr>
          <w:rtl/>
        </w:rPr>
        <w:t xml:space="preserve"> </w:t>
      </w:r>
      <w:bookmarkStart w:id="67332" w:name="_ETM_Q135_274360"/>
      <w:bookmarkEnd w:id="67332"/>
      <w:r>
        <w:rPr>
          <w:rtl/>
        </w:rPr>
        <w:t>אנחנו</w:t>
      </w:r>
      <w:r w:rsidR="00A8633D">
        <w:rPr>
          <w:rFonts w:hint="cs"/>
          <w:rtl/>
        </w:rPr>
        <w:t>,</w:t>
      </w:r>
      <w:r>
        <w:rPr>
          <w:rtl/>
        </w:rPr>
        <w:t xml:space="preserve"> </w:t>
      </w:r>
      <w:bookmarkStart w:id="67333" w:name="_ETM_Q135_274930"/>
      <w:bookmarkEnd w:id="67333"/>
      <w:r>
        <w:rPr>
          <w:rtl/>
        </w:rPr>
        <w:t xml:space="preserve">שמאמינים </w:t>
      </w:r>
      <w:bookmarkStart w:id="67334" w:name="_ETM_Q135_276750"/>
      <w:bookmarkEnd w:id="67334"/>
      <w:r>
        <w:rPr>
          <w:rtl/>
        </w:rPr>
        <w:t xml:space="preserve">בתחקיר </w:t>
      </w:r>
      <w:bookmarkStart w:id="67335" w:name="_ETM_Q135_278310"/>
      <w:bookmarkEnd w:id="67335"/>
      <w:r>
        <w:rPr>
          <w:rtl/>
        </w:rPr>
        <w:t xml:space="preserve">שזורק </w:t>
      </w:r>
      <w:bookmarkStart w:id="67336" w:name="_ETM_Q135_279090"/>
      <w:bookmarkEnd w:id="67336"/>
      <w:r>
        <w:rPr>
          <w:rtl/>
        </w:rPr>
        <w:t xml:space="preserve">מסקנות </w:t>
      </w:r>
      <w:bookmarkStart w:id="67337" w:name="_ETM_Q135_279750"/>
      <w:bookmarkEnd w:id="67337"/>
      <w:r>
        <w:rPr>
          <w:rtl/>
        </w:rPr>
        <w:t xml:space="preserve">לשטח </w:t>
      </w:r>
      <w:bookmarkStart w:id="67338" w:name="_ETM_Q135_281579"/>
      <w:bookmarkEnd w:id="67338"/>
      <w:r>
        <w:rPr>
          <w:rtl/>
        </w:rPr>
        <w:t xml:space="preserve">תוך </w:t>
      </w:r>
      <w:bookmarkStart w:id="67339" w:name="_ETM_Q135_281819"/>
      <w:bookmarkEnd w:id="67339"/>
      <w:r>
        <w:rPr>
          <w:rtl/>
        </w:rPr>
        <w:t xml:space="preserve">כדי </w:t>
      </w:r>
      <w:bookmarkStart w:id="67340" w:name="_ETM_Q135_282119"/>
      <w:bookmarkEnd w:id="67340"/>
      <w:r>
        <w:rPr>
          <w:rtl/>
        </w:rPr>
        <w:t>התחקיר</w:t>
      </w:r>
      <w:r w:rsidR="00A8633D">
        <w:rPr>
          <w:rFonts w:hint="cs"/>
          <w:rtl/>
        </w:rPr>
        <w:t>,</w:t>
      </w:r>
      <w:r>
        <w:rPr>
          <w:rtl/>
        </w:rPr>
        <w:t xml:space="preserve"> </w:t>
      </w:r>
      <w:bookmarkStart w:id="67341" w:name="_ETM_Q135_283990"/>
      <w:bookmarkStart w:id="67342" w:name="_ETM_Q135_284259"/>
      <w:bookmarkEnd w:id="67341"/>
      <w:bookmarkEnd w:id="67342"/>
      <w:r>
        <w:rPr>
          <w:rtl/>
        </w:rPr>
        <w:t>אנחנו</w:t>
      </w:r>
      <w:bookmarkStart w:id="67343" w:name="_ETM_Q135_282430"/>
      <w:bookmarkEnd w:id="67343"/>
      <w:r>
        <w:rPr>
          <w:rtl/>
        </w:rPr>
        <w:t xml:space="preserve"> </w:t>
      </w:r>
      <w:bookmarkStart w:id="67344" w:name="_ETM_Q135_284439"/>
      <w:bookmarkStart w:id="67345" w:name="_ETM_Q135_284679"/>
      <w:bookmarkEnd w:id="67344"/>
      <w:bookmarkEnd w:id="67345"/>
      <w:r>
        <w:rPr>
          <w:rtl/>
        </w:rPr>
        <w:t xml:space="preserve">נמצאים </w:t>
      </w:r>
      <w:bookmarkStart w:id="67346" w:name="_ETM_Q135_285189"/>
      <w:bookmarkEnd w:id="67346"/>
      <w:r>
        <w:rPr>
          <w:rtl/>
        </w:rPr>
        <w:t xml:space="preserve">במלחמה </w:t>
      </w:r>
      <w:bookmarkStart w:id="67347" w:name="_ETM_Q135_286680"/>
      <w:bookmarkStart w:id="67348" w:name="_ETM_Q135_281090"/>
      <w:bookmarkEnd w:id="67347"/>
      <w:bookmarkEnd w:id="67348"/>
      <w:r>
        <w:rPr>
          <w:rFonts w:hint="cs"/>
          <w:rtl/>
        </w:rPr>
        <w:t>כבר</w:t>
      </w:r>
      <w:bookmarkStart w:id="67349" w:name="_ETM_Q135_281704"/>
      <w:bookmarkEnd w:id="67349"/>
      <w:r>
        <w:rPr>
          <w:rtl/>
        </w:rPr>
        <w:t xml:space="preserve"> </w:t>
      </w:r>
      <w:bookmarkStart w:id="67350" w:name="_ETM_Q135_286920"/>
      <w:bookmarkEnd w:id="67350"/>
      <w:r>
        <w:rPr>
          <w:rtl/>
        </w:rPr>
        <w:t xml:space="preserve">שנה </w:t>
      </w:r>
      <w:bookmarkStart w:id="67351" w:name="_ETM_Q135_287280"/>
      <w:bookmarkEnd w:id="67351"/>
      <w:r>
        <w:rPr>
          <w:rtl/>
        </w:rPr>
        <w:t>וחצי</w:t>
      </w:r>
      <w:r>
        <w:rPr>
          <w:rFonts w:hint="cs"/>
          <w:rtl/>
        </w:rPr>
        <w:t>,</w:t>
      </w:r>
      <w:r>
        <w:rPr>
          <w:rtl/>
        </w:rPr>
        <w:t xml:space="preserve"> </w:t>
      </w:r>
      <w:bookmarkStart w:id="67352" w:name="_ETM_Q135_289899"/>
      <w:bookmarkEnd w:id="67352"/>
      <w:r>
        <w:rPr>
          <w:rtl/>
        </w:rPr>
        <w:t xml:space="preserve">ואין </w:t>
      </w:r>
      <w:bookmarkStart w:id="67353" w:name="_ETM_Q135_290229"/>
      <w:bookmarkEnd w:id="67353"/>
      <w:r>
        <w:rPr>
          <w:rtl/>
        </w:rPr>
        <w:t xml:space="preserve">ועדת חקירה </w:t>
      </w:r>
      <w:bookmarkStart w:id="67354" w:name="_ETM_Q135_291399"/>
      <w:bookmarkEnd w:id="67354"/>
      <w:r>
        <w:rPr>
          <w:rtl/>
        </w:rPr>
        <w:t>ממלכתית</w:t>
      </w:r>
      <w:r>
        <w:rPr>
          <w:rFonts w:hint="cs"/>
          <w:rtl/>
        </w:rPr>
        <w:t>.</w:t>
      </w:r>
      <w:r>
        <w:rPr>
          <w:rtl/>
        </w:rPr>
        <w:t xml:space="preserve"> </w:t>
      </w:r>
      <w:bookmarkStart w:id="67355" w:name="_ETM_Q135_292180"/>
      <w:bookmarkEnd w:id="67355"/>
      <w:r>
        <w:rPr>
          <w:rtl/>
        </w:rPr>
        <w:t xml:space="preserve">יש </w:t>
      </w:r>
      <w:bookmarkStart w:id="67356" w:name="_ETM_Q135_292360"/>
      <w:bookmarkEnd w:id="67356"/>
      <w:r>
        <w:rPr>
          <w:rtl/>
        </w:rPr>
        <w:t xml:space="preserve">כל </w:t>
      </w:r>
      <w:bookmarkStart w:id="67357" w:name="_ETM_Q135_292539"/>
      <w:bookmarkEnd w:id="67357"/>
      <w:r>
        <w:rPr>
          <w:rtl/>
        </w:rPr>
        <w:t xml:space="preserve">מיני </w:t>
      </w:r>
      <w:bookmarkStart w:id="67358" w:name="_ETM_Q135_292750"/>
      <w:bookmarkEnd w:id="67358"/>
      <w:r>
        <w:rPr>
          <w:rtl/>
        </w:rPr>
        <w:t xml:space="preserve">תירוצים </w:t>
      </w:r>
      <w:bookmarkStart w:id="67359" w:name="_ETM_Q135_293439"/>
      <w:bookmarkEnd w:id="67359"/>
      <w:r w:rsidR="00A8633D">
        <w:rPr>
          <w:rFonts w:hint="cs"/>
          <w:rtl/>
        </w:rPr>
        <w:t xml:space="preserve">– </w:t>
      </w:r>
      <w:r>
        <w:rPr>
          <w:rtl/>
        </w:rPr>
        <w:t xml:space="preserve">השופט </w:t>
      </w:r>
      <w:bookmarkStart w:id="67360" w:name="_ETM_Q135_293890"/>
      <w:bookmarkEnd w:id="67360"/>
      <w:r>
        <w:rPr>
          <w:rtl/>
        </w:rPr>
        <w:t>ה</w:t>
      </w:r>
      <w:r>
        <w:rPr>
          <w:rFonts w:hint="cs"/>
          <w:rtl/>
        </w:rPr>
        <w:t xml:space="preserve">זה ימנה </w:t>
      </w:r>
      <w:bookmarkStart w:id="67361" w:name="_ETM_Q135_290619"/>
      <w:bookmarkStart w:id="67362" w:name="_ETM_Q135_294369"/>
      <w:bookmarkStart w:id="67363" w:name="_ETM_Q135_294520"/>
      <w:bookmarkEnd w:id="67361"/>
      <w:bookmarkEnd w:id="67362"/>
      <w:bookmarkEnd w:id="67363"/>
      <w:r>
        <w:rPr>
          <w:rFonts w:hint="cs"/>
          <w:rtl/>
        </w:rPr>
        <w:t>את</w:t>
      </w:r>
      <w:r>
        <w:rPr>
          <w:rtl/>
        </w:rPr>
        <w:t xml:space="preserve"> </w:t>
      </w:r>
      <w:bookmarkStart w:id="67364" w:name="_ETM_Q135_294880"/>
      <w:bookmarkEnd w:id="67364"/>
      <w:r>
        <w:rPr>
          <w:rtl/>
        </w:rPr>
        <w:t>זה</w:t>
      </w:r>
      <w:r>
        <w:rPr>
          <w:rFonts w:hint="cs"/>
          <w:rtl/>
        </w:rPr>
        <w:t>,</w:t>
      </w:r>
      <w:r>
        <w:rPr>
          <w:rtl/>
        </w:rPr>
        <w:t xml:space="preserve"> </w:t>
      </w:r>
      <w:bookmarkStart w:id="67365" w:name="_ETM_Q135_295180"/>
      <w:bookmarkEnd w:id="67365"/>
      <w:r>
        <w:rPr>
          <w:rtl/>
        </w:rPr>
        <w:t xml:space="preserve">והשופט </w:t>
      </w:r>
      <w:bookmarkStart w:id="67366" w:name="_ETM_Q135_295719"/>
      <w:bookmarkEnd w:id="67366"/>
      <w:r>
        <w:rPr>
          <w:rtl/>
        </w:rPr>
        <w:t xml:space="preserve">הזה </w:t>
      </w:r>
      <w:bookmarkStart w:id="67367" w:name="_ETM_Q135_296079"/>
      <w:bookmarkStart w:id="67368" w:name="_ETM_Q135_292990"/>
      <w:bookmarkEnd w:id="67367"/>
      <w:bookmarkEnd w:id="67368"/>
      <w:r>
        <w:rPr>
          <w:rFonts w:hint="cs"/>
          <w:rtl/>
        </w:rPr>
        <w:t>ימנה</w:t>
      </w:r>
      <w:r>
        <w:rPr>
          <w:rtl/>
        </w:rPr>
        <w:t xml:space="preserve"> </w:t>
      </w:r>
      <w:bookmarkStart w:id="67369" w:name="_ETM_Q135_296439"/>
      <w:bookmarkEnd w:id="67369"/>
      <w:r>
        <w:rPr>
          <w:rtl/>
        </w:rPr>
        <w:t xml:space="preserve">את </w:t>
      </w:r>
      <w:bookmarkStart w:id="67370" w:name="_ETM_Q135_296500"/>
      <w:bookmarkEnd w:id="67370"/>
      <w:r>
        <w:rPr>
          <w:rtl/>
        </w:rPr>
        <w:t>זה</w:t>
      </w:r>
      <w:r>
        <w:rPr>
          <w:rFonts w:hint="cs"/>
          <w:rtl/>
        </w:rPr>
        <w:t>.</w:t>
      </w:r>
      <w:r>
        <w:rPr>
          <w:rtl/>
        </w:rPr>
        <w:t xml:space="preserve"> </w:t>
      </w:r>
      <w:bookmarkStart w:id="67371" w:name="_ETM_Q135_296649"/>
      <w:bookmarkEnd w:id="67371"/>
      <w:r>
        <w:rPr>
          <w:rtl/>
        </w:rPr>
        <w:t>מה</w:t>
      </w:r>
      <w:r>
        <w:rPr>
          <w:rFonts w:hint="cs"/>
          <w:rtl/>
        </w:rPr>
        <w:t>?</w:t>
      </w:r>
      <w:r>
        <w:rPr>
          <w:rtl/>
        </w:rPr>
        <w:t xml:space="preserve"> </w:t>
      </w:r>
      <w:bookmarkStart w:id="67372" w:name="_ETM_Q135_297219"/>
      <w:bookmarkEnd w:id="67372"/>
      <w:r>
        <w:rPr>
          <w:rtl/>
        </w:rPr>
        <w:t xml:space="preserve">אתם </w:t>
      </w:r>
      <w:bookmarkStart w:id="67373" w:name="_ETM_Q135_297610"/>
      <w:bookmarkEnd w:id="67373"/>
      <w:r>
        <w:rPr>
          <w:rtl/>
        </w:rPr>
        <w:t xml:space="preserve">לא </w:t>
      </w:r>
      <w:bookmarkStart w:id="67374" w:name="_ETM_Q135_297700"/>
      <w:bookmarkEnd w:id="67374"/>
      <w:r>
        <w:rPr>
          <w:rtl/>
        </w:rPr>
        <w:t>רוצים</w:t>
      </w:r>
      <w:bookmarkStart w:id="67375" w:name="_ETM_Q135_294440"/>
      <w:bookmarkEnd w:id="67375"/>
      <w:r>
        <w:rPr>
          <w:rFonts w:hint="cs"/>
          <w:rtl/>
        </w:rPr>
        <w:t>?</w:t>
      </w:r>
      <w:r>
        <w:rPr>
          <w:rtl/>
        </w:rPr>
        <w:t xml:space="preserve"> </w:t>
      </w:r>
      <w:bookmarkStart w:id="67376" w:name="_ETM_Q135_297969"/>
      <w:bookmarkStart w:id="67377" w:name="_ETM_Q135_298270"/>
      <w:bookmarkEnd w:id="67376"/>
      <w:bookmarkEnd w:id="67377"/>
      <w:r>
        <w:rPr>
          <w:rFonts w:hint="cs"/>
          <w:rtl/>
        </w:rPr>
        <w:t>אל תתייחסו</w:t>
      </w:r>
      <w:bookmarkStart w:id="67378" w:name="_ETM_Q135_293929"/>
      <w:bookmarkEnd w:id="67378"/>
      <w:r>
        <w:rPr>
          <w:rtl/>
        </w:rPr>
        <w:t xml:space="preserve"> </w:t>
      </w:r>
      <w:bookmarkStart w:id="67379" w:name="_ETM_Q135_298750"/>
      <w:bookmarkEnd w:id="67379"/>
      <w:r>
        <w:rPr>
          <w:rtl/>
        </w:rPr>
        <w:t xml:space="preserve">למסקנות </w:t>
      </w:r>
      <w:bookmarkStart w:id="67380" w:name="_ETM_Q135_299439"/>
      <w:bookmarkEnd w:id="67380"/>
      <w:r>
        <w:rPr>
          <w:rtl/>
        </w:rPr>
        <w:t>האישיות</w:t>
      </w:r>
      <w:r>
        <w:rPr>
          <w:rFonts w:hint="cs"/>
          <w:rtl/>
        </w:rPr>
        <w:t>.</w:t>
      </w:r>
      <w:r>
        <w:rPr>
          <w:rtl/>
        </w:rPr>
        <w:t xml:space="preserve"> </w:t>
      </w:r>
      <w:bookmarkStart w:id="67381" w:name="_ETM_Q135_300429"/>
      <w:bookmarkEnd w:id="67381"/>
      <w:r>
        <w:rPr>
          <w:rtl/>
        </w:rPr>
        <w:t xml:space="preserve">אתם </w:t>
      </w:r>
      <w:bookmarkStart w:id="67382" w:name="_ETM_Q135_300729"/>
      <w:bookmarkEnd w:id="67382"/>
      <w:r>
        <w:rPr>
          <w:rtl/>
        </w:rPr>
        <w:t xml:space="preserve">רגילים </w:t>
      </w:r>
      <w:bookmarkStart w:id="67383" w:name="_ETM_Q135_301149"/>
      <w:bookmarkEnd w:id="67383"/>
      <w:r>
        <w:rPr>
          <w:rtl/>
        </w:rPr>
        <w:t xml:space="preserve">כבר </w:t>
      </w:r>
      <w:bookmarkStart w:id="67384" w:name="_ETM_Q135_301390"/>
      <w:bookmarkEnd w:id="67384"/>
      <w:r>
        <w:rPr>
          <w:rtl/>
        </w:rPr>
        <w:t xml:space="preserve">לא </w:t>
      </w:r>
      <w:bookmarkStart w:id="67385" w:name="_ETM_Q135_301539"/>
      <w:bookmarkEnd w:id="67385"/>
      <w:r>
        <w:rPr>
          <w:rtl/>
        </w:rPr>
        <w:t>להתייחס</w:t>
      </w:r>
      <w:r>
        <w:rPr>
          <w:rFonts w:hint="cs"/>
          <w:rtl/>
        </w:rPr>
        <w:t>.</w:t>
      </w:r>
      <w:r>
        <w:rPr>
          <w:rtl/>
        </w:rPr>
        <w:t xml:space="preserve"> </w:t>
      </w:r>
      <w:bookmarkStart w:id="67386" w:name="_ETM_Q135_303479"/>
      <w:bookmarkEnd w:id="67386"/>
      <w:r>
        <w:rPr>
          <w:rtl/>
        </w:rPr>
        <w:t xml:space="preserve">אבל </w:t>
      </w:r>
      <w:bookmarkStart w:id="67387" w:name="_ETM_Q135_303780"/>
      <w:bookmarkEnd w:id="67387"/>
      <w:r>
        <w:rPr>
          <w:rtl/>
        </w:rPr>
        <w:t xml:space="preserve">בגלל </w:t>
      </w:r>
      <w:bookmarkStart w:id="67388" w:name="_ETM_Q135_304200"/>
      <w:bookmarkEnd w:id="67388"/>
      <w:r>
        <w:rPr>
          <w:rtl/>
        </w:rPr>
        <w:t xml:space="preserve">זה </w:t>
      </w:r>
      <w:bookmarkStart w:id="67389" w:name="_ETM_Q135_304439"/>
      <w:bookmarkEnd w:id="67389"/>
      <w:r>
        <w:rPr>
          <w:rtl/>
        </w:rPr>
        <w:t xml:space="preserve">לא </w:t>
      </w:r>
      <w:bookmarkStart w:id="67390" w:name="_ETM_Q135_304560"/>
      <w:bookmarkEnd w:id="67390"/>
      <w:r>
        <w:rPr>
          <w:rtl/>
        </w:rPr>
        <w:t xml:space="preserve">לחקור </w:t>
      </w:r>
      <w:bookmarkStart w:id="67391" w:name="_ETM_Q135_305039"/>
      <w:bookmarkEnd w:id="67391"/>
      <w:r>
        <w:rPr>
          <w:rtl/>
        </w:rPr>
        <w:t>בכלל</w:t>
      </w:r>
      <w:bookmarkStart w:id="67392" w:name="_ETM_Q135_307630"/>
      <w:bookmarkEnd w:id="67392"/>
      <w:r>
        <w:rPr>
          <w:rFonts w:hint="cs"/>
          <w:rtl/>
        </w:rPr>
        <w:t>?</w:t>
      </w:r>
      <w:bookmarkStart w:id="67393" w:name="_ETM_Q135_306827"/>
      <w:bookmarkStart w:id="67394" w:name="_ETM_Q135_306956"/>
      <w:bookmarkStart w:id="67395" w:name="_ETM_Q135_307004"/>
      <w:bookmarkStart w:id="67396" w:name="_ETM_Q135_307072"/>
      <w:bookmarkEnd w:id="67393"/>
      <w:bookmarkEnd w:id="67394"/>
      <w:bookmarkEnd w:id="67395"/>
      <w:bookmarkEnd w:id="67396"/>
      <w:r w:rsidR="00A8633D">
        <w:rPr>
          <w:rFonts w:hint="cs"/>
          <w:rtl/>
        </w:rPr>
        <w:t xml:space="preserve"> </w:t>
      </w:r>
      <w:r>
        <w:rPr>
          <w:rtl/>
        </w:rPr>
        <w:t xml:space="preserve">אתם </w:t>
      </w:r>
      <w:bookmarkStart w:id="67397" w:name="_ETM_Q135_307990"/>
      <w:bookmarkEnd w:id="67397"/>
      <w:r>
        <w:rPr>
          <w:rtl/>
        </w:rPr>
        <w:t xml:space="preserve">יודעים </w:t>
      </w:r>
      <w:bookmarkStart w:id="67398" w:name="_ETM_Q135_309020"/>
      <w:bookmarkEnd w:id="67398"/>
      <w:r>
        <w:rPr>
          <w:rFonts w:hint="cs"/>
          <w:rtl/>
        </w:rPr>
        <w:t xml:space="preserve">כמה </w:t>
      </w:r>
      <w:bookmarkStart w:id="67399" w:name="_ETM_Q135_310030"/>
      <w:bookmarkEnd w:id="67399"/>
      <w:r>
        <w:rPr>
          <w:rFonts w:hint="cs"/>
          <w:rtl/>
        </w:rPr>
        <w:t>חיי אדם יכולנו לחסו</w:t>
      </w:r>
      <w:bookmarkStart w:id="67400" w:name="_ETM_Q135_310259"/>
      <w:bookmarkEnd w:id="67400"/>
      <w:r>
        <w:rPr>
          <w:rFonts w:hint="cs"/>
          <w:rtl/>
        </w:rPr>
        <w:t xml:space="preserve">ך </w:t>
      </w:r>
      <w:r>
        <w:rPr>
          <w:rtl/>
        </w:rPr>
        <w:t xml:space="preserve">בשנה </w:t>
      </w:r>
      <w:bookmarkStart w:id="67401" w:name="_ETM_Q135_309560"/>
      <w:bookmarkEnd w:id="67401"/>
      <w:r>
        <w:rPr>
          <w:rtl/>
        </w:rPr>
        <w:t>וחצי</w:t>
      </w:r>
      <w:r>
        <w:rPr>
          <w:rFonts w:hint="cs"/>
          <w:rtl/>
        </w:rPr>
        <w:t>?</w:t>
      </w:r>
      <w:bookmarkStart w:id="67402" w:name="_ETM_Q135_310070"/>
      <w:bookmarkStart w:id="67403" w:name="_ETM_Q135_306399"/>
      <w:bookmarkStart w:id="67404" w:name="_ETM_Q135_310400"/>
      <w:bookmarkStart w:id="67405" w:name="_ETM_Q135_310669"/>
      <w:bookmarkStart w:id="67406" w:name="_ETM_Q135_310970"/>
      <w:bookmarkStart w:id="67407" w:name="_ETM_Q135_311480"/>
      <w:bookmarkEnd w:id="67402"/>
      <w:bookmarkEnd w:id="67403"/>
      <w:bookmarkEnd w:id="67404"/>
      <w:bookmarkEnd w:id="67405"/>
      <w:bookmarkEnd w:id="67406"/>
      <w:bookmarkEnd w:id="67407"/>
      <w:r>
        <w:rPr>
          <w:rtl/>
        </w:rPr>
        <w:t xml:space="preserve"> </w:t>
      </w:r>
      <w:bookmarkStart w:id="67408" w:name="_ETM_Q135_314190"/>
      <w:bookmarkEnd w:id="67408"/>
      <w:r>
        <w:rPr>
          <w:rtl/>
        </w:rPr>
        <w:t xml:space="preserve">וגם </w:t>
      </w:r>
      <w:bookmarkStart w:id="67409" w:name="_ETM_Q135_314639"/>
      <w:bookmarkEnd w:id="67409"/>
      <w:r>
        <w:rPr>
          <w:rtl/>
        </w:rPr>
        <w:t xml:space="preserve">זה </w:t>
      </w:r>
      <w:bookmarkStart w:id="67410" w:name="_ETM_Q135_315569"/>
      <w:bookmarkEnd w:id="67410"/>
      <w:r>
        <w:rPr>
          <w:rtl/>
        </w:rPr>
        <w:t xml:space="preserve">שמאל </w:t>
      </w:r>
      <w:bookmarkStart w:id="67411" w:name="_ETM_Q135_316379"/>
      <w:bookmarkEnd w:id="67411"/>
      <w:r>
        <w:rPr>
          <w:rtl/>
        </w:rPr>
        <w:t>וימין</w:t>
      </w:r>
      <w:r>
        <w:rPr>
          <w:rFonts w:hint="cs"/>
          <w:rtl/>
        </w:rPr>
        <w:t>?</w:t>
      </w:r>
      <w:r>
        <w:rPr>
          <w:rtl/>
        </w:rPr>
        <w:t xml:space="preserve"> </w:t>
      </w:r>
      <w:bookmarkStart w:id="67412" w:name="_ETM_Q135_317340"/>
      <w:bookmarkEnd w:id="67412"/>
      <w:r>
        <w:rPr>
          <w:rtl/>
        </w:rPr>
        <w:t xml:space="preserve">אתם </w:t>
      </w:r>
      <w:bookmarkStart w:id="67413" w:name="_ETM_Q135_317549"/>
      <w:bookmarkEnd w:id="67413"/>
      <w:r>
        <w:rPr>
          <w:rtl/>
        </w:rPr>
        <w:t xml:space="preserve">לא </w:t>
      </w:r>
      <w:bookmarkStart w:id="67414" w:name="_ETM_Q135_317639"/>
      <w:bookmarkEnd w:id="67414"/>
      <w:r>
        <w:rPr>
          <w:rtl/>
        </w:rPr>
        <w:t>מתביישים</w:t>
      </w:r>
      <w:r>
        <w:rPr>
          <w:rFonts w:hint="cs"/>
          <w:rtl/>
        </w:rPr>
        <w:t>?</w:t>
      </w:r>
      <w:r>
        <w:rPr>
          <w:rtl/>
        </w:rPr>
        <w:t xml:space="preserve"> </w:t>
      </w:r>
      <w:bookmarkStart w:id="67415" w:name="_ETM_Q135_319620"/>
      <w:bookmarkEnd w:id="67415"/>
      <w:r>
        <w:rPr>
          <w:rtl/>
        </w:rPr>
        <w:t xml:space="preserve">איך </w:t>
      </w:r>
      <w:bookmarkStart w:id="67416" w:name="_ETM_Q135_319889"/>
      <w:bookmarkEnd w:id="67416"/>
      <w:r>
        <w:rPr>
          <w:rtl/>
        </w:rPr>
        <w:t xml:space="preserve">קרה </w:t>
      </w:r>
      <w:bookmarkStart w:id="67417" w:name="_ETM_Q135_320250"/>
      <w:bookmarkEnd w:id="67417"/>
      <w:r>
        <w:rPr>
          <w:rtl/>
        </w:rPr>
        <w:t xml:space="preserve">לנו </w:t>
      </w:r>
      <w:bookmarkStart w:id="67418" w:name="_ETM_Q135_321169"/>
      <w:bookmarkEnd w:id="67418"/>
      <w:r>
        <w:rPr>
          <w:rtl/>
        </w:rPr>
        <w:t xml:space="preserve">שבתוך </w:t>
      </w:r>
      <w:bookmarkStart w:id="67419" w:name="_ETM_Q135_321709"/>
      <w:bookmarkEnd w:id="67419"/>
      <w:r>
        <w:rPr>
          <w:rtl/>
        </w:rPr>
        <w:t xml:space="preserve">ממשלת </w:t>
      </w:r>
      <w:bookmarkStart w:id="67420" w:name="_ETM_Q135_322280"/>
      <w:bookmarkEnd w:id="67420"/>
      <w:r>
        <w:rPr>
          <w:rtl/>
        </w:rPr>
        <w:t xml:space="preserve">החורבן </w:t>
      </w:r>
      <w:bookmarkStart w:id="67421" w:name="_ETM_Q135_322939"/>
      <w:bookmarkEnd w:id="67421"/>
      <w:r>
        <w:rPr>
          <w:rtl/>
        </w:rPr>
        <w:t xml:space="preserve">הזאת </w:t>
      </w:r>
      <w:bookmarkStart w:id="67422" w:name="_ETM_Q135_323719"/>
      <w:bookmarkEnd w:id="67422"/>
      <w:r>
        <w:rPr>
          <w:rtl/>
        </w:rPr>
        <w:t xml:space="preserve">אין </w:t>
      </w:r>
      <w:bookmarkStart w:id="67423" w:name="_ETM_Q135_323959"/>
      <w:bookmarkEnd w:id="67423"/>
      <w:r>
        <w:rPr>
          <w:rtl/>
        </w:rPr>
        <w:t xml:space="preserve">שר </w:t>
      </w:r>
      <w:bookmarkStart w:id="67424" w:name="_ETM_Q135_324290"/>
      <w:bookmarkEnd w:id="67424"/>
      <w:r>
        <w:rPr>
          <w:rFonts w:hint="cs"/>
          <w:rtl/>
        </w:rPr>
        <w:t>אחד</w:t>
      </w:r>
      <w:bookmarkStart w:id="67425" w:name="_ETM_Q135_323019"/>
      <w:bookmarkEnd w:id="67425"/>
      <w:r>
        <w:rPr>
          <w:rFonts w:hint="cs"/>
          <w:rtl/>
        </w:rPr>
        <w:t xml:space="preserve"> –</w:t>
      </w:r>
      <w:r>
        <w:rPr>
          <w:rtl/>
        </w:rPr>
        <w:t xml:space="preserve"> </w:t>
      </w:r>
      <w:bookmarkStart w:id="67426" w:name="_ETM_Q135_325330"/>
      <w:bookmarkEnd w:id="67426"/>
      <w:r>
        <w:rPr>
          <w:rtl/>
        </w:rPr>
        <w:t xml:space="preserve">לא </w:t>
      </w:r>
      <w:bookmarkStart w:id="67427" w:name="_ETM_Q135_325569"/>
      <w:bookmarkEnd w:id="67427"/>
      <w:r>
        <w:rPr>
          <w:rtl/>
        </w:rPr>
        <w:t>שממלמל</w:t>
      </w:r>
      <w:r w:rsidR="00A8633D">
        <w:rPr>
          <w:rFonts w:hint="cs"/>
          <w:rtl/>
        </w:rPr>
        <w:t>:</w:t>
      </w:r>
      <w:r>
        <w:rPr>
          <w:rtl/>
        </w:rPr>
        <w:t xml:space="preserve"> </w:t>
      </w:r>
      <w:bookmarkStart w:id="67428" w:name="_ETM_Q135_326919"/>
      <w:bookmarkEnd w:id="67428"/>
      <w:r>
        <w:rPr>
          <w:rtl/>
        </w:rPr>
        <w:t>כן</w:t>
      </w:r>
      <w:r>
        <w:rPr>
          <w:rFonts w:hint="cs"/>
          <w:rtl/>
        </w:rPr>
        <w:t>,</w:t>
      </w:r>
      <w:r>
        <w:rPr>
          <w:rtl/>
        </w:rPr>
        <w:t xml:space="preserve"> </w:t>
      </w:r>
      <w:bookmarkStart w:id="67429" w:name="_ETM_Q135_327310"/>
      <w:bookmarkEnd w:id="67429"/>
      <w:r>
        <w:rPr>
          <w:rtl/>
        </w:rPr>
        <w:t xml:space="preserve">אני </w:t>
      </w:r>
      <w:bookmarkStart w:id="67430" w:name="_ETM_Q135_327580"/>
      <w:bookmarkEnd w:id="67430"/>
      <w:r>
        <w:rPr>
          <w:rtl/>
        </w:rPr>
        <w:t xml:space="preserve">בעד </w:t>
      </w:r>
      <w:bookmarkStart w:id="67431" w:name="_ETM_Q135_327970"/>
      <w:bookmarkEnd w:id="67431"/>
      <w:r>
        <w:rPr>
          <w:rtl/>
        </w:rPr>
        <w:t>חקירה</w:t>
      </w:r>
      <w:bookmarkStart w:id="67432" w:name="_ETM_Q135_327609"/>
      <w:bookmarkEnd w:id="67432"/>
      <w:r>
        <w:rPr>
          <w:rFonts w:hint="cs"/>
          <w:rtl/>
        </w:rPr>
        <w:t xml:space="preserve"> –</w:t>
      </w:r>
      <w:r>
        <w:rPr>
          <w:rtl/>
        </w:rPr>
        <w:t xml:space="preserve"> </w:t>
      </w:r>
      <w:bookmarkStart w:id="67433" w:name="_ETM_Q135_330320"/>
      <w:bookmarkEnd w:id="67433"/>
      <w:r w:rsidR="00A8633D">
        <w:rPr>
          <w:rFonts w:hint="cs"/>
          <w:rtl/>
        </w:rPr>
        <w:t xml:space="preserve">אלא </w:t>
      </w:r>
      <w:bookmarkStart w:id="67434" w:name="_ETM_Q135_330560"/>
      <w:bookmarkEnd w:id="67434"/>
      <w:r>
        <w:rPr>
          <w:rtl/>
        </w:rPr>
        <w:t>אומר</w:t>
      </w:r>
      <w:r>
        <w:rPr>
          <w:rFonts w:hint="cs"/>
          <w:rtl/>
        </w:rPr>
        <w:t>:</w:t>
      </w:r>
      <w:r>
        <w:rPr>
          <w:rtl/>
        </w:rPr>
        <w:t xml:space="preserve"> </w:t>
      </w:r>
      <w:bookmarkStart w:id="67435" w:name="_ETM_Q135_331550"/>
      <w:bookmarkEnd w:id="67435"/>
      <w:r>
        <w:rPr>
          <w:rtl/>
        </w:rPr>
        <w:t xml:space="preserve">כדי </w:t>
      </w:r>
      <w:bookmarkStart w:id="67436" w:name="_ETM_Q135_331880"/>
      <w:bookmarkEnd w:id="67436"/>
      <w:r>
        <w:rPr>
          <w:rtl/>
        </w:rPr>
        <w:t xml:space="preserve">לחסוך </w:t>
      </w:r>
      <w:bookmarkStart w:id="67437" w:name="_ETM_Q135_332419"/>
      <w:bookmarkEnd w:id="67437"/>
      <w:r>
        <w:rPr>
          <w:rtl/>
        </w:rPr>
        <w:t xml:space="preserve">חיי </w:t>
      </w:r>
      <w:bookmarkStart w:id="67438" w:name="_ETM_Q135_332720"/>
      <w:bookmarkEnd w:id="67438"/>
      <w:r>
        <w:rPr>
          <w:rtl/>
        </w:rPr>
        <w:t>אדם</w:t>
      </w:r>
      <w:r>
        <w:rPr>
          <w:rFonts w:hint="cs"/>
          <w:rtl/>
        </w:rPr>
        <w:t>,</w:t>
      </w:r>
      <w:r>
        <w:rPr>
          <w:rtl/>
        </w:rPr>
        <w:t xml:space="preserve"> </w:t>
      </w:r>
      <w:bookmarkStart w:id="67439" w:name="_ETM_Q135_333810"/>
      <w:bookmarkEnd w:id="67439"/>
      <w:r>
        <w:rPr>
          <w:rtl/>
        </w:rPr>
        <w:t xml:space="preserve">בוודאי </w:t>
      </w:r>
      <w:bookmarkStart w:id="67440" w:name="_ETM_Q135_334590"/>
      <w:bookmarkEnd w:id="67440"/>
      <w:r>
        <w:rPr>
          <w:rFonts w:hint="cs"/>
          <w:rtl/>
        </w:rPr>
        <w:t>כ</w:t>
      </w:r>
      <w:r>
        <w:rPr>
          <w:rtl/>
        </w:rPr>
        <w:t xml:space="preserve">שאנחנו </w:t>
      </w:r>
      <w:bookmarkStart w:id="67441" w:name="_ETM_Q135_335189"/>
      <w:bookmarkEnd w:id="67441"/>
      <w:r>
        <w:rPr>
          <w:rFonts w:hint="cs"/>
          <w:rtl/>
        </w:rPr>
        <w:t xml:space="preserve">עוד </w:t>
      </w:r>
      <w:r>
        <w:rPr>
          <w:rtl/>
        </w:rPr>
        <w:t xml:space="preserve">במצב </w:t>
      </w:r>
      <w:bookmarkStart w:id="67442" w:name="_ETM_Q135_335700"/>
      <w:bookmarkEnd w:id="67442"/>
      <w:r>
        <w:rPr>
          <w:rtl/>
        </w:rPr>
        <w:t>של</w:t>
      </w:r>
      <w:bookmarkStart w:id="67443" w:name="_ETM_Q135_333549"/>
      <w:bookmarkEnd w:id="67443"/>
      <w:r>
        <w:rPr>
          <w:rtl/>
        </w:rPr>
        <w:t xml:space="preserve"> </w:t>
      </w:r>
      <w:bookmarkStart w:id="67444" w:name="_ETM_Q135_335909"/>
      <w:bookmarkEnd w:id="67444"/>
      <w:r>
        <w:rPr>
          <w:rtl/>
        </w:rPr>
        <w:t>מלחמה</w:t>
      </w:r>
      <w:r>
        <w:rPr>
          <w:rFonts w:hint="cs"/>
          <w:rtl/>
        </w:rPr>
        <w:t>,</w:t>
      </w:r>
      <w:r>
        <w:rPr>
          <w:rtl/>
        </w:rPr>
        <w:t xml:space="preserve"> </w:t>
      </w:r>
      <w:bookmarkStart w:id="67445" w:name="_ETM_Q135_337400"/>
      <w:bookmarkStart w:id="67446" w:name="_ETM_Q135_337549"/>
      <w:bookmarkEnd w:id="67445"/>
      <w:bookmarkEnd w:id="67446"/>
      <w:r>
        <w:rPr>
          <w:rFonts w:hint="cs"/>
          <w:rtl/>
        </w:rPr>
        <w:t>צריך</w:t>
      </w:r>
      <w:bookmarkStart w:id="67447" w:name="_ETM_Q135_336939"/>
      <w:bookmarkEnd w:id="67447"/>
      <w:r>
        <w:rPr>
          <w:rtl/>
        </w:rPr>
        <w:t xml:space="preserve"> </w:t>
      </w:r>
      <w:bookmarkStart w:id="67448" w:name="_ETM_Q135_337790"/>
      <w:bookmarkEnd w:id="67448"/>
      <w:r>
        <w:rPr>
          <w:rtl/>
        </w:rPr>
        <w:t xml:space="preserve">ועדת </w:t>
      </w:r>
      <w:bookmarkStart w:id="67449" w:name="_ETM_Q135_338209"/>
      <w:bookmarkEnd w:id="67449"/>
      <w:r>
        <w:rPr>
          <w:rtl/>
        </w:rPr>
        <w:t>חקירה</w:t>
      </w:r>
      <w:r w:rsidR="00A8633D">
        <w:rPr>
          <w:rFonts w:hint="cs"/>
          <w:rtl/>
        </w:rPr>
        <w:t>;</w:t>
      </w:r>
      <w:r>
        <w:rPr>
          <w:rtl/>
        </w:rPr>
        <w:t xml:space="preserve"> </w:t>
      </w:r>
      <w:bookmarkStart w:id="67450" w:name="_ETM_Q135_339550"/>
      <w:bookmarkEnd w:id="67450"/>
      <w:r>
        <w:rPr>
          <w:rtl/>
        </w:rPr>
        <w:t xml:space="preserve">גם </w:t>
      </w:r>
      <w:bookmarkStart w:id="67451" w:name="_ETM_Q135_339970"/>
      <w:bookmarkEnd w:id="67451"/>
      <w:r>
        <w:rPr>
          <w:rtl/>
        </w:rPr>
        <w:t xml:space="preserve">זה </w:t>
      </w:r>
      <w:bookmarkStart w:id="67452" w:name="_ETM_Q135_340210"/>
      <w:bookmarkEnd w:id="67452"/>
      <w:r>
        <w:rPr>
          <w:rtl/>
        </w:rPr>
        <w:t xml:space="preserve">שמאל </w:t>
      </w:r>
      <w:bookmarkStart w:id="67453" w:name="_ETM_Q135_340630"/>
      <w:bookmarkEnd w:id="67453"/>
      <w:r>
        <w:rPr>
          <w:rtl/>
        </w:rPr>
        <w:t>וימי</w:t>
      </w:r>
      <w:r>
        <w:rPr>
          <w:rFonts w:hint="cs"/>
          <w:rtl/>
        </w:rPr>
        <w:t>ן?</w:t>
      </w:r>
      <w:bookmarkStart w:id="67454" w:name="_ETM_Q135_338789"/>
      <w:bookmarkStart w:id="67455" w:name="_ETM_Q135_342530"/>
      <w:bookmarkEnd w:id="67454"/>
      <w:bookmarkEnd w:id="67455"/>
    </w:p>
    <w:p w:rsidR="00EA1761" w:rsidRDefault="00EA1761" w:rsidP="00A8633D">
      <w:pPr>
        <w:ind w:firstLine="0"/>
        <w:rPr>
          <w:rtl/>
        </w:rPr>
      </w:pPr>
      <w:bookmarkStart w:id="67456" w:name="_ETM_Q135_340896"/>
      <w:bookmarkStart w:id="67457" w:name="_ETM_Q135_341014"/>
      <w:bookmarkStart w:id="67458" w:name="_ETM_Q135_341072"/>
      <w:bookmarkEnd w:id="67456"/>
      <w:bookmarkEnd w:id="67457"/>
      <w:bookmarkEnd w:id="67458"/>
    </w:p>
    <w:p w:rsidR="00EA1761" w:rsidRDefault="00EA1761" w:rsidP="00A8633D">
      <w:pPr>
        <w:rPr>
          <w:rtl/>
        </w:rPr>
      </w:pPr>
      <w:bookmarkStart w:id="67459" w:name="_ETM_Q135_341174"/>
      <w:bookmarkEnd w:id="67459"/>
      <w:r>
        <w:rPr>
          <w:rtl/>
        </w:rPr>
        <w:t xml:space="preserve">אני </w:t>
      </w:r>
      <w:bookmarkStart w:id="67460" w:name="_ETM_Q135_342799"/>
      <w:bookmarkEnd w:id="67460"/>
      <w:r>
        <w:rPr>
          <w:rtl/>
        </w:rPr>
        <w:t xml:space="preserve">תמיד </w:t>
      </w:r>
      <w:bookmarkStart w:id="67461" w:name="_ETM_Q135_343129"/>
      <w:bookmarkEnd w:id="67461"/>
      <w:r>
        <w:rPr>
          <w:rtl/>
        </w:rPr>
        <w:t xml:space="preserve">אמרתי </w:t>
      </w:r>
      <w:bookmarkStart w:id="67462" w:name="_ETM_Q135_343549"/>
      <w:bookmarkEnd w:id="67462"/>
      <w:r>
        <w:rPr>
          <w:rtl/>
        </w:rPr>
        <w:t xml:space="preserve">שאני </w:t>
      </w:r>
      <w:bookmarkStart w:id="67463" w:name="_ETM_Q135_343909"/>
      <w:bookmarkEnd w:id="67463"/>
      <w:r>
        <w:rPr>
          <w:rtl/>
        </w:rPr>
        <w:t xml:space="preserve">מאמין </w:t>
      </w:r>
      <w:bookmarkStart w:id="67464" w:name="_ETM_Q135_344659"/>
      <w:bookmarkEnd w:id="67464"/>
      <w:r>
        <w:rPr>
          <w:rtl/>
        </w:rPr>
        <w:t>ב</w:t>
      </w:r>
      <w:r>
        <w:rPr>
          <w:rFonts w:hint="cs"/>
          <w:rtl/>
        </w:rPr>
        <w:t>דנ"</w:t>
      </w:r>
      <w:bookmarkStart w:id="67465" w:name="_ETM_Q135_343349"/>
      <w:bookmarkEnd w:id="67465"/>
      <w:r>
        <w:rPr>
          <w:rFonts w:hint="cs"/>
          <w:rtl/>
        </w:rPr>
        <w:t>א.</w:t>
      </w:r>
      <w:r>
        <w:rPr>
          <w:rtl/>
        </w:rPr>
        <w:t xml:space="preserve"> </w:t>
      </w:r>
      <w:bookmarkStart w:id="67466" w:name="_ETM_Q135_346250"/>
      <w:bookmarkEnd w:id="67466"/>
      <w:r>
        <w:rPr>
          <w:rtl/>
        </w:rPr>
        <w:t xml:space="preserve">מי </w:t>
      </w:r>
      <w:bookmarkStart w:id="67467" w:name="_ETM_Q135_346490"/>
      <w:bookmarkEnd w:id="67467"/>
      <w:r w:rsidRPr="00AA1E7D">
        <w:rPr>
          <w:rtl/>
        </w:rPr>
        <w:t xml:space="preserve">שמשפיל </w:t>
      </w:r>
      <w:bookmarkStart w:id="67468" w:name="_ETM_Q135_347270"/>
      <w:bookmarkEnd w:id="67468"/>
      <w:r w:rsidRPr="00AA1E7D">
        <w:rPr>
          <w:rFonts w:hint="cs"/>
          <w:rtl/>
        </w:rPr>
        <w:t xml:space="preserve">– הוא </w:t>
      </w:r>
      <w:r w:rsidRPr="00AA1E7D">
        <w:rPr>
          <w:rtl/>
        </w:rPr>
        <w:t>משפיל</w:t>
      </w:r>
      <w:r w:rsidRPr="00AA1E7D">
        <w:rPr>
          <w:rFonts w:hint="cs"/>
          <w:rtl/>
        </w:rPr>
        <w:t>, הוא</w:t>
      </w:r>
      <w:bookmarkStart w:id="67469" w:name="_ETM_Q135_345249"/>
      <w:bookmarkEnd w:id="67469"/>
      <w:r w:rsidRPr="00AA1E7D">
        <w:rPr>
          <w:rtl/>
        </w:rPr>
        <w:t xml:space="preserve"> </w:t>
      </w:r>
      <w:bookmarkStart w:id="67470" w:name="_ETM_Q135_347930"/>
      <w:bookmarkEnd w:id="67470"/>
      <w:r w:rsidRPr="00AA1E7D">
        <w:rPr>
          <w:rtl/>
        </w:rPr>
        <w:t>משפיל</w:t>
      </w:r>
      <w:r w:rsidRPr="00AA1E7D">
        <w:rPr>
          <w:rFonts w:hint="cs"/>
          <w:rtl/>
        </w:rPr>
        <w:t>.</w:t>
      </w:r>
      <w:r w:rsidRPr="00AA1E7D">
        <w:rPr>
          <w:rtl/>
        </w:rPr>
        <w:t xml:space="preserve"> </w:t>
      </w:r>
      <w:bookmarkStart w:id="67471" w:name="_ETM_Q135_349280"/>
      <w:bookmarkEnd w:id="67471"/>
      <w:r w:rsidRPr="00AA1E7D">
        <w:rPr>
          <w:rtl/>
        </w:rPr>
        <w:t>לא</w:t>
      </w:r>
      <w:r>
        <w:rPr>
          <w:rtl/>
        </w:rPr>
        <w:t xml:space="preserve"> </w:t>
      </w:r>
      <w:bookmarkStart w:id="67472" w:name="_ETM_Q135_349459"/>
      <w:bookmarkEnd w:id="67472"/>
      <w:r>
        <w:rPr>
          <w:rtl/>
        </w:rPr>
        <w:t xml:space="preserve">משנה </w:t>
      </w:r>
      <w:bookmarkStart w:id="67473" w:name="_ETM_Q135_349819"/>
      <w:bookmarkEnd w:id="67473"/>
      <w:r>
        <w:rPr>
          <w:rtl/>
        </w:rPr>
        <w:t xml:space="preserve">אם </w:t>
      </w:r>
      <w:bookmarkStart w:id="67474" w:name="_ETM_Q135_349909"/>
      <w:bookmarkStart w:id="67475" w:name="_ETM_Q135_348210"/>
      <w:bookmarkEnd w:id="67474"/>
      <w:bookmarkEnd w:id="67475"/>
      <w:r>
        <w:rPr>
          <w:rFonts w:hint="cs"/>
          <w:rtl/>
        </w:rPr>
        <w:t xml:space="preserve">זה </w:t>
      </w:r>
      <w:r>
        <w:rPr>
          <w:rtl/>
        </w:rPr>
        <w:t xml:space="preserve">האישה </w:t>
      </w:r>
      <w:bookmarkStart w:id="67476" w:name="_ETM_Q135_350360"/>
      <w:bookmarkEnd w:id="67476"/>
      <w:r>
        <w:rPr>
          <w:rtl/>
        </w:rPr>
        <w:t>הפל</w:t>
      </w:r>
      <w:r>
        <w:rPr>
          <w:rFonts w:hint="cs"/>
          <w:rtl/>
        </w:rPr>
        <w:t>סטינ</w:t>
      </w:r>
      <w:bookmarkStart w:id="67477" w:name="_ETM_Q135_349030"/>
      <w:bookmarkEnd w:id="67477"/>
      <w:r>
        <w:rPr>
          <w:rtl/>
        </w:rPr>
        <w:t xml:space="preserve">ית </w:t>
      </w:r>
      <w:bookmarkStart w:id="67478" w:name="_ETM_Q135_351110"/>
      <w:bookmarkEnd w:id="67478"/>
      <w:r>
        <w:rPr>
          <w:rtl/>
        </w:rPr>
        <w:t>במחסום</w:t>
      </w:r>
      <w:r>
        <w:rPr>
          <w:rFonts w:hint="cs"/>
          <w:rtl/>
        </w:rPr>
        <w:t>;</w:t>
      </w:r>
      <w:r>
        <w:rPr>
          <w:rtl/>
        </w:rPr>
        <w:t xml:space="preserve"> </w:t>
      </w:r>
      <w:bookmarkStart w:id="67479" w:name="_ETM_Q135_352569"/>
      <w:bookmarkEnd w:id="67479"/>
      <w:r>
        <w:rPr>
          <w:rtl/>
        </w:rPr>
        <w:t xml:space="preserve">אחרי </w:t>
      </w:r>
      <w:bookmarkStart w:id="67480" w:name="_ETM_Q135_352959"/>
      <w:bookmarkEnd w:id="67480"/>
      <w:r>
        <w:rPr>
          <w:rFonts w:hint="cs"/>
          <w:rtl/>
        </w:rPr>
        <w:t xml:space="preserve">זה </w:t>
      </w:r>
      <w:r>
        <w:rPr>
          <w:rtl/>
        </w:rPr>
        <w:t xml:space="preserve">הוא </w:t>
      </w:r>
      <w:bookmarkStart w:id="67481" w:name="_ETM_Q135_353230"/>
      <w:bookmarkEnd w:id="67481"/>
      <w:r>
        <w:rPr>
          <w:rtl/>
        </w:rPr>
        <w:t xml:space="preserve">ישפיל </w:t>
      </w:r>
      <w:bookmarkStart w:id="67482" w:name="_ETM_Q135_354630"/>
      <w:bookmarkEnd w:id="67482"/>
      <w:r>
        <w:rPr>
          <w:rtl/>
        </w:rPr>
        <w:t>א</w:t>
      </w:r>
      <w:r>
        <w:rPr>
          <w:rFonts w:hint="cs"/>
          <w:rtl/>
        </w:rPr>
        <w:t>ת</w:t>
      </w:r>
      <w:r>
        <w:rPr>
          <w:rtl/>
        </w:rPr>
        <w:t xml:space="preserve"> </w:t>
      </w:r>
      <w:bookmarkStart w:id="67483" w:name="_ETM_Q135_355300"/>
      <w:bookmarkEnd w:id="67483"/>
      <w:r>
        <w:rPr>
          <w:rtl/>
        </w:rPr>
        <w:t>הפק</w:t>
      </w:r>
      <w:r>
        <w:rPr>
          <w:rFonts w:hint="cs"/>
          <w:rtl/>
        </w:rPr>
        <w:t>ו</w:t>
      </w:r>
      <w:bookmarkStart w:id="67484" w:name="_ETM_Q135_352840"/>
      <w:bookmarkEnd w:id="67484"/>
      <w:r>
        <w:rPr>
          <w:rtl/>
        </w:rPr>
        <w:t xml:space="preserve">דים </w:t>
      </w:r>
      <w:bookmarkStart w:id="67485" w:name="_ETM_Q135_356050"/>
      <w:bookmarkEnd w:id="67485"/>
      <w:r>
        <w:rPr>
          <w:rtl/>
        </w:rPr>
        <w:t>שלו</w:t>
      </w:r>
      <w:r>
        <w:rPr>
          <w:rFonts w:hint="cs"/>
          <w:rtl/>
        </w:rPr>
        <w:t>,</w:t>
      </w:r>
      <w:r>
        <w:rPr>
          <w:rtl/>
        </w:rPr>
        <w:t xml:space="preserve"> </w:t>
      </w:r>
      <w:bookmarkStart w:id="67486" w:name="_ETM_Q135_356440"/>
      <w:bookmarkEnd w:id="67486"/>
      <w:r>
        <w:rPr>
          <w:rtl/>
        </w:rPr>
        <w:t xml:space="preserve">את </w:t>
      </w:r>
      <w:bookmarkStart w:id="67487" w:name="_ETM_Q135_356590"/>
      <w:bookmarkEnd w:id="67487"/>
      <w:r>
        <w:rPr>
          <w:rtl/>
        </w:rPr>
        <w:t xml:space="preserve">החברים </w:t>
      </w:r>
      <w:bookmarkStart w:id="67488" w:name="_ETM_Q135_357069"/>
      <w:bookmarkEnd w:id="67488"/>
      <w:r>
        <w:rPr>
          <w:rtl/>
        </w:rPr>
        <w:t>שלו</w:t>
      </w:r>
      <w:r>
        <w:rPr>
          <w:rFonts w:hint="cs"/>
          <w:rtl/>
        </w:rPr>
        <w:t>,</w:t>
      </w:r>
      <w:r>
        <w:rPr>
          <w:rtl/>
        </w:rPr>
        <w:t xml:space="preserve"> </w:t>
      </w:r>
      <w:bookmarkStart w:id="67489" w:name="_ETM_Q135_357400"/>
      <w:bookmarkEnd w:id="67489"/>
      <w:r>
        <w:rPr>
          <w:rtl/>
        </w:rPr>
        <w:t xml:space="preserve">את </w:t>
      </w:r>
      <w:bookmarkStart w:id="67490" w:name="_ETM_Q135_357520"/>
      <w:bookmarkEnd w:id="67490"/>
      <w:r>
        <w:rPr>
          <w:rtl/>
        </w:rPr>
        <w:t xml:space="preserve">אשתו </w:t>
      </w:r>
      <w:bookmarkStart w:id="67491" w:name="_ETM_Q135_357880"/>
      <w:bookmarkEnd w:id="67491"/>
      <w:r>
        <w:rPr>
          <w:rtl/>
        </w:rPr>
        <w:t xml:space="preserve">ואת </w:t>
      </w:r>
      <w:bookmarkStart w:id="67492" w:name="_ETM_Q135_358150"/>
      <w:bookmarkEnd w:id="67492"/>
      <w:r>
        <w:rPr>
          <w:rtl/>
        </w:rPr>
        <w:t>הילדים</w:t>
      </w:r>
      <w:r>
        <w:rPr>
          <w:rFonts w:hint="cs"/>
          <w:rtl/>
        </w:rPr>
        <w:t>.</w:t>
      </w:r>
      <w:r>
        <w:rPr>
          <w:rtl/>
        </w:rPr>
        <w:t xml:space="preserve"> </w:t>
      </w:r>
      <w:bookmarkStart w:id="67493" w:name="_ETM_Q135_358720"/>
      <w:bookmarkEnd w:id="67493"/>
      <w:r>
        <w:rPr>
          <w:rtl/>
        </w:rPr>
        <w:t>למה</w:t>
      </w:r>
      <w:r>
        <w:rPr>
          <w:rFonts w:hint="cs"/>
          <w:rtl/>
        </w:rPr>
        <w:t>?</w:t>
      </w:r>
      <w:r>
        <w:rPr>
          <w:rtl/>
        </w:rPr>
        <w:t xml:space="preserve"> </w:t>
      </w:r>
      <w:bookmarkStart w:id="67494" w:name="_ETM_Q135_360150"/>
      <w:bookmarkEnd w:id="67494"/>
      <w:r>
        <w:rPr>
          <w:rtl/>
        </w:rPr>
        <w:t xml:space="preserve">בגלל </w:t>
      </w:r>
      <w:bookmarkStart w:id="67495" w:name="_ETM_Q135_360569"/>
      <w:bookmarkEnd w:id="67495"/>
      <w:r>
        <w:rPr>
          <w:rtl/>
        </w:rPr>
        <w:t>ש</w:t>
      </w:r>
      <w:r>
        <w:rPr>
          <w:rFonts w:hint="cs"/>
          <w:rtl/>
        </w:rPr>
        <w:t>י</w:t>
      </w:r>
      <w:r>
        <w:rPr>
          <w:rtl/>
        </w:rPr>
        <w:t xml:space="preserve">צרנו </w:t>
      </w:r>
      <w:bookmarkStart w:id="67496" w:name="_ETM_Q135_361349"/>
      <w:bookmarkEnd w:id="67496"/>
      <w:r>
        <w:rPr>
          <w:rtl/>
        </w:rPr>
        <w:t xml:space="preserve">אצלו </w:t>
      </w:r>
      <w:bookmarkStart w:id="67497" w:name="_ETM_Q135_361709"/>
      <w:bookmarkStart w:id="67498" w:name="_ETM_Q135_363080"/>
      <w:bookmarkEnd w:id="67497"/>
      <w:bookmarkEnd w:id="67498"/>
      <w:r>
        <w:rPr>
          <w:rFonts w:hint="cs"/>
          <w:rtl/>
        </w:rPr>
        <w:t>דנ"א</w:t>
      </w:r>
      <w:bookmarkStart w:id="67499" w:name="_ETM_Q135_360020"/>
      <w:bookmarkEnd w:id="67499"/>
      <w:r>
        <w:rPr>
          <w:rFonts w:hint="cs"/>
          <w:rtl/>
        </w:rPr>
        <w:t xml:space="preserve"> </w:t>
      </w:r>
      <w:r>
        <w:rPr>
          <w:rtl/>
        </w:rPr>
        <w:t xml:space="preserve">של </w:t>
      </w:r>
      <w:bookmarkStart w:id="67500" w:name="_ETM_Q135_363349"/>
      <w:bookmarkEnd w:id="67500"/>
      <w:r>
        <w:rPr>
          <w:rtl/>
        </w:rPr>
        <w:t>משפיל</w:t>
      </w:r>
      <w:r>
        <w:rPr>
          <w:rFonts w:hint="cs"/>
          <w:rtl/>
        </w:rPr>
        <w:t>.</w:t>
      </w:r>
      <w:r>
        <w:rPr>
          <w:rtl/>
        </w:rPr>
        <w:t xml:space="preserve"> </w:t>
      </w:r>
      <w:bookmarkStart w:id="67501" w:name="_ETM_Q135_365919"/>
      <w:bookmarkEnd w:id="67501"/>
      <w:r>
        <w:rPr>
          <w:rtl/>
        </w:rPr>
        <w:t xml:space="preserve">וממשלת </w:t>
      </w:r>
      <w:bookmarkStart w:id="67502" w:name="_ETM_Q135_366669"/>
      <w:bookmarkEnd w:id="67502"/>
      <w:r>
        <w:rPr>
          <w:rtl/>
        </w:rPr>
        <w:t xml:space="preserve">החורבן </w:t>
      </w:r>
      <w:bookmarkStart w:id="67503" w:name="_ETM_Q135_367300"/>
      <w:bookmarkEnd w:id="67503"/>
      <w:r>
        <w:rPr>
          <w:rtl/>
        </w:rPr>
        <w:t xml:space="preserve">הזאת </w:t>
      </w:r>
      <w:bookmarkStart w:id="67504" w:name="_ETM_Q135_367750"/>
      <w:bookmarkEnd w:id="67504"/>
      <w:r>
        <w:rPr>
          <w:rtl/>
        </w:rPr>
        <w:t xml:space="preserve">הצליחה </w:t>
      </w:r>
      <w:bookmarkStart w:id="67505" w:name="_ETM_Q135_368319"/>
      <w:bookmarkEnd w:id="67505"/>
      <w:r>
        <w:rPr>
          <w:rtl/>
        </w:rPr>
        <w:t>ליצור</w:t>
      </w:r>
      <w:bookmarkStart w:id="67506" w:name="_ETM_Q135_369680"/>
      <w:bookmarkStart w:id="67507" w:name="_ETM_Q135_371090"/>
      <w:bookmarkEnd w:id="67506"/>
      <w:bookmarkEnd w:id="67507"/>
      <w:r>
        <w:rPr>
          <w:rFonts w:hint="cs"/>
          <w:rtl/>
        </w:rPr>
        <w:t xml:space="preserve"> דנ"א </w:t>
      </w:r>
      <w:r>
        <w:rPr>
          <w:rtl/>
        </w:rPr>
        <w:t xml:space="preserve">אצל </w:t>
      </w:r>
      <w:bookmarkStart w:id="67508" w:name="_ETM_Q135_371450"/>
      <w:bookmarkEnd w:id="67508"/>
      <w:r>
        <w:rPr>
          <w:rtl/>
        </w:rPr>
        <w:t xml:space="preserve">כל </w:t>
      </w:r>
      <w:bookmarkStart w:id="67509" w:name="_ETM_Q135_371719"/>
      <w:bookmarkEnd w:id="67509"/>
      <w:r>
        <w:rPr>
          <w:rFonts w:hint="cs"/>
          <w:rtl/>
        </w:rPr>
        <w:t>אחד</w:t>
      </w:r>
      <w:r>
        <w:rPr>
          <w:rtl/>
        </w:rPr>
        <w:t xml:space="preserve"> </w:t>
      </w:r>
      <w:bookmarkStart w:id="67510" w:name="_ETM_Q135_372079"/>
      <w:bookmarkEnd w:id="67510"/>
      <w:r>
        <w:rPr>
          <w:rtl/>
        </w:rPr>
        <w:t>מחבריה</w:t>
      </w:r>
      <w:r>
        <w:rPr>
          <w:rFonts w:hint="cs"/>
          <w:rtl/>
        </w:rPr>
        <w:t>,</w:t>
      </w:r>
      <w:r>
        <w:rPr>
          <w:rtl/>
        </w:rPr>
        <w:t xml:space="preserve"> </w:t>
      </w:r>
      <w:bookmarkStart w:id="67511" w:name="_ETM_Q135_373489"/>
      <w:bookmarkEnd w:id="67511"/>
      <w:r>
        <w:rPr>
          <w:rtl/>
        </w:rPr>
        <w:t xml:space="preserve">של </w:t>
      </w:r>
      <w:bookmarkStart w:id="67512" w:name="_ETM_Q135_373819"/>
      <w:bookmarkEnd w:id="67512"/>
      <w:r w:rsidRPr="00AA1E7D">
        <w:rPr>
          <w:rtl/>
        </w:rPr>
        <w:t>מ</w:t>
      </w:r>
      <w:r w:rsidRPr="00AA1E7D">
        <w:rPr>
          <w:rFonts w:hint="cs"/>
          <w:rtl/>
        </w:rPr>
        <w:t xml:space="preserve">סית </w:t>
      </w:r>
      <w:bookmarkStart w:id="67513" w:name="_ETM_Q135_374599"/>
      <w:bookmarkStart w:id="67514" w:name="_ETM_Q135_375439"/>
      <w:bookmarkStart w:id="67515" w:name="_ETM_Q135_373549"/>
      <w:bookmarkStart w:id="67516" w:name="_ETM_Q135_372520"/>
      <w:bookmarkStart w:id="67517" w:name="_ETM_Q135_370430"/>
      <w:bookmarkStart w:id="67518" w:name="_ETM_Q135_372809"/>
      <w:bookmarkEnd w:id="67513"/>
      <w:bookmarkEnd w:id="67514"/>
      <w:bookmarkEnd w:id="67515"/>
      <w:bookmarkEnd w:id="67516"/>
      <w:bookmarkEnd w:id="67517"/>
      <w:bookmarkEnd w:id="67518"/>
      <w:r w:rsidRPr="00AA1E7D">
        <w:rPr>
          <w:rFonts w:hint="cs"/>
          <w:rtl/>
        </w:rPr>
        <w:t>הוא מסית הוא</w:t>
      </w:r>
      <w:bookmarkStart w:id="67519" w:name="_ETM_Q135_376669"/>
      <w:bookmarkEnd w:id="67519"/>
      <w:r w:rsidRPr="00AA1E7D">
        <w:rPr>
          <w:rFonts w:hint="cs"/>
          <w:rtl/>
        </w:rPr>
        <w:t xml:space="preserve"> מסית</w:t>
      </w:r>
      <w:r>
        <w:rPr>
          <w:rFonts w:hint="cs"/>
          <w:rtl/>
        </w:rPr>
        <w:t>.</w:t>
      </w:r>
      <w:bookmarkStart w:id="67520" w:name="_ETM_Q135_372549"/>
      <w:bookmarkEnd w:id="67520"/>
      <w:r>
        <w:rPr>
          <w:rtl/>
        </w:rPr>
        <w:t xml:space="preserve"> </w:t>
      </w:r>
      <w:bookmarkStart w:id="67521" w:name="_ETM_Q135_377099"/>
      <w:bookmarkEnd w:id="67521"/>
      <w:r>
        <w:rPr>
          <w:rtl/>
        </w:rPr>
        <w:t xml:space="preserve">זה </w:t>
      </w:r>
      <w:bookmarkStart w:id="67522" w:name="_ETM_Q135_377340"/>
      <w:bookmarkEnd w:id="67522"/>
      <w:r>
        <w:rPr>
          <w:rtl/>
        </w:rPr>
        <w:t xml:space="preserve">לא </w:t>
      </w:r>
      <w:bookmarkStart w:id="67523" w:name="_ETM_Q135_377459"/>
      <w:bookmarkEnd w:id="67523"/>
      <w:r>
        <w:rPr>
          <w:rtl/>
        </w:rPr>
        <w:t>מש</w:t>
      </w:r>
      <w:bookmarkStart w:id="67524" w:name="_ETM_Q135_374369"/>
      <w:bookmarkEnd w:id="67524"/>
      <w:r>
        <w:rPr>
          <w:rtl/>
        </w:rPr>
        <w:t xml:space="preserve">נה </w:t>
      </w:r>
      <w:bookmarkStart w:id="67525" w:name="_ETM_Q135_377939"/>
      <w:bookmarkStart w:id="67526" w:name="_ETM_Q135_378090"/>
      <w:bookmarkEnd w:id="67525"/>
      <w:bookmarkEnd w:id="67526"/>
      <w:r>
        <w:rPr>
          <w:rFonts w:hint="cs"/>
          <w:rtl/>
        </w:rPr>
        <w:t xml:space="preserve">אם </w:t>
      </w:r>
      <w:bookmarkStart w:id="67527" w:name="_ETM_Q135_376039"/>
      <w:bookmarkEnd w:id="67527"/>
      <w:r w:rsidR="00A8633D">
        <w:rPr>
          <w:rFonts w:hint="cs"/>
          <w:rtl/>
        </w:rPr>
        <w:t xml:space="preserve">זה </w:t>
      </w:r>
      <w:r>
        <w:rPr>
          <w:rFonts w:hint="cs"/>
          <w:rtl/>
        </w:rPr>
        <w:t>הש</w:t>
      </w:r>
      <w:r>
        <w:rPr>
          <w:rtl/>
        </w:rPr>
        <w:t xml:space="preserve">ר </w:t>
      </w:r>
      <w:bookmarkStart w:id="67528" w:name="_ETM_Q135_378510"/>
      <w:bookmarkEnd w:id="67528"/>
      <w:r>
        <w:rPr>
          <w:rFonts w:hint="cs"/>
          <w:rtl/>
        </w:rPr>
        <w:t>קרעי</w:t>
      </w:r>
      <w:r>
        <w:rPr>
          <w:rtl/>
        </w:rPr>
        <w:t xml:space="preserve"> </w:t>
      </w:r>
      <w:bookmarkStart w:id="67529" w:name="_ETM_Q135_378989"/>
      <w:bookmarkEnd w:id="67529"/>
      <w:r>
        <w:rPr>
          <w:rtl/>
        </w:rPr>
        <w:t xml:space="preserve">בצד </w:t>
      </w:r>
      <w:bookmarkStart w:id="67530" w:name="_ETM_Q135_379409"/>
      <w:bookmarkEnd w:id="67530"/>
      <w:r>
        <w:rPr>
          <w:rFonts w:hint="cs"/>
          <w:rtl/>
        </w:rPr>
        <w:t>אחד</w:t>
      </w:r>
      <w:bookmarkStart w:id="67531" w:name="_ETM_Q135_378509"/>
      <w:bookmarkEnd w:id="67531"/>
      <w:r>
        <w:rPr>
          <w:rFonts w:hint="cs"/>
          <w:rtl/>
        </w:rPr>
        <w:t>,</w:t>
      </w:r>
      <w:r>
        <w:rPr>
          <w:rtl/>
        </w:rPr>
        <w:t xml:space="preserve"> </w:t>
      </w:r>
      <w:bookmarkStart w:id="67532" w:name="_ETM_Q135_379919"/>
      <w:bookmarkEnd w:id="67532"/>
      <w:r>
        <w:rPr>
          <w:rFonts w:hint="cs"/>
          <w:rtl/>
        </w:rPr>
        <w:t>כ</w:t>
      </w:r>
      <w:r>
        <w:rPr>
          <w:rtl/>
        </w:rPr>
        <w:t xml:space="preserve">שאתה </w:t>
      </w:r>
      <w:bookmarkStart w:id="67533" w:name="_ETM_Q135_380189"/>
      <w:bookmarkEnd w:id="67533"/>
      <w:r>
        <w:rPr>
          <w:rtl/>
        </w:rPr>
        <w:t xml:space="preserve">מסתכל </w:t>
      </w:r>
      <w:bookmarkStart w:id="67534" w:name="_ETM_Q135_380730"/>
      <w:bookmarkEnd w:id="67534"/>
      <w:r>
        <w:rPr>
          <w:rFonts w:hint="cs"/>
          <w:rtl/>
        </w:rPr>
        <w:t>ע</w:t>
      </w:r>
      <w:r>
        <w:rPr>
          <w:rtl/>
        </w:rPr>
        <w:t xml:space="preserve">ליו </w:t>
      </w:r>
      <w:bookmarkStart w:id="67535" w:name="_ETM_Q135_381090"/>
      <w:bookmarkStart w:id="67536" w:name="_ETM_Q135_378999"/>
      <w:bookmarkEnd w:id="67535"/>
      <w:bookmarkEnd w:id="67536"/>
      <w:r>
        <w:rPr>
          <w:rtl/>
        </w:rPr>
        <w:t xml:space="preserve">עולה </w:t>
      </w:r>
      <w:bookmarkStart w:id="67537" w:name="_ETM_Q135_381299"/>
      <w:bookmarkEnd w:id="67537"/>
      <w:r>
        <w:rPr>
          <w:rtl/>
        </w:rPr>
        <w:t xml:space="preserve">פה </w:t>
      </w:r>
      <w:bookmarkStart w:id="67538" w:name="_ETM_Q135_381480"/>
      <w:bookmarkEnd w:id="67538"/>
      <w:r>
        <w:rPr>
          <w:rtl/>
        </w:rPr>
        <w:t xml:space="preserve">על </w:t>
      </w:r>
      <w:bookmarkStart w:id="67539" w:name="_ETM_Q135_381540"/>
      <w:bookmarkEnd w:id="67539"/>
      <w:r>
        <w:rPr>
          <w:rtl/>
        </w:rPr>
        <w:t>הדוכן</w:t>
      </w:r>
      <w:r>
        <w:rPr>
          <w:rFonts w:hint="cs"/>
          <w:rtl/>
        </w:rPr>
        <w:t>,</w:t>
      </w:r>
      <w:r>
        <w:rPr>
          <w:rtl/>
        </w:rPr>
        <w:t xml:space="preserve"> </w:t>
      </w:r>
      <w:bookmarkStart w:id="67540" w:name="_ETM_Q135_382379"/>
      <w:bookmarkEnd w:id="67540"/>
      <w:r>
        <w:rPr>
          <w:rtl/>
        </w:rPr>
        <w:t xml:space="preserve">ואתה </w:t>
      </w:r>
      <w:bookmarkStart w:id="67541" w:name="_ETM_Q135_382680"/>
      <w:bookmarkEnd w:id="67541"/>
      <w:r>
        <w:rPr>
          <w:rtl/>
        </w:rPr>
        <w:t xml:space="preserve">כבר </w:t>
      </w:r>
      <w:bookmarkStart w:id="67542" w:name="_ETM_Q135_382859"/>
      <w:bookmarkEnd w:id="67542"/>
      <w:r>
        <w:rPr>
          <w:rtl/>
        </w:rPr>
        <w:t xml:space="preserve">מבין </w:t>
      </w:r>
      <w:bookmarkStart w:id="67543" w:name="_ETM_Q135_383250"/>
      <w:bookmarkEnd w:id="67543"/>
      <w:r>
        <w:rPr>
          <w:rtl/>
        </w:rPr>
        <w:t xml:space="preserve">שהולכת </w:t>
      </w:r>
      <w:bookmarkStart w:id="67544" w:name="_ETM_Q135_383760"/>
      <w:bookmarkEnd w:id="67544"/>
      <w:r>
        <w:rPr>
          <w:rtl/>
        </w:rPr>
        <w:t xml:space="preserve">להיות </w:t>
      </w:r>
      <w:bookmarkStart w:id="67545" w:name="_ETM_Q135_383969"/>
      <w:bookmarkEnd w:id="67545"/>
      <w:r>
        <w:rPr>
          <w:rtl/>
        </w:rPr>
        <w:t xml:space="preserve">פה </w:t>
      </w:r>
      <w:bookmarkStart w:id="67546" w:name="_ETM_Q135_384150"/>
      <w:bookmarkEnd w:id="67546"/>
      <w:r>
        <w:rPr>
          <w:rtl/>
        </w:rPr>
        <w:t>הסתה</w:t>
      </w:r>
      <w:r>
        <w:rPr>
          <w:rFonts w:hint="cs"/>
          <w:rtl/>
        </w:rPr>
        <w:t>,</w:t>
      </w:r>
      <w:r>
        <w:rPr>
          <w:rtl/>
        </w:rPr>
        <w:t xml:space="preserve"> </w:t>
      </w:r>
      <w:bookmarkStart w:id="67547" w:name="_ETM_Q135_385839"/>
      <w:bookmarkStart w:id="67548" w:name="_ETM_Q135_383226"/>
      <w:bookmarkEnd w:id="67547"/>
      <w:bookmarkEnd w:id="67548"/>
      <w:r>
        <w:rPr>
          <w:rFonts w:hint="cs"/>
          <w:rtl/>
        </w:rPr>
        <w:t>או</w:t>
      </w:r>
      <w:r>
        <w:rPr>
          <w:rtl/>
        </w:rPr>
        <w:t xml:space="preserve"> </w:t>
      </w:r>
      <w:bookmarkStart w:id="67549" w:name="_ETM_Q135_386199"/>
      <w:bookmarkEnd w:id="67549"/>
      <w:r>
        <w:rPr>
          <w:rtl/>
        </w:rPr>
        <w:t xml:space="preserve">פה </w:t>
      </w:r>
      <w:bookmarkStart w:id="67550" w:name="_ETM_Q135_386379"/>
      <w:bookmarkEnd w:id="67550"/>
      <w:r>
        <w:rPr>
          <w:rtl/>
        </w:rPr>
        <w:t>בקצה</w:t>
      </w:r>
      <w:r>
        <w:rPr>
          <w:rFonts w:hint="cs"/>
          <w:rtl/>
        </w:rPr>
        <w:t>,</w:t>
      </w:r>
      <w:r>
        <w:rPr>
          <w:rtl/>
        </w:rPr>
        <w:t xml:space="preserve"> </w:t>
      </w:r>
      <w:bookmarkStart w:id="67551" w:name="_ETM_Q135_386889"/>
      <w:bookmarkEnd w:id="67551"/>
      <w:r>
        <w:rPr>
          <w:rtl/>
        </w:rPr>
        <w:t xml:space="preserve">אופיר </w:t>
      </w:r>
      <w:bookmarkStart w:id="67552" w:name="_ETM_Q135_387219"/>
      <w:bookmarkEnd w:id="67552"/>
      <w:r>
        <w:rPr>
          <w:rtl/>
        </w:rPr>
        <w:t>סופר</w:t>
      </w:r>
      <w:r w:rsidR="00A8633D">
        <w:rPr>
          <w:rFonts w:hint="cs"/>
          <w:rtl/>
        </w:rPr>
        <w:t>,</w:t>
      </w:r>
      <w:r>
        <w:rPr>
          <w:rtl/>
        </w:rPr>
        <w:t xml:space="preserve"> </w:t>
      </w:r>
      <w:bookmarkStart w:id="67553" w:name="_ETM_Q135_387639"/>
      <w:bookmarkEnd w:id="67553"/>
      <w:r>
        <w:rPr>
          <w:rtl/>
        </w:rPr>
        <w:t>ששותק</w:t>
      </w:r>
      <w:r>
        <w:rPr>
          <w:rFonts w:hint="cs"/>
          <w:rtl/>
        </w:rPr>
        <w:t>.</w:t>
      </w:r>
      <w:r>
        <w:rPr>
          <w:rtl/>
        </w:rPr>
        <w:t xml:space="preserve"> </w:t>
      </w:r>
      <w:bookmarkStart w:id="67554" w:name="_ETM_Q135_389250"/>
      <w:bookmarkEnd w:id="67554"/>
      <w:r>
        <w:rPr>
          <w:rtl/>
        </w:rPr>
        <w:t xml:space="preserve">זה </w:t>
      </w:r>
      <w:bookmarkStart w:id="67555" w:name="_ETM_Q135_389460"/>
      <w:bookmarkEnd w:id="67555"/>
      <w:r>
        <w:rPr>
          <w:rtl/>
        </w:rPr>
        <w:t xml:space="preserve">לא </w:t>
      </w:r>
      <w:bookmarkStart w:id="67556" w:name="_ETM_Q135_389550"/>
      <w:bookmarkEnd w:id="67556"/>
      <w:r>
        <w:rPr>
          <w:rtl/>
        </w:rPr>
        <w:t>משנה</w:t>
      </w:r>
      <w:r>
        <w:rPr>
          <w:rFonts w:hint="cs"/>
          <w:rtl/>
        </w:rPr>
        <w:t>.</w:t>
      </w:r>
      <w:bookmarkStart w:id="67557" w:name="_ETM_Q135_392849"/>
      <w:bookmarkStart w:id="67558" w:name="_ETM_Q135_393789"/>
      <w:bookmarkEnd w:id="67557"/>
      <w:bookmarkEnd w:id="67558"/>
      <w:r w:rsidR="00A8633D">
        <w:rPr>
          <w:rFonts w:hint="cs"/>
          <w:rtl/>
        </w:rPr>
        <w:t xml:space="preserve"> </w:t>
      </w:r>
      <w:bookmarkStart w:id="67559" w:name="_ETM_Q135_393910"/>
      <w:bookmarkStart w:id="67560" w:name="_ETM_Q135_393949"/>
      <w:bookmarkStart w:id="67561" w:name="_ETM_Q135_394052"/>
      <w:bookmarkEnd w:id="67559"/>
      <w:bookmarkEnd w:id="67560"/>
      <w:bookmarkEnd w:id="67561"/>
      <w:r>
        <w:rPr>
          <w:rtl/>
        </w:rPr>
        <w:t xml:space="preserve">זה </w:t>
      </w:r>
      <w:bookmarkStart w:id="67562" w:name="_ETM_Q135_393120"/>
      <w:bookmarkEnd w:id="67562"/>
      <w:r>
        <w:rPr>
          <w:rtl/>
        </w:rPr>
        <w:t xml:space="preserve">לא </w:t>
      </w:r>
      <w:bookmarkStart w:id="67563" w:name="_ETM_Q135_393269"/>
      <w:bookmarkEnd w:id="67563"/>
      <w:r>
        <w:rPr>
          <w:rtl/>
        </w:rPr>
        <w:t xml:space="preserve">משנה </w:t>
      </w:r>
      <w:bookmarkStart w:id="67564" w:name="_ETM_Q135_394620"/>
      <w:bookmarkStart w:id="67565" w:name="_ETM_Q135_394830"/>
      <w:bookmarkStart w:id="67566" w:name="_ETM_Q135_395220"/>
      <w:bookmarkStart w:id="67567" w:name="_ETM_Q135_392658"/>
      <w:bookmarkEnd w:id="67564"/>
      <w:bookmarkEnd w:id="67565"/>
      <w:bookmarkEnd w:id="67566"/>
      <w:bookmarkEnd w:id="67567"/>
      <w:r>
        <w:rPr>
          <w:rFonts w:hint="cs"/>
          <w:rtl/>
        </w:rPr>
        <w:t>אם סמוטריץ',</w:t>
      </w:r>
      <w:r>
        <w:rPr>
          <w:rtl/>
        </w:rPr>
        <w:t xml:space="preserve"> </w:t>
      </w:r>
      <w:bookmarkStart w:id="67568" w:name="_ETM_Q135_396920"/>
      <w:bookmarkEnd w:id="67568"/>
      <w:r>
        <w:rPr>
          <w:rtl/>
        </w:rPr>
        <w:t xml:space="preserve">שמממן </w:t>
      </w:r>
      <w:bookmarkStart w:id="67569" w:name="_ETM_Q135_398989"/>
      <w:bookmarkEnd w:id="67569"/>
      <w:r>
        <w:rPr>
          <w:rtl/>
        </w:rPr>
        <w:t xml:space="preserve">הסתה </w:t>
      </w:r>
      <w:bookmarkStart w:id="67570" w:name="_ETM_Q135_399530"/>
      <w:bookmarkStart w:id="67571" w:name="_ETM_Q135_399680"/>
      <w:bookmarkEnd w:id="67570"/>
      <w:bookmarkEnd w:id="67571"/>
      <w:r>
        <w:rPr>
          <w:rFonts w:hint="cs"/>
          <w:rtl/>
        </w:rPr>
        <w:t xml:space="preserve">ואומר: </w:t>
      </w:r>
      <w:bookmarkStart w:id="67572" w:name="_ETM_Q135_397549"/>
      <w:bookmarkStart w:id="67573" w:name="_ETM_Q135_399799"/>
      <w:bookmarkEnd w:id="67572"/>
      <w:bookmarkEnd w:id="67573"/>
      <w:r>
        <w:rPr>
          <w:rtl/>
        </w:rPr>
        <w:t>אוקיי</w:t>
      </w:r>
      <w:r>
        <w:rPr>
          <w:rFonts w:hint="cs"/>
          <w:rtl/>
        </w:rPr>
        <w:t>,</w:t>
      </w:r>
      <w:r>
        <w:rPr>
          <w:rtl/>
        </w:rPr>
        <w:t xml:space="preserve"> </w:t>
      </w:r>
      <w:bookmarkStart w:id="67574" w:name="_ETM_Q135_400790"/>
      <w:bookmarkEnd w:id="67574"/>
      <w:r>
        <w:rPr>
          <w:rtl/>
        </w:rPr>
        <w:t xml:space="preserve">איך </w:t>
      </w:r>
      <w:bookmarkStart w:id="67575" w:name="_ETM_Q135_401150"/>
      <w:bookmarkEnd w:id="67575"/>
      <w:r>
        <w:rPr>
          <w:rtl/>
        </w:rPr>
        <w:t xml:space="preserve">הם </w:t>
      </w:r>
      <w:bookmarkStart w:id="67576" w:name="_ETM_Q135_401269"/>
      <w:bookmarkEnd w:id="67576"/>
      <w:r>
        <w:rPr>
          <w:rtl/>
        </w:rPr>
        <w:t xml:space="preserve">רקדו </w:t>
      </w:r>
      <w:bookmarkStart w:id="67577" w:name="_ETM_Q135_401810"/>
      <w:bookmarkEnd w:id="67577"/>
      <w:r>
        <w:rPr>
          <w:rtl/>
        </w:rPr>
        <w:t>ש</w:t>
      </w:r>
      <w:r>
        <w:rPr>
          <w:rFonts w:hint="cs"/>
          <w:rtl/>
        </w:rPr>
        <w:t>ם</w:t>
      </w:r>
      <w:bookmarkStart w:id="67578" w:name="_ETM_Q135_399071"/>
      <w:bookmarkEnd w:id="67578"/>
      <w:r>
        <w:rPr>
          <w:rFonts w:hint="cs"/>
          <w:rtl/>
        </w:rPr>
        <w:t xml:space="preserve"> </w:t>
      </w:r>
      <w:bookmarkStart w:id="67579" w:name="_ETM_Q135_402200"/>
      <w:bookmarkStart w:id="67580" w:name="_ETM_Q135_399027"/>
      <w:bookmarkEnd w:id="67579"/>
      <w:bookmarkEnd w:id="67580"/>
      <w:r w:rsidR="00A8633D">
        <w:rPr>
          <w:rFonts w:hint="cs"/>
          <w:rtl/>
        </w:rPr>
        <w:t>"</w:t>
      </w:r>
      <w:r>
        <w:rPr>
          <w:rFonts w:hint="cs"/>
          <w:rtl/>
        </w:rPr>
        <w:t>ובלשכותיהם</w:t>
      </w:r>
      <w:bookmarkStart w:id="67581" w:name="_ETM_Q135_402590"/>
      <w:bookmarkStart w:id="67582" w:name="_ETM_Q135_403040"/>
      <w:bookmarkEnd w:id="67581"/>
      <w:bookmarkEnd w:id="67582"/>
      <w:r>
        <w:rPr>
          <w:rFonts w:hint="cs"/>
          <w:rtl/>
        </w:rPr>
        <w:t xml:space="preserve"> </w:t>
      </w:r>
      <w:r>
        <w:rPr>
          <w:rtl/>
        </w:rPr>
        <w:t xml:space="preserve">אין </w:t>
      </w:r>
      <w:bookmarkStart w:id="67583" w:name="_ETM_Q135_403219"/>
      <w:bookmarkEnd w:id="67583"/>
      <w:r>
        <w:rPr>
          <w:rtl/>
        </w:rPr>
        <w:t xml:space="preserve">אנו </w:t>
      </w:r>
      <w:bookmarkStart w:id="67584" w:name="_ETM_Q135_403430"/>
      <w:bookmarkEnd w:id="67584"/>
      <w:r>
        <w:rPr>
          <w:rtl/>
        </w:rPr>
        <w:t>מת</w:t>
      </w:r>
      <w:bookmarkStart w:id="67585" w:name="_ETM_Q135_401308"/>
      <w:bookmarkEnd w:id="67585"/>
      <w:r>
        <w:rPr>
          <w:rtl/>
        </w:rPr>
        <w:t>ייצבים</w:t>
      </w:r>
      <w:bookmarkStart w:id="67586" w:name="_ETM_Q135_400284"/>
      <w:bookmarkStart w:id="67587" w:name="_ETM_Q135_395954"/>
      <w:bookmarkStart w:id="67588" w:name="_ETM_Q135_394234"/>
      <w:bookmarkStart w:id="67589" w:name="_ETM_Q135_389854"/>
      <w:bookmarkStart w:id="67590" w:name="_ETM_Q135_402285"/>
      <w:bookmarkStart w:id="67591" w:name="_ETM_Q135_397715"/>
      <w:bookmarkStart w:id="67592" w:name="_ETM_Q135_416905"/>
      <w:bookmarkStart w:id="67593" w:name="_ETM_Q135_412204"/>
      <w:bookmarkStart w:id="67594" w:name="_ETM_Q135_407454"/>
      <w:bookmarkStart w:id="67595" w:name="_ETM_Q135_402864"/>
      <w:bookmarkStart w:id="67596" w:name="_ETM_Q135_399014"/>
      <w:bookmarkStart w:id="67597" w:name="_ETM_Q135_397893"/>
      <w:bookmarkStart w:id="67598" w:name="_ETM_Q135_393383"/>
      <w:bookmarkStart w:id="67599" w:name="_ETM_Q135_419973"/>
      <w:bookmarkStart w:id="67600" w:name="_ETM_Q135_415222"/>
      <w:bookmarkStart w:id="67601" w:name="_ETM_Q135_410493"/>
      <w:bookmarkStart w:id="67602" w:name="_ETM_Q135_405693"/>
      <w:bookmarkStart w:id="67603" w:name="_ETM_Q135_402903"/>
      <w:bookmarkStart w:id="67604" w:name="_ETM_Q135_398293"/>
      <w:bookmarkEnd w:id="67586"/>
      <w:bookmarkEnd w:id="67587"/>
      <w:bookmarkEnd w:id="67588"/>
      <w:bookmarkEnd w:id="67589"/>
      <w:bookmarkEnd w:id="67590"/>
      <w:bookmarkEnd w:id="67591"/>
      <w:bookmarkEnd w:id="67592"/>
      <w:bookmarkEnd w:id="67593"/>
      <w:bookmarkEnd w:id="67594"/>
      <w:bookmarkEnd w:id="67595"/>
      <w:bookmarkEnd w:id="67596"/>
      <w:bookmarkEnd w:id="67597"/>
      <w:bookmarkEnd w:id="67598"/>
      <w:bookmarkEnd w:id="67599"/>
      <w:bookmarkEnd w:id="67600"/>
      <w:bookmarkEnd w:id="67601"/>
      <w:bookmarkEnd w:id="67602"/>
      <w:bookmarkEnd w:id="67603"/>
      <w:bookmarkEnd w:id="67604"/>
      <w:r w:rsidR="00A8633D">
        <w:rPr>
          <w:rFonts w:hint="cs"/>
          <w:rtl/>
        </w:rPr>
        <w:t>"</w:t>
      </w:r>
      <w:r>
        <w:rPr>
          <w:rFonts w:hint="cs"/>
          <w:rtl/>
        </w:rPr>
        <w:t>?</w:t>
      </w:r>
      <w:r>
        <w:rPr>
          <w:rtl/>
        </w:rPr>
        <w:t xml:space="preserve"> </w:t>
      </w:r>
      <w:bookmarkStart w:id="67605" w:name="_ETM_Q135_404120"/>
      <w:bookmarkEnd w:id="67605"/>
      <w:r>
        <w:rPr>
          <w:rtl/>
        </w:rPr>
        <w:t xml:space="preserve">מה </w:t>
      </w:r>
      <w:bookmarkStart w:id="67606" w:name="_ETM_Q135_404239"/>
      <w:bookmarkEnd w:id="67606"/>
      <w:r>
        <w:rPr>
          <w:rtl/>
        </w:rPr>
        <w:t xml:space="preserve">הוא </w:t>
      </w:r>
      <w:bookmarkStart w:id="67607" w:name="_ETM_Q135_404329"/>
      <w:bookmarkEnd w:id="67607"/>
      <w:r>
        <w:rPr>
          <w:rtl/>
        </w:rPr>
        <w:t>חושב</w:t>
      </w:r>
      <w:r>
        <w:rPr>
          <w:rFonts w:hint="cs"/>
          <w:rtl/>
        </w:rPr>
        <w:t>?</w:t>
      </w:r>
      <w:r>
        <w:rPr>
          <w:rtl/>
        </w:rPr>
        <w:t xml:space="preserve"> </w:t>
      </w:r>
      <w:bookmarkStart w:id="67608" w:name="_ETM_Q135_404870"/>
      <w:bookmarkEnd w:id="67608"/>
      <w:r>
        <w:rPr>
          <w:rtl/>
        </w:rPr>
        <w:t>אה</w:t>
      </w:r>
      <w:r>
        <w:rPr>
          <w:rFonts w:hint="cs"/>
          <w:rtl/>
        </w:rPr>
        <w:t>,</w:t>
      </w:r>
      <w:bookmarkStart w:id="67609" w:name="_ETM_Q135_405448"/>
      <w:bookmarkEnd w:id="67609"/>
      <w:r>
        <w:rPr>
          <w:rtl/>
        </w:rPr>
        <w:t xml:space="preserve"> </w:t>
      </w:r>
      <w:bookmarkStart w:id="67610" w:name="_ETM_Q135_405079"/>
      <w:bookmarkEnd w:id="67610"/>
      <w:r>
        <w:rPr>
          <w:rtl/>
        </w:rPr>
        <w:t xml:space="preserve">ויש </w:t>
      </w:r>
      <w:bookmarkStart w:id="67611" w:name="_ETM_Q135_405980"/>
      <w:bookmarkEnd w:id="67611"/>
      <w:r>
        <w:rPr>
          <w:rtl/>
        </w:rPr>
        <w:t>דיון</w:t>
      </w:r>
      <w:bookmarkStart w:id="67612" w:name="_ETM_Q135_407390"/>
      <w:bookmarkStart w:id="67613" w:name="_ETM_Q135_405598"/>
      <w:bookmarkEnd w:id="67612"/>
      <w:bookmarkEnd w:id="67613"/>
      <w:r>
        <w:rPr>
          <w:rFonts w:hint="cs"/>
          <w:rtl/>
        </w:rPr>
        <w:t xml:space="preserve"> אם גולדקנופ</w:t>
      </w:r>
      <w:r>
        <w:rPr>
          <w:rtl/>
        </w:rPr>
        <w:t xml:space="preserve"> </w:t>
      </w:r>
      <w:bookmarkStart w:id="67614" w:name="_ETM_Q135_407990"/>
      <w:bookmarkStart w:id="67615" w:name="_ETM_Q135_409329"/>
      <w:bookmarkStart w:id="67616" w:name="_ETM_Q135_410758"/>
      <w:bookmarkEnd w:id="67614"/>
      <w:bookmarkEnd w:id="67615"/>
      <w:bookmarkEnd w:id="67616"/>
      <w:r>
        <w:rPr>
          <w:rtl/>
        </w:rPr>
        <w:t xml:space="preserve">רקד </w:t>
      </w:r>
      <w:bookmarkStart w:id="67617" w:name="_ETM_Q135_410990"/>
      <w:bookmarkEnd w:id="67617"/>
      <w:r>
        <w:rPr>
          <w:rtl/>
        </w:rPr>
        <w:t xml:space="preserve">או </w:t>
      </w:r>
      <w:bookmarkStart w:id="67618" w:name="_ETM_Q135_411230"/>
      <w:bookmarkEnd w:id="67618"/>
      <w:r>
        <w:rPr>
          <w:rtl/>
        </w:rPr>
        <w:t xml:space="preserve">רק </w:t>
      </w:r>
      <w:bookmarkStart w:id="67619" w:name="_ETM_Q135_411590"/>
      <w:bookmarkEnd w:id="67619"/>
      <w:r>
        <w:rPr>
          <w:rtl/>
        </w:rPr>
        <w:t>היה</w:t>
      </w:r>
      <w:r>
        <w:rPr>
          <w:rFonts w:hint="cs"/>
          <w:rtl/>
        </w:rPr>
        <w:t xml:space="preserve"> –</w:t>
      </w:r>
      <w:r>
        <w:rPr>
          <w:rtl/>
        </w:rPr>
        <w:t xml:space="preserve"> </w:t>
      </w:r>
      <w:bookmarkStart w:id="67620" w:name="_ETM_Q135_412400"/>
      <w:bookmarkEnd w:id="67620"/>
      <w:r w:rsidRPr="00F35608">
        <w:rPr>
          <w:rtl/>
        </w:rPr>
        <w:t xml:space="preserve">מה </w:t>
      </w:r>
      <w:bookmarkStart w:id="67621" w:name="_ETM_Q135_412640"/>
      <w:bookmarkStart w:id="67622" w:name="_ETM_Q135_417122"/>
      <w:bookmarkEnd w:id="67621"/>
      <w:bookmarkEnd w:id="67622"/>
      <w:r w:rsidRPr="00F35608">
        <w:rPr>
          <w:rtl/>
        </w:rPr>
        <w:t>שנקרא</w:t>
      </w:r>
      <w:r w:rsidRPr="00F35608">
        <w:rPr>
          <w:rFonts w:hint="cs"/>
          <w:rtl/>
        </w:rPr>
        <w:t>,</w:t>
      </w:r>
      <w:bookmarkStart w:id="67623" w:name="_ETM_Q135_413938"/>
      <w:bookmarkStart w:id="67624" w:name="_ETM_Q135_410818"/>
      <w:bookmarkStart w:id="67625" w:name="_ETM_Q135_413488"/>
      <w:bookmarkStart w:id="67626" w:name="_ETM_Q135_408767"/>
      <w:bookmarkStart w:id="67627" w:name="_ETM_Q135_404588"/>
      <w:bookmarkStart w:id="67628" w:name="_ETM_Q135_400408"/>
      <w:bookmarkStart w:id="67629" w:name="_ETM_Q135_396077"/>
      <w:bookmarkStart w:id="67630" w:name="_ETM_Q135_394774"/>
      <w:bookmarkEnd w:id="67623"/>
      <w:bookmarkEnd w:id="67624"/>
      <w:bookmarkEnd w:id="67625"/>
      <w:bookmarkEnd w:id="67626"/>
      <w:bookmarkEnd w:id="67627"/>
      <w:bookmarkEnd w:id="67628"/>
      <w:bookmarkEnd w:id="67629"/>
      <w:bookmarkEnd w:id="67630"/>
      <w:r w:rsidRPr="00F35608">
        <w:rPr>
          <w:rtl/>
        </w:rPr>
        <w:t xml:space="preserve"> </w:t>
      </w:r>
      <w:bookmarkStart w:id="67631" w:name="_ETM_Q135_414599"/>
      <w:bookmarkStart w:id="67632" w:name="_ETM_Q135_415230"/>
      <w:bookmarkStart w:id="67633" w:name="_ETM_Q135_415590"/>
      <w:bookmarkStart w:id="67634" w:name="_ETM_Q135_416310"/>
      <w:bookmarkStart w:id="67635" w:name="_ETM_Q135_416459"/>
      <w:bookmarkStart w:id="67636" w:name="_ETM_Q135_416579"/>
      <w:bookmarkStart w:id="67637" w:name="_ETM_Q135_416999"/>
      <w:bookmarkStart w:id="67638" w:name="_ETM_Q135_417420"/>
      <w:bookmarkStart w:id="67639" w:name="_ETM_Q135_417900"/>
      <w:bookmarkStart w:id="67640" w:name="_ETM_Q135_419129"/>
      <w:bookmarkStart w:id="67641" w:name="_ETM_Q135_419519"/>
      <w:bookmarkStart w:id="67642" w:name="_ETM_Q135_419639"/>
      <w:bookmarkStart w:id="67643" w:name="_ETM_Q135_419989"/>
      <w:bookmarkStart w:id="67644" w:name="_ETM_Q135_420109"/>
      <w:bookmarkStart w:id="67645" w:name="_ETM_Q135_420290"/>
      <w:bookmarkStart w:id="67646" w:name="_ETM_Q135_420709"/>
      <w:bookmarkStart w:id="67647" w:name="_ETM_Q135_420829"/>
      <w:bookmarkStart w:id="67648" w:name="_ETM_Q135_421980"/>
      <w:bookmarkStart w:id="67649" w:name="_ETM_Q135_422159"/>
      <w:bookmarkStart w:id="67650" w:name="_ETM_Q135_420272"/>
      <w:bookmarkEnd w:id="67631"/>
      <w:bookmarkEnd w:id="67632"/>
      <w:bookmarkEnd w:id="67633"/>
      <w:bookmarkEnd w:id="67634"/>
      <w:bookmarkEnd w:id="67635"/>
      <w:bookmarkEnd w:id="67636"/>
      <w:bookmarkEnd w:id="67637"/>
      <w:bookmarkEnd w:id="67638"/>
      <w:bookmarkEnd w:id="67639"/>
      <w:bookmarkEnd w:id="67640"/>
      <w:bookmarkEnd w:id="67641"/>
      <w:bookmarkEnd w:id="67642"/>
      <w:bookmarkEnd w:id="67643"/>
      <w:bookmarkEnd w:id="67644"/>
      <w:bookmarkEnd w:id="67645"/>
      <w:bookmarkEnd w:id="67646"/>
      <w:bookmarkEnd w:id="67647"/>
      <w:bookmarkEnd w:id="67648"/>
      <w:bookmarkEnd w:id="67649"/>
      <w:bookmarkEnd w:id="67650"/>
      <w:r w:rsidR="00A8633D">
        <w:rPr>
          <w:rFonts w:hint="cs"/>
          <w:rtl/>
        </w:rPr>
        <w:t xml:space="preserve">מכלל </w:t>
      </w:r>
      <w:r>
        <w:rPr>
          <w:rFonts w:hint="cs"/>
          <w:rtl/>
        </w:rPr>
        <w:t xml:space="preserve">דיתבי רבנן ולא מיחו בידו, מכלל דניחא </w:t>
      </w:r>
      <w:bookmarkStart w:id="67651" w:name="_ETM_Q135_410670"/>
      <w:bookmarkStart w:id="67652" w:name="_ETM_Q135_407600"/>
      <w:bookmarkEnd w:id="67651"/>
      <w:bookmarkEnd w:id="67652"/>
      <w:r>
        <w:rPr>
          <w:rFonts w:hint="cs"/>
          <w:rtl/>
        </w:rPr>
        <w:t>ליה –</w:t>
      </w:r>
      <w:r w:rsidRPr="00F35608">
        <w:rPr>
          <w:rtl/>
        </w:rPr>
        <w:t xml:space="preserve"> </w:t>
      </w:r>
      <w:bookmarkStart w:id="67653" w:name="_ETM_Q135_422310"/>
      <w:bookmarkEnd w:id="67653"/>
      <w:r w:rsidRPr="00F35608">
        <w:rPr>
          <w:rtl/>
        </w:rPr>
        <w:t xml:space="preserve">היה </w:t>
      </w:r>
      <w:bookmarkStart w:id="67654" w:name="_ETM_Q135_422519"/>
      <w:bookmarkEnd w:id="67654"/>
      <w:r w:rsidRPr="00F35608">
        <w:rPr>
          <w:rtl/>
        </w:rPr>
        <w:t xml:space="preserve">לו </w:t>
      </w:r>
      <w:bookmarkStart w:id="67655" w:name="_ETM_Q135_422640"/>
      <w:bookmarkEnd w:id="67655"/>
      <w:r w:rsidRPr="00F35608">
        <w:rPr>
          <w:rtl/>
        </w:rPr>
        <w:t xml:space="preserve">נוח </w:t>
      </w:r>
      <w:bookmarkStart w:id="67656" w:name="_ETM_Q135_423189"/>
      <w:bookmarkEnd w:id="67656"/>
      <w:r w:rsidRPr="00F35608">
        <w:rPr>
          <w:rFonts w:hint="cs"/>
          <w:rtl/>
        </w:rPr>
        <w:t xml:space="preserve">ששרים את זה. מה זה היה לו נוח? </w:t>
      </w:r>
      <w:r w:rsidRPr="00F35608">
        <w:rPr>
          <w:rtl/>
        </w:rPr>
        <w:t xml:space="preserve">זה </w:t>
      </w:r>
      <w:bookmarkStart w:id="67657" w:name="_ETM_Q135_423309"/>
      <w:bookmarkStart w:id="67658" w:name="_ETM_Q135_425280"/>
      <w:bookmarkEnd w:id="67657"/>
      <w:bookmarkEnd w:id="67658"/>
      <w:r w:rsidRPr="00F35608">
        <w:rPr>
          <w:rFonts w:hint="cs"/>
          <w:rtl/>
        </w:rPr>
        <w:t>דנ"א.</w:t>
      </w:r>
      <w:bookmarkStart w:id="67659" w:name="_ETM_Q135_423582"/>
      <w:bookmarkEnd w:id="67659"/>
      <w:r w:rsidRPr="00F35608">
        <w:rPr>
          <w:rFonts w:hint="cs"/>
          <w:rtl/>
        </w:rPr>
        <w:t xml:space="preserve"> זה דנ"א </w:t>
      </w:r>
      <w:bookmarkStart w:id="67660" w:name="_ETM_Q135_426016"/>
      <w:bookmarkStart w:id="67661" w:name="_ETM_Q135_420122"/>
      <w:bookmarkStart w:id="67662" w:name="_ETM_Q135_426890"/>
      <w:bookmarkEnd w:id="67660"/>
      <w:bookmarkEnd w:id="67661"/>
      <w:bookmarkEnd w:id="67662"/>
      <w:r w:rsidRPr="00F35608">
        <w:rPr>
          <w:rtl/>
        </w:rPr>
        <w:t xml:space="preserve">שממשלת </w:t>
      </w:r>
      <w:bookmarkStart w:id="67663" w:name="_ETM_Q135_427730"/>
      <w:bookmarkEnd w:id="67663"/>
      <w:r w:rsidRPr="00F35608">
        <w:rPr>
          <w:rtl/>
        </w:rPr>
        <w:t>ה</w:t>
      </w:r>
      <w:bookmarkStart w:id="67664" w:name="_ETM_Q135_409860"/>
      <w:bookmarkEnd w:id="67664"/>
      <w:r>
        <w:rPr>
          <w:rtl/>
        </w:rPr>
        <w:t xml:space="preserve">חורבן </w:t>
      </w:r>
      <w:bookmarkStart w:id="67665" w:name="_ETM_Q135_428300"/>
      <w:bookmarkEnd w:id="67665"/>
      <w:r>
        <w:rPr>
          <w:rtl/>
        </w:rPr>
        <w:t xml:space="preserve">מממנת </w:t>
      </w:r>
      <w:bookmarkStart w:id="67666" w:name="_ETM_Q135_429020"/>
      <w:bookmarkEnd w:id="67666"/>
      <w:r>
        <w:rPr>
          <w:rtl/>
        </w:rPr>
        <w:t xml:space="preserve">אותו </w:t>
      </w:r>
      <w:bookmarkStart w:id="67667" w:name="_ETM_Q135_429530"/>
      <w:bookmarkEnd w:id="67667"/>
      <w:r>
        <w:rPr>
          <w:rtl/>
        </w:rPr>
        <w:t>במיליארדים</w:t>
      </w:r>
      <w:r>
        <w:rPr>
          <w:rFonts w:hint="cs"/>
          <w:rtl/>
        </w:rPr>
        <w:t>.</w:t>
      </w:r>
      <w:r>
        <w:rPr>
          <w:rtl/>
        </w:rPr>
        <w:t xml:space="preserve"> </w:t>
      </w:r>
      <w:bookmarkStart w:id="67668" w:name="_ETM_Q135_430700"/>
      <w:bookmarkEnd w:id="67668"/>
      <w:r>
        <w:rPr>
          <w:rtl/>
        </w:rPr>
        <w:t xml:space="preserve">מה </w:t>
      </w:r>
      <w:bookmarkStart w:id="67669" w:name="_ETM_Q135_430880"/>
      <w:bookmarkEnd w:id="67669"/>
      <w:r>
        <w:rPr>
          <w:rtl/>
        </w:rPr>
        <w:t xml:space="preserve">אתם </w:t>
      </w:r>
      <w:bookmarkStart w:id="67670" w:name="_ETM_Q135_431090"/>
      <w:bookmarkEnd w:id="67670"/>
      <w:r>
        <w:rPr>
          <w:rtl/>
        </w:rPr>
        <w:t>חושבים</w:t>
      </w:r>
      <w:r>
        <w:rPr>
          <w:rFonts w:hint="cs"/>
          <w:rtl/>
        </w:rPr>
        <w:t>,</w:t>
      </w:r>
      <w:r>
        <w:rPr>
          <w:rtl/>
        </w:rPr>
        <w:t xml:space="preserve"> </w:t>
      </w:r>
      <w:bookmarkStart w:id="67671" w:name="_ETM_Q135_432480"/>
      <w:bookmarkEnd w:id="67671"/>
      <w:r>
        <w:rPr>
          <w:rtl/>
        </w:rPr>
        <w:t xml:space="preserve">שבחור </w:t>
      </w:r>
      <w:bookmarkStart w:id="67672" w:name="_ETM_Q135_433049"/>
      <w:bookmarkEnd w:id="67672"/>
      <w:r>
        <w:rPr>
          <w:rtl/>
        </w:rPr>
        <w:t xml:space="preserve">חרדי </w:t>
      </w:r>
      <w:bookmarkStart w:id="67673" w:name="_ETM_Q135_433499"/>
      <w:bookmarkEnd w:id="67673"/>
      <w:r>
        <w:rPr>
          <w:rtl/>
        </w:rPr>
        <w:t>שמ</w:t>
      </w:r>
      <w:bookmarkStart w:id="67674" w:name="_ETM_Q135_431393"/>
      <w:bookmarkEnd w:id="67674"/>
      <w:r>
        <w:rPr>
          <w:rtl/>
        </w:rPr>
        <w:t xml:space="preserve">גיע </w:t>
      </w:r>
      <w:bookmarkStart w:id="67675" w:name="_ETM_Q135_434069"/>
      <w:bookmarkEnd w:id="67675"/>
      <w:r>
        <w:rPr>
          <w:rtl/>
        </w:rPr>
        <w:t xml:space="preserve">לגיל </w:t>
      </w:r>
      <w:bookmarkStart w:id="67676" w:name="_ETM_Q135_434430"/>
      <w:bookmarkEnd w:id="67676"/>
      <w:r>
        <w:rPr>
          <w:rtl/>
        </w:rPr>
        <w:t xml:space="preserve">18 </w:t>
      </w:r>
      <w:bookmarkStart w:id="67677" w:name="_ETM_Q135_435120"/>
      <w:bookmarkEnd w:id="67677"/>
      <w:r>
        <w:rPr>
          <w:rtl/>
        </w:rPr>
        <w:t xml:space="preserve">פתאום </w:t>
      </w:r>
      <w:bookmarkStart w:id="67678" w:name="_ETM_Q135_435629"/>
      <w:bookmarkEnd w:id="67678"/>
      <w:r>
        <w:rPr>
          <w:rtl/>
        </w:rPr>
        <w:t xml:space="preserve">הוא </w:t>
      </w:r>
      <w:bookmarkStart w:id="67679" w:name="_ETM_Q135_435689"/>
      <w:bookmarkStart w:id="67680" w:name="_ETM_Q135_435900"/>
      <w:bookmarkStart w:id="67681" w:name="_ETM_Q135_436050"/>
      <w:bookmarkEnd w:id="67679"/>
      <w:bookmarkEnd w:id="67680"/>
      <w:bookmarkEnd w:id="67681"/>
      <w:r>
        <w:rPr>
          <w:rFonts w:hint="cs"/>
          <w:rtl/>
        </w:rPr>
        <w:t>מחליט</w:t>
      </w:r>
      <w:r>
        <w:rPr>
          <w:rtl/>
        </w:rPr>
        <w:t xml:space="preserve"> </w:t>
      </w:r>
      <w:bookmarkStart w:id="67682" w:name="_ETM_Q135_436139"/>
      <w:bookmarkEnd w:id="67682"/>
      <w:r>
        <w:rPr>
          <w:rtl/>
        </w:rPr>
        <w:t xml:space="preserve">לא </w:t>
      </w:r>
      <w:bookmarkStart w:id="67683" w:name="_ETM_Q135_436289"/>
      <w:bookmarkEnd w:id="67683"/>
      <w:r>
        <w:rPr>
          <w:rtl/>
        </w:rPr>
        <w:t>להתגייס</w:t>
      </w:r>
      <w:r>
        <w:rPr>
          <w:rFonts w:hint="cs"/>
          <w:rtl/>
        </w:rPr>
        <w:t>?</w:t>
      </w:r>
      <w:bookmarkStart w:id="67684" w:name="_ETM_Q135_436543"/>
      <w:bookmarkStart w:id="67685" w:name="_ETM_Q135_439279"/>
      <w:bookmarkEnd w:id="67684"/>
      <w:bookmarkEnd w:id="67685"/>
      <w:r>
        <w:rPr>
          <w:rFonts w:hint="cs"/>
          <w:rtl/>
        </w:rPr>
        <w:t xml:space="preserve"> </w:t>
      </w:r>
      <w:r>
        <w:rPr>
          <w:rtl/>
        </w:rPr>
        <w:t xml:space="preserve">יושב </w:t>
      </w:r>
      <w:bookmarkStart w:id="67686" w:name="_ETM_Q135_439729"/>
      <w:bookmarkEnd w:id="67686"/>
      <w:r>
        <w:rPr>
          <w:rtl/>
        </w:rPr>
        <w:t xml:space="preserve">שם </w:t>
      </w:r>
      <w:bookmarkStart w:id="67687" w:name="_ETM_Q135_439939"/>
      <w:bookmarkStart w:id="67688" w:name="_ETM_Q135_440300"/>
      <w:bookmarkStart w:id="67689" w:name="_ETM_Q135_440509"/>
      <w:bookmarkStart w:id="67690" w:name="_ETM_Q135_440810"/>
      <w:bookmarkStart w:id="67691" w:name="_ETM_Q135_441020"/>
      <w:bookmarkEnd w:id="67687"/>
      <w:bookmarkEnd w:id="67688"/>
      <w:bookmarkEnd w:id="67689"/>
      <w:bookmarkEnd w:id="67690"/>
      <w:bookmarkEnd w:id="67691"/>
      <w:r>
        <w:rPr>
          <w:rFonts w:hint="cs"/>
          <w:rtl/>
        </w:rPr>
        <w:t xml:space="preserve">שר של ש"ס, </w:t>
      </w:r>
      <w:bookmarkStart w:id="67692" w:name="_ETM_Q135_437873"/>
      <w:bookmarkEnd w:id="67692"/>
      <w:r>
        <w:rPr>
          <w:rFonts w:hint="cs"/>
          <w:rtl/>
        </w:rPr>
        <w:t>ה</w:t>
      </w:r>
      <w:r>
        <w:rPr>
          <w:rtl/>
        </w:rPr>
        <w:t xml:space="preserve">תמחה </w:t>
      </w:r>
      <w:bookmarkStart w:id="67693" w:name="_ETM_Q135_441800"/>
      <w:bookmarkEnd w:id="67693"/>
      <w:r>
        <w:rPr>
          <w:rtl/>
        </w:rPr>
        <w:t>ב</w:t>
      </w:r>
      <w:bookmarkStart w:id="67694" w:name="_ETM_Q135_442099"/>
      <w:bookmarkEnd w:id="67694"/>
      <w:r>
        <w:rPr>
          <w:rFonts w:hint="cs"/>
          <w:rtl/>
        </w:rPr>
        <w:t>למ</w:t>
      </w:r>
      <w:r>
        <w:rPr>
          <w:rtl/>
        </w:rPr>
        <w:t xml:space="preserve">מן </w:t>
      </w:r>
      <w:bookmarkStart w:id="67695" w:name="_ETM_Q135_442639"/>
      <w:bookmarkEnd w:id="67695"/>
      <w:r>
        <w:rPr>
          <w:rtl/>
        </w:rPr>
        <w:t xml:space="preserve">מוסדות </w:t>
      </w:r>
      <w:bookmarkStart w:id="67696" w:name="_ETM_Q135_444190"/>
      <w:bookmarkEnd w:id="67696"/>
      <w:r>
        <w:rPr>
          <w:rtl/>
        </w:rPr>
        <w:t xml:space="preserve">שמחנכים </w:t>
      </w:r>
      <w:bookmarkStart w:id="67697" w:name="_ETM_Q135_445060"/>
      <w:bookmarkEnd w:id="67697"/>
      <w:r>
        <w:rPr>
          <w:rtl/>
        </w:rPr>
        <w:t>ל</w:t>
      </w:r>
      <w:r>
        <w:rPr>
          <w:rFonts w:hint="cs"/>
          <w:rtl/>
        </w:rPr>
        <w:t>אי-גיוס</w:t>
      </w:r>
      <w:bookmarkStart w:id="67698" w:name="_ETM_Q135_444313"/>
      <w:bookmarkEnd w:id="67698"/>
      <w:r>
        <w:rPr>
          <w:rFonts w:hint="cs"/>
          <w:rtl/>
        </w:rPr>
        <w:t xml:space="preserve"> –</w:t>
      </w:r>
      <w:r>
        <w:rPr>
          <w:rtl/>
        </w:rPr>
        <w:t xml:space="preserve"> </w:t>
      </w:r>
      <w:bookmarkStart w:id="67699" w:name="_ETM_Q135_447240"/>
      <w:bookmarkStart w:id="67700" w:name="_ETM_Q135_447450"/>
      <w:bookmarkEnd w:id="67699"/>
      <w:bookmarkEnd w:id="67700"/>
      <w:r>
        <w:rPr>
          <w:rFonts w:hint="cs"/>
          <w:rtl/>
        </w:rPr>
        <w:t>עזוב באילו</w:t>
      </w:r>
      <w:r>
        <w:rPr>
          <w:rtl/>
        </w:rPr>
        <w:t xml:space="preserve"> </w:t>
      </w:r>
      <w:bookmarkStart w:id="67701" w:name="_ETM_Q135_447990"/>
      <w:bookmarkEnd w:id="67701"/>
      <w:r>
        <w:rPr>
          <w:rtl/>
        </w:rPr>
        <w:t xml:space="preserve">דרכים </w:t>
      </w:r>
      <w:bookmarkStart w:id="67702" w:name="_ETM_Q135_448500"/>
      <w:bookmarkEnd w:id="67702"/>
      <w:r>
        <w:rPr>
          <w:rtl/>
        </w:rPr>
        <w:t>ו</w:t>
      </w:r>
      <w:r>
        <w:rPr>
          <w:rFonts w:hint="cs"/>
          <w:rtl/>
        </w:rPr>
        <w:t xml:space="preserve">איך </w:t>
      </w:r>
      <w:bookmarkStart w:id="67703" w:name="_ETM_Q135_446492"/>
      <w:bookmarkEnd w:id="67703"/>
      <w:r>
        <w:rPr>
          <w:rtl/>
        </w:rPr>
        <w:t xml:space="preserve">הכסף </w:t>
      </w:r>
      <w:bookmarkStart w:id="67704" w:name="_ETM_Q135_449279"/>
      <w:bookmarkEnd w:id="67704"/>
      <w:r>
        <w:rPr>
          <w:rtl/>
        </w:rPr>
        <w:t>עבר</w:t>
      </w:r>
      <w:r>
        <w:rPr>
          <w:rFonts w:hint="cs"/>
          <w:rtl/>
        </w:rPr>
        <w:t>, את זה</w:t>
      </w:r>
      <w:bookmarkStart w:id="67705" w:name="_ETM_Q135_449970"/>
      <w:bookmarkStart w:id="67706" w:name="_ETM_Q135_451136"/>
      <w:bookmarkEnd w:id="67705"/>
      <w:bookmarkEnd w:id="67706"/>
      <w:r>
        <w:rPr>
          <w:rFonts w:hint="cs"/>
          <w:rtl/>
        </w:rPr>
        <w:t xml:space="preserve"> </w:t>
      </w:r>
      <w:r>
        <w:rPr>
          <w:rtl/>
        </w:rPr>
        <w:t xml:space="preserve">יחקרו </w:t>
      </w:r>
      <w:bookmarkStart w:id="67707" w:name="_ETM_Q135_450720"/>
      <w:bookmarkEnd w:id="67707"/>
      <w:r>
        <w:rPr>
          <w:rtl/>
        </w:rPr>
        <w:t xml:space="preserve">במקומות </w:t>
      </w:r>
      <w:bookmarkStart w:id="67708" w:name="_ETM_Q135_451260"/>
      <w:bookmarkEnd w:id="67708"/>
      <w:r>
        <w:rPr>
          <w:rtl/>
        </w:rPr>
        <w:t>אחרים</w:t>
      </w:r>
      <w:r>
        <w:rPr>
          <w:rFonts w:hint="cs"/>
          <w:rtl/>
        </w:rPr>
        <w:t>,</w:t>
      </w:r>
      <w:r>
        <w:rPr>
          <w:rtl/>
        </w:rPr>
        <w:t xml:space="preserve"> </w:t>
      </w:r>
      <w:bookmarkStart w:id="67709" w:name="_ETM_Q135_451680"/>
      <w:bookmarkEnd w:id="67709"/>
      <w:r>
        <w:rPr>
          <w:rtl/>
        </w:rPr>
        <w:t xml:space="preserve">או </w:t>
      </w:r>
      <w:bookmarkStart w:id="67710" w:name="_ETM_Q135_451770"/>
      <w:bookmarkEnd w:id="67710"/>
      <w:r>
        <w:rPr>
          <w:rtl/>
        </w:rPr>
        <w:t xml:space="preserve">חוקרים </w:t>
      </w:r>
      <w:bookmarkStart w:id="67711" w:name="_ETM_Q135_452130"/>
      <w:bookmarkEnd w:id="67711"/>
      <w:r>
        <w:rPr>
          <w:rtl/>
        </w:rPr>
        <w:t xml:space="preserve">כבר </w:t>
      </w:r>
      <w:bookmarkStart w:id="67712" w:name="_ETM_Q135_452339"/>
      <w:bookmarkEnd w:id="67712"/>
      <w:r>
        <w:rPr>
          <w:rtl/>
        </w:rPr>
        <w:t xml:space="preserve">במקומות </w:t>
      </w:r>
      <w:bookmarkStart w:id="67713" w:name="_ETM_Q135_452850"/>
      <w:bookmarkEnd w:id="67713"/>
      <w:r>
        <w:rPr>
          <w:rtl/>
        </w:rPr>
        <w:t>אחרים</w:t>
      </w:r>
      <w:r>
        <w:rPr>
          <w:rFonts w:hint="cs"/>
          <w:rtl/>
        </w:rPr>
        <w:t xml:space="preserve"> –</w:t>
      </w:r>
      <w:r>
        <w:rPr>
          <w:rtl/>
        </w:rPr>
        <w:t xml:space="preserve"> </w:t>
      </w:r>
      <w:bookmarkStart w:id="67714" w:name="_ETM_Q135_456100"/>
      <w:bookmarkEnd w:id="67714"/>
      <w:r>
        <w:rPr>
          <w:rtl/>
        </w:rPr>
        <w:t xml:space="preserve">אבל </w:t>
      </w:r>
      <w:bookmarkStart w:id="67715" w:name="_ETM_Q135_456460"/>
      <w:bookmarkEnd w:id="67715"/>
      <w:r>
        <w:rPr>
          <w:rtl/>
        </w:rPr>
        <w:t xml:space="preserve">זאת </w:t>
      </w:r>
      <w:bookmarkStart w:id="67716" w:name="_ETM_Q135_456730"/>
      <w:bookmarkEnd w:id="67716"/>
      <w:r>
        <w:rPr>
          <w:rtl/>
        </w:rPr>
        <w:t xml:space="preserve">מערכת </w:t>
      </w:r>
      <w:bookmarkStart w:id="67717" w:name="_ETM_Q135_457330"/>
      <w:bookmarkEnd w:id="67717"/>
      <w:r>
        <w:rPr>
          <w:rtl/>
        </w:rPr>
        <w:t>שלמה</w:t>
      </w:r>
      <w:r>
        <w:rPr>
          <w:rFonts w:hint="cs"/>
          <w:rtl/>
        </w:rPr>
        <w:t>,</w:t>
      </w:r>
      <w:r>
        <w:rPr>
          <w:rtl/>
        </w:rPr>
        <w:t xml:space="preserve"> </w:t>
      </w:r>
      <w:bookmarkStart w:id="67718" w:name="_ETM_Q135_459680"/>
      <w:bookmarkEnd w:id="67718"/>
      <w:r>
        <w:rPr>
          <w:rtl/>
        </w:rPr>
        <w:t xml:space="preserve">זה </w:t>
      </w:r>
      <w:bookmarkStart w:id="67719" w:name="_ETM_Q135_459919"/>
      <w:bookmarkEnd w:id="67719"/>
      <w:r>
        <w:rPr>
          <w:rtl/>
        </w:rPr>
        <w:t xml:space="preserve">לא </w:t>
      </w:r>
      <w:bookmarkStart w:id="67720" w:name="_ETM_Q135_460069"/>
      <w:bookmarkEnd w:id="67720"/>
      <w:r>
        <w:rPr>
          <w:rtl/>
        </w:rPr>
        <w:t xml:space="preserve">שצריך </w:t>
      </w:r>
      <w:bookmarkStart w:id="67721" w:name="_ETM_Q135_461110"/>
      <w:bookmarkEnd w:id="67721"/>
      <w:r>
        <w:rPr>
          <w:rtl/>
        </w:rPr>
        <w:t xml:space="preserve">סנקציות </w:t>
      </w:r>
      <w:bookmarkStart w:id="67722" w:name="_ETM_Q135_462100"/>
      <w:bookmarkEnd w:id="67722"/>
      <w:r>
        <w:rPr>
          <w:rtl/>
        </w:rPr>
        <w:t xml:space="preserve">על </w:t>
      </w:r>
      <w:bookmarkStart w:id="67723" w:name="_ETM_Q135_462310"/>
      <w:bookmarkEnd w:id="67723"/>
      <w:r>
        <w:rPr>
          <w:rtl/>
        </w:rPr>
        <w:t xml:space="preserve">המוסדות </w:t>
      </w:r>
      <w:bookmarkStart w:id="67724" w:name="_ETM_Q135_463610"/>
      <w:bookmarkEnd w:id="67724"/>
      <w:r>
        <w:rPr>
          <w:rtl/>
        </w:rPr>
        <w:t xml:space="preserve">שבגיל </w:t>
      </w:r>
      <w:bookmarkStart w:id="67725" w:name="_ETM_Q135_464150"/>
      <w:bookmarkEnd w:id="67725"/>
      <w:r>
        <w:rPr>
          <w:rtl/>
        </w:rPr>
        <w:t>18</w:t>
      </w:r>
      <w:r>
        <w:rPr>
          <w:rFonts w:hint="cs"/>
          <w:rtl/>
        </w:rPr>
        <w:t>.</w:t>
      </w:r>
      <w:bookmarkStart w:id="67726" w:name="_ETM_Q135_466430"/>
      <w:bookmarkStart w:id="67727" w:name="_ETM_Q135_468888"/>
      <w:bookmarkEnd w:id="67726"/>
      <w:bookmarkEnd w:id="67727"/>
    </w:p>
    <w:p w:rsidR="00EA1761" w:rsidRDefault="00EA1761" w:rsidP="00D76316">
      <w:pPr>
        <w:rPr>
          <w:rtl/>
        </w:rPr>
      </w:pPr>
      <w:bookmarkStart w:id="67728" w:name="_ETM_Q135_469009"/>
      <w:bookmarkEnd w:id="67728"/>
    </w:p>
    <w:p w:rsidR="00EA1761" w:rsidRDefault="00EA1761" w:rsidP="007C086A">
      <w:pPr>
        <w:rPr>
          <w:rtl/>
        </w:rPr>
      </w:pPr>
      <w:bookmarkStart w:id="67729" w:name="_ETM_Q135_469057"/>
      <w:bookmarkStart w:id="67730" w:name="_ETM_Q135_469137"/>
      <w:bookmarkStart w:id="67731" w:name="_ETM_Q135_464212"/>
      <w:bookmarkEnd w:id="67729"/>
      <w:bookmarkEnd w:id="67730"/>
      <w:bookmarkEnd w:id="67731"/>
      <w:r>
        <w:rPr>
          <w:rtl/>
        </w:rPr>
        <w:t xml:space="preserve">הממשלה </w:t>
      </w:r>
      <w:bookmarkStart w:id="67732" w:name="_ETM_Q135_467270"/>
      <w:bookmarkEnd w:id="67732"/>
      <w:r>
        <w:rPr>
          <w:rtl/>
        </w:rPr>
        <w:t>ה</w:t>
      </w:r>
      <w:r>
        <w:rPr>
          <w:rFonts w:hint="cs"/>
          <w:rtl/>
        </w:rPr>
        <w:t>כא</w:t>
      </w:r>
      <w:r>
        <w:rPr>
          <w:rtl/>
        </w:rPr>
        <w:t>יל</w:t>
      </w:r>
      <w:bookmarkStart w:id="67733" w:name="_ETM_Q135_467779"/>
      <w:bookmarkEnd w:id="67733"/>
      <w:r>
        <w:rPr>
          <w:rtl/>
        </w:rPr>
        <w:t>ו</w:t>
      </w:r>
      <w:r>
        <w:rPr>
          <w:rFonts w:hint="cs"/>
          <w:rtl/>
        </w:rPr>
        <w:t>-</w:t>
      </w:r>
      <w:bookmarkStart w:id="67734" w:name="_ETM_Q135_466443"/>
      <w:bookmarkEnd w:id="67734"/>
      <w:r>
        <w:rPr>
          <w:rtl/>
        </w:rPr>
        <w:t xml:space="preserve">פטריוטית </w:t>
      </w:r>
      <w:bookmarkStart w:id="67735" w:name="_ETM_Q135_468800"/>
      <w:bookmarkEnd w:id="67735"/>
      <w:r>
        <w:rPr>
          <w:rtl/>
        </w:rPr>
        <w:t>הזאת</w:t>
      </w:r>
      <w:r>
        <w:rPr>
          <w:rFonts w:hint="cs"/>
          <w:rtl/>
        </w:rPr>
        <w:t>,</w:t>
      </w:r>
      <w:r>
        <w:rPr>
          <w:rtl/>
        </w:rPr>
        <w:t xml:space="preserve"> </w:t>
      </w:r>
      <w:bookmarkStart w:id="67736" w:name="_ETM_Q135_469850"/>
      <w:bookmarkEnd w:id="67736"/>
      <w:r>
        <w:rPr>
          <w:rtl/>
        </w:rPr>
        <w:t xml:space="preserve">אם </w:t>
      </w:r>
      <w:bookmarkStart w:id="67737" w:name="_ETM_Q135_470029"/>
      <w:bookmarkEnd w:id="67737"/>
      <w:r>
        <w:rPr>
          <w:rtl/>
        </w:rPr>
        <w:t xml:space="preserve">היו </w:t>
      </w:r>
      <w:bookmarkStart w:id="67738" w:name="_ETM_Q135_470240"/>
      <w:bookmarkEnd w:id="67738"/>
      <w:r>
        <w:rPr>
          <w:rtl/>
        </w:rPr>
        <w:t>יודעים</w:t>
      </w:r>
      <w:bookmarkStart w:id="67739" w:name="_ETM_Q135_466382"/>
      <w:bookmarkEnd w:id="67739"/>
      <w:r>
        <w:rPr>
          <w:rtl/>
        </w:rPr>
        <w:t xml:space="preserve"> </w:t>
      </w:r>
      <w:bookmarkStart w:id="67740" w:name="_ETM_Q135_472110"/>
      <w:bookmarkEnd w:id="67740"/>
      <w:r>
        <w:rPr>
          <w:rtl/>
        </w:rPr>
        <w:t>שי</w:t>
      </w:r>
      <w:bookmarkStart w:id="67741" w:name="_ETM_Q135_470154"/>
      <w:bookmarkStart w:id="67742" w:name="_ETM_Q135_472500"/>
      <w:bookmarkStart w:id="67743" w:name="_ETM_Q135_473160"/>
      <w:bookmarkEnd w:id="67741"/>
      <w:bookmarkEnd w:id="67742"/>
      <w:bookmarkEnd w:id="67743"/>
      <w:r>
        <w:rPr>
          <w:rFonts w:hint="cs"/>
          <w:rtl/>
        </w:rPr>
        <w:t xml:space="preserve">ש רשתות </w:t>
      </w:r>
      <w:bookmarkStart w:id="67744" w:name="_ETM_Q135_469184"/>
      <w:bookmarkStart w:id="67745" w:name="_ETM_Q135_473281"/>
      <w:bookmarkStart w:id="67746" w:name="_ETM_Q135_473279"/>
      <w:bookmarkEnd w:id="67744"/>
      <w:bookmarkEnd w:id="67745"/>
      <w:bookmarkEnd w:id="67746"/>
      <w:r>
        <w:rPr>
          <w:rtl/>
        </w:rPr>
        <w:t xml:space="preserve">חינוך </w:t>
      </w:r>
      <w:bookmarkStart w:id="67747" w:name="_ETM_Q135_473820"/>
      <w:bookmarkEnd w:id="67747"/>
      <w:r>
        <w:rPr>
          <w:rFonts w:hint="cs"/>
          <w:rtl/>
        </w:rPr>
        <w:t>ו</w:t>
      </w:r>
      <w:r>
        <w:rPr>
          <w:rtl/>
        </w:rPr>
        <w:t xml:space="preserve">מערכות </w:t>
      </w:r>
      <w:bookmarkStart w:id="67748" w:name="_ETM_Q135_474480"/>
      <w:bookmarkEnd w:id="67748"/>
      <w:r>
        <w:rPr>
          <w:rtl/>
        </w:rPr>
        <w:t xml:space="preserve">חינוך </w:t>
      </w:r>
      <w:bookmarkStart w:id="67749" w:name="_ETM_Q135_474960"/>
      <w:bookmarkEnd w:id="67749"/>
      <w:r>
        <w:rPr>
          <w:rtl/>
        </w:rPr>
        <w:t xml:space="preserve">שלמות </w:t>
      </w:r>
      <w:bookmarkStart w:id="67750" w:name="_ETM_Q135_477810"/>
      <w:bookmarkEnd w:id="67750"/>
      <w:r>
        <w:rPr>
          <w:rtl/>
        </w:rPr>
        <w:t>שמח</w:t>
      </w:r>
      <w:bookmarkStart w:id="67751" w:name="_ETM_Q135_478380"/>
      <w:bookmarkEnd w:id="67751"/>
      <w:r>
        <w:rPr>
          <w:rFonts w:hint="cs"/>
          <w:rtl/>
        </w:rPr>
        <w:t>נכות</w:t>
      </w:r>
      <w:bookmarkStart w:id="67752" w:name="_ETM_Q135_476764"/>
      <w:bookmarkEnd w:id="67752"/>
      <w:r>
        <w:rPr>
          <w:rtl/>
        </w:rPr>
        <w:t xml:space="preserve"> </w:t>
      </w:r>
      <w:bookmarkStart w:id="67753" w:name="_ETM_Q135_478920"/>
      <w:bookmarkEnd w:id="67753"/>
      <w:r>
        <w:rPr>
          <w:rtl/>
        </w:rPr>
        <w:t xml:space="preserve">נגד </w:t>
      </w:r>
      <w:bookmarkStart w:id="67754" w:name="_ETM_Q135_479490"/>
      <w:bookmarkEnd w:id="67754"/>
      <w:r>
        <w:rPr>
          <w:rtl/>
        </w:rPr>
        <w:t>המדינה</w:t>
      </w:r>
      <w:r>
        <w:rPr>
          <w:rFonts w:hint="cs"/>
          <w:rtl/>
        </w:rPr>
        <w:t>,</w:t>
      </w:r>
      <w:r>
        <w:rPr>
          <w:rtl/>
        </w:rPr>
        <w:t xml:space="preserve"> </w:t>
      </w:r>
      <w:bookmarkStart w:id="67755" w:name="_ETM_Q135_480880"/>
      <w:bookmarkEnd w:id="67755"/>
      <w:r>
        <w:rPr>
          <w:rtl/>
        </w:rPr>
        <w:t xml:space="preserve">לא </w:t>
      </w:r>
      <w:bookmarkStart w:id="67756" w:name="_ETM_Q135_481270"/>
      <w:bookmarkEnd w:id="67756"/>
      <w:r>
        <w:rPr>
          <w:rtl/>
        </w:rPr>
        <w:t>להתגייס</w:t>
      </w:r>
      <w:bookmarkStart w:id="67757" w:name="_ETM_Q135_480077"/>
      <w:bookmarkEnd w:id="67757"/>
      <w:r>
        <w:rPr>
          <w:rtl/>
        </w:rPr>
        <w:t xml:space="preserve"> </w:t>
      </w:r>
      <w:bookmarkStart w:id="67758" w:name="_ETM_Q135_480000"/>
      <w:bookmarkStart w:id="67759" w:name="_ETM_Q135_481220"/>
      <w:bookmarkStart w:id="67760" w:name="_ETM_Q135_481610"/>
      <w:bookmarkStart w:id="67761" w:name="_ETM_Q135_484270"/>
      <w:bookmarkStart w:id="67762" w:name="_ETM_Q135_484630"/>
      <w:bookmarkStart w:id="67763" w:name="_ETM_Q135_484779"/>
      <w:bookmarkEnd w:id="67758"/>
      <w:bookmarkEnd w:id="67759"/>
      <w:bookmarkEnd w:id="67760"/>
      <w:bookmarkEnd w:id="67761"/>
      <w:bookmarkEnd w:id="67762"/>
      <w:bookmarkEnd w:id="67763"/>
      <w:r>
        <w:rPr>
          <w:rFonts w:hint="cs"/>
          <w:rtl/>
        </w:rPr>
        <w:t>אבל ה</w:t>
      </w:r>
      <w:r w:rsidR="007C086A">
        <w:rPr>
          <w:rFonts w:hint="cs"/>
          <w:rtl/>
        </w:rPr>
        <w:t>ן</w:t>
      </w:r>
      <w:r>
        <w:rPr>
          <w:rFonts w:hint="cs"/>
          <w:rtl/>
        </w:rPr>
        <w:t xml:space="preserve"> </w:t>
      </w:r>
      <w:r>
        <w:rPr>
          <w:rtl/>
        </w:rPr>
        <w:t xml:space="preserve">לא </w:t>
      </w:r>
      <w:bookmarkStart w:id="67764" w:name="_ETM_Q135_484930"/>
      <w:bookmarkStart w:id="67765" w:name="_ETM_Q135_485200"/>
      <w:bookmarkEnd w:id="67764"/>
      <w:bookmarkEnd w:id="67765"/>
      <w:r>
        <w:rPr>
          <w:rtl/>
        </w:rPr>
        <w:t xml:space="preserve">בירושלים </w:t>
      </w:r>
      <w:bookmarkStart w:id="67766" w:name="_ETM_Q135_486069"/>
      <w:bookmarkEnd w:id="67766"/>
      <w:r>
        <w:rPr>
          <w:rFonts w:hint="cs"/>
          <w:rtl/>
        </w:rPr>
        <w:t>או</w:t>
      </w:r>
      <w:r>
        <w:rPr>
          <w:rtl/>
        </w:rPr>
        <w:t xml:space="preserve"> </w:t>
      </w:r>
      <w:bookmarkStart w:id="67767" w:name="_ETM_Q135_486160"/>
      <w:bookmarkEnd w:id="67767"/>
      <w:r>
        <w:rPr>
          <w:rtl/>
        </w:rPr>
        <w:t xml:space="preserve">בבית </w:t>
      </w:r>
      <w:bookmarkStart w:id="67768" w:name="_ETM_Q135_486490"/>
      <w:bookmarkEnd w:id="67768"/>
      <w:r>
        <w:rPr>
          <w:rtl/>
        </w:rPr>
        <w:t>שמש</w:t>
      </w:r>
      <w:r>
        <w:rPr>
          <w:rFonts w:hint="cs"/>
          <w:rtl/>
        </w:rPr>
        <w:t>,</w:t>
      </w:r>
      <w:r>
        <w:rPr>
          <w:rtl/>
        </w:rPr>
        <w:t xml:space="preserve"> </w:t>
      </w:r>
      <w:bookmarkStart w:id="67769" w:name="_ETM_Q135_488529"/>
      <w:bookmarkEnd w:id="67769"/>
      <w:r>
        <w:rPr>
          <w:rFonts w:hint="cs"/>
          <w:rtl/>
        </w:rPr>
        <w:t>אלא</w:t>
      </w:r>
      <w:r>
        <w:rPr>
          <w:rtl/>
        </w:rPr>
        <w:t xml:space="preserve"> </w:t>
      </w:r>
      <w:bookmarkStart w:id="67770" w:name="_ETM_Q135_488740"/>
      <w:bookmarkStart w:id="67771" w:name="_ETM_Q135_488980"/>
      <w:bookmarkEnd w:id="67770"/>
      <w:bookmarkEnd w:id="67771"/>
      <w:r>
        <w:rPr>
          <w:rtl/>
        </w:rPr>
        <w:t xml:space="preserve">בתל </w:t>
      </w:r>
      <w:bookmarkStart w:id="67772" w:name="_ETM_Q135_489370"/>
      <w:bookmarkEnd w:id="67772"/>
      <w:r>
        <w:rPr>
          <w:rtl/>
        </w:rPr>
        <w:t>אביב</w:t>
      </w:r>
      <w:r>
        <w:rPr>
          <w:rFonts w:hint="cs"/>
          <w:rtl/>
        </w:rPr>
        <w:t>,</w:t>
      </w:r>
      <w:bookmarkStart w:id="67773" w:name="_ETM_Q135_486904"/>
      <w:bookmarkEnd w:id="67773"/>
      <w:r>
        <w:rPr>
          <w:rtl/>
        </w:rPr>
        <w:t xml:space="preserve"> </w:t>
      </w:r>
      <w:bookmarkStart w:id="67774" w:name="_ETM_Q135_489879"/>
      <w:bookmarkEnd w:id="67774"/>
      <w:r>
        <w:rPr>
          <w:rtl/>
        </w:rPr>
        <w:t>בחיפה</w:t>
      </w:r>
      <w:r>
        <w:rPr>
          <w:rFonts w:hint="cs"/>
          <w:rtl/>
        </w:rPr>
        <w:t>,</w:t>
      </w:r>
      <w:r>
        <w:rPr>
          <w:rtl/>
        </w:rPr>
        <w:t xml:space="preserve"> </w:t>
      </w:r>
      <w:bookmarkStart w:id="67775" w:name="_ETM_Q135_490839"/>
      <w:bookmarkEnd w:id="67775"/>
      <w:r>
        <w:rPr>
          <w:rtl/>
        </w:rPr>
        <w:t>במודיעין</w:t>
      </w:r>
      <w:r>
        <w:rPr>
          <w:rFonts w:hint="cs"/>
          <w:rtl/>
        </w:rPr>
        <w:t xml:space="preserve"> –</w:t>
      </w:r>
      <w:r>
        <w:rPr>
          <w:rtl/>
        </w:rPr>
        <w:t xml:space="preserve"> </w:t>
      </w:r>
      <w:bookmarkStart w:id="67776" w:name="_ETM_Q135_493339"/>
      <w:bookmarkEnd w:id="67776"/>
      <w:r>
        <w:rPr>
          <w:rtl/>
        </w:rPr>
        <w:t xml:space="preserve">תמצאו </w:t>
      </w:r>
      <w:bookmarkStart w:id="67777" w:name="_ETM_Q135_493820"/>
      <w:bookmarkEnd w:id="67777"/>
      <w:r>
        <w:rPr>
          <w:rtl/>
        </w:rPr>
        <w:t xml:space="preserve">אתם </w:t>
      </w:r>
      <w:bookmarkStart w:id="67778" w:name="_ETM_Q135_494150"/>
      <w:bookmarkStart w:id="67779" w:name="_ETM_Q135_491684"/>
      <w:bookmarkEnd w:id="67778"/>
      <w:bookmarkEnd w:id="67779"/>
      <w:r>
        <w:rPr>
          <w:rFonts w:hint="cs"/>
          <w:rtl/>
        </w:rPr>
        <w:t xml:space="preserve">את </w:t>
      </w:r>
      <w:bookmarkStart w:id="67780" w:name="_ETM_Q135_488064"/>
      <w:bookmarkStart w:id="67781" w:name="_ETM_Q135_483434"/>
      <w:bookmarkEnd w:id="67780"/>
      <w:bookmarkEnd w:id="67781"/>
      <w:r>
        <w:rPr>
          <w:rFonts w:hint="cs"/>
          <w:rtl/>
        </w:rPr>
        <w:t>ה</w:t>
      </w:r>
      <w:r>
        <w:rPr>
          <w:rtl/>
        </w:rPr>
        <w:t>מקו</w:t>
      </w:r>
      <w:bookmarkStart w:id="67782" w:name="_ETM_Q135_493804"/>
      <w:bookmarkEnd w:id="67782"/>
      <w:r>
        <w:rPr>
          <w:rtl/>
        </w:rPr>
        <w:t>ם</w:t>
      </w:r>
      <w:r>
        <w:rPr>
          <w:rFonts w:hint="cs"/>
          <w:rtl/>
        </w:rPr>
        <w:t xml:space="preserve"> –</w:t>
      </w:r>
      <w:r>
        <w:rPr>
          <w:rtl/>
        </w:rPr>
        <w:t xml:space="preserve"> </w:t>
      </w:r>
      <w:bookmarkStart w:id="67783" w:name="_ETM_Q135_496279"/>
      <w:bookmarkEnd w:id="67783"/>
      <w:r>
        <w:rPr>
          <w:rtl/>
        </w:rPr>
        <w:t xml:space="preserve">נראה </w:t>
      </w:r>
      <w:bookmarkStart w:id="67784" w:name="_ETM_Q135_496640"/>
      <w:bookmarkEnd w:id="67784"/>
      <w:r>
        <w:rPr>
          <w:rtl/>
        </w:rPr>
        <w:t xml:space="preserve">לכם </w:t>
      </w:r>
      <w:bookmarkStart w:id="67785" w:name="_ETM_Q135_496970"/>
      <w:bookmarkEnd w:id="67785"/>
      <w:r>
        <w:rPr>
          <w:rtl/>
        </w:rPr>
        <w:t xml:space="preserve">שהייתה </w:t>
      </w:r>
      <w:bookmarkStart w:id="67786" w:name="_ETM_Q135_497420"/>
      <w:bookmarkEnd w:id="67786"/>
      <w:r>
        <w:rPr>
          <w:rtl/>
        </w:rPr>
        <w:t xml:space="preserve">ממשיכה </w:t>
      </w:r>
      <w:bookmarkStart w:id="67787" w:name="_ETM_Q135_497990"/>
      <w:bookmarkEnd w:id="67787"/>
      <w:r>
        <w:rPr>
          <w:rtl/>
        </w:rPr>
        <w:t xml:space="preserve">לתת </w:t>
      </w:r>
      <w:bookmarkStart w:id="67788" w:name="_ETM_Q135_498589"/>
      <w:bookmarkEnd w:id="67788"/>
      <w:r>
        <w:rPr>
          <w:rtl/>
        </w:rPr>
        <w:t xml:space="preserve">שקל </w:t>
      </w:r>
      <w:bookmarkStart w:id="67789" w:name="_ETM_Q135_499220"/>
      <w:bookmarkEnd w:id="67789"/>
      <w:r>
        <w:rPr>
          <w:rFonts w:hint="cs"/>
          <w:rtl/>
        </w:rPr>
        <w:t>אחד?</w:t>
      </w:r>
      <w:bookmarkStart w:id="67790" w:name="_ETM_Q135_502010"/>
      <w:bookmarkEnd w:id="67790"/>
      <w:r w:rsidR="007C086A">
        <w:rPr>
          <w:rFonts w:hint="cs"/>
          <w:rtl/>
        </w:rPr>
        <w:t xml:space="preserve"> </w:t>
      </w:r>
      <w:bookmarkStart w:id="67791" w:name="_ETM_Q135_512145"/>
      <w:bookmarkEnd w:id="67791"/>
      <w:r>
        <w:rPr>
          <w:rtl/>
        </w:rPr>
        <w:t xml:space="preserve">מה </w:t>
      </w:r>
      <w:bookmarkStart w:id="67792" w:name="_ETM_Q135_502400"/>
      <w:bookmarkEnd w:id="67792"/>
      <w:r>
        <w:rPr>
          <w:rtl/>
        </w:rPr>
        <w:t xml:space="preserve">אתם </w:t>
      </w:r>
      <w:bookmarkStart w:id="67793" w:name="_ETM_Q135_502670"/>
      <w:bookmarkEnd w:id="67793"/>
      <w:r>
        <w:rPr>
          <w:rtl/>
        </w:rPr>
        <w:t>חושבים</w:t>
      </w:r>
      <w:r>
        <w:rPr>
          <w:rFonts w:hint="cs"/>
          <w:rtl/>
        </w:rPr>
        <w:t>,</w:t>
      </w:r>
      <w:r>
        <w:rPr>
          <w:rtl/>
        </w:rPr>
        <w:t xml:space="preserve"> </w:t>
      </w:r>
      <w:bookmarkStart w:id="67794" w:name="_ETM_Q135_504160"/>
      <w:bookmarkEnd w:id="67794"/>
      <w:r>
        <w:rPr>
          <w:rtl/>
        </w:rPr>
        <w:t>ש</w:t>
      </w:r>
      <w:r>
        <w:rPr>
          <w:rFonts w:hint="cs"/>
          <w:rtl/>
        </w:rPr>
        <w:t xml:space="preserve">זה </w:t>
      </w:r>
      <w:bookmarkStart w:id="67795" w:name="_ETM_Q135_502593"/>
      <w:bookmarkStart w:id="67796" w:name="_ETM_Q135_504550"/>
      <w:bookmarkEnd w:id="67795"/>
      <w:bookmarkEnd w:id="67796"/>
      <w:r>
        <w:rPr>
          <w:rtl/>
        </w:rPr>
        <w:t>ש</w:t>
      </w:r>
      <w:bookmarkStart w:id="67797" w:name="_ETM_Q135_504759"/>
      <w:bookmarkEnd w:id="67797"/>
      <w:r>
        <w:rPr>
          <w:rtl/>
        </w:rPr>
        <w:t xml:space="preserve">בוועדת </w:t>
      </w:r>
      <w:bookmarkStart w:id="67798" w:name="_ETM_Q135_505269"/>
      <w:bookmarkEnd w:id="67798"/>
      <w:r>
        <w:rPr>
          <w:rFonts w:hint="cs"/>
          <w:rtl/>
        </w:rPr>
        <w:t>ה</w:t>
      </w:r>
      <w:r>
        <w:rPr>
          <w:rtl/>
        </w:rPr>
        <w:t xml:space="preserve">חוץ </w:t>
      </w:r>
      <w:bookmarkStart w:id="67799" w:name="_ETM_Q135_505539"/>
      <w:bookmarkEnd w:id="67799"/>
      <w:r>
        <w:rPr>
          <w:rtl/>
        </w:rPr>
        <w:t>ו</w:t>
      </w:r>
      <w:r>
        <w:rPr>
          <w:rFonts w:hint="cs"/>
          <w:rtl/>
        </w:rPr>
        <w:t>ה</w:t>
      </w:r>
      <w:r>
        <w:rPr>
          <w:rtl/>
        </w:rPr>
        <w:t xml:space="preserve">ביטחון </w:t>
      </w:r>
      <w:bookmarkStart w:id="67800" w:name="_ETM_Q135_506259"/>
      <w:bookmarkEnd w:id="67800"/>
      <w:r>
        <w:rPr>
          <w:rtl/>
        </w:rPr>
        <w:t xml:space="preserve">אין </w:t>
      </w:r>
      <w:bookmarkStart w:id="67801" w:name="_ETM_Q135_506589"/>
      <w:bookmarkEnd w:id="67801"/>
      <w:r>
        <w:rPr>
          <w:rtl/>
        </w:rPr>
        <w:t xml:space="preserve">דיונים </w:t>
      </w:r>
      <w:bookmarkStart w:id="67802" w:name="_ETM_Q135_508060"/>
      <w:bookmarkEnd w:id="67802"/>
      <w:r>
        <w:rPr>
          <w:rtl/>
        </w:rPr>
        <w:t xml:space="preserve">על </w:t>
      </w:r>
      <w:bookmarkStart w:id="67803" w:name="_ETM_Q135_508269"/>
      <w:bookmarkEnd w:id="67803"/>
      <w:r>
        <w:rPr>
          <w:rtl/>
        </w:rPr>
        <w:t xml:space="preserve">חוק </w:t>
      </w:r>
      <w:bookmarkStart w:id="67804" w:name="_ETM_Q135_508570"/>
      <w:bookmarkEnd w:id="67804"/>
      <w:r>
        <w:rPr>
          <w:rtl/>
        </w:rPr>
        <w:t xml:space="preserve">הגיוס </w:t>
      </w:r>
      <w:bookmarkStart w:id="67805" w:name="_ETM_Q135_510560"/>
      <w:bookmarkEnd w:id="67805"/>
      <w:r>
        <w:rPr>
          <w:rtl/>
        </w:rPr>
        <w:t xml:space="preserve">זה </w:t>
      </w:r>
      <w:bookmarkStart w:id="67806" w:name="_ETM_Q135_510830"/>
      <w:bookmarkEnd w:id="67806"/>
      <w:r>
        <w:rPr>
          <w:rtl/>
        </w:rPr>
        <w:t xml:space="preserve">בגלל </w:t>
      </w:r>
      <w:bookmarkStart w:id="67807" w:name="_ETM_Q135_511190"/>
      <w:bookmarkEnd w:id="67807"/>
      <w:r>
        <w:rPr>
          <w:rtl/>
        </w:rPr>
        <w:t xml:space="preserve">שיש </w:t>
      </w:r>
      <w:bookmarkStart w:id="67808" w:name="_ETM_Q135_511670"/>
      <w:bookmarkEnd w:id="67808"/>
      <w:r>
        <w:rPr>
          <w:rtl/>
        </w:rPr>
        <w:t xml:space="preserve">עומס </w:t>
      </w:r>
      <w:bookmarkStart w:id="67809" w:name="_ETM_Q135_512300"/>
      <w:bookmarkEnd w:id="67809"/>
      <w:r>
        <w:rPr>
          <w:rtl/>
        </w:rPr>
        <w:t xml:space="preserve">של </w:t>
      </w:r>
      <w:bookmarkStart w:id="67810" w:name="_ETM_Q135_512630"/>
      <w:bookmarkEnd w:id="67810"/>
      <w:r>
        <w:rPr>
          <w:rFonts w:hint="cs"/>
          <w:rtl/>
        </w:rPr>
        <w:t>נושא</w:t>
      </w:r>
      <w:r>
        <w:rPr>
          <w:rtl/>
        </w:rPr>
        <w:t xml:space="preserve">ים </w:t>
      </w:r>
      <w:bookmarkStart w:id="67811" w:name="_ETM_Q135_512989"/>
      <w:bookmarkEnd w:id="67811"/>
      <w:r>
        <w:rPr>
          <w:rtl/>
        </w:rPr>
        <w:t>אחרים</w:t>
      </w:r>
      <w:r>
        <w:rPr>
          <w:rFonts w:hint="cs"/>
          <w:rtl/>
        </w:rPr>
        <w:t>?</w:t>
      </w:r>
      <w:r>
        <w:rPr>
          <w:rtl/>
        </w:rPr>
        <w:t xml:space="preserve"> </w:t>
      </w:r>
      <w:bookmarkStart w:id="67812" w:name="_ETM_Q135_515690"/>
      <w:bookmarkEnd w:id="67812"/>
      <w:r>
        <w:rPr>
          <w:rtl/>
        </w:rPr>
        <w:t xml:space="preserve">אני </w:t>
      </w:r>
      <w:bookmarkStart w:id="67813" w:name="_ETM_Q135_515960"/>
      <w:bookmarkEnd w:id="67813"/>
      <w:r>
        <w:rPr>
          <w:rtl/>
        </w:rPr>
        <w:t xml:space="preserve">אגיד </w:t>
      </w:r>
      <w:bookmarkStart w:id="67814" w:name="_ETM_Q135_516199"/>
      <w:bookmarkEnd w:id="67814"/>
      <w:r>
        <w:rPr>
          <w:rtl/>
        </w:rPr>
        <w:t>ל</w:t>
      </w:r>
      <w:bookmarkStart w:id="67815" w:name="_ETM_Q135_516320"/>
      <w:bookmarkStart w:id="67816" w:name="_ETM_Q135_512095"/>
      <w:bookmarkEnd w:id="67815"/>
      <w:bookmarkEnd w:id="67816"/>
      <w:r>
        <w:rPr>
          <w:rFonts w:hint="cs"/>
          <w:rtl/>
        </w:rPr>
        <w:t>כם</w:t>
      </w:r>
      <w:r>
        <w:rPr>
          <w:rtl/>
        </w:rPr>
        <w:t xml:space="preserve"> </w:t>
      </w:r>
      <w:bookmarkStart w:id="67817" w:name="_ETM_Q135_516469"/>
      <w:bookmarkEnd w:id="67817"/>
      <w:r>
        <w:rPr>
          <w:rtl/>
        </w:rPr>
        <w:t xml:space="preserve">למה </w:t>
      </w:r>
      <w:bookmarkStart w:id="67818" w:name="_ETM_Q135_516739"/>
      <w:bookmarkEnd w:id="67818"/>
      <w:r>
        <w:rPr>
          <w:rtl/>
        </w:rPr>
        <w:t xml:space="preserve">אין </w:t>
      </w:r>
      <w:bookmarkStart w:id="67819" w:name="_ETM_Q135_516890"/>
      <w:bookmarkEnd w:id="67819"/>
      <w:r>
        <w:rPr>
          <w:rtl/>
        </w:rPr>
        <w:t xml:space="preserve">דיונים </w:t>
      </w:r>
      <w:bookmarkStart w:id="67820" w:name="_ETM_Q135_517279"/>
      <w:bookmarkEnd w:id="67820"/>
      <w:r>
        <w:rPr>
          <w:rtl/>
        </w:rPr>
        <w:t xml:space="preserve">על </w:t>
      </w:r>
      <w:bookmarkStart w:id="67821" w:name="_ETM_Q135_517370"/>
      <w:bookmarkEnd w:id="67821"/>
      <w:r>
        <w:rPr>
          <w:rtl/>
        </w:rPr>
        <w:t xml:space="preserve">חוק </w:t>
      </w:r>
      <w:bookmarkStart w:id="67822" w:name="_ETM_Q135_517609"/>
      <w:bookmarkEnd w:id="67822"/>
      <w:r>
        <w:rPr>
          <w:rtl/>
        </w:rPr>
        <w:t>הגיוס</w:t>
      </w:r>
      <w:r>
        <w:rPr>
          <w:rFonts w:hint="cs"/>
          <w:rtl/>
        </w:rPr>
        <w:t>.</w:t>
      </w:r>
      <w:r>
        <w:rPr>
          <w:rtl/>
        </w:rPr>
        <w:t xml:space="preserve"> </w:t>
      </w:r>
      <w:bookmarkStart w:id="67823" w:name="_ETM_Q135_518970"/>
      <w:bookmarkEnd w:id="67823"/>
      <w:r>
        <w:rPr>
          <w:rtl/>
        </w:rPr>
        <w:t xml:space="preserve">בגלל </w:t>
      </w:r>
      <w:bookmarkStart w:id="67824" w:name="_ETM_Q135_519360"/>
      <w:bookmarkEnd w:id="67824"/>
      <w:r>
        <w:rPr>
          <w:rtl/>
        </w:rPr>
        <w:t>ש</w:t>
      </w:r>
      <w:bookmarkStart w:id="67825" w:name="_ETM_Q135_519540"/>
      <w:bookmarkEnd w:id="67825"/>
      <w:r>
        <w:rPr>
          <w:rtl/>
        </w:rPr>
        <w:t xml:space="preserve">על </w:t>
      </w:r>
      <w:bookmarkStart w:id="67826" w:name="_ETM_Q135_519660"/>
      <w:bookmarkEnd w:id="67826"/>
      <w:r>
        <w:rPr>
          <w:rtl/>
        </w:rPr>
        <w:t xml:space="preserve">חוק </w:t>
      </w:r>
      <w:bookmarkStart w:id="67827" w:name="_ETM_Q135_519930"/>
      <w:bookmarkEnd w:id="67827"/>
      <w:r>
        <w:rPr>
          <w:rtl/>
        </w:rPr>
        <w:t xml:space="preserve">הגיוס </w:t>
      </w:r>
      <w:bookmarkStart w:id="67828" w:name="_ETM_Q135_520900"/>
      <w:bookmarkEnd w:id="67828"/>
      <w:r>
        <w:rPr>
          <w:rtl/>
        </w:rPr>
        <w:t xml:space="preserve">האמיתי </w:t>
      </w:r>
      <w:bookmarkStart w:id="67829" w:name="_ETM_Q135_522879"/>
      <w:bookmarkEnd w:id="67829"/>
      <w:r>
        <w:rPr>
          <w:rFonts w:hint="cs"/>
          <w:rtl/>
        </w:rPr>
        <w:t>נ</w:t>
      </w:r>
      <w:bookmarkStart w:id="67830" w:name="_ETM_Q135_521664"/>
      <w:bookmarkEnd w:id="67830"/>
      <w:r>
        <w:rPr>
          <w:rtl/>
        </w:rPr>
        <w:t xml:space="preserve">צביע </w:t>
      </w:r>
      <w:bookmarkStart w:id="67831" w:name="_ETM_Q135_523510"/>
      <w:bookmarkEnd w:id="67831"/>
      <w:r>
        <w:rPr>
          <w:rtl/>
        </w:rPr>
        <w:t xml:space="preserve">בעוד </w:t>
      </w:r>
      <w:bookmarkStart w:id="67832" w:name="_ETM_Q135_523779"/>
      <w:bookmarkEnd w:id="67832"/>
      <w:r>
        <w:rPr>
          <w:rFonts w:hint="cs"/>
          <w:rtl/>
        </w:rPr>
        <w:t>שלוש</w:t>
      </w:r>
      <w:r>
        <w:rPr>
          <w:rtl/>
        </w:rPr>
        <w:t xml:space="preserve"> </w:t>
      </w:r>
      <w:bookmarkStart w:id="67833" w:name="_ETM_Q135_524140"/>
      <w:bookmarkEnd w:id="67833"/>
      <w:r>
        <w:rPr>
          <w:rFonts w:hint="cs"/>
          <w:rtl/>
        </w:rPr>
        <w:t xml:space="preserve">או ארבע </w:t>
      </w:r>
      <w:r>
        <w:rPr>
          <w:rtl/>
        </w:rPr>
        <w:lastRenderedPageBreak/>
        <w:t>שעות</w:t>
      </w:r>
      <w:r>
        <w:rPr>
          <w:rFonts w:hint="cs"/>
          <w:rtl/>
        </w:rPr>
        <w:t>.</w:t>
      </w:r>
      <w:bookmarkStart w:id="67834" w:name="_ETM_Q135_525105"/>
      <w:bookmarkEnd w:id="67834"/>
      <w:r>
        <w:rPr>
          <w:rtl/>
        </w:rPr>
        <w:t xml:space="preserve"> </w:t>
      </w:r>
      <w:bookmarkStart w:id="67835" w:name="_ETM_Q135_525910"/>
      <w:bookmarkStart w:id="67836" w:name="_ETM_Q135_526089"/>
      <w:bookmarkStart w:id="67837" w:name="_ETM_Q135_523274"/>
      <w:bookmarkStart w:id="67838" w:name="_ETM_Q135_523846"/>
      <w:bookmarkStart w:id="67839" w:name="_ETM_Q135_528160"/>
      <w:bookmarkStart w:id="67840" w:name="_ETM_Q135_528579"/>
      <w:bookmarkStart w:id="67841" w:name="_ETM_Q135_528969"/>
      <w:bookmarkEnd w:id="67835"/>
      <w:bookmarkEnd w:id="67836"/>
      <w:bookmarkEnd w:id="67837"/>
      <w:bookmarkEnd w:id="67838"/>
      <w:bookmarkEnd w:id="67839"/>
      <w:bookmarkEnd w:id="67840"/>
      <w:bookmarkEnd w:id="67841"/>
      <w:r>
        <w:rPr>
          <w:rFonts w:hint="cs"/>
          <w:rtl/>
        </w:rPr>
        <w:t xml:space="preserve">חוק הגיוס </w:t>
      </w:r>
      <w:bookmarkStart w:id="67842" w:name="_ETM_Q135_529300"/>
      <w:bookmarkEnd w:id="67842"/>
      <w:r>
        <w:rPr>
          <w:rtl/>
        </w:rPr>
        <w:t xml:space="preserve">האמיתי </w:t>
      </w:r>
      <w:bookmarkStart w:id="67843" w:name="_ETM_Q135_529839"/>
      <w:bookmarkEnd w:id="67843"/>
      <w:r>
        <w:rPr>
          <w:rtl/>
        </w:rPr>
        <w:t xml:space="preserve">הוא </w:t>
      </w:r>
      <w:bookmarkStart w:id="67844" w:name="_ETM_Q135_529960"/>
      <w:bookmarkEnd w:id="67844"/>
      <w:r>
        <w:rPr>
          <w:rtl/>
        </w:rPr>
        <w:t xml:space="preserve">חוק </w:t>
      </w:r>
      <w:bookmarkStart w:id="67845" w:name="_ETM_Q135_530230"/>
      <w:bookmarkEnd w:id="67845"/>
      <w:r>
        <w:rPr>
          <w:rtl/>
        </w:rPr>
        <w:t>התקציב</w:t>
      </w:r>
      <w:r>
        <w:rPr>
          <w:rFonts w:hint="cs"/>
          <w:rtl/>
        </w:rPr>
        <w:t>.</w:t>
      </w:r>
      <w:r>
        <w:rPr>
          <w:rtl/>
        </w:rPr>
        <w:t xml:space="preserve"> </w:t>
      </w:r>
      <w:bookmarkStart w:id="67846" w:name="_ETM_Q135_533489"/>
      <w:bookmarkStart w:id="67847" w:name="_ETM_Q135_530335"/>
      <w:bookmarkEnd w:id="67846"/>
      <w:bookmarkEnd w:id="67847"/>
      <w:r>
        <w:rPr>
          <w:rtl/>
        </w:rPr>
        <w:t xml:space="preserve">מה </w:t>
      </w:r>
      <w:bookmarkStart w:id="67848" w:name="_ETM_Q135_534329"/>
      <w:bookmarkEnd w:id="67848"/>
      <w:r>
        <w:rPr>
          <w:rtl/>
        </w:rPr>
        <w:t>יושב</w:t>
      </w:r>
      <w:bookmarkStart w:id="67849" w:name="_ETM_Q135_534719"/>
      <w:bookmarkEnd w:id="67849"/>
      <w:r>
        <w:rPr>
          <w:rFonts w:hint="cs"/>
          <w:rtl/>
        </w:rPr>
        <w:t>-</w:t>
      </w:r>
      <w:r>
        <w:rPr>
          <w:rtl/>
        </w:rPr>
        <w:t xml:space="preserve">ראש </w:t>
      </w:r>
      <w:bookmarkStart w:id="67850" w:name="_ETM_Q135_534960"/>
      <w:bookmarkEnd w:id="67850"/>
      <w:r>
        <w:rPr>
          <w:rtl/>
        </w:rPr>
        <w:t xml:space="preserve">ועדת </w:t>
      </w:r>
      <w:bookmarkStart w:id="67851" w:name="_ETM_Q135_535410"/>
      <w:bookmarkEnd w:id="67851"/>
      <w:r>
        <w:rPr>
          <w:rtl/>
        </w:rPr>
        <w:t xml:space="preserve">חוץ </w:t>
      </w:r>
      <w:bookmarkStart w:id="67852" w:name="_ETM_Q135_535680"/>
      <w:bookmarkEnd w:id="67852"/>
      <w:r>
        <w:rPr>
          <w:rtl/>
        </w:rPr>
        <w:t>וביטחון</w:t>
      </w:r>
      <w:r>
        <w:rPr>
          <w:rFonts w:hint="cs"/>
          <w:rtl/>
        </w:rPr>
        <w:t>,</w:t>
      </w:r>
      <w:r>
        <w:rPr>
          <w:rtl/>
        </w:rPr>
        <w:t xml:space="preserve"> </w:t>
      </w:r>
      <w:bookmarkStart w:id="67853" w:name="_ETM_Q135_536579"/>
      <w:bookmarkStart w:id="67854" w:name="_ETM_Q135_533855"/>
      <w:bookmarkEnd w:id="67853"/>
      <w:bookmarkEnd w:id="67854"/>
      <w:r>
        <w:rPr>
          <w:rtl/>
        </w:rPr>
        <w:t>באמת</w:t>
      </w:r>
      <w:r>
        <w:rPr>
          <w:rFonts w:hint="cs"/>
          <w:rtl/>
        </w:rPr>
        <w:t>,</w:t>
      </w:r>
      <w:r>
        <w:rPr>
          <w:rtl/>
        </w:rPr>
        <w:t xml:space="preserve"> </w:t>
      </w:r>
      <w:bookmarkStart w:id="67855" w:name="_ETM_Q135_537480"/>
      <w:bookmarkEnd w:id="67855"/>
      <w:r>
        <w:rPr>
          <w:rtl/>
        </w:rPr>
        <w:t>מאמין</w:t>
      </w:r>
      <w:bookmarkStart w:id="67856" w:name="_ETM_Q135_536064"/>
      <w:bookmarkEnd w:id="67856"/>
      <w:r>
        <w:rPr>
          <w:rFonts w:hint="cs"/>
          <w:rtl/>
        </w:rPr>
        <w:t>,</w:t>
      </w:r>
      <w:r>
        <w:rPr>
          <w:rtl/>
        </w:rPr>
        <w:t xml:space="preserve"> </w:t>
      </w:r>
      <w:bookmarkStart w:id="67857" w:name="_ETM_Q135_538649"/>
      <w:bookmarkEnd w:id="67857"/>
      <w:r>
        <w:rPr>
          <w:rtl/>
        </w:rPr>
        <w:t>יסודי</w:t>
      </w:r>
      <w:r>
        <w:rPr>
          <w:rFonts w:hint="cs"/>
          <w:rtl/>
        </w:rPr>
        <w:t>,</w:t>
      </w:r>
      <w:r>
        <w:rPr>
          <w:rtl/>
        </w:rPr>
        <w:t xml:space="preserve"> </w:t>
      </w:r>
      <w:bookmarkStart w:id="67858" w:name="_ETM_Q135_539999"/>
      <w:bookmarkEnd w:id="67858"/>
      <w:r>
        <w:rPr>
          <w:rtl/>
        </w:rPr>
        <w:t>בוד</w:t>
      </w:r>
      <w:r>
        <w:rPr>
          <w:rFonts w:hint="cs"/>
          <w:rtl/>
        </w:rPr>
        <w:t>ק</w:t>
      </w:r>
      <w:bookmarkStart w:id="67859" w:name="_ETM_Q135_543795"/>
      <w:bookmarkEnd w:id="67859"/>
      <w:r>
        <w:rPr>
          <w:rtl/>
        </w:rPr>
        <w:t xml:space="preserve"> </w:t>
      </w:r>
      <w:bookmarkStart w:id="67860" w:name="_ETM_Q135_540600"/>
      <w:bookmarkEnd w:id="67860"/>
      <w:r>
        <w:rPr>
          <w:rtl/>
        </w:rPr>
        <w:t>ש</w:t>
      </w:r>
      <w:bookmarkStart w:id="67861" w:name="_ETM_Q135_539974"/>
      <w:bookmarkEnd w:id="67861"/>
      <w:r>
        <w:rPr>
          <w:rFonts w:hint="cs"/>
          <w:rtl/>
        </w:rPr>
        <w:t>ם</w:t>
      </w:r>
      <w:r>
        <w:rPr>
          <w:rtl/>
        </w:rPr>
        <w:t xml:space="preserve"> </w:t>
      </w:r>
      <w:bookmarkStart w:id="67862" w:name="_ETM_Q135_542339"/>
      <w:bookmarkEnd w:id="67862"/>
      <w:r>
        <w:rPr>
          <w:rtl/>
        </w:rPr>
        <w:t>מ</w:t>
      </w:r>
      <w:bookmarkStart w:id="67863" w:name="_ETM_Q135_543180"/>
      <w:bookmarkEnd w:id="67863"/>
      <w:r>
        <w:rPr>
          <w:rFonts w:hint="cs"/>
          <w:rtl/>
        </w:rPr>
        <w:t xml:space="preserve">ה הסנקציות </w:t>
      </w:r>
      <w:bookmarkStart w:id="67864" w:name="_ETM_Q135_541414"/>
      <w:bookmarkStart w:id="67865" w:name="_ETM_Q135_543920"/>
      <w:bookmarkEnd w:id="67864"/>
      <w:bookmarkEnd w:id="67865"/>
      <w:r>
        <w:rPr>
          <w:rtl/>
        </w:rPr>
        <w:t>האישיו</w:t>
      </w:r>
      <w:r>
        <w:rPr>
          <w:rFonts w:hint="cs"/>
          <w:rtl/>
        </w:rPr>
        <w:t>ת</w:t>
      </w:r>
      <w:r>
        <w:rPr>
          <w:rtl/>
        </w:rPr>
        <w:t xml:space="preserve"> </w:t>
      </w:r>
      <w:bookmarkStart w:id="67866" w:name="_ETM_Q135_545210"/>
      <w:bookmarkEnd w:id="67866"/>
      <w:r>
        <w:rPr>
          <w:rtl/>
        </w:rPr>
        <w:t xml:space="preserve">ומה </w:t>
      </w:r>
      <w:bookmarkStart w:id="67867" w:name="_ETM_Q135_545630"/>
      <w:bookmarkStart w:id="67868" w:name="_ETM_Q135_542454"/>
      <w:bookmarkEnd w:id="67867"/>
      <w:bookmarkEnd w:id="67868"/>
      <w:r>
        <w:rPr>
          <w:rFonts w:hint="cs"/>
          <w:rtl/>
        </w:rPr>
        <w:t>הסנקציות המוסדיות שיחולו?</w:t>
      </w:r>
    </w:p>
    <w:p w:rsidR="00EA1761" w:rsidRDefault="00EA1761" w:rsidP="00D76316">
      <w:pPr>
        <w:rPr>
          <w:rtl/>
        </w:rPr>
      </w:pPr>
    </w:p>
    <w:p w:rsidR="00EA1761" w:rsidRDefault="00EA1761" w:rsidP="00D76316">
      <w:pPr>
        <w:rPr>
          <w:rtl/>
        </w:rPr>
      </w:pPr>
      <w:bookmarkStart w:id="67869" w:name="_ETM_Q135_546694"/>
      <w:bookmarkEnd w:id="67869"/>
      <w:r>
        <w:rPr>
          <w:rFonts w:hint="cs"/>
          <w:rtl/>
        </w:rPr>
        <w:t>וכאן,</w:t>
      </w:r>
      <w:bookmarkStart w:id="67870" w:name="_ETM_Q135_551073"/>
      <w:bookmarkEnd w:id="67870"/>
      <w:r>
        <w:rPr>
          <w:rFonts w:hint="cs"/>
          <w:rtl/>
        </w:rPr>
        <w:t xml:space="preserve"> בעוד ארבע שעות, </w:t>
      </w:r>
      <w:bookmarkStart w:id="67871" w:name="_ETM_Q135_546170"/>
      <w:bookmarkStart w:id="67872" w:name="_ETM_Q135_546439"/>
      <w:bookmarkStart w:id="67873" w:name="_ETM_Q135_546950"/>
      <w:bookmarkStart w:id="67874" w:name="_ETM_Q135_547700"/>
      <w:bookmarkStart w:id="67875" w:name="_ETM_Q135_549610"/>
      <w:bookmarkStart w:id="67876" w:name="_ETM_Q135_549850"/>
      <w:bookmarkStart w:id="67877" w:name="_ETM_Q135_550029"/>
      <w:bookmarkStart w:id="67878" w:name="_ETM_Q135_550360"/>
      <w:bookmarkStart w:id="67879" w:name="_ETM_Q135_552279"/>
      <w:bookmarkStart w:id="67880" w:name="_ETM_Q135_552730"/>
      <w:bookmarkStart w:id="67881" w:name="_ETM_Q135_552940"/>
      <w:bookmarkStart w:id="67882" w:name="_ETM_Q135_553480"/>
      <w:bookmarkStart w:id="67883" w:name="_ETM_Q135_553779"/>
      <w:bookmarkEnd w:id="67871"/>
      <w:bookmarkEnd w:id="67872"/>
      <w:bookmarkEnd w:id="67873"/>
      <w:bookmarkEnd w:id="67874"/>
      <w:bookmarkEnd w:id="67875"/>
      <w:bookmarkEnd w:id="67876"/>
      <w:bookmarkEnd w:id="67877"/>
      <w:bookmarkEnd w:id="67878"/>
      <w:bookmarkEnd w:id="67879"/>
      <w:bookmarkEnd w:id="67880"/>
      <w:bookmarkEnd w:id="67881"/>
      <w:bookmarkEnd w:id="67882"/>
      <w:bookmarkEnd w:id="67883"/>
      <w:r>
        <w:rPr>
          <w:rFonts w:hint="cs"/>
          <w:rtl/>
        </w:rPr>
        <w:t>כל הסנקציות ה</w:t>
      </w:r>
      <w:bookmarkStart w:id="67884" w:name="_ETM_Q135_551325"/>
      <w:bookmarkEnd w:id="67884"/>
      <w:r>
        <w:rPr>
          <w:rtl/>
        </w:rPr>
        <w:t xml:space="preserve">פוטנציאליות </w:t>
      </w:r>
      <w:bookmarkStart w:id="67885" w:name="_ETM_Q135_554920"/>
      <w:bookmarkEnd w:id="67885"/>
      <w:r>
        <w:rPr>
          <w:rtl/>
        </w:rPr>
        <w:t>שישנ</w:t>
      </w:r>
      <w:r>
        <w:rPr>
          <w:rFonts w:hint="cs"/>
          <w:rtl/>
        </w:rPr>
        <w:t>ן –</w:t>
      </w:r>
      <w:r>
        <w:rPr>
          <w:rtl/>
        </w:rPr>
        <w:t xml:space="preserve"> </w:t>
      </w:r>
      <w:bookmarkStart w:id="67886" w:name="_ETM_Q135_557799"/>
      <w:bookmarkEnd w:id="67886"/>
      <w:r>
        <w:rPr>
          <w:rtl/>
        </w:rPr>
        <w:t>י</w:t>
      </w:r>
      <w:bookmarkStart w:id="67887" w:name="_ETM_Q135_557979"/>
      <w:bookmarkEnd w:id="67887"/>
      <w:r>
        <w:rPr>
          <w:rFonts w:hint="cs"/>
          <w:rtl/>
        </w:rPr>
        <w:t>קבלו</w:t>
      </w:r>
      <w:r>
        <w:rPr>
          <w:rtl/>
        </w:rPr>
        <w:t xml:space="preserve"> </w:t>
      </w:r>
      <w:bookmarkStart w:id="67888" w:name="_ETM_Q135_558399"/>
      <w:bookmarkEnd w:id="67888"/>
      <w:r>
        <w:rPr>
          <w:rtl/>
        </w:rPr>
        <w:t>מיליארדים</w:t>
      </w:r>
      <w:r>
        <w:rPr>
          <w:rFonts w:hint="cs"/>
          <w:rtl/>
        </w:rPr>
        <w:t>.</w:t>
      </w:r>
      <w:bookmarkStart w:id="67889" w:name="_ETM_Q135_559644"/>
      <w:bookmarkEnd w:id="67889"/>
      <w:r>
        <w:rPr>
          <w:rtl/>
        </w:rPr>
        <w:t xml:space="preserve"> </w:t>
      </w:r>
      <w:bookmarkStart w:id="67890" w:name="_ETM_Q135_561369"/>
      <w:bookmarkEnd w:id="67890"/>
      <w:r>
        <w:rPr>
          <w:rtl/>
        </w:rPr>
        <w:t xml:space="preserve">כל </w:t>
      </w:r>
      <w:bookmarkStart w:id="67891" w:name="_ETM_Q135_561729"/>
      <w:bookmarkEnd w:id="67891"/>
      <w:r>
        <w:rPr>
          <w:rtl/>
        </w:rPr>
        <w:t xml:space="preserve">המשתמטים </w:t>
      </w:r>
      <w:bookmarkStart w:id="67892" w:name="_ETM_Q135_563679"/>
      <w:bookmarkEnd w:id="67892"/>
      <w:r>
        <w:rPr>
          <w:rtl/>
        </w:rPr>
        <w:t xml:space="preserve">של </w:t>
      </w:r>
      <w:bookmarkStart w:id="67893" w:name="_ETM_Q135_563920"/>
      <w:bookmarkEnd w:id="67893"/>
      <w:r>
        <w:rPr>
          <w:rFonts w:hint="cs"/>
          <w:rtl/>
        </w:rPr>
        <w:t>"</w:t>
      </w:r>
      <w:r>
        <w:rPr>
          <w:rtl/>
        </w:rPr>
        <w:t xml:space="preserve">בשלטון </w:t>
      </w:r>
      <w:bookmarkStart w:id="67894" w:name="_ETM_Q135_564609"/>
      <w:bookmarkEnd w:id="67894"/>
      <w:r>
        <w:rPr>
          <w:rtl/>
        </w:rPr>
        <w:t>ה</w:t>
      </w:r>
      <w:r>
        <w:rPr>
          <w:rFonts w:hint="cs"/>
          <w:rtl/>
        </w:rPr>
        <w:t>כופ</w:t>
      </w:r>
      <w:bookmarkStart w:id="67895" w:name="_ETM_Q135_561775"/>
      <w:bookmarkEnd w:id="67895"/>
      <w:r>
        <w:rPr>
          <w:rtl/>
        </w:rPr>
        <w:t xml:space="preserve">רים </w:t>
      </w:r>
      <w:bookmarkStart w:id="67896" w:name="_ETM_Q135_565210"/>
      <w:bookmarkEnd w:id="67896"/>
      <w:r>
        <w:rPr>
          <w:rtl/>
        </w:rPr>
        <w:t xml:space="preserve">אין </w:t>
      </w:r>
      <w:bookmarkStart w:id="67897" w:name="_ETM_Q135_565420"/>
      <w:bookmarkEnd w:id="67897"/>
      <w:r>
        <w:rPr>
          <w:rtl/>
        </w:rPr>
        <w:t xml:space="preserve">אנו </w:t>
      </w:r>
      <w:bookmarkStart w:id="67898" w:name="_ETM_Q135_565689"/>
      <w:bookmarkEnd w:id="67898"/>
      <w:r>
        <w:rPr>
          <w:rtl/>
        </w:rPr>
        <w:t xml:space="preserve">מאמינים </w:t>
      </w:r>
      <w:bookmarkStart w:id="67899" w:name="_ETM_Q135_566409"/>
      <w:bookmarkEnd w:id="67899"/>
      <w:r>
        <w:rPr>
          <w:rtl/>
        </w:rPr>
        <w:t>ובל</w:t>
      </w:r>
      <w:bookmarkStart w:id="67900" w:name="_ETM_Q135_566859"/>
      <w:bookmarkStart w:id="67901" w:name="_ETM_Q135_562905"/>
      <w:bookmarkEnd w:id="67900"/>
      <w:bookmarkEnd w:id="67901"/>
      <w:r>
        <w:rPr>
          <w:rFonts w:hint="cs"/>
          <w:rtl/>
        </w:rPr>
        <w:t>שכותיהם</w:t>
      </w:r>
      <w:r>
        <w:rPr>
          <w:rtl/>
        </w:rPr>
        <w:t xml:space="preserve"> </w:t>
      </w:r>
      <w:bookmarkStart w:id="67902" w:name="_ETM_Q135_566979"/>
      <w:bookmarkStart w:id="67903" w:name="_ETM_Q135_567520"/>
      <w:bookmarkEnd w:id="67902"/>
      <w:bookmarkEnd w:id="67903"/>
      <w:r>
        <w:rPr>
          <w:rtl/>
        </w:rPr>
        <w:t xml:space="preserve">אין </w:t>
      </w:r>
      <w:bookmarkStart w:id="67904" w:name="_ETM_Q135_567700"/>
      <w:bookmarkEnd w:id="67904"/>
      <w:r>
        <w:rPr>
          <w:rFonts w:hint="cs"/>
          <w:rtl/>
        </w:rPr>
        <w:t>א</w:t>
      </w:r>
      <w:r>
        <w:rPr>
          <w:rtl/>
        </w:rPr>
        <w:t xml:space="preserve">נו </w:t>
      </w:r>
      <w:bookmarkStart w:id="67905" w:name="_ETM_Q135_567969"/>
      <w:bookmarkEnd w:id="67905"/>
      <w:r>
        <w:rPr>
          <w:rtl/>
        </w:rPr>
        <w:t>מ</w:t>
      </w:r>
      <w:bookmarkStart w:id="67906" w:name="_ETM_Q135_568240"/>
      <w:bookmarkEnd w:id="67906"/>
      <w:r>
        <w:rPr>
          <w:rFonts w:hint="cs"/>
          <w:rtl/>
        </w:rPr>
        <w:t>תיי</w:t>
      </w:r>
      <w:r>
        <w:rPr>
          <w:rtl/>
        </w:rPr>
        <w:t>צבים</w:t>
      </w:r>
      <w:bookmarkStart w:id="67907" w:name="_ETM_Q135_567165"/>
      <w:bookmarkEnd w:id="67907"/>
      <w:r>
        <w:rPr>
          <w:rFonts w:hint="cs"/>
          <w:rtl/>
        </w:rPr>
        <w:t>"</w:t>
      </w:r>
      <w:r>
        <w:rPr>
          <w:rtl/>
        </w:rPr>
        <w:t xml:space="preserve"> </w:t>
      </w:r>
      <w:bookmarkStart w:id="67908" w:name="_ETM_Q135_570110"/>
      <w:bookmarkEnd w:id="67908"/>
      <w:r>
        <w:rPr>
          <w:rtl/>
        </w:rPr>
        <w:t>י</w:t>
      </w:r>
      <w:r>
        <w:rPr>
          <w:rFonts w:hint="cs"/>
          <w:rtl/>
        </w:rPr>
        <w:t>קבלו חמצן; כסף, כסף דם</w:t>
      </w:r>
      <w:bookmarkStart w:id="67909" w:name="_ETM_Q135_570290"/>
      <w:bookmarkStart w:id="67910" w:name="_ETM_Q135_580146"/>
      <w:bookmarkEnd w:id="67909"/>
      <w:bookmarkEnd w:id="67910"/>
      <w:r>
        <w:rPr>
          <w:rFonts w:hint="cs"/>
          <w:rtl/>
        </w:rPr>
        <w:t xml:space="preserve">, </w:t>
      </w:r>
      <w:bookmarkStart w:id="67911" w:name="_ETM_Q135_576505"/>
      <w:bookmarkEnd w:id="67911"/>
      <w:r>
        <w:rPr>
          <w:rFonts w:hint="cs"/>
          <w:rtl/>
        </w:rPr>
        <w:t xml:space="preserve">דם </w:t>
      </w:r>
      <w:bookmarkStart w:id="67912" w:name="_ETM_Q135_570529"/>
      <w:bookmarkStart w:id="67913" w:name="_ETM_Q135_570980"/>
      <w:bookmarkStart w:id="67914" w:name="_ETM_Q135_572250"/>
      <w:bookmarkStart w:id="67915" w:name="_ETM_Q135_574950"/>
      <w:bookmarkStart w:id="67916" w:name="_ETM_Q135_576380"/>
      <w:bookmarkStart w:id="67917" w:name="_ETM_Q135_579630"/>
      <w:bookmarkStart w:id="67918" w:name="_ETM_Q135_580079"/>
      <w:bookmarkEnd w:id="67912"/>
      <w:bookmarkEnd w:id="67913"/>
      <w:bookmarkEnd w:id="67914"/>
      <w:bookmarkEnd w:id="67915"/>
      <w:bookmarkEnd w:id="67916"/>
      <w:bookmarkEnd w:id="67917"/>
      <w:bookmarkEnd w:id="67918"/>
      <w:r>
        <w:rPr>
          <w:rtl/>
        </w:rPr>
        <w:t xml:space="preserve">שיגן </w:t>
      </w:r>
      <w:bookmarkStart w:id="67919" w:name="_ETM_Q135_580679"/>
      <w:bookmarkEnd w:id="67919"/>
      <w:r>
        <w:rPr>
          <w:rtl/>
        </w:rPr>
        <w:t>עליהם</w:t>
      </w:r>
      <w:r>
        <w:rPr>
          <w:rFonts w:hint="cs"/>
          <w:rtl/>
        </w:rPr>
        <w:t>,</w:t>
      </w:r>
      <w:r>
        <w:rPr>
          <w:rtl/>
        </w:rPr>
        <w:t xml:space="preserve"> </w:t>
      </w:r>
      <w:bookmarkStart w:id="67920" w:name="_ETM_Q135_583179"/>
      <w:bookmarkEnd w:id="67920"/>
      <w:r>
        <w:rPr>
          <w:rtl/>
        </w:rPr>
        <w:t xml:space="preserve">דם </w:t>
      </w:r>
      <w:bookmarkStart w:id="67921" w:name="_ETM_Q135_584619"/>
      <w:bookmarkEnd w:id="67921"/>
      <w:r>
        <w:rPr>
          <w:rtl/>
        </w:rPr>
        <w:t xml:space="preserve">שאין </w:t>
      </w:r>
      <w:bookmarkStart w:id="67922" w:name="_ETM_Q135_585549"/>
      <w:bookmarkEnd w:id="67922"/>
      <w:r>
        <w:rPr>
          <w:rFonts w:hint="cs"/>
          <w:rtl/>
        </w:rPr>
        <w:t xml:space="preserve">בו </w:t>
      </w:r>
      <w:r>
        <w:rPr>
          <w:rtl/>
        </w:rPr>
        <w:t xml:space="preserve">הבדל </w:t>
      </w:r>
      <w:bookmarkStart w:id="67923" w:name="_ETM_Q135_585880"/>
      <w:bookmarkEnd w:id="67923"/>
      <w:r>
        <w:rPr>
          <w:rtl/>
        </w:rPr>
        <w:t xml:space="preserve">בין </w:t>
      </w:r>
      <w:bookmarkStart w:id="67924" w:name="_ETM_Q135_586089"/>
      <w:bookmarkEnd w:id="67924"/>
      <w:r>
        <w:rPr>
          <w:rtl/>
        </w:rPr>
        <w:t xml:space="preserve">קואליציה </w:t>
      </w:r>
      <w:bookmarkStart w:id="67925" w:name="_ETM_Q135_586689"/>
      <w:bookmarkEnd w:id="67925"/>
      <w:r>
        <w:rPr>
          <w:rtl/>
        </w:rPr>
        <w:t>ואופוזיציה</w:t>
      </w:r>
      <w:r>
        <w:rPr>
          <w:rFonts w:hint="cs"/>
          <w:rtl/>
        </w:rPr>
        <w:t>,</w:t>
      </w:r>
      <w:r>
        <w:rPr>
          <w:rtl/>
        </w:rPr>
        <w:t xml:space="preserve"> </w:t>
      </w:r>
      <w:bookmarkStart w:id="67926" w:name="_ETM_Q135_589200"/>
      <w:bookmarkEnd w:id="67926"/>
      <w:r>
        <w:rPr>
          <w:rFonts w:hint="cs"/>
          <w:rtl/>
        </w:rPr>
        <w:t>ד</w:t>
      </w:r>
      <w:r>
        <w:rPr>
          <w:rtl/>
        </w:rPr>
        <w:t xml:space="preserve">ם </w:t>
      </w:r>
      <w:bookmarkStart w:id="67927" w:name="_ETM_Q135_589499"/>
      <w:bookmarkEnd w:id="67927"/>
      <w:r>
        <w:rPr>
          <w:rtl/>
        </w:rPr>
        <w:t xml:space="preserve">שמשלמים </w:t>
      </w:r>
      <w:bookmarkStart w:id="67928" w:name="_ETM_Q135_590249"/>
      <w:bookmarkEnd w:id="67928"/>
      <w:r>
        <w:rPr>
          <w:rtl/>
        </w:rPr>
        <w:t xml:space="preserve">כאן </w:t>
      </w:r>
      <w:bookmarkStart w:id="67929" w:name="_ETM_Q135_590670"/>
      <w:bookmarkEnd w:id="67929"/>
      <w:r>
        <w:rPr>
          <w:rtl/>
        </w:rPr>
        <w:t>וכאן</w:t>
      </w:r>
      <w:r>
        <w:rPr>
          <w:rFonts w:hint="cs"/>
          <w:rtl/>
        </w:rPr>
        <w:t>.</w:t>
      </w:r>
      <w:r>
        <w:rPr>
          <w:rtl/>
        </w:rPr>
        <w:t xml:space="preserve"> </w:t>
      </w:r>
      <w:bookmarkStart w:id="67930" w:name="_ETM_Q135_594389"/>
      <w:bookmarkEnd w:id="67930"/>
      <w:r>
        <w:rPr>
          <w:rtl/>
        </w:rPr>
        <w:t xml:space="preserve">אבל </w:t>
      </w:r>
      <w:bookmarkStart w:id="67931" w:name="_ETM_Q135_594749"/>
      <w:bookmarkEnd w:id="67931"/>
      <w:r>
        <w:rPr>
          <w:rFonts w:hint="cs"/>
          <w:rtl/>
        </w:rPr>
        <w:t>ד</w:t>
      </w:r>
      <w:r>
        <w:rPr>
          <w:rtl/>
        </w:rPr>
        <w:t xml:space="preserve">ם </w:t>
      </w:r>
      <w:bookmarkStart w:id="67932" w:name="_ETM_Q135_595020"/>
      <w:bookmarkEnd w:id="67932"/>
      <w:r>
        <w:rPr>
          <w:rtl/>
        </w:rPr>
        <w:t xml:space="preserve">שלא </w:t>
      </w:r>
      <w:bookmarkStart w:id="67933" w:name="_ETM_Q135_595380"/>
      <w:bookmarkEnd w:id="67933"/>
      <w:r>
        <w:rPr>
          <w:rtl/>
        </w:rPr>
        <w:t xml:space="preserve">משלמים </w:t>
      </w:r>
      <w:bookmarkStart w:id="67934" w:name="_ETM_Q135_599029"/>
      <w:bookmarkEnd w:id="67934"/>
      <w:r>
        <w:rPr>
          <w:rtl/>
        </w:rPr>
        <w:t xml:space="preserve">לפחות </w:t>
      </w:r>
      <w:bookmarkStart w:id="67935" w:name="_ETM_Q135_601930"/>
      <w:bookmarkEnd w:id="67935"/>
      <w:r>
        <w:rPr>
          <w:rFonts w:hint="cs"/>
          <w:rtl/>
        </w:rPr>
        <w:t>17</w:t>
      </w:r>
      <w:r>
        <w:rPr>
          <w:rtl/>
        </w:rPr>
        <w:t xml:space="preserve"> </w:t>
      </w:r>
      <w:bookmarkStart w:id="67936" w:name="_ETM_Q135_602710"/>
      <w:bookmarkEnd w:id="67936"/>
      <w:r>
        <w:rPr>
          <w:rtl/>
        </w:rPr>
        <w:t xml:space="preserve">משתמטים </w:t>
      </w:r>
      <w:bookmarkStart w:id="67937" w:name="_ETM_Q135_604829"/>
      <w:bookmarkEnd w:id="67937"/>
      <w:r>
        <w:rPr>
          <w:rtl/>
        </w:rPr>
        <w:t xml:space="preserve">שיושבים </w:t>
      </w:r>
      <w:bookmarkStart w:id="67938" w:name="_ETM_Q135_605399"/>
      <w:bookmarkStart w:id="67939" w:name="_ETM_Q135_606060"/>
      <w:bookmarkEnd w:id="67938"/>
      <w:bookmarkEnd w:id="67939"/>
      <w:r>
        <w:rPr>
          <w:rtl/>
        </w:rPr>
        <w:t xml:space="preserve">בקואליציה </w:t>
      </w:r>
      <w:bookmarkStart w:id="67940" w:name="_ETM_Q135_606810"/>
      <w:bookmarkEnd w:id="67940"/>
      <w:r>
        <w:rPr>
          <w:rtl/>
        </w:rPr>
        <w:t>הזאת</w:t>
      </w:r>
      <w:bookmarkStart w:id="67941" w:name="_ETM_Q135_609050"/>
      <w:bookmarkStart w:id="67942" w:name="_ETM_Q135_612368"/>
      <w:bookmarkEnd w:id="67941"/>
      <w:bookmarkEnd w:id="67942"/>
      <w:r>
        <w:rPr>
          <w:rFonts w:hint="cs"/>
          <w:rtl/>
        </w:rPr>
        <w:t>.</w:t>
      </w:r>
      <w:bookmarkStart w:id="67943" w:name="_ETM_Q135_610134"/>
      <w:bookmarkEnd w:id="67943"/>
    </w:p>
    <w:p w:rsidR="00EA1761" w:rsidRDefault="00EA1761" w:rsidP="00D76316">
      <w:pPr>
        <w:rPr>
          <w:rtl/>
        </w:rPr>
      </w:pPr>
      <w:bookmarkStart w:id="67944" w:name="_ETM_Q135_612471"/>
      <w:bookmarkEnd w:id="67944"/>
    </w:p>
    <w:p w:rsidR="00EA1761" w:rsidRDefault="00EA1761" w:rsidP="007C086A">
      <w:pPr>
        <w:rPr>
          <w:rtl/>
        </w:rPr>
      </w:pPr>
      <w:bookmarkStart w:id="67945" w:name="_ETM_Q135_612528"/>
      <w:bookmarkStart w:id="67946" w:name="_ETM_Q135_612597"/>
      <w:bookmarkEnd w:id="67945"/>
      <w:bookmarkEnd w:id="67946"/>
      <w:r>
        <w:rPr>
          <w:rtl/>
        </w:rPr>
        <w:t xml:space="preserve">זה </w:t>
      </w:r>
      <w:bookmarkStart w:id="67947" w:name="_ETM_Q135_609349"/>
      <w:bookmarkEnd w:id="67947"/>
      <w:r>
        <w:rPr>
          <w:rtl/>
        </w:rPr>
        <w:t xml:space="preserve">לא </w:t>
      </w:r>
      <w:bookmarkStart w:id="67948" w:name="_ETM_Q135_609500"/>
      <w:bookmarkEnd w:id="67948"/>
      <w:r>
        <w:rPr>
          <w:rtl/>
        </w:rPr>
        <w:t xml:space="preserve">סתם </w:t>
      </w:r>
      <w:bookmarkStart w:id="67949" w:name="_ETM_Q135_610400"/>
      <w:bookmarkEnd w:id="67949"/>
      <w:r>
        <w:rPr>
          <w:rtl/>
        </w:rPr>
        <w:t>שבעברית</w:t>
      </w:r>
      <w:r>
        <w:rPr>
          <w:rFonts w:hint="cs"/>
          <w:rtl/>
        </w:rPr>
        <w:t xml:space="preserve"> "</w:t>
      </w:r>
      <w:bookmarkStart w:id="67950" w:name="_ETM_Q135_615503"/>
      <w:bookmarkEnd w:id="67950"/>
      <w:r>
        <w:rPr>
          <w:rFonts w:hint="cs"/>
          <w:rtl/>
        </w:rPr>
        <w:t xml:space="preserve">ידיכם דמים </w:t>
      </w:r>
      <w:bookmarkStart w:id="67951" w:name="_ETM_Q135_611964"/>
      <w:bookmarkEnd w:id="67951"/>
      <w:r>
        <w:rPr>
          <w:rFonts w:hint="cs"/>
          <w:rtl/>
        </w:rPr>
        <w:t>מלאו".</w:t>
      </w:r>
      <w:r>
        <w:rPr>
          <w:rtl/>
        </w:rPr>
        <w:t xml:space="preserve"> </w:t>
      </w:r>
      <w:bookmarkStart w:id="67952" w:name="_ETM_Q135_614300"/>
      <w:bookmarkStart w:id="67953" w:name="_ETM_Q135_614660"/>
      <w:bookmarkStart w:id="67954" w:name="_ETM_Q135_614870"/>
      <w:bookmarkStart w:id="67955" w:name="_ETM_Q135_615050"/>
      <w:bookmarkStart w:id="67956" w:name="_ETM_Q135_615410"/>
      <w:bookmarkEnd w:id="67952"/>
      <w:bookmarkEnd w:id="67953"/>
      <w:bookmarkEnd w:id="67954"/>
      <w:bookmarkEnd w:id="67955"/>
      <w:bookmarkEnd w:id="67956"/>
      <w:r>
        <w:rPr>
          <w:rtl/>
        </w:rPr>
        <w:t>דמים</w:t>
      </w:r>
      <w:r>
        <w:rPr>
          <w:rFonts w:hint="cs"/>
          <w:rtl/>
        </w:rPr>
        <w:t xml:space="preserve"> </w:t>
      </w:r>
      <w:r>
        <w:rPr>
          <w:rFonts w:hint="eastAsia"/>
          <w:rtl/>
        </w:rPr>
        <w:t>–</w:t>
      </w:r>
      <w:r>
        <w:rPr>
          <w:rtl/>
        </w:rPr>
        <w:t xml:space="preserve"> </w:t>
      </w:r>
      <w:bookmarkStart w:id="67957" w:name="_ETM_Q135_619930"/>
      <w:bookmarkEnd w:id="67957"/>
      <w:r>
        <w:rPr>
          <w:rtl/>
        </w:rPr>
        <w:t>דם</w:t>
      </w:r>
      <w:bookmarkStart w:id="67958" w:name="_ETM_Q135_619218"/>
      <w:bookmarkEnd w:id="67958"/>
      <w:r>
        <w:rPr>
          <w:rFonts w:hint="cs"/>
          <w:rtl/>
        </w:rPr>
        <w:t>;</w:t>
      </w:r>
      <w:r>
        <w:rPr>
          <w:rtl/>
        </w:rPr>
        <w:t xml:space="preserve"> </w:t>
      </w:r>
      <w:bookmarkStart w:id="67959" w:name="_ETM_Q135_621140"/>
      <w:bookmarkEnd w:id="67959"/>
      <w:r>
        <w:rPr>
          <w:rtl/>
        </w:rPr>
        <w:t>דמים</w:t>
      </w:r>
      <w:r>
        <w:rPr>
          <w:rFonts w:hint="cs"/>
          <w:rtl/>
        </w:rPr>
        <w:t xml:space="preserve"> –</w:t>
      </w:r>
      <w:r>
        <w:rPr>
          <w:rtl/>
        </w:rPr>
        <w:t xml:space="preserve"> </w:t>
      </w:r>
      <w:bookmarkStart w:id="67960" w:name="_ETM_Q135_622310"/>
      <w:bookmarkEnd w:id="67960"/>
      <w:r>
        <w:rPr>
          <w:rtl/>
        </w:rPr>
        <w:t>כסף</w:t>
      </w:r>
      <w:r>
        <w:rPr>
          <w:rFonts w:hint="cs"/>
          <w:rtl/>
        </w:rPr>
        <w:t>.</w:t>
      </w:r>
      <w:r>
        <w:rPr>
          <w:rtl/>
        </w:rPr>
        <w:t xml:space="preserve"> </w:t>
      </w:r>
      <w:bookmarkStart w:id="67961" w:name="_ETM_Q135_623930"/>
      <w:bookmarkEnd w:id="67961"/>
      <w:r>
        <w:rPr>
          <w:rtl/>
        </w:rPr>
        <w:t>ז</w:t>
      </w:r>
      <w:bookmarkStart w:id="67962" w:name="_ETM_Q135_624140"/>
      <w:bookmarkEnd w:id="67962"/>
      <w:r>
        <w:rPr>
          <w:rtl/>
        </w:rPr>
        <w:t xml:space="preserve">את </w:t>
      </w:r>
      <w:bookmarkStart w:id="67963" w:name="_ETM_Q135_624379"/>
      <w:bookmarkEnd w:id="67963"/>
      <w:r>
        <w:rPr>
          <w:rFonts w:hint="cs"/>
          <w:rtl/>
        </w:rPr>
        <w:t>ה</w:t>
      </w:r>
      <w:r>
        <w:rPr>
          <w:rtl/>
        </w:rPr>
        <w:t>עברית</w:t>
      </w:r>
      <w:r>
        <w:rPr>
          <w:rFonts w:hint="cs"/>
          <w:rtl/>
        </w:rPr>
        <w:t>,</w:t>
      </w:r>
      <w:bookmarkStart w:id="67964" w:name="_ETM_Q135_624487"/>
      <w:bookmarkEnd w:id="67964"/>
      <w:r>
        <w:rPr>
          <w:rtl/>
        </w:rPr>
        <w:t xml:space="preserve"> </w:t>
      </w:r>
      <w:bookmarkStart w:id="67965" w:name="_ETM_Q135_625220"/>
      <w:bookmarkEnd w:id="67965"/>
      <w:r>
        <w:rPr>
          <w:rtl/>
        </w:rPr>
        <w:t xml:space="preserve">זה </w:t>
      </w:r>
      <w:bookmarkStart w:id="67966" w:name="_ETM_Q135_625489"/>
      <w:bookmarkEnd w:id="67966"/>
      <w:r>
        <w:rPr>
          <w:rtl/>
        </w:rPr>
        <w:t xml:space="preserve">לא </w:t>
      </w:r>
      <w:bookmarkStart w:id="67967" w:name="_ETM_Q135_625610"/>
      <w:bookmarkEnd w:id="67967"/>
      <w:r>
        <w:rPr>
          <w:rtl/>
        </w:rPr>
        <w:t xml:space="preserve">אני </w:t>
      </w:r>
      <w:bookmarkStart w:id="67968" w:name="_ETM_Q135_625879"/>
      <w:bookmarkEnd w:id="67968"/>
      <w:r>
        <w:rPr>
          <w:rtl/>
        </w:rPr>
        <w:t>המצאתי</w:t>
      </w:r>
      <w:r>
        <w:rPr>
          <w:rFonts w:hint="cs"/>
          <w:rtl/>
        </w:rPr>
        <w:t>.</w:t>
      </w:r>
      <w:r>
        <w:rPr>
          <w:rtl/>
        </w:rPr>
        <w:t xml:space="preserve"> </w:t>
      </w:r>
      <w:bookmarkStart w:id="67969" w:name="_ETM_Q135_628610"/>
      <w:bookmarkEnd w:id="67969"/>
      <w:r>
        <w:rPr>
          <w:rtl/>
        </w:rPr>
        <w:t xml:space="preserve">אתם </w:t>
      </w:r>
      <w:bookmarkStart w:id="67970" w:name="_ETM_Q135_629120"/>
      <w:bookmarkEnd w:id="67970"/>
      <w:r>
        <w:rPr>
          <w:rtl/>
        </w:rPr>
        <w:t xml:space="preserve">מערבבים </w:t>
      </w:r>
      <w:bookmarkStart w:id="67971" w:name="_ETM_Q135_629780"/>
      <w:bookmarkEnd w:id="67971"/>
      <w:r>
        <w:rPr>
          <w:rtl/>
        </w:rPr>
        <w:t>בין</w:t>
      </w:r>
      <w:r>
        <w:rPr>
          <w:rFonts w:hint="cs"/>
          <w:rtl/>
        </w:rPr>
        <w:t xml:space="preserve"> דמים</w:t>
      </w:r>
      <w:bookmarkStart w:id="67972" w:name="_ETM_Q135_631349"/>
      <w:bookmarkEnd w:id="67972"/>
      <w:r>
        <w:rPr>
          <w:rFonts w:hint="cs"/>
          <w:rtl/>
        </w:rPr>
        <w:t xml:space="preserve"> לדמים.</w:t>
      </w:r>
      <w:r>
        <w:rPr>
          <w:rtl/>
        </w:rPr>
        <w:t xml:space="preserve"> </w:t>
      </w:r>
      <w:bookmarkStart w:id="67973" w:name="_ETM_Q135_629990"/>
      <w:bookmarkStart w:id="67974" w:name="_ETM_Q135_630410"/>
      <w:bookmarkStart w:id="67975" w:name="_ETM_Q135_633120"/>
      <w:bookmarkStart w:id="67976" w:name="_ETM_Q135_629263"/>
      <w:bookmarkEnd w:id="67973"/>
      <w:bookmarkEnd w:id="67974"/>
      <w:bookmarkEnd w:id="67975"/>
      <w:bookmarkEnd w:id="67976"/>
      <w:r>
        <w:rPr>
          <w:rtl/>
        </w:rPr>
        <w:t xml:space="preserve">נותנים </w:t>
      </w:r>
      <w:bookmarkStart w:id="67977" w:name="_ETM_Q135_633810"/>
      <w:bookmarkEnd w:id="67977"/>
      <w:r>
        <w:rPr>
          <w:rtl/>
        </w:rPr>
        <w:t xml:space="preserve">דמים </w:t>
      </w:r>
      <w:bookmarkStart w:id="67978" w:name="_ETM_Q135_634260"/>
      <w:bookmarkEnd w:id="67978"/>
      <w:r>
        <w:rPr>
          <w:rtl/>
        </w:rPr>
        <w:t>לצד</w:t>
      </w:r>
      <w:r>
        <w:rPr>
          <w:rFonts w:hint="cs"/>
          <w:rtl/>
        </w:rPr>
        <w:t xml:space="preserve"> אחד</w:t>
      </w:r>
      <w:bookmarkStart w:id="67979" w:name="_ETM_Q135_634709"/>
      <w:bookmarkStart w:id="67980" w:name="_ETM_Q135_636030"/>
      <w:bookmarkEnd w:id="67979"/>
      <w:bookmarkEnd w:id="67980"/>
      <w:r>
        <w:rPr>
          <w:rFonts w:hint="cs"/>
          <w:rtl/>
        </w:rPr>
        <w:t>, כדי שא</w:t>
      </w:r>
      <w:bookmarkStart w:id="67981" w:name="_ETM_Q135_633753"/>
      <w:bookmarkEnd w:id="67981"/>
      <w:r>
        <w:rPr>
          <w:rFonts w:hint="cs"/>
          <w:rtl/>
        </w:rPr>
        <w:t xml:space="preserve">ת </w:t>
      </w:r>
      <w:bookmarkStart w:id="67982" w:name="_ETM_Q135_636120"/>
      <w:bookmarkStart w:id="67983" w:name="_ETM_Q135_636330"/>
      <w:bookmarkEnd w:id="67982"/>
      <w:bookmarkEnd w:id="67983"/>
      <w:r>
        <w:rPr>
          <w:rtl/>
        </w:rPr>
        <w:t>ה</w:t>
      </w:r>
      <w:bookmarkStart w:id="67984" w:name="_ETM_Q135_636750"/>
      <w:bookmarkStart w:id="67985" w:name="_ETM_Q135_633993"/>
      <w:bookmarkEnd w:id="67984"/>
      <w:bookmarkEnd w:id="67985"/>
      <w:r>
        <w:rPr>
          <w:rtl/>
        </w:rPr>
        <w:t xml:space="preserve">דמים </w:t>
      </w:r>
      <w:bookmarkStart w:id="67986" w:name="_ETM_Q135_637610"/>
      <w:bookmarkStart w:id="67987" w:name="_ETM_Q135_638210"/>
      <w:bookmarkEnd w:id="67986"/>
      <w:bookmarkEnd w:id="67987"/>
      <w:r>
        <w:rPr>
          <w:rtl/>
        </w:rPr>
        <w:t>הא</w:t>
      </w:r>
      <w:r>
        <w:rPr>
          <w:rFonts w:hint="cs"/>
          <w:rtl/>
        </w:rPr>
        <w:t>חרי</w:t>
      </w:r>
      <w:r>
        <w:rPr>
          <w:rtl/>
        </w:rPr>
        <w:t xml:space="preserve">ם </w:t>
      </w:r>
      <w:bookmarkStart w:id="67988" w:name="_ETM_Q135_638390"/>
      <w:bookmarkEnd w:id="67988"/>
      <w:r>
        <w:rPr>
          <w:rtl/>
        </w:rPr>
        <w:t>יש</w:t>
      </w:r>
      <w:bookmarkStart w:id="67989" w:name="_ETM_Q135_638870"/>
      <w:bookmarkEnd w:id="67989"/>
      <w:r>
        <w:rPr>
          <w:rFonts w:hint="cs"/>
          <w:rtl/>
        </w:rPr>
        <w:t>ל</w:t>
      </w:r>
      <w:bookmarkStart w:id="67990" w:name="_ETM_Q135_637344"/>
      <w:bookmarkEnd w:id="67990"/>
      <w:r>
        <w:rPr>
          <w:rFonts w:hint="cs"/>
          <w:rtl/>
        </w:rPr>
        <w:t xml:space="preserve">ם </w:t>
      </w:r>
      <w:r>
        <w:rPr>
          <w:rtl/>
        </w:rPr>
        <w:t xml:space="preserve">הצד </w:t>
      </w:r>
      <w:bookmarkStart w:id="67991" w:name="_ETM_Q135_639290"/>
      <w:bookmarkEnd w:id="67991"/>
      <w:r>
        <w:rPr>
          <w:rtl/>
        </w:rPr>
        <w:t>השני</w:t>
      </w:r>
      <w:r>
        <w:rPr>
          <w:rFonts w:hint="cs"/>
          <w:rtl/>
        </w:rPr>
        <w:t>.</w:t>
      </w:r>
      <w:r>
        <w:rPr>
          <w:rtl/>
        </w:rPr>
        <w:t xml:space="preserve"> </w:t>
      </w:r>
      <w:bookmarkStart w:id="67992" w:name="_ETM_Q135_641240"/>
      <w:bookmarkEnd w:id="67992"/>
      <w:r>
        <w:rPr>
          <w:rtl/>
        </w:rPr>
        <w:t xml:space="preserve">אין </w:t>
      </w:r>
      <w:bookmarkStart w:id="67993" w:name="_ETM_Q135_641600"/>
      <w:bookmarkEnd w:id="67993"/>
      <w:r>
        <w:rPr>
          <w:rtl/>
        </w:rPr>
        <w:t xml:space="preserve">פה </w:t>
      </w:r>
      <w:bookmarkStart w:id="67994" w:name="_ETM_Q135_641750"/>
      <w:bookmarkEnd w:id="67994"/>
      <w:r>
        <w:rPr>
          <w:rtl/>
        </w:rPr>
        <w:t xml:space="preserve">קואליציה </w:t>
      </w:r>
      <w:bookmarkStart w:id="67995" w:name="_ETM_Q135_642440"/>
      <w:bookmarkEnd w:id="67995"/>
      <w:r>
        <w:rPr>
          <w:rtl/>
        </w:rPr>
        <w:t>ואופוזיציה</w:t>
      </w:r>
      <w:r>
        <w:rPr>
          <w:rFonts w:hint="cs"/>
          <w:rtl/>
        </w:rPr>
        <w:t>,</w:t>
      </w:r>
      <w:r>
        <w:rPr>
          <w:rtl/>
        </w:rPr>
        <w:t xml:space="preserve"> </w:t>
      </w:r>
      <w:bookmarkStart w:id="67996" w:name="_ETM_Q135_646190"/>
      <w:bookmarkEnd w:id="67996"/>
      <w:r>
        <w:rPr>
          <w:rtl/>
        </w:rPr>
        <w:t xml:space="preserve">אבל </w:t>
      </w:r>
      <w:bookmarkStart w:id="67997" w:name="_ETM_Q135_646520"/>
      <w:bookmarkEnd w:id="67997"/>
      <w:r>
        <w:rPr>
          <w:rtl/>
        </w:rPr>
        <w:t xml:space="preserve">יש </w:t>
      </w:r>
      <w:bookmarkStart w:id="67998" w:name="_ETM_Q135_646760"/>
      <w:bookmarkEnd w:id="67998"/>
      <w:r>
        <w:rPr>
          <w:rtl/>
        </w:rPr>
        <w:t xml:space="preserve">פה </w:t>
      </w:r>
      <w:bookmarkStart w:id="67999" w:name="_ETM_Q135_647519"/>
      <w:bookmarkEnd w:id="67999"/>
      <w:r>
        <w:rPr>
          <w:rtl/>
        </w:rPr>
        <w:t xml:space="preserve">כאלה </w:t>
      </w:r>
      <w:bookmarkStart w:id="68000" w:name="_ETM_Q135_649279"/>
      <w:bookmarkEnd w:id="68000"/>
      <w:r>
        <w:rPr>
          <w:rtl/>
        </w:rPr>
        <w:t xml:space="preserve">ששדדו </w:t>
      </w:r>
      <w:bookmarkStart w:id="68001" w:name="_ETM_Q135_650120"/>
      <w:bookmarkEnd w:id="68001"/>
      <w:r>
        <w:rPr>
          <w:rtl/>
        </w:rPr>
        <w:t xml:space="preserve">את </w:t>
      </w:r>
      <w:bookmarkStart w:id="68002" w:name="_ETM_Q135_650329"/>
      <w:bookmarkEnd w:id="68002"/>
      <w:r>
        <w:rPr>
          <w:rtl/>
        </w:rPr>
        <w:t xml:space="preserve">המונח </w:t>
      </w:r>
      <w:bookmarkStart w:id="68003" w:name="_ETM_Q135_651920"/>
      <w:bookmarkEnd w:id="68003"/>
      <w:r w:rsidR="007C086A">
        <w:rPr>
          <w:rFonts w:hint="cs"/>
          <w:rtl/>
        </w:rPr>
        <w:t>"</w:t>
      </w:r>
      <w:r>
        <w:rPr>
          <w:rtl/>
        </w:rPr>
        <w:t xml:space="preserve">ציונות </w:t>
      </w:r>
      <w:bookmarkStart w:id="68004" w:name="_ETM_Q135_652400"/>
      <w:bookmarkEnd w:id="68004"/>
      <w:r>
        <w:rPr>
          <w:rtl/>
        </w:rPr>
        <w:t>דתית</w:t>
      </w:r>
      <w:bookmarkStart w:id="68005" w:name="_ETM_Q135_655580"/>
      <w:bookmarkEnd w:id="68005"/>
      <w:r w:rsidR="007C086A">
        <w:rPr>
          <w:rFonts w:hint="cs"/>
          <w:rtl/>
        </w:rPr>
        <w:t>"</w:t>
      </w:r>
      <w:r>
        <w:rPr>
          <w:rFonts w:hint="cs"/>
          <w:rtl/>
        </w:rPr>
        <w:t xml:space="preserve">, </w:t>
      </w:r>
      <w:r>
        <w:rPr>
          <w:rtl/>
        </w:rPr>
        <w:t xml:space="preserve">ולקחו </w:t>
      </w:r>
      <w:bookmarkStart w:id="68006" w:name="_ETM_Q135_656210"/>
      <w:bookmarkEnd w:id="68006"/>
      <w:r>
        <w:rPr>
          <w:rtl/>
        </w:rPr>
        <w:t xml:space="preserve">אותו </w:t>
      </w:r>
      <w:bookmarkStart w:id="68007" w:name="_ETM_Q135_656480"/>
      <w:bookmarkEnd w:id="68007"/>
      <w:r>
        <w:rPr>
          <w:rtl/>
        </w:rPr>
        <w:t>למשתמטים</w:t>
      </w:r>
      <w:r>
        <w:rPr>
          <w:rFonts w:hint="cs"/>
          <w:rtl/>
        </w:rPr>
        <w:t>, כאילו</w:t>
      </w:r>
      <w:r>
        <w:rPr>
          <w:rtl/>
        </w:rPr>
        <w:t xml:space="preserve"> </w:t>
      </w:r>
      <w:bookmarkStart w:id="68008" w:name="_ETM_Q135_660739"/>
      <w:bookmarkEnd w:id="68008"/>
      <w:r>
        <w:rPr>
          <w:rtl/>
        </w:rPr>
        <w:t xml:space="preserve">הם </w:t>
      </w:r>
      <w:bookmarkStart w:id="68009" w:name="_ETM_Q135_660829"/>
      <w:bookmarkEnd w:id="68009"/>
      <w:r>
        <w:rPr>
          <w:rtl/>
        </w:rPr>
        <w:t xml:space="preserve">לא </w:t>
      </w:r>
      <w:bookmarkStart w:id="68010" w:name="_ETM_Q135_660980"/>
      <w:bookmarkEnd w:id="68010"/>
      <w:r>
        <w:rPr>
          <w:rtl/>
        </w:rPr>
        <w:t xml:space="preserve">יודעים </w:t>
      </w:r>
      <w:bookmarkStart w:id="68011" w:name="_ETM_Q135_661310"/>
      <w:bookmarkEnd w:id="68011"/>
      <w:r>
        <w:rPr>
          <w:rtl/>
        </w:rPr>
        <w:t xml:space="preserve">איפה </w:t>
      </w:r>
      <w:bookmarkStart w:id="68012" w:name="_ETM_Q135_661579"/>
      <w:bookmarkEnd w:id="68012"/>
      <w:r>
        <w:rPr>
          <w:rtl/>
        </w:rPr>
        <w:t xml:space="preserve">הם </w:t>
      </w:r>
      <w:bookmarkStart w:id="68013" w:name="_ETM_Q135_661700"/>
      <w:bookmarkEnd w:id="68013"/>
      <w:r>
        <w:rPr>
          <w:rtl/>
        </w:rPr>
        <w:t>חיים</w:t>
      </w:r>
      <w:r>
        <w:rPr>
          <w:rFonts w:hint="cs"/>
          <w:rtl/>
        </w:rPr>
        <w:t xml:space="preserve">, </w:t>
      </w:r>
      <w:bookmarkStart w:id="68014" w:name="_ETM_Q135_666112"/>
      <w:bookmarkEnd w:id="68014"/>
      <w:r>
        <w:rPr>
          <w:rFonts w:hint="cs"/>
          <w:rtl/>
        </w:rPr>
        <w:t xml:space="preserve">כאילו </w:t>
      </w:r>
      <w:bookmarkStart w:id="68015" w:name="_ETM_Q135_664890"/>
      <w:bookmarkStart w:id="68016" w:name="_ETM_Q135_665160"/>
      <w:bookmarkStart w:id="68017" w:name="_ETM_Q135_665460"/>
      <w:bookmarkStart w:id="68018" w:name="_ETM_Q135_665970"/>
      <w:bookmarkStart w:id="68019" w:name="_ETM_Q135_664383"/>
      <w:bookmarkEnd w:id="68015"/>
      <w:bookmarkEnd w:id="68016"/>
      <w:bookmarkEnd w:id="68017"/>
      <w:bookmarkEnd w:id="68018"/>
      <w:bookmarkEnd w:id="68019"/>
      <w:r>
        <w:rPr>
          <w:rFonts w:hint="cs"/>
          <w:rtl/>
        </w:rPr>
        <w:t xml:space="preserve">הכיסאות </w:t>
      </w:r>
      <w:r>
        <w:rPr>
          <w:rtl/>
        </w:rPr>
        <w:t xml:space="preserve">האלה </w:t>
      </w:r>
      <w:bookmarkStart w:id="68020" w:name="_ETM_Q135_666480"/>
      <w:bookmarkEnd w:id="68020"/>
      <w:r>
        <w:rPr>
          <w:rtl/>
        </w:rPr>
        <w:t xml:space="preserve">ליד </w:t>
      </w:r>
      <w:bookmarkStart w:id="68021" w:name="_ETM_Q135_666810"/>
      <w:bookmarkEnd w:id="68021"/>
      <w:r>
        <w:rPr>
          <w:rtl/>
        </w:rPr>
        <w:t xml:space="preserve">שולחן </w:t>
      </w:r>
      <w:bookmarkStart w:id="68022" w:name="_ETM_Q135_667319"/>
      <w:bookmarkEnd w:id="68022"/>
      <w:r>
        <w:rPr>
          <w:rtl/>
        </w:rPr>
        <w:t>הממשלה</w:t>
      </w:r>
      <w:r>
        <w:rPr>
          <w:rFonts w:hint="cs"/>
          <w:rtl/>
        </w:rPr>
        <w:t>, בלהקה</w:t>
      </w:r>
      <w:r>
        <w:rPr>
          <w:rtl/>
        </w:rPr>
        <w:t xml:space="preserve"> </w:t>
      </w:r>
      <w:bookmarkStart w:id="68023" w:name="_ETM_Q135_671419"/>
      <w:bookmarkStart w:id="68024" w:name="_ETM_Q135_671659"/>
      <w:bookmarkStart w:id="68025" w:name="_ETM_Q135_672169"/>
      <w:bookmarkStart w:id="68026" w:name="_ETM_Q135_669153"/>
      <w:bookmarkEnd w:id="68023"/>
      <w:bookmarkEnd w:id="68024"/>
      <w:bookmarkEnd w:id="68025"/>
      <w:bookmarkEnd w:id="68026"/>
      <w:r>
        <w:rPr>
          <w:rtl/>
        </w:rPr>
        <w:t xml:space="preserve">של </w:t>
      </w:r>
      <w:bookmarkStart w:id="68027" w:name="_ETM_Q135_672409"/>
      <w:bookmarkEnd w:id="68027"/>
      <w:r>
        <w:rPr>
          <w:rtl/>
        </w:rPr>
        <w:t>סמוטריץ</w:t>
      </w:r>
      <w:r>
        <w:rPr>
          <w:rFonts w:hint="cs"/>
          <w:rtl/>
        </w:rPr>
        <w:t>',</w:t>
      </w:r>
      <w:r>
        <w:rPr>
          <w:rtl/>
        </w:rPr>
        <w:t xml:space="preserve"> </w:t>
      </w:r>
      <w:bookmarkStart w:id="68028" w:name="_ETM_Q135_673939"/>
      <w:bookmarkEnd w:id="68028"/>
      <w:r>
        <w:rPr>
          <w:rFonts w:hint="cs"/>
          <w:rtl/>
        </w:rPr>
        <w:t>ב</w:t>
      </w:r>
      <w:r>
        <w:rPr>
          <w:rtl/>
        </w:rPr>
        <w:t xml:space="preserve">כנופיה </w:t>
      </w:r>
      <w:bookmarkStart w:id="68029" w:name="_ETM_Q135_674930"/>
      <w:bookmarkEnd w:id="68029"/>
      <w:r>
        <w:rPr>
          <w:rtl/>
        </w:rPr>
        <w:t xml:space="preserve">של </w:t>
      </w:r>
      <w:bookmarkStart w:id="68030" w:name="_ETM_Q135_675170"/>
      <w:bookmarkEnd w:id="68030"/>
      <w:r>
        <w:rPr>
          <w:rtl/>
        </w:rPr>
        <w:t>סמוטריץ</w:t>
      </w:r>
      <w:r>
        <w:rPr>
          <w:rFonts w:hint="cs"/>
          <w:rtl/>
        </w:rPr>
        <w:t>',</w:t>
      </w:r>
      <w:r>
        <w:rPr>
          <w:rtl/>
        </w:rPr>
        <w:t xml:space="preserve"> </w:t>
      </w:r>
      <w:bookmarkStart w:id="68031" w:name="_ETM_Q135_679520"/>
      <w:bookmarkEnd w:id="68031"/>
      <w:r>
        <w:rPr>
          <w:rtl/>
        </w:rPr>
        <w:t xml:space="preserve">במנזר </w:t>
      </w:r>
      <w:bookmarkStart w:id="68032" w:name="_ETM_Q135_680180"/>
      <w:bookmarkEnd w:id="68032"/>
      <w:r>
        <w:rPr>
          <w:rtl/>
        </w:rPr>
        <w:t xml:space="preserve">השתקנים </w:t>
      </w:r>
      <w:bookmarkStart w:id="68033" w:name="_ETM_Q135_680870"/>
      <w:bookmarkEnd w:id="68033"/>
      <w:r>
        <w:rPr>
          <w:rtl/>
        </w:rPr>
        <w:t xml:space="preserve">של </w:t>
      </w:r>
      <w:bookmarkStart w:id="68034" w:name="_ETM_Q135_681080"/>
      <w:bookmarkStart w:id="68035" w:name="_ETM_Q135_681410"/>
      <w:bookmarkEnd w:id="68034"/>
      <w:bookmarkEnd w:id="68035"/>
      <w:r>
        <w:rPr>
          <w:rFonts w:hint="cs"/>
          <w:rtl/>
        </w:rPr>
        <w:t>סמוט</w:t>
      </w:r>
      <w:bookmarkStart w:id="68036" w:name="_ETM_Q135_679674"/>
      <w:bookmarkEnd w:id="68036"/>
      <w:r>
        <w:rPr>
          <w:rFonts w:hint="cs"/>
          <w:rtl/>
        </w:rPr>
        <w:t>ריץ</w:t>
      </w:r>
      <w:r>
        <w:rPr>
          <w:rtl/>
        </w:rPr>
        <w:t>'</w:t>
      </w:r>
      <w:r>
        <w:rPr>
          <w:rFonts w:hint="cs"/>
          <w:rtl/>
        </w:rPr>
        <w:t>,</w:t>
      </w:r>
      <w:r>
        <w:rPr>
          <w:rtl/>
        </w:rPr>
        <w:t xml:space="preserve"> </w:t>
      </w:r>
      <w:bookmarkStart w:id="68037" w:name="_ETM_Q135_682540"/>
      <w:bookmarkEnd w:id="68037"/>
      <w:r>
        <w:rPr>
          <w:rtl/>
        </w:rPr>
        <w:t xml:space="preserve">חושבים </w:t>
      </w:r>
      <w:bookmarkStart w:id="68038" w:name="_ETM_Q135_683079"/>
      <w:bookmarkEnd w:id="68038"/>
      <w:r>
        <w:rPr>
          <w:rtl/>
        </w:rPr>
        <w:t xml:space="preserve">שהמצביעים </w:t>
      </w:r>
      <w:bookmarkStart w:id="68039" w:name="_ETM_Q135_683920"/>
      <w:bookmarkEnd w:id="68039"/>
      <w:r>
        <w:rPr>
          <w:rtl/>
        </w:rPr>
        <w:t xml:space="preserve">של </w:t>
      </w:r>
      <w:bookmarkStart w:id="68040" w:name="_ETM_Q135_684189"/>
      <w:bookmarkEnd w:id="68040"/>
      <w:r>
        <w:rPr>
          <w:rtl/>
        </w:rPr>
        <w:t xml:space="preserve">הציונות </w:t>
      </w:r>
      <w:bookmarkStart w:id="68041" w:name="_ETM_Q135_684819"/>
      <w:bookmarkEnd w:id="68041"/>
      <w:r>
        <w:rPr>
          <w:rtl/>
        </w:rPr>
        <w:t xml:space="preserve">הדתית </w:t>
      </w:r>
      <w:bookmarkStart w:id="68042" w:name="_ETM_Q135_686309"/>
      <w:bookmarkEnd w:id="68042"/>
      <w:r>
        <w:rPr>
          <w:rtl/>
        </w:rPr>
        <w:t xml:space="preserve">לא </w:t>
      </w:r>
      <w:bookmarkStart w:id="68043" w:name="_ETM_Q135_686669"/>
      <w:bookmarkEnd w:id="68043"/>
      <w:r>
        <w:rPr>
          <w:rtl/>
        </w:rPr>
        <w:t>מבינים</w:t>
      </w:r>
      <w:r w:rsidR="007C086A">
        <w:rPr>
          <w:rFonts w:hint="cs"/>
          <w:rtl/>
        </w:rPr>
        <w:t>,</w:t>
      </w:r>
      <w:r>
        <w:rPr>
          <w:rtl/>
        </w:rPr>
        <w:t xml:space="preserve"> </w:t>
      </w:r>
      <w:bookmarkStart w:id="68044" w:name="_ETM_Q135_689930"/>
      <w:bookmarkEnd w:id="68044"/>
      <w:r>
        <w:rPr>
          <w:rtl/>
        </w:rPr>
        <w:t xml:space="preserve">לא </w:t>
      </w:r>
      <w:bookmarkStart w:id="68045" w:name="_ETM_Q135_690290"/>
      <w:bookmarkEnd w:id="68045"/>
      <w:r>
        <w:rPr>
          <w:rtl/>
        </w:rPr>
        <w:t xml:space="preserve">מבינים </w:t>
      </w:r>
      <w:bookmarkStart w:id="68046" w:name="_ETM_Q135_691819"/>
      <w:bookmarkEnd w:id="68046"/>
      <w:r>
        <w:rPr>
          <w:rtl/>
        </w:rPr>
        <w:t xml:space="preserve">שבשביל </w:t>
      </w:r>
      <w:bookmarkStart w:id="68047" w:name="_ETM_Q135_692390"/>
      <w:bookmarkEnd w:id="68047"/>
      <w:r>
        <w:rPr>
          <w:rtl/>
        </w:rPr>
        <w:t xml:space="preserve">הכורסאות </w:t>
      </w:r>
      <w:bookmarkStart w:id="68048" w:name="_ETM_Q135_693170"/>
      <w:bookmarkEnd w:id="68048"/>
      <w:r>
        <w:rPr>
          <w:rtl/>
        </w:rPr>
        <w:t xml:space="preserve">שלהם </w:t>
      </w:r>
      <w:bookmarkStart w:id="68049" w:name="_ETM_Q135_695730"/>
      <w:bookmarkEnd w:id="68049"/>
      <w:r>
        <w:rPr>
          <w:rtl/>
        </w:rPr>
        <w:t xml:space="preserve">נותנים </w:t>
      </w:r>
      <w:bookmarkStart w:id="68050" w:name="_ETM_Q135_696650"/>
      <w:bookmarkEnd w:id="68050"/>
      <w:r>
        <w:rPr>
          <w:rFonts w:hint="cs"/>
          <w:rtl/>
        </w:rPr>
        <w:t>כ</w:t>
      </w:r>
      <w:r>
        <w:rPr>
          <w:rtl/>
        </w:rPr>
        <w:t>ס</w:t>
      </w:r>
      <w:bookmarkStart w:id="68051" w:name="_ETM_Q135_696514"/>
      <w:bookmarkEnd w:id="68051"/>
      <w:r>
        <w:rPr>
          <w:rtl/>
        </w:rPr>
        <w:t xml:space="preserve">ף </w:t>
      </w:r>
      <w:bookmarkStart w:id="68052" w:name="_ETM_Q135_698659"/>
      <w:bookmarkEnd w:id="68052"/>
      <w:r>
        <w:rPr>
          <w:rtl/>
        </w:rPr>
        <w:t xml:space="preserve">שקובע </w:t>
      </w:r>
      <w:bookmarkStart w:id="68053" w:name="_ETM_Q135_700400"/>
      <w:bookmarkEnd w:id="68053"/>
      <w:r>
        <w:rPr>
          <w:rtl/>
        </w:rPr>
        <w:t xml:space="preserve">שבסוף </w:t>
      </w:r>
      <w:bookmarkStart w:id="68054" w:name="_ETM_Q135_701059"/>
      <w:bookmarkEnd w:id="68054"/>
      <w:r>
        <w:rPr>
          <w:rtl/>
        </w:rPr>
        <w:t xml:space="preserve">אזרחי </w:t>
      </w:r>
      <w:bookmarkStart w:id="68055" w:name="_ETM_Q135_701689"/>
      <w:bookmarkEnd w:id="68055"/>
      <w:r>
        <w:rPr>
          <w:rtl/>
        </w:rPr>
        <w:t>ישראל</w:t>
      </w:r>
      <w:r>
        <w:rPr>
          <w:rFonts w:hint="cs"/>
          <w:rtl/>
        </w:rPr>
        <w:t xml:space="preserve"> –</w:t>
      </w:r>
      <w:r>
        <w:rPr>
          <w:rtl/>
        </w:rPr>
        <w:t xml:space="preserve"> </w:t>
      </w:r>
      <w:bookmarkStart w:id="68056" w:name="_ETM_Q135_702559"/>
      <w:bookmarkEnd w:id="68056"/>
      <w:r>
        <w:rPr>
          <w:rtl/>
        </w:rPr>
        <w:t xml:space="preserve">ובמיוחד </w:t>
      </w:r>
      <w:bookmarkStart w:id="68057" w:name="_ETM_Q135_703579"/>
      <w:bookmarkEnd w:id="68057"/>
      <w:r>
        <w:rPr>
          <w:rtl/>
        </w:rPr>
        <w:t xml:space="preserve">מהציונות </w:t>
      </w:r>
      <w:bookmarkStart w:id="68058" w:name="_ETM_Q135_704329"/>
      <w:bookmarkEnd w:id="68058"/>
      <w:r>
        <w:rPr>
          <w:rtl/>
        </w:rPr>
        <w:t>הדתית</w:t>
      </w:r>
      <w:r>
        <w:rPr>
          <w:rFonts w:hint="cs"/>
          <w:rtl/>
        </w:rPr>
        <w:t xml:space="preserve"> –</w:t>
      </w:r>
      <w:r>
        <w:rPr>
          <w:rtl/>
        </w:rPr>
        <w:t xml:space="preserve"> </w:t>
      </w:r>
      <w:bookmarkStart w:id="68059" w:name="_ETM_Q135_708700"/>
      <w:bookmarkEnd w:id="68059"/>
      <w:r>
        <w:rPr>
          <w:rtl/>
        </w:rPr>
        <w:t xml:space="preserve">ישלמו </w:t>
      </w:r>
      <w:bookmarkStart w:id="68060" w:name="_ETM_Q135_710170"/>
      <w:bookmarkEnd w:id="68060"/>
      <w:r>
        <w:rPr>
          <w:rtl/>
        </w:rPr>
        <w:t xml:space="preserve">בעוד </w:t>
      </w:r>
      <w:bookmarkStart w:id="68061" w:name="_ETM_Q135_710650"/>
      <w:bookmarkEnd w:id="68061"/>
      <w:r>
        <w:rPr>
          <w:rtl/>
        </w:rPr>
        <w:t xml:space="preserve">חודשי </w:t>
      </w:r>
      <w:bookmarkStart w:id="68062" w:name="_ETM_Q135_711069"/>
      <w:bookmarkEnd w:id="68062"/>
      <w:r>
        <w:rPr>
          <w:rtl/>
        </w:rPr>
        <w:t>מילואים</w:t>
      </w:r>
      <w:r>
        <w:rPr>
          <w:rFonts w:hint="cs"/>
          <w:rtl/>
        </w:rPr>
        <w:t>,</w:t>
      </w:r>
      <w:r>
        <w:rPr>
          <w:rtl/>
        </w:rPr>
        <w:t xml:space="preserve"> </w:t>
      </w:r>
      <w:bookmarkStart w:id="68063" w:name="_ETM_Q135_712809"/>
      <w:bookmarkEnd w:id="68063"/>
      <w:r>
        <w:rPr>
          <w:rtl/>
        </w:rPr>
        <w:t>י</w:t>
      </w:r>
      <w:bookmarkStart w:id="68064" w:name="_ETM_Q135_713080"/>
      <w:bookmarkEnd w:id="68064"/>
      <w:r>
        <w:rPr>
          <w:rtl/>
        </w:rPr>
        <w:t xml:space="preserve">שלמו </w:t>
      </w:r>
      <w:bookmarkStart w:id="68065" w:name="_ETM_Q135_716840"/>
      <w:bookmarkStart w:id="68066" w:name="_ETM_Q135_717290"/>
      <w:bookmarkEnd w:id="68065"/>
      <w:bookmarkEnd w:id="68066"/>
      <w:r>
        <w:rPr>
          <w:rFonts w:hint="cs"/>
          <w:rtl/>
        </w:rPr>
        <w:t xml:space="preserve">בעוד </w:t>
      </w:r>
      <w:bookmarkStart w:id="68067" w:name="_ETM_Q135_715974"/>
      <w:bookmarkEnd w:id="68067"/>
      <w:r>
        <w:rPr>
          <w:rtl/>
        </w:rPr>
        <w:t>דם</w:t>
      </w:r>
      <w:r>
        <w:rPr>
          <w:rFonts w:hint="cs"/>
          <w:rtl/>
        </w:rPr>
        <w:t>,</w:t>
      </w:r>
      <w:r>
        <w:rPr>
          <w:rtl/>
        </w:rPr>
        <w:t xml:space="preserve"> </w:t>
      </w:r>
      <w:bookmarkStart w:id="68068" w:name="_ETM_Q135_719669"/>
      <w:bookmarkEnd w:id="68068"/>
      <w:r>
        <w:rPr>
          <w:rtl/>
        </w:rPr>
        <w:t xml:space="preserve">כדי </w:t>
      </w:r>
      <w:bookmarkStart w:id="68069" w:name="_ETM_Q135_719969"/>
      <w:bookmarkEnd w:id="68069"/>
      <w:r>
        <w:rPr>
          <w:rtl/>
        </w:rPr>
        <w:t xml:space="preserve">שהם </w:t>
      </w:r>
      <w:bookmarkStart w:id="68070" w:name="_ETM_Q135_720269"/>
      <w:bookmarkEnd w:id="68070"/>
      <w:r>
        <w:rPr>
          <w:rtl/>
        </w:rPr>
        <w:t xml:space="preserve">יוכלו </w:t>
      </w:r>
      <w:bookmarkStart w:id="68071" w:name="_ETM_Q135_720629"/>
      <w:bookmarkEnd w:id="68071"/>
      <w:r>
        <w:rPr>
          <w:rtl/>
        </w:rPr>
        <w:t xml:space="preserve">להמשיך </w:t>
      </w:r>
      <w:bookmarkStart w:id="68072" w:name="_ETM_Q135_721139"/>
      <w:bookmarkEnd w:id="68072"/>
      <w:r>
        <w:rPr>
          <w:rtl/>
        </w:rPr>
        <w:t xml:space="preserve">לשבת </w:t>
      </w:r>
      <w:bookmarkStart w:id="68073" w:name="_ETM_Q135_721709"/>
      <w:bookmarkEnd w:id="68073"/>
      <w:r>
        <w:rPr>
          <w:rtl/>
        </w:rPr>
        <w:t>כ</w:t>
      </w:r>
      <w:r>
        <w:rPr>
          <w:rFonts w:hint="cs"/>
          <w:rtl/>
        </w:rPr>
        <w:t>א</w:t>
      </w:r>
      <w:r>
        <w:rPr>
          <w:rtl/>
        </w:rPr>
        <w:t>ן</w:t>
      </w:r>
      <w:r>
        <w:rPr>
          <w:rFonts w:hint="cs"/>
          <w:rtl/>
        </w:rPr>
        <w:t>.</w:t>
      </w:r>
      <w:bookmarkStart w:id="68074" w:name="_ETM_Q135_723309"/>
      <w:bookmarkEnd w:id="68074"/>
    </w:p>
    <w:p w:rsidR="00EA1761" w:rsidRDefault="00EA1761" w:rsidP="00D76316">
      <w:pPr>
        <w:rPr>
          <w:rtl/>
        </w:rPr>
      </w:pPr>
      <w:bookmarkStart w:id="68075" w:name="_ETM_Q135_721787"/>
      <w:bookmarkStart w:id="68076" w:name="_ETM_Q135_721893"/>
      <w:bookmarkEnd w:id="68075"/>
      <w:bookmarkEnd w:id="68076"/>
    </w:p>
    <w:p w:rsidR="00EA1761" w:rsidRDefault="00EA1761" w:rsidP="007C086A">
      <w:pPr>
        <w:rPr>
          <w:rtl/>
          <w:lang w:eastAsia="he-IL"/>
        </w:rPr>
      </w:pPr>
      <w:bookmarkStart w:id="68077" w:name="_ETM_Q135_721947"/>
      <w:bookmarkStart w:id="68078" w:name="_ETM_Q135_722013"/>
      <w:bookmarkEnd w:id="68077"/>
      <w:bookmarkEnd w:id="68078"/>
      <w:r>
        <w:rPr>
          <w:rtl/>
        </w:rPr>
        <w:t xml:space="preserve">אנחנו </w:t>
      </w:r>
      <w:bookmarkStart w:id="68079" w:name="_ETM_Q135_723819"/>
      <w:bookmarkEnd w:id="68079"/>
      <w:r>
        <w:rPr>
          <w:rtl/>
        </w:rPr>
        <w:t xml:space="preserve">אמרנו </w:t>
      </w:r>
      <w:bookmarkStart w:id="68080" w:name="_ETM_Q135_724269"/>
      <w:bookmarkEnd w:id="68080"/>
      <w:r>
        <w:rPr>
          <w:rtl/>
        </w:rPr>
        <w:t>את</w:t>
      </w:r>
      <w:r>
        <w:rPr>
          <w:rFonts w:hint="cs"/>
          <w:rtl/>
        </w:rPr>
        <w:t xml:space="preserve"> זה:</w:t>
      </w:r>
      <w:r>
        <w:rPr>
          <w:rtl/>
        </w:rPr>
        <w:t xml:space="preserve"> </w:t>
      </w:r>
      <w:bookmarkStart w:id="68081" w:name="_ETM_Q135_724359"/>
      <w:bookmarkEnd w:id="68081"/>
      <w:r>
        <w:rPr>
          <w:rtl/>
        </w:rPr>
        <w:t xml:space="preserve">חוסר </w:t>
      </w:r>
      <w:bookmarkStart w:id="68082" w:name="_ETM_Q135_724959"/>
      <w:bookmarkEnd w:id="68082"/>
      <w:r>
        <w:rPr>
          <w:rtl/>
        </w:rPr>
        <w:t xml:space="preserve">האחריות </w:t>
      </w:r>
      <w:bookmarkStart w:id="68083" w:name="_ETM_Q135_726689"/>
      <w:bookmarkEnd w:id="68083"/>
      <w:r>
        <w:rPr>
          <w:rtl/>
        </w:rPr>
        <w:t>לא ה</w:t>
      </w:r>
      <w:bookmarkStart w:id="68084" w:name="_ETM_Q135_726840"/>
      <w:bookmarkEnd w:id="68084"/>
      <w:r>
        <w:rPr>
          <w:rtl/>
        </w:rPr>
        <w:t>תחיל</w:t>
      </w:r>
      <w:bookmarkStart w:id="68085" w:name="_ETM_Q135_725160"/>
      <w:bookmarkEnd w:id="68085"/>
      <w:r>
        <w:rPr>
          <w:rtl/>
        </w:rPr>
        <w:t xml:space="preserve"> </w:t>
      </w:r>
      <w:bookmarkStart w:id="68086" w:name="_ETM_Q135_727970"/>
      <w:bookmarkStart w:id="68087" w:name="_ETM_Q135_728209"/>
      <w:bookmarkEnd w:id="68086"/>
      <w:bookmarkEnd w:id="68087"/>
      <w:r>
        <w:rPr>
          <w:rtl/>
        </w:rPr>
        <w:t xml:space="preserve">במהפכה </w:t>
      </w:r>
      <w:bookmarkStart w:id="68088" w:name="_ETM_Q135_728870"/>
      <w:bookmarkEnd w:id="68088"/>
      <w:r>
        <w:rPr>
          <w:rtl/>
        </w:rPr>
        <w:t>המשפטית</w:t>
      </w:r>
      <w:r>
        <w:rPr>
          <w:rFonts w:hint="cs"/>
          <w:rtl/>
        </w:rPr>
        <w:t>,</w:t>
      </w:r>
      <w:r>
        <w:rPr>
          <w:rtl/>
        </w:rPr>
        <w:t xml:space="preserve"> </w:t>
      </w:r>
      <w:bookmarkStart w:id="68089" w:name="_ETM_Q135_729470"/>
      <w:bookmarkEnd w:id="68089"/>
      <w:r>
        <w:rPr>
          <w:rtl/>
        </w:rPr>
        <w:t xml:space="preserve">עוד </w:t>
      </w:r>
      <w:bookmarkStart w:id="68090" w:name="_ETM_Q135_729620"/>
      <w:bookmarkEnd w:id="68090"/>
      <w:r>
        <w:rPr>
          <w:rtl/>
        </w:rPr>
        <w:t xml:space="preserve">קצת </w:t>
      </w:r>
      <w:bookmarkStart w:id="68091" w:name="_ETM_Q135_729950"/>
      <w:bookmarkEnd w:id="68091"/>
      <w:r>
        <w:rPr>
          <w:rtl/>
        </w:rPr>
        <w:t>קודם</w:t>
      </w:r>
      <w:r>
        <w:rPr>
          <w:rFonts w:hint="cs"/>
          <w:rtl/>
        </w:rPr>
        <w:t>,</w:t>
      </w:r>
      <w:r>
        <w:rPr>
          <w:rtl/>
        </w:rPr>
        <w:t xml:space="preserve"> </w:t>
      </w:r>
      <w:bookmarkStart w:id="68092" w:name="_ETM_Q135_731030"/>
      <w:bookmarkEnd w:id="68092"/>
      <w:r>
        <w:rPr>
          <w:rFonts w:hint="cs"/>
          <w:rtl/>
        </w:rPr>
        <w:t>כ</w:t>
      </w:r>
      <w:r>
        <w:rPr>
          <w:rtl/>
        </w:rPr>
        <w:t xml:space="preserve">שבמשרד </w:t>
      </w:r>
      <w:bookmarkStart w:id="68093" w:name="_ETM_Q135_731690"/>
      <w:bookmarkEnd w:id="68093"/>
      <w:r>
        <w:rPr>
          <w:rtl/>
        </w:rPr>
        <w:t xml:space="preserve">הביטחון </w:t>
      </w:r>
      <w:bookmarkStart w:id="68094" w:name="_ETM_Q135_732290"/>
      <w:bookmarkEnd w:id="68094"/>
      <w:r>
        <w:rPr>
          <w:rtl/>
        </w:rPr>
        <w:t xml:space="preserve">מינו </w:t>
      </w:r>
      <w:bookmarkStart w:id="68095" w:name="_ETM_Q135_732590"/>
      <w:bookmarkEnd w:id="68095"/>
      <w:r>
        <w:rPr>
          <w:rtl/>
        </w:rPr>
        <w:t xml:space="preserve">שני </w:t>
      </w:r>
      <w:bookmarkStart w:id="68096" w:name="_ETM_Q135_732920"/>
      <w:bookmarkEnd w:id="68096"/>
      <w:r>
        <w:rPr>
          <w:rtl/>
        </w:rPr>
        <w:t>שרים</w:t>
      </w:r>
      <w:r>
        <w:rPr>
          <w:rFonts w:hint="cs"/>
          <w:rtl/>
        </w:rPr>
        <w:t>,</w:t>
      </w:r>
      <w:r>
        <w:rPr>
          <w:rtl/>
        </w:rPr>
        <w:t xml:space="preserve"> </w:t>
      </w:r>
      <w:bookmarkStart w:id="68097" w:name="_ETM_Q135_734130"/>
      <w:bookmarkEnd w:id="68097"/>
      <w:r>
        <w:rPr>
          <w:rFonts w:hint="cs"/>
          <w:rtl/>
        </w:rPr>
        <w:t>כ</w:t>
      </w:r>
      <w:r>
        <w:rPr>
          <w:rtl/>
        </w:rPr>
        <w:t xml:space="preserve">שהחזירות </w:t>
      </w:r>
      <w:bookmarkStart w:id="68098" w:name="_ETM_Q135_735210"/>
      <w:bookmarkEnd w:id="68098"/>
      <w:r>
        <w:rPr>
          <w:rtl/>
        </w:rPr>
        <w:t xml:space="preserve">הזאת </w:t>
      </w:r>
      <w:bookmarkStart w:id="68099" w:name="_ETM_Q135_736600"/>
      <w:bookmarkEnd w:id="68099"/>
      <w:r>
        <w:rPr>
          <w:rtl/>
        </w:rPr>
        <w:t xml:space="preserve">של </w:t>
      </w:r>
      <w:bookmarkStart w:id="68100" w:name="_ETM_Q135_736809"/>
      <w:bookmarkEnd w:id="68100"/>
      <w:r>
        <w:rPr>
          <w:rFonts w:hint="cs"/>
          <w:rtl/>
        </w:rPr>
        <w:t xml:space="preserve">חמישה </w:t>
      </w:r>
      <w:bookmarkStart w:id="68101" w:name="_ETM_Q135_734305"/>
      <w:bookmarkEnd w:id="68101"/>
      <w:r>
        <w:rPr>
          <w:rFonts w:hint="cs"/>
          <w:rtl/>
        </w:rPr>
        <w:t>או שישה</w:t>
      </w:r>
      <w:bookmarkStart w:id="68102" w:name="_ETM_Q135_737350"/>
      <w:bookmarkStart w:id="68103" w:name="_ETM_Q135_737470"/>
      <w:bookmarkEnd w:id="68102"/>
      <w:bookmarkEnd w:id="68103"/>
      <w:r>
        <w:rPr>
          <w:rtl/>
        </w:rPr>
        <w:t xml:space="preserve"> </w:t>
      </w:r>
      <w:bookmarkStart w:id="68104" w:name="_ETM_Q135_737860"/>
      <w:bookmarkEnd w:id="68104"/>
      <w:r>
        <w:rPr>
          <w:rtl/>
        </w:rPr>
        <w:t xml:space="preserve">מנדטים </w:t>
      </w:r>
      <w:bookmarkStart w:id="68105" w:name="_ETM_Q135_738520"/>
      <w:bookmarkEnd w:id="68105"/>
      <w:r>
        <w:rPr>
          <w:rtl/>
        </w:rPr>
        <w:t xml:space="preserve">לא </w:t>
      </w:r>
      <w:bookmarkStart w:id="68106" w:name="_ETM_Q135_738639"/>
      <w:bookmarkEnd w:id="68106"/>
      <w:r>
        <w:rPr>
          <w:rtl/>
        </w:rPr>
        <w:t>הספיק</w:t>
      </w:r>
      <w:bookmarkStart w:id="68107" w:name="_ETM_Q135_734562"/>
      <w:bookmarkStart w:id="68108" w:name="_ETM_Q135_739120"/>
      <w:bookmarkStart w:id="68109" w:name="_ETM_Q135_738273"/>
      <w:bookmarkEnd w:id="68107"/>
      <w:bookmarkEnd w:id="68108"/>
      <w:bookmarkEnd w:id="68109"/>
      <w:r>
        <w:rPr>
          <w:rFonts w:hint="cs"/>
          <w:rtl/>
        </w:rPr>
        <w:t>ה ל</w:t>
      </w:r>
      <w:r>
        <w:rPr>
          <w:rtl/>
        </w:rPr>
        <w:t xml:space="preserve">שר </w:t>
      </w:r>
      <w:bookmarkStart w:id="68110" w:name="_ETM_Q135_739509"/>
      <w:bookmarkEnd w:id="68110"/>
      <w:r>
        <w:rPr>
          <w:rtl/>
        </w:rPr>
        <w:t>האוצר</w:t>
      </w:r>
      <w:bookmarkStart w:id="68111" w:name="_ETM_Q135_735303"/>
      <w:bookmarkEnd w:id="68111"/>
      <w:r w:rsidR="007C086A">
        <w:rPr>
          <w:rFonts w:hint="cs"/>
          <w:rtl/>
        </w:rPr>
        <w:t>,</w:t>
      </w:r>
      <w:r>
        <w:rPr>
          <w:rtl/>
        </w:rPr>
        <w:t xml:space="preserve"> </w:t>
      </w:r>
      <w:bookmarkStart w:id="68112" w:name="_ETM_Q135_741020"/>
      <w:bookmarkEnd w:id="68112"/>
      <w:r>
        <w:rPr>
          <w:rtl/>
        </w:rPr>
        <w:t xml:space="preserve">היה </w:t>
      </w:r>
      <w:bookmarkStart w:id="68113" w:name="_ETM_Q135_741229"/>
      <w:bookmarkStart w:id="68114" w:name="_ETM_Q135_741410"/>
      <w:bookmarkStart w:id="68115" w:name="_ETM_Q135_738043"/>
      <w:bookmarkEnd w:id="68113"/>
      <w:bookmarkEnd w:id="68114"/>
      <w:bookmarkEnd w:id="68115"/>
      <w:r>
        <w:rPr>
          <w:rFonts w:hint="cs"/>
          <w:rtl/>
        </w:rPr>
        <w:t>גם</w:t>
      </w:r>
      <w:bookmarkStart w:id="68116" w:name="_ETM_Q135_738606"/>
      <w:bookmarkEnd w:id="68116"/>
      <w:r>
        <w:rPr>
          <w:rFonts w:hint="cs"/>
          <w:rtl/>
        </w:rPr>
        <w:t xml:space="preserve"> </w:t>
      </w:r>
      <w:r>
        <w:rPr>
          <w:rtl/>
        </w:rPr>
        <w:t>צריך</w:t>
      </w:r>
      <w:bookmarkStart w:id="68117" w:name="_ETM_Q135_741650"/>
      <w:bookmarkEnd w:id="68117"/>
      <w:r>
        <w:rPr>
          <w:rtl/>
        </w:rPr>
        <w:t xml:space="preserve"> </w:t>
      </w:r>
      <w:bookmarkStart w:id="68118" w:name="_ETM_Q135_742130"/>
      <w:bookmarkEnd w:id="68118"/>
      <w:r>
        <w:rPr>
          <w:rtl/>
        </w:rPr>
        <w:t xml:space="preserve">להמציא </w:t>
      </w:r>
      <w:bookmarkStart w:id="68119" w:name="_ETM_Q135_743240"/>
      <w:bookmarkEnd w:id="68119"/>
      <w:r>
        <w:rPr>
          <w:rtl/>
        </w:rPr>
        <w:t xml:space="preserve">שר </w:t>
      </w:r>
      <w:bookmarkStart w:id="68120" w:name="_ETM_Q135_743600"/>
      <w:bookmarkEnd w:id="68120"/>
      <w:r>
        <w:rPr>
          <w:rtl/>
        </w:rPr>
        <w:t xml:space="preserve">נוסף </w:t>
      </w:r>
      <w:bookmarkStart w:id="68121" w:name="_ETM_Q135_744080"/>
      <w:bookmarkEnd w:id="68121"/>
      <w:r>
        <w:rPr>
          <w:rtl/>
        </w:rPr>
        <w:t xml:space="preserve">במשרד </w:t>
      </w:r>
      <w:bookmarkStart w:id="68122" w:name="_ETM_Q135_744620"/>
      <w:bookmarkEnd w:id="68122"/>
      <w:r>
        <w:rPr>
          <w:rtl/>
        </w:rPr>
        <w:t>הביטחון</w:t>
      </w:r>
      <w:r>
        <w:rPr>
          <w:rFonts w:hint="cs"/>
          <w:rtl/>
        </w:rPr>
        <w:t>.</w:t>
      </w:r>
      <w:bookmarkStart w:id="68123" w:name="_ETM_Q135_741433"/>
      <w:bookmarkStart w:id="68124" w:name="_ETM_Q135_737134"/>
      <w:bookmarkEnd w:id="68123"/>
      <w:bookmarkEnd w:id="68124"/>
      <w:r>
        <w:rPr>
          <w:rtl/>
        </w:rPr>
        <w:t xml:space="preserve"> </w:t>
      </w:r>
      <w:bookmarkStart w:id="68125" w:name="_ETM_Q135_745220"/>
      <w:bookmarkEnd w:id="68125"/>
      <w:r>
        <w:rPr>
          <w:rtl/>
        </w:rPr>
        <w:t xml:space="preserve">אני </w:t>
      </w:r>
      <w:bookmarkStart w:id="68126" w:name="_ETM_Q135_745490"/>
      <w:bookmarkEnd w:id="68126"/>
      <w:r>
        <w:rPr>
          <w:rtl/>
        </w:rPr>
        <w:t>אמרתי</w:t>
      </w:r>
      <w:r>
        <w:rPr>
          <w:rFonts w:hint="cs"/>
          <w:rtl/>
        </w:rPr>
        <w:t>, זה</w:t>
      </w:r>
      <w:bookmarkStart w:id="68127" w:name="_ETM_Q135_742063"/>
      <w:bookmarkEnd w:id="68127"/>
      <w:r>
        <w:rPr>
          <w:rtl/>
        </w:rPr>
        <w:t xml:space="preserve"> </w:t>
      </w:r>
      <w:bookmarkStart w:id="68128" w:name="_ETM_Q135_746000"/>
      <w:bookmarkEnd w:id="68128"/>
      <w:r>
        <w:rPr>
          <w:rtl/>
        </w:rPr>
        <w:t xml:space="preserve">יעלה </w:t>
      </w:r>
      <w:bookmarkStart w:id="68129" w:name="_ETM_Q135_746479"/>
      <w:bookmarkEnd w:id="68129"/>
      <w:r>
        <w:rPr>
          <w:rtl/>
        </w:rPr>
        <w:t>דם</w:t>
      </w:r>
      <w:r>
        <w:rPr>
          <w:rFonts w:hint="cs"/>
          <w:rtl/>
        </w:rPr>
        <w:t>.</w:t>
      </w:r>
      <w:bookmarkStart w:id="68130" w:name="_ETM_Q135_749409"/>
      <w:bookmarkStart w:id="68131" w:name="_ETM_Q135_747240"/>
      <w:bookmarkEnd w:id="68130"/>
      <w:bookmarkEnd w:id="68131"/>
      <w:r>
        <w:rPr>
          <w:rFonts w:hint="cs"/>
          <w:rtl/>
        </w:rPr>
        <w:t xml:space="preserve"> </w:t>
      </w:r>
      <w:bookmarkStart w:id="68132" w:name="_ETM_Q135_747337"/>
      <w:bookmarkStart w:id="68133" w:name="_ETM_Q135_747407"/>
      <w:bookmarkStart w:id="68134" w:name="_ETM_Q135_747471"/>
      <w:bookmarkEnd w:id="68132"/>
      <w:bookmarkEnd w:id="68133"/>
      <w:bookmarkEnd w:id="68134"/>
      <w:r>
        <w:rPr>
          <w:rtl/>
        </w:rPr>
        <w:t xml:space="preserve">כששר </w:t>
      </w:r>
      <w:bookmarkStart w:id="68135" w:name="_ETM_Q135_749889"/>
      <w:bookmarkEnd w:id="68135"/>
      <w:r>
        <w:rPr>
          <w:rFonts w:hint="cs"/>
          <w:rtl/>
        </w:rPr>
        <w:t>אחד</w:t>
      </w:r>
      <w:bookmarkStart w:id="68136" w:name="_ETM_Q135_746183"/>
      <w:bookmarkEnd w:id="68136"/>
      <w:r>
        <w:rPr>
          <w:rtl/>
        </w:rPr>
        <w:t xml:space="preserve"> </w:t>
      </w:r>
      <w:bookmarkStart w:id="68137" w:name="_ETM_Q135_750370"/>
      <w:bookmarkEnd w:id="68137"/>
      <w:r>
        <w:rPr>
          <w:rtl/>
        </w:rPr>
        <w:t xml:space="preserve">קובע </w:t>
      </w:r>
      <w:bookmarkStart w:id="68138" w:name="_ETM_Q135_752260"/>
      <w:bookmarkEnd w:id="68138"/>
      <w:r>
        <w:rPr>
          <w:rtl/>
        </w:rPr>
        <w:t xml:space="preserve">איפה </w:t>
      </w:r>
      <w:bookmarkStart w:id="68139" w:name="_ETM_Q135_752950"/>
      <w:bookmarkEnd w:id="68139"/>
      <w:r>
        <w:rPr>
          <w:rFonts w:hint="cs"/>
          <w:rtl/>
        </w:rPr>
        <w:t>תקום</w:t>
      </w:r>
      <w:r>
        <w:rPr>
          <w:rtl/>
        </w:rPr>
        <w:t xml:space="preserve"> </w:t>
      </w:r>
      <w:bookmarkStart w:id="68140" w:name="_ETM_Q135_755620"/>
      <w:bookmarkEnd w:id="68140"/>
      <w:r>
        <w:rPr>
          <w:rtl/>
        </w:rPr>
        <w:t xml:space="preserve">מה </w:t>
      </w:r>
      <w:bookmarkStart w:id="68141" w:name="_ETM_Q135_755889"/>
      <w:bookmarkEnd w:id="68141"/>
      <w:r>
        <w:rPr>
          <w:rtl/>
        </w:rPr>
        <w:t xml:space="preserve">שנקרא </w:t>
      </w:r>
      <w:bookmarkStart w:id="68142" w:name="_ETM_Q135_756370"/>
      <w:bookmarkEnd w:id="68142"/>
      <w:r>
        <w:rPr>
          <w:rtl/>
        </w:rPr>
        <w:t xml:space="preserve">התיישבות </w:t>
      </w:r>
      <w:bookmarkStart w:id="68143" w:name="_ETM_Q135_757150"/>
      <w:bookmarkEnd w:id="68143"/>
      <w:r>
        <w:rPr>
          <w:rtl/>
        </w:rPr>
        <w:t xml:space="preserve">צעירה </w:t>
      </w:r>
      <w:bookmarkStart w:id="68144" w:name="_ETM_Q135_757720"/>
      <w:bookmarkEnd w:id="68144"/>
      <w:r>
        <w:rPr>
          <w:rtl/>
        </w:rPr>
        <w:t>חדשה</w:t>
      </w:r>
      <w:r>
        <w:rPr>
          <w:rFonts w:hint="cs"/>
          <w:rtl/>
        </w:rPr>
        <w:t>,</w:t>
      </w:r>
      <w:r>
        <w:rPr>
          <w:rtl/>
        </w:rPr>
        <w:t xml:space="preserve"> </w:t>
      </w:r>
      <w:bookmarkStart w:id="68145" w:name="_ETM_Q135_758350"/>
      <w:bookmarkEnd w:id="68145"/>
      <w:r>
        <w:rPr>
          <w:rtl/>
        </w:rPr>
        <w:t>ו</w:t>
      </w:r>
      <w:r>
        <w:rPr>
          <w:rFonts w:hint="cs"/>
          <w:rtl/>
        </w:rPr>
        <w:t>ש</w:t>
      </w:r>
      <w:r>
        <w:rPr>
          <w:rtl/>
        </w:rPr>
        <w:t xml:space="preserve">ר </w:t>
      </w:r>
      <w:bookmarkStart w:id="68146" w:name="_ETM_Q135_758800"/>
      <w:bookmarkEnd w:id="68146"/>
      <w:r>
        <w:rPr>
          <w:rtl/>
        </w:rPr>
        <w:t xml:space="preserve">שני </w:t>
      </w:r>
      <w:bookmarkStart w:id="68147" w:name="_ETM_Q135_759130"/>
      <w:bookmarkEnd w:id="68147"/>
      <w:r>
        <w:rPr>
          <w:rtl/>
        </w:rPr>
        <w:t xml:space="preserve">צריך </w:t>
      </w:r>
      <w:bookmarkStart w:id="68148" w:name="_ETM_Q135_759550"/>
      <w:bookmarkEnd w:id="68148"/>
      <w:r>
        <w:rPr>
          <w:rtl/>
        </w:rPr>
        <w:t>לאב</w:t>
      </w:r>
      <w:bookmarkStart w:id="68149" w:name="_ETM_Q135_755883"/>
      <w:bookmarkEnd w:id="68149"/>
      <w:r>
        <w:rPr>
          <w:rtl/>
        </w:rPr>
        <w:t xml:space="preserve">טח </w:t>
      </w:r>
      <w:bookmarkStart w:id="68150" w:name="_ETM_Q135_760120"/>
      <w:bookmarkEnd w:id="68150"/>
      <w:r>
        <w:rPr>
          <w:rtl/>
        </w:rPr>
        <w:t>אותה</w:t>
      </w:r>
      <w:r>
        <w:rPr>
          <w:rFonts w:hint="cs"/>
          <w:rtl/>
        </w:rPr>
        <w:t>,</w:t>
      </w:r>
      <w:r>
        <w:rPr>
          <w:rtl/>
        </w:rPr>
        <w:t xml:space="preserve"> </w:t>
      </w:r>
      <w:bookmarkStart w:id="68151" w:name="_ETM_Q135_761020"/>
      <w:bookmarkEnd w:id="68151"/>
      <w:r>
        <w:rPr>
          <w:rtl/>
        </w:rPr>
        <w:t>אמרתי</w:t>
      </w:r>
      <w:r>
        <w:rPr>
          <w:rFonts w:hint="cs"/>
          <w:rtl/>
        </w:rPr>
        <w:t>,</w:t>
      </w:r>
      <w:r>
        <w:rPr>
          <w:rtl/>
        </w:rPr>
        <w:t xml:space="preserve"> </w:t>
      </w:r>
      <w:bookmarkStart w:id="68152" w:name="_ETM_Q135_761590"/>
      <w:bookmarkEnd w:id="68152"/>
      <w:r>
        <w:rPr>
          <w:rFonts w:hint="cs"/>
          <w:rtl/>
        </w:rPr>
        <w:t>כא</w:t>
      </w:r>
      <w:bookmarkStart w:id="68153" w:name="_ETM_Q135_758842"/>
      <w:bookmarkEnd w:id="68153"/>
      <w:r>
        <w:rPr>
          <w:rtl/>
        </w:rPr>
        <w:t xml:space="preserve">ן </w:t>
      </w:r>
      <w:bookmarkStart w:id="68154" w:name="_ETM_Q135_761919"/>
      <w:bookmarkEnd w:id="68154"/>
      <w:r>
        <w:rPr>
          <w:rFonts w:hint="cs"/>
          <w:rtl/>
        </w:rPr>
        <w:t xml:space="preserve">זה </w:t>
      </w:r>
      <w:r>
        <w:rPr>
          <w:rtl/>
        </w:rPr>
        <w:t xml:space="preserve">יעלה </w:t>
      </w:r>
      <w:bookmarkStart w:id="68155" w:name="_ETM_Q135_762400"/>
      <w:bookmarkEnd w:id="68155"/>
      <w:r>
        <w:rPr>
          <w:rtl/>
        </w:rPr>
        <w:t>בדם</w:t>
      </w:r>
      <w:r>
        <w:rPr>
          <w:rFonts w:hint="cs"/>
          <w:rtl/>
        </w:rPr>
        <w:t>.</w:t>
      </w:r>
      <w:bookmarkStart w:id="68156" w:name="_ETM_Q135_763919"/>
      <w:bookmarkEnd w:id="67180"/>
      <w:bookmarkEnd w:id="68156"/>
      <w:r>
        <w:rPr>
          <w:rFonts w:hint="cs"/>
          <w:rtl/>
        </w:rPr>
        <w:t xml:space="preserve"> </w:t>
      </w:r>
      <w:bookmarkStart w:id="68157" w:name="TOR_Q136"/>
      <w:bookmarkEnd w:id="68157"/>
      <w:r>
        <w:rPr>
          <w:rFonts w:hint="cs"/>
          <w:rtl/>
          <w:lang w:eastAsia="he-IL"/>
        </w:rPr>
        <w:t>וזה עלה בדם, וזה עולה בדם. אבל בשביל לכסות על זה נותנים דמים. ועל זה הציונות הדתית לא תסלח. תודה, אדוני.</w:t>
      </w:r>
    </w:p>
    <w:p w:rsidR="00EA1761" w:rsidRDefault="00EA1761" w:rsidP="00D76316">
      <w:pPr>
        <w:rPr>
          <w:rtl/>
          <w:lang w:eastAsia="he-IL"/>
        </w:rPr>
      </w:pPr>
    </w:p>
    <w:p w:rsidR="00EA1761" w:rsidRDefault="00EA1761" w:rsidP="00D76316">
      <w:pPr>
        <w:pStyle w:val="af6"/>
        <w:keepNext/>
        <w:rPr>
          <w:rtl/>
        </w:rPr>
      </w:pPr>
      <w:r w:rsidRPr="004D0BE4">
        <w:rPr>
          <w:rStyle w:val="TagStyle"/>
          <w:rtl/>
        </w:rPr>
        <w:t xml:space="preserve"> &lt;&lt; יור &gt;&gt;</w:t>
      </w:r>
      <w:r w:rsidRPr="000B7374">
        <w:rPr>
          <w:rStyle w:val="TagStyle"/>
          <w:rtl/>
        </w:rPr>
        <w:t xml:space="preserve"> </w:t>
      </w:r>
      <w:r>
        <w:rPr>
          <w:rtl/>
        </w:rPr>
        <w:t>היו"ר חנוך דב מלביצקי:</w:t>
      </w:r>
      <w:r w:rsidRPr="000B7374">
        <w:rPr>
          <w:rStyle w:val="TagStyle"/>
          <w:rtl/>
        </w:rPr>
        <w:t xml:space="preserve"> </w:t>
      </w:r>
      <w:r w:rsidRPr="004D0BE4">
        <w:rPr>
          <w:rStyle w:val="TagStyle"/>
          <w:rtl/>
        </w:rPr>
        <w:t>&lt;&lt; יור &gt;&gt;</w:t>
      </w:r>
      <w:r>
        <w:rPr>
          <w:rtl/>
        </w:rPr>
        <w:t xml:space="preserve">   </w:t>
      </w:r>
    </w:p>
    <w:p w:rsidR="00EA1761" w:rsidRDefault="00EA1761" w:rsidP="00D76316">
      <w:pPr>
        <w:rPr>
          <w:rtl/>
          <w:lang w:eastAsia="he-IL"/>
        </w:rPr>
      </w:pPr>
    </w:p>
    <w:p w:rsidR="00EA1761" w:rsidRDefault="00EA1761" w:rsidP="00D76316">
      <w:pPr>
        <w:rPr>
          <w:rtl/>
          <w:lang w:eastAsia="he-IL"/>
        </w:rPr>
      </w:pPr>
      <w:r>
        <w:rPr>
          <w:rFonts w:hint="cs"/>
          <w:rtl/>
          <w:lang w:eastAsia="he-IL"/>
        </w:rPr>
        <w:t xml:space="preserve">תודה רבה. חבר הכנסת </w:t>
      </w:r>
      <w:bookmarkStart w:id="68158" w:name="_ETM_Q136_183794"/>
      <w:bookmarkEnd w:id="68158"/>
      <w:r>
        <w:rPr>
          <w:rFonts w:hint="cs"/>
          <w:rtl/>
          <w:lang w:eastAsia="he-IL"/>
        </w:rPr>
        <w:t xml:space="preserve">בן ברק. </w:t>
      </w:r>
    </w:p>
    <w:p w:rsidR="00EA1761" w:rsidRDefault="00EA1761" w:rsidP="00D76316">
      <w:pPr>
        <w:rPr>
          <w:rtl/>
          <w:lang w:eastAsia="he-IL"/>
        </w:rPr>
      </w:pPr>
      <w:bookmarkStart w:id="68159" w:name="_ETM_Q136_185464"/>
      <w:bookmarkStart w:id="68160" w:name="_ETM_Q136_185545"/>
      <w:bookmarkEnd w:id="68159"/>
      <w:bookmarkEnd w:id="68160"/>
    </w:p>
    <w:p w:rsidR="00EA1761" w:rsidRDefault="00EA1761" w:rsidP="00D76316">
      <w:pPr>
        <w:pStyle w:val="a4"/>
        <w:keepNext/>
        <w:rPr>
          <w:rtl/>
        </w:rPr>
      </w:pPr>
      <w:bookmarkStart w:id="68161" w:name="ET_speaker_5766_6"/>
      <w:r w:rsidRPr="004D0BE4">
        <w:rPr>
          <w:rStyle w:val="TagStyle"/>
          <w:rtl/>
        </w:rPr>
        <w:t xml:space="preserve"> &lt;&lt; דובר &gt;&gt;</w:t>
      </w:r>
      <w:r w:rsidRPr="000B7374">
        <w:rPr>
          <w:rStyle w:val="TagStyle"/>
          <w:rtl/>
        </w:rPr>
        <w:t xml:space="preserve"> </w:t>
      </w:r>
      <w:bookmarkStart w:id="68162" w:name="_Toc193838588"/>
      <w:bookmarkStart w:id="68163" w:name="_Toc193883237"/>
      <w:r>
        <w:rPr>
          <w:rtl/>
        </w:rPr>
        <w:t>רם בן ברק (יש עתיד):</w:t>
      </w:r>
      <w:bookmarkEnd w:id="68162"/>
      <w:bookmarkEnd w:id="68163"/>
      <w:r w:rsidRPr="000B7374">
        <w:rPr>
          <w:rStyle w:val="TagStyle"/>
          <w:rtl/>
        </w:rPr>
        <w:t xml:space="preserve"> </w:t>
      </w:r>
      <w:r w:rsidRPr="004D0BE4">
        <w:rPr>
          <w:rStyle w:val="TagStyle"/>
          <w:rtl/>
        </w:rPr>
        <w:t>&lt;&lt; דובר &gt;&gt;</w:t>
      </w:r>
      <w:r>
        <w:rPr>
          <w:rtl/>
        </w:rPr>
        <w:t xml:space="preserve">   </w:t>
      </w:r>
      <w:bookmarkEnd w:id="68161"/>
    </w:p>
    <w:p w:rsidR="00EA1761" w:rsidRDefault="00EA1761" w:rsidP="00D76316">
      <w:pPr>
        <w:rPr>
          <w:rtl/>
          <w:lang w:eastAsia="he-IL"/>
        </w:rPr>
      </w:pPr>
    </w:p>
    <w:p w:rsidR="00EA1761" w:rsidRDefault="007C086A" w:rsidP="007C086A">
      <w:pPr>
        <w:rPr>
          <w:rtl/>
          <w:lang w:eastAsia="he-IL"/>
        </w:rPr>
      </w:pPr>
      <w:r>
        <w:rPr>
          <w:rFonts w:hint="cs"/>
          <w:rtl/>
          <w:lang w:eastAsia="he-IL"/>
        </w:rPr>
        <w:t>בוקר טוב.</w:t>
      </w:r>
      <w:r w:rsidR="00EA1761">
        <w:rPr>
          <w:rFonts w:hint="cs"/>
          <w:rtl/>
          <w:lang w:eastAsia="he-IL"/>
        </w:rPr>
        <w:t xml:space="preserve"> אדוני היושב-ראש, חבריי חברי הכנסת</w:t>
      </w:r>
      <w:r>
        <w:rPr>
          <w:rFonts w:hint="cs"/>
          <w:rtl/>
          <w:lang w:eastAsia="he-IL"/>
        </w:rPr>
        <w:t>,</w:t>
      </w:r>
      <w:r w:rsidR="00EA1761">
        <w:rPr>
          <w:rFonts w:hint="cs"/>
          <w:rtl/>
          <w:lang w:eastAsia="he-IL"/>
        </w:rPr>
        <w:t xml:space="preserve"> אתה יודע, חבר הכנסת אלעזר שטרן, זה לא הציונות הדתית, מה שיש פה בכנסת</w:t>
      </w:r>
      <w:bookmarkStart w:id="68164" w:name="_ETM_Q136_213252"/>
      <w:bookmarkEnd w:id="68164"/>
      <w:r>
        <w:rPr>
          <w:rFonts w:hint="cs"/>
          <w:rtl/>
          <w:lang w:eastAsia="he-IL"/>
        </w:rPr>
        <w:t>,</w:t>
      </w:r>
      <w:r w:rsidR="00EA1761">
        <w:rPr>
          <w:rFonts w:hint="cs"/>
          <w:rtl/>
          <w:lang w:eastAsia="he-IL"/>
        </w:rPr>
        <w:t xml:space="preserve"> זה ממש לא הציונות הדתית. אני גם מכיר אותך </w:t>
      </w:r>
      <w:bookmarkStart w:id="68165" w:name="_ETM_Q136_216209"/>
      <w:bookmarkEnd w:id="68165"/>
      <w:r w:rsidR="00EA1761">
        <w:rPr>
          <w:rFonts w:hint="cs"/>
          <w:rtl/>
          <w:lang w:eastAsia="he-IL"/>
        </w:rPr>
        <w:t>היטב הרבה מאוד שנים, גם שני החתנים שלי הם מהציונות</w:t>
      </w:r>
      <w:bookmarkStart w:id="68166" w:name="_ETM_Q136_220898"/>
      <w:bookmarkEnd w:id="68166"/>
      <w:r w:rsidR="00EA1761">
        <w:rPr>
          <w:rFonts w:hint="cs"/>
          <w:rtl/>
          <w:lang w:eastAsia="he-IL"/>
        </w:rPr>
        <w:t xml:space="preserve"> הדתית. זה לא מה שקורה כאן בכנסת. הציונות הדתית </w:t>
      </w:r>
      <w:bookmarkStart w:id="68167" w:name="_ETM_Q136_226758"/>
      <w:bookmarkEnd w:id="68167"/>
      <w:r w:rsidR="00EA1761">
        <w:rPr>
          <w:rFonts w:hint="cs"/>
          <w:rtl/>
          <w:lang w:eastAsia="he-IL"/>
        </w:rPr>
        <w:t xml:space="preserve">האמיתית היא ציונות ערכית, יש לה ערכים ויש לה </w:t>
      </w:r>
      <w:bookmarkStart w:id="68168" w:name="_ETM_Q136_232356"/>
      <w:bookmarkEnd w:id="68168"/>
      <w:r w:rsidR="00EA1761">
        <w:rPr>
          <w:rFonts w:hint="cs"/>
          <w:rtl/>
          <w:lang w:eastAsia="he-IL"/>
        </w:rPr>
        <w:t xml:space="preserve">מוסר, וזה לא החבורה הזאת, המשיחית, שמוכנה </w:t>
      </w:r>
      <w:r w:rsidR="00EA1761">
        <w:rPr>
          <w:rFonts w:hint="cs"/>
          <w:rtl/>
          <w:lang w:eastAsia="he-IL"/>
        </w:rPr>
        <w:lastRenderedPageBreak/>
        <w:t xml:space="preserve">שאנשים ייהרגו כדי שהם יממשו את הפנטזיה שלהם להקים יישובים בעזה, זה </w:t>
      </w:r>
      <w:bookmarkStart w:id="68169" w:name="_ETM_Q136_243099"/>
      <w:bookmarkEnd w:id="68169"/>
      <w:r w:rsidR="00EA1761">
        <w:rPr>
          <w:rFonts w:hint="cs"/>
          <w:rtl/>
          <w:lang w:eastAsia="he-IL"/>
        </w:rPr>
        <w:t>לא הציונות הדתית. זה הביזיון הדתי, זה לא הציונות הדתית.</w:t>
      </w:r>
      <w:bookmarkStart w:id="68170" w:name="_ETM_Q136_247628"/>
      <w:bookmarkEnd w:id="68170"/>
      <w:r w:rsidR="00EA1761">
        <w:rPr>
          <w:rFonts w:hint="cs"/>
          <w:rtl/>
          <w:lang w:eastAsia="he-IL"/>
        </w:rPr>
        <w:t xml:space="preserve"> </w:t>
      </w:r>
    </w:p>
    <w:p w:rsidR="00EA1761" w:rsidRDefault="00EA1761" w:rsidP="00D76316">
      <w:pPr>
        <w:rPr>
          <w:rtl/>
          <w:lang w:eastAsia="he-IL"/>
        </w:rPr>
      </w:pPr>
      <w:bookmarkStart w:id="68171" w:name="_ETM_Q136_247876"/>
      <w:bookmarkStart w:id="68172" w:name="_ETM_Q136_247945"/>
      <w:bookmarkEnd w:id="68171"/>
      <w:bookmarkEnd w:id="68172"/>
    </w:p>
    <w:p w:rsidR="00EA1761" w:rsidRDefault="00EA1761" w:rsidP="00D76316">
      <w:pPr>
        <w:rPr>
          <w:rtl/>
          <w:lang w:eastAsia="he-IL"/>
        </w:rPr>
      </w:pPr>
      <w:bookmarkStart w:id="68173" w:name="_ETM_Q136_247987"/>
      <w:bookmarkStart w:id="68174" w:name="_ETM_Q136_248048"/>
      <w:bookmarkEnd w:id="68173"/>
      <w:bookmarkEnd w:id="68174"/>
      <w:r>
        <w:rPr>
          <w:rFonts w:hint="cs"/>
          <w:rtl/>
          <w:lang w:eastAsia="he-IL"/>
        </w:rPr>
        <w:t xml:space="preserve">אני רוצה להתחיל, ברשותכם, קודם כול בחטופים. אנחנו צריכים לזכור, </w:t>
      </w:r>
      <w:bookmarkStart w:id="68175" w:name="_ETM_Q136_253470"/>
      <w:bookmarkEnd w:id="68175"/>
      <w:r>
        <w:rPr>
          <w:rFonts w:hint="cs"/>
          <w:rtl/>
          <w:lang w:eastAsia="he-IL"/>
        </w:rPr>
        <w:t xml:space="preserve">בזמן שאנחנו מדברים כאן על תקציב הביזה הזה, שעדיין יש </w:t>
      </w:r>
      <w:bookmarkStart w:id="68176" w:name="_ETM_Q136_258644"/>
      <w:bookmarkEnd w:id="68176"/>
      <w:r>
        <w:rPr>
          <w:rFonts w:hint="cs"/>
          <w:rtl/>
          <w:lang w:eastAsia="he-IL"/>
        </w:rPr>
        <w:t xml:space="preserve">59 חטופים שנמצאים ברצועת עזה 536 ימים, חלקם חיילים </w:t>
      </w:r>
      <w:bookmarkStart w:id="68177" w:name="_ETM_Q136_267562"/>
      <w:bookmarkEnd w:id="68177"/>
      <w:r>
        <w:rPr>
          <w:rFonts w:hint="cs"/>
          <w:rtl/>
          <w:lang w:eastAsia="he-IL"/>
        </w:rPr>
        <w:t>בצבא ההגנה לישראל, קשורים בשרשראות במנהרות</w:t>
      </w:r>
      <w:bookmarkStart w:id="68178" w:name="_ETM_Q136_271888"/>
      <w:bookmarkStart w:id="68179" w:name="_ETM_Q136_271949"/>
      <w:bookmarkEnd w:id="68178"/>
      <w:bookmarkEnd w:id="68179"/>
      <w:r>
        <w:rPr>
          <w:rFonts w:hint="cs"/>
          <w:rtl/>
          <w:lang w:eastAsia="he-IL"/>
        </w:rPr>
        <w:t xml:space="preserve">, מורעבים </w:t>
      </w:r>
      <w:r>
        <w:rPr>
          <w:rtl/>
          <w:lang w:eastAsia="he-IL"/>
        </w:rPr>
        <w:t>–</w:t>
      </w:r>
      <w:r>
        <w:rPr>
          <w:rFonts w:hint="cs"/>
          <w:rtl/>
          <w:lang w:eastAsia="he-IL"/>
        </w:rPr>
        <w:t xml:space="preserve"> ייתכן אפילו למוות </w:t>
      </w:r>
      <w:r>
        <w:rPr>
          <w:rtl/>
          <w:lang w:eastAsia="he-IL"/>
        </w:rPr>
        <w:t>–</w:t>
      </w:r>
      <w:r>
        <w:rPr>
          <w:rFonts w:hint="cs"/>
          <w:rtl/>
          <w:lang w:eastAsia="he-IL"/>
        </w:rPr>
        <w:t xml:space="preserve"> ללא שום תנאים סניטריים הבסיסיים </w:t>
      </w:r>
      <w:bookmarkStart w:id="68180" w:name="_ETM_Q136_279612"/>
      <w:bookmarkEnd w:id="68180"/>
      <w:r>
        <w:rPr>
          <w:rFonts w:hint="cs"/>
          <w:rtl/>
          <w:lang w:eastAsia="he-IL"/>
        </w:rPr>
        <w:t xml:space="preserve">ביותר, לא מתקלחים חודשים, לא אוכלים חודשים, סובלים סבל רב. וכאן, בצד שמאל שלי, יש התעלמות מוחלטת. </w:t>
      </w:r>
      <w:bookmarkStart w:id="68181" w:name="_ETM_Q136_297601"/>
      <w:bookmarkStart w:id="68182" w:name="_ETM_Q136_299513"/>
      <w:bookmarkStart w:id="68183" w:name="_ETM_Q136_299583"/>
      <w:bookmarkStart w:id="68184" w:name="_ETM_Q136_299691"/>
      <w:bookmarkStart w:id="68185" w:name="_ETM_Q136_299752"/>
      <w:bookmarkEnd w:id="68181"/>
      <w:bookmarkEnd w:id="68182"/>
      <w:bookmarkEnd w:id="68183"/>
      <w:bookmarkEnd w:id="68184"/>
      <w:bookmarkEnd w:id="68185"/>
      <w:r>
        <w:rPr>
          <w:rFonts w:hint="cs"/>
          <w:rtl/>
          <w:lang w:eastAsia="he-IL"/>
        </w:rPr>
        <w:t xml:space="preserve">כל מי שהגיע – לא הגיע בזכות הקואליציה. כל מי </w:t>
      </w:r>
      <w:bookmarkStart w:id="68186" w:name="_ETM_Q136_301957"/>
      <w:bookmarkEnd w:id="68186"/>
      <w:r>
        <w:rPr>
          <w:rFonts w:hint="cs"/>
          <w:rtl/>
          <w:lang w:eastAsia="he-IL"/>
        </w:rPr>
        <w:t>שהגיע – הגיע בזכות המחאה ובזכות דונלד טראמפ, לא בזכות</w:t>
      </w:r>
      <w:bookmarkStart w:id="68187" w:name="_ETM_Q136_304701"/>
      <w:bookmarkEnd w:id="68187"/>
      <w:r>
        <w:rPr>
          <w:rFonts w:hint="cs"/>
          <w:rtl/>
          <w:lang w:eastAsia="he-IL"/>
        </w:rPr>
        <w:t xml:space="preserve"> ממשלת ישראל. </w:t>
      </w:r>
      <w:bookmarkStart w:id="68188" w:name="_ETM_Q136_309062"/>
      <w:bookmarkEnd w:id="68188"/>
    </w:p>
    <w:p w:rsidR="00EA1761" w:rsidRDefault="00EA1761" w:rsidP="00D76316">
      <w:pPr>
        <w:rPr>
          <w:rtl/>
          <w:lang w:eastAsia="he-IL"/>
        </w:rPr>
      </w:pPr>
      <w:bookmarkStart w:id="68189" w:name="_ETM_Q136_309097"/>
      <w:bookmarkEnd w:id="68189"/>
    </w:p>
    <w:p w:rsidR="00EA1761" w:rsidRDefault="00EA1761" w:rsidP="007C086A">
      <w:pPr>
        <w:rPr>
          <w:rtl/>
          <w:lang w:eastAsia="he-IL"/>
        </w:rPr>
      </w:pPr>
      <w:bookmarkStart w:id="68190" w:name="_ETM_Q136_309182"/>
      <w:bookmarkStart w:id="68191" w:name="_ETM_Q136_309215"/>
      <w:bookmarkEnd w:id="68190"/>
      <w:bookmarkEnd w:id="68191"/>
      <w:r>
        <w:rPr>
          <w:rFonts w:hint="cs"/>
          <w:rtl/>
          <w:lang w:eastAsia="he-IL"/>
        </w:rPr>
        <w:t xml:space="preserve">אתם אומרים: להשמיד את חמאס. כאילו יש על זה איזושהי מחלוקת בציבור. ברור לגמרי, לא </w:t>
      </w:r>
      <w:bookmarkStart w:id="68192" w:name="_ETM_Q136_315587"/>
      <w:bookmarkEnd w:id="68192"/>
      <w:r>
        <w:rPr>
          <w:rFonts w:hint="cs"/>
          <w:rtl/>
          <w:lang w:eastAsia="he-IL"/>
        </w:rPr>
        <w:t xml:space="preserve">משנה אם אתה בא מהימין או מהשמאל, ברור לגמרי לכל אזרח ישראלי שאנחנו לא נוכל להמשיך לחיות כאשר יש </w:t>
      </w:r>
      <w:bookmarkStart w:id="68193" w:name="_ETM_Q136_327485"/>
      <w:bookmarkEnd w:id="68193"/>
      <w:r>
        <w:rPr>
          <w:rFonts w:hint="cs"/>
          <w:rtl/>
          <w:lang w:eastAsia="he-IL"/>
        </w:rPr>
        <w:t xml:space="preserve">חמאס בעזה. אבל אנחנו גם לא נוכל להמשיך לחיות כל זמן שיש חטופים בעזה. אנחנו לא נוכל להשתקם </w:t>
      </w:r>
      <w:bookmarkStart w:id="68194" w:name="_ETM_Q136_334261"/>
      <w:bookmarkEnd w:id="68194"/>
      <w:r>
        <w:rPr>
          <w:rFonts w:hint="cs"/>
          <w:rtl/>
          <w:lang w:eastAsia="he-IL"/>
        </w:rPr>
        <w:t xml:space="preserve">אם אנחנו לא נחזיר את החטופים. ואני אומר, יש </w:t>
      </w:r>
      <w:bookmarkStart w:id="68195" w:name="_ETM_Q136_344057"/>
      <w:bookmarkEnd w:id="68195"/>
      <w:r>
        <w:rPr>
          <w:rFonts w:hint="cs"/>
          <w:rtl/>
          <w:lang w:eastAsia="he-IL"/>
        </w:rPr>
        <w:t>לעשות מעשה אחד אחרי השני: קודם כול</w:t>
      </w:r>
      <w:bookmarkStart w:id="68196" w:name="_ETM_Q136_347595"/>
      <w:bookmarkEnd w:id="68196"/>
      <w:r>
        <w:rPr>
          <w:rFonts w:hint="cs"/>
          <w:rtl/>
          <w:lang w:eastAsia="he-IL"/>
        </w:rPr>
        <w:t xml:space="preserve"> אנחנו צריכים להחזיר את החטופים. אם זה אומר הפסקת המלחמה – צריך להגיד: הפסקת המלחמה. הפסקת המלחמה היא לא רק </w:t>
      </w:r>
      <w:bookmarkStart w:id="68197" w:name="_ETM_Q136_353326"/>
      <w:bookmarkEnd w:id="68197"/>
      <w:r>
        <w:rPr>
          <w:rFonts w:hint="cs"/>
          <w:rtl/>
          <w:lang w:eastAsia="he-IL"/>
        </w:rPr>
        <w:t>חד-צדדית. זה לא שאנחנו מפסיקים את המלחמה. אם הם</w:t>
      </w:r>
      <w:bookmarkStart w:id="68198" w:name="_ETM_Q136_358819"/>
      <w:bookmarkEnd w:id="68198"/>
      <w:r>
        <w:rPr>
          <w:rFonts w:hint="cs"/>
          <w:rtl/>
          <w:lang w:eastAsia="he-IL"/>
        </w:rPr>
        <w:t xml:space="preserve"> יפרו, אם אנחנו נראה שמתאמנים שם לפשיטה, אם אנחנו נראה הברחות אמל"ח, זאת סיבה מספיק טובה בשביל לפתוח במלחמה. </w:t>
      </w:r>
      <w:bookmarkStart w:id="68199" w:name="_ETM_Q136_365260"/>
      <w:bookmarkEnd w:id="68199"/>
      <w:r>
        <w:rPr>
          <w:rFonts w:hint="cs"/>
          <w:rtl/>
          <w:lang w:eastAsia="he-IL"/>
        </w:rPr>
        <w:t>אנחנו לא נאפשר להם לחיות מהצד השני של הגבול. אבל</w:t>
      </w:r>
      <w:bookmarkStart w:id="68200" w:name="_ETM_Q136_374187"/>
      <w:bookmarkEnd w:id="68200"/>
      <w:r>
        <w:rPr>
          <w:rFonts w:hint="cs"/>
          <w:rtl/>
          <w:lang w:eastAsia="he-IL"/>
        </w:rPr>
        <w:t xml:space="preserve"> קודם כול אנחנו צריכים להחזיר את החטופים. אחרת זה </w:t>
      </w:r>
      <w:bookmarkStart w:id="68201" w:name="_ETM_Q136_378304"/>
      <w:bookmarkEnd w:id="68201"/>
      <w:r>
        <w:rPr>
          <w:rFonts w:hint="cs"/>
          <w:rtl/>
          <w:lang w:eastAsia="he-IL"/>
        </w:rPr>
        <w:t xml:space="preserve">על המצפון של כולנו, על המצפון של מי שיושב עכשיו כיושב-ראש, על המצפון של ראש הממשלה, על המצפון של כל הממשלה, אם האנשים האלה לא יחזרו. ראינו את </w:t>
      </w:r>
      <w:bookmarkStart w:id="68202" w:name="_ETM_Q136_384933"/>
      <w:bookmarkEnd w:id="68202"/>
      <w:r>
        <w:rPr>
          <w:rFonts w:hint="cs"/>
          <w:rtl/>
          <w:lang w:eastAsia="he-IL"/>
        </w:rPr>
        <w:t xml:space="preserve">הסרטון שהופץ, של יוסף חיים אוחנה ואלקנה בוחבוט, ואני לא מבין איך מישהו יכול להישאר אדיש לתמונות האלה. לא יכול </w:t>
      </w:r>
      <w:bookmarkStart w:id="68203" w:name="_ETM_Q136_396546"/>
      <w:bookmarkEnd w:id="68203"/>
      <w:r>
        <w:rPr>
          <w:rFonts w:hint="cs"/>
          <w:rtl/>
          <w:lang w:eastAsia="he-IL"/>
        </w:rPr>
        <w:t xml:space="preserve">להבין את זה. </w:t>
      </w:r>
      <w:bookmarkStart w:id="68204" w:name="_ETM_Q136_403057"/>
      <w:bookmarkEnd w:id="68204"/>
    </w:p>
    <w:p w:rsidR="00EA1761" w:rsidRDefault="00EA1761" w:rsidP="00D76316">
      <w:pPr>
        <w:rPr>
          <w:rtl/>
          <w:lang w:eastAsia="he-IL"/>
        </w:rPr>
      </w:pPr>
    </w:p>
    <w:p w:rsidR="00EA1761" w:rsidRDefault="00EA1761" w:rsidP="00D76316">
      <w:pPr>
        <w:rPr>
          <w:rtl/>
          <w:lang w:eastAsia="he-IL"/>
        </w:rPr>
      </w:pPr>
      <w:r>
        <w:rPr>
          <w:rFonts w:hint="cs"/>
          <w:rtl/>
          <w:lang w:eastAsia="he-IL"/>
        </w:rPr>
        <w:t>א</w:t>
      </w:r>
      <w:bookmarkStart w:id="68205" w:name="_ETM_Q136_404477"/>
      <w:bookmarkEnd w:id="68205"/>
      <w:r>
        <w:rPr>
          <w:rFonts w:hint="cs"/>
          <w:rtl/>
          <w:lang w:eastAsia="he-IL"/>
        </w:rPr>
        <w:t>ני</w:t>
      </w:r>
      <w:bookmarkStart w:id="68206" w:name="_ETM_Q136_404793"/>
      <w:bookmarkEnd w:id="68206"/>
      <w:r>
        <w:rPr>
          <w:rFonts w:hint="cs"/>
          <w:rtl/>
          <w:lang w:eastAsia="he-IL"/>
        </w:rPr>
        <w:t xml:space="preserve"> גם רוצ</w:t>
      </w:r>
      <w:bookmarkStart w:id="68207" w:name="_ETM_Q136_405593"/>
      <w:bookmarkEnd w:id="68207"/>
      <w:r>
        <w:rPr>
          <w:rFonts w:hint="cs"/>
          <w:rtl/>
          <w:lang w:eastAsia="he-IL"/>
        </w:rPr>
        <w:t xml:space="preserve">ה להגיד כאן למפקדי הצבא: </w:t>
      </w:r>
      <w:bookmarkStart w:id="68208" w:name="_ETM_Q136_405889"/>
      <w:bookmarkEnd w:id="68208"/>
      <w:r>
        <w:rPr>
          <w:rFonts w:hint="cs"/>
          <w:rtl/>
          <w:lang w:eastAsia="he-IL"/>
        </w:rPr>
        <w:t>תראו, אתם – אתם, אנחנו, הילדים שלנו איתכם, החתנים שלי איתכם</w:t>
      </w:r>
      <w:bookmarkStart w:id="68209" w:name="_ETM_Q136_416348"/>
      <w:bookmarkEnd w:id="68209"/>
      <w:r>
        <w:rPr>
          <w:rFonts w:hint="cs"/>
          <w:rtl/>
          <w:lang w:eastAsia="he-IL"/>
        </w:rPr>
        <w:t xml:space="preserve">, והצבא – באמת יש כאן צבא יוצא מן הכלל - </w:t>
      </w:r>
      <w:bookmarkStart w:id="68210" w:name="_ETM_Q136_420432"/>
      <w:bookmarkEnd w:id="68210"/>
      <w:r>
        <w:rPr>
          <w:rFonts w:hint="cs"/>
          <w:rtl/>
          <w:lang w:eastAsia="he-IL"/>
        </w:rPr>
        <w:t>- -</w:t>
      </w:r>
    </w:p>
    <w:p w:rsidR="00EA1761" w:rsidRDefault="00EA1761" w:rsidP="00D76316">
      <w:pPr>
        <w:rPr>
          <w:rtl/>
          <w:lang w:eastAsia="he-IL"/>
        </w:rPr>
      </w:pPr>
    </w:p>
    <w:p w:rsidR="00EA1761" w:rsidRDefault="00EA1761" w:rsidP="00D76316">
      <w:pPr>
        <w:pStyle w:val="af6"/>
        <w:keepNext/>
        <w:rPr>
          <w:rtl/>
        </w:rPr>
      </w:pPr>
      <w:r w:rsidRPr="004D0BE4">
        <w:rPr>
          <w:rStyle w:val="TagStyle"/>
          <w:rtl/>
        </w:rPr>
        <w:t xml:space="preserve"> &lt;&lt; יור &gt;&gt;</w:t>
      </w:r>
      <w:r w:rsidRPr="003851EB">
        <w:rPr>
          <w:rStyle w:val="TagStyle"/>
          <w:rtl/>
        </w:rPr>
        <w:t xml:space="preserve"> </w:t>
      </w:r>
      <w:r>
        <w:rPr>
          <w:rtl/>
        </w:rPr>
        <w:t>היו"ר חנוך דב מלביצקי:</w:t>
      </w:r>
      <w:r w:rsidRPr="003851EB">
        <w:rPr>
          <w:rStyle w:val="TagStyle"/>
          <w:rtl/>
        </w:rPr>
        <w:t xml:space="preserve"> </w:t>
      </w:r>
      <w:r w:rsidRPr="004D0BE4">
        <w:rPr>
          <w:rStyle w:val="TagStyle"/>
          <w:rtl/>
        </w:rPr>
        <w:t>&lt;&lt; יור &gt;&gt;</w:t>
      </w:r>
      <w:r>
        <w:rPr>
          <w:rtl/>
        </w:rPr>
        <w:t xml:space="preserve">   </w:t>
      </w:r>
    </w:p>
    <w:p w:rsidR="00EA1761" w:rsidRDefault="00EA1761" w:rsidP="00D76316">
      <w:pPr>
        <w:rPr>
          <w:rtl/>
          <w:lang w:eastAsia="he-IL"/>
        </w:rPr>
      </w:pPr>
    </w:p>
    <w:p w:rsidR="00EA1761" w:rsidRDefault="00EA1761" w:rsidP="00D76316">
      <w:pPr>
        <w:rPr>
          <w:rtl/>
          <w:lang w:eastAsia="he-IL"/>
        </w:rPr>
      </w:pPr>
      <w:r>
        <w:rPr>
          <w:rFonts w:hint="cs"/>
          <w:rtl/>
          <w:lang w:eastAsia="he-IL"/>
        </w:rPr>
        <w:t xml:space="preserve">חבר הכנסת הרצנו, אם אפשר שם טיפה להנמיך, כי רם לא מדבר בקול רם, </w:t>
      </w:r>
      <w:bookmarkStart w:id="68211" w:name="_ETM_Q136_429128"/>
      <w:bookmarkEnd w:id="68211"/>
      <w:r>
        <w:rPr>
          <w:rFonts w:hint="cs"/>
          <w:rtl/>
          <w:lang w:eastAsia="he-IL"/>
        </w:rPr>
        <w:t xml:space="preserve">וזה מאוד מפריע. תודה. </w:t>
      </w:r>
    </w:p>
    <w:p w:rsidR="00EA1761" w:rsidRDefault="00EA1761" w:rsidP="00D76316">
      <w:pPr>
        <w:rPr>
          <w:rtl/>
          <w:lang w:eastAsia="he-IL"/>
        </w:rPr>
      </w:pPr>
    </w:p>
    <w:p w:rsidR="00EA1761" w:rsidRDefault="00EA1761" w:rsidP="00D76316">
      <w:pPr>
        <w:pStyle w:val="af5"/>
        <w:keepNext/>
        <w:rPr>
          <w:rtl/>
        </w:rPr>
      </w:pPr>
      <w:bookmarkStart w:id="68212" w:name="ET_interruption_6359_7"/>
      <w:r w:rsidRPr="004D0BE4">
        <w:rPr>
          <w:rStyle w:val="TagStyle"/>
          <w:rtl/>
        </w:rPr>
        <w:t xml:space="preserve"> &lt;&lt; קריאה &gt;&gt;</w:t>
      </w:r>
      <w:r w:rsidRPr="00850E53">
        <w:rPr>
          <w:rStyle w:val="TagStyle"/>
          <w:rtl/>
        </w:rPr>
        <w:t xml:space="preserve"> </w:t>
      </w:r>
      <w:r>
        <w:rPr>
          <w:rtl/>
        </w:rPr>
        <w:t>מטי צרפתי הרכבי (יש עתיד):</w:t>
      </w:r>
      <w:r w:rsidRPr="00850E53">
        <w:rPr>
          <w:rStyle w:val="TagStyle"/>
          <w:rtl/>
        </w:rPr>
        <w:t xml:space="preserve"> </w:t>
      </w:r>
      <w:r w:rsidRPr="004D0BE4">
        <w:rPr>
          <w:rStyle w:val="TagStyle"/>
          <w:rtl/>
        </w:rPr>
        <w:t>&lt;&lt; קריאה &gt;&gt;</w:t>
      </w:r>
      <w:r>
        <w:rPr>
          <w:rtl/>
        </w:rPr>
        <w:t xml:space="preserve">   </w:t>
      </w:r>
      <w:bookmarkEnd w:id="68212"/>
    </w:p>
    <w:p w:rsidR="00EA1761" w:rsidRDefault="00EA1761" w:rsidP="00D76316">
      <w:pPr>
        <w:rPr>
          <w:rtl/>
          <w:lang w:eastAsia="he-IL"/>
        </w:rPr>
      </w:pPr>
    </w:p>
    <w:p w:rsidR="00EA1761" w:rsidRDefault="00EA1761" w:rsidP="00D76316">
      <w:pPr>
        <w:rPr>
          <w:rtl/>
          <w:lang w:eastAsia="he-IL"/>
        </w:rPr>
      </w:pPr>
      <w:r>
        <w:rPr>
          <w:rFonts w:hint="cs"/>
          <w:rtl/>
          <w:lang w:eastAsia="he-IL"/>
        </w:rPr>
        <w:t xml:space="preserve">רם לא מדבר בקול רם? זה יצא חרוז, אדוני. </w:t>
      </w:r>
    </w:p>
    <w:p w:rsidR="00EA1761" w:rsidRDefault="00EA1761" w:rsidP="00D76316">
      <w:pPr>
        <w:rPr>
          <w:rtl/>
          <w:lang w:eastAsia="he-IL"/>
        </w:rPr>
      </w:pPr>
      <w:bookmarkStart w:id="68213" w:name="_ETM_Q136_430342"/>
      <w:bookmarkStart w:id="68214" w:name="_ETM_Q136_430370"/>
      <w:bookmarkEnd w:id="68213"/>
      <w:bookmarkEnd w:id="68214"/>
    </w:p>
    <w:p w:rsidR="00EA1761" w:rsidRDefault="00EA1761" w:rsidP="00D76316">
      <w:pPr>
        <w:pStyle w:val="af6"/>
        <w:keepNext/>
        <w:rPr>
          <w:rtl/>
        </w:rPr>
      </w:pPr>
      <w:r w:rsidRPr="004D0BE4">
        <w:rPr>
          <w:rStyle w:val="TagStyle"/>
          <w:rtl/>
        </w:rPr>
        <w:lastRenderedPageBreak/>
        <w:t xml:space="preserve"> &lt;&lt; יור &gt;&gt;</w:t>
      </w:r>
      <w:r w:rsidRPr="003851EB">
        <w:rPr>
          <w:rStyle w:val="TagStyle"/>
          <w:rtl/>
        </w:rPr>
        <w:t xml:space="preserve"> </w:t>
      </w:r>
      <w:r>
        <w:rPr>
          <w:rtl/>
        </w:rPr>
        <w:t>היו"ר חנוך דב מלביצקי:</w:t>
      </w:r>
      <w:r w:rsidRPr="003851EB">
        <w:rPr>
          <w:rStyle w:val="TagStyle"/>
          <w:rtl/>
        </w:rPr>
        <w:t xml:space="preserve"> </w:t>
      </w:r>
      <w:r w:rsidRPr="004D0BE4">
        <w:rPr>
          <w:rStyle w:val="TagStyle"/>
          <w:rtl/>
        </w:rPr>
        <w:t>&lt;&lt; יור &gt;&gt;</w:t>
      </w:r>
      <w:r>
        <w:rPr>
          <w:rtl/>
        </w:rPr>
        <w:t xml:space="preserve">   </w:t>
      </w:r>
    </w:p>
    <w:p w:rsidR="00EA1761" w:rsidRDefault="00EA1761" w:rsidP="00D76316">
      <w:pPr>
        <w:rPr>
          <w:rtl/>
          <w:lang w:eastAsia="he-IL"/>
        </w:rPr>
      </w:pPr>
    </w:p>
    <w:p w:rsidR="00EA1761" w:rsidRDefault="00EA1761" w:rsidP="00D76316">
      <w:pPr>
        <w:rPr>
          <w:rtl/>
          <w:lang w:eastAsia="he-IL"/>
        </w:rPr>
      </w:pPr>
      <w:r>
        <w:rPr>
          <w:rFonts w:hint="cs"/>
          <w:rtl/>
          <w:lang w:eastAsia="he-IL"/>
        </w:rPr>
        <w:t>הוא לא מדבר בקול רם. הוא מדבר רגוע, אז בקושי שומעים.</w:t>
      </w:r>
    </w:p>
    <w:p w:rsidR="00EA1761" w:rsidRPr="00850E53" w:rsidRDefault="00EA1761" w:rsidP="00D76316">
      <w:pPr>
        <w:rPr>
          <w:rtl/>
          <w:lang w:eastAsia="he-IL"/>
        </w:rPr>
      </w:pPr>
    </w:p>
    <w:p w:rsidR="00EA1761" w:rsidRDefault="00EA1761" w:rsidP="00D76316">
      <w:pPr>
        <w:pStyle w:val="-"/>
        <w:keepNext/>
        <w:rPr>
          <w:rtl/>
        </w:rPr>
      </w:pPr>
      <w:bookmarkStart w:id="68215" w:name="ET_speakercontinue_5766_8"/>
      <w:r w:rsidRPr="004D0BE4">
        <w:rPr>
          <w:rStyle w:val="TagStyle"/>
          <w:rtl/>
        </w:rPr>
        <w:t xml:space="preserve"> &lt;&lt; דובר_המשך &gt;&gt;</w:t>
      </w:r>
      <w:r w:rsidRPr="003851EB">
        <w:rPr>
          <w:rStyle w:val="TagStyle"/>
          <w:rtl/>
        </w:rPr>
        <w:t xml:space="preserve"> </w:t>
      </w:r>
      <w:r>
        <w:rPr>
          <w:rtl/>
        </w:rPr>
        <w:t>רם בן ברק (יש עתיד):</w:t>
      </w:r>
      <w:r w:rsidRPr="003851EB">
        <w:rPr>
          <w:rStyle w:val="TagStyle"/>
          <w:rtl/>
        </w:rPr>
        <w:t xml:space="preserve"> </w:t>
      </w:r>
      <w:r w:rsidRPr="004D0BE4">
        <w:rPr>
          <w:rStyle w:val="TagStyle"/>
          <w:rtl/>
        </w:rPr>
        <w:t>&lt;&lt; דובר_המשך &gt;&gt;</w:t>
      </w:r>
      <w:r>
        <w:rPr>
          <w:rtl/>
        </w:rPr>
        <w:t xml:space="preserve">   </w:t>
      </w:r>
      <w:bookmarkEnd w:id="68215"/>
    </w:p>
    <w:p w:rsidR="00EA1761" w:rsidRDefault="00EA1761" w:rsidP="00D76316">
      <w:pPr>
        <w:rPr>
          <w:rtl/>
          <w:lang w:eastAsia="he-IL"/>
        </w:rPr>
      </w:pPr>
    </w:p>
    <w:p w:rsidR="00EA1761" w:rsidRDefault="00EA1761" w:rsidP="007C086A">
      <w:pPr>
        <w:rPr>
          <w:rtl/>
          <w:lang w:eastAsia="he-IL"/>
        </w:rPr>
      </w:pPr>
      <w:r>
        <w:rPr>
          <w:rFonts w:hint="cs"/>
          <w:rtl/>
          <w:lang w:eastAsia="he-IL"/>
        </w:rPr>
        <w:t xml:space="preserve">אני </w:t>
      </w:r>
      <w:bookmarkStart w:id="68216" w:name="_ETM_Q136_432773"/>
      <w:bookmarkEnd w:id="68216"/>
      <w:r>
        <w:rPr>
          <w:rFonts w:hint="cs"/>
          <w:rtl/>
          <w:lang w:eastAsia="he-IL"/>
        </w:rPr>
        <w:t xml:space="preserve">פונה למפקד של צה"ל, לרמטכ"ל רב-אלוף זמיר, </w:t>
      </w:r>
      <w:bookmarkStart w:id="68217" w:name="_ETM_Q136_438229"/>
      <w:bookmarkEnd w:id="68217"/>
      <w:r>
        <w:rPr>
          <w:rFonts w:hint="cs"/>
          <w:rtl/>
          <w:lang w:eastAsia="he-IL"/>
        </w:rPr>
        <w:t>ולמפקדי צה"ל. אני חושב שאתם צריכים לדרוש – איך המלחמה הזאת מסתיימת</w:t>
      </w:r>
      <w:r w:rsidR="007C086A">
        <w:rPr>
          <w:rFonts w:hint="cs"/>
          <w:rtl/>
          <w:lang w:eastAsia="he-IL"/>
        </w:rPr>
        <w:t>,</w:t>
      </w:r>
      <w:r>
        <w:rPr>
          <w:rFonts w:hint="cs"/>
          <w:rtl/>
          <w:lang w:eastAsia="he-IL"/>
        </w:rPr>
        <w:t xml:space="preserve"> מה ה-</w:t>
      </w:r>
      <w:r>
        <w:rPr>
          <w:lang w:eastAsia="he-IL"/>
        </w:rPr>
        <w:t>end game</w:t>
      </w:r>
      <w:r>
        <w:rPr>
          <w:rFonts w:hint="cs"/>
          <w:rtl/>
          <w:lang w:eastAsia="he-IL"/>
        </w:rPr>
        <w:t xml:space="preserve"> של </w:t>
      </w:r>
      <w:bookmarkStart w:id="68218" w:name="_ETM_Q136_447238"/>
      <w:bookmarkEnd w:id="68218"/>
      <w:r>
        <w:rPr>
          <w:rFonts w:hint="cs"/>
          <w:rtl/>
          <w:lang w:eastAsia="he-IL"/>
        </w:rPr>
        <w:t xml:space="preserve">המלחמה הזאת. מדינה לא יוצאת למלחמה בלי שהיא אומרת מה </w:t>
      </w:r>
      <w:bookmarkStart w:id="68219" w:name="_ETM_Q136_449417"/>
      <w:bookmarkEnd w:id="68219"/>
      <w:r>
        <w:rPr>
          <w:rFonts w:hint="cs"/>
          <w:rtl/>
          <w:lang w:eastAsia="he-IL"/>
        </w:rPr>
        <w:t>היא רוצה בסוף. להגיד סיסמאות כמו השמדת חמאס</w:t>
      </w:r>
      <w:r w:rsidR="007C086A">
        <w:rPr>
          <w:rFonts w:hint="cs"/>
          <w:rtl/>
          <w:lang w:eastAsia="he-IL"/>
        </w:rPr>
        <w:t>,</w:t>
      </w:r>
      <w:r>
        <w:rPr>
          <w:rFonts w:hint="cs"/>
          <w:rtl/>
          <w:lang w:eastAsia="he-IL"/>
        </w:rPr>
        <w:t xml:space="preserve"> </w:t>
      </w:r>
      <w:bookmarkStart w:id="68220" w:name="_ETM_Q136_458410"/>
      <w:bookmarkEnd w:id="68220"/>
      <w:r>
        <w:rPr>
          <w:rFonts w:hint="cs"/>
          <w:rtl/>
          <w:lang w:eastAsia="he-IL"/>
        </w:rPr>
        <w:t xml:space="preserve">זה לא סוף המלחמה. מה אתם רוצים שיהיה בעזה? אתם יכולים להגיד מה שאתם רוצים, אתם הממשלה. אתם רוצים שלטון צבאי בעזה? תגידו: אנחנו כובשים את עזה, מעכשיו יהיה שם </w:t>
      </w:r>
      <w:bookmarkStart w:id="68221" w:name="_ETM_Q136_464521"/>
      <w:bookmarkEnd w:id="68221"/>
      <w:r>
        <w:rPr>
          <w:rFonts w:hint="cs"/>
          <w:rtl/>
          <w:lang w:eastAsia="he-IL"/>
        </w:rPr>
        <w:t xml:space="preserve">שלטון צבאי לדורות; אתם רוצים לכבוש אותה, ושתהיה שם התיישבות? תגידו את זה. תגידו, שהעם ידע, </w:t>
      </w:r>
      <w:bookmarkStart w:id="68222" w:name="_ETM_Q136_475322"/>
      <w:bookmarkEnd w:id="68222"/>
      <w:r>
        <w:rPr>
          <w:rFonts w:hint="cs"/>
          <w:rtl/>
          <w:lang w:eastAsia="he-IL"/>
        </w:rPr>
        <w:t xml:space="preserve">שהחיילים ידעו בשביל מה הם נלחמים; אתם רוצים להיכנס בשביל לשחרר את החטופים, להפעיל לחץ, ואז לצאת החוצה ולהכניס לשם גורם אחר? תגידו את זה. מגיע לחיילים שמסכנים את החיים שלהם לדעת איך נגמרת המלחמה הזאת. </w:t>
      </w:r>
    </w:p>
    <w:p w:rsidR="00EA1761" w:rsidRDefault="00EA1761" w:rsidP="00D76316">
      <w:pPr>
        <w:rPr>
          <w:rtl/>
          <w:lang w:eastAsia="he-IL"/>
        </w:rPr>
      </w:pPr>
      <w:bookmarkStart w:id="68223" w:name="_ETM_Q136_491542"/>
      <w:bookmarkStart w:id="68224" w:name="_ETM_Q136_491619"/>
      <w:bookmarkEnd w:id="68223"/>
      <w:bookmarkEnd w:id="68224"/>
    </w:p>
    <w:p w:rsidR="00EA1761" w:rsidRDefault="00EA1761" w:rsidP="007C086A">
      <w:pPr>
        <w:rPr>
          <w:rtl/>
          <w:lang w:eastAsia="he-IL"/>
        </w:rPr>
      </w:pPr>
      <w:bookmarkStart w:id="68225" w:name="_ETM_Q136_491662"/>
      <w:bookmarkStart w:id="68226" w:name="_ETM_Q136_491721"/>
      <w:bookmarkEnd w:id="68225"/>
      <w:bookmarkEnd w:id="68226"/>
      <w:r>
        <w:rPr>
          <w:rFonts w:hint="cs"/>
          <w:rtl/>
          <w:lang w:eastAsia="he-IL"/>
        </w:rPr>
        <w:t>א</w:t>
      </w:r>
      <w:bookmarkStart w:id="68227" w:name="_ETM_Q136_492382"/>
      <w:bookmarkEnd w:id="68227"/>
      <w:r>
        <w:rPr>
          <w:rFonts w:hint="cs"/>
          <w:rtl/>
          <w:lang w:eastAsia="he-IL"/>
        </w:rPr>
        <w:t xml:space="preserve">תם היום הולכים למלחמה בעזה בלי קונסנזוס. אני לא זוכר מלחמה אחת שהצליחה </w:t>
      </w:r>
      <w:r w:rsidR="007C086A">
        <w:rPr>
          <w:rFonts w:hint="cs"/>
          <w:rtl/>
          <w:lang w:eastAsia="he-IL"/>
        </w:rPr>
        <w:t>כ</w:t>
      </w:r>
      <w:r>
        <w:rPr>
          <w:rFonts w:hint="cs"/>
          <w:rtl/>
          <w:lang w:eastAsia="he-IL"/>
        </w:rPr>
        <w:t xml:space="preserve">שלא היה קונסנזוס בציבור הישראלי. כאן אין </w:t>
      </w:r>
      <w:bookmarkStart w:id="68228" w:name="_ETM_Q136_500782"/>
      <w:bookmarkEnd w:id="68228"/>
      <w:r>
        <w:rPr>
          <w:rFonts w:hint="cs"/>
          <w:rtl/>
          <w:lang w:eastAsia="he-IL"/>
        </w:rPr>
        <w:t xml:space="preserve">קונסנזוס. אתם הולכים למלחמה, ובו בזמן, הכנסת הזאת </w:t>
      </w:r>
      <w:r>
        <w:rPr>
          <w:rtl/>
          <w:lang w:eastAsia="he-IL"/>
        </w:rPr>
        <w:t>–</w:t>
      </w:r>
      <w:r>
        <w:rPr>
          <w:rFonts w:hint="cs"/>
          <w:rtl/>
          <w:lang w:eastAsia="he-IL"/>
        </w:rPr>
        <w:t xml:space="preserve"> אנחנו יושבים כאן שעות בוועדות בשביל לשנות את השיטה </w:t>
      </w:r>
      <w:bookmarkStart w:id="68229" w:name="_ETM_Q136_513198"/>
      <w:bookmarkEnd w:id="68229"/>
      <w:r>
        <w:rPr>
          <w:rFonts w:hint="cs"/>
          <w:rtl/>
          <w:lang w:eastAsia="he-IL"/>
        </w:rPr>
        <w:t xml:space="preserve">שבה המדינה הזאת פועלת. עוד מעט יהיה לנו את החוק לשינוי שיטת בחירת השופטים; אתם עושים מהלכים להדחת ראש השב"כ; אתם עושים מהלכים להדחת היועצת המשפטית; ואתם מצפים שהעם יהיה מאוחד. אנחנו הרי נמצאים במצב הרבה יותר גרוע מ-6 </w:t>
      </w:r>
      <w:bookmarkStart w:id="68230" w:name="_ETM_Q136_537937"/>
      <w:bookmarkEnd w:id="68230"/>
      <w:r>
        <w:rPr>
          <w:rFonts w:hint="cs"/>
          <w:rtl/>
          <w:lang w:eastAsia="he-IL"/>
        </w:rPr>
        <w:t xml:space="preserve">באוקטובר. יש כאן שיסוי אדיר. יש כאן עשרות אלפים, מאות </w:t>
      </w:r>
      <w:bookmarkStart w:id="68231" w:name="_ETM_Q136_540504"/>
      <w:bookmarkEnd w:id="68231"/>
      <w:r>
        <w:rPr>
          <w:rFonts w:hint="cs"/>
          <w:rtl/>
          <w:lang w:eastAsia="he-IL"/>
        </w:rPr>
        <w:t xml:space="preserve">אלפי אנשים שנמצאים ברחובות </w:t>
      </w:r>
      <w:r>
        <w:rPr>
          <w:rtl/>
          <w:lang w:eastAsia="he-IL"/>
        </w:rPr>
        <w:t>–</w:t>
      </w:r>
      <w:r>
        <w:rPr>
          <w:rFonts w:hint="cs"/>
          <w:rtl/>
          <w:lang w:eastAsia="he-IL"/>
        </w:rPr>
        <w:t xml:space="preserve"> אלה אותם</w:t>
      </w:r>
      <w:bookmarkStart w:id="68232" w:name="_ETM_Q136_547076"/>
      <w:bookmarkEnd w:id="68232"/>
      <w:r>
        <w:rPr>
          <w:rFonts w:hint="cs"/>
          <w:rtl/>
          <w:lang w:eastAsia="he-IL"/>
        </w:rPr>
        <w:t xml:space="preserve"> אנשים שנמצאים בצבא. אם אתם חושבים שזה יעבור בשקט אתם</w:t>
      </w:r>
      <w:bookmarkStart w:id="68233" w:name="_ETM_Q136_550452"/>
      <w:bookmarkEnd w:id="68233"/>
      <w:r>
        <w:rPr>
          <w:rFonts w:hint="cs"/>
          <w:rtl/>
          <w:lang w:eastAsia="he-IL"/>
        </w:rPr>
        <w:t xml:space="preserve"> טועים. הקטסטרופה תגיע. </w:t>
      </w:r>
    </w:p>
    <w:p w:rsidR="00EA1761" w:rsidRDefault="00EA1761" w:rsidP="00D76316">
      <w:pPr>
        <w:rPr>
          <w:rtl/>
          <w:lang w:eastAsia="he-IL"/>
        </w:rPr>
      </w:pPr>
      <w:bookmarkStart w:id="68234" w:name="_ETM_Q136_554330"/>
      <w:bookmarkStart w:id="68235" w:name="_ETM_Q136_554402"/>
      <w:bookmarkEnd w:id="68234"/>
      <w:bookmarkEnd w:id="68235"/>
    </w:p>
    <w:p w:rsidR="00EA1761" w:rsidRDefault="00EA1761" w:rsidP="007C086A">
      <w:pPr>
        <w:rPr>
          <w:rtl/>
          <w:lang w:eastAsia="he-IL"/>
        </w:rPr>
      </w:pPr>
      <w:bookmarkStart w:id="68236" w:name="_ETM_Q136_554483"/>
      <w:bookmarkStart w:id="68237" w:name="_ETM_Q136_554538"/>
      <w:bookmarkEnd w:id="68236"/>
      <w:bookmarkEnd w:id="68237"/>
      <w:r>
        <w:rPr>
          <w:rFonts w:hint="cs"/>
          <w:rtl/>
          <w:lang w:eastAsia="he-IL"/>
        </w:rPr>
        <w:t xml:space="preserve">ואני אגיד לכם עוד דבר, אם אתם </w:t>
      </w:r>
      <w:bookmarkStart w:id="68238" w:name="_ETM_Q136_553561"/>
      <w:bookmarkEnd w:id="68238"/>
      <w:r>
        <w:rPr>
          <w:rFonts w:hint="cs"/>
          <w:rtl/>
          <w:lang w:eastAsia="he-IL"/>
        </w:rPr>
        <w:t xml:space="preserve">תעזו לא לקיים צו של בית המשפט העליון, אני מודיע לכם, אני אקרא לכל אזרחי ישראל לא לציית לחוק. </w:t>
      </w:r>
      <w:bookmarkStart w:id="68239" w:name="_ETM_Q136_561676"/>
      <w:bookmarkEnd w:id="68239"/>
      <w:r>
        <w:rPr>
          <w:rFonts w:hint="cs"/>
          <w:rtl/>
          <w:lang w:eastAsia="he-IL"/>
        </w:rPr>
        <w:t xml:space="preserve">אין דבר כזה שהממשלה היא מעל החוק והאזרחים – מתחת לחוק. </w:t>
      </w:r>
      <w:bookmarkStart w:id="68240" w:name="_ETM_Q136_570488"/>
      <w:bookmarkEnd w:id="68240"/>
      <w:r>
        <w:rPr>
          <w:rFonts w:hint="cs"/>
          <w:rtl/>
          <w:lang w:eastAsia="he-IL"/>
        </w:rPr>
        <w:t xml:space="preserve">חוק הוא שווה לכולם. ואם תצא קריאה מראש הממשלה </w:t>
      </w:r>
      <w:r>
        <w:rPr>
          <w:rtl/>
          <w:lang w:eastAsia="he-IL"/>
        </w:rPr>
        <w:t>–</w:t>
      </w:r>
      <w:r>
        <w:rPr>
          <w:rFonts w:hint="cs"/>
          <w:rtl/>
          <w:lang w:eastAsia="he-IL"/>
        </w:rPr>
        <w:t xml:space="preserve"> מהשרים </w:t>
      </w:r>
      <w:bookmarkStart w:id="68241" w:name="_ETM_Q136_572746"/>
      <w:bookmarkEnd w:id="68241"/>
      <w:r>
        <w:rPr>
          <w:rFonts w:hint="cs"/>
          <w:rtl/>
          <w:lang w:eastAsia="he-IL"/>
        </w:rPr>
        <w:t xml:space="preserve">כבר יוצא הרבה, וגם מראש הממשלה – שהוא </w:t>
      </w:r>
      <w:bookmarkStart w:id="68242" w:name="_ETM_Q136_576282"/>
      <w:bookmarkEnd w:id="68242"/>
      <w:r>
        <w:rPr>
          <w:rFonts w:hint="cs"/>
          <w:rtl/>
          <w:lang w:eastAsia="he-IL"/>
        </w:rPr>
        <w:t>לא יקיים, אז אני מודיע לך, אדוני ראש הממשלה</w:t>
      </w:r>
      <w:bookmarkStart w:id="68243" w:name="_ETM_Q136_578502"/>
      <w:bookmarkEnd w:id="68243"/>
      <w:r>
        <w:rPr>
          <w:rFonts w:hint="cs"/>
          <w:rtl/>
          <w:lang w:eastAsia="he-IL"/>
        </w:rPr>
        <w:t xml:space="preserve">, אני מודיע גם לשרי הקואליציה ולחברי הכנסת של הקואליציה: </w:t>
      </w:r>
      <w:bookmarkStart w:id="68244" w:name="_ETM_Q136_585841"/>
      <w:bookmarkEnd w:id="68244"/>
      <w:r>
        <w:rPr>
          <w:rFonts w:hint="cs"/>
          <w:rtl/>
          <w:lang w:eastAsia="he-IL"/>
        </w:rPr>
        <w:t xml:space="preserve">אם הממשלה והשרים לא יצייתו לחוק, אף אחד במדינת ישראל </w:t>
      </w:r>
      <w:bookmarkStart w:id="68245" w:name="_ETM_Q136_587716"/>
      <w:bookmarkEnd w:id="68245"/>
      <w:r>
        <w:rPr>
          <w:rFonts w:hint="cs"/>
          <w:rtl/>
          <w:lang w:eastAsia="he-IL"/>
        </w:rPr>
        <w:t xml:space="preserve">לא יציית לחוק. תהיה כאן אנרכיה מוחלטת. ואתם יודעים מה? </w:t>
      </w:r>
      <w:bookmarkStart w:id="68246" w:name="_ETM_Q136_593515"/>
      <w:bookmarkEnd w:id="68246"/>
      <w:r>
        <w:rPr>
          <w:rFonts w:hint="cs"/>
          <w:rtl/>
          <w:lang w:eastAsia="he-IL"/>
        </w:rPr>
        <w:t xml:space="preserve">נראה מה יקרה אז. </w:t>
      </w:r>
      <w:bookmarkStart w:id="68247" w:name="_ETM_Q136_601793"/>
      <w:bookmarkStart w:id="68248" w:name="_ETM_Q136_602094"/>
      <w:bookmarkStart w:id="68249" w:name="_ETM_Q136_602159"/>
      <w:bookmarkStart w:id="68250" w:name="_ETM_Q136_602263"/>
      <w:bookmarkEnd w:id="68247"/>
      <w:bookmarkEnd w:id="68248"/>
      <w:bookmarkEnd w:id="68249"/>
      <w:bookmarkEnd w:id="68250"/>
      <w:r>
        <w:rPr>
          <w:rFonts w:hint="cs"/>
          <w:rtl/>
          <w:lang w:eastAsia="he-IL"/>
        </w:rPr>
        <w:t xml:space="preserve">אני רוצה לדעת, ראש המוסד – את מי הוא יעדיף, את פקודת הממשלה או </w:t>
      </w:r>
      <w:bookmarkStart w:id="68251" w:name="_ETM_Q136_603255"/>
      <w:bookmarkEnd w:id="68251"/>
      <w:r>
        <w:rPr>
          <w:rFonts w:hint="cs"/>
          <w:rtl/>
          <w:lang w:eastAsia="he-IL"/>
        </w:rPr>
        <w:t xml:space="preserve">את שלטון החוק? אני רוצה לדעת, ראש השב"כ, לא משנה מי זה יהיה, למי הוא </w:t>
      </w:r>
      <w:bookmarkStart w:id="68252" w:name="_ETM_Q136_609235"/>
      <w:bookmarkEnd w:id="68252"/>
      <w:r>
        <w:rPr>
          <w:rFonts w:hint="cs"/>
          <w:rtl/>
          <w:lang w:eastAsia="he-IL"/>
        </w:rPr>
        <w:t>יישמע, לממשלה או לחוק? אני רוצה לדעת מה יקרה עם הרמטכ"ל, האם הרמטכ"ל יישמע לממשלה, או הרמטכ"ל</w:t>
      </w:r>
      <w:bookmarkStart w:id="68253" w:name="_ETM_Q136_617752"/>
      <w:bookmarkEnd w:id="68253"/>
      <w:r>
        <w:rPr>
          <w:rFonts w:hint="cs"/>
          <w:rtl/>
          <w:lang w:eastAsia="he-IL"/>
        </w:rPr>
        <w:t xml:space="preserve"> יישמע לחוק? אני נוטה להאמין שהוא יישמע לחוק. אתם יודעים </w:t>
      </w:r>
      <w:bookmarkStart w:id="68254" w:name="_ETM_Q136_622532"/>
      <w:bookmarkEnd w:id="68254"/>
      <w:r>
        <w:rPr>
          <w:rFonts w:hint="cs"/>
          <w:rtl/>
          <w:lang w:eastAsia="he-IL"/>
        </w:rPr>
        <w:t xml:space="preserve">מה, אני גם דיברתי עם מספר חברי כנסת, אחד </w:t>
      </w:r>
      <w:bookmarkStart w:id="68255" w:name="_ETM_Q136_625634"/>
      <w:bookmarkEnd w:id="68255"/>
      <w:r>
        <w:rPr>
          <w:rFonts w:hint="cs"/>
          <w:rtl/>
          <w:lang w:eastAsia="he-IL"/>
        </w:rPr>
        <w:t xml:space="preserve">מהציונות הדתית, אחד מש"ס, </w:t>
      </w:r>
      <w:r>
        <w:rPr>
          <w:rFonts w:hint="cs"/>
          <w:rtl/>
          <w:lang w:eastAsia="he-IL"/>
        </w:rPr>
        <w:lastRenderedPageBreak/>
        <w:t xml:space="preserve">אחד מהליכוד. בחרתי </w:t>
      </w:r>
      <w:bookmarkStart w:id="68256" w:name="_ETM_Q136_629841"/>
      <w:bookmarkEnd w:id="68256"/>
      <w:r>
        <w:rPr>
          <w:rFonts w:hint="cs"/>
          <w:rtl/>
          <w:lang w:eastAsia="he-IL"/>
        </w:rPr>
        <w:t xml:space="preserve">שלושה אנשים אידיאולוגיים – מכל מפלגה. ניגשתי אליהם </w:t>
      </w:r>
      <w:r>
        <w:rPr>
          <w:rtl/>
          <w:lang w:eastAsia="he-IL"/>
        </w:rPr>
        <w:t>–</w:t>
      </w:r>
      <w:r>
        <w:rPr>
          <w:rFonts w:hint="cs"/>
          <w:rtl/>
          <w:lang w:eastAsia="he-IL"/>
        </w:rPr>
        <w:t xml:space="preserve"> אני</w:t>
      </w:r>
      <w:bookmarkStart w:id="68257" w:name="_ETM_Q136_632412"/>
      <w:bookmarkEnd w:id="68257"/>
      <w:r>
        <w:rPr>
          <w:rFonts w:hint="cs"/>
          <w:rtl/>
          <w:lang w:eastAsia="he-IL"/>
        </w:rPr>
        <w:t xml:space="preserve"> לא אגיד את שמותיהם, כמובן </w:t>
      </w:r>
      <w:r>
        <w:rPr>
          <w:rtl/>
          <w:lang w:eastAsia="he-IL"/>
        </w:rPr>
        <w:t>–</w:t>
      </w:r>
      <w:r w:rsidR="007C086A">
        <w:rPr>
          <w:rFonts w:hint="cs"/>
          <w:rtl/>
          <w:lang w:eastAsia="he-IL"/>
        </w:rPr>
        <w:t xml:space="preserve"> אמרתי להם:</w:t>
      </w:r>
      <w:r>
        <w:rPr>
          <w:rFonts w:hint="cs"/>
          <w:rtl/>
          <w:lang w:eastAsia="he-IL"/>
        </w:rPr>
        <w:t xml:space="preserve"> תגידו</w:t>
      </w:r>
      <w:bookmarkStart w:id="68258" w:name="_ETM_Q136_636365"/>
      <w:bookmarkEnd w:id="68258"/>
      <w:r>
        <w:rPr>
          <w:rFonts w:hint="cs"/>
          <w:rtl/>
          <w:lang w:eastAsia="he-IL"/>
        </w:rPr>
        <w:t xml:space="preserve">, ברגע האמת, למי תצייתו? הם אמרו: לחוק. אז נרגעתי </w:t>
      </w:r>
      <w:bookmarkStart w:id="68259" w:name="_ETM_Q136_639367"/>
      <w:bookmarkEnd w:id="68259"/>
      <w:r>
        <w:rPr>
          <w:rFonts w:hint="cs"/>
          <w:rtl/>
          <w:lang w:eastAsia="he-IL"/>
        </w:rPr>
        <w:t xml:space="preserve">קצת. הם יצייתו לחוק. </w:t>
      </w:r>
      <w:bookmarkStart w:id="68260" w:name="_ETM_Q136_646727"/>
      <w:bookmarkStart w:id="68261" w:name="_ETM_Q136_646802"/>
      <w:bookmarkStart w:id="68262" w:name="_ETM_Q136_646864"/>
      <w:bookmarkStart w:id="68263" w:name="_ETM_Q136_646937"/>
      <w:bookmarkEnd w:id="68260"/>
      <w:bookmarkEnd w:id="68261"/>
      <w:bookmarkEnd w:id="68262"/>
      <w:bookmarkEnd w:id="68263"/>
      <w:r>
        <w:rPr>
          <w:rFonts w:hint="cs"/>
          <w:rtl/>
          <w:lang w:eastAsia="he-IL"/>
        </w:rPr>
        <w:t xml:space="preserve">אז אני לא מבין איך הממשלה </w:t>
      </w:r>
      <w:bookmarkStart w:id="68264" w:name="_ETM_Q136_649879"/>
      <w:bookmarkEnd w:id="68264"/>
      <w:r>
        <w:rPr>
          <w:rFonts w:hint="cs"/>
          <w:rtl/>
          <w:lang w:eastAsia="he-IL"/>
        </w:rPr>
        <w:t xml:space="preserve">הזאת פועלת ומה היא רוצה לעשות. </w:t>
      </w:r>
    </w:p>
    <w:p w:rsidR="00EA1761" w:rsidRDefault="00EA1761" w:rsidP="00D76316">
      <w:pPr>
        <w:rPr>
          <w:rtl/>
          <w:lang w:eastAsia="he-IL"/>
        </w:rPr>
      </w:pPr>
    </w:p>
    <w:p w:rsidR="00EA1761" w:rsidRDefault="00EA1761" w:rsidP="007C086A">
      <w:pPr>
        <w:rPr>
          <w:rtl/>
          <w:lang w:eastAsia="he-IL"/>
        </w:rPr>
      </w:pPr>
      <w:r>
        <w:rPr>
          <w:rFonts w:hint="cs"/>
          <w:rtl/>
          <w:lang w:eastAsia="he-IL"/>
        </w:rPr>
        <w:t xml:space="preserve">ככלל, אני רוצה להגיד </w:t>
      </w:r>
      <w:bookmarkStart w:id="68265" w:name="_ETM_Q136_658574"/>
      <w:bookmarkEnd w:id="68265"/>
      <w:r>
        <w:rPr>
          <w:rFonts w:hint="cs"/>
          <w:rtl/>
          <w:lang w:eastAsia="he-IL"/>
        </w:rPr>
        <w:t>לכם שממשלות ימין לא יודעות לנצח מלחמות. אנחנו נלחמים שנה</w:t>
      </w:r>
      <w:bookmarkStart w:id="68266" w:name="_ETM_Q136_661182"/>
      <w:bookmarkEnd w:id="68266"/>
      <w:r>
        <w:rPr>
          <w:rFonts w:hint="cs"/>
          <w:rtl/>
          <w:lang w:eastAsia="he-IL"/>
        </w:rPr>
        <w:t xml:space="preserve"> וחצי – שנה וחצי </w:t>
      </w:r>
      <w:bookmarkStart w:id="68267" w:name="_ETM_Q136_680192"/>
      <w:bookmarkEnd w:id="68267"/>
      <w:r>
        <w:rPr>
          <w:rFonts w:hint="cs"/>
          <w:rtl/>
          <w:lang w:eastAsia="he-IL"/>
        </w:rPr>
        <w:t>בימין מלא על מלא</w:t>
      </w:r>
      <w:bookmarkStart w:id="68268" w:name="_ETM_Q136_664473"/>
      <w:bookmarkEnd w:id="68268"/>
      <w:r>
        <w:rPr>
          <w:rFonts w:hint="cs"/>
          <w:rtl/>
          <w:lang w:eastAsia="he-IL"/>
        </w:rPr>
        <w:t xml:space="preserve"> – ולא הגענו לניצחון. במלחמת יום כיפור, הקשה במלחמות </w:t>
      </w:r>
      <w:bookmarkStart w:id="68269" w:name="_ETM_Q136_668253"/>
      <w:bookmarkEnd w:id="68269"/>
      <w:r>
        <w:rPr>
          <w:rFonts w:hint="cs"/>
          <w:rtl/>
          <w:lang w:eastAsia="he-IL"/>
        </w:rPr>
        <w:t xml:space="preserve">ישראל עד המלחמה הזאת, שהופתענו בשתי חזיתות וכמעט הובסנו – הצבא התעשת, הממשלה התעשתה. חודש אחרי זה היינו 100 קילומטר </w:t>
      </w:r>
      <w:bookmarkStart w:id="68270" w:name="_ETM_Q136_684792"/>
      <w:bookmarkEnd w:id="68270"/>
      <w:r>
        <w:rPr>
          <w:rFonts w:hint="cs"/>
          <w:rtl/>
          <w:lang w:eastAsia="he-IL"/>
        </w:rPr>
        <w:t xml:space="preserve">מקהיר; היינו 30 קילומטר מדמשק, ומייד חתרנו להסכמי שלום. כי </w:t>
      </w:r>
      <w:bookmarkStart w:id="68271" w:name="_ETM_Q136_689755"/>
      <w:bookmarkEnd w:id="68271"/>
      <w:r>
        <w:rPr>
          <w:rFonts w:hint="cs"/>
          <w:rtl/>
          <w:lang w:eastAsia="he-IL"/>
        </w:rPr>
        <w:t>השמאל יודע לעשות מלחמות</w:t>
      </w:r>
      <w:r w:rsidR="007C086A">
        <w:rPr>
          <w:rFonts w:hint="cs"/>
          <w:rtl/>
          <w:lang w:eastAsia="he-IL"/>
        </w:rPr>
        <w:t>,</w:t>
      </w:r>
      <w:r>
        <w:rPr>
          <w:rFonts w:hint="cs"/>
          <w:rtl/>
          <w:lang w:eastAsia="he-IL"/>
        </w:rPr>
        <w:t xml:space="preserve"> השמאל יודע לנצל את הכוח הצבאי, </w:t>
      </w:r>
      <w:bookmarkStart w:id="68272" w:name="_ETM_Q136_696372"/>
      <w:bookmarkEnd w:id="68272"/>
      <w:r>
        <w:rPr>
          <w:rFonts w:hint="cs"/>
          <w:rtl/>
          <w:lang w:eastAsia="he-IL"/>
        </w:rPr>
        <w:t xml:space="preserve">גם כשהופתענו, ולהגיע להסכמי שלום. בזכות מלחמת </w:t>
      </w:r>
      <w:bookmarkStart w:id="68273" w:name="_ETM_Q136_706050"/>
      <w:bookmarkEnd w:id="68273"/>
      <w:r>
        <w:rPr>
          <w:rFonts w:hint="cs"/>
          <w:rtl/>
          <w:lang w:eastAsia="he-IL"/>
        </w:rPr>
        <w:t xml:space="preserve">יום כיפור. היא הייתה מלחמה איומה ונוראה, בעיניי היא המלחמה </w:t>
      </w:r>
      <w:bookmarkStart w:id="68274" w:name="_ETM_Q136_705948"/>
      <w:bookmarkEnd w:id="68274"/>
      <w:r>
        <w:rPr>
          <w:rFonts w:hint="cs"/>
          <w:rtl/>
          <w:lang w:eastAsia="he-IL"/>
        </w:rPr>
        <w:t xml:space="preserve">הכי מוצלחת שהייתה אי פעם במדינת ישראל. למה היא מוצלחת? </w:t>
      </w:r>
      <w:bookmarkStart w:id="68275" w:name="_ETM_Q136_713870"/>
      <w:bookmarkEnd w:id="68275"/>
      <w:r>
        <w:rPr>
          <w:rFonts w:hint="cs"/>
          <w:rtl/>
          <w:lang w:eastAsia="he-IL"/>
        </w:rPr>
        <w:t xml:space="preserve">כי היא הביאה להסכמי שלום. </w:t>
      </w:r>
      <w:bookmarkStart w:id="68276" w:name="_ETM_Q136_729597"/>
      <w:bookmarkStart w:id="68277" w:name="_ETM_Q136_729763"/>
      <w:bookmarkStart w:id="68278" w:name="_ETM_Q136_729827"/>
      <w:bookmarkStart w:id="68279" w:name="_ETM_Q136_729876"/>
      <w:bookmarkEnd w:id="68276"/>
      <w:bookmarkEnd w:id="68277"/>
      <w:bookmarkEnd w:id="68278"/>
      <w:bookmarkEnd w:id="68279"/>
      <w:r>
        <w:rPr>
          <w:rFonts w:hint="cs"/>
          <w:rtl/>
          <w:lang w:eastAsia="he-IL"/>
        </w:rPr>
        <w:t xml:space="preserve">מלחמה שכל תכליתה הוא להמשיך במלחמה היא מלחמה לא מוצלחת. ועובדה </w:t>
      </w:r>
      <w:r>
        <w:rPr>
          <w:rtl/>
          <w:lang w:eastAsia="he-IL"/>
        </w:rPr>
        <w:t>–</w:t>
      </w:r>
      <w:r>
        <w:rPr>
          <w:rFonts w:hint="cs"/>
          <w:rtl/>
          <w:lang w:eastAsia="he-IL"/>
        </w:rPr>
        <w:t xml:space="preserve"> </w:t>
      </w:r>
      <w:bookmarkStart w:id="68280" w:name="_ETM_Q136_719014"/>
      <w:bookmarkEnd w:id="68280"/>
      <w:r>
        <w:rPr>
          <w:rFonts w:hint="cs"/>
          <w:rtl/>
          <w:lang w:eastAsia="he-IL"/>
        </w:rPr>
        <w:t xml:space="preserve">אתם לא מנצחים שנה וחצי אויב כמו חמאס – לא </w:t>
      </w:r>
      <w:bookmarkStart w:id="68281" w:name="_ETM_Q136_723621"/>
      <w:bookmarkEnd w:id="68281"/>
      <w:r>
        <w:rPr>
          <w:rFonts w:hint="cs"/>
          <w:rtl/>
          <w:lang w:eastAsia="he-IL"/>
        </w:rPr>
        <w:t>סוריה ומצרים במקביל</w:t>
      </w:r>
      <w:r w:rsidR="007C086A">
        <w:rPr>
          <w:rFonts w:hint="cs"/>
          <w:rtl/>
          <w:lang w:eastAsia="he-IL"/>
        </w:rPr>
        <w:t>,</w:t>
      </w:r>
      <w:r>
        <w:rPr>
          <w:rFonts w:hint="cs"/>
          <w:rtl/>
          <w:lang w:eastAsia="he-IL"/>
        </w:rPr>
        <w:t xml:space="preserve"> אויב כמו חמאס, שנה וחצי </w:t>
      </w:r>
      <w:r w:rsidR="007C086A">
        <w:rPr>
          <w:rFonts w:hint="cs"/>
          <w:rtl/>
          <w:lang w:eastAsia="he-IL"/>
        </w:rPr>
        <w:t>ו</w:t>
      </w:r>
      <w:r>
        <w:rPr>
          <w:rFonts w:hint="cs"/>
          <w:rtl/>
          <w:lang w:eastAsia="he-IL"/>
        </w:rPr>
        <w:t>לא הצלחתם</w:t>
      </w:r>
      <w:bookmarkStart w:id="68282" w:name="_ETM_Q136_729874"/>
      <w:bookmarkEnd w:id="68282"/>
      <w:r>
        <w:rPr>
          <w:rFonts w:hint="cs"/>
          <w:rtl/>
          <w:lang w:eastAsia="he-IL"/>
        </w:rPr>
        <w:t xml:space="preserve"> להכניס גורם זר חדש, לעשות איזשהו הסכם בעזה </w:t>
      </w:r>
      <w:bookmarkStart w:id="68283" w:name="_ETM_Q136_734193"/>
      <w:bookmarkEnd w:id="68283"/>
      <w:r>
        <w:rPr>
          <w:rFonts w:hint="cs"/>
          <w:rtl/>
          <w:lang w:eastAsia="he-IL"/>
        </w:rPr>
        <w:t>שיחזיר את המדינה הזאת לשפיות. לא. עוד מלחמה ועוד</w:t>
      </w:r>
      <w:bookmarkStart w:id="68284" w:name="_ETM_Q136_737386"/>
      <w:bookmarkEnd w:id="68284"/>
      <w:r>
        <w:rPr>
          <w:rFonts w:hint="cs"/>
          <w:rtl/>
          <w:lang w:eastAsia="he-IL"/>
        </w:rPr>
        <w:t xml:space="preserve"> מלחמה ועוד הצהרות נבובות על הניצחון המוחלט וכל מיני </w:t>
      </w:r>
      <w:bookmarkStart w:id="68285" w:name="_ETM_Q136_741850"/>
      <w:bookmarkEnd w:id="68285"/>
      <w:r>
        <w:rPr>
          <w:rFonts w:hint="cs"/>
          <w:rtl/>
          <w:lang w:eastAsia="he-IL"/>
        </w:rPr>
        <w:t xml:space="preserve">שטויות, שאפילו קשה לחזור עליהן כאן מעל הדוכן, כי </w:t>
      </w:r>
      <w:bookmarkStart w:id="68286" w:name="_ETM_Q136_745615"/>
      <w:bookmarkEnd w:id="68286"/>
      <w:r>
        <w:rPr>
          <w:rFonts w:hint="cs"/>
          <w:rtl/>
          <w:lang w:eastAsia="he-IL"/>
        </w:rPr>
        <w:t>אנשים</w:t>
      </w:r>
      <w:r w:rsidR="007C086A">
        <w:rPr>
          <w:rFonts w:hint="cs"/>
          <w:rtl/>
          <w:lang w:eastAsia="he-IL"/>
        </w:rPr>
        <w:t>,</w:t>
      </w:r>
      <w:r>
        <w:rPr>
          <w:rFonts w:hint="cs"/>
          <w:rtl/>
          <w:lang w:eastAsia="he-IL"/>
        </w:rPr>
        <w:t xml:space="preserve"> איך אני אגיד לך? רפי שכל מצהירים הצהרות כאלה, וחושבים שכל האנשים </w:t>
      </w:r>
      <w:bookmarkStart w:id="68287" w:name="_ETM_Q136_766463"/>
      <w:bookmarkEnd w:id="68287"/>
      <w:r>
        <w:rPr>
          <w:rFonts w:hint="cs"/>
          <w:rtl/>
          <w:lang w:eastAsia="he-IL"/>
        </w:rPr>
        <w:t xml:space="preserve">כאן הם </w:t>
      </w:r>
      <w:bookmarkStart w:id="68288" w:name="_ETM_Q136_751631"/>
      <w:bookmarkEnd w:id="68288"/>
      <w:r>
        <w:rPr>
          <w:rFonts w:hint="cs"/>
          <w:rtl/>
          <w:lang w:eastAsia="he-IL"/>
        </w:rPr>
        <w:t xml:space="preserve">טיפשים. </w:t>
      </w:r>
    </w:p>
    <w:p w:rsidR="00EA1761" w:rsidRDefault="00EA1761" w:rsidP="00D76316">
      <w:pPr>
        <w:rPr>
          <w:rtl/>
          <w:lang w:eastAsia="he-IL"/>
        </w:rPr>
      </w:pPr>
    </w:p>
    <w:p w:rsidR="00EA1761" w:rsidRDefault="00EA1761" w:rsidP="007C086A">
      <w:pPr>
        <w:rPr>
          <w:rtl/>
        </w:rPr>
      </w:pPr>
      <w:bookmarkStart w:id="68289" w:name="TOR_Q137"/>
      <w:bookmarkEnd w:id="68289"/>
      <w:r>
        <w:rPr>
          <w:rFonts w:hint="cs"/>
          <w:rtl/>
        </w:rPr>
        <w:t>אנחנו מדברים עכשיו על התקציב הזה. התקציב הזה, שלא מצא 200 מיליון שקל לקיבוץ ניר עוז</w:t>
      </w:r>
      <w:r w:rsidR="007C086A">
        <w:rPr>
          <w:rFonts w:hint="cs"/>
          <w:rtl/>
        </w:rPr>
        <w:t>;</w:t>
      </w:r>
      <w:r>
        <w:rPr>
          <w:rFonts w:hint="cs"/>
          <w:rtl/>
        </w:rPr>
        <w:t xml:space="preserve"> קיבוץ שהוחרב כולו למעט </w:t>
      </w:r>
      <w:bookmarkStart w:id="68290" w:name="_ETM_Q137_169000"/>
      <w:bookmarkEnd w:id="68290"/>
      <w:r>
        <w:rPr>
          <w:rFonts w:hint="cs"/>
          <w:rtl/>
        </w:rPr>
        <w:t xml:space="preserve">שישה בתים </w:t>
      </w:r>
      <w:r>
        <w:rPr>
          <w:rFonts w:hint="eastAsia"/>
          <w:rtl/>
        </w:rPr>
        <w:t>–</w:t>
      </w:r>
      <w:r>
        <w:rPr>
          <w:rFonts w:hint="cs"/>
          <w:rtl/>
        </w:rPr>
        <w:t xml:space="preserve"> לא מוצאים 200 מיליון שקל, את אותה תוספת. </w:t>
      </w:r>
      <w:bookmarkStart w:id="68291" w:name="_ETM_Q137_175000"/>
      <w:bookmarkEnd w:id="68291"/>
      <w:r>
        <w:rPr>
          <w:rFonts w:hint="cs"/>
          <w:rtl/>
        </w:rPr>
        <w:t xml:space="preserve">אני אגיד לכם למה הם כן מצאו כסף. אני אגיד </w:t>
      </w:r>
      <w:bookmarkStart w:id="68292" w:name="_ETM_Q137_179000"/>
      <w:bookmarkEnd w:id="68292"/>
      <w:r>
        <w:rPr>
          <w:rFonts w:hint="cs"/>
          <w:rtl/>
        </w:rPr>
        <w:t xml:space="preserve">לכם. הם מצאו כסף, הכסף הזה הגיע, וכשחסר להם כסף, הם הטילו עלינו מיסים חדשים: מס ערך, קיצוץ רוחבי בכל </w:t>
      </w:r>
      <w:bookmarkStart w:id="68293" w:name="_ETM_Q137_185000"/>
      <w:bookmarkEnd w:id="68293"/>
      <w:r>
        <w:rPr>
          <w:rFonts w:hint="cs"/>
          <w:rtl/>
        </w:rPr>
        <w:t xml:space="preserve">המשרדים </w:t>
      </w:r>
      <w:r>
        <w:rPr>
          <w:rFonts w:hint="eastAsia"/>
          <w:rtl/>
        </w:rPr>
        <w:t>–</w:t>
      </w:r>
      <w:r>
        <w:rPr>
          <w:rFonts w:hint="cs"/>
          <w:rtl/>
        </w:rPr>
        <w:t xml:space="preserve"> כדי לממן מה? לממן קרוב ל-5 מיליארד שקל,</w:t>
      </w:r>
      <w:bookmarkStart w:id="68294" w:name="_ETM_Q137_191000"/>
      <w:bookmarkEnd w:id="68294"/>
      <w:r>
        <w:rPr>
          <w:rFonts w:hint="cs"/>
          <w:rtl/>
        </w:rPr>
        <w:t xml:space="preserve"> שאני לא אפרט אותם עכשיו כי נגמר לי הזמן, לכספים</w:t>
      </w:r>
      <w:bookmarkStart w:id="68295" w:name="_ETM_Q137_195000"/>
      <w:bookmarkEnd w:id="68295"/>
      <w:r>
        <w:rPr>
          <w:rFonts w:hint="cs"/>
          <w:rtl/>
        </w:rPr>
        <w:t xml:space="preserve"> קואליציוניים. תחשבו על זה. לא מצאו 200 מיליון </w:t>
      </w:r>
      <w:bookmarkStart w:id="68296" w:name="_ETM_Q137_198000"/>
      <w:bookmarkEnd w:id="68296"/>
      <w:r>
        <w:rPr>
          <w:rFonts w:hint="cs"/>
          <w:rtl/>
        </w:rPr>
        <w:t xml:space="preserve">שקל לניר עוז; מצאו מיליארדים לאורית סטרוק ולכל מיני כוללים </w:t>
      </w:r>
      <w:bookmarkStart w:id="68297" w:name="_ETM_Q137_204000"/>
      <w:bookmarkEnd w:id="68297"/>
      <w:r>
        <w:rPr>
          <w:rFonts w:hint="cs"/>
          <w:rtl/>
        </w:rPr>
        <w:t>שמעודדים השתמטות ואיזשהו משהו חדש שנקרא "זהות יהודית". א</w:t>
      </w:r>
      <w:bookmarkStart w:id="68298" w:name="_ETM_Q137_212000"/>
      <w:bookmarkEnd w:id="68298"/>
      <w:r>
        <w:rPr>
          <w:rFonts w:hint="cs"/>
          <w:rtl/>
        </w:rPr>
        <w:t>ני צריך שמישהו יחזק לי את הזהות היהודית שלי?</w:t>
      </w:r>
      <w:r>
        <w:rPr>
          <w:rFonts w:hint="cs"/>
        </w:rPr>
        <w:t xml:space="preserve"> </w:t>
      </w:r>
      <w:bookmarkStart w:id="68299" w:name="_ETM_Q137_215000"/>
      <w:bookmarkEnd w:id="68299"/>
      <w:r>
        <w:rPr>
          <w:rFonts w:hint="cs"/>
          <w:rtl/>
        </w:rPr>
        <w:t xml:space="preserve">הזהות היהודית שלי היא פי אלף יותר חזקה מכל השמות </w:t>
      </w:r>
      <w:bookmarkStart w:id="68300" w:name="_ETM_Q137_218000"/>
      <w:bookmarkEnd w:id="68300"/>
      <w:r>
        <w:rPr>
          <w:rFonts w:hint="cs"/>
          <w:rtl/>
        </w:rPr>
        <w:t xml:space="preserve">שאני רואה כאן משמאלי. פי אלף יותר חזקה. תודה </w:t>
      </w:r>
      <w:bookmarkStart w:id="68301" w:name="_ETM_Q137_221000"/>
      <w:bookmarkEnd w:id="68301"/>
      <w:r>
        <w:rPr>
          <w:rFonts w:hint="cs"/>
          <w:rtl/>
        </w:rPr>
        <w:t xml:space="preserve">רבה. </w:t>
      </w:r>
    </w:p>
    <w:p w:rsidR="00EA1761" w:rsidRDefault="00EA1761" w:rsidP="00D76316">
      <w:pPr>
        <w:rPr>
          <w:rtl/>
        </w:rPr>
      </w:pPr>
    </w:p>
    <w:p w:rsidR="00EA1761" w:rsidRDefault="00EA1761" w:rsidP="00D76316">
      <w:pPr>
        <w:pStyle w:val="af6"/>
        <w:keepNext/>
        <w:rPr>
          <w:rtl/>
        </w:rPr>
      </w:pPr>
      <w:r w:rsidRPr="00AA1C4A">
        <w:rPr>
          <w:rStyle w:val="TagStyle"/>
          <w:rtl/>
        </w:rPr>
        <w:t xml:space="preserve"> &lt;&lt; יור &gt;&gt;</w:t>
      </w:r>
      <w:r w:rsidRPr="00462380">
        <w:rPr>
          <w:rStyle w:val="TagStyle"/>
          <w:rtl/>
        </w:rPr>
        <w:t xml:space="preserve"> </w:t>
      </w:r>
      <w:r>
        <w:rPr>
          <w:rtl/>
        </w:rPr>
        <w:t>היו"ר חנוך דב מלביצקי:</w:t>
      </w:r>
      <w:r w:rsidRPr="00462380">
        <w:rPr>
          <w:rStyle w:val="TagStyle"/>
          <w:rtl/>
        </w:rPr>
        <w:t xml:space="preserve"> </w:t>
      </w:r>
      <w:r w:rsidRPr="00AA1C4A">
        <w:rPr>
          <w:rStyle w:val="TagStyle"/>
          <w:rtl/>
        </w:rPr>
        <w:t>&lt;&lt; יור &gt;&gt;</w:t>
      </w:r>
      <w:r>
        <w:rPr>
          <w:rtl/>
        </w:rPr>
        <w:t xml:space="preserve">  </w:t>
      </w:r>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תודה. חברת הכנסת רייטן מרום. </w:t>
      </w:r>
    </w:p>
    <w:p w:rsidR="00EA1761" w:rsidRDefault="00EA1761" w:rsidP="00D76316">
      <w:pPr>
        <w:rPr>
          <w:rtl/>
          <w:lang w:eastAsia="he-IL"/>
        </w:rPr>
      </w:pPr>
    </w:p>
    <w:p w:rsidR="00EA1761" w:rsidRDefault="00EA1761" w:rsidP="00D76316">
      <w:pPr>
        <w:pStyle w:val="a4"/>
        <w:keepNext/>
        <w:rPr>
          <w:rtl/>
        </w:rPr>
      </w:pPr>
      <w:bookmarkStart w:id="68302" w:name="ET_speaker_6158_4"/>
      <w:r w:rsidRPr="00AA1C4A">
        <w:rPr>
          <w:rStyle w:val="TagStyle"/>
          <w:rtl/>
        </w:rPr>
        <w:t xml:space="preserve"> &lt;&lt; דובר &gt;&gt;</w:t>
      </w:r>
      <w:r w:rsidRPr="00462380">
        <w:rPr>
          <w:rStyle w:val="TagStyle"/>
          <w:rtl/>
        </w:rPr>
        <w:t xml:space="preserve"> </w:t>
      </w:r>
      <w:bookmarkStart w:id="68303" w:name="_Toc193838589"/>
      <w:bookmarkStart w:id="68304" w:name="_Toc193883238"/>
      <w:r>
        <w:rPr>
          <w:rtl/>
        </w:rPr>
        <w:t>אפרת רייטן מרום (העבודה):</w:t>
      </w:r>
      <w:bookmarkEnd w:id="68303"/>
      <w:bookmarkEnd w:id="68304"/>
      <w:r w:rsidRPr="00462380">
        <w:rPr>
          <w:rStyle w:val="TagStyle"/>
          <w:rtl/>
        </w:rPr>
        <w:t xml:space="preserve"> </w:t>
      </w:r>
      <w:r w:rsidRPr="00AA1C4A">
        <w:rPr>
          <w:rStyle w:val="TagStyle"/>
          <w:rtl/>
        </w:rPr>
        <w:t>&lt;&lt; דובר &gt;&gt;</w:t>
      </w:r>
      <w:r>
        <w:rPr>
          <w:rtl/>
        </w:rPr>
        <w:t xml:space="preserve">  </w:t>
      </w:r>
      <w:bookmarkEnd w:id="68302"/>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אדוני יו"ר הכנסת, כנסת נכבדה, אכן תקופה של נס. תקופה של נס, אומרים לכם. והינה, אנחנו</w:t>
      </w:r>
      <w:bookmarkStart w:id="68305" w:name="_ETM_Q137_256000"/>
      <w:bookmarkEnd w:id="68305"/>
      <w:r>
        <w:rPr>
          <w:rFonts w:hint="cs"/>
          <w:rtl/>
          <w:lang w:eastAsia="he-IL"/>
        </w:rPr>
        <w:t xml:space="preserve"> כ</w:t>
      </w:r>
      <w:r w:rsidR="007C086A">
        <w:rPr>
          <w:rFonts w:hint="cs"/>
          <w:rtl/>
          <w:lang w:eastAsia="he-IL"/>
        </w:rPr>
        <w:t>פסע, הפסע הזה נמשך ונמשך, כפסע מה</w:t>
      </w:r>
      <w:r>
        <w:rPr>
          <w:rFonts w:hint="cs"/>
          <w:rtl/>
          <w:lang w:eastAsia="he-IL"/>
        </w:rPr>
        <w:t xml:space="preserve">ניצחון המוחלט. </w:t>
      </w:r>
      <w:bookmarkStart w:id="68306" w:name="_ETM_Q137_264000"/>
      <w:bookmarkEnd w:id="68306"/>
      <w:r>
        <w:rPr>
          <w:rFonts w:hint="cs"/>
          <w:rtl/>
          <w:lang w:eastAsia="he-IL"/>
        </w:rPr>
        <w:t>536 ימים, 59 חטופים, ביניהם למעלה מ-</w:t>
      </w:r>
      <w:r>
        <w:rPr>
          <w:rFonts w:hint="cs"/>
          <w:rtl/>
          <w:lang w:eastAsia="he-IL"/>
        </w:rPr>
        <w:lastRenderedPageBreak/>
        <w:t>20 חטופים חיים. ר</w:t>
      </w:r>
      <w:bookmarkStart w:id="68307" w:name="_ETM_Q137_275000"/>
      <w:bookmarkEnd w:id="68307"/>
      <w:r>
        <w:rPr>
          <w:rFonts w:hint="cs"/>
          <w:rtl/>
          <w:lang w:eastAsia="he-IL"/>
        </w:rPr>
        <w:t>אינו אות חיים קשה, צורם ומטלטל רק אתמול, משני חטופים</w:t>
      </w:r>
      <w:bookmarkStart w:id="68308" w:name="_ETM_Q137_281000"/>
      <w:bookmarkEnd w:id="68308"/>
      <w:r>
        <w:rPr>
          <w:rFonts w:hint="cs"/>
          <w:rtl/>
          <w:lang w:eastAsia="he-IL"/>
        </w:rPr>
        <w:t xml:space="preserve"> שלנו; שלוש נשים נרצחו ונמצאות עדיין בשבי חמאס; שני </w:t>
      </w:r>
      <w:bookmarkStart w:id="68309" w:name="_ETM_Q137_286000"/>
      <w:bookmarkEnd w:id="68309"/>
      <w:r>
        <w:rPr>
          <w:rFonts w:hint="cs"/>
          <w:rtl/>
          <w:lang w:eastAsia="he-IL"/>
        </w:rPr>
        <w:t xml:space="preserve">זוגות אחים נמצאים שם; אחים שהופרדו; חיילים. ממשלת ישראל ומשרתיה </w:t>
      </w:r>
      <w:bookmarkStart w:id="68310" w:name="_ETM_Q137_299000"/>
      <w:bookmarkEnd w:id="68310"/>
      <w:r>
        <w:rPr>
          <w:rFonts w:hint="cs"/>
          <w:rtl/>
          <w:lang w:eastAsia="he-IL"/>
        </w:rPr>
        <w:t xml:space="preserve">הכנועים כאן בכנסת יכולים לנסות ולהמשיך להסיט את מבטם מהמחדל, </w:t>
      </w:r>
      <w:bookmarkStart w:id="68311" w:name="_ETM_Q137_306000"/>
      <w:bookmarkEnd w:id="68311"/>
      <w:r>
        <w:rPr>
          <w:rFonts w:hint="cs"/>
          <w:rtl/>
          <w:lang w:eastAsia="he-IL"/>
        </w:rPr>
        <w:t xml:space="preserve">מהאסונות, כל האירועים המחרידים שקרו במשמרת שלהם. אבל אות הקלון, </w:t>
      </w:r>
      <w:bookmarkStart w:id="68312" w:name="_ETM_Q137_317000"/>
      <w:bookmarkEnd w:id="68312"/>
      <w:r>
        <w:rPr>
          <w:rFonts w:hint="cs"/>
          <w:rtl/>
          <w:lang w:eastAsia="he-IL"/>
        </w:rPr>
        <w:t xml:space="preserve">אות הקין לא יימחה לעולם. הציבור לא ייתן לכתם הזה </w:t>
      </w:r>
      <w:bookmarkStart w:id="68313" w:name="_ETM_Q137_324000"/>
      <w:bookmarkEnd w:id="68313"/>
      <w:r>
        <w:rPr>
          <w:rFonts w:hint="cs"/>
          <w:rtl/>
          <w:lang w:eastAsia="he-IL"/>
        </w:rPr>
        <w:t>להיעלם. כמו במחזה של שייקספיר, ליידי מקבת' שצועקת: צא</w:t>
      </w:r>
      <w:r w:rsidR="007C086A">
        <w:rPr>
          <w:rFonts w:hint="cs"/>
          <w:rtl/>
          <w:lang w:eastAsia="he-IL"/>
        </w:rPr>
        <w:t>,</w:t>
      </w:r>
      <w:r>
        <w:rPr>
          <w:rFonts w:hint="cs"/>
          <w:rtl/>
          <w:lang w:eastAsia="he-IL"/>
        </w:rPr>
        <w:t xml:space="preserve"> </w:t>
      </w:r>
      <w:bookmarkStart w:id="68314" w:name="_ETM_Q137_332000"/>
      <w:bookmarkEnd w:id="68314"/>
      <w:r>
        <w:rPr>
          <w:rFonts w:hint="cs"/>
          <w:rtl/>
          <w:lang w:eastAsia="he-IL"/>
        </w:rPr>
        <w:t xml:space="preserve">כתם, צא </w:t>
      </w:r>
      <w:r>
        <w:rPr>
          <w:rFonts w:hint="eastAsia"/>
          <w:rtl/>
          <w:lang w:eastAsia="he-IL"/>
        </w:rPr>
        <w:t>–</w:t>
      </w:r>
      <w:r>
        <w:rPr>
          <w:rFonts w:hint="cs"/>
          <w:rtl/>
          <w:lang w:eastAsia="he-IL"/>
        </w:rPr>
        <w:t xml:space="preserve"> ככה הם אומרים; כי הטירוף כבר אחז בהם,</w:t>
      </w:r>
      <w:bookmarkStart w:id="68315" w:name="_ETM_Q137_340000"/>
      <w:bookmarkEnd w:id="68315"/>
      <w:r>
        <w:rPr>
          <w:rFonts w:hint="cs"/>
          <w:rtl/>
          <w:lang w:eastAsia="he-IL"/>
        </w:rPr>
        <w:t xml:space="preserve"> טירוף שמתגבר והולך ככל שהממשלה הולכת ונהיית מושחתת ורעה ובריונית </w:t>
      </w:r>
      <w:bookmarkStart w:id="68316" w:name="_ETM_Q137_350000"/>
      <w:bookmarkEnd w:id="68316"/>
      <w:r>
        <w:rPr>
          <w:rFonts w:hint="cs"/>
          <w:rtl/>
          <w:lang w:eastAsia="he-IL"/>
        </w:rPr>
        <w:t xml:space="preserve">וכוחנית יותר, ככל שאנחנו רואים את ההתנתקות של הממשלה </w:t>
      </w:r>
      <w:bookmarkStart w:id="68317" w:name="_ETM_Q137_356000"/>
      <w:bookmarkEnd w:id="68317"/>
      <w:r>
        <w:rPr>
          <w:rFonts w:hint="cs"/>
          <w:rtl/>
          <w:lang w:eastAsia="he-IL"/>
        </w:rPr>
        <w:t xml:space="preserve">מהעם, מהאזרחים, מהכאב, מהסבל, ובעיקר מהאמת. </w:t>
      </w:r>
    </w:p>
    <w:p w:rsidR="00EA1761" w:rsidRDefault="00EA1761" w:rsidP="00D76316">
      <w:pPr>
        <w:rPr>
          <w:rtl/>
          <w:lang w:eastAsia="he-IL"/>
        </w:rPr>
      </w:pPr>
    </w:p>
    <w:p w:rsidR="00EA1761" w:rsidRDefault="00EA1761" w:rsidP="00D76316">
      <w:pPr>
        <w:rPr>
          <w:rtl/>
          <w:lang w:eastAsia="he-IL"/>
        </w:rPr>
      </w:pPr>
      <w:bookmarkStart w:id="68318" w:name="_ETM_Q137_364000"/>
      <w:bookmarkEnd w:id="68318"/>
      <w:r>
        <w:rPr>
          <w:rFonts w:hint="cs"/>
          <w:rtl/>
          <w:lang w:eastAsia="he-IL"/>
        </w:rPr>
        <w:t xml:space="preserve">תקופה של נס. תקופה של נס, שבה ראש ממשלה </w:t>
      </w:r>
      <w:bookmarkStart w:id="68319" w:name="_ETM_Q137_367000"/>
      <w:bookmarkEnd w:id="68319"/>
      <w:r>
        <w:rPr>
          <w:rFonts w:hint="cs"/>
          <w:rtl/>
          <w:lang w:eastAsia="he-IL"/>
        </w:rPr>
        <w:t xml:space="preserve">שמואשם בפלילים חמורים חבר ועשה יד אחת עם עבריין </w:t>
      </w:r>
      <w:bookmarkStart w:id="68320" w:name="_ETM_Q137_375000"/>
      <w:bookmarkEnd w:id="68320"/>
      <w:r>
        <w:rPr>
          <w:rFonts w:hint="cs"/>
          <w:rtl/>
          <w:lang w:eastAsia="he-IL"/>
        </w:rPr>
        <w:t xml:space="preserve">מורשע בתמיכה בארגון טרור. כן, גם למיודעינו בתקשורת: כך הוא ארגון טרור, הוא לא נקרא ארגון </w:t>
      </w:r>
      <w:bookmarkStart w:id="68321" w:name="_ETM_Q137_384000"/>
      <w:bookmarkEnd w:id="68321"/>
      <w:r>
        <w:rPr>
          <w:rFonts w:hint="cs"/>
          <w:rtl/>
          <w:lang w:eastAsia="he-IL"/>
        </w:rPr>
        <w:t>טרור, הוא ארגון טרור. שניהם חברו ועשו יד אחת כנג</w:t>
      </w:r>
      <w:bookmarkStart w:id="68322" w:name="_ETM_Q137_394000"/>
      <w:bookmarkEnd w:id="68322"/>
      <w:r>
        <w:rPr>
          <w:rFonts w:hint="cs"/>
          <w:rtl/>
          <w:lang w:eastAsia="he-IL"/>
        </w:rPr>
        <w:t xml:space="preserve">ד ראש השב"כ, כנגד הפצ"רית, כנגד היועמ"שית, כנגד כל מי </w:t>
      </w:r>
      <w:bookmarkStart w:id="68323" w:name="_ETM_Q137_401000"/>
      <w:bookmarkEnd w:id="68323"/>
      <w:r>
        <w:rPr>
          <w:rFonts w:hint="cs"/>
          <w:rtl/>
          <w:lang w:eastAsia="he-IL"/>
        </w:rPr>
        <w:t xml:space="preserve">שמאיים עליהם להמשיך ולהתנהל על פי קווי היסוד של </w:t>
      </w:r>
      <w:bookmarkStart w:id="68324" w:name="_ETM_Q137_405000"/>
      <w:bookmarkEnd w:id="68324"/>
      <w:r>
        <w:rPr>
          <w:rFonts w:hint="cs"/>
          <w:rtl/>
          <w:lang w:eastAsia="he-IL"/>
        </w:rPr>
        <w:t xml:space="preserve">ממשלת ישראל: שחיתות, בריונות, כוחנות, רודנות. </w:t>
      </w:r>
    </w:p>
    <w:p w:rsidR="00EA1761" w:rsidRDefault="00EA1761" w:rsidP="00D76316">
      <w:pPr>
        <w:rPr>
          <w:rtl/>
          <w:lang w:eastAsia="he-IL"/>
        </w:rPr>
      </w:pPr>
    </w:p>
    <w:p w:rsidR="00EA1761" w:rsidRDefault="00EA1761" w:rsidP="00D76316">
      <w:pPr>
        <w:rPr>
          <w:rtl/>
          <w:lang w:eastAsia="he-IL"/>
        </w:rPr>
      </w:pPr>
      <w:r>
        <w:rPr>
          <w:rFonts w:hint="cs"/>
          <w:rtl/>
          <w:lang w:eastAsia="he-IL"/>
        </w:rPr>
        <w:t xml:space="preserve">תקופה של </w:t>
      </w:r>
      <w:bookmarkStart w:id="68325" w:name="_ETM_Q137_416000"/>
      <w:bookmarkEnd w:id="68325"/>
      <w:r>
        <w:rPr>
          <w:rFonts w:hint="cs"/>
          <w:rtl/>
          <w:lang w:eastAsia="he-IL"/>
        </w:rPr>
        <w:t xml:space="preserve">נס, כי הממשלה הזו מקבלת את הציבור שבחר בה שותק, </w:t>
      </w:r>
      <w:bookmarkStart w:id="68326" w:name="_ETM_Q137_423000"/>
      <w:bookmarkEnd w:id="68326"/>
      <w:r>
        <w:rPr>
          <w:rFonts w:hint="cs"/>
          <w:rtl/>
          <w:lang w:eastAsia="he-IL"/>
        </w:rPr>
        <w:t>כנוע, לא יוצא מכליו, למרות שהוא זה שמשלם על המחדלים</w:t>
      </w:r>
      <w:bookmarkStart w:id="68327" w:name="_ETM_Q137_430000"/>
      <w:bookmarkEnd w:id="68327"/>
      <w:r>
        <w:rPr>
          <w:rFonts w:hint="cs"/>
          <w:rtl/>
          <w:lang w:eastAsia="he-IL"/>
        </w:rPr>
        <w:t xml:space="preserve"> של הממשלה הזו: הוא זה שגם משרת, הוא זה שגם </w:t>
      </w:r>
      <w:bookmarkStart w:id="68328" w:name="_ETM_Q137_432000"/>
      <w:bookmarkEnd w:id="68328"/>
      <w:r>
        <w:rPr>
          <w:rFonts w:hint="cs"/>
          <w:rtl/>
          <w:lang w:eastAsia="he-IL"/>
        </w:rPr>
        <w:t xml:space="preserve">נלחם על פרנסתו. הציבור שבחר בממשלה מוכן לצאת שוב ושוב </w:t>
      </w:r>
      <w:bookmarkStart w:id="68329" w:name="_ETM_Q137_437000"/>
      <w:bookmarkEnd w:id="68329"/>
      <w:r>
        <w:rPr>
          <w:rFonts w:hint="cs"/>
          <w:rtl/>
          <w:lang w:eastAsia="he-IL"/>
        </w:rPr>
        <w:t xml:space="preserve">למילואים, למרות ניהול המלחמה הכושל וחסר התוחלת, ולא </w:t>
      </w:r>
      <w:bookmarkStart w:id="68330" w:name="_ETM_Q137_448000"/>
      <w:bookmarkEnd w:id="68330"/>
      <w:r>
        <w:rPr>
          <w:rFonts w:hint="cs"/>
          <w:rtl/>
          <w:lang w:eastAsia="he-IL"/>
        </w:rPr>
        <w:t>פוצה את פיו. תקופה של נס. הציבור שלכם</w:t>
      </w:r>
      <w:bookmarkStart w:id="68331" w:name="_ETM_Q137_455000"/>
      <w:bookmarkEnd w:id="68331"/>
      <w:r>
        <w:rPr>
          <w:rFonts w:hint="cs"/>
          <w:rtl/>
          <w:lang w:eastAsia="he-IL"/>
        </w:rPr>
        <w:t>, הציבור שבחר בממשלה הזו, משלם עכשיו. הינה, בדיון</w:t>
      </w:r>
      <w:bookmarkStart w:id="68332" w:name="_ETM_Q137_460000"/>
      <w:bookmarkEnd w:id="68332"/>
      <w:r>
        <w:rPr>
          <w:rFonts w:hint="cs"/>
          <w:rtl/>
          <w:lang w:eastAsia="he-IL"/>
        </w:rPr>
        <w:t xml:space="preserve"> הזה של התקציב שעוד מעט יגיע לכאן להצבעות, הציבור ישלם </w:t>
      </w:r>
      <w:bookmarkStart w:id="68333" w:name="_ETM_Q137_466000"/>
      <w:bookmarkEnd w:id="68333"/>
      <w:r>
        <w:rPr>
          <w:rFonts w:hint="cs"/>
          <w:rtl/>
          <w:lang w:eastAsia="he-IL"/>
        </w:rPr>
        <w:t xml:space="preserve">ריבית דריבית מתוך המשכורת שלו, מהמיסים שהוא משלם למדינה. </w:t>
      </w:r>
      <w:bookmarkStart w:id="68334" w:name="_ETM_Q137_474000"/>
      <w:bookmarkEnd w:id="68334"/>
      <w:r>
        <w:rPr>
          <w:rFonts w:hint="cs"/>
          <w:rtl/>
          <w:lang w:eastAsia="he-IL"/>
        </w:rPr>
        <w:t xml:space="preserve">הוא ישלם עכשיו לחרדים, הוא ישלם עכשיו שוחד, שוחד </w:t>
      </w:r>
      <w:bookmarkStart w:id="68335" w:name="_ETM_Q137_484000"/>
      <w:bookmarkEnd w:id="68335"/>
      <w:r>
        <w:rPr>
          <w:rFonts w:hint="cs"/>
          <w:rtl/>
          <w:lang w:eastAsia="he-IL"/>
        </w:rPr>
        <w:t xml:space="preserve">בחירות, שוחד קואליציוני. הוא משלם. וברקע, בזמן שאתם משלמים, שומעים </w:t>
      </w:r>
      <w:bookmarkStart w:id="68336" w:name="_ETM_Q137_494000"/>
      <w:bookmarkEnd w:id="68336"/>
      <w:r>
        <w:rPr>
          <w:rFonts w:hint="cs"/>
          <w:rtl/>
          <w:lang w:eastAsia="he-IL"/>
        </w:rPr>
        <w:t xml:space="preserve">את ההמנון האנטי-ציוני, "שלטון הכופרים", "ובלשכותיהם אין אני </w:t>
      </w:r>
      <w:bookmarkStart w:id="68337" w:name="_ETM_Q137_500000"/>
      <w:bookmarkEnd w:id="68337"/>
      <w:r>
        <w:rPr>
          <w:rFonts w:hint="cs"/>
          <w:rtl/>
          <w:lang w:eastAsia="he-IL"/>
        </w:rPr>
        <w:t xml:space="preserve">מתייצבים". הם שרים לכם בפרצוף. הם לא יבואו לשרת, הם </w:t>
      </w:r>
      <w:bookmarkStart w:id="68338" w:name="_ETM_Q137_507000"/>
      <w:bookmarkEnd w:id="68338"/>
      <w:r>
        <w:rPr>
          <w:rFonts w:hint="cs"/>
          <w:rtl/>
          <w:lang w:eastAsia="he-IL"/>
        </w:rPr>
        <w:t xml:space="preserve">יתחמקו ממיסים, הם יקבלו תקציבים ברישיון על פי </w:t>
      </w:r>
      <w:bookmarkStart w:id="68339" w:name="_ETM_Q137_513000"/>
      <w:bookmarkEnd w:id="68339"/>
      <w:r>
        <w:rPr>
          <w:rFonts w:hint="cs"/>
          <w:rtl/>
          <w:lang w:eastAsia="he-IL"/>
        </w:rPr>
        <w:t xml:space="preserve">חוקי הקואליציה והממשלה, ואתם תשלמו את זה. נס. הממשלה בועטת </w:t>
      </w:r>
      <w:bookmarkStart w:id="68340" w:name="_ETM_Q137_518000"/>
      <w:bookmarkEnd w:id="68340"/>
      <w:r>
        <w:rPr>
          <w:rFonts w:hint="cs"/>
          <w:rtl/>
          <w:lang w:eastAsia="he-IL"/>
        </w:rPr>
        <w:t xml:space="preserve">בכם, ואתם שותקים. </w:t>
      </w:r>
    </w:p>
    <w:p w:rsidR="00EA1761" w:rsidRDefault="00EA1761" w:rsidP="00D76316">
      <w:pPr>
        <w:rPr>
          <w:rtl/>
          <w:lang w:eastAsia="he-IL"/>
        </w:rPr>
      </w:pPr>
    </w:p>
    <w:p w:rsidR="00EA1761" w:rsidRDefault="00EA1761" w:rsidP="00D76316">
      <w:pPr>
        <w:rPr>
          <w:rtl/>
          <w:lang w:eastAsia="he-IL"/>
        </w:rPr>
      </w:pPr>
      <w:bookmarkStart w:id="68341" w:name="_ETM_Q137_525000"/>
      <w:bookmarkEnd w:id="68341"/>
      <w:r>
        <w:rPr>
          <w:rFonts w:hint="cs"/>
          <w:rtl/>
          <w:lang w:eastAsia="he-IL"/>
        </w:rPr>
        <w:t>באמת, הנורמליות, הנורמליזציה; במקום</w:t>
      </w:r>
      <w:bookmarkStart w:id="68342" w:name="_ETM_Q137_530000"/>
      <w:bookmarkEnd w:id="68342"/>
      <w:r>
        <w:rPr>
          <w:rFonts w:hint="cs"/>
          <w:rtl/>
          <w:lang w:eastAsia="he-IL"/>
        </w:rPr>
        <w:t xml:space="preserve"> עם סעודיה יש פה נורמליזציה עם בן גביר ועם </w:t>
      </w:r>
      <w:bookmarkStart w:id="68343" w:name="_ETM_Q137_534000"/>
      <w:bookmarkEnd w:id="68343"/>
      <w:r>
        <w:rPr>
          <w:rFonts w:hint="cs"/>
          <w:rtl/>
          <w:lang w:eastAsia="he-IL"/>
        </w:rPr>
        <w:t xml:space="preserve">המפלגות האנטי-ציוניות. זה נראה לכם נורמלי שהחיילים שלנו צריכים </w:t>
      </w:r>
      <w:bookmarkStart w:id="68344" w:name="_ETM_Q137_542000"/>
      <w:bookmarkEnd w:id="68344"/>
      <w:r>
        <w:rPr>
          <w:rFonts w:hint="cs"/>
          <w:rtl/>
          <w:lang w:eastAsia="he-IL"/>
        </w:rPr>
        <w:t>היום אזרחות כפולה, אזרחות נוספת, רק בשביל להיות ברשימת</w:t>
      </w:r>
      <w:bookmarkStart w:id="68345" w:name="_ETM_Q137_547000"/>
      <w:bookmarkEnd w:id="68345"/>
      <w:r>
        <w:rPr>
          <w:rFonts w:hint="cs"/>
          <w:rtl/>
          <w:lang w:eastAsia="he-IL"/>
        </w:rPr>
        <w:t xml:space="preserve"> הסלקציה של המשוחררים משבי חמאס? זה נראה לכם נורמלי? החיילים</w:t>
      </w:r>
      <w:bookmarkStart w:id="68346" w:name="_ETM_Q137_556000"/>
      <w:bookmarkEnd w:id="68346"/>
      <w:r>
        <w:rPr>
          <w:rFonts w:hint="cs"/>
          <w:rtl/>
          <w:lang w:eastAsia="he-IL"/>
        </w:rPr>
        <w:t xml:space="preserve"> והאזרחים שמשרתים את כולנו צריכים אזרחות כפולה? אלה אזרחים</w:t>
      </w:r>
      <w:bookmarkStart w:id="68347" w:name="_ETM_Q137_561000"/>
      <w:bookmarkEnd w:id="68347"/>
      <w:r>
        <w:rPr>
          <w:rFonts w:hint="cs"/>
          <w:rtl/>
          <w:lang w:eastAsia="he-IL"/>
        </w:rPr>
        <w:t xml:space="preserve"> שלנו, של מדינת ישראל, לא של ארצות הברית, לא </w:t>
      </w:r>
      <w:bookmarkStart w:id="68348" w:name="_ETM_Q137_563000"/>
      <w:bookmarkEnd w:id="68348"/>
      <w:r>
        <w:rPr>
          <w:rFonts w:hint="cs"/>
          <w:rtl/>
          <w:lang w:eastAsia="he-IL"/>
        </w:rPr>
        <w:t xml:space="preserve">של גרמניה, לא של ארגנטינה, לא של בריטניה. הם קודם </w:t>
      </w:r>
      <w:bookmarkStart w:id="68349" w:name="_ETM_Q137_573000"/>
      <w:bookmarkEnd w:id="68349"/>
      <w:r>
        <w:rPr>
          <w:rFonts w:hint="cs"/>
          <w:rtl/>
          <w:lang w:eastAsia="he-IL"/>
        </w:rPr>
        <w:t xml:space="preserve">כול שלנו. זה נראה לכם נורמלי? </w:t>
      </w:r>
    </w:p>
    <w:p w:rsidR="00EA1761" w:rsidRDefault="00EA1761" w:rsidP="00D76316">
      <w:pPr>
        <w:rPr>
          <w:rtl/>
          <w:lang w:eastAsia="he-IL"/>
        </w:rPr>
      </w:pPr>
    </w:p>
    <w:p w:rsidR="00EA1761" w:rsidRDefault="00EA1761" w:rsidP="00D76316">
      <w:pPr>
        <w:rPr>
          <w:rtl/>
          <w:lang w:eastAsia="he-IL"/>
        </w:rPr>
      </w:pPr>
      <w:r>
        <w:rPr>
          <w:rFonts w:hint="cs"/>
          <w:rtl/>
          <w:lang w:eastAsia="he-IL"/>
        </w:rPr>
        <w:t xml:space="preserve">וברקע, בזמן שאתם שותקים </w:t>
      </w:r>
      <w:bookmarkStart w:id="68350" w:name="_ETM_Q137_581000"/>
      <w:bookmarkEnd w:id="68350"/>
      <w:r>
        <w:rPr>
          <w:rFonts w:hint="cs"/>
          <w:rtl/>
          <w:lang w:eastAsia="he-IL"/>
        </w:rPr>
        <w:t xml:space="preserve">ובזמן שעשרות אלפי אזרחים פטריוטים ציונים, אוהבי הארץ, יוצאים החוצה </w:t>
      </w:r>
      <w:bookmarkStart w:id="68351" w:name="_ETM_Q137_587000"/>
      <w:bookmarkEnd w:id="68351"/>
      <w:r>
        <w:rPr>
          <w:rFonts w:hint="cs"/>
          <w:rtl/>
          <w:lang w:eastAsia="he-IL"/>
        </w:rPr>
        <w:t xml:space="preserve">לזעוק, הממשלה מבצעת מסעות טיהור וציד כנגד רשויות אכיפת </w:t>
      </w:r>
      <w:bookmarkStart w:id="68352" w:name="_ETM_Q137_596000"/>
      <w:bookmarkEnd w:id="68352"/>
      <w:r>
        <w:rPr>
          <w:rFonts w:hint="cs"/>
          <w:rtl/>
          <w:lang w:eastAsia="he-IL"/>
        </w:rPr>
        <w:t xml:space="preserve">החוק ושומרי הסף. </w:t>
      </w:r>
      <w:r>
        <w:rPr>
          <w:rFonts w:hint="cs"/>
          <w:rtl/>
          <w:lang w:eastAsia="he-IL"/>
        </w:rPr>
        <w:lastRenderedPageBreak/>
        <w:t>את מי זה משרת כשראש הממשלה</w:t>
      </w:r>
      <w:bookmarkStart w:id="68353" w:name="_ETM_Q137_603000"/>
      <w:bookmarkEnd w:id="68353"/>
      <w:r>
        <w:rPr>
          <w:rFonts w:hint="cs"/>
          <w:rtl/>
          <w:lang w:eastAsia="he-IL"/>
        </w:rPr>
        <w:t xml:space="preserve"> והשר הכהניסט רודפים אחרי הפצ"רית, רודפים אחרי היועמ"שית? את </w:t>
      </w:r>
      <w:bookmarkStart w:id="68354" w:name="_ETM_Q137_608000"/>
      <w:bookmarkEnd w:id="68354"/>
      <w:r>
        <w:rPr>
          <w:rFonts w:hint="cs"/>
          <w:rtl/>
          <w:lang w:eastAsia="he-IL"/>
        </w:rPr>
        <w:t>מי זה משרת? את אויבי ישראל. ממש</w:t>
      </w:r>
      <w:r w:rsidR="007C086A">
        <w:rPr>
          <w:rFonts w:hint="cs"/>
          <w:rtl/>
          <w:lang w:eastAsia="he-IL"/>
        </w:rPr>
        <w:t>,</w:t>
      </w:r>
      <w:r>
        <w:rPr>
          <w:rFonts w:hint="cs"/>
          <w:rtl/>
          <w:lang w:eastAsia="he-IL"/>
        </w:rPr>
        <w:t xml:space="preserve"> בצעדים של הממשלה הזאת</w:t>
      </w:r>
      <w:bookmarkStart w:id="68355" w:name="_ETM_Q137_616000"/>
      <w:bookmarkEnd w:id="68355"/>
      <w:r>
        <w:rPr>
          <w:rFonts w:hint="cs"/>
          <w:rtl/>
          <w:lang w:eastAsia="he-IL"/>
        </w:rPr>
        <w:t xml:space="preserve"> היא משרתת את התמנון הקטרי שרוצה להזיק למדינת ישראל,</w:t>
      </w:r>
      <w:bookmarkStart w:id="68356" w:name="_ETM_Q137_622000"/>
      <w:bookmarkEnd w:id="68356"/>
      <w:r>
        <w:rPr>
          <w:rFonts w:hint="cs"/>
          <w:rtl/>
          <w:lang w:eastAsia="he-IL"/>
        </w:rPr>
        <w:t xml:space="preserve"> אותו תמנון קטרי שכבר חדר ללשכת ראש הממשלה תמורת בצע </w:t>
      </w:r>
      <w:bookmarkStart w:id="68357" w:name="_ETM_Q137_628000"/>
      <w:bookmarkEnd w:id="68357"/>
      <w:r>
        <w:rPr>
          <w:rFonts w:hint="cs"/>
          <w:rtl/>
          <w:lang w:eastAsia="he-IL"/>
        </w:rPr>
        <w:t xml:space="preserve">כסף. אותו הם משרתים, בהסתכלות קצרת רואי, כשהם מסתכלים </w:t>
      </w:r>
      <w:bookmarkStart w:id="68358" w:name="_ETM_Q137_635000"/>
      <w:bookmarkEnd w:id="68358"/>
      <w:r>
        <w:rPr>
          <w:rFonts w:hint="cs"/>
          <w:rtl/>
          <w:lang w:eastAsia="he-IL"/>
        </w:rPr>
        <w:t>רק על עצמם ועל עכשיו לשרוד בקואליציה עוד שנה: בואו</w:t>
      </w:r>
      <w:bookmarkStart w:id="68359" w:name="_ETM_Q137_637000"/>
      <w:bookmarkEnd w:id="68359"/>
      <w:r>
        <w:rPr>
          <w:rFonts w:hint="cs"/>
          <w:rtl/>
          <w:lang w:eastAsia="he-IL"/>
        </w:rPr>
        <w:t xml:space="preserve"> נצליח, עוד שנה, עד התקציב הבא; בזמן </w:t>
      </w:r>
      <w:bookmarkStart w:id="68360" w:name="_ETM_Q137_644000"/>
      <w:bookmarkEnd w:id="68360"/>
      <w:r>
        <w:rPr>
          <w:rFonts w:hint="cs"/>
          <w:rtl/>
          <w:lang w:eastAsia="he-IL"/>
        </w:rPr>
        <w:t xml:space="preserve">הזה נרוויח זמן, נראה מה יקרה, כי הזמן הוא חברו </w:t>
      </w:r>
      <w:bookmarkStart w:id="68361" w:name="_ETM_Q137_650000"/>
      <w:bookmarkEnd w:id="68361"/>
      <w:r>
        <w:rPr>
          <w:rFonts w:hint="cs"/>
          <w:rtl/>
          <w:lang w:eastAsia="he-IL"/>
        </w:rPr>
        <w:t xml:space="preserve">הטוב של נתניהו. בזמן הזה, קואליציית השוחד, נותנת השוחד, </w:t>
      </w:r>
      <w:bookmarkStart w:id="68362" w:name="_ETM_Q137_655000"/>
      <w:bookmarkEnd w:id="68362"/>
      <w:r>
        <w:rPr>
          <w:rFonts w:hint="cs"/>
          <w:rtl/>
          <w:lang w:eastAsia="he-IL"/>
        </w:rPr>
        <w:t xml:space="preserve">מקבלת השוחד, לא רוצה חקירות. לא רוצה חקירות של חברי </w:t>
      </w:r>
      <w:bookmarkStart w:id="68363" w:name="_ETM_Q137_664000"/>
      <w:bookmarkEnd w:id="68363"/>
      <w:r>
        <w:rPr>
          <w:rFonts w:hint="cs"/>
          <w:rtl/>
          <w:lang w:eastAsia="he-IL"/>
        </w:rPr>
        <w:t>כנסת, לא רוצה חקירות של ראש ממשלה, לא</w:t>
      </w:r>
      <w:bookmarkStart w:id="68364" w:name="_ETM_Q137_667000"/>
      <w:bookmarkEnd w:id="68364"/>
      <w:r>
        <w:rPr>
          <w:rFonts w:hint="cs"/>
          <w:rtl/>
          <w:lang w:eastAsia="he-IL"/>
        </w:rPr>
        <w:t xml:space="preserve"> השרים. קווי היסוד של הממשלה </w:t>
      </w:r>
      <w:r>
        <w:rPr>
          <w:rFonts w:hint="eastAsia"/>
          <w:rtl/>
          <w:lang w:eastAsia="he-IL"/>
        </w:rPr>
        <w:t>–</w:t>
      </w:r>
      <w:r>
        <w:rPr>
          <w:rFonts w:hint="cs"/>
          <w:rtl/>
          <w:lang w:eastAsia="he-IL"/>
        </w:rPr>
        <w:t xml:space="preserve"> שחיתות ושליטה</w:t>
      </w:r>
      <w:bookmarkStart w:id="68365" w:name="_ETM_Q137_674000"/>
      <w:bookmarkEnd w:id="68365"/>
      <w:r>
        <w:rPr>
          <w:rFonts w:hint="cs"/>
          <w:rtl/>
          <w:lang w:eastAsia="he-IL"/>
        </w:rPr>
        <w:t xml:space="preserve"> טוטלית. </w:t>
      </w:r>
    </w:p>
    <w:p w:rsidR="00EA1761" w:rsidRDefault="00EA1761" w:rsidP="00D76316">
      <w:pPr>
        <w:rPr>
          <w:rtl/>
          <w:lang w:eastAsia="he-IL"/>
        </w:rPr>
      </w:pPr>
    </w:p>
    <w:p w:rsidR="00EA1761" w:rsidRDefault="00EA1761" w:rsidP="00D76316">
      <w:pPr>
        <w:rPr>
          <w:rtl/>
          <w:lang w:eastAsia="he-IL"/>
        </w:rPr>
      </w:pPr>
      <w:bookmarkStart w:id="68366" w:name="_ETM_Q137_677000"/>
      <w:bookmarkEnd w:id="68366"/>
      <w:r>
        <w:rPr>
          <w:rFonts w:hint="cs"/>
          <w:rtl/>
          <w:lang w:eastAsia="he-IL"/>
        </w:rPr>
        <w:t xml:space="preserve">מעולם, מעולם לא שלטה כאן ממשלה שהפכה והופכת את </w:t>
      </w:r>
      <w:bookmarkStart w:id="68367" w:name="_ETM_Q137_683000"/>
      <w:bookmarkEnd w:id="68367"/>
      <w:r>
        <w:rPr>
          <w:rFonts w:hint="cs"/>
          <w:rtl/>
          <w:lang w:eastAsia="he-IL"/>
        </w:rPr>
        <w:t>האלימות לכלי שלטון נורמלי, שנותנת ונתנה רישיון מפורש</w:t>
      </w:r>
      <w:bookmarkStart w:id="68368" w:name="_ETM_Q137_688000"/>
      <w:bookmarkEnd w:id="68368"/>
      <w:r>
        <w:rPr>
          <w:rFonts w:hint="cs"/>
          <w:rtl/>
          <w:lang w:eastAsia="he-IL"/>
        </w:rPr>
        <w:t xml:space="preserve"> להשתוללות ולהרס. מדינה דמוקרטית, שאומנם נמצאת עכשיו בגסיסה, לא </w:t>
      </w:r>
      <w:bookmarkStart w:id="68369" w:name="_ETM_Q137_701000"/>
      <w:bookmarkEnd w:id="68369"/>
      <w:r>
        <w:rPr>
          <w:rFonts w:hint="cs"/>
          <w:rtl/>
          <w:lang w:eastAsia="he-IL"/>
        </w:rPr>
        <w:t xml:space="preserve">תוכל לשרוד כאשר השלטון עצמו הופך לסוכן של אלימות, </w:t>
      </w:r>
      <w:bookmarkStart w:id="68370" w:name="_ETM_Q137_707000"/>
      <w:bookmarkEnd w:id="68370"/>
      <w:r>
        <w:rPr>
          <w:rFonts w:hint="cs"/>
          <w:rtl/>
          <w:lang w:eastAsia="he-IL"/>
        </w:rPr>
        <w:t xml:space="preserve">כאשר הממשלה עצמה וגורמים מתוכה מעודדים אלימות. אנחנו נמצאים עכשיו </w:t>
      </w:r>
      <w:bookmarkStart w:id="68371" w:name="_ETM_Q137_716000"/>
      <w:bookmarkEnd w:id="68371"/>
      <w:r>
        <w:rPr>
          <w:rFonts w:hint="cs"/>
          <w:rtl/>
          <w:lang w:eastAsia="he-IL"/>
        </w:rPr>
        <w:t xml:space="preserve">בנקודת השבר הכי גדולה שהייתה במדינת ישראל: הסתה נגד ערבים, </w:t>
      </w:r>
      <w:bookmarkStart w:id="68372" w:name="_ETM_Q137_721000"/>
      <w:bookmarkEnd w:id="68372"/>
      <w:r>
        <w:rPr>
          <w:rFonts w:hint="cs"/>
          <w:rtl/>
          <w:lang w:eastAsia="he-IL"/>
        </w:rPr>
        <w:t xml:space="preserve">הסתה נגד מיעוטים, הסתה נגד המחאה. הסתה נגד כל </w:t>
      </w:r>
      <w:bookmarkStart w:id="68373" w:name="_ETM_Q137_728000"/>
      <w:bookmarkEnd w:id="68373"/>
      <w:r>
        <w:rPr>
          <w:rFonts w:hint="cs"/>
          <w:rtl/>
          <w:lang w:eastAsia="he-IL"/>
        </w:rPr>
        <w:t xml:space="preserve">מי שלא חושב כמותם. הסתה נגד השופטים שהם בעצמם </w:t>
      </w:r>
      <w:bookmarkStart w:id="68374" w:name="_ETM_Q137_732000"/>
      <w:bookmarkEnd w:id="68374"/>
      <w:r>
        <w:rPr>
          <w:rFonts w:hint="cs"/>
          <w:rtl/>
          <w:lang w:eastAsia="he-IL"/>
        </w:rPr>
        <w:t xml:space="preserve">מינו ופקידים שהם בעצמם מינו, רק כי הם </w:t>
      </w:r>
      <w:bookmarkStart w:id="68375" w:name="_ETM_Q137_739000"/>
      <w:bookmarkEnd w:id="68375"/>
      <w:r>
        <w:rPr>
          <w:rFonts w:hint="cs"/>
          <w:rtl/>
          <w:lang w:eastAsia="he-IL"/>
        </w:rPr>
        <w:t>ממלאים את תפקידם ומבקרים את השלטון, עושים עבודתם</w:t>
      </w:r>
      <w:bookmarkStart w:id="68376" w:name="_ETM_Q137_745000"/>
      <w:bookmarkEnd w:id="68376"/>
      <w:r>
        <w:rPr>
          <w:rFonts w:hint="cs"/>
          <w:rtl/>
          <w:lang w:eastAsia="he-IL"/>
        </w:rPr>
        <w:t xml:space="preserve"> נאמנה, כי הם בראש ובראשונה כפופים לשלטון החוק,</w:t>
      </w:r>
      <w:bookmarkStart w:id="68377" w:name="_ETM_Q137_753000"/>
      <w:bookmarkEnd w:id="68377"/>
      <w:r>
        <w:rPr>
          <w:rFonts w:hint="cs"/>
          <w:rtl/>
          <w:lang w:eastAsia="he-IL"/>
        </w:rPr>
        <w:t xml:space="preserve"> לא למלך. </w:t>
      </w:r>
    </w:p>
    <w:p w:rsidR="00EA1761" w:rsidRDefault="00EA1761" w:rsidP="00D76316">
      <w:pPr>
        <w:ind w:firstLine="0"/>
        <w:rPr>
          <w:rtl/>
          <w:lang w:eastAsia="he-IL"/>
        </w:rPr>
      </w:pPr>
      <w:bookmarkStart w:id="68378" w:name="_ETM_Q137_752000"/>
      <w:bookmarkEnd w:id="68378"/>
    </w:p>
    <w:p w:rsidR="00EA1761" w:rsidRDefault="00EA1761" w:rsidP="00D76316">
      <w:pPr>
        <w:rPr>
          <w:rtl/>
        </w:rPr>
      </w:pPr>
      <w:bookmarkStart w:id="68379" w:name="TOR_Q138"/>
      <w:bookmarkEnd w:id="68379"/>
      <w:r>
        <w:rPr>
          <w:rFonts w:hint="cs"/>
          <w:rtl/>
        </w:rPr>
        <w:t xml:space="preserve">תרגיל מחשבתי, תרגיל קטן </w:t>
      </w:r>
      <w:r>
        <w:rPr>
          <w:rFonts w:hint="eastAsia"/>
          <w:rtl/>
        </w:rPr>
        <w:t>–</w:t>
      </w:r>
      <w:r>
        <w:rPr>
          <w:rFonts w:hint="cs"/>
          <w:rtl/>
        </w:rPr>
        <w:t xml:space="preserve"> שומע, יוראי? תרגיל קטן. אתה מסתכל על התמונות בטלוויזיה של ההפגנות </w:t>
      </w:r>
      <w:bookmarkStart w:id="68380" w:name="_ETM_Q138_163000"/>
      <w:bookmarkEnd w:id="68380"/>
      <w:r>
        <w:rPr>
          <w:rFonts w:hint="cs"/>
          <w:rtl/>
        </w:rPr>
        <w:t>בטורקיה, רואה המונים יוצאים לרחובות נגד הרודן ארדואן</w:t>
      </w:r>
      <w:bookmarkStart w:id="68381" w:name="_ETM_Q138_173000"/>
      <w:bookmarkEnd w:id="68381"/>
      <w:r>
        <w:rPr>
          <w:rFonts w:hint="cs"/>
          <w:rtl/>
        </w:rPr>
        <w:t>. בעד מי אתה, נגד השלטון? בעד השלטו</w:t>
      </w:r>
      <w:bookmarkStart w:id="68382" w:name="_ETM_Q138_178000"/>
      <w:bookmarkEnd w:id="68382"/>
      <w:r>
        <w:rPr>
          <w:rFonts w:hint="cs"/>
          <w:rtl/>
        </w:rPr>
        <w:t xml:space="preserve">ן, שאומר שהאופוזיציה ומי שברחוב הם טרוריסטים? אתה מאמין </w:t>
      </w:r>
      <w:bookmarkStart w:id="68383" w:name="_ETM_Q138_182000"/>
      <w:bookmarkEnd w:id="68383"/>
      <w:r>
        <w:rPr>
          <w:rFonts w:hint="cs"/>
          <w:rtl/>
        </w:rPr>
        <w:t xml:space="preserve">לו, לרודן בארמונות הזהב שלו ובדמוקרטיה? הוא נבחר. </w:t>
      </w:r>
      <w:bookmarkStart w:id="68384" w:name="_ETM_Q138_190000"/>
      <w:bookmarkEnd w:id="68384"/>
      <w:r>
        <w:rPr>
          <w:rFonts w:hint="cs"/>
          <w:rtl/>
        </w:rPr>
        <w:t xml:space="preserve">הוא נבחר כדין, זה דמוקרטיה עדיין. </w:t>
      </w:r>
    </w:p>
    <w:p w:rsidR="00EA1761" w:rsidRDefault="00EA1761" w:rsidP="00D76316">
      <w:pPr>
        <w:rPr>
          <w:rtl/>
        </w:rPr>
      </w:pPr>
      <w:bookmarkStart w:id="68385" w:name="_ETM_Q138_191000"/>
      <w:bookmarkEnd w:id="68385"/>
    </w:p>
    <w:p w:rsidR="00EA1761" w:rsidRDefault="00EA1761" w:rsidP="00D76316">
      <w:pPr>
        <w:pStyle w:val="af5"/>
        <w:keepNext/>
        <w:rPr>
          <w:rtl/>
        </w:rPr>
      </w:pPr>
      <w:bookmarkStart w:id="68386" w:name="ET_interruption_5787_13"/>
      <w:r w:rsidRPr="009F7656">
        <w:rPr>
          <w:rStyle w:val="TagStyle"/>
          <w:rtl/>
        </w:rPr>
        <w:t xml:space="preserve"> &lt;&lt; קריאה &gt;&gt;</w:t>
      </w:r>
      <w:r w:rsidRPr="00835E4A">
        <w:rPr>
          <w:rStyle w:val="TagStyle"/>
          <w:rtl/>
        </w:rPr>
        <w:t xml:space="preserve"> </w:t>
      </w:r>
      <w:r>
        <w:rPr>
          <w:rtl/>
        </w:rPr>
        <w:t>יוראי להב הרצנו (יש עתיד):</w:t>
      </w:r>
      <w:r w:rsidRPr="00835E4A">
        <w:rPr>
          <w:rStyle w:val="TagStyle"/>
          <w:rtl/>
        </w:rPr>
        <w:t xml:space="preserve"> </w:t>
      </w:r>
      <w:r w:rsidRPr="009F7656">
        <w:rPr>
          <w:rStyle w:val="TagStyle"/>
          <w:rtl/>
        </w:rPr>
        <w:t>&lt;&lt; קריאה &gt;&gt;</w:t>
      </w:r>
      <w:r>
        <w:rPr>
          <w:rtl/>
        </w:rPr>
        <w:t xml:space="preserve">  </w:t>
      </w:r>
      <w:bookmarkEnd w:id="68386"/>
    </w:p>
    <w:p w:rsidR="00EA1761" w:rsidRDefault="00EA1761" w:rsidP="00D76316">
      <w:pPr>
        <w:pStyle w:val="KeepWithNext"/>
        <w:rPr>
          <w:rtl/>
        </w:rPr>
      </w:pPr>
    </w:p>
    <w:p w:rsidR="00EA1761" w:rsidRDefault="00EA1761" w:rsidP="00D76316">
      <w:pPr>
        <w:rPr>
          <w:rtl/>
        </w:rPr>
      </w:pPr>
      <w:r>
        <w:rPr>
          <w:rFonts w:hint="cs"/>
          <w:rtl/>
        </w:rPr>
        <w:t>זו שיטה של דיקטטורים להאשים את העם, העם אשם.</w:t>
      </w:r>
    </w:p>
    <w:p w:rsidR="00EA1761" w:rsidRDefault="00EA1761" w:rsidP="00D76316">
      <w:pPr>
        <w:rPr>
          <w:rtl/>
        </w:rPr>
      </w:pPr>
      <w:bookmarkStart w:id="68387" w:name="_ETM_Q138_199000"/>
      <w:bookmarkEnd w:id="68387"/>
    </w:p>
    <w:p w:rsidR="00EA1761" w:rsidRDefault="00EA1761" w:rsidP="00D76316">
      <w:pPr>
        <w:pStyle w:val="-"/>
        <w:keepNext/>
        <w:rPr>
          <w:rtl/>
        </w:rPr>
      </w:pPr>
      <w:bookmarkStart w:id="68388" w:name="_ETM_Q138_196000"/>
      <w:bookmarkStart w:id="68389" w:name="ET_speakercontinue_6158_16"/>
      <w:bookmarkEnd w:id="68388"/>
      <w:r w:rsidRPr="009F7656">
        <w:rPr>
          <w:rStyle w:val="TagStyle"/>
          <w:rtl/>
        </w:rPr>
        <w:t xml:space="preserve"> &lt;&lt; דובר_המשך &gt;&gt;</w:t>
      </w:r>
      <w:r w:rsidRPr="00835E4A">
        <w:rPr>
          <w:rStyle w:val="TagStyle"/>
          <w:rtl/>
        </w:rPr>
        <w:t xml:space="preserve"> </w:t>
      </w:r>
      <w:r>
        <w:rPr>
          <w:rtl/>
        </w:rPr>
        <w:t>אפרת רייטן מרום (העבודה):</w:t>
      </w:r>
      <w:r w:rsidRPr="00835E4A">
        <w:rPr>
          <w:rStyle w:val="TagStyle"/>
          <w:rtl/>
        </w:rPr>
        <w:t xml:space="preserve"> </w:t>
      </w:r>
      <w:r w:rsidRPr="009F7656">
        <w:rPr>
          <w:rStyle w:val="TagStyle"/>
          <w:rtl/>
        </w:rPr>
        <w:t>&lt;&lt; דובר_המשך &gt;&gt;</w:t>
      </w:r>
      <w:r>
        <w:rPr>
          <w:rtl/>
        </w:rPr>
        <w:t xml:space="preserve">  </w:t>
      </w:r>
      <w:bookmarkEnd w:id="68389"/>
    </w:p>
    <w:p w:rsidR="00EA1761" w:rsidRDefault="00EA1761" w:rsidP="00D76316">
      <w:pPr>
        <w:pStyle w:val="KeepWithNext"/>
        <w:rPr>
          <w:rtl/>
        </w:rPr>
      </w:pPr>
    </w:p>
    <w:p w:rsidR="00EA1761" w:rsidRDefault="00EA1761" w:rsidP="00D76316">
      <w:pPr>
        <w:rPr>
          <w:rtl/>
        </w:rPr>
      </w:pPr>
      <w:bookmarkStart w:id="68390" w:name="_ETM_Q138_195000"/>
      <w:bookmarkEnd w:id="68390"/>
      <w:r>
        <w:rPr>
          <w:rFonts w:hint="cs"/>
          <w:rtl/>
        </w:rPr>
        <w:t xml:space="preserve">האם אתה בעד המוחים או בעד ארדואן? </w:t>
      </w:r>
    </w:p>
    <w:p w:rsidR="00EA1761" w:rsidRDefault="00EA1761" w:rsidP="00D76316">
      <w:pPr>
        <w:rPr>
          <w:rtl/>
        </w:rPr>
      </w:pPr>
      <w:bookmarkStart w:id="68391" w:name="_ETM_Q138_198000"/>
      <w:bookmarkEnd w:id="68391"/>
    </w:p>
    <w:p w:rsidR="00EA1761" w:rsidRDefault="00EA1761" w:rsidP="00D76316">
      <w:pPr>
        <w:pStyle w:val="af5"/>
        <w:keepNext/>
        <w:rPr>
          <w:rtl/>
        </w:rPr>
      </w:pPr>
      <w:bookmarkStart w:id="68392" w:name="ET_interruption_5787_17"/>
      <w:r w:rsidRPr="009F7656">
        <w:rPr>
          <w:rStyle w:val="TagStyle"/>
          <w:rtl/>
        </w:rPr>
        <w:t xml:space="preserve"> &lt;&lt; קריאה &gt;&gt;</w:t>
      </w:r>
      <w:r w:rsidRPr="00835E4A">
        <w:rPr>
          <w:rStyle w:val="TagStyle"/>
          <w:rtl/>
        </w:rPr>
        <w:t xml:space="preserve"> </w:t>
      </w:r>
      <w:r>
        <w:rPr>
          <w:rtl/>
        </w:rPr>
        <w:t>יוראי להב הרצנו (יש עתיד):</w:t>
      </w:r>
      <w:r w:rsidRPr="00835E4A">
        <w:rPr>
          <w:rStyle w:val="TagStyle"/>
          <w:rtl/>
        </w:rPr>
        <w:t xml:space="preserve"> </w:t>
      </w:r>
      <w:r w:rsidRPr="009F7656">
        <w:rPr>
          <w:rStyle w:val="TagStyle"/>
          <w:rtl/>
        </w:rPr>
        <w:t>&lt;&lt; קריאה &gt;&gt;</w:t>
      </w:r>
      <w:r>
        <w:rPr>
          <w:rtl/>
        </w:rPr>
        <w:t xml:space="preserve">  </w:t>
      </w:r>
      <w:bookmarkEnd w:id="68392"/>
    </w:p>
    <w:p w:rsidR="00EA1761" w:rsidRDefault="00EA1761" w:rsidP="00D76316">
      <w:pPr>
        <w:pStyle w:val="KeepWithNext"/>
        <w:rPr>
          <w:rtl/>
        </w:rPr>
      </w:pPr>
    </w:p>
    <w:p w:rsidR="00EA1761" w:rsidRDefault="00EA1761" w:rsidP="00D76316">
      <w:pPr>
        <w:rPr>
          <w:rtl/>
        </w:rPr>
      </w:pPr>
      <w:bookmarkStart w:id="68393" w:name="_ETM_Q138_200000"/>
      <w:bookmarkEnd w:id="68393"/>
      <w:r>
        <w:rPr>
          <w:rFonts w:hint="cs"/>
          <w:rtl/>
        </w:rPr>
        <w:t xml:space="preserve">אני תמיד בעד העם. </w:t>
      </w:r>
    </w:p>
    <w:p w:rsidR="00EA1761" w:rsidRDefault="00EA1761" w:rsidP="00D76316">
      <w:pPr>
        <w:rPr>
          <w:rtl/>
        </w:rPr>
      </w:pPr>
    </w:p>
    <w:p w:rsidR="00EA1761" w:rsidRDefault="00EA1761" w:rsidP="00D76316">
      <w:pPr>
        <w:pStyle w:val="-"/>
        <w:keepNext/>
        <w:rPr>
          <w:rtl/>
        </w:rPr>
      </w:pPr>
      <w:bookmarkStart w:id="68394" w:name="ET_speakercontinue_6158_3"/>
      <w:r w:rsidRPr="009F7656">
        <w:rPr>
          <w:rStyle w:val="TagStyle"/>
          <w:rtl/>
        </w:rPr>
        <w:lastRenderedPageBreak/>
        <w:t xml:space="preserve"> &lt;&lt; דובר_המשך &gt;&gt;</w:t>
      </w:r>
      <w:r w:rsidRPr="00173254">
        <w:rPr>
          <w:rStyle w:val="TagStyle"/>
          <w:rtl/>
        </w:rPr>
        <w:t xml:space="preserve"> </w:t>
      </w:r>
      <w:r>
        <w:rPr>
          <w:rtl/>
        </w:rPr>
        <w:t>אפרת רייטן מרום (העבודה):</w:t>
      </w:r>
      <w:r w:rsidRPr="00173254">
        <w:rPr>
          <w:rStyle w:val="TagStyle"/>
          <w:rtl/>
        </w:rPr>
        <w:t xml:space="preserve"> </w:t>
      </w:r>
      <w:r w:rsidRPr="009F7656">
        <w:rPr>
          <w:rStyle w:val="TagStyle"/>
          <w:rtl/>
        </w:rPr>
        <w:t>&lt;&lt; דובר_המשך &gt;&gt;</w:t>
      </w:r>
      <w:r>
        <w:rPr>
          <w:rtl/>
        </w:rPr>
        <w:t xml:space="preserve">  </w:t>
      </w:r>
      <w:bookmarkEnd w:id="68394"/>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כשאתה מסתכל על סרביה </w:t>
      </w:r>
      <w:r>
        <w:rPr>
          <w:rtl/>
          <w:lang w:eastAsia="he-IL"/>
        </w:rPr>
        <w:t>–</w:t>
      </w:r>
      <w:r>
        <w:rPr>
          <w:rFonts w:hint="cs"/>
          <w:rtl/>
          <w:lang w:eastAsia="he-IL"/>
        </w:rPr>
        <w:t xml:space="preserve"> </w:t>
      </w:r>
      <w:bookmarkStart w:id="68395" w:name="_ETM_Q138_204000"/>
      <w:bookmarkEnd w:id="68395"/>
      <w:r>
        <w:rPr>
          <w:rFonts w:hint="cs"/>
          <w:rtl/>
          <w:lang w:eastAsia="he-IL"/>
        </w:rPr>
        <w:t xml:space="preserve">ואני לא שואלת רק אותך, חבל שאין פה אנשים </w:t>
      </w:r>
      <w:bookmarkStart w:id="68396" w:name="_ETM_Q138_206000"/>
      <w:bookmarkEnd w:id="68396"/>
      <w:r>
        <w:rPr>
          <w:rFonts w:hint="cs"/>
          <w:rtl/>
          <w:lang w:eastAsia="he-IL"/>
        </w:rPr>
        <w:t xml:space="preserve">מהקואליציה, אולי השר ביטון. </w:t>
      </w:r>
    </w:p>
    <w:p w:rsidR="00EA1761" w:rsidRDefault="00EA1761" w:rsidP="00D76316">
      <w:pPr>
        <w:rPr>
          <w:rtl/>
          <w:lang w:eastAsia="he-IL"/>
        </w:rPr>
      </w:pPr>
      <w:bookmarkStart w:id="68397" w:name="_ETM_Q138_208000"/>
      <w:bookmarkEnd w:id="68397"/>
    </w:p>
    <w:p w:rsidR="00EA1761" w:rsidRDefault="00EA1761" w:rsidP="00D76316">
      <w:pPr>
        <w:pStyle w:val="af5"/>
        <w:keepNext/>
        <w:rPr>
          <w:rtl/>
        </w:rPr>
      </w:pPr>
      <w:bookmarkStart w:id="68398" w:name="ET_interruption_5787_18"/>
      <w:r w:rsidRPr="009F7656">
        <w:rPr>
          <w:rStyle w:val="TagStyle"/>
          <w:rtl/>
        </w:rPr>
        <w:t xml:space="preserve"> &lt;&lt; קריאה &gt;&gt;</w:t>
      </w:r>
      <w:r w:rsidRPr="00835E4A">
        <w:rPr>
          <w:rStyle w:val="TagStyle"/>
          <w:rtl/>
        </w:rPr>
        <w:t xml:space="preserve"> </w:t>
      </w:r>
      <w:r>
        <w:rPr>
          <w:rtl/>
        </w:rPr>
        <w:t>יוראי להב הרצנו (יש עתיד):</w:t>
      </w:r>
      <w:r w:rsidRPr="00835E4A">
        <w:rPr>
          <w:rStyle w:val="TagStyle"/>
          <w:rtl/>
        </w:rPr>
        <w:t xml:space="preserve"> </w:t>
      </w:r>
      <w:r w:rsidRPr="009F7656">
        <w:rPr>
          <w:rStyle w:val="TagStyle"/>
          <w:rtl/>
        </w:rPr>
        <w:t>&lt;&lt; קריאה &gt;&gt;</w:t>
      </w:r>
      <w:r>
        <w:rPr>
          <w:rtl/>
        </w:rPr>
        <w:t xml:space="preserve">  </w:t>
      </w:r>
      <w:bookmarkEnd w:id="68398"/>
    </w:p>
    <w:p w:rsidR="00EA1761" w:rsidRDefault="00EA1761" w:rsidP="00D76316">
      <w:pPr>
        <w:pStyle w:val="KeepWithNext"/>
        <w:rPr>
          <w:rtl/>
          <w:lang w:eastAsia="he-IL"/>
        </w:rPr>
      </w:pPr>
    </w:p>
    <w:p w:rsidR="00EA1761" w:rsidRDefault="00EA1761" w:rsidP="00D76316">
      <w:pPr>
        <w:rPr>
          <w:rtl/>
          <w:lang w:eastAsia="he-IL"/>
        </w:rPr>
      </w:pPr>
      <w:bookmarkStart w:id="68399" w:name="_ETM_Q138_207000"/>
      <w:bookmarkEnd w:id="68399"/>
      <w:r>
        <w:rPr>
          <w:rFonts w:hint="cs"/>
          <w:rtl/>
          <w:lang w:eastAsia="he-IL"/>
        </w:rPr>
        <w:t xml:space="preserve">יש לך אחד לידך. </w:t>
      </w:r>
    </w:p>
    <w:p w:rsidR="00EA1761" w:rsidRDefault="00EA1761" w:rsidP="00D76316">
      <w:pPr>
        <w:rPr>
          <w:rtl/>
          <w:lang w:eastAsia="he-IL"/>
        </w:rPr>
      </w:pPr>
    </w:p>
    <w:p w:rsidR="00EA1761" w:rsidRDefault="00EA1761" w:rsidP="00D76316">
      <w:pPr>
        <w:pStyle w:val="-"/>
        <w:keepNext/>
        <w:rPr>
          <w:rtl/>
        </w:rPr>
      </w:pPr>
      <w:bookmarkStart w:id="68400" w:name="ET_speakercontinue_6158_4"/>
      <w:r w:rsidRPr="009F7656">
        <w:rPr>
          <w:rStyle w:val="TagStyle"/>
          <w:rtl/>
        </w:rPr>
        <w:t xml:space="preserve"> &lt;&lt; דובר_המשך &gt;&gt;</w:t>
      </w:r>
      <w:r w:rsidRPr="00173254">
        <w:rPr>
          <w:rStyle w:val="TagStyle"/>
          <w:rtl/>
        </w:rPr>
        <w:t xml:space="preserve"> </w:t>
      </w:r>
      <w:r>
        <w:rPr>
          <w:rtl/>
        </w:rPr>
        <w:t>אפרת רייטן מרום (העבודה):</w:t>
      </w:r>
      <w:r w:rsidRPr="00173254">
        <w:rPr>
          <w:rStyle w:val="TagStyle"/>
          <w:rtl/>
        </w:rPr>
        <w:t xml:space="preserve"> </w:t>
      </w:r>
      <w:r w:rsidRPr="009F7656">
        <w:rPr>
          <w:rStyle w:val="TagStyle"/>
          <w:rtl/>
        </w:rPr>
        <w:t>&lt;&lt; דובר_המשך &gt;&gt;</w:t>
      </w:r>
      <w:r>
        <w:rPr>
          <w:rtl/>
        </w:rPr>
        <w:t xml:space="preserve">  </w:t>
      </w:r>
      <w:bookmarkEnd w:id="68400"/>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לא, עכשיו הוא יו"ר הכנסת. </w:t>
      </w:r>
      <w:bookmarkStart w:id="68401" w:name="_ETM_Q138_213000"/>
      <w:bookmarkEnd w:id="68401"/>
      <w:r>
        <w:rPr>
          <w:rFonts w:hint="cs"/>
          <w:rtl/>
          <w:lang w:eastAsia="he-IL"/>
        </w:rPr>
        <w:t xml:space="preserve">אתה מסתכל עכשיו על המחאות בסרביה ובטורקיה </w:t>
      </w:r>
      <w:r>
        <w:rPr>
          <w:rFonts w:hint="eastAsia"/>
          <w:rtl/>
          <w:lang w:eastAsia="he-IL"/>
        </w:rPr>
        <w:t>–</w:t>
      </w:r>
      <w:r>
        <w:rPr>
          <w:rFonts w:hint="cs"/>
          <w:rtl/>
          <w:lang w:eastAsia="he-IL"/>
        </w:rPr>
        <w:t xml:space="preserve"> אתה תבוא בטענות </w:t>
      </w:r>
      <w:bookmarkStart w:id="68402" w:name="_ETM_Q138_220000"/>
      <w:bookmarkEnd w:id="68402"/>
      <w:r>
        <w:rPr>
          <w:rFonts w:hint="cs"/>
          <w:rtl/>
          <w:lang w:eastAsia="he-IL"/>
        </w:rPr>
        <w:t xml:space="preserve">למוחים, תגיד שהם הטרוריסטים והם אלה שרוצים להפיל את השלטון </w:t>
      </w:r>
      <w:bookmarkStart w:id="68403" w:name="_ETM_Q138_226000"/>
      <w:bookmarkEnd w:id="68403"/>
      <w:r>
        <w:rPr>
          <w:rFonts w:hint="cs"/>
          <w:rtl/>
          <w:lang w:eastAsia="he-IL"/>
        </w:rPr>
        <w:t>שנבחר כדין? תגיד להם: חבר'ה, שבו בשקט, חכו ארבע שני</w:t>
      </w:r>
      <w:bookmarkStart w:id="68404" w:name="_ETM_Q138_231000"/>
      <w:bookmarkEnd w:id="68404"/>
      <w:r>
        <w:rPr>
          <w:rFonts w:hint="cs"/>
          <w:rtl/>
          <w:lang w:eastAsia="he-IL"/>
        </w:rPr>
        <w:t xml:space="preserve">ם, תורידו את ארדואן, תורידו את פוטין, תורידו את כל </w:t>
      </w:r>
      <w:bookmarkStart w:id="68405" w:name="_ETM_Q138_233000"/>
      <w:bookmarkEnd w:id="68405"/>
      <w:r>
        <w:rPr>
          <w:rFonts w:hint="cs"/>
          <w:rtl/>
          <w:lang w:eastAsia="he-IL"/>
        </w:rPr>
        <w:t xml:space="preserve">הדיקטטורים האלה </w:t>
      </w:r>
      <w:r>
        <w:rPr>
          <w:rFonts w:hint="eastAsia"/>
          <w:rtl/>
          <w:lang w:eastAsia="he-IL"/>
        </w:rPr>
        <w:t>–</w:t>
      </w:r>
      <w:r>
        <w:rPr>
          <w:rFonts w:hint="cs"/>
          <w:rtl/>
          <w:lang w:eastAsia="he-IL"/>
        </w:rPr>
        <w:t xml:space="preserve"> זה מה שתגיד להם? או תסתכל </w:t>
      </w:r>
      <w:bookmarkStart w:id="68406" w:name="_ETM_Q138_238000"/>
      <w:bookmarkEnd w:id="68406"/>
      <w:r>
        <w:rPr>
          <w:rFonts w:hint="cs"/>
          <w:rtl/>
          <w:lang w:eastAsia="he-IL"/>
        </w:rPr>
        <w:t>עליהם ותגיד: אני מצדיע לכם? אני מצדיע לכם, את</w:t>
      </w:r>
      <w:bookmarkStart w:id="68407" w:name="_ETM_Q138_244000"/>
      <w:bookmarkEnd w:id="68407"/>
      <w:r>
        <w:rPr>
          <w:rFonts w:hint="cs"/>
          <w:rtl/>
          <w:lang w:eastAsia="he-IL"/>
        </w:rPr>
        <w:t xml:space="preserve">ם עם שקם והתחיל ללכת, אתם מוחים נגד </w:t>
      </w:r>
      <w:bookmarkStart w:id="68408" w:name="_ETM_Q138_247000"/>
      <w:bookmarkEnd w:id="68408"/>
      <w:r>
        <w:rPr>
          <w:rFonts w:hint="cs"/>
          <w:rtl/>
          <w:lang w:eastAsia="he-IL"/>
        </w:rPr>
        <w:t xml:space="preserve">עריצות, אתם מוחים נגד רודנים. אתם, כל הכבוד לכם, הציבור </w:t>
      </w:r>
      <w:bookmarkStart w:id="68409" w:name="_ETM_Q138_251000"/>
      <w:bookmarkEnd w:id="68409"/>
      <w:r>
        <w:rPr>
          <w:rFonts w:hint="cs"/>
          <w:rtl/>
          <w:lang w:eastAsia="he-IL"/>
        </w:rPr>
        <w:t xml:space="preserve">מחליט. יש פה נתק בין העם לבין הדיקטטור. </w:t>
      </w:r>
    </w:p>
    <w:p w:rsidR="00EA1761" w:rsidRDefault="00EA1761" w:rsidP="00D76316">
      <w:pPr>
        <w:rPr>
          <w:rtl/>
          <w:lang w:eastAsia="he-IL"/>
        </w:rPr>
      </w:pPr>
    </w:p>
    <w:p w:rsidR="00EA1761" w:rsidRDefault="00EA1761" w:rsidP="00D76316">
      <w:pPr>
        <w:rPr>
          <w:rtl/>
          <w:lang w:eastAsia="he-IL"/>
        </w:rPr>
      </w:pPr>
      <w:r>
        <w:rPr>
          <w:rFonts w:hint="cs"/>
          <w:rtl/>
          <w:lang w:eastAsia="he-IL"/>
        </w:rPr>
        <w:t xml:space="preserve">תחשבו </w:t>
      </w:r>
      <w:bookmarkStart w:id="68410" w:name="_ETM_Q138_259000"/>
      <w:bookmarkEnd w:id="68410"/>
      <w:r>
        <w:rPr>
          <w:rFonts w:hint="cs"/>
          <w:rtl/>
          <w:lang w:eastAsia="he-IL"/>
        </w:rPr>
        <w:t>על הדברים האלה. כשמסתכלים עלינו מבחוץ, בדיוק ככה אנחנו נראים.</w:t>
      </w:r>
      <w:bookmarkStart w:id="68411" w:name="_ETM_Q138_263000"/>
      <w:bookmarkEnd w:id="68411"/>
      <w:r>
        <w:rPr>
          <w:rFonts w:hint="cs"/>
          <w:rtl/>
          <w:lang w:eastAsia="he-IL"/>
        </w:rPr>
        <w:t xml:space="preserve"> תודה רבה. </w:t>
      </w:r>
    </w:p>
    <w:p w:rsidR="00EA1761" w:rsidRDefault="00EA1761" w:rsidP="00D76316">
      <w:pPr>
        <w:rPr>
          <w:rtl/>
          <w:lang w:eastAsia="he-IL"/>
        </w:rPr>
      </w:pPr>
    </w:p>
    <w:p w:rsidR="00EA1761" w:rsidRDefault="00EA1761" w:rsidP="00D76316">
      <w:pPr>
        <w:pStyle w:val="af6"/>
        <w:keepNext/>
        <w:rPr>
          <w:rtl/>
        </w:rPr>
      </w:pPr>
      <w:r w:rsidRPr="009F7656">
        <w:rPr>
          <w:rStyle w:val="TagStyle"/>
          <w:rtl/>
        </w:rPr>
        <w:t xml:space="preserve"> &lt;&lt; יור &gt;&gt;</w:t>
      </w:r>
      <w:r w:rsidRPr="00173254">
        <w:rPr>
          <w:rStyle w:val="TagStyle"/>
          <w:rtl/>
        </w:rPr>
        <w:t xml:space="preserve"> </w:t>
      </w:r>
      <w:r>
        <w:rPr>
          <w:rtl/>
        </w:rPr>
        <w:t>היו"ר חנוך דב מלביצקי:</w:t>
      </w:r>
      <w:r w:rsidRPr="00173254">
        <w:rPr>
          <w:rStyle w:val="TagStyle"/>
          <w:rtl/>
        </w:rPr>
        <w:t xml:space="preserve"> </w:t>
      </w:r>
      <w:r w:rsidRPr="009F7656">
        <w:rPr>
          <w:rStyle w:val="TagStyle"/>
          <w:rtl/>
        </w:rPr>
        <w:t>&lt;&lt; יור &gt;&gt;</w:t>
      </w:r>
      <w:r>
        <w:rPr>
          <w:rtl/>
        </w:rPr>
        <w:t xml:space="preserve">  </w:t>
      </w:r>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תודה. חבר הכנסת טיבי. </w:t>
      </w:r>
    </w:p>
    <w:p w:rsidR="00EA1761" w:rsidRDefault="00EA1761" w:rsidP="00D76316">
      <w:pPr>
        <w:rPr>
          <w:rtl/>
          <w:lang w:eastAsia="he-IL"/>
        </w:rPr>
      </w:pPr>
    </w:p>
    <w:p w:rsidR="00EA1761" w:rsidRDefault="00EA1761" w:rsidP="00D76316">
      <w:pPr>
        <w:pStyle w:val="a4"/>
        <w:keepNext/>
        <w:rPr>
          <w:rtl/>
        </w:rPr>
      </w:pPr>
      <w:bookmarkStart w:id="68412" w:name="ET_speaker_5264_6"/>
      <w:r w:rsidRPr="009F7656">
        <w:rPr>
          <w:rStyle w:val="TagStyle"/>
          <w:rtl/>
        </w:rPr>
        <w:t xml:space="preserve"> &lt;&lt; דובר &gt;&gt;</w:t>
      </w:r>
      <w:r w:rsidRPr="00173254">
        <w:rPr>
          <w:rStyle w:val="TagStyle"/>
          <w:rtl/>
        </w:rPr>
        <w:t xml:space="preserve"> </w:t>
      </w:r>
      <w:bookmarkStart w:id="68413" w:name="_Toc193838590"/>
      <w:bookmarkStart w:id="68414" w:name="_Toc193883239"/>
      <w:r>
        <w:rPr>
          <w:rtl/>
        </w:rPr>
        <w:t>אחמד טיבי (חד"ש-תע"ל):</w:t>
      </w:r>
      <w:bookmarkEnd w:id="68413"/>
      <w:bookmarkEnd w:id="68414"/>
      <w:r w:rsidRPr="00173254">
        <w:rPr>
          <w:rStyle w:val="TagStyle"/>
          <w:rtl/>
        </w:rPr>
        <w:t xml:space="preserve"> </w:t>
      </w:r>
      <w:r w:rsidRPr="009F7656">
        <w:rPr>
          <w:rStyle w:val="TagStyle"/>
          <w:rtl/>
        </w:rPr>
        <w:t>&lt;&lt; דובר &gt;&gt;</w:t>
      </w:r>
      <w:r>
        <w:rPr>
          <w:rtl/>
        </w:rPr>
        <w:t xml:space="preserve">  </w:t>
      </w:r>
      <w:bookmarkEnd w:id="68412"/>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כבוד היושב-ראש, רבותיי חברי הכנסת, גם אני שומע את מה שאומרים </w:t>
      </w:r>
      <w:bookmarkStart w:id="68415" w:name="_ETM_Q138_300000"/>
      <w:bookmarkEnd w:id="68415"/>
      <w:r>
        <w:rPr>
          <w:rFonts w:hint="cs"/>
          <w:rtl/>
          <w:lang w:eastAsia="he-IL"/>
        </w:rPr>
        <w:t xml:space="preserve">בתקשורת, יוראי, על בדיקה חשאית שהשב"כ יזם כדי לבדוק את </w:t>
      </w:r>
      <w:bookmarkStart w:id="68416" w:name="_ETM_Q138_308000"/>
      <w:bookmarkEnd w:id="68416"/>
      <w:r>
        <w:rPr>
          <w:rFonts w:hint="cs"/>
          <w:rtl/>
          <w:lang w:eastAsia="he-IL"/>
        </w:rPr>
        <w:t xml:space="preserve">חדירת הכהניסטים לשלטון. </w:t>
      </w:r>
    </w:p>
    <w:p w:rsidR="00EA1761" w:rsidRDefault="00EA1761" w:rsidP="00D76316">
      <w:pPr>
        <w:rPr>
          <w:rtl/>
          <w:lang w:eastAsia="he-IL"/>
        </w:rPr>
      </w:pPr>
      <w:bookmarkStart w:id="68417" w:name="_ETM_Q138_315000"/>
      <w:bookmarkEnd w:id="68417"/>
    </w:p>
    <w:p w:rsidR="00EA1761" w:rsidRDefault="00EA1761" w:rsidP="00D76316">
      <w:pPr>
        <w:pStyle w:val="af5"/>
        <w:keepNext/>
        <w:rPr>
          <w:rtl/>
        </w:rPr>
      </w:pPr>
      <w:bookmarkStart w:id="68418" w:name="ET_interruption_6158_19"/>
      <w:r w:rsidRPr="009F7656">
        <w:rPr>
          <w:rStyle w:val="TagStyle"/>
          <w:rtl/>
        </w:rPr>
        <w:t xml:space="preserve"> &lt;&lt; קריאה &gt;&gt;</w:t>
      </w:r>
      <w:r w:rsidRPr="00835E4A">
        <w:rPr>
          <w:rStyle w:val="TagStyle"/>
          <w:rtl/>
        </w:rPr>
        <w:t xml:space="preserve"> </w:t>
      </w:r>
      <w:r>
        <w:rPr>
          <w:rtl/>
        </w:rPr>
        <w:t>אפרת רייטן מרום (העבודה):</w:t>
      </w:r>
      <w:r w:rsidRPr="00835E4A">
        <w:rPr>
          <w:rStyle w:val="TagStyle"/>
          <w:rtl/>
        </w:rPr>
        <w:t xml:space="preserve"> </w:t>
      </w:r>
      <w:r w:rsidRPr="009F7656">
        <w:rPr>
          <w:rStyle w:val="TagStyle"/>
          <w:rtl/>
        </w:rPr>
        <w:t>&lt;&lt; קריאה &gt;&gt;</w:t>
      </w:r>
      <w:r>
        <w:rPr>
          <w:rtl/>
        </w:rPr>
        <w:t xml:space="preserve">  </w:t>
      </w:r>
      <w:bookmarkEnd w:id="68418"/>
    </w:p>
    <w:p w:rsidR="00EA1761" w:rsidRDefault="00EA1761" w:rsidP="00D76316">
      <w:pPr>
        <w:pStyle w:val="KeepWithNext"/>
        <w:rPr>
          <w:rtl/>
          <w:lang w:eastAsia="he-IL"/>
        </w:rPr>
      </w:pPr>
    </w:p>
    <w:p w:rsidR="00EA1761" w:rsidRDefault="00EA1761" w:rsidP="00D76316">
      <w:pPr>
        <w:rPr>
          <w:rtl/>
          <w:lang w:eastAsia="he-IL"/>
        </w:rPr>
      </w:pPr>
      <w:bookmarkStart w:id="68419" w:name="_ETM_Q138_314000"/>
      <w:bookmarkEnd w:id="68419"/>
      <w:r>
        <w:rPr>
          <w:rFonts w:hint="cs"/>
          <w:rtl/>
          <w:lang w:eastAsia="he-IL"/>
        </w:rPr>
        <w:t xml:space="preserve">לא צריך שב"כ בשביל זה. תפתח גוגל, תפתח ויקיפדיה. </w:t>
      </w:r>
    </w:p>
    <w:p w:rsidR="00EA1761" w:rsidRDefault="00EA1761" w:rsidP="00D76316">
      <w:pPr>
        <w:rPr>
          <w:rtl/>
          <w:lang w:eastAsia="he-IL"/>
        </w:rPr>
      </w:pPr>
    </w:p>
    <w:p w:rsidR="00EA1761" w:rsidRDefault="00EA1761" w:rsidP="00D76316">
      <w:pPr>
        <w:pStyle w:val="-"/>
        <w:keepNext/>
        <w:rPr>
          <w:rtl/>
        </w:rPr>
      </w:pPr>
      <w:bookmarkStart w:id="68420" w:name="ET_speakercontinue_5264_7"/>
      <w:r w:rsidRPr="009F7656">
        <w:rPr>
          <w:rStyle w:val="TagStyle"/>
          <w:rtl/>
        </w:rPr>
        <w:lastRenderedPageBreak/>
        <w:t xml:space="preserve"> &lt;&lt; דובר_המשך &gt;&gt;</w:t>
      </w:r>
      <w:r w:rsidRPr="00BD46FE">
        <w:rPr>
          <w:rStyle w:val="TagStyle"/>
          <w:rtl/>
        </w:rPr>
        <w:t xml:space="preserve"> </w:t>
      </w:r>
      <w:r>
        <w:rPr>
          <w:rtl/>
        </w:rPr>
        <w:t>אחמד טיבי (חד"ש-תע"ל):</w:t>
      </w:r>
      <w:r w:rsidRPr="00BD46FE">
        <w:rPr>
          <w:rStyle w:val="TagStyle"/>
          <w:rtl/>
        </w:rPr>
        <w:t xml:space="preserve"> </w:t>
      </w:r>
      <w:r w:rsidRPr="009F7656">
        <w:rPr>
          <w:rStyle w:val="TagStyle"/>
          <w:rtl/>
        </w:rPr>
        <w:t>&lt;&lt; דובר_המשך &gt;&gt;</w:t>
      </w:r>
      <w:r>
        <w:rPr>
          <w:rtl/>
        </w:rPr>
        <w:t xml:space="preserve">  </w:t>
      </w:r>
      <w:bookmarkEnd w:id="68420"/>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לא צריך שב"כ בשביל זה, צריך להסתכל שמאלה </w:t>
      </w:r>
      <w:r>
        <w:rPr>
          <w:rFonts w:hint="eastAsia"/>
          <w:rtl/>
          <w:lang w:eastAsia="he-IL"/>
        </w:rPr>
        <w:t>–</w:t>
      </w:r>
      <w:r>
        <w:rPr>
          <w:rFonts w:hint="cs"/>
          <w:rtl/>
          <w:lang w:eastAsia="he-IL"/>
        </w:rPr>
        <w:t xml:space="preserve"> מלא כהניסטים כאן בכנסת. לא רק מעוצמה יהודית, גם </w:t>
      </w:r>
      <w:bookmarkStart w:id="68421" w:name="_ETM_Q138_333000"/>
      <w:bookmarkEnd w:id="68421"/>
      <w:r>
        <w:rPr>
          <w:rFonts w:hint="cs"/>
          <w:rtl/>
          <w:lang w:eastAsia="he-IL"/>
        </w:rPr>
        <w:t>בליכוד יש כהניסטים. זו השקפת עולם. לפי החוק בישראל מדובר</w:t>
      </w:r>
      <w:bookmarkStart w:id="68422" w:name="_ETM_Q138_341000"/>
      <w:bookmarkEnd w:id="68422"/>
      <w:r>
        <w:rPr>
          <w:rFonts w:hint="cs"/>
          <w:rtl/>
          <w:lang w:eastAsia="he-IL"/>
        </w:rPr>
        <w:t xml:space="preserve"> בארגון טרור. כך הוא ארגון טרור </w:t>
      </w:r>
      <w:bookmarkStart w:id="68423" w:name="_ETM_Q138_345000"/>
      <w:bookmarkEnd w:id="68423"/>
      <w:r>
        <w:rPr>
          <w:rFonts w:hint="cs"/>
          <w:rtl/>
          <w:lang w:eastAsia="he-IL"/>
        </w:rPr>
        <w:t xml:space="preserve">וכהנא הוצא מחוץ לחוק. זו הסיבה, אומרים שזו הסיבה </w:t>
      </w:r>
      <w:bookmarkStart w:id="68424" w:name="_ETM_Q138_347000"/>
      <w:bookmarkEnd w:id="68424"/>
      <w:r>
        <w:rPr>
          <w:rFonts w:hint="cs"/>
          <w:rtl/>
          <w:lang w:eastAsia="he-IL"/>
        </w:rPr>
        <w:t xml:space="preserve">שפתחו בבדיקה. אבל בקבינט יש כהניסט, בממשלה יש כהניסטים, בכנסת, </w:t>
      </w:r>
      <w:bookmarkStart w:id="68425" w:name="_ETM_Q138_359000"/>
      <w:bookmarkEnd w:id="68425"/>
      <w:r>
        <w:rPr>
          <w:rFonts w:hint="cs"/>
          <w:rtl/>
          <w:lang w:eastAsia="he-IL"/>
        </w:rPr>
        <w:t xml:space="preserve">באקדמיה יש כהניסטים. באקדמיה, פרופסורים, יש כמה מהם שעכשיו חתמו </w:t>
      </w:r>
      <w:bookmarkStart w:id="68426" w:name="_ETM_Q138_368000"/>
      <w:bookmarkEnd w:id="68426"/>
      <w:r>
        <w:rPr>
          <w:rFonts w:hint="cs"/>
          <w:rtl/>
          <w:lang w:eastAsia="he-IL"/>
        </w:rPr>
        <w:t xml:space="preserve">על עצומה כדי לפטר את ד"ר סבסטיאן בן דניאל </w:t>
      </w:r>
      <w:bookmarkStart w:id="68427" w:name="_ETM_Q138_373000"/>
      <w:bookmarkEnd w:id="68427"/>
      <w:r>
        <w:rPr>
          <w:rFonts w:hint="cs"/>
          <w:rtl/>
          <w:lang w:eastAsia="he-IL"/>
        </w:rPr>
        <w:t xml:space="preserve">מאוניברסיטת בן-גוריון. פרופסורים. חזרתי, בדקתי כמה מהם. חלקם מצולמים </w:t>
      </w:r>
      <w:bookmarkStart w:id="68428" w:name="_ETM_Q138_380000"/>
      <w:bookmarkEnd w:id="68428"/>
      <w:r>
        <w:rPr>
          <w:rFonts w:hint="cs"/>
          <w:rtl/>
          <w:lang w:eastAsia="he-IL"/>
        </w:rPr>
        <w:t xml:space="preserve">עם בן גביר בחיבוק. והדעות שלהם </w:t>
      </w:r>
      <w:r>
        <w:rPr>
          <w:rFonts w:hint="eastAsia"/>
          <w:rtl/>
          <w:lang w:eastAsia="he-IL"/>
        </w:rPr>
        <w:t>–</w:t>
      </w:r>
      <w:r>
        <w:rPr>
          <w:rFonts w:hint="cs"/>
          <w:rtl/>
          <w:lang w:eastAsia="he-IL"/>
        </w:rPr>
        <w:t xml:space="preserve"> ימינה מבן גביר,</w:t>
      </w:r>
      <w:bookmarkStart w:id="68429" w:name="_ETM_Q138_391000"/>
      <w:bookmarkEnd w:id="68429"/>
      <w:r>
        <w:rPr>
          <w:rFonts w:hint="cs"/>
          <w:rtl/>
          <w:lang w:eastAsia="he-IL"/>
        </w:rPr>
        <w:t xml:space="preserve"> אם יש משהו כזה. אפרת, אחד מהם שדרש לפטר את </w:t>
      </w:r>
      <w:bookmarkStart w:id="68430" w:name="_ETM_Q138_399000"/>
      <w:bookmarkEnd w:id="68430"/>
      <w:r>
        <w:rPr>
          <w:rFonts w:hint="cs"/>
          <w:rtl/>
          <w:lang w:eastAsia="he-IL"/>
        </w:rPr>
        <w:t xml:space="preserve">ד"ר סבסטיאן בן דניאל, בביו שלו בטוויטר כתוב: נגד צביעות </w:t>
      </w:r>
      <w:bookmarkStart w:id="68431" w:name="_ETM_Q138_410000"/>
      <w:bookmarkEnd w:id="68431"/>
      <w:r>
        <w:rPr>
          <w:rFonts w:hint="cs"/>
          <w:rtl/>
          <w:lang w:eastAsia="he-IL"/>
        </w:rPr>
        <w:t xml:space="preserve">ונגד סתימת פיות. הוא רוצה לסתום את הפה לסבסטיאן אבל </w:t>
      </w:r>
      <w:bookmarkStart w:id="68432" w:name="_ETM_Q138_414000"/>
      <w:bookmarkEnd w:id="68432"/>
      <w:r>
        <w:rPr>
          <w:rFonts w:hint="cs"/>
          <w:rtl/>
          <w:lang w:eastAsia="he-IL"/>
        </w:rPr>
        <w:t xml:space="preserve">בביו שלו כתוב שהוא נגד סתימת פיות. לפחות, יא צבוע, </w:t>
      </w:r>
      <w:bookmarkStart w:id="68433" w:name="_ETM_Q138_419000"/>
      <w:bookmarkEnd w:id="68433"/>
      <w:r>
        <w:rPr>
          <w:rFonts w:hint="cs"/>
          <w:rtl/>
          <w:lang w:eastAsia="he-IL"/>
        </w:rPr>
        <w:t xml:space="preserve">תשנה את הביו שלך, תגיד: בעד סתימת פיות. הנדלר אחד. </w:t>
      </w:r>
      <w:bookmarkStart w:id="68434" w:name="_ETM_Q138_425000"/>
      <w:bookmarkEnd w:id="68434"/>
    </w:p>
    <w:p w:rsidR="00EA1761" w:rsidRDefault="00EA1761" w:rsidP="00D76316">
      <w:pPr>
        <w:rPr>
          <w:rtl/>
          <w:lang w:eastAsia="he-IL"/>
        </w:rPr>
      </w:pPr>
    </w:p>
    <w:p w:rsidR="00EA1761" w:rsidRDefault="00EA1761" w:rsidP="00D76316">
      <w:pPr>
        <w:rPr>
          <w:rtl/>
          <w:lang w:eastAsia="he-IL"/>
        </w:rPr>
      </w:pPr>
      <w:bookmarkStart w:id="68435" w:name="_ETM_Q138_429000"/>
      <w:bookmarkEnd w:id="68435"/>
      <w:r>
        <w:rPr>
          <w:rFonts w:hint="cs"/>
          <w:rtl/>
          <w:lang w:eastAsia="he-IL"/>
        </w:rPr>
        <w:t xml:space="preserve">עכשיו, אנחנו מדברים על התקציב, והתקציב השערורייתי הזה פוגע בכל </w:t>
      </w:r>
      <w:bookmarkStart w:id="68436" w:name="_ETM_Q138_445000"/>
      <w:bookmarkEnd w:id="68436"/>
      <w:r>
        <w:rPr>
          <w:rFonts w:hint="cs"/>
          <w:rtl/>
          <w:lang w:eastAsia="he-IL"/>
        </w:rPr>
        <w:t xml:space="preserve">הרבדים של החברה; פוגע ביהודים, פוגע בערבים </w:t>
      </w:r>
      <w:r>
        <w:rPr>
          <w:rFonts w:hint="eastAsia"/>
          <w:rtl/>
          <w:lang w:eastAsia="he-IL"/>
        </w:rPr>
        <w:t>–</w:t>
      </w:r>
      <w:r>
        <w:rPr>
          <w:rFonts w:hint="cs"/>
          <w:rtl/>
          <w:lang w:eastAsia="he-IL"/>
        </w:rPr>
        <w:t xml:space="preserve"> פוגע כמובן יותר </w:t>
      </w:r>
      <w:bookmarkStart w:id="68437" w:name="_ETM_Q138_452000"/>
      <w:bookmarkEnd w:id="68437"/>
      <w:r>
        <w:rPr>
          <w:rFonts w:hint="cs"/>
          <w:rtl/>
          <w:lang w:eastAsia="he-IL"/>
        </w:rPr>
        <w:t xml:space="preserve">בערבים. מאז החלטת הממשלה על קיצוץ רוחבי של 5% ואחר </w:t>
      </w:r>
      <w:bookmarkStart w:id="68438" w:name="_ETM_Q138_458000"/>
      <w:bookmarkEnd w:id="68438"/>
      <w:r>
        <w:rPr>
          <w:rFonts w:hint="cs"/>
          <w:rtl/>
          <w:lang w:eastAsia="he-IL"/>
        </w:rPr>
        <w:t>כך 15% מתוכניות ממשלה, שזה מיוחד לערבים, היו עוד קיצוצים</w:t>
      </w:r>
      <w:bookmarkStart w:id="68439" w:name="_ETM_Q138_468000"/>
      <w:bookmarkEnd w:id="68439"/>
      <w:r>
        <w:rPr>
          <w:rFonts w:hint="cs"/>
          <w:rtl/>
          <w:lang w:eastAsia="he-IL"/>
        </w:rPr>
        <w:t>. אולי בסך הכול זה 2 מיליארד שקל לחברה</w:t>
      </w:r>
      <w:bookmarkStart w:id="68440" w:name="_ETM_Q138_472000"/>
      <w:bookmarkEnd w:id="68440"/>
      <w:r>
        <w:rPr>
          <w:rFonts w:hint="cs"/>
          <w:rtl/>
          <w:lang w:eastAsia="he-IL"/>
        </w:rPr>
        <w:t xml:space="preserve"> הערבית </w:t>
      </w:r>
      <w:r>
        <w:rPr>
          <w:rFonts w:hint="eastAsia"/>
          <w:rtl/>
          <w:lang w:eastAsia="he-IL"/>
        </w:rPr>
        <w:t>–</w:t>
      </w:r>
      <w:r>
        <w:rPr>
          <w:rFonts w:hint="cs"/>
          <w:rtl/>
          <w:lang w:eastAsia="he-IL"/>
        </w:rPr>
        <w:t xml:space="preserve"> </w:t>
      </w:r>
      <w:bookmarkStart w:id="68441" w:name="_ETM_Q138_477329"/>
      <w:bookmarkEnd w:id="68441"/>
      <w:r>
        <w:rPr>
          <w:rFonts w:hint="cs"/>
          <w:rtl/>
          <w:lang w:eastAsia="he-IL"/>
        </w:rPr>
        <w:t xml:space="preserve">שזקוקה לתוספת תקציב, לא לקיצוץ. והקיצוץ הזה, בתקציב הזה של - - - </w:t>
      </w:r>
    </w:p>
    <w:p w:rsidR="00EA1761" w:rsidRDefault="00EA1761" w:rsidP="00D76316">
      <w:pPr>
        <w:rPr>
          <w:rtl/>
          <w:lang w:eastAsia="he-IL"/>
        </w:rPr>
      </w:pPr>
    </w:p>
    <w:p w:rsidR="00EA1761" w:rsidRDefault="00EA1761" w:rsidP="00D76316">
      <w:pPr>
        <w:pStyle w:val="af6"/>
        <w:keepNext/>
        <w:rPr>
          <w:rtl/>
        </w:rPr>
      </w:pPr>
      <w:r w:rsidRPr="009F7656">
        <w:rPr>
          <w:rStyle w:val="TagStyle"/>
          <w:rtl/>
        </w:rPr>
        <w:t xml:space="preserve"> &lt;&lt; יור &gt;&gt;</w:t>
      </w:r>
      <w:r w:rsidRPr="00397996">
        <w:rPr>
          <w:rStyle w:val="TagStyle"/>
          <w:rtl/>
        </w:rPr>
        <w:t xml:space="preserve"> </w:t>
      </w:r>
      <w:r>
        <w:rPr>
          <w:rtl/>
        </w:rPr>
        <w:t>היו"ר חנוך דב מלביצקי:</w:t>
      </w:r>
      <w:r w:rsidRPr="00397996">
        <w:rPr>
          <w:rStyle w:val="TagStyle"/>
          <w:rtl/>
        </w:rPr>
        <w:t xml:space="preserve"> </w:t>
      </w:r>
      <w:r w:rsidRPr="009F7656">
        <w:rPr>
          <w:rStyle w:val="TagStyle"/>
          <w:rtl/>
        </w:rPr>
        <w:t>&lt;&lt; יור &gt;&gt;</w:t>
      </w:r>
      <w:r>
        <w:rPr>
          <w:rtl/>
        </w:rPr>
        <w:t xml:space="preserve">  </w:t>
      </w:r>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חבר הכנסת </w:t>
      </w:r>
      <w:bookmarkStart w:id="68442" w:name="_ETM_Q138_481000"/>
      <w:bookmarkEnd w:id="68442"/>
      <w:r>
        <w:rPr>
          <w:rFonts w:hint="cs"/>
          <w:rtl/>
          <w:lang w:eastAsia="he-IL"/>
        </w:rPr>
        <w:t xml:space="preserve">טיבי, אתה רוצה לשתות? </w:t>
      </w:r>
    </w:p>
    <w:p w:rsidR="00EA1761" w:rsidRDefault="00EA1761" w:rsidP="00D76316">
      <w:pPr>
        <w:rPr>
          <w:rtl/>
          <w:lang w:eastAsia="he-IL"/>
        </w:rPr>
      </w:pPr>
    </w:p>
    <w:p w:rsidR="00EA1761" w:rsidRDefault="00EA1761" w:rsidP="00D76316">
      <w:pPr>
        <w:pStyle w:val="-"/>
        <w:keepNext/>
        <w:rPr>
          <w:rtl/>
        </w:rPr>
      </w:pPr>
      <w:bookmarkStart w:id="68443" w:name="ET_speakercontinue_5264_24"/>
      <w:r w:rsidRPr="009F7656">
        <w:rPr>
          <w:rStyle w:val="TagStyle"/>
          <w:rtl/>
        </w:rPr>
        <w:t xml:space="preserve"> &lt;&lt; דובר_המשך &gt;&gt;</w:t>
      </w:r>
      <w:r w:rsidRPr="00397996">
        <w:rPr>
          <w:rStyle w:val="TagStyle"/>
          <w:rtl/>
        </w:rPr>
        <w:t xml:space="preserve"> </w:t>
      </w:r>
      <w:r>
        <w:rPr>
          <w:rtl/>
        </w:rPr>
        <w:t>אחמד טיבי (חד"ש-תע"ל):</w:t>
      </w:r>
      <w:r w:rsidRPr="00397996">
        <w:rPr>
          <w:rStyle w:val="TagStyle"/>
          <w:rtl/>
        </w:rPr>
        <w:t xml:space="preserve"> </w:t>
      </w:r>
      <w:r w:rsidRPr="009F7656">
        <w:rPr>
          <w:rStyle w:val="TagStyle"/>
          <w:rtl/>
        </w:rPr>
        <w:t>&lt;&lt; דובר_המשך &gt;&gt;</w:t>
      </w:r>
      <w:r>
        <w:rPr>
          <w:rtl/>
        </w:rPr>
        <w:t xml:space="preserve">  </w:t>
      </w:r>
      <w:bookmarkEnd w:id="68443"/>
    </w:p>
    <w:p w:rsidR="00EA1761" w:rsidRDefault="00EA1761" w:rsidP="00D76316">
      <w:pPr>
        <w:pStyle w:val="KeepWithNext"/>
        <w:rPr>
          <w:rtl/>
          <w:lang w:eastAsia="he-IL"/>
        </w:rPr>
      </w:pPr>
    </w:p>
    <w:p w:rsidR="00EA1761" w:rsidRDefault="00EA1761" w:rsidP="00D76316">
      <w:pPr>
        <w:rPr>
          <w:rtl/>
          <w:lang w:eastAsia="he-IL"/>
        </w:rPr>
      </w:pPr>
      <w:bookmarkStart w:id="68444" w:name="_ETM_Q138_479000"/>
      <w:bookmarkEnd w:id="68444"/>
      <w:r>
        <w:rPr>
          <w:rFonts w:hint="cs"/>
          <w:rtl/>
          <w:lang w:eastAsia="he-IL"/>
        </w:rPr>
        <w:t>אני צם, אבל תודה רבה. הקיצוץ הזה הוא בחינוך,</w:t>
      </w:r>
      <w:bookmarkStart w:id="68445" w:name="_ETM_Q138_494000"/>
      <w:bookmarkEnd w:id="68445"/>
      <w:r>
        <w:rPr>
          <w:rFonts w:hint="cs"/>
          <w:rtl/>
          <w:lang w:eastAsia="he-IL"/>
        </w:rPr>
        <w:t xml:space="preserve"> תשתיות, רווחה, מה לא; הקפאה של קצבאות הביטוח הלאומי חוץ </w:t>
      </w:r>
      <w:bookmarkStart w:id="68446" w:name="_ETM_Q138_513000"/>
      <w:bookmarkEnd w:id="68446"/>
      <w:r>
        <w:rPr>
          <w:rFonts w:hint="cs"/>
          <w:rtl/>
          <w:lang w:eastAsia="he-IL"/>
        </w:rPr>
        <w:t xml:space="preserve">מקצבאות הילדים; העלאה של המע"מ ל-18%. מול הקיצוצים </w:t>
      </w:r>
      <w:bookmarkStart w:id="68447" w:name="_ETM_Q138_523000"/>
      <w:bookmarkEnd w:id="68447"/>
      <w:r>
        <w:rPr>
          <w:rFonts w:hint="cs"/>
          <w:rtl/>
          <w:lang w:eastAsia="he-IL"/>
        </w:rPr>
        <w:t xml:space="preserve">האלה אני רואה את המשך העברת הכספים הקואליציוניים, 5.4 </w:t>
      </w:r>
      <w:bookmarkStart w:id="68448" w:name="_ETM_Q138_530000"/>
      <w:bookmarkEnd w:id="68448"/>
      <w:r>
        <w:rPr>
          <w:rFonts w:hint="cs"/>
          <w:rtl/>
          <w:lang w:eastAsia="he-IL"/>
        </w:rPr>
        <w:t>מיליארד שקל, ומובילה בראש אישה שהיא מגנט של כספים, שרה</w:t>
      </w:r>
      <w:bookmarkStart w:id="68449" w:name="_ETM_Q138_541000"/>
      <w:bookmarkEnd w:id="68449"/>
      <w:r>
        <w:rPr>
          <w:rFonts w:hint="cs"/>
          <w:rtl/>
          <w:lang w:eastAsia="he-IL"/>
        </w:rPr>
        <w:t xml:space="preserve"> שהיא מגנט של כספים, משהו מיוחד יש בשרה הזאת. איפה</w:t>
      </w:r>
      <w:bookmarkStart w:id="68450" w:name="_ETM_Q138_548000"/>
      <w:bookmarkEnd w:id="68450"/>
      <w:r>
        <w:rPr>
          <w:rFonts w:hint="cs"/>
          <w:rtl/>
          <w:lang w:eastAsia="he-IL"/>
        </w:rPr>
        <w:t xml:space="preserve"> שיש מאות מיליונים, פתאום כמו מגנט זה נשאב לכיוון סטרוק. </w:t>
      </w:r>
      <w:bookmarkStart w:id="68451" w:name="_ETM_Q138_552000"/>
      <w:bookmarkEnd w:id="68451"/>
      <w:r>
        <w:rPr>
          <w:rFonts w:hint="cs"/>
          <w:rtl/>
          <w:lang w:eastAsia="he-IL"/>
        </w:rPr>
        <w:t xml:space="preserve">סטרוק. הדבר הזה גורם לסטרוק לכלל האוכלוסייה. שבץ מוחי, </w:t>
      </w:r>
      <w:bookmarkStart w:id="68452" w:name="_ETM_Q138_565000"/>
      <w:bookmarkEnd w:id="68452"/>
      <w:r>
        <w:rPr>
          <w:rFonts w:hint="cs"/>
          <w:rtl/>
          <w:lang w:eastAsia="he-IL"/>
        </w:rPr>
        <w:t xml:space="preserve">מרוב שמעבירים לה כסף ומקצצים במקום אחד. הסטרוק שגורמת סטרוק. </w:t>
      </w:r>
      <w:bookmarkStart w:id="68453" w:name="_ETM_Q138_573000"/>
      <w:bookmarkEnd w:id="68453"/>
      <w:r>
        <w:rPr>
          <w:rFonts w:hint="cs"/>
          <w:rtl/>
          <w:lang w:eastAsia="he-IL"/>
        </w:rPr>
        <w:t>וזה עובר ככה. א</w:t>
      </w:r>
      <w:bookmarkStart w:id="68454" w:name="_ETM_Q138_584000"/>
      <w:bookmarkEnd w:id="68454"/>
      <w:r>
        <w:rPr>
          <w:rFonts w:hint="cs"/>
          <w:rtl/>
          <w:lang w:eastAsia="he-IL"/>
        </w:rPr>
        <w:t xml:space="preserve">ני בוועדת הכספים, וכל פעם </w:t>
      </w:r>
      <w:bookmarkStart w:id="68455" w:name="_ETM_Q138_583000"/>
      <w:bookmarkEnd w:id="68455"/>
      <w:r>
        <w:rPr>
          <w:rFonts w:hint="cs"/>
          <w:rtl/>
          <w:lang w:eastAsia="he-IL"/>
        </w:rPr>
        <w:t xml:space="preserve">מביאים תוספת לשרה סטרוק. היא גורמת לסטרוק. מה היא עושה </w:t>
      </w:r>
      <w:bookmarkStart w:id="68456" w:name="_ETM_Q138_598000"/>
      <w:bookmarkEnd w:id="68456"/>
      <w:r>
        <w:rPr>
          <w:rFonts w:hint="cs"/>
          <w:rtl/>
          <w:lang w:eastAsia="he-IL"/>
        </w:rPr>
        <w:t xml:space="preserve">עם התוספות האלה? </w:t>
      </w:r>
    </w:p>
    <w:p w:rsidR="00EA1761" w:rsidRDefault="00EA1761" w:rsidP="00D76316">
      <w:pPr>
        <w:rPr>
          <w:rtl/>
          <w:lang w:eastAsia="he-IL"/>
        </w:rPr>
      </w:pPr>
      <w:bookmarkStart w:id="68457" w:name="_ETM_Q138_602000"/>
      <w:bookmarkEnd w:id="68457"/>
    </w:p>
    <w:p w:rsidR="00EA1761" w:rsidRDefault="00EA1761" w:rsidP="00D76316">
      <w:pPr>
        <w:pStyle w:val="af5"/>
        <w:keepNext/>
        <w:rPr>
          <w:rtl/>
        </w:rPr>
      </w:pPr>
      <w:bookmarkStart w:id="68458" w:name="ET_interruption_6164_25"/>
      <w:r w:rsidRPr="009F7656">
        <w:rPr>
          <w:rStyle w:val="TagStyle"/>
          <w:rtl/>
        </w:rPr>
        <w:lastRenderedPageBreak/>
        <w:t xml:space="preserve"> &lt;&lt; קריאה &gt;&gt;</w:t>
      </w:r>
      <w:r w:rsidRPr="00397996">
        <w:rPr>
          <w:rStyle w:val="TagStyle"/>
          <w:rtl/>
        </w:rPr>
        <w:t xml:space="preserve"> </w:t>
      </w:r>
      <w:r>
        <w:rPr>
          <w:rtl/>
        </w:rPr>
        <w:t>עמית הלוי (הליכוד):</w:t>
      </w:r>
      <w:r w:rsidRPr="00397996">
        <w:rPr>
          <w:rStyle w:val="TagStyle"/>
          <w:rtl/>
        </w:rPr>
        <w:t xml:space="preserve"> </w:t>
      </w:r>
      <w:r w:rsidRPr="009F7656">
        <w:rPr>
          <w:rStyle w:val="TagStyle"/>
          <w:rtl/>
        </w:rPr>
        <w:t>&lt;&lt; קריאה &gt;&gt;</w:t>
      </w:r>
      <w:r>
        <w:rPr>
          <w:rtl/>
        </w:rPr>
        <w:t xml:space="preserve">  </w:t>
      </w:r>
      <w:bookmarkEnd w:id="68458"/>
    </w:p>
    <w:p w:rsidR="00EA1761" w:rsidRDefault="00EA1761" w:rsidP="00D76316">
      <w:pPr>
        <w:pStyle w:val="KeepWithNext"/>
        <w:rPr>
          <w:rtl/>
          <w:lang w:eastAsia="he-IL"/>
        </w:rPr>
      </w:pPr>
    </w:p>
    <w:p w:rsidR="00EA1761" w:rsidRDefault="00EA1761" w:rsidP="00D76316">
      <w:pPr>
        <w:rPr>
          <w:rtl/>
          <w:lang w:eastAsia="he-IL"/>
        </w:rPr>
      </w:pPr>
      <w:bookmarkStart w:id="68459" w:name="_ETM_Q138_605000"/>
      <w:bookmarkStart w:id="68460" w:name="_ETM_Q138_576000"/>
      <w:bookmarkStart w:id="68461" w:name="_ETM_Q138_577000"/>
      <w:bookmarkStart w:id="68462" w:name="_ETM_Q138_556000"/>
      <w:bookmarkEnd w:id="68459"/>
      <w:bookmarkEnd w:id="68460"/>
      <w:bookmarkEnd w:id="68461"/>
      <w:bookmarkEnd w:id="68462"/>
      <w:r>
        <w:rPr>
          <w:rFonts w:hint="cs"/>
          <w:rtl/>
          <w:lang w:eastAsia="he-IL"/>
        </w:rPr>
        <w:t>- - -</w:t>
      </w:r>
    </w:p>
    <w:p w:rsidR="00EA1761" w:rsidRDefault="00EA1761" w:rsidP="00D76316">
      <w:pPr>
        <w:rPr>
          <w:rtl/>
          <w:lang w:eastAsia="he-IL"/>
        </w:rPr>
      </w:pPr>
    </w:p>
    <w:p w:rsidR="00EA1761" w:rsidRDefault="00EA1761" w:rsidP="00D76316">
      <w:pPr>
        <w:pStyle w:val="-"/>
        <w:keepNext/>
        <w:rPr>
          <w:rtl/>
        </w:rPr>
      </w:pPr>
      <w:bookmarkStart w:id="68463" w:name="ET_speakercontinue_5264_11"/>
      <w:r w:rsidRPr="009F7656">
        <w:rPr>
          <w:rStyle w:val="TagStyle"/>
          <w:rtl/>
        </w:rPr>
        <w:t xml:space="preserve"> &lt;&lt; דובר_המשך &gt;&gt;</w:t>
      </w:r>
      <w:r w:rsidRPr="00863FE3">
        <w:rPr>
          <w:rStyle w:val="TagStyle"/>
          <w:rtl/>
        </w:rPr>
        <w:t xml:space="preserve"> </w:t>
      </w:r>
      <w:r>
        <w:rPr>
          <w:rtl/>
        </w:rPr>
        <w:t>אחמד טיבי (חד"ש-תע"ל):</w:t>
      </w:r>
      <w:r w:rsidRPr="00863FE3">
        <w:rPr>
          <w:rStyle w:val="TagStyle"/>
          <w:rtl/>
        </w:rPr>
        <w:t xml:space="preserve"> </w:t>
      </w:r>
      <w:r w:rsidRPr="009F7656">
        <w:rPr>
          <w:rStyle w:val="TagStyle"/>
          <w:rtl/>
        </w:rPr>
        <w:t>&lt;&lt; דובר_המשך &gt;&gt;</w:t>
      </w:r>
      <w:r>
        <w:rPr>
          <w:rtl/>
        </w:rPr>
        <w:t xml:space="preserve">  </w:t>
      </w:r>
      <w:bookmarkEnd w:id="68463"/>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בקרוב, זה הולך ומתקרב. עכשיו, חדרי לימוד. יש מחסור של </w:t>
      </w:r>
      <w:bookmarkStart w:id="68464" w:name="_ETM_Q138_618000"/>
      <w:bookmarkEnd w:id="68464"/>
      <w:r>
        <w:rPr>
          <w:rFonts w:hint="cs"/>
          <w:rtl/>
          <w:lang w:eastAsia="he-IL"/>
        </w:rPr>
        <w:t xml:space="preserve">אלפי כיתות, חדרי לימוד בחברה הערבית, בעיקר בנגב, לאוכלוסייה הערבית </w:t>
      </w:r>
      <w:bookmarkStart w:id="68465" w:name="_ETM_Q138_623000"/>
      <w:bookmarkEnd w:id="68465"/>
      <w:r>
        <w:rPr>
          <w:rFonts w:hint="cs"/>
          <w:rtl/>
          <w:lang w:eastAsia="he-IL"/>
        </w:rPr>
        <w:t>בנגב. אפשר היה שלא לקצץ או דווקא להוסיף,</w:t>
      </w:r>
      <w:bookmarkStart w:id="68466" w:name="_ETM_Q138_631000"/>
      <w:bookmarkEnd w:id="68466"/>
      <w:r>
        <w:rPr>
          <w:rFonts w:hint="cs"/>
          <w:rtl/>
          <w:lang w:eastAsia="he-IL"/>
        </w:rPr>
        <w:t xml:space="preserve"> כדי לפצות על המחסור הזה ולהביא יותר חדרי לימוד לתלמידים </w:t>
      </w:r>
      <w:bookmarkStart w:id="68467" w:name="_ETM_Q138_638000"/>
      <w:bookmarkEnd w:id="68467"/>
      <w:r>
        <w:rPr>
          <w:rFonts w:hint="cs"/>
          <w:rtl/>
          <w:lang w:eastAsia="he-IL"/>
        </w:rPr>
        <w:t xml:space="preserve">בחברה הערבית, במיוחד בנגב. </w:t>
      </w:r>
    </w:p>
    <w:p w:rsidR="00EA1761" w:rsidRDefault="00EA1761" w:rsidP="00D76316">
      <w:pPr>
        <w:rPr>
          <w:rtl/>
          <w:lang w:eastAsia="he-IL"/>
        </w:rPr>
      </w:pPr>
    </w:p>
    <w:p w:rsidR="00EA1761" w:rsidRDefault="00EA1761" w:rsidP="00D76316">
      <w:pPr>
        <w:rPr>
          <w:rtl/>
          <w:lang w:eastAsia="he-IL"/>
        </w:rPr>
      </w:pPr>
      <w:bookmarkStart w:id="68468" w:name="_ETM_Q138_649000"/>
      <w:bookmarkEnd w:id="68468"/>
      <w:r>
        <w:rPr>
          <w:rFonts w:hint="cs"/>
          <w:rtl/>
          <w:lang w:eastAsia="he-IL"/>
        </w:rPr>
        <w:t xml:space="preserve">ושוב אדבר על הפשיעה והרציחות. שיעור </w:t>
      </w:r>
      <w:bookmarkStart w:id="68469" w:name="_ETM_Q138_654000"/>
      <w:bookmarkEnd w:id="68469"/>
      <w:r>
        <w:rPr>
          <w:rFonts w:hint="cs"/>
          <w:rtl/>
          <w:lang w:eastAsia="he-IL"/>
        </w:rPr>
        <w:t>הפיענוח, אלעזר, שיעור הפיענוח הוא 12%</w:t>
      </w:r>
      <w:r>
        <w:rPr>
          <w:rFonts w:hint="eastAsia"/>
          <w:rtl/>
          <w:lang w:eastAsia="he-IL"/>
        </w:rPr>
        <w:t>–</w:t>
      </w:r>
      <w:r>
        <w:rPr>
          <w:rFonts w:hint="cs"/>
          <w:rtl/>
          <w:lang w:eastAsia="he-IL"/>
        </w:rPr>
        <w:t>13% ממעשי הרצח.</w:t>
      </w:r>
      <w:bookmarkStart w:id="68470" w:name="_ETM_Q138_662000"/>
      <w:bookmarkEnd w:id="68470"/>
      <w:r>
        <w:rPr>
          <w:rFonts w:hint="cs"/>
          <w:rtl/>
          <w:lang w:eastAsia="he-IL"/>
        </w:rPr>
        <w:t xml:space="preserve"> דל מאוד. בחודש האחרון יש מבצע של שחרור קופים</w:t>
      </w:r>
      <w:bookmarkStart w:id="68471" w:name="_ETM_Q138_675000"/>
      <w:bookmarkEnd w:id="68471"/>
      <w:r>
        <w:rPr>
          <w:rFonts w:hint="cs"/>
          <w:rtl/>
          <w:lang w:eastAsia="he-IL"/>
        </w:rPr>
        <w:t>, גורי אריות, מבצע מתוקשר, עם הודעות לתקשורת, מסיבות עיתונאים.</w:t>
      </w:r>
      <w:bookmarkStart w:id="68472" w:name="_ETM_Q138_683000"/>
      <w:bookmarkEnd w:id="68472"/>
      <w:r>
        <w:rPr>
          <w:rFonts w:hint="cs"/>
          <w:rtl/>
          <w:lang w:eastAsia="he-IL"/>
        </w:rPr>
        <w:t xml:space="preserve"> זה הפך לבדיחה בחברה הערבית בעיקר. אנחנו רוצים מסיבות עיתונאים </w:t>
      </w:r>
      <w:bookmarkStart w:id="68473" w:name="_ETM_Q138_688000"/>
      <w:bookmarkEnd w:id="68473"/>
      <w:r>
        <w:rPr>
          <w:rFonts w:hint="cs"/>
          <w:rtl/>
          <w:lang w:eastAsia="he-IL"/>
        </w:rPr>
        <w:t>על מיגור ארגוני פשיעה, על פתרון הבעיה של דמי חסות.</w:t>
      </w:r>
      <w:bookmarkStart w:id="68474" w:name="_ETM_Q138_695000"/>
      <w:bookmarkEnd w:id="68474"/>
      <w:r>
        <w:rPr>
          <w:rFonts w:hint="cs"/>
          <w:rtl/>
          <w:lang w:eastAsia="he-IL"/>
        </w:rPr>
        <w:t xml:space="preserve"> תעשו מסיבת עיתונאים כול מא בידכום, כמה שאתם רוצים. אבל דחילק, אין לכם הישגים בפשיעה, </w:t>
      </w:r>
      <w:bookmarkStart w:id="68475" w:name="_ETM_Q138_706000"/>
      <w:bookmarkEnd w:id="68475"/>
      <w:r>
        <w:rPr>
          <w:rFonts w:hint="cs"/>
          <w:rtl/>
          <w:lang w:eastAsia="he-IL"/>
        </w:rPr>
        <w:t>מביסים אתכם ארגוני הפשיעה, רוצחים אותנו, מביסים אתכם. ומסיבות עית</w:t>
      </w:r>
      <w:bookmarkStart w:id="68476" w:name="_ETM_Q138_713000"/>
      <w:bookmarkEnd w:id="68476"/>
      <w:r>
        <w:rPr>
          <w:rFonts w:hint="cs"/>
          <w:rtl/>
          <w:lang w:eastAsia="he-IL"/>
        </w:rPr>
        <w:t xml:space="preserve">ונאים: מצאו עוד קוף. עוד קוף. </w:t>
      </w:r>
    </w:p>
    <w:p w:rsidR="00EA1761" w:rsidRDefault="00EA1761" w:rsidP="00D76316">
      <w:pPr>
        <w:rPr>
          <w:rtl/>
          <w:lang w:eastAsia="he-IL"/>
        </w:rPr>
      </w:pPr>
      <w:bookmarkStart w:id="68477" w:name="_ETM_Q138_724000"/>
      <w:bookmarkEnd w:id="68477"/>
    </w:p>
    <w:p w:rsidR="00EA1761" w:rsidRDefault="00EA1761" w:rsidP="00D76316">
      <w:pPr>
        <w:pStyle w:val="af5"/>
        <w:keepNext/>
        <w:rPr>
          <w:rtl/>
        </w:rPr>
      </w:pPr>
      <w:bookmarkStart w:id="68478" w:name="ET_interruption_5109_26"/>
      <w:r w:rsidRPr="009F7656">
        <w:rPr>
          <w:rStyle w:val="TagStyle"/>
          <w:rtl/>
        </w:rPr>
        <w:t xml:space="preserve"> &lt;&lt; קריאה &gt;&gt;</w:t>
      </w:r>
      <w:r w:rsidRPr="00397996">
        <w:rPr>
          <w:rStyle w:val="TagStyle"/>
          <w:rtl/>
        </w:rPr>
        <w:t xml:space="preserve"> </w:t>
      </w:r>
      <w:r>
        <w:rPr>
          <w:rtl/>
        </w:rPr>
        <w:t>אלעזר שטרן (יש עתיד):</w:t>
      </w:r>
      <w:r w:rsidRPr="00397996">
        <w:rPr>
          <w:rStyle w:val="TagStyle"/>
          <w:rtl/>
        </w:rPr>
        <w:t xml:space="preserve"> </w:t>
      </w:r>
      <w:r w:rsidRPr="009F7656">
        <w:rPr>
          <w:rStyle w:val="TagStyle"/>
          <w:rtl/>
        </w:rPr>
        <w:t>&lt;&lt; קריאה &gt;&gt;</w:t>
      </w:r>
      <w:r>
        <w:rPr>
          <w:rtl/>
        </w:rPr>
        <w:t xml:space="preserve">  </w:t>
      </w:r>
      <w:bookmarkEnd w:id="68478"/>
    </w:p>
    <w:p w:rsidR="00EA1761" w:rsidRDefault="00EA1761" w:rsidP="00D76316">
      <w:pPr>
        <w:pStyle w:val="KeepWithNext"/>
        <w:rPr>
          <w:rtl/>
          <w:lang w:eastAsia="he-IL"/>
        </w:rPr>
      </w:pPr>
    </w:p>
    <w:p w:rsidR="00EA1761" w:rsidRDefault="00EA1761" w:rsidP="00D76316">
      <w:pPr>
        <w:rPr>
          <w:rtl/>
          <w:lang w:eastAsia="he-IL"/>
        </w:rPr>
      </w:pPr>
      <w:bookmarkStart w:id="68479" w:name="_ETM_Q138_722000"/>
      <w:bookmarkEnd w:id="68479"/>
      <w:r>
        <w:rPr>
          <w:rFonts w:hint="cs"/>
          <w:rtl/>
          <w:lang w:eastAsia="he-IL"/>
        </w:rPr>
        <w:t>כאילו חסרים לנו קופים.</w:t>
      </w:r>
    </w:p>
    <w:p w:rsidR="00EA1761" w:rsidRDefault="00EA1761" w:rsidP="00D76316">
      <w:pPr>
        <w:rPr>
          <w:rtl/>
          <w:lang w:eastAsia="he-IL"/>
        </w:rPr>
      </w:pPr>
    </w:p>
    <w:p w:rsidR="00EA1761" w:rsidRDefault="00EA1761" w:rsidP="00D76316">
      <w:pPr>
        <w:pStyle w:val="-"/>
        <w:keepNext/>
        <w:rPr>
          <w:rtl/>
        </w:rPr>
      </w:pPr>
      <w:bookmarkStart w:id="68480" w:name="ET_speakercontinue_5264_27"/>
      <w:r w:rsidRPr="009F7656">
        <w:rPr>
          <w:rStyle w:val="TagStyle"/>
          <w:rtl/>
        </w:rPr>
        <w:t xml:space="preserve"> &lt;&lt; דובר_המשך &gt;&gt;</w:t>
      </w:r>
      <w:r w:rsidRPr="00397996">
        <w:rPr>
          <w:rStyle w:val="TagStyle"/>
          <w:rtl/>
        </w:rPr>
        <w:t xml:space="preserve"> </w:t>
      </w:r>
      <w:r>
        <w:rPr>
          <w:rtl/>
        </w:rPr>
        <w:t>אחמד טיבי (חד"ש-תע"ל):</w:t>
      </w:r>
      <w:r w:rsidRPr="00397996">
        <w:rPr>
          <w:rStyle w:val="TagStyle"/>
          <w:rtl/>
        </w:rPr>
        <w:t xml:space="preserve"> </w:t>
      </w:r>
      <w:r w:rsidRPr="009F7656">
        <w:rPr>
          <w:rStyle w:val="TagStyle"/>
          <w:rtl/>
        </w:rPr>
        <w:t>&lt;&lt; דובר_המשך &gt;&gt;</w:t>
      </w:r>
      <w:r>
        <w:rPr>
          <w:rtl/>
        </w:rPr>
        <w:t xml:space="preserve">  </w:t>
      </w:r>
      <w:bookmarkEnd w:id="68480"/>
    </w:p>
    <w:p w:rsidR="00EA1761" w:rsidRDefault="00EA1761" w:rsidP="00D76316">
      <w:pPr>
        <w:pStyle w:val="KeepWithNext"/>
        <w:rPr>
          <w:rtl/>
          <w:lang w:eastAsia="he-IL"/>
        </w:rPr>
      </w:pPr>
    </w:p>
    <w:p w:rsidR="00EA1761" w:rsidRDefault="00EA1761" w:rsidP="00D76316">
      <w:pPr>
        <w:rPr>
          <w:rtl/>
          <w:lang w:eastAsia="he-IL"/>
        </w:rPr>
      </w:pPr>
      <w:bookmarkStart w:id="68481" w:name="_ETM_Q138_726000"/>
      <w:bookmarkEnd w:id="68481"/>
      <w:r>
        <w:rPr>
          <w:rFonts w:hint="cs"/>
          <w:rtl/>
          <w:lang w:eastAsia="he-IL"/>
        </w:rPr>
        <w:t xml:space="preserve">מלא קופים אחרים מסוג אחר. </w:t>
      </w:r>
    </w:p>
    <w:p w:rsidR="00EA1761" w:rsidRDefault="00EA1761" w:rsidP="00D76316">
      <w:pPr>
        <w:rPr>
          <w:rtl/>
          <w:lang w:eastAsia="he-IL"/>
        </w:rPr>
      </w:pPr>
      <w:bookmarkStart w:id="68482" w:name="_ETM_Q138_725000"/>
      <w:bookmarkEnd w:id="68482"/>
    </w:p>
    <w:p w:rsidR="00EA1761" w:rsidRDefault="00EA1761" w:rsidP="00D76316">
      <w:pPr>
        <w:pStyle w:val="af5"/>
        <w:keepNext/>
        <w:rPr>
          <w:rtl/>
        </w:rPr>
      </w:pPr>
      <w:bookmarkStart w:id="68483" w:name="ET_interruption_6158_28"/>
      <w:r w:rsidRPr="009F7656">
        <w:rPr>
          <w:rStyle w:val="TagStyle"/>
          <w:rtl/>
        </w:rPr>
        <w:t xml:space="preserve"> &lt;&lt; קריאה &gt;&gt;</w:t>
      </w:r>
      <w:r w:rsidRPr="00397996">
        <w:rPr>
          <w:rStyle w:val="TagStyle"/>
          <w:rtl/>
        </w:rPr>
        <w:t xml:space="preserve"> </w:t>
      </w:r>
      <w:r>
        <w:rPr>
          <w:rtl/>
        </w:rPr>
        <w:t>אפרת רייטן מרום (העבודה):</w:t>
      </w:r>
      <w:r w:rsidRPr="00397996">
        <w:rPr>
          <w:rStyle w:val="TagStyle"/>
          <w:rtl/>
        </w:rPr>
        <w:t xml:space="preserve"> </w:t>
      </w:r>
      <w:r w:rsidRPr="009F7656">
        <w:rPr>
          <w:rStyle w:val="TagStyle"/>
          <w:rtl/>
        </w:rPr>
        <w:t>&lt;&lt; קריאה &gt;&gt;</w:t>
      </w:r>
      <w:r>
        <w:rPr>
          <w:rtl/>
        </w:rPr>
        <w:t xml:space="preserve">  </w:t>
      </w:r>
      <w:bookmarkEnd w:id="68483"/>
    </w:p>
    <w:p w:rsidR="00EA1761" w:rsidRDefault="00EA1761" w:rsidP="00D76316">
      <w:pPr>
        <w:pStyle w:val="KeepWithNext"/>
        <w:rPr>
          <w:rtl/>
          <w:lang w:eastAsia="he-IL"/>
        </w:rPr>
      </w:pPr>
    </w:p>
    <w:p w:rsidR="00EA1761" w:rsidRDefault="00EA1761" w:rsidP="00D76316">
      <w:pPr>
        <w:rPr>
          <w:rtl/>
          <w:lang w:eastAsia="he-IL"/>
        </w:rPr>
      </w:pPr>
      <w:bookmarkStart w:id="68484" w:name="_ETM_Q138_730000"/>
      <w:bookmarkEnd w:id="68484"/>
      <w:r>
        <w:rPr>
          <w:rFonts w:hint="cs"/>
          <w:rtl/>
          <w:lang w:eastAsia="he-IL"/>
        </w:rPr>
        <w:t>הם היו צריכים יחידה מיוחדת שתאתר את הרחפן שהגיע עם גור האריות. זה באמת היה מטורף</w:t>
      </w:r>
      <w:bookmarkStart w:id="68485" w:name="_ETM_Q138_737000"/>
      <w:bookmarkEnd w:id="68485"/>
      <w:r>
        <w:rPr>
          <w:rFonts w:hint="cs"/>
          <w:rtl/>
          <w:lang w:eastAsia="he-IL"/>
        </w:rPr>
        <w:t xml:space="preserve">, אין מה להגיד. </w:t>
      </w:r>
    </w:p>
    <w:p w:rsidR="00EA1761" w:rsidRDefault="00EA1761" w:rsidP="00D76316">
      <w:pPr>
        <w:rPr>
          <w:rtl/>
          <w:lang w:eastAsia="he-IL"/>
        </w:rPr>
      </w:pPr>
    </w:p>
    <w:p w:rsidR="00EA1761" w:rsidRDefault="00EA1761" w:rsidP="00D76316">
      <w:pPr>
        <w:pStyle w:val="af5"/>
        <w:keepNext/>
        <w:rPr>
          <w:rtl/>
        </w:rPr>
      </w:pPr>
      <w:bookmarkStart w:id="68486" w:name="ET_interruption_5109_29"/>
      <w:r w:rsidRPr="009F7656">
        <w:rPr>
          <w:rStyle w:val="TagStyle"/>
          <w:rtl/>
        </w:rPr>
        <w:t xml:space="preserve"> &lt;&lt; קריאה &gt;&gt; </w:t>
      </w:r>
      <w:r>
        <w:rPr>
          <w:rtl/>
        </w:rPr>
        <w:t>אלעזר שטרן (יש עתיד):</w:t>
      </w:r>
      <w:r w:rsidRPr="009F7656">
        <w:rPr>
          <w:rStyle w:val="TagStyle"/>
          <w:rtl/>
        </w:rPr>
        <w:t xml:space="preserve"> &lt;&lt; קריאה &gt;&gt;</w:t>
      </w:r>
      <w:r>
        <w:rPr>
          <w:rtl/>
        </w:rPr>
        <w:t xml:space="preserve">  </w:t>
      </w:r>
      <w:bookmarkEnd w:id="68486"/>
    </w:p>
    <w:p w:rsidR="00EA1761" w:rsidRDefault="00EA1761" w:rsidP="00D76316">
      <w:pPr>
        <w:pStyle w:val="KeepWithNext"/>
        <w:rPr>
          <w:rtl/>
          <w:lang w:eastAsia="he-IL"/>
        </w:rPr>
      </w:pPr>
    </w:p>
    <w:p w:rsidR="00EA1761" w:rsidRDefault="00EA1761" w:rsidP="00D76316">
      <w:pPr>
        <w:rPr>
          <w:rtl/>
          <w:lang w:eastAsia="he-IL"/>
        </w:rPr>
      </w:pPr>
      <w:bookmarkStart w:id="68487" w:name="_ETM_Q138_740000"/>
      <w:bookmarkEnd w:id="68487"/>
      <w:r>
        <w:rPr>
          <w:rFonts w:hint="cs"/>
          <w:rtl/>
          <w:lang w:eastAsia="he-IL"/>
        </w:rPr>
        <w:t xml:space="preserve">כשהיינו ילדים היינו אומרים "קוף אחרי בן אדם". </w:t>
      </w:r>
    </w:p>
    <w:p w:rsidR="00EA1761" w:rsidRDefault="00EA1761" w:rsidP="00D76316">
      <w:pPr>
        <w:rPr>
          <w:rtl/>
          <w:lang w:eastAsia="he-IL"/>
        </w:rPr>
      </w:pPr>
    </w:p>
    <w:p w:rsidR="00EA1761" w:rsidRDefault="00EA1761" w:rsidP="00D76316">
      <w:pPr>
        <w:pStyle w:val="af5"/>
        <w:keepNext/>
        <w:rPr>
          <w:rtl/>
        </w:rPr>
      </w:pPr>
      <w:bookmarkStart w:id="68488" w:name="ET_interruption_6158_30"/>
      <w:r w:rsidRPr="009F7656">
        <w:rPr>
          <w:rStyle w:val="TagStyle"/>
          <w:rtl/>
        </w:rPr>
        <w:lastRenderedPageBreak/>
        <w:t xml:space="preserve"> &lt;&lt; קריאה &gt;&gt; </w:t>
      </w:r>
      <w:r>
        <w:rPr>
          <w:rtl/>
        </w:rPr>
        <w:t>אפרת רייטן מרום (העבודה):</w:t>
      </w:r>
      <w:r w:rsidRPr="009F7656">
        <w:rPr>
          <w:rStyle w:val="TagStyle"/>
          <w:rtl/>
        </w:rPr>
        <w:t xml:space="preserve"> &lt;&lt; קריאה &gt;&gt;</w:t>
      </w:r>
      <w:r>
        <w:rPr>
          <w:rtl/>
        </w:rPr>
        <w:t xml:space="preserve">  </w:t>
      </w:r>
      <w:bookmarkEnd w:id="68488"/>
    </w:p>
    <w:p w:rsidR="00EA1761" w:rsidRDefault="00EA1761" w:rsidP="00D76316">
      <w:pPr>
        <w:pStyle w:val="KeepWithNext"/>
        <w:rPr>
          <w:rtl/>
          <w:lang w:eastAsia="he-IL"/>
        </w:rPr>
      </w:pPr>
    </w:p>
    <w:p w:rsidR="00EA1761" w:rsidRDefault="00EA1761" w:rsidP="00D76316">
      <w:pPr>
        <w:rPr>
          <w:rtl/>
          <w:lang w:eastAsia="he-IL"/>
        </w:rPr>
      </w:pPr>
      <w:bookmarkStart w:id="68489" w:name="_ETM_Q138_745000"/>
      <w:bookmarkEnd w:id="68489"/>
      <w:r>
        <w:rPr>
          <w:rFonts w:hint="cs"/>
          <w:rtl/>
          <w:lang w:eastAsia="he-IL"/>
        </w:rPr>
        <w:t xml:space="preserve">הנסיבות הן אחרות. </w:t>
      </w:r>
    </w:p>
    <w:p w:rsidR="00EA1761" w:rsidRPr="009F7656" w:rsidRDefault="00EA1761" w:rsidP="00D76316">
      <w:pPr>
        <w:rPr>
          <w:rtl/>
          <w:lang w:eastAsia="he-IL"/>
        </w:rPr>
      </w:pPr>
      <w:bookmarkStart w:id="68490" w:name="_ETM_Q138_747000"/>
      <w:bookmarkEnd w:id="68490"/>
    </w:p>
    <w:p w:rsidR="00EA1761" w:rsidRDefault="00EA1761" w:rsidP="00D76316">
      <w:pPr>
        <w:pStyle w:val="af6"/>
        <w:keepNext/>
        <w:rPr>
          <w:rtl/>
        </w:rPr>
      </w:pPr>
      <w:r w:rsidRPr="009F7656">
        <w:rPr>
          <w:rStyle w:val="TagStyle"/>
          <w:rtl/>
        </w:rPr>
        <w:t xml:space="preserve"> &lt;&lt; יור &gt;&gt;</w:t>
      </w:r>
      <w:r w:rsidRPr="00863FE3">
        <w:rPr>
          <w:rStyle w:val="TagStyle"/>
          <w:rtl/>
        </w:rPr>
        <w:t xml:space="preserve"> </w:t>
      </w:r>
      <w:r>
        <w:rPr>
          <w:rtl/>
        </w:rPr>
        <w:t>היו"ר חנוך דב מלביצקי:</w:t>
      </w:r>
      <w:r w:rsidRPr="00863FE3">
        <w:rPr>
          <w:rStyle w:val="TagStyle"/>
          <w:rtl/>
        </w:rPr>
        <w:t xml:space="preserve"> </w:t>
      </w:r>
      <w:r w:rsidRPr="009F7656">
        <w:rPr>
          <w:rStyle w:val="TagStyle"/>
          <w:rtl/>
        </w:rPr>
        <w:t>&lt;&lt; יור &gt;&gt;</w:t>
      </w:r>
      <w:r>
        <w:rPr>
          <w:rtl/>
        </w:rPr>
        <w:t xml:space="preserve">  </w:t>
      </w:r>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יש פה את חברת הכנסת פרידמן, שלדעתי תחלוק על קלות </w:t>
      </w:r>
      <w:bookmarkStart w:id="68491" w:name="_ETM_Q138_750000"/>
      <w:bookmarkEnd w:id="68491"/>
      <w:r>
        <w:rPr>
          <w:rFonts w:hint="cs"/>
          <w:rtl/>
          <w:lang w:eastAsia="he-IL"/>
        </w:rPr>
        <w:t xml:space="preserve">הדעת שאתם מייחסים לזה. </w:t>
      </w:r>
    </w:p>
    <w:p w:rsidR="00EA1761" w:rsidRDefault="00EA1761" w:rsidP="00D76316">
      <w:pPr>
        <w:rPr>
          <w:rtl/>
          <w:lang w:eastAsia="he-IL"/>
        </w:rPr>
      </w:pPr>
    </w:p>
    <w:p w:rsidR="00EA1761" w:rsidRDefault="00EA1761" w:rsidP="00D76316">
      <w:pPr>
        <w:pStyle w:val="-"/>
        <w:keepNext/>
        <w:rPr>
          <w:rtl/>
        </w:rPr>
      </w:pPr>
      <w:bookmarkStart w:id="68492" w:name="ET_speakercontinue_5264_31"/>
      <w:r w:rsidRPr="009F7656">
        <w:rPr>
          <w:rStyle w:val="TagStyle"/>
          <w:rtl/>
        </w:rPr>
        <w:t xml:space="preserve"> &lt;&lt; דובר_המשך &gt;&gt; </w:t>
      </w:r>
      <w:r>
        <w:rPr>
          <w:rtl/>
        </w:rPr>
        <w:t>אחמד טיבי (חד"ש-תע"ל):</w:t>
      </w:r>
      <w:r w:rsidRPr="009F7656">
        <w:rPr>
          <w:rStyle w:val="TagStyle"/>
          <w:rtl/>
        </w:rPr>
        <w:t xml:space="preserve"> &lt;&lt; דובר_המשך &gt;&gt;</w:t>
      </w:r>
      <w:r>
        <w:rPr>
          <w:rtl/>
        </w:rPr>
        <w:t xml:space="preserve">  </w:t>
      </w:r>
      <w:bookmarkEnd w:id="68492"/>
    </w:p>
    <w:p w:rsidR="00EA1761" w:rsidRDefault="00EA1761" w:rsidP="00D76316">
      <w:pPr>
        <w:pStyle w:val="KeepWithNext"/>
        <w:rPr>
          <w:rtl/>
          <w:lang w:eastAsia="he-IL"/>
        </w:rPr>
      </w:pPr>
    </w:p>
    <w:p w:rsidR="00EA1761" w:rsidRDefault="00EA1761" w:rsidP="00D76316">
      <w:pPr>
        <w:rPr>
          <w:rtl/>
          <w:lang w:eastAsia="he-IL"/>
        </w:rPr>
      </w:pPr>
      <w:bookmarkStart w:id="68493" w:name="_ETM_Q138_752000"/>
      <w:bookmarkEnd w:id="68493"/>
      <w:r>
        <w:rPr>
          <w:rFonts w:hint="cs"/>
          <w:rtl/>
          <w:lang w:eastAsia="he-IL"/>
        </w:rPr>
        <w:t xml:space="preserve">לא, לא, לא קלות דעת. </w:t>
      </w:r>
    </w:p>
    <w:p w:rsidR="00EA1761" w:rsidRDefault="00EA1761" w:rsidP="00D76316">
      <w:pPr>
        <w:rPr>
          <w:rtl/>
          <w:lang w:eastAsia="he-IL"/>
        </w:rPr>
      </w:pPr>
      <w:bookmarkStart w:id="68494" w:name="_ETM_Q138_756000"/>
      <w:bookmarkEnd w:id="68494"/>
    </w:p>
    <w:p w:rsidR="00EA1761" w:rsidRDefault="00EA1761" w:rsidP="00D76316">
      <w:pPr>
        <w:pStyle w:val="af6"/>
        <w:keepNext/>
        <w:rPr>
          <w:rtl/>
        </w:rPr>
      </w:pPr>
      <w:r w:rsidRPr="009F7656">
        <w:rPr>
          <w:rStyle w:val="TagStyle"/>
          <w:rtl/>
        </w:rPr>
        <w:t xml:space="preserve"> &lt;&lt; יור &gt;&gt; </w:t>
      </w:r>
      <w:r>
        <w:rPr>
          <w:rtl/>
        </w:rPr>
        <w:t>היו"ר חנוך דב מלביצקי:</w:t>
      </w:r>
      <w:r w:rsidRPr="009F7656">
        <w:rPr>
          <w:rStyle w:val="TagStyle"/>
          <w:rtl/>
        </w:rPr>
        <w:t xml:space="preserve"> &lt;&lt; יור &gt;&gt;</w:t>
      </w:r>
      <w:r>
        <w:rPr>
          <w:rtl/>
        </w:rPr>
        <w:t xml:space="preserve">  </w:t>
      </w:r>
    </w:p>
    <w:p w:rsidR="00EA1761" w:rsidRDefault="00EA1761" w:rsidP="00D76316">
      <w:pPr>
        <w:pStyle w:val="KeepWithNext"/>
        <w:rPr>
          <w:rtl/>
          <w:lang w:eastAsia="he-IL"/>
        </w:rPr>
      </w:pPr>
    </w:p>
    <w:p w:rsidR="00EA1761" w:rsidRDefault="00EA1761" w:rsidP="00D76316">
      <w:pPr>
        <w:rPr>
          <w:rtl/>
          <w:lang w:eastAsia="he-IL"/>
        </w:rPr>
      </w:pPr>
      <w:bookmarkStart w:id="68495" w:name="_ETM_Q138_754000"/>
      <w:bookmarkEnd w:id="68495"/>
      <w:r>
        <w:rPr>
          <w:rFonts w:hint="cs"/>
          <w:rtl/>
          <w:lang w:eastAsia="he-IL"/>
        </w:rPr>
        <w:t xml:space="preserve">אני </w:t>
      </w:r>
      <w:bookmarkStart w:id="68496" w:name="_ETM_Q138_755000"/>
      <w:bookmarkEnd w:id="68496"/>
      <w:r>
        <w:rPr>
          <w:rFonts w:hint="cs"/>
          <w:rtl/>
          <w:lang w:eastAsia="he-IL"/>
        </w:rPr>
        <w:t xml:space="preserve">לא יודע. </w:t>
      </w:r>
    </w:p>
    <w:p w:rsidR="00EA1761" w:rsidRDefault="00EA1761" w:rsidP="00D76316">
      <w:pPr>
        <w:rPr>
          <w:rtl/>
          <w:lang w:eastAsia="he-IL"/>
        </w:rPr>
      </w:pPr>
      <w:bookmarkStart w:id="68497" w:name="_ETM_Q138_757000"/>
      <w:bookmarkEnd w:id="68497"/>
    </w:p>
    <w:p w:rsidR="00EA1761" w:rsidRDefault="00EA1761" w:rsidP="00D76316">
      <w:pPr>
        <w:pStyle w:val="-"/>
        <w:keepNext/>
        <w:rPr>
          <w:rtl/>
        </w:rPr>
      </w:pPr>
      <w:bookmarkStart w:id="68498" w:name="ET_speakercontinue_5264_3"/>
      <w:r w:rsidRPr="00B005B8">
        <w:rPr>
          <w:rStyle w:val="TagStyle"/>
          <w:rtl/>
        </w:rPr>
        <w:t>&lt;&lt; דובר_המשך &gt;&gt;</w:t>
      </w:r>
      <w:r w:rsidRPr="00CD127C">
        <w:rPr>
          <w:rStyle w:val="TagStyle"/>
          <w:rtl/>
        </w:rPr>
        <w:t xml:space="preserve"> </w:t>
      </w:r>
      <w:r>
        <w:rPr>
          <w:rtl/>
        </w:rPr>
        <w:t>אחמד טיבי (חד"ש-תע"ל):</w:t>
      </w:r>
      <w:r w:rsidRPr="00CD127C">
        <w:rPr>
          <w:rStyle w:val="TagStyle"/>
          <w:rtl/>
        </w:rPr>
        <w:t xml:space="preserve"> </w:t>
      </w:r>
      <w:r w:rsidRPr="00B005B8">
        <w:rPr>
          <w:rStyle w:val="TagStyle"/>
          <w:rtl/>
        </w:rPr>
        <w:t>&lt;&lt; דובר_המשך &gt;&gt;</w:t>
      </w:r>
      <w:r>
        <w:rPr>
          <w:rtl/>
        </w:rPr>
        <w:t xml:space="preserve">  </w:t>
      </w:r>
      <w:bookmarkEnd w:id="68498"/>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לא, לא, לא. זה התייחס לבומבסטיקה של הדברור ומסיבות העיתונאים. אנחנו בעד </w:t>
      </w:r>
      <w:bookmarkStart w:id="68499" w:name="_ETM_Q139_163864"/>
      <w:bookmarkEnd w:id="68499"/>
      <w:r>
        <w:rPr>
          <w:rFonts w:hint="cs"/>
          <w:rtl/>
          <w:lang w:eastAsia="he-IL"/>
        </w:rPr>
        <w:t xml:space="preserve">צער בעלי חיים, נגד לכלוא קופים. </w:t>
      </w:r>
      <w:r>
        <w:rPr>
          <w:rFonts w:hint="cs"/>
          <w:lang w:eastAsia="he-IL"/>
        </w:rPr>
        <w:t>I</w:t>
      </w:r>
      <w:r w:rsidRPr="00280908">
        <w:rPr>
          <w:lang w:eastAsia="he-IL"/>
        </w:rPr>
        <w:t>t goes without saying</w:t>
      </w:r>
      <w:r>
        <w:rPr>
          <w:rFonts w:hint="cs"/>
          <w:rtl/>
          <w:lang w:eastAsia="he-IL"/>
        </w:rPr>
        <w:t xml:space="preserve">, </w:t>
      </w:r>
      <w:bookmarkStart w:id="68500" w:name="_ETM_Q139_168867"/>
      <w:bookmarkEnd w:id="68500"/>
      <w:r>
        <w:rPr>
          <w:rFonts w:hint="cs"/>
          <w:rtl/>
          <w:lang w:eastAsia="he-IL"/>
        </w:rPr>
        <w:t xml:space="preserve">זה כל כך ברור. </w:t>
      </w:r>
      <w:bookmarkStart w:id="68501" w:name="_ETM_Q139_172996"/>
      <w:bookmarkStart w:id="68502" w:name="_ETM_Q139_173095"/>
      <w:bookmarkStart w:id="68503" w:name="_ETM_Q139_173136"/>
      <w:bookmarkStart w:id="68504" w:name="_ETM_Q139_173203"/>
      <w:bookmarkEnd w:id="68501"/>
      <w:bookmarkEnd w:id="68502"/>
      <w:bookmarkEnd w:id="68503"/>
      <w:bookmarkEnd w:id="68504"/>
      <w:r>
        <w:rPr>
          <w:rFonts w:hint="cs"/>
          <w:rtl/>
          <w:lang w:eastAsia="he-IL"/>
        </w:rPr>
        <w:t xml:space="preserve">לדעתי, צריך למגר את הנחשים </w:t>
      </w:r>
      <w:bookmarkStart w:id="68505" w:name="_ETM_Q139_176595"/>
      <w:bookmarkEnd w:id="68505"/>
      <w:r>
        <w:rPr>
          <w:rFonts w:hint="cs"/>
          <w:rtl/>
          <w:lang w:eastAsia="he-IL"/>
        </w:rPr>
        <w:t>בפוליטיקה. לא למצוא רק קופים בדרום.</w:t>
      </w:r>
    </w:p>
    <w:p w:rsidR="00EA1761" w:rsidRDefault="00EA1761" w:rsidP="00D76316">
      <w:pPr>
        <w:ind w:firstLine="0"/>
        <w:rPr>
          <w:rtl/>
          <w:lang w:eastAsia="he-IL"/>
        </w:rPr>
      </w:pPr>
    </w:p>
    <w:p w:rsidR="00EA1761" w:rsidRDefault="00EA1761" w:rsidP="00D76316">
      <w:pPr>
        <w:pStyle w:val="af5"/>
        <w:keepNext/>
        <w:rPr>
          <w:rtl/>
        </w:rPr>
      </w:pPr>
      <w:bookmarkStart w:id="68506" w:name="ET_interruption_5726_11"/>
      <w:r w:rsidRPr="00B005B8">
        <w:rPr>
          <w:rStyle w:val="TagStyle"/>
          <w:rtl/>
        </w:rPr>
        <w:t xml:space="preserve"> &lt;&lt; קריאה &gt;&gt;</w:t>
      </w:r>
      <w:r w:rsidRPr="00280908">
        <w:rPr>
          <w:rStyle w:val="TagStyle"/>
          <w:rtl/>
        </w:rPr>
        <w:t xml:space="preserve"> </w:t>
      </w:r>
      <w:r>
        <w:rPr>
          <w:rtl/>
        </w:rPr>
        <w:t>ינון אזולאי (ש"ס):</w:t>
      </w:r>
      <w:r w:rsidRPr="00280908">
        <w:rPr>
          <w:rStyle w:val="TagStyle"/>
          <w:rtl/>
        </w:rPr>
        <w:t xml:space="preserve"> </w:t>
      </w:r>
      <w:r w:rsidRPr="00B005B8">
        <w:rPr>
          <w:rStyle w:val="TagStyle"/>
          <w:rtl/>
        </w:rPr>
        <w:t>&lt;&lt; קריאה &gt;&gt;</w:t>
      </w:r>
      <w:r>
        <w:rPr>
          <w:rtl/>
        </w:rPr>
        <w:t xml:space="preserve">  </w:t>
      </w:r>
      <w:bookmarkEnd w:id="68506"/>
    </w:p>
    <w:p w:rsidR="00EA1761" w:rsidRPr="00280908" w:rsidRDefault="00EA1761" w:rsidP="00D76316">
      <w:pPr>
        <w:pStyle w:val="KeepWithNext"/>
        <w:rPr>
          <w:rtl/>
          <w:lang w:eastAsia="he-IL"/>
        </w:rPr>
      </w:pPr>
    </w:p>
    <w:p w:rsidR="00EA1761" w:rsidRDefault="00EA1761" w:rsidP="00D76316">
      <w:pPr>
        <w:rPr>
          <w:rtl/>
          <w:lang w:eastAsia="he-IL"/>
        </w:rPr>
      </w:pPr>
      <w:r>
        <w:rPr>
          <w:rFonts w:hint="cs"/>
          <w:rtl/>
          <w:lang w:eastAsia="he-IL"/>
        </w:rPr>
        <w:t>יכול להיות שהנחשים מחזיקים קופים?</w:t>
      </w:r>
    </w:p>
    <w:p w:rsidR="00EA1761" w:rsidRDefault="00EA1761" w:rsidP="00D76316">
      <w:pPr>
        <w:rPr>
          <w:rtl/>
          <w:lang w:eastAsia="he-IL"/>
        </w:rPr>
      </w:pPr>
    </w:p>
    <w:p w:rsidR="00EA1761" w:rsidRDefault="00EA1761" w:rsidP="00D76316">
      <w:pPr>
        <w:pStyle w:val="-"/>
        <w:keepNext/>
        <w:rPr>
          <w:rtl/>
        </w:rPr>
      </w:pPr>
      <w:bookmarkStart w:id="68507" w:name="ET_speakercontinue_5264_4"/>
      <w:r w:rsidRPr="00B005B8">
        <w:rPr>
          <w:rStyle w:val="TagStyle"/>
          <w:rtl/>
        </w:rPr>
        <w:t xml:space="preserve"> &lt;&lt; דובר_המשך &gt;&gt;</w:t>
      </w:r>
      <w:r w:rsidRPr="00CD127C">
        <w:rPr>
          <w:rStyle w:val="TagStyle"/>
          <w:rtl/>
        </w:rPr>
        <w:t xml:space="preserve"> </w:t>
      </w:r>
      <w:r>
        <w:rPr>
          <w:rtl/>
        </w:rPr>
        <w:t>אחמד טיבי (חד"ש-תע"ל):</w:t>
      </w:r>
      <w:r w:rsidRPr="00CD127C">
        <w:rPr>
          <w:rStyle w:val="TagStyle"/>
          <w:rtl/>
        </w:rPr>
        <w:t xml:space="preserve"> </w:t>
      </w:r>
      <w:r w:rsidRPr="00B005B8">
        <w:rPr>
          <w:rStyle w:val="TagStyle"/>
          <w:rtl/>
        </w:rPr>
        <w:t>&lt;&lt; דובר_המשך &gt;&gt;</w:t>
      </w:r>
      <w:r>
        <w:rPr>
          <w:rtl/>
        </w:rPr>
        <w:t xml:space="preserve">  </w:t>
      </w:r>
      <w:bookmarkEnd w:id="68507"/>
    </w:p>
    <w:p w:rsidR="00EA1761" w:rsidRDefault="00EA1761" w:rsidP="00D76316">
      <w:pPr>
        <w:pStyle w:val="KeepWithNext"/>
        <w:rPr>
          <w:rtl/>
          <w:lang w:eastAsia="he-IL"/>
        </w:rPr>
      </w:pPr>
    </w:p>
    <w:p w:rsidR="00EA1761" w:rsidRDefault="00EA1761" w:rsidP="00311528">
      <w:pPr>
        <w:rPr>
          <w:rtl/>
          <w:lang w:eastAsia="he-IL"/>
        </w:rPr>
      </w:pPr>
      <w:r>
        <w:rPr>
          <w:rFonts w:hint="cs"/>
          <w:rtl/>
          <w:lang w:eastAsia="he-IL"/>
        </w:rPr>
        <w:t>זה שילוב מעניין. אתמול קראת</w:t>
      </w:r>
      <w:bookmarkStart w:id="68508" w:name="_ETM_Q139_200550"/>
      <w:bookmarkEnd w:id="68508"/>
      <w:r>
        <w:rPr>
          <w:rFonts w:hint="cs"/>
          <w:rtl/>
          <w:lang w:eastAsia="he-IL"/>
        </w:rPr>
        <w:t xml:space="preserve">י – והאמת, לא הופתעתי – קראתי שמתנחלים פרצו לבית של </w:t>
      </w:r>
      <w:bookmarkStart w:id="68509" w:name="_ETM_Q139_205876"/>
      <w:bookmarkEnd w:id="68509"/>
      <w:r>
        <w:rPr>
          <w:rFonts w:hint="cs"/>
          <w:rtl/>
          <w:lang w:eastAsia="he-IL"/>
        </w:rPr>
        <w:t xml:space="preserve">חמדאן בלאל, באזור מסאפר יטא. חמדאן בלאל זה הבמאי שזכה </w:t>
      </w:r>
      <w:bookmarkStart w:id="68510" w:name="_ETM_Q139_209510"/>
      <w:bookmarkEnd w:id="68510"/>
      <w:r w:rsidR="00311528">
        <w:rPr>
          <w:rFonts w:hint="cs"/>
          <w:rtl/>
          <w:lang w:eastAsia="he-IL"/>
        </w:rPr>
        <w:t>באוסקר יחד עם יובל אברהם,</w:t>
      </w:r>
      <w:r>
        <w:rPr>
          <w:rFonts w:hint="cs"/>
          <w:rtl/>
          <w:lang w:eastAsia="he-IL"/>
        </w:rPr>
        <w:t xml:space="preserve"> ארבעת הזוכים ע</w:t>
      </w:r>
      <w:r w:rsidR="00311528">
        <w:rPr>
          <w:rFonts w:hint="cs"/>
          <w:rtl/>
          <w:lang w:eastAsia="he-IL"/>
        </w:rPr>
        <w:t>ם</w:t>
      </w:r>
      <w:r>
        <w:rPr>
          <w:rFonts w:hint="cs"/>
          <w:rtl/>
          <w:lang w:eastAsia="he-IL"/>
        </w:rPr>
        <w:t xml:space="preserve"> הסרט </w:t>
      </w:r>
      <w:bookmarkStart w:id="68511" w:name="_ETM_Q139_221461"/>
      <w:bookmarkEnd w:id="68511"/>
      <w:r>
        <w:rPr>
          <w:rFonts w:hint="cs"/>
          <w:rtl/>
          <w:lang w:eastAsia="he-IL"/>
        </w:rPr>
        <w:t xml:space="preserve">"אין ארץ אחרת". תקפו אותו בתוך הבית. אלעזר, בתוך </w:t>
      </w:r>
      <w:bookmarkStart w:id="68512" w:name="_ETM_Q139_227489"/>
      <w:bookmarkEnd w:id="68512"/>
      <w:r>
        <w:rPr>
          <w:rFonts w:hint="cs"/>
          <w:rtl/>
          <w:lang w:eastAsia="he-IL"/>
        </w:rPr>
        <w:t xml:space="preserve">הבית. פצעו אותו בראשו; הזמינו אמבולנס; שמו אותו בתוך </w:t>
      </w:r>
      <w:bookmarkStart w:id="68513" w:name="_ETM_Q139_233523"/>
      <w:bookmarkEnd w:id="68513"/>
      <w:r>
        <w:rPr>
          <w:rFonts w:hint="cs"/>
          <w:rtl/>
          <w:lang w:eastAsia="he-IL"/>
        </w:rPr>
        <w:t xml:space="preserve">האמבולנס – העבירו אותו לאמבולנס – ואז ראה אה פלא, או לא </w:t>
      </w:r>
      <w:bookmarkStart w:id="68514" w:name="_ETM_Q139_238082"/>
      <w:bookmarkEnd w:id="68514"/>
      <w:r>
        <w:rPr>
          <w:rFonts w:hint="cs"/>
          <w:rtl/>
          <w:lang w:eastAsia="he-IL"/>
        </w:rPr>
        <w:t>פלא</w:t>
      </w:r>
      <w:r w:rsidR="00311528">
        <w:rPr>
          <w:rFonts w:hint="cs"/>
          <w:rtl/>
          <w:lang w:eastAsia="he-IL"/>
        </w:rPr>
        <w:t>:</w:t>
      </w:r>
      <w:r>
        <w:rPr>
          <w:rFonts w:hint="cs"/>
          <w:rtl/>
          <w:lang w:eastAsia="he-IL"/>
        </w:rPr>
        <w:t xml:space="preserve"> בא הצבא</w:t>
      </w:r>
      <w:r w:rsidR="00311528">
        <w:rPr>
          <w:rFonts w:hint="cs"/>
          <w:rtl/>
          <w:lang w:eastAsia="he-IL"/>
        </w:rPr>
        <w:t>,</w:t>
      </w:r>
      <w:r>
        <w:rPr>
          <w:rFonts w:hint="cs"/>
          <w:rtl/>
          <w:lang w:eastAsia="he-IL"/>
        </w:rPr>
        <w:t xml:space="preserve"> חטף אותו מתוך האמבולנס</w:t>
      </w:r>
      <w:r w:rsidR="00311528">
        <w:rPr>
          <w:rFonts w:hint="cs"/>
          <w:rtl/>
          <w:lang w:eastAsia="he-IL"/>
        </w:rPr>
        <w:t>,</w:t>
      </w:r>
      <w:r>
        <w:rPr>
          <w:rFonts w:hint="cs"/>
          <w:rtl/>
          <w:lang w:eastAsia="he-IL"/>
        </w:rPr>
        <w:t xml:space="preserve"> ולא יודעים </w:t>
      </w:r>
      <w:bookmarkStart w:id="68515" w:name="_ETM_Q139_242595"/>
      <w:bookmarkEnd w:id="68515"/>
      <w:r>
        <w:rPr>
          <w:rFonts w:hint="cs"/>
          <w:rtl/>
          <w:lang w:eastAsia="he-IL"/>
        </w:rPr>
        <w:t xml:space="preserve">איפה הוא. אומרים שהוא עצור עכשיו. </w:t>
      </w:r>
      <w:bookmarkStart w:id="68516" w:name="_ETM_Q139_250091"/>
      <w:bookmarkStart w:id="68517" w:name="_ETM_Q139_250163"/>
      <w:bookmarkStart w:id="68518" w:name="_ETM_Q139_250200"/>
      <w:bookmarkStart w:id="68519" w:name="_ETM_Q139_250241"/>
      <w:bookmarkEnd w:id="68516"/>
      <w:bookmarkEnd w:id="68517"/>
      <w:bookmarkEnd w:id="68518"/>
      <w:bookmarkEnd w:id="68519"/>
      <w:r>
        <w:rPr>
          <w:rFonts w:hint="cs"/>
          <w:rtl/>
          <w:lang w:eastAsia="he-IL"/>
        </w:rPr>
        <w:t xml:space="preserve">זוכה האוסקר שהותקף </w:t>
      </w:r>
      <w:bookmarkStart w:id="68520" w:name="_ETM_Q139_252168"/>
      <w:bookmarkEnd w:id="68520"/>
      <w:r>
        <w:rPr>
          <w:rFonts w:hint="cs"/>
          <w:rtl/>
          <w:lang w:eastAsia="he-IL"/>
        </w:rPr>
        <w:t>בתוך ביתו, בא הצבא, לקח אותו מתוך האמ</w:t>
      </w:r>
      <w:bookmarkStart w:id="68521" w:name="_ETM_Q139_255615"/>
      <w:bookmarkEnd w:id="68521"/>
      <w:r>
        <w:rPr>
          <w:rFonts w:hint="cs"/>
          <w:rtl/>
          <w:lang w:eastAsia="he-IL"/>
        </w:rPr>
        <w:t>בולנס</w:t>
      </w:r>
      <w:r w:rsidR="00311528">
        <w:rPr>
          <w:rFonts w:hint="cs"/>
          <w:rtl/>
          <w:lang w:eastAsia="he-IL"/>
        </w:rPr>
        <w:t>,</w:t>
      </w:r>
      <w:r>
        <w:rPr>
          <w:rFonts w:hint="cs"/>
          <w:rtl/>
          <w:lang w:eastAsia="he-IL"/>
        </w:rPr>
        <w:t xml:space="preserve"> והוא עצור עכשיו. אי-אפשר להשתיק את הביקורת, את </w:t>
      </w:r>
      <w:bookmarkStart w:id="68522" w:name="_ETM_Q139_263277"/>
      <w:bookmarkEnd w:id="68522"/>
      <w:r>
        <w:rPr>
          <w:rFonts w:hint="cs"/>
          <w:rtl/>
          <w:lang w:eastAsia="he-IL"/>
        </w:rPr>
        <w:t xml:space="preserve">האמת. מי שמשתיק ביקורת בגדה, סופו להשתיק ביקורת בקפלן. אה, </w:t>
      </w:r>
      <w:bookmarkStart w:id="68523" w:name="_ETM_Q139_268841"/>
      <w:bookmarkEnd w:id="68523"/>
      <w:r>
        <w:rPr>
          <w:rFonts w:hint="cs"/>
          <w:rtl/>
          <w:lang w:eastAsia="he-IL"/>
        </w:rPr>
        <w:t xml:space="preserve">זה </w:t>
      </w:r>
      <w:r>
        <w:rPr>
          <w:rFonts w:hint="cs"/>
          <w:rtl/>
          <w:lang w:eastAsia="he-IL"/>
        </w:rPr>
        <w:lastRenderedPageBreak/>
        <w:t>קורה כבר. זה יעבור. יכול להיות שהוא ישת</w:t>
      </w:r>
      <w:bookmarkStart w:id="68524" w:name="_ETM_Q139_272226"/>
      <w:bookmarkEnd w:id="68524"/>
      <w:r>
        <w:rPr>
          <w:rFonts w:hint="cs"/>
          <w:rtl/>
          <w:lang w:eastAsia="he-IL"/>
        </w:rPr>
        <w:t>יק ביקורת של רמטכ"ל, של ראש שב"כ, של יועצת משפטית.</w:t>
      </w:r>
      <w:bookmarkStart w:id="68525" w:name="_ETM_Q139_281004"/>
      <w:bookmarkEnd w:id="68525"/>
      <w:r>
        <w:rPr>
          <w:rFonts w:hint="cs"/>
          <w:rtl/>
          <w:lang w:eastAsia="he-IL"/>
        </w:rPr>
        <w:t xml:space="preserve"> אה, גם זה קורה. אמרנו לכם את זה </w:t>
      </w:r>
      <w:bookmarkStart w:id="68526" w:name="_ETM_Q139_282384"/>
      <w:bookmarkEnd w:id="68526"/>
      <w:r>
        <w:rPr>
          <w:rFonts w:hint="cs"/>
          <w:rtl/>
          <w:lang w:eastAsia="he-IL"/>
        </w:rPr>
        <w:t xml:space="preserve">אלף פעמים. מי ששותק כשפוגעים בפלסטינים, סופו לחפש חברים </w:t>
      </w:r>
      <w:bookmarkStart w:id="68527" w:name="_ETM_Q139_291585"/>
      <w:bookmarkEnd w:id="68527"/>
      <w:r>
        <w:rPr>
          <w:rFonts w:hint="cs"/>
          <w:rtl/>
          <w:lang w:eastAsia="he-IL"/>
        </w:rPr>
        <w:t>כשפוגעים בו עצמו, ביהודים שחושבים אחר</w:t>
      </w:r>
      <w:r w:rsidR="00311528">
        <w:rPr>
          <w:rFonts w:hint="cs"/>
          <w:rtl/>
          <w:lang w:eastAsia="he-IL"/>
        </w:rPr>
        <w:t>ת</w:t>
      </w:r>
      <w:r>
        <w:rPr>
          <w:rFonts w:hint="cs"/>
          <w:rtl/>
          <w:lang w:eastAsia="he-IL"/>
        </w:rPr>
        <w:t xml:space="preserve">. חוסר היכולת להכיל </w:t>
      </w:r>
      <w:bookmarkStart w:id="68528" w:name="_ETM_Q139_314278"/>
      <w:bookmarkEnd w:id="68528"/>
      <w:r>
        <w:rPr>
          <w:rFonts w:hint="cs"/>
          <w:rtl/>
          <w:lang w:eastAsia="he-IL"/>
        </w:rPr>
        <w:t>דעות אחרות.</w:t>
      </w:r>
    </w:p>
    <w:p w:rsidR="00EA1761" w:rsidRDefault="00EA1761" w:rsidP="00D76316">
      <w:pPr>
        <w:rPr>
          <w:rtl/>
          <w:lang w:eastAsia="he-IL"/>
        </w:rPr>
      </w:pPr>
      <w:bookmarkStart w:id="68529" w:name="_ETM_Q139_322919"/>
      <w:bookmarkStart w:id="68530" w:name="_ETM_Q139_323018"/>
      <w:bookmarkEnd w:id="68529"/>
      <w:bookmarkEnd w:id="68530"/>
    </w:p>
    <w:p w:rsidR="00EA1761" w:rsidRDefault="00EA1761" w:rsidP="00D76316">
      <w:pPr>
        <w:rPr>
          <w:rtl/>
          <w:lang w:eastAsia="he-IL"/>
        </w:rPr>
      </w:pPr>
      <w:bookmarkStart w:id="68531" w:name="_ETM_Q139_323072"/>
      <w:bookmarkStart w:id="68532" w:name="_ETM_Q139_323152"/>
      <w:bookmarkEnd w:id="68531"/>
      <w:bookmarkEnd w:id="68532"/>
      <w:r>
        <w:rPr>
          <w:rFonts w:hint="cs"/>
          <w:rtl/>
          <w:lang w:eastAsia="he-IL"/>
        </w:rPr>
        <w:t xml:space="preserve">אמרתי על המחסור בחדרי לימוד, אבל יש עודף </w:t>
      </w:r>
      <w:bookmarkStart w:id="68533" w:name="_ETM_Q139_328791"/>
      <w:bookmarkEnd w:id="68533"/>
      <w:r>
        <w:rPr>
          <w:rFonts w:hint="cs"/>
          <w:rtl/>
          <w:lang w:eastAsia="he-IL"/>
        </w:rPr>
        <w:t xml:space="preserve">של אלפי מורים שלא נקלטו במערכת. כמעט 11,000–12,000 מורים ומורות </w:t>
      </w:r>
      <w:bookmarkStart w:id="68534" w:name="_ETM_Q139_338073"/>
      <w:bookmarkEnd w:id="68534"/>
      <w:r>
        <w:rPr>
          <w:rFonts w:hint="cs"/>
          <w:rtl/>
          <w:lang w:eastAsia="he-IL"/>
        </w:rPr>
        <w:t>בוג</w:t>
      </w:r>
      <w:r w:rsidR="00311528">
        <w:rPr>
          <w:rFonts w:hint="cs"/>
          <w:rtl/>
          <w:lang w:eastAsia="he-IL"/>
        </w:rPr>
        <w:t>רים של סמינרים לא נקלטו במערכת ולמעשה</w:t>
      </w:r>
      <w:r>
        <w:rPr>
          <w:rFonts w:hint="cs"/>
          <w:rtl/>
          <w:lang w:eastAsia="he-IL"/>
        </w:rPr>
        <w:t xml:space="preserve"> מובטלים. יתרה </w:t>
      </w:r>
      <w:bookmarkStart w:id="68535" w:name="_ETM_Q139_346879"/>
      <w:bookmarkEnd w:id="68535"/>
      <w:r>
        <w:rPr>
          <w:rFonts w:hint="cs"/>
          <w:rtl/>
          <w:lang w:eastAsia="he-IL"/>
        </w:rPr>
        <w:t xml:space="preserve">מזאת, יש מורים ומורות מהצפון שנוסעים כל יום לדרום. יוצאים </w:t>
      </w:r>
      <w:bookmarkStart w:id="68536" w:name="_ETM_Q139_356815"/>
      <w:bookmarkEnd w:id="68536"/>
      <w:r>
        <w:rPr>
          <w:rFonts w:hint="cs"/>
          <w:rtl/>
          <w:lang w:eastAsia="he-IL"/>
        </w:rPr>
        <w:t xml:space="preserve">ב-05:00 – או יוצאת המורה ב-05:00. </w:t>
      </w:r>
      <w:bookmarkStart w:id="68537" w:name="_ETM_Q139_360638"/>
      <w:bookmarkEnd w:id="68537"/>
      <w:r>
        <w:rPr>
          <w:rFonts w:hint="cs"/>
          <w:rtl/>
          <w:lang w:eastAsia="he-IL"/>
        </w:rPr>
        <w:t xml:space="preserve">יש לה תינוקות, יש לה ילדים. </w:t>
      </w:r>
      <w:r w:rsidR="00311528">
        <w:rPr>
          <w:rFonts w:hint="cs"/>
          <w:rtl/>
          <w:lang w:eastAsia="he-IL"/>
        </w:rPr>
        <w:t xml:space="preserve">היא </w:t>
      </w:r>
      <w:r>
        <w:rPr>
          <w:rFonts w:hint="cs"/>
          <w:rtl/>
          <w:lang w:eastAsia="he-IL"/>
        </w:rPr>
        <w:t xml:space="preserve">מגיעה לבית הספר </w:t>
      </w:r>
      <w:bookmarkStart w:id="68538" w:name="_ETM_Q139_365913"/>
      <w:bookmarkEnd w:id="68538"/>
      <w:r>
        <w:rPr>
          <w:rFonts w:hint="cs"/>
          <w:rtl/>
          <w:lang w:eastAsia="he-IL"/>
        </w:rPr>
        <w:t>בדרום. מסיימת בבית ספר וחוזרת לגליל. איך</w:t>
      </w:r>
      <w:bookmarkStart w:id="68539" w:name="_ETM_Q139_373202"/>
      <w:bookmarkEnd w:id="68539"/>
      <w:r>
        <w:rPr>
          <w:rFonts w:hint="cs"/>
          <w:rtl/>
          <w:lang w:eastAsia="he-IL"/>
        </w:rPr>
        <w:t xml:space="preserve"> אפשר לנהל חיי יום-יום נורמליים כך? בחברה היהודית </w:t>
      </w:r>
      <w:bookmarkStart w:id="68540" w:name="_ETM_Q139_381423"/>
      <w:bookmarkEnd w:id="68540"/>
      <w:r>
        <w:rPr>
          <w:rFonts w:hint="cs"/>
          <w:rtl/>
          <w:lang w:eastAsia="he-IL"/>
        </w:rPr>
        <w:t xml:space="preserve">אין מחסור במורים. יש דווקא דרישה להעסקת </w:t>
      </w:r>
      <w:bookmarkStart w:id="68541" w:name="_ETM_Q139_385669"/>
      <w:bookmarkEnd w:id="68541"/>
      <w:r>
        <w:rPr>
          <w:rFonts w:hint="cs"/>
          <w:rtl/>
          <w:lang w:eastAsia="he-IL"/>
        </w:rPr>
        <w:t xml:space="preserve">מורים. לכן, הצעתי יותר מפעם אחת, כאחד הצעדים, אחד </w:t>
      </w:r>
      <w:bookmarkStart w:id="68542" w:name="_ETM_Q139_391209"/>
      <w:bookmarkEnd w:id="68542"/>
      <w:r>
        <w:rPr>
          <w:rFonts w:hint="cs"/>
          <w:rtl/>
          <w:lang w:eastAsia="he-IL"/>
        </w:rPr>
        <w:t xml:space="preserve">הצעדים, לקרוא לקלוט מורים או מורות ערבים בבתי ספר יהודיים – </w:t>
      </w:r>
      <w:bookmarkStart w:id="68543" w:name="_ETM_Q139_396881"/>
      <w:bookmarkEnd w:id="68543"/>
      <w:r>
        <w:rPr>
          <w:rFonts w:hint="cs"/>
          <w:rtl/>
          <w:lang w:eastAsia="he-IL"/>
        </w:rPr>
        <w:t>כי יש כאלה עכשיו</w:t>
      </w:r>
      <w:r w:rsidR="00311528">
        <w:rPr>
          <w:rFonts w:hint="cs"/>
          <w:rtl/>
          <w:lang w:eastAsia="he-IL"/>
        </w:rPr>
        <w:t>,</w:t>
      </w:r>
      <w:r>
        <w:rPr>
          <w:rFonts w:hint="cs"/>
          <w:rtl/>
          <w:lang w:eastAsia="he-IL"/>
        </w:rPr>
        <w:t xml:space="preserve"> והם סיפור הצלחה. לא רק לימוד </w:t>
      </w:r>
      <w:bookmarkStart w:id="68544" w:name="_ETM_Q139_401575"/>
      <w:bookmarkEnd w:id="68544"/>
      <w:r>
        <w:rPr>
          <w:rFonts w:hint="cs"/>
          <w:rtl/>
          <w:lang w:eastAsia="he-IL"/>
        </w:rPr>
        <w:t xml:space="preserve">ערבית, לימוד ביולוגיה, אנגלית, מתמטיקה. הכול. </w:t>
      </w:r>
      <w:bookmarkStart w:id="68545" w:name="_ETM_Q139_406363"/>
      <w:bookmarkEnd w:id="68545"/>
      <w:r>
        <w:rPr>
          <w:rFonts w:hint="cs"/>
          <w:rtl/>
          <w:lang w:eastAsia="he-IL"/>
        </w:rPr>
        <w:t xml:space="preserve">הם סיפור הצלחה, למרות הקושי בשנה וחצי האחרונות. </w:t>
      </w:r>
      <w:bookmarkStart w:id="68546" w:name="_ETM_Q139_414788"/>
      <w:bookmarkStart w:id="68547" w:name="_ETM_Q139_414939"/>
      <w:bookmarkStart w:id="68548" w:name="_ETM_Q139_415022"/>
      <w:bookmarkStart w:id="68549" w:name="_ETM_Q139_415050"/>
      <w:bookmarkStart w:id="68550" w:name="_ETM_Q139_415131"/>
      <w:bookmarkEnd w:id="68546"/>
      <w:bookmarkEnd w:id="68547"/>
      <w:bookmarkEnd w:id="68548"/>
      <w:bookmarkEnd w:id="68549"/>
      <w:bookmarkEnd w:id="68550"/>
    </w:p>
    <w:p w:rsidR="00EA1761" w:rsidRDefault="00EA1761" w:rsidP="00D76316">
      <w:pPr>
        <w:ind w:firstLine="0"/>
        <w:rPr>
          <w:rtl/>
          <w:lang w:eastAsia="he-IL"/>
        </w:rPr>
      </w:pPr>
    </w:p>
    <w:p w:rsidR="00EA1761" w:rsidRDefault="00EA1761" w:rsidP="00D76316">
      <w:pPr>
        <w:rPr>
          <w:rtl/>
          <w:lang w:eastAsia="he-IL"/>
        </w:rPr>
      </w:pPr>
      <w:r>
        <w:rPr>
          <w:rFonts w:hint="cs"/>
          <w:rtl/>
          <w:lang w:eastAsia="he-IL"/>
        </w:rPr>
        <w:t xml:space="preserve">וכשאנחנו משוועים לפתרון, אנחנו זועקים נגד יחס מפלה, יחס מתגזען, על פי חוק. ראה למשל, שר </w:t>
      </w:r>
      <w:bookmarkStart w:id="68551" w:name="_ETM_Q139_449853"/>
      <w:bookmarkEnd w:id="68551"/>
      <w:r>
        <w:rPr>
          <w:rFonts w:hint="cs"/>
          <w:rtl/>
          <w:lang w:eastAsia="he-IL"/>
        </w:rPr>
        <w:t xml:space="preserve">הביטחון הודיע שהוא מבטל את המעצר המינהלי נגד יהודים. </w:t>
      </w:r>
      <w:bookmarkStart w:id="68552" w:name="_ETM_Q139_452400"/>
      <w:bookmarkEnd w:id="68552"/>
      <w:r>
        <w:rPr>
          <w:rFonts w:hint="cs"/>
          <w:rtl/>
          <w:lang w:eastAsia="he-IL"/>
        </w:rPr>
        <w:t>אגב, אני נגד מעצר מינהלי</w:t>
      </w:r>
      <w:r w:rsidR="00311528">
        <w:rPr>
          <w:rFonts w:hint="cs"/>
          <w:rtl/>
          <w:lang w:eastAsia="he-IL"/>
        </w:rPr>
        <w:t>,</w:t>
      </w:r>
      <w:r>
        <w:rPr>
          <w:rFonts w:hint="cs"/>
          <w:rtl/>
          <w:lang w:eastAsia="he-IL"/>
        </w:rPr>
        <w:t xml:space="preserve"> ליהודים וערבים כאחד. אני חושב </w:t>
      </w:r>
      <w:bookmarkStart w:id="68553" w:name="_ETM_Q139_460390"/>
      <w:bookmarkEnd w:id="68553"/>
      <w:r>
        <w:rPr>
          <w:rFonts w:hint="cs"/>
          <w:rtl/>
          <w:lang w:eastAsia="he-IL"/>
        </w:rPr>
        <w:t xml:space="preserve">שזה כלי דרקוני, לא דמוקרטי. אם יש חומר, מביאים לבית </w:t>
      </w:r>
      <w:bookmarkStart w:id="68554" w:name="_ETM_Q139_466165"/>
      <w:bookmarkEnd w:id="68554"/>
      <w:r>
        <w:rPr>
          <w:rFonts w:hint="cs"/>
          <w:rtl/>
          <w:lang w:eastAsia="he-IL"/>
        </w:rPr>
        <w:t>משפט</w:t>
      </w:r>
      <w:r w:rsidR="00311528">
        <w:rPr>
          <w:rFonts w:hint="cs"/>
          <w:rtl/>
          <w:lang w:eastAsia="he-IL"/>
        </w:rPr>
        <w:t>,</w:t>
      </w:r>
      <w:r>
        <w:rPr>
          <w:rFonts w:hint="cs"/>
          <w:rtl/>
          <w:lang w:eastAsia="he-IL"/>
        </w:rPr>
        <w:t xml:space="preserve"> ובית המשפט יכריע. אתם יודעים שאחרי שהשר כץ ביטל </w:t>
      </w:r>
      <w:bookmarkStart w:id="68555" w:name="_ETM_Q139_476805"/>
      <w:bookmarkEnd w:id="68555"/>
      <w:r>
        <w:rPr>
          <w:rFonts w:hint="cs"/>
          <w:rtl/>
          <w:lang w:eastAsia="he-IL"/>
        </w:rPr>
        <w:t>את המעצר המינהלי ליהודים, כמה אזרחים ערבים במעצר מינהלי?</w:t>
      </w:r>
      <w:bookmarkStart w:id="68556" w:name="_ETM_Q139_483823"/>
      <w:bookmarkEnd w:id="68556"/>
      <w:r>
        <w:rPr>
          <w:rFonts w:hint="cs"/>
          <w:rtl/>
          <w:lang w:eastAsia="he-IL"/>
        </w:rPr>
        <w:t xml:space="preserve"> אפרת, אזרחים ערבים; אזרחי מדינת ישראל ערבים.</w:t>
      </w:r>
    </w:p>
    <w:p w:rsidR="00EA1761" w:rsidRDefault="00EA1761" w:rsidP="00D76316">
      <w:pPr>
        <w:ind w:firstLine="0"/>
        <w:rPr>
          <w:rtl/>
          <w:lang w:eastAsia="he-IL"/>
        </w:rPr>
      </w:pPr>
      <w:bookmarkStart w:id="68557" w:name="_ETM_Q139_485522"/>
      <w:bookmarkStart w:id="68558" w:name="_ETM_Q139_485600"/>
      <w:bookmarkEnd w:id="68557"/>
      <w:bookmarkEnd w:id="68558"/>
    </w:p>
    <w:p w:rsidR="00EA1761" w:rsidRDefault="00EA1761" w:rsidP="00D76316">
      <w:pPr>
        <w:pStyle w:val="af5"/>
        <w:keepNext/>
        <w:rPr>
          <w:rtl/>
        </w:rPr>
      </w:pPr>
      <w:bookmarkStart w:id="68559" w:name="ET_interruption_6158_12"/>
      <w:r w:rsidRPr="00B005B8">
        <w:rPr>
          <w:rStyle w:val="TagStyle"/>
          <w:rtl/>
        </w:rPr>
        <w:t xml:space="preserve"> &lt;&lt; קריאה &gt;&gt;</w:t>
      </w:r>
      <w:r w:rsidRPr="001C1B76">
        <w:rPr>
          <w:rStyle w:val="TagStyle"/>
          <w:rtl/>
        </w:rPr>
        <w:t xml:space="preserve"> </w:t>
      </w:r>
      <w:r>
        <w:rPr>
          <w:rtl/>
        </w:rPr>
        <w:t>אפרת רייטן מרום (העבודה):</w:t>
      </w:r>
      <w:r w:rsidRPr="001C1B76">
        <w:rPr>
          <w:rStyle w:val="TagStyle"/>
          <w:rtl/>
        </w:rPr>
        <w:t xml:space="preserve"> </w:t>
      </w:r>
      <w:r w:rsidRPr="00B005B8">
        <w:rPr>
          <w:rStyle w:val="TagStyle"/>
          <w:rtl/>
        </w:rPr>
        <w:t>&lt;&lt; קריאה &gt;&gt;</w:t>
      </w:r>
      <w:r>
        <w:rPr>
          <w:rtl/>
        </w:rPr>
        <w:t xml:space="preserve">  </w:t>
      </w:r>
      <w:bookmarkEnd w:id="68559"/>
    </w:p>
    <w:p w:rsidR="00EA1761" w:rsidRDefault="00EA1761" w:rsidP="00D76316">
      <w:pPr>
        <w:pStyle w:val="KeepWithNext"/>
        <w:rPr>
          <w:rtl/>
          <w:lang w:eastAsia="he-IL"/>
        </w:rPr>
      </w:pPr>
    </w:p>
    <w:p w:rsidR="00EA1761" w:rsidRDefault="00EA1761" w:rsidP="00D76316">
      <w:pPr>
        <w:rPr>
          <w:rtl/>
          <w:lang w:eastAsia="he-IL"/>
        </w:rPr>
      </w:pPr>
      <w:bookmarkStart w:id="68560" w:name="_ETM_Q139_487929"/>
      <w:bookmarkEnd w:id="68560"/>
      <w:r>
        <w:rPr>
          <w:rFonts w:hint="cs"/>
          <w:rtl/>
          <w:lang w:eastAsia="he-IL"/>
        </w:rPr>
        <w:t>במעצר מינהלי.</w:t>
      </w:r>
      <w:bookmarkStart w:id="68561" w:name="_ETM_Q139_493258"/>
      <w:bookmarkEnd w:id="68561"/>
    </w:p>
    <w:p w:rsidR="00EA1761" w:rsidRDefault="00EA1761" w:rsidP="00D76316">
      <w:pPr>
        <w:rPr>
          <w:rtl/>
          <w:lang w:eastAsia="he-IL"/>
        </w:rPr>
      </w:pPr>
      <w:bookmarkStart w:id="68562" w:name="_ETM_Q139_493368"/>
      <w:bookmarkEnd w:id="68562"/>
    </w:p>
    <w:p w:rsidR="00EA1761" w:rsidRDefault="00EA1761" w:rsidP="00D76316">
      <w:pPr>
        <w:pStyle w:val="-"/>
        <w:keepNext/>
        <w:rPr>
          <w:rtl/>
        </w:rPr>
      </w:pPr>
      <w:bookmarkStart w:id="68563" w:name="ET_speakercontinue_5264_6"/>
      <w:r w:rsidRPr="00B005B8">
        <w:rPr>
          <w:rStyle w:val="TagStyle"/>
          <w:rtl/>
        </w:rPr>
        <w:t xml:space="preserve"> &lt;&lt; דובר_המשך &gt;&gt;</w:t>
      </w:r>
      <w:r w:rsidRPr="009D31CA">
        <w:rPr>
          <w:rStyle w:val="TagStyle"/>
          <w:rtl/>
        </w:rPr>
        <w:t xml:space="preserve"> </w:t>
      </w:r>
      <w:r>
        <w:rPr>
          <w:rtl/>
        </w:rPr>
        <w:t>אחמד טיבי (חד"ש-תע"ל):</w:t>
      </w:r>
      <w:r w:rsidRPr="009D31CA">
        <w:rPr>
          <w:rStyle w:val="TagStyle"/>
          <w:rtl/>
        </w:rPr>
        <w:t xml:space="preserve"> </w:t>
      </w:r>
      <w:r w:rsidRPr="00B005B8">
        <w:rPr>
          <w:rStyle w:val="TagStyle"/>
          <w:rtl/>
        </w:rPr>
        <w:t>&lt;&lt; דובר_המשך &gt;&gt;</w:t>
      </w:r>
      <w:r>
        <w:rPr>
          <w:rtl/>
        </w:rPr>
        <w:t xml:space="preserve">  </w:t>
      </w:r>
      <w:bookmarkEnd w:id="68563"/>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מעצר מינהלי. נחטפים בבית בלילה</w:t>
      </w:r>
      <w:bookmarkStart w:id="68564" w:name="_ETM_Q139_493183"/>
      <w:bookmarkEnd w:id="68564"/>
      <w:r>
        <w:rPr>
          <w:rFonts w:hint="cs"/>
          <w:rtl/>
          <w:lang w:eastAsia="he-IL"/>
        </w:rPr>
        <w:t xml:space="preserve"> בלי משפט. עשרות אזרחים בשנה אחרונה. עשרות נמצאים במעצר מינהלי.</w:t>
      </w:r>
      <w:bookmarkStart w:id="68565" w:name="_ETM_Q139_498979"/>
      <w:bookmarkEnd w:id="68565"/>
      <w:r>
        <w:rPr>
          <w:rFonts w:hint="cs"/>
          <w:rtl/>
          <w:lang w:eastAsia="he-IL"/>
        </w:rPr>
        <w:t xml:space="preserve"> או שיש חומר, ואתה מביא לבית משפט, ואם אין, לא </w:t>
      </w:r>
      <w:bookmarkStart w:id="68566" w:name="_ETM_Q139_507284"/>
      <w:bookmarkEnd w:id="68566"/>
      <w:r>
        <w:rPr>
          <w:rFonts w:hint="cs"/>
          <w:rtl/>
          <w:lang w:eastAsia="he-IL"/>
        </w:rPr>
        <w:t>עוצרים מעצר מינהלי באופן סיטונאי.</w:t>
      </w:r>
    </w:p>
    <w:p w:rsidR="00EA1761" w:rsidRDefault="00EA1761" w:rsidP="00D76316">
      <w:pPr>
        <w:rPr>
          <w:rtl/>
          <w:lang w:eastAsia="he-IL"/>
        </w:rPr>
      </w:pPr>
    </w:p>
    <w:p w:rsidR="00EA1761" w:rsidRDefault="00EA1761" w:rsidP="00D76316">
      <w:pPr>
        <w:pStyle w:val="af6"/>
        <w:keepNext/>
        <w:rPr>
          <w:rtl/>
        </w:rPr>
      </w:pPr>
      <w:r w:rsidRPr="00B005B8">
        <w:rPr>
          <w:rStyle w:val="TagStyle"/>
          <w:rtl/>
        </w:rPr>
        <w:t xml:space="preserve"> &lt;&lt; יור &gt;&gt;</w:t>
      </w:r>
      <w:r w:rsidRPr="009D31CA">
        <w:rPr>
          <w:rStyle w:val="TagStyle"/>
          <w:rtl/>
        </w:rPr>
        <w:t xml:space="preserve"> </w:t>
      </w:r>
      <w:r>
        <w:rPr>
          <w:rtl/>
        </w:rPr>
        <w:t>היו"ר ארז מלול:</w:t>
      </w:r>
      <w:r w:rsidRPr="009D31CA">
        <w:rPr>
          <w:rStyle w:val="TagStyle"/>
          <w:rtl/>
        </w:rPr>
        <w:t xml:space="preserve"> </w:t>
      </w:r>
      <w:r w:rsidRPr="00B005B8">
        <w:rPr>
          <w:rStyle w:val="TagStyle"/>
          <w:rtl/>
        </w:rPr>
        <w:t>&lt;&lt; יור &gt;&gt;</w:t>
      </w:r>
      <w:r>
        <w:rPr>
          <w:rtl/>
        </w:rPr>
        <w:t xml:space="preserve">  </w:t>
      </w:r>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אחמד, מי עוצר מעצר מ</w:t>
      </w:r>
      <w:r w:rsidR="00311528">
        <w:rPr>
          <w:rFonts w:hint="cs"/>
          <w:rtl/>
          <w:lang w:eastAsia="he-IL"/>
        </w:rPr>
        <w:t>י</w:t>
      </w:r>
      <w:r>
        <w:rPr>
          <w:rFonts w:hint="cs"/>
          <w:rtl/>
          <w:lang w:eastAsia="he-IL"/>
        </w:rPr>
        <w:t>נהלי? המשטרה או השב"כ?</w:t>
      </w:r>
    </w:p>
    <w:p w:rsidR="00EA1761" w:rsidRDefault="00EA1761" w:rsidP="00D76316">
      <w:pPr>
        <w:rPr>
          <w:rtl/>
          <w:lang w:eastAsia="he-IL"/>
        </w:rPr>
      </w:pPr>
    </w:p>
    <w:p w:rsidR="00EA1761" w:rsidRDefault="00EA1761" w:rsidP="00D76316">
      <w:pPr>
        <w:pStyle w:val="-"/>
        <w:keepNext/>
        <w:rPr>
          <w:rtl/>
        </w:rPr>
      </w:pPr>
      <w:r w:rsidRPr="00B005B8">
        <w:rPr>
          <w:rStyle w:val="TagStyle"/>
          <w:rtl/>
        </w:rPr>
        <w:lastRenderedPageBreak/>
        <w:t xml:space="preserve"> &lt;&lt; דובר_המשך &gt;&gt;</w:t>
      </w:r>
      <w:r w:rsidRPr="009D31CA">
        <w:rPr>
          <w:rStyle w:val="TagStyle"/>
          <w:rtl/>
        </w:rPr>
        <w:t xml:space="preserve"> </w:t>
      </w:r>
      <w:r>
        <w:rPr>
          <w:rtl/>
        </w:rPr>
        <w:t>אחמד טיבי (חד"ש-תע"ל):</w:t>
      </w:r>
      <w:r w:rsidRPr="009D31CA">
        <w:rPr>
          <w:rStyle w:val="TagStyle"/>
          <w:rtl/>
        </w:rPr>
        <w:t xml:space="preserve"> </w:t>
      </w:r>
      <w:r w:rsidRPr="00B005B8">
        <w:rPr>
          <w:rStyle w:val="TagStyle"/>
          <w:rtl/>
        </w:rPr>
        <w:t>&lt;&lt; דובר_המשך &gt;&gt;</w:t>
      </w:r>
      <w:r>
        <w:rPr>
          <w:rtl/>
        </w:rPr>
        <w:t xml:space="preserve">  </w:t>
      </w:r>
    </w:p>
    <w:p w:rsidR="00EA1761" w:rsidRDefault="00EA1761" w:rsidP="00D76316">
      <w:pPr>
        <w:pStyle w:val="KeepWithNext"/>
        <w:rPr>
          <w:rtl/>
          <w:lang w:eastAsia="he-IL"/>
        </w:rPr>
      </w:pPr>
    </w:p>
    <w:p w:rsidR="00EA1761" w:rsidRDefault="00EA1761" w:rsidP="00311528">
      <w:pPr>
        <w:rPr>
          <w:rtl/>
          <w:lang w:eastAsia="he-IL"/>
        </w:rPr>
      </w:pPr>
      <w:r>
        <w:rPr>
          <w:rFonts w:hint="cs"/>
          <w:rtl/>
          <w:lang w:eastAsia="he-IL"/>
        </w:rPr>
        <w:t xml:space="preserve">נדמה לי </w:t>
      </w:r>
      <w:r w:rsidR="00311528">
        <w:rPr>
          <w:rFonts w:hint="cs"/>
          <w:rtl/>
          <w:lang w:eastAsia="he-IL"/>
        </w:rPr>
        <w:t>ש</w:t>
      </w:r>
      <w:r>
        <w:rPr>
          <w:rFonts w:hint="cs"/>
          <w:rtl/>
          <w:lang w:eastAsia="he-IL"/>
        </w:rPr>
        <w:t xml:space="preserve">חותם על </w:t>
      </w:r>
      <w:bookmarkStart w:id="68567" w:name="_ETM_Q139_513961"/>
      <w:bookmarkEnd w:id="68567"/>
      <w:r>
        <w:rPr>
          <w:rFonts w:hint="cs"/>
          <w:rtl/>
          <w:lang w:eastAsia="he-IL"/>
        </w:rPr>
        <w:t>זה אלוף פיקוד.</w:t>
      </w:r>
      <w:r w:rsidR="00311528">
        <w:rPr>
          <w:rFonts w:hint="cs"/>
          <w:rtl/>
          <w:lang w:eastAsia="he-IL"/>
        </w:rPr>
        <w:t xml:space="preserve"> </w:t>
      </w:r>
      <w:bookmarkStart w:id="68568" w:name="_ETM_Q139_516535"/>
      <w:bookmarkStart w:id="68569" w:name="_ETM_Q139_516596"/>
      <w:bookmarkStart w:id="68570" w:name="_ETM_Q139_519674"/>
      <w:bookmarkStart w:id="68571" w:name="_ETM_Q139_519731"/>
      <w:bookmarkStart w:id="68572" w:name="_ETM_Q139_516647"/>
      <w:bookmarkStart w:id="68573" w:name="_ETM_Q139_516719"/>
      <w:bookmarkEnd w:id="68568"/>
      <w:bookmarkEnd w:id="68569"/>
      <w:bookmarkEnd w:id="68570"/>
      <w:bookmarkEnd w:id="68571"/>
      <w:bookmarkEnd w:id="68572"/>
      <w:bookmarkEnd w:id="68573"/>
      <w:r>
        <w:rPr>
          <w:rFonts w:hint="cs"/>
          <w:rtl/>
          <w:lang w:eastAsia="he-IL"/>
        </w:rPr>
        <w:t xml:space="preserve">אבל במקור, במקור, זה חומר של השב"כ. </w:t>
      </w:r>
    </w:p>
    <w:p w:rsidR="00EA1761" w:rsidRDefault="00EA1761" w:rsidP="00D76316">
      <w:pPr>
        <w:ind w:firstLine="0"/>
        <w:rPr>
          <w:rtl/>
          <w:lang w:eastAsia="he-IL"/>
        </w:rPr>
      </w:pPr>
      <w:bookmarkStart w:id="68574" w:name="_ETM_Q139_519602"/>
      <w:bookmarkStart w:id="68575" w:name="_ETM_Q139_519643"/>
      <w:bookmarkStart w:id="68576" w:name="_ETM_Q139_519736"/>
      <w:bookmarkEnd w:id="68574"/>
      <w:bookmarkEnd w:id="68575"/>
      <w:bookmarkEnd w:id="68576"/>
    </w:p>
    <w:p w:rsidR="00EA1761" w:rsidRDefault="00EA1761" w:rsidP="00D76316">
      <w:pPr>
        <w:pStyle w:val="af6"/>
        <w:keepNext/>
        <w:rPr>
          <w:rtl/>
        </w:rPr>
      </w:pPr>
      <w:r w:rsidRPr="00B005B8">
        <w:rPr>
          <w:rStyle w:val="TagStyle"/>
          <w:rtl/>
        </w:rPr>
        <w:t xml:space="preserve"> &lt;&lt; יור &gt;&gt;</w:t>
      </w:r>
      <w:r w:rsidRPr="001C1B76">
        <w:rPr>
          <w:rStyle w:val="TagStyle"/>
          <w:rtl/>
        </w:rPr>
        <w:t xml:space="preserve"> </w:t>
      </w:r>
      <w:r>
        <w:rPr>
          <w:rtl/>
        </w:rPr>
        <w:t>היו"ר ארז מלול:</w:t>
      </w:r>
      <w:r w:rsidRPr="001C1B76">
        <w:rPr>
          <w:rStyle w:val="TagStyle"/>
          <w:rtl/>
        </w:rPr>
        <w:t xml:space="preserve"> </w:t>
      </w:r>
      <w:r w:rsidRPr="00B005B8">
        <w:rPr>
          <w:rStyle w:val="TagStyle"/>
          <w:rtl/>
        </w:rPr>
        <w:t>&lt;&lt; יור &gt;&gt;</w:t>
      </w:r>
      <w:r>
        <w:rPr>
          <w:rtl/>
        </w:rPr>
        <w:t xml:space="preserve">  </w:t>
      </w:r>
    </w:p>
    <w:p w:rsidR="00EA1761" w:rsidRDefault="00EA1761" w:rsidP="00D76316">
      <w:pPr>
        <w:pStyle w:val="KeepWithNext"/>
        <w:rPr>
          <w:rtl/>
          <w:lang w:eastAsia="he-IL"/>
        </w:rPr>
      </w:pPr>
    </w:p>
    <w:p w:rsidR="00EA1761" w:rsidRDefault="00EA1761" w:rsidP="00D76316">
      <w:pPr>
        <w:rPr>
          <w:rtl/>
          <w:lang w:eastAsia="he-IL"/>
        </w:rPr>
      </w:pPr>
      <w:bookmarkStart w:id="68577" w:name="_ETM_Q139_521135"/>
      <w:bookmarkEnd w:id="68577"/>
      <w:r>
        <w:rPr>
          <w:rFonts w:hint="cs"/>
          <w:rtl/>
          <w:lang w:eastAsia="he-IL"/>
        </w:rPr>
        <w:t>השב"כ. טוב לדעת. סליחה על הבורות.</w:t>
      </w:r>
    </w:p>
    <w:p w:rsidR="00EA1761" w:rsidRDefault="00EA1761" w:rsidP="00D76316">
      <w:pPr>
        <w:rPr>
          <w:rtl/>
          <w:lang w:eastAsia="he-IL"/>
        </w:rPr>
      </w:pPr>
      <w:bookmarkStart w:id="68578" w:name="_ETM_Q139_520126"/>
      <w:bookmarkStart w:id="68579" w:name="_ETM_Q139_520199"/>
      <w:bookmarkEnd w:id="68578"/>
      <w:bookmarkEnd w:id="68579"/>
    </w:p>
    <w:p w:rsidR="00EA1761" w:rsidRDefault="00EA1761" w:rsidP="00D76316">
      <w:pPr>
        <w:pStyle w:val="-"/>
        <w:keepNext/>
        <w:rPr>
          <w:rtl/>
        </w:rPr>
      </w:pPr>
      <w:r w:rsidRPr="00B005B8">
        <w:rPr>
          <w:rStyle w:val="TagStyle"/>
          <w:rtl/>
        </w:rPr>
        <w:t xml:space="preserve"> &lt;&lt; דובר_המשך &gt;&gt;</w:t>
      </w:r>
      <w:r w:rsidRPr="001C1B76">
        <w:rPr>
          <w:rStyle w:val="TagStyle"/>
          <w:rtl/>
        </w:rPr>
        <w:t xml:space="preserve"> </w:t>
      </w:r>
      <w:r>
        <w:rPr>
          <w:rtl/>
        </w:rPr>
        <w:t>אחמד טיבי (חד"ש-תע"ל):</w:t>
      </w:r>
      <w:r w:rsidRPr="001C1B76">
        <w:rPr>
          <w:rStyle w:val="TagStyle"/>
          <w:rtl/>
        </w:rPr>
        <w:t xml:space="preserve"> </w:t>
      </w:r>
      <w:r w:rsidRPr="00B005B8">
        <w:rPr>
          <w:rStyle w:val="TagStyle"/>
          <w:rtl/>
        </w:rPr>
        <w:t>&lt;&lt; דובר_המשך &gt;&gt;</w:t>
      </w:r>
      <w:r>
        <w:rPr>
          <w:rtl/>
        </w:rPr>
        <w:t xml:space="preserve">  </w:t>
      </w:r>
    </w:p>
    <w:p w:rsidR="00EA1761" w:rsidRDefault="00EA1761" w:rsidP="00D76316">
      <w:pPr>
        <w:pStyle w:val="KeepWithNext"/>
        <w:rPr>
          <w:rtl/>
          <w:lang w:eastAsia="he-IL"/>
        </w:rPr>
      </w:pPr>
    </w:p>
    <w:p w:rsidR="00EA1761" w:rsidRDefault="00EA1761" w:rsidP="00D76316">
      <w:pPr>
        <w:rPr>
          <w:rtl/>
          <w:lang w:eastAsia="he-IL"/>
        </w:rPr>
      </w:pPr>
      <w:bookmarkStart w:id="68580" w:name="_ETM_Q139_521356"/>
      <w:bookmarkEnd w:id="68580"/>
      <w:r>
        <w:rPr>
          <w:rFonts w:hint="cs"/>
          <w:rtl/>
          <w:lang w:eastAsia="he-IL"/>
        </w:rPr>
        <w:t xml:space="preserve">המקור. אבל רשמית </w:t>
      </w:r>
      <w:bookmarkStart w:id="68581" w:name="_ETM_Q139_523949"/>
      <w:bookmarkEnd w:id="68581"/>
      <w:r>
        <w:rPr>
          <w:rFonts w:hint="cs"/>
          <w:rtl/>
          <w:lang w:eastAsia="he-IL"/>
        </w:rPr>
        <w:t>זה אלוף הפיקוד עוצר.</w:t>
      </w:r>
    </w:p>
    <w:p w:rsidR="00EA1761" w:rsidRDefault="00EA1761" w:rsidP="00D76316">
      <w:pPr>
        <w:ind w:firstLine="0"/>
        <w:rPr>
          <w:rtl/>
          <w:lang w:eastAsia="he-IL"/>
        </w:rPr>
      </w:pPr>
      <w:bookmarkStart w:id="68582" w:name="_ETM_Q139_522204"/>
      <w:bookmarkStart w:id="68583" w:name="_ETM_Q139_522305"/>
      <w:bookmarkStart w:id="68584" w:name="_ETM_Q139_523069"/>
      <w:bookmarkStart w:id="68585" w:name="_ETM_Q139_523153"/>
      <w:bookmarkEnd w:id="68582"/>
      <w:bookmarkEnd w:id="68583"/>
      <w:bookmarkEnd w:id="68584"/>
      <w:bookmarkEnd w:id="68585"/>
    </w:p>
    <w:p w:rsidR="00EA1761" w:rsidRDefault="00EA1761" w:rsidP="00D76316">
      <w:pPr>
        <w:pStyle w:val="af6"/>
        <w:keepNext/>
        <w:rPr>
          <w:rtl/>
        </w:rPr>
      </w:pPr>
      <w:r w:rsidRPr="00B005B8">
        <w:rPr>
          <w:rStyle w:val="TagStyle"/>
          <w:rtl/>
        </w:rPr>
        <w:t xml:space="preserve"> &lt;&lt; יור &gt;&gt;</w:t>
      </w:r>
      <w:r w:rsidRPr="007E4240">
        <w:rPr>
          <w:rStyle w:val="TagStyle"/>
          <w:rtl/>
        </w:rPr>
        <w:t xml:space="preserve"> </w:t>
      </w:r>
      <w:r>
        <w:rPr>
          <w:rtl/>
        </w:rPr>
        <w:t>היו"ר ארז מלול:</w:t>
      </w:r>
      <w:r w:rsidRPr="007E4240">
        <w:rPr>
          <w:rStyle w:val="TagStyle"/>
          <w:rtl/>
        </w:rPr>
        <w:t xml:space="preserve"> </w:t>
      </w:r>
      <w:r w:rsidRPr="00B005B8">
        <w:rPr>
          <w:rStyle w:val="TagStyle"/>
          <w:rtl/>
        </w:rPr>
        <w:t>&lt;&lt; יור &gt;&gt;</w:t>
      </w:r>
      <w:r>
        <w:rPr>
          <w:rtl/>
        </w:rPr>
        <w:t xml:space="preserve">   </w:t>
      </w:r>
    </w:p>
    <w:p w:rsidR="00EA1761" w:rsidRDefault="00EA1761" w:rsidP="00D76316">
      <w:pPr>
        <w:pStyle w:val="KeepWithNext"/>
        <w:rPr>
          <w:rtl/>
          <w:lang w:eastAsia="he-IL"/>
        </w:rPr>
      </w:pPr>
    </w:p>
    <w:p w:rsidR="00EA1761" w:rsidRDefault="00EA1761" w:rsidP="00D76316">
      <w:pPr>
        <w:rPr>
          <w:rtl/>
          <w:lang w:eastAsia="he-IL"/>
        </w:rPr>
      </w:pPr>
      <w:bookmarkStart w:id="68586" w:name="_ETM_Q139_524319"/>
      <w:bookmarkEnd w:id="68586"/>
      <w:r>
        <w:rPr>
          <w:rFonts w:hint="cs"/>
          <w:rtl/>
          <w:lang w:eastAsia="he-IL"/>
        </w:rPr>
        <w:t>חותם.</w:t>
      </w:r>
    </w:p>
    <w:p w:rsidR="00EA1761" w:rsidRDefault="00EA1761" w:rsidP="00D76316">
      <w:pPr>
        <w:pStyle w:val="KeepWithNext"/>
        <w:ind w:firstLine="0"/>
        <w:rPr>
          <w:rtl/>
          <w:lang w:eastAsia="he-IL"/>
        </w:rPr>
      </w:pPr>
      <w:bookmarkStart w:id="68587" w:name="_ETM_Q139_525353"/>
      <w:bookmarkStart w:id="68588" w:name="_ETM_Q139_525434"/>
      <w:bookmarkStart w:id="68589" w:name="_ETM_Q139_525502"/>
      <w:bookmarkStart w:id="68590" w:name="_ETM_Q139_525628"/>
      <w:bookmarkStart w:id="68591" w:name="_ETM_Q139_526585"/>
      <w:bookmarkStart w:id="68592" w:name="_ETM_Q139_527666"/>
      <w:bookmarkEnd w:id="68587"/>
      <w:bookmarkEnd w:id="68588"/>
      <w:bookmarkEnd w:id="68589"/>
      <w:bookmarkEnd w:id="68590"/>
      <w:bookmarkEnd w:id="68591"/>
      <w:bookmarkEnd w:id="68592"/>
    </w:p>
    <w:p w:rsidR="00EA1761" w:rsidRDefault="00EA1761" w:rsidP="00D76316">
      <w:pPr>
        <w:pStyle w:val="af5"/>
        <w:keepNext/>
        <w:rPr>
          <w:rtl/>
        </w:rPr>
      </w:pPr>
      <w:bookmarkStart w:id="68593" w:name="_ETM_Q139_526474"/>
      <w:bookmarkStart w:id="68594" w:name="_ETM_Q139_526554"/>
      <w:bookmarkStart w:id="68595" w:name="_ETM_Q139_516021"/>
      <w:bookmarkStart w:id="68596" w:name="_ETM_Q139_516062"/>
      <w:bookmarkStart w:id="68597" w:name="ET_interruption_6158_18"/>
      <w:bookmarkEnd w:id="68593"/>
      <w:bookmarkEnd w:id="68594"/>
      <w:bookmarkEnd w:id="68595"/>
      <w:bookmarkEnd w:id="68596"/>
      <w:r w:rsidRPr="00B005B8">
        <w:rPr>
          <w:rStyle w:val="TagStyle"/>
          <w:rtl/>
        </w:rPr>
        <w:t xml:space="preserve"> &lt;&lt; קריאה &gt;&gt;</w:t>
      </w:r>
      <w:r w:rsidRPr="001C1B76">
        <w:rPr>
          <w:rStyle w:val="TagStyle"/>
          <w:rtl/>
        </w:rPr>
        <w:t xml:space="preserve"> </w:t>
      </w:r>
      <w:r>
        <w:rPr>
          <w:rtl/>
        </w:rPr>
        <w:t>אפרת רייטן מרום (העבודה):</w:t>
      </w:r>
      <w:r w:rsidRPr="001C1B76">
        <w:rPr>
          <w:rStyle w:val="TagStyle"/>
          <w:rtl/>
        </w:rPr>
        <w:t xml:space="preserve"> </w:t>
      </w:r>
      <w:r w:rsidRPr="00B005B8">
        <w:rPr>
          <w:rStyle w:val="TagStyle"/>
          <w:rtl/>
        </w:rPr>
        <w:t>&lt;&lt; קריאה &gt;&gt;</w:t>
      </w:r>
      <w:r>
        <w:rPr>
          <w:rtl/>
        </w:rPr>
        <w:t xml:space="preserve">  </w:t>
      </w:r>
      <w:bookmarkEnd w:id="68597"/>
    </w:p>
    <w:p w:rsidR="00EA1761" w:rsidRPr="001C1B76" w:rsidRDefault="00EA1761" w:rsidP="00D76316">
      <w:pPr>
        <w:pStyle w:val="KeepWithNext"/>
        <w:rPr>
          <w:rtl/>
          <w:lang w:eastAsia="he-IL"/>
        </w:rPr>
      </w:pPr>
      <w:bookmarkStart w:id="68598" w:name="_ETM_Q139_529059"/>
      <w:bookmarkEnd w:id="68598"/>
    </w:p>
    <w:p w:rsidR="00EA1761" w:rsidRDefault="00EA1761" w:rsidP="00D76316">
      <w:pPr>
        <w:rPr>
          <w:rtl/>
          <w:lang w:eastAsia="he-IL"/>
        </w:rPr>
      </w:pPr>
      <w:r>
        <w:rPr>
          <w:rFonts w:hint="cs"/>
          <w:rtl/>
          <w:lang w:eastAsia="he-IL"/>
        </w:rPr>
        <w:t xml:space="preserve">תעשה על זה דיון אצל - </w:t>
      </w:r>
      <w:bookmarkStart w:id="68599" w:name="_ETM_Q139_528107"/>
      <w:bookmarkEnd w:id="68599"/>
      <w:r>
        <w:rPr>
          <w:rFonts w:hint="cs"/>
          <w:rtl/>
          <w:lang w:eastAsia="he-IL"/>
        </w:rPr>
        <w:t>- - שמעתי שהיום צביקה פוגל נהיה מחדש יו"ר הוועדה לביטחון לאומי. אני בטוחה שהוא ישמח לקיים על זה דיון.</w:t>
      </w:r>
    </w:p>
    <w:p w:rsidR="00EA1761" w:rsidRDefault="00EA1761" w:rsidP="00D76316">
      <w:pPr>
        <w:rPr>
          <w:rtl/>
          <w:lang w:eastAsia="he-IL"/>
        </w:rPr>
      </w:pPr>
    </w:p>
    <w:p w:rsidR="00EA1761" w:rsidRDefault="00EA1761" w:rsidP="00D76316">
      <w:pPr>
        <w:pStyle w:val="-"/>
        <w:keepNext/>
        <w:rPr>
          <w:rtl/>
        </w:rPr>
      </w:pPr>
      <w:bookmarkStart w:id="68600" w:name="ET_speakercontinue_5264_9"/>
      <w:r w:rsidRPr="00B005B8">
        <w:rPr>
          <w:rStyle w:val="TagStyle"/>
          <w:rtl/>
        </w:rPr>
        <w:t xml:space="preserve"> &lt;&lt; דובר_המשך &gt;&gt;</w:t>
      </w:r>
      <w:r w:rsidRPr="009D31CA">
        <w:rPr>
          <w:rStyle w:val="TagStyle"/>
          <w:rtl/>
        </w:rPr>
        <w:t xml:space="preserve"> </w:t>
      </w:r>
      <w:r>
        <w:rPr>
          <w:rtl/>
        </w:rPr>
        <w:t>אחמד טיבי (חד"ש-תע"ל):</w:t>
      </w:r>
      <w:r w:rsidRPr="009D31CA">
        <w:rPr>
          <w:rStyle w:val="TagStyle"/>
          <w:rtl/>
        </w:rPr>
        <w:t xml:space="preserve"> </w:t>
      </w:r>
      <w:r w:rsidRPr="00B005B8">
        <w:rPr>
          <w:rStyle w:val="TagStyle"/>
          <w:rtl/>
        </w:rPr>
        <w:t>&lt;&lt; דובר_המשך &gt;&gt;</w:t>
      </w:r>
      <w:r>
        <w:rPr>
          <w:rtl/>
        </w:rPr>
        <w:t xml:space="preserve">  </w:t>
      </w:r>
      <w:bookmarkEnd w:id="68600"/>
    </w:p>
    <w:p w:rsidR="00EA1761" w:rsidRDefault="00EA1761" w:rsidP="00D76316">
      <w:pPr>
        <w:pStyle w:val="KeepWithNext"/>
        <w:rPr>
          <w:rtl/>
          <w:lang w:eastAsia="he-IL"/>
        </w:rPr>
      </w:pPr>
      <w:bookmarkStart w:id="68601" w:name="_ETM_Q139_537940"/>
      <w:bookmarkEnd w:id="68601"/>
    </w:p>
    <w:p w:rsidR="00EA1761" w:rsidRDefault="00EA1761" w:rsidP="00D76316">
      <w:pPr>
        <w:rPr>
          <w:rtl/>
          <w:lang w:eastAsia="he-IL"/>
        </w:rPr>
      </w:pPr>
      <w:bookmarkStart w:id="68602" w:name="_ETM_Q139_538038"/>
      <w:bookmarkEnd w:id="68602"/>
      <w:r>
        <w:rPr>
          <w:rFonts w:hint="cs"/>
          <w:rtl/>
          <w:lang w:eastAsia="he-IL"/>
        </w:rPr>
        <w:t xml:space="preserve">את </w:t>
      </w:r>
      <w:bookmarkStart w:id="68603" w:name="_ETM_Q139_538437"/>
      <w:bookmarkEnd w:id="68603"/>
      <w:r>
        <w:rPr>
          <w:rFonts w:hint="cs"/>
          <w:rtl/>
          <w:lang w:eastAsia="he-IL"/>
        </w:rPr>
        <w:t>לא רוצה להכפיל את מספר העצורים. אנחנו רוצים לצמצם.</w:t>
      </w:r>
    </w:p>
    <w:p w:rsidR="00EA1761" w:rsidRDefault="00EA1761" w:rsidP="00D76316">
      <w:pPr>
        <w:ind w:firstLine="0"/>
        <w:rPr>
          <w:rtl/>
          <w:lang w:eastAsia="he-IL"/>
        </w:rPr>
      </w:pPr>
      <w:bookmarkStart w:id="68604" w:name="_ETM_Q139_545712"/>
      <w:bookmarkStart w:id="68605" w:name="_ETM_Q139_545828"/>
      <w:bookmarkStart w:id="68606" w:name="_ETM_Q139_545856"/>
      <w:bookmarkStart w:id="68607" w:name="_ETM_Q139_545920"/>
      <w:bookmarkEnd w:id="68604"/>
      <w:bookmarkEnd w:id="68605"/>
      <w:bookmarkEnd w:id="68606"/>
      <w:bookmarkEnd w:id="68607"/>
    </w:p>
    <w:p w:rsidR="00EA1761" w:rsidRDefault="00EA1761" w:rsidP="00D76316">
      <w:pPr>
        <w:pStyle w:val="af6"/>
        <w:keepNext/>
        <w:rPr>
          <w:rtl/>
        </w:rPr>
      </w:pPr>
      <w:r w:rsidRPr="00B005B8">
        <w:rPr>
          <w:rStyle w:val="TagStyle"/>
          <w:rtl/>
        </w:rPr>
        <w:t xml:space="preserve"> &lt;&lt; יור &gt;&gt;</w:t>
      </w:r>
      <w:r w:rsidRPr="001C1B76">
        <w:rPr>
          <w:rStyle w:val="TagStyle"/>
          <w:rtl/>
        </w:rPr>
        <w:t xml:space="preserve"> </w:t>
      </w:r>
      <w:r>
        <w:rPr>
          <w:rtl/>
        </w:rPr>
        <w:t>היו"ר ארז מלול:</w:t>
      </w:r>
      <w:r w:rsidRPr="001C1B76">
        <w:rPr>
          <w:rStyle w:val="TagStyle"/>
          <w:rtl/>
        </w:rPr>
        <w:t xml:space="preserve"> </w:t>
      </w:r>
      <w:r w:rsidRPr="00B005B8">
        <w:rPr>
          <w:rStyle w:val="TagStyle"/>
          <w:rtl/>
        </w:rPr>
        <w:t>&lt;&lt; יור &gt;&gt;</w:t>
      </w:r>
      <w:r>
        <w:rPr>
          <w:rtl/>
        </w:rPr>
        <w:t xml:space="preserve">  </w:t>
      </w:r>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למה? שישב </w:t>
      </w:r>
      <w:bookmarkStart w:id="68608" w:name="_ETM_Q139_543829"/>
      <w:bookmarkEnd w:id="68608"/>
      <w:r>
        <w:rPr>
          <w:rFonts w:hint="cs"/>
          <w:rtl/>
          <w:lang w:eastAsia="he-IL"/>
        </w:rPr>
        <w:t xml:space="preserve">עם השר בעצמו. </w:t>
      </w:r>
    </w:p>
    <w:p w:rsidR="00EA1761" w:rsidRDefault="00EA1761" w:rsidP="00D76316">
      <w:pPr>
        <w:rPr>
          <w:rtl/>
          <w:lang w:eastAsia="he-IL"/>
        </w:rPr>
      </w:pPr>
      <w:bookmarkStart w:id="68609" w:name="_ETM_Q139_547669"/>
      <w:bookmarkStart w:id="68610" w:name="_ETM_Q139_547739"/>
      <w:bookmarkEnd w:id="68609"/>
      <w:bookmarkEnd w:id="68610"/>
    </w:p>
    <w:p w:rsidR="00EA1761" w:rsidRDefault="00EA1761" w:rsidP="00D76316">
      <w:pPr>
        <w:pStyle w:val="-"/>
        <w:keepNext/>
        <w:rPr>
          <w:rtl/>
        </w:rPr>
      </w:pPr>
      <w:bookmarkStart w:id="68611" w:name="ET_speakercontinue_5264_20"/>
      <w:r w:rsidRPr="00B005B8">
        <w:rPr>
          <w:rStyle w:val="TagStyle"/>
          <w:rtl/>
        </w:rPr>
        <w:t xml:space="preserve"> &lt;&lt; דובר_המשך &gt;&gt;</w:t>
      </w:r>
      <w:r w:rsidRPr="001C1B76">
        <w:rPr>
          <w:rStyle w:val="TagStyle"/>
          <w:rtl/>
        </w:rPr>
        <w:t xml:space="preserve"> </w:t>
      </w:r>
      <w:r>
        <w:rPr>
          <w:rtl/>
        </w:rPr>
        <w:t>אחמד טיבי (חד"ש-תע"ל):</w:t>
      </w:r>
      <w:r w:rsidRPr="001C1B76">
        <w:rPr>
          <w:rStyle w:val="TagStyle"/>
          <w:rtl/>
        </w:rPr>
        <w:t xml:space="preserve"> </w:t>
      </w:r>
      <w:r w:rsidRPr="00B005B8">
        <w:rPr>
          <w:rStyle w:val="TagStyle"/>
          <w:rtl/>
        </w:rPr>
        <w:t>&lt;&lt; דובר_המשך &gt;&gt;</w:t>
      </w:r>
      <w:r>
        <w:rPr>
          <w:rtl/>
        </w:rPr>
        <w:t xml:space="preserve">  </w:t>
      </w:r>
      <w:bookmarkEnd w:id="68611"/>
    </w:p>
    <w:p w:rsidR="00EA1761" w:rsidRDefault="00EA1761" w:rsidP="00D76316">
      <w:pPr>
        <w:pStyle w:val="KeepWithNext"/>
        <w:rPr>
          <w:rtl/>
          <w:lang w:eastAsia="he-IL"/>
        </w:rPr>
      </w:pPr>
    </w:p>
    <w:p w:rsidR="00EA1761" w:rsidRDefault="00EA1761" w:rsidP="00D76316">
      <w:pPr>
        <w:rPr>
          <w:rtl/>
          <w:lang w:eastAsia="he-IL"/>
        </w:rPr>
      </w:pPr>
      <w:bookmarkStart w:id="68612" w:name="_ETM_Q139_549025"/>
      <w:bookmarkEnd w:id="68612"/>
      <w:r>
        <w:rPr>
          <w:rFonts w:hint="cs"/>
          <w:rtl/>
          <w:lang w:eastAsia="he-IL"/>
        </w:rPr>
        <w:t xml:space="preserve">אני אסיים בתמונה שלפני יומיים ראיתי ונחרדתי: </w:t>
      </w:r>
      <w:bookmarkStart w:id="68613" w:name="_ETM_Q139_553226"/>
      <w:bookmarkEnd w:id="68613"/>
      <w:r>
        <w:rPr>
          <w:rFonts w:hint="cs"/>
          <w:rtl/>
          <w:lang w:eastAsia="he-IL"/>
        </w:rPr>
        <w:t xml:space="preserve">פיצוץ בית החולים האחרון לחולי סרטן – היחיד לחולי סרטן – בעזה. </w:t>
      </w:r>
      <w:bookmarkStart w:id="68614" w:name="_ETM_Q139_559390"/>
      <w:bookmarkEnd w:id="68614"/>
      <w:r>
        <w:rPr>
          <w:rFonts w:hint="cs"/>
          <w:rtl/>
          <w:lang w:eastAsia="he-IL"/>
        </w:rPr>
        <w:t>פוצץ את המבנה, תת-אלוף מה?</w:t>
      </w:r>
    </w:p>
    <w:p w:rsidR="00EA1761" w:rsidRDefault="00EA1761" w:rsidP="00D76316">
      <w:pPr>
        <w:ind w:firstLine="0"/>
        <w:rPr>
          <w:rtl/>
          <w:lang w:eastAsia="he-IL"/>
        </w:rPr>
      </w:pPr>
      <w:bookmarkStart w:id="68615" w:name="_ETM_Q139_565105"/>
      <w:bookmarkStart w:id="68616" w:name="_ETM_Q139_565211"/>
      <w:bookmarkStart w:id="68617" w:name="_ETM_Q139_565250"/>
      <w:bookmarkStart w:id="68618" w:name="_ETM_Q139_565325"/>
      <w:bookmarkEnd w:id="68615"/>
      <w:bookmarkEnd w:id="68616"/>
      <w:bookmarkEnd w:id="68617"/>
      <w:bookmarkEnd w:id="68618"/>
    </w:p>
    <w:p w:rsidR="00EA1761" w:rsidRDefault="00EA1761" w:rsidP="00D76316">
      <w:pPr>
        <w:pStyle w:val="af5"/>
        <w:keepNext/>
        <w:rPr>
          <w:rtl/>
        </w:rPr>
      </w:pPr>
      <w:bookmarkStart w:id="68619" w:name="ET_interruption_קר_אה_21"/>
      <w:r w:rsidRPr="00B005B8">
        <w:rPr>
          <w:rStyle w:val="TagStyle"/>
          <w:rtl/>
        </w:rPr>
        <w:lastRenderedPageBreak/>
        <w:t xml:space="preserve"> &lt;&lt; קריאה &gt;&gt;</w:t>
      </w:r>
      <w:r w:rsidRPr="001C1B76">
        <w:rPr>
          <w:rStyle w:val="TagStyle"/>
          <w:rtl/>
        </w:rPr>
        <w:t xml:space="preserve"> </w:t>
      </w:r>
      <w:r>
        <w:rPr>
          <w:rtl/>
        </w:rPr>
        <w:t>קריאה:</w:t>
      </w:r>
      <w:r w:rsidRPr="001C1B76">
        <w:rPr>
          <w:rStyle w:val="TagStyle"/>
          <w:rtl/>
        </w:rPr>
        <w:t xml:space="preserve"> </w:t>
      </w:r>
      <w:r w:rsidRPr="00B005B8">
        <w:rPr>
          <w:rStyle w:val="TagStyle"/>
          <w:rtl/>
        </w:rPr>
        <w:t>&lt;&lt; קריאה &gt;&gt;</w:t>
      </w:r>
      <w:r>
        <w:rPr>
          <w:rtl/>
        </w:rPr>
        <w:t xml:space="preserve">  </w:t>
      </w:r>
      <w:bookmarkEnd w:id="68619"/>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ואך.</w:t>
      </w:r>
    </w:p>
    <w:p w:rsidR="00EA1761" w:rsidRDefault="00EA1761" w:rsidP="00D76316">
      <w:pPr>
        <w:ind w:firstLine="0"/>
        <w:rPr>
          <w:rtl/>
          <w:lang w:eastAsia="he-IL"/>
        </w:rPr>
      </w:pPr>
      <w:bookmarkStart w:id="68620" w:name="_ETM_Q139_562942"/>
      <w:bookmarkStart w:id="68621" w:name="_ETM_Q139_563011"/>
      <w:bookmarkStart w:id="68622" w:name="_ETM_Q139_563041"/>
      <w:bookmarkStart w:id="68623" w:name="_ETM_Q139_563099"/>
      <w:bookmarkEnd w:id="68620"/>
      <w:bookmarkEnd w:id="68621"/>
      <w:bookmarkEnd w:id="68622"/>
      <w:bookmarkEnd w:id="68623"/>
    </w:p>
    <w:p w:rsidR="00EA1761" w:rsidRDefault="00EA1761" w:rsidP="00D76316">
      <w:pPr>
        <w:pStyle w:val="-"/>
        <w:keepNext/>
        <w:rPr>
          <w:rtl/>
        </w:rPr>
      </w:pPr>
      <w:bookmarkStart w:id="68624" w:name="ET_speakercontinue_5264_22"/>
      <w:r w:rsidRPr="00B005B8">
        <w:rPr>
          <w:rStyle w:val="TagStyle"/>
          <w:rtl/>
        </w:rPr>
        <w:t xml:space="preserve"> &lt;&lt; דובר_המשך &gt;&gt;</w:t>
      </w:r>
      <w:r w:rsidRPr="001C1B76">
        <w:rPr>
          <w:rStyle w:val="TagStyle"/>
          <w:rtl/>
        </w:rPr>
        <w:t xml:space="preserve"> </w:t>
      </w:r>
      <w:r>
        <w:rPr>
          <w:rtl/>
        </w:rPr>
        <w:t>אחמד טיבי (חד"ש-תע"ל):</w:t>
      </w:r>
      <w:r w:rsidRPr="001C1B76">
        <w:rPr>
          <w:rStyle w:val="TagStyle"/>
          <w:rtl/>
        </w:rPr>
        <w:t xml:space="preserve"> </w:t>
      </w:r>
      <w:r w:rsidRPr="00B005B8">
        <w:rPr>
          <w:rStyle w:val="TagStyle"/>
          <w:rtl/>
        </w:rPr>
        <w:t>&lt;&lt; דובר_המשך &gt;&gt;</w:t>
      </w:r>
      <w:r>
        <w:rPr>
          <w:rtl/>
        </w:rPr>
        <w:t xml:space="preserve">  </w:t>
      </w:r>
      <w:bookmarkEnd w:id="68624"/>
    </w:p>
    <w:p w:rsidR="00EA1761" w:rsidRDefault="00EA1761" w:rsidP="00D76316">
      <w:pPr>
        <w:pStyle w:val="KeepWithNext"/>
        <w:rPr>
          <w:rtl/>
          <w:lang w:eastAsia="he-IL"/>
        </w:rPr>
      </w:pPr>
    </w:p>
    <w:p w:rsidR="00EA1761" w:rsidRDefault="00EA1761" w:rsidP="00311528">
      <w:pPr>
        <w:rPr>
          <w:rtl/>
          <w:lang w:eastAsia="he-IL"/>
        </w:rPr>
      </w:pPr>
      <w:bookmarkStart w:id="68625" w:name="_ETM_Q139_563940"/>
      <w:bookmarkEnd w:id="68625"/>
      <w:r>
        <w:rPr>
          <w:rFonts w:hint="cs"/>
          <w:rtl/>
          <w:lang w:eastAsia="he-IL"/>
        </w:rPr>
        <w:t xml:space="preserve">ואך, או משהו, שהוא נולד בקריית ארבע וכדומה. אגב, הוא אחראי למות </w:t>
      </w:r>
      <w:bookmarkStart w:id="68626" w:name="_ETM_Q139_573084"/>
      <w:bookmarkEnd w:id="68626"/>
      <w:r>
        <w:rPr>
          <w:rFonts w:hint="cs"/>
          <w:rtl/>
          <w:lang w:eastAsia="he-IL"/>
        </w:rPr>
        <w:t>שמונה חיילים, התת-אלוף הזה. שלח אותם למוות. ה</w:t>
      </w:r>
      <w:bookmarkStart w:id="68627" w:name="_ETM_Q139_580857"/>
      <w:bookmarkEnd w:id="68627"/>
      <w:r>
        <w:rPr>
          <w:rFonts w:hint="cs"/>
          <w:rtl/>
          <w:lang w:eastAsia="he-IL"/>
        </w:rPr>
        <w:t xml:space="preserve">וא. יש מבנה שהיה בית חולים לחולי סרטן – היחיד שהיה ברצועה. השתלטתם עליו. פיניתם אותו לפני כמה ימים. </w:t>
      </w:r>
      <w:bookmarkStart w:id="68628" w:name="_ETM_Q139_596223"/>
      <w:bookmarkEnd w:id="68628"/>
      <w:r>
        <w:rPr>
          <w:rFonts w:hint="cs"/>
          <w:rtl/>
          <w:lang w:eastAsia="he-IL"/>
        </w:rPr>
        <w:t>הוא נתן הוראה ופוצץ אותו. זה בית החולים לא יודע</w:t>
      </w:r>
      <w:bookmarkStart w:id="68629" w:name="_ETM_Q139_597061"/>
      <w:bookmarkEnd w:id="68629"/>
      <w:r>
        <w:rPr>
          <w:rFonts w:hint="cs"/>
          <w:rtl/>
          <w:lang w:eastAsia="he-IL"/>
        </w:rPr>
        <w:t xml:space="preserve"> כמה, שהוחרב ברצועת עזה. לכן קראתי לזה החרפת החרבת </w:t>
      </w:r>
      <w:bookmarkStart w:id="68630" w:name="_ETM_Q139_604652"/>
      <w:bookmarkEnd w:id="68630"/>
      <w:r>
        <w:rPr>
          <w:rFonts w:hint="cs"/>
          <w:rtl/>
          <w:lang w:eastAsia="he-IL"/>
        </w:rPr>
        <w:t>מערכת הבריאות</w:t>
      </w:r>
      <w:bookmarkStart w:id="68631" w:name="_ETM_Q139_605525"/>
      <w:bookmarkEnd w:id="68631"/>
      <w:r>
        <w:rPr>
          <w:rFonts w:hint="cs"/>
          <w:rtl/>
          <w:lang w:eastAsia="he-IL"/>
        </w:rPr>
        <w:t xml:space="preserve">, </w:t>
      </w:r>
      <w:r>
        <w:rPr>
          <w:lang w:eastAsia="he-IL"/>
        </w:rPr>
        <w:t>medicide</w:t>
      </w:r>
      <w:r>
        <w:rPr>
          <w:rFonts w:hint="cs"/>
          <w:rtl/>
          <w:lang w:eastAsia="he-IL"/>
        </w:rPr>
        <w:t>, החרבה ממש של מערכת הבריאות.</w:t>
      </w:r>
    </w:p>
    <w:p w:rsidR="00EA1761" w:rsidRDefault="00EA1761" w:rsidP="00D76316">
      <w:pPr>
        <w:rPr>
          <w:rtl/>
          <w:lang w:eastAsia="he-IL"/>
        </w:rPr>
      </w:pPr>
      <w:bookmarkStart w:id="68632" w:name="_ETM_Q139_612661"/>
      <w:bookmarkEnd w:id="68632"/>
    </w:p>
    <w:p w:rsidR="00EA1761" w:rsidRPr="001C1B76" w:rsidRDefault="00EA1761" w:rsidP="00311528">
      <w:pPr>
        <w:rPr>
          <w:rtl/>
          <w:lang w:eastAsia="he-IL"/>
        </w:rPr>
      </w:pPr>
      <w:bookmarkStart w:id="68633" w:name="_ETM_Q139_612816"/>
      <w:bookmarkStart w:id="68634" w:name="_ETM_Q139_612844"/>
      <w:bookmarkEnd w:id="68633"/>
      <w:bookmarkEnd w:id="68634"/>
      <w:r>
        <w:rPr>
          <w:rFonts w:hint="cs"/>
          <w:rtl/>
          <w:lang w:eastAsia="he-IL"/>
        </w:rPr>
        <w:t>א</w:t>
      </w:r>
      <w:bookmarkStart w:id="68635" w:name="_ETM_Q139_612919"/>
      <w:bookmarkEnd w:id="68635"/>
      <w:r>
        <w:rPr>
          <w:rFonts w:hint="cs"/>
          <w:rtl/>
          <w:lang w:eastAsia="he-IL"/>
        </w:rPr>
        <w:t>דוני היושב-ראש, מי שרואה</w:t>
      </w:r>
      <w:bookmarkStart w:id="68636" w:name="_ETM_Q139_617572"/>
      <w:bookmarkEnd w:id="68636"/>
      <w:r>
        <w:rPr>
          <w:rFonts w:hint="cs"/>
          <w:rtl/>
          <w:lang w:eastAsia="he-IL"/>
        </w:rPr>
        <w:t xml:space="preserve"> הרג של ילדים ולא מגיב, כושל כישלון מוסרי. כשאני רואה ילד יהודי שנהרג ואני לא מגיב, אני כושל </w:t>
      </w:r>
      <w:bookmarkStart w:id="68637" w:name="_ETM_Q139_628979"/>
      <w:bookmarkEnd w:id="68637"/>
      <w:r>
        <w:rPr>
          <w:rFonts w:hint="cs"/>
          <w:rtl/>
          <w:lang w:eastAsia="he-IL"/>
        </w:rPr>
        <w:t xml:space="preserve">כישלון מוסרי. כשאתם רואים ילדים פלסטינים ולא מגיבים, אתם </w:t>
      </w:r>
      <w:bookmarkStart w:id="68638" w:name="_ETM_Q139_635330"/>
      <w:bookmarkEnd w:id="68638"/>
      <w:r>
        <w:rPr>
          <w:rFonts w:hint="cs"/>
          <w:rtl/>
          <w:lang w:eastAsia="he-IL"/>
        </w:rPr>
        <w:t>כושלים כישלון מוסרי. הכישלון הזה שלכם הוא כרוני. תודה רבה.</w:t>
      </w:r>
    </w:p>
    <w:p w:rsidR="00EA1761" w:rsidRDefault="00EA1761" w:rsidP="00D76316">
      <w:pPr>
        <w:rPr>
          <w:rtl/>
          <w:lang w:eastAsia="he-IL"/>
        </w:rPr>
      </w:pPr>
      <w:bookmarkStart w:id="68639" w:name="_ETM_Q139_562030"/>
      <w:bookmarkStart w:id="68640" w:name="_ETM_Q139_562114"/>
      <w:bookmarkEnd w:id="68639"/>
      <w:bookmarkEnd w:id="68640"/>
    </w:p>
    <w:p w:rsidR="00EA1761" w:rsidRDefault="00EA1761" w:rsidP="00D76316">
      <w:pPr>
        <w:pStyle w:val="af6"/>
        <w:keepNext/>
        <w:rPr>
          <w:rtl/>
        </w:rPr>
      </w:pPr>
      <w:r w:rsidRPr="00B005B8">
        <w:rPr>
          <w:rStyle w:val="TagStyle"/>
          <w:rtl/>
        </w:rPr>
        <w:t xml:space="preserve"> &lt;&lt; יור &gt;&gt;</w:t>
      </w:r>
      <w:r w:rsidRPr="00012566">
        <w:rPr>
          <w:rStyle w:val="TagStyle"/>
          <w:rtl/>
        </w:rPr>
        <w:t xml:space="preserve"> </w:t>
      </w:r>
      <w:r>
        <w:rPr>
          <w:rtl/>
        </w:rPr>
        <w:t>היו"ר ארז מלול:</w:t>
      </w:r>
      <w:r w:rsidRPr="00012566">
        <w:rPr>
          <w:rStyle w:val="TagStyle"/>
          <w:rtl/>
        </w:rPr>
        <w:t xml:space="preserve"> </w:t>
      </w:r>
      <w:r w:rsidRPr="00B005B8">
        <w:rPr>
          <w:rStyle w:val="TagStyle"/>
          <w:rtl/>
        </w:rPr>
        <w:t>&lt;&lt; יור &gt;&gt;</w:t>
      </w:r>
      <w:r>
        <w:rPr>
          <w:rtl/>
        </w:rPr>
        <w:t xml:space="preserve">  </w:t>
      </w:r>
    </w:p>
    <w:p w:rsidR="00EA1761" w:rsidRDefault="00EA1761" w:rsidP="00D76316">
      <w:pPr>
        <w:pStyle w:val="KeepWithNext"/>
        <w:rPr>
          <w:rtl/>
          <w:lang w:eastAsia="he-IL"/>
        </w:rPr>
      </w:pPr>
    </w:p>
    <w:p w:rsidR="00311528" w:rsidRDefault="00EA1761" w:rsidP="00D76316">
      <w:pPr>
        <w:rPr>
          <w:rtl/>
          <w:lang w:eastAsia="he-IL"/>
        </w:rPr>
      </w:pPr>
      <w:r>
        <w:rPr>
          <w:rFonts w:hint="cs"/>
          <w:rtl/>
          <w:lang w:eastAsia="he-IL"/>
        </w:rPr>
        <w:t>חבר הכנסת גדי איזנקוט,</w:t>
      </w:r>
      <w:bookmarkStart w:id="68641" w:name="_ETM_Q139_647404"/>
      <w:bookmarkEnd w:id="68641"/>
      <w:r>
        <w:rPr>
          <w:rFonts w:hint="cs"/>
          <w:rtl/>
          <w:lang w:eastAsia="he-IL"/>
        </w:rPr>
        <w:t xml:space="preserve"> בבקשה. עשר דקות לרשותך. </w:t>
      </w:r>
    </w:p>
    <w:p w:rsidR="00311528" w:rsidRDefault="00311528" w:rsidP="00D76316">
      <w:pPr>
        <w:rPr>
          <w:rtl/>
          <w:lang w:eastAsia="he-IL"/>
        </w:rPr>
      </w:pPr>
    </w:p>
    <w:p w:rsidR="00EA1761" w:rsidRDefault="00EA1761" w:rsidP="00D76316">
      <w:pPr>
        <w:rPr>
          <w:rtl/>
          <w:lang w:eastAsia="he-IL"/>
        </w:rPr>
      </w:pPr>
      <w:r>
        <w:rPr>
          <w:rFonts w:hint="cs"/>
          <w:rtl/>
          <w:lang w:eastAsia="he-IL"/>
        </w:rPr>
        <w:t>בוקר טוב, פנינה.</w:t>
      </w:r>
    </w:p>
    <w:p w:rsidR="00EA1761" w:rsidRDefault="00EA1761" w:rsidP="00D76316">
      <w:pPr>
        <w:ind w:firstLine="0"/>
        <w:rPr>
          <w:rtl/>
          <w:lang w:eastAsia="he-IL"/>
        </w:rPr>
      </w:pPr>
      <w:bookmarkStart w:id="68642" w:name="_ETM_Q139_654892"/>
      <w:bookmarkStart w:id="68643" w:name="_ETM_Q139_654991"/>
      <w:bookmarkStart w:id="68644" w:name="_ETM_Q139_655032"/>
      <w:bookmarkStart w:id="68645" w:name="_ETM_Q139_655087"/>
      <w:bookmarkEnd w:id="68642"/>
      <w:bookmarkEnd w:id="68643"/>
      <w:bookmarkEnd w:id="68644"/>
      <w:bookmarkEnd w:id="68645"/>
    </w:p>
    <w:p w:rsidR="00EA1761" w:rsidRDefault="00EA1761" w:rsidP="00D76316">
      <w:pPr>
        <w:pStyle w:val="a4"/>
        <w:keepNext/>
        <w:rPr>
          <w:rtl/>
        </w:rPr>
      </w:pPr>
      <w:bookmarkStart w:id="68646" w:name="ET_speaker_6339_11"/>
      <w:r w:rsidRPr="00B005B8">
        <w:rPr>
          <w:rStyle w:val="TagStyle"/>
          <w:rtl/>
        </w:rPr>
        <w:t xml:space="preserve"> &lt;&lt; דובר &gt;&gt;</w:t>
      </w:r>
      <w:r w:rsidRPr="00012566">
        <w:rPr>
          <w:rStyle w:val="TagStyle"/>
          <w:rtl/>
        </w:rPr>
        <w:t xml:space="preserve"> </w:t>
      </w:r>
      <w:bookmarkStart w:id="68647" w:name="_Toc193838591"/>
      <w:bookmarkStart w:id="68648" w:name="_Toc193883240"/>
      <w:r>
        <w:rPr>
          <w:rtl/>
        </w:rPr>
        <w:t>גדי איזנקוט (המחנה הממלכתי):</w:t>
      </w:r>
      <w:bookmarkEnd w:id="68647"/>
      <w:bookmarkEnd w:id="68648"/>
      <w:r w:rsidRPr="00012566">
        <w:rPr>
          <w:rStyle w:val="TagStyle"/>
          <w:rtl/>
        </w:rPr>
        <w:t xml:space="preserve"> </w:t>
      </w:r>
      <w:r w:rsidRPr="00B005B8">
        <w:rPr>
          <w:rStyle w:val="TagStyle"/>
          <w:rtl/>
        </w:rPr>
        <w:t>&lt;&lt; דובר &gt;&gt;</w:t>
      </w:r>
      <w:r>
        <w:rPr>
          <w:rtl/>
        </w:rPr>
        <w:t xml:space="preserve">  </w:t>
      </w:r>
      <w:bookmarkEnd w:id="68646"/>
    </w:p>
    <w:p w:rsidR="00EA1761" w:rsidRDefault="00EA1761" w:rsidP="00D76316">
      <w:pPr>
        <w:pStyle w:val="KeepWithNext"/>
        <w:rPr>
          <w:rtl/>
          <w:lang w:eastAsia="he-IL"/>
        </w:rPr>
      </w:pPr>
    </w:p>
    <w:p w:rsidR="00EA1761" w:rsidRDefault="00EA1761" w:rsidP="00311528">
      <w:pPr>
        <w:rPr>
          <w:rtl/>
          <w:lang w:eastAsia="he-IL"/>
        </w:rPr>
      </w:pPr>
      <w:r>
        <w:rPr>
          <w:rFonts w:hint="cs"/>
          <w:rtl/>
          <w:lang w:eastAsia="he-IL"/>
        </w:rPr>
        <w:t xml:space="preserve">אדוני היושב-ראש, כנסת נכבדה, במוקד היום תקציב המדינה. אני לא השתתפתי </w:t>
      </w:r>
      <w:bookmarkStart w:id="68649" w:name="_ETM_Q139_679664"/>
      <w:bookmarkEnd w:id="68649"/>
      <w:r>
        <w:rPr>
          <w:rFonts w:hint="cs"/>
          <w:rtl/>
          <w:lang w:eastAsia="he-IL"/>
        </w:rPr>
        <w:t>בדיונים בוועדת כספים, אבל הנציגה שלנו שם עדכנה אותנו מדי יום. עצם העובדה שאנשי משרד האוצר הניחו ה</w:t>
      </w:r>
      <w:bookmarkStart w:id="68650" w:name="_ETM_Q139_688186"/>
      <w:bookmarkEnd w:id="68650"/>
      <w:r>
        <w:rPr>
          <w:rFonts w:hint="cs"/>
          <w:rtl/>
          <w:lang w:eastAsia="he-IL"/>
        </w:rPr>
        <w:t xml:space="preserve">נחת עבודה ששנת 2025 זה בט"ש מוגבר </w:t>
      </w:r>
      <w:r w:rsidR="00311528">
        <w:rPr>
          <w:rFonts w:hint="eastAsia"/>
          <w:rtl/>
          <w:lang w:eastAsia="he-IL"/>
        </w:rPr>
        <w:t>–</w:t>
      </w:r>
      <w:r w:rsidR="00311528">
        <w:rPr>
          <w:rFonts w:hint="cs"/>
          <w:rtl/>
          <w:lang w:eastAsia="he-IL"/>
        </w:rPr>
        <w:t xml:space="preserve"> </w:t>
      </w:r>
      <w:r>
        <w:rPr>
          <w:rFonts w:hint="cs"/>
          <w:rtl/>
          <w:lang w:eastAsia="he-IL"/>
        </w:rPr>
        <w:t xml:space="preserve">למי שמבין, זה </w:t>
      </w:r>
      <w:bookmarkStart w:id="68651" w:name="_ETM_Q139_691618"/>
      <w:bookmarkEnd w:id="68651"/>
      <w:r>
        <w:rPr>
          <w:rFonts w:hint="cs"/>
          <w:rtl/>
          <w:lang w:eastAsia="he-IL"/>
        </w:rPr>
        <w:t>ביטחון שוטף בפרופיל נמוך, סביר</w:t>
      </w:r>
      <w:r w:rsidR="00311528">
        <w:rPr>
          <w:rFonts w:hint="cs"/>
          <w:rtl/>
          <w:lang w:eastAsia="he-IL"/>
        </w:rPr>
        <w:t>,</w:t>
      </w:r>
      <w:r>
        <w:rPr>
          <w:rFonts w:hint="cs"/>
          <w:rtl/>
          <w:lang w:eastAsia="he-IL"/>
        </w:rPr>
        <w:t xml:space="preserve"> </w:t>
      </w:r>
      <w:r w:rsidR="00311528">
        <w:rPr>
          <w:rFonts w:hint="cs"/>
          <w:rtl/>
          <w:lang w:eastAsia="he-IL"/>
        </w:rPr>
        <w:t>ו</w:t>
      </w:r>
      <w:r>
        <w:rPr>
          <w:rFonts w:hint="cs"/>
          <w:rtl/>
          <w:lang w:eastAsia="he-IL"/>
        </w:rPr>
        <w:t xml:space="preserve">מערכת הביטחון הציגה את </w:t>
      </w:r>
      <w:bookmarkStart w:id="68652" w:name="_ETM_Q139_697096"/>
      <w:bookmarkEnd w:id="68652"/>
      <w:r>
        <w:rPr>
          <w:rFonts w:hint="cs"/>
          <w:rtl/>
          <w:lang w:eastAsia="he-IL"/>
        </w:rPr>
        <w:t xml:space="preserve">שנת 2025 כשנת מלחמה </w:t>
      </w:r>
      <w:r w:rsidR="00311528">
        <w:rPr>
          <w:rFonts w:hint="eastAsia"/>
          <w:rtl/>
          <w:lang w:eastAsia="he-IL"/>
        </w:rPr>
        <w:t>–</w:t>
      </w:r>
      <w:r w:rsidR="00311528">
        <w:rPr>
          <w:rFonts w:hint="cs"/>
          <w:rtl/>
          <w:lang w:eastAsia="he-IL"/>
        </w:rPr>
        <w:t xml:space="preserve"> </w:t>
      </w:r>
      <w:r>
        <w:rPr>
          <w:rFonts w:hint="cs"/>
          <w:rtl/>
          <w:lang w:eastAsia="he-IL"/>
        </w:rPr>
        <w:t xml:space="preserve">זה מעיד עד כמה התקציב שמונח </w:t>
      </w:r>
      <w:bookmarkStart w:id="68653" w:name="_ETM_Q139_705095"/>
      <w:bookmarkEnd w:id="68653"/>
      <w:r>
        <w:rPr>
          <w:rFonts w:hint="cs"/>
          <w:rtl/>
          <w:lang w:eastAsia="he-IL"/>
        </w:rPr>
        <w:t xml:space="preserve">פה היום הוא לא רציני. הוא נועד רק כדי לעבור. </w:t>
      </w:r>
    </w:p>
    <w:p w:rsidR="00EA1761" w:rsidRDefault="00EA1761" w:rsidP="00D76316">
      <w:pPr>
        <w:rPr>
          <w:rtl/>
          <w:lang w:eastAsia="he-IL"/>
        </w:rPr>
      </w:pPr>
    </w:p>
    <w:p w:rsidR="00EA1761" w:rsidRDefault="00EA1761" w:rsidP="00311528">
      <w:pPr>
        <w:rPr>
          <w:rtl/>
          <w:lang w:eastAsia="he-IL"/>
        </w:rPr>
      </w:pPr>
      <w:bookmarkStart w:id="68654" w:name="_ETM_Q139_712061"/>
      <w:bookmarkStart w:id="68655" w:name="_ETM_Q139_712127"/>
      <w:bookmarkStart w:id="68656" w:name="_ETM_Q139_712152"/>
      <w:bookmarkStart w:id="68657" w:name="_ETM_Q139_712206"/>
      <w:bookmarkEnd w:id="68654"/>
      <w:bookmarkEnd w:id="68655"/>
      <w:bookmarkEnd w:id="68656"/>
      <w:bookmarkEnd w:id="68657"/>
      <w:r>
        <w:rPr>
          <w:rFonts w:hint="cs"/>
          <w:rtl/>
          <w:lang w:eastAsia="he-IL"/>
        </w:rPr>
        <w:t xml:space="preserve">אבל אני מבקש לדבר היום על משהו אחר; אני </w:t>
      </w:r>
      <w:bookmarkStart w:id="68658" w:name="_ETM_Q139_709345"/>
      <w:bookmarkEnd w:id="68658"/>
      <w:r>
        <w:rPr>
          <w:rFonts w:hint="cs"/>
          <w:rtl/>
          <w:lang w:eastAsia="he-IL"/>
        </w:rPr>
        <w:t>מבקש לדבר על מחויבות האזרחים למדינה</w:t>
      </w:r>
      <w:r w:rsidR="00311528">
        <w:rPr>
          <w:rFonts w:hint="cs"/>
          <w:rtl/>
          <w:lang w:eastAsia="he-IL"/>
        </w:rPr>
        <w:t xml:space="preserve">, כשאנו </w:t>
      </w:r>
      <w:r>
        <w:rPr>
          <w:rFonts w:hint="cs"/>
          <w:rtl/>
          <w:lang w:eastAsia="he-IL"/>
        </w:rPr>
        <w:t>נמצאים באיומים כבדים מאוד</w:t>
      </w:r>
      <w:r w:rsidR="00311528">
        <w:rPr>
          <w:rFonts w:hint="cs"/>
          <w:rtl/>
          <w:lang w:eastAsia="he-IL"/>
        </w:rPr>
        <w:t>,</w:t>
      </w:r>
      <w:r>
        <w:rPr>
          <w:rFonts w:hint="cs"/>
          <w:rtl/>
          <w:lang w:eastAsia="he-IL"/>
        </w:rPr>
        <w:t xml:space="preserve"> </w:t>
      </w:r>
      <w:bookmarkStart w:id="68659" w:name="_ETM_Q139_716747"/>
      <w:bookmarkEnd w:id="68659"/>
      <w:r>
        <w:rPr>
          <w:rFonts w:hint="cs"/>
          <w:rtl/>
          <w:lang w:eastAsia="he-IL"/>
        </w:rPr>
        <w:t xml:space="preserve">אולי הכבדים ביותר מיום הקמתה. כידוע, חוק שירות </w:t>
      </w:r>
      <w:bookmarkStart w:id="68660" w:name="_ETM_Q139_721644"/>
      <w:bookmarkEnd w:id="68660"/>
      <w:r>
        <w:rPr>
          <w:rFonts w:hint="cs"/>
          <w:rtl/>
          <w:lang w:eastAsia="he-IL"/>
        </w:rPr>
        <w:t xml:space="preserve">לאזרחי ישראל ותושבי ישראל מגיל 18 הוא על פי חוק. </w:t>
      </w:r>
      <w:bookmarkStart w:id="68661" w:name="_ETM_Q139_728687"/>
      <w:bookmarkEnd w:id="68661"/>
      <w:r>
        <w:rPr>
          <w:rFonts w:hint="cs"/>
          <w:rtl/>
          <w:lang w:eastAsia="he-IL"/>
        </w:rPr>
        <w:t>כשאני התגייסתי</w:t>
      </w:r>
      <w:r w:rsidR="00311528">
        <w:rPr>
          <w:rFonts w:hint="cs"/>
          <w:rtl/>
          <w:lang w:eastAsia="he-IL"/>
        </w:rPr>
        <w:t>,</w:t>
      </w:r>
      <w:r>
        <w:rPr>
          <w:rFonts w:hint="cs"/>
          <w:rtl/>
          <w:lang w:eastAsia="he-IL"/>
        </w:rPr>
        <w:t xml:space="preserve"> לפני 47 שנים, היקף המתגייסים וחייבי גיוס היה </w:t>
      </w:r>
      <w:bookmarkStart w:id="68662" w:name="_ETM_Q139_731581"/>
      <w:bookmarkEnd w:id="68662"/>
      <w:r>
        <w:rPr>
          <w:rFonts w:hint="cs"/>
          <w:rtl/>
          <w:lang w:eastAsia="he-IL"/>
        </w:rPr>
        <w:t xml:space="preserve">קרוב ל-90%. בפועל, כיום מתגייסים 48% מבני ה-18 </w:t>
      </w:r>
      <w:bookmarkStart w:id="68663" w:name="_ETM_Q139_741352"/>
      <w:bookmarkEnd w:id="68663"/>
      <w:r>
        <w:rPr>
          <w:rFonts w:hint="cs"/>
          <w:rtl/>
          <w:lang w:eastAsia="he-IL"/>
        </w:rPr>
        <w:t xml:space="preserve">כלל אזרחי ישראל, ו-67% </w:t>
      </w:r>
      <w:r>
        <w:rPr>
          <w:rFonts w:hint="cs"/>
          <w:rtl/>
          <w:lang w:eastAsia="he-IL"/>
        </w:rPr>
        <w:lastRenderedPageBreak/>
        <w:t xml:space="preserve">מחייבי הגיוס. שליש לא מתגייסים. המאמצים לקיים גיוס לכול נמשכים מקום המדינה, כולל הסדר שנועד </w:t>
      </w:r>
      <w:bookmarkStart w:id="68664" w:name="_ETM_Q139_754046"/>
      <w:bookmarkEnd w:id="68664"/>
      <w:r>
        <w:rPr>
          <w:rFonts w:hint="cs"/>
          <w:rtl/>
          <w:lang w:eastAsia="he-IL"/>
        </w:rPr>
        <w:t xml:space="preserve">לאזן בין צורכי הביטחון והשוויון לבין ערך לימוד תורה בעם </w:t>
      </w:r>
      <w:bookmarkStart w:id="68665" w:name="_ETM_Q139_758475"/>
      <w:bookmarkEnd w:id="68665"/>
      <w:r>
        <w:rPr>
          <w:rFonts w:hint="cs"/>
          <w:rtl/>
          <w:lang w:eastAsia="he-IL"/>
        </w:rPr>
        <w:t xml:space="preserve">היהודי. </w:t>
      </w:r>
    </w:p>
    <w:p w:rsidR="00EA1761" w:rsidRDefault="00EA1761" w:rsidP="00D76316">
      <w:pPr>
        <w:ind w:firstLine="0"/>
        <w:rPr>
          <w:rtl/>
          <w:lang w:eastAsia="he-IL"/>
        </w:rPr>
      </w:pPr>
    </w:p>
    <w:p w:rsidR="00EA1761" w:rsidRDefault="00EA1761" w:rsidP="00311528">
      <w:pPr>
        <w:rPr>
          <w:rtl/>
        </w:rPr>
      </w:pPr>
      <w:bookmarkStart w:id="68666" w:name="TOR_Q140"/>
      <w:bookmarkStart w:id="68667" w:name="_ETM_Q140_180930"/>
      <w:bookmarkEnd w:id="68666"/>
      <w:bookmarkEnd w:id="68667"/>
      <w:r>
        <w:rPr>
          <w:rFonts w:hint="cs"/>
          <w:rtl/>
        </w:rPr>
        <w:t xml:space="preserve">מה שאנחנו רואים </w:t>
      </w:r>
      <w:r w:rsidR="00311528">
        <w:rPr>
          <w:rFonts w:hint="eastAsia"/>
          <w:rtl/>
        </w:rPr>
        <w:t>–</w:t>
      </w:r>
      <w:r w:rsidR="00311528">
        <w:rPr>
          <w:rFonts w:hint="cs"/>
          <w:rtl/>
        </w:rPr>
        <w:t xml:space="preserve"> </w:t>
      </w:r>
      <w:r>
        <w:rPr>
          <w:rFonts w:hint="cs"/>
          <w:rtl/>
        </w:rPr>
        <w:t xml:space="preserve">מאז שהממשלה הזו הושבעה אנחנו רואים גרירת רגליים, מסמוס של הרחבת גיוס ואי-קידום חוק חדש. ראיתי את זה גם בכל התרגילים שהיו בחודשים </w:t>
      </w:r>
      <w:bookmarkStart w:id="68668" w:name="_ETM_Q140_175000"/>
      <w:bookmarkEnd w:id="68668"/>
      <w:r>
        <w:rPr>
          <w:rFonts w:hint="cs"/>
          <w:rtl/>
        </w:rPr>
        <w:t xml:space="preserve">האחרונים בוועדה, בעיקר כשהגיעו שרי ביטחון לדבר. </w:t>
      </w:r>
    </w:p>
    <w:p w:rsidR="00EA1761" w:rsidRDefault="00EA1761" w:rsidP="00D76316">
      <w:pPr>
        <w:rPr>
          <w:rtl/>
        </w:rPr>
      </w:pPr>
      <w:bookmarkStart w:id="68669" w:name="_ETM_Q140_182972"/>
      <w:bookmarkEnd w:id="68669"/>
    </w:p>
    <w:p w:rsidR="00EA1761" w:rsidRDefault="00EA1761" w:rsidP="00311528">
      <w:pPr>
        <w:rPr>
          <w:rtl/>
        </w:rPr>
      </w:pPr>
      <w:bookmarkStart w:id="68670" w:name="_ETM_Q140_183132"/>
      <w:bookmarkStart w:id="68671" w:name="_ETM_Q140_183190"/>
      <w:bookmarkStart w:id="68672" w:name="_ETM_Q140_183236"/>
      <w:bookmarkEnd w:id="68670"/>
      <w:bookmarkEnd w:id="68671"/>
      <w:bookmarkEnd w:id="68672"/>
      <w:r>
        <w:rPr>
          <w:rFonts w:hint="cs"/>
          <w:rtl/>
        </w:rPr>
        <w:t>גיוס רחב וכולל התקיים עד שנת 1977. מחצית משנות המדינה התקיים גיוס כולל, למעט 800 אברכים שלמדו בבתי מדרש.</w:t>
      </w:r>
      <w:bookmarkStart w:id="68673" w:name="_ETM_Q140_197000"/>
      <w:bookmarkStart w:id="68674" w:name="_ETM_Q140_192410"/>
      <w:bookmarkEnd w:id="68673"/>
      <w:bookmarkEnd w:id="68674"/>
      <w:r>
        <w:rPr>
          <w:rFonts w:hint="cs"/>
          <w:rtl/>
        </w:rPr>
        <w:t xml:space="preserve"> </w:t>
      </w:r>
      <w:r>
        <w:rPr>
          <w:rtl/>
        </w:rPr>
        <w:t xml:space="preserve">זו </w:t>
      </w:r>
      <w:bookmarkStart w:id="68675" w:name="_ETM_Q140_192619"/>
      <w:bookmarkEnd w:id="68675"/>
      <w:r>
        <w:rPr>
          <w:rtl/>
        </w:rPr>
        <w:t xml:space="preserve">שנה </w:t>
      </w:r>
      <w:bookmarkStart w:id="68676" w:name="_ETM_Q140_193100"/>
      <w:bookmarkEnd w:id="68676"/>
      <w:r>
        <w:rPr>
          <w:rtl/>
        </w:rPr>
        <w:t xml:space="preserve">שבה </w:t>
      </w:r>
      <w:bookmarkStart w:id="68677" w:name="_ETM_Q140_193430"/>
      <w:bookmarkEnd w:id="68677"/>
      <w:r>
        <w:rPr>
          <w:rtl/>
        </w:rPr>
        <w:t xml:space="preserve">התרחשה </w:t>
      </w:r>
      <w:bookmarkStart w:id="68678" w:name="_ETM_Q140_194180"/>
      <w:bookmarkEnd w:id="68678"/>
      <w:r>
        <w:rPr>
          <w:rtl/>
        </w:rPr>
        <w:t xml:space="preserve">תאונה </w:t>
      </w:r>
      <w:bookmarkStart w:id="68679" w:name="_ETM_Q140_194810"/>
      <w:bookmarkEnd w:id="68679"/>
      <w:r>
        <w:rPr>
          <w:rtl/>
        </w:rPr>
        <w:t>ערכית</w:t>
      </w:r>
      <w:bookmarkStart w:id="68680" w:name="_ETM_Q140_195320"/>
      <w:bookmarkEnd w:id="68680"/>
      <w:r>
        <w:rPr>
          <w:rFonts w:hint="cs"/>
          <w:rtl/>
        </w:rPr>
        <w:t xml:space="preserve"> </w:t>
      </w:r>
      <w:r>
        <w:rPr>
          <w:rtl/>
        </w:rPr>
        <w:t>היסטורית</w:t>
      </w:r>
      <w:bookmarkStart w:id="68681" w:name="_ETM_Q140_196579"/>
      <w:bookmarkEnd w:id="68681"/>
      <w:r>
        <w:rPr>
          <w:rFonts w:hint="cs"/>
          <w:rtl/>
        </w:rPr>
        <w:t xml:space="preserve">. </w:t>
      </w:r>
      <w:r>
        <w:rPr>
          <w:rtl/>
        </w:rPr>
        <w:t xml:space="preserve">בהסכם </w:t>
      </w:r>
      <w:bookmarkStart w:id="68682" w:name="_ETM_Q140_197090"/>
      <w:bookmarkEnd w:id="68682"/>
      <w:r>
        <w:rPr>
          <w:rtl/>
        </w:rPr>
        <w:t xml:space="preserve">קואליציוני </w:t>
      </w:r>
      <w:bookmarkStart w:id="68683" w:name="_ETM_Q140_197840"/>
      <w:bookmarkEnd w:id="68683"/>
      <w:r>
        <w:rPr>
          <w:rtl/>
        </w:rPr>
        <w:t xml:space="preserve">בין </w:t>
      </w:r>
      <w:bookmarkStart w:id="68684" w:name="_ETM_Q140_198050"/>
      <w:bookmarkEnd w:id="68684"/>
      <w:r>
        <w:rPr>
          <w:rtl/>
        </w:rPr>
        <w:t xml:space="preserve">הליכוד </w:t>
      </w:r>
      <w:bookmarkStart w:id="68685" w:name="_ETM_Q140_198560"/>
      <w:bookmarkEnd w:id="68685"/>
      <w:r>
        <w:rPr>
          <w:rtl/>
        </w:rPr>
        <w:t xml:space="preserve">לאגודת </w:t>
      </w:r>
      <w:bookmarkStart w:id="68686" w:name="_ETM_Q140_199010"/>
      <w:bookmarkEnd w:id="68686"/>
      <w:r>
        <w:rPr>
          <w:rtl/>
        </w:rPr>
        <w:t xml:space="preserve">ישראל </w:t>
      </w:r>
      <w:bookmarkStart w:id="68687" w:name="_ETM_Q140_200090"/>
      <w:bookmarkEnd w:id="68687"/>
      <w:r>
        <w:rPr>
          <w:rtl/>
        </w:rPr>
        <w:t>הוס</w:t>
      </w:r>
      <w:r>
        <w:rPr>
          <w:rFonts w:hint="cs"/>
          <w:rtl/>
        </w:rPr>
        <w:t>ר</w:t>
      </w:r>
      <w:r>
        <w:rPr>
          <w:rtl/>
        </w:rPr>
        <w:t xml:space="preserve">ה </w:t>
      </w:r>
      <w:bookmarkStart w:id="68688" w:name="_ETM_Q140_200660"/>
      <w:bookmarkEnd w:id="68688"/>
      <w:r>
        <w:rPr>
          <w:rFonts w:hint="cs"/>
          <w:rtl/>
        </w:rPr>
        <w:t>ה</w:t>
      </w:r>
      <w:r>
        <w:rPr>
          <w:rtl/>
        </w:rPr>
        <w:t xml:space="preserve">הגבלה </w:t>
      </w:r>
      <w:bookmarkStart w:id="68689" w:name="_ETM_Q140_201140"/>
      <w:bookmarkEnd w:id="68689"/>
      <w:r>
        <w:rPr>
          <w:rtl/>
        </w:rPr>
        <w:t xml:space="preserve">על </w:t>
      </w:r>
      <w:bookmarkStart w:id="68690" w:name="_ETM_Q140_201230"/>
      <w:bookmarkEnd w:id="68690"/>
      <w:r>
        <w:rPr>
          <w:rtl/>
        </w:rPr>
        <w:t xml:space="preserve">מספר </w:t>
      </w:r>
      <w:bookmarkStart w:id="68691" w:name="_ETM_Q140_201710"/>
      <w:bookmarkEnd w:id="68691"/>
      <w:r>
        <w:rPr>
          <w:rtl/>
        </w:rPr>
        <w:t xml:space="preserve">מקבלי </w:t>
      </w:r>
      <w:bookmarkStart w:id="68692" w:name="_ETM_Q140_202160"/>
      <w:bookmarkEnd w:id="68692"/>
      <w:r>
        <w:rPr>
          <w:rtl/>
        </w:rPr>
        <w:t xml:space="preserve">הדחייה </w:t>
      </w:r>
      <w:bookmarkStart w:id="68693" w:name="_ETM_Q140_202670"/>
      <w:bookmarkEnd w:id="68693"/>
      <w:r>
        <w:rPr>
          <w:rtl/>
        </w:rPr>
        <w:t xml:space="preserve">עקב </w:t>
      </w:r>
      <w:bookmarkStart w:id="68694" w:name="_ETM_Q140_203390"/>
      <w:bookmarkEnd w:id="68694"/>
      <w:r>
        <w:rPr>
          <w:rFonts w:hint="cs"/>
          <w:rtl/>
        </w:rPr>
        <w:t>"</w:t>
      </w:r>
      <w:r>
        <w:rPr>
          <w:rtl/>
        </w:rPr>
        <w:t xml:space="preserve">תורתו </w:t>
      </w:r>
      <w:bookmarkStart w:id="68695" w:name="_ETM_Q140_203869"/>
      <w:bookmarkEnd w:id="68695"/>
      <w:r>
        <w:rPr>
          <w:rtl/>
        </w:rPr>
        <w:t>אומנותו</w:t>
      </w:r>
      <w:r>
        <w:rPr>
          <w:rFonts w:hint="cs"/>
          <w:rtl/>
        </w:rPr>
        <w:t>".</w:t>
      </w:r>
      <w:r>
        <w:rPr>
          <w:rtl/>
        </w:rPr>
        <w:t xml:space="preserve"> </w:t>
      </w:r>
      <w:bookmarkStart w:id="68696" w:name="_ETM_Q140_205350"/>
      <w:bookmarkEnd w:id="68696"/>
      <w:r>
        <w:rPr>
          <w:rtl/>
        </w:rPr>
        <w:t xml:space="preserve">זו </w:t>
      </w:r>
      <w:bookmarkStart w:id="68697" w:name="_ETM_Q140_205650"/>
      <w:bookmarkEnd w:id="68697"/>
      <w:r>
        <w:rPr>
          <w:rtl/>
        </w:rPr>
        <w:t xml:space="preserve">תאונה </w:t>
      </w:r>
      <w:bookmarkStart w:id="68698" w:name="_ETM_Q140_206520"/>
      <w:bookmarkEnd w:id="68698"/>
      <w:r>
        <w:rPr>
          <w:rtl/>
        </w:rPr>
        <w:t>היסטורית</w:t>
      </w:r>
      <w:r>
        <w:rPr>
          <w:rFonts w:hint="cs"/>
          <w:rtl/>
        </w:rPr>
        <w:t>,</w:t>
      </w:r>
      <w:r>
        <w:rPr>
          <w:rtl/>
        </w:rPr>
        <w:t xml:space="preserve"> </w:t>
      </w:r>
      <w:bookmarkStart w:id="68699" w:name="_ETM_Q140_207420"/>
      <w:bookmarkEnd w:id="68699"/>
      <w:r>
        <w:rPr>
          <w:rtl/>
        </w:rPr>
        <w:t xml:space="preserve">תאונה </w:t>
      </w:r>
      <w:bookmarkStart w:id="68700" w:name="_ETM_Q140_208080"/>
      <w:bookmarkEnd w:id="68700"/>
      <w:r>
        <w:rPr>
          <w:rtl/>
        </w:rPr>
        <w:t>ערכית</w:t>
      </w:r>
      <w:r>
        <w:rPr>
          <w:rFonts w:hint="cs"/>
          <w:rtl/>
        </w:rPr>
        <w:t>,</w:t>
      </w:r>
      <w:r>
        <w:rPr>
          <w:rtl/>
        </w:rPr>
        <w:t xml:space="preserve"> </w:t>
      </w:r>
      <w:bookmarkStart w:id="68701" w:name="_ETM_Q140_209150"/>
      <w:bookmarkEnd w:id="68701"/>
      <w:r>
        <w:rPr>
          <w:rtl/>
        </w:rPr>
        <w:t xml:space="preserve">ששחררה </w:t>
      </w:r>
      <w:bookmarkStart w:id="68702" w:name="_ETM_Q140_210019"/>
      <w:bookmarkEnd w:id="68702"/>
      <w:r>
        <w:rPr>
          <w:rtl/>
        </w:rPr>
        <w:t xml:space="preserve">חלק </w:t>
      </w:r>
      <w:bookmarkStart w:id="68703" w:name="_ETM_Q140_210769"/>
      <w:bookmarkEnd w:id="68703"/>
      <w:r>
        <w:rPr>
          <w:rtl/>
        </w:rPr>
        <w:t xml:space="preserve">גדול </w:t>
      </w:r>
      <w:bookmarkStart w:id="68704" w:name="_ETM_Q140_212300"/>
      <w:bookmarkEnd w:id="68704"/>
      <w:r>
        <w:rPr>
          <w:rtl/>
        </w:rPr>
        <w:t xml:space="preserve">בחברה </w:t>
      </w:r>
      <w:bookmarkStart w:id="68705" w:name="_ETM_Q140_212870"/>
      <w:bookmarkEnd w:id="68705"/>
      <w:r>
        <w:rPr>
          <w:rtl/>
        </w:rPr>
        <w:t xml:space="preserve">הישראלית </w:t>
      </w:r>
      <w:bookmarkStart w:id="68706" w:name="_ETM_Q140_213680"/>
      <w:bookmarkEnd w:id="68706"/>
      <w:r>
        <w:rPr>
          <w:rtl/>
        </w:rPr>
        <w:t xml:space="preserve">מהמחויבות </w:t>
      </w:r>
      <w:bookmarkStart w:id="68707" w:name="_ETM_Q140_214579"/>
      <w:bookmarkEnd w:id="68707"/>
      <w:r>
        <w:rPr>
          <w:rtl/>
        </w:rPr>
        <w:t xml:space="preserve">הבסיסית </w:t>
      </w:r>
      <w:bookmarkStart w:id="68708" w:name="_ETM_Q140_215810"/>
      <w:bookmarkEnd w:id="68708"/>
      <w:r>
        <w:rPr>
          <w:rtl/>
        </w:rPr>
        <w:t xml:space="preserve">שיש </w:t>
      </w:r>
      <w:bookmarkStart w:id="68709" w:name="_ETM_Q140_216380"/>
      <w:bookmarkEnd w:id="68709"/>
      <w:r>
        <w:rPr>
          <w:rtl/>
        </w:rPr>
        <w:t xml:space="preserve">בין </w:t>
      </w:r>
      <w:bookmarkStart w:id="68710" w:name="_ETM_Q140_216890"/>
      <w:bookmarkEnd w:id="68710"/>
      <w:r>
        <w:rPr>
          <w:rtl/>
        </w:rPr>
        <w:t xml:space="preserve">אזרח </w:t>
      </w:r>
      <w:bookmarkStart w:id="68711" w:name="_ETM_Q140_217729"/>
      <w:bookmarkEnd w:id="68711"/>
      <w:r>
        <w:rPr>
          <w:rtl/>
        </w:rPr>
        <w:t>למדינתו</w:t>
      </w:r>
      <w:r>
        <w:rPr>
          <w:rFonts w:hint="cs"/>
          <w:rtl/>
        </w:rPr>
        <w:t>,</w:t>
      </w:r>
      <w:r>
        <w:rPr>
          <w:rtl/>
        </w:rPr>
        <w:t xml:space="preserve"> </w:t>
      </w:r>
      <w:bookmarkStart w:id="68712" w:name="_ETM_Q140_219159"/>
      <w:bookmarkEnd w:id="68712"/>
      <w:r>
        <w:rPr>
          <w:rtl/>
        </w:rPr>
        <w:t xml:space="preserve">ובעיניי היא </w:t>
      </w:r>
      <w:bookmarkStart w:id="68713" w:name="_ETM_Q140_219370"/>
      <w:bookmarkEnd w:id="68713"/>
      <w:r>
        <w:rPr>
          <w:rtl/>
        </w:rPr>
        <w:t xml:space="preserve">גרמה </w:t>
      </w:r>
      <w:bookmarkStart w:id="68714" w:name="_ETM_Q140_219729"/>
      <w:bookmarkStart w:id="68715" w:name="_ETM_Q140_220210"/>
      <w:bookmarkEnd w:id="68714"/>
      <w:bookmarkEnd w:id="68715"/>
      <w:r>
        <w:rPr>
          <w:rtl/>
        </w:rPr>
        <w:t xml:space="preserve">גם </w:t>
      </w:r>
      <w:bookmarkStart w:id="68716" w:name="_ETM_Q140_220510"/>
      <w:bookmarkEnd w:id="68716"/>
      <w:r>
        <w:rPr>
          <w:rtl/>
        </w:rPr>
        <w:t xml:space="preserve">לפער </w:t>
      </w:r>
      <w:bookmarkStart w:id="68717" w:name="_ETM_Q140_221319"/>
      <w:bookmarkEnd w:id="68717"/>
      <w:r>
        <w:rPr>
          <w:rtl/>
        </w:rPr>
        <w:t xml:space="preserve">ערכי </w:t>
      </w:r>
      <w:bookmarkStart w:id="68718" w:name="_ETM_Q140_221979"/>
      <w:bookmarkEnd w:id="68718"/>
      <w:r>
        <w:rPr>
          <w:rtl/>
        </w:rPr>
        <w:t xml:space="preserve">עמוק </w:t>
      </w:r>
      <w:bookmarkStart w:id="68719" w:name="_ETM_Q140_222930"/>
      <w:bookmarkEnd w:id="68719"/>
      <w:r>
        <w:rPr>
          <w:rtl/>
        </w:rPr>
        <w:t xml:space="preserve">בערבות </w:t>
      </w:r>
      <w:bookmarkStart w:id="68720" w:name="_ETM_Q140_223500"/>
      <w:bookmarkEnd w:id="68720"/>
      <w:r>
        <w:rPr>
          <w:rtl/>
        </w:rPr>
        <w:t>ההדדית</w:t>
      </w:r>
      <w:r>
        <w:rPr>
          <w:rFonts w:hint="cs"/>
          <w:rtl/>
        </w:rPr>
        <w:t>,</w:t>
      </w:r>
      <w:r>
        <w:rPr>
          <w:rtl/>
        </w:rPr>
        <w:t xml:space="preserve"> </w:t>
      </w:r>
      <w:bookmarkStart w:id="68721" w:name="_ETM_Q140_224400"/>
      <w:bookmarkEnd w:id="68721"/>
      <w:r>
        <w:rPr>
          <w:rtl/>
        </w:rPr>
        <w:t>בסולידריות</w:t>
      </w:r>
      <w:r>
        <w:rPr>
          <w:rFonts w:hint="cs"/>
          <w:rtl/>
        </w:rPr>
        <w:t xml:space="preserve"> </w:t>
      </w:r>
      <w:r>
        <w:rPr>
          <w:rFonts w:hint="eastAsia"/>
          <w:rtl/>
        </w:rPr>
        <w:t>–</w:t>
      </w:r>
      <w:r>
        <w:rPr>
          <w:rtl/>
        </w:rPr>
        <w:t xml:space="preserve"> </w:t>
      </w:r>
      <w:bookmarkStart w:id="68722" w:name="_ETM_Q140_225390"/>
      <w:bookmarkEnd w:id="68722"/>
      <w:r>
        <w:rPr>
          <w:rtl/>
        </w:rPr>
        <w:t xml:space="preserve">אפשר </w:t>
      </w:r>
      <w:bookmarkStart w:id="68723" w:name="_ETM_Q140_225659"/>
      <w:bookmarkEnd w:id="68723"/>
      <w:r>
        <w:rPr>
          <w:rtl/>
        </w:rPr>
        <w:t xml:space="preserve">לצטט </w:t>
      </w:r>
      <w:bookmarkStart w:id="68724" w:name="_ETM_Q140_226140"/>
      <w:bookmarkEnd w:id="68724"/>
      <w:r>
        <w:rPr>
          <w:rtl/>
        </w:rPr>
        <w:t xml:space="preserve">הרבה </w:t>
      </w:r>
      <w:bookmarkStart w:id="68725" w:name="_ETM_Q140_226409"/>
      <w:bookmarkEnd w:id="68725"/>
      <w:r>
        <w:rPr>
          <w:rtl/>
        </w:rPr>
        <w:t xml:space="preserve">מאוד </w:t>
      </w:r>
      <w:bookmarkStart w:id="68726" w:name="_ETM_Q140_226650"/>
      <w:bookmarkEnd w:id="68726"/>
      <w:r>
        <w:rPr>
          <w:rtl/>
        </w:rPr>
        <w:t xml:space="preserve">משפטים </w:t>
      </w:r>
      <w:bookmarkStart w:id="68727" w:name="_ETM_Q140_227159"/>
      <w:bookmarkEnd w:id="68727"/>
      <w:r>
        <w:rPr>
          <w:rtl/>
        </w:rPr>
        <w:t>ופסוקים</w:t>
      </w:r>
      <w:r>
        <w:rPr>
          <w:rFonts w:hint="cs"/>
          <w:rtl/>
        </w:rPr>
        <w:t>.</w:t>
      </w:r>
      <w:r>
        <w:rPr>
          <w:rtl/>
        </w:rPr>
        <w:t xml:space="preserve"> </w:t>
      </w:r>
      <w:bookmarkStart w:id="68728" w:name="_ETM_Q140_228360"/>
      <w:bookmarkEnd w:id="68728"/>
      <w:r>
        <w:rPr>
          <w:rtl/>
        </w:rPr>
        <w:t xml:space="preserve">בסופו </w:t>
      </w:r>
      <w:bookmarkStart w:id="68729" w:name="_ETM_Q140_228899"/>
      <w:bookmarkEnd w:id="68729"/>
      <w:r>
        <w:rPr>
          <w:rtl/>
        </w:rPr>
        <w:t xml:space="preserve">של </w:t>
      </w:r>
      <w:bookmarkStart w:id="68730" w:name="_ETM_Q140_229110"/>
      <w:bookmarkEnd w:id="68730"/>
      <w:r>
        <w:rPr>
          <w:rtl/>
        </w:rPr>
        <w:t>יום</w:t>
      </w:r>
      <w:r>
        <w:rPr>
          <w:rFonts w:hint="cs"/>
          <w:rtl/>
        </w:rPr>
        <w:t>,</w:t>
      </w:r>
      <w:r>
        <w:rPr>
          <w:rtl/>
        </w:rPr>
        <w:t xml:space="preserve"> </w:t>
      </w:r>
      <w:bookmarkStart w:id="68731" w:name="_ETM_Q140_230020"/>
      <w:bookmarkEnd w:id="68731"/>
      <w:r>
        <w:rPr>
          <w:rtl/>
        </w:rPr>
        <w:t xml:space="preserve">חלק </w:t>
      </w:r>
      <w:bookmarkStart w:id="68732" w:name="_ETM_Q140_230500"/>
      <w:bookmarkEnd w:id="68732"/>
      <w:r>
        <w:rPr>
          <w:rtl/>
        </w:rPr>
        <w:t xml:space="preserve">גדול </w:t>
      </w:r>
      <w:bookmarkStart w:id="68733" w:name="_ETM_Q140_230800"/>
      <w:bookmarkEnd w:id="68733"/>
      <w:r>
        <w:rPr>
          <w:rtl/>
        </w:rPr>
        <w:t>מבנ</w:t>
      </w:r>
      <w:r>
        <w:rPr>
          <w:rFonts w:hint="cs"/>
          <w:rtl/>
        </w:rPr>
        <w:t>י</w:t>
      </w:r>
      <w:r>
        <w:rPr>
          <w:rtl/>
        </w:rPr>
        <w:t xml:space="preserve"> </w:t>
      </w:r>
      <w:bookmarkStart w:id="68734" w:name="_ETM_Q140_231130"/>
      <w:bookmarkEnd w:id="68734"/>
      <w:r>
        <w:rPr>
          <w:rFonts w:hint="cs"/>
          <w:rtl/>
        </w:rPr>
        <w:t>ה-18</w:t>
      </w:r>
      <w:r>
        <w:rPr>
          <w:rtl/>
        </w:rPr>
        <w:t xml:space="preserve"> </w:t>
      </w:r>
      <w:bookmarkStart w:id="68735" w:name="_ETM_Q140_232469"/>
      <w:bookmarkEnd w:id="68735"/>
      <w:r>
        <w:rPr>
          <w:rtl/>
        </w:rPr>
        <w:t xml:space="preserve">שצריכים </w:t>
      </w:r>
      <w:bookmarkStart w:id="68736" w:name="_ETM_Q140_233070"/>
      <w:bookmarkEnd w:id="68736"/>
      <w:r>
        <w:rPr>
          <w:rtl/>
        </w:rPr>
        <w:t xml:space="preserve">להתגייס </w:t>
      </w:r>
      <w:bookmarkStart w:id="68737" w:name="_ETM_Q140_233820"/>
      <w:bookmarkEnd w:id="68737"/>
      <w:r>
        <w:rPr>
          <w:rtl/>
        </w:rPr>
        <w:t xml:space="preserve">ולאחר </w:t>
      </w:r>
      <w:bookmarkStart w:id="68738" w:name="_ETM_Q140_234239"/>
      <w:bookmarkEnd w:id="68738"/>
      <w:r>
        <w:rPr>
          <w:rtl/>
        </w:rPr>
        <w:t xml:space="preserve">מכן </w:t>
      </w:r>
      <w:bookmarkStart w:id="68739" w:name="_ETM_Q140_234539"/>
      <w:bookmarkEnd w:id="68739"/>
      <w:r>
        <w:rPr>
          <w:rtl/>
        </w:rPr>
        <w:t xml:space="preserve">לעשות </w:t>
      </w:r>
      <w:bookmarkStart w:id="68740" w:name="_ETM_Q140_234809"/>
      <w:bookmarkEnd w:id="68740"/>
      <w:r>
        <w:rPr>
          <w:rtl/>
        </w:rPr>
        <w:t xml:space="preserve">שירות </w:t>
      </w:r>
      <w:bookmarkStart w:id="68741" w:name="_ETM_Q140_235140"/>
      <w:bookmarkEnd w:id="68741"/>
      <w:r>
        <w:rPr>
          <w:rtl/>
        </w:rPr>
        <w:t xml:space="preserve">מילואים </w:t>
      </w:r>
      <w:bookmarkStart w:id="68742" w:name="_ETM_Q140_236219"/>
      <w:bookmarkEnd w:id="68742"/>
      <w:r>
        <w:rPr>
          <w:rtl/>
        </w:rPr>
        <w:t xml:space="preserve">לא </w:t>
      </w:r>
      <w:bookmarkStart w:id="68743" w:name="_ETM_Q140_236460"/>
      <w:bookmarkEnd w:id="68743"/>
      <w:r>
        <w:rPr>
          <w:rtl/>
        </w:rPr>
        <w:t xml:space="preserve">לוקחים </w:t>
      </w:r>
      <w:bookmarkStart w:id="68744" w:name="_ETM_Q140_237000"/>
      <w:bookmarkEnd w:id="68744"/>
      <w:r>
        <w:rPr>
          <w:rtl/>
        </w:rPr>
        <w:t xml:space="preserve">חלק </w:t>
      </w:r>
      <w:bookmarkStart w:id="68745" w:name="_ETM_Q140_238660"/>
      <w:bookmarkEnd w:id="68745"/>
      <w:r>
        <w:rPr>
          <w:rtl/>
        </w:rPr>
        <w:t xml:space="preserve">בזכות </w:t>
      </w:r>
      <w:bookmarkStart w:id="68746" w:name="_ETM_Q140_240340"/>
      <w:bookmarkEnd w:id="68746"/>
      <w:r>
        <w:rPr>
          <w:rtl/>
        </w:rPr>
        <w:t>הזאת</w:t>
      </w:r>
      <w:r w:rsidR="00311528">
        <w:rPr>
          <w:rFonts w:hint="cs"/>
          <w:rtl/>
        </w:rPr>
        <w:t>,</w:t>
      </w:r>
      <w:r>
        <w:rPr>
          <w:rtl/>
        </w:rPr>
        <w:t xml:space="preserve"> </w:t>
      </w:r>
      <w:bookmarkStart w:id="68747" w:name="_ETM_Q140_240640"/>
      <w:bookmarkEnd w:id="68747"/>
      <w:r>
        <w:rPr>
          <w:rtl/>
        </w:rPr>
        <w:t>בעיניי</w:t>
      </w:r>
      <w:r>
        <w:rPr>
          <w:rFonts w:hint="cs"/>
          <w:rtl/>
        </w:rPr>
        <w:t>,</w:t>
      </w:r>
      <w:r>
        <w:rPr>
          <w:rtl/>
        </w:rPr>
        <w:t xml:space="preserve"> </w:t>
      </w:r>
      <w:bookmarkStart w:id="68748" w:name="_ETM_Q140_241360"/>
      <w:bookmarkEnd w:id="68748"/>
      <w:r>
        <w:rPr>
          <w:rtl/>
        </w:rPr>
        <w:t xml:space="preserve">למרות </w:t>
      </w:r>
      <w:bookmarkStart w:id="68749" w:name="_ETM_Q140_241720"/>
      <w:bookmarkEnd w:id="68749"/>
      <w:r>
        <w:rPr>
          <w:rtl/>
        </w:rPr>
        <w:t xml:space="preserve">שזה </w:t>
      </w:r>
      <w:bookmarkStart w:id="68750" w:name="_ETM_Q140_241960"/>
      <w:bookmarkEnd w:id="68750"/>
      <w:r>
        <w:rPr>
          <w:rtl/>
        </w:rPr>
        <w:t xml:space="preserve">נקרא </w:t>
      </w:r>
      <w:bookmarkStart w:id="68751" w:name="_ETM_Q140_242920"/>
      <w:bookmarkEnd w:id="68751"/>
      <w:r>
        <w:rPr>
          <w:rtl/>
        </w:rPr>
        <w:t xml:space="preserve">שירות </w:t>
      </w:r>
      <w:bookmarkStart w:id="68752" w:name="_ETM_Q140_243340"/>
      <w:bookmarkEnd w:id="68752"/>
      <w:r>
        <w:rPr>
          <w:rtl/>
        </w:rPr>
        <w:t>חובה</w:t>
      </w:r>
      <w:r>
        <w:rPr>
          <w:rFonts w:hint="cs"/>
          <w:rtl/>
        </w:rPr>
        <w:t>.</w:t>
      </w:r>
    </w:p>
    <w:p w:rsidR="00EA1761" w:rsidRDefault="00EA1761" w:rsidP="00D76316">
      <w:pPr>
        <w:rPr>
          <w:rtl/>
        </w:rPr>
      </w:pPr>
    </w:p>
    <w:p w:rsidR="00EA1761" w:rsidRDefault="00EA1761" w:rsidP="00311528">
      <w:pPr>
        <w:rPr>
          <w:rtl/>
        </w:rPr>
      </w:pPr>
      <w:bookmarkStart w:id="68753" w:name="_ETM_Q140_244510"/>
      <w:bookmarkEnd w:id="68753"/>
      <w:r>
        <w:rPr>
          <w:rtl/>
        </w:rPr>
        <w:t xml:space="preserve">בשני </w:t>
      </w:r>
      <w:bookmarkStart w:id="68754" w:name="_ETM_Q140_244930"/>
      <w:bookmarkEnd w:id="68754"/>
      <w:r>
        <w:rPr>
          <w:rtl/>
        </w:rPr>
        <w:t xml:space="preserve">העשורים </w:t>
      </w:r>
      <w:bookmarkStart w:id="68755" w:name="_ETM_Q140_245319"/>
      <w:bookmarkEnd w:id="68755"/>
      <w:r>
        <w:rPr>
          <w:rtl/>
        </w:rPr>
        <w:t xml:space="preserve">האחרונים </w:t>
      </w:r>
      <w:bookmarkStart w:id="68756" w:name="_ETM_Q140_245800"/>
      <w:bookmarkEnd w:id="68756"/>
      <w:r>
        <w:rPr>
          <w:rtl/>
        </w:rPr>
        <w:t xml:space="preserve">היו </w:t>
      </w:r>
      <w:bookmarkStart w:id="68757" w:name="_ETM_Q140_245950"/>
      <w:bookmarkEnd w:id="68757"/>
      <w:r>
        <w:rPr>
          <w:rtl/>
        </w:rPr>
        <w:t xml:space="preserve">מאמצים </w:t>
      </w:r>
      <w:bookmarkStart w:id="68758" w:name="_ETM_Q140_246430"/>
      <w:bookmarkEnd w:id="68758"/>
      <w:r>
        <w:rPr>
          <w:rtl/>
        </w:rPr>
        <w:t>גדולים</w:t>
      </w:r>
      <w:r>
        <w:rPr>
          <w:rFonts w:hint="cs"/>
          <w:rtl/>
        </w:rPr>
        <w:t>.</w:t>
      </w:r>
      <w:r>
        <w:rPr>
          <w:rtl/>
        </w:rPr>
        <w:t xml:space="preserve"> </w:t>
      </w:r>
      <w:bookmarkStart w:id="68759" w:name="_ETM_Q140_246910"/>
      <w:bookmarkEnd w:id="68759"/>
      <w:r>
        <w:rPr>
          <w:rtl/>
        </w:rPr>
        <w:t xml:space="preserve">אני </w:t>
      </w:r>
      <w:bookmarkStart w:id="68760" w:name="_ETM_Q140_247090"/>
      <w:bookmarkEnd w:id="68760"/>
      <w:r>
        <w:rPr>
          <w:rtl/>
        </w:rPr>
        <w:t xml:space="preserve">ליוויתי </w:t>
      </w:r>
      <w:bookmarkStart w:id="68761" w:name="_ETM_Q140_247480"/>
      <w:bookmarkEnd w:id="68761"/>
      <w:r>
        <w:rPr>
          <w:rtl/>
        </w:rPr>
        <w:t xml:space="preserve">אותם </w:t>
      </w:r>
      <w:bookmarkStart w:id="68762" w:name="_ETM_Q140_247720"/>
      <w:bookmarkEnd w:id="68762"/>
      <w:r>
        <w:rPr>
          <w:rtl/>
        </w:rPr>
        <w:t xml:space="preserve">כמזכיר </w:t>
      </w:r>
      <w:bookmarkStart w:id="68763" w:name="_ETM_Q140_248230"/>
      <w:bookmarkEnd w:id="68763"/>
      <w:r>
        <w:rPr>
          <w:rtl/>
        </w:rPr>
        <w:t xml:space="preserve">צבאי </w:t>
      </w:r>
      <w:bookmarkStart w:id="68764" w:name="_ETM_Q140_248470"/>
      <w:bookmarkEnd w:id="68764"/>
      <w:r>
        <w:rPr>
          <w:rtl/>
        </w:rPr>
        <w:t xml:space="preserve">לראש </w:t>
      </w:r>
      <w:bookmarkStart w:id="68765" w:name="_ETM_Q140_248740"/>
      <w:bookmarkEnd w:id="68765"/>
      <w:r>
        <w:rPr>
          <w:rtl/>
        </w:rPr>
        <w:t xml:space="preserve">הממשלה </w:t>
      </w:r>
      <w:bookmarkStart w:id="68766" w:name="_ETM_Q140_249220"/>
      <w:bookmarkEnd w:id="68766"/>
      <w:r>
        <w:rPr>
          <w:rFonts w:hint="cs"/>
          <w:rtl/>
        </w:rPr>
        <w:t xml:space="preserve">ב-1999, עת הוגשו מסקנות ועדת טל, ומאז זה </w:t>
      </w:r>
      <w:bookmarkStart w:id="68767" w:name="_ETM_Q140_254000"/>
      <w:bookmarkEnd w:id="68767"/>
      <w:r>
        <w:rPr>
          <w:rFonts w:hint="cs"/>
          <w:rtl/>
        </w:rPr>
        <w:t xml:space="preserve">נמשך. ב-7 באוקטובר 2023 נפל דבר. </w:t>
      </w:r>
      <w:bookmarkStart w:id="68768" w:name="_ETM_Q140_250890"/>
      <w:bookmarkStart w:id="68769" w:name="_ETM_Q140_259140"/>
      <w:bookmarkEnd w:id="68768"/>
      <w:bookmarkEnd w:id="68769"/>
      <w:r>
        <w:rPr>
          <w:rtl/>
        </w:rPr>
        <w:t xml:space="preserve">עקב </w:t>
      </w:r>
      <w:bookmarkStart w:id="68770" w:name="_ETM_Q140_259590"/>
      <w:bookmarkEnd w:id="68770"/>
      <w:r>
        <w:rPr>
          <w:rtl/>
        </w:rPr>
        <w:t xml:space="preserve">המחדל </w:t>
      </w:r>
      <w:bookmarkStart w:id="68771" w:name="_ETM_Q140_260040"/>
      <w:bookmarkEnd w:id="68771"/>
      <w:r>
        <w:rPr>
          <w:rtl/>
        </w:rPr>
        <w:t xml:space="preserve">הגדול </w:t>
      </w:r>
      <w:bookmarkStart w:id="68772" w:name="_ETM_Q140_260430"/>
      <w:bookmarkEnd w:id="68772"/>
      <w:r>
        <w:rPr>
          <w:rtl/>
        </w:rPr>
        <w:t xml:space="preserve">ביותר </w:t>
      </w:r>
      <w:bookmarkStart w:id="68773" w:name="_ETM_Q140_260880"/>
      <w:bookmarkEnd w:id="68773"/>
      <w:r>
        <w:rPr>
          <w:rtl/>
        </w:rPr>
        <w:t xml:space="preserve">מקום </w:t>
      </w:r>
      <w:bookmarkStart w:id="68774" w:name="_ETM_Q140_261209"/>
      <w:bookmarkEnd w:id="68774"/>
      <w:r>
        <w:rPr>
          <w:rtl/>
        </w:rPr>
        <w:t xml:space="preserve">המדינה </w:t>
      </w:r>
      <w:bookmarkStart w:id="68775" w:name="_ETM_Q140_262409"/>
      <w:bookmarkEnd w:id="68775"/>
      <w:r>
        <w:rPr>
          <w:rtl/>
        </w:rPr>
        <w:t xml:space="preserve">השתנתה </w:t>
      </w:r>
      <w:bookmarkStart w:id="68776" w:name="_ETM_Q140_263069"/>
      <w:bookmarkEnd w:id="68776"/>
      <w:r>
        <w:rPr>
          <w:rtl/>
        </w:rPr>
        <w:t xml:space="preserve">המציאות </w:t>
      </w:r>
      <w:bookmarkStart w:id="68777" w:name="_ETM_Q140_263549"/>
      <w:bookmarkEnd w:id="68777"/>
      <w:r>
        <w:rPr>
          <w:rtl/>
        </w:rPr>
        <w:t xml:space="preserve">הביטחונית </w:t>
      </w:r>
      <w:bookmarkStart w:id="68778" w:name="_ETM_Q140_264209"/>
      <w:bookmarkEnd w:id="68778"/>
      <w:r>
        <w:rPr>
          <w:rtl/>
        </w:rPr>
        <w:t>לעתיד</w:t>
      </w:r>
      <w:bookmarkStart w:id="68779" w:name="_ETM_Q140_264600"/>
      <w:bookmarkEnd w:id="68779"/>
      <w:r>
        <w:rPr>
          <w:rFonts w:hint="cs"/>
          <w:rtl/>
        </w:rPr>
        <w:t xml:space="preserve"> ה</w:t>
      </w:r>
      <w:r>
        <w:rPr>
          <w:rtl/>
        </w:rPr>
        <w:t xml:space="preserve">נראה </w:t>
      </w:r>
      <w:bookmarkStart w:id="68780" w:name="_ETM_Q140_264840"/>
      <w:bookmarkEnd w:id="68780"/>
      <w:r>
        <w:rPr>
          <w:rtl/>
        </w:rPr>
        <w:t>לעין</w:t>
      </w:r>
      <w:bookmarkStart w:id="68781" w:name="_ETM_Q140_265909"/>
      <w:bookmarkStart w:id="68782" w:name="_ETM_Q140_268050"/>
      <w:bookmarkEnd w:id="68781"/>
      <w:bookmarkEnd w:id="68782"/>
      <w:r>
        <w:rPr>
          <w:rFonts w:hint="cs"/>
          <w:rtl/>
        </w:rPr>
        <w:t xml:space="preserve">, בעיניי – לעשורים. </w:t>
      </w:r>
      <w:bookmarkStart w:id="68783" w:name="_ETM_Q140_263000"/>
      <w:bookmarkEnd w:id="68783"/>
      <w:r>
        <w:rPr>
          <w:rtl/>
        </w:rPr>
        <w:t xml:space="preserve">היא </w:t>
      </w:r>
      <w:bookmarkStart w:id="68784" w:name="_ETM_Q140_268170"/>
      <w:bookmarkEnd w:id="68784"/>
      <w:r>
        <w:rPr>
          <w:rtl/>
        </w:rPr>
        <w:t xml:space="preserve">השתנתה </w:t>
      </w:r>
      <w:bookmarkStart w:id="68785" w:name="_ETM_Q140_268770"/>
      <w:bookmarkEnd w:id="68785"/>
      <w:r>
        <w:rPr>
          <w:rtl/>
        </w:rPr>
        <w:t xml:space="preserve">באופן </w:t>
      </w:r>
      <w:bookmarkStart w:id="68786" w:name="_ETM_Q140_269670"/>
      <w:bookmarkEnd w:id="68786"/>
      <w:r>
        <w:rPr>
          <w:rtl/>
        </w:rPr>
        <w:t xml:space="preserve">כזה </w:t>
      </w:r>
      <w:bookmarkStart w:id="68787" w:name="_ETM_Q140_270810"/>
      <w:bookmarkEnd w:id="68787"/>
      <w:r>
        <w:rPr>
          <w:rtl/>
        </w:rPr>
        <w:t xml:space="preserve">שעד </w:t>
      </w:r>
      <w:bookmarkStart w:id="68788" w:name="_ETM_Q140_271170"/>
      <w:bookmarkEnd w:id="68788"/>
      <w:r>
        <w:rPr>
          <w:rtl/>
        </w:rPr>
        <w:t xml:space="preserve">עכשיו </w:t>
      </w:r>
      <w:bookmarkStart w:id="68789" w:name="_ETM_Q140_271560"/>
      <w:bookmarkEnd w:id="68789"/>
      <w:r>
        <w:rPr>
          <w:rtl/>
        </w:rPr>
        <w:t xml:space="preserve">הנהגת </w:t>
      </w:r>
      <w:bookmarkStart w:id="68790" w:name="_ETM_Q140_271979"/>
      <w:bookmarkEnd w:id="68790"/>
      <w:r>
        <w:rPr>
          <w:rtl/>
        </w:rPr>
        <w:t xml:space="preserve">המדינה </w:t>
      </w:r>
      <w:bookmarkStart w:id="68791" w:name="_ETM_Q140_272490"/>
      <w:bookmarkEnd w:id="68791"/>
      <w:r>
        <w:rPr>
          <w:rtl/>
        </w:rPr>
        <w:t xml:space="preserve">לא </w:t>
      </w:r>
      <w:bookmarkStart w:id="68792" w:name="_ETM_Q140_272610"/>
      <w:bookmarkEnd w:id="68792"/>
      <w:r>
        <w:rPr>
          <w:rtl/>
        </w:rPr>
        <w:t>מפני</w:t>
      </w:r>
      <w:r>
        <w:rPr>
          <w:rFonts w:hint="cs"/>
          <w:rtl/>
        </w:rPr>
        <w:t>מה</w:t>
      </w:r>
      <w:r>
        <w:rPr>
          <w:rtl/>
        </w:rPr>
        <w:t xml:space="preserve"> </w:t>
      </w:r>
      <w:bookmarkStart w:id="68793" w:name="_ETM_Q140_272970"/>
      <w:bookmarkEnd w:id="68793"/>
      <w:r>
        <w:rPr>
          <w:rtl/>
        </w:rPr>
        <w:t xml:space="preserve">את </w:t>
      </w:r>
      <w:bookmarkStart w:id="68794" w:name="_ETM_Q140_273060"/>
      <w:bookmarkEnd w:id="68794"/>
      <w:r>
        <w:rPr>
          <w:rtl/>
        </w:rPr>
        <w:t>זה</w:t>
      </w:r>
      <w:r>
        <w:rPr>
          <w:rFonts w:hint="cs"/>
          <w:rtl/>
        </w:rPr>
        <w:t xml:space="preserve"> –</w:t>
      </w:r>
      <w:r>
        <w:rPr>
          <w:rtl/>
        </w:rPr>
        <w:t xml:space="preserve"> </w:t>
      </w:r>
      <w:bookmarkStart w:id="68795" w:name="_ETM_Q140_273209"/>
      <w:bookmarkEnd w:id="68795"/>
      <w:r>
        <w:rPr>
          <w:rtl/>
        </w:rPr>
        <w:t xml:space="preserve">אחרת </w:t>
      </w:r>
      <w:bookmarkStart w:id="68796" w:name="_ETM_Q140_273569"/>
      <w:bookmarkEnd w:id="68796"/>
      <w:r>
        <w:rPr>
          <w:rFonts w:hint="cs"/>
          <w:rtl/>
        </w:rPr>
        <w:t xml:space="preserve">היא הייתה פועלת בצורה אינטנסיבית להרחיב את הגיוס ולחזק את </w:t>
      </w:r>
      <w:bookmarkStart w:id="68797" w:name="_ETM_Q140_275000"/>
      <w:bookmarkEnd w:id="68797"/>
      <w:r>
        <w:rPr>
          <w:rFonts w:hint="cs"/>
          <w:rtl/>
        </w:rPr>
        <w:t xml:space="preserve">צה"ל – וחלק מהציבור, לצערי הרב, ממשיך לעצום עיניים ולסגור אוזניים. </w:t>
      </w:r>
      <w:bookmarkStart w:id="68798" w:name="_ETM_Q140_273780"/>
      <w:bookmarkStart w:id="68799" w:name="_ETM_Q140_289460"/>
      <w:bookmarkEnd w:id="68798"/>
      <w:bookmarkEnd w:id="68799"/>
    </w:p>
    <w:p w:rsidR="00EA1761" w:rsidRDefault="00EA1761" w:rsidP="00D76316">
      <w:pPr>
        <w:rPr>
          <w:rtl/>
        </w:rPr>
      </w:pPr>
      <w:bookmarkStart w:id="68800" w:name="_ETM_Q140_286000"/>
      <w:bookmarkEnd w:id="68800"/>
    </w:p>
    <w:p w:rsidR="00EA1761" w:rsidRDefault="00EA1761" w:rsidP="00D76316">
      <w:pPr>
        <w:rPr>
          <w:rtl/>
        </w:rPr>
      </w:pPr>
      <w:bookmarkStart w:id="68801" w:name="_ETM_Q140_288000"/>
      <w:bookmarkEnd w:id="68801"/>
      <w:r>
        <w:rPr>
          <w:rFonts w:hint="cs"/>
          <w:rtl/>
        </w:rPr>
        <w:t xml:space="preserve">לצה"ל יידרש בשנים הקרובות סדר כוחות גדול מאוד </w:t>
      </w:r>
      <w:bookmarkStart w:id="68802" w:name="_ETM_Q140_292000"/>
      <w:bookmarkEnd w:id="68802"/>
      <w:r>
        <w:rPr>
          <w:rFonts w:hint="cs"/>
          <w:rtl/>
        </w:rPr>
        <w:t xml:space="preserve">של חיילי סדיר, בהיקפים שלא ידענו מקום המדינה, </w:t>
      </w:r>
      <w:bookmarkStart w:id="68803" w:name="_ETM_Q140_294049"/>
      <w:bookmarkEnd w:id="68803"/>
      <w:r>
        <w:rPr>
          <w:rtl/>
        </w:rPr>
        <w:t xml:space="preserve">להגנה </w:t>
      </w:r>
      <w:bookmarkStart w:id="68804" w:name="_ETM_Q140_294619"/>
      <w:bookmarkEnd w:id="68804"/>
      <w:r>
        <w:rPr>
          <w:rtl/>
        </w:rPr>
        <w:t xml:space="preserve">על </w:t>
      </w:r>
      <w:bookmarkStart w:id="68805" w:name="_ETM_Q140_294709"/>
      <w:bookmarkEnd w:id="68805"/>
      <w:r>
        <w:rPr>
          <w:rtl/>
        </w:rPr>
        <w:t xml:space="preserve">הגבולות </w:t>
      </w:r>
      <w:bookmarkStart w:id="68806" w:name="_ETM_Q140_296280"/>
      <w:bookmarkEnd w:id="68806"/>
      <w:r>
        <w:rPr>
          <w:rtl/>
        </w:rPr>
        <w:t xml:space="preserve">בגבול </w:t>
      </w:r>
      <w:bookmarkStart w:id="68807" w:name="_ETM_Q140_296700"/>
      <w:bookmarkEnd w:id="68807"/>
      <w:r>
        <w:rPr>
          <w:rtl/>
        </w:rPr>
        <w:t>עזה</w:t>
      </w:r>
      <w:r>
        <w:rPr>
          <w:rFonts w:hint="cs"/>
          <w:rtl/>
        </w:rPr>
        <w:t>,</w:t>
      </w:r>
      <w:r>
        <w:rPr>
          <w:rtl/>
        </w:rPr>
        <w:t xml:space="preserve"> </w:t>
      </w:r>
      <w:bookmarkStart w:id="68808" w:name="_ETM_Q140_297030"/>
      <w:bookmarkEnd w:id="68808"/>
      <w:r>
        <w:rPr>
          <w:rtl/>
        </w:rPr>
        <w:t xml:space="preserve">בגבול </w:t>
      </w:r>
      <w:bookmarkStart w:id="68809" w:name="_ETM_Q140_297360"/>
      <w:bookmarkEnd w:id="68809"/>
      <w:r>
        <w:rPr>
          <w:rtl/>
        </w:rPr>
        <w:t>לבנון</w:t>
      </w:r>
      <w:r>
        <w:rPr>
          <w:rFonts w:hint="cs"/>
          <w:rtl/>
        </w:rPr>
        <w:t>,</w:t>
      </w:r>
      <w:r>
        <w:rPr>
          <w:rtl/>
        </w:rPr>
        <w:t xml:space="preserve"> </w:t>
      </w:r>
      <w:bookmarkStart w:id="68810" w:name="_ETM_Q140_297780"/>
      <w:bookmarkEnd w:id="68810"/>
      <w:r>
        <w:rPr>
          <w:rtl/>
        </w:rPr>
        <w:t xml:space="preserve">בגבול </w:t>
      </w:r>
      <w:bookmarkStart w:id="68811" w:name="_ETM_Q140_298079"/>
      <w:bookmarkEnd w:id="68811"/>
      <w:r>
        <w:rPr>
          <w:rtl/>
        </w:rPr>
        <w:t>סוריה</w:t>
      </w:r>
      <w:r>
        <w:rPr>
          <w:rFonts w:hint="cs"/>
          <w:rtl/>
        </w:rPr>
        <w:t>,</w:t>
      </w:r>
      <w:r>
        <w:rPr>
          <w:rtl/>
        </w:rPr>
        <w:t xml:space="preserve"> </w:t>
      </w:r>
      <w:bookmarkStart w:id="68812" w:name="_ETM_Q140_298500"/>
      <w:bookmarkEnd w:id="68812"/>
      <w:r>
        <w:rPr>
          <w:rtl/>
        </w:rPr>
        <w:t>מצרים</w:t>
      </w:r>
      <w:r>
        <w:rPr>
          <w:rFonts w:hint="cs"/>
          <w:rtl/>
        </w:rPr>
        <w:t>,</w:t>
      </w:r>
      <w:r>
        <w:rPr>
          <w:rtl/>
        </w:rPr>
        <w:t xml:space="preserve"> </w:t>
      </w:r>
      <w:bookmarkStart w:id="68813" w:name="_ETM_Q140_298979"/>
      <w:bookmarkEnd w:id="68813"/>
      <w:r>
        <w:rPr>
          <w:rtl/>
        </w:rPr>
        <w:t>ירדן</w:t>
      </w:r>
      <w:r>
        <w:rPr>
          <w:rFonts w:hint="cs"/>
          <w:rtl/>
        </w:rPr>
        <w:t>,</w:t>
      </w:r>
      <w:r>
        <w:rPr>
          <w:rtl/>
        </w:rPr>
        <w:t xml:space="preserve"> </w:t>
      </w:r>
      <w:bookmarkStart w:id="68814" w:name="_ETM_Q140_299979"/>
      <w:bookmarkEnd w:id="68814"/>
      <w:r>
        <w:rPr>
          <w:rtl/>
        </w:rPr>
        <w:t>ו</w:t>
      </w:r>
      <w:r>
        <w:rPr>
          <w:rFonts w:hint="cs"/>
          <w:rtl/>
        </w:rPr>
        <w:t>היקף</w:t>
      </w:r>
      <w:r>
        <w:rPr>
          <w:rtl/>
        </w:rPr>
        <w:t xml:space="preserve"> </w:t>
      </w:r>
      <w:bookmarkStart w:id="68815" w:name="_ETM_Q140_300490"/>
      <w:bookmarkEnd w:id="68815"/>
      <w:r>
        <w:rPr>
          <w:rtl/>
        </w:rPr>
        <w:t xml:space="preserve">כוחות </w:t>
      </w:r>
      <w:bookmarkStart w:id="68816" w:name="_ETM_Q140_300969"/>
      <w:bookmarkEnd w:id="68816"/>
      <w:r>
        <w:rPr>
          <w:rtl/>
        </w:rPr>
        <w:t xml:space="preserve">גדול </w:t>
      </w:r>
      <w:bookmarkStart w:id="68817" w:name="_ETM_Q140_301390"/>
      <w:bookmarkEnd w:id="68817"/>
      <w:r>
        <w:rPr>
          <w:rtl/>
        </w:rPr>
        <w:t xml:space="preserve">מאוד </w:t>
      </w:r>
      <w:bookmarkStart w:id="68818" w:name="_ETM_Q140_301840"/>
      <w:bookmarkEnd w:id="68818"/>
      <w:r>
        <w:rPr>
          <w:rtl/>
        </w:rPr>
        <w:t xml:space="preserve">ביהודה </w:t>
      </w:r>
      <w:bookmarkStart w:id="68819" w:name="_ETM_Q140_302229"/>
      <w:bookmarkEnd w:id="68819"/>
      <w:r>
        <w:rPr>
          <w:rtl/>
        </w:rPr>
        <w:t>ושומרון</w:t>
      </w:r>
      <w:r>
        <w:rPr>
          <w:rFonts w:hint="cs"/>
          <w:rtl/>
        </w:rPr>
        <w:t>.</w:t>
      </w:r>
      <w:r>
        <w:rPr>
          <w:rtl/>
        </w:rPr>
        <w:t xml:space="preserve"> </w:t>
      </w:r>
      <w:bookmarkStart w:id="68820" w:name="_ETM_Q140_304610"/>
      <w:bookmarkEnd w:id="68820"/>
      <w:r>
        <w:rPr>
          <w:rtl/>
        </w:rPr>
        <w:t xml:space="preserve">אם </w:t>
      </w:r>
      <w:bookmarkStart w:id="68821" w:name="_ETM_Q140_304790"/>
      <w:bookmarkEnd w:id="68821"/>
      <w:r>
        <w:rPr>
          <w:rtl/>
        </w:rPr>
        <w:t xml:space="preserve">תתרחש </w:t>
      </w:r>
      <w:bookmarkStart w:id="68822" w:name="_ETM_Q140_305330"/>
      <w:bookmarkEnd w:id="68822"/>
      <w:r>
        <w:rPr>
          <w:rtl/>
        </w:rPr>
        <w:t xml:space="preserve">הסלמה </w:t>
      </w:r>
      <w:bookmarkStart w:id="68823" w:name="_ETM_Q140_306200"/>
      <w:bookmarkEnd w:id="68823"/>
      <w:r>
        <w:rPr>
          <w:rtl/>
        </w:rPr>
        <w:t xml:space="preserve">ביהודה </w:t>
      </w:r>
      <w:bookmarkStart w:id="68824" w:name="_ETM_Q140_306620"/>
      <w:bookmarkEnd w:id="68824"/>
      <w:r>
        <w:rPr>
          <w:rtl/>
        </w:rPr>
        <w:t xml:space="preserve">ושומרון </w:t>
      </w:r>
      <w:bookmarkStart w:id="68825" w:name="_ETM_Q140_308280"/>
      <w:bookmarkEnd w:id="68825"/>
      <w:r>
        <w:rPr>
          <w:rtl/>
        </w:rPr>
        <w:t xml:space="preserve">יהיו </w:t>
      </w:r>
      <w:bookmarkStart w:id="68826" w:name="_ETM_Q140_308519"/>
      <w:bookmarkEnd w:id="68826"/>
      <w:r>
        <w:rPr>
          <w:rFonts w:hint="cs"/>
          <w:rtl/>
        </w:rPr>
        <w:t xml:space="preserve">היקפי סד"כ שהם לא </w:t>
      </w:r>
      <w:bookmarkStart w:id="68827" w:name="_ETM_Q140_310019"/>
      <w:bookmarkEnd w:id="68827"/>
      <w:r>
        <w:rPr>
          <w:rtl/>
        </w:rPr>
        <w:t xml:space="preserve">קרובים </w:t>
      </w:r>
      <w:bookmarkStart w:id="68828" w:name="_ETM_Q140_310409"/>
      <w:bookmarkEnd w:id="68828"/>
      <w:r>
        <w:rPr>
          <w:rtl/>
        </w:rPr>
        <w:t xml:space="preserve">למה </w:t>
      </w:r>
      <w:bookmarkStart w:id="68829" w:name="_ETM_Q140_310650"/>
      <w:bookmarkEnd w:id="68829"/>
      <w:r>
        <w:rPr>
          <w:rtl/>
        </w:rPr>
        <w:t xml:space="preserve">שיש </w:t>
      </w:r>
      <w:bookmarkStart w:id="68830" w:name="_ETM_Q140_310980"/>
      <w:bookmarkEnd w:id="68830"/>
      <w:r>
        <w:rPr>
          <w:rtl/>
        </w:rPr>
        <w:t>היום</w:t>
      </w:r>
      <w:r>
        <w:rPr>
          <w:rFonts w:hint="cs"/>
          <w:rtl/>
        </w:rPr>
        <w:t>,</w:t>
      </w:r>
      <w:r>
        <w:rPr>
          <w:rtl/>
        </w:rPr>
        <w:t xml:space="preserve"> </w:t>
      </w:r>
      <w:bookmarkStart w:id="68831" w:name="_ETM_Q140_311189"/>
      <w:bookmarkEnd w:id="68831"/>
      <w:r>
        <w:rPr>
          <w:rtl/>
        </w:rPr>
        <w:t xml:space="preserve">אני </w:t>
      </w:r>
      <w:bookmarkStart w:id="68832" w:name="_ETM_Q140_311340"/>
      <w:bookmarkEnd w:id="68832"/>
      <w:r>
        <w:rPr>
          <w:rtl/>
        </w:rPr>
        <w:t xml:space="preserve">יכול </w:t>
      </w:r>
      <w:bookmarkStart w:id="68833" w:name="_ETM_Q140_311549"/>
      <w:bookmarkEnd w:id="68833"/>
      <w:r>
        <w:rPr>
          <w:rtl/>
        </w:rPr>
        <w:t xml:space="preserve">להגיד </w:t>
      </w:r>
      <w:bookmarkStart w:id="68834" w:name="_ETM_Q140_311849"/>
      <w:bookmarkEnd w:id="68834"/>
      <w:r>
        <w:rPr>
          <w:rtl/>
        </w:rPr>
        <w:t xml:space="preserve">את </w:t>
      </w:r>
      <w:bookmarkStart w:id="68835" w:name="_ETM_Q140_311939"/>
      <w:bookmarkEnd w:id="68835"/>
      <w:r>
        <w:rPr>
          <w:rtl/>
        </w:rPr>
        <w:t xml:space="preserve">זה </w:t>
      </w:r>
      <w:bookmarkStart w:id="68836" w:name="_ETM_Q140_312780"/>
      <w:bookmarkEnd w:id="68836"/>
      <w:r>
        <w:rPr>
          <w:rtl/>
        </w:rPr>
        <w:t xml:space="preserve">מניסיוני </w:t>
      </w:r>
      <w:bookmarkStart w:id="68837" w:name="_ETM_Q140_313469"/>
      <w:bookmarkEnd w:id="68837"/>
      <w:r>
        <w:rPr>
          <w:rtl/>
        </w:rPr>
        <w:t xml:space="preserve">כמפקד </w:t>
      </w:r>
      <w:bookmarkStart w:id="68838" w:name="_ETM_Q140_314069"/>
      <w:bookmarkEnd w:id="68838"/>
      <w:r>
        <w:rPr>
          <w:rtl/>
        </w:rPr>
        <w:t xml:space="preserve">יהודה </w:t>
      </w:r>
      <w:bookmarkStart w:id="68839" w:name="_ETM_Q140_314370"/>
      <w:bookmarkEnd w:id="68839"/>
      <w:r>
        <w:rPr>
          <w:rtl/>
        </w:rPr>
        <w:t xml:space="preserve">ושומרון </w:t>
      </w:r>
      <w:bookmarkStart w:id="68840" w:name="_ETM_Q140_314819"/>
      <w:bookmarkEnd w:id="68840"/>
      <w:r>
        <w:rPr>
          <w:rFonts w:hint="cs"/>
          <w:rtl/>
        </w:rPr>
        <w:t xml:space="preserve">ב-2003, 2004 ו-2005. </w:t>
      </w:r>
      <w:bookmarkStart w:id="68841" w:name="_ETM_Q140_317419"/>
      <w:bookmarkEnd w:id="68841"/>
      <w:r>
        <w:rPr>
          <w:rFonts w:hint="cs"/>
          <w:rtl/>
        </w:rPr>
        <w:t xml:space="preserve">סדר </w:t>
      </w:r>
      <w:bookmarkStart w:id="68842" w:name="_ETM_Q140_321976"/>
      <w:bookmarkEnd w:id="68842"/>
      <w:r>
        <w:rPr>
          <w:rtl/>
        </w:rPr>
        <w:t xml:space="preserve">הכוחות </w:t>
      </w:r>
      <w:bookmarkStart w:id="68843" w:name="_ETM_Q140_317810"/>
      <w:bookmarkEnd w:id="68843"/>
      <w:r>
        <w:rPr>
          <w:rtl/>
        </w:rPr>
        <w:t xml:space="preserve">שעמד </w:t>
      </w:r>
      <w:bookmarkStart w:id="68844" w:name="_ETM_Q140_318230"/>
      <w:bookmarkEnd w:id="68844"/>
      <w:r>
        <w:rPr>
          <w:rtl/>
        </w:rPr>
        <w:t>לרשותי</w:t>
      </w:r>
      <w:r>
        <w:rPr>
          <w:rFonts w:hint="cs"/>
          <w:rtl/>
        </w:rPr>
        <w:t xml:space="preserve"> הוא</w:t>
      </w:r>
      <w:r>
        <w:rPr>
          <w:rtl/>
        </w:rPr>
        <w:t xml:space="preserve"> </w:t>
      </w:r>
      <w:bookmarkStart w:id="68845" w:name="_ETM_Q140_319710"/>
      <w:bookmarkEnd w:id="68845"/>
      <w:r>
        <w:rPr>
          <w:rtl/>
        </w:rPr>
        <w:t xml:space="preserve">פי </w:t>
      </w:r>
      <w:bookmarkStart w:id="68846" w:name="_ETM_Q140_320010"/>
      <w:bookmarkEnd w:id="68846"/>
      <w:r>
        <w:rPr>
          <w:rtl/>
        </w:rPr>
        <w:t xml:space="preserve">2.5 </w:t>
      </w:r>
      <w:bookmarkStart w:id="68847" w:name="_ETM_Q140_322019"/>
      <w:bookmarkEnd w:id="68847"/>
      <w:r>
        <w:rPr>
          <w:rtl/>
        </w:rPr>
        <w:t xml:space="preserve">ממה </w:t>
      </w:r>
      <w:bookmarkStart w:id="68848" w:name="_ETM_Q140_322349"/>
      <w:bookmarkEnd w:id="68848"/>
      <w:r>
        <w:rPr>
          <w:rtl/>
        </w:rPr>
        <w:t xml:space="preserve">שעומד </w:t>
      </w:r>
      <w:bookmarkStart w:id="68849" w:name="_ETM_Q140_322799"/>
      <w:bookmarkEnd w:id="68849"/>
      <w:r>
        <w:rPr>
          <w:rtl/>
        </w:rPr>
        <w:t xml:space="preserve">היום </w:t>
      </w:r>
      <w:bookmarkStart w:id="68850" w:name="_ETM_Q140_323069"/>
      <w:bookmarkEnd w:id="68850"/>
      <w:r>
        <w:rPr>
          <w:rtl/>
        </w:rPr>
        <w:t xml:space="preserve">לרשותו </w:t>
      </w:r>
      <w:bookmarkStart w:id="68851" w:name="_ETM_Q140_323489"/>
      <w:bookmarkEnd w:id="68851"/>
      <w:r>
        <w:rPr>
          <w:rtl/>
        </w:rPr>
        <w:t xml:space="preserve">של </w:t>
      </w:r>
      <w:bookmarkStart w:id="68852" w:name="_ETM_Q140_323700"/>
      <w:bookmarkEnd w:id="68852"/>
      <w:r>
        <w:rPr>
          <w:rtl/>
        </w:rPr>
        <w:t xml:space="preserve">מפקד </w:t>
      </w:r>
      <w:bookmarkStart w:id="68853" w:name="_ETM_Q140_324480"/>
      <w:bookmarkEnd w:id="68853"/>
      <w:r>
        <w:rPr>
          <w:rtl/>
        </w:rPr>
        <w:t>האוגדה</w:t>
      </w:r>
      <w:r>
        <w:rPr>
          <w:rFonts w:hint="cs"/>
          <w:rtl/>
        </w:rPr>
        <w:t>.</w:t>
      </w:r>
      <w:r>
        <w:rPr>
          <w:rtl/>
        </w:rPr>
        <w:t xml:space="preserve"> </w:t>
      </w:r>
      <w:bookmarkStart w:id="68854" w:name="_ETM_Q140_325720"/>
      <w:bookmarkEnd w:id="68854"/>
      <w:r>
        <w:rPr>
          <w:rtl/>
        </w:rPr>
        <w:t xml:space="preserve">זאת </w:t>
      </w:r>
      <w:bookmarkStart w:id="68855" w:name="_ETM_Q140_325930"/>
      <w:bookmarkEnd w:id="68855"/>
      <w:r>
        <w:rPr>
          <w:rtl/>
        </w:rPr>
        <w:t>אומרת</w:t>
      </w:r>
      <w:r>
        <w:rPr>
          <w:rFonts w:hint="cs"/>
          <w:rtl/>
        </w:rPr>
        <w:t>,</w:t>
      </w:r>
      <w:r>
        <w:rPr>
          <w:rtl/>
        </w:rPr>
        <w:t xml:space="preserve"> </w:t>
      </w:r>
      <w:bookmarkStart w:id="68856" w:name="_ETM_Q140_326230"/>
      <w:bookmarkEnd w:id="68856"/>
      <w:r>
        <w:rPr>
          <w:rtl/>
        </w:rPr>
        <w:t xml:space="preserve">אם </w:t>
      </w:r>
      <w:bookmarkStart w:id="68857" w:name="_ETM_Q140_326349"/>
      <w:bookmarkStart w:id="68858" w:name="_ETM_Q140_326560"/>
      <w:bookmarkEnd w:id="68857"/>
      <w:bookmarkEnd w:id="68858"/>
      <w:r>
        <w:rPr>
          <w:rtl/>
        </w:rPr>
        <w:t xml:space="preserve">חלק </w:t>
      </w:r>
      <w:bookmarkStart w:id="68859" w:name="_ETM_Q140_328319"/>
      <w:bookmarkEnd w:id="68859"/>
      <w:r>
        <w:rPr>
          <w:rFonts w:hint="cs"/>
          <w:rtl/>
        </w:rPr>
        <w:t>מ</w:t>
      </w:r>
      <w:r>
        <w:rPr>
          <w:rtl/>
        </w:rPr>
        <w:t xml:space="preserve">שרי </w:t>
      </w:r>
      <w:bookmarkStart w:id="68860" w:name="_ETM_Q140_328680"/>
      <w:bookmarkEnd w:id="68860"/>
      <w:r>
        <w:rPr>
          <w:rtl/>
        </w:rPr>
        <w:t xml:space="preserve">הממשלה </w:t>
      </w:r>
      <w:bookmarkStart w:id="68861" w:name="_ETM_Q140_329430"/>
      <w:bookmarkEnd w:id="68861"/>
      <w:r>
        <w:rPr>
          <w:rtl/>
        </w:rPr>
        <w:t>מח</w:t>
      </w:r>
      <w:r>
        <w:rPr>
          <w:rFonts w:hint="cs"/>
          <w:rtl/>
        </w:rPr>
        <w:t>כ</w:t>
      </w:r>
      <w:r>
        <w:rPr>
          <w:rtl/>
        </w:rPr>
        <w:t xml:space="preserve">ים </w:t>
      </w:r>
      <w:bookmarkStart w:id="68862" w:name="_ETM_Q140_331540"/>
      <w:bookmarkEnd w:id="68862"/>
      <w:r>
        <w:rPr>
          <w:rtl/>
        </w:rPr>
        <w:t xml:space="preserve">לרגע </w:t>
      </w:r>
      <w:bookmarkStart w:id="68863" w:name="_ETM_Q140_331930"/>
      <w:bookmarkEnd w:id="68863"/>
      <w:r>
        <w:rPr>
          <w:rFonts w:hint="cs"/>
          <w:rtl/>
        </w:rPr>
        <w:t>שתהיה</w:t>
      </w:r>
      <w:r>
        <w:rPr>
          <w:rtl/>
        </w:rPr>
        <w:t xml:space="preserve"> </w:t>
      </w:r>
      <w:bookmarkStart w:id="68864" w:name="_ETM_Q140_332470"/>
      <w:bookmarkEnd w:id="68864"/>
      <w:r>
        <w:rPr>
          <w:rtl/>
        </w:rPr>
        <w:t xml:space="preserve">הסלמה </w:t>
      </w:r>
      <w:bookmarkStart w:id="68865" w:name="_ETM_Q140_334819"/>
      <w:bookmarkEnd w:id="68865"/>
      <w:r>
        <w:rPr>
          <w:rtl/>
        </w:rPr>
        <w:t xml:space="preserve">כדי </w:t>
      </w:r>
      <w:bookmarkStart w:id="68866" w:name="_ETM_Q140_335209"/>
      <w:bookmarkEnd w:id="68866"/>
      <w:r>
        <w:rPr>
          <w:rtl/>
        </w:rPr>
        <w:t xml:space="preserve">לקדם </w:t>
      </w:r>
      <w:bookmarkStart w:id="68867" w:name="_ETM_Q140_336049"/>
      <w:bookmarkEnd w:id="68867"/>
      <w:r>
        <w:rPr>
          <w:rFonts w:hint="cs"/>
          <w:rtl/>
        </w:rPr>
        <w:t xml:space="preserve">תפיסות עולם, </w:t>
      </w:r>
      <w:bookmarkStart w:id="68868" w:name="_ETM_Q140_338000"/>
      <w:bookmarkEnd w:id="68868"/>
      <w:r>
        <w:rPr>
          <w:rFonts w:hint="cs"/>
          <w:rtl/>
        </w:rPr>
        <w:t xml:space="preserve">תפיסות הכרעה ועוד גישות שלא יתרמו בכלום לביטחון הלאומי שלנו, לחוסן הלאומי שלנו, אבל יפגעו </w:t>
      </w:r>
      <w:bookmarkStart w:id="68869" w:name="_ETM_Q140_348000"/>
      <w:bookmarkEnd w:id="68869"/>
      <w:r>
        <w:rPr>
          <w:rFonts w:hint="cs"/>
          <w:rtl/>
        </w:rPr>
        <w:t xml:space="preserve">פגיעה קשה </w:t>
      </w:r>
      <w:r>
        <w:rPr>
          <w:rFonts w:hint="eastAsia"/>
          <w:rtl/>
        </w:rPr>
        <w:t>–</w:t>
      </w:r>
      <w:r>
        <w:rPr>
          <w:rFonts w:hint="cs"/>
          <w:rtl/>
        </w:rPr>
        <w:t xml:space="preserve"> שיבינו מה המשמעות.</w:t>
      </w:r>
    </w:p>
    <w:p w:rsidR="00EA1761" w:rsidRDefault="00EA1761" w:rsidP="00D76316">
      <w:pPr>
        <w:rPr>
          <w:rtl/>
        </w:rPr>
      </w:pPr>
    </w:p>
    <w:p w:rsidR="00EA1761" w:rsidRDefault="00EA1761" w:rsidP="00311528">
      <w:pPr>
        <w:rPr>
          <w:rtl/>
        </w:rPr>
      </w:pPr>
      <w:bookmarkStart w:id="68870" w:name="_ETM_Q140_351000"/>
      <w:bookmarkEnd w:id="68870"/>
      <w:r>
        <w:rPr>
          <w:rFonts w:hint="cs"/>
          <w:rtl/>
        </w:rPr>
        <w:t xml:space="preserve">לצה"ל נדרש גם סדר כוחות גדול לאימונים. ההסתמכות </w:t>
      </w:r>
      <w:bookmarkStart w:id="68871" w:name="_ETM_Q140_349810"/>
      <w:bookmarkStart w:id="68872" w:name="_ETM_Q140_356040"/>
      <w:bookmarkEnd w:id="68871"/>
      <w:bookmarkEnd w:id="68872"/>
      <w:r>
        <w:rPr>
          <w:rtl/>
        </w:rPr>
        <w:t xml:space="preserve">על </w:t>
      </w:r>
      <w:bookmarkStart w:id="68873" w:name="_ETM_Q140_356159"/>
      <w:bookmarkEnd w:id="68873"/>
      <w:r>
        <w:rPr>
          <w:rtl/>
        </w:rPr>
        <w:t xml:space="preserve">חיילי </w:t>
      </w:r>
      <w:bookmarkStart w:id="68874" w:name="_ETM_Q140_356549"/>
      <w:bookmarkEnd w:id="68874"/>
      <w:r>
        <w:rPr>
          <w:rtl/>
        </w:rPr>
        <w:t xml:space="preserve">מילואים </w:t>
      </w:r>
      <w:bookmarkStart w:id="68875" w:name="_ETM_Q140_357000"/>
      <w:bookmarkEnd w:id="68875"/>
      <w:r>
        <w:rPr>
          <w:rtl/>
        </w:rPr>
        <w:t xml:space="preserve">שנושאים </w:t>
      </w:r>
      <w:bookmarkStart w:id="68876" w:name="_ETM_Q140_357480"/>
      <w:bookmarkEnd w:id="68876"/>
      <w:r>
        <w:rPr>
          <w:rtl/>
        </w:rPr>
        <w:t xml:space="preserve">בנטל </w:t>
      </w:r>
      <w:bookmarkStart w:id="68877" w:name="_ETM_Q140_357900"/>
      <w:bookmarkEnd w:id="68877"/>
      <w:r>
        <w:rPr>
          <w:rFonts w:hint="cs"/>
          <w:rtl/>
        </w:rPr>
        <w:t>כ</w:t>
      </w:r>
      <w:r>
        <w:rPr>
          <w:rtl/>
        </w:rPr>
        <w:t>בד</w:t>
      </w:r>
      <w:r>
        <w:rPr>
          <w:rFonts w:hint="cs"/>
          <w:rtl/>
        </w:rPr>
        <w:t xml:space="preserve"> – המגיעים </w:t>
      </w:r>
      <w:bookmarkStart w:id="68878" w:name="_ETM_Q140_356000"/>
      <w:bookmarkEnd w:id="68878"/>
      <w:r>
        <w:rPr>
          <w:rFonts w:hint="cs"/>
          <w:rtl/>
        </w:rPr>
        <w:t xml:space="preserve">מליבת הפריון הכלכלי, אנחנו ביום של תקציב, קבוצת צעירים שנמצאים בתחילת הקריירה – במקום לצבור שנות ותק וניסיון, </w:t>
      </w:r>
      <w:bookmarkStart w:id="68879" w:name="_ETM_Q140_369000"/>
      <w:bookmarkEnd w:id="68879"/>
      <w:r>
        <w:rPr>
          <w:rFonts w:hint="cs"/>
          <w:rtl/>
        </w:rPr>
        <w:t>השלמת השכלה, צבירת ניסיון תעסוקתי, הם למעשה נמצאים 160</w:t>
      </w:r>
      <w:r>
        <w:rPr>
          <w:rFonts w:hint="eastAsia"/>
          <w:rtl/>
        </w:rPr>
        <w:t>–</w:t>
      </w:r>
      <w:r w:rsidR="00311528">
        <w:rPr>
          <w:rFonts w:hint="cs"/>
          <w:rtl/>
        </w:rPr>
        <w:t>180 ימים בשירות מילואים; זה</w:t>
      </w:r>
      <w:r>
        <w:rPr>
          <w:rFonts w:hint="cs"/>
          <w:rtl/>
        </w:rPr>
        <w:t xml:space="preserve"> חשוב מאוד, בשעה לא פשוטה לחברה </w:t>
      </w:r>
      <w:bookmarkStart w:id="68880" w:name="_ETM_Q140_381000"/>
      <w:bookmarkEnd w:id="68880"/>
      <w:r>
        <w:rPr>
          <w:rFonts w:hint="cs"/>
          <w:rtl/>
        </w:rPr>
        <w:t xml:space="preserve">הישראלית – אבל היה רצוי </w:t>
      </w:r>
      <w:r>
        <w:rPr>
          <w:rFonts w:hint="cs"/>
          <w:rtl/>
        </w:rPr>
        <w:lastRenderedPageBreak/>
        <w:t xml:space="preserve">שיעשו את זה אותם צעירים. </w:t>
      </w:r>
      <w:bookmarkStart w:id="68881" w:name="_ETM_Q140_386959"/>
      <w:bookmarkEnd w:id="68881"/>
      <w:r>
        <w:rPr>
          <w:rtl/>
        </w:rPr>
        <w:t xml:space="preserve">יש </w:t>
      </w:r>
      <w:bookmarkStart w:id="68882" w:name="_ETM_Q140_387230"/>
      <w:bookmarkEnd w:id="68882"/>
      <w:r>
        <w:rPr>
          <w:rtl/>
        </w:rPr>
        <w:t xml:space="preserve">גם </w:t>
      </w:r>
      <w:bookmarkStart w:id="68883" w:name="_ETM_Q140_387500"/>
      <w:bookmarkEnd w:id="68883"/>
      <w:r>
        <w:rPr>
          <w:rtl/>
        </w:rPr>
        <w:t xml:space="preserve">את </w:t>
      </w:r>
      <w:bookmarkStart w:id="68884" w:name="_ETM_Q140_387560"/>
      <w:bookmarkEnd w:id="68884"/>
      <w:r>
        <w:rPr>
          <w:rtl/>
        </w:rPr>
        <w:t xml:space="preserve">הנקודה </w:t>
      </w:r>
      <w:bookmarkStart w:id="68885" w:name="_ETM_Q140_388129"/>
      <w:bookmarkEnd w:id="68885"/>
      <w:r>
        <w:rPr>
          <w:rtl/>
        </w:rPr>
        <w:t xml:space="preserve">הערכית </w:t>
      </w:r>
      <w:bookmarkStart w:id="68886" w:name="_ETM_Q140_388910"/>
      <w:bookmarkEnd w:id="68886"/>
      <w:r>
        <w:rPr>
          <w:rtl/>
        </w:rPr>
        <w:t xml:space="preserve">שכל </w:t>
      </w:r>
      <w:bookmarkStart w:id="68887" w:name="_ETM_Q140_389330"/>
      <w:bookmarkEnd w:id="68887"/>
      <w:r>
        <w:rPr>
          <w:rtl/>
        </w:rPr>
        <w:t xml:space="preserve">מי </w:t>
      </w:r>
      <w:bookmarkStart w:id="68888" w:name="_ETM_Q140_389450"/>
      <w:bookmarkEnd w:id="68888"/>
      <w:r>
        <w:rPr>
          <w:rtl/>
        </w:rPr>
        <w:t xml:space="preserve">שמבקר </w:t>
      </w:r>
      <w:bookmarkStart w:id="68889" w:name="_ETM_Q140_390110"/>
      <w:bookmarkEnd w:id="68889"/>
      <w:r>
        <w:rPr>
          <w:rtl/>
        </w:rPr>
        <w:t xml:space="preserve">משפחות </w:t>
      </w:r>
      <w:bookmarkStart w:id="68890" w:name="_ETM_Q140_390590"/>
      <w:bookmarkEnd w:id="68890"/>
      <w:r>
        <w:rPr>
          <w:rtl/>
        </w:rPr>
        <w:t xml:space="preserve">שכולות </w:t>
      </w:r>
      <w:bookmarkStart w:id="68891" w:name="_ETM_Q140_391040"/>
      <w:bookmarkEnd w:id="68891"/>
      <w:r>
        <w:rPr>
          <w:rtl/>
        </w:rPr>
        <w:t xml:space="preserve">פוגש </w:t>
      </w:r>
      <w:bookmarkStart w:id="68892" w:name="_ETM_Q140_391370"/>
      <w:bookmarkEnd w:id="68892"/>
      <w:r>
        <w:rPr>
          <w:rtl/>
        </w:rPr>
        <w:t>בה</w:t>
      </w:r>
      <w:r>
        <w:rPr>
          <w:rFonts w:hint="cs"/>
          <w:rtl/>
        </w:rPr>
        <w:t xml:space="preserve">, </w:t>
      </w:r>
      <w:bookmarkStart w:id="68893" w:name="_ETM_Q140_392000"/>
      <w:bookmarkEnd w:id="68893"/>
      <w:r>
        <w:rPr>
          <w:rFonts w:hint="cs"/>
          <w:rtl/>
        </w:rPr>
        <w:t>שבה</w:t>
      </w:r>
      <w:r>
        <w:rPr>
          <w:rtl/>
        </w:rPr>
        <w:t xml:space="preserve"> </w:t>
      </w:r>
      <w:bookmarkStart w:id="68894" w:name="_ETM_Q140_392669"/>
      <w:bookmarkEnd w:id="68894"/>
      <w:r>
        <w:rPr>
          <w:rtl/>
        </w:rPr>
        <w:t xml:space="preserve">אנחנו </w:t>
      </w:r>
      <w:bookmarkStart w:id="68895" w:name="_ETM_Q140_393030"/>
      <w:bookmarkEnd w:id="68895"/>
      <w:r>
        <w:rPr>
          <w:rtl/>
        </w:rPr>
        <w:t xml:space="preserve">רואים </w:t>
      </w:r>
      <w:bookmarkStart w:id="68896" w:name="_ETM_Q140_393569"/>
      <w:bookmarkEnd w:id="68896"/>
      <w:r>
        <w:rPr>
          <w:rFonts w:hint="cs"/>
          <w:rtl/>
        </w:rPr>
        <w:t xml:space="preserve">אבות לילדים שנפלו בקרב, בזמן שצעירים </w:t>
      </w:r>
      <w:bookmarkStart w:id="68897" w:name="_ETM_Q140_397980"/>
      <w:bookmarkEnd w:id="68897"/>
      <w:r>
        <w:rPr>
          <w:rtl/>
        </w:rPr>
        <w:t xml:space="preserve">בגיל </w:t>
      </w:r>
      <w:bookmarkStart w:id="68898" w:name="_ETM_Q140_398250"/>
      <w:bookmarkEnd w:id="68898"/>
      <w:r>
        <w:rPr>
          <w:rtl/>
        </w:rPr>
        <w:t>18</w:t>
      </w:r>
      <w:r>
        <w:rPr>
          <w:rFonts w:hint="cs"/>
          <w:rtl/>
        </w:rPr>
        <w:t>,</w:t>
      </w:r>
      <w:r>
        <w:rPr>
          <w:rtl/>
        </w:rPr>
        <w:t xml:space="preserve"> </w:t>
      </w:r>
      <w:bookmarkStart w:id="68899" w:name="_ETM_Q140_399060"/>
      <w:bookmarkEnd w:id="68899"/>
      <w:r>
        <w:rPr>
          <w:rtl/>
        </w:rPr>
        <w:t xml:space="preserve">19 </w:t>
      </w:r>
      <w:bookmarkStart w:id="68900" w:name="_ETM_Q140_399599"/>
      <w:bookmarkEnd w:id="68900"/>
      <w:r>
        <w:rPr>
          <w:rtl/>
        </w:rPr>
        <w:t xml:space="preserve">ו-20 </w:t>
      </w:r>
      <w:bookmarkStart w:id="68901" w:name="_ETM_Q140_400930"/>
      <w:bookmarkEnd w:id="68901"/>
      <w:r>
        <w:rPr>
          <w:rtl/>
        </w:rPr>
        <w:t xml:space="preserve">לא </w:t>
      </w:r>
      <w:bookmarkStart w:id="68902" w:name="_ETM_Q140_401169"/>
      <w:bookmarkEnd w:id="68902"/>
      <w:r>
        <w:rPr>
          <w:rtl/>
        </w:rPr>
        <w:t xml:space="preserve">לוקחים </w:t>
      </w:r>
      <w:bookmarkStart w:id="68903" w:name="_ETM_Q140_401559"/>
      <w:bookmarkEnd w:id="68903"/>
      <w:r>
        <w:rPr>
          <w:rtl/>
        </w:rPr>
        <w:t xml:space="preserve">חלק </w:t>
      </w:r>
      <w:bookmarkStart w:id="68904" w:name="_ETM_Q140_401950"/>
      <w:bookmarkEnd w:id="68904"/>
      <w:r>
        <w:rPr>
          <w:rtl/>
        </w:rPr>
        <w:t xml:space="preserve">במשימת </w:t>
      </w:r>
      <w:bookmarkStart w:id="68905" w:name="_ETM_Q140_402609"/>
      <w:bookmarkEnd w:id="68905"/>
      <w:r>
        <w:rPr>
          <w:rtl/>
        </w:rPr>
        <w:t xml:space="preserve">ההגנה </w:t>
      </w:r>
      <w:bookmarkStart w:id="68906" w:name="_ETM_Q140_403760"/>
      <w:bookmarkEnd w:id="68906"/>
      <w:r>
        <w:rPr>
          <w:rtl/>
        </w:rPr>
        <w:t xml:space="preserve">על </w:t>
      </w:r>
      <w:bookmarkStart w:id="68907" w:name="_ETM_Q140_404809"/>
      <w:bookmarkEnd w:id="68907"/>
      <w:r>
        <w:rPr>
          <w:rtl/>
        </w:rPr>
        <w:t xml:space="preserve">מדינת </w:t>
      </w:r>
      <w:bookmarkStart w:id="68908" w:name="_ETM_Q140_405319"/>
      <w:bookmarkEnd w:id="68908"/>
      <w:r>
        <w:rPr>
          <w:rtl/>
        </w:rPr>
        <w:t>ישראל</w:t>
      </w:r>
      <w:r>
        <w:rPr>
          <w:rFonts w:hint="cs"/>
          <w:rtl/>
        </w:rPr>
        <w:t>,</w:t>
      </w:r>
      <w:r>
        <w:rPr>
          <w:rtl/>
        </w:rPr>
        <w:t xml:space="preserve"> </w:t>
      </w:r>
      <w:bookmarkStart w:id="68909" w:name="_ETM_Q140_406569"/>
      <w:bookmarkEnd w:id="68909"/>
      <w:r>
        <w:rPr>
          <w:rtl/>
        </w:rPr>
        <w:t xml:space="preserve">ולכן </w:t>
      </w:r>
      <w:bookmarkStart w:id="68910" w:name="_ETM_Q140_407199"/>
      <w:bookmarkEnd w:id="68910"/>
      <w:r>
        <w:rPr>
          <w:rtl/>
        </w:rPr>
        <w:t xml:space="preserve">אנחנו </w:t>
      </w:r>
      <w:bookmarkStart w:id="68911" w:name="_ETM_Q140_407589"/>
      <w:bookmarkEnd w:id="68911"/>
      <w:r>
        <w:rPr>
          <w:rtl/>
        </w:rPr>
        <w:t xml:space="preserve">רואים </w:t>
      </w:r>
      <w:bookmarkStart w:id="68912" w:name="_ETM_Q140_408930"/>
      <w:bookmarkEnd w:id="68912"/>
      <w:r>
        <w:rPr>
          <w:rtl/>
        </w:rPr>
        <w:t xml:space="preserve">היקף </w:t>
      </w:r>
      <w:bookmarkStart w:id="68913" w:name="_ETM_Q140_409709"/>
      <w:bookmarkEnd w:id="68913"/>
      <w:r>
        <w:rPr>
          <w:rtl/>
        </w:rPr>
        <w:t xml:space="preserve">שלא </w:t>
      </w:r>
      <w:bookmarkStart w:id="68914" w:name="_ETM_Q140_410069"/>
      <w:bookmarkEnd w:id="68914"/>
      <w:r>
        <w:rPr>
          <w:rtl/>
        </w:rPr>
        <w:t xml:space="preserve">ידענו </w:t>
      </w:r>
      <w:bookmarkStart w:id="68915" w:name="_ETM_Q140_410459"/>
      <w:bookmarkEnd w:id="68915"/>
      <w:r>
        <w:rPr>
          <w:rtl/>
        </w:rPr>
        <w:t xml:space="preserve">בעבר </w:t>
      </w:r>
      <w:bookmarkStart w:id="68916" w:name="_ETM_Q140_411180"/>
      <w:bookmarkEnd w:id="68916"/>
      <w:r>
        <w:rPr>
          <w:rtl/>
        </w:rPr>
        <w:t xml:space="preserve">של </w:t>
      </w:r>
      <w:bookmarkStart w:id="68917" w:name="_ETM_Q140_412530"/>
      <w:bookmarkEnd w:id="68917"/>
      <w:r>
        <w:rPr>
          <w:rtl/>
        </w:rPr>
        <w:t xml:space="preserve">יתומים </w:t>
      </w:r>
      <w:bookmarkStart w:id="68918" w:name="_ETM_Q140_413370"/>
      <w:bookmarkEnd w:id="68918"/>
      <w:r>
        <w:rPr>
          <w:rtl/>
        </w:rPr>
        <w:t>ויתומות</w:t>
      </w:r>
      <w:r>
        <w:rPr>
          <w:rFonts w:hint="cs"/>
          <w:rtl/>
        </w:rPr>
        <w:t>,</w:t>
      </w:r>
      <w:r>
        <w:rPr>
          <w:rtl/>
        </w:rPr>
        <w:t xml:space="preserve"> </w:t>
      </w:r>
      <w:bookmarkStart w:id="68919" w:name="_ETM_Q140_414120"/>
      <w:bookmarkEnd w:id="68919"/>
      <w:r>
        <w:rPr>
          <w:rtl/>
        </w:rPr>
        <w:t xml:space="preserve">כתוצאה </w:t>
      </w:r>
      <w:bookmarkStart w:id="68920" w:name="_ETM_Q140_415750"/>
      <w:bookmarkEnd w:id="68920"/>
      <w:r>
        <w:rPr>
          <w:rtl/>
        </w:rPr>
        <w:t xml:space="preserve">מלחימה </w:t>
      </w:r>
      <w:bookmarkStart w:id="68921" w:name="_ETM_Q140_416770"/>
      <w:bookmarkEnd w:id="68921"/>
      <w:r>
        <w:rPr>
          <w:rtl/>
        </w:rPr>
        <w:t xml:space="preserve">שנכפתה </w:t>
      </w:r>
      <w:bookmarkStart w:id="68922" w:name="_ETM_Q140_417430"/>
      <w:bookmarkEnd w:id="68922"/>
      <w:r>
        <w:rPr>
          <w:rtl/>
        </w:rPr>
        <w:t xml:space="preserve">עלינו </w:t>
      </w:r>
      <w:bookmarkStart w:id="68923" w:name="_ETM_Q140_417790"/>
      <w:bookmarkEnd w:id="68923"/>
      <w:r>
        <w:rPr>
          <w:rtl/>
        </w:rPr>
        <w:t xml:space="preserve">במלחמה </w:t>
      </w:r>
      <w:bookmarkStart w:id="68924" w:name="_ETM_Q140_418810"/>
      <w:bookmarkEnd w:id="68924"/>
      <w:r>
        <w:rPr>
          <w:rtl/>
        </w:rPr>
        <w:t>צודקת</w:t>
      </w:r>
      <w:r>
        <w:rPr>
          <w:rFonts w:hint="cs"/>
          <w:rtl/>
        </w:rPr>
        <w:t>.</w:t>
      </w:r>
    </w:p>
    <w:p w:rsidR="00EA1761" w:rsidRDefault="00EA1761" w:rsidP="00D76316">
      <w:pPr>
        <w:rPr>
          <w:rtl/>
        </w:rPr>
      </w:pPr>
    </w:p>
    <w:p w:rsidR="00EA1761" w:rsidRDefault="00EA1761" w:rsidP="00D76316">
      <w:pPr>
        <w:rPr>
          <w:rtl/>
        </w:rPr>
      </w:pPr>
      <w:bookmarkStart w:id="68925" w:name="_ETM_Q140_420020"/>
      <w:bookmarkEnd w:id="68925"/>
      <w:r>
        <w:rPr>
          <w:rtl/>
        </w:rPr>
        <w:t xml:space="preserve">המסקנה </w:t>
      </w:r>
      <w:bookmarkStart w:id="68926" w:name="_ETM_Q140_420560"/>
      <w:bookmarkEnd w:id="68926"/>
      <w:r>
        <w:rPr>
          <w:rtl/>
        </w:rPr>
        <w:t xml:space="preserve">המתבקשת </w:t>
      </w:r>
      <w:bookmarkStart w:id="68927" w:name="_ETM_Q140_421310"/>
      <w:bookmarkEnd w:id="68927"/>
      <w:r>
        <w:rPr>
          <w:rtl/>
        </w:rPr>
        <w:t xml:space="preserve">היא </w:t>
      </w:r>
      <w:bookmarkStart w:id="68928" w:name="_ETM_Q140_421430"/>
      <w:bookmarkEnd w:id="68928"/>
      <w:r>
        <w:rPr>
          <w:rtl/>
        </w:rPr>
        <w:t xml:space="preserve">חדה </w:t>
      </w:r>
      <w:bookmarkStart w:id="68929" w:name="_ETM_Q140_421760"/>
      <w:bookmarkEnd w:id="68929"/>
      <w:r>
        <w:rPr>
          <w:rtl/>
        </w:rPr>
        <w:t>וברורה</w:t>
      </w:r>
      <w:r>
        <w:rPr>
          <w:rFonts w:hint="cs"/>
          <w:rtl/>
        </w:rPr>
        <w:t>:</w:t>
      </w:r>
      <w:r>
        <w:rPr>
          <w:rtl/>
        </w:rPr>
        <w:t xml:space="preserve"> </w:t>
      </w:r>
      <w:bookmarkStart w:id="68930" w:name="_ETM_Q140_422880"/>
      <w:bookmarkEnd w:id="68930"/>
      <w:r>
        <w:rPr>
          <w:rtl/>
        </w:rPr>
        <w:t xml:space="preserve">שירות </w:t>
      </w:r>
      <w:bookmarkStart w:id="68931" w:name="_ETM_Q140_423330"/>
      <w:bookmarkEnd w:id="68931"/>
      <w:r>
        <w:rPr>
          <w:rtl/>
        </w:rPr>
        <w:t>לכ</w:t>
      </w:r>
      <w:r>
        <w:rPr>
          <w:rFonts w:hint="cs"/>
          <w:rtl/>
        </w:rPr>
        <w:t>ו</w:t>
      </w:r>
      <w:r>
        <w:rPr>
          <w:rtl/>
        </w:rPr>
        <w:t>ל</w:t>
      </w:r>
      <w:r>
        <w:rPr>
          <w:rFonts w:hint="cs"/>
          <w:rtl/>
        </w:rPr>
        <w:t>.</w:t>
      </w:r>
      <w:r>
        <w:rPr>
          <w:rtl/>
        </w:rPr>
        <w:t xml:space="preserve"> </w:t>
      </w:r>
      <w:bookmarkStart w:id="68932" w:name="_ETM_Q140_423720"/>
      <w:bookmarkEnd w:id="68932"/>
      <w:r>
        <w:rPr>
          <w:rtl/>
        </w:rPr>
        <w:t xml:space="preserve">מה </w:t>
      </w:r>
      <w:bookmarkStart w:id="68933" w:name="_ETM_Q140_423900"/>
      <w:bookmarkEnd w:id="68933"/>
      <w:r>
        <w:rPr>
          <w:rtl/>
        </w:rPr>
        <w:t xml:space="preserve">שהיה </w:t>
      </w:r>
      <w:bookmarkStart w:id="68934" w:name="_ETM_Q140_424260"/>
      <w:bookmarkEnd w:id="68934"/>
      <w:r>
        <w:rPr>
          <w:rtl/>
        </w:rPr>
        <w:t xml:space="preserve">עד </w:t>
      </w:r>
      <w:bookmarkStart w:id="68935" w:name="_ETM_Q140_424350"/>
      <w:bookmarkEnd w:id="68935"/>
      <w:r>
        <w:rPr>
          <w:rFonts w:hint="cs"/>
          <w:rtl/>
        </w:rPr>
        <w:t>19</w:t>
      </w:r>
      <w:r>
        <w:rPr>
          <w:rtl/>
        </w:rPr>
        <w:t>77</w:t>
      </w:r>
      <w:r>
        <w:rPr>
          <w:rFonts w:hint="cs"/>
          <w:rtl/>
        </w:rPr>
        <w:t xml:space="preserve"> –</w:t>
      </w:r>
      <w:r>
        <w:rPr>
          <w:rtl/>
        </w:rPr>
        <w:t xml:space="preserve"> </w:t>
      </w:r>
      <w:bookmarkStart w:id="68936" w:name="_ETM_Q140_425640"/>
      <w:bookmarkEnd w:id="68936"/>
      <w:r>
        <w:rPr>
          <w:rtl/>
        </w:rPr>
        <w:t xml:space="preserve">גיוס </w:t>
      </w:r>
      <w:bookmarkStart w:id="68937" w:name="_ETM_Q140_425970"/>
      <w:bookmarkEnd w:id="68937"/>
      <w:r>
        <w:rPr>
          <w:rtl/>
        </w:rPr>
        <w:t>חרדים</w:t>
      </w:r>
      <w:r>
        <w:rPr>
          <w:rFonts w:hint="cs"/>
          <w:rtl/>
        </w:rPr>
        <w:t>,</w:t>
      </w:r>
      <w:r>
        <w:rPr>
          <w:rtl/>
        </w:rPr>
        <w:t xml:space="preserve"> </w:t>
      </w:r>
      <w:bookmarkStart w:id="68938" w:name="_ETM_Q140_426600"/>
      <w:bookmarkEnd w:id="68938"/>
      <w:r>
        <w:rPr>
          <w:rtl/>
        </w:rPr>
        <w:t xml:space="preserve">שירות </w:t>
      </w:r>
      <w:bookmarkStart w:id="68939" w:name="_ETM_Q140_427320"/>
      <w:bookmarkEnd w:id="68939"/>
      <w:r>
        <w:rPr>
          <w:rtl/>
        </w:rPr>
        <w:t>לערבים</w:t>
      </w:r>
      <w:r>
        <w:rPr>
          <w:rFonts w:hint="cs"/>
          <w:rtl/>
        </w:rPr>
        <w:t>,</w:t>
      </w:r>
      <w:r>
        <w:rPr>
          <w:rtl/>
        </w:rPr>
        <w:t xml:space="preserve"> </w:t>
      </w:r>
      <w:bookmarkStart w:id="68940" w:name="_ETM_Q140_428070"/>
      <w:bookmarkEnd w:id="68940"/>
      <w:r>
        <w:rPr>
          <w:rtl/>
        </w:rPr>
        <w:t xml:space="preserve">צמצום </w:t>
      </w:r>
      <w:bookmarkStart w:id="68941" w:name="_ETM_Q140_428520"/>
      <w:bookmarkEnd w:id="68941"/>
      <w:r>
        <w:rPr>
          <w:rtl/>
        </w:rPr>
        <w:t xml:space="preserve">הסדרים </w:t>
      </w:r>
      <w:bookmarkStart w:id="68942" w:name="_ETM_Q140_428970"/>
      <w:bookmarkEnd w:id="68942"/>
      <w:r>
        <w:rPr>
          <w:rtl/>
        </w:rPr>
        <w:t xml:space="preserve">היסטוריים </w:t>
      </w:r>
      <w:bookmarkStart w:id="68943" w:name="_ETM_Q140_429480"/>
      <w:bookmarkStart w:id="68944" w:name="_ETM_Q140_430530"/>
      <w:bookmarkEnd w:id="68943"/>
      <w:bookmarkEnd w:id="68944"/>
      <w:r>
        <w:rPr>
          <w:rFonts w:hint="cs"/>
          <w:rtl/>
        </w:rPr>
        <w:t xml:space="preserve">– ביני"שים </w:t>
      </w:r>
      <w:bookmarkStart w:id="68945" w:name="_ETM_Q140_432000"/>
      <w:bookmarkEnd w:id="68945"/>
      <w:r>
        <w:rPr>
          <w:rFonts w:hint="cs"/>
          <w:rtl/>
        </w:rPr>
        <w:t xml:space="preserve">ומסלולים ייחודיים שהושגו בזכות קוניונקטורה פוליטית. נדרשת אכיפה מוגברת של </w:t>
      </w:r>
      <w:bookmarkStart w:id="68946" w:name="_ETM_Q140_435000"/>
      <w:bookmarkEnd w:id="68946"/>
      <w:r>
        <w:rPr>
          <w:rFonts w:hint="cs"/>
          <w:rtl/>
        </w:rPr>
        <w:t xml:space="preserve">החוק – כבר היום יש חוק. לא אוכפים את החוק הזה, מתעלמים ממנו רק בשל צרכים קואליציוניים, כדי לא להתעמת, כדי להיות מסוגלים להעביר תקציב, כדי </w:t>
      </w:r>
      <w:bookmarkStart w:id="68947" w:name="_ETM_Q140_448000"/>
      <w:bookmarkEnd w:id="68947"/>
      <w:r>
        <w:rPr>
          <w:rFonts w:hint="cs"/>
          <w:rtl/>
        </w:rPr>
        <w:t xml:space="preserve">להיות מסוגלים לשמר קואליציה וממשלה תועלתנית, לצורכי תועלת, תועלת </w:t>
      </w:r>
      <w:bookmarkStart w:id="68948" w:name="_ETM_Q140_452000"/>
      <w:bookmarkEnd w:id="68948"/>
      <w:r>
        <w:rPr>
          <w:rFonts w:hint="cs"/>
          <w:rtl/>
        </w:rPr>
        <w:t xml:space="preserve">של המפלגה הזאת והמפלגה הזאת, בטח לא לתועלת האינטרסים הלאומיים של מדינת ישראל. </w:t>
      </w:r>
    </w:p>
    <w:p w:rsidR="00EA1761" w:rsidRDefault="00EA1761" w:rsidP="00D76316">
      <w:pPr>
        <w:rPr>
          <w:rtl/>
        </w:rPr>
      </w:pPr>
      <w:bookmarkStart w:id="68949" w:name="_ETM_Q140_455485"/>
      <w:bookmarkStart w:id="68950" w:name="_ETM_Q140_455648"/>
      <w:bookmarkEnd w:id="68949"/>
      <w:bookmarkEnd w:id="68950"/>
    </w:p>
    <w:p w:rsidR="00EA1761" w:rsidRDefault="00EA1761" w:rsidP="00D76316">
      <w:pPr>
        <w:rPr>
          <w:rtl/>
        </w:rPr>
      </w:pPr>
      <w:bookmarkStart w:id="68951" w:name="_ETM_Q140_456352"/>
      <w:bookmarkStart w:id="68952" w:name="_ETM_Q140_456473"/>
      <w:bookmarkEnd w:id="68951"/>
      <w:bookmarkEnd w:id="68952"/>
      <w:r>
        <w:rPr>
          <w:rFonts w:hint="cs"/>
          <w:rtl/>
        </w:rPr>
        <w:t xml:space="preserve">רצוי מאוד, ואני מאוד </w:t>
      </w:r>
      <w:bookmarkStart w:id="68953" w:name="_ETM_Q140_462000"/>
      <w:bookmarkEnd w:id="68953"/>
      <w:r>
        <w:rPr>
          <w:rFonts w:hint="cs"/>
          <w:rtl/>
        </w:rPr>
        <w:t xml:space="preserve">בעד, לקיים הידברות והסברה רחבה – עם ראשי המפלגות החרדיות, </w:t>
      </w:r>
      <w:bookmarkStart w:id="68954" w:name="_ETM_Q140_469000"/>
      <w:bookmarkEnd w:id="68954"/>
      <w:r>
        <w:rPr>
          <w:rFonts w:hint="cs"/>
          <w:rtl/>
        </w:rPr>
        <w:t xml:space="preserve">עם ראשי הציבור, ישירות עם הציבור, מעל הראש – להסביר את גודל </w:t>
      </w:r>
      <w:bookmarkStart w:id="68955" w:name="_ETM_Q140_478000"/>
      <w:bookmarkEnd w:id="68955"/>
      <w:r>
        <w:rPr>
          <w:rFonts w:hint="cs"/>
          <w:rtl/>
        </w:rPr>
        <w:t xml:space="preserve">האתגרים הפנימיים, הזכות לשרת בצה"ל והחובה לאפשר לאנשים לשרת </w:t>
      </w:r>
      <w:bookmarkStart w:id="68956" w:name="_ETM_Q140_487000"/>
      <w:bookmarkEnd w:id="68956"/>
      <w:r>
        <w:rPr>
          <w:rFonts w:hint="cs"/>
          <w:rtl/>
        </w:rPr>
        <w:t xml:space="preserve">ולשמור כמובן על אורח חיים דתי, חרדי – וצה"ל יודע לספק </w:t>
      </w:r>
      <w:bookmarkStart w:id="68957" w:name="_ETM_Q140_492000"/>
      <w:bookmarkEnd w:id="68957"/>
      <w:r>
        <w:rPr>
          <w:rFonts w:hint="cs"/>
          <w:rtl/>
        </w:rPr>
        <w:t xml:space="preserve">את זה. </w:t>
      </w:r>
      <w:bookmarkStart w:id="68958" w:name="_ETM_Q140_493000"/>
      <w:bookmarkEnd w:id="68958"/>
    </w:p>
    <w:p w:rsidR="00EA1761" w:rsidRDefault="00EA1761" w:rsidP="00D76316">
      <w:pPr>
        <w:rPr>
          <w:rtl/>
        </w:rPr>
      </w:pPr>
      <w:bookmarkStart w:id="68959" w:name="_ETM_Q140_497979"/>
      <w:bookmarkEnd w:id="68959"/>
    </w:p>
    <w:p w:rsidR="00EA1761" w:rsidRDefault="00EA1761" w:rsidP="0094017A">
      <w:pPr>
        <w:rPr>
          <w:rtl/>
        </w:rPr>
      </w:pPr>
      <w:bookmarkStart w:id="68960" w:name="_ETM_Q140_498237"/>
      <w:bookmarkStart w:id="68961" w:name="_ETM_Q140_498279"/>
      <w:bookmarkStart w:id="68962" w:name="_ETM_Q140_498328"/>
      <w:bookmarkEnd w:id="68960"/>
      <w:bookmarkEnd w:id="68961"/>
      <w:bookmarkEnd w:id="68962"/>
      <w:r>
        <w:rPr>
          <w:rFonts w:hint="cs"/>
          <w:rtl/>
        </w:rPr>
        <w:t xml:space="preserve">בכלל, אני שומע לא מעט אנשים שאומרים שכשהם התגייסו, אחרים התגייסו, הם הורידו את הכיפה. כל </w:t>
      </w:r>
      <w:bookmarkStart w:id="68963" w:name="_ETM_Q140_502000"/>
      <w:bookmarkEnd w:id="68963"/>
      <w:r>
        <w:rPr>
          <w:rFonts w:hint="cs"/>
          <w:rtl/>
        </w:rPr>
        <w:t>מי שאומר את זה</w:t>
      </w:r>
      <w:r w:rsidR="0094017A">
        <w:rPr>
          <w:rFonts w:hint="cs"/>
          <w:rtl/>
        </w:rPr>
        <w:t>,</w:t>
      </w:r>
      <w:r>
        <w:rPr>
          <w:rFonts w:hint="cs"/>
          <w:rtl/>
        </w:rPr>
        <w:t xml:space="preserve"> שיבדוק את החינוך שהוא נתן לילדים שלו. עשיתי בדיקה עם אחותי, שהיא אישה דתייה, </w:t>
      </w:r>
      <w:bookmarkStart w:id="68964" w:name="_ETM_Q140_510000"/>
      <w:bookmarkEnd w:id="68964"/>
      <w:r>
        <w:rPr>
          <w:rFonts w:hint="cs"/>
          <w:rtl/>
        </w:rPr>
        <w:t xml:space="preserve">עם ילדים משרתים. היא אמרה לי: כולם רק הגדילו את </w:t>
      </w:r>
      <w:bookmarkStart w:id="68965" w:name="_ETM_Q140_512000"/>
      <w:bookmarkEnd w:id="68965"/>
      <w:r>
        <w:rPr>
          <w:rFonts w:hint="cs"/>
          <w:rtl/>
        </w:rPr>
        <w:t xml:space="preserve">הכיפה. זאת אומרת, האמונה נשארה. זה חוזר למערכת </w:t>
      </w:r>
      <w:bookmarkStart w:id="68966" w:name="_ETM_Q140_518000"/>
      <w:bookmarkEnd w:id="68966"/>
      <w:r>
        <w:rPr>
          <w:rFonts w:hint="cs"/>
          <w:rtl/>
        </w:rPr>
        <w:t>החינוך. ולמה אני אומר את זה? כי כל מי שמבין – צבא ממלכתי חייב להתחיל בחינוך, בבית ספר ממלכתי</w:t>
      </w:r>
      <w:r w:rsidR="0094017A">
        <w:rPr>
          <w:rFonts w:hint="cs"/>
          <w:rtl/>
        </w:rPr>
        <w:t>.</w:t>
      </w:r>
      <w:r>
        <w:rPr>
          <w:rFonts w:hint="cs"/>
          <w:rtl/>
        </w:rPr>
        <w:t xml:space="preserve"> </w:t>
      </w:r>
      <w:bookmarkStart w:id="68967" w:name="_ETM_Q140_524000"/>
      <w:bookmarkEnd w:id="68967"/>
      <w:r>
        <w:rPr>
          <w:rFonts w:hint="cs"/>
          <w:rtl/>
        </w:rPr>
        <w:t>זה יכול להיות ממלכתי, ממלכתי</w:t>
      </w:r>
      <w:r w:rsidR="0094017A">
        <w:rPr>
          <w:rFonts w:hint="cs"/>
          <w:rtl/>
        </w:rPr>
        <w:t>-</w:t>
      </w:r>
      <w:r>
        <w:rPr>
          <w:rFonts w:hint="cs"/>
          <w:rtl/>
        </w:rPr>
        <w:t>דתי, בממ"ח.</w:t>
      </w:r>
    </w:p>
    <w:p w:rsidR="00EA1761" w:rsidRDefault="00EA1761" w:rsidP="00D76316">
      <w:pPr>
        <w:rPr>
          <w:rtl/>
        </w:rPr>
      </w:pPr>
    </w:p>
    <w:p w:rsidR="00EA1761" w:rsidRDefault="00EA1761" w:rsidP="0094017A">
      <w:pPr>
        <w:rPr>
          <w:rtl/>
        </w:rPr>
      </w:pPr>
      <w:r>
        <w:rPr>
          <w:rFonts w:hint="cs"/>
          <w:rtl/>
        </w:rPr>
        <w:t xml:space="preserve">ההבנה </w:t>
      </w:r>
      <w:bookmarkStart w:id="68968" w:name="_ETM_Q140_530000"/>
      <w:bookmarkEnd w:id="68968"/>
      <w:r>
        <w:rPr>
          <w:rFonts w:hint="cs"/>
          <w:rtl/>
        </w:rPr>
        <w:t xml:space="preserve">שכל גדוד סדיר שפועל בצה"ל חוסך כ-14 גדודי מילואים – </w:t>
      </w:r>
      <w:bookmarkStart w:id="68969" w:name="_ETM_Q140_537000"/>
      <w:bookmarkEnd w:id="68969"/>
      <w:r>
        <w:rPr>
          <w:rFonts w:hint="cs"/>
          <w:rtl/>
        </w:rPr>
        <w:t xml:space="preserve">זה בין 70 </w:t>
      </w:r>
      <w:bookmarkStart w:id="68970" w:name="_ETM_Q140_537033"/>
      <w:bookmarkEnd w:id="68970"/>
      <w:r>
        <w:rPr>
          <w:rFonts w:hint="cs"/>
          <w:rtl/>
        </w:rPr>
        <w:t xml:space="preserve">ל-100 מיליון שקל, וזה כמובן </w:t>
      </w:r>
      <w:bookmarkStart w:id="68971" w:name="_ETM_Q140_540489"/>
      <w:bookmarkStart w:id="68972" w:name="_ETM_Q140_540940"/>
      <w:bookmarkEnd w:id="68971"/>
      <w:bookmarkEnd w:id="68972"/>
      <w:r>
        <w:rPr>
          <w:rtl/>
        </w:rPr>
        <w:t xml:space="preserve">הנטל </w:t>
      </w:r>
      <w:bookmarkStart w:id="68973" w:name="_ETM_Q140_541690"/>
      <w:bookmarkEnd w:id="68973"/>
      <w:r>
        <w:rPr>
          <w:rtl/>
        </w:rPr>
        <w:t xml:space="preserve">על </w:t>
      </w:r>
      <w:bookmarkStart w:id="68974" w:name="_ETM_Q140_541839"/>
      <w:bookmarkEnd w:id="68974"/>
      <w:r>
        <w:rPr>
          <w:rtl/>
        </w:rPr>
        <w:t>המשק</w:t>
      </w:r>
      <w:r>
        <w:rPr>
          <w:rFonts w:hint="cs"/>
          <w:rtl/>
        </w:rPr>
        <w:t xml:space="preserve">. </w:t>
      </w:r>
      <w:bookmarkStart w:id="68975" w:name="_ETM_Q140_543000"/>
      <w:bookmarkStart w:id="68976" w:name="_ETM_Q140_544320"/>
      <w:bookmarkEnd w:id="68975"/>
      <w:bookmarkEnd w:id="68976"/>
      <w:r>
        <w:rPr>
          <w:rtl/>
        </w:rPr>
        <w:t xml:space="preserve">אי-מימוש </w:t>
      </w:r>
      <w:bookmarkStart w:id="68977" w:name="_ETM_Q140_545190"/>
      <w:bookmarkEnd w:id="68977"/>
      <w:r>
        <w:rPr>
          <w:rtl/>
        </w:rPr>
        <w:t xml:space="preserve">מיידי </w:t>
      </w:r>
      <w:bookmarkStart w:id="68978" w:name="_ETM_Q140_545730"/>
      <w:bookmarkEnd w:id="68978"/>
      <w:r>
        <w:rPr>
          <w:rtl/>
        </w:rPr>
        <w:t xml:space="preserve">של </w:t>
      </w:r>
      <w:bookmarkStart w:id="68979" w:name="_ETM_Q140_545970"/>
      <w:bookmarkEnd w:id="68979"/>
      <w:r>
        <w:rPr>
          <w:rtl/>
        </w:rPr>
        <w:t xml:space="preserve">ברית </w:t>
      </w:r>
      <w:bookmarkStart w:id="68980" w:name="_ETM_Q140_546480"/>
      <w:bookmarkEnd w:id="68980"/>
      <w:r>
        <w:rPr>
          <w:rtl/>
        </w:rPr>
        <w:t xml:space="preserve">המשרתים </w:t>
      </w:r>
      <w:bookmarkStart w:id="68981" w:name="_ETM_Q140_547200"/>
      <w:bookmarkEnd w:id="68981"/>
      <w:r>
        <w:rPr>
          <w:rtl/>
        </w:rPr>
        <w:t xml:space="preserve">שהתהוותה </w:t>
      </w:r>
      <w:bookmarkStart w:id="68982" w:name="_ETM_Q140_547920"/>
      <w:bookmarkEnd w:id="68982"/>
      <w:r>
        <w:rPr>
          <w:rtl/>
        </w:rPr>
        <w:t xml:space="preserve">בצוק </w:t>
      </w:r>
      <w:bookmarkStart w:id="68983" w:name="_ETM_Q140_548279"/>
      <w:bookmarkEnd w:id="68983"/>
      <w:r>
        <w:rPr>
          <w:rtl/>
        </w:rPr>
        <w:t>הע</w:t>
      </w:r>
      <w:r>
        <w:rPr>
          <w:rFonts w:hint="cs"/>
          <w:rtl/>
        </w:rPr>
        <w:t>י</w:t>
      </w:r>
      <w:r>
        <w:rPr>
          <w:rtl/>
        </w:rPr>
        <w:t xml:space="preserve">תים </w:t>
      </w:r>
      <w:bookmarkStart w:id="68984" w:name="_ETM_Q140_549000"/>
      <w:bookmarkEnd w:id="68984"/>
      <w:r>
        <w:rPr>
          <w:rtl/>
        </w:rPr>
        <w:t>יב</w:t>
      </w:r>
      <w:r>
        <w:rPr>
          <w:rFonts w:hint="cs"/>
          <w:rtl/>
        </w:rPr>
        <w:t>י</w:t>
      </w:r>
      <w:r>
        <w:rPr>
          <w:rtl/>
        </w:rPr>
        <w:t xml:space="preserve">א </w:t>
      </w:r>
      <w:bookmarkStart w:id="68985" w:name="_ETM_Q140_549360"/>
      <w:bookmarkEnd w:id="68985"/>
      <w:r>
        <w:rPr>
          <w:rtl/>
        </w:rPr>
        <w:t xml:space="preserve">בעיניי </w:t>
      </w:r>
      <w:bookmarkStart w:id="68986" w:name="_ETM_Q140_550020"/>
      <w:bookmarkEnd w:id="68986"/>
      <w:r>
        <w:rPr>
          <w:rtl/>
        </w:rPr>
        <w:t xml:space="preserve">למשבר </w:t>
      </w:r>
      <w:bookmarkStart w:id="68987" w:name="_ETM_Q140_551160"/>
      <w:bookmarkEnd w:id="68987"/>
      <w:r>
        <w:rPr>
          <w:rtl/>
        </w:rPr>
        <w:t xml:space="preserve">עמוק </w:t>
      </w:r>
      <w:bookmarkStart w:id="68988" w:name="_ETM_Q140_551580"/>
      <w:bookmarkEnd w:id="68988"/>
      <w:r>
        <w:rPr>
          <w:rtl/>
        </w:rPr>
        <w:t>מאוד</w:t>
      </w:r>
      <w:r>
        <w:rPr>
          <w:rFonts w:hint="cs"/>
          <w:rtl/>
        </w:rPr>
        <w:t>,</w:t>
      </w:r>
      <w:r>
        <w:rPr>
          <w:rtl/>
        </w:rPr>
        <w:t xml:space="preserve"> </w:t>
      </w:r>
      <w:bookmarkStart w:id="68989" w:name="_ETM_Q140_552520"/>
      <w:bookmarkEnd w:id="68989"/>
      <w:r>
        <w:rPr>
          <w:rtl/>
        </w:rPr>
        <w:t xml:space="preserve">שאתם </w:t>
      </w:r>
      <w:bookmarkStart w:id="68990" w:name="_ETM_Q140_553060"/>
      <w:bookmarkEnd w:id="68990"/>
      <w:r>
        <w:rPr>
          <w:rtl/>
        </w:rPr>
        <w:t xml:space="preserve">לא </w:t>
      </w:r>
      <w:bookmarkStart w:id="68991" w:name="_ETM_Q140_553180"/>
      <w:bookmarkEnd w:id="68991"/>
      <w:r>
        <w:rPr>
          <w:rtl/>
        </w:rPr>
        <w:t xml:space="preserve">רואים </w:t>
      </w:r>
      <w:bookmarkStart w:id="68992" w:name="_ETM_Q140_553480"/>
      <w:bookmarkEnd w:id="68992"/>
      <w:r>
        <w:rPr>
          <w:rtl/>
        </w:rPr>
        <w:t>אותו</w:t>
      </w:r>
      <w:r>
        <w:rPr>
          <w:rFonts w:hint="cs"/>
          <w:rtl/>
        </w:rPr>
        <w:t>,</w:t>
      </w:r>
      <w:r>
        <w:rPr>
          <w:rtl/>
        </w:rPr>
        <w:t xml:space="preserve"> </w:t>
      </w:r>
      <w:bookmarkStart w:id="68993" w:name="_ETM_Q140_553870"/>
      <w:bookmarkEnd w:id="68993"/>
      <w:r>
        <w:rPr>
          <w:rtl/>
        </w:rPr>
        <w:t>אתם</w:t>
      </w:r>
      <w:r>
        <w:rPr>
          <w:rFonts w:hint="cs"/>
          <w:rtl/>
        </w:rPr>
        <w:t xml:space="preserve"> </w:t>
      </w:r>
      <w:bookmarkStart w:id="68994" w:name="_ETM_Q140_554529"/>
      <w:bookmarkEnd w:id="68994"/>
      <w:r>
        <w:rPr>
          <w:rtl/>
        </w:rPr>
        <w:t xml:space="preserve">אנשי </w:t>
      </w:r>
      <w:bookmarkStart w:id="68995" w:name="_ETM_Q140_554860"/>
      <w:bookmarkEnd w:id="68995"/>
      <w:r>
        <w:rPr>
          <w:rtl/>
        </w:rPr>
        <w:t>הקואליציה</w:t>
      </w:r>
      <w:r>
        <w:rPr>
          <w:rFonts w:hint="cs"/>
          <w:rtl/>
        </w:rPr>
        <w:t>,</w:t>
      </w:r>
      <w:r>
        <w:rPr>
          <w:rtl/>
        </w:rPr>
        <w:t xml:space="preserve"> </w:t>
      </w:r>
      <w:bookmarkStart w:id="68996" w:name="_ETM_Q140_555700"/>
      <w:bookmarkEnd w:id="68996"/>
      <w:r>
        <w:rPr>
          <w:rtl/>
        </w:rPr>
        <w:t>אתם</w:t>
      </w:r>
      <w:r>
        <w:rPr>
          <w:rFonts w:hint="cs"/>
          <w:rtl/>
        </w:rPr>
        <w:t xml:space="preserve"> </w:t>
      </w:r>
      <w:bookmarkStart w:id="68997" w:name="_ETM_Q140_556450"/>
      <w:bookmarkEnd w:id="68997"/>
      <w:r>
        <w:rPr>
          <w:rtl/>
        </w:rPr>
        <w:t>ממשלה</w:t>
      </w:r>
      <w:r>
        <w:rPr>
          <w:rFonts w:hint="cs"/>
          <w:rtl/>
        </w:rPr>
        <w:t>.</w:t>
      </w:r>
      <w:r>
        <w:rPr>
          <w:rtl/>
        </w:rPr>
        <w:t xml:space="preserve"> </w:t>
      </w:r>
      <w:bookmarkStart w:id="68998" w:name="_ETM_Q140_557260"/>
      <w:bookmarkEnd w:id="68998"/>
      <w:r>
        <w:rPr>
          <w:rtl/>
        </w:rPr>
        <w:t>אתה</w:t>
      </w:r>
      <w:r>
        <w:rPr>
          <w:rFonts w:hint="cs"/>
          <w:rtl/>
        </w:rPr>
        <w:t>,</w:t>
      </w:r>
      <w:r>
        <w:rPr>
          <w:rtl/>
        </w:rPr>
        <w:t xml:space="preserve"> </w:t>
      </w:r>
      <w:bookmarkStart w:id="68999" w:name="_ETM_Q140_558279"/>
      <w:bookmarkEnd w:id="68999"/>
      <w:r>
        <w:rPr>
          <w:rtl/>
        </w:rPr>
        <w:t xml:space="preserve">ראש </w:t>
      </w:r>
      <w:bookmarkStart w:id="69000" w:name="_ETM_Q140_558640"/>
      <w:bookmarkEnd w:id="69000"/>
      <w:r>
        <w:rPr>
          <w:rtl/>
        </w:rPr>
        <w:t>הממשלה</w:t>
      </w:r>
      <w:bookmarkStart w:id="69001" w:name="_ETM_Q140_559150"/>
      <w:bookmarkEnd w:id="69001"/>
      <w:r>
        <w:rPr>
          <w:rFonts w:hint="cs"/>
          <w:rtl/>
        </w:rPr>
        <w:t xml:space="preserve">, מסתיר את </w:t>
      </w:r>
      <w:bookmarkStart w:id="69002" w:name="_ETM_Q140_559690"/>
      <w:bookmarkEnd w:id="69002"/>
      <w:r>
        <w:rPr>
          <w:rtl/>
        </w:rPr>
        <w:t>העיניים</w:t>
      </w:r>
      <w:r>
        <w:rPr>
          <w:rFonts w:hint="cs"/>
          <w:rtl/>
        </w:rPr>
        <w:t>,</w:t>
      </w:r>
      <w:r>
        <w:rPr>
          <w:rtl/>
        </w:rPr>
        <w:t xml:space="preserve"> </w:t>
      </w:r>
      <w:bookmarkStart w:id="69003" w:name="_ETM_Q140_560779"/>
      <w:bookmarkEnd w:id="69003"/>
      <w:r>
        <w:rPr>
          <w:rtl/>
        </w:rPr>
        <w:t xml:space="preserve">פועל </w:t>
      </w:r>
      <w:bookmarkStart w:id="69004" w:name="_ETM_Q140_561439"/>
      <w:bookmarkEnd w:id="69004"/>
      <w:r>
        <w:rPr>
          <w:rtl/>
        </w:rPr>
        <w:t xml:space="preserve">לצורך </w:t>
      </w:r>
      <w:bookmarkStart w:id="69005" w:name="_ETM_Q140_562549"/>
      <w:bookmarkEnd w:id="69005"/>
      <w:r>
        <w:rPr>
          <w:rtl/>
        </w:rPr>
        <w:t xml:space="preserve">מטרות </w:t>
      </w:r>
      <w:bookmarkStart w:id="69006" w:name="_ETM_Q140_563029"/>
      <w:bookmarkEnd w:id="69006"/>
      <w:r>
        <w:rPr>
          <w:rtl/>
        </w:rPr>
        <w:t>חלקיות</w:t>
      </w:r>
      <w:r>
        <w:rPr>
          <w:rFonts w:hint="cs"/>
          <w:rtl/>
        </w:rPr>
        <w:t>,</w:t>
      </w:r>
      <w:r>
        <w:rPr>
          <w:rtl/>
        </w:rPr>
        <w:t xml:space="preserve"> </w:t>
      </w:r>
      <w:bookmarkStart w:id="69007" w:name="_ETM_Q140_564079"/>
      <w:bookmarkEnd w:id="69007"/>
      <w:r>
        <w:rPr>
          <w:rtl/>
        </w:rPr>
        <w:t xml:space="preserve">בטח </w:t>
      </w:r>
      <w:bookmarkStart w:id="69008" w:name="_ETM_Q140_564560"/>
      <w:bookmarkEnd w:id="69008"/>
      <w:r>
        <w:rPr>
          <w:rtl/>
        </w:rPr>
        <w:t xml:space="preserve">לא </w:t>
      </w:r>
      <w:bookmarkStart w:id="69009" w:name="_ETM_Q140_564860"/>
      <w:bookmarkEnd w:id="69009"/>
      <w:r>
        <w:rPr>
          <w:rtl/>
        </w:rPr>
        <w:t xml:space="preserve">למטרות </w:t>
      </w:r>
      <w:bookmarkStart w:id="69010" w:name="_ETM_Q140_565729"/>
      <w:bookmarkEnd w:id="69010"/>
      <w:r>
        <w:rPr>
          <w:rtl/>
        </w:rPr>
        <w:t xml:space="preserve">הלאומיות </w:t>
      </w:r>
      <w:bookmarkStart w:id="69011" w:name="_ETM_Q140_566270"/>
      <w:bookmarkEnd w:id="69011"/>
      <w:r>
        <w:rPr>
          <w:rtl/>
        </w:rPr>
        <w:t xml:space="preserve">שמחזקות </w:t>
      </w:r>
      <w:bookmarkStart w:id="69012" w:name="_ETM_Q140_566869"/>
      <w:bookmarkEnd w:id="69012"/>
      <w:r>
        <w:rPr>
          <w:rtl/>
        </w:rPr>
        <w:t xml:space="preserve">את </w:t>
      </w:r>
      <w:bookmarkStart w:id="69013" w:name="_ETM_Q140_567020"/>
      <w:bookmarkEnd w:id="69013"/>
      <w:r>
        <w:rPr>
          <w:rtl/>
        </w:rPr>
        <w:t xml:space="preserve">עם </w:t>
      </w:r>
      <w:bookmarkStart w:id="69014" w:name="_ETM_Q140_567140"/>
      <w:bookmarkEnd w:id="69014"/>
      <w:r>
        <w:rPr>
          <w:rtl/>
        </w:rPr>
        <w:t>ישראל</w:t>
      </w:r>
      <w:r>
        <w:rPr>
          <w:rFonts w:hint="cs"/>
          <w:rtl/>
        </w:rPr>
        <w:t>.</w:t>
      </w:r>
      <w:r>
        <w:rPr>
          <w:rtl/>
        </w:rPr>
        <w:t xml:space="preserve"> </w:t>
      </w:r>
      <w:bookmarkStart w:id="69015" w:name="_ETM_Q140_568100"/>
      <w:bookmarkEnd w:id="69015"/>
      <w:r>
        <w:rPr>
          <w:rtl/>
        </w:rPr>
        <w:t xml:space="preserve">אחרת </w:t>
      </w:r>
      <w:bookmarkStart w:id="69016" w:name="_ETM_Q140_568789"/>
      <w:bookmarkEnd w:id="69016"/>
      <w:r>
        <w:rPr>
          <w:rtl/>
        </w:rPr>
        <w:t>היית</w:t>
      </w:r>
      <w:r>
        <w:rPr>
          <w:rFonts w:hint="cs"/>
          <w:rtl/>
        </w:rPr>
        <w:t>ם</w:t>
      </w:r>
      <w:r>
        <w:rPr>
          <w:rtl/>
        </w:rPr>
        <w:t xml:space="preserve"> </w:t>
      </w:r>
      <w:bookmarkStart w:id="69017" w:name="_ETM_Q140_569060"/>
      <w:bookmarkEnd w:id="69017"/>
      <w:r>
        <w:rPr>
          <w:rtl/>
        </w:rPr>
        <w:t xml:space="preserve">מקדמים </w:t>
      </w:r>
      <w:bookmarkStart w:id="69018" w:name="_ETM_Q140_570289"/>
      <w:bookmarkEnd w:id="69018"/>
      <w:r>
        <w:rPr>
          <w:rtl/>
        </w:rPr>
        <w:t xml:space="preserve">חוק </w:t>
      </w:r>
      <w:bookmarkStart w:id="69019" w:name="_ETM_Q140_570589"/>
      <w:bookmarkEnd w:id="69019"/>
      <w:r>
        <w:rPr>
          <w:rtl/>
        </w:rPr>
        <w:t xml:space="preserve">גיוס </w:t>
      </w:r>
      <w:bookmarkStart w:id="69020" w:name="_ETM_Q140_571550"/>
      <w:bookmarkEnd w:id="69020"/>
      <w:r>
        <w:rPr>
          <w:rtl/>
        </w:rPr>
        <w:t xml:space="preserve">שיחזק </w:t>
      </w:r>
      <w:bookmarkStart w:id="69021" w:name="_ETM_Q140_572180"/>
      <w:bookmarkEnd w:id="69021"/>
      <w:r>
        <w:rPr>
          <w:rtl/>
        </w:rPr>
        <w:t xml:space="preserve">את </w:t>
      </w:r>
      <w:bookmarkStart w:id="69022" w:name="_ETM_Q140_572330"/>
      <w:bookmarkEnd w:id="69022"/>
      <w:r>
        <w:rPr>
          <w:rtl/>
        </w:rPr>
        <w:t xml:space="preserve">הייעוד </w:t>
      </w:r>
      <w:bookmarkStart w:id="69023" w:name="_ETM_Q140_572659"/>
      <w:bookmarkEnd w:id="69023"/>
      <w:r>
        <w:rPr>
          <w:rtl/>
        </w:rPr>
        <w:t xml:space="preserve">של </w:t>
      </w:r>
      <w:bookmarkStart w:id="69024" w:name="_ETM_Q140_572839"/>
      <w:bookmarkEnd w:id="69024"/>
      <w:r>
        <w:rPr>
          <w:rtl/>
        </w:rPr>
        <w:t xml:space="preserve">צה"ל </w:t>
      </w:r>
      <w:bookmarkStart w:id="69025" w:name="_ETM_Q140_573380"/>
      <w:bookmarkEnd w:id="69025"/>
      <w:r>
        <w:rPr>
          <w:rtl/>
        </w:rPr>
        <w:t xml:space="preserve">להגן </w:t>
      </w:r>
      <w:bookmarkStart w:id="69026" w:name="_ETM_Q140_573710"/>
      <w:bookmarkEnd w:id="69026"/>
      <w:r>
        <w:rPr>
          <w:rtl/>
        </w:rPr>
        <w:t xml:space="preserve">על </w:t>
      </w:r>
      <w:bookmarkStart w:id="69027" w:name="_ETM_Q140_573830"/>
      <w:bookmarkEnd w:id="69027"/>
      <w:r>
        <w:rPr>
          <w:rtl/>
        </w:rPr>
        <w:t>המדינה</w:t>
      </w:r>
      <w:r>
        <w:rPr>
          <w:rFonts w:hint="cs"/>
          <w:rtl/>
        </w:rPr>
        <w:t>,</w:t>
      </w:r>
      <w:r>
        <w:rPr>
          <w:rtl/>
        </w:rPr>
        <w:t xml:space="preserve"> </w:t>
      </w:r>
      <w:bookmarkStart w:id="69028" w:name="_ETM_Q140_574310"/>
      <w:bookmarkEnd w:id="69028"/>
      <w:r>
        <w:rPr>
          <w:rtl/>
        </w:rPr>
        <w:t xml:space="preserve">להבטיח </w:t>
      </w:r>
      <w:bookmarkStart w:id="69029" w:name="_ETM_Q140_574760"/>
      <w:bookmarkEnd w:id="69029"/>
      <w:r>
        <w:rPr>
          <w:rtl/>
        </w:rPr>
        <w:t xml:space="preserve">את </w:t>
      </w:r>
      <w:bookmarkStart w:id="69030" w:name="_ETM_Q140_574820"/>
      <w:bookmarkEnd w:id="69030"/>
      <w:r>
        <w:rPr>
          <w:rtl/>
        </w:rPr>
        <w:t xml:space="preserve">הקיום </w:t>
      </w:r>
      <w:bookmarkStart w:id="69031" w:name="_ETM_Q140_575150"/>
      <w:bookmarkEnd w:id="69031"/>
      <w:r>
        <w:rPr>
          <w:rtl/>
        </w:rPr>
        <w:t xml:space="preserve">שלה </w:t>
      </w:r>
      <w:bookmarkStart w:id="69032" w:name="_ETM_Q140_576130"/>
      <w:bookmarkEnd w:id="69032"/>
      <w:r>
        <w:rPr>
          <w:rtl/>
        </w:rPr>
        <w:t xml:space="preserve">ולנצח </w:t>
      </w:r>
      <w:bookmarkStart w:id="69033" w:name="_ETM_Q140_576760"/>
      <w:bookmarkEnd w:id="69033"/>
      <w:r>
        <w:rPr>
          <w:rtl/>
        </w:rPr>
        <w:t>במלחמה</w:t>
      </w:r>
      <w:r>
        <w:rPr>
          <w:rFonts w:hint="cs"/>
          <w:rtl/>
        </w:rPr>
        <w:t>.</w:t>
      </w:r>
    </w:p>
    <w:p w:rsidR="00EA1761" w:rsidRDefault="00EA1761" w:rsidP="00D76316">
      <w:pPr>
        <w:rPr>
          <w:rtl/>
        </w:rPr>
      </w:pPr>
    </w:p>
    <w:p w:rsidR="00EA1761" w:rsidRDefault="00EA1761" w:rsidP="0094017A">
      <w:pPr>
        <w:rPr>
          <w:rtl/>
        </w:rPr>
      </w:pPr>
      <w:bookmarkStart w:id="69034" w:name="_ETM_Q140_579000"/>
      <w:bookmarkStart w:id="69035" w:name="_ETM_Q140_579070"/>
      <w:bookmarkEnd w:id="69034"/>
      <w:bookmarkEnd w:id="69035"/>
      <w:r>
        <w:rPr>
          <w:rtl/>
        </w:rPr>
        <w:t xml:space="preserve">המציאות </w:t>
      </w:r>
      <w:bookmarkStart w:id="69036" w:name="_ETM_Q140_579759"/>
      <w:bookmarkEnd w:id="69036"/>
      <w:r>
        <w:rPr>
          <w:rtl/>
        </w:rPr>
        <w:t>היום</w:t>
      </w:r>
      <w:r>
        <w:rPr>
          <w:rFonts w:hint="cs"/>
          <w:rtl/>
        </w:rPr>
        <w:t>,</w:t>
      </w:r>
      <w:r>
        <w:rPr>
          <w:rtl/>
        </w:rPr>
        <w:t xml:space="preserve"> </w:t>
      </w:r>
      <w:bookmarkStart w:id="69037" w:name="_ETM_Q140_580149"/>
      <w:bookmarkEnd w:id="69037"/>
      <w:r>
        <w:rPr>
          <w:rtl/>
        </w:rPr>
        <w:t xml:space="preserve">שבה </w:t>
      </w:r>
      <w:bookmarkStart w:id="69038" w:name="_ETM_Q140_580600"/>
      <w:bookmarkEnd w:id="69038"/>
      <w:r>
        <w:rPr>
          <w:rtl/>
        </w:rPr>
        <w:t xml:space="preserve">במפקדה </w:t>
      </w:r>
      <w:bookmarkStart w:id="69039" w:name="_ETM_Q140_581229"/>
      <w:bookmarkEnd w:id="69039"/>
      <w:r>
        <w:rPr>
          <w:rtl/>
        </w:rPr>
        <w:t xml:space="preserve">העליונה </w:t>
      </w:r>
      <w:bookmarkStart w:id="69040" w:name="_ETM_Q140_581619"/>
      <w:bookmarkEnd w:id="69040"/>
      <w:r>
        <w:rPr>
          <w:rtl/>
        </w:rPr>
        <w:t xml:space="preserve">של </w:t>
      </w:r>
      <w:bookmarkStart w:id="69041" w:name="_ETM_Q140_581829"/>
      <w:bookmarkEnd w:id="69041"/>
      <w:r>
        <w:rPr>
          <w:rtl/>
        </w:rPr>
        <w:t>צה"ל</w:t>
      </w:r>
      <w:r>
        <w:rPr>
          <w:rFonts w:hint="cs"/>
          <w:rtl/>
        </w:rPr>
        <w:t>,</w:t>
      </w:r>
      <w:r>
        <w:rPr>
          <w:rtl/>
        </w:rPr>
        <w:t xml:space="preserve"> </w:t>
      </w:r>
      <w:bookmarkStart w:id="69042" w:name="_ETM_Q140_582249"/>
      <w:bookmarkEnd w:id="69042"/>
      <w:r>
        <w:rPr>
          <w:rtl/>
        </w:rPr>
        <w:t xml:space="preserve">שהיא </w:t>
      </w:r>
      <w:bookmarkStart w:id="69043" w:name="_ETM_Q140_582429"/>
      <w:bookmarkEnd w:id="69043"/>
      <w:r>
        <w:rPr>
          <w:rtl/>
        </w:rPr>
        <w:t xml:space="preserve">ממשלת </w:t>
      </w:r>
      <w:bookmarkStart w:id="69044" w:name="_ETM_Q140_582939"/>
      <w:bookmarkEnd w:id="69044"/>
      <w:r>
        <w:rPr>
          <w:rtl/>
        </w:rPr>
        <w:t>ישראל</w:t>
      </w:r>
      <w:r>
        <w:rPr>
          <w:rFonts w:hint="cs"/>
          <w:rtl/>
        </w:rPr>
        <w:t>,</w:t>
      </w:r>
      <w:r>
        <w:rPr>
          <w:rtl/>
        </w:rPr>
        <w:t xml:space="preserve"> </w:t>
      </w:r>
      <w:bookmarkStart w:id="69045" w:name="_ETM_Q140_584159"/>
      <w:bookmarkEnd w:id="69045"/>
      <w:r>
        <w:rPr>
          <w:rtl/>
        </w:rPr>
        <w:t xml:space="preserve">מכהנים </w:t>
      </w:r>
      <w:bookmarkStart w:id="69046" w:name="_ETM_Q140_584850"/>
      <w:bookmarkEnd w:id="69046"/>
      <w:r>
        <w:rPr>
          <w:rtl/>
        </w:rPr>
        <w:t xml:space="preserve">שרים </w:t>
      </w:r>
      <w:bookmarkStart w:id="69047" w:name="_ETM_Q140_585420"/>
      <w:bookmarkEnd w:id="69047"/>
      <w:r>
        <w:rPr>
          <w:rtl/>
        </w:rPr>
        <w:t xml:space="preserve">שמייצגים </w:t>
      </w:r>
      <w:bookmarkStart w:id="69048" w:name="_ETM_Q140_586110"/>
      <w:bookmarkEnd w:id="69048"/>
      <w:r>
        <w:rPr>
          <w:rtl/>
        </w:rPr>
        <w:t xml:space="preserve">מפלגות </w:t>
      </w:r>
      <w:bookmarkStart w:id="69049" w:name="_ETM_Q140_587209"/>
      <w:bookmarkEnd w:id="69049"/>
      <w:r>
        <w:rPr>
          <w:rtl/>
        </w:rPr>
        <w:t xml:space="preserve">שהמוטו </w:t>
      </w:r>
      <w:bookmarkStart w:id="69050" w:name="_ETM_Q140_587869"/>
      <w:bookmarkEnd w:id="69050"/>
      <w:r>
        <w:rPr>
          <w:rtl/>
        </w:rPr>
        <w:t>שלה</w:t>
      </w:r>
      <w:r>
        <w:rPr>
          <w:rFonts w:hint="cs"/>
          <w:rtl/>
        </w:rPr>
        <w:t>ן</w:t>
      </w:r>
      <w:r>
        <w:rPr>
          <w:rtl/>
        </w:rPr>
        <w:t xml:space="preserve"> </w:t>
      </w:r>
      <w:bookmarkStart w:id="69051" w:name="_ETM_Q140_588409"/>
      <w:bookmarkEnd w:id="69051"/>
      <w:r w:rsidR="0094017A">
        <w:rPr>
          <w:rFonts w:hint="cs"/>
          <w:rtl/>
        </w:rPr>
        <w:t>"</w:t>
      </w:r>
      <w:r>
        <w:rPr>
          <w:rFonts w:hint="cs"/>
          <w:rtl/>
        </w:rPr>
        <w:t>נמות</w:t>
      </w:r>
      <w:r>
        <w:rPr>
          <w:rtl/>
        </w:rPr>
        <w:t xml:space="preserve"> </w:t>
      </w:r>
      <w:bookmarkStart w:id="69052" w:name="_ETM_Q140_588740"/>
      <w:bookmarkEnd w:id="69052"/>
      <w:r>
        <w:rPr>
          <w:rtl/>
        </w:rPr>
        <w:t xml:space="preserve">ולא </w:t>
      </w:r>
      <w:bookmarkStart w:id="69053" w:name="_ETM_Q140_588979"/>
      <w:bookmarkEnd w:id="69053"/>
      <w:r>
        <w:rPr>
          <w:rFonts w:hint="cs"/>
          <w:rtl/>
        </w:rPr>
        <w:t>נ</w:t>
      </w:r>
      <w:r>
        <w:rPr>
          <w:rtl/>
        </w:rPr>
        <w:t>תגייס</w:t>
      </w:r>
      <w:r w:rsidR="0094017A">
        <w:rPr>
          <w:rFonts w:hint="cs"/>
          <w:rtl/>
        </w:rPr>
        <w:t>"</w:t>
      </w:r>
      <w:r>
        <w:rPr>
          <w:rFonts w:hint="cs"/>
          <w:rtl/>
        </w:rPr>
        <w:t>,</w:t>
      </w:r>
      <w:r>
        <w:rPr>
          <w:rtl/>
        </w:rPr>
        <w:t xml:space="preserve"> </w:t>
      </w:r>
      <w:bookmarkStart w:id="69054" w:name="_ETM_Q140_590089"/>
      <w:bookmarkEnd w:id="69054"/>
      <w:r>
        <w:rPr>
          <w:rtl/>
        </w:rPr>
        <w:t xml:space="preserve">היא </w:t>
      </w:r>
      <w:bookmarkStart w:id="69055" w:name="_ETM_Q140_590240"/>
      <w:bookmarkEnd w:id="69055"/>
      <w:r>
        <w:rPr>
          <w:rtl/>
        </w:rPr>
        <w:t xml:space="preserve">למעשה </w:t>
      </w:r>
      <w:bookmarkStart w:id="69056" w:name="_ETM_Q140_590659"/>
      <w:bookmarkEnd w:id="69056"/>
      <w:r>
        <w:rPr>
          <w:rtl/>
        </w:rPr>
        <w:t xml:space="preserve">קריאת </w:t>
      </w:r>
      <w:bookmarkStart w:id="69057" w:name="_ETM_Q140_591020"/>
      <w:bookmarkEnd w:id="69057"/>
      <w:r>
        <w:rPr>
          <w:rtl/>
        </w:rPr>
        <w:t xml:space="preserve">תיגר </w:t>
      </w:r>
      <w:bookmarkStart w:id="69058" w:name="_ETM_Q140_591499"/>
      <w:bookmarkEnd w:id="69058"/>
      <w:r>
        <w:rPr>
          <w:rtl/>
        </w:rPr>
        <w:t xml:space="preserve">על </w:t>
      </w:r>
      <w:bookmarkStart w:id="69059" w:name="_ETM_Q140_591619"/>
      <w:bookmarkEnd w:id="69059"/>
      <w:r>
        <w:rPr>
          <w:rtl/>
        </w:rPr>
        <w:t xml:space="preserve">העתיד </w:t>
      </w:r>
      <w:bookmarkStart w:id="69060" w:name="_ETM_Q140_591920"/>
      <w:bookmarkEnd w:id="69060"/>
      <w:r>
        <w:rPr>
          <w:rtl/>
        </w:rPr>
        <w:t>שלנו</w:t>
      </w:r>
      <w:r>
        <w:rPr>
          <w:rFonts w:hint="cs"/>
          <w:rtl/>
        </w:rPr>
        <w:t>,</w:t>
      </w:r>
      <w:r>
        <w:rPr>
          <w:rtl/>
        </w:rPr>
        <w:t xml:space="preserve"> </w:t>
      </w:r>
      <w:bookmarkStart w:id="69061" w:name="_ETM_Q140_592399"/>
      <w:bookmarkEnd w:id="69061"/>
      <w:r>
        <w:rPr>
          <w:rtl/>
        </w:rPr>
        <w:t xml:space="preserve">קריאת </w:t>
      </w:r>
      <w:bookmarkStart w:id="69062" w:name="_ETM_Q140_592700"/>
      <w:bookmarkEnd w:id="69062"/>
      <w:r>
        <w:rPr>
          <w:rtl/>
        </w:rPr>
        <w:t xml:space="preserve">תיגר </w:t>
      </w:r>
      <w:bookmarkStart w:id="69063" w:name="_ETM_Q140_593029"/>
      <w:bookmarkEnd w:id="69063"/>
      <w:r>
        <w:rPr>
          <w:rtl/>
        </w:rPr>
        <w:t xml:space="preserve">על </w:t>
      </w:r>
      <w:bookmarkStart w:id="69064" w:name="_ETM_Q140_593089"/>
      <w:bookmarkEnd w:id="69064"/>
      <w:r>
        <w:rPr>
          <w:rtl/>
        </w:rPr>
        <w:t xml:space="preserve">מדינת </w:t>
      </w:r>
      <w:bookmarkStart w:id="69065" w:name="_ETM_Q140_593509"/>
      <w:bookmarkEnd w:id="69065"/>
      <w:r>
        <w:rPr>
          <w:rtl/>
        </w:rPr>
        <w:t>ישראל</w:t>
      </w:r>
      <w:r>
        <w:rPr>
          <w:rFonts w:hint="cs"/>
          <w:rtl/>
        </w:rPr>
        <w:t>.</w:t>
      </w:r>
      <w:r>
        <w:rPr>
          <w:rtl/>
        </w:rPr>
        <w:t xml:space="preserve"> </w:t>
      </w:r>
      <w:bookmarkStart w:id="69066" w:name="_ETM_Q140_595089"/>
      <w:bookmarkEnd w:id="69066"/>
      <w:r>
        <w:rPr>
          <w:rtl/>
        </w:rPr>
        <w:t xml:space="preserve">מי </w:t>
      </w:r>
      <w:bookmarkStart w:id="69067" w:name="_ETM_Q140_595270"/>
      <w:bookmarkEnd w:id="69067"/>
      <w:r>
        <w:rPr>
          <w:rtl/>
        </w:rPr>
        <w:t xml:space="preserve">שמחליט </w:t>
      </w:r>
      <w:bookmarkStart w:id="69068" w:name="_ETM_Q140_596229"/>
      <w:bookmarkEnd w:id="69068"/>
      <w:r>
        <w:rPr>
          <w:rtl/>
        </w:rPr>
        <w:t xml:space="preserve">על </w:t>
      </w:r>
      <w:bookmarkStart w:id="69069" w:name="_ETM_Q140_596380"/>
      <w:bookmarkEnd w:id="69069"/>
      <w:r>
        <w:rPr>
          <w:rtl/>
        </w:rPr>
        <w:t xml:space="preserve">יציאה </w:t>
      </w:r>
      <w:bookmarkStart w:id="69070" w:name="_ETM_Q140_596710"/>
      <w:bookmarkEnd w:id="69070"/>
      <w:r>
        <w:rPr>
          <w:rtl/>
        </w:rPr>
        <w:t xml:space="preserve">למלחמה </w:t>
      </w:r>
      <w:bookmarkStart w:id="69071" w:name="_ETM_Q140_597310"/>
      <w:bookmarkEnd w:id="69071"/>
      <w:r>
        <w:rPr>
          <w:rtl/>
        </w:rPr>
        <w:t xml:space="preserve">זו </w:t>
      </w:r>
      <w:bookmarkStart w:id="69072" w:name="_ETM_Q140_597490"/>
      <w:bookmarkEnd w:id="69072"/>
      <w:r>
        <w:rPr>
          <w:rtl/>
        </w:rPr>
        <w:t xml:space="preserve">ממשלת </w:t>
      </w:r>
      <w:bookmarkStart w:id="69073" w:name="_ETM_Q140_597909"/>
      <w:bookmarkEnd w:id="69073"/>
      <w:r>
        <w:rPr>
          <w:rtl/>
        </w:rPr>
        <w:t>ישראל</w:t>
      </w:r>
      <w:r>
        <w:rPr>
          <w:rFonts w:hint="cs"/>
          <w:rtl/>
        </w:rPr>
        <w:t>,</w:t>
      </w:r>
      <w:r>
        <w:rPr>
          <w:rtl/>
        </w:rPr>
        <w:t xml:space="preserve"> </w:t>
      </w:r>
      <w:bookmarkStart w:id="69074" w:name="_ETM_Q140_598929"/>
      <w:bookmarkEnd w:id="69074"/>
      <w:r>
        <w:rPr>
          <w:rtl/>
        </w:rPr>
        <w:t xml:space="preserve">מי </w:t>
      </w:r>
      <w:bookmarkStart w:id="69075" w:name="_ETM_Q140_599169"/>
      <w:bookmarkEnd w:id="69075"/>
      <w:r>
        <w:rPr>
          <w:rtl/>
        </w:rPr>
        <w:t xml:space="preserve">שמחליט </w:t>
      </w:r>
      <w:bookmarkStart w:id="69076" w:name="_ETM_Q140_599739"/>
      <w:bookmarkEnd w:id="69076"/>
      <w:r>
        <w:rPr>
          <w:rtl/>
        </w:rPr>
        <w:t xml:space="preserve">על </w:t>
      </w:r>
      <w:bookmarkStart w:id="69077" w:name="_ETM_Q140_599829"/>
      <w:bookmarkEnd w:id="69077"/>
      <w:r>
        <w:rPr>
          <w:rtl/>
        </w:rPr>
        <w:t xml:space="preserve">השבת </w:t>
      </w:r>
      <w:bookmarkStart w:id="69078" w:name="_ETM_Q140_600249"/>
      <w:bookmarkEnd w:id="69078"/>
      <w:r>
        <w:rPr>
          <w:rtl/>
        </w:rPr>
        <w:t>חטופים</w:t>
      </w:r>
      <w:r>
        <w:rPr>
          <w:rFonts w:hint="cs"/>
          <w:rtl/>
        </w:rPr>
        <w:t xml:space="preserve"> –</w:t>
      </w:r>
      <w:r>
        <w:rPr>
          <w:rtl/>
        </w:rPr>
        <w:t xml:space="preserve"> </w:t>
      </w:r>
      <w:bookmarkStart w:id="69079" w:name="_ETM_Q140_600759"/>
      <w:bookmarkEnd w:id="69079"/>
      <w:r>
        <w:rPr>
          <w:rtl/>
        </w:rPr>
        <w:t>כן</w:t>
      </w:r>
      <w:bookmarkStart w:id="69080" w:name="_ETM_Q140_600999"/>
      <w:bookmarkEnd w:id="69080"/>
      <w:r>
        <w:rPr>
          <w:rFonts w:hint="cs"/>
          <w:rtl/>
        </w:rPr>
        <w:t xml:space="preserve">, </w:t>
      </w:r>
      <w:r>
        <w:rPr>
          <w:rtl/>
        </w:rPr>
        <w:t>לא</w:t>
      </w:r>
      <w:r>
        <w:rPr>
          <w:rFonts w:hint="cs"/>
          <w:rtl/>
        </w:rPr>
        <w:t xml:space="preserve"> –</w:t>
      </w:r>
      <w:r>
        <w:rPr>
          <w:rtl/>
        </w:rPr>
        <w:t xml:space="preserve"> </w:t>
      </w:r>
      <w:bookmarkStart w:id="69081" w:name="_ETM_Q140_601810"/>
      <w:bookmarkEnd w:id="69081"/>
      <w:r>
        <w:rPr>
          <w:rtl/>
        </w:rPr>
        <w:t xml:space="preserve">זו </w:t>
      </w:r>
      <w:bookmarkStart w:id="69082" w:name="_ETM_Q140_602020"/>
      <w:bookmarkEnd w:id="69082"/>
      <w:r>
        <w:rPr>
          <w:rtl/>
        </w:rPr>
        <w:t xml:space="preserve">ממשלת </w:t>
      </w:r>
      <w:bookmarkStart w:id="69083" w:name="_ETM_Q140_602439"/>
      <w:bookmarkEnd w:id="69083"/>
      <w:r>
        <w:rPr>
          <w:rtl/>
        </w:rPr>
        <w:t>ישראל</w:t>
      </w:r>
      <w:r>
        <w:rPr>
          <w:rFonts w:hint="cs"/>
          <w:rtl/>
        </w:rPr>
        <w:t>.</w:t>
      </w:r>
      <w:r>
        <w:rPr>
          <w:rtl/>
        </w:rPr>
        <w:t xml:space="preserve"> </w:t>
      </w:r>
      <w:bookmarkStart w:id="69084" w:name="_ETM_Q140_603649"/>
      <w:bookmarkEnd w:id="69084"/>
      <w:r>
        <w:rPr>
          <w:rtl/>
        </w:rPr>
        <w:t xml:space="preserve">זה </w:t>
      </w:r>
      <w:bookmarkStart w:id="69085" w:name="_ETM_Q140_604130"/>
      <w:bookmarkEnd w:id="69085"/>
      <w:r>
        <w:rPr>
          <w:rtl/>
        </w:rPr>
        <w:t xml:space="preserve">בלתי </w:t>
      </w:r>
      <w:bookmarkStart w:id="69086" w:name="_ETM_Q140_604790"/>
      <w:bookmarkEnd w:id="69086"/>
      <w:r>
        <w:rPr>
          <w:rtl/>
        </w:rPr>
        <w:t xml:space="preserve">ערכי </w:t>
      </w:r>
      <w:bookmarkStart w:id="69087" w:name="_ETM_Q140_605779"/>
      <w:bookmarkEnd w:id="69087"/>
      <w:r>
        <w:rPr>
          <w:rtl/>
        </w:rPr>
        <w:t xml:space="preserve">בצורה </w:t>
      </w:r>
      <w:bookmarkStart w:id="69088" w:name="_ETM_Q140_606230"/>
      <w:bookmarkEnd w:id="69088"/>
      <w:r>
        <w:rPr>
          <w:rtl/>
        </w:rPr>
        <w:t xml:space="preserve">קיצונית </w:t>
      </w:r>
      <w:bookmarkStart w:id="69089" w:name="_ETM_Q140_607490"/>
      <w:bookmarkEnd w:id="69089"/>
      <w:r>
        <w:rPr>
          <w:rtl/>
        </w:rPr>
        <w:t xml:space="preserve">שאנשים </w:t>
      </w:r>
      <w:bookmarkStart w:id="69090" w:name="_ETM_Q140_608569"/>
      <w:bookmarkEnd w:id="69090"/>
      <w:r>
        <w:rPr>
          <w:rtl/>
        </w:rPr>
        <w:t xml:space="preserve">שנגד </w:t>
      </w:r>
      <w:bookmarkStart w:id="69091" w:name="_ETM_Q140_610140"/>
      <w:bookmarkEnd w:id="69091"/>
      <w:r>
        <w:rPr>
          <w:rtl/>
        </w:rPr>
        <w:t xml:space="preserve">גיוס </w:t>
      </w:r>
      <w:bookmarkStart w:id="69092" w:name="_ETM_Q140_611280"/>
      <w:bookmarkEnd w:id="69092"/>
      <w:r>
        <w:rPr>
          <w:rtl/>
        </w:rPr>
        <w:t xml:space="preserve">ישבו </w:t>
      </w:r>
      <w:bookmarkStart w:id="69093" w:name="_ETM_Q140_611700"/>
      <w:bookmarkEnd w:id="69093"/>
      <w:r>
        <w:rPr>
          <w:rtl/>
        </w:rPr>
        <w:t xml:space="preserve">בממשלה </w:t>
      </w:r>
      <w:bookmarkStart w:id="69094" w:name="_ETM_Q140_612630"/>
      <w:bookmarkEnd w:id="69094"/>
      <w:r>
        <w:rPr>
          <w:rtl/>
        </w:rPr>
        <w:t>וי</w:t>
      </w:r>
      <w:r>
        <w:rPr>
          <w:rFonts w:hint="cs"/>
          <w:rtl/>
        </w:rPr>
        <w:t>י</w:t>
      </w:r>
      <w:r>
        <w:rPr>
          <w:rtl/>
        </w:rPr>
        <w:t xml:space="preserve">קחו </w:t>
      </w:r>
      <w:bookmarkStart w:id="69095" w:name="_ETM_Q140_613110"/>
      <w:bookmarkEnd w:id="69095"/>
      <w:r>
        <w:rPr>
          <w:rtl/>
        </w:rPr>
        <w:t xml:space="preserve">החלטות </w:t>
      </w:r>
      <w:bookmarkStart w:id="69096" w:name="_ETM_Q140_614340"/>
      <w:bookmarkEnd w:id="69096"/>
      <w:r>
        <w:rPr>
          <w:rtl/>
        </w:rPr>
        <w:t xml:space="preserve">על </w:t>
      </w:r>
      <w:bookmarkStart w:id="69097" w:name="_ETM_Q140_614790"/>
      <w:bookmarkEnd w:id="69097"/>
      <w:r>
        <w:rPr>
          <w:rtl/>
        </w:rPr>
        <w:t xml:space="preserve">מלחמה </w:t>
      </w:r>
      <w:bookmarkStart w:id="69098" w:name="_ETM_Q140_615480"/>
      <w:bookmarkEnd w:id="69098"/>
      <w:r>
        <w:rPr>
          <w:rtl/>
        </w:rPr>
        <w:t xml:space="preserve">או </w:t>
      </w:r>
      <w:bookmarkStart w:id="69099" w:name="_ETM_Q140_615629"/>
      <w:bookmarkEnd w:id="69099"/>
      <w:r>
        <w:rPr>
          <w:rtl/>
        </w:rPr>
        <w:t xml:space="preserve">על </w:t>
      </w:r>
      <w:bookmarkStart w:id="69100" w:name="_ETM_Q140_615750"/>
      <w:bookmarkEnd w:id="69100"/>
      <w:r>
        <w:rPr>
          <w:rtl/>
        </w:rPr>
        <w:t xml:space="preserve">השבת </w:t>
      </w:r>
      <w:bookmarkStart w:id="69101" w:name="_ETM_Q140_616680"/>
      <w:bookmarkEnd w:id="69101"/>
      <w:r>
        <w:rPr>
          <w:rtl/>
        </w:rPr>
        <w:t>חטופים</w:t>
      </w:r>
      <w:r>
        <w:rPr>
          <w:rFonts w:hint="cs"/>
          <w:rtl/>
        </w:rPr>
        <w:t>.</w:t>
      </w:r>
    </w:p>
    <w:p w:rsidR="00EA1761" w:rsidRDefault="00EA1761" w:rsidP="00D76316">
      <w:pPr>
        <w:rPr>
          <w:rtl/>
        </w:rPr>
      </w:pPr>
    </w:p>
    <w:p w:rsidR="00EA1761" w:rsidRDefault="00EA1761" w:rsidP="00D76316">
      <w:pPr>
        <w:rPr>
          <w:rtl/>
        </w:rPr>
      </w:pPr>
      <w:bookmarkStart w:id="69102" w:name="_ETM_Q140_619000"/>
      <w:bookmarkStart w:id="69103" w:name="_ETM_Q140_619700"/>
      <w:bookmarkEnd w:id="69102"/>
      <w:bookmarkEnd w:id="69103"/>
      <w:r>
        <w:rPr>
          <w:rtl/>
        </w:rPr>
        <w:t xml:space="preserve">אני </w:t>
      </w:r>
      <w:bookmarkStart w:id="69104" w:name="_ETM_Q140_619999"/>
      <w:bookmarkEnd w:id="69104"/>
      <w:r>
        <w:rPr>
          <w:rtl/>
        </w:rPr>
        <w:t xml:space="preserve">ראיתי </w:t>
      </w:r>
      <w:bookmarkStart w:id="69105" w:name="_ETM_Q140_620299"/>
      <w:bookmarkEnd w:id="69105"/>
      <w:r>
        <w:rPr>
          <w:rtl/>
        </w:rPr>
        <w:t>ש</w:t>
      </w:r>
      <w:r>
        <w:rPr>
          <w:rFonts w:hint="cs"/>
          <w:rtl/>
        </w:rPr>
        <w:t>ר</w:t>
      </w:r>
      <w:r>
        <w:rPr>
          <w:rtl/>
        </w:rPr>
        <w:t xml:space="preserve"> </w:t>
      </w:r>
      <w:bookmarkStart w:id="69106" w:name="_ETM_Q140_620569"/>
      <w:bookmarkEnd w:id="69106"/>
      <w:r>
        <w:rPr>
          <w:rtl/>
        </w:rPr>
        <w:t xml:space="preserve">כזה </w:t>
      </w:r>
      <w:bookmarkStart w:id="69107" w:name="_ETM_Q140_620930"/>
      <w:bookmarkEnd w:id="69107"/>
      <w:r>
        <w:rPr>
          <w:rtl/>
        </w:rPr>
        <w:t xml:space="preserve">מקפץ </w:t>
      </w:r>
      <w:bookmarkStart w:id="69108" w:name="_ETM_Q140_621620"/>
      <w:bookmarkEnd w:id="69108"/>
      <w:r>
        <w:rPr>
          <w:rtl/>
        </w:rPr>
        <w:t xml:space="preserve">כמו </w:t>
      </w:r>
      <w:bookmarkStart w:id="69109" w:name="_ETM_Q140_622010"/>
      <w:bookmarkEnd w:id="69109"/>
      <w:r>
        <w:rPr>
          <w:rtl/>
        </w:rPr>
        <w:t xml:space="preserve">איזה </w:t>
      </w:r>
      <w:bookmarkStart w:id="69110" w:name="_ETM_Q140_622189"/>
      <w:bookmarkEnd w:id="69110"/>
      <w:r>
        <w:rPr>
          <w:rtl/>
        </w:rPr>
        <w:t xml:space="preserve">פופקורן </w:t>
      </w:r>
      <w:bookmarkStart w:id="69111" w:name="_ETM_Q140_622879"/>
      <w:bookmarkEnd w:id="69111"/>
      <w:r>
        <w:rPr>
          <w:rtl/>
        </w:rPr>
        <w:t xml:space="preserve">בחתונה </w:t>
      </w:r>
      <w:bookmarkStart w:id="69112" w:name="_ETM_Q140_624169"/>
      <w:bookmarkEnd w:id="69112"/>
      <w:r>
        <w:rPr>
          <w:rtl/>
        </w:rPr>
        <w:t xml:space="preserve">כששרים </w:t>
      </w:r>
      <w:bookmarkStart w:id="69113" w:name="_ETM_Q140_624739"/>
      <w:bookmarkEnd w:id="69113"/>
      <w:r>
        <w:rPr>
          <w:rtl/>
        </w:rPr>
        <w:t xml:space="preserve">מסביב </w:t>
      </w:r>
      <w:bookmarkStart w:id="69114" w:name="_ETM_Q140_625730"/>
      <w:bookmarkEnd w:id="69114"/>
      <w:r w:rsidR="0094017A">
        <w:rPr>
          <w:rFonts w:hint="cs"/>
          <w:rtl/>
        </w:rPr>
        <w:t>"</w:t>
      </w:r>
      <w:r>
        <w:rPr>
          <w:rtl/>
        </w:rPr>
        <w:t xml:space="preserve">נמות </w:t>
      </w:r>
      <w:bookmarkStart w:id="69115" w:name="_ETM_Q140_626180"/>
      <w:bookmarkEnd w:id="69115"/>
      <w:r>
        <w:rPr>
          <w:rtl/>
        </w:rPr>
        <w:t xml:space="preserve">ולא </w:t>
      </w:r>
      <w:bookmarkStart w:id="69116" w:name="_ETM_Q140_626450"/>
      <w:bookmarkEnd w:id="69116"/>
      <w:r>
        <w:rPr>
          <w:rtl/>
        </w:rPr>
        <w:t>נתגייס</w:t>
      </w:r>
      <w:r w:rsidR="0094017A">
        <w:rPr>
          <w:rFonts w:hint="cs"/>
          <w:rtl/>
        </w:rPr>
        <w:t>"</w:t>
      </w:r>
      <w:r>
        <w:rPr>
          <w:rFonts w:hint="cs"/>
          <w:rtl/>
        </w:rPr>
        <w:t>.</w:t>
      </w:r>
      <w:r>
        <w:rPr>
          <w:rtl/>
        </w:rPr>
        <w:t xml:space="preserve"> </w:t>
      </w:r>
      <w:bookmarkStart w:id="69117" w:name="_ETM_Q140_627049"/>
      <w:bookmarkEnd w:id="69117"/>
      <w:r>
        <w:rPr>
          <w:rtl/>
        </w:rPr>
        <w:t xml:space="preserve">ראש </w:t>
      </w:r>
      <w:bookmarkStart w:id="69118" w:name="_ETM_Q140_627260"/>
      <w:bookmarkEnd w:id="69118"/>
      <w:r>
        <w:rPr>
          <w:rtl/>
        </w:rPr>
        <w:t xml:space="preserve">ממשלה </w:t>
      </w:r>
      <w:bookmarkStart w:id="69119" w:name="_ETM_Q140_627680"/>
      <w:bookmarkEnd w:id="69119"/>
      <w:r>
        <w:rPr>
          <w:rtl/>
        </w:rPr>
        <w:t>רציני</w:t>
      </w:r>
      <w:r>
        <w:rPr>
          <w:rFonts w:hint="cs"/>
          <w:rtl/>
        </w:rPr>
        <w:t>,</w:t>
      </w:r>
      <w:r>
        <w:rPr>
          <w:rtl/>
        </w:rPr>
        <w:t xml:space="preserve"> </w:t>
      </w:r>
      <w:bookmarkStart w:id="69120" w:name="_ETM_Q140_628609"/>
      <w:bookmarkEnd w:id="69120"/>
      <w:r>
        <w:rPr>
          <w:rtl/>
        </w:rPr>
        <w:t xml:space="preserve">רבע </w:t>
      </w:r>
      <w:bookmarkStart w:id="69121" w:name="_ETM_Q140_628939"/>
      <w:bookmarkEnd w:id="69121"/>
      <w:r>
        <w:rPr>
          <w:rtl/>
        </w:rPr>
        <w:t xml:space="preserve">שעה </w:t>
      </w:r>
      <w:bookmarkStart w:id="69122" w:name="_ETM_Q140_629150"/>
      <w:bookmarkEnd w:id="69122"/>
      <w:r>
        <w:rPr>
          <w:rtl/>
        </w:rPr>
        <w:t xml:space="preserve">אחרי </w:t>
      </w:r>
      <w:bookmarkStart w:id="69123" w:name="_ETM_Q140_629389"/>
      <w:bookmarkEnd w:id="69123"/>
      <w:r>
        <w:rPr>
          <w:rtl/>
        </w:rPr>
        <w:t xml:space="preserve">זה </w:t>
      </w:r>
      <w:bookmarkStart w:id="69124" w:name="_ETM_Q140_629540"/>
      <w:bookmarkEnd w:id="69124"/>
      <w:r>
        <w:rPr>
          <w:rtl/>
        </w:rPr>
        <w:t xml:space="preserve">היה </w:t>
      </w:r>
      <w:bookmarkStart w:id="69125" w:name="_ETM_Q140_629629"/>
      <w:bookmarkEnd w:id="69125"/>
      <w:r>
        <w:rPr>
          <w:rtl/>
        </w:rPr>
        <w:t xml:space="preserve">מוציא </w:t>
      </w:r>
      <w:bookmarkStart w:id="69126" w:name="_ETM_Q140_629900"/>
      <w:bookmarkEnd w:id="69126"/>
      <w:r>
        <w:rPr>
          <w:rtl/>
        </w:rPr>
        <w:t xml:space="preserve">לו </w:t>
      </w:r>
      <w:bookmarkStart w:id="69127" w:name="_ETM_Q140_629989"/>
      <w:bookmarkEnd w:id="69127"/>
      <w:r>
        <w:rPr>
          <w:rtl/>
        </w:rPr>
        <w:t xml:space="preserve">מכתב </w:t>
      </w:r>
      <w:bookmarkStart w:id="69128" w:name="_ETM_Q140_630349"/>
      <w:bookmarkEnd w:id="69128"/>
      <w:r>
        <w:rPr>
          <w:rtl/>
        </w:rPr>
        <w:t xml:space="preserve">פיטורים </w:t>
      </w:r>
      <w:bookmarkStart w:id="69129" w:name="_ETM_Q140_630829"/>
      <w:bookmarkEnd w:id="69129"/>
      <w:r>
        <w:rPr>
          <w:rtl/>
        </w:rPr>
        <w:t xml:space="preserve">ושולח </w:t>
      </w:r>
      <w:bookmarkStart w:id="69130" w:name="_ETM_Q140_631249"/>
      <w:bookmarkEnd w:id="69130"/>
      <w:r>
        <w:rPr>
          <w:rtl/>
        </w:rPr>
        <w:t xml:space="preserve">אותו </w:t>
      </w:r>
      <w:bookmarkStart w:id="69131" w:name="_ETM_Q140_631489"/>
      <w:bookmarkEnd w:id="69131"/>
      <w:r>
        <w:rPr>
          <w:rtl/>
        </w:rPr>
        <w:t>הביתה</w:t>
      </w:r>
      <w:r>
        <w:rPr>
          <w:rFonts w:hint="cs"/>
          <w:rtl/>
        </w:rPr>
        <w:t>.</w:t>
      </w:r>
      <w:r>
        <w:rPr>
          <w:rtl/>
        </w:rPr>
        <w:t xml:space="preserve"> </w:t>
      </w:r>
      <w:bookmarkStart w:id="69132" w:name="_ETM_Q140_632410"/>
      <w:bookmarkEnd w:id="69132"/>
      <w:r>
        <w:rPr>
          <w:rtl/>
        </w:rPr>
        <w:t xml:space="preserve">וזה </w:t>
      </w:r>
      <w:bookmarkStart w:id="69133" w:name="_ETM_Q140_632710"/>
      <w:bookmarkEnd w:id="69133"/>
      <w:r>
        <w:rPr>
          <w:rtl/>
        </w:rPr>
        <w:t xml:space="preserve">שהוא </w:t>
      </w:r>
      <w:bookmarkStart w:id="69134" w:name="_ETM_Q140_632890"/>
      <w:bookmarkEnd w:id="69134"/>
      <w:r>
        <w:rPr>
          <w:rtl/>
        </w:rPr>
        <w:t xml:space="preserve">משאיר </w:t>
      </w:r>
      <w:bookmarkStart w:id="69135" w:name="_ETM_Q140_633220"/>
      <w:bookmarkEnd w:id="69135"/>
      <w:r>
        <w:rPr>
          <w:rtl/>
        </w:rPr>
        <w:t xml:space="preserve">אותו </w:t>
      </w:r>
      <w:bookmarkStart w:id="69136" w:name="_ETM_Q140_633460"/>
      <w:bookmarkEnd w:id="69136"/>
      <w:r>
        <w:rPr>
          <w:rtl/>
        </w:rPr>
        <w:t xml:space="preserve">ועושים </w:t>
      </w:r>
      <w:bookmarkStart w:id="69137" w:name="_ETM_Q140_633820"/>
      <w:bookmarkEnd w:id="69137"/>
      <w:r>
        <w:rPr>
          <w:rtl/>
        </w:rPr>
        <w:t xml:space="preserve">איזה </w:t>
      </w:r>
      <w:bookmarkStart w:id="69138" w:name="_ETM_Q140_634000"/>
      <w:bookmarkEnd w:id="69138"/>
      <w:r>
        <w:rPr>
          <w:rtl/>
        </w:rPr>
        <w:t>תרגיל</w:t>
      </w:r>
      <w:r>
        <w:rPr>
          <w:rFonts w:hint="cs"/>
          <w:rtl/>
        </w:rPr>
        <w:t xml:space="preserve"> –</w:t>
      </w:r>
      <w:r>
        <w:rPr>
          <w:rtl/>
        </w:rPr>
        <w:t xml:space="preserve"> </w:t>
      </w:r>
      <w:bookmarkStart w:id="69139" w:name="_ETM_Q140_634990"/>
      <w:bookmarkEnd w:id="69139"/>
      <w:r>
        <w:rPr>
          <w:rtl/>
        </w:rPr>
        <w:t xml:space="preserve">כנראה </w:t>
      </w:r>
      <w:bookmarkStart w:id="69140" w:name="_ETM_Q140_635380"/>
      <w:bookmarkEnd w:id="69140"/>
      <w:r>
        <w:rPr>
          <w:rFonts w:hint="cs"/>
          <w:rtl/>
        </w:rPr>
        <w:t xml:space="preserve">הוא שר באיזה שניים או שלושה מקומות – </w:t>
      </w:r>
      <w:bookmarkStart w:id="69141" w:name="_ETM_Q140_638000"/>
      <w:bookmarkEnd w:id="69141"/>
      <w:r>
        <w:rPr>
          <w:rFonts w:hint="cs"/>
          <w:rtl/>
        </w:rPr>
        <w:t>זה הרגל מגונה בממשלה הזו, המביאה לזה שמנסים לעבוד</w:t>
      </w:r>
      <w:bookmarkStart w:id="69142" w:name="_ETM_Q140_644000"/>
      <w:bookmarkEnd w:id="69142"/>
      <w:r>
        <w:rPr>
          <w:rFonts w:hint="cs"/>
          <w:rtl/>
        </w:rPr>
        <w:t xml:space="preserve"> על כולם. </w:t>
      </w:r>
    </w:p>
    <w:p w:rsidR="00EA1761" w:rsidRDefault="00EA1761" w:rsidP="00D76316">
      <w:pPr>
        <w:rPr>
          <w:rtl/>
        </w:rPr>
      </w:pPr>
    </w:p>
    <w:p w:rsidR="00EA1761" w:rsidRDefault="00EA1761" w:rsidP="00D76316">
      <w:pPr>
        <w:pStyle w:val="af5"/>
        <w:keepNext/>
        <w:rPr>
          <w:rtl/>
        </w:rPr>
      </w:pPr>
      <w:r w:rsidRPr="00D717C4">
        <w:rPr>
          <w:rStyle w:val="TagStyle"/>
          <w:rtl/>
        </w:rPr>
        <w:t xml:space="preserve"> &lt;&lt; קריאה &gt;&gt;</w:t>
      </w:r>
      <w:r w:rsidRPr="00D77FD2">
        <w:rPr>
          <w:rStyle w:val="TagStyle"/>
          <w:rtl/>
        </w:rPr>
        <w:t xml:space="preserve"> </w:t>
      </w:r>
      <w:r>
        <w:rPr>
          <w:rtl/>
        </w:rPr>
        <w:t>מירב בן ארי (יש עתיד):</w:t>
      </w:r>
      <w:r w:rsidRPr="00D77FD2">
        <w:rPr>
          <w:rStyle w:val="TagStyle"/>
          <w:rtl/>
        </w:rPr>
        <w:t xml:space="preserve"> </w:t>
      </w:r>
      <w:r w:rsidRPr="00D717C4">
        <w:rPr>
          <w:rStyle w:val="TagStyle"/>
          <w:rtl/>
        </w:rPr>
        <w:t>&lt;&lt; קריאה &gt;&gt;</w:t>
      </w:r>
      <w:r>
        <w:rPr>
          <w:rtl/>
        </w:rPr>
        <w:t xml:space="preserve">  </w:t>
      </w:r>
    </w:p>
    <w:p w:rsidR="00EA1761" w:rsidRPr="00677C3A" w:rsidRDefault="00EA1761" w:rsidP="00D76316">
      <w:pPr>
        <w:rPr>
          <w:rtl/>
        </w:rPr>
      </w:pPr>
    </w:p>
    <w:p w:rsidR="00EA1761" w:rsidRDefault="00EA1761" w:rsidP="00D76316">
      <w:pPr>
        <w:rPr>
          <w:rtl/>
        </w:rPr>
      </w:pPr>
      <w:r>
        <w:rPr>
          <w:rFonts w:hint="cs"/>
          <w:rtl/>
        </w:rPr>
        <w:t xml:space="preserve">עד אתמול לא ידענו שהוא שר במשרד ראש </w:t>
      </w:r>
      <w:bookmarkStart w:id="69143" w:name="_ETM_Q140_646000"/>
      <w:bookmarkEnd w:id="69143"/>
      <w:r>
        <w:rPr>
          <w:rFonts w:hint="cs"/>
          <w:rtl/>
        </w:rPr>
        <w:t>הממשלה.</w:t>
      </w:r>
    </w:p>
    <w:p w:rsidR="00EA1761" w:rsidRDefault="00EA1761" w:rsidP="00D76316">
      <w:pPr>
        <w:rPr>
          <w:rtl/>
        </w:rPr>
      </w:pPr>
      <w:bookmarkStart w:id="69144" w:name="_ETM_Q140_648000"/>
      <w:bookmarkEnd w:id="69144"/>
    </w:p>
    <w:p w:rsidR="00EA1761" w:rsidRDefault="00030BE1" w:rsidP="00030BE1">
      <w:pPr>
        <w:pStyle w:val="-"/>
        <w:rPr>
          <w:rtl/>
        </w:rPr>
      </w:pPr>
      <w:bookmarkStart w:id="69145" w:name="ET_speakercontinue_6339_10"/>
      <w:r w:rsidRPr="00030BE1">
        <w:rPr>
          <w:rStyle w:val="TagStyle"/>
          <w:rtl/>
        </w:rPr>
        <w:t xml:space="preserve"> &lt;&lt; דובר_המשך &gt;&gt;</w:t>
      </w:r>
      <w:r w:rsidR="00EA1761" w:rsidRPr="00D77FD2">
        <w:rPr>
          <w:rStyle w:val="TagStyle"/>
          <w:rtl/>
        </w:rPr>
        <w:t xml:space="preserve"> </w:t>
      </w:r>
      <w:bookmarkStart w:id="69146" w:name="_Toc193838592"/>
      <w:r w:rsidR="00EA1761">
        <w:rPr>
          <w:rtl/>
        </w:rPr>
        <w:t>גדי איזנקוט (המחנה הממלכתי):</w:t>
      </w:r>
      <w:bookmarkEnd w:id="69146"/>
      <w:r w:rsidR="00EA1761" w:rsidRPr="00D77FD2">
        <w:rPr>
          <w:rStyle w:val="TagStyle"/>
          <w:rtl/>
        </w:rPr>
        <w:t xml:space="preserve"> </w:t>
      </w:r>
      <w:r w:rsidRPr="00030BE1">
        <w:rPr>
          <w:rStyle w:val="TagStyle"/>
          <w:rtl/>
        </w:rPr>
        <w:t xml:space="preserve">&lt;&lt; דובר_המשך &gt;&gt; </w:t>
      </w:r>
      <w:r w:rsidR="00EA1761" w:rsidRPr="00FA50B5">
        <w:rPr>
          <w:rStyle w:val="TagStyle"/>
          <w:rtl/>
        </w:rPr>
        <w:t xml:space="preserve"> </w:t>
      </w:r>
      <w:r w:rsidR="00EA1761">
        <w:rPr>
          <w:rtl/>
        </w:rPr>
        <w:t xml:space="preserve"> </w:t>
      </w:r>
      <w:bookmarkEnd w:id="69145"/>
    </w:p>
    <w:p w:rsidR="00030BE1" w:rsidRPr="00030BE1" w:rsidRDefault="00030BE1" w:rsidP="00030BE1">
      <w:pPr>
        <w:rPr>
          <w:rtl/>
          <w:lang w:eastAsia="he-IL"/>
        </w:rPr>
      </w:pPr>
    </w:p>
    <w:p w:rsidR="00EA1761" w:rsidRDefault="00EA1761" w:rsidP="00D76316">
      <w:pPr>
        <w:rPr>
          <w:rtl/>
        </w:rPr>
      </w:pPr>
      <w:r>
        <w:rPr>
          <w:rFonts w:hint="cs"/>
          <w:rtl/>
        </w:rPr>
        <w:t xml:space="preserve">לסיום, קריאה בתוך מלחמה. הקריאה שלי היא בתוך מלחמה. שנו </w:t>
      </w:r>
      <w:bookmarkStart w:id="69147" w:name="_ETM_Q140_653000"/>
      <w:bookmarkEnd w:id="69147"/>
      <w:r>
        <w:rPr>
          <w:rFonts w:hint="cs"/>
          <w:rtl/>
        </w:rPr>
        <w:t xml:space="preserve">את הסלוגן: במקום נמות ולא נתגייס – נתגייס ונשרת </w:t>
      </w:r>
      <w:bookmarkStart w:id="69148" w:name="_ETM_Q140_658000"/>
      <w:bookmarkEnd w:id="69148"/>
      <w:r>
        <w:rPr>
          <w:rFonts w:hint="cs"/>
          <w:rtl/>
        </w:rPr>
        <w:t xml:space="preserve">להבטחת החיים והעתיד במדינת ישראל. תודה. </w:t>
      </w:r>
    </w:p>
    <w:p w:rsidR="00EA1761" w:rsidRDefault="00EA1761" w:rsidP="00D76316">
      <w:pPr>
        <w:rPr>
          <w:rtl/>
        </w:rPr>
      </w:pPr>
      <w:bookmarkStart w:id="69149" w:name="_ETM_Q140_661000"/>
      <w:bookmarkEnd w:id="69149"/>
    </w:p>
    <w:p w:rsidR="00EA1761" w:rsidRDefault="00EA1761" w:rsidP="00D76316">
      <w:pPr>
        <w:pStyle w:val="af6"/>
        <w:keepNext/>
        <w:rPr>
          <w:rtl/>
        </w:rPr>
      </w:pPr>
      <w:r w:rsidRPr="00D717C4">
        <w:rPr>
          <w:rStyle w:val="TagStyle"/>
          <w:rtl/>
        </w:rPr>
        <w:t xml:space="preserve"> &lt;&lt; יור &gt;&gt;</w:t>
      </w:r>
      <w:r w:rsidRPr="00405AF9">
        <w:rPr>
          <w:rStyle w:val="TagStyle"/>
          <w:rtl/>
        </w:rPr>
        <w:t xml:space="preserve"> </w:t>
      </w:r>
      <w:r>
        <w:rPr>
          <w:rtl/>
        </w:rPr>
        <w:t>היו"ר ארז מלול:</w:t>
      </w:r>
      <w:r w:rsidRPr="00405AF9">
        <w:rPr>
          <w:rStyle w:val="TagStyle"/>
          <w:rtl/>
        </w:rPr>
        <w:t xml:space="preserve"> </w:t>
      </w:r>
      <w:r w:rsidRPr="00D717C4">
        <w:rPr>
          <w:rStyle w:val="TagStyle"/>
          <w:rtl/>
        </w:rPr>
        <w:t>&lt;&lt;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תודה רבה. חברת הכנסת </w:t>
      </w:r>
      <w:bookmarkStart w:id="69150" w:name="_ETM_Q140_663000"/>
      <w:bookmarkEnd w:id="69150"/>
      <w:r>
        <w:rPr>
          <w:rFonts w:hint="cs"/>
          <w:rtl/>
        </w:rPr>
        <w:t xml:space="preserve">מירב בן ארי, 13 דקות לרשותך. </w:t>
      </w:r>
    </w:p>
    <w:p w:rsidR="00EA1761" w:rsidRDefault="00EA1761" w:rsidP="00D76316">
      <w:pPr>
        <w:rPr>
          <w:rtl/>
        </w:rPr>
      </w:pPr>
      <w:bookmarkStart w:id="69151" w:name="_ETM_Q140_664000"/>
      <w:bookmarkEnd w:id="69151"/>
    </w:p>
    <w:p w:rsidR="00EA1761" w:rsidRDefault="00EA1761" w:rsidP="00D76316">
      <w:pPr>
        <w:pStyle w:val="a4"/>
        <w:keepNext/>
        <w:rPr>
          <w:rtl/>
        </w:rPr>
      </w:pPr>
      <w:bookmarkStart w:id="69152" w:name="ET_speaker_5300_13"/>
      <w:r w:rsidRPr="00D717C4">
        <w:rPr>
          <w:rStyle w:val="TagStyle"/>
          <w:rtl/>
        </w:rPr>
        <w:t xml:space="preserve"> &lt;&lt; דובר &gt;&gt;</w:t>
      </w:r>
      <w:r w:rsidRPr="00405AF9">
        <w:rPr>
          <w:rStyle w:val="TagStyle"/>
          <w:rtl/>
        </w:rPr>
        <w:t xml:space="preserve"> </w:t>
      </w:r>
      <w:bookmarkStart w:id="69153" w:name="_Toc193838593"/>
      <w:bookmarkStart w:id="69154" w:name="_Toc193883241"/>
      <w:r>
        <w:rPr>
          <w:rtl/>
        </w:rPr>
        <w:t>מירב בן ארי (יש עתיד):</w:t>
      </w:r>
      <w:bookmarkEnd w:id="69153"/>
      <w:bookmarkEnd w:id="69154"/>
      <w:r w:rsidRPr="00405AF9">
        <w:rPr>
          <w:rStyle w:val="TagStyle"/>
          <w:rtl/>
        </w:rPr>
        <w:t xml:space="preserve"> </w:t>
      </w:r>
      <w:r w:rsidRPr="00D717C4">
        <w:rPr>
          <w:rStyle w:val="TagStyle"/>
          <w:rtl/>
        </w:rPr>
        <w:t>&lt;&lt; דובר &gt;&gt;</w:t>
      </w:r>
      <w:r>
        <w:rPr>
          <w:rtl/>
        </w:rPr>
        <w:t xml:space="preserve">  </w:t>
      </w:r>
      <w:bookmarkEnd w:id="69152"/>
    </w:p>
    <w:p w:rsidR="00EA1761" w:rsidRDefault="00EA1761" w:rsidP="00D76316">
      <w:pPr>
        <w:rPr>
          <w:rtl/>
        </w:rPr>
      </w:pPr>
    </w:p>
    <w:p w:rsidR="00EA1761" w:rsidRDefault="00EA1761" w:rsidP="00D76316">
      <w:pPr>
        <w:rPr>
          <w:rtl/>
        </w:rPr>
      </w:pPr>
      <w:r>
        <w:rPr>
          <w:rFonts w:hint="cs"/>
          <w:rtl/>
        </w:rPr>
        <w:t xml:space="preserve">תודה רבה, אדוני היושב בראש. כנסת נכבדה, קצת הסלים האירוע אתמול עם הקציצה. </w:t>
      </w:r>
    </w:p>
    <w:p w:rsidR="00EA1761" w:rsidRDefault="00EA1761" w:rsidP="00D76316">
      <w:pPr>
        <w:rPr>
          <w:rtl/>
        </w:rPr>
      </w:pPr>
    </w:p>
    <w:p w:rsidR="00EA1761" w:rsidRDefault="00EA1761" w:rsidP="00D76316">
      <w:pPr>
        <w:pStyle w:val="af6"/>
        <w:keepNext/>
        <w:rPr>
          <w:rtl/>
        </w:rPr>
      </w:pPr>
      <w:r w:rsidRPr="00D717C4">
        <w:rPr>
          <w:rStyle w:val="TagStyle"/>
          <w:rtl/>
        </w:rPr>
        <w:t xml:space="preserve"> &lt;&lt; יור &gt;&gt;</w:t>
      </w:r>
      <w:r w:rsidRPr="008A183F">
        <w:rPr>
          <w:rStyle w:val="TagStyle"/>
          <w:rtl/>
        </w:rPr>
        <w:t xml:space="preserve"> </w:t>
      </w:r>
      <w:r>
        <w:rPr>
          <w:rtl/>
        </w:rPr>
        <w:t>היו"ר ארז מלול:</w:t>
      </w:r>
      <w:r w:rsidRPr="008A183F">
        <w:rPr>
          <w:rStyle w:val="TagStyle"/>
          <w:rtl/>
        </w:rPr>
        <w:t xml:space="preserve"> </w:t>
      </w:r>
      <w:r w:rsidRPr="00D717C4">
        <w:rPr>
          <w:rStyle w:val="TagStyle"/>
          <w:rtl/>
        </w:rPr>
        <w:t>&lt;&lt; יור &gt;&gt;</w:t>
      </w:r>
      <w:r>
        <w:rPr>
          <w:rtl/>
        </w:rPr>
        <w:t xml:space="preserve">  </w:t>
      </w:r>
    </w:p>
    <w:p w:rsidR="00EA1761" w:rsidRPr="00677C3A" w:rsidRDefault="00EA1761" w:rsidP="00D76316">
      <w:pPr>
        <w:rPr>
          <w:rtl/>
        </w:rPr>
      </w:pPr>
    </w:p>
    <w:p w:rsidR="00EA1761" w:rsidRDefault="00EA1761" w:rsidP="00D76316">
      <w:pPr>
        <w:rPr>
          <w:rtl/>
        </w:rPr>
      </w:pPr>
      <w:r>
        <w:rPr>
          <w:rFonts w:hint="cs"/>
          <w:rtl/>
        </w:rPr>
        <w:t xml:space="preserve">וואו, את </w:t>
      </w:r>
      <w:bookmarkStart w:id="69155" w:name="_ETM_Q140_681000"/>
      <w:bookmarkEnd w:id="69155"/>
      <w:r>
        <w:rPr>
          <w:rFonts w:hint="cs"/>
          <w:rtl/>
        </w:rPr>
        <w:t xml:space="preserve">לא יודעת כמה קיבלתי - - </w:t>
      </w:r>
      <w:bookmarkStart w:id="69156" w:name="_ETM_Q140_666263"/>
      <w:bookmarkEnd w:id="69156"/>
      <w:r>
        <w:rPr>
          <w:rFonts w:hint="cs"/>
          <w:rtl/>
        </w:rPr>
        <w:t xml:space="preserve">- </w:t>
      </w:r>
    </w:p>
    <w:p w:rsidR="00EA1761" w:rsidRDefault="00EA1761" w:rsidP="00D76316">
      <w:pPr>
        <w:rPr>
          <w:rtl/>
        </w:rPr>
      </w:pPr>
    </w:p>
    <w:p w:rsidR="00EA1761" w:rsidRDefault="00EA1761" w:rsidP="00D76316">
      <w:pPr>
        <w:pStyle w:val="-"/>
        <w:keepNext/>
        <w:rPr>
          <w:rtl/>
        </w:rPr>
      </w:pPr>
      <w:bookmarkStart w:id="69157" w:name="ET_speakercontinue_5300_15"/>
      <w:r w:rsidRPr="00D717C4">
        <w:rPr>
          <w:rStyle w:val="TagStyle"/>
          <w:rtl/>
        </w:rPr>
        <w:t xml:space="preserve"> &lt;&lt; דובר_המשך &gt;&gt;</w:t>
      </w:r>
      <w:r w:rsidRPr="008A183F">
        <w:rPr>
          <w:rStyle w:val="TagStyle"/>
          <w:rtl/>
        </w:rPr>
        <w:t xml:space="preserve"> </w:t>
      </w:r>
      <w:r>
        <w:rPr>
          <w:rtl/>
        </w:rPr>
        <w:t>מירב בן ארי (יש עתיד):</w:t>
      </w:r>
      <w:r w:rsidRPr="008A183F">
        <w:rPr>
          <w:rStyle w:val="TagStyle"/>
          <w:rtl/>
        </w:rPr>
        <w:t xml:space="preserve"> </w:t>
      </w:r>
      <w:r w:rsidRPr="00D717C4">
        <w:rPr>
          <w:rStyle w:val="TagStyle"/>
          <w:rtl/>
        </w:rPr>
        <w:t>&lt;&lt; דובר_המשך &gt;&gt;</w:t>
      </w:r>
      <w:r>
        <w:rPr>
          <w:rtl/>
        </w:rPr>
        <w:t xml:space="preserve">  </w:t>
      </w:r>
      <w:bookmarkEnd w:id="69157"/>
    </w:p>
    <w:p w:rsidR="00EA1761" w:rsidRDefault="00EA1761" w:rsidP="00D76316">
      <w:pPr>
        <w:rPr>
          <w:rtl/>
        </w:rPr>
      </w:pPr>
    </w:p>
    <w:p w:rsidR="00EA1761" w:rsidRDefault="00EA1761" w:rsidP="00D76316">
      <w:pPr>
        <w:rPr>
          <w:rtl/>
        </w:rPr>
      </w:pPr>
      <w:r>
        <w:rPr>
          <w:rFonts w:hint="cs"/>
          <w:rtl/>
        </w:rPr>
        <w:t xml:space="preserve">אני מצטערת בשבילך, אבל </w:t>
      </w:r>
      <w:bookmarkStart w:id="69158" w:name="_ETM_Q140_684000"/>
      <w:bookmarkEnd w:id="69158"/>
      <w:r>
        <w:rPr>
          <w:rFonts w:hint="cs"/>
          <w:rtl/>
        </w:rPr>
        <w:t>זה ממש היה כאילו - - -</w:t>
      </w:r>
    </w:p>
    <w:p w:rsidR="00EA1761" w:rsidRDefault="00EA1761" w:rsidP="00D76316">
      <w:pPr>
        <w:rPr>
          <w:rtl/>
        </w:rPr>
      </w:pPr>
      <w:bookmarkStart w:id="69159" w:name="_ETM_Q140_685000"/>
      <w:bookmarkEnd w:id="69159"/>
    </w:p>
    <w:p w:rsidR="00EA1761" w:rsidRDefault="00EA1761" w:rsidP="00D76316">
      <w:pPr>
        <w:pStyle w:val="af6"/>
        <w:keepNext/>
        <w:rPr>
          <w:rtl/>
        </w:rPr>
      </w:pPr>
      <w:r w:rsidRPr="00D717C4">
        <w:rPr>
          <w:rStyle w:val="TagStyle"/>
          <w:rtl/>
        </w:rPr>
        <w:t xml:space="preserve"> &lt;&lt; יור &gt;&gt;</w:t>
      </w:r>
      <w:r w:rsidRPr="008A183F">
        <w:rPr>
          <w:rStyle w:val="TagStyle"/>
          <w:rtl/>
        </w:rPr>
        <w:t xml:space="preserve"> </w:t>
      </w:r>
      <w:r>
        <w:rPr>
          <w:rtl/>
        </w:rPr>
        <w:t>היו"ר ארז מלול:</w:t>
      </w:r>
      <w:r w:rsidRPr="008A183F">
        <w:rPr>
          <w:rStyle w:val="TagStyle"/>
          <w:rtl/>
        </w:rPr>
        <w:t xml:space="preserve"> </w:t>
      </w:r>
      <w:r w:rsidRPr="00D717C4">
        <w:rPr>
          <w:rStyle w:val="TagStyle"/>
          <w:rtl/>
        </w:rPr>
        <w:t>&lt;&lt; יור &gt;&gt;</w:t>
      </w:r>
      <w:r>
        <w:rPr>
          <w:rtl/>
        </w:rPr>
        <w:t xml:space="preserve">  </w:t>
      </w:r>
    </w:p>
    <w:p w:rsidR="00EA1761" w:rsidRPr="00677C3A" w:rsidRDefault="00EA1761" w:rsidP="00D76316">
      <w:pPr>
        <w:rPr>
          <w:rtl/>
        </w:rPr>
      </w:pPr>
    </w:p>
    <w:p w:rsidR="00EA1761" w:rsidRDefault="00EA1761" w:rsidP="00D76316">
      <w:pPr>
        <w:rPr>
          <w:rtl/>
        </w:rPr>
      </w:pPr>
      <w:r>
        <w:rPr>
          <w:rFonts w:hint="cs"/>
          <w:rtl/>
        </w:rPr>
        <w:t xml:space="preserve">האמת היא – אני </w:t>
      </w:r>
      <w:bookmarkStart w:id="69160" w:name="_ETM_Q140_686000"/>
      <w:bookmarkEnd w:id="69160"/>
      <w:r>
        <w:rPr>
          <w:rFonts w:hint="cs"/>
          <w:rtl/>
        </w:rPr>
        <w:t xml:space="preserve">לא שמתי לב לזה - - - הייתי עסוק ביחסי הכוחות, אבל זה לא היה לעניין. אחרי זה, כשראיתי את זה, שלחו - - - </w:t>
      </w:r>
    </w:p>
    <w:p w:rsidR="00EA1761" w:rsidRDefault="00EA1761" w:rsidP="00D76316">
      <w:pPr>
        <w:rPr>
          <w:rtl/>
        </w:rPr>
      </w:pPr>
    </w:p>
    <w:p w:rsidR="00EA1761" w:rsidRDefault="00EA1761" w:rsidP="00D76316">
      <w:pPr>
        <w:pStyle w:val="-"/>
        <w:keepNext/>
        <w:rPr>
          <w:rtl/>
        </w:rPr>
      </w:pPr>
      <w:r w:rsidRPr="00D717C4">
        <w:rPr>
          <w:rStyle w:val="TagStyle"/>
          <w:rtl/>
        </w:rPr>
        <w:t xml:space="preserve"> &lt;&lt; דובר_המשך &gt;&gt;</w:t>
      </w:r>
      <w:r w:rsidRPr="008A183F">
        <w:rPr>
          <w:rStyle w:val="TagStyle"/>
          <w:rtl/>
        </w:rPr>
        <w:t xml:space="preserve"> </w:t>
      </w:r>
      <w:r>
        <w:rPr>
          <w:rtl/>
        </w:rPr>
        <w:t>מירב בן ארי (יש עתיד):</w:t>
      </w:r>
      <w:r w:rsidRPr="008A183F">
        <w:rPr>
          <w:rStyle w:val="TagStyle"/>
          <w:rtl/>
        </w:rPr>
        <w:t xml:space="preserve"> </w:t>
      </w:r>
      <w:r w:rsidRPr="00D717C4">
        <w:rPr>
          <w:rStyle w:val="TagStyle"/>
          <w:rtl/>
        </w:rPr>
        <w:t>&lt;&lt; דובר_המשך &gt;&gt;</w:t>
      </w:r>
      <w:r>
        <w:rPr>
          <w:rtl/>
        </w:rPr>
        <w:t xml:space="preserve">  </w:t>
      </w:r>
    </w:p>
    <w:p w:rsidR="00EA1761" w:rsidRPr="00677C3A" w:rsidRDefault="00EA1761" w:rsidP="00D76316">
      <w:pPr>
        <w:rPr>
          <w:rtl/>
        </w:rPr>
      </w:pPr>
    </w:p>
    <w:p w:rsidR="00EA1761" w:rsidRDefault="00EA1761" w:rsidP="00D76316">
      <w:pPr>
        <w:rPr>
          <w:rtl/>
        </w:rPr>
      </w:pPr>
      <w:r>
        <w:rPr>
          <w:rFonts w:hint="cs"/>
          <w:rtl/>
        </w:rPr>
        <w:t>לא, אבל בסדר. אם זה פגע ב</w:t>
      </w:r>
      <w:bookmarkStart w:id="69161" w:name="_ETM_Q140_694000"/>
      <w:bookmarkEnd w:id="69161"/>
      <w:r>
        <w:rPr>
          <w:rFonts w:hint="cs"/>
          <w:rtl/>
        </w:rPr>
        <w:t>ך – ממנו לא אכפת לי; אם זה פגע בך - - -</w:t>
      </w:r>
    </w:p>
    <w:p w:rsidR="00EA1761" w:rsidRDefault="00EA1761" w:rsidP="00D76316">
      <w:pPr>
        <w:rPr>
          <w:rtl/>
        </w:rPr>
      </w:pPr>
    </w:p>
    <w:p w:rsidR="00EA1761" w:rsidRDefault="00EA1761" w:rsidP="00D76316">
      <w:pPr>
        <w:pStyle w:val="af6"/>
        <w:keepNext/>
        <w:rPr>
          <w:rtl/>
        </w:rPr>
      </w:pPr>
      <w:r w:rsidRPr="00D717C4">
        <w:rPr>
          <w:rStyle w:val="TagStyle"/>
          <w:rtl/>
        </w:rPr>
        <w:t xml:space="preserve"> &lt;&lt; יור &gt;&gt;</w:t>
      </w:r>
      <w:r w:rsidRPr="008A183F">
        <w:rPr>
          <w:rStyle w:val="TagStyle"/>
          <w:rtl/>
        </w:rPr>
        <w:t xml:space="preserve"> </w:t>
      </w:r>
      <w:r>
        <w:rPr>
          <w:rtl/>
        </w:rPr>
        <w:t>היו"ר ארז מלול:</w:t>
      </w:r>
      <w:r w:rsidRPr="008A183F">
        <w:rPr>
          <w:rStyle w:val="TagStyle"/>
          <w:rtl/>
        </w:rPr>
        <w:t xml:space="preserve"> </w:t>
      </w:r>
      <w:r w:rsidRPr="00D717C4">
        <w:rPr>
          <w:rStyle w:val="TagStyle"/>
          <w:rtl/>
        </w:rPr>
        <w:t>&lt;&lt;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זה פגע בי </w:t>
      </w:r>
      <w:bookmarkStart w:id="69162" w:name="_ETM_Q140_696000"/>
      <w:bookmarkEnd w:id="69162"/>
      <w:r>
        <w:rPr>
          <w:rFonts w:hint="cs"/>
          <w:rtl/>
        </w:rPr>
        <w:t xml:space="preserve">מאוד. קיבלתי עשרות ווטסאפים עם הסרטון - </w:t>
      </w:r>
      <w:bookmarkStart w:id="69163" w:name="_ETM_Q140_708347"/>
      <w:bookmarkEnd w:id="69163"/>
      <w:r>
        <w:rPr>
          <w:rFonts w:hint="cs"/>
          <w:rtl/>
        </w:rPr>
        <w:t xml:space="preserve">- - </w:t>
      </w:r>
    </w:p>
    <w:p w:rsidR="00EA1761" w:rsidRDefault="00EA1761" w:rsidP="00D76316">
      <w:pPr>
        <w:rPr>
          <w:rtl/>
        </w:rPr>
      </w:pPr>
    </w:p>
    <w:p w:rsidR="00EA1761" w:rsidRDefault="00EA1761" w:rsidP="00D76316">
      <w:pPr>
        <w:pStyle w:val="-"/>
        <w:keepNext/>
        <w:rPr>
          <w:rtl/>
        </w:rPr>
      </w:pPr>
      <w:bookmarkStart w:id="69164" w:name="_ETM_Q140_699000"/>
      <w:bookmarkStart w:id="69165" w:name="ET_speakercontinue_5300_21"/>
      <w:bookmarkEnd w:id="69164"/>
      <w:r w:rsidRPr="00D717C4">
        <w:rPr>
          <w:rStyle w:val="TagStyle"/>
          <w:rtl/>
        </w:rPr>
        <w:t>&lt;&lt; דובר_המשך &gt;&gt;</w:t>
      </w:r>
      <w:r w:rsidRPr="008A183F">
        <w:rPr>
          <w:rStyle w:val="TagStyle"/>
          <w:rtl/>
        </w:rPr>
        <w:t xml:space="preserve"> </w:t>
      </w:r>
      <w:r>
        <w:rPr>
          <w:rtl/>
        </w:rPr>
        <w:t>מירב בן ארי (יש עתיד):</w:t>
      </w:r>
      <w:r w:rsidRPr="008A183F">
        <w:rPr>
          <w:rStyle w:val="TagStyle"/>
          <w:rtl/>
        </w:rPr>
        <w:t xml:space="preserve"> </w:t>
      </w:r>
      <w:r w:rsidRPr="00D717C4">
        <w:rPr>
          <w:rStyle w:val="TagStyle"/>
          <w:rtl/>
        </w:rPr>
        <w:t>&lt;&lt; דובר_המשך &gt;&gt;</w:t>
      </w:r>
      <w:r>
        <w:rPr>
          <w:rtl/>
        </w:rPr>
        <w:t xml:space="preserve">  </w:t>
      </w:r>
      <w:bookmarkEnd w:id="69165"/>
    </w:p>
    <w:p w:rsidR="00EA1761" w:rsidRDefault="00EA1761" w:rsidP="00D76316">
      <w:pPr>
        <w:pStyle w:val="KeepWithNext"/>
        <w:rPr>
          <w:rtl/>
        </w:rPr>
      </w:pPr>
    </w:p>
    <w:p w:rsidR="00EA1761" w:rsidRDefault="00EA1761" w:rsidP="00D76316">
      <w:pPr>
        <w:rPr>
          <w:rtl/>
        </w:rPr>
      </w:pPr>
      <w:bookmarkStart w:id="69166" w:name="_ETM_Q140_702000"/>
      <w:bookmarkEnd w:id="69166"/>
      <w:r>
        <w:rPr>
          <w:rFonts w:hint="cs"/>
          <w:rtl/>
        </w:rPr>
        <w:t xml:space="preserve">הכול בסדר. זהו, ראיתי. </w:t>
      </w:r>
      <w:bookmarkStart w:id="69167" w:name="_ETM_Q140_698648"/>
      <w:bookmarkEnd w:id="69167"/>
      <w:r>
        <w:rPr>
          <w:rFonts w:hint="cs"/>
          <w:rtl/>
        </w:rPr>
        <w:t>בסדר, בסדר, ארז, נתתי לך הזדמנות. הכול טוב. בשבילך, בחברות שלנו.</w:t>
      </w:r>
    </w:p>
    <w:p w:rsidR="00EA1761" w:rsidRDefault="00EA1761" w:rsidP="00D76316">
      <w:pPr>
        <w:rPr>
          <w:rtl/>
        </w:rPr>
      </w:pPr>
      <w:bookmarkStart w:id="69168" w:name="_ETM_Q140_705000"/>
      <w:bookmarkEnd w:id="69168"/>
    </w:p>
    <w:p w:rsidR="00EA1761" w:rsidRDefault="00EA1761" w:rsidP="00D76316">
      <w:pPr>
        <w:pStyle w:val="af6"/>
        <w:keepNext/>
        <w:rPr>
          <w:rtl/>
        </w:rPr>
      </w:pPr>
      <w:r w:rsidRPr="00D717C4">
        <w:rPr>
          <w:rStyle w:val="TagStyle"/>
          <w:rtl/>
        </w:rPr>
        <w:t xml:space="preserve"> &lt;&lt; יור &gt;&gt;</w:t>
      </w:r>
      <w:r w:rsidRPr="008A183F">
        <w:rPr>
          <w:rStyle w:val="TagStyle"/>
          <w:rtl/>
        </w:rPr>
        <w:t xml:space="preserve"> </w:t>
      </w:r>
      <w:r>
        <w:rPr>
          <w:rtl/>
        </w:rPr>
        <w:t>היו"ר ארז מלול:</w:t>
      </w:r>
      <w:r w:rsidRPr="008A183F">
        <w:rPr>
          <w:rStyle w:val="TagStyle"/>
          <w:rtl/>
        </w:rPr>
        <w:t xml:space="preserve"> </w:t>
      </w:r>
      <w:r w:rsidRPr="00D717C4">
        <w:rPr>
          <w:rStyle w:val="TagStyle"/>
          <w:rtl/>
        </w:rPr>
        <w:t>&lt;&lt; יור &gt;&gt;</w:t>
      </w:r>
      <w:r>
        <w:rPr>
          <w:rtl/>
        </w:rPr>
        <w:t xml:space="preserve">  </w:t>
      </w:r>
    </w:p>
    <w:p w:rsidR="00EA1761" w:rsidRPr="00677C3A" w:rsidRDefault="00EA1761" w:rsidP="00D76316">
      <w:pPr>
        <w:rPr>
          <w:rtl/>
        </w:rPr>
      </w:pPr>
    </w:p>
    <w:p w:rsidR="00EA1761" w:rsidRDefault="00EA1761" w:rsidP="00D76316">
      <w:pPr>
        <w:rPr>
          <w:rtl/>
        </w:rPr>
      </w:pPr>
      <w:bookmarkStart w:id="69169" w:name="_ETM_Q140_706000"/>
      <w:bookmarkEnd w:id="69169"/>
      <w:r>
        <w:rPr>
          <w:rFonts w:hint="cs"/>
          <w:rtl/>
        </w:rPr>
        <w:t xml:space="preserve">לא, אנחנו בני אדם. </w:t>
      </w:r>
    </w:p>
    <w:p w:rsidR="00EA1761" w:rsidRDefault="00EA1761" w:rsidP="00D76316">
      <w:pPr>
        <w:rPr>
          <w:rtl/>
        </w:rPr>
      </w:pPr>
    </w:p>
    <w:p w:rsidR="00EA1761" w:rsidRDefault="00EA1761" w:rsidP="00D76316">
      <w:pPr>
        <w:pStyle w:val="-"/>
        <w:keepNext/>
        <w:rPr>
          <w:rtl/>
        </w:rPr>
      </w:pPr>
      <w:r w:rsidRPr="00D717C4">
        <w:rPr>
          <w:rStyle w:val="TagStyle"/>
          <w:rtl/>
        </w:rPr>
        <w:t>&lt;&lt; דובר_המשך &gt;&gt;</w:t>
      </w:r>
      <w:r w:rsidRPr="008A183F">
        <w:rPr>
          <w:rStyle w:val="TagStyle"/>
          <w:rtl/>
        </w:rPr>
        <w:t xml:space="preserve"> </w:t>
      </w:r>
      <w:r>
        <w:rPr>
          <w:rtl/>
        </w:rPr>
        <w:t>מירב בן ארי (יש עתיד):</w:t>
      </w:r>
      <w:r w:rsidRPr="008A183F">
        <w:rPr>
          <w:rStyle w:val="TagStyle"/>
          <w:rtl/>
        </w:rPr>
        <w:t xml:space="preserve"> </w:t>
      </w:r>
      <w:r w:rsidRPr="00D717C4">
        <w:rPr>
          <w:rStyle w:val="TagStyle"/>
          <w:rtl/>
        </w:rPr>
        <w:t>&lt;&lt; דובר_המשך &gt;&gt;</w:t>
      </w:r>
      <w:r>
        <w:rPr>
          <w:rtl/>
        </w:rPr>
        <w:t xml:space="preserve">  </w:t>
      </w:r>
    </w:p>
    <w:p w:rsidR="00EA1761" w:rsidRPr="00677C3A" w:rsidRDefault="00EA1761" w:rsidP="00D76316">
      <w:pPr>
        <w:rPr>
          <w:rtl/>
        </w:rPr>
      </w:pPr>
    </w:p>
    <w:p w:rsidR="00EA1761" w:rsidRDefault="00EA1761" w:rsidP="00D76316">
      <w:pPr>
        <w:rPr>
          <w:rtl/>
        </w:rPr>
      </w:pPr>
      <w:r>
        <w:rPr>
          <w:rFonts w:hint="cs"/>
          <w:rtl/>
        </w:rPr>
        <w:t xml:space="preserve">עזוב, אמרתי לך. הוא לא מעניין אותי, אתה מעניין אותי. </w:t>
      </w:r>
    </w:p>
    <w:p w:rsidR="00EA1761" w:rsidRDefault="00EA1761" w:rsidP="00D76316">
      <w:pPr>
        <w:rPr>
          <w:rtl/>
        </w:rPr>
      </w:pPr>
    </w:p>
    <w:p w:rsidR="00EA1761" w:rsidRDefault="00EA1761" w:rsidP="00D76316">
      <w:pPr>
        <w:pStyle w:val="af6"/>
        <w:keepNext/>
        <w:rPr>
          <w:rtl/>
        </w:rPr>
      </w:pPr>
      <w:r w:rsidRPr="00D717C4">
        <w:rPr>
          <w:rStyle w:val="TagStyle"/>
          <w:rtl/>
        </w:rPr>
        <w:t xml:space="preserve"> &lt;&lt; יור &gt;&gt;</w:t>
      </w:r>
      <w:r w:rsidRPr="008A183F">
        <w:rPr>
          <w:rStyle w:val="TagStyle"/>
          <w:rtl/>
        </w:rPr>
        <w:t xml:space="preserve"> </w:t>
      </w:r>
      <w:r>
        <w:rPr>
          <w:rtl/>
        </w:rPr>
        <w:t>היו"ר ארז מלול:</w:t>
      </w:r>
      <w:r w:rsidRPr="008A183F">
        <w:rPr>
          <w:rStyle w:val="TagStyle"/>
          <w:rtl/>
        </w:rPr>
        <w:t xml:space="preserve"> </w:t>
      </w:r>
      <w:r w:rsidRPr="00D717C4">
        <w:rPr>
          <w:rStyle w:val="TagStyle"/>
          <w:rtl/>
        </w:rPr>
        <w:t>&lt;&lt; יור &gt;&gt;</w:t>
      </w:r>
      <w:r>
        <w:rPr>
          <w:rtl/>
        </w:rPr>
        <w:t xml:space="preserve">  </w:t>
      </w:r>
    </w:p>
    <w:p w:rsidR="00EA1761" w:rsidRPr="00677C3A" w:rsidRDefault="00EA1761" w:rsidP="00D76316">
      <w:pPr>
        <w:rPr>
          <w:rtl/>
        </w:rPr>
      </w:pPr>
    </w:p>
    <w:p w:rsidR="00EA1761" w:rsidRDefault="00EA1761" w:rsidP="00D76316">
      <w:pPr>
        <w:rPr>
          <w:rtl/>
        </w:rPr>
      </w:pPr>
      <w:bookmarkStart w:id="69170" w:name="_ETM_Q140_710000"/>
      <w:bookmarkEnd w:id="69170"/>
      <w:r>
        <w:rPr>
          <w:rFonts w:hint="cs"/>
          <w:rtl/>
        </w:rPr>
        <w:t xml:space="preserve">תודה. </w:t>
      </w:r>
    </w:p>
    <w:p w:rsidR="00EA1761" w:rsidRDefault="00EA1761" w:rsidP="00D76316">
      <w:pPr>
        <w:rPr>
          <w:rtl/>
        </w:rPr>
      </w:pPr>
    </w:p>
    <w:p w:rsidR="00EA1761" w:rsidRDefault="00EA1761" w:rsidP="00D76316">
      <w:pPr>
        <w:pStyle w:val="-"/>
        <w:keepNext/>
        <w:rPr>
          <w:rtl/>
        </w:rPr>
      </w:pPr>
      <w:r w:rsidRPr="00D717C4">
        <w:rPr>
          <w:rStyle w:val="TagStyle"/>
          <w:rtl/>
        </w:rPr>
        <w:t xml:space="preserve"> &lt;&lt; דובר_המשך &gt;&gt;</w:t>
      </w:r>
      <w:r w:rsidRPr="008A183F">
        <w:rPr>
          <w:rStyle w:val="TagStyle"/>
          <w:rtl/>
        </w:rPr>
        <w:t xml:space="preserve"> </w:t>
      </w:r>
      <w:r>
        <w:rPr>
          <w:rtl/>
        </w:rPr>
        <w:t>מירב בן ארי (יש עתיד):</w:t>
      </w:r>
      <w:r w:rsidRPr="008A183F">
        <w:rPr>
          <w:rStyle w:val="TagStyle"/>
          <w:rtl/>
        </w:rPr>
        <w:t xml:space="preserve"> </w:t>
      </w:r>
      <w:r w:rsidRPr="00D717C4">
        <w:rPr>
          <w:rStyle w:val="TagStyle"/>
          <w:rtl/>
        </w:rPr>
        <w:t>&lt;&lt; דובר_המשך &gt;&gt;</w:t>
      </w:r>
      <w:r>
        <w:rPr>
          <w:rtl/>
        </w:rPr>
        <w:t xml:space="preserve">  </w:t>
      </w:r>
    </w:p>
    <w:p w:rsidR="00EA1761" w:rsidRPr="00677C3A" w:rsidRDefault="00EA1761" w:rsidP="00D76316">
      <w:pPr>
        <w:rPr>
          <w:rtl/>
        </w:rPr>
      </w:pPr>
    </w:p>
    <w:p w:rsidR="00EA1761" w:rsidRDefault="00EA1761" w:rsidP="00D76316">
      <w:pPr>
        <w:rPr>
          <w:rtl/>
        </w:rPr>
      </w:pPr>
      <w:r>
        <w:rPr>
          <w:rFonts w:hint="cs"/>
          <w:rtl/>
        </w:rPr>
        <w:t xml:space="preserve">עזוב. </w:t>
      </w:r>
      <w:bookmarkStart w:id="69171" w:name="_ETM_Q140_709000"/>
      <w:bookmarkEnd w:id="69171"/>
      <w:r>
        <w:rPr>
          <w:rFonts w:hint="cs"/>
          <w:rtl/>
        </w:rPr>
        <w:t>לפני שאני מדברת על התקציב, אני רוצה לדבר על אירוע שכבר יומיים מטריד אותי, נראה לי שהוא יט</w:t>
      </w:r>
      <w:bookmarkStart w:id="69172" w:name="_ETM_Q140_722000"/>
      <w:bookmarkEnd w:id="69172"/>
      <w:r>
        <w:rPr>
          <w:rFonts w:hint="cs"/>
          <w:rtl/>
        </w:rPr>
        <w:t xml:space="preserve">ריד את כולכם – לפני שאני מדברת על התקציב, אני אדבר </w:t>
      </w:r>
      <w:bookmarkStart w:id="69173" w:name="_ETM_Q140_723000"/>
      <w:bookmarkEnd w:id="69173"/>
      <w:r>
        <w:rPr>
          <w:rFonts w:hint="cs"/>
          <w:rtl/>
        </w:rPr>
        <w:t xml:space="preserve">על התקציב – זה על אדם בשם אורסטס ביארס, אני מקווה שאמרתי את השם טוב, אדם </w:t>
      </w:r>
      <w:bookmarkStart w:id="69174" w:name="_ETM_Q140_731000"/>
      <w:bookmarkEnd w:id="69174"/>
      <w:r>
        <w:rPr>
          <w:rFonts w:hint="cs"/>
          <w:rtl/>
        </w:rPr>
        <w:t xml:space="preserve">קשיש, לא יודע אם שמעת על זה. אורסטס ביארס - - </w:t>
      </w:r>
    </w:p>
    <w:p w:rsidR="00EA1761" w:rsidRDefault="00EA1761" w:rsidP="00D76316">
      <w:pPr>
        <w:rPr>
          <w:rtl/>
        </w:rPr>
      </w:pPr>
    </w:p>
    <w:p w:rsidR="00EA1761" w:rsidRDefault="00EA1761" w:rsidP="00D76316">
      <w:pPr>
        <w:pStyle w:val="af6"/>
        <w:keepNext/>
        <w:rPr>
          <w:rtl/>
        </w:rPr>
      </w:pPr>
      <w:r w:rsidRPr="00D717C4">
        <w:rPr>
          <w:rStyle w:val="TagStyle"/>
          <w:rtl/>
        </w:rPr>
        <w:t xml:space="preserve"> &lt;&lt; יור &gt;&gt;</w:t>
      </w:r>
      <w:r w:rsidRPr="00DA4F7F">
        <w:rPr>
          <w:rStyle w:val="TagStyle"/>
          <w:rtl/>
        </w:rPr>
        <w:t xml:space="preserve"> </w:t>
      </w:r>
      <w:r>
        <w:rPr>
          <w:rtl/>
        </w:rPr>
        <w:t>היו"ר ארז מלול:</w:t>
      </w:r>
      <w:r w:rsidRPr="00DA4F7F">
        <w:rPr>
          <w:rStyle w:val="TagStyle"/>
          <w:rtl/>
        </w:rPr>
        <w:t xml:space="preserve"> </w:t>
      </w:r>
      <w:r w:rsidRPr="00D717C4">
        <w:rPr>
          <w:rStyle w:val="TagStyle"/>
          <w:rtl/>
        </w:rPr>
        <w:t>&lt;&lt; יור &gt;&gt;</w:t>
      </w:r>
      <w:r>
        <w:rPr>
          <w:rtl/>
        </w:rPr>
        <w:t xml:space="preserve">  </w:t>
      </w:r>
    </w:p>
    <w:p w:rsidR="00EA1761" w:rsidRPr="00677C3A" w:rsidRDefault="00EA1761" w:rsidP="00D76316">
      <w:pPr>
        <w:rPr>
          <w:rtl/>
        </w:rPr>
      </w:pPr>
    </w:p>
    <w:p w:rsidR="00EA1761" w:rsidRDefault="00EA1761" w:rsidP="00D76316">
      <w:pPr>
        <w:rPr>
          <w:rtl/>
        </w:rPr>
      </w:pPr>
      <w:r>
        <w:rPr>
          <w:rFonts w:hint="cs"/>
          <w:rtl/>
        </w:rPr>
        <w:lastRenderedPageBreak/>
        <w:t>זה מפריע.</w:t>
      </w:r>
      <w:bookmarkStart w:id="69175" w:name="_ETM_Q140_736000"/>
      <w:bookmarkEnd w:id="69175"/>
    </w:p>
    <w:p w:rsidR="00EA1761" w:rsidRDefault="00EA1761" w:rsidP="00D76316">
      <w:pPr>
        <w:rPr>
          <w:rtl/>
        </w:rPr>
      </w:pPr>
    </w:p>
    <w:p w:rsidR="00EA1761" w:rsidRDefault="00EA1761" w:rsidP="00D76316">
      <w:pPr>
        <w:pStyle w:val="-"/>
        <w:keepNext/>
        <w:rPr>
          <w:rtl/>
        </w:rPr>
      </w:pPr>
      <w:bookmarkStart w:id="69176" w:name="ET_speakercontinue_5300_27"/>
      <w:r w:rsidRPr="00D717C4">
        <w:rPr>
          <w:rStyle w:val="TagStyle"/>
          <w:rtl/>
        </w:rPr>
        <w:t xml:space="preserve"> &lt;&lt; דובר_המשך &gt;&gt;</w:t>
      </w:r>
      <w:r w:rsidRPr="00DA4F7F">
        <w:rPr>
          <w:rStyle w:val="TagStyle"/>
          <w:rtl/>
        </w:rPr>
        <w:t xml:space="preserve"> </w:t>
      </w:r>
      <w:r>
        <w:rPr>
          <w:rtl/>
        </w:rPr>
        <w:t>מירב בן ארי (יש עתיד):</w:t>
      </w:r>
      <w:r w:rsidRPr="00DA4F7F">
        <w:rPr>
          <w:rStyle w:val="TagStyle"/>
          <w:rtl/>
        </w:rPr>
        <w:t xml:space="preserve"> </w:t>
      </w:r>
      <w:r w:rsidRPr="00D717C4">
        <w:rPr>
          <w:rStyle w:val="TagStyle"/>
          <w:rtl/>
        </w:rPr>
        <w:t>&lt;&lt; דובר_המשך &gt;&gt;</w:t>
      </w:r>
      <w:r>
        <w:rPr>
          <w:rtl/>
        </w:rPr>
        <w:t xml:space="preserve">  </w:t>
      </w:r>
      <w:bookmarkEnd w:id="69176"/>
    </w:p>
    <w:p w:rsidR="00EA1761" w:rsidRPr="00677C3A" w:rsidRDefault="00EA1761" w:rsidP="00D76316">
      <w:pPr>
        <w:rPr>
          <w:rtl/>
        </w:rPr>
      </w:pPr>
    </w:p>
    <w:p w:rsidR="00EA1761" w:rsidRDefault="00EA1761" w:rsidP="0094017A">
      <w:pPr>
        <w:rPr>
          <w:rtl/>
        </w:rPr>
      </w:pPr>
      <w:bookmarkStart w:id="69177" w:name="_ETM_Q140_737000"/>
      <w:bookmarkEnd w:id="69177"/>
      <w:r>
        <w:rPr>
          <w:rFonts w:hint="cs"/>
          <w:rtl/>
        </w:rPr>
        <w:t xml:space="preserve">- - הוא היה בן 73, מקריית חיים, והוא יצא לטייל עם הכלב שלו. איש מבוגר, מאבטח, משפחה פשוטה. וכשהכלב שלו רץ </w:t>
      </w:r>
      <w:bookmarkStart w:id="69178" w:name="_ETM_Q140_752000"/>
      <w:bookmarkEnd w:id="69178"/>
      <w:r>
        <w:rPr>
          <w:rFonts w:hint="cs"/>
          <w:rtl/>
        </w:rPr>
        <w:t xml:space="preserve">לכביש הוא צעק לו שיחזור. </w:t>
      </w:r>
      <w:bookmarkStart w:id="69179" w:name="TOR_Q141"/>
      <w:bookmarkEnd w:id="69179"/>
      <w:r w:rsidRPr="00A84E20">
        <w:rPr>
          <w:rtl/>
        </w:rPr>
        <w:t>בא אליו אדם</w:t>
      </w:r>
      <w:r>
        <w:rPr>
          <w:rFonts w:hint="cs"/>
          <w:rtl/>
        </w:rPr>
        <w:t>,</w:t>
      </w:r>
      <w:r w:rsidRPr="00A84E20">
        <w:rPr>
          <w:rtl/>
        </w:rPr>
        <w:t xml:space="preserve"> בחור צעיר</w:t>
      </w:r>
      <w:r>
        <w:rPr>
          <w:rFonts w:hint="cs"/>
          <w:rtl/>
        </w:rPr>
        <w:t>,</w:t>
      </w:r>
      <w:r w:rsidRPr="00A84E20">
        <w:rPr>
          <w:rtl/>
        </w:rPr>
        <w:t xml:space="preserve"> נתן לו מכות</w:t>
      </w:r>
      <w:r>
        <w:rPr>
          <w:rFonts w:hint="cs"/>
          <w:rtl/>
        </w:rPr>
        <w:t xml:space="preserve">, בזמן שהוא אומר לו: למה אתה מרביץ לי? אני רק צועק, זה הכלב שלי; אני לא רוצה שהוא </w:t>
      </w:r>
      <w:bookmarkStart w:id="69180" w:name="_ETM_Q141_162517"/>
      <w:bookmarkEnd w:id="69180"/>
      <w:r>
        <w:rPr>
          <w:rFonts w:hint="cs"/>
          <w:rtl/>
        </w:rPr>
        <w:t xml:space="preserve">ירוץ לכביש. אורסטס התמוטט ומת במקום. לפני שהוא </w:t>
      </w:r>
      <w:bookmarkStart w:id="69181" w:name="_ETM_Q141_167600"/>
      <w:bookmarkEnd w:id="69181"/>
      <w:r>
        <w:rPr>
          <w:rFonts w:hint="cs"/>
          <w:rtl/>
        </w:rPr>
        <w:t xml:space="preserve">מת, אגב, הוא הספיק </w:t>
      </w:r>
      <w:r w:rsidR="0094017A">
        <w:rPr>
          <w:rFonts w:hint="cs"/>
          <w:rtl/>
        </w:rPr>
        <w:t xml:space="preserve">להתקשר </w:t>
      </w:r>
      <w:r>
        <w:rPr>
          <w:rFonts w:hint="cs"/>
          <w:rtl/>
        </w:rPr>
        <w:t>לבן שלו ולהגיד לו: תק</w:t>
      </w:r>
      <w:bookmarkStart w:id="69182" w:name="_ETM_Q141_171525"/>
      <w:bookmarkEnd w:id="69182"/>
      <w:r>
        <w:rPr>
          <w:rFonts w:hint="cs"/>
          <w:rtl/>
        </w:rPr>
        <w:t xml:space="preserve">פו אותי, אם אתה יכול לבוא. הבן שלו לא </w:t>
      </w:r>
      <w:bookmarkStart w:id="69183" w:name="_ETM_Q141_176673"/>
      <w:bookmarkEnd w:id="69183"/>
      <w:r>
        <w:rPr>
          <w:rFonts w:hint="cs"/>
          <w:rtl/>
        </w:rPr>
        <w:t>הבין מה קרה</w:t>
      </w:r>
      <w:r w:rsidR="0094017A">
        <w:rPr>
          <w:rFonts w:hint="cs"/>
          <w:rtl/>
        </w:rPr>
        <w:t>,</w:t>
      </w:r>
      <w:r>
        <w:rPr>
          <w:rFonts w:hint="cs"/>
          <w:rtl/>
        </w:rPr>
        <w:t xml:space="preserve"> עזב ישר את העבודה והגיע.</w:t>
      </w:r>
      <w:bookmarkStart w:id="69184" w:name="_ETM_Q141_180362"/>
      <w:bookmarkEnd w:id="69184"/>
      <w:r>
        <w:rPr>
          <w:rFonts w:hint="cs"/>
          <w:rtl/>
        </w:rPr>
        <w:t xml:space="preserve"> באמת</w:t>
      </w:r>
      <w:r w:rsidR="0094017A">
        <w:rPr>
          <w:rFonts w:hint="cs"/>
          <w:rtl/>
        </w:rPr>
        <w:t>,</w:t>
      </w:r>
      <w:r>
        <w:rPr>
          <w:rFonts w:hint="cs"/>
          <w:rtl/>
        </w:rPr>
        <w:t xml:space="preserve"> כשהוא בא לה</w:t>
      </w:r>
      <w:bookmarkStart w:id="69185" w:name="_ETM_Q141_182549"/>
      <w:bookmarkStart w:id="69186" w:name="_ETM_Q141_182601"/>
      <w:bookmarkEnd w:id="69185"/>
      <w:bookmarkEnd w:id="69186"/>
      <w:r>
        <w:rPr>
          <w:rFonts w:hint="cs"/>
          <w:rtl/>
        </w:rPr>
        <w:t xml:space="preserve">עלות </w:t>
      </w:r>
      <w:bookmarkStart w:id="69187" w:name="_ETM_Q141_180149"/>
      <w:bookmarkStart w:id="69188" w:name="_ETM_Q141_180269"/>
      <w:bookmarkEnd w:id="69187"/>
      <w:bookmarkEnd w:id="69188"/>
      <w:r>
        <w:rPr>
          <w:rtl/>
        </w:rPr>
        <w:t xml:space="preserve">את </w:t>
      </w:r>
      <w:bookmarkStart w:id="69189" w:name="_ETM_Q141_180359"/>
      <w:bookmarkEnd w:id="69189"/>
      <w:r>
        <w:rPr>
          <w:rtl/>
        </w:rPr>
        <w:t xml:space="preserve">אבא </w:t>
      </w:r>
      <w:bookmarkStart w:id="69190" w:name="_ETM_Q141_180510"/>
      <w:bookmarkEnd w:id="69190"/>
      <w:r>
        <w:rPr>
          <w:rtl/>
        </w:rPr>
        <w:t xml:space="preserve">שלו </w:t>
      </w:r>
      <w:bookmarkStart w:id="69191" w:name="_ETM_Q141_180750"/>
      <w:bookmarkEnd w:id="69191"/>
      <w:r>
        <w:rPr>
          <w:rtl/>
        </w:rPr>
        <w:t>לאמבולנס</w:t>
      </w:r>
      <w:r>
        <w:rPr>
          <w:rFonts w:hint="cs"/>
          <w:rtl/>
        </w:rPr>
        <w:t>,</w:t>
      </w:r>
      <w:r>
        <w:rPr>
          <w:rtl/>
        </w:rPr>
        <w:t xml:space="preserve"> </w:t>
      </w:r>
      <w:bookmarkStart w:id="69192" w:name="_ETM_Q141_181620"/>
      <w:bookmarkEnd w:id="69192"/>
      <w:r>
        <w:rPr>
          <w:rtl/>
        </w:rPr>
        <w:t xml:space="preserve">ניסו </w:t>
      </w:r>
      <w:bookmarkStart w:id="69193" w:name="_ETM_Q141_181949"/>
      <w:bookmarkEnd w:id="69193"/>
      <w:r>
        <w:rPr>
          <w:rtl/>
        </w:rPr>
        <w:t xml:space="preserve">להחיות </w:t>
      </w:r>
      <w:bookmarkStart w:id="69194" w:name="_ETM_Q141_182370"/>
      <w:bookmarkEnd w:id="69194"/>
      <w:r>
        <w:rPr>
          <w:rtl/>
        </w:rPr>
        <w:t>אותו</w:t>
      </w:r>
      <w:r>
        <w:rPr>
          <w:rFonts w:hint="cs"/>
          <w:rtl/>
        </w:rPr>
        <w:t>,</w:t>
      </w:r>
      <w:r>
        <w:rPr>
          <w:rtl/>
        </w:rPr>
        <w:t xml:space="preserve"> </w:t>
      </w:r>
      <w:bookmarkStart w:id="69195" w:name="_ETM_Q141_182580"/>
      <w:bookmarkEnd w:id="69195"/>
      <w:r>
        <w:rPr>
          <w:rtl/>
        </w:rPr>
        <w:t xml:space="preserve">והוא </w:t>
      </w:r>
      <w:bookmarkStart w:id="69196" w:name="_ETM_Q141_182820"/>
      <w:bookmarkEnd w:id="69196"/>
      <w:r>
        <w:rPr>
          <w:rFonts w:hint="cs"/>
          <w:rtl/>
        </w:rPr>
        <w:t>מת</w:t>
      </w:r>
      <w:r>
        <w:rPr>
          <w:rtl/>
        </w:rPr>
        <w:t xml:space="preserve"> </w:t>
      </w:r>
      <w:bookmarkStart w:id="69197" w:name="_ETM_Q141_183029"/>
      <w:bookmarkEnd w:id="69197"/>
      <w:r>
        <w:rPr>
          <w:rtl/>
        </w:rPr>
        <w:t>במקום</w:t>
      </w:r>
      <w:r>
        <w:rPr>
          <w:rFonts w:hint="cs"/>
          <w:rtl/>
        </w:rPr>
        <w:t>.</w:t>
      </w:r>
      <w:bookmarkStart w:id="69198" w:name="_ETM_Q141_185316"/>
      <w:bookmarkStart w:id="69199" w:name="_ETM_Q141_185431"/>
      <w:bookmarkStart w:id="69200" w:name="_ETM_Q141_185507"/>
      <w:bookmarkStart w:id="69201" w:name="_ETM_Q141_185581"/>
      <w:bookmarkStart w:id="69202" w:name="_ETM_Q141_185580"/>
      <w:bookmarkEnd w:id="69198"/>
      <w:bookmarkEnd w:id="69199"/>
      <w:bookmarkEnd w:id="69200"/>
      <w:bookmarkEnd w:id="69201"/>
      <w:bookmarkEnd w:id="69202"/>
      <w:r w:rsidR="0094017A">
        <w:rPr>
          <w:rFonts w:hint="cs"/>
          <w:rtl/>
        </w:rPr>
        <w:t xml:space="preserve"> ב</w:t>
      </w:r>
      <w:r>
        <w:rPr>
          <w:rtl/>
        </w:rPr>
        <w:t>ן</w:t>
      </w:r>
      <w:r>
        <w:rPr>
          <w:rFonts w:hint="cs"/>
          <w:rtl/>
        </w:rPr>
        <w:t xml:space="preserve"> </w:t>
      </w:r>
      <w:r>
        <w:rPr>
          <w:rtl/>
        </w:rPr>
        <w:t xml:space="preserve">אדם </w:t>
      </w:r>
      <w:bookmarkStart w:id="69203" w:name="_ETM_Q141_186000"/>
      <w:bookmarkEnd w:id="69203"/>
      <w:r>
        <w:rPr>
          <w:rtl/>
        </w:rPr>
        <w:t xml:space="preserve">יוצא </w:t>
      </w:r>
      <w:bookmarkStart w:id="69204" w:name="_ETM_Q141_186330"/>
      <w:bookmarkEnd w:id="69204"/>
      <w:r>
        <w:rPr>
          <w:rtl/>
        </w:rPr>
        <w:t xml:space="preserve">עם </w:t>
      </w:r>
      <w:bookmarkStart w:id="69205" w:name="_ETM_Q141_186450"/>
      <w:bookmarkEnd w:id="69205"/>
      <w:r>
        <w:rPr>
          <w:rtl/>
        </w:rPr>
        <w:t xml:space="preserve">הכלב </w:t>
      </w:r>
      <w:bookmarkStart w:id="69206" w:name="_ETM_Q141_186899"/>
      <w:bookmarkEnd w:id="69206"/>
      <w:r>
        <w:rPr>
          <w:rtl/>
        </w:rPr>
        <w:t xml:space="preserve">שלו </w:t>
      </w:r>
      <w:bookmarkStart w:id="69207" w:name="_ETM_Q141_187740"/>
      <w:bookmarkEnd w:id="69207"/>
      <w:r>
        <w:rPr>
          <w:rtl/>
        </w:rPr>
        <w:t>לטיול</w:t>
      </w:r>
      <w:r>
        <w:rPr>
          <w:rFonts w:hint="cs"/>
          <w:rtl/>
        </w:rPr>
        <w:t>,</w:t>
      </w:r>
      <w:r>
        <w:rPr>
          <w:rtl/>
        </w:rPr>
        <w:t xml:space="preserve"> </w:t>
      </w:r>
      <w:bookmarkStart w:id="69208" w:name="_ETM_Q141_188820"/>
      <w:bookmarkEnd w:id="69208"/>
      <w:r>
        <w:rPr>
          <w:rtl/>
        </w:rPr>
        <w:t xml:space="preserve">כמו </w:t>
      </w:r>
      <w:bookmarkStart w:id="69209" w:name="_ETM_Q141_189059"/>
      <w:bookmarkEnd w:id="69209"/>
      <w:r>
        <w:rPr>
          <w:rtl/>
        </w:rPr>
        <w:t xml:space="preserve">שהוא </w:t>
      </w:r>
      <w:bookmarkStart w:id="69210" w:name="_ETM_Q141_189210"/>
      <w:bookmarkEnd w:id="69210"/>
      <w:r>
        <w:rPr>
          <w:rtl/>
        </w:rPr>
        <w:t xml:space="preserve">עושה </w:t>
      </w:r>
      <w:bookmarkStart w:id="69211" w:name="_ETM_Q141_189420"/>
      <w:bookmarkEnd w:id="69211"/>
      <w:r>
        <w:rPr>
          <w:rtl/>
        </w:rPr>
        <w:t xml:space="preserve">כל </w:t>
      </w:r>
      <w:bookmarkStart w:id="69212" w:name="_ETM_Q141_189629"/>
      <w:bookmarkEnd w:id="69212"/>
      <w:r>
        <w:rPr>
          <w:rtl/>
        </w:rPr>
        <w:t>הזמן</w:t>
      </w:r>
      <w:r w:rsidR="0094017A">
        <w:rPr>
          <w:rFonts w:hint="cs"/>
          <w:rtl/>
        </w:rPr>
        <w:t>,</w:t>
      </w:r>
      <w:r>
        <w:rPr>
          <w:rtl/>
        </w:rPr>
        <w:t xml:space="preserve"> </w:t>
      </w:r>
      <w:bookmarkStart w:id="69213" w:name="_ETM_Q141_189900"/>
      <w:bookmarkEnd w:id="69213"/>
      <w:r>
        <w:rPr>
          <w:rtl/>
        </w:rPr>
        <w:t xml:space="preserve">הבנתי </w:t>
      </w:r>
      <w:bookmarkStart w:id="69214" w:name="_ETM_Q141_190170"/>
      <w:bookmarkEnd w:id="69214"/>
      <w:r>
        <w:rPr>
          <w:rtl/>
        </w:rPr>
        <w:t xml:space="preserve">גם </w:t>
      </w:r>
      <w:bookmarkStart w:id="69215" w:name="_ETM_Q141_190320"/>
      <w:bookmarkEnd w:id="69215"/>
      <w:r>
        <w:rPr>
          <w:rtl/>
        </w:rPr>
        <w:t xml:space="preserve">שהיה </w:t>
      </w:r>
      <w:bookmarkStart w:id="69216" w:name="_ETM_Q141_190530"/>
      <w:bookmarkEnd w:id="69216"/>
      <w:r>
        <w:rPr>
          <w:rtl/>
        </w:rPr>
        <w:t xml:space="preserve">איש </w:t>
      </w:r>
      <w:bookmarkStart w:id="69217" w:name="_ETM_Q141_190709"/>
      <w:bookmarkEnd w:id="69217"/>
      <w:r>
        <w:rPr>
          <w:rtl/>
        </w:rPr>
        <w:t xml:space="preserve">מאוד </w:t>
      </w:r>
      <w:bookmarkStart w:id="69218" w:name="_ETM_Q141_190950"/>
      <w:bookmarkEnd w:id="69218"/>
      <w:r>
        <w:rPr>
          <w:rtl/>
        </w:rPr>
        <w:t xml:space="preserve">נחמד </w:t>
      </w:r>
      <w:bookmarkStart w:id="69219" w:name="_ETM_Q141_191789"/>
      <w:bookmarkEnd w:id="69219"/>
      <w:r>
        <w:rPr>
          <w:rFonts w:hint="cs"/>
          <w:rtl/>
        </w:rPr>
        <w:t xml:space="preserve">ואהב בעלי חיים. </w:t>
      </w:r>
      <w:bookmarkStart w:id="69220" w:name="_ETM_Q141_192119"/>
      <w:bookmarkStart w:id="69221" w:name="_ETM_Q141_193350"/>
      <w:bookmarkEnd w:id="69220"/>
      <w:bookmarkEnd w:id="69221"/>
      <w:r>
        <w:rPr>
          <w:rtl/>
        </w:rPr>
        <w:t xml:space="preserve">באמת </w:t>
      </w:r>
      <w:bookmarkStart w:id="69222" w:name="_ETM_Q141_195740"/>
      <w:bookmarkStart w:id="69223" w:name="_ETM_Q141_196430"/>
      <w:bookmarkStart w:id="69224" w:name="_ETM_Q141_196640"/>
      <w:bookmarkEnd w:id="69222"/>
      <w:bookmarkEnd w:id="69223"/>
      <w:bookmarkEnd w:id="69224"/>
      <w:r>
        <w:rPr>
          <w:rtl/>
        </w:rPr>
        <w:t xml:space="preserve">אירוע </w:t>
      </w:r>
      <w:bookmarkStart w:id="69225" w:name="_ETM_Q141_196910"/>
      <w:bookmarkEnd w:id="69225"/>
      <w:r>
        <w:rPr>
          <w:rFonts w:hint="cs"/>
          <w:rtl/>
        </w:rPr>
        <w:t xml:space="preserve">הכי </w:t>
      </w:r>
      <w:bookmarkStart w:id="69226" w:name="_ETM_Q141_197090"/>
      <w:bookmarkEnd w:id="69226"/>
      <w:r>
        <w:rPr>
          <w:rtl/>
        </w:rPr>
        <w:t>שגרתי</w:t>
      </w:r>
      <w:r>
        <w:rPr>
          <w:rFonts w:hint="cs"/>
          <w:rtl/>
        </w:rPr>
        <w:t>.</w:t>
      </w:r>
      <w:r>
        <w:rPr>
          <w:rtl/>
        </w:rPr>
        <w:t xml:space="preserve"> </w:t>
      </w:r>
      <w:bookmarkStart w:id="69227" w:name="_ETM_Q141_198170"/>
      <w:bookmarkEnd w:id="69227"/>
      <w:r>
        <w:rPr>
          <w:rtl/>
        </w:rPr>
        <w:t>הלכ</w:t>
      </w:r>
      <w:r w:rsidR="0094017A">
        <w:rPr>
          <w:rFonts w:hint="cs"/>
          <w:rtl/>
        </w:rPr>
        <w:t>ה</w:t>
      </w:r>
      <w:r>
        <w:rPr>
          <w:rtl/>
        </w:rPr>
        <w:t xml:space="preserve"> </w:t>
      </w:r>
      <w:bookmarkStart w:id="69228" w:name="_ETM_Q141_198560"/>
      <w:bookmarkStart w:id="69229" w:name="_ETM_Q141_199130"/>
      <w:bookmarkEnd w:id="69228"/>
      <w:bookmarkEnd w:id="69229"/>
      <w:r>
        <w:rPr>
          <w:rtl/>
        </w:rPr>
        <w:t xml:space="preserve">המשפחה </w:t>
      </w:r>
      <w:bookmarkStart w:id="69230" w:name="_ETM_Q141_201130"/>
      <w:bookmarkEnd w:id="69230"/>
      <w:r>
        <w:rPr>
          <w:rFonts w:hint="eastAsia"/>
          <w:rtl/>
        </w:rPr>
        <w:t>–</w:t>
      </w:r>
      <w:r>
        <w:rPr>
          <w:rFonts w:hint="cs"/>
          <w:rtl/>
        </w:rPr>
        <w:t xml:space="preserve"> תהיו רגע בשקט שם </w:t>
      </w:r>
      <w:r>
        <w:rPr>
          <w:rFonts w:hint="eastAsia"/>
          <w:rtl/>
        </w:rPr>
        <w:t>–</w:t>
      </w:r>
      <w:r>
        <w:rPr>
          <w:rFonts w:hint="cs"/>
          <w:rtl/>
        </w:rPr>
        <w:t xml:space="preserve"> </w:t>
      </w:r>
      <w:bookmarkStart w:id="69231" w:name="_ETM_Q141_202900"/>
      <w:bookmarkStart w:id="69232" w:name="_ETM_Q141_203230"/>
      <w:bookmarkStart w:id="69233" w:name="_ETM_Q141_204199"/>
      <w:bookmarkEnd w:id="69231"/>
      <w:bookmarkEnd w:id="69232"/>
      <w:bookmarkEnd w:id="69233"/>
      <w:r>
        <w:rPr>
          <w:rtl/>
        </w:rPr>
        <w:t>הלכ</w:t>
      </w:r>
      <w:r w:rsidR="0094017A">
        <w:rPr>
          <w:rFonts w:hint="cs"/>
          <w:rtl/>
        </w:rPr>
        <w:t>ה</w:t>
      </w:r>
      <w:r>
        <w:rPr>
          <w:rtl/>
        </w:rPr>
        <w:t xml:space="preserve"> </w:t>
      </w:r>
      <w:bookmarkStart w:id="69234" w:name="_ETM_Q141_204590"/>
      <w:bookmarkStart w:id="69235" w:name="_ETM_Q141_205010"/>
      <w:bookmarkEnd w:id="69234"/>
      <w:bookmarkEnd w:id="69235"/>
      <w:r>
        <w:rPr>
          <w:rtl/>
        </w:rPr>
        <w:t xml:space="preserve">המשפחה </w:t>
      </w:r>
      <w:bookmarkStart w:id="69236" w:name="_ETM_Q141_205640"/>
      <w:bookmarkEnd w:id="69236"/>
      <w:r>
        <w:rPr>
          <w:rtl/>
        </w:rPr>
        <w:t>והגיש</w:t>
      </w:r>
      <w:r w:rsidR="0094017A">
        <w:rPr>
          <w:rFonts w:hint="cs"/>
          <w:rtl/>
        </w:rPr>
        <w:t>ה</w:t>
      </w:r>
      <w:r>
        <w:rPr>
          <w:rtl/>
        </w:rPr>
        <w:t xml:space="preserve"> </w:t>
      </w:r>
      <w:bookmarkStart w:id="69237" w:name="_ETM_Q141_206029"/>
      <w:bookmarkEnd w:id="69237"/>
      <w:r>
        <w:rPr>
          <w:rtl/>
        </w:rPr>
        <w:t xml:space="preserve">תלונה </w:t>
      </w:r>
      <w:bookmarkStart w:id="69238" w:name="_ETM_Q141_206300"/>
      <w:bookmarkEnd w:id="69238"/>
      <w:r>
        <w:rPr>
          <w:rtl/>
        </w:rPr>
        <w:t>במשטרה</w:t>
      </w:r>
      <w:r>
        <w:rPr>
          <w:rFonts w:hint="cs"/>
          <w:rtl/>
        </w:rPr>
        <w:t>.</w:t>
      </w:r>
      <w:r>
        <w:rPr>
          <w:rtl/>
        </w:rPr>
        <w:t xml:space="preserve"> </w:t>
      </w:r>
      <w:bookmarkStart w:id="69239" w:name="_ETM_Q141_208490"/>
      <w:bookmarkEnd w:id="69239"/>
      <w:r>
        <w:rPr>
          <w:rtl/>
        </w:rPr>
        <w:t xml:space="preserve">תוך </w:t>
      </w:r>
      <w:bookmarkStart w:id="69240" w:name="_ETM_Q141_210369"/>
      <w:bookmarkEnd w:id="69240"/>
      <w:r>
        <w:rPr>
          <w:rtl/>
        </w:rPr>
        <w:t>שבוע</w:t>
      </w:r>
      <w:r>
        <w:rPr>
          <w:rFonts w:hint="cs"/>
          <w:rtl/>
        </w:rPr>
        <w:t>,</w:t>
      </w:r>
      <w:bookmarkStart w:id="69241" w:name="_ETM_Q141_211090"/>
      <w:bookmarkEnd w:id="69241"/>
      <w:r>
        <w:rPr>
          <w:rFonts w:hint="cs"/>
          <w:rtl/>
        </w:rPr>
        <w:t xml:space="preserve"> </w:t>
      </w:r>
      <w:bookmarkStart w:id="69242" w:name="_ETM_Q141_212963"/>
      <w:bookmarkEnd w:id="69242"/>
      <w:r>
        <w:rPr>
          <w:rtl/>
        </w:rPr>
        <w:t xml:space="preserve">תחשבו </w:t>
      </w:r>
      <w:bookmarkStart w:id="69243" w:name="_ETM_Q141_211480"/>
      <w:bookmarkEnd w:id="69243"/>
      <w:r>
        <w:rPr>
          <w:rtl/>
        </w:rPr>
        <w:t>טוב</w:t>
      </w:r>
      <w:r>
        <w:rPr>
          <w:rFonts w:hint="cs"/>
          <w:rtl/>
        </w:rPr>
        <w:t>,</w:t>
      </w:r>
      <w:bookmarkStart w:id="69244" w:name="_ETM_Q141_211840"/>
      <w:bookmarkEnd w:id="69244"/>
      <w:r>
        <w:rPr>
          <w:rFonts w:hint="cs"/>
          <w:rtl/>
        </w:rPr>
        <w:t xml:space="preserve"> </w:t>
      </w:r>
      <w:bookmarkStart w:id="69245" w:name="_ETM_Q141_211900"/>
      <w:bookmarkEnd w:id="69245"/>
      <w:r>
        <w:rPr>
          <w:rtl/>
        </w:rPr>
        <w:t xml:space="preserve">תוך </w:t>
      </w:r>
      <w:bookmarkStart w:id="69246" w:name="_ETM_Q141_212050"/>
      <w:bookmarkEnd w:id="69246"/>
      <w:r>
        <w:rPr>
          <w:rtl/>
        </w:rPr>
        <w:t xml:space="preserve">שבוע </w:t>
      </w:r>
      <w:bookmarkStart w:id="69247" w:name="_ETM_Q141_212739"/>
      <w:bookmarkEnd w:id="69247"/>
      <w:r>
        <w:rPr>
          <w:rFonts w:hint="cs"/>
          <w:rtl/>
        </w:rPr>
        <w:t xml:space="preserve">– </w:t>
      </w:r>
      <w:r>
        <w:rPr>
          <w:rtl/>
        </w:rPr>
        <w:t xml:space="preserve">שמעת </w:t>
      </w:r>
      <w:bookmarkStart w:id="69248" w:name="_ETM_Q141_213100"/>
      <w:bookmarkEnd w:id="69248"/>
      <w:r>
        <w:rPr>
          <w:rtl/>
        </w:rPr>
        <w:t xml:space="preserve">על </w:t>
      </w:r>
      <w:bookmarkStart w:id="69249" w:name="_ETM_Q141_213190"/>
      <w:bookmarkEnd w:id="69249"/>
      <w:r>
        <w:rPr>
          <w:rtl/>
        </w:rPr>
        <w:t xml:space="preserve">הסיפור </w:t>
      </w:r>
      <w:bookmarkStart w:id="69250" w:name="_ETM_Q141_213579"/>
      <w:bookmarkEnd w:id="69250"/>
      <w:r>
        <w:rPr>
          <w:rtl/>
        </w:rPr>
        <w:t>הזה</w:t>
      </w:r>
      <w:r>
        <w:rPr>
          <w:rFonts w:hint="cs"/>
          <w:rtl/>
        </w:rPr>
        <w:t>?</w:t>
      </w:r>
    </w:p>
    <w:p w:rsidR="00EA1761" w:rsidRDefault="00EA1761" w:rsidP="00D76316">
      <w:pPr>
        <w:rPr>
          <w:rtl/>
        </w:rPr>
      </w:pPr>
      <w:bookmarkStart w:id="69251" w:name="_ETM_Q141_211145"/>
      <w:bookmarkStart w:id="69252" w:name="_ETM_Q141_211247"/>
      <w:bookmarkEnd w:id="69251"/>
      <w:bookmarkEnd w:id="69252"/>
    </w:p>
    <w:p w:rsidR="00EA1761" w:rsidRDefault="00EA1761" w:rsidP="00D76316">
      <w:pPr>
        <w:pStyle w:val="af6"/>
        <w:keepNext/>
        <w:rPr>
          <w:rtl/>
        </w:rPr>
      </w:pPr>
      <w:r w:rsidRPr="00FB704E">
        <w:rPr>
          <w:rStyle w:val="TagStyle"/>
          <w:rtl/>
        </w:rPr>
        <w:t xml:space="preserve"> &lt;&lt; יור &gt;&gt; </w:t>
      </w:r>
      <w:r>
        <w:rPr>
          <w:rtl/>
        </w:rPr>
        <w:t>היו"ר ארז מלול:</w:t>
      </w:r>
      <w:r w:rsidRPr="00FB704E">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69253" w:name="_ETM_Q141_217462"/>
      <w:bookmarkStart w:id="69254" w:name="_ETM_Q141_214154"/>
      <w:bookmarkEnd w:id="69253"/>
      <w:bookmarkEnd w:id="69254"/>
      <w:r>
        <w:rPr>
          <w:rFonts w:hint="cs"/>
          <w:rtl/>
        </w:rPr>
        <w:t xml:space="preserve">לא. פעם ראשונה. איפה? </w:t>
      </w:r>
    </w:p>
    <w:p w:rsidR="00EA1761" w:rsidRDefault="00EA1761" w:rsidP="00D76316">
      <w:pPr>
        <w:rPr>
          <w:rtl/>
        </w:rPr>
      </w:pPr>
      <w:bookmarkStart w:id="69255" w:name="_ETM_Q141_214241"/>
      <w:bookmarkStart w:id="69256" w:name="_ETM_Q141_214377"/>
      <w:bookmarkStart w:id="69257" w:name="_ETM_Q141_214471"/>
      <w:bookmarkEnd w:id="69255"/>
      <w:bookmarkEnd w:id="69256"/>
      <w:bookmarkEnd w:id="69257"/>
    </w:p>
    <w:p w:rsidR="00EA1761" w:rsidRDefault="00EA1761" w:rsidP="00D76316">
      <w:pPr>
        <w:pStyle w:val="-"/>
        <w:keepNext/>
        <w:rPr>
          <w:rtl/>
        </w:rPr>
      </w:pPr>
      <w:r w:rsidRPr="00FB704E">
        <w:rPr>
          <w:rStyle w:val="TagStyle"/>
          <w:rtl/>
        </w:rPr>
        <w:t xml:space="preserve"> &lt;&lt; דובר_המשך &gt;&gt; </w:t>
      </w:r>
      <w:r>
        <w:rPr>
          <w:rtl/>
        </w:rPr>
        <w:t>מירב בן ארי (יש עתיד):</w:t>
      </w:r>
      <w:r w:rsidRPr="00FB704E">
        <w:rPr>
          <w:rStyle w:val="TagStyle"/>
          <w:rtl/>
        </w:rPr>
        <w:t xml:space="preserve"> &lt;&lt; דובר_המשך &gt;&gt;</w:t>
      </w:r>
      <w:r>
        <w:rPr>
          <w:rtl/>
        </w:rPr>
        <w:t xml:space="preserve">  </w:t>
      </w:r>
    </w:p>
    <w:p w:rsidR="00EA1761" w:rsidRDefault="00EA1761" w:rsidP="00D76316">
      <w:pPr>
        <w:pStyle w:val="KeepWithNext"/>
        <w:rPr>
          <w:rtl/>
        </w:rPr>
      </w:pPr>
    </w:p>
    <w:p w:rsidR="00EA1761" w:rsidRDefault="00EA1761" w:rsidP="0094017A">
      <w:pPr>
        <w:rPr>
          <w:rtl/>
        </w:rPr>
      </w:pPr>
      <w:bookmarkStart w:id="69258" w:name="_ETM_Q141_211301"/>
      <w:bookmarkStart w:id="69259" w:name="_ETM_Q141_213970"/>
      <w:bookmarkStart w:id="69260" w:name="_ETM_Q141_214059"/>
      <w:bookmarkEnd w:id="69258"/>
      <w:bookmarkEnd w:id="69259"/>
      <w:bookmarkEnd w:id="69260"/>
      <w:r>
        <w:rPr>
          <w:rFonts w:hint="cs"/>
          <w:rtl/>
        </w:rPr>
        <w:t>אני א</w:t>
      </w:r>
      <w:r>
        <w:rPr>
          <w:rtl/>
        </w:rPr>
        <w:t xml:space="preserve">ספר </w:t>
      </w:r>
      <w:bookmarkStart w:id="69261" w:name="_ETM_Q141_214479"/>
      <w:bookmarkEnd w:id="69261"/>
      <w:r>
        <w:rPr>
          <w:rtl/>
        </w:rPr>
        <w:t xml:space="preserve">לך </w:t>
      </w:r>
      <w:bookmarkStart w:id="69262" w:name="_ETM_Q141_214750"/>
      <w:bookmarkEnd w:id="69262"/>
      <w:r>
        <w:rPr>
          <w:rtl/>
        </w:rPr>
        <w:t xml:space="preserve">את </w:t>
      </w:r>
      <w:bookmarkStart w:id="69263" w:name="_ETM_Q141_214840"/>
      <w:bookmarkEnd w:id="69263"/>
      <w:r>
        <w:rPr>
          <w:rtl/>
        </w:rPr>
        <w:t>זה</w:t>
      </w:r>
      <w:r>
        <w:rPr>
          <w:rFonts w:hint="cs"/>
          <w:rtl/>
        </w:rPr>
        <w:t xml:space="preserve">. </w:t>
      </w:r>
      <w:bookmarkStart w:id="69264" w:name="_ETM_Q141_214358"/>
      <w:bookmarkStart w:id="69265" w:name="_ETM_Q141_215800"/>
      <w:bookmarkEnd w:id="69264"/>
      <w:bookmarkEnd w:id="69265"/>
      <w:r>
        <w:rPr>
          <w:rtl/>
        </w:rPr>
        <w:t xml:space="preserve">בקריית </w:t>
      </w:r>
      <w:bookmarkStart w:id="69266" w:name="_ETM_Q141_216970"/>
      <w:bookmarkEnd w:id="69266"/>
      <w:r>
        <w:rPr>
          <w:rtl/>
        </w:rPr>
        <w:t>חיים</w:t>
      </w:r>
      <w:r>
        <w:rPr>
          <w:rFonts w:hint="cs"/>
          <w:rtl/>
        </w:rPr>
        <w:t>.</w:t>
      </w:r>
      <w:bookmarkStart w:id="69267" w:name="_ETM_Q141_217390"/>
      <w:bookmarkStart w:id="69268" w:name="_ETM_Q141_218290"/>
      <w:bookmarkStart w:id="69269" w:name="_ETM_Q141_218037"/>
      <w:bookmarkStart w:id="69270" w:name="_ETM_Q141_218123"/>
      <w:bookmarkStart w:id="69271" w:name="_ETM_Q141_218278"/>
      <w:bookmarkStart w:id="69272" w:name="_ETM_Q141_218335"/>
      <w:bookmarkEnd w:id="69267"/>
      <w:bookmarkEnd w:id="69268"/>
      <w:bookmarkEnd w:id="69269"/>
      <w:bookmarkEnd w:id="69270"/>
      <w:bookmarkEnd w:id="69271"/>
      <w:bookmarkEnd w:id="69272"/>
      <w:r w:rsidR="0094017A">
        <w:rPr>
          <w:rFonts w:hint="cs"/>
          <w:rtl/>
        </w:rPr>
        <w:t xml:space="preserve"> </w:t>
      </w:r>
      <w:bookmarkStart w:id="69273" w:name="_ETM_Q141_216206"/>
      <w:bookmarkStart w:id="69274" w:name="_ETM_Q141_218620"/>
      <w:bookmarkStart w:id="69275" w:name="_ETM_Q141_218950"/>
      <w:bookmarkStart w:id="69276" w:name="_ETM_Q141_219809"/>
      <w:bookmarkEnd w:id="69273"/>
      <w:bookmarkEnd w:id="69274"/>
      <w:bookmarkEnd w:id="69275"/>
      <w:bookmarkEnd w:id="69276"/>
      <w:r>
        <w:rPr>
          <w:rtl/>
        </w:rPr>
        <w:t xml:space="preserve">תוך </w:t>
      </w:r>
      <w:bookmarkStart w:id="69277" w:name="_ETM_Q141_220049"/>
      <w:bookmarkEnd w:id="69277"/>
      <w:r>
        <w:rPr>
          <w:rtl/>
        </w:rPr>
        <w:t xml:space="preserve">שבוע </w:t>
      </w:r>
      <w:bookmarkStart w:id="69278" w:name="_ETM_Q141_221110"/>
      <w:bookmarkEnd w:id="69278"/>
      <w:r>
        <w:rPr>
          <w:rtl/>
        </w:rPr>
        <w:t xml:space="preserve">סגרו </w:t>
      </w:r>
      <w:bookmarkStart w:id="69279" w:name="_ETM_Q141_221620"/>
      <w:bookmarkEnd w:id="69279"/>
      <w:r>
        <w:rPr>
          <w:rtl/>
        </w:rPr>
        <w:t xml:space="preserve">את </w:t>
      </w:r>
      <w:bookmarkStart w:id="69280" w:name="_ETM_Q141_221710"/>
      <w:bookmarkEnd w:id="69280"/>
      <w:r>
        <w:rPr>
          <w:rtl/>
        </w:rPr>
        <w:t>התיק</w:t>
      </w:r>
      <w:bookmarkStart w:id="69281" w:name="_ETM_Q141_222040"/>
      <w:bookmarkEnd w:id="69281"/>
      <w:r>
        <w:rPr>
          <w:rFonts w:hint="cs"/>
          <w:rtl/>
        </w:rPr>
        <w:t>, ה</w:t>
      </w:r>
      <w:r>
        <w:rPr>
          <w:rtl/>
        </w:rPr>
        <w:t>משטרה</w:t>
      </w:r>
      <w:r>
        <w:rPr>
          <w:rFonts w:hint="cs"/>
          <w:rtl/>
        </w:rPr>
        <w:t>,</w:t>
      </w:r>
      <w:r>
        <w:rPr>
          <w:rtl/>
        </w:rPr>
        <w:t xml:space="preserve"> </w:t>
      </w:r>
      <w:bookmarkStart w:id="69282" w:name="_ETM_Q141_223729"/>
      <w:bookmarkEnd w:id="69282"/>
      <w:r>
        <w:rPr>
          <w:rtl/>
        </w:rPr>
        <w:t>מחוסר</w:t>
      </w:r>
      <w:r>
        <w:rPr>
          <w:rFonts w:hint="cs"/>
          <w:rtl/>
        </w:rPr>
        <w:t xml:space="preserve"> </w:t>
      </w:r>
      <w:bookmarkStart w:id="69283" w:name="_ETM_Q141_223923"/>
      <w:bookmarkEnd w:id="69283"/>
      <w:r>
        <w:rPr>
          <w:rFonts w:hint="cs"/>
          <w:rtl/>
        </w:rPr>
        <w:t xml:space="preserve">ראיות. </w:t>
      </w:r>
      <w:bookmarkStart w:id="69284" w:name="_ETM_Q141_224270"/>
      <w:bookmarkStart w:id="69285" w:name="_ETM_Q141_224540"/>
      <w:bookmarkEnd w:id="69284"/>
      <w:bookmarkEnd w:id="69285"/>
      <w:r>
        <w:rPr>
          <w:rtl/>
        </w:rPr>
        <w:t>תבינו</w:t>
      </w:r>
      <w:r>
        <w:rPr>
          <w:rFonts w:hint="cs"/>
          <w:rtl/>
        </w:rPr>
        <w:t xml:space="preserve">, בן אדם יצא עם </w:t>
      </w:r>
      <w:bookmarkStart w:id="69286" w:name="_ETM_Q141_224899"/>
      <w:bookmarkStart w:id="69287" w:name="_ETM_Q141_224989"/>
      <w:bookmarkStart w:id="69288" w:name="_ETM_Q141_225050"/>
      <w:bookmarkStart w:id="69289" w:name="_ETM_Q141_225260"/>
      <w:bookmarkStart w:id="69290" w:name="_ETM_Q141_225440"/>
      <w:bookmarkStart w:id="69291" w:name="_ETM_Q141_225590"/>
      <w:bookmarkStart w:id="69292" w:name="_ETM_Q141_225710"/>
      <w:bookmarkEnd w:id="69286"/>
      <w:bookmarkEnd w:id="69287"/>
      <w:bookmarkEnd w:id="69288"/>
      <w:bookmarkEnd w:id="69289"/>
      <w:bookmarkEnd w:id="69290"/>
      <w:bookmarkEnd w:id="69291"/>
      <w:bookmarkEnd w:id="69292"/>
      <w:r>
        <w:rPr>
          <w:rFonts w:hint="cs"/>
          <w:rtl/>
        </w:rPr>
        <w:t>הכ</w:t>
      </w:r>
      <w:r>
        <w:rPr>
          <w:rtl/>
        </w:rPr>
        <w:t>לב</w:t>
      </w:r>
      <w:r>
        <w:rPr>
          <w:rFonts w:hint="cs"/>
          <w:rtl/>
        </w:rPr>
        <w:t>,</w:t>
      </w:r>
      <w:r>
        <w:rPr>
          <w:rtl/>
        </w:rPr>
        <w:t xml:space="preserve"> </w:t>
      </w:r>
      <w:bookmarkStart w:id="69293" w:name="_ETM_Q141_226559"/>
      <w:bookmarkEnd w:id="69293"/>
      <w:r>
        <w:rPr>
          <w:rtl/>
        </w:rPr>
        <w:t xml:space="preserve">מת </w:t>
      </w:r>
      <w:bookmarkStart w:id="69294" w:name="_ETM_Q141_227070"/>
      <w:bookmarkEnd w:id="69294"/>
      <w:r>
        <w:rPr>
          <w:rtl/>
        </w:rPr>
        <w:t>ברחוב</w:t>
      </w:r>
      <w:r>
        <w:rPr>
          <w:rFonts w:hint="cs"/>
          <w:rtl/>
        </w:rPr>
        <w:t>, תוך שבוע.</w:t>
      </w:r>
      <w:bookmarkStart w:id="69295" w:name="_ETM_Q141_230027"/>
      <w:bookmarkEnd w:id="69295"/>
    </w:p>
    <w:p w:rsidR="00EA1761" w:rsidRDefault="00EA1761" w:rsidP="00D76316">
      <w:pPr>
        <w:rPr>
          <w:rtl/>
        </w:rPr>
      </w:pPr>
      <w:bookmarkStart w:id="69296" w:name="_ETM_Q141_230158"/>
      <w:bookmarkStart w:id="69297" w:name="_ETM_Q141_230251"/>
      <w:bookmarkEnd w:id="69296"/>
      <w:bookmarkEnd w:id="69297"/>
    </w:p>
    <w:p w:rsidR="00EA1761" w:rsidRDefault="00EA1761" w:rsidP="00D76316">
      <w:pPr>
        <w:pStyle w:val="af5"/>
        <w:keepNext/>
        <w:rPr>
          <w:rtl/>
        </w:rPr>
      </w:pPr>
      <w:bookmarkStart w:id="69298" w:name="ET_interruption_5115_26"/>
      <w:r w:rsidRPr="00FB704E">
        <w:rPr>
          <w:rStyle w:val="TagStyle"/>
          <w:rtl/>
        </w:rPr>
        <w:t xml:space="preserve"> &lt;&lt; קריאה &gt;&gt; </w:t>
      </w:r>
      <w:r>
        <w:rPr>
          <w:rtl/>
        </w:rPr>
        <w:t>פנינה תמנו (המחנה הממלכתי):</w:t>
      </w:r>
      <w:r w:rsidRPr="00FB704E">
        <w:rPr>
          <w:rStyle w:val="TagStyle"/>
          <w:rtl/>
        </w:rPr>
        <w:t xml:space="preserve"> &lt;&lt; קריאה &gt;&gt;</w:t>
      </w:r>
      <w:r>
        <w:rPr>
          <w:rtl/>
        </w:rPr>
        <w:t xml:space="preserve">  </w:t>
      </w:r>
      <w:bookmarkEnd w:id="69298"/>
    </w:p>
    <w:p w:rsidR="00EA1761" w:rsidRDefault="00EA1761" w:rsidP="00D76316">
      <w:pPr>
        <w:pStyle w:val="KeepWithNext"/>
        <w:rPr>
          <w:rtl/>
        </w:rPr>
      </w:pPr>
    </w:p>
    <w:p w:rsidR="00EA1761" w:rsidRDefault="00EA1761" w:rsidP="00D76316">
      <w:pPr>
        <w:rPr>
          <w:rtl/>
        </w:rPr>
      </w:pPr>
      <w:bookmarkStart w:id="69299" w:name="_ETM_Q141_227162"/>
      <w:bookmarkStart w:id="69300" w:name="_ETM_Q141_227446"/>
      <w:bookmarkStart w:id="69301" w:name="_ETM_Q141_227510"/>
      <w:bookmarkEnd w:id="69299"/>
      <w:bookmarkEnd w:id="69300"/>
      <w:bookmarkEnd w:id="69301"/>
      <w:r>
        <w:rPr>
          <w:rFonts w:hint="cs"/>
          <w:rtl/>
        </w:rPr>
        <w:t>וואו, הב</w:t>
      </w:r>
      <w:bookmarkStart w:id="69302" w:name="_ETM_Q141_230330"/>
      <w:bookmarkEnd w:id="69302"/>
      <w:r>
        <w:rPr>
          <w:rFonts w:hint="cs"/>
          <w:rtl/>
        </w:rPr>
        <w:t xml:space="preserve">ן אדם הזה. כתבה מזעזעת. </w:t>
      </w:r>
    </w:p>
    <w:p w:rsidR="00EA1761" w:rsidRDefault="00EA1761" w:rsidP="00D76316">
      <w:pPr>
        <w:rPr>
          <w:rtl/>
        </w:rPr>
      </w:pPr>
      <w:bookmarkStart w:id="69303" w:name="_ETM_Q141_228809"/>
      <w:bookmarkStart w:id="69304" w:name="_ETM_Q141_228905"/>
      <w:bookmarkEnd w:id="69303"/>
      <w:bookmarkEnd w:id="69304"/>
    </w:p>
    <w:p w:rsidR="00EA1761" w:rsidRDefault="00EA1761" w:rsidP="00D76316">
      <w:pPr>
        <w:pStyle w:val="-"/>
        <w:keepNext/>
        <w:rPr>
          <w:rtl/>
        </w:rPr>
      </w:pPr>
      <w:r w:rsidRPr="00FB704E">
        <w:rPr>
          <w:rStyle w:val="TagStyle"/>
          <w:rtl/>
        </w:rPr>
        <w:t xml:space="preserve"> &lt;&lt; דובר_המשך &gt;&gt; </w:t>
      </w:r>
      <w:r>
        <w:rPr>
          <w:rtl/>
        </w:rPr>
        <w:t>מירב בן ארי (יש עתיד):</w:t>
      </w:r>
      <w:r w:rsidRPr="00FB704E">
        <w:rPr>
          <w:rStyle w:val="TagStyle"/>
          <w:rtl/>
        </w:rPr>
        <w:t xml:space="preserve"> &lt;&lt; דובר_המשך &gt;&gt;</w:t>
      </w:r>
      <w:r>
        <w:rPr>
          <w:rtl/>
        </w:rPr>
        <w:t xml:space="preserve">  </w:t>
      </w:r>
    </w:p>
    <w:p w:rsidR="00EA1761" w:rsidRDefault="00EA1761" w:rsidP="00D76316">
      <w:pPr>
        <w:pStyle w:val="KeepWithNext"/>
        <w:rPr>
          <w:rtl/>
        </w:rPr>
      </w:pPr>
    </w:p>
    <w:p w:rsidR="00EA1761" w:rsidRDefault="00EA1761" w:rsidP="00D76316">
      <w:pPr>
        <w:rPr>
          <w:rtl/>
        </w:rPr>
      </w:pPr>
      <w:bookmarkStart w:id="69305" w:name="_ETM_Q141_231059"/>
      <w:bookmarkStart w:id="69306" w:name="_ETM_Q141_230354"/>
      <w:bookmarkStart w:id="69307" w:name="_ETM_Q141_228000"/>
      <w:bookmarkStart w:id="69308" w:name="_ETM_Q141_230129"/>
      <w:bookmarkEnd w:id="69305"/>
      <w:bookmarkEnd w:id="69306"/>
      <w:bookmarkEnd w:id="69307"/>
      <w:bookmarkEnd w:id="69308"/>
      <w:r>
        <w:rPr>
          <w:rtl/>
        </w:rPr>
        <w:t xml:space="preserve">ראית </w:t>
      </w:r>
      <w:bookmarkStart w:id="69309" w:name="_ETM_Q141_230579"/>
      <w:bookmarkEnd w:id="69309"/>
      <w:r>
        <w:rPr>
          <w:rtl/>
        </w:rPr>
        <w:t>אותו</w:t>
      </w:r>
      <w:bookmarkStart w:id="69310" w:name="_ETM_Q141_228179"/>
      <w:bookmarkEnd w:id="69310"/>
      <w:r>
        <w:rPr>
          <w:rFonts w:hint="cs"/>
          <w:rtl/>
        </w:rPr>
        <w:t>?</w:t>
      </w:r>
    </w:p>
    <w:p w:rsidR="00EA1761" w:rsidRDefault="00EA1761" w:rsidP="00D76316">
      <w:pPr>
        <w:rPr>
          <w:rtl/>
        </w:rPr>
      </w:pPr>
      <w:bookmarkStart w:id="69311" w:name="_ETM_Q141_228287"/>
      <w:bookmarkStart w:id="69312" w:name="_ETM_Q141_228350"/>
      <w:bookmarkStart w:id="69313" w:name="_ETM_Q141_228494"/>
      <w:bookmarkEnd w:id="69311"/>
      <w:bookmarkEnd w:id="69312"/>
      <w:bookmarkEnd w:id="69313"/>
    </w:p>
    <w:p w:rsidR="00EA1761" w:rsidRDefault="00EA1761" w:rsidP="00D76316">
      <w:pPr>
        <w:pStyle w:val="af6"/>
        <w:keepNext/>
        <w:rPr>
          <w:rtl/>
        </w:rPr>
      </w:pPr>
      <w:bookmarkStart w:id="69314" w:name="_ETM_Q141_232334"/>
      <w:bookmarkStart w:id="69315" w:name="_ETM_Q141_232400"/>
      <w:bookmarkEnd w:id="69314"/>
      <w:bookmarkEnd w:id="69315"/>
      <w:r w:rsidRPr="00FB704E">
        <w:rPr>
          <w:rStyle w:val="TagStyle"/>
          <w:rtl/>
        </w:rPr>
        <w:t xml:space="preserve"> &lt;&lt; יור &gt;&gt; </w:t>
      </w:r>
      <w:r>
        <w:rPr>
          <w:rtl/>
        </w:rPr>
        <w:t>היו"ר ארז מלול:</w:t>
      </w:r>
      <w:r w:rsidRPr="00FB704E">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69316" w:name="_ETM_Q141_230109"/>
      <w:bookmarkEnd w:id="69316"/>
      <w:r>
        <w:rPr>
          <w:rFonts w:hint="cs"/>
          <w:rtl/>
        </w:rPr>
        <w:t>פעם ראשונה אני שומע א</w:t>
      </w:r>
      <w:bookmarkStart w:id="69317" w:name="_ETM_Q141_232433"/>
      <w:bookmarkEnd w:id="69317"/>
      <w:r>
        <w:rPr>
          <w:rFonts w:hint="cs"/>
          <w:rtl/>
        </w:rPr>
        <w:t>ת זה.</w:t>
      </w:r>
      <w:bookmarkStart w:id="69318" w:name="_ETM_Q141_235570"/>
      <w:bookmarkEnd w:id="69318"/>
    </w:p>
    <w:p w:rsidR="00EA1761" w:rsidRDefault="00EA1761" w:rsidP="00D76316">
      <w:pPr>
        <w:rPr>
          <w:rtl/>
        </w:rPr>
      </w:pPr>
      <w:bookmarkStart w:id="69319" w:name="_ETM_Q141_235636"/>
      <w:bookmarkEnd w:id="69319"/>
    </w:p>
    <w:p w:rsidR="00EA1761" w:rsidRDefault="00EA1761" w:rsidP="00D76316">
      <w:pPr>
        <w:pStyle w:val="-"/>
        <w:keepNext/>
        <w:rPr>
          <w:rtl/>
        </w:rPr>
      </w:pPr>
      <w:r w:rsidRPr="00FB704E">
        <w:rPr>
          <w:rStyle w:val="TagStyle"/>
          <w:rtl/>
        </w:rPr>
        <w:lastRenderedPageBreak/>
        <w:t xml:space="preserve"> &lt;&lt; דובר_המשך &gt;&gt; </w:t>
      </w:r>
      <w:r>
        <w:rPr>
          <w:rtl/>
        </w:rPr>
        <w:t>מירב בן ארי (יש עתיד):</w:t>
      </w:r>
      <w:r w:rsidRPr="00FB704E">
        <w:rPr>
          <w:rStyle w:val="TagStyle"/>
          <w:rtl/>
        </w:rPr>
        <w:t xml:space="preserve"> &lt;&lt; דובר_המשך &gt;&gt;</w:t>
      </w:r>
      <w:r>
        <w:rPr>
          <w:rtl/>
        </w:rPr>
        <w:t xml:space="preserve">  </w:t>
      </w:r>
    </w:p>
    <w:p w:rsidR="00EA1761" w:rsidRDefault="00EA1761" w:rsidP="00D76316">
      <w:pPr>
        <w:pStyle w:val="KeepWithNext"/>
        <w:rPr>
          <w:rtl/>
        </w:rPr>
      </w:pPr>
    </w:p>
    <w:p w:rsidR="00EA1761" w:rsidRDefault="00EA1761" w:rsidP="00D76316">
      <w:pPr>
        <w:rPr>
          <w:rtl/>
        </w:rPr>
      </w:pPr>
      <w:bookmarkStart w:id="69320" w:name="_ETM_Q141_231376"/>
      <w:bookmarkStart w:id="69321" w:name="_ETM_Q141_232088"/>
      <w:bookmarkStart w:id="69322" w:name="_ETM_Q141_232530"/>
      <w:bookmarkEnd w:id="69320"/>
      <w:bookmarkEnd w:id="69321"/>
      <w:bookmarkEnd w:id="69322"/>
      <w:r>
        <w:rPr>
          <w:rtl/>
        </w:rPr>
        <w:t>תקשיבי</w:t>
      </w:r>
      <w:r>
        <w:rPr>
          <w:rFonts w:hint="cs"/>
          <w:rtl/>
        </w:rPr>
        <w:t>,</w:t>
      </w:r>
      <w:r>
        <w:rPr>
          <w:rtl/>
        </w:rPr>
        <w:t xml:space="preserve"> </w:t>
      </w:r>
      <w:bookmarkStart w:id="69323" w:name="_ETM_Q141_233159"/>
      <w:bookmarkEnd w:id="69323"/>
      <w:r>
        <w:rPr>
          <w:rtl/>
        </w:rPr>
        <w:t>עכשיו</w:t>
      </w:r>
      <w:r>
        <w:rPr>
          <w:rFonts w:hint="cs"/>
          <w:rtl/>
        </w:rPr>
        <w:t>,</w:t>
      </w:r>
      <w:bookmarkStart w:id="69324" w:name="_ETM_Q141_233670"/>
      <w:bookmarkStart w:id="69325" w:name="_ETM_Q141_233940"/>
      <w:bookmarkStart w:id="69326" w:name="_ETM_Q141_234399"/>
      <w:bookmarkEnd w:id="69324"/>
      <w:bookmarkEnd w:id="69325"/>
      <w:bookmarkEnd w:id="69326"/>
      <w:r>
        <w:rPr>
          <w:rtl/>
        </w:rPr>
        <w:t xml:space="preserve"> </w:t>
      </w:r>
      <w:bookmarkStart w:id="69327" w:name="_ETM_Q141_234789"/>
      <w:bookmarkEnd w:id="69327"/>
      <w:r>
        <w:rPr>
          <w:rtl/>
        </w:rPr>
        <w:t xml:space="preserve">אתם </w:t>
      </w:r>
      <w:bookmarkStart w:id="69328" w:name="_ETM_Q141_235059"/>
      <w:bookmarkEnd w:id="69328"/>
      <w:r>
        <w:rPr>
          <w:rtl/>
        </w:rPr>
        <w:t xml:space="preserve">אומרים </w:t>
      </w:r>
      <w:bookmarkStart w:id="69329" w:name="_ETM_Q141_235420"/>
      <w:bookmarkEnd w:id="69329"/>
      <w:r>
        <w:rPr>
          <w:rtl/>
        </w:rPr>
        <w:t>לעצמכם</w:t>
      </w:r>
      <w:bookmarkStart w:id="69330" w:name="_ETM_Q141_237339"/>
      <w:bookmarkEnd w:id="69330"/>
      <w:r>
        <w:rPr>
          <w:rFonts w:hint="cs"/>
          <w:rtl/>
        </w:rPr>
        <w:t xml:space="preserve"> - - -</w:t>
      </w:r>
      <w:bookmarkStart w:id="69331" w:name="_ETM_Q141_235508"/>
      <w:bookmarkEnd w:id="69331"/>
    </w:p>
    <w:p w:rsidR="00EA1761" w:rsidRDefault="00EA1761" w:rsidP="00D76316">
      <w:pPr>
        <w:rPr>
          <w:rtl/>
        </w:rPr>
      </w:pPr>
      <w:bookmarkStart w:id="69332" w:name="_ETM_Q141_235591"/>
      <w:bookmarkStart w:id="69333" w:name="_ETM_Q141_235716"/>
      <w:bookmarkStart w:id="69334" w:name="_ETM_Q141_235793"/>
      <w:bookmarkEnd w:id="69332"/>
      <w:bookmarkEnd w:id="69333"/>
      <w:bookmarkEnd w:id="69334"/>
    </w:p>
    <w:p w:rsidR="00EA1761" w:rsidRDefault="00EA1761" w:rsidP="00D76316">
      <w:pPr>
        <w:pStyle w:val="af5"/>
        <w:keepNext/>
        <w:rPr>
          <w:rtl/>
        </w:rPr>
      </w:pPr>
      <w:bookmarkStart w:id="69335" w:name="ET_interruption_5115_30"/>
      <w:r w:rsidRPr="00FB704E">
        <w:rPr>
          <w:rStyle w:val="TagStyle"/>
          <w:rtl/>
        </w:rPr>
        <w:t xml:space="preserve"> &lt;&lt; קריאה &gt;&gt; </w:t>
      </w:r>
      <w:r>
        <w:rPr>
          <w:rtl/>
        </w:rPr>
        <w:t>פנינה תמנו (המחנה הממלכתי):</w:t>
      </w:r>
      <w:r w:rsidRPr="00FB704E">
        <w:rPr>
          <w:rStyle w:val="TagStyle"/>
          <w:rtl/>
        </w:rPr>
        <w:t xml:space="preserve"> &lt;&lt; קריאה &gt;&gt;</w:t>
      </w:r>
      <w:r>
        <w:rPr>
          <w:rtl/>
        </w:rPr>
        <w:t xml:space="preserve">  </w:t>
      </w:r>
      <w:bookmarkEnd w:id="69335"/>
    </w:p>
    <w:p w:rsidR="00EA1761" w:rsidRDefault="00EA1761" w:rsidP="00D76316">
      <w:pPr>
        <w:pStyle w:val="KeepWithNext"/>
        <w:rPr>
          <w:rtl/>
        </w:rPr>
      </w:pPr>
    </w:p>
    <w:p w:rsidR="00EA1761" w:rsidRDefault="00EA1761" w:rsidP="00D76316">
      <w:pPr>
        <w:rPr>
          <w:rtl/>
        </w:rPr>
      </w:pPr>
      <w:bookmarkStart w:id="69336" w:name="_ETM_Q141_236387"/>
      <w:bookmarkEnd w:id="69336"/>
      <w:r>
        <w:rPr>
          <w:rFonts w:hint="cs"/>
          <w:rtl/>
        </w:rPr>
        <w:t xml:space="preserve">נזכרתי עכשיו. אדוה דדון, היא </w:t>
      </w:r>
      <w:bookmarkStart w:id="69337" w:name="_ETM_Q141_235064"/>
      <w:bookmarkEnd w:id="69337"/>
      <w:r>
        <w:rPr>
          <w:rFonts w:hint="cs"/>
          <w:rtl/>
        </w:rPr>
        <w:t>מראה - - -</w:t>
      </w:r>
    </w:p>
    <w:p w:rsidR="00EA1761" w:rsidRDefault="00EA1761" w:rsidP="00D76316">
      <w:pPr>
        <w:rPr>
          <w:rtl/>
        </w:rPr>
      </w:pPr>
      <w:bookmarkStart w:id="69338" w:name="_ETM_Q141_234559"/>
      <w:bookmarkStart w:id="69339" w:name="_ETM_Q141_234636"/>
      <w:bookmarkStart w:id="69340" w:name="_ETM_Q141_234783"/>
      <w:bookmarkStart w:id="69341" w:name="_ETM_Q141_234875"/>
      <w:bookmarkEnd w:id="69338"/>
      <w:bookmarkEnd w:id="69339"/>
      <w:bookmarkEnd w:id="69340"/>
      <w:bookmarkEnd w:id="69341"/>
    </w:p>
    <w:p w:rsidR="00EA1761" w:rsidRDefault="00EA1761" w:rsidP="00D76316">
      <w:pPr>
        <w:pStyle w:val="-"/>
        <w:keepNext/>
        <w:rPr>
          <w:rtl/>
        </w:rPr>
      </w:pPr>
      <w:r w:rsidRPr="00FB704E">
        <w:rPr>
          <w:rStyle w:val="TagStyle"/>
          <w:rtl/>
        </w:rPr>
        <w:t xml:space="preserve"> &lt;&lt; דובר_המשך &gt;&gt; </w:t>
      </w:r>
      <w:r>
        <w:rPr>
          <w:rtl/>
        </w:rPr>
        <w:t>מירב בן ארי (יש עתיד):</w:t>
      </w:r>
      <w:r w:rsidRPr="00FB704E">
        <w:rPr>
          <w:rStyle w:val="TagStyle"/>
          <w:rtl/>
        </w:rPr>
        <w:t xml:space="preserve"> &lt;&lt; דובר_המשך &gt;&gt;</w:t>
      </w:r>
      <w:r>
        <w:rPr>
          <w:rtl/>
        </w:rPr>
        <w:t xml:space="preserve">  </w:t>
      </w:r>
    </w:p>
    <w:p w:rsidR="00EA1761" w:rsidRDefault="00EA1761" w:rsidP="00D76316">
      <w:pPr>
        <w:pStyle w:val="KeepWithNext"/>
        <w:rPr>
          <w:rtl/>
        </w:rPr>
      </w:pPr>
    </w:p>
    <w:p w:rsidR="00EA1761" w:rsidRDefault="00EA1761" w:rsidP="0094017A">
      <w:pPr>
        <w:rPr>
          <w:rtl/>
        </w:rPr>
      </w:pPr>
      <w:bookmarkStart w:id="69342" w:name="_ETM_Q141_236477"/>
      <w:bookmarkStart w:id="69343" w:name="_ETM_Q141_237819"/>
      <w:bookmarkEnd w:id="69342"/>
      <w:bookmarkEnd w:id="69343"/>
      <w:r>
        <w:rPr>
          <w:rtl/>
        </w:rPr>
        <w:t>ה</w:t>
      </w:r>
      <w:r>
        <w:rPr>
          <w:rFonts w:hint="cs"/>
          <w:rtl/>
        </w:rPr>
        <w:t>י</w:t>
      </w:r>
      <w:r>
        <w:rPr>
          <w:rtl/>
        </w:rPr>
        <w:t>נה</w:t>
      </w:r>
      <w:r>
        <w:rPr>
          <w:rFonts w:hint="cs"/>
          <w:rtl/>
        </w:rPr>
        <w:t>,</w:t>
      </w:r>
      <w:r>
        <w:rPr>
          <w:rtl/>
        </w:rPr>
        <w:t xml:space="preserve"> </w:t>
      </w:r>
      <w:bookmarkStart w:id="69344" w:name="_ETM_Q141_238089"/>
      <w:bookmarkEnd w:id="69344"/>
      <w:r>
        <w:rPr>
          <w:rtl/>
        </w:rPr>
        <w:t xml:space="preserve">אני </w:t>
      </w:r>
      <w:bookmarkStart w:id="69345" w:name="_ETM_Q141_238210"/>
      <w:bookmarkEnd w:id="69345"/>
      <w:r>
        <w:rPr>
          <w:rtl/>
        </w:rPr>
        <w:t xml:space="preserve">אגיד </w:t>
      </w:r>
      <w:bookmarkStart w:id="69346" w:name="_ETM_Q141_238510"/>
      <w:bookmarkEnd w:id="69346"/>
      <w:r>
        <w:rPr>
          <w:rtl/>
        </w:rPr>
        <w:t xml:space="preserve">משהו </w:t>
      </w:r>
      <w:bookmarkStart w:id="69347" w:name="_ETM_Q141_238749"/>
      <w:bookmarkEnd w:id="69347"/>
      <w:r>
        <w:rPr>
          <w:rtl/>
        </w:rPr>
        <w:t xml:space="preserve">רגע </w:t>
      </w:r>
      <w:bookmarkStart w:id="69348" w:name="_ETM_Q141_239019"/>
      <w:bookmarkEnd w:id="69348"/>
      <w:r>
        <w:rPr>
          <w:rtl/>
        </w:rPr>
        <w:t xml:space="preserve">על </w:t>
      </w:r>
      <w:bookmarkStart w:id="69349" w:name="_ETM_Q141_239140"/>
      <w:bookmarkEnd w:id="69349"/>
      <w:r>
        <w:rPr>
          <w:rtl/>
        </w:rPr>
        <w:t xml:space="preserve">תחקיר </w:t>
      </w:r>
      <w:bookmarkStart w:id="69350" w:name="_ETM_Q141_239440"/>
      <w:bookmarkEnd w:id="69350"/>
      <w:r>
        <w:rPr>
          <w:rtl/>
        </w:rPr>
        <w:t xml:space="preserve">של </w:t>
      </w:r>
      <w:bookmarkStart w:id="69351" w:name="_ETM_Q141_239620"/>
      <w:bookmarkEnd w:id="69351"/>
      <w:r>
        <w:rPr>
          <w:rFonts w:hint="cs"/>
          <w:rtl/>
        </w:rPr>
        <w:t xml:space="preserve">אדוה </w:t>
      </w:r>
      <w:bookmarkStart w:id="69352" w:name="_ETM_Q141_239859"/>
      <w:bookmarkEnd w:id="69352"/>
      <w:r>
        <w:rPr>
          <w:rtl/>
        </w:rPr>
        <w:t xml:space="preserve">דדון </w:t>
      </w:r>
      <w:bookmarkStart w:id="69353" w:name="_ETM_Q141_240190"/>
      <w:bookmarkEnd w:id="69353"/>
      <w:r>
        <w:rPr>
          <w:rtl/>
        </w:rPr>
        <w:t>עכשיו</w:t>
      </w:r>
      <w:r>
        <w:rPr>
          <w:rFonts w:hint="cs"/>
          <w:rtl/>
        </w:rPr>
        <w:t>.</w:t>
      </w:r>
      <w:r>
        <w:rPr>
          <w:rtl/>
        </w:rPr>
        <w:t xml:space="preserve"> </w:t>
      </w:r>
      <w:bookmarkStart w:id="69354" w:name="_ETM_Q141_241339"/>
      <w:bookmarkEnd w:id="69354"/>
      <w:r>
        <w:rPr>
          <w:rtl/>
        </w:rPr>
        <w:t>תשמעי</w:t>
      </w:r>
      <w:r>
        <w:rPr>
          <w:rFonts w:hint="cs"/>
          <w:rtl/>
        </w:rPr>
        <w:t>,</w:t>
      </w:r>
      <w:r>
        <w:rPr>
          <w:rtl/>
        </w:rPr>
        <w:t xml:space="preserve"> </w:t>
      </w:r>
      <w:bookmarkStart w:id="69355" w:name="_ETM_Q141_242030"/>
      <w:bookmarkEnd w:id="69355"/>
      <w:r>
        <w:rPr>
          <w:rtl/>
        </w:rPr>
        <w:t>ה</w:t>
      </w:r>
      <w:r>
        <w:rPr>
          <w:rFonts w:hint="cs"/>
          <w:rtl/>
        </w:rPr>
        <w:t xml:space="preserve">קלות </w:t>
      </w:r>
      <w:bookmarkStart w:id="69356" w:name="_ETM_Q141_244190"/>
      <w:bookmarkStart w:id="69357" w:name="_ETM_Q141_244490"/>
      <w:bookmarkStart w:id="69358" w:name="_ETM_Q141_244729"/>
      <w:bookmarkStart w:id="69359" w:name="_ETM_Q141_244850"/>
      <w:bookmarkEnd w:id="69356"/>
      <w:bookmarkEnd w:id="69357"/>
      <w:bookmarkEnd w:id="69358"/>
      <w:bookmarkEnd w:id="69359"/>
      <w:r>
        <w:rPr>
          <w:rFonts w:hint="cs"/>
          <w:rtl/>
        </w:rPr>
        <w:t xml:space="preserve">שבה </w:t>
      </w:r>
      <w:r>
        <w:rPr>
          <w:rtl/>
        </w:rPr>
        <w:t xml:space="preserve">סוגרים </w:t>
      </w:r>
      <w:bookmarkStart w:id="69360" w:name="_ETM_Q141_245630"/>
      <w:bookmarkEnd w:id="69360"/>
      <w:r>
        <w:rPr>
          <w:rFonts w:hint="cs"/>
          <w:rtl/>
        </w:rPr>
        <w:t xml:space="preserve">תיק תוך שבוע. </w:t>
      </w:r>
      <w:bookmarkStart w:id="69361" w:name="_ETM_Q141_245959"/>
      <w:bookmarkEnd w:id="69361"/>
      <w:r>
        <w:rPr>
          <w:rtl/>
        </w:rPr>
        <w:t>עכשיו</w:t>
      </w:r>
      <w:r>
        <w:rPr>
          <w:rFonts w:hint="cs"/>
          <w:rtl/>
        </w:rPr>
        <w:t>,</w:t>
      </w:r>
      <w:r>
        <w:rPr>
          <w:rtl/>
        </w:rPr>
        <w:t xml:space="preserve"> </w:t>
      </w:r>
      <w:bookmarkStart w:id="69362" w:name="_ETM_Q141_246200"/>
      <w:bookmarkStart w:id="69363" w:name="_ETM_Q141_246409"/>
      <w:bookmarkStart w:id="69364" w:name="_ETM_Q141_246619"/>
      <w:bookmarkEnd w:id="69362"/>
      <w:bookmarkEnd w:id="69363"/>
      <w:bookmarkEnd w:id="69364"/>
      <w:r>
        <w:rPr>
          <w:rtl/>
        </w:rPr>
        <w:t>למה</w:t>
      </w:r>
      <w:r>
        <w:rPr>
          <w:rFonts w:hint="cs"/>
          <w:rtl/>
        </w:rPr>
        <w:t>?</w:t>
      </w:r>
      <w:r>
        <w:rPr>
          <w:rtl/>
        </w:rPr>
        <w:t xml:space="preserve"> </w:t>
      </w:r>
      <w:bookmarkStart w:id="69365" w:name="_ETM_Q141_247189"/>
      <w:bookmarkEnd w:id="69365"/>
      <w:r>
        <w:rPr>
          <w:rtl/>
        </w:rPr>
        <w:t xml:space="preserve">בגלל </w:t>
      </w:r>
      <w:bookmarkStart w:id="69366" w:name="_ETM_Q141_247549"/>
      <w:bookmarkEnd w:id="69366"/>
      <w:r>
        <w:rPr>
          <w:rtl/>
        </w:rPr>
        <w:t xml:space="preserve">שהוא </w:t>
      </w:r>
      <w:bookmarkStart w:id="69367" w:name="_ETM_Q141_247700"/>
      <w:bookmarkEnd w:id="69367"/>
      <w:r>
        <w:rPr>
          <w:rtl/>
        </w:rPr>
        <w:t xml:space="preserve">משפחה </w:t>
      </w:r>
      <w:bookmarkStart w:id="69368" w:name="_ETM_Q141_248119"/>
      <w:bookmarkEnd w:id="69368"/>
      <w:r>
        <w:rPr>
          <w:rtl/>
        </w:rPr>
        <w:t xml:space="preserve">כזאת </w:t>
      </w:r>
      <w:bookmarkStart w:id="69369" w:name="_ETM_Q141_248329"/>
      <w:bookmarkEnd w:id="69369"/>
      <w:r>
        <w:rPr>
          <w:rtl/>
        </w:rPr>
        <w:t>פשוטה</w:t>
      </w:r>
      <w:r>
        <w:rPr>
          <w:rFonts w:hint="cs"/>
          <w:rtl/>
        </w:rPr>
        <w:t>?</w:t>
      </w:r>
      <w:r>
        <w:rPr>
          <w:rtl/>
        </w:rPr>
        <w:t xml:space="preserve"> </w:t>
      </w:r>
      <w:bookmarkStart w:id="69370" w:name="_ETM_Q141_249259"/>
      <w:bookmarkEnd w:id="69370"/>
      <w:r>
        <w:rPr>
          <w:rtl/>
        </w:rPr>
        <w:t xml:space="preserve">בשביל </w:t>
      </w:r>
      <w:bookmarkStart w:id="69371" w:name="_ETM_Q141_249740"/>
      <w:bookmarkEnd w:id="69371"/>
      <w:r>
        <w:rPr>
          <w:rtl/>
        </w:rPr>
        <w:t>זה</w:t>
      </w:r>
      <w:r>
        <w:rPr>
          <w:rFonts w:hint="cs"/>
          <w:rtl/>
        </w:rPr>
        <w:t>?</w:t>
      </w:r>
      <w:r>
        <w:rPr>
          <w:rtl/>
        </w:rPr>
        <w:t xml:space="preserve"> </w:t>
      </w:r>
      <w:bookmarkStart w:id="69372" w:name="_ETM_Q141_251000"/>
      <w:bookmarkStart w:id="69373" w:name="_ETM_Q141_251180"/>
      <w:bookmarkEnd w:id="69372"/>
      <w:bookmarkEnd w:id="69373"/>
      <w:r>
        <w:rPr>
          <w:rFonts w:hint="cs"/>
          <w:rtl/>
        </w:rPr>
        <w:t xml:space="preserve">הלכה </w:t>
      </w:r>
      <w:bookmarkStart w:id="69374" w:name="_ETM_Q141_248605"/>
      <w:bookmarkEnd w:id="69374"/>
      <w:r>
        <w:rPr>
          <w:rFonts w:hint="cs"/>
          <w:rtl/>
        </w:rPr>
        <w:t xml:space="preserve">אדוה </w:t>
      </w:r>
      <w:bookmarkStart w:id="69375" w:name="_ETM_Q141_251780"/>
      <w:bookmarkEnd w:id="69375"/>
      <w:r>
        <w:rPr>
          <w:rtl/>
        </w:rPr>
        <w:t>דדון</w:t>
      </w:r>
      <w:r>
        <w:rPr>
          <w:rFonts w:hint="cs"/>
          <w:rtl/>
        </w:rPr>
        <w:t>,</w:t>
      </w:r>
      <w:r>
        <w:rPr>
          <w:rtl/>
        </w:rPr>
        <w:t xml:space="preserve"> </w:t>
      </w:r>
      <w:bookmarkStart w:id="69376" w:name="_ETM_Q141_252350"/>
      <w:bookmarkEnd w:id="69376"/>
      <w:r>
        <w:rPr>
          <w:rtl/>
        </w:rPr>
        <w:t xml:space="preserve">תחקירנית </w:t>
      </w:r>
      <w:bookmarkStart w:id="69377" w:name="_ETM_Q141_253040"/>
      <w:bookmarkEnd w:id="69377"/>
      <w:r>
        <w:rPr>
          <w:rFonts w:hint="cs"/>
          <w:rtl/>
        </w:rPr>
        <w:t xml:space="preserve">ערוץ </w:t>
      </w:r>
      <w:bookmarkStart w:id="69378" w:name="_ETM_Q141_253400"/>
      <w:bookmarkEnd w:id="69378"/>
      <w:r>
        <w:rPr>
          <w:rtl/>
        </w:rPr>
        <w:t>12</w:t>
      </w:r>
      <w:r>
        <w:rPr>
          <w:rFonts w:hint="cs"/>
          <w:rtl/>
        </w:rPr>
        <w:t>,</w:t>
      </w:r>
      <w:r>
        <w:rPr>
          <w:rtl/>
        </w:rPr>
        <w:t xml:space="preserve"> </w:t>
      </w:r>
      <w:bookmarkStart w:id="69379" w:name="_ETM_Q141_254530"/>
      <w:bookmarkEnd w:id="69379"/>
      <w:r>
        <w:rPr>
          <w:rtl/>
        </w:rPr>
        <w:t>לא</w:t>
      </w:r>
      <w:r>
        <w:rPr>
          <w:rFonts w:hint="cs"/>
          <w:rtl/>
        </w:rPr>
        <w:t xml:space="preserve">ותה </w:t>
      </w:r>
      <w:bookmarkStart w:id="69380" w:name="_ETM_Q141_254840"/>
      <w:bookmarkEnd w:id="69380"/>
      <w:r>
        <w:rPr>
          <w:rtl/>
        </w:rPr>
        <w:t>שכונה</w:t>
      </w:r>
      <w:r>
        <w:rPr>
          <w:rFonts w:hint="cs"/>
          <w:rtl/>
        </w:rPr>
        <w:t>.</w:t>
      </w:r>
      <w:r>
        <w:rPr>
          <w:rtl/>
        </w:rPr>
        <w:t xml:space="preserve"> </w:t>
      </w:r>
      <w:bookmarkStart w:id="69381" w:name="_ETM_Q141_255409"/>
      <w:bookmarkEnd w:id="69381"/>
      <w:r>
        <w:rPr>
          <w:rtl/>
        </w:rPr>
        <w:t xml:space="preserve">שמע </w:t>
      </w:r>
      <w:bookmarkStart w:id="69382" w:name="_ETM_Q141_255799"/>
      <w:bookmarkEnd w:id="69382"/>
      <w:r>
        <w:rPr>
          <w:rtl/>
        </w:rPr>
        <w:t xml:space="preserve">גם </w:t>
      </w:r>
      <w:bookmarkStart w:id="69383" w:name="_ETM_Q141_255950"/>
      <w:bookmarkEnd w:id="69383"/>
      <w:r>
        <w:rPr>
          <w:rtl/>
        </w:rPr>
        <w:t>אתה</w:t>
      </w:r>
      <w:r>
        <w:rPr>
          <w:rFonts w:hint="cs"/>
          <w:rtl/>
        </w:rPr>
        <w:t>,</w:t>
      </w:r>
      <w:r>
        <w:rPr>
          <w:rtl/>
        </w:rPr>
        <w:t xml:space="preserve"> </w:t>
      </w:r>
      <w:bookmarkStart w:id="69384" w:name="_ETM_Q141_256130"/>
      <w:bookmarkEnd w:id="69384"/>
      <w:r>
        <w:rPr>
          <w:rtl/>
        </w:rPr>
        <w:t xml:space="preserve">זה </w:t>
      </w:r>
      <w:bookmarkStart w:id="69385" w:name="_ETM_Q141_256310"/>
      <w:bookmarkEnd w:id="69385"/>
      <w:r>
        <w:rPr>
          <w:rtl/>
        </w:rPr>
        <w:t xml:space="preserve">בטח </w:t>
      </w:r>
      <w:bookmarkStart w:id="69386" w:name="_ETM_Q141_256549"/>
      <w:bookmarkEnd w:id="69386"/>
      <w:r>
        <w:rPr>
          <w:rFonts w:hint="cs"/>
          <w:rtl/>
        </w:rPr>
        <w:t>י</w:t>
      </w:r>
      <w:r>
        <w:rPr>
          <w:rtl/>
        </w:rPr>
        <w:t xml:space="preserve">עניין </w:t>
      </w:r>
      <w:bookmarkStart w:id="69387" w:name="_ETM_Q141_256850"/>
      <w:bookmarkEnd w:id="69387"/>
      <w:r>
        <w:rPr>
          <w:rtl/>
        </w:rPr>
        <w:t>אותך</w:t>
      </w:r>
      <w:r>
        <w:rPr>
          <w:rFonts w:hint="cs"/>
          <w:rtl/>
        </w:rPr>
        <w:t>.</w:t>
      </w:r>
      <w:r>
        <w:rPr>
          <w:rtl/>
        </w:rPr>
        <w:t xml:space="preserve"> </w:t>
      </w:r>
      <w:bookmarkStart w:id="69388" w:name="_ETM_Q141_257530"/>
      <w:bookmarkEnd w:id="69388"/>
      <w:r>
        <w:rPr>
          <w:rtl/>
        </w:rPr>
        <w:t>תקשיב</w:t>
      </w:r>
      <w:r>
        <w:rPr>
          <w:rFonts w:hint="cs"/>
          <w:rtl/>
        </w:rPr>
        <w:t>,</w:t>
      </w:r>
      <w:r>
        <w:rPr>
          <w:rtl/>
        </w:rPr>
        <w:t xml:space="preserve"> </w:t>
      </w:r>
      <w:bookmarkStart w:id="69389" w:name="_ETM_Q141_258009"/>
      <w:bookmarkStart w:id="69390" w:name="_ETM_Q141_258549"/>
      <w:bookmarkEnd w:id="69389"/>
      <w:bookmarkEnd w:id="69390"/>
      <w:r>
        <w:rPr>
          <w:rtl/>
        </w:rPr>
        <w:t xml:space="preserve">אתה </w:t>
      </w:r>
      <w:bookmarkStart w:id="69391" w:name="_ETM_Q141_258789"/>
      <w:bookmarkEnd w:id="69391"/>
      <w:r>
        <w:rPr>
          <w:rtl/>
        </w:rPr>
        <w:t xml:space="preserve">יודע </w:t>
      </w:r>
      <w:bookmarkStart w:id="69392" w:name="_ETM_Q141_259060"/>
      <w:bookmarkEnd w:id="69392"/>
      <w:r>
        <w:rPr>
          <w:rtl/>
        </w:rPr>
        <w:t>מה</w:t>
      </w:r>
      <w:r>
        <w:rPr>
          <w:rFonts w:hint="cs"/>
          <w:rtl/>
        </w:rPr>
        <w:t>,</w:t>
      </w:r>
      <w:r>
        <w:rPr>
          <w:rtl/>
        </w:rPr>
        <w:t xml:space="preserve"> </w:t>
      </w:r>
      <w:bookmarkStart w:id="69393" w:name="_ETM_Q141_259359"/>
      <w:bookmarkEnd w:id="69393"/>
      <w:r>
        <w:rPr>
          <w:rtl/>
        </w:rPr>
        <w:t>ניר</w:t>
      </w:r>
      <w:r>
        <w:rPr>
          <w:rFonts w:hint="cs"/>
          <w:rtl/>
        </w:rPr>
        <w:t>?</w:t>
      </w:r>
      <w:r>
        <w:rPr>
          <w:rtl/>
        </w:rPr>
        <w:t xml:space="preserve"> </w:t>
      </w:r>
      <w:bookmarkStart w:id="69394" w:name="_ETM_Q141_259749"/>
      <w:bookmarkEnd w:id="69394"/>
      <w:r>
        <w:rPr>
          <w:rtl/>
        </w:rPr>
        <w:t xml:space="preserve">תוך </w:t>
      </w:r>
      <w:bookmarkStart w:id="69395" w:name="_ETM_Q141_260799"/>
      <w:bookmarkEnd w:id="69395"/>
      <w:r>
        <w:rPr>
          <w:rtl/>
        </w:rPr>
        <w:t xml:space="preserve">יומיים </w:t>
      </w:r>
      <w:bookmarkStart w:id="69396" w:name="_ETM_Q141_262000"/>
      <w:bookmarkEnd w:id="69396"/>
      <w:r>
        <w:rPr>
          <w:rFonts w:hint="cs"/>
          <w:rtl/>
        </w:rPr>
        <w:t xml:space="preserve">היא </w:t>
      </w:r>
      <w:r>
        <w:rPr>
          <w:rtl/>
        </w:rPr>
        <w:t>על</w:t>
      </w:r>
      <w:r>
        <w:rPr>
          <w:rFonts w:hint="cs"/>
          <w:rtl/>
        </w:rPr>
        <w:t xml:space="preserve">תה </w:t>
      </w:r>
      <w:bookmarkStart w:id="69397" w:name="_ETM_Q141_262510"/>
      <w:bookmarkStart w:id="69398" w:name="_ETM_Q141_262870"/>
      <w:bookmarkEnd w:id="69397"/>
      <w:bookmarkEnd w:id="69398"/>
      <w:r>
        <w:rPr>
          <w:rFonts w:hint="cs"/>
          <w:rtl/>
        </w:rPr>
        <w:t xml:space="preserve">על </w:t>
      </w:r>
      <w:r>
        <w:rPr>
          <w:rtl/>
        </w:rPr>
        <w:t xml:space="preserve">אישה </w:t>
      </w:r>
      <w:bookmarkStart w:id="69399" w:name="_ETM_Q141_263319"/>
      <w:bookmarkEnd w:id="69399"/>
      <w:r>
        <w:rPr>
          <w:rtl/>
        </w:rPr>
        <w:t xml:space="preserve">בשכונה </w:t>
      </w:r>
      <w:bookmarkStart w:id="69400" w:name="_ETM_Q141_263800"/>
      <w:bookmarkEnd w:id="69400"/>
      <w:r>
        <w:rPr>
          <w:rtl/>
        </w:rPr>
        <w:t xml:space="preserve">שצילמה </w:t>
      </w:r>
      <w:bookmarkStart w:id="69401" w:name="_ETM_Q141_264310"/>
      <w:bookmarkEnd w:id="69401"/>
      <w:r>
        <w:rPr>
          <w:rtl/>
        </w:rPr>
        <w:t xml:space="preserve">את </w:t>
      </w:r>
      <w:bookmarkStart w:id="69402" w:name="_ETM_Q141_264400"/>
      <w:bookmarkEnd w:id="69402"/>
      <w:r>
        <w:rPr>
          <w:rtl/>
        </w:rPr>
        <w:t xml:space="preserve">כל </w:t>
      </w:r>
      <w:bookmarkStart w:id="69403" w:name="_ETM_Q141_264580"/>
      <w:bookmarkEnd w:id="69403"/>
      <w:r>
        <w:rPr>
          <w:rtl/>
        </w:rPr>
        <w:t>התקרית</w:t>
      </w:r>
      <w:r>
        <w:rPr>
          <w:rFonts w:hint="cs"/>
          <w:rtl/>
        </w:rPr>
        <w:t>,</w:t>
      </w:r>
      <w:r>
        <w:rPr>
          <w:rtl/>
        </w:rPr>
        <w:t xml:space="preserve"> </w:t>
      </w:r>
      <w:bookmarkStart w:id="69404" w:name="_ETM_Q141_265120"/>
      <w:bookmarkEnd w:id="69404"/>
      <w:r>
        <w:rPr>
          <w:rFonts w:hint="cs"/>
          <w:rtl/>
        </w:rPr>
        <w:t>כ</w:t>
      </w:r>
      <w:r>
        <w:rPr>
          <w:rtl/>
        </w:rPr>
        <w:t xml:space="preserve">שהוא </w:t>
      </w:r>
      <w:bookmarkStart w:id="69405" w:name="_ETM_Q141_265300"/>
      <w:bookmarkEnd w:id="69405"/>
      <w:r>
        <w:rPr>
          <w:rtl/>
        </w:rPr>
        <w:t xml:space="preserve">מקבל </w:t>
      </w:r>
      <w:bookmarkStart w:id="69406" w:name="_ETM_Q141_265720"/>
      <w:bookmarkEnd w:id="69406"/>
      <w:r>
        <w:rPr>
          <w:rtl/>
        </w:rPr>
        <w:t xml:space="preserve">את </w:t>
      </w:r>
      <w:bookmarkStart w:id="69407" w:name="_ETM_Q141_265810"/>
      <w:bookmarkEnd w:id="69407"/>
      <w:r>
        <w:rPr>
          <w:rtl/>
        </w:rPr>
        <w:t>המכות</w:t>
      </w:r>
      <w:bookmarkStart w:id="69408" w:name="_ETM_Q141_266800"/>
      <w:bookmarkEnd w:id="69408"/>
      <w:r>
        <w:rPr>
          <w:rFonts w:hint="cs"/>
          <w:rtl/>
        </w:rPr>
        <w:t xml:space="preserve">. </w:t>
      </w:r>
      <w:bookmarkStart w:id="69409" w:name="_ETM_Q141_267040"/>
      <w:bookmarkStart w:id="69410" w:name="_ETM_Q141_267159"/>
      <w:bookmarkEnd w:id="69409"/>
      <w:bookmarkEnd w:id="69410"/>
      <w:r>
        <w:rPr>
          <w:rtl/>
        </w:rPr>
        <w:t xml:space="preserve">הוא </w:t>
      </w:r>
      <w:bookmarkStart w:id="69411" w:name="_ETM_Q141_267280"/>
      <w:bookmarkEnd w:id="69411"/>
      <w:r>
        <w:rPr>
          <w:rtl/>
        </w:rPr>
        <w:t xml:space="preserve">פשוט </w:t>
      </w:r>
      <w:bookmarkStart w:id="69412" w:name="_ETM_Q141_267550"/>
      <w:bookmarkEnd w:id="69412"/>
      <w:r>
        <w:rPr>
          <w:rtl/>
        </w:rPr>
        <w:t xml:space="preserve">נתן </w:t>
      </w:r>
      <w:bookmarkStart w:id="69413" w:name="_ETM_Q141_267790"/>
      <w:bookmarkEnd w:id="69413"/>
      <w:r>
        <w:rPr>
          <w:rtl/>
        </w:rPr>
        <w:t xml:space="preserve">לו </w:t>
      </w:r>
      <w:bookmarkStart w:id="69414" w:name="_ETM_Q141_267880"/>
      <w:bookmarkEnd w:id="69414"/>
      <w:r>
        <w:rPr>
          <w:rtl/>
        </w:rPr>
        <w:t xml:space="preserve">כנראה </w:t>
      </w:r>
      <w:bookmarkStart w:id="69415" w:name="_ETM_Q141_269040"/>
      <w:bookmarkEnd w:id="69415"/>
      <w:r>
        <w:rPr>
          <w:rtl/>
        </w:rPr>
        <w:t>מ</w:t>
      </w:r>
      <w:r>
        <w:rPr>
          <w:rFonts w:hint="cs"/>
          <w:rtl/>
        </w:rPr>
        <w:t xml:space="preserve">כות </w:t>
      </w:r>
      <w:bookmarkStart w:id="69416" w:name="_ETM_Q141_269520"/>
      <w:bookmarkEnd w:id="69416"/>
      <w:r>
        <w:rPr>
          <w:rtl/>
        </w:rPr>
        <w:t xml:space="preserve">כל </w:t>
      </w:r>
      <w:bookmarkStart w:id="69417" w:name="_ETM_Q141_269640"/>
      <w:bookmarkEnd w:id="69417"/>
      <w:r>
        <w:rPr>
          <w:rtl/>
        </w:rPr>
        <w:t xml:space="preserve">כך </w:t>
      </w:r>
      <w:bookmarkStart w:id="69418" w:name="_ETM_Q141_269759"/>
      <w:bookmarkEnd w:id="69418"/>
      <w:r>
        <w:rPr>
          <w:rFonts w:hint="cs"/>
          <w:rtl/>
        </w:rPr>
        <w:t xml:space="preserve">קשות, </w:t>
      </w:r>
      <w:bookmarkStart w:id="69419" w:name="_ETM_Q141_270000"/>
      <w:bookmarkEnd w:id="69419"/>
      <w:r>
        <w:rPr>
          <w:rtl/>
        </w:rPr>
        <w:t xml:space="preserve">שהפילו </w:t>
      </w:r>
      <w:bookmarkStart w:id="69420" w:name="_ETM_Q141_270569"/>
      <w:bookmarkEnd w:id="69420"/>
      <w:r>
        <w:rPr>
          <w:rtl/>
        </w:rPr>
        <w:t xml:space="preserve">את </w:t>
      </w:r>
      <w:bookmarkStart w:id="69421" w:name="_ETM_Q141_270719"/>
      <w:bookmarkEnd w:id="69421"/>
      <w:r>
        <w:rPr>
          <w:rtl/>
        </w:rPr>
        <w:t>האיש</w:t>
      </w:r>
      <w:bookmarkStart w:id="69422" w:name="_ETM_Q141_271079"/>
      <w:bookmarkEnd w:id="69422"/>
      <w:r>
        <w:rPr>
          <w:rtl/>
        </w:rPr>
        <w:t xml:space="preserve"> </w:t>
      </w:r>
      <w:bookmarkStart w:id="69423" w:name="_ETM_Q141_271140"/>
      <w:bookmarkEnd w:id="69423"/>
      <w:r>
        <w:rPr>
          <w:rFonts w:hint="cs"/>
          <w:rtl/>
        </w:rPr>
        <w:t>ה</w:t>
      </w:r>
      <w:r>
        <w:rPr>
          <w:rtl/>
        </w:rPr>
        <w:t>קשיש</w:t>
      </w:r>
      <w:r>
        <w:rPr>
          <w:rFonts w:hint="cs"/>
          <w:rtl/>
        </w:rPr>
        <w:t>.</w:t>
      </w:r>
    </w:p>
    <w:p w:rsidR="00EA1761" w:rsidRDefault="00EA1761" w:rsidP="00D76316">
      <w:pPr>
        <w:pStyle w:val="KeepWithNext"/>
        <w:rPr>
          <w:rtl/>
        </w:rPr>
      </w:pPr>
      <w:bookmarkStart w:id="69424" w:name="_ETM_Q141_267912"/>
      <w:bookmarkStart w:id="69425" w:name="_ETM_Q141_268022"/>
      <w:bookmarkStart w:id="69426" w:name="_ETM_Q141_268119"/>
      <w:bookmarkStart w:id="69427" w:name="_ETM_Q141_268203"/>
      <w:bookmarkEnd w:id="69424"/>
      <w:bookmarkEnd w:id="69425"/>
      <w:bookmarkEnd w:id="69426"/>
      <w:bookmarkEnd w:id="69427"/>
    </w:p>
    <w:p w:rsidR="00EA1761" w:rsidRDefault="00EA1761" w:rsidP="00D76316">
      <w:pPr>
        <w:rPr>
          <w:rtl/>
        </w:rPr>
      </w:pPr>
      <w:bookmarkStart w:id="69428" w:name="_ETM_Q141_269025"/>
      <w:bookmarkStart w:id="69429" w:name="_ETM_Q141_271439"/>
      <w:bookmarkEnd w:id="69428"/>
      <w:bookmarkEnd w:id="69429"/>
      <w:r>
        <w:rPr>
          <w:rFonts w:hint="cs"/>
          <w:rtl/>
        </w:rPr>
        <w:t xml:space="preserve">תוך שבוע </w:t>
      </w:r>
      <w:bookmarkStart w:id="69430" w:name="_ETM_Q141_272351"/>
      <w:bookmarkStart w:id="69431" w:name="_ETM_Q141_272119"/>
      <w:bookmarkStart w:id="69432" w:name="_ETM_Q141_272450"/>
      <w:bookmarkEnd w:id="69430"/>
      <w:bookmarkEnd w:id="69431"/>
      <w:bookmarkEnd w:id="69432"/>
      <w:r>
        <w:rPr>
          <w:rtl/>
        </w:rPr>
        <w:t xml:space="preserve">היא </w:t>
      </w:r>
      <w:bookmarkStart w:id="69433" w:name="_ETM_Q141_272659"/>
      <w:bookmarkEnd w:id="69433"/>
      <w:r>
        <w:rPr>
          <w:rtl/>
        </w:rPr>
        <w:t xml:space="preserve">מצאה </w:t>
      </w:r>
      <w:bookmarkStart w:id="69434" w:name="_ETM_Q141_273020"/>
      <w:bookmarkEnd w:id="69434"/>
      <w:r>
        <w:rPr>
          <w:rtl/>
        </w:rPr>
        <w:t xml:space="preserve">את </w:t>
      </w:r>
      <w:bookmarkStart w:id="69435" w:name="_ETM_Q141_273499"/>
      <w:bookmarkEnd w:id="69435"/>
      <w:r>
        <w:rPr>
          <w:rtl/>
        </w:rPr>
        <w:t xml:space="preserve">כל </w:t>
      </w:r>
      <w:bookmarkStart w:id="69436" w:name="_ETM_Q141_273709"/>
      <w:bookmarkEnd w:id="69436"/>
      <w:r>
        <w:rPr>
          <w:rtl/>
        </w:rPr>
        <w:t>התמונה</w:t>
      </w:r>
      <w:r>
        <w:rPr>
          <w:rFonts w:hint="cs"/>
          <w:rtl/>
        </w:rPr>
        <w:t>,</w:t>
      </w:r>
      <w:r>
        <w:rPr>
          <w:rtl/>
        </w:rPr>
        <w:t xml:space="preserve"> </w:t>
      </w:r>
      <w:bookmarkStart w:id="69437" w:name="_ETM_Q141_275749"/>
      <w:bookmarkEnd w:id="69437"/>
      <w:r>
        <w:rPr>
          <w:rtl/>
        </w:rPr>
        <w:t xml:space="preserve">ונתנה </w:t>
      </w:r>
      <w:bookmarkStart w:id="69438" w:name="_ETM_Q141_276719"/>
      <w:bookmarkEnd w:id="69438"/>
      <w:r>
        <w:rPr>
          <w:rtl/>
        </w:rPr>
        <w:t xml:space="preserve">את </w:t>
      </w:r>
      <w:bookmarkStart w:id="69439" w:name="_ETM_Q141_276810"/>
      <w:bookmarkEnd w:id="69439"/>
      <w:r>
        <w:rPr>
          <w:rtl/>
        </w:rPr>
        <w:t xml:space="preserve">זה </w:t>
      </w:r>
      <w:bookmarkStart w:id="69440" w:name="_ETM_Q141_276899"/>
      <w:bookmarkEnd w:id="69440"/>
      <w:r>
        <w:rPr>
          <w:rtl/>
        </w:rPr>
        <w:t>למשטרה</w:t>
      </w:r>
      <w:r>
        <w:rPr>
          <w:rFonts w:hint="cs"/>
          <w:rtl/>
        </w:rPr>
        <w:t>.</w:t>
      </w:r>
      <w:bookmarkStart w:id="69441" w:name="_ETM_Q141_278429"/>
      <w:bookmarkEnd w:id="69441"/>
      <w:r>
        <w:rPr>
          <w:rtl/>
        </w:rPr>
        <w:t xml:space="preserve"> </w:t>
      </w:r>
      <w:bookmarkStart w:id="69442" w:name="_ETM_Q141_278880"/>
      <w:bookmarkEnd w:id="69442"/>
      <w:r>
        <w:rPr>
          <w:rtl/>
        </w:rPr>
        <w:t>תבין</w:t>
      </w:r>
      <w:r>
        <w:rPr>
          <w:rFonts w:hint="cs"/>
          <w:rtl/>
        </w:rPr>
        <w:t>,</w:t>
      </w:r>
      <w:r>
        <w:rPr>
          <w:rtl/>
        </w:rPr>
        <w:t xml:space="preserve"> </w:t>
      </w:r>
      <w:bookmarkStart w:id="69443" w:name="_ETM_Q141_279209"/>
      <w:bookmarkEnd w:id="69443"/>
      <w:r>
        <w:rPr>
          <w:rtl/>
        </w:rPr>
        <w:t xml:space="preserve">תוך </w:t>
      </w:r>
      <w:bookmarkStart w:id="69444" w:name="_ETM_Q141_279479"/>
      <w:bookmarkEnd w:id="69444"/>
      <w:r>
        <w:rPr>
          <w:rtl/>
        </w:rPr>
        <w:t xml:space="preserve">כמה </w:t>
      </w:r>
      <w:bookmarkStart w:id="69445" w:name="_ETM_Q141_279810"/>
      <w:bookmarkEnd w:id="69445"/>
      <w:r>
        <w:rPr>
          <w:rtl/>
        </w:rPr>
        <w:t xml:space="preserve">ימים </w:t>
      </w:r>
      <w:bookmarkStart w:id="69446" w:name="_ETM_Q141_280380"/>
      <w:bookmarkStart w:id="69447" w:name="_ETM_Q141_280679"/>
      <w:bookmarkEnd w:id="69446"/>
      <w:bookmarkEnd w:id="69447"/>
      <w:r>
        <w:rPr>
          <w:rFonts w:hint="cs"/>
          <w:rtl/>
        </w:rPr>
        <w:t>– גם,</w:t>
      </w:r>
      <w:r>
        <w:rPr>
          <w:rtl/>
        </w:rPr>
        <w:t xml:space="preserve"> </w:t>
      </w:r>
      <w:bookmarkStart w:id="69448" w:name="_ETM_Q141_280859"/>
      <w:bookmarkEnd w:id="69448"/>
      <w:r>
        <w:rPr>
          <w:rtl/>
        </w:rPr>
        <w:t>אגב</w:t>
      </w:r>
      <w:r>
        <w:rPr>
          <w:rFonts w:hint="cs"/>
          <w:rtl/>
        </w:rPr>
        <w:t>,</w:t>
      </w:r>
      <w:r>
        <w:rPr>
          <w:rtl/>
        </w:rPr>
        <w:t xml:space="preserve"> </w:t>
      </w:r>
      <w:bookmarkStart w:id="69449" w:name="_ETM_Q141_281069"/>
      <w:bookmarkEnd w:id="69449"/>
      <w:r>
        <w:rPr>
          <w:rtl/>
        </w:rPr>
        <w:t xml:space="preserve">רואים </w:t>
      </w:r>
      <w:bookmarkStart w:id="69450" w:name="_ETM_Q141_281429"/>
      <w:bookmarkEnd w:id="69450"/>
      <w:r>
        <w:rPr>
          <w:rtl/>
        </w:rPr>
        <w:t>מצוין</w:t>
      </w:r>
      <w:r>
        <w:rPr>
          <w:rFonts w:hint="cs"/>
          <w:rtl/>
        </w:rPr>
        <w:t>.</w:t>
      </w:r>
      <w:r>
        <w:rPr>
          <w:rtl/>
        </w:rPr>
        <w:t xml:space="preserve"> </w:t>
      </w:r>
      <w:bookmarkStart w:id="69451" w:name="_ETM_Q141_282299"/>
      <w:bookmarkEnd w:id="69451"/>
      <w:r>
        <w:rPr>
          <w:rtl/>
        </w:rPr>
        <w:t xml:space="preserve">היא </w:t>
      </w:r>
      <w:bookmarkStart w:id="69452" w:name="_ETM_Q141_282420"/>
      <w:bookmarkEnd w:id="69452"/>
      <w:r>
        <w:rPr>
          <w:rtl/>
        </w:rPr>
        <w:t xml:space="preserve">נתנה </w:t>
      </w:r>
      <w:bookmarkStart w:id="69453" w:name="_ETM_Q141_282749"/>
      <w:bookmarkEnd w:id="69453"/>
      <w:r>
        <w:rPr>
          <w:rtl/>
        </w:rPr>
        <w:t xml:space="preserve">את </w:t>
      </w:r>
      <w:bookmarkStart w:id="69454" w:name="_ETM_Q141_282840"/>
      <w:bookmarkEnd w:id="69454"/>
      <w:r>
        <w:rPr>
          <w:rtl/>
        </w:rPr>
        <w:t xml:space="preserve">זה </w:t>
      </w:r>
      <w:bookmarkStart w:id="69455" w:name="_ETM_Q141_282929"/>
      <w:bookmarkEnd w:id="69455"/>
      <w:r>
        <w:rPr>
          <w:rtl/>
        </w:rPr>
        <w:t xml:space="preserve">לחוקר </w:t>
      </w:r>
      <w:bookmarkStart w:id="69456" w:name="_ETM_Q141_283590"/>
      <w:bookmarkEnd w:id="69456"/>
      <w:r>
        <w:rPr>
          <w:rtl/>
        </w:rPr>
        <w:t>מומחה</w:t>
      </w:r>
      <w:bookmarkStart w:id="69457" w:name="_ETM_Q141_284249"/>
      <w:bookmarkEnd w:id="69457"/>
      <w:r>
        <w:rPr>
          <w:rtl/>
        </w:rPr>
        <w:t xml:space="preserve"> </w:t>
      </w:r>
      <w:bookmarkStart w:id="69458" w:name="_ETM_Q141_284969"/>
      <w:bookmarkEnd w:id="69458"/>
      <w:r>
        <w:rPr>
          <w:rtl/>
        </w:rPr>
        <w:t>לפענוח</w:t>
      </w:r>
      <w:r>
        <w:rPr>
          <w:rFonts w:hint="cs"/>
          <w:rtl/>
        </w:rPr>
        <w:t>.</w:t>
      </w:r>
      <w:bookmarkStart w:id="69459" w:name="_ETM_Q141_285500"/>
      <w:bookmarkEnd w:id="69459"/>
      <w:r>
        <w:rPr>
          <w:rtl/>
        </w:rPr>
        <w:t xml:space="preserve"> </w:t>
      </w:r>
      <w:bookmarkStart w:id="69460" w:name="_ETM_Q141_285709"/>
      <w:bookmarkEnd w:id="69460"/>
      <w:r>
        <w:rPr>
          <w:rtl/>
        </w:rPr>
        <w:t xml:space="preserve">תוך </w:t>
      </w:r>
      <w:bookmarkStart w:id="69461" w:name="_ETM_Q141_285950"/>
      <w:bookmarkEnd w:id="69461"/>
      <w:r>
        <w:rPr>
          <w:rtl/>
        </w:rPr>
        <w:t xml:space="preserve">דקה </w:t>
      </w:r>
      <w:bookmarkStart w:id="69462" w:name="_ETM_Q141_286280"/>
      <w:bookmarkEnd w:id="69462"/>
      <w:r>
        <w:rPr>
          <w:rtl/>
        </w:rPr>
        <w:t xml:space="preserve">אתה </w:t>
      </w:r>
      <w:bookmarkStart w:id="69463" w:name="_ETM_Q141_286430"/>
      <w:bookmarkEnd w:id="69463"/>
      <w:r>
        <w:rPr>
          <w:rtl/>
        </w:rPr>
        <w:t xml:space="preserve">רואה </w:t>
      </w:r>
      <w:bookmarkStart w:id="69464" w:name="_ETM_Q141_286580"/>
      <w:bookmarkEnd w:id="69464"/>
      <w:r>
        <w:rPr>
          <w:rtl/>
        </w:rPr>
        <w:t xml:space="preserve">את </w:t>
      </w:r>
      <w:bookmarkStart w:id="69465" w:name="_ETM_Q141_286640"/>
      <w:bookmarkEnd w:id="69465"/>
      <w:r>
        <w:rPr>
          <w:rtl/>
        </w:rPr>
        <w:t xml:space="preserve">התמונה </w:t>
      </w:r>
      <w:bookmarkStart w:id="69466" w:name="_ETM_Q141_287180"/>
      <w:bookmarkEnd w:id="69466"/>
      <w:r>
        <w:rPr>
          <w:rtl/>
        </w:rPr>
        <w:t xml:space="preserve">של </w:t>
      </w:r>
      <w:bookmarkStart w:id="69467" w:name="_ETM_Q141_287360"/>
      <w:bookmarkEnd w:id="69467"/>
      <w:r>
        <w:rPr>
          <w:rtl/>
        </w:rPr>
        <w:t>הבן</w:t>
      </w:r>
      <w:r>
        <w:rPr>
          <w:rFonts w:hint="cs"/>
          <w:rtl/>
        </w:rPr>
        <w:t xml:space="preserve"> </w:t>
      </w:r>
      <w:r>
        <w:rPr>
          <w:rtl/>
        </w:rPr>
        <w:t>אדם</w:t>
      </w:r>
      <w:r>
        <w:rPr>
          <w:rFonts w:hint="cs"/>
          <w:rtl/>
        </w:rPr>
        <w:t>.</w:t>
      </w:r>
      <w:r>
        <w:rPr>
          <w:rtl/>
        </w:rPr>
        <w:t xml:space="preserve"> </w:t>
      </w:r>
      <w:bookmarkStart w:id="69468" w:name="_ETM_Q141_288170"/>
      <w:bookmarkEnd w:id="69468"/>
      <w:r>
        <w:rPr>
          <w:rtl/>
        </w:rPr>
        <w:t>עכשיו</w:t>
      </w:r>
      <w:r>
        <w:rPr>
          <w:rFonts w:hint="cs"/>
          <w:rtl/>
        </w:rPr>
        <w:t>,</w:t>
      </w:r>
      <w:r>
        <w:rPr>
          <w:rtl/>
        </w:rPr>
        <w:t xml:space="preserve"> </w:t>
      </w:r>
      <w:bookmarkStart w:id="69469" w:name="_ETM_Q141_288409"/>
      <w:bookmarkEnd w:id="69469"/>
      <w:r>
        <w:rPr>
          <w:rtl/>
        </w:rPr>
        <w:t xml:space="preserve">כנראה </w:t>
      </w:r>
      <w:bookmarkStart w:id="69470" w:name="_ETM_Q141_288860"/>
      <w:bookmarkEnd w:id="69470"/>
      <w:r>
        <w:rPr>
          <w:rtl/>
        </w:rPr>
        <w:t xml:space="preserve">שהוא </w:t>
      </w:r>
      <w:bookmarkStart w:id="69471" w:name="_ETM_Q141_289070"/>
      <w:bookmarkEnd w:id="69471"/>
      <w:r>
        <w:rPr>
          <w:rFonts w:hint="cs"/>
          <w:rtl/>
        </w:rPr>
        <w:t xml:space="preserve">דר </w:t>
      </w:r>
      <w:bookmarkStart w:id="69472" w:name="_ETM_Q141_289250"/>
      <w:bookmarkEnd w:id="69472"/>
      <w:r>
        <w:rPr>
          <w:rtl/>
        </w:rPr>
        <w:t xml:space="preserve">רחוב </w:t>
      </w:r>
      <w:bookmarkStart w:id="69473" w:name="_ETM_Q141_289850"/>
      <w:bookmarkEnd w:id="69473"/>
      <w:r>
        <w:rPr>
          <w:rtl/>
        </w:rPr>
        <w:t xml:space="preserve">או </w:t>
      </w:r>
      <w:bookmarkStart w:id="69474" w:name="_ETM_Q141_289909"/>
      <w:bookmarkEnd w:id="69474"/>
      <w:r>
        <w:rPr>
          <w:rtl/>
        </w:rPr>
        <w:t xml:space="preserve">מישהו </w:t>
      </w:r>
      <w:bookmarkStart w:id="69475" w:name="_ETM_Q141_290090"/>
      <w:bookmarkEnd w:id="69475"/>
      <w:r>
        <w:rPr>
          <w:rtl/>
        </w:rPr>
        <w:t>כזה</w:t>
      </w:r>
      <w:r>
        <w:rPr>
          <w:rFonts w:hint="cs"/>
          <w:rtl/>
        </w:rPr>
        <w:t>. הוא</w:t>
      </w:r>
      <w:r>
        <w:rPr>
          <w:rtl/>
        </w:rPr>
        <w:t xml:space="preserve"> </w:t>
      </w:r>
      <w:bookmarkStart w:id="69476" w:name="_ETM_Q141_290479"/>
      <w:bookmarkEnd w:id="69476"/>
      <w:r>
        <w:rPr>
          <w:rtl/>
        </w:rPr>
        <w:t xml:space="preserve">מוכר </w:t>
      </w:r>
      <w:bookmarkStart w:id="69477" w:name="_ETM_Q141_290960"/>
      <w:bookmarkEnd w:id="69477"/>
      <w:r>
        <w:rPr>
          <w:rtl/>
        </w:rPr>
        <w:t>בשכונה</w:t>
      </w:r>
      <w:r>
        <w:rPr>
          <w:rFonts w:hint="cs"/>
          <w:rtl/>
        </w:rPr>
        <w:t>.</w:t>
      </w:r>
      <w:r>
        <w:rPr>
          <w:rtl/>
        </w:rPr>
        <w:t xml:space="preserve"> </w:t>
      </w:r>
      <w:bookmarkStart w:id="69478" w:name="_ETM_Q141_292850"/>
      <w:bookmarkEnd w:id="69478"/>
      <w:r>
        <w:rPr>
          <w:rtl/>
        </w:rPr>
        <w:t xml:space="preserve">נתנה </w:t>
      </w:r>
      <w:bookmarkStart w:id="69479" w:name="_ETM_Q141_293270"/>
      <w:bookmarkEnd w:id="69479"/>
      <w:r>
        <w:rPr>
          <w:rtl/>
        </w:rPr>
        <w:t xml:space="preserve">את </w:t>
      </w:r>
      <w:bookmarkStart w:id="69480" w:name="_ETM_Q141_293360"/>
      <w:bookmarkEnd w:id="69480"/>
      <w:r>
        <w:rPr>
          <w:rtl/>
        </w:rPr>
        <w:t xml:space="preserve">זה </w:t>
      </w:r>
      <w:bookmarkStart w:id="69481" w:name="_ETM_Q141_293420"/>
      <w:bookmarkEnd w:id="69481"/>
      <w:r>
        <w:rPr>
          <w:rtl/>
        </w:rPr>
        <w:t xml:space="preserve">כמובן </w:t>
      </w:r>
      <w:bookmarkStart w:id="69482" w:name="_ETM_Q141_293659"/>
      <w:bookmarkEnd w:id="69482"/>
      <w:r>
        <w:rPr>
          <w:rtl/>
        </w:rPr>
        <w:t>למשטרה</w:t>
      </w:r>
      <w:r>
        <w:rPr>
          <w:rFonts w:hint="cs"/>
          <w:rtl/>
        </w:rPr>
        <w:t>.</w:t>
      </w:r>
      <w:bookmarkStart w:id="69483" w:name="_ETM_Q141_294470"/>
      <w:bookmarkEnd w:id="69483"/>
      <w:r>
        <w:rPr>
          <w:rFonts w:hint="cs"/>
          <w:rtl/>
        </w:rPr>
        <w:t xml:space="preserve"> </w:t>
      </w:r>
      <w:r>
        <w:rPr>
          <w:rtl/>
        </w:rPr>
        <w:t xml:space="preserve">עד </w:t>
      </w:r>
      <w:bookmarkStart w:id="69484" w:name="_ETM_Q141_295520"/>
      <w:bookmarkEnd w:id="69484"/>
      <w:r>
        <w:rPr>
          <w:rtl/>
        </w:rPr>
        <w:t>עכשיו</w:t>
      </w:r>
      <w:r>
        <w:rPr>
          <w:rFonts w:hint="cs"/>
          <w:rtl/>
        </w:rPr>
        <w:t>,</w:t>
      </w:r>
      <w:r>
        <w:rPr>
          <w:rtl/>
        </w:rPr>
        <w:t xml:space="preserve"> </w:t>
      </w:r>
      <w:bookmarkStart w:id="69485" w:name="_ETM_Q141_295880"/>
      <w:bookmarkEnd w:id="69485"/>
      <w:r>
        <w:rPr>
          <w:rtl/>
        </w:rPr>
        <w:t xml:space="preserve">לפחות </w:t>
      </w:r>
      <w:bookmarkStart w:id="69486" w:name="_ETM_Q141_296270"/>
      <w:bookmarkEnd w:id="69486"/>
      <w:r>
        <w:rPr>
          <w:rtl/>
        </w:rPr>
        <w:t xml:space="preserve">לפי </w:t>
      </w:r>
      <w:bookmarkStart w:id="69487" w:name="_ETM_Q141_296510"/>
      <w:bookmarkEnd w:id="69487"/>
      <w:r>
        <w:rPr>
          <w:rFonts w:hint="cs"/>
          <w:rtl/>
        </w:rPr>
        <w:t xml:space="preserve">מה שהבנתי, </w:t>
      </w:r>
      <w:bookmarkStart w:id="69488" w:name="_ETM_Q141_296810"/>
      <w:bookmarkStart w:id="69489" w:name="_ETM_Q141_296900"/>
      <w:bookmarkEnd w:id="69488"/>
      <w:bookmarkEnd w:id="69489"/>
      <w:r>
        <w:rPr>
          <w:rtl/>
        </w:rPr>
        <w:t xml:space="preserve">עוד </w:t>
      </w:r>
      <w:bookmarkStart w:id="69490" w:name="_ETM_Q141_297110"/>
      <w:bookmarkEnd w:id="69490"/>
      <w:r>
        <w:rPr>
          <w:rtl/>
        </w:rPr>
        <w:t xml:space="preserve">לא </w:t>
      </w:r>
      <w:bookmarkStart w:id="69491" w:name="_ETM_Q141_297290"/>
      <w:bookmarkEnd w:id="69491"/>
      <w:r>
        <w:rPr>
          <w:rtl/>
        </w:rPr>
        <w:t xml:space="preserve">פתחו </w:t>
      </w:r>
      <w:bookmarkStart w:id="69492" w:name="_ETM_Q141_297680"/>
      <w:bookmarkEnd w:id="69492"/>
      <w:r>
        <w:rPr>
          <w:rtl/>
        </w:rPr>
        <w:t xml:space="preserve">את </w:t>
      </w:r>
      <w:bookmarkStart w:id="69493" w:name="_ETM_Q141_297770"/>
      <w:bookmarkEnd w:id="69493"/>
      <w:r>
        <w:rPr>
          <w:rtl/>
        </w:rPr>
        <w:t>התיק</w:t>
      </w:r>
      <w:bookmarkStart w:id="69494" w:name="_ETM_Q141_298010"/>
      <w:bookmarkEnd w:id="69494"/>
      <w:r>
        <w:rPr>
          <w:rFonts w:hint="cs"/>
          <w:rtl/>
        </w:rPr>
        <w:t xml:space="preserve">, </w:t>
      </w:r>
      <w:r>
        <w:rPr>
          <w:rtl/>
        </w:rPr>
        <w:t xml:space="preserve">למרות </w:t>
      </w:r>
      <w:bookmarkStart w:id="69495" w:name="_ETM_Q141_298280"/>
      <w:bookmarkEnd w:id="69495"/>
      <w:r>
        <w:rPr>
          <w:rtl/>
        </w:rPr>
        <w:t xml:space="preserve">שיש </w:t>
      </w:r>
      <w:bookmarkStart w:id="69496" w:name="_ETM_Q141_298549"/>
      <w:bookmarkEnd w:id="69496"/>
      <w:r>
        <w:rPr>
          <w:rtl/>
        </w:rPr>
        <w:t xml:space="preserve">את </w:t>
      </w:r>
      <w:bookmarkStart w:id="69497" w:name="_ETM_Q141_298610"/>
      <w:bookmarkEnd w:id="69497"/>
      <w:r>
        <w:rPr>
          <w:rtl/>
        </w:rPr>
        <w:t xml:space="preserve">התמונות </w:t>
      </w:r>
      <w:bookmarkStart w:id="69498" w:name="_ETM_Q141_298940"/>
      <w:bookmarkEnd w:id="69498"/>
      <w:r>
        <w:rPr>
          <w:rtl/>
        </w:rPr>
        <w:t xml:space="preserve">ויש </w:t>
      </w:r>
      <w:bookmarkStart w:id="69499" w:name="_ETM_Q141_299210"/>
      <w:bookmarkEnd w:id="69499"/>
      <w:r>
        <w:rPr>
          <w:rtl/>
        </w:rPr>
        <w:t xml:space="preserve">את </w:t>
      </w:r>
      <w:bookmarkStart w:id="69500" w:name="_ETM_Q141_299270"/>
      <w:bookmarkEnd w:id="69500"/>
      <w:r>
        <w:rPr>
          <w:rtl/>
        </w:rPr>
        <w:t>הצילום</w:t>
      </w:r>
      <w:r>
        <w:rPr>
          <w:rFonts w:hint="cs"/>
          <w:rtl/>
        </w:rPr>
        <w:t>.</w:t>
      </w:r>
      <w:r>
        <w:rPr>
          <w:rtl/>
        </w:rPr>
        <w:t xml:space="preserve"> </w:t>
      </w:r>
      <w:bookmarkStart w:id="69501" w:name="_ETM_Q141_299600"/>
      <w:bookmarkEnd w:id="69501"/>
      <w:r>
        <w:rPr>
          <w:rtl/>
        </w:rPr>
        <w:t>אגב</w:t>
      </w:r>
      <w:r>
        <w:rPr>
          <w:rFonts w:hint="cs"/>
          <w:rtl/>
        </w:rPr>
        <w:t>,</w:t>
      </w:r>
      <w:r>
        <w:rPr>
          <w:rtl/>
        </w:rPr>
        <w:t xml:space="preserve"> </w:t>
      </w:r>
      <w:bookmarkStart w:id="69502" w:name="_ETM_Q141_299930"/>
      <w:bookmarkEnd w:id="69502"/>
      <w:r>
        <w:rPr>
          <w:rtl/>
        </w:rPr>
        <w:t xml:space="preserve">צריך </w:t>
      </w:r>
      <w:bookmarkStart w:id="69503" w:name="_ETM_Q141_300110"/>
      <w:bookmarkEnd w:id="69503"/>
      <w:r>
        <w:rPr>
          <w:rtl/>
        </w:rPr>
        <w:t>להגיד</w:t>
      </w:r>
      <w:r>
        <w:rPr>
          <w:rFonts w:hint="cs"/>
          <w:rtl/>
        </w:rPr>
        <w:t>,</w:t>
      </w:r>
      <w:r>
        <w:rPr>
          <w:rtl/>
        </w:rPr>
        <w:t xml:space="preserve"> </w:t>
      </w:r>
      <w:bookmarkStart w:id="69504" w:name="_ETM_Q141_300320"/>
      <w:bookmarkEnd w:id="69504"/>
      <w:r>
        <w:rPr>
          <w:rtl/>
        </w:rPr>
        <w:t xml:space="preserve">זה </w:t>
      </w:r>
      <w:bookmarkStart w:id="69505" w:name="_ETM_Q141_300380"/>
      <w:bookmarkEnd w:id="69505"/>
      <w:r>
        <w:rPr>
          <w:rtl/>
        </w:rPr>
        <w:t xml:space="preserve">היה </w:t>
      </w:r>
      <w:bookmarkStart w:id="69506" w:name="_ETM_Q141_300470"/>
      <w:bookmarkEnd w:id="69506"/>
      <w:r>
        <w:rPr>
          <w:rtl/>
        </w:rPr>
        <w:t xml:space="preserve">מול </w:t>
      </w:r>
      <w:bookmarkStart w:id="69507" w:name="_ETM_Q141_300619"/>
      <w:bookmarkEnd w:id="69507"/>
      <w:r>
        <w:rPr>
          <w:rtl/>
        </w:rPr>
        <w:t xml:space="preserve">בית </w:t>
      </w:r>
      <w:bookmarkStart w:id="69508" w:name="_ETM_Q141_300770"/>
      <w:bookmarkEnd w:id="69508"/>
      <w:r>
        <w:rPr>
          <w:rtl/>
        </w:rPr>
        <w:t>ספר</w:t>
      </w:r>
      <w:r>
        <w:rPr>
          <w:rFonts w:hint="cs"/>
          <w:rtl/>
        </w:rPr>
        <w:t>.</w:t>
      </w:r>
      <w:r>
        <w:rPr>
          <w:rtl/>
        </w:rPr>
        <w:t xml:space="preserve"> </w:t>
      </w:r>
      <w:bookmarkStart w:id="69509" w:name="_ETM_Q141_301490"/>
      <w:bookmarkEnd w:id="69509"/>
      <w:r>
        <w:rPr>
          <w:rtl/>
        </w:rPr>
        <w:t xml:space="preserve">כך </w:t>
      </w:r>
      <w:bookmarkStart w:id="69510" w:name="_ETM_Q141_301640"/>
      <w:bookmarkEnd w:id="69510"/>
      <w:r>
        <w:rPr>
          <w:rtl/>
        </w:rPr>
        <w:t>שהכ</w:t>
      </w:r>
      <w:r>
        <w:rPr>
          <w:rFonts w:hint="cs"/>
          <w:rtl/>
        </w:rPr>
        <w:t>ו</w:t>
      </w:r>
      <w:r>
        <w:rPr>
          <w:rtl/>
        </w:rPr>
        <w:t xml:space="preserve">ל </w:t>
      </w:r>
      <w:bookmarkStart w:id="69511" w:name="_ETM_Q141_302150"/>
      <w:bookmarkEnd w:id="69511"/>
      <w:r>
        <w:rPr>
          <w:rtl/>
        </w:rPr>
        <w:t>מצולם</w:t>
      </w:r>
      <w:r>
        <w:rPr>
          <w:rFonts w:hint="cs"/>
          <w:rtl/>
        </w:rPr>
        <w:t>.</w:t>
      </w:r>
      <w:r>
        <w:rPr>
          <w:rtl/>
        </w:rPr>
        <w:t xml:space="preserve"> </w:t>
      </w:r>
      <w:bookmarkStart w:id="69512" w:name="_ETM_Q141_302540"/>
      <w:bookmarkEnd w:id="69512"/>
      <w:r>
        <w:rPr>
          <w:rtl/>
        </w:rPr>
        <w:t xml:space="preserve">זאת </w:t>
      </w:r>
      <w:bookmarkStart w:id="69513" w:name="_ETM_Q141_302630"/>
      <w:bookmarkEnd w:id="69513"/>
      <w:r>
        <w:rPr>
          <w:rtl/>
        </w:rPr>
        <w:t>אומרת</w:t>
      </w:r>
      <w:r>
        <w:rPr>
          <w:rFonts w:hint="cs"/>
          <w:rtl/>
        </w:rPr>
        <w:t>,</w:t>
      </w:r>
      <w:r>
        <w:rPr>
          <w:rtl/>
        </w:rPr>
        <w:t xml:space="preserve"> </w:t>
      </w:r>
      <w:bookmarkStart w:id="69514" w:name="_ETM_Q141_303170"/>
      <w:bookmarkEnd w:id="69514"/>
      <w:r>
        <w:rPr>
          <w:rtl/>
        </w:rPr>
        <w:t>טיפ</w:t>
      </w:r>
      <w:bookmarkStart w:id="69515" w:name="_ETM_Q141_303710"/>
      <w:bookmarkEnd w:id="69515"/>
      <w:r>
        <w:rPr>
          <w:rFonts w:hint="cs"/>
          <w:rtl/>
        </w:rPr>
        <w:t xml:space="preserve">ה השקעה </w:t>
      </w:r>
      <w:bookmarkStart w:id="69516" w:name="_ETM_Q141_304062"/>
      <w:bookmarkStart w:id="69517" w:name="_ETM_Q141_304100"/>
      <w:bookmarkEnd w:id="69516"/>
      <w:bookmarkEnd w:id="69517"/>
      <w:r>
        <w:rPr>
          <w:rtl/>
        </w:rPr>
        <w:t xml:space="preserve">של </w:t>
      </w:r>
      <w:bookmarkStart w:id="69518" w:name="_ETM_Q141_304310"/>
      <w:bookmarkEnd w:id="69518"/>
      <w:r>
        <w:rPr>
          <w:rtl/>
        </w:rPr>
        <w:t>המשטרה</w:t>
      </w:r>
      <w:r>
        <w:rPr>
          <w:rFonts w:hint="cs"/>
          <w:rtl/>
        </w:rPr>
        <w:t xml:space="preserve"> –</w:t>
      </w:r>
      <w:r>
        <w:rPr>
          <w:rtl/>
        </w:rPr>
        <w:t xml:space="preserve"> </w:t>
      </w:r>
      <w:bookmarkStart w:id="69519" w:name="_ETM_Q141_304939"/>
      <w:bookmarkStart w:id="69520" w:name="_ETM_Q141_305149"/>
      <w:bookmarkEnd w:id="69519"/>
      <w:bookmarkEnd w:id="69520"/>
      <w:r>
        <w:rPr>
          <w:rtl/>
        </w:rPr>
        <w:t xml:space="preserve">ללכת </w:t>
      </w:r>
      <w:bookmarkStart w:id="69521" w:name="_ETM_Q141_305479"/>
      <w:bookmarkEnd w:id="69521"/>
      <w:r>
        <w:rPr>
          <w:rtl/>
        </w:rPr>
        <w:t xml:space="preserve">לבית </w:t>
      </w:r>
      <w:bookmarkStart w:id="69522" w:name="_ETM_Q141_305689"/>
      <w:bookmarkEnd w:id="69522"/>
      <w:r>
        <w:rPr>
          <w:rtl/>
        </w:rPr>
        <w:t>ספר</w:t>
      </w:r>
      <w:r>
        <w:rPr>
          <w:rFonts w:hint="cs"/>
          <w:rtl/>
        </w:rPr>
        <w:t>,</w:t>
      </w:r>
      <w:r>
        <w:rPr>
          <w:rtl/>
        </w:rPr>
        <w:t xml:space="preserve"> </w:t>
      </w:r>
      <w:bookmarkStart w:id="69523" w:name="_ETM_Q141_306110"/>
      <w:bookmarkEnd w:id="69523"/>
      <w:r>
        <w:rPr>
          <w:rtl/>
        </w:rPr>
        <w:t xml:space="preserve">של </w:t>
      </w:r>
      <w:bookmarkStart w:id="69524" w:name="_ETM_Q141_306290"/>
      <w:bookmarkEnd w:id="69524"/>
      <w:r>
        <w:rPr>
          <w:rtl/>
        </w:rPr>
        <w:t xml:space="preserve">ללכת </w:t>
      </w:r>
      <w:bookmarkStart w:id="69525" w:name="_ETM_Q141_306560"/>
      <w:bookmarkEnd w:id="69525"/>
      <w:r>
        <w:rPr>
          <w:rtl/>
        </w:rPr>
        <w:t>לשכנים</w:t>
      </w:r>
      <w:r>
        <w:rPr>
          <w:rFonts w:hint="cs"/>
          <w:rtl/>
        </w:rPr>
        <w:t>. תוך</w:t>
      </w:r>
      <w:r>
        <w:rPr>
          <w:rtl/>
        </w:rPr>
        <w:t xml:space="preserve"> </w:t>
      </w:r>
      <w:bookmarkStart w:id="69526" w:name="_ETM_Q141_307369"/>
      <w:bookmarkEnd w:id="69526"/>
      <w:r>
        <w:rPr>
          <w:rtl/>
        </w:rPr>
        <w:t>שבוע</w:t>
      </w:r>
      <w:r>
        <w:rPr>
          <w:rFonts w:hint="cs"/>
          <w:rtl/>
        </w:rPr>
        <w:t>.</w:t>
      </w:r>
      <w:bookmarkStart w:id="69527" w:name="_ETM_Q141_312068"/>
      <w:bookmarkEnd w:id="69527"/>
    </w:p>
    <w:p w:rsidR="00EA1761" w:rsidRDefault="00EA1761" w:rsidP="00D76316">
      <w:pPr>
        <w:rPr>
          <w:rtl/>
        </w:rPr>
      </w:pPr>
      <w:bookmarkStart w:id="69528" w:name="_ETM_Q141_312228"/>
      <w:bookmarkEnd w:id="69528"/>
    </w:p>
    <w:p w:rsidR="00EA1761" w:rsidRDefault="00EA1761" w:rsidP="00D76316">
      <w:pPr>
        <w:rPr>
          <w:rtl/>
        </w:rPr>
      </w:pPr>
      <w:bookmarkStart w:id="69529" w:name="_ETM_Q141_309830"/>
      <w:bookmarkEnd w:id="69529"/>
      <w:r>
        <w:rPr>
          <w:rtl/>
        </w:rPr>
        <w:t>עכשיו</w:t>
      </w:r>
      <w:r>
        <w:rPr>
          <w:rFonts w:hint="cs"/>
          <w:rtl/>
        </w:rPr>
        <w:t>,</w:t>
      </w:r>
      <w:r>
        <w:rPr>
          <w:rtl/>
        </w:rPr>
        <w:t xml:space="preserve"> </w:t>
      </w:r>
      <w:bookmarkStart w:id="69530" w:name="_ETM_Q141_310040"/>
      <w:bookmarkEnd w:id="69530"/>
      <w:r>
        <w:rPr>
          <w:rtl/>
        </w:rPr>
        <w:t xml:space="preserve">תגידו </w:t>
      </w:r>
      <w:bookmarkStart w:id="69531" w:name="_ETM_Q141_310580"/>
      <w:bookmarkEnd w:id="69531"/>
      <w:r>
        <w:rPr>
          <w:rtl/>
        </w:rPr>
        <w:t xml:space="preserve">מה </w:t>
      </w:r>
      <w:bookmarkStart w:id="69532" w:name="_ETM_Q141_310730"/>
      <w:bookmarkEnd w:id="69532"/>
      <w:r>
        <w:rPr>
          <w:rtl/>
        </w:rPr>
        <w:t>זה</w:t>
      </w:r>
      <w:r>
        <w:rPr>
          <w:rFonts w:hint="cs"/>
          <w:rtl/>
        </w:rPr>
        <w:t>?</w:t>
      </w:r>
      <w:r>
        <w:rPr>
          <w:rtl/>
        </w:rPr>
        <w:t xml:space="preserve"> </w:t>
      </w:r>
      <w:bookmarkStart w:id="69533" w:name="_ETM_Q141_311460"/>
      <w:bookmarkEnd w:id="69533"/>
      <w:r>
        <w:rPr>
          <w:rtl/>
        </w:rPr>
        <w:t>מה</w:t>
      </w:r>
      <w:r>
        <w:rPr>
          <w:rFonts w:hint="cs"/>
          <w:rtl/>
        </w:rPr>
        <w:t>,</w:t>
      </w:r>
      <w:r>
        <w:rPr>
          <w:rtl/>
        </w:rPr>
        <w:t xml:space="preserve"> </w:t>
      </w:r>
      <w:bookmarkStart w:id="69534" w:name="_ETM_Q141_311700"/>
      <w:bookmarkEnd w:id="69534"/>
      <w:r>
        <w:rPr>
          <w:rtl/>
        </w:rPr>
        <w:t xml:space="preserve">אין </w:t>
      </w:r>
      <w:bookmarkStart w:id="69535" w:name="_ETM_Q141_311910"/>
      <w:bookmarkEnd w:id="69535"/>
      <w:r>
        <w:rPr>
          <w:rtl/>
        </w:rPr>
        <w:t xml:space="preserve">לנו </w:t>
      </w:r>
      <w:bookmarkStart w:id="69536" w:name="_ETM_Q141_312120"/>
      <w:bookmarkEnd w:id="69536"/>
      <w:r>
        <w:rPr>
          <w:rtl/>
        </w:rPr>
        <w:t xml:space="preserve">ערך </w:t>
      </w:r>
      <w:bookmarkStart w:id="69537" w:name="_ETM_Q141_312419"/>
      <w:bookmarkEnd w:id="69537"/>
      <w:r>
        <w:rPr>
          <w:rtl/>
        </w:rPr>
        <w:t xml:space="preserve">לחיי </w:t>
      </w:r>
      <w:bookmarkStart w:id="69538" w:name="_ETM_Q141_312930"/>
      <w:bookmarkEnd w:id="69538"/>
      <w:r>
        <w:rPr>
          <w:rtl/>
        </w:rPr>
        <w:t>אדם</w:t>
      </w:r>
      <w:r>
        <w:rPr>
          <w:rFonts w:hint="cs"/>
          <w:rtl/>
        </w:rPr>
        <w:t>?</w:t>
      </w:r>
      <w:r>
        <w:rPr>
          <w:rtl/>
        </w:rPr>
        <w:t xml:space="preserve"> </w:t>
      </w:r>
      <w:bookmarkStart w:id="69539" w:name="_ETM_Q141_313739"/>
      <w:bookmarkEnd w:id="69539"/>
      <w:r>
        <w:rPr>
          <w:rtl/>
        </w:rPr>
        <w:t>מה</w:t>
      </w:r>
      <w:r>
        <w:rPr>
          <w:rFonts w:hint="cs"/>
          <w:rtl/>
        </w:rPr>
        <w:t>,</w:t>
      </w:r>
      <w:r>
        <w:rPr>
          <w:rtl/>
        </w:rPr>
        <w:t xml:space="preserve"> </w:t>
      </w:r>
      <w:bookmarkStart w:id="69540" w:name="_ETM_Q141_314189"/>
      <w:bookmarkEnd w:id="69540"/>
      <w:r>
        <w:rPr>
          <w:rtl/>
        </w:rPr>
        <w:t xml:space="preserve">בגלל </w:t>
      </w:r>
      <w:bookmarkStart w:id="69541" w:name="_ETM_Q141_314700"/>
      <w:bookmarkEnd w:id="69541"/>
      <w:r>
        <w:rPr>
          <w:rtl/>
        </w:rPr>
        <w:t>ש</w:t>
      </w:r>
      <w:r>
        <w:rPr>
          <w:rFonts w:hint="cs"/>
          <w:rtl/>
        </w:rPr>
        <w:t>היא</w:t>
      </w:r>
      <w:r>
        <w:rPr>
          <w:rtl/>
        </w:rPr>
        <w:t xml:space="preserve"> </w:t>
      </w:r>
      <w:bookmarkStart w:id="69542" w:name="_ETM_Q141_315030"/>
      <w:bookmarkEnd w:id="69542"/>
      <w:r>
        <w:rPr>
          <w:rtl/>
        </w:rPr>
        <w:t xml:space="preserve">משפחה </w:t>
      </w:r>
      <w:bookmarkStart w:id="69543" w:name="_ETM_Q141_315319"/>
      <w:bookmarkEnd w:id="69543"/>
      <w:r>
        <w:rPr>
          <w:rFonts w:hint="eastAsia"/>
          <w:rtl/>
        </w:rPr>
        <w:t>–</w:t>
      </w:r>
      <w:r>
        <w:rPr>
          <w:rFonts w:hint="cs"/>
          <w:rtl/>
        </w:rPr>
        <w:t xml:space="preserve"> אז מה? </w:t>
      </w:r>
      <w:bookmarkStart w:id="69544" w:name="_ETM_Q141_315739"/>
      <w:bookmarkStart w:id="69545" w:name="_ETM_Q141_315950"/>
      <w:bookmarkStart w:id="69546" w:name="_ETM_Q141_316280"/>
      <w:bookmarkEnd w:id="69544"/>
      <w:bookmarkEnd w:id="69545"/>
      <w:bookmarkEnd w:id="69546"/>
      <w:r>
        <w:rPr>
          <w:rtl/>
        </w:rPr>
        <w:t xml:space="preserve">מה </w:t>
      </w:r>
      <w:bookmarkStart w:id="69547" w:name="_ETM_Q141_316519"/>
      <w:bookmarkEnd w:id="69547"/>
      <w:r>
        <w:rPr>
          <w:rtl/>
        </w:rPr>
        <w:t xml:space="preserve">הסיבה </w:t>
      </w:r>
      <w:bookmarkStart w:id="69548" w:name="_ETM_Q141_317150"/>
      <w:bookmarkEnd w:id="69548"/>
      <w:r>
        <w:rPr>
          <w:rtl/>
        </w:rPr>
        <w:t>ש</w:t>
      </w:r>
      <w:bookmarkStart w:id="69549" w:name="_ETM_Q141_317810"/>
      <w:bookmarkStart w:id="69550" w:name="_ETM_Q141_318139"/>
      <w:bookmarkEnd w:id="69549"/>
      <w:bookmarkEnd w:id="69550"/>
      <w:r>
        <w:rPr>
          <w:rtl/>
        </w:rPr>
        <w:t>בן</w:t>
      </w:r>
      <w:r>
        <w:rPr>
          <w:rFonts w:hint="cs"/>
          <w:rtl/>
        </w:rPr>
        <w:t xml:space="preserve"> </w:t>
      </w:r>
      <w:r>
        <w:rPr>
          <w:rtl/>
        </w:rPr>
        <w:t xml:space="preserve">אדם </w:t>
      </w:r>
      <w:bookmarkStart w:id="69551" w:name="_ETM_Q141_318889"/>
      <w:bookmarkEnd w:id="69551"/>
      <w:r>
        <w:rPr>
          <w:rtl/>
        </w:rPr>
        <w:t xml:space="preserve">נרצח </w:t>
      </w:r>
      <w:bookmarkStart w:id="69552" w:name="_ETM_Q141_319340"/>
      <w:bookmarkStart w:id="69553" w:name="_ETM_Q141_319669"/>
      <w:bookmarkEnd w:id="69552"/>
      <w:bookmarkEnd w:id="69553"/>
      <w:r>
        <w:rPr>
          <w:rtl/>
        </w:rPr>
        <w:t xml:space="preserve">באמצע </w:t>
      </w:r>
      <w:bookmarkStart w:id="69554" w:name="_ETM_Q141_320030"/>
      <w:bookmarkEnd w:id="69554"/>
      <w:r>
        <w:rPr>
          <w:rtl/>
        </w:rPr>
        <w:t xml:space="preserve">הרחוב </w:t>
      </w:r>
      <w:bookmarkStart w:id="69555" w:name="_ETM_Q141_320269"/>
      <w:bookmarkEnd w:id="69555"/>
      <w:r>
        <w:rPr>
          <w:rFonts w:hint="cs"/>
          <w:rtl/>
        </w:rPr>
        <w:t>ו</w:t>
      </w:r>
      <w:r>
        <w:rPr>
          <w:rtl/>
        </w:rPr>
        <w:t xml:space="preserve">אף </w:t>
      </w:r>
      <w:bookmarkStart w:id="69556" w:name="_ETM_Q141_320480"/>
      <w:bookmarkEnd w:id="69556"/>
      <w:r>
        <w:rPr>
          <w:rFonts w:hint="cs"/>
          <w:rtl/>
        </w:rPr>
        <w:t xml:space="preserve">אחד </w:t>
      </w:r>
      <w:bookmarkStart w:id="69557" w:name="_ETM_Q141_320780"/>
      <w:bookmarkStart w:id="69558" w:name="_ETM_Q141_321230"/>
      <w:bookmarkEnd w:id="69557"/>
      <w:bookmarkEnd w:id="69558"/>
      <w:r>
        <w:rPr>
          <w:rtl/>
        </w:rPr>
        <w:t xml:space="preserve">לא </w:t>
      </w:r>
      <w:bookmarkStart w:id="69559" w:name="_ETM_Q141_321830"/>
      <w:bookmarkEnd w:id="69559"/>
      <w:r>
        <w:rPr>
          <w:rtl/>
        </w:rPr>
        <w:t>שואל</w:t>
      </w:r>
      <w:r>
        <w:rPr>
          <w:rFonts w:hint="cs"/>
          <w:rtl/>
        </w:rPr>
        <w:t>?</w:t>
      </w:r>
      <w:r>
        <w:rPr>
          <w:rtl/>
        </w:rPr>
        <w:t xml:space="preserve"> </w:t>
      </w:r>
      <w:bookmarkStart w:id="69560" w:name="_ETM_Q141_323120"/>
      <w:bookmarkEnd w:id="69560"/>
      <w:r>
        <w:rPr>
          <w:rtl/>
        </w:rPr>
        <w:t>תבין</w:t>
      </w:r>
      <w:r>
        <w:rPr>
          <w:rFonts w:hint="cs"/>
          <w:rtl/>
        </w:rPr>
        <w:t>,</w:t>
      </w:r>
      <w:r>
        <w:rPr>
          <w:rtl/>
        </w:rPr>
        <w:t xml:space="preserve"> </w:t>
      </w:r>
      <w:bookmarkStart w:id="69561" w:name="_ETM_Q141_323419"/>
      <w:bookmarkEnd w:id="69561"/>
      <w:r>
        <w:rPr>
          <w:rtl/>
        </w:rPr>
        <w:t xml:space="preserve">היא </w:t>
      </w:r>
      <w:bookmarkStart w:id="69562" w:name="_ETM_Q141_323510"/>
      <w:bookmarkEnd w:id="69562"/>
      <w:r>
        <w:rPr>
          <w:rtl/>
        </w:rPr>
        <w:t xml:space="preserve">מצאה </w:t>
      </w:r>
      <w:bookmarkStart w:id="69563" w:name="_ETM_Q141_323870"/>
      <w:bookmarkEnd w:id="69563"/>
      <w:r>
        <w:rPr>
          <w:rtl/>
        </w:rPr>
        <w:t xml:space="preserve">את </w:t>
      </w:r>
      <w:bookmarkStart w:id="69564" w:name="_ETM_Q141_323989"/>
      <w:bookmarkEnd w:id="69564"/>
      <w:r>
        <w:rPr>
          <w:rtl/>
        </w:rPr>
        <w:t>זה</w:t>
      </w:r>
      <w:r>
        <w:rPr>
          <w:rFonts w:hint="cs"/>
          <w:rtl/>
        </w:rPr>
        <w:t>,</w:t>
      </w:r>
      <w:r>
        <w:rPr>
          <w:rtl/>
        </w:rPr>
        <w:t xml:space="preserve"> </w:t>
      </w:r>
      <w:bookmarkStart w:id="69565" w:name="_ETM_Q141_324290"/>
      <w:bookmarkEnd w:id="69565"/>
      <w:r>
        <w:rPr>
          <w:rtl/>
        </w:rPr>
        <w:t>העביר</w:t>
      </w:r>
      <w:r>
        <w:rPr>
          <w:rFonts w:hint="cs"/>
          <w:rtl/>
        </w:rPr>
        <w:t>ה</w:t>
      </w:r>
      <w:r>
        <w:rPr>
          <w:rtl/>
        </w:rPr>
        <w:t xml:space="preserve"> </w:t>
      </w:r>
      <w:bookmarkStart w:id="69566" w:name="_ETM_Q141_324620"/>
      <w:bookmarkEnd w:id="69566"/>
      <w:r>
        <w:rPr>
          <w:rFonts w:hint="cs"/>
          <w:rtl/>
        </w:rPr>
        <w:t xml:space="preserve">למשטרה. </w:t>
      </w:r>
      <w:bookmarkStart w:id="69567" w:name="_ETM_Q141_324709"/>
      <w:bookmarkStart w:id="69568" w:name="_ETM_Q141_324919"/>
      <w:bookmarkStart w:id="69569" w:name="_ETM_Q141_323972"/>
      <w:bookmarkStart w:id="69570" w:name="_ETM_Q141_324063"/>
      <w:bookmarkStart w:id="69571" w:name="_ETM_Q141_324180"/>
      <w:bookmarkStart w:id="69572" w:name="_ETM_Q141_324234"/>
      <w:bookmarkEnd w:id="69567"/>
      <w:bookmarkEnd w:id="69568"/>
      <w:bookmarkEnd w:id="69569"/>
      <w:bookmarkEnd w:id="69570"/>
      <w:bookmarkEnd w:id="69571"/>
      <w:bookmarkEnd w:id="69572"/>
      <w:r>
        <w:rPr>
          <w:rtl/>
        </w:rPr>
        <w:t>אני</w:t>
      </w:r>
      <w:bookmarkStart w:id="69573" w:name="_ETM_Q141_325008"/>
      <w:bookmarkEnd w:id="69573"/>
      <w:r>
        <w:rPr>
          <w:rFonts w:hint="cs"/>
          <w:rtl/>
        </w:rPr>
        <w:t xml:space="preserve"> רוצה </w:t>
      </w:r>
      <w:bookmarkStart w:id="69574" w:name="_ETM_Q141_325189"/>
      <w:bookmarkStart w:id="69575" w:name="_ETM_Q141_325579"/>
      <w:bookmarkStart w:id="69576" w:name="_ETM_Q141_325849"/>
      <w:bookmarkEnd w:id="69574"/>
      <w:bookmarkEnd w:id="69575"/>
      <w:bookmarkEnd w:id="69576"/>
      <w:r>
        <w:rPr>
          <w:rFonts w:hint="cs"/>
          <w:rtl/>
        </w:rPr>
        <w:t xml:space="preserve">להגיד </w:t>
      </w:r>
      <w:r>
        <w:rPr>
          <w:rtl/>
        </w:rPr>
        <w:t xml:space="preserve">לך </w:t>
      </w:r>
      <w:bookmarkStart w:id="69577" w:name="_ETM_Q141_326000"/>
      <w:bookmarkEnd w:id="69577"/>
      <w:r>
        <w:rPr>
          <w:rtl/>
        </w:rPr>
        <w:t>ש</w:t>
      </w:r>
      <w:r>
        <w:rPr>
          <w:rFonts w:hint="cs"/>
          <w:rtl/>
        </w:rPr>
        <w:t xml:space="preserve">אתמול </w:t>
      </w:r>
      <w:r>
        <w:rPr>
          <w:rtl/>
        </w:rPr>
        <w:t xml:space="preserve">פניתי </w:t>
      </w:r>
      <w:bookmarkStart w:id="69578" w:name="_ETM_Q141_326419"/>
      <w:bookmarkEnd w:id="69578"/>
      <w:r>
        <w:rPr>
          <w:rtl/>
        </w:rPr>
        <w:t xml:space="preserve">למפכ"ל </w:t>
      </w:r>
      <w:bookmarkStart w:id="69579" w:name="_ETM_Q141_326870"/>
      <w:bookmarkEnd w:id="69579"/>
      <w:r>
        <w:rPr>
          <w:rtl/>
        </w:rPr>
        <w:t xml:space="preserve">המשטרה </w:t>
      </w:r>
      <w:bookmarkStart w:id="69580" w:name="_ETM_Q141_328110"/>
      <w:bookmarkEnd w:id="69580"/>
      <w:r>
        <w:rPr>
          <w:rtl/>
        </w:rPr>
        <w:t xml:space="preserve">וביקשתי </w:t>
      </w:r>
      <w:bookmarkStart w:id="69581" w:name="_ETM_Q141_328889"/>
      <w:bookmarkEnd w:id="69581"/>
      <w:r>
        <w:rPr>
          <w:rtl/>
        </w:rPr>
        <w:t xml:space="preserve">ממנו </w:t>
      </w:r>
      <w:bookmarkStart w:id="69582" w:name="_ETM_Q141_329130"/>
      <w:bookmarkEnd w:id="69582"/>
      <w:r>
        <w:rPr>
          <w:rtl/>
        </w:rPr>
        <w:t xml:space="preserve">לפתוח </w:t>
      </w:r>
      <w:bookmarkStart w:id="69583" w:name="_ETM_Q141_329550"/>
      <w:bookmarkEnd w:id="69583"/>
      <w:r>
        <w:rPr>
          <w:rtl/>
        </w:rPr>
        <w:t xml:space="preserve">את </w:t>
      </w:r>
      <w:bookmarkStart w:id="69584" w:name="_ETM_Q141_329730"/>
      <w:bookmarkEnd w:id="69584"/>
      <w:r>
        <w:rPr>
          <w:rtl/>
        </w:rPr>
        <w:t xml:space="preserve">התיק </w:t>
      </w:r>
      <w:bookmarkStart w:id="69585" w:name="_ETM_Q141_330060"/>
      <w:bookmarkEnd w:id="69585"/>
      <w:r>
        <w:rPr>
          <w:rtl/>
        </w:rPr>
        <w:t>מחדש</w:t>
      </w:r>
      <w:r>
        <w:rPr>
          <w:rFonts w:hint="cs"/>
          <w:rtl/>
        </w:rPr>
        <w:t>.</w:t>
      </w:r>
      <w:bookmarkStart w:id="69586" w:name="_ETM_Q141_328180"/>
      <w:bookmarkEnd w:id="69586"/>
    </w:p>
    <w:p w:rsidR="00EA1761" w:rsidRDefault="00EA1761" w:rsidP="00D76316">
      <w:pPr>
        <w:rPr>
          <w:rtl/>
        </w:rPr>
      </w:pPr>
      <w:bookmarkStart w:id="69587" w:name="_ETM_Q141_328271"/>
      <w:bookmarkStart w:id="69588" w:name="_ETM_Q141_328388"/>
      <w:bookmarkStart w:id="69589" w:name="_ETM_Q141_328465"/>
      <w:bookmarkEnd w:id="69587"/>
      <w:bookmarkEnd w:id="69588"/>
      <w:bookmarkEnd w:id="69589"/>
    </w:p>
    <w:p w:rsidR="00EA1761" w:rsidRDefault="00EA1761" w:rsidP="00D76316">
      <w:pPr>
        <w:pStyle w:val="af6"/>
        <w:keepNext/>
        <w:rPr>
          <w:rtl/>
        </w:rPr>
      </w:pPr>
      <w:r w:rsidRPr="00EC6522">
        <w:rPr>
          <w:rStyle w:val="TagStyle"/>
          <w:rtl/>
        </w:rPr>
        <w:t xml:space="preserve"> &lt;&lt; יור &gt;&gt; </w:t>
      </w:r>
      <w:r>
        <w:rPr>
          <w:rtl/>
        </w:rPr>
        <w:t>היו"ר ארז מלול:</w:t>
      </w:r>
      <w:r w:rsidRPr="00EC6522">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69590" w:name="_ETM_Q141_329699"/>
      <w:bookmarkEnd w:id="69590"/>
      <w:r>
        <w:rPr>
          <w:rFonts w:hint="cs"/>
          <w:rtl/>
        </w:rPr>
        <w:t>כל הכבוד.</w:t>
      </w:r>
      <w:bookmarkStart w:id="69591" w:name="_ETM_Q141_329267"/>
      <w:bookmarkEnd w:id="69591"/>
    </w:p>
    <w:p w:rsidR="00EA1761" w:rsidRDefault="00EA1761" w:rsidP="00D76316">
      <w:pPr>
        <w:rPr>
          <w:rtl/>
        </w:rPr>
      </w:pPr>
      <w:bookmarkStart w:id="69592" w:name="_ETM_Q141_329351"/>
      <w:bookmarkStart w:id="69593" w:name="_ETM_Q141_329475"/>
      <w:bookmarkStart w:id="69594" w:name="_ETM_Q141_329555"/>
      <w:bookmarkEnd w:id="69592"/>
      <w:bookmarkEnd w:id="69593"/>
      <w:bookmarkEnd w:id="69594"/>
    </w:p>
    <w:p w:rsidR="00EA1761" w:rsidRDefault="00EA1761" w:rsidP="00D76316">
      <w:pPr>
        <w:pStyle w:val="-"/>
        <w:keepNext/>
        <w:rPr>
          <w:rtl/>
        </w:rPr>
      </w:pPr>
      <w:r w:rsidRPr="00EC6522">
        <w:rPr>
          <w:rStyle w:val="TagStyle"/>
          <w:rtl/>
        </w:rPr>
        <w:t xml:space="preserve"> &lt;&lt; דובר_המשך &gt;&gt; </w:t>
      </w:r>
      <w:r>
        <w:rPr>
          <w:rtl/>
        </w:rPr>
        <w:t>מירב בן ארי (יש עתיד):</w:t>
      </w:r>
      <w:r w:rsidRPr="00EC6522">
        <w:rPr>
          <w:rStyle w:val="TagStyle"/>
          <w:rtl/>
        </w:rPr>
        <w:t xml:space="preserve"> &lt;&lt; דובר_המשך &gt;&gt;</w:t>
      </w:r>
      <w:r>
        <w:rPr>
          <w:rtl/>
        </w:rPr>
        <w:t xml:space="preserve">  </w:t>
      </w:r>
    </w:p>
    <w:p w:rsidR="00EA1761" w:rsidRDefault="00EA1761" w:rsidP="00D76316">
      <w:pPr>
        <w:pStyle w:val="KeepWithNext"/>
        <w:rPr>
          <w:rtl/>
        </w:rPr>
      </w:pPr>
    </w:p>
    <w:p w:rsidR="00EA1761" w:rsidRDefault="00EA1761" w:rsidP="00D76316">
      <w:pPr>
        <w:rPr>
          <w:rtl/>
        </w:rPr>
      </w:pPr>
      <w:bookmarkStart w:id="69595" w:name="_ETM_Q141_331254"/>
      <w:bookmarkStart w:id="69596" w:name="_ETM_Q141_331540"/>
      <w:bookmarkEnd w:id="69595"/>
      <w:bookmarkEnd w:id="69596"/>
      <w:r>
        <w:rPr>
          <w:rtl/>
        </w:rPr>
        <w:t xml:space="preserve">מגיע </w:t>
      </w:r>
      <w:bookmarkStart w:id="69597" w:name="_ETM_Q141_332739"/>
      <w:bookmarkEnd w:id="69597"/>
      <w:r>
        <w:rPr>
          <w:rtl/>
        </w:rPr>
        <w:t xml:space="preserve">צדק </w:t>
      </w:r>
      <w:bookmarkStart w:id="69598" w:name="_ETM_Q141_333459"/>
      <w:bookmarkStart w:id="69599" w:name="_ETM_Q141_334269"/>
      <w:bookmarkEnd w:id="69598"/>
      <w:bookmarkEnd w:id="69599"/>
      <w:r>
        <w:rPr>
          <w:rtl/>
        </w:rPr>
        <w:t xml:space="preserve">למשפחה </w:t>
      </w:r>
      <w:bookmarkStart w:id="69600" w:name="_ETM_Q141_334900"/>
      <w:bookmarkEnd w:id="69600"/>
      <w:r>
        <w:rPr>
          <w:rtl/>
        </w:rPr>
        <w:t>הזאת</w:t>
      </w:r>
      <w:r>
        <w:rPr>
          <w:rFonts w:hint="cs"/>
          <w:rtl/>
        </w:rPr>
        <w:t>,</w:t>
      </w:r>
      <w:r>
        <w:rPr>
          <w:rtl/>
        </w:rPr>
        <w:t xml:space="preserve"> </w:t>
      </w:r>
      <w:bookmarkStart w:id="69601" w:name="_ETM_Q141_335079"/>
      <w:bookmarkEnd w:id="69601"/>
      <w:r>
        <w:rPr>
          <w:rtl/>
        </w:rPr>
        <w:t xml:space="preserve">למשפחת </w:t>
      </w:r>
      <w:bookmarkStart w:id="69602" w:name="_ETM_Q141_335500"/>
      <w:bookmarkEnd w:id="69602"/>
      <w:r>
        <w:rPr>
          <w:rtl/>
        </w:rPr>
        <w:t>בי</w:t>
      </w:r>
      <w:r>
        <w:rPr>
          <w:rFonts w:hint="cs"/>
          <w:rtl/>
        </w:rPr>
        <w:t>ארס</w:t>
      </w:r>
      <w:bookmarkStart w:id="69603" w:name="_ETM_Q141_335620"/>
      <w:bookmarkEnd w:id="69603"/>
      <w:r>
        <w:rPr>
          <w:rFonts w:hint="cs"/>
          <w:rtl/>
        </w:rPr>
        <w:t xml:space="preserve"> –</w:t>
      </w:r>
      <w:r>
        <w:rPr>
          <w:rtl/>
        </w:rPr>
        <w:t xml:space="preserve"> </w:t>
      </w:r>
      <w:bookmarkStart w:id="69604" w:name="_ETM_Q141_336010"/>
      <w:bookmarkEnd w:id="69604"/>
      <w:r>
        <w:rPr>
          <w:rtl/>
        </w:rPr>
        <w:t xml:space="preserve">אני </w:t>
      </w:r>
      <w:bookmarkStart w:id="69605" w:name="_ETM_Q141_336129"/>
      <w:bookmarkEnd w:id="69605"/>
      <w:r>
        <w:rPr>
          <w:rtl/>
        </w:rPr>
        <w:t xml:space="preserve">מקווה </w:t>
      </w:r>
      <w:bookmarkStart w:id="69606" w:name="_ETM_Q141_336400"/>
      <w:bookmarkEnd w:id="69606"/>
      <w:r>
        <w:rPr>
          <w:rtl/>
        </w:rPr>
        <w:t xml:space="preserve">שאני </w:t>
      </w:r>
      <w:bookmarkStart w:id="69607" w:name="_ETM_Q141_336610"/>
      <w:bookmarkEnd w:id="69607"/>
      <w:r>
        <w:rPr>
          <w:rtl/>
        </w:rPr>
        <w:t xml:space="preserve">אומרת </w:t>
      </w:r>
      <w:bookmarkStart w:id="69608" w:name="_ETM_Q141_336790"/>
      <w:bookmarkEnd w:id="69608"/>
      <w:r>
        <w:rPr>
          <w:rtl/>
        </w:rPr>
        <w:t xml:space="preserve">טוב </w:t>
      </w:r>
      <w:bookmarkStart w:id="69609" w:name="_ETM_Q141_336939"/>
      <w:bookmarkEnd w:id="69609"/>
      <w:r>
        <w:rPr>
          <w:rtl/>
        </w:rPr>
        <w:t xml:space="preserve">את </w:t>
      </w:r>
      <w:bookmarkStart w:id="69610" w:name="_ETM_Q141_337060"/>
      <w:bookmarkEnd w:id="69610"/>
      <w:r>
        <w:rPr>
          <w:rtl/>
        </w:rPr>
        <w:t xml:space="preserve">השם </w:t>
      </w:r>
      <w:bookmarkStart w:id="69611" w:name="_ETM_Q141_338280"/>
      <w:bookmarkEnd w:id="69611"/>
      <w:r>
        <w:rPr>
          <w:rFonts w:hint="cs"/>
          <w:rtl/>
        </w:rPr>
        <w:t xml:space="preserve">– </w:t>
      </w:r>
      <w:r>
        <w:rPr>
          <w:rtl/>
        </w:rPr>
        <w:t xml:space="preserve">מגיע </w:t>
      </w:r>
      <w:bookmarkStart w:id="69612" w:name="_ETM_Q141_338700"/>
      <w:bookmarkEnd w:id="69612"/>
      <w:r>
        <w:rPr>
          <w:rtl/>
        </w:rPr>
        <w:t>להם</w:t>
      </w:r>
      <w:bookmarkStart w:id="69613" w:name="_ETM_Q141_339480"/>
      <w:bookmarkEnd w:id="69613"/>
      <w:r>
        <w:rPr>
          <w:rFonts w:hint="cs"/>
          <w:rtl/>
        </w:rPr>
        <w:t xml:space="preserve">. </w:t>
      </w:r>
      <w:r>
        <w:rPr>
          <w:rtl/>
        </w:rPr>
        <w:t xml:space="preserve">לא </w:t>
      </w:r>
      <w:bookmarkStart w:id="69614" w:name="_ETM_Q141_339870"/>
      <w:bookmarkEnd w:id="69614"/>
      <w:r>
        <w:rPr>
          <w:rtl/>
        </w:rPr>
        <w:t xml:space="preserve">יכול </w:t>
      </w:r>
      <w:bookmarkStart w:id="69615" w:name="_ETM_Q141_340349"/>
      <w:bookmarkEnd w:id="69615"/>
      <w:r>
        <w:rPr>
          <w:rtl/>
        </w:rPr>
        <w:t xml:space="preserve">להיות </w:t>
      </w:r>
      <w:bookmarkStart w:id="69616" w:name="_ETM_Q141_341190"/>
      <w:bookmarkStart w:id="69617" w:name="_ETM_Q141_341790"/>
      <w:bookmarkEnd w:id="69616"/>
      <w:bookmarkEnd w:id="69617"/>
      <w:r>
        <w:rPr>
          <w:rtl/>
        </w:rPr>
        <w:t xml:space="preserve">שמשטרת </w:t>
      </w:r>
      <w:bookmarkStart w:id="69618" w:name="_ETM_Q141_342450"/>
      <w:bookmarkEnd w:id="69618"/>
      <w:r>
        <w:rPr>
          <w:rtl/>
        </w:rPr>
        <w:t>זבולון</w:t>
      </w:r>
      <w:r>
        <w:rPr>
          <w:rFonts w:hint="cs"/>
          <w:rtl/>
        </w:rPr>
        <w:t xml:space="preserve"> –</w:t>
      </w:r>
      <w:r>
        <w:rPr>
          <w:rtl/>
        </w:rPr>
        <w:t xml:space="preserve"> </w:t>
      </w:r>
      <w:bookmarkStart w:id="69619" w:name="_ETM_Q141_342959"/>
      <w:bookmarkEnd w:id="69619"/>
      <w:r>
        <w:rPr>
          <w:rtl/>
        </w:rPr>
        <w:t xml:space="preserve">והינה </w:t>
      </w:r>
      <w:bookmarkStart w:id="69620" w:name="_ETM_Q141_343319"/>
      <w:bookmarkEnd w:id="69620"/>
      <w:r>
        <w:rPr>
          <w:rtl/>
        </w:rPr>
        <w:t xml:space="preserve">אני </w:t>
      </w:r>
      <w:bookmarkStart w:id="69621" w:name="_ETM_Q141_343440"/>
      <w:bookmarkEnd w:id="69621"/>
      <w:r>
        <w:rPr>
          <w:rtl/>
        </w:rPr>
        <w:t xml:space="preserve">אומרת </w:t>
      </w:r>
      <w:bookmarkStart w:id="69622" w:name="_ETM_Q141_343650"/>
      <w:bookmarkEnd w:id="69622"/>
      <w:r>
        <w:rPr>
          <w:rtl/>
        </w:rPr>
        <w:t xml:space="preserve">את </w:t>
      </w:r>
      <w:bookmarkStart w:id="69623" w:name="_ETM_Q141_343769"/>
      <w:bookmarkEnd w:id="69623"/>
      <w:r>
        <w:rPr>
          <w:rtl/>
        </w:rPr>
        <w:t>זה</w:t>
      </w:r>
      <w:r>
        <w:rPr>
          <w:rFonts w:hint="cs"/>
          <w:rtl/>
        </w:rPr>
        <w:t>,</w:t>
      </w:r>
      <w:r>
        <w:rPr>
          <w:rtl/>
        </w:rPr>
        <w:t xml:space="preserve"> </w:t>
      </w:r>
      <w:bookmarkStart w:id="69624" w:name="_ETM_Q141_344500"/>
      <w:bookmarkEnd w:id="69624"/>
      <w:r>
        <w:rPr>
          <w:rtl/>
        </w:rPr>
        <w:t xml:space="preserve">לוקחת </w:t>
      </w:r>
      <w:bookmarkStart w:id="69625" w:name="_ETM_Q141_345340"/>
      <w:bookmarkEnd w:id="69625"/>
      <w:r>
        <w:rPr>
          <w:rFonts w:hint="cs"/>
          <w:rtl/>
        </w:rPr>
        <w:t xml:space="preserve">את זה. </w:t>
      </w:r>
      <w:bookmarkStart w:id="69626" w:name="_ETM_Q141_345519"/>
      <w:bookmarkStart w:id="69627" w:name="_ETM_Q141_345700"/>
      <w:bookmarkEnd w:id="69626"/>
      <w:bookmarkEnd w:id="69627"/>
      <w:r>
        <w:rPr>
          <w:rtl/>
        </w:rPr>
        <w:t xml:space="preserve">אנחנו </w:t>
      </w:r>
      <w:bookmarkStart w:id="69628" w:name="_ETM_Q141_345909"/>
      <w:bookmarkEnd w:id="69628"/>
      <w:r>
        <w:rPr>
          <w:rtl/>
        </w:rPr>
        <w:t xml:space="preserve">לא </w:t>
      </w:r>
      <w:bookmarkStart w:id="69629" w:name="_ETM_Q141_346090"/>
      <w:bookmarkEnd w:id="69629"/>
      <w:r w:rsidR="0094017A">
        <w:rPr>
          <w:rFonts w:hint="cs"/>
          <w:rtl/>
        </w:rPr>
        <w:t>נ</w:t>
      </w:r>
      <w:r>
        <w:rPr>
          <w:rtl/>
        </w:rPr>
        <w:t xml:space="preserve">קבל </w:t>
      </w:r>
      <w:bookmarkStart w:id="69630" w:name="_ETM_Q141_346540"/>
      <w:bookmarkEnd w:id="69630"/>
      <w:r>
        <w:rPr>
          <w:rtl/>
        </w:rPr>
        <w:t xml:space="preserve">את </w:t>
      </w:r>
      <w:bookmarkStart w:id="69631" w:name="_ETM_Q141_346629"/>
      <w:bookmarkEnd w:id="69631"/>
      <w:r>
        <w:rPr>
          <w:rtl/>
        </w:rPr>
        <w:lastRenderedPageBreak/>
        <w:t>זה</w:t>
      </w:r>
      <w:r>
        <w:rPr>
          <w:rFonts w:hint="cs"/>
          <w:rtl/>
        </w:rPr>
        <w:t>.</w:t>
      </w:r>
      <w:r>
        <w:rPr>
          <w:rtl/>
        </w:rPr>
        <w:t xml:space="preserve"> </w:t>
      </w:r>
      <w:bookmarkStart w:id="69632" w:name="_ETM_Q141_347019"/>
      <w:bookmarkEnd w:id="69632"/>
      <w:r>
        <w:rPr>
          <w:rtl/>
        </w:rPr>
        <w:t xml:space="preserve">לא </w:t>
      </w:r>
      <w:bookmarkStart w:id="69633" w:name="_ETM_Q141_347409"/>
      <w:bookmarkEnd w:id="69633"/>
      <w:r>
        <w:rPr>
          <w:rtl/>
        </w:rPr>
        <w:t>נקבל</w:t>
      </w:r>
      <w:r>
        <w:rPr>
          <w:rFonts w:hint="cs"/>
          <w:rtl/>
        </w:rPr>
        <w:t>.</w:t>
      </w:r>
      <w:r>
        <w:rPr>
          <w:rtl/>
        </w:rPr>
        <w:t xml:space="preserve"> </w:t>
      </w:r>
      <w:bookmarkStart w:id="69634" w:name="_ETM_Q141_348129"/>
      <w:bookmarkEnd w:id="69634"/>
      <w:r>
        <w:rPr>
          <w:rFonts w:hint="cs"/>
          <w:rtl/>
        </w:rPr>
        <w:t>ה</w:t>
      </w:r>
      <w:r>
        <w:rPr>
          <w:rtl/>
        </w:rPr>
        <w:t xml:space="preserve">חיים </w:t>
      </w:r>
      <w:bookmarkStart w:id="69635" w:name="_ETM_Q141_349150"/>
      <w:bookmarkEnd w:id="69635"/>
      <w:r>
        <w:rPr>
          <w:rtl/>
        </w:rPr>
        <w:t xml:space="preserve">של </w:t>
      </w:r>
      <w:bookmarkStart w:id="69636" w:name="_ETM_Q141_349389"/>
      <w:bookmarkEnd w:id="69636"/>
      <w:r>
        <w:rPr>
          <w:rtl/>
        </w:rPr>
        <w:t>בני</w:t>
      </w:r>
      <w:r>
        <w:rPr>
          <w:rFonts w:hint="cs"/>
          <w:rtl/>
        </w:rPr>
        <w:t xml:space="preserve"> </w:t>
      </w:r>
      <w:bookmarkStart w:id="69637" w:name="_ETM_Q141_348402"/>
      <w:bookmarkEnd w:id="69637"/>
      <w:r>
        <w:rPr>
          <w:rtl/>
        </w:rPr>
        <w:t xml:space="preserve">האדם </w:t>
      </w:r>
      <w:bookmarkStart w:id="69638" w:name="_ETM_Q141_350019"/>
      <w:bookmarkEnd w:id="69638"/>
      <w:r>
        <w:rPr>
          <w:rtl/>
        </w:rPr>
        <w:t xml:space="preserve">במדינה </w:t>
      </w:r>
      <w:bookmarkStart w:id="69639" w:name="_ETM_Q141_350500"/>
      <w:bookmarkEnd w:id="69639"/>
      <w:r>
        <w:rPr>
          <w:rtl/>
        </w:rPr>
        <w:t xml:space="preserve">הזאת </w:t>
      </w:r>
      <w:bookmarkStart w:id="69640" w:name="_ETM_Q141_350680"/>
      <w:bookmarkEnd w:id="69640"/>
      <w:r>
        <w:rPr>
          <w:rtl/>
        </w:rPr>
        <w:t>נחשבים</w:t>
      </w:r>
      <w:r>
        <w:rPr>
          <w:rFonts w:hint="cs"/>
          <w:rtl/>
        </w:rPr>
        <w:t>.</w:t>
      </w:r>
      <w:r>
        <w:rPr>
          <w:rtl/>
        </w:rPr>
        <w:t xml:space="preserve"> </w:t>
      </w:r>
      <w:bookmarkStart w:id="69641" w:name="_ETM_Q141_352769"/>
      <w:bookmarkEnd w:id="69641"/>
      <w:r>
        <w:rPr>
          <w:rFonts w:hint="cs"/>
          <w:rtl/>
        </w:rPr>
        <w:t>א</w:t>
      </w:r>
      <w:r>
        <w:rPr>
          <w:rtl/>
        </w:rPr>
        <w:t xml:space="preserve">ם </w:t>
      </w:r>
      <w:bookmarkStart w:id="69642" w:name="_ETM_Q141_353069"/>
      <w:bookmarkEnd w:id="69642"/>
      <w:r>
        <w:rPr>
          <w:rtl/>
        </w:rPr>
        <w:t>מי</w:t>
      </w:r>
      <w:r>
        <w:rPr>
          <w:rFonts w:hint="cs"/>
          <w:rtl/>
        </w:rPr>
        <w:t>שהו</w:t>
      </w:r>
      <w:r>
        <w:rPr>
          <w:rtl/>
        </w:rPr>
        <w:t xml:space="preserve"> </w:t>
      </w:r>
      <w:bookmarkStart w:id="69643" w:name="_ETM_Q141_353159"/>
      <w:bookmarkEnd w:id="69643"/>
      <w:r>
        <w:rPr>
          <w:rtl/>
        </w:rPr>
        <w:t xml:space="preserve">חוטף </w:t>
      </w:r>
      <w:bookmarkStart w:id="69644" w:name="_ETM_Q141_353519"/>
      <w:bookmarkEnd w:id="69644"/>
      <w:r>
        <w:rPr>
          <w:rtl/>
        </w:rPr>
        <w:t xml:space="preserve">מכות </w:t>
      </w:r>
      <w:bookmarkStart w:id="69645" w:name="_ETM_Q141_353790"/>
      <w:bookmarkEnd w:id="69645"/>
      <w:r>
        <w:rPr>
          <w:rtl/>
        </w:rPr>
        <w:t xml:space="preserve">באמצע </w:t>
      </w:r>
      <w:bookmarkStart w:id="69646" w:name="_ETM_Q141_354030"/>
      <w:bookmarkEnd w:id="69646"/>
      <w:r>
        <w:rPr>
          <w:rtl/>
        </w:rPr>
        <w:t>הרחוב</w:t>
      </w:r>
      <w:r>
        <w:rPr>
          <w:rFonts w:hint="cs"/>
          <w:rtl/>
        </w:rPr>
        <w:t>,</w:t>
      </w:r>
      <w:r>
        <w:rPr>
          <w:rtl/>
        </w:rPr>
        <w:t xml:space="preserve"> </w:t>
      </w:r>
      <w:bookmarkStart w:id="69647" w:name="_ETM_Q141_354330"/>
      <w:bookmarkEnd w:id="69647"/>
      <w:r>
        <w:rPr>
          <w:rtl/>
        </w:rPr>
        <w:t>ת</w:t>
      </w:r>
      <w:r>
        <w:rPr>
          <w:rFonts w:hint="cs"/>
          <w:rtl/>
        </w:rPr>
        <w:t xml:space="preserve">הפכו </w:t>
      </w:r>
      <w:bookmarkStart w:id="69648" w:name="_ETM_Q141_355560"/>
      <w:bookmarkEnd w:id="69648"/>
      <w:r>
        <w:rPr>
          <w:rtl/>
        </w:rPr>
        <w:t xml:space="preserve">את </w:t>
      </w:r>
      <w:bookmarkStart w:id="69649" w:name="_ETM_Q141_355769"/>
      <w:bookmarkEnd w:id="69649"/>
      <w:r>
        <w:rPr>
          <w:rtl/>
        </w:rPr>
        <w:t xml:space="preserve">כל </w:t>
      </w:r>
      <w:bookmarkStart w:id="69650" w:name="_ETM_Q141_356099"/>
      <w:bookmarkEnd w:id="69650"/>
      <w:r>
        <w:rPr>
          <w:rtl/>
        </w:rPr>
        <w:t xml:space="preserve">הרחוב </w:t>
      </w:r>
      <w:bookmarkStart w:id="69651" w:name="_ETM_Q141_356669"/>
      <w:bookmarkEnd w:id="69651"/>
      <w:r>
        <w:rPr>
          <w:rFonts w:hint="cs"/>
          <w:rtl/>
        </w:rPr>
        <w:t>ו</w:t>
      </w:r>
      <w:r>
        <w:rPr>
          <w:rtl/>
        </w:rPr>
        <w:t xml:space="preserve">תמצאו </w:t>
      </w:r>
      <w:bookmarkStart w:id="69652" w:name="_ETM_Q141_357180"/>
      <w:bookmarkEnd w:id="69652"/>
      <w:r>
        <w:rPr>
          <w:rFonts w:hint="cs"/>
          <w:rtl/>
        </w:rPr>
        <w:t xml:space="preserve">מי הבן אדם </w:t>
      </w:r>
      <w:bookmarkStart w:id="69653" w:name="_ETM_Q141_358590"/>
      <w:bookmarkStart w:id="69654" w:name="_ETM_Q141_359700"/>
      <w:bookmarkEnd w:id="69653"/>
      <w:bookmarkEnd w:id="69654"/>
      <w:r>
        <w:rPr>
          <w:rFonts w:hint="cs"/>
          <w:rtl/>
        </w:rPr>
        <w:t xml:space="preserve">שהיכה </w:t>
      </w:r>
      <w:r>
        <w:rPr>
          <w:rtl/>
        </w:rPr>
        <w:t xml:space="preserve">אותו </w:t>
      </w:r>
      <w:bookmarkStart w:id="69655" w:name="_ETM_Q141_359909"/>
      <w:bookmarkEnd w:id="69655"/>
      <w:r>
        <w:rPr>
          <w:rFonts w:hint="cs"/>
          <w:rtl/>
        </w:rPr>
        <w:t>והפיל אותו</w:t>
      </w:r>
      <w:r>
        <w:rPr>
          <w:rtl/>
        </w:rPr>
        <w:t xml:space="preserve"> </w:t>
      </w:r>
      <w:bookmarkStart w:id="69656" w:name="_ETM_Q141_359969"/>
      <w:bookmarkEnd w:id="69656"/>
      <w:r>
        <w:rPr>
          <w:rFonts w:hint="cs"/>
          <w:rtl/>
        </w:rPr>
        <w:t>ל</w:t>
      </w:r>
      <w:r>
        <w:rPr>
          <w:rtl/>
        </w:rPr>
        <w:t>רצפה</w:t>
      </w:r>
      <w:r>
        <w:rPr>
          <w:rFonts w:hint="cs"/>
          <w:rtl/>
        </w:rPr>
        <w:t>.</w:t>
      </w:r>
      <w:r>
        <w:rPr>
          <w:rtl/>
        </w:rPr>
        <w:t xml:space="preserve"> </w:t>
      </w:r>
      <w:bookmarkStart w:id="69657" w:name="_ETM_Q141_362489"/>
      <w:bookmarkEnd w:id="69657"/>
      <w:r>
        <w:rPr>
          <w:rtl/>
        </w:rPr>
        <w:t xml:space="preserve">אני </w:t>
      </w:r>
      <w:bookmarkStart w:id="69658" w:name="_ETM_Q141_362760"/>
      <w:bookmarkEnd w:id="69658"/>
      <w:r>
        <w:rPr>
          <w:rtl/>
        </w:rPr>
        <w:t xml:space="preserve">חייבת </w:t>
      </w:r>
      <w:bookmarkStart w:id="69659" w:name="_ETM_Q141_363000"/>
      <w:bookmarkEnd w:id="69659"/>
      <w:r>
        <w:rPr>
          <w:rtl/>
        </w:rPr>
        <w:t xml:space="preserve">להגיד </w:t>
      </w:r>
      <w:bookmarkStart w:id="69660" w:name="_ETM_Q141_363299"/>
      <w:bookmarkEnd w:id="69660"/>
      <w:r>
        <w:rPr>
          <w:rtl/>
        </w:rPr>
        <w:t xml:space="preserve">לך </w:t>
      </w:r>
      <w:bookmarkStart w:id="69661" w:name="_ETM_Q141_363540"/>
      <w:bookmarkEnd w:id="69661"/>
      <w:r>
        <w:rPr>
          <w:rtl/>
        </w:rPr>
        <w:t>משהו</w:t>
      </w:r>
      <w:r>
        <w:rPr>
          <w:rFonts w:hint="cs"/>
          <w:rtl/>
        </w:rPr>
        <w:t xml:space="preserve">, כי </w:t>
      </w:r>
      <w:bookmarkStart w:id="69662" w:name="_ETM_Q141_364200"/>
      <w:bookmarkStart w:id="69663" w:name="_ETM_Q141_364919"/>
      <w:bookmarkStart w:id="69664" w:name="_ETM_Q141_365040"/>
      <w:bookmarkStart w:id="69665" w:name="_ETM_Q141_365219"/>
      <w:bookmarkEnd w:id="69662"/>
      <w:bookmarkEnd w:id="69663"/>
      <w:bookmarkEnd w:id="69664"/>
      <w:bookmarkEnd w:id="69665"/>
      <w:r>
        <w:rPr>
          <w:rtl/>
        </w:rPr>
        <w:t>אנחנו</w:t>
      </w:r>
      <w:r>
        <w:rPr>
          <w:rFonts w:hint="cs"/>
          <w:rtl/>
        </w:rPr>
        <w:t>,</w:t>
      </w:r>
      <w:r>
        <w:rPr>
          <w:rtl/>
        </w:rPr>
        <w:t xml:space="preserve"> </w:t>
      </w:r>
      <w:bookmarkStart w:id="69666" w:name="_ETM_Q141_366000"/>
      <w:bookmarkEnd w:id="69666"/>
      <w:r>
        <w:rPr>
          <w:rtl/>
        </w:rPr>
        <w:t xml:space="preserve">אתה </w:t>
      </w:r>
      <w:bookmarkStart w:id="69667" w:name="_ETM_Q141_366150"/>
      <w:bookmarkEnd w:id="69667"/>
      <w:r>
        <w:rPr>
          <w:rtl/>
        </w:rPr>
        <w:t>יודע</w:t>
      </w:r>
      <w:r>
        <w:rPr>
          <w:rFonts w:hint="cs"/>
          <w:rtl/>
        </w:rPr>
        <w:t>,</w:t>
      </w:r>
      <w:r>
        <w:rPr>
          <w:rtl/>
        </w:rPr>
        <w:t xml:space="preserve"> </w:t>
      </w:r>
      <w:bookmarkStart w:id="69668" w:name="_ETM_Q141_366329"/>
      <w:bookmarkEnd w:id="69668"/>
      <w:r>
        <w:rPr>
          <w:rtl/>
        </w:rPr>
        <w:t xml:space="preserve">אנשים </w:t>
      </w:r>
      <w:bookmarkStart w:id="69669" w:name="_ETM_Q141_366689"/>
      <w:bookmarkEnd w:id="69669"/>
      <w:r>
        <w:rPr>
          <w:rtl/>
        </w:rPr>
        <w:t xml:space="preserve">שהגענו </w:t>
      </w:r>
      <w:bookmarkStart w:id="69670" w:name="_ETM_Q141_368939"/>
      <w:bookmarkEnd w:id="69670"/>
      <w:r>
        <w:rPr>
          <w:rFonts w:hint="cs"/>
          <w:rtl/>
        </w:rPr>
        <w:t>מ</w:t>
      </w:r>
      <w:r>
        <w:rPr>
          <w:rtl/>
        </w:rPr>
        <w:t xml:space="preserve">מקומות </w:t>
      </w:r>
      <w:bookmarkStart w:id="69671" w:name="_ETM_Q141_369359"/>
      <w:bookmarkEnd w:id="69671"/>
      <w:r>
        <w:rPr>
          <w:rtl/>
        </w:rPr>
        <w:t>שונים</w:t>
      </w:r>
      <w:r>
        <w:rPr>
          <w:rFonts w:hint="cs"/>
          <w:rtl/>
        </w:rPr>
        <w:t>.</w:t>
      </w:r>
    </w:p>
    <w:p w:rsidR="00EA1761" w:rsidRDefault="00EA1761" w:rsidP="00D76316">
      <w:pPr>
        <w:rPr>
          <w:rtl/>
        </w:rPr>
      </w:pPr>
      <w:bookmarkStart w:id="69672" w:name="_ETM_Q141_367081"/>
      <w:bookmarkStart w:id="69673" w:name="_ETM_Q141_367239"/>
      <w:bookmarkStart w:id="69674" w:name="_ETM_Q141_367289"/>
      <w:bookmarkStart w:id="69675" w:name="_ETM_Q141_367404"/>
      <w:bookmarkEnd w:id="69672"/>
      <w:bookmarkEnd w:id="69673"/>
      <w:bookmarkEnd w:id="69674"/>
      <w:bookmarkEnd w:id="69675"/>
    </w:p>
    <w:p w:rsidR="00EA1761" w:rsidRDefault="00EA1761" w:rsidP="00D76316">
      <w:pPr>
        <w:pStyle w:val="af6"/>
        <w:keepNext/>
        <w:rPr>
          <w:rtl/>
        </w:rPr>
      </w:pPr>
      <w:r w:rsidRPr="00EE63F3">
        <w:rPr>
          <w:rStyle w:val="TagStyle"/>
          <w:rtl/>
        </w:rPr>
        <w:t xml:space="preserve"> &lt;&lt; יור &gt;&gt; </w:t>
      </w:r>
      <w:r>
        <w:rPr>
          <w:rtl/>
        </w:rPr>
        <w:t>היו"ר ארז מלול:</w:t>
      </w:r>
      <w:r w:rsidRPr="00EE63F3">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69676" w:name="_ETM_Q141_369095"/>
      <w:bookmarkEnd w:id="69676"/>
      <w:r>
        <w:rPr>
          <w:rFonts w:hint="cs"/>
          <w:rtl/>
        </w:rPr>
        <w:t>נכון.</w:t>
      </w:r>
      <w:bookmarkStart w:id="69677" w:name="_ETM_Q141_370761"/>
      <w:bookmarkEnd w:id="69677"/>
    </w:p>
    <w:p w:rsidR="00EA1761" w:rsidRDefault="00EA1761" w:rsidP="00D76316">
      <w:pPr>
        <w:rPr>
          <w:rtl/>
        </w:rPr>
      </w:pPr>
      <w:bookmarkStart w:id="69678" w:name="_ETM_Q141_370897"/>
      <w:bookmarkEnd w:id="69678"/>
    </w:p>
    <w:p w:rsidR="00EA1761" w:rsidRDefault="00EA1761" w:rsidP="00D76316">
      <w:pPr>
        <w:pStyle w:val="-"/>
        <w:keepNext/>
        <w:rPr>
          <w:rtl/>
        </w:rPr>
      </w:pPr>
      <w:r w:rsidRPr="00EE63F3">
        <w:rPr>
          <w:rStyle w:val="TagStyle"/>
          <w:rtl/>
        </w:rPr>
        <w:t xml:space="preserve"> &lt;&lt; דובר_המשך &gt;&gt; </w:t>
      </w:r>
      <w:r>
        <w:rPr>
          <w:rtl/>
        </w:rPr>
        <w:t>מירב בן ארי (יש עתיד):</w:t>
      </w:r>
      <w:r w:rsidRPr="00EE63F3">
        <w:rPr>
          <w:rStyle w:val="TagStyle"/>
          <w:rtl/>
        </w:rPr>
        <w:t xml:space="preserve"> &lt;&lt; דובר_המשך &gt;&gt;</w:t>
      </w:r>
      <w:r>
        <w:rPr>
          <w:rtl/>
        </w:rPr>
        <w:t xml:space="preserve">  </w:t>
      </w:r>
    </w:p>
    <w:p w:rsidR="00EA1761" w:rsidRDefault="00EA1761" w:rsidP="00D76316">
      <w:pPr>
        <w:pStyle w:val="KeepWithNext"/>
        <w:rPr>
          <w:rtl/>
        </w:rPr>
      </w:pPr>
    </w:p>
    <w:p w:rsidR="00EA1761" w:rsidRDefault="00EA1761" w:rsidP="00D76316">
      <w:pPr>
        <w:rPr>
          <w:rtl/>
        </w:rPr>
      </w:pPr>
      <w:bookmarkStart w:id="69679" w:name="_ETM_Q141_367300"/>
      <w:bookmarkEnd w:id="69679"/>
      <w:r>
        <w:rPr>
          <w:rFonts w:hint="cs"/>
          <w:rtl/>
        </w:rPr>
        <w:t>אני</w:t>
      </w:r>
      <w:bookmarkStart w:id="69680" w:name="_ETM_Q141_368683"/>
      <w:bookmarkEnd w:id="69680"/>
      <w:r>
        <w:rPr>
          <w:rFonts w:hint="cs"/>
          <w:rtl/>
        </w:rPr>
        <w:t xml:space="preserve"> חושבת</w:t>
      </w:r>
      <w:r>
        <w:rPr>
          <w:rtl/>
        </w:rPr>
        <w:t xml:space="preserve"> </w:t>
      </w:r>
      <w:bookmarkStart w:id="69681" w:name="_ETM_Q141_369569"/>
      <w:bookmarkStart w:id="69682" w:name="_ETM_Q141_369930"/>
      <w:bookmarkEnd w:id="69681"/>
      <w:bookmarkEnd w:id="69682"/>
      <w:r>
        <w:rPr>
          <w:rtl/>
        </w:rPr>
        <w:t xml:space="preserve">שמאוד </w:t>
      </w:r>
      <w:bookmarkStart w:id="69683" w:name="_ETM_Q141_370319"/>
      <w:bookmarkEnd w:id="69683"/>
      <w:r>
        <w:rPr>
          <w:rtl/>
        </w:rPr>
        <w:t xml:space="preserve">מחבר </w:t>
      </w:r>
      <w:bookmarkStart w:id="69684" w:name="_ETM_Q141_370769"/>
      <w:bookmarkEnd w:id="69684"/>
      <w:r>
        <w:rPr>
          <w:rtl/>
        </w:rPr>
        <w:t xml:space="preserve">בינינו </w:t>
      </w:r>
      <w:bookmarkStart w:id="69685" w:name="_ETM_Q141_371609"/>
      <w:bookmarkEnd w:id="69685"/>
      <w:r>
        <w:rPr>
          <w:rtl/>
        </w:rPr>
        <w:t xml:space="preserve">העניין </w:t>
      </w:r>
      <w:bookmarkStart w:id="69686" w:name="_ETM_Q141_372120"/>
      <w:bookmarkEnd w:id="69686"/>
      <w:r>
        <w:rPr>
          <w:rtl/>
        </w:rPr>
        <w:t xml:space="preserve">הזה </w:t>
      </w:r>
      <w:bookmarkStart w:id="69687" w:name="_ETM_Q141_372329"/>
      <w:bookmarkEnd w:id="69687"/>
      <w:r>
        <w:rPr>
          <w:rtl/>
        </w:rPr>
        <w:t xml:space="preserve">של </w:t>
      </w:r>
      <w:bookmarkStart w:id="69688" w:name="_ETM_Q141_372569"/>
      <w:bookmarkEnd w:id="69688"/>
      <w:r>
        <w:rPr>
          <w:rtl/>
        </w:rPr>
        <w:t>הרצון</w:t>
      </w:r>
      <w:r>
        <w:rPr>
          <w:rFonts w:hint="cs"/>
          <w:rtl/>
        </w:rPr>
        <w:t xml:space="preserve"> </w:t>
      </w:r>
      <w:r>
        <w:rPr>
          <w:rFonts w:hint="eastAsia"/>
          <w:rtl/>
        </w:rPr>
        <w:t>–</w:t>
      </w:r>
      <w:r>
        <w:rPr>
          <w:rFonts w:hint="cs"/>
          <w:rtl/>
        </w:rPr>
        <w:t xml:space="preserve"> 1.</w:t>
      </w:r>
      <w:bookmarkStart w:id="69689" w:name="_ETM_Q141_373139"/>
      <w:bookmarkStart w:id="69690" w:name="_ETM_Q141_373469"/>
      <w:bookmarkEnd w:id="69689"/>
      <w:bookmarkEnd w:id="69690"/>
      <w:r>
        <w:rPr>
          <w:rFonts w:hint="cs"/>
          <w:rtl/>
        </w:rPr>
        <w:t xml:space="preserve"> </w:t>
      </w:r>
      <w:r>
        <w:rPr>
          <w:rtl/>
        </w:rPr>
        <w:t xml:space="preserve">לחקר </w:t>
      </w:r>
      <w:bookmarkStart w:id="69691" w:name="_ETM_Q141_373829"/>
      <w:bookmarkEnd w:id="69691"/>
      <w:r>
        <w:rPr>
          <w:rtl/>
        </w:rPr>
        <w:t>האמת</w:t>
      </w:r>
      <w:r>
        <w:rPr>
          <w:rFonts w:hint="cs"/>
          <w:rtl/>
        </w:rPr>
        <w:t>.</w:t>
      </w:r>
      <w:r>
        <w:rPr>
          <w:rtl/>
        </w:rPr>
        <w:t xml:space="preserve"> </w:t>
      </w:r>
      <w:bookmarkStart w:id="69692" w:name="_ETM_Q141_375080"/>
      <w:bookmarkEnd w:id="69692"/>
      <w:r>
        <w:rPr>
          <w:rtl/>
        </w:rPr>
        <w:t xml:space="preserve">תסכים </w:t>
      </w:r>
      <w:bookmarkStart w:id="69693" w:name="_ETM_Q141_375410"/>
      <w:bookmarkEnd w:id="69693"/>
      <w:r>
        <w:rPr>
          <w:rtl/>
        </w:rPr>
        <w:t>איתי</w:t>
      </w:r>
      <w:r>
        <w:rPr>
          <w:rFonts w:hint="cs"/>
          <w:rtl/>
        </w:rPr>
        <w:t>? 2.</w:t>
      </w:r>
      <w:bookmarkStart w:id="69694" w:name="_ETM_Q141_376240"/>
      <w:bookmarkEnd w:id="69694"/>
      <w:r>
        <w:rPr>
          <w:rtl/>
        </w:rPr>
        <w:t xml:space="preserve"> </w:t>
      </w:r>
      <w:bookmarkStart w:id="69695" w:name="_ETM_Q141_378010"/>
      <w:bookmarkEnd w:id="69695"/>
      <w:r>
        <w:rPr>
          <w:rtl/>
        </w:rPr>
        <w:t xml:space="preserve">לתת </w:t>
      </w:r>
      <w:bookmarkStart w:id="69696" w:name="_ETM_Q141_378549"/>
      <w:bookmarkEnd w:id="69696"/>
      <w:r>
        <w:rPr>
          <w:rtl/>
        </w:rPr>
        <w:t xml:space="preserve">ערך </w:t>
      </w:r>
      <w:bookmarkStart w:id="69697" w:name="_ETM_Q141_378819"/>
      <w:bookmarkEnd w:id="69697"/>
      <w:r>
        <w:rPr>
          <w:rtl/>
        </w:rPr>
        <w:t xml:space="preserve">לחיי </w:t>
      </w:r>
      <w:bookmarkStart w:id="69698" w:name="_ETM_Q141_379239"/>
      <w:bookmarkEnd w:id="69698"/>
      <w:r>
        <w:rPr>
          <w:rtl/>
        </w:rPr>
        <w:t xml:space="preserve">אדם </w:t>
      </w:r>
      <w:bookmarkStart w:id="69699" w:name="_ETM_Q141_379480"/>
      <w:bookmarkEnd w:id="69699"/>
      <w:r>
        <w:rPr>
          <w:rtl/>
        </w:rPr>
        <w:t xml:space="preserve">במדינה </w:t>
      </w:r>
      <w:bookmarkStart w:id="69700" w:name="_ETM_Q141_379870"/>
      <w:bookmarkEnd w:id="69700"/>
      <w:r>
        <w:rPr>
          <w:rtl/>
        </w:rPr>
        <w:t>הזאת</w:t>
      </w:r>
      <w:r>
        <w:rPr>
          <w:rFonts w:hint="cs"/>
          <w:rtl/>
        </w:rPr>
        <w:t>.</w:t>
      </w:r>
      <w:r>
        <w:rPr>
          <w:rtl/>
        </w:rPr>
        <w:t xml:space="preserve"> </w:t>
      </w:r>
      <w:bookmarkStart w:id="69701" w:name="_ETM_Q141_380290"/>
      <w:bookmarkEnd w:id="69701"/>
      <w:r>
        <w:rPr>
          <w:rtl/>
        </w:rPr>
        <w:t xml:space="preserve">זה </w:t>
      </w:r>
      <w:bookmarkStart w:id="69702" w:name="_ETM_Q141_380530"/>
      <w:bookmarkEnd w:id="69702"/>
      <w:r>
        <w:rPr>
          <w:rtl/>
        </w:rPr>
        <w:t>דבר</w:t>
      </w:r>
      <w:r>
        <w:rPr>
          <w:rFonts w:hint="cs"/>
          <w:rtl/>
        </w:rPr>
        <w:t xml:space="preserve"> </w:t>
      </w:r>
      <w:r>
        <w:rPr>
          <w:rFonts w:hint="eastAsia"/>
          <w:rtl/>
        </w:rPr>
        <w:t>–</w:t>
      </w:r>
      <w:bookmarkStart w:id="69703" w:name="_ETM_Q141_380769"/>
      <w:bookmarkEnd w:id="69703"/>
      <w:r>
        <w:rPr>
          <w:rFonts w:hint="cs"/>
          <w:rtl/>
        </w:rPr>
        <w:t xml:space="preserve"> </w:t>
      </w:r>
      <w:r>
        <w:rPr>
          <w:rtl/>
        </w:rPr>
        <w:t xml:space="preserve">איך </w:t>
      </w:r>
      <w:bookmarkStart w:id="69704" w:name="_ETM_Q141_381709"/>
      <w:bookmarkEnd w:id="69704"/>
      <w:r>
        <w:rPr>
          <w:rtl/>
        </w:rPr>
        <w:t xml:space="preserve">שרעבי </w:t>
      </w:r>
      <w:bookmarkStart w:id="69705" w:name="_ETM_Q141_382250"/>
      <w:bookmarkEnd w:id="69705"/>
      <w:r>
        <w:rPr>
          <w:rtl/>
        </w:rPr>
        <w:t>אמר</w:t>
      </w:r>
      <w:bookmarkStart w:id="69706" w:name="_ETM_Q141_382459"/>
      <w:bookmarkEnd w:id="69706"/>
      <w:r>
        <w:rPr>
          <w:rFonts w:hint="cs"/>
          <w:rtl/>
        </w:rPr>
        <w:t xml:space="preserve">? </w:t>
      </w:r>
      <w:r>
        <w:rPr>
          <w:rtl/>
        </w:rPr>
        <w:t xml:space="preserve">זה </w:t>
      </w:r>
      <w:bookmarkStart w:id="69707" w:name="_ETM_Q141_382639"/>
      <w:bookmarkEnd w:id="69707"/>
      <w:r>
        <w:rPr>
          <w:rtl/>
        </w:rPr>
        <w:t xml:space="preserve">לא </w:t>
      </w:r>
      <w:bookmarkStart w:id="69708" w:name="_ETM_Q141_382730"/>
      <w:bookmarkEnd w:id="69708"/>
      <w:r>
        <w:rPr>
          <w:rtl/>
        </w:rPr>
        <w:t>ימין</w:t>
      </w:r>
      <w:bookmarkStart w:id="69709" w:name="_ETM_Q141_383060"/>
      <w:bookmarkEnd w:id="69709"/>
      <w:r>
        <w:rPr>
          <w:rFonts w:hint="cs"/>
          <w:rtl/>
        </w:rPr>
        <w:t>-</w:t>
      </w:r>
      <w:r>
        <w:rPr>
          <w:rtl/>
        </w:rPr>
        <w:t>שמאל</w:t>
      </w:r>
      <w:r>
        <w:rPr>
          <w:rFonts w:hint="cs"/>
          <w:rtl/>
        </w:rPr>
        <w:t>,</w:t>
      </w:r>
      <w:r>
        <w:rPr>
          <w:rtl/>
        </w:rPr>
        <w:t xml:space="preserve"> </w:t>
      </w:r>
      <w:bookmarkStart w:id="69710" w:name="_ETM_Q141_383389"/>
      <w:bookmarkEnd w:id="69710"/>
      <w:r>
        <w:rPr>
          <w:rtl/>
        </w:rPr>
        <w:t xml:space="preserve">זה </w:t>
      </w:r>
      <w:bookmarkStart w:id="69711" w:name="_ETM_Q141_383480"/>
      <w:bookmarkEnd w:id="69711"/>
      <w:r>
        <w:rPr>
          <w:rtl/>
        </w:rPr>
        <w:t>ישר</w:t>
      </w:r>
      <w:r>
        <w:rPr>
          <w:rFonts w:hint="cs"/>
          <w:rtl/>
        </w:rPr>
        <w:t>.</w:t>
      </w:r>
      <w:bookmarkStart w:id="69712" w:name="_ETM_Q141_381377"/>
      <w:bookmarkEnd w:id="69712"/>
    </w:p>
    <w:p w:rsidR="00EA1761" w:rsidRDefault="00EA1761" w:rsidP="00D76316">
      <w:pPr>
        <w:rPr>
          <w:rtl/>
        </w:rPr>
      </w:pPr>
      <w:bookmarkStart w:id="69713" w:name="_ETM_Q141_381509"/>
      <w:bookmarkStart w:id="69714" w:name="_ETM_Q141_381553"/>
      <w:bookmarkStart w:id="69715" w:name="_ETM_Q141_381653"/>
      <w:bookmarkEnd w:id="69713"/>
      <w:bookmarkEnd w:id="69714"/>
      <w:bookmarkEnd w:id="69715"/>
    </w:p>
    <w:p w:rsidR="00EA1761" w:rsidRDefault="00EA1761" w:rsidP="00D76316">
      <w:pPr>
        <w:pStyle w:val="af6"/>
        <w:keepNext/>
        <w:rPr>
          <w:rtl/>
        </w:rPr>
      </w:pPr>
      <w:r w:rsidRPr="00EE63F3">
        <w:rPr>
          <w:rStyle w:val="TagStyle"/>
          <w:rtl/>
        </w:rPr>
        <w:t xml:space="preserve"> &lt;&lt; יור &gt;&gt; </w:t>
      </w:r>
      <w:r>
        <w:rPr>
          <w:rtl/>
        </w:rPr>
        <w:t>היו"ר ארז מלול:</w:t>
      </w:r>
      <w:r w:rsidRPr="00EE63F3">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69716" w:name="_ETM_Q141_384358"/>
      <w:bookmarkEnd w:id="69716"/>
      <w:r>
        <w:rPr>
          <w:rFonts w:hint="cs"/>
          <w:rtl/>
        </w:rPr>
        <w:t>סתם ככה ערך.</w:t>
      </w:r>
      <w:bookmarkStart w:id="69717" w:name="_ETM_Q141_382915"/>
      <w:bookmarkEnd w:id="69717"/>
    </w:p>
    <w:p w:rsidR="00EA1761" w:rsidRDefault="00EA1761" w:rsidP="00D76316">
      <w:pPr>
        <w:rPr>
          <w:rtl/>
        </w:rPr>
      </w:pPr>
      <w:bookmarkStart w:id="69718" w:name="_ETM_Q141_383015"/>
      <w:bookmarkStart w:id="69719" w:name="_ETM_Q141_383091"/>
      <w:bookmarkStart w:id="69720" w:name="_ETM_Q141_383169"/>
      <w:bookmarkEnd w:id="69718"/>
      <w:bookmarkEnd w:id="69719"/>
      <w:bookmarkEnd w:id="69720"/>
    </w:p>
    <w:p w:rsidR="00EA1761" w:rsidRDefault="00EA1761" w:rsidP="00D76316">
      <w:pPr>
        <w:pStyle w:val="-"/>
        <w:keepNext/>
        <w:rPr>
          <w:rtl/>
        </w:rPr>
      </w:pPr>
      <w:r w:rsidRPr="00EE63F3">
        <w:rPr>
          <w:rStyle w:val="TagStyle"/>
          <w:rtl/>
        </w:rPr>
        <w:t xml:space="preserve"> &lt;&lt; דובר_המשך &gt;&gt; </w:t>
      </w:r>
      <w:r>
        <w:rPr>
          <w:rtl/>
        </w:rPr>
        <w:t>מירב בן ארי (יש עתיד):</w:t>
      </w:r>
      <w:r w:rsidRPr="00EE63F3">
        <w:rPr>
          <w:rStyle w:val="TagStyle"/>
          <w:rtl/>
        </w:rPr>
        <w:t xml:space="preserve"> &lt;&lt; דובר_המשך &gt;&gt;</w:t>
      </w:r>
      <w:r>
        <w:rPr>
          <w:rtl/>
        </w:rPr>
        <w:t xml:space="preserve">  </w:t>
      </w:r>
    </w:p>
    <w:p w:rsidR="00EA1761" w:rsidRDefault="00EA1761" w:rsidP="00D76316">
      <w:pPr>
        <w:pStyle w:val="KeepWithNext"/>
        <w:rPr>
          <w:rtl/>
        </w:rPr>
      </w:pPr>
    </w:p>
    <w:p w:rsidR="00EA1761" w:rsidRDefault="00EA1761" w:rsidP="00D76316">
      <w:pPr>
        <w:rPr>
          <w:rtl/>
        </w:rPr>
      </w:pPr>
      <w:bookmarkStart w:id="69721" w:name="_ETM_Q141_384745"/>
      <w:bookmarkEnd w:id="69721"/>
      <w:r>
        <w:rPr>
          <w:rFonts w:hint="cs"/>
          <w:rtl/>
        </w:rPr>
        <w:t>בדיוק.</w:t>
      </w:r>
      <w:bookmarkStart w:id="69722" w:name="_ETM_Q141_383517"/>
      <w:bookmarkEnd w:id="69722"/>
      <w:r>
        <w:rPr>
          <w:rFonts w:hint="cs"/>
          <w:rtl/>
        </w:rPr>
        <w:t xml:space="preserve"> בדיוק.</w:t>
      </w:r>
      <w:bookmarkStart w:id="69723" w:name="_ETM_Q141_385453"/>
      <w:bookmarkEnd w:id="69723"/>
    </w:p>
    <w:p w:rsidR="00EA1761" w:rsidRDefault="00EA1761" w:rsidP="00D76316">
      <w:pPr>
        <w:rPr>
          <w:rtl/>
        </w:rPr>
      </w:pPr>
      <w:bookmarkStart w:id="69724" w:name="_ETM_Q141_385545"/>
      <w:bookmarkStart w:id="69725" w:name="_ETM_Q141_385629"/>
      <w:bookmarkStart w:id="69726" w:name="_ETM_Q141_385710"/>
      <w:bookmarkEnd w:id="69724"/>
      <w:bookmarkEnd w:id="69725"/>
      <w:bookmarkEnd w:id="69726"/>
    </w:p>
    <w:p w:rsidR="00EA1761" w:rsidRDefault="00EA1761" w:rsidP="00D76316">
      <w:pPr>
        <w:pStyle w:val="af6"/>
        <w:keepNext/>
        <w:rPr>
          <w:rtl/>
        </w:rPr>
      </w:pPr>
      <w:r w:rsidRPr="00EE63F3">
        <w:rPr>
          <w:rStyle w:val="TagStyle"/>
          <w:rtl/>
        </w:rPr>
        <w:t xml:space="preserve"> &lt;&lt; יור &gt;&gt; </w:t>
      </w:r>
      <w:r>
        <w:rPr>
          <w:rtl/>
        </w:rPr>
        <w:t>היו"ר ארז מלול:</w:t>
      </w:r>
      <w:r w:rsidRPr="00EE63F3">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69727" w:name="_ETM_Q141_386862"/>
      <w:bookmarkStart w:id="69728" w:name="_ETM_Q141_384290"/>
      <w:bookmarkStart w:id="69729" w:name="_ETM_Q141_385370"/>
      <w:bookmarkEnd w:id="69727"/>
      <w:bookmarkEnd w:id="69728"/>
      <w:bookmarkEnd w:id="69729"/>
      <w:r>
        <w:rPr>
          <w:rtl/>
        </w:rPr>
        <w:t xml:space="preserve">אבל </w:t>
      </w:r>
      <w:bookmarkStart w:id="69730" w:name="_ETM_Q141_385610"/>
      <w:bookmarkStart w:id="69731" w:name="_ETM_Q141_386419"/>
      <w:bookmarkEnd w:id="69730"/>
      <w:bookmarkEnd w:id="69731"/>
      <w:r>
        <w:rPr>
          <w:rFonts w:hint="cs"/>
          <w:rtl/>
        </w:rPr>
        <w:t xml:space="preserve">ביהדות זה </w:t>
      </w:r>
      <w:r>
        <w:rPr>
          <w:rtl/>
        </w:rPr>
        <w:t xml:space="preserve">ערך </w:t>
      </w:r>
      <w:bookmarkStart w:id="69732" w:name="_ETM_Q141_386720"/>
      <w:bookmarkEnd w:id="69732"/>
      <w:r>
        <w:rPr>
          <w:rtl/>
        </w:rPr>
        <w:t>מוסף</w:t>
      </w:r>
      <w:r>
        <w:rPr>
          <w:rFonts w:hint="cs"/>
          <w:rtl/>
        </w:rPr>
        <w:t>.</w:t>
      </w:r>
      <w:bookmarkStart w:id="69733" w:name="_ETM_Q141_385688"/>
      <w:bookmarkEnd w:id="69733"/>
    </w:p>
    <w:p w:rsidR="00EA1761" w:rsidRDefault="00EA1761" w:rsidP="00D76316">
      <w:pPr>
        <w:rPr>
          <w:rtl/>
        </w:rPr>
      </w:pPr>
      <w:bookmarkStart w:id="69734" w:name="_ETM_Q141_385813"/>
      <w:bookmarkStart w:id="69735" w:name="_ETM_Q141_385881"/>
      <w:bookmarkStart w:id="69736" w:name="_ETM_Q141_385962"/>
      <w:bookmarkEnd w:id="69734"/>
      <w:bookmarkEnd w:id="69735"/>
      <w:bookmarkEnd w:id="69736"/>
    </w:p>
    <w:p w:rsidR="00EA1761" w:rsidRDefault="00EA1761" w:rsidP="00D76316">
      <w:pPr>
        <w:pStyle w:val="-"/>
        <w:keepNext/>
        <w:rPr>
          <w:rtl/>
        </w:rPr>
      </w:pPr>
      <w:r w:rsidRPr="00EE63F3">
        <w:rPr>
          <w:rStyle w:val="TagStyle"/>
          <w:rtl/>
        </w:rPr>
        <w:t xml:space="preserve"> &lt;&lt; דובר_המשך &gt;&gt; </w:t>
      </w:r>
      <w:r>
        <w:rPr>
          <w:rtl/>
        </w:rPr>
        <w:t>מירב בן ארי (יש עתיד):</w:t>
      </w:r>
      <w:r w:rsidRPr="00EE63F3">
        <w:rPr>
          <w:rStyle w:val="TagStyle"/>
          <w:rtl/>
        </w:rPr>
        <w:t xml:space="preserve"> &lt;&lt; דובר_המשך &gt;&gt;</w:t>
      </w:r>
      <w:r>
        <w:rPr>
          <w:rtl/>
        </w:rPr>
        <w:t xml:space="preserve">  </w:t>
      </w:r>
    </w:p>
    <w:p w:rsidR="00EA1761" w:rsidRDefault="00EA1761" w:rsidP="00D76316">
      <w:pPr>
        <w:pStyle w:val="KeepWithNext"/>
        <w:rPr>
          <w:rtl/>
        </w:rPr>
      </w:pPr>
    </w:p>
    <w:p w:rsidR="00EA1761" w:rsidRDefault="00EA1761" w:rsidP="00D76316">
      <w:pPr>
        <w:rPr>
          <w:rtl/>
        </w:rPr>
      </w:pPr>
      <w:bookmarkStart w:id="69737" w:name="_ETM_Q141_386967"/>
      <w:bookmarkStart w:id="69738" w:name="_ETM_Q141_387169"/>
      <w:bookmarkEnd w:id="69737"/>
      <w:bookmarkEnd w:id="69738"/>
      <w:r>
        <w:rPr>
          <w:rtl/>
        </w:rPr>
        <w:t>נכון</w:t>
      </w:r>
      <w:r>
        <w:rPr>
          <w:rFonts w:hint="cs"/>
          <w:rtl/>
        </w:rPr>
        <w:t>.</w:t>
      </w:r>
      <w:r>
        <w:rPr>
          <w:rtl/>
        </w:rPr>
        <w:t xml:space="preserve"> </w:t>
      </w:r>
      <w:bookmarkStart w:id="69739" w:name="_ETM_Q141_388290"/>
      <w:bookmarkStart w:id="69740" w:name="_ETM_Q141_389189"/>
      <w:bookmarkEnd w:id="69739"/>
      <w:bookmarkEnd w:id="69740"/>
      <w:r>
        <w:rPr>
          <w:rtl/>
        </w:rPr>
        <w:t xml:space="preserve">ומפכ"ל </w:t>
      </w:r>
      <w:bookmarkStart w:id="69741" w:name="_ETM_Q141_389790"/>
      <w:bookmarkEnd w:id="69741"/>
      <w:r>
        <w:rPr>
          <w:rtl/>
        </w:rPr>
        <w:t>המשטרה</w:t>
      </w:r>
      <w:r>
        <w:rPr>
          <w:rFonts w:hint="cs"/>
          <w:rtl/>
        </w:rPr>
        <w:t xml:space="preserve"> –</w:t>
      </w:r>
      <w:r>
        <w:rPr>
          <w:rtl/>
        </w:rPr>
        <w:t xml:space="preserve"> </w:t>
      </w:r>
      <w:bookmarkStart w:id="69742" w:name="_ETM_Q141_390450"/>
      <w:bookmarkEnd w:id="69742"/>
      <w:r>
        <w:rPr>
          <w:rtl/>
        </w:rPr>
        <w:t xml:space="preserve">אני </w:t>
      </w:r>
      <w:bookmarkStart w:id="69743" w:name="_ETM_Q141_390840"/>
      <w:bookmarkEnd w:id="69743"/>
      <w:r>
        <w:rPr>
          <w:rFonts w:hint="cs"/>
          <w:rtl/>
        </w:rPr>
        <w:t>א</w:t>
      </w:r>
      <w:r>
        <w:rPr>
          <w:rtl/>
        </w:rPr>
        <w:t xml:space="preserve">פנה </w:t>
      </w:r>
      <w:bookmarkStart w:id="69744" w:name="_ETM_Q141_391079"/>
      <w:bookmarkEnd w:id="69744"/>
      <w:r>
        <w:rPr>
          <w:rtl/>
        </w:rPr>
        <w:t xml:space="preserve">גם </w:t>
      </w:r>
      <w:bookmarkStart w:id="69745" w:name="_ETM_Q141_391379"/>
      <w:bookmarkEnd w:id="69745"/>
      <w:r>
        <w:rPr>
          <w:rFonts w:hint="cs"/>
          <w:rtl/>
        </w:rPr>
        <w:t>מ</w:t>
      </w:r>
      <w:r>
        <w:rPr>
          <w:rtl/>
        </w:rPr>
        <w:t>פה</w:t>
      </w:r>
      <w:bookmarkStart w:id="69746" w:name="_ETM_Q141_391590"/>
      <w:bookmarkEnd w:id="69746"/>
      <w:r>
        <w:rPr>
          <w:rFonts w:hint="cs"/>
          <w:rtl/>
        </w:rPr>
        <w:t xml:space="preserve">, </w:t>
      </w:r>
      <w:r>
        <w:rPr>
          <w:rtl/>
        </w:rPr>
        <w:t xml:space="preserve">וגם </w:t>
      </w:r>
      <w:bookmarkStart w:id="69747" w:name="_ETM_Q141_391829"/>
      <w:bookmarkEnd w:id="69747"/>
      <w:r>
        <w:rPr>
          <w:rtl/>
        </w:rPr>
        <w:t xml:space="preserve">פניתי </w:t>
      </w:r>
      <w:bookmarkStart w:id="69748" w:name="_ETM_Q141_392129"/>
      <w:bookmarkEnd w:id="69748"/>
      <w:r>
        <w:rPr>
          <w:rtl/>
        </w:rPr>
        <w:t xml:space="preserve">אליו </w:t>
      </w:r>
      <w:bookmarkStart w:id="69749" w:name="_ETM_Q141_392279"/>
      <w:bookmarkEnd w:id="69749"/>
      <w:r>
        <w:rPr>
          <w:rtl/>
        </w:rPr>
        <w:t xml:space="preserve">אתמול </w:t>
      </w:r>
      <w:bookmarkStart w:id="69750" w:name="_ETM_Q141_392519"/>
      <w:bookmarkEnd w:id="69750"/>
      <w:r>
        <w:rPr>
          <w:rtl/>
        </w:rPr>
        <w:t>במכתב</w:t>
      </w:r>
      <w:r>
        <w:rPr>
          <w:rFonts w:hint="cs"/>
          <w:rtl/>
        </w:rPr>
        <w:t xml:space="preserve"> </w:t>
      </w:r>
      <w:r>
        <w:rPr>
          <w:rFonts w:hint="eastAsia"/>
          <w:rtl/>
        </w:rPr>
        <w:t>–</w:t>
      </w:r>
      <w:r>
        <w:rPr>
          <w:rtl/>
        </w:rPr>
        <w:t xml:space="preserve"> </w:t>
      </w:r>
      <w:bookmarkStart w:id="69751" w:name="_ETM_Q141_393329"/>
      <w:bookmarkEnd w:id="69751"/>
      <w:r>
        <w:rPr>
          <w:rtl/>
        </w:rPr>
        <w:t>חייב</w:t>
      </w:r>
      <w:bookmarkStart w:id="69752" w:name="_ETM_Q141_393242"/>
      <w:bookmarkEnd w:id="69752"/>
      <w:r>
        <w:rPr>
          <w:rFonts w:hint="cs"/>
          <w:rtl/>
        </w:rPr>
        <w:t xml:space="preserve"> - - -</w:t>
      </w:r>
      <w:bookmarkStart w:id="69753" w:name="_ETM_Q141_394650"/>
      <w:bookmarkEnd w:id="69753"/>
    </w:p>
    <w:p w:rsidR="00EA1761" w:rsidRDefault="00EA1761" w:rsidP="00D76316">
      <w:pPr>
        <w:rPr>
          <w:rtl/>
        </w:rPr>
      </w:pPr>
      <w:bookmarkStart w:id="69754" w:name="_ETM_Q141_394746"/>
      <w:bookmarkEnd w:id="69754"/>
    </w:p>
    <w:p w:rsidR="00EA1761" w:rsidRDefault="00EA1761" w:rsidP="00D76316">
      <w:pPr>
        <w:pStyle w:val="af6"/>
        <w:keepNext/>
        <w:rPr>
          <w:rtl/>
        </w:rPr>
      </w:pPr>
      <w:r w:rsidRPr="00EE63F3">
        <w:rPr>
          <w:rStyle w:val="TagStyle"/>
          <w:rtl/>
        </w:rPr>
        <w:t xml:space="preserve"> &lt;&lt; יור &gt;&gt; </w:t>
      </w:r>
      <w:r>
        <w:rPr>
          <w:rtl/>
        </w:rPr>
        <w:t>היו"ר ארז מלול:</w:t>
      </w:r>
      <w:r w:rsidRPr="00EE63F3">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69755" w:name="_ETM_Q141_390950"/>
      <w:bookmarkEnd w:id="69755"/>
      <w:r>
        <w:rPr>
          <w:rFonts w:hint="cs"/>
          <w:rtl/>
        </w:rPr>
        <w:t>את מכירה את המשפט</w:t>
      </w:r>
      <w:bookmarkStart w:id="69756" w:name="_ETM_Q141_394290"/>
      <w:bookmarkEnd w:id="69756"/>
      <w:r>
        <w:rPr>
          <w:rFonts w:hint="cs"/>
          <w:rtl/>
        </w:rPr>
        <w:t xml:space="preserve"> "</w:t>
      </w:r>
      <w:r>
        <w:rPr>
          <w:rtl/>
        </w:rPr>
        <w:t xml:space="preserve">פיקוח </w:t>
      </w:r>
      <w:bookmarkStart w:id="69757" w:name="_ETM_Q141_394620"/>
      <w:bookmarkEnd w:id="69757"/>
      <w:r>
        <w:rPr>
          <w:rtl/>
        </w:rPr>
        <w:t xml:space="preserve">נפש </w:t>
      </w:r>
      <w:bookmarkStart w:id="69758" w:name="_ETM_Q141_394980"/>
      <w:bookmarkEnd w:id="69758"/>
      <w:r>
        <w:rPr>
          <w:rtl/>
        </w:rPr>
        <w:t xml:space="preserve">דוחה </w:t>
      </w:r>
      <w:bookmarkStart w:id="69759" w:name="_ETM_Q141_395829"/>
      <w:bookmarkEnd w:id="69759"/>
      <w:r>
        <w:rPr>
          <w:rFonts w:hint="cs"/>
          <w:rtl/>
        </w:rPr>
        <w:t xml:space="preserve">את </w:t>
      </w:r>
      <w:r w:rsidRPr="00EE63F3">
        <w:rPr>
          <w:rtl/>
        </w:rPr>
        <w:t>כל המצוות</w:t>
      </w:r>
      <w:r>
        <w:rPr>
          <w:rFonts w:hint="cs"/>
          <w:rtl/>
        </w:rPr>
        <w:t>".</w:t>
      </w:r>
    </w:p>
    <w:p w:rsidR="00EA1761" w:rsidRDefault="00EA1761" w:rsidP="00D76316">
      <w:pPr>
        <w:rPr>
          <w:rtl/>
        </w:rPr>
      </w:pPr>
      <w:bookmarkStart w:id="69760" w:name="_ETM_Q141_392416"/>
      <w:bookmarkStart w:id="69761" w:name="_ETM_Q141_392500"/>
      <w:bookmarkStart w:id="69762" w:name="_ETM_Q141_392601"/>
      <w:bookmarkStart w:id="69763" w:name="_ETM_Q141_392666"/>
      <w:bookmarkEnd w:id="69760"/>
      <w:bookmarkEnd w:id="69761"/>
      <w:bookmarkEnd w:id="69762"/>
      <w:bookmarkEnd w:id="69763"/>
    </w:p>
    <w:p w:rsidR="00EA1761" w:rsidRDefault="00EA1761" w:rsidP="00D76316">
      <w:pPr>
        <w:pStyle w:val="-"/>
        <w:keepNext/>
        <w:rPr>
          <w:rtl/>
        </w:rPr>
      </w:pPr>
      <w:bookmarkStart w:id="69764" w:name="ET_speakercontinue_5300_43"/>
      <w:r w:rsidRPr="00EE63F3">
        <w:rPr>
          <w:rStyle w:val="TagStyle"/>
          <w:rtl/>
        </w:rPr>
        <w:lastRenderedPageBreak/>
        <w:t xml:space="preserve"> &lt;&lt; דובר_המשך &gt;&gt; </w:t>
      </w:r>
      <w:r>
        <w:rPr>
          <w:rtl/>
        </w:rPr>
        <w:t>מירב בן ארי (יש עתיד):</w:t>
      </w:r>
      <w:r w:rsidRPr="00EE63F3">
        <w:rPr>
          <w:rStyle w:val="TagStyle"/>
          <w:rtl/>
        </w:rPr>
        <w:t xml:space="preserve"> &lt;&lt; דובר_המשך &gt;&gt;</w:t>
      </w:r>
      <w:r>
        <w:rPr>
          <w:rtl/>
        </w:rPr>
        <w:t xml:space="preserve">  </w:t>
      </w:r>
      <w:bookmarkEnd w:id="69764"/>
    </w:p>
    <w:p w:rsidR="00EA1761" w:rsidRDefault="00EA1761" w:rsidP="00D76316">
      <w:pPr>
        <w:pStyle w:val="KeepWithNext"/>
        <w:rPr>
          <w:rtl/>
        </w:rPr>
      </w:pPr>
    </w:p>
    <w:p w:rsidR="00EA1761" w:rsidRDefault="00EA1761" w:rsidP="00D76316">
      <w:pPr>
        <w:rPr>
          <w:rtl/>
        </w:rPr>
      </w:pPr>
      <w:bookmarkStart w:id="69765" w:name="_ETM_Q141_394210"/>
      <w:bookmarkEnd w:id="69765"/>
      <w:r>
        <w:rPr>
          <w:rFonts w:hint="cs"/>
          <w:rtl/>
        </w:rPr>
        <w:t xml:space="preserve">ברור. הוא </w:t>
      </w:r>
      <w:r>
        <w:rPr>
          <w:rtl/>
        </w:rPr>
        <w:t xml:space="preserve">חייב </w:t>
      </w:r>
      <w:bookmarkStart w:id="69766" w:name="_ETM_Q141_396159"/>
      <w:bookmarkEnd w:id="69766"/>
      <w:r>
        <w:rPr>
          <w:rFonts w:hint="cs"/>
          <w:rtl/>
        </w:rPr>
        <w:t xml:space="preserve">לפתוח. </w:t>
      </w:r>
      <w:bookmarkStart w:id="69767" w:name="_ETM_Q141_396430"/>
      <w:bookmarkEnd w:id="69767"/>
      <w:r>
        <w:rPr>
          <w:rtl/>
        </w:rPr>
        <w:t>תקשיב</w:t>
      </w:r>
      <w:r>
        <w:rPr>
          <w:rFonts w:hint="cs"/>
          <w:rtl/>
        </w:rPr>
        <w:t>, גם</w:t>
      </w:r>
      <w:r>
        <w:rPr>
          <w:rtl/>
        </w:rPr>
        <w:t xml:space="preserve"> </w:t>
      </w:r>
      <w:bookmarkStart w:id="69768" w:name="_ETM_Q141_397030"/>
      <w:bookmarkEnd w:id="69768"/>
      <w:r>
        <w:rPr>
          <w:rtl/>
        </w:rPr>
        <w:t xml:space="preserve">אין </w:t>
      </w:r>
      <w:bookmarkStart w:id="69769" w:name="_ETM_Q141_397269"/>
      <w:bookmarkEnd w:id="69769"/>
      <w:r>
        <w:rPr>
          <w:rtl/>
        </w:rPr>
        <w:t xml:space="preserve">היגיון </w:t>
      </w:r>
      <w:bookmarkStart w:id="69770" w:name="_ETM_Q141_397689"/>
      <w:bookmarkEnd w:id="69770"/>
      <w:r>
        <w:rPr>
          <w:rtl/>
        </w:rPr>
        <w:t xml:space="preserve">לסגור </w:t>
      </w:r>
      <w:bookmarkStart w:id="69771" w:name="_ETM_Q141_397959"/>
      <w:bookmarkEnd w:id="69771"/>
      <w:r>
        <w:rPr>
          <w:rtl/>
        </w:rPr>
        <w:t xml:space="preserve">תיק </w:t>
      </w:r>
      <w:bookmarkStart w:id="69772" w:name="_ETM_Q141_398109"/>
      <w:bookmarkEnd w:id="69772"/>
      <w:r>
        <w:rPr>
          <w:rtl/>
        </w:rPr>
        <w:t xml:space="preserve">אחרי </w:t>
      </w:r>
      <w:bookmarkStart w:id="69773" w:name="_ETM_Q141_398319"/>
      <w:bookmarkEnd w:id="69773"/>
      <w:r>
        <w:rPr>
          <w:rtl/>
        </w:rPr>
        <w:t>שבוע</w:t>
      </w:r>
      <w:r>
        <w:rPr>
          <w:rFonts w:hint="cs"/>
          <w:rtl/>
        </w:rPr>
        <w:t>.</w:t>
      </w:r>
      <w:r>
        <w:rPr>
          <w:rtl/>
        </w:rPr>
        <w:t xml:space="preserve"> </w:t>
      </w:r>
      <w:bookmarkStart w:id="69774" w:name="_ETM_Q141_398739"/>
      <w:bookmarkEnd w:id="69774"/>
      <w:r>
        <w:rPr>
          <w:rtl/>
        </w:rPr>
        <w:t>תקשיב</w:t>
      </w:r>
      <w:bookmarkStart w:id="69775" w:name="_ETM_Q141_399129"/>
      <w:bookmarkEnd w:id="69775"/>
      <w:r>
        <w:rPr>
          <w:rFonts w:hint="cs"/>
          <w:rtl/>
        </w:rPr>
        <w:t xml:space="preserve">, </w:t>
      </w:r>
      <w:r>
        <w:rPr>
          <w:rtl/>
        </w:rPr>
        <w:t xml:space="preserve">לא </w:t>
      </w:r>
      <w:bookmarkStart w:id="69776" w:name="_ETM_Q141_399459"/>
      <w:bookmarkEnd w:id="69776"/>
      <w:r>
        <w:rPr>
          <w:rtl/>
        </w:rPr>
        <w:t xml:space="preserve">משנה </w:t>
      </w:r>
      <w:bookmarkStart w:id="69777" w:name="_ETM_Q141_399879"/>
      <w:bookmarkEnd w:id="69777"/>
      <w:r>
        <w:rPr>
          <w:rtl/>
        </w:rPr>
        <w:t>מה</w:t>
      </w:r>
      <w:r>
        <w:rPr>
          <w:rFonts w:hint="cs"/>
          <w:rtl/>
        </w:rPr>
        <w:t>.</w:t>
      </w:r>
      <w:bookmarkStart w:id="69778" w:name="_ETM_Q141_402478"/>
      <w:bookmarkEnd w:id="69778"/>
      <w:r>
        <w:rPr>
          <w:rFonts w:hint="cs"/>
          <w:rtl/>
        </w:rPr>
        <w:t xml:space="preserve"> לא משנה מה.</w:t>
      </w:r>
    </w:p>
    <w:p w:rsidR="00EA1761" w:rsidRDefault="00EA1761" w:rsidP="00D76316">
      <w:pPr>
        <w:rPr>
          <w:rtl/>
        </w:rPr>
      </w:pPr>
      <w:bookmarkStart w:id="69779" w:name="_ETM_Q141_402568"/>
      <w:bookmarkStart w:id="69780" w:name="_ETM_Q141_403070"/>
      <w:bookmarkStart w:id="69781" w:name="_ETM_Q141_403148"/>
      <w:bookmarkEnd w:id="69779"/>
      <w:bookmarkEnd w:id="69780"/>
      <w:bookmarkEnd w:id="69781"/>
    </w:p>
    <w:p w:rsidR="00EA1761" w:rsidRDefault="00EA1761" w:rsidP="00D76316">
      <w:pPr>
        <w:pStyle w:val="af6"/>
        <w:keepNext/>
        <w:rPr>
          <w:rtl/>
        </w:rPr>
      </w:pPr>
      <w:r w:rsidRPr="00EE63F3">
        <w:rPr>
          <w:rStyle w:val="TagStyle"/>
          <w:rtl/>
        </w:rPr>
        <w:t xml:space="preserve"> &lt;&lt; יור &gt;&gt; </w:t>
      </w:r>
      <w:r>
        <w:rPr>
          <w:rtl/>
        </w:rPr>
        <w:t>היו"ר ארז מלול:</w:t>
      </w:r>
      <w:r w:rsidRPr="00EE63F3">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69782" w:name="_ETM_Q141_399137"/>
      <w:bookmarkEnd w:id="69782"/>
      <w:r>
        <w:rPr>
          <w:rFonts w:hint="cs"/>
          <w:rtl/>
        </w:rPr>
        <w:t>אני לא</w:t>
      </w:r>
      <w:bookmarkStart w:id="69783" w:name="_ETM_Q141_400295"/>
      <w:bookmarkEnd w:id="69783"/>
      <w:r>
        <w:rPr>
          <w:rFonts w:hint="cs"/>
          <w:rtl/>
        </w:rPr>
        <w:t xml:space="preserve"> מכיר - - -</w:t>
      </w:r>
      <w:bookmarkStart w:id="69784" w:name="_ETM_Q141_402465"/>
      <w:bookmarkEnd w:id="69784"/>
    </w:p>
    <w:p w:rsidR="00EA1761" w:rsidRDefault="00EA1761" w:rsidP="00D76316">
      <w:pPr>
        <w:rPr>
          <w:rtl/>
        </w:rPr>
      </w:pPr>
      <w:bookmarkStart w:id="69785" w:name="_ETM_Q141_402592"/>
      <w:bookmarkEnd w:id="69785"/>
    </w:p>
    <w:p w:rsidR="00EA1761" w:rsidRDefault="00EA1761" w:rsidP="00D76316">
      <w:pPr>
        <w:pStyle w:val="-"/>
        <w:keepNext/>
        <w:rPr>
          <w:rtl/>
        </w:rPr>
      </w:pPr>
      <w:bookmarkStart w:id="69786" w:name="ET_speakercontinue_5300_45"/>
      <w:r w:rsidRPr="00EE63F3">
        <w:rPr>
          <w:rStyle w:val="TagStyle"/>
          <w:rtl/>
        </w:rPr>
        <w:t xml:space="preserve"> &lt;&lt; דובר_המשך &gt;&gt; </w:t>
      </w:r>
      <w:r>
        <w:rPr>
          <w:rtl/>
        </w:rPr>
        <w:t>מירב בן ארי (יש עתיד):</w:t>
      </w:r>
      <w:r w:rsidRPr="00EE63F3">
        <w:rPr>
          <w:rStyle w:val="TagStyle"/>
          <w:rtl/>
        </w:rPr>
        <w:t xml:space="preserve"> &lt;&lt; דובר_המשך &gt;&gt;</w:t>
      </w:r>
      <w:r>
        <w:rPr>
          <w:rtl/>
        </w:rPr>
        <w:t xml:space="preserve">  </w:t>
      </w:r>
      <w:bookmarkEnd w:id="69786"/>
    </w:p>
    <w:p w:rsidR="00EA1761" w:rsidRDefault="00EA1761" w:rsidP="00D76316">
      <w:pPr>
        <w:pStyle w:val="KeepWithNext"/>
        <w:rPr>
          <w:rtl/>
        </w:rPr>
      </w:pPr>
    </w:p>
    <w:p w:rsidR="00EA1761" w:rsidRDefault="00EA1761" w:rsidP="00D76316">
      <w:pPr>
        <w:rPr>
          <w:rtl/>
        </w:rPr>
      </w:pPr>
      <w:bookmarkStart w:id="69787" w:name="_ETM_Q141_404562"/>
      <w:bookmarkStart w:id="69788" w:name="_ETM_Q141_400480"/>
      <w:bookmarkStart w:id="69789" w:name="_ETM_Q141_403030"/>
      <w:bookmarkEnd w:id="69787"/>
      <w:bookmarkEnd w:id="69788"/>
      <w:bookmarkEnd w:id="69789"/>
      <w:r>
        <w:rPr>
          <w:rtl/>
        </w:rPr>
        <w:t xml:space="preserve">אבל </w:t>
      </w:r>
      <w:bookmarkStart w:id="69790" w:name="_ETM_Q141_403329"/>
      <w:bookmarkEnd w:id="69790"/>
      <w:r>
        <w:rPr>
          <w:rtl/>
        </w:rPr>
        <w:t xml:space="preserve">אני </w:t>
      </w:r>
      <w:bookmarkStart w:id="69791" w:name="_ETM_Q141_403569"/>
      <w:bookmarkEnd w:id="69791"/>
      <w:r>
        <w:rPr>
          <w:rtl/>
        </w:rPr>
        <w:t xml:space="preserve">גם </w:t>
      </w:r>
      <w:bookmarkStart w:id="69792" w:name="_ETM_Q141_403870"/>
      <w:bookmarkEnd w:id="69792"/>
      <w:r>
        <w:rPr>
          <w:rtl/>
        </w:rPr>
        <w:t xml:space="preserve">רוצה </w:t>
      </w:r>
      <w:bookmarkStart w:id="69793" w:name="_ETM_Q141_404170"/>
      <w:bookmarkEnd w:id="69793"/>
      <w:r>
        <w:rPr>
          <w:rtl/>
        </w:rPr>
        <w:t xml:space="preserve">לברך </w:t>
      </w:r>
      <w:bookmarkStart w:id="69794" w:name="_ETM_Q141_404590"/>
      <w:bookmarkEnd w:id="69794"/>
      <w:r>
        <w:rPr>
          <w:rtl/>
        </w:rPr>
        <w:t xml:space="preserve">את </w:t>
      </w:r>
      <w:bookmarkStart w:id="69795" w:name="_ETM_Q141_404739"/>
      <w:bookmarkEnd w:id="69795"/>
      <w:r>
        <w:rPr>
          <w:rtl/>
        </w:rPr>
        <w:t xml:space="preserve">אדוה </w:t>
      </w:r>
      <w:bookmarkStart w:id="69796" w:name="_ETM_Q141_405010"/>
      <w:bookmarkEnd w:id="69796"/>
      <w:r>
        <w:rPr>
          <w:rtl/>
        </w:rPr>
        <w:t xml:space="preserve">דדון </w:t>
      </w:r>
      <w:bookmarkStart w:id="69797" w:name="_ETM_Q141_405969"/>
      <w:bookmarkEnd w:id="69797"/>
      <w:r>
        <w:rPr>
          <w:rtl/>
        </w:rPr>
        <w:t>שיצא</w:t>
      </w:r>
      <w:r>
        <w:rPr>
          <w:rFonts w:hint="cs"/>
          <w:rtl/>
        </w:rPr>
        <w:t>ה</w:t>
      </w:r>
      <w:r>
        <w:rPr>
          <w:rtl/>
        </w:rPr>
        <w:t xml:space="preserve"> </w:t>
      </w:r>
      <w:bookmarkStart w:id="69798" w:name="_ETM_Q141_406420"/>
      <w:bookmarkEnd w:id="69798"/>
      <w:r>
        <w:rPr>
          <w:rtl/>
        </w:rPr>
        <w:t xml:space="preserve">עם </w:t>
      </w:r>
      <w:bookmarkStart w:id="69799" w:name="_ETM_Q141_406510"/>
      <w:bookmarkEnd w:id="69799"/>
      <w:r>
        <w:rPr>
          <w:rtl/>
        </w:rPr>
        <w:t>מצלמה</w:t>
      </w:r>
      <w:r>
        <w:rPr>
          <w:rFonts w:hint="cs"/>
          <w:rtl/>
        </w:rPr>
        <w:t>.</w:t>
      </w:r>
      <w:r>
        <w:rPr>
          <w:rtl/>
        </w:rPr>
        <w:t xml:space="preserve"> </w:t>
      </w:r>
      <w:bookmarkStart w:id="69800" w:name="_ETM_Q141_406870"/>
      <w:bookmarkEnd w:id="69800"/>
      <w:r>
        <w:rPr>
          <w:rtl/>
        </w:rPr>
        <w:t>אגב</w:t>
      </w:r>
      <w:r>
        <w:rPr>
          <w:rFonts w:hint="cs"/>
          <w:rtl/>
        </w:rPr>
        <w:t>,</w:t>
      </w:r>
      <w:r>
        <w:rPr>
          <w:rtl/>
        </w:rPr>
        <w:t xml:space="preserve"> </w:t>
      </w:r>
      <w:bookmarkStart w:id="69801" w:name="_ETM_Q141_407079"/>
      <w:bookmarkEnd w:id="69801"/>
      <w:r>
        <w:rPr>
          <w:rtl/>
        </w:rPr>
        <w:t xml:space="preserve">רואים </w:t>
      </w:r>
      <w:bookmarkStart w:id="69802" w:name="_ETM_Q141_407379"/>
      <w:bookmarkEnd w:id="69802"/>
      <w:r>
        <w:rPr>
          <w:rtl/>
        </w:rPr>
        <w:t>ש</w:t>
      </w:r>
      <w:r>
        <w:rPr>
          <w:rFonts w:hint="cs"/>
          <w:rtl/>
        </w:rPr>
        <w:t xml:space="preserve">היא </w:t>
      </w:r>
      <w:r>
        <w:rPr>
          <w:rtl/>
        </w:rPr>
        <w:t xml:space="preserve">הולכת </w:t>
      </w:r>
      <w:bookmarkStart w:id="69803" w:name="_ETM_Q141_407799"/>
      <w:bookmarkEnd w:id="69803"/>
      <w:r>
        <w:rPr>
          <w:rtl/>
        </w:rPr>
        <w:t xml:space="preserve">בקריות </w:t>
      </w:r>
      <w:bookmarkStart w:id="69804" w:name="_ETM_Q141_408219"/>
      <w:bookmarkEnd w:id="69804"/>
      <w:r>
        <w:rPr>
          <w:rtl/>
        </w:rPr>
        <w:t>שם</w:t>
      </w:r>
      <w:bookmarkStart w:id="69805" w:name="_ETM_Q141_408430"/>
      <w:bookmarkEnd w:id="69805"/>
      <w:r w:rsidR="0094017A">
        <w:rPr>
          <w:rFonts w:hint="cs"/>
          <w:rtl/>
        </w:rPr>
        <w:t>, ו</w:t>
      </w:r>
      <w:r>
        <w:rPr>
          <w:rtl/>
        </w:rPr>
        <w:t xml:space="preserve">באה </w:t>
      </w:r>
      <w:bookmarkStart w:id="69806" w:name="_ETM_Q141_408639"/>
      <w:bookmarkEnd w:id="69806"/>
      <w:r>
        <w:rPr>
          <w:rtl/>
        </w:rPr>
        <w:t>אלי</w:t>
      </w:r>
      <w:r>
        <w:rPr>
          <w:rFonts w:hint="cs"/>
          <w:rtl/>
        </w:rPr>
        <w:t>ה</w:t>
      </w:r>
      <w:r>
        <w:rPr>
          <w:rtl/>
        </w:rPr>
        <w:t xml:space="preserve"> </w:t>
      </w:r>
      <w:bookmarkStart w:id="69807" w:name="_ETM_Q141_408879"/>
      <w:bookmarkEnd w:id="69807"/>
      <w:r>
        <w:rPr>
          <w:rtl/>
        </w:rPr>
        <w:t xml:space="preserve">מישהי </w:t>
      </w:r>
      <w:bookmarkStart w:id="69808" w:name="_ETM_Q141_409150"/>
      <w:bookmarkEnd w:id="69808"/>
      <w:r>
        <w:rPr>
          <w:rtl/>
        </w:rPr>
        <w:t>ו</w:t>
      </w:r>
      <w:bookmarkStart w:id="69809" w:name="_ETM_Q141_409239"/>
      <w:bookmarkEnd w:id="69809"/>
      <w:r>
        <w:rPr>
          <w:rtl/>
        </w:rPr>
        <w:t xml:space="preserve">אומרת </w:t>
      </w:r>
      <w:bookmarkStart w:id="69810" w:name="_ETM_Q141_409510"/>
      <w:bookmarkEnd w:id="69810"/>
      <w:r>
        <w:rPr>
          <w:rtl/>
        </w:rPr>
        <w:t>לה</w:t>
      </w:r>
      <w:r>
        <w:rPr>
          <w:rFonts w:hint="cs"/>
          <w:rtl/>
        </w:rPr>
        <w:t>:</w:t>
      </w:r>
      <w:r>
        <w:rPr>
          <w:rtl/>
        </w:rPr>
        <w:t xml:space="preserve"> </w:t>
      </w:r>
      <w:bookmarkStart w:id="69811" w:name="_ETM_Q141_409659"/>
      <w:bookmarkEnd w:id="69811"/>
      <w:r>
        <w:rPr>
          <w:rtl/>
        </w:rPr>
        <w:t xml:space="preserve">את </w:t>
      </w:r>
      <w:bookmarkStart w:id="69812" w:name="_ETM_Q141_409959"/>
      <w:bookmarkStart w:id="69813" w:name="_ETM_Q141_410349"/>
      <w:bookmarkEnd w:id="69812"/>
      <w:bookmarkEnd w:id="69813"/>
      <w:r>
        <w:rPr>
          <w:rtl/>
        </w:rPr>
        <w:t xml:space="preserve">חוקרת </w:t>
      </w:r>
      <w:bookmarkStart w:id="69814" w:name="_ETM_Q141_410829"/>
      <w:bookmarkEnd w:id="69814"/>
      <w:r>
        <w:rPr>
          <w:rFonts w:hint="cs"/>
          <w:rtl/>
        </w:rPr>
        <w:t xml:space="preserve">על </w:t>
      </w:r>
      <w:bookmarkStart w:id="69815" w:name="_ETM_Q141_407941"/>
      <w:bookmarkEnd w:id="69815"/>
      <w:r>
        <w:rPr>
          <w:rFonts w:hint="cs"/>
          <w:rtl/>
        </w:rPr>
        <w:t xml:space="preserve">המקרה של ביארס? </w:t>
      </w:r>
      <w:bookmarkStart w:id="69816" w:name="_ETM_Q141_410920"/>
      <w:bookmarkStart w:id="69817" w:name="_ETM_Q141_411249"/>
      <w:bookmarkStart w:id="69818" w:name="_ETM_Q141_411989"/>
      <w:bookmarkEnd w:id="69816"/>
      <w:bookmarkEnd w:id="69817"/>
      <w:bookmarkEnd w:id="69818"/>
      <w:r>
        <w:rPr>
          <w:rFonts w:hint="cs"/>
          <w:rtl/>
        </w:rPr>
        <w:t xml:space="preserve">את לא מבינה איזה בן אדם </w:t>
      </w:r>
      <w:bookmarkStart w:id="69819" w:name="_ETM_Q141_410426"/>
      <w:bookmarkEnd w:id="69819"/>
      <w:r>
        <w:rPr>
          <w:rFonts w:hint="cs"/>
          <w:rtl/>
        </w:rPr>
        <w:t>טוב הוא, ואיזה בן</w:t>
      </w:r>
      <w:bookmarkStart w:id="69820" w:name="_ETM_Q141_412290"/>
      <w:bookmarkStart w:id="69821" w:name="_ETM_Q141_412769"/>
      <w:bookmarkStart w:id="69822" w:name="_ETM_Q141_413099"/>
      <w:bookmarkStart w:id="69823" w:name="_ETM_Q141_413189"/>
      <w:bookmarkStart w:id="69824" w:name="_ETM_Q141_413459"/>
      <w:bookmarkEnd w:id="69820"/>
      <w:bookmarkEnd w:id="69821"/>
      <w:bookmarkEnd w:id="69822"/>
      <w:bookmarkEnd w:id="69823"/>
      <w:bookmarkEnd w:id="69824"/>
      <w:r>
        <w:rPr>
          <w:rFonts w:hint="cs"/>
          <w:rtl/>
        </w:rPr>
        <w:t xml:space="preserve"> </w:t>
      </w:r>
      <w:r>
        <w:rPr>
          <w:rtl/>
        </w:rPr>
        <w:t xml:space="preserve">אדם </w:t>
      </w:r>
      <w:bookmarkStart w:id="69825" w:name="_ETM_Q141_413790"/>
      <w:bookmarkEnd w:id="69825"/>
      <w:r>
        <w:rPr>
          <w:rtl/>
        </w:rPr>
        <w:t>מקסים</w:t>
      </w:r>
      <w:r>
        <w:rPr>
          <w:rFonts w:hint="cs"/>
          <w:rtl/>
        </w:rPr>
        <w:t>,</w:t>
      </w:r>
      <w:r>
        <w:rPr>
          <w:rtl/>
        </w:rPr>
        <w:t xml:space="preserve"> </w:t>
      </w:r>
      <w:bookmarkStart w:id="69826" w:name="_ETM_Q141_414329"/>
      <w:bookmarkEnd w:id="69826"/>
      <w:r>
        <w:rPr>
          <w:rtl/>
        </w:rPr>
        <w:t xml:space="preserve">וסתם </w:t>
      </w:r>
      <w:bookmarkStart w:id="69827" w:name="_ETM_Q141_414959"/>
      <w:bookmarkEnd w:id="69827"/>
      <w:r>
        <w:rPr>
          <w:rtl/>
        </w:rPr>
        <w:t xml:space="preserve">הוא </w:t>
      </w:r>
      <w:bookmarkStart w:id="69828" w:name="_ETM_Q141_415049"/>
      <w:bookmarkEnd w:id="69828"/>
      <w:r>
        <w:rPr>
          <w:rFonts w:hint="cs"/>
          <w:rtl/>
        </w:rPr>
        <w:t>מת.</w:t>
      </w:r>
      <w:bookmarkStart w:id="69829" w:name="_ETM_Q141_413792"/>
      <w:bookmarkEnd w:id="69829"/>
    </w:p>
    <w:p w:rsidR="00EA1761" w:rsidRDefault="00EA1761" w:rsidP="00D76316">
      <w:pPr>
        <w:rPr>
          <w:rtl/>
        </w:rPr>
      </w:pPr>
      <w:bookmarkStart w:id="69830" w:name="_ETM_Q141_413877"/>
      <w:bookmarkStart w:id="69831" w:name="_ETM_Q141_413985"/>
      <w:bookmarkStart w:id="69832" w:name="_ETM_Q141_414048"/>
      <w:bookmarkEnd w:id="69830"/>
      <w:bookmarkEnd w:id="69831"/>
      <w:bookmarkEnd w:id="69832"/>
    </w:p>
    <w:p w:rsidR="00EA1761" w:rsidRDefault="00EA1761" w:rsidP="00D76316">
      <w:pPr>
        <w:pStyle w:val="af6"/>
        <w:keepNext/>
        <w:rPr>
          <w:rtl/>
        </w:rPr>
      </w:pPr>
      <w:r w:rsidRPr="00C7034E">
        <w:rPr>
          <w:rStyle w:val="TagStyle"/>
          <w:rtl/>
        </w:rPr>
        <w:t xml:space="preserve"> &lt;&lt; יור &gt;&gt; </w:t>
      </w:r>
      <w:r>
        <w:rPr>
          <w:rtl/>
        </w:rPr>
        <w:t>היו"ר ארז מלול:</w:t>
      </w:r>
      <w:r w:rsidRPr="00C7034E">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69833" w:name="_ETM_Q141_415551"/>
      <w:bookmarkEnd w:id="69833"/>
      <w:r>
        <w:rPr>
          <w:rFonts w:hint="cs"/>
          <w:rtl/>
        </w:rPr>
        <w:t xml:space="preserve">ואם הוא לא </w:t>
      </w:r>
      <w:bookmarkStart w:id="69834" w:name="_ETM_Q141_415200"/>
      <w:bookmarkEnd w:id="69834"/>
      <w:r>
        <w:rPr>
          <w:rtl/>
        </w:rPr>
        <w:t xml:space="preserve">היה </w:t>
      </w:r>
      <w:bookmarkStart w:id="69835" w:name="_ETM_Q141_415379"/>
      <w:bookmarkEnd w:id="69835"/>
      <w:r>
        <w:rPr>
          <w:rtl/>
        </w:rPr>
        <w:t>בן</w:t>
      </w:r>
      <w:r>
        <w:rPr>
          <w:rFonts w:hint="cs"/>
          <w:rtl/>
        </w:rPr>
        <w:t xml:space="preserve"> </w:t>
      </w:r>
      <w:r>
        <w:rPr>
          <w:rtl/>
        </w:rPr>
        <w:t xml:space="preserve">אדם </w:t>
      </w:r>
      <w:bookmarkStart w:id="69836" w:name="_ETM_Q141_415889"/>
      <w:bookmarkEnd w:id="69836"/>
      <w:r>
        <w:rPr>
          <w:rFonts w:hint="cs"/>
          <w:rtl/>
        </w:rPr>
        <w:t xml:space="preserve">טוב? </w:t>
      </w:r>
      <w:bookmarkStart w:id="69837" w:name="_ETM_Q141_412732"/>
      <w:bookmarkEnd w:id="69837"/>
      <w:r>
        <w:rPr>
          <w:rFonts w:hint="cs"/>
          <w:rtl/>
        </w:rPr>
        <w:t>זה לא קשור.</w:t>
      </w:r>
    </w:p>
    <w:p w:rsidR="00EA1761" w:rsidRDefault="00EA1761" w:rsidP="00D76316">
      <w:pPr>
        <w:rPr>
          <w:rtl/>
        </w:rPr>
      </w:pPr>
      <w:bookmarkStart w:id="69838" w:name="_ETM_Q141_415383"/>
      <w:bookmarkStart w:id="69839" w:name="_ETM_Q141_415464"/>
      <w:bookmarkStart w:id="69840" w:name="_ETM_Q141_415574"/>
      <w:bookmarkStart w:id="69841" w:name="_ETM_Q141_415637"/>
      <w:bookmarkEnd w:id="69838"/>
      <w:bookmarkEnd w:id="69839"/>
      <w:bookmarkEnd w:id="69840"/>
      <w:bookmarkEnd w:id="69841"/>
    </w:p>
    <w:p w:rsidR="00EA1761" w:rsidRDefault="00EA1761" w:rsidP="00D76316">
      <w:pPr>
        <w:pStyle w:val="-"/>
        <w:keepNext/>
        <w:rPr>
          <w:rtl/>
        </w:rPr>
      </w:pPr>
      <w:bookmarkStart w:id="69842" w:name="ET_speakercontinue_5300_47"/>
      <w:r w:rsidRPr="00C7034E">
        <w:rPr>
          <w:rStyle w:val="TagStyle"/>
          <w:rtl/>
        </w:rPr>
        <w:t xml:space="preserve"> &lt;&lt; דובר_המשך &gt;&gt; </w:t>
      </w:r>
      <w:r>
        <w:rPr>
          <w:rtl/>
        </w:rPr>
        <w:t>מירב בן ארי (יש עתיד):</w:t>
      </w:r>
      <w:r w:rsidRPr="00C7034E">
        <w:rPr>
          <w:rStyle w:val="TagStyle"/>
          <w:rtl/>
        </w:rPr>
        <w:t xml:space="preserve"> &lt;&lt; דובר_המשך &gt;&gt;</w:t>
      </w:r>
      <w:r>
        <w:rPr>
          <w:rtl/>
        </w:rPr>
        <w:t xml:space="preserve">  </w:t>
      </w:r>
      <w:bookmarkEnd w:id="69842"/>
    </w:p>
    <w:p w:rsidR="00EA1761" w:rsidRDefault="00EA1761" w:rsidP="00D76316">
      <w:pPr>
        <w:pStyle w:val="KeepWithNext"/>
        <w:rPr>
          <w:rtl/>
        </w:rPr>
      </w:pPr>
    </w:p>
    <w:p w:rsidR="00EA1761" w:rsidRDefault="00EA1761" w:rsidP="00D76316">
      <w:pPr>
        <w:rPr>
          <w:rtl/>
        </w:rPr>
      </w:pPr>
      <w:bookmarkStart w:id="69843" w:name="_ETM_Q141_416781"/>
      <w:bookmarkEnd w:id="69843"/>
      <w:r>
        <w:rPr>
          <w:rtl/>
        </w:rPr>
        <w:t>לא</w:t>
      </w:r>
      <w:r>
        <w:rPr>
          <w:rFonts w:hint="cs"/>
          <w:rtl/>
        </w:rPr>
        <w:t>,</w:t>
      </w:r>
      <w:r>
        <w:rPr>
          <w:rtl/>
        </w:rPr>
        <w:t xml:space="preserve"> </w:t>
      </w:r>
      <w:bookmarkStart w:id="69844" w:name="_ETM_Q141_416099"/>
      <w:bookmarkEnd w:id="69844"/>
      <w:r>
        <w:rPr>
          <w:rtl/>
        </w:rPr>
        <w:t>סתם</w:t>
      </w:r>
      <w:r>
        <w:rPr>
          <w:rFonts w:hint="cs"/>
          <w:rtl/>
        </w:rPr>
        <w:t>.</w:t>
      </w:r>
      <w:r>
        <w:rPr>
          <w:rtl/>
        </w:rPr>
        <w:t xml:space="preserve"> </w:t>
      </w:r>
      <w:bookmarkStart w:id="69845" w:name="_ETM_Q141_416400"/>
      <w:bookmarkStart w:id="69846" w:name="_ETM_Q141_416999"/>
      <w:bookmarkEnd w:id="69845"/>
      <w:bookmarkEnd w:id="69846"/>
      <w:r>
        <w:rPr>
          <w:rFonts w:hint="cs"/>
          <w:rtl/>
        </w:rPr>
        <w:t xml:space="preserve">אבל </w:t>
      </w:r>
      <w:r>
        <w:rPr>
          <w:rtl/>
        </w:rPr>
        <w:t xml:space="preserve">אתה </w:t>
      </w:r>
      <w:bookmarkStart w:id="69847" w:name="_ETM_Q141_417239"/>
      <w:bookmarkEnd w:id="69847"/>
      <w:r>
        <w:rPr>
          <w:rtl/>
        </w:rPr>
        <w:t xml:space="preserve">רואה </w:t>
      </w:r>
      <w:bookmarkStart w:id="69848" w:name="_ETM_Q141_417949"/>
      <w:bookmarkStart w:id="69849" w:name="_ETM_Q141_418969"/>
      <w:bookmarkEnd w:id="69848"/>
      <w:bookmarkEnd w:id="69849"/>
      <w:r>
        <w:rPr>
          <w:rtl/>
        </w:rPr>
        <w:t xml:space="preserve">את </w:t>
      </w:r>
      <w:bookmarkStart w:id="69850" w:name="_ETM_Q141_419089"/>
      <w:bookmarkEnd w:id="69850"/>
      <w:r>
        <w:rPr>
          <w:rtl/>
        </w:rPr>
        <w:t xml:space="preserve">הקלות </w:t>
      </w:r>
      <w:bookmarkStart w:id="69851" w:name="_ETM_Q141_419569"/>
      <w:bookmarkEnd w:id="69851"/>
      <w:r>
        <w:rPr>
          <w:rtl/>
        </w:rPr>
        <w:t xml:space="preserve">שבה </w:t>
      </w:r>
      <w:bookmarkStart w:id="69852" w:name="_ETM_Q141_420169"/>
      <w:bookmarkEnd w:id="69852"/>
      <w:r>
        <w:rPr>
          <w:rtl/>
        </w:rPr>
        <w:t xml:space="preserve">כולם </w:t>
      </w:r>
      <w:bookmarkStart w:id="69853" w:name="_ETM_Q141_420620"/>
      <w:bookmarkEnd w:id="69853"/>
      <w:r>
        <w:rPr>
          <w:rtl/>
        </w:rPr>
        <w:t xml:space="preserve">ידעו </w:t>
      </w:r>
      <w:bookmarkStart w:id="69854" w:name="_ETM_Q141_422150"/>
      <w:bookmarkEnd w:id="69854"/>
      <w:r>
        <w:rPr>
          <w:rFonts w:hint="cs"/>
          <w:rtl/>
        </w:rPr>
        <w:t xml:space="preserve">על האירוע, ואף אחד </w:t>
      </w:r>
      <w:bookmarkStart w:id="69855" w:name="_ETM_Q141_424260"/>
      <w:bookmarkEnd w:id="69855"/>
      <w:r>
        <w:rPr>
          <w:rtl/>
        </w:rPr>
        <w:t xml:space="preserve">לא </w:t>
      </w:r>
      <w:bookmarkStart w:id="69856" w:name="_ETM_Q141_424380"/>
      <w:bookmarkEnd w:id="69856"/>
      <w:r>
        <w:rPr>
          <w:rtl/>
        </w:rPr>
        <w:t>חוקר</w:t>
      </w:r>
      <w:r>
        <w:rPr>
          <w:rFonts w:hint="cs"/>
          <w:rtl/>
        </w:rPr>
        <w:t>.</w:t>
      </w:r>
      <w:bookmarkStart w:id="69857" w:name="_ETM_Q141_422567"/>
      <w:bookmarkEnd w:id="69857"/>
    </w:p>
    <w:p w:rsidR="00EA1761" w:rsidRDefault="00EA1761" w:rsidP="00D76316">
      <w:pPr>
        <w:rPr>
          <w:rtl/>
        </w:rPr>
      </w:pPr>
      <w:bookmarkStart w:id="69858" w:name="_ETM_Q141_422657"/>
      <w:bookmarkStart w:id="69859" w:name="_ETM_Q141_422759"/>
      <w:bookmarkStart w:id="69860" w:name="_ETM_Q141_422838"/>
      <w:bookmarkEnd w:id="69858"/>
      <w:bookmarkEnd w:id="69859"/>
      <w:bookmarkEnd w:id="69860"/>
    </w:p>
    <w:p w:rsidR="00EA1761" w:rsidRDefault="00EA1761" w:rsidP="00D76316">
      <w:pPr>
        <w:pStyle w:val="af6"/>
        <w:keepNext/>
        <w:rPr>
          <w:rtl/>
        </w:rPr>
      </w:pPr>
      <w:r w:rsidRPr="00C7034E">
        <w:rPr>
          <w:rStyle w:val="TagStyle"/>
          <w:rtl/>
        </w:rPr>
        <w:t xml:space="preserve"> &lt;&lt; יור &gt;&gt; </w:t>
      </w:r>
      <w:r>
        <w:rPr>
          <w:rtl/>
        </w:rPr>
        <w:t>היו"ר ארז מלול:</w:t>
      </w:r>
      <w:r w:rsidRPr="00C7034E">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69861" w:name="_ETM_Q141_419177"/>
      <w:bookmarkEnd w:id="69861"/>
      <w:r>
        <w:rPr>
          <w:rFonts w:hint="cs"/>
          <w:rtl/>
        </w:rPr>
        <w:t>זה לא מעניין. בן</w:t>
      </w:r>
      <w:bookmarkStart w:id="69862" w:name="_ETM_Q141_421967"/>
      <w:bookmarkEnd w:id="69862"/>
      <w:r>
        <w:rPr>
          <w:rFonts w:hint="cs"/>
          <w:rtl/>
        </w:rPr>
        <w:t xml:space="preserve"> אדם קיבל מכות</w:t>
      </w:r>
      <w:bookmarkStart w:id="69863" w:name="_ETM_Q141_420922"/>
      <w:bookmarkEnd w:id="69863"/>
      <w:r>
        <w:rPr>
          <w:rFonts w:hint="cs"/>
          <w:rtl/>
        </w:rPr>
        <w:t>, נפטר, נהרג.</w:t>
      </w:r>
    </w:p>
    <w:p w:rsidR="00EA1761" w:rsidRDefault="00EA1761" w:rsidP="00D76316">
      <w:pPr>
        <w:rPr>
          <w:rtl/>
        </w:rPr>
      </w:pPr>
      <w:bookmarkStart w:id="69864" w:name="_ETM_Q141_420993"/>
      <w:bookmarkStart w:id="69865" w:name="_ETM_Q141_421112"/>
      <w:bookmarkStart w:id="69866" w:name="_ETM_Q141_421175"/>
      <w:bookmarkEnd w:id="69864"/>
      <w:bookmarkEnd w:id="69865"/>
      <w:bookmarkEnd w:id="69866"/>
    </w:p>
    <w:p w:rsidR="00EA1761" w:rsidRDefault="00EA1761" w:rsidP="00D76316">
      <w:pPr>
        <w:pStyle w:val="-"/>
        <w:keepNext/>
        <w:rPr>
          <w:rtl/>
        </w:rPr>
      </w:pPr>
      <w:bookmarkStart w:id="69867" w:name="ET_speakercontinue_5300_49"/>
      <w:r w:rsidRPr="00C7034E">
        <w:rPr>
          <w:rStyle w:val="TagStyle"/>
          <w:rtl/>
        </w:rPr>
        <w:t xml:space="preserve"> &lt;&lt; דובר_המשך &gt;&gt; </w:t>
      </w:r>
      <w:r>
        <w:rPr>
          <w:rtl/>
        </w:rPr>
        <w:t>מירב בן ארי (יש עתיד):</w:t>
      </w:r>
      <w:r w:rsidRPr="00C7034E">
        <w:rPr>
          <w:rStyle w:val="TagStyle"/>
          <w:rtl/>
        </w:rPr>
        <w:t xml:space="preserve"> &lt;&lt; דובר_המשך &gt;&gt;</w:t>
      </w:r>
      <w:r>
        <w:rPr>
          <w:rtl/>
        </w:rPr>
        <w:t xml:space="preserve">  </w:t>
      </w:r>
      <w:bookmarkEnd w:id="69867"/>
    </w:p>
    <w:p w:rsidR="00EA1761" w:rsidRDefault="00EA1761" w:rsidP="00D76316">
      <w:pPr>
        <w:pStyle w:val="KeepWithNext"/>
        <w:rPr>
          <w:rtl/>
        </w:rPr>
      </w:pPr>
    </w:p>
    <w:p w:rsidR="00EA1761" w:rsidRDefault="00EA1761" w:rsidP="00D76316">
      <w:pPr>
        <w:rPr>
          <w:rtl/>
        </w:rPr>
      </w:pPr>
      <w:bookmarkStart w:id="69868" w:name="_ETM_Q141_422367"/>
      <w:bookmarkEnd w:id="69868"/>
      <w:r>
        <w:rPr>
          <w:rFonts w:hint="cs"/>
          <w:rtl/>
        </w:rPr>
        <w:t xml:space="preserve">כן. </w:t>
      </w:r>
      <w:bookmarkStart w:id="69869" w:name="_ETM_Q141_425250"/>
      <w:bookmarkEnd w:id="69869"/>
      <w:r>
        <w:rPr>
          <w:rtl/>
        </w:rPr>
        <w:t xml:space="preserve">אז </w:t>
      </w:r>
      <w:bookmarkStart w:id="69870" w:name="_ETM_Q141_425459"/>
      <w:bookmarkEnd w:id="69870"/>
      <w:r>
        <w:rPr>
          <w:rtl/>
        </w:rPr>
        <w:t xml:space="preserve">אני </w:t>
      </w:r>
      <w:bookmarkStart w:id="69871" w:name="_ETM_Q141_425730"/>
      <w:bookmarkEnd w:id="69871"/>
      <w:r>
        <w:rPr>
          <w:rtl/>
        </w:rPr>
        <w:t xml:space="preserve">קודם </w:t>
      </w:r>
      <w:bookmarkStart w:id="69872" w:name="_ETM_Q141_425940"/>
      <w:bookmarkEnd w:id="69872"/>
      <w:r>
        <w:rPr>
          <w:rtl/>
        </w:rPr>
        <w:t>כ</w:t>
      </w:r>
      <w:r>
        <w:rPr>
          <w:rFonts w:hint="cs"/>
          <w:rtl/>
        </w:rPr>
        <w:t>ו</w:t>
      </w:r>
      <w:r>
        <w:rPr>
          <w:rtl/>
        </w:rPr>
        <w:t xml:space="preserve">ל </w:t>
      </w:r>
      <w:bookmarkStart w:id="69873" w:name="_ETM_Q141_426060"/>
      <w:bookmarkEnd w:id="69873"/>
      <w:r>
        <w:rPr>
          <w:rtl/>
        </w:rPr>
        <w:t xml:space="preserve">מודה </w:t>
      </w:r>
      <w:bookmarkStart w:id="69874" w:name="_ETM_Q141_426390"/>
      <w:bookmarkEnd w:id="69874"/>
      <w:r>
        <w:rPr>
          <w:rtl/>
        </w:rPr>
        <w:t>ל</w:t>
      </w:r>
      <w:r>
        <w:rPr>
          <w:rFonts w:hint="cs"/>
          <w:rtl/>
        </w:rPr>
        <w:t>ה</w:t>
      </w:r>
      <w:r>
        <w:rPr>
          <w:rtl/>
        </w:rPr>
        <w:t xml:space="preserve"> </w:t>
      </w:r>
      <w:bookmarkStart w:id="69875" w:name="_ETM_Q141_426540"/>
      <w:bookmarkEnd w:id="69875"/>
      <w:r>
        <w:rPr>
          <w:rtl/>
        </w:rPr>
        <w:t xml:space="preserve">על </w:t>
      </w:r>
      <w:bookmarkStart w:id="69876" w:name="_ETM_Q141_426630"/>
      <w:bookmarkEnd w:id="69876"/>
      <w:r>
        <w:rPr>
          <w:rtl/>
        </w:rPr>
        <w:t>זה</w:t>
      </w:r>
      <w:r>
        <w:rPr>
          <w:rFonts w:hint="cs"/>
          <w:rtl/>
        </w:rPr>
        <w:t>.</w:t>
      </w:r>
      <w:r>
        <w:rPr>
          <w:rtl/>
        </w:rPr>
        <w:t xml:space="preserve"> </w:t>
      </w:r>
      <w:bookmarkStart w:id="69877" w:name="_ETM_Q141_426930"/>
      <w:bookmarkEnd w:id="69877"/>
      <w:r>
        <w:rPr>
          <w:rtl/>
        </w:rPr>
        <w:t xml:space="preserve">אבל </w:t>
      </w:r>
      <w:bookmarkStart w:id="69878" w:name="_ETM_Q141_427290"/>
      <w:bookmarkEnd w:id="69878"/>
      <w:r>
        <w:rPr>
          <w:rFonts w:hint="cs"/>
          <w:rtl/>
        </w:rPr>
        <w:t xml:space="preserve">יותר </w:t>
      </w:r>
      <w:bookmarkStart w:id="69879" w:name="_ETM_Q141_427739"/>
      <w:bookmarkEnd w:id="69879"/>
      <w:r>
        <w:rPr>
          <w:rFonts w:hint="cs"/>
          <w:rtl/>
        </w:rPr>
        <w:t>מ</w:t>
      </w:r>
      <w:r>
        <w:rPr>
          <w:rtl/>
        </w:rPr>
        <w:t>הכ</w:t>
      </w:r>
      <w:r>
        <w:rPr>
          <w:rFonts w:hint="cs"/>
          <w:rtl/>
        </w:rPr>
        <w:t>ו</w:t>
      </w:r>
      <w:r>
        <w:rPr>
          <w:rtl/>
        </w:rPr>
        <w:t>ל</w:t>
      </w:r>
      <w:r>
        <w:rPr>
          <w:rFonts w:hint="cs"/>
          <w:rtl/>
        </w:rPr>
        <w:t>,</w:t>
      </w:r>
      <w:r>
        <w:rPr>
          <w:rtl/>
        </w:rPr>
        <w:t xml:space="preserve"> </w:t>
      </w:r>
      <w:bookmarkStart w:id="69880" w:name="_ETM_Q141_428130"/>
      <w:bookmarkEnd w:id="69880"/>
      <w:r>
        <w:rPr>
          <w:rtl/>
        </w:rPr>
        <w:t xml:space="preserve">המשטרה </w:t>
      </w:r>
      <w:bookmarkStart w:id="69881" w:name="_ETM_Q141_428670"/>
      <w:bookmarkEnd w:id="69881"/>
      <w:r>
        <w:rPr>
          <w:rtl/>
        </w:rPr>
        <w:t>חייב</w:t>
      </w:r>
      <w:bookmarkStart w:id="69882" w:name="_ETM_Q141_429420"/>
      <w:bookmarkEnd w:id="69882"/>
      <w:r>
        <w:rPr>
          <w:rFonts w:hint="cs"/>
          <w:rtl/>
        </w:rPr>
        <w:t xml:space="preserve">ת </w:t>
      </w:r>
      <w:bookmarkStart w:id="69883" w:name="_ETM_Q141_428287"/>
      <w:bookmarkStart w:id="69884" w:name="_ETM_Q141_430290"/>
      <w:bookmarkEnd w:id="69883"/>
      <w:bookmarkEnd w:id="69884"/>
      <w:r>
        <w:rPr>
          <w:rtl/>
        </w:rPr>
        <w:t xml:space="preserve">לפתוח </w:t>
      </w:r>
      <w:bookmarkStart w:id="69885" w:name="_ETM_Q141_430980"/>
      <w:bookmarkEnd w:id="69885"/>
      <w:r>
        <w:rPr>
          <w:rtl/>
        </w:rPr>
        <w:t xml:space="preserve">את </w:t>
      </w:r>
      <w:bookmarkStart w:id="69886" w:name="_ETM_Q141_431160"/>
      <w:bookmarkEnd w:id="69886"/>
      <w:r>
        <w:rPr>
          <w:rtl/>
        </w:rPr>
        <w:t>התיק</w:t>
      </w:r>
      <w:bookmarkStart w:id="69887" w:name="_ETM_Q141_430260"/>
      <w:bookmarkEnd w:id="69887"/>
      <w:r>
        <w:rPr>
          <w:rFonts w:hint="cs"/>
          <w:rtl/>
        </w:rPr>
        <w:t xml:space="preserve"> - -</w:t>
      </w:r>
    </w:p>
    <w:p w:rsidR="00EA1761" w:rsidRDefault="00EA1761" w:rsidP="00D76316">
      <w:pPr>
        <w:rPr>
          <w:rtl/>
        </w:rPr>
      </w:pPr>
      <w:bookmarkStart w:id="69888" w:name="_ETM_Q141_430354"/>
      <w:bookmarkStart w:id="69889" w:name="_ETM_Q141_430452"/>
      <w:bookmarkStart w:id="69890" w:name="_ETM_Q141_430535"/>
      <w:bookmarkEnd w:id="69888"/>
      <w:bookmarkEnd w:id="69889"/>
      <w:bookmarkEnd w:id="69890"/>
    </w:p>
    <w:p w:rsidR="00EA1761" w:rsidRDefault="00EA1761" w:rsidP="00D76316">
      <w:pPr>
        <w:pStyle w:val="af6"/>
        <w:keepNext/>
        <w:rPr>
          <w:rtl/>
        </w:rPr>
      </w:pPr>
      <w:r w:rsidRPr="00C7034E">
        <w:rPr>
          <w:rStyle w:val="TagStyle"/>
          <w:rtl/>
        </w:rPr>
        <w:t xml:space="preserve"> &lt;&lt; יור &gt;&gt; </w:t>
      </w:r>
      <w:r>
        <w:rPr>
          <w:rtl/>
        </w:rPr>
        <w:t>היו"ר ארז מלול:</w:t>
      </w:r>
      <w:r w:rsidRPr="00C7034E">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69891" w:name="_ETM_Q141_431811"/>
      <w:bookmarkEnd w:id="69891"/>
      <w:r>
        <w:rPr>
          <w:rFonts w:hint="cs"/>
          <w:rtl/>
        </w:rPr>
        <w:t xml:space="preserve">וכואב לי הכי </w:t>
      </w:r>
      <w:bookmarkStart w:id="69892" w:name="_ETM_Q141_431730"/>
      <w:bookmarkStart w:id="69893" w:name="_ETM_Q141_432090"/>
      <w:bookmarkStart w:id="69894" w:name="_ETM_Q141_432390"/>
      <w:bookmarkEnd w:id="69892"/>
      <w:bookmarkEnd w:id="69893"/>
      <w:bookmarkEnd w:id="69894"/>
      <w:r>
        <w:rPr>
          <w:rFonts w:hint="cs"/>
          <w:rtl/>
        </w:rPr>
        <w:t>הרבה</w:t>
      </w:r>
      <w:r>
        <w:rPr>
          <w:rtl/>
        </w:rPr>
        <w:t xml:space="preserve"> </w:t>
      </w:r>
      <w:bookmarkStart w:id="69895" w:name="_ETM_Q141_432720"/>
      <w:bookmarkEnd w:id="69895"/>
      <w:r>
        <w:rPr>
          <w:rtl/>
        </w:rPr>
        <w:t xml:space="preserve">על </w:t>
      </w:r>
      <w:bookmarkStart w:id="69896" w:name="_ETM_Q141_432840"/>
      <w:bookmarkEnd w:id="69896"/>
      <w:r>
        <w:rPr>
          <w:rtl/>
        </w:rPr>
        <w:t>המשפחה</w:t>
      </w:r>
      <w:r>
        <w:rPr>
          <w:rFonts w:hint="cs"/>
          <w:rtl/>
        </w:rPr>
        <w:t xml:space="preserve"> שלו </w:t>
      </w:r>
      <w:bookmarkStart w:id="69897" w:name="_ETM_Q141_432167"/>
      <w:bookmarkEnd w:id="69897"/>
      <w:r>
        <w:rPr>
          <w:rFonts w:hint="cs"/>
          <w:rtl/>
        </w:rPr>
        <w:t>- - -</w:t>
      </w:r>
      <w:bookmarkStart w:id="69898" w:name="_ETM_Q141_429759"/>
      <w:bookmarkEnd w:id="69898"/>
    </w:p>
    <w:p w:rsidR="00EA1761" w:rsidRDefault="00EA1761" w:rsidP="00D76316">
      <w:pPr>
        <w:rPr>
          <w:rtl/>
        </w:rPr>
      </w:pPr>
      <w:bookmarkStart w:id="69899" w:name="_ETM_Q141_429846"/>
      <w:bookmarkStart w:id="69900" w:name="_ETM_Q141_429967"/>
      <w:bookmarkStart w:id="69901" w:name="_ETM_Q141_430042"/>
      <w:bookmarkEnd w:id="69899"/>
      <w:bookmarkEnd w:id="69900"/>
      <w:bookmarkEnd w:id="69901"/>
    </w:p>
    <w:p w:rsidR="00EA1761" w:rsidRDefault="00EA1761" w:rsidP="00D76316">
      <w:pPr>
        <w:pStyle w:val="-"/>
        <w:keepNext/>
        <w:rPr>
          <w:rtl/>
        </w:rPr>
      </w:pPr>
      <w:bookmarkStart w:id="69902" w:name="ET_speakercontinue_5300_51"/>
      <w:r w:rsidRPr="00C7034E">
        <w:rPr>
          <w:rStyle w:val="TagStyle"/>
          <w:rtl/>
        </w:rPr>
        <w:lastRenderedPageBreak/>
        <w:t xml:space="preserve"> &lt;&lt; דובר_המשך &gt;&gt; </w:t>
      </w:r>
      <w:r>
        <w:rPr>
          <w:rtl/>
        </w:rPr>
        <w:t>מירב בן ארי (יש עתיד):</w:t>
      </w:r>
      <w:r w:rsidRPr="00C7034E">
        <w:rPr>
          <w:rStyle w:val="TagStyle"/>
          <w:rtl/>
        </w:rPr>
        <w:t xml:space="preserve"> &lt;&lt; דובר_המשך &gt;&gt;</w:t>
      </w:r>
      <w:r>
        <w:rPr>
          <w:rtl/>
        </w:rPr>
        <w:t xml:space="preserve">  </w:t>
      </w:r>
      <w:bookmarkEnd w:id="69902"/>
    </w:p>
    <w:p w:rsidR="00EA1761" w:rsidRDefault="00EA1761" w:rsidP="00D76316">
      <w:pPr>
        <w:pStyle w:val="KeepWithNext"/>
        <w:rPr>
          <w:rtl/>
        </w:rPr>
      </w:pPr>
    </w:p>
    <w:p w:rsidR="00EA1761" w:rsidRDefault="00EA1761" w:rsidP="00D76316">
      <w:pPr>
        <w:rPr>
          <w:rtl/>
        </w:rPr>
      </w:pPr>
      <w:bookmarkStart w:id="69903" w:name="_ETM_Q141_431766"/>
      <w:bookmarkEnd w:id="69903"/>
      <w:r>
        <w:rPr>
          <w:rFonts w:hint="cs"/>
          <w:rtl/>
        </w:rPr>
        <w:t>נכון.</w:t>
      </w:r>
      <w:bookmarkStart w:id="69904" w:name="_ETM_Q141_433349"/>
      <w:bookmarkStart w:id="69905" w:name="_ETM_Q141_434380"/>
      <w:bookmarkEnd w:id="69904"/>
      <w:bookmarkEnd w:id="69905"/>
      <w:r>
        <w:rPr>
          <w:rFonts w:hint="cs"/>
          <w:rtl/>
        </w:rPr>
        <w:t xml:space="preserve"> </w:t>
      </w:r>
      <w:bookmarkStart w:id="69906" w:name="_ETM_Q141_434658"/>
      <w:bookmarkStart w:id="69907" w:name="_ETM_Q141_434743"/>
      <w:bookmarkStart w:id="69908" w:name="_ETM_Q141_434770"/>
      <w:bookmarkStart w:id="69909" w:name="_ETM_Q141_434835"/>
      <w:bookmarkEnd w:id="69906"/>
      <w:bookmarkEnd w:id="69907"/>
      <w:bookmarkEnd w:id="69908"/>
      <w:bookmarkEnd w:id="69909"/>
      <w:r>
        <w:rPr>
          <w:rFonts w:hint="cs"/>
          <w:rtl/>
        </w:rPr>
        <w:t xml:space="preserve">- </w:t>
      </w:r>
      <w:bookmarkStart w:id="69910" w:name="_ETM_Q141_435560"/>
      <w:bookmarkEnd w:id="69910"/>
      <w:r>
        <w:rPr>
          <w:rFonts w:hint="cs"/>
          <w:rtl/>
        </w:rPr>
        <w:t xml:space="preserve">- </w:t>
      </w:r>
      <w:r>
        <w:rPr>
          <w:rtl/>
        </w:rPr>
        <w:t xml:space="preserve">ולהכניס </w:t>
      </w:r>
      <w:bookmarkStart w:id="69911" w:name="_ETM_Q141_435040"/>
      <w:bookmarkEnd w:id="69911"/>
      <w:r>
        <w:rPr>
          <w:rtl/>
        </w:rPr>
        <w:t xml:space="preserve">אותו </w:t>
      </w:r>
      <w:bookmarkStart w:id="69912" w:name="_ETM_Q141_435150"/>
      <w:bookmarkEnd w:id="69912"/>
      <w:r>
        <w:rPr>
          <w:rFonts w:hint="cs"/>
          <w:rtl/>
        </w:rPr>
        <w:t xml:space="preserve">לכלא, </w:t>
      </w:r>
      <w:bookmarkStart w:id="69913" w:name="_ETM_Q141_436000"/>
      <w:bookmarkStart w:id="69914" w:name="_ETM_Q141_436390"/>
      <w:bookmarkEnd w:id="69913"/>
      <w:bookmarkEnd w:id="69914"/>
      <w:r>
        <w:rPr>
          <w:rtl/>
        </w:rPr>
        <w:t xml:space="preserve">ושהוא </w:t>
      </w:r>
      <w:bookmarkStart w:id="69915" w:name="_ETM_Q141_436720"/>
      <w:bookmarkEnd w:id="69915"/>
      <w:r>
        <w:rPr>
          <w:rFonts w:hint="cs"/>
          <w:rtl/>
        </w:rPr>
        <w:t>יי</w:t>
      </w:r>
      <w:r>
        <w:rPr>
          <w:rtl/>
        </w:rPr>
        <w:t xml:space="preserve">שפט </w:t>
      </w:r>
      <w:bookmarkStart w:id="69916" w:name="_ETM_Q141_437500"/>
      <w:bookmarkEnd w:id="69916"/>
      <w:r>
        <w:rPr>
          <w:rtl/>
        </w:rPr>
        <w:t xml:space="preserve">והוא </w:t>
      </w:r>
      <w:bookmarkStart w:id="69917" w:name="_ETM_Q141_437650"/>
      <w:bookmarkEnd w:id="69917"/>
      <w:r>
        <w:rPr>
          <w:rFonts w:hint="cs"/>
          <w:rtl/>
        </w:rPr>
        <w:t xml:space="preserve">ישלם על זה </w:t>
      </w:r>
      <w:bookmarkStart w:id="69918" w:name="_ETM_Q141_437890"/>
      <w:bookmarkStart w:id="69919" w:name="_ETM_Q141_438120"/>
      <w:bookmarkStart w:id="69920" w:name="_ETM_Q141_438779"/>
      <w:bookmarkStart w:id="69921" w:name="_ETM_Q141_438990"/>
      <w:bookmarkStart w:id="69922" w:name="_ETM_Q141_439640"/>
      <w:bookmarkEnd w:id="69918"/>
      <w:bookmarkEnd w:id="69919"/>
      <w:bookmarkEnd w:id="69920"/>
      <w:bookmarkEnd w:id="69921"/>
      <w:bookmarkEnd w:id="69922"/>
      <w:r>
        <w:rPr>
          <w:rtl/>
        </w:rPr>
        <w:t xml:space="preserve">שהוא </w:t>
      </w:r>
      <w:bookmarkStart w:id="69923" w:name="_ETM_Q141_439850"/>
      <w:bookmarkEnd w:id="69923"/>
      <w:r>
        <w:rPr>
          <w:rFonts w:hint="cs"/>
          <w:rtl/>
        </w:rPr>
        <w:t xml:space="preserve">היכה אדם </w:t>
      </w:r>
      <w:bookmarkStart w:id="69924" w:name="_ETM_Q141_440150"/>
      <w:bookmarkStart w:id="69925" w:name="_ETM_Q141_440220"/>
      <w:bookmarkStart w:id="69926" w:name="_ETM_Q141_440430"/>
      <w:bookmarkEnd w:id="69924"/>
      <w:bookmarkEnd w:id="69925"/>
      <w:bookmarkEnd w:id="69926"/>
      <w:r>
        <w:rPr>
          <w:rtl/>
        </w:rPr>
        <w:t xml:space="preserve">למוות </w:t>
      </w:r>
      <w:bookmarkStart w:id="69927" w:name="_ETM_Q141_441060"/>
      <w:bookmarkEnd w:id="69927"/>
      <w:r>
        <w:rPr>
          <w:rtl/>
        </w:rPr>
        <w:t xml:space="preserve">באמצע </w:t>
      </w:r>
      <w:bookmarkStart w:id="69928" w:name="_ETM_Q141_441510"/>
      <w:bookmarkEnd w:id="69928"/>
      <w:r>
        <w:rPr>
          <w:rtl/>
        </w:rPr>
        <w:t>הרחוב</w:t>
      </w:r>
      <w:r>
        <w:rPr>
          <w:rFonts w:hint="cs"/>
          <w:rtl/>
        </w:rPr>
        <w:t>.</w:t>
      </w:r>
      <w:r>
        <w:rPr>
          <w:rtl/>
        </w:rPr>
        <w:t xml:space="preserve"> </w:t>
      </w:r>
      <w:bookmarkStart w:id="69929" w:name="_ETM_Q141_442970"/>
      <w:bookmarkEnd w:id="69929"/>
      <w:r>
        <w:rPr>
          <w:rtl/>
        </w:rPr>
        <w:t xml:space="preserve">באמת </w:t>
      </w:r>
      <w:bookmarkStart w:id="69930" w:name="_ETM_Q141_443910"/>
      <w:bookmarkStart w:id="69931" w:name="_ETM_Q141_444870"/>
      <w:bookmarkEnd w:id="69930"/>
      <w:bookmarkEnd w:id="69931"/>
      <w:r>
        <w:rPr>
          <w:rtl/>
        </w:rPr>
        <w:t xml:space="preserve">פשוט </w:t>
      </w:r>
      <w:bookmarkStart w:id="69932" w:name="_ETM_Q141_445600"/>
      <w:bookmarkEnd w:id="69932"/>
      <w:r>
        <w:rPr>
          <w:rFonts w:hint="cs"/>
          <w:rtl/>
        </w:rPr>
        <w:t xml:space="preserve">שילך </w:t>
      </w:r>
      <w:bookmarkStart w:id="69933" w:name="_ETM_Q141_445750"/>
      <w:bookmarkEnd w:id="69933"/>
      <w:r>
        <w:rPr>
          <w:rFonts w:hint="cs"/>
          <w:rtl/>
        </w:rPr>
        <w:t>ל</w:t>
      </w:r>
      <w:r>
        <w:rPr>
          <w:rtl/>
        </w:rPr>
        <w:t>כלא</w:t>
      </w:r>
      <w:bookmarkStart w:id="69934" w:name="_ETM_Q141_446620"/>
      <w:bookmarkEnd w:id="69934"/>
      <w:r>
        <w:rPr>
          <w:rFonts w:hint="cs"/>
          <w:rtl/>
        </w:rPr>
        <w:t xml:space="preserve">. </w:t>
      </w:r>
      <w:bookmarkStart w:id="69935" w:name="_ETM_Q141_446800"/>
      <w:bookmarkEnd w:id="69935"/>
      <w:r>
        <w:rPr>
          <w:rtl/>
        </w:rPr>
        <w:t xml:space="preserve">כי </w:t>
      </w:r>
      <w:bookmarkStart w:id="69936" w:name="_ETM_Q141_446950"/>
      <w:bookmarkEnd w:id="69936"/>
      <w:r>
        <w:rPr>
          <w:rtl/>
        </w:rPr>
        <w:t xml:space="preserve">יש </w:t>
      </w:r>
      <w:bookmarkStart w:id="69937" w:name="_ETM_Q141_447130"/>
      <w:bookmarkEnd w:id="69937"/>
      <w:r>
        <w:rPr>
          <w:rtl/>
        </w:rPr>
        <w:t xml:space="preserve">ערך </w:t>
      </w:r>
      <w:bookmarkStart w:id="69938" w:name="_ETM_Q141_447400"/>
      <w:bookmarkEnd w:id="69938"/>
      <w:r>
        <w:rPr>
          <w:rtl/>
        </w:rPr>
        <w:t xml:space="preserve">לחיי </w:t>
      </w:r>
      <w:bookmarkStart w:id="69939" w:name="_ETM_Q141_447670"/>
      <w:bookmarkEnd w:id="69939"/>
      <w:r>
        <w:rPr>
          <w:rtl/>
        </w:rPr>
        <w:t xml:space="preserve">אדם </w:t>
      </w:r>
      <w:bookmarkStart w:id="69940" w:name="_ETM_Q141_447850"/>
      <w:bookmarkEnd w:id="69940"/>
      <w:r>
        <w:rPr>
          <w:rtl/>
        </w:rPr>
        <w:t xml:space="preserve">במדינה </w:t>
      </w:r>
      <w:bookmarkStart w:id="69941" w:name="_ETM_Q141_448240"/>
      <w:bookmarkEnd w:id="69941"/>
      <w:r>
        <w:rPr>
          <w:rtl/>
        </w:rPr>
        <w:t>הזאת</w:t>
      </w:r>
      <w:r>
        <w:rPr>
          <w:rFonts w:hint="cs"/>
          <w:rtl/>
        </w:rPr>
        <w:t xml:space="preserve">. </w:t>
      </w:r>
      <w:bookmarkStart w:id="69942" w:name="_ETM_Q141_445338"/>
      <w:bookmarkEnd w:id="69942"/>
      <w:r>
        <w:rPr>
          <w:rFonts w:hint="cs"/>
          <w:rtl/>
        </w:rPr>
        <w:t>יש ערך.</w:t>
      </w:r>
      <w:bookmarkStart w:id="69943" w:name="_ETM_Q141_448441"/>
      <w:bookmarkEnd w:id="69943"/>
    </w:p>
    <w:p w:rsidR="00EA1761" w:rsidRDefault="00EA1761" w:rsidP="00D76316">
      <w:pPr>
        <w:rPr>
          <w:rtl/>
        </w:rPr>
      </w:pPr>
      <w:bookmarkStart w:id="69944" w:name="_ETM_Q141_448590"/>
      <w:bookmarkStart w:id="69945" w:name="_ETM_Q141_448649"/>
      <w:bookmarkStart w:id="69946" w:name="_ETM_Q141_448746"/>
      <w:bookmarkEnd w:id="69944"/>
      <w:bookmarkEnd w:id="69945"/>
      <w:bookmarkEnd w:id="69946"/>
    </w:p>
    <w:p w:rsidR="00EA1761" w:rsidRDefault="00EA1761" w:rsidP="00D76316">
      <w:pPr>
        <w:pStyle w:val="af6"/>
        <w:keepNext/>
        <w:rPr>
          <w:rtl/>
        </w:rPr>
      </w:pPr>
      <w:r w:rsidRPr="00C7034E">
        <w:rPr>
          <w:rStyle w:val="TagStyle"/>
          <w:rtl/>
        </w:rPr>
        <w:t xml:space="preserve"> &lt;&lt; יור &gt;&gt; </w:t>
      </w:r>
      <w:r>
        <w:rPr>
          <w:rtl/>
        </w:rPr>
        <w:t>היו"ר ארז מלול:</w:t>
      </w:r>
      <w:r w:rsidRPr="00C7034E">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69947" w:name="_ETM_Q141_445070"/>
      <w:bookmarkEnd w:id="69947"/>
      <w:r>
        <w:rPr>
          <w:rFonts w:hint="cs"/>
          <w:rtl/>
        </w:rPr>
        <w:t xml:space="preserve">מירב, </w:t>
      </w:r>
      <w:bookmarkStart w:id="69948" w:name="_ETM_Q141_449320"/>
      <w:bookmarkEnd w:id="69948"/>
      <w:r>
        <w:rPr>
          <w:rtl/>
        </w:rPr>
        <w:t xml:space="preserve">על </w:t>
      </w:r>
      <w:bookmarkStart w:id="69949" w:name="_ETM_Q141_449470"/>
      <w:bookmarkEnd w:id="69949"/>
      <w:r>
        <w:rPr>
          <w:rtl/>
        </w:rPr>
        <w:t xml:space="preserve">זה </w:t>
      </w:r>
      <w:bookmarkStart w:id="69950" w:name="_ETM_Q141_449680"/>
      <w:bookmarkEnd w:id="69950"/>
      <w:r>
        <w:rPr>
          <w:rtl/>
        </w:rPr>
        <w:t xml:space="preserve">הייתי </w:t>
      </w:r>
      <w:bookmarkStart w:id="69951" w:name="_ETM_Q141_449890"/>
      <w:bookmarkEnd w:id="69951"/>
      <w:r>
        <w:rPr>
          <w:rtl/>
        </w:rPr>
        <w:t>מ</w:t>
      </w:r>
      <w:r>
        <w:rPr>
          <w:rFonts w:hint="cs"/>
          <w:rtl/>
        </w:rPr>
        <w:t xml:space="preserve">סתייג, </w:t>
      </w:r>
      <w:bookmarkStart w:id="69952" w:name="_ETM_Q141_450279"/>
      <w:bookmarkEnd w:id="69952"/>
      <w:r>
        <w:rPr>
          <w:rtl/>
        </w:rPr>
        <w:t xml:space="preserve">כיוון </w:t>
      </w:r>
      <w:bookmarkStart w:id="69953" w:name="_ETM_Q141_450610"/>
      <w:bookmarkEnd w:id="69953"/>
      <w:r>
        <w:rPr>
          <w:rtl/>
        </w:rPr>
        <w:t xml:space="preserve">שיש </w:t>
      </w:r>
      <w:bookmarkStart w:id="69954" w:name="_ETM_Q141_450820"/>
      <w:bookmarkEnd w:id="69954"/>
      <w:r>
        <w:rPr>
          <w:rtl/>
        </w:rPr>
        <w:t xml:space="preserve">משפט </w:t>
      </w:r>
      <w:bookmarkStart w:id="69955" w:name="_ETM_Q141_451420"/>
      <w:bookmarkEnd w:id="69955"/>
      <w:r>
        <w:rPr>
          <w:rtl/>
        </w:rPr>
        <w:t>ויש</w:t>
      </w:r>
      <w:r>
        <w:rPr>
          <w:rFonts w:hint="cs"/>
          <w:rtl/>
        </w:rPr>
        <w:t xml:space="preserve"> הליכים</w:t>
      </w:r>
      <w:bookmarkStart w:id="69956" w:name="_ETM_Q141_449908"/>
      <w:bookmarkEnd w:id="69956"/>
      <w:r>
        <w:rPr>
          <w:rFonts w:hint="cs"/>
          <w:rtl/>
        </w:rPr>
        <w:t xml:space="preserve">, ואולי הוא נפשי, </w:t>
      </w:r>
      <w:bookmarkStart w:id="69957" w:name="_ETM_Q141_453538"/>
      <w:bookmarkEnd w:id="69957"/>
      <w:r>
        <w:rPr>
          <w:rFonts w:hint="cs"/>
          <w:rtl/>
        </w:rPr>
        <w:t xml:space="preserve">אולי הכלב הפחיד אותו. אני לא יודע, </w:t>
      </w:r>
      <w:bookmarkStart w:id="69958" w:name="_ETM_Q141_449980"/>
      <w:bookmarkStart w:id="69959" w:name="_ETM_Q141_450100"/>
      <w:bookmarkStart w:id="69960" w:name="_ETM_Q141_450167"/>
      <w:bookmarkStart w:id="69961" w:name="_ETM_Q141_454970"/>
      <w:bookmarkEnd w:id="69958"/>
      <w:bookmarkEnd w:id="69959"/>
      <w:bookmarkEnd w:id="69960"/>
      <w:bookmarkEnd w:id="69961"/>
      <w:r>
        <w:rPr>
          <w:rFonts w:hint="cs"/>
          <w:rtl/>
        </w:rPr>
        <w:t>אבל שיחקרו. בדיוק, שיעמוד למשפט על זה.</w:t>
      </w:r>
      <w:bookmarkStart w:id="69962" w:name="_ETM_Q141_458548"/>
      <w:bookmarkStart w:id="69963" w:name="_ETM_Q141_459047"/>
      <w:bookmarkEnd w:id="69962"/>
      <w:bookmarkEnd w:id="69963"/>
    </w:p>
    <w:p w:rsidR="00EA1761" w:rsidRDefault="00EA1761" w:rsidP="00D76316">
      <w:pPr>
        <w:rPr>
          <w:rtl/>
        </w:rPr>
      </w:pPr>
      <w:bookmarkStart w:id="69964" w:name="_ETM_Q141_459127"/>
      <w:bookmarkEnd w:id="69964"/>
    </w:p>
    <w:p w:rsidR="00EA1761" w:rsidRDefault="00EA1761" w:rsidP="00D76316">
      <w:pPr>
        <w:pStyle w:val="-"/>
        <w:keepNext/>
        <w:rPr>
          <w:rtl/>
        </w:rPr>
      </w:pPr>
      <w:bookmarkStart w:id="69965" w:name="ET_speakercontinue_5300_55"/>
      <w:r w:rsidRPr="00C7034E">
        <w:rPr>
          <w:rStyle w:val="TagStyle"/>
          <w:rtl/>
        </w:rPr>
        <w:t xml:space="preserve"> &lt;&lt; דובר_המשך &gt;&gt; </w:t>
      </w:r>
      <w:r>
        <w:rPr>
          <w:rtl/>
        </w:rPr>
        <w:t>מירב בן ארי (יש עתיד):</w:t>
      </w:r>
      <w:r w:rsidRPr="00C7034E">
        <w:rPr>
          <w:rStyle w:val="TagStyle"/>
          <w:rtl/>
        </w:rPr>
        <w:t xml:space="preserve"> &lt;&lt; דובר_המשך &gt;&gt;</w:t>
      </w:r>
      <w:r>
        <w:rPr>
          <w:rtl/>
        </w:rPr>
        <w:t xml:space="preserve">  </w:t>
      </w:r>
      <w:bookmarkEnd w:id="69965"/>
    </w:p>
    <w:p w:rsidR="00EA1761" w:rsidRDefault="00EA1761" w:rsidP="00D76316">
      <w:pPr>
        <w:pStyle w:val="KeepWithNext"/>
        <w:rPr>
          <w:rtl/>
        </w:rPr>
      </w:pPr>
    </w:p>
    <w:p w:rsidR="00EA1761" w:rsidRDefault="00EA1761" w:rsidP="00D76316">
      <w:pPr>
        <w:rPr>
          <w:rtl/>
        </w:rPr>
      </w:pPr>
      <w:bookmarkStart w:id="69966" w:name="_ETM_Q141_455367"/>
      <w:bookmarkStart w:id="69967" w:name="_ETM_Q141_458636"/>
      <w:bookmarkStart w:id="69968" w:name="_ETM_Q141_452020"/>
      <w:bookmarkStart w:id="69969" w:name="_ETM_Q141_452500"/>
      <w:bookmarkStart w:id="69970" w:name="_ETM_Q141_453339"/>
      <w:bookmarkStart w:id="69971" w:name="_ETM_Q141_454029"/>
      <w:bookmarkStart w:id="69972" w:name="_ETM_Q141_454300"/>
      <w:bookmarkStart w:id="69973" w:name="_ETM_Q141_454690"/>
      <w:bookmarkStart w:id="69974" w:name="_ETM_Q141_454930"/>
      <w:bookmarkStart w:id="69975" w:name="_ETM_Q141_455490"/>
      <w:bookmarkStart w:id="69976" w:name="_ETM_Q141_455790"/>
      <w:bookmarkStart w:id="69977" w:name="_ETM_Q141_455910"/>
      <w:bookmarkStart w:id="69978" w:name="_ETM_Q141_456600"/>
      <w:bookmarkStart w:id="69979" w:name="_ETM_Q141_456750"/>
      <w:bookmarkStart w:id="69980" w:name="_ETM_Q141_456960"/>
      <w:bookmarkStart w:id="69981" w:name="_ETM_Q141_457500"/>
      <w:bookmarkEnd w:id="69966"/>
      <w:bookmarkEnd w:id="69967"/>
      <w:bookmarkEnd w:id="69968"/>
      <w:bookmarkEnd w:id="69969"/>
      <w:bookmarkEnd w:id="69970"/>
      <w:bookmarkEnd w:id="69971"/>
      <w:bookmarkEnd w:id="69972"/>
      <w:bookmarkEnd w:id="69973"/>
      <w:bookmarkEnd w:id="69974"/>
      <w:bookmarkEnd w:id="69975"/>
      <w:bookmarkEnd w:id="69976"/>
      <w:bookmarkEnd w:id="69977"/>
      <w:bookmarkEnd w:id="69978"/>
      <w:bookmarkEnd w:id="69979"/>
      <w:bookmarkEnd w:id="69980"/>
      <w:bookmarkEnd w:id="69981"/>
      <w:r>
        <w:rPr>
          <w:rFonts w:hint="cs"/>
          <w:rtl/>
        </w:rPr>
        <w:t xml:space="preserve">הכול בסדר. אבל שיעמוד – </w:t>
      </w:r>
      <w:r>
        <w:rPr>
          <w:rtl/>
        </w:rPr>
        <w:t>שי</w:t>
      </w:r>
      <w:r>
        <w:rPr>
          <w:rFonts w:hint="cs"/>
          <w:rtl/>
        </w:rPr>
        <w:t>י</w:t>
      </w:r>
      <w:r>
        <w:rPr>
          <w:rtl/>
        </w:rPr>
        <w:t xml:space="preserve">חקר </w:t>
      </w:r>
      <w:bookmarkStart w:id="69982" w:name="_ETM_Q141_458580"/>
      <w:bookmarkEnd w:id="69982"/>
      <w:r>
        <w:rPr>
          <w:rFonts w:hint="cs"/>
          <w:rtl/>
        </w:rPr>
        <w:t>וי</w:t>
      </w:r>
      <w:r>
        <w:rPr>
          <w:rtl/>
        </w:rPr>
        <w:t xml:space="preserve">עמוד </w:t>
      </w:r>
      <w:bookmarkStart w:id="69983" w:name="_ETM_Q141_458910"/>
      <w:bookmarkEnd w:id="69983"/>
      <w:r>
        <w:rPr>
          <w:rFonts w:hint="cs"/>
          <w:rtl/>
        </w:rPr>
        <w:t>למשפט.</w:t>
      </w:r>
    </w:p>
    <w:p w:rsidR="00EA1761" w:rsidRDefault="00EA1761" w:rsidP="00D76316">
      <w:pPr>
        <w:rPr>
          <w:rtl/>
        </w:rPr>
      </w:pPr>
      <w:bookmarkStart w:id="69984" w:name="_ETM_Q141_459562"/>
      <w:bookmarkStart w:id="69985" w:name="_ETM_Q141_459579"/>
      <w:bookmarkEnd w:id="69984"/>
      <w:bookmarkEnd w:id="69985"/>
    </w:p>
    <w:p w:rsidR="00EA1761" w:rsidRDefault="00EA1761" w:rsidP="00D76316">
      <w:pPr>
        <w:pStyle w:val="af6"/>
        <w:keepNext/>
        <w:rPr>
          <w:rtl/>
        </w:rPr>
      </w:pPr>
      <w:r w:rsidRPr="00C7034E">
        <w:rPr>
          <w:rStyle w:val="TagStyle"/>
          <w:rtl/>
        </w:rPr>
        <w:t xml:space="preserve"> &lt;&lt; יור &gt;&gt; </w:t>
      </w:r>
      <w:r>
        <w:rPr>
          <w:rtl/>
        </w:rPr>
        <w:t>היו"ר ארז מלול:</w:t>
      </w:r>
      <w:r w:rsidRPr="00C7034E">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69986" w:name="_ETM_Q141_461338"/>
      <w:bookmarkEnd w:id="69986"/>
      <w:r>
        <w:rPr>
          <w:rFonts w:hint="cs"/>
          <w:rtl/>
        </w:rPr>
        <w:t>בדיוק. אנחנו עדיין לא</w:t>
      </w:r>
      <w:bookmarkStart w:id="69987" w:name="_ETM_Q141_463540"/>
      <w:bookmarkEnd w:id="69987"/>
      <w:r>
        <w:rPr>
          <w:rFonts w:hint="cs"/>
          <w:rtl/>
        </w:rPr>
        <w:t xml:space="preserve"> חורצים גורלות.</w:t>
      </w:r>
      <w:bookmarkStart w:id="69988" w:name="_ETM_Q141_461402"/>
      <w:bookmarkEnd w:id="69988"/>
    </w:p>
    <w:p w:rsidR="00EA1761" w:rsidRDefault="00EA1761" w:rsidP="00D76316">
      <w:pPr>
        <w:rPr>
          <w:rtl/>
        </w:rPr>
      </w:pPr>
      <w:bookmarkStart w:id="69989" w:name="_ETM_Q141_461415"/>
      <w:bookmarkStart w:id="69990" w:name="_ETM_Q141_461532"/>
      <w:bookmarkStart w:id="69991" w:name="_ETM_Q141_461591"/>
      <w:bookmarkEnd w:id="69989"/>
      <w:bookmarkEnd w:id="69990"/>
      <w:bookmarkEnd w:id="69991"/>
    </w:p>
    <w:p w:rsidR="00EA1761" w:rsidRDefault="00EA1761" w:rsidP="00D76316">
      <w:pPr>
        <w:pStyle w:val="-"/>
        <w:keepNext/>
        <w:rPr>
          <w:rtl/>
        </w:rPr>
      </w:pPr>
      <w:bookmarkStart w:id="69992" w:name="ET_speakercontinue_5300_57"/>
      <w:r w:rsidRPr="00C7034E">
        <w:rPr>
          <w:rStyle w:val="TagStyle"/>
          <w:rtl/>
        </w:rPr>
        <w:t xml:space="preserve"> &lt;&lt; דובר_המשך &gt;&gt; </w:t>
      </w:r>
      <w:r>
        <w:rPr>
          <w:rtl/>
        </w:rPr>
        <w:t>מירב בן ארי (יש עתיד):</w:t>
      </w:r>
      <w:r w:rsidRPr="00C7034E">
        <w:rPr>
          <w:rStyle w:val="TagStyle"/>
          <w:rtl/>
        </w:rPr>
        <w:t xml:space="preserve"> &lt;&lt; דובר_המשך &gt;&gt;</w:t>
      </w:r>
      <w:r>
        <w:rPr>
          <w:rtl/>
        </w:rPr>
        <w:t xml:space="preserve">  </w:t>
      </w:r>
      <w:bookmarkEnd w:id="69992"/>
    </w:p>
    <w:p w:rsidR="00EA1761" w:rsidRDefault="00EA1761" w:rsidP="00D76316">
      <w:pPr>
        <w:pStyle w:val="KeepWithNext"/>
        <w:rPr>
          <w:rtl/>
        </w:rPr>
      </w:pPr>
    </w:p>
    <w:p w:rsidR="00EA1761" w:rsidRDefault="00EA1761" w:rsidP="00D76316">
      <w:pPr>
        <w:rPr>
          <w:rtl/>
        </w:rPr>
      </w:pPr>
      <w:bookmarkStart w:id="69993" w:name="_ETM_Q141_463270"/>
      <w:bookmarkEnd w:id="69993"/>
      <w:r>
        <w:rPr>
          <w:rFonts w:hint="cs"/>
          <w:rtl/>
        </w:rPr>
        <w:t xml:space="preserve">נכון. </w:t>
      </w:r>
      <w:bookmarkStart w:id="69994" w:name="_ETM_Q141_464460"/>
      <w:bookmarkEnd w:id="69994"/>
      <w:r>
        <w:rPr>
          <w:rtl/>
        </w:rPr>
        <w:t xml:space="preserve">עכשיו </w:t>
      </w:r>
      <w:bookmarkStart w:id="69995" w:name="_ETM_Q141_464760"/>
      <w:bookmarkStart w:id="69996" w:name="_ETM_Q141_465210"/>
      <w:bookmarkEnd w:id="69995"/>
      <w:bookmarkEnd w:id="69996"/>
      <w:r>
        <w:rPr>
          <w:rtl/>
        </w:rPr>
        <w:t xml:space="preserve">בחצי </w:t>
      </w:r>
      <w:bookmarkStart w:id="69997" w:name="_ETM_Q141_465960"/>
      <w:bookmarkEnd w:id="69997"/>
      <w:r>
        <w:rPr>
          <w:rtl/>
        </w:rPr>
        <w:t xml:space="preserve">הזמן </w:t>
      </w:r>
      <w:bookmarkStart w:id="69998" w:name="_ETM_Q141_466200"/>
      <w:bookmarkEnd w:id="69998"/>
      <w:r>
        <w:rPr>
          <w:rtl/>
        </w:rPr>
        <w:t xml:space="preserve">שנשאר </w:t>
      </w:r>
      <w:bookmarkStart w:id="69999" w:name="_ETM_Q141_466650"/>
      <w:bookmarkEnd w:id="69999"/>
      <w:r>
        <w:rPr>
          <w:rtl/>
        </w:rPr>
        <w:t>לי</w:t>
      </w:r>
      <w:r>
        <w:rPr>
          <w:rFonts w:hint="cs"/>
          <w:rtl/>
        </w:rPr>
        <w:t>,</w:t>
      </w:r>
      <w:r>
        <w:rPr>
          <w:rtl/>
        </w:rPr>
        <w:t xml:space="preserve"> </w:t>
      </w:r>
      <w:bookmarkStart w:id="70000" w:name="_ETM_Q141_466980"/>
      <w:bookmarkEnd w:id="70000"/>
      <w:r>
        <w:rPr>
          <w:rtl/>
        </w:rPr>
        <w:t>ברשותך</w:t>
      </w:r>
      <w:r>
        <w:rPr>
          <w:rFonts w:hint="cs"/>
          <w:rtl/>
        </w:rPr>
        <w:t>,</w:t>
      </w:r>
      <w:r>
        <w:rPr>
          <w:rtl/>
        </w:rPr>
        <w:t xml:space="preserve"> </w:t>
      </w:r>
      <w:bookmarkStart w:id="70001" w:name="_ETM_Q141_467520"/>
      <w:bookmarkEnd w:id="70001"/>
      <w:r>
        <w:rPr>
          <w:rtl/>
        </w:rPr>
        <w:t xml:space="preserve">אני </w:t>
      </w:r>
      <w:bookmarkStart w:id="70002" w:name="_ETM_Q141_467670"/>
      <w:bookmarkEnd w:id="70002"/>
      <w:r>
        <w:rPr>
          <w:rtl/>
        </w:rPr>
        <w:t xml:space="preserve">אגיד </w:t>
      </w:r>
      <w:bookmarkStart w:id="70003" w:name="_ETM_Q141_468300"/>
      <w:bookmarkEnd w:id="70003"/>
      <w:r>
        <w:rPr>
          <w:rtl/>
        </w:rPr>
        <w:t xml:space="preserve">כמה </w:t>
      </w:r>
      <w:bookmarkStart w:id="70004" w:name="_ETM_Q141_468570"/>
      <w:bookmarkEnd w:id="70004"/>
      <w:r>
        <w:rPr>
          <w:rtl/>
        </w:rPr>
        <w:t xml:space="preserve">דברים </w:t>
      </w:r>
      <w:bookmarkStart w:id="70005" w:name="_ETM_Q141_468900"/>
      <w:bookmarkEnd w:id="70005"/>
      <w:r>
        <w:rPr>
          <w:rtl/>
        </w:rPr>
        <w:t xml:space="preserve">על </w:t>
      </w:r>
      <w:bookmarkStart w:id="70006" w:name="_ETM_Q141_469020"/>
      <w:bookmarkEnd w:id="70006"/>
      <w:r>
        <w:rPr>
          <w:rtl/>
        </w:rPr>
        <w:t>התקציב</w:t>
      </w:r>
      <w:r>
        <w:rPr>
          <w:rFonts w:hint="cs"/>
          <w:rtl/>
        </w:rPr>
        <w:t>,</w:t>
      </w:r>
      <w:r>
        <w:rPr>
          <w:rtl/>
        </w:rPr>
        <w:t xml:space="preserve"> </w:t>
      </w:r>
      <w:bookmarkStart w:id="70007" w:name="_ETM_Q141_470210"/>
      <w:bookmarkEnd w:id="70007"/>
      <w:r>
        <w:rPr>
          <w:rtl/>
        </w:rPr>
        <w:t xml:space="preserve">כי </w:t>
      </w:r>
      <w:bookmarkStart w:id="70008" w:name="_ETM_Q141_470389"/>
      <w:bookmarkEnd w:id="70008"/>
      <w:r>
        <w:rPr>
          <w:rtl/>
        </w:rPr>
        <w:t xml:space="preserve">בכל </w:t>
      </w:r>
      <w:bookmarkStart w:id="70009" w:name="_ETM_Q141_470750"/>
      <w:bookmarkEnd w:id="70009"/>
      <w:r>
        <w:rPr>
          <w:rtl/>
        </w:rPr>
        <w:t xml:space="preserve">זאת </w:t>
      </w:r>
      <w:bookmarkStart w:id="70010" w:name="_ETM_Q141_471949"/>
      <w:bookmarkEnd w:id="70010"/>
      <w:r>
        <w:rPr>
          <w:rtl/>
        </w:rPr>
        <w:t xml:space="preserve">יש </w:t>
      </w:r>
      <w:bookmarkStart w:id="70011" w:name="_ETM_Q141_472310"/>
      <w:bookmarkEnd w:id="70011"/>
      <w:r>
        <w:rPr>
          <w:rtl/>
        </w:rPr>
        <w:t xml:space="preserve">לי </w:t>
      </w:r>
      <w:bookmarkStart w:id="70012" w:name="_ETM_Q141_472370"/>
      <w:bookmarkEnd w:id="70012"/>
      <w:r>
        <w:rPr>
          <w:rtl/>
        </w:rPr>
        <w:t xml:space="preserve">ניסיון </w:t>
      </w:r>
      <w:bookmarkStart w:id="70013" w:name="_ETM_Q141_472789"/>
      <w:bookmarkEnd w:id="70013"/>
      <w:r>
        <w:rPr>
          <w:rtl/>
        </w:rPr>
        <w:t xml:space="preserve">עם </w:t>
      </w:r>
      <w:bookmarkStart w:id="70014" w:name="_ETM_Q141_472909"/>
      <w:bookmarkEnd w:id="70014"/>
      <w:r>
        <w:rPr>
          <w:rtl/>
        </w:rPr>
        <w:t xml:space="preserve">תקציבי </w:t>
      </w:r>
      <w:bookmarkStart w:id="70015" w:name="_ETM_Q141_473330"/>
      <w:bookmarkEnd w:id="70015"/>
      <w:r>
        <w:rPr>
          <w:rtl/>
        </w:rPr>
        <w:t>מדינה</w:t>
      </w:r>
      <w:r>
        <w:rPr>
          <w:rFonts w:hint="cs"/>
          <w:rtl/>
        </w:rPr>
        <w:t>.</w:t>
      </w:r>
      <w:r>
        <w:rPr>
          <w:rtl/>
        </w:rPr>
        <w:t xml:space="preserve"> </w:t>
      </w:r>
      <w:bookmarkStart w:id="70016" w:name="_ETM_Q141_474389"/>
      <w:bookmarkEnd w:id="70016"/>
      <w:r>
        <w:rPr>
          <w:rtl/>
        </w:rPr>
        <w:t xml:space="preserve">התקציב </w:t>
      </w:r>
      <w:bookmarkStart w:id="70017" w:name="_ETM_Q141_475080"/>
      <w:bookmarkEnd w:id="70017"/>
      <w:r>
        <w:rPr>
          <w:rtl/>
        </w:rPr>
        <w:t>הזה</w:t>
      </w:r>
      <w:r>
        <w:rPr>
          <w:rFonts w:hint="cs"/>
          <w:rtl/>
        </w:rPr>
        <w:t xml:space="preserve">, צריך </w:t>
      </w:r>
      <w:bookmarkStart w:id="70018" w:name="_ETM_Q141_475940"/>
      <w:bookmarkEnd w:id="70018"/>
      <w:r>
        <w:rPr>
          <w:rtl/>
        </w:rPr>
        <w:t xml:space="preserve">לומר </w:t>
      </w:r>
      <w:bookmarkStart w:id="70019" w:name="_ETM_Q141_476720"/>
      <w:bookmarkEnd w:id="70019"/>
      <w:r>
        <w:rPr>
          <w:rFonts w:hint="cs"/>
          <w:rtl/>
        </w:rPr>
        <w:t xml:space="preserve">– </w:t>
      </w:r>
      <w:r>
        <w:rPr>
          <w:rtl/>
        </w:rPr>
        <w:t>שלום</w:t>
      </w:r>
      <w:r>
        <w:rPr>
          <w:rFonts w:hint="cs"/>
          <w:rtl/>
        </w:rPr>
        <w:t>,</w:t>
      </w:r>
      <w:r>
        <w:rPr>
          <w:rtl/>
        </w:rPr>
        <w:t xml:space="preserve"> </w:t>
      </w:r>
      <w:bookmarkStart w:id="70020" w:name="_ETM_Q141_477110"/>
      <w:bookmarkEnd w:id="70020"/>
      <w:r>
        <w:rPr>
          <w:rtl/>
        </w:rPr>
        <w:t xml:space="preserve">גם </w:t>
      </w:r>
      <w:bookmarkStart w:id="70021" w:name="_ETM_Q141_477560"/>
      <w:bookmarkEnd w:id="70021"/>
      <w:r>
        <w:rPr>
          <w:rtl/>
        </w:rPr>
        <w:t>נאור</w:t>
      </w:r>
      <w:r>
        <w:rPr>
          <w:rFonts w:hint="cs"/>
          <w:rtl/>
        </w:rPr>
        <w:t xml:space="preserve">. אני רוצה להגיד </w:t>
      </w:r>
      <w:bookmarkStart w:id="70022" w:name="_ETM_Q141_477414"/>
      <w:bookmarkEnd w:id="70022"/>
      <w:r>
        <w:rPr>
          <w:rFonts w:hint="cs"/>
          <w:rtl/>
        </w:rPr>
        <w:t xml:space="preserve">תודה גם לנאור ולוולדי, </w:t>
      </w:r>
      <w:bookmarkStart w:id="70023" w:name="_ETM_Q141_478400"/>
      <w:bookmarkStart w:id="70024" w:name="_ETM_Q141_478760"/>
      <w:bookmarkStart w:id="70025" w:name="_ETM_Q141_479089"/>
      <w:bookmarkStart w:id="70026" w:name="_ETM_Q141_479330"/>
      <w:bookmarkStart w:id="70027" w:name="_ETM_Q141_479510"/>
      <w:bookmarkStart w:id="70028" w:name="_ETM_Q141_479779"/>
      <w:bookmarkStart w:id="70029" w:name="_ETM_Q141_480230"/>
      <w:bookmarkEnd w:id="70023"/>
      <w:bookmarkEnd w:id="70024"/>
      <w:bookmarkEnd w:id="70025"/>
      <w:bookmarkEnd w:id="70026"/>
      <w:bookmarkEnd w:id="70027"/>
      <w:bookmarkEnd w:id="70028"/>
      <w:bookmarkEnd w:id="70029"/>
      <w:r>
        <w:rPr>
          <w:rtl/>
        </w:rPr>
        <w:t xml:space="preserve">חבריי </w:t>
      </w:r>
      <w:bookmarkStart w:id="70030" w:name="_ETM_Q141_481070"/>
      <w:bookmarkEnd w:id="70030"/>
      <w:r>
        <w:rPr>
          <w:rtl/>
        </w:rPr>
        <w:t>לסיעה</w:t>
      </w:r>
      <w:r w:rsidR="0094017A">
        <w:rPr>
          <w:rFonts w:hint="cs"/>
          <w:rtl/>
        </w:rPr>
        <w:t>,</w:t>
      </w:r>
      <w:r>
        <w:rPr>
          <w:rtl/>
        </w:rPr>
        <w:t xml:space="preserve"> </w:t>
      </w:r>
      <w:bookmarkStart w:id="70031" w:name="_ETM_Q141_481580"/>
      <w:bookmarkEnd w:id="70031"/>
      <w:r>
        <w:rPr>
          <w:rtl/>
        </w:rPr>
        <w:t xml:space="preserve">שישבו </w:t>
      </w:r>
      <w:bookmarkStart w:id="70032" w:name="_ETM_Q141_481910"/>
      <w:bookmarkEnd w:id="70032"/>
      <w:r>
        <w:rPr>
          <w:rFonts w:hint="cs"/>
          <w:rtl/>
        </w:rPr>
        <w:t>בו</w:t>
      </w:r>
      <w:r>
        <w:rPr>
          <w:rtl/>
        </w:rPr>
        <w:t xml:space="preserve">ועדת </w:t>
      </w:r>
      <w:bookmarkStart w:id="70033" w:name="_ETM_Q141_482210"/>
      <w:bookmarkEnd w:id="70033"/>
      <w:r>
        <w:rPr>
          <w:rtl/>
        </w:rPr>
        <w:t xml:space="preserve">כספים </w:t>
      </w:r>
      <w:bookmarkStart w:id="70034" w:name="_ETM_Q141_480000"/>
      <w:bookmarkStart w:id="70035" w:name="_ETM_Q141_480210"/>
      <w:bookmarkStart w:id="70036" w:name="_ETM_Q141_480630"/>
      <w:bookmarkStart w:id="70037" w:name="_ETM_Q141_481469"/>
      <w:bookmarkStart w:id="70038" w:name="_ETM_Q141_481979"/>
      <w:bookmarkStart w:id="70039" w:name="_ETM_Q141_482279"/>
      <w:bookmarkStart w:id="70040" w:name="_ETM_Q141_482610"/>
      <w:bookmarkStart w:id="70041" w:name="_ETM_Q141_483179"/>
      <w:bookmarkEnd w:id="70034"/>
      <w:bookmarkEnd w:id="70035"/>
      <w:bookmarkEnd w:id="70036"/>
      <w:bookmarkEnd w:id="70037"/>
      <w:bookmarkEnd w:id="70038"/>
      <w:bookmarkEnd w:id="70039"/>
      <w:bookmarkEnd w:id="70040"/>
      <w:bookmarkEnd w:id="70041"/>
      <w:r>
        <w:rPr>
          <w:rFonts w:hint="cs"/>
          <w:rtl/>
        </w:rPr>
        <w:t>וע</w:t>
      </w:r>
      <w:r>
        <w:rPr>
          <w:rtl/>
        </w:rPr>
        <w:t xml:space="preserve">שו </w:t>
      </w:r>
      <w:bookmarkStart w:id="70042" w:name="_ETM_Q141_483389"/>
      <w:bookmarkEnd w:id="70042"/>
      <w:r>
        <w:rPr>
          <w:rtl/>
        </w:rPr>
        <w:t xml:space="preserve">עבודה </w:t>
      </w:r>
      <w:bookmarkStart w:id="70043" w:name="_ETM_Q141_483689"/>
      <w:bookmarkEnd w:id="70043"/>
      <w:r>
        <w:rPr>
          <w:rtl/>
        </w:rPr>
        <w:t>נהדרת</w:t>
      </w:r>
      <w:r>
        <w:rPr>
          <w:rFonts w:hint="cs"/>
          <w:rtl/>
        </w:rPr>
        <w:t xml:space="preserve"> </w:t>
      </w:r>
      <w:bookmarkStart w:id="70044" w:name="_ETM_Q141_487199"/>
      <w:bookmarkEnd w:id="70044"/>
      <w:r>
        <w:rPr>
          <w:rFonts w:hint="cs"/>
          <w:rtl/>
        </w:rPr>
        <w:t>–</w:t>
      </w:r>
      <w:r>
        <w:rPr>
          <w:rtl/>
        </w:rPr>
        <w:t xml:space="preserve"> </w:t>
      </w:r>
      <w:bookmarkStart w:id="70045" w:name="_ETM_Q141_484609"/>
      <w:bookmarkEnd w:id="70045"/>
      <w:r>
        <w:rPr>
          <w:rtl/>
        </w:rPr>
        <w:t xml:space="preserve">אבל </w:t>
      </w:r>
      <w:bookmarkStart w:id="70046" w:name="_ETM_Q141_484730"/>
      <w:bookmarkEnd w:id="70046"/>
      <w:r>
        <w:rPr>
          <w:rtl/>
        </w:rPr>
        <w:t xml:space="preserve">צריך </w:t>
      </w:r>
      <w:bookmarkStart w:id="70047" w:name="_ETM_Q141_484910"/>
      <w:bookmarkEnd w:id="70047"/>
      <w:r>
        <w:rPr>
          <w:rtl/>
        </w:rPr>
        <w:t xml:space="preserve">להגיד </w:t>
      </w:r>
      <w:bookmarkStart w:id="70048" w:name="_ETM_Q141_485180"/>
      <w:bookmarkEnd w:id="70048"/>
      <w:r>
        <w:rPr>
          <w:rtl/>
        </w:rPr>
        <w:t xml:space="preserve">את </w:t>
      </w:r>
      <w:bookmarkStart w:id="70049" w:name="_ETM_Q141_485240"/>
      <w:bookmarkEnd w:id="70049"/>
      <w:r>
        <w:rPr>
          <w:rtl/>
        </w:rPr>
        <w:t>האמת</w:t>
      </w:r>
      <w:r>
        <w:rPr>
          <w:rFonts w:hint="cs"/>
          <w:rtl/>
        </w:rPr>
        <w:t xml:space="preserve"> - - -</w:t>
      </w:r>
    </w:p>
    <w:p w:rsidR="00EA1761" w:rsidRDefault="00EA1761" w:rsidP="00D76316">
      <w:pPr>
        <w:rPr>
          <w:rtl/>
        </w:rPr>
      </w:pPr>
      <w:bookmarkStart w:id="70050" w:name="_ETM_Q141_484952"/>
      <w:bookmarkStart w:id="70051" w:name="_ETM_Q141_485084"/>
      <w:bookmarkStart w:id="70052" w:name="_ETM_Q141_485159"/>
      <w:bookmarkEnd w:id="70050"/>
      <w:bookmarkEnd w:id="70051"/>
      <w:bookmarkEnd w:id="70052"/>
    </w:p>
    <w:p w:rsidR="00EA1761" w:rsidRDefault="00EA1761" w:rsidP="00D76316">
      <w:pPr>
        <w:pStyle w:val="af5"/>
        <w:keepNext/>
        <w:rPr>
          <w:rtl/>
        </w:rPr>
      </w:pPr>
      <w:bookmarkStart w:id="70053" w:name="ET_interruption_6361_58"/>
      <w:r w:rsidRPr="005459C8">
        <w:rPr>
          <w:rStyle w:val="TagStyle"/>
          <w:rtl/>
        </w:rPr>
        <w:t xml:space="preserve"> &lt;&lt; קריאה &gt;&gt; </w:t>
      </w:r>
      <w:r>
        <w:rPr>
          <w:rtl/>
        </w:rPr>
        <w:t>נאור שירי (יש עתיד):</w:t>
      </w:r>
      <w:r w:rsidRPr="005459C8">
        <w:rPr>
          <w:rStyle w:val="TagStyle"/>
          <w:rtl/>
        </w:rPr>
        <w:t xml:space="preserve"> &lt;&lt; קריאה &gt;&gt;</w:t>
      </w:r>
      <w:r>
        <w:rPr>
          <w:rtl/>
        </w:rPr>
        <w:t xml:space="preserve">  </w:t>
      </w:r>
      <w:bookmarkEnd w:id="70053"/>
    </w:p>
    <w:p w:rsidR="00EA1761" w:rsidRDefault="00EA1761" w:rsidP="00D76316">
      <w:pPr>
        <w:pStyle w:val="KeepWithNext"/>
        <w:rPr>
          <w:rtl/>
        </w:rPr>
      </w:pPr>
    </w:p>
    <w:p w:rsidR="00EA1761" w:rsidRDefault="00EA1761" w:rsidP="00D76316">
      <w:pPr>
        <w:rPr>
          <w:rtl/>
        </w:rPr>
      </w:pPr>
      <w:bookmarkStart w:id="70054" w:name="_ETM_Q141_484266"/>
      <w:bookmarkEnd w:id="70054"/>
      <w:r>
        <w:rPr>
          <w:rFonts w:hint="cs"/>
          <w:rtl/>
          <w:lang w:eastAsia="he-IL"/>
        </w:rPr>
        <w:t>יש עכשיו עוד ועדה על זה.</w:t>
      </w:r>
      <w:bookmarkStart w:id="70055" w:name="_ETM_Q141_486295"/>
      <w:bookmarkEnd w:id="70055"/>
    </w:p>
    <w:p w:rsidR="00EA1761" w:rsidRDefault="00EA1761" w:rsidP="00D76316">
      <w:pPr>
        <w:rPr>
          <w:rtl/>
        </w:rPr>
      </w:pPr>
      <w:bookmarkStart w:id="70056" w:name="_ETM_Q141_486393"/>
      <w:bookmarkEnd w:id="70056"/>
    </w:p>
    <w:p w:rsidR="00EA1761" w:rsidRDefault="00EA1761" w:rsidP="00D76316">
      <w:pPr>
        <w:pStyle w:val="-"/>
        <w:keepNext/>
        <w:rPr>
          <w:rtl/>
        </w:rPr>
      </w:pPr>
      <w:bookmarkStart w:id="70057" w:name="ET_speakercontinue_5300_59"/>
      <w:r w:rsidRPr="005459C8">
        <w:rPr>
          <w:rStyle w:val="TagStyle"/>
          <w:rtl/>
        </w:rPr>
        <w:t xml:space="preserve"> &lt;&lt; דובר_המשך &gt;&gt; </w:t>
      </w:r>
      <w:r>
        <w:rPr>
          <w:rtl/>
        </w:rPr>
        <w:t>מירב בן ארי (יש עתיד):</w:t>
      </w:r>
      <w:r w:rsidRPr="005459C8">
        <w:rPr>
          <w:rStyle w:val="TagStyle"/>
          <w:rtl/>
        </w:rPr>
        <w:t xml:space="preserve"> &lt;&lt; דובר_המשך &gt;&gt;</w:t>
      </w:r>
      <w:r>
        <w:rPr>
          <w:rtl/>
        </w:rPr>
        <w:t xml:space="preserve">  </w:t>
      </w:r>
      <w:bookmarkEnd w:id="70057"/>
    </w:p>
    <w:p w:rsidR="00EA1761" w:rsidRDefault="00EA1761" w:rsidP="00D76316">
      <w:pPr>
        <w:pStyle w:val="KeepWithNext"/>
        <w:rPr>
          <w:rtl/>
        </w:rPr>
      </w:pPr>
    </w:p>
    <w:p w:rsidR="00EA1761" w:rsidRDefault="00EA1761" w:rsidP="00D76316">
      <w:pPr>
        <w:rPr>
          <w:rtl/>
        </w:rPr>
      </w:pPr>
      <w:bookmarkStart w:id="70058" w:name="_ETM_Q141_488449"/>
      <w:bookmarkStart w:id="70059" w:name="_ETM_Q141_485258"/>
      <w:bookmarkStart w:id="70060" w:name="_ETM_Q141_486799"/>
      <w:bookmarkEnd w:id="70058"/>
      <w:bookmarkEnd w:id="70059"/>
      <w:bookmarkEnd w:id="70060"/>
      <w:r>
        <w:rPr>
          <w:rtl/>
        </w:rPr>
        <w:t>כן</w:t>
      </w:r>
      <w:r>
        <w:rPr>
          <w:rFonts w:hint="cs"/>
          <w:rtl/>
        </w:rPr>
        <w:t>,</w:t>
      </w:r>
      <w:r>
        <w:rPr>
          <w:rtl/>
        </w:rPr>
        <w:t xml:space="preserve"> </w:t>
      </w:r>
      <w:bookmarkStart w:id="70061" w:name="_ETM_Q141_487160"/>
      <w:bookmarkEnd w:id="70061"/>
      <w:r>
        <w:rPr>
          <w:rtl/>
        </w:rPr>
        <w:t>שמעתי</w:t>
      </w:r>
      <w:r>
        <w:rPr>
          <w:rFonts w:hint="cs"/>
          <w:rtl/>
        </w:rPr>
        <w:t>,</w:t>
      </w:r>
      <w:r>
        <w:rPr>
          <w:rtl/>
        </w:rPr>
        <w:t xml:space="preserve"> </w:t>
      </w:r>
      <w:bookmarkStart w:id="70062" w:name="_ETM_Q141_487640"/>
      <w:bookmarkEnd w:id="70062"/>
      <w:r>
        <w:rPr>
          <w:rtl/>
        </w:rPr>
        <w:t>שמעתי</w:t>
      </w:r>
      <w:r>
        <w:rPr>
          <w:rFonts w:hint="cs"/>
          <w:rtl/>
        </w:rPr>
        <w:t>.</w:t>
      </w:r>
      <w:r>
        <w:rPr>
          <w:rtl/>
        </w:rPr>
        <w:t xml:space="preserve"> </w:t>
      </w:r>
      <w:bookmarkStart w:id="70063" w:name="_ETM_Q141_488429"/>
      <w:bookmarkEnd w:id="70063"/>
      <w:r>
        <w:rPr>
          <w:rtl/>
        </w:rPr>
        <w:t>א</w:t>
      </w:r>
      <w:bookmarkStart w:id="70064" w:name="_ETM_Q141_488999"/>
      <w:bookmarkEnd w:id="70064"/>
      <w:r>
        <w:rPr>
          <w:rFonts w:hint="cs"/>
          <w:rtl/>
        </w:rPr>
        <w:t xml:space="preserve">ין שום </w:t>
      </w:r>
      <w:bookmarkStart w:id="70065" w:name="_ETM_Q141_491444"/>
      <w:bookmarkEnd w:id="70065"/>
      <w:r>
        <w:rPr>
          <w:rtl/>
        </w:rPr>
        <w:t xml:space="preserve">בשורות </w:t>
      </w:r>
      <w:bookmarkStart w:id="70066" w:name="_ETM_Q141_489389"/>
      <w:bookmarkStart w:id="70067" w:name="_ETM_Q141_489480"/>
      <w:bookmarkEnd w:id="70066"/>
      <w:bookmarkEnd w:id="70067"/>
      <w:r>
        <w:rPr>
          <w:rFonts w:hint="cs"/>
          <w:rtl/>
        </w:rPr>
        <w:t>ב</w:t>
      </w:r>
      <w:r>
        <w:rPr>
          <w:rtl/>
        </w:rPr>
        <w:t>תקציב</w:t>
      </w:r>
      <w:r>
        <w:rPr>
          <w:rFonts w:hint="cs"/>
          <w:rtl/>
        </w:rPr>
        <w:t>.</w:t>
      </w:r>
      <w:r>
        <w:rPr>
          <w:rtl/>
        </w:rPr>
        <w:t xml:space="preserve"> </w:t>
      </w:r>
      <w:bookmarkStart w:id="70068" w:name="_ETM_Q141_490049"/>
      <w:bookmarkEnd w:id="70068"/>
      <w:r>
        <w:rPr>
          <w:rtl/>
        </w:rPr>
        <w:t xml:space="preserve">אין </w:t>
      </w:r>
      <w:bookmarkStart w:id="70069" w:name="_ETM_Q141_490259"/>
      <w:bookmarkEnd w:id="70069"/>
      <w:r>
        <w:rPr>
          <w:rtl/>
        </w:rPr>
        <w:t xml:space="preserve">שום </w:t>
      </w:r>
      <w:bookmarkStart w:id="70070" w:name="_ETM_Q141_490410"/>
      <w:bookmarkEnd w:id="70070"/>
      <w:r>
        <w:rPr>
          <w:rFonts w:hint="cs"/>
          <w:rtl/>
        </w:rPr>
        <w:t xml:space="preserve">בשורות. </w:t>
      </w:r>
      <w:bookmarkStart w:id="70071" w:name="_ETM_Q141_490889"/>
      <w:bookmarkEnd w:id="70071"/>
      <w:r>
        <w:rPr>
          <w:rtl/>
        </w:rPr>
        <w:t>אגב</w:t>
      </w:r>
      <w:r>
        <w:rPr>
          <w:rFonts w:hint="cs"/>
          <w:rtl/>
        </w:rPr>
        <w:t>,</w:t>
      </w:r>
      <w:r>
        <w:rPr>
          <w:rtl/>
        </w:rPr>
        <w:t xml:space="preserve"> </w:t>
      </w:r>
      <w:bookmarkStart w:id="70072" w:name="_ETM_Q141_491219"/>
      <w:bookmarkEnd w:id="70072"/>
      <w:r>
        <w:rPr>
          <w:rtl/>
        </w:rPr>
        <w:t xml:space="preserve">לא </w:t>
      </w:r>
      <w:bookmarkStart w:id="70073" w:name="_ETM_Q141_491369"/>
      <w:bookmarkEnd w:id="70073"/>
      <w:r>
        <w:rPr>
          <w:rtl/>
        </w:rPr>
        <w:t>הי</w:t>
      </w:r>
      <w:r>
        <w:rPr>
          <w:rFonts w:hint="cs"/>
          <w:rtl/>
        </w:rPr>
        <w:t>ו</w:t>
      </w:r>
      <w:r>
        <w:rPr>
          <w:rtl/>
        </w:rPr>
        <w:t xml:space="preserve"> </w:t>
      </w:r>
      <w:bookmarkStart w:id="70074" w:name="_ETM_Q141_491639"/>
      <w:bookmarkEnd w:id="70074"/>
      <w:r>
        <w:rPr>
          <w:rtl/>
        </w:rPr>
        <w:t xml:space="preserve">בשורות </w:t>
      </w:r>
      <w:bookmarkStart w:id="70075" w:name="_ETM_Q141_491940"/>
      <w:bookmarkEnd w:id="70075"/>
      <w:r>
        <w:rPr>
          <w:rtl/>
        </w:rPr>
        <w:t xml:space="preserve">בתקציב </w:t>
      </w:r>
      <w:bookmarkStart w:id="70076" w:name="_ETM_Q141_492329"/>
      <w:bookmarkEnd w:id="70076"/>
      <w:r>
        <w:rPr>
          <w:rtl/>
        </w:rPr>
        <w:t xml:space="preserve">הקודם </w:t>
      </w:r>
      <w:bookmarkStart w:id="70077" w:name="_ETM_Q141_492839"/>
      <w:bookmarkEnd w:id="70077"/>
      <w:r>
        <w:rPr>
          <w:rtl/>
        </w:rPr>
        <w:t xml:space="preserve">ולא </w:t>
      </w:r>
      <w:bookmarkStart w:id="70078" w:name="_ETM_Q141_492990"/>
      <w:bookmarkEnd w:id="70078"/>
      <w:r>
        <w:rPr>
          <w:rtl/>
        </w:rPr>
        <w:t>ה</w:t>
      </w:r>
      <w:r>
        <w:rPr>
          <w:rFonts w:hint="cs"/>
          <w:rtl/>
        </w:rPr>
        <w:t xml:space="preserve">יו </w:t>
      </w:r>
      <w:r>
        <w:rPr>
          <w:rtl/>
        </w:rPr>
        <w:t xml:space="preserve">בשורות </w:t>
      </w:r>
      <w:bookmarkStart w:id="70079" w:name="_ETM_Q141_493320"/>
      <w:bookmarkEnd w:id="70079"/>
      <w:r>
        <w:rPr>
          <w:rtl/>
        </w:rPr>
        <w:t xml:space="preserve">בתקציב </w:t>
      </w:r>
      <w:bookmarkStart w:id="70080" w:name="_ETM_Q141_493740"/>
      <w:bookmarkEnd w:id="70080"/>
      <w:r>
        <w:rPr>
          <w:rtl/>
        </w:rPr>
        <w:t>לפני</w:t>
      </w:r>
      <w:bookmarkStart w:id="70081" w:name="_ETM_Q141_494009"/>
      <w:bookmarkEnd w:id="70081"/>
      <w:r>
        <w:rPr>
          <w:rFonts w:hint="cs"/>
          <w:rtl/>
        </w:rPr>
        <w:t xml:space="preserve"> </w:t>
      </w:r>
      <w:r>
        <w:rPr>
          <w:rtl/>
        </w:rPr>
        <w:t>כן</w:t>
      </w:r>
      <w:r>
        <w:rPr>
          <w:rFonts w:hint="cs"/>
          <w:rtl/>
        </w:rPr>
        <w:t>.</w:t>
      </w:r>
      <w:r>
        <w:rPr>
          <w:rtl/>
        </w:rPr>
        <w:t xml:space="preserve"> </w:t>
      </w:r>
      <w:bookmarkStart w:id="70082" w:name="_ETM_Q141_494339"/>
      <w:bookmarkEnd w:id="70082"/>
      <w:r>
        <w:rPr>
          <w:rtl/>
        </w:rPr>
        <w:t>אין</w:t>
      </w:r>
      <w:r>
        <w:rPr>
          <w:rFonts w:hint="cs"/>
          <w:rtl/>
        </w:rPr>
        <w:t>.</w:t>
      </w:r>
      <w:r>
        <w:rPr>
          <w:rtl/>
        </w:rPr>
        <w:t xml:space="preserve"> </w:t>
      </w:r>
      <w:bookmarkStart w:id="70083" w:name="_ETM_Q141_495200"/>
      <w:bookmarkEnd w:id="70083"/>
      <w:r>
        <w:rPr>
          <w:rtl/>
        </w:rPr>
        <w:t xml:space="preserve">אין </w:t>
      </w:r>
      <w:bookmarkStart w:id="70084" w:name="_ETM_Q141_495380"/>
      <w:bookmarkEnd w:id="70084"/>
      <w:r>
        <w:rPr>
          <w:rtl/>
        </w:rPr>
        <w:t xml:space="preserve">שום </w:t>
      </w:r>
      <w:bookmarkStart w:id="70085" w:name="_ETM_Q141_495560"/>
      <w:bookmarkEnd w:id="70085"/>
      <w:r>
        <w:rPr>
          <w:rFonts w:hint="cs"/>
          <w:rtl/>
        </w:rPr>
        <w:t xml:space="preserve">בשורות. </w:t>
      </w:r>
      <w:bookmarkStart w:id="70086" w:name="_ETM_Q141_496160"/>
      <w:bookmarkStart w:id="70087" w:name="_ETM_Q141_496339"/>
      <w:bookmarkEnd w:id="70086"/>
      <w:bookmarkEnd w:id="70087"/>
      <w:r>
        <w:rPr>
          <w:rFonts w:hint="cs"/>
          <w:rtl/>
        </w:rPr>
        <w:t xml:space="preserve">אין </w:t>
      </w:r>
      <w:r>
        <w:rPr>
          <w:rtl/>
        </w:rPr>
        <w:t>רפורמות</w:t>
      </w:r>
      <w:r>
        <w:rPr>
          <w:rFonts w:hint="cs"/>
          <w:rtl/>
        </w:rPr>
        <w:t>.</w:t>
      </w:r>
      <w:r>
        <w:rPr>
          <w:rtl/>
        </w:rPr>
        <w:t xml:space="preserve"> </w:t>
      </w:r>
      <w:bookmarkStart w:id="70088" w:name="_ETM_Q141_497789"/>
      <w:bookmarkEnd w:id="70088"/>
      <w:r>
        <w:rPr>
          <w:rtl/>
        </w:rPr>
        <w:t xml:space="preserve">מה </w:t>
      </w:r>
      <w:bookmarkStart w:id="70089" w:name="_ETM_Q141_498000"/>
      <w:bookmarkEnd w:id="70089"/>
      <w:r>
        <w:rPr>
          <w:rtl/>
        </w:rPr>
        <w:t>לעשות</w:t>
      </w:r>
      <w:r>
        <w:rPr>
          <w:rFonts w:hint="cs"/>
          <w:rtl/>
        </w:rPr>
        <w:t>?</w:t>
      </w:r>
      <w:r>
        <w:rPr>
          <w:rtl/>
        </w:rPr>
        <w:t xml:space="preserve"> </w:t>
      </w:r>
      <w:bookmarkStart w:id="70090" w:name="_ETM_Q141_498509"/>
      <w:bookmarkEnd w:id="70090"/>
      <w:r>
        <w:rPr>
          <w:rtl/>
        </w:rPr>
        <w:t xml:space="preserve">אנחנו </w:t>
      </w:r>
      <w:bookmarkStart w:id="70091" w:name="_ETM_Q141_498990"/>
      <w:bookmarkEnd w:id="70091"/>
      <w:r>
        <w:rPr>
          <w:rtl/>
        </w:rPr>
        <w:t xml:space="preserve">היינו </w:t>
      </w:r>
      <w:bookmarkStart w:id="70092" w:name="_ETM_Q141_499289"/>
      <w:bookmarkEnd w:id="70092"/>
      <w:r>
        <w:rPr>
          <w:rtl/>
        </w:rPr>
        <w:t>בכנסת</w:t>
      </w:r>
      <w:bookmarkStart w:id="70093" w:name="_ETM_Q141_500570"/>
      <w:bookmarkStart w:id="70094" w:name="_ETM_Q141_501560"/>
      <w:bookmarkEnd w:id="70093"/>
      <w:bookmarkEnd w:id="70094"/>
      <w:r>
        <w:rPr>
          <w:rFonts w:hint="cs"/>
          <w:rtl/>
        </w:rPr>
        <w:t xml:space="preserve"> כש</w:t>
      </w:r>
      <w:r>
        <w:rPr>
          <w:rtl/>
        </w:rPr>
        <w:t xml:space="preserve">שר </w:t>
      </w:r>
      <w:bookmarkStart w:id="70095" w:name="_ETM_Q141_501800"/>
      <w:bookmarkEnd w:id="70095"/>
      <w:r>
        <w:rPr>
          <w:rtl/>
        </w:rPr>
        <w:t xml:space="preserve">האוצר </w:t>
      </w:r>
      <w:bookmarkStart w:id="70096" w:name="_ETM_Q141_502220"/>
      <w:bookmarkEnd w:id="70096"/>
      <w:r>
        <w:rPr>
          <w:rtl/>
        </w:rPr>
        <w:t xml:space="preserve">הביא </w:t>
      </w:r>
      <w:bookmarkStart w:id="70097" w:name="_ETM_Q141_502609"/>
      <w:bookmarkEnd w:id="70097"/>
      <w:r>
        <w:rPr>
          <w:rtl/>
        </w:rPr>
        <w:t xml:space="preserve">תקציב </w:t>
      </w:r>
      <w:bookmarkStart w:id="70098" w:name="_ETM_Q141_503210"/>
      <w:bookmarkEnd w:id="70098"/>
      <w:r>
        <w:rPr>
          <w:rFonts w:hint="cs"/>
          <w:rtl/>
        </w:rPr>
        <w:t xml:space="preserve">והיו בו </w:t>
      </w:r>
      <w:bookmarkStart w:id="70099" w:name="_ETM_Q141_503320"/>
      <w:bookmarkEnd w:id="70099"/>
      <w:r>
        <w:rPr>
          <w:rFonts w:hint="cs"/>
          <w:rtl/>
        </w:rPr>
        <w:t xml:space="preserve">רפורמות. </w:t>
      </w:r>
      <w:bookmarkStart w:id="70100" w:name="_ETM_Q141_502223"/>
      <w:bookmarkStart w:id="70101" w:name="_ETM_Q141_504699"/>
      <w:bookmarkEnd w:id="70100"/>
      <w:bookmarkEnd w:id="70101"/>
      <w:r>
        <w:rPr>
          <w:rtl/>
        </w:rPr>
        <w:t xml:space="preserve">בזה </w:t>
      </w:r>
      <w:bookmarkStart w:id="70102" w:name="_ETM_Q141_505270"/>
      <w:bookmarkEnd w:id="70102"/>
      <w:r>
        <w:rPr>
          <w:rFonts w:hint="cs"/>
          <w:rtl/>
        </w:rPr>
        <w:t xml:space="preserve">אין </w:t>
      </w:r>
      <w:r>
        <w:rPr>
          <w:rtl/>
        </w:rPr>
        <w:t>כלום</w:t>
      </w:r>
      <w:r>
        <w:rPr>
          <w:rFonts w:hint="cs"/>
          <w:rtl/>
        </w:rPr>
        <w:t>.</w:t>
      </w:r>
      <w:r>
        <w:rPr>
          <w:rtl/>
        </w:rPr>
        <w:t xml:space="preserve"> </w:t>
      </w:r>
      <w:bookmarkStart w:id="70103" w:name="_ETM_Q141_505810"/>
      <w:bookmarkEnd w:id="70103"/>
    </w:p>
    <w:p w:rsidR="00EA1761" w:rsidRDefault="00EA1761" w:rsidP="00D76316">
      <w:pPr>
        <w:rPr>
          <w:rtl/>
        </w:rPr>
      </w:pPr>
      <w:bookmarkStart w:id="70104" w:name="_ETM_Q141_505477"/>
      <w:bookmarkStart w:id="70105" w:name="_ETM_Q141_505606"/>
      <w:bookmarkStart w:id="70106" w:name="_ETM_Q141_505684"/>
      <w:bookmarkEnd w:id="70104"/>
      <w:bookmarkEnd w:id="70105"/>
      <w:bookmarkEnd w:id="70106"/>
    </w:p>
    <w:p w:rsidR="00EA1761" w:rsidRDefault="00EA1761" w:rsidP="0094017A">
      <w:pPr>
        <w:rPr>
          <w:rtl/>
        </w:rPr>
      </w:pPr>
      <w:bookmarkStart w:id="70107" w:name="_ETM_Q141_505786"/>
      <w:bookmarkEnd w:id="70107"/>
      <w:r>
        <w:rPr>
          <w:rtl/>
        </w:rPr>
        <w:lastRenderedPageBreak/>
        <w:t>אגב</w:t>
      </w:r>
      <w:r>
        <w:rPr>
          <w:rFonts w:hint="cs"/>
          <w:rtl/>
        </w:rPr>
        <w:t>,</w:t>
      </w:r>
      <w:r>
        <w:rPr>
          <w:rtl/>
        </w:rPr>
        <w:t xml:space="preserve"> </w:t>
      </w:r>
      <w:bookmarkStart w:id="70108" w:name="_ETM_Q141_506289"/>
      <w:bookmarkEnd w:id="70108"/>
      <w:r>
        <w:rPr>
          <w:rtl/>
        </w:rPr>
        <w:t xml:space="preserve">למי </w:t>
      </w:r>
      <w:bookmarkStart w:id="70109" w:name="_ETM_Q141_506619"/>
      <w:bookmarkEnd w:id="70109"/>
      <w:r>
        <w:rPr>
          <w:rtl/>
        </w:rPr>
        <w:t xml:space="preserve">יש </w:t>
      </w:r>
      <w:bookmarkStart w:id="70110" w:name="_ETM_Q141_506920"/>
      <w:bookmarkEnd w:id="70110"/>
      <w:r>
        <w:rPr>
          <w:rtl/>
        </w:rPr>
        <w:t>בשורה</w:t>
      </w:r>
      <w:r>
        <w:rPr>
          <w:rFonts w:hint="cs"/>
          <w:rtl/>
        </w:rPr>
        <w:t>?</w:t>
      </w:r>
      <w:r>
        <w:rPr>
          <w:rtl/>
        </w:rPr>
        <w:t xml:space="preserve"> </w:t>
      </w:r>
      <w:bookmarkStart w:id="70111" w:name="_ETM_Q141_507920"/>
      <w:bookmarkEnd w:id="70111"/>
      <w:r>
        <w:rPr>
          <w:rtl/>
        </w:rPr>
        <w:t>ל</w:t>
      </w:r>
      <w:bookmarkStart w:id="70112" w:name="_ETM_Q141_508100"/>
      <w:bookmarkEnd w:id="70112"/>
      <w:r>
        <w:rPr>
          <w:rtl/>
        </w:rPr>
        <w:t xml:space="preserve">משתמטים </w:t>
      </w:r>
      <w:bookmarkStart w:id="70113" w:name="_ETM_Q141_508800"/>
      <w:bookmarkEnd w:id="70113"/>
      <w:r>
        <w:rPr>
          <w:rtl/>
        </w:rPr>
        <w:t>ול</w:t>
      </w:r>
      <w:bookmarkStart w:id="70114" w:name="_ETM_Q141_509220"/>
      <w:bookmarkEnd w:id="70114"/>
      <w:r>
        <w:rPr>
          <w:rtl/>
        </w:rPr>
        <w:t>משי</w:t>
      </w:r>
      <w:r>
        <w:rPr>
          <w:rFonts w:hint="cs"/>
          <w:rtl/>
        </w:rPr>
        <w:t xml:space="preserve">חיים. </w:t>
      </w:r>
      <w:bookmarkStart w:id="70115" w:name="_ETM_Q141_509939"/>
      <w:bookmarkEnd w:id="70115"/>
      <w:r>
        <w:rPr>
          <w:rtl/>
        </w:rPr>
        <w:t xml:space="preserve">למשתמטים </w:t>
      </w:r>
      <w:bookmarkStart w:id="70116" w:name="_ETM_Q141_511190"/>
      <w:bookmarkEnd w:id="70116"/>
      <w:r>
        <w:rPr>
          <w:rtl/>
        </w:rPr>
        <w:t xml:space="preserve">יש </w:t>
      </w:r>
      <w:bookmarkStart w:id="70117" w:name="_ETM_Q141_511580"/>
      <w:bookmarkEnd w:id="70117"/>
      <w:r>
        <w:rPr>
          <w:rtl/>
        </w:rPr>
        <w:t xml:space="preserve">מספיק </w:t>
      </w:r>
      <w:bookmarkStart w:id="70118" w:name="_ETM_Q141_512000"/>
      <w:bookmarkEnd w:id="70118"/>
      <w:r>
        <w:rPr>
          <w:rtl/>
        </w:rPr>
        <w:t>כסף</w:t>
      </w:r>
      <w:r>
        <w:rPr>
          <w:rFonts w:hint="cs"/>
          <w:rtl/>
        </w:rPr>
        <w:t>.</w:t>
      </w:r>
      <w:r>
        <w:rPr>
          <w:rtl/>
        </w:rPr>
        <w:t xml:space="preserve"> </w:t>
      </w:r>
      <w:bookmarkStart w:id="70119" w:name="_ETM_Q141_512810"/>
      <w:bookmarkEnd w:id="70119"/>
      <w:r>
        <w:rPr>
          <w:rtl/>
        </w:rPr>
        <w:t xml:space="preserve">לא </w:t>
      </w:r>
      <w:bookmarkStart w:id="70120" w:name="_ETM_Q141_513080"/>
      <w:bookmarkEnd w:id="70120"/>
      <w:r>
        <w:rPr>
          <w:rtl/>
        </w:rPr>
        <w:t>לדאוג</w:t>
      </w:r>
      <w:r>
        <w:rPr>
          <w:rFonts w:hint="cs"/>
          <w:rtl/>
        </w:rPr>
        <w:t>.</w:t>
      </w:r>
      <w:r>
        <w:rPr>
          <w:rtl/>
        </w:rPr>
        <w:t xml:space="preserve"> </w:t>
      </w:r>
      <w:bookmarkStart w:id="70121" w:name="_ETM_Q141_514130"/>
      <w:bookmarkEnd w:id="70121"/>
      <w:r>
        <w:rPr>
          <w:rtl/>
        </w:rPr>
        <w:t xml:space="preserve">המשתמטים </w:t>
      </w:r>
      <w:bookmarkStart w:id="70122" w:name="_ETM_Q141_514760"/>
      <w:bookmarkEnd w:id="70122"/>
      <w:r>
        <w:rPr>
          <w:rtl/>
        </w:rPr>
        <w:t xml:space="preserve">האלה </w:t>
      </w:r>
      <w:bookmarkStart w:id="70123" w:name="_ETM_Q141_515000"/>
      <w:bookmarkStart w:id="70124" w:name="_ETM_Q141_515390"/>
      <w:bookmarkEnd w:id="70123"/>
      <w:bookmarkEnd w:id="70124"/>
      <w:r>
        <w:rPr>
          <w:rFonts w:hint="cs"/>
          <w:rtl/>
        </w:rPr>
        <w:t>מהשיר "נ</w:t>
      </w:r>
      <w:r>
        <w:rPr>
          <w:rtl/>
        </w:rPr>
        <w:t xml:space="preserve">מות </w:t>
      </w:r>
      <w:bookmarkStart w:id="70125" w:name="_ETM_Q141_515720"/>
      <w:bookmarkEnd w:id="70125"/>
      <w:r>
        <w:rPr>
          <w:rtl/>
        </w:rPr>
        <w:t xml:space="preserve">ולא </w:t>
      </w:r>
      <w:bookmarkStart w:id="70126" w:name="_ETM_Q141_515930"/>
      <w:bookmarkEnd w:id="70126"/>
      <w:r>
        <w:rPr>
          <w:rtl/>
        </w:rPr>
        <w:t>נתגייס</w:t>
      </w:r>
      <w:r>
        <w:rPr>
          <w:rFonts w:hint="cs"/>
          <w:rtl/>
        </w:rPr>
        <w:t>"</w:t>
      </w:r>
      <w:bookmarkStart w:id="70127" w:name="_ETM_Q141_516800"/>
      <w:bookmarkEnd w:id="70127"/>
      <w:r>
        <w:rPr>
          <w:rFonts w:hint="cs"/>
          <w:rtl/>
        </w:rPr>
        <w:t xml:space="preserve">, </w:t>
      </w:r>
      <w:r>
        <w:rPr>
          <w:rtl/>
        </w:rPr>
        <w:t xml:space="preserve">אלה </w:t>
      </w:r>
      <w:bookmarkStart w:id="70128" w:name="_ETM_Q141_517040"/>
      <w:bookmarkEnd w:id="70128"/>
      <w:r>
        <w:rPr>
          <w:rtl/>
        </w:rPr>
        <w:t xml:space="preserve">שלא </w:t>
      </w:r>
      <w:bookmarkStart w:id="70129" w:name="_ETM_Q141_517310"/>
      <w:bookmarkEnd w:id="70129"/>
      <w:r>
        <w:rPr>
          <w:rtl/>
        </w:rPr>
        <w:t>עובדים</w:t>
      </w:r>
      <w:r>
        <w:rPr>
          <w:rFonts w:hint="cs"/>
          <w:rtl/>
        </w:rPr>
        <w:t>,</w:t>
      </w:r>
      <w:r>
        <w:rPr>
          <w:rtl/>
        </w:rPr>
        <w:t xml:space="preserve"> </w:t>
      </w:r>
      <w:bookmarkStart w:id="70130" w:name="_ETM_Q141_518279"/>
      <w:bookmarkEnd w:id="70130"/>
      <w:r>
        <w:rPr>
          <w:rtl/>
        </w:rPr>
        <w:t xml:space="preserve">שלא </w:t>
      </w:r>
      <w:bookmarkStart w:id="70131" w:name="_ETM_Q141_518579"/>
      <w:bookmarkEnd w:id="70131"/>
      <w:r>
        <w:rPr>
          <w:rtl/>
        </w:rPr>
        <w:t xml:space="preserve">לומדים </w:t>
      </w:r>
      <w:bookmarkStart w:id="70132" w:name="_ETM_Q141_519120"/>
      <w:bookmarkEnd w:id="70132"/>
      <w:r>
        <w:rPr>
          <w:rtl/>
        </w:rPr>
        <w:t xml:space="preserve">מקצועות </w:t>
      </w:r>
      <w:bookmarkStart w:id="70133" w:name="_ETM_Q141_519600"/>
      <w:bookmarkEnd w:id="70133"/>
      <w:r>
        <w:rPr>
          <w:rtl/>
        </w:rPr>
        <w:t xml:space="preserve">ליבה </w:t>
      </w:r>
      <w:bookmarkStart w:id="70134" w:name="_ETM_Q141_520640"/>
      <w:bookmarkEnd w:id="70134"/>
      <w:r>
        <w:rPr>
          <w:rtl/>
        </w:rPr>
        <w:t xml:space="preserve">שיאפשרו </w:t>
      </w:r>
      <w:bookmarkStart w:id="70135" w:name="_ETM_Q141_521390"/>
      <w:bookmarkEnd w:id="70135"/>
      <w:r>
        <w:rPr>
          <w:rtl/>
        </w:rPr>
        <w:t xml:space="preserve">להם </w:t>
      </w:r>
      <w:bookmarkStart w:id="70136" w:name="_ETM_Q141_521600"/>
      <w:bookmarkEnd w:id="70136"/>
      <w:r>
        <w:rPr>
          <w:rtl/>
        </w:rPr>
        <w:t>יום</w:t>
      </w:r>
      <w:r>
        <w:rPr>
          <w:rFonts w:hint="cs"/>
          <w:rtl/>
        </w:rPr>
        <w:t xml:space="preserve"> אחד </w:t>
      </w:r>
      <w:bookmarkStart w:id="70137" w:name="_ETM_Q141_521750"/>
      <w:bookmarkStart w:id="70138" w:name="_ETM_Q141_522020"/>
      <w:bookmarkEnd w:id="70137"/>
      <w:bookmarkEnd w:id="70138"/>
      <w:r>
        <w:rPr>
          <w:rtl/>
        </w:rPr>
        <w:t xml:space="preserve">להשתלב </w:t>
      </w:r>
      <w:bookmarkStart w:id="70139" w:name="_ETM_Q141_522440"/>
      <w:bookmarkEnd w:id="70139"/>
      <w:r>
        <w:rPr>
          <w:rtl/>
        </w:rPr>
        <w:t>בחברה</w:t>
      </w:r>
      <w:bookmarkStart w:id="70140" w:name="_ETM_Q141_522950"/>
      <w:bookmarkEnd w:id="70140"/>
      <w:r>
        <w:rPr>
          <w:rFonts w:hint="cs"/>
          <w:rtl/>
        </w:rPr>
        <w:t xml:space="preserve">. </w:t>
      </w:r>
      <w:bookmarkStart w:id="70141" w:name="_ETM_Q141_519246"/>
      <w:bookmarkStart w:id="70142" w:name="_ETM_Q141_519315"/>
      <w:bookmarkEnd w:id="70141"/>
      <w:bookmarkEnd w:id="70142"/>
      <w:r>
        <w:rPr>
          <w:rtl/>
        </w:rPr>
        <w:t xml:space="preserve">התקציבים </w:t>
      </w:r>
      <w:bookmarkStart w:id="70143" w:name="_ETM_Q141_524029"/>
      <w:bookmarkEnd w:id="70143"/>
      <w:r>
        <w:rPr>
          <w:rtl/>
        </w:rPr>
        <w:t xml:space="preserve">של </w:t>
      </w:r>
      <w:bookmarkStart w:id="70144" w:name="_ETM_Q141_524390"/>
      <w:bookmarkEnd w:id="70144"/>
      <w:r>
        <w:rPr>
          <w:rtl/>
        </w:rPr>
        <w:t xml:space="preserve">המשתמטים </w:t>
      </w:r>
      <w:bookmarkStart w:id="70145" w:name="_ETM_Q141_525880"/>
      <w:bookmarkEnd w:id="70145"/>
      <w:r>
        <w:rPr>
          <w:rtl/>
        </w:rPr>
        <w:t xml:space="preserve">והמשיחיים </w:t>
      </w:r>
      <w:bookmarkStart w:id="70146" w:name="_ETM_Q141_526930"/>
      <w:bookmarkEnd w:id="70146"/>
      <w:r>
        <w:rPr>
          <w:rtl/>
        </w:rPr>
        <w:t xml:space="preserve">נמדד </w:t>
      </w:r>
      <w:bookmarkStart w:id="70147" w:name="_ETM_Q141_527470"/>
      <w:bookmarkEnd w:id="70147"/>
      <w:r>
        <w:rPr>
          <w:rtl/>
        </w:rPr>
        <w:t xml:space="preserve">בקרוב </w:t>
      </w:r>
      <w:bookmarkStart w:id="70148" w:name="_ETM_Q141_528040"/>
      <w:bookmarkEnd w:id="70148"/>
      <w:r>
        <w:rPr>
          <w:rtl/>
        </w:rPr>
        <w:t xml:space="preserve">ל-10 </w:t>
      </w:r>
      <w:bookmarkStart w:id="70149" w:name="_ETM_Q141_528850"/>
      <w:bookmarkEnd w:id="70149"/>
      <w:r>
        <w:rPr>
          <w:rtl/>
        </w:rPr>
        <w:t xml:space="preserve">מיליארד </w:t>
      </w:r>
      <w:bookmarkStart w:id="70150" w:name="_ETM_Q141_529839"/>
      <w:bookmarkEnd w:id="70150"/>
      <w:r>
        <w:rPr>
          <w:rtl/>
        </w:rPr>
        <w:t>שקל</w:t>
      </w:r>
      <w:r>
        <w:rPr>
          <w:rFonts w:hint="cs"/>
          <w:rtl/>
        </w:rPr>
        <w:t>.</w:t>
      </w:r>
      <w:r>
        <w:rPr>
          <w:rtl/>
        </w:rPr>
        <w:t xml:space="preserve"> </w:t>
      </w:r>
      <w:bookmarkStart w:id="70151" w:name="_ETM_Q141_531520"/>
      <w:bookmarkEnd w:id="70151"/>
      <w:r>
        <w:rPr>
          <w:rtl/>
        </w:rPr>
        <w:t xml:space="preserve">לא </w:t>
      </w:r>
      <w:bookmarkStart w:id="70152" w:name="_ETM_Q141_532029"/>
      <w:bookmarkEnd w:id="70152"/>
      <w:r>
        <w:rPr>
          <w:rtl/>
        </w:rPr>
        <w:t xml:space="preserve">היה </w:t>
      </w:r>
      <w:bookmarkStart w:id="70153" w:name="_ETM_Q141_532539"/>
      <w:bookmarkEnd w:id="70153"/>
      <w:r>
        <w:rPr>
          <w:rtl/>
        </w:rPr>
        <w:t xml:space="preserve">בתולדות </w:t>
      </w:r>
      <w:bookmarkStart w:id="70154" w:name="_ETM_Q141_533350"/>
      <w:bookmarkEnd w:id="70154"/>
      <w:r>
        <w:rPr>
          <w:rtl/>
        </w:rPr>
        <w:t>המדינה</w:t>
      </w:r>
      <w:r>
        <w:rPr>
          <w:rFonts w:hint="cs"/>
          <w:rtl/>
        </w:rPr>
        <w:t>,</w:t>
      </w:r>
      <w:r>
        <w:rPr>
          <w:rtl/>
        </w:rPr>
        <w:t xml:space="preserve"> </w:t>
      </w:r>
      <w:bookmarkStart w:id="70155" w:name="_ETM_Q141_534320"/>
      <w:bookmarkEnd w:id="70155"/>
      <w:r>
        <w:rPr>
          <w:rtl/>
        </w:rPr>
        <w:t xml:space="preserve">בתולדות </w:t>
      </w:r>
      <w:bookmarkStart w:id="70156" w:name="_ETM_Q141_535070"/>
      <w:bookmarkEnd w:id="70156"/>
      <w:r>
        <w:rPr>
          <w:rtl/>
        </w:rPr>
        <w:t xml:space="preserve">המשק </w:t>
      </w:r>
      <w:bookmarkStart w:id="70157" w:name="_ETM_Q141_535579"/>
      <w:bookmarkEnd w:id="70157"/>
      <w:r>
        <w:rPr>
          <w:rtl/>
        </w:rPr>
        <w:t>הישראלי</w:t>
      </w:r>
      <w:r>
        <w:rPr>
          <w:rFonts w:hint="cs"/>
          <w:rtl/>
        </w:rPr>
        <w:t>,</w:t>
      </w:r>
      <w:r>
        <w:rPr>
          <w:rtl/>
        </w:rPr>
        <w:t xml:space="preserve"> </w:t>
      </w:r>
      <w:bookmarkStart w:id="70158" w:name="_ETM_Q141_536450"/>
      <w:bookmarkEnd w:id="70158"/>
      <w:r>
        <w:rPr>
          <w:rtl/>
        </w:rPr>
        <w:t>לדעתי</w:t>
      </w:r>
      <w:r>
        <w:rPr>
          <w:rFonts w:hint="cs"/>
          <w:rtl/>
        </w:rPr>
        <w:t xml:space="preserve"> –</w:t>
      </w:r>
      <w:r>
        <w:rPr>
          <w:rtl/>
        </w:rPr>
        <w:t xml:space="preserve"> </w:t>
      </w:r>
      <w:bookmarkStart w:id="70159" w:name="_ETM_Q141_537350"/>
      <w:bookmarkEnd w:id="70159"/>
      <w:r>
        <w:rPr>
          <w:rtl/>
        </w:rPr>
        <w:t>תודה</w:t>
      </w:r>
      <w:r>
        <w:rPr>
          <w:rFonts w:hint="cs"/>
          <w:rtl/>
        </w:rPr>
        <w:t>,</w:t>
      </w:r>
      <w:r>
        <w:rPr>
          <w:rtl/>
        </w:rPr>
        <w:t xml:space="preserve"> </w:t>
      </w:r>
      <w:bookmarkStart w:id="70160" w:name="_ETM_Q141_537680"/>
      <w:bookmarkEnd w:id="70160"/>
      <w:r>
        <w:rPr>
          <w:rtl/>
        </w:rPr>
        <w:t>נאור</w:t>
      </w:r>
      <w:r>
        <w:rPr>
          <w:rFonts w:hint="cs"/>
          <w:rtl/>
        </w:rPr>
        <w:t xml:space="preserve">, על זה; </w:t>
      </w:r>
      <w:bookmarkStart w:id="70161" w:name="_ETM_Q141_538040"/>
      <w:bookmarkStart w:id="70162" w:name="_ETM_Q141_538310"/>
      <w:bookmarkStart w:id="70163" w:name="_ETM_Q141_538790"/>
      <w:bookmarkEnd w:id="70161"/>
      <w:bookmarkEnd w:id="70162"/>
      <w:bookmarkEnd w:id="70163"/>
      <w:r>
        <w:rPr>
          <w:rFonts w:hint="cs"/>
          <w:rtl/>
        </w:rPr>
        <w:t xml:space="preserve">אני רואה </w:t>
      </w:r>
      <w:r>
        <w:rPr>
          <w:rtl/>
        </w:rPr>
        <w:t xml:space="preserve">שאתה </w:t>
      </w:r>
      <w:bookmarkStart w:id="70164" w:name="_ETM_Q141_539000"/>
      <w:bookmarkEnd w:id="70164"/>
      <w:r>
        <w:rPr>
          <w:rtl/>
        </w:rPr>
        <w:t xml:space="preserve">מסכים </w:t>
      </w:r>
      <w:bookmarkStart w:id="70165" w:name="_ETM_Q141_540739"/>
      <w:bookmarkEnd w:id="70165"/>
      <w:r>
        <w:rPr>
          <w:rFonts w:hint="cs"/>
          <w:rtl/>
        </w:rPr>
        <w:t xml:space="preserve">– </w:t>
      </w:r>
      <w:r w:rsidR="0094017A">
        <w:rPr>
          <w:rFonts w:hint="cs"/>
          <w:rtl/>
        </w:rPr>
        <w:t xml:space="preserve">מצב </w:t>
      </w:r>
      <w:r>
        <w:rPr>
          <w:rtl/>
        </w:rPr>
        <w:t xml:space="preserve">שבו </w:t>
      </w:r>
      <w:bookmarkStart w:id="70166" w:name="_ETM_Q141_541339"/>
      <w:bookmarkStart w:id="70167" w:name="_ETM_Q141_541719"/>
      <w:bookmarkEnd w:id="70166"/>
      <w:bookmarkEnd w:id="70167"/>
      <w:r>
        <w:rPr>
          <w:rFonts w:hint="cs"/>
          <w:rtl/>
        </w:rPr>
        <w:t xml:space="preserve">התקציב </w:t>
      </w:r>
      <w:bookmarkStart w:id="70168" w:name="_ETM_Q141_542170"/>
      <w:bookmarkEnd w:id="70168"/>
      <w:r>
        <w:rPr>
          <w:rtl/>
        </w:rPr>
        <w:t>נוצל</w:t>
      </w:r>
      <w:bookmarkStart w:id="70169" w:name="_ETM_Q141_543370"/>
      <w:bookmarkEnd w:id="70169"/>
      <w:r>
        <w:rPr>
          <w:rFonts w:hint="cs"/>
          <w:rtl/>
        </w:rPr>
        <w:t xml:space="preserve">, </w:t>
      </w:r>
      <w:bookmarkStart w:id="70170" w:name="_ETM_Q141_543519"/>
      <w:bookmarkEnd w:id="70170"/>
      <w:r>
        <w:rPr>
          <w:rtl/>
        </w:rPr>
        <w:t xml:space="preserve">פשוט </w:t>
      </w:r>
      <w:bookmarkStart w:id="70171" w:name="_ETM_Q141_543969"/>
      <w:bookmarkEnd w:id="70171"/>
      <w:r>
        <w:rPr>
          <w:rtl/>
        </w:rPr>
        <w:t xml:space="preserve">נוצל </w:t>
      </w:r>
      <w:bookmarkStart w:id="70172" w:name="_ETM_Q141_545110"/>
      <w:bookmarkEnd w:id="70172"/>
      <w:r>
        <w:rPr>
          <w:rtl/>
        </w:rPr>
        <w:t>ל</w:t>
      </w:r>
      <w:r>
        <w:rPr>
          <w:rFonts w:hint="cs"/>
          <w:rtl/>
        </w:rPr>
        <w:t xml:space="preserve">עסקנות. </w:t>
      </w:r>
      <w:bookmarkStart w:id="70173" w:name="_ETM_Q141_545710"/>
      <w:bookmarkStart w:id="70174" w:name="_ETM_Q141_546190"/>
      <w:bookmarkEnd w:id="70173"/>
      <w:bookmarkEnd w:id="70174"/>
      <w:r>
        <w:rPr>
          <w:rtl/>
        </w:rPr>
        <w:t xml:space="preserve">אין </w:t>
      </w:r>
      <w:bookmarkStart w:id="70175" w:name="_ETM_Q141_546370"/>
      <w:bookmarkEnd w:id="70175"/>
      <w:r>
        <w:rPr>
          <w:rtl/>
        </w:rPr>
        <w:t xml:space="preserve">לי </w:t>
      </w:r>
      <w:bookmarkStart w:id="70176" w:name="_ETM_Q141_546460"/>
      <w:bookmarkEnd w:id="70176"/>
      <w:r>
        <w:rPr>
          <w:rtl/>
        </w:rPr>
        <w:t xml:space="preserve">מילה </w:t>
      </w:r>
      <w:bookmarkStart w:id="70177" w:name="_ETM_Q141_546700"/>
      <w:bookmarkEnd w:id="70177"/>
      <w:r>
        <w:rPr>
          <w:rtl/>
        </w:rPr>
        <w:t>אחרת</w:t>
      </w:r>
      <w:r>
        <w:rPr>
          <w:rFonts w:hint="cs"/>
          <w:rtl/>
        </w:rPr>
        <w:t>.</w:t>
      </w:r>
      <w:r>
        <w:rPr>
          <w:rtl/>
        </w:rPr>
        <w:t xml:space="preserve"> </w:t>
      </w:r>
      <w:bookmarkStart w:id="70178" w:name="_ETM_Q141_547659"/>
      <w:bookmarkEnd w:id="70178"/>
      <w:r>
        <w:rPr>
          <w:rtl/>
        </w:rPr>
        <w:t xml:space="preserve">שבעצם </w:t>
      </w:r>
      <w:bookmarkStart w:id="70179" w:name="_ETM_Q141_548350"/>
      <w:bookmarkEnd w:id="70179"/>
      <w:r>
        <w:rPr>
          <w:rtl/>
        </w:rPr>
        <w:t xml:space="preserve">לקחו </w:t>
      </w:r>
      <w:bookmarkStart w:id="70180" w:name="_ETM_Q141_548950"/>
      <w:bookmarkEnd w:id="70180"/>
      <w:r>
        <w:rPr>
          <w:rtl/>
        </w:rPr>
        <w:t xml:space="preserve">את </w:t>
      </w:r>
      <w:bookmarkStart w:id="70181" w:name="_ETM_Q141_549159"/>
      <w:bookmarkEnd w:id="70181"/>
      <w:r>
        <w:rPr>
          <w:rtl/>
        </w:rPr>
        <w:t xml:space="preserve">התקציב </w:t>
      </w:r>
      <w:bookmarkStart w:id="70182" w:name="_ETM_Q141_550460"/>
      <w:bookmarkEnd w:id="70182"/>
      <w:r>
        <w:rPr>
          <w:rtl/>
        </w:rPr>
        <w:t>ו</w:t>
      </w:r>
      <w:bookmarkStart w:id="70183" w:name="_ETM_Q141_551029"/>
      <w:bookmarkEnd w:id="70183"/>
      <w:r>
        <w:rPr>
          <w:rtl/>
        </w:rPr>
        <w:t>אמרו</w:t>
      </w:r>
      <w:r>
        <w:rPr>
          <w:rFonts w:hint="cs"/>
          <w:rtl/>
        </w:rPr>
        <w:t>:</w:t>
      </w:r>
      <w:r>
        <w:rPr>
          <w:rtl/>
        </w:rPr>
        <w:t xml:space="preserve"> </w:t>
      </w:r>
      <w:bookmarkStart w:id="70184" w:name="_ETM_Q141_551390"/>
      <w:bookmarkEnd w:id="70184"/>
      <w:r>
        <w:rPr>
          <w:rtl/>
        </w:rPr>
        <w:t xml:space="preserve">למי </w:t>
      </w:r>
      <w:bookmarkStart w:id="70185" w:name="_ETM_Q141_552079"/>
      <w:bookmarkEnd w:id="70185"/>
      <w:r>
        <w:rPr>
          <w:rtl/>
        </w:rPr>
        <w:t xml:space="preserve">ניתן </w:t>
      </w:r>
      <w:bookmarkStart w:id="70186" w:name="_ETM_Q141_552589"/>
      <w:bookmarkEnd w:id="70186"/>
      <w:r>
        <w:rPr>
          <w:rtl/>
        </w:rPr>
        <w:t xml:space="preserve">כסף </w:t>
      </w:r>
      <w:bookmarkStart w:id="70187" w:name="_ETM_Q141_552950"/>
      <w:bookmarkEnd w:id="70187"/>
      <w:r>
        <w:rPr>
          <w:rtl/>
        </w:rPr>
        <w:t xml:space="preserve">כדי </w:t>
      </w:r>
      <w:bookmarkStart w:id="70188" w:name="_ETM_Q141_553130"/>
      <w:bookmarkEnd w:id="70188"/>
      <w:r>
        <w:rPr>
          <w:rtl/>
        </w:rPr>
        <w:t>שי</w:t>
      </w:r>
      <w:r>
        <w:rPr>
          <w:rFonts w:hint="cs"/>
          <w:rtl/>
        </w:rPr>
        <w:t xml:space="preserve">בסס </w:t>
      </w:r>
      <w:bookmarkStart w:id="70189" w:name="_ETM_Q141_553450"/>
      <w:bookmarkStart w:id="70190" w:name="_ETM_Q141_553570"/>
      <w:bookmarkEnd w:id="70189"/>
      <w:bookmarkEnd w:id="70190"/>
      <w:r>
        <w:rPr>
          <w:rtl/>
        </w:rPr>
        <w:t xml:space="preserve">את </w:t>
      </w:r>
      <w:bookmarkStart w:id="70191" w:name="_ETM_Q141_553630"/>
      <w:bookmarkEnd w:id="70191"/>
      <w:r>
        <w:rPr>
          <w:rtl/>
        </w:rPr>
        <w:t xml:space="preserve">הקואליציה </w:t>
      </w:r>
      <w:bookmarkStart w:id="70192" w:name="_ETM_Q141_554229"/>
      <w:bookmarkEnd w:id="70192"/>
      <w:r>
        <w:rPr>
          <w:rtl/>
        </w:rPr>
        <w:t>שלנו</w:t>
      </w:r>
      <w:r w:rsidR="0094017A">
        <w:rPr>
          <w:rFonts w:hint="cs"/>
          <w:rtl/>
        </w:rPr>
        <w:t>?</w:t>
      </w:r>
      <w:r>
        <w:rPr>
          <w:rtl/>
        </w:rPr>
        <w:t xml:space="preserve"> </w:t>
      </w:r>
      <w:bookmarkStart w:id="70193" w:name="_ETM_Q141_555789"/>
      <w:bookmarkEnd w:id="70193"/>
      <w:r>
        <w:rPr>
          <w:rtl/>
        </w:rPr>
        <w:t xml:space="preserve">למי </w:t>
      </w:r>
      <w:bookmarkStart w:id="70194" w:name="_ETM_Q141_556240"/>
      <w:bookmarkEnd w:id="70194"/>
      <w:r>
        <w:rPr>
          <w:rtl/>
        </w:rPr>
        <w:t xml:space="preserve">אפשר </w:t>
      </w:r>
      <w:bookmarkStart w:id="70195" w:name="_ETM_Q141_556630"/>
      <w:bookmarkEnd w:id="70195"/>
      <w:r>
        <w:rPr>
          <w:rtl/>
        </w:rPr>
        <w:t>לשלם</w:t>
      </w:r>
      <w:r>
        <w:rPr>
          <w:rFonts w:hint="cs"/>
          <w:rtl/>
        </w:rPr>
        <w:t xml:space="preserve"> –</w:t>
      </w:r>
      <w:r>
        <w:rPr>
          <w:rtl/>
        </w:rPr>
        <w:t xml:space="preserve"> </w:t>
      </w:r>
      <w:bookmarkStart w:id="70196" w:name="_ETM_Q141_558920"/>
      <w:bookmarkEnd w:id="70196"/>
      <w:r>
        <w:rPr>
          <w:rtl/>
        </w:rPr>
        <w:t>ל</w:t>
      </w:r>
      <w:r>
        <w:rPr>
          <w:rFonts w:hint="cs"/>
          <w:rtl/>
        </w:rPr>
        <w:t>א</w:t>
      </w:r>
      <w:r>
        <w:rPr>
          <w:rtl/>
        </w:rPr>
        <w:t xml:space="preserve"> </w:t>
      </w:r>
      <w:bookmarkStart w:id="70197" w:name="_ETM_Q141_559429"/>
      <w:bookmarkEnd w:id="70197"/>
      <w:r>
        <w:rPr>
          <w:rtl/>
        </w:rPr>
        <w:t xml:space="preserve">לצפון </w:t>
      </w:r>
      <w:bookmarkStart w:id="70198" w:name="_ETM_Q141_559999"/>
      <w:bookmarkEnd w:id="70198"/>
      <w:r>
        <w:rPr>
          <w:rtl/>
        </w:rPr>
        <w:t>ולדרום</w:t>
      </w:r>
      <w:r>
        <w:rPr>
          <w:rFonts w:hint="cs"/>
          <w:rtl/>
        </w:rPr>
        <w:t xml:space="preserve">, שראשי </w:t>
      </w:r>
      <w:bookmarkStart w:id="70199" w:name="_ETM_Q141_559445"/>
      <w:bookmarkEnd w:id="70199"/>
      <w:r>
        <w:rPr>
          <w:rFonts w:hint="cs"/>
          <w:rtl/>
        </w:rPr>
        <w:t xml:space="preserve">הרשויות </w:t>
      </w:r>
      <w:bookmarkStart w:id="70200" w:name="_ETM_Q141_560839"/>
      <w:bookmarkStart w:id="70201" w:name="_ETM_Q141_561109"/>
      <w:bookmarkStart w:id="70202" w:name="_ETM_Q141_561409"/>
      <w:bookmarkStart w:id="70203" w:name="_ETM_Q141_562429"/>
      <w:bookmarkEnd w:id="70200"/>
      <w:bookmarkEnd w:id="70201"/>
      <w:bookmarkEnd w:id="70202"/>
      <w:bookmarkEnd w:id="70203"/>
      <w:r>
        <w:rPr>
          <w:rtl/>
        </w:rPr>
        <w:t xml:space="preserve">יושבים </w:t>
      </w:r>
      <w:bookmarkStart w:id="70204" w:name="_ETM_Q141_562850"/>
      <w:bookmarkEnd w:id="70204"/>
      <w:r>
        <w:rPr>
          <w:rtl/>
        </w:rPr>
        <w:t>בוועדת</w:t>
      </w:r>
      <w:bookmarkStart w:id="70205" w:name="_ETM_Q141_563270"/>
      <w:bookmarkEnd w:id="70205"/>
      <w:r>
        <w:rPr>
          <w:rFonts w:hint="cs"/>
          <w:rtl/>
        </w:rPr>
        <w:t xml:space="preserve"> הכלכלה </w:t>
      </w:r>
      <w:bookmarkStart w:id="70206" w:name="_ETM_Q141_563839"/>
      <w:bookmarkStart w:id="70207" w:name="_ETM_Q141_564109"/>
      <w:bookmarkStart w:id="70208" w:name="_ETM_Q141_564259"/>
      <w:bookmarkStart w:id="70209" w:name="_ETM_Q141_564350"/>
      <w:bookmarkStart w:id="70210" w:name="_ETM_Q141_564709"/>
      <w:bookmarkEnd w:id="70206"/>
      <w:bookmarkEnd w:id="70207"/>
      <w:bookmarkEnd w:id="70208"/>
      <w:bookmarkEnd w:id="70209"/>
      <w:bookmarkEnd w:id="70210"/>
      <w:r>
        <w:rPr>
          <w:rtl/>
        </w:rPr>
        <w:t xml:space="preserve">ומפוצצים </w:t>
      </w:r>
      <w:bookmarkStart w:id="70211" w:name="_ETM_Q141_565310"/>
      <w:bookmarkEnd w:id="70211"/>
      <w:r>
        <w:rPr>
          <w:rtl/>
        </w:rPr>
        <w:t xml:space="preserve">את </w:t>
      </w:r>
      <w:bookmarkStart w:id="70212" w:name="_ETM_Q141_565399"/>
      <w:bookmarkEnd w:id="70212"/>
      <w:r>
        <w:rPr>
          <w:rtl/>
        </w:rPr>
        <w:t>הדיון</w:t>
      </w:r>
      <w:r>
        <w:rPr>
          <w:rFonts w:hint="cs"/>
          <w:rtl/>
        </w:rPr>
        <w:t>.</w:t>
      </w:r>
      <w:r>
        <w:rPr>
          <w:rtl/>
        </w:rPr>
        <w:t xml:space="preserve"> </w:t>
      </w:r>
      <w:bookmarkStart w:id="70213" w:name="_ETM_Q141_565850"/>
      <w:bookmarkEnd w:id="70213"/>
      <w:r>
        <w:rPr>
          <w:rtl/>
        </w:rPr>
        <w:t xml:space="preserve">גם </w:t>
      </w:r>
      <w:bookmarkStart w:id="70214" w:name="_ETM_Q141_565999"/>
      <w:bookmarkEnd w:id="70214"/>
      <w:r>
        <w:rPr>
          <w:rtl/>
        </w:rPr>
        <w:t xml:space="preserve">בוועדת </w:t>
      </w:r>
      <w:bookmarkStart w:id="70215" w:name="_ETM_Q141_566270"/>
      <w:bookmarkEnd w:id="70215"/>
      <w:r>
        <w:rPr>
          <w:rtl/>
        </w:rPr>
        <w:t xml:space="preserve">הכספים </w:t>
      </w:r>
      <w:bookmarkStart w:id="70216" w:name="_ETM_Q141_566600"/>
      <w:bookmarkEnd w:id="70216"/>
      <w:r>
        <w:rPr>
          <w:rtl/>
        </w:rPr>
        <w:t xml:space="preserve">הם </w:t>
      </w:r>
      <w:bookmarkStart w:id="70217" w:name="_ETM_Q141_566719"/>
      <w:bookmarkEnd w:id="70217"/>
      <w:r>
        <w:rPr>
          <w:rtl/>
        </w:rPr>
        <w:t>ישבו</w:t>
      </w:r>
      <w:r>
        <w:rPr>
          <w:rFonts w:hint="cs"/>
          <w:rtl/>
        </w:rPr>
        <w:t>;</w:t>
      </w:r>
      <w:r>
        <w:rPr>
          <w:rtl/>
        </w:rPr>
        <w:t xml:space="preserve"> </w:t>
      </w:r>
      <w:bookmarkStart w:id="70218" w:name="_ETM_Q141_568089"/>
      <w:bookmarkEnd w:id="70218"/>
      <w:r>
        <w:rPr>
          <w:rtl/>
        </w:rPr>
        <w:t xml:space="preserve">לא </w:t>
      </w:r>
      <w:bookmarkStart w:id="70219" w:name="_ETM_Q141_568690"/>
      <w:bookmarkEnd w:id="70219"/>
      <w:r>
        <w:rPr>
          <w:rtl/>
        </w:rPr>
        <w:t xml:space="preserve">תקציב </w:t>
      </w:r>
      <w:bookmarkStart w:id="70220" w:name="_ETM_Q141_569409"/>
      <w:bookmarkEnd w:id="70220"/>
      <w:r>
        <w:rPr>
          <w:rtl/>
        </w:rPr>
        <w:t>לפיתוח</w:t>
      </w:r>
      <w:r>
        <w:rPr>
          <w:rFonts w:hint="cs"/>
          <w:rtl/>
        </w:rPr>
        <w:t>,</w:t>
      </w:r>
      <w:r>
        <w:rPr>
          <w:rtl/>
        </w:rPr>
        <w:t xml:space="preserve"> </w:t>
      </w:r>
      <w:bookmarkStart w:id="70221" w:name="_ETM_Q141_570460"/>
      <w:bookmarkEnd w:id="70221"/>
      <w:r>
        <w:rPr>
          <w:rtl/>
        </w:rPr>
        <w:t>למחקר</w:t>
      </w:r>
      <w:r>
        <w:rPr>
          <w:rFonts w:hint="cs"/>
          <w:rtl/>
        </w:rPr>
        <w:t xml:space="preserve">. לא. </w:t>
      </w:r>
      <w:bookmarkStart w:id="70222" w:name="_ETM_Q141_571510"/>
      <w:bookmarkStart w:id="70223" w:name="_ETM_Q141_573330"/>
      <w:bookmarkEnd w:id="70222"/>
      <w:bookmarkEnd w:id="70223"/>
      <w:r>
        <w:rPr>
          <w:rtl/>
        </w:rPr>
        <w:t xml:space="preserve">ניתן </w:t>
      </w:r>
      <w:bookmarkStart w:id="70224" w:name="_ETM_Q141_573690"/>
      <w:bookmarkEnd w:id="70224"/>
      <w:r>
        <w:rPr>
          <w:rtl/>
        </w:rPr>
        <w:t xml:space="preserve">תקציב </w:t>
      </w:r>
      <w:bookmarkStart w:id="70225" w:name="_ETM_Q141_574680"/>
      <w:bookmarkEnd w:id="70225"/>
      <w:r>
        <w:rPr>
          <w:rtl/>
        </w:rPr>
        <w:t xml:space="preserve">לאלה </w:t>
      </w:r>
      <w:bookmarkStart w:id="70226" w:name="_ETM_Q141_575010"/>
      <w:bookmarkEnd w:id="70226"/>
      <w:r>
        <w:rPr>
          <w:rtl/>
        </w:rPr>
        <w:t xml:space="preserve">שלא </w:t>
      </w:r>
      <w:bookmarkStart w:id="70227" w:name="_ETM_Q141_575250"/>
      <w:bookmarkEnd w:id="70227"/>
      <w:r>
        <w:rPr>
          <w:rtl/>
        </w:rPr>
        <w:t xml:space="preserve">לומדים </w:t>
      </w:r>
      <w:bookmarkStart w:id="70228" w:name="_ETM_Q141_575580"/>
      <w:bookmarkEnd w:id="70228"/>
      <w:r>
        <w:rPr>
          <w:rtl/>
        </w:rPr>
        <w:t>ליבה</w:t>
      </w:r>
      <w:r>
        <w:rPr>
          <w:rFonts w:hint="cs"/>
          <w:rtl/>
        </w:rPr>
        <w:t>.</w:t>
      </w:r>
      <w:r>
        <w:rPr>
          <w:rtl/>
        </w:rPr>
        <w:t xml:space="preserve"> </w:t>
      </w:r>
      <w:bookmarkStart w:id="70229" w:name="_ETM_Q141_576500"/>
      <w:bookmarkEnd w:id="70229"/>
      <w:r>
        <w:rPr>
          <w:rtl/>
        </w:rPr>
        <w:t xml:space="preserve">ניתן </w:t>
      </w:r>
      <w:bookmarkStart w:id="70230" w:name="_ETM_Q141_576770"/>
      <w:bookmarkEnd w:id="70230"/>
      <w:r>
        <w:rPr>
          <w:rtl/>
        </w:rPr>
        <w:t>תקציב</w:t>
      </w:r>
      <w:r>
        <w:rPr>
          <w:rFonts w:hint="cs"/>
          <w:rtl/>
        </w:rPr>
        <w:t xml:space="preserve"> –</w:t>
      </w:r>
      <w:bookmarkStart w:id="70231" w:name="_ETM_Q141_577460"/>
      <w:bookmarkEnd w:id="70231"/>
      <w:r>
        <w:rPr>
          <w:rFonts w:hint="cs"/>
          <w:rtl/>
        </w:rPr>
        <w:t xml:space="preserve"> 28 מיליון</w:t>
      </w:r>
      <w:r>
        <w:rPr>
          <w:rtl/>
        </w:rPr>
        <w:t xml:space="preserve"> </w:t>
      </w:r>
      <w:bookmarkStart w:id="70232" w:name="_ETM_Q141_579830"/>
      <w:bookmarkEnd w:id="70232"/>
      <w:r>
        <w:rPr>
          <w:rtl/>
        </w:rPr>
        <w:t xml:space="preserve">שקל </w:t>
      </w:r>
      <w:bookmarkStart w:id="70233" w:name="_ETM_Q141_581000"/>
      <w:bookmarkEnd w:id="70233"/>
      <w:r>
        <w:rPr>
          <w:rtl/>
        </w:rPr>
        <w:t xml:space="preserve">הולך </w:t>
      </w:r>
      <w:bookmarkStart w:id="70234" w:name="_ETM_Q141_581720"/>
      <w:bookmarkEnd w:id="70234"/>
      <w:r>
        <w:rPr>
          <w:rtl/>
        </w:rPr>
        <w:t xml:space="preserve">למניעת </w:t>
      </w:r>
      <w:bookmarkStart w:id="70235" w:name="_ETM_Q141_582440"/>
      <w:bookmarkEnd w:id="70235"/>
      <w:r>
        <w:rPr>
          <w:rtl/>
        </w:rPr>
        <w:t xml:space="preserve">השתמטות </w:t>
      </w:r>
      <w:bookmarkStart w:id="70236" w:name="_ETM_Q141_583100"/>
      <w:bookmarkEnd w:id="70236"/>
      <w:r>
        <w:rPr>
          <w:rtl/>
        </w:rPr>
        <w:t>מהישיבות</w:t>
      </w:r>
      <w:r>
        <w:rPr>
          <w:rFonts w:hint="cs"/>
          <w:rtl/>
        </w:rPr>
        <w:t>.</w:t>
      </w:r>
    </w:p>
    <w:p w:rsidR="00EA1761" w:rsidRDefault="00EA1761" w:rsidP="00D76316">
      <w:pPr>
        <w:rPr>
          <w:rtl/>
        </w:rPr>
      </w:pPr>
      <w:bookmarkStart w:id="70237" w:name="_ETM_Q141_586453"/>
      <w:bookmarkStart w:id="70238" w:name="_ETM_Q141_586590"/>
      <w:bookmarkStart w:id="70239" w:name="_ETM_Q141_583350"/>
      <w:bookmarkStart w:id="70240" w:name="_ETM_Q141_583435"/>
      <w:bookmarkEnd w:id="70237"/>
      <w:bookmarkEnd w:id="70238"/>
      <w:bookmarkEnd w:id="70239"/>
      <w:bookmarkEnd w:id="70240"/>
    </w:p>
    <w:p w:rsidR="00EA1761" w:rsidRDefault="00EA1761" w:rsidP="00D76316">
      <w:pPr>
        <w:pStyle w:val="af5"/>
        <w:keepNext/>
        <w:rPr>
          <w:rtl/>
        </w:rPr>
      </w:pPr>
      <w:bookmarkStart w:id="70241" w:name="ET_interruption_6361_60"/>
      <w:r w:rsidRPr="005B2AD3">
        <w:rPr>
          <w:rStyle w:val="TagStyle"/>
          <w:rtl/>
        </w:rPr>
        <w:t xml:space="preserve"> &lt;&lt; קריאה &gt;&gt; </w:t>
      </w:r>
      <w:r>
        <w:rPr>
          <w:rtl/>
        </w:rPr>
        <w:t>נאור שירי (יש עתיד):</w:t>
      </w:r>
      <w:r w:rsidRPr="005B2AD3">
        <w:rPr>
          <w:rStyle w:val="TagStyle"/>
          <w:rtl/>
        </w:rPr>
        <w:t xml:space="preserve"> &lt;&lt; קריאה &gt;&gt;</w:t>
      </w:r>
      <w:r>
        <w:rPr>
          <w:rtl/>
        </w:rPr>
        <w:t xml:space="preserve">  </w:t>
      </w:r>
      <w:bookmarkEnd w:id="70241"/>
    </w:p>
    <w:p w:rsidR="00EA1761" w:rsidRDefault="00EA1761" w:rsidP="00D76316">
      <w:pPr>
        <w:pStyle w:val="KeepWithNext"/>
        <w:rPr>
          <w:rtl/>
        </w:rPr>
      </w:pPr>
    </w:p>
    <w:p w:rsidR="00EA1761" w:rsidRDefault="00EA1761" w:rsidP="00D76316">
      <w:pPr>
        <w:rPr>
          <w:rtl/>
        </w:rPr>
      </w:pPr>
      <w:r>
        <w:rPr>
          <w:rFonts w:hint="cs"/>
          <w:rtl/>
        </w:rPr>
        <w:t>לתלמידים</w:t>
      </w:r>
      <w:bookmarkStart w:id="70242" w:name="_ETM_Q141_582253"/>
      <w:bookmarkEnd w:id="70242"/>
      <w:r>
        <w:rPr>
          <w:rFonts w:hint="cs"/>
          <w:rtl/>
        </w:rPr>
        <w:t xml:space="preserve"> מחו"ל.</w:t>
      </w:r>
      <w:bookmarkStart w:id="70243" w:name="_ETM_Q141_584003"/>
      <w:bookmarkEnd w:id="70243"/>
    </w:p>
    <w:p w:rsidR="00EA1761" w:rsidRDefault="00EA1761" w:rsidP="00D76316">
      <w:pPr>
        <w:rPr>
          <w:rtl/>
        </w:rPr>
      </w:pPr>
      <w:bookmarkStart w:id="70244" w:name="_ETM_Q141_584074"/>
      <w:bookmarkEnd w:id="70244"/>
    </w:p>
    <w:p w:rsidR="00EA1761" w:rsidRDefault="00EA1761" w:rsidP="00D76316">
      <w:pPr>
        <w:pStyle w:val="-"/>
        <w:keepNext/>
        <w:rPr>
          <w:rtl/>
        </w:rPr>
      </w:pPr>
      <w:bookmarkStart w:id="70245" w:name="ET_speakercontinue_5300_61"/>
      <w:r w:rsidRPr="005B2AD3">
        <w:rPr>
          <w:rStyle w:val="TagStyle"/>
          <w:rtl/>
        </w:rPr>
        <w:t xml:space="preserve"> &lt;&lt; דובר_המשך &gt;&gt; </w:t>
      </w:r>
      <w:r>
        <w:rPr>
          <w:rtl/>
        </w:rPr>
        <w:t>מירב בן ארי (יש עתיד):</w:t>
      </w:r>
      <w:r w:rsidRPr="005B2AD3">
        <w:rPr>
          <w:rStyle w:val="TagStyle"/>
          <w:rtl/>
        </w:rPr>
        <w:t xml:space="preserve"> &lt;&lt; דובר_המשך &gt;&gt;</w:t>
      </w:r>
      <w:r>
        <w:rPr>
          <w:rtl/>
        </w:rPr>
        <w:t xml:space="preserve">  </w:t>
      </w:r>
      <w:bookmarkEnd w:id="70245"/>
    </w:p>
    <w:p w:rsidR="00EA1761" w:rsidRDefault="00EA1761" w:rsidP="00D76316">
      <w:pPr>
        <w:pStyle w:val="KeepWithNext"/>
        <w:rPr>
          <w:rtl/>
        </w:rPr>
      </w:pPr>
    </w:p>
    <w:p w:rsidR="00EA1761" w:rsidRDefault="00EA1761" w:rsidP="00D76316">
      <w:pPr>
        <w:rPr>
          <w:rtl/>
        </w:rPr>
      </w:pPr>
      <w:bookmarkStart w:id="70246" w:name="_ETM_Q141_586026"/>
      <w:bookmarkStart w:id="70247" w:name="_ETM_Q141_585009"/>
      <w:bookmarkStart w:id="70248" w:name="_ETM_Q141_585490"/>
      <w:bookmarkStart w:id="70249" w:name="_ETM_Q141_585639"/>
      <w:bookmarkEnd w:id="70246"/>
      <w:bookmarkEnd w:id="70247"/>
      <w:bookmarkEnd w:id="70248"/>
      <w:bookmarkEnd w:id="70249"/>
      <w:r>
        <w:rPr>
          <w:rFonts w:hint="cs"/>
          <w:rtl/>
        </w:rPr>
        <w:t xml:space="preserve">חכה. </w:t>
      </w:r>
      <w:bookmarkStart w:id="70250" w:name="_ETM_Q141_586029"/>
      <w:bookmarkStart w:id="70251" w:name="_ETM_Q141_586209"/>
      <w:bookmarkEnd w:id="70250"/>
      <w:bookmarkEnd w:id="70251"/>
      <w:r>
        <w:rPr>
          <w:rFonts w:hint="cs"/>
          <w:rtl/>
        </w:rPr>
        <w:t xml:space="preserve">לזה </w:t>
      </w:r>
      <w:r>
        <w:rPr>
          <w:rtl/>
        </w:rPr>
        <w:t>ראיתי</w:t>
      </w:r>
      <w:r>
        <w:rPr>
          <w:rFonts w:hint="cs"/>
          <w:rtl/>
        </w:rPr>
        <w:t xml:space="preserve"> 60 מיליון, נכון?</w:t>
      </w:r>
      <w:bookmarkStart w:id="70252" w:name="_ETM_Q141_586450"/>
      <w:bookmarkStart w:id="70253" w:name="_ETM_Q141_587109"/>
      <w:bookmarkStart w:id="70254" w:name="_ETM_Q141_588219"/>
      <w:bookmarkStart w:id="70255" w:name="_ETM_Q141_587021"/>
      <w:bookmarkEnd w:id="70252"/>
      <w:bookmarkEnd w:id="70253"/>
      <w:bookmarkEnd w:id="70254"/>
      <w:bookmarkEnd w:id="70255"/>
      <w:r>
        <w:rPr>
          <w:rFonts w:hint="cs"/>
          <w:rtl/>
        </w:rPr>
        <w:t xml:space="preserve"> 60 מיליון </w:t>
      </w:r>
      <w:r>
        <w:rPr>
          <w:rtl/>
        </w:rPr>
        <w:t>לתלמידים מחו"ל</w:t>
      </w:r>
      <w:r>
        <w:rPr>
          <w:rFonts w:hint="cs"/>
          <w:rtl/>
        </w:rPr>
        <w:t>.</w:t>
      </w:r>
    </w:p>
    <w:p w:rsidR="00EA1761" w:rsidRDefault="00EA1761" w:rsidP="00D76316">
      <w:pPr>
        <w:rPr>
          <w:rtl/>
        </w:rPr>
      </w:pPr>
      <w:bookmarkStart w:id="70256" w:name="_ETM_Q141_587095"/>
      <w:bookmarkStart w:id="70257" w:name="_ETM_Q141_587196"/>
      <w:bookmarkStart w:id="70258" w:name="_ETM_Q141_587258"/>
      <w:bookmarkEnd w:id="70256"/>
      <w:bookmarkEnd w:id="70257"/>
      <w:bookmarkEnd w:id="70258"/>
    </w:p>
    <w:p w:rsidR="00EA1761" w:rsidRDefault="00EA1761" w:rsidP="00D76316">
      <w:pPr>
        <w:pStyle w:val="af5"/>
        <w:keepNext/>
        <w:rPr>
          <w:rtl/>
        </w:rPr>
      </w:pPr>
      <w:bookmarkStart w:id="70259" w:name="ET_interruption_6361_62"/>
      <w:r w:rsidRPr="005B2AD3">
        <w:rPr>
          <w:rStyle w:val="TagStyle"/>
          <w:rtl/>
        </w:rPr>
        <w:t xml:space="preserve"> &lt;&lt; קריאה &gt;&gt; </w:t>
      </w:r>
      <w:r>
        <w:rPr>
          <w:rtl/>
        </w:rPr>
        <w:t>נאור שירי (יש עתיד):</w:t>
      </w:r>
      <w:r w:rsidRPr="005B2AD3">
        <w:rPr>
          <w:rStyle w:val="TagStyle"/>
          <w:rtl/>
        </w:rPr>
        <w:t xml:space="preserve"> &lt;&lt; קריאה &gt;&gt;</w:t>
      </w:r>
      <w:r>
        <w:rPr>
          <w:rtl/>
        </w:rPr>
        <w:t xml:space="preserve">  </w:t>
      </w:r>
      <w:bookmarkEnd w:id="70259"/>
    </w:p>
    <w:p w:rsidR="00EA1761" w:rsidRDefault="00EA1761" w:rsidP="00D76316">
      <w:pPr>
        <w:pStyle w:val="KeepWithNext"/>
        <w:rPr>
          <w:rtl/>
        </w:rPr>
      </w:pPr>
    </w:p>
    <w:p w:rsidR="00EA1761" w:rsidRDefault="00EA1761" w:rsidP="00D76316">
      <w:pPr>
        <w:rPr>
          <w:rtl/>
        </w:rPr>
      </w:pPr>
      <w:bookmarkStart w:id="70260" w:name="_ETM_Q141_587098"/>
      <w:bookmarkEnd w:id="70260"/>
      <w:r>
        <w:rPr>
          <w:rFonts w:hint="cs"/>
          <w:rtl/>
        </w:rPr>
        <w:t>60 מיליון</w:t>
      </w:r>
      <w:bookmarkStart w:id="70261" w:name="_ETM_Q141_587946"/>
      <w:bookmarkStart w:id="70262" w:name="_ETM_Q141_590313"/>
      <w:bookmarkEnd w:id="70261"/>
      <w:bookmarkEnd w:id="70262"/>
      <w:r>
        <w:rPr>
          <w:rFonts w:hint="cs"/>
          <w:rtl/>
        </w:rPr>
        <w:t xml:space="preserve"> שקל. </w:t>
      </w:r>
      <w:bookmarkStart w:id="70263" w:name="_ETM_Q141_588033"/>
      <w:bookmarkStart w:id="70264" w:name="_ETM_Q141_588122"/>
      <w:bookmarkStart w:id="70265" w:name="_ETM_Q141_588181"/>
      <w:bookmarkEnd w:id="70263"/>
      <w:bookmarkEnd w:id="70264"/>
      <w:bookmarkEnd w:id="70265"/>
      <w:r>
        <w:rPr>
          <w:rFonts w:hint="cs"/>
          <w:rtl/>
        </w:rPr>
        <w:t>אין לתאר.</w:t>
      </w:r>
      <w:bookmarkStart w:id="70266" w:name="_ETM_Q141_589718"/>
      <w:bookmarkEnd w:id="70266"/>
    </w:p>
    <w:p w:rsidR="00EA1761" w:rsidRDefault="00EA1761" w:rsidP="00D76316">
      <w:pPr>
        <w:rPr>
          <w:rtl/>
        </w:rPr>
      </w:pPr>
      <w:bookmarkStart w:id="70267" w:name="_ETM_Q141_589788"/>
      <w:bookmarkEnd w:id="70267"/>
    </w:p>
    <w:p w:rsidR="00EA1761" w:rsidRDefault="00EA1761" w:rsidP="00D76316">
      <w:pPr>
        <w:pStyle w:val="-"/>
        <w:keepNext/>
        <w:rPr>
          <w:rtl/>
        </w:rPr>
      </w:pPr>
      <w:bookmarkStart w:id="70268" w:name="ET_speakercontinue_5300_65"/>
      <w:r w:rsidRPr="005B2AD3">
        <w:rPr>
          <w:rStyle w:val="TagStyle"/>
          <w:rtl/>
        </w:rPr>
        <w:t xml:space="preserve"> &lt;&lt; דובר_המשך &gt;&gt; </w:t>
      </w:r>
      <w:r>
        <w:rPr>
          <w:rtl/>
        </w:rPr>
        <w:t>מירב בן ארי (יש עתיד):</w:t>
      </w:r>
      <w:r w:rsidRPr="005B2AD3">
        <w:rPr>
          <w:rStyle w:val="TagStyle"/>
          <w:rtl/>
        </w:rPr>
        <w:t xml:space="preserve"> &lt;&lt; דובר_המשך &gt;&gt;</w:t>
      </w:r>
      <w:r>
        <w:rPr>
          <w:rtl/>
        </w:rPr>
        <w:t xml:space="preserve">  </w:t>
      </w:r>
      <w:bookmarkEnd w:id="70268"/>
    </w:p>
    <w:p w:rsidR="00EA1761" w:rsidRDefault="00EA1761" w:rsidP="00D76316">
      <w:pPr>
        <w:pStyle w:val="KeepWithNext"/>
        <w:rPr>
          <w:rtl/>
        </w:rPr>
      </w:pPr>
    </w:p>
    <w:p w:rsidR="00EA1761" w:rsidRDefault="00EA1761" w:rsidP="00D76316">
      <w:pPr>
        <w:rPr>
          <w:rtl/>
        </w:rPr>
      </w:pPr>
      <w:bookmarkStart w:id="70269" w:name="_ETM_Q141_591628"/>
      <w:bookmarkStart w:id="70270" w:name="_ETM_Q141_593779"/>
      <w:bookmarkStart w:id="70271" w:name="_ETM_Q141_594290"/>
      <w:bookmarkStart w:id="70272" w:name="_ETM_Q141_594950"/>
      <w:bookmarkStart w:id="70273" w:name="_ETM_Q141_595400"/>
      <w:bookmarkEnd w:id="70269"/>
      <w:bookmarkEnd w:id="70270"/>
      <w:bookmarkEnd w:id="70271"/>
      <w:bookmarkEnd w:id="70272"/>
      <w:bookmarkEnd w:id="70273"/>
      <w:r>
        <w:rPr>
          <w:rtl/>
        </w:rPr>
        <w:t xml:space="preserve">איך </w:t>
      </w:r>
      <w:bookmarkStart w:id="70274" w:name="_ETM_Q141_595760"/>
      <w:bookmarkEnd w:id="70274"/>
      <w:r>
        <w:rPr>
          <w:rtl/>
        </w:rPr>
        <w:t>קורה</w:t>
      </w:r>
      <w:r>
        <w:rPr>
          <w:rFonts w:hint="cs"/>
          <w:rtl/>
        </w:rPr>
        <w:t>?</w:t>
      </w:r>
      <w:r>
        <w:rPr>
          <w:rtl/>
        </w:rPr>
        <w:t xml:space="preserve"> </w:t>
      </w:r>
      <w:bookmarkStart w:id="70275" w:name="_ETM_Q141_596339"/>
      <w:bookmarkEnd w:id="70275"/>
      <w:r>
        <w:rPr>
          <w:rtl/>
        </w:rPr>
        <w:t xml:space="preserve">אם </w:t>
      </w:r>
      <w:bookmarkStart w:id="70276" w:name="_ETM_Q141_596609"/>
      <w:bookmarkEnd w:id="70276"/>
      <w:r>
        <w:rPr>
          <w:rtl/>
        </w:rPr>
        <w:t xml:space="preserve">הוא </w:t>
      </w:r>
      <w:bookmarkStart w:id="70277" w:name="_ETM_Q141_596670"/>
      <w:bookmarkEnd w:id="70277"/>
      <w:r>
        <w:rPr>
          <w:rtl/>
        </w:rPr>
        <w:t>משתמ</w:t>
      </w:r>
      <w:r>
        <w:rPr>
          <w:rFonts w:hint="cs"/>
          <w:rtl/>
        </w:rPr>
        <w:t xml:space="preserve">ט </w:t>
      </w:r>
      <w:bookmarkStart w:id="70278" w:name="_ETM_Q141_597179"/>
      <w:bookmarkEnd w:id="70278"/>
      <w:r>
        <w:rPr>
          <w:rFonts w:hint="cs"/>
          <w:rtl/>
        </w:rPr>
        <w:t>מ</w:t>
      </w:r>
      <w:r>
        <w:rPr>
          <w:rtl/>
        </w:rPr>
        <w:t>הישיבה</w:t>
      </w:r>
      <w:r>
        <w:rPr>
          <w:rFonts w:hint="cs"/>
          <w:rtl/>
        </w:rPr>
        <w:t>,</w:t>
      </w:r>
      <w:r>
        <w:rPr>
          <w:rtl/>
        </w:rPr>
        <w:t xml:space="preserve"> </w:t>
      </w:r>
      <w:bookmarkStart w:id="70279" w:name="_ETM_Q141_598140"/>
      <w:bookmarkEnd w:id="70279"/>
      <w:r>
        <w:rPr>
          <w:rtl/>
        </w:rPr>
        <w:t>ש</w:t>
      </w:r>
      <w:r>
        <w:rPr>
          <w:rFonts w:hint="cs"/>
          <w:rtl/>
        </w:rPr>
        <w:t xml:space="preserve">יארוז את הפקלאות </w:t>
      </w:r>
      <w:bookmarkStart w:id="70280" w:name="_ETM_Q141_599630"/>
      <w:bookmarkStart w:id="70281" w:name="_ETM_Q141_600959"/>
      <w:bookmarkStart w:id="70282" w:name="_ETM_Q141_601200"/>
      <w:bookmarkEnd w:id="70280"/>
      <w:bookmarkEnd w:id="70281"/>
      <w:bookmarkEnd w:id="70282"/>
      <w:r>
        <w:rPr>
          <w:rFonts w:hint="cs"/>
          <w:rtl/>
        </w:rPr>
        <w:t xml:space="preserve">וילך לצבא. כבר השתמטת מהישיבה. </w:t>
      </w:r>
      <w:bookmarkStart w:id="70283" w:name="_ETM_Q141_601900"/>
      <w:bookmarkStart w:id="70284" w:name="_ETM_Q141_602080"/>
      <w:bookmarkStart w:id="70285" w:name="_ETM_Q141_602560"/>
      <w:bookmarkEnd w:id="70283"/>
      <w:bookmarkEnd w:id="70284"/>
      <w:bookmarkEnd w:id="70285"/>
      <w:r>
        <w:rPr>
          <w:rtl/>
        </w:rPr>
        <w:t xml:space="preserve">אתה </w:t>
      </w:r>
      <w:bookmarkStart w:id="70286" w:name="_ETM_Q141_602770"/>
      <w:bookmarkEnd w:id="70286"/>
      <w:r>
        <w:rPr>
          <w:rtl/>
        </w:rPr>
        <w:t xml:space="preserve">כבר </w:t>
      </w:r>
      <w:bookmarkStart w:id="70287" w:name="_ETM_Q141_602920"/>
      <w:bookmarkEnd w:id="70287"/>
      <w:r>
        <w:rPr>
          <w:rtl/>
        </w:rPr>
        <w:t xml:space="preserve">לא </w:t>
      </w:r>
      <w:bookmarkStart w:id="70288" w:name="_ETM_Q141_603110"/>
      <w:bookmarkEnd w:id="70288"/>
      <w:r>
        <w:rPr>
          <w:rtl/>
        </w:rPr>
        <w:t xml:space="preserve">תלמיד </w:t>
      </w:r>
      <w:bookmarkStart w:id="70289" w:name="_ETM_Q141_603409"/>
      <w:bookmarkEnd w:id="70289"/>
      <w:r>
        <w:rPr>
          <w:rtl/>
        </w:rPr>
        <w:t>חכם</w:t>
      </w:r>
      <w:r>
        <w:rPr>
          <w:rFonts w:hint="cs"/>
          <w:rtl/>
        </w:rPr>
        <w:t>.</w:t>
      </w:r>
      <w:r>
        <w:rPr>
          <w:rtl/>
        </w:rPr>
        <w:t xml:space="preserve"> </w:t>
      </w:r>
      <w:bookmarkStart w:id="70290" w:name="_ETM_Q141_604150"/>
      <w:bookmarkEnd w:id="70290"/>
      <w:r>
        <w:rPr>
          <w:rtl/>
        </w:rPr>
        <w:t>לא</w:t>
      </w:r>
      <w:r>
        <w:rPr>
          <w:rFonts w:hint="cs"/>
          <w:rtl/>
        </w:rPr>
        <w:t>,</w:t>
      </w:r>
      <w:r>
        <w:rPr>
          <w:rtl/>
        </w:rPr>
        <w:t xml:space="preserve"> </w:t>
      </w:r>
      <w:bookmarkStart w:id="70291" w:name="_ETM_Q141_605140"/>
      <w:bookmarkEnd w:id="70291"/>
      <w:r>
        <w:rPr>
          <w:rtl/>
        </w:rPr>
        <w:t>לא</w:t>
      </w:r>
      <w:r>
        <w:rPr>
          <w:rFonts w:hint="cs"/>
          <w:rtl/>
        </w:rPr>
        <w:t>, לא.</w:t>
      </w:r>
      <w:r>
        <w:rPr>
          <w:rtl/>
        </w:rPr>
        <w:t xml:space="preserve"> </w:t>
      </w:r>
      <w:bookmarkStart w:id="70292" w:name="_ETM_Q141_605680"/>
      <w:bookmarkEnd w:id="70292"/>
      <w:r>
        <w:rPr>
          <w:rtl/>
        </w:rPr>
        <w:t xml:space="preserve">אנחנו </w:t>
      </w:r>
      <w:bookmarkStart w:id="70293" w:name="_ETM_Q141_606000"/>
      <w:bookmarkStart w:id="70294" w:name="_ETM_Q141_606089"/>
      <w:bookmarkEnd w:id="70293"/>
      <w:bookmarkEnd w:id="70294"/>
      <w:r>
        <w:rPr>
          <w:rtl/>
        </w:rPr>
        <w:t xml:space="preserve">ניתן </w:t>
      </w:r>
      <w:bookmarkStart w:id="70295" w:name="_ETM_Q141_606390"/>
      <w:bookmarkEnd w:id="70295"/>
      <w:r>
        <w:rPr>
          <w:rtl/>
        </w:rPr>
        <w:t xml:space="preserve">לך </w:t>
      </w:r>
      <w:bookmarkStart w:id="70296" w:name="_ETM_Q141_606630"/>
      <w:bookmarkEnd w:id="70296"/>
      <w:r>
        <w:rPr>
          <w:rtl/>
        </w:rPr>
        <w:t xml:space="preserve">כסף </w:t>
      </w:r>
      <w:bookmarkStart w:id="70297" w:name="_ETM_Q141_607380"/>
      <w:bookmarkEnd w:id="70297"/>
      <w:r>
        <w:rPr>
          <w:rtl/>
        </w:rPr>
        <w:t>ש</w:t>
      </w:r>
      <w:r>
        <w:rPr>
          <w:rFonts w:hint="cs"/>
          <w:rtl/>
        </w:rPr>
        <w:t xml:space="preserve">תישאר </w:t>
      </w:r>
      <w:bookmarkStart w:id="70298" w:name="_ETM_Q141_607560"/>
      <w:bookmarkStart w:id="70299" w:name="_ETM_Q141_607969"/>
      <w:bookmarkEnd w:id="70298"/>
      <w:bookmarkEnd w:id="70299"/>
      <w:r>
        <w:rPr>
          <w:rtl/>
        </w:rPr>
        <w:t>בישיבה</w:t>
      </w:r>
      <w:r>
        <w:rPr>
          <w:rFonts w:hint="cs"/>
          <w:rtl/>
        </w:rPr>
        <w:t>,</w:t>
      </w:r>
      <w:r>
        <w:rPr>
          <w:rtl/>
        </w:rPr>
        <w:t xml:space="preserve"> </w:t>
      </w:r>
      <w:bookmarkStart w:id="70300" w:name="_ETM_Q141_609620"/>
      <w:bookmarkEnd w:id="70300"/>
      <w:r>
        <w:rPr>
          <w:rtl/>
        </w:rPr>
        <w:t xml:space="preserve">ונטפל </w:t>
      </w:r>
      <w:bookmarkStart w:id="70301" w:name="_ETM_Q141_610989"/>
      <w:bookmarkEnd w:id="70301"/>
      <w:r>
        <w:rPr>
          <w:rFonts w:hint="cs"/>
          <w:rtl/>
        </w:rPr>
        <w:t xml:space="preserve">בך. העיקר, </w:t>
      </w:r>
      <w:bookmarkStart w:id="70302" w:name="_ETM_Q141_611200"/>
      <w:bookmarkStart w:id="70303" w:name="_ETM_Q141_611860"/>
      <w:bookmarkStart w:id="70304" w:name="_ETM_Q141_612069"/>
      <w:bookmarkStart w:id="70305" w:name="_ETM_Q141_612430"/>
      <w:bookmarkEnd w:id="70302"/>
      <w:bookmarkEnd w:id="70303"/>
      <w:bookmarkEnd w:id="70304"/>
      <w:bookmarkEnd w:id="70305"/>
      <w:r>
        <w:rPr>
          <w:rFonts w:hint="cs"/>
          <w:rtl/>
        </w:rPr>
        <w:t>לא צריך שתבוא לצב</w:t>
      </w:r>
      <w:bookmarkStart w:id="70306" w:name="_ETM_Q141_611605"/>
      <w:bookmarkEnd w:id="70306"/>
      <w:r>
        <w:rPr>
          <w:rFonts w:hint="cs"/>
          <w:rtl/>
        </w:rPr>
        <w:t xml:space="preserve">א. </w:t>
      </w:r>
      <w:bookmarkStart w:id="70307" w:name="_ETM_Q141_612760"/>
      <w:bookmarkStart w:id="70308" w:name="_ETM_Q141_613569"/>
      <w:bookmarkStart w:id="70309" w:name="_ETM_Q141_614400"/>
      <w:bookmarkEnd w:id="70307"/>
      <w:bookmarkEnd w:id="70308"/>
      <w:bookmarkEnd w:id="70309"/>
      <w:r>
        <w:rPr>
          <w:rFonts w:hint="cs"/>
          <w:rtl/>
        </w:rPr>
        <w:t xml:space="preserve">לצבא חסרה </w:t>
      </w:r>
      <w:bookmarkStart w:id="70310" w:name="_ETM_Q141_615060"/>
      <w:bookmarkEnd w:id="70310"/>
      <w:r>
        <w:rPr>
          <w:rtl/>
        </w:rPr>
        <w:t xml:space="preserve">כמעט </w:t>
      </w:r>
      <w:bookmarkStart w:id="70311" w:name="_ETM_Q141_615599"/>
      <w:bookmarkEnd w:id="70311"/>
      <w:r>
        <w:rPr>
          <w:rtl/>
        </w:rPr>
        <w:t>אוגדה</w:t>
      </w:r>
      <w:r>
        <w:rPr>
          <w:rFonts w:hint="cs"/>
          <w:rtl/>
        </w:rPr>
        <w:t xml:space="preserve">. אני לא יודעת אם </w:t>
      </w:r>
      <w:bookmarkStart w:id="70312" w:name="_ETM_Q141_617140"/>
      <w:bookmarkStart w:id="70313" w:name="_ETM_Q141_617410"/>
      <w:bookmarkStart w:id="70314" w:name="_ETM_Q141_617470"/>
      <w:bookmarkEnd w:id="70312"/>
      <w:bookmarkEnd w:id="70313"/>
      <w:bookmarkEnd w:id="70314"/>
      <w:r>
        <w:rPr>
          <w:rtl/>
        </w:rPr>
        <w:t xml:space="preserve">ראית </w:t>
      </w:r>
      <w:bookmarkStart w:id="70315" w:name="_ETM_Q141_617650"/>
      <w:bookmarkEnd w:id="70315"/>
      <w:r>
        <w:rPr>
          <w:rtl/>
        </w:rPr>
        <w:t xml:space="preserve">את </w:t>
      </w:r>
      <w:bookmarkStart w:id="70316" w:name="_ETM_Q141_617770"/>
      <w:bookmarkEnd w:id="70316"/>
      <w:r>
        <w:rPr>
          <w:rtl/>
        </w:rPr>
        <w:t xml:space="preserve">הנתונים </w:t>
      </w:r>
      <w:bookmarkStart w:id="70317" w:name="_ETM_Q141_618250"/>
      <w:bookmarkEnd w:id="70317"/>
      <w:r>
        <w:rPr>
          <w:rtl/>
        </w:rPr>
        <w:t xml:space="preserve">על </w:t>
      </w:r>
      <w:bookmarkStart w:id="70318" w:name="_ETM_Q141_618340"/>
      <w:bookmarkEnd w:id="70318"/>
      <w:r>
        <w:rPr>
          <w:rtl/>
        </w:rPr>
        <w:t xml:space="preserve">מספר </w:t>
      </w:r>
      <w:bookmarkStart w:id="70319" w:name="_ETM_Q141_618700"/>
      <w:bookmarkEnd w:id="70319"/>
      <w:r>
        <w:rPr>
          <w:rtl/>
        </w:rPr>
        <w:t>הפצועים</w:t>
      </w:r>
      <w:r>
        <w:rPr>
          <w:rFonts w:hint="cs"/>
          <w:rtl/>
        </w:rPr>
        <w:t>,</w:t>
      </w:r>
      <w:r>
        <w:rPr>
          <w:rtl/>
        </w:rPr>
        <w:t xml:space="preserve"> </w:t>
      </w:r>
      <w:bookmarkStart w:id="70320" w:name="_ETM_Q141_619570"/>
      <w:bookmarkEnd w:id="70320"/>
      <w:r>
        <w:rPr>
          <w:rtl/>
        </w:rPr>
        <w:t xml:space="preserve">חסרי </w:t>
      </w:r>
      <w:bookmarkStart w:id="70321" w:name="_ETM_Q141_620080"/>
      <w:bookmarkEnd w:id="70321"/>
      <w:r>
        <w:rPr>
          <w:rFonts w:hint="cs"/>
          <w:rtl/>
        </w:rPr>
        <w:t>ה</w:t>
      </w:r>
      <w:r>
        <w:rPr>
          <w:rtl/>
        </w:rPr>
        <w:t>גפיים</w:t>
      </w:r>
      <w:r>
        <w:rPr>
          <w:rFonts w:hint="cs"/>
          <w:rtl/>
        </w:rPr>
        <w:t>. מה,</w:t>
      </w:r>
      <w:bookmarkStart w:id="70322" w:name="_ETM_Q141_619491"/>
      <w:bookmarkEnd w:id="70322"/>
      <w:r>
        <w:rPr>
          <w:rFonts w:hint="cs"/>
          <w:rtl/>
        </w:rPr>
        <w:t xml:space="preserve"> </w:t>
      </w:r>
      <w:bookmarkStart w:id="70323" w:name="_ETM_Q141_621629"/>
      <w:bookmarkStart w:id="70324" w:name="_ETM_Q141_621870"/>
      <w:bookmarkEnd w:id="70323"/>
      <w:bookmarkEnd w:id="70324"/>
      <w:r>
        <w:rPr>
          <w:rtl/>
        </w:rPr>
        <w:t xml:space="preserve">זה </w:t>
      </w:r>
      <w:bookmarkStart w:id="70325" w:name="_ETM_Q141_621959"/>
      <w:bookmarkEnd w:id="70325"/>
      <w:r>
        <w:rPr>
          <w:rtl/>
        </w:rPr>
        <w:t xml:space="preserve">לא </w:t>
      </w:r>
      <w:bookmarkStart w:id="70326" w:name="_ETM_Q141_622109"/>
      <w:bookmarkEnd w:id="70326"/>
      <w:r>
        <w:rPr>
          <w:rtl/>
        </w:rPr>
        <w:t xml:space="preserve">גורם </w:t>
      </w:r>
      <w:bookmarkStart w:id="70327" w:name="_ETM_Q141_622499"/>
      <w:bookmarkEnd w:id="70327"/>
      <w:r>
        <w:rPr>
          <w:rtl/>
        </w:rPr>
        <w:t xml:space="preserve">לאנשים </w:t>
      </w:r>
      <w:bookmarkStart w:id="70328" w:name="_ETM_Q141_623069"/>
      <w:bookmarkEnd w:id="70328"/>
      <w:r>
        <w:rPr>
          <w:rtl/>
        </w:rPr>
        <w:t xml:space="preserve">לבוא </w:t>
      </w:r>
      <w:bookmarkStart w:id="70329" w:name="_ETM_Q141_623310"/>
      <w:bookmarkEnd w:id="70329"/>
      <w:r>
        <w:rPr>
          <w:rtl/>
        </w:rPr>
        <w:t>ולהגיד</w:t>
      </w:r>
      <w:r>
        <w:rPr>
          <w:rFonts w:hint="cs"/>
          <w:rtl/>
        </w:rPr>
        <w:t>:</w:t>
      </w:r>
      <w:r>
        <w:rPr>
          <w:rtl/>
        </w:rPr>
        <w:t xml:space="preserve"> </w:t>
      </w:r>
      <w:bookmarkStart w:id="70330" w:name="_ETM_Q141_623999"/>
      <w:bookmarkEnd w:id="70330"/>
      <w:r>
        <w:rPr>
          <w:rtl/>
        </w:rPr>
        <w:t>אוקיי</w:t>
      </w:r>
      <w:r>
        <w:rPr>
          <w:rFonts w:hint="cs"/>
          <w:rtl/>
        </w:rPr>
        <w:t>,</w:t>
      </w:r>
      <w:r>
        <w:rPr>
          <w:rtl/>
        </w:rPr>
        <w:t xml:space="preserve"> </w:t>
      </w:r>
      <w:bookmarkStart w:id="70331" w:name="_ETM_Q141_624569"/>
      <w:bookmarkEnd w:id="70331"/>
      <w:r>
        <w:rPr>
          <w:rtl/>
        </w:rPr>
        <w:t xml:space="preserve">אני </w:t>
      </w:r>
      <w:bookmarkStart w:id="70332" w:name="_ETM_Q141_624749"/>
      <w:bookmarkEnd w:id="70332"/>
      <w:r>
        <w:rPr>
          <w:rtl/>
        </w:rPr>
        <w:t xml:space="preserve">אתרום </w:t>
      </w:r>
      <w:bookmarkStart w:id="70333" w:name="_ETM_Q141_625409"/>
      <w:bookmarkEnd w:id="70333"/>
      <w:r>
        <w:rPr>
          <w:rtl/>
        </w:rPr>
        <w:t xml:space="preserve">ואחרי </w:t>
      </w:r>
      <w:bookmarkStart w:id="70334" w:name="_ETM_Q141_625739"/>
      <w:bookmarkEnd w:id="70334"/>
      <w:r>
        <w:rPr>
          <w:rtl/>
        </w:rPr>
        <w:t xml:space="preserve">זה </w:t>
      </w:r>
      <w:bookmarkStart w:id="70335" w:name="_ETM_Q141_625889"/>
      <w:bookmarkEnd w:id="70335"/>
      <w:r>
        <w:rPr>
          <w:rtl/>
        </w:rPr>
        <w:t xml:space="preserve">אני </w:t>
      </w:r>
      <w:bookmarkStart w:id="70336" w:name="_ETM_Q141_626040"/>
      <w:bookmarkEnd w:id="70336"/>
      <w:r>
        <w:rPr>
          <w:rtl/>
        </w:rPr>
        <w:t>אלמד</w:t>
      </w:r>
      <w:r>
        <w:rPr>
          <w:rFonts w:hint="cs"/>
          <w:rtl/>
        </w:rPr>
        <w:t>,</w:t>
      </w:r>
      <w:r>
        <w:rPr>
          <w:rtl/>
        </w:rPr>
        <w:t xml:space="preserve"> </w:t>
      </w:r>
      <w:bookmarkStart w:id="70337" w:name="_ETM_Q141_626819"/>
      <w:bookmarkEnd w:id="70337"/>
      <w:r>
        <w:rPr>
          <w:rtl/>
        </w:rPr>
        <w:t xml:space="preserve">או </w:t>
      </w:r>
      <w:bookmarkStart w:id="70338" w:name="_ETM_Q141_626999"/>
      <w:bookmarkEnd w:id="70338"/>
      <w:r>
        <w:rPr>
          <w:rtl/>
        </w:rPr>
        <w:t xml:space="preserve">אני </w:t>
      </w:r>
      <w:bookmarkStart w:id="70339" w:name="_ETM_Q141_627209"/>
      <w:bookmarkEnd w:id="70339"/>
      <w:r>
        <w:rPr>
          <w:rtl/>
        </w:rPr>
        <w:t xml:space="preserve">אלמד </w:t>
      </w:r>
      <w:bookmarkStart w:id="70340" w:name="_ETM_Q141_627779"/>
      <w:bookmarkEnd w:id="70340"/>
      <w:r>
        <w:rPr>
          <w:rtl/>
        </w:rPr>
        <w:t>ו</w:t>
      </w:r>
      <w:r>
        <w:rPr>
          <w:rFonts w:hint="cs"/>
          <w:rtl/>
        </w:rPr>
        <w:t xml:space="preserve">אתרום </w:t>
      </w:r>
      <w:bookmarkStart w:id="70341" w:name="_ETM_Q141_628200"/>
      <w:bookmarkEnd w:id="70341"/>
      <w:r>
        <w:rPr>
          <w:rtl/>
        </w:rPr>
        <w:t>במקביל</w:t>
      </w:r>
      <w:r>
        <w:rPr>
          <w:rFonts w:hint="cs"/>
          <w:rtl/>
        </w:rPr>
        <w:t>;</w:t>
      </w:r>
      <w:r>
        <w:rPr>
          <w:rtl/>
        </w:rPr>
        <w:t xml:space="preserve"> </w:t>
      </w:r>
      <w:bookmarkStart w:id="70342" w:name="_ETM_Q141_629099"/>
      <w:bookmarkEnd w:id="70342"/>
      <w:r>
        <w:rPr>
          <w:rtl/>
        </w:rPr>
        <w:t xml:space="preserve">אני </w:t>
      </w:r>
      <w:bookmarkStart w:id="70343" w:name="_ETM_Q141_629340"/>
      <w:bookmarkEnd w:id="70343"/>
      <w:r>
        <w:rPr>
          <w:rFonts w:hint="cs"/>
          <w:rtl/>
        </w:rPr>
        <w:t xml:space="preserve">אלך </w:t>
      </w:r>
      <w:bookmarkStart w:id="70344" w:name="_ETM_Q141_629430"/>
      <w:bookmarkEnd w:id="70344"/>
      <w:r>
        <w:rPr>
          <w:rtl/>
        </w:rPr>
        <w:t xml:space="preserve">לחטיבת </w:t>
      </w:r>
      <w:bookmarkStart w:id="70345" w:name="_ETM_Q141_629909"/>
      <w:bookmarkEnd w:id="70345"/>
      <w:r>
        <w:rPr>
          <w:rtl/>
        </w:rPr>
        <w:t xml:space="preserve">חשמונאים </w:t>
      </w:r>
      <w:bookmarkStart w:id="70346" w:name="_ETM_Q141_630930"/>
      <w:bookmarkEnd w:id="70346"/>
      <w:r>
        <w:rPr>
          <w:rtl/>
        </w:rPr>
        <w:t xml:space="preserve">שמאפשרת </w:t>
      </w:r>
      <w:bookmarkStart w:id="70347" w:name="_ETM_Q141_631620"/>
      <w:bookmarkEnd w:id="70347"/>
      <w:r>
        <w:rPr>
          <w:rtl/>
        </w:rPr>
        <w:t xml:space="preserve">לי </w:t>
      </w:r>
      <w:bookmarkStart w:id="70348" w:name="_ETM_Q141_631739"/>
      <w:bookmarkEnd w:id="70348"/>
      <w:r>
        <w:rPr>
          <w:rtl/>
        </w:rPr>
        <w:t>לימודים</w:t>
      </w:r>
      <w:r>
        <w:rPr>
          <w:rFonts w:hint="cs"/>
          <w:rtl/>
        </w:rPr>
        <w:t>?</w:t>
      </w:r>
      <w:r>
        <w:rPr>
          <w:rtl/>
        </w:rPr>
        <w:t xml:space="preserve"> </w:t>
      </w:r>
      <w:bookmarkStart w:id="70349" w:name="_ETM_Q141_633340"/>
      <w:bookmarkEnd w:id="70349"/>
      <w:r>
        <w:rPr>
          <w:rtl/>
        </w:rPr>
        <w:t>מה</w:t>
      </w:r>
      <w:r>
        <w:rPr>
          <w:rFonts w:hint="cs"/>
          <w:rtl/>
        </w:rPr>
        <w:t>,</w:t>
      </w:r>
      <w:r>
        <w:rPr>
          <w:rtl/>
        </w:rPr>
        <w:t xml:space="preserve"> </w:t>
      </w:r>
      <w:bookmarkStart w:id="70350" w:name="_ETM_Q141_633610"/>
      <w:bookmarkEnd w:id="70350"/>
      <w:r>
        <w:rPr>
          <w:rtl/>
        </w:rPr>
        <w:t>אי</w:t>
      </w:r>
      <w:r>
        <w:rPr>
          <w:rFonts w:hint="cs"/>
          <w:rtl/>
        </w:rPr>
        <w:t>-</w:t>
      </w:r>
      <w:bookmarkStart w:id="70351" w:name="_ETM_Q141_633790"/>
      <w:bookmarkEnd w:id="70351"/>
      <w:r>
        <w:rPr>
          <w:rtl/>
        </w:rPr>
        <w:t xml:space="preserve">אפשר </w:t>
      </w:r>
      <w:bookmarkStart w:id="70352" w:name="_ETM_Q141_634209"/>
      <w:bookmarkEnd w:id="70352"/>
      <w:r>
        <w:rPr>
          <w:rFonts w:hint="cs"/>
          <w:rtl/>
        </w:rPr>
        <w:t xml:space="preserve">את זה? </w:t>
      </w:r>
      <w:bookmarkStart w:id="70353" w:name="_ETM_Q141_634329"/>
      <w:bookmarkStart w:id="70354" w:name="_ETM_Q141_634389"/>
      <w:bookmarkStart w:id="70355" w:name="_ETM_Q141_634719"/>
      <w:bookmarkEnd w:id="70353"/>
      <w:bookmarkEnd w:id="70354"/>
      <w:bookmarkEnd w:id="70355"/>
      <w:r>
        <w:rPr>
          <w:rtl/>
        </w:rPr>
        <w:t xml:space="preserve">למה </w:t>
      </w:r>
      <w:bookmarkStart w:id="70356" w:name="_ETM_Q141_635019"/>
      <w:bookmarkEnd w:id="70356"/>
      <w:r>
        <w:rPr>
          <w:rtl/>
        </w:rPr>
        <w:t xml:space="preserve">בכל </w:t>
      </w:r>
      <w:bookmarkStart w:id="70357" w:name="_ETM_Q141_635439"/>
      <w:bookmarkEnd w:id="70357"/>
      <w:r>
        <w:rPr>
          <w:rtl/>
        </w:rPr>
        <w:t xml:space="preserve">מקום </w:t>
      </w:r>
      <w:bookmarkStart w:id="70358" w:name="_ETM_Q141_635769"/>
      <w:bookmarkEnd w:id="70358"/>
      <w:r>
        <w:rPr>
          <w:rtl/>
        </w:rPr>
        <w:t xml:space="preserve">זה </w:t>
      </w:r>
      <w:bookmarkStart w:id="70359" w:name="_ETM_Q141_635980"/>
      <w:bookmarkEnd w:id="70359"/>
      <w:r>
        <w:rPr>
          <w:rtl/>
        </w:rPr>
        <w:t>עובד</w:t>
      </w:r>
      <w:r>
        <w:rPr>
          <w:rFonts w:hint="cs"/>
          <w:rtl/>
        </w:rPr>
        <w:t>?</w:t>
      </w:r>
      <w:r>
        <w:rPr>
          <w:rtl/>
        </w:rPr>
        <w:t xml:space="preserve"> </w:t>
      </w:r>
      <w:bookmarkStart w:id="70360" w:name="_ETM_Q141_636779"/>
      <w:bookmarkStart w:id="70361" w:name="_ETM_Q141_637170"/>
      <w:bookmarkStart w:id="70362" w:name="_ETM_Q141_637560"/>
      <w:bookmarkEnd w:id="70360"/>
      <w:bookmarkEnd w:id="70361"/>
      <w:bookmarkEnd w:id="70362"/>
      <w:r>
        <w:rPr>
          <w:rtl/>
        </w:rPr>
        <w:t>למה</w:t>
      </w:r>
      <w:bookmarkStart w:id="70363" w:name="_ETM_Q141_637889"/>
      <w:bookmarkEnd w:id="70363"/>
      <w:r>
        <w:rPr>
          <w:rFonts w:hint="cs"/>
          <w:rtl/>
        </w:rPr>
        <w:t xml:space="preserve"> </w:t>
      </w:r>
      <w:r>
        <w:rPr>
          <w:rtl/>
        </w:rPr>
        <w:t xml:space="preserve">אם </w:t>
      </w:r>
      <w:bookmarkStart w:id="70364" w:name="_ETM_Q141_638010"/>
      <w:bookmarkEnd w:id="70364"/>
      <w:r>
        <w:rPr>
          <w:rtl/>
        </w:rPr>
        <w:t xml:space="preserve">אתה </w:t>
      </w:r>
      <w:bookmarkStart w:id="70365" w:name="_ETM_Q141_638249"/>
      <w:bookmarkEnd w:id="70365"/>
      <w:r>
        <w:rPr>
          <w:rtl/>
        </w:rPr>
        <w:t xml:space="preserve">נוסע </w:t>
      </w:r>
      <w:bookmarkStart w:id="70366" w:name="_ETM_Q141_638609"/>
      <w:bookmarkEnd w:id="70366"/>
      <w:r>
        <w:rPr>
          <w:rtl/>
        </w:rPr>
        <w:t>לבלגיה</w:t>
      </w:r>
      <w:r>
        <w:rPr>
          <w:rFonts w:hint="cs"/>
          <w:rtl/>
        </w:rPr>
        <w:t>,</w:t>
      </w:r>
      <w:r>
        <w:rPr>
          <w:rtl/>
        </w:rPr>
        <w:t xml:space="preserve"> </w:t>
      </w:r>
      <w:bookmarkStart w:id="70367" w:name="_ETM_Q141_639090"/>
      <w:bookmarkEnd w:id="70367"/>
      <w:r>
        <w:rPr>
          <w:rtl/>
        </w:rPr>
        <w:t>לאנטוורפן</w:t>
      </w:r>
      <w:r>
        <w:rPr>
          <w:rFonts w:hint="cs"/>
          <w:rtl/>
        </w:rPr>
        <w:t>,</w:t>
      </w:r>
      <w:r>
        <w:rPr>
          <w:rtl/>
        </w:rPr>
        <w:t xml:space="preserve"> </w:t>
      </w:r>
      <w:bookmarkStart w:id="70368" w:name="_ETM_Q141_639779"/>
      <w:bookmarkEnd w:id="70368"/>
      <w:r>
        <w:rPr>
          <w:rtl/>
        </w:rPr>
        <w:t xml:space="preserve">אתה </w:t>
      </w:r>
      <w:bookmarkStart w:id="70369" w:name="_ETM_Q141_639930"/>
      <w:bookmarkEnd w:id="70369"/>
      <w:r>
        <w:rPr>
          <w:rtl/>
        </w:rPr>
        <w:t xml:space="preserve">רואה </w:t>
      </w:r>
      <w:bookmarkStart w:id="70370" w:name="_ETM_Q141_640079"/>
      <w:bookmarkEnd w:id="70370"/>
      <w:r>
        <w:rPr>
          <w:rtl/>
        </w:rPr>
        <w:t xml:space="preserve">כל </w:t>
      </w:r>
      <w:bookmarkStart w:id="70371" w:name="_ETM_Q141_640200"/>
      <w:bookmarkEnd w:id="70371"/>
      <w:r>
        <w:rPr>
          <w:rtl/>
        </w:rPr>
        <w:t xml:space="preserve">כך </w:t>
      </w:r>
      <w:bookmarkStart w:id="70372" w:name="_ETM_Q141_640349"/>
      <w:bookmarkEnd w:id="70372"/>
      <w:r>
        <w:rPr>
          <w:rtl/>
        </w:rPr>
        <w:t xml:space="preserve">הרבה </w:t>
      </w:r>
      <w:bookmarkStart w:id="70373" w:name="_ETM_Q141_640560"/>
      <w:bookmarkEnd w:id="70373"/>
      <w:r>
        <w:rPr>
          <w:rtl/>
        </w:rPr>
        <w:t xml:space="preserve">חרדים </w:t>
      </w:r>
      <w:bookmarkStart w:id="70374" w:name="_ETM_Q141_641010"/>
      <w:bookmarkEnd w:id="70374"/>
      <w:r>
        <w:rPr>
          <w:rtl/>
        </w:rPr>
        <w:t>עובדים</w:t>
      </w:r>
      <w:r>
        <w:rPr>
          <w:rFonts w:hint="cs"/>
          <w:rtl/>
        </w:rPr>
        <w:t xml:space="preserve">? למה כאן </w:t>
      </w:r>
      <w:bookmarkStart w:id="70375" w:name="_ETM_Q141_642180"/>
      <w:bookmarkStart w:id="70376" w:name="_ETM_Q141_642450"/>
      <w:bookmarkEnd w:id="70375"/>
      <w:bookmarkEnd w:id="70376"/>
      <w:r>
        <w:rPr>
          <w:rtl/>
        </w:rPr>
        <w:t xml:space="preserve">זה </w:t>
      </w:r>
      <w:bookmarkStart w:id="70377" w:name="_ETM_Q141_642599"/>
      <w:bookmarkEnd w:id="70377"/>
      <w:r>
        <w:rPr>
          <w:rtl/>
        </w:rPr>
        <w:t xml:space="preserve">לא </w:t>
      </w:r>
      <w:bookmarkStart w:id="70378" w:name="_ETM_Q141_642689"/>
      <w:bookmarkEnd w:id="70378"/>
      <w:r>
        <w:rPr>
          <w:rtl/>
        </w:rPr>
        <w:t>עובד</w:t>
      </w:r>
      <w:r>
        <w:rPr>
          <w:rFonts w:hint="cs"/>
          <w:rtl/>
        </w:rPr>
        <w:t>,</w:t>
      </w:r>
      <w:r>
        <w:rPr>
          <w:rtl/>
        </w:rPr>
        <w:t xml:space="preserve"> </w:t>
      </w:r>
      <w:bookmarkStart w:id="70379" w:name="_ETM_Q141_643019"/>
      <w:bookmarkEnd w:id="70379"/>
      <w:r>
        <w:rPr>
          <w:rtl/>
        </w:rPr>
        <w:t xml:space="preserve">הסיפור </w:t>
      </w:r>
      <w:bookmarkStart w:id="70380" w:name="_ETM_Q141_643439"/>
      <w:bookmarkEnd w:id="70380"/>
      <w:r>
        <w:rPr>
          <w:rtl/>
        </w:rPr>
        <w:t>הזה</w:t>
      </w:r>
      <w:r>
        <w:rPr>
          <w:rFonts w:hint="cs"/>
          <w:rtl/>
        </w:rPr>
        <w:t>?</w:t>
      </w:r>
      <w:r>
        <w:rPr>
          <w:rtl/>
        </w:rPr>
        <w:t xml:space="preserve"> </w:t>
      </w:r>
      <w:bookmarkStart w:id="70381" w:name="_ETM_Q141_644120"/>
      <w:bookmarkEnd w:id="70381"/>
      <w:r>
        <w:rPr>
          <w:rtl/>
        </w:rPr>
        <w:t xml:space="preserve">הרי </w:t>
      </w:r>
      <w:bookmarkStart w:id="70382" w:name="_ETM_Q141_644390"/>
      <w:bookmarkEnd w:id="70382"/>
      <w:r>
        <w:rPr>
          <w:rtl/>
        </w:rPr>
        <w:t xml:space="preserve">אין </w:t>
      </w:r>
      <w:bookmarkStart w:id="70383" w:name="_ETM_Q141_644510"/>
      <w:bookmarkEnd w:id="70383"/>
      <w:r>
        <w:rPr>
          <w:rtl/>
        </w:rPr>
        <w:t xml:space="preserve">מצב </w:t>
      </w:r>
      <w:bookmarkStart w:id="70384" w:name="_ETM_Q141_644900"/>
      <w:bookmarkEnd w:id="70384"/>
      <w:r>
        <w:rPr>
          <w:rtl/>
        </w:rPr>
        <w:t xml:space="preserve">שהוא </w:t>
      </w:r>
      <w:bookmarkStart w:id="70385" w:name="_ETM_Q141_645200"/>
      <w:bookmarkEnd w:id="70385"/>
      <w:r>
        <w:rPr>
          <w:rtl/>
        </w:rPr>
        <w:t xml:space="preserve">רק </w:t>
      </w:r>
      <w:bookmarkStart w:id="70386" w:name="_ETM_Q141_645470"/>
      <w:bookmarkEnd w:id="70386"/>
      <w:r>
        <w:rPr>
          <w:rFonts w:hint="cs"/>
          <w:rtl/>
        </w:rPr>
        <w:t>י</w:t>
      </w:r>
      <w:r>
        <w:rPr>
          <w:rtl/>
        </w:rPr>
        <w:t xml:space="preserve">למד </w:t>
      </w:r>
      <w:bookmarkStart w:id="70387" w:name="_ETM_Q141_645769"/>
      <w:bookmarkEnd w:id="70387"/>
      <w:r>
        <w:rPr>
          <w:rtl/>
        </w:rPr>
        <w:t xml:space="preserve">בכולל </w:t>
      </w:r>
      <w:bookmarkStart w:id="70388" w:name="_ETM_Q141_646489"/>
      <w:bookmarkEnd w:id="70388"/>
      <w:r>
        <w:rPr>
          <w:rtl/>
        </w:rPr>
        <w:t>באנטוורפן</w:t>
      </w:r>
      <w:r>
        <w:rPr>
          <w:rFonts w:hint="cs"/>
          <w:rtl/>
        </w:rPr>
        <w:t>.</w:t>
      </w:r>
      <w:r>
        <w:rPr>
          <w:rtl/>
        </w:rPr>
        <w:t xml:space="preserve"> </w:t>
      </w:r>
      <w:bookmarkStart w:id="70389" w:name="_ETM_Q141_647239"/>
      <w:bookmarkEnd w:id="70389"/>
      <w:r>
        <w:rPr>
          <w:rtl/>
        </w:rPr>
        <w:t>אין</w:t>
      </w:r>
      <w:r>
        <w:rPr>
          <w:rFonts w:hint="cs"/>
          <w:rtl/>
        </w:rPr>
        <w:t>,</w:t>
      </w:r>
      <w:r>
        <w:rPr>
          <w:rtl/>
        </w:rPr>
        <w:t xml:space="preserve"> </w:t>
      </w:r>
      <w:bookmarkStart w:id="70390" w:name="_ETM_Q141_647450"/>
      <w:bookmarkEnd w:id="70390"/>
      <w:r>
        <w:rPr>
          <w:rtl/>
        </w:rPr>
        <w:t xml:space="preserve">הוא </w:t>
      </w:r>
      <w:bookmarkStart w:id="70391" w:name="_ETM_Q141_647510"/>
      <w:bookmarkEnd w:id="70391"/>
      <w:r>
        <w:rPr>
          <w:rtl/>
        </w:rPr>
        <w:t xml:space="preserve">לא </w:t>
      </w:r>
      <w:bookmarkStart w:id="70392" w:name="_ETM_Q141_647599"/>
      <w:bookmarkEnd w:id="70392"/>
      <w:r>
        <w:rPr>
          <w:rtl/>
        </w:rPr>
        <w:t xml:space="preserve">יכול </w:t>
      </w:r>
      <w:bookmarkStart w:id="70393" w:name="_ETM_Q141_647840"/>
      <w:bookmarkEnd w:id="70393"/>
      <w:r>
        <w:rPr>
          <w:rtl/>
        </w:rPr>
        <w:t>ל</w:t>
      </w:r>
      <w:bookmarkStart w:id="70394" w:name="_ETM_Q141_648049"/>
      <w:bookmarkEnd w:id="70394"/>
      <w:r>
        <w:rPr>
          <w:rtl/>
        </w:rPr>
        <w:t xml:space="preserve">פרנס </w:t>
      </w:r>
      <w:bookmarkStart w:id="70395" w:name="_ETM_Q141_648379"/>
      <w:bookmarkEnd w:id="70395"/>
      <w:r>
        <w:rPr>
          <w:rtl/>
        </w:rPr>
        <w:t xml:space="preserve">את </w:t>
      </w:r>
      <w:bookmarkStart w:id="70396" w:name="_ETM_Q141_648470"/>
      <w:bookmarkEnd w:id="70396"/>
      <w:r>
        <w:rPr>
          <w:rtl/>
        </w:rPr>
        <w:t>עצמו</w:t>
      </w:r>
      <w:r>
        <w:rPr>
          <w:rFonts w:hint="cs"/>
          <w:rtl/>
        </w:rPr>
        <w:t>.</w:t>
      </w:r>
      <w:r>
        <w:rPr>
          <w:rtl/>
        </w:rPr>
        <w:t xml:space="preserve"> </w:t>
      </w:r>
      <w:bookmarkStart w:id="70397" w:name="_ETM_Q141_648920"/>
      <w:bookmarkEnd w:id="70397"/>
      <w:r>
        <w:rPr>
          <w:rtl/>
        </w:rPr>
        <w:t>אף</w:t>
      </w:r>
      <w:r>
        <w:rPr>
          <w:rFonts w:hint="cs"/>
          <w:rtl/>
        </w:rPr>
        <w:t xml:space="preserve"> אחד</w:t>
      </w:r>
      <w:bookmarkStart w:id="70398" w:name="_ETM_Q141_649099"/>
      <w:bookmarkEnd w:id="70398"/>
      <w:r>
        <w:rPr>
          <w:rtl/>
        </w:rPr>
        <w:t xml:space="preserve"> </w:t>
      </w:r>
      <w:bookmarkStart w:id="70399" w:name="_ETM_Q141_649280"/>
      <w:bookmarkEnd w:id="70399"/>
      <w:r>
        <w:rPr>
          <w:rtl/>
        </w:rPr>
        <w:t xml:space="preserve">לא </w:t>
      </w:r>
      <w:bookmarkStart w:id="70400" w:name="_ETM_Q141_649370"/>
      <w:bookmarkEnd w:id="70400"/>
      <w:r>
        <w:rPr>
          <w:rtl/>
        </w:rPr>
        <w:t xml:space="preserve">ייתן </w:t>
      </w:r>
      <w:bookmarkStart w:id="70401" w:name="_ETM_Q141_649700"/>
      <w:bookmarkEnd w:id="70401"/>
      <w:r>
        <w:rPr>
          <w:rtl/>
        </w:rPr>
        <w:t>לו</w:t>
      </w:r>
      <w:r>
        <w:rPr>
          <w:rFonts w:hint="cs"/>
          <w:rtl/>
        </w:rPr>
        <w:t>.</w:t>
      </w:r>
      <w:r>
        <w:rPr>
          <w:rtl/>
        </w:rPr>
        <w:t xml:space="preserve"> </w:t>
      </w:r>
      <w:bookmarkStart w:id="70402" w:name="_ETM_Q141_650099"/>
      <w:bookmarkEnd w:id="70402"/>
      <w:r>
        <w:rPr>
          <w:rtl/>
        </w:rPr>
        <w:t>פה</w:t>
      </w:r>
      <w:r>
        <w:rPr>
          <w:rFonts w:hint="cs"/>
          <w:rtl/>
        </w:rPr>
        <w:t>,</w:t>
      </w:r>
      <w:r>
        <w:rPr>
          <w:rtl/>
        </w:rPr>
        <w:t xml:space="preserve"> </w:t>
      </w:r>
      <w:bookmarkStart w:id="70403" w:name="_ETM_Q141_650700"/>
      <w:bookmarkEnd w:id="70403"/>
      <w:r>
        <w:rPr>
          <w:rtl/>
        </w:rPr>
        <w:t xml:space="preserve">אל </w:t>
      </w:r>
      <w:bookmarkStart w:id="70404" w:name="_ETM_Q141_650909"/>
      <w:bookmarkEnd w:id="70404"/>
      <w:r>
        <w:rPr>
          <w:rtl/>
        </w:rPr>
        <w:t>תדאגו</w:t>
      </w:r>
      <w:bookmarkStart w:id="70405" w:name="_ETM_Q141_651360"/>
      <w:bookmarkEnd w:id="70405"/>
      <w:r>
        <w:rPr>
          <w:rFonts w:hint="cs"/>
          <w:rtl/>
        </w:rPr>
        <w:t xml:space="preserve">, </w:t>
      </w:r>
      <w:bookmarkStart w:id="70406" w:name="_ETM_Q141_649912"/>
      <w:bookmarkEnd w:id="70406"/>
      <w:r>
        <w:rPr>
          <w:rtl/>
        </w:rPr>
        <w:t xml:space="preserve">המדינה </w:t>
      </w:r>
      <w:bookmarkStart w:id="70407" w:name="_ETM_Q141_651780"/>
      <w:bookmarkEnd w:id="70407"/>
      <w:r>
        <w:rPr>
          <w:rtl/>
        </w:rPr>
        <w:t>תיתן</w:t>
      </w:r>
      <w:r>
        <w:rPr>
          <w:rFonts w:hint="cs"/>
          <w:rtl/>
        </w:rPr>
        <w:t>.</w:t>
      </w:r>
      <w:r>
        <w:rPr>
          <w:rtl/>
        </w:rPr>
        <w:t xml:space="preserve"> </w:t>
      </w:r>
      <w:bookmarkStart w:id="70408" w:name="_ETM_Q141_653650"/>
      <w:bookmarkEnd w:id="70408"/>
      <w:r>
        <w:rPr>
          <w:rtl/>
        </w:rPr>
        <w:t xml:space="preserve">המדינה </w:t>
      </w:r>
      <w:bookmarkStart w:id="70409" w:name="_ETM_Q141_654190"/>
      <w:bookmarkEnd w:id="70409"/>
      <w:r>
        <w:rPr>
          <w:rtl/>
        </w:rPr>
        <w:t xml:space="preserve">תיתן </w:t>
      </w:r>
      <w:bookmarkStart w:id="70410" w:name="_ETM_Q141_654550"/>
      <w:bookmarkEnd w:id="70410"/>
      <w:r>
        <w:rPr>
          <w:rFonts w:hint="cs"/>
          <w:rtl/>
        </w:rPr>
        <w:t xml:space="preserve">60 מיליון </w:t>
      </w:r>
      <w:bookmarkStart w:id="70411" w:name="_ETM_Q141_655690"/>
      <w:bookmarkStart w:id="70412" w:name="_ETM_Q141_655989"/>
      <w:bookmarkStart w:id="70413" w:name="_ETM_Q141_656409"/>
      <w:bookmarkEnd w:id="70411"/>
      <w:bookmarkEnd w:id="70412"/>
      <w:bookmarkEnd w:id="70413"/>
      <w:r>
        <w:rPr>
          <w:rtl/>
        </w:rPr>
        <w:t xml:space="preserve">לתלמידי </w:t>
      </w:r>
      <w:bookmarkStart w:id="70414" w:name="_ETM_Q141_657159"/>
      <w:bookmarkEnd w:id="70414"/>
      <w:r>
        <w:rPr>
          <w:rtl/>
        </w:rPr>
        <w:t xml:space="preserve">ישיבה </w:t>
      </w:r>
      <w:bookmarkStart w:id="70415" w:name="_ETM_Q141_657790"/>
      <w:bookmarkEnd w:id="70415"/>
      <w:r>
        <w:rPr>
          <w:rFonts w:hint="cs"/>
          <w:rtl/>
        </w:rPr>
        <w:t>ב</w:t>
      </w:r>
      <w:r>
        <w:rPr>
          <w:rtl/>
        </w:rPr>
        <w:t>חו"ל</w:t>
      </w:r>
      <w:r>
        <w:rPr>
          <w:rFonts w:hint="cs"/>
          <w:rtl/>
        </w:rPr>
        <w:t>.</w:t>
      </w:r>
      <w:r>
        <w:rPr>
          <w:rtl/>
        </w:rPr>
        <w:t xml:space="preserve"> </w:t>
      </w:r>
      <w:bookmarkStart w:id="70416" w:name="_ETM_Q141_659999"/>
      <w:bookmarkEnd w:id="70416"/>
      <w:r>
        <w:rPr>
          <w:rtl/>
        </w:rPr>
        <w:t>מה</w:t>
      </w:r>
      <w:r>
        <w:rPr>
          <w:rFonts w:hint="cs"/>
          <w:rtl/>
        </w:rPr>
        <w:t>?</w:t>
      </w:r>
      <w:r>
        <w:rPr>
          <w:rtl/>
        </w:rPr>
        <w:t xml:space="preserve"> </w:t>
      </w:r>
      <w:bookmarkStart w:id="70417" w:name="_ETM_Q141_661140"/>
      <w:bookmarkEnd w:id="70417"/>
      <w:r>
        <w:rPr>
          <w:rtl/>
        </w:rPr>
        <w:t xml:space="preserve">לא </w:t>
      </w:r>
      <w:bookmarkStart w:id="70418" w:name="_ETM_Q141_661470"/>
      <w:bookmarkEnd w:id="70418"/>
      <w:r>
        <w:rPr>
          <w:rtl/>
        </w:rPr>
        <w:t xml:space="preserve">מספיק </w:t>
      </w:r>
      <w:bookmarkStart w:id="70419" w:name="_ETM_Q141_661980"/>
      <w:bookmarkEnd w:id="70419"/>
      <w:r>
        <w:rPr>
          <w:rFonts w:hint="cs"/>
          <w:rtl/>
        </w:rPr>
        <w:t>ש</w:t>
      </w:r>
      <w:r>
        <w:rPr>
          <w:rtl/>
        </w:rPr>
        <w:t xml:space="preserve">אני </w:t>
      </w:r>
      <w:bookmarkStart w:id="70420" w:name="_ETM_Q141_662129"/>
      <w:bookmarkEnd w:id="70420"/>
      <w:r>
        <w:rPr>
          <w:rtl/>
        </w:rPr>
        <w:t xml:space="preserve">מממנת </w:t>
      </w:r>
      <w:bookmarkStart w:id="70421" w:name="_ETM_Q141_662760"/>
      <w:bookmarkEnd w:id="70421"/>
      <w:r>
        <w:rPr>
          <w:rtl/>
        </w:rPr>
        <w:t>כ</w:t>
      </w:r>
      <w:r>
        <w:rPr>
          <w:rFonts w:hint="cs"/>
          <w:rtl/>
        </w:rPr>
        <w:t>א</w:t>
      </w:r>
      <w:r>
        <w:rPr>
          <w:rtl/>
        </w:rPr>
        <w:t>ן</w:t>
      </w:r>
      <w:r>
        <w:rPr>
          <w:rFonts w:hint="cs"/>
          <w:rtl/>
        </w:rPr>
        <w:t>?</w:t>
      </w:r>
      <w:r>
        <w:rPr>
          <w:rtl/>
        </w:rPr>
        <w:t xml:space="preserve"> </w:t>
      </w:r>
      <w:bookmarkStart w:id="70422" w:name="_ETM_Q141_662940"/>
      <w:bookmarkEnd w:id="70422"/>
      <w:r>
        <w:rPr>
          <w:rtl/>
        </w:rPr>
        <w:t xml:space="preserve">אני </w:t>
      </w:r>
      <w:bookmarkStart w:id="70423" w:name="_ETM_Q141_663060"/>
      <w:bookmarkEnd w:id="70423"/>
      <w:r>
        <w:rPr>
          <w:rtl/>
        </w:rPr>
        <w:t xml:space="preserve">צריכה </w:t>
      </w:r>
      <w:bookmarkStart w:id="70424" w:name="_ETM_Q141_663269"/>
      <w:bookmarkEnd w:id="70424"/>
      <w:r>
        <w:rPr>
          <w:rFonts w:hint="cs"/>
          <w:rtl/>
        </w:rPr>
        <w:t xml:space="preserve">לממן אתכם </w:t>
      </w:r>
      <w:bookmarkStart w:id="70425" w:name="_ETM_Q141_663450"/>
      <w:bookmarkStart w:id="70426" w:name="_ETM_Q141_664570"/>
      <w:bookmarkStart w:id="70427" w:name="_ETM_Q141_664870"/>
      <w:bookmarkEnd w:id="70425"/>
      <w:bookmarkEnd w:id="70426"/>
      <w:bookmarkEnd w:id="70427"/>
      <w:r>
        <w:rPr>
          <w:rFonts w:hint="cs"/>
          <w:rtl/>
        </w:rPr>
        <w:t xml:space="preserve">בחו"ל? איזו </w:t>
      </w:r>
      <w:r>
        <w:rPr>
          <w:rtl/>
        </w:rPr>
        <w:t>מין</w:t>
      </w:r>
      <w:bookmarkStart w:id="70428" w:name="_ETM_Q141_665020"/>
      <w:bookmarkEnd w:id="70428"/>
      <w:r>
        <w:rPr>
          <w:rFonts w:hint="cs"/>
          <w:rtl/>
        </w:rPr>
        <w:t xml:space="preserve"> הזיה זאת? </w:t>
      </w:r>
      <w:bookmarkStart w:id="70429" w:name="_ETM_Q141_664297"/>
      <w:bookmarkStart w:id="70430" w:name="_ETM_Q141_665290"/>
      <w:bookmarkStart w:id="70431" w:name="_ETM_Q141_665650"/>
      <w:bookmarkEnd w:id="70429"/>
      <w:bookmarkEnd w:id="70430"/>
      <w:bookmarkEnd w:id="70431"/>
      <w:r>
        <w:rPr>
          <w:rtl/>
        </w:rPr>
        <w:t xml:space="preserve">אני </w:t>
      </w:r>
      <w:bookmarkStart w:id="70432" w:name="_ETM_Q141_665770"/>
      <w:bookmarkEnd w:id="70432"/>
      <w:r>
        <w:rPr>
          <w:rtl/>
        </w:rPr>
        <w:t xml:space="preserve">לא </w:t>
      </w:r>
      <w:bookmarkStart w:id="70433" w:name="_ETM_Q141_665890"/>
      <w:bookmarkEnd w:id="70433"/>
      <w:r>
        <w:rPr>
          <w:rtl/>
        </w:rPr>
        <w:t xml:space="preserve">מצליחה </w:t>
      </w:r>
      <w:bookmarkStart w:id="70434" w:name="_ETM_Q141_666209"/>
      <w:bookmarkEnd w:id="70434"/>
      <w:r>
        <w:rPr>
          <w:rtl/>
        </w:rPr>
        <w:t>להבין</w:t>
      </w:r>
      <w:r>
        <w:rPr>
          <w:rFonts w:hint="cs"/>
          <w:rtl/>
        </w:rPr>
        <w:t>.</w:t>
      </w:r>
      <w:bookmarkStart w:id="70435" w:name="_ETM_Q141_666378"/>
      <w:bookmarkEnd w:id="70435"/>
    </w:p>
    <w:p w:rsidR="00EA1761" w:rsidRDefault="00EA1761" w:rsidP="00D76316">
      <w:pPr>
        <w:rPr>
          <w:rtl/>
        </w:rPr>
      </w:pPr>
      <w:bookmarkStart w:id="70436" w:name="_ETM_Q141_666517"/>
      <w:bookmarkStart w:id="70437" w:name="_ETM_Q141_666570"/>
      <w:bookmarkStart w:id="70438" w:name="_ETM_Q141_666663"/>
      <w:bookmarkEnd w:id="70436"/>
      <w:bookmarkEnd w:id="70437"/>
      <w:bookmarkEnd w:id="70438"/>
    </w:p>
    <w:p w:rsidR="00EA1761" w:rsidRDefault="00EA1761" w:rsidP="00D76316">
      <w:pPr>
        <w:pStyle w:val="af6"/>
        <w:keepNext/>
        <w:rPr>
          <w:rtl/>
        </w:rPr>
      </w:pPr>
      <w:bookmarkStart w:id="70439" w:name="ET_yor_6595_66"/>
      <w:r w:rsidRPr="00581039">
        <w:rPr>
          <w:rStyle w:val="TagStyle"/>
          <w:rtl/>
        </w:rPr>
        <w:lastRenderedPageBreak/>
        <w:t xml:space="preserve"> &lt;&lt; יור &gt;&gt; </w:t>
      </w:r>
      <w:r>
        <w:rPr>
          <w:rtl/>
        </w:rPr>
        <w:t>היו"ר ארז מלול:</w:t>
      </w:r>
      <w:r w:rsidRPr="00581039">
        <w:rPr>
          <w:rStyle w:val="TagStyle"/>
          <w:rtl/>
        </w:rPr>
        <w:t xml:space="preserve"> &lt;&lt; יור &gt;&gt;</w:t>
      </w:r>
      <w:r>
        <w:rPr>
          <w:rtl/>
        </w:rPr>
        <w:t xml:space="preserve">  </w:t>
      </w:r>
      <w:bookmarkEnd w:id="70439"/>
    </w:p>
    <w:p w:rsidR="00EA1761" w:rsidRDefault="00EA1761" w:rsidP="00D76316">
      <w:pPr>
        <w:pStyle w:val="KeepWithNext"/>
        <w:rPr>
          <w:rtl/>
        </w:rPr>
      </w:pPr>
    </w:p>
    <w:p w:rsidR="00EA1761" w:rsidRDefault="00EA1761" w:rsidP="00D76316">
      <w:pPr>
        <w:rPr>
          <w:rtl/>
        </w:rPr>
      </w:pPr>
      <w:bookmarkStart w:id="70440" w:name="_ETM_Q141_663425"/>
      <w:bookmarkEnd w:id="70440"/>
      <w:r>
        <w:rPr>
          <w:rFonts w:hint="cs"/>
          <w:rtl/>
        </w:rPr>
        <w:t xml:space="preserve">לא, </w:t>
      </w:r>
      <w:bookmarkStart w:id="70441" w:name="_ETM_Q141_666749"/>
      <w:bookmarkStart w:id="70442" w:name="_ETM_Q141_666870"/>
      <w:bookmarkEnd w:id="70441"/>
      <w:bookmarkEnd w:id="70442"/>
      <w:r>
        <w:rPr>
          <w:rtl/>
        </w:rPr>
        <w:t xml:space="preserve">שבאים </w:t>
      </w:r>
      <w:bookmarkStart w:id="70443" w:name="_ETM_Q141_667319"/>
      <w:bookmarkEnd w:id="70443"/>
      <w:r>
        <w:rPr>
          <w:rtl/>
        </w:rPr>
        <w:t>לא</w:t>
      </w:r>
      <w:r>
        <w:rPr>
          <w:rFonts w:hint="cs"/>
          <w:rtl/>
        </w:rPr>
        <w:t>רץ.</w:t>
      </w:r>
      <w:bookmarkStart w:id="70444" w:name="_ETM_Q141_668526"/>
      <w:bookmarkEnd w:id="70444"/>
    </w:p>
    <w:p w:rsidR="00EA1761" w:rsidRDefault="00EA1761" w:rsidP="00D76316">
      <w:pPr>
        <w:rPr>
          <w:rtl/>
        </w:rPr>
      </w:pPr>
      <w:bookmarkStart w:id="70445" w:name="_ETM_Q141_668592"/>
      <w:bookmarkEnd w:id="70445"/>
    </w:p>
    <w:p w:rsidR="00EA1761" w:rsidRDefault="00EA1761" w:rsidP="00D76316">
      <w:pPr>
        <w:pStyle w:val="-"/>
        <w:keepNext/>
        <w:rPr>
          <w:rtl/>
        </w:rPr>
      </w:pPr>
      <w:bookmarkStart w:id="70446" w:name="ET_speakercontinue_5300_67"/>
      <w:r w:rsidRPr="00581039">
        <w:rPr>
          <w:rStyle w:val="TagStyle"/>
          <w:rtl/>
        </w:rPr>
        <w:t xml:space="preserve"> &lt;&lt; דובר_המשך &gt;&gt; </w:t>
      </w:r>
      <w:r>
        <w:rPr>
          <w:rtl/>
        </w:rPr>
        <w:t>מירב בן ארי (יש עתיד):</w:t>
      </w:r>
      <w:r w:rsidRPr="00581039">
        <w:rPr>
          <w:rStyle w:val="TagStyle"/>
          <w:rtl/>
        </w:rPr>
        <w:t xml:space="preserve"> &lt;&lt; דובר_המשך &gt;&gt;</w:t>
      </w:r>
      <w:r>
        <w:rPr>
          <w:rtl/>
        </w:rPr>
        <w:t xml:space="preserve">  </w:t>
      </w:r>
      <w:bookmarkEnd w:id="70446"/>
    </w:p>
    <w:p w:rsidR="00EA1761" w:rsidRDefault="00EA1761" w:rsidP="00D76316">
      <w:pPr>
        <w:pStyle w:val="KeepWithNext"/>
        <w:rPr>
          <w:rtl/>
        </w:rPr>
      </w:pPr>
    </w:p>
    <w:p w:rsidR="00EA1761" w:rsidRDefault="00EA1761" w:rsidP="00D76316">
      <w:pPr>
        <w:rPr>
          <w:rtl/>
        </w:rPr>
      </w:pPr>
      <w:bookmarkStart w:id="70447" w:name="_ETM_Q141_665888"/>
      <w:bookmarkEnd w:id="70447"/>
      <w:r>
        <w:rPr>
          <w:rFonts w:hint="cs"/>
          <w:rtl/>
        </w:rPr>
        <w:t>א</w:t>
      </w:r>
      <w:r>
        <w:rPr>
          <w:rtl/>
        </w:rPr>
        <w:t xml:space="preserve">בל </w:t>
      </w:r>
      <w:bookmarkStart w:id="70448" w:name="_ETM_Q141_669010"/>
      <w:bookmarkEnd w:id="70448"/>
      <w:r>
        <w:rPr>
          <w:rFonts w:hint="cs"/>
          <w:rtl/>
        </w:rPr>
        <w:t xml:space="preserve">למה? </w:t>
      </w:r>
      <w:r>
        <w:rPr>
          <w:rtl/>
        </w:rPr>
        <w:t xml:space="preserve">שילמדו </w:t>
      </w:r>
      <w:bookmarkStart w:id="70449" w:name="_ETM_Q141_670010"/>
      <w:bookmarkEnd w:id="70449"/>
      <w:r>
        <w:rPr>
          <w:rFonts w:hint="cs"/>
          <w:rtl/>
        </w:rPr>
        <w:t xml:space="preserve">שם. </w:t>
      </w:r>
      <w:r>
        <w:rPr>
          <w:rtl/>
        </w:rPr>
        <w:t>מה</w:t>
      </w:r>
      <w:bookmarkStart w:id="70450" w:name="_ETM_Q141_670159"/>
      <w:bookmarkEnd w:id="70450"/>
      <w:r>
        <w:rPr>
          <w:rFonts w:hint="cs"/>
          <w:rtl/>
        </w:rPr>
        <w:t xml:space="preserve">, </w:t>
      </w:r>
      <w:r>
        <w:rPr>
          <w:rtl/>
        </w:rPr>
        <w:t xml:space="preserve">אני </w:t>
      </w:r>
      <w:bookmarkStart w:id="70451" w:name="_ETM_Q141_670249"/>
      <w:bookmarkEnd w:id="70451"/>
      <w:r>
        <w:rPr>
          <w:rtl/>
        </w:rPr>
        <w:t xml:space="preserve">צריכה </w:t>
      </w:r>
      <w:bookmarkStart w:id="70452" w:name="_ETM_Q141_670459"/>
      <w:bookmarkEnd w:id="70452"/>
      <w:r>
        <w:rPr>
          <w:rtl/>
        </w:rPr>
        <w:t xml:space="preserve">גם </w:t>
      </w:r>
      <w:bookmarkStart w:id="70453" w:name="_ETM_Q141_670609"/>
      <w:bookmarkEnd w:id="70453"/>
      <w:r>
        <w:rPr>
          <w:rtl/>
        </w:rPr>
        <w:t xml:space="preserve">לממן </w:t>
      </w:r>
      <w:bookmarkStart w:id="70454" w:name="_ETM_Q141_670969"/>
      <w:bookmarkEnd w:id="70454"/>
      <w:r>
        <w:rPr>
          <w:rtl/>
        </w:rPr>
        <w:t>אותם</w:t>
      </w:r>
      <w:r>
        <w:rPr>
          <w:rFonts w:hint="cs"/>
          <w:rtl/>
        </w:rPr>
        <w:t xml:space="preserve">? </w:t>
      </w:r>
      <w:bookmarkStart w:id="70455" w:name="_ETM_Q141_672799"/>
      <w:bookmarkStart w:id="70456" w:name="_ETM_Q141_672889"/>
      <w:bookmarkStart w:id="70457" w:name="_ETM_Q141_673189"/>
      <w:bookmarkEnd w:id="70455"/>
      <w:bookmarkEnd w:id="70456"/>
      <w:bookmarkEnd w:id="70457"/>
      <w:r>
        <w:rPr>
          <w:rFonts w:hint="cs"/>
          <w:rtl/>
        </w:rPr>
        <w:t>לא מספיק שאני מממנת את</w:t>
      </w:r>
      <w:bookmarkStart w:id="70458" w:name="_ETM_Q141_668274"/>
      <w:bookmarkEnd w:id="70458"/>
      <w:r>
        <w:rPr>
          <w:rFonts w:hint="cs"/>
          <w:rtl/>
        </w:rPr>
        <w:t xml:space="preserve"> אלה שפה?</w:t>
      </w:r>
      <w:bookmarkStart w:id="70459" w:name="_ETM_Q141_671907"/>
      <w:bookmarkEnd w:id="70459"/>
    </w:p>
    <w:p w:rsidR="00EA1761" w:rsidRDefault="00EA1761" w:rsidP="00D76316">
      <w:pPr>
        <w:rPr>
          <w:rtl/>
        </w:rPr>
      </w:pPr>
      <w:bookmarkStart w:id="70460" w:name="_ETM_Q141_671994"/>
      <w:bookmarkEnd w:id="70460"/>
    </w:p>
    <w:p w:rsidR="00EA1761" w:rsidRDefault="00EA1761" w:rsidP="00D76316">
      <w:pPr>
        <w:pStyle w:val="af6"/>
        <w:keepNext/>
        <w:rPr>
          <w:rtl/>
        </w:rPr>
      </w:pPr>
      <w:r w:rsidRPr="00581039">
        <w:rPr>
          <w:rStyle w:val="TagStyle"/>
          <w:rtl/>
        </w:rPr>
        <w:t xml:space="preserve"> &lt;&lt; יור &gt;&gt; </w:t>
      </w:r>
      <w:r>
        <w:rPr>
          <w:rtl/>
        </w:rPr>
        <w:t>היו"ר ארז מלול:</w:t>
      </w:r>
      <w:r w:rsidRPr="00581039">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70461" w:name="_ETM_Q141_673812"/>
      <w:bookmarkEnd w:id="70461"/>
      <w:r>
        <w:rPr>
          <w:rFonts w:hint="cs"/>
          <w:rtl/>
        </w:rPr>
        <w:t xml:space="preserve">את אומרת כאילו </w:t>
      </w:r>
      <w:bookmarkStart w:id="70462" w:name="_ETM_Q141_673400"/>
      <w:bookmarkEnd w:id="70462"/>
      <w:r>
        <w:rPr>
          <w:rtl/>
        </w:rPr>
        <w:t xml:space="preserve">שמממנים </w:t>
      </w:r>
      <w:bookmarkStart w:id="70463" w:name="_ETM_Q141_674029"/>
      <w:bookmarkEnd w:id="70463"/>
      <w:r>
        <w:rPr>
          <w:rtl/>
        </w:rPr>
        <w:t>בחו"ל</w:t>
      </w:r>
      <w:r>
        <w:rPr>
          <w:rFonts w:hint="cs"/>
          <w:rtl/>
        </w:rPr>
        <w:t>.</w:t>
      </w:r>
    </w:p>
    <w:p w:rsidR="00EA1761" w:rsidRDefault="00EA1761" w:rsidP="00D76316">
      <w:pPr>
        <w:rPr>
          <w:rtl/>
        </w:rPr>
      </w:pPr>
    </w:p>
    <w:p w:rsidR="00EA1761" w:rsidRDefault="00EA1761" w:rsidP="00D76316">
      <w:pPr>
        <w:pStyle w:val="-"/>
        <w:keepNext/>
        <w:rPr>
          <w:rtl/>
        </w:rPr>
      </w:pPr>
      <w:bookmarkStart w:id="70464" w:name="ET_speakercontinue_5300_69"/>
      <w:r w:rsidRPr="00581039">
        <w:rPr>
          <w:rStyle w:val="TagStyle"/>
          <w:rtl/>
        </w:rPr>
        <w:t xml:space="preserve"> &lt;&lt; דובר_המשך &gt;&gt; </w:t>
      </w:r>
      <w:r>
        <w:rPr>
          <w:rtl/>
        </w:rPr>
        <w:t>מירב בן ארי (יש עתיד):</w:t>
      </w:r>
      <w:r w:rsidRPr="00581039">
        <w:rPr>
          <w:rStyle w:val="TagStyle"/>
          <w:rtl/>
        </w:rPr>
        <w:t xml:space="preserve"> &lt;&lt; דובר_המשך &gt;&gt;</w:t>
      </w:r>
      <w:r>
        <w:rPr>
          <w:rtl/>
        </w:rPr>
        <w:t xml:space="preserve">  </w:t>
      </w:r>
      <w:bookmarkEnd w:id="70464"/>
    </w:p>
    <w:p w:rsidR="00EA1761" w:rsidRDefault="00EA1761" w:rsidP="00D76316">
      <w:pPr>
        <w:pStyle w:val="KeepWithNext"/>
        <w:rPr>
          <w:rtl/>
        </w:rPr>
      </w:pPr>
    </w:p>
    <w:p w:rsidR="00EA1761" w:rsidRDefault="00EA1761" w:rsidP="00D76316">
      <w:pPr>
        <w:rPr>
          <w:rtl/>
        </w:rPr>
      </w:pPr>
      <w:bookmarkStart w:id="70465" w:name="_ETM_Q141_672896"/>
      <w:bookmarkStart w:id="70466" w:name="_ETM_Q141_674530"/>
      <w:bookmarkEnd w:id="70465"/>
      <w:bookmarkEnd w:id="70466"/>
      <w:r>
        <w:rPr>
          <w:rtl/>
        </w:rPr>
        <w:t>לא</w:t>
      </w:r>
      <w:r>
        <w:rPr>
          <w:rFonts w:hint="cs"/>
          <w:rtl/>
        </w:rPr>
        <w:t xml:space="preserve">. סליחה, </w:t>
      </w:r>
      <w:bookmarkStart w:id="70467" w:name="_ETM_Q141_675220"/>
      <w:bookmarkStart w:id="70468" w:name="_ETM_Q141_675670"/>
      <w:bookmarkEnd w:id="70467"/>
      <w:bookmarkEnd w:id="70468"/>
      <w:r>
        <w:rPr>
          <w:rtl/>
        </w:rPr>
        <w:t xml:space="preserve">תודה </w:t>
      </w:r>
      <w:bookmarkStart w:id="70469" w:name="_ETM_Q141_675970"/>
      <w:bookmarkStart w:id="70470" w:name="_ETM_Q141_676150"/>
      <w:bookmarkStart w:id="70471" w:name="_ETM_Q141_676390"/>
      <w:bookmarkEnd w:id="70469"/>
      <w:bookmarkEnd w:id="70470"/>
      <w:bookmarkEnd w:id="70471"/>
      <w:r>
        <w:rPr>
          <w:rFonts w:hint="cs"/>
          <w:rtl/>
        </w:rPr>
        <w:t>על ה</w:t>
      </w:r>
      <w:r>
        <w:rPr>
          <w:rtl/>
        </w:rPr>
        <w:t>עדכון</w:t>
      </w:r>
      <w:r>
        <w:rPr>
          <w:rFonts w:hint="cs"/>
          <w:rtl/>
        </w:rPr>
        <w:t>.</w:t>
      </w:r>
      <w:r>
        <w:rPr>
          <w:rtl/>
        </w:rPr>
        <w:t xml:space="preserve"> </w:t>
      </w:r>
      <w:bookmarkStart w:id="70472" w:name="_ETM_Q141_676959"/>
      <w:bookmarkEnd w:id="70472"/>
      <w:r>
        <w:rPr>
          <w:rtl/>
        </w:rPr>
        <w:t>תודה</w:t>
      </w:r>
      <w:r>
        <w:rPr>
          <w:rFonts w:hint="cs"/>
          <w:rtl/>
        </w:rPr>
        <w:t>.</w:t>
      </w:r>
      <w:bookmarkStart w:id="70473" w:name="_ETM_Q141_680699"/>
      <w:bookmarkEnd w:id="70473"/>
      <w:r>
        <w:rPr>
          <w:rFonts w:hint="cs"/>
          <w:rtl/>
        </w:rPr>
        <w:t xml:space="preserve"> אתה צודק.</w:t>
      </w:r>
    </w:p>
    <w:p w:rsidR="00EA1761" w:rsidRDefault="00EA1761" w:rsidP="00D76316">
      <w:pPr>
        <w:rPr>
          <w:rtl/>
        </w:rPr>
      </w:pPr>
      <w:bookmarkStart w:id="70474" w:name="_ETM_Q141_680786"/>
      <w:bookmarkEnd w:id="70474"/>
    </w:p>
    <w:p w:rsidR="00EA1761" w:rsidRDefault="00EA1761" w:rsidP="00D76316">
      <w:pPr>
        <w:pStyle w:val="af6"/>
        <w:keepNext/>
        <w:rPr>
          <w:rtl/>
        </w:rPr>
      </w:pPr>
      <w:r w:rsidRPr="00581039">
        <w:rPr>
          <w:rStyle w:val="TagStyle"/>
          <w:rtl/>
        </w:rPr>
        <w:t xml:space="preserve"> &lt;&lt; יור &gt;&gt; </w:t>
      </w:r>
      <w:r>
        <w:rPr>
          <w:rtl/>
        </w:rPr>
        <w:t>היו"ר ארז מלול:</w:t>
      </w:r>
      <w:r w:rsidRPr="00581039">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70475" w:name="_ETM_Q141_677037"/>
      <w:bookmarkEnd w:id="70475"/>
      <w:r>
        <w:rPr>
          <w:rFonts w:hint="cs"/>
          <w:rtl/>
        </w:rPr>
        <w:t>לא, אחרי</w:t>
      </w:r>
      <w:bookmarkStart w:id="70476" w:name="_ETM_Q141_675387"/>
      <w:bookmarkEnd w:id="70476"/>
      <w:r>
        <w:rPr>
          <w:rFonts w:hint="cs"/>
          <w:rtl/>
        </w:rPr>
        <w:t xml:space="preserve"> זה יעירו - - -</w:t>
      </w:r>
      <w:bookmarkStart w:id="70477" w:name="_ETM_Q141_681000"/>
      <w:bookmarkEnd w:id="70477"/>
    </w:p>
    <w:p w:rsidR="00EA1761" w:rsidRDefault="00EA1761" w:rsidP="00D76316">
      <w:pPr>
        <w:rPr>
          <w:rtl/>
        </w:rPr>
      </w:pPr>
      <w:bookmarkStart w:id="70478" w:name="_ETM_Q141_681111"/>
      <w:bookmarkStart w:id="70479" w:name="_ETM_Q141_681208"/>
      <w:bookmarkStart w:id="70480" w:name="_ETM_Q141_681312"/>
      <w:bookmarkEnd w:id="70478"/>
      <w:bookmarkEnd w:id="70479"/>
      <w:bookmarkEnd w:id="70480"/>
    </w:p>
    <w:p w:rsidR="00EA1761" w:rsidRDefault="00EA1761" w:rsidP="00D76316">
      <w:pPr>
        <w:pStyle w:val="-"/>
        <w:keepNext/>
        <w:rPr>
          <w:rtl/>
        </w:rPr>
      </w:pPr>
      <w:bookmarkStart w:id="70481" w:name="ET_speakercontinue_5300_71"/>
      <w:r w:rsidRPr="00581039">
        <w:rPr>
          <w:rStyle w:val="TagStyle"/>
          <w:rtl/>
        </w:rPr>
        <w:t xml:space="preserve"> &lt;&lt; דובר_המשך &gt;&gt; </w:t>
      </w:r>
      <w:r>
        <w:rPr>
          <w:rtl/>
        </w:rPr>
        <w:t>מירב בן ארי (יש עתיד):</w:t>
      </w:r>
      <w:r w:rsidRPr="00581039">
        <w:rPr>
          <w:rStyle w:val="TagStyle"/>
          <w:rtl/>
        </w:rPr>
        <w:t xml:space="preserve"> &lt;&lt; דובר_המשך &gt;&gt;</w:t>
      </w:r>
      <w:r>
        <w:rPr>
          <w:rtl/>
        </w:rPr>
        <w:t xml:space="preserve">  </w:t>
      </w:r>
      <w:bookmarkEnd w:id="70481"/>
    </w:p>
    <w:p w:rsidR="00EA1761" w:rsidRDefault="00EA1761" w:rsidP="00D76316">
      <w:pPr>
        <w:pStyle w:val="KeepWithNext"/>
        <w:rPr>
          <w:rtl/>
        </w:rPr>
      </w:pPr>
    </w:p>
    <w:p w:rsidR="00EA1761" w:rsidRDefault="00EA1761" w:rsidP="0094017A">
      <w:pPr>
        <w:rPr>
          <w:rtl/>
        </w:rPr>
      </w:pPr>
      <w:bookmarkStart w:id="70482" w:name="_ETM_Q141_678031"/>
      <w:bookmarkStart w:id="70483" w:name="_ETM_Q141_677319"/>
      <w:bookmarkEnd w:id="70482"/>
      <w:bookmarkEnd w:id="70483"/>
      <w:r>
        <w:rPr>
          <w:rtl/>
        </w:rPr>
        <w:t>לא</w:t>
      </w:r>
      <w:r>
        <w:rPr>
          <w:rFonts w:hint="cs"/>
          <w:rtl/>
        </w:rPr>
        <w:t xml:space="preserve">. הכול טוב. </w:t>
      </w:r>
      <w:bookmarkStart w:id="70484" w:name="_ETM_Q141_677380"/>
      <w:bookmarkStart w:id="70485" w:name="_ETM_Q141_677830"/>
      <w:bookmarkStart w:id="70486" w:name="_ETM_Q141_677980"/>
      <w:bookmarkStart w:id="70487" w:name="_ETM_Q141_678130"/>
      <w:bookmarkStart w:id="70488" w:name="_ETM_Q141_678190"/>
      <w:bookmarkStart w:id="70489" w:name="_ETM_Q141_678250"/>
      <w:bookmarkStart w:id="70490" w:name="_ETM_Q141_679300"/>
      <w:bookmarkStart w:id="70491" w:name="_ETM_Q141_679510"/>
      <w:bookmarkStart w:id="70492" w:name="_ETM_Q141_681489"/>
      <w:bookmarkStart w:id="70493" w:name="_ETM_Q141_681819"/>
      <w:bookmarkStart w:id="70494" w:name="_ETM_Q141_681939"/>
      <w:bookmarkEnd w:id="70484"/>
      <w:bookmarkEnd w:id="70485"/>
      <w:bookmarkEnd w:id="70486"/>
      <w:bookmarkEnd w:id="70487"/>
      <w:bookmarkEnd w:id="70488"/>
      <w:bookmarkEnd w:id="70489"/>
      <w:bookmarkEnd w:id="70490"/>
      <w:bookmarkEnd w:id="70491"/>
      <w:bookmarkEnd w:id="70492"/>
      <w:bookmarkEnd w:id="70493"/>
      <w:bookmarkEnd w:id="70494"/>
      <w:r>
        <w:rPr>
          <w:rtl/>
        </w:rPr>
        <w:t xml:space="preserve">אל </w:t>
      </w:r>
      <w:bookmarkStart w:id="70495" w:name="_ETM_Q141_681999"/>
      <w:bookmarkEnd w:id="70495"/>
      <w:r>
        <w:rPr>
          <w:rtl/>
        </w:rPr>
        <w:t>תדאג</w:t>
      </w:r>
      <w:r>
        <w:rPr>
          <w:rFonts w:hint="cs"/>
          <w:rtl/>
        </w:rPr>
        <w:t>.</w:t>
      </w:r>
      <w:r>
        <w:rPr>
          <w:rtl/>
        </w:rPr>
        <w:t xml:space="preserve"> </w:t>
      </w:r>
      <w:bookmarkStart w:id="70496" w:name="_ETM_Q141_682239"/>
      <w:bookmarkEnd w:id="70496"/>
      <w:r>
        <w:rPr>
          <w:rtl/>
        </w:rPr>
        <w:t xml:space="preserve">נסדר </w:t>
      </w:r>
      <w:bookmarkStart w:id="70497" w:name="_ETM_Q141_682540"/>
      <w:bookmarkEnd w:id="70497"/>
      <w:r>
        <w:rPr>
          <w:rFonts w:hint="cs"/>
          <w:rtl/>
        </w:rPr>
        <w:t xml:space="preserve">את זה. </w:t>
      </w:r>
      <w:bookmarkStart w:id="70498" w:name="_ETM_Q141_682629"/>
      <w:bookmarkStart w:id="70499" w:name="_ETM_Q141_683190"/>
      <w:bookmarkStart w:id="70500" w:name="_ETM_Q141_683550"/>
      <w:bookmarkStart w:id="70501" w:name="_ETM_Q141_684300"/>
      <w:bookmarkEnd w:id="70498"/>
      <w:bookmarkEnd w:id="70499"/>
      <w:bookmarkEnd w:id="70500"/>
      <w:bookmarkEnd w:id="70501"/>
      <w:r>
        <w:rPr>
          <w:rtl/>
        </w:rPr>
        <w:t xml:space="preserve">הכסף </w:t>
      </w:r>
      <w:bookmarkStart w:id="70502" w:name="_ETM_Q141_684780"/>
      <w:bookmarkEnd w:id="70502"/>
      <w:r>
        <w:rPr>
          <w:rtl/>
        </w:rPr>
        <w:t>מבוזבז</w:t>
      </w:r>
      <w:r>
        <w:rPr>
          <w:rFonts w:hint="cs"/>
          <w:rtl/>
        </w:rPr>
        <w:t>,</w:t>
      </w:r>
      <w:r>
        <w:rPr>
          <w:rtl/>
        </w:rPr>
        <w:t xml:space="preserve"> </w:t>
      </w:r>
      <w:bookmarkStart w:id="70503" w:name="_ETM_Q141_685320"/>
      <w:bookmarkEnd w:id="70503"/>
      <w:r>
        <w:rPr>
          <w:rtl/>
        </w:rPr>
        <w:t>כן</w:t>
      </w:r>
      <w:r>
        <w:rPr>
          <w:rFonts w:hint="cs"/>
          <w:rtl/>
        </w:rPr>
        <w:t>?</w:t>
      </w:r>
      <w:r>
        <w:rPr>
          <w:rtl/>
        </w:rPr>
        <w:t xml:space="preserve"> </w:t>
      </w:r>
      <w:bookmarkStart w:id="70504" w:name="_ETM_Q141_685590"/>
      <w:bookmarkEnd w:id="70504"/>
      <w:r>
        <w:rPr>
          <w:rtl/>
        </w:rPr>
        <w:t xml:space="preserve">הם </w:t>
      </w:r>
      <w:bookmarkStart w:id="70505" w:name="_ETM_Q141_685920"/>
      <w:bookmarkEnd w:id="70505"/>
      <w:r>
        <w:rPr>
          <w:rtl/>
        </w:rPr>
        <w:t xml:space="preserve">מגיעים </w:t>
      </w:r>
      <w:bookmarkStart w:id="70506" w:name="_ETM_Q141_686370"/>
      <w:bookmarkEnd w:id="70506"/>
      <w:r>
        <w:rPr>
          <w:rtl/>
        </w:rPr>
        <w:t xml:space="preserve">מחו"ל </w:t>
      </w:r>
      <w:bookmarkStart w:id="70507" w:name="_ETM_Q141_686760"/>
      <w:bookmarkEnd w:id="70507"/>
      <w:r>
        <w:rPr>
          <w:rtl/>
        </w:rPr>
        <w:t>לפה</w:t>
      </w:r>
      <w:r>
        <w:rPr>
          <w:rFonts w:hint="cs"/>
          <w:rtl/>
        </w:rPr>
        <w:t xml:space="preserve">, ואתה מממן אותם פה. </w:t>
      </w:r>
      <w:bookmarkStart w:id="70508" w:name="_ETM_Q141_687750"/>
      <w:bookmarkStart w:id="70509" w:name="_ETM_Q141_688960"/>
      <w:bookmarkStart w:id="70510" w:name="_ETM_Q141_689560"/>
      <w:bookmarkStart w:id="70511" w:name="_ETM_Q141_685772"/>
      <w:bookmarkStart w:id="70512" w:name="_ETM_Q141_685848"/>
      <w:bookmarkStart w:id="70513" w:name="_ETM_Q141_685947"/>
      <w:bookmarkStart w:id="70514" w:name="_ETM_Q141_686006"/>
      <w:bookmarkStart w:id="70515" w:name="_ETM_Q141_688432"/>
      <w:bookmarkEnd w:id="70508"/>
      <w:bookmarkEnd w:id="70509"/>
      <w:bookmarkEnd w:id="70510"/>
      <w:bookmarkEnd w:id="70511"/>
      <w:bookmarkEnd w:id="70512"/>
      <w:bookmarkEnd w:id="70513"/>
      <w:bookmarkEnd w:id="70514"/>
      <w:bookmarkEnd w:id="70515"/>
      <w:r>
        <w:rPr>
          <w:rFonts w:hint="cs"/>
          <w:rtl/>
        </w:rPr>
        <w:t>יעני, לא מספיק שאני</w:t>
      </w:r>
      <w:bookmarkStart w:id="70516" w:name="_ETM_Q141_688404"/>
      <w:bookmarkEnd w:id="70516"/>
      <w:r>
        <w:rPr>
          <w:rFonts w:hint="cs"/>
          <w:rtl/>
        </w:rPr>
        <w:t xml:space="preserve"> מממנת </w:t>
      </w:r>
      <w:bookmarkStart w:id="70517" w:name="_ETM_Q141_690460"/>
      <w:bookmarkStart w:id="70518" w:name="_ETM_Q141_690790"/>
      <w:bookmarkStart w:id="70519" w:name="_ETM_Q141_691200"/>
      <w:bookmarkStart w:id="70520" w:name="_ETM_Q141_691860"/>
      <w:bookmarkEnd w:id="70517"/>
      <w:bookmarkEnd w:id="70518"/>
      <w:bookmarkEnd w:id="70519"/>
      <w:bookmarkEnd w:id="70520"/>
      <w:r>
        <w:rPr>
          <w:rtl/>
        </w:rPr>
        <w:t xml:space="preserve">את </w:t>
      </w:r>
      <w:bookmarkStart w:id="70521" w:name="_ETM_Q141_692099"/>
      <w:bookmarkEnd w:id="70521"/>
      <w:r>
        <w:rPr>
          <w:rtl/>
        </w:rPr>
        <w:t xml:space="preserve">כל </w:t>
      </w:r>
      <w:bookmarkStart w:id="70522" w:name="_ETM_Q141_692370"/>
      <w:bookmarkEnd w:id="70522"/>
      <w:r>
        <w:rPr>
          <w:rtl/>
        </w:rPr>
        <w:t xml:space="preserve">אלה </w:t>
      </w:r>
      <w:bookmarkStart w:id="70523" w:name="_ETM_Q141_692610"/>
      <w:bookmarkEnd w:id="70523"/>
      <w:r>
        <w:rPr>
          <w:rtl/>
        </w:rPr>
        <w:t xml:space="preserve">שלומדים </w:t>
      </w:r>
      <w:bookmarkStart w:id="70524" w:name="_ETM_Q141_693030"/>
      <w:bookmarkEnd w:id="70524"/>
      <w:r>
        <w:rPr>
          <w:rtl/>
        </w:rPr>
        <w:t>כ</w:t>
      </w:r>
      <w:r>
        <w:rPr>
          <w:rFonts w:hint="cs"/>
          <w:rtl/>
        </w:rPr>
        <w:t>א</w:t>
      </w:r>
      <w:r>
        <w:rPr>
          <w:rtl/>
        </w:rPr>
        <w:t>ן</w:t>
      </w:r>
      <w:r>
        <w:rPr>
          <w:rFonts w:hint="cs"/>
          <w:rtl/>
        </w:rPr>
        <w:t>.</w:t>
      </w:r>
      <w:r>
        <w:rPr>
          <w:rtl/>
        </w:rPr>
        <w:t xml:space="preserve"> </w:t>
      </w:r>
      <w:bookmarkStart w:id="70525" w:name="_ETM_Q141_693110"/>
      <w:bookmarkEnd w:id="70525"/>
      <w:r>
        <w:rPr>
          <w:rtl/>
        </w:rPr>
        <w:t xml:space="preserve">עכשיו </w:t>
      </w:r>
      <w:bookmarkStart w:id="70526" w:name="_ETM_Q141_693500"/>
      <w:bookmarkEnd w:id="70526"/>
      <w:r>
        <w:rPr>
          <w:rtl/>
        </w:rPr>
        <w:t xml:space="preserve">גם </w:t>
      </w:r>
      <w:bookmarkStart w:id="70527" w:name="_ETM_Q141_693680"/>
      <w:bookmarkEnd w:id="70527"/>
      <w:r>
        <w:rPr>
          <w:rtl/>
        </w:rPr>
        <w:t>א</w:t>
      </w:r>
      <w:r>
        <w:rPr>
          <w:rFonts w:hint="cs"/>
          <w:rtl/>
        </w:rPr>
        <w:t xml:space="preserve">ני צריכה </w:t>
      </w:r>
      <w:bookmarkStart w:id="70528" w:name="_ETM_Q141_694550"/>
      <w:bookmarkEnd w:id="70528"/>
      <w:r>
        <w:rPr>
          <w:rFonts w:hint="cs"/>
          <w:rtl/>
        </w:rPr>
        <w:t xml:space="preserve">לממן את אלה </w:t>
      </w:r>
      <w:r>
        <w:rPr>
          <w:rtl/>
        </w:rPr>
        <w:t xml:space="preserve">שמגיעים </w:t>
      </w:r>
      <w:bookmarkStart w:id="70529" w:name="_ETM_Q141_695000"/>
      <w:bookmarkEnd w:id="70529"/>
      <w:r>
        <w:rPr>
          <w:rtl/>
        </w:rPr>
        <w:t>מחו"ל</w:t>
      </w:r>
      <w:r>
        <w:rPr>
          <w:rFonts w:hint="cs"/>
          <w:rtl/>
        </w:rPr>
        <w:t>.</w:t>
      </w:r>
      <w:r>
        <w:rPr>
          <w:rtl/>
        </w:rPr>
        <w:t xml:space="preserve"> </w:t>
      </w:r>
      <w:bookmarkStart w:id="70530" w:name="_ETM_Q141_697780"/>
      <w:bookmarkEnd w:id="70530"/>
      <w:r>
        <w:rPr>
          <w:rtl/>
        </w:rPr>
        <w:t>למה</w:t>
      </w:r>
      <w:r>
        <w:rPr>
          <w:rFonts w:hint="cs"/>
          <w:rtl/>
        </w:rPr>
        <w:t>? למה? מה, יש</w:t>
      </w:r>
      <w:bookmarkStart w:id="70531" w:name="_ETM_Q141_697761"/>
      <w:bookmarkEnd w:id="70531"/>
      <w:r>
        <w:rPr>
          <w:rFonts w:hint="cs"/>
          <w:rtl/>
        </w:rPr>
        <w:t xml:space="preserve"> לי </w:t>
      </w:r>
      <w:bookmarkStart w:id="70532" w:name="_ETM_Q141_698230"/>
      <w:bookmarkStart w:id="70533" w:name="_ETM_Q141_698590"/>
      <w:bookmarkEnd w:id="70532"/>
      <w:bookmarkEnd w:id="70533"/>
      <w:r>
        <w:rPr>
          <w:rtl/>
        </w:rPr>
        <w:t xml:space="preserve">עודף </w:t>
      </w:r>
      <w:bookmarkStart w:id="70534" w:name="_ETM_Q141_698860"/>
      <w:bookmarkEnd w:id="70534"/>
      <w:r>
        <w:rPr>
          <w:rtl/>
        </w:rPr>
        <w:t>כסף</w:t>
      </w:r>
      <w:r>
        <w:rPr>
          <w:rFonts w:hint="cs"/>
          <w:rtl/>
        </w:rPr>
        <w:t>?</w:t>
      </w:r>
      <w:r>
        <w:rPr>
          <w:rtl/>
        </w:rPr>
        <w:t xml:space="preserve"> </w:t>
      </w:r>
      <w:bookmarkStart w:id="70535" w:name="_ETM_Q141_700140"/>
      <w:bookmarkEnd w:id="70535"/>
    </w:p>
    <w:p w:rsidR="00EA1761" w:rsidRDefault="00EA1761" w:rsidP="00D76316">
      <w:pPr>
        <w:rPr>
          <w:rtl/>
        </w:rPr>
      </w:pPr>
    </w:p>
    <w:p w:rsidR="00EA1761" w:rsidRDefault="00EA1761" w:rsidP="00D23260">
      <w:pPr>
        <w:rPr>
          <w:rtl/>
        </w:rPr>
      </w:pPr>
      <w:bookmarkStart w:id="70536" w:name="_ETM_Q141_699257"/>
      <w:bookmarkStart w:id="70537" w:name="_ETM_Q141_699323"/>
      <w:bookmarkEnd w:id="70536"/>
      <w:bookmarkEnd w:id="70537"/>
      <w:r>
        <w:rPr>
          <w:rtl/>
        </w:rPr>
        <w:t xml:space="preserve">הרי </w:t>
      </w:r>
      <w:bookmarkStart w:id="70538" w:name="_ETM_Q141_700380"/>
      <w:bookmarkEnd w:id="70538"/>
      <w:r>
        <w:rPr>
          <w:rtl/>
        </w:rPr>
        <w:t xml:space="preserve">לא </w:t>
      </w:r>
      <w:bookmarkStart w:id="70539" w:name="_ETM_Q141_700500"/>
      <w:bookmarkEnd w:id="70539"/>
      <w:r>
        <w:rPr>
          <w:rtl/>
        </w:rPr>
        <w:t xml:space="preserve">הבאת </w:t>
      </w:r>
      <w:bookmarkStart w:id="70540" w:name="_ETM_Q141_700740"/>
      <w:bookmarkEnd w:id="70540"/>
      <w:r>
        <w:rPr>
          <w:rtl/>
        </w:rPr>
        <w:t xml:space="preserve">שום </w:t>
      </w:r>
      <w:bookmarkStart w:id="70541" w:name="_ETM_Q141_700950"/>
      <w:bookmarkEnd w:id="70541"/>
      <w:r>
        <w:rPr>
          <w:rtl/>
        </w:rPr>
        <w:t>רפורמה</w:t>
      </w:r>
      <w:r>
        <w:rPr>
          <w:rFonts w:hint="cs"/>
          <w:rtl/>
        </w:rPr>
        <w:t>.</w:t>
      </w:r>
      <w:r>
        <w:rPr>
          <w:rtl/>
        </w:rPr>
        <w:t xml:space="preserve"> </w:t>
      </w:r>
      <w:bookmarkStart w:id="70542" w:name="_ETM_Q141_702459"/>
      <w:bookmarkEnd w:id="70542"/>
      <w:r>
        <w:rPr>
          <w:rtl/>
        </w:rPr>
        <w:t xml:space="preserve">זה </w:t>
      </w:r>
      <w:bookmarkStart w:id="70543" w:name="_ETM_Q141_702639"/>
      <w:bookmarkEnd w:id="70543"/>
      <w:r>
        <w:rPr>
          <w:rtl/>
        </w:rPr>
        <w:t xml:space="preserve">לא </w:t>
      </w:r>
      <w:bookmarkStart w:id="70544" w:name="_ETM_Q141_702760"/>
      <w:bookmarkEnd w:id="70544"/>
      <w:r>
        <w:rPr>
          <w:rtl/>
        </w:rPr>
        <w:t>כ</w:t>
      </w:r>
      <w:r>
        <w:rPr>
          <w:rFonts w:hint="cs"/>
          <w:rtl/>
        </w:rPr>
        <w:t xml:space="preserve">חלון, </w:t>
      </w:r>
      <w:bookmarkStart w:id="70545" w:name="_ETM_Q141_703029"/>
      <w:bookmarkStart w:id="70546" w:name="_ETM_Q141_703480"/>
      <w:bookmarkEnd w:id="70545"/>
      <w:bookmarkEnd w:id="70546"/>
      <w:r>
        <w:rPr>
          <w:rtl/>
        </w:rPr>
        <w:t xml:space="preserve">חיסכון </w:t>
      </w:r>
      <w:bookmarkStart w:id="70547" w:name="_ETM_Q141_703959"/>
      <w:bookmarkEnd w:id="70547"/>
      <w:r>
        <w:rPr>
          <w:rtl/>
        </w:rPr>
        <w:t xml:space="preserve">לכל </w:t>
      </w:r>
      <w:bookmarkStart w:id="70548" w:name="_ETM_Q141_704290"/>
      <w:bookmarkEnd w:id="70548"/>
      <w:r>
        <w:rPr>
          <w:rtl/>
        </w:rPr>
        <w:t>ילד</w:t>
      </w:r>
      <w:r>
        <w:rPr>
          <w:rFonts w:hint="cs"/>
          <w:rtl/>
        </w:rPr>
        <w:t>.</w:t>
      </w:r>
      <w:r>
        <w:rPr>
          <w:rtl/>
        </w:rPr>
        <w:t xml:space="preserve"> </w:t>
      </w:r>
      <w:bookmarkStart w:id="70549" w:name="_ETM_Q141_704949"/>
      <w:bookmarkEnd w:id="70549"/>
      <w:r>
        <w:rPr>
          <w:rtl/>
        </w:rPr>
        <w:t>ה</w:t>
      </w:r>
      <w:r>
        <w:rPr>
          <w:rFonts w:hint="cs"/>
          <w:rtl/>
        </w:rPr>
        <w:t>י</w:t>
      </w:r>
      <w:r>
        <w:rPr>
          <w:rtl/>
        </w:rPr>
        <w:t>נה</w:t>
      </w:r>
      <w:r>
        <w:rPr>
          <w:rFonts w:hint="cs"/>
          <w:rtl/>
        </w:rPr>
        <w:t>,</w:t>
      </w:r>
      <w:r>
        <w:rPr>
          <w:rtl/>
        </w:rPr>
        <w:t xml:space="preserve"> </w:t>
      </w:r>
      <w:bookmarkStart w:id="70550" w:name="_ETM_Q141_705189"/>
      <w:bookmarkEnd w:id="70550"/>
      <w:r>
        <w:rPr>
          <w:rtl/>
        </w:rPr>
        <w:t xml:space="preserve">אני </w:t>
      </w:r>
      <w:bookmarkStart w:id="70551" w:name="_ETM_Q141_705279"/>
      <w:bookmarkEnd w:id="70551"/>
      <w:r>
        <w:rPr>
          <w:rFonts w:hint="cs"/>
          <w:rtl/>
        </w:rPr>
        <w:t xml:space="preserve">אומרת לך, </w:t>
      </w:r>
      <w:bookmarkStart w:id="70552" w:name="_ETM_Q141_705549"/>
      <w:bookmarkEnd w:id="70552"/>
      <w:r>
        <w:rPr>
          <w:rtl/>
        </w:rPr>
        <w:t xml:space="preserve">ממשלת </w:t>
      </w:r>
      <w:bookmarkStart w:id="70553" w:name="_ETM_Q141_705849"/>
      <w:bookmarkEnd w:id="70553"/>
      <w:r>
        <w:rPr>
          <w:rtl/>
        </w:rPr>
        <w:t>נתניהו</w:t>
      </w:r>
      <w:bookmarkStart w:id="70554" w:name="_ETM_Q141_707140"/>
      <w:bookmarkEnd w:id="70554"/>
      <w:r>
        <w:rPr>
          <w:rFonts w:hint="cs"/>
          <w:rtl/>
        </w:rPr>
        <w:t xml:space="preserve">. </w:t>
      </w:r>
      <w:r>
        <w:rPr>
          <w:rtl/>
        </w:rPr>
        <w:t xml:space="preserve">ממשלת </w:t>
      </w:r>
      <w:bookmarkStart w:id="70555" w:name="_ETM_Q141_707470"/>
      <w:bookmarkEnd w:id="70555"/>
      <w:r>
        <w:rPr>
          <w:rtl/>
        </w:rPr>
        <w:t>נתניהו</w:t>
      </w:r>
      <w:r>
        <w:rPr>
          <w:rFonts w:hint="cs"/>
          <w:rtl/>
        </w:rPr>
        <w:t>,</w:t>
      </w:r>
      <w:r>
        <w:rPr>
          <w:rtl/>
        </w:rPr>
        <w:t xml:space="preserve"> </w:t>
      </w:r>
      <w:bookmarkStart w:id="70556" w:name="_ETM_Q141_707950"/>
      <w:bookmarkEnd w:id="70556"/>
      <w:r>
        <w:rPr>
          <w:rtl/>
        </w:rPr>
        <w:t xml:space="preserve">לא </w:t>
      </w:r>
      <w:bookmarkStart w:id="70557" w:name="_ETM_Q141_708070"/>
      <w:bookmarkEnd w:id="70557"/>
      <w:r>
        <w:rPr>
          <w:rtl/>
        </w:rPr>
        <w:t xml:space="preserve">הלכתי </w:t>
      </w:r>
      <w:bookmarkStart w:id="70558" w:name="_ETM_Q141_708340"/>
      <w:bookmarkEnd w:id="70558"/>
      <w:r>
        <w:rPr>
          <w:rtl/>
        </w:rPr>
        <w:t>רחוק</w:t>
      </w:r>
      <w:r w:rsidR="0094017A">
        <w:rPr>
          <w:rFonts w:hint="cs"/>
          <w:rtl/>
        </w:rPr>
        <w:t>,</w:t>
      </w:r>
      <w:r>
        <w:rPr>
          <w:rFonts w:hint="cs"/>
          <w:rtl/>
        </w:rPr>
        <w:t xml:space="preserve"> לא </w:t>
      </w:r>
      <w:bookmarkStart w:id="70559" w:name="_ETM_Q141_708790"/>
      <w:bookmarkEnd w:id="70559"/>
      <w:r>
        <w:rPr>
          <w:rtl/>
        </w:rPr>
        <w:t xml:space="preserve">הלכתי </w:t>
      </w:r>
      <w:bookmarkStart w:id="70560" w:name="_ETM_Q141_709090"/>
      <w:bookmarkEnd w:id="70560"/>
      <w:r>
        <w:rPr>
          <w:rtl/>
        </w:rPr>
        <w:t xml:space="preserve">ללפיד </w:t>
      </w:r>
      <w:bookmarkStart w:id="70561" w:name="_ETM_Q141_709510"/>
      <w:bookmarkEnd w:id="70561"/>
      <w:r w:rsidR="0094017A">
        <w:rPr>
          <w:rFonts w:hint="cs"/>
          <w:rtl/>
        </w:rPr>
        <w:t>כ</w:t>
      </w:r>
      <w:r>
        <w:rPr>
          <w:rtl/>
        </w:rPr>
        <w:t xml:space="preserve">שר </w:t>
      </w:r>
      <w:bookmarkStart w:id="70562" w:name="_ETM_Q141_709660"/>
      <w:bookmarkEnd w:id="70562"/>
      <w:r>
        <w:rPr>
          <w:rFonts w:hint="cs"/>
          <w:rtl/>
        </w:rPr>
        <w:t>ה</w:t>
      </w:r>
      <w:r>
        <w:rPr>
          <w:rtl/>
        </w:rPr>
        <w:t>אוצר</w:t>
      </w:r>
      <w:r>
        <w:rPr>
          <w:rFonts w:hint="cs"/>
          <w:rtl/>
        </w:rPr>
        <w:t>.</w:t>
      </w:r>
      <w:r>
        <w:rPr>
          <w:rtl/>
        </w:rPr>
        <w:t xml:space="preserve"> </w:t>
      </w:r>
      <w:bookmarkStart w:id="70563" w:name="_ETM_Q141_710670"/>
      <w:bookmarkEnd w:id="70563"/>
      <w:r>
        <w:rPr>
          <w:rtl/>
        </w:rPr>
        <w:t xml:space="preserve">חיסכון </w:t>
      </w:r>
      <w:bookmarkStart w:id="70564" w:name="_ETM_Q141_711059"/>
      <w:bookmarkEnd w:id="70564"/>
      <w:r>
        <w:rPr>
          <w:rtl/>
        </w:rPr>
        <w:t xml:space="preserve">לכל </w:t>
      </w:r>
      <w:bookmarkStart w:id="70565" w:name="_ETM_Q141_711360"/>
      <w:bookmarkEnd w:id="70565"/>
      <w:r>
        <w:rPr>
          <w:rtl/>
        </w:rPr>
        <w:t>ילד</w:t>
      </w:r>
      <w:r w:rsidR="0094017A">
        <w:rPr>
          <w:rFonts w:hint="cs"/>
          <w:rtl/>
        </w:rPr>
        <w:t>,</w:t>
      </w:r>
      <w:r>
        <w:rPr>
          <w:rtl/>
        </w:rPr>
        <w:t xml:space="preserve"> </w:t>
      </w:r>
      <w:bookmarkStart w:id="70566" w:name="_ETM_Q141_712140"/>
      <w:bookmarkEnd w:id="70566"/>
      <w:r>
        <w:rPr>
          <w:rtl/>
        </w:rPr>
        <w:t xml:space="preserve">פיקוח </w:t>
      </w:r>
      <w:bookmarkStart w:id="70567" w:name="_ETM_Q141_712620"/>
      <w:bookmarkEnd w:id="70567"/>
      <w:r>
        <w:rPr>
          <w:rtl/>
        </w:rPr>
        <w:t xml:space="preserve">על </w:t>
      </w:r>
      <w:bookmarkStart w:id="70568" w:name="_ETM_Q141_712709"/>
      <w:bookmarkEnd w:id="70568"/>
      <w:r>
        <w:rPr>
          <w:rtl/>
        </w:rPr>
        <w:t>צהרונים</w:t>
      </w:r>
      <w:bookmarkStart w:id="70569" w:name="_ETM_Q141_713900"/>
      <w:bookmarkEnd w:id="70569"/>
      <w:r>
        <w:rPr>
          <w:rFonts w:hint="cs"/>
          <w:rtl/>
        </w:rPr>
        <w:t xml:space="preserve"> </w:t>
      </w:r>
      <w:r w:rsidR="0094017A">
        <w:rPr>
          <w:rFonts w:hint="eastAsia"/>
          <w:rtl/>
        </w:rPr>
        <w:t>–</w:t>
      </w:r>
      <w:r w:rsidR="0094017A">
        <w:rPr>
          <w:rFonts w:hint="cs"/>
          <w:rtl/>
        </w:rPr>
        <w:t xml:space="preserve"> </w:t>
      </w:r>
      <w:bookmarkStart w:id="70570" w:name="_ETM_Q0_84539522"/>
      <w:bookmarkEnd w:id="70570"/>
      <w:r>
        <w:rPr>
          <w:rtl/>
        </w:rPr>
        <w:t>מ</w:t>
      </w:r>
      <w:r>
        <w:rPr>
          <w:rFonts w:hint="cs"/>
          <w:rtl/>
        </w:rPr>
        <w:t xml:space="preserve">שהו </w:t>
      </w:r>
      <w:bookmarkStart w:id="70571" w:name="_ETM_Q141_712376"/>
      <w:bookmarkEnd w:id="70571"/>
      <w:r>
        <w:rPr>
          <w:rFonts w:hint="cs"/>
          <w:rtl/>
        </w:rPr>
        <w:t xml:space="preserve">להקל על </w:t>
      </w:r>
      <w:bookmarkStart w:id="70572" w:name="_ETM_Q141_714139"/>
      <w:bookmarkStart w:id="70573" w:name="_ETM_Q141_715099"/>
      <w:bookmarkEnd w:id="70572"/>
      <w:bookmarkEnd w:id="70573"/>
      <w:r>
        <w:rPr>
          <w:rtl/>
        </w:rPr>
        <w:t xml:space="preserve">מעמד </w:t>
      </w:r>
      <w:bookmarkStart w:id="70574" w:name="_ETM_Q141_715519"/>
      <w:bookmarkEnd w:id="70574"/>
      <w:r>
        <w:rPr>
          <w:rtl/>
        </w:rPr>
        <w:t>הביניים</w:t>
      </w:r>
      <w:r>
        <w:rPr>
          <w:rFonts w:hint="cs"/>
          <w:rtl/>
        </w:rPr>
        <w:t>.</w:t>
      </w:r>
      <w:r>
        <w:rPr>
          <w:rtl/>
        </w:rPr>
        <w:t xml:space="preserve"> </w:t>
      </w:r>
      <w:bookmarkStart w:id="70575" w:name="_ETM_Q141_716719"/>
      <w:bookmarkEnd w:id="70575"/>
      <w:r>
        <w:rPr>
          <w:rFonts w:hint="cs"/>
          <w:rtl/>
        </w:rPr>
        <w:t xml:space="preserve">משהו, קטן, לא הרבה. </w:t>
      </w:r>
      <w:bookmarkStart w:id="70576" w:name="_ETM_Q141_717960"/>
      <w:bookmarkStart w:id="70577" w:name="_ETM_Q141_720000"/>
      <w:bookmarkStart w:id="70578" w:name="_ETM_Q141_720180"/>
      <w:bookmarkEnd w:id="70576"/>
      <w:bookmarkEnd w:id="70577"/>
      <w:bookmarkEnd w:id="70578"/>
      <w:r>
        <w:rPr>
          <w:rFonts w:hint="cs"/>
          <w:rtl/>
        </w:rPr>
        <w:t>עכשיו, ש</w:t>
      </w:r>
      <w:r>
        <w:rPr>
          <w:rtl/>
        </w:rPr>
        <w:t xml:space="preserve">לא </w:t>
      </w:r>
      <w:bookmarkStart w:id="70579" w:name="_ETM_Q141_720360"/>
      <w:bookmarkEnd w:id="70579"/>
      <w:r>
        <w:rPr>
          <w:rtl/>
        </w:rPr>
        <w:t xml:space="preserve">תגידו </w:t>
      </w:r>
      <w:bookmarkStart w:id="70580" w:name="_ETM_Q141_720630"/>
      <w:bookmarkEnd w:id="70580"/>
      <w:r>
        <w:rPr>
          <w:rtl/>
        </w:rPr>
        <w:t>לי</w:t>
      </w:r>
      <w:r>
        <w:rPr>
          <w:rFonts w:hint="cs"/>
          <w:rtl/>
        </w:rPr>
        <w:t>:</w:t>
      </w:r>
      <w:r>
        <w:rPr>
          <w:rtl/>
        </w:rPr>
        <w:t xml:space="preserve"> </w:t>
      </w:r>
      <w:bookmarkStart w:id="70581" w:name="_ETM_Q141_720809"/>
      <w:bookmarkEnd w:id="70581"/>
      <w:r>
        <w:rPr>
          <w:rtl/>
        </w:rPr>
        <w:t>כן</w:t>
      </w:r>
      <w:bookmarkStart w:id="70582" w:name="_ETM_Q141_721110"/>
      <w:bookmarkEnd w:id="70582"/>
      <w:r>
        <w:rPr>
          <w:rFonts w:hint="cs"/>
          <w:rtl/>
        </w:rPr>
        <w:t xml:space="preserve">, </w:t>
      </w:r>
      <w:r>
        <w:rPr>
          <w:rtl/>
        </w:rPr>
        <w:t xml:space="preserve">הלכת </w:t>
      </w:r>
      <w:bookmarkStart w:id="70583" w:name="_ETM_Q141_721380"/>
      <w:bookmarkStart w:id="70584" w:name="_ETM_Q141_721470"/>
      <w:bookmarkStart w:id="70585" w:name="_ETM_Q141_721650"/>
      <w:bookmarkEnd w:id="70583"/>
      <w:bookmarkEnd w:id="70584"/>
      <w:bookmarkEnd w:id="70585"/>
      <w:r>
        <w:rPr>
          <w:rFonts w:hint="cs"/>
          <w:rtl/>
        </w:rPr>
        <w:t>ל</w:t>
      </w:r>
      <w:r>
        <w:rPr>
          <w:rtl/>
        </w:rPr>
        <w:t xml:space="preserve">ממשלת </w:t>
      </w:r>
      <w:bookmarkStart w:id="70586" w:name="_ETM_Q141_722010"/>
      <w:bookmarkEnd w:id="70586"/>
      <w:r>
        <w:rPr>
          <w:rtl/>
        </w:rPr>
        <w:t>השינוי</w:t>
      </w:r>
      <w:r>
        <w:rPr>
          <w:rFonts w:hint="cs"/>
          <w:rtl/>
        </w:rPr>
        <w:t xml:space="preserve">. </w:t>
      </w:r>
      <w:bookmarkStart w:id="70587" w:name="_ETM_Q141_722290"/>
      <w:bookmarkStart w:id="70588" w:name="_ETM_Q141_722379"/>
      <w:bookmarkEnd w:id="70587"/>
      <w:bookmarkEnd w:id="70588"/>
      <w:r>
        <w:rPr>
          <w:rtl/>
        </w:rPr>
        <w:t>וא</w:t>
      </w:r>
      <w:r w:rsidR="0094017A">
        <w:rPr>
          <w:rFonts w:hint="cs"/>
          <w:rtl/>
        </w:rPr>
        <w:t>ל</w:t>
      </w:r>
      <w:r>
        <w:rPr>
          <w:rtl/>
        </w:rPr>
        <w:t>לה</w:t>
      </w:r>
      <w:bookmarkStart w:id="70589" w:name="_ETM_Q141_722620"/>
      <w:bookmarkEnd w:id="70589"/>
      <w:r>
        <w:rPr>
          <w:rFonts w:hint="cs"/>
          <w:rtl/>
        </w:rPr>
        <w:t xml:space="preserve">, </w:t>
      </w:r>
      <w:r>
        <w:rPr>
          <w:rtl/>
        </w:rPr>
        <w:t xml:space="preserve">לא </w:t>
      </w:r>
      <w:bookmarkStart w:id="70590" w:name="_ETM_Q141_722739"/>
      <w:bookmarkEnd w:id="70590"/>
      <w:r>
        <w:rPr>
          <w:rtl/>
        </w:rPr>
        <w:t>הלכתי</w:t>
      </w:r>
      <w:r>
        <w:rPr>
          <w:rFonts w:hint="cs"/>
          <w:rtl/>
        </w:rPr>
        <w:t>.</w:t>
      </w:r>
      <w:r>
        <w:rPr>
          <w:rtl/>
        </w:rPr>
        <w:t xml:space="preserve"> </w:t>
      </w:r>
      <w:bookmarkStart w:id="70591" w:name="_ETM_Q141_723379"/>
      <w:bookmarkEnd w:id="70591"/>
      <w:r>
        <w:rPr>
          <w:rtl/>
        </w:rPr>
        <w:t xml:space="preserve">לא </w:t>
      </w:r>
      <w:bookmarkStart w:id="70592" w:name="_ETM_Q141_723620"/>
      <w:bookmarkEnd w:id="70592"/>
      <w:r>
        <w:rPr>
          <w:rtl/>
        </w:rPr>
        <w:t xml:space="preserve">דיברתי </w:t>
      </w:r>
      <w:bookmarkStart w:id="70593" w:name="_ETM_Q141_724040"/>
      <w:bookmarkEnd w:id="70593"/>
      <w:r>
        <w:rPr>
          <w:rtl/>
        </w:rPr>
        <w:t xml:space="preserve">על </w:t>
      </w:r>
      <w:bookmarkStart w:id="70594" w:name="_ETM_Q141_724129"/>
      <w:bookmarkEnd w:id="70594"/>
      <w:r>
        <w:rPr>
          <w:rtl/>
        </w:rPr>
        <w:t xml:space="preserve">ליברמן </w:t>
      </w:r>
      <w:bookmarkStart w:id="70595" w:name="_ETM_Q141_724550"/>
      <w:bookmarkEnd w:id="70595"/>
      <w:r>
        <w:rPr>
          <w:rtl/>
        </w:rPr>
        <w:t xml:space="preserve">כשר </w:t>
      </w:r>
      <w:bookmarkStart w:id="70596" w:name="_ETM_Q141_724819"/>
      <w:bookmarkEnd w:id="70596"/>
      <w:r>
        <w:rPr>
          <w:rFonts w:hint="cs"/>
          <w:rtl/>
        </w:rPr>
        <w:t>ה</w:t>
      </w:r>
      <w:r>
        <w:rPr>
          <w:rtl/>
        </w:rPr>
        <w:t xml:space="preserve">אוצר </w:t>
      </w:r>
      <w:bookmarkStart w:id="70597" w:name="_ETM_Q141_725059"/>
      <w:bookmarkEnd w:id="70597"/>
      <w:r>
        <w:rPr>
          <w:rtl/>
        </w:rPr>
        <w:t>שהשאיר</w:t>
      </w:r>
      <w:bookmarkStart w:id="70598" w:name="_ETM_Q141_725480"/>
      <w:bookmarkStart w:id="70599" w:name="_ETM_Q141_725599"/>
      <w:bookmarkStart w:id="70600" w:name="_ETM_Q141_725989"/>
      <w:bookmarkStart w:id="70601" w:name="_ETM_Q141_726200"/>
      <w:bookmarkStart w:id="70602" w:name="_ETM_Q141_726739"/>
      <w:bookmarkEnd w:id="70598"/>
      <w:bookmarkEnd w:id="70599"/>
      <w:bookmarkEnd w:id="70600"/>
      <w:bookmarkEnd w:id="70601"/>
      <w:bookmarkEnd w:id="70602"/>
      <w:r>
        <w:rPr>
          <w:rFonts w:hint="cs"/>
          <w:rtl/>
        </w:rPr>
        <w:t xml:space="preserve">, </w:t>
      </w:r>
      <w:r>
        <w:rPr>
          <w:rtl/>
        </w:rPr>
        <w:t xml:space="preserve">מה </w:t>
      </w:r>
      <w:bookmarkStart w:id="70603" w:name="_ETM_Q141_726890"/>
      <w:bookmarkEnd w:id="70603"/>
      <w:r>
        <w:rPr>
          <w:rtl/>
        </w:rPr>
        <w:t>שנקרא</w:t>
      </w:r>
      <w:r>
        <w:rPr>
          <w:rFonts w:hint="cs"/>
          <w:rtl/>
        </w:rPr>
        <w:t>,</w:t>
      </w:r>
      <w:r>
        <w:rPr>
          <w:rtl/>
        </w:rPr>
        <w:t xml:space="preserve"> </w:t>
      </w:r>
      <w:bookmarkStart w:id="70604" w:name="_ETM_Q141_727550"/>
      <w:bookmarkEnd w:id="70604"/>
      <w:r>
        <w:rPr>
          <w:rtl/>
        </w:rPr>
        <w:t xml:space="preserve">בפלוס </w:t>
      </w:r>
      <w:bookmarkStart w:id="70605" w:name="_ETM_Q141_728330"/>
      <w:bookmarkEnd w:id="70605"/>
      <w:r>
        <w:rPr>
          <w:rtl/>
        </w:rPr>
        <w:t xml:space="preserve">את </w:t>
      </w:r>
      <w:bookmarkStart w:id="70606" w:name="_ETM_Q141_728480"/>
      <w:bookmarkEnd w:id="70606"/>
      <w:r>
        <w:rPr>
          <w:rtl/>
        </w:rPr>
        <w:t xml:space="preserve">תקציב </w:t>
      </w:r>
      <w:bookmarkStart w:id="70607" w:name="_ETM_Q141_728750"/>
      <w:bookmarkEnd w:id="70607"/>
      <w:r>
        <w:rPr>
          <w:rtl/>
        </w:rPr>
        <w:t>המדינה</w:t>
      </w:r>
      <w:r>
        <w:rPr>
          <w:rFonts w:hint="cs"/>
          <w:rtl/>
        </w:rPr>
        <w:t>.</w:t>
      </w:r>
      <w:bookmarkStart w:id="70608" w:name="_ETM_Q141_727665"/>
      <w:bookmarkStart w:id="70609" w:name="_ETM_Q141_727761"/>
      <w:bookmarkStart w:id="70610" w:name="_ETM_Q141_727874"/>
      <w:bookmarkStart w:id="70611" w:name="_ETM_Q141_727946"/>
      <w:bookmarkStart w:id="70612" w:name="_ETM_Q141_730040"/>
      <w:bookmarkEnd w:id="70608"/>
      <w:bookmarkEnd w:id="70609"/>
      <w:bookmarkEnd w:id="70610"/>
      <w:bookmarkEnd w:id="70611"/>
      <w:bookmarkEnd w:id="70612"/>
      <w:r w:rsidR="0094017A">
        <w:rPr>
          <w:rFonts w:hint="cs"/>
          <w:rtl/>
        </w:rPr>
        <w:t xml:space="preserve"> </w:t>
      </w:r>
      <w:r>
        <w:rPr>
          <w:rtl/>
        </w:rPr>
        <w:t xml:space="preserve">איך </w:t>
      </w:r>
      <w:bookmarkStart w:id="70613" w:name="_ETM_Q141_730279"/>
      <w:bookmarkEnd w:id="70613"/>
      <w:r>
        <w:rPr>
          <w:rtl/>
        </w:rPr>
        <w:t xml:space="preserve">הגעתם </w:t>
      </w:r>
      <w:bookmarkStart w:id="70614" w:name="_ETM_Q141_730730"/>
      <w:bookmarkEnd w:id="70614"/>
      <w:r>
        <w:rPr>
          <w:rtl/>
        </w:rPr>
        <w:t xml:space="preserve">למצב </w:t>
      </w:r>
      <w:bookmarkStart w:id="70615" w:name="_ETM_Q141_731209"/>
      <w:bookmarkEnd w:id="70615"/>
      <w:r>
        <w:rPr>
          <w:rtl/>
        </w:rPr>
        <w:t xml:space="preserve">שלא </w:t>
      </w:r>
      <w:bookmarkStart w:id="70616" w:name="_ETM_Q141_731419"/>
      <w:bookmarkEnd w:id="70616"/>
      <w:r>
        <w:rPr>
          <w:rtl/>
        </w:rPr>
        <w:t xml:space="preserve">הבאתם </w:t>
      </w:r>
      <w:bookmarkStart w:id="70617" w:name="_ETM_Q141_731809"/>
      <w:bookmarkEnd w:id="70617"/>
      <w:r>
        <w:rPr>
          <w:rtl/>
        </w:rPr>
        <w:t>כלו</w:t>
      </w:r>
      <w:r>
        <w:rPr>
          <w:rFonts w:hint="cs"/>
          <w:rtl/>
        </w:rPr>
        <w:t>ם</w:t>
      </w:r>
      <w:r>
        <w:rPr>
          <w:rtl/>
        </w:rPr>
        <w:t xml:space="preserve"> </w:t>
      </w:r>
      <w:bookmarkStart w:id="70618" w:name="_ETM_Q141_732200"/>
      <w:bookmarkEnd w:id="70618"/>
      <w:r>
        <w:rPr>
          <w:rtl/>
        </w:rPr>
        <w:t xml:space="preserve">למען </w:t>
      </w:r>
      <w:bookmarkStart w:id="70619" w:name="_ETM_Q141_732529"/>
      <w:bookmarkEnd w:id="70619"/>
      <w:r>
        <w:rPr>
          <w:rtl/>
        </w:rPr>
        <w:t xml:space="preserve">מעמד </w:t>
      </w:r>
      <w:bookmarkStart w:id="70620" w:name="_ETM_Q141_732859"/>
      <w:bookmarkEnd w:id="70620"/>
      <w:r>
        <w:rPr>
          <w:rtl/>
        </w:rPr>
        <w:t>הביניים</w:t>
      </w:r>
      <w:bookmarkStart w:id="70621" w:name="_ETM_Q141_733730"/>
      <w:bookmarkEnd w:id="70621"/>
      <w:r>
        <w:rPr>
          <w:rFonts w:hint="cs"/>
          <w:rtl/>
        </w:rPr>
        <w:t xml:space="preserve">; למען </w:t>
      </w:r>
      <w:bookmarkStart w:id="70622" w:name="_ETM_Q141_734059"/>
      <w:bookmarkEnd w:id="70622"/>
      <w:r>
        <w:rPr>
          <w:rFonts w:hint="cs"/>
          <w:rtl/>
        </w:rPr>
        <w:t xml:space="preserve">אלה </w:t>
      </w:r>
      <w:bookmarkStart w:id="70623" w:name="_ETM_Q141_734239"/>
      <w:bookmarkEnd w:id="70623"/>
      <w:r>
        <w:rPr>
          <w:rtl/>
        </w:rPr>
        <w:t>ש</w:t>
      </w:r>
      <w:bookmarkStart w:id="70624" w:name="_ETM_Q141_734389"/>
      <w:bookmarkEnd w:id="70624"/>
      <w:r>
        <w:rPr>
          <w:rtl/>
        </w:rPr>
        <w:t xml:space="preserve">נושאים </w:t>
      </w:r>
      <w:bookmarkStart w:id="70625" w:name="_ETM_Q141_734870"/>
      <w:bookmarkEnd w:id="70625"/>
      <w:r>
        <w:rPr>
          <w:rtl/>
        </w:rPr>
        <w:t>בנטל</w:t>
      </w:r>
      <w:r>
        <w:rPr>
          <w:rFonts w:hint="cs"/>
          <w:rtl/>
        </w:rPr>
        <w:t>;</w:t>
      </w:r>
      <w:r>
        <w:rPr>
          <w:rtl/>
        </w:rPr>
        <w:t xml:space="preserve"> </w:t>
      </w:r>
      <w:bookmarkStart w:id="70626" w:name="_ETM_Q141_735890"/>
      <w:bookmarkEnd w:id="70626"/>
      <w:r>
        <w:rPr>
          <w:rFonts w:hint="cs"/>
          <w:rtl/>
        </w:rPr>
        <w:t>למען</w:t>
      </w:r>
      <w:bookmarkStart w:id="70627" w:name="_ETM_Q141_733787"/>
      <w:bookmarkEnd w:id="70627"/>
      <w:r>
        <w:rPr>
          <w:rFonts w:hint="cs"/>
          <w:rtl/>
        </w:rPr>
        <w:t xml:space="preserve"> הפ</w:t>
      </w:r>
      <w:bookmarkStart w:id="70628" w:name="_ETM_Q141_736130"/>
      <w:bookmarkStart w:id="70629" w:name="_ETM_Q141_736670"/>
      <w:bookmarkStart w:id="70630" w:name="_ETM_Q141_736970"/>
      <w:bookmarkEnd w:id="70628"/>
      <w:bookmarkEnd w:id="70629"/>
      <w:bookmarkEnd w:id="70630"/>
      <w:r>
        <w:rPr>
          <w:rtl/>
        </w:rPr>
        <w:t>יתוח</w:t>
      </w:r>
      <w:r>
        <w:rPr>
          <w:rFonts w:hint="cs"/>
          <w:rtl/>
        </w:rPr>
        <w:t>;</w:t>
      </w:r>
      <w:r>
        <w:rPr>
          <w:rtl/>
        </w:rPr>
        <w:t xml:space="preserve"> </w:t>
      </w:r>
      <w:bookmarkStart w:id="70631" w:name="_ETM_Q141_737510"/>
      <w:bookmarkEnd w:id="70631"/>
      <w:r>
        <w:rPr>
          <w:rtl/>
        </w:rPr>
        <w:t xml:space="preserve">למען </w:t>
      </w:r>
      <w:bookmarkStart w:id="70632" w:name="_ETM_Q141_737840"/>
      <w:bookmarkEnd w:id="70632"/>
      <w:r>
        <w:rPr>
          <w:rtl/>
        </w:rPr>
        <w:t>המחקר</w:t>
      </w:r>
      <w:r>
        <w:rPr>
          <w:rFonts w:hint="cs"/>
          <w:rtl/>
        </w:rPr>
        <w:t xml:space="preserve">; למען אנשים </w:t>
      </w:r>
      <w:bookmarkStart w:id="70633" w:name="_ETM_Q141_739530"/>
      <w:bookmarkStart w:id="70634" w:name="_ETM_Q141_739800"/>
      <w:bookmarkStart w:id="70635" w:name="_ETM_Q141_739860"/>
      <w:bookmarkStart w:id="70636" w:name="_ETM_Q141_740400"/>
      <w:bookmarkEnd w:id="70633"/>
      <w:bookmarkEnd w:id="70634"/>
      <w:bookmarkEnd w:id="70635"/>
      <w:bookmarkEnd w:id="70636"/>
      <w:r>
        <w:rPr>
          <w:rtl/>
        </w:rPr>
        <w:t>שעוזרים</w:t>
      </w:r>
      <w:r>
        <w:rPr>
          <w:rFonts w:hint="cs"/>
          <w:rtl/>
        </w:rPr>
        <w:t>,</w:t>
      </w:r>
      <w:r>
        <w:rPr>
          <w:rtl/>
        </w:rPr>
        <w:t xml:space="preserve"> </w:t>
      </w:r>
      <w:bookmarkStart w:id="70637" w:name="_ETM_Q141_741150"/>
      <w:bookmarkEnd w:id="70637"/>
      <w:r>
        <w:rPr>
          <w:rtl/>
        </w:rPr>
        <w:t>שמסייעים</w:t>
      </w:r>
      <w:r>
        <w:rPr>
          <w:rFonts w:hint="cs"/>
          <w:rtl/>
        </w:rPr>
        <w:t xml:space="preserve">, שמביאים כסף? </w:t>
      </w:r>
      <w:bookmarkStart w:id="70638" w:name="_ETM_Q141_742400"/>
      <w:bookmarkStart w:id="70639" w:name="_ETM_Q141_742940"/>
      <w:bookmarkStart w:id="70640" w:name="_ETM_Q141_743300"/>
      <w:bookmarkEnd w:id="70638"/>
      <w:bookmarkEnd w:id="70639"/>
      <w:bookmarkEnd w:id="70640"/>
      <w:r>
        <w:rPr>
          <w:rtl/>
        </w:rPr>
        <w:t xml:space="preserve">תראה </w:t>
      </w:r>
      <w:bookmarkStart w:id="70641" w:name="_ETM_Q141_743809"/>
      <w:bookmarkEnd w:id="70641"/>
      <w:r>
        <w:rPr>
          <w:rtl/>
        </w:rPr>
        <w:t xml:space="preserve">את </w:t>
      </w:r>
      <w:bookmarkStart w:id="70642" w:name="_ETM_Q141_744020"/>
      <w:bookmarkEnd w:id="70642"/>
      <w:r>
        <w:rPr>
          <w:rtl/>
        </w:rPr>
        <w:t>החבר</w:t>
      </w:r>
      <w:r>
        <w:rPr>
          <w:rFonts w:hint="cs"/>
          <w:rtl/>
        </w:rPr>
        <w:t>'</w:t>
      </w:r>
      <w:r>
        <w:rPr>
          <w:rtl/>
        </w:rPr>
        <w:t xml:space="preserve">ה </w:t>
      </w:r>
      <w:bookmarkStart w:id="70643" w:name="_ETM_Q141_744470"/>
      <w:bookmarkEnd w:id="70643"/>
      <w:r>
        <w:rPr>
          <w:rFonts w:hint="cs"/>
          <w:rtl/>
        </w:rPr>
        <w:t>מ-</w:t>
      </w:r>
      <w:r>
        <w:t>Wiz</w:t>
      </w:r>
      <w:r>
        <w:rPr>
          <w:rFonts w:hint="cs"/>
          <w:rtl/>
        </w:rPr>
        <w:t xml:space="preserve">. </w:t>
      </w:r>
      <w:bookmarkStart w:id="70644" w:name="_ETM_Q141_745779"/>
      <w:bookmarkStart w:id="70645" w:name="_ETM_Q141_746499"/>
      <w:bookmarkEnd w:id="70644"/>
      <w:bookmarkEnd w:id="70645"/>
      <w:r>
        <w:rPr>
          <w:rFonts w:hint="cs"/>
          <w:rtl/>
        </w:rPr>
        <w:t xml:space="preserve">מיליארדים </w:t>
      </w:r>
      <w:r>
        <w:rPr>
          <w:rtl/>
        </w:rPr>
        <w:t xml:space="preserve">המדינה </w:t>
      </w:r>
      <w:bookmarkStart w:id="70646" w:name="_ETM_Q141_746949"/>
      <w:bookmarkEnd w:id="70646"/>
      <w:r>
        <w:rPr>
          <w:rtl/>
        </w:rPr>
        <w:t xml:space="preserve">הולכת </w:t>
      </w:r>
      <w:bookmarkStart w:id="70647" w:name="_ETM_Q141_747279"/>
      <w:bookmarkEnd w:id="70647"/>
      <w:r>
        <w:rPr>
          <w:rtl/>
        </w:rPr>
        <w:t xml:space="preserve">לקבל </w:t>
      </w:r>
      <w:bookmarkStart w:id="70648" w:name="_ETM_Q141_747669"/>
      <w:bookmarkEnd w:id="70648"/>
      <w:r>
        <w:rPr>
          <w:rtl/>
        </w:rPr>
        <w:t xml:space="preserve">מהעסקה </w:t>
      </w:r>
      <w:bookmarkStart w:id="70649" w:name="_ETM_Q141_748240"/>
      <w:bookmarkEnd w:id="70649"/>
      <w:r>
        <w:rPr>
          <w:rtl/>
        </w:rPr>
        <w:t>הזאת</w:t>
      </w:r>
      <w:r>
        <w:rPr>
          <w:rFonts w:hint="cs"/>
          <w:rtl/>
        </w:rPr>
        <w:t>.</w:t>
      </w:r>
      <w:r>
        <w:rPr>
          <w:rtl/>
        </w:rPr>
        <w:t xml:space="preserve"> </w:t>
      </w:r>
      <w:bookmarkStart w:id="70650" w:name="_ETM_Q141_749000"/>
      <w:bookmarkEnd w:id="70650"/>
      <w:r>
        <w:rPr>
          <w:rtl/>
        </w:rPr>
        <w:t>מ</w:t>
      </w:r>
      <w:r>
        <w:rPr>
          <w:rFonts w:hint="cs"/>
          <w:rtl/>
        </w:rPr>
        <w:t xml:space="preserve">איפה </w:t>
      </w:r>
      <w:bookmarkStart w:id="70651" w:name="_ETM_Q141_749630"/>
      <w:bookmarkEnd w:id="70651"/>
      <w:r>
        <w:rPr>
          <w:rtl/>
        </w:rPr>
        <w:t xml:space="preserve">אתם </w:t>
      </w:r>
      <w:bookmarkStart w:id="70652" w:name="_ETM_Q141_749780"/>
      <w:bookmarkEnd w:id="70652"/>
      <w:r>
        <w:rPr>
          <w:rtl/>
        </w:rPr>
        <w:t xml:space="preserve">חושבים </w:t>
      </w:r>
      <w:bookmarkStart w:id="70653" w:name="_ETM_Q141_750020"/>
      <w:bookmarkEnd w:id="70653"/>
      <w:r>
        <w:rPr>
          <w:rtl/>
        </w:rPr>
        <w:t xml:space="preserve">שזה </w:t>
      </w:r>
      <w:bookmarkStart w:id="70654" w:name="_ETM_Q141_750230"/>
      <w:bookmarkEnd w:id="70654"/>
      <w:r>
        <w:rPr>
          <w:rtl/>
        </w:rPr>
        <w:t>ב</w:t>
      </w:r>
      <w:r>
        <w:rPr>
          <w:rFonts w:hint="cs"/>
          <w:rtl/>
        </w:rPr>
        <w:t>א</w:t>
      </w:r>
      <w:r w:rsidR="0094017A">
        <w:rPr>
          <w:rFonts w:hint="cs"/>
          <w:rtl/>
        </w:rPr>
        <w:t>,</w:t>
      </w:r>
      <w:r>
        <w:rPr>
          <w:rFonts w:hint="cs"/>
          <w:rtl/>
        </w:rPr>
        <w:t xml:space="preserve"> </w:t>
      </w:r>
      <w:bookmarkStart w:id="70655" w:name="_ETM_Q141_748859"/>
      <w:bookmarkEnd w:id="70655"/>
      <w:r>
        <w:rPr>
          <w:rFonts w:hint="cs"/>
          <w:rtl/>
        </w:rPr>
        <w:t xml:space="preserve">מהכולל? </w:t>
      </w:r>
      <w:bookmarkStart w:id="70656" w:name="_ETM_Q141_750710"/>
      <w:bookmarkStart w:id="70657" w:name="_ETM_Q141_751970"/>
      <w:bookmarkEnd w:id="70656"/>
      <w:bookmarkEnd w:id="70657"/>
      <w:r>
        <w:rPr>
          <w:rFonts w:hint="cs"/>
          <w:rtl/>
        </w:rPr>
        <w:t>מאיפה אתם חושבים שזה בא</w:t>
      </w:r>
      <w:r w:rsidR="0094017A">
        <w:rPr>
          <w:rFonts w:hint="cs"/>
          <w:rtl/>
        </w:rPr>
        <w:t>,</w:t>
      </w:r>
      <w:r>
        <w:rPr>
          <w:rFonts w:hint="cs"/>
          <w:rtl/>
        </w:rPr>
        <w:t xml:space="preserve"> </w:t>
      </w:r>
      <w:bookmarkStart w:id="70658" w:name="_ETM_Q141_753169"/>
      <w:bookmarkStart w:id="70659" w:name="_ETM_Q141_753620"/>
      <w:bookmarkEnd w:id="70658"/>
      <w:bookmarkEnd w:id="70659"/>
      <w:r>
        <w:rPr>
          <w:rFonts w:hint="cs"/>
          <w:rtl/>
        </w:rPr>
        <w:t>מ</w:t>
      </w:r>
      <w:r>
        <w:rPr>
          <w:rtl/>
        </w:rPr>
        <w:t xml:space="preserve">לימודי </w:t>
      </w:r>
      <w:bookmarkStart w:id="70660" w:name="_ETM_Q141_753979"/>
      <w:bookmarkEnd w:id="70660"/>
      <w:r>
        <w:rPr>
          <w:rtl/>
        </w:rPr>
        <w:t>תורה</w:t>
      </w:r>
      <w:r>
        <w:rPr>
          <w:rFonts w:hint="cs"/>
          <w:rtl/>
        </w:rPr>
        <w:t>?</w:t>
      </w:r>
      <w:r>
        <w:rPr>
          <w:rtl/>
        </w:rPr>
        <w:t xml:space="preserve"> </w:t>
      </w:r>
      <w:bookmarkStart w:id="70661" w:name="_ETM_Q141_755070"/>
      <w:bookmarkEnd w:id="70661"/>
      <w:r>
        <w:rPr>
          <w:rtl/>
        </w:rPr>
        <w:t>מ</w:t>
      </w:r>
      <w:r>
        <w:rPr>
          <w:rFonts w:hint="cs"/>
          <w:rtl/>
        </w:rPr>
        <w:t xml:space="preserve">לימודי מדע, </w:t>
      </w:r>
      <w:bookmarkStart w:id="70662" w:name="_ETM_Q141_755500"/>
      <w:bookmarkStart w:id="70663" w:name="_ETM_Q141_755830"/>
      <w:bookmarkStart w:id="70664" w:name="_ETM_Q141_756640"/>
      <w:bookmarkStart w:id="70665" w:name="_ETM_Q141_756850"/>
      <w:bookmarkEnd w:id="70662"/>
      <w:bookmarkEnd w:id="70663"/>
      <w:bookmarkEnd w:id="70664"/>
      <w:bookmarkEnd w:id="70665"/>
      <w:r>
        <w:rPr>
          <w:rFonts w:hint="cs"/>
          <w:rtl/>
        </w:rPr>
        <w:t>מ</w:t>
      </w:r>
      <w:r>
        <w:rPr>
          <w:rtl/>
        </w:rPr>
        <w:t>חקר</w:t>
      </w:r>
      <w:r>
        <w:rPr>
          <w:rFonts w:hint="cs"/>
          <w:rtl/>
        </w:rPr>
        <w:t>,</w:t>
      </w:r>
      <w:r>
        <w:rPr>
          <w:rtl/>
        </w:rPr>
        <w:t xml:space="preserve"> </w:t>
      </w:r>
      <w:bookmarkStart w:id="70666" w:name="_ETM_Q141_757300"/>
      <w:bookmarkEnd w:id="70666"/>
      <w:r>
        <w:rPr>
          <w:rtl/>
        </w:rPr>
        <w:t>מאוניברסיטאות</w:t>
      </w:r>
      <w:r>
        <w:rPr>
          <w:rFonts w:hint="cs"/>
          <w:rtl/>
        </w:rPr>
        <w:t>,</w:t>
      </w:r>
      <w:r>
        <w:rPr>
          <w:rtl/>
        </w:rPr>
        <w:t xml:space="preserve"> </w:t>
      </w:r>
      <w:bookmarkStart w:id="70667" w:name="_ETM_Q141_758320"/>
      <w:bookmarkEnd w:id="70667"/>
      <w:r>
        <w:rPr>
          <w:rtl/>
        </w:rPr>
        <w:t xml:space="preserve">כל </w:t>
      </w:r>
      <w:bookmarkStart w:id="70668" w:name="_ETM_Q141_758500"/>
      <w:bookmarkEnd w:id="70668"/>
      <w:r>
        <w:rPr>
          <w:rtl/>
        </w:rPr>
        <w:lastRenderedPageBreak/>
        <w:t xml:space="preserve">האלה </w:t>
      </w:r>
      <w:bookmarkStart w:id="70669" w:name="_ETM_Q141_758710"/>
      <w:bookmarkEnd w:id="70669"/>
      <w:r>
        <w:rPr>
          <w:rtl/>
        </w:rPr>
        <w:t xml:space="preserve">שאתם </w:t>
      </w:r>
      <w:bookmarkStart w:id="70670" w:name="_ETM_Q141_758950"/>
      <w:bookmarkEnd w:id="70670"/>
      <w:r>
        <w:rPr>
          <w:rtl/>
        </w:rPr>
        <w:t xml:space="preserve">נופלים </w:t>
      </w:r>
      <w:bookmarkStart w:id="70671" w:name="_ETM_Q141_759340"/>
      <w:bookmarkEnd w:id="70671"/>
      <w:r>
        <w:rPr>
          <w:rtl/>
        </w:rPr>
        <w:t xml:space="preserve">עליהם </w:t>
      </w:r>
      <w:bookmarkStart w:id="70672" w:name="_ETM_Q141_759550"/>
      <w:bookmarkEnd w:id="70672"/>
      <w:r>
        <w:rPr>
          <w:rtl/>
        </w:rPr>
        <w:t>עכשיו</w:t>
      </w:r>
      <w:r>
        <w:rPr>
          <w:rFonts w:hint="cs"/>
          <w:rtl/>
        </w:rPr>
        <w:t>.</w:t>
      </w:r>
      <w:r>
        <w:rPr>
          <w:rtl/>
        </w:rPr>
        <w:t xml:space="preserve"> </w:t>
      </w:r>
      <w:bookmarkStart w:id="70673" w:name="_ETM_Q141_760700"/>
      <w:bookmarkEnd w:id="70673"/>
      <w:r>
        <w:rPr>
          <w:rFonts w:hint="cs"/>
          <w:rtl/>
        </w:rPr>
        <w:t xml:space="preserve">הם אלה </w:t>
      </w:r>
      <w:bookmarkStart w:id="70674" w:name="_ETM_Q141_759523"/>
      <w:bookmarkEnd w:id="70674"/>
      <w:r>
        <w:rPr>
          <w:rtl/>
        </w:rPr>
        <w:t xml:space="preserve">שהביאו </w:t>
      </w:r>
      <w:bookmarkStart w:id="70675" w:name="_ETM_Q141_761179"/>
      <w:bookmarkEnd w:id="70675"/>
      <w:r>
        <w:rPr>
          <w:rtl/>
        </w:rPr>
        <w:t xml:space="preserve">לנו </w:t>
      </w:r>
      <w:bookmarkStart w:id="70676" w:name="_ETM_Q141_761480"/>
      <w:bookmarkEnd w:id="70676"/>
      <w:r>
        <w:rPr>
          <w:rtl/>
        </w:rPr>
        <w:t xml:space="preserve">את </w:t>
      </w:r>
      <w:bookmarkStart w:id="70677" w:name="_ETM_Q141_761600"/>
      <w:bookmarkEnd w:id="70677"/>
      <w:r>
        <w:rPr>
          <w:rtl/>
        </w:rPr>
        <w:t xml:space="preserve">העסקה </w:t>
      </w:r>
      <w:bookmarkStart w:id="70678" w:name="_ETM_Q141_761929"/>
      <w:bookmarkEnd w:id="70678"/>
      <w:r>
        <w:rPr>
          <w:rtl/>
        </w:rPr>
        <w:t xml:space="preserve">הזאת </w:t>
      </w:r>
      <w:bookmarkStart w:id="70679" w:name="_ETM_Q141_762080"/>
      <w:bookmarkEnd w:id="70679"/>
      <w:r>
        <w:rPr>
          <w:rtl/>
        </w:rPr>
        <w:t xml:space="preserve">של </w:t>
      </w:r>
      <w:bookmarkStart w:id="70680" w:name="_ETM_Q141_762260"/>
      <w:bookmarkEnd w:id="70680"/>
      <w:r>
        <w:t>WIZ</w:t>
      </w:r>
      <w:r>
        <w:rPr>
          <w:rFonts w:hint="cs"/>
          <w:rtl/>
        </w:rPr>
        <w:t xml:space="preserve">. </w:t>
      </w:r>
      <w:bookmarkStart w:id="70681" w:name="_ETM_Q141_762860"/>
      <w:bookmarkEnd w:id="70681"/>
      <w:r>
        <w:rPr>
          <w:rFonts w:hint="cs"/>
          <w:rtl/>
        </w:rPr>
        <w:t>א</w:t>
      </w:r>
      <w:r>
        <w:rPr>
          <w:rtl/>
        </w:rPr>
        <w:t xml:space="preserve">ת </w:t>
      </w:r>
      <w:bookmarkStart w:id="70682" w:name="_ETM_Q141_763010"/>
      <w:bookmarkEnd w:id="70682"/>
      <w:r>
        <w:rPr>
          <w:rtl/>
        </w:rPr>
        <w:t xml:space="preserve">אותם </w:t>
      </w:r>
      <w:bookmarkStart w:id="70683" w:name="_ETM_Q141_763280"/>
      <w:bookmarkEnd w:id="70683"/>
      <w:r>
        <w:rPr>
          <w:rtl/>
        </w:rPr>
        <w:t>חבר'ה</w:t>
      </w:r>
      <w:r>
        <w:rPr>
          <w:rFonts w:hint="cs"/>
          <w:rtl/>
        </w:rPr>
        <w:t>,</w:t>
      </w:r>
      <w:r>
        <w:rPr>
          <w:rtl/>
        </w:rPr>
        <w:t xml:space="preserve"> </w:t>
      </w:r>
      <w:bookmarkStart w:id="70684" w:name="_ETM_Q141_763610"/>
      <w:bookmarkEnd w:id="70684"/>
      <w:r>
        <w:rPr>
          <w:rtl/>
        </w:rPr>
        <w:t>אגב</w:t>
      </w:r>
      <w:r>
        <w:rPr>
          <w:rFonts w:hint="cs"/>
          <w:rtl/>
        </w:rPr>
        <w:t>,</w:t>
      </w:r>
      <w:r>
        <w:rPr>
          <w:rtl/>
        </w:rPr>
        <w:t xml:space="preserve"> </w:t>
      </w:r>
      <w:bookmarkStart w:id="70685" w:name="_ETM_Q141_763850"/>
      <w:bookmarkEnd w:id="70685"/>
      <w:r>
        <w:rPr>
          <w:rtl/>
        </w:rPr>
        <w:t xml:space="preserve">שכמובן </w:t>
      </w:r>
      <w:bookmarkStart w:id="70686" w:name="_ETM_Q141_764240"/>
      <w:bookmarkEnd w:id="70686"/>
      <w:r>
        <w:rPr>
          <w:rtl/>
        </w:rPr>
        <w:t>ק</w:t>
      </w:r>
      <w:r>
        <w:rPr>
          <w:rFonts w:hint="cs"/>
          <w:rtl/>
        </w:rPr>
        <w:t xml:space="preserve">ראתם </w:t>
      </w:r>
      <w:bookmarkStart w:id="70687" w:name="_ETM_Q141_764600"/>
      <w:bookmarkEnd w:id="70687"/>
      <w:r w:rsidR="0094017A">
        <w:rPr>
          <w:rFonts w:hint="cs"/>
          <w:rtl/>
        </w:rPr>
        <w:t xml:space="preserve">להם </w:t>
      </w:r>
      <w:r>
        <w:rPr>
          <w:rFonts w:hint="cs"/>
          <w:rtl/>
        </w:rPr>
        <w:t xml:space="preserve">קפלניסטים, </w:t>
      </w:r>
      <w:bookmarkStart w:id="70688" w:name="_ETM_Q141_765170"/>
      <w:bookmarkStart w:id="70689" w:name="_ETM_Q141_765590"/>
      <w:bookmarkEnd w:id="70688"/>
      <w:bookmarkEnd w:id="70689"/>
      <w:r>
        <w:rPr>
          <w:rtl/>
        </w:rPr>
        <w:t xml:space="preserve">כי </w:t>
      </w:r>
      <w:bookmarkStart w:id="70690" w:name="_ETM_Q141_765710"/>
      <w:bookmarkEnd w:id="70690"/>
      <w:r>
        <w:rPr>
          <w:rtl/>
        </w:rPr>
        <w:t xml:space="preserve">הם </w:t>
      </w:r>
      <w:bookmarkStart w:id="70691" w:name="_ETM_Q141_765800"/>
      <w:bookmarkEnd w:id="70691"/>
      <w:r>
        <w:rPr>
          <w:rtl/>
        </w:rPr>
        <w:t xml:space="preserve">היו </w:t>
      </w:r>
      <w:bookmarkStart w:id="70692" w:name="_ETM_Q141_765980"/>
      <w:bookmarkEnd w:id="70692"/>
      <w:r>
        <w:rPr>
          <w:rtl/>
        </w:rPr>
        <w:t xml:space="preserve">בקפלן </w:t>
      </w:r>
      <w:bookmarkStart w:id="70693" w:name="_ETM_Q141_766520"/>
      <w:bookmarkEnd w:id="70693"/>
      <w:r>
        <w:rPr>
          <w:rFonts w:hint="cs"/>
          <w:rtl/>
        </w:rPr>
        <w:t>ו</w:t>
      </w:r>
      <w:r>
        <w:rPr>
          <w:rtl/>
        </w:rPr>
        <w:t xml:space="preserve">מחו </w:t>
      </w:r>
      <w:bookmarkStart w:id="70694" w:name="_ETM_Q141_766760"/>
      <w:bookmarkEnd w:id="70694"/>
      <w:r>
        <w:rPr>
          <w:rtl/>
        </w:rPr>
        <w:t xml:space="preserve">נגד </w:t>
      </w:r>
      <w:bookmarkStart w:id="70695" w:name="_ETM_Q141_767000"/>
      <w:bookmarkEnd w:id="70695"/>
      <w:r>
        <w:rPr>
          <w:rtl/>
        </w:rPr>
        <w:t>הרפורמה</w:t>
      </w:r>
      <w:r>
        <w:rPr>
          <w:rFonts w:hint="cs"/>
          <w:rtl/>
        </w:rPr>
        <w:t>.</w:t>
      </w:r>
      <w:r>
        <w:rPr>
          <w:rtl/>
        </w:rPr>
        <w:t xml:space="preserve"> </w:t>
      </w:r>
      <w:bookmarkStart w:id="70696" w:name="_ETM_Q141_767580"/>
      <w:bookmarkEnd w:id="70696"/>
      <w:r>
        <w:rPr>
          <w:rtl/>
        </w:rPr>
        <w:t xml:space="preserve">מה </w:t>
      </w:r>
      <w:bookmarkStart w:id="70697" w:name="_ETM_Q141_768090"/>
      <w:bookmarkEnd w:id="70697"/>
      <w:r>
        <w:rPr>
          <w:rFonts w:hint="cs"/>
          <w:rtl/>
        </w:rPr>
        <w:t>אתה חושב</w:t>
      </w:r>
      <w:bookmarkStart w:id="70698" w:name="_ETM_Q141_768360"/>
      <w:bookmarkEnd w:id="70698"/>
      <w:r>
        <w:rPr>
          <w:rFonts w:hint="cs"/>
          <w:rtl/>
        </w:rPr>
        <w:t>, כ</w:t>
      </w:r>
      <w:r>
        <w:rPr>
          <w:rtl/>
        </w:rPr>
        <w:t xml:space="preserve">שמשקיע </w:t>
      </w:r>
      <w:bookmarkStart w:id="70699" w:name="_ETM_Q141_768840"/>
      <w:bookmarkEnd w:id="70699"/>
      <w:r>
        <w:rPr>
          <w:rtl/>
        </w:rPr>
        <w:t xml:space="preserve">מגיע </w:t>
      </w:r>
      <w:bookmarkStart w:id="70700" w:name="_ETM_Q141_769110"/>
      <w:bookmarkEnd w:id="70700"/>
      <w:r>
        <w:rPr>
          <w:rtl/>
        </w:rPr>
        <w:t xml:space="preserve">למדינת </w:t>
      </w:r>
      <w:bookmarkStart w:id="70701" w:name="_ETM_Q141_769530"/>
      <w:bookmarkEnd w:id="70701"/>
      <w:r>
        <w:rPr>
          <w:rtl/>
        </w:rPr>
        <w:t>ישראל</w:t>
      </w:r>
      <w:r>
        <w:rPr>
          <w:rFonts w:hint="cs"/>
          <w:rtl/>
        </w:rPr>
        <w:t>,</w:t>
      </w:r>
      <w:r>
        <w:rPr>
          <w:rtl/>
        </w:rPr>
        <w:t xml:space="preserve"> </w:t>
      </w:r>
      <w:bookmarkStart w:id="70702" w:name="_ETM_Q141_770069"/>
      <w:bookmarkEnd w:id="70702"/>
      <w:r>
        <w:rPr>
          <w:rtl/>
        </w:rPr>
        <w:t xml:space="preserve">הוא </w:t>
      </w:r>
      <w:bookmarkStart w:id="70703" w:name="_ETM_Q141_770280"/>
      <w:bookmarkEnd w:id="70703"/>
      <w:r>
        <w:rPr>
          <w:rtl/>
        </w:rPr>
        <w:t xml:space="preserve">רוצה </w:t>
      </w:r>
      <w:bookmarkStart w:id="70704" w:name="_ETM_Q141_770580"/>
      <w:bookmarkEnd w:id="70704"/>
      <w:r>
        <w:rPr>
          <w:rtl/>
        </w:rPr>
        <w:t xml:space="preserve">לראות </w:t>
      </w:r>
      <w:bookmarkStart w:id="70705" w:name="_ETM_Q141_770819"/>
      <w:bookmarkEnd w:id="70705"/>
      <w:r>
        <w:rPr>
          <w:rtl/>
        </w:rPr>
        <w:t xml:space="preserve">את </w:t>
      </w:r>
      <w:bookmarkStart w:id="70706" w:name="_ETM_Q141_770879"/>
      <w:bookmarkEnd w:id="70706"/>
      <w:r>
        <w:rPr>
          <w:rtl/>
        </w:rPr>
        <w:t xml:space="preserve">המאבקים </w:t>
      </w:r>
      <w:bookmarkStart w:id="70707" w:name="_ETM_Q141_771360"/>
      <w:bookmarkEnd w:id="70707"/>
      <w:r>
        <w:rPr>
          <w:rtl/>
        </w:rPr>
        <w:t xml:space="preserve">הפנימיים </w:t>
      </w:r>
      <w:bookmarkStart w:id="70708" w:name="_ETM_Q141_771840"/>
      <w:bookmarkEnd w:id="70708"/>
      <w:r>
        <w:rPr>
          <w:rtl/>
        </w:rPr>
        <w:t>האלה</w:t>
      </w:r>
      <w:r>
        <w:rPr>
          <w:rFonts w:hint="cs"/>
          <w:rtl/>
        </w:rPr>
        <w:t>?</w:t>
      </w:r>
      <w:r>
        <w:rPr>
          <w:rtl/>
        </w:rPr>
        <w:t xml:space="preserve"> </w:t>
      </w:r>
      <w:bookmarkStart w:id="70709" w:name="_ETM_Q141_772429"/>
      <w:bookmarkEnd w:id="70709"/>
      <w:r>
        <w:rPr>
          <w:rtl/>
        </w:rPr>
        <w:t xml:space="preserve">הוא </w:t>
      </w:r>
      <w:bookmarkStart w:id="70710" w:name="_ETM_Q141_772639"/>
      <w:bookmarkEnd w:id="70710"/>
      <w:r>
        <w:rPr>
          <w:rtl/>
        </w:rPr>
        <w:t xml:space="preserve">רוצה </w:t>
      </w:r>
      <w:bookmarkStart w:id="70711" w:name="_ETM_Q141_772910"/>
      <w:bookmarkStart w:id="70712" w:name="_ETM_Q141_773090"/>
      <w:bookmarkStart w:id="70713" w:name="_ETM_Q141_773449"/>
      <w:bookmarkStart w:id="70714" w:name="_ETM_Q141_773539"/>
      <w:bookmarkStart w:id="70715" w:name="_ETM_Q141_773780"/>
      <w:bookmarkEnd w:id="70711"/>
      <w:bookmarkEnd w:id="70712"/>
      <w:bookmarkEnd w:id="70713"/>
      <w:bookmarkEnd w:id="70714"/>
      <w:bookmarkEnd w:id="70715"/>
      <w:r>
        <w:rPr>
          <w:rtl/>
        </w:rPr>
        <w:t xml:space="preserve">לראות </w:t>
      </w:r>
      <w:bookmarkStart w:id="70716" w:name="_ETM_Q141_773990"/>
      <w:bookmarkEnd w:id="70716"/>
      <w:r>
        <w:rPr>
          <w:rtl/>
        </w:rPr>
        <w:t xml:space="preserve">מדינה </w:t>
      </w:r>
      <w:bookmarkStart w:id="70717" w:name="_ETM_Q141_774880"/>
      <w:bookmarkEnd w:id="70717"/>
      <w:r>
        <w:rPr>
          <w:rtl/>
        </w:rPr>
        <w:t>ש</w:t>
      </w:r>
      <w:r w:rsidR="0094017A">
        <w:rPr>
          <w:rFonts w:hint="cs"/>
          <w:rtl/>
        </w:rPr>
        <w:t xml:space="preserve">בה </w:t>
      </w:r>
      <w:r>
        <w:rPr>
          <w:rtl/>
        </w:rPr>
        <w:t xml:space="preserve">שרים </w:t>
      </w:r>
      <w:bookmarkStart w:id="70718" w:name="_ETM_Q141_775840"/>
      <w:bookmarkEnd w:id="70718"/>
      <w:r>
        <w:rPr>
          <w:rtl/>
        </w:rPr>
        <w:t xml:space="preserve">בממשלה </w:t>
      </w:r>
      <w:bookmarkStart w:id="70719" w:name="_ETM_Q141_776440"/>
      <w:bookmarkEnd w:id="70719"/>
      <w:r>
        <w:rPr>
          <w:rtl/>
        </w:rPr>
        <w:t>אומרים</w:t>
      </w:r>
      <w:r>
        <w:rPr>
          <w:rFonts w:hint="cs"/>
          <w:rtl/>
        </w:rPr>
        <w:t>:</w:t>
      </w:r>
      <w:r>
        <w:rPr>
          <w:rtl/>
        </w:rPr>
        <w:t xml:space="preserve"> </w:t>
      </w:r>
      <w:bookmarkStart w:id="70720" w:name="_ETM_Q141_776800"/>
      <w:bookmarkEnd w:id="70720"/>
      <w:r>
        <w:rPr>
          <w:rtl/>
        </w:rPr>
        <w:t xml:space="preserve">לא </w:t>
      </w:r>
      <w:bookmarkStart w:id="70721" w:name="_ETM_Q141_776889"/>
      <w:bookmarkEnd w:id="70721"/>
      <w:r>
        <w:rPr>
          <w:rtl/>
        </w:rPr>
        <w:t xml:space="preserve">נכבד </w:t>
      </w:r>
      <w:bookmarkStart w:id="70722" w:name="_ETM_Q141_777280"/>
      <w:bookmarkEnd w:id="70722"/>
      <w:r>
        <w:rPr>
          <w:rFonts w:hint="cs"/>
          <w:rtl/>
        </w:rPr>
        <w:t xml:space="preserve">את </w:t>
      </w:r>
      <w:r>
        <w:rPr>
          <w:rtl/>
        </w:rPr>
        <w:t xml:space="preserve">פסיקת </w:t>
      </w:r>
      <w:bookmarkStart w:id="70723" w:name="_ETM_Q141_777610"/>
      <w:bookmarkEnd w:id="70723"/>
      <w:r>
        <w:rPr>
          <w:rtl/>
        </w:rPr>
        <w:t>בג"ץ</w:t>
      </w:r>
      <w:r>
        <w:rPr>
          <w:rFonts w:hint="cs"/>
          <w:rtl/>
        </w:rPr>
        <w:t>?</w:t>
      </w:r>
      <w:r>
        <w:rPr>
          <w:rtl/>
        </w:rPr>
        <w:t xml:space="preserve"> </w:t>
      </w:r>
      <w:bookmarkStart w:id="70724" w:name="_ETM_Q141_778630"/>
      <w:bookmarkEnd w:id="70724"/>
      <w:r>
        <w:rPr>
          <w:rtl/>
        </w:rPr>
        <w:t xml:space="preserve">ברגע </w:t>
      </w:r>
      <w:bookmarkStart w:id="70725" w:name="_ETM_Q141_779020"/>
      <w:bookmarkEnd w:id="70725"/>
      <w:r>
        <w:rPr>
          <w:rtl/>
        </w:rPr>
        <w:t xml:space="preserve">שיש </w:t>
      </w:r>
      <w:bookmarkStart w:id="70726" w:name="_ETM_Q141_779199"/>
      <w:bookmarkEnd w:id="70726"/>
      <w:r>
        <w:rPr>
          <w:rtl/>
        </w:rPr>
        <w:t>ל</w:t>
      </w:r>
      <w:r>
        <w:rPr>
          <w:rFonts w:hint="cs"/>
          <w:rtl/>
        </w:rPr>
        <w:t xml:space="preserve">ך </w:t>
      </w:r>
      <w:bookmarkStart w:id="70727" w:name="_ETM_Q141_779380"/>
      <w:bookmarkEnd w:id="70727"/>
      <w:r>
        <w:rPr>
          <w:rFonts w:hint="cs"/>
          <w:rtl/>
        </w:rPr>
        <w:t>מ</w:t>
      </w:r>
      <w:r>
        <w:rPr>
          <w:rtl/>
        </w:rPr>
        <w:t xml:space="preserve">דינה </w:t>
      </w:r>
      <w:bookmarkStart w:id="70728" w:name="_ETM_Q141_779679"/>
      <w:bookmarkEnd w:id="70728"/>
      <w:r>
        <w:rPr>
          <w:rtl/>
        </w:rPr>
        <w:t xml:space="preserve">כזאת </w:t>
      </w:r>
      <w:bookmarkStart w:id="70729" w:name="_ETM_Q141_779919"/>
      <w:bookmarkEnd w:id="70729"/>
      <w:r>
        <w:rPr>
          <w:rtl/>
        </w:rPr>
        <w:t>מ</w:t>
      </w:r>
      <w:r>
        <w:rPr>
          <w:rFonts w:hint="cs"/>
          <w:rtl/>
        </w:rPr>
        <w:t>טולטלת,</w:t>
      </w:r>
      <w:r>
        <w:rPr>
          <w:rtl/>
        </w:rPr>
        <w:t xml:space="preserve"> </w:t>
      </w:r>
      <w:bookmarkStart w:id="70730" w:name="_ETM_Q141_780479"/>
      <w:bookmarkEnd w:id="70730"/>
      <w:r>
        <w:rPr>
          <w:rtl/>
        </w:rPr>
        <w:t xml:space="preserve">תראה </w:t>
      </w:r>
      <w:bookmarkStart w:id="70731" w:name="_ETM_Q141_780629"/>
      <w:bookmarkEnd w:id="70731"/>
      <w:r>
        <w:rPr>
          <w:rtl/>
        </w:rPr>
        <w:t xml:space="preserve">מה </w:t>
      </w:r>
      <w:bookmarkStart w:id="70732" w:name="_ETM_Q141_780719"/>
      <w:bookmarkEnd w:id="70732"/>
      <w:r>
        <w:rPr>
          <w:rtl/>
        </w:rPr>
        <w:t xml:space="preserve">קרה </w:t>
      </w:r>
      <w:bookmarkStart w:id="70733" w:name="_ETM_Q141_780870"/>
      <w:bookmarkEnd w:id="70733"/>
      <w:r>
        <w:rPr>
          <w:rtl/>
        </w:rPr>
        <w:t>בטורקיה</w:t>
      </w:r>
      <w:bookmarkStart w:id="70734" w:name="_ETM_Q141_781679"/>
      <w:bookmarkEnd w:id="70734"/>
      <w:r>
        <w:rPr>
          <w:rFonts w:hint="cs"/>
          <w:rtl/>
        </w:rPr>
        <w:t xml:space="preserve">. </w:t>
      </w:r>
      <w:r>
        <w:rPr>
          <w:rtl/>
        </w:rPr>
        <w:t>משקיעים</w:t>
      </w:r>
      <w:r>
        <w:rPr>
          <w:rFonts w:hint="cs"/>
          <w:rtl/>
        </w:rPr>
        <w:t xml:space="preserve"> לא </w:t>
      </w:r>
      <w:bookmarkStart w:id="70735" w:name="_ETM_Q141_781684"/>
      <w:bookmarkEnd w:id="70735"/>
      <w:r>
        <w:rPr>
          <w:rFonts w:hint="cs"/>
          <w:rtl/>
        </w:rPr>
        <w:t>יבואו לפה.</w:t>
      </w:r>
      <w:r>
        <w:rPr>
          <w:rtl/>
        </w:rPr>
        <w:t xml:space="preserve"> </w:t>
      </w:r>
      <w:bookmarkStart w:id="70736" w:name="_ETM_Q141_781849"/>
      <w:bookmarkStart w:id="70737" w:name="_ETM_Q141_781955"/>
      <w:bookmarkStart w:id="70738" w:name="_ETM_Q141_782073"/>
      <w:bookmarkStart w:id="70739" w:name="_ETM_Q141_782150"/>
      <w:bookmarkStart w:id="70740" w:name="TOR_Q142"/>
      <w:bookmarkStart w:id="70741" w:name="_ETM_Q142_184009"/>
      <w:bookmarkEnd w:id="70736"/>
      <w:bookmarkEnd w:id="70737"/>
      <w:bookmarkEnd w:id="70738"/>
      <w:bookmarkEnd w:id="70739"/>
      <w:bookmarkEnd w:id="70740"/>
      <w:bookmarkEnd w:id="70741"/>
      <w:r w:rsidR="00D23260">
        <w:rPr>
          <w:rFonts w:hint="cs"/>
          <w:rtl/>
        </w:rPr>
        <w:t>ת</w:t>
      </w:r>
      <w:r>
        <w:rPr>
          <w:rtl/>
        </w:rPr>
        <w:t xml:space="preserve">ראה </w:t>
      </w:r>
      <w:bookmarkStart w:id="70742" w:name="_ETM_Q142_184250"/>
      <w:bookmarkEnd w:id="70742"/>
      <w:r>
        <w:rPr>
          <w:rtl/>
        </w:rPr>
        <w:t xml:space="preserve">מה </w:t>
      </w:r>
      <w:bookmarkStart w:id="70743" w:name="_ETM_Q142_184370"/>
      <w:bookmarkEnd w:id="70743"/>
      <w:r>
        <w:rPr>
          <w:rFonts w:hint="cs"/>
          <w:rtl/>
        </w:rPr>
        <w:t xml:space="preserve">קרה </w:t>
      </w:r>
      <w:bookmarkStart w:id="70744" w:name="_ETM_Q142_184669"/>
      <w:bookmarkEnd w:id="70744"/>
      <w:r>
        <w:rPr>
          <w:rtl/>
        </w:rPr>
        <w:t xml:space="preserve">בבורסה </w:t>
      </w:r>
      <w:bookmarkStart w:id="70745" w:name="_ETM_Q142_185359"/>
      <w:bookmarkEnd w:id="70745"/>
      <w:r>
        <w:rPr>
          <w:rtl/>
        </w:rPr>
        <w:t>השבוע</w:t>
      </w:r>
      <w:r>
        <w:rPr>
          <w:rFonts w:hint="cs"/>
          <w:rtl/>
        </w:rPr>
        <w:t>,</w:t>
      </w:r>
      <w:r>
        <w:rPr>
          <w:rtl/>
        </w:rPr>
        <w:t xml:space="preserve"> </w:t>
      </w:r>
      <w:bookmarkStart w:id="70746" w:name="_ETM_Q142_185870"/>
      <w:bookmarkEnd w:id="70746"/>
      <w:r>
        <w:rPr>
          <w:rtl/>
        </w:rPr>
        <w:t xml:space="preserve">היום </w:t>
      </w:r>
      <w:bookmarkStart w:id="70747" w:name="_ETM_Q142_186109"/>
      <w:bookmarkEnd w:id="70747"/>
      <w:r>
        <w:rPr>
          <w:rtl/>
        </w:rPr>
        <w:t xml:space="preserve">הכי </w:t>
      </w:r>
      <w:bookmarkStart w:id="70748" w:name="_ETM_Q142_186379"/>
      <w:bookmarkEnd w:id="70748"/>
      <w:r>
        <w:rPr>
          <w:rtl/>
        </w:rPr>
        <w:t>גרוע</w:t>
      </w:r>
      <w:r>
        <w:rPr>
          <w:rFonts w:hint="cs"/>
          <w:rtl/>
        </w:rPr>
        <w:t>.</w:t>
      </w:r>
      <w:r>
        <w:rPr>
          <w:rtl/>
        </w:rPr>
        <w:t xml:space="preserve"> </w:t>
      </w:r>
      <w:bookmarkStart w:id="70749" w:name="_ETM_Q142_186799"/>
      <w:bookmarkStart w:id="70750" w:name="_ETM_Q142_186920"/>
      <w:bookmarkStart w:id="70751" w:name="_ETM_Q142_187069"/>
      <w:bookmarkStart w:id="70752" w:name="_ETM_Q142_187910"/>
      <w:bookmarkEnd w:id="70749"/>
      <w:bookmarkEnd w:id="70750"/>
      <w:bookmarkEnd w:id="70751"/>
      <w:bookmarkEnd w:id="70752"/>
      <w:r>
        <w:rPr>
          <w:rFonts w:hint="cs"/>
          <w:rtl/>
        </w:rPr>
        <w:t>מאז</w:t>
      </w:r>
      <w:r>
        <w:rPr>
          <w:rtl/>
        </w:rPr>
        <w:t xml:space="preserve"> </w:t>
      </w:r>
      <w:bookmarkStart w:id="70753" w:name="_ETM_Q142_188450"/>
      <w:bookmarkEnd w:id="70753"/>
      <w:r>
        <w:rPr>
          <w:rtl/>
        </w:rPr>
        <w:t xml:space="preserve">7 </w:t>
      </w:r>
      <w:bookmarkStart w:id="70754" w:name="_ETM_Q142_188900"/>
      <w:bookmarkEnd w:id="70754"/>
      <w:r>
        <w:rPr>
          <w:rFonts w:hint="cs"/>
          <w:rtl/>
        </w:rPr>
        <w:t>ב</w:t>
      </w:r>
      <w:r>
        <w:rPr>
          <w:rtl/>
        </w:rPr>
        <w:t xml:space="preserve">אוקטובר </w:t>
      </w:r>
      <w:bookmarkStart w:id="70755" w:name="_ETM_Q142_189599"/>
      <w:bookmarkEnd w:id="70755"/>
      <w:r>
        <w:rPr>
          <w:rtl/>
        </w:rPr>
        <w:t xml:space="preserve">לא </w:t>
      </w:r>
      <w:bookmarkStart w:id="70756" w:name="_ETM_Q142_189749"/>
      <w:bookmarkEnd w:id="70756"/>
      <w:r>
        <w:rPr>
          <w:rtl/>
        </w:rPr>
        <w:t xml:space="preserve">היה </w:t>
      </w:r>
      <w:bookmarkStart w:id="70757" w:name="_ETM_Q142_189959"/>
      <w:bookmarkEnd w:id="70757"/>
      <w:r>
        <w:rPr>
          <w:rtl/>
        </w:rPr>
        <w:t xml:space="preserve">יום </w:t>
      </w:r>
      <w:bookmarkStart w:id="70758" w:name="_ETM_Q142_190230"/>
      <w:bookmarkEnd w:id="70758"/>
      <w:r>
        <w:rPr>
          <w:rtl/>
        </w:rPr>
        <w:t xml:space="preserve">כזה </w:t>
      </w:r>
      <w:bookmarkStart w:id="70759" w:name="_ETM_Q142_190469"/>
      <w:bookmarkEnd w:id="70759"/>
      <w:r>
        <w:rPr>
          <w:rtl/>
        </w:rPr>
        <w:t xml:space="preserve">חשוך </w:t>
      </w:r>
      <w:bookmarkStart w:id="70760" w:name="_ETM_Q142_190769"/>
      <w:bookmarkEnd w:id="70760"/>
      <w:r>
        <w:rPr>
          <w:rtl/>
        </w:rPr>
        <w:t>בבורסה</w:t>
      </w:r>
      <w:r>
        <w:rPr>
          <w:rFonts w:hint="cs"/>
          <w:rtl/>
        </w:rPr>
        <w:t>.</w:t>
      </w:r>
      <w:r>
        <w:rPr>
          <w:rtl/>
        </w:rPr>
        <w:t xml:space="preserve"> </w:t>
      </w:r>
      <w:bookmarkStart w:id="70761" w:name="_ETM_Q142_191789"/>
      <w:bookmarkEnd w:id="70761"/>
      <w:r>
        <w:rPr>
          <w:rtl/>
        </w:rPr>
        <w:t xml:space="preserve">מה </w:t>
      </w:r>
      <w:bookmarkStart w:id="70762" w:name="_ETM_Q142_193299"/>
      <w:bookmarkEnd w:id="70762"/>
      <w:r>
        <w:rPr>
          <w:rFonts w:hint="cs"/>
          <w:rtl/>
        </w:rPr>
        <w:t xml:space="preserve">אתם עושים? </w:t>
      </w:r>
      <w:bookmarkStart w:id="70763" w:name="_ETM_Q142_194409"/>
      <w:bookmarkEnd w:id="70763"/>
      <w:r>
        <w:rPr>
          <w:rFonts w:hint="cs"/>
          <w:rtl/>
        </w:rPr>
        <w:t>מי יממן</w:t>
      </w:r>
      <w:r>
        <w:rPr>
          <w:rtl/>
        </w:rPr>
        <w:t xml:space="preserve"> </w:t>
      </w:r>
      <w:bookmarkStart w:id="70764" w:name="_ETM_Q142_194619"/>
      <w:bookmarkEnd w:id="70764"/>
      <w:r>
        <w:rPr>
          <w:rtl/>
        </w:rPr>
        <w:t xml:space="preserve">את </w:t>
      </w:r>
      <w:bookmarkStart w:id="70765" w:name="_ETM_Q142_194739"/>
      <w:bookmarkEnd w:id="70765"/>
      <w:r>
        <w:rPr>
          <w:rtl/>
        </w:rPr>
        <w:t xml:space="preserve">כל </w:t>
      </w:r>
      <w:bookmarkStart w:id="70766" w:name="_ETM_Q142_194980"/>
      <w:bookmarkEnd w:id="70766"/>
      <w:r>
        <w:rPr>
          <w:rtl/>
        </w:rPr>
        <w:t>הכ</w:t>
      </w:r>
      <w:r>
        <w:rPr>
          <w:rFonts w:hint="cs"/>
          <w:rtl/>
        </w:rPr>
        <w:t xml:space="preserve">יף </w:t>
      </w:r>
      <w:bookmarkStart w:id="70767" w:name="_ETM_Q142_195609"/>
      <w:bookmarkEnd w:id="70767"/>
      <w:r>
        <w:rPr>
          <w:rFonts w:hint="cs"/>
          <w:rtl/>
        </w:rPr>
        <w:t>ה</w:t>
      </w:r>
      <w:r>
        <w:rPr>
          <w:rtl/>
        </w:rPr>
        <w:t>זה</w:t>
      </w:r>
      <w:r>
        <w:rPr>
          <w:rFonts w:hint="cs"/>
          <w:rtl/>
        </w:rPr>
        <w:t>,</w:t>
      </w:r>
      <w:r>
        <w:rPr>
          <w:rtl/>
        </w:rPr>
        <w:t xml:space="preserve"> </w:t>
      </w:r>
      <w:bookmarkStart w:id="70768" w:name="_ETM_Q142_196390"/>
      <w:bookmarkEnd w:id="70768"/>
      <w:r>
        <w:rPr>
          <w:rtl/>
        </w:rPr>
        <w:t xml:space="preserve">את </w:t>
      </w:r>
      <w:bookmarkStart w:id="70769" w:name="_ETM_Q142_196539"/>
      <w:bookmarkEnd w:id="70769"/>
      <w:r>
        <w:rPr>
          <w:rtl/>
        </w:rPr>
        <w:t xml:space="preserve">כל </w:t>
      </w:r>
      <w:bookmarkStart w:id="70770" w:name="_ETM_Q142_196689"/>
      <w:bookmarkEnd w:id="70770"/>
      <w:r>
        <w:rPr>
          <w:rtl/>
        </w:rPr>
        <w:t xml:space="preserve">ה-38 </w:t>
      </w:r>
      <w:bookmarkStart w:id="70771" w:name="_ETM_Q142_197439"/>
      <w:bookmarkEnd w:id="70771"/>
      <w:r>
        <w:rPr>
          <w:rtl/>
        </w:rPr>
        <w:t xml:space="preserve">שרים </w:t>
      </w:r>
      <w:bookmarkStart w:id="70772" w:name="_ETM_Q142_197890"/>
      <w:bookmarkEnd w:id="70772"/>
      <w:r>
        <w:rPr>
          <w:rFonts w:hint="cs"/>
          <w:rtl/>
        </w:rPr>
        <w:t xml:space="preserve">וסגני </w:t>
      </w:r>
      <w:bookmarkStart w:id="70773" w:name="_ETM_Q142_198250"/>
      <w:bookmarkEnd w:id="70773"/>
      <w:r>
        <w:rPr>
          <w:rFonts w:hint="cs"/>
          <w:rtl/>
        </w:rPr>
        <w:t>שרים?</w:t>
      </w:r>
      <w:r>
        <w:rPr>
          <w:rtl/>
        </w:rPr>
        <w:t xml:space="preserve"> </w:t>
      </w:r>
      <w:bookmarkStart w:id="70774" w:name="_ETM_Q142_198910"/>
      <w:bookmarkEnd w:id="70774"/>
      <w:r>
        <w:rPr>
          <w:rtl/>
        </w:rPr>
        <w:t xml:space="preserve">מי </w:t>
      </w:r>
      <w:bookmarkStart w:id="70775" w:name="_ETM_Q142_199210"/>
      <w:bookmarkEnd w:id="70775"/>
      <w:r>
        <w:rPr>
          <w:rtl/>
        </w:rPr>
        <w:t xml:space="preserve">מממן </w:t>
      </w:r>
      <w:bookmarkStart w:id="70776" w:name="_ETM_Q142_199570"/>
      <w:bookmarkEnd w:id="70776"/>
      <w:r>
        <w:rPr>
          <w:rtl/>
        </w:rPr>
        <w:t xml:space="preserve">את </w:t>
      </w:r>
      <w:bookmarkStart w:id="70777" w:name="_ETM_Q142_199720"/>
      <w:bookmarkEnd w:id="70777"/>
      <w:r>
        <w:rPr>
          <w:rtl/>
        </w:rPr>
        <w:t>זה</w:t>
      </w:r>
      <w:r>
        <w:rPr>
          <w:rFonts w:hint="cs"/>
          <w:rtl/>
        </w:rPr>
        <w:t>? רק</w:t>
      </w:r>
      <w:r>
        <w:rPr>
          <w:rtl/>
        </w:rPr>
        <w:t xml:space="preserve"> </w:t>
      </w:r>
      <w:bookmarkStart w:id="70778" w:name="_ETM_Q142_200900"/>
      <w:bookmarkEnd w:id="70778"/>
      <w:r>
        <w:rPr>
          <w:rtl/>
        </w:rPr>
        <w:t xml:space="preserve">הציבור </w:t>
      </w:r>
      <w:bookmarkStart w:id="70779" w:name="_ETM_Q142_201380"/>
      <w:bookmarkEnd w:id="70779"/>
      <w:r>
        <w:rPr>
          <w:rtl/>
        </w:rPr>
        <w:t xml:space="preserve">של </w:t>
      </w:r>
      <w:bookmarkStart w:id="70780" w:name="_ETM_Q142_201499"/>
      <w:bookmarkEnd w:id="70780"/>
      <w:r>
        <w:rPr>
          <w:rtl/>
        </w:rPr>
        <w:t xml:space="preserve">מעמד </w:t>
      </w:r>
      <w:bookmarkStart w:id="70781" w:name="_ETM_Q142_201800"/>
      <w:bookmarkEnd w:id="70781"/>
      <w:r>
        <w:rPr>
          <w:rtl/>
        </w:rPr>
        <w:t xml:space="preserve">הביניים </w:t>
      </w:r>
      <w:bookmarkStart w:id="70782" w:name="_ETM_Q142_202130"/>
      <w:bookmarkEnd w:id="70782"/>
      <w:r>
        <w:rPr>
          <w:rtl/>
        </w:rPr>
        <w:t>שעובד</w:t>
      </w:r>
      <w:r>
        <w:rPr>
          <w:rFonts w:hint="cs"/>
          <w:rtl/>
        </w:rPr>
        <w:t>.</w:t>
      </w:r>
      <w:r>
        <w:rPr>
          <w:rtl/>
        </w:rPr>
        <w:t xml:space="preserve"> </w:t>
      </w:r>
      <w:bookmarkStart w:id="70783" w:name="_ETM_Q142_203350"/>
      <w:bookmarkEnd w:id="70783"/>
      <w:r>
        <w:rPr>
          <w:rtl/>
        </w:rPr>
        <w:t xml:space="preserve">אני </w:t>
      </w:r>
      <w:bookmarkStart w:id="70784" w:name="_ETM_Q142_203440"/>
      <w:bookmarkEnd w:id="70784"/>
      <w:r>
        <w:rPr>
          <w:rtl/>
        </w:rPr>
        <w:t xml:space="preserve">שמחה </w:t>
      </w:r>
      <w:bookmarkStart w:id="70785" w:name="_ETM_Q142_203680"/>
      <w:bookmarkEnd w:id="70785"/>
      <w:r>
        <w:rPr>
          <w:rtl/>
        </w:rPr>
        <w:t xml:space="preserve">שמדי </w:t>
      </w:r>
      <w:bookmarkStart w:id="70786" w:name="_ETM_Q142_203950"/>
      <w:bookmarkEnd w:id="70786"/>
      <w:r>
        <w:rPr>
          <w:rtl/>
        </w:rPr>
        <w:t xml:space="preserve">פעם </w:t>
      </w:r>
      <w:bookmarkStart w:id="70787" w:name="_ETM_Q142_204100"/>
      <w:bookmarkEnd w:id="70787"/>
      <w:r>
        <w:rPr>
          <w:rtl/>
        </w:rPr>
        <w:t xml:space="preserve">אתה </w:t>
      </w:r>
      <w:bookmarkStart w:id="70788" w:name="_ETM_Q142_204250"/>
      <w:bookmarkEnd w:id="70788"/>
      <w:r>
        <w:rPr>
          <w:rtl/>
        </w:rPr>
        <w:t xml:space="preserve">מקשיב </w:t>
      </w:r>
      <w:bookmarkStart w:id="70789" w:name="_ETM_Q142_204550"/>
      <w:bookmarkEnd w:id="70789"/>
      <w:r>
        <w:rPr>
          <w:rtl/>
        </w:rPr>
        <w:t>לי</w:t>
      </w:r>
      <w:r>
        <w:rPr>
          <w:rFonts w:hint="cs"/>
          <w:rtl/>
        </w:rPr>
        <w:t>,</w:t>
      </w:r>
      <w:r>
        <w:rPr>
          <w:rtl/>
        </w:rPr>
        <w:t xml:space="preserve"> </w:t>
      </w:r>
      <w:bookmarkStart w:id="70790" w:name="_ETM_Q142_204670"/>
      <w:bookmarkEnd w:id="70790"/>
      <w:r>
        <w:rPr>
          <w:rtl/>
        </w:rPr>
        <w:t>ניר</w:t>
      </w:r>
      <w:r>
        <w:rPr>
          <w:rFonts w:hint="cs"/>
          <w:rtl/>
        </w:rPr>
        <w:t>.</w:t>
      </w:r>
      <w:bookmarkStart w:id="70791" w:name="_ETM_Q142_206579"/>
      <w:bookmarkStart w:id="70792" w:name="_ETM_Q142_206789"/>
      <w:bookmarkEnd w:id="70791"/>
      <w:bookmarkEnd w:id="70792"/>
      <w:r>
        <w:rPr>
          <w:rFonts w:hint="cs"/>
          <w:rtl/>
        </w:rPr>
        <w:t xml:space="preserve"> רק הציבור </w:t>
      </w:r>
      <w:bookmarkStart w:id="70793" w:name="_ETM_Q142_202008"/>
      <w:bookmarkEnd w:id="70793"/>
      <w:r>
        <w:rPr>
          <w:rFonts w:hint="cs"/>
          <w:rtl/>
        </w:rPr>
        <w:t>הזה. אתה באת</w:t>
      </w:r>
      <w:r>
        <w:rPr>
          <w:rtl/>
        </w:rPr>
        <w:t xml:space="preserve"> </w:t>
      </w:r>
      <w:bookmarkStart w:id="70794" w:name="_ETM_Q142_206970"/>
      <w:bookmarkEnd w:id="70794"/>
      <w:r>
        <w:rPr>
          <w:rFonts w:hint="cs"/>
          <w:rtl/>
        </w:rPr>
        <w:t>מ</w:t>
      </w:r>
      <w:r>
        <w:rPr>
          <w:rtl/>
        </w:rPr>
        <w:t xml:space="preserve">עולם </w:t>
      </w:r>
      <w:bookmarkStart w:id="70795" w:name="_ETM_Q142_207240"/>
      <w:bookmarkEnd w:id="70795"/>
      <w:r>
        <w:rPr>
          <w:rtl/>
        </w:rPr>
        <w:t xml:space="preserve">של </w:t>
      </w:r>
      <w:bookmarkStart w:id="70796" w:name="_ETM_Q142_207480"/>
      <w:bookmarkEnd w:id="70796"/>
      <w:r>
        <w:rPr>
          <w:rFonts w:hint="cs"/>
          <w:rtl/>
        </w:rPr>
        <w:t>ה</w:t>
      </w:r>
      <w:r>
        <w:rPr>
          <w:rtl/>
        </w:rPr>
        <w:t>הייטק</w:t>
      </w:r>
      <w:r>
        <w:rPr>
          <w:rFonts w:hint="cs"/>
          <w:rtl/>
        </w:rPr>
        <w:t>.</w:t>
      </w:r>
      <w:r>
        <w:rPr>
          <w:rtl/>
        </w:rPr>
        <w:t xml:space="preserve"> </w:t>
      </w:r>
      <w:bookmarkStart w:id="70797" w:name="_ETM_Q142_208080"/>
      <w:bookmarkEnd w:id="70797"/>
      <w:r>
        <w:rPr>
          <w:rtl/>
        </w:rPr>
        <w:t xml:space="preserve">מה </w:t>
      </w:r>
      <w:bookmarkStart w:id="70798" w:name="_ETM_Q142_208710"/>
      <w:bookmarkEnd w:id="70798"/>
      <w:r>
        <w:rPr>
          <w:rtl/>
        </w:rPr>
        <w:t xml:space="preserve">זה </w:t>
      </w:r>
      <w:bookmarkStart w:id="70799" w:name="_ETM_Q142_208950"/>
      <w:bookmarkEnd w:id="70799"/>
      <w:r>
        <w:rPr>
          <w:rtl/>
        </w:rPr>
        <w:t>הייטק</w:t>
      </w:r>
      <w:r>
        <w:rPr>
          <w:rFonts w:hint="cs"/>
          <w:rtl/>
        </w:rPr>
        <w:t>?</w:t>
      </w:r>
      <w:r>
        <w:rPr>
          <w:rtl/>
        </w:rPr>
        <w:t xml:space="preserve"> </w:t>
      </w:r>
      <w:bookmarkStart w:id="70800" w:name="_ETM_Q142_209220"/>
      <w:bookmarkEnd w:id="70800"/>
      <w:r>
        <w:rPr>
          <w:rtl/>
        </w:rPr>
        <w:t xml:space="preserve">זה </w:t>
      </w:r>
      <w:bookmarkStart w:id="70801" w:name="_ETM_Q142_209400"/>
      <w:bookmarkEnd w:id="70801"/>
      <w:r>
        <w:rPr>
          <w:rtl/>
        </w:rPr>
        <w:t>מדע</w:t>
      </w:r>
      <w:r>
        <w:rPr>
          <w:rFonts w:hint="cs"/>
          <w:rtl/>
        </w:rPr>
        <w:t>,</w:t>
      </w:r>
      <w:r>
        <w:rPr>
          <w:rtl/>
        </w:rPr>
        <w:t xml:space="preserve"> </w:t>
      </w:r>
      <w:bookmarkStart w:id="70802" w:name="_ETM_Q142_209910"/>
      <w:bookmarkEnd w:id="70802"/>
      <w:r>
        <w:rPr>
          <w:rtl/>
        </w:rPr>
        <w:t xml:space="preserve">זה </w:t>
      </w:r>
      <w:bookmarkStart w:id="70803" w:name="_ETM_Q142_210090"/>
      <w:bookmarkEnd w:id="70803"/>
      <w:r>
        <w:rPr>
          <w:rtl/>
        </w:rPr>
        <w:t>פיתוח</w:t>
      </w:r>
      <w:r>
        <w:rPr>
          <w:rFonts w:hint="cs"/>
          <w:rtl/>
        </w:rPr>
        <w:t>,</w:t>
      </w:r>
      <w:r>
        <w:rPr>
          <w:rtl/>
        </w:rPr>
        <w:t xml:space="preserve"> </w:t>
      </w:r>
      <w:bookmarkStart w:id="70804" w:name="_ETM_Q142_210630"/>
      <w:bookmarkEnd w:id="70804"/>
      <w:r>
        <w:rPr>
          <w:rtl/>
        </w:rPr>
        <w:t xml:space="preserve">זה </w:t>
      </w:r>
      <w:bookmarkStart w:id="70805" w:name="_ETM_Q142_210750"/>
      <w:bookmarkEnd w:id="70805"/>
      <w:r>
        <w:rPr>
          <w:rtl/>
        </w:rPr>
        <w:t>חדשנות</w:t>
      </w:r>
      <w:r>
        <w:rPr>
          <w:rFonts w:hint="cs"/>
          <w:rtl/>
        </w:rPr>
        <w:t xml:space="preserve">. צריך לשים שם כסף. אי-אפשר לזרוק, </w:t>
      </w:r>
      <w:bookmarkStart w:id="70806" w:name="_ETM_Q142_213142"/>
      <w:bookmarkEnd w:id="70806"/>
      <w:r>
        <w:rPr>
          <w:rFonts w:hint="cs"/>
          <w:rtl/>
        </w:rPr>
        <w:t xml:space="preserve">אי-אפשר, 1.3 מיליארד </w:t>
      </w:r>
      <w:bookmarkStart w:id="70807" w:name="_ETM_Q142_216339"/>
      <w:bookmarkEnd w:id="70807"/>
      <w:r>
        <w:rPr>
          <w:rFonts w:hint="cs"/>
          <w:rtl/>
        </w:rPr>
        <w:t>ל</w:t>
      </w:r>
      <w:r>
        <w:rPr>
          <w:rtl/>
        </w:rPr>
        <w:t xml:space="preserve">תלמידי </w:t>
      </w:r>
      <w:bookmarkStart w:id="70808" w:name="_ETM_Q142_216760"/>
      <w:bookmarkEnd w:id="70808"/>
      <w:r>
        <w:rPr>
          <w:rtl/>
        </w:rPr>
        <w:t>ישיבות</w:t>
      </w:r>
      <w:r>
        <w:rPr>
          <w:rFonts w:hint="cs"/>
          <w:rtl/>
        </w:rPr>
        <w:t xml:space="preserve">. אי-אפשר. </w:t>
      </w:r>
      <w:bookmarkStart w:id="70809" w:name="_ETM_Q142_217510"/>
      <w:bookmarkStart w:id="70810" w:name="_ETM_Q142_217930"/>
      <w:bookmarkEnd w:id="70809"/>
      <w:bookmarkEnd w:id="70810"/>
      <w:r>
        <w:rPr>
          <w:rtl/>
        </w:rPr>
        <w:t xml:space="preserve">זה </w:t>
      </w:r>
      <w:bookmarkStart w:id="70811" w:name="_ETM_Q142_218020"/>
      <w:bookmarkEnd w:id="70811"/>
      <w:r>
        <w:rPr>
          <w:rtl/>
        </w:rPr>
        <w:t xml:space="preserve">לא </w:t>
      </w:r>
      <w:bookmarkStart w:id="70812" w:name="_ETM_Q142_218110"/>
      <w:bookmarkEnd w:id="70812"/>
      <w:r>
        <w:rPr>
          <w:rtl/>
        </w:rPr>
        <w:t>מתכנס</w:t>
      </w:r>
      <w:r>
        <w:rPr>
          <w:rFonts w:hint="cs"/>
          <w:rtl/>
        </w:rPr>
        <w:t>.</w:t>
      </w:r>
      <w:r>
        <w:rPr>
          <w:rtl/>
        </w:rPr>
        <w:t xml:space="preserve"> </w:t>
      </w:r>
      <w:bookmarkStart w:id="70813" w:name="_ETM_Q142_219210"/>
      <w:bookmarkEnd w:id="70813"/>
      <w:r>
        <w:rPr>
          <w:rtl/>
        </w:rPr>
        <w:t xml:space="preserve">שלא </w:t>
      </w:r>
      <w:bookmarkStart w:id="70814" w:name="_ETM_Q142_219390"/>
      <w:bookmarkEnd w:id="70814"/>
      <w:r>
        <w:rPr>
          <w:rtl/>
        </w:rPr>
        <w:t xml:space="preserve">יגידו </w:t>
      </w:r>
      <w:bookmarkStart w:id="70815" w:name="_ETM_Q142_219690"/>
      <w:bookmarkEnd w:id="70815"/>
      <w:r>
        <w:rPr>
          <w:rtl/>
        </w:rPr>
        <w:t xml:space="preserve">שאני </w:t>
      </w:r>
      <w:bookmarkStart w:id="70816" w:name="_ETM_Q142_219900"/>
      <w:bookmarkEnd w:id="70816"/>
      <w:r>
        <w:rPr>
          <w:rtl/>
        </w:rPr>
        <w:t xml:space="preserve">נגד </w:t>
      </w:r>
      <w:bookmarkStart w:id="70817" w:name="_ETM_Q142_220110"/>
      <w:bookmarkEnd w:id="70817"/>
      <w:r>
        <w:rPr>
          <w:rtl/>
        </w:rPr>
        <w:t xml:space="preserve">לומדי </w:t>
      </w:r>
      <w:bookmarkStart w:id="70818" w:name="_ETM_Q142_220320"/>
      <w:bookmarkEnd w:id="70818"/>
      <w:r>
        <w:rPr>
          <w:rtl/>
        </w:rPr>
        <w:t>תורה</w:t>
      </w:r>
      <w:r>
        <w:rPr>
          <w:rFonts w:hint="cs"/>
          <w:rtl/>
        </w:rPr>
        <w:t>.</w:t>
      </w:r>
      <w:r>
        <w:rPr>
          <w:rtl/>
        </w:rPr>
        <w:t xml:space="preserve"> </w:t>
      </w:r>
      <w:bookmarkStart w:id="70819" w:name="_ETM_Q142_220560"/>
      <w:bookmarkEnd w:id="70819"/>
      <w:r>
        <w:rPr>
          <w:rtl/>
        </w:rPr>
        <w:t xml:space="preserve">אני </w:t>
      </w:r>
      <w:bookmarkStart w:id="70820" w:name="_ETM_Q142_220680"/>
      <w:bookmarkEnd w:id="70820"/>
      <w:r>
        <w:rPr>
          <w:rtl/>
        </w:rPr>
        <w:t xml:space="preserve">בעד </w:t>
      </w:r>
      <w:bookmarkStart w:id="70821" w:name="_ETM_Q142_220950"/>
      <w:bookmarkEnd w:id="70821"/>
      <w:r>
        <w:rPr>
          <w:rtl/>
        </w:rPr>
        <w:t>ל</w:t>
      </w:r>
      <w:r>
        <w:rPr>
          <w:rFonts w:hint="cs"/>
          <w:rtl/>
        </w:rPr>
        <w:t xml:space="preserve">ומדי תורה. </w:t>
      </w:r>
      <w:bookmarkStart w:id="70822" w:name="_ETM_Q142_221949"/>
      <w:bookmarkEnd w:id="70822"/>
      <w:r>
        <w:rPr>
          <w:rtl/>
        </w:rPr>
        <w:t xml:space="preserve">אני </w:t>
      </w:r>
      <w:bookmarkStart w:id="70823" w:name="_ETM_Q142_222239"/>
      <w:bookmarkEnd w:id="70823"/>
      <w:r>
        <w:rPr>
          <w:rFonts w:hint="cs"/>
          <w:rtl/>
        </w:rPr>
        <w:t xml:space="preserve">חושבת </w:t>
      </w:r>
      <w:r>
        <w:rPr>
          <w:rtl/>
        </w:rPr>
        <w:t xml:space="preserve">שצריך </w:t>
      </w:r>
      <w:bookmarkStart w:id="70824" w:name="_ETM_Q142_222839"/>
      <w:bookmarkEnd w:id="70824"/>
      <w:r>
        <w:rPr>
          <w:rtl/>
        </w:rPr>
        <w:t xml:space="preserve">לתת </w:t>
      </w:r>
      <w:bookmarkStart w:id="70825" w:name="_ETM_Q142_223079"/>
      <w:bookmarkEnd w:id="70825"/>
      <w:r>
        <w:rPr>
          <w:rtl/>
        </w:rPr>
        <w:t xml:space="preserve">שם </w:t>
      </w:r>
      <w:bookmarkStart w:id="70826" w:name="_ETM_Q142_223199"/>
      <w:bookmarkEnd w:id="70826"/>
      <w:r>
        <w:rPr>
          <w:rtl/>
        </w:rPr>
        <w:t>כ</w:t>
      </w:r>
      <w:r>
        <w:rPr>
          <w:rFonts w:hint="cs"/>
          <w:rtl/>
        </w:rPr>
        <w:t xml:space="preserve">סף. </w:t>
      </w:r>
      <w:bookmarkStart w:id="70827" w:name="_ETM_Q142_223314"/>
      <w:bookmarkStart w:id="70828" w:name="_ETM_Q142_224721"/>
      <w:bookmarkStart w:id="70829" w:name="_ETM_Q142_224826"/>
      <w:bookmarkStart w:id="70830" w:name="_ETM_Q142_224977"/>
      <w:bookmarkStart w:id="70831" w:name="_ETM_Q142_225043"/>
      <w:bookmarkStart w:id="70832" w:name="_ETM_Q142_223989"/>
      <w:bookmarkEnd w:id="70827"/>
      <w:bookmarkEnd w:id="70828"/>
      <w:bookmarkEnd w:id="70829"/>
      <w:bookmarkEnd w:id="70830"/>
      <w:bookmarkEnd w:id="70831"/>
      <w:bookmarkEnd w:id="70832"/>
      <w:r>
        <w:rPr>
          <w:rtl/>
        </w:rPr>
        <w:t xml:space="preserve">אבל </w:t>
      </w:r>
      <w:bookmarkStart w:id="70833" w:name="_ETM_Q142_224289"/>
      <w:bookmarkEnd w:id="70833"/>
      <w:r>
        <w:rPr>
          <w:rtl/>
        </w:rPr>
        <w:t xml:space="preserve">לא </w:t>
      </w:r>
      <w:bookmarkStart w:id="70834" w:name="_ETM_Q142_224379"/>
      <w:bookmarkEnd w:id="70834"/>
      <w:r>
        <w:rPr>
          <w:rtl/>
        </w:rPr>
        <w:t xml:space="preserve">יכול </w:t>
      </w:r>
      <w:bookmarkStart w:id="70835" w:name="_ETM_Q142_224679"/>
      <w:bookmarkEnd w:id="70835"/>
      <w:r>
        <w:rPr>
          <w:rtl/>
        </w:rPr>
        <w:t xml:space="preserve">להיות </w:t>
      </w:r>
      <w:bookmarkStart w:id="70836" w:name="_ETM_Q142_224859"/>
      <w:bookmarkEnd w:id="70836"/>
      <w:r>
        <w:rPr>
          <w:rtl/>
        </w:rPr>
        <w:t xml:space="preserve">כל </w:t>
      </w:r>
      <w:bookmarkStart w:id="70837" w:name="_ETM_Q142_224979"/>
      <w:bookmarkEnd w:id="70837"/>
      <w:r>
        <w:rPr>
          <w:rtl/>
        </w:rPr>
        <w:t xml:space="preserve">כך </w:t>
      </w:r>
      <w:bookmarkStart w:id="70838" w:name="_ETM_Q142_225129"/>
      <w:bookmarkEnd w:id="70838"/>
      <w:r>
        <w:rPr>
          <w:rtl/>
        </w:rPr>
        <w:t xml:space="preserve">הרבה </w:t>
      </w:r>
      <w:bookmarkStart w:id="70839" w:name="_ETM_Q142_225370"/>
      <w:bookmarkEnd w:id="70839"/>
      <w:r>
        <w:rPr>
          <w:rtl/>
        </w:rPr>
        <w:t>כסף</w:t>
      </w:r>
      <w:r>
        <w:rPr>
          <w:rFonts w:hint="cs"/>
          <w:rtl/>
        </w:rPr>
        <w:t>.</w:t>
      </w:r>
      <w:r>
        <w:rPr>
          <w:rtl/>
        </w:rPr>
        <w:t xml:space="preserve"> </w:t>
      </w:r>
      <w:bookmarkStart w:id="70840" w:name="_ETM_Q142_226390"/>
      <w:bookmarkEnd w:id="70840"/>
      <w:r>
        <w:rPr>
          <w:rtl/>
        </w:rPr>
        <w:t xml:space="preserve">לא </w:t>
      </w:r>
      <w:bookmarkStart w:id="70841" w:name="_ETM_Q142_226539"/>
      <w:bookmarkEnd w:id="70841"/>
      <w:r>
        <w:rPr>
          <w:rtl/>
        </w:rPr>
        <w:t xml:space="preserve">יכול </w:t>
      </w:r>
      <w:bookmarkStart w:id="70842" w:name="_ETM_Q142_226839"/>
      <w:bookmarkEnd w:id="70842"/>
      <w:r>
        <w:rPr>
          <w:rtl/>
        </w:rPr>
        <w:t>להיות</w:t>
      </w:r>
      <w:r>
        <w:rPr>
          <w:rFonts w:hint="cs"/>
          <w:rtl/>
        </w:rPr>
        <w:t xml:space="preserve"> 60 מיליון </w:t>
      </w:r>
      <w:bookmarkStart w:id="70843" w:name="_ETM_Q142_227019"/>
      <w:bookmarkStart w:id="70844" w:name="_ETM_Q142_227739"/>
      <w:bookmarkEnd w:id="70843"/>
      <w:bookmarkEnd w:id="70844"/>
      <w:r>
        <w:rPr>
          <w:rtl/>
        </w:rPr>
        <w:t xml:space="preserve">שקל </w:t>
      </w:r>
      <w:bookmarkStart w:id="70845" w:name="_ETM_Q142_228159"/>
      <w:bookmarkEnd w:id="70845"/>
      <w:r>
        <w:rPr>
          <w:rFonts w:hint="cs"/>
          <w:rtl/>
        </w:rPr>
        <w:t>לכ</w:t>
      </w:r>
      <w:r>
        <w:rPr>
          <w:rtl/>
        </w:rPr>
        <w:t xml:space="preserve">אלה </w:t>
      </w:r>
      <w:bookmarkStart w:id="70846" w:name="_ETM_Q142_228429"/>
      <w:bookmarkEnd w:id="70846"/>
      <w:r>
        <w:rPr>
          <w:rtl/>
        </w:rPr>
        <w:t xml:space="preserve">שלומדים </w:t>
      </w:r>
      <w:bookmarkStart w:id="70847" w:name="_ETM_Q142_228789"/>
      <w:bookmarkEnd w:id="70847"/>
      <w:r>
        <w:rPr>
          <w:rFonts w:hint="cs"/>
          <w:rtl/>
        </w:rPr>
        <w:t>מ</w:t>
      </w:r>
      <w:r>
        <w:rPr>
          <w:rtl/>
        </w:rPr>
        <w:t>חו"ל</w:t>
      </w:r>
      <w:r>
        <w:rPr>
          <w:rFonts w:hint="cs"/>
          <w:rtl/>
        </w:rPr>
        <w:t>.</w:t>
      </w:r>
      <w:r>
        <w:rPr>
          <w:rtl/>
        </w:rPr>
        <w:t xml:space="preserve"> </w:t>
      </w:r>
      <w:bookmarkStart w:id="70848" w:name="_ETM_Q142_229089"/>
      <w:bookmarkEnd w:id="70848"/>
      <w:r>
        <w:rPr>
          <w:rtl/>
        </w:rPr>
        <w:t xml:space="preserve">לא </w:t>
      </w:r>
      <w:bookmarkStart w:id="70849" w:name="_ETM_Q142_229179"/>
      <w:bookmarkEnd w:id="70849"/>
      <w:r>
        <w:rPr>
          <w:rtl/>
        </w:rPr>
        <w:t>יכול</w:t>
      </w:r>
      <w:r>
        <w:rPr>
          <w:rFonts w:hint="cs"/>
          <w:rtl/>
        </w:rPr>
        <w:t xml:space="preserve"> להיות 28 מיליון </w:t>
      </w:r>
      <w:bookmarkStart w:id="70850" w:name="_ETM_Q142_229510"/>
      <w:bookmarkStart w:id="70851" w:name="_ETM_Q142_229749"/>
      <w:bookmarkStart w:id="70852" w:name="_ETM_Q142_230620"/>
      <w:bookmarkEnd w:id="70850"/>
      <w:bookmarkEnd w:id="70851"/>
      <w:bookmarkEnd w:id="70852"/>
      <w:r>
        <w:rPr>
          <w:rtl/>
        </w:rPr>
        <w:t xml:space="preserve">שקל </w:t>
      </w:r>
      <w:bookmarkStart w:id="70853" w:name="_ETM_Q142_230920"/>
      <w:bookmarkEnd w:id="70853"/>
      <w:r>
        <w:rPr>
          <w:rFonts w:hint="cs"/>
          <w:rtl/>
        </w:rPr>
        <w:t>ל</w:t>
      </w:r>
      <w:r>
        <w:rPr>
          <w:rtl/>
        </w:rPr>
        <w:t xml:space="preserve">אנשים </w:t>
      </w:r>
      <w:bookmarkStart w:id="70854" w:name="_ETM_Q142_232030"/>
      <w:bookmarkEnd w:id="70854"/>
      <w:r>
        <w:rPr>
          <w:rtl/>
        </w:rPr>
        <w:t xml:space="preserve">שנושרים </w:t>
      </w:r>
      <w:bookmarkStart w:id="70855" w:name="_ETM_Q142_232780"/>
      <w:bookmarkEnd w:id="70855"/>
      <w:r>
        <w:rPr>
          <w:rFonts w:hint="cs"/>
          <w:rtl/>
        </w:rPr>
        <w:t>מ</w:t>
      </w:r>
      <w:r>
        <w:rPr>
          <w:rtl/>
        </w:rPr>
        <w:t>ישיבות</w:t>
      </w:r>
      <w:r>
        <w:rPr>
          <w:rFonts w:hint="cs"/>
          <w:rtl/>
        </w:rPr>
        <w:t>.</w:t>
      </w:r>
      <w:r>
        <w:rPr>
          <w:rtl/>
        </w:rPr>
        <w:t xml:space="preserve"> </w:t>
      </w:r>
      <w:bookmarkStart w:id="70856" w:name="_ETM_Q142_233499"/>
      <w:bookmarkEnd w:id="70856"/>
      <w:r>
        <w:rPr>
          <w:rtl/>
        </w:rPr>
        <w:t>למה</w:t>
      </w:r>
      <w:r>
        <w:rPr>
          <w:rFonts w:hint="cs"/>
          <w:rtl/>
        </w:rPr>
        <w:t xml:space="preserve">? </w:t>
      </w:r>
    </w:p>
    <w:p w:rsidR="00EA1761" w:rsidRDefault="00EA1761" w:rsidP="00D76316">
      <w:pPr>
        <w:rPr>
          <w:rtl/>
        </w:rPr>
      </w:pPr>
      <w:bookmarkStart w:id="70857" w:name="_ETM_Q142_232351"/>
      <w:bookmarkEnd w:id="70857"/>
    </w:p>
    <w:p w:rsidR="00EA1761" w:rsidRDefault="00EA1761" w:rsidP="00D76316">
      <w:pPr>
        <w:rPr>
          <w:rtl/>
        </w:rPr>
      </w:pPr>
      <w:bookmarkStart w:id="70858" w:name="_ETM_Q142_232431"/>
      <w:bookmarkEnd w:id="70858"/>
      <w:r>
        <w:rPr>
          <w:rFonts w:hint="cs"/>
          <w:rtl/>
        </w:rPr>
        <w:t xml:space="preserve">שימו </w:t>
      </w:r>
      <w:bookmarkStart w:id="70859" w:name="_ETM_Q142_234360"/>
      <w:bookmarkStart w:id="70860" w:name="_ETM_Q142_235020"/>
      <w:bookmarkEnd w:id="70859"/>
      <w:bookmarkEnd w:id="70860"/>
      <w:r>
        <w:rPr>
          <w:rtl/>
        </w:rPr>
        <w:t xml:space="preserve">את </w:t>
      </w:r>
      <w:bookmarkStart w:id="70861" w:name="_ETM_Q142_235200"/>
      <w:bookmarkEnd w:id="70861"/>
      <w:r>
        <w:rPr>
          <w:rtl/>
        </w:rPr>
        <w:t xml:space="preserve">הכסף </w:t>
      </w:r>
      <w:bookmarkStart w:id="70862" w:name="_ETM_Q142_235590"/>
      <w:bookmarkEnd w:id="70862"/>
      <w:r>
        <w:rPr>
          <w:rtl/>
        </w:rPr>
        <w:t xml:space="preserve">במקום </w:t>
      </w:r>
      <w:bookmarkStart w:id="70863" w:name="_ETM_Q142_235920"/>
      <w:bookmarkEnd w:id="70863"/>
      <w:r>
        <w:rPr>
          <w:rtl/>
        </w:rPr>
        <w:t xml:space="preserve">שיפתח </w:t>
      </w:r>
      <w:bookmarkStart w:id="70864" w:name="_ETM_Q142_236340"/>
      <w:bookmarkEnd w:id="70864"/>
      <w:r>
        <w:rPr>
          <w:rtl/>
        </w:rPr>
        <w:t xml:space="preserve">את </w:t>
      </w:r>
      <w:bookmarkStart w:id="70865" w:name="_ETM_Q142_236430"/>
      <w:bookmarkEnd w:id="70865"/>
      <w:r>
        <w:rPr>
          <w:rtl/>
        </w:rPr>
        <w:t>המדינה</w:t>
      </w:r>
      <w:r>
        <w:rPr>
          <w:rFonts w:hint="cs"/>
          <w:rtl/>
        </w:rPr>
        <w:t>,</w:t>
      </w:r>
      <w:r>
        <w:rPr>
          <w:rtl/>
        </w:rPr>
        <w:t xml:space="preserve"> </w:t>
      </w:r>
      <w:bookmarkStart w:id="70866" w:name="_ETM_Q142_237440"/>
      <w:bookmarkEnd w:id="70866"/>
      <w:r>
        <w:rPr>
          <w:rtl/>
        </w:rPr>
        <w:t xml:space="preserve">במקום </w:t>
      </w:r>
      <w:bookmarkStart w:id="70867" w:name="_ETM_Q142_237800"/>
      <w:bookmarkEnd w:id="70867"/>
      <w:r>
        <w:rPr>
          <w:rtl/>
        </w:rPr>
        <w:t xml:space="preserve">שיכניס </w:t>
      </w:r>
      <w:bookmarkStart w:id="70868" w:name="_ETM_Q142_238370"/>
      <w:bookmarkStart w:id="70869" w:name="_ETM_Q142_238520"/>
      <w:bookmarkEnd w:id="70868"/>
      <w:bookmarkEnd w:id="70869"/>
      <w:r>
        <w:rPr>
          <w:rtl/>
        </w:rPr>
        <w:t>כסף</w:t>
      </w:r>
      <w:r>
        <w:rPr>
          <w:rFonts w:hint="cs"/>
          <w:rtl/>
        </w:rPr>
        <w:t>.</w:t>
      </w:r>
      <w:r>
        <w:rPr>
          <w:rtl/>
        </w:rPr>
        <w:t xml:space="preserve"> </w:t>
      </w:r>
      <w:bookmarkStart w:id="70870" w:name="_ETM_Q142_238760"/>
      <w:bookmarkEnd w:id="70870"/>
      <w:r>
        <w:rPr>
          <w:rtl/>
        </w:rPr>
        <w:t xml:space="preserve">מי </w:t>
      </w:r>
      <w:bookmarkStart w:id="70871" w:name="_ETM_Q142_238880"/>
      <w:bookmarkEnd w:id="70871"/>
      <w:r>
        <w:rPr>
          <w:rtl/>
        </w:rPr>
        <w:t xml:space="preserve">מכניס </w:t>
      </w:r>
      <w:bookmarkStart w:id="70872" w:name="_ETM_Q142_239270"/>
      <w:bookmarkEnd w:id="70872"/>
      <w:r>
        <w:rPr>
          <w:rtl/>
        </w:rPr>
        <w:t>כסף</w:t>
      </w:r>
      <w:r>
        <w:rPr>
          <w:rFonts w:hint="cs"/>
          <w:rtl/>
        </w:rPr>
        <w:t>?</w:t>
      </w:r>
      <w:r>
        <w:rPr>
          <w:rtl/>
        </w:rPr>
        <w:t xml:space="preserve"> </w:t>
      </w:r>
      <w:bookmarkStart w:id="70873" w:name="_ETM_Q142_239840"/>
      <w:bookmarkEnd w:id="70873"/>
      <w:r>
        <w:rPr>
          <w:rtl/>
        </w:rPr>
        <w:t xml:space="preserve">אתה </w:t>
      </w:r>
      <w:bookmarkStart w:id="70874" w:name="_ETM_Q142_239960"/>
      <w:bookmarkEnd w:id="70874"/>
      <w:r>
        <w:rPr>
          <w:rtl/>
        </w:rPr>
        <w:t>יודע</w:t>
      </w:r>
      <w:bookmarkStart w:id="70875" w:name="_ETM_Q142_240070"/>
      <w:bookmarkStart w:id="70876" w:name="_ETM_Q142_240190"/>
      <w:bookmarkStart w:id="70877" w:name="_ETM_Q142_240210"/>
      <w:bookmarkEnd w:id="70875"/>
      <w:bookmarkEnd w:id="70876"/>
      <w:bookmarkEnd w:id="70877"/>
      <w:r>
        <w:rPr>
          <w:rFonts w:hint="cs"/>
          <w:rtl/>
        </w:rPr>
        <w:t xml:space="preserve"> </w:t>
      </w:r>
      <w:r>
        <w:rPr>
          <w:rtl/>
        </w:rPr>
        <w:t xml:space="preserve">כמה </w:t>
      </w:r>
      <w:bookmarkStart w:id="70878" w:name="_ETM_Q142_240760"/>
      <w:bookmarkEnd w:id="70878"/>
      <w:r>
        <w:rPr>
          <w:rtl/>
        </w:rPr>
        <w:t xml:space="preserve">גביית </w:t>
      </w:r>
      <w:bookmarkStart w:id="70879" w:name="_ETM_Q142_241090"/>
      <w:bookmarkEnd w:id="70879"/>
      <w:r>
        <w:rPr>
          <w:rtl/>
        </w:rPr>
        <w:t>מ</w:t>
      </w:r>
      <w:r>
        <w:rPr>
          <w:rFonts w:hint="cs"/>
          <w:rtl/>
        </w:rPr>
        <w:t>י</w:t>
      </w:r>
      <w:r>
        <w:rPr>
          <w:rtl/>
        </w:rPr>
        <w:t xml:space="preserve">סים </w:t>
      </w:r>
      <w:bookmarkStart w:id="70880" w:name="_ETM_Q142_241360"/>
      <w:bookmarkEnd w:id="70880"/>
      <w:r>
        <w:rPr>
          <w:rtl/>
        </w:rPr>
        <w:t>הגיע</w:t>
      </w:r>
      <w:r>
        <w:rPr>
          <w:rFonts w:hint="cs"/>
          <w:rtl/>
        </w:rPr>
        <w:t xml:space="preserve">ה </w:t>
      </w:r>
      <w:r w:rsidRPr="00CC15DD">
        <w:rPr>
          <w:rFonts w:hint="cs"/>
          <w:rtl/>
        </w:rPr>
        <w:t xml:space="preserve">מהעיר </w:t>
      </w:r>
      <w:bookmarkStart w:id="70881" w:name="_ETM_Q142_241690"/>
      <w:bookmarkStart w:id="70882" w:name="_ETM_Q142_241960"/>
      <w:bookmarkEnd w:id="70881"/>
      <w:bookmarkEnd w:id="70882"/>
      <w:r>
        <w:rPr>
          <w:rtl/>
        </w:rPr>
        <w:t>תל</w:t>
      </w:r>
      <w:r>
        <w:rPr>
          <w:rFonts w:hint="cs"/>
          <w:rtl/>
        </w:rPr>
        <w:t xml:space="preserve"> </w:t>
      </w:r>
      <w:r w:rsidRPr="00CC15DD">
        <w:rPr>
          <w:rtl/>
        </w:rPr>
        <w:t>אביב</w:t>
      </w:r>
      <w:r w:rsidRPr="00CC15DD">
        <w:rPr>
          <w:rFonts w:hint="cs"/>
          <w:rtl/>
        </w:rPr>
        <w:t>,</w:t>
      </w:r>
      <w:r w:rsidRPr="00CC15DD">
        <w:rPr>
          <w:rtl/>
        </w:rPr>
        <w:t xml:space="preserve"> </w:t>
      </w:r>
      <w:bookmarkStart w:id="70883" w:name="_ETM_Q142_242850"/>
      <w:bookmarkStart w:id="70884" w:name="_ETM_Q142_243179"/>
      <w:bookmarkEnd w:id="70883"/>
      <w:bookmarkEnd w:id="70884"/>
      <w:r w:rsidRPr="00CC15DD">
        <w:rPr>
          <w:rtl/>
        </w:rPr>
        <w:t>בשביל</w:t>
      </w:r>
      <w:r>
        <w:rPr>
          <w:rtl/>
        </w:rPr>
        <w:t xml:space="preserve"> </w:t>
      </w:r>
      <w:bookmarkStart w:id="70885" w:name="_ETM_Q142_243390"/>
      <w:bookmarkEnd w:id="70885"/>
      <w:r>
        <w:rPr>
          <w:rtl/>
        </w:rPr>
        <w:t xml:space="preserve">מדינת </w:t>
      </w:r>
      <w:bookmarkStart w:id="70886" w:name="_ETM_Q142_243719"/>
      <w:bookmarkEnd w:id="70886"/>
      <w:r>
        <w:rPr>
          <w:rtl/>
        </w:rPr>
        <w:t>ישראל</w:t>
      </w:r>
      <w:r>
        <w:rPr>
          <w:rFonts w:hint="cs"/>
          <w:rtl/>
        </w:rPr>
        <w:t>?</w:t>
      </w:r>
      <w:r>
        <w:rPr>
          <w:rtl/>
        </w:rPr>
        <w:t xml:space="preserve"> </w:t>
      </w:r>
      <w:bookmarkStart w:id="70887" w:name="_ETM_Q142_244600"/>
      <w:bookmarkEnd w:id="70887"/>
      <w:r>
        <w:rPr>
          <w:rtl/>
        </w:rPr>
        <w:t xml:space="preserve">יותר </w:t>
      </w:r>
      <w:bookmarkStart w:id="70888" w:name="_ETM_Q142_244810"/>
      <w:bookmarkEnd w:id="70888"/>
      <w:r>
        <w:rPr>
          <w:rtl/>
        </w:rPr>
        <w:t xml:space="preserve">מ-50% </w:t>
      </w:r>
      <w:bookmarkStart w:id="70889" w:name="_ETM_Q142_245530"/>
      <w:bookmarkEnd w:id="70889"/>
      <w:r>
        <w:rPr>
          <w:rtl/>
        </w:rPr>
        <w:t>מהמ</w:t>
      </w:r>
      <w:r>
        <w:rPr>
          <w:rFonts w:hint="cs"/>
          <w:rtl/>
        </w:rPr>
        <w:t xml:space="preserve">יסים </w:t>
      </w:r>
      <w:bookmarkStart w:id="70890" w:name="_ETM_Q142_245889"/>
      <w:bookmarkEnd w:id="70890"/>
      <w:r>
        <w:rPr>
          <w:rtl/>
        </w:rPr>
        <w:t>ש</w:t>
      </w:r>
      <w:r>
        <w:rPr>
          <w:rFonts w:hint="cs"/>
          <w:rtl/>
        </w:rPr>
        <w:t xml:space="preserve">ל </w:t>
      </w:r>
      <w:r>
        <w:rPr>
          <w:rtl/>
        </w:rPr>
        <w:t xml:space="preserve">כל </w:t>
      </w:r>
      <w:bookmarkStart w:id="70891" w:name="_ETM_Q142_246100"/>
      <w:bookmarkEnd w:id="70891"/>
      <w:r>
        <w:rPr>
          <w:rFonts w:hint="cs"/>
          <w:rtl/>
        </w:rPr>
        <w:t xml:space="preserve">מדינת </w:t>
      </w:r>
      <w:bookmarkStart w:id="70892" w:name="_ETM_Q142_246280"/>
      <w:bookmarkEnd w:id="70892"/>
      <w:r>
        <w:rPr>
          <w:rtl/>
        </w:rPr>
        <w:t xml:space="preserve">ישראל </w:t>
      </w:r>
      <w:bookmarkStart w:id="70893" w:name="_ETM_Q142_246549"/>
      <w:bookmarkEnd w:id="70893"/>
      <w:r>
        <w:rPr>
          <w:rtl/>
        </w:rPr>
        <w:t>מגיע</w:t>
      </w:r>
      <w:r>
        <w:rPr>
          <w:rFonts w:hint="cs"/>
          <w:rtl/>
        </w:rPr>
        <w:t>ים</w:t>
      </w:r>
      <w:r>
        <w:rPr>
          <w:rtl/>
        </w:rPr>
        <w:t xml:space="preserve"> </w:t>
      </w:r>
      <w:bookmarkStart w:id="70894" w:name="_ETM_Q142_246819"/>
      <w:bookmarkEnd w:id="70894"/>
      <w:r>
        <w:rPr>
          <w:rtl/>
        </w:rPr>
        <w:t xml:space="preserve">מתל </w:t>
      </w:r>
      <w:bookmarkStart w:id="70895" w:name="_ETM_Q142_247060"/>
      <w:bookmarkEnd w:id="70895"/>
      <w:r>
        <w:rPr>
          <w:rtl/>
        </w:rPr>
        <w:t>אביב</w:t>
      </w:r>
      <w:r>
        <w:rPr>
          <w:rFonts w:hint="cs"/>
          <w:rtl/>
        </w:rPr>
        <w:t>.</w:t>
      </w:r>
      <w:r>
        <w:rPr>
          <w:rtl/>
        </w:rPr>
        <w:t xml:space="preserve"> </w:t>
      </w:r>
      <w:bookmarkStart w:id="70896" w:name="_ETM_Q142_248200"/>
      <w:bookmarkEnd w:id="70896"/>
      <w:r>
        <w:rPr>
          <w:rtl/>
        </w:rPr>
        <w:t>מ</w:t>
      </w:r>
      <w:r>
        <w:rPr>
          <w:rFonts w:hint="cs"/>
          <w:rtl/>
        </w:rPr>
        <w:t xml:space="preserve">איפה </w:t>
      </w:r>
      <w:bookmarkStart w:id="70897" w:name="_ETM_Q142_248590"/>
      <w:bookmarkStart w:id="70898" w:name="_ETM_Q142_248680"/>
      <w:bookmarkStart w:id="70899" w:name="_ETM_Q142_248860"/>
      <w:bookmarkStart w:id="70900" w:name="_ETM_Q142_248920"/>
      <w:bookmarkEnd w:id="70897"/>
      <w:bookmarkEnd w:id="70898"/>
      <w:bookmarkEnd w:id="70899"/>
      <w:bookmarkEnd w:id="70900"/>
      <w:r>
        <w:rPr>
          <w:rFonts w:hint="cs"/>
          <w:rtl/>
        </w:rPr>
        <w:t xml:space="preserve">אתם חושבים </w:t>
      </w:r>
      <w:r>
        <w:rPr>
          <w:rtl/>
        </w:rPr>
        <w:t xml:space="preserve">שזה </w:t>
      </w:r>
      <w:bookmarkStart w:id="70901" w:name="_ETM_Q142_249130"/>
      <w:bookmarkEnd w:id="70901"/>
      <w:r>
        <w:rPr>
          <w:rtl/>
        </w:rPr>
        <w:t>מגיע</w:t>
      </w:r>
      <w:r>
        <w:rPr>
          <w:rFonts w:hint="cs"/>
          <w:rtl/>
        </w:rPr>
        <w:t>?</w:t>
      </w:r>
      <w:r>
        <w:rPr>
          <w:rtl/>
        </w:rPr>
        <w:t xml:space="preserve"> </w:t>
      </w:r>
      <w:bookmarkStart w:id="70902" w:name="_ETM_Q142_249970"/>
      <w:bookmarkEnd w:id="70902"/>
      <w:r>
        <w:rPr>
          <w:rtl/>
        </w:rPr>
        <w:t xml:space="preserve">מזה </w:t>
      </w:r>
      <w:bookmarkStart w:id="70903" w:name="_ETM_Q142_250209"/>
      <w:bookmarkEnd w:id="70903"/>
      <w:r>
        <w:rPr>
          <w:rtl/>
        </w:rPr>
        <w:t xml:space="preserve">שאנחנו </w:t>
      </w:r>
      <w:bookmarkStart w:id="70904" w:name="_ETM_Q142_250480"/>
      <w:bookmarkEnd w:id="70904"/>
      <w:r>
        <w:rPr>
          <w:rtl/>
        </w:rPr>
        <w:t xml:space="preserve">הולכים </w:t>
      </w:r>
      <w:bookmarkStart w:id="70905" w:name="_ETM_Q142_250690"/>
      <w:bookmarkEnd w:id="70905"/>
      <w:r>
        <w:rPr>
          <w:rtl/>
        </w:rPr>
        <w:t xml:space="preserve">ללמוד </w:t>
      </w:r>
      <w:bookmarkStart w:id="70906" w:name="_ETM_Q142_250990"/>
      <w:bookmarkEnd w:id="70906"/>
      <w:r>
        <w:rPr>
          <w:rtl/>
        </w:rPr>
        <w:t>בכ</w:t>
      </w:r>
      <w:r>
        <w:rPr>
          <w:rFonts w:hint="cs"/>
          <w:rtl/>
        </w:rPr>
        <w:t>ול</w:t>
      </w:r>
      <w:r>
        <w:rPr>
          <w:rtl/>
        </w:rPr>
        <w:t>ל</w:t>
      </w:r>
      <w:r>
        <w:rPr>
          <w:rFonts w:hint="cs"/>
          <w:rtl/>
        </w:rPr>
        <w:t>?</w:t>
      </w:r>
      <w:r>
        <w:rPr>
          <w:rtl/>
        </w:rPr>
        <w:t xml:space="preserve"> </w:t>
      </w:r>
      <w:bookmarkStart w:id="70907" w:name="_ETM_Q142_252610"/>
      <w:bookmarkEnd w:id="70907"/>
      <w:r>
        <w:rPr>
          <w:rFonts w:hint="cs"/>
          <w:rtl/>
        </w:rPr>
        <w:t xml:space="preserve">לא. </w:t>
      </w:r>
      <w:bookmarkStart w:id="70908" w:name="_ETM_Q142_252940"/>
      <w:bookmarkEnd w:id="70908"/>
      <w:r>
        <w:rPr>
          <w:rFonts w:hint="cs"/>
          <w:rtl/>
        </w:rPr>
        <w:t xml:space="preserve">מזה </w:t>
      </w:r>
      <w:bookmarkStart w:id="70909" w:name="_ETM_Q142_249890"/>
      <w:bookmarkEnd w:id="70909"/>
      <w:r>
        <w:rPr>
          <w:rFonts w:hint="cs"/>
          <w:rtl/>
        </w:rPr>
        <w:t>שקמים בבוקר ו</w:t>
      </w:r>
      <w:r>
        <w:rPr>
          <w:rtl/>
        </w:rPr>
        <w:t xml:space="preserve">הולכים </w:t>
      </w:r>
      <w:bookmarkStart w:id="70910" w:name="_ETM_Q142_253300"/>
      <w:bookmarkEnd w:id="70910"/>
      <w:r>
        <w:rPr>
          <w:rFonts w:hint="cs"/>
          <w:rtl/>
        </w:rPr>
        <w:t>ל</w:t>
      </w:r>
      <w:r>
        <w:rPr>
          <w:rtl/>
        </w:rPr>
        <w:t>עב</w:t>
      </w:r>
      <w:r>
        <w:rPr>
          <w:rFonts w:hint="cs"/>
          <w:rtl/>
        </w:rPr>
        <w:t>ו</w:t>
      </w:r>
      <w:r>
        <w:rPr>
          <w:rtl/>
        </w:rPr>
        <w:t>ד</w:t>
      </w:r>
      <w:r>
        <w:rPr>
          <w:rFonts w:hint="cs"/>
          <w:rtl/>
        </w:rPr>
        <w:t>,</w:t>
      </w:r>
      <w:r>
        <w:rPr>
          <w:rtl/>
        </w:rPr>
        <w:t xml:space="preserve"> </w:t>
      </w:r>
      <w:bookmarkStart w:id="70911" w:name="_ETM_Q142_254380"/>
      <w:bookmarkEnd w:id="70911"/>
      <w:r>
        <w:rPr>
          <w:rtl/>
        </w:rPr>
        <w:t xml:space="preserve">הולכים </w:t>
      </w:r>
      <w:bookmarkStart w:id="70912" w:name="_ETM_Q142_254770"/>
      <w:bookmarkEnd w:id="70912"/>
      <w:r>
        <w:rPr>
          <w:rtl/>
        </w:rPr>
        <w:t xml:space="preserve">לעבוד </w:t>
      </w:r>
      <w:bookmarkStart w:id="70913" w:name="_ETM_Q142_255130"/>
      <w:bookmarkEnd w:id="70913"/>
      <w:r>
        <w:rPr>
          <w:rFonts w:hint="cs"/>
          <w:rtl/>
        </w:rPr>
        <w:t>ו</w:t>
      </w:r>
      <w:r>
        <w:rPr>
          <w:rtl/>
        </w:rPr>
        <w:t>משלמי</w:t>
      </w:r>
      <w:r>
        <w:rPr>
          <w:rFonts w:hint="cs"/>
          <w:rtl/>
        </w:rPr>
        <w:t>ם</w:t>
      </w:r>
      <w:r>
        <w:rPr>
          <w:rtl/>
        </w:rPr>
        <w:t xml:space="preserve"> </w:t>
      </w:r>
      <w:bookmarkStart w:id="70914" w:name="_ETM_Q142_255459"/>
      <w:bookmarkEnd w:id="70914"/>
      <w:r>
        <w:rPr>
          <w:rtl/>
        </w:rPr>
        <w:t>מ</w:t>
      </w:r>
      <w:r>
        <w:rPr>
          <w:rFonts w:hint="cs"/>
          <w:rtl/>
        </w:rPr>
        <w:t>י</w:t>
      </w:r>
      <w:r>
        <w:rPr>
          <w:rtl/>
        </w:rPr>
        <w:t xml:space="preserve">סים </w:t>
      </w:r>
      <w:bookmarkStart w:id="70915" w:name="_ETM_Q142_255909"/>
      <w:bookmarkEnd w:id="70915"/>
      <w:r>
        <w:rPr>
          <w:rtl/>
        </w:rPr>
        <w:t xml:space="preserve">ומס </w:t>
      </w:r>
      <w:bookmarkStart w:id="70916" w:name="_ETM_Q142_256180"/>
      <w:bookmarkEnd w:id="70916"/>
      <w:r>
        <w:rPr>
          <w:rtl/>
        </w:rPr>
        <w:t xml:space="preserve">הכנסה </w:t>
      </w:r>
      <w:bookmarkStart w:id="70917" w:name="_ETM_Q142_256510"/>
      <w:bookmarkEnd w:id="70917"/>
      <w:r>
        <w:rPr>
          <w:rtl/>
        </w:rPr>
        <w:t xml:space="preserve">וביטוח </w:t>
      </w:r>
      <w:bookmarkStart w:id="70918" w:name="_ETM_Q142_256930"/>
      <w:bookmarkEnd w:id="70918"/>
      <w:r>
        <w:rPr>
          <w:rtl/>
        </w:rPr>
        <w:t>לאומי</w:t>
      </w:r>
      <w:r>
        <w:rPr>
          <w:rFonts w:hint="cs"/>
          <w:rtl/>
        </w:rPr>
        <w:t>,</w:t>
      </w:r>
      <w:r>
        <w:rPr>
          <w:rtl/>
        </w:rPr>
        <w:t xml:space="preserve"> </w:t>
      </w:r>
      <w:bookmarkStart w:id="70919" w:name="_ETM_Q142_257709"/>
      <w:bookmarkEnd w:id="70919"/>
      <w:r>
        <w:rPr>
          <w:rtl/>
        </w:rPr>
        <w:t xml:space="preserve">כל </w:t>
      </w:r>
      <w:bookmarkStart w:id="70920" w:name="_ETM_Q142_257890"/>
      <w:bookmarkEnd w:id="70920"/>
      <w:r>
        <w:rPr>
          <w:rFonts w:hint="cs"/>
          <w:rtl/>
        </w:rPr>
        <w:t>ש</w:t>
      </w:r>
      <w:r w:rsidR="00D23260">
        <w:rPr>
          <w:rFonts w:hint="cs"/>
          <w:rtl/>
        </w:rPr>
        <w:t>לושת</w:t>
      </w:r>
      <w:r>
        <w:rPr>
          <w:rFonts w:hint="cs"/>
          <w:rtl/>
        </w:rPr>
        <w:t xml:space="preserve"> </w:t>
      </w:r>
      <w:bookmarkStart w:id="70921" w:name="_ETM_Q142_258220"/>
      <w:bookmarkEnd w:id="70921"/>
      <w:r>
        <w:rPr>
          <w:rFonts w:hint="cs"/>
          <w:rtl/>
        </w:rPr>
        <w:t>ה</w:t>
      </w:r>
      <w:r>
        <w:rPr>
          <w:rtl/>
        </w:rPr>
        <w:t xml:space="preserve">חברים </w:t>
      </w:r>
      <w:bookmarkStart w:id="70922" w:name="_ETM_Q142_258640"/>
      <w:bookmarkEnd w:id="70922"/>
      <w:r>
        <w:rPr>
          <w:rtl/>
        </w:rPr>
        <w:t xml:space="preserve">האלה </w:t>
      </w:r>
      <w:bookmarkStart w:id="70923" w:name="_ETM_Q142_258819"/>
      <w:bookmarkEnd w:id="70923"/>
      <w:r>
        <w:rPr>
          <w:rtl/>
        </w:rPr>
        <w:t xml:space="preserve">של </w:t>
      </w:r>
      <w:bookmarkStart w:id="70924" w:name="_ETM_Q142_259030"/>
      <w:bookmarkEnd w:id="70924"/>
      <w:r>
        <w:rPr>
          <w:rFonts w:hint="cs"/>
          <w:rtl/>
        </w:rPr>
        <w:t>ה</w:t>
      </w:r>
      <w:r>
        <w:rPr>
          <w:rtl/>
        </w:rPr>
        <w:t>עצמאי</w:t>
      </w:r>
      <w:r>
        <w:rPr>
          <w:rFonts w:hint="cs"/>
          <w:rtl/>
        </w:rPr>
        <w:t>. מכיר אותם?</w:t>
      </w:r>
      <w:r>
        <w:rPr>
          <w:rtl/>
        </w:rPr>
        <w:t xml:space="preserve"> </w:t>
      </w:r>
      <w:bookmarkStart w:id="70925" w:name="_ETM_Q142_260000"/>
      <w:bookmarkEnd w:id="70925"/>
      <w:r>
        <w:rPr>
          <w:rFonts w:hint="cs"/>
          <w:rtl/>
        </w:rPr>
        <w:t xml:space="preserve">מס הכנסה. מכיר? </w:t>
      </w:r>
      <w:bookmarkStart w:id="70926" w:name="_ETM_Q142_260180"/>
      <w:bookmarkStart w:id="70927" w:name="_ETM_Q142_260630"/>
      <w:bookmarkStart w:id="70928" w:name="_ETM_Q142_260780"/>
      <w:bookmarkStart w:id="70929" w:name="_ETM_Q142_260959"/>
      <w:bookmarkStart w:id="70930" w:name="_ETM_Q142_261590"/>
      <w:bookmarkStart w:id="70931" w:name="_ETM_Q142_262130"/>
      <w:bookmarkEnd w:id="70926"/>
      <w:bookmarkEnd w:id="70927"/>
      <w:bookmarkEnd w:id="70928"/>
      <w:bookmarkEnd w:id="70929"/>
      <w:bookmarkEnd w:id="70930"/>
      <w:bookmarkEnd w:id="70931"/>
      <w:r>
        <w:rPr>
          <w:rtl/>
        </w:rPr>
        <w:t xml:space="preserve">מה </w:t>
      </w:r>
      <w:bookmarkStart w:id="70932" w:name="_ETM_Q142_262280"/>
      <w:bookmarkEnd w:id="70932"/>
      <w:r>
        <w:rPr>
          <w:rtl/>
        </w:rPr>
        <w:t xml:space="preserve">אני </w:t>
      </w:r>
      <w:bookmarkStart w:id="70933" w:name="_ETM_Q142_262370"/>
      <w:bookmarkEnd w:id="70933"/>
      <w:r>
        <w:rPr>
          <w:rtl/>
        </w:rPr>
        <w:t xml:space="preserve">אגיד </w:t>
      </w:r>
      <w:bookmarkStart w:id="70934" w:name="_ETM_Q142_262580"/>
      <w:bookmarkEnd w:id="70934"/>
      <w:r>
        <w:rPr>
          <w:rtl/>
        </w:rPr>
        <w:t>לך</w:t>
      </w:r>
      <w:r>
        <w:rPr>
          <w:rFonts w:hint="cs"/>
          <w:rtl/>
        </w:rPr>
        <w:t>?</w:t>
      </w:r>
      <w:r>
        <w:rPr>
          <w:rtl/>
        </w:rPr>
        <w:t xml:space="preserve"> </w:t>
      </w:r>
      <w:bookmarkStart w:id="70935" w:name="_ETM_Q142_262730"/>
      <w:bookmarkEnd w:id="70935"/>
      <w:r>
        <w:rPr>
          <w:rtl/>
        </w:rPr>
        <w:t xml:space="preserve">אני </w:t>
      </w:r>
      <w:bookmarkStart w:id="70936" w:name="_ETM_Q142_262819"/>
      <w:bookmarkEnd w:id="70936"/>
      <w:r>
        <w:rPr>
          <w:rtl/>
        </w:rPr>
        <w:t xml:space="preserve">הייתי </w:t>
      </w:r>
      <w:bookmarkStart w:id="70937" w:name="_ETM_Q142_262970"/>
      <w:bookmarkEnd w:id="70937"/>
      <w:r>
        <w:rPr>
          <w:rtl/>
        </w:rPr>
        <w:t>עצמאי</w:t>
      </w:r>
      <w:r>
        <w:rPr>
          <w:rFonts w:hint="cs"/>
          <w:rtl/>
        </w:rPr>
        <w:t xml:space="preserve">ת. אין </w:t>
      </w:r>
      <w:bookmarkStart w:id="70938" w:name="_ETM_Q142_263390"/>
      <w:bookmarkStart w:id="70939" w:name="_ETM_Q142_263720"/>
      <w:bookmarkEnd w:id="70938"/>
      <w:bookmarkEnd w:id="70939"/>
      <w:r>
        <w:rPr>
          <w:rtl/>
        </w:rPr>
        <w:t xml:space="preserve">על </w:t>
      </w:r>
      <w:bookmarkStart w:id="70940" w:name="_ETM_Q142_263840"/>
      <w:bookmarkEnd w:id="70940"/>
      <w:r>
        <w:rPr>
          <w:rtl/>
        </w:rPr>
        <w:t xml:space="preserve">החברים </w:t>
      </w:r>
      <w:bookmarkStart w:id="70941" w:name="_ETM_Q142_264290"/>
      <w:bookmarkEnd w:id="70941"/>
      <w:r>
        <w:rPr>
          <w:rtl/>
        </w:rPr>
        <w:t>האלה</w:t>
      </w:r>
      <w:r>
        <w:rPr>
          <w:rFonts w:hint="cs"/>
          <w:rtl/>
        </w:rPr>
        <w:t>.</w:t>
      </w:r>
      <w:r>
        <w:rPr>
          <w:rtl/>
        </w:rPr>
        <w:t xml:space="preserve"> </w:t>
      </w:r>
      <w:bookmarkStart w:id="70942" w:name="_ETM_Q142_264560"/>
      <w:bookmarkEnd w:id="70942"/>
      <w:r>
        <w:rPr>
          <w:rtl/>
        </w:rPr>
        <w:t xml:space="preserve">הם </w:t>
      </w:r>
      <w:bookmarkStart w:id="70943" w:name="_ETM_Q142_264620"/>
      <w:bookmarkEnd w:id="70943"/>
      <w:r>
        <w:rPr>
          <w:rtl/>
        </w:rPr>
        <w:t xml:space="preserve">הולכים </w:t>
      </w:r>
      <w:bookmarkStart w:id="70944" w:name="_ETM_Q142_264890"/>
      <w:bookmarkEnd w:id="70944"/>
      <w:r>
        <w:rPr>
          <w:rtl/>
        </w:rPr>
        <w:t xml:space="preserve">איתך </w:t>
      </w:r>
      <w:bookmarkStart w:id="70945" w:name="_ETM_Q142_265100"/>
      <w:bookmarkEnd w:id="70945"/>
      <w:r>
        <w:rPr>
          <w:rtl/>
        </w:rPr>
        <w:t xml:space="preserve">לכל </w:t>
      </w:r>
      <w:bookmarkStart w:id="70946" w:name="_ETM_Q142_265310"/>
      <w:bookmarkEnd w:id="70946"/>
      <w:r>
        <w:rPr>
          <w:rtl/>
        </w:rPr>
        <w:t>מקום</w:t>
      </w:r>
      <w:r>
        <w:rPr>
          <w:rFonts w:hint="cs"/>
          <w:rtl/>
        </w:rPr>
        <w:t>.</w:t>
      </w:r>
      <w:r>
        <w:rPr>
          <w:rtl/>
        </w:rPr>
        <w:t xml:space="preserve"> </w:t>
      </w:r>
      <w:bookmarkStart w:id="70947" w:name="_ETM_Q142_265819"/>
      <w:bookmarkEnd w:id="70947"/>
      <w:r>
        <w:rPr>
          <w:rtl/>
        </w:rPr>
        <w:t xml:space="preserve">שנתיים </w:t>
      </w:r>
      <w:bookmarkStart w:id="70948" w:name="_ETM_Q142_266130"/>
      <w:bookmarkEnd w:id="70948"/>
      <w:r>
        <w:rPr>
          <w:rFonts w:hint="cs"/>
          <w:rtl/>
        </w:rPr>
        <w:t xml:space="preserve">אחרי שאני </w:t>
      </w:r>
      <w:bookmarkStart w:id="70949" w:name="_ETM_Q142_266340"/>
      <w:bookmarkStart w:id="70950" w:name="_ETM_Q142_266490"/>
      <w:bookmarkStart w:id="70951" w:name="_ETM_Q142_266909"/>
      <w:bookmarkEnd w:id="70949"/>
      <w:bookmarkEnd w:id="70950"/>
      <w:bookmarkEnd w:id="70951"/>
      <w:r>
        <w:rPr>
          <w:rFonts w:hint="cs"/>
          <w:rtl/>
        </w:rPr>
        <w:t xml:space="preserve">שכירה </w:t>
      </w:r>
      <w:r>
        <w:rPr>
          <w:rtl/>
        </w:rPr>
        <w:t xml:space="preserve">בכנסת </w:t>
      </w:r>
      <w:bookmarkStart w:id="70952" w:name="_ETM_Q142_267270"/>
      <w:bookmarkEnd w:id="70952"/>
      <w:r>
        <w:rPr>
          <w:rFonts w:hint="cs"/>
          <w:rtl/>
        </w:rPr>
        <w:t>הם עוד הולכים איתי.</w:t>
      </w:r>
    </w:p>
    <w:p w:rsidR="00EA1761" w:rsidRDefault="00EA1761" w:rsidP="00D76316">
      <w:pPr>
        <w:rPr>
          <w:rtl/>
        </w:rPr>
      </w:pPr>
      <w:bookmarkStart w:id="70953" w:name="_ETM_Q142_265505"/>
      <w:bookmarkStart w:id="70954" w:name="_ETM_Q142_265629"/>
      <w:bookmarkStart w:id="70955" w:name="_ETM_Q142_265696"/>
      <w:bookmarkStart w:id="70956" w:name="_ETM_Q142_265759"/>
      <w:bookmarkEnd w:id="70953"/>
      <w:bookmarkEnd w:id="70954"/>
      <w:bookmarkEnd w:id="70955"/>
      <w:bookmarkEnd w:id="70956"/>
    </w:p>
    <w:p w:rsidR="00EA1761" w:rsidRDefault="00EA1761" w:rsidP="00D76316">
      <w:pPr>
        <w:pStyle w:val="af6"/>
        <w:keepNext/>
        <w:rPr>
          <w:rtl/>
        </w:rPr>
      </w:pPr>
      <w:r w:rsidRPr="00DD6051">
        <w:rPr>
          <w:rStyle w:val="TagStyle"/>
          <w:rtl/>
        </w:rPr>
        <w:t xml:space="preserve"> &lt;&lt; יור &gt;&gt; </w:t>
      </w:r>
      <w:r>
        <w:rPr>
          <w:rtl/>
        </w:rPr>
        <w:t>היו"ר ארז מלול:</w:t>
      </w:r>
      <w:r w:rsidRPr="00DD6051">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70957" w:name="_ETM_Q142_270488"/>
      <w:bookmarkStart w:id="70958" w:name="_ETM_Q142_267450"/>
      <w:bookmarkStart w:id="70959" w:name="_ETM_Q142_267780"/>
      <w:bookmarkStart w:id="70960" w:name="_ETM_Q142_268140"/>
      <w:bookmarkEnd w:id="70957"/>
      <w:bookmarkEnd w:id="70958"/>
      <w:bookmarkEnd w:id="70959"/>
      <w:bookmarkEnd w:id="70960"/>
      <w:r>
        <w:rPr>
          <w:rtl/>
        </w:rPr>
        <w:t xml:space="preserve">הייתי </w:t>
      </w:r>
      <w:bookmarkStart w:id="70961" w:name="_ETM_Q142_268439"/>
      <w:bookmarkEnd w:id="70961"/>
      <w:r>
        <w:rPr>
          <w:rtl/>
        </w:rPr>
        <w:t xml:space="preserve">גם </w:t>
      </w:r>
      <w:bookmarkStart w:id="70962" w:name="_ETM_Q142_268619"/>
      <w:bookmarkEnd w:id="70962"/>
      <w:r>
        <w:rPr>
          <w:rtl/>
        </w:rPr>
        <w:t>תקופ</w:t>
      </w:r>
      <w:r>
        <w:rPr>
          <w:rFonts w:hint="cs"/>
          <w:rtl/>
        </w:rPr>
        <w:t>ה עצמאי.</w:t>
      </w:r>
    </w:p>
    <w:p w:rsidR="00EA1761" w:rsidRDefault="00EA1761" w:rsidP="00D76316">
      <w:pPr>
        <w:rPr>
          <w:rtl/>
        </w:rPr>
      </w:pPr>
      <w:bookmarkStart w:id="70963" w:name="_ETM_Q142_265250"/>
      <w:bookmarkStart w:id="70964" w:name="_ETM_Q142_265335"/>
      <w:bookmarkStart w:id="70965" w:name="_ETM_Q142_266413"/>
      <w:bookmarkEnd w:id="70963"/>
      <w:bookmarkEnd w:id="70964"/>
      <w:bookmarkEnd w:id="70965"/>
    </w:p>
    <w:p w:rsidR="00EA1761" w:rsidRDefault="00EA1761" w:rsidP="00D76316">
      <w:pPr>
        <w:pStyle w:val="-"/>
        <w:keepNext/>
        <w:rPr>
          <w:rtl/>
        </w:rPr>
      </w:pPr>
      <w:bookmarkStart w:id="70966" w:name="ET_speakercontinue_5300_9"/>
      <w:r w:rsidRPr="00091994">
        <w:rPr>
          <w:rStyle w:val="TagStyle"/>
          <w:rtl/>
        </w:rPr>
        <w:t xml:space="preserve"> &lt;&lt; דובר_המשך &gt;&gt; </w:t>
      </w:r>
      <w:r>
        <w:rPr>
          <w:rtl/>
        </w:rPr>
        <w:t>מירב בן ארי (יש עתיד):</w:t>
      </w:r>
      <w:r w:rsidRPr="00091994">
        <w:rPr>
          <w:rStyle w:val="TagStyle"/>
          <w:rtl/>
        </w:rPr>
        <w:t xml:space="preserve"> &lt;&lt; דובר_המשך &gt;&gt;</w:t>
      </w:r>
      <w:r>
        <w:rPr>
          <w:rtl/>
        </w:rPr>
        <w:t xml:space="preserve">  </w:t>
      </w:r>
      <w:bookmarkEnd w:id="70966"/>
    </w:p>
    <w:p w:rsidR="00EA1761" w:rsidRDefault="00EA1761" w:rsidP="00D76316">
      <w:pPr>
        <w:pStyle w:val="KeepWithNext"/>
        <w:rPr>
          <w:rtl/>
        </w:rPr>
      </w:pPr>
    </w:p>
    <w:p w:rsidR="00EA1761" w:rsidRDefault="00EA1761" w:rsidP="00D76316">
      <w:pPr>
        <w:rPr>
          <w:rtl/>
        </w:rPr>
      </w:pPr>
      <w:bookmarkStart w:id="70967" w:name="_ETM_Q142_267970"/>
      <w:bookmarkStart w:id="70968" w:name="_ETM_Q142_267394"/>
      <w:bookmarkStart w:id="70969" w:name="_ETM_Q142_269009"/>
      <w:bookmarkEnd w:id="70967"/>
      <w:bookmarkEnd w:id="70968"/>
      <w:bookmarkEnd w:id="70969"/>
      <w:r>
        <w:rPr>
          <w:rtl/>
        </w:rPr>
        <w:t xml:space="preserve">אתה </w:t>
      </w:r>
      <w:bookmarkStart w:id="70970" w:name="_ETM_Q142_269159"/>
      <w:bookmarkEnd w:id="70970"/>
      <w:r>
        <w:rPr>
          <w:rFonts w:hint="cs"/>
          <w:rtl/>
        </w:rPr>
        <w:t>מכיר את זה.</w:t>
      </w:r>
      <w:bookmarkStart w:id="70971" w:name="_ETM_Q142_267124"/>
      <w:bookmarkEnd w:id="70971"/>
      <w:r>
        <w:rPr>
          <w:rFonts w:hint="cs"/>
          <w:rtl/>
        </w:rPr>
        <w:t xml:space="preserve"> </w:t>
      </w:r>
      <w:bookmarkStart w:id="70972" w:name="_ETM_Q142_269360"/>
      <w:bookmarkStart w:id="70973" w:name="_ETM_Q142_269600"/>
      <w:bookmarkStart w:id="70974" w:name="_ETM_Q142_269750"/>
      <w:bookmarkStart w:id="70975" w:name="_ETM_Q142_267878"/>
      <w:bookmarkEnd w:id="70972"/>
      <w:bookmarkEnd w:id="70973"/>
      <w:bookmarkEnd w:id="70974"/>
      <w:bookmarkEnd w:id="70975"/>
    </w:p>
    <w:p w:rsidR="00EA1761" w:rsidRDefault="00EA1761" w:rsidP="00D76316">
      <w:pPr>
        <w:rPr>
          <w:rtl/>
        </w:rPr>
      </w:pPr>
      <w:bookmarkStart w:id="70976" w:name="_ETM_Q142_267945"/>
      <w:bookmarkStart w:id="70977" w:name="_ETM_Q142_269045"/>
      <w:bookmarkEnd w:id="70976"/>
      <w:bookmarkEnd w:id="70977"/>
    </w:p>
    <w:p w:rsidR="00EA1761" w:rsidRDefault="00EA1761" w:rsidP="00D76316">
      <w:pPr>
        <w:rPr>
          <w:rtl/>
        </w:rPr>
      </w:pPr>
      <w:bookmarkStart w:id="70978" w:name="_ETM_Q142_269102"/>
      <w:bookmarkEnd w:id="70978"/>
      <w:r>
        <w:rPr>
          <w:rtl/>
        </w:rPr>
        <w:t xml:space="preserve">אני </w:t>
      </w:r>
      <w:bookmarkStart w:id="70979" w:name="_ETM_Q142_269900"/>
      <w:bookmarkEnd w:id="70979"/>
      <w:r>
        <w:rPr>
          <w:rtl/>
        </w:rPr>
        <w:t xml:space="preserve">אגיד </w:t>
      </w:r>
      <w:bookmarkStart w:id="70980" w:name="_ETM_Q142_270050"/>
      <w:bookmarkEnd w:id="70980"/>
      <w:r>
        <w:rPr>
          <w:rtl/>
        </w:rPr>
        <w:t xml:space="preserve">מילה </w:t>
      </w:r>
      <w:bookmarkStart w:id="70981" w:name="_ETM_Q142_270230"/>
      <w:bookmarkEnd w:id="70981"/>
      <w:r>
        <w:rPr>
          <w:rtl/>
        </w:rPr>
        <w:t>לסיום</w:t>
      </w:r>
      <w:r>
        <w:rPr>
          <w:rFonts w:hint="cs"/>
          <w:rtl/>
        </w:rPr>
        <w:t>,</w:t>
      </w:r>
      <w:r>
        <w:rPr>
          <w:rtl/>
        </w:rPr>
        <w:t xml:space="preserve"> </w:t>
      </w:r>
      <w:bookmarkStart w:id="70982" w:name="_ETM_Q142_270590"/>
      <w:bookmarkEnd w:id="70982"/>
      <w:r>
        <w:rPr>
          <w:rtl/>
        </w:rPr>
        <w:t xml:space="preserve">כי </w:t>
      </w:r>
      <w:bookmarkStart w:id="70983" w:name="_ETM_Q142_270680"/>
      <w:bookmarkEnd w:id="70983"/>
      <w:r>
        <w:rPr>
          <w:rtl/>
        </w:rPr>
        <w:t xml:space="preserve">נגמר </w:t>
      </w:r>
      <w:bookmarkStart w:id="70984" w:name="_ETM_Q142_270980"/>
      <w:bookmarkEnd w:id="70984"/>
      <w:r>
        <w:rPr>
          <w:rtl/>
        </w:rPr>
        <w:t xml:space="preserve">לי </w:t>
      </w:r>
      <w:bookmarkStart w:id="70985" w:name="_ETM_Q142_271069"/>
      <w:bookmarkEnd w:id="70985"/>
      <w:r>
        <w:rPr>
          <w:rtl/>
        </w:rPr>
        <w:t>הזמן</w:t>
      </w:r>
      <w:r>
        <w:rPr>
          <w:rFonts w:hint="cs"/>
          <w:rtl/>
        </w:rPr>
        <w:t>.</w:t>
      </w:r>
      <w:r>
        <w:rPr>
          <w:rtl/>
        </w:rPr>
        <w:t xml:space="preserve"> </w:t>
      </w:r>
      <w:bookmarkStart w:id="70986" w:name="_ETM_Q142_272619"/>
      <w:bookmarkEnd w:id="70986"/>
      <w:r>
        <w:rPr>
          <w:rtl/>
        </w:rPr>
        <w:t xml:space="preserve">התקציב </w:t>
      </w:r>
      <w:bookmarkStart w:id="70987" w:name="_ETM_Q142_273099"/>
      <w:bookmarkEnd w:id="70987"/>
      <w:r>
        <w:rPr>
          <w:rtl/>
        </w:rPr>
        <w:t xml:space="preserve">הזה </w:t>
      </w:r>
      <w:bookmarkStart w:id="70988" w:name="_ETM_Q142_273920"/>
      <w:bookmarkEnd w:id="70988"/>
      <w:r>
        <w:rPr>
          <w:rFonts w:hint="cs"/>
          <w:rtl/>
        </w:rPr>
        <w:t xml:space="preserve">הוא </w:t>
      </w:r>
      <w:r>
        <w:rPr>
          <w:rtl/>
        </w:rPr>
        <w:t xml:space="preserve">תקציב </w:t>
      </w:r>
      <w:bookmarkStart w:id="70989" w:name="_ETM_Q142_274550"/>
      <w:bookmarkEnd w:id="70989"/>
      <w:r>
        <w:rPr>
          <w:rtl/>
        </w:rPr>
        <w:t>של</w:t>
      </w:r>
      <w:r>
        <w:rPr>
          <w:rFonts w:hint="cs"/>
          <w:rtl/>
        </w:rPr>
        <w:t xml:space="preserve"> אפס </w:t>
      </w:r>
      <w:bookmarkStart w:id="70990" w:name="_ETM_Q142_274910"/>
      <w:bookmarkStart w:id="70991" w:name="_ETM_Q142_275240"/>
      <w:bookmarkEnd w:id="70990"/>
      <w:bookmarkEnd w:id="70991"/>
      <w:r>
        <w:rPr>
          <w:rtl/>
        </w:rPr>
        <w:t>רפורמות</w:t>
      </w:r>
      <w:r>
        <w:rPr>
          <w:rFonts w:hint="cs"/>
          <w:rtl/>
        </w:rPr>
        <w:t xml:space="preserve">, אפס </w:t>
      </w:r>
      <w:bookmarkStart w:id="70992" w:name="_ETM_Q142_275890"/>
      <w:bookmarkStart w:id="70993" w:name="_ETM_Q142_276310"/>
      <w:bookmarkEnd w:id="70992"/>
      <w:bookmarkEnd w:id="70993"/>
      <w:r>
        <w:rPr>
          <w:rtl/>
        </w:rPr>
        <w:t xml:space="preserve">בשורה </w:t>
      </w:r>
      <w:bookmarkStart w:id="70994" w:name="_ETM_Q142_276640"/>
      <w:bookmarkEnd w:id="70994"/>
      <w:r>
        <w:rPr>
          <w:rtl/>
        </w:rPr>
        <w:t>לציבור</w:t>
      </w:r>
      <w:r>
        <w:rPr>
          <w:rFonts w:hint="cs"/>
          <w:rtl/>
        </w:rPr>
        <w:t>.</w:t>
      </w:r>
      <w:r>
        <w:rPr>
          <w:rtl/>
        </w:rPr>
        <w:t xml:space="preserve"> </w:t>
      </w:r>
      <w:bookmarkStart w:id="70995" w:name="_ETM_Q142_277600"/>
      <w:bookmarkEnd w:id="70995"/>
      <w:r>
        <w:rPr>
          <w:rtl/>
        </w:rPr>
        <w:t xml:space="preserve">זה </w:t>
      </w:r>
      <w:bookmarkStart w:id="70996" w:name="_ETM_Q142_277720"/>
      <w:bookmarkEnd w:id="70996"/>
      <w:r>
        <w:rPr>
          <w:rtl/>
        </w:rPr>
        <w:t xml:space="preserve">כבר </w:t>
      </w:r>
      <w:bookmarkStart w:id="70997" w:name="_ETM_Q142_277900"/>
      <w:bookmarkEnd w:id="70997"/>
      <w:r>
        <w:rPr>
          <w:rtl/>
        </w:rPr>
        <w:t xml:space="preserve">תקציב </w:t>
      </w:r>
      <w:bookmarkStart w:id="70998" w:name="_ETM_Q142_278260"/>
      <w:bookmarkEnd w:id="70998"/>
      <w:r>
        <w:rPr>
          <w:rtl/>
        </w:rPr>
        <w:t xml:space="preserve">שלישי </w:t>
      </w:r>
      <w:bookmarkStart w:id="70999" w:name="_ETM_Q142_278620"/>
      <w:bookmarkEnd w:id="70999"/>
      <w:r>
        <w:rPr>
          <w:rtl/>
        </w:rPr>
        <w:t xml:space="preserve">שמביא </w:t>
      </w:r>
      <w:bookmarkStart w:id="71000" w:name="_ETM_Q142_279040"/>
      <w:bookmarkEnd w:id="71000"/>
      <w:r>
        <w:rPr>
          <w:rtl/>
        </w:rPr>
        <w:t>שר</w:t>
      </w:r>
      <w:r w:rsidR="00D23260">
        <w:rPr>
          <w:rFonts w:hint="cs"/>
          <w:rtl/>
        </w:rPr>
        <w:t>,</w:t>
      </w:r>
      <w:r>
        <w:rPr>
          <w:rtl/>
        </w:rPr>
        <w:t xml:space="preserve"> </w:t>
      </w:r>
      <w:bookmarkStart w:id="71001" w:name="_ETM_Q142_279760"/>
      <w:bookmarkEnd w:id="71001"/>
      <w:r>
        <w:rPr>
          <w:rtl/>
        </w:rPr>
        <w:t xml:space="preserve">שכל </w:t>
      </w:r>
      <w:bookmarkStart w:id="71002" w:name="_ETM_Q142_280300"/>
      <w:bookmarkEnd w:id="71002"/>
      <w:r>
        <w:rPr>
          <w:rtl/>
        </w:rPr>
        <w:t xml:space="preserve">מה </w:t>
      </w:r>
      <w:bookmarkStart w:id="71003" w:name="_ETM_Q142_280450"/>
      <w:bookmarkEnd w:id="71003"/>
      <w:r>
        <w:rPr>
          <w:rtl/>
        </w:rPr>
        <w:t xml:space="preserve">שהוא </w:t>
      </w:r>
      <w:bookmarkStart w:id="71004" w:name="_ETM_Q142_280690"/>
      <w:bookmarkEnd w:id="71004"/>
      <w:r>
        <w:rPr>
          <w:rtl/>
        </w:rPr>
        <w:t xml:space="preserve">דואג </w:t>
      </w:r>
      <w:bookmarkStart w:id="71005" w:name="_ETM_Q142_281380"/>
      <w:bookmarkEnd w:id="71005"/>
      <w:r>
        <w:rPr>
          <w:rFonts w:hint="cs"/>
          <w:rtl/>
        </w:rPr>
        <w:t xml:space="preserve">הוא </w:t>
      </w:r>
      <w:bookmarkStart w:id="71006" w:name="_ETM_Q142_281680"/>
      <w:bookmarkEnd w:id="71006"/>
      <w:r>
        <w:rPr>
          <w:rtl/>
        </w:rPr>
        <w:t xml:space="preserve">כסף </w:t>
      </w:r>
      <w:bookmarkStart w:id="71007" w:name="_ETM_Q142_282280"/>
      <w:bookmarkEnd w:id="71007"/>
      <w:r>
        <w:rPr>
          <w:rFonts w:hint="cs"/>
          <w:rtl/>
        </w:rPr>
        <w:t>ל</w:t>
      </w:r>
      <w:r>
        <w:rPr>
          <w:rtl/>
        </w:rPr>
        <w:t xml:space="preserve">עסקנים </w:t>
      </w:r>
      <w:bookmarkStart w:id="71008" w:name="_ETM_Q142_282760"/>
      <w:bookmarkEnd w:id="71008"/>
      <w:r>
        <w:rPr>
          <w:rtl/>
        </w:rPr>
        <w:t>פוליטיים</w:t>
      </w:r>
      <w:r>
        <w:rPr>
          <w:rFonts w:hint="cs"/>
          <w:rtl/>
        </w:rPr>
        <w:t>.</w:t>
      </w:r>
      <w:r>
        <w:rPr>
          <w:rtl/>
        </w:rPr>
        <w:t xml:space="preserve"> </w:t>
      </w:r>
      <w:bookmarkStart w:id="71009" w:name="_ETM_Q142_283630"/>
      <w:bookmarkEnd w:id="71009"/>
      <w:r>
        <w:rPr>
          <w:rFonts w:hint="cs"/>
          <w:rtl/>
        </w:rPr>
        <w:t>ו</w:t>
      </w:r>
      <w:r>
        <w:rPr>
          <w:rtl/>
        </w:rPr>
        <w:t xml:space="preserve">הדבר </w:t>
      </w:r>
      <w:bookmarkStart w:id="71010" w:name="_ETM_Q142_284229"/>
      <w:bookmarkEnd w:id="71010"/>
      <w:r>
        <w:rPr>
          <w:rtl/>
        </w:rPr>
        <w:t xml:space="preserve">הכי </w:t>
      </w:r>
      <w:bookmarkStart w:id="71011" w:name="_ETM_Q142_284650"/>
      <w:bookmarkEnd w:id="71011"/>
      <w:r>
        <w:rPr>
          <w:rtl/>
        </w:rPr>
        <w:t>גרוע</w:t>
      </w:r>
      <w:r>
        <w:rPr>
          <w:rFonts w:hint="cs"/>
          <w:rtl/>
        </w:rPr>
        <w:t>,</w:t>
      </w:r>
      <w:r>
        <w:rPr>
          <w:rtl/>
        </w:rPr>
        <w:t xml:space="preserve"> </w:t>
      </w:r>
      <w:bookmarkStart w:id="71012" w:name="_ETM_Q142_285490"/>
      <w:bookmarkEnd w:id="71012"/>
      <w:r>
        <w:rPr>
          <w:rtl/>
        </w:rPr>
        <w:t xml:space="preserve">הוא </w:t>
      </w:r>
      <w:bookmarkStart w:id="71013" w:name="_ETM_Q142_285729"/>
      <w:bookmarkEnd w:id="71013"/>
      <w:r>
        <w:rPr>
          <w:rtl/>
        </w:rPr>
        <w:t xml:space="preserve">בעצם </w:t>
      </w:r>
      <w:bookmarkStart w:id="71014" w:name="_ETM_Q142_286329"/>
      <w:bookmarkEnd w:id="71014"/>
      <w:r>
        <w:rPr>
          <w:rtl/>
        </w:rPr>
        <w:t xml:space="preserve">תקציב </w:t>
      </w:r>
      <w:bookmarkStart w:id="71015" w:name="_ETM_Q142_286990"/>
      <w:bookmarkEnd w:id="71015"/>
      <w:r>
        <w:rPr>
          <w:rtl/>
        </w:rPr>
        <w:t xml:space="preserve">נגד </w:t>
      </w:r>
      <w:bookmarkStart w:id="71016" w:name="_ETM_Q142_287470"/>
      <w:bookmarkEnd w:id="71016"/>
      <w:r>
        <w:rPr>
          <w:rtl/>
        </w:rPr>
        <w:t xml:space="preserve">מדינת </w:t>
      </w:r>
      <w:bookmarkStart w:id="71017" w:name="_ETM_Q142_287860"/>
      <w:bookmarkEnd w:id="71017"/>
      <w:r>
        <w:rPr>
          <w:rtl/>
        </w:rPr>
        <w:t>ישראל</w:t>
      </w:r>
      <w:r>
        <w:rPr>
          <w:rFonts w:hint="cs"/>
          <w:rtl/>
        </w:rPr>
        <w:t>.</w:t>
      </w:r>
      <w:r>
        <w:rPr>
          <w:rtl/>
        </w:rPr>
        <w:t xml:space="preserve"> </w:t>
      </w:r>
      <w:bookmarkStart w:id="71018" w:name="_ETM_Q142_288280"/>
      <w:bookmarkEnd w:id="71018"/>
      <w:r>
        <w:rPr>
          <w:rtl/>
        </w:rPr>
        <w:t xml:space="preserve">תודה </w:t>
      </w:r>
      <w:bookmarkStart w:id="71019" w:name="_ETM_Q142_288490"/>
      <w:bookmarkEnd w:id="71019"/>
      <w:r>
        <w:rPr>
          <w:rtl/>
        </w:rPr>
        <w:t>רבה</w:t>
      </w:r>
      <w:r>
        <w:rPr>
          <w:rFonts w:hint="cs"/>
          <w:rtl/>
        </w:rPr>
        <w:t>.</w:t>
      </w:r>
      <w:bookmarkStart w:id="71020" w:name="_ETM_Q142_287075"/>
      <w:bookmarkEnd w:id="71020"/>
    </w:p>
    <w:p w:rsidR="00EA1761" w:rsidRDefault="00EA1761" w:rsidP="00D76316">
      <w:pPr>
        <w:rPr>
          <w:rtl/>
        </w:rPr>
      </w:pPr>
      <w:bookmarkStart w:id="71021" w:name="_ETM_Q142_287198"/>
      <w:bookmarkStart w:id="71022" w:name="_ETM_Q142_287268"/>
      <w:bookmarkStart w:id="71023" w:name="_ETM_Q142_287339"/>
      <w:bookmarkEnd w:id="71021"/>
      <w:bookmarkEnd w:id="71022"/>
      <w:bookmarkEnd w:id="71023"/>
    </w:p>
    <w:p w:rsidR="00EA1761" w:rsidRDefault="00EA1761" w:rsidP="00D76316">
      <w:pPr>
        <w:pStyle w:val="af6"/>
        <w:keepNext/>
        <w:rPr>
          <w:rtl/>
        </w:rPr>
      </w:pPr>
      <w:r w:rsidRPr="00091994">
        <w:rPr>
          <w:rStyle w:val="TagStyle"/>
          <w:rtl/>
        </w:rPr>
        <w:lastRenderedPageBreak/>
        <w:t xml:space="preserve"> &lt;&lt; יור &gt;&gt; </w:t>
      </w:r>
      <w:r>
        <w:rPr>
          <w:rtl/>
        </w:rPr>
        <w:t>היו"ר ארז מלול:</w:t>
      </w:r>
      <w:r w:rsidRPr="00091994">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71024" w:name="_ETM_Q142_288809"/>
      <w:bookmarkStart w:id="71025" w:name="_ETM_Q142_289810"/>
      <w:bookmarkEnd w:id="71024"/>
      <w:bookmarkEnd w:id="71025"/>
      <w:r>
        <w:rPr>
          <w:rtl/>
        </w:rPr>
        <w:t xml:space="preserve">תודה </w:t>
      </w:r>
      <w:bookmarkStart w:id="71026" w:name="_ETM_Q142_290109"/>
      <w:bookmarkEnd w:id="71026"/>
      <w:r>
        <w:rPr>
          <w:rtl/>
        </w:rPr>
        <w:t>רבה</w:t>
      </w:r>
      <w:r>
        <w:rPr>
          <w:rFonts w:hint="cs"/>
          <w:rtl/>
        </w:rPr>
        <w:t>.</w:t>
      </w:r>
      <w:r>
        <w:rPr>
          <w:rtl/>
        </w:rPr>
        <w:t xml:space="preserve"> </w:t>
      </w:r>
      <w:bookmarkStart w:id="71027" w:name="_ETM_Q142_290439"/>
      <w:bookmarkEnd w:id="71027"/>
      <w:r>
        <w:rPr>
          <w:rtl/>
        </w:rPr>
        <w:t xml:space="preserve">חברת </w:t>
      </w:r>
      <w:bookmarkStart w:id="71028" w:name="_ETM_Q142_290799"/>
      <w:bookmarkEnd w:id="71028"/>
      <w:r>
        <w:rPr>
          <w:rtl/>
        </w:rPr>
        <w:t xml:space="preserve">הכנסת </w:t>
      </w:r>
      <w:bookmarkStart w:id="71029" w:name="_ETM_Q142_291100"/>
      <w:bookmarkEnd w:id="71029"/>
      <w:r>
        <w:rPr>
          <w:rtl/>
        </w:rPr>
        <w:t xml:space="preserve">מרב </w:t>
      </w:r>
      <w:bookmarkStart w:id="71030" w:name="_ETM_Q142_291939"/>
      <w:bookmarkEnd w:id="71030"/>
      <w:r>
        <w:rPr>
          <w:rtl/>
        </w:rPr>
        <w:t>מיכאלי</w:t>
      </w:r>
      <w:r>
        <w:rPr>
          <w:rFonts w:hint="cs"/>
          <w:rtl/>
        </w:rPr>
        <w:t>,</w:t>
      </w:r>
      <w:bookmarkStart w:id="71031" w:name="_ETM_Q142_296960"/>
      <w:bookmarkEnd w:id="71031"/>
      <w:r>
        <w:rPr>
          <w:rFonts w:hint="cs"/>
          <w:rtl/>
        </w:rPr>
        <w:t xml:space="preserve"> עשר</w:t>
      </w:r>
      <w:r>
        <w:rPr>
          <w:rtl/>
        </w:rPr>
        <w:t xml:space="preserve"> </w:t>
      </w:r>
      <w:bookmarkStart w:id="71032" w:name="_ETM_Q142_297290"/>
      <w:bookmarkEnd w:id="71032"/>
      <w:r>
        <w:rPr>
          <w:rtl/>
        </w:rPr>
        <w:t xml:space="preserve">דקות </w:t>
      </w:r>
      <w:bookmarkStart w:id="71033" w:name="_ETM_Q142_297710"/>
      <w:bookmarkEnd w:id="71033"/>
      <w:r>
        <w:rPr>
          <w:rtl/>
        </w:rPr>
        <w:t>לרשותך</w:t>
      </w:r>
      <w:r>
        <w:rPr>
          <w:rFonts w:hint="cs"/>
          <w:rtl/>
        </w:rPr>
        <w:t>.</w:t>
      </w:r>
    </w:p>
    <w:p w:rsidR="00EA1761" w:rsidRDefault="00EA1761" w:rsidP="00D76316">
      <w:pPr>
        <w:rPr>
          <w:rtl/>
        </w:rPr>
      </w:pPr>
      <w:bookmarkStart w:id="71034" w:name="_ETM_Q142_302393"/>
      <w:bookmarkStart w:id="71035" w:name="_ETM_Q142_302556"/>
      <w:bookmarkStart w:id="71036" w:name="_ETM_Q142_302617"/>
      <w:bookmarkStart w:id="71037" w:name="_ETM_Q142_302713"/>
      <w:bookmarkEnd w:id="71034"/>
      <w:bookmarkEnd w:id="71035"/>
      <w:bookmarkEnd w:id="71036"/>
      <w:bookmarkEnd w:id="71037"/>
    </w:p>
    <w:p w:rsidR="00EA1761" w:rsidRDefault="00EA1761" w:rsidP="00D76316">
      <w:pPr>
        <w:pStyle w:val="a4"/>
        <w:keepNext/>
        <w:rPr>
          <w:rtl/>
        </w:rPr>
      </w:pPr>
      <w:r w:rsidRPr="00091994">
        <w:rPr>
          <w:rStyle w:val="TagStyle"/>
          <w:rtl/>
        </w:rPr>
        <w:t xml:space="preserve"> &lt;&lt; דובר &gt;&gt; </w:t>
      </w:r>
      <w:bookmarkStart w:id="71038" w:name="_Toc193838594"/>
      <w:bookmarkStart w:id="71039" w:name="_Toc193883242"/>
      <w:r>
        <w:rPr>
          <w:rtl/>
        </w:rPr>
        <w:t>מרב מיכאלי (העבודה):</w:t>
      </w:r>
      <w:bookmarkEnd w:id="71038"/>
      <w:bookmarkEnd w:id="71039"/>
      <w:r w:rsidRPr="00091994">
        <w:rPr>
          <w:rStyle w:val="TagStyle"/>
          <w:rtl/>
        </w:rPr>
        <w:t xml:space="preserve"> &lt;&lt; דובר &gt;&gt;</w:t>
      </w:r>
      <w:r>
        <w:rPr>
          <w:rtl/>
        </w:rPr>
        <w:t xml:space="preserve">  </w:t>
      </w:r>
    </w:p>
    <w:p w:rsidR="00EA1761" w:rsidRDefault="00EA1761" w:rsidP="00D76316">
      <w:pPr>
        <w:pStyle w:val="KeepWithNext"/>
        <w:rPr>
          <w:rtl/>
        </w:rPr>
      </w:pPr>
    </w:p>
    <w:p w:rsidR="00EA1761" w:rsidRDefault="00EA1761" w:rsidP="00D23260">
      <w:pPr>
        <w:rPr>
          <w:rtl/>
        </w:rPr>
      </w:pPr>
      <w:bookmarkStart w:id="71040" w:name="_ETM_Q142_321080"/>
      <w:bookmarkEnd w:id="71040"/>
      <w:r>
        <w:rPr>
          <w:rtl/>
        </w:rPr>
        <w:t xml:space="preserve">אדוני </w:t>
      </w:r>
      <w:bookmarkStart w:id="71041" w:name="_ETM_Q142_321440"/>
      <w:bookmarkEnd w:id="71041"/>
      <w:r>
        <w:rPr>
          <w:rtl/>
        </w:rPr>
        <w:t>היושב-ראש</w:t>
      </w:r>
      <w:r>
        <w:rPr>
          <w:rFonts w:hint="cs"/>
          <w:rtl/>
        </w:rPr>
        <w:t>,</w:t>
      </w:r>
      <w:r>
        <w:rPr>
          <w:rtl/>
        </w:rPr>
        <w:t xml:space="preserve"> </w:t>
      </w:r>
      <w:bookmarkStart w:id="71042" w:name="_ETM_Q142_324310"/>
      <w:bookmarkEnd w:id="71042"/>
      <w:r>
        <w:rPr>
          <w:rtl/>
        </w:rPr>
        <w:t xml:space="preserve">אדוני </w:t>
      </w:r>
      <w:bookmarkStart w:id="71043" w:name="_ETM_Q142_324669"/>
      <w:bookmarkEnd w:id="71043"/>
      <w:r>
        <w:rPr>
          <w:rtl/>
        </w:rPr>
        <w:t>היושב-ראש</w:t>
      </w:r>
      <w:r>
        <w:rPr>
          <w:rFonts w:hint="cs"/>
          <w:rtl/>
        </w:rPr>
        <w:t>,</w:t>
      </w:r>
      <w:r>
        <w:rPr>
          <w:rtl/>
        </w:rPr>
        <w:t xml:space="preserve"> </w:t>
      </w:r>
      <w:bookmarkStart w:id="71044" w:name="_ETM_Q142_325209"/>
      <w:bookmarkEnd w:id="71044"/>
      <w:r>
        <w:rPr>
          <w:rtl/>
        </w:rPr>
        <w:t xml:space="preserve">יש </w:t>
      </w:r>
      <w:bookmarkStart w:id="71045" w:name="_ETM_Q142_325330"/>
      <w:bookmarkEnd w:id="71045"/>
      <w:r>
        <w:rPr>
          <w:rtl/>
        </w:rPr>
        <w:t xml:space="preserve">לי </w:t>
      </w:r>
      <w:bookmarkStart w:id="71046" w:name="_ETM_Q142_325450"/>
      <w:bookmarkEnd w:id="71046"/>
      <w:r>
        <w:rPr>
          <w:rtl/>
        </w:rPr>
        <w:t xml:space="preserve">שאלה </w:t>
      </w:r>
      <w:bookmarkStart w:id="71047" w:name="_ETM_Q142_325810"/>
      <w:bookmarkEnd w:id="71047"/>
      <w:r>
        <w:rPr>
          <w:rtl/>
        </w:rPr>
        <w:t>אליך</w:t>
      </w:r>
      <w:r>
        <w:rPr>
          <w:rFonts w:hint="cs"/>
          <w:rtl/>
        </w:rPr>
        <w:t>.</w:t>
      </w:r>
      <w:r>
        <w:rPr>
          <w:rtl/>
        </w:rPr>
        <w:t xml:space="preserve"> </w:t>
      </w:r>
      <w:bookmarkStart w:id="71048" w:name="_ETM_Q142_328030"/>
      <w:bookmarkEnd w:id="71048"/>
      <w:r>
        <w:rPr>
          <w:rtl/>
        </w:rPr>
        <w:t>באמת</w:t>
      </w:r>
      <w:r>
        <w:rPr>
          <w:rFonts w:hint="cs"/>
          <w:rtl/>
        </w:rPr>
        <w:t>,</w:t>
      </w:r>
      <w:r>
        <w:rPr>
          <w:rtl/>
        </w:rPr>
        <w:t xml:space="preserve"> </w:t>
      </w:r>
      <w:bookmarkStart w:id="71049" w:name="_ETM_Q142_328629"/>
      <w:bookmarkEnd w:id="71049"/>
      <w:r>
        <w:rPr>
          <w:rtl/>
        </w:rPr>
        <w:t xml:space="preserve">תנסה </w:t>
      </w:r>
      <w:bookmarkStart w:id="71050" w:name="_ETM_Q142_328959"/>
      <w:bookmarkEnd w:id="71050"/>
      <w:r>
        <w:rPr>
          <w:rtl/>
        </w:rPr>
        <w:t xml:space="preserve">להגיד </w:t>
      </w:r>
      <w:bookmarkStart w:id="71051" w:name="_ETM_Q142_329260"/>
      <w:bookmarkEnd w:id="71051"/>
      <w:r>
        <w:rPr>
          <w:rtl/>
        </w:rPr>
        <w:t>לי</w:t>
      </w:r>
      <w:bookmarkStart w:id="71052" w:name="_ETM_Q142_330610"/>
      <w:bookmarkEnd w:id="71052"/>
      <w:r>
        <w:rPr>
          <w:rFonts w:hint="cs"/>
          <w:rtl/>
        </w:rPr>
        <w:t xml:space="preserve">. </w:t>
      </w:r>
      <w:r w:rsidR="00D23260">
        <w:rPr>
          <w:rFonts w:hint="cs"/>
          <w:rtl/>
        </w:rPr>
        <w:t>"</w:t>
      </w:r>
      <w:r>
        <w:rPr>
          <w:rtl/>
        </w:rPr>
        <w:t xml:space="preserve">מה </w:t>
      </w:r>
      <w:bookmarkStart w:id="71053" w:name="_ETM_Q142_330880"/>
      <w:bookmarkEnd w:id="71053"/>
      <w:r>
        <w:rPr>
          <w:rtl/>
        </w:rPr>
        <w:t xml:space="preserve">קורה </w:t>
      </w:r>
      <w:bookmarkStart w:id="71054" w:name="_ETM_Q142_331360"/>
      <w:bookmarkEnd w:id="71054"/>
      <w:r>
        <w:rPr>
          <w:rtl/>
        </w:rPr>
        <w:t xml:space="preserve">להם </w:t>
      </w:r>
      <w:bookmarkStart w:id="71055" w:name="_ETM_Q142_331660"/>
      <w:bookmarkEnd w:id="71055"/>
      <w:r>
        <w:rPr>
          <w:rtl/>
        </w:rPr>
        <w:t xml:space="preserve">בתפקידים </w:t>
      </w:r>
      <w:bookmarkStart w:id="71056" w:name="_ETM_Q142_332530"/>
      <w:bookmarkEnd w:id="71056"/>
      <w:r>
        <w:rPr>
          <w:rtl/>
        </w:rPr>
        <w:t xml:space="preserve">האלה </w:t>
      </w:r>
      <w:bookmarkStart w:id="71057" w:name="_ETM_Q142_332860"/>
      <w:bookmarkEnd w:id="71057"/>
      <w:r>
        <w:rPr>
          <w:rtl/>
        </w:rPr>
        <w:t>ש</w:t>
      </w:r>
      <w:r>
        <w:rPr>
          <w:rFonts w:hint="cs"/>
          <w:rtl/>
        </w:rPr>
        <w:t xml:space="preserve">הם </w:t>
      </w:r>
      <w:bookmarkStart w:id="71058" w:name="_ETM_Q142_333520"/>
      <w:bookmarkEnd w:id="71058"/>
      <w:r>
        <w:rPr>
          <w:rFonts w:hint="cs"/>
          <w:rtl/>
        </w:rPr>
        <w:t xml:space="preserve">נהיים </w:t>
      </w:r>
      <w:bookmarkStart w:id="71059" w:name="_ETM_Q142_330491"/>
      <w:bookmarkEnd w:id="71059"/>
      <w:r>
        <w:rPr>
          <w:rtl/>
        </w:rPr>
        <w:t>שמאלני</w:t>
      </w:r>
      <w:r>
        <w:rPr>
          <w:rFonts w:hint="cs"/>
          <w:rtl/>
        </w:rPr>
        <w:t>י</w:t>
      </w:r>
      <w:r>
        <w:rPr>
          <w:rtl/>
        </w:rPr>
        <w:t>ם</w:t>
      </w:r>
      <w:r w:rsidR="00D23260">
        <w:rPr>
          <w:rFonts w:hint="cs"/>
          <w:rtl/>
        </w:rPr>
        <w:t>"</w:t>
      </w:r>
      <w:r>
        <w:rPr>
          <w:rFonts w:hint="cs"/>
          <w:rtl/>
        </w:rPr>
        <w:t>?</w:t>
      </w:r>
      <w:r>
        <w:rPr>
          <w:rtl/>
        </w:rPr>
        <w:t xml:space="preserve"> </w:t>
      </w:r>
      <w:bookmarkStart w:id="71060" w:name="_ETM_Q142_335359"/>
      <w:bookmarkEnd w:id="71060"/>
      <w:r>
        <w:rPr>
          <w:rtl/>
        </w:rPr>
        <w:t xml:space="preserve">אם </w:t>
      </w:r>
      <w:bookmarkStart w:id="71061" w:name="_ETM_Q142_335540"/>
      <w:bookmarkEnd w:id="71061"/>
      <w:r>
        <w:rPr>
          <w:rtl/>
        </w:rPr>
        <w:t xml:space="preserve">לצטט </w:t>
      </w:r>
      <w:bookmarkStart w:id="71062" w:name="_ETM_Q142_336290"/>
      <w:bookmarkEnd w:id="71062"/>
      <w:r>
        <w:rPr>
          <w:rtl/>
        </w:rPr>
        <w:t xml:space="preserve">את </w:t>
      </w:r>
      <w:bookmarkStart w:id="71063" w:name="_ETM_Q142_336409"/>
      <w:bookmarkEnd w:id="71063"/>
      <w:r>
        <w:rPr>
          <w:rtl/>
        </w:rPr>
        <w:t xml:space="preserve">חבר </w:t>
      </w:r>
      <w:bookmarkStart w:id="71064" w:name="_ETM_Q142_336650"/>
      <w:bookmarkEnd w:id="71064"/>
      <w:r>
        <w:rPr>
          <w:rtl/>
        </w:rPr>
        <w:t xml:space="preserve">הכנסת </w:t>
      </w:r>
      <w:bookmarkStart w:id="71065" w:name="_ETM_Q142_336980"/>
      <w:bookmarkEnd w:id="71065"/>
      <w:r>
        <w:rPr>
          <w:rtl/>
        </w:rPr>
        <w:t xml:space="preserve">דוד </w:t>
      </w:r>
      <w:bookmarkStart w:id="71066" w:name="_ETM_Q142_337189"/>
      <w:bookmarkEnd w:id="71066"/>
      <w:r>
        <w:rPr>
          <w:rtl/>
        </w:rPr>
        <w:t xml:space="preserve">ביטן </w:t>
      </w:r>
      <w:bookmarkStart w:id="71067" w:name="_ETM_Q142_337579"/>
      <w:bookmarkEnd w:id="71067"/>
      <w:r>
        <w:rPr>
          <w:rtl/>
        </w:rPr>
        <w:t>מ-2016</w:t>
      </w:r>
      <w:r>
        <w:rPr>
          <w:rFonts w:hint="cs"/>
          <w:rtl/>
        </w:rPr>
        <w:t>.</w:t>
      </w:r>
      <w:r>
        <w:rPr>
          <w:rtl/>
        </w:rPr>
        <w:t xml:space="preserve"> </w:t>
      </w:r>
      <w:bookmarkStart w:id="71068" w:name="_ETM_Q142_338900"/>
      <w:bookmarkEnd w:id="71068"/>
      <w:r>
        <w:rPr>
          <w:rtl/>
        </w:rPr>
        <w:t xml:space="preserve">אתה </w:t>
      </w:r>
      <w:bookmarkStart w:id="71069" w:name="_ETM_Q142_339019"/>
      <w:bookmarkEnd w:id="71069"/>
      <w:r>
        <w:rPr>
          <w:rtl/>
        </w:rPr>
        <w:t xml:space="preserve">זוכר </w:t>
      </w:r>
      <w:bookmarkStart w:id="71070" w:name="_ETM_Q142_339290"/>
      <w:bookmarkEnd w:id="71070"/>
      <w:r>
        <w:rPr>
          <w:rtl/>
        </w:rPr>
        <w:t xml:space="preserve">שהוא </w:t>
      </w:r>
      <w:bookmarkStart w:id="71071" w:name="_ETM_Q142_339469"/>
      <w:bookmarkEnd w:id="71071"/>
      <w:r>
        <w:rPr>
          <w:rtl/>
        </w:rPr>
        <w:t xml:space="preserve">אמר </w:t>
      </w:r>
      <w:bookmarkStart w:id="71072" w:name="_ETM_Q142_339680"/>
      <w:bookmarkEnd w:id="71072"/>
      <w:r>
        <w:rPr>
          <w:rtl/>
        </w:rPr>
        <w:t xml:space="preserve">את </w:t>
      </w:r>
      <w:bookmarkStart w:id="71073" w:name="_ETM_Q142_339769"/>
      <w:bookmarkEnd w:id="71073"/>
      <w:r>
        <w:rPr>
          <w:rtl/>
        </w:rPr>
        <w:t xml:space="preserve">הדבר </w:t>
      </w:r>
      <w:bookmarkStart w:id="71074" w:name="_ETM_Q142_340010"/>
      <w:bookmarkEnd w:id="71074"/>
      <w:r>
        <w:rPr>
          <w:rtl/>
        </w:rPr>
        <w:t>הזה</w:t>
      </w:r>
      <w:r>
        <w:rPr>
          <w:rFonts w:hint="cs"/>
          <w:rtl/>
        </w:rPr>
        <w:t>?</w:t>
      </w:r>
      <w:r>
        <w:rPr>
          <w:rtl/>
        </w:rPr>
        <w:t xml:space="preserve"> </w:t>
      </w:r>
      <w:bookmarkStart w:id="71075" w:name="_ETM_Q142_340810"/>
      <w:bookmarkEnd w:id="71075"/>
      <w:r>
        <w:rPr>
          <w:rtl/>
        </w:rPr>
        <w:t xml:space="preserve">הוא </w:t>
      </w:r>
      <w:bookmarkStart w:id="71076" w:name="_ETM_Q142_340900"/>
      <w:bookmarkEnd w:id="71076"/>
      <w:r>
        <w:rPr>
          <w:rtl/>
        </w:rPr>
        <w:t xml:space="preserve">אמר </w:t>
      </w:r>
      <w:bookmarkStart w:id="71077" w:name="_ETM_Q142_341139"/>
      <w:bookmarkEnd w:id="71077"/>
      <w:r>
        <w:rPr>
          <w:rtl/>
        </w:rPr>
        <w:t xml:space="preserve">את </w:t>
      </w:r>
      <w:bookmarkStart w:id="71078" w:name="_ETM_Q142_341230"/>
      <w:bookmarkEnd w:id="71078"/>
      <w:r>
        <w:rPr>
          <w:rtl/>
        </w:rPr>
        <w:t xml:space="preserve">זה </w:t>
      </w:r>
      <w:bookmarkStart w:id="71079" w:name="_ETM_Q142_341440"/>
      <w:bookmarkEnd w:id="71079"/>
      <w:r>
        <w:rPr>
          <w:rFonts w:hint="cs"/>
          <w:rtl/>
        </w:rPr>
        <w:t xml:space="preserve">על </w:t>
      </w:r>
      <w:bookmarkStart w:id="71080" w:name="_ETM_Q142_342370"/>
      <w:bookmarkEnd w:id="71080"/>
      <w:r>
        <w:rPr>
          <w:rFonts w:hint="cs"/>
          <w:rtl/>
        </w:rPr>
        <w:t>ה</w:t>
      </w:r>
      <w:r>
        <w:rPr>
          <w:rtl/>
        </w:rPr>
        <w:t xml:space="preserve">רמטכ"לים </w:t>
      </w:r>
      <w:bookmarkStart w:id="71081" w:name="_ETM_Q142_343090"/>
      <w:bookmarkEnd w:id="71081"/>
      <w:r>
        <w:rPr>
          <w:rtl/>
        </w:rPr>
        <w:t>ו</w:t>
      </w:r>
      <w:r>
        <w:rPr>
          <w:rFonts w:hint="cs"/>
          <w:rtl/>
        </w:rPr>
        <w:t xml:space="preserve">על </w:t>
      </w:r>
      <w:r>
        <w:rPr>
          <w:rtl/>
        </w:rPr>
        <w:t xml:space="preserve">הגנרלים </w:t>
      </w:r>
      <w:bookmarkStart w:id="71082" w:name="_ETM_Q142_343810"/>
      <w:bookmarkEnd w:id="71082"/>
      <w:r>
        <w:rPr>
          <w:rtl/>
        </w:rPr>
        <w:t>לשעבר</w:t>
      </w:r>
      <w:r>
        <w:rPr>
          <w:rFonts w:hint="cs"/>
          <w:rtl/>
        </w:rPr>
        <w:t>.</w:t>
      </w:r>
      <w:r>
        <w:rPr>
          <w:rtl/>
        </w:rPr>
        <w:t xml:space="preserve"> </w:t>
      </w:r>
      <w:bookmarkStart w:id="71083" w:name="_ETM_Q142_345409"/>
      <w:bookmarkEnd w:id="71083"/>
      <w:r>
        <w:rPr>
          <w:rtl/>
        </w:rPr>
        <w:t xml:space="preserve">הוא </w:t>
      </w:r>
      <w:bookmarkStart w:id="71084" w:name="_ETM_Q142_345499"/>
      <w:bookmarkEnd w:id="71084"/>
      <w:r>
        <w:rPr>
          <w:rtl/>
        </w:rPr>
        <w:t>אמר</w:t>
      </w:r>
      <w:r>
        <w:rPr>
          <w:rFonts w:hint="cs"/>
          <w:rtl/>
        </w:rPr>
        <w:t>:</w:t>
      </w:r>
      <w:r>
        <w:rPr>
          <w:rtl/>
        </w:rPr>
        <w:t xml:space="preserve"> </w:t>
      </w:r>
      <w:bookmarkStart w:id="71085" w:name="_ETM_Q142_346290"/>
      <w:bookmarkEnd w:id="71085"/>
      <w:r>
        <w:rPr>
          <w:rtl/>
        </w:rPr>
        <w:t xml:space="preserve">מה </w:t>
      </w:r>
      <w:bookmarkStart w:id="71086" w:name="_ETM_Q142_346650"/>
      <w:bookmarkEnd w:id="71086"/>
      <w:r>
        <w:rPr>
          <w:rtl/>
        </w:rPr>
        <w:t xml:space="preserve">קורה </w:t>
      </w:r>
      <w:bookmarkStart w:id="71087" w:name="_ETM_Q142_347160"/>
      <w:bookmarkEnd w:id="71087"/>
      <w:r>
        <w:rPr>
          <w:rtl/>
        </w:rPr>
        <w:t xml:space="preserve">להם </w:t>
      </w:r>
      <w:bookmarkStart w:id="71088" w:name="_ETM_Q142_347490"/>
      <w:bookmarkEnd w:id="71088"/>
      <w:r>
        <w:rPr>
          <w:rtl/>
        </w:rPr>
        <w:t xml:space="preserve">בתפקידים </w:t>
      </w:r>
      <w:bookmarkStart w:id="71089" w:name="_ETM_Q142_348270"/>
      <w:bookmarkEnd w:id="71089"/>
      <w:r>
        <w:rPr>
          <w:rtl/>
        </w:rPr>
        <w:t xml:space="preserve">האלה </w:t>
      </w:r>
      <w:bookmarkStart w:id="71090" w:name="_ETM_Q142_348540"/>
      <w:bookmarkEnd w:id="71090"/>
      <w:r>
        <w:rPr>
          <w:rtl/>
        </w:rPr>
        <w:t>ש</w:t>
      </w:r>
      <w:r>
        <w:rPr>
          <w:rFonts w:hint="cs"/>
          <w:rtl/>
        </w:rPr>
        <w:t xml:space="preserve">הם נהיים </w:t>
      </w:r>
      <w:bookmarkStart w:id="71091" w:name="_ETM_Q142_349139"/>
      <w:bookmarkEnd w:id="71091"/>
      <w:r>
        <w:rPr>
          <w:rtl/>
        </w:rPr>
        <w:t>שמאלני</w:t>
      </w:r>
      <w:r>
        <w:rPr>
          <w:rFonts w:hint="cs"/>
          <w:rtl/>
        </w:rPr>
        <w:t>ים?</w:t>
      </w:r>
      <w:r>
        <w:rPr>
          <w:rtl/>
        </w:rPr>
        <w:t xml:space="preserve"> </w:t>
      </w:r>
      <w:bookmarkStart w:id="71092" w:name="_ETM_Q142_350629"/>
      <w:bookmarkStart w:id="71093" w:name="_ETM_Q142_352100"/>
      <w:bookmarkStart w:id="71094" w:name="_ETM_Q142_352214"/>
      <w:bookmarkStart w:id="71095" w:name="_ETM_Q142_352306"/>
      <w:bookmarkStart w:id="71096" w:name="_ETM_Q142_352370"/>
      <w:bookmarkEnd w:id="71092"/>
      <w:bookmarkEnd w:id="71093"/>
      <w:bookmarkEnd w:id="71094"/>
      <w:bookmarkEnd w:id="71095"/>
      <w:bookmarkEnd w:id="71096"/>
      <w:r>
        <w:rPr>
          <w:rtl/>
        </w:rPr>
        <w:t xml:space="preserve">תראה </w:t>
      </w:r>
      <w:bookmarkStart w:id="71097" w:name="_ETM_Q142_351079"/>
      <w:bookmarkEnd w:id="71097"/>
      <w:r>
        <w:rPr>
          <w:rtl/>
        </w:rPr>
        <w:t xml:space="preserve">מה </w:t>
      </w:r>
      <w:bookmarkStart w:id="71098" w:name="_ETM_Q142_351290"/>
      <w:bookmarkEnd w:id="71098"/>
      <w:r>
        <w:rPr>
          <w:rtl/>
        </w:rPr>
        <w:t>זה</w:t>
      </w:r>
      <w:r>
        <w:rPr>
          <w:rFonts w:hint="cs"/>
          <w:rtl/>
        </w:rPr>
        <w:t>.</w:t>
      </w:r>
      <w:r>
        <w:rPr>
          <w:rtl/>
        </w:rPr>
        <w:t xml:space="preserve"> </w:t>
      </w:r>
      <w:bookmarkStart w:id="71099" w:name="_ETM_Q142_352599"/>
      <w:bookmarkEnd w:id="71099"/>
      <w:r>
        <w:rPr>
          <w:rtl/>
        </w:rPr>
        <w:t xml:space="preserve">אני </w:t>
      </w:r>
      <w:bookmarkStart w:id="71100" w:name="_ETM_Q142_352779"/>
      <w:bookmarkEnd w:id="71100"/>
      <w:r>
        <w:rPr>
          <w:rtl/>
        </w:rPr>
        <w:t xml:space="preserve">באתי </w:t>
      </w:r>
      <w:bookmarkStart w:id="71101" w:name="_ETM_Q142_353019"/>
      <w:bookmarkEnd w:id="71101"/>
      <w:r>
        <w:rPr>
          <w:rtl/>
        </w:rPr>
        <w:t xml:space="preserve">לדבר </w:t>
      </w:r>
      <w:bookmarkStart w:id="71102" w:name="_ETM_Q142_353290"/>
      <w:bookmarkEnd w:id="71102"/>
      <w:r>
        <w:rPr>
          <w:rtl/>
        </w:rPr>
        <w:t xml:space="preserve">על </w:t>
      </w:r>
      <w:bookmarkStart w:id="71103" w:name="_ETM_Q142_353379"/>
      <w:bookmarkEnd w:id="71103"/>
      <w:r>
        <w:rPr>
          <w:rtl/>
        </w:rPr>
        <w:t>התקציב</w:t>
      </w:r>
      <w:r w:rsidR="00D23260">
        <w:rPr>
          <w:rFonts w:hint="cs"/>
          <w:rtl/>
        </w:rPr>
        <w:t>,</w:t>
      </w:r>
      <w:r>
        <w:rPr>
          <w:rtl/>
        </w:rPr>
        <w:t xml:space="preserve"> </w:t>
      </w:r>
      <w:bookmarkStart w:id="71104" w:name="_ETM_Q142_354069"/>
      <w:bookmarkEnd w:id="71104"/>
      <w:r>
        <w:rPr>
          <w:rtl/>
        </w:rPr>
        <w:t xml:space="preserve">אבל </w:t>
      </w:r>
      <w:bookmarkStart w:id="71105" w:name="_ETM_Q142_354309"/>
      <w:bookmarkEnd w:id="71105"/>
      <w:r>
        <w:rPr>
          <w:rtl/>
        </w:rPr>
        <w:t xml:space="preserve">אני </w:t>
      </w:r>
      <w:bookmarkStart w:id="71106" w:name="_ETM_Q142_354459"/>
      <w:bookmarkEnd w:id="71106"/>
      <w:r>
        <w:rPr>
          <w:rtl/>
        </w:rPr>
        <w:t xml:space="preserve">רואה </w:t>
      </w:r>
      <w:bookmarkStart w:id="71107" w:name="_ETM_Q142_354849"/>
      <w:bookmarkEnd w:id="71107"/>
      <w:r>
        <w:rPr>
          <w:rtl/>
        </w:rPr>
        <w:t xml:space="preserve">שכבר </w:t>
      </w:r>
      <w:bookmarkStart w:id="71108" w:name="_ETM_Q142_356939"/>
      <w:bookmarkEnd w:id="71108"/>
      <w:r>
        <w:rPr>
          <w:rtl/>
        </w:rPr>
        <w:t xml:space="preserve">שר </w:t>
      </w:r>
      <w:bookmarkStart w:id="71109" w:name="_ETM_Q142_357299"/>
      <w:bookmarkEnd w:id="71109"/>
      <w:r>
        <w:rPr>
          <w:rtl/>
        </w:rPr>
        <w:t xml:space="preserve">הביטחון </w:t>
      </w:r>
      <w:bookmarkStart w:id="71110" w:name="_ETM_Q142_357810"/>
      <w:bookmarkEnd w:id="71110"/>
      <w:r>
        <w:rPr>
          <w:rtl/>
        </w:rPr>
        <w:t xml:space="preserve">מתקוטט </w:t>
      </w:r>
      <w:bookmarkStart w:id="71111" w:name="_ETM_Q142_358500"/>
      <w:bookmarkEnd w:id="71111"/>
      <w:r>
        <w:rPr>
          <w:rtl/>
        </w:rPr>
        <w:t xml:space="preserve">בתקשורת </w:t>
      </w:r>
      <w:bookmarkStart w:id="71112" w:name="_ETM_Q142_359340"/>
      <w:bookmarkEnd w:id="71112"/>
      <w:r>
        <w:rPr>
          <w:rtl/>
        </w:rPr>
        <w:t xml:space="preserve">עם </w:t>
      </w:r>
      <w:bookmarkStart w:id="71113" w:name="_ETM_Q142_359459"/>
      <w:bookmarkEnd w:id="71113"/>
      <w:r>
        <w:rPr>
          <w:rtl/>
        </w:rPr>
        <w:t xml:space="preserve">הרמטכ"ל </w:t>
      </w:r>
      <w:bookmarkStart w:id="71114" w:name="_ETM_Q142_360030"/>
      <w:bookmarkEnd w:id="71114"/>
      <w:r>
        <w:rPr>
          <w:rtl/>
        </w:rPr>
        <w:t xml:space="preserve">שהוא </w:t>
      </w:r>
      <w:bookmarkStart w:id="71115" w:name="_ETM_Q142_360359"/>
      <w:bookmarkEnd w:id="71115"/>
      <w:r>
        <w:rPr>
          <w:rtl/>
        </w:rPr>
        <w:t>מינה</w:t>
      </w:r>
      <w:r>
        <w:rPr>
          <w:rFonts w:hint="cs"/>
          <w:rtl/>
        </w:rPr>
        <w:t>.</w:t>
      </w:r>
      <w:r>
        <w:rPr>
          <w:rtl/>
        </w:rPr>
        <w:t xml:space="preserve"> </w:t>
      </w:r>
      <w:bookmarkStart w:id="71116" w:name="_ETM_Q142_361489"/>
      <w:bookmarkEnd w:id="71116"/>
      <w:r>
        <w:rPr>
          <w:rtl/>
        </w:rPr>
        <w:t>הוא</w:t>
      </w:r>
      <w:r>
        <w:rPr>
          <w:rFonts w:hint="cs"/>
          <w:rtl/>
        </w:rPr>
        <w:t xml:space="preserve"> –</w:t>
      </w:r>
      <w:r>
        <w:rPr>
          <w:rtl/>
        </w:rPr>
        <w:t xml:space="preserve"> </w:t>
      </w:r>
      <w:bookmarkStart w:id="71117" w:name="_ETM_Q142_361879"/>
      <w:bookmarkEnd w:id="71117"/>
      <w:r>
        <w:rPr>
          <w:rtl/>
        </w:rPr>
        <w:t>אתם</w:t>
      </w:r>
      <w:r>
        <w:rPr>
          <w:rFonts w:hint="cs"/>
          <w:rtl/>
        </w:rPr>
        <w:t>,</w:t>
      </w:r>
      <w:r>
        <w:rPr>
          <w:rtl/>
        </w:rPr>
        <w:t xml:space="preserve"> </w:t>
      </w:r>
      <w:bookmarkStart w:id="71118" w:name="_ETM_Q142_362389"/>
      <w:bookmarkEnd w:id="71118"/>
      <w:r>
        <w:rPr>
          <w:rtl/>
        </w:rPr>
        <w:t xml:space="preserve">ממשלת </w:t>
      </w:r>
      <w:bookmarkStart w:id="71119" w:name="_ETM_Q142_362870"/>
      <w:bookmarkEnd w:id="71119"/>
      <w:r>
        <w:rPr>
          <w:rtl/>
        </w:rPr>
        <w:t xml:space="preserve">הימין </w:t>
      </w:r>
      <w:bookmarkStart w:id="71120" w:name="_ETM_Q142_363200"/>
      <w:bookmarkEnd w:id="71120"/>
      <w:r>
        <w:rPr>
          <w:rtl/>
        </w:rPr>
        <w:t xml:space="preserve">על </w:t>
      </w:r>
      <w:bookmarkStart w:id="71121" w:name="_ETM_Q142_363319"/>
      <w:bookmarkEnd w:id="71121"/>
      <w:r>
        <w:rPr>
          <w:rtl/>
        </w:rPr>
        <w:t>מלא</w:t>
      </w:r>
      <w:r>
        <w:rPr>
          <w:rFonts w:hint="cs"/>
          <w:rtl/>
        </w:rPr>
        <w:t>,</w:t>
      </w:r>
      <w:r>
        <w:rPr>
          <w:rtl/>
        </w:rPr>
        <w:t xml:space="preserve"> </w:t>
      </w:r>
      <w:bookmarkStart w:id="71122" w:name="_ETM_Q142_364099"/>
      <w:bookmarkEnd w:id="71122"/>
      <w:r>
        <w:rPr>
          <w:rtl/>
        </w:rPr>
        <w:t xml:space="preserve">ממשלת </w:t>
      </w:r>
      <w:bookmarkStart w:id="71123" w:name="_ETM_Q142_364579"/>
      <w:bookmarkEnd w:id="71123"/>
      <w:r>
        <w:rPr>
          <w:rtl/>
        </w:rPr>
        <w:t xml:space="preserve">הרמטכ"ל </w:t>
      </w:r>
      <w:bookmarkStart w:id="71124" w:name="_ETM_Q142_365060"/>
      <w:bookmarkEnd w:id="71124"/>
      <w:r>
        <w:rPr>
          <w:rtl/>
        </w:rPr>
        <w:t>ההתקפי</w:t>
      </w:r>
      <w:bookmarkStart w:id="71125" w:name="_ETM_Q142_366409"/>
      <w:bookmarkEnd w:id="71125"/>
      <w:r>
        <w:rPr>
          <w:rFonts w:hint="cs"/>
          <w:rtl/>
        </w:rPr>
        <w:t xml:space="preserve">, </w:t>
      </w:r>
      <w:r>
        <w:rPr>
          <w:rtl/>
        </w:rPr>
        <w:t xml:space="preserve">כל </w:t>
      </w:r>
      <w:bookmarkStart w:id="71126" w:name="_ETM_Q142_366650"/>
      <w:bookmarkEnd w:id="71126"/>
      <w:r>
        <w:rPr>
          <w:rtl/>
        </w:rPr>
        <w:t>זה</w:t>
      </w:r>
      <w:r w:rsidR="00D23260">
        <w:rPr>
          <w:rFonts w:hint="cs"/>
          <w:rtl/>
        </w:rPr>
        <w:t>,</w:t>
      </w:r>
      <w:r>
        <w:rPr>
          <w:rtl/>
        </w:rPr>
        <w:t xml:space="preserve"> </w:t>
      </w:r>
      <w:bookmarkStart w:id="71127" w:name="_ETM_Q142_366829"/>
      <w:bookmarkEnd w:id="71127"/>
      <w:r>
        <w:rPr>
          <w:rtl/>
        </w:rPr>
        <w:t xml:space="preserve">אתם </w:t>
      </w:r>
      <w:bookmarkStart w:id="71128" w:name="_ETM_Q142_367040"/>
      <w:bookmarkEnd w:id="71128"/>
      <w:r>
        <w:rPr>
          <w:rtl/>
        </w:rPr>
        <w:t xml:space="preserve">מיניתם </w:t>
      </w:r>
      <w:bookmarkStart w:id="71129" w:name="_ETM_Q142_367340"/>
      <w:bookmarkEnd w:id="71129"/>
      <w:r>
        <w:rPr>
          <w:rtl/>
        </w:rPr>
        <w:t xml:space="preserve">אותו </w:t>
      </w:r>
      <w:bookmarkStart w:id="71130" w:name="_ETM_Q142_367489"/>
      <w:bookmarkEnd w:id="71130"/>
      <w:r>
        <w:rPr>
          <w:rtl/>
        </w:rPr>
        <w:t>לפני</w:t>
      </w:r>
      <w:r>
        <w:rPr>
          <w:rFonts w:hint="cs"/>
          <w:rtl/>
        </w:rPr>
        <w:t xml:space="preserve"> עשר </w:t>
      </w:r>
      <w:bookmarkStart w:id="71131" w:name="_ETM_Q142_367760"/>
      <w:bookmarkStart w:id="71132" w:name="_ETM_Q142_367969"/>
      <w:bookmarkEnd w:id="71131"/>
      <w:bookmarkEnd w:id="71132"/>
      <w:r>
        <w:rPr>
          <w:rtl/>
        </w:rPr>
        <w:t>דקות</w:t>
      </w:r>
      <w:bookmarkStart w:id="71133" w:name="_ETM_Q142_368990"/>
      <w:bookmarkStart w:id="71134" w:name="_ETM_Q142_369139"/>
      <w:bookmarkEnd w:id="71133"/>
      <w:bookmarkEnd w:id="71134"/>
      <w:r>
        <w:rPr>
          <w:rFonts w:hint="cs"/>
          <w:rtl/>
        </w:rPr>
        <w:t xml:space="preserve">, </w:t>
      </w:r>
      <w:bookmarkStart w:id="71135" w:name="_ETM_Q142_366247"/>
      <w:bookmarkEnd w:id="71135"/>
      <w:r>
        <w:rPr>
          <w:rFonts w:hint="cs"/>
          <w:rtl/>
        </w:rPr>
        <w:t xml:space="preserve">וכבר </w:t>
      </w:r>
      <w:bookmarkStart w:id="71136" w:name="_ETM_Q142_370480"/>
      <w:bookmarkEnd w:id="71136"/>
      <w:r>
        <w:rPr>
          <w:rtl/>
        </w:rPr>
        <w:t xml:space="preserve">מה </w:t>
      </w:r>
      <w:bookmarkStart w:id="71137" w:name="_ETM_Q142_370840"/>
      <w:bookmarkEnd w:id="71137"/>
      <w:r>
        <w:rPr>
          <w:rtl/>
        </w:rPr>
        <w:t xml:space="preserve">קורה </w:t>
      </w:r>
      <w:bookmarkStart w:id="71138" w:name="_ETM_Q142_371379"/>
      <w:bookmarkEnd w:id="71138"/>
      <w:r>
        <w:rPr>
          <w:rtl/>
        </w:rPr>
        <w:t xml:space="preserve">לו </w:t>
      </w:r>
      <w:bookmarkStart w:id="71139" w:name="_ETM_Q142_371500"/>
      <w:bookmarkEnd w:id="71139"/>
      <w:r>
        <w:rPr>
          <w:rtl/>
        </w:rPr>
        <w:t xml:space="preserve">שהוא </w:t>
      </w:r>
      <w:bookmarkStart w:id="71140" w:name="_ETM_Q142_371709"/>
      <w:bookmarkEnd w:id="71140"/>
      <w:r>
        <w:rPr>
          <w:rtl/>
        </w:rPr>
        <w:t xml:space="preserve">נהיה </w:t>
      </w:r>
      <w:bookmarkStart w:id="71141" w:name="_ETM_Q142_372000"/>
      <w:bookmarkEnd w:id="71141"/>
      <w:r>
        <w:rPr>
          <w:rtl/>
        </w:rPr>
        <w:t>שמאל</w:t>
      </w:r>
      <w:r>
        <w:rPr>
          <w:rFonts w:hint="cs"/>
          <w:rtl/>
        </w:rPr>
        <w:t>ן?</w:t>
      </w:r>
      <w:r>
        <w:rPr>
          <w:rtl/>
        </w:rPr>
        <w:t xml:space="preserve"> </w:t>
      </w:r>
      <w:bookmarkStart w:id="71142" w:name="_ETM_Q142_372870"/>
      <w:bookmarkEnd w:id="71142"/>
      <w:r>
        <w:rPr>
          <w:rtl/>
        </w:rPr>
        <w:t xml:space="preserve">רק </w:t>
      </w:r>
      <w:bookmarkStart w:id="71143" w:name="_ETM_Q142_373260"/>
      <w:bookmarkEnd w:id="71143"/>
      <w:r>
        <w:rPr>
          <w:rtl/>
        </w:rPr>
        <w:t xml:space="preserve">נכנס </w:t>
      </w:r>
      <w:bookmarkStart w:id="71144" w:name="_ETM_Q142_373710"/>
      <w:bookmarkEnd w:id="71144"/>
      <w:r>
        <w:rPr>
          <w:rtl/>
        </w:rPr>
        <w:t>לתפקיד</w:t>
      </w:r>
      <w:r>
        <w:rPr>
          <w:rFonts w:hint="cs"/>
          <w:rtl/>
        </w:rPr>
        <w:t>,</w:t>
      </w:r>
      <w:r>
        <w:rPr>
          <w:rtl/>
        </w:rPr>
        <w:t xml:space="preserve"> </w:t>
      </w:r>
      <w:bookmarkStart w:id="71145" w:name="_ETM_Q142_374190"/>
      <w:bookmarkEnd w:id="71145"/>
      <w:r>
        <w:rPr>
          <w:rtl/>
        </w:rPr>
        <w:t xml:space="preserve">וכבר </w:t>
      </w:r>
      <w:bookmarkStart w:id="71146" w:name="_ETM_Q142_374520"/>
      <w:bookmarkEnd w:id="71146"/>
      <w:r>
        <w:rPr>
          <w:rtl/>
        </w:rPr>
        <w:t xml:space="preserve">מסרב </w:t>
      </w:r>
      <w:bookmarkStart w:id="71147" w:name="_ETM_Q142_375150"/>
      <w:bookmarkEnd w:id="71147"/>
      <w:r>
        <w:rPr>
          <w:rtl/>
        </w:rPr>
        <w:t xml:space="preserve">להיות </w:t>
      </w:r>
      <w:bookmarkStart w:id="71148" w:name="_ETM_Q142_375419"/>
      <w:bookmarkEnd w:id="71148"/>
      <w:r>
        <w:rPr>
          <w:rtl/>
        </w:rPr>
        <w:t xml:space="preserve">מוצג </w:t>
      </w:r>
      <w:bookmarkStart w:id="71149" w:name="_ETM_Q142_376450"/>
      <w:bookmarkEnd w:id="71149"/>
      <w:r>
        <w:rPr>
          <w:rtl/>
        </w:rPr>
        <w:t xml:space="preserve">בתור </w:t>
      </w:r>
      <w:bookmarkStart w:id="71150" w:name="_ETM_Q142_377169"/>
      <w:bookmarkEnd w:id="71150"/>
      <w:r>
        <w:rPr>
          <w:rtl/>
        </w:rPr>
        <w:t xml:space="preserve">פיון </w:t>
      </w:r>
      <w:bookmarkStart w:id="71151" w:name="_ETM_Q142_377830"/>
      <w:bookmarkEnd w:id="71151"/>
      <w:r>
        <w:rPr>
          <w:rFonts w:hint="cs"/>
          <w:rtl/>
        </w:rPr>
        <w:t xml:space="preserve">פוליטי, </w:t>
      </w:r>
      <w:bookmarkStart w:id="71152" w:name="_ETM_Q142_378319"/>
      <w:bookmarkStart w:id="71153" w:name="_ETM_Q142_379280"/>
      <w:bookmarkEnd w:id="71152"/>
      <w:bookmarkEnd w:id="71153"/>
      <w:r>
        <w:rPr>
          <w:rtl/>
        </w:rPr>
        <w:t xml:space="preserve">שבא </w:t>
      </w:r>
      <w:bookmarkStart w:id="71154" w:name="_ETM_Q142_379700"/>
      <w:bookmarkEnd w:id="71154"/>
      <w:r>
        <w:rPr>
          <w:rtl/>
        </w:rPr>
        <w:t xml:space="preserve">רק </w:t>
      </w:r>
      <w:bookmarkStart w:id="71155" w:name="_ETM_Q142_379999"/>
      <w:bookmarkEnd w:id="71155"/>
      <w:r>
        <w:rPr>
          <w:rtl/>
        </w:rPr>
        <w:t xml:space="preserve">לסיפוק </w:t>
      </w:r>
      <w:bookmarkStart w:id="71156" w:name="_ETM_Q142_380659"/>
      <w:bookmarkEnd w:id="71156"/>
      <w:r>
        <w:rPr>
          <w:rtl/>
        </w:rPr>
        <w:t xml:space="preserve">צורכיהם </w:t>
      </w:r>
      <w:bookmarkStart w:id="71157" w:name="_ETM_Q142_381409"/>
      <w:bookmarkEnd w:id="71157"/>
      <w:r>
        <w:rPr>
          <w:rtl/>
        </w:rPr>
        <w:t xml:space="preserve">הפוליטיים </w:t>
      </w:r>
      <w:bookmarkStart w:id="71158" w:name="_ETM_Q142_383240"/>
      <w:bookmarkEnd w:id="71158"/>
      <w:r>
        <w:rPr>
          <w:rtl/>
        </w:rPr>
        <w:t xml:space="preserve">של </w:t>
      </w:r>
      <w:bookmarkStart w:id="71159" w:name="_ETM_Q142_384440"/>
      <w:bookmarkEnd w:id="71159"/>
      <w:r>
        <w:rPr>
          <w:rtl/>
        </w:rPr>
        <w:t>הממשלה</w:t>
      </w:r>
      <w:r>
        <w:rPr>
          <w:rFonts w:hint="cs"/>
          <w:rtl/>
        </w:rPr>
        <w:t>,</w:t>
      </w:r>
      <w:r>
        <w:rPr>
          <w:rtl/>
        </w:rPr>
        <w:t xml:space="preserve"> </w:t>
      </w:r>
      <w:bookmarkStart w:id="71160" w:name="_ETM_Q142_385460"/>
      <w:bookmarkEnd w:id="71160"/>
      <w:r>
        <w:rPr>
          <w:rtl/>
        </w:rPr>
        <w:t xml:space="preserve">לכבוד </w:t>
      </w:r>
      <w:bookmarkStart w:id="71161" w:name="_ETM_Q142_385820"/>
      <w:bookmarkEnd w:id="71161"/>
      <w:r>
        <w:rPr>
          <w:rtl/>
        </w:rPr>
        <w:t>ה</w:t>
      </w:r>
      <w:r>
        <w:rPr>
          <w:rFonts w:hint="cs"/>
          <w:rtl/>
        </w:rPr>
        <w:t>בייס.</w:t>
      </w:r>
      <w:bookmarkStart w:id="71162" w:name="_ETM_Q142_386780"/>
      <w:bookmarkEnd w:id="71162"/>
      <w:r>
        <w:rPr>
          <w:rFonts w:hint="cs"/>
          <w:rtl/>
        </w:rPr>
        <w:t xml:space="preserve"> </w:t>
      </w:r>
      <w:r>
        <w:rPr>
          <w:rtl/>
        </w:rPr>
        <w:t xml:space="preserve">כמובן </w:t>
      </w:r>
      <w:bookmarkStart w:id="71163" w:name="_ETM_Q142_387260"/>
      <w:bookmarkEnd w:id="71163"/>
      <w:r>
        <w:rPr>
          <w:rtl/>
        </w:rPr>
        <w:t>הכ</w:t>
      </w:r>
      <w:r>
        <w:rPr>
          <w:rFonts w:hint="cs"/>
          <w:rtl/>
        </w:rPr>
        <w:t>ו</w:t>
      </w:r>
      <w:r>
        <w:rPr>
          <w:rtl/>
        </w:rPr>
        <w:t xml:space="preserve">ל </w:t>
      </w:r>
      <w:bookmarkStart w:id="71164" w:name="_ETM_Q142_387470"/>
      <w:bookmarkEnd w:id="71164"/>
      <w:r>
        <w:rPr>
          <w:rtl/>
        </w:rPr>
        <w:t xml:space="preserve">בשירות </w:t>
      </w:r>
      <w:bookmarkStart w:id="71165" w:name="_ETM_Q142_387889"/>
      <w:bookmarkEnd w:id="71165"/>
      <w:r>
        <w:rPr>
          <w:rtl/>
        </w:rPr>
        <w:t>הבי</w:t>
      </w:r>
      <w:r>
        <w:rPr>
          <w:rFonts w:hint="cs"/>
          <w:rtl/>
        </w:rPr>
        <w:t xml:space="preserve">יס. </w:t>
      </w:r>
    </w:p>
    <w:p w:rsidR="00EA1761" w:rsidRDefault="00EA1761" w:rsidP="00D76316">
      <w:pPr>
        <w:rPr>
          <w:rtl/>
        </w:rPr>
      </w:pPr>
      <w:bookmarkStart w:id="71166" w:name="_ETM_Q142_390433"/>
      <w:bookmarkStart w:id="71167" w:name="_ETM_Q142_390565"/>
      <w:bookmarkStart w:id="71168" w:name="_ETM_Q142_390641"/>
      <w:bookmarkEnd w:id="71166"/>
      <w:bookmarkEnd w:id="71167"/>
      <w:bookmarkEnd w:id="71168"/>
    </w:p>
    <w:p w:rsidR="00EA1761" w:rsidRDefault="00EA1761" w:rsidP="00D76316">
      <w:pPr>
        <w:rPr>
          <w:rtl/>
        </w:rPr>
      </w:pPr>
      <w:bookmarkStart w:id="71169" w:name="_ETM_Q142_390708"/>
      <w:bookmarkStart w:id="71170" w:name="_ETM_Q142_390169"/>
      <w:bookmarkEnd w:id="71169"/>
      <w:bookmarkEnd w:id="71170"/>
      <w:r>
        <w:rPr>
          <w:rtl/>
        </w:rPr>
        <w:t xml:space="preserve">אז </w:t>
      </w:r>
      <w:bookmarkStart w:id="71171" w:name="_ETM_Q142_390349"/>
      <w:bookmarkEnd w:id="71171"/>
      <w:r>
        <w:rPr>
          <w:rtl/>
        </w:rPr>
        <w:t xml:space="preserve">בהצלחה </w:t>
      </w:r>
      <w:bookmarkStart w:id="71172" w:name="_ETM_Q142_390979"/>
      <w:bookmarkEnd w:id="71172"/>
      <w:r>
        <w:rPr>
          <w:rtl/>
        </w:rPr>
        <w:t xml:space="preserve">לאדוני </w:t>
      </w:r>
      <w:bookmarkStart w:id="71173" w:name="_ETM_Q142_391370"/>
      <w:bookmarkEnd w:id="71173"/>
      <w:r>
        <w:rPr>
          <w:rtl/>
        </w:rPr>
        <w:t>הרמטכ"ל</w:t>
      </w:r>
      <w:r>
        <w:rPr>
          <w:rFonts w:hint="cs"/>
          <w:rtl/>
        </w:rPr>
        <w:t>.</w:t>
      </w:r>
      <w:r>
        <w:rPr>
          <w:rtl/>
        </w:rPr>
        <w:t xml:space="preserve"> </w:t>
      </w:r>
      <w:bookmarkStart w:id="71174" w:name="_ETM_Q142_393239"/>
      <w:bookmarkEnd w:id="71174"/>
      <w:r>
        <w:rPr>
          <w:rtl/>
        </w:rPr>
        <w:t>באמת</w:t>
      </w:r>
      <w:r>
        <w:rPr>
          <w:rFonts w:hint="cs"/>
          <w:rtl/>
        </w:rPr>
        <w:t>,</w:t>
      </w:r>
      <w:r>
        <w:rPr>
          <w:rtl/>
        </w:rPr>
        <w:t xml:space="preserve"> </w:t>
      </w:r>
      <w:bookmarkStart w:id="71175" w:name="_ETM_Q142_393659"/>
      <w:bookmarkEnd w:id="71175"/>
      <w:r>
        <w:rPr>
          <w:rtl/>
        </w:rPr>
        <w:t xml:space="preserve">אני </w:t>
      </w:r>
      <w:bookmarkStart w:id="71176" w:name="_ETM_Q142_393780"/>
      <w:bookmarkEnd w:id="71176"/>
      <w:r>
        <w:rPr>
          <w:rtl/>
        </w:rPr>
        <w:t xml:space="preserve">בירכתי </w:t>
      </w:r>
      <w:bookmarkStart w:id="71177" w:name="_ETM_Q142_394230"/>
      <w:bookmarkEnd w:id="71177"/>
      <w:r>
        <w:rPr>
          <w:rtl/>
        </w:rPr>
        <w:t xml:space="preserve">על </w:t>
      </w:r>
      <w:bookmarkStart w:id="71178" w:name="_ETM_Q142_394319"/>
      <w:bookmarkEnd w:id="71178"/>
      <w:r>
        <w:rPr>
          <w:rtl/>
        </w:rPr>
        <w:t xml:space="preserve">המינוי </w:t>
      </w:r>
      <w:bookmarkStart w:id="71179" w:name="_ETM_Q142_394590"/>
      <w:bookmarkEnd w:id="71179"/>
      <w:r>
        <w:rPr>
          <w:rtl/>
        </w:rPr>
        <w:t>שלך</w:t>
      </w:r>
      <w:r>
        <w:rPr>
          <w:rFonts w:hint="cs"/>
          <w:rtl/>
        </w:rPr>
        <w:t>.</w:t>
      </w:r>
      <w:r>
        <w:rPr>
          <w:rtl/>
        </w:rPr>
        <w:t xml:space="preserve"> </w:t>
      </w:r>
      <w:bookmarkStart w:id="71180" w:name="_ETM_Q142_395819"/>
      <w:bookmarkEnd w:id="71180"/>
      <w:r>
        <w:rPr>
          <w:rtl/>
        </w:rPr>
        <w:t xml:space="preserve">אני </w:t>
      </w:r>
      <w:bookmarkStart w:id="71181" w:name="_ETM_Q142_395939"/>
      <w:bookmarkEnd w:id="71181"/>
      <w:r>
        <w:rPr>
          <w:rtl/>
        </w:rPr>
        <w:t xml:space="preserve">חושבת </w:t>
      </w:r>
      <w:bookmarkStart w:id="71182" w:name="_ETM_Q142_396209"/>
      <w:bookmarkEnd w:id="71182"/>
      <w:r>
        <w:rPr>
          <w:rtl/>
        </w:rPr>
        <w:t xml:space="preserve">שאתה </w:t>
      </w:r>
      <w:bookmarkStart w:id="71183" w:name="_ETM_Q142_396510"/>
      <w:bookmarkEnd w:id="71183"/>
      <w:r>
        <w:rPr>
          <w:rtl/>
        </w:rPr>
        <w:t xml:space="preserve">איש </w:t>
      </w:r>
      <w:bookmarkStart w:id="71184" w:name="_ETM_Q142_396749"/>
      <w:bookmarkEnd w:id="71184"/>
      <w:r>
        <w:rPr>
          <w:rtl/>
        </w:rPr>
        <w:t>ראוי</w:t>
      </w:r>
      <w:r>
        <w:rPr>
          <w:rFonts w:hint="cs"/>
          <w:rtl/>
        </w:rPr>
        <w:t>,</w:t>
      </w:r>
      <w:r>
        <w:rPr>
          <w:rtl/>
        </w:rPr>
        <w:t xml:space="preserve"> </w:t>
      </w:r>
      <w:bookmarkStart w:id="71185" w:name="_ETM_Q142_397750"/>
      <w:bookmarkEnd w:id="71185"/>
      <w:r>
        <w:rPr>
          <w:rtl/>
        </w:rPr>
        <w:t xml:space="preserve">במקום </w:t>
      </w:r>
      <w:bookmarkStart w:id="71186" w:name="_ETM_Q142_398290"/>
      <w:bookmarkEnd w:id="71186"/>
      <w:r>
        <w:rPr>
          <w:rtl/>
        </w:rPr>
        <w:t>הנכון</w:t>
      </w:r>
      <w:r>
        <w:rPr>
          <w:rFonts w:hint="cs"/>
          <w:rtl/>
        </w:rPr>
        <w:t>,</w:t>
      </w:r>
      <w:r>
        <w:rPr>
          <w:rtl/>
        </w:rPr>
        <w:t xml:space="preserve"> </w:t>
      </w:r>
      <w:bookmarkStart w:id="71187" w:name="_ETM_Q142_398980"/>
      <w:bookmarkEnd w:id="71187"/>
      <w:r>
        <w:rPr>
          <w:rtl/>
        </w:rPr>
        <w:t xml:space="preserve">בזמן </w:t>
      </w:r>
      <w:bookmarkStart w:id="71188" w:name="_ETM_Q142_399489"/>
      <w:bookmarkEnd w:id="71188"/>
      <w:r>
        <w:rPr>
          <w:rtl/>
        </w:rPr>
        <w:t>הנכון</w:t>
      </w:r>
      <w:r>
        <w:rPr>
          <w:rFonts w:hint="cs"/>
          <w:rtl/>
        </w:rPr>
        <w:t>.</w:t>
      </w:r>
      <w:r>
        <w:rPr>
          <w:rtl/>
        </w:rPr>
        <w:t xml:space="preserve"> </w:t>
      </w:r>
      <w:bookmarkStart w:id="71189" w:name="_ETM_Q142_401879"/>
      <w:bookmarkEnd w:id="71189"/>
      <w:r>
        <w:rPr>
          <w:rtl/>
        </w:rPr>
        <w:t xml:space="preserve">אבל </w:t>
      </w:r>
      <w:bookmarkStart w:id="71190" w:name="_ETM_Q142_402120"/>
      <w:bookmarkEnd w:id="71190"/>
      <w:r>
        <w:rPr>
          <w:rtl/>
        </w:rPr>
        <w:t xml:space="preserve">בממשלה </w:t>
      </w:r>
      <w:bookmarkStart w:id="71191" w:name="_ETM_Q142_402689"/>
      <w:bookmarkEnd w:id="71191"/>
      <w:r>
        <w:rPr>
          <w:rtl/>
        </w:rPr>
        <w:t>הזאת</w:t>
      </w:r>
      <w:bookmarkStart w:id="71192" w:name="_ETM_Q142_402989"/>
      <w:bookmarkEnd w:id="71192"/>
      <w:r>
        <w:rPr>
          <w:rFonts w:hint="cs"/>
          <w:rtl/>
        </w:rPr>
        <w:t xml:space="preserve">, </w:t>
      </w:r>
      <w:r>
        <w:rPr>
          <w:rtl/>
        </w:rPr>
        <w:t xml:space="preserve">לעשות </w:t>
      </w:r>
      <w:bookmarkStart w:id="71193" w:name="_ETM_Q142_403290"/>
      <w:bookmarkEnd w:id="71193"/>
      <w:r>
        <w:rPr>
          <w:rtl/>
        </w:rPr>
        <w:t xml:space="preserve">עבודה </w:t>
      </w:r>
      <w:bookmarkStart w:id="71194" w:name="_ETM_Q142_403560"/>
      <w:bookmarkEnd w:id="71194"/>
      <w:r>
        <w:rPr>
          <w:rtl/>
        </w:rPr>
        <w:t xml:space="preserve">מקצועית </w:t>
      </w:r>
      <w:bookmarkStart w:id="71195" w:name="_ETM_Q142_404400"/>
      <w:bookmarkEnd w:id="71195"/>
      <w:r>
        <w:rPr>
          <w:rtl/>
        </w:rPr>
        <w:t xml:space="preserve">למען </w:t>
      </w:r>
      <w:bookmarkStart w:id="71196" w:name="_ETM_Q142_404730"/>
      <w:bookmarkEnd w:id="71196"/>
      <w:r>
        <w:rPr>
          <w:rtl/>
        </w:rPr>
        <w:t xml:space="preserve">מדינת </w:t>
      </w:r>
      <w:bookmarkStart w:id="71197" w:name="_ETM_Q142_405150"/>
      <w:bookmarkEnd w:id="71197"/>
      <w:r>
        <w:rPr>
          <w:rtl/>
        </w:rPr>
        <w:t xml:space="preserve">ישראל </w:t>
      </w:r>
      <w:bookmarkStart w:id="71198" w:name="_ETM_Q142_405599"/>
      <w:bookmarkStart w:id="71199" w:name="_ETM_Q142_405689"/>
      <w:bookmarkEnd w:id="71198"/>
      <w:bookmarkEnd w:id="71199"/>
      <w:r>
        <w:rPr>
          <w:rFonts w:hint="cs"/>
          <w:rtl/>
        </w:rPr>
        <w:t>ו</w:t>
      </w:r>
      <w:r>
        <w:rPr>
          <w:rtl/>
        </w:rPr>
        <w:t xml:space="preserve">למען </w:t>
      </w:r>
      <w:bookmarkStart w:id="71200" w:name="_ETM_Q142_405959"/>
      <w:bookmarkEnd w:id="71200"/>
      <w:r>
        <w:rPr>
          <w:rtl/>
        </w:rPr>
        <w:t xml:space="preserve">ביטחון </w:t>
      </w:r>
      <w:bookmarkStart w:id="71201" w:name="_ETM_Q142_406439"/>
      <w:bookmarkEnd w:id="71201"/>
      <w:r>
        <w:rPr>
          <w:rtl/>
        </w:rPr>
        <w:t xml:space="preserve">מדינת </w:t>
      </w:r>
      <w:bookmarkStart w:id="71202" w:name="_ETM_Q142_406829"/>
      <w:bookmarkEnd w:id="71202"/>
      <w:r>
        <w:rPr>
          <w:rtl/>
        </w:rPr>
        <w:t>ישראל</w:t>
      </w:r>
      <w:r>
        <w:rPr>
          <w:rFonts w:hint="cs"/>
          <w:rtl/>
        </w:rPr>
        <w:t>,</w:t>
      </w:r>
      <w:r>
        <w:rPr>
          <w:rtl/>
        </w:rPr>
        <w:t xml:space="preserve"> </w:t>
      </w:r>
      <w:bookmarkStart w:id="71203" w:name="_ETM_Q142_407489"/>
      <w:bookmarkEnd w:id="71203"/>
      <w:r>
        <w:rPr>
          <w:rtl/>
        </w:rPr>
        <w:t xml:space="preserve">זה </w:t>
      </w:r>
      <w:bookmarkStart w:id="71204" w:name="_ETM_Q142_407670"/>
      <w:bookmarkEnd w:id="71204"/>
      <w:r>
        <w:rPr>
          <w:rtl/>
        </w:rPr>
        <w:t xml:space="preserve">ממש </w:t>
      </w:r>
      <w:bookmarkStart w:id="71205" w:name="_ETM_Q142_408450"/>
      <w:bookmarkEnd w:id="71205"/>
      <w:r>
        <w:rPr>
          <w:rtl/>
        </w:rPr>
        <w:t xml:space="preserve">לא </w:t>
      </w:r>
      <w:bookmarkStart w:id="71206" w:name="_ETM_Q142_408629"/>
      <w:bookmarkEnd w:id="71206"/>
      <w:r>
        <w:rPr>
          <w:rtl/>
        </w:rPr>
        <w:t xml:space="preserve">מקנה </w:t>
      </w:r>
      <w:bookmarkStart w:id="71207" w:name="_ETM_Q142_409019"/>
      <w:bookmarkEnd w:id="71207"/>
      <w:r>
        <w:rPr>
          <w:rtl/>
        </w:rPr>
        <w:t>לך</w:t>
      </w:r>
      <w:bookmarkStart w:id="71208" w:name="_ETM_Q142_411419"/>
      <w:bookmarkEnd w:id="71208"/>
      <w:r>
        <w:rPr>
          <w:rFonts w:hint="cs"/>
          <w:rtl/>
        </w:rPr>
        <w:t xml:space="preserve"> </w:t>
      </w:r>
      <w:r>
        <w:rPr>
          <w:rtl/>
        </w:rPr>
        <w:t xml:space="preserve">בטח </w:t>
      </w:r>
      <w:bookmarkStart w:id="71209" w:name="_ETM_Q142_411689"/>
      <w:bookmarkEnd w:id="71209"/>
      <w:r>
        <w:rPr>
          <w:rtl/>
        </w:rPr>
        <w:t xml:space="preserve">לא </w:t>
      </w:r>
      <w:bookmarkStart w:id="71210" w:name="_ETM_Q142_411809"/>
      <w:bookmarkEnd w:id="71210"/>
      <w:r>
        <w:rPr>
          <w:rtl/>
        </w:rPr>
        <w:t xml:space="preserve">חסינות </w:t>
      </w:r>
      <w:bookmarkStart w:id="71211" w:name="_ETM_Q142_412680"/>
      <w:bookmarkEnd w:id="71211"/>
      <w:r>
        <w:rPr>
          <w:rtl/>
        </w:rPr>
        <w:t>מהתלהמות</w:t>
      </w:r>
      <w:r>
        <w:rPr>
          <w:rFonts w:hint="cs"/>
          <w:rtl/>
        </w:rPr>
        <w:t>,</w:t>
      </w:r>
      <w:r>
        <w:rPr>
          <w:rtl/>
        </w:rPr>
        <w:t xml:space="preserve"> </w:t>
      </w:r>
      <w:bookmarkStart w:id="71212" w:name="_ETM_Q142_415410"/>
      <w:bookmarkEnd w:id="71212"/>
      <w:r>
        <w:rPr>
          <w:rtl/>
        </w:rPr>
        <w:t>מהשתלחויות</w:t>
      </w:r>
      <w:r>
        <w:rPr>
          <w:rFonts w:hint="cs"/>
          <w:rtl/>
        </w:rPr>
        <w:t>.</w:t>
      </w:r>
      <w:r>
        <w:rPr>
          <w:rtl/>
        </w:rPr>
        <w:t xml:space="preserve"> </w:t>
      </w:r>
      <w:bookmarkStart w:id="71213" w:name="_ETM_Q142_419209"/>
      <w:bookmarkEnd w:id="71213"/>
      <w:r>
        <w:rPr>
          <w:rtl/>
        </w:rPr>
        <w:t xml:space="preserve">תסתכל </w:t>
      </w:r>
      <w:bookmarkStart w:id="71214" w:name="_ETM_Q142_419599"/>
      <w:bookmarkEnd w:id="71214"/>
      <w:r>
        <w:rPr>
          <w:rtl/>
        </w:rPr>
        <w:t xml:space="preserve">על </w:t>
      </w:r>
      <w:bookmarkStart w:id="71215" w:name="_ETM_Q142_419659"/>
      <w:bookmarkEnd w:id="71215"/>
      <w:r>
        <w:rPr>
          <w:rtl/>
        </w:rPr>
        <w:t xml:space="preserve">ראש </w:t>
      </w:r>
      <w:bookmarkStart w:id="71216" w:name="_ETM_Q142_419870"/>
      <w:bookmarkEnd w:id="71216"/>
      <w:r>
        <w:rPr>
          <w:rtl/>
        </w:rPr>
        <w:t>השב"כ</w:t>
      </w:r>
      <w:r>
        <w:rPr>
          <w:rFonts w:hint="cs"/>
          <w:rtl/>
        </w:rPr>
        <w:t>.</w:t>
      </w:r>
      <w:r>
        <w:rPr>
          <w:rtl/>
        </w:rPr>
        <w:t xml:space="preserve"> </w:t>
      </w:r>
      <w:bookmarkStart w:id="71217" w:name="_ETM_Q142_421020"/>
      <w:bookmarkEnd w:id="71217"/>
      <w:r>
        <w:rPr>
          <w:rtl/>
        </w:rPr>
        <w:t xml:space="preserve">תראה </w:t>
      </w:r>
      <w:bookmarkStart w:id="71218" w:name="_ETM_Q142_422550"/>
      <w:bookmarkEnd w:id="71218"/>
      <w:r>
        <w:rPr>
          <w:rtl/>
        </w:rPr>
        <w:t xml:space="preserve">מה </w:t>
      </w:r>
      <w:bookmarkStart w:id="71219" w:name="_ETM_Q142_422760"/>
      <w:bookmarkEnd w:id="71219"/>
      <w:r>
        <w:rPr>
          <w:rtl/>
        </w:rPr>
        <w:t xml:space="preserve">קורה </w:t>
      </w:r>
      <w:bookmarkStart w:id="71220" w:name="_ETM_Q142_423120"/>
      <w:bookmarkEnd w:id="71220"/>
      <w:r>
        <w:rPr>
          <w:rtl/>
        </w:rPr>
        <w:t xml:space="preserve">למי </w:t>
      </w:r>
      <w:bookmarkStart w:id="71221" w:name="_ETM_Q142_423420"/>
      <w:bookmarkEnd w:id="71221"/>
      <w:r>
        <w:rPr>
          <w:rtl/>
        </w:rPr>
        <w:t xml:space="preserve">שהמלך </w:t>
      </w:r>
      <w:bookmarkStart w:id="71222" w:name="_ETM_Q142_424320"/>
      <w:bookmarkEnd w:id="71222"/>
      <w:r>
        <w:rPr>
          <w:rtl/>
        </w:rPr>
        <w:t xml:space="preserve">לא </w:t>
      </w:r>
      <w:bookmarkStart w:id="71223" w:name="_ETM_Q142_424500"/>
      <w:bookmarkEnd w:id="71223"/>
      <w:r>
        <w:rPr>
          <w:rtl/>
        </w:rPr>
        <w:t xml:space="preserve">חפץ </w:t>
      </w:r>
      <w:bookmarkStart w:id="71224" w:name="_ETM_Q142_424950"/>
      <w:bookmarkEnd w:id="71224"/>
      <w:r>
        <w:rPr>
          <w:rtl/>
        </w:rPr>
        <w:t>ביקרו</w:t>
      </w:r>
      <w:r>
        <w:rPr>
          <w:rFonts w:hint="cs"/>
          <w:rtl/>
        </w:rPr>
        <w:t>,</w:t>
      </w:r>
      <w:r>
        <w:rPr>
          <w:rtl/>
        </w:rPr>
        <w:t xml:space="preserve"> </w:t>
      </w:r>
      <w:bookmarkStart w:id="71225" w:name="_ETM_Q142_425520"/>
      <w:bookmarkEnd w:id="71225"/>
      <w:r>
        <w:rPr>
          <w:rtl/>
        </w:rPr>
        <w:t xml:space="preserve">ופשוט </w:t>
      </w:r>
      <w:bookmarkStart w:id="71226" w:name="_ETM_Q142_425970"/>
      <w:bookmarkEnd w:id="71226"/>
      <w:r>
        <w:rPr>
          <w:rtl/>
        </w:rPr>
        <w:t xml:space="preserve">מאפשר </w:t>
      </w:r>
      <w:bookmarkStart w:id="71227" w:name="_ETM_Q142_426360"/>
      <w:bookmarkEnd w:id="71227"/>
      <w:r>
        <w:rPr>
          <w:rtl/>
        </w:rPr>
        <w:t>ל</w:t>
      </w:r>
      <w:r>
        <w:rPr>
          <w:rFonts w:hint="cs"/>
          <w:rtl/>
        </w:rPr>
        <w:t xml:space="preserve">המן </w:t>
      </w:r>
      <w:bookmarkStart w:id="71228" w:name="_ETM_Q142_427470"/>
      <w:bookmarkEnd w:id="71228"/>
      <w:r>
        <w:rPr>
          <w:rtl/>
        </w:rPr>
        <w:t xml:space="preserve">להחליט </w:t>
      </w:r>
      <w:bookmarkStart w:id="71229" w:name="_ETM_Q142_428010"/>
      <w:bookmarkEnd w:id="71229"/>
      <w:r>
        <w:rPr>
          <w:rtl/>
        </w:rPr>
        <w:t xml:space="preserve">מה </w:t>
      </w:r>
      <w:bookmarkStart w:id="71230" w:name="_ETM_Q142_428190"/>
      <w:bookmarkEnd w:id="71230"/>
      <w:r>
        <w:rPr>
          <w:rtl/>
        </w:rPr>
        <w:t xml:space="preserve">יעלה </w:t>
      </w:r>
      <w:bookmarkStart w:id="71231" w:name="_ETM_Q142_428460"/>
      <w:bookmarkEnd w:id="71231"/>
      <w:r>
        <w:rPr>
          <w:rtl/>
        </w:rPr>
        <w:t>בגורלו</w:t>
      </w:r>
      <w:bookmarkStart w:id="71232" w:name="_ETM_Q142_431480"/>
      <w:bookmarkEnd w:id="71232"/>
      <w:r>
        <w:rPr>
          <w:rFonts w:hint="cs"/>
          <w:rtl/>
        </w:rPr>
        <w:t xml:space="preserve">. </w:t>
      </w:r>
    </w:p>
    <w:p w:rsidR="00EA1761" w:rsidRDefault="00EA1761" w:rsidP="00D76316">
      <w:pPr>
        <w:rPr>
          <w:rtl/>
        </w:rPr>
      </w:pPr>
      <w:bookmarkStart w:id="71233" w:name="_ETM_Q142_433201"/>
      <w:bookmarkStart w:id="71234" w:name="_ETM_Q142_433309"/>
      <w:bookmarkEnd w:id="71233"/>
      <w:bookmarkEnd w:id="71234"/>
    </w:p>
    <w:p w:rsidR="00EA1761" w:rsidRDefault="00EA1761" w:rsidP="00D76316">
      <w:pPr>
        <w:rPr>
          <w:rtl/>
        </w:rPr>
      </w:pPr>
      <w:r>
        <w:rPr>
          <w:rtl/>
        </w:rPr>
        <w:t xml:space="preserve">אני </w:t>
      </w:r>
      <w:bookmarkStart w:id="71235" w:name="_ETM_Q142_431569"/>
      <w:bookmarkEnd w:id="71235"/>
      <w:r>
        <w:rPr>
          <w:rtl/>
        </w:rPr>
        <w:t xml:space="preserve">כבר </w:t>
      </w:r>
      <w:bookmarkStart w:id="71236" w:name="_ETM_Q142_431779"/>
      <w:bookmarkEnd w:id="71236"/>
      <w:r>
        <w:rPr>
          <w:rtl/>
        </w:rPr>
        <w:t xml:space="preserve">לא </w:t>
      </w:r>
      <w:bookmarkStart w:id="71237" w:name="_ETM_Q142_431870"/>
      <w:bookmarkEnd w:id="71237"/>
      <w:r>
        <w:rPr>
          <w:rtl/>
        </w:rPr>
        <w:t xml:space="preserve">מדברת </w:t>
      </w:r>
      <w:bookmarkStart w:id="71238" w:name="_ETM_Q142_432349"/>
      <w:bookmarkEnd w:id="71238"/>
      <w:r>
        <w:rPr>
          <w:rtl/>
        </w:rPr>
        <w:t xml:space="preserve">על </w:t>
      </w:r>
      <w:bookmarkStart w:id="71239" w:name="_ETM_Q142_433249"/>
      <w:bookmarkEnd w:id="71239"/>
      <w:r>
        <w:rPr>
          <w:rtl/>
        </w:rPr>
        <w:t xml:space="preserve">מה </w:t>
      </w:r>
      <w:bookmarkStart w:id="71240" w:name="_ETM_Q142_433400"/>
      <w:bookmarkEnd w:id="71240"/>
      <w:r>
        <w:rPr>
          <w:rtl/>
        </w:rPr>
        <w:t xml:space="preserve">שקורה </w:t>
      </w:r>
      <w:bookmarkStart w:id="71241" w:name="_ETM_Q142_433999"/>
      <w:bookmarkEnd w:id="71241"/>
      <w:r>
        <w:rPr>
          <w:rtl/>
        </w:rPr>
        <w:t xml:space="preserve">ביהודה </w:t>
      </w:r>
      <w:bookmarkStart w:id="71242" w:name="_ETM_Q142_434359"/>
      <w:bookmarkEnd w:id="71242"/>
      <w:r>
        <w:rPr>
          <w:rtl/>
        </w:rPr>
        <w:t>ושומרון</w:t>
      </w:r>
      <w:r>
        <w:rPr>
          <w:rFonts w:hint="cs"/>
          <w:rtl/>
        </w:rPr>
        <w:t>,</w:t>
      </w:r>
      <w:r>
        <w:rPr>
          <w:rtl/>
        </w:rPr>
        <w:t xml:space="preserve"> </w:t>
      </w:r>
      <w:bookmarkStart w:id="71243" w:name="_ETM_Q142_434930"/>
      <w:bookmarkEnd w:id="71243"/>
      <w:r>
        <w:rPr>
          <w:rtl/>
        </w:rPr>
        <w:t>כש</w:t>
      </w:r>
      <w:r>
        <w:rPr>
          <w:rFonts w:hint="cs"/>
          <w:rtl/>
        </w:rPr>
        <w:t xml:space="preserve">הכהניזם – </w:t>
      </w:r>
      <w:bookmarkStart w:id="71244" w:name="_ETM_Q142_435439"/>
      <w:bookmarkStart w:id="71245" w:name="_ETM_Q142_435680"/>
      <w:bookmarkStart w:id="71246" w:name="_ETM_Q142_437070"/>
      <w:bookmarkEnd w:id="71244"/>
      <w:bookmarkEnd w:id="71245"/>
      <w:bookmarkEnd w:id="71246"/>
      <w:r>
        <w:rPr>
          <w:rtl/>
        </w:rPr>
        <w:t xml:space="preserve">זה </w:t>
      </w:r>
      <w:bookmarkStart w:id="71247" w:name="_ETM_Q142_437339"/>
      <w:bookmarkEnd w:id="71247"/>
      <w:r>
        <w:rPr>
          <w:rtl/>
        </w:rPr>
        <w:t xml:space="preserve">מהממשלה </w:t>
      </w:r>
      <w:bookmarkStart w:id="71248" w:name="_ETM_Q142_438120"/>
      <w:bookmarkEnd w:id="71248"/>
      <w:r>
        <w:rPr>
          <w:rtl/>
        </w:rPr>
        <w:t>ומהקואליציה</w:t>
      </w:r>
      <w:r>
        <w:rPr>
          <w:rFonts w:hint="cs"/>
          <w:rtl/>
        </w:rPr>
        <w:t xml:space="preserve"> –</w:t>
      </w:r>
      <w:r>
        <w:rPr>
          <w:rtl/>
        </w:rPr>
        <w:t xml:space="preserve"> </w:t>
      </w:r>
      <w:bookmarkStart w:id="71249" w:name="_ETM_Q142_440339"/>
      <w:bookmarkEnd w:id="71249"/>
      <w:r>
        <w:rPr>
          <w:rtl/>
        </w:rPr>
        <w:t>שפ</w:t>
      </w:r>
      <w:r>
        <w:rPr>
          <w:rFonts w:hint="cs"/>
          <w:rtl/>
        </w:rPr>
        <w:t xml:space="preserve">ושה </w:t>
      </w:r>
      <w:bookmarkStart w:id="71250" w:name="_ETM_Q142_440700"/>
      <w:bookmarkEnd w:id="71250"/>
      <w:r>
        <w:rPr>
          <w:rtl/>
        </w:rPr>
        <w:t>שבמשטרה</w:t>
      </w:r>
      <w:r>
        <w:rPr>
          <w:rFonts w:hint="cs"/>
          <w:rtl/>
        </w:rPr>
        <w:t>,</w:t>
      </w:r>
      <w:r>
        <w:rPr>
          <w:rtl/>
        </w:rPr>
        <w:t xml:space="preserve"> </w:t>
      </w:r>
      <w:bookmarkStart w:id="71251" w:name="_ETM_Q142_441720"/>
      <w:bookmarkEnd w:id="71251"/>
      <w:r>
        <w:rPr>
          <w:rtl/>
        </w:rPr>
        <w:t xml:space="preserve">לא </w:t>
      </w:r>
      <w:bookmarkStart w:id="71252" w:name="_ETM_Q142_441930"/>
      <w:bookmarkEnd w:id="71252"/>
      <w:r>
        <w:rPr>
          <w:rtl/>
        </w:rPr>
        <w:t xml:space="preserve">מטפל </w:t>
      </w:r>
      <w:bookmarkStart w:id="71253" w:name="_ETM_Q142_443160"/>
      <w:bookmarkStart w:id="71254" w:name="_ETM_Q142_443339"/>
      <w:bookmarkEnd w:id="71253"/>
      <w:bookmarkEnd w:id="71254"/>
      <w:r>
        <w:rPr>
          <w:rFonts w:hint="cs"/>
          <w:rtl/>
        </w:rPr>
        <w:t>ב</w:t>
      </w:r>
      <w:r>
        <w:rPr>
          <w:rtl/>
        </w:rPr>
        <w:t xml:space="preserve">כהניזם </w:t>
      </w:r>
      <w:bookmarkStart w:id="71255" w:name="_ETM_Q142_443970"/>
      <w:bookmarkEnd w:id="71255"/>
      <w:r>
        <w:rPr>
          <w:rtl/>
        </w:rPr>
        <w:t xml:space="preserve">שמשתולל </w:t>
      </w:r>
      <w:bookmarkStart w:id="71256" w:name="_ETM_Q142_444600"/>
      <w:bookmarkEnd w:id="71256"/>
      <w:r>
        <w:rPr>
          <w:rtl/>
        </w:rPr>
        <w:t xml:space="preserve">ברחבי </w:t>
      </w:r>
      <w:bookmarkStart w:id="71257" w:name="_ETM_Q142_445050"/>
      <w:bookmarkEnd w:id="71257"/>
      <w:r>
        <w:rPr>
          <w:rtl/>
        </w:rPr>
        <w:t xml:space="preserve">יהודה </w:t>
      </w:r>
      <w:bookmarkStart w:id="71258" w:name="_ETM_Q142_445350"/>
      <w:bookmarkEnd w:id="71258"/>
      <w:r>
        <w:rPr>
          <w:rtl/>
        </w:rPr>
        <w:t>ושומרון</w:t>
      </w:r>
      <w:r>
        <w:rPr>
          <w:rFonts w:hint="cs"/>
          <w:rtl/>
        </w:rPr>
        <w:t>.</w:t>
      </w:r>
      <w:r>
        <w:rPr>
          <w:rtl/>
        </w:rPr>
        <w:t xml:space="preserve"> </w:t>
      </w:r>
      <w:bookmarkStart w:id="71259" w:name="_ETM_Q142_447240"/>
      <w:bookmarkEnd w:id="71259"/>
      <w:r>
        <w:rPr>
          <w:rtl/>
        </w:rPr>
        <w:t>וכשהם</w:t>
      </w:r>
      <w:bookmarkStart w:id="71260" w:name="_ETM_Q142_448199"/>
      <w:bookmarkEnd w:id="71260"/>
      <w:r>
        <w:rPr>
          <w:rFonts w:hint="cs"/>
          <w:rtl/>
        </w:rPr>
        <w:t xml:space="preserve">, </w:t>
      </w:r>
      <w:bookmarkStart w:id="71261" w:name="_ETM_Q142_447597"/>
      <w:bookmarkEnd w:id="71261"/>
      <w:r>
        <w:rPr>
          <w:rtl/>
        </w:rPr>
        <w:t xml:space="preserve">הכהניסטים </w:t>
      </w:r>
      <w:bookmarkStart w:id="71262" w:name="_ETM_Q142_449339"/>
      <w:bookmarkEnd w:id="71262"/>
      <w:r>
        <w:rPr>
          <w:rtl/>
        </w:rPr>
        <w:t xml:space="preserve">ביהודה </w:t>
      </w:r>
      <w:bookmarkStart w:id="71263" w:name="_ETM_Q142_449729"/>
      <w:bookmarkEnd w:id="71263"/>
      <w:r>
        <w:rPr>
          <w:rtl/>
        </w:rPr>
        <w:t>ושומרון</w:t>
      </w:r>
      <w:r>
        <w:rPr>
          <w:rFonts w:hint="cs"/>
          <w:rtl/>
        </w:rPr>
        <w:t>,</w:t>
      </w:r>
      <w:r>
        <w:rPr>
          <w:rtl/>
        </w:rPr>
        <w:t xml:space="preserve"> </w:t>
      </w:r>
      <w:bookmarkStart w:id="71264" w:name="_ETM_Q142_450180"/>
      <w:bookmarkEnd w:id="71264"/>
      <w:r>
        <w:rPr>
          <w:rFonts w:hint="cs"/>
          <w:rtl/>
        </w:rPr>
        <w:t>י</w:t>
      </w:r>
      <w:r>
        <w:rPr>
          <w:rtl/>
        </w:rPr>
        <w:t xml:space="preserve">תנפלו </w:t>
      </w:r>
      <w:bookmarkStart w:id="71265" w:name="_ETM_Q142_450660"/>
      <w:bookmarkEnd w:id="71265"/>
      <w:r>
        <w:rPr>
          <w:rtl/>
        </w:rPr>
        <w:t xml:space="preserve">על </w:t>
      </w:r>
      <w:bookmarkStart w:id="71266" w:name="_ETM_Q142_450839"/>
      <w:bookmarkEnd w:id="71266"/>
      <w:r>
        <w:rPr>
          <w:rtl/>
        </w:rPr>
        <w:t xml:space="preserve">החיילים </w:t>
      </w:r>
      <w:bookmarkStart w:id="71267" w:name="_ETM_Q142_451650"/>
      <w:bookmarkEnd w:id="71267"/>
      <w:r>
        <w:rPr>
          <w:rtl/>
        </w:rPr>
        <w:t xml:space="preserve">שלך </w:t>
      </w:r>
      <w:bookmarkStart w:id="71268" w:name="_ETM_Q142_452100"/>
      <w:bookmarkEnd w:id="71268"/>
      <w:r>
        <w:rPr>
          <w:rtl/>
        </w:rPr>
        <w:t xml:space="preserve">ששומרים </w:t>
      </w:r>
      <w:bookmarkStart w:id="71269" w:name="_ETM_Q142_452699"/>
      <w:bookmarkEnd w:id="71269"/>
      <w:r>
        <w:rPr>
          <w:rtl/>
        </w:rPr>
        <w:t>שם</w:t>
      </w:r>
      <w:r>
        <w:rPr>
          <w:rFonts w:hint="cs"/>
          <w:rtl/>
        </w:rPr>
        <w:t>,</w:t>
      </w:r>
      <w:r>
        <w:rPr>
          <w:rtl/>
        </w:rPr>
        <w:t xml:space="preserve"> </w:t>
      </w:r>
      <w:bookmarkStart w:id="71270" w:name="_ETM_Q142_454349"/>
      <w:bookmarkEnd w:id="71270"/>
      <w:r>
        <w:rPr>
          <w:rFonts w:hint="cs"/>
          <w:rtl/>
        </w:rPr>
        <w:t xml:space="preserve">הם </w:t>
      </w:r>
      <w:r>
        <w:rPr>
          <w:rtl/>
        </w:rPr>
        <w:t xml:space="preserve">יחזרו </w:t>
      </w:r>
      <w:bookmarkStart w:id="71271" w:name="_ETM_Q142_454800"/>
      <w:bookmarkEnd w:id="71271"/>
      <w:r>
        <w:rPr>
          <w:rtl/>
        </w:rPr>
        <w:t>אליך</w:t>
      </w:r>
      <w:r>
        <w:rPr>
          <w:rFonts w:hint="cs"/>
          <w:rtl/>
        </w:rPr>
        <w:t>.</w:t>
      </w:r>
      <w:r>
        <w:rPr>
          <w:rtl/>
        </w:rPr>
        <w:t xml:space="preserve"> </w:t>
      </w:r>
      <w:bookmarkStart w:id="71272" w:name="_ETM_Q142_456349"/>
      <w:bookmarkEnd w:id="71272"/>
      <w:r>
        <w:rPr>
          <w:rtl/>
        </w:rPr>
        <w:t xml:space="preserve">לך </w:t>
      </w:r>
      <w:bookmarkStart w:id="71273" w:name="_ETM_Q142_456589"/>
      <w:bookmarkEnd w:id="71273"/>
      <w:r>
        <w:rPr>
          <w:rtl/>
        </w:rPr>
        <w:t xml:space="preserve">תדע </w:t>
      </w:r>
      <w:bookmarkStart w:id="71274" w:name="_ETM_Q142_457640"/>
      <w:bookmarkEnd w:id="71274"/>
      <w:r>
        <w:rPr>
          <w:rtl/>
        </w:rPr>
        <w:t xml:space="preserve">מה </w:t>
      </w:r>
      <w:bookmarkStart w:id="71275" w:name="_ETM_Q142_457820"/>
      <w:bookmarkEnd w:id="71275"/>
      <w:r>
        <w:rPr>
          <w:rtl/>
        </w:rPr>
        <w:t xml:space="preserve">צפוי </w:t>
      </w:r>
      <w:bookmarkStart w:id="71276" w:name="_ETM_Q142_458210"/>
      <w:bookmarkEnd w:id="71276"/>
      <w:r>
        <w:rPr>
          <w:rtl/>
        </w:rPr>
        <w:t xml:space="preserve">לך </w:t>
      </w:r>
      <w:bookmarkStart w:id="71277" w:name="_ETM_Q142_458480"/>
      <w:bookmarkEnd w:id="71277"/>
      <w:r>
        <w:rPr>
          <w:rtl/>
        </w:rPr>
        <w:t xml:space="preserve">עוד </w:t>
      </w:r>
      <w:bookmarkStart w:id="71278" w:name="_ETM_Q142_459970"/>
      <w:bookmarkEnd w:id="71278"/>
      <w:r>
        <w:rPr>
          <w:rFonts w:hint="cs"/>
          <w:rtl/>
        </w:rPr>
        <w:t>ב</w:t>
      </w:r>
      <w:r>
        <w:rPr>
          <w:rtl/>
        </w:rPr>
        <w:t xml:space="preserve">שרשרת </w:t>
      </w:r>
      <w:bookmarkStart w:id="71279" w:name="_ETM_Q142_460570"/>
      <w:bookmarkEnd w:id="71279"/>
      <w:r>
        <w:rPr>
          <w:rtl/>
        </w:rPr>
        <w:t xml:space="preserve">המזון </w:t>
      </w:r>
      <w:bookmarkStart w:id="71280" w:name="_ETM_Q142_460900"/>
      <w:bookmarkEnd w:id="71280"/>
      <w:r>
        <w:rPr>
          <w:rtl/>
        </w:rPr>
        <w:t>הזאת</w:t>
      </w:r>
      <w:r>
        <w:rPr>
          <w:rFonts w:hint="cs"/>
          <w:rtl/>
        </w:rPr>
        <w:t>.</w:t>
      </w:r>
      <w:r>
        <w:rPr>
          <w:rtl/>
        </w:rPr>
        <w:t xml:space="preserve"> </w:t>
      </w:r>
      <w:bookmarkStart w:id="71281" w:name="_ETM_Q142_463210"/>
      <w:bookmarkEnd w:id="71281"/>
    </w:p>
    <w:p w:rsidR="00EA1761" w:rsidRDefault="00EA1761" w:rsidP="00D76316">
      <w:pPr>
        <w:rPr>
          <w:rtl/>
        </w:rPr>
      </w:pPr>
      <w:bookmarkStart w:id="71282" w:name="_ETM_Q142_465203"/>
      <w:bookmarkStart w:id="71283" w:name="_ETM_Q142_465318"/>
      <w:bookmarkStart w:id="71284" w:name="_ETM_Q142_460595"/>
      <w:bookmarkEnd w:id="71282"/>
      <w:bookmarkEnd w:id="71283"/>
      <w:bookmarkEnd w:id="71284"/>
    </w:p>
    <w:p w:rsidR="00EA1761" w:rsidRDefault="00EA1761" w:rsidP="006F39D6">
      <w:pPr>
        <w:rPr>
          <w:rtl/>
        </w:rPr>
      </w:pPr>
      <w:bookmarkStart w:id="71285" w:name="_ETM_Q142_460660"/>
      <w:bookmarkEnd w:id="71285"/>
      <w:r>
        <w:rPr>
          <w:rtl/>
        </w:rPr>
        <w:t xml:space="preserve">אז </w:t>
      </w:r>
      <w:bookmarkStart w:id="71286" w:name="_ETM_Q142_463389"/>
      <w:bookmarkEnd w:id="71286"/>
      <w:r>
        <w:rPr>
          <w:rtl/>
        </w:rPr>
        <w:t>בהצלחה</w:t>
      </w:r>
      <w:r>
        <w:rPr>
          <w:rFonts w:hint="cs"/>
          <w:rtl/>
        </w:rPr>
        <w:t>,</w:t>
      </w:r>
      <w:r>
        <w:rPr>
          <w:rtl/>
        </w:rPr>
        <w:t xml:space="preserve"> </w:t>
      </w:r>
      <w:bookmarkStart w:id="71287" w:name="_ETM_Q142_464050"/>
      <w:bookmarkEnd w:id="71287"/>
      <w:r>
        <w:rPr>
          <w:rtl/>
        </w:rPr>
        <w:t xml:space="preserve">אדוני </w:t>
      </w:r>
      <w:bookmarkStart w:id="71288" w:name="_ETM_Q142_464380"/>
      <w:bookmarkEnd w:id="71288"/>
      <w:r>
        <w:rPr>
          <w:rtl/>
        </w:rPr>
        <w:t>הרמטכ"ל</w:t>
      </w:r>
      <w:r>
        <w:rPr>
          <w:rFonts w:hint="cs"/>
          <w:rtl/>
        </w:rPr>
        <w:t>,</w:t>
      </w:r>
      <w:r>
        <w:rPr>
          <w:rtl/>
        </w:rPr>
        <w:t xml:space="preserve"> </w:t>
      </w:r>
      <w:bookmarkStart w:id="71289" w:name="_ETM_Q142_465669"/>
      <w:bookmarkEnd w:id="71289"/>
      <w:r>
        <w:rPr>
          <w:rtl/>
        </w:rPr>
        <w:t xml:space="preserve">משום </w:t>
      </w:r>
      <w:bookmarkStart w:id="71290" w:name="_ETM_Q142_466089"/>
      <w:bookmarkEnd w:id="71290"/>
      <w:r>
        <w:rPr>
          <w:rtl/>
        </w:rPr>
        <w:t xml:space="preserve">שתקציב </w:t>
      </w:r>
      <w:bookmarkStart w:id="71291" w:name="_ETM_Q142_468240"/>
      <w:bookmarkEnd w:id="71291"/>
      <w:r>
        <w:rPr>
          <w:rtl/>
        </w:rPr>
        <w:t xml:space="preserve">ההשתמטות </w:t>
      </w:r>
      <w:bookmarkStart w:id="71292" w:name="_ETM_Q142_469620"/>
      <w:bookmarkEnd w:id="71292"/>
      <w:r>
        <w:rPr>
          <w:rtl/>
        </w:rPr>
        <w:t xml:space="preserve">המטורף </w:t>
      </w:r>
      <w:bookmarkStart w:id="71293" w:name="_ETM_Q142_470759"/>
      <w:bookmarkEnd w:id="71293"/>
      <w:r>
        <w:rPr>
          <w:rtl/>
        </w:rPr>
        <w:t xml:space="preserve">שהקואליציה </w:t>
      </w:r>
      <w:bookmarkStart w:id="71294" w:name="_ETM_Q142_471960"/>
      <w:bookmarkEnd w:id="71294"/>
      <w:r>
        <w:rPr>
          <w:rtl/>
        </w:rPr>
        <w:t xml:space="preserve">והממשלה </w:t>
      </w:r>
      <w:bookmarkStart w:id="71295" w:name="_ETM_Q142_472529"/>
      <w:bookmarkEnd w:id="71295"/>
      <w:r>
        <w:rPr>
          <w:rtl/>
        </w:rPr>
        <w:t>מביא</w:t>
      </w:r>
      <w:r>
        <w:rPr>
          <w:rFonts w:hint="cs"/>
          <w:rtl/>
        </w:rPr>
        <w:t>ות</w:t>
      </w:r>
      <w:r>
        <w:rPr>
          <w:rtl/>
        </w:rPr>
        <w:t xml:space="preserve"> </w:t>
      </w:r>
      <w:bookmarkStart w:id="71296" w:name="_ETM_Q142_472949"/>
      <w:bookmarkEnd w:id="71296"/>
      <w:r>
        <w:rPr>
          <w:rtl/>
        </w:rPr>
        <w:t xml:space="preserve">עכשיו </w:t>
      </w:r>
      <w:bookmarkStart w:id="71297" w:name="_ETM_Q142_474529"/>
      <w:bookmarkEnd w:id="71297"/>
      <w:r>
        <w:rPr>
          <w:rtl/>
        </w:rPr>
        <w:t xml:space="preserve">הולך </w:t>
      </w:r>
      <w:bookmarkStart w:id="71298" w:name="_ETM_Q142_474770"/>
      <w:bookmarkEnd w:id="71298"/>
      <w:r>
        <w:rPr>
          <w:rtl/>
        </w:rPr>
        <w:t xml:space="preserve">להשאיר </w:t>
      </w:r>
      <w:bookmarkStart w:id="71299" w:name="_ETM_Q142_475129"/>
      <w:bookmarkEnd w:id="71299"/>
      <w:r>
        <w:rPr>
          <w:rtl/>
        </w:rPr>
        <w:t xml:space="preserve">אותך </w:t>
      </w:r>
      <w:bookmarkStart w:id="71300" w:name="_ETM_Q142_476620"/>
      <w:bookmarkEnd w:id="71300"/>
      <w:r>
        <w:rPr>
          <w:rtl/>
        </w:rPr>
        <w:t xml:space="preserve">עם </w:t>
      </w:r>
      <w:bookmarkStart w:id="71301" w:name="_ETM_Q142_476800"/>
      <w:bookmarkEnd w:id="71301"/>
      <w:r>
        <w:rPr>
          <w:rFonts w:hint="cs"/>
          <w:rtl/>
        </w:rPr>
        <w:t xml:space="preserve">כוח אדם </w:t>
      </w:r>
      <w:bookmarkStart w:id="71302" w:name="_ETM_Q142_478100"/>
      <w:bookmarkEnd w:id="71302"/>
      <w:r>
        <w:rPr>
          <w:rtl/>
        </w:rPr>
        <w:t xml:space="preserve">הרבה </w:t>
      </w:r>
      <w:bookmarkStart w:id="71303" w:name="_ETM_Q142_478700"/>
      <w:bookmarkEnd w:id="71303"/>
      <w:r>
        <w:rPr>
          <w:rtl/>
        </w:rPr>
        <w:t xml:space="preserve">פחות </w:t>
      </w:r>
      <w:bookmarkStart w:id="71304" w:name="_ETM_Q142_479360"/>
      <w:bookmarkEnd w:id="71304"/>
      <w:r>
        <w:rPr>
          <w:rtl/>
        </w:rPr>
        <w:t xml:space="preserve">ממה </w:t>
      </w:r>
      <w:bookmarkStart w:id="71305" w:name="_ETM_Q142_479690"/>
      <w:bookmarkEnd w:id="71305"/>
      <w:r>
        <w:rPr>
          <w:rtl/>
        </w:rPr>
        <w:t xml:space="preserve">שאתה </w:t>
      </w:r>
      <w:bookmarkStart w:id="71306" w:name="_ETM_Q142_480020"/>
      <w:bookmarkEnd w:id="71306"/>
      <w:r>
        <w:rPr>
          <w:rtl/>
        </w:rPr>
        <w:t xml:space="preserve">זקוק </w:t>
      </w:r>
      <w:bookmarkStart w:id="71307" w:name="_ETM_Q142_480529"/>
      <w:bookmarkEnd w:id="71307"/>
      <w:r>
        <w:rPr>
          <w:rtl/>
        </w:rPr>
        <w:t xml:space="preserve">לו </w:t>
      </w:r>
      <w:bookmarkStart w:id="71308" w:name="_ETM_Q142_481210"/>
      <w:bookmarkEnd w:id="71308"/>
      <w:r>
        <w:rPr>
          <w:rtl/>
        </w:rPr>
        <w:t xml:space="preserve">כדי </w:t>
      </w:r>
      <w:bookmarkStart w:id="71309" w:name="_ETM_Q142_481569"/>
      <w:bookmarkEnd w:id="71309"/>
      <w:r>
        <w:rPr>
          <w:rtl/>
        </w:rPr>
        <w:t xml:space="preserve">שצה"ל </w:t>
      </w:r>
      <w:bookmarkStart w:id="71310" w:name="_ETM_Q142_482139"/>
      <w:bookmarkEnd w:id="71310"/>
      <w:r>
        <w:rPr>
          <w:rtl/>
        </w:rPr>
        <w:t xml:space="preserve">יוכל </w:t>
      </w:r>
      <w:bookmarkStart w:id="71311" w:name="_ETM_Q142_482529"/>
      <w:bookmarkEnd w:id="71311"/>
      <w:r>
        <w:rPr>
          <w:rtl/>
        </w:rPr>
        <w:t xml:space="preserve">למלא </w:t>
      </w:r>
      <w:bookmarkStart w:id="71312" w:name="_ETM_Q142_480000"/>
      <w:bookmarkEnd w:id="71312"/>
      <w:r>
        <w:rPr>
          <w:rtl/>
        </w:rPr>
        <w:t>את</w:t>
      </w:r>
      <w:r>
        <w:rPr>
          <w:rFonts w:hint="cs"/>
          <w:rtl/>
        </w:rPr>
        <w:t xml:space="preserve"> משימותיו. </w:t>
      </w:r>
      <w:bookmarkStart w:id="71313" w:name="_ETM_Q142_480179"/>
      <w:bookmarkStart w:id="71314" w:name="_ETM_Q142_480719"/>
      <w:bookmarkStart w:id="71315" w:name="_ETM_Q142_481380"/>
      <w:bookmarkStart w:id="71316" w:name="_ETM_Q142_481770"/>
      <w:bookmarkStart w:id="71317" w:name="_ETM_Q142_482310"/>
      <w:bookmarkStart w:id="71318" w:name="_ETM_Q142_482700"/>
      <w:bookmarkStart w:id="71319" w:name="_ETM_Q142_483060"/>
      <w:bookmarkStart w:id="71320" w:name="_ETM_Q142_483149"/>
      <w:bookmarkStart w:id="71321" w:name="_ETM_Q142_485120"/>
      <w:bookmarkEnd w:id="71313"/>
      <w:bookmarkEnd w:id="71314"/>
      <w:bookmarkEnd w:id="71315"/>
      <w:bookmarkEnd w:id="71316"/>
      <w:bookmarkEnd w:id="71317"/>
      <w:bookmarkEnd w:id="71318"/>
      <w:bookmarkEnd w:id="71319"/>
      <w:bookmarkEnd w:id="71320"/>
      <w:bookmarkEnd w:id="71321"/>
      <w:r>
        <w:rPr>
          <w:rtl/>
        </w:rPr>
        <w:t xml:space="preserve">אני </w:t>
      </w:r>
      <w:bookmarkStart w:id="71322" w:name="_ETM_Q142_485509"/>
      <w:bookmarkEnd w:id="71322"/>
      <w:r>
        <w:rPr>
          <w:rtl/>
        </w:rPr>
        <w:t xml:space="preserve">אומרת </w:t>
      </w:r>
      <w:bookmarkStart w:id="71323" w:name="_ETM_Q142_485870"/>
      <w:bookmarkEnd w:id="71323"/>
      <w:r>
        <w:rPr>
          <w:rtl/>
        </w:rPr>
        <w:t>לכם</w:t>
      </w:r>
      <w:bookmarkStart w:id="71324" w:name="_ETM_Q142_486869"/>
      <w:bookmarkEnd w:id="71324"/>
      <w:r>
        <w:rPr>
          <w:rFonts w:hint="cs"/>
          <w:rtl/>
        </w:rPr>
        <w:t xml:space="preserve"> </w:t>
      </w:r>
      <w:r>
        <w:rPr>
          <w:rtl/>
        </w:rPr>
        <w:t>ולכן</w:t>
      </w:r>
      <w:r>
        <w:rPr>
          <w:rFonts w:hint="cs"/>
          <w:rtl/>
        </w:rPr>
        <w:t>,</w:t>
      </w:r>
      <w:r>
        <w:rPr>
          <w:rtl/>
        </w:rPr>
        <w:t xml:space="preserve"> </w:t>
      </w:r>
      <w:bookmarkStart w:id="71325" w:name="_ETM_Q142_487799"/>
      <w:bookmarkEnd w:id="71325"/>
      <w:r>
        <w:rPr>
          <w:rtl/>
        </w:rPr>
        <w:t xml:space="preserve">כיושבת-ראש </w:t>
      </w:r>
      <w:bookmarkStart w:id="71326" w:name="_ETM_Q142_488519"/>
      <w:bookmarkEnd w:id="71326"/>
      <w:r>
        <w:rPr>
          <w:rtl/>
        </w:rPr>
        <w:t xml:space="preserve">ועדת </w:t>
      </w:r>
      <w:bookmarkStart w:id="71327" w:name="_ETM_Q142_488820"/>
      <w:bookmarkEnd w:id="71327"/>
      <w:r>
        <w:rPr>
          <w:rtl/>
        </w:rPr>
        <w:t xml:space="preserve">המשנה </w:t>
      </w:r>
      <w:bookmarkStart w:id="71328" w:name="_ETM_Q142_489209"/>
      <w:bookmarkEnd w:id="71328"/>
      <w:r>
        <w:rPr>
          <w:rtl/>
        </w:rPr>
        <w:t xml:space="preserve">למוכנות </w:t>
      </w:r>
      <w:bookmarkStart w:id="71329" w:name="_ETM_Q142_489779"/>
      <w:bookmarkEnd w:id="71329"/>
      <w:r>
        <w:rPr>
          <w:rtl/>
        </w:rPr>
        <w:t xml:space="preserve">צה"ל </w:t>
      </w:r>
      <w:bookmarkStart w:id="71330" w:name="_ETM_Q142_490110"/>
      <w:bookmarkEnd w:id="71330"/>
      <w:r>
        <w:rPr>
          <w:rtl/>
        </w:rPr>
        <w:t xml:space="preserve">וביטחון </w:t>
      </w:r>
      <w:bookmarkStart w:id="71331" w:name="_ETM_Q142_490650"/>
      <w:bookmarkEnd w:id="71331"/>
      <w:r>
        <w:rPr>
          <w:rtl/>
        </w:rPr>
        <w:t>שוטף</w:t>
      </w:r>
      <w:r>
        <w:rPr>
          <w:rFonts w:hint="cs"/>
          <w:rtl/>
        </w:rPr>
        <w:t>,</w:t>
      </w:r>
      <w:r>
        <w:rPr>
          <w:rtl/>
        </w:rPr>
        <w:t xml:space="preserve"> </w:t>
      </w:r>
      <w:bookmarkStart w:id="71332" w:name="_ETM_Q142_491969"/>
      <w:bookmarkEnd w:id="71332"/>
      <w:r>
        <w:rPr>
          <w:rtl/>
        </w:rPr>
        <w:t xml:space="preserve">אין </w:t>
      </w:r>
      <w:bookmarkStart w:id="71333" w:name="_ETM_Q142_492389"/>
      <w:bookmarkEnd w:id="71333"/>
      <w:r>
        <w:rPr>
          <w:rtl/>
        </w:rPr>
        <w:t xml:space="preserve">לצה"ל </w:t>
      </w:r>
      <w:bookmarkStart w:id="71334" w:name="_ETM_Q142_492930"/>
      <w:bookmarkEnd w:id="71334"/>
      <w:r>
        <w:rPr>
          <w:rtl/>
        </w:rPr>
        <w:t xml:space="preserve">מספיק </w:t>
      </w:r>
      <w:bookmarkStart w:id="71335" w:name="_ETM_Q142_493410"/>
      <w:bookmarkEnd w:id="71335"/>
      <w:r>
        <w:rPr>
          <w:rtl/>
        </w:rPr>
        <w:t xml:space="preserve">כוח </w:t>
      </w:r>
      <w:bookmarkStart w:id="71336" w:name="_ETM_Q142_493740"/>
      <w:bookmarkEnd w:id="71336"/>
      <w:r>
        <w:rPr>
          <w:rtl/>
        </w:rPr>
        <w:t xml:space="preserve">אדם </w:t>
      </w:r>
      <w:bookmarkStart w:id="71337" w:name="_ETM_Q142_494099"/>
      <w:bookmarkEnd w:id="71337"/>
      <w:r>
        <w:rPr>
          <w:rtl/>
        </w:rPr>
        <w:t xml:space="preserve">לכל </w:t>
      </w:r>
      <w:bookmarkStart w:id="71338" w:name="_ETM_Q142_494760"/>
      <w:bookmarkEnd w:id="71338"/>
      <w:r>
        <w:rPr>
          <w:rtl/>
        </w:rPr>
        <w:t xml:space="preserve">מה </w:t>
      </w:r>
      <w:bookmarkStart w:id="71339" w:name="_ETM_Q142_495029"/>
      <w:bookmarkEnd w:id="71339"/>
      <w:r>
        <w:rPr>
          <w:rtl/>
        </w:rPr>
        <w:t xml:space="preserve">שהוא </w:t>
      </w:r>
      <w:bookmarkStart w:id="71340" w:name="_ETM_Q142_495889"/>
      <w:bookmarkStart w:id="71341" w:name="_ETM_Q142_495919"/>
      <w:bookmarkEnd w:id="71340"/>
      <w:bookmarkEnd w:id="71341"/>
      <w:r>
        <w:rPr>
          <w:rtl/>
        </w:rPr>
        <w:t xml:space="preserve">צריך </w:t>
      </w:r>
      <w:bookmarkStart w:id="71342" w:name="_ETM_Q142_496250"/>
      <w:bookmarkEnd w:id="71342"/>
      <w:r>
        <w:rPr>
          <w:rtl/>
        </w:rPr>
        <w:t>לעשות</w:t>
      </w:r>
      <w:r>
        <w:rPr>
          <w:rFonts w:hint="cs"/>
          <w:rtl/>
        </w:rPr>
        <w:t>,</w:t>
      </w:r>
      <w:r>
        <w:rPr>
          <w:rtl/>
        </w:rPr>
        <w:t xml:space="preserve"> </w:t>
      </w:r>
      <w:bookmarkStart w:id="71343" w:name="_ETM_Q142_497210"/>
      <w:bookmarkEnd w:id="71343"/>
      <w:r>
        <w:rPr>
          <w:rtl/>
        </w:rPr>
        <w:t xml:space="preserve">ובטח </w:t>
      </w:r>
      <w:bookmarkStart w:id="71344" w:name="_ETM_Q142_497900"/>
      <w:bookmarkEnd w:id="71344"/>
      <w:r>
        <w:rPr>
          <w:rtl/>
        </w:rPr>
        <w:t xml:space="preserve">לא </w:t>
      </w:r>
      <w:bookmarkStart w:id="71345" w:name="_ETM_Q142_498080"/>
      <w:bookmarkEnd w:id="71345"/>
      <w:r>
        <w:rPr>
          <w:rtl/>
        </w:rPr>
        <w:t xml:space="preserve">לסכנות </w:t>
      </w:r>
      <w:bookmarkStart w:id="71346" w:name="_ETM_Q142_498830"/>
      <w:bookmarkEnd w:id="71346"/>
      <w:r>
        <w:rPr>
          <w:rtl/>
        </w:rPr>
        <w:t xml:space="preserve">שהממשלה </w:t>
      </w:r>
      <w:bookmarkStart w:id="71347" w:name="_ETM_Q142_499640"/>
      <w:bookmarkEnd w:id="71347"/>
      <w:r>
        <w:rPr>
          <w:rtl/>
        </w:rPr>
        <w:t xml:space="preserve">הזאת </w:t>
      </w:r>
      <w:bookmarkStart w:id="71348" w:name="_ETM_Q142_500480"/>
      <w:bookmarkEnd w:id="71348"/>
      <w:r>
        <w:rPr>
          <w:rtl/>
        </w:rPr>
        <w:t xml:space="preserve">מעמידה </w:t>
      </w:r>
      <w:bookmarkStart w:id="71349" w:name="_ETM_Q142_501140"/>
      <w:bookmarkEnd w:id="71349"/>
      <w:r>
        <w:rPr>
          <w:rtl/>
        </w:rPr>
        <w:t xml:space="preserve">אותו </w:t>
      </w:r>
      <w:bookmarkStart w:id="71350" w:name="_ETM_Q142_501349"/>
      <w:bookmarkEnd w:id="71350"/>
      <w:r>
        <w:rPr>
          <w:rtl/>
        </w:rPr>
        <w:t>בפניהן</w:t>
      </w:r>
      <w:r>
        <w:rPr>
          <w:rFonts w:hint="cs"/>
          <w:rtl/>
        </w:rPr>
        <w:t>.</w:t>
      </w:r>
      <w:r>
        <w:rPr>
          <w:rtl/>
        </w:rPr>
        <w:t xml:space="preserve"> </w:t>
      </w:r>
      <w:bookmarkStart w:id="71351" w:name="_ETM_Q142_502130"/>
      <w:bookmarkEnd w:id="71351"/>
      <w:r>
        <w:rPr>
          <w:rtl/>
        </w:rPr>
        <w:t xml:space="preserve">את </w:t>
      </w:r>
      <w:bookmarkStart w:id="71352" w:name="_ETM_Q142_502279"/>
      <w:bookmarkEnd w:id="71352"/>
      <w:r>
        <w:rPr>
          <w:rtl/>
        </w:rPr>
        <w:t>כולנו</w:t>
      </w:r>
      <w:r>
        <w:rPr>
          <w:rFonts w:hint="cs"/>
          <w:rtl/>
        </w:rPr>
        <w:t>.</w:t>
      </w:r>
      <w:r>
        <w:rPr>
          <w:rtl/>
        </w:rPr>
        <w:t xml:space="preserve"> </w:t>
      </w:r>
      <w:bookmarkStart w:id="71353" w:name="_ETM_Q142_505850"/>
      <w:bookmarkEnd w:id="71353"/>
      <w:r>
        <w:rPr>
          <w:rtl/>
        </w:rPr>
        <w:t xml:space="preserve">התקציב </w:t>
      </w:r>
      <w:bookmarkStart w:id="71354" w:name="_ETM_Q142_506510"/>
      <w:bookmarkEnd w:id="71354"/>
      <w:r>
        <w:rPr>
          <w:rtl/>
        </w:rPr>
        <w:t xml:space="preserve">הזה </w:t>
      </w:r>
      <w:bookmarkStart w:id="71355" w:name="_ETM_Q142_506720"/>
      <w:bookmarkEnd w:id="71355"/>
      <w:r>
        <w:rPr>
          <w:rtl/>
        </w:rPr>
        <w:t xml:space="preserve">מוודא </w:t>
      </w:r>
      <w:bookmarkStart w:id="71356" w:name="_ETM_Q142_508230"/>
      <w:bookmarkEnd w:id="71356"/>
      <w:r>
        <w:rPr>
          <w:rtl/>
        </w:rPr>
        <w:t xml:space="preserve">שלא </w:t>
      </w:r>
      <w:bookmarkStart w:id="71357" w:name="_ETM_Q142_508560"/>
      <w:bookmarkEnd w:id="71357"/>
      <w:r>
        <w:rPr>
          <w:rtl/>
        </w:rPr>
        <w:t xml:space="preserve">יהיה </w:t>
      </w:r>
      <w:bookmarkStart w:id="71358" w:name="_ETM_Q142_508740"/>
      <w:bookmarkEnd w:id="71358"/>
      <w:r>
        <w:rPr>
          <w:rtl/>
        </w:rPr>
        <w:t xml:space="preserve">כזה </w:t>
      </w:r>
      <w:bookmarkStart w:id="71359" w:name="_ETM_Q142_509010"/>
      <w:bookmarkEnd w:id="71359"/>
      <w:r>
        <w:rPr>
          <w:rtl/>
        </w:rPr>
        <w:t xml:space="preserve">כוח </w:t>
      </w:r>
      <w:bookmarkStart w:id="71360" w:name="_ETM_Q142_509310"/>
      <w:bookmarkEnd w:id="71360"/>
      <w:r>
        <w:rPr>
          <w:rtl/>
        </w:rPr>
        <w:t>אדם</w:t>
      </w:r>
      <w:r>
        <w:rPr>
          <w:rFonts w:hint="cs"/>
          <w:rtl/>
        </w:rPr>
        <w:t>,</w:t>
      </w:r>
      <w:r>
        <w:rPr>
          <w:rtl/>
        </w:rPr>
        <w:t xml:space="preserve"> </w:t>
      </w:r>
      <w:bookmarkStart w:id="71361" w:name="_ETM_Q142_509940"/>
      <w:bookmarkEnd w:id="71361"/>
      <w:r>
        <w:rPr>
          <w:rtl/>
        </w:rPr>
        <w:t xml:space="preserve">כי </w:t>
      </w:r>
      <w:bookmarkStart w:id="71362" w:name="_ETM_Q142_510089"/>
      <w:bookmarkEnd w:id="71362"/>
      <w:r>
        <w:rPr>
          <w:rtl/>
        </w:rPr>
        <w:t xml:space="preserve">החרדים </w:t>
      </w:r>
      <w:bookmarkStart w:id="71363" w:name="_ETM_Q142_510750"/>
      <w:bookmarkEnd w:id="71363"/>
      <w:r>
        <w:rPr>
          <w:rtl/>
        </w:rPr>
        <w:t xml:space="preserve">לא </w:t>
      </w:r>
      <w:bookmarkStart w:id="71364" w:name="_ETM_Q142_511020"/>
      <w:bookmarkEnd w:id="71364"/>
      <w:r>
        <w:rPr>
          <w:rFonts w:hint="cs"/>
          <w:rtl/>
        </w:rPr>
        <w:t>י</w:t>
      </w:r>
      <w:r>
        <w:rPr>
          <w:rtl/>
        </w:rPr>
        <w:t>תגייסו</w:t>
      </w:r>
      <w:r>
        <w:rPr>
          <w:rFonts w:hint="cs"/>
          <w:rtl/>
        </w:rPr>
        <w:t xml:space="preserve">, כי </w:t>
      </w:r>
      <w:bookmarkStart w:id="71365" w:name="_ETM_Q142_512420"/>
      <w:bookmarkStart w:id="71366" w:name="_ETM_Q142_513469"/>
      <w:bookmarkEnd w:id="71365"/>
      <w:bookmarkEnd w:id="71366"/>
      <w:r>
        <w:rPr>
          <w:rtl/>
        </w:rPr>
        <w:t xml:space="preserve">ההנהגה </w:t>
      </w:r>
      <w:bookmarkStart w:id="71367" w:name="_ETM_Q142_513979"/>
      <w:bookmarkEnd w:id="71367"/>
      <w:r>
        <w:rPr>
          <w:rtl/>
        </w:rPr>
        <w:t xml:space="preserve">שלהם </w:t>
      </w:r>
      <w:bookmarkStart w:id="71368" w:name="_ETM_Q142_514550"/>
      <w:bookmarkEnd w:id="71368"/>
      <w:r>
        <w:rPr>
          <w:rtl/>
        </w:rPr>
        <w:t xml:space="preserve">מונעת </w:t>
      </w:r>
      <w:bookmarkStart w:id="71369" w:name="_ETM_Q142_515089"/>
      <w:bookmarkEnd w:id="71369"/>
      <w:r>
        <w:rPr>
          <w:rtl/>
        </w:rPr>
        <w:t xml:space="preserve">מהם </w:t>
      </w:r>
      <w:bookmarkStart w:id="71370" w:name="_ETM_Q142_515329"/>
      <w:bookmarkEnd w:id="71370"/>
      <w:r>
        <w:rPr>
          <w:rtl/>
        </w:rPr>
        <w:t>להתגייס</w:t>
      </w:r>
      <w:r>
        <w:rPr>
          <w:rFonts w:hint="cs"/>
          <w:rtl/>
        </w:rPr>
        <w:t>,</w:t>
      </w:r>
      <w:r>
        <w:rPr>
          <w:rtl/>
        </w:rPr>
        <w:t xml:space="preserve"> </w:t>
      </w:r>
      <w:bookmarkStart w:id="71371" w:name="_ETM_Q142_516589"/>
      <w:bookmarkEnd w:id="71371"/>
      <w:r>
        <w:rPr>
          <w:rtl/>
        </w:rPr>
        <w:t xml:space="preserve">אוסרת </w:t>
      </w:r>
      <w:bookmarkStart w:id="71372" w:name="_ETM_Q142_517160"/>
      <w:bookmarkEnd w:id="71372"/>
      <w:r>
        <w:rPr>
          <w:rtl/>
        </w:rPr>
        <w:t xml:space="preserve">עליהם </w:t>
      </w:r>
      <w:bookmarkStart w:id="71373" w:name="_ETM_Q142_517460"/>
      <w:bookmarkEnd w:id="71373"/>
      <w:r>
        <w:rPr>
          <w:rtl/>
        </w:rPr>
        <w:t>להתגייס</w:t>
      </w:r>
      <w:r>
        <w:rPr>
          <w:rFonts w:hint="cs"/>
          <w:rtl/>
        </w:rPr>
        <w:t>.</w:t>
      </w:r>
    </w:p>
    <w:p w:rsidR="00EA1761" w:rsidRDefault="00EA1761" w:rsidP="00D76316">
      <w:pPr>
        <w:rPr>
          <w:rtl/>
        </w:rPr>
      </w:pPr>
      <w:bookmarkStart w:id="71374" w:name="_ETM_Q142_515853"/>
      <w:bookmarkStart w:id="71375" w:name="_ETM_Q142_515964"/>
      <w:bookmarkStart w:id="71376" w:name="_ETM_Q142_516060"/>
      <w:bookmarkEnd w:id="71374"/>
      <w:bookmarkEnd w:id="71375"/>
      <w:bookmarkEnd w:id="71376"/>
    </w:p>
    <w:p w:rsidR="00EA1761" w:rsidRDefault="00EA1761" w:rsidP="006F39D6">
      <w:pPr>
        <w:rPr>
          <w:rtl/>
        </w:rPr>
      </w:pPr>
      <w:bookmarkStart w:id="71377" w:name="_ETM_Q142_516146"/>
      <w:bookmarkStart w:id="71378" w:name="_ETM_Q142_520440"/>
      <w:bookmarkEnd w:id="71377"/>
      <w:bookmarkEnd w:id="71378"/>
      <w:r>
        <w:rPr>
          <w:rtl/>
        </w:rPr>
        <w:t xml:space="preserve">אז </w:t>
      </w:r>
      <w:bookmarkStart w:id="71379" w:name="_ETM_Q142_520589"/>
      <w:bookmarkEnd w:id="71379"/>
      <w:r>
        <w:rPr>
          <w:rtl/>
        </w:rPr>
        <w:t xml:space="preserve">בהצלחה </w:t>
      </w:r>
      <w:bookmarkStart w:id="71380" w:name="_ETM_Q142_521070"/>
      <w:bookmarkEnd w:id="71380"/>
      <w:r>
        <w:rPr>
          <w:rtl/>
        </w:rPr>
        <w:t>רבה</w:t>
      </w:r>
      <w:r>
        <w:rPr>
          <w:rFonts w:hint="cs"/>
          <w:rtl/>
        </w:rPr>
        <w:t>,</w:t>
      </w:r>
      <w:r>
        <w:rPr>
          <w:rtl/>
        </w:rPr>
        <w:t xml:space="preserve"> </w:t>
      </w:r>
      <w:bookmarkStart w:id="71381" w:name="_ETM_Q142_521339"/>
      <w:bookmarkEnd w:id="71381"/>
      <w:r>
        <w:rPr>
          <w:rtl/>
        </w:rPr>
        <w:t xml:space="preserve">אדוני </w:t>
      </w:r>
      <w:bookmarkStart w:id="71382" w:name="_ETM_Q142_521640"/>
      <w:bookmarkEnd w:id="71382"/>
      <w:r>
        <w:rPr>
          <w:rtl/>
        </w:rPr>
        <w:t>הרמטכ"ל</w:t>
      </w:r>
      <w:r>
        <w:rPr>
          <w:rFonts w:hint="cs"/>
          <w:rtl/>
        </w:rPr>
        <w:t>,</w:t>
      </w:r>
      <w:r>
        <w:rPr>
          <w:rtl/>
        </w:rPr>
        <w:t xml:space="preserve"> </w:t>
      </w:r>
      <w:bookmarkStart w:id="71383" w:name="_ETM_Q142_522570"/>
      <w:bookmarkEnd w:id="71383"/>
      <w:r>
        <w:rPr>
          <w:rtl/>
        </w:rPr>
        <w:t xml:space="preserve">כי </w:t>
      </w:r>
      <w:bookmarkStart w:id="71384" w:name="_ETM_Q142_522750"/>
      <w:bookmarkEnd w:id="71384"/>
      <w:r>
        <w:rPr>
          <w:rtl/>
        </w:rPr>
        <w:t xml:space="preserve">למרות </w:t>
      </w:r>
      <w:bookmarkStart w:id="71385" w:name="_ETM_Q142_522989"/>
      <w:bookmarkEnd w:id="71385"/>
      <w:r>
        <w:rPr>
          <w:rtl/>
        </w:rPr>
        <w:t xml:space="preserve">שאתה </w:t>
      </w:r>
      <w:bookmarkStart w:id="71386" w:name="_ETM_Q142_523170"/>
      <w:bookmarkEnd w:id="71386"/>
      <w:r>
        <w:rPr>
          <w:rtl/>
        </w:rPr>
        <w:t xml:space="preserve">מקבל </w:t>
      </w:r>
      <w:bookmarkStart w:id="71387" w:name="_ETM_Q142_523559"/>
      <w:bookmarkEnd w:id="71387"/>
      <w:r>
        <w:rPr>
          <w:rtl/>
        </w:rPr>
        <w:t xml:space="preserve">תוספת </w:t>
      </w:r>
      <w:bookmarkStart w:id="71388" w:name="_ETM_Q142_524100"/>
      <w:bookmarkEnd w:id="71388"/>
      <w:r>
        <w:rPr>
          <w:rtl/>
        </w:rPr>
        <w:t xml:space="preserve">תקציב </w:t>
      </w:r>
      <w:bookmarkStart w:id="71389" w:name="_ETM_Q142_524610"/>
      <w:bookmarkEnd w:id="71389"/>
      <w:r>
        <w:rPr>
          <w:rtl/>
        </w:rPr>
        <w:t>משמעותית</w:t>
      </w:r>
      <w:r>
        <w:rPr>
          <w:rFonts w:hint="cs"/>
          <w:rtl/>
        </w:rPr>
        <w:t>,</w:t>
      </w:r>
      <w:r>
        <w:rPr>
          <w:rtl/>
        </w:rPr>
        <w:t xml:space="preserve"> </w:t>
      </w:r>
      <w:bookmarkStart w:id="71390" w:name="_ETM_Q142_526159"/>
      <w:bookmarkEnd w:id="71390"/>
      <w:r>
        <w:rPr>
          <w:rtl/>
        </w:rPr>
        <w:t xml:space="preserve">גם </w:t>
      </w:r>
      <w:bookmarkStart w:id="71391" w:name="_ETM_Q142_526519"/>
      <w:bookmarkEnd w:id="71391"/>
      <w:r>
        <w:rPr>
          <w:rtl/>
        </w:rPr>
        <w:t>בכסף</w:t>
      </w:r>
      <w:r>
        <w:rPr>
          <w:rFonts w:hint="cs"/>
          <w:rtl/>
        </w:rPr>
        <w:t>,</w:t>
      </w:r>
      <w:r>
        <w:rPr>
          <w:rtl/>
        </w:rPr>
        <w:t xml:space="preserve"> </w:t>
      </w:r>
      <w:bookmarkStart w:id="71392" w:name="_ETM_Q142_528550"/>
      <w:bookmarkEnd w:id="71392"/>
      <w:r>
        <w:rPr>
          <w:rtl/>
        </w:rPr>
        <w:t xml:space="preserve">אין </w:t>
      </w:r>
      <w:bookmarkStart w:id="71393" w:name="_ETM_Q142_528850"/>
      <w:bookmarkEnd w:id="71393"/>
      <w:r>
        <w:rPr>
          <w:rtl/>
        </w:rPr>
        <w:t xml:space="preserve">בתקציב </w:t>
      </w:r>
      <w:bookmarkStart w:id="71394" w:name="_ETM_Q142_529329"/>
      <w:bookmarkEnd w:id="71394"/>
      <w:r>
        <w:rPr>
          <w:rtl/>
        </w:rPr>
        <w:t xml:space="preserve">הזה </w:t>
      </w:r>
      <w:bookmarkStart w:id="71395" w:name="_ETM_Q142_529510"/>
      <w:bookmarkEnd w:id="71395"/>
      <w:r>
        <w:rPr>
          <w:rtl/>
        </w:rPr>
        <w:t xml:space="preserve">מספיק </w:t>
      </w:r>
      <w:bookmarkStart w:id="71396" w:name="_ETM_Q142_530170"/>
      <w:bookmarkEnd w:id="71396"/>
      <w:r>
        <w:rPr>
          <w:rtl/>
        </w:rPr>
        <w:t xml:space="preserve">כסף </w:t>
      </w:r>
      <w:bookmarkStart w:id="71397" w:name="_ETM_Q142_531399"/>
      <w:bookmarkEnd w:id="71397"/>
      <w:r>
        <w:rPr>
          <w:rtl/>
        </w:rPr>
        <w:t xml:space="preserve">בשביל </w:t>
      </w:r>
      <w:bookmarkStart w:id="71398" w:name="_ETM_Q142_531819"/>
      <w:bookmarkEnd w:id="71398"/>
      <w:r>
        <w:rPr>
          <w:rtl/>
        </w:rPr>
        <w:t xml:space="preserve">כל </w:t>
      </w:r>
      <w:bookmarkStart w:id="71399" w:name="_ETM_Q142_532149"/>
      <w:bookmarkEnd w:id="71399"/>
      <w:r>
        <w:rPr>
          <w:rtl/>
        </w:rPr>
        <w:t xml:space="preserve">המשימות </w:t>
      </w:r>
      <w:bookmarkStart w:id="71400" w:name="_ETM_Q142_533890"/>
      <w:bookmarkEnd w:id="71400"/>
      <w:r>
        <w:rPr>
          <w:rtl/>
        </w:rPr>
        <w:t xml:space="preserve">וכל </w:t>
      </w:r>
      <w:bookmarkStart w:id="71401" w:name="_ETM_Q142_534370"/>
      <w:bookmarkEnd w:id="71401"/>
      <w:r>
        <w:rPr>
          <w:rtl/>
        </w:rPr>
        <w:t xml:space="preserve">האיומים </w:t>
      </w:r>
      <w:bookmarkStart w:id="71402" w:name="_ETM_Q142_535790"/>
      <w:bookmarkEnd w:id="71402"/>
      <w:r>
        <w:rPr>
          <w:rFonts w:hint="cs"/>
          <w:rtl/>
        </w:rPr>
        <w:t>ו</w:t>
      </w:r>
      <w:r>
        <w:rPr>
          <w:rtl/>
        </w:rPr>
        <w:t xml:space="preserve">כל </w:t>
      </w:r>
      <w:bookmarkStart w:id="71403" w:name="_ETM_Q142_536120"/>
      <w:bookmarkEnd w:id="71403"/>
      <w:r>
        <w:rPr>
          <w:rtl/>
        </w:rPr>
        <w:t xml:space="preserve">מה </w:t>
      </w:r>
      <w:bookmarkStart w:id="71404" w:name="_ETM_Q142_536239"/>
      <w:bookmarkEnd w:id="71404"/>
      <w:r>
        <w:rPr>
          <w:rtl/>
        </w:rPr>
        <w:t xml:space="preserve">שצה"ל </w:t>
      </w:r>
      <w:bookmarkStart w:id="71405" w:name="_ETM_Q142_536690"/>
      <w:bookmarkEnd w:id="71405"/>
      <w:r>
        <w:rPr>
          <w:rtl/>
        </w:rPr>
        <w:t xml:space="preserve">צריך </w:t>
      </w:r>
      <w:bookmarkStart w:id="71406" w:name="_ETM_Q142_537079"/>
      <w:bookmarkEnd w:id="71406"/>
      <w:r>
        <w:rPr>
          <w:rtl/>
        </w:rPr>
        <w:t>לעשות</w:t>
      </w:r>
      <w:r>
        <w:rPr>
          <w:rFonts w:hint="cs"/>
          <w:rtl/>
        </w:rPr>
        <w:t>.</w:t>
      </w:r>
      <w:r>
        <w:rPr>
          <w:rtl/>
        </w:rPr>
        <w:t xml:space="preserve"> </w:t>
      </w:r>
      <w:bookmarkStart w:id="71407" w:name="_ETM_Q142_538000"/>
      <w:bookmarkEnd w:id="71407"/>
      <w:r>
        <w:rPr>
          <w:rtl/>
        </w:rPr>
        <w:lastRenderedPageBreak/>
        <w:t xml:space="preserve">ושוב </w:t>
      </w:r>
      <w:bookmarkStart w:id="71408" w:name="_ETM_Q142_538449"/>
      <w:bookmarkEnd w:id="71408"/>
      <w:r>
        <w:rPr>
          <w:rtl/>
        </w:rPr>
        <w:t xml:space="preserve">אני </w:t>
      </w:r>
      <w:bookmarkStart w:id="71409" w:name="_ETM_Q142_538600"/>
      <w:bookmarkEnd w:id="71409"/>
      <w:r>
        <w:rPr>
          <w:rtl/>
        </w:rPr>
        <w:t xml:space="preserve">אומרת </w:t>
      </w:r>
      <w:bookmarkStart w:id="71410" w:name="_ETM_Q142_538930"/>
      <w:bookmarkEnd w:id="71410"/>
      <w:r>
        <w:rPr>
          <w:rtl/>
        </w:rPr>
        <w:t>לכם</w:t>
      </w:r>
      <w:r>
        <w:rPr>
          <w:rFonts w:hint="cs"/>
          <w:rtl/>
        </w:rPr>
        <w:t>,</w:t>
      </w:r>
      <w:r>
        <w:rPr>
          <w:rtl/>
        </w:rPr>
        <w:t xml:space="preserve"> </w:t>
      </w:r>
      <w:bookmarkStart w:id="71411" w:name="_ETM_Q142_539260"/>
      <w:bookmarkEnd w:id="71411"/>
      <w:r>
        <w:rPr>
          <w:rtl/>
        </w:rPr>
        <w:t xml:space="preserve">כיושבת-ראש </w:t>
      </w:r>
      <w:bookmarkStart w:id="71412" w:name="_ETM_Q142_539949"/>
      <w:bookmarkEnd w:id="71412"/>
      <w:r>
        <w:rPr>
          <w:rtl/>
        </w:rPr>
        <w:t xml:space="preserve">ועדת </w:t>
      </w:r>
      <w:bookmarkStart w:id="71413" w:name="_ETM_Q142_540640"/>
      <w:bookmarkEnd w:id="71413"/>
      <w:r>
        <w:rPr>
          <w:rtl/>
        </w:rPr>
        <w:t xml:space="preserve">המשנה </w:t>
      </w:r>
      <w:bookmarkStart w:id="71414" w:name="_ETM_Q142_541089"/>
      <w:bookmarkEnd w:id="71414"/>
      <w:r>
        <w:rPr>
          <w:rtl/>
        </w:rPr>
        <w:t xml:space="preserve">למוכנות </w:t>
      </w:r>
      <w:bookmarkStart w:id="71415" w:name="_ETM_Q142_542260"/>
      <w:bookmarkEnd w:id="71415"/>
      <w:r>
        <w:rPr>
          <w:rtl/>
        </w:rPr>
        <w:t>ובט</w:t>
      </w:r>
      <w:r>
        <w:rPr>
          <w:rFonts w:hint="cs"/>
          <w:rtl/>
        </w:rPr>
        <w:t>"</w:t>
      </w:r>
      <w:r>
        <w:rPr>
          <w:rtl/>
        </w:rPr>
        <w:t>ש</w:t>
      </w:r>
      <w:r>
        <w:rPr>
          <w:rFonts w:hint="cs"/>
          <w:rtl/>
        </w:rPr>
        <w:t>,</w:t>
      </w:r>
      <w:r>
        <w:rPr>
          <w:rtl/>
        </w:rPr>
        <w:t xml:space="preserve"> </w:t>
      </w:r>
      <w:bookmarkStart w:id="71416" w:name="_ETM_Q142_543869"/>
      <w:bookmarkEnd w:id="71416"/>
      <w:r>
        <w:rPr>
          <w:rtl/>
        </w:rPr>
        <w:t xml:space="preserve">אין </w:t>
      </w:r>
      <w:bookmarkStart w:id="71417" w:name="_ETM_Q142_544110"/>
      <w:bookmarkEnd w:id="71417"/>
      <w:r>
        <w:rPr>
          <w:rtl/>
        </w:rPr>
        <w:t xml:space="preserve">מספיק </w:t>
      </w:r>
      <w:bookmarkStart w:id="71418" w:name="_ETM_Q142_544500"/>
      <w:bookmarkEnd w:id="71418"/>
      <w:r>
        <w:rPr>
          <w:rtl/>
        </w:rPr>
        <w:t>כסף</w:t>
      </w:r>
      <w:r>
        <w:rPr>
          <w:rFonts w:hint="cs"/>
          <w:rtl/>
        </w:rPr>
        <w:t>.</w:t>
      </w:r>
      <w:bookmarkStart w:id="71419" w:name="_ETM_Q142_545759"/>
      <w:bookmarkEnd w:id="71419"/>
      <w:r>
        <w:rPr>
          <w:rFonts w:hint="cs"/>
          <w:rtl/>
        </w:rPr>
        <w:t xml:space="preserve"> </w:t>
      </w:r>
      <w:r>
        <w:rPr>
          <w:rtl/>
        </w:rPr>
        <w:t xml:space="preserve">גם </w:t>
      </w:r>
      <w:bookmarkStart w:id="71420" w:name="_ETM_Q142_546149"/>
      <w:bookmarkEnd w:id="71420"/>
      <w:r>
        <w:rPr>
          <w:rtl/>
        </w:rPr>
        <w:t xml:space="preserve">לא </w:t>
      </w:r>
      <w:bookmarkStart w:id="71421" w:name="_ETM_Q142_546299"/>
      <w:bookmarkEnd w:id="71421"/>
      <w:r>
        <w:rPr>
          <w:rtl/>
        </w:rPr>
        <w:t>יהיה</w:t>
      </w:r>
      <w:r>
        <w:rPr>
          <w:rFonts w:hint="cs"/>
          <w:rtl/>
        </w:rPr>
        <w:t>,</w:t>
      </w:r>
      <w:bookmarkStart w:id="71422" w:name="_ETM_Q142_548143"/>
      <w:bookmarkEnd w:id="71422"/>
      <w:r>
        <w:rPr>
          <w:rFonts w:hint="cs"/>
          <w:rtl/>
        </w:rPr>
        <w:t xml:space="preserve"> </w:t>
      </w:r>
      <w:bookmarkStart w:id="71423" w:name="_ETM_Q142_547490"/>
      <w:bookmarkEnd w:id="71423"/>
      <w:r>
        <w:rPr>
          <w:rtl/>
        </w:rPr>
        <w:t xml:space="preserve">משום </w:t>
      </w:r>
      <w:bookmarkStart w:id="71424" w:name="_ETM_Q142_547820"/>
      <w:bookmarkEnd w:id="71424"/>
      <w:r>
        <w:rPr>
          <w:rtl/>
        </w:rPr>
        <w:t xml:space="preserve">שלא </w:t>
      </w:r>
      <w:bookmarkStart w:id="71425" w:name="_ETM_Q142_548060"/>
      <w:bookmarkEnd w:id="71425"/>
      <w:r>
        <w:rPr>
          <w:rtl/>
        </w:rPr>
        <w:t xml:space="preserve">תהיה </w:t>
      </w:r>
      <w:bookmarkStart w:id="71426" w:name="_ETM_Q142_548330"/>
      <w:bookmarkEnd w:id="71426"/>
      <w:r>
        <w:rPr>
          <w:rtl/>
        </w:rPr>
        <w:t>צמיחה</w:t>
      </w:r>
      <w:r>
        <w:rPr>
          <w:rFonts w:hint="cs"/>
          <w:rtl/>
        </w:rPr>
        <w:t>.</w:t>
      </w:r>
      <w:r>
        <w:rPr>
          <w:rtl/>
        </w:rPr>
        <w:t xml:space="preserve"> </w:t>
      </w:r>
      <w:bookmarkStart w:id="71427" w:name="_ETM_Q142_550049"/>
      <w:bookmarkEnd w:id="71427"/>
      <w:r>
        <w:rPr>
          <w:rtl/>
        </w:rPr>
        <w:t xml:space="preserve">לא </w:t>
      </w:r>
      <w:bookmarkStart w:id="71428" w:name="_ETM_Q142_550319"/>
      <w:bookmarkEnd w:id="71428"/>
      <w:r>
        <w:rPr>
          <w:rtl/>
        </w:rPr>
        <w:t xml:space="preserve">תהיה </w:t>
      </w:r>
      <w:bookmarkStart w:id="71429" w:name="_ETM_Q142_550589"/>
      <w:bookmarkEnd w:id="71429"/>
      <w:r>
        <w:rPr>
          <w:rtl/>
        </w:rPr>
        <w:t xml:space="preserve">צמיחה </w:t>
      </w:r>
      <w:bookmarkStart w:id="71430" w:name="_ETM_Q142_551069"/>
      <w:bookmarkEnd w:id="71430"/>
      <w:r>
        <w:rPr>
          <w:rtl/>
        </w:rPr>
        <w:t xml:space="preserve">בגלל </w:t>
      </w:r>
      <w:bookmarkStart w:id="71431" w:name="_ETM_Q142_552350"/>
      <w:bookmarkEnd w:id="71431"/>
      <w:r>
        <w:rPr>
          <w:rtl/>
        </w:rPr>
        <w:t xml:space="preserve">התקציב </w:t>
      </w:r>
      <w:bookmarkStart w:id="71432" w:name="_ETM_Q142_552889"/>
      <w:bookmarkEnd w:id="71432"/>
      <w:r>
        <w:rPr>
          <w:rtl/>
        </w:rPr>
        <w:t>הזה</w:t>
      </w:r>
      <w:r>
        <w:rPr>
          <w:rFonts w:hint="cs"/>
          <w:rtl/>
        </w:rPr>
        <w:t>,</w:t>
      </w:r>
      <w:r>
        <w:rPr>
          <w:rtl/>
        </w:rPr>
        <w:t xml:space="preserve"> </w:t>
      </w:r>
      <w:bookmarkStart w:id="71433" w:name="_ETM_Q142_553589"/>
      <w:bookmarkEnd w:id="71433"/>
      <w:r>
        <w:rPr>
          <w:rtl/>
        </w:rPr>
        <w:t xml:space="preserve">התקציב </w:t>
      </w:r>
      <w:bookmarkStart w:id="71434" w:name="_ETM_Q142_554189"/>
      <w:bookmarkEnd w:id="71434"/>
      <w:r>
        <w:rPr>
          <w:rtl/>
        </w:rPr>
        <w:t>הקודם</w:t>
      </w:r>
      <w:r>
        <w:rPr>
          <w:rFonts w:hint="cs"/>
          <w:rtl/>
        </w:rPr>
        <w:t>,</w:t>
      </w:r>
      <w:r>
        <w:rPr>
          <w:rtl/>
        </w:rPr>
        <w:t xml:space="preserve"> </w:t>
      </w:r>
      <w:bookmarkStart w:id="71435" w:name="_ETM_Q142_554670"/>
      <w:bookmarkEnd w:id="71435"/>
      <w:r>
        <w:rPr>
          <w:rtl/>
        </w:rPr>
        <w:t xml:space="preserve">כל </w:t>
      </w:r>
      <w:bookmarkStart w:id="71436" w:name="_ETM_Q142_554909"/>
      <w:bookmarkEnd w:id="71436"/>
      <w:r>
        <w:rPr>
          <w:rtl/>
        </w:rPr>
        <w:t>המהלכים</w:t>
      </w:r>
      <w:r>
        <w:rPr>
          <w:rFonts w:hint="cs"/>
          <w:rtl/>
        </w:rPr>
        <w:t>,</w:t>
      </w:r>
      <w:r>
        <w:rPr>
          <w:rtl/>
        </w:rPr>
        <w:t xml:space="preserve"> </w:t>
      </w:r>
      <w:bookmarkStart w:id="71437" w:name="_ETM_Q142_556289"/>
      <w:bookmarkEnd w:id="71437"/>
      <w:r>
        <w:rPr>
          <w:rtl/>
        </w:rPr>
        <w:t xml:space="preserve">כל </w:t>
      </w:r>
      <w:bookmarkStart w:id="71438" w:name="_ETM_Q142_556560"/>
      <w:bookmarkEnd w:id="71438"/>
      <w:r>
        <w:rPr>
          <w:rtl/>
        </w:rPr>
        <w:t>ההפיכה</w:t>
      </w:r>
      <w:r>
        <w:rPr>
          <w:rFonts w:hint="cs"/>
          <w:rtl/>
        </w:rPr>
        <w:t>,</w:t>
      </w:r>
      <w:r>
        <w:rPr>
          <w:rtl/>
        </w:rPr>
        <w:t xml:space="preserve"> </w:t>
      </w:r>
      <w:bookmarkStart w:id="71439" w:name="_ETM_Q142_557810"/>
      <w:bookmarkEnd w:id="71439"/>
      <w:r>
        <w:rPr>
          <w:rtl/>
        </w:rPr>
        <w:t xml:space="preserve">כל </w:t>
      </w:r>
      <w:bookmarkStart w:id="71440" w:name="_ETM_Q142_558109"/>
      <w:bookmarkEnd w:id="71440"/>
      <w:r>
        <w:rPr>
          <w:rtl/>
        </w:rPr>
        <w:t xml:space="preserve">השחיתות </w:t>
      </w:r>
      <w:bookmarkStart w:id="71441" w:name="_ETM_Q142_559189"/>
      <w:bookmarkEnd w:id="71441"/>
      <w:r>
        <w:rPr>
          <w:rtl/>
        </w:rPr>
        <w:t>והטינופת</w:t>
      </w:r>
      <w:r>
        <w:rPr>
          <w:rFonts w:hint="cs"/>
          <w:rtl/>
        </w:rPr>
        <w:t>.</w:t>
      </w:r>
      <w:r>
        <w:rPr>
          <w:rtl/>
        </w:rPr>
        <w:t xml:space="preserve"> </w:t>
      </w:r>
      <w:bookmarkStart w:id="71442" w:name="_ETM_Q142_560240"/>
      <w:bookmarkEnd w:id="71442"/>
      <w:r>
        <w:rPr>
          <w:rtl/>
        </w:rPr>
        <w:t xml:space="preserve">לא </w:t>
      </w:r>
      <w:bookmarkStart w:id="71443" w:name="_ETM_Q142_560420"/>
      <w:bookmarkEnd w:id="71443"/>
      <w:r>
        <w:rPr>
          <w:rtl/>
        </w:rPr>
        <w:t xml:space="preserve">תהיה </w:t>
      </w:r>
      <w:bookmarkStart w:id="71444" w:name="_ETM_Q142_560689"/>
      <w:bookmarkEnd w:id="71444"/>
      <w:r>
        <w:rPr>
          <w:rtl/>
        </w:rPr>
        <w:t>צמיחה</w:t>
      </w:r>
      <w:r>
        <w:rPr>
          <w:rFonts w:hint="cs"/>
          <w:rtl/>
        </w:rPr>
        <w:t>.</w:t>
      </w:r>
      <w:r>
        <w:rPr>
          <w:rtl/>
        </w:rPr>
        <w:t xml:space="preserve"> </w:t>
      </w:r>
      <w:bookmarkStart w:id="71445" w:name="_ETM_Q142_562619"/>
      <w:bookmarkEnd w:id="71445"/>
      <w:r>
        <w:rPr>
          <w:rtl/>
        </w:rPr>
        <w:t xml:space="preserve">גם </w:t>
      </w:r>
      <w:bookmarkStart w:id="71446" w:name="_ETM_Q142_562950"/>
      <w:bookmarkEnd w:id="71446"/>
      <w:r>
        <w:rPr>
          <w:rtl/>
        </w:rPr>
        <w:t xml:space="preserve">תכף </w:t>
      </w:r>
      <w:bookmarkStart w:id="71447" w:name="_ETM_Q142_563339"/>
      <w:bookmarkEnd w:id="71447"/>
      <w:r>
        <w:rPr>
          <w:rtl/>
        </w:rPr>
        <w:t xml:space="preserve">תהיה </w:t>
      </w:r>
      <w:bookmarkStart w:id="71448" w:name="_ETM_Q142_563700"/>
      <w:bookmarkEnd w:id="71448"/>
      <w:r>
        <w:rPr>
          <w:rtl/>
        </w:rPr>
        <w:t xml:space="preserve">עוד </w:t>
      </w:r>
      <w:bookmarkStart w:id="71449" w:name="_ETM_Q142_563939"/>
      <w:bookmarkEnd w:id="71449"/>
      <w:r>
        <w:rPr>
          <w:rtl/>
        </w:rPr>
        <w:t xml:space="preserve">ירידה </w:t>
      </w:r>
      <w:bookmarkStart w:id="71450" w:name="_ETM_Q142_564509"/>
      <w:bookmarkEnd w:id="71450"/>
      <w:r>
        <w:rPr>
          <w:rtl/>
        </w:rPr>
        <w:t xml:space="preserve">בדירוג </w:t>
      </w:r>
      <w:bookmarkStart w:id="71451" w:name="_ETM_Q142_565049"/>
      <w:bookmarkEnd w:id="71451"/>
      <w:r>
        <w:rPr>
          <w:rtl/>
        </w:rPr>
        <w:t xml:space="preserve">הבין-לאומי </w:t>
      </w:r>
      <w:bookmarkStart w:id="71452" w:name="_ETM_Q142_567359"/>
      <w:bookmarkEnd w:id="71452"/>
      <w:r>
        <w:rPr>
          <w:rtl/>
        </w:rPr>
        <w:t xml:space="preserve">ועוד </w:t>
      </w:r>
      <w:bookmarkStart w:id="71453" w:name="_ETM_Q142_567779"/>
      <w:bookmarkEnd w:id="71453"/>
      <w:r>
        <w:rPr>
          <w:rtl/>
        </w:rPr>
        <w:t xml:space="preserve">פחות </w:t>
      </w:r>
      <w:bookmarkStart w:id="71454" w:name="_ETM_Q142_568140"/>
      <w:bookmarkEnd w:id="71454"/>
      <w:r>
        <w:rPr>
          <w:rFonts w:hint="cs"/>
          <w:rtl/>
        </w:rPr>
        <w:t>צמיחה.</w:t>
      </w:r>
      <w:r>
        <w:rPr>
          <w:rtl/>
        </w:rPr>
        <w:t xml:space="preserve"> </w:t>
      </w:r>
      <w:bookmarkStart w:id="71455" w:name="_ETM_Q142_568799"/>
      <w:bookmarkEnd w:id="71455"/>
      <w:r>
        <w:rPr>
          <w:rtl/>
        </w:rPr>
        <w:t xml:space="preserve">ככה </w:t>
      </w:r>
      <w:bookmarkStart w:id="71456" w:name="_ETM_Q142_569069"/>
      <w:bookmarkEnd w:id="71456"/>
      <w:r>
        <w:rPr>
          <w:rtl/>
        </w:rPr>
        <w:t xml:space="preserve">שלא </w:t>
      </w:r>
      <w:bookmarkStart w:id="71457" w:name="_ETM_Q142_569339"/>
      <w:bookmarkEnd w:id="71457"/>
      <w:r>
        <w:rPr>
          <w:rtl/>
        </w:rPr>
        <w:t>יהיה</w:t>
      </w:r>
      <w:r>
        <w:rPr>
          <w:rFonts w:hint="cs"/>
          <w:rtl/>
        </w:rPr>
        <w:t>.</w:t>
      </w:r>
      <w:bookmarkStart w:id="71458" w:name="_ETM_Q142_571069"/>
      <w:bookmarkStart w:id="71459" w:name="_ETM_Q142_571208"/>
      <w:bookmarkStart w:id="71460" w:name="_ETM_Q142_571119"/>
      <w:bookmarkEnd w:id="71458"/>
      <w:bookmarkEnd w:id="71459"/>
      <w:bookmarkEnd w:id="71460"/>
      <w:r>
        <w:rPr>
          <w:rFonts w:hint="cs"/>
          <w:rtl/>
        </w:rPr>
        <w:t xml:space="preserve"> </w:t>
      </w:r>
      <w:r>
        <w:rPr>
          <w:rtl/>
        </w:rPr>
        <w:t xml:space="preserve">אז </w:t>
      </w:r>
      <w:bookmarkStart w:id="71461" w:name="_ETM_Q142_571270"/>
      <w:bookmarkEnd w:id="71461"/>
      <w:r>
        <w:rPr>
          <w:rtl/>
        </w:rPr>
        <w:t xml:space="preserve">בהצלחה </w:t>
      </w:r>
      <w:bookmarkStart w:id="71462" w:name="_ETM_Q142_571750"/>
      <w:bookmarkEnd w:id="71462"/>
      <w:r>
        <w:rPr>
          <w:rtl/>
        </w:rPr>
        <w:t>רבה</w:t>
      </w:r>
      <w:r>
        <w:rPr>
          <w:rFonts w:hint="cs"/>
          <w:rtl/>
        </w:rPr>
        <w:t>,</w:t>
      </w:r>
      <w:r>
        <w:rPr>
          <w:rtl/>
        </w:rPr>
        <w:t xml:space="preserve"> </w:t>
      </w:r>
      <w:bookmarkStart w:id="71463" w:name="_ETM_Q142_572020"/>
      <w:bookmarkEnd w:id="71463"/>
      <w:r>
        <w:rPr>
          <w:rtl/>
        </w:rPr>
        <w:t xml:space="preserve">אדוני </w:t>
      </w:r>
      <w:bookmarkStart w:id="71464" w:name="_ETM_Q142_572320"/>
      <w:bookmarkEnd w:id="71464"/>
      <w:r>
        <w:rPr>
          <w:rtl/>
        </w:rPr>
        <w:t>הרמטכ"ל</w:t>
      </w:r>
      <w:r>
        <w:rPr>
          <w:rFonts w:hint="cs"/>
          <w:rtl/>
        </w:rPr>
        <w:t>,</w:t>
      </w:r>
      <w:r>
        <w:rPr>
          <w:rtl/>
        </w:rPr>
        <w:t xml:space="preserve"> </w:t>
      </w:r>
      <w:bookmarkStart w:id="71465" w:name="_ETM_Q142_572830"/>
      <w:bookmarkEnd w:id="71465"/>
      <w:r>
        <w:rPr>
          <w:rtl/>
        </w:rPr>
        <w:t xml:space="preserve">ובהצלחה </w:t>
      </w:r>
      <w:bookmarkStart w:id="71466" w:name="_ETM_Q142_573339"/>
      <w:bookmarkEnd w:id="71466"/>
      <w:r>
        <w:rPr>
          <w:rtl/>
        </w:rPr>
        <w:t>לכולנו</w:t>
      </w:r>
      <w:r>
        <w:rPr>
          <w:rFonts w:hint="cs"/>
          <w:rtl/>
        </w:rPr>
        <w:t>.</w:t>
      </w:r>
      <w:bookmarkStart w:id="71467" w:name="_ETM_Q142_577263"/>
      <w:bookmarkEnd w:id="71467"/>
    </w:p>
    <w:p w:rsidR="00EA1761" w:rsidRDefault="00EA1761" w:rsidP="00D76316">
      <w:pPr>
        <w:rPr>
          <w:rtl/>
        </w:rPr>
      </w:pPr>
      <w:bookmarkStart w:id="71468" w:name="_ETM_Q142_577353"/>
      <w:bookmarkEnd w:id="71468"/>
    </w:p>
    <w:p w:rsidR="00EA1761" w:rsidRDefault="00EA1761" w:rsidP="00D76316">
      <w:pPr>
        <w:rPr>
          <w:rtl/>
        </w:rPr>
      </w:pPr>
      <w:bookmarkStart w:id="71469" w:name="_ETM_Q142_576500"/>
      <w:bookmarkEnd w:id="71469"/>
      <w:r>
        <w:rPr>
          <w:rtl/>
        </w:rPr>
        <w:t xml:space="preserve">הממשלה </w:t>
      </w:r>
      <w:bookmarkStart w:id="71470" w:name="_ETM_Q142_577010"/>
      <w:bookmarkEnd w:id="71470"/>
      <w:r>
        <w:rPr>
          <w:rtl/>
        </w:rPr>
        <w:t xml:space="preserve">הזאת </w:t>
      </w:r>
      <w:bookmarkStart w:id="71471" w:name="_ETM_Q142_577250"/>
      <w:bookmarkEnd w:id="71471"/>
      <w:r>
        <w:rPr>
          <w:rtl/>
        </w:rPr>
        <w:t xml:space="preserve">מביאה </w:t>
      </w:r>
      <w:bookmarkStart w:id="71472" w:name="_ETM_Q142_577700"/>
      <w:bookmarkEnd w:id="71472"/>
      <w:r>
        <w:rPr>
          <w:rtl/>
        </w:rPr>
        <w:t xml:space="preserve">כאן </w:t>
      </w:r>
      <w:bookmarkStart w:id="71473" w:name="_ETM_Q142_577970"/>
      <w:bookmarkEnd w:id="71473"/>
      <w:r>
        <w:rPr>
          <w:rtl/>
        </w:rPr>
        <w:t xml:space="preserve">היום </w:t>
      </w:r>
      <w:bookmarkStart w:id="71474" w:name="_ETM_Q142_578570"/>
      <w:bookmarkEnd w:id="71474"/>
      <w:r>
        <w:rPr>
          <w:rtl/>
        </w:rPr>
        <w:t>תקציב</w:t>
      </w:r>
      <w:r>
        <w:rPr>
          <w:rFonts w:hint="cs"/>
          <w:rtl/>
        </w:rPr>
        <w:t>,</w:t>
      </w:r>
      <w:r>
        <w:rPr>
          <w:rtl/>
        </w:rPr>
        <w:t xml:space="preserve"> </w:t>
      </w:r>
      <w:bookmarkStart w:id="71475" w:name="_ETM_Q142_579950"/>
      <w:bookmarkEnd w:id="71475"/>
      <w:r>
        <w:rPr>
          <w:rtl/>
        </w:rPr>
        <w:t xml:space="preserve">שהוא </w:t>
      </w:r>
      <w:bookmarkStart w:id="71476" w:name="_ETM_Q142_580310"/>
      <w:bookmarkEnd w:id="71476"/>
      <w:r>
        <w:rPr>
          <w:rtl/>
        </w:rPr>
        <w:t xml:space="preserve">תקציב </w:t>
      </w:r>
      <w:bookmarkStart w:id="71477" w:name="_ETM_Q142_582380"/>
      <w:bookmarkEnd w:id="71477"/>
      <w:r>
        <w:rPr>
          <w:rtl/>
        </w:rPr>
        <w:t xml:space="preserve">הפיכה </w:t>
      </w:r>
      <w:bookmarkStart w:id="71478" w:name="_ETM_Q142_582979"/>
      <w:bookmarkEnd w:id="71478"/>
      <w:r>
        <w:rPr>
          <w:rtl/>
        </w:rPr>
        <w:t>משטרית</w:t>
      </w:r>
      <w:r>
        <w:rPr>
          <w:rFonts w:hint="cs"/>
          <w:rtl/>
        </w:rPr>
        <w:t>.</w:t>
      </w:r>
      <w:r>
        <w:rPr>
          <w:rtl/>
        </w:rPr>
        <w:t xml:space="preserve"> </w:t>
      </w:r>
      <w:bookmarkStart w:id="71479" w:name="_ETM_Q142_584040"/>
      <w:bookmarkEnd w:id="71479"/>
      <w:r>
        <w:rPr>
          <w:rtl/>
        </w:rPr>
        <w:t xml:space="preserve">תקציב </w:t>
      </w:r>
      <w:bookmarkStart w:id="71480" w:name="_ETM_Q142_584520"/>
      <w:bookmarkEnd w:id="71480"/>
      <w:r>
        <w:rPr>
          <w:rtl/>
        </w:rPr>
        <w:t>השתמטות</w:t>
      </w:r>
      <w:r>
        <w:rPr>
          <w:rFonts w:hint="cs"/>
          <w:rtl/>
        </w:rPr>
        <w:t>.</w:t>
      </w:r>
      <w:r>
        <w:rPr>
          <w:rtl/>
        </w:rPr>
        <w:t xml:space="preserve"> </w:t>
      </w:r>
      <w:bookmarkStart w:id="71481" w:name="_ETM_Q142_585799"/>
      <w:bookmarkEnd w:id="71481"/>
      <w:r>
        <w:rPr>
          <w:rtl/>
        </w:rPr>
        <w:t xml:space="preserve">תקציב </w:t>
      </w:r>
      <w:bookmarkStart w:id="71482" w:name="_ETM_Q142_586609"/>
      <w:bookmarkEnd w:id="71482"/>
      <w:r>
        <w:rPr>
          <w:rtl/>
        </w:rPr>
        <w:t>שחיתות</w:t>
      </w:r>
      <w:r>
        <w:rPr>
          <w:rFonts w:hint="cs"/>
          <w:rtl/>
        </w:rPr>
        <w:t>.</w:t>
      </w:r>
      <w:r>
        <w:rPr>
          <w:rtl/>
        </w:rPr>
        <w:t xml:space="preserve"> </w:t>
      </w:r>
      <w:bookmarkStart w:id="71483" w:name="_ETM_Q142_588140"/>
      <w:bookmarkEnd w:id="71483"/>
      <w:r>
        <w:rPr>
          <w:rtl/>
        </w:rPr>
        <w:t xml:space="preserve">תקציב </w:t>
      </w:r>
      <w:bookmarkStart w:id="71484" w:name="_ETM_Q142_588620"/>
      <w:bookmarkEnd w:id="71484"/>
      <w:r>
        <w:rPr>
          <w:rtl/>
        </w:rPr>
        <w:t xml:space="preserve">של </w:t>
      </w:r>
      <w:bookmarkStart w:id="71485" w:name="_ETM_Q142_588830"/>
      <w:bookmarkEnd w:id="71485"/>
      <w:r>
        <w:rPr>
          <w:rtl/>
        </w:rPr>
        <w:t xml:space="preserve">מלחמה </w:t>
      </w:r>
      <w:bookmarkStart w:id="71486" w:name="_ETM_Q142_589430"/>
      <w:bookmarkEnd w:id="71486"/>
      <w:r>
        <w:rPr>
          <w:rtl/>
        </w:rPr>
        <w:t>מיותרת</w:t>
      </w:r>
      <w:r>
        <w:rPr>
          <w:rFonts w:hint="cs"/>
          <w:rtl/>
        </w:rPr>
        <w:t>,</w:t>
      </w:r>
      <w:r>
        <w:rPr>
          <w:rtl/>
        </w:rPr>
        <w:t xml:space="preserve"> </w:t>
      </w:r>
      <w:bookmarkStart w:id="71487" w:name="_ETM_Q142_590420"/>
      <w:bookmarkEnd w:id="71487"/>
      <w:r>
        <w:rPr>
          <w:rtl/>
        </w:rPr>
        <w:t>שערורייתית</w:t>
      </w:r>
      <w:r>
        <w:rPr>
          <w:rFonts w:hint="cs"/>
          <w:rtl/>
        </w:rPr>
        <w:t>,</w:t>
      </w:r>
      <w:r>
        <w:rPr>
          <w:rtl/>
        </w:rPr>
        <w:t xml:space="preserve"> </w:t>
      </w:r>
      <w:bookmarkStart w:id="71488" w:name="_ETM_Q142_591800"/>
      <w:bookmarkEnd w:id="71488"/>
      <w:r>
        <w:rPr>
          <w:rtl/>
        </w:rPr>
        <w:t xml:space="preserve">ללא </w:t>
      </w:r>
      <w:bookmarkStart w:id="71489" w:name="_ETM_Q142_592130"/>
      <w:bookmarkEnd w:id="71489"/>
      <w:r>
        <w:rPr>
          <w:rtl/>
        </w:rPr>
        <w:t>הצדקה</w:t>
      </w:r>
      <w:r>
        <w:rPr>
          <w:rFonts w:hint="cs"/>
          <w:rtl/>
        </w:rPr>
        <w:t>.</w:t>
      </w:r>
      <w:r>
        <w:rPr>
          <w:rtl/>
        </w:rPr>
        <w:t xml:space="preserve"> </w:t>
      </w:r>
      <w:bookmarkStart w:id="71490" w:name="_ETM_Q142_593970"/>
      <w:bookmarkEnd w:id="71490"/>
      <w:r>
        <w:rPr>
          <w:rtl/>
        </w:rPr>
        <w:t xml:space="preserve">תקציב </w:t>
      </w:r>
      <w:bookmarkStart w:id="71491" w:name="_ETM_Q142_594479"/>
      <w:bookmarkEnd w:id="71491"/>
      <w:r>
        <w:rPr>
          <w:rtl/>
        </w:rPr>
        <w:t xml:space="preserve">של </w:t>
      </w:r>
      <w:bookmarkStart w:id="71492" w:name="_ETM_Q142_594659"/>
      <w:bookmarkEnd w:id="71492"/>
      <w:r>
        <w:rPr>
          <w:rtl/>
        </w:rPr>
        <w:t xml:space="preserve">התנחלויות </w:t>
      </w:r>
      <w:bookmarkStart w:id="71493" w:name="_ETM_Q142_596009"/>
      <w:bookmarkEnd w:id="71493"/>
      <w:r>
        <w:rPr>
          <w:rtl/>
        </w:rPr>
        <w:t xml:space="preserve">ותקציב </w:t>
      </w:r>
      <w:bookmarkStart w:id="71494" w:name="_ETM_Q142_596729"/>
      <w:bookmarkEnd w:id="71494"/>
      <w:r>
        <w:rPr>
          <w:rtl/>
        </w:rPr>
        <w:t xml:space="preserve">של </w:t>
      </w:r>
      <w:bookmarkStart w:id="71495" w:name="_ETM_Q142_596939"/>
      <w:bookmarkEnd w:id="71495"/>
      <w:r>
        <w:rPr>
          <w:rtl/>
        </w:rPr>
        <w:t xml:space="preserve">פגיעה </w:t>
      </w:r>
      <w:bookmarkStart w:id="71496" w:name="_ETM_Q142_597779"/>
      <w:bookmarkEnd w:id="71496"/>
      <w:r>
        <w:rPr>
          <w:rtl/>
        </w:rPr>
        <w:t xml:space="preserve">אישית </w:t>
      </w:r>
      <w:bookmarkStart w:id="71497" w:name="_ETM_Q142_598830"/>
      <w:bookmarkEnd w:id="71497"/>
      <w:r>
        <w:rPr>
          <w:rtl/>
        </w:rPr>
        <w:t xml:space="preserve">בכל </w:t>
      </w:r>
      <w:bookmarkStart w:id="71498" w:name="_ETM_Q142_599950"/>
      <w:bookmarkEnd w:id="71498"/>
      <w:r>
        <w:rPr>
          <w:rtl/>
        </w:rPr>
        <w:t xml:space="preserve">אדם </w:t>
      </w:r>
      <w:bookmarkStart w:id="71499" w:name="_ETM_Q142_600880"/>
      <w:bookmarkEnd w:id="71499"/>
      <w:r>
        <w:rPr>
          <w:rtl/>
        </w:rPr>
        <w:t xml:space="preserve">ואישה </w:t>
      </w:r>
      <w:bookmarkStart w:id="71500" w:name="_ETM_Q142_601950"/>
      <w:bookmarkEnd w:id="71500"/>
      <w:r>
        <w:rPr>
          <w:rtl/>
        </w:rPr>
        <w:t>עובד</w:t>
      </w:r>
      <w:r>
        <w:rPr>
          <w:rFonts w:hint="cs"/>
          <w:rtl/>
        </w:rPr>
        <w:t>ים</w:t>
      </w:r>
      <w:bookmarkStart w:id="71501" w:name="_ETM_Q142_602850"/>
      <w:bookmarkEnd w:id="71501"/>
      <w:r>
        <w:rPr>
          <w:rFonts w:hint="cs"/>
          <w:rtl/>
        </w:rPr>
        <w:t xml:space="preserve"> </w:t>
      </w:r>
      <w:r>
        <w:rPr>
          <w:rtl/>
        </w:rPr>
        <w:t xml:space="preserve">במדינת </w:t>
      </w:r>
      <w:bookmarkStart w:id="71502" w:name="_ETM_Q142_603510"/>
      <w:bookmarkEnd w:id="71502"/>
      <w:r>
        <w:rPr>
          <w:rtl/>
        </w:rPr>
        <w:t>ישראל</w:t>
      </w:r>
      <w:r>
        <w:rPr>
          <w:rFonts w:hint="cs"/>
          <w:rtl/>
        </w:rPr>
        <w:t>.</w:t>
      </w:r>
      <w:r>
        <w:rPr>
          <w:rtl/>
        </w:rPr>
        <w:t xml:space="preserve"> </w:t>
      </w:r>
      <w:bookmarkStart w:id="71503" w:name="_ETM_Q142_605170"/>
      <w:bookmarkEnd w:id="71503"/>
      <w:r>
        <w:rPr>
          <w:rtl/>
        </w:rPr>
        <w:t xml:space="preserve">תקציב </w:t>
      </w:r>
      <w:bookmarkStart w:id="71504" w:name="_ETM_Q142_605589"/>
      <w:bookmarkEnd w:id="71504"/>
      <w:r>
        <w:rPr>
          <w:rtl/>
        </w:rPr>
        <w:t xml:space="preserve">של </w:t>
      </w:r>
      <w:bookmarkStart w:id="71505" w:name="_ETM_Q142_606520"/>
      <w:bookmarkEnd w:id="71505"/>
      <w:r>
        <w:rPr>
          <w:rtl/>
        </w:rPr>
        <w:t xml:space="preserve">פחות </w:t>
      </w:r>
      <w:bookmarkStart w:id="71506" w:name="_ETM_Q142_607029"/>
      <w:bookmarkEnd w:id="71506"/>
      <w:r>
        <w:rPr>
          <w:rtl/>
        </w:rPr>
        <w:t>בריאות</w:t>
      </w:r>
      <w:r>
        <w:rPr>
          <w:rFonts w:hint="cs"/>
          <w:rtl/>
        </w:rPr>
        <w:t>,</w:t>
      </w:r>
      <w:r>
        <w:rPr>
          <w:rtl/>
        </w:rPr>
        <w:t xml:space="preserve"> </w:t>
      </w:r>
      <w:bookmarkStart w:id="71507" w:name="_ETM_Q142_608040"/>
      <w:bookmarkEnd w:id="71507"/>
      <w:r>
        <w:rPr>
          <w:rtl/>
        </w:rPr>
        <w:t xml:space="preserve">פחות </w:t>
      </w:r>
      <w:bookmarkStart w:id="71508" w:name="_ETM_Q142_608400"/>
      <w:bookmarkEnd w:id="71508"/>
      <w:r>
        <w:rPr>
          <w:rtl/>
        </w:rPr>
        <w:t>חינוך</w:t>
      </w:r>
      <w:r>
        <w:rPr>
          <w:rFonts w:hint="cs"/>
          <w:rtl/>
        </w:rPr>
        <w:t>,</w:t>
      </w:r>
      <w:r>
        <w:rPr>
          <w:rtl/>
        </w:rPr>
        <w:t xml:space="preserve"> </w:t>
      </w:r>
      <w:bookmarkStart w:id="71509" w:name="_ETM_Q142_609670"/>
      <w:bookmarkEnd w:id="71509"/>
      <w:r>
        <w:rPr>
          <w:rtl/>
        </w:rPr>
        <w:t xml:space="preserve">פחות </w:t>
      </w:r>
      <w:bookmarkStart w:id="71510" w:name="_ETM_Q142_610209"/>
      <w:bookmarkEnd w:id="71510"/>
      <w:r>
        <w:rPr>
          <w:rtl/>
        </w:rPr>
        <w:t>תחבורה</w:t>
      </w:r>
      <w:r>
        <w:rPr>
          <w:rFonts w:hint="cs"/>
          <w:rtl/>
        </w:rPr>
        <w:t>,</w:t>
      </w:r>
      <w:r>
        <w:rPr>
          <w:rtl/>
        </w:rPr>
        <w:t xml:space="preserve"> </w:t>
      </w:r>
      <w:bookmarkStart w:id="71511" w:name="_ETM_Q142_611329"/>
      <w:bookmarkEnd w:id="71511"/>
      <w:r>
        <w:rPr>
          <w:rtl/>
        </w:rPr>
        <w:t xml:space="preserve">פחות </w:t>
      </w:r>
      <w:bookmarkStart w:id="71512" w:name="_ETM_Q142_611780"/>
      <w:bookmarkEnd w:id="71512"/>
      <w:r>
        <w:rPr>
          <w:rtl/>
        </w:rPr>
        <w:t>שכר</w:t>
      </w:r>
      <w:r>
        <w:rPr>
          <w:rFonts w:hint="cs"/>
          <w:rtl/>
        </w:rPr>
        <w:t>,</w:t>
      </w:r>
      <w:r>
        <w:rPr>
          <w:rtl/>
        </w:rPr>
        <w:t xml:space="preserve"> </w:t>
      </w:r>
      <w:bookmarkStart w:id="71513" w:name="_ETM_Q142_612620"/>
      <w:bookmarkEnd w:id="71513"/>
      <w:r>
        <w:rPr>
          <w:rtl/>
        </w:rPr>
        <w:t xml:space="preserve">פחות </w:t>
      </w:r>
      <w:bookmarkStart w:id="71514" w:name="_ETM_Q142_613010"/>
      <w:bookmarkEnd w:id="71514"/>
      <w:r>
        <w:rPr>
          <w:rtl/>
        </w:rPr>
        <w:t>קצבאות</w:t>
      </w:r>
      <w:r>
        <w:rPr>
          <w:rFonts w:hint="cs"/>
          <w:rtl/>
        </w:rPr>
        <w:t>.</w:t>
      </w:r>
      <w:r>
        <w:rPr>
          <w:rtl/>
        </w:rPr>
        <w:t xml:space="preserve"> </w:t>
      </w:r>
      <w:bookmarkStart w:id="71515" w:name="_ETM_Q142_614510"/>
      <w:bookmarkEnd w:id="71515"/>
      <w:r>
        <w:rPr>
          <w:rtl/>
        </w:rPr>
        <w:t xml:space="preserve">מחירים </w:t>
      </w:r>
      <w:bookmarkStart w:id="71516" w:name="_ETM_Q142_615049"/>
      <w:bookmarkEnd w:id="71516"/>
      <w:r>
        <w:rPr>
          <w:rtl/>
        </w:rPr>
        <w:t xml:space="preserve">יותר </w:t>
      </w:r>
      <w:bookmarkStart w:id="71517" w:name="_ETM_Q142_615379"/>
      <w:bookmarkEnd w:id="71517"/>
      <w:r>
        <w:rPr>
          <w:rtl/>
        </w:rPr>
        <w:t>יקרים</w:t>
      </w:r>
      <w:r>
        <w:rPr>
          <w:rFonts w:hint="cs"/>
          <w:rtl/>
        </w:rPr>
        <w:t>.</w:t>
      </w:r>
      <w:r>
        <w:rPr>
          <w:rtl/>
        </w:rPr>
        <w:t xml:space="preserve"> </w:t>
      </w:r>
      <w:bookmarkStart w:id="71518" w:name="_ETM_Q142_616430"/>
      <w:bookmarkEnd w:id="71518"/>
      <w:r>
        <w:rPr>
          <w:rtl/>
        </w:rPr>
        <w:t>הכ</w:t>
      </w:r>
      <w:r>
        <w:rPr>
          <w:rFonts w:hint="cs"/>
          <w:rtl/>
        </w:rPr>
        <w:t>ו</w:t>
      </w:r>
      <w:r>
        <w:rPr>
          <w:rtl/>
        </w:rPr>
        <w:t xml:space="preserve">ל </w:t>
      </w:r>
      <w:bookmarkStart w:id="71519" w:name="_ETM_Q142_616730"/>
      <w:bookmarkEnd w:id="71519"/>
      <w:r>
        <w:rPr>
          <w:rtl/>
        </w:rPr>
        <w:t xml:space="preserve">כמובן </w:t>
      </w:r>
      <w:bookmarkStart w:id="71520" w:name="_ETM_Q142_617450"/>
      <w:bookmarkEnd w:id="71520"/>
      <w:r>
        <w:rPr>
          <w:rtl/>
        </w:rPr>
        <w:t xml:space="preserve">רק </w:t>
      </w:r>
      <w:bookmarkStart w:id="71521" w:name="_ETM_Q142_617689"/>
      <w:bookmarkEnd w:id="71521"/>
      <w:r>
        <w:rPr>
          <w:rtl/>
        </w:rPr>
        <w:t xml:space="preserve">אם </w:t>
      </w:r>
      <w:bookmarkStart w:id="71522" w:name="_ETM_Q142_617810"/>
      <w:bookmarkEnd w:id="71522"/>
      <w:r>
        <w:rPr>
          <w:rtl/>
        </w:rPr>
        <w:t xml:space="preserve">אתם </w:t>
      </w:r>
      <w:bookmarkStart w:id="71523" w:name="_ETM_Q142_617989"/>
      <w:bookmarkEnd w:id="71523"/>
      <w:r>
        <w:rPr>
          <w:rtl/>
        </w:rPr>
        <w:t xml:space="preserve">לא </w:t>
      </w:r>
      <w:bookmarkStart w:id="71524" w:name="_ETM_Q142_618109"/>
      <w:bookmarkEnd w:id="71524"/>
      <w:r>
        <w:rPr>
          <w:rtl/>
        </w:rPr>
        <w:t>חרדים</w:t>
      </w:r>
      <w:r>
        <w:rPr>
          <w:rFonts w:hint="cs"/>
          <w:rtl/>
        </w:rPr>
        <w:t>.</w:t>
      </w:r>
      <w:r>
        <w:rPr>
          <w:rtl/>
        </w:rPr>
        <w:t xml:space="preserve"> </w:t>
      </w:r>
      <w:bookmarkStart w:id="71525" w:name="_ETM_Q142_618620"/>
      <w:bookmarkEnd w:id="71525"/>
      <w:r>
        <w:rPr>
          <w:rtl/>
        </w:rPr>
        <w:t xml:space="preserve">אם </w:t>
      </w:r>
      <w:bookmarkStart w:id="71526" w:name="_ETM_Q142_618769"/>
      <w:bookmarkEnd w:id="71526"/>
      <w:r>
        <w:rPr>
          <w:rtl/>
        </w:rPr>
        <w:t xml:space="preserve">אתם </w:t>
      </w:r>
      <w:bookmarkStart w:id="71527" w:name="_ETM_Q142_618950"/>
      <w:bookmarkEnd w:id="71527"/>
      <w:r>
        <w:rPr>
          <w:rtl/>
        </w:rPr>
        <w:t>חרדים</w:t>
      </w:r>
      <w:r>
        <w:rPr>
          <w:rFonts w:hint="cs"/>
          <w:rtl/>
        </w:rPr>
        <w:t>,</w:t>
      </w:r>
      <w:r>
        <w:rPr>
          <w:rtl/>
        </w:rPr>
        <w:t xml:space="preserve"> </w:t>
      </w:r>
      <w:bookmarkStart w:id="71528" w:name="_ETM_Q142_619430"/>
      <w:bookmarkEnd w:id="71528"/>
      <w:r>
        <w:rPr>
          <w:rtl/>
        </w:rPr>
        <w:t xml:space="preserve">סעיף </w:t>
      </w:r>
      <w:bookmarkStart w:id="71529" w:name="_ETM_Q142_619790"/>
      <w:bookmarkEnd w:id="71529"/>
      <w:r>
        <w:rPr>
          <w:rtl/>
        </w:rPr>
        <w:t>אחר</w:t>
      </w:r>
      <w:r>
        <w:rPr>
          <w:rFonts w:hint="cs"/>
          <w:rtl/>
        </w:rPr>
        <w:t>,</w:t>
      </w:r>
      <w:r>
        <w:rPr>
          <w:rtl/>
        </w:rPr>
        <w:t xml:space="preserve"> </w:t>
      </w:r>
      <w:bookmarkStart w:id="71530" w:name="_ETM_Q142_620090"/>
      <w:bookmarkEnd w:id="71530"/>
      <w:r>
        <w:rPr>
          <w:rtl/>
        </w:rPr>
        <w:t xml:space="preserve">גשו </w:t>
      </w:r>
      <w:bookmarkStart w:id="71531" w:name="_ETM_Q142_620419"/>
      <w:bookmarkEnd w:id="71531"/>
      <w:r>
        <w:rPr>
          <w:rtl/>
        </w:rPr>
        <w:t>אלי</w:t>
      </w:r>
      <w:r>
        <w:rPr>
          <w:rFonts w:hint="cs"/>
          <w:rtl/>
        </w:rPr>
        <w:t>י</w:t>
      </w:r>
      <w:r>
        <w:rPr>
          <w:rtl/>
        </w:rPr>
        <w:t xml:space="preserve"> </w:t>
      </w:r>
      <w:bookmarkStart w:id="71532" w:name="_ETM_Q142_620599"/>
      <w:bookmarkEnd w:id="71532"/>
      <w:r>
        <w:rPr>
          <w:rtl/>
        </w:rPr>
        <w:t xml:space="preserve">אחר </w:t>
      </w:r>
      <w:bookmarkStart w:id="71533" w:name="_ETM_Q142_620900"/>
      <w:bookmarkEnd w:id="71533"/>
      <w:r>
        <w:rPr>
          <w:rtl/>
        </w:rPr>
        <w:t>כך</w:t>
      </w:r>
      <w:r>
        <w:rPr>
          <w:rFonts w:hint="cs"/>
          <w:rtl/>
        </w:rPr>
        <w:t>.</w:t>
      </w:r>
      <w:r>
        <w:rPr>
          <w:rtl/>
        </w:rPr>
        <w:t xml:space="preserve"> </w:t>
      </w:r>
      <w:bookmarkStart w:id="71534" w:name="_ETM_Q142_621880"/>
      <w:bookmarkEnd w:id="71534"/>
      <w:r>
        <w:rPr>
          <w:rtl/>
        </w:rPr>
        <w:t xml:space="preserve">אנחנו </w:t>
      </w:r>
      <w:bookmarkStart w:id="71535" w:name="_ETM_Q142_622990"/>
      <w:bookmarkEnd w:id="71535"/>
      <w:r>
        <w:rPr>
          <w:rtl/>
        </w:rPr>
        <w:t xml:space="preserve">מחלקות </w:t>
      </w:r>
      <w:bookmarkStart w:id="71536" w:name="_ETM_Q142_623680"/>
      <w:bookmarkEnd w:id="71536"/>
      <w:r>
        <w:rPr>
          <w:rtl/>
        </w:rPr>
        <w:t xml:space="preserve">פה </w:t>
      </w:r>
      <w:bookmarkStart w:id="71537" w:name="_ETM_Q142_624160"/>
      <w:bookmarkEnd w:id="71537"/>
      <w:r>
        <w:rPr>
          <w:rtl/>
        </w:rPr>
        <w:t xml:space="preserve">בקואליציה </w:t>
      </w:r>
      <w:bookmarkStart w:id="71538" w:name="_ETM_Q142_625000"/>
      <w:bookmarkEnd w:id="71538"/>
      <w:r>
        <w:rPr>
          <w:rtl/>
        </w:rPr>
        <w:t xml:space="preserve">כל </w:t>
      </w:r>
      <w:bookmarkStart w:id="71539" w:name="_ETM_Q142_625180"/>
      <w:bookmarkEnd w:id="71539"/>
      <w:r>
        <w:rPr>
          <w:rtl/>
        </w:rPr>
        <w:t xml:space="preserve">מיני </w:t>
      </w:r>
      <w:bookmarkStart w:id="71540" w:name="_ETM_Q142_625360"/>
      <w:bookmarkEnd w:id="71540"/>
      <w:r>
        <w:rPr>
          <w:rtl/>
        </w:rPr>
        <w:t xml:space="preserve">דברים </w:t>
      </w:r>
      <w:bookmarkStart w:id="71541" w:name="_ETM_Q142_626230"/>
      <w:bookmarkEnd w:id="71541"/>
      <w:r>
        <w:rPr>
          <w:rtl/>
        </w:rPr>
        <w:t>בשפע</w:t>
      </w:r>
      <w:r>
        <w:rPr>
          <w:rFonts w:hint="cs"/>
          <w:rtl/>
        </w:rPr>
        <w:t>.</w:t>
      </w:r>
      <w:r>
        <w:rPr>
          <w:rtl/>
        </w:rPr>
        <w:t xml:space="preserve"> </w:t>
      </w:r>
      <w:bookmarkStart w:id="71542" w:name="_ETM_Q142_631799"/>
      <w:bookmarkEnd w:id="71542"/>
    </w:p>
    <w:p w:rsidR="00EA1761" w:rsidRDefault="00EA1761" w:rsidP="00D76316">
      <w:pPr>
        <w:rPr>
          <w:rtl/>
        </w:rPr>
      </w:pPr>
      <w:bookmarkStart w:id="71543" w:name="_ETM_Q142_629529"/>
      <w:bookmarkStart w:id="71544" w:name="_ETM_Q142_629638"/>
      <w:bookmarkStart w:id="71545" w:name="_ETM_Q142_629769"/>
      <w:bookmarkEnd w:id="71543"/>
      <w:bookmarkEnd w:id="71544"/>
      <w:bookmarkEnd w:id="71545"/>
    </w:p>
    <w:p w:rsidR="00EA1761" w:rsidRDefault="00EA1761" w:rsidP="00D76316">
      <w:pPr>
        <w:rPr>
          <w:rtl/>
        </w:rPr>
      </w:pPr>
      <w:bookmarkStart w:id="71546" w:name="_ETM_Q142_629831"/>
      <w:bookmarkEnd w:id="71546"/>
      <w:r>
        <w:rPr>
          <w:rtl/>
        </w:rPr>
        <w:t xml:space="preserve">אתם </w:t>
      </w:r>
      <w:bookmarkStart w:id="71547" w:name="_ETM_Q142_631980"/>
      <w:bookmarkEnd w:id="71547"/>
      <w:r>
        <w:rPr>
          <w:rtl/>
        </w:rPr>
        <w:t xml:space="preserve">יודעות </w:t>
      </w:r>
      <w:bookmarkStart w:id="71548" w:name="_ETM_Q142_632189"/>
      <w:bookmarkEnd w:id="71548"/>
      <w:r>
        <w:rPr>
          <w:rtl/>
        </w:rPr>
        <w:t xml:space="preserve">ויודעים </w:t>
      </w:r>
      <w:bookmarkStart w:id="71549" w:name="_ETM_Q142_633909"/>
      <w:bookmarkEnd w:id="71549"/>
      <w:r>
        <w:rPr>
          <w:rtl/>
        </w:rPr>
        <w:t>ש</w:t>
      </w:r>
      <w:r>
        <w:rPr>
          <w:rFonts w:hint="cs"/>
          <w:rtl/>
        </w:rPr>
        <w:t>ה</w:t>
      </w:r>
      <w:r>
        <w:rPr>
          <w:rtl/>
        </w:rPr>
        <w:t xml:space="preserve">הפיכה </w:t>
      </w:r>
      <w:bookmarkStart w:id="71550" w:name="_ETM_Q142_634900"/>
      <w:bookmarkEnd w:id="71550"/>
      <w:r>
        <w:rPr>
          <w:rFonts w:hint="cs"/>
          <w:rtl/>
        </w:rPr>
        <w:t>ה</w:t>
      </w:r>
      <w:r>
        <w:rPr>
          <w:rtl/>
        </w:rPr>
        <w:t xml:space="preserve">משטרית </w:t>
      </w:r>
      <w:bookmarkStart w:id="71551" w:name="_ETM_Q142_636800"/>
      <w:bookmarkEnd w:id="71551"/>
      <w:r>
        <w:rPr>
          <w:rtl/>
        </w:rPr>
        <w:t xml:space="preserve">לא </w:t>
      </w:r>
      <w:bookmarkStart w:id="71552" w:name="_ETM_Q142_637640"/>
      <w:bookmarkEnd w:id="71552"/>
      <w:r>
        <w:rPr>
          <w:rtl/>
        </w:rPr>
        <w:t xml:space="preserve">הייתה </w:t>
      </w:r>
      <w:bookmarkStart w:id="71553" w:name="_ETM_Q142_638000"/>
      <w:bookmarkEnd w:id="71553"/>
      <w:r>
        <w:rPr>
          <w:rtl/>
        </w:rPr>
        <w:t xml:space="preserve">בקמפיין </w:t>
      </w:r>
      <w:bookmarkStart w:id="71554" w:name="_ETM_Q142_638630"/>
      <w:bookmarkEnd w:id="71554"/>
      <w:r>
        <w:rPr>
          <w:rtl/>
        </w:rPr>
        <w:t xml:space="preserve">של </w:t>
      </w:r>
      <w:bookmarkStart w:id="71555" w:name="_ETM_Q142_639050"/>
      <w:bookmarkEnd w:id="71555"/>
      <w:r>
        <w:rPr>
          <w:rtl/>
        </w:rPr>
        <w:t xml:space="preserve">בנימין </w:t>
      </w:r>
      <w:bookmarkStart w:id="71556" w:name="_ETM_Q142_639410"/>
      <w:bookmarkEnd w:id="71556"/>
      <w:r>
        <w:rPr>
          <w:rtl/>
        </w:rPr>
        <w:t>נתניהו</w:t>
      </w:r>
      <w:bookmarkStart w:id="71557" w:name="_ETM_Q142_640010"/>
      <w:bookmarkEnd w:id="71557"/>
      <w:r>
        <w:rPr>
          <w:rFonts w:hint="cs"/>
          <w:rtl/>
        </w:rPr>
        <w:t xml:space="preserve"> – </w:t>
      </w:r>
      <w:r>
        <w:rPr>
          <w:rtl/>
        </w:rPr>
        <w:t xml:space="preserve">לא </w:t>
      </w:r>
      <w:bookmarkStart w:id="71558" w:name="_ETM_Q142_640190"/>
      <w:bookmarkEnd w:id="71558"/>
      <w:r>
        <w:rPr>
          <w:rtl/>
        </w:rPr>
        <w:t xml:space="preserve">בקמפיין </w:t>
      </w:r>
      <w:bookmarkStart w:id="71559" w:name="_ETM_Q142_640670"/>
      <w:bookmarkEnd w:id="71559"/>
      <w:r>
        <w:rPr>
          <w:rtl/>
        </w:rPr>
        <w:t xml:space="preserve">האחרון </w:t>
      </w:r>
      <w:bookmarkStart w:id="71560" w:name="_ETM_Q142_641120"/>
      <w:bookmarkEnd w:id="71560"/>
      <w:r>
        <w:rPr>
          <w:rtl/>
        </w:rPr>
        <w:t xml:space="preserve">וגם </w:t>
      </w:r>
      <w:bookmarkStart w:id="71561" w:name="_ETM_Q142_641360"/>
      <w:bookmarkEnd w:id="71561"/>
      <w:r>
        <w:rPr>
          <w:rtl/>
        </w:rPr>
        <w:t xml:space="preserve">לא </w:t>
      </w:r>
      <w:bookmarkStart w:id="71562" w:name="_ETM_Q142_641510"/>
      <w:bookmarkEnd w:id="71562"/>
      <w:r>
        <w:rPr>
          <w:rtl/>
        </w:rPr>
        <w:t xml:space="preserve">באף </w:t>
      </w:r>
      <w:bookmarkStart w:id="71563" w:name="_ETM_Q142_641810"/>
      <w:bookmarkEnd w:id="71563"/>
      <w:r>
        <w:rPr>
          <w:rtl/>
        </w:rPr>
        <w:t xml:space="preserve">קמפיין </w:t>
      </w:r>
      <w:bookmarkStart w:id="71564" w:name="_ETM_Q142_642230"/>
      <w:bookmarkEnd w:id="71564"/>
      <w:r>
        <w:rPr>
          <w:rtl/>
        </w:rPr>
        <w:t>לפניו</w:t>
      </w:r>
      <w:r>
        <w:rPr>
          <w:rFonts w:hint="cs"/>
          <w:rtl/>
        </w:rPr>
        <w:t>.</w:t>
      </w:r>
      <w:r>
        <w:rPr>
          <w:rtl/>
        </w:rPr>
        <w:t xml:space="preserve"> </w:t>
      </w:r>
      <w:bookmarkStart w:id="71565" w:name="_ETM_Q142_643500"/>
      <w:bookmarkEnd w:id="71565"/>
      <w:r>
        <w:rPr>
          <w:rtl/>
        </w:rPr>
        <w:t xml:space="preserve">לא </w:t>
      </w:r>
      <w:bookmarkStart w:id="71566" w:name="_ETM_Q142_643709"/>
      <w:bookmarkEnd w:id="71566"/>
      <w:r>
        <w:rPr>
          <w:rtl/>
        </w:rPr>
        <w:t xml:space="preserve">הייתה </w:t>
      </w:r>
      <w:bookmarkStart w:id="71567" w:name="_ETM_Q142_643950"/>
      <w:bookmarkEnd w:id="71567"/>
      <w:r>
        <w:rPr>
          <w:rtl/>
        </w:rPr>
        <w:t xml:space="preserve">הפיכה </w:t>
      </w:r>
      <w:bookmarkStart w:id="71568" w:name="_ETM_Q142_644280"/>
      <w:bookmarkEnd w:id="71568"/>
      <w:r>
        <w:rPr>
          <w:rtl/>
        </w:rPr>
        <w:t>משטרית</w:t>
      </w:r>
      <w:r>
        <w:rPr>
          <w:rFonts w:hint="cs"/>
          <w:rtl/>
        </w:rPr>
        <w:t xml:space="preserve"> –</w:t>
      </w:r>
      <w:r>
        <w:rPr>
          <w:rtl/>
        </w:rPr>
        <w:t xml:space="preserve"> </w:t>
      </w:r>
      <w:bookmarkStart w:id="71569" w:name="_ETM_Q142_644700"/>
      <w:bookmarkEnd w:id="71569"/>
      <w:r>
        <w:rPr>
          <w:rtl/>
        </w:rPr>
        <w:t xml:space="preserve">לא </w:t>
      </w:r>
      <w:bookmarkStart w:id="71570" w:name="_ETM_Q142_644790"/>
      <w:bookmarkEnd w:id="71570"/>
      <w:r>
        <w:rPr>
          <w:rtl/>
        </w:rPr>
        <w:t>הבטיחו</w:t>
      </w:r>
      <w:r>
        <w:rPr>
          <w:rFonts w:hint="cs"/>
          <w:rtl/>
        </w:rPr>
        <w:t>.</w:t>
      </w:r>
      <w:r>
        <w:rPr>
          <w:rtl/>
        </w:rPr>
        <w:t xml:space="preserve"> </w:t>
      </w:r>
      <w:bookmarkStart w:id="71571" w:name="_ETM_Q142_646279"/>
      <w:bookmarkEnd w:id="71571"/>
      <w:r>
        <w:rPr>
          <w:rtl/>
        </w:rPr>
        <w:t xml:space="preserve">פיטורי </w:t>
      </w:r>
      <w:bookmarkStart w:id="71572" w:name="_ETM_Q142_646670"/>
      <w:bookmarkEnd w:id="71572"/>
      <w:r>
        <w:rPr>
          <w:rtl/>
        </w:rPr>
        <w:t xml:space="preserve">ראש </w:t>
      </w:r>
      <w:bookmarkStart w:id="71573" w:name="_ETM_Q142_646879"/>
      <w:bookmarkEnd w:id="71573"/>
      <w:r>
        <w:rPr>
          <w:rtl/>
        </w:rPr>
        <w:t xml:space="preserve">שב"כ </w:t>
      </w:r>
      <w:bookmarkStart w:id="71574" w:name="_ETM_Q142_647209"/>
      <w:bookmarkEnd w:id="71574"/>
      <w:r>
        <w:rPr>
          <w:rFonts w:hint="cs"/>
          <w:rtl/>
        </w:rPr>
        <w:t xml:space="preserve">– </w:t>
      </w:r>
      <w:r>
        <w:rPr>
          <w:rtl/>
        </w:rPr>
        <w:t xml:space="preserve">לא </w:t>
      </w:r>
      <w:bookmarkStart w:id="71575" w:name="_ETM_Q142_647329"/>
      <w:bookmarkEnd w:id="71575"/>
      <w:r>
        <w:rPr>
          <w:rtl/>
        </w:rPr>
        <w:t>הבטיחו</w:t>
      </w:r>
      <w:r>
        <w:rPr>
          <w:rFonts w:hint="cs"/>
          <w:rtl/>
        </w:rPr>
        <w:t>.</w:t>
      </w:r>
      <w:r>
        <w:rPr>
          <w:rtl/>
        </w:rPr>
        <w:t xml:space="preserve"> </w:t>
      </w:r>
      <w:bookmarkStart w:id="71576" w:name="_ETM_Q142_648540"/>
      <w:bookmarkEnd w:id="71576"/>
      <w:r>
        <w:rPr>
          <w:rtl/>
        </w:rPr>
        <w:t xml:space="preserve">פיטורי </w:t>
      </w:r>
      <w:bookmarkStart w:id="71577" w:name="_ETM_Q142_649140"/>
      <w:bookmarkEnd w:id="71577"/>
      <w:r>
        <w:rPr>
          <w:rFonts w:hint="cs"/>
          <w:rtl/>
        </w:rPr>
        <w:t xml:space="preserve">יועמ"שית </w:t>
      </w:r>
      <w:bookmarkStart w:id="71578" w:name="_ETM_Q142_649830"/>
      <w:bookmarkEnd w:id="71578"/>
      <w:r>
        <w:rPr>
          <w:rFonts w:hint="cs"/>
          <w:rtl/>
        </w:rPr>
        <w:t xml:space="preserve">– </w:t>
      </w:r>
      <w:r>
        <w:rPr>
          <w:rtl/>
        </w:rPr>
        <w:t xml:space="preserve">לא </w:t>
      </w:r>
      <w:bookmarkStart w:id="71579" w:name="_ETM_Q142_650010"/>
      <w:bookmarkEnd w:id="71579"/>
      <w:r>
        <w:rPr>
          <w:rtl/>
        </w:rPr>
        <w:t>הבטיחו</w:t>
      </w:r>
      <w:r>
        <w:rPr>
          <w:rFonts w:hint="cs"/>
          <w:rtl/>
        </w:rPr>
        <w:t xml:space="preserve">. לא </w:t>
      </w:r>
      <w:bookmarkStart w:id="71580" w:name="_ETM_Q142_650670"/>
      <w:bookmarkStart w:id="71581" w:name="_ETM_Q142_651120"/>
      <w:bookmarkEnd w:id="71580"/>
      <w:bookmarkEnd w:id="71581"/>
      <w:r>
        <w:rPr>
          <w:rtl/>
        </w:rPr>
        <w:t xml:space="preserve">היה </w:t>
      </w:r>
      <w:bookmarkStart w:id="71582" w:name="_ETM_Q142_651330"/>
      <w:bookmarkEnd w:id="71582"/>
      <w:r>
        <w:rPr>
          <w:rtl/>
        </w:rPr>
        <w:t xml:space="preserve">בקמפיין </w:t>
      </w:r>
      <w:bookmarkStart w:id="71583" w:name="_ETM_Q142_651900"/>
      <w:bookmarkEnd w:id="71583"/>
      <w:r>
        <w:rPr>
          <w:rtl/>
        </w:rPr>
        <w:t xml:space="preserve">פיטורי </w:t>
      </w:r>
      <w:bookmarkStart w:id="71584" w:name="_ETM_Q142_652320"/>
      <w:bookmarkEnd w:id="71584"/>
      <w:r>
        <w:rPr>
          <w:rtl/>
        </w:rPr>
        <w:t xml:space="preserve">ראש </w:t>
      </w:r>
      <w:bookmarkStart w:id="71585" w:name="_ETM_Q142_652530"/>
      <w:bookmarkEnd w:id="71585"/>
      <w:r>
        <w:rPr>
          <w:rtl/>
        </w:rPr>
        <w:t xml:space="preserve">שב"כ </w:t>
      </w:r>
      <w:bookmarkStart w:id="71586" w:name="_ETM_Q142_652890"/>
      <w:bookmarkEnd w:id="71586"/>
      <w:r>
        <w:rPr>
          <w:rtl/>
        </w:rPr>
        <w:t xml:space="preserve">ופיטורי </w:t>
      </w:r>
      <w:bookmarkStart w:id="71587" w:name="_ETM_Q142_653850"/>
      <w:bookmarkEnd w:id="71587"/>
      <w:r>
        <w:rPr>
          <w:rtl/>
        </w:rPr>
        <w:t>יועמ"שית</w:t>
      </w:r>
      <w:r>
        <w:rPr>
          <w:rFonts w:hint="cs"/>
          <w:rtl/>
        </w:rPr>
        <w:t>.</w:t>
      </w:r>
      <w:r>
        <w:rPr>
          <w:rtl/>
        </w:rPr>
        <w:t xml:space="preserve"> </w:t>
      </w:r>
      <w:bookmarkStart w:id="71588" w:name="_ETM_Q142_655840"/>
      <w:bookmarkEnd w:id="71588"/>
      <w:r>
        <w:rPr>
          <w:rtl/>
        </w:rPr>
        <w:t xml:space="preserve">לא </w:t>
      </w:r>
      <w:bookmarkStart w:id="71589" w:name="_ETM_Q142_656379"/>
      <w:bookmarkEnd w:id="71589"/>
      <w:r>
        <w:rPr>
          <w:rtl/>
        </w:rPr>
        <w:t xml:space="preserve">היה </w:t>
      </w:r>
      <w:bookmarkStart w:id="71590" w:name="_ETM_Q142_656590"/>
      <w:bookmarkEnd w:id="71590"/>
      <w:r>
        <w:rPr>
          <w:rtl/>
        </w:rPr>
        <w:t xml:space="preserve">בקמפיין </w:t>
      </w:r>
      <w:bookmarkStart w:id="71591" w:name="_ETM_Q142_657159"/>
      <w:bookmarkEnd w:id="71591"/>
      <w:r>
        <w:rPr>
          <w:rtl/>
        </w:rPr>
        <w:t xml:space="preserve">כיבוש </w:t>
      </w:r>
      <w:bookmarkStart w:id="71592" w:name="_ETM_Q142_657610"/>
      <w:bookmarkEnd w:id="71592"/>
      <w:r>
        <w:rPr>
          <w:rtl/>
        </w:rPr>
        <w:t>עזה</w:t>
      </w:r>
      <w:r>
        <w:rPr>
          <w:rFonts w:hint="cs"/>
          <w:rtl/>
        </w:rPr>
        <w:t>.</w:t>
      </w:r>
      <w:r>
        <w:rPr>
          <w:rtl/>
        </w:rPr>
        <w:t xml:space="preserve"> </w:t>
      </w:r>
      <w:bookmarkStart w:id="71593" w:name="_ETM_Q142_658540"/>
      <w:bookmarkEnd w:id="71593"/>
      <w:r>
        <w:rPr>
          <w:rtl/>
        </w:rPr>
        <w:t xml:space="preserve">לא </w:t>
      </w:r>
      <w:bookmarkStart w:id="71594" w:name="_ETM_Q142_658749"/>
      <w:bookmarkEnd w:id="71594"/>
      <w:r>
        <w:rPr>
          <w:rtl/>
        </w:rPr>
        <w:t xml:space="preserve">היה </w:t>
      </w:r>
      <w:bookmarkStart w:id="71595" w:name="_ETM_Q142_658959"/>
      <w:bookmarkEnd w:id="71595"/>
      <w:r>
        <w:rPr>
          <w:rtl/>
        </w:rPr>
        <w:t>בקמפיין</w:t>
      </w:r>
      <w:r>
        <w:rPr>
          <w:rFonts w:hint="cs"/>
          <w:rtl/>
        </w:rPr>
        <w:t>.</w:t>
      </w:r>
      <w:r>
        <w:rPr>
          <w:rtl/>
        </w:rPr>
        <w:t xml:space="preserve"> </w:t>
      </w:r>
      <w:bookmarkStart w:id="71596" w:name="_ETM_Q142_660940"/>
      <w:bookmarkEnd w:id="71596"/>
    </w:p>
    <w:p w:rsidR="00EA1761" w:rsidRDefault="00EA1761" w:rsidP="00D76316">
      <w:pPr>
        <w:rPr>
          <w:rtl/>
        </w:rPr>
      </w:pPr>
      <w:bookmarkStart w:id="71597" w:name="_ETM_Q142_658892"/>
      <w:bookmarkStart w:id="71598" w:name="_ETM_Q142_658974"/>
      <w:bookmarkStart w:id="71599" w:name="_ETM_Q142_659084"/>
      <w:bookmarkEnd w:id="71597"/>
      <w:bookmarkEnd w:id="71598"/>
      <w:bookmarkEnd w:id="71599"/>
    </w:p>
    <w:p w:rsidR="00EA1761" w:rsidRDefault="00EA1761" w:rsidP="00D76316">
      <w:pPr>
        <w:rPr>
          <w:rtl/>
        </w:rPr>
      </w:pPr>
      <w:bookmarkStart w:id="71600" w:name="_ETM_Q142_659159"/>
      <w:bookmarkEnd w:id="71600"/>
      <w:r>
        <w:rPr>
          <w:rtl/>
        </w:rPr>
        <w:t xml:space="preserve">אתם </w:t>
      </w:r>
      <w:bookmarkStart w:id="71601" w:name="_ETM_Q142_661450"/>
      <w:bookmarkEnd w:id="71601"/>
      <w:r>
        <w:rPr>
          <w:rtl/>
        </w:rPr>
        <w:t xml:space="preserve">יודעות </w:t>
      </w:r>
      <w:bookmarkStart w:id="71602" w:name="_ETM_Q142_661690"/>
      <w:bookmarkEnd w:id="71602"/>
      <w:r>
        <w:rPr>
          <w:rtl/>
        </w:rPr>
        <w:t xml:space="preserve">ויודעים </w:t>
      </w:r>
      <w:bookmarkStart w:id="71603" w:name="_ETM_Q142_662050"/>
      <w:bookmarkEnd w:id="71603"/>
      <w:r>
        <w:rPr>
          <w:rtl/>
        </w:rPr>
        <w:t xml:space="preserve">מה </w:t>
      </w:r>
      <w:bookmarkStart w:id="71604" w:name="_ETM_Q142_662390"/>
      <w:bookmarkEnd w:id="71604"/>
      <w:r>
        <w:rPr>
          <w:rFonts w:hint="cs"/>
          <w:rtl/>
        </w:rPr>
        <w:t xml:space="preserve">כן </w:t>
      </w:r>
      <w:bookmarkStart w:id="71605" w:name="_ETM_Q142_662600"/>
      <w:bookmarkStart w:id="71606" w:name="_ETM_Q142_662780"/>
      <w:bookmarkEnd w:id="71605"/>
      <w:bookmarkEnd w:id="71606"/>
      <w:r>
        <w:rPr>
          <w:rtl/>
        </w:rPr>
        <w:t>ב</w:t>
      </w:r>
      <w:r>
        <w:rPr>
          <w:rFonts w:hint="cs"/>
          <w:rtl/>
        </w:rPr>
        <w:t xml:space="preserve">קמפיין? </w:t>
      </w:r>
      <w:bookmarkStart w:id="71607" w:name="_ETM_Q142_662900"/>
      <w:bookmarkStart w:id="71608" w:name="_ETM_Q142_663010"/>
      <w:bookmarkStart w:id="71609" w:name="_ETM_Q142_664180"/>
      <w:bookmarkEnd w:id="71607"/>
      <w:bookmarkEnd w:id="71608"/>
      <w:bookmarkEnd w:id="71609"/>
      <w:r>
        <w:rPr>
          <w:rtl/>
        </w:rPr>
        <w:t xml:space="preserve">אני </w:t>
      </w:r>
      <w:bookmarkStart w:id="71610" w:name="_ETM_Q142_664360"/>
      <w:bookmarkEnd w:id="71610"/>
      <w:r>
        <w:rPr>
          <w:rtl/>
        </w:rPr>
        <w:t xml:space="preserve">אגיד </w:t>
      </w:r>
      <w:bookmarkStart w:id="71611" w:name="_ETM_Q142_664510"/>
      <w:bookmarkEnd w:id="71611"/>
      <w:r>
        <w:rPr>
          <w:rtl/>
        </w:rPr>
        <w:t xml:space="preserve">לכם </w:t>
      </w:r>
      <w:bookmarkStart w:id="71612" w:name="_ETM_Q142_664750"/>
      <w:bookmarkEnd w:id="71612"/>
      <w:r>
        <w:rPr>
          <w:rtl/>
        </w:rPr>
        <w:t xml:space="preserve">מה </w:t>
      </w:r>
      <w:bookmarkStart w:id="71613" w:name="_ETM_Q142_664810"/>
      <w:bookmarkEnd w:id="71613"/>
      <w:r>
        <w:rPr>
          <w:rtl/>
        </w:rPr>
        <w:t xml:space="preserve">היה </w:t>
      </w:r>
      <w:bookmarkStart w:id="71614" w:name="_ETM_Q142_664930"/>
      <w:bookmarkEnd w:id="71614"/>
      <w:r>
        <w:rPr>
          <w:rtl/>
        </w:rPr>
        <w:t>בקמפיין</w:t>
      </w:r>
      <w:r>
        <w:rPr>
          <w:rFonts w:hint="cs"/>
          <w:rtl/>
        </w:rPr>
        <w:t>.</w:t>
      </w:r>
      <w:r>
        <w:rPr>
          <w:rtl/>
        </w:rPr>
        <w:t xml:space="preserve"> </w:t>
      </w:r>
      <w:bookmarkStart w:id="71615" w:name="_ETM_Q142_666030"/>
      <w:bookmarkEnd w:id="71615"/>
    </w:p>
    <w:p w:rsidR="00EA1761" w:rsidRDefault="00EA1761" w:rsidP="00D76316">
      <w:pPr>
        <w:rPr>
          <w:rtl/>
        </w:rPr>
      </w:pPr>
      <w:bookmarkStart w:id="71616" w:name="_ETM_Q142_662848"/>
      <w:bookmarkStart w:id="71617" w:name="_ETM_Q142_663146"/>
      <w:bookmarkEnd w:id="71616"/>
      <w:bookmarkEnd w:id="71617"/>
    </w:p>
    <w:p w:rsidR="00EA1761" w:rsidRDefault="00EA1761" w:rsidP="00D76316">
      <w:pPr>
        <w:pStyle w:val="af5"/>
        <w:keepNext/>
        <w:rPr>
          <w:rtl/>
        </w:rPr>
      </w:pPr>
      <w:bookmarkStart w:id="71618" w:name="ET_interruption_6367_13"/>
      <w:r w:rsidRPr="004A68E2">
        <w:rPr>
          <w:rStyle w:val="TagStyle"/>
          <w:rtl/>
        </w:rPr>
        <w:t xml:space="preserve"> &lt;&lt; קריאה &gt;&gt; </w:t>
      </w:r>
      <w:r>
        <w:rPr>
          <w:rtl/>
        </w:rPr>
        <w:t>שרון ניר (ישראל ביתנו):</w:t>
      </w:r>
      <w:r w:rsidRPr="004A68E2">
        <w:rPr>
          <w:rStyle w:val="TagStyle"/>
          <w:rtl/>
        </w:rPr>
        <w:t xml:space="preserve"> &lt;&lt; קריאה &gt;&gt;</w:t>
      </w:r>
      <w:r>
        <w:rPr>
          <w:rtl/>
        </w:rPr>
        <w:t xml:space="preserve">  </w:t>
      </w:r>
      <w:bookmarkEnd w:id="71618"/>
    </w:p>
    <w:p w:rsidR="00EA1761" w:rsidRDefault="00EA1761" w:rsidP="00D76316">
      <w:pPr>
        <w:pStyle w:val="KeepWithNext"/>
        <w:rPr>
          <w:rtl/>
        </w:rPr>
      </w:pPr>
    </w:p>
    <w:p w:rsidR="00EA1761" w:rsidRDefault="00EA1761" w:rsidP="00D76316">
      <w:pPr>
        <w:rPr>
          <w:rtl/>
        </w:rPr>
      </w:pPr>
      <w:bookmarkStart w:id="71619" w:name="_ETM_Q142_666988"/>
      <w:bookmarkEnd w:id="71619"/>
      <w:r>
        <w:rPr>
          <w:rFonts w:hint="cs"/>
          <w:rtl/>
        </w:rPr>
        <w:t>חינוך.</w:t>
      </w:r>
      <w:bookmarkStart w:id="71620" w:name="_ETM_Q142_664769"/>
      <w:bookmarkEnd w:id="71620"/>
    </w:p>
    <w:p w:rsidR="00EA1761" w:rsidRDefault="00EA1761" w:rsidP="00D76316">
      <w:pPr>
        <w:rPr>
          <w:rtl/>
        </w:rPr>
      </w:pPr>
      <w:bookmarkStart w:id="71621" w:name="_ETM_Q142_664833"/>
      <w:bookmarkEnd w:id="71621"/>
    </w:p>
    <w:p w:rsidR="00EA1761" w:rsidRDefault="00EA1761" w:rsidP="00D76316">
      <w:pPr>
        <w:pStyle w:val="-"/>
        <w:keepNext/>
        <w:rPr>
          <w:rtl/>
        </w:rPr>
      </w:pPr>
      <w:bookmarkStart w:id="71622" w:name="ET_speakercontinue_5090_14"/>
      <w:r w:rsidRPr="004A68E2">
        <w:rPr>
          <w:rStyle w:val="TagStyle"/>
          <w:rtl/>
        </w:rPr>
        <w:t xml:space="preserve"> &lt;&lt; דובר_המשך &gt;&gt; </w:t>
      </w:r>
      <w:r>
        <w:rPr>
          <w:rtl/>
        </w:rPr>
        <w:t>מרב מיכאלי (העבודה):</w:t>
      </w:r>
      <w:r w:rsidRPr="004A68E2">
        <w:rPr>
          <w:rStyle w:val="TagStyle"/>
          <w:rtl/>
        </w:rPr>
        <w:t xml:space="preserve"> &lt;&lt; דובר_המשך &gt;&gt;</w:t>
      </w:r>
      <w:r>
        <w:rPr>
          <w:rtl/>
        </w:rPr>
        <w:t xml:space="preserve">  </w:t>
      </w:r>
      <w:bookmarkEnd w:id="71622"/>
    </w:p>
    <w:p w:rsidR="00EA1761" w:rsidRDefault="00EA1761" w:rsidP="00D76316">
      <w:pPr>
        <w:pStyle w:val="KeepWithNext"/>
        <w:rPr>
          <w:rtl/>
        </w:rPr>
      </w:pPr>
    </w:p>
    <w:p w:rsidR="00EA1761" w:rsidRDefault="00EA1761" w:rsidP="006F39D6">
      <w:pPr>
        <w:rPr>
          <w:rtl/>
        </w:rPr>
      </w:pPr>
      <w:bookmarkStart w:id="71623" w:name="_ETM_Q142_666054"/>
      <w:bookmarkStart w:id="71624" w:name="_ETM_Q142_663202"/>
      <w:bookmarkEnd w:id="71623"/>
      <w:bookmarkEnd w:id="71624"/>
      <w:r>
        <w:rPr>
          <w:rtl/>
        </w:rPr>
        <w:t xml:space="preserve">היה </w:t>
      </w:r>
      <w:bookmarkStart w:id="71625" w:name="_ETM_Q142_666989"/>
      <w:bookmarkEnd w:id="71625"/>
      <w:r>
        <w:rPr>
          <w:rtl/>
        </w:rPr>
        <w:t xml:space="preserve">חינוך </w:t>
      </w:r>
      <w:bookmarkStart w:id="71626" w:name="_ETM_Q142_668380"/>
      <w:bookmarkEnd w:id="71626"/>
      <w:r>
        <w:rPr>
          <w:rtl/>
        </w:rPr>
        <w:t xml:space="preserve">בחינם </w:t>
      </w:r>
      <w:bookmarkStart w:id="71627" w:name="_ETM_Q142_669400"/>
      <w:bookmarkEnd w:id="71627"/>
      <w:r>
        <w:rPr>
          <w:rtl/>
        </w:rPr>
        <w:t xml:space="preserve">מגיל </w:t>
      </w:r>
      <w:bookmarkStart w:id="71628" w:name="_ETM_Q142_670360"/>
      <w:bookmarkEnd w:id="71628"/>
      <w:r>
        <w:rPr>
          <w:rFonts w:hint="cs"/>
          <w:rtl/>
        </w:rPr>
        <w:t xml:space="preserve">אפס. </w:t>
      </w:r>
      <w:bookmarkStart w:id="71629" w:name="_ETM_Q142_671239"/>
      <w:bookmarkEnd w:id="71629"/>
      <w:r>
        <w:rPr>
          <w:rFonts w:hint="cs"/>
          <w:rtl/>
        </w:rPr>
        <w:t xml:space="preserve">הופה, </w:t>
      </w:r>
      <w:bookmarkStart w:id="71630" w:name="_ETM_Q142_671879"/>
      <w:bookmarkStart w:id="71631" w:name="_ETM_Q142_672900"/>
      <w:bookmarkEnd w:id="71630"/>
      <w:bookmarkEnd w:id="71631"/>
      <w:r>
        <w:rPr>
          <w:rFonts w:hint="cs"/>
          <w:rtl/>
        </w:rPr>
        <w:t>ביבי</w:t>
      </w:r>
      <w:r>
        <w:rPr>
          <w:rtl/>
        </w:rPr>
        <w:t xml:space="preserve"> </w:t>
      </w:r>
      <w:bookmarkStart w:id="71632" w:name="_ETM_Q142_673769"/>
      <w:bookmarkEnd w:id="71632"/>
      <w:r>
        <w:rPr>
          <w:rtl/>
        </w:rPr>
        <w:t>הבייביסיטר</w:t>
      </w:r>
      <w:r>
        <w:rPr>
          <w:rFonts w:hint="cs"/>
          <w:rtl/>
        </w:rPr>
        <w:t>.</w:t>
      </w:r>
      <w:r>
        <w:rPr>
          <w:rtl/>
        </w:rPr>
        <w:t xml:space="preserve"> </w:t>
      </w:r>
      <w:bookmarkStart w:id="71633" w:name="_ETM_Q142_676480"/>
      <w:bookmarkEnd w:id="71633"/>
      <w:r>
        <w:rPr>
          <w:rtl/>
        </w:rPr>
        <w:t xml:space="preserve">חינוך </w:t>
      </w:r>
      <w:bookmarkStart w:id="71634" w:name="_ETM_Q142_677080"/>
      <w:bookmarkEnd w:id="71634"/>
      <w:r>
        <w:rPr>
          <w:rtl/>
        </w:rPr>
        <w:t xml:space="preserve">חינם </w:t>
      </w:r>
      <w:bookmarkStart w:id="71635" w:name="_ETM_Q142_677440"/>
      <w:bookmarkEnd w:id="71635"/>
      <w:r>
        <w:rPr>
          <w:rtl/>
        </w:rPr>
        <w:t>מגיל</w:t>
      </w:r>
      <w:r>
        <w:rPr>
          <w:rFonts w:hint="cs"/>
          <w:rtl/>
        </w:rPr>
        <w:t xml:space="preserve"> אפס </w:t>
      </w:r>
      <w:bookmarkStart w:id="71636" w:name="_ETM_Q142_677799"/>
      <w:bookmarkStart w:id="71637" w:name="_ETM_Q142_678159"/>
      <w:bookmarkEnd w:id="71636"/>
      <w:bookmarkEnd w:id="71637"/>
      <w:r>
        <w:rPr>
          <w:rtl/>
        </w:rPr>
        <w:t xml:space="preserve">היה </w:t>
      </w:r>
      <w:bookmarkStart w:id="71638" w:name="_ETM_Q142_678400"/>
      <w:bookmarkEnd w:id="71638"/>
      <w:r>
        <w:rPr>
          <w:rFonts w:hint="cs"/>
          <w:rtl/>
        </w:rPr>
        <w:t>ב</w:t>
      </w:r>
      <w:r>
        <w:rPr>
          <w:rtl/>
        </w:rPr>
        <w:t>קמפיין</w:t>
      </w:r>
      <w:r>
        <w:rPr>
          <w:rFonts w:hint="cs"/>
          <w:rtl/>
        </w:rPr>
        <w:t>.</w:t>
      </w:r>
      <w:r>
        <w:rPr>
          <w:rtl/>
        </w:rPr>
        <w:t xml:space="preserve"> </w:t>
      </w:r>
      <w:bookmarkStart w:id="71639" w:name="_ETM_Q142_679959"/>
      <w:bookmarkStart w:id="71640" w:name="_ETM_Q142_681700"/>
      <w:bookmarkEnd w:id="71639"/>
      <w:bookmarkEnd w:id="71640"/>
      <w:r>
        <w:rPr>
          <w:rtl/>
        </w:rPr>
        <w:t xml:space="preserve">הילד </w:t>
      </w:r>
      <w:bookmarkStart w:id="71641" w:name="_ETM_Q142_682120"/>
      <w:bookmarkEnd w:id="71641"/>
      <w:r>
        <w:rPr>
          <w:rtl/>
        </w:rPr>
        <w:t xml:space="preserve">שלי </w:t>
      </w:r>
      <w:bookmarkStart w:id="71642" w:name="_ETM_Q142_682329"/>
      <w:bookmarkEnd w:id="71642"/>
      <w:r>
        <w:rPr>
          <w:rtl/>
        </w:rPr>
        <w:t xml:space="preserve">בן </w:t>
      </w:r>
      <w:bookmarkStart w:id="71643" w:name="_ETM_Q142_682540"/>
      <w:bookmarkEnd w:id="71643"/>
      <w:r>
        <w:rPr>
          <w:rFonts w:hint="cs"/>
          <w:rtl/>
        </w:rPr>
        <w:t>ה</w:t>
      </w:r>
      <w:r>
        <w:rPr>
          <w:rtl/>
        </w:rPr>
        <w:t xml:space="preserve">שנתיים </w:t>
      </w:r>
      <w:bookmarkStart w:id="71644" w:name="_ETM_Q142_682959"/>
      <w:bookmarkEnd w:id="71644"/>
      <w:r>
        <w:rPr>
          <w:rtl/>
        </w:rPr>
        <w:t>אומר</w:t>
      </w:r>
      <w:r>
        <w:rPr>
          <w:rFonts w:hint="cs"/>
          <w:rtl/>
        </w:rPr>
        <w:t>:</w:t>
      </w:r>
      <w:r>
        <w:rPr>
          <w:rtl/>
        </w:rPr>
        <w:t xml:space="preserve"> </w:t>
      </w:r>
      <w:bookmarkStart w:id="71645" w:name="_ETM_Q142_683290"/>
      <w:bookmarkEnd w:id="71645"/>
      <w:r>
        <w:rPr>
          <w:rtl/>
        </w:rPr>
        <w:t>איפה</w:t>
      </w:r>
      <w:r>
        <w:rPr>
          <w:rFonts w:hint="cs"/>
          <w:rtl/>
        </w:rPr>
        <w:t>?</w:t>
      </w:r>
      <w:r>
        <w:rPr>
          <w:rtl/>
        </w:rPr>
        <w:t xml:space="preserve"> </w:t>
      </w:r>
      <w:bookmarkStart w:id="71646" w:name="_ETM_Q142_685320"/>
      <w:bookmarkEnd w:id="71646"/>
      <w:r>
        <w:rPr>
          <w:rtl/>
        </w:rPr>
        <w:t xml:space="preserve">איפה </w:t>
      </w:r>
      <w:bookmarkStart w:id="71647" w:name="_ETM_Q142_685860"/>
      <w:bookmarkEnd w:id="71647"/>
      <w:r>
        <w:rPr>
          <w:rtl/>
        </w:rPr>
        <w:t xml:space="preserve">חינוך </w:t>
      </w:r>
      <w:bookmarkStart w:id="71648" w:name="_ETM_Q142_686250"/>
      <w:bookmarkEnd w:id="71648"/>
      <w:r>
        <w:rPr>
          <w:rtl/>
        </w:rPr>
        <w:t>חינם</w:t>
      </w:r>
      <w:r>
        <w:rPr>
          <w:rFonts w:hint="cs"/>
          <w:rtl/>
        </w:rPr>
        <w:t>?</w:t>
      </w:r>
      <w:r>
        <w:rPr>
          <w:rtl/>
        </w:rPr>
        <w:t xml:space="preserve"> </w:t>
      </w:r>
      <w:bookmarkStart w:id="71649" w:name="_ETM_Q142_687530"/>
      <w:bookmarkEnd w:id="71649"/>
      <w:r>
        <w:rPr>
          <w:rtl/>
        </w:rPr>
        <w:t>איפה</w:t>
      </w:r>
      <w:r>
        <w:rPr>
          <w:rFonts w:hint="cs"/>
          <w:rtl/>
        </w:rPr>
        <w:t>?</w:t>
      </w:r>
      <w:r>
        <w:rPr>
          <w:rtl/>
        </w:rPr>
        <w:t xml:space="preserve"> </w:t>
      </w:r>
      <w:bookmarkStart w:id="71650" w:name="_ETM_Q142_688000"/>
      <w:bookmarkEnd w:id="71650"/>
      <w:r>
        <w:rPr>
          <w:rFonts w:hint="cs"/>
          <w:rtl/>
        </w:rPr>
        <w:t xml:space="preserve">אה, </w:t>
      </w:r>
      <w:bookmarkStart w:id="71651" w:name="_ETM_Q142_688510"/>
      <w:bookmarkStart w:id="71652" w:name="_ETM_Q142_688780"/>
      <w:bookmarkEnd w:id="71651"/>
      <w:bookmarkEnd w:id="71652"/>
      <w:r>
        <w:rPr>
          <w:rFonts w:hint="cs"/>
          <w:rtl/>
        </w:rPr>
        <w:t>ל</w:t>
      </w:r>
      <w:r>
        <w:rPr>
          <w:rtl/>
        </w:rPr>
        <w:t>חרדים</w:t>
      </w:r>
      <w:r>
        <w:rPr>
          <w:rFonts w:hint="cs"/>
          <w:rtl/>
        </w:rPr>
        <w:t>.</w:t>
      </w:r>
      <w:r>
        <w:rPr>
          <w:rtl/>
        </w:rPr>
        <w:t xml:space="preserve"> </w:t>
      </w:r>
      <w:bookmarkStart w:id="71653" w:name="_ETM_Q142_689380"/>
      <w:bookmarkEnd w:id="71653"/>
      <w:r>
        <w:rPr>
          <w:rtl/>
        </w:rPr>
        <w:t xml:space="preserve">זה </w:t>
      </w:r>
      <w:bookmarkStart w:id="71654" w:name="_ETM_Q142_689590"/>
      <w:bookmarkEnd w:id="71654"/>
      <w:r>
        <w:rPr>
          <w:rtl/>
        </w:rPr>
        <w:t xml:space="preserve">גם </w:t>
      </w:r>
      <w:bookmarkStart w:id="71655" w:name="_ETM_Q142_689800"/>
      <w:bookmarkEnd w:id="71655"/>
      <w:r>
        <w:rPr>
          <w:rtl/>
        </w:rPr>
        <w:t xml:space="preserve">קצת </w:t>
      </w:r>
      <w:bookmarkStart w:id="71656" w:name="_ETM_Q142_690040"/>
      <w:bookmarkEnd w:id="71656"/>
      <w:r>
        <w:rPr>
          <w:rtl/>
        </w:rPr>
        <w:t xml:space="preserve">עכשיו </w:t>
      </w:r>
      <w:bookmarkStart w:id="71657" w:name="_ETM_Q142_690280"/>
      <w:bookmarkEnd w:id="71657"/>
      <w:r>
        <w:rPr>
          <w:rtl/>
        </w:rPr>
        <w:t xml:space="preserve">בבעיה </w:t>
      </w:r>
      <w:bookmarkStart w:id="71658" w:name="_ETM_Q142_691000"/>
      <w:bookmarkEnd w:id="71658"/>
      <w:r>
        <w:rPr>
          <w:rtl/>
        </w:rPr>
        <w:t>כ</w:t>
      </w:r>
      <w:r>
        <w:rPr>
          <w:rFonts w:hint="cs"/>
          <w:rtl/>
        </w:rPr>
        <w:t xml:space="preserve">י </w:t>
      </w:r>
      <w:bookmarkStart w:id="71659" w:name="_ETM_Q142_691240"/>
      <w:bookmarkEnd w:id="71659"/>
      <w:r>
        <w:rPr>
          <w:rFonts w:hint="cs"/>
          <w:rtl/>
        </w:rPr>
        <w:t xml:space="preserve">לא </w:t>
      </w:r>
      <w:r>
        <w:rPr>
          <w:rtl/>
        </w:rPr>
        <w:t>מתגייסים</w:t>
      </w:r>
      <w:r>
        <w:rPr>
          <w:rFonts w:hint="cs"/>
          <w:rtl/>
        </w:rPr>
        <w:t>,</w:t>
      </w:r>
      <w:r>
        <w:rPr>
          <w:rtl/>
        </w:rPr>
        <w:t xml:space="preserve"> </w:t>
      </w:r>
      <w:bookmarkStart w:id="71660" w:name="_ETM_Q142_692020"/>
      <w:bookmarkEnd w:id="71660"/>
      <w:r>
        <w:rPr>
          <w:rtl/>
        </w:rPr>
        <w:t xml:space="preserve">ועוד </w:t>
      </w:r>
      <w:bookmarkStart w:id="71661" w:name="_ETM_Q142_692290"/>
      <w:bookmarkEnd w:id="71661"/>
      <w:r>
        <w:rPr>
          <w:rtl/>
        </w:rPr>
        <w:t xml:space="preserve">עם </w:t>
      </w:r>
      <w:bookmarkStart w:id="71662" w:name="_ETM_Q142_692380"/>
      <w:bookmarkEnd w:id="71662"/>
      <w:r>
        <w:rPr>
          <w:rtl/>
        </w:rPr>
        <w:t>החוק</w:t>
      </w:r>
      <w:r>
        <w:rPr>
          <w:rFonts w:hint="cs"/>
          <w:rtl/>
        </w:rPr>
        <w:t>.</w:t>
      </w:r>
      <w:r>
        <w:rPr>
          <w:rtl/>
        </w:rPr>
        <w:t xml:space="preserve"> </w:t>
      </w:r>
      <w:bookmarkStart w:id="71663" w:name="_ETM_Q142_692950"/>
      <w:bookmarkEnd w:id="71663"/>
      <w:r>
        <w:rPr>
          <w:rtl/>
        </w:rPr>
        <w:t xml:space="preserve">עוד </w:t>
      </w:r>
      <w:bookmarkStart w:id="71664" w:name="_ETM_Q142_693130"/>
      <w:bookmarkEnd w:id="71664"/>
      <w:r>
        <w:rPr>
          <w:rtl/>
        </w:rPr>
        <w:t xml:space="preserve">לא </w:t>
      </w:r>
      <w:bookmarkStart w:id="71665" w:name="_ETM_Q142_693250"/>
      <w:bookmarkEnd w:id="71665"/>
      <w:r>
        <w:rPr>
          <w:rtl/>
        </w:rPr>
        <w:t xml:space="preserve">מצאו </w:t>
      </w:r>
      <w:bookmarkStart w:id="71666" w:name="_ETM_Q142_693520"/>
      <w:bookmarkEnd w:id="71666"/>
      <w:r>
        <w:rPr>
          <w:rtl/>
        </w:rPr>
        <w:t xml:space="preserve">את </w:t>
      </w:r>
      <w:bookmarkStart w:id="71667" w:name="_ETM_Q142_693610"/>
      <w:bookmarkEnd w:id="71667"/>
      <w:r>
        <w:rPr>
          <w:rtl/>
        </w:rPr>
        <w:t>הקומבינה</w:t>
      </w:r>
      <w:r>
        <w:rPr>
          <w:rFonts w:hint="cs"/>
          <w:rtl/>
        </w:rPr>
        <w:t>.</w:t>
      </w:r>
      <w:r>
        <w:rPr>
          <w:rtl/>
        </w:rPr>
        <w:t xml:space="preserve"> </w:t>
      </w:r>
      <w:bookmarkStart w:id="71668" w:name="_ETM_Q142_694540"/>
      <w:bookmarkEnd w:id="71668"/>
      <w:r>
        <w:rPr>
          <w:rtl/>
        </w:rPr>
        <w:t xml:space="preserve">אז </w:t>
      </w:r>
      <w:bookmarkStart w:id="71669" w:name="_ETM_Q142_694690"/>
      <w:bookmarkEnd w:id="71669"/>
      <w:r>
        <w:rPr>
          <w:rtl/>
        </w:rPr>
        <w:t xml:space="preserve">כרגע </w:t>
      </w:r>
      <w:bookmarkStart w:id="71670" w:name="_ETM_Q142_695050"/>
      <w:bookmarkEnd w:id="71670"/>
      <w:r>
        <w:rPr>
          <w:rtl/>
        </w:rPr>
        <w:t xml:space="preserve">גם </w:t>
      </w:r>
      <w:bookmarkStart w:id="71671" w:name="_ETM_Q142_695710"/>
      <w:bookmarkStart w:id="71672" w:name="_ETM_Q142_696309"/>
      <w:bookmarkEnd w:id="71671"/>
      <w:bookmarkEnd w:id="71672"/>
      <w:r>
        <w:rPr>
          <w:rtl/>
        </w:rPr>
        <w:t xml:space="preserve">ילדות </w:t>
      </w:r>
      <w:bookmarkStart w:id="71673" w:name="_ETM_Q142_696730"/>
      <w:bookmarkEnd w:id="71673"/>
      <w:r>
        <w:rPr>
          <w:rtl/>
        </w:rPr>
        <w:t xml:space="preserve">וילדים </w:t>
      </w:r>
      <w:bookmarkStart w:id="71674" w:name="_ETM_Q142_697090"/>
      <w:bookmarkEnd w:id="71674"/>
      <w:r>
        <w:rPr>
          <w:rtl/>
        </w:rPr>
        <w:t xml:space="preserve">חרדים </w:t>
      </w:r>
      <w:bookmarkStart w:id="71675" w:name="_ETM_Q142_697510"/>
      <w:bookmarkEnd w:id="71675"/>
      <w:r>
        <w:rPr>
          <w:rtl/>
        </w:rPr>
        <w:t xml:space="preserve">עד </w:t>
      </w:r>
      <w:bookmarkStart w:id="71676" w:name="_ETM_Q142_697600"/>
      <w:bookmarkEnd w:id="71676"/>
      <w:r>
        <w:rPr>
          <w:rtl/>
        </w:rPr>
        <w:t xml:space="preserve">גיל </w:t>
      </w:r>
      <w:bookmarkStart w:id="71677" w:name="_ETM_Q142_697780"/>
      <w:bookmarkEnd w:id="71677"/>
      <w:r>
        <w:rPr>
          <w:rtl/>
        </w:rPr>
        <w:t xml:space="preserve">שנתיים </w:t>
      </w:r>
      <w:bookmarkStart w:id="71678" w:name="_ETM_Q142_698440"/>
      <w:bookmarkEnd w:id="71678"/>
      <w:r>
        <w:rPr>
          <w:rtl/>
        </w:rPr>
        <w:t xml:space="preserve">בבעיה </w:t>
      </w:r>
      <w:bookmarkStart w:id="71679" w:name="_ETM_Q142_699550"/>
      <w:bookmarkEnd w:id="71679"/>
      <w:r>
        <w:rPr>
          <w:rFonts w:hint="cs"/>
          <w:rtl/>
        </w:rPr>
        <w:t>ע</w:t>
      </w:r>
      <w:r>
        <w:rPr>
          <w:rtl/>
        </w:rPr>
        <w:t xml:space="preserve">ם </w:t>
      </w:r>
      <w:bookmarkStart w:id="71680" w:name="_ETM_Q142_699730"/>
      <w:bookmarkEnd w:id="71680"/>
      <w:r>
        <w:rPr>
          <w:rtl/>
        </w:rPr>
        <w:t xml:space="preserve">החינוך </w:t>
      </w:r>
      <w:bookmarkStart w:id="71681" w:name="_ETM_Q142_700150"/>
      <w:bookmarkEnd w:id="71681"/>
      <w:r>
        <w:rPr>
          <w:rtl/>
        </w:rPr>
        <w:t>חינם</w:t>
      </w:r>
      <w:r>
        <w:rPr>
          <w:rFonts w:hint="cs"/>
          <w:rtl/>
        </w:rPr>
        <w:t xml:space="preserve">. </w:t>
      </w:r>
      <w:bookmarkStart w:id="71682" w:name="_ETM_Q142_698160"/>
      <w:bookmarkStart w:id="71683" w:name="_ETM_Q142_698270"/>
      <w:bookmarkStart w:id="71684" w:name="_ETM_Q142_698400"/>
      <w:bookmarkStart w:id="71685" w:name="_ETM_Q142_698472"/>
      <w:bookmarkStart w:id="71686" w:name="_ETM_Q142_701350"/>
      <w:bookmarkStart w:id="71687" w:name="_ETM_Q142_702549"/>
      <w:bookmarkEnd w:id="71682"/>
      <w:bookmarkEnd w:id="71683"/>
      <w:bookmarkEnd w:id="71684"/>
      <w:bookmarkEnd w:id="71685"/>
      <w:bookmarkEnd w:id="71686"/>
      <w:bookmarkEnd w:id="71687"/>
      <w:r>
        <w:rPr>
          <w:rtl/>
        </w:rPr>
        <w:t xml:space="preserve">אין </w:t>
      </w:r>
      <w:bookmarkStart w:id="71688" w:name="_ETM_Q142_702790"/>
      <w:bookmarkEnd w:id="71688"/>
      <w:r>
        <w:rPr>
          <w:rtl/>
        </w:rPr>
        <w:t xml:space="preserve">חינוך </w:t>
      </w:r>
      <w:bookmarkStart w:id="71689" w:name="_ETM_Q142_703150"/>
      <w:bookmarkEnd w:id="71689"/>
      <w:r>
        <w:rPr>
          <w:rtl/>
        </w:rPr>
        <w:t>חינם</w:t>
      </w:r>
      <w:r>
        <w:rPr>
          <w:rFonts w:hint="cs"/>
          <w:rtl/>
        </w:rPr>
        <w:t>.</w:t>
      </w:r>
      <w:r>
        <w:rPr>
          <w:rtl/>
        </w:rPr>
        <w:t xml:space="preserve"> </w:t>
      </w:r>
      <w:bookmarkStart w:id="71690" w:name="_ETM_Q142_704800"/>
      <w:bookmarkEnd w:id="71690"/>
      <w:r>
        <w:rPr>
          <w:rtl/>
        </w:rPr>
        <w:t xml:space="preserve">גם </w:t>
      </w:r>
      <w:bookmarkStart w:id="71691" w:name="_ETM_Q142_705190"/>
      <w:bookmarkEnd w:id="71691"/>
      <w:r>
        <w:rPr>
          <w:rtl/>
        </w:rPr>
        <w:t xml:space="preserve">בתקציב </w:t>
      </w:r>
      <w:bookmarkStart w:id="71692" w:name="_ETM_Q142_705700"/>
      <w:bookmarkEnd w:id="71692"/>
      <w:r>
        <w:rPr>
          <w:rtl/>
        </w:rPr>
        <w:t xml:space="preserve">הזה </w:t>
      </w:r>
      <w:bookmarkStart w:id="71693" w:name="_ETM_Q142_707010"/>
      <w:bookmarkEnd w:id="71693"/>
      <w:r>
        <w:rPr>
          <w:rtl/>
        </w:rPr>
        <w:t xml:space="preserve">אין </w:t>
      </w:r>
      <w:bookmarkStart w:id="71694" w:name="_ETM_Q142_707429"/>
      <w:bookmarkEnd w:id="71694"/>
      <w:r>
        <w:rPr>
          <w:rtl/>
        </w:rPr>
        <w:t xml:space="preserve">חינוך </w:t>
      </w:r>
      <w:bookmarkStart w:id="71695" w:name="_ETM_Q142_707910"/>
      <w:bookmarkEnd w:id="71695"/>
      <w:r>
        <w:rPr>
          <w:rtl/>
        </w:rPr>
        <w:t>חינם</w:t>
      </w:r>
      <w:r>
        <w:rPr>
          <w:rFonts w:hint="cs"/>
          <w:rtl/>
        </w:rPr>
        <w:t>.</w:t>
      </w:r>
      <w:r>
        <w:rPr>
          <w:rtl/>
        </w:rPr>
        <w:t xml:space="preserve"> </w:t>
      </w:r>
      <w:bookmarkStart w:id="71696" w:name="_ETM_Q142_710109"/>
      <w:bookmarkStart w:id="71697" w:name="_ETM_Q142_708059"/>
      <w:bookmarkStart w:id="71698" w:name="_ETM_Q142_708127"/>
      <w:bookmarkEnd w:id="71696"/>
      <w:bookmarkEnd w:id="71697"/>
      <w:bookmarkEnd w:id="71698"/>
      <w:r>
        <w:rPr>
          <w:rtl/>
        </w:rPr>
        <w:t>את</w:t>
      </w:r>
      <w:r>
        <w:rPr>
          <w:rFonts w:hint="cs"/>
          <w:rtl/>
        </w:rPr>
        <w:t>ן</w:t>
      </w:r>
      <w:r>
        <w:rPr>
          <w:rtl/>
        </w:rPr>
        <w:t xml:space="preserve"> </w:t>
      </w:r>
      <w:bookmarkStart w:id="71699" w:name="_ETM_Q142_710349"/>
      <w:bookmarkEnd w:id="71699"/>
      <w:r>
        <w:rPr>
          <w:rtl/>
        </w:rPr>
        <w:t xml:space="preserve">יודעות </w:t>
      </w:r>
      <w:bookmarkStart w:id="71700" w:name="_ETM_Q142_710620"/>
      <w:bookmarkEnd w:id="71700"/>
      <w:r>
        <w:rPr>
          <w:rtl/>
        </w:rPr>
        <w:t xml:space="preserve">מה </w:t>
      </w:r>
      <w:bookmarkStart w:id="71701" w:name="_ETM_Q142_711069"/>
      <w:bookmarkEnd w:id="71701"/>
      <w:r>
        <w:rPr>
          <w:rtl/>
        </w:rPr>
        <w:t xml:space="preserve">עוד </w:t>
      </w:r>
      <w:bookmarkStart w:id="71702" w:name="_ETM_Q142_711309"/>
      <w:bookmarkEnd w:id="71702"/>
      <w:r>
        <w:rPr>
          <w:rtl/>
        </w:rPr>
        <w:t xml:space="preserve">היה </w:t>
      </w:r>
      <w:bookmarkStart w:id="71703" w:name="_ETM_Q142_712390"/>
      <w:bookmarkEnd w:id="71703"/>
      <w:r>
        <w:rPr>
          <w:rtl/>
        </w:rPr>
        <w:t xml:space="preserve">בקמפיין </w:t>
      </w:r>
      <w:bookmarkStart w:id="71704" w:name="_ETM_Q142_713650"/>
      <w:bookmarkEnd w:id="71704"/>
      <w:r>
        <w:rPr>
          <w:rtl/>
        </w:rPr>
        <w:t xml:space="preserve">של </w:t>
      </w:r>
      <w:bookmarkStart w:id="71705" w:name="_ETM_Q142_713829"/>
      <w:bookmarkEnd w:id="71705"/>
      <w:r>
        <w:rPr>
          <w:rtl/>
        </w:rPr>
        <w:t>הליכוד</w:t>
      </w:r>
      <w:r>
        <w:rPr>
          <w:rFonts w:hint="cs"/>
          <w:rtl/>
        </w:rPr>
        <w:t>,</w:t>
      </w:r>
      <w:r>
        <w:rPr>
          <w:rtl/>
        </w:rPr>
        <w:t xml:space="preserve"> </w:t>
      </w:r>
      <w:bookmarkStart w:id="71706" w:name="_ETM_Q142_714309"/>
      <w:bookmarkEnd w:id="71706"/>
      <w:r>
        <w:rPr>
          <w:rtl/>
        </w:rPr>
        <w:t xml:space="preserve">בקמפיין </w:t>
      </w:r>
      <w:bookmarkStart w:id="71707" w:name="_ETM_Q142_714819"/>
      <w:bookmarkEnd w:id="71707"/>
      <w:r>
        <w:rPr>
          <w:rtl/>
        </w:rPr>
        <w:t xml:space="preserve">של </w:t>
      </w:r>
      <w:bookmarkStart w:id="71708" w:name="_ETM_Q142_714969"/>
      <w:bookmarkEnd w:id="71708"/>
      <w:r>
        <w:rPr>
          <w:rtl/>
        </w:rPr>
        <w:t>נתניהו</w:t>
      </w:r>
      <w:bookmarkStart w:id="71709" w:name="_ETM_Q142_716429"/>
      <w:bookmarkEnd w:id="71709"/>
      <w:r>
        <w:rPr>
          <w:rFonts w:hint="cs"/>
          <w:rtl/>
        </w:rPr>
        <w:t xml:space="preserve">? </w:t>
      </w:r>
      <w:r>
        <w:rPr>
          <w:rtl/>
        </w:rPr>
        <w:t xml:space="preserve">הורדת </w:t>
      </w:r>
      <w:bookmarkStart w:id="71710" w:name="_ETM_Q142_717059"/>
      <w:bookmarkEnd w:id="71710"/>
      <w:r>
        <w:rPr>
          <w:rtl/>
        </w:rPr>
        <w:t xml:space="preserve">יוקר </w:t>
      </w:r>
      <w:bookmarkStart w:id="71711" w:name="_ETM_Q142_717480"/>
      <w:bookmarkEnd w:id="71711"/>
      <w:r>
        <w:rPr>
          <w:rtl/>
        </w:rPr>
        <w:t>המחיה</w:t>
      </w:r>
      <w:r>
        <w:rPr>
          <w:rFonts w:hint="cs"/>
          <w:rtl/>
        </w:rPr>
        <w:t>.</w:t>
      </w:r>
      <w:r>
        <w:rPr>
          <w:rtl/>
        </w:rPr>
        <w:t xml:space="preserve"> </w:t>
      </w:r>
      <w:bookmarkStart w:id="71712" w:name="_ETM_Q142_718080"/>
      <w:bookmarkEnd w:id="71712"/>
      <w:r>
        <w:rPr>
          <w:rtl/>
        </w:rPr>
        <w:t xml:space="preserve">ביבי </w:t>
      </w:r>
      <w:bookmarkStart w:id="71713" w:name="_ETM_Q142_718559"/>
      <w:bookmarkEnd w:id="71713"/>
      <w:r>
        <w:rPr>
          <w:rtl/>
        </w:rPr>
        <w:t>בסופר</w:t>
      </w:r>
      <w:r>
        <w:rPr>
          <w:rFonts w:hint="cs"/>
          <w:rtl/>
        </w:rPr>
        <w:t xml:space="preserve"> עם</w:t>
      </w:r>
      <w:bookmarkStart w:id="71714" w:name="_ETM_Q142_718563"/>
      <w:bookmarkEnd w:id="71714"/>
      <w:r>
        <w:rPr>
          <w:rFonts w:hint="cs"/>
          <w:rtl/>
        </w:rPr>
        <w:t xml:space="preserve"> הקניות, הופה. </w:t>
      </w:r>
      <w:bookmarkStart w:id="71715" w:name="_ETM_Q142_719580"/>
      <w:bookmarkStart w:id="71716" w:name="_ETM_Q142_720450"/>
      <w:bookmarkStart w:id="71717" w:name="_ETM_Q142_720679"/>
      <w:bookmarkStart w:id="71718" w:name="_ETM_Q142_722630"/>
      <w:bookmarkEnd w:id="71715"/>
      <w:bookmarkEnd w:id="71716"/>
      <w:bookmarkEnd w:id="71717"/>
      <w:bookmarkEnd w:id="71718"/>
      <w:r>
        <w:rPr>
          <w:rtl/>
        </w:rPr>
        <w:t xml:space="preserve">לא </w:t>
      </w:r>
      <w:bookmarkStart w:id="71719" w:name="_ETM_Q142_723350"/>
      <w:bookmarkEnd w:id="71719"/>
      <w:r>
        <w:rPr>
          <w:rtl/>
        </w:rPr>
        <w:t xml:space="preserve">הסתייע </w:t>
      </w:r>
      <w:bookmarkStart w:id="71720" w:name="_ETM_Q142_723860"/>
      <w:bookmarkEnd w:id="71720"/>
      <w:r>
        <w:rPr>
          <w:rtl/>
        </w:rPr>
        <w:t xml:space="preserve">לטפל </w:t>
      </w:r>
      <w:bookmarkStart w:id="71721" w:name="_ETM_Q142_724309"/>
      <w:bookmarkEnd w:id="71721"/>
      <w:r>
        <w:rPr>
          <w:rtl/>
        </w:rPr>
        <w:t xml:space="preserve">בסיפור </w:t>
      </w:r>
      <w:bookmarkStart w:id="71722" w:name="_ETM_Q142_724700"/>
      <w:bookmarkEnd w:id="71722"/>
      <w:r>
        <w:rPr>
          <w:rtl/>
        </w:rPr>
        <w:t>הזה</w:t>
      </w:r>
      <w:r>
        <w:rPr>
          <w:rFonts w:hint="cs"/>
          <w:rtl/>
        </w:rPr>
        <w:t>.</w:t>
      </w:r>
      <w:r>
        <w:rPr>
          <w:rtl/>
        </w:rPr>
        <w:t xml:space="preserve"> </w:t>
      </w:r>
      <w:bookmarkStart w:id="71723" w:name="_ETM_Q142_725210"/>
      <w:bookmarkEnd w:id="71723"/>
      <w:r>
        <w:rPr>
          <w:rtl/>
        </w:rPr>
        <w:t xml:space="preserve">עלה </w:t>
      </w:r>
      <w:bookmarkStart w:id="71724" w:name="_ETM_Q142_725840"/>
      <w:bookmarkEnd w:id="71724"/>
      <w:r>
        <w:rPr>
          <w:rtl/>
        </w:rPr>
        <w:t xml:space="preserve">יוקר </w:t>
      </w:r>
      <w:bookmarkStart w:id="71725" w:name="_ETM_Q142_726230"/>
      <w:bookmarkEnd w:id="71725"/>
      <w:r>
        <w:rPr>
          <w:rtl/>
        </w:rPr>
        <w:t>המחיה</w:t>
      </w:r>
      <w:r>
        <w:rPr>
          <w:rFonts w:hint="cs"/>
          <w:rtl/>
        </w:rPr>
        <w:t>. הוא</w:t>
      </w:r>
      <w:r>
        <w:rPr>
          <w:rtl/>
        </w:rPr>
        <w:t xml:space="preserve"> </w:t>
      </w:r>
      <w:bookmarkStart w:id="71726" w:name="_ETM_Q142_726770"/>
      <w:bookmarkEnd w:id="71726"/>
      <w:r>
        <w:rPr>
          <w:rtl/>
        </w:rPr>
        <w:t xml:space="preserve">יעלה </w:t>
      </w:r>
      <w:bookmarkStart w:id="71727" w:name="_ETM_Q142_727250"/>
      <w:bookmarkEnd w:id="71727"/>
      <w:r>
        <w:rPr>
          <w:rtl/>
        </w:rPr>
        <w:t xml:space="preserve">יותר </w:t>
      </w:r>
      <w:bookmarkStart w:id="71728" w:name="_ETM_Q142_727880"/>
      <w:bookmarkEnd w:id="71728"/>
      <w:r>
        <w:rPr>
          <w:rtl/>
        </w:rPr>
        <w:t xml:space="preserve">בתקציב </w:t>
      </w:r>
      <w:bookmarkStart w:id="71729" w:name="_ETM_Q142_728480"/>
      <w:bookmarkEnd w:id="71729"/>
      <w:r>
        <w:rPr>
          <w:rtl/>
        </w:rPr>
        <w:t>הזה</w:t>
      </w:r>
      <w:r>
        <w:rPr>
          <w:rFonts w:hint="cs"/>
          <w:rtl/>
        </w:rPr>
        <w:t>.</w:t>
      </w:r>
      <w:r>
        <w:rPr>
          <w:rtl/>
        </w:rPr>
        <w:t xml:space="preserve"> </w:t>
      </w:r>
      <w:bookmarkStart w:id="71730" w:name="_ETM_Q142_729739"/>
      <w:bookmarkEnd w:id="71730"/>
      <w:r>
        <w:rPr>
          <w:rtl/>
        </w:rPr>
        <w:t xml:space="preserve">יעלה </w:t>
      </w:r>
      <w:bookmarkStart w:id="71731" w:name="_ETM_Q142_730069"/>
      <w:bookmarkEnd w:id="71731"/>
      <w:r>
        <w:rPr>
          <w:rtl/>
        </w:rPr>
        <w:t xml:space="preserve">גם </w:t>
      </w:r>
      <w:bookmarkStart w:id="71732" w:name="_ETM_Q142_730250"/>
      <w:bookmarkEnd w:id="71732"/>
      <w:r>
        <w:rPr>
          <w:rtl/>
        </w:rPr>
        <w:t>המע"מ</w:t>
      </w:r>
      <w:r>
        <w:rPr>
          <w:rFonts w:hint="cs"/>
          <w:rtl/>
        </w:rPr>
        <w:t xml:space="preserve"> </w:t>
      </w:r>
      <w:r>
        <w:rPr>
          <w:rFonts w:hint="eastAsia"/>
          <w:rtl/>
        </w:rPr>
        <w:t>–</w:t>
      </w:r>
      <w:r>
        <w:rPr>
          <w:rtl/>
        </w:rPr>
        <w:t xml:space="preserve"> </w:t>
      </w:r>
      <w:bookmarkStart w:id="71733" w:name="_ETM_Q142_732370"/>
      <w:bookmarkEnd w:id="71733"/>
      <w:r>
        <w:rPr>
          <w:rtl/>
        </w:rPr>
        <w:t xml:space="preserve">גם </w:t>
      </w:r>
      <w:bookmarkStart w:id="71734" w:name="_ETM_Q142_732639"/>
      <w:bookmarkEnd w:id="71734"/>
      <w:r>
        <w:rPr>
          <w:rtl/>
        </w:rPr>
        <w:t>המע"מ</w:t>
      </w:r>
      <w:r>
        <w:rPr>
          <w:rFonts w:hint="cs"/>
          <w:rtl/>
        </w:rPr>
        <w:t>,</w:t>
      </w:r>
      <w:r>
        <w:rPr>
          <w:rtl/>
        </w:rPr>
        <w:t xml:space="preserve"> </w:t>
      </w:r>
      <w:bookmarkStart w:id="71735" w:name="_ETM_Q142_733239"/>
      <w:bookmarkEnd w:id="71735"/>
      <w:r>
        <w:rPr>
          <w:rtl/>
        </w:rPr>
        <w:t xml:space="preserve">גם </w:t>
      </w:r>
      <w:bookmarkStart w:id="71736" w:name="_ETM_Q142_733510"/>
      <w:bookmarkEnd w:id="71736"/>
      <w:r>
        <w:rPr>
          <w:rtl/>
        </w:rPr>
        <w:t xml:space="preserve">יוקר </w:t>
      </w:r>
      <w:bookmarkStart w:id="71737" w:name="_ETM_Q142_733809"/>
      <w:bookmarkEnd w:id="71737"/>
      <w:r>
        <w:rPr>
          <w:rtl/>
        </w:rPr>
        <w:t>המחיה</w:t>
      </w:r>
      <w:r>
        <w:rPr>
          <w:rFonts w:hint="cs"/>
          <w:rtl/>
        </w:rPr>
        <w:t>.</w:t>
      </w:r>
      <w:r>
        <w:rPr>
          <w:rtl/>
        </w:rPr>
        <w:t xml:space="preserve"> </w:t>
      </w:r>
      <w:bookmarkStart w:id="71738" w:name="_ETM_Q142_734079"/>
      <w:bookmarkEnd w:id="71738"/>
      <w:r>
        <w:rPr>
          <w:rtl/>
        </w:rPr>
        <w:t xml:space="preserve">גם </w:t>
      </w:r>
      <w:bookmarkStart w:id="71739" w:name="_ETM_Q142_734260"/>
      <w:bookmarkEnd w:id="71739"/>
      <w:r>
        <w:rPr>
          <w:rtl/>
        </w:rPr>
        <w:t xml:space="preserve">לקחו </w:t>
      </w:r>
      <w:bookmarkStart w:id="71740" w:name="_ETM_Q142_734590"/>
      <w:bookmarkEnd w:id="71740"/>
      <w:r>
        <w:rPr>
          <w:rtl/>
        </w:rPr>
        <w:t xml:space="preserve">לכם </w:t>
      </w:r>
      <w:bookmarkStart w:id="71741" w:name="_ETM_Q142_734859"/>
      <w:bookmarkEnd w:id="71741"/>
      <w:r>
        <w:rPr>
          <w:rtl/>
        </w:rPr>
        <w:t xml:space="preserve">יום </w:t>
      </w:r>
      <w:bookmarkStart w:id="71742" w:name="_ETM_Q142_735040"/>
      <w:bookmarkEnd w:id="71742"/>
      <w:r>
        <w:rPr>
          <w:rtl/>
        </w:rPr>
        <w:t>הבראה</w:t>
      </w:r>
      <w:r>
        <w:rPr>
          <w:rFonts w:hint="cs"/>
          <w:rtl/>
        </w:rPr>
        <w:t>.</w:t>
      </w:r>
      <w:bookmarkStart w:id="71743" w:name="_ETM_Q142_735730"/>
      <w:bookmarkStart w:id="71744" w:name="_ETM_Q142_737099"/>
      <w:bookmarkEnd w:id="71743"/>
      <w:bookmarkEnd w:id="71744"/>
      <w:r>
        <w:rPr>
          <w:rFonts w:hint="cs"/>
          <w:rtl/>
        </w:rPr>
        <w:t xml:space="preserve"> לא</w:t>
      </w:r>
      <w:r>
        <w:rPr>
          <w:rtl/>
        </w:rPr>
        <w:t xml:space="preserve"> </w:t>
      </w:r>
      <w:bookmarkStart w:id="71745" w:name="_ETM_Q142_737280"/>
      <w:bookmarkEnd w:id="71745"/>
      <w:r>
        <w:rPr>
          <w:rtl/>
        </w:rPr>
        <w:t xml:space="preserve">שמתם </w:t>
      </w:r>
      <w:bookmarkStart w:id="71746" w:name="_ETM_Q142_737639"/>
      <w:bookmarkEnd w:id="71746"/>
      <w:r>
        <w:rPr>
          <w:rtl/>
        </w:rPr>
        <w:t xml:space="preserve">לב </w:t>
      </w:r>
      <w:bookmarkStart w:id="71747" w:name="_ETM_Q142_737849"/>
      <w:bookmarkEnd w:id="71747"/>
      <w:r>
        <w:rPr>
          <w:rtl/>
        </w:rPr>
        <w:t>כ</w:t>
      </w:r>
      <w:r>
        <w:rPr>
          <w:rFonts w:hint="cs"/>
          <w:rtl/>
        </w:rPr>
        <w:t xml:space="preserve">י לא </w:t>
      </w:r>
      <w:bookmarkStart w:id="71748" w:name="_ETM_Q142_738120"/>
      <w:bookmarkEnd w:id="71748"/>
      <w:r>
        <w:rPr>
          <w:rtl/>
        </w:rPr>
        <w:t>התפניתם</w:t>
      </w:r>
      <w:r>
        <w:rPr>
          <w:rFonts w:hint="cs"/>
          <w:rtl/>
        </w:rPr>
        <w:t>,</w:t>
      </w:r>
      <w:r>
        <w:rPr>
          <w:rtl/>
        </w:rPr>
        <w:t xml:space="preserve"> </w:t>
      </w:r>
      <w:bookmarkStart w:id="71749" w:name="_ETM_Q142_738780"/>
      <w:bookmarkEnd w:id="71749"/>
      <w:r>
        <w:rPr>
          <w:rtl/>
        </w:rPr>
        <w:t xml:space="preserve">כי </w:t>
      </w:r>
      <w:bookmarkStart w:id="71750" w:name="_ETM_Q142_739190"/>
      <w:bookmarkEnd w:id="71750"/>
      <w:r>
        <w:rPr>
          <w:rtl/>
        </w:rPr>
        <w:t>בדיוק</w:t>
      </w:r>
      <w:r>
        <w:rPr>
          <w:rFonts w:hint="cs"/>
          <w:rtl/>
        </w:rPr>
        <w:t xml:space="preserve"> או </w:t>
      </w:r>
      <w:bookmarkStart w:id="71751" w:name="_ETM_Q142_739670"/>
      <w:bookmarkStart w:id="71752" w:name="_ETM_Q142_739790"/>
      <w:bookmarkEnd w:id="71751"/>
      <w:bookmarkEnd w:id="71752"/>
      <w:r>
        <w:rPr>
          <w:rtl/>
        </w:rPr>
        <w:t xml:space="preserve">עבדתם </w:t>
      </w:r>
      <w:bookmarkStart w:id="71753" w:name="_ETM_Q142_740480"/>
      <w:bookmarkEnd w:id="71753"/>
      <w:r>
        <w:rPr>
          <w:rtl/>
        </w:rPr>
        <w:t xml:space="preserve">או </w:t>
      </w:r>
      <w:bookmarkStart w:id="71754" w:name="_ETM_Q142_740690"/>
      <w:bookmarkEnd w:id="71754"/>
      <w:r>
        <w:rPr>
          <w:rtl/>
        </w:rPr>
        <w:t xml:space="preserve">הייתם </w:t>
      </w:r>
      <w:bookmarkStart w:id="71755" w:name="_ETM_Q142_740990"/>
      <w:bookmarkEnd w:id="71755"/>
      <w:r>
        <w:rPr>
          <w:rtl/>
        </w:rPr>
        <w:t xml:space="preserve">במילואים </w:t>
      </w:r>
      <w:bookmarkStart w:id="71756" w:name="_ETM_Q142_741890"/>
      <w:bookmarkEnd w:id="71756"/>
      <w:r>
        <w:rPr>
          <w:rtl/>
        </w:rPr>
        <w:t xml:space="preserve">או </w:t>
      </w:r>
      <w:bookmarkStart w:id="71757" w:name="_ETM_Q142_742389"/>
      <w:bookmarkEnd w:id="71757"/>
      <w:r>
        <w:rPr>
          <w:rtl/>
        </w:rPr>
        <w:t xml:space="preserve">שמרתם </w:t>
      </w:r>
      <w:bookmarkStart w:id="71758" w:name="_ETM_Q142_742809"/>
      <w:bookmarkEnd w:id="71758"/>
      <w:r>
        <w:rPr>
          <w:rtl/>
        </w:rPr>
        <w:t xml:space="preserve">על </w:t>
      </w:r>
      <w:bookmarkStart w:id="71759" w:name="_ETM_Q142_742900"/>
      <w:bookmarkEnd w:id="71759"/>
      <w:r>
        <w:rPr>
          <w:rtl/>
        </w:rPr>
        <w:t xml:space="preserve">הילדות </w:t>
      </w:r>
      <w:bookmarkStart w:id="71760" w:name="_ETM_Q142_743229"/>
      <w:bookmarkEnd w:id="71760"/>
      <w:r>
        <w:rPr>
          <w:rtl/>
        </w:rPr>
        <w:t xml:space="preserve">והילדים </w:t>
      </w:r>
      <w:bookmarkStart w:id="71761" w:name="_ETM_Q142_743710"/>
      <w:bookmarkEnd w:id="71761"/>
      <w:r>
        <w:rPr>
          <w:rtl/>
        </w:rPr>
        <w:t xml:space="preserve">כי </w:t>
      </w:r>
      <w:bookmarkStart w:id="71762" w:name="_ETM_Q142_744370"/>
      <w:bookmarkEnd w:id="71762"/>
      <w:r>
        <w:rPr>
          <w:rtl/>
        </w:rPr>
        <w:t xml:space="preserve">הוא </w:t>
      </w:r>
      <w:bookmarkStart w:id="71763" w:name="_ETM_Q142_744580"/>
      <w:bookmarkEnd w:id="71763"/>
      <w:r>
        <w:rPr>
          <w:rtl/>
        </w:rPr>
        <w:t xml:space="preserve">במילואים </w:t>
      </w:r>
      <w:bookmarkStart w:id="71764" w:name="_ETM_Q142_745120"/>
      <w:bookmarkEnd w:id="71764"/>
      <w:r>
        <w:rPr>
          <w:rtl/>
        </w:rPr>
        <w:t xml:space="preserve">או </w:t>
      </w:r>
      <w:bookmarkStart w:id="71765" w:name="_ETM_Q142_745210"/>
      <w:bookmarkEnd w:id="71765"/>
      <w:r>
        <w:rPr>
          <w:rtl/>
        </w:rPr>
        <w:t xml:space="preserve">היא </w:t>
      </w:r>
      <w:bookmarkStart w:id="71766" w:name="_ETM_Q142_745389"/>
      <w:bookmarkEnd w:id="71766"/>
      <w:r>
        <w:rPr>
          <w:rtl/>
        </w:rPr>
        <w:t>במילואים</w:t>
      </w:r>
      <w:r>
        <w:rPr>
          <w:rFonts w:hint="cs"/>
          <w:rtl/>
        </w:rPr>
        <w:t>.</w:t>
      </w:r>
      <w:r>
        <w:rPr>
          <w:rtl/>
        </w:rPr>
        <w:t xml:space="preserve"> </w:t>
      </w:r>
      <w:bookmarkStart w:id="71767" w:name="_ETM_Q142_746199"/>
      <w:bookmarkEnd w:id="71767"/>
      <w:r>
        <w:rPr>
          <w:rtl/>
        </w:rPr>
        <w:t>בקיצור</w:t>
      </w:r>
      <w:r>
        <w:rPr>
          <w:rFonts w:hint="cs"/>
          <w:rtl/>
        </w:rPr>
        <w:t>,</w:t>
      </w:r>
      <w:r>
        <w:rPr>
          <w:rtl/>
        </w:rPr>
        <w:t xml:space="preserve"> </w:t>
      </w:r>
      <w:bookmarkStart w:id="71768" w:name="_ETM_Q142_746559"/>
      <w:bookmarkEnd w:id="71768"/>
      <w:r>
        <w:rPr>
          <w:rtl/>
        </w:rPr>
        <w:t xml:space="preserve">לקחו </w:t>
      </w:r>
      <w:bookmarkStart w:id="71769" w:name="_ETM_Q142_746889"/>
      <w:bookmarkEnd w:id="71769"/>
      <w:r>
        <w:rPr>
          <w:rtl/>
        </w:rPr>
        <w:t xml:space="preserve">לכם </w:t>
      </w:r>
      <w:bookmarkStart w:id="71770" w:name="_ETM_Q142_747159"/>
      <w:bookmarkEnd w:id="71770"/>
      <w:r>
        <w:rPr>
          <w:rtl/>
        </w:rPr>
        <w:t xml:space="preserve">יום </w:t>
      </w:r>
      <w:bookmarkStart w:id="71771" w:name="_ETM_Q142_747370"/>
      <w:bookmarkEnd w:id="71771"/>
      <w:r>
        <w:rPr>
          <w:rtl/>
        </w:rPr>
        <w:t>הבראה</w:t>
      </w:r>
      <w:r>
        <w:rPr>
          <w:rFonts w:hint="cs"/>
          <w:rtl/>
        </w:rPr>
        <w:t>.</w:t>
      </w:r>
      <w:r>
        <w:rPr>
          <w:rtl/>
        </w:rPr>
        <w:t xml:space="preserve"> </w:t>
      </w:r>
      <w:bookmarkStart w:id="71772" w:name="_ETM_Q142_749040"/>
      <w:bookmarkEnd w:id="71772"/>
      <w:r>
        <w:rPr>
          <w:rtl/>
        </w:rPr>
        <w:t>כן</w:t>
      </w:r>
      <w:r>
        <w:rPr>
          <w:rFonts w:hint="cs"/>
          <w:rtl/>
        </w:rPr>
        <w:t>,</w:t>
      </w:r>
      <w:r>
        <w:rPr>
          <w:rtl/>
        </w:rPr>
        <w:t xml:space="preserve"> </w:t>
      </w:r>
      <w:bookmarkStart w:id="71773" w:name="_ETM_Q142_750270"/>
      <w:bookmarkEnd w:id="71773"/>
      <w:r>
        <w:rPr>
          <w:rtl/>
        </w:rPr>
        <w:t xml:space="preserve">עוד </w:t>
      </w:r>
      <w:bookmarkStart w:id="71774" w:name="_ETM_Q142_750480"/>
      <w:bookmarkEnd w:id="71774"/>
      <w:r>
        <w:rPr>
          <w:rtl/>
        </w:rPr>
        <w:t xml:space="preserve">פגיעה </w:t>
      </w:r>
      <w:bookmarkStart w:id="71775" w:name="_ETM_Q142_750809"/>
      <w:bookmarkEnd w:id="71775"/>
      <w:r>
        <w:rPr>
          <w:rtl/>
        </w:rPr>
        <w:t>בשכר</w:t>
      </w:r>
      <w:r>
        <w:rPr>
          <w:rFonts w:hint="cs"/>
          <w:rtl/>
        </w:rPr>
        <w:t>. את</w:t>
      </w:r>
      <w:r>
        <w:rPr>
          <w:rtl/>
        </w:rPr>
        <w:t xml:space="preserve"> </w:t>
      </w:r>
      <w:bookmarkStart w:id="71776" w:name="_ETM_Q142_751350"/>
      <w:bookmarkEnd w:id="71776"/>
      <w:r>
        <w:rPr>
          <w:rtl/>
        </w:rPr>
        <w:t xml:space="preserve">זה </w:t>
      </w:r>
      <w:bookmarkStart w:id="71777" w:name="_ETM_Q142_751559"/>
      <w:bookmarkEnd w:id="71777"/>
      <w:r>
        <w:rPr>
          <w:rtl/>
        </w:rPr>
        <w:t xml:space="preserve">יש </w:t>
      </w:r>
      <w:bookmarkStart w:id="71778" w:name="_ETM_Q142_751800"/>
      <w:bookmarkEnd w:id="71778"/>
      <w:r>
        <w:rPr>
          <w:rtl/>
        </w:rPr>
        <w:t xml:space="preserve">בתקציב </w:t>
      </w:r>
      <w:bookmarkStart w:id="71779" w:name="_ETM_Q142_752309"/>
      <w:bookmarkEnd w:id="71779"/>
      <w:r>
        <w:rPr>
          <w:rtl/>
        </w:rPr>
        <w:t>הזה</w:t>
      </w:r>
      <w:r>
        <w:rPr>
          <w:rFonts w:hint="cs"/>
          <w:rtl/>
        </w:rPr>
        <w:t>.</w:t>
      </w:r>
      <w:r>
        <w:rPr>
          <w:rtl/>
        </w:rPr>
        <w:t xml:space="preserve"> </w:t>
      </w:r>
      <w:bookmarkStart w:id="71780" w:name="_ETM_Q142_753110"/>
      <w:bookmarkEnd w:id="71780"/>
      <w:r>
        <w:rPr>
          <w:rFonts w:hint="cs"/>
          <w:rtl/>
        </w:rPr>
        <w:t xml:space="preserve">זה </w:t>
      </w:r>
      <w:r>
        <w:rPr>
          <w:rtl/>
        </w:rPr>
        <w:t xml:space="preserve">לא </w:t>
      </w:r>
      <w:bookmarkStart w:id="71781" w:name="_ETM_Q142_753439"/>
      <w:bookmarkEnd w:id="71781"/>
      <w:r>
        <w:rPr>
          <w:rtl/>
        </w:rPr>
        <w:t xml:space="preserve">היה </w:t>
      </w:r>
      <w:bookmarkStart w:id="71782" w:name="_ETM_Q142_753800"/>
      <w:bookmarkEnd w:id="71782"/>
      <w:r>
        <w:rPr>
          <w:rtl/>
        </w:rPr>
        <w:t>בקמפיין</w:t>
      </w:r>
      <w:r>
        <w:rPr>
          <w:rFonts w:hint="cs"/>
          <w:rtl/>
        </w:rPr>
        <w:t>.</w:t>
      </w:r>
      <w:r>
        <w:rPr>
          <w:rtl/>
        </w:rPr>
        <w:t xml:space="preserve"> </w:t>
      </w:r>
      <w:bookmarkStart w:id="71783" w:name="_ETM_Q142_754669"/>
      <w:bookmarkEnd w:id="71783"/>
      <w:r>
        <w:rPr>
          <w:rtl/>
        </w:rPr>
        <w:t xml:space="preserve">לא </w:t>
      </w:r>
      <w:bookmarkStart w:id="71784" w:name="_ETM_Q142_754879"/>
      <w:bookmarkEnd w:id="71784"/>
      <w:r>
        <w:rPr>
          <w:rtl/>
        </w:rPr>
        <w:t xml:space="preserve">היה </w:t>
      </w:r>
      <w:bookmarkStart w:id="71785" w:name="_ETM_Q142_755120"/>
      <w:bookmarkEnd w:id="71785"/>
      <w:r>
        <w:rPr>
          <w:rtl/>
        </w:rPr>
        <w:t>בקמפיין</w:t>
      </w:r>
      <w:r>
        <w:rPr>
          <w:rFonts w:hint="cs"/>
          <w:rtl/>
        </w:rPr>
        <w:t>.</w:t>
      </w:r>
      <w:r>
        <w:rPr>
          <w:rtl/>
        </w:rPr>
        <w:t xml:space="preserve"> </w:t>
      </w:r>
      <w:bookmarkStart w:id="71786" w:name="_ETM_Q142_757040"/>
      <w:bookmarkEnd w:id="71786"/>
    </w:p>
    <w:p w:rsidR="00EA1761" w:rsidRDefault="00EA1761" w:rsidP="00D76316">
      <w:pPr>
        <w:rPr>
          <w:rtl/>
        </w:rPr>
      </w:pPr>
      <w:bookmarkStart w:id="71787" w:name="_ETM_Q142_757798"/>
      <w:bookmarkStart w:id="71788" w:name="_ETM_Q142_757890"/>
      <w:bookmarkStart w:id="71789" w:name="_ETM_Q142_753324"/>
      <w:bookmarkEnd w:id="71787"/>
      <w:bookmarkEnd w:id="71788"/>
      <w:bookmarkEnd w:id="71789"/>
    </w:p>
    <w:p w:rsidR="00EA1761" w:rsidRDefault="00EA1761" w:rsidP="006F39D6">
      <w:pPr>
        <w:rPr>
          <w:rtl/>
        </w:rPr>
      </w:pPr>
      <w:bookmarkStart w:id="71790" w:name="_ETM_Q142_753383"/>
      <w:bookmarkEnd w:id="71790"/>
      <w:r>
        <w:rPr>
          <w:rtl/>
        </w:rPr>
        <w:lastRenderedPageBreak/>
        <w:t>את</w:t>
      </w:r>
      <w:r>
        <w:rPr>
          <w:rFonts w:hint="cs"/>
          <w:rtl/>
        </w:rPr>
        <w:t>ם</w:t>
      </w:r>
      <w:r>
        <w:rPr>
          <w:rtl/>
        </w:rPr>
        <w:t xml:space="preserve"> </w:t>
      </w:r>
      <w:bookmarkStart w:id="71791" w:name="_ETM_Q142_757280"/>
      <w:bookmarkEnd w:id="71791"/>
      <w:r>
        <w:rPr>
          <w:rtl/>
        </w:rPr>
        <w:t xml:space="preserve">יודעות </w:t>
      </w:r>
      <w:bookmarkStart w:id="71792" w:name="_ETM_Q142_757580"/>
      <w:bookmarkEnd w:id="71792"/>
      <w:r>
        <w:rPr>
          <w:rtl/>
        </w:rPr>
        <w:t xml:space="preserve">ויודעים </w:t>
      </w:r>
      <w:bookmarkStart w:id="71793" w:name="_ETM_Q142_758000"/>
      <w:bookmarkEnd w:id="71793"/>
      <w:r>
        <w:rPr>
          <w:rtl/>
        </w:rPr>
        <w:t xml:space="preserve">מה </w:t>
      </w:r>
      <w:bookmarkStart w:id="71794" w:name="_ETM_Q142_758270"/>
      <w:bookmarkEnd w:id="71794"/>
      <w:r>
        <w:rPr>
          <w:rtl/>
        </w:rPr>
        <w:t>עוד</w:t>
      </w:r>
      <w:bookmarkStart w:id="71795" w:name="_ETM_Q142_758400"/>
      <w:bookmarkEnd w:id="71795"/>
      <w:r>
        <w:rPr>
          <w:rtl/>
        </w:rPr>
        <w:t xml:space="preserve"> </w:t>
      </w:r>
      <w:bookmarkStart w:id="71796" w:name="_ETM_Q142_758550"/>
      <w:bookmarkEnd w:id="71796"/>
      <w:r>
        <w:rPr>
          <w:rtl/>
        </w:rPr>
        <w:t xml:space="preserve">היה </w:t>
      </w:r>
      <w:bookmarkStart w:id="71797" w:name="_ETM_Q142_758729"/>
      <w:bookmarkEnd w:id="71797"/>
      <w:r>
        <w:rPr>
          <w:rtl/>
        </w:rPr>
        <w:t>בקמפיין</w:t>
      </w:r>
      <w:r>
        <w:rPr>
          <w:rFonts w:hint="cs"/>
          <w:rtl/>
        </w:rPr>
        <w:t>?</w:t>
      </w:r>
      <w:r>
        <w:rPr>
          <w:rtl/>
        </w:rPr>
        <w:t xml:space="preserve"> </w:t>
      </w:r>
      <w:bookmarkStart w:id="71798" w:name="_ETM_Q142_760679"/>
      <w:bookmarkEnd w:id="71798"/>
      <w:r>
        <w:rPr>
          <w:rtl/>
        </w:rPr>
        <w:t>מ</w:t>
      </w:r>
      <w:r>
        <w:rPr>
          <w:rFonts w:hint="cs"/>
          <w:rtl/>
        </w:rPr>
        <w:t xml:space="preserve">יטוט </w:t>
      </w:r>
      <w:bookmarkStart w:id="71799" w:name="_ETM_Q142_759614"/>
      <w:bookmarkStart w:id="71800" w:name="_ETM_Q142_761730"/>
      <w:bookmarkEnd w:id="71799"/>
      <w:bookmarkEnd w:id="71800"/>
      <w:r>
        <w:rPr>
          <w:rtl/>
        </w:rPr>
        <w:t xml:space="preserve">שלטון </w:t>
      </w:r>
      <w:bookmarkStart w:id="71801" w:name="_ETM_Q142_762690"/>
      <w:bookmarkEnd w:id="71801"/>
      <w:r>
        <w:rPr>
          <w:rtl/>
        </w:rPr>
        <w:t>חמאס</w:t>
      </w:r>
      <w:r>
        <w:rPr>
          <w:rFonts w:hint="cs"/>
          <w:rtl/>
        </w:rPr>
        <w:t>.</w:t>
      </w:r>
      <w:r>
        <w:rPr>
          <w:rtl/>
        </w:rPr>
        <w:t xml:space="preserve"> </w:t>
      </w:r>
      <w:bookmarkStart w:id="71802" w:name="_ETM_Q142_764780"/>
      <w:bookmarkEnd w:id="71802"/>
      <w:r>
        <w:rPr>
          <w:rtl/>
        </w:rPr>
        <w:t xml:space="preserve">אתן </w:t>
      </w:r>
      <w:bookmarkStart w:id="71803" w:name="_ETM_Q142_764960"/>
      <w:bookmarkEnd w:id="71803"/>
      <w:r>
        <w:rPr>
          <w:rtl/>
        </w:rPr>
        <w:t xml:space="preserve">יודעות </w:t>
      </w:r>
      <w:bookmarkStart w:id="71804" w:name="_ETM_Q142_765230"/>
      <w:bookmarkEnd w:id="71804"/>
      <w:r>
        <w:rPr>
          <w:rtl/>
        </w:rPr>
        <w:t xml:space="preserve">ממתי </w:t>
      </w:r>
      <w:bookmarkStart w:id="71805" w:name="_ETM_Q142_765920"/>
      <w:bookmarkEnd w:id="71805"/>
      <w:r>
        <w:rPr>
          <w:rtl/>
        </w:rPr>
        <w:t xml:space="preserve">זה </w:t>
      </w:r>
      <w:bookmarkStart w:id="71806" w:name="_ETM_Q142_766130"/>
      <w:bookmarkEnd w:id="71806"/>
      <w:r>
        <w:rPr>
          <w:rtl/>
        </w:rPr>
        <w:t xml:space="preserve">היה </w:t>
      </w:r>
      <w:bookmarkStart w:id="71807" w:name="_ETM_Q142_766309"/>
      <w:bookmarkEnd w:id="71807"/>
      <w:r>
        <w:rPr>
          <w:rtl/>
        </w:rPr>
        <w:t>ב</w:t>
      </w:r>
      <w:r>
        <w:rPr>
          <w:rFonts w:hint="cs"/>
          <w:rtl/>
        </w:rPr>
        <w:t xml:space="preserve">קמפיין? </w:t>
      </w:r>
      <w:bookmarkStart w:id="71808" w:name="_ETM_Q142_766400"/>
      <w:bookmarkStart w:id="71809" w:name="_ETM_Q142_767759"/>
      <w:bookmarkEnd w:id="71808"/>
      <w:bookmarkEnd w:id="71809"/>
      <w:r>
        <w:rPr>
          <w:rtl/>
        </w:rPr>
        <w:t>מ-2009</w:t>
      </w:r>
      <w:bookmarkStart w:id="71810" w:name="_ETM_Q142_769740"/>
      <w:bookmarkEnd w:id="71810"/>
      <w:r>
        <w:rPr>
          <w:rFonts w:hint="cs"/>
          <w:rtl/>
        </w:rPr>
        <w:t>.</w:t>
      </w:r>
      <w:r>
        <w:t xml:space="preserve"> </w:t>
      </w:r>
      <w:bookmarkStart w:id="71811" w:name="_ETM_Q142_767666"/>
      <w:bookmarkStart w:id="71812" w:name="_ETM_Q142_767780"/>
      <w:bookmarkStart w:id="71813" w:name="_ETM_Q142_768305"/>
      <w:bookmarkStart w:id="71814" w:name="_ETM_Q142_768394"/>
      <w:bookmarkStart w:id="71815" w:name="TOR_Q143"/>
      <w:bookmarkStart w:id="71816" w:name="_ETM_Q143_32000"/>
      <w:bookmarkEnd w:id="71811"/>
      <w:bookmarkEnd w:id="71812"/>
      <w:bookmarkEnd w:id="71813"/>
      <w:bookmarkEnd w:id="71814"/>
      <w:bookmarkEnd w:id="71815"/>
      <w:bookmarkEnd w:id="71816"/>
      <w:r>
        <w:rPr>
          <w:rFonts w:hint="cs"/>
          <w:rtl/>
        </w:rPr>
        <w:t xml:space="preserve">כמה שנים? כמה שנים? רגע, אני אעשה חשבון, </w:t>
      </w:r>
      <w:bookmarkStart w:id="71817" w:name="_ETM_Q143_173000"/>
      <w:bookmarkEnd w:id="71817"/>
      <w:r>
        <w:rPr>
          <w:rFonts w:hint="cs"/>
          <w:rtl/>
        </w:rPr>
        <w:t xml:space="preserve">שנייה, עם הליבה שלי </w:t>
      </w:r>
      <w:r>
        <w:rPr>
          <w:rFonts w:hint="eastAsia"/>
        </w:rPr>
        <w:t>–</w:t>
      </w:r>
      <w:r>
        <w:rPr>
          <w:rFonts w:hint="cs"/>
          <w:rtl/>
        </w:rPr>
        <w:t xml:space="preserve"> 16 שנה. מיטוט שלטון חמאס. אתם </w:t>
      </w:r>
      <w:bookmarkStart w:id="71818" w:name="_ETM_Q143_182000"/>
      <w:bookmarkEnd w:id="71818"/>
      <w:r>
        <w:rPr>
          <w:rFonts w:hint="cs"/>
          <w:rtl/>
        </w:rPr>
        <w:t>יודעות ויודעים איפה הוא עמד כשהוא הצטלם כשהוא מבטיח שהוא</w:t>
      </w:r>
      <w:bookmarkStart w:id="71819" w:name="_ETM_Q143_186000"/>
      <w:bookmarkEnd w:id="71819"/>
      <w:r>
        <w:rPr>
          <w:rFonts w:hint="cs"/>
          <w:rtl/>
        </w:rPr>
        <w:t xml:space="preserve"> ימוטט את שלטון חמאס? בכניסה לאשקלון. אשקלון, כן, כן, זאת</w:t>
      </w:r>
      <w:bookmarkStart w:id="71820" w:name="_ETM_Q143_194000"/>
      <w:bookmarkEnd w:id="71820"/>
      <w:r>
        <w:rPr>
          <w:rFonts w:hint="cs"/>
          <w:rtl/>
        </w:rPr>
        <w:t xml:space="preserve"> המופגזת ברצף מלפני 2009 ועד היום. לא ממוגנת אשקלון, עדיין </w:t>
      </w:r>
      <w:bookmarkStart w:id="71821" w:name="_ETM_Q143_202000"/>
      <w:bookmarkEnd w:id="71821"/>
      <w:r>
        <w:rPr>
          <w:rFonts w:hint="cs"/>
          <w:rtl/>
        </w:rPr>
        <w:t>לא ממוגנת אשקלון, למרות שהבטיחו והבטיחו והבטיחו</w:t>
      </w:r>
      <w:r w:rsidR="006F39D6">
        <w:rPr>
          <w:rFonts w:hint="cs"/>
          <w:rtl/>
        </w:rPr>
        <w:t>.</w:t>
      </w:r>
      <w:r>
        <w:rPr>
          <w:rFonts w:hint="cs"/>
          <w:rtl/>
        </w:rPr>
        <w:t xml:space="preserve"> אבל זה </w:t>
      </w:r>
      <w:bookmarkStart w:id="71822" w:name="_ETM_Q143_206000"/>
      <w:bookmarkEnd w:id="71822"/>
      <w:r>
        <w:rPr>
          <w:rFonts w:hint="cs"/>
          <w:rtl/>
        </w:rPr>
        <w:t>היה קמפיין; למרות שראש העיר שלה ליכודניק, יהלום.</w:t>
      </w:r>
      <w:bookmarkStart w:id="71823" w:name="_ETM_Q143_213000"/>
      <w:bookmarkEnd w:id="71823"/>
      <w:r>
        <w:rPr>
          <w:rFonts w:hint="cs"/>
          <w:rtl/>
        </w:rPr>
        <w:t xml:space="preserve"> לא סתם ליכודניק </w:t>
      </w:r>
      <w:r>
        <w:rPr>
          <w:rtl/>
        </w:rPr>
        <w:t>–</w:t>
      </w:r>
      <w:r>
        <w:rPr>
          <w:rFonts w:hint="cs"/>
          <w:rtl/>
        </w:rPr>
        <w:t xml:space="preserve"> יהלום. יהלום, </w:t>
      </w:r>
      <w:bookmarkStart w:id="71824" w:name="_ETM_Q143_215000"/>
      <w:bookmarkEnd w:id="71824"/>
      <w:r>
        <w:rPr>
          <w:rFonts w:hint="cs"/>
          <w:rtl/>
        </w:rPr>
        <w:t xml:space="preserve">אומרת לכם </w:t>
      </w:r>
      <w:r w:rsidR="006F39D6">
        <w:rPr>
          <w:rFonts w:hint="eastAsia"/>
          <w:rtl/>
        </w:rPr>
        <w:t>–</w:t>
      </w:r>
      <w:r w:rsidR="006F39D6">
        <w:rPr>
          <w:rFonts w:hint="cs"/>
          <w:rtl/>
        </w:rPr>
        <w:t xml:space="preserve"> </w:t>
      </w:r>
      <w:r>
        <w:rPr>
          <w:rFonts w:hint="cs"/>
          <w:rtl/>
        </w:rPr>
        <w:t>לא מוגנה אשקלון. לא מוטט שלטון חמאס.</w:t>
      </w:r>
      <w:bookmarkStart w:id="71825" w:name="_ETM_Q143_219000"/>
      <w:bookmarkEnd w:id="71825"/>
      <w:r>
        <w:rPr>
          <w:rFonts w:hint="cs"/>
          <w:rtl/>
        </w:rPr>
        <w:t xml:space="preserve"> </w:t>
      </w:r>
      <w:bookmarkStart w:id="71826" w:name="_ETM_Q143_222000"/>
      <w:bookmarkEnd w:id="71826"/>
      <w:r>
        <w:rPr>
          <w:rFonts w:hint="cs"/>
          <w:rtl/>
        </w:rPr>
        <w:t>אגב, ראש העיר אשקלון, אני שמחה לספר לכולכן ולכולכם שאתמול,</w:t>
      </w:r>
      <w:bookmarkStart w:id="71827" w:name="_ETM_Q143_227000"/>
      <w:bookmarkEnd w:id="71827"/>
      <w:r>
        <w:rPr>
          <w:rFonts w:hint="cs"/>
          <w:rtl/>
        </w:rPr>
        <w:t xml:space="preserve"> בפסק דין </w:t>
      </w:r>
      <w:r>
        <w:rPr>
          <w:rFonts w:hint="eastAsia"/>
          <w:rtl/>
        </w:rPr>
        <w:t>–</w:t>
      </w:r>
      <w:r>
        <w:rPr>
          <w:rFonts w:hint="cs"/>
          <w:rtl/>
        </w:rPr>
        <w:t xml:space="preserve"> שקיבל תוקף של פסק דין </w:t>
      </w:r>
      <w:r>
        <w:rPr>
          <w:rFonts w:hint="eastAsia"/>
          <w:rtl/>
        </w:rPr>
        <w:t>–</w:t>
      </w:r>
      <w:r>
        <w:rPr>
          <w:rFonts w:hint="cs"/>
          <w:rtl/>
        </w:rPr>
        <w:t xml:space="preserve"> הוא מתנצל בפניי </w:t>
      </w:r>
      <w:bookmarkStart w:id="71828" w:name="_ETM_Q143_233000"/>
      <w:bookmarkEnd w:id="71828"/>
      <w:r>
        <w:rPr>
          <w:rFonts w:hint="cs"/>
          <w:rtl/>
        </w:rPr>
        <w:t xml:space="preserve">על השקר שהוא אמר שכאילו שבגלל שהוא ליכודניק, אני </w:t>
      </w:r>
      <w:bookmarkStart w:id="71829" w:name="_ETM_Q143_236000"/>
      <w:bookmarkEnd w:id="71829"/>
      <w:r>
        <w:rPr>
          <w:rFonts w:hint="cs"/>
          <w:rtl/>
        </w:rPr>
        <w:t xml:space="preserve">כשרת תחבורה לא השקעתי שקל באשקלון. הוא מתנצל ואומר שזה </w:t>
      </w:r>
      <w:bookmarkStart w:id="71830" w:name="_ETM_Q143_239000"/>
      <w:bookmarkEnd w:id="71830"/>
      <w:r>
        <w:rPr>
          <w:rFonts w:hint="cs"/>
          <w:rtl/>
        </w:rPr>
        <w:t xml:space="preserve">נכון שאני עשיתי יחד איתו פרויקטים רבים לטובת העיר אשקלון. </w:t>
      </w:r>
      <w:bookmarkStart w:id="71831" w:name="_ETM_Q143_246000"/>
      <w:bookmarkEnd w:id="71831"/>
      <w:r>
        <w:rPr>
          <w:rFonts w:hint="cs"/>
          <w:rtl/>
        </w:rPr>
        <w:t>אז תודה לראש העיר אשקלון, שיצא לו במקרה, תחת איומי</w:t>
      </w:r>
      <w:bookmarkStart w:id="71832" w:name="_ETM_Q143_247000"/>
      <w:bookmarkEnd w:id="71832"/>
      <w:r>
        <w:rPr>
          <w:rFonts w:hint="cs"/>
          <w:rtl/>
        </w:rPr>
        <w:t xml:space="preserve"> תביעה, להגיד את האמת.</w:t>
      </w:r>
    </w:p>
    <w:p w:rsidR="00EA1761" w:rsidRDefault="00EA1761" w:rsidP="00D76316">
      <w:pPr>
        <w:rPr>
          <w:rtl/>
        </w:rPr>
      </w:pPr>
    </w:p>
    <w:p w:rsidR="00EA1761" w:rsidRDefault="00EA1761" w:rsidP="00D76316">
      <w:pPr>
        <w:rPr>
          <w:rtl/>
        </w:rPr>
      </w:pPr>
      <w:bookmarkStart w:id="71833" w:name="_ETM_Q143_252000"/>
      <w:bookmarkEnd w:id="71833"/>
      <w:r>
        <w:rPr>
          <w:rFonts w:hint="cs"/>
          <w:rtl/>
        </w:rPr>
        <w:t xml:space="preserve">אבל נסיים בדבר הכי יפה שהיה בקמפיין </w:t>
      </w:r>
      <w:bookmarkStart w:id="71834" w:name="_ETM_Q143_258000"/>
      <w:bookmarkEnd w:id="71834"/>
      <w:r>
        <w:rPr>
          <w:rFonts w:hint="cs"/>
          <w:rtl/>
        </w:rPr>
        <w:t xml:space="preserve">של נתניהו: מי אתם רוצים שישמור על הילדים שלכם? אז </w:t>
      </w:r>
      <w:bookmarkStart w:id="71835" w:name="_ETM_Q143_265000"/>
      <w:bookmarkEnd w:id="71835"/>
      <w:r>
        <w:rPr>
          <w:rFonts w:hint="cs"/>
          <w:rtl/>
        </w:rPr>
        <w:t>מי אתם רוצים שישמור על הילדות והילדים שלכם? זה שהפקיר</w:t>
      </w:r>
      <w:bookmarkStart w:id="71836" w:name="_ETM_Q143_269000"/>
      <w:bookmarkEnd w:id="71836"/>
      <w:r>
        <w:rPr>
          <w:rFonts w:hint="cs"/>
          <w:rtl/>
        </w:rPr>
        <w:t xml:space="preserve"> אותם בממ"דים וביישובים ובמוצבים? זה שמפקיר אותם היום במנהרות של </w:t>
      </w:r>
      <w:bookmarkStart w:id="71837" w:name="_ETM_Q143_280000"/>
      <w:bookmarkEnd w:id="71837"/>
      <w:r>
        <w:rPr>
          <w:rFonts w:hint="cs"/>
          <w:rtl/>
        </w:rPr>
        <w:t xml:space="preserve">חמאס? זה ששולח אותם עכשיו למלחמת "שלום נתניהו"? זה שגורם </w:t>
      </w:r>
      <w:bookmarkStart w:id="71838" w:name="_ETM_Q143_286000"/>
      <w:bookmarkEnd w:id="71838"/>
      <w:r>
        <w:rPr>
          <w:rFonts w:hint="cs"/>
          <w:rtl/>
        </w:rPr>
        <w:t xml:space="preserve">להם ללכת לצבא ולשרת עוד ועוד ועוד חודשים ולהסתכן עוד </w:t>
      </w:r>
      <w:bookmarkStart w:id="71839" w:name="_ETM_Q143_288000"/>
      <w:bookmarkEnd w:id="71839"/>
      <w:r>
        <w:rPr>
          <w:rFonts w:hint="cs"/>
          <w:rtl/>
        </w:rPr>
        <w:t xml:space="preserve">ועוד בשביל שאחרים לא? זה שלא נותן להם חינוך, לא </w:t>
      </w:r>
      <w:bookmarkStart w:id="71840" w:name="_ETM_Q143_297000"/>
      <w:bookmarkEnd w:id="71840"/>
      <w:r>
        <w:rPr>
          <w:rFonts w:hint="cs"/>
          <w:rtl/>
        </w:rPr>
        <w:t>נותן להם בריאות, לא מסדר להם פה ביטחון בסיסי? מי</w:t>
      </w:r>
      <w:bookmarkStart w:id="71841" w:name="_ETM_Q143_298000"/>
      <w:bookmarkEnd w:id="71841"/>
      <w:r>
        <w:rPr>
          <w:rFonts w:hint="cs"/>
          <w:rtl/>
        </w:rPr>
        <w:t xml:space="preserve"> אתם רוצים שישמור על הילדות והילדים שלכם? נתניהו? בהצלחה לכולנו.</w:t>
      </w:r>
    </w:p>
    <w:p w:rsidR="00EA1761" w:rsidRDefault="00EA1761" w:rsidP="00D76316">
      <w:pPr>
        <w:rPr>
          <w:rtl/>
        </w:rPr>
      </w:pPr>
      <w:bookmarkStart w:id="71842" w:name="_ETM_Q143_310000"/>
      <w:bookmarkEnd w:id="71842"/>
    </w:p>
    <w:p w:rsidR="00EA1761" w:rsidRDefault="00EA1761" w:rsidP="00D76316">
      <w:pPr>
        <w:pStyle w:val="af6"/>
        <w:keepNext/>
        <w:rPr>
          <w:rtl/>
        </w:rPr>
      </w:pPr>
      <w:r w:rsidRPr="00827BAA">
        <w:rPr>
          <w:rStyle w:val="TagStyle"/>
          <w:rtl/>
        </w:rPr>
        <w:t xml:space="preserve"> &lt;&lt; יור &gt;&gt; </w:t>
      </w:r>
      <w:r>
        <w:rPr>
          <w:rtl/>
        </w:rPr>
        <w:t>היו"ר ארז מלול:</w:t>
      </w:r>
      <w:r w:rsidRPr="00827BAA">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71843" w:name="_ETM_Q143_311000"/>
      <w:bookmarkEnd w:id="71843"/>
      <w:r>
        <w:rPr>
          <w:rFonts w:hint="cs"/>
          <w:rtl/>
        </w:rPr>
        <w:t>חבר</w:t>
      </w:r>
      <w:bookmarkStart w:id="71844" w:name="_ETM_Q143_314000"/>
      <w:bookmarkEnd w:id="71844"/>
      <w:r>
        <w:rPr>
          <w:rFonts w:hint="cs"/>
          <w:rtl/>
        </w:rPr>
        <w:t xml:space="preserve"> הכנסת איימן עודה, 13 דקות לרשותך.</w:t>
      </w:r>
    </w:p>
    <w:p w:rsidR="00EA1761" w:rsidRDefault="00EA1761" w:rsidP="00D76316">
      <w:pPr>
        <w:rPr>
          <w:rtl/>
        </w:rPr>
      </w:pPr>
      <w:bookmarkStart w:id="71845" w:name="_ETM_Q143_319000"/>
      <w:bookmarkEnd w:id="71845"/>
    </w:p>
    <w:p w:rsidR="00EA1761" w:rsidRDefault="00EA1761" w:rsidP="00D76316">
      <w:pPr>
        <w:pStyle w:val="a4"/>
        <w:keepNext/>
        <w:rPr>
          <w:rtl/>
        </w:rPr>
      </w:pPr>
      <w:bookmarkStart w:id="71846" w:name="ET_speaker_5293_25"/>
      <w:r w:rsidRPr="00827BAA">
        <w:rPr>
          <w:rStyle w:val="TagStyle"/>
          <w:rtl/>
        </w:rPr>
        <w:t xml:space="preserve"> &lt;&lt; דובר &gt;&gt; </w:t>
      </w:r>
      <w:bookmarkStart w:id="71847" w:name="_Toc193838595"/>
      <w:bookmarkStart w:id="71848" w:name="_Toc193883243"/>
      <w:r>
        <w:rPr>
          <w:rtl/>
        </w:rPr>
        <w:t>איימן עודה (חד"ש-תע"ל):</w:t>
      </w:r>
      <w:bookmarkEnd w:id="71847"/>
      <w:bookmarkEnd w:id="71848"/>
      <w:r w:rsidRPr="00827BAA">
        <w:rPr>
          <w:rStyle w:val="TagStyle"/>
          <w:rtl/>
        </w:rPr>
        <w:t xml:space="preserve"> &lt;&lt; דובר &gt;&gt;</w:t>
      </w:r>
      <w:r>
        <w:rPr>
          <w:rtl/>
        </w:rPr>
        <w:t xml:space="preserve">   </w:t>
      </w:r>
      <w:bookmarkEnd w:id="71846"/>
    </w:p>
    <w:p w:rsidR="00EA1761" w:rsidRDefault="00EA1761" w:rsidP="00D76316">
      <w:pPr>
        <w:pStyle w:val="KeepWithNext"/>
        <w:rPr>
          <w:rtl/>
        </w:rPr>
      </w:pPr>
    </w:p>
    <w:p w:rsidR="00EA1761" w:rsidRDefault="00EA1761" w:rsidP="006F39D6">
      <w:pPr>
        <w:rPr>
          <w:rtl/>
          <w:lang w:eastAsia="he-IL"/>
        </w:rPr>
      </w:pPr>
      <w:bookmarkStart w:id="71849" w:name="_ETM_Q143_321000"/>
      <w:bookmarkEnd w:id="71849"/>
      <w:r>
        <w:rPr>
          <w:rFonts w:hint="cs"/>
          <w:rtl/>
          <w:lang w:eastAsia="he-IL"/>
        </w:rPr>
        <w:t xml:space="preserve">כבוד היושב-ראש, עמיתיי חברות וחברי הכנסת, כל אזרח ואזרחית במדינה </w:t>
      </w:r>
      <w:bookmarkStart w:id="71850" w:name="_ETM_Q143_344000"/>
      <w:bookmarkEnd w:id="71850"/>
      <w:r>
        <w:rPr>
          <w:rFonts w:hint="cs"/>
          <w:rtl/>
          <w:lang w:eastAsia="he-IL"/>
        </w:rPr>
        <w:t xml:space="preserve">צריכים לשאול את עצמם: לאן הולך הכסף? יש הרבה כסף, </w:t>
      </w:r>
      <w:bookmarkStart w:id="71851" w:name="_ETM_Q143_354000"/>
      <w:bookmarkEnd w:id="71851"/>
      <w:r>
        <w:rPr>
          <w:rFonts w:hint="cs"/>
          <w:rtl/>
          <w:lang w:eastAsia="he-IL"/>
        </w:rPr>
        <w:t xml:space="preserve">הרבה מאוד כסף, ולמרות כך, רוב האזרחים מתקשים, במיוחד בתקופה </w:t>
      </w:r>
      <w:bookmarkStart w:id="71852" w:name="_ETM_Q143_364000"/>
      <w:bookmarkEnd w:id="71852"/>
      <w:r>
        <w:rPr>
          <w:rFonts w:hint="cs"/>
          <w:rtl/>
          <w:lang w:eastAsia="he-IL"/>
        </w:rPr>
        <w:t xml:space="preserve">הזו לפני החגים </w:t>
      </w:r>
      <w:r>
        <w:rPr>
          <w:rtl/>
          <w:lang w:eastAsia="he-IL"/>
        </w:rPr>
        <w:t>–</w:t>
      </w:r>
      <w:r>
        <w:rPr>
          <w:rFonts w:hint="cs"/>
          <w:rtl/>
          <w:lang w:eastAsia="he-IL"/>
        </w:rPr>
        <w:t xml:space="preserve"> למוסלמים חג אל-פיטר, ליהודים חג הפסח, </w:t>
      </w:r>
      <w:bookmarkStart w:id="71853" w:name="_ETM_Q143_370000"/>
      <w:bookmarkEnd w:id="71853"/>
      <w:r>
        <w:rPr>
          <w:rFonts w:hint="cs"/>
          <w:rtl/>
          <w:lang w:eastAsia="he-IL"/>
        </w:rPr>
        <w:t xml:space="preserve">לנוצרים חג הפסחא </w:t>
      </w:r>
      <w:r>
        <w:rPr>
          <w:rFonts w:hint="eastAsia"/>
          <w:rtl/>
          <w:lang w:eastAsia="he-IL"/>
        </w:rPr>
        <w:t>–</w:t>
      </w:r>
      <w:r>
        <w:rPr>
          <w:rFonts w:hint="cs"/>
          <w:rtl/>
          <w:lang w:eastAsia="he-IL"/>
        </w:rPr>
        <w:t xml:space="preserve"> מתקשים גם לפני החגים וגם בפני החיים עצמם, למרות שיש הרבה, והרבה מאוד מאוד כסף.</w:t>
      </w:r>
      <w:r w:rsidR="006F39D6">
        <w:rPr>
          <w:rFonts w:hint="cs"/>
          <w:rtl/>
          <w:lang w:eastAsia="he-IL"/>
        </w:rPr>
        <w:t xml:space="preserve"> </w:t>
      </w:r>
      <w:bookmarkStart w:id="71854" w:name="_ETM_Q143_384000"/>
      <w:bookmarkEnd w:id="71854"/>
      <w:r>
        <w:rPr>
          <w:rFonts w:hint="cs"/>
          <w:rtl/>
          <w:lang w:eastAsia="he-IL"/>
        </w:rPr>
        <w:t>כשאנחנו מדברים על</w:t>
      </w:r>
      <w:bookmarkStart w:id="71855" w:name="_ETM_Q143_388000"/>
      <w:bookmarkEnd w:id="71855"/>
      <w:r>
        <w:rPr>
          <w:rFonts w:hint="cs"/>
          <w:rtl/>
          <w:lang w:eastAsia="he-IL"/>
        </w:rPr>
        <w:t xml:space="preserve"> הקשר בין המשך הסכסוך לבין המצב הכלכלי הקשה לשכבות המוחלשות,</w:t>
      </w:r>
      <w:bookmarkStart w:id="71856" w:name="_ETM_Q143_398000"/>
      <w:bookmarkEnd w:id="71856"/>
      <w:r>
        <w:rPr>
          <w:rFonts w:hint="cs"/>
          <w:rtl/>
          <w:lang w:eastAsia="he-IL"/>
        </w:rPr>
        <w:t xml:space="preserve"> כל בן אדם יכול לראות את זה בצורה הברורה והמובהקת</w:t>
      </w:r>
      <w:bookmarkStart w:id="71857" w:name="_ETM_Q143_404000"/>
      <w:bookmarkEnd w:id="71857"/>
      <w:r>
        <w:rPr>
          <w:rFonts w:hint="cs"/>
          <w:rtl/>
          <w:lang w:eastAsia="he-IL"/>
        </w:rPr>
        <w:t xml:space="preserve"> ביותר בשנה האחרונה. ואני בטוח שהרבה אזרחים ששומעים אותי יקפצו </w:t>
      </w:r>
      <w:bookmarkStart w:id="71858" w:name="_ETM_Q143_412000"/>
      <w:bookmarkEnd w:id="71858"/>
      <w:r>
        <w:rPr>
          <w:rFonts w:hint="cs"/>
          <w:rtl/>
          <w:lang w:eastAsia="he-IL"/>
        </w:rPr>
        <w:t xml:space="preserve">עכשיו ויגידו לי: סליחה, אבל מי אשם? סליחה, אבל איך </w:t>
      </w:r>
      <w:bookmarkStart w:id="71859" w:name="_ETM_Q143_417000"/>
      <w:bookmarkEnd w:id="71859"/>
      <w:r>
        <w:rPr>
          <w:rFonts w:hint="cs"/>
          <w:rtl/>
          <w:lang w:eastAsia="he-IL"/>
        </w:rPr>
        <w:t xml:space="preserve">אפשר לפתור? סליחה, זה סכסוך לא פתיר. חברים יקרים, פשוט </w:t>
      </w:r>
      <w:bookmarkStart w:id="71860" w:name="_ETM_Q143_425000"/>
      <w:bookmarkEnd w:id="71860"/>
      <w:r>
        <w:rPr>
          <w:rFonts w:hint="cs"/>
          <w:rtl/>
          <w:lang w:eastAsia="he-IL"/>
        </w:rPr>
        <w:t>מאוד: זה סכסוך פתיר. אתם יודעים כמה אנשים - -</w:t>
      </w:r>
    </w:p>
    <w:p w:rsidR="00EA1761" w:rsidRDefault="00EA1761" w:rsidP="00D76316">
      <w:pPr>
        <w:pStyle w:val="af5"/>
        <w:keepNext/>
        <w:rPr>
          <w:rtl/>
        </w:rPr>
      </w:pPr>
      <w:bookmarkStart w:id="71861" w:name="_ETM_Q143_433000"/>
      <w:bookmarkStart w:id="71862" w:name="_ETM_Q143_378000"/>
      <w:bookmarkEnd w:id="71861"/>
      <w:bookmarkEnd w:id="71862"/>
      <w:r w:rsidRPr="00F42992">
        <w:rPr>
          <w:rStyle w:val="TagStyle"/>
          <w:rtl/>
        </w:rPr>
        <w:lastRenderedPageBreak/>
        <w:t xml:space="preserve"> &lt;&lt; קריאה &gt;&gt; </w:t>
      </w:r>
      <w:r>
        <w:rPr>
          <w:rtl/>
        </w:rPr>
        <w:t>טלי גוטליב (הליכוד):</w:t>
      </w:r>
      <w:r w:rsidRPr="00F42992">
        <w:rPr>
          <w:rStyle w:val="TagStyle"/>
          <w:rtl/>
        </w:rPr>
        <w:t xml:space="preserve"> &lt;&lt; קריאה &gt;&gt;</w:t>
      </w:r>
      <w:r>
        <w:rPr>
          <w:rtl/>
        </w:rPr>
        <w:t xml:space="preserve">   </w:t>
      </w:r>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חמאס יתפרק מנשקו, ואז מאוד פתיר - - -  </w:t>
      </w:r>
    </w:p>
    <w:p w:rsidR="00EA1761" w:rsidRDefault="00EA1761" w:rsidP="00D76316">
      <w:pPr>
        <w:rPr>
          <w:rtl/>
          <w:lang w:eastAsia="he-IL"/>
        </w:rPr>
      </w:pPr>
    </w:p>
    <w:p w:rsidR="00EA1761" w:rsidRDefault="00EA1761" w:rsidP="00D76316">
      <w:pPr>
        <w:pStyle w:val="-"/>
        <w:keepNext/>
        <w:rPr>
          <w:rtl/>
        </w:rPr>
      </w:pPr>
      <w:bookmarkStart w:id="71863" w:name="ET_speakercontinue_5293_6"/>
      <w:r w:rsidRPr="00F42992">
        <w:rPr>
          <w:rStyle w:val="TagStyle"/>
          <w:rtl/>
        </w:rPr>
        <w:t xml:space="preserve"> &lt;&lt; דובר_המשך &gt;&gt; </w:t>
      </w:r>
      <w:r>
        <w:rPr>
          <w:rtl/>
        </w:rPr>
        <w:t>איימן עודה (חד"ש-תע"ל):</w:t>
      </w:r>
      <w:r w:rsidRPr="00F42992">
        <w:rPr>
          <w:rStyle w:val="TagStyle"/>
          <w:rtl/>
        </w:rPr>
        <w:t xml:space="preserve"> &lt;&lt; דובר_המשך &gt;&gt;</w:t>
      </w:r>
      <w:r>
        <w:rPr>
          <w:rtl/>
        </w:rPr>
        <w:t xml:space="preserve">   </w:t>
      </w:r>
      <w:bookmarkEnd w:id="71863"/>
    </w:p>
    <w:p w:rsidR="00EA1761" w:rsidRDefault="00EA1761" w:rsidP="00D76316">
      <w:pPr>
        <w:pStyle w:val="KeepWithNext"/>
        <w:rPr>
          <w:rtl/>
          <w:lang w:eastAsia="he-IL"/>
        </w:rPr>
      </w:pPr>
    </w:p>
    <w:p w:rsidR="00EA1761" w:rsidRPr="00A24921" w:rsidRDefault="00EA1761" w:rsidP="00D76316">
      <w:pPr>
        <w:rPr>
          <w:rtl/>
          <w:lang w:eastAsia="he-IL"/>
        </w:rPr>
      </w:pPr>
      <w:bookmarkStart w:id="71864" w:name="_ETM_Q143_434000"/>
      <w:bookmarkEnd w:id="71864"/>
      <w:r>
        <w:rPr>
          <w:rFonts w:hint="cs"/>
          <w:rtl/>
          <w:lang w:eastAsia="he-IL"/>
        </w:rPr>
        <w:t xml:space="preserve">- - כמה עמים </w:t>
      </w:r>
      <w:r>
        <w:rPr>
          <w:rtl/>
          <w:lang w:eastAsia="he-IL"/>
        </w:rPr>
        <w:t>–</w:t>
      </w:r>
      <w:r>
        <w:rPr>
          <w:rFonts w:hint="cs"/>
          <w:rtl/>
          <w:lang w:eastAsia="he-IL"/>
        </w:rPr>
        <w:t xml:space="preserve"> סליחה, היא מפריעה לי. אני מבקש ממך.</w:t>
      </w:r>
    </w:p>
    <w:p w:rsidR="00EA1761" w:rsidRDefault="00EA1761" w:rsidP="00D76316">
      <w:pPr>
        <w:rPr>
          <w:rtl/>
          <w:lang w:eastAsia="he-IL"/>
        </w:rPr>
      </w:pPr>
    </w:p>
    <w:p w:rsidR="00EA1761" w:rsidRDefault="00EA1761" w:rsidP="00D76316">
      <w:pPr>
        <w:pStyle w:val="af6"/>
        <w:keepNext/>
        <w:rPr>
          <w:rtl/>
        </w:rPr>
      </w:pPr>
      <w:r w:rsidRPr="00A24921">
        <w:rPr>
          <w:rStyle w:val="TagStyle"/>
          <w:rtl/>
        </w:rPr>
        <w:t xml:space="preserve"> &lt;&lt; יור &gt;&gt; </w:t>
      </w:r>
      <w:r>
        <w:rPr>
          <w:rtl/>
        </w:rPr>
        <w:t>היו"ר ארז מלול:</w:t>
      </w:r>
      <w:r w:rsidRPr="00A24921">
        <w:rPr>
          <w:rStyle w:val="TagStyle"/>
          <w:rtl/>
        </w:rPr>
        <w:t xml:space="preserve"> &lt;&lt; יור &gt;&gt;</w:t>
      </w:r>
      <w:r>
        <w:rPr>
          <w:rtl/>
        </w:rPr>
        <w:t xml:space="preserve">   </w:t>
      </w:r>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חברת הכנסת טלי,</w:t>
      </w:r>
      <w:bookmarkStart w:id="71865" w:name="_ETM_Q143_440000"/>
      <w:bookmarkEnd w:id="71865"/>
      <w:r>
        <w:rPr>
          <w:rFonts w:hint="cs"/>
          <w:rtl/>
          <w:lang w:eastAsia="he-IL"/>
        </w:rPr>
        <w:t xml:space="preserve"> בלי קריאות ביניים.</w:t>
      </w:r>
    </w:p>
    <w:p w:rsidR="00EA1761" w:rsidRDefault="00EA1761" w:rsidP="00D76316">
      <w:pPr>
        <w:rPr>
          <w:rtl/>
          <w:lang w:eastAsia="he-IL"/>
        </w:rPr>
      </w:pPr>
    </w:p>
    <w:p w:rsidR="00EA1761" w:rsidRDefault="00EA1761" w:rsidP="00D76316">
      <w:pPr>
        <w:pStyle w:val="-"/>
        <w:keepNext/>
        <w:rPr>
          <w:rtl/>
        </w:rPr>
      </w:pPr>
      <w:bookmarkStart w:id="71866" w:name="ET_speakercontinue_5293_28"/>
      <w:r w:rsidRPr="00A24921">
        <w:rPr>
          <w:rStyle w:val="TagStyle"/>
          <w:rtl/>
        </w:rPr>
        <w:t xml:space="preserve"> &lt;&lt; דובר_המשך &gt;&gt; </w:t>
      </w:r>
      <w:r>
        <w:rPr>
          <w:rtl/>
        </w:rPr>
        <w:t>איימן עודה (חד"ש-תע"ל):</w:t>
      </w:r>
      <w:r w:rsidRPr="00A24921">
        <w:rPr>
          <w:rStyle w:val="TagStyle"/>
          <w:rtl/>
        </w:rPr>
        <w:t xml:space="preserve"> &lt;&lt; דובר_המשך &gt;&gt;</w:t>
      </w:r>
      <w:r>
        <w:rPr>
          <w:rtl/>
        </w:rPr>
        <w:t xml:space="preserve">   </w:t>
      </w:r>
      <w:bookmarkEnd w:id="71866"/>
    </w:p>
    <w:p w:rsidR="00EA1761" w:rsidRDefault="00EA1761" w:rsidP="00D76316">
      <w:pPr>
        <w:pStyle w:val="KeepWithNext"/>
        <w:rPr>
          <w:rtl/>
          <w:lang w:eastAsia="he-IL"/>
        </w:rPr>
      </w:pPr>
    </w:p>
    <w:p w:rsidR="00EA1761" w:rsidRDefault="00EA1761" w:rsidP="00D76316">
      <w:pPr>
        <w:rPr>
          <w:rtl/>
          <w:lang w:eastAsia="he-IL"/>
        </w:rPr>
      </w:pPr>
      <w:bookmarkStart w:id="71867" w:name="_ETM_Q143_442000"/>
      <w:bookmarkEnd w:id="71867"/>
      <w:r>
        <w:rPr>
          <w:rFonts w:hint="cs"/>
          <w:rtl/>
          <w:lang w:eastAsia="he-IL"/>
        </w:rPr>
        <w:t xml:space="preserve">ואל תיקחו מהזמן שלי, בבקשה. אל </w:t>
      </w:r>
      <w:bookmarkStart w:id="71868" w:name="_ETM_Q143_446420"/>
      <w:bookmarkEnd w:id="71868"/>
      <w:r>
        <w:rPr>
          <w:rFonts w:hint="cs"/>
          <w:rtl/>
          <w:lang w:eastAsia="he-IL"/>
        </w:rPr>
        <w:t xml:space="preserve">תיקחו מהזמן שלי. והיא מפריעה לי. </w:t>
      </w:r>
    </w:p>
    <w:p w:rsidR="00EA1761" w:rsidRDefault="00EA1761" w:rsidP="00D76316">
      <w:pPr>
        <w:rPr>
          <w:rtl/>
          <w:lang w:eastAsia="he-IL"/>
        </w:rPr>
      </w:pPr>
    </w:p>
    <w:p w:rsidR="00EA1761" w:rsidRDefault="00EA1761" w:rsidP="00D76316">
      <w:pPr>
        <w:pStyle w:val="af5"/>
        <w:rPr>
          <w:rtl/>
        </w:rPr>
      </w:pPr>
      <w:bookmarkStart w:id="71869" w:name="ET_interruption_6345_47"/>
      <w:r w:rsidRPr="00C14402">
        <w:rPr>
          <w:rStyle w:val="TagStyle"/>
          <w:rtl/>
        </w:rPr>
        <w:t xml:space="preserve"> &lt;&lt; קריאה &gt;&gt;</w:t>
      </w:r>
      <w:r w:rsidRPr="00F42992">
        <w:rPr>
          <w:rStyle w:val="TagStyle"/>
          <w:rtl/>
        </w:rPr>
        <w:t xml:space="preserve"> </w:t>
      </w:r>
      <w:r>
        <w:rPr>
          <w:rtl/>
        </w:rPr>
        <w:t>טלי גוטליב (הליכוד):</w:t>
      </w:r>
      <w:r w:rsidRPr="00F42992">
        <w:rPr>
          <w:rStyle w:val="TagStyle"/>
          <w:rtl/>
        </w:rPr>
        <w:t xml:space="preserve"> </w:t>
      </w:r>
      <w:r w:rsidRPr="00C14402">
        <w:rPr>
          <w:rStyle w:val="TagStyle"/>
          <w:rtl/>
        </w:rPr>
        <w:t>&lt;&lt; קריאה &gt;&gt;</w:t>
      </w:r>
      <w:bookmarkEnd w:id="71869"/>
      <w:r w:rsidRPr="00C14402">
        <w:rPr>
          <w:rStyle w:val="TagStyle"/>
          <w:rtl/>
        </w:rPr>
        <w:t xml:space="preserve"> </w:t>
      </w:r>
      <w:r>
        <w:rPr>
          <w:rtl/>
        </w:rPr>
        <w:t xml:space="preserve">   </w:t>
      </w:r>
    </w:p>
    <w:p w:rsidR="00EA1761" w:rsidRDefault="00EA1761" w:rsidP="00D76316">
      <w:pPr>
        <w:rPr>
          <w:rtl/>
          <w:lang w:eastAsia="he-IL"/>
        </w:rPr>
      </w:pPr>
    </w:p>
    <w:p w:rsidR="00EA1761" w:rsidRPr="00C14402" w:rsidRDefault="00EA1761" w:rsidP="00D76316">
      <w:pPr>
        <w:rPr>
          <w:rtl/>
          <w:lang w:eastAsia="he-IL"/>
        </w:rPr>
      </w:pPr>
      <w:r>
        <w:rPr>
          <w:rFonts w:hint="cs"/>
          <w:rtl/>
          <w:lang w:eastAsia="he-IL"/>
        </w:rPr>
        <w:t>- - -</w:t>
      </w:r>
    </w:p>
    <w:p w:rsidR="00EA1761" w:rsidRDefault="00EA1761" w:rsidP="00D76316">
      <w:pPr>
        <w:rPr>
          <w:rtl/>
        </w:rPr>
      </w:pPr>
    </w:p>
    <w:p w:rsidR="00EA1761" w:rsidRDefault="00EA1761" w:rsidP="00D76316">
      <w:pPr>
        <w:pStyle w:val="-"/>
        <w:rPr>
          <w:rtl/>
        </w:rPr>
      </w:pPr>
      <w:bookmarkStart w:id="71870" w:name="ET_speakercontinue_5293_49"/>
      <w:r w:rsidRPr="00C14402">
        <w:rPr>
          <w:rStyle w:val="TagStyle"/>
          <w:rtl/>
        </w:rPr>
        <w:t xml:space="preserve"> &lt;&lt; דובר_המשך &gt;&gt;</w:t>
      </w:r>
      <w:r w:rsidRPr="00F42992">
        <w:rPr>
          <w:rStyle w:val="TagStyle"/>
          <w:rtl/>
        </w:rPr>
        <w:t xml:space="preserve"> </w:t>
      </w:r>
      <w:r>
        <w:rPr>
          <w:rtl/>
        </w:rPr>
        <w:t>איימן עודה (חד"ש-תע"ל):</w:t>
      </w:r>
      <w:r w:rsidRPr="00F42992">
        <w:rPr>
          <w:rStyle w:val="TagStyle"/>
          <w:rtl/>
        </w:rPr>
        <w:t xml:space="preserve"> </w:t>
      </w:r>
      <w:r w:rsidRPr="00C14402">
        <w:rPr>
          <w:rStyle w:val="TagStyle"/>
          <w:rtl/>
        </w:rPr>
        <w:t>&lt;&lt; דובר_המשך &gt;&gt;</w:t>
      </w:r>
      <w:bookmarkEnd w:id="71870"/>
      <w:r w:rsidRPr="00C14402">
        <w:rPr>
          <w:rStyle w:val="TagStyle"/>
          <w:rtl/>
        </w:rPr>
        <w:t xml:space="preserve"> </w:t>
      </w:r>
      <w:r>
        <w:rPr>
          <w:rtl/>
        </w:rPr>
        <w:t xml:space="preserve">   </w:t>
      </w:r>
    </w:p>
    <w:p w:rsidR="00EA1761" w:rsidRPr="00C14402" w:rsidRDefault="00EA1761" w:rsidP="00D76316">
      <w:pPr>
        <w:rPr>
          <w:rtl/>
          <w:lang w:eastAsia="he-IL"/>
        </w:rPr>
      </w:pPr>
      <w:bookmarkStart w:id="71871" w:name="ET_guest_איימן_עודה_חדש_תעל_46"/>
    </w:p>
    <w:bookmarkEnd w:id="71871"/>
    <w:p w:rsidR="00EA1761" w:rsidRDefault="00EA1761" w:rsidP="00D76316">
      <w:pPr>
        <w:rPr>
          <w:rtl/>
          <w:lang w:eastAsia="he-IL"/>
        </w:rPr>
      </w:pPr>
      <w:r>
        <w:rPr>
          <w:rFonts w:hint="cs"/>
          <w:rtl/>
          <w:lang w:eastAsia="he-IL"/>
        </w:rPr>
        <w:t xml:space="preserve">אני </w:t>
      </w:r>
      <w:bookmarkStart w:id="71872" w:name="_ETM_Q143_445000"/>
      <w:bookmarkEnd w:id="71872"/>
      <w:r>
        <w:rPr>
          <w:rFonts w:hint="cs"/>
          <w:rtl/>
          <w:lang w:eastAsia="he-IL"/>
        </w:rPr>
        <w:t>מבקש. אני מבקש. זה לא יכול להיות. היא מפריעה לי.</w:t>
      </w:r>
    </w:p>
    <w:p w:rsidR="00EA1761" w:rsidRDefault="00EA1761" w:rsidP="00D76316">
      <w:pPr>
        <w:rPr>
          <w:rtl/>
          <w:lang w:eastAsia="he-IL"/>
        </w:rPr>
      </w:pPr>
    </w:p>
    <w:p w:rsidR="00EA1761" w:rsidRDefault="00EA1761" w:rsidP="00D76316">
      <w:pPr>
        <w:pStyle w:val="af6"/>
        <w:keepNext/>
        <w:rPr>
          <w:rtl/>
        </w:rPr>
      </w:pPr>
      <w:r w:rsidRPr="00B14D47">
        <w:rPr>
          <w:rStyle w:val="TagStyle"/>
          <w:rtl/>
        </w:rPr>
        <w:t xml:space="preserve"> &lt;&lt; יור &gt;&gt; </w:t>
      </w:r>
      <w:r>
        <w:rPr>
          <w:rtl/>
        </w:rPr>
        <w:t>היו"ר ארז מלול:</w:t>
      </w:r>
      <w:r w:rsidRPr="00B14D47">
        <w:rPr>
          <w:rStyle w:val="TagStyle"/>
          <w:rtl/>
        </w:rPr>
        <w:t xml:space="preserve"> &lt;&lt; יור &gt;&gt;</w:t>
      </w:r>
      <w:r>
        <w:rPr>
          <w:rtl/>
        </w:rPr>
        <w:t xml:space="preserve">   </w:t>
      </w:r>
    </w:p>
    <w:p w:rsidR="00EA1761" w:rsidRDefault="00EA1761" w:rsidP="00D76316">
      <w:pPr>
        <w:pStyle w:val="KeepWithNext"/>
        <w:rPr>
          <w:rtl/>
          <w:lang w:eastAsia="he-IL"/>
        </w:rPr>
      </w:pPr>
    </w:p>
    <w:p w:rsidR="00EA1761" w:rsidRPr="00B14D47" w:rsidRDefault="00EA1761" w:rsidP="00D76316">
      <w:pPr>
        <w:rPr>
          <w:rtl/>
          <w:lang w:eastAsia="he-IL"/>
        </w:rPr>
      </w:pPr>
      <w:r>
        <w:rPr>
          <w:rFonts w:hint="cs"/>
          <w:rtl/>
          <w:lang w:eastAsia="he-IL"/>
        </w:rPr>
        <w:t xml:space="preserve">חברת הכנסת טלי, אני מבקש, </w:t>
      </w:r>
      <w:bookmarkStart w:id="71873" w:name="_ETM_Q143_456000"/>
      <w:bookmarkEnd w:id="71873"/>
      <w:r>
        <w:rPr>
          <w:rFonts w:hint="cs"/>
          <w:rtl/>
          <w:lang w:eastAsia="he-IL"/>
        </w:rPr>
        <w:t>גם הערת ביניים לא צריכים עכשיו.</w:t>
      </w:r>
    </w:p>
    <w:p w:rsidR="00EA1761" w:rsidRDefault="00EA1761" w:rsidP="00D76316">
      <w:pPr>
        <w:keepNext/>
        <w:rPr>
          <w:rtl/>
        </w:rPr>
      </w:pPr>
    </w:p>
    <w:p w:rsidR="00EA1761" w:rsidRDefault="00EA1761" w:rsidP="00D76316">
      <w:pPr>
        <w:pStyle w:val="af5"/>
        <w:keepNext/>
        <w:rPr>
          <w:rtl/>
        </w:rPr>
      </w:pPr>
      <w:r w:rsidRPr="00F42992">
        <w:rPr>
          <w:rStyle w:val="TagStyle"/>
          <w:rtl/>
        </w:rPr>
        <w:t xml:space="preserve"> &lt;&lt; קריאה &gt;&gt; </w:t>
      </w:r>
      <w:r>
        <w:rPr>
          <w:rtl/>
        </w:rPr>
        <w:t>טלי גוטליב (הליכוד):</w:t>
      </w:r>
      <w:r w:rsidRPr="00F42992">
        <w:rPr>
          <w:rStyle w:val="TagStyle"/>
          <w:rtl/>
        </w:rPr>
        <w:t xml:space="preserve"> &lt;&lt; קריאה &gt;&gt;</w:t>
      </w:r>
      <w:r>
        <w:rPr>
          <w:rtl/>
        </w:rPr>
        <w:t xml:space="preserve">   </w:t>
      </w:r>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תתגבר, הערות ביניים מותר לי. מותר לי הערת ביניים. קראתי הערת ביניים. </w:t>
      </w:r>
    </w:p>
    <w:p w:rsidR="00EA1761" w:rsidRDefault="00EA1761" w:rsidP="00D76316">
      <w:pPr>
        <w:rPr>
          <w:rtl/>
          <w:lang w:eastAsia="he-IL"/>
        </w:rPr>
      </w:pPr>
    </w:p>
    <w:p w:rsidR="00EA1761" w:rsidRDefault="00EA1761" w:rsidP="00D76316">
      <w:pPr>
        <w:pStyle w:val="af6"/>
        <w:keepNext/>
        <w:rPr>
          <w:rtl/>
        </w:rPr>
      </w:pPr>
      <w:r w:rsidRPr="00B14D47">
        <w:rPr>
          <w:rStyle w:val="TagStyle"/>
          <w:rtl/>
        </w:rPr>
        <w:t xml:space="preserve"> &lt;&lt; יור &gt;&gt; </w:t>
      </w:r>
      <w:r>
        <w:rPr>
          <w:rtl/>
        </w:rPr>
        <w:t>היו"ר ארז מלול:</w:t>
      </w:r>
      <w:r w:rsidRPr="00B14D47">
        <w:rPr>
          <w:rStyle w:val="TagStyle"/>
          <w:rtl/>
        </w:rPr>
        <w:t xml:space="preserve"> &lt;&lt; יור &gt;&gt;</w:t>
      </w:r>
      <w:r>
        <w:rPr>
          <w:rtl/>
        </w:rPr>
        <w:t xml:space="preserve">   </w:t>
      </w:r>
    </w:p>
    <w:p w:rsidR="00EA1761" w:rsidRDefault="00EA1761" w:rsidP="00D76316">
      <w:pPr>
        <w:pStyle w:val="KeepWithNext"/>
        <w:rPr>
          <w:rtl/>
          <w:lang w:eastAsia="he-IL"/>
        </w:rPr>
      </w:pPr>
    </w:p>
    <w:p w:rsidR="00EA1761" w:rsidRPr="00B14D47" w:rsidRDefault="00EA1761" w:rsidP="00D76316">
      <w:pPr>
        <w:rPr>
          <w:rtl/>
          <w:lang w:eastAsia="he-IL"/>
        </w:rPr>
      </w:pPr>
      <w:bookmarkStart w:id="71874" w:name="_ETM_Q143_462000"/>
      <w:bookmarkEnd w:id="71874"/>
      <w:r>
        <w:rPr>
          <w:rFonts w:hint="cs"/>
          <w:rtl/>
          <w:lang w:eastAsia="he-IL"/>
        </w:rPr>
        <w:t>הינה, את ממשיכה. די.</w:t>
      </w:r>
    </w:p>
    <w:p w:rsidR="00EA1761" w:rsidRDefault="00EA1761" w:rsidP="00D76316">
      <w:pPr>
        <w:keepNext/>
        <w:rPr>
          <w:rtl/>
        </w:rPr>
      </w:pPr>
      <w:bookmarkStart w:id="71875" w:name="ET_interruption_6345_8"/>
    </w:p>
    <w:p w:rsidR="00EA1761" w:rsidRDefault="00EA1761" w:rsidP="00D76316">
      <w:pPr>
        <w:pStyle w:val="af5"/>
        <w:keepNext/>
        <w:rPr>
          <w:rtl/>
        </w:rPr>
      </w:pPr>
      <w:r w:rsidRPr="00F42992">
        <w:rPr>
          <w:rStyle w:val="TagStyle"/>
          <w:rtl/>
        </w:rPr>
        <w:t xml:space="preserve"> &lt;&lt; קריאה &gt;&gt; </w:t>
      </w:r>
      <w:r>
        <w:rPr>
          <w:rtl/>
        </w:rPr>
        <w:t>טלי גוטליב (הליכוד):</w:t>
      </w:r>
      <w:r w:rsidRPr="00F42992">
        <w:rPr>
          <w:rStyle w:val="TagStyle"/>
          <w:rtl/>
        </w:rPr>
        <w:t xml:space="preserve"> &lt;&lt; קריאה &gt;&gt;</w:t>
      </w:r>
      <w:r>
        <w:rPr>
          <w:rtl/>
        </w:rPr>
        <w:t xml:space="preserve">   </w:t>
      </w:r>
      <w:bookmarkEnd w:id="71875"/>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כבוד מדינתנו - - -  </w:t>
      </w:r>
    </w:p>
    <w:p w:rsidR="00EA1761" w:rsidRDefault="00EA1761" w:rsidP="00D76316">
      <w:pPr>
        <w:rPr>
          <w:b/>
          <w:bCs/>
          <w:u w:val="single"/>
          <w:rtl/>
          <w:lang w:eastAsia="he-IL"/>
        </w:rPr>
      </w:pPr>
    </w:p>
    <w:p w:rsidR="00EA1761" w:rsidRDefault="00EA1761" w:rsidP="00D76316">
      <w:pPr>
        <w:pStyle w:val="-"/>
        <w:keepNext/>
        <w:rPr>
          <w:rtl/>
        </w:rPr>
      </w:pPr>
      <w:bookmarkStart w:id="71876" w:name="ET_speakercontinue_5293_10"/>
      <w:r w:rsidRPr="00F42992">
        <w:rPr>
          <w:rStyle w:val="TagStyle"/>
          <w:rtl/>
        </w:rPr>
        <w:t xml:space="preserve"> &lt;&lt; דובר_המשך &gt;&gt; </w:t>
      </w:r>
      <w:r>
        <w:rPr>
          <w:rtl/>
        </w:rPr>
        <w:t>איימן עודה (חד"ש-תע"ל):</w:t>
      </w:r>
      <w:r w:rsidRPr="00F42992">
        <w:rPr>
          <w:rStyle w:val="TagStyle"/>
          <w:rtl/>
        </w:rPr>
        <w:t xml:space="preserve"> &lt;&lt; דובר_המשך &gt;&gt;</w:t>
      </w:r>
      <w:r>
        <w:rPr>
          <w:rtl/>
        </w:rPr>
        <w:t xml:space="preserve">   </w:t>
      </w:r>
      <w:bookmarkEnd w:id="71876"/>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איפה קריאה ראשונה? איפה שנייה? מה </w:t>
      </w:r>
      <w:bookmarkStart w:id="71877" w:name="_ETM_Q143_464000"/>
      <w:bookmarkEnd w:id="71877"/>
      <w:r>
        <w:rPr>
          <w:rFonts w:hint="cs"/>
          <w:rtl/>
          <w:lang w:eastAsia="he-IL"/>
        </w:rPr>
        <w:t>זאת אומרת?</w:t>
      </w:r>
    </w:p>
    <w:p w:rsidR="00EA1761" w:rsidRDefault="00EA1761" w:rsidP="00D76316">
      <w:pPr>
        <w:rPr>
          <w:rtl/>
          <w:lang w:eastAsia="he-IL"/>
        </w:rPr>
      </w:pPr>
    </w:p>
    <w:p w:rsidR="00EA1761" w:rsidRDefault="00EA1761" w:rsidP="00D76316">
      <w:pPr>
        <w:pStyle w:val="af6"/>
        <w:keepNext/>
        <w:rPr>
          <w:rtl/>
        </w:rPr>
      </w:pPr>
      <w:r w:rsidRPr="00B14D47">
        <w:rPr>
          <w:rStyle w:val="TagStyle"/>
          <w:rtl/>
        </w:rPr>
        <w:t xml:space="preserve"> &lt;&lt; יור &gt;&gt; </w:t>
      </w:r>
      <w:r>
        <w:rPr>
          <w:rtl/>
        </w:rPr>
        <w:t>היו"ר ארז מלול:</w:t>
      </w:r>
      <w:r w:rsidRPr="00B14D47">
        <w:rPr>
          <w:rStyle w:val="TagStyle"/>
          <w:rtl/>
        </w:rPr>
        <w:t xml:space="preserve"> &lt;&lt; יור &gt;&gt;</w:t>
      </w:r>
      <w:r>
        <w:rPr>
          <w:rtl/>
        </w:rPr>
        <w:t xml:space="preserve">   </w:t>
      </w:r>
    </w:p>
    <w:p w:rsidR="00EA1761" w:rsidRDefault="00EA1761" w:rsidP="00D76316">
      <w:pPr>
        <w:pStyle w:val="KeepWithNext"/>
        <w:rPr>
          <w:rtl/>
          <w:lang w:eastAsia="he-IL"/>
        </w:rPr>
      </w:pPr>
    </w:p>
    <w:p w:rsidR="00EA1761" w:rsidRDefault="00EA1761" w:rsidP="00D76316">
      <w:pPr>
        <w:rPr>
          <w:rtl/>
          <w:lang w:eastAsia="he-IL"/>
        </w:rPr>
      </w:pPr>
      <w:bookmarkStart w:id="71878" w:name="_ETM_Q143_466000"/>
      <w:bookmarkEnd w:id="71878"/>
      <w:r>
        <w:rPr>
          <w:rFonts w:hint="cs"/>
          <w:rtl/>
          <w:lang w:eastAsia="he-IL"/>
        </w:rPr>
        <w:t>חבר הכנסת איימן, אל תעזור לי.</w:t>
      </w:r>
    </w:p>
    <w:p w:rsidR="00EA1761" w:rsidRDefault="00EA1761" w:rsidP="00D76316">
      <w:pPr>
        <w:rPr>
          <w:rtl/>
          <w:lang w:eastAsia="he-IL"/>
        </w:rPr>
      </w:pPr>
      <w:bookmarkStart w:id="71879" w:name="_ETM_Q143_468000"/>
      <w:bookmarkEnd w:id="71879"/>
    </w:p>
    <w:p w:rsidR="00EA1761" w:rsidRDefault="00EA1761" w:rsidP="00D76316">
      <w:pPr>
        <w:pStyle w:val="-"/>
        <w:keepNext/>
        <w:rPr>
          <w:rtl/>
        </w:rPr>
      </w:pPr>
      <w:bookmarkStart w:id="71880" w:name="ET_speakercontinue_5293_32"/>
      <w:r w:rsidRPr="00B14D47">
        <w:rPr>
          <w:rStyle w:val="TagStyle"/>
          <w:rtl/>
        </w:rPr>
        <w:t xml:space="preserve"> &lt;&lt; דובר_המשך &gt;&gt; </w:t>
      </w:r>
      <w:r>
        <w:rPr>
          <w:rtl/>
        </w:rPr>
        <w:t>איימן עודה (חד"ש-תע"ל):</w:t>
      </w:r>
      <w:r w:rsidRPr="00B14D47">
        <w:rPr>
          <w:rStyle w:val="TagStyle"/>
          <w:rtl/>
        </w:rPr>
        <w:t xml:space="preserve"> &lt;&lt; דובר_המשך &gt;&gt;</w:t>
      </w:r>
      <w:r>
        <w:rPr>
          <w:rtl/>
        </w:rPr>
        <w:t xml:space="preserve">   </w:t>
      </w:r>
      <w:bookmarkEnd w:id="71880"/>
    </w:p>
    <w:p w:rsidR="00EA1761" w:rsidRDefault="00EA1761" w:rsidP="00D76316">
      <w:pPr>
        <w:pStyle w:val="KeepWithNext"/>
        <w:rPr>
          <w:rtl/>
          <w:lang w:eastAsia="he-IL"/>
        </w:rPr>
      </w:pPr>
    </w:p>
    <w:p w:rsidR="00EA1761" w:rsidRPr="00B14D47" w:rsidRDefault="00EA1761" w:rsidP="00D76316">
      <w:pPr>
        <w:rPr>
          <w:rtl/>
          <w:lang w:eastAsia="he-IL"/>
        </w:rPr>
      </w:pPr>
      <w:bookmarkStart w:id="71881" w:name="_ETM_Q143_469000"/>
      <w:bookmarkEnd w:id="71881"/>
      <w:r>
        <w:rPr>
          <w:rFonts w:hint="cs"/>
          <w:rtl/>
          <w:lang w:eastAsia="he-IL"/>
        </w:rPr>
        <w:t xml:space="preserve">לא, זה לא יכול </w:t>
      </w:r>
      <w:bookmarkStart w:id="71882" w:name="_ETM_Q143_471000"/>
      <w:bookmarkEnd w:id="71882"/>
      <w:r>
        <w:rPr>
          <w:rFonts w:hint="cs"/>
          <w:rtl/>
          <w:lang w:eastAsia="he-IL"/>
        </w:rPr>
        <w:t>להיות, זה מגמתי.</w:t>
      </w:r>
    </w:p>
    <w:p w:rsidR="00EA1761" w:rsidRDefault="00EA1761" w:rsidP="00D76316">
      <w:pPr>
        <w:rPr>
          <w:rtl/>
          <w:lang w:eastAsia="he-IL"/>
        </w:rPr>
      </w:pPr>
    </w:p>
    <w:p w:rsidR="00EA1761" w:rsidRDefault="00EA1761" w:rsidP="00D76316">
      <w:pPr>
        <w:pStyle w:val="af5"/>
        <w:keepNext/>
        <w:rPr>
          <w:rtl/>
        </w:rPr>
      </w:pPr>
      <w:bookmarkStart w:id="71883" w:name="ET_interruption_6345_11"/>
      <w:r w:rsidRPr="00F42992">
        <w:rPr>
          <w:rStyle w:val="TagStyle"/>
          <w:rtl/>
        </w:rPr>
        <w:t xml:space="preserve"> &lt;&lt; קריאה &gt;&gt; </w:t>
      </w:r>
      <w:r>
        <w:rPr>
          <w:rtl/>
        </w:rPr>
        <w:t>טלי גוטליב (הליכוד):</w:t>
      </w:r>
      <w:r w:rsidRPr="00F42992">
        <w:rPr>
          <w:rStyle w:val="TagStyle"/>
          <w:rtl/>
        </w:rPr>
        <w:t xml:space="preserve"> &lt;&lt; קריאה &gt;&gt;</w:t>
      </w:r>
      <w:r>
        <w:rPr>
          <w:rtl/>
        </w:rPr>
        <w:t xml:space="preserve">   </w:t>
      </w:r>
      <w:bookmarkEnd w:id="71883"/>
    </w:p>
    <w:p w:rsidR="00EA1761" w:rsidRDefault="00EA1761" w:rsidP="00D76316">
      <w:pPr>
        <w:pStyle w:val="KeepWithNext"/>
        <w:rPr>
          <w:rtl/>
          <w:lang w:eastAsia="he-IL"/>
        </w:rPr>
      </w:pPr>
    </w:p>
    <w:p w:rsidR="00EA1761" w:rsidRPr="00F42992" w:rsidRDefault="00EA1761" w:rsidP="00D76316">
      <w:pPr>
        <w:rPr>
          <w:rtl/>
          <w:lang w:eastAsia="he-IL"/>
        </w:rPr>
      </w:pPr>
      <w:r>
        <w:rPr>
          <w:rFonts w:hint="cs"/>
          <w:rtl/>
          <w:lang w:eastAsia="he-IL"/>
        </w:rPr>
        <w:t xml:space="preserve">מה קרה, אתה מתבכיין? קריאה ראשונה? </w:t>
      </w:r>
    </w:p>
    <w:p w:rsidR="00EA1761" w:rsidRDefault="00EA1761" w:rsidP="00D76316">
      <w:pPr>
        <w:keepNext/>
        <w:rPr>
          <w:rtl/>
        </w:rPr>
      </w:pPr>
      <w:bookmarkStart w:id="71884" w:name="ET_speakercontinue_5293_12"/>
    </w:p>
    <w:p w:rsidR="00EA1761" w:rsidRDefault="00EA1761" w:rsidP="00D76316">
      <w:pPr>
        <w:pStyle w:val="af6"/>
        <w:keepNext/>
        <w:rPr>
          <w:rtl/>
        </w:rPr>
      </w:pPr>
      <w:r w:rsidRPr="00B14D47">
        <w:rPr>
          <w:rStyle w:val="TagStyle"/>
          <w:rtl/>
        </w:rPr>
        <w:t xml:space="preserve"> &lt;&lt; יור &gt;&gt; </w:t>
      </w:r>
      <w:r>
        <w:rPr>
          <w:rtl/>
        </w:rPr>
        <w:t>היו"ר ארז מלול:</w:t>
      </w:r>
      <w:r w:rsidRPr="00B14D47">
        <w:rPr>
          <w:rStyle w:val="TagStyle"/>
          <w:rtl/>
        </w:rPr>
        <w:t xml:space="preserve"> &lt;&lt; יור &gt;&gt;</w:t>
      </w:r>
      <w:r>
        <w:rPr>
          <w:rtl/>
        </w:rPr>
        <w:t xml:space="preserve">   </w:t>
      </w:r>
    </w:p>
    <w:p w:rsidR="00EA1761" w:rsidRDefault="00EA1761" w:rsidP="00D76316">
      <w:pPr>
        <w:pStyle w:val="KeepWithNext"/>
        <w:rPr>
          <w:rtl/>
          <w:lang w:eastAsia="he-IL"/>
        </w:rPr>
      </w:pPr>
    </w:p>
    <w:p w:rsidR="00EA1761" w:rsidRPr="00B14D47" w:rsidRDefault="00EA1761" w:rsidP="00D76316">
      <w:pPr>
        <w:rPr>
          <w:rtl/>
          <w:lang w:eastAsia="he-IL"/>
        </w:rPr>
      </w:pPr>
      <w:bookmarkStart w:id="71885" w:name="_ETM_Q143_476000"/>
      <w:bookmarkEnd w:id="71885"/>
      <w:r>
        <w:rPr>
          <w:rFonts w:hint="cs"/>
          <w:rtl/>
          <w:lang w:eastAsia="he-IL"/>
        </w:rPr>
        <w:t>חברת הכנסת טלי, זהו.</w:t>
      </w:r>
    </w:p>
    <w:p w:rsidR="00EA1761" w:rsidRDefault="00EA1761" w:rsidP="00D76316">
      <w:pPr>
        <w:keepNext/>
        <w:rPr>
          <w:rtl/>
        </w:rPr>
      </w:pPr>
      <w:bookmarkStart w:id="71886" w:name="_ETM_Q143_472000"/>
      <w:bookmarkEnd w:id="71886"/>
    </w:p>
    <w:p w:rsidR="00EA1761" w:rsidRDefault="00EA1761" w:rsidP="00D76316">
      <w:pPr>
        <w:pStyle w:val="-"/>
        <w:keepNext/>
        <w:rPr>
          <w:rtl/>
        </w:rPr>
      </w:pPr>
      <w:bookmarkStart w:id="71887" w:name="_ETM_Q143_475000"/>
      <w:bookmarkEnd w:id="71887"/>
      <w:r w:rsidRPr="00F42992">
        <w:rPr>
          <w:rStyle w:val="TagStyle"/>
          <w:rtl/>
        </w:rPr>
        <w:t xml:space="preserve"> &lt;&lt; דובר_המשך &gt;&gt; </w:t>
      </w:r>
      <w:r>
        <w:rPr>
          <w:rtl/>
        </w:rPr>
        <w:t>איימן עודה (חד"ש-תע"ל):</w:t>
      </w:r>
      <w:r w:rsidRPr="00F42992">
        <w:rPr>
          <w:rStyle w:val="TagStyle"/>
          <w:rtl/>
        </w:rPr>
        <w:t xml:space="preserve"> &lt;&lt; דובר_המשך &gt;&gt;</w:t>
      </w:r>
      <w:r>
        <w:rPr>
          <w:rtl/>
        </w:rPr>
        <w:t xml:space="preserve">   </w:t>
      </w:r>
      <w:bookmarkEnd w:id="71884"/>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הרבה אזרחים תוהים האם באמת </w:t>
      </w:r>
      <w:bookmarkStart w:id="71888" w:name="_ETM_Q143_481000"/>
      <w:bookmarkEnd w:id="71888"/>
      <w:r>
        <w:rPr>
          <w:rFonts w:hint="cs"/>
          <w:rtl/>
          <w:lang w:eastAsia="he-IL"/>
        </w:rPr>
        <w:t>אפשר לפתור את הסכסוך הזה. חברים יקרים, זה קרה בקרב</w:t>
      </w:r>
      <w:bookmarkStart w:id="71889" w:name="_ETM_Q143_488000"/>
      <w:bookmarkEnd w:id="71889"/>
      <w:r>
        <w:rPr>
          <w:rFonts w:hint="cs"/>
          <w:rtl/>
          <w:lang w:eastAsia="he-IL"/>
        </w:rPr>
        <w:t xml:space="preserve"> כל העמים, כל העמים, וגם חשבו שזה לא פתיר.</w:t>
      </w:r>
      <w:bookmarkStart w:id="71890" w:name="_ETM_Q143_494000"/>
      <w:bookmarkEnd w:id="71890"/>
      <w:r>
        <w:rPr>
          <w:rFonts w:hint="cs"/>
          <w:rtl/>
          <w:lang w:eastAsia="he-IL"/>
        </w:rPr>
        <w:t xml:space="preserve"> אבל בסופו של דבר, רק הכרה, רק הכרה במציאות הכל-כך </w:t>
      </w:r>
      <w:bookmarkStart w:id="71891" w:name="_ETM_Q143_498000"/>
      <w:bookmarkEnd w:id="71891"/>
      <w:r>
        <w:rPr>
          <w:rFonts w:hint="cs"/>
          <w:rtl/>
          <w:lang w:eastAsia="he-IL"/>
        </w:rPr>
        <w:t xml:space="preserve">ברורה שבמולדת הזו, שהפכה להיות מולדת משותפת לכולנו, </w:t>
      </w:r>
      <w:r w:rsidR="006F39D6">
        <w:rPr>
          <w:rFonts w:hint="cs"/>
          <w:rtl/>
          <w:lang w:eastAsia="he-IL"/>
        </w:rPr>
        <w:t>ש</w:t>
      </w:r>
      <w:r>
        <w:rPr>
          <w:rFonts w:hint="cs"/>
          <w:rtl/>
          <w:lang w:eastAsia="he-IL"/>
        </w:rPr>
        <w:t>יש פה</w:t>
      </w:r>
      <w:bookmarkStart w:id="71892" w:name="_ETM_Q143_505000"/>
      <w:bookmarkEnd w:id="71892"/>
      <w:r>
        <w:rPr>
          <w:rFonts w:hint="cs"/>
          <w:rtl/>
          <w:lang w:eastAsia="he-IL"/>
        </w:rPr>
        <w:t xml:space="preserve"> שני עמים ולא רק עם אחד </w:t>
      </w:r>
      <w:r>
        <w:rPr>
          <w:rFonts w:hint="eastAsia"/>
          <w:rtl/>
          <w:lang w:eastAsia="he-IL"/>
        </w:rPr>
        <w:t>–</w:t>
      </w:r>
      <w:r>
        <w:rPr>
          <w:rFonts w:hint="cs"/>
          <w:rtl/>
          <w:lang w:eastAsia="he-IL"/>
        </w:rPr>
        <w:t xml:space="preserve"> צריך להכיר בזכות</w:t>
      </w:r>
      <w:bookmarkStart w:id="71893" w:name="_ETM_Q143_511000"/>
      <w:bookmarkEnd w:id="71893"/>
      <w:r>
        <w:rPr>
          <w:rFonts w:hint="cs"/>
          <w:rtl/>
          <w:lang w:eastAsia="he-IL"/>
        </w:rPr>
        <w:t xml:space="preserve"> להגדרה עצמית לשני העמים, עם הסדרי ביטחון ועם כל מה </w:t>
      </w:r>
      <w:bookmarkStart w:id="71894" w:name="_ETM_Q143_516000"/>
      <w:bookmarkEnd w:id="71894"/>
      <w:r>
        <w:rPr>
          <w:rFonts w:hint="cs"/>
          <w:rtl/>
          <w:lang w:eastAsia="he-IL"/>
        </w:rPr>
        <w:t xml:space="preserve">שצריך, </w:t>
      </w:r>
      <w:r w:rsidR="006F39D6">
        <w:rPr>
          <w:rFonts w:hint="cs"/>
          <w:rtl/>
          <w:lang w:eastAsia="he-IL"/>
        </w:rPr>
        <w:t xml:space="preserve">ולהגיע, כן, כן, למילה שנראית כל </w:t>
      </w:r>
      <w:r>
        <w:rPr>
          <w:rFonts w:hint="cs"/>
          <w:rtl/>
          <w:lang w:eastAsia="he-IL"/>
        </w:rPr>
        <w:t>כך רחוקה</w:t>
      </w:r>
      <w:bookmarkStart w:id="71895" w:name="_ETM_Q143_523000"/>
      <w:bookmarkEnd w:id="71895"/>
      <w:r w:rsidR="006F39D6">
        <w:rPr>
          <w:rFonts w:hint="cs"/>
          <w:rtl/>
          <w:lang w:eastAsia="he-IL"/>
        </w:rPr>
        <w:t>,</w:t>
      </w:r>
      <w:r>
        <w:rPr>
          <w:rFonts w:hint="cs"/>
          <w:rtl/>
          <w:lang w:eastAsia="he-IL"/>
        </w:rPr>
        <w:t xml:space="preserve"> כן, לשלום, לשלום לשני העמים, שמכבד את הזכויות הלאומיות</w:t>
      </w:r>
      <w:bookmarkStart w:id="71896" w:name="_ETM_Q143_530000"/>
      <w:bookmarkEnd w:id="71896"/>
      <w:r>
        <w:rPr>
          <w:rFonts w:hint="cs"/>
          <w:rtl/>
          <w:lang w:eastAsia="he-IL"/>
        </w:rPr>
        <w:t xml:space="preserve"> של שניהם.</w:t>
      </w:r>
    </w:p>
    <w:p w:rsidR="00EA1761" w:rsidRDefault="00EA1761" w:rsidP="00D76316">
      <w:pPr>
        <w:rPr>
          <w:rtl/>
          <w:lang w:eastAsia="he-IL"/>
        </w:rPr>
      </w:pPr>
    </w:p>
    <w:p w:rsidR="00EA1761" w:rsidRDefault="00EA1761" w:rsidP="00D76316">
      <w:pPr>
        <w:rPr>
          <w:rtl/>
          <w:lang w:eastAsia="he-IL"/>
        </w:rPr>
      </w:pPr>
      <w:bookmarkStart w:id="71897" w:name="_ETM_Q143_532000"/>
      <w:bookmarkEnd w:id="71897"/>
      <w:r>
        <w:rPr>
          <w:rFonts w:hint="cs"/>
          <w:rtl/>
          <w:lang w:eastAsia="he-IL"/>
        </w:rPr>
        <w:lastRenderedPageBreak/>
        <w:t>אז, אתם יודעים איך נחיה פה? אתם יודעים לאן</w:t>
      </w:r>
      <w:bookmarkStart w:id="71898" w:name="_ETM_Q143_534000"/>
      <w:bookmarkEnd w:id="71898"/>
      <w:r>
        <w:rPr>
          <w:rFonts w:hint="cs"/>
          <w:rtl/>
          <w:lang w:eastAsia="he-IL"/>
        </w:rPr>
        <w:t xml:space="preserve"> הכסף יגיע? הוא יגיע למקומות הכי נכונים. לשכבות המוחלשות, יגיע למועצות </w:t>
      </w:r>
      <w:bookmarkStart w:id="71899" w:name="_ETM_Q143_543000"/>
      <w:bookmarkEnd w:id="71899"/>
      <w:r>
        <w:rPr>
          <w:rFonts w:hint="cs"/>
          <w:rtl/>
          <w:lang w:eastAsia="he-IL"/>
        </w:rPr>
        <w:t>מקומיות, יגיע לבריאות, יגיע לרווחה, יגיע לספורט, יגיע לעניינים שבאמת</w:t>
      </w:r>
      <w:bookmarkStart w:id="71900" w:name="_ETM_Q143_552000"/>
      <w:bookmarkEnd w:id="71900"/>
      <w:r>
        <w:rPr>
          <w:rFonts w:hint="cs"/>
          <w:rtl/>
          <w:lang w:eastAsia="he-IL"/>
        </w:rPr>
        <w:t xml:space="preserve"> חשובים לאזרחים עצמם. פה קבור הכלב, ופה אנחנו צריכים לפתור</w:t>
      </w:r>
      <w:bookmarkStart w:id="71901" w:name="_ETM_Q143_559000"/>
      <w:bookmarkEnd w:id="71901"/>
      <w:r>
        <w:rPr>
          <w:rFonts w:hint="cs"/>
          <w:rtl/>
          <w:lang w:eastAsia="he-IL"/>
        </w:rPr>
        <w:t xml:space="preserve"> את הבעיה הזאת.</w:t>
      </w:r>
    </w:p>
    <w:p w:rsidR="00EA1761" w:rsidRDefault="00EA1761" w:rsidP="00D76316">
      <w:pPr>
        <w:rPr>
          <w:rtl/>
          <w:lang w:eastAsia="he-IL"/>
        </w:rPr>
      </w:pPr>
    </w:p>
    <w:p w:rsidR="00EA1761" w:rsidRDefault="00EA1761" w:rsidP="006F39D6">
      <w:pPr>
        <w:rPr>
          <w:rtl/>
          <w:lang w:eastAsia="he-IL"/>
        </w:rPr>
      </w:pPr>
      <w:bookmarkStart w:id="71902" w:name="_ETM_Q143_561000"/>
      <w:bookmarkEnd w:id="71902"/>
      <w:r>
        <w:rPr>
          <w:rFonts w:hint="cs"/>
          <w:rtl/>
          <w:lang w:eastAsia="he-IL"/>
        </w:rPr>
        <w:t xml:space="preserve">אני יודע שהיום אמורים אנו לדון בתקציב, </w:t>
      </w:r>
      <w:bookmarkStart w:id="71903" w:name="_ETM_Q143_565000"/>
      <w:bookmarkEnd w:id="71903"/>
      <w:r>
        <w:rPr>
          <w:rFonts w:hint="cs"/>
          <w:rtl/>
          <w:lang w:eastAsia="he-IL"/>
        </w:rPr>
        <w:t xml:space="preserve">תקציב שישפיע באופן ישיר על מחיר המזון, הדלק, הדיור, משכורות </w:t>
      </w:r>
      <w:bookmarkStart w:id="71904" w:name="_ETM_Q143_571000"/>
      <w:bookmarkEnd w:id="71904"/>
      <w:r>
        <w:rPr>
          <w:rFonts w:hint="cs"/>
          <w:rtl/>
          <w:lang w:eastAsia="he-IL"/>
        </w:rPr>
        <w:t xml:space="preserve">שנשחקות. הוא ישפיע על חינוך, תשתיות, רמת החיים שלנו. אלה </w:t>
      </w:r>
      <w:bookmarkStart w:id="71905" w:name="_ETM_Q143_578000"/>
      <w:bookmarkEnd w:id="71905"/>
      <w:r>
        <w:rPr>
          <w:rFonts w:hint="cs"/>
          <w:rtl/>
          <w:lang w:eastAsia="he-IL"/>
        </w:rPr>
        <w:t xml:space="preserve">בעיות אמיתיות הפוגעות בכולנו. </w:t>
      </w:r>
      <w:bookmarkStart w:id="71906" w:name="_ETM_Q143_550390"/>
      <w:bookmarkEnd w:id="71906"/>
      <w:r>
        <w:rPr>
          <w:rFonts w:hint="cs"/>
          <w:rtl/>
          <w:lang w:eastAsia="he-IL"/>
        </w:rPr>
        <w:t>א</w:t>
      </w:r>
      <w:bookmarkStart w:id="71907" w:name="_ETM_Q143_583000"/>
      <w:bookmarkEnd w:id="71907"/>
      <w:r>
        <w:rPr>
          <w:rFonts w:hint="cs"/>
          <w:rtl/>
          <w:lang w:eastAsia="he-IL"/>
        </w:rPr>
        <w:t>בל אני עומד כאן היום כדי לדבר</w:t>
      </w:r>
      <w:bookmarkStart w:id="71908" w:name="_ETM_Q143_586000"/>
      <w:bookmarkEnd w:id="71908"/>
      <w:r>
        <w:rPr>
          <w:rFonts w:hint="cs"/>
          <w:rtl/>
          <w:lang w:eastAsia="he-IL"/>
        </w:rPr>
        <w:t xml:space="preserve"> על המחיר הכבד מכולם </w:t>
      </w:r>
      <w:r>
        <w:rPr>
          <w:rtl/>
          <w:lang w:eastAsia="he-IL"/>
        </w:rPr>
        <w:t>–</w:t>
      </w:r>
      <w:r>
        <w:rPr>
          <w:rFonts w:hint="cs"/>
          <w:rtl/>
          <w:lang w:eastAsia="he-IL"/>
        </w:rPr>
        <w:t xml:space="preserve"> מחיר החיים עצמם; על כמה</w:t>
      </w:r>
      <w:bookmarkStart w:id="71909" w:name="_ETM_Q143_592000"/>
      <w:bookmarkEnd w:id="71909"/>
      <w:r>
        <w:rPr>
          <w:rFonts w:hint="cs"/>
          <w:rtl/>
          <w:lang w:eastAsia="he-IL"/>
        </w:rPr>
        <w:t xml:space="preserve"> שהחיים בארץ הזאת הפכו זולים, כמה בקלות הם נמחקים, כמה </w:t>
      </w:r>
      <w:bookmarkStart w:id="71910" w:name="_ETM_Q143_599000"/>
      <w:bookmarkEnd w:id="71910"/>
      <w:r>
        <w:rPr>
          <w:rFonts w:hint="cs"/>
          <w:rtl/>
          <w:lang w:eastAsia="he-IL"/>
        </w:rPr>
        <w:t>מהר המוות הופך חלק מהנוף יומי. החיים שלנו הפקר. החיים של</w:t>
      </w:r>
      <w:bookmarkStart w:id="71911" w:name="_ETM_Q143_606000"/>
      <w:bookmarkEnd w:id="71911"/>
      <w:r>
        <w:rPr>
          <w:rFonts w:hint="cs"/>
          <w:rtl/>
          <w:lang w:eastAsia="he-IL"/>
        </w:rPr>
        <w:t xml:space="preserve"> הפלסטינים אזרחי מדינת ישראל </w:t>
      </w:r>
      <w:r>
        <w:rPr>
          <w:rtl/>
          <w:lang w:eastAsia="he-IL"/>
        </w:rPr>
        <w:t>–</w:t>
      </w:r>
      <w:r>
        <w:rPr>
          <w:rFonts w:hint="cs"/>
          <w:rtl/>
          <w:lang w:eastAsia="he-IL"/>
        </w:rPr>
        <w:t xml:space="preserve"> הפקר. החיים של הפלסטינים תחת </w:t>
      </w:r>
      <w:bookmarkStart w:id="71912" w:name="_ETM_Q143_609000"/>
      <w:bookmarkEnd w:id="71912"/>
      <w:r>
        <w:rPr>
          <w:rFonts w:hint="cs"/>
          <w:rtl/>
          <w:lang w:eastAsia="he-IL"/>
        </w:rPr>
        <w:t xml:space="preserve">הכיבוש </w:t>
      </w:r>
      <w:r>
        <w:rPr>
          <w:rtl/>
          <w:lang w:eastAsia="he-IL"/>
        </w:rPr>
        <w:t>–</w:t>
      </w:r>
      <w:r>
        <w:rPr>
          <w:rFonts w:hint="cs"/>
          <w:rtl/>
          <w:lang w:eastAsia="he-IL"/>
        </w:rPr>
        <w:t xml:space="preserve"> הפקר. החיים של החטופים </w:t>
      </w:r>
      <w:r>
        <w:rPr>
          <w:rtl/>
          <w:lang w:eastAsia="he-IL"/>
        </w:rPr>
        <w:t>–</w:t>
      </w:r>
      <w:r>
        <w:rPr>
          <w:rFonts w:hint="cs"/>
          <w:rtl/>
          <w:lang w:eastAsia="he-IL"/>
        </w:rPr>
        <w:t xml:space="preserve"> הפקר. החיים </w:t>
      </w:r>
      <w:bookmarkStart w:id="71913" w:name="_ETM_Q143_618000"/>
      <w:bookmarkEnd w:id="71913"/>
      <w:r>
        <w:rPr>
          <w:rFonts w:hint="cs"/>
          <w:rtl/>
          <w:lang w:eastAsia="he-IL"/>
        </w:rPr>
        <w:t xml:space="preserve">של תושבי עזה </w:t>
      </w:r>
      <w:r>
        <w:rPr>
          <w:rtl/>
          <w:lang w:eastAsia="he-IL"/>
        </w:rPr>
        <w:t>–</w:t>
      </w:r>
      <w:r>
        <w:rPr>
          <w:rFonts w:hint="cs"/>
          <w:rtl/>
          <w:lang w:eastAsia="he-IL"/>
        </w:rPr>
        <w:t xml:space="preserve"> הפקר. החיים של הילדים שלנו </w:t>
      </w:r>
      <w:r>
        <w:rPr>
          <w:rtl/>
          <w:lang w:eastAsia="he-IL"/>
        </w:rPr>
        <w:t>–</w:t>
      </w:r>
      <w:r>
        <w:rPr>
          <w:rFonts w:hint="cs"/>
          <w:rtl/>
          <w:lang w:eastAsia="he-IL"/>
        </w:rPr>
        <w:t xml:space="preserve"> </w:t>
      </w:r>
      <w:bookmarkStart w:id="71914" w:name="_ETM_Q143_622000"/>
      <w:bookmarkEnd w:id="71914"/>
      <w:r>
        <w:rPr>
          <w:rFonts w:hint="cs"/>
          <w:rtl/>
          <w:lang w:eastAsia="he-IL"/>
        </w:rPr>
        <w:t xml:space="preserve">הפקר. החיים של כולנו </w:t>
      </w:r>
      <w:r>
        <w:rPr>
          <w:rtl/>
          <w:lang w:eastAsia="he-IL"/>
        </w:rPr>
        <w:t>–</w:t>
      </w:r>
      <w:r>
        <w:rPr>
          <w:rFonts w:hint="cs"/>
          <w:rtl/>
          <w:lang w:eastAsia="he-IL"/>
        </w:rPr>
        <w:t xml:space="preserve"> הפקר.</w:t>
      </w:r>
      <w:bookmarkStart w:id="71915" w:name="_ETM_Q143_627000"/>
      <w:bookmarkEnd w:id="71915"/>
      <w:r w:rsidR="006F39D6">
        <w:rPr>
          <w:rFonts w:hint="cs"/>
          <w:rtl/>
          <w:lang w:eastAsia="he-IL"/>
        </w:rPr>
        <w:t xml:space="preserve"> </w:t>
      </w:r>
      <w:r>
        <w:rPr>
          <w:rFonts w:hint="cs"/>
          <w:rtl/>
          <w:lang w:eastAsia="he-IL"/>
        </w:rPr>
        <w:t>הם כל כך זולים, שהממשלה</w:t>
      </w:r>
      <w:bookmarkStart w:id="71916" w:name="_ETM_Q143_631000"/>
      <w:bookmarkEnd w:id="71916"/>
      <w:r>
        <w:rPr>
          <w:rFonts w:hint="cs"/>
          <w:rtl/>
          <w:lang w:eastAsia="he-IL"/>
        </w:rPr>
        <w:t xml:space="preserve"> הזאת מרשה לעצמה להשליך אותנו שוב ושוב אל תוך התהום.</w:t>
      </w:r>
      <w:bookmarkStart w:id="71917" w:name="_ETM_Q143_637000"/>
      <w:bookmarkEnd w:id="71917"/>
      <w:r>
        <w:rPr>
          <w:rFonts w:hint="cs"/>
          <w:rtl/>
          <w:lang w:eastAsia="he-IL"/>
        </w:rPr>
        <w:t xml:space="preserve"> לכן אני כאן עם קריאה ברורה: הגיע הזמן שמחיר </w:t>
      </w:r>
      <w:bookmarkStart w:id="71918" w:name="_ETM_Q143_641000"/>
      <w:bookmarkEnd w:id="71918"/>
      <w:r>
        <w:rPr>
          <w:rFonts w:hint="cs"/>
          <w:rtl/>
          <w:lang w:eastAsia="he-IL"/>
        </w:rPr>
        <w:t>החיים יעלה, הוא יקר מכול. הגיע הזמן שהחיים שלנו,</w:t>
      </w:r>
      <w:bookmarkStart w:id="71919" w:name="_ETM_Q143_648000"/>
      <w:bookmarkEnd w:id="71919"/>
      <w:r>
        <w:rPr>
          <w:rFonts w:hint="cs"/>
          <w:rtl/>
          <w:lang w:eastAsia="he-IL"/>
        </w:rPr>
        <w:t xml:space="preserve"> של כולנו, יהודים וערבים, ישראלים ופלסטינים, יהיו שווים יותר מהגחמות </w:t>
      </w:r>
      <w:bookmarkStart w:id="71920" w:name="_ETM_Q143_656000"/>
      <w:bookmarkEnd w:id="71920"/>
      <w:r>
        <w:rPr>
          <w:rFonts w:hint="cs"/>
          <w:rtl/>
          <w:lang w:eastAsia="he-IL"/>
        </w:rPr>
        <w:t>הפוליטיות של ממשלה שחיה על מלחמה, ממשלה שהתמכרה לדם.</w:t>
      </w:r>
    </w:p>
    <w:p w:rsidR="00EA1761" w:rsidRDefault="00EA1761" w:rsidP="00D76316">
      <w:pPr>
        <w:rPr>
          <w:rtl/>
          <w:lang w:eastAsia="he-IL"/>
        </w:rPr>
      </w:pPr>
    </w:p>
    <w:p w:rsidR="00EA1761" w:rsidRDefault="00EA1761" w:rsidP="00D76316">
      <w:pPr>
        <w:rPr>
          <w:rtl/>
          <w:lang w:eastAsia="he-IL"/>
        </w:rPr>
      </w:pPr>
      <w:bookmarkStart w:id="71921" w:name="_ETM_Q143_666000"/>
      <w:bookmarkEnd w:id="71921"/>
      <w:r>
        <w:rPr>
          <w:rFonts w:hint="cs"/>
          <w:rtl/>
          <w:lang w:eastAsia="he-IL"/>
        </w:rPr>
        <w:t>האם אנחנו יכולים להמשיך להסתכל במראה ולומר שהכול בסדר?</w:t>
      </w:r>
      <w:r>
        <w:rPr>
          <w:rFonts w:hint="cs"/>
          <w:lang w:eastAsia="he-IL"/>
        </w:rPr>
        <w:t xml:space="preserve"> </w:t>
      </w:r>
    </w:p>
    <w:p w:rsidR="00EA1761" w:rsidRDefault="00EA1761" w:rsidP="00D76316">
      <w:pPr>
        <w:rPr>
          <w:rtl/>
          <w:lang w:eastAsia="he-IL"/>
        </w:rPr>
      </w:pPr>
    </w:p>
    <w:p w:rsidR="00EA1761" w:rsidRDefault="00EA1761" w:rsidP="00D76316">
      <w:pPr>
        <w:pStyle w:val="af5"/>
        <w:keepNext/>
        <w:rPr>
          <w:rtl/>
        </w:rPr>
      </w:pPr>
      <w:bookmarkStart w:id="71922" w:name="ET_interruption_6345_34"/>
      <w:r w:rsidRPr="00B65A9A">
        <w:rPr>
          <w:rStyle w:val="TagStyle"/>
          <w:rtl/>
        </w:rPr>
        <w:t xml:space="preserve"> &lt;&lt; קריאה &gt;&gt; </w:t>
      </w:r>
      <w:r>
        <w:rPr>
          <w:rtl/>
        </w:rPr>
        <w:t>טלי גוטליב (הליכוד):</w:t>
      </w:r>
      <w:r w:rsidRPr="00B65A9A">
        <w:rPr>
          <w:rStyle w:val="TagStyle"/>
          <w:rtl/>
        </w:rPr>
        <w:t xml:space="preserve"> &lt;&lt; קריאה &gt;&gt;</w:t>
      </w:r>
      <w:r>
        <w:rPr>
          <w:rtl/>
        </w:rPr>
        <w:t xml:space="preserve">   </w:t>
      </w:r>
      <w:bookmarkEnd w:id="71922"/>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 - - </w:t>
      </w:r>
    </w:p>
    <w:p w:rsidR="00EA1761" w:rsidRDefault="00EA1761" w:rsidP="00D76316">
      <w:pPr>
        <w:rPr>
          <w:rtl/>
          <w:lang w:eastAsia="he-IL"/>
        </w:rPr>
      </w:pPr>
    </w:p>
    <w:p w:rsidR="00EA1761" w:rsidRDefault="00EA1761" w:rsidP="00D76316">
      <w:pPr>
        <w:pStyle w:val="af6"/>
        <w:keepNext/>
        <w:rPr>
          <w:rtl/>
        </w:rPr>
      </w:pPr>
      <w:r w:rsidRPr="00B65A9A">
        <w:rPr>
          <w:rStyle w:val="TagStyle"/>
          <w:rtl/>
        </w:rPr>
        <w:t xml:space="preserve"> &lt;&lt; יור &gt;&gt; </w:t>
      </w:r>
      <w:r>
        <w:rPr>
          <w:rtl/>
        </w:rPr>
        <w:t>היו"ר ארז מלול:</w:t>
      </w:r>
      <w:r w:rsidRPr="00B65A9A">
        <w:rPr>
          <w:rStyle w:val="TagStyle"/>
          <w:rtl/>
        </w:rPr>
        <w:t xml:space="preserve"> &lt;&lt; יור &gt;&gt;</w:t>
      </w:r>
      <w:r>
        <w:rPr>
          <w:rtl/>
        </w:rPr>
        <w:t xml:space="preserve">   </w:t>
      </w:r>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חברת הכנסת טלי, את בקריאה </w:t>
      </w:r>
      <w:bookmarkStart w:id="71923" w:name="_ETM_Q143_670922"/>
      <w:bookmarkEnd w:id="71923"/>
      <w:r>
        <w:rPr>
          <w:rFonts w:hint="cs"/>
          <w:rtl/>
          <w:lang w:eastAsia="he-IL"/>
        </w:rPr>
        <w:t xml:space="preserve">ראשונה. אין מה לעשות. </w:t>
      </w:r>
    </w:p>
    <w:p w:rsidR="00EA1761" w:rsidRDefault="00EA1761" w:rsidP="00D76316">
      <w:pPr>
        <w:rPr>
          <w:rtl/>
          <w:lang w:eastAsia="he-IL"/>
        </w:rPr>
      </w:pPr>
    </w:p>
    <w:p w:rsidR="00EA1761" w:rsidRDefault="00EA1761" w:rsidP="00D76316">
      <w:pPr>
        <w:pStyle w:val="-"/>
        <w:rPr>
          <w:rtl/>
        </w:rPr>
      </w:pPr>
      <w:bookmarkStart w:id="71924" w:name="ET_speakercontinue_5293_50"/>
      <w:r w:rsidRPr="000B2DD4">
        <w:rPr>
          <w:rStyle w:val="TagStyle"/>
          <w:rtl/>
        </w:rPr>
        <w:t xml:space="preserve"> &lt;&lt; דובר_המשך &gt;&gt;</w:t>
      </w:r>
      <w:r w:rsidRPr="00B65A9A">
        <w:rPr>
          <w:rStyle w:val="TagStyle"/>
          <w:rtl/>
        </w:rPr>
        <w:t xml:space="preserve"> </w:t>
      </w:r>
      <w:r>
        <w:rPr>
          <w:rtl/>
        </w:rPr>
        <w:t>איימן עודה (חד"ש-תע"ל):</w:t>
      </w:r>
      <w:r w:rsidRPr="00B65A9A">
        <w:rPr>
          <w:rStyle w:val="TagStyle"/>
          <w:rtl/>
        </w:rPr>
        <w:t xml:space="preserve"> </w:t>
      </w:r>
      <w:r w:rsidRPr="000B2DD4">
        <w:rPr>
          <w:rStyle w:val="TagStyle"/>
          <w:rtl/>
        </w:rPr>
        <w:t>&lt;&lt; דובר_המשך &gt;&gt;</w:t>
      </w:r>
      <w:bookmarkEnd w:id="71924"/>
      <w:r w:rsidRPr="000B2DD4">
        <w:rPr>
          <w:rStyle w:val="TagStyle"/>
          <w:rtl/>
        </w:rPr>
        <w:t xml:space="preserve"> </w:t>
      </w:r>
      <w:r>
        <w:rPr>
          <w:rtl/>
        </w:rPr>
        <w:t xml:space="preserve">   </w:t>
      </w:r>
    </w:p>
    <w:p w:rsidR="00EA1761" w:rsidRPr="000B2DD4" w:rsidRDefault="00EA1761" w:rsidP="00D76316">
      <w:pPr>
        <w:rPr>
          <w:rtl/>
          <w:lang w:eastAsia="he-IL"/>
        </w:rPr>
      </w:pPr>
    </w:p>
    <w:p w:rsidR="00EA1761" w:rsidRDefault="00EA1761" w:rsidP="00D76316">
      <w:pPr>
        <w:rPr>
          <w:rtl/>
          <w:lang w:eastAsia="he-IL"/>
        </w:rPr>
      </w:pPr>
      <w:r>
        <w:rPr>
          <w:rFonts w:hint="cs"/>
          <w:rtl/>
          <w:lang w:eastAsia="he-IL"/>
        </w:rPr>
        <w:t>האם נוכל להישאר אדישים בעוד דם נשפך - -</w:t>
      </w:r>
    </w:p>
    <w:p w:rsidR="00EA1761" w:rsidRDefault="00EA1761" w:rsidP="00D76316">
      <w:pPr>
        <w:rPr>
          <w:rtl/>
          <w:lang w:eastAsia="he-IL"/>
        </w:rPr>
      </w:pPr>
      <w:bookmarkStart w:id="71925" w:name="_ETM_Q143_676000"/>
      <w:bookmarkEnd w:id="71925"/>
    </w:p>
    <w:p w:rsidR="00EA1761" w:rsidRDefault="00EA1761" w:rsidP="00D76316">
      <w:pPr>
        <w:pStyle w:val="af5"/>
        <w:keepNext/>
        <w:rPr>
          <w:rtl/>
        </w:rPr>
      </w:pPr>
      <w:r w:rsidRPr="00B65A9A">
        <w:rPr>
          <w:rStyle w:val="TagStyle"/>
          <w:rtl/>
        </w:rPr>
        <w:t xml:space="preserve"> &lt;&lt; קריאה &gt;&gt; </w:t>
      </w:r>
      <w:r>
        <w:rPr>
          <w:rtl/>
        </w:rPr>
        <w:t>טלי גוטליב (הליכוד):</w:t>
      </w:r>
      <w:r w:rsidRPr="00B65A9A">
        <w:rPr>
          <w:rStyle w:val="TagStyle"/>
          <w:rtl/>
        </w:rPr>
        <w:t xml:space="preserve"> &lt;&lt; קריאה &gt;&gt;</w:t>
      </w:r>
      <w:r>
        <w:rPr>
          <w:rtl/>
        </w:rPr>
        <w:t xml:space="preserve">   </w:t>
      </w:r>
    </w:p>
    <w:p w:rsidR="00EA1761" w:rsidRDefault="00EA1761" w:rsidP="00D76316">
      <w:pPr>
        <w:rPr>
          <w:rtl/>
          <w:lang w:eastAsia="he-IL"/>
        </w:rPr>
      </w:pPr>
    </w:p>
    <w:p w:rsidR="00EA1761" w:rsidRPr="00B65A9A" w:rsidRDefault="00EA1761" w:rsidP="00D76316">
      <w:pPr>
        <w:rPr>
          <w:rtl/>
          <w:lang w:eastAsia="he-IL"/>
        </w:rPr>
      </w:pPr>
      <w:r w:rsidRPr="00B65A9A">
        <w:rPr>
          <w:rFonts w:hint="cs"/>
          <w:rtl/>
          <w:lang w:eastAsia="he-IL"/>
        </w:rPr>
        <w:t xml:space="preserve">  אנחנו לא </w:t>
      </w:r>
      <w:r w:rsidR="006F39D6">
        <w:rPr>
          <w:rFonts w:hint="cs"/>
          <w:rtl/>
          <w:lang w:eastAsia="he-IL"/>
        </w:rPr>
        <w:t>מוכנים לשמוע שהממשלה התמכרה לדם.</w:t>
      </w:r>
      <w:r w:rsidRPr="00B65A9A">
        <w:rPr>
          <w:rFonts w:hint="cs"/>
          <w:rtl/>
          <w:lang w:eastAsia="he-IL"/>
        </w:rPr>
        <w:t xml:space="preserve"> מה זה - - -</w:t>
      </w:r>
    </w:p>
    <w:p w:rsidR="00EA1761" w:rsidRDefault="00EA1761" w:rsidP="00D76316">
      <w:pPr>
        <w:keepNext/>
        <w:rPr>
          <w:rtl/>
        </w:rPr>
      </w:pPr>
    </w:p>
    <w:p w:rsidR="00EA1761" w:rsidRDefault="00EA1761" w:rsidP="00D76316">
      <w:pPr>
        <w:pStyle w:val="af6"/>
        <w:keepNext/>
        <w:rPr>
          <w:rtl/>
        </w:rPr>
      </w:pPr>
      <w:r w:rsidRPr="00B65A9A">
        <w:rPr>
          <w:rStyle w:val="TagStyle"/>
          <w:rtl/>
        </w:rPr>
        <w:t xml:space="preserve">&lt;&lt; יור &gt;&gt; </w:t>
      </w:r>
      <w:r>
        <w:rPr>
          <w:rtl/>
        </w:rPr>
        <w:t>היו"ר ארז מלול:</w:t>
      </w:r>
      <w:r w:rsidRPr="00B65A9A">
        <w:rPr>
          <w:rStyle w:val="TagStyle"/>
          <w:rtl/>
        </w:rPr>
        <w:t xml:space="preserve"> &lt;&lt; יור &gt;&gt;</w:t>
      </w:r>
      <w:r>
        <w:rPr>
          <w:rtl/>
        </w:rPr>
        <w:t xml:space="preserve">   </w:t>
      </w:r>
    </w:p>
    <w:p w:rsidR="00EA1761" w:rsidRDefault="00EA1761" w:rsidP="00D76316">
      <w:pPr>
        <w:pStyle w:val="KeepWithNext"/>
        <w:rPr>
          <w:rtl/>
          <w:lang w:eastAsia="he-IL"/>
        </w:rPr>
      </w:pPr>
    </w:p>
    <w:p w:rsidR="00EA1761" w:rsidRDefault="00EA1761" w:rsidP="00D76316">
      <w:pPr>
        <w:rPr>
          <w:rtl/>
          <w:lang w:eastAsia="he-IL"/>
        </w:rPr>
      </w:pPr>
      <w:bookmarkStart w:id="71926" w:name="_ETM_Q143_679000"/>
      <w:bookmarkEnd w:id="71926"/>
      <w:r>
        <w:rPr>
          <w:rFonts w:hint="cs"/>
          <w:rtl/>
          <w:lang w:eastAsia="he-IL"/>
        </w:rPr>
        <w:t>את בקריאה ראשונה. טלי, את בקריאה ראשונה.</w:t>
      </w:r>
    </w:p>
    <w:p w:rsidR="00EA1761" w:rsidRDefault="00EA1761" w:rsidP="00D76316">
      <w:pPr>
        <w:rPr>
          <w:rtl/>
          <w:lang w:eastAsia="he-IL"/>
        </w:rPr>
      </w:pPr>
      <w:bookmarkStart w:id="71927" w:name="_ETM_Q143_683000"/>
      <w:bookmarkEnd w:id="71927"/>
    </w:p>
    <w:p w:rsidR="00EA1761" w:rsidRDefault="00EA1761" w:rsidP="00D76316">
      <w:pPr>
        <w:pStyle w:val="-"/>
        <w:keepNext/>
        <w:rPr>
          <w:rtl/>
        </w:rPr>
      </w:pPr>
      <w:bookmarkStart w:id="71928" w:name="ET_speakercontinue_5293_38"/>
      <w:r w:rsidRPr="00B65A9A">
        <w:rPr>
          <w:rStyle w:val="TagStyle"/>
          <w:rtl/>
        </w:rPr>
        <w:t xml:space="preserve"> &lt;&lt; דובר_המשך &gt;&gt; </w:t>
      </w:r>
      <w:r>
        <w:rPr>
          <w:rtl/>
        </w:rPr>
        <w:t>איימן עודה (חד"ש-תע"ל):</w:t>
      </w:r>
      <w:r w:rsidRPr="00B65A9A">
        <w:rPr>
          <w:rStyle w:val="TagStyle"/>
          <w:rtl/>
        </w:rPr>
        <w:t xml:space="preserve"> &lt;&lt; דובר_המשך &gt;&gt;</w:t>
      </w:r>
      <w:r>
        <w:rPr>
          <w:rtl/>
        </w:rPr>
        <w:t xml:space="preserve">   </w:t>
      </w:r>
      <w:bookmarkEnd w:id="71928"/>
    </w:p>
    <w:p w:rsidR="00EA1761" w:rsidRDefault="00EA1761" w:rsidP="00D76316">
      <w:pPr>
        <w:pStyle w:val="KeepWithNext"/>
        <w:rPr>
          <w:rtl/>
          <w:lang w:eastAsia="he-IL"/>
        </w:rPr>
      </w:pPr>
    </w:p>
    <w:p w:rsidR="00EA1761" w:rsidRDefault="00EA1761" w:rsidP="00D76316">
      <w:pPr>
        <w:rPr>
          <w:rtl/>
          <w:lang w:eastAsia="he-IL"/>
        </w:rPr>
      </w:pPr>
      <w:bookmarkStart w:id="71929" w:name="_ETM_Q143_684000"/>
      <w:bookmarkEnd w:id="71929"/>
      <w:r>
        <w:rPr>
          <w:rFonts w:hint="cs"/>
          <w:rtl/>
          <w:lang w:eastAsia="he-IL"/>
        </w:rPr>
        <w:t xml:space="preserve">- - בעוד </w:t>
      </w:r>
      <w:bookmarkStart w:id="71930" w:name="_ETM_Q143_681000"/>
      <w:bookmarkEnd w:id="71930"/>
      <w:r>
        <w:rPr>
          <w:rFonts w:hint="cs"/>
          <w:rtl/>
          <w:lang w:eastAsia="he-IL"/>
        </w:rPr>
        <w:t xml:space="preserve">מבוגרים שוכבים חסרי אונים תחת החורבן? המלחמה הארורה הזו אינה </w:t>
      </w:r>
      <w:bookmarkStart w:id="71931" w:name="_ETM_Q143_689000"/>
      <w:bookmarkEnd w:id="71931"/>
      <w:r>
        <w:rPr>
          <w:rFonts w:hint="cs"/>
          <w:rtl/>
          <w:lang w:eastAsia="he-IL"/>
        </w:rPr>
        <w:t>נובעת מצורך ביטחוני.</w:t>
      </w:r>
    </w:p>
    <w:p w:rsidR="00EA1761" w:rsidRDefault="00EA1761" w:rsidP="00D76316">
      <w:pPr>
        <w:keepNext/>
        <w:rPr>
          <w:rtl/>
        </w:rPr>
      </w:pPr>
    </w:p>
    <w:p w:rsidR="00EA1761" w:rsidRDefault="00EA1761" w:rsidP="00D76316">
      <w:pPr>
        <w:pStyle w:val="af5"/>
        <w:keepNext/>
        <w:rPr>
          <w:rtl/>
        </w:rPr>
      </w:pPr>
      <w:r w:rsidRPr="00B65A9A">
        <w:rPr>
          <w:rStyle w:val="TagStyle"/>
          <w:rtl/>
        </w:rPr>
        <w:t xml:space="preserve"> &lt;&lt; קריאה &gt;&gt; </w:t>
      </w:r>
      <w:r>
        <w:rPr>
          <w:rtl/>
        </w:rPr>
        <w:t>טלי גוטליב (הליכוד):</w:t>
      </w:r>
      <w:r w:rsidRPr="00B65A9A">
        <w:rPr>
          <w:rStyle w:val="TagStyle"/>
          <w:rtl/>
        </w:rPr>
        <w:t xml:space="preserve"> &lt;&lt; קריאה &gt;&gt;</w:t>
      </w:r>
      <w:r>
        <w:rPr>
          <w:rtl/>
        </w:rPr>
        <w:t xml:space="preserve">   </w:t>
      </w:r>
    </w:p>
    <w:p w:rsidR="00EA1761" w:rsidRDefault="00EA1761" w:rsidP="00D76316">
      <w:pPr>
        <w:pStyle w:val="KeepWithNext"/>
        <w:rPr>
          <w:rtl/>
          <w:lang w:eastAsia="he-IL"/>
        </w:rPr>
      </w:pPr>
    </w:p>
    <w:p w:rsidR="00EA1761" w:rsidRPr="00624E7F" w:rsidRDefault="006F39D6" w:rsidP="00D76316">
      <w:pPr>
        <w:rPr>
          <w:rtl/>
          <w:lang w:eastAsia="he-IL"/>
        </w:rPr>
      </w:pPr>
      <w:r>
        <w:rPr>
          <w:rFonts w:hint="cs"/>
          <w:rtl/>
          <w:lang w:eastAsia="he-IL"/>
        </w:rPr>
        <w:t>אתה צריך לשמור - - - לא רק אני</w:t>
      </w:r>
      <w:r w:rsidR="00EA1761" w:rsidRPr="00624E7F">
        <w:rPr>
          <w:rFonts w:hint="cs"/>
          <w:rtl/>
          <w:lang w:eastAsia="he-IL"/>
        </w:rPr>
        <w:t xml:space="preserve"> - - -</w:t>
      </w:r>
      <w:r w:rsidR="00EA1761">
        <w:rPr>
          <w:rFonts w:hint="cs"/>
          <w:rtl/>
          <w:lang w:eastAsia="he-IL"/>
        </w:rPr>
        <w:t xml:space="preserve"> </w:t>
      </w:r>
      <w:r w:rsidR="00EA1761" w:rsidRPr="00624E7F">
        <w:rPr>
          <w:rFonts w:hint="cs"/>
          <w:rtl/>
          <w:lang w:eastAsia="he-IL"/>
        </w:rPr>
        <w:t>החברים שלו. אדוני, אי</w:t>
      </w:r>
      <w:r w:rsidR="00EA1761">
        <w:rPr>
          <w:rFonts w:hint="cs"/>
          <w:rtl/>
          <w:lang w:eastAsia="he-IL"/>
        </w:rPr>
        <w:t>-</w:t>
      </w:r>
      <w:r w:rsidR="00EA1761" w:rsidRPr="00624E7F">
        <w:rPr>
          <w:rFonts w:hint="cs"/>
          <w:rtl/>
          <w:lang w:eastAsia="he-IL"/>
        </w:rPr>
        <w:t xml:space="preserve">אפשר לאשר דבר כזה. </w:t>
      </w:r>
    </w:p>
    <w:p w:rsidR="00EA1761" w:rsidRPr="00B65A9A" w:rsidRDefault="00EA1761" w:rsidP="00D76316">
      <w:pPr>
        <w:rPr>
          <w:rtl/>
          <w:lang w:eastAsia="he-IL"/>
        </w:rPr>
      </w:pPr>
    </w:p>
    <w:p w:rsidR="00EA1761" w:rsidRDefault="00EA1761" w:rsidP="00D76316">
      <w:pPr>
        <w:pStyle w:val="af6"/>
        <w:keepNext/>
        <w:rPr>
          <w:rtl/>
        </w:rPr>
      </w:pPr>
      <w:r w:rsidRPr="00B65A9A">
        <w:rPr>
          <w:rStyle w:val="TagStyle"/>
          <w:rtl/>
        </w:rPr>
        <w:t xml:space="preserve"> &lt;&lt; יור &gt;&gt; </w:t>
      </w:r>
      <w:r>
        <w:rPr>
          <w:rtl/>
        </w:rPr>
        <w:t>היו"ר ארז מלול:</w:t>
      </w:r>
      <w:r w:rsidRPr="00B65A9A">
        <w:rPr>
          <w:rStyle w:val="TagStyle"/>
          <w:rtl/>
        </w:rPr>
        <w:t xml:space="preserve"> &lt;&lt; יור &gt;&gt;</w:t>
      </w:r>
      <w:r>
        <w:rPr>
          <w:rtl/>
        </w:rPr>
        <w:t xml:space="preserve">   </w:t>
      </w:r>
    </w:p>
    <w:p w:rsidR="00EA1761" w:rsidRDefault="00EA1761" w:rsidP="00D76316">
      <w:pPr>
        <w:pStyle w:val="KeepWithNext"/>
        <w:rPr>
          <w:rtl/>
          <w:lang w:eastAsia="he-IL"/>
        </w:rPr>
      </w:pPr>
    </w:p>
    <w:p w:rsidR="00EA1761" w:rsidRPr="00B65A9A" w:rsidRDefault="00EA1761" w:rsidP="00D76316">
      <w:pPr>
        <w:rPr>
          <w:rtl/>
          <w:lang w:eastAsia="he-IL"/>
        </w:rPr>
      </w:pPr>
      <w:r>
        <w:rPr>
          <w:rFonts w:hint="cs"/>
          <w:rtl/>
          <w:lang w:eastAsia="he-IL"/>
        </w:rPr>
        <w:t xml:space="preserve">את לא חייבת לשמוע. </w:t>
      </w:r>
    </w:p>
    <w:p w:rsidR="00EA1761" w:rsidRDefault="00EA1761" w:rsidP="00D76316">
      <w:pPr>
        <w:rPr>
          <w:rtl/>
          <w:lang w:eastAsia="he-IL"/>
        </w:rPr>
      </w:pPr>
    </w:p>
    <w:p w:rsidR="00EA1761" w:rsidRDefault="00EA1761" w:rsidP="00D76316">
      <w:pPr>
        <w:pStyle w:val="-"/>
        <w:keepNext/>
        <w:rPr>
          <w:rtl/>
        </w:rPr>
      </w:pPr>
      <w:bookmarkStart w:id="71932" w:name="ET_speakercontinue_5293_41"/>
      <w:r w:rsidRPr="00B65A9A">
        <w:rPr>
          <w:rStyle w:val="TagStyle"/>
          <w:rtl/>
        </w:rPr>
        <w:t xml:space="preserve"> &lt;&lt; דובר_המשך &gt;&gt; </w:t>
      </w:r>
      <w:r>
        <w:rPr>
          <w:rtl/>
        </w:rPr>
        <w:t>איימן עודה (חד"ש-תע"ל):</w:t>
      </w:r>
      <w:r w:rsidRPr="00B65A9A">
        <w:rPr>
          <w:rStyle w:val="TagStyle"/>
          <w:rtl/>
        </w:rPr>
        <w:t xml:space="preserve"> &lt;&lt; דובר_המשך &gt;&gt;</w:t>
      </w:r>
      <w:r>
        <w:rPr>
          <w:rtl/>
        </w:rPr>
        <w:t xml:space="preserve">   </w:t>
      </w:r>
      <w:bookmarkEnd w:id="71932"/>
    </w:p>
    <w:p w:rsidR="00EA1761" w:rsidRDefault="00EA1761" w:rsidP="00D76316">
      <w:pPr>
        <w:pStyle w:val="KeepWithNext"/>
        <w:rPr>
          <w:rtl/>
          <w:lang w:eastAsia="he-IL"/>
        </w:rPr>
      </w:pPr>
    </w:p>
    <w:p w:rsidR="00EA1761" w:rsidRDefault="00EA1761" w:rsidP="00D76316">
      <w:pPr>
        <w:rPr>
          <w:rtl/>
          <w:lang w:eastAsia="he-IL"/>
        </w:rPr>
      </w:pPr>
      <w:bookmarkStart w:id="71933" w:name="_ETM_Q143_690000"/>
      <w:bookmarkEnd w:id="71933"/>
      <w:r>
        <w:rPr>
          <w:rFonts w:hint="cs"/>
          <w:rtl/>
          <w:lang w:eastAsia="he-IL"/>
        </w:rPr>
        <w:t xml:space="preserve">היא נובעת מהנכונות של ממשלת הימין להקריב אותנו, </w:t>
      </w:r>
      <w:bookmarkStart w:id="71934" w:name="_ETM_Q143_696000"/>
      <w:bookmarkEnd w:id="71934"/>
      <w:r>
        <w:rPr>
          <w:rFonts w:hint="cs"/>
          <w:rtl/>
          <w:lang w:eastAsia="he-IL"/>
        </w:rPr>
        <w:t xml:space="preserve">את החיים שלנו, את עתידנו, כדי להמשיך ולשרוד פוליטית. התמכרתם לנקמה - -  </w:t>
      </w:r>
    </w:p>
    <w:p w:rsidR="00EA1761" w:rsidRDefault="00EA1761" w:rsidP="00D76316">
      <w:pPr>
        <w:rPr>
          <w:rtl/>
          <w:lang w:eastAsia="he-IL"/>
        </w:rPr>
      </w:pPr>
      <w:bookmarkStart w:id="71935" w:name="_ETM_Q143_701000"/>
      <w:bookmarkEnd w:id="71935"/>
    </w:p>
    <w:p w:rsidR="00EA1761" w:rsidRDefault="00EA1761" w:rsidP="00D76316">
      <w:pPr>
        <w:pStyle w:val="af5"/>
        <w:keepNext/>
        <w:rPr>
          <w:rtl/>
        </w:rPr>
      </w:pPr>
      <w:bookmarkStart w:id="71936" w:name="ET_interruption_6345_42"/>
      <w:r w:rsidRPr="00B65A9A">
        <w:rPr>
          <w:rStyle w:val="TagStyle"/>
          <w:rtl/>
        </w:rPr>
        <w:t xml:space="preserve"> &lt;&lt; קריאה &gt;&gt; </w:t>
      </w:r>
      <w:r>
        <w:rPr>
          <w:rtl/>
        </w:rPr>
        <w:t>טלי גוטליב (הליכוד):</w:t>
      </w:r>
      <w:r w:rsidRPr="00B65A9A">
        <w:rPr>
          <w:rStyle w:val="TagStyle"/>
          <w:rtl/>
        </w:rPr>
        <w:t xml:space="preserve"> &lt;&lt; קריאה &gt;&gt;</w:t>
      </w:r>
      <w:r>
        <w:rPr>
          <w:rtl/>
        </w:rPr>
        <w:t xml:space="preserve">   </w:t>
      </w:r>
      <w:bookmarkEnd w:id="71936"/>
    </w:p>
    <w:p w:rsidR="00EA1761" w:rsidRDefault="00EA1761" w:rsidP="00D76316">
      <w:pPr>
        <w:pStyle w:val="KeepWithNext"/>
        <w:rPr>
          <w:rtl/>
          <w:lang w:eastAsia="he-IL"/>
        </w:rPr>
      </w:pPr>
    </w:p>
    <w:p w:rsidR="00EA1761" w:rsidRPr="00B65A9A" w:rsidRDefault="00EA1761" w:rsidP="00D76316">
      <w:pPr>
        <w:rPr>
          <w:rtl/>
          <w:lang w:eastAsia="he-IL"/>
        </w:rPr>
      </w:pPr>
      <w:r>
        <w:rPr>
          <w:rFonts w:hint="cs"/>
          <w:rtl/>
          <w:lang w:eastAsia="he-IL"/>
        </w:rPr>
        <w:t xml:space="preserve">- </w:t>
      </w:r>
      <w:bookmarkStart w:id="71937" w:name="_ETM_Q143_703000"/>
      <w:bookmarkEnd w:id="71937"/>
      <w:r>
        <w:rPr>
          <w:rFonts w:hint="cs"/>
          <w:rtl/>
          <w:lang w:eastAsia="he-IL"/>
        </w:rPr>
        <w:t xml:space="preserve">- - חמאסניקים </w:t>
      </w:r>
      <w:bookmarkStart w:id="71938" w:name="_ETM_Q143_702069"/>
      <w:bookmarkEnd w:id="71938"/>
      <w:r>
        <w:rPr>
          <w:rFonts w:hint="cs"/>
          <w:rtl/>
          <w:lang w:eastAsia="he-IL"/>
        </w:rPr>
        <w:t xml:space="preserve">- - - </w:t>
      </w:r>
    </w:p>
    <w:p w:rsidR="00EA1761" w:rsidRDefault="00EA1761" w:rsidP="00D76316">
      <w:pPr>
        <w:rPr>
          <w:rtl/>
          <w:lang w:eastAsia="he-IL"/>
        </w:rPr>
      </w:pPr>
    </w:p>
    <w:p w:rsidR="00EA1761" w:rsidRDefault="00EA1761" w:rsidP="00D76316">
      <w:pPr>
        <w:pStyle w:val="af6"/>
        <w:keepNext/>
        <w:rPr>
          <w:rtl/>
        </w:rPr>
      </w:pPr>
      <w:r w:rsidRPr="00F42992">
        <w:rPr>
          <w:rStyle w:val="TagStyle"/>
          <w:rtl/>
        </w:rPr>
        <w:t xml:space="preserve">&lt;&lt; יור &gt;&gt; </w:t>
      </w:r>
      <w:r>
        <w:rPr>
          <w:rtl/>
        </w:rPr>
        <w:t>היו"ר ארז מלול:</w:t>
      </w:r>
      <w:r w:rsidRPr="00F42992">
        <w:rPr>
          <w:rStyle w:val="TagStyle"/>
          <w:rtl/>
        </w:rPr>
        <w:t xml:space="preserve"> &lt;&lt; יור &gt;&gt;</w:t>
      </w:r>
      <w:r>
        <w:rPr>
          <w:rtl/>
        </w:rPr>
        <w:t xml:space="preserve">   </w:t>
      </w:r>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חברת הכנסת טלי, את בקריאה שנייה. </w:t>
      </w:r>
    </w:p>
    <w:p w:rsidR="00EA1761" w:rsidRDefault="00EA1761" w:rsidP="00D76316">
      <w:pPr>
        <w:rPr>
          <w:rtl/>
          <w:lang w:eastAsia="he-IL"/>
        </w:rPr>
      </w:pPr>
    </w:p>
    <w:p w:rsidR="00EA1761" w:rsidRDefault="00EA1761" w:rsidP="00D76316">
      <w:pPr>
        <w:pStyle w:val="-"/>
        <w:keepNext/>
        <w:rPr>
          <w:rtl/>
        </w:rPr>
      </w:pPr>
      <w:bookmarkStart w:id="71939" w:name="ET_speakercontinue_5293_14"/>
      <w:r w:rsidRPr="00F42992">
        <w:rPr>
          <w:rStyle w:val="TagStyle"/>
          <w:rtl/>
        </w:rPr>
        <w:t xml:space="preserve"> &lt;&lt; דובר_המשך &gt;&gt; </w:t>
      </w:r>
      <w:r>
        <w:rPr>
          <w:rtl/>
        </w:rPr>
        <w:t>איימן עודה (חד"ש-תע"ל):</w:t>
      </w:r>
      <w:r w:rsidRPr="00F42992">
        <w:rPr>
          <w:rStyle w:val="TagStyle"/>
          <w:rtl/>
        </w:rPr>
        <w:t xml:space="preserve"> &lt;&lt; דובר_המשך &gt;&gt;</w:t>
      </w:r>
      <w:r>
        <w:rPr>
          <w:rtl/>
        </w:rPr>
        <w:t xml:space="preserve">   </w:t>
      </w:r>
      <w:bookmarkEnd w:id="71939"/>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 - ואת </w:t>
      </w:r>
      <w:bookmarkStart w:id="71940" w:name="_ETM_Q143_704000"/>
      <w:bookmarkEnd w:id="71940"/>
      <w:r>
        <w:rPr>
          <w:rFonts w:hint="cs"/>
          <w:rtl/>
          <w:lang w:eastAsia="he-IL"/>
        </w:rPr>
        <w:t xml:space="preserve">המחיר כולנו משלמים. זו מלחמה שהממשלה תלויה בה. היא הסכימה </w:t>
      </w:r>
      <w:bookmarkStart w:id="71941" w:name="_ETM_Q143_712000"/>
      <w:bookmarkEnd w:id="71941"/>
      <w:r>
        <w:rPr>
          <w:rFonts w:hint="cs"/>
          <w:rtl/>
          <w:lang w:eastAsia="he-IL"/>
        </w:rPr>
        <w:t xml:space="preserve">להקריב הכול כדי להמשיך להתקיים. </w:t>
      </w:r>
    </w:p>
    <w:p w:rsidR="00EA1761" w:rsidRDefault="00EA1761" w:rsidP="00D76316">
      <w:pPr>
        <w:rPr>
          <w:rtl/>
          <w:lang w:eastAsia="he-IL"/>
        </w:rPr>
      </w:pPr>
    </w:p>
    <w:p w:rsidR="00EA1761" w:rsidRDefault="00EA1761" w:rsidP="00D76316">
      <w:pPr>
        <w:pStyle w:val="af5"/>
        <w:keepNext/>
        <w:rPr>
          <w:rtl/>
        </w:rPr>
      </w:pPr>
      <w:bookmarkStart w:id="71942" w:name="ET_interruption_6345_44"/>
      <w:r w:rsidRPr="00624E7F">
        <w:rPr>
          <w:rStyle w:val="TagStyle"/>
          <w:rtl/>
        </w:rPr>
        <w:t xml:space="preserve"> &lt;&lt; קריאה &gt;&gt; </w:t>
      </w:r>
      <w:r>
        <w:rPr>
          <w:rtl/>
        </w:rPr>
        <w:t>טלי גוטליב (הליכוד):</w:t>
      </w:r>
      <w:r w:rsidRPr="00624E7F">
        <w:rPr>
          <w:rStyle w:val="TagStyle"/>
          <w:rtl/>
        </w:rPr>
        <w:t xml:space="preserve"> &lt;&lt; קריאה &gt;&gt;</w:t>
      </w:r>
      <w:r>
        <w:rPr>
          <w:rtl/>
        </w:rPr>
        <w:t xml:space="preserve">   </w:t>
      </w:r>
      <w:bookmarkEnd w:id="71942"/>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 - - </w:t>
      </w:r>
    </w:p>
    <w:p w:rsidR="00EA1761" w:rsidRDefault="00EA1761" w:rsidP="00D76316">
      <w:pPr>
        <w:rPr>
          <w:rtl/>
          <w:lang w:eastAsia="he-IL"/>
        </w:rPr>
      </w:pPr>
    </w:p>
    <w:p w:rsidR="00EA1761" w:rsidRDefault="00EA1761" w:rsidP="00D76316">
      <w:pPr>
        <w:pStyle w:val="af6"/>
        <w:keepNext/>
        <w:rPr>
          <w:rtl/>
        </w:rPr>
      </w:pPr>
      <w:r w:rsidRPr="00624E7F">
        <w:rPr>
          <w:rStyle w:val="TagStyle"/>
          <w:rtl/>
        </w:rPr>
        <w:t xml:space="preserve">&lt;&lt; יור &gt;&gt; </w:t>
      </w:r>
      <w:r>
        <w:rPr>
          <w:rtl/>
        </w:rPr>
        <w:t>היו"ר ארז מלול:</w:t>
      </w:r>
      <w:r w:rsidRPr="00624E7F">
        <w:rPr>
          <w:rStyle w:val="TagStyle"/>
          <w:rtl/>
        </w:rPr>
        <w:t xml:space="preserve"> &lt;&lt; יור &gt;&gt;</w:t>
      </w:r>
      <w:r>
        <w:rPr>
          <w:rtl/>
        </w:rPr>
        <w:t xml:space="preserve">   </w:t>
      </w:r>
    </w:p>
    <w:p w:rsidR="00EA1761" w:rsidRDefault="00EA1761" w:rsidP="00D76316">
      <w:pPr>
        <w:pStyle w:val="KeepWithNext"/>
        <w:rPr>
          <w:rtl/>
          <w:lang w:eastAsia="he-IL"/>
        </w:rPr>
      </w:pPr>
    </w:p>
    <w:p w:rsidR="00EA1761" w:rsidRPr="00624E7F" w:rsidRDefault="00EA1761" w:rsidP="00D76316">
      <w:pPr>
        <w:rPr>
          <w:rtl/>
          <w:lang w:eastAsia="he-IL"/>
        </w:rPr>
      </w:pPr>
      <w:r>
        <w:rPr>
          <w:rFonts w:hint="cs"/>
          <w:rtl/>
          <w:lang w:eastAsia="he-IL"/>
        </w:rPr>
        <w:t xml:space="preserve">חברת הכנסת טלי, בבקשה. קשה </w:t>
      </w:r>
      <w:bookmarkStart w:id="71943" w:name="_ETM_Q143_721000"/>
      <w:bookmarkEnd w:id="71943"/>
      <w:r>
        <w:rPr>
          <w:rFonts w:hint="cs"/>
          <w:rtl/>
          <w:lang w:eastAsia="he-IL"/>
        </w:rPr>
        <w:t>לך?</w:t>
      </w:r>
    </w:p>
    <w:p w:rsidR="00EA1761" w:rsidRDefault="00EA1761" w:rsidP="00D76316">
      <w:pPr>
        <w:rPr>
          <w:rtl/>
          <w:lang w:eastAsia="he-IL"/>
        </w:rPr>
      </w:pPr>
    </w:p>
    <w:p w:rsidR="00EA1761" w:rsidRDefault="00EA1761" w:rsidP="00D76316">
      <w:pPr>
        <w:pStyle w:val="-"/>
        <w:keepNext/>
        <w:rPr>
          <w:rtl/>
        </w:rPr>
      </w:pPr>
      <w:bookmarkStart w:id="71944" w:name="ET_speakercontinue_5293_45"/>
      <w:r w:rsidRPr="00624E7F">
        <w:rPr>
          <w:rStyle w:val="TagStyle"/>
          <w:rtl/>
        </w:rPr>
        <w:t xml:space="preserve"> &lt;&lt; דובר_המשך &gt;&gt; </w:t>
      </w:r>
      <w:r>
        <w:rPr>
          <w:rtl/>
        </w:rPr>
        <w:t>איימן עודה (חד"ש-תע"ל):</w:t>
      </w:r>
      <w:r w:rsidRPr="00624E7F">
        <w:rPr>
          <w:rStyle w:val="TagStyle"/>
          <w:rtl/>
        </w:rPr>
        <w:t xml:space="preserve"> &lt;&lt; דובר_המשך &gt;&gt;</w:t>
      </w:r>
      <w:r>
        <w:rPr>
          <w:rtl/>
        </w:rPr>
        <w:t xml:space="preserve">   </w:t>
      </w:r>
      <w:bookmarkEnd w:id="71944"/>
    </w:p>
    <w:p w:rsidR="00EA1761" w:rsidRDefault="00EA1761" w:rsidP="00D76316">
      <w:pPr>
        <w:pStyle w:val="KeepWithNext"/>
        <w:rPr>
          <w:rtl/>
          <w:lang w:eastAsia="he-IL"/>
        </w:rPr>
      </w:pPr>
    </w:p>
    <w:p w:rsidR="00EA1761" w:rsidRPr="00624E7F" w:rsidRDefault="00EA1761" w:rsidP="00D76316">
      <w:pPr>
        <w:rPr>
          <w:rtl/>
          <w:lang w:eastAsia="he-IL"/>
        </w:rPr>
      </w:pPr>
      <w:bookmarkStart w:id="71945" w:name="_ETM_Q143_716000"/>
      <w:bookmarkEnd w:id="71945"/>
      <w:r>
        <w:rPr>
          <w:rFonts w:hint="cs"/>
          <w:rtl/>
          <w:lang w:eastAsia="he-IL"/>
        </w:rPr>
        <w:t xml:space="preserve">ממשלת נתניהו לא רק הפכה את עזה לבית קברות, </w:t>
      </w:r>
      <w:bookmarkStart w:id="71946" w:name="_ETM_Q143_718000"/>
      <w:bookmarkEnd w:id="71946"/>
      <w:r>
        <w:rPr>
          <w:rFonts w:hint="cs"/>
          <w:rtl/>
          <w:lang w:eastAsia="he-IL"/>
        </w:rPr>
        <w:t>היא גם קברה את הסיכוי להחזיר את החטופים.</w:t>
      </w:r>
    </w:p>
    <w:p w:rsidR="00EA1761" w:rsidRDefault="00EA1761" w:rsidP="00D76316">
      <w:pPr>
        <w:keepNext/>
        <w:rPr>
          <w:rtl/>
        </w:rPr>
      </w:pPr>
      <w:bookmarkStart w:id="71947" w:name="ET_interruption_6345_15"/>
    </w:p>
    <w:p w:rsidR="00EA1761" w:rsidRDefault="00EA1761" w:rsidP="00D76316">
      <w:pPr>
        <w:pStyle w:val="af5"/>
        <w:keepNext/>
        <w:rPr>
          <w:rtl/>
        </w:rPr>
      </w:pPr>
      <w:bookmarkStart w:id="71948" w:name="_ETM_Q143_723000"/>
      <w:bookmarkEnd w:id="71948"/>
      <w:r w:rsidRPr="00F42992">
        <w:rPr>
          <w:rStyle w:val="TagStyle"/>
          <w:rtl/>
        </w:rPr>
        <w:t xml:space="preserve"> &lt;&lt; קריאה &gt;&gt; </w:t>
      </w:r>
      <w:r>
        <w:rPr>
          <w:rtl/>
        </w:rPr>
        <w:t>טלי גוטליב (הליכוד):</w:t>
      </w:r>
      <w:r w:rsidRPr="00F42992">
        <w:rPr>
          <w:rStyle w:val="TagStyle"/>
          <w:rtl/>
        </w:rPr>
        <w:t xml:space="preserve"> &lt;&lt; קריאה &gt;&gt;</w:t>
      </w:r>
      <w:r>
        <w:rPr>
          <w:rtl/>
        </w:rPr>
        <w:t xml:space="preserve">   </w:t>
      </w:r>
      <w:bookmarkEnd w:id="71947"/>
    </w:p>
    <w:p w:rsidR="00EA1761" w:rsidRDefault="00EA1761" w:rsidP="00D76316">
      <w:pPr>
        <w:pStyle w:val="KeepWithNext"/>
        <w:rPr>
          <w:rtl/>
          <w:lang w:eastAsia="he-IL"/>
        </w:rPr>
      </w:pPr>
    </w:p>
    <w:p w:rsidR="00EA1761" w:rsidRPr="00624E7F" w:rsidRDefault="00EA1761" w:rsidP="00D76316">
      <w:pPr>
        <w:rPr>
          <w:rtl/>
          <w:lang w:eastAsia="he-IL"/>
        </w:rPr>
      </w:pPr>
      <w:r w:rsidRPr="00624E7F">
        <w:rPr>
          <w:rFonts w:hint="cs"/>
          <w:rtl/>
          <w:lang w:eastAsia="he-IL"/>
        </w:rPr>
        <w:t xml:space="preserve">הוא לא יכול, אנחנו הפכנו את עזה לבית קברות </w:t>
      </w:r>
      <w:r>
        <w:rPr>
          <w:rFonts w:hint="cs"/>
          <w:rtl/>
          <w:lang w:eastAsia="he-IL"/>
        </w:rPr>
        <w:t>- - -</w:t>
      </w:r>
      <w:r w:rsidRPr="00624E7F">
        <w:rPr>
          <w:rFonts w:hint="cs"/>
          <w:rtl/>
          <w:lang w:eastAsia="he-IL"/>
        </w:rPr>
        <w:t xml:space="preserve"> </w:t>
      </w:r>
      <w:r>
        <w:rPr>
          <w:rFonts w:hint="cs"/>
          <w:rtl/>
          <w:lang w:eastAsia="he-IL"/>
        </w:rPr>
        <w:t xml:space="preserve">אתה לא יכול - - - </w:t>
      </w:r>
    </w:p>
    <w:p w:rsidR="00EA1761" w:rsidRPr="00624E7F" w:rsidRDefault="00EA1761" w:rsidP="00D76316">
      <w:pPr>
        <w:rPr>
          <w:rtl/>
          <w:lang w:eastAsia="he-IL"/>
        </w:rPr>
      </w:pPr>
    </w:p>
    <w:p w:rsidR="00EA1761" w:rsidRDefault="00EA1761" w:rsidP="00D76316">
      <w:pPr>
        <w:pStyle w:val="af6"/>
        <w:keepNext/>
        <w:rPr>
          <w:rtl/>
        </w:rPr>
      </w:pPr>
      <w:r w:rsidRPr="00F42992">
        <w:rPr>
          <w:rStyle w:val="TagStyle"/>
          <w:rtl/>
        </w:rPr>
        <w:t xml:space="preserve"> &lt;&lt; יור &gt;&gt; </w:t>
      </w:r>
      <w:r>
        <w:rPr>
          <w:rtl/>
        </w:rPr>
        <w:t>היו"ר ארז מלול:</w:t>
      </w:r>
      <w:r w:rsidRPr="00F42992">
        <w:rPr>
          <w:rStyle w:val="TagStyle"/>
          <w:rtl/>
        </w:rPr>
        <w:t xml:space="preserve"> &lt;&lt; יור &gt;&gt;</w:t>
      </w:r>
      <w:r>
        <w:rPr>
          <w:rtl/>
        </w:rPr>
        <w:t xml:space="preserve">   </w:t>
      </w:r>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לא, אני כן יכול. אני קובע אם אני יכול, לא את תקבעי </w:t>
      </w:r>
      <w:bookmarkStart w:id="71949" w:name="_ETM_Q143_729000"/>
      <w:bookmarkEnd w:id="71949"/>
      <w:r>
        <w:rPr>
          <w:rFonts w:hint="cs"/>
          <w:rtl/>
          <w:lang w:eastAsia="he-IL"/>
        </w:rPr>
        <w:t xml:space="preserve">לי. </w:t>
      </w:r>
    </w:p>
    <w:p w:rsidR="00EA1761" w:rsidRDefault="00EA1761" w:rsidP="00D76316">
      <w:pPr>
        <w:rPr>
          <w:rtl/>
          <w:lang w:eastAsia="he-IL"/>
        </w:rPr>
      </w:pPr>
    </w:p>
    <w:p w:rsidR="00EA1761" w:rsidRDefault="00EA1761" w:rsidP="00D76316">
      <w:pPr>
        <w:pStyle w:val="-"/>
        <w:rPr>
          <w:rtl/>
        </w:rPr>
      </w:pPr>
      <w:bookmarkStart w:id="71950" w:name="ET_speakercontinue_5293_51"/>
      <w:r w:rsidRPr="000B2DD4">
        <w:rPr>
          <w:rStyle w:val="TagStyle"/>
          <w:rtl/>
        </w:rPr>
        <w:t xml:space="preserve"> &lt;&lt; דובר_המשך &gt;&gt;</w:t>
      </w:r>
      <w:r w:rsidRPr="00624E7F">
        <w:rPr>
          <w:rStyle w:val="TagStyle"/>
          <w:rtl/>
        </w:rPr>
        <w:t xml:space="preserve"> </w:t>
      </w:r>
      <w:r>
        <w:rPr>
          <w:rtl/>
        </w:rPr>
        <w:t>איימן עודה (חד"ש-תע"ל):</w:t>
      </w:r>
      <w:r w:rsidRPr="00624E7F">
        <w:rPr>
          <w:rStyle w:val="TagStyle"/>
          <w:rtl/>
        </w:rPr>
        <w:t xml:space="preserve"> </w:t>
      </w:r>
      <w:r w:rsidRPr="000B2DD4">
        <w:rPr>
          <w:rStyle w:val="TagStyle"/>
          <w:rtl/>
        </w:rPr>
        <w:t>&lt;&lt; דובר_המשך &gt;&gt;</w:t>
      </w:r>
      <w:bookmarkEnd w:id="71950"/>
      <w:r w:rsidRPr="000B2DD4">
        <w:rPr>
          <w:rStyle w:val="TagStyle"/>
          <w:rtl/>
        </w:rPr>
        <w:t xml:space="preserve"> </w:t>
      </w:r>
      <w:r>
        <w:rPr>
          <w:rtl/>
        </w:rPr>
        <w:t xml:space="preserve">   </w:t>
      </w:r>
    </w:p>
    <w:p w:rsidR="00EA1761" w:rsidRDefault="00EA1761" w:rsidP="00D76316">
      <w:pPr>
        <w:rPr>
          <w:rtl/>
          <w:lang w:eastAsia="he-IL"/>
        </w:rPr>
      </w:pPr>
    </w:p>
    <w:p w:rsidR="00EA1761" w:rsidRDefault="00EA1761" w:rsidP="00D76316">
      <w:pPr>
        <w:rPr>
          <w:rtl/>
          <w:lang w:eastAsia="he-IL"/>
        </w:rPr>
      </w:pPr>
      <w:r>
        <w:rPr>
          <w:rFonts w:hint="cs"/>
          <w:rtl/>
          <w:lang w:eastAsia="he-IL"/>
        </w:rPr>
        <w:t xml:space="preserve">אני מבקש זמן, כבוד היושב-ראש. </w:t>
      </w:r>
    </w:p>
    <w:p w:rsidR="00EA1761" w:rsidRDefault="00EA1761" w:rsidP="00D76316">
      <w:pPr>
        <w:rPr>
          <w:rtl/>
          <w:lang w:eastAsia="he-IL"/>
        </w:rPr>
      </w:pPr>
    </w:p>
    <w:p w:rsidR="00EA1761" w:rsidRDefault="00EA1761" w:rsidP="00D76316">
      <w:pPr>
        <w:pStyle w:val="af6"/>
        <w:rPr>
          <w:rtl/>
        </w:rPr>
      </w:pPr>
      <w:r w:rsidRPr="000B2DD4">
        <w:rPr>
          <w:rStyle w:val="TagStyle"/>
          <w:rtl/>
        </w:rPr>
        <w:t xml:space="preserve"> &lt;&lt; יור &gt;&gt;</w:t>
      </w:r>
      <w:r w:rsidRPr="00F42992">
        <w:rPr>
          <w:rStyle w:val="TagStyle"/>
          <w:rtl/>
        </w:rPr>
        <w:t xml:space="preserve"> </w:t>
      </w:r>
      <w:r>
        <w:rPr>
          <w:rtl/>
        </w:rPr>
        <w:t>היו"ר ארז מלול:</w:t>
      </w:r>
      <w:r w:rsidRPr="00F42992">
        <w:rPr>
          <w:rStyle w:val="TagStyle"/>
          <w:rtl/>
        </w:rPr>
        <w:t xml:space="preserve"> </w:t>
      </w:r>
      <w:r w:rsidRPr="000B2DD4">
        <w:rPr>
          <w:rStyle w:val="TagStyle"/>
          <w:rtl/>
        </w:rPr>
        <w:t xml:space="preserve">&lt;&lt; יור &gt;&gt; </w:t>
      </w:r>
      <w:r>
        <w:rPr>
          <w:rtl/>
        </w:rPr>
        <w:t xml:space="preserve">   </w:t>
      </w:r>
    </w:p>
    <w:p w:rsidR="00EA1761" w:rsidRPr="000B2DD4" w:rsidRDefault="00EA1761" w:rsidP="00D76316">
      <w:pPr>
        <w:rPr>
          <w:rtl/>
          <w:lang w:eastAsia="he-IL"/>
        </w:rPr>
      </w:pPr>
    </w:p>
    <w:p w:rsidR="00EA1761" w:rsidRDefault="00EA1761" w:rsidP="00D76316">
      <w:pPr>
        <w:rPr>
          <w:rtl/>
          <w:lang w:eastAsia="he-IL"/>
        </w:rPr>
      </w:pPr>
      <w:r>
        <w:rPr>
          <w:rFonts w:hint="cs"/>
          <w:rtl/>
          <w:lang w:eastAsia="he-IL"/>
        </w:rPr>
        <w:t xml:space="preserve">חברת הכנסת טלי </w:t>
      </w:r>
      <w:r>
        <w:rPr>
          <w:rtl/>
          <w:lang w:eastAsia="he-IL"/>
        </w:rPr>
        <w:t>–</w:t>
      </w:r>
      <w:r>
        <w:rPr>
          <w:rFonts w:hint="cs"/>
          <w:rtl/>
          <w:lang w:eastAsia="he-IL"/>
        </w:rPr>
        <w:t xml:space="preserve"> תעצור שנייה. הזמן שלך נעצר.</w:t>
      </w:r>
      <w:bookmarkStart w:id="71951" w:name="_ETM_Q143_732000"/>
      <w:bookmarkEnd w:id="71951"/>
      <w:r>
        <w:rPr>
          <w:rFonts w:hint="cs"/>
          <w:rtl/>
          <w:lang w:eastAsia="he-IL"/>
        </w:rPr>
        <w:t xml:space="preserve"> חברת הכנסת טלי. </w:t>
      </w:r>
    </w:p>
    <w:p w:rsidR="00EA1761" w:rsidRDefault="00EA1761" w:rsidP="00D76316">
      <w:pPr>
        <w:rPr>
          <w:rtl/>
          <w:lang w:eastAsia="he-IL"/>
        </w:rPr>
      </w:pPr>
      <w:bookmarkStart w:id="71952" w:name="_ETM_Q143_735000"/>
      <w:bookmarkEnd w:id="71952"/>
    </w:p>
    <w:p w:rsidR="00EA1761" w:rsidRDefault="00EA1761" w:rsidP="00D76316">
      <w:pPr>
        <w:pStyle w:val="af5"/>
        <w:keepNext/>
        <w:rPr>
          <w:rtl/>
        </w:rPr>
      </w:pPr>
      <w:r w:rsidRPr="00624E7F">
        <w:rPr>
          <w:rStyle w:val="TagStyle"/>
          <w:rtl/>
        </w:rPr>
        <w:t xml:space="preserve"> &lt;&lt; קריאה &gt;&gt; </w:t>
      </w:r>
      <w:r>
        <w:rPr>
          <w:rtl/>
        </w:rPr>
        <w:t>טלי גוטליב (הליכוד):</w:t>
      </w:r>
      <w:r w:rsidRPr="00624E7F">
        <w:rPr>
          <w:rStyle w:val="TagStyle"/>
          <w:rtl/>
        </w:rPr>
        <w:t xml:space="preserve"> &lt;&lt; קריאה &gt;&gt;</w:t>
      </w:r>
      <w:r>
        <w:rPr>
          <w:rtl/>
        </w:rPr>
        <w:t xml:space="preserve">   </w:t>
      </w:r>
    </w:p>
    <w:p w:rsidR="00EA1761" w:rsidRDefault="00EA1761" w:rsidP="00D76316">
      <w:pPr>
        <w:pStyle w:val="KeepWithNext"/>
        <w:rPr>
          <w:rtl/>
          <w:lang w:eastAsia="he-IL"/>
        </w:rPr>
      </w:pPr>
    </w:p>
    <w:p w:rsidR="00EA1761" w:rsidRDefault="00EA1761" w:rsidP="00D76316">
      <w:pPr>
        <w:rPr>
          <w:rtl/>
          <w:lang w:eastAsia="he-IL"/>
        </w:rPr>
      </w:pPr>
      <w:bookmarkStart w:id="71953" w:name="_ETM_Q143_733000"/>
      <w:bookmarkEnd w:id="71953"/>
      <w:r>
        <w:rPr>
          <w:rFonts w:hint="cs"/>
          <w:rtl/>
          <w:lang w:eastAsia="he-IL"/>
        </w:rPr>
        <w:t xml:space="preserve">- - - </w:t>
      </w:r>
      <w:bookmarkStart w:id="71954" w:name="_ETM_Q143_737830"/>
      <w:bookmarkEnd w:id="71954"/>
      <w:r>
        <w:rPr>
          <w:rFonts w:hint="cs"/>
          <w:rtl/>
          <w:lang w:eastAsia="he-IL"/>
        </w:rPr>
        <w:t xml:space="preserve">הם הפכו </w:t>
      </w:r>
      <w:bookmarkStart w:id="71955" w:name="_ETM_Q143_738000"/>
      <w:bookmarkEnd w:id="71955"/>
      <w:r>
        <w:rPr>
          <w:rFonts w:hint="cs"/>
          <w:rtl/>
          <w:lang w:eastAsia="he-IL"/>
        </w:rPr>
        <w:t xml:space="preserve">לנרצחים ונאנסות - - - </w:t>
      </w:r>
    </w:p>
    <w:p w:rsidR="00EA1761" w:rsidRDefault="00EA1761" w:rsidP="00D76316">
      <w:pPr>
        <w:rPr>
          <w:rtl/>
          <w:lang w:eastAsia="he-IL"/>
        </w:rPr>
      </w:pPr>
    </w:p>
    <w:p w:rsidR="00EA1761" w:rsidRDefault="00EA1761" w:rsidP="00D76316">
      <w:pPr>
        <w:pStyle w:val="af6"/>
        <w:keepNext/>
        <w:rPr>
          <w:rtl/>
        </w:rPr>
      </w:pPr>
      <w:r w:rsidRPr="00F42992">
        <w:rPr>
          <w:rStyle w:val="TagStyle"/>
          <w:rtl/>
        </w:rPr>
        <w:lastRenderedPageBreak/>
        <w:t xml:space="preserve"> &lt;&lt; יור &gt;&gt; </w:t>
      </w:r>
      <w:r>
        <w:rPr>
          <w:rtl/>
        </w:rPr>
        <w:t>היו"ר ארז מלול:</w:t>
      </w:r>
      <w:r w:rsidRPr="00F42992">
        <w:rPr>
          <w:rStyle w:val="TagStyle"/>
          <w:rtl/>
        </w:rPr>
        <w:t xml:space="preserve"> &lt;&lt; יור &gt;&gt;</w:t>
      </w:r>
      <w:r>
        <w:rPr>
          <w:rtl/>
        </w:rPr>
        <w:t xml:space="preserve">   </w:t>
      </w:r>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טלי, זהו. סיימת? בבקשה. </w:t>
      </w:r>
    </w:p>
    <w:p w:rsidR="00EA1761" w:rsidRDefault="00EA1761" w:rsidP="00D76316">
      <w:pPr>
        <w:rPr>
          <w:rtl/>
          <w:lang w:eastAsia="he-IL"/>
        </w:rPr>
      </w:pPr>
    </w:p>
    <w:p w:rsidR="00EA1761" w:rsidRDefault="00EA1761" w:rsidP="00D76316">
      <w:pPr>
        <w:pStyle w:val="af5"/>
        <w:keepNext/>
        <w:rPr>
          <w:rtl/>
        </w:rPr>
      </w:pPr>
      <w:bookmarkStart w:id="71956" w:name="ET_interruption_6345_19"/>
      <w:r w:rsidRPr="00F42992">
        <w:rPr>
          <w:rStyle w:val="TagStyle"/>
          <w:rtl/>
        </w:rPr>
        <w:t xml:space="preserve"> &lt;&lt; קריאה &gt;&gt; </w:t>
      </w:r>
      <w:r>
        <w:rPr>
          <w:rtl/>
        </w:rPr>
        <w:t>טלי גוטליב (הליכוד):</w:t>
      </w:r>
      <w:r w:rsidRPr="00F42992">
        <w:rPr>
          <w:rStyle w:val="TagStyle"/>
          <w:rtl/>
        </w:rPr>
        <w:t xml:space="preserve"> &lt;&lt; קריאה &gt;&gt;</w:t>
      </w:r>
      <w:r>
        <w:rPr>
          <w:rtl/>
        </w:rPr>
        <w:t xml:space="preserve">   </w:t>
      </w:r>
      <w:bookmarkEnd w:id="71956"/>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גם חרפה לכנסת ישראל - - - ולא לתת לו לדבר. </w:t>
      </w:r>
    </w:p>
    <w:p w:rsidR="00EA1761" w:rsidRDefault="00EA1761" w:rsidP="00D76316">
      <w:pPr>
        <w:rPr>
          <w:rtl/>
          <w:lang w:eastAsia="he-IL"/>
        </w:rPr>
      </w:pPr>
    </w:p>
    <w:p w:rsidR="00EA1761" w:rsidRDefault="00EA1761" w:rsidP="00D76316">
      <w:pPr>
        <w:pStyle w:val="af6"/>
        <w:keepNext/>
        <w:rPr>
          <w:rtl/>
        </w:rPr>
      </w:pPr>
      <w:r w:rsidRPr="00F42992">
        <w:rPr>
          <w:rStyle w:val="TagStyle"/>
          <w:rtl/>
        </w:rPr>
        <w:t xml:space="preserve"> &lt;&lt; יור &gt;&gt; </w:t>
      </w:r>
      <w:r>
        <w:rPr>
          <w:rtl/>
        </w:rPr>
        <w:t>היו"ר ארז מלול:</w:t>
      </w:r>
      <w:r w:rsidRPr="00F42992">
        <w:rPr>
          <w:rStyle w:val="TagStyle"/>
          <w:rtl/>
        </w:rPr>
        <w:t xml:space="preserve"> &lt;&lt; יור &gt;&gt;</w:t>
      </w:r>
      <w:r>
        <w:rPr>
          <w:rtl/>
        </w:rPr>
        <w:t xml:space="preserve">   </w:t>
      </w:r>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בסדר, את אמרת את שלך. א</w:t>
      </w:r>
      <w:bookmarkStart w:id="71957" w:name="_ETM_Q143_752000"/>
      <w:bookmarkEnd w:id="71957"/>
      <w:r>
        <w:rPr>
          <w:rFonts w:hint="cs"/>
          <w:rtl/>
          <w:lang w:eastAsia="he-IL"/>
        </w:rPr>
        <w:t>ו שתצאי - - -</w:t>
      </w:r>
    </w:p>
    <w:p w:rsidR="00EA1761" w:rsidRDefault="00EA1761" w:rsidP="00D76316">
      <w:pPr>
        <w:rPr>
          <w:rtl/>
          <w:lang w:eastAsia="he-IL"/>
        </w:rPr>
      </w:pPr>
    </w:p>
    <w:p w:rsidR="00EA1761" w:rsidRDefault="00EA1761" w:rsidP="00D76316">
      <w:pPr>
        <w:pStyle w:val="af5"/>
        <w:keepNext/>
        <w:rPr>
          <w:rtl/>
        </w:rPr>
      </w:pPr>
      <w:bookmarkStart w:id="71958" w:name="ET_interruption_6345_21"/>
      <w:r w:rsidRPr="00F42992">
        <w:rPr>
          <w:rStyle w:val="TagStyle"/>
          <w:rtl/>
        </w:rPr>
        <w:t xml:space="preserve"> &lt;&lt; קריאה &gt;&gt; </w:t>
      </w:r>
      <w:r>
        <w:rPr>
          <w:rtl/>
        </w:rPr>
        <w:t>טלי גוטליב (הליכוד):</w:t>
      </w:r>
      <w:r w:rsidRPr="00F42992">
        <w:rPr>
          <w:rStyle w:val="TagStyle"/>
          <w:rtl/>
        </w:rPr>
        <w:t xml:space="preserve"> &lt;&lt; קריאה &gt;&gt;</w:t>
      </w:r>
      <w:r>
        <w:rPr>
          <w:rtl/>
        </w:rPr>
        <w:t xml:space="preserve">   </w:t>
      </w:r>
      <w:bookmarkEnd w:id="71958"/>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אמרתי את שלי </w:t>
      </w:r>
      <w:r>
        <w:rPr>
          <w:rtl/>
          <w:lang w:eastAsia="he-IL"/>
        </w:rPr>
        <w:t>–</w:t>
      </w:r>
      <w:r>
        <w:rPr>
          <w:rFonts w:hint="cs"/>
          <w:rtl/>
          <w:lang w:eastAsia="he-IL"/>
        </w:rPr>
        <w:t xml:space="preserve"> אמרתי את דברי העם, לא את הדברים שלי.</w:t>
      </w:r>
    </w:p>
    <w:p w:rsidR="00EA1761" w:rsidRDefault="00EA1761" w:rsidP="00D76316">
      <w:pPr>
        <w:rPr>
          <w:rtl/>
          <w:lang w:eastAsia="he-IL"/>
        </w:rPr>
      </w:pPr>
    </w:p>
    <w:p w:rsidR="00EA1761" w:rsidRDefault="00EA1761" w:rsidP="00D76316">
      <w:pPr>
        <w:pStyle w:val="af6"/>
        <w:keepNext/>
        <w:rPr>
          <w:rtl/>
        </w:rPr>
      </w:pPr>
      <w:r w:rsidRPr="00F42992">
        <w:rPr>
          <w:rStyle w:val="TagStyle"/>
          <w:rtl/>
        </w:rPr>
        <w:t xml:space="preserve">&lt;&lt; יור &gt;&gt; </w:t>
      </w:r>
      <w:r>
        <w:rPr>
          <w:rtl/>
        </w:rPr>
        <w:t>היו"ר ארז מלול:</w:t>
      </w:r>
      <w:r w:rsidRPr="00F42992">
        <w:rPr>
          <w:rStyle w:val="TagStyle"/>
          <w:rtl/>
        </w:rPr>
        <w:t xml:space="preserve"> &lt;&lt; יור &gt;&gt;</w:t>
      </w:r>
      <w:r>
        <w:rPr>
          <w:rtl/>
        </w:rPr>
        <w:t xml:space="preserve">   </w:t>
      </w:r>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בסדר, דברי העם. חברת - - - </w:t>
      </w:r>
    </w:p>
    <w:p w:rsidR="00EA1761" w:rsidRDefault="00EA1761" w:rsidP="00D76316">
      <w:pPr>
        <w:rPr>
          <w:rtl/>
          <w:lang w:eastAsia="he-IL"/>
        </w:rPr>
      </w:pPr>
    </w:p>
    <w:p w:rsidR="00EA1761" w:rsidRDefault="00EA1761" w:rsidP="00D76316">
      <w:pPr>
        <w:pStyle w:val="af5"/>
        <w:keepNext/>
        <w:rPr>
          <w:rtl/>
        </w:rPr>
      </w:pPr>
      <w:r w:rsidRPr="00F42992">
        <w:rPr>
          <w:rStyle w:val="TagStyle"/>
          <w:rtl/>
        </w:rPr>
        <w:t xml:space="preserve"> &lt;&lt; קריאה &gt;&gt; </w:t>
      </w:r>
      <w:r>
        <w:rPr>
          <w:rtl/>
        </w:rPr>
        <w:t>טלי גוטליב (הליכוד):</w:t>
      </w:r>
      <w:r w:rsidRPr="00F42992">
        <w:rPr>
          <w:rStyle w:val="TagStyle"/>
          <w:rtl/>
        </w:rPr>
        <w:t xml:space="preserve"> &lt;&lt; קריאה &gt;&gt;</w:t>
      </w:r>
      <w:r>
        <w:rPr>
          <w:rtl/>
        </w:rPr>
        <w:t xml:space="preserve">   </w:t>
      </w:r>
    </w:p>
    <w:p w:rsidR="00EA1761" w:rsidRDefault="00EA1761" w:rsidP="00D76316">
      <w:pPr>
        <w:rPr>
          <w:rtl/>
          <w:lang w:eastAsia="he-IL"/>
        </w:rPr>
      </w:pPr>
    </w:p>
    <w:p w:rsidR="00EA1761" w:rsidRDefault="00EA1761" w:rsidP="00D76316">
      <w:pPr>
        <w:rPr>
          <w:rtl/>
          <w:lang w:eastAsia="he-IL"/>
        </w:rPr>
      </w:pPr>
      <w:r>
        <w:rPr>
          <w:rFonts w:hint="cs"/>
          <w:rtl/>
          <w:lang w:eastAsia="he-IL"/>
        </w:rPr>
        <w:t xml:space="preserve"> - - - לדבר פה כמה שאתה רוצה. אני יודעת בדיוק מי אתה ואני רואה בדיוק מה אתה רוצה לעשות פה. </w:t>
      </w:r>
    </w:p>
    <w:p w:rsidR="00EA1761" w:rsidRDefault="00EA1761" w:rsidP="00D76316">
      <w:pPr>
        <w:rPr>
          <w:rtl/>
          <w:lang w:eastAsia="he-IL"/>
        </w:rPr>
      </w:pPr>
    </w:p>
    <w:p w:rsidR="00EA1761" w:rsidRDefault="00EA1761" w:rsidP="00D76316">
      <w:pPr>
        <w:pStyle w:val="-"/>
        <w:rPr>
          <w:rtl/>
        </w:rPr>
      </w:pPr>
      <w:bookmarkStart w:id="71959" w:name="ET_speakercontinue_5293_53"/>
      <w:r w:rsidRPr="000B2DD4">
        <w:rPr>
          <w:rStyle w:val="TagStyle"/>
          <w:rtl/>
        </w:rPr>
        <w:t xml:space="preserve"> &lt;&lt; דובר_המשך &gt;&gt;</w:t>
      </w:r>
      <w:r w:rsidRPr="00624E7F">
        <w:rPr>
          <w:rStyle w:val="TagStyle"/>
          <w:rtl/>
        </w:rPr>
        <w:t xml:space="preserve"> </w:t>
      </w:r>
      <w:r>
        <w:rPr>
          <w:rtl/>
        </w:rPr>
        <w:t>איימן עודה (חד"ש-תע"ל):</w:t>
      </w:r>
      <w:r w:rsidRPr="00624E7F">
        <w:rPr>
          <w:rStyle w:val="TagStyle"/>
          <w:rtl/>
        </w:rPr>
        <w:t xml:space="preserve"> </w:t>
      </w:r>
      <w:r w:rsidRPr="000B2DD4">
        <w:rPr>
          <w:rStyle w:val="TagStyle"/>
          <w:rtl/>
        </w:rPr>
        <w:t>&lt;&lt; דובר_המשך &gt;&gt;</w:t>
      </w:r>
      <w:bookmarkEnd w:id="71959"/>
      <w:r w:rsidRPr="000B2DD4">
        <w:rPr>
          <w:rStyle w:val="TagStyle"/>
          <w:rtl/>
        </w:rPr>
        <w:t xml:space="preserve">  </w:t>
      </w:r>
      <w:r>
        <w:rPr>
          <w:rtl/>
        </w:rPr>
        <w:t xml:space="preserve"> </w:t>
      </w:r>
    </w:p>
    <w:p w:rsidR="00EA1761" w:rsidRDefault="00EA1761" w:rsidP="00D76316">
      <w:pPr>
        <w:rPr>
          <w:rtl/>
          <w:lang w:eastAsia="he-IL"/>
        </w:rPr>
      </w:pPr>
    </w:p>
    <w:p w:rsidR="00EA1761" w:rsidRPr="000B2DD4" w:rsidRDefault="00EA1761" w:rsidP="00D76316">
      <w:pPr>
        <w:rPr>
          <w:rtl/>
          <w:lang w:eastAsia="he-IL"/>
        </w:rPr>
      </w:pPr>
      <w:r>
        <w:rPr>
          <w:rFonts w:hint="cs"/>
          <w:rtl/>
          <w:lang w:eastAsia="he-IL"/>
        </w:rPr>
        <w:t xml:space="preserve">זה לא יכול להיות, היא לא הנואמת, אני הנואם. </w:t>
      </w:r>
    </w:p>
    <w:p w:rsidR="00EA1761" w:rsidRDefault="00EA1761" w:rsidP="00D76316">
      <w:pPr>
        <w:rPr>
          <w:rtl/>
          <w:lang w:eastAsia="he-IL"/>
        </w:rPr>
      </w:pPr>
    </w:p>
    <w:p w:rsidR="00EA1761" w:rsidRDefault="00EA1761" w:rsidP="00D76316">
      <w:pPr>
        <w:pStyle w:val="af6"/>
        <w:keepNext/>
        <w:rPr>
          <w:rtl/>
        </w:rPr>
      </w:pPr>
      <w:r w:rsidRPr="00F42992">
        <w:rPr>
          <w:rStyle w:val="TagStyle"/>
          <w:rtl/>
        </w:rPr>
        <w:t xml:space="preserve"> &lt;&lt; יור &gt;&gt; </w:t>
      </w:r>
      <w:r>
        <w:rPr>
          <w:rtl/>
        </w:rPr>
        <w:t>היו"ר ארז מלול:</w:t>
      </w:r>
      <w:r w:rsidRPr="00F42992">
        <w:rPr>
          <w:rStyle w:val="TagStyle"/>
          <w:rtl/>
        </w:rPr>
        <w:t xml:space="preserve"> &lt;&lt; יור &gt;&gt;</w:t>
      </w:r>
      <w:r>
        <w:rPr>
          <w:rtl/>
        </w:rPr>
        <w:t xml:space="preserve">   </w:t>
      </w:r>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טוב. חברת הכנסת טלי, את בקריאה שלישית. בבקשה, לצאת. הסבלנות שלי פקעה. </w:t>
      </w:r>
    </w:p>
    <w:p w:rsidR="00EA1761" w:rsidRDefault="00EA1761" w:rsidP="00D76316">
      <w:pPr>
        <w:rPr>
          <w:rtl/>
          <w:lang w:eastAsia="he-IL"/>
        </w:rPr>
      </w:pPr>
    </w:p>
    <w:p w:rsidR="00EA1761" w:rsidRDefault="00EA1761" w:rsidP="00D76316">
      <w:pPr>
        <w:pStyle w:val="af5"/>
        <w:keepNext/>
        <w:rPr>
          <w:rtl/>
        </w:rPr>
      </w:pPr>
      <w:bookmarkStart w:id="71960" w:name="ET_interruption_6345_23"/>
      <w:r w:rsidRPr="00F42992">
        <w:rPr>
          <w:rStyle w:val="TagStyle"/>
          <w:rtl/>
        </w:rPr>
        <w:lastRenderedPageBreak/>
        <w:t xml:space="preserve"> &lt;&lt; קריאה &gt;&gt; </w:t>
      </w:r>
      <w:r>
        <w:rPr>
          <w:rtl/>
        </w:rPr>
        <w:t>טלי גוטליב (הליכוד):</w:t>
      </w:r>
      <w:r w:rsidRPr="00F42992">
        <w:rPr>
          <w:rStyle w:val="TagStyle"/>
          <w:rtl/>
        </w:rPr>
        <w:t xml:space="preserve"> &lt;&lt; קריאה &gt;&gt;</w:t>
      </w:r>
      <w:r>
        <w:rPr>
          <w:rtl/>
        </w:rPr>
        <w:t xml:space="preserve">   </w:t>
      </w:r>
      <w:bookmarkEnd w:id="71960"/>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 - - להתפקע - - - </w:t>
      </w:r>
    </w:p>
    <w:p w:rsidR="00EA1761" w:rsidRDefault="00EA1761" w:rsidP="00D76316">
      <w:pPr>
        <w:rPr>
          <w:rtl/>
          <w:lang w:eastAsia="he-IL"/>
        </w:rPr>
      </w:pPr>
    </w:p>
    <w:p w:rsidR="00EA1761" w:rsidRDefault="00EA1761" w:rsidP="00D76316">
      <w:pPr>
        <w:pStyle w:val="af6"/>
        <w:keepNext/>
        <w:rPr>
          <w:rtl/>
        </w:rPr>
      </w:pPr>
      <w:r w:rsidRPr="00624E7F">
        <w:rPr>
          <w:rStyle w:val="TagStyle"/>
          <w:rtl/>
        </w:rPr>
        <w:t xml:space="preserve">&lt;&lt; יור &gt;&gt; </w:t>
      </w:r>
      <w:r>
        <w:rPr>
          <w:rtl/>
        </w:rPr>
        <w:t>היו"ר ארז מלול:</w:t>
      </w:r>
      <w:r w:rsidRPr="00624E7F">
        <w:rPr>
          <w:rStyle w:val="TagStyle"/>
          <w:rtl/>
        </w:rPr>
        <w:t xml:space="preserve"> &lt;&lt; יור &gt;&gt;</w:t>
      </w:r>
      <w:r>
        <w:rPr>
          <w:rtl/>
        </w:rPr>
        <w:t xml:space="preserve">   </w:t>
      </w:r>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נכון. אבל זה המחיר של חופש הביטוי. אני לא מסכים עם מה שהוא אומר אבל זה חופש הביטוי, אין מה לעשות.</w:t>
      </w:r>
    </w:p>
    <w:p w:rsidR="00EA1761" w:rsidRDefault="00EA1761" w:rsidP="00D76316">
      <w:pPr>
        <w:rPr>
          <w:rtl/>
          <w:lang w:eastAsia="he-IL"/>
        </w:rPr>
      </w:pPr>
    </w:p>
    <w:p w:rsidR="00EA1761" w:rsidRDefault="00EA1761" w:rsidP="00D76316">
      <w:pPr>
        <w:pStyle w:val="af5"/>
        <w:rPr>
          <w:rtl/>
        </w:rPr>
      </w:pPr>
      <w:bookmarkStart w:id="71961" w:name="ET_interruption_6345_54"/>
      <w:r w:rsidRPr="000B2DD4">
        <w:rPr>
          <w:rStyle w:val="TagStyle"/>
          <w:rtl/>
        </w:rPr>
        <w:t xml:space="preserve"> &lt;&lt; קריאה &gt;&gt;</w:t>
      </w:r>
      <w:r w:rsidRPr="00F42992">
        <w:rPr>
          <w:rStyle w:val="TagStyle"/>
          <w:rtl/>
        </w:rPr>
        <w:t xml:space="preserve"> </w:t>
      </w:r>
      <w:r>
        <w:rPr>
          <w:rtl/>
        </w:rPr>
        <w:t>טלי גוטליב (הליכוד):</w:t>
      </w:r>
      <w:r w:rsidRPr="00F42992">
        <w:rPr>
          <w:rStyle w:val="TagStyle"/>
          <w:rtl/>
        </w:rPr>
        <w:t xml:space="preserve"> </w:t>
      </w:r>
      <w:r w:rsidRPr="000B2DD4">
        <w:rPr>
          <w:rStyle w:val="TagStyle"/>
          <w:rtl/>
        </w:rPr>
        <w:t>&lt;&lt; קריאה &gt;&gt;</w:t>
      </w:r>
      <w:bookmarkEnd w:id="71961"/>
      <w:r w:rsidRPr="000B2DD4">
        <w:rPr>
          <w:rStyle w:val="TagStyle"/>
          <w:rtl/>
        </w:rPr>
        <w:t xml:space="preserve"> </w:t>
      </w:r>
      <w:r>
        <w:rPr>
          <w:rtl/>
        </w:rPr>
        <w:t xml:space="preserve">   </w:t>
      </w:r>
    </w:p>
    <w:p w:rsidR="00EA1761" w:rsidRDefault="00EA1761" w:rsidP="00D76316">
      <w:pPr>
        <w:rPr>
          <w:rtl/>
          <w:lang w:eastAsia="he-IL"/>
        </w:rPr>
      </w:pPr>
    </w:p>
    <w:p w:rsidR="00EA1761" w:rsidRPr="000B2DD4" w:rsidRDefault="00EA1761" w:rsidP="00D76316">
      <w:pPr>
        <w:rPr>
          <w:rtl/>
          <w:lang w:eastAsia="he-IL"/>
        </w:rPr>
      </w:pPr>
      <w:r>
        <w:rPr>
          <w:rFonts w:hint="cs"/>
          <w:rtl/>
          <w:lang w:eastAsia="he-IL"/>
        </w:rPr>
        <w:t xml:space="preserve">אדם כזה, אסור לו להיות בכנסת ישראל דקה אחת. תתבייש לך, ואתה לא תפגע במדינה שלנו - - - </w:t>
      </w:r>
    </w:p>
    <w:p w:rsidR="00EA1761" w:rsidRDefault="00EA1761" w:rsidP="00D76316">
      <w:pPr>
        <w:rPr>
          <w:rtl/>
          <w:lang w:eastAsia="he-IL"/>
        </w:rPr>
      </w:pPr>
    </w:p>
    <w:p w:rsidR="00EA1761" w:rsidRPr="00F42992" w:rsidRDefault="00EA1761" w:rsidP="00D76316">
      <w:pPr>
        <w:jc w:val="center"/>
        <w:rPr>
          <w:rtl/>
          <w:lang w:eastAsia="he-IL"/>
        </w:rPr>
      </w:pPr>
      <w:r>
        <w:rPr>
          <w:rFonts w:hint="cs"/>
          <w:rtl/>
          <w:lang w:eastAsia="he-IL"/>
        </w:rPr>
        <w:t>(חברת הכנסת טלי גוטליב יוצאת מאולם המליאה.)</w:t>
      </w:r>
    </w:p>
    <w:p w:rsidR="00EA1761" w:rsidRDefault="00EA1761" w:rsidP="00D76316">
      <w:pPr>
        <w:rPr>
          <w:rtl/>
          <w:lang w:eastAsia="he-IL"/>
        </w:rPr>
      </w:pPr>
    </w:p>
    <w:p w:rsidR="00EA1761" w:rsidRDefault="00EA1761" w:rsidP="00D76316">
      <w:pPr>
        <w:pStyle w:val="af6"/>
        <w:keepNext/>
        <w:rPr>
          <w:rtl/>
        </w:rPr>
      </w:pPr>
      <w:bookmarkStart w:id="71962" w:name="ET_speakercontinue_5293_24"/>
      <w:r w:rsidRPr="00624E7F">
        <w:rPr>
          <w:rStyle w:val="TagStyle"/>
          <w:rtl/>
        </w:rPr>
        <w:t xml:space="preserve"> &lt;&lt; יור &gt;&gt; </w:t>
      </w:r>
      <w:r>
        <w:rPr>
          <w:rtl/>
        </w:rPr>
        <w:t>היו"ר ארז מלול:</w:t>
      </w:r>
      <w:r w:rsidRPr="00624E7F">
        <w:rPr>
          <w:rStyle w:val="TagStyle"/>
          <w:rtl/>
        </w:rPr>
        <w:t xml:space="preserve"> &lt;&lt; יור &gt;&gt;</w:t>
      </w:r>
      <w:r>
        <w:rPr>
          <w:rtl/>
        </w:rPr>
        <w:t xml:space="preserve">   </w:t>
      </w:r>
    </w:p>
    <w:p w:rsidR="00EA1761" w:rsidRDefault="00EA1761" w:rsidP="00D76316">
      <w:pPr>
        <w:pStyle w:val="KeepWithNext"/>
        <w:rPr>
          <w:rtl/>
          <w:lang w:eastAsia="he-IL"/>
        </w:rPr>
      </w:pPr>
    </w:p>
    <w:p w:rsidR="00EA1761" w:rsidRPr="00624E7F" w:rsidRDefault="00EA1761" w:rsidP="00D76316">
      <w:pPr>
        <w:rPr>
          <w:rtl/>
          <w:lang w:eastAsia="he-IL"/>
        </w:rPr>
      </w:pPr>
      <w:bookmarkStart w:id="71963" w:name="_ETM_Q143_787000"/>
      <w:bookmarkEnd w:id="71963"/>
      <w:r>
        <w:rPr>
          <w:rFonts w:hint="cs"/>
          <w:rtl/>
          <w:lang w:eastAsia="he-IL"/>
        </w:rPr>
        <w:t>בבקשה.</w:t>
      </w:r>
    </w:p>
    <w:p w:rsidR="00EA1761" w:rsidRDefault="00EA1761" w:rsidP="00D76316">
      <w:pPr>
        <w:keepNext/>
        <w:rPr>
          <w:rtl/>
        </w:rPr>
      </w:pPr>
      <w:bookmarkStart w:id="71964" w:name="_ETM_Q143_782000"/>
      <w:bookmarkEnd w:id="71964"/>
    </w:p>
    <w:p w:rsidR="00EA1761" w:rsidRDefault="00EA1761" w:rsidP="00D76316">
      <w:pPr>
        <w:pStyle w:val="-"/>
        <w:keepNext/>
        <w:rPr>
          <w:rtl/>
        </w:rPr>
      </w:pPr>
      <w:bookmarkStart w:id="71965" w:name="_ETM_Q143_790000"/>
      <w:bookmarkStart w:id="71966" w:name="ET_speakercontinue_5293_3"/>
      <w:bookmarkEnd w:id="71962"/>
      <w:bookmarkEnd w:id="71965"/>
      <w:r w:rsidRPr="00096539">
        <w:rPr>
          <w:rStyle w:val="TagStyle"/>
          <w:rtl/>
        </w:rPr>
        <w:t>&lt;&lt; דובר_המשך &gt;&gt;</w:t>
      </w:r>
      <w:r w:rsidRPr="008D33DE">
        <w:rPr>
          <w:rStyle w:val="TagStyle"/>
          <w:rtl/>
        </w:rPr>
        <w:t xml:space="preserve"> </w:t>
      </w:r>
      <w:r>
        <w:rPr>
          <w:rtl/>
        </w:rPr>
        <w:t>איימן עודה (חד"ש-תע"ל):</w:t>
      </w:r>
      <w:r w:rsidRPr="008D33DE">
        <w:rPr>
          <w:rStyle w:val="TagStyle"/>
          <w:rtl/>
        </w:rPr>
        <w:t xml:space="preserve"> </w:t>
      </w:r>
      <w:r w:rsidRPr="00096539">
        <w:rPr>
          <w:rStyle w:val="TagStyle"/>
          <w:rtl/>
        </w:rPr>
        <w:t xml:space="preserve">&lt;&lt; דובר_המשך &gt;&gt; </w:t>
      </w:r>
      <w:r>
        <w:rPr>
          <w:rtl/>
        </w:rPr>
        <w:t xml:space="preserve">   </w:t>
      </w:r>
      <w:bookmarkEnd w:id="71966"/>
    </w:p>
    <w:p w:rsidR="00EA1761" w:rsidRDefault="00EA1761" w:rsidP="00D76316">
      <w:pPr>
        <w:rPr>
          <w:rtl/>
          <w:lang w:eastAsia="he-IL"/>
        </w:rPr>
      </w:pPr>
    </w:p>
    <w:p w:rsidR="00EA1761" w:rsidRDefault="00EA1761" w:rsidP="00D76316">
      <w:pPr>
        <w:rPr>
          <w:rtl/>
        </w:rPr>
      </w:pPr>
      <w:bookmarkStart w:id="71967" w:name="_ETM_Q144_193000"/>
      <w:bookmarkStart w:id="71968" w:name="_ETM_Q144_191000"/>
      <w:bookmarkEnd w:id="71967"/>
      <w:bookmarkEnd w:id="71968"/>
      <w:r>
        <w:rPr>
          <w:rFonts w:hint="cs"/>
          <w:rtl/>
        </w:rPr>
        <w:t xml:space="preserve">הממשלה הזאת הצליחה בכמה דברים. היא הצליחה להחריב, היא הצליחה לזרוע שנאה, היא הצליחה </w:t>
      </w:r>
      <w:bookmarkStart w:id="71969" w:name="_ETM_Q144_800000"/>
      <w:bookmarkEnd w:id="71969"/>
      <w:r>
        <w:rPr>
          <w:rFonts w:hint="cs"/>
          <w:rtl/>
        </w:rPr>
        <w:t xml:space="preserve">לשסות את החברה. אבל בדבר אחד היא לא הצליחה </w:t>
      </w:r>
      <w:r>
        <w:rPr>
          <w:rtl/>
        </w:rPr>
        <w:t>–</w:t>
      </w:r>
      <w:r>
        <w:rPr>
          <w:rFonts w:hint="cs"/>
          <w:rtl/>
        </w:rPr>
        <w:t xml:space="preserve"> </w:t>
      </w:r>
      <w:bookmarkStart w:id="71970" w:name="_ETM_Q144_802000"/>
      <w:bookmarkEnd w:id="71970"/>
      <w:r>
        <w:rPr>
          <w:rFonts w:hint="cs"/>
          <w:rtl/>
        </w:rPr>
        <w:t xml:space="preserve">לשבור אותנו. היא לא הצליחה לשבור אותנו, את הציבור שרוצה </w:t>
      </w:r>
      <w:bookmarkStart w:id="71971" w:name="_ETM_Q144_810000"/>
      <w:bookmarkEnd w:id="71971"/>
      <w:r>
        <w:rPr>
          <w:rFonts w:hint="cs"/>
          <w:rtl/>
        </w:rPr>
        <w:t xml:space="preserve">חיים משותפים, שרוצה שלום בנוי על זכויות, את הציבור שמוכן </w:t>
      </w:r>
      <w:bookmarkStart w:id="71972" w:name="_ETM_Q144_817000"/>
      <w:bookmarkEnd w:id="71972"/>
      <w:r>
        <w:rPr>
          <w:rFonts w:hint="cs"/>
          <w:rtl/>
        </w:rPr>
        <w:t>לפשרה היסטורית בין שני העמים, את הציבור שלא מוכן להסתפק</w:t>
      </w:r>
      <w:bookmarkStart w:id="71973" w:name="_ETM_Q144_818000"/>
      <w:bookmarkEnd w:id="71973"/>
      <w:r>
        <w:rPr>
          <w:rFonts w:hint="cs"/>
          <w:rtl/>
        </w:rPr>
        <w:t xml:space="preserve"> במילים ריקות של פוליטיקאים שמובילים אותנו אל התהום. </w:t>
      </w:r>
    </w:p>
    <w:p w:rsidR="00EA1761" w:rsidRDefault="00EA1761" w:rsidP="00D76316">
      <w:pPr>
        <w:rPr>
          <w:rtl/>
        </w:rPr>
      </w:pPr>
      <w:bookmarkStart w:id="71974" w:name="_ETM_Q144_245659"/>
      <w:bookmarkEnd w:id="71974"/>
    </w:p>
    <w:p w:rsidR="00EA1761" w:rsidRDefault="00EA1761" w:rsidP="00D76316">
      <w:pPr>
        <w:rPr>
          <w:rtl/>
        </w:rPr>
      </w:pPr>
      <w:bookmarkStart w:id="71975" w:name="_ETM_Q144_245797"/>
      <w:bookmarkStart w:id="71976" w:name="_ETM_Q144_245883"/>
      <w:bookmarkStart w:id="71977" w:name="_ETM_Q144_245938"/>
      <w:bookmarkEnd w:id="71975"/>
      <w:bookmarkEnd w:id="71976"/>
      <w:bookmarkEnd w:id="71977"/>
      <w:r>
        <w:rPr>
          <w:rFonts w:hint="cs"/>
          <w:rtl/>
        </w:rPr>
        <w:t xml:space="preserve">בן גביר, </w:t>
      </w:r>
      <w:bookmarkStart w:id="71978" w:name="_ETM_Q144_825000"/>
      <w:bookmarkEnd w:id="71978"/>
      <w:r>
        <w:rPr>
          <w:rFonts w:hint="cs"/>
          <w:rtl/>
        </w:rPr>
        <w:t xml:space="preserve">השר לביטחון לאומני, הציב תנאי לחזרתו לממשלה: חידוש המלחמה. </w:t>
      </w:r>
      <w:bookmarkStart w:id="71979" w:name="_ETM_Q144_834000"/>
      <w:bookmarkEnd w:id="71979"/>
      <w:r>
        <w:rPr>
          <w:rFonts w:hint="cs"/>
          <w:rtl/>
        </w:rPr>
        <w:t xml:space="preserve">ונתניהו, הפוליטיקאי המניפולטיבי והמסוכן ביותר, הסכים. את התוצאות כולנו כבר </w:t>
      </w:r>
      <w:bookmarkStart w:id="71980" w:name="_ETM_Q144_847000"/>
      <w:bookmarkEnd w:id="71980"/>
      <w:r>
        <w:rPr>
          <w:rFonts w:hint="cs"/>
          <w:rtl/>
        </w:rPr>
        <w:t xml:space="preserve">רואים. נתניהו ויתר על כל עיקרון, העדיף להימנע מכל </w:t>
      </w:r>
      <w:bookmarkStart w:id="71981" w:name="_ETM_Q144_850000"/>
      <w:bookmarkEnd w:id="71981"/>
      <w:r>
        <w:rPr>
          <w:rFonts w:hint="cs"/>
          <w:rtl/>
        </w:rPr>
        <w:t xml:space="preserve">צעד מציל חיים, רק כדי להישאר בשלטון. ההיסטוריה לא תסלח </w:t>
      </w:r>
      <w:bookmarkStart w:id="71982" w:name="_ETM_Q144_858000"/>
      <w:bookmarkEnd w:id="71982"/>
      <w:r>
        <w:rPr>
          <w:rFonts w:hint="cs"/>
          <w:rtl/>
        </w:rPr>
        <w:t xml:space="preserve">לכם על זה. מי שממשיך להוביל אותנו למלחמה אין-סופית לא </w:t>
      </w:r>
      <w:bookmarkStart w:id="71983" w:name="_ETM_Q144_861000"/>
      <w:bookmarkEnd w:id="71983"/>
      <w:r>
        <w:rPr>
          <w:rFonts w:hint="cs"/>
          <w:rtl/>
        </w:rPr>
        <w:t xml:space="preserve">רוצה פתרון, הוא רוצה עוד הרג, עוד מלחמות. </w:t>
      </w:r>
    </w:p>
    <w:p w:rsidR="00EA1761" w:rsidRDefault="00EA1761" w:rsidP="00D76316">
      <w:pPr>
        <w:rPr>
          <w:rtl/>
        </w:rPr>
      </w:pPr>
    </w:p>
    <w:p w:rsidR="00EA1761" w:rsidRDefault="00EA1761" w:rsidP="00D76316">
      <w:pPr>
        <w:rPr>
          <w:rtl/>
        </w:rPr>
      </w:pPr>
      <w:r>
        <w:rPr>
          <w:rFonts w:hint="cs"/>
          <w:rtl/>
        </w:rPr>
        <w:t xml:space="preserve">זה כבר </w:t>
      </w:r>
      <w:bookmarkStart w:id="71984" w:name="_ETM_Q144_869000"/>
      <w:bookmarkEnd w:id="71984"/>
      <w:r>
        <w:rPr>
          <w:rFonts w:hint="cs"/>
          <w:rtl/>
        </w:rPr>
        <w:t xml:space="preserve">שבוע מאז שממשלת ישראל הפרה את הסכם הפסקת האש </w:t>
      </w:r>
      <w:bookmarkStart w:id="71985" w:name="_ETM_Q144_874000"/>
      <w:bookmarkEnd w:id="71985"/>
      <w:r>
        <w:rPr>
          <w:rFonts w:hint="cs"/>
          <w:rtl/>
        </w:rPr>
        <w:t xml:space="preserve">ועזה תחת הפצצות בלתי פוסקות. מתחילת המלחמה 50,000 עזתים נהרגו, </w:t>
      </w:r>
      <w:bookmarkStart w:id="71986" w:name="_ETM_Q144_880000"/>
      <w:bookmarkEnd w:id="71986"/>
      <w:r>
        <w:rPr>
          <w:rFonts w:hint="cs"/>
          <w:rtl/>
        </w:rPr>
        <w:t xml:space="preserve">50,000. 50,000 עזתים נהרגו, ובהם עשרות </w:t>
      </w:r>
      <w:r>
        <w:rPr>
          <w:rFonts w:hint="cs"/>
          <w:rtl/>
        </w:rPr>
        <w:lastRenderedPageBreak/>
        <w:t xml:space="preserve">אלפי ילדים ונשים. יש מאות אלפי </w:t>
      </w:r>
      <w:bookmarkStart w:id="71987" w:name="_ETM_Q144_894000"/>
      <w:bookmarkEnd w:id="71987"/>
      <w:r>
        <w:rPr>
          <w:rFonts w:hint="cs"/>
          <w:rtl/>
        </w:rPr>
        <w:t xml:space="preserve">ילדים רעבים, ומאות אלפים נותרו ללא קורת גג. אומרים לנו שזו </w:t>
      </w:r>
      <w:bookmarkStart w:id="71988" w:name="_ETM_Q144_898000"/>
      <w:bookmarkEnd w:id="71988"/>
      <w:r>
        <w:rPr>
          <w:rFonts w:hint="cs"/>
          <w:rtl/>
        </w:rPr>
        <w:t>מלחמה נגד חמאס, אבל איך מסבירים את ההפצצות על בתי</w:t>
      </w:r>
      <w:bookmarkStart w:id="71989" w:name="_ETM_Q144_905000"/>
      <w:bookmarkEnd w:id="71989"/>
      <w:r>
        <w:rPr>
          <w:rFonts w:hint="cs"/>
          <w:rtl/>
        </w:rPr>
        <w:t xml:space="preserve"> חולים, על בתי ספר, על פליטים שמחפשים מים? איך</w:t>
      </w:r>
      <w:bookmarkStart w:id="71990" w:name="_ETM_Q144_908000"/>
      <w:bookmarkEnd w:id="71990"/>
      <w:r>
        <w:rPr>
          <w:rFonts w:hint="cs"/>
          <w:rtl/>
        </w:rPr>
        <w:t xml:space="preserve"> מסבירים את הקריאות הגלויות של שרים בממשלה להגירה מרצון, כשהם </w:t>
      </w:r>
      <w:bookmarkStart w:id="71991" w:name="_ETM_Q144_916000"/>
      <w:bookmarkEnd w:id="71991"/>
      <w:r>
        <w:rPr>
          <w:rFonts w:hint="cs"/>
          <w:rtl/>
        </w:rPr>
        <w:t xml:space="preserve">יודעים שאין כאן שום רצון? יש רק רצון להרס, לרעב </w:t>
      </w:r>
      <w:bookmarkStart w:id="71992" w:name="_ETM_Q144_923000"/>
      <w:bookmarkEnd w:id="71992"/>
      <w:r>
        <w:rPr>
          <w:rFonts w:hint="cs"/>
          <w:rtl/>
        </w:rPr>
        <w:t>ולעוד מוות.</w:t>
      </w:r>
    </w:p>
    <w:p w:rsidR="00EA1761" w:rsidRDefault="00EA1761" w:rsidP="00D76316">
      <w:pPr>
        <w:rPr>
          <w:rtl/>
        </w:rPr>
      </w:pPr>
      <w:bookmarkStart w:id="71993" w:name="_ETM_Q144_925000"/>
      <w:bookmarkEnd w:id="71993"/>
    </w:p>
    <w:p w:rsidR="00EA1761" w:rsidRDefault="00EA1761" w:rsidP="00D76316">
      <w:pPr>
        <w:rPr>
          <w:rtl/>
        </w:rPr>
      </w:pPr>
      <w:r>
        <w:rPr>
          <w:rFonts w:hint="cs"/>
          <w:rtl/>
        </w:rPr>
        <w:t>אבל האמת הפשוטה והכואבת היא שהמטרה של המלחמה הזאת</w:t>
      </w:r>
      <w:bookmarkStart w:id="71994" w:name="_ETM_Q144_930000"/>
      <w:bookmarkEnd w:id="71994"/>
      <w:r>
        <w:rPr>
          <w:rFonts w:hint="cs"/>
          <w:rtl/>
        </w:rPr>
        <w:t xml:space="preserve"> היא טרנספר. לא צריך לנחש, הם אומרים את זה </w:t>
      </w:r>
      <w:bookmarkStart w:id="71995" w:name="_ETM_Q144_933000"/>
      <w:bookmarkEnd w:id="71995"/>
      <w:r>
        <w:rPr>
          <w:rFonts w:hint="cs"/>
          <w:rtl/>
        </w:rPr>
        <w:t>בגלוי. הם רוצים לרוקן את עזה, לגרש את תושביה</w:t>
      </w:r>
      <w:bookmarkStart w:id="71996" w:name="_ETM_Q144_940000"/>
      <w:bookmarkEnd w:id="71996"/>
      <w:r>
        <w:rPr>
          <w:rFonts w:hint="cs"/>
          <w:rtl/>
        </w:rPr>
        <w:t xml:space="preserve"> ואז להתנחל שם, בדיוק כפי שהם עושים בגדה המערבית – בטיהור </w:t>
      </w:r>
      <w:bookmarkStart w:id="71997" w:name="_ETM_Q144_945000"/>
      <w:bookmarkEnd w:id="71997"/>
      <w:r>
        <w:rPr>
          <w:rFonts w:hint="cs"/>
          <w:rtl/>
        </w:rPr>
        <w:t xml:space="preserve">אתני, בטרור מתנחלים, בהשתלטות על אדמות. הם מנצלים את המלחמה </w:t>
      </w:r>
      <w:bookmarkStart w:id="71998" w:name="_ETM_Q144_949000"/>
      <w:bookmarkEnd w:id="71998"/>
      <w:r>
        <w:rPr>
          <w:rFonts w:hint="cs"/>
          <w:rtl/>
        </w:rPr>
        <w:t xml:space="preserve">כדי לבצע את מה שתכננו כבר שנים </w:t>
      </w:r>
      <w:r>
        <w:rPr>
          <w:rtl/>
        </w:rPr>
        <w:t>–</w:t>
      </w:r>
      <w:r>
        <w:rPr>
          <w:rFonts w:hint="cs"/>
          <w:rtl/>
        </w:rPr>
        <w:t xml:space="preserve"> גירוש, נישול,</w:t>
      </w:r>
      <w:bookmarkStart w:id="71999" w:name="_ETM_Q144_958000"/>
      <w:bookmarkEnd w:id="71999"/>
      <w:r>
        <w:rPr>
          <w:rFonts w:hint="cs"/>
          <w:rtl/>
        </w:rPr>
        <w:t xml:space="preserve"> סיפוח.</w:t>
      </w:r>
    </w:p>
    <w:p w:rsidR="00EA1761" w:rsidRDefault="00EA1761" w:rsidP="00D76316">
      <w:pPr>
        <w:rPr>
          <w:rtl/>
        </w:rPr>
      </w:pPr>
    </w:p>
    <w:p w:rsidR="00EA1761" w:rsidRDefault="00EA1761" w:rsidP="00D76316">
      <w:pPr>
        <w:rPr>
          <w:rtl/>
        </w:rPr>
      </w:pPr>
      <w:bookmarkStart w:id="72000" w:name="_ETM_Q144_959000"/>
      <w:bookmarkEnd w:id="72000"/>
      <w:r>
        <w:rPr>
          <w:rFonts w:hint="cs"/>
          <w:rtl/>
        </w:rPr>
        <w:t xml:space="preserve">המלחמה בעזה היא אסון מוחלט. היא מביאה מוות וסבל בלתי </w:t>
      </w:r>
      <w:bookmarkStart w:id="72001" w:name="_ETM_Q144_965000"/>
      <w:bookmarkEnd w:id="72001"/>
      <w:r>
        <w:rPr>
          <w:rFonts w:hint="cs"/>
          <w:rtl/>
        </w:rPr>
        <w:t xml:space="preserve">נתפס לפלסטינים, אבל היא גם אסון לישראלים, כי גם הישראלים משלמים את המחיר </w:t>
      </w:r>
      <w:r>
        <w:rPr>
          <w:rtl/>
        </w:rPr>
        <w:t>–</w:t>
      </w:r>
      <w:r>
        <w:rPr>
          <w:rFonts w:hint="cs"/>
          <w:rtl/>
        </w:rPr>
        <w:t xml:space="preserve"> מחיר הפקרת </w:t>
      </w:r>
      <w:bookmarkStart w:id="72002" w:name="_ETM_Q144_374000"/>
      <w:bookmarkEnd w:id="72002"/>
      <w:r>
        <w:rPr>
          <w:rFonts w:hint="cs"/>
          <w:rtl/>
        </w:rPr>
        <w:t xml:space="preserve">החטופים, מחיר הכלכלה הקורסת, מחיר החברה שמתפוררת מבפנים, חברה </w:t>
      </w:r>
      <w:bookmarkStart w:id="72003" w:name="_ETM_Q144_382000"/>
      <w:bookmarkEnd w:id="72003"/>
      <w:r>
        <w:rPr>
          <w:rFonts w:hint="cs"/>
          <w:rtl/>
        </w:rPr>
        <w:t xml:space="preserve">שמתאבדת. וכל זה לא התחיל אתמול, זה נמצא כאן שנים. </w:t>
      </w:r>
      <w:bookmarkStart w:id="72004" w:name="_ETM_Q144_388000"/>
      <w:bookmarkEnd w:id="72004"/>
      <w:r>
        <w:rPr>
          <w:rFonts w:hint="cs"/>
          <w:rtl/>
        </w:rPr>
        <w:t xml:space="preserve">וזה לא רק הממשלה או הכנסת, זה הדיפ סטייט האמיתי. </w:t>
      </w:r>
      <w:bookmarkStart w:id="72005" w:name="_ETM_Q144_393000"/>
      <w:bookmarkEnd w:id="72005"/>
      <w:r>
        <w:rPr>
          <w:rFonts w:hint="cs"/>
          <w:rtl/>
        </w:rPr>
        <w:t xml:space="preserve">מה הוא הדיפ סטייט האמיתי? הוא נמצא מעבר לקו הירוק, ושמו מפעל ההתנחלות. הדיפ סטייט הזה שולט במדינה הזאת. </w:t>
      </w:r>
      <w:bookmarkStart w:id="72006" w:name="_ETM_Q144_403000"/>
      <w:bookmarkEnd w:id="72006"/>
      <w:r>
        <w:rPr>
          <w:rFonts w:hint="cs"/>
          <w:rtl/>
        </w:rPr>
        <w:t>שולט במדינה הזאת. הוא קובע את המדיניות, לוקח את התקציבים,</w:t>
      </w:r>
      <w:bookmarkStart w:id="72007" w:name="_ETM_Q144_408000"/>
      <w:bookmarkEnd w:id="72007"/>
      <w:r>
        <w:rPr>
          <w:rFonts w:hint="cs"/>
          <w:rtl/>
        </w:rPr>
        <w:t xml:space="preserve"> את ההשפעה, את הכוח. הוא מכתיב את סדר-היום, את </w:t>
      </w:r>
      <w:bookmarkStart w:id="72008" w:name="_ETM_Q144_415000"/>
      <w:bookmarkEnd w:id="72008"/>
      <w:r>
        <w:rPr>
          <w:rFonts w:hint="cs"/>
          <w:rtl/>
        </w:rPr>
        <w:t>סדר העדיפויות, את חוקי המשחק. זהו הדיפ סטייט האמיתי.</w:t>
      </w:r>
    </w:p>
    <w:p w:rsidR="00EA1761" w:rsidRDefault="00EA1761" w:rsidP="00D76316">
      <w:pPr>
        <w:rPr>
          <w:rtl/>
        </w:rPr>
      </w:pPr>
      <w:bookmarkStart w:id="72009" w:name="_ETM_Q144_421000"/>
      <w:bookmarkEnd w:id="72009"/>
    </w:p>
    <w:p w:rsidR="00EA1761" w:rsidRDefault="00EA1761" w:rsidP="00817BE5">
      <w:pPr>
        <w:rPr>
          <w:rtl/>
        </w:rPr>
      </w:pPr>
      <w:bookmarkStart w:id="72010" w:name="_ETM_Q144_422000"/>
      <w:bookmarkEnd w:id="72010"/>
      <w:r>
        <w:rPr>
          <w:rFonts w:hint="cs"/>
          <w:rtl/>
        </w:rPr>
        <w:t xml:space="preserve">רק אתמול </w:t>
      </w:r>
      <w:bookmarkStart w:id="72011" w:name="_ETM_Q144_423000"/>
      <w:bookmarkEnd w:id="72011"/>
      <w:r>
        <w:rPr>
          <w:rFonts w:hint="cs"/>
          <w:rtl/>
        </w:rPr>
        <w:t xml:space="preserve">קבוצת מתנחלים תקפה באלימות קשה את הבמאי הפלסטיני </w:t>
      </w:r>
      <w:bookmarkStart w:id="72012" w:name="_ETM_Q144_429000"/>
      <w:bookmarkEnd w:id="72012"/>
      <w:r>
        <w:rPr>
          <w:rFonts w:hint="cs"/>
          <w:rtl/>
        </w:rPr>
        <w:t>חמדאן</w:t>
      </w:r>
      <w:r w:rsidRPr="00473EA2">
        <w:rPr>
          <w:rFonts w:hint="cs"/>
          <w:rtl/>
        </w:rPr>
        <w:t xml:space="preserve"> </w:t>
      </w:r>
      <w:r>
        <w:rPr>
          <w:rFonts w:hint="cs"/>
          <w:rtl/>
        </w:rPr>
        <w:t xml:space="preserve">בלאל, שביים את הסרט אין ארץ אחרת שזכה לאחרונה בפרס </w:t>
      </w:r>
      <w:bookmarkStart w:id="72013" w:name="_ETM_Q144_434000"/>
      <w:bookmarkEnd w:id="72013"/>
      <w:r>
        <w:rPr>
          <w:rFonts w:hint="cs"/>
          <w:rtl/>
        </w:rPr>
        <w:t xml:space="preserve">אוסקר, בכפר סוסיא שבשטחים, הכו אותו בראשו ובגופו, </w:t>
      </w:r>
      <w:bookmarkStart w:id="72014" w:name="_ETM_Q144_438000"/>
      <w:bookmarkEnd w:id="72014"/>
      <w:r>
        <w:rPr>
          <w:rFonts w:hint="cs"/>
          <w:rtl/>
        </w:rPr>
        <w:t xml:space="preserve">ובעודו פצוע ומדמם חיילי צה"ל נכנסו לאמבולנס ולקחו אותו </w:t>
      </w:r>
      <w:bookmarkStart w:id="72015" w:name="_ETM_Q144_444000"/>
      <w:bookmarkEnd w:id="72015"/>
      <w:r>
        <w:rPr>
          <w:rFonts w:hint="cs"/>
          <w:rtl/>
        </w:rPr>
        <w:t xml:space="preserve">למעצר, מבלי שנודע מאז מה מצבו ואם הוא מקבל טיפול </w:t>
      </w:r>
      <w:bookmarkStart w:id="72016" w:name="_ETM_Q144_452000"/>
      <w:bookmarkEnd w:id="72016"/>
      <w:r>
        <w:rPr>
          <w:rFonts w:hint="cs"/>
          <w:rtl/>
        </w:rPr>
        <w:t>רפואי. אין ארץ אחרת בעולם שבה במאי שותף של</w:t>
      </w:r>
      <w:bookmarkStart w:id="72017" w:name="_ETM_Q144_459000"/>
      <w:bookmarkEnd w:id="72017"/>
      <w:r>
        <w:rPr>
          <w:rFonts w:hint="cs"/>
          <w:rtl/>
        </w:rPr>
        <w:t xml:space="preserve"> סרט זוכה אוסקר עובר לינץ' על ידי מתנחלים מחבלים בלי שאף </w:t>
      </w:r>
      <w:bookmarkStart w:id="72018" w:name="_ETM_Q144_465000"/>
      <w:bookmarkEnd w:id="72018"/>
      <w:r>
        <w:rPr>
          <w:rFonts w:hint="cs"/>
          <w:rtl/>
        </w:rPr>
        <w:t xml:space="preserve">אחד יעצור אותם. זו תקיפה לא רק </w:t>
      </w:r>
      <w:r w:rsidR="00817BE5">
        <w:rPr>
          <w:rFonts w:hint="cs"/>
          <w:rtl/>
        </w:rPr>
        <w:t>ע</w:t>
      </w:r>
      <w:r>
        <w:rPr>
          <w:rFonts w:hint="cs"/>
          <w:rtl/>
        </w:rPr>
        <w:t>ל אדם אחד</w:t>
      </w:r>
      <w:bookmarkStart w:id="72019" w:name="_ETM_Q144_470000"/>
      <w:bookmarkEnd w:id="72019"/>
      <w:r>
        <w:rPr>
          <w:rFonts w:hint="cs"/>
          <w:rtl/>
        </w:rPr>
        <w:t xml:space="preserve">, אלא על חופש הביטוי ועל כל מי שחושף את </w:t>
      </w:r>
      <w:bookmarkStart w:id="72020" w:name="_ETM_Q144_475000"/>
      <w:bookmarkEnd w:id="72020"/>
      <w:r>
        <w:rPr>
          <w:rFonts w:hint="cs"/>
          <w:rtl/>
        </w:rPr>
        <w:t>פשעי הכ</w:t>
      </w:r>
      <w:r w:rsidR="00817BE5">
        <w:rPr>
          <w:rFonts w:hint="cs"/>
          <w:rtl/>
        </w:rPr>
        <w:t>יבוש. אתם נלחמים במי שמראה את הפשעים</w:t>
      </w:r>
      <w:r>
        <w:rPr>
          <w:rFonts w:hint="cs"/>
          <w:rtl/>
        </w:rPr>
        <w:t xml:space="preserve"> באמצעות ביצוע </w:t>
      </w:r>
      <w:bookmarkStart w:id="72021" w:name="_ETM_Q144_481000"/>
      <w:bookmarkEnd w:id="72021"/>
      <w:r>
        <w:rPr>
          <w:rFonts w:hint="cs"/>
          <w:rtl/>
        </w:rPr>
        <w:t xml:space="preserve">פשעים נוספים, </w:t>
      </w:r>
      <w:bookmarkStart w:id="72022" w:name="_ETM_Q144_483000"/>
      <w:bookmarkEnd w:id="72022"/>
      <w:r>
        <w:rPr>
          <w:rFonts w:hint="cs"/>
          <w:rtl/>
        </w:rPr>
        <w:t xml:space="preserve">ועכשיו הדיפ סטייט הזה ממשיך להוביל את כולנו </w:t>
      </w:r>
      <w:bookmarkStart w:id="72023" w:name="_ETM_Q144_487000"/>
      <w:bookmarkEnd w:id="72023"/>
      <w:r>
        <w:rPr>
          <w:rFonts w:hint="cs"/>
          <w:rtl/>
        </w:rPr>
        <w:t xml:space="preserve">לאבדון. אבל אנחנו כאן כדי להגיד: לא ניתן לזה </w:t>
      </w:r>
      <w:bookmarkStart w:id="72024" w:name="_ETM_Q144_492000"/>
      <w:bookmarkEnd w:id="72024"/>
      <w:r>
        <w:rPr>
          <w:rFonts w:hint="cs"/>
          <w:rtl/>
        </w:rPr>
        <w:t>לקרות, לא ניתן לאסון הזה לעבור בשתיקה ולא ניתן לגיטימציה</w:t>
      </w:r>
      <w:bookmarkStart w:id="72025" w:name="_ETM_Q144_500000"/>
      <w:bookmarkEnd w:id="72025"/>
      <w:r>
        <w:rPr>
          <w:rFonts w:hint="cs"/>
          <w:rtl/>
        </w:rPr>
        <w:t xml:space="preserve"> לטרנספר של עם שלם. הפלסטינים בעזה הם לא אויב, הם </w:t>
      </w:r>
      <w:bookmarkStart w:id="72026" w:name="_ETM_Q144_505000"/>
      <w:bookmarkEnd w:id="72026"/>
      <w:r>
        <w:rPr>
          <w:rFonts w:hint="cs"/>
          <w:rtl/>
        </w:rPr>
        <w:t>קורבנות של מצור, של דיכוי, של מדיניות שמנסה למחוק את</w:t>
      </w:r>
      <w:bookmarkStart w:id="72027" w:name="_ETM_Q144_511000"/>
      <w:bookmarkEnd w:id="72027"/>
      <w:r>
        <w:rPr>
          <w:rFonts w:hint="cs"/>
          <w:rtl/>
        </w:rPr>
        <w:t xml:space="preserve"> קיומם. מי ששותק עכשיו משתף פעולה עם הפשע הזה. מי </w:t>
      </w:r>
      <w:bookmarkStart w:id="72028" w:name="_ETM_Q144_517000"/>
      <w:bookmarkEnd w:id="72028"/>
      <w:r>
        <w:rPr>
          <w:rFonts w:hint="cs"/>
          <w:rtl/>
        </w:rPr>
        <w:t xml:space="preserve">שמצדיק את ההרס הזה נותן יד לטרנספר. אבל מי שעומד </w:t>
      </w:r>
      <w:bookmarkStart w:id="72029" w:name="_ETM_Q144_522000"/>
      <w:bookmarkEnd w:id="72029"/>
      <w:r>
        <w:rPr>
          <w:rFonts w:hint="cs"/>
          <w:rtl/>
        </w:rPr>
        <w:t xml:space="preserve">מול זה, מי שנאבק לצדק, לשלום – נאבק למען העתיד של </w:t>
      </w:r>
      <w:bookmarkStart w:id="72030" w:name="_ETM_Q144_525000"/>
      <w:bookmarkEnd w:id="72030"/>
      <w:r>
        <w:rPr>
          <w:rFonts w:hint="cs"/>
          <w:rtl/>
        </w:rPr>
        <w:t xml:space="preserve">כולנו כאן. כי אין עתיד בלי צדק, אין ביטחון בלי </w:t>
      </w:r>
      <w:bookmarkStart w:id="72031" w:name="_ETM_Q144_532000"/>
      <w:bookmarkEnd w:id="72031"/>
      <w:r>
        <w:rPr>
          <w:rFonts w:hint="cs"/>
          <w:rtl/>
        </w:rPr>
        <w:t>זכויות, אין שלום עם טרנספר.</w:t>
      </w:r>
      <w:r w:rsidR="00817BE5">
        <w:rPr>
          <w:rFonts w:hint="cs"/>
          <w:rtl/>
        </w:rPr>
        <w:t xml:space="preserve"> </w:t>
      </w:r>
      <w:r>
        <w:rPr>
          <w:rFonts w:hint="cs"/>
          <w:rtl/>
        </w:rPr>
        <w:t>א</w:t>
      </w:r>
      <w:bookmarkStart w:id="72032" w:name="_ETM_Q144_535000"/>
      <w:bookmarkEnd w:id="72032"/>
      <w:r>
        <w:rPr>
          <w:rFonts w:hint="cs"/>
          <w:rtl/>
        </w:rPr>
        <w:t xml:space="preserve">נחנו נמשיך להילחם על זה. לא </w:t>
      </w:r>
      <w:bookmarkStart w:id="72033" w:name="_ETM_Q144_537000"/>
      <w:bookmarkEnd w:id="72033"/>
      <w:r>
        <w:rPr>
          <w:rFonts w:hint="cs"/>
          <w:rtl/>
        </w:rPr>
        <w:t xml:space="preserve">ניתן לגירוש לעבור. לא ניתן למחוק אותנו. לא ניתן לשקר </w:t>
      </w:r>
      <w:bookmarkStart w:id="72034" w:name="_ETM_Q144_543000"/>
      <w:bookmarkEnd w:id="72034"/>
      <w:r>
        <w:rPr>
          <w:rFonts w:hint="cs"/>
          <w:rtl/>
        </w:rPr>
        <w:t xml:space="preserve">לעצמנו שהמלחמה הזאת תביא ביטחון. היא מביאה רק עוד שנאה, </w:t>
      </w:r>
      <w:bookmarkStart w:id="72035" w:name="_ETM_Q144_548000"/>
      <w:bookmarkEnd w:id="72035"/>
      <w:r>
        <w:rPr>
          <w:rFonts w:hint="cs"/>
          <w:rtl/>
        </w:rPr>
        <w:t xml:space="preserve">עוד הרס, עוד דם, עוד מוות. הגיע הזמן לעצור. הגיע </w:t>
      </w:r>
      <w:bookmarkStart w:id="72036" w:name="_ETM_Q144_554000"/>
      <w:bookmarkEnd w:id="72036"/>
      <w:r>
        <w:rPr>
          <w:rFonts w:hint="cs"/>
          <w:rtl/>
        </w:rPr>
        <w:t>הזמן לבחור בחיים. הגיע הזמן להתגייס לשלום ולסרב למלחמה.</w:t>
      </w:r>
    </w:p>
    <w:p w:rsidR="00EA1761" w:rsidRDefault="00EA1761" w:rsidP="00D76316">
      <w:pPr>
        <w:rPr>
          <w:rtl/>
        </w:rPr>
      </w:pPr>
    </w:p>
    <w:p w:rsidR="00EA1761" w:rsidRDefault="00EA1761" w:rsidP="00817BE5">
      <w:pPr>
        <w:rPr>
          <w:rtl/>
        </w:rPr>
      </w:pPr>
      <w:bookmarkStart w:id="72037" w:name="_ETM_Q144_560000"/>
      <w:bookmarkEnd w:id="72037"/>
      <w:r>
        <w:rPr>
          <w:rFonts w:hint="cs"/>
          <w:rtl/>
        </w:rPr>
        <w:lastRenderedPageBreak/>
        <w:t>והשאלה היא</w:t>
      </w:r>
      <w:bookmarkStart w:id="72038" w:name="_ETM_Q144_562000"/>
      <w:bookmarkEnd w:id="72038"/>
      <w:r>
        <w:rPr>
          <w:rFonts w:hint="cs"/>
          <w:rtl/>
        </w:rPr>
        <w:t xml:space="preserve"> מה אתם מציעים לנו חוץ מהרס, חוץ מזוועות, חוץ מאובדן?</w:t>
      </w:r>
      <w:bookmarkStart w:id="72039" w:name="_ETM_Q144_567000"/>
      <w:bookmarkEnd w:id="72039"/>
      <w:r>
        <w:rPr>
          <w:rFonts w:hint="cs"/>
          <w:rtl/>
        </w:rPr>
        <w:t xml:space="preserve"> מה יש לכם להציע לנו חוץ מעוד מלחמה שמובילה אותנו</w:t>
      </w:r>
      <w:bookmarkStart w:id="72040" w:name="_ETM_Q144_572000"/>
      <w:bookmarkEnd w:id="72040"/>
      <w:r>
        <w:rPr>
          <w:rFonts w:hint="cs"/>
          <w:rtl/>
        </w:rPr>
        <w:t xml:space="preserve"> לאובדן מוחלט? התקציב שמעמידה הממשלה, תקציב שמבוסס על אשליה של </w:t>
      </w:r>
      <w:bookmarkStart w:id="72041" w:name="_ETM_Q144_576000"/>
      <w:bookmarkEnd w:id="72041"/>
      <w:r>
        <w:rPr>
          <w:rFonts w:hint="cs"/>
          <w:rtl/>
        </w:rPr>
        <w:t>ביטחון בעיני חברי קואליציה אך למעשה הוא תקציב להרס, מייצג</w:t>
      </w:r>
      <w:bookmarkStart w:id="72042" w:name="_ETM_Q144_585000"/>
      <w:bookmarkEnd w:id="72042"/>
      <w:r>
        <w:rPr>
          <w:rFonts w:hint="cs"/>
          <w:rtl/>
        </w:rPr>
        <w:t xml:space="preserve"> את הדרך שבה הממשלה מפקירה את טובת הציבור לטובת אידיאולוגיה </w:t>
      </w:r>
      <w:bookmarkStart w:id="72043" w:name="_ETM_Q144_590000"/>
      <w:bookmarkEnd w:id="72043"/>
      <w:r>
        <w:rPr>
          <w:rFonts w:hint="cs"/>
          <w:rtl/>
        </w:rPr>
        <w:t xml:space="preserve">משיחית במקום להשקיע בצרכים הבסיסיים של החברה כגון בריאות, </w:t>
      </w:r>
      <w:bookmarkStart w:id="72044" w:name="_ETM_Q144_593000"/>
      <w:bookmarkEnd w:id="72044"/>
      <w:r>
        <w:rPr>
          <w:rFonts w:hint="cs"/>
          <w:rtl/>
        </w:rPr>
        <w:t xml:space="preserve">חינוך, תשתיות. היא מעדיפה להשקיע במלחמה, בעוד </w:t>
      </w:r>
      <w:bookmarkStart w:id="72045" w:name="_ETM_Q144_600000"/>
      <w:bookmarkEnd w:id="72045"/>
      <w:r>
        <w:rPr>
          <w:rFonts w:hint="cs"/>
          <w:rtl/>
        </w:rPr>
        <w:t xml:space="preserve">פשעים, בהרחבת ההתנחלויות והאפרטהייד. </w:t>
      </w:r>
    </w:p>
    <w:p w:rsidR="00EA1761" w:rsidRDefault="00EA1761" w:rsidP="00D76316">
      <w:pPr>
        <w:rPr>
          <w:rtl/>
        </w:rPr>
      </w:pPr>
    </w:p>
    <w:p w:rsidR="00EA1761" w:rsidRDefault="00EA1761" w:rsidP="00D76316">
      <w:r>
        <w:rPr>
          <w:rFonts w:hint="cs"/>
          <w:rtl/>
        </w:rPr>
        <w:t xml:space="preserve">הכספים שהיו צריכים לתמוך בחיים </w:t>
      </w:r>
      <w:bookmarkStart w:id="72046" w:name="_ETM_Q144_6000"/>
      <w:bookmarkEnd w:id="72046"/>
      <w:r>
        <w:rPr>
          <w:rFonts w:hint="cs"/>
          <w:rtl/>
        </w:rPr>
        <w:t>שלנו כאן, במרקם החברתי שלנו, מנותבים לטובת ההתנחלויות והכיבוש.</w:t>
      </w:r>
    </w:p>
    <w:p w:rsidR="00EA1761" w:rsidRDefault="00EA1761" w:rsidP="00D76316"/>
    <w:p w:rsidR="00EA1761" w:rsidRDefault="00EA1761" w:rsidP="00D76316">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EA1761" w:rsidRPr="00A04166" w:rsidRDefault="00EA1761" w:rsidP="00D76316">
      <w:pPr>
        <w:rPr>
          <w:rtl/>
        </w:rPr>
      </w:pPr>
    </w:p>
    <w:p w:rsidR="00EA1761" w:rsidRDefault="00EA1761" w:rsidP="00D76316">
      <w:pPr>
        <w:rPr>
          <w:rtl/>
        </w:rPr>
      </w:pPr>
      <w:r>
        <w:rPr>
          <w:rFonts w:hint="cs"/>
          <w:rtl/>
        </w:rPr>
        <w:t xml:space="preserve">בבקשה לסיים. </w:t>
      </w:r>
    </w:p>
    <w:p w:rsidR="00EA1761" w:rsidRDefault="00EA1761" w:rsidP="00D76316">
      <w:pPr>
        <w:rPr>
          <w:rtl/>
        </w:rPr>
      </w:pPr>
    </w:p>
    <w:p w:rsidR="00EA1761" w:rsidRDefault="00EA1761" w:rsidP="00D76316">
      <w:pPr>
        <w:pStyle w:val="-"/>
        <w:keepNext/>
        <w:rPr>
          <w:rtl/>
        </w:rPr>
      </w:pPr>
      <w:bookmarkStart w:id="72047" w:name="ET_speakercontinue_5293_7"/>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bookmarkEnd w:id="72047"/>
    </w:p>
    <w:p w:rsidR="00EA1761" w:rsidRPr="00A04166" w:rsidRDefault="00EA1761" w:rsidP="00D76316">
      <w:pPr>
        <w:rPr>
          <w:rtl/>
        </w:rPr>
      </w:pPr>
    </w:p>
    <w:p w:rsidR="00EA1761" w:rsidRDefault="00EA1761" w:rsidP="00C34085">
      <w:pPr>
        <w:rPr>
          <w:rtl/>
        </w:rPr>
      </w:pPr>
      <w:r>
        <w:rPr>
          <w:rFonts w:hint="cs"/>
          <w:rtl/>
        </w:rPr>
        <w:t>הסכנה הגדולה</w:t>
      </w:r>
      <w:bookmarkStart w:id="72048" w:name="_ETM_Q144_16000"/>
      <w:bookmarkEnd w:id="72048"/>
      <w:r>
        <w:rPr>
          <w:rFonts w:hint="cs"/>
          <w:rtl/>
        </w:rPr>
        <w:t xml:space="preserve"> ביותר היא שהתקציב הזה הוא לא רק מסמך כספי אלא</w:t>
      </w:r>
      <w:bookmarkStart w:id="72049" w:name="_ETM_Q144_19000"/>
      <w:bookmarkEnd w:id="72049"/>
      <w:r>
        <w:rPr>
          <w:rFonts w:hint="cs"/>
          <w:rtl/>
        </w:rPr>
        <w:t xml:space="preserve"> מציאות פוליטית; מזין את האידיאולוגיה של עליונות יהודית במקום להשקי</w:t>
      </w:r>
      <w:bookmarkStart w:id="72050" w:name="_ETM_Q144_24000"/>
      <w:bookmarkEnd w:id="72050"/>
      <w:r>
        <w:rPr>
          <w:rFonts w:hint="cs"/>
          <w:rtl/>
        </w:rPr>
        <w:t xml:space="preserve">ע במרקם החיים שלנו. </w:t>
      </w:r>
    </w:p>
    <w:p w:rsidR="00EA1761" w:rsidRDefault="00EA1761" w:rsidP="00D76316">
      <w:pPr>
        <w:rPr>
          <w:rtl/>
        </w:rPr>
      </w:pPr>
      <w:bookmarkStart w:id="72051" w:name="_ETM_Q144_649716"/>
      <w:bookmarkStart w:id="72052" w:name="_ETM_Q144_649822"/>
      <w:bookmarkEnd w:id="72051"/>
      <w:bookmarkEnd w:id="72052"/>
    </w:p>
    <w:p w:rsidR="00EA1761" w:rsidRDefault="00EA1761" w:rsidP="00D76316">
      <w:pPr>
        <w:rPr>
          <w:rtl/>
        </w:rPr>
      </w:pPr>
      <w:bookmarkStart w:id="72053" w:name="_ETM_Q144_649890"/>
      <w:bookmarkStart w:id="72054" w:name="_ETM_Q144_650026"/>
      <w:bookmarkEnd w:id="72053"/>
      <w:bookmarkEnd w:id="72054"/>
      <w:r>
        <w:rPr>
          <w:rFonts w:hint="cs"/>
          <w:rtl/>
        </w:rPr>
        <w:t xml:space="preserve">הממשלה מעדיפה להשאיר אותנו במצב של </w:t>
      </w:r>
      <w:bookmarkStart w:id="72055" w:name="_ETM_Q144_29000"/>
      <w:bookmarkEnd w:id="72055"/>
      <w:r>
        <w:rPr>
          <w:rFonts w:hint="cs"/>
          <w:rtl/>
        </w:rPr>
        <w:t xml:space="preserve">כיבוש שנמשך ללא פתרון. אסור לנו להישאר אדישים. אסור </w:t>
      </w:r>
      <w:bookmarkStart w:id="72056" w:name="_ETM_Q144_36000"/>
      <w:bookmarkEnd w:id="72056"/>
      <w:r>
        <w:rPr>
          <w:rFonts w:hint="cs"/>
          <w:rtl/>
        </w:rPr>
        <w:t>לנו לתת לממשלת נתניהו ובן גביר להוביל אותנו לחורבן הבית</w:t>
      </w:r>
      <w:bookmarkStart w:id="72057" w:name="_ETM_Q144_43000"/>
      <w:bookmarkEnd w:id="72057"/>
      <w:r>
        <w:rPr>
          <w:rFonts w:hint="cs"/>
          <w:rtl/>
        </w:rPr>
        <w:t xml:space="preserve"> המשותף. הגיע הזמן, ושום דבר לא יעצור אותנו. יחד </w:t>
      </w:r>
      <w:bookmarkStart w:id="72058" w:name="_ETM_Q144_46000"/>
      <w:bookmarkEnd w:id="72058"/>
      <w:r>
        <w:rPr>
          <w:rFonts w:hint="cs"/>
          <w:rtl/>
        </w:rPr>
        <w:t xml:space="preserve">ננצח, יהודים וערבים. יחד ננצח, </w:t>
      </w:r>
      <w:bookmarkStart w:id="72059" w:name="_ETM_Q144_656315"/>
      <w:bookmarkEnd w:id="72059"/>
      <w:r>
        <w:rPr>
          <w:rFonts w:hint="cs"/>
          <w:rtl/>
        </w:rPr>
        <w:t xml:space="preserve">כי זה בידיים שלנו. תודה. </w:t>
      </w:r>
    </w:p>
    <w:p w:rsidR="00EA1761" w:rsidRDefault="00EA1761" w:rsidP="00D76316">
      <w:pPr>
        <w:rPr>
          <w:rtl/>
        </w:rPr>
      </w:pPr>
    </w:p>
    <w:p w:rsidR="00EA1761" w:rsidRDefault="00EA1761" w:rsidP="00D76316">
      <w:pPr>
        <w:pStyle w:val="af6"/>
        <w:keepNext/>
      </w:pPr>
      <w:r>
        <w:rPr>
          <w:rStyle w:val="TagStyle"/>
          <w:rFonts w:hint="cs"/>
          <w:rtl/>
        </w:rPr>
        <w:t xml:space="preserve">&lt;&lt; יור &gt;&gt; </w:t>
      </w:r>
      <w:r>
        <w:rPr>
          <w:rFonts w:hint="cs"/>
          <w:rtl/>
        </w:rPr>
        <w:t>היו"ר ארז מלול:</w:t>
      </w:r>
      <w:r>
        <w:rPr>
          <w:rStyle w:val="TagStyle"/>
          <w:rtl/>
        </w:rPr>
        <w:t xml:space="preserve"> &lt;&lt; יור &gt;&gt;</w:t>
      </w:r>
      <w:r>
        <w:rPr>
          <w:rFonts w:hint="cs"/>
          <w:rtl/>
        </w:rPr>
        <w:t xml:space="preserve">   </w:t>
      </w:r>
    </w:p>
    <w:p w:rsidR="00EA1761" w:rsidRPr="00A04166" w:rsidRDefault="00EA1761" w:rsidP="00D76316">
      <w:pPr>
        <w:rPr>
          <w:rtl/>
        </w:rPr>
      </w:pPr>
    </w:p>
    <w:p w:rsidR="00EA1761" w:rsidRDefault="00EA1761" w:rsidP="00D76316">
      <w:pPr>
        <w:rPr>
          <w:rtl/>
        </w:rPr>
      </w:pPr>
      <w:r>
        <w:rPr>
          <w:rFonts w:hint="cs"/>
          <w:rtl/>
        </w:rPr>
        <w:t>יחד ננצח את חמאס.</w:t>
      </w:r>
      <w:bookmarkStart w:id="72060" w:name="_ETM_Q144_56000"/>
      <w:bookmarkEnd w:id="72060"/>
      <w:r>
        <w:rPr>
          <w:rFonts w:hint="cs"/>
          <w:rtl/>
        </w:rPr>
        <w:t xml:space="preserve"> חבר הכנסת מנסור עבאס. </w:t>
      </w:r>
    </w:p>
    <w:p w:rsidR="00EA1761" w:rsidRDefault="00EA1761" w:rsidP="00D76316">
      <w:pPr>
        <w:rPr>
          <w:rtl/>
        </w:rPr>
      </w:pPr>
    </w:p>
    <w:p w:rsidR="00EA1761" w:rsidRDefault="00EA1761" w:rsidP="00D76316">
      <w:pPr>
        <w:pStyle w:val="-"/>
        <w:keepNext/>
        <w:rPr>
          <w:rtl/>
        </w:rPr>
      </w:pPr>
      <w:bookmarkStart w:id="72061" w:name="ET_speakercontinue_5293_9"/>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bookmarkEnd w:id="72061"/>
    </w:p>
    <w:p w:rsidR="00EA1761" w:rsidRPr="00A04166" w:rsidRDefault="00EA1761" w:rsidP="00D76316">
      <w:pPr>
        <w:rPr>
          <w:rtl/>
        </w:rPr>
      </w:pPr>
    </w:p>
    <w:p w:rsidR="00EA1761" w:rsidRDefault="00EA1761" w:rsidP="00D76316">
      <w:pPr>
        <w:rPr>
          <w:rtl/>
        </w:rPr>
      </w:pPr>
      <w:r>
        <w:rPr>
          <w:rFonts w:hint="cs"/>
          <w:rtl/>
        </w:rPr>
        <w:t>יחד ננצח את הכיבוש הזה</w:t>
      </w:r>
      <w:r w:rsidR="00C34085">
        <w:rPr>
          <w:rFonts w:hint="cs"/>
          <w:rtl/>
        </w:rPr>
        <w:t>,</w:t>
      </w:r>
      <w:r>
        <w:rPr>
          <w:rFonts w:hint="cs"/>
          <w:rtl/>
        </w:rPr>
        <w:t xml:space="preserve"> ויהיה שלום - - - עם כולנו. </w:t>
      </w:r>
    </w:p>
    <w:p w:rsidR="00EA1761" w:rsidRDefault="00EA1761" w:rsidP="00D76316">
      <w:pPr>
        <w:rPr>
          <w:rtl/>
        </w:rPr>
      </w:pPr>
    </w:p>
    <w:p w:rsidR="00EA1761" w:rsidRDefault="00EA1761" w:rsidP="00D76316">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EA1761" w:rsidRPr="00A04166" w:rsidRDefault="00EA1761" w:rsidP="00D76316">
      <w:pPr>
        <w:rPr>
          <w:rtl/>
        </w:rPr>
      </w:pPr>
    </w:p>
    <w:p w:rsidR="00EA1761" w:rsidRDefault="00EA1761" w:rsidP="00D76316">
      <w:pPr>
        <w:rPr>
          <w:rtl/>
        </w:rPr>
      </w:pPr>
      <w:r>
        <w:rPr>
          <w:rFonts w:hint="cs"/>
          <w:rtl/>
        </w:rPr>
        <w:t xml:space="preserve">קודם צריך לנצח </w:t>
      </w:r>
      <w:bookmarkStart w:id="72062" w:name="_ETM_Q144_62000"/>
      <w:bookmarkEnd w:id="72062"/>
      <w:r>
        <w:rPr>
          <w:rFonts w:hint="cs"/>
          <w:rtl/>
        </w:rPr>
        <w:t>את חמאס.</w:t>
      </w:r>
    </w:p>
    <w:p w:rsidR="00EA1761" w:rsidRDefault="00EA1761" w:rsidP="00D76316">
      <w:pPr>
        <w:rPr>
          <w:rtl/>
        </w:rPr>
      </w:pPr>
    </w:p>
    <w:p w:rsidR="00EA1761" w:rsidRDefault="00EA1761" w:rsidP="00D76316">
      <w:pPr>
        <w:pStyle w:val="af5"/>
        <w:keepNext/>
        <w:rPr>
          <w:rtl/>
        </w:rPr>
      </w:pPr>
      <w:bookmarkStart w:id="72063" w:name="ET_interruption_5293_11"/>
      <w:r>
        <w:rPr>
          <w:rStyle w:val="TagStyle"/>
          <w:rFonts w:hint="cs"/>
          <w:rtl/>
        </w:rPr>
        <w:lastRenderedPageBreak/>
        <w:t xml:space="preserve"> &lt;&lt; קריאה &gt;&gt; </w:t>
      </w:r>
      <w:r>
        <w:rPr>
          <w:rFonts w:hint="cs"/>
          <w:rtl/>
        </w:rPr>
        <w:t>איימן עודה (חד"ש-תע"ל):</w:t>
      </w:r>
      <w:r>
        <w:rPr>
          <w:rStyle w:val="TagStyle"/>
          <w:rtl/>
        </w:rPr>
        <w:t xml:space="preserve"> &lt;&lt; קריאה &gt;&gt;</w:t>
      </w:r>
      <w:r>
        <w:rPr>
          <w:rFonts w:hint="cs"/>
          <w:rtl/>
        </w:rPr>
        <w:t xml:space="preserve">   </w:t>
      </w:r>
      <w:bookmarkEnd w:id="72063"/>
    </w:p>
    <w:p w:rsidR="00EA1761" w:rsidRPr="00A04166" w:rsidRDefault="00EA1761" w:rsidP="00D76316">
      <w:pPr>
        <w:rPr>
          <w:rtl/>
        </w:rPr>
      </w:pPr>
    </w:p>
    <w:p w:rsidR="00EA1761" w:rsidRDefault="00EA1761" w:rsidP="00D76316">
      <w:pPr>
        <w:rPr>
          <w:rtl/>
        </w:rPr>
      </w:pPr>
      <w:r>
        <w:rPr>
          <w:rFonts w:hint="cs"/>
          <w:rtl/>
        </w:rPr>
        <w:t>ואת הכיבוש הארור הזה.</w:t>
      </w:r>
    </w:p>
    <w:p w:rsidR="00EA1761" w:rsidRPr="00886264" w:rsidRDefault="00EA1761" w:rsidP="00D76316">
      <w:pPr>
        <w:rPr>
          <w:rtl/>
        </w:rPr>
      </w:pPr>
      <w:bookmarkStart w:id="72064" w:name="_ETM_Q144_63000"/>
      <w:bookmarkEnd w:id="72064"/>
    </w:p>
    <w:p w:rsidR="00EA1761" w:rsidRDefault="00EA1761" w:rsidP="00D76316">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EA1761" w:rsidRPr="00A04166" w:rsidRDefault="00EA1761" w:rsidP="00D76316">
      <w:pPr>
        <w:rPr>
          <w:rtl/>
        </w:rPr>
      </w:pPr>
    </w:p>
    <w:p w:rsidR="00EA1761" w:rsidRDefault="00EA1761" w:rsidP="00D76316">
      <w:pPr>
        <w:rPr>
          <w:rtl/>
        </w:rPr>
      </w:pPr>
      <w:bookmarkStart w:id="72065" w:name="_ETM_Q144_64000"/>
      <w:bookmarkEnd w:id="72065"/>
      <w:r>
        <w:rPr>
          <w:rFonts w:hint="cs"/>
          <w:rtl/>
        </w:rPr>
        <w:t>בעזרת השם. 15 דקות.</w:t>
      </w:r>
      <w:bookmarkStart w:id="72066" w:name="_ETM_Q144_76000"/>
      <w:bookmarkEnd w:id="72066"/>
      <w:r>
        <w:rPr>
          <w:rFonts w:hint="cs"/>
          <w:rtl/>
        </w:rPr>
        <w:t xml:space="preserve"> </w:t>
      </w:r>
    </w:p>
    <w:p w:rsidR="00EA1761" w:rsidRDefault="00EA1761" w:rsidP="00D76316">
      <w:pPr>
        <w:rPr>
          <w:highlight w:val="yellow"/>
          <w:rtl/>
        </w:rPr>
      </w:pPr>
    </w:p>
    <w:p w:rsidR="00EA1761" w:rsidRDefault="00EA1761" w:rsidP="00D76316">
      <w:pPr>
        <w:pStyle w:val="a4"/>
        <w:keepNext/>
        <w:rPr>
          <w:rtl/>
        </w:rPr>
      </w:pPr>
      <w:bookmarkStart w:id="72067" w:name="ET_speaker_5795_10"/>
      <w:bookmarkStart w:id="72068" w:name="ET_speaker_5795_11"/>
      <w:r w:rsidRPr="00C32936">
        <w:rPr>
          <w:rStyle w:val="TagStyle"/>
          <w:rtl/>
        </w:rPr>
        <w:t xml:space="preserve">&lt;&lt; דובר &gt;&gt; </w:t>
      </w:r>
      <w:bookmarkStart w:id="72069" w:name="_Toc193838596"/>
      <w:bookmarkStart w:id="72070" w:name="_Toc193883244"/>
      <w:r>
        <w:rPr>
          <w:rtl/>
        </w:rPr>
        <w:t>מנסור עבאס (רע"מ – הרשימה הערבית המאוחדת):</w:t>
      </w:r>
      <w:bookmarkEnd w:id="72069"/>
      <w:bookmarkEnd w:id="72070"/>
      <w:r w:rsidRPr="00C32936">
        <w:rPr>
          <w:rStyle w:val="TagStyle"/>
          <w:rtl/>
        </w:rPr>
        <w:t xml:space="preserve"> &lt;&lt; דובר &gt;&gt;</w:t>
      </w:r>
      <w:r>
        <w:rPr>
          <w:rtl/>
        </w:rPr>
        <w:t xml:space="preserve">   </w:t>
      </w:r>
      <w:bookmarkEnd w:id="72067"/>
    </w:p>
    <w:p w:rsidR="00EA1761" w:rsidRDefault="00EA1761" w:rsidP="00D76316">
      <w:pPr>
        <w:pStyle w:val="KeepWithNext"/>
        <w:rPr>
          <w:rtl/>
          <w:lang w:eastAsia="he-IL"/>
        </w:rPr>
      </w:pPr>
    </w:p>
    <w:bookmarkEnd w:id="72068"/>
    <w:p w:rsidR="00EA1761" w:rsidRPr="004B22A8" w:rsidRDefault="00EA1761" w:rsidP="00D76316">
      <w:pPr>
        <w:rPr>
          <w:rtl/>
        </w:rPr>
      </w:pPr>
      <w:r w:rsidRPr="004B22A8">
        <w:rPr>
          <w:rFonts w:hint="cs"/>
          <w:rtl/>
        </w:rPr>
        <w:t xml:space="preserve">אדוני היושב-ראש, חברי הכנסת שנשארו, אדוני השר, אני </w:t>
      </w:r>
      <w:bookmarkStart w:id="72071" w:name="_ETM_Q144_88000"/>
      <w:bookmarkEnd w:id="72071"/>
      <w:r w:rsidRPr="004B22A8">
        <w:rPr>
          <w:rFonts w:hint="cs"/>
          <w:rtl/>
        </w:rPr>
        <w:t xml:space="preserve">בסופו של דבר אדבר בערבית כי אין - </w:t>
      </w:r>
      <w:bookmarkStart w:id="72072" w:name="_ETM_Q144_94000"/>
      <w:bookmarkEnd w:id="72072"/>
      <w:r w:rsidRPr="004B22A8">
        <w:rPr>
          <w:rFonts w:hint="cs"/>
          <w:rtl/>
        </w:rPr>
        <w:t>-</w:t>
      </w:r>
    </w:p>
    <w:p w:rsidR="00EA1761" w:rsidRPr="004B22A8" w:rsidRDefault="00EA1761" w:rsidP="00D76316">
      <w:pPr>
        <w:rPr>
          <w:rtl/>
        </w:rPr>
      </w:pPr>
    </w:p>
    <w:p w:rsidR="00EA1761" w:rsidRDefault="00EA1761" w:rsidP="00D76316">
      <w:pPr>
        <w:pStyle w:val="af6"/>
        <w:keepNext/>
        <w:rPr>
          <w:rtl/>
        </w:rPr>
      </w:pPr>
      <w:r w:rsidRPr="004B22A8">
        <w:rPr>
          <w:rStyle w:val="TagStyle"/>
          <w:rtl/>
        </w:rPr>
        <w:t xml:space="preserve"> &lt;&lt; יור &gt;&gt; </w:t>
      </w:r>
      <w:r>
        <w:rPr>
          <w:rtl/>
        </w:rPr>
        <w:t>היו"ר ארז מלול:</w:t>
      </w:r>
      <w:r w:rsidRPr="004B22A8">
        <w:rPr>
          <w:rStyle w:val="TagStyle"/>
          <w:rtl/>
        </w:rPr>
        <w:t xml:space="preserve"> &lt;&lt; יור &gt;&gt;</w:t>
      </w:r>
      <w:r>
        <w:rPr>
          <w:rtl/>
        </w:rPr>
        <w:t xml:space="preserve">   </w:t>
      </w:r>
    </w:p>
    <w:p w:rsidR="00EA1761" w:rsidRDefault="00EA1761" w:rsidP="00D76316">
      <w:pPr>
        <w:pStyle w:val="KeepWithNext"/>
        <w:rPr>
          <w:rtl/>
        </w:rPr>
      </w:pPr>
    </w:p>
    <w:p w:rsidR="00EA1761" w:rsidRPr="004B22A8" w:rsidRDefault="00EA1761" w:rsidP="00D76316">
      <w:pPr>
        <w:rPr>
          <w:rtl/>
        </w:rPr>
      </w:pPr>
      <w:r w:rsidRPr="004B22A8">
        <w:rPr>
          <w:rFonts w:hint="cs"/>
          <w:rtl/>
        </w:rPr>
        <w:t>השר לוין לא פה.</w:t>
      </w:r>
    </w:p>
    <w:p w:rsidR="00EA1761" w:rsidRPr="00647F0C" w:rsidRDefault="00EA1761" w:rsidP="00D76316">
      <w:pPr>
        <w:pStyle w:val="KeepWithNext"/>
        <w:rPr>
          <w:rtl/>
        </w:rPr>
      </w:pPr>
    </w:p>
    <w:p w:rsidR="00EA1761" w:rsidRDefault="00EA1761" w:rsidP="00D76316">
      <w:pPr>
        <w:pStyle w:val="-"/>
        <w:keepNext/>
        <w:rPr>
          <w:rtl/>
        </w:rPr>
      </w:pPr>
      <w:bookmarkStart w:id="72073" w:name="ET_speakercontinue_5795_11"/>
      <w:r w:rsidRPr="00C32936">
        <w:rPr>
          <w:rStyle w:val="TagStyle"/>
          <w:rtl/>
        </w:rPr>
        <w:t xml:space="preserve"> &lt;&lt; דובר_המשך &gt;&gt; </w:t>
      </w:r>
      <w:r>
        <w:rPr>
          <w:rtl/>
        </w:rPr>
        <w:t>מנסור עבאס (רע"מ – הרשימה הערבית המאוחדת):</w:t>
      </w:r>
      <w:r w:rsidRPr="00C32936">
        <w:rPr>
          <w:rStyle w:val="TagStyle"/>
          <w:rtl/>
        </w:rPr>
        <w:t xml:space="preserve"> &lt;&lt; דובר_המשך &gt;&gt;</w:t>
      </w:r>
      <w:r>
        <w:rPr>
          <w:rtl/>
        </w:rPr>
        <w:t xml:space="preserve">   </w:t>
      </w:r>
      <w:bookmarkEnd w:id="72073"/>
    </w:p>
    <w:p w:rsidR="00EA1761" w:rsidRDefault="00EA1761" w:rsidP="00D76316">
      <w:pPr>
        <w:pStyle w:val="KeepWithNext"/>
        <w:rPr>
          <w:rtl/>
          <w:lang w:eastAsia="he-IL"/>
        </w:rPr>
      </w:pPr>
    </w:p>
    <w:p w:rsidR="00EA1761" w:rsidRPr="004B22A8" w:rsidRDefault="00EA1761" w:rsidP="00C34085">
      <w:pPr>
        <w:rPr>
          <w:rtl/>
        </w:rPr>
      </w:pPr>
      <w:bookmarkStart w:id="72074" w:name="_ETM_Q144_95000"/>
      <w:bookmarkEnd w:id="72074"/>
      <w:r w:rsidRPr="00C32936">
        <w:rPr>
          <w:rFonts w:hint="cs"/>
          <w:rtl/>
        </w:rPr>
        <w:t xml:space="preserve">נכון, נכון. אבל אי-אפשר להתעלם ממה </w:t>
      </w:r>
      <w:bookmarkStart w:id="72075" w:name="_ETM_Q144_100000"/>
      <w:bookmarkEnd w:id="72075"/>
      <w:r w:rsidRPr="00C32936">
        <w:rPr>
          <w:rFonts w:hint="cs"/>
          <w:rtl/>
        </w:rPr>
        <w:t>שקורה מחוץ לכנסת</w:t>
      </w:r>
      <w:r w:rsidR="00C34085">
        <w:rPr>
          <w:rFonts w:hint="cs"/>
          <w:rtl/>
        </w:rPr>
        <w:t>,</w:t>
      </w:r>
      <w:r w:rsidRPr="00C32936">
        <w:rPr>
          <w:rFonts w:hint="cs"/>
          <w:rtl/>
        </w:rPr>
        <w:t xml:space="preserve"> ההפגנות של משפחות החטופים, שכל</w:t>
      </w:r>
      <w:r>
        <w:t xml:space="preserve"> </w:t>
      </w:r>
      <w:r w:rsidRPr="00C32936">
        <w:rPr>
          <w:rFonts w:hint="cs"/>
          <w:rtl/>
        </w:rPr>
        <w:t xml:space="preserve">כך מנסות להתאמץ </w:t>
      </w:r>
      <w:bookmarkStart w:id="72076" w:name="_ETM_Q144_108000"/>
      <w:bookmarkEnd w:id="72076"/>
      <w:r w:rsidRPr="00C32936">
        <w:rPr>
          <w:rFonts w:hint="cs"/>
          <w:rtl/>
        </w:rPr>
        <w:t xml:space="preserve">כדי שתשומת ליבם של חברי הכנסת תינתן לסוגיה הכואבת הזאת. </w:t>
      </w:r>
      <w:bookmarkStart w:id="72077" w:name="_ETM_Q144_117000"/>
      <w:bookmarkEnd w:id="72077"/>
      <w:r w:rsidRPr="00C32936">
        <w:rPr>
          <w:rFonts w:hint="cs"/>
          <w:rtl/>
        </w:rPr>
        <w:t>ואני חושב שזה הרגע להזכיר את ההונאה הגדולה שראש הממשלה,</w:t>
      </w:r>
      <w:bookmarkStart w:id="72078" w:name="_ETM_Q144_129000"/>
      <w:bookmarkEnd w:id="72078"/>
      <w:r w:rsidRPr="00C32936">
        <w:rPr>
          <w:rFonts w:hint="cs"/>
          <w:rtl/>
        </w:rPr>
        <w:t xml:space="preserve"> כאשר החליף את צוות המשא ומתן</w:t>
      </w:r>
      <w:r>
        <w:rPr>
          <w:rFonts w:hint="cs"/>
          <w:rtl/>
        </w:rPr>
        <w:t>,</w:t>
      </w:r>
      <w:r w:rsidRPr="00C32936">
        <w:rPr>
          <w:rFonts w:hint="cs"/>
          <w:rtl/>
        </w:rPr>
        <w:t xml:space="preserve"> אדוני השר</w:t>
      </w:r>
      <w:bookmarkStart w:id="72079" w:name="_ETM_Q144_134000"/>
      <w:bookmarkEnd w:id="72079"/>
      <w:r>
        <w:rPr>
          <w:rFonts w:hint="cs"/>
          <w:rtl/>
        </w:rPr>
        <w:t xml:space="preserve"> ניר ברקת </w:t>
      </w:r>
      <w:r>
        <w:rPr>
          <w:rtl/>
        </w:rPr>
        <w:t>–</w:t>
      </w:r>
      <w:r>
        <w:rPr>
          <w:rFonts w:hint="cs"/>
          <w:rtl/>
        </w:rPr>
        <w:t xml:space="preserve"> </w:t>
      </w:r>
      <w:r w:rsidRPr="00C32936">
        <w:rPr>
          <w:rFonts w:hint="cs"/>
          <w:rtl/>
        </w:rPr>
        <w:t xml:space="preserve">כאשר ראש הממשלה החליף את </w:t>
      </w:r>
      <w:bookmarkStart w:id="72080" w:name="_ETM_Q144_135000"/>
      <w:bookmarkEnd w:id="72080"/>
      <w:r w:rsidRPr="00C32936">
        <w:rPr>
          <w:rFonts w:hint="cs"/>
          <w:rtl/>
        </w:rPr>
        <w:t xml:space="preserve">צוות המשא ומתן בטענה שהוא צריך עכשיו יושב-ראש צוות שהוא </w:t>
      </w:r>
      <w:bookmarkStart w:id="72081" w:name="_ETM_Q144_143000"/>
      <w:bookmarkEnd w:id="72081"/>
      <w:r w:rsidRPr="00C32936">
        <w:rPr>
          <w:rFonts w:hint="cs"/>
          <w:rtl/>
        </w:rPr>
        <w:t>מדינאי, כי הסוגיות הן מדינתיות בשלב השני של ההסכם</w:t>
      </w:r>
      <w:r w:rsidR="00C34085">
        <w:rPr>
          <w:rFonts w:hint="cs"/>
          <w:rtl/>
        </w:rPr>
        <w:t>,</w:t>
      </w:r>
      <w:r w:rsidRPr="00C32936">
        <w:rPr>
          <w:rFonts w:hint="cs"/>
          <w:rtl/>
        </w:rPr>
        <w:t xml:space="preserve"> לכן </w:t>
      </w:r>
      <w:bookmarkStart w:id="72082" w:name="_ETM_Q144_151000"/>
      <w:bookmarkEnd w:id="72082"/>
      <w:r w:rsidR="00C34085">
        <w:rPr>
          <w:rFonts w:hint="cs"/>
          <w:rtl/>
        </w:rPr>
        <w:t xml:space="preserve">הוא </w:t>
      </w:r>
      <w:r w:rsidRPr="00C32936">
        <w:rPr>
          <w:rFonts w:hint="cs"/>
          <w:rtl/>
        </w:rPr>
        <w:t>החליף את ראש השב"כ וראש המוסד בשר דרמר</w:t>
      </w:r>
      <w:r>
        <w:rPr>
          <w:rFonts w:hint="cs"/>
          <w:rtl/>
        </w:rPr>
        <w:t xml:space="preserve"> </w:t>
      </w:r>
      <w:r w:rsidR="00C34085">
        <w:rPr>
          <w:rFonts w:hint="eastAsia"/>
          <w:rtl/>
        </w:rPr>
        <w:t>–</w:t>
      </w:r>
      <w:r w:rsidR="00C34085">
        <w:rPr>
          <w:rFonts w:hint="cs"/>
          <w:rtl/>
        </w:rPr>
        <w:t xml:space="preserve"> </w:t>
      </w:r>
      <w:r>
        <w:rPr>
          <w:rFonts w:hint="cs"/>
          <w:rtl/>
        </w:rPr>
        <w:t>הוא</w:t>
      </w:r>
      <w:r w:rsidRPr="00C32936">
        <w:rPr>
          <w:rFonts w:hint="cs"/>
          <w:rtl/>
        </w:rPr>
        <w:t xml:space="preserve"> אפילו </w:t>
      </w:r>
      <w:bookmarkStart w:id="72083" w:name="_ETM_Q144_158000"/>
      <w:bookmarkEnd w:id="72083"/>
      <w:r w:rsidRPr="00C32936">
        <w:rPr>
          <w:rFonts w:hint="cs"/>
          <w:rtl/>
        </w:rPr>
        <w:t xml:space="preserve">לא נכנס למשא ומתן של השלב השני, המדיני לכאורה, שאמור </w:t>
      </w:r>
      <w:bookmarkStart w:id="72084" w:name="_ETM_Q144_163000"/>
      <w:bookmarkEnd w:id="72084"/>
      <w:r w:rsidRPr="00C32936">
        <w:rPr>
          <w:rFonts w:hint="cs"/>
          <w:rtl/>
        </w:rPr>
        <w:t>לגבש מתווה מדיני ליום שאחרי</w:t>
      </w:r>
      <w:r w:rsidR="00C34085">
        <w:rPr>
          <w:rFonts w:hint="cs"/>
          <w:rtl/>
        </w:rPr>
        <w:t>:</w:t>
      </w:r>
      <w:r w:rsidRPr="00C32936">
        <w:rPr>
          <w:rFonts w:hint="cs"/>
          <w:rtl/>
        </w:rPr>
        <w:t xml:space="preserve"> מי ישלוט ברצועת עזה, איך </w:t>
      </w:r>
      <w:bookmarkStart w:id="72085" w:name="_ETM_Q144_170000"/>
      <w:bookmarkEnd w:id="72085"/>
      <w:r w:rsidRPr="00C32936">
        <w:rPr>
          <w:rFonts w:hint="cs"/>
          <w:rtl/>
        </w:rPr>
        <w:t>ישלט</w:t>
      </w:r>
      <w:r>
        <w:rPr>
          <w:rFonts w:hint="cs"/>
          <w:rtl/>
        </w:rPr>
        <w:t>ו</w:t>
      </w:r>
      <w:r w:rsidRPr="00C32936">
        <w:rPr>
          <w:rFonts w:hint="cs"/>
          <w:rtl/>
        </w:rPr>
        <w:t xml:space="preserve"> ברצועת עזה וכו</w:t>
      </w:r>
      <w:r>
        <w:rPr>
          <w:rFonts w:hint="cs"/>
          <w:rtl/>
        </w:rPr>
        <w:t>'</w:t>
      </w:r>
      <w:r w:rsidRPr="00C32936">
        <w:rPr>
          <w:rFonts w:hint="cs"/>
          <w:rtl/>
        </w:rPr>
        <w:t xml:space="preserve"> וכו</w:t>
      </w:r>
      <w:r>
        <w:rPr>
          <w:rFonts w:hint="cs"/>
          <w:rtl/>
        </w:rPr>
        <w:t>'</w:t>
      </w:r>
      <w:r w:rsidRPr="00C32936">
        <w:rPr>
          <w:rFonts w:hint="cs"/>
          <w:rtl/>
        </w:rPr>
        <w:t>. אפילו ניהול משא ומתן מדיני</w:t>
      </w:r>
      <w:bookmarkStart w:id="72086" w:name="_ETM_Q144_177000"/>
      <w:bookmarkEnd w:id="72086"/>
      <w:r w:rsidRPr="00C32936">
        <w:rPr>
          <w:rFonts w:hint="cs"/>
          <w:rtl/>
        </w:rPr>
        <w:t xml:space="preserve"> בנושא הזה הוא לא עשה.</w:t>
      </w:r>
      <w:r w:rsidRPr="004B22A8">
        <w:rPr>
          <w:rFonts w:hint="cs"/>
          <w:rtl/>
        </w:rPr>
        <w:t xml:space="preserve"> </w:t>
      </w:r>
      <w:bookmarkStart w:id="72087" w:name="_ETM_Q144_192000"/>
      <w:bookmarkEnd w:id="72087"/>
      <w:r w:rsidRPr="004B22A8">
        <w:rPr>
          <w:rFonts w:hint="cs"/>
          <w:rtl/>
        </w:rPr>
        <w:t>ולכן, בהחלט, אדוני היושב-ראש, החלפת</w:t>
      </w:r>
      <w:bookmarkStart w:id="72088" w:name="_ETM_Q144_179000"/>
      <w:bookmarkEnd w:id="72088"/>
      <w:r w:rsidRPr="004B22A8">
        <w:rPr>
          <w:rFonts w:hint="cs"/>
          <w:rtl/>
        </w:rPr>
        <w:t xml:space="preserve"> צוות המשא ומתן הי</w:t>
      </w:r>
      <w:r w:rsidR="00C34085">
        <w:rPr>
          <w:rFonts w:hint="cs"/>
          <w:rtl/>
        </w:rPr>
        <w:t>ית</w:t>
      </w:r>
      <w:r w:rsidRPr="004B22A8">
        <w:rPr>
          <w:rFonts w:hint="cs"/>
          <w:rtl/>
        </w:rPr>
        <w:t>ה למטרה אחת, כדי שראש הממשלה ישלוט</w:t>
      </w:r>
      <w:bookmarkStart w:id="72089" w:name="_ETM_Q144_184000"/>
      <w:bookmarkEnd w:id="72089"/>
      <w:r w:rsidRPr="004B22A8">
        <w:rPr>
          <w:rFonts w:hint="cs"/>
          <w:rtl/>
        </w:rPr>
        <w:t xml:space="preserve"> בכל הפרטים, מה שיוצא, מה שנכנס</w:t>
      </w:r>
      <w:r w:rsidR="00C34085">
        <w:rPr>
          <w:rFonts w:hint="cs"/>
          <w:rtl/>
        </w:rPr>
        <w:t>.</w:t>
      </w:r>
      <w:r w:rsidRPr="004B22A8">
        <w:rPr>
          <w:rFonts w:hint="cs"/>
          <w:rtl/>
        </w:rPr>
        <w:t xml:space="preserve"> ולמעשה אין ניהול משא ומתן להחזרת החטופים</w:t>
      </w:r>
      <w:r>
        <w:rPr>
          <w:rFonts w:hint="cs"/>
          <w:rtl/>
        </w:rPr>
        <w:t>,</w:t>
      </w:r>
      <w:r w:rsidRPr="004B22A8">
        <w:rPr>
          <w:rFonts w:hint="cs"/>
          <w:rtl/>
        </w:rPr>
        <w:t xml:space="preserve"> להפסקת המלחמה ולמציאת דרך</w:t>
      </w:r>
      <w:bookmarkStart w:id="72090" w:name="_ETM_Q144_202000"/>
      <w:bookmarkEnd w:id="72090"/>
      <w:r w:rsidRPr="004B22A8">
        <w:rPr>
          <w:rFonts w:hint="cs"/>
          <w:rtl/>
        </w:rPr>
        <w:t xml:space="preserve"> מדינית לפתרון המשבר שאנחנו נמצאים בו.</w:t>
      </w:r>
    </w:p>
    <w:p w:rsidR="00EA1761" w:rsidRPr="004B22A8" w:rsidRDefault="00EA1761" w:rsidP="00D76316">
      <w:pPr>
        <w:rPr>
          <w:rtl/>
        </w:rPr>
      </w:pPr>
    </w:p>
    <w:p w:rsidR="00EA1761" w:rsidRPr="004B22A8" w:rsidRDefault="00EA1761" w:rsidP="00C34085">
      <w:pPr>
        <w:rPr>
          <w:rtl/>
        </w:rPr>
      </w:pPr>
      <w:bookmarkStart w:id="72091" w:name="_ETM_Q144_206000"/>
      <w:bookmarkEnd w:id="72091"/>
      <w:r w:rsidRPr="004B22A8">
        <w:rPr>
          <w:rFonts w:hint="cs"/>
          <w:rtl/>
        </w:rPr>
        <w:t>אבל אנחנו היום דנים בתקציב</w:t>
      </w:r>
      <w:bookmarkStart w:id="72092" w:name="_ETM_Q144_209000"/>
      <w:bookmarkEnd w:id="72092"/>
      <w:r w:rsidRPr="004B22A8">
        <w:rPr>
          <w:rFonts w:hint="cs"/>
          <w:rtl/>
        </w:rPr>
        <w:t xml:space="preserve"> המדינה. זאת פעם שלישית שאנחנו עומדים לאשר כנראה את תקציב</w:t>
      </w:r>
      <w:bookmarkStart w:id="72093" w:name="_ETM_Q144_218000"/>
      <w:bookmarkEnd w:id="72093"/>
      <w:r w:rsidRPr="004B22A8">
        <w:rPr>
          <w:rFonts w:hint="cs"/>
          <w:rtl/>
        </w:rPr>
        <w:t xml:space="preserve"> המדינה בצל הממשלה הזאת. ואין לי מילה טובה, אין לי </w:t>
      </w:r>
      <w:bookmarkStart w:id="72094" w:name="_ETM_Q144_225000"/>
      <w:bookmarkEnd w:id="72094"/>
      <w:r w:rsidRPr="004B22A8">
        <w:rPr>
          <w:rFonts w:hint="cs"/>
          <w:rtl/>
        </w:rPr>
        <w:t xml:space="preserve">אף מילה טובה אחת להגיד על תקציב המדינה בהקשר של </w:t>
      </w:r>
      <w:bookmarkStart w:id="72095" w:name="_ETM_Q144_229000"/>
      <w:bookmarkEnd w:id="72095"/>
      <w:r w:rsidRPr="004B22A8">
        <w:rPr>
          <w:rFonts w:hint="cs"/>
          <w:rtl/>
        </w:rPr>
        <w:t>החברה הערבית. 20% מאזרחי מדינת ישראל לא מצליחים להשפיע על</w:t>
      </w:r>
      <w:bookmarkStart w:id="72096" w:name="_ETM_Q144_244000"/>
      <w:bookmarkEnd w:id="72096"/>
      <w:r w:rsidRPr="004B22A8">
        <w:rPr>
          <w:rFonts w:hint="cs"/>
          <w:rtl/>
        </w:rPr>
        <w:t xml:space="preserve"> שקל אחד מתקציב המדינה, דרך הנציגים שלהם</w:t>
      </w:r>
      <w:r>
        <w:rPr>
          <w:rFonts w:hint="cs"/>
          <w:rtl/>
        </w:rPr>
        <w:t>,</w:t>
      </w:r>
      <w:r w:rsidRPr="004B22A8">
        <w:rPr>
          <w:rFonts w:hint="cs"/>
          <w:rtl/>
        </w:rPr>
        <w:t xml:space="preserve"> כמובן, או אפילו </w:t>
      </w:r>
      <w:bookmarkStart w:id="72097" w:name="_ETM_Q144_251000"/>
      <w:bookmarkEnd w:id="72097"/>
      <w:r w:rsidRPr="004B22A8">
        <w:rPr>
          <w:rFonts w:hint="cs"/>
          <w:rtl/>
        </w:rPr>
        <w:t>דרך ראשי הרשויות.</w:t>
      </w:r>
      <w:r>
        <w:rPr>
          <w:rFonts w:hint="cs"/>
          <w:rtl/>
        </w:rPr>
        <w:t xml:space="preserve"> </w:t>
      </w:r>
      <w:bookmarkStart w:id="72098" w:name="_ETM_Q144_250000"/>
      <w:bookmarkEnd w:id="72098"/>
      <w:r w:rsidRPr="004B22A8">
        <w:rPr>
          <w:rFonts w:hint="cs"/>
          <w:rtl/>
        </w:rPr>
        <w:t xml:space="preserve">לאחרונה, אנחנו </w:t>
      </w:r>
      <w:r w:rsidRPr="004B22A8">
        <w:rPr>
          <w:rFonts w:hint="cs"/>
          <w:rtl/>
        </w:rPr>
        <w:lastRenderedPageBreak/>
        <w:t>ראינו ניסיון של השרה המופקדת על</w:t>
      </w:r>
      <w:bookmarkStart w:id="72099" w:name="_ETM_Q144_257000"/>
      <w:bookmarkEnd w:id="72099"/>
      <w:r w:rsidRPr="004B22A8">
        <w:rPr>
          <w:rFonts w:hint="cs"/>
          <w:rtl/>
        </w:rPr>
        <w:t xml:space="preserve"> השוויון האזרחי מאי גולן </w:t>
      </w:r>
      <w:r>
        <w:rPr>
          <w:rFonts w:hint="eastAsia"/>
          <w:rtl/>
        </w:rPr>
        <w:t>–</w:t>
      </w:r>
      <w:r>
        <w:rPr>
          <w:rFonts w:hint="cs"/>
          <w:rtl/>
        </w:rPr>
        <w:t xml:space="preserve"> </w:t>
      </w:r>
      <w:r w:rsidRPr="004B22A8">
        <w:rPr>
          <w:rFonts w:hint="cs"/>
          <w:rtl/>
        </w:rPr>
        <w:t xml:space="preserve">היא הפכה להיות השרה המופקדת </w:t>
      </w:r>
      <w:bookmarkStart w:id="72100" w:name="_ETM_Q144_263000"/>
      <w:bookmarkEnd w:id="72100"/>
      <w:r w:rsidRPr="004B22A8">
        <w:rPr>
          <w:rFonts w:hint="cs"/>
          <w:rtl/>
        </w:rPr>
        <w:t xml:space="preserve">על הגזענות החברתית. אמרתי, "המשרד לשוויון חברתי" </w:t>
      </w:r>
      <w:r>
        <w:rPr>
          <w:rFonts w:hint="eastAsia"/>
          <w:rtl/>
        </w:rPr>
        <w:t>–</w:t>
      </w:r>
      <w:r>
        <w:rPr>
          <w:rFonts w:hint="cs"/>
          <w:rtl/>
        </w:rPr>
        <w:t xml:space="preserve"> </w:t>
      </w:r>
      <w:r w:rsidRPr="004B22A8">
        <w:rPr>
          <w:rFonts w:hint="cs"/>
          <w:rtl/>
        </w:rPr>
        <w:t>היא היום מופקדת</w:t>
      </w:r>
      <w:bookmarkStart w:id="72101" w:name="_ETM_Q144_274000"/>
      <w:bookmarkEnd w:id="72101"/>
      <w:r w:rsidRPr="004B22A8">
        <w:rPr>
          <w:rFonts w:hint="cs"/>
          <w:rtl/>
        </w:rPr>
        <w:t xml:space="preserve"> על משרד לגזענות חברתית. היא עשתה את הכ</w:t>
      </w:r>
      <w:r>
        <w:rPr>
          <w:rFonts w:hint="cs"/>
          <w:rtl/>
        </w:rPr>
        <w:t>ו</w:t>
      </w:r>
      <w:r w:rsidRPr="004B22A8">
        <w:rPr>
          <w:rFonts w:hint="cs"/>
          <w:rtl/>
        </w:rPr>
        <w:t>ל כדי לשבש</w:t>
      </w:r>
      <w:bookmarkStart w:id="72102" w:name="_ETM_Q144_282000"/>
      <w:bookmarkEnd w:id="72102"/>
      <w:r w:rsidRPr="004B22A8">
        <w:rPr>
          <w:rFonts w:hint="cs"/>
          <w:rtl/>
        </w:rPr>
        <w:t xml:space="preserve"> את היישום של החלטות החומש, שהן במהותן החלטות שבאו כדי </w:t>
      </w:r>
      <w:bookmarkStart w:id="72103" w:name="_ETM_Q144_290000"/>
      <w:bookmarkEnd w:id="72103"/>
      <w:r w:rsidRPr="004B22A8">
        <w:rPr>
          <w:rFonts w:hint="cs"/>
          <w:rtl/>
        </w:rPr>
        <w:t xml:space="preserve">לסגור פערים </w:t>
      </w:r>
      <w:r>
        <w:rPr>
          <w:rFonts w:hint="eastAsia"/>
          <w:rtl/>
        </w:rPr>
        <w:t>–</w:t>
      </w:r>
      <w:r>
        <w:rPr>
          <w:rFonts w:hint="cs"/>
          <w:rtl/>
        </w:rPr>
        <w:t xml:space="preserve"> </w:t>
      </w:r>
      <w:r w:rsidRPr="004B22A8">
        <w:rPr>
          <w:rFonts w:hint="cs"/>
          <w:rtl/>
        </w:rPr>
        <w:t xml:space="preserve">לצמצם פערים, לא לסגור פערים אלא לצמצם </w:t>
      </w:r>
      <w:bookmarkStart w:id="72104" w:name="_ETM_Q144_300000"/>
      <w:bookmarkEnd w:id="72104"/>
      <w:r w:rsidRPr="004B22A8">
        <w:rPr>
          <w:rFonts w:hint="cs"/>
          <w:rtl/>
        </w:rPr>
        <w:t xml:space="preserve">פערים בין האוכלוסיות השונות בתוך מדינת ישראל. </w:t>
      </w:r>
      <w:bookmarkStart w:id="72105" w:name="_ETM_Q145_312935"/>
      <w:bookmarkStart w:id="72106" w:name="_ETM_Q145_312991"/>
      <w:bookmarkStart w:id="72107" w:name="_ETM_Q145_313086"/>
      <w:bookmarkStart w:id="72108" w:name="_ETM_Q145_313158"/>
      <w:bookmarkEnd w:id="72105"/>
      <w:bookmarkEnd w:id="72106"/>
      <w:bookmarkEnd w:id="72107"/>
      <w:bookmarkEnd w:id="72108"/>
      <w:r w:rsidR="00C34085">
        <w:rPr>
          <w:rFonts w:hint="cs"/>
          <w:rtl/>
        </w:rPr>
        <w:t xml:space="preserve">גם </w:t>
      </w:r>
      <w:r w:rsidRPr="004B22A8">
        <w:rPr>
          <w:rFonts w:hint="cs"/>
          <w:rtl/>
        </w:rPr>
        <w:t>קיצוץ רוחבי,</w:t>
      </w:r>
      <w:bookmarkStart w:id="72109" w:name="_ETM_Q144_307000"/>
      <w:bookmarkEnd w:id="72109"/>
      <w:r w:rsidRPr="004B22A8">
        <w:rPr>
          <w:rFonts w:hint="cs"/>
          <w:rtl/>
        </w:rPr>
        <w:t xml:space="preserve"> שאפשר להבין אותו בהקשר של המלחמה, קיצוץ מיוחד בתכניות החומש</w:t>
      </w:r>
      <w:bookmarkStart w:id="72110" w:name="_ETM_Q144_315000"/>
      <w:bookmarkEnd w:id="72110"/>
      <w:r>
        <w:rPr>
          <w:rFonts w:hint="cs"/>
          <w:rtl/>
        </w:rPr>
        <w:t>,</w:t>
      </w:r>
      <w:r w:rsidRPr="004B22A8">
        <w:rPr>
          <w:rFonts w:hint="cs"/>
          <w:rtl/>
        </w:rPr>
        <w:t xml:space="preserve"> </w:t>
      </w:r>
      <w:bookmarkStart w:id="72111" w:name="_ETM_Q144_316000"/>
      <w:bookmarkEnd w:id="72111"/>
      <w:r w:rsidRPr="004B22A8">
        <w:rPr>
          <w:rFonts w:hint="cs"/>
          <w:rtl/>
        </w:rPr>
        <w:t xml:space="preserve">אבל מעבר לזה </w:t>
      </w:r>
      <w:r>
        <w:rPr>
          <w:rFonts w:hint="eastAsia"/>
          <w:rtl/>
        </w:rPr>
        <w:t>–</w:t>
      </w:r>
      <w:r>
        <w:rPr>
          <w:rFonts w:hint="cs"/>
          <w:rtl/>
        </w:rPr>
        <w:t xml:space="preserve"> ו</w:t>
      </w:r>
      <w:r w:rsidRPr="004B22A8">
        <w:rPr>
          <w:rFonts w:hint="cs"/>
          <w:rtl/>
        </w:rPr>
        <w:t xml:space="preserve">אמרתי את זה ואני אומר את </w:t>
      </w:r>
      <w:bookmarkStart w:id="72112" w:name="_ETM_Q144_317000"/>
      <w:bookmarkEnd w:id="72112"/>
      <w:r w:rsidRPr="004B22A8">
        <w:rPr>
          <w:rFonts w:hint="cs"/>
          <w:rtl/>
        </w:rPr>
        <w:t>זה עוד</w:t>
      </w:r>
      <w:r>
        <w:rPr>
          <w:rFonts w:hint="cs"/>
          <w:rtl/>
        </w:rPr>
        <w:t>: היינו</w:t>
      </w:r>
      <w:r w:rsidRPr="004B22A8">
        <w:rPr>
          <w:rFonts w:hint="cs"/>
          <w:rtl/>
        </w:rPr>
        <w:t xml:space="preserve"> יכולים גם "לבלוע" את הקיצוץ הזה </w:t>
      </w:r>
      <w:bookmarkStart w:id="72113" w:name="_ETM_Q144_324000"/>
      <w:bookmarkEnd w:id="72113"/>
      <w:r w:rsidRPr="004B22A8">
        <w:rPr>
          <w:rFonts w:hint="cs"/>
          <w:rtl/>
        </w:rPr>
        <w:t xml:space="preserve">של 15% ועוד </w:t>
      </w:r>
      <w:r>
        <w:rPr>
          <w:rFonts w:hint="cs"/>
          <w:rtl/>
        </w:rPr>
        <w:t xml:space="preserve">5% </w:t>
      </w:r>
      <w:r w:rsidRPr="004B22A8">
        <w:rPr>
          <w:rFonts w:hint="cs"/>
          <w:rtl/>
        </w:rPr>
        <w:t xml:space="preserve">– 20%. אבל מה עם </w:t>
      </w:r>
      <w:bookmarkStart w:id="72114" w:name="_ETM_Q144_327000"/>
      <w:bookmarkEnd w:id="72114"/>
      <w:r w:rsidRPr="004B22A8">
        <w:rPr>
          <w:rFonts w:hint="cs"/>
          <w:rtl/>
        </w:rPr>
        <w:t xml:space="preserve">ה-80%? אפילו ה-80% לא מתבצעים לא ב-2023, לא ב-2024 ולא </w:t>
      </w:r>
      <w:bookmarkStart w:id="72115" w:name="_ETM_Q144_333000"/>
      <w:bookmarkEnd w:id="72115"/>
      <w:r w:rsidRPr="004B22A8">
        <w:rPr>
          <w:rFonts w:hint="cs"/>
          <w:rtl/>
        </w:rPr>
        <w:t>ב-2025.</w:t>
      </w:r>
    </w:p>
    <w:p w:rsidR="00EA1761" w:rsidRPr="004B22A8" w:rsidRDefault="00EA1761" w:rsidP="00D76316">
      <w:pPr>
        <w:rPr>
          <w:rtl/>
        </w:rPr>
      </w:pPr>
    </w:p>
    <w:p w:rsidR="00EA1761" w:rsidRPr="004B22A8" w:rsidRDefault="00EA1761" w:rsidP="00C34085">
      <w:pPr>
        <w:rPr>
          <w:rtl/>
        </w:rPr>
      </w:pPr>
      <w:bookmarkStart w:id="72116" w:name="_ETM_Q144_334000"/>
      <w:bookmarkEnd w:id="72116"/>
      <w:r w:rsidRPr="004B22A8">
        <w:rPr>
          <w:rFonts w:hint="cs"/>
          <w:rtl/>
        </w:rPr>
        <w:t xml:space="preserve">אני לא אדבר על אידיאולוגיה ועל ערכים בהקשר הזה. </w:t>
      </w:r>
      <w:bookmarkStart w:id="72117" w:name="_ETM_Q144_344000"/>
      <w:bookmarkEnd w:id="72117"/>
      <w:r w:rsidRPr="004B22A8">
        <w:rPr>
          <w:rFonts w:hint="cs"/>
          <w:rtl/>
        </w:rPr>
        <w:t xml:space="preserve">אתה צריך להיות שר אוצר כושל כדי לפספס את הנקודה הזאת: החברה הערבית, האוכלוסייה הזאת, היא מנוף לצמיחה כלכלית במיוחד </w:t>
      </w:r>
      <w:bookmarkStart w:id="72118" w:name="_ETM_Q144_355000"/>
      <w:bookmarkEnd w:id="72118"/>
      <w:r w:rsidRPr="004B22A8">
        <w:rPr>
          <w:rFonts w:hint="cs"/>
          <w:rtl/>
        </w:rPr>
        <w:t xml:space="preserve">בתקופה הקשה הזאת. ולכן, </w:t>
      </w:r>
      <w:r>
        <w:rPr>
          <w:rFonts w:hint="cs"/>
          <w:rtl/>
        </w:rPr>
        <w:t>ב</w:t>
      </w:r>
      <w:r w:rsidRPr="004B22A8">
        <w:rPr>
          <w:rFonts w:hint="cs"/>
          <w:rtl/>
        </w:rPr>
        <w:t>כל שקל שאתה משקיע בתחומים השונים</w:t>
      </w:r>
      <w:bookmarkStart w:id="72119" w:name="_ETM_Q144_361000"/>
      <w:bookmarkEnd w:id="72119"/>
      <w:r w:rsidRPr="004B22A8">
        <w:rPr>
          <w:rFonts w:hint="cs"/>
          <w:rtl/>
        </w:rPr>
        <w:t xml:space="preserve"> בתוך החברה הערבית, אתה ישירות מקבל תפוקה לצמיחה ופיתוח באופן </w:t>
      </w:r>
      <w:bookmarkStart w:id="72120" w:name="_ETM_Q144_373000"/>
      <w:bookmarkEnd w:id="72120"/>
      <w:r w:rsidRPr="004B22A8">
        <w:rPr>
          <w:rFonts w:hint="cs"/>
          <w:rtl/>
        </w:rPr>
        <w:t>כללי</w:t>
      </w:r>
      <w:r>
        <w:rPr>
          <w:rFonts w:hint="cs"/>
          <w:rtl/>
        </w:rPr>
        <w:t>,</w:t>
      </w:r>
      <w:r w:rsidRPr="004B22A8">
        <w:rPr>
          <w:rFonts w:hint="cs"/>
          <w:rtl/>
        </w:rPr>
        <w:t xml:space="preserve"> ואז יש יותר מיסים, יותר הכנסות,</w:t>
      </w:r>
      <w:r>
        <w:rPr>
          <w:rFonts w:hint="cs"/>
          <w:rtl/>
        </w:rPr>
        <w:t xml:space="preserve"> </w:t>
      </w:r>
      <w:r w:rsidRPr="004B22A8">
        <w:rPr>
          <w:rFonts w:hint="cs"/>
          <w:rtl/>
        </w:rPr>
        <w:t>מגדיל</w:t>
      </w:r>
      <w:r>
        <w:rPr>
          <w:rFonts w:hint="cs"/>
          <w:rtl/>
        </w:rPr>
        <w:t>ים</w:t>
      </w:r>
      <w:r w:rsidRPr="004B22A8">
        <w:rPr>
          <w:rFonts w:hint="cs"/>
          <w:rtl/>
        </w:rPr>
        <w:t xml:space="preserve"> את התוצר הלאומי הגולמי. לכן לא מספיק להיות שר אוצר גזעני, צריך </w:t>
      </w:r>
      <w:bookmarkStart w:id="72121" w:name="_ETM_Q144_389000"/>
      <w:bookmarkEnd w:id="72121"/>
      <w:r w:rsidRPr="004B22A8">
        <w:rPr>
          <w:rFonts w:hint="cs"/>
          <w:rtl/>
        </w:rPr>
        <w:t xml:space="preserve">גם להיות שר אוצר כושל כדי לאמץ את הגישה הזאת, </w:t>
      </w:r>
      <w:bookmarkStart w:id="72122" w:name="_ETM_Q144_394000"/>
      <w:bookmarkEnd w:id="72122"/>
      <w:r w:rsidRPr="004B22A8">
        <w:rPr>
          <w:rFonts w:hint="cs"/>
          <w:rtl/>
        </w:rPr>
        <w:t xml:space="preserve">שבאה לבלום את הצמיחה הכללית דרך בלימת צמיחה בתוך החברה </w:t>
      </w:r>
      <w:bookmarkStart w:id="72123" w:name="_ETM_Q144_402000"/>
      <w:bookmarkEnd w:id="72123"/>
      <w:r w:rsidRPr="004B22A8">
        <w:rPr>
          <w:rFonts w:hint="cs"/>
          <w:rtl/>
        </w:rPr>
        <w:t>הערבית, שהיא היום נושא</w:t>
      </w:r>
      <w:r>
        <w:rPr>
          <w:rFonts w:hint="cs"/>
          <w:rtl/>
        </w:rPr>
        <w:t>ת</w:t>
      </w:r>
      <w:r w:rsidRPr="004B22A8">
        <w:rPr>
          <w:rFonts w:hint="cs"/>
          <w:rtl/>
        </w:rPr>
        <w:t xml:space="preserve"> בנטל מאוד כבד</w:t>
      </w:r>
      <w:r>
        <w:rPr>
          <w:rFonts w:hint="cs"/>
          <w:rtl/>
        </w:rPr>
        <w:t>,</w:t>
      </w:r>
      <w:r w:rsidRPr="004B22A8">
        <w:rPr>
          <w:rFonts w:hint="cs"/>
          <w:rtl/>
        </w:rPr>
        <w:t xml:space="preserve"> כי בהיעדר </w:t>
      </w:r>
      <w:bookmarkStart w:id="72124" w:name="_ETM_Q144_410000"/>
      <w:bookmarkEnd w:id="72124"/>
      <w:r w:rsidRPr="004B22A8">
        <w:rPr>
          <w:rFonts w:hint="cs"/>
          <w:rtl/>
        </w:rPr>
        <w:t>מאות-אלפי פועלים, במיוחד בתחום התשתיות והבנייה, מי עושה את העבודה?</w:t>
      </w:r>
      <w:bookmarkStart w:id="72125" w:name="_ETM_Q144_417000"/>
      <w:bookmarkEnd w:id="72125"/>
      <w:r w:rsidRPr="004B22A8">
        <w:rPr>
          <w:rFonts w:hint="cs"/>
          <w:rtl/>
        </w:rPr>
        <w:t xml:space="preserve"> מי נוסע כל יום מהצפון למרכז כדי להתניע את הכלכלה </w:t>
      </w:r>
      <w:bookmarkStart w:id="72126" w:name="_ETM_Q144_426000"/>
      <w:bookmarkEnd w:id="72126"/>
      <w:r w:rsidRPr="004B22A8">
        <w:rPr>
          <w:rFonts w:hint="cs"/>
          <w:rtl/>
        </w:rPr>
        <w:t xml:space="preserve">ואת הבנייה ואת התחומים השונים של התעשייה בישראל? האזרחים הערבים </w:t>
      </w:r>
      <w:bookmarkStart w:id="72127" w:name="_ETM_Q144_435000"/>
      <w:bookmarkEnd w:id="72127"/>
      <w:r w:rsidRPr="004B22A8">
        <w:rPr>
          <w:rFonts w:hint="cs"/>
          <w:rtl/>
        </w:rPr>
        <w:t>עושים בתקופה הזאת מעל ומעבר.</w:t>
      </w:r>
      <w:r>
        <w:rPr>
          <w:rFonts w:hint="cs"/>
          <w:rtl/>
        </w:rPr>
        <w:t xml:space="preserve"> </w:t>
      </w:r>
      <w:r w:rsidRPr="004B22A8">
        <w:rPr>
          <w:rFonts w:hint="cs"/>
          <w:rtl/>
        </w:rPr>
        <w:t>ולכן, לתשומת ל</w:t>
      </w:r>
      <w:r>
        <w:rPr>
          <w:rFonts w:hint="cs"/>
          <w:rtl/>
        </w:rPr>
        <w:t>י</w:t>
      </w:r>
      <w:r w:rsidRPr="004B22A8">
        <w:rPr>
          <w:rFonts w:hint="cs"/>
          <w:rtl/>
        </w:rPr>
        <w:t>בך, אדוני שר הכלכלה. אתה בהקשר הזה מופקד על הנושא של המשק, הכלכלה, הצמיחה.</w:t>
      </w:r>
      <w:bookmarkStart w:id="72128" w:name="_ETM_Q144_450000"/>
      <w:bookmarkEnd w:id="72128"/>
      <w:r w:rsidRPr="004B22A8">
        <w:rPr>
          <w:rFonts w:hint="cs"/>
          <w:rtl/>
        </w:rPr>
        <w:t xml:space="preserve"> ולכן יש כאן פספוס גם ברמה </w:t>
      </w:r>
      <w:r>
        <w:rPr>
          <w:rFonts w:hint="cs"/>
          <w:rtl/>
        </w:rPr>
        <w:t>ה</w:t>
      </w:r>
      <w:r w:rsidRPr="004B22A8">
        <w:rPr>
          <w:rFonts w:hint="cs"/>
          <w:rtl/>
        </w:rPr>
        <w:t>כלכלית, מעבר לרמה המוסרית</w:t>
      </w:r>
      <w:r>
        <w:rPr>
          <w:rFonts w:hint="cs"/>
          <w:rtl/>
        </w:rPr>
        <w:t>,</w:t>
      </w:r>
      <w:r w:rsidRPr="004B22A8">
        <w:rPr>
          <w:rFonts w:hint="cs"/>
          <w:rtl/>
        </w:rPr>
        <w:t xml:space="preserve"> </w:t>
      </w:r>
      <w:bookmarkStart w:id="72129" w:name="_ETM_Q144_457000"/>
      <w:bookmarkEnd w:id="72129"/>
      <w:r w:rsidRPr="004B22A8">
        <w:rPr>
          <w:rFonts w:hint="cs"/>
          <w:rtl/>
        </w:rPr>
        <w:t xml:space="preserve">כמובן, של שוויון בין אזרחים, של טיפול בבעיות העומק של </w:t>
      </w:r>
      <w:bookmarkStart w:id="72130" w:name="_ETM_Q144_458000"/>
      <w:bookmarkEnd w:id="72130"/>
      <w:r w:rsidRPr="004B22A8">
        <w:rPr>
          <w:rFonts w:hint="cs"/>
          <w:rtl/>
        </w:rPr>
        <w:t xml:space="preserve">החברה הערבית. </w:t>
      </w:r>
    </w:p>
    <w:p w:rsidR="00EA1761" w:rsidRPr="004B22A8" w:rsidRDefault="00EA1761" w:rsidP="00D76316">
      <w:pPr>
        <w:rPr>
          <w:rtl/>
        </w:rPr>
      </w:pPr>
    </w:p>
    <w:p w:rsidR="00EA1761" w:rsidRPr="004B22A8" w:rsidRDefault="00EA1761" w:rsidP="00D76316">
      <w:pPr>
        <w:rPr>
          <w:rtl/>
        </w:rPr>
      </w:pPr>
      <w:bookmarkStart w:id="72131" w:name="_ETM_Q144_469000"/>
      <w:bookmarkEnd w:id="72131"/>
      <w:r w:rsidRPr="004B22A8">
        <w:rPr>
          <w:rFonts w:hint="cs"/>
          <w:rtl/>
        </w:rPr>
        <w:t>הפשיעה היא אחד הגורמים שמרסנ</w:t>
      </w:r>
      <w:r>
        <w:rPr>
          <w:rFonts w:hint="cs"/>
          <w:rtl/>
        </w:rPr>
        <w:t>ים</w:t>
      </w:r>
      <w:r w:rsidRPr="004B22A8">
        <w:rPr>
          <w:rFonts w:hint="cs"/>
          <w:rtl/>
        </w:rPr>
        <w:t xml:space="preserve"> גם את ההתפתחות</w:t>
      </w:r>
      <w:bookmarkStart w:id="72132" w:name="_ETM_Q144_467000"/>
      <w:bookmarkEnd w:id="72132"/>
      <w:r w:rsidRPr="004B22A8">
        <w:rPr>
          <w:rFonts w:hint="cs"/>
          <w:rtl/>
        </w:rPr>
        <w:t xml:space="preserve"> הכלכלית. היום כל אחד מא</w:t>
      </w:r>
      <w:r>
        <w:rPr>
          <w:rFonts w:hint="cs"/>
          <w:rtl/>
        </w:rPr>
        <w:t>י</w:t>
      </w:r>
      <w:r w:rsidRPr="004B22A8">
        <w:rPr>
          <w:rFonts w:hint="cs"/>
          <w:rtl/>
        </w:rPr>
        <w:t xml:space="preserve">תנו, רופא שיניים שרוצה לפתוח מרפאת שיניים, חושב פעמיים אם לעשות את זה בתוך היישוב הערבי, כי יכול להיות שהוא יהיה מאוים בדרישה לשלם </w:t>
      </w:r>
      <w:bookmarkStart w:id="72133" w:name="_ETM_Q144_486000"/>
      <w:bookmarkEnd w:id="72133"/>
      <w:r w:rsidRPr="004B22A8">
        <w:rPr>
          <w:rFonts w:hint="cs"/>
          <w:rtl/>
        </w:rPr>
        <w:t>- -</w:t>
      </w:r>
    </w:p>
    <w:p w:rsidR="00EA1761" w:rsidRPr="004B22A8" w:rsidRDefault="00EA1761" w:rsidP="00D76316">
      <w:pPr>
        <w:rPr>
          <w:rtl/>
        </w:rPr>
      </w:pPr>
    </w:p>
    <w:p w:rsidR="00EA1761" w:rsidRDefault="00EA1761" w:rsidP="00D76316">
      <w:pPr>
        <w:pStyle w:val="af6"/>
        <w:keepNext/>
        <w:rPr>
          <w:rtl/>
        </w:rPr>
      </w:pPr>
      <w:r w:rsidRPr="004B22A8">
        <w:rPr>
          <w:rStyle w:val="TagStyle"/>
          <w:rtl/>
        </w:rPr>
        <w:t xml:space="preserve"> &lt;&lt; יור &gt;&gt; </w:t>
      </w:r>
      <w:r>
        <w:rPr>
          <w:rtl/>
        </w:rPr>
        <w:t>היו"ר ארז מלול:</w:t>
      </w:r>
      <w:r w:rsidRPr="004B22A8">
        <w:rPr>
          <w:rStyle w:val="TagStyle"/>
          <w:rtl/>
        </w:rPr>
        <w:t xml:space="preserve"> &lt;&lt; יור &gt;&gt;</w:t>
      </w:r>
      <w:r>
        <w:rPr>
          <w:rtl/>
        </w:rPr>
        <w:t xml:space="preserve">   </w:t>
      </w:r>
    </w:p>
    <w:p w:rsidR="00EA1761" w:rsidRDefault="00EA1761" w:rsidP="00D76316">
      <w:pPr>
        <w:pStyle w:val="KeepWithNext"/>
        <w:rPr>
          <w:rtl/>
        </w:rPr>
      </w:pPr>
    </w:p>
    <w:p w:rsidR="00EA1761" w:rsidRPr="004B22A8" w:rsidRDefault="00EA1761" w:rsidP="00D76316">
      <w:pPr>
        <w:rPr>
          <w:rtl/>
        </w:rPr>
      </w:pPr>
      <w:r w:rsidRPr="004B22A8">
        <w:rPr>
          <w:rFonts w:hint="cs"/>
          <w:rtl/>
        </w:rPr>
        <w:t>סחיטה.</w:t>
      </w:r>
    </w:p>
    <w:p w:rsidR="00EA1761" w:rsidRDefault="00EA1761" w:rsidP="00D76316">
      <w:pPr>
        <w:rPr>
          <w:rtl/>
        </w:rPr>
      </w:pPr>
      <w:bookmarkStart w:id="72134" w:name="_ETM_Q144_489000"/>
      <w:bookmarkEnd w:id="72134"/>
    </w:p>
    <w:p w:rsidR="00EA1761" w:rsidRDefault="00EA1761" w:rsidP="00D76316">
      <w:pPr>
        <w:pStyle w:val="-"/>
        <w:keepNext/>
        <w:rPr>
          <w:rtl/>
        </w:rPr>
      </w:pPr>
      <w:r w:rsidRPr="00C32936">
        <w:rPr>
          <w:rStyle w:val="TagStyle"/>
          <w:rtl/>
        </w:rPr>
        <w:t xml:space="preserve">&lt;&lt; דובר_המשך &gt;&gt; </w:t>
      </w:r>
      <w:r>
        <w:rPr>
          <w:rtl/>
        </w:rPr>
        <w:t>מנסור עבאס (רע"מ – הרשימה הערבית המאוחדת):</w:t>
      </w:r>
      <w:r w:rsidRPr="00C32936">
        <w:rPr>
          <w:rStyle w:val="TagStyle"/>
          <w:rtl/>
        </w:rPr>
        <w:t xml:space="preserve"> &lt;&lt; דובר_המשך &gt;&gt;</w:t>
      </w:r>
      <w:r>
        <w:rPr>
          <w:rtl/>
        </w:rPr>
        <w:t xml:space="preserve">   </w:t>
      </w:r>
    </w:p>
    <w:p w:rsidR="00EA1761" w:rsidRDefault="00EA1761" w:rsidP="00D76316">
      <w:pPr>
        <w:pStyle w:val="KeepWithNext"/>
        <w:rPr>
          <w:rtl/>
        </w:rPr>
      </w:pPr>
    </w:p>
    <w:p w:rsidR="00EA1761" w:rsidRPr="004B22A8" w:rsidRDefault="00EA1761" w:rsidP="00D76316">
      <w:pPr>
        <w:rPr>
          <w:rtl/>
        </w:rPr>
      </w:pPr>
      <w:r w:rsidRPr="004B22A8">
        <w:rPr>
          <w:rFonts w:hint="cs"/>
          <w:rtl/>
        </w:rPr>
        <w:t xml:space="preserve">- - חאווה, </w:t>
      </w:r>
      <w:r>
        <w:rPr>
          <w:rFonts w:hint="cs"/>
          <w:rtl/>
        </w:rPr>
        <w:t>פרוטקשן</w:t>
      </w:r>
      <w:r w:rsidRPr="004B22A8">
        <w:rPr>
          <w:rFonts w:hint="cs"/>
          <w:rtl/>
        </w:rPr>
        <w:t xml:space="preserve">. וזה לגבי עסקים שהם חברתיים, </w:t>
      </w:r>
      <w:bookmarkStart w:id="72135" w:name="_ETM_Q144_495000"/>
      <w:bookmarkEnd w:id="72135"/>
      <w:r w:rsidRPr="004B22A8">
        <w:rPr>
          <w:rFonts w:hint="cs"/>
          <w:rtl/>
        </w:rPr>
        <w:t>נקרא להם. תאר לעצמך אנשי עסקים בחברה הערבית שרוצים להקים מיזם מסוים, מפעל מסוים</w:t>
      </w:r>
      <w:r>
        <w:rPr>
          <w:rFonts w:hint="cs"/>
          <w:rtl/>
        </w:rPr>
        <w:t>;</w:t>
      </w:r>
      <w:r w:rsidRPr="004B22A8">
        <w:rPr>
          <w:rFonts w:hint="cs"/>
          <w:rtl/>
        </w:rPr>
        <w:t xml:space="preserve"> הם סובלים ומאוימים ומקבלים התקפות ביריות </w:t>
      </w:r>
      <w:bookmarkStart w:id="72136" w:name="_ETM_Q144_515000"/>
      <w:bookmarkEnd w:id="72136"/>
      <w:r w:rsidRPr="004B22A8">
        <w:rPr>
          <w:rFonts w:hint="cs"/>
          <w:rtl/>
        </w:rPr>
        <w:t xml:space="preserve">על הבתים שלהם, על המכוניות שלהם, על אזורי התעשייה שלהם </w:t>
      </w:r>
      <w:bookmarkStart w:id="72137" w:name="_ETM_Q144_521000"/>
      <w:bookmarkEnd w:id="72137"/>
      <w:r w:rsidRPr="004B22A8">
        <w:rPr>
          <w:rFonts w:hint="cs"/>
          <w:rtl/>
        </w:rPr>
        <w:t>וכו</w:t>
      </w:r>
      <w:r>
        <w:rPr>
          <w:rFonts w:hint="cs"/>
          <w:rtl/>
        </w:rPr>
        <w:t>'</w:t>
      </w:r>
      <w:r w:rsidRPr="004B22A8">
        <w:rPr>
          <w:rFonts w:hint="cs"/>
          <w:rtl/>
        </w:rPr>
        <w:t xml:space="preserve">. ולכן, גם בהקשר הזה, </w:t>
      </w:r>
      <w:r w:rsidRPr="004B22A8">
        <w:rPr>
          <w:rFonts w:hint="cs"/>
          <w:rtl/>
        </w:rPr>
        <w:lastRenderedPageBreak/>
        <w:t xml:space="preserve">למרות שזאת בעיה של ביטחון </w:t>
      </w:r>
      <w:bookmarkStart w:id="72138" w:name="_ETM_Q144_529000"/>
      <w:bookmarkEnd w:id="72138"/>
      <w:r w:rsidRPr="004B22A8">
        <w:rPr>
          <w:rFonts w:hint="cs"/>
          <w:rtl/>
        </w:rPr>
        <w:t xml:space="preserve">אישי וקהילתי </w:t>
      </w:r>
      <w:r>
        <w:rPr>
          <w:rFonts w:hint="cs"/>
          <w:rtl/>
        </w:rPr>
        <w:t xml:space="preserve">של </w:t>
      </w:r>
      <w:r w:rsidRPr="004B22A8">
        <w:rPr>
          <w:rFonts w:hint="cs"/>
          <w:rtl/>
        </w:rPr>
        <w:t>התפשטות הפשיעה והאלימות בחברה הערבית</w:t>
      </w:r>
      <w:r>
        <w:rPr>
          <w:rFonts w:hint="cs"/>
          <w:rtl/>
        </w:rPr>
        <w:t>,</w:t>
      </w:r>
      <w:r w:rsidRPr="004B22A8">
        <w:rPr>
          <w:rFonts w:hint="cs"/>
          <w:rtl/>
        </w:rPr>
        <w:t xml:space="preserve"> מכיוון שאנחנו מדברים על הקשר כלכלי ותקציב המדינה</w:t>
      </w:r>
      <w:r w:rsidR="00C34085">
        <w:rPr>
          <w:rFonts w:hint="cs"/>
          <w:rtl/>
        </w:rPr>
        <w:t>,</w:t>
      </w:r>
      <w:r w:rsidRPr="004B22A8">
        <w:rPr>
          <w:rFonts w:hint="cs"/>
          <w:rtl/>
        </w:rPr>
        <w:t xml:space="preserve"> יש </w:t>
      </w:r>
      <w:bookmarkStart w:id="72139" w:name="_ETM_Q145_521921"/>
      <w:bookmarkEnd w:id="72139"/>
      <w:r>
        <w:rPr>
          <w:rFonts w:hint="cs"/>
          <w:rtl/>
        </w:rPr>
        <w:t xml:space="preserve">גם </w:t>
      </w:r>
      <w:r w:rsidRPr="004B22A8">
        <w:rPr>
          <w:rFonts w:hint="cs"/>
          <w:rtl/>
        </w:rPr>
        <w:t xml:space="preserve">כאן כישלון. העלייה </w:t>
      </w:r>
      <w:bookmarkStart w:id="72140" w:name="_ETM_Q144_542000"/>
      <w:bookmarkEnd w:id="72140"/>
      <w:r w:rsidRPr="004B22A8">
        <w:rPr>
          <w:rFonts w:hint="cs"/>
          <w:rtl/>
        </w:rPr>
        <w:t xml:space="preserve">הזאת בפשיעה ואלימות ב-2023 – 130%, אדוני היושב-ראש </w:t>
      </w:r>
      <w:r>
        <w:rPr>
          <w:rFonts w:hint="eastAsia"/>
          <w:rtl/>
        </w:rPr>
        <w:t>–</w:t>
      </w:r>
      <w:r>
        <w:rPr>
          <w:rFonts w:hint="cs"/>
          <w:rtl/>
        </w:rPr>
        <w:t xml:space="preserve"> </w:t>
      </w:r>
      <w:r w:rsidRPr="004B22A8">
        <w:rPr>
          <w:rFonts w:hint="cs"/>
          <w:rtl/>
        </w:rPr>
        <w:t xml:space="preserve">זו לא עלייה שאפשר להסביר אותה בכישלון פה ושם. לא, זה כישלון </w:t>
      </w:r>
      <w:bookmarkStart w:id="72141" w:name="_ETM_Q144_553000"/>
      <w:bookmarkEnd w:id="72141"/>
      <w:r w:rsidRPr="004B22A8">
        <w:rPr>
          <w:rFonts w:hint="cs"/>
          <w:rtl/>
        </w:rPr>
        <w:t>מערכתי, מחדל ב</w:t>
      </w:r>
      <w:r>
        <w:rPr>
          <w:rFonts w:hint="cs"/>
          <w:rtl/>
        </w:rPr>
        <w:t>מלוא</w:t>
      </w:r>
      <w:r w:rsidRPr="004B22A8">
        <w:rPr>
          <w:rFonts w:hint="cs"/>
          <w:rtl/>
        </w:rPr>
        <w:t xml:space="preserve"> מובן המילה</w:t>
      </w:r>
      <w:r>
        <w:rPr>
          <w:rFonts w:hint="cs"/>
          <w:rtl/>
        </w:rPr>
        <w:t>.</w:t>
      </w:r>
      <w:r w:rsidRPr="004B22A8">
        <w:rPr>
          <w:rFonts w:hint="cs"/>
          <w:rtl/>
        </w:rPr>
        <w:t xml:space="preserve"> 130% </w:t>
      </w:r>
      <w:r>
        <w:rPr>
          <w:rFonts w:hint="eastAsia"/>
          <w:rtl/>
        </w:rPr>
        <w:t>–</w:t>
      </w:r>
      <w:r w:rsidRPr="004B22A8">
        <w:rPr>
          <w:rFonts w:hint="cs"/>
          <w:rtl/>
        </w:rPr>
        <w:t xml:space="preserve"> מה זאת</w:t>
      </w:r>
      <w:bookmarkStart w:id="72142" w:name="_ETM_Q144_557000"/>
      <w:bookmarkEnd w:id="72142"/>
      <w:r w:rsidRPr="004B22A8">
        <w:rPr>
          <w:rFonts w:hint="cs"/>
          <w:rtl/>
        </w:rPr>
        <w:t xml:space="preserve"> אומרת? זאת אומרת, 140 אזרחים נוספים נרצחו. </w:t>
      </w:r>
      <w:r>
        <w:rPr>
          <w:rFonts w:hint="cs"/>
          <w:rtl/>
        </w:rPr>
        <w:t xml:space="preserve">היינו ב-106 אחרי </w:t>
      </w:r>
      <w:r w:rsidRPr="004B22A8">
        <w:rPr>
          <w:rFonts w:hint="cs"/>
          <w:rtl/>
        </w:rPr>
        <w:t xml:space="preserve">הירידה שהייתה </w:t>
      </w:r>
      <w:bookmarkStart w:id="72143" w:name="_ETM_Q144_570000"/>
      <w:bookmarkEnd w:id="72143"/>
      <w:r w:rsidRPr="004B22A8">
        <w:rPr>
          <w:rFonts w:hint="cs"/>
          <w:rtl/>
        </w:rPr>
        <w:t>ב-2022</w:t>
      </w:r>
      <w:r>
        <w:rPr>
          <w:rFonts w:hint="cs"/>
          <w:rtl/>
        </w:rPr>
        <w:t>;</w:t>
      </w:r>
      <w:r w:rsidRPr="004B22A8">
        <w:rPr>
          <w:rFonts w:hint="cs"/>
          <w:rtl/>
        </w:rPr>
        <w:t xml:space="preserve"> עלייה ב-2023 ל-246, וב-2024</w:t>
      </w:r>
      <w:r w:rsidR="00C34085">
        <w:rPr>
          <w:rFonts w:hint="cs"/>
          <w:rtl/>
        </w:rPr>
        <w:t>,</w:t>
      </w:r>
      <w:r w:rsidRPr="004B22A8">
        <w:rPr>
          <w:rFonts w:hint="cs"/>
          <w:rtl/>
        </w:rPr>
        <w:t xml:space="preserve"> והיום ב-2025 אנחנו כנראה במסלול, </w:t>
      </w:r>
      <w:bookmarkStart w:id="72144" w:name="_ETM_Q144_579000"/>
      <w:bookmarkEnd w:id="72144"/>
      <w:r w:rsidRPr="004B22A8">
        <w:rPr>
          <w:rFonts w:hint="cs"/>
          <w:rtl/>
        </w:rPr>
        <w:t xml:space="preserve">חס וחלילה, של שיא חדש ברמת הפשיעה והאלימות בחברה הערבית. ולכן, </w:t>
      </w:r>
      <w:bookmarkStart w:id="72145" w:name="_ETM_Q144_587000"/>
      <w:bookmarkEnd w:id="72145"/>
      <w:r w:rsidRPr="004B22A8">
        <w:rPr>
          <w:rFonts w:hint="cs"/>
          <w:rtl/>
        </w:rPr>
        <w:t xml:space="preserve">מי שלא נלחם בפשיעה והאלימות בסופו של דבר </w:t>
      </w:r>
      <w:bookmarkStart w:id="72146" w:name="_ETM_Q144_586000"/>
      <w:bookmarkEnd w:id="72146"/>
      <w:r w:rsidRPr="004B22A8">
        <w:rPr>
          <w:rFonts w:hint="cs"/>
          <w:rtl/>
        </w:rPr>
        <w:t xml:space="preserve">פוגע </w:t>
      </w:r>
      <w:r>
        <w:rPr>
          <w:rFonts w:hint="cs"/>
          <w:rtl/>
        </w:rPr>
        <w:t xml:space="preserve">גם </w:t>
      </w:r>
      <w:r w:rsidRPr="004B22A8">
        <w:rPr>
          <w:rFonts w:hint="cs"/>
          <w:rtl/>
        </w:rPr>
        <w:t>בכלכלה ובצמיחה, וכמובן</w:t>
      </w:r>
      <w:r>
        <w:rPr>
          <w:rFonts w:hint="cs"/>
          <w:rtl/>
        </w:rPr>
        <w:t>,</w:t>
      </w:r>
      <w:r w:rsidRPr="004B22A8">
        <w:rPr>
          <w:rFonts w:hint="cs"/>
          <w:rtl/>
        </w:rPr>
        <w:t xml:space="preserve"> לפני הנושאים האלה, שהם גם חשובים </w:t>
      </w:r>
      <w:bookmarkStart w:id="72147" w:name="_ETM_Q144_596000"/>
      <w:bookmarkEnd w:id="72147"/>
      <w:r>
        <w:rPr>
          <w:rFonts w:hint="eastAsia"/>
          <w:rtl/>
        </w:rPr>
        <w:t>–</w:t>
      </w:r>
      <w:r>
        <w:rPr>
          <w:rFonts w:hint="cs"/>
          <w:rtl/>
        </w:rPr>
        <w:t xml:space="preserve"> </w:t>
      </w:r>
      <w:r w:rsidRPr="004B22A8">
        <w:rPr>
          <w:rFonts w:hint="cs"/>
          <w:rtl/>
        </w:rPr>
        <w:t>בביטחונם האישי וברווחתם של האזרחים הערבים.</w:t>
      </w:r>
    </w:p>
    <w:p w:rsidR="00EA1761" w:rsidRPr="004B22A8" w:rsidRDefault="00EA1761" w:rsidP="00D76316">
      <w:pPr>
        <w:rPr>
          <w:rtl/>
        </w:rPr>
      </w:pPr>
    </w:p>
    <w:p w:rsidR="004D3BAF" w:rsidRPr="00223F6B" w:rsidRDefault="00EA1761" w:rsidP="004D3BAF">
      <w:pPr>
        <w:rPr>
          <w:rtl/>
        </w:rPr>
      </w:pPr>
      <w:bookmarkStart w:id="72148" w:name="_ETM_Q144_604000"/>
      <w:bookmarkEnd w:id="72148"/>
      <w:r w:rsidRPr="00223F6B">
        <w:rPr>
          <w:rFonts w:hint="cs"/>
          <w:rtl/>
        </w:rPr>
        <w:t xml:space="preserve">ברשותך, אדוני היושב-ראש, חצי </w:t>
      </w:r>
      <w:bookmarkStart w:id="72149" w:name="_ETM_Q144_603000"/>
      <w:bookmarkEnd w:id="72149"/>
      <w:r w:rsidRPr="00223F6B">
        <w:rPr>
          <w:rFonts w:hint="cs"/>
          <w:rtl/>
        </w:rPr>
        <w:t>מהנאום היה בעברית, אני עובר לערבית, כי אנחנו לא צריכים לש</w:t>
      </w:r>
      <w:bookmarkStart w:id="72150" w:name="_ETM_Q144_609000"/>
      <w:bookmarkEnd w:id="72150"/>
      <w:r w:rsidRPr="00223F6B">
        <w:rPr>
          <w:rFonts w:hint="cs"/>
          <w:rtl/>
        </w:rPr>
        <w:t xml:space="preserve">כנע את המשוכנעים, האופוזיציה, ובקואליציה יש נציג אחד, שהוא </w:t>
      </w:r>
      <w:bookmarkStart w:id="72151" w:name="_ETM_Q144_614000"/>
      <w:bookmarkEnd w:id="72151"/>
      <w:r w:rsidRPr="00223F6B">
        <w:rPr>
          <w:rFonts w:hint="cs"/>
          <w:rtl/>
        </w:rPr>
        <w:t xml:space="preserve">השר, והוא גם עסוק בניירת שלו, אז נדבר לאזרחים הערבים. </w:t>
      </w:r>
      <w:bookmarkStart w:id="72152" w:name="_ETM_Q144_621000"/>
      <w:bookmarkEnd w:id="72152"/>
      <w:r w:rsidRPr="00223F6B">
        <w:rPr>
          <w:rFonts w:hint="cs"/>
          <w:rtl/>
        </w:rPr>
        <w:t xml:space="preserve">אני חושב שהאזרחים הערבים הם המפתח לשינוי שכולנו מייחלים לו </w:t>
      </w:r>
      <w:bookmarkStart w:id="72153" w:name="_ETM_Q144_628000"/>
      <w:bookmarkEnd w:id="72153"/>
      <w:r w:rsidRPr="00223F6B">
        <w:rPr>
          <w:rFonts w:hint="cs"/>
          <w:rtl/>
        </w:rPr>
        <w:t>במדינה.</w:t>
      </w:r>
      <w:bookmarkStart w:id="72154" w:name="_ETM_Q144_629000"/>
      <w:bookmarkEnd w:id="72154"/>
      <w:r w:rsidRPr="00223F6B">
        <w:rPr>
          <w:rFonts w:hint="cs"/>
          <w:rtl/>
        </w:rPr>
        <w:t xml:space="preserve"> (אומר דברים בשפה הערבית, להלן תרגומם:</w:t>
      </w:r>
      <w:r w:rsidR="006F5887" w:rsidRPr="00223F6B">
        <w:rPr>
          <w:rFonts w:hint="cs"/>
          <w:rtl/>
        </w:rPr>
        <w:t xml:space="preserve"> </w:t>
      </w:r>
      <w:r w:rsidR="006F5887" w:rsidRPr="00223F6B">
        <w:rPr>
          <w:rtl/>
        </w:rPr>
        <w:t xml:space="preserve">האזרחים הערבים הם המפתח האמיתי לשינוי פוליטי במדינת ישראל בשלב הזה. האזרחים הערבים </w:t>
      </w:r>
      <w:r w:rsidR="004D3BAF" w:rsidRPr="00223F6B">
        <w:rPr>
          <w:rFonts w:hint="cs"/>
          <w:rtl/>
        </w:rPr>
        <w:t xml:space="preserve">– </w:t>
      </w:r>
      <w:r w:rsidR="006F5887" w:rsidRPr="00223F6B">
        <w:rPr>
          <w:rtl/>
        </w:rPr>
        <w:t>המילים שלהם, ההשתתפות שלהם, הפעולה הפוליטית שלהם</w:t>
      </w:r>
      <w:r w:rsidR="004D3BAF" w:rsidRPr="00223F6B">
        <w:rPr>
          <w:rFonts w:hint="cs"/>
          <w:rtl/>
        </w:rPr>
        <w:t xml:space="preserve">, בעיקר </w:t>
      </w:r>
      <w:r w:rsidR="006F5887" w:rsidRPr="00223F6B">
        <w:rPr>
          <w:rtl/>
        </w:rPr>
        <w:t xml:space="preserve">ביום הבחירות </w:t>
      </w:r>
      <w:r w:rsidR="004D3BAF" w:rsidRPr="00223F6B">
        <w:rPr>
          <w:rFonts w:hint="cs"/>
          <w:rtl/>
        </w:rPr>
        <w:t xml:space="preserve">– </w:t>
      </w:r>
      <w:r w:rsidR="006F5887" w:rsidRPr="00223F6B">
        <w:rPr>
          <w:rtl/>
        </w:rPr>
        <w:t xml:space="preserve">הם </w:t>
      </w:r>
      <w:r w:rsidR="004D3BAF" w:rsidRPr="00223F6B">
        <w:rPr>
          <w:rFonts w:hint="cs"/>
          <w:rtl/>
        </w:rPr>
        <w:t>ש</w:t>
      </w:r>
      <w:r w:rsidR="006F5887" w:rsidRPr="00223F6B">
        <w:rPr>
          <w:rtl/>
        </w:rPr>
        <w:t>יקבעו את גורלה של הממשלה הז</w:t>
      </w:r>
      <w:r w:rsidR="004D3BAF" w:rsidRPr="00223F6B">
        <w:rPr>
          <w:rFonts w:hint="cs"/>
          <w:rtl/>
        </w:rPr>
        <w:t>את</w:t>
      </w:r>
      <w:r w:rsidR="006F5887" w:rsidRPr="00223F6B">
        <w:rPr>
          <w:rtl/>
        </w:rPr>
        <w:t>. האם תמשיך להתקיים ממשלת נתניהו, סמוטריץ' ובן גביר</w:t>
      </w:r>
      <w:r w:rsidR="004D3BAF" w:rsidRPr="00223F6B">
        <w:rPr>
          <w:rFonts w:hint="cs"/>
          <w:rtl/>
        </w:rPr>
        <w:t>,</w:t>
      </w:r>
      <w:r w:rsidR="006F5887" w:rsidRPr="00223F6B">
        <w:rPr>
          <w:rtl/>
        </w:rPr>
        <w:t xml:space="preserve"> בגזענות שלה, בפשיזם שלה, בעוינות שלה, בדיכוי שלה</w:t>
      </w:r>
      <w:r w:rsidR="004D3BAF" w:rsidRPr="00223F6B">
        <w:rPr>
          <w:rFonts w:hint="cs"/>
          <w:rtl/>
        </w:rPr>
        <w:t>,</w:t>
      </w:r>
      <w:r w:rsidR="006F5887" w:rsidRPr="00223F6B">
        <w:rPr>
          <w:rtl/>
        </w:rPr>
        <w:t xml:space="preserve"> או שהאזרחים הערבים יצאו? אני לא אומר במאות אלפים, 1,150,000 מצביעים ערבים, אם הם יצאו להצביע. אם מיליון מצביעים ערבים יצאו להצביע, אז אין שום אפשרות לממשלה הגזענית הפשיסטית הז</w:t>
      </w:r>
      <w:r w:rsidR="004D3BAF" w:rsidRPr="00223F6B">
        <w:rPr>
          <w:rFonts w:hint="cs"/>
          <w:rtl/>
        </w:rPr>
        <w:t>את</w:t>
      </w:r>
      <w:r w:rsidR="006F5887" w:rsidRPr="00223F6B">
        <w:rPr>
          <w:rtl/>
        </w:rPr>
        <w:t xml:space="preserve"> להישאר בשלטון. </w:t>
      </w:r>
    </w:p>
    <w:p w:rsidR="004D3BAF" w:rsidRDefault="004D3BAF" w:rsidP="004D3BAF">
      <w:pPr>
        <w:rPr>
          <w:highlight w:val="yellow"/>
          <w:rtl/>
        </w:rPr>
      </w:pPr>
    </w:p>
    <w:p w:rsidR="006F5887" w:rsidRPr="00223F6B" w:rsidRDefault="006F5887" w:rsidP="004D3BAF">
      <w:pPr>
        <w:rPr>
          <w:rFonts w:asciiTheme="minorHAnsi" w:hAnsiTheme="minorHAnsi" w:cstheme="minorBidi"/>
          <w:rtl/>
        </w:rPr>
      </w:pPr>
      <w:r w:rsidRPr="00223F6B">
        <w:rPr>
          <w:rtl/>
        </w:rPr>
        <w:t>לכן אני מדבר שוב בשפה הערבית, ואני מפנה מסר לחברה הערבית שלנו</w:t>
      </w:r>
      <w:r w:rsidR="004D3BAF" w:rsidRPr="00223F6B">
        <w:rPr>
          <w:rFonts w:hint="cs"/>
          <w:rtl/>
        </w:rPr>
        <w:t>:</w:t>
      </w:r>
      <w:r w:rsidRPr="00223F6B">
        <w:rPr>
          <w:rtl/>
        </w:rPr>
        <w:t xml:space="preserve"> זוהי הנקודה המרכזית שבה נוכל להשתמש בזכותנו הפוליטית-אזרחית כדי לחולל את השינוי הפוליטי הנדרש ולשוב ולממש את תפקידנו כרשימה ערבית מאוחדת עם עמיתינו במפלגות הערביות שבחרו לממש את תפקידן הפוליטי מספסלי האופוזיציה. עלינו להשלים זה את זה, עלינו לשתף פעולה זה עם זה</w:t>
      </w:r>
      <w:r w:rsidR="004D3BAF" w:rsidRPr="00223F6B">
        <w:rPr>
          <w:rFonts w:hint="cs"/>
          <w:rtl/>
        </w:rPr>
        <w:t>,</w:t>
      </w:r>
      <w:r w:rsidRPr="00223F6B">
        <w:rPr>
          <w:rtl/>
        </w:rPr>
        <w:t xml:space="preserve"> וזו מהות הפגישות המתקיימות כעת בין המפלגות הערביות, בניסיון למצוא </w:t>
      </w:r>
      <w:r w:rsidR="004D3BAF" w:rsidRPr="00223F6B">
        <w:rPr>
          <w:rFonts w:hint="cs"/>
          <w:rtl/>
        </w:rPr>
        <w:t xml:space="preserve">הסכמה </w:t>
      </w:r>
      <w:r w:rsidRPr="00223F6B">
        <w:rPr>
          <w:rtl/>
        </w:rPr>
        <w:t xml:space="preserve">כיצד לנהל את השלב הבא. </w:t>
      </w:r>
    </w:p>
    <w:p w:rsidR="004D3BAF" w:rsidRDefault="004D3BAF" w:rsidP="004D3BAF">
      <w:pPr>
        <w:rPr>
          <w:rFonts w:asciiTheme="minorHAnsi" w:hAnsiTheme="minorHAnsi" w:cstheme="minorBidi"/>
          <w:highlight w:val="yellow"/>
        </w:rPr>
      </w:pPr>
    </w:p>
    <w:p w:rsidR="004D3BAF" w:rsidRPr="00223F6B" w:rsidRDefault="006F5887" w:rsidP="004D3BAF">
      <w:pPr>
        <w:rPr>
          <w:rFonts w:asciiTheme="minorHAnsi" w:hAnsiTheme="minorHAnsi" w:cstheme="minorBidi"/>
        </w:rPr>
      </w:pPr>
      <w:r w:rsidRPr="00223F6B">
        <w:rPr>
          <w:rtl/>
        </w:rPr>
        <w:t xml:space="preserve">אנחנו ברשימה הערבית המאוחדת הצגנו חזון שלם בהקשר זה, שנלך כרשימה אחת לבחירות הבאות, אך </w:t>
      </w:r>
      <w:r w:rsidR="004D3BAF" w:rsidRPr="00223F6B">
        <w:rPr>
          <w:rFonts w:hint="cs"/>
          <w:rtl/>
        </w:rPr>
        <w:t>ב</w:t>
      </w:r>
      <w:r w:rsidRPr="00223F6B">
        <w:rPr>
          <w:rtl/>
        </w:rPr>
        <w:t xml:space="preserve">רשימה אחת שבה יש גמישות ותמרון, </w:t>
      </w:r>
      <w:r w:rsidR="004D3BAF" w:rsidRPr="00223F6B">
        <w:rPr>
          <w:rFonts w:hint="cs"/>
          <w:rtl/>
        </w:rPr>
        <w:t xml:space="preserve">כדי </w:t>
      </w:r>
      <w:r w:rsidRPr="00223F6B">
        <w:rPr>
          <w:rtl/>
        </w:rPr>
        <w:t>שנוכל לממש תפקיד של מי שרוצה ללכת ולממש תפקיד בשותפות, בקואליציה ובממשלה, ויש לכך תמיכה מהציבור בשיעור של 77% בסקר האחרון של סטט-נט. מי שרוצה להישאר בספסלי האופוזיציה, אולם אופוזיציה חיובית</w:t>
      </w:r>
      <w:r w:rsidR="004D3BAF" w:rsidRPr="00223F6B">
        <w:rPr>
          <w:rFonts w:hint="cs"/>
          <w:rtl/>
        </w:rPr>
        <w:t>,</w:t>
      </w:r>
      <w:r w:rsidRPr="00223F6B">
        <w:rPr>
          <w:rtl/>
        </w:rPr>
        <w:t xml:space="preserve"> לטובת החברה הערבית</w:t>
      </w:r>
      <w:r w:rsidR="004D3BAF" w:rsidRPr="00223F6B">
        <w:rPr>
          <w:rFonts w:hint="cs"/>
          <w:rtl/>
        </w:rPr>
        <w:t>,</w:t>
      </w:r>
      <w:r w:rsidRPr="00223F6B">
        <w:rPr>
          <w:rtl/>
        </w:rPr>
        <w:t xml:space="preserve"> יכול לעשות זאת. אם לא נצליח להיות ברשימה אחת, אז שיהיו שתי רשימות, אולם בהסכמה ולא בסכסוך, בהבנה ולא בריב, בשיתוף ולא בהתנצחויות, בתיאום התפקידים והעמדות ולא ב</w:t>
      </w:r>
      <w:r w:rsidR="004D3BAF" w:rsidRPr="00223F6B">
        <w:rPr>
          <w:rFonts w:hint="cs"/>
          <w:rtl/>
        </w:rPr>
        <w:t>תחרות זה עם זה</w:t>
      </w:r>
      <w:r w:rsidRPr="00223F6B">
        <w:rPr>
          <w:rtl/>
        </w:rPr>
        <w:t xml:space="preserve">. </w:t>
      </w:r>
      <w:r w:rsidR="004D3BAF" w:rsidRPr="00223F6B">
        <w:rPr>
          <w:rFonts w:hint="cs"/>
          <w:rtl/>
        </w:rPr>
        <w:t>הן ב</w:t>
      </w:r>
      <w:r w:rsidRPr="00223F6B">
        <w:rPr>
          <w:rtl/>
        </w:rPr>
        <w:t>אופציה הראשונה</w:t>
      </w:r>
      <w:r w:rsidR="004D3BAF" w:rsidRPr="00223F6B">
        <w:rPr>
          <w:rFonts w:hint="cs"/>
          <w:rtl/>
        </w:rPr>
        <w:t>,</w:t>
      </w:r>
      <w:r w:rsidRPr="00223F6B">
        <w:rPr>
          <w:rtl/>
        </w:rPr>
        <w:t xml:space="preserve"> ברשימה אחת, </w:t>
      </w:r>
      <w:r w:rsidR="004D3BAF" w:rsidRPr="00223F6B">
        <w:rPr>
          <w:rFonts w:hint="cs"/>
          <w:rtl/>
        </w:rPr>
        <w:t xml:space="preserve">והן </w:t>
      </w:r>
      <w:r w:rsidRPr="00223F6B">
        <w:rPr>
          <w:rtl/>
        </w:rPr>
        <w:t xml:space="preserve">בשתי רשימות, אנחנו נזכה באמון של הבוחר הערבי, ואנחנו ניתן לעצמנו הזדמנות לשינוי פוליטי מהותי שבאמצעותו נשיג ביטחון ובטיחות לחברה </w:t>
      </w:r>
      <w:r w:rsidRPr="00223F6B">
        <w:rPr>
          <w:rtl/>
        </w:rPr>
        <w:lastRenderedPageBreak/>
        <w:t xml:space="preserve">הערבית שלנו, </w:t>
      </w:r>
      <w:r w:rsidR="004D3BAF" w:rsidRPr="00223F6B">
        <w:rPr>
          <w:rFonts w:hint="cs"/>
          <w:rtl/>
        </w:rPr>
        <w:t xml:space="preserve">שבאמצעותו </w:t>
      </w:r>
      <w:r w:rsidRPr="00223F6B">
        <w:rPr>
          <w:rtl/>
        </w:rPr>
        <w:t>נשיג את הפסקת המלחמה הז</w:t>
      </w:r>
      <w:r w:rsidR="004D3BAF" w:rsidRPr="00223F6B">
        <w:rPr>
          <w:rFonts w:hint="cs"/>
          <w:rtl/>
        </w:rPr>
        <w:t>את</w:t>
      </w:r>
      <w:r w:rsidRPr="00223F6B">
        <w:rPr>
          <w:rtl/>
        </w:rPr>
        <w:t xml:space="preserve"> ונצעד בכיוון של פתרון פוליטי ישראלי-פלסטיני שדרכו נשיג את חיזוק המאמצים שלנו בלחימה </w:t>
      </w:r>
      <w:r w:rsidR="004D3BAF" w:rsidRPr="00223F6B">
        <w:rPr>
          <w:rFonts w:hint="cs"/>
          <w:rtl/>
        </w:rPr>
        <w:t xml:space="preserve">בגזענות </w:t>
      </w:r>
      <w:r w:rsidR="004D3BAF" w:rsidRPr="00223F6B">
        <w:rPr>
          <w:rtl/>
        </w:rPr>
        <w:t>ובפשיזם בתוך מדינת ישראל. לכן המפתח האמיתי הוא מפתח הבחירות. הממשלה הזאת הגיעה דרך הקלפיות, והיא תעזוב דרך הקלפיות</w:t>
      </w:r>
      <w:r w:rsidR="004D3BAF" w:rsidRPr="00223F6B">
        <w:rPr>
          <w:rFonts w:hint="cs"/>
          <w:rtl/>
        </w:rPr>
        <w:t>,</w:t>
      </w:r>
      <w:r w:rsidR="004D3BAF" w:rsidRPr="00223F6B">
        <w:rPr>
          <w:rtl/>
        </w:rPr>
        <w:t xml:space="preserve"> אך היא לא תעזוב אם האזרחים הערבים לא ילכו וישתתפו בבחירות הבאות. </w:t>
      </w:r>
    </w:p>
    <w:p w:rsidR="004D3BAF" w:rsidRDefault="004D3BAF" w:rsidP="004D3BAF">
      <w:pPr>
        <w:rPr>
          <w:highlight w:val="yellow"/>
          <w:rtl/>
        </w:rPr>
      </w:pPr>
    </w:p>
    <w:p w:rsidR="00EA1761" w:rsidRPr="004B22A8" w:rsidRDefault="004D3BAF" w:rsidP="00223F6B">
      <w:pPr>
        <w:rPr>
          <w:rtl/>
        </w:rPr>
      </w:pPr>
      <w:r w:rsidRPr="00223F6B">
        <w:rPr>
          <w:rtl/>
        </w:rPr>
        <w:t>הנקודה האחרונה שאני רוצה לדבר עליה היא הטענה ששמענו הרבה בתקופה של הממשלה הקודמת והקואליציה הקודמת מ</w:t>
      </w:r>
      <w:r w:rsidRPr="00223F6B">
        <w:rPr>
          <w:rFonts w:hint="cs"/>
          <w:rtl/>
        </w:rPr>
        <w:t>כמה</w:t>
      </w:r>
      <w:r w:rsidRPr="00223F6B">
        <w:rPr>
          <w:rtl/>
        </w:rPr>
        <w:t xml:space="preserve"> פוליטיקאים ערבים, וב</w:t>
      </w:r>
      <w:r w:rsidRPr="00223F6B">
        <w:rPr>
          <w:rFonts w:hint="cs"/>
          <w:rtl/>
        </w:rPr>
        <w:t xml:space="preserve">עיקר </w:t>
      </w:r>
      <w:r w:rsidRPr="00223F6B">
        <w:rPr>
          <w:rtl/>
        </w:rPr>
        <w:t xml:space="preserve">מעמותות אזרחיות ערביות, </w:t>
      </w:r>
      <w:r w:rsidRPr="00223F6B">
        <w:rPr>
          <w:rFonts w:hint="cs"/>
          <w:rtl/>
        </w:rPr>
        <w:t>ש</w:t>
      </w:r>
      <w:r w:rsidRPr="00223F6B">
        <w:rPr>
          <w:rtl/>
        </w:rPr>
        <w:t xml:space="preserve">אמרו על התקציבים שהבאנו לחברה הערבית שהם פירורים, פירורי מזון לחיות, והייתה ביקורת על רע"מ. </w:t>
      </w:r>
      <w:r w:rsidRPr="00223F6B">
        <w:rPr>
          <w:rFonts w:hint="cs"/>
          <w:rtl/>
        </w:rPr>
        <w:t xml:space="preserve">הם אמרו </w:t>
      </w:r>
      <w:r w:rsidRPr="00223F6B">
        <w:rPr>
          <w:rtl/>
        </w:rPr>
        <w:t>ש</w:t>
      </w:r>
      <w:r w:rsidRPr="00223F6B">
        <w:rPr>
          <w:rFonts w:hint="cs"/>
          <w:rtl/>
        </w:rPr>
        <w:t xml:space="preserve">זכותנו לקבל את התקציבים האלה, </w:t>
      </w:r>
      <w:r w:rsidRPr="00223F6B">
        <w:rPr>
          <w:rtl/>
        </w:rPr>
        <w:t xml:space="preserve">שנקבל אותם בין </w:t>
      </w:r>
      <w:r w:rsidRPr="00223F6B">
        <w:rPr>
          <w:rFonts w:hint="cs"/>
          <w:rtl/>
        </w:rPr>
        <w:t xml:space="preserve">שנשתתף </w:t>
      </w:r>
      <w:r w:rsidRPr="00223F6B">
        <w:rPr>
          <w:rtl/>
        </w:rPr>
        <w:t xml:space="preserve">בקואליציה </w:t>
      </w:r>
      <w:r w:rsidRPr="00223F6B">
        <w:rPr>
          <w:rFonts w:hint="cs"/>
          <w:rtl/>
        </w:rPr>
        <w:t xml:space="preserve">ובין שנישאר </w:t>
      </w:r>
      <w:r w:rsidRPr="00223F6B">
        <w:rPr>
          <w:rtl/>
        </w:rPr>
        <w:t xml:space="preserve">באופוזיציה, בין </w:t>
      </w:r>
      <w:r w:rsidRPr="00223F6B">
        <w:rPr>
          <w:rFonts w:hint="cs"/>
          <w:rtl/>
        </w:rPr>
        <w:t xml:space="preserve">שנשתתף </w:t>
      </w:r>
      <w:r w:rsidRPr="00223F6B">
        <w:rPr>
          <w:rtl/>
        </w:rPr>
        <w:t xml:space="preserve">בבחירות </w:t>
      </w:r>
      <w:r w:rsidRPr="00223F6B">
        <w:rPr>
          <w:rFonts w:hint="cs"/>
          <w:rtl/>
        </w:rPr>
        <w:t>ל</w:t>
      </w:r>
      <w:r w:rsidRPr="00223F6B">
        <w:rPr>
          <w:rtl/>
        </w:rPr>
        <w:t>כנסת ו</w:t>
      </w:r>
      <w:r w:rsidRPr="00223F6B">
        <w:rPr>
          <w:rFonts w:hint="cs"/>
          <w:rtl/>
        </w:rPr>
        <w:t xml:space="preserve">בין שנישאר </w:t>
      </w:r>
      <w:r w:rsidRPr="00223F6B">
        <w:rPr>
          <w:rtl/>
        </w:rPr>
        <w:t xml:space="preserve">מחוץ לכנסת. אני שואל את </w:t>
      </w:r>
      <w:r w:rsidRPr="00223F6B">
        <w:rPr>
          <w:rFonts w:hint="cs"/>
          <w:rtl/>
        </w:rPr>
        <w:t>התומכים ב</w:t>
      </w:r>
      <w:r w:rsidRPr="00223F6B">
        <w:rPr>
          <w:rtl/>
        </w:rPr>
        <w:t>תיאוריה הז</w:t>
      </w:r>
      <w:r w:rsidRPr="00223F6B">
        <w:rPr>
          <w:rFonts w:hint="cs"/>
          <w:rtl/>
        </w:rPr>
        <w:t>את</w:t>
      </w:r>
      <w:r w:rsidRPr="00223F6B">
        <w:rPr>
          <w:rtl/>
        </w:rPr>
        <w:t xml:space="preserve"> </w:t>
      </w:r>
      <w:r w:rsidRPr="00223F6B">
        <w:rPr>
          <w:rFonts w:hint="cs"/>
          <w:rtl/>
        </w:rPr>
        <w:t>ש</w:t>
      </w:r>
      <w:r w:rsidRPr="00223F6B">
        <w:rPr>
          <w:rtl/>
        </w:rPr>
        <w:t xml:space="preserve">הביעו אמון בעקרונות של הממשלות הישראליות ובעקרונות של צדק ושוויון, כאילו שהן </w:t>
      </w:r>
      <w:r w:rsidRPr="00223F6B">
        <w:rPr>
          <w:rFonts w:hint="cs"/>
          <w:rtl/>
        </w:rPr>
        <w:t>ש</w:t>
      </w:r>
      <w:r w:rsidR="00223F6B">
        <w:rPr>
          <w:rFonts w:hint="cs"/>
          <w:rtl/>
        </w:rPr>
        <w:t>הביאו לשינוי ב</w:t>
      </w:r>
      <w:r w:rsidRPr="00223F6B">
        <w:rPr>
          <w:rtl/>
        </w:rPr>
        <w:t>החלטות ו</w:t>
      </w:r>
      <w:r w:rsidR="00223F6B">
        <w:rPr>
          <w:rFonts w:hint="cs"/>
          <w:rtl/>
        </w:rPr>
        <w:t>ב</w:t>
      </w:r>
      <w:r w:rsidRPr="00223F6B">
        <w:rPr>
          <w:rtl/>
        </w:rPr>
        <w:t>מדיניות של הממשלה</w:t>
      </w:r>
      <w:r w:rsidR="00223F6B">
        <w:rPr>
          <w:rFonts w:hint="cs"/>
          <w:rtl/>
        </w:rPr>
        <w:t>:</w:t>
      </w:r>
      <w:r w:rsidRPr="00223F6B">
        <w:rPr>
          <w:rtl/>
        </w:rPr>
        <w:t xml:space="preserve"> איפה אתם עכשיו? כשאתם רואים את הממשלה הזאת מתייחסת אלינו לא כאל אזרחים סוג ב' וג' </w:t>
      </w:r>
      <w:r w:rsidR="00223F6B">
        <w:rPr>
          <w:rFonts w:hint="cs"/>
          <w:rtl/>
        </w:rPr>
        <w:t xml:space="preserve">– </w:t>
      </w:r>
      <w:r w:rsidRPr="00223F6B">
        <w:rPr>
          <w:rtl/>
        </w:rPr>
        <w:t>היא מתייחסת אלינו כאל</w:t>
      </w:r>
      <w:r w:rsidR="00223F6B">
        <w:rPr>
          <w:rFonts w:hint="cs"/>
          <w:rtl/>
        </w:rPr>
        <w:t xml:space="preserve"> - -</w:t>
      </w:r>
      <w:r w:rsidR="00EA1761" w:rsidRPr="00223F6B">
        <w:rPr>
          <w:rFonts w:hint="cs"/>
          <w:rtl/>
        </w:rPr>
        <w:t>)</w:t>
      </w:r>
    </w:p>
    <w:p w:rsidR="00EA1761" w:rsidRDefault="00EA1761" w:rsidP="00D76316">
      <w:pPr>
        <w:rPr>
          <w:rtl/>
        </w:rPr>
      </w:pPr>
      <w:bookmarkStart w:id="72155" w:name="_ETM_Q144_642000"/>
      <w:bookmarkEnd w:id="72155"/>
    </w:p>
    <w:p w:rsidR="00EA1761" w:rsidRDefault="00EA1761" w:rsidP="00D76316">
      <w:pPr>
        <w:pStyle w:val="af6"/>
        <w:keepNext/>
        <w:rPr>
          <w:rtl/>
        </w:rPr>
      </w:pPr>
      <w:bookmarkStart w:id="72156" w:name="TOR_Q146"/>
      <w:bookmarkStart w:id="72157" w:name="_ETM_Q146_43205"/>
      <w:bookmarkStart w:id="72158" w:name="_ETM_Q146_43284"/>
      <w:bookmarkStart w:id="72159" w:name="_ETM_Q146_44750"/>
      <w:bookmarkEnd w:id="72156"/>
      <w:bookmarkEnd w:id="72157"/>
      <w:bookmarkEnd w:id="72158"/>
      <w:bookmarkEnd w:id="72159"/>
      <w:r w:rsidRPr="005352E8">
        <w:rPr>
          <w:rStyle w:val="TagStyle"/>
          <w:rtl/>
        </w:rPr>
        <w:t xml:space="preserve">&lt;&lt; יור &gt;&gt; </w:t>
      </w:r>
      <w:r>
        <w:rPr>
          <w:rtl/>
        </w:rPr>
        <w:t>היו"ר ארז מלול:</w:t>
      </w:r>
      <w:r w:rsidRPr="005352E8">
        <w:rPr>
          <w:rStyle w:val="TagStyle"/>
          <w:rtl/>
        </w:rPr>
        <w:t xml:space="preserve"> &lt;&lt; יור &gt;&gt;</w:t>
      </w:r>
      <w:r>
        <w:rPr>
          <w:rtl/>
        </w:rPr>
        <w:t xml:space="preserve">   </w:t>
      </w:r>
    </w:p>
    <w:p w:rsidR="00EA1761" w:rsidRDefault="00EA1761" w:rsidP="00D76316">
      <w:pPr>
        <w:pStyle w:val="KeepWithNext"/>
        <w:rPr>
          <w:rtl/>
        </w:rPr>
      </w:pPr>
    </w:p>
    <w:p w:rsidR="00EA1761" w:rsidRDefault="00223F6B" w:rsidP="00223F6B">
      <w:pPr>
        <w:rPr>
          <w:rtl/>
        </w:rPr>
      </w:pPr>
      <w:r>
        <w:rPr>
          <w:rFonts w:hint="cs"/>
          <w:rtl/>
        </w:rPr>
        <w:t>ששש.</w:t>
      </w:r>
      <w:r w:rsidR="00EA1761">
        <w:rPr>
          <w:rFonts w:hint="cs"/>
          <w:rtl/>
        </w:rPr>
        <w:t xml:space="preserve"> </w:t>
      </w:r>
    </w:p>
    <w:p w:rsidR="00EA1761" w:rsidRDefault="00EA1761" w:rsidP="00D76316">
      <w:pPr>
        <w:rPr>
          <w:rtl/>
        </w:rPr>
      </w:pPr>
    </w:p>
    <w:p w:rsidR="00EA1761" w:rsidRDefault="00EA1761" w:rsidP="00D76316">
      <w:pPr>
        <w:pStyle w:val="-"/>
        <w:keepNext/>
        <w:rPr>
          <w:rtl/>
        </w:rPr>
      </w:pPr>
      <w:bookmarkStart w:id="72160" w:name="ET_speakercontinue_5795_5"/>
      <w:r w:rsidRPr="005352E8">
        <w:rPr>
          <w:rStyle w:val="TagStyle"/>
          <w:rtl/>
        </w:rPr>
        <w:t xml:space="preserve"> &lt;&lt; דובר_המשך &gt;&gt; </w:t>
      </w:r>
      <w:r>
        <w:rPr>
          <w:rtl/>
        </w:rPr>
        <w:t>מנסור עבאס (רע"מ – הרשימה הערבית המאוחדת):</w:t>
      </w:r>
      <w:r w:rsidRPr="005352E8">
        <w:rPr>
          <w:rStyle w:val="TagStyle"/>
          <w:rtl/>
        </w:rPr>
        <w:t xml:space="preserve"> &lt;&lt; דובר_המשך &gt;&gt;</w:t>
      </w:r>
      <w:r>
        <w:rPr>
          <w:rtl/>
        </w:rPr>
        <w:t xml:space="preserve">   </w:t>
      </w:r>
      <w:bookmarkEnd w:id="72160"/>
    </w:p>
    <w:p w:rsidR="00EA1761" w:rsidRDefault="00EA1761" w:rsidP="00D76316">
      <w:pPr>
        <w:pStyle w:val="KeepWithNext"/>
        <w:rPr>
          <w:rtl/>
        </w:rPr>
      </w:pPr>
    </w:p>
    <w:p w:rsidR="00EA1761" w:rsidRDefault="00EA1761" w:rsidP="00C34085">
      <w:pPr>
        <w:rPr>
          <w:rtl/>
        </w:rPr>
      </w:pPr>
      <w:r w:rsidRPr="00570DE6">
        <w:rPr>
          <w:rFonts w:hint="cs"/>
          <w:rtl/>
        </w:rPr>
        <w:t>(</w:t>
      </w:r>
      <w:r w:rsidR="00223F6B" w:rsidRPr="00570DE6">
        <w:rPr>
          <w:rtl/>
        </w:rPr>
        <w:t>היא מתייחסת אלינו כאזרחים סוג ה' וו'</w:t>
      </w:r>
      <w:r w:rsidR="00223F6B" w:rsidRPr="00570DE6">
        <w:rPr>
          <w:rFonts w:hint="cs"/>
          <w:rtl/>
        </w:rPr>
        <w:t>, ו</w:t>
      </w:r>
      <w:r w:rsidR="00223F6B" w:rsidRPr="00570DE6">
        <w:rPr>
          <w:rtl/>
        </w:rPr>
        <w:t>היא מונעת אותנו מזכותנו למשאב ציבורי ש</w:t>
      </w:r>
      <w:r w:rsidR="00570DE6">
        <w:rPr>
          <w:rFonts w:hint="cs"/>
          <w:rtl/>
        </w:rPr>
        <w:t>שייך גם לנו</w:t>
      </w:r>
      <w:r w:rsidR="00223F6B" w:rsidRPr="00570DE6">
        <w:rPr>
          <w:rtl/>
        </w:rPr>
        <w:t>. האזרח הערבי עובד, מתאמץ, משקיע ומשלם מיסים כדי שהמיסים האלה יחזרו לשירות הציבור בחברה הערבית. אולם לצערי</w:t>
      </w:r>
      <w:r w:rsidR="00570DE6" w:rsidRPr="00570DE6">
        <w:rPr>
          <w:rFonts w:hint="cs"/>
          <w:rtl/>
        </w:rPr>
        <w:t>,</w:t>
      </w:r>
      <w:r w:rsidR="00223F6B" w:rsidRPr="00570DE6">
        <w:rPr>
          <w:rtl/>
        </w:rPr>
        <w:t xml:space="preserve"> האנשים האלה במובן מסוים רימו את דעת הקהל הערבי -</w:t>
      </w:r>
      <w:r w:rsidR="00570DE6">
        <w:rPr>
          <w:rFonts w:hint="cs"/>
          <w:rtl/>
        </w:rPr>
        <w:t xml:space="preserve"> -</w:t>
      </w:r>
      <w:r w:rsidRPr="00570DE6">
        <w:rPr>
          <w:rFonts w:hint="cs"/>
          <w:rtl/>
        </w:rPr>
        <w:t>)</w:t>
      </w:r>
      <w:bookmarkStart w:id="72161" w:name="_ETM_Q146_407292"/>
      <w:bookmarkStart w:id="72162" w:name="_ETM_Q146_407382"/>
      <w:bookmarkStart w:id="72163" w:name="_ETM_Q146_400476"/>
      <w:bookmarkStart w:id="72164" w:name="_ETM_Q146_400555"/>
      <w:bookmarkEnd w:id="72161"/>
      <w:bookmarkEnd w:id="72162"/>
      <w:bookmarkEnd w:id="72163"/>
      <w:bookmarkEnd w:id="72164"/>
      <w:r>
        <w:rPr>
          <w:rFonts w:hint="cs"/>
          <w:rtl/>
        </w:rPr>
        <w:t xml:space="preserve"> </w:t>
      </w:r>
    </w:p>
    <w:p w:rsidR="00EA1761" w:rsidRDefault="00EA1761" w:rsidP="00D76316">
      <w:pPr>
        <w:rPr>
          <w:rtl/>
        </w:rPr>
      </w:pPr>
    </w:p>
    <w:p w:rsidR="00570DE6" w:rsidRDefault="00570DE6" w:rsidP="00570DE6">
      <w:pPr>
        <w:pStyle w:val="af6"/>
        <w:keepNext/>
        <w:rPr>
          <w:rtl/>
        </w:rPr>
      </w:pPr>
      <w:r w:rsidRPr="005352E8">
        <w:rPr>
          <w:rStyle w:val="TagStyle"/>
          <w:rtl/>
        </w:rPr>
        <w:t xml:space="preserve">&lt;&lt; יור &gt;&gt; </w:t>
      </w:r>
      <w:r>
        <w:rPr>
          <w:rtl/>
        </w:rPr>
        <w:t>היו"ר ארז מלול:</w:t>
      </w:r>
      <w:r w:rsidRPr="005352E8">
        <w:rPr>
          <w:rStyle w:val="TagStyle"/>
          <w:rtl/>
        </w:rPr>
        <w:t xml:space="preserve"> &lt;&lt; יור &gt;&gt;</w:t>
      </w:r>
      <w:r>
        <w:rPr>
          <w:rtl/>
        </w:rPr>
        <w:t xml:space="preserve">   </w:t>
      </w:r>
    </w:p>
    <w:p w:rsidR="00570DE6" w:rsidRDefault="00570DE6" w:rsidP="00570DE6">
      <w:pPr>
        <w:rPr>
          <w:rtl/>
        </w:rPr>
      </w:pPr>
    </w:p>
    <w:p w:rsidR="00570DE6" w:rsidRDefault="00570DE6" w:rsidP="00570DE6">
      <w:pPr>
        <w:rPr>
          <w:rtl/>
        </w:rPr>
      </w:pPr>
      <w:r>
        <w:rPr>
          <w:rFonts w:hint="cs"/>
          <w:rtl/>
        </w:rPr>
        <w:t>תרגם לי.</w:t>
      </w:r>
    </w:p>
    <w:p w:rsidR="00570DE6" w:rsidRDefault="00570DE6" w:rsidP="00570DE6">
      <w:pPr>
        <w:rPr>
          <w:rtl/>
        </w:rPr>
      </w:pPr>
    </w:p>
    <w:p w:rsidR="00570DE6" w:rsidRDefault="00570DE6" w:rsidP="00570DE6">
      <w:pPr>
        <w:pStyle w:val="-"/>
        <w:keepNext/>
        <w:rPr>
          <w:rtl/>
        </w:rPr>
      </w:pPr>
      <w:r w:rsidRPr="005352E8">
        <w:rPr>
          <w:rStyle w:val="TagStyle"/>
          <w:rtl/>
        </w:rPr>
        <w:t xml:space="preserve"> &lt;&lt; דובר_המשך &gt;&gt; </w:t>
      </w:r>
      <w:r>
        <w:rPr>
          <w:rtl/>
        </w:rPr>
        <w:t>מנסור עבאס (רע"מ – הרשימה הערבית המאוחדת):</w:t>
      </w:r>
      <w:r w:rsidRPr="005352E8">
        <w:rPr>
          <w:rStyle w:val="TagStyle"/>
          <w:rtl/>
        </w:rPr>
        <w:t xml:space="preserve"> &lt;&lt; דובר_המשך &gt;&gt;</w:t>
      </w:r>
      <w:r>
        <w:rPr>
          <w:rtl/>
        </w:rPr>
        <w:t xml:space="preserve">   </w:t>
      </w:r>
    </w:p>
    <w:p w:rsidR="00570DE6" w:rsidRDefault="00570DE6" w:rsidP="00570DE6">
      <w:pPr>
        <w:pStyle w:val="KeepWithNext"/>
        <w:rPr>
          <w:rtl/>
        </w:rPr>
      </w:pPr>
    </w:p>
    <w:p w:rsidR="00570DE6" w:rsidRDefault="00570DE6" w:rsidP="00570DE6">
      <w:pPr>
        <w:rPr>
          <w:rtl/>
        </w:rPr>
      </w:pPr>
      <w:r w:rsidRPr="00570DE6">
        <w:rPr>
          <w:rFonts w:hint="cs"/>
          <w:rtl/>
        </w:rPr>
        <w:t xml:space="preserve">(- - </w:t>
      </w:r>
      <w:r w:rsidRPr="00570DE6">
        <w:rPr>
          <w:rtl/>
        </w:rPr>
        <w:t>כששכנעו אותו שנוכל לממש את הזכויות שלנו</w:t>
      </w:r>
      <w:r w:rsidRPr="00570DE6">
        <w:rPr>
          <w:rFonts w:hint="cs"/>
          <w:rtl/>
        </w:rPr>
        <w:t xml:space="preserve"> ו</w:t>
      </w:r>
      <w:r w:rsidRPr="00570DE6">
        <w:rPr>
          <w:rtl/>
        </w:rPr>
        <w:t xml:space="preserve">להשיג תקציבים המיועדים לחברה הערבית שלנו רק </w:t>
      </w:r>
      <w:r w:rsidRPr="00570DE6">
        <w:rPr>
          <w:rFonts w:hint="cs"/>
          <w:rtl/>
        </w:rPr>
        <w:t xml:space="preserve">על סמך זה </w:t>
      </w:r>
      <w:r w:rsidRPr="00570DE6">
        <w:rPr>
          <w:rtl/>
        </w:rPr>
        <w:t xml:space="preserve">שזו זכותנו </w:t>
      </w:r>
      <w:r w:rsidRPr="00570DE6">
        <w:rPr>
          <w:rFonts w:hint="cs"/>
          <w:rtl/>
        </w:rPr>
        <w:t xml:space="preserve">– </w:t>
      </w:r>
      <w:r w:rsidRPr="00570DE6">
        <w:rPr>
          <w:rtl/>
        </w:rPr>
        <w:t>זכות טבעית, זכות פוליטית, זכות אנושית. לא</w:t>
      </w:r>
      <w:r w:rsidRPr="00570DE6">
        <w:rPr>
          <w:rFonts w:hint="cs"/>
          <w:rtl/>
        </w:rPr>
        <w:t>.</w:t>
      </w:r>
      <w:r w:rsidRPr="00570DE6">
        <w:rPr>
          <w:rtl/>
        </w:rPr>
        <w:t xml:space="preserve"> הפוליטיקה בישראל מנוהלת </w:t>
      </w:r>
      <w:r w:rsidRPr="00570DE6">
        <w:rPr>
          <w:rFonts w:hint="cs"/>
          <w:rtl/>
        </w:rPr>
        <w:t xml:space="preserve">בעיקר </w:t>
      </w:r>
      <w:r w:rsidRPr="00570DE6">
        <w:rPr>
          <w:rtl/>
        </w:rPr>
        <w:t>לפי אינטרסים מפלגתיים ואישיים בעיקר. ואנחנו רואים את הממשלה הזאת מחלקת את המשאבים של המדינה, ואת התקציבים של המדינה כמו בתקציב הזה שאנחנו דנים בו היום, בהסתמך על אינטרסים</w:t>
      </w:r>
      <w:r w:rsidRPr="00570DE6">
        <w:rPr>
          <w:rFonts w:hint="cs"/>
          <w:rtl/>
        </w:rPr>
        <w:t xml:space="preserve"> </w:t>
      </w:r>
      <w:r w:rsidRPr="00570DE6">
        <w:rPr>
          <w:rtl/>
        </w:rPr>
        <w:t>מפלגתיים, אינטרסים סקטוריאליים ואינטרסים אישיים.</w:t>
      </w:r>
      <w:r w:rsidRPr="00570DE6">
        <w:rPr>
          <w:rFonts w:hint="cs"/>
          <w:rtl/>
        </w:rPr>
        <w:t xml:space="preserve"> </w:t>
      </w:r>
      <w:r w:rsidRPr="00570DE6">
        <w:rPr>
          <w:rtl/>
        </w:rPr>
        <w:t xml:space="preserve">אז כן </w:t>
      </w:r>
      <w:r w:rsidRPr="00570DE6">
        <w:rPr>
          <w:rtl/>
        </w:rPr>
        <w:lastRenderedPageBreak/>
        <w:t xml:space="preserve">להשתתפות ולהשפעה </w:t>
      </w:r>
      <w:r>
        <w:rPr>
          <w:rFonts w:hint="cs"/>
          <w:rtl/>
        </w:rPr>
        <w:t>ו</w:t>
      </w:r>
      <w:r w:rsidRPr="00570DE6">
        <w:rPr>
          <w:rtl/>
        </w:rPr>
        <w:t>כן להשתתפות בבחירות למען שינוי פוליטי משמעותי במדינת ישראל, ותודה לכם.</w:t>
      </w:r>
      <w:r w:rsidRPr="00570DE6">
        <w:rPr>
          <w:rFonts w:hint="cs"/>
          <w:rtl/>
        </w:rPr>
        <w:t>)</w:t>
      </w:r>
      <w:r>
        <w:rPr>
          <w:rFonts w:hint="cs"/>
          <w:rtl/>
        </w:rPr>
        <w:t xml:space="preserve"> </w:t>
      </w:r>
    </w:p>
    <w:p w:rsidR="00570DE6" w:rsidRDefault="00570DE6" w:rsidP="00570DE6">
      <w:pPr>
        <w:rPr>
          <w:rtl/>
        </w:rPr>
      </w:pPr>
    </w:p>
    <w:p w:rsidR="00EA1761" w:rsidRDefault="00EA1761" w:rsidP="00D76316">
      <w:pPr>
        <w:pStyle w:val="af6"/>
        <w:keepNext/>
        <w:rPr>
          <w:rtl/>
        </w:rPr>
      </w:pPr>
      <w:r w:rsidRPr="005352E8">
        <w:rPr>
          <w:rStyle w:val="TagStyle"/>
          <w:rtl/>
        </w:rPr>
        <w:t xml:space="preserve"> &lt;&lt; יור &gt;&gt; </w:t>
      </w:r>
      <w:r>
        <w:rPr>
          <w:rtl/>
        </w:rPr>
        <w:t>היו"ר ארז מלול:</w:t>
      </w:r>
      <w:r w:rsidRPr="005352E8">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r>
        <w:rPr>
          <w:rFonts w:hint="cs"/>
          <w:rtl/>
        </w:rPr>
        <w:t xml:space="preserve">תודה רבה. חבר הכנסת אביגדור ליברמן, עשר דקות לרשותך. </w:t>
      </w:r>
    </w:p>
    <w:p w:rsidR="00EA1761" w:rsidRDefault="00EA1761" w:rsidP="00D76316">
      <w:pPr>
        <w:rPr>
          <w:rtl/>
        </w:rPr>
      </w:pPr>
      <w:bookmarkStart w:id="72165" w:name="_ETM_Q146_77092"/>
      <w:bookmarkStart w:id="72166" w:name="_ETM_Q146_77182"/>
      <w:bookmarkStart w:id="72167" w:name="_ETM_Q146_110073"/>
      <w:bookmarkStart w:id="72168" w:name="_ETM_Q146_110281"/>
      <w:bookmarkEnd w:id="72165"/>
      <w:bookmarkEnd w:id="72166"/>
      <w:bookmarkEnd w:id="72167"/>
      <w:bookmarkEnd w:id="72168"/>
    </w:p>
    <w:p w:rsidR="00EA1761" w:rsidRDefault="00EA1761" w:rsidP="00D76316">
      <w:pPr>
        <w:pStyle w:val="a4"/>
        <w:keepNext/>
        <w:rPr>
          <w:rtl/>
        </w:rPr>
      </w:pPr>
      <w:bookmarkStart w:id="72169" w:name="ET_speaker_4739_7"/>
      <w:r w:rsidRPr="005352E8">
        <w:rPr>
          <w:rStyle w:val="TagStyle"/>
          <w:rtl/>
        </w:rPr>
        <w:t xml:space="preserve"> &lt;&lt; דובר &gt;&gt; </w:t>
      </w:r>
      <w:bookmarkStart w:id="72170" w:name="_Toc193838597"/>
      <w:bookmarkStart w:id="72171" w:name="_Toc193883245"/>
      <w:r>
        <w:rPr>
          <w:rtl/>
        </w:rPr>
        <w:t>אביגדור ליברמן (ישראל ביתנו):</w:t>
      </w:r>
      <w:bookmarkEnd w:id="72170"/>
      <w:bookmarkEnd w:id="72171"/>
      <w:r w:rsidRPr="005352E8">
        <w:rPr>
          <w:rStyle w:val="TagStyle"/>
          <w:rtl/>
        </w:rPr>
        <w:t xml:space="preserve"> &lt;&lt; דובר &gt;&gt;</w:t>
      </w:r>
      <w:r>
        <w:rPr>
          <w:rtl/>
        </w:rPr>
        <w:t xml:space="preserve">   </w:t>
      </w:r>
      <w:bookmarkEnd w:id="72169"/>
    </w:p>
    <w:p w:rsidR="00EA1761" w:rsidRDefault="00EA1761" w:rsidP="00D76316">
      <w:pPr>
        <w:pStyle w:val="KeepWithNext"/>
        <w:rPr>
          <w:rtl/>
        </w:rPr>
      </w:pPr>
    </w:p>
    <w:p w:rsidR="00EA1761" w:rsidRDefault="00EA1761" w:rsidP="00D76316">
      <w:pPr>
        <w:rPr>
          <w:rtl/>
        </w:rPr>
      </w:pPr>
      <w:r>
        <w:rPr>
          <w:rFonts w:hint="cs"/>
          <w:rtl/>
        </w:rPr>
        <w:t xml:space="preserve">אדוני היושב-ראש, כנסת נכבדה, יש לנו ממשלת השתמטות ויש לנו תקציב השתמטות. יש לנו גם ממשלת שקר שפשוט רימתה את הבוחרים. </w:t>
      </w:r>
      <w:bookmarkStart w:id="72172" w:name="_ETM_Q146_450990"/>
      <w:bookmarkEnd w:id="72172"/>
      <w:r>
        <w:rPr>
          <w:rtl/>
        </w:rPr>
        <w:t xml:space="preserve">אני </w:t>
      </w:r>
      <w:bookmarkStart w:id="72173" w:name="_ETM_Q146_451290"/>
      <w:bookmarkEnd w:id="72173"/>
      <w:r>
        <w:rPr>
          <w:rtl/>
        </w:rPr>
        <w:t xml:space="preserve">לא </w:t>
      </w:r>
      <w:bookmarkStart w:id="72174" w:name="_ETM_Q146_451440"/>
      <w:bookmarkEnd w:id="72174"/>
      <w:r>
        <w:rPr>
          <w:rFonts w:hint="cs"/>
          <w:rtl/>
        </w:rPr>
        <w:t>א</w:t>
      </w:r>
      <w:r>
        <w:rPr>
          <w:rtl/>
        </w:rPr>
        <w:t xml:space="preserve">דבר </w:t>
      </w:r>
      <w:bookmarkStart w:id="72175" w:name="_ETM_Q146_451860"/>
      <w:bookmarkEnd w:id="72175"/>
      <w:r>
        <w:rPr>
          <w:rtl/>
        </w:rPr>
        <w:t xml:space="preserve">על </w:t>
      </w:r>
      <w:bookmarkStart w:id="72176" w:name="_ETM_Q146_451980"/>
      <w:bookmarkEnd w:id="72176"/>
      <w:r>
        <w:rPr>
          <w:rtl/>
        </w:rPr>
        <w:t>הביטחון</w:t>
      </w:r>
      <w:bookmarkStart w:id="72177" w:name="_ETM_Q146_452700"/>
      <w:bookmarkEnd w:id="72177"/>
      <w:r>
        <w:rPr>
          <w:rFonts w:hint="cs"/>
          <w:rtl/>
        </w:rPr>
        <w:t xml:space="preserve">, </w:t>
      </w:r>
      <w:r>
        <w:rPr>
          <w:rtl/>
        </w:rPr>
        <w:t xml:space="preserve">אבל </w:t>
      </w:r>
      <w:bookmarkStart w:id="72178" w:name="_ETM_Q146_452940"/>
      <w:bookmarkEnd w:id="72178"/>
      <w:r>
        <w:rPr>
          <w:rtl/>
        </w:rPr>
        <w:t xml:space="preserve">אני </w:t>
      </w:r>
      <w:bookmarkStart w:id="72179" w:name="_ETM_Q146_453150"/>
      <w:bookmarkEnd w:id="72179"/>
      <w:r>
        <w:rPr>
          <w:rFonts w:hint="cs"/>
          <w:rtl/>
        </w:rPr>
        <w:t>א</w:t>
      </w:r>
      <w:r>
        <w:rPr>
          <w:rtl/>
        </w:rPr>
        <w:t xml:space="preserve">דבר </w:t>
      </w:r>
      <w:bookmarkStart w:id="72180" w:name="_ETM_Q146_453510"/>
      <w:bookmarkEnd w:id="72180"/>
      <w:r>
        <w:rPr>
          <w:rtl/>
        </w:rPr>
        <w:t xml:space="preserve">היום </w:t>
      </w:r>
      <w:bookmarkStart w:id="72181" w:name="_ETM_Q146_453750"/>
      <w:bookmarkEnd w:id="72181"/>
      <w:r>
        <w:rPr>
          <w:rtl/>
        </w:rPr>
        <w:t xml:space="preserve">על </w:t>
      </w:r>
      <w:bookmarkStart w:id="72182" w:name="_ETM_Q146_453900"/>
      <w:bookmarkEnd w:id="72182"/>
      <w:r>
        <w:rPr>
          <w:rtl/>
        </w:rPr>
        <w:t>הכלכלה</w:t>
      </w:r>
      <w:r>
        <w:rPr>
          <w:rFonts w:hint="cs"/>
          <w:rtl/>
        </w:rPr>
        <w:t>.</w:t>
      </w:r>
      <w:r>
        <w:rPr>
          <w:rtl/>
        </w:rPr>
        <w:t xml:space="preserve"> </w:t>
      </w:r>
      <w:bookmarkStart w:id="72183" w:name="_ETM_Q146_455650"/>
      <w:bookmarkEnd w:id="72183"/>
      <w:r>
        <w:rPr>
          <w:rtl/>
        </w:rPr>
        <w:t xml:space="preserve">ואתה </w:t>
      </w:r>
      <w:bookmarkStart w:id="72184" w:name="_ETM_Q146_456160"/>
      <w:bookmarkEnd w:id="72184"/>
      <w:r>
        <w:rPr>
          <w:rtl/>
        </w:rPr>
        <w:t>בוודאי</w:t>
      </w:r>
      <w:r>
        <w:rPr>
          <w:rFonts w:hint="cs"/>
          <w:rtl/>
        </w:rPr>
        <w:t>,</w:t>
      </w:r>
      <w:r>
        <w:rPr>
          <w:rtl/>
        </w:rPr>
        <w:t xml:space="preserve"> </w:t>
      </w:r>
      <w:bookmarkStart w:id="72185" w:name="_ETM_Q146_457029"/>
      <w:bookmarkEnd w:id="72185"/>
      <w:r>
        <w:rPr>
          <w:rtl/>
        </w:rPr>
        <w:t xml:space="preserve">אדוני </w:t>
      </w:r>
      <w:bookmarkStart w:id="72186" w:name="_ETM_Q146_457540"/>
      <w:bookmarkEnd w:id="72186"/>
      <w:r>
        <w:rPr>
          <w:rtl/>
        </w:rPr>
        <w:t>היושב-ראש</w:t>
      </w:r>
      <w:r>
        <w:rPr>
          <w:rFonts w:hint="cs"/>
          <w:rtl/>
        </w:rPr>
        <w:t>,</w:t>
      </w:r>
      <w:r>
        <w:rPr>
          <w:rtl/>
        </w:rPr>
        <w:t xml:space="preserve"> </w:t>
      </w:r>
      <w:bookmarkStart w:id="72187" w:name="_ETM_Q146_458230"/>
      <w:bookmarkEnd w:id="72187"/>
      <w:r>
        <w:rPr>
          <w:rtl/>
        </w:rPr>
        <w:t xml:space="preserve">וגם </w:t>
      </w:r>
      <w:bookmarkStart w:id="72188" w:name="_ETM_Q146_458680"/>
      <w:bookmarkEnd w:id="72188"/>
      <w:r>
        <w:rPr>
          <w:rtl/>
        </w:rPr>
        <w:t>השר</w:t>
      </w:r>
      <w:r>
        <w:rPr>
          <w:rFonts w:hint="cs"/>
          <w:rtl/>
        </w:rPr>
        <w:t>,</w:t>
      </w:r>
      <w:r>
        <w:rPr>
          <w:rtl/>
        </w:rPr>
        <w:t xml:space="preserve"> </w:t>
      </w:r>
      <w:bookmarkStart w:id="72189" w:name="_ETM_Q146_460040"/>
      <w:bookmarkEnd w:id="72189"/>
      <w:r>
        <w:rPr>
          <w:rtl/>
        </w:rPr>
        <w:t xml:space="preserve">זוכרים </w:t>
      </w:r>
      <w:bookmarkStart w:id="72190" w:name="_ETM_Q146_460670"/>
      <w:bookmarkEnd w:id="72190"/>
      <w:r>
        <w:rPr>
          <w:rtl/>
        </w:rPr>
        <w:t xml:space="preserve">לפני </w:t>
      </w:r>
      <w:bookmarkStart w:id="72191" w:name="_ETM_Q146_461120"/>
      <w:bookmarkEnd w:id="72191"/>
      <w:r>
        <w:rPr>
          <w:rtl/>
        </w:rPr>
        <w:t xml:space="preserve">הבחירות </w:t>
      </w:r>
      <w:bookmarkStart w:id="72192" w:name="_ETM_Q146_462650"/>
      <w:bookmarkEnd w:id="72192"/>
      <w:r>
        <w:rPr>
          <w:rFonts w:hint="cs"/>
          <w:rtl/>
        </w:rPr>
        <w:t xml:space="preserve">את </w:t>
      </w:r>
      <w:r>
        <w:rPr>
          <w:rtl/>
        </w:rPr>
        <w:t xml:space="preserve">ראש </w:t>
      </w:r>
      <w:bookmarkStart w:id="72193" w:name="_ETM_Q146_463009"/>
      <w:bookmarkEnd w:id="72193"/>
      <w:r>
        <w:rPr>
          <w:rtl/>
        </w:rPr>
        <w:t xml:space="preserve">ממשלת </w:t>
      </w:r>
      <w:bookmarkStart w:id="72194" w:name="_ETM_Q146_463610"/>
      <w:bookmarkEnd w:id="72194"/>
      <w:r>
        <w:rPr>
          <w:rtl/>
        </w:rPr>
        <w:t xml:space="preserve">ישראל </w:t>
      </w:r>
      <w:bookmarkStart w:id="72195" w:name="_ETM_Q146_464150"/>
      <w:bookmarkEnd w:id="72195"/>
      <w:r>
        <w:rPr>
          <w:rtl/>
        </w:rPr>
        <w:t xml:space="preserve">מבקר </w:t>
      </w:r>
      <w:bookmarkStart w:id="72196" w:name="_ETM_Q146_464750"/>
      <w:bookmarkEnd w:id="72196"/>
      <w:r>
        <w:rPr>
          <w:rtl/>
        </w:rPr>
        <w:t>ב</w:t>
      </w:r>
      <w:r>
        <w:rPr>
          <w:rFonts w:hint="cs"/>
          <w:rtl/>
        </w:rPr>
        <w:t>סופר</w:t>
      </w:r>
      <w:bookmarkStart w:id="72197" w:name="_ETM_Q146_466330"/>
      <w:bookmarkEnd w:id="72197"/>
      <w:r>
        <w:rPr>
          <w:rFonts w:hint="cs"/>
          <w:rtl/>
        </w:rPr>
        <w:t xml:space="preserve">, </w:t>
      </w:r>
      <w:r>
        <w:rPr>
          <w:rtl/>
        </w:rPr>
        <w:t xml:space="preserve">מבקר </w:t>
      </w:r>
      <w:bookmarkStart w:id="72198" w:name="_ETM_Q146_466839"/>
      <w:bookmarkEnd w:id="72198"/>
      <w:r>
        <w:rPr>
          <w:rtl/>
        </w:rPr>
        <w:t xml:space="preserve">בתחנת </w:t>
      </w:r>
      <w:bookmarkStart w:id="72199" w:name="_ETM_Q146_467560"/>
      <w:bookmarkEnd w:id="72199"/>
      <w:r>
        <w:rPr>
          <w:rtl/>
        </w:rPr>
        <w:t>דלק</w:t>
      </w:r>
      <w:r>
        <w:rPr>
          <w:rFonts w:hint="cs"/>
          <w:rtl/>
        </w:rPr>
        <w:t>,</w:t>
      </w:r>
      <w:r>
        <w:rPr>
          <w:rtl/>
        </w:rPr>
        <w:t xml:space="preserve"> </w:t>
      </w:r>
      <w:bookmarkStart w:id="72200" w:name="_ETM_Q146_468040"/>
      <w:bookmarkEnd w:id="72200"/>
      <w:r>
        <w:rPr>
          <w:rtl/>
        </w:rPr>
        <w:t xml:space="preserve">ממלא </w:t>
      </w:r>
      <w:bookmarkStart w:id="72201" w:name="_ETM_Q146_468550"/>
      <w:bookmarkEnd w:id="72201"/>
      <w:r>
        <w:rPr>
          <w:rtl/>
        </w:rPr>
        <w:t>דלק</w:t>
      </w:r>
      <w:r>
        <w:rPr>
          <w:rFonts w:hint="cs"/>
          <w:rtl/>
        </w:rPr>
        <w:t>.</w:t>
      </w:r>
      <w:r>
        <w:rPr>
          <w:rtl/>
        </w:rPr>
        <w:t xml:space="preserve"> </w:t>
      </w:r>
      <w:bookmarkStart w:id="72202" w:name="_ETM_Q146_469699"/>
      <w:bookmarkEnd w:id="72202"/>
      <w:r>
        <w:rPr>
          <w:rtl/>
        </w:rPr>
        <w:t xml:space="preserve">ומה </w:t>
      </w:r>
      <w:bookmarkStart w:id="72203" w:name="_ETM_Q146_470150"/>
      <w:bookmarkEnd w:id="72203"/>
      <w:r>
        <w:rPr>
          <w:rtl/>
        </w:rPr>
        <w:t xml:space="preserve">הוא </w:t>
      </w:r>
      <w:bookmarkStart w:id="72204" w:name="_ETM_Q146_470270"/>
      <w:bookmarkEnd w:id="72204"/>
      <w:r>
        <w:rPr>
          <w:rtl/>
        </w:rPr>
        <w:t>מבטיח</w:t>
      </w:r>
      <w:r>
        <w:rPr>
          <w:rFonts w:hint="cs"/>
          <w:rtl/>
        </w:rPr>
        <w:t>?</w:t>
      </w:r>
      <w:r>
        <w:rPr>
          <w:rtl/>
        </w:rPr>
        <w:t xml:space="preserve"> </w:t>
      </w:r>
      <w:bookmarkStart w:id="72205" w:name="_ETM_Q146_471800"/>
      <w:bookmarkEnd w:id="72205"/>
      <w:r>
        <w:rPr>
          <w:rFonts w:hint="cs"/>
          <w:rtl/>
        </w:rPr>
        <w:t>הוא</w:t>
      </w:r>
      <w:r>
        <w:rPr>
          <w:rtl/>
        </w:rPr>
        <w:t xml:space="preserve"> </w:t>
      </w:r>
      <w:bookmarkStart w:id="72206" w:name="_ETM_Q146_472010"/>
      <w:bookmarkEnd w:id="72206"/>
      <w:r>
        <w:rPr>
          <w:rtl/>
        </w:rPr>
        <w:t>מבטיח</w:t>
      </w:r>
      <w:r>
        <w:rPr>
          <w:rFonts w:hint="cs"/>
          <w:rtl/>
        </w:rPr>
        <w:t>:</w:t>
      </w:r>
      <w:r>
        <w:rPr>
          <w:rtl/>
        </w:rPr>
        <w:t xml:space="preserve"> </w:t>
      </w:r>
      <w:bookmarkStart w:id="72207" w:name="_ETM_Q146_472610"/>
      <w:bookmarkEnd w:id="72207"/>
      <w:r>
        <w:rPr>
          <w:rtl/>
        </w:rPr>
        <w:t xml:space="preserve">נילחם </w:t>
      </w:r>
      <w:bookmarkStart w:id="72208" w:name="_ETM_Q146_473270"/>
      <w:bookmarkEnd w:id="72208"/>
      <w:r>
        <w:rPr>
          <w:rtl/>
        </w:rPr>
        <w:t xml:space="preserve">ביוקר </w:t>
      </w:r>
      <w:bookmarkStart w:id="72209" w:name="_ETM_Q146_473810"/>
      <w:bookmarkEnd w:id="72209"/>
      <w:r>
        <w:rPr>
          <w:rtl/>
        </w:rPr>
        <w:t>המחיה</w:t>
      </w:r>
      <w:bookmarkStart w:id="72210" w:name="_ETM_Q146_474950"/>
      <w:bookmarkEnd w:id="72210"/>
      <w:r>
        <w:rPr>
          <w:rFonts w:hint="cs"/>
          <w:rtl/>
        </w:rPr>
        <w:t xml:space="preserve">, </w:t>
      </w:r>
      <w:bookmarkStart w:id="72211" w:name="_ETM_Q146_477711"/>
      <w:bookmarkEnd w:id="72211"/>
      <w:r>
        <w:rPr>
          <w:rFonts w:hint="cs"/>
          <w:rtl/>
        </w:rPr>
        <w:t>נוריד מחירים, חינוך חינם</w:t>
      </w:r>
      <w:bookmarkStart w:id="72212" w:name="_ETM_Q146_475370"/>
      <w:bookmarkStart w:id="72213" w:name="_ETM_Q146_476860"/>
      <w:bookmarkStart w:id="72214" w:name="_ETM_Q146_477370"/>
      <w:bookmarkEnd w:id="72212"/>
      <w:bookmarkEnd w:id="72213"/>
      <w:bookmarkEnd w:id="72214"/>
      <w:r>
        <w:rPr>
          <w:rtl/>
        </w:rPr>
        <w:t xml:space="preserve"> </w:t>
      </w:r>
      <w:bookmarkStart w:id="72215" w:name="_ETM_Q146_477789"/>
      <w:bookmarkEnd w:id="72215"/>
      <w:r>
        <w:rPr>
          <w:rtl/>
        </w:rPr>
        <w:t>מגיל</w:t>
      </w:r>
      <w:r>
        <w:rPr>
          <w:rFonts w:hint="cs"/>
          <w:rtl/>
        </w:rPr>
        <w:t xml:space="preserve"> אפס לכולם. </w:t>
      </w:r>
      <w:bookmarkStart w:id="72216" w:name="_ETM_Q146_478210"/>
      <w:bookmarkStart w:id="72217" w:name="_ETM_Q146_478599"/>
      <w:bookmarkStart w:id="72218" w:name="_ETM_Q146_480259"/>
      <w:bookmarkEnd w:id="72216"/>
      <w:bookmarkEnd w:id="72217"/>
      <w:bookmarkEnd w:id="72218"/>
      <w:r>
        <w:rPr>
          <w:rtl/>
        </w:rPr>
        <w:t xml:space="preserve">מה </w:t>
      </w:r>
      <w:bookmarkStart w:id="72219" w:name="_ETM_Q146_480559"/>
      <w:bookmarkEnd w:id="72219"/>
      <w:r>
        <w:rPr>
          <w:rtl/>
        </w:rPr>
        <w:t xml:space="preserve">קרה </w:t>
      </w:r>
      <w:bookmarkStart w:id="72220" w:name="_ETM_Q146_480889"/>
      <w:bookmarkEnd w:id="72220"/>
      <w:r>
        <w:rPr>
          <w:rtl/>
        </w:rPr>
        <w:t xml:space="preserve">עם </w:t>
      </w:r>
      <w:bookmarkStart w:id="72221" w:name="_ETM_Q146_481069"/>
      <w:bookmarkEnd w:id="72221"/>
      <w:r>
        <w:rPr>
          <w:rFonts w:hint="cs"/>
          <w:rtl/>
        </w:rPr>
        <w:t>החינוך חינם מגיל אפס?</w:t>
      </w:r>
      <w:bookmarkStart w:id="72222" w:name="_ETM_Q146_481630"/>
      <w:bookmarkEnd w:id="72222"/>
      <w:r>
        <w:rPr>
          <w:rFonts w:hint="cs"/>
        </w:rPr>
        <w:t xml:space="preserve"> </w:t>
      </w:r>
    </w:p>
    <w:p w:rsidR="00EA1761" w:rsidRDefault="00EA1761" w:rsidP="00D76316">
      <w:pPr>
        <w:rPr>
          <w:rtl/>
        </w:rPr>
      </w:pPr>
      <w:bookmarkStart w:id="72223" w:name="_ETM_Q146_483021"/>
      <w:bookmarkStart w:id="72224" w:name="_ETM_Q146_483091"/>
      <w:bookmarkEnd w:id="72223"/>
      <w:bookmarkEnd w:id="72224"/>
    </w:p>
    <w:p w:rsidR="00EA1761" w:rsidRDefault="00EA1761" w:rsidP="00D76316">
      <w:pPr>
        <w:pStyle w:val="af6"/>
        <w:keepNext/>
        <w:rPr>
          <w:rtl/>
        </w:rPr>
      </w:pPr>
      <w:bookmarkStart w:id="72225" w:name="_ETM_Q146_483181"/>
      <w:bookmarkStart w:id="72226" w:name="_ETM_Q146_483235"/>
      <w:bookmarkEnd w:id="72225"/>
      <w:bookmarkEnd w:id="72226"/>
      <w:r w:rsidRPr="000F34FF">
        <w:rPr>
          <w:rStyle w:val="TagStyle"/>
          <w:rtl/>
        </w:rPr>
        <w:t xml:space="preserve"> &lt;&lt; יור &gt;&gt; </w:t>
      </w:r>
      <w:r>
        <w:rPr>
          <w:rtl/>
        </w:rPr>
        <w:t>היו"ר ארז מלול:</w:t>
      </w:r>
      <w:r w:rsidRPr="000F34FF">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72227" w:name="_ETM_Q146_485739"/>
      <w:bookmarkEnd w:id="72227"/>
      <w:r>
        <w:rPr>
          <w:rFonts w:hint="cs"/>
          <w:rtl/>
        </w:rPr>
        <w:t xml:space="preserve">זאת לא ישיבת סיעה שם, יש עתיד. </w:t>
      </w:r>
    </w:p>
    <w:p w:rsidR="00EA1761" w:rsidRDefault="00EA1761" w:rsidP="00D76316">
      <w:pPr>
        <w:rPr>
          <w:rtl/>
        </w:rPr>
      </w:pPr>
      <w:bookmarkStart w:id="72228" w:name="_ETM_Q146_482811"/>
      <w:bookmarkStart w:id="72229" w:name="_ETM_Q146_482872"/>
      <w:bookmarkEnd w:id="72228"/>
      <w:bookmarkEnd w:id="72229"/>
    </w:p>
    <w:p w:rsidR="00EA1761" w:rsidRDefault="00EA1761" w:rsidP="00D76316">
      <w:pPr>
        <w:pStyle w:val="af5"/>
        <w:keepNext/>
        <w:rPr>
          <w:rtl/>
        </w:rPr>
      </w:pPr>
      <w:bookmarkStart w:id="72230" w:name="ET_interruption_6361_11"/>
      <w:r w:rsidRPr="000F34FF">
        <w:rPr>
          <w:rStyle w:val="TagStyle"/>
          <w:rtl/>
        </w:rPr>
        <w:t xml:space="preserve"> &lt;&lt; קריאה &gt;&gt; </w:t>
      </w:r>
      <w:r w:rsidRPr="000F34FF">
        <w:rPr>
          <w:rtl/>
        </w:rPr>
        <w:t>נאור שירי (יש עתיד):</w:t>
      </w:r>
      <w:r w:rsidRPr="000F34FF">
        <w:rPr>
          <w:rStyle w:val="TagStyle"/>
          <w:rtl/>
        </w:rPr>
        <w:t xml:space="preserve"> &lt;&lt; קריאה &gt;&gt;</w:t>
      </w:r>
      <w:r>
        <w:rPr>
          <w:rtl/>
        </w:rPr>
        <w:t xml:space="preserve">   </w:t>
      </w:r>
      <w:bookmarkEnd w:id="72230"/>
    </w:p>
    <w:p w:rsidR="00EA1761" w:rsidRDefault="00EA1761" w:rsidP="00D76316">
      <w:pPr>
        <w:pStyle w:val="KeepWithNext"/>
        <w:rPr>
          <w:rtl/>
        </w:rPr>
      </w:pPr>
    </w:p>
    <w:p w:rsidR="00EA1761" w:rsidRDefault="00EA1761" w:rsidP="00D76316">
      <w:pPr>
        <w:rPr>
          <w:rtl/>
        </w:rPr>
      </w:pPr>
      <w:r>
        <w:rPr>
          <w:rFonts w:hint="cs"/>
          <w:rtl/>
        </w:rPr>
        <w:t xml:space="preserve">למה אתה מפריע לדובר?  </w:t>
      </w:r>
      <w:bookmarkStart w:id="72231" w:name="_ETM_Q146_490125"/>
      <w:bookmarkEnd w:id="72231"/>
    </w:p>
    <w:p w:rsidR="00EA1761" w:rsidRDefault="00EA1761" w:rsidP="00D76316">
      <w:pPr>
        <w:rPr>
          <w:rtl/>
        </w:rPr>
      </w:pPr>
    </w:p>
    <w:p w:rsidR="00EA1761" w:rsidRDefault="00EA1761" w:rsidP="00D76316">
      <w:pPr>
        <w:pStyle w:val="af6"/>
        <w:keepNext/>
        <w:rPr>
          <w:rtl/>
        </w:rPr>
      </w:pPr>
      <w:bookmarkStart w:id="72232" w:name="_ETM_Q146_491004"/>
      <w:bookmarkStart w:id="72233" w:name="_ETM_Q146_491064"/>
      <w:bookmarkEnd w:id="72232"/>
      <w:bookmarkEnd w:id="72233"/>
      <w:r w:rsidRPr="000F34FF">
        <w:rPr>
          <w:rStyle w:val="TagStyle"/>
          <w:rtl/>
        </w:rPr>
        <w:t xml:space="preserve">&lt;&lt; יור &gt;&gt; </w:t>
      </w:r>
      <w:r>
        <w:rPr>
          <w:rtl/>
        </w:rPr>
        <w:t>היו"ר ארז מלול:</w:t>
      </w:r>
      <w:r w:rsidRPr="000F34FF">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72234" w:name="_ETM_Q146_487332"/>
      <w:bookmarkEnd w:id="72234"/>
      <w:r>
        <w:rPr>
          <w:rFonts w:hint="cs"/>
          <w:rtl/>
        </w:rPr>
        <w:t xml:space="preserve">לא, אתם מפריעים לו. </w:t>
      </w:r>
      <w:bookmarkStart w:id="72235" w:name="_ETM_Q146_490990"/>
      <w:bookmarkEnd w:id="72235"/>
    </w:p>
    <w:p w:rsidR="00EA1761" w:rsidRDefault="00EA1761" w:rsidP="00D76316">
      <w:pPr>
        <w:rPr>
          <w:rtl/>
        </w:rPr>
      </w:pPr>
    </w:p>
    <w:p w:rsidR="00EA1761" w:rsidRDefault="00EA1761" w:rsidP="00D76316">
      <w:pPr>
        <w:pStyle w:val="af5"/>
        <w:keepNext/>
        <w:rPr>
          <w:rtl/>
        </w:rPr>
      </w:pPr>
      <w:bookmarkStart w:id="72236" w:name="ET_interruption_6151_34"/>
      <w:r w:rsidRPr="001F45CB">
        <w:rPr>
          <w:rStyle w:val="TagStyle"/>
          <w:rtl/>
        </w:rPr>
        <w:t xml:space="preserve"> &lt;&lt; קריאה &gt;&gt; </w:t>
      </w:r>
      <w:r>
        <w:rPr>
          <w:rtl/>
        </w:rPr>
        <w:t>רון כץ (יש עתיד):</w:t>
      </w:r>
      <w:r w:rsidRPr="001F45CB">
        <w:rPr>
          <w:rStyle w:val="TagStyle"/>
          <w:rtl/>
        </w:rPr>
        <w:t xml:space="preserve"> &lt;&lt; קריאה &gt;&gt;</w:t>
      </w:r>
      <w:r>
        <w:rPr>
          <w:rtl/>
        </w:rPr>
        <w:t xml:space="preserve">   </w:t>
      </w:r>
      <w:bookmarkEnd w:id="72236"/>
    </w:p>
    <w:p w:rsidR="00EA1761" w:rsidRDefault="00EA1761" w:rsidP="00D76316">
      <w:pPr>
        <w:pStyle w:val="KeepWithNext"/>
        <w:rPr>
          <w:rtl/>
        </w:rPr>
      </w:pPr>
    </w:p>
    <w:p w:rsidR="00EA1761" w:rsidRDefault="00EA1761" w:rsidP="00D76316">
      <w:pPr>
        <w:rPr>
          <w:rtl/>
        </w:rPr>
      </w:pPr>
      <w:r>
        <w:rPr>
          <w:rFonts w:hint="cs"/>
          <w:rtl/>
        </w:rPr>
        <w:t xml:space="preserve">ארז, איך אתה אומר - - - </w:t>
      </w:r>
    </w:p>
    <w:p w:rsidR="00EA1761" w:rsidRPr="001F45CB" w:rsidRDefault="00EA1761" w:rsidP="00D76316">
      <w:pPr>
        <w:rPr>
          <w:rtl/>
        </w:rPr>
      </w:pPr>
      <w:bookmarkStart w:id="72237" w:name="_ETM_Q146_489316"/>
      <w:bookmarkStart w:id="72238" w:name="_ETM_Q146_489426"/>
      <w:bookmarkEnd w:id="72237"/>
      <w:bookmarkEnd w:id="72238"/>
    </w:p>
    <w:p w:rsidR="00EA1761" w:rsidRDefault="00EA1761" w:rsidP="00D76316">
      <w:pPr>
        <w:pStyle w:val="af5"/>
        <w:keepNext/>
        <w:rPr>
          <w:rtl/>
        </w:rPr>
      </w:pPr>
      <w:bookmarkStart w:id="72239" w:name="_ETM_Q146_486756"/>
      <w:bookmarkStart w:id="72240" w:name="_ETM_Q146_486823"/>
      <w:bookmarkStart w:id="72241" w:name="ET_interruption_6361_35"/>
      <w:bookmarkEnd w:id="72239"/>
      <w:bookmarkEnd w:id="72240"/>
      <w:r w:rsidRPr="001F45CB">
        <w:rPr>
          <w:rStyle w:val="TagStyle"/>
          <w:rtl/>
        </w:rPr>
        <w:t xml:space="preserve"> &lt;&lt; קריאה &gt;&gt; </w:t>
      </w:r>
      <w:r>
        <w:rPr>
          <w:rtl/>
        </w:rPr>
        <w:t>נאור שירי (יש עתיד):</w:t>
      </w:r>
      <w:r w:rsidRPr="001F45CB">
        <w:rPr>
          <w:rStyle w:val="TagStyle"/>
          <w:rtl/>
        </w:rPr>
        <w:t xml:space="preserve"> &lt;&lt; קריאה &gt;&gt;</w:t>
      </w:r>
      <w:r>
        <w:rPr>
          <w:rtl/>
        </w:rPr>
        <w:t xml:space="preserve">   </w:t>
      </w:r>
      <w:bookmarkEnd w:id="72241"/>
    </w:p>
    <w:p w:rsidR="00EA1761" w:rsidRDefault="00EA1761" w:rsidP="00D76316">
      <w:pPr>
        <w:rPr>
          <w:rtl/>
        </w:rPr>
      </w:pPr>
    </w:p>
    <w:p w:rsidR="00EA1761" w:rsidRDefault="00EA1761" w:rsidP="00D76316">
      <w:pPr>
        <w:rPr>
          <w:rtl/>
        </w:rPr>
      </w:pPr>
      <w:r>
        <w:rPr>
          <w:rFonts w:hint="cs"/>
          <w:rtl/>
        </w:rPr>
        <w:t xml:space="preserve">תפסיק להפריע לדוברים, ארז. </w:t>
      </w:r>
    </w:p>
    <w:p w:rsidR="00EA1761" w:rsidRDefault="00EA1761" w:rsidP="00D76316">
      <w:pPr>
        <w:rPr>
          <w:rtl/>
        </w:rPr>
      </w:pPr>
      <w:bookmarkStart w:id="72242" w:name="_ETM_Q146_485738"/>
      <w:bookmarkStart w:id="72243" w:name="_ETM_Q146_485853"/>
      <w:bookmarkEnd w:id="72242"/>
      <w:bookmarkEnd w:id="72243"/>
    </w:p>
    <w:p w:rsidR="00EA1761" w:rsidRDefault="00EA1761" w:rsidP="00D76316">
      <w:pPr>
        <w:pStyle w:val="af6"/>
        <w:keepNext/>
        <w:rPr>
          <w:rtl/>
        </w:rPr>
      </w:pPr>
      <w:r w:rsidRPr="000F34FF">
        <w:rPr>
          <w:rStyle w:val="TagStyle"/>
          <w:rtl/>
        </w:rPr>
        <w:lastRenderedPageBreak/>
        <w:t xml:space="preserve"> &lt;&lt; יור &gt;&gt; </w:t>
      </w:r>
      <w:r>
        <w:rPr>
          <w:rtl/>
        </w:rPr>
        <w:t>היו"ר ארז מלול:</w:t>
      </w:r>
      <w:r w:rsidRPr="000F34FF">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r>
        <w:rPr>
          <w:rFonts w:hint="cs"/>
          <w:rtl/>
        </w:rPr>
        <w:t xml:space="preserve">אני מפריע? תתבייש. </w:t>
      </w:r>
    </w:p>
    <w:p w:rsidR="00EA1761" w:rsidRPr="000F34FF" w:rsidRDefault="00EA1761" w:rsidP="00D76316">
      <w:pPr>
        <w:rPr>
          <w:rtl/>
        </w:rPr>
      </w:pPr>
      <w:bookmarkStart w:id="72244" w:name="_ETM_Q146_490382"/>
      <w:bookmarkStart w:id="72245" w:name="_ETM_Q146_490462"/>
      <w:bookmarkEnd w:id="72244"/>
      <w:bookmarkEnd w:id="72245"/>
    </w:p>
    <w:p w:rsidR="00EA1761" w:rsidRDefault="00EA1761" w:rsidP="00D76316">
      <w:pPr>
        <w:pStyle w:val="af5"/>
        <w:keepNext/>
        <w:rPr>
          <w:rtl/>
        </w:rPr>
      </w:pPr>
      <w:r w:rsidRPr="00DB3531">
        <w:rPr>
          <w:rStyle w:val="TagStyle"/>
          <w:rtl/>
        </w:rPr>
        <w:t xml:space="preserve"> &lt;&lt; קריאה &gt;&gt; </w:t>
      </w:r>
      <w:r>
        <w:rPr>
          <w:rtl/>
        </w:rPr>
        <w:t>רון כץ (יש עתיד):</w:t>
      </w:r>
      <w:r w:rsidRPr="00DB3531">
        <w:rPr>
          <w:rStyle w:val="TagStyle"/>
          <w:rtl/>
        </w:rPr>
        <w:t xml:space="preserve"> &lt;&lt; קריאה &gt;&gt;</w:t>
      </w:r>
      <w:r>
        <w:rPr>
          <w:rtl/>
        </w:rPr>
        <w:t xml:space="preserve">   </w:t>
      </w:r>
    </w:p>
    <w:p w:rsidR="00EA1761" w:rsidRDefault="00EA1761" w:rsidP="00D76316">
      <w:pPr>
        <w:pStyle w:val="KeepWithNext"/>
        <w:rPr>
          <w:rtl/>
        </w:rPr>
      </w:pPr>
    </w:p>
    <w:p w:rsidR="00EA1761" w:rsidRDefault="00EA1761" w:rsidP="00D76316">
      <w:pPr>
        <w:rPr>
          <w:b/>
          <w:bCs/>
          <w:u w:val="single"/>
          <w:rtl/>
          <w:lang w:eastAsia="he-IL"/>
        </w:rPr>
      </w:pPr>
      <w:r>
        <w:rPr>
          <w:rFonts w:hint="cs"/>
          <w:rtl/>
        </w:rPr>
        <w:t xml:space="preserve">ארז, הייתי אומר משהו, אבל זה ליברמן, אז אני שותק. </w:t>
      </w:r>
    </w:p>
    <w:p w:rsidR="00EA1761" w:rsidRPr="000F34FF" w:rsidRDefault="00EA1761" w:rsidP="00D76316">
      <w:pPr>
        <w:rPr>
          <w:rtl/>
          <w:lang w:eastAsia="he-IL"/>
        </w:rPr>
      </w:pPr>
    </w:p>
    <w:p w:rsidR="00EA1761" w:rsidRDefault="00EA1761" w:rsidP="00D76316">
      <w:pPr>
        <w:pStyle w:val="-"/>
        <w:keepNext/>
        <w:rPr>
          <w:rtl/>
        </w:rPr>
      </w:pPr>
      <w:bookmarkStart w:id="72246" w:name="ET_speakercontinue_4739_13"/>
      <w:r w:rsidRPr="00DB3531">
        <w:rPr>
          <w:rStyle w:val="TagStyle"/>
          <w:rtl/>
        </w:rPr>
        <w:t xml:space="preserve"> &lt;&lt; דובר_המשך &gt;&gt; </w:t>
      </w:r>
      <w:r>
        <w:rPr>
          <w:rtl/>
        </w:rPr>
        <w:t>אביגדור ליברמן (ישראל ביתנו):</w:t>
      </w:r>
      <w:r w:rsidRPr="00DB3531">
        <w:rPr>
          <w:rStyle w:val="TagStyle"/>
          <w:rtl/>
        </w:rPr>
        <w:t xml:space="preserve"> &lt;&lt; דובר_המשך &gt;&gt;</w:t>
      </w:r>
      <w:r>
        <w:rPr>
          <w:rtl/>
        </w:rPr>
        <w:t xml:space="preserve">   </w:t>
      </w:r>
      <w:bookmarkEnd w:id="72246"/>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לא לא לא. תקזז לי את הזמן. </w:t>
      </w:r>
    </w:p>
    <w:p w:rsidR="00EA1761" w:rsidRDefault="00EA1761" w:rsidP="00D76316">
      <w:pPr>
        <w:rPr>
          <w:rtl/>
          <w:lang w:eastAsia="he-IL"/>
        </w:rPr>
      </w:pPr>
    </w:p>
    <w:p w:rsidR="00EA1761" w:rsidRDefault="00EA1761" w:rsidP="00D76316">
      <w:pPr>
        <w:pStyle w:val="af6"/>
        <w:keepNext/>
        <w:rPr>
          <w:rtl/>
        </w:rPr>
      </w:pPr>
      <w:r w:rsidRPr="000F34FF">
        <w:rPr>
          <w:rStyle w:val="TagStyle"/>
          <w:rtl/>
        </w:rPr>
        <w:t xml:space="preserve"> &lt;&lt; יור &gt;&gt; </w:t>
      </w:r>
      <w:r>
        <w:rPr>
          <w:rtl/>
        </w:rPr>
        <w:t>היו"ר ארז מלול:</w:t>
      </w:r>
      <w:r w:rsidRPr="000F34FF">
        <w:rPr>
          <w:rStyle w:val="TagStyle"/>
          <w:rtl/>
        </w:rPr>
        <w:t xml:space="preserve"> &lt;&lt; יור &gt;&gt;</w:t>
      </w:r>
      <w:r>
        <w:rPr>
          <w:rtl/>
        </w:rPr>
        <w:t xml:space="preserve">   </w:t>
      </w:r>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אל תדאג, אל תדאג.</w:t>
      </w:r>
      <w:bookmarkStart w:id="72247" w:name="_ETM_Q146_499031"/>
      <w:bookmarkEnd w:id="72247"/>
      <w:r>
        <w:rPr>
          <w:rFonts w:hint="cs"/>
          <w:rtl/>
          <w:lang w:eastAsia="he-IL"/>
        </w:rPr>
        <w:t xml:space="preserve"> </w:t>
      </w:r>
    </w:p>
    <w:p w:rsidR="00EA1761" w:rsidRDefault="00EA1761" w:rsidP="00D76316">
      <w:pPr>
        <w:rPr>
          <w:rtl/>
          <w:lang w:eastAsia="he-IL"/>
        </w:rPr>
      </w:pPr>
      <w:bookmarkStart w:id="72248" w:name="_ETM_Q146_499360"/>
      <w:bookmarkStart w:id="72249" w:name="_ETM_Q146_499425"/>
      <w:bookmarkEnd w:id="72248"/>
      <w:bookmarkEnd w:id="72249"/>
    </w:p>
    <w:p w:rsidR="00EA1761" w:rsidRDefault="00EA1761" w:rsidP="00D76316">
      <w:pPr>
        <w:pStyle w:val="af5"/>
        <w:keepNext/>
        <w:rPr>
          <w:rtl/>
        </w:rPr>
      </w:pPr>
      <w:bookmarkStart w:id="72250" w:name="ET_interruption_6361_24"/>
      <w:r w:rsidRPr="000F34FF">
        <w:rPr>
          <w:rStyle w:val="TagStyle"/>
          <w:rtl/>
        </w:rPr>
        <w:t xml:space="preserve"> &lt;&lt; קריאה &gt;&gt; </w:t>
      </w:r>
      <w:r>
        <w:rPr>
          <w:rtl/>
        </w:rPr>
        <w:t>נאור שירי (יש עתיד):</w:t>
      </w:r>
      <w:r w:rsidRPr="000F34FF">
        <w:rPr>
          <w:rStyle w:val="TagStyle"/>
          <w:rtl/>
        </w:rPr>
        <w:t xml:space="preserve"> &lt;&lt; קריאה &gt;&gt;</w:t>
      </w:r>
      <w:r>
        <w:rPr>
          <w:rtl/>
        </w:rPr>
        <w:t xml:space="preserve">   </w:t>
      </w:r>
      <w:bookmarkEnd w:id="72250"/>
    </w:p>
    <w:p w:rsidR="00EA1761" w:rsidRDefault="00EA1761" w:rsidP="00D76316">
      <w:pPr>
        <w:pStyle w:val="KeepWithNext"/>
        <w:rPr>
          <w:rtl/>
          <w:lang w:eastAsia="he-IL"/>
        </w:rPr>
      </w:pPr>
    </w:p>
    <w:p w:rsidR="00EA1761" w:rsidRDefault="00EA1761" w:rsidP="00D76316">
      <w:pPr>
        <w:rPr>
          <w:rtl/>
          <w:lang w:eastAsia="he-IL"/>
        </w:rPr>
      </w:pPr>
      <w:bookmarkStart w:id="72251" w:name="_ETM_Q146_499703"/>
      <w:bookmarkEnd w:id="72251"/>
      <w:r>
        <w:rPr>
          <w:rFonts w:hint="cs"/>
          <w:rtl/>
          <w:lang w:eastAsia="he-IL"/>
        </w:rPr>
        <w:t xml:space="preserve">אל תקזז, תוסיף לו את הזמן. הם רק מקזזים לנו. </w:t>
      </w:r>
    </w:p>
    <w:p w:rsidR="00EA1761" w:rsidRDefault="00EA1761" w:rsidP="00D76316">
      <w:pPr>
        <w:rPr>
          <w:rtl/>
          <w:lang w:eastAsia="he-IL"/>
        </w:rPr>
      </w:pPr>
      <w:bookmarkStart w:id="72252" w:name="_ETM_Q146_498701"/>
      <w:bookmarkStart w:id="72253" w:name="_ETM_Q146_498791"/>
      <w:bookmarkEnd w:id="72252"/>
      <w:bookmarkEnd w:id="72253"/>
    </w:p>
    <w:p w:rsidR="00EA1761" w:rsidRDefault="00EA1761" w:rsidP="00D76316">
      <w:pPr>
        <w:pStyle w:val="-"/>
        <w:keepNext/>
        <w:rPr>
          <w:rtl/>
        </w:rPr>
      </w:pPr>
      <w:bookmarkStart w:id="72254" w:name="ET_speakercontinue_4739_25"/>
      <w:r w:rsidRPr="000F34FF">
        <w:rPr>
          <w:rStyle w:val="TagStyle"/>
          <w:rtl/>
        </w:rPr>
        <w:t xml:space="preserve"> &lt;&lt; דובר_המשך &gt;&gt; </w:t>
      </w:r>
      <w:r>
        <w:rPr>
          <w:rtl/>
        </w:rPr>
        <w:t>אביגדור ליברמן (ישראל ביתנו):</w:t>
      </w:r>
      <w:r w:rsidRPr="000F34FF">
        <w:rPr>
          <w:rStyle w:val="TagStyle"/>
          <w:rtl/>
        </w:rPr>
        <w:t xml:space="preserve"> &lt;&lt; דובר_המשך &gt;&gt;</w:t>
      </w:r>
      <w:r>
        <w:rPr>
          <w:rtl/>
        </w:rPr>
        <w:t xml:space="preserve">   </w:t>
      </w:r>
      <w:bookmarkEnd w:id="72254"/>
    </w:p>
    <w:p w:rsidR="00EA1761" w:rsidRDefault="00EA1761" w:rsidP="00D76316">
      <w:pPr>
        <w:pStyle w:val="KeepWithNext"/>
        <w:rPr>
          <w:rtl/>
          <w:lang w:eastAsia="he-IL"/>
        </w:rPr>
      </w:pPr>
    </w:p>
    <w:p w:rsidR="00EA1761" w:rsidRDefault="00EA1761" w:rsidP="00C34085">
      <w:pPr>
        <w:rPr>
          <w:rtl/>
        </w:rPr>
      </w:pPr>
      <w:bookmarkStart w:id="72255" w:name="_ETM_Q146_501088"/>
      <w:bookmarkStart w:id="72256" w:name="_ETM_Q146_502460"/>
      <w:bookmarkEnd w:id="72255"/>
      <w:bookmarkEnd w:id="72256"/>
      <w:r>
        <w:rPr>
          <w:rtl/>
        </w:rPr>
        <w:t xml:space="preserve">מה </w:t>
      </w:r>
      <w:bookmarkStart w:id="72257" w:name="_ETM_Q146_502880"/>
      <w:bookmarkEnd w:id="72257"/>
      <w:r>
        <w:rPr>
          <w:rtl/>
        </w:rPr>
        <w:t xml:space="preserve">שחשוב </w:t>
      </w:r>
      <w:bookmarkStart w:id="72258" w:name="_ETM_Q146_503539"/>
      <w:bookmarkEnd w:id="72258"/>
      <w:r>
        <w:rPr>
          <w:rtl/>
        </w:rPr>
        <w:t xml:space="preserve">פה </w:t>
      </w:r>
      <w:bookmarkStart w:id="72259" w:name="_ETM_Q146_503720"/>
      <w:bookmarkEnd w:id="72259"/>
      <w:r>
        <w:rPr>
          <w:rtl/>
        </w:rPr>
        <w:t xml:space="preserve">באמת </w:t>
      </w:r>
      <w:bookmarkStart w:id="72260" w:name="_ETM_Q146_504930"/>
      <w:bookmarkEnd w:id="72260"/>
      <w:r>
        <w:rPr>
          <w:rtl/>
        </w:rPr>
        <w:t xml:space="preserve">להבין </w:t>
      </w:r>
      <w:bookmarkStart w:id="72261" w:name="_ETM_Q146_506310"/>
      <w:bookmarkEnd w:id="72261"/>
      <w:r>
        <w:rPr>
          <w:rFonts w:hint="cs"/>
          <w:rtl/>
        </w:rPr>
        <w:t xml:space="preserve">– </w:t>
      </w:r>
      <w:r>
        <w:rPr>
          <w:rtl/>
        </w:rPr>
        <w:t xml:space="preserve">האם </w:t>
      </w:r>
      <w:bookmarkStart w:id="72262" w:name="_ETM_Q146_506820"/>
      <w:bookmarkEnd w:id="72262"/>
      <w:r>
        <w:rPr>
          <w:rtl/>
        </w:rPr>
        <w:t>אי</w:t>
      </w:r>
      <w:bookmarkStart w:id="72263" w:name="_ETM_Q146_506939"/>
      <w:bookmarkEnd w:id="72263"/>
      <w:r>
        <w:rPr>
          <w:rFonts w:hint="cs"/>
          <w:rtl/>
        </w:rPr>
        <w:t xml:space="preserve"> </w:t>
      </w:r>
      <w:r>
        <w:rPr>
          <w:rtl/>
        </w:rPr>
        <w:t xml:space="preserve">פעם </w:t>
      </w:r>
      <w:bookmarkStart w:id="72264" w:name="_ETM_Q146_507270"/>
      <w:bookmarkEnd w:id="72264"/>
      <w:r>
        <w:rPr>
          <w:rtl/>
        </w:rPr>
        <w:t>ר</w:t>
      </w:r>
      <w:r>
        <w:rPr>
          <w:rFonts w:hint="cs"/>
          <w:rtl/>
        </w:rPr>
        <w:t xml:space="preserve">אש הממשלה ביקר בסופר אחרי </w:t>
      </w:r>
      <w:bookmarkStart w:id="72265" w:name="_ETM_Q146_509381"/>
      <w:bookmarkEnd w:id="72265"/>
      <w:r>
        <w:rPr>
          <w:rFonts w:hint="cs"/>
          <w:rtl/>
        </w:rPr>
        <w:t xml:space="preserve">הבחירות? האם אחרי הבחירות הוא נכנס פעם אחת </w:t>
      </w:r>
      <w:bookmarkStart w:id="72266" w:name="_ETM_Q146_513651"/>
      <w:bookmarkEnd w:id="72266"/>
      <w:r>
        <w:rPr>
          <w:rFonts w:hint="cs"/>
          <w:rtl/>
        </w:rPr>
        <w:t xml:space="preserve">לתחנת דלק? </w:t>
      </w:r>
      <w:bookmarkStart w:id="72267" w:name="_ETM_Q146_508199"/>
      <w:bookmarkStart w:id="72268" w:name="_ETM_Q146_508770"/>
      <w:bookmarkStart w:id="72269" w:name="_ETM_Q146_509880"/>
      <w:bookmarkStart w:id="72270" w:name="_ETM_Q146_510360"/>
      <w:bookmarkStart w:id="72271" w:name="_ETM_Q146_511779"/>
      <w:bookmarkStart w:id="72272" w:name="_ETM_Q146_512140"/>
      <w:bookmarkStart w:id="72273" w:name="_ETM_Q146_512620"/>
      <w:bookmarkStart w:id="72274" w:name="_ETM_Q146_513130"/>
      <w:bookmarkStart w:id="72275" w:name="_ETM_Q146_513430"/>
      <w:bookmarkStart w:id="72276" w:name="_ETM_Q146_514149"/>
      <w:bookmarkStart w:id="72277" w:name="_ETM_Q146_514270"/>
      <w:bookmarkStart w:id="72278" w:name="_ETM_Q146_514809"/>
      <w:bookmarkStart w:id="72279" w:name="_ETM_Q146_515500"/>
      <w:bookmarkStart w:id="72280" w:name="_ETM_Q146_516820"/>
      <w:bookmarkEnd w:id="72267"/>
      <w:bookmarkEnd w:id="72268"/>
      <w:bookmarkEnd w:id="72269"/>
      <w:bookmarkEnd w:id="72270"/>
      <w:bookmarkEnd w:id="72271"/>
      <w:bookmarkEnd w:id="72272"/>
      <w:bookmarkEnd w:id="72273"/>
      <w:bookmarkEnd w:id="72274"/>
      <w:bookmarkEnd w:id="72275"/>
      <w:bookmarkEnd w:id="72276"/>
      <w:bookmarkEnd w:id="72277"/>
      <w:bookmarkEnd w:id="72278"/>
      <w:bookmarkEnd w:id="72279"/>
      <w:bookmarkEnd w:id="72280"/>
      <w:r>
        <w:rPr>
          <w:rtl/>
        </w:rPr>
        <w:t xml:space="preserve">הרי </w:t>
      </w:r>
      <w:bookmarkStart w:id="72281" w:name="_ETM_Q146_517059"/>
      <w:bookmarkEnd w:id="72281"/>
      <w:r>
        <w:rPr>
          <w:rtl/>
        </w:rPr>
        <w:t xml:space="preserve">ברור </w:t>
      </w:r>
      <w:bookmarkStart w:id="72282" w:name="_ETM_Q146_517420"/>
      <w:bookmarkEnd w:id="72282"/>
      <w:r>
        <w:rPr>
          <w:rtl/>
        </w:rPr>
        <w:t>שהכ</w:t>
      </w:r>
      <w:r>
        <w:rPr>
          <w:rFonts w:hint="cs"/>
          <w:rtl/>
        </w:rPr>
        <w:t>ו</w:t>
      </w:r>
      <w:r>
        <w:rPr>
          <w:rtl/>
        </w:rPr>
        <w:t xml:space="preserve">ל </w:t>
      </w:r>
      <w:bookmarkStart w:id="72283" w:name="_ETM_Q146_517899"/>
      <w:bookmarkEnd w:id="72283"/>
      <w:r>
        <w:rPr>
          <w:rtl/>
        </w:rPr>
        <w:t>הצגה</w:t>
      </w:r>
      <w:r>
        <w:rPr>
          <w:rFonts w:hint="cs"/>
          <w:rtl/>
        </w:rPr>
        <w:t>.</w:t>
      </w:r>
      <w:r>
        <w:rPr>
          <w:rtl/>
        </w:rPr>
        <w:t xml:space="preserve"> </w:t>
      </w:r>
      <w:bookmarkStart w:id="72284" w:name="_ETM_Q146_519499"/>
      <w:bookmarkEnd w:id="72284"/>
      <w:r>
        <w:rPr>
          <w:rtl/>
        </w:rPr>
        <w:t xml:space="preserve">אני </w:t>
      </w:r>
      <w:bookmarkStart w:id="72285" w:name="_ETM_Q146_519739"/>
      <w:bookmarkEnd w:id="72285"/>
      <w:r>
        <w:rPr>
          <w:rtl/>
        </w:rPr>
        <w:t xml:space="preserve">יכול </w:t>
      </w:r>
      <w:bookmarkStart w:id="72286" w:name="_ETM_Q146_520010"/>
      <w:bookmarkEnd w:id="72286"/>
      <w:r>
        <w:rPr>
          <w:rtl/>
        </w:rPr>
        <w:t xml:space="preserve">להגיד </w:t>
      </w:r>
      <w:bookmarkStart w:id="72287" w:name="_ETM_Q146_520339"/>
      <w:bookmarkEnd w:id="72287"/>
      <w:r>
        <w:rPr>
          <w:rtl/>
        </w:rPr>
        <w:t xml:space="preserve">לך </w:t>
      </w:r>
      <w:bookmarkStart w:id="72288" w:name="_ETM_Q146_520609"/>
      <w:bookmarkEnd w:id="72288"/>
      <w:r>
        <w:rPr>
          <w:rFonts w:hint="cs"/>
          <w:rtl/>
        </w:rPr>
        <w:t>ש</w:t>
      </w:r>
      <w:r>
        <w:rPr>
          <w:rtl/>
        </w:rPr>
        <w:t xml:space="preserve">אני </w:t>
      </w:r>
      <w:bookmarkStart w:id="72289" w:name="_ETM_Q146_520760"/>
      <w:bookmarkEnd w:id="72289"/>
      <w:r>
        <w:rPr>
          <w:rtl/>
        </w:rPr>
        <w:t xml:space="preserve">באופן </w:t>
      </w:r>
      <w:bookmarkStart w:id="72290" w:name="_ETM_Q146_521179"/>
      <w:bookmarkEnd w:id="72290"/>
      <w:r>
        <w:rPr>
          <w:rtl/>
        </w:rPr>
        <w:t xml:space="preserve">קבוע </w:t>
      </w:r>
      <w:bookmarkStart w:id="72291" w:name="_ETM_Q146_521569"/>
      <w:bookmarkEnd w:id="72291"/>
      <w:r>
        <w:rPr>
          <w:rtl/>
        </w:rPr>
        <w:t xml:space="preserve">הולך </w:t>
      </w:r>
      <w:bookmarkStart w:id="72292" w:name="_ETM_Q146_521809"/>
      <w:bookmarkEnd w:id="72292"/>
      <w:r>
        <w:rPr>
          <w:rtl/>
        </w:rPr>
        <w:t xml:space="preserve">לאותו </w:t>
      </w:r>
      <w:bookmarkStart w:id="72293" w:name="_ETM_Q146_522199"/>
      <w:bookmarkStart w:id="72294" w:name="_ETM_Q146_523100"/>
      <w:bookmarkEnd w:id="72293"/>
      <w:bookmarkEnd w:id="72294"/>
      <w:r>
        <w:rPr>
          <w:rFonts w:hint="cs"/>
          <w:rtl/>
        </w:rPr>
        <w:t xml:space="preserve">סופר </w:t>
      </w:r>
      <w:r>
        <w:rPr>
          <w:rtl/>
        </w:rPr>
        <w:t xml:space="preserve">עשרות </w:t>
      </w:r>
      <w:bookmarkStart w:id="72295" w:name="_ETM_Q146_523579"/>
      <w:bookmarkStart w:id="72296" w:name="_ETM_Q146_523999"/>
      <w:bookmarkEnd w:id="72295"/>
      <w:bookmarkEnd w:id="72296"/>
      <w:r>
        <w:rPr>
          <w:rFonts w:hint="cs"/>
          <w:rtl/>
        </w:rPr>
        <w:t>ש</w:t>
      </w:r>
      <w:r>
        <w:rPr>
          <w:rtl/>
        </w:rPr>
        <w:t>נים</w:t>
      </w:r>
      <w:r>
        <w:rPr>
          <w:rFonts w:hint="cs"/>
          <w:rtl/>
        </w:rPr>
        <w:t>,</w:t>
      </w:r>
      <w:r>
        <w:rPr>
          <w:rtl/>
        </w:rPr>
        <w:t xml:space="preserve"> </w:t>
      </w:r>
      <w:bookmarkStart w:id="72297" w:name="_ETM_Q146_525000"/>
      <w:bookmarkEnd w:id="72297"/>
      <w:r>
        <w:rPr>
          <w:rtl/>
        </w:rPr>
        <w:t xml:space="preserve">ולאותו </w:t>
      </w:r>
      <w:bookmarkStart w:id="72298" w:name="_ETM_Q146_525600"/>
      <w:bookmarkEnd w:id="72298"/>
      <w:r>
        <w:rPr>
          <w:rFonts w:hint="cs"/>
          <w:rtl/>
        </w:rPr>
        <w:t>י</w:t>
      </w:r>
      <w:r>
        <w:rPr>
          <w:rtl/>
        </w:rPr>
        <w:t>ר</w:t>
      </w:r>
      <w:r>
        <w:rPr>
          <w:rFonts w:hint="cs"/>
          <w:rtl/>
        </w:rPr>
        <w:t xml:space="preserve">קן, ואני יכול להגיד לך מה קורה בסופר. </w:t>
      </w:r>
      <w:bookmarkStart w:id="72299" w:name="_ETM_Q146_526721"/>
      <w:bookmarkStart w:id="72300" w:name="_ETM_Q146_526990"/>
      <w:bookmarkStart w:id="72301" w:name="_ETM_Q146_527290"/>
      <w:bookmarkStart w:id="72302" w:name="_ETM_Q146_527560"/>
      <w:bookmarkStart w:id="72303" w:name="_ETM_Q146_527920"/>
      <w:bookmarkStart w:id="72304" w:name="_ETM_Q146_528190"/>
      <w:bookmarkStart w:id="72305" w:name="_ETM_Q146_528339"/>
      <w:bookmarkStart w:id="72306" w:name="_ETM_Q146_528610"/>
      <w:bookmarkStart w:id="72307" w:name="_ETM_Q146_530350"/>
      <w:bookmarkEnd w:id="72299"/>
      <w:bookmarkEnd w:id="72300"/>
      <w:bookmarkEnd w:id="72301"/>
      <w:bookmarkEnd w:id="72302"/>
      <w:bookmarkEnd w:id="72303"/>
      <w:bookmarkEnd w:id="72304"/>
      <w:bookmarkEnd w:id="72305"/>
      <w:bookmarkEnd w:id="72306"/>
      <w:bookmarkEnd w:id="72307"/>
      <w:r>
        <w:rPr>
          <w:rtl/>
        </w:rPr>
        <w:t xml:space="preserve">אתה </w:t>
      </w:r>
      <w:bookmarkStart w:id="72308" w:name="_ETM_Q146_530619"/>
      <w:bookmarkEnd w:id="72308"/>
      <w:r>
        <w:rPr>
          <w:rtl/>
        </w:rPr>
        <w:t xml:space="preserve">יודע </w:t>
      </w:r>
      <w:bookmarkStart w:id="72309" w:name="_ETM_Q146_530979"/>
      <w:bookmarkEnd w:id="72309"/>
      <w:r>
        <w:rPr>
          <w:rtl/>
        </w:rPr>
        <w:t xml:space="preserve">כמה </w:t>
      </w:r>
      <w:bookmarkStart w:id="72310" w:name="_ETM_Q146_531369"/>
      <w:bookmarkEnd w:id="72310"/>
      <w:r>
        <w:rPr>
          <w:rFonts w:hint="cs"/>
          <w:rtl/>
        </w:rPr>
        <w:t xml:space="preserve">המחירים </w:t>
      </w:r>
      <w:r>
        <w:rPr>
          <w:rtl/>
        </w:rPr>
        <w:t>קפצו</w:t>
      </w:r>
      <w:r>
        <w:rPr>
          <w:rFonts w:hint="cs"/>
          <w:rtl/>
        </w:rPr>
        <w:t>? המחיר הכי פשוט, קורנפלקס</w:t>
      </w:r>
      <w:bookmarkStart w:id="72311" w:name="_ETM_Q146_538408"/>
      <w:bookmarkEnd w:id="72311"/>
      <w:r>
        <w:rPr>
          <w:rFonts w:hint="cs"/>
          <w:rtl/>
        </w:rPr>
        <w:t xml:space="preserve">, כמה עלה מחיר הקורנפלקס? 42%, 40%; </w:t>
      </w:r>
      <w:bookmarkStart w:id="72312" w:name="_ETM_Q146_531940"/>
      <w:bookmarkStart w:id="72313" w:name="_ETM_Q146_533019"/>
      <w:bookmarkStart w:id="72314" w:name="_ETM_Q146_533440"/>
      <w:bookmarkStart w:id="72315" w:name="_ETM_Q146_533710"/>
      <w:bookmarkStart w:id="72316" w:name="_ETM_Q146_534219"/>
      <w:bookmarkStart w:id="72317" w:name="_ETM_Q146_535679"/>
      <w:bookmarkStart w:id="72318" w:name="_ETM_Q146_536070"/>
      <w:bookmarkStart w:id="72319" w:name="_ETM_Q146_536250"/>
      <w:bookmarkStart w:id="72320" w:name="_ETM_Q146_536640"/>
      <w:bookmarkStart w:id="72321" w:name="_ETM_Q146_537839"/>
      <w:bookmarkStart w:id="72322" w:name="_ETM_Q146_539850"/>
      <w:bookmarkStart w:id="72323" w:name="_ETM_Q146_541839"/>
      <w:bookmarkEnd w:id="72312"/>
      <w:bookmarkEnd w:id="72313"/>
      <w:bookmarkEnd w:id="72314"/>
      <w:bookmarkEnd w:id="72315"/>
      <w:bookmarkEnd w:id="72316"/>
      <w:bookmarkEnd w:id="72317"/>
      <w:bookmarkEnd w:id="72318"/>
      <w:bookmarkEnd w:id="72319"/>
      <w:bookmarkEnd w:id="72320"/>
      <w:bookmarkEnd w:id="72321"/>
      <w:bookmarkEnd w:id="72322"/>
      <w:bookmarkEnd w:id="72323"/>
      <w:r>
        <w:rPr>
          <w:rFonts w:hint="cs"/>
          <w:rtl/>
        </w:rPr>
        <w:t>כ</w:t>
      </w:r>
      <w:r>
        <w:rPr>
          <w:rtl/>
        </w:rPr>
        <w:t xml:space="preserve">מה </w:t>
      </w:r>
      <w:bookmarkStart w:id="72324" w:name="_ETM_Q146_542350"/>
      <w:bookmarkEnd w:id="72324"/>
      <w:r>
        <w:rPr>
          <w:rFonts w:hint="cs"/>
          <w:rtl/>
        </w:rPr>
        <w:t xml:space="preserve">עלה </w:t>
      </w:r>
      <w:r>
        <w:rPr>
          <w:rtl/>
        </w:rPr>
        <w:t xml:space="preserve">מחיר </w:t>
      </w:r>
      <w:bookmarkStart w:id="72325" w:name="_ETM_Q146_542860"/>
      <w:bookmarkEnd w:id="72325"/>
      <w:r>
        <w:rPr>
          <w:rtl/>
        </w:rPr>
        <w:t xml:space="preserve">שמן </w:t>
      </w:r>
      <w:bookmarkStart w:id="72326" w:name="_ETM_Q146_543279"/>
      <w:bookmarkEnd w:id="72326"/>
      <w:r>
        <w:rPr>
          <w:rFonts w:hint="cs"/>
          <w:rtl/>
        </w:rPr>
        <w:t>ה</w:t>
      </w:r>
      <w:r>
        <w:rPr>
          <w:rtl/>
        </w:rPr>
        <w:t>זית</w:t>
      </w:r>
      <w:bookmarkStart w:id="72327" w:name="_ETM_Q146_543657"/>
      <w:bookmarkEnd w:id="72327"/>
      <w:r>
        <w:rPr>
          <w:rFonts w:hint="cs"/>
          <w:rtl/>
        </w:rPr>
        <w:t>?</w:t>
      </w:r>
      <w:r>
        <w:rPr>
          <w:rtl/>
        </w:rPr>
        <w:t xml:space="preserve"> </w:t>
      </w:r>
      <w:bookmarkStart w:id="72328" w:name="_ETM_Q146_544400"/>
      <w:bookmarkEnd w:id="72328"/>
      <w:r>
        <w:rPr>
          <w:rtl/>
        </w:rPr>
        <w:t>40</w:t>
      </w:r>
      <w:bookmarkStart w:id="72329" w:name="_ETM_Q146_545299"/>
      <w:bookmarkEnd w:id="72329"/>
      <w:r>
        <w:rPr>
          <w:rFonts w:hint="cs"/>
          <w:rtl/>
        </w:rPr>
        <w:t>%. שר הכל</w:t>
      </w:r>
      <w:bookmarkStart w:id="72330" w:name="_ETM_Q146_545329"/>
      <w:bookmarkStart w:id="72331" w:name="_ETM_Q146_545750"/>
      <w:bookmarkEnd w:id="72330"/>
      <w:bookmarkEnd w:id="72331"/>
      <w:r>
        <w:rPr>
          <w:rtl/>
        </w:rPr>
        <w:t>כלה</w:t>
      </w:r>
      <w:r>
        <w:rPr>
          <w:rFonts w:hint="cs"/>
          <w:rtl/>
        </w:rPr>
        <w:t>,</w:t>
      </w:r>
      <w:r>
        <w:rPr>
          <w:rtl/>
        </w:rPr>
        <w:t xml:space="preserve"> </w:t>
      </w:r>
      <w:bookmarkStart w:id="72332" w:name="_ETM_Q146_546770"/>
      <w:bookmarkEnd w:id="72332"/>
      <w:r>
        <w:rPr>
          <w:rtl/>
        </w:rPr>
        <w:t>לידיעתך</w:t>
      </w:r>
      <w:r>
        <w:rPr>
          <w:rFonts w:hint="cs"/>
          <w:rtl/>
        </w:rPr>
        <w:t>,</w:t>
      </w:r>
      <w:r>
        <w:rPr>
          <w:rtl/>
        </w:rPr>
        <w:t xml:space="preserve"> </w:t>
      </w:r>
      <w:bookmarkStart w:id="72333" w:name="_ETM_Q146_549529"/>
      <w:bookmarkEnd w:id="72333"/>
      <w:r>
        <w:rPr>
          <w:rFonts w:hint="cs"/>
          <w:rtl/>
        </w:rPr>
        <w:t>קורנפלקס ו</w:t>
      </w:r>
      <w:r>
        <w:rPr>
          <w:rtl/>
        </w:rPr>
        <w:t xml:space="preserve">שמן </w:t>
      </w:r>
      <w:bookmarkStart w:id="72334" w:name="_ETM_Q146_549950"/>
      <w:bookmarkEnd w:id="72334"/>
      <w:r>
        <w:rPr>
          <w:rtl/>
        </w:rPr>
        <w:t>זית</w:t>
      </w:r>
      <w:bookmarkStart w:id="72335" w:name="_ETM_Q146_550810"/>
      <w:bookmarkStart w:id="72336" w:name="_ETM_Q146_550753"/>
      <w:bookmarkStart w:id="72337" w:name="_ETM_Q146_551740"/>
      <w:bookmarkEnd w:id="72335"/>
      <w:bookmarkEnd w:id="72336"/>
      <w:bookmarkEnd w:id="72337"/>
      <w:r>
        <w:rPr>
          <w:rFonts w:hint="cs"/>
          <w:rtl/>
        </w:rPr>
        <w:t xml:space="preserve"> </w:t>
      </w:r>
      <w:r>
        <w:rPr>
          <w:rFonts w:hint="eastAsia"/>
        </w:rPr>
        <w:t>–</w:t>
      </w:r>
      <w:r>
        <w:rPr>
          <w:rFonts w:hint="cs"/>
          <w:rtl/>
        </w:rPr>
        <w:t xml:space="preserve"> 40% עליית מחירים; כמה </w:t>
      </w:r>
      <w:r>
        <w:rPr>
          <w:rtl/>
        </w:rPr>
        <w:t>על</w:t>
      </w:r>
      <w:r>
        <w:rPr>
          <w:rFonts w:hint="cs"/>
          <w:rtl/>
        </w:rPr>
        <w:t>תה</w:t>
      </w:r>
      <w:r>
        <w:rPr>
          <w:rtl/>
        </w:rPr>
        <w:t xml:space="preserve"> </w:t>
      </w:r>
      <w:bookmarkStart w:id="72338" w:name="_ETM_Q146_551860"/>
      <w:bookmarkStart w:id="72339" w:name="_ETM_Q146_552130"/>
      <w:bookmarkStart w:id="72340" w:name="_ETM_Q146_553360"/>
      <w:bookmarkStart w:id="72341" w:name="_ETM_Q146_554110"/>
      <w:bookmarkEnd w:id="72338"/>
      <w:bookmarkEnd w:id="72339"/>
      <w:bookmarkEnd w:id="72340"/>
      <w:bookmarkEnd w:id="72341"/>
      <w:r>
        <w:rPr>
          <w:rFonts w:hint="cs"/>
          <w:rtl/>
        </w:rPr>
        <w:t>הפסטרמה</w:t>
      </w:r>
      <w:bookmarkStart w:id="72342" w:name="_ETM_Q146_555690"/>
      <w:bookmarkEnd w:id="72342"/>
      <w:r>
        <w:rPr>
          <w:rFonts w:hint="cs"/>
          <w:rtl/>
        </w:rPr>
        <w:t>?</w:t>
      </w:r>
      <w:r>
        <w:rPr>
          <w:rFonts w:hint="eastAsia"/>
          <w:rtl/>
        </w:rPr>
        <w:t xml:space="preserve"> </w:t>
      </w:r>
      <w:r>
        <w:rPr>
          <w:rtl/>
        </w:rPr>
        <w:t>21%</w:t>
      </w:r>
      <w:bookmarkStart w:id="72343" w:name="_ETM_Q146_557900"/>
      <w:bookmarkEnd w:id="72343"/>
      <w:r>
        <w:rPr>
          <w:rFonts w:hint="cs"/>
          <w:rtl/>
        </w:rPr>
        <w:t xml:space="preserve">; </w:t>
      </w:r>
      <w:r>
        <w:rPr>
          <w:rtl/>
        </w:rPr>
        <w:t xml:space="preserve">כמה </w:t>
      </w:r>
      <w:bookmarkStart w:id="72344" w:name="_ETM_Q146_558350"/>
      <w:bookmarkEnd w:id="72344"/>
      <w:r>
        <w:rPr>
          <w:rtl/>
        </w:rPr>
        <w:t>על</w:t>
      </w:r>
      <w:r>
        <w:rPr>
          <w:rFonts w:hint="cs"/>
          <w:rtl/>
        </w:rPr>
        <w:t>ת</w:t>
      </w:r>
      <w:r>
        <w:rPr>
          <w:rtl/>
        </w:rPr>
        <w:t xml:space="preserve">ה </w:t>
      </w:r>
      <w:bookmarkStart w:id="72345" w:name="_ETM_Q146_558560"/>
      <w:bookmarkEnd w:id="72345"/>
      <w:r>
        <w:rPr>
          <w:rFonts w:hint="cs"/>
          <w:rtl/>
        </w:rPr>
        <w:t>חבילת שוקולד חלב</w:t>
      </w:r>
      <w:bookmarkStart w:id="72346" w:name="_ETM_Q146_559163"/>
      <w:bookmarkEnd w:id="72346"/>
      <w:r>
        <w:rPr>
          <w:rFonts w:hint="cs"/>
          <w:rtl/>
        </w:rPr>
        <w:t>?</w:t>
      </w:r>
      <w:r>
        <w:rPr>
          <w:rFonts w:hint="eastAsia"/>
          <w:rtl/>
        </w:rPr>
        <w:t xml:space="preserve"> 15</w:t>
      </w:r>
      <w:r>
        <w:rPr>
          <w:rFonts w:hint="cs"/>
          <w:rtl/>
        </w:rPr>
        <w:t xml:space="preserve">%. </w:t>
      </w:r>
      <w:bookmarkStart w:id="72347" w:name="_ETM_Q146_559070"/>
      <w:bookmarkStart w:id="72348" w:name="_ETM_Q146_559310"/>
      <w:bookmarkStart w:id="72349" w:name="_ETM_Q146_559759"/>
      <w:bookmarkStart w:id="72350" w:name="_ETM_Q146_559880"/>
      <w:bookmarkStart w:id="72351" w:name="_ETM_Q146_560779"/>
      <w:bookmarkStart w:id="72352" w:name="_ETM_Q146_563370"/>
      <w:bookmarkEnd w:id="72347"/>
      <w:bookmarkEnd w:id="72348"/>
      <w:bookmarkEnd w:id="72349"/>
      <w:bookmarkEnd w:id="72350"/>
      <w:bookmarkEnd w:id="72351"/>
      <w:bookmarkEnd w:id="72352"/>
      <w:r>
        <w:rPr>
          <w:rFonts w:hint="cs"/>
          <w:rtl/>
        </w:rPr>
        <w:t>מ</w:t>
      </w:r>
      <w:r>
        <w:rPr>
          <w:rtl/>
        </w:rPr>
        <w:t xml:space="preserve">ה </w:t>
      </w:r>
      <w:bookmarkStart w:id="72353" w:name="_ETM_Q146_563640"/>
      <w:bookmarkEnd w:id="72353"/>
      <w:r>
        <w:rPr>
          <w:rtl/>
        </w:rPr>
        <w:t xml:space="preserve">קורה </w:t>
      </w:r>
      <w:bookmarkStart w:id="72354" w:name="_ETM_Q146_563910"/>
      <w:bookmarkEnd w:id="72354"/>
      <w:r>
        <w:rPr>
          <w:rtl/>
        </w:rPr>
        <w:t xml:space="preserve">עם </w:t>
      </w:r>
      <w:bookmarkStart w:id="72355" w:name="_ETM_Q146_564000"/>
      <w:bookmarkEnd w:id="72355"/>
      <w:r>
        <w:rPr>
          <w:rFonts w:hint="cs"/>
          <w:rtl/>
        </w:rPr>
        <w:t>ה</w:t>
      </w:r>
      <w:r>
        <w:rPr>
          <w:rtl/>
        </w:rPr>
        <w:t xml:space="preserve">תחבורה </w:t>
      </w:r>
      <w:bookmarkStart w:id="72356" w:name="_ETM_Q146_564510"/>
      <w:bookmarkEnd w:id="72356"/>
      <w:r>
        <w:rPr>
          <w:rFonts w:hint="cs"/>
          <w:rtl/>
        </w:rPr>
        <w:t>ה</w:t>
      </w:r>
      <w:r>
        <w:rPr>
          <w:rtl/>
        </w:rPr>
        <w:t>ציבורית</w:t>
      </w:r>
      <w:r>
        <w:rPr>
          <w:rFonts w:hint="cs"/>
          <w:rtl/>
        </w:rPr>
        <w:t>?</w:t>
      </w:r>
      <w:r>
        <w:rPr>
          <w:rtl/>
        </w:rPr>
        <w:t xml:space="preserve"> </w:t>
      </w:r>
      <w:bookmarkStart w:id="72357" w:name="_ETM_Q146_566430"/>
      <w:bookmarkEnd w:id="72357"/>
      <w:r>
        <w:rPr>
          <w:rtl/>
        </w:rPr>
        <w:t xml:space="preserve">מה </w:t>
      </w:r>
      <w:bookmarkStart w:id="72358" w:name="_ETM_Q146_566640"/>
      <w:bookmarkEnd w:id="72358"/>
      <w:r>
        <w:rPr>
          <w:rtl/>
        </w:rPr>
        <w:t xml:space="preserve">קרה </w:t>
      </w:r>
      <w:bookmarkStart w:id="72359" w:name="_ETM_Q146_566910"/>
      <w:bookmarkEnd w:id="72359"/>
      <w:r>
        <w:rPr>
          <w:rtl/>
        </w:rPr>
        <w:t xml:space="preserve">עם </w:t>
      </w:r>
      <w:bookmarkStart w:id="72360" w:name="_ETM_Q146_567029"/>
      <w:bookmarkEnd w:id="72360"/>
      <w:r>
        <w:rPr>
          <w:rFonts w:hint="cs"/>
          <w:rtl/>
        </w:rPr>
        <w:t>ה</w:t>
      </w:r>
      <w:r>
        <w:rPr>
          <w:rtl/>
        </w:rPr>
        <w:t xml:space="preserve">נסיעה </w:t>
      </w:r>
      <w:bookmarkStart w:id="72361" w:name="_ETM_Q146_567480"/>
      <w:bookmarkEnd w:id="72361"/>
      <w:r>
        <w:rPr>
          <w:rtl/>
        </w:rPr>
        <w:t xml:space="preserve">ברכבת </w:t>
      </w:r>
      <w:bookmarkStart w:id="72362" w:name="_ETM_Q146_568170"/>
      <w:bookmarkEnd w:id="72362"/>
      <w:r>
        <w:rPr>
          <w:rtl/>
        </w:rPr>
        <w:t xml:space="preserve">הקלה </w:t>
      </w:r>
      <w:bookmarkStart w:id="72363" w:name="_ETM_Q146_569070"/>
      <w:bookmarkEnd w:id="72363"/>
      <w:r>
        <w:rPr>
          <w:rtl/>
        </w:rPr>
        <w:t xml:space="preserve">בירושלים </w:t>
      </w:r>
      <w:bookmarkStart w:id="72364" w:name="_ETM_Q146_569820"/>
      <w:bookmarkEnd w:id="72364"/>
      <w:r>
        <w:rPr>
          <w:rtl/>
        </w:rPr>
        <w:t xml:space="preserve">ובתל </w:t>
      </w:r>
      <w:bookmarkStart w:id="72365" w:name="_ETM_Q146_570240"/>
      <w:bookmarkEnd w:id="72365"/>
      <w:r>
        <w:rPr>
          <w:rtl/>
        </w:rPr>
        <w:t>אביב</w:t>
      </w:r>
      <w:r>
        <w:rPr>
          <w:rFonts w:hint="cs"/>
          <w:rtl/>
        </w:rPr>
        <w:t>?</w:t>
      </w:r>
      <w:r>
        <w:rPr>
          <w:rtl/>
        </w:rPr>
        <w:t xml:space="preserve"> </w:t>
      </w:r>
      <w:bookmarkStart w:id="72366" w:name="_ETM_Q146_571270"/>
      <w:bookmarkEnd w:id="72366"/>
      <w:r>
        <w:rPr>
          <w:rtl/>
        </w:rPr>
        <w:t xml:space="preserve">עליית </w:t>
      </w:r>
      <w:bookmarkStart w:id="72367" w:name="_ETM_Q146_571719"/>
      <w:bookmarkEnd w:id="72367"/>
      <w:r>
        <w:rPr>
          <w:rtl/>
        </w:rPr>
        <w:t>מחירים</w:t>
      </w:r>
      <w:r>
        <w:rPr>
          <w:rFonts w:hint="cs"/>
          <w:rtl/>
        </w:rPr>
        <w:t xml:space="preserve"> של</w:t>
      </w:r>
      <w:r>
        <w:rPr>
          <w:rtl/>
        </w:rPr>
        <w:t xml:space="preserve"> </w:t>
      </w:r>
      <w:bookmarkStart w:id="72368" w:name="_ETM_Q146_572169"/>
      <w:bookmarkEnd w:id="72368"/>
      <w:r>
        <w:rPr>
          <w:rtl/>
        </w:rPr>
        <w:t>33%</w:t>
      </w:r>
      <w:bookmarkStart w:id="72369" w:name="_ETM_Q146_574869"/>
      <w:bookmarkEnd w:id="72369"/>
      <w:r>
        <w:rPr>
          <w:rFonts w:hint="cs"/>
          <w:rtl/>
        </w:rPr>
        <w:t>. ב</w:t>
      </w:r>
      <w:r>
        <w:rPr>
          <w:rtl/>
        </w:rPr>
        <w:t xml:space="preserve">אותו </w:t>
      </w:r>
      <w:bookmarkStart w:id="72370" w:name="_ETM_Q146_575170"/>
      <w:bookmarkEnd w:id="72370"/>
      <w:r>
        <w:rPr>
          <w:rFonts w:hint="cs"/>
          <w:rtl/>
        </w:rPr>
        <w:t>ה</w:t>
      </w:r>
      <w:r>
        <w:rPr>
          <w:rtl/>
        </w:rPr>
        <w:t xml:space="preserve">דבר </w:t>
      </w:r>
      <w:bookmarkStart w:id="72371" w:name="_ETM_Q146_575529"/>
      <w:bookmarkEnd w:id="72371"/>
      <w:r>
        <w:rPr>
          <w:rtl/>
        </w:rPr>
        <w:t xml:space="preserve">עכשיו </w:t>
      </w:r>
      <w:bookmarkStart w:id="72372" w:name="_ETM_Q146_575890"/>
      <w:bookmarkEnd w:id="72372"/>
      <w:r>
        <w:rPr>
          <w:rtl/>
        </w:rPr>
        <w:t>מ</w:t>
      </w:r>
      <w:r>
        <w:rPr>
          <w:rFonts w:hint="cs"/>
          <w:rtl/>
        </w:rPr>
        <w:t xml:space="preserve">עלים את מחירי האוטובוסים, </w:t>
      </w:r>
      <w:bookmarkStart w:id="72373" w:name="_ETM_Q146_576070"/>
      <w:bookmarkStart w:id="72374" w:name="_ETM_Q146_576220"/>
      <w:bookmarkStart w:id="72375" w:name="_ETM_Q146_576850"/>
      <w:bookmarkStart w:id="72376" w:name="_ETM_Q146_578290"/>
      <w:bookmarkEnd w:id="72373"/>
      <w:bookmarkEnd w:id="72374"/>
      <w:bookmarkEnd w:id="72375"/>
      <w:bookmarkEnd w:id="72376"/>
      <w:r>
        <w:rPr>
          <w:rtl/>
        </w:rPr>
        <w:t xml:space="preserve">נסיעה </w:t>
      </w:r>
      <w:bookmarkStart w:id="72377" w:name="_ETM_Q146_578740"/>
      <w:bookmarkEnd w:id="72377"/>
      <w:r>
        <w:rPr>
          <w:rtl/>
        </w:rPr>
        <w:t xml:space="preserve">באוטובוס </w:t>
      </w:r>
      <w:bookmarkStart w:id="72378" w:name="_ETM_Q146_579339"/>
      <w:bookmarkEnd w:id="72378"/>
      <w:r>
        <w:rPr>
          <w:rtl/>
        </w:rPr>
        <w:t>תעלה</w:t>
      </w:r>
      <w:r>
        <w:rPr>
          <w:rFonts w:hint="cs"/>
          <w:rtl/>
        </w:rPr>
        <w:t xml:space="preserve"> </w:t>
      </w:r>
      <w:bookmarkStart w:id="72379" w:name="_ETM_Q146_579670"/>
      <w:bookmarkEnd w:id="72379"/>
      <w:r>
        <w:rPr>
          <w:rFonts w:hint="cs"/>
          <w:rtl/>
        </w:rPr>
        <w:t>ב-</w:t>
      </w:r>
      <w:r>
        <w:rPr>
          <w:rtl/>
        </w:rPr>
        <w:t>33%</w:t>
      </w:r>
      <w:bookmarkStart w:id="72380" w:name="_ETM_Q146_581970"/>
      <w:bookmarkEnd w:id="72380"/>
      <w:r>
        <w:rPr>
          <w:rFonts w:hint="cs"/>
          <w:rtl/>
        </w:rPr>
        <w:t>. מ</w:t>
      </w:r>
      <w:r>
        <w:rPr>
          <w:rtl/>
        </w:rPr>
        <w:t xml:space="preserve">-1 </w:t>
      </w:r>
      <w:bookmarkStart w:id="72381" w:name="_ETM_Q146_582630"/>
      <w:bookmarkEnd w:id="72381"/>
      <w:r>
        <w:rPr>
          <w:rFonts w:hint="cs"/>
          <w:rtl/>
        </w:rPr>
        <w:t>ב</w:t>
      </w:r>
      <w:r>
        <w:rPr>
          <w:rtl/>
        </w:rPr>
        <w:t xml:space="preserve">אפריל </w:t>
      </w:r>
      <w:bookmarkStart w:id="72382" w:name="_ETM_Q146_583900"/>
      <w:bookmarkEnd w:id="72382"/>
      <w:r>
        <w:rPr>
          <w:rtl/>
        </w:rPr>
        <w:t xml:space="preserve">מונית </w:t>
      </w:r>
      <w:bookmarkStart w:id="72383" w:name="_ETM_Q146_584440"/>
      <w:bookmarkEnd w:id="72383"/>
      <w:r>
        <w:rPr>
          <w:rtl/>
        </w:rPr>
        <w:t xml:space="preserve">בין </w:t>
      </w:r>
      <w:bookmarkStart w:id="72384" w:name="_ETM_Q146_584710"/>
      <w:bookmarkEnd w:id="72384"/>
      <w:r>
        <w:rPr>
          <w:rtl/>
        </w:rPr>
        <w:t xml:space="preserve">עירונית </w:t>
      </w:r>
      <w:bookmarkStart w:id="72385" w:name="_ETM_Q146_585789"/>
      <w:bookmarkEnd w:id="72385"/>
      <w:r>
        <w:rPr>
          <w:rFonts w:hint="cs"/>
          <w:rtl/>
        </w:rPr>
        <w:t xml:space="preserve">– </w:t>
      </w:r>
      <w:r>
        <w:rPr>
          <w:rtl/>
        </w:rPr>
        <w:t xml:space="preserve">עליית </w:t>
      </w:r>
      <w:bookmarkStart w:id="72386" w:name="_ETM_Q146_586240"/>
      <w:bookmarkEnd w:id="72386"/>
      <w:r>
        <w:rPr>
          <w:rtl/>
        </w:rPr>
        <w:t>מחירים</w:t>
      </w:r>
      <w:r>
        <w:rPr>
          <w:rFonts w:hint="cs"/>
          <w:rtl/>
        </w:rPr>
        <w:t xml:space="preserve"> של</w:t>
      </w:r>
      <w:r>
        <w:rPr>
          <w:rtl/>
        </w:rPr>
        <w:t xml:space="preserve"> </w:t>
      </w:r>
      <w:bookmarkStart w:id="72387" w:name="_ETM_Q146_586749"/>
      <w:bookmarkEnd w:id="72387"/>
      <w:r>
        <w:rPr>
          <w:rtl/>
        </w:rPr>
        <w:t>16%</w:t>
      </w:r>
      <w:r>
        <w:rPr>
          <w:rFonts w:hint="cs"/>
          <w:rtl/>
        </w:rPr>
        <w:t xml:space="preserve">, </w:t>
      </w:r>
      <w:bookmarkStart w:id="72388" w:name="_ETM_Q146_588189"/>
      <w:bookmarkEnd w:id="72388"/>
      <w:r>
        <w:rPr>
          <w:rtl/>
        </w:rPr>
        <w:t xml:space="preserve">פי </w:t>
      </w:r>
      <w:bookmarkStart w:id="72389" w:name="_ETM_Q146_588399"/>
      <w:bookmarkStart w:id="72390" w:name="_ETM_Q146_588789"/>
      <w:bookmarkEnd w:id="72389"/>
      <w:bookmarkEnd w:id="72390"/>
      <w:r>
        <w:rPr>
          <w:rFonts w:hint="cs"/>
          <w:rtl/>
        </w:rPr>
        <w:t xml:space="preserve">ארבעה </w:t>
      </w:r>
      <w:r>
        <w:rPr>
          <w:rtl/>
        </w:rPr>
        <w:t xml:space="preserve">ממה </w:t>
      </w:r>
      <w:bookmarkStart w:id="72391" w:name="_ETM_Q146_589119"/>
      <w:bookmarkEnd w:id="72391"/>
      <w:r>
        <w:rPr>
          <w:rtl/>
        </w:rPr>
        <w:t xml:space="preserve">שתוכנן </w:t>
      </w:r>
      <w:bookmarkStart w:id="72392" w:name="_ETM_Q146_589749"/>
      <w:bookmarkEnd w:id="72392"/>
      <w:r>
        <w:rPr>
          <w:rtl/>
        </w:rPr>
        <w:t>באוצר</w:t>
      </w:r>
      <w:r>
        <w:rPr>
          <w:rFonts w:hint="cs"/>
          <w:rtl/>
        </w:rPr>
        <w:t>.</w:t>
      </w:r>
      <w:r>
        <w:rPr>
          <w:rtl/>
        </w:rPr>
        <w:t xml:space="preserve"> </w:t>
      </w:r>
      <w:bookmarkStart w:id="72393" w:name="_ETM_Q146_591829"/>
      <w:bookmarkStart w:id="72394" w:name="_ETM_Q146_589752"/>
      <w:bookmarkStart w:id="72395" w:name="_ETM_Q146_589808"/>
      <w:bookmarkStart w:id="72396" w:name="_ETM_Q146_589928"/>
      <w:bookmarkStart w:id="72397" w:name="_ETM_Q146_589979"/>
      <w:bookmarkEnd w:id="72393"/>
      <w:bookmarkEnd w:id="72394"/>
      <w:bookmarkEnd w:id="72395"/>
      <w:bookmarkEnd w:id="72396"/>
      <w:bookmarkEnd w:id="72397"/>
      <w:r>
        <w:rPr>
          <w:rtl/>
        </w:rPr>
        <w:t xml:space="preserve">כל </w:t>
      </w:r>
      <w:bookmarkStart w:id="72398" w:name="_ETM_Q146_592729"/>
      <w:bookmarkEnd w:id="72398"/>
      <w:r>
        <w:rPr>
          <w:rFonts w:hint="cs"/>
          <w:rtl/>
        </w:rPr>
        <w:t xml:space="preserve">זה </w:t>
      </w:r>
      <w:r>
        <w:rPr>
          <w:rtl/>
        </w:rPr>
        <w:t xml:space="preserve">קורה </w:t>
      </w:r>
      <w:bookmarkStart w:id="72399" w:name="_ETM_Q146_593089"/>
      <w:bookmarkEnd w:id="72399"/>
      <w:r>
        <w:rPr>
          <w:rtl/>
        </w:rPr>
        <w:t xml:space="preserve">תחת </w:t>
      </w:r>
      <w:bookmarkStart w:id="72400" w:name="_ETM_Q146_593509"/>
      <w:bookmarkEnd w:id="72400"/>
      <w:r>
        <w:rPr>
          <w:rtl/>
        </w:rPr>
        <w:t xml:space="preserve">הממשלה </w:t>
      </w:r>
      <w:bookmarkStart w:id="72401" w:name="_ETM_Q146_594109"/>
      <w:bookmarkEnd w:id="72401"/>
      <w:r>
        <w:rPr>
          <w:rtl/>
        </w:rPr>
        <w:t>הזאת</w:t>
      </w:r>
      <w:r>
        <w:rPr>
          <w:rFonts w:hint="cs"/>
          <w:rtl/>
        </w:rPr>
        <w:t>.</w:t>
      </w:r>
      <w:r>
        <w:rPr>
          <w:rtl/>
        </w:rPr>
        <w:t xml:space="preserve"> </w:t>
      </w:r>
      <w:bookmarkStart w:id="72402" w:name="_ETM_Q146_596339"/>
      <w:bookmarkStart w:id="72403" w:name="_ETM_Q146_596549"/>
      <w:bookmarkEnd w:id="72402"/>
      <w:bookmarkEnd w:id="72403"/>
    </w:p>
    <w:p w:rsidR="00EA1761" w:rsidRDefault="00EA1761" w:rsidP="00D76316">
      <w:pPr>
        <w:rPr>
          <w:rtl/>
        </w:rPr>
      </w:pPr>
      <w:bookmarkStart w:id="72404" w:name="_ETM_Q146_601272"/>
      <w:bookmarkStart w:id="72405" w:name="_ETM_Q146_601337"/>
      <w:bookmarkEnd w:id="72404"/>
      <w:bookmarkEnd w:id="72405"/>
    </w:p>
    <w:p w:rsidR="00EA1761" w:rsidRDefault="00EA1761" w:rsidP="00D76316">
      <w:pPr>
        <w:rPr>
          <w:rtl/>
        </w:rPr>
      </w:pPr>
      <w:bookmarkStart w:id="72406" w:name="_ETM_Q146_601415"/>
      <w:bookmarkStart w:id="72407" w:name="_ETM_Q146_601481"/>
      <w:bookmarkEnd w:id="72406"/>
      <w:bookmarkEnd w:id="72407"/>
      <w:r>
        <w:rPr>
          <w:rtl/>
        </w:rPr>
        <w:lastRenderedPageBreak/>
        <w:t xml:space="preserve">תסתכל </w:t>
      </w:r>
      <w:bookmarkStart w:id="72408" w:name="_ETM_Q146_597150"/>
      <w:bookmarkEnd w:id="72408"/>
      <w:r>
        <w:rPr>
          <w:rtl/>
        </w:rPr>
        <w:t xml:space="preserve">מה </w:t>
      </w:r>
      <w:bookmarkStart w:id="72409" w:name="_ETM_Q146_597330"/>
      <w:bookmarkEnd w:id="72409"/>
      <w:r>
        <w:rPr>
          <w:rtl/>
        </w:rPr>
        <w:t xml:space="preserve">קורה </w:t>
      </w:r>
      <w:bookmarkStart w:id="72410" w:name="_ETM_Q146_597659"/>
      <w:bookmarkEnd w:id="72410"/>
      <w:r>
        <w:rPr>
          <w:rFonts w:hint="cs"/>
          <w:rtl/>
        </w:rPr>
        <w:t>עם</w:t>
      </w:r>
      <w:r>
        <w:rPr>
          <w:rtl/>
        </w:rPr>
        <w:t xml:space="preserve"> </w:t>
      </w:r>
      <w:bookmarkStart w:id="72411" w:name="_ETM_Q146_597900"/>
      <w:bookmarkStart w:id="72412" w:name="_ETM_Q146_598320"/>
      <w:bookmarkEnd w:id="72411"/>
      <w:bookmarkEnd w:id="72412"/>
      <w:r>
        <w:rPr>
          <w:rtl/>
        </w:rPr>
        <w:t>המע"מ</w:t>
      </w:r>
      <w:r>
        <w:rPr>
          <w:rFonts w:hint="cs"/>
          <w:rtl/>
        </w:rPr>
        <w:t>.</w:t>
      </w:r>
      <w:r>
        <w:rPr>
          <w:rtl/>
        </w:rPr>
        <w:t xml:space="preserve"> </w:t>
      </w:r>
      <w:bookmarkStart w:id="72413" w:name="_ETM_Q146_598740"/>
      <w:bookmarkEnd w:id="72413"/>
      <w:r>
        <w:rPr>
          <w:rFonts w:hint="cs"/>
          <w:rtl/>
        </w:rPr>
        <w:t xml:space="preserve">המע"מ עלה, </w:t>
      </w:r>
      <w:bookmarkStart w:id="72414" w:name="_ETM_Q146_598920"/>
      <w:bookmarkStart w:id="72415" w:name="_ETM_Q146_600810"/>
      <w:bookmarkStart w:id="72416" w:name="_ETM_Q146_601020"/>
      <w:bookmarkEnd w:id="72414"/>
      <w:bookmarkEnd w:id="72415"/>
      <w:bookmarkEnd w:id="72416"/>
      <w:r>
        <w:rPr>
          <w:rtl/>
        </w:rPr>
        <w:t xml:space="preserve">התשלומים </w:t>
      </w:r>
      <w:bookmarkStart w:id="72417" w:name="_ETM_Q146_601920"/>
      <w:bookmarkEnd w:id="72417"/>
      <w:r>
        <w:rPr>
          <w:rtl/>
        </w:rPr>
        <w:t xml:space="preserve">לביטוח </w:t>
      </w:r>
      <w:bookmarkStart w:id="72418" w:name="_ETM_Q146_602550"/>
      <w:bookmarkEnd w:id="72418"/>
      <w:r>
        <w:rPr>
          <w:rFonts w:hint="cs"/>
          <w:rtl/>
        </w:rPr>
        <w:t>ה</w:t>
      </w:r>
      <w:r>
        <w:rPr>
          <w:rtl/>
        </w:rPr>
        <w:t xml:space="preserve">לאומי </w:t>
      </w:r>
      <w:bookmarkStart w:id="72419" w:name="_ETM_Q146_602970"/>
      <w:bookmarkEnd w:id="72419"/>
      <w:r>
        <w:rPr>
          <w:rtl/>
        </w:rPr>
        <w:t>ע</w:t>
      </w:r>
      <w:r>
        <w:rPr>
          <w:rFonts w:hint="cs"/>
          <w:rtl/>
        </w:rPr>
        <w:t>ל</w:t>
      </w:r>
      <w:r>
        <w:rPr>
          <w:rtl/>
        </w:rPr>
        <w:t>ו</w:t>
      </w:r>
      <w:r>
        <w:rPr>
          <w:rFonts w:hint="cs"/>
          <w:rtl/>
        </w:rPr>
        <w:t xml:space="preserve">, קופת חולים עלתה, </w:t>
      </w:r>
      <w:bookmarkStart w:id="72420" w:name="_ETM_Q146_603161"/>
      <w:bookmarkEnd w:id="72420"/>
      <w:r>
        <w:rPr>
          <w:rFonts w:hint="cs"/>
          <w:rtl/>
        </w:rPr>
        <w:t xml:space="preserve">מחירי המים, </w:t>
      </w:r>
      <w:bookmarkStart w:id="72421" w:name="_ETM_Q146_604569"/>
      <w:bookmarkStart w:id="72422" w:name="_ETM_Q146_605139"/>
      <w:bookmarkStart w:id="72423" w:name="_ETM_Q146_605319"/>
      <w:bookmarkStart w:id="72424" w:name="_ETM_Q146_605469"/>
      <w:bookmarkStart w:id="72425" w:name="_ETM_Q146_606580"/>
      <w:bookmarkStart w:id="72426" w:name="_ETM_Q146_607119"/>
      <w:bookmarkStart w:id="72427" w:name="_ETM_Q146_607659"/>
      <w:bookmarkEnd w:id="72421"/>
      <w:bookmarkEnd w:id="72422"/>
      <w:bookmarkEnd w:id="72423"/>
      <w:bookmarkEnd w:id="72424"/>
      <w:bookmarkEnd w:id="72425"/>
      <w:bookmarkEnd w:id="72426"/>
      <w:bookmarkEnd w:id="72427"/>
      <w:r>
        <w:rPr>
          <w:rFonts w:hint="cs"/>
          <w:rtl/>
        </w:rPr>
        <w:t>ה</w:t>
      </w:r>
      <w:r>
        <w:rPr>
          <w:rtl/>
        </w:rPr>
        <w:t>חשמל</w:t>
      </w:r>
      <w:r>
        <w:rPr>
          <w:rFonts w:hint="cs"/>
          <w:rtl/>
        </w:rPr>
        <w:t xml:space="preserve">, </w:t>
      </w:r>
      <w:bookmarkStart w:id="72428" w:name="_ETM_Q146_608319"/>
      <w:bookmarkEnd w:id="72428"/>
      <w:r>
        <w:rPr>
          <w:rFonts w:hint="cs"/>
          <w:rtl/>
        </w:rPr>
        <w:t>ה</w:t>
      </w:r>
      <w:r>
        <w:rPr>
          <w:rtl/>
        </w:rPr>
        <w:t>ארנונה</w:t>
      </w:r>
      <w:r>
        <w:rPr>
          <w:rFonts w:hint="cs"/>
          <w:rtl/>
        </w:rPr>
        <w:t>,</w:t>
      </w:r>
      <w:r>
        <w:rPr>
          <w:rtl/>
        </w:rPr>
        <w:t xml:space="preserve"> </w:t>
      </w:r>
      <w:bookmarkStart w:id="72429" w:name="_ETM_Q146_608770"/>
      <w:bookmarkEnd w:id="72429"/>
      <w:r>
        <w:rPr>
          <w:rtl/>
        </w:rPr>
        <w:t>הכ</w:t>
      </w:r>
      <w:r>
        <w:rPr>
          <w:rFonts w:hint="cs"/>
          <w:rtl/>
        </w:rPr>
        <w:t>ו</w:t>
      </w:r>
      <w:r>
        <w:rPr>
          <w:rtl/>
        </w:rPr>
        <w:t xml:space="preserve">ל </w:t>
      </w:r>
      <w:bookmarkStart w:id="72430" w:name="_ETM_Q146_609160"/>
      <w:bookmarkEnd w:id="72430"/>
      <w:r>
        <w:rPr>
          <w:rtl/>
        </w:rPr>
        <w:t>עולה</w:t>
      </w:r>
      <w:r>
        <w:rPr>
          <w:rFonts w:hint="cs"/>
          <w:rtl/>
        </w:rPr>
        <w:t>.</w:t>
      </w:r>
      <w:r>
        <w:rPr>
          <w:rtl/>
        </w:rPr>
        <w:t xml:space="preserve"> </w:t>
      </w:r>
      <w:bookmarkStart w:id="72431" w:name="_ETM_Q146_611200"/>
      <w:bookmarkEnd w:id="72431"/>
      <w:r>
        <w:rPr>
          <w:rtl/>
        </w:rPr>
        <w:t xml:space="preserve">ומה </w:t>
      </w:r>
      <w:bookmarkStart w:id="72432" w:name="_ETM_Q146_611590"/>
      <w:bookmarkEnd w:id="72432"/>
      <w:r>
        <w:rPr>
          <w:rtl/>
        </w:rPr>
        <w:t xml:space="preserve">עושה </w:t>
      </w:r>
      <w:bookmarkStart w:id="72433" w:name="_ETM_Q146_611920"/>
      <w:bookmarkEnd w:id="72433"/>
      <w:r>
        <w:rPr>
          <w:rtl/>
        </w:rPr>
        <w:t>הממשלה</w:t>
      </w:r>
      <w:r>
        <w:rPr>
          <w:rFonts w:hint="cs"/>
          <w:rtl/>
        </w:rPr>
        <w:t>?</w:t>
      </w:r>
      <w:r>
        <w:rPr>
          <w:rtl/>
        </w:rPr>
        <w:t xml:space="preserve"> </w:t>
      </w:r>
      <w:bookmarkStart w:id="72434" w:name="_ETM_Q146_613919"/>
      <w:bookmarkEnd w:id="72434"/>
      <w:r>
        <w:rPr>
          <w:rtl/>
        </w:rPr>
        <w:t xml:space="preserve">מקציבה </w:t>
      </w:r>
      <w:bookmarkStart w:id="72435" w:name="_ETM_Q146_614969"/>
      <w:bookmarkStart w:id="72436" w:name="_ETM_Q146_615510"/>
      <w:bookmarkStart w:id="72437" w:name="_ETM_Q146_615870"/>
      <w:bookmarkStart w:id="72438" w:name="_ETM_Q146_616379"/>
      <w:bookmarkEnd w:id="72435"/>
      <w:bookmarkEnd w:id="72436"/>
      <w:bookmarkEnd w:id="72437"/>
      <w:bookmarkEnd w:id="72438"/>
      <w:r>
        <w:rPr>
          <w:rFonts w:hint="cs"/>
          <w:rtl/>
        </w:rPr>
        <w:t xml:space="preserve">5.4 מיליארד שקל </w:t>
      </w:r>
      <w:bookmarkStart w:id="72439" w:name="_ETM_Q146_617279"/>
      <w:bookmarkEnd w:id="72439"/>
      <w:r>
        <w:rPr>
          <w:rFonts w:hint="cs"/>
          <w:rtl/>
        </w:rPr>
        <w:t>ל</w:t>
      </w:r>
      <w:r>
        <w:rPr>
          <w:rtl/>
        </w:rPr>
        <w:t xml:space="preserve">כסף </w:t>
      </w:r>
      <w:bookmarkStart w:id="72440" w:name="_ETM_Q146_617760"/>
      <w:bookmarkEnd w:id="72440"/>
      <w:r>
        <w:rPr>
          <w:rtl/>
        </w:rPr>
        <w:t>קואליציוני</w:t>
      </w:r>
      <w:r>
        <w:rPr>
          <w:rFonts w:hint="cs"/>
          <w:rtl/>
        </w:rPr>
        <w:t>.</w:t>
      </w:r>
      <w:r>
        <w:rPr>
          <w:rtl/>
        </w:rPr>
        <w:t xml:space="preserve"> </w:t>
      </w:r>
      <w:bookmarkStart w:id="72441" w:name="_ETM_Q146_619530"/>
      <w:bookmarkEnd w:id="72441"/>
      <w:r>
        <w:rPr>
          <w:rtl/>
        </w:rPr>
        <w:t xml:space="preserve">ואיך </w:t>
      </w:r>
      <w:bookmarkStart w:id="72442" w:name="_ETM_Q146_619860"/>
      <w:bookmarkEnd w:id="72442"/>
      <w:r>
        <w:rPr>
          <w:rtl/>
        </w:rPr>
        <w:t xml:space="preserve">משלמים </w:t>
      </w:r>
      <w:bookmarkStart w:id="72443" w:name="_ETM_Q146_620430"/>
      <w:bookmarkEnd w:id="72443"/>
      <w:r>
        <w:rPr>
          <w:rtl/>
        </w:rPr>
        <w:t xml:space="preserve">את </w:t>
      </w:r>
      <w:bookmarkStart w:id="72444" w:name="_ETM_Q146_620580"/>
      <w:bookmarkEnd w:id="72444"/>
      <w:r>
        <w:rPr>
          <w:rtl/>
        </w:rPr>
        <w:t xml:space="preserve">הכסף </w:t>
      </w:r>
      <w:bookmarkStart w:id="72445" w:name="_ETM_Q146_621060"/>
      <w:bookmarkEnd w:id="72445"/>
      <w:r>
        <w:rPr>
          <w:rtl/>
        </w:rPr>
        <w:t>הקואליציוני</w:t>
      </w:r>
      <w:r>
        <w:rPr>
          <w:rFonts w:hint="cs"/>
          <w:rtl/>
        </w:rPr>
        <w:t>?</w:t>
      </w:r>
      <w:r>
        <w:rPr>
          <w:rtl/>
        </w:rPr>
        <w:t xml:space="preserve"> </w:t>
      </w:r>
      <w:bookmarkStart w:id="72446" w:name="_ETM_Q146_622810"/>
      <w:bookmarkEnd w:id="72446"/>
      <w:r>
        <w:rPr>
          <w:rtl/>
        </w:rPr>
        <w:t xml:space="preserve">קודם </w:t>
      </w:r>
      <w:bookmarkStart w:id="72447" w:name="_ETM_Q146_623200"/>
      <w:bookmarkEnd w:id="72447"/>
      <w:r>
        <w:rPr>
          <w:rtl/>
        </w:rPr>
        <w:t>כ</w:t>
      </w:r>
      <w:r>
        <w:rPr>
          <w:rFonts w:hint="cs"/>
          <w:rtl/>
        </w:rPr>
        <w:t>ו</w:t>
      </w:r>
      <w:r>
        <w:rPr>
          <w:rtl/>
        </w:rPr>
        <w:t>ל</w:t>
      </w:r>
      <w:r>
        <w:rPr>
          <w:rFonts w:hint="cs"/>
          <w:rtl/>
        </w:rPr>
        <w:t xml:space="preserve"> - - -</w:t>
      </w:r>
    </w:p>
    <w:p w:rsidR="00EA1761" w:rsidRDefault="00EA1761" w:rsidP="00D76316">
      <w:pPr>
        <w:rPr>
          <w:rtl/>
        </w:rPr>
      </w:pPr>
    </w:p>
    <w:p w:rsidR="00EA1761" w:rsidRDefault="00EA1761" w:rsidP="00D76316">
      <w:pPr>
        <w:pStyle w:val="af6"/>
        <w:keepNext/>
        <w:rPr>
          <w:rtl/>
        </w:rPr>
      </w:pPr>
      <w:r w:rsidRPr="009D345D">
        <w:rPr>
          <w:rStyle w:val="TagStyle"/>
          <w:rtl/>
        </w:rPr>
        <w:t xml:space="preserve"> &lt;&lt; יור &gt;&gt; </w:t>
      </w:r>
      <w:r>
        <w:rPr>
          <w:rtl/>
        </w:rPr>
        <w:t>היו"ר ארז מלול:</w:t>
      </w:r>
      <w:r w:rsidRPr="009D345D">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72448" w:name="_ETM_Q146_623650"/>
      <w:bookmarkEnd w:id="72448"/>
      <w:r>
        <w:rPr>
          <w:rFonts w:hint="cs"/>
          <w:rtl/>
        </w:rPr>
        <w:t xml:space="preserve">חבר </w:t>
      </w:r>
      <w:r>
        <w:rPr>
          <w:rtl/>
        </w:rPr>
        <w:t xml:space="preserve">הכנסת </w:t>
      </w:r>
      <w:bookmarkStart w:id="72449" w:name="_ETM_Q146_623920"/>
      <w:bookmarkEnd w:id="72449"/>
      <w:r>
        <w:rPr>
          <w:rFonts w:hint="cs"/>
          <w:rtl/>
        </w:rPr>
        <w:t>א</w:t>
      </w:r>
      <w:r>
        <w:rPr>
          <w:rtl/>
        </w:rPr>
        <w:t>למו</w:t>
      </w:r>
      <w:r>
        <w:rPr>
          <w:rFonts w:hint="cs"/>
          <w:rtl/>
        </w:rPr>
        <w:t>ג, מה זה?</w:t>
      </w:r>
      <w:r>
        <w:rPr>
          <w:rFonts w:hint="cs"/>
        </w:rPr>
        <w:t xml:space="preserve"> </w:t>
      </w:r>
    </w:p>
    <w:p w:rsidR="00EA1761" w:rsidRDefault="00EA1761" w:rsidP="00D76316">
      <w:pPr>
        <w:rPr>
          <w:b/>
          <w:bCs/>
          <w:u w:val="single"/>
          <w:rtl/>
          <w:lang w:eastAsia="he-IL"/>
        </w:rPr>
      </w:pPr>
    </w:p>
    <w:p w:rsidR="00EA1761" w:rsidRDefault="00EA1761" w:rsidP="00D76316">
      <w:pPr>
        <w:pStyle w:val="af5"/>
        <w:keepNext/>
        <w:rPr>
          <w:rtl/>
        </w:rPr>
      </w:pPr>
      <w:bookmarkStart w:id="72450" w:name="ET_interruption_6352_17"/>
      <w:r w:rsidRPr="00DB3531">
        <w:rPr>
          <w:rStyle w:val="TagStyle"/>
          <w:rtl/>
        </w:rPr>
        <w:t xml:space="preserve"> &lt;&lt; קריאה &gt;&gt; </w:t>
      </w:r>
      <w:r>
        <w:rPr>
          <w:rtl/>
        </w:rPr>
        <w:t>אלמוג כהן (עוצמה יהודית):</w:t>
      </w:r>
      <w:r w:rsidRPr="00DB3531">
        <w:rPr>
          <w:rStyle w:val="TagStyle"/>
          <w:rtl/>
        </w:rPr>
        <w:t xml:space="preserve"> &lt;&lt; קריאה &gt;&gt;</w:t>
      </w:r>
      <w:r>
        <w:rPr>
          <w:rtl/>
        </w:rPr>
        <w:t xml:space="preserve">   </w:t>
      </w:r>
      <w:bookmarkEnd w:id="72450"/>
    </w:p>
    <w:p w:rsidR="00EA1761" w:rsidRDefault="00EA1761" w:rsidP="00D76316">
      <w:pPr>
        <w:pStyle w:val="KeepWithNext"/>
        <w:rPr>
          <w:rtl/>
        </w:rPr>
      </w:pPr>
    </w:p>
    <w:p w:rsidR="00EA1761" w:rsidRDefault="00EA1761" w:rsidP="00D76316">
      <w:pPr>
        <w:rPr>
          <w:rtl/>
        </w:rPr>
      </w:pPr>
      <w:r>
        <w:rPr>
          <w:rFonts w:hint="cs"/>
          <w:rtl/>
        </w:rPr>
        <w:t xml:space="preserve">אדוני היושב-ראש, כמעט פירקו </w:t>
      </w:r>
      <w:bookmarkStart w:id="72451" w:name="_ETM_Q146_625294"/>
      <w:bookmarkEnd w:id="72451"/>
      <w:r>
        <w:rPr>
          <w:rFonts w:hint="cs"/>
          <w:rtl/>
        </w:rPr>
        <w:t xml:space="preserve">אותי במכות עכשיו. כמעט פירקו אותי במכות. </w:t>
      </w:r>
    </w:p>
    <w:p w:rsidR="00EA1761" w:rsidRDefault="00EA1761" w:rsidP="00D76316">
      <w:pPr>
        <w:rPr>
          <w:rtl/>
        </w:rPr>
      </w:pPr>
      <w:bookmarkStart w:id="72452" w:name="_ETM_Q146_627776"/>
      <w:bookmarkStart w:id="72453" w:name="_ETM_Q146_627875"/>
      <w:bookmarkEnd w:id="72452"/>
      <w:bookmarkEnd w:id="72453"/>
    </w:p>
    <w:p w:rsidR="00EA1761" w:rsidRDefault="00EA1761" w:rsidP="00D76316">
      <w:pPr>
        <w:pStyle w:val="af6"/>
        <w:keepNext/>
        <w:rPr>
          <w:rtl/>
        </w:rPr>
      </w:pPr>
      <w:r w:rsidRPr="009D345D">
        <w:rPr>
          <w:rStyle w:val="TagStyle"/>
          <w:rtl/>
        </w:rPr>
        <w:t xml:space="preserve"> &lt;&lt; יור &gt;&gt; </w:t>
      </w:r>
      <w:r>
        <w:rPr>
          <w:rtl/>
        </w:rPr>
        <w:t>היו"ר ארז מלול:</w:t>
      </w:r>
      <w:r w:rsidRPr="009D345D">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72454" w:name="_ETM_Q146_628612"/>
      <w:bookmarkEnd w:id="72454"/>
      <w:r>
        <w:rPr>
          <w:rFonts w:hint="cs"/>
          <w:rtl/>
        </w:rPr>
        <w:t xml:space="preserve">טוב, בסדר, בסדר. להירגע. </w:t>
      </w:r>
      <w:bookmarkStart w:id="72455" w:name="_ETM_Q146_627422"/>
      <w:bookmarkEnd w:id="72455"/>
    </w:p>
    <w:p w:rsidR="00EA1761" w:rsidRDefault="00EA1761" w:rsidP="00D76316">
      <w:pPr>
        <w:rPr>
          <w:rtl/>
        </w:rPr>
      </w:pPr>
      <w:bookmarkStart w:id="72456" w:name="_ETM_Q146_633525"/>
      <w:bookmarkStart w:id="72457" w:name="_ETM_Q146_633593"/>
      <w:bookmarkEnd w:id="72456"/>
      <w:bookmarkEnd w:id="72457"/>
    </w:p>
    <w:p w:rsidR="00EA1761" w:rsidRDefault="00EA1761" w:rsidP="00D76316">
      <w:pPr>
        <w:pStyle w:val="af5"/>
        <w:keepNext/>
        <w:rPr>
          <w:rtl/>
        </w:rPr>
      </w:pPr>
      <w:bookmarkStart w:id="72458" w:name="_ETM_Q146_627829"/>
      <w:bookmarkStart w:id="72459" w:name="_ETM_Q146_627899"/>
      <w:bookmarkEnd w:id="72458"/>
      <w:bookmarkEnd w:id="72459"/>
      <w:r w:rsidRPr="00DB3531">
        <w:rPr>
          <w:rStyle w:val="TagStyle"/>
          <w:rtl/>
        </w:rPr>
        <w:t xml:space="preserve">&lt;&lt; קריאה &gt;&gt; </w:t>
      </w:r>
      <w:r>
        <w:rPr>
          <w:rtl/>
        </w:rPr>
        <w:t>אלמוג כהן (עוצמה יהודית):</w:t>
      </w:r>
      <w:r w:rsidRPr="00DB3531">
        <w:rPr>
          <w:rStyle w:val="TagStyle"/>
          <w:rtl/>
        </w:rPr>
        <w:t xml:space="preserve"> &lt;&lt; קריאה &gt;&gt;</w:t>
      </w:r>
    </w:p>
    <w:p w:rsidR="00EA1761" w:rsidRDefault="00EA1761" w:rsidP="00D76316">
      <w:pPr>
        <w:rPr>
          <w:rtl/>
        </w:rPr>
      </w:pPr>
    </w:p>
    <w:p w:rsidR="00EA1761" w:rsidRDefault="00EA1761" w:rsidP="00D76316">
      <w:pPr>
        <w:rPr>
          <w:rtl/>
        </w:rPr>
      </w:pPr>
      <w:bookmarkStart w:id="72460" w:name="_ETM_Q146_635301"/>
      <w:bookmarkStart w:id="72461" w:name="_ETM_Q146_635361"/>
      <w:bookmarkEnd w:id="72460"/>
      <w:bookmarkEnd w:id="72461"/>
      <w:r>
        <w:rPr>
          <w:rFonts w:hint="cs"/>
          <w:rtl/>
        </w:rPr>
        <w:t xml:space="preserve">שהמשטרה תתחיל לעבוד כבר. </w:t>
      </w:r>
    </w:p>
    <w:p w:rsidR="00EA1761" w:rsidRDefault="00EA1761" w:rsidP="00D76316">
      <w:pPr>
        <w:rPr>
          <w:rtl/>
        </w:rPr>
      </w:pPr>
    </w:p>
    <w:p w:rsidR="00EA1761" w:rsidRDefault="00EA1761" w:rsidP="00D76316">
      <w:pPr>
        <w:pStyle w:val="af5"/>
        <w:rPr>
          <w:rtl/>
        </w:rPr>
      </w:pPr>
      <w:bookmarkStart w:id="72462" w:name="ET_interruption_5084_32"/>
      <w:r w:rsidRPr="000F4CF0">
        <w:rPr>
          <w:rStyle w:val="TagStyle"/>
          <w:rtl/>
        </w:rPr>
        <w:t xml:space="preserve"> &lt;&lt; קריאה &gt;&gt;</w:t>
      </w:r>
      <w:r w:rsidRPr="008D4B6A">
        <w:rPr>
          <w:rStyle w:val="TagStyle"/>
          <w:rtl/>
        </w:rPr>
        <w:t xml:space="preserve"> </w:t>
      </w:r>
      <w:r>
        <w:rPr>
          <w:rFonts w:hint="cs"/>
          <w:rtl/>
        </w:rPr>
        <w:t>קריאות</w:t>
      </w:r>
      <w:r>
        <w:rPr>
          <w:rtl/>
        </w:rPr>
        <w:t>:</w:t>
      </w:r>
      <w:r w:rsidRPr="008D4B6A">
        <w:rPr>
          <w:rStyle w:val="TagStyle"/>
          <w:rtl/>
        </w:rPr>
        <w:t xml:space="preserve"> </w:t>
      </w:r>
      <w:r w:rsidRPr="000F4CF0">
        <w:rPr>
          <w:rStyle w:val="TagStyle"/>
          <w:rtl/>
        </w:rPr>
        <w:t>&lt;&lt; קריאה &gt;&gt;</w:t>
      </w:r>
      <w:bookmarkEnd w:id="72462"/>
      <w:r w:rsidRPr="000F4CF0">
        <w:rPr>
          <w:rStyle w:val="TagStyle"/>
          <w:rtl/>
        </w:rPr>
        <w:t xml:space="preserve"> </w:t>
      </w:r>
      <w:r>
        <w:rPr>
          <w:rtl/>
        </w:rPr>
        <w:t xml:space="preserve">   </w:t>
      </w:r>
    </w:p>
    <w:p w:rsidR="00EA1761" w:rsidRDefault="00EA1761" w:rsidP="00D76316">
      <w:pPr>
        <w:rPr>
          <w:rtl/>
          <w:lang w:eastAsia="he-IL"/>
        </w:rPr>
      </w:pPr>
    </w:p>
    <w:p w:rsidR="00EA1761" w:rsidRPr="000F4CF0" w:rsidRDefault="00EA1761" w:rsidP="00D76316">
      <w:pPr>
        <w:rPr>
          <w:rtl/>
          <w:lang w:eastAsia="he-IL"/>
        </w:rPr>
      </w:pPr>
      <w:r>
        <w:rPr>
          <w:rFonts w:hint="cs"/>
          <w:rtl/>
          <w:lang w:eastAsia="he-IL"/>
        </w:rPr>
        <w:t>- - -</w:t>
      </w:r>
    </w:p>
    <w:p w:rsidR="00EA1761" w:rsidRPr="009D345D" w:rsidRDefault="00EA1761" w:rsidP="00D76316">
      <w:pPr>
        <w:rPr>
          <w:rtl/>
        </w:rPr>
      </w:pPr>
      <w:bookmarkStart w:id="72463" w:name="_ETM_Q146_633131"/>
      <w:bookmarkStart w:id="72464" w:name="_ETM_Q146_633205"/>
      <w:bookmarkEnd w:id="72463"/>
      <w:bookmarkEnd w:id="72464"/>
    </w:p>
    <w:p w:rsidR="00EA1761" w:rsidRDefault="00EA1761" w:rsidP="00D76316">
      <w:pPr>
        <w:pStyle w:val="af5"/>
        <w:keepNext/>
        <w:rPr>
          <w:rtl/>
        </w:rPr>
      </w:pPr>
      <w:bookmarkStart w:id="72465" w:name="ET_interruption_6158_38"/>
      <w:r w:rsidRPr="00CE02A1">
        <w:rPr>
          <w:rStyle w:val="TagStyle"/>
          <w:rtl/>
        </w:rPr>
        <w:t xml:space="preserve"> &lt;&lt; קריאה &gt;&gt; </w:t>
      </w:r>
      <w:r>
        <w:rPr>
          <w:rtl/>
        </w:rPr>
        <w:t>אפרת רייטן מרום (העבודה):</w:t>
      </w:r>
      <w:r w:rsidRPr="00CE02A1">
        <w:rPr>
          <w:rStyle w:val="TagStyle"/>
          <w:rtl/>
        </w:rPr>
        <w:t xml:space="preserve"> &lt;&lt; קריאה &gt;&gt;</w:t>
      </w:r>
      <w:r>
        <w:rPr>
          <w:rtl/>
        </w:rPr>
        <w:t xml:space="preserve">   </w:t>
      </w:r>
      <w:bookmarkEnd w:id="72465"/>
    </w:p>
    <w:p w:rsidR="00EA1761" w:rsidRDefault="00EA1761" w:rsidP="00D76316">
      <w:pPr>
        <w:pStyle w:val="KeepWithNext"/>
        <w:rPr>
          <w:rtl/>
          <w:lang w:eastAsia="he-IL"/>
        </w:rPr>
      </w:pPr>
    </w:p>
    <w:p w:rsidR="00EA1761" w:rsidRDefault="00EA1761" w:rsidP="00D76316">
      <w:pPr>
        <w:rPr>
          <w:rtl/>
        </w:rPr>
      </w:pPr>
      <w:r>
        <w:rPr>
          <w:rFonts w:hint="cs"/>
          <w:rtl/>
        </w:rPr>
        <w:t>המשטרה אצלכם בידיים לא? היא נפלה. חשבתי שהיא נפלה, לא נפלה? היא לא נפלה?</w:t>
      </w:r>
      <w:bookmarkStart w:id="72466" w:name="_ETM_Q146_633885"/>
      <w:bookmarkEnd w:id="72466"/>
      <w:r>
        <w:rPr>
          <w:rFonts w:hint="cs"/>
          <w:rtl/>
        </w:rPr>
        <w:t xml:space="preserve"> </w:t>
      </w:r>
    </w:p>
    <w:p w:rsidR="00EA1761" w:rsidRDefault="00EA1761" w:rsidP="00D76316">
      <w:pPr>
        <w:rPr>
          <w:rtl/>
        </w:rPr>
      </w:pPr>
    </w:p>
    <w:p w:rsidR="00EA1761" w:rsidRDefault="00EA1761" w:rsidP="00D76316">
      <w:pPr>
        <w:pStyle w:val="af5"/>
        <w:keepNext/>
        <w:rPr>
          <w:rtl/>
        </w:rPr>
      </w:pPr>
      <w:bookmarkStart w:id="72467" w:name="ET_interruption_5084_36"/>
      <w:r w:rsidRPr="008D4B6A">
        <w:rPr>
          <w:rStyle w:val="TagStyle"/>
          <w:rtl/>
        </w:rPr>
        <w:t xml:space="preserve"> &lt;&lt; קריאה &gt;&gt; </w:t>
      </w:r>
      <w:r>
        <w:rPr>
          <w:rtl/>
        </w:rPr>
        <w:t>מיקי לוי (יש עתיד):</w:t>
      </w:r>
      <w:r w:rsidRPr="008D4B6A">
        <w:rPr>
          <w:rStyle w:val="TagStyle"/>
          <w:rtl/>
        </w:rPr>
        <w:t xml:space="preserve"> &lt;&lt; קריאה &gt;&gt;</w:t>
      </w:r>
      <w:r>
        <w:rPr>
          <w:rtl/>
        </w:rPr>
        <w:t xml:space="preserve">   </w:t>
      </w:r>
      <w:bookmarkEnd w:id="72467"/>
    </w:p>
    <w:p w:rsidR="00EA1761" w:rsidRDefault="00EA1761" w:rsidP="00D76316">
      <w:pPr>
        <w:pStyle w:val="KeepWithNext"/>
        <w:rPr>
          <w:rtl/>
        </w:rPr>
      </w:pPr>
    </w:p>
    <w:p w:rsidR="00EA1761" w:rsidRPr="008D4B6A" w:rsidRDefault="00EA1761" w:rsidP="00D76316">
      <w:pPr>
        <w:rPr>
          <w:rtl/>
        </w:rPr>
      </w:pPr>
      <w:r>
        <w:rPr>
          <w:rFonts w:hint="cs"/>
          <w:rtl/>
        </w:rPr>
        <w:t xml:space="preserve">מה אתה עושה רושם? </w:t>
      </w:r>
    </w:p>
    <w:p w:rsidR="00EA1761" w:rsidRDefault="00EA1761" w:rsidP="00D76316">
      <w:pPr>
        <w:rPr>
          <w:rtl/>
        </w:rPr>
      </w:pPr>
      <w:r>
        <w:rPr>
          <w:rFonts w:hint="cs"/>
          <w:rtl/>
        </w:rPr>
        <w:t xml:space="preserve"> </w:t>
      </w:r>
    </w:p>
    <w:p w:rsidR="00EA1761" w:rsidRDefault="00EA1761" w:rsidP="00D76316">
      <w:pPr>
        <w:pStyle w:val="af6"/>
        <w:keepNext/>
        <w:rPr>
          <w:rtl/>
        </w:rPr>
      </w:pPr>
      <w:r w:rsidRPr="009D345D">
        <w:rPr>
          <w:rStyle w:val="TagStyle"/>
          <w:rtl/>
        </w:rPr>
        <w:t xml:space="preserve">&lt;&lt; יור &gt;&gt; </w:t>
      </w:r>
      <w:r>
        <w:rPr>
          <w:rtl/>
        </w:rPr>
        <w:t>היו"ר ארז מלול:</w:t>
      </w:r>
      <w:r w:rsidRPr="009D345D">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r>
        <w:rPr>
          <w:rFonts w:hint="cs"/>
          <w:rtl/>
        </w:rPr>
        <w:t>חבר הכנסת אלמוג, צא להירגע.</w:t>
      </w:r>
    </w:p>
    <w:p w:rsidR="00EA1761" w:rsidRPr="009D345D" w:rsidRDefault="00EA1761" w:rsidP="00D76316">
      <w:pPr>
        <w:rPr>
          <w:rtl/>
        </w:rPr>
      </w:pPr>
    </w:p>
    <w:p w:rsidR="00EA1761" w:rsidRDefault="00EA1761" w:rsidP="00D76316">
      <w:pPr>
        <w:pStyle w:val="af5"/>
        <w:keepNext/>
        <w:rPr>
          <w:rtl/>
        </w:rPr>
      </w:pPr>
      <w:bookmarkStart w:id="72468" w:name="ET_interruption_6352_28"/>
      <w:r w:rsidRPr="009D345D">
        <w:rPr>
          <w:rStyle w:val="TagStyle"/>
          <w:rtl/>
        </w:rPr>
        <w:t xml:space="preserve"> &lt;&lt; קריאה &gt;&gt; </w:t>
      </w:r>
      <w:r>
        <w:rPr>
          <w:rtl/>
        </w:rPr>
        <w:t>אלמוג כהן (עוצמה יהודית):</w:t>
      </w:r>
      <w:r w:rsidRPr="009D345D">
        <w:rPr>
          <w:rStyle w:val="TagStyle"/>
          <w:rtl/>
        </w:rPr>
        <w:t xml:space="preserve"> &lt;&lt; קריאה &gt;&gt;</w:t>
      </w:r>
      <w:r>
        <w:rPr>
          <w:rtl/>
        </w:rPr>
        <w:t xml:space="preserve">   </w:t>
      </w:r>
      <w:bookmarkEnd w:id="72468"/>
    </w:p>
    <w:p w:rsidR="00EA1761" w:rsidRDefault="00EA1761" w:rsidP="00D76316">
      <w:pPr>
        <w:pStyle w:val="KeepWithNext"/>
        <w:rPr>
          <w:rtl/>
        </w:rPr>
      </w:pPr>
    </w:p>
    <w:p w:rsidR="00EA1761" w:rsidRDefault="00EA1761" w:rsidP="00D76316">
      <w:pPr>
        <w:rPr>
          <w:rtl/>
        </w:rPr>
      </w:pPr>
      <w:r>
        <w:rPr>
          <w:rFonts w:hint="cs"/>
          <w:rtl/>
        </w:rPr>
        <w:t xml:space="preserve">הם מוחים, הם מוחים. מה יש לכם? </w:t>
      </w:r>
    </w:p>
    <w:p w:rsidR="00EA1761" w:rsidRDefault="00EA1761" w:rsidP="00D76316">
      <w:pPr>
        <w:rPr>
          <w:rtl/>
        </w:rPr>
      </w:pPr>
    </w:p>
    <w:p w:rsidR="00EA1761" w:rsidRDefault="00EA1761" w:rsidP="00D76316">
      <w:pPr>
        <w:pStyle w:val="af6"/>
        <w:keepNext/>
        <w:rPr>
          <w:rtl/>
        </w:rPr>
      </w:pPr>
      <w:r w:rsidRPr="009D345D">
        <w:rPr>
          <w:rStyle w:val="TagStyle"/>
          <w:rtl/>
        </w:rPr>
        <w:t xml:space="preserve"> &lt;&lt; יור &gt;&gt; </w:t>
      </w:r>
      <w:r>
        <w:rPr>
          <w:rtl/>
        </w:rPr>
        <w:t>היו"ר ארז מלול:</w:t>
      </w:r>
      <w:r w:rsidRPr="009D345D">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72469" w:name="_ETM_Q146_643941"/>
      <w:bookmarkEnd w:id="72469"/>
      <w:r>
        <w:rPr>
          <w:rFonts w:hint="cs"/>
          <w:rtl/>
        </w:rPr>
        <w:t xml:space="preserve">חבר הכנסת אלמוג. סדרנים, תוציאו אותו. תוציאו אותו, בבקשה. </w:t>
      </w:r>
    </w:p>
    <w:p w:rsidR="00EA1761" w:rsidRDefault="00EA1761" w:rsidP="00D76316">
      <w:pPr>
        <w:pStyle w:val="KeepWithNext"/>
        <w:rPr>
          <w:rtl/>
        </w:rPr>
      </w:pPr>
    </w:p>
    <w:p w:rsidR="00EA1761" w:rsidRDefault="00EA1761" w:rsidP="00D76316">
      <w:pPr>
        <w:pStyle w:val="af5"/>
        <w:keepNext/>
        <w:rPr>
          <w:rtl/>
        </w:rPr>
      </w:pPr>
      <w:bookmarkStart w:id="72470" w:name="ET_interruption_6158_39"/>
      <w:r w:rsidRPr="00CE02A1">
        <w:rPr>
          <w:rStyle w:val="TagStyle"/>
          <w:rtl/>
        </w:rPr>
        <w:t xml:space="preserve"> &lt;&lt; קריאה &gt;&gt; </w:t>
      </w:r>
      <w:r>
        <w:rPr>
          <w:rtl/>
        </w:rPr>
        <w:t>אפרת רייטן מרום (העבודה):</w:t>
      </w:r>
      <w:r w:rsidRPr="00CE02A1">
        <w:rPr>
          <w:rStyle w:val="TagStyle"/>
          <w:rtl/>
        </w:rPr>
        <w:t xml:space="preserve"> &lt;&lt; קריאה &gt;&gt;</w:t>
      </w:r>
      <w:r>
        <w:rPr>
          <w:rtl/>
        </w:rPr>
        <w:t xml:space="preserve">   </w:t>
      </w:r>
      <w:bookmarkEnd w:id="72470"/>
    </w:p>
    <w:p w:rsidR="00EA1761" w:rsidRDefault="00EA1761" w:rsidP="00D76316">
      <w:pPr>
        <w:pStyle w:val="KeepWithNext"/>
        <w:rPr>
          <w:rtl/>
        </w:rPr>
      </w:pPr>
    </w:p>
    <w:p w:rsidR="00EA1761" w:rsidRDefault="00EA1761" w:rsidP="00D76316">
      <w:pPr>
        <w:rPr>
          <w:rtl/>
        </w:rPr>
      </w:pPr>
      <w:r>
        <w:rPr>
          <w:rFonts w:hint="cs"/>
          <w:rtl/>
        </w:rPr>
        <w:t>מה קרה? מה קרה? מה קרה? המשטרה כבר שלכם, לא?</w:t>
      </w:r>
      <w:bookmarkStart w:id="72471" w:name="_ETM_Q146_642834"/>
      <w:bookmarkEnd w:id="72471"/>
    </w:p>
    <w:p w:rsidR="00EA1761" w:rsidRPr="00CE02A1" w:rsidRDefault="00EA1761" w:rsidP="00D76316">
      <w:pPr>
        <w:rPr>
          <w:rtl/>
        </w:rPr>
      </w:pPr>
      <w:bookmarkStart w:id="72472" w:name="_ETM_Q146_642937"/>
      <w:bookmarkEnd w:id="72472"/>
    </w:p>
    <w:p w:rsidR="00EA1761" w:rsidRDefault="00EA1761" w:rsidP="00D76316">
      <w:pPr>
        <w:pStyle w:val="af5"/>
        <w:keepNext/>
        <w:rPr>
          <w:rtl/>
        </w:rPr>
      </w:pPr>
      <w:bookmarkStart w:id="72473" w:name="ET_interruption_5300_37"/>
      <w:r w:rsidRPr="00CE02A1">
        <w:rPr>
          <w:rStyle w:val="TagStyle"/>
          <w:rtl/>
        </w:rPr>
        <w:t xml:space="preserve"> &lt;&lt; קריאה &gt;&gt; </w:t>
      </w:r>
      <w:r>
        <w:rPr>
          <w:rtl/>
        </w:rPr>
        <w:t>מירב בן ארי (יש עתיד):</w:t>
      </w:r>
      <w:r w:rsidRPr="00CE02A1">
        <w:rPr>
          <w:rStyle w:val="TagStyle"/>
          <w:rtl/>
        </w:rPr>
        <w:t xml:space="preserve"> &lt;&lt; קריאה &gt;&gt;</w:t>
      </w:r>
      <w:r>
        <w:rPr>
          <w:rtl/>
        </w:rPr>
        <w:t xml:space="preserve">   </w:t>
      </w:r>
      <w:bookmarkEnd w:id="72473"/>
    </w:p>
    <w:p w:rsidR="00EA1761" w:rsidRDefault="00EA1761" w:rsidP="00D76316">
      <w:pPr>
        <w:pStyle w:val="KeepWithNext"/>
        <w:rPr>
          <w:rtl/>
        </w:rPr>
      </w:pPr>
    </w:p>
    <w:p w:rsidR="00EA1761" w:rsidRDefault="00EA1761" w:rsidP="00D76316">
      <w:pPr>
        <w:rPr>
          <w:rtl/>
        </w:rPr>
      </w:pPr>
      <w:r>
        <w:rPr>
          <w:rFonts w:hint="cs"/>
          <w:rtl/>
        </w:rPr>
        <w:t xml:space="preserve">צא כבר. </w:t>
      </w:r>
    </w:p>
    <w:p w:rsidR="00EA1761" w:rsidRPr="00CE02A1" w:rsidRDefault="00EA1761" w:rsidP="00D76316">
      <w:pPr>
        <w:rPr>
          <w:rtl/>
        </w:rPr>
      </w:pPr>
      <w:bookmarkStart w:id="72474" w:name="_ETM_Q146_644743"/>
      <w:bookmarkStart w:id="72475" w:name="_ETM_Q146_644849"/>
      <w:bookmarkEnd w:id="72474"/>
      <w:bookmarkEnd w:id="72475"/>
    </w:p>
    <w:p w:rsidR="00EA1761" w:rsidRDefault="00EA1761" w:rsidP="00D76316">
      <w:pPr>
        <w:pStyle w:val="af6"/>
        <w:keepNext/>
        <w:rPr>
          <w:rtl/>
        </w:rPr>
      </w:pPr>
      <w:r w:rsidRPr="009D345D">
        <w:rPr>
          <w:rStyle w:val="TagStyle"/>
          <w:rtl/>
        </w:rPr>
        <w:t xml:space="preserve"> &lt;&lt; יור &gt;&gt; </w:t>
      </w:r>
      <w:r>
        <w:rPr>
          <w:rtl/>
        </w:rPr>
        <w:t>היו"ר ארז מלול:</w:t>
      </w:r>
      <w:r w:rsidRPr="009D345D">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r>
        <w:rPr>
          <w:rFonts w:hint="cs"/>
          <w:rtl/>
        </w:rPr>
        <w:t xml:space="preserve">חברת הכנסת מירב. </w:t>
      </w:r>
    </w:p>
    <w:p w:rsidR="00EA1761" w:rsidRDefault="00EA1761" w:rsidP="00D76316">
      <w:pPr>
        <w:rPr>
          <w:rtl/>
        </w:rPr>
      </w:pPr>
    </w:p>
    <w:p w:rsidR="00EA1761" w:rsidRDefault="00EA1761" w:rsidP="00D76316">
      <w:pPr>
        <w:pStyle w:val="af5"/>
        <w:keepNext/>
        <w:rPr>
          <w:rtl/>
        </w:rPr>
      </w:pPr>
      <w:bookmarkStart w:id="72476" w:name="ET_interruption_6158_20"/>
      <w:r w:rsidRPr="00DB3531">
        <w:rPr>
          <w:rStyle w:val="TagStyle"/>
          <w:rtl/>
        </w:rPr>
        <w:t xml:space="preserve">&lt;&lt; קריאה &gt;&gt; </w:t>
      </w:r>
      <w:r>
        <w:rPr>
          <w:rtl/>
        </w:rPr>
        <w:t>אפרת רייטן מרום (העבודה):</w:t>
      </w:r>
      <w:r w:rsidRPr="00DB3531">
        <w:rPr>
          <w:rStyle w:val="TagStyle"/>
          <w:rtl/>
        </w:rPr>
        <w:t xml:space="preserve"> &lt;&lt; קריאה &gt;&gt;</w:t>
      </w:r>
      <w:r>
        <w:rPr>
          <w:rtl/>
        </w:rPr>
        <w:t xml:space="preserve">   </w:t>
      </w:r>
      <w:bookmarkEnd w:id="72476"/>
    </w:p>
    <w:p w:rsidR="00EA1761" w:rsidRDefault="00EA1761" w:rsidP="00D76316">
      <w:pPr>
        <w:pStyle w:val="KeepWithNext"/>
        <w:rPr>
          <w:rtl/>
        </w:rPr>
      </w:pPr>
    </w:p>
    <w:p w:rsidR="00EA1761" w:rsidRDefault="00EA1761" w:rsidP="00D76316">
      <w:pPr>
        <w:rPr>
          <w:rtl/>
        </w:rPr>
      </w:pPr>
      <w:r>
        <w:rPr>
          <w:rFonts w:hint="cs"/>
          <w:rtl/>
        </w:rPr>
        <w:t xml:space="preserve">מה קרה, כמה טענות למשטרה?  </w:t>
      </w:r>
    </w:p>
    <w:p w:rsidR="00EA1761" w:rsidRPr="009D345D" w:rsidRDefault="00EA1761" w:rsidP="00D76316">
      <w:pPr>
        <w:rPr>
          <w:rtl/>
        </w:rPr>
      </w:pPr>
    </w:p>
    <w:p w:rsidR="00EA1761" w:rsidRDefault="00EA1761" w:rsidP="00D76316">
      <w:pPr>
        <w:pStyle w:val="af5"/>
        <w:keepNext/>
        <w:rPr>
          <w:rtl/>
        </w:rPr>
      </w:pPr>
      <w:r w:rsidRPr="00DB3531">
        <w:rPr>
          <w:rStyle w:val="TagStyle"/>
          <w:rtl/>
        </w:rPr>
        <w:t xml:space="preserve">&lt;&lt; קריאה &gt;&gt; </w:t>
      </w:r>
      <w:r>
        <w:rPr>
          <w:rtl/>
        </w:rPr>
        <w:t>נעמה לזימי (העבודה):</w:t>
      </w:r>
      <w:r w:rsidRPr="00DB3531">
        <w:rPr>
          <w:rStyle w:val="TagStyle"/>
          <w:rtl/>
        </w:rPr>
        <w:t xml:space="preserve"> &lt;&lt; קריאה &gt;&gt;</w:t>
      </w:r>
      <w:r>
        <w:rPr>
          <w:rtl/>
        </w:rPr>
        <w:t xml:space="preserve">   </w:t>
      </w:r>
    </w:p>
    <w:p w:rsidR="00EA1761" w:rsidRDefault="00EA1761" w:rsidP="00D76316">
      <w:pPr>
        <w:pStyle w:val="KeepWithNext"/>
        <w:rPr>
          <w:rtl/>
        </w:rPr>
      </w:pPr>
    </w:p>
    <w:p w:rsidR="00EA1761" w:rsidRDefault="00EA1761" w:rsidP="00D76316">
      <w:pPr>
        <w:rPr>
          <w:rtl/>
        </w:rPr>
      </w:pPr>
      <w:r>
        <w:rPr>
          <w:rFonts w:hint="cs"/>
          <w:rtl/>
        </w:rPr>
        <w:t xml:space="preserve">בחייאת. </w:t>
      </w:r>
    </w:p>
    <w:p w:rsidR="00EA1761" w:rsidRDefault="00EA1761" w:rsidP="00D76316">
      <w:pPr>
        <w:rPr>
          <w:rtl/>
        </w:rPr>
      </w:pPr>
    </w:p>
    <w:p w:rsidR="00EA1761" w:rsidRDefault="00EA1761" w:rsidP="00D76316">
      <w:pPr>
        <w:pStyle w:val="af6"/>
        <w:keepNext/>
        <w:rPr>
          <w:rtl/>
        </w:rPr>
      </w:pPr>
      <w:r w:rsidRPr="009D345D">
        <w:rPr>
          <w:rStyle w:val="TagStyle"/>
          <w:rtl/>
        </w:rPr>
        <w:t xml:space="preserve"> &lt;&lt; יור &gt;&gt; </w:t>
      </w:r>
      <w:r>
        <w:rPr>
          <w:rtl/>
        </w:rPr>
        <w:t>היו"ר ארז מלול:</w:t>
      </w:r>
      <w:r w:rsidRPr="009D345D">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r>
        <w:rPr>
          <w:rFonts w:hint="cs"/>
          <w:rtl/>
        </w:rPr>
        <w:t xml:space="preserve">נעמה, להירגע. </w:t>
      </w:r>
    </w:p>
    <w:p w:rsidR="00EA1761" w:rsidRDefault="00EA1761" w:rsidP="00D76316">
      <w:pPr>
        <w:rPr>
          <w:rtl/>
        </w:rPr>
      </w:pPr>
      <w:bookmarkStart w:id="72477" w:name="_ETM_Q146_651291"/>
      <w:bookmarkStart w:id="72478" w:name="_ETM_Q146_651351"/>
      <w:bookmarkEnd w:id="72477"/>
      <w:bookmarkEnd w:id="72478"/>
    </w:p>
    <w:p w:rsidR="00EA1761" w:rsidRDefault="00EA1761" w:rsidP="00D76316">
      <w:pPr>
        <w:pStyle w:val="af5"/>
        <w:keepNext/>
        <w:rPr>
          <w:rtl/>
        </w:rPr>
      </w:pPr>
      <w:bookmarkStart w:id="72479" w:name="ET_interruption_6151_33"/>
      <w:r w:rsidRPr="00CC0BBB">
        <w:rPr>
          <w:rStyle w:val="TagStyle"/>
          <w:rtl/>
        </w:rPr>
        <w:lastRenderedPageBreak/>
        <w:t xml:space="preserve"> &lt;&lt; קריאה &gt;&gt; </w:t>
      </w:r>
      <w:r>
        <w:rPr>
          <w:rtl/>
        </w:rPr>
        <w:t>רון כץ (יש עתיד):</w:t>
      </w:r>
      <w:r w:rsidRPr="00CC0BBB">
        <w:rPr>
          <w:rStyle w:val="TagStyle"/>
          <w:rtl/>
        </w:rPr>
        <w:t xml:space="preserve"> &lt;&lt; קריאה &gt;&gt;</w:t>
      </w:r>
      <w:r>
        <w:rPr>
          <w:rtl/>
        </w:rPr>
        <w:t xml:space="preserve">   </w:t>
      </w:r>
      <w:bookmarkEnd w:id="72479"/>
    </w:p>
    <w:p w:rsidR="00EA1761" w:rsidRDefault="00EA1761" w:rsidP="00D76316">
      <w:pPr>
        <w:pStyle w:val="KeepWithNext"/>
        <w:rPr>
          <w:rtl/>
        </w:rPr>
      </w:pPr>
    </w:p>
    <w:p w:rsidR="00EA1761" w:rsidRDefault="00EA1761" w:rsidP="00D76316">
      <w:pPr>
        <w:rPr>
          <w:rtl/>
        </w:rPr>
      </w:pPr>
      <w:r>
        <w:rPr>
          <w:rFonts w:hint="cs"/>
          <w:rtl/>
        </w:rPr>
        <w:t xml:space="preserve">כל הכבוד. </w:t>
      </w:r>
    </w:p>
    <w:p w:rsidR="00EA1761" w:rsidRPr="00CC0BBB" w:rsidRDefault="00EA1761" w:rsidP="00D76316">
      <w:pPr>
        <w:rPr>
          <w:rtl/>
        </w:rPr>
      </w:pPr>
      <w:bookmarkStart w:id="72480" w:name="_ETM_Q146_656504"/>
      <w:bookmarkStart w:id="72481" w:name="_ETM_Q146_656589"/>
      <w:bookmarkEnd w:id="72480"/>
      <w:bookmarkEnd w:id="72481"/>
    </w:p>
    <w:p w:rsidR="00EA1761" w:rsidRDefault="00EA1761" w:rsidP="00D76316">
      <w:pPr>
        <w:pStyle w:val="af5"/>
        <w:keepNext/>
        <w:rPr>
          <w:rtl/>
        </w:rPr>
      </w:pPr>
      <w:bookmarkStart w:id="72482" w:name="ET_interruption_5084_14"/>
      <w:r w:rsidRPr="00DB3531">
        <w:rPr>
          <w:rStyle w:val="TagStyle"/>
          <w:rtl/>
        </w:rPr>
        <w:t xml:space="preserve"> &lt;&lt; קריאה &gt;&gt; </w:t>
      </w:r>
      <w:r>
        <w:rPr>
          <w:rtl/>
        </w:rPr>
        <w:t>מיקי לוי (יש עתיד):</w:t>
      </w:r>
      <w:r w:rsidRPr="00DB3531">
        <w:rPr>
          <w:rStyle w:val="TagStyle"/>
          <w:rtl/>
        </w:rPr>
        <w:t xml:space="preserve"> &lt;&lt; קריאה &gt;&gt;</w:t>
      </w:r>
      <w:r>
        <w:rPr>
          <w:rtl/>
        </w:rPr>
        <w:t xml:space="preserve">   </w:t>
      </w:r>
      <w:bookmarkEnd w:id="72482"/>
    </w:p>
    <w:p w:rsidR="00EA1761" w:rsidRDefault="00EA1761" w:rsidP="00D76316">
      <w:pPr>
        <w:pStyle w:val="KeepWithNext"/>
        <w:rPr>
          <w:rtl/>
        </w:rPr>
      </w:pPr>
    </w:p>
    <w:p w:rsidR="00EA1761" w:rsidRDefault="00EA1761" w:rsidP="00D76316">
      <w:pPr>
        <w:rPr>
          <w:rtl/>
        </w:rPr>
      </w:pPr>
      <w:r>
        <w:rPr>
          <w:rFonts w:hint="cs"/>
          <w:rtl/>
        </w:rPr>
        <w:t xml:space="preserve">עשה רוח והלך. </w:t>
      </w:r>
    </w:p>
    <w:p w:rsidR="00EA1761" w:rsidRDefault="00EA1761" w:rsidP="00D76316">
      <w:pPr>
        <w:rPr>
          <w:rtl/>
        </w:rPr>
      </w:pPr>
    </w:p>
    <w:p w:rsidR="00EA1761" w:rsidRDefault="00EA1761" w:rsidP="00D76316">
      <w:pPr>
        <w:pStyle w:val="-"/>
        <w:keepNext/>
        <w:rPr>
          <w:rtl/>
        </w:rPr>
      </w:pPr>
      <w:bookmarkStart w:id="72483" w:name="ET_speakercontinue_4739_15"/>
      <w:r w:rsidRPr="00DB3531">
        <w:rPr>
          <w:rStyle w:val="TagStyle"/>
          <w:rtl/>
        </w:rPr>
        <w:t xml:space="preserve">&lt;&lt; דובר_המשך &gt;&gt; </w:t>
      </w:r>
      <w:r>
        <w:rPr>
          <w:rtl/>
        </w:rPr>
        <w:t>אביגדור ליברמן (ישראל ביתנו):</w:t>
      </w:r>
      <w:r w:rsidRPr="00DB3531">
        <w:rPr>
          <w:rStyle w:val="TagStyle"/>
          <w:rtl/>
        </w:rPr>
        <w:t xml:space="preserve"> &lt;&lt; דובר_המשך &gt;&gt;</w:t>
      </w:r>
      <w:r>
        <w:rPr>
          <w:rtl/>
        </w:rPr>
        <w:t xml:space="preserve">   </w:t>
      </w:r>
      <w:bookmarkEnd w:id="72483"/>
    </w:p>
    <w:p w:rsidR="00EA1761" w:rsidRDefault="00EA1761" w:rsidP="00D76316">
      <w:pPr>
        <w:pStyle w:val="KeepWithNext"/>
        <w:rPr>
          <w:rtl/>
        </w:rPr>
      </w:pPr>
    </w:p>
    <w:p w:rsidR="00EA1761" w:rsidRDefault="00EA1761" w:rsidP="00D76316">
      <w:pPr>
        <w:rPr>
          <w:rtl/>
        </w:rPr>
      </w:pPr>
      <w:bookmarkStart w:id="72484" w:name="_ETM_Q146_660569"/>
      <w:bookmarkEnd w:id="72484"/>
      <w:r>
        <w:rPr>
          <w:rFonts w:hint="cs"/>
          <w:rtl/>
        </w:rPr>
        <w:t>ה</w:t>
      </w:r>
      <w:r>
        <w:rPr>
          <w:rtl/>
        </w:rPr>
        <w:t xml:space="preserve">ממשלה </w:t>
      </w:r>
      <w:bookmarkStart w:id="72485" w:name="_ETM_Q146_661349"/>
      <w:bookmarkEnd w:id="72485"/>
      <w:r>
        <w:rPr>
          <w:rtl/>
        </w:rPr>
        <w:t xml:space="preserve">עושה </w:t>
      </w:r>
      <w:bookmarkStart w:id="72486" w:name="_ETM_Q146_661709"/>
      <w:bookmarkEnd w:id="72486"/>
      <w:r>
        <w:rPr>
          <w:rtl/>
        </w:rPr>
        <w:t xml:space="preserve">קיצוץ </w:t>
      </w:r>
      <w:bookmarkStart w:id="72487" w:name="_ETM_Q146_662249"/>
      <w:bookmarkEnd w:id="72487"/>
      <w:r>
        <w:rPr>
          <w:rtl/>
        </w:rPr>
        <w:t>רוחבי</w:t>
      </w:r>
      <w:r>
        <w:rPr>
          <w:rFonts w:hint="cs"/>
          <w:rtl/>
        </w:rPr>
        <w:t xml:space="preserve"> </w:t>
      </w:r>
      <w:bookmarkStart w:id="72488" w:name="_ETM_Q146_667739"/>
      <w:bookmarkEnd w:id="72488"/>
      <w:r>
        <w:rPr>
          <w:rFonts w:hint="eastAsia"/>
          <w:rtl/>
        </w:rPr>
        <w:t>–</w:t>
      </w:r>
      <w:r>
        <w:rPr>
          <w:rtl/>
        </w:rPr>
        <w:t xml:space="preserve"> </w:t>
      </w:r>
      <w:bookmarkStart w:id="72489" w:name="_ETM_Q146_663939"/>
      <w:bookmarkEnd w:id="72489"/>
      <w:r>
        <w:rPr>
          <w:rtl/>
        </w:rPr>
        <w:t xml:space="preserve">מקצצת </w:t>
      </w:r>
      <w:bookmarkStart w:id="72490" w:name="_ETM_Q146_665450"/>
      <w:bookmarkEnd w:id="72490"/>
      <w:r>
        <w:rPr>
          <w:rtl/>
        </w:rPr>
        <w:t xml:space="preserve">בתקציבים </w:t>
      </w:r>
      <w:bookmarkStart w:id="72491" w:name="_ETM_Q146_666290"/>
      <w:bookmarkEnd w:id="72491"/>
      <w:r>
        <w:rPr>
          <w:rtl/>
        </w:rPr>
        <w:t xml:space="preserve">של </w:t>
      </w:r>
      <w:bookmarkStart w:id="72492" w:name="_ETM_Q146_666500"/>
      <w:bookmarkEnd w:id="72492"/>
      <w:r>
        <w:rPr>
          <w:rtl/>
        </w:rPr>
        <w:t xml:space="preserve">משרד </w:t>
      </w:r>
      <w:bookmarkStart w:id="72493" w:name="_ETM_Q146_666950"/>
      <w:bookmarkEnd w:id="72493"/>
      <w:r>
        <w:rPr>
          <w:rtl/>
        </w:rPr>
        <w:t>הביטחון</w:t>
      </w:r>
      <w:r>
        <w:rPr>
          <w:rFonts w:hint="cs"/>
          <w:rtl/>
        </w:rPr>
        <w:t>,</w:t>
      </w:r>
      <w:r>
        <w:rPr>
          <w:rtl/>
        </w:rPr>
        <w:t xml:space="preserve"> </w:t>
      </w:r>
      <w:bookmarkStart w:id="72494" w:name="_ETM_Q146_668090"/>
      <w:bookmarkEnd w:id="72494"/>
      <w:r>
        <w:rPr>
          <w:rtl/>
        </w:rPr>
        <w:t xml:space="preserve">משרד </w:t>
      </w:r>
      <w:bookmarkStart w:id="72495" w:name="_ETM_Q146_668629"/>
      <w:bookmarkEnd w:id="72495"/>
      <w:r>
        <w:rPr>
          <w:rtl/>
        </w:rPr>
        <w:t>הבריאות</w:t>
      </w:r>
      <w:r>
        <w:rPr>
          <w:rFonts w:hint="cs"/>
          <w:rtl/>
        </w:rPr>
        <w:t>,</w:t>
      </w:r>
      <w:r>
        <w:rPr>
          <w:rtl/>
        </w:rPr>
        <w:t xml:space="preserve"> </w:t>
      </w:r>
      <w:bookmarkStart w:id="72496" w:name="_ETM_Q146_669709"/>
      <w:bookmarkEnd w:id="72496"/>
      <w:r>
        <w:rPr>
          <w:rtl/>
        </w:rPr>
        <w:t xml:space="preserve">משרד </w:t>
      </w:r>
      <w:bookmarkStart w:id="72497" w:name="_ETM_Q146_670250"/>
      <w:bookmarkEnd w:id="72497"/>
      <w:r>
        <w:rPr>
          <w:rtl/>
        </w:rPr>
        <w:t>הרווחה</w:t>
      </w:r>
      <w:r>
        <w:rPr>
          <w:rFonts w:hint="cs"/>
          <w:rtl/>
        </w:rPr>
        <w:t>.</w:t>
      </w:r>
      <w:r>
        <w:rPr>
          <w:rtl/>
        </w:rPr>
        <w:t xml:space="preserve"> </w:t>
      </w:r>
      <w:bookmarkStart w:id="72498" w:name="_ETM_Q146_671450"/>
      <w:bookmarkEnd w:id="72498"/>
      <w:r>
        <w:rPr>
          <w:rtl/>
        </w:rPr>
        <w:t xml:space="preserve">אבל </w:t>
      </w:r>
      <w:bookmarkStart w:id="72499" w:name="_ETM_Q146_671989"/>
      <w:bookmarkEnd w:id="72499"/>
      <w:r>
        <w:rPr>
          <w:rFonts w:hint="cs"/>
          <w:rtl/>
        </w:rPr>
        <w:t>ב</w:t>
      </w:r>
      <w:r>
        <w:rPr>
          <w:rtl/>
        </w:rPr>
        <w:t xml:space="preserve">תקציבים </w:t>
      </w:r>
      <w:bookmarkStart w:id="72500" w:name="_ETM_Q146_672529"/>
      <w:bookmarkEnd w:id="72500"/>
      <w:r>
        <w:rPr>
          <w:rtl/>
        </w:rPr>
        <w:t>ש</w:t>
      </w:r>
      <w:r>
        <w:rPr>
          <w:rFonts w:hint="cs"/>
          <w:rtl/>
        </w:rPr>
        <w:t>ל</w:t>
      </w:r>
      <w:r>
        <w:rPr>
          <w:rtl/>
        </w:rPr>
        <w:t xml:space="preserve"> </w:t>
      </w:r>
      <w:bookmarkStart w:id="72501" w:name="_ETM_Q146_672739"/>
      <w:bookmarkEnd w:id="72501"/>
      <w:r>
        <w:rPr>
          <w:rFonts w:hint="cs"/>
          <w:rtl/>
        </w:rPr>
        <w:t>ה</w:t>
      </w:r>
      <w:r>
        <w:rPr>
          <w:rtl/>
        </w:rPr>
        <w:t xml:space="preserve">כספים </w:t>
      </w:r>
      <w:bookmarkStart w:id="72502" w:name="_ETM_Q146_673189"/>
      <w:bookmarkEnd w:id="72502"/>
      <w:r>
        <w:rPr>
          <w:rFonts w:hint="cs"/>
          <w:rtl/>
        </w:rPr>
        <w:t>ה</w:t>
      </w:r>
      <w:r>
        <w:rPr>
          <w:rtl/>
        </w:rPr>
        <w:t xml:space="preserve">קואליציוניים </w:t>
      </w:r>
      <w:bookmarkStart w:id="72503" w:name="_ETM_Q146_674599"/>
      <w:bookmarkEnd w:id="72503"/>
      <w:r>
        <w:rPr>
          <w:rtl/>
        </w:rPr>
        <w:t xml:space="preserve">לא </w:t>
      </w:r>
      <w:bookmarkStart w:id="72504" w:name="_ETM_Q146_674839"/>
      <w:bookmarkEnd w:id="72504"/>
      <w:r>
        <w:rPr>
          <w:rFonts w:hint="cs"/>
          <w:rtl/>
        </w:rPr>
        <w:t xml:space="preserve">קיצצו גרוש אחד. </w:t>
      </w:r>
      <w:bookmarkStart w:id="72505" w:name="_ETM_Q146_675409"/>
      <w:bookmarkStart w:id="72506" w:name="_ETM_Q146_675769"/>
      <w:bookmarkStart w:id="72507" w:name="_ETM_Q146_677239"/>
      <w:bookmarkEnd w:id="72505"/>
      <w:bookmarkEnd w:id="72506"/>
      <w:bookmarkEnd w:id="72507"/>
      <w:r>
        <w:rPr>
          <w:rtl/>
        </w:rPr>
        <w:t xml:space="preserve">אתה </w:t>
      </w:r>
      <w:bookmarkStart w:id="72508" w:name="_ETM_Q146_677329"/>
      <w:bookmarkEnd w:id="72508"/>
      <w:r>
        <w:rPr>
          <w:rtl/>
        </w:rPr>
        <w:t>יודע</w:t>
      </w:r>
      <w:r>
        <w:rPr>
          <w:rFonts w:hint="cs"/>
          <w:rtl/>
        </w:rPr>
        <w:t>,</w:t>
      </w:r>
      <w:r>
        <w:rPr>
          <w:rtl/>
        </w:rPr>
        <w:t xml:space="preserve"> </w:t>
      </w:r>
      <w:bookmarkStart w:id="72509" w:name="_ETM_Q146_677480"/>
      <w:bookmarkEnd w:id="72509"/>
      <w:r>
        <w:rPr>
          <w:rFonts w:hint="cs"/>
          <w:rtl/>
        </w:rPr>
        <w:t>ה</w:t>
      </w:r>
      <w:r>
        <w:rPr>
          <w:rtl/>
        </w:rPr>
        <w:t xml:space="preserve">ם </w:t>
      </w:r>
      <w:bookmarkStart w:id="72510" w:name="_ETM_Q146_677569"/>
      <w:bookmarkEnd w:id="72510"/>
      <w:r>
        <w:rPr>
          <w:rtl/>
        </w:rPr>
        <w:t xml:space="preserve">מקצצים </w:t>
      </w:r>
      <w:bookmarkStart w:id="72511" w:name="_ETM_Q146_678290"/>
      <w:bookmarkEnd w:id="72511"/>
      <w:r>
        <w:rPr>
          <w:rtl/>
        </w:rPr>
        <w:t xml:space="preserve">עכשיו </w:t>
      </w:r>
      <w:bookmarkStart w:id="72512" w:name="_ETM_Q146_679129"/>
      <w:bookmarkEnd w:id="72512"/>
      <w:r>
        <w:rPr>
          <w:rtl/>
        </w:rPr>
        <w:t xml:space="preserve">שכר </w:t>
      </w:r>
      <w:bookmarkStart w:id="72513" w:name="_ETM_Q146_680329"/>
      <w:bookmarkEnd w:id="72513"/>
      <w:r>
        <w:rPr>
          <w:rtl/>
        </w:rPr>
        <w:t xml:space="preserve">אצל </w:t>
      </w:r>
      <w:bookmarkStart w:id="72514" w:name="_ETM_Q146_680659"/>
      <w:bookmarkEnd w:id="72514"/>
      <w:r>
        <w:rPr>
          <w:rtl/>
        </w:rPr>
        <w:t xml:space="preserve">כל </w:t>
      </w:r>
      <w:bookmarkStart w:id="72515" w:name="_ETM_Q146_680930"/>
      <w:bookmarkEnd w:id="72515"/>
      <w:r>
        <w:rPr>
          <w:rtl/>
        </w:rPr>
        <w:t xml:space="preserve">העובדים </w:t>
      </w:r>
      <w:bookmarkStart w:id="72516" w:name="_ETM_Q146_681349"/>
      <w:bookmarkEnd w:id="72516"/>
      <w:r>
        <w:rPr>
          <w:rtl/>
        </w:rPr>
        <w:t xml:space="preserve">במגזר </w:t>
      </w:r>
      <w:bookmarkStart w:id="72517" w:name="_ETM_Q146_681920"/>
      <w:bookmarkEnd w:id="72517"/>
      <w:r>
        <w:rPr>
          <w:rtl/>
        </w:rPr>
        <w:t>הציבורי</w:t>
      </w:r>
      <w:r>
        <w:rPr>
          <w:rFonts w:hint="cs"/>
          <w:rtl/>
        </w:rPr>
        <w:t>.</w:t>
      </w:r>
      <w:r>
        <w:rPr>
          <w:rtl/>
        </w:rPr>
        <w:t xml:space="preserve"> </w:t>
      </w:r>
      <w:bookmarkStart w:id="72518" w:name="_ETM_Q146_683440"/>
      <w:bookmarkEnd w:id="72518"/>
      <w:r>
        <w:rPr>
          <w:rFonts w:hint="cs"/>
          <w:rtl/>
        </w:rPr>
        <w:t xml:space="preserve">לקחו להם יום הבראה. למי לא מקצצים? </w:t>
      </w:r>
      <w:bookmarkStart w:id="72519" w:name="_ETM_Q146_687158"/>
      <w:bookmarkStart w:id="72520" w:name="_ETM_Q146_684010"/>
      <w:bookmarkStart w:id="72521" w:name="_ETM_Q146_684430"/>
      <w:bookmarkStart w:id="72522" w:name="_ETM_Q146_685709"/>
      <w:bookmarkStart w:id="72523" w:name="_ETM_Q146_686129"/>
      <w:bookmarkStart w:id="72524" w:name="_ETM_Q146_686340"/>
      <w:bookmarkStart w:id="72525" w:name="_ETM_Q146_687860"/>
      <w:bookmarkEnd w:id="72519"/>
      <w:bookmarkEnd w:id="72520"/>
      <w:bookmarkEnd w:id="72521"/>
      <w:bookmarkEnd w:id="72522"/>
      <w:bookmarkEnd w:id="72523"/>
      <w:bookmarkEnd w:id="72524"/>
      <w:bookmarkEnd w:id="72525"/>
      <w:r>
        <w:rPr>
          <w:rtl/>
        </w:rPr>
        <w:t xml:space="preserve">רק </w:t>
      </w:r>
      <w:bookmarkStart w:id="72526" w:name="_ETM_Q146_688969"/>
      <w:bookmarkEnd w:id="72526"/>
      <w:r>
        <w:rPr>
          <w:rFonts w:hint="cs"/>
          <w:rtl/>
        </w:rPr>
        <w:t>ל</w:t>
      </w:r>
      <w:r>
        <w:rPr>
          <w:rtl/>
        </w:rPr>
        <w:t xml:space="preserve">עובדי </w:t>
      </w:r>
      <w:bookmarkStart w:id="72527" w:name="_ETM_Q146_689629"/>
      <w:bookmarkEnd w:id="72527"/>
      <w:r>
        <w:rPr>
          <w:rFonts w:hint="cs"/>
          <w:rtl/>
        </w:rPr>
        <w:t>ה</w:t>
      </w:r>
      <w:r>
        <w:rPr>
          <w:rtl/>
        </w:rPr>
        <w:t xml:space="preserve">הוראה </w:t>
      </w:r>
      <w:bookmarkStart w:id="72528" w:name="_ETM_Q146_690169"/>
      <w:bookmarkEnd w:id="72528"/>
      <w:r>
        <w:rPr>
          <w:rtl/>
        </w:rPr>
        <w:t xml:space="preserve">במערכת </w:t>
      </w:r>
      <w:bookmarkStart w:id="72529" w:name="_ETM_Q146_690979"/>
      <w:bookmarkEnd w:id="72529"/>
      <w:r>
        <w:rPr>
          <w:rtl/>
        </w:rPr>
        <w:t xml:space="preserve">החינוך </w:t>
      </w:r>
      <w:bookmarkStart w:id="72530" w:name="_ETM_Q146_691400"/>
      <w:bookmarkEnd w:id="72530"/>
      <w:r>
        <w:rPr>
          <w:rtl/>
        </w:rPr>
        <w:t xml:space="preserve">החרדית </w:t>
      </w:r>
      <w:bookmarkStart w:id="72531" w:name="_ETM_Q146_691999"/>
      <w:bookmarkEnd w:id="72531"/>
      <w:r>
        <w:rPr>
          <w:rtl/>
        </w:rPr>
        <w:t xml:space="preserve">על </w:t>
      </w:r>
      <w:bookmarkStart w:id="72532" w:name="_ETM_Q146_692120"/>
      <w:bookmarkEnd w:id="72532"/>
      <w:r>
        <w:rPr>
          <w:rtl/>
        </w:rPr>
        <w:t xml:space="preserve">כל </w:t>
      </w:r>
      <w:bookmarkStart w:id="72533" w:name="_ETM_Q146_692329"/>
      <w:bookmarkEnd w:id="72533"/>
      <w:r>
        <w:rPr>
          <w:rtl/>
        </w:rPr>
        <w:t>גווניה</w:t>
      </w:r>
      <w:r>
        <w:rPr>
          <w:rFonts w:hint="cs"/>
          <w:rtl/>
        </w:rPr>
        <w:t>.</w:t>
      </w:r>
      <w:r>
        <w:rPr>
          <w:rtl/>
        </w:rPr>
        <w:t xml:space="preserve"> </w:t>
      </w:r>
      <w:bookmarkStart w:id="72534" w:name="_ETM_Q146_693839"/>
      <w:bookmarkEnd w:id="72534"/>
      <w:r>
        <w:rPr>
          <w:rtl/>
        </w:rPr>
        <w:t xml:space="preserve">כלומר </w:t>
      </w:r>
      <w:bookmarkStart w:id="72535" w:name="_ETM_Q146_694109"/>
      <w:bookmarkEnd w:id="72535"/>
      <w:r>
        <w:rPr>
          <w:rtl/>
        </w:rPr>
        <w:t xml:space="preserve">יש </w:t>
      </w:r>
      <w:bookmarkStart w:id="72536" w:name="_ETM_Q146_694409"/>
      <w:bookmarkEnd w:id="72536"/>
      <w:r>
        <w:rPr>
          <w:rtl/>
        </w:rPr>
        <w:t xml:space="preserve">פה </w:t>
      </w:r>
      <w:bookmarkStart w:id="72537" w:name="_ETM_Q146_694620"/>
      <w:bookmarkEnd w:id="72537"/>
      <w:r>
        <w:rPr>
          <w:rtl/>
        </w:rPr>
        <w:t xml:space="preserve">תקציב </w:t>
      </w:r>
      <w:bookmarkStart w:id="72538" w:name="_ETM_Q146_695159"/>
      <w:bookmarkEnd w:id="72538"/>
      <w:r>
        <w:rPr>
          <w:rtl/>
        </w:rPr>
        <w:t xml:space="preserve">השתמטות </w:t>
      </w:r>
      <w:bookmarkStart w:id="72539" w:name="_ETM_Q146_695849"/>
      <w:bookmarkEnd w:id="72539"/>
      <w:r>
        <w:rPr>
          <w:rtl/>
        </w:rPr>
        <w:t>קלאסי</w:t>
      </w:r>
      <w:r>
        <w:rPr>
          <w:rFonts w:hint="cs"/>
          <w:rtl/>
        </w:rPr>
        <w:t>.</w:t>
      </w:r>
      <w:r>
        <w:rPr>
          <w:rtl/>
        </w:rPr>
        <w:t xml:space="preserve"> </w:t>
      </w:r>
      <w:bookmarkStart w:id="72540" w:name="_ETM_Q146_697290"/>
      <w:bookmarkEnd w:id="72540"/>
      <w:r>
        <w:rPr>
          <w:rFonts w:hint="cs"/>
          <w:rtl/>
        </w:rPr>
        <w:t xml:space="preserve">במקום לסגור את אותם משרדים מיותרים, </w:t>
      </w:r>
      <w:bookmarkStart w:id="72541" w:name="_ETM_Q146_697800"/>
      <w:bookmarkStart w:id="72542" w:name="_ETM_Q146_698520"/>
      <w:bookmarkStart w:id="72543" w:name="_ETM_Q146_699559"/>
      <w:bookmarkStart w:id="72544" w:name="_ETM_Q146_700250"/>
      <w:bookmarkStart w:id="72545" w:name="_ETM_Q146_701969"/>
      <w:bookmarkEnd w:id="72541"/>
      <w:bookmarkEnd w:id="72542"/>
      <w:bookmarkEnd w:id="72543"/>
      <w:bookmarkEnd w:id="72544"/>
      <w:bookmarkEnd w:id="72545"/>
      <w:r>
        <w:rPr>
          <w:rFonts w:hint="cs"/>
          <w:rtl/>
        </w:rPr>
        <w:t>ב</w:t>
      </w:r>
      <w:r>
        <w:rPr>
          <w:rtl/>
        </w:rPr>
        <w:t xml:space="preserve">מקום </w:t>
      </w:r>
      <w:bookmarkStart w:id="72546" w:name="_ETM_Q146_702480"/>
      <w:bookmarkEnd w:id="72546"/>
      <w:r>
        <w:rPr>
          <w:rtl/>
        </w:rPr>
        <w:t xml:space="preserve">לקצץ </w:t>
      </w:r>
      <w:bookmarkStart w:id="72547" w:name="_ETM_Q146_704040"/>
      <w:bookmarkEnd w:id="72547"/>
      <w:r>
        <w:rPr>
          <w:rtl/>
        </w:rPr>
        <w:t xml:space="preserve">בכספים </w:t>
      </w:r>
      <w:bookmarkStart w:id="72548" w:name="_ETM_Q146_704699"/>
      <w:bookmarkEnd w:id="72548"/>
      <w:r>
        <w:rPr>
          <w:rFonts w:hint="cs"/>
          <w:rtl/>
        </w:rPr>
        <w:t>ה</w:t>
      </w:r>
      <w:r>
        <w:rPr>
          <w:rtl/>
        </w:rPr>
        <w:t>קואליציוניים</w:t>
      </w:r>
      <w:r>
        <w:rPr>
          <w:rFonts w:hint="cs"/>
          <w:rtl/>
        </w:rPr>
        <w:t>,</w:t>
      </w:r>
      <w:r>
        <w:rPr>
          <w:rtl/>
        </w:rPr>
        <w:t xml:space="preserve"> </w:t>
      </w:r>
      <w:bookmarkStart w:id="72549" w:name="_ETM_Q146_706230"/>
      <w:bookmarkEnd w:id="72549"/>
      <w:r>
        <w:rPr>
          <w:rtl/>
        </w:rPr>
        <w:t xml:space="preserve">פוגעים </w:t>
      </w:r>
      <w:bookmarkStart w:id="72550" w:name="_ETM_Q146_706650"/>
      <w:bookmarkEnd w:id="72550"/>
      <w:r>
        <w:rPr>
          <w:rtl/>
        </w:rPr>
        <w:t>ב</w:t>
      </w:r>
      <w:r>
        <w:rPr>
          <w:rFonts w:hint="cs"/>
          <w:rtl/>
        </w:rPr>
        <w:t>עובדי</w:t>
      </w:r>
      <w:r>
        <w:rPr>
          <w:rtl/>
        </w:rPr>
        <w:t>ם</w:t>
      </w:r>
      <w:r>
        <w:rPr>
          <w:rFonts w:hint="cs"/>
          <w:rtl/>
        </w:rPr>
        <w:t>,</w:t>
      </w:r>
      <w:r>
        <w:rPr>
          <w:rtl/>
        </w:rPr>
        <w:t xml:space="preserve"> </w:t>
      </w:r>
      <w:bookmarkStart w:id="72551" w:name="_ETM_Q146_707309"/>
      <w:bookmarkEnd w:id="72551"/>
      <w:r>
        <w:rPr>
          <w:rtl/>
        </w:rPr>
        <w:t xml:space="preserve">פוגעים </w:t>
      </w:r>
      <w:bookmarkStart w:id="72552" w:name="_ETM_Q146_707790"/>
      <w:bookmarkEnd w:id="72552"/>
      <w:r>
        <w:rPr>
          <w:rtl/>
        </w:rPr>
        <w:t>במחירים</w:t>
      </w:r>
      <w:bookmarkStart w:id="72553" w:name="_ETM_Q146_708900"/>
      <w:bookmarkEnd w:id="72553"/>
      <w:r>
        <w:rPr>
          <w:rFonts w:hint="cs"/>
          <w:rtl/>
        </w:rPr>
        <w:t>,</w:t>
      </w:r>
      <w:r>
        <w:rPr>
          <w:rtl/>
        </w:rPr>
        <w:t xml:space="preserve"> </w:t>
      </w:r>
      <w:bookmarkStart w:id="72554" w:name="_ETM_Q146_709439"/>
      <w:bookmarkEnd w:id="72554"/>
      <w:r>
        <w:rPr>
          <w:rFonts w:hint="cs"/>
          <w:rtl/>
        </w:rPr>
        <w:t xml:space="preserve">מייצרים </w:t>
      </w:r>
      <w:r>
        <w:rPr>
          <w:rtl/>
        </w:rPr>
        <w:t xml:space="preserve">פה </w:t>
      </w:r>
      <w:bookmarkStart w:id="72555" w:name="_ETM_Q146_709590"/>
      <w:bookmarkEnd w:id="72555"/>
      <w:r>
        <w:rPr>
          <w:rtl/>
        </w:rPr>
        <w:t xml:space="preserve">יוקר </w:t>
      </w:r>
      <w:bookmarkStart w:id="72556" w:name="_ETM_Q146_709980"/>
      <w:bookmarkEnd w:id="72556"/>
      <w:r>
        <w:rPr>
          <w:rtl/>
        </w:rPr>
        <w:t>מחיה</w:t>
      </w:r>
      <w:r>
        <w:rPr>
          <w:rFonts w:hint="cs"/>
          <w:rtl/>
        </w:rPr>
        <w:t>.</w:t>
      </w:r>
    </w:p>
    <w:p w:rsidR="00EA1761" w:rsidRDefault="00EA1761" w:rsidP="00D76316">
      <w:pPr>
        <w:rPr>
          <w:rtl/>
        </w:rPr>
      </w:pPr>
      <w:bookmarkStart w:id="72557" w:name="_ETM_Q146_713139"/>
      <w:bookmarkStart w:id="72558" w:name="_ETM_Q146_713218"/>
      <w:bookmarkEnd w:id="72557"/>
      <w:bookmarkEnd w:id="72558"/>
    </w:p>
    <w:p w:rsidR="00EA1761" w:rsidRDefault="00EA1761" w:rsidP="003E1B6B">
      <w:pPr>
        <w:rPr>
          <w:rtl/>
        </w:rPr>
      </w:pPr>
      <w:bookmarkStart w:id="72559" w:name="_ETM_Q146_713284"/>
      <w:bookmarkStart w:id="72560" w:name="_ETM_Q146_713361"/>
      <w:bookmarkStart w:id="72561" w:name="_ETM_Q146_711709"/>
      <w:bookmarkEnd w:id="72559"/>
      <w:bookmarkEnd w:id="72560"/>
      <w:bookmarkEnd w:id="72561"/>
      <w:r>
        <w:rPr>
          <w:rtl/>
        </w:rPr>
        <w:t xml:space="preserve">ועוד </w:t>
      </w:r>
      <w:bookmarkStart w:id="72562" w:name="_ETM_Q146_712010"/>
      <w:bookmarkEnd w:id="72562"/>
      <w:r>
        <w:rPr>
          <w:rtl/>
        </w:rPr>
        <w:t xml:space="preserve">פעם </w:t>
      </w:r>
      <w:bookmarkStart w:id="72563" w:name="_ETM_Q146_712250"/>
      <w:bookmarkEnd w:id="72563"/>
      <w:r>
        <w:rPr>
          <w:rtl/>
        </w:rPr>
        <w:t xml:space="preserve">אני </w:t>
      </w:r>
      <w:bookmarkStart w:id="72564" w:name="_ETM_Q146_712459"/>
      <w:bookmarkEnd w:id="72564"/>
      <w:r>
        <w:rPr>
          <w:rtl/>
        </w:rPr>
        <w:t xml:space="preserve">שואל </w:t>
      </w:r>
      <w:bookmarkStart w:id="72565" w:name="_ETM_Q146_712760"/>
      <w:bookmarkEnd w:id="72565"/>
      <w:r>
        <w:rPr>
          <w:rtl/>
        </w:rPr>
        <w:t xml:space="preserve">את </w:t>
      </w:r>
      <w:bookmarkStart w:id="72566" w:name="_ETM_Q146_712879"/>
      <w:bookmarkEnd w:id="72566"/>
      <w:r>
        <w:rPr>
          <w:rtl/>
        </w:rPr>
        <w:t xml:space="preserve">ראש </w:t>
      </w:r>
      <w:bookmarkStart w:id="72567" w:name="_ETM_Q146_713150"/>
      <w:bookmarkEnd w:id="72567"/>
      <w:r>
        <w:rPr>
          <w:rtl/>
        </w:rPr>
        <w:t>הממשלה</w:t>
      </w:r>
      <w:r w:rsidR="003E1B6B">
        <w:rPr>
          <w:rFonts w:hint="cs"/>
          <w:rtl/>
        </w:rPr>
        <w:t>:</w:t>
      </w:r>
      <w:r>
        <w:rPr>
          <w:rtl/>
        </w:rPr>
        <w:t xml:space="preserve"> </w:t>
      </w:r>
      <w:bookmarkStart w:id="72568" w:name="_ETM_Q146_714260"/>
      <w:bookmarkEnd w:id="72568"/>
      <w:r>
        <w:rPr>
          <w:rtl/>
        </w:rPr>
        <w:t xml:space="preserve">אולי </w:t>
      </w:r>
      <w:bookmarkStart w:id="72569" w:name="_ETM_Q146_714620"/>
      <w:bookmarkEnd w:id="72569"/>
      <w:r>
        <w:rPr>
          <w:rtl/>
        </w:rPr>
        <w:t xml:space="preserve">כן </w:t>
      </w:r>
      <w:bookmarkStart w:id="72570" w:name="_ETM_Q146_714919"/>
      <w:bookmarkEnd w:id="72570"/>
      <w:r>
        <w:rPr>
          <w:rtl/>
        </w:rPr>
        <w:t xml:space="preserve">הגיע </w:t>
      </w:r>
      <w:bookmarkStart w:id="72571" w:name="_ETM_Q146_715249"/>
      <w:bookmarkEnd w:id="72571"/>
      <w:r>
        <w:rPr>
          <w:rtl/>
        </w:rPr>
        <w:t xml:space="preserve">הזמן </w:t>
      </w:r>
      <w:bookmarkStart w:id="72572" w:name="_ETM_Q146_715579"/>
      <w:bookmarkEnd w:id="72572"/>
      <w:r>
        <w:rPr>
          <w:rtl/>
        </w:rPr>
        <w:t>שת</w:t>
      </w:r>
      <w:r>
        <w:rPr>
          <w:rFonts w:hint="cs"/>
          <w:rtl/>
        </w:rPr>
        <w:t>בקר בסופר?</w:t>
      </w:r>
      <w:bookmarkStart w:id="72573" w:name="_ETM_Q146_717650"/>
      <w:bookmarkEnd w:id="72573"/>
      <w:r>
        <w:rPr>
          <w:rFonts w:hint="cs"/>
          <w:rtl/>
        </w:rPr>
        <w:t xml:space="preserve"> אולי כן הגיע הזמן </w:t>
      </w:r>
      <w:bookmarkStart w:id="72574" w:name="_ETM_Q146_715879"/>
      <w:bookmarkStart w:id="72575" w:name="_ETM_Q146_716209"/>
      <w:bookmarkStart w:id="72576" w:name="_ETM_Q146_717480"/>
      <w:bookmarkStart w:id="72577" w:name="_ETM_Q146_717809"/>
      <w:bookmarkStart w:id="72578" w:name="_ETM_Q146_718109"/>
      <w:bookmarkStart w:id="72579" w:name="_ETM_Q146_718409"/>
      <w:bookmarkStart w:id="72580" w:name="_ETM_Q146_718709"/>
      <w:bookmarkEnd w:id="72574"/>
      <w:bookmarkEnd w:id="72575"/>
      <w:bookmarkEnd w:id="72576"/>
      <w:bookmarkEnd w:id="72577"/>
      <w:bookmarkEnd w:id="72578"/>
      <w:bookmarkEnd w:id="72579"/>
      <w:bookmarkEnd w:id="72580"/>
      <w:r>
        <w:rPr>
          <w:rtl/>
        </w:rPr>
        <w:t xml:space="preserve">שתבקר </w:t>
      </w:r>
      <w:bookmarkStart w:id="72581" w:name="_ETM_Q146_719370"/>
      <w:bookmarkEnd w:id="72581"/>
      <w:r>
        <w:rPr>
          <w:rtl/>
        </w:rPr>
        <w:t xml:space="preserve">בתחנת </w:t>
      </w:r>
      <w:bookmarkStart w:id="72582" w:name="_ETM_Q146_719999"/>
      <w:bookmarkEnd w:id="72582"/>
      <w:r>
        <w:rPr>
          <w:rtl/>
        </w:rPr>
        <w:t>דלק</w:t>
      </w:r>
      <w:r>
        <w:rPr>
          <w:rFonts w:hint="cs"/>
          <w:rtl/>
        </w:rPr>
        <w:t>?</w:t>
      </w:r>
      <w:r>
        <w:rPr>
          <w:rtl/>
        </w:rPr>
        <w:t xml:space="preserve"> </w:t>
      </w:r>
      <w:bookmarkStart w:id="72583" w:name="_ETM_Q146_721050"/>
      <w:bookmarkEnd w:id="72583"/>
      <w:r>
        <w:rPr>
          <w:rtl/>
        </w:rPr>
        <w:t xml:space="preserve">תשאל </w:t>
      </w:r>
      <w:bookmarkStart w:id="72584" w:name="_ETM_Q146_721470"/>
      <w:bookmarkEnd w:id="72584"/>
      <w:r>
        <w:rPr>
          <w:rtl/>
        </w:rPr>
        <w:t xml:space="preserve">את </w:t>
      </w:r>
      <w:bookmarkStart w:id="72585" w:name="_ETM_Q146_721620"/>
      <w:bookmarkEnd w:id="72585"/>
      <w:r>
        <w:rPr>
          <w:rtl/>
        </w:rPr>
        <w:t xml:space="preserve">האנשים </w:t>
      </w:r>
      <w:bookmarkStart w:id="72586" w:name="_ETM_Q146_722760"/>
      <w:bookmarkEnd w:id="72586"/>
      <w:r>
        <w:rPr>
          <w:rtl/>
        </w:rPr>
        <w:t xml:space="preserve">איך </w:t>
      </w:r>
      <w:bookmarkStart w:id="72587" w:name="_ETM_Q146_723000"/>
      <w:bookmarkEnd w:id="72587"/>
      <w:r>
        <w:rPr>
          <w:rtl/>
        </w:rPr>
        <w:t xml:space="preserve">הם </w:t>
      </w:r>
      <w:bookmarkStart w:id="72588" w:name="_ETM_Q146_723150"/>
      <w:bookmarkEnd w:id="72588"/>
      <w:r>
        <w:rPr>
          <w:rtl/>
        </w:rPr>
        <w:t xml:space="preserve">מתכוונים </w:t>
      </w:r>
      <w:bookmarkStart w:id="72589" w:name="_ETM_Q146_724200"/>
      <w:bookmarkEnd w:id="72589"/>
      <w:r>
        <w:rPr>
          <w:rtl/>
        </w:rPr>
        <w:t xml:space="preserve">לערוך </w:t>
      </w:r>
      <w:bookmarkStart w:id="72590" w:name="_ETM_Q146_724679"/>
      <w:bookmarkEnd w:id="72590"/>
      <w:r>
        <w:rPr>
          <w:rtl/>
        </w:rPr>
        <w:t xml:space="preserve">את </w:t>
      </w:r>
      <w:bookmarkStart w:id="72591" w:name="_ETM_Q146_724860"/>
      <w:bookmarkEnd w:id="72591"/>
      <w:r>
        <w:rPr>
          <w:rtl/>
        </w:rPr>
        <w:t xml:space="preserve">סדר </w:t>
      </w:r>
      <w:bookmarkStart w:id="72592" w:name="_ETM_Q146_725370"/>
      <w:bookmarkEnd w:id="72592"/>
      <w:r>
        <w:rPr>
          <w:rFonts w:hint="cs"/>
          <w:rtl/>
        </w:rPr>
        <w:t>ה</w:t>
      </w:r>
      <w:r>
        <w:rPr>
          <w:rtl/>
        </w:rPr>
        <w:t>פסח</w:t>
      </w:r>
      <w:r>
        <w:rPr>
          <w:rFonts w:hint="cs"/>
          <w:rtl/>
        </w:rPr>
        <w:t>.</w:t>
      </w:r>
      <w:r>
        <w:rPr>
          <w:rtl/>
        </w:rPr>
        <w:t xml:space="preserve"> </w:t>
      </w:r>
      <w:bookmarkStart w:id="72593" w:name="_ETM_Q146_726980"/>
      <w:bookmarkStart w:id="72594" w:name="_ETM_Q146_727340"/>
      <w:bookmarkEnd w:id="72593"/>
      <w:bookmarkEnd w:id="72594"/>
      <w:r>
        <w:rPr>
          <w:rtl/>
        </w:rPr>
        <w:t xml:space="preserve">כמובן </w:t>
      </w:r>
      <w:bookmarkStart w:id="72595" w:name="_ETM_Q146_727849"/>
      <w:bookmarkEnd w:id="72595"/>
      <w:r>
        <w:rPr>
          <w:rtl/>
        </w:rPr>
        <w:t xml:space="preserve">זה </w:t>
      </w:r>
      <w:bookmarkStart w:id="72596" w:name="_ETM_Q146_727999"/>
      <w:bookmarkEnd w:id="72596"/>
      <w:r>
        <w:rPr>
          <w:rtl/>
        </w:rPr>
        <w:t xml:space="preserve">לא </w:t>
      </w:r>
      <w:bookmarkStart w:id="72597" w:name="_ETM_Q146_728150"/>
      <w:bookmarkEnd w:id="72597"/>
      <w:r>
        <w:rPr>
          <w:rtl/>
        </w:rPr>
        <w:t xml:space="preserve">מעניין </w:t>
      </w:r>
      <w:bookmarkStart w:id="72598" w:name="_ETM_Q146_728569"/>
      <w:bookmarkEnd w:id="72598"/>
      <w:r>
        <w:rPr>
          <w:rtl/>
        </w:rPr>
        <w:t>אף</w:t>
      </w:r>
      <w:bookmarkStart w:id="72599" w:name="_ETM_Q146_728749"/>
      <w:bookmarkEnd w:id="72599"/>
      <w:r>
        <w:rPr>
          <w:rFonts w:hint="cs"/>
          <w:rtl/>
        </w:rPr>
        <w:t xml:space="preserve"> אחד. </w:t>
      </w:r>
      <w:bookmarkStart w:id="72600" w:name="_ETM_Q146_729829"/>
      <w:bookmarkEnd w:id="72600"/>
      <w:r>
        <w:rPr>
          <w:rtl/>
        </w:rPr>
        <w:t xml:space="preserve">אבל </w:t>
      </w:r>
      <w:bookmarkStart w:id="72601" w:name="_ETM_Q146_730250"/>
      <w:bookmarkEnd w:id="72601"/>
      <w:r>
        <w:rPr>
          <w:rtl/>
        </w:rPr>
        <w:t xml:space="preserve">לגופו </w:t>
      </w:r>
      <w:bookmarkStart w:id="72602" w:name="_ETM_Q146_730700"/>
      <w:bookmarkEnd w:id="72602"/>
      <w:r>
        <w:rPr>
          <w:rtl/>
        </w:rPr>
        <w:t xml:space="preserve">של </w:t>
      </w:r>
      <w:bookmarkStart w:id="72603" w:name="_ETM_Q146_730969"/>
      <w:bookmarkEnd w:id="72603"/>
      <w:r>
        <w:rPr>
          <w:rtl/>
        </w:rPr>
        <w:t>עניין</w:t>
      </w:r>
      <w:r>
        <w:rPr>
          <w:rFonts w:hint="cs"/>
          <w:rtl/>
        </w:rPr>
        <w:t>,</w:t>
      </w:r>
      <w:r>
        <w:rPr>
          <w:rtl/>
        </w:rPr>
        <w:t xml:space="preserve"> </w:t>
      </w:r>
      <w:bookmarkStart w:id="72604" w:name="_ETM_Q146_731269"/>
      <w:bookmarkEnd w:id="72604"/>
      <w:r>
        <w:rPr>
          <w:rtl/>
        </w:rPr>
        <w:t xml:space="preserve">כשאני </w:t>
      </w:r>
      <w:bookmarkStart w:id="72605" w:name="_ETM_Q146_731629"/>
      <w:bookmarkEnd w:id="72605"/>
      <w:r>
        <w:rPr>
          <w:rtl/>
        </w:rPr>
        <w:t xml:space="preserve">מסתכל </w:t>
      </w:r>
      <w:bookmarkStart w:id="72606" w:name="_ETM_Q146_732230"/>
      <w:bookmarkEnd w:id="72606"/>
      <w:r>
        <w:rPr>
          <w:rtl/>
        </w:rPr>
        <w:t xml:space="preserve">על </w:t>
      </w:r>
      <w:bookmarkStart w:id="72607" w:name="_ETM_Q146_732349"/>
      <w:bookmarkEnd w:id="72607"/>
      <w:r>
        <w:rPr>
          <w:rtl/>
        </w:rPr>
        <w:t xml:space="preserve">התקציב </w:t>
      </w:r>
      <w:bookmarkStart w:id="72608" w:name="_ETM_Q146_732920"/>
      <w:bookmarkEnd w:id="72608"/>
      <w:r>
        <w:rPr>
          <w:rtl/>
        </w:rPr>
        <w:t>הזה</w:t>
      </w:r>
      <w:r>
        <w:rPr>
          <w:rFonts w:hint="cs"/>
          <w:rtl/>
        </w:rPr>
        <w:t>,</w:t>
      </w:r>
      <w:r>
        <w:rPr>
          <w:rtl/>
        </w:rPr>
        <w:t xml:space="preserve"> </w:t>
      </w:r>
      <w:bookmarkStart w:id="72609" w:name="_ETM_Q146_733879"/>
      <w:bookmarkEnd w:id="72609"/>
      <w:r>
        <w:rPr>
          <w:rtl/>
        </w:rPr>
        <w:t xml:space="preserve">אין </w:t>
      </w:r>
      <w:bookmarkStart w:id="72610" w:name="_ETM_Q146_734209"/>
      <w:bookmarkEnd w:id="72610"/>
      <w:r>
        <w:rPr>
          <w:rtl/>
        </w:rPr>
        <w:t xml:space="preserve">שום </w:t>
      </w:r>
      <w:bookmarkStart w:id="72611" w:name="_ETM_Q146_734599"/>
      <w:bookmarkEnd w:id="72611"/>
      <w:r>
        <w:rPr>
          <w:rtl/>
        </w:rPr>
        <w:t xml:space="preserve">תשובה </w:t>
      </w:r>
      <w:bookmarkStart w:id="72612" w:name="_ETM_Q146_735940"/>
      <w:bookmarkEnd w:id="72612"/>
      <w:r>
        <w:rPr>
          <w:rtl/>
        </w:rPr>
        <w:t xml:space="preserve">לבעיות </w:t>
      </w:r>
      <w:bookmarkStart w:id="72613" w:name="_ETM_Q146_736690"/>
      <w:bookmarkEnd w:id="72613"/>
      <w:r>
        <w:rPr>
          <w:rFonts w:hint="cs"/>
          <w:rtl/>
        </w:rPr>
        <w:t>ה</w:t>
      </w:r>
      <w:r>
        <w:rPr>
          <w:rtl/>
        </w:rPr>
        <w:t xml:space="preserve">אמת </w:t>
      </w:r>
      <w:bookmarkStart w:id="72614" w:name="_ETM_Q146_737080"/>
      <w:bookmarkEnd w:id="72614"/>
      <w:r>
        <w:rPr>
          <w:rtl/>
        </w:rPr>
        <w:t xml:space="preserve">של </w:t>
      </w:r>
      <w:bookmarkStart w:id="72615" w:name="_ETM_Q146_737260"/>
      <w:bookmarkEnd w:id="72615"/>
      <w:r>
        <w:rPr>
          <w:rtl/>
        </w:rPr>
        <w:t xml:space="preserve">המשק </w:t>
      </w:r>
      <w:bookmarkStart w:id="72616" w:name="_ETM_Q146_737679"/>
      <w:bookmarkEnd w:id="72616"/>
      <w:r>
        <w:rPr>
          <w:rtl/>
        </w:rPr>
        <w:t>הישראלי</w:t>
      </w:r>
      <w:r>
        <w:rPr>
          <w:rFonts w:hint="cs"/>
          <w:rtl/>
        </w:rPr>
        <w:t>.</w:t>
      </w:r>
      <w:r>
        <w:rPr>
          <w:rtl/>
        </w:rPr>
        <w:t xml:space="preserve"> </w:t>
      </w:r>
      <w:bookmarkStart w:id="72617" w:name="_ETM_Q146_739530"/>
      <w:bookmarkEnd w:id="72617"/>
      <w:r>
        <w:rPr>
          <w:rtl/>
        </w:rPr>
        <w:t xml:space="preserve">מה </w:t>
      </w:r>
      <w:bookmarkStart w:id="72618" w:name="_ETM_Q146_739740"/>
      <w:bookmarkEnd w:id="72618"/>
      <w:r>
        <w:rPr>
          <w:rFonts w:hint="cs"/>
          <w:rtl/>
        </w:rPr>
        <w:t xml:space="preserve">בעיות הבסיס של </w:t>
      </w:r>
      <w:bookmarkStart w:id="72619" w:name="_ETM_Q146_740100"/>
      <w:bookmarkStart w:id="72620" w:name="_ETM_Q146_740280"/>
      <w:bookmarkStart w:id="72621" w:name="_ETM_Q146_740670"/>
      <w:bookmarkStart w:id="72622" w:name="_ETM_Q146_741059"/>
      <w:bookmarkEnd w:id="72619"/>
      <w:bookmarkEnd w:id="72620"/>
      <w:bookmarkEnd w:id="72621"/>
      <w:bookmarkEnd w:id="72622"/>
      <w:r>
        <w:rPr>
          <w:rFonts w:hint="cs"/>
          <w:rtl/>
        </w:rPr>
        <w:t>המשק הישראלי, אדוני</w:t>
      </w:r>
      <w:bookmarkStart w:id="72623" w:name="_ETM_Q146_741750"/>
      <w:bookmarkStart w:id="72624" w:name="_ETM_Q146_742110"/>
      <w:bookmarkEnd w:id="72623"/>
      <w:bookmarkEnd w:id="72624"/>
      <w:r>
        <w:rPr>
          <w:rFonts w:hint="cs"/>
          <w:rtl/>
        </w:rPr>
        <w:t xml:space="preserve"> </w:t>
      </w:r>
      <w:r>
        <w:rPr>
          <w:rtl/>
        </w:rPr>
        <w:t>היושב-ראש</w:t>
      </w:r>
      <w:r>
        <w:rPr>
          <w:rFonts w:hint="cs"/>
          <w:rtl/>
        </w:rPr>
        <w:t>?</w:t>
      </w:r>
      <w:r>
        <w:rPr>
          <w:rtl/>
        </w:rPr>
        <w:t xml:space="preserve"> </w:t>
      </w:r>
      <w:bookmarkStart w:id="72625" w:name="_ETM_Q146_743589"/>
      <w:bookmarkEnd w:id="72625"/>
      <w:r>
        <w:rPr>
          <w:rFonts w:hint="cs"/>
          <w:rtl/>
        </w:rPr>
        <w:t xml:space="preserve">קודם כול ריבית גבוהה </w:t>
      </w:r>
      <w:bookmarkStart w:id="72626" w:name="_ETM_Q146_744249"/>
      <w:bookmarkStart w:id="72627" w:name="_ETM_Q146_744729"/>
      <w:bookmarkStart w:id="72628" w:name="_ETM_Q146_745059"/>
      <w:bookmarkEnd w:id="72626"/>
      <w:bookmarkEnd w:id="72627"/>
      <w:bookmarkEnd w:id="72628"/>
      <w:r>
        <w:rPr>
          <w:rtl/>
        </w:rPr>
        <w:t>במשק</w:t>
      </w:r>
      <w:r>
        <w:rPr>
          <w:rFonts w:hint="cs"/>
          <w:rtl/>
        </w:rPr>
        <w:t>;</w:t>
      </w:r>
      <w:r>
        <w:rPr>
          <w:rtl/>
        </w:rPr>
        <w:t xml:space="preserve"> </w:t>
      </w:r>
      <w:bookmarkStart w:id="72629" w:name="_ETM_Q146_746789"/>
      <w:bookmarkEnd w:id="72629"/>
      <w:r>
        <w:rPr>
          <w:rtl/>
        </w:rPr>
        <w:t xml:space="preserve">הדבר </w:t>
      </w:r>
      <w:bookmarkStart w:id="72630" w:name="_ETM_Q146_747300"/>
      <w:bookmarkEnd w:id="72630"/>
      <w:r>
        <w:rPr>
          <w:rtl/>
        </w:rPr>
        <w:t>השני</w:t>
      </w:r>
      <w:r>
        <w:rPr>
          <w:rFonts w:hint="cs"/>
          <w:rtl/>
        </w:rPr>
        <w:t>,</w:t>
      </w:r>
      <w:r>
        <w:rPr>
          <w:rtl/>
        </w:rPr>
        <w:t xml:space="preserve"> </w:t>
      </w:r>
      <w:bookmarkStart w:id="72631" w:name="_ETM_Q146_748710"/>
      <w:bookmarkEnd w:id="72631"/>
      <w:r>
        <w:rPr>
          <w:rtl/>
        </w:rPr>
        <w:t xml:space="preserve">מחסור </w:t>
      </w:r>
      <w:bookmarkStart w:id="72632" w:name="_ETM_Q146_749370"/>
      <w:bookmarkEnd w:id="72632"/>
      <w:r>
        <w:rPr>
          <w:rtl/>
        </w:rPr>
        <w:t xml:space="preserve">חמור </w:t>
      </w:r>
      <w:bookmarkStart w:id="72633" w:name="_ETM_Q146_749819"/>
      <w:bookmarkEnd w:id="72633"/>
      <w:r>
        <w:rPr>
          <w:rtl/>
        </w:rPr>
        <w:t>בעובדים</w:t>
      </w:r>
      <w:r>
        <w:rPr>
          <w:rFonts w:hint="cs"/>
          <w:rtl/>
        </w:rPr>
        <w:t>;</w:t>
      </w:r>
      <w:r>
        <w:rPr>
          <w:rtl/>
        </w:rPr>
        <w:t xml:space="preserve"> </w:t>
      </w:r>
      <w:bookmarkStart w:id="72634" w:name="_ETM_Q146_751370"/>
      <w:bookmarkEnd w:id="72634"/>
      <w:r>
        <w:rPr>
          <w:rtl/>
        </w:rPr>
        <w:t xml:space="preserve">דבר </w:t>
      </w:r>
      <w:bookmarkStart w:id="72635" w:name="_ETM_Q146_751910"/>
      <w:bookmarkEnd w:id="72635"/>
      <w:r>
        <w:rPr>
          <w:rtl/>
        </w:rPr>
        <w:t>שלישי</w:t>
      </w:r>
      <w:r>
        <w:rPr>
          <w:rFonts w:hint="cs"/>
          <w:rtl/>
        </w:rPr>
        <w:t>,</w:t>
      </w:r>
      <w:r>
        <w:rPr>
          <w:rtl/>
        </w:rPr>
        <w:t xml:space="preserve"> </w:t>
      </w:r>
      <w:bookmarkStart w:id="72636" w:name="_ETM_Q146_752360"/>
      <w:bookmarkEnd w:id="72636"/>
      <w:r>
        <w:rPr>
          <w:rtl/>
        </w:rPr>
        <w:t>הפריון</w:t>
      </w:r>
      <w:r>
        <w:rPr>
          <w:rFonts w:hint="cs"/>
          <w:rtl/>
        </w:rPr>
        <w:t>.</w:t>
      </w:r>
      <w:r>
        <w:rPr>
          <w:rtl/>
        </w:rPr>
        <w:t xml:space="preserve"> </w:t>
      </w:r>
      <w:bookmarkStart w:id="72637" w:name="_ETM_Q146_754039"/>
      <w:bookmarkEnd w:id="72637"/>
      <w:r>
        <w:rPr>
          <w:rtl/>
        </w:rPr>
        <w:t>אי</w:t>
      </w:r>
      <w:bookmarkStart w:id="72638" w:name="_ETM_Q146_754309"/>
      <w:bookmarkEnd w:id="72638"/>
      <w:r>
        <w:rPr>
          <w:rtl/>
        </w:rPr>
        <w:t xml:space="preserve">פה </w:t>
      </w:r>
      <w:bookmarkStart w:id="72639" w:name="_ETM_Q146_754490"/>
      <w:bookmarkEnd w:id="72639"/>
      <w:r>
        <w:rPr>
          <w:rFonts w:hint="cs"/>
          <w:rtl/>
        </w:rPr>
        <w:t>ה</w:t>
      </w:r>
      <w:r>
        <w:rPr>
          <w:rtl/>
        </w:rPr>
        <w:t xml:space="preserve">תשובה </w:t>
      </w:r>
      <w:bookmarkStart w:id="72640" w:name="_ETM_Q146_754969"/>
      <w:bookmarkEnd w:id="72640"/>
      <w:r>
        <w:rPr>
          <w:rtl/>
        </w:rPr>
        <w:t>ל</w:t>
      </w:r>
      <w:r>
        <w:rPr>
          <w:rFonts w:hint="cs"/>
          <w:rtl/>
        </w:rPr>
        <w:t xml:space="preserve">שלוש בעיות היסוד של כלכלת </w:t>
      </w:r>
      <w:bookmarkStart w:id="72641" w:name="_ETM_Q146_755479"/>
      <w:bookmarkStart w:id="72642" w:name="_ETM_Q146_755749"/>
      <w:bookmarkStart w:id="72643" w:name="_ETM_Q146_756229"/>
      <w:bookmarkStart w:id="72644" w:name="_ETM_Q146_757099"/>
      <w:bookmarkStart w:id="72645" w:name="_ETM_Q146_757309"/>
      <w:bookmarkStart w:id="72646" w:name="_ETM_Q146_757879"/>
      <w:bookmarkEnd w:id="72641"/>
      <w:bookmarkEnd w:id="72642"/>
      <w:bookmarkEnd w:id="72643"/>
      <w:bookmarkEnd w:id="72644"/>
      <w:bookmarkEnd w:id="72645"/>
      <w:bookmarkEnd w:id="72646"/>
      <w:r>
        <w:rPr>
          <w:rtl/>
        </w:rPr>
        <w:t>ישראל</w:t>
      </w:r>
      <w:r>
        <w:rPr>
          <w:rFonts w:hint="cs"/>
          <w:rtl/>
        </w:rPr>
        <w:t>?</w:t>
      </w:r>
      <w:r>
        <w:rPr>
          <w:rtl/>
        </w:rPr>
        <w:t xml:space="preserve"> </w:t>
      </w:r>
      <w:bookmarkStart w:id="72647" w:name="_ETM_Q146_759679"/>
      <w:bookmarkEnd w:id="72647"/>
      <w:r>
        <w:rPr>
          <w:rtl/>
        </w:rPr>
        <w:t>אי</w:t>
      </w:r>
      <w:bookmarkStart w:id="72648" w:name="_ETM_Q146_759860"/>
      <w:bookmarkEnd w:id="72648"/>
      <w:r>
        <w:rPr>
          <w:rFonts w:hint="cs"/>
          <w:rtl/>
        </w:rPr>
        <w:t>-</w:t>
      </w:r>
      <w:r>
        <w:rPr>
          <w:rtl/>
        </w:rPr>
        <w:t xml:space="preserve">אפשר </w:t>
      </w:r>
      <w:bookmarkStart w:id="72649" w:name="_ETM_Q146_760159"/>
      <w:bookmarkEnd w:id="72649"/>
      <w:r>
        <w:rPr>
          <w:rtl/>
        </w:rPr>
        <w:t xml:space="preserve">להוריד </w:t>
      </w:r>
      <w:bookmarkStart w:id="72650" w:name="_ETM_Q146_760999"/>
      <w:bookmarkEnd w:id="72650"/>
      <w:r>
        <w:rPr>
          <w:rtl/>
        </w:rPr>
        <w:t xml:space="preserve">ריבית </w:t>
      </w:r>
      <w:bookmarkStart w:id="72651" w:name="_ETM_Q146_761479"/>
      <w:bookmarkEnd w:id="72651"/>
      <w:r>
        <w:rPr>
          <w:rtl/>
        </w:rPr>
        <w:t xml:space="preserve">במשק </w:t>
      </w:r>
      <w:bookmarkStart w:id="72652" w:name="_ETM_Q146_762509"/>
      <w:bookmarkEnd w:id="72652"/>
      <w:r>
        <w:rPr>
          <w:rtl/>
        </w:rPr>
        <w:t xml:space="preserve">בלי </w:t>
      </w:r>
      <w:bookmarkStart w:id="72653" w:name="_ETM_Q146_762780"/>
      <w:bookmarkEnd w:id="72653"/>
      <w:r>
        <w:rPr>
          <w:rtl/>
        </w:rPr>
        <w:t xml:space="preserve">שמורידים </w:t>
      </w:r>
      <w:bookmarkStart w:id="72654" w:name="_ETM_Q146_763410"/>
      <w:bookmarkEnd w:id="72654"/>
      <w:r>
        <w:rPr>
          <w:rtl/>
        </w:rPr>
        <w:t xml:space="preserve">את </w:t>
      </w:r>
      <w:bookmarkStart w:id="72655" w:name="_ETM_Q146_763559"/>
      <w:bookmarkEnd w:id="72655"/>
      <w:r>
        <w:rPr>
          <w:rtl/>
        </w:rPr>
        <w:t xml:space="preserve">האינפלציה </w:t>
      </w:r>
      <w:bookmarkStart w:id="72656" w:name="_ETM_Q146_764220"/>
      <w:bookmarkEnd w:id="72656"/>
      <w:r>
        <w:rPr>
          <w:rtl/>
        </w:rPr>
        <w:t xml:space="preserve">בצורה </w:t>
      </w:r>
      <w:bookmarkStart w:id="72657" w:name="_ETM_Q146_764639"/>
      <w:bookmarkEnd w:id="72657"/>
      <w:r>
        <w:rPr>
          <w:rtl/>
        </w:rPr>
        <w:t>משמעותית</w:t>
      </w:r>
      <w:bookmarkStart w:id="72658" w:name="_ETM_Q146_766220"/>
      <w:bookmarkEnd w:id="72658"/>
      <w:r>
        <w:rPr>
          <w:rFonts w:hint="cs"/>
          <w:rtl/>
        </w:rPr>
        <w:t xml:space="preserve">. </w:t>
      </w:r>
      <w:bookmarkStart w:id="72659" w:name="TOR_Q147"/>
      <w:bookmarkEnd w:id="72659"/>
      <w:r>
        <w:rPr>
          <w:rFonts w:hint="cs"/>
          <w:rtl/>
        </w:rPr>
        <w:t xml:space="preserve">וכמו שאנחנו רואים היום, בינתיים המחירים רק עולים. </w:t>
      </w:r>
      <w:bookmarkStart w:id="72660" w:name="_ETM_Q147_168000"/>
      <w:bookmarkEnd w:id="72660"/>
      <w:r>
        <w:rPr>
          <w:rFonts w:hint="cs"/>
          <w:rtl/>
        </w:rPr>
        <w:t xml:space="preserve">כלומר, אין תקווה, אין פה מסר, אין פה אופק, אין </w:t>
      </w:r>
      <w:bookmarkStart w:id="72661" w:name="_ETM_Q147_174000"/>
      <w:bookmarkEnd w:id="72661"/>
      <w:r>
        <w:rPr>
          <w:rFonts w:hint="cs"/>
          <w:rtl/>
        </w:rPr>
        <w:t>תקווה שמורידים את הריבית.</w:t>
      </w:r>
    </w:p>
    <w:p w:rsidR="00EA1761" w:rsidRDefault="00EA1761" w:rsidP="00D76316">
      <w:pPr>
        <w:ind w:firstLine="0"/>
        <w:rPr>
          <w:rtl/>
        </w:rPr>
      </w:pPr>
    </w:p>
    <w:p w:rsidR="00EA1761" w:rsidRDefault="00EA1761" w:rsidP="00D76316">
      <w:pPr>
        <w:ind w:firstLine="0"/>
        <w:rPr>
          <w:rtl/>
        </w:rPr>
      </w:pPr>
      <w:bookmarkStart w:id="72662" w:name="_ETM_Q147_177000"/>
      <w:bookmarkEnd w:id="72662"/>
      <w:r>
        <w:rPr>
          <w:rtl/>
        </w:rPr>
        <w:tab/>
      </w:r>
      <w:r>
        <w:rPr>
          <w:rFonts w:hint="cs"/>
          <w:rtl/>
        </w:rPr>
        <w:t xml:space="preserve">הדבר השני, עובדים זרים. תשאל את </w:t>
      </w:r>
      <w:bookmarkStart w:id="72663" w:name="_ETM_Q147_183000"/>
      <w:bookmarkEnd w:id="72663"/>
      <w:r>
        <w:rPr>
          <w:rFonts w:hint="cs"/>
          <w:rtl/>
        </w:rPr>
        <w:t xml:space="preserve">כל חברות הבנייה, תשאל את התעשיינים, את החקלאים, מה קורה </w:t>
      </w:r>
      <w:bookmarkStart w:id="72664" w:name="_ETM_Q147_186000"/>
      <w:bookmarkEnd w:id="72664"/>
      <w:r>
        <w:rPr>
          <w:rFonts w:hint="cs"/>
          <w:rtl/>
        </w:rPr>
        <w:t xml:space="preserve">עם העובדים הזרים. הכול מפוזר בין כל המשרדים, בין </w:t>
      </w:r>
      <w:bookmarkStart w:id="72665" w:name="_ETM_Q147_189000"/>
      <w:bookmarkEnd w:id="72665"/>
      <w:r>
        <w:rPr>
          <w:rFonts w:hint="cs"/>
          <w:rtl/>
        </w:rPr>
        <w:t xml:space="preserve">כל היחידות. במקום לרכז במקום אחד את כל הנושא של יבוא העובדים, </w:t>
      </w:r>
      <w:bookmarkStart w:id="72666" w:name="_ETM_Q147_196000"/>
      <w:bookmarkEnd w:id="72666"/>
      <w:r>
        <w:rPr>
          <w:rFonts w:hint="cs"/>
          <w:rtl/>
        </w:rPr>
        <w:t xml:space="preserve">הכשרה מקצועית והסבה מקצועית, הכול מפוזר </w:t>
      </w:r>
      <w:bookmarkStart w:id="72667" w:name="_ETM_Q147_204000"/>
      <w:bookmarkEnd w:id="72667"/>
      <w:r>
        <w:rPr>
          <w:rFonts w:hint="cs"/>
          <w:rtl/>
        </w:rPr>
        <w:t xml:space="preserve">בין כולם. זה פשוט לא ייאמן לאן אנחנו מגיעים עם </w:t>
      </w:r>
      <w:bookmarkStart w:id="72668" w:name="_ETM_Q147_210000"/>
      <w:bookmarkEnd w:id="72668"/>
      <w:r>
        <w:rPr>
          <w:rFonts w:hint="cs"/>
          <w:rtl/>
        </w:rPr>
        <w:t xml:space="preserve">הסיפורים האלה. </w:t>
      </w:r>
    </w:p>
    <w:p w:rsidR="00EA1761" w:rsidRDefault="00EA1761" w:rsidP="00D76316">
      <w:pPr>
        <w:ind w:firstLine="0"/>
        <w:rPr>
          <w:rtl/>
        </w:rPr>
      </w:pPr>
    </w:p>
    <w:p w:rsidR="00EA1761" w:rsidRDefault="00EA1761" w:rsidP="003E1B6B">
      <w:pPr>
        <w:ind w:firstLine="0"/>
        <w:rPr>
          <w:rtl/>
        </w:rPr>
      </w:pPr>
      <w:r>
        <w:rPr>
          <w:rtl/>
        </w:rPr>
        <w:tab/>
      </w:r>
      <w:r>
        <w:rPr>
          <w:rFonts w:hint="cs"/>
          <w:rtl/>
        </w:rPr>
        <w:t xml:space="preserve">כמובן, פריון. פריון זה קודם כול השקעה מסיבית </w:t>
      </w:r>
      <w:bookmarkStart w:id="72669" w:name="_ETM_Q147_212000"/>
      <w:bookmarkEnd w:id="72669"/>
      <w:r>
        <w:rPr>
          <w:rFonts w:hint="cs"/>
          <w:rtl/>
        </w:rPr>
        <w:t xml:space="preserve">בחינוך ובהשכלה. אנחנו מאבדים את הבכורה גם בנושא ההייטק. הרי כרגע </w:t>
      </w:r>
      <w:bookmarkStart w:id="72670" w:name="_ETM_Q147_224000"/>
      <w:bookmarkEnd w:id="72670"/>
      <w:r>
        <w:rPr>
          <w:rFonts w:hint="cs"/>
          <w:rtl/>
        </w:rPr>
        <w:t xml:space="preserve">כולם גאים, חברת </w:t>
      </w:r>
      <w:r>
        <w:rPr>
          <w:rFonts w:hint="cs"/>
        </w:rPr>
        <w:t>W</w:t>
      </w:r>
      <w:r>
        <w:t>iz</w:t>
      </w:r>
      <w:r>
        <w:rPr>
          <w:rFonts w:hint="cs"/>
          <w:rtl/>
        </w:rPr>
        <w:t xml:space="preserve"> עשתה אקזיט, 32 </w:t>
      </w:r>
      <w:bookmarkStart w:id="72671" w:name="_ETM_Q147_228000"/>
      <w:bookmarkEnd w:id="72671"/>
      <w:r>
        <w:rPr>
          <w:rFonts w:hint="cs"/>
          <w:rtl/>
        </w:rPr>
        <w:t xml:space="preserve">מיליארד דולר; רק לפני כמה חודשים, אותה ממשלה </w:t>
      </w:r>
      <w:r>
        <w:rPr>
          <w:rFonts w:hint="eastAsia"/>
          <w:rtl/>
        </w:rPr>
        <w:t>–</w:t>
      </w:r>
      <w:r>
        <w:rPr>
          <w:rFonts w:hint="cs"/>
          <w:rtl/>
        </w:rPr>
        <w:t xml:space="preserve"> כל </w:t>
      </w:r>
      <w:bookmarkStart w:id="72672" w:name="_ETM_Q147_237000"/>
      <w:bookmarkEnd w:id="72672"/>
      <w:r>
        <w:rPr>
          <w:rFonts w:hint="cs"/>
          <w:rtl/>
        </w:rPr>
        <w:t>ההשתלחויות באותם אנשי הייטק שהם יוצאים להפגנות ומוחים נגד הממשלה.</w:t>
      </w:r>
      <w:bookmarkStart w:id="72673" w:name="_ETM_Q147_247000"/>
      <w:bookmarkEnd w:id="72673"/>
      <w:r>
        <w:rPr>
          <w:rFonts w:hint="cs"/>
          <w:rtl/>
        </w:rPr>
        <w:t xml:space="preserve"> אפשר לפתוח פה פרוטוקולים, איך כל אנשי הקואליציה השתלחו </w:t>
      </w:r>
      <w:bookmarkStart w:id="72674" w:name="_ETM_Q147_246000"/>
      <w:bookmarkEnd w:id="72674"/>
      <w:r>
        <w:rPr>
          <w:rFonts w:hint="cs"/>
          <w:rtl/>
        </w:rPr>
        <w:t xml:space="preserve">באנשי ההייטק. כרגע </w:t>
      </w:r>
      <w:r>
        <w:rPr>
          <w:rFonts w:hint="cs"/>
          <w:rtl/>
        </w:rPr>
        <w:lastRenderedPageBreak/>
        <w:t xml:space="preserve">כולם מבסוטים שהכסף הזה נכנס. </w:t>
      </w:r>
      <w:bookmarkStart w:id="72675" w:name="_ETM_Q147_257000"/>
      <w:bookmarkEnd w:id="72675"/>
      <w:r>
        <w:rPr>
          <w:rtl/>
        </w:rPr>
        <w:tab/>
      </w:r>
      <w:r>
        <w:rPr>
          <w:rFonts w:hint="cs"/>
          <w:rtl/>
        </w:rPr>
        <w:t xml:space="preserve">אבל אני </w:t>
      </w:r>
      <w:bookmarkStart w:id="72676" w:name="_ETM_Q147_255000"/>
      <w:bookmarkEnd w:id="72676"/>
      <w:r>
        <w:rPr>
          <w:rFonts w:hint="cs"/>
          <w:rtl/>
        </w:rPr>
        <w:t xml:space="preserve">אומר לך, גם בנושא ההייטק, כרגע מה שיש לנו זה </w:t>
      </w:r>
      <w:bookmarkStart w:id="72677" w:name="_ETM_Q147_259000"/>
      <w:bookmarkEnd w:id="72677"/>
      <w:r>
        <w:rPr>
          <w:rFonts w:hint="cs"/>
          <w:rtl/>
        </w:rPr>
        <w:t>רק נישה אחת, הסייבר, בלי שאנחנו מייצרים פה אקו-ס</w:t>
      </w:r>
      <w:bookmarkStart w:id="72678" w:name="_ETM_Q147_263000"/>
      <w:bookmarkEnd w:id="72678"/>
      <w:r>
        <w:rPr>
          <w:rFonts w:hint="cs"/>
          <w:rtl/>
        </w:rPr>
        <w:t xml:space="preserve">יסטם שלם, שמתחיל בהשכלה. כבר אמרתי, אנחנו </w:t>
      </w:r>
      <w:bookmarkStart w:id="72679" w:name="_ETM_Q147_273000"/>
      <w:bookmarkEnd w:id="72679"/>
      <w:r>
        <w:rPr>
          <w:rFonts w:hint="cs"/>
          <w:rtl/>
        </w:rPr>
        <w:t xml:space="preserve">מייצרים כ-8,000 מהנדסים כל שנה, מכל המוסדות להשכלה גבוהה ביחד. </w:t>
      </w:r>
      <w:bookmarkStart w:id="72680" w:name="_ETM_Q147_279000"/>
      <w:bookmarkEnd w:id="72680"/>
      <w:r>
        <w:rPr>
          <w:rFonts w:hint="cs"/>
          <w:rtl/>
        </w:rPr>
        <w:t xml:space="preserve">באיראן, במקביל, מייצרים בשנה רבע מיליון מהנדסים, מתוכם 10% ברמה </w:t>
      </w:r>
      <w:bookmarkStart w:id="72681" w:name="_ETM_Q147_284000"/>
      <w:bookmarkEnd w:id="72681"/>
      <w:r>
        <w:rPr>
          <w:rFonts w:hint="cs"/>
          <w:rtl/>
        </w:rPr>
        <w:t xml:space="preserve">הגבוהה; אגב, אדוני היושב-ראש, אצלם 70% מהסטודנטים להנדסה </w:t>
      </w:r>
      <w:bookmarkStart w:id="72682" w:name="_ETM_Q147_292000"/>
      <w:bookmarkEnd w:id="72682"/>
      <w:r>
        <w:rPr>
          <w:rFonts w:hint="cs"/>
          <w:rtl/>
        </w:rPr>
        <w:t xml:space="preserve">הן נשים. אנחנו חייבים להכפיל את כמות המהנדסים שאנחנו מייצרים. </w:t>
      </w:r>
      <w:bookmarkStart w:id="72683" w:name="_ETM_Q147_297000"/>
      <w:bookmarkEnd w:id="72683"/>
      <w:r>
        <w:rPr>
          <w:rFonts w:hint="cs"/>
          <w:rtl/>
        </w:rPr>
        <w:t xml:space="preserve">כשאני מדברים על מהנדסים, זה כולל תעשייה וניהול, בניין </w:t>
      </w:r>
      <w:bookmarkStart w:id="72684" w:name="_ETM_Q147_302000"/>
      <w:bookmarkEnd w:id="72684"/>
      <w:r>
        <w:rPr>
          <w:rFonts w:hint="cs"/>
          <w:rtl/>
        </w:rPr>
        <w:t>ערים וכך הלאה, אבל כמה בחשמל ובאלקטרוניקה, כמה במדעי</w:t>
      </w:r>
      <w:bookmarkStart w:id="72685" w:name="_ETM_Q147_310000"/>
      <w:bookmarkEnd w:id="72685"/>
      <w:r>
        <w:rPr>
          <w:rFonts w:hint="cs"/>
          <w:rtl/>
        </w:rPr>
        <w:t xml:space="preserve"> המחשב? שם פשוט חייבים להכפיל. </w:t>
      </w:r>
      <w:bookmarkStart w:id="72686" w:name="_ETM_Q147_333000"/>
      <w:bookmarkEnd w:id="72686"/>
      <w:r>
        <w:rPr>
          <w:rFonts w:hint="cs"/>
          <w:rtl/>
        </w:rPr>
        <w:t xml:space="preserve">כדי להכפיל אתה צריך להגדיל </w:t>
      </w:r>
      <w:bookmarkStart w:id="72687" w:name="_ETM_Q147_317000"/>
      <w:bookmarkEnd w:id="72687"/>
      <w:r>
        <w:rPr>
          <w:rFonts w:hint="cs"/>
          <w:rtl/>
        </w:rPr>
        <w:t xml:space="preserve">באופן משמעותי את הסגל האקדמי, שהוא חסר, ואתה חייב לבנות </w:t>
      </w:r>
      <w:bookmarkStart w:id="72688" w:name="_ETM_Q147_318000"/>
      <w:bookmarkEnd w:id="72688"/>
      <w:r>
        <w:rPr>
          <w:rFonts w:hint="cs"/>
          <w:rtl/>
        </w:rPr>
        <w:t xml:space="preserve">מעבדות לאומיות. אנחנו חייבים להחליט מה אנחנו עושים עם </w:t>
      </w:r>
      <w:bookmarkStart w:id="72689" w:name="_ETM_Q147_326000"/>
      <w:bookmarkEnd w:id="72689"/>
      <w:r>
        <w:rPr>
          <w:rFonts w:hint="cs"/>
          <w:rtl/>
        </w:rPr>
        <w:t>הביג דאטה, מה עושים עם ענן כחול-לבן, מה עושים עם הקוונטום,</w:t>
      </w:r>
      <w:bookmarkStart w:id="72690" w:name="_ETM_Q147_335000"/>
      <w:bookmarkEnd w:id="72690"/>
      <w:r>
        <w:rPr>
          <w:rFonts w:hint="cs"/>
          <w:rtl/>
        </w:rPr>
        <w:t xml:space="preserve"> עם הבינה המלאכותית. כל זה מחייב השקעות. אם את אותם 5.4</w:t>
      </w:r>
      <w:bookmarkStart w:id="72691" w:name="_ETM_Q147_337000"/>
      <w:bookmarkEnd w:id="72691"/>
      <w:r>
        <w:rPr>
          <w:rFonts w:hint="cs"/>
          <w:rtl/>
        </w:rPr>
        <w:t xml:space="preserve"> מיליארד שקלים, שזה כספים של ביזה, של שוד </w:t>
      </w:r>
      <w:bookmarkStart w:id="72692" w:name="_ETM_Q147_341000"/>
      <w:bookmarkEnd w:id="72692"/>
      <w:r>
        <w:rPr>
          <w:rFonts w:hint="cs"/>
          <w:rtl/>
        </w:rPr>
        <w:t xml:space="preserve">לאור היום, היינו משקיעים בתוכניות האלה, תאמין </w:t>
      </w:r>
      <w:bookmarkStart w:id="72693" w:name="_ETM_Q147_349000"/>
      <w:bookmarkEnd w:id="72693"/>
      <w:r>
        <w:rPr>
          <w:rFonts w:hint="cs"/>
          <w:rtl/>
        </w:rPr>
        <w:t xml:space="preserve">לי שהיינו מגדילים פה את ההכנסות למדינה בצורה דרמטית. </w:t>
      </w:r>
      <w:bookmarkStart w:id="72694" w:name="_ETM_Q147_351000"/>
      <w:bookmarkEnd w:id="72694"/>
      <w:r>
        <w:rPr>
          <w:rFonts w:hint="cs"/>
          <w:rtl/>
        </w:rPr>
        <w:t>אבל</w:t>
      </w:r>
      <w:bookmarkStart w:id="72695" w:name="_ETM_Q147_352000"/>
      <w:bookmarkEnd w:id="72695"/>
      <w:r>
        <w:rPr>
          <w:rFonts w:hint="cs"/>
          <w:rtl/>
        </w:rPr>
        <w:t xml:space="preserve"> אין חשיבה, אין שיקול דעת, אין תהליך קבלת החלטות. כל</w:t>
      </w:r>
      <w:bookmarkStart w:id="72696" w:name="_ETM_Q147_353000"/>
      <w:bookmarkEnd w:id="72696"/>
      <w:r>
        <w:rPr>
          <w:rFonts w:hint="cs"/>
          <w:rtl/>
        </w:rPr>
        <w:t xml:space="preserve"> מה שמכתיב את הפעילות של הממשלה זה רק שיקול</w:t>
      </w:r>
      <w:bookmarkStart w:id="72697" w:name="_ETM_Q147_364000"/>
      <w:bookmarkEnd w:id="72697"/>
      <w:r>
        <w:rPr>
          <w:rFonts w:hint="cs"/>
          <w:rtl/>
        </w:rPr>
        <w:t xml:space="preserve"> אחד: שרידות הקואליציה. אין שום דבר אחר מעבר לשרידות קואליציונית.</w:t>
      </w:r>
      <w:bookmarkStart w:id="72698" w:name="_ETM_Q147_369000"/>
      <w:bookmarkEnd w:id="72698"/>
      <w:r>
        <w:rPr>
          <w:rFonts w:hint="cs"/>
          <w:rtl/>
        </w:rPr>
        <w:t xml:space="preserve"> לכן גם המשק שלנו נמצא בכיוון לא נכון, ועם </w:t>
      </w:r>
      <w:bookmarkStart w:id="72699" w:name="_ETM_Q147_377000"/>
      <w:bookmarkEnd w:id="72699"/>
      <w:r>
        <w:rPr>
          <w:rFonts w:hint="cs"/>
          <w:rtl/>
        </w:rPr>
        <w:t xml:space="preserve">עליית המחירים כפי שראינו לא נוכל להמשיך עוד להרבה זמן. </w:t>
      </w:r>
    </w:p>
    <w:p w:rsidR="00EA1761" w:rsidRDefault="00EA1761" w:rsidP="00D76316">
      <w:pPr>
        <w:rPr>
          <w:rtl/>
        </w:rPr>
      </w:pPr>
    </w:p>
    <w:p w:rsidR="00EA1761" w:rsidRDefault="00EA1761" w:rsidP="00D76316">
      <w:pPr>
        <w:rPr>
          <w:rtl/>
        </w:rPr>
      </w:pPr>
      <w:bookmarkStart w:id="72700" w:name="_ETM_Q147_384000"/>
      <w:bookmarkEnd w:id="72700"/>
      <w:r>
        <w:rPr>
          <w:rFonts w:hint="cs"/>
          <w:rtl/>
        </w:rPr>
        <w:t xml:space="preserve">אני חושב שגם במאבק בהון השחור – הרי דיבר שר </w:t>
      </w:r>
      <w:bookmarkStart w:id="72701" w:name="_ETM_Q147_386000"/>
      <w:bookmarkEnd w:id="72701"/>
      <w:r>
        <w:rPr>
          <w:rFonts w:hint="cs"/>
          <w:rtl/>
        </w:rPr>
        <w:t xml:space="preserve">האוצר על כך שהוא רוצה להוביל מאבק בהון השחור. </w:t>
      </w:r>
      <w:bookmarkStart w:id="72702" w:name="_ETM_Q147_391000"/>
      <w:bookmarkEnd w:id="72702"/>
      <w:r>
        <w:rPr>
          <w:rFonts w:hint="cs"/>
          <w:rtl/>
        </w:rPr>
        <w:t>ההון השחור נמצא פה, מתחת לפנס. תסתכלו מה קורה בנושא</w:t>
      </w:r>
      <w:bookmarkStart w:id="72703" w:name="_ETM_Q147_401000"/>
      <w:bookmarkEnd w:id="72703"/>
      <w:r>
        <w:rPr>
          <w:rFonts w:hint="cs"/>
          <w:rtl/>
        </w:rPr>
        <w:t xml:space="preserve"> ההסעות. 4 מיליארד שקלים, בלי קבלות</w:t>
      </w:r>
      <w:bookmarkStart w:id="72704" w:name="_ETM_Q147_396000"/>
      <w:bookmarkEnd w:id="72704"/>
      <w:r>
        <w:rPr>
          <w:rFonts w:hint="cs"/>
          <w:rtl/>
        </w:rPr>
        <w:t xml:space="preserve"> ובלי שום דבר, של כל מיני הסעות פיראטיות. למה </w:t>
      </w:r>
      <w:bookmarkStart w:id="72705" w:name="_ETM_Q147_410000"/>
      <w:bookmarkEnd w:id="72705"/>
      <w:r>
        <w:rPr>
          <w:rFonts w:hint="cs"/>
          <w:rtl/>
        </w:rPr>
        <w:t xml:space="preserve">לא מטפלים בזה? עוד פעם, כי זה נוגע למגזר אחד </w:t>
      </w:r>
      <w:bookmarkStart w:id="72706" w:name="_ETM_Q147_414000"/>
      <w:bookmarkEnd w:id="72706"/>
      <w:r>
        <w:rPr>
          <w:rFonts w:hint="cs"/>
          <w:rtl/>
        </w:rPr>
        <w:t>ראשי, המגזר שלך. אם יטפלו שם, יש עוד 4</w:t>
      </w:r>
      <w:bookmarkStart w:id="72707" w:name="_ETM_Q147_416000"/>
      <w:bookmarkEnd w:id="72707"/>
      <w:r>
        <w:rPr>
          <w:rFonts w:hint="cs"/>
          <w:rtl/>
        </w:rPr>
        <w:t xml:space="preserve"> מיליארד שקלים. יש אלפים-אלפים של מסיעים שאין להם רישיונות נהיגה. </w:t>
      </w:r>
      <w:bookmarkStart w:id="72708" w:name="_ETM_Q147_427000"/>
      <w:bookmarkEnd w:id="72708"/>
    </w:p>
    <w:p w:rsidR="00EA1761" w:rsidRDefault="00EA1761" w:rsidP="00D76316">
      <w:pPr>
        <w:rPr>
          <w:rtl/>
        </w:rPr>
      </w:pPr>
    </w:p>
    <w:p w:rsidR="00EA1761" w:rsidRDefault="00EA1761" w:rsidP="00D76316">
      <w:pPr>
        <w:rPr>
          <w:rtl/>
        </w:rPr>
      </w:pPr>
      <w:bookmarkStart w:id="72709" w:name="_ETM_Q147_428000"/>
      <w:bookmarkEnd w:id="72709"/>
      <w:r>
        <w:rPr>
          <w:rFonts w:hint="cs"/>
          <w:rtl/>
        </w:rPr>
        <w:t xml:space="preserve">אז אדוני היושב-ראש, צר לי להגיד, יש </w:t>
      </w:r>
      <w:bookmarkStart w:id="72710" w:name="_ETM_Q147_429000"/>
      <w:bookmarkEnd w:id="72710"/>
      <w:r>
        <w:rPr>
          <w:rFonts w:hint="cs"/>
          <w:rtl/>
        </w:rPr>
        <w:t xml:space="preserve">לנו ממשלת השתמטות, יש לנו תקציב השתמטות. נבחרתם </w:t>
      </w:r>
      <w:bookmarkStart w:id="72711" w:name="_ETM_Q147_435000"/>
      <w:bookmarkEnd w:id="72711"/>
      <w:r>
        <w:rPr>
          <w:rFonts w:hint="cs"/>
          <w:rtl/>
        </w:rPr>
        <w:t>והגעתם לשלטון ברמאות, לא עמדתם בשום התחייבות שנתתם לבוחר לפני</w:t>
      </w:r>
      <w:bookmarkStart w:id="72712" w:name="_ETM_Q147_441000"/>
      <w:bookmarkEnd w:id="72712"/>
      <w:r>
        <w:rPr>
          <w:rFonts w:hint="cs"/>
          <w:rtl/>
        </w:rPr>
        <w:t xml:space="preserve"> הבחירות. תודה רבה.</w:t>
      </w:r>
    </w:p>
    <w:p w:rsidR="00EA1761" w:rsidRDefault="00EA1761" w:rsidP="00D76316">
      <w:pPr>
        <w:rPr>
          <w:rtl/>
        </w:rPr>
      </w:pPr>
      <w:bookmarkStart w:id="72713" w:name="_ETM_Q147_442000"/>
      <w:bookmarkEnd w:id="72713"/>
    </w:p>
    <w:p w:rsidR="00EA1761" w:rsidRDefault="00EA1761" w:rsidP="00D76316">
      <w:pPr>
        <w:pStyle w:val="af6"/>
        <w:keepNext/>
        <w:rPr>
          <w:rtl/>
        </w:rPr>
      </w:pPr>
      <w:r w:rsidRPr="007E238B">
        <w:rPr>
          <w:rStyle w:val="TagStyle"/>
          <w:rtl/>
        </w:rPr>
        <w:t xml:space="preserve"> &lt;&lt; יור &gt;&gt; </w:t>
      </w:r>
      <w:r>
        <w:rPr>
          <w:rtl/>
        </w:rPr>
        <w:t>היו"ר ארז מלול:</w:t>
      </w:r>
      <w:r w:rsidRPr="007E238B">
        <w:rPr>
          <w:rStyle w:val="TagStyle"/>
          <w:rtl/>
        </w:rPr>
        <w:t xml:space="preserve"> &lt;&lt; יור &gt;&gt;</w:t>
      </w:r>
      <w:r>
        <w:rPr>
          <w:rtl/>
        </w:rPr>
        <w:t xml:space="preserve">   </w:t>
      </w:r>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תודה רבה. חבר הכנסת בנימין גנץ, עשר דקות לרשותך. </w:t>
      </w:r>
    </w:p>
    <w:p w:rsidR="00EA1761" w:rsidRDefault="00EA1761" w:rsidP="00D76316">
      <w:pPr>
        <w:rPr>
          <w:rtl/>
          <w:lang w:eastAsia="he-IL"/>
        </w:rPr>
      </w:pPr>
    </w:p>
    <w:p w:rsidR="00EA1761" w:rsidRDefault="00EA1761" w:rsidP="00D76316">
      <w:pPr>
        <w:pStyle w:val="a4"/>
        <w:keepNext/>
        <w:rPr>
          <w:rtl/>
        </w:rPr>
      </w:pPr>
      <w:bookmarkStart w:id="72714" w:name="ET_speaker_5772_6"/>
      <w:r w:rsidRPr="007E238B">
        <w:rPr>
          <w:rStyle w:val="TagStyle"/>
          <w:rtl/>
        </w:rPr>
        <w:t xml:space="preserve"> &lt;&lt; דובר &gt;&gt; </w:t>
      </w:r>
      <w:bookmarkStart w:id="72715" w:name="_Toc193838598"/>
      <w:bookmarkStart w:id="72716" w:name="_Toc193883246"/>
      <w:r>
        <w:rPr>
          <w:rtl/>
        </w:rPr>
        <w:t>בנימין גנץ (המחנה הממלכתי):</w:t>
      </w:r>
      <w:bookmarkEnd w:id="72715"/>
      <w:bookmarkEnd w:id="72716"/>
      <w:r w:rsidRPr="007E238B">
        <w:rPr>
          <w:rStyle w:val="TagStyle"/>
          <w:rtl/>
        </w:rPr>
        <w:t xml:space="preserve"> &lt;&lt; דובר &gt;&gt;</w:t>
      </w:r>
      <w:r>
        <w:rPr>
          <w:rtl/>
        </w:rPr>
        <w:t xml:space="preserve">   </w:t>
      </w:r>
      <w:bookmarkEnd w:id="72714"/>
    </w:p>
    <w:p w:rsidR="00EA1761" w:rsidRDefault="00EA1761" w:rsidP="00D76316">
      <w:pPr>
        <w:pStyle w:val="KeepWithNext"/>
        <w:rPr>
          <w:rtl/>
          <w:lang w:eastAsia="he-IL"/>
        </w:rPr>
      </w:pPr>
    </w:p>
    <w:p w:rsidR="00EA1761" w:rsidRDefault="00EA1761" w:rsidP="00D76316">
      <w:pPr>
        <w:rPr>
          <w:rtl/>
          <w:lang w:eastAsia="he-IL"/>
        </w:rPr>
      </w:pPr>
      <w:r>
        <w:rPr>
          <w:rFonts w:hint="cs"/>
          <w:rtl/>
          <w:lang w:eastAsia="he-IL"/>
        </w:rPr>
        <w:t xml:space="preserve">אדוני היושב-ראש, חברי הקואליציה, תכף יורמו פה האצבעות, התקציב יעבור, ואתם תלכו  לפגישה הבאה מרוצים. אתם חושבים שהתקציב שיעבור פה היום מבטיח לכם עוד שנה בשלטון, אבל התקציב הזה הוא עוד לבנה בדרך להחלפתכם. הוא עוד הוכחה ליהירות שלכם, </w:t>
      </w:r>
      <w:bookmarkStart w:id="72717" w:name="_ETM_Q147_502000"/>
      <w:bookmarkEnd w:id="72717"/>
      <w:r>
        <w:rPr>
          <w:rFonts w:hint="cs"/>
          <w:rtl/>
          <w:lang w:eastAsia="he-IL"/>
        </w:rPr>
        <w:t xml:space="preserve">לראייה הסקטוריאלית, </w:t>
      </w:r>
      <w:r>
        <w:rPr>
          <w:rFonts w:hint="cs"/>
          <w:rtl/>
          <w:lang w:eastAsia="he-IL"/>
        </w:rPr>
        <w:lastRenderedPageBreak/>
        <w:t xml:space="preserve">לסיבה שבגינה העם מאס בכם. נכון, יש </w:t>
      </w:r>
      <w:bookmarkStart w:id="72718" w:name="_ETM_Q147_509000"/>
      <w:bookmarkEnd w:id="72718"/>
      <w:r>
        <w:rPr>
          <w:rFonts w:hint="cs"/>
          <w:rtl/>
          <w:lang w:eastAsia="he-IL"/>
        </w:rPr>
        <w:t>68 זוגות ידיים שנאחזות בכל הכוח בקרנות המזבח, אבל המילואימניקים</w:t>
      </w:r>
      <w:bookmarkStart w:id="72719" w:name="_ETM_Q147_517000"/>
      <w:bookmarkEnd w:id="72719"/>
      <w:r>
        <w:rPr>
          <w:rFonts w:hint="cs"/>
          <w:rtl/>
          <w:lang w:eastAsia="he-IL"/>
        </w:rPr>
        <w:t xml:space="preserve">, שמתגייסים שוב, שמשאירים את העסק סגור – לא ישכחו; החטופים ומשפחותיהם, שפותחים גיוס המונים – לא ישכחו; משפחות צעירות </w:t>
      </w:r>
      <w:bookmarkStart w:id="72720" w:name="_ETM_Q147_531000"/>
      <w:bookmarkEnd w:id="72720"/>
      <w:r>
        <w:rPr>
          <w:rFonts w:hint="cs"/>
          <w:rtl/>
          <w:lang w:eastAsia="he-IL"/>
        </w:rPr>
        <w:t xml:space="preserve">שישלמו יותר מע"מ וילדיהן יקבלו חינוך פחות טוב – יזכרו </w:t>
      </w:r>
      <w:bookmarkStart w:id="72721" w:name="_ETM_Q147_534000"/>
      <w:bookmarkEnd w:id="72721"/>
      <w:r>
        <w:rPr>
          <w:rFonts w:hint="cs"/>
          <w:rtl/>
          <w:lang w:eastAsia="he-IL"/>
        </w:rPr>
        <w:t xml:space="preserve">את זה; </w:t>
      </w:r>
      <w:bookmarkStart w:id="72722" w:name="_ETM_Q147_538000"/>
      <w:bookmarkEnd w:id="72722"/>
      <w:r>
        <w:rPr>
          <w:rFonts w:hint="cs"/>
          <w:rtl/>
          <w:lang w:eastAsia="he-IL"/>
        </w:rPr>
        <w:t xml:space="preserve">תושבי הצפון שרודפים אחרי המדינה, ומכריחים אותם </w:t>
      </w:r>
      <w:bookmarkStart w:id="72723" w:name="_ETM_Q147_539000"/>
      <w:bookmarkEnd w:id="72723"/>
      <w:r>
        <w:rPr>
          <w:rFonts w:hint="cs"/>
          <w:rtl/>
          <w:lang w:eastAsia="he-IL"/>
        </w:rPr>
        <w:t xml:space="preserve">לחזור לבתים מרוסקים – יחזירו לכם בקלפי. </w:t>
      </w:r>
      <w:bookmarkStart w:id="72724" w:name="_ETM_Q147_548000"/>
      <w:bookmarkEnd w:id="72724"/>
      <w:r>
        <w:rPr>
          <w:rFonts w:hint="cs"/>
          <w:rtl/>
          <w:lang w:eastAsia="he-IL"/>
        </w:rPr>
        <w:t xml:space="preserve">את התקציב הזה ירגישו </w:t>
      </w:r>
      <w:bookmarkStart w:id="72725" w:name="_ETM_Q147_547000"/>
      <w:bookmarkEnd w:id="72725"/>
      <w:r>
        <w:rPr>
          <w:rFonts w:hint="cs"/>
          <w:rtl/>
          <w:lang w:eastAsia="he-IL"/>
        </w:rPr>
        <w:t>כל אזרחי ישראל כל השנה, ואתם תשלמו בסופו של דבר</w:t>
      </w:r>
      <w:bookmarkStart w:id="72726" w:name="_ETM_Q147_554000"/>
      <w:bookmarkEnd w:id="72726"/>
      <w:r>
        <w:rPr>
          <w:rFonts w:hint="cs"/>
          <w:rtl/>
          <w:lang w:eastAsia="he-IL"/>
        </w:rPr>
        <w:t xml:space="preserve"> את החשבון. היהירות והזחיחות והניתוק שלכם יחזרו אליכם עם ריבית.</w:t>
      </w:r>
      <w:bookmarkStart w:id="72727" w:name="_ETM_Q147_565000"/>
      <w:bookmarkEnd w:id="72727"/>
      <w:r>
        <w:rPr>
          <w:rFonts w:hint="cs"/>
          <w:rtl/>
          <w:lang w:eastAsia="he-IL"/>
        </w:rPr>
        <w:t xml:space="preserve"> </w:t>
      </w:r>
    </w:p>
    <w:p w:rsidR="00EA1761" w:rsidRDefault="00EA1761" w:rsidP="00D76316">
      <w:pPr>
        <w:rPr>
          <w:rtl/>
          <w:lang w:eastAsia="he-IL"/>
        </w:rPr>
      </w:pPr>
    </w:p>
    <w:p w:rsidR="00EA1761" w:rsidRDefault="00EA1761" w:rsidP="003E1B6B">
      <w:pPr>
        <w:rPr>
          <w:rtl/>
          <w:lang w:eastAsia="he-IL"/>
        </w:rPr>
      </w:pPr>
      <w:bookmarkStart w:id="72728" w:name="_ETM_Q147_566000"/>
      <w:bookmarkEnd w:id="72728"/>
      <w:r>
        <w:rPr>
          <w:rFonts w:hint="cs"/>
          <w:rtl/>
          <w:lang w:eastAsia="he-IL"/>
        </w:rPr>
        <w:t xml:space="preserve">חברות וחברים, לצד סדרי העדיפויות העקומים והסקטוריאליים והיעדר ההוגנות הלאומית </w:t>
      </w:r>
      <w:bookmarkStart w:id="72729" w:name="_ETM_Q147_572000"/>
      <w:bookmarkEnd w:id="72729"/>
      <w:r>
        <w:rPr>
          <w:rFonts w:hint="cs"/>
          <w:rtl/>
          <w:lang w:eastAsia="he-IL"/>
        </w:rPr>
        <w:t xml:space="preserve">בתקציב, יש פה גם החמצה היסטורית </w:t>
      </w:r>
      <w:bookmarkStart w:id="72730" w:name="_ETM_Q147_580000"/>
      <w:bookmarkStart w:id="72731" w:name="_ETM_Q147_581000"/>
      <w:bookmarkEnd w:id="72730"/>
      <w:bookmarkEnd w:id="72731"/>
      <w:r>
        <w:rPr>
          <w:rFonts w:hint="eastAsia"/>
          <w:rtl/>
          <w:lang w:eastAsia="he-IL"/>
        </w:rPr>
        <w:t>–</w:t>
      </w:r>
      <w:r>
        <w:rPr>
          <w:rFonts w:hint="cs"/>
          <w:rtl/>
          <w:lang w:eastAsia="he-IL"/>
        </w:rPr>
        <w:t xml:space="preserve"> תקציב בלי מנועי צמיחה</w:t>
      </w:r>
      <w:bookmarkStart w:id="72732" w:name="_ETM_Q147_582000"/>
      <w:bookmarkEnd w:id="72732"/>
      <w:r>
        <w:rPr>
          <w:rFonts w:hint="cs"/>
          <w:rtl/>
          <w:lang w:eastAsia="he-IL"/>
        </w:rPr>
        <w:t xml:space="preserve">, בלי תמריצים לשינויים חברתיים, בלי חזון ובלי ניצול של </w:t>
      </w:r>
      <w:bookmarkStart w:id="72733" w:name="_ETM_Q147_585000"/>
      <w:bookmarkEnd w:id="72733"/>
      <w:r>
        <w:rPr>
          <w:rFonts w:hint="cs"/>
          <w:rtl/>
          <w:lang w:eastAsia="he-IL"/>
        </w:rPr>
        <w:t xml:space="preserve">ההישגים האדירים של מערכת הביטחון בלחימה. במקום לנצל את הרוח </w:t>
      </w:r>
      <w:bookmarkStart w:id="72734" w:name="_ETM_Q147_595000"/>
      <w:bookmarkEnd w:id="72734"/>
      <w:r>
        <w:rPr>
          <w:rFonts w:hint="cs"/>
          <w:rtl/>
          <w:lang w:eastAsia="he-IL"/>
        </w:rPr>
        <w:t xml:space="preserve">האדירה של החברה הישראלית אחרי 7 באוקטובר לשינויים שנדרשים לעשורים </w:t>
      </w:r>
      <w:bookmarkStart w:id="72735" w:name="_ETM_Q147_602000"/>
      <w:bookmarkEnd w:id="72735"/>
      <w:r>
        <w:rPr>
          <w:rFonts w:hint="cs"/>
          <w:rtl/>
          <w:lang w:eastAsia="he-IL"/>
        </w:rPr>
        <w:t xml:space="preserve">קדימה, אתם מוציאים את הרוח ממפרשי הכלכלה הישראלית. </w:t>
      </w:r>
      <w:bookmarkStart w:id="72736" w:name="_ETM_Q147_611000"/>
      <w:bookmarkEnd w:id="72736"/>
      <w:r>
        <w:rPr>
          <w:rFonts w:hint="cs"/>
          <w:rtl/>
          <w:lang w:eastAsia="he-IL"/>
        </w:rPr>
        <w:t xml:space="preserve">התקציב הזה </w:t>
      </w:r>
      <w:bookmarkStart w:id="72737" w:name="_ETM_Q147_607000"/>
      <w:bookmarkEnd w:id="72737"/>
      <w:r>
        <w:rPr>
          <w:rFonts w:hint="cs"/>
          <w:rtl/>
          <w:lang w:eastAsia="he-IL"/>
        </w:rPr>
        <w:t xml:space="preserve">היה צריך להניח אבן יסוד לעשור של תנופת פיתוח בצפון </w:t>
      </w:r>
      <w:bookmarkStart w:id="72738" w:name="_ETM_Q147_615000"/>
      <w:bookmarkEnd w:id="72738"/>
      <w:r>
        <w:rPr>
          <w:rFonts w:hint="cs"/>
          <w:rtl/>
          <w:lang w:eastAsia="he-IL"/>
        </w:rPr>
        <w:t>ובנגב המערבי, עם עשרות אלפי צעירים שרוצים לבוא ולחזק את</w:t>
      </w:r>
      <w:bookmarkStart w:id="72739" w:name="_ETM_Q147_621000"/>
      <w:bookmarkEnd w:id="72739"/>
      <w:r>
        <w:rPr>
          <w:rFonts w:hint="cs"/>
          <w:rtl/>
          <w:lang w:eastAsia="he-IL"/>
        </w:rPr>
        <w:t xml:space="preserve"> חבלי הארץ האלה. התקציב הזה היה צריך להבטיח חינוך מדעי </w:t>
      </w:r>
      <w:bookmarkStart w:id="72740" w:name="_ETM_Q147_625000"/>
      <w:bookmarkEnd w:id="72740"/>
      <w:r>
        <w:rPr>
          <w:rFonts w:hint="cs"/>
          <w:rtl/>
          <w:lang w:eastAsia="he-IL"/>
        </w:rPr>
        <w:t xml:space="preserve">לכל תלמיד ותלמידה בישראל, כדי שההייטק הישראלי ימשיך להוביל </w:t>
      </w:r>
      <w:bookmarkStart w:id="72741" w:name="_ETM_Q147_630000"/>
      <w:bookmarkEnd w:id="72741"/>
      <w:r>
        <w:rPr>
          <w:rFonts w:hint="cs"/>
          <w:rtl/>
          <w:lang w:eastAsia="he-IL"/>
        </w:rPr>
        <w:t xml:space="preserve">ויפרוץ קדימה. התקציב הזה היה צריך להשקיע בתעשיות הביטחוניות לפי </w:t>
      </w:r>
      <w:bookmarkStart w:id="72742" w:name="_ETM_Q147_637000"/>
      <w:bookmarkEnd w:id="72742"/>
      <w:r>
        <w:rPr>
          <w:rFonts w:hint="cs"/>
          <w:rtl/>
          <w:lang w:eastAsia="he-IL"/>
        </w:rPr>
        <w:t xml:space="preserve">תוכנית "צמיחה בטוחה" שהכנו בזמנו במשרד הביטחון ולנצל את הניסיון </w:t>
      </w:r>
      <w:bookmarkStart w:id="72743" w:name="_ETM_Q147_642000"/>
      <w:bookmarkEnd w:id="72743"/>
      <w:r>
        <w:rPr>
          <w:rFonts w:hint="cs"/>
          <w:rtl/>
          <w:lang w:eastAsia="he-IL"/>
        </w:rPr>
        <w:t xml:space="preserve">המבצעי והפיתוחים המדהימים שלהם. התקציב הזה היה צריך להבטיח שאנחנו </w:t>
      </w:r>
      <w:bookmarkStart w:id="72744" w:name="_ETM_Q147_650000"/>
      <w:bookmarkEnd w:id="72744"/>
      <w:r>
        <w:rPr>
          <w:rFonts w:hint="cs"/>
          <w:rtl/>
          <w:lang w:eastAsia="he-IL"/>
        </w:rPr>
        <w:t>מחזירים מוחות של ישראלים פטריוטים שמבינים שאין לנו ארץ אחרת,</w:t>
      </w:r>
      <w:bookmarkStart w:id="72745" w:name="_ETM_Q147_655000"/>
      <w:bookmarkEnd w:id="72745"/>
      <w:r>
        <w:rPr>
          <w:rFonts w:hint="cs"/>
          <w:rtl/>
          <w:lang w:eastAsia="he-IL"/>
        </w:rPr>
        <w:t xml:space="preserve"> עכשיו יותר מתמיד, שיחזרו וישתלבו בתעשייה, בשירות הציבורי ובאקדמיה. </w:t>
      </w:r>
      <w:bookmarkStart w:id="72746" w:name="_ETM_Q147_674000"/>
      <w:bookmarkEnd w:id="72746"/>
      <w:r>
        <w:rPr>
          <w:rFonts w:hint="cs"/>
          <w:rtl/>
          <w:lang w:eastAsia="he-IL"/>
        </w:rPr>
        <w:t xml:space="preserve">התקציב </w:t>
      </w:r>
      <w:bookmarkStart w:id="72747" w:name="_ETM_Q147_668000"/>
      <w:bookmarkEnd w:id="72747"/>
      <w:r>
        <w:rPr>
          <w:rFonts w:hint="cs"/>
          <w:rtl/>
          <w:lang w:eastAsia="he-IL"/>
        </w:rPr>
        <w:t>הזה היה צריך להכין את הקרקע למאות אלפי עולים שיבוא</w:t>
      </w:r>
      <w:bookmarkStart w:id="72748" w:name="_ETM_Q147_669000"/>
      <w:bookmarkEnd w:id="72748"/>
      <w:r>
        <w:rPr>
          <w:rFonts w:hint="cs"/>
          <w:rtl/>
          <w:lang w:eastAsia="he-IL"/>
        </w:rPr>
        <w:t>ו לחזק אותנו, לגל עלייה אדיר כמו בשנות ה</w:t>
      </w:r>
      <w:r w:rsidR="003E1B6B">
        <w:rPr>
          <w:rFonts w:hint="cs"/>
          <w:rtl/>
          <w:lang w:eastAsia="he-IL"/>
        </w:rPr>
        <w:t>תשעים.</w:t>
      </w:r>
      <w:r>
        <w:rPr>
          <w:rFonts w:hint="cs"/>
          <w:rtl/>
          <w:lang w:eastAsia="he-IL"/>
        </w:rPr>
        <w:t xml:space="preserve"> </w:t>
      </w:r>
      <w:bookmarkStart w:id="72749" w:name="_ETM_Q147_675000"/>
      <w:bookmarkEnd w:id="72749"/>
      <w:r>
        <w:rPr>
          <w:rFonts w:hint="cs"/>
          <w:rtl/>
          <w:lang w:eastAsia="he-IL"/>
        </w:rPr>
        <w:t xml:space="preserve">התקציב הזה היה צריך לכלול שורה של רפורמות שיחזקו את </w:t>
      </w:r>
      <w:bookmarkStart w:id="72750" w:name="_ETM_Q147_683000"/>
      <w:bookmarkEnd w:id="72750"/>
      <w:r>
        <w:rPr>
          <w:rFonts w:hint="cs"/>
          <w:rtl/>
          <w:lang w:eastAsia="he-IL"/>
        </w:rPr>
        <w:t xml:space="preserve">כוחו של השלטון המקומי, שיחזקו את השירות הציבורי, שיטפלו ביוקר </w:t>
      </w:r>
      <w:bookmarkStart w:id="72751" w:name="_ETM_Q147_689000"/>
      <w:bookmarkEnd w:id="72751"/>
      <w:r>
        <w:rPr>
          <w:rFonts w:hint="cs"/>
          <w:rtl/>
          <w:lang w:eastAsia="he-IL"/>
        </w:rPr>
        <w:t xml:space="preserve">המחיה ובביורוקרטיות שקורעות את העסקים בישראל. </w:t>
      </w:r>
      <w:bookmarkStart w:id="72752" w:name="_ETM_Q147_691000"/>
      <w:bookmarkStart w:id="72753" w:name="_ETM_Q147_692000"/>
      <w:bookmarkEnd w:id="72752"/>
      <w:bookmarkEnd w:id="72753"/>
      <w:r>
        <w:rPr>
          <w:rFonts w:hint="cs"/>
          <w:rtl/>
          <w:lang w:eastAsia="he-IL"/>
        </w:rPr>
        <w:t xml:space="preserve">ובשורה </w:t>
      </w:r>
      <w:bookmarkStart w:id="72754" w:name="_ETM_Q147_693000"/>
      <w:bookmarkEnd w:id="72754"/>
      <w:r>
        <w:rPr>
          <w:rFonts w:hint="cs"/>
          <w:rtl/>
          <w:lang w:eastAsia="he-IL"/>
        </w:rPr>
        <w:t xml:space="preserve">התחתונה, במקום תקציב שמסתכל על עתיד מדינת ישראל, קיבלנו תקציב </w:t>
      </w:r>
      <w:bookmarkStart w:id="72755" w:name="_ETM_Q147_700000"/>
      <w:bookmarkEnd w:id="72755"/>
      <w:r>
        <w:rPr>
          <w:rFonts w:hint="cs"/>
          <w:rtl/>
          <w:lang w:eastAsia="he-IL"/>
        </w:rPr>
        <w:t xml:space="preserve">שמטרתו לצלוח את ההצבעה כאן בקריאה שנייה ושלישית; תקציב </w:t>
      </w:r>
      <w:bookmarkStart w:id="72756" w:name="_ETM_Q147_710000"/>
      <w:bookmarkEnd w:id="72756"/>
      <w:r>
        <w:rPr>
          <w:rFonts w:hint="cs"/>
          <w:rtl/>
          <w:lang w:eastAsia="he-IL"/>
        </w:rPr>
        <w:t>שמטרתו לתת אוויר לקואליציה ולא לזוגות צעירים, כמו ששר זוה</w:t>
      </w:r>
      <w:bookmarkStart w:id="72757" w:name="_ETM_Q147_713000"/>
      <w:bookmarkEnd w:id="72757"/>
      <w:r>
        <w:rPr>
          <w:rFonts w:hint="cs"/>
          <w:rtl/>
          <w:lang w:eastAsia="he-IL"/>
        </w:rPr>
        <w:t xml:space="preserve">ר ארגוב: "בלי עתיד, בלי תקווה, בלי חלום". </w:t>
      </w:r>
    </w:p>
    <w:p w:rsidR="00EA1761" w:rsidRDefault="00EA1761" w:rsidP="00D76316">
      <w:pPr>
        <w:rPr>
          <w:rtl/>
          <w:lang w:eastAsia="he-IL"/>
        </w:rPr>
      </w:pPr>
    </w:p>
    <w:p w:rsidR="00EA1761" w:rsidRDefault="00EA1761" w:rsidP="00D76316">
      <w:pPr>
        <w:rPr>
          <w:rtl/>
          <w:lang w:eastAsia="he-IL"/>
        </w:rPr>
      </w:pPr>
      <w:bookmarkStart w:id="72758" w:name="_ETM_Q147_724000"/>
      <w:bookmarkEnd w:id="72758"/>
      <w:r>
        <w:rPr>
          <w:rFonts w:hint="cs"/>
          <w:rtl/>
          <w:lang w:eastAsia="he-IL"/>
        </w:rPr>
        <w:t>חברות</w:t>
      </w:r>
      <w:bookmarkStart w:id="72759" w:name="_ETM_Q147_721000"/>
      <w:bookmarkEnd w:id="72759"/>
      <w:r>
        <w:rPr>
          <w:rFonts w:hint="cs"/>
          <w:rtl/>
          <w:lang w:eastAsia="he-IL"/>
        </w:rPr>
        <w:t xml:space="preserve"> וחברי הכנסת, התקציב הזה הוא סמל לסיאוב, לניתוק וליהירות של </w:t>
      </w:r>
      <w:bookmarkStart w:id="72760" w:name="_ETM_Q147_731000"/>
      <w:bookmarkEnd w:id="72760"/>
      <w:r>
        <w:rPr>
          <w:rFonts w:hint="cs"/>
          <w:rtl/>
          <w:lang w:eastAsia="he-IL"/>
        </w:rPr>
        <w:t xml:space="preserve">הממשלה הזאת, ששוברת שיאים; סמל לחוסר הבושה, לניצול ציני של </w:t>
      </w:r>
      <w:bookmarkStart w:id="72761" w:name="_ETM_Q147_738000"/>
      <w:bookmarkEnd w:id="72761"/>
      <w:r>
        <w:rPr>
          <w:rFonts w:hint="cs"/>
          <w:rtl/>
          <w:lang w:eastAsia="he-IL"/>
        </w:rPr>
        <w:t xml:space="preserve">ערפל הקרב למחטפים. אבל החברה הישראלית חזקה, מדינת ישראל </w:t>
      </w:r>
      <w:bookmarkStart w:id="72762" w:name="_ETM_Q147_741000"/>
      <w:bookmarkEnd w:id="72762"/>
      <w:r>
        <w:rPr>
          <w:rFonts w:hint="cs"/>
          <w:rtl/>
          <w:lang w:eastAsia="he-IL"/>
        </w:rPr>
        <w:t>חזקה, בסיס הכלכלה של ישראל הוא חזק ועם ישראל חזק</w:t>
      </w:r>
      <w:bookmarkStart w:id="72763" w:name="_ETM_Q147_747000"/>
      <w:bookmarkEnd w:id="72763"/>
      <w:r>
        <w:rPr>
          <w:rFonts w:hint="cs"/>
          <w:rtl/>
          <w:lang w:eastAsia="he-IL"/>
        </w:rPr>
        <w:t xml:space="preserve"> יותר מאי פעם, ואנחנו נתקן. חברי הקואליציה, זה לא ייקח כל </w:t>
      </w:r>
      <w:bookmarkStart w:id="72764" w:name="_ETM_Q147_754000"/>
      <w:bookmarkEnd w:id="72764"/>
      <w:r>
        <w:rPr>
          <w:rFonts w:hint="cs"/>
          <w:rtl/>
          <w:lang w:eastAsia="he-IL"/>
        </w:rPr>
        <w:t xml:space="preserve">כך הרבה זמן כמו שאתם חושבים, זה יקרה הרבה יותר מהר והרבה יותר טוב. תודה רבה. </w:t>
      </w:r>
    </w:p>
    <w:p w:rsidR="00EA1761" w:rsidRDefault="00EA1761" w:rsidP="009635F5">
      <w:pPr>
        <w:rPr>
          <w:rtl/>
        </w:rPr>
      </w:pPr>
    </w:p>
    <w:p w:rsidR="00EA1761" w:rsidRDefault="00EA1761" w:rsidP="00D76316">
      <w:pPr>
        <w:pStyle w:val="af6"/>
        <w:keepNext/>
        <w:rPr>
          <w:rtl/>
        </w:rPr>
      </w:pPr>
      <w:r w:rsidRPr="009239AD">
        <w:rPr>
          <w:rStyle w:val="TagStyle"/>
          <w:rtl/>
        </w:rPr>
        <w:t xml:space="preserve">&lt;&lt; יור &gt;&gt; </w:t>
      </w:r>
      <w:r>
        <w:rPr>
          <w:rtl/>
        </w:rPr>
        <w:t>היו"ר ארז מלול:</w:t>
      </w:r>
      <w:r w:rsidRPr="009239AD">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תודה רבה. </w:t>
      </w:r>
      <w:bookmarkStart w:id="72765" w:name="_ETM_Q148_168137"/>
      <w:bookmarkStart w:id="72766" w:name="_ETM_Q148_168376"/>
      <w:bookmarkStart w:id="72767" w:name="_ETM_Q148_168405"/>
      <w:bookmarkStart w:id="72768" w:name="_ETM_Q148_168473"/>
      <w:bookmarkEnd w:id="72765"/>
      <w:bookmarkEnd w:id="72766"/>
      <w:bookmarkEnd w:id="72767"/>
      <w:bookmarkEnd w:id="72768"/>
      <w:r>
        <w:rPr>
          <w:rFonts w:hint="cs"/>
          <w:rtl/>
        </w:rPr>
        <w:t xml:space="preserve">חברות וחברי הכנסת, אנו עוברים לסיכום הדיון בהצעת חוק התקציב לשנת הכספים 2025. אני מזמין את ראש האופוזיציה יאיר לפיד. שבע דקות לרשותך. </w:t>
      </w:r>
    </w:p>
    <w:p w:rsidR="00EA1761" w:rsidRDefault="00EA1761" w:rsidP="00D76316">
      <w:pPr>
        <w:rPr>
          <w:rtl/>
        </w:rPr>
      </w:pPr>
    </w:p>
    <w:p w:rsidR="00EA1761" w:rsidRDefault="00030BE1" w:rsidP="00030BE1">
      <w:pPr>
        <w:pStyle w:val="af5"/>
        <w:rPr>
          <w:rtl/>
        </w:rPr>
      </w:pPr>
      <w:bookmarkStart w:id="72769" w:name="ET_interruption_5087_4"/>
      <w:r w:rsidRPr="00030BE1">
        <w:rPr>
          <w:rStyle w:val="TagStyle"/>
          <w:rtl/>
        </w:rPr>
        <w:t xml:space="preserve"> &lt;&lt; קריאה &gt;&gt;</w:t>
      </w:r>
      <w:r w:rsidR="00EA1761" w:rsidRPr="009239AD">
        <w:rPr>
          <w:rStyle w:val="TagStyle"/>
          <w:rtl/>
        </w:rPr>
        <w:t xml:space="preserve"> </w:t>
      </w:r>
      <w:bookmarkStart w:id="72770" w:name="_Toc193838599"/>
      <w:r w:rsidR="00EA1761">
        <w:rPr>
          <w:rtl/>
        </w:rPr>
        <w:t>יאיר לפיד (יש עתיד):</w:t>
      </w:r>
      <w:bookmarkEnd w:id="72770"/>
      <w:r w:rsidR="00EA1761" w:rsidRPr="009239AD">
        <w:rPr>
          <w:rStyle w:val="TagStyle"/>
          <w:rtl/>
        </w:rPr>
        <w:t xml:space="preserve"> </w:t>
      </w:r>
      <w:r w:rsidRPr="00030BE1">
        <w:rPr>
          <w:rStyle w:val="TagStyle"/>
          <w:rtl/>
        </w:rPr>
        <w:t xml:space="preserve">&lt;&lt; קריאה &gt;&gt; </w:t>
      </w:r>
      <w:r w:rsidR="00EA1761" w:rsidRPr="00FA50B5">
        <w:rPr>
          <w:rStyle w:val="TagStyle"/>
          <w:rtl/>
        </w:rPr>
        <w:t xml:space="preserve"> </w:t>
      </w:r>
      <w:r w:rsidR="00EA1761">
        <w:rPr>
          <w:rtl/>
        </w:rPr>
        <w:t xml:space="preserve"> </w:t>
      </w:r>
      <w:bookmarkEnd w:id="72769"/>
    </w:p>
    <w:p w:rsidR="00EA1761" w:rsidRDefault="00EA1761" w:rsidP="00D76316">
      <w:pPr>
        <w:rPr>
          <w:rtl/>
        </w:rPr>
      </w:pPr>
    </w:p>
    <w:p w:rsidR="00EA1761" w:rsidRDefault="00EA1761" w:rsidP="00D76316">
      <w:pPr>
        <w:rPr>
          <w:rtl/>
        </w:rPr>
      </w:pPr>
      <w:r>
        <w:rPr>
          <w:rFonts w:hint="cs"/>
          <w:rtl/>
        </w:rPr>
        <w:t xml:space="preserve">זה לא פייר, כי </w:t>
      </w:r>
      <w:bookmarkStart w:id="72771" w:name="_ETM_Q148_184000"/>
      <w:bookmarkEnd w:id="72771"/>
      <w:r>
        <w:rPr>
          <w:rFonts w:hint="cs"/>
          <w:rtl/>
        </w:rPr>
        <w:t xml:space="preserve">משבע הדקות – תמיד דקה זה להוריד מהגובה של בני לגובה </w:t>
      </w:r>
      <w:r>
        <w:rPr>
          <w:rFonts w:hint="eastAsia"/>
          <w:rtl/>
        </w:rPr>
        <w:t>–</w:t>
      </w:r>
      <w:r>
        <w:rPr>
          <w:rFonts w:hint="cs"/>
          <w:rtl/>
        </w:rPr>
        <w:t xml:space="preserve"> </w:t>
      </w:r>
      <w:bookmarkStart w:id="72772" w:name="_ETM_Q148_197629"/>
      <w:bookmarkStart w:id="72773" w:name="_ETM_Q148_197774"/>
      <w:bookmarkStart w:id="72774" w:name="_ETM_Q148_197847"/>
      <w:bookmarkStart w:id="72775" w:name="_ETM_Q148_197949"/>
      <w:bookmarkEnd w:id="72772"/>
      <w:bookmarkEnd w:id="72773"/>
      <w:bookmarkEnd w:id="72774"/>
      <w:bookmarkEnd w:id="72775"/>
      <w:r>
        <w:rPr>
          <w:rFonts w:hint="cs"/>
          <w:rtl/>
        </w:rPr>
        <w:t xml:space="preserve">אדוני היושב-ראש, כנסת נכבדה - - - </w:t>
      </w:r>
      <w:bookmarkStart w:id="72776" w:name="_ETM_Q148_196000"/>
      <w:bookmarkEnd w:id="72776"/>
    </w:p>
    <w:p w:rsidR="00EA1761" w:rsidRDefault="00EA1761" w:rsidP="00D76316">
      <w:pPr>
        <w:rPr>
          <w:rtl/>
        </w:rPr>
      </w:pPr>
    </w:p>
    <w:p w:rsidR="00EA1761" w:rsidRDefault="00EA1761" w:rsidP="00D76316">
      <w:pPr>
        <w:pStyle w:val="af6"/>
        <w:keepNext/>
        <w:rPr>
          <w:rtl/>
        </w:rPr>
      </w:pPr>
      <w:r w:rsidRPr="009239AD">
        <w:rPr>
          <w:rStyle w:val="TagStyle"/>
          <w:rtl/>
        </w:rPr>
        <w:t xml:space="preserve"> &lt;&lt; יור &gt;&gt; </w:t>
      </w:r>
      <w:r>
        <w:rPr>
          <w:rtl/>
        </w:rPr>
        <w:t>היו"ר ארז מלול:</w:t>
      </w:r>
      <w:r w:rsidRPr="009239AD">
        <w:rPr>
          <w:rStyle w:val="TagStyle"/>
          <w:rtl/>
        </w:rPr>
        <w:t xml:space="preserve"> &lt;&lt; יור &gt;&gt;</w:t>
      </w:r>
      <w:r>
        <w:rPr>
          <w:rtl/>
        </w:rPr>
        <w:t xml:space="preserve"> </w:t>
      </w:r>
    </w:p>
    <w:p w:rsidR="00EA1761" w:rsidRDefault="00EA1761" w:rsidP="00D76316">
      <w:pPr>
        <w:rPr>
          <w:rtl/>
        </w:rPr>
      </w:pPr>
    </w:p>
    <w:p w:rsidR="00EA1761" w:rsidRDefault="00EA1761" w:rsidP="003E1B6B">
      <w:pPr>
        <w:rPr>
          <w:rtl/>
        </w:rPr>
      </w:pPr>
      <w:r>
        <w:rPr>
          <w:rFonts w:hint="cs"/>
          <w:rtl/>
        </w:rPr>
        <w:t>רגע, סליחה. קיבלתי עדכון מהיושב-ראש שהייתה פה טעות, וגפני צריך</w:t>
      </w:r>
      <w:bookmarkStart w:id="72777" w:name="_ETM_Q148_200000"/>
      <w:bookmarkEnd w:id="72777"/>
      <w:r>
        <w:rPr>
          <w:rFonts w:hint="cs"/>
          <w:rtl/>
        </w:rPr>
        <w:t xml:space="preserve"> לעלות לפניך. </w:t>
      </w:r>
      <w:bookmarkStart w:id="72778" w:name="_ETM_Q148_203000"/>
      <w:bookmarkEnd w:id="72778"/>
      <w:r>
        <w:rPr>
          <w:rFonts w:hint="cs"/>
          <w:rtl/>
        </w:rPr>
        <w:t xml:space="preserve">אז אני מתנצל. </w:t>
      </w:r>
    </w:p>
    <w:p w:rsidR="00EA1761" w:rsidRDefault="00EA1761" w:rsidP="00D76316">
      <w:pPr>
        <w:rPr>
          <w:rtl/>
        </w:rPr>
      </w:pPr>
    </w:p>
    <w:p w:rsidR="00EA1761" w:rsidRDefault="00030BE1" w:rsidP="00030BE1">
      <w:pPr>
        <w:pStyle w:val="af5"/>
        <w:rPr>
          <w:rtl/>
        </w:rPr>
      </w:pPr>
      <w:bookmarkStart w:id="72779" w:name="ET_interruption_5087_26"/>
      <w:r w:rsidRPr="00030BE1">
        <w:rPr>
          <w:rStyle w:val="TagStyle"/>
          <w:rtl/>
        </w:rPr>
        <w:t xml:space="preserve"> &lt;&lt; קריאה &gt;&gt;</w:t>
      </w:r>
      <w:r w:rsidR="00EA1761" w:rsidRPr="006A14B3">
        <w:rPr>
          <w:rStyle w:val="TagStyle"/>
          <w:rtl/>
        </w:rPr>
        <w:t xml:space="preserve"> </w:t>
      </w:r>
      <w:r w:rsidR="00EA1761">
        <w:rPr>
          <w:rtl/>
        </w:rPr>
        <w:t>יאיר לפיד (יש עתיד):</w:t>
      </w:r>
      <w:r w:rsidR="00EA1761" w:rsidRPr="006A14B3">
        <w:rPr>
          <w:rStyle w:val="TagStyle"/>
          <w:rtl/>
        </w:rPr>
        <w:t xml:space="preserve"> </w:t>
      </w:r>
      <w:r w:rsidRPr="00030BE1">
        <w:rPr>
          <w:rStyle w:val="TagStyle"/>
          <w:rtl/>
        </w:rPr>
        <w:t xml:space="preserve">&lt;&lt; קריאה &gt;&gt; </w:t>
      </w:r>
      <w:r w:rsidR="00EA1761" w:rsidRPr="00FA50B5">
        <w:rPr>
          <w:rStyle w:val="TagStyle"/>
          <w:rtl/>
        </w:rPr>
        <w:t xml:space="preserve"> </w:t>
      </w:r>
      <w:r w:rsidR="00EA1761">
        <w:rPr>
          <w:rtl/>
        </w:rPr>
        <w:t xml:space="preserve"> </w:t>
      </w:r>
      <w:bookmarkEnd w:id="72779"/>
    </w:p>
    <w:p w:rsidR="00EA1761" w:rsidRDefault="00EA1761" w:rsidP="00D76316">
      <w:pPr>
        <w:rPr>
          <w:rtl/>
        </w:rPr>
      </w:pPr>
    </w:p>
    <w:p w:rsidR="00EA1761" w:rsidRPr="006A14B3" w:rsidRDefault="00EA1761" w:rsidP="00D76316">
      <w:pPr>
        <w:rPr>
          <w:rtl/>
        </w:rPr>
      </w:pPr>
      <w:bookmarkStart w:id="72780" w:name="_ETM_Q148_207000"/>
      <w:bookmarkEnd w:id="72780"/>
      <w:r>
        <w:rPr>
          <w:rFonts w:hint="cs"/>
          <w:rtl/>
        </w:rPr>
        <w:t>הכול בסדר.</w:t>
      </w:r>
      <w:bookmarkStart w:id="72781" w:name="_ETM_Q148_209000"/>
      <w:bookmarkEnd w:id="72781"/>
      <w:r>
        <w:rPr>
          <w:rFonts w:hint="cs"/>
          <w:rtl/>
        </w:rPr>
        <w:t xml:space="preserve"> </w:t>
      </w:r>
    </w:p>
    <w:p w:rsidR="00EA1761" w:rsidRDefault="00EA1761" w:rsidP="00D76316">
      <w:pPr>
        <w:rPr>
          <w:rtl/>
        </w:rPr>
      </w:pPr>
    </w:p>
    <w:p w:rsidR="00EA1761" w:rsidRDefault="00EA1761" w:rsidP="00D76316">
      <w:pPr>
        <w:pStyle w:val="af6"/>
        <w:keepNext/>
        <w:rPr>
          <w:rtl/>
        </w:rPr>
      </w:pPr>
      <w:r w:rsidRPr="006A14B3">
        <w:rPr>
          <w:rStyle w:val="TagStyle"/>
          <w:rtl/>
        </w:rPr>
        <w:t xml:space="preserve"> &lt;&lt; יור &gt;&gt; </w:t>
      </w:r>
      <w:r>
        <w:rPr>
          <w:rtl/>
        </w:rPr>
        <w:t>היו"ר ארז מלול:</w:t>
      </w:r>
      <w:r w:rsidRPr="006A14B3">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באמת, יאיר, התנצלות. רשום לי גפני, והיא שינתה. אז אני מזמין את יושב-רא</w:t>
      </w:r>
      <w:bookmarkStart w:id="72782" w:name="_ETM_Q148_214000"/>
      <w:bookmarkEnd w:id="72782"/>
      <w:r>
        <w:rPr>
          <w:rFonts w:hint="cs"/>
          <w:rtl/>
        </w:rPr>
        <w:t xml:space="preserve">ש ועדת הכספים הרב משה גפני. הרב משה גפני, אני מזמין – לסכם את הדיון. עד שבע דקות. אה, הגיע </w:t>
      </w:r>
      <w:r>
        <w:rPr>
          <w:rtl/>
        </w:rPr>
        <w:t>–</w:t>
      </w:r>
      <w:r>
        <w:rPr>
          <w:rFonts w:hint="cs"/>
          <w:rtl/>
        </w:rPr>
        <w:t xml:space="preserve"> </w:t>
      </w:r>
      <w:bookmarkStart w:id="72783" w:name="_ETM_Q148_237000"/>
      <w:bookmarkEnd w:id="72783"/>
      <w:r>
        <w:rPr>
          <w:rFonts w:hint="cs"/>
          <w:rtl/>
        </w:rPr>
        <w:t xml:space="preserve">אתה רואה? הינה, עכשיו הכול בסדר. לא, לא. </w:t>
      </w:r>
      <w:bookmarkStart w:id="72784" w:name="_ETM_Q148_239000"/>
      <w:bookmarkEnd w:id="72784"/>
      <w:r>
        <w:rPr>
          <w:rFonts w:hint="cs"/>
          <w:rtl/>
        </w:rPr>
        <w:t xml:space="preserve">השר סמוטריץ'. אז נחזור לסדר המקורי. </w:t>
      </w:r>
    </w:p>
    <w:p w:rsidR="00EA1761" w:rsidRDefault="00EA1761" w:rsidP="00D76316">
      <w:pPr>
        <w:rPr>
          <w:rtl/>
        </w:rPr>
      </w:pPr>
    </w:p>
    <w:p w:rsidR="00EA1761" w:rsidRDefault="00EA1761" w:rsidP="00D76316">
      <w:pPr>
        <w:pStyle w:val="af5"/>
        <w:keepNext/>
        <w:rPr>
          <w:rtl/>
        </w:rPr>
      </w:pPr>
      <w:bookmarkStart w:id="72785" w:name="ET_interruption_5087_28"/>
      <w:r w:rsidRPr="006A14B3">
        <w:rPr>
          <w:rStyle w:val="TagStyle"/>
          <w:rtl/>
        </w:rPr>
        <w:t xml:space="preserve"> &lt;&lt; קריאה &gt;&gt; </w:t>
      </w:r>
      <w:r>
        <w:rPr>
          <w:rtl/>
        </w:rPr>
        <w:t>יאיר לפיד (יש עתיד):</w:t>
      </w:r>
      <w:r w:rsidRPr="006A14B3">
        <w:rPr>
          <w:rStyle w:val="TagStyle"/>
          <w:rtl/>
        </w:rPr>
        <w:t xml:space="preserve"> &lt;&lt; קריאה &gt;&gt;</w:t>
      </w:r>
      <w:r>
        <w:rPr>
          <w:rtl/>
        </w:rPr>
        <w:t xml:space="preserve"> </w:t>
      </w:r>
      <w:bookmarkEnd w:id="72785"/>
    </w:p>
    <w:p w:rsidR="00EA1761" w:rsidRDefault="00EA1761" w:rsidP="00D76316">
      <w:pPr>
        <w:rPr>
          <w:rtl/>
        </w:rPr>
      </w:pPr>
    </w:p>
    <w:p w:rsidR="00EA1761" w:rsidRDefault="00EA1761" w:rsidP="00D76316">
      <w:pPr>
        <w:rPr>
          <w:rtl/>
        </w:rPr>
      </w:pPr>
      <w:r>
        <w:rPr>
          <w:rFonts w:hint="cs"/>
          <w:rtl/>
        </w:rPr>
        <w:t>אז השר ואחרי זה אני ואחרי זה גפני?</w:t>
      </w:r>
    </w:p>
    <w:p w:rsidR="00EA1761" w:rsidRDefault="00EA1761" w:rsidP="00D76316">
      <w:pPr>
        <w:rPr>
          <w:rtl/>
        </w:rPr>
      </w:pPr>
    </w:p>
    <w:p w:rsidR="00EA1761" w:rsidRDefault="00EA1761" w:rsidP="00D76316">
      <w:pPr>
        <w:pStyle w:val="af6"/>
        <w:keepNext/>
        <w:rPr>
          <w:rtl/>
        </w:rPr>
      </w:pPr>
      <w:r w:rsidRPr="006A14B3">
        <w:rPr>
          <w:rStyle w:val="TagStyle"/>
          <w:rtl/>
        </w:rPr>
        <w:t xml:space="preserve"> &lt;&lt; יור &gt;&gt; </w:t>
      </w:r>
      <w:r>
        <w:rPr>
          <w:rtl/>
        </w:rPr>
        <w:t>היו"ר ארז מלול:</w:t>
      </w:r>
      <w:r w:rsidRPr="006A14B3">
        <w:rPr>
          <w:rStyle w:val="TagStyle"/>
          <w:rtl/>
        </w:rPr>
        <w:t xml:space="preserve"> &lt;&lt; יור &gt;&gt;</w:t>
      </w:r>
      <w:r>
        <w:rPr>
          <w:rtl/>
        </w:rPr>
        <w:t xml:space="preserve"> </w:t>
      </w:r>
    </w:p>
    <w:p w:rsidR="00EA1761" w:rsidRDefault="00EA1761" w:rsidP="00D76316">
      <w:pPr>
        <w:rPr>
          <w:rtl/>
        </w:rPr>
      </w:pPr>
    </w:p>
    <w:p w:rsidR="00EA1761" w:rsidRPr="006A14B3" w:rsidRDefault="00EA1761" w:rsidP="00D76316">
      <w:pPr>
        <w:rPr>
          <w:rtl/>
        </w:rPr>
      </w:pPr>
      <w:r>
        <w:rPr>
          <w:rFonts w:hint="cs"/>
          <w:rtl/>
        </w:rPr>
        <w:t xml:space="preserve">כן, בדיוק. </w:t>
      </w:r>
    </w:p>
    <w:p w:rsidR="00EA1761" w:rsidRDefault="00EA1761" w:rsidP="00D76316">
      <w:pPr>
        <w:rPr>
          <w:rtl/>
        </w:rPr>
      </w:pPr>
    </w:p>
    <w:p w:rsidR="00EA1761" w:rsidRDefault="00EA1761" w:rsidP="00D76316">
      <w:pPr>
        <w:pStyle w:val="a4"/>
        <w:keepNext/>
        <w:rPr>
          <w:rtl/>
        </w:rPr>
      </w:pPr>
      <w:bookmarkStart w:id="72786" w:name="ET_speaker_6453_6"/>
      <w:r w:rsidRPr="009239AD">
        <w:rPr>
          <w:rStyle w:val="TagStyle"/>
          <w:rtl/>
        </w:rPr>
        <w:t xml:space="preserve"> &lt;&lt; דובר &gt;&gt; </w:t>
      </w:r>
      <w:bookmarkStart w:id="72787" w:name="_Toc193838600"/>
      <w:bookmarkStart w:id="72788" w:name="_Toc193883247"/>
      <w:r>
        <w:rPr>
          <w:rtl/>
        </w:rPr>
        <w:t>שר האוצר בצלאל סמוטריץ':</w:t>
      </w:r>
      <w:bookmarkEnd w:id="72787"/>
      <w:bookmarkEnd w:id="72788"/>
      <w:r w:rsidRPr="009239AD">
        <w:rPr>
          <w:rStyle w:val="TagStyle"/>
          <w:rtl/>
        </w:rPr>
        <w:t xml:space="preserve"> &lt;&lt; דובר &gt;&gt;</w:t>
      </w:r>
      <w:r>
        <w:rPr>
          <w:rtl/>
        </w:rPr>
        <w:t xml:space="preserve"> </w:t>
      </w:r>
      <w:bookmarkEnd w:id="72786"/>
    </w:p>
    <w:p w:rsidR="00EA1761" w:rsidRDefault="00EA1761" w:rsidP="00D76316">
      <w:pPr>
        <w:rPr>
          <w:rtl/>
        </w:rPr>
      </w:pPr>
    </w:p>
    <w:p w:rsidR="00EA1761" w:rsidRDefault="00EA1761" w:rsidP="00D76316">
      <w:pPr>
        <w:rPr>
          <w:rtl/>
        </w:rPr>
      </w:pPr>
      <w:r>
        <w:rPr>
          <w:rFonts w:hint="cs"/>
          <w:rtl/>
        </w:rPr>
        <w:t xml:space="preserve">יש יתרון אחד בזה </w:t>
      </w:r>
      <w:bookmarkStart w:id="72789" w:name="_ETM_Q148_253000"/>
      <w:bookmarkEnd w:id="72789"/>
      <w:r>
        <w:rPr>
          <w:rFonts w:hint="cs"/>
          <w:rtl/>
        </w:rPr>
        <w:t xml:space="preserve">שיאיר עלה לפניי: הפודיום בגובה הנכון. בפעם הקודמת הייתי אחרי גנץ, </w:t>
      </w:r>
      <w:bookmarkStart w:id="72790" w:name="_ETM_Q148_260000"/>
      <w:bookmarkEnd w:id="72790"/>
      <w:r>
        <w:rPr>
          <w:rFonts w:hint="cs"/>
          <w:rtl/>
        </w:rPr>
        <w:t xml:space="preserve">לקח לי איזה שתי דקות להוריד למטה. </w:t>
      </w:r>
    </w:p>
    <w:p w:rsidR="00EA1761" w:rsidRDefault="00EA1761" w:rsidP="00D76316">
      <w:pPr>
        <w:rPr>
          <w:rtl/>
        </w:rPr>
      </w:pPr>
      <w:bookmarkStart w:id="72791" w:name="_ETM_Q148_267000"/>
      <w:bookmarkEnd w:id="72791"/>
    </w:p>
    <w:p w:rsidR="00EA1761" w:rsidRDefault="00EA1761" w:rsidP="00D76316">
      <w:pPr>
        <w:pStyle w:val="af6"/>
        <w:keepNext/>
        <w:rPr>
          <w:rtl/>
        </w:rPr>
      </w:pPr>
      <w:r w:rsidRPr="006A14B3">
        <w:rPr>
          <w:rStyle w:val="TagStyle"/>
          <w:rtl/>
        </w:rPr>
        <w:lastRenderedPageBreak/>
        <w:t xml:space="preserve"> &lt;&lt; יור &gt;&gt; </w:t>
      </w:r>
      <w:r>
        <w:rPr>
          <w:rtl/>
        </w:rPr>
        <w:t>היו"ר ארז מלול:</w:t>
      </w:r>
      <w:r w:rsidRPr="006A14B3">
        <w:rPr>
          <w:rStyle w:val="TagStyle"/>
          <w:rtl/>
        </w:rPr>
        <w:t xml:space="preserve"> &lt;&lt; יור &gt;&gt;</w:t>
      </w:r>
      <w:r>
        <w:rPr>
          <w:rtl/>
        </w:rPr>
        <w:t xml:space="preserve"> </w:t>
      </w:r>
    </w:p>
    <w:p w:rsidR="00EA1761" w:rsidRDefault="00EA1761" w:rsidP="00D76316">
      <w:pPr>
        <w:rPr>
          <w:rtl/>
        </w:rPr>
      </w:pPr>
    </w:p>
    <w:p w:rsidR="00EA1761" w:rsidRPr="006A14B3" w:rsidRDefault="00EA1761" w:rsidP="00D76316">
      <w:pPr>
        <w:rPr>
          <w:rtl/>
        </w:rPr>
      </w:pPr>
      <w:r>
        <w:rPr>
          <w:rFonts w:hint="cs"/>
          <w:rtl/>
        </w:rPr>
        <w:t>יאיר אמר לי</w:t>
      </w:r>
      <w:bookmarkStart w:id="72792" w:name="_ETM_Q148_265000"/>
      <w:bookmarkEnd w:id="72792"/>
      <w:r>
        <w:rPr>
          <w:rFonts w:hint="cs"/>
          <w:rtl/>
        </w:rPr>
        <w:t xml:space="preserve"> ששתי דקות הוא מבזבז על הפודיום אחרי גנץ. תמיד הוא </w:t>
      </w:r>
      <w:bookmarkStart w:id="72793" w:name="_ETM_Q148_266000"/>
      <w:bookmarkEnd w:id="72793"/>
      <w:r>
        <w:rPr>
          <w:rFonts w:hint="cs"/>
          <w:rtl/>
        </w:rPr>
        <w:t xml:space="preserve">אחרי גנץ. </w:t>
      </w:r>
    </w:p>
    <w:p w:rsidR="00EA1761" w:rsidRDefault="00EA1761" w:rsidP="00D76316">
      <w:pPr>
        <w:rPr>
          <w:rtl/>
        </w:rPr>
      </w:pPr>
    </w:p>
    <w:p w:rsidR="00EA1761" w:rsidRDefault="00EA1761" w:rsidP="00D76316">
      <w:pPr>
        <w:pStyle w:val="af5"/>
        <w:keepNext/>
        <w:rPr>
          <w:rtl/>
        </w:rPr>
      </w:pPr>
      <w:bookmarkStart w:id="72794" w:name="ET_interruption_5766_33"/>
      <w:r w:rsidRPr="006A14B3">
        <w:rPr>
          <w:rStyle w:val="TagStyle"/>
          <w:rtl/>
        </w:rPr>
        <w:t xml:space="preserve"> &lt;&lt; קריאה &gt;&gt; </w:t>
      </w:r>
      <w:r>
        <w:rPr>
          <w:rtl/>
        </w:rPr>
        <w:t>רם בן ברק (יש עתיד):</w:t>
      </w:r>
      <w:r w:rsidRPr="006A14B3">
        <w:rPr>
          <w:rStyle w:val="TagStyle"/>
          <w:rtl/>
        </w:rPr>
        <w:t xml:space="preserve"> &lt;&lt; קריאה &gt;&gt;</w:t>
      </w:r>
      <w:r>
        <w:rPr>
          <w:rtl/>
        </w:rPr>
        <w:t xml:space="preserve"> </w:t>
      </w:r>
      <w:bookmarkEnd w:id="72794"/>
    </w:p>
    <w:p w:rsidR="00EA1761" w:rsidRDefault="00EA1761" w:rsidP="00D76316">
      <w:pPr>
        <w:rPr>
          <w:rtl/>
        </w:rPr>
      </w:pPr>
    </w:p>
    <w:p w:rsidR="00EA1761" w:rsidRDefault="00EA1761" w:rsidP="00D76316">
      <w:pPr>
        <w:rPr>
          <w:rtl/>
        </w:rPr>
      </w:pPr>
      <w:r>
        <w:rPr>
          <w:rFonts w:hint="cs"/>
          <w:rtl/>
        </w:rPr>
        <w:t>עד היום לא מצאתם 200 מיליון לניר עוז?</w:t>
      </w:r>
    </w:p>
    <w:p w:rsidR="00EA1761" w:rsidRDefault="00EA1761" w:rsidP="00D76316">
      <w:pPr>
        <w:rPr>
          <w:rtl/>
        </w:rPr>
      </w:pPr>
    </w:p>
    <w:p w:rsidR="00EA1761" w:rsidRDefault="00EA1761" w:rsidP="00D76316">
      <w:pPr>
        <w:pStyle w:val="-"/>
        <w:keepNext/>
        <w:rPr>
          <w:rtl/>
        </w:rPr>
      </w:pPr>
      <w:bookmarkStart w:id="72795" w:name="ET_speakercontinue_6453_8"/>
      <w:r w:rsidRPr="009239AD">
        <w:rPr>
          <w:rStyle w:val="TagStyle"/>
          <w:rtl/>
        </w:rPr>
        <w:t xml:space="preserve"> &lt;&lt; דובר_המשך &gt;&gt; </w:t>
      </w:r>
      <w:r>
        <w:rPr>
          <w:rtl/>
        </w:rPr>
        <w:t>שר האוצר בצלאל סמוטריץ':</w:t>
      </w:r>
      <w:r w:rsidRPr="009239AD">
        <w:rPr>
          <w:rStyle w:val="TagStyle"/>
          <w:rtl/>
        </w:rPr>
        <w:t xml:space="preserve"> &lt;&lt; דובר_המשך &gt;&gt;</w:t>
      </w:r>
      <w:r>
        <w:rPr>
          <w:rtl/>
        </w:rPr>
        <w:t xml:space="preserve"> </w:t>
      </w:r>
      <w:bookmarkEnd w:id="72795"/>
    </w:p>
    <w:p w:rsidR="00EA1761" w:rsidRDefault="00EA1761" w:rsidP="00D76316">
      <w:pPr>
        <w:rPr>
          <w:rtl/>
        </w:rPr>
      </w:pPr>
    </w:p>
    <w:p w:rsidR="00EA1761" w:rsidRDefault="00EA1761" w:rsidP="00D76316">
      <w:pPr>
        <w:rPr>
          <w:rtl/>
        </w:rPr>
      </w:pPr>
      <w:r>
        <w:rPr>
          <w:rFonts w:hint="cs"/>
          <w:rtl/>
        </w:rPr>
        <w:t xml:space="preserve">אבל לפני שאני אומר את מה שרציתי לומר </w:t>
      </w:r>
      <w:bookmarkStart w:id="72796" w:name="_ETM_Q148_275000"/>
      <w:bookmarkEnd w:id="72796"/>
      <w:r>
        <w:rPr>
          <w:rFonts w:hint="cs"/>
          <w:rtl/>
        </w:rPr>
        <w:t xml:space="preserve">בסיכום התקציב, אני בכל זאת חושב שהעובדה שלקח לי לעשות את </w:t>
      </w:r>
      <w:bookmarkStart w:id="72797" w:name="_ETM_Q148_278000"/>
      <w:bookmarkEnd w:id="72797"/>
      <w:r>
        <w:rPr>
          <w:rFonts w:hint="cs"/>
          <w:rtl/>
        </w:rPr>
        <w:t xml:space="preserve">50 המטרים ממשרד האוצר לכאן חצי שעה, זה לא בסדר. עכשיו, 20 איש </w:t>
      </w:r>
      <w:r>
        <w:rPr>
          <w:rFonts w:hint="eastAsia"/>
          <w:rtl/>
        </w:rPr>
        <w:t>–</w:t>
      </w:r>
      <w:r>
        <w:rPr>
          <w:rFonts w:hint="cs"/>
          <w:rtl/>
        </w:rPr>
        <w:t xml:space="preserve"> מילא אם היו פה עשרות אלפים עכשיו, הפגנות, דמוקרטיה. </w:t>
      </w:r>
    </w:p>
    <w:p w:rsidR="00EA1761" w:rsidRDefault="00EA1761" w:rsidP="00D76316">
      <w:pPr>
        <w:rPr>
          <w:rtl/>
        </w:rPr>
      </w:pPr>
    </w:p>
    <w:p w:rsidR="00EA1761" w:rsidRDefault="00EA1761" w:rsidP="00D76316">
      <w:pPr>
        <w:pStyle w:val="af5"/>
        <w:keepNext/>
        <w:rPr>
          <w:rtl/>
        </w:rPr>
      </w:pPr>
      <w:bookmarkStart w:id="72798" w:name="ET_interruption_6507_34"/>
      <w:r w:rsidRPr="006A14B3">
        <w:rPr>
          <w:rStyle w:val="TagStyle"/>
          <w:rtl/>
        </w:rPr>
        <w:t xml:space="preserve"> &lt;&lt; קריאה &gt;&gt; </w:t>
      </w:r>
      <w:r>
        <w:rPr>
          <w:rtl/>
        </w:rPr>
        <w:t>שלי טל מירון (יש עתיד):</w:t>
      </w:r>
      <w:r w:rsidRPr="006A14B3">
        <w:rPr>
          <w:rStyle w:val="TagStyle"/>
          <w:rtl/>
        </w:rPr>
        <w:t xml:space="preserve"> &lt;&lt; קריאה &gt;&gt;</w:t>
      </w:r>
      <w:r>
        <w:rPr>
          <w:rtl/>
        </w:rPr>
        <w:t xml:space="preserve"> </w:t>
      </w:r>
      <w:bookmarkEnd w:id="72798"/>
    </w:p>
    <w:p w:rsidR="00EA1761" w:rsidRDefault="00EA1761" w:rsidP="00D76316">
      <w:pPr>
        <w:rPr>
          <w:rtl/>
        </w:rPr>
      </w:pPr>
    </w:p>
    <w:p w:rsidR="00EA1761" w:rsidRDefault="00EA1761" w:rsidP="00D76316">
      <w:pPr>
        <w:rPr>
          <w:rtl/>
        </w:rPr>
      </w:pPr>
      <w:r>
        <w:rPr>
          <w:rFonts w:hint="cs"/>
          <w:rtl/>
        </w:rPr>
        <w:t xml:space="preserve">- - - </w:t>
      </w:r>
    </w:p>
    <w:p w:rsidR="00EA1761" w:rsidRDefault="00EA1761" w:rsidP="00D76316">
      <w:pPr>
        <w:rPr>
          <w:rtl/>
        </w:rPr>
      </w:pPr>
    </w:p>
    <w:p w:rsidR="00EA1761" w:rsidRDefault="00EA1761" w:rsidP="00D76316">
      <w:pPr>
        <w:pStyle w:val="af6"/>
        <w:keepNext/>
        <w:rPr>
          <w:rtl/>
        </w:rPr>
      </w:pPr>
      <w:r w:rsidRPr="006A14B3">
        <w:rPr>
          <w:rStyle w:val="TagStyle"/>
          <w:rtl/>
        </w:rPr>
        <w:t xml:space="preserve"> &lt;&lt; יור &gt;&gt; </w:t>
      </w:r>
      <w:r>
        <w:rPr>
          <w:rtl/>
        </w:rPr>
        <w:t>היו"ר ארז מלול:</w:t>
      </w:r>
      <w:r w:rsidRPr="006A14B3">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לא להפריע. </w:t>
      </w:r>
    </w:p>
    <w:p w:rsidR="00EA1761" w:rsidRDefault="00EA1761" w:rsidP="00D76316">
      <w:pPr>
        <w:rPr>
          <w:rtl/>
        </w:rPr>
      </w:pPr>
      <w:bookmarkStart w:id="72799" w:name="_ETM_Q148_286000"/>
      <w:bookmarkEnd w:id="72799"/>
    </w:p>
    <w:p w:rsidR="00EA1761" w:rsidRDefault="00EA1761" w:rsidP="00D76316">
      <w:pPr>
        <w:pStyle w:val="-"/>
        <w:keepNext/>
        <w:rPr>
          <w:rtl/>
        </w:rPr>
      </w:pPr>
      <w:bookmarkStart w:id="72800" w:name="ET_speakercontinue_6453_36"/>
      <w:r w:rsidRPr="006A14B3">
        <w:rPr>
          <w:rStyle w:val="TagStyle"/>
          <w:rtl/>
        </w:rPr>
        <w:t xml:space="preserve"> &lt;&lt; דובר_המשך &gt;&gt; </w:t>
      </w:r>
      <w:r>
        <w:rPr>
          <w:rtl/>
        </w:rPr>
        <w:t>שר האוצר בצלאל סמוטריץ':</w:t>
      </w:r>
      <w:r w:rsidRPr="006A14B3">
        <w:rPr>
          <w:rStyle w:val="TagStyle"/>
          <w:rtl/>
        </w:rPr>
        <w:t xml:space="preserve"> &lt;&lt; דובר_המשך &gt;&gt;</w:t>
      </w:r>
      <w:r>
        <w:rPr>
          <w:rtl/>
        </w:rPr>
        <w:t xml:space="preserve"> </w:t>
      </w:r>
      <w:bookmarkEnd w:id="72800"/>
    </w:p>
    <w:p w:rsidR="00EA1761" w:rsidRDefault="00EA1761" w:rsidP="00D76316">
      <w:pPr>
        <w:rPr>
          <w:rtl/>
        </w:rPr>
      </w:pPr>
    </w:p>
    <w:p w:rsidR="00EA1761" w:rsidRDefault="00EA1761" w:rsidP="00D76316">
      <w:pPr>
        <w:rPr>
          <w:rtl/>
        </w:rPr>
      </w:pPr>
      <w:bookmarkStart w:id="72801" w:name="_ETM_Q148_287000"/>
      <w:bookmarkStart w:id="72802" w:name="_ETM_Q148_289000"/>
      <w:bookmarkEnd w:id="72801"/>
      <w:bookmarkEnd w:id="72802"/>
      <w:r>
        <w:rPr>
          <w:rFonts w:hint="cs"/>
          <w:rtl/>
        </w:rPr>
        <w:t xml:space="preserve">יושבים 20 אנשים אלימים, חוסמים את הכביש. אין משטרה בישראל. </w:t>
      </w:r>
      <w:bookmarkStart w:id="72803" w:name="_ETM_Q148_296000"/>
      <w:bookmarkEnd w:id="72803"/>
    </w:p>
    <w:p w:rsidR="00EA1761" w:rsidRDefault="00EA1761" w:rsidP="00D76316">
      <w:pPr>
        <w:rPr>
          <w:rtl/>
        </w:rPr>
      </w:pPr>
    </w:p>
    <w:p w:rsidR="00EA1761" w:rsidRDefault="00EA1761" w:rsidP="00D76316">
      <w:pPr>
        <w:pStyle w:val="af5"/>
        <w:keepNext/>
        <w:rPr>
          <w:rtl/>
        </w:rPr>
      </w:pPr>
      <w:r w:rsidRPr="006A14B3">
        <w:rPr>
          <w:rStyle w:val="TagStyle"/>
          <w:rtl/>
        </w:rPr>
        <w:t xml:space="preserve"> &lt;&lt; קריאה &gt;&gt; </w:t>
      </w:r>
      <w:r>
        <w:rPr>
          <w:rtl/>
        </w:rPr>
        <w:t>מירב בן ארי (יש עתיד):</w:t>
      </w:r>
      <w:r w:rsidRPr="006A14B3">
        <w:rPr>
          <w:rStyle w:val="TagStyle"/>
          <w:rtl/>
        </w:rPr>
        <w:t xml:space="preserve"> &lt;&lt; קריאה &gt;&gt;</w:t>
      </w:r>
      <w:r>
        <w:rPr>
          <w:rtl/>
        </w:rPr>
        <w:t xml:space="preserve"> </w:t>
      </w:r>
    </w:p>
    <w:p w:rsidR="00EA1761" w:rsidRDefault="00EA1761" w:rsidP="00D76316">
      <w:pPr>
        <w:rPr>
          <w:rtl/>
        </w:rPr>
      </w:pPr>
    </w:p>
    <w:p w:rsidR="00EA1761" w:rsidRDefault="00EA1761" w:rsidP="00D76316">
      <w:pPr>
        <w:rPr>
          <w:rtl/>
        </w:rPr>
      </w:pPr>
      <w:r>
        <w:rPr>
          <w:rFonts w:hint="cs"/>
          <w:rtl/>
        </w:rPr>
        <w:t xml:space="preserve">מי זה? הוא היה בעד הפגנות. </w:t>
      </w:r>
    </w:p>
    <w:p w:rsidR="00EA1761" w:rsidRDefault="00EA1761" w:rsidP="00D76316">
      <w:pPr>
        <w:rPr>
          <w:rtl/>
        </w:rPr>
      </w:pPr>
    </w:p>
    <w:p w:rsidR="00EA1761" w:rsidRDefault="00EA1761" w:rsidP="00D76316">
      <w:pPr>
        <w:pStyle w:val="af6"/>
        <w:keepNext/>
        <w:rPr>
          <w:rtl/>
        </w:rPr>
      </w:pPr>
      <w:r w:rsidRPr="006A14B3">
        <w:rPr>
          <w:rStyle w:val="TagStyle"/>
          <w:rtl/>
        </w:rPr>
        <w:t xml:space="preserve"> &lt;&lt; יור &gt;&gt; </w:t>
      </w:r>
      <w:r>
        <w:rPr>
          <w:rtl/>
        </w:rPr>
        <w:t>היו"ר ארז מלול:</w:t>
      </w:r>
      <w:r w:rsidRPr="006A14B3">
        <w:rPr>
          <w:rStyle w:val="TagStyle"/>
          <w:rtl/>
        </w:rPr>
        <w:t xml:space="preserve"> &lt;&lt; יור &gt;&gt;</w:t>
      </w:r>
      <w:r>
        <w:rPr>
          <w:rtl/>
        </w:rPr>
        <w:t xml:space="preserve"> </w:t>
      </w:r>
    </w:p>
    <w:p w:rsidR="00EA1761" w:rsidRDefault="00EA1761" w:rsidP="00D76316">
      <w:pPr>
        <w:rPr>
          <w:rtl/>
        </w:rPr>
      </w:pPr>
    </w:p>
    <w:p w:rsidR="00EA1761" w:rsidRPr="006A14B3" w:rsidRDefault="00EA1761" w:rsidP="00D76316">
      <w:pPr>
        <w:rPr>
          <w:rtl/>
        </w:rPr>
      </w:pPr>
      <w:r>
        <w:rPr>
          <w:rFonts w:hint="cs"/>
          <w:rtl/>
        </w:rPr>
        <w:t xml:space="preserve">לא, לא להפריע. </w:t>
      </w:r>
    </w:p>
    <w:p w:rsidR="00EA1761" w:rsidRDefault="00EA1761" w:rsidP="00D76316">
      <w:pPr>
        <w:rPr>
          <w:rtl/>
        </w:rPr>
      </w:pPr>
    </w:p>
    <w:p w:rsidR="00EA1761" w:rsidRDefault="00EA1761" w:rsidP="00D76316">
      <w:pPr>
        <w:pStyle w:val="-"/>
        <w:keepNext/>
        <w:rPr>
          <w:rtl/>
        </w:rPr>
      </w:pPr>
      <w:bookmarkStart w:id="72804" w:name="ET_speakercontinue_6453_9"/>
      <w:r w:rsidRPr="009239AD">
        <w:rPr>
          <w:rStyle w:val="TagStyle"/>
          <w:rtl/>
        </w:rPr>
        <w:lastRenderedPageBreak/>
        <w:t xml:space="preserve"> &lt;&lt; דובר_המשך &gt;&gt; </w:t>
      </w:r>
      <w:r>
        <w:rPr>
          <w:rtl/>
        </w:rPr>
        <w:t>שר האוצר בצלאל סמוטריץ':</w:t>
      </w:r>
      <w:r w:rsidRPr="009239AD">
        <w:rPr>
          <w:rStyle w:val="TagStyle"/>
          <w:rtl/>
        </w:rPr>
        <w:t xml:space="preserve"> &lt;&lt; דובר_המשך &gt;&gt;</w:t>
      </w:r>
      <w:r>
        <w:rPr>
          <w:rtl/>
        </w:rPr>
        <w:t xml:space="preserve"> </w:t>
      </w:r>
      <w:bookmarkEnd w:id="72804"/>
    </w:p>
    <w:p w:rsidR="00EA1761" w:rsidRDefault="00EA1761" w:rsidP="00D76316">
      <w:pPr>
        <w:rPr>
          <w:rtl/>
        </w:rPr>
      </w:pPr>
    </w:p>
    <w:p w:rsidR="00EA1761" w:rsidRDefault="00EA1761" w:rsidP="00D76316">
      <w:pPr>
        <w:rPr>
          <w:rtl/>
        </w:rPr>
      </w:pPr>
      <w:bookmarkStart w:id="72805" w:name="_ETM_Q148_294000"/>
      <w:bookmarkEnd w:id="72805"/>
      <w:r>
        <w:rPr>
          <w:rFonts w:hint="cs"/>
          <w:rtl/>
        </w:rPr>
        <w:t xml:space="preserve">שר האוצר לא יכול לחצות 50 </w:t>
      </w:r>
      <w:bookmarkStart w:id="72806" w:name="_ETM_Q148_299000"/>
      <w:bookmarkEnd w:id="72806"/>
      <w:r>
        <w:rPr>
          <w:rFonts w:hint="cs"/>
          <w:rtl/>
        </w:rPr>
        <w:t xml:space="preserve">מטר ממשרד האוצר לכנסת. </w:t>
      </w:r>
    </w:p>
    <w:p w:rsidR="00EA1761" w:rsidRDefault="00EA1761" w:rsidP="00D76316">
      <w:pPr>
        <w:rPr>
          <w:rtl/>
        </w:rPr>
      </w:pPr>
    </w:p>
    <w:p w:rsidR="00EA1761" w:rsidRDefault="00EA1761" w:rsidP="00D76316">
      <w:pPr>
        <w:pStyle w:val="af5"/>
        <w:keepNext/>
        <w:rPr>
          <w:rtl/>
        </w:rPr>
      </w:pPr>
      <w:r w:rsidRPr="006A14B3">
        <w:rPr>
          <w:rStyle w:val="TagStyle"/>
          <w:rtl/>
        </w:rPr>
        <w:t xml:space="preserve"> &lt;&lt; קריאה &gt;&gt; </w:t>
      </w:r>
      <w:r>
        <w:rPr>
          <w:rtl/>
        </w:rPr>
        <w:t>שלי טל מירון (יש עתיד):</w:t>
      </w:r>
      <w:r w:rsidRPr="006A14B3">
        <w:rPr>
          <w:rStyle w:val="TagStyle"/>
          <w:rtl/>
        </w:rPr>
        <w:t xml:space="preserve"> &lt;&lt; קריאה &gt;&gt;</w:t>
      </w:r>
      <w:r>
        <w:rPr>
          <w:rtl/>
        </w:rPr>
        <w:t xml:space="preserve"> </w:t>
      </w:r>
    </w:p>
    <w:p w:rsidR="00EA1761" w:rsidRDefault="00EA1761" w:rsidP="00D76316">
      <w:pPr>
        <w:rPr>
          <w:rtl/>
        </w:rPr>
      </w:pPr>
    </w:p>
    <w:p w:rsidR="00EA1761" w:rsidRDefault="00EA1761" w:rsidP="00D76316">
      <w:pPr>
        <w:rPr>
          <w:rtl/>
        </w:rPr>
      </w:pPr>
      <w:r>
        <w:rPr>
          <w:rFonts w:hint="cs"/>
          <w:rtl/>
        </w:rPr>
        <w:t xml:space="preserve">- - - </w:t>
      </w:r>
    </w:p>
    <w:p w:rsidR="00EA1761" w:rsidRDefault="00EA1761" w:rsidP="00D76316">
      <w:pPr>
        <w:rPr>
          <w:rtl/>
        </w:rPr>
      </w:pPr>
    </w:p>
    <w:p w:rsidR="00EA1761" w:rsidRDefault="00EA1761" w:rsidP="00D76316">
      <w:pPr>
        <w:pStyle w:val="af6"/>
        <w:keepNext/>
        <w:rPr>
          <w:rtl/>
        </w:rPr>
      </w:pPr>
      <w:r w:rsidRPr="006A14B3">
        <w:rPr>
          <w:rStyle w:val="TagStyle"/>
          <w:rtl/>
        </w:rPr>
        <w:t xml:space="preserve"> &lt;&lt; יור &gt;&gt; </w:t>
      </w:r>
      <w:r>
        <w:rPr>
          <w:rtl/>
        </w:rPr>
        <w:t>היו"ר ארז מלול:</w:t>
      </w:r>
      <w:r w:rsidRPr="006A14B3">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bookmarkStart w:id="72807" w:name="_ETM_Q148_295000"/>
      <w:bookmarkEnd w:id="72807"/>
      <w:r>
        <w:rPr>
          <w:rFonts w:hint="cs"/>
          <w:rtl/>
        </w:rPr>
        <w:t xml:space="preserve">חברת הכנסת שלי, לא להפריע. </w:t>
      </w:r>
    </w:p>
    <w:p w:rsidR="00EA1761" w:rsidRDefault="00EA1761" w:rsidP="00D76316">
      <w:pPr>
        <w:rPr>
          <w:rtl/>
        </w:rPr>
      </w:pPr>
      <w:bookmarkStart w:id="72808" w:name="_ETM_Q148_297000"/>
      <w:bookmarkEnd w:id="72808"/>
    </w:p>
    <w:p w:rsidR="00EA1761" w:rsidRDefault="00EA1761" w:rsidP="00D76316">
      <w:pPr>
        <w:pStyle w:val="-"/>
        <w:keepNext/>
        <w:rPr>
          <w:rtl/>
        </w:rPr>
      </w:pPr>
      <w:bookmarkStart w:id="72809" w:name="ET_speakercontinue_6453_41"/>
      <w:r w:rsidRPr="006A14B3">
        <w:rPr>
          <w:rStyle w:val="TagStyle"/>
          <w:rtl/>
        </w:rPr>
        <w:t xml:space="preserve"> &lt;&lt; דובר_המשך &gt;&gt; </w:t>
      </w:r>
      <w:r>
        <w:rPr>
          <w:rtl/>
        </w:rPr>
        <w:t>שר האוצר בצלאל סמוטריץ':</w:t>
      </w:r>
      <w:r w:rsidRPr="006A14B3">
        <w:rPr>
          <w:rStyle w:val="TagStyle"/>
          <w:rtl/>
        </w:rPr>
        <w:t xml:space="preserve"> &lt;&lt; דובר_המשך &gt;&gt;</w:t>
      </w:r>
      <w:r>
        <w:rPr>
          <w:rtl/>
        </w:rPr>
        <w:t xml:space="preserve"> </w:t>
      </w:r>
      <w:bookmarkEnd w:id="72809"/>
    </w:p>
    <w:p w:rsidR="00EA1761" w:rsidRDefault="00EA1761" w:rsidP="00D76316">
      <w:pPr>
        <w:rPr>
          <w:rtl/>
        </w:rPr>
      </w:pPr>
    </w:p>
    <w:p w:rsidR="00EA1761" w:rsidRDefault="00EA1761" w:rsidP="00D76316">
      <w:pPr>
        <w:rPr>
          <w:rtl/>
        </w:rPr>
      </w:pPr>
      <w:bookmarkStart w:id="72810" w:name="_ETM_Q148_298000"/>
      <w:bookmarkEnd w:id="72810"/>
      <w:r>
        <w:rPr>
          <w:rFonts w:hint="cs"/>
          <w:rtl/>
        </w:rPr>
        <w:t xml:space="preserve">חברי כנסת צריכים ללכת ברגל. </w:t>
      </w:r>
    </w:p>
    <w:p w:rsidR="00EA1761" w:rsidRDefault="00EA1761" w:rsidP="00D76316">
      <w:pPr>
        <w:rPr>
          <w:rtl/>
        </w:rPr>
      </w:pPr>
    </w:p>
    <w:p w:rsidR="00EA1761" w:rsidRDefault="00EA1761" w:rsidP="00D76316">
      <w:pPr>
        <w:pStyle w:val="af5"/>
        <w:keepNext/>
        <w:rPr>
          <w:rtl/>
        </w:rPr>
      </w:pPr>
      <w:bookmarkStart w:id="72811" w:name="ET_interruption_5300_42"/>
      <w:r w:rsidRPr="006A14B3">
        <w:rPr>
          <w:rStyle w:val="TagStyle"/>
          <w:rtl/>
        </w:rPr>
        <w:t xml:space="preserve"> &lt;&lt; קריאה &gt;&gt; </w:t>
      </w:r>
      <w:r>
        <w:rPr>
          <w:rFonts w:hint="cs"/>
          <w:rtl/>
        </w:rPr>
        <w:t>קריאות</w:t>
      </w:r>
      <w:r>
        <w:rPr>
          <w:rtl/>
        </w:rPr>
        <w:t>:</w:t>
      </w:r>
      <w:r w:rsidRPr="006A14B3">
        <w:rPr>
          <w:rStyle w:val="TagStyle"/>
          <w:rtl/>
        </w:rPr>
        <w:t xml:space="preserve"> &lt;&lt; קריאה &gt;&gt;</w:t>
      </w:r>
      <w:r>
        <w:rPr>
          <w:rtl/>
        </w:rPr>
        <w:t xml:space="preserve"> </w:t>
      </w:r>
      <w:bookmarkEnd w:id="72811"/>
    </w:p>
    <w:p w:rsidR="00EA1761" w:rsidRDefault="00EA1761" w:rsidP="00D76316">
      <w:pPr>
        <w:rPr>
          <w:rtl/>
        </w:rPr>
      </w:pPr>
    </w:p>
    <w:p w:rsidR="00EA1761" w:rsidRDefault="00EA1761" w:rsidP="00D76316">
      <w:pPr>
        <w:rPr>
          <w:rtl/>
        </w:rPr>
      </w:pPr>
      <w:r>
        <w:rPr>
          <w:rFonts w:hint="cs"/>
          <w:rtl/>
        </w:rPr>
        <w:t xml:space="preserve">- - - </w:t>
      </w:r>
    </w:p>
    <w:p w:rsidR="00EA1761" w:rsidRDefault="00EA1761" w:rsidP="00D76316">
      <w:pPr>
        <w:rPr>
          <w:rtl/>
        </w:rPr>
      </w:pPr>
    </w:p>
    <w:p w:rsidR="00EA1761" w:rsidRDefault="00EA1761" w:rsidP="00D76316">
      <w:pPr>
        <w:pStyle w:val="af6"/>
        <w:keepNext/>
        <w:rPr>
          <w:rtl/>
        </w:rPr>
      </w:pPr>
      <w:bookmarkStart w:id="72812" w:name="ET_yor_6595_43"/>
      <w:r w:rsidRPr="006A14B3">
        <w:rPr>
          <w:rStyle w:val="TagStyle"/>
          <w:rtl/>
        </w:rPr>
        <w:t xml:space="preserve"> &lt;&lt; יור &gt;&gt; </w:t>
      </w:r>
      <w:r>
        <w:rPr>
          <w:rtl/>
        </w:rPr>
        <w:t>היו"ר ארז מלול:</w:t>
      </w:r>
      <w:r w:rsidRPr="006A14B3">
        <w:rPr>
          <w:rStyle w:val="TagStyle"/>
          <w:rtl/>
        </w:rPr>
        <w:t xml:space="preserve"> &lt;&lt; יור &gt;&gt;</w:t>
      </w:r>
      <w:r>
        <w:rPr>
          <w:rtl/>
        </w:rPr>
        <w:t xml:space="preserve"> </w:t>
      </w:r>
      <w:bookmarkEnd w:id="72812"/>
    </w:p>
    <w:p w:rsidR="00EA1761" w:rsidRDefault="00EA1761" w:rsidP="00D76316">
      <w:pPr>
        <w:rPr>
          <w:rtl/>
        </w:rPr>
      </w:pPr>
    </w:p>
    <w:p w:rsidR="00EA1761" w:rsidRDefault="00EA1761" w:rsidP="00D76316">
      <w:pPr>
        <w:rPr>
          <w:rtl/>
        </w:rPr>
      </w:pPr>
      <w:r>
        <w:rPr>
          <w:rFonts w:hint="cs"/>
          <w:rtl/>
        </w:rPr>
        <w:t xml:space="preserve">מירב, מירב, לא להפריע. </w:t>
      </w:r>
    </w:p>
    <w:p w:rsidR="00EA1761" w:rsidRDefault="00EA1761" w:rsidP="00D76316">
      <w:pPr>
        <w:rPr>
          <w:rtl/>
        </w:rPr>
      </w:pPr>
      <w:bookmarkStart w:id="72813" w:name="_ETM_Q148_303000"/>
      <w:bookmarkEnd w:id="72813"/>
    </w:p>
    <w:p w:rsidR="00EA1761" w:rsidRDefault="00EA1761" w:rsidP="00D76316">
      <w:pPr>
        <w:pStyle w:val="-"/>
        <w:keepNext/>
        <w:rPr>
          <w:rtl/>
        </w:rPr>
      </w:pPr>
      <w:bookmarkStart w:id="72814" w:name="ET_speakercontinue_6453_44"/>
      <w:r w:rsidRPr="006A14B3">
        <w:rPr>
          <w:rStyle w:val="TagStyle"/>
          <w:rtl/>
        </w:rPr>
        <w:t xml:space="preserve"> &lt;&lt; דובר_המשך &gt;&gt; </w:t>
      </w:r>
      <w:r>
        <w:rPr>
          <w:rtl/>
        </w:rPr>
        <w:t>שר האוצר בצלאל סמוטריץ':</w:t>
      </w:r>
      <w:r w:rsidRPr="006A14B3">
        <w:rPr>
          <w:rStyle w:val="TagStyle"/>
          <w:rtl/>
        </w:rPr>
        <w:t xml:space="preserve"> &lt;&lt; דובר_המשך &gt;&gt;</w:t>
      </w:r>
      <w:r>
        <w:rPr>
          <w:rtl/>
        </w:rPr>
        <w:t xml:space="preserve"> </w:t>
      </w:r>
      <w:bookmarkEnd w:id="72814"/>
    </w:p>
    <w:p w:rsidR="00EA1761" w:rsidRDefault="00EA1761" w:rsidP="00D76316">
      <w:pPr>
        <w:rPr>
          <w:rtl/>
        </w:rPr>
      </w:pPr>
    </w:p>
    <w:p w:rsidR="00EA1761" w:rsidRDefault="00EA1761" w:rsidP="00D76316">
      <w:pPr>
        <w:rPr>
          <w:rtl/>
        </w:rPr>
      </w:pPr>
      <w:bookmarkStart w:id="72815" w:name="_ETM_Q148_304000"/>
      <w:bookmarkEnd w:id="72815"/>
      <w:r>
        <w:rPr>
          <w:rFonts w:hint="cs"/>
          <w:rtl/>
        </w:rPr>
        <w:t xml:space="preserve">עוד פעם, אם היו </w:t>
      </w:r>
      <w:bookmarkStart w:id="72816" w:name="_ETM_Q148_301000"/>
      <w:bookmarkEnd w:id="72816"/>
      <w:r>
        <w:rPr>
          <w:rFonts w:hint="cs"/>
          <w:rtl/>
        </w:rPr>
        <w:t xml:space="preserve">עכשיו באים מאות אלפי אנשים, עולים לירושלים, מפגינים - - </w:t>
      </w:r>
    </w:p>
    <w:p w:rsidR="00EA1761" w:rsidRDefault="00EA1761" w:rsidP="00D76316">
      <w:pPr>
        <w:rPr>
          <w:rtl/>
        </w:rPr>
      </w:pPr>
      <w:bookmarkStart w:id="72817" w:name="_ETM_Q148_308000"/>
      <w:bookmarkEnd w:id="72817"/>
    </w:p>
    <w:p w:rsidR="00EA1761" w:rsidRDefault="00EA1761" w:rsidP="00D76316">
      <w:pPr>
        <w:pStyle w:val="af6"/>
        <w:keepNext/>
        <w:rPr>
          <w:rtl/>
        </w:rPr>
      </w:pPr>
      <w:r w:rsidRPr="006A14B3">
        <w:rPr>
          <w:rStyle w:val="TagStyle"/>
          <w:rtl/>
        </w:rPr>
        <w:t xml:space="preserve"> &lt;&lt; יור &gt;&gt; </w:t>
      </w:r>
      <w:r>
        <w:rPr>
          <w:rtl/>
        </w:rPr>
        <w:t>היו"ר ארז מלול:</w:t>
      </w:r>
      <w:r w:rsidRPr="006A14B3">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אברהם בצלאל, לא להפריע. </w:t>
      </w:r>
    </w:p>
    <w:p w:rsidR="00EA1761" w:rsidRDefault="00EA1761" w:rsidP="00D76316">
      <w:pPr>
        <w:rPr>
          <w:rtl/>
        </w:rPr>
      </w:pPr>
      <w:bookmarkStart w:id="72818" w:name="_ETM_Q148_305000"/>
      <w:bookmarkEnd w:id="72818"/>
    </w:p>
    <w:p w:rsidR="00EA1761" w:rsidRDefault="00EA1761" w:rsidP="00D76316">
      <w:pPr>
        <w:pStyle w:val="-"/>
        <w:keepNext/>
        <w:rPr>
          <w:rtl/>
        </w:rPr>
      </w:pPr>
      <w:bookmarkStart w:id="72819" w:name="ET_speakercontinue_6453_46"/>
      <w:r w:rsidRPr="006A14B3">
        <w:rPr>
          <w:rStyle w:val="TagStyle"/>
          <w:rtl/>
        </w:rPr>
        <w:t xml:space="preserve"> &lt;&lt; דובר_המשך &gt;&gt; </w:t>
      </w:r>
      <w:r>
        <w:rPr>
          <w:rtl/>
        </w:rPr>
        <w:t>שר האוצר בצלאל סמוטריץ':</w:t>
      </w:r>
      <w:r w:rsidRPr="006A14B3">
        <w:rPr>
          <w:rStyle w:val="TagStyle"/>
          <w:rtl/>
        </w:rPr>
        <w:t xml:space="preserve"> &lt;&lt; דובר_המשך &gt;&gt;</w:t>
      </w:r>
      <w:r>
        <w:rPr>
          <w:rtl/>
        </w:rPr>
        <w:t xml:space="preserve"> </w:t>
      </w:r>
      <w:bookmarkEnd w:id="72819"/>
    </w:p>
    <w:p w:rsidR="00EA1761" w:rsidRDefault="00EA1761" w:rsidP="00D76316">
      <w:pPr>
        <w:rPr>
          <w:rtl/>
        </w:rPr>
      </w:pPr>
    </w:p>
    <w:p w:rsidR="00EA1761" w:rsidRDefault="00EA1761" w:rsidP="00D76316">
      <w:pPr>
        <w:rPr>
          <w:rtl/>
        </w:rPr>
      </w:pPr>
      <w:bookmarkStart w:id="72820" w:name="_ETM_Q148_306000"/>
      <w:bookmarkEnd w:id="72820"/>
      <w:r>
        <w:rPr>
          <w:rFonts w:hint="cs"/>
          <w:rtl/>
        </w:rPr>
        <w:lastRenderedPageBreak/>
        <w:t xml:space="preserve">- - הלב הפועם של הדמוקרטיה </w:t>
      </w:r>
      <w:bookmarkStart w:id="72821" w:name="_ETM_Q148_316949"/>
      <w:bookmarkEnd w:id="72821"/>
      <w:r>
        <w:rPr>
          <w:rFonts w:hint="cs"/>
          <w:rtl/>
        </w:rPr>
        <w:t xml:space="preserve">– אבל, </w:t>
      </w:r>
      <w:bookmarkStart w:id="72822" w:name="_ETM_Q148_314000"/>
      <w:bookmarkStart w:id="72823" w:name="_ETM_Q148_309000"/>
      <w:bookmarkEnd w:id="72822"/>
      <w:bookmarkEnd w:id="72823"/>
      <w:r>
        <w:rPr>
          <w:rFonts w:hint="cs"/>
          <w:rtl/>
        </w:rPr>
        <w:t xml:space="preserve">באמת, כמה עשרות של אנרכיסטים יושבים על הכביש - - </w:t>
      </w:r>
    </w:p>
    <w:p w:rsidR="00EA1761" w:rsidRDefault="00EA1761" w:rsidP="00D76316">
      <w:pPr>
        <w:rPr>
          <w:rtl/>
        </w:rPr>
      </w:pPr>
    </w:p>
    <w:p w:rsidR="00EA1761" w:rsidRDefault="00EA1761" w:rsidP="00D76316">
      <w:pPr>
        <w:pStyle w:val="af5"/>
        <w:keepNext/>
        <w:rPr>
          <w:rtl/>
        </w:rPr>
      </w:pPr>
      <w:bookmarkStart w:id="72824" w:name="ET_interruption_6158_47"/>
      <w:r w:rsidRPr="00B57883">
        <w:rPr>
          <w:rStyle w:val="TagStyle"/>
          <w:rtl/>
        </w:rPr>
        <w:t xml:space="preserve"> &lt;&lt; קריאה &gt;&gt; </w:t>
      </w:r>
      <w:r>
        <w:rPr>
          <w:rtl/>
        </w:rPr>
        <w:t>אפרת רייטן מרום (העבודה):</w:t>
      </w:r>
      <w:r w:rsidRPr="00B57883">
        <w:rPr>
          <w:rStyle w:val="TagStyle"/>
          <w:rtl/>
        </w:rPr>
        <w:t xml:space="preserve"> &lt;&lt; קריאה &gt;&gt;</w:t>
      </w:r>
      <w:r>
        <w:rPr>
          <w:rtl/>
        </w:rPr>
        <w:t xml:space="preserve"> </w:t>
      </w:r>
      <w:bookmarkEnd w:id="72824"/>
    </w:p>
    <w:p w:rsidR="00EA1761" w:rsidRDefault="00EA1761" w:rsidP="00D76316">
      <w:pPr>
        <w:rPr>
          <w:rtl/>
        </w:rPr>
      </w:pPr>
    </w:p>
    <w:p w:rsidR="00EA1761" w:rsidRDefault="00EA1761" w:rsidP="00D76316">
      <w:pPr>
        <w:rPr>
          <w:rtl/>
        </w:rPr>
      </w:pPr>
      <w:r>
        <w:rPr>
          <w:rFonts w:hint="cs"/>
          <w:rtl/>
        </w:rPr>
        <w:t xml:space="preserve">- - - </w:t>
      </w:r>
    </w:p>
    <w:p w:rsidR="00EA1761" w:rsidRDefault="00EA1761" w:rsidP="00D76316">
      <w:pPr>
        <w:rPr>
          <w:rtl/>
        </w:rPr>
      </w:pPr>
    </w:p>
    <w:p w:rsidR="00EA1761" w:rsidRDefault="00EA1761" w:rsidP="00D76316">
      <w:pPr>
        <w:pStyle w:val="af6"/>
        <w:keepNext/>
        <w:rPr>
          <w:rtl/>
        </w:rPr>
      </w:pPr>
      <w:r w:rsidRPr="00B57883">
        <w:rPr>
          <w:rStyle w:val="TagStyle"/>
          <w:rtl/>
        </w:rPr>
        <w:t xml:space="preserve"> &lt;&lt; יור &gt;&gt; </w:t>
      </w:r>
      <w:r>
        <w:rPr>
          <w:rtl/>
        </w:rPr>
        <w:t>היו"ר ארז מלול:</w:t>
      </w:r>
      <w:r w:rsidRPr="00B57883">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חברת הכנסת אפרת, </w:t>
      </w:r>
      <w:bookmarkStart w:id="72825" w:name="_ETM_Q148_311000"/>
      <w:bookmarkEnd w:id="72825"/>
      <w:r>
        <w:rPr>
          <w:rFonts w:hint="cs"/>
          <w:rtl/>
        </w:rPr>
        <w:t xml:space="preserve">את בקריאה ראשונה. </w:t>
      </w:r>
    </w:p>
    <w:p w:rsidR="00EA1761" w:rsidRPr="00B57883" w:rsidRDefault="00EA1761" w:rsidP="00D76316">
      <w:pPr>
        <w:rPr>
          <w:rtl/>
        </w:rPr>
      </w:pPr>
    </w:p>
    <w:p w:rsidR="00EA1761" w:rsidRDefault="00EA1761" w:rsidP="00D76316">
      <w:pPr>
        <w:pStyle w:val="-"/>
        <w:keepNext/>
        <w:rPr>
          <w:rtl/>
        </w:rPr>
      </w:pPr>
      <w:bookmarkStart w:id="72826" w:name="ET_speakercontinue_6453_48"/>
      <w:r w:rsidRPr="00B57883">
        <w:rPr>
          <w:rStyle w:val="TagStyle"/>
          <w:rtl/>
        </w:rPr>
        <w:t xml:space="preserve"> &lt;&lt; דובר_המשך &gt;&gt; </w:t>
      </w:r>
      <w:r>
        <w:rPr>
          <w:rtl/>
        </w:rPr>
        <w:t>שר האוצר בצלאל סמוטריץ':</w:t>
      </w:r>
      <w:r w:rsidRPr="00B57883">
        <w:rPr>
          <w:rStyle w:val="TagStyle"/>
          <w:rtl/>
        </w:rPr>
        <w:t xml:space="preserve"> &lt;&lt; דובר_המשך &gt;&gt;</w:t>
      </w:r>
      <w:r>
        <w:rPr>
          <w:rtl/>
        </w:rPr>
        <w:t xml:space="preserve"> </w:t>
      </w:r>
      <w:bookmarkEnd w:id="72826"/>
    </w:p>
    <w:p w:rsidR="00EA1761" w:rsidRDefault="00EA1761" w:rsidP="00D76316">
      <w:pPr>
        <w:rPr>
          <w:rtl/>
        </w:rPr>
      </w:pPr>
    </w:p>
    <w:p w:rsidR="00EA1761" w:rsidRDefault="00EA1761" w:rsidP="00D76316">
      <w:pPr>
        <w:rPr>
          <w:rtl/>
        </w:rPr>
      </w:pPr>
      <w:r>
        <w:rPr>
          <w:rFonts w:hint="cs"/>
          <w:rtl/>
        </w:rPr>
        <w:t xml:space="preserve">- - חוסמים את הכנסת, את מרכז </w:t>
      </w:r>
      <w:bookmarkStart w:id="72827" w:name="_ETM_Q148_315000"/>
      <w:bookmarkEnd w:id="72827"/>
      <w:r>
        <w:rPr>
          <w:rFonts w:hint="cs"/>
          <w:rtl/>
        </w:rPr>
        <w:t xml:space="preserve">הדמוקרטיה הישראלית - - </w:t>
      </w:r>
    </w:p>
    <w:p w:rsidR="00EA1761" w:rsidRDefault="00EA1761" w:rsidP="00D76316">
      <w:pPr>
        <w:rPr>
          <w:rtl/>
        </w:rPr>
      </w:pPr>
    </w:p>
    <w:p w:rsidR="00EA1761" w:rsidRDefault="00EA1761" w:rsidP="00D76316">
      <w:pPr>
        <w:pStyle w:val="af5"/>
        <w:keepNext/>
        <w:rPr>
          <w:rtl/>
        </w:rPr>
      </w:pPr>
      <w:bookmarkStart w:id="72828" w:name="ET_interruption_6361_50"/>
      <w:r w:rsidRPr="00B57883">
        <w:rPr>
          <w:rStyle w:val="TagStyle"/>
          <w:rtl/>
        </w:rPr>
        <w:t xml:space="preserve"> &lt;&lt; קריאה &gt;&gt; </w:t>
      </w:r>
      <w:r>
        <w:rPr>
          <w:rtl/>
        </w:rPr>
        <w:t>נאור שירי (יש עתיד):</w:t>
      </w:r>
      <w:r w:rsidRPr="00B57883">
        <w:rPr>
          <w:rStyle w:val="TagStyle"/>
          <w:rtl/>
        </w:rPr>
        <w:t xml:space="preserve"> &lt;&lt; קריאה &gt;&gt;</w:t>
      </w:r>
      <w:r>
        <w:rPr>
          <w:rtl/>
        </w:rPr>
        <w:t xml:space="preserve"> </w:t>
      </w:r>
      <w:bookmarkEnd w:id="72828"/>
    </w:p>
    <w:p w:rsidR="00EA1761" w:rsidRDefault="00EA1761" w:rsidP="00D76316">
      <w:pPr>
        <w:rPr>
          <w:rtl/>
        </w:rPr>
      </w:pPr>
    </w:p>
    <w:p w:rsidR="00EA1761" w:rsidRDefault="00EA1761" w:rsidP="00D76316">
      <w:pPr>
        <w:rPr>
          <w:rtl/>
        </w:rPr>
      </w:pPr>
      <w:r>
        <w:rPr>
          <w:rFonts w:hint="cs"/>
          <w:rtl/>
        </w:rPr>
        <w:t xml:space="preserve">- - - </w:t>
      </w:r>
    </w:p>
    <w:p w:rsidR="00EA1761" w:rsidRDefault="00EA1761" w:rsidP="00D76316">
      <w:pPr>
        <w:rPr>
          <w:rtl/>
        </w:rPr>
      </w:pPr>
    </w:p>
    <w:p w:rsidR="00EA1761" w:rsidRDefault="00EA1761" w:rsidP="00D76316">
      <w:pPr>
        <w:pStyle w:val="af6"/>
        <w:keepNext/>
        <w:rPr>
          <w:rtl/>
        </w:rPr>
      </w:pPr>
      <w:r w:rsidRPr="00B57883">
        <w:rPr>
          <w:rStyle w:val="TagStyle"/>
          <w:rtl/>
        </w:rPr>
        <w:t xml:space="preserve"> &lt;&lt; יור &gt;&gt; </w:t>
      </w:r>
      <w:r>
        <w:rPr>
          <w:rtl/>
        </w:rPr>
        <w:t>היו"ר ארז מלול:</w:t>
      </w:r>
      <w:r w:rsidRPr="00B57883">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חבר הכנסת נאור, אתה בקריאה </w:t>
      </w:r>
      <w:bookmarkStart w:id="72829" w:name="_ETM_Q148_321000"/>
      <w:bookmarkEnd w:id="72829"/>
      <w:r>
        <w:rPr>
          <w:rFonts w:hint="cs"/>
          <w:rtl/>
        </w:rPr>
        <w:t xml:space="preserve">ראשונה. </w:t>
      </w:r>
    </w:p>
    <w:p w:rsidR="00EA1761" w:rsidRDefault="00EA1761" w:rsidP="00D76316">
      <w:pPr>
        <w:rPr>
          <w:rtl/>
        </w:rPr>
      </w:pPr>
    </w:p>
    <w:p w:rsidR="00EA1761" w:rsidRDefault="00EA1761" w:rsidP="00D76316">
      <w:pPr>
        <w:pStyle w:val="-"/>
        <w:keepNext/>
        <w:rPr>
          <w:rtl/>
        </w:rPr>
      </w:pPr>
      <w:bookmarkStart w:id="72830" w:name="ET_speakercontinue_6453_52"/>
      <w:r w:rsidRPr="00B57883">
        <w:rPr>
          <w:rStyle w:val="TagStyle"/>
          <w:rtl/>
        </w:rPr>
        <w:t xml:space="preserve"> &lt;&lt; דובר_המשך &gt;&gt; </w:t>
      </w:r>
      <w:r>
        <w:rPr>
          <w:rtl/>
        </w:rPr>
        <w:t>שר האוצר בצלאל סמוטריץ':</w:t>
      </w:r>
      <w:r w:rsidRPr="00B57883">
        <w:rPr>
          <w:rStyle w:val="TagStyle"/>
          <w:rtl/>
        </w:rPr>
        <w:t xml:space="preserve"> &lt;&lt; דובר_המשך &gt;&gt;</w:t>
      </w:r>
      <w:r>
        <w:rPr>
          <w:rtl/>
        </w:rPr>
        <w:t xml:space="preserve"> </w:t>
      </w:r>
      <w:bookmarkEnd w:id="72830"/>
    </w:p>
    <w:p w:rsidR="00EA1761" w:rsidRDefault="00EA1761" w:rsidP="00D76316">
      <w:pPr>
        <w:rPr>
          <w:rtl/>
        </w:rPr>
      </w:pPr>
    </w:p>
    <w:p w:rsidR="00EA1761" w:rsidRDefault="00EA1761" w:rsidP="00D76316">
      <w:pPr>
        <w:rPr>
          <w:rtl/>
        </w:rPr>
      </w:pPr>
      <w:r>
        <w:rPr>
          <w:rFonts w:hint="cs"/>
          <w:rtl/>
        </w:rPr>
        <w:t xml:space="preserve">- - בעיניי זו פשיטת רגל של שלטון החוק. אני קורא למפכ"ל ולמשטרת ישראל להפיק את הלקחים. לא נראה </w:t>
      </w:r>
      <w:bookmarkStart w:id="72831" w:name="_ETM_Q148_326000"/>
      <w:bookmarkEnd w:id="72831"/>
      <w:r>
        <w:rPr>
          <w:rFonts w:hint="cs"/>
          <w:rtl/>
        </w:rPr>
        <w:t xml:space="preserve">לי סביר. ברוך השם, הגעתי, וגם אם לא הייתי מגיע </w:t>
      </w:r>
      <w:bookmarkStart w:id="72832" w:name="_ETM_Q148_329000"/>
      <w:bookmarkEnd w:id="72832"/>
      <w:r>
        <w:rPr>
          <w:rFonts w:hint="cs"/>
          <w:rtl/>
        </w:rPr>
        <w:t xml:space="preserve">התקציב היה עובר. </w:t>
      </w:r>
    </w:p>
    <w:p w:rsidR="00EA1761" w:rsidRDefault="00EA1761" w:rsidP="00D76316">
      <w:pPr>
        <w:rPr>
          <w:rtl/>
        </w:rPr>
      </w:pPr>
    </w:p>
    <w:p w:rsidR="00EA1761" w:rsidRDefault="00EA1761" w:rsidP="00D76316">
      <w:pPr>
        <w:pStyle w:val="af5"/>
        <w:keepNext/>
        <w:rPr>
          <w:rtl/>
        </w:rPr>
      </w:pPr>
      <w:bookmarkStart w:id="72833" w:name="ET_interruption_5766_53"/>
      <w:r w:rsidRPr="00BD3524">
        <w:rPr>
          <w:rStyle w:val="TagStyle"/>
          <w:rtl/>
        </w:rPr>
        <w:t xml:space="preserve"> &lt;&lt; קריאה &gt;&gt; </w:t>
      </w:r>
      <w:r>
        <w:rPr>
          <w:rtl/>
        </w:rPr>
        <w:t>רם בן ברק (יש עתיד):</w:t>
      </w:r>
      <w:r w:rsidRPr="00BD3524">
        <w:rPr>
          <w:rStyle w:val="TagStyle"/>
          <w:rtl/>
        </w:rPr>
        <w:t xml:space="preserve"> &lt;&lt; קריאה &gt;&gt;</w:t>
      </w:r>
      <w:r>
        <w:rPr>
          <w:rtl/>
        </w:rPr>
        <w:t xml:space="preserve"> </w:t>
      </w:r>
      <w:bookmarkEnd w:id="72833"/>
    </w:p>
    <w:p w:rsidR="00EA1761" w:rsidRDefault="00EA1761" w:rsidP="00D76316">
      <w:pPr>
        <w:rPr>
          <w:rtl/>
        </w:rPr>
      </w:pPr>
    </w:p>
    <w:p w:rsidR="00EA1761" w:rsidRDefault="00EA1761" w:rsidP="00D76316">
      <w:pPr>
        <w:rPr>
          <w:rtl/>
        </w:rPr>
      </w:pPr>
      <w:bookmarkStart w:id="72834" w:name="_ETM_Q148_325000"/>
      <w:bookmarkEnd w:id="72834"/>
      <w:r>
        <w:rPr>
          <w:rFonts w:hint="cs"/>
          <w:rtl/>
        </w:rPr>
        <w:t xml:space="preserve">200 מיליון שקל לניר עוז לא הצלחת להביא? </w:t>
      </w:r>
    </w:p>
    <w:p w:rsidR="00EA1761" w:rsidRDefault="00EA1761" w:rsidP="00D76316">
      <w:pPr>
        <w:rPr>
          <w:rtl/>
        </w:rPr>
      </w:pPr>
    </w:p>
    <w:p w:rsidR="00EA1761" w:rsidRDefault="00EA1761" w:rsidP="00D76316">
      <w:pPr>
        <w:pStyle w:val="af6"/>
        <w:keepNext/>
        <w:rPr>
          <w:rtl/>
        </w:rPr>
      </w:pPr>
      <w:r w:rsidRPr="00BD3524">
        <w:rPr>
          <w:rStyle w:val="TagStyle"/>
          <w:rtl/>
        </w:rPr>
        <w:t xml:space="preserve"> &lt;&lt; יור &gt;&gt; </w:t>
      </w:r>
      <w:r>
        <w:rPr>
          <w:rtl/>
        </w:rPr>
        <w:t>היו"ר ארז מלול:</w:t>
      </w:r>
      <w:r w:rsidRPr="00BD3524">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חבר </w:t>
      </w:r>
      <w:bookmarkStart w:id="72835" w:name="_ETM_Q148_340000"/>
      <w:bookmarkEnd w:id="72835"/>
      <w:r>
        <w:rPr>
          <w:rFonts w:hint="cs"/>
          <w:rtl/>
        </w:rPr>
        <w:t xml:space="preserve">הכנסת רם. </w:t>
      </w:r>
    </w:p>
    <w:p w:rsidR="00EA1761" w:rsidRPr="00BD3524" w:rsidRDefault="00EA1761" w:rsidP="00D76316">
      <w:pPr>
        <w:rPr>
          <w:rtl/>
        </w:rPr>
      </w:pPr>
      <w:bookmarkStart w:id="72836" w:name="_ETM_Q148_342000"/>
      <w:bookmarkEnd w:id="72836"/>
    </w:p>
    <w:p w:rsidR="00EA1761" w:rsidRDefault="00EA1761" w:rsidP="00D76316">
      <w:pPr>
        <w:pStyle w:val="-"/>
        <w:keepNext/>
        <w:rPr>
          <w:rtl/>
        </w:rPr>
      </w:pPr>
      <w:bookmarkStart w:id="72837" w:name="ET_speakercontinue_6453_54"/>
      <w:r w:rsidRPr="00BD3524">
        <w:rPr>
          <w:rStyle w:val="TagStyle"/>
          <w:rtl/>
        </w:rPr>
        <w:t xml:space="preserve"> &lt;&lt; דובר_המשך &gt;&gt; </w:t>
      </w:r>
      <w:r>
        <w:rPr>
          <w:rtl/>
        </w:rPr>
        <w:t>שר האוצר בצלאל סמוטריץ':</w:t>
      </w:r>
      <w:r w:rsidRPr="00BD3524">
        <w:rPr>
          <w:rStyle w:val="TagStyle"/>
          <w:rtl/>
        </w:rPr>
        <w:t xml:space="preserve"> &lt;&lt; דובר_המשך &gt;&gt;</w:t>
      </w:r>
      <w:r>
        <w:rPr>
          <w:rtl/>
        </w:rPr>
        <w:t xml:space="preserve"> </w:t>
      </w:r>
      <w:bookmarkEnd w:id="72837"/>
    </w:p>
    <w:p w:rsidR="00EA1761" w:rsidRDefault="00EA1761" w:rsidP="00D76316">
      <w:pPr>
        <w:rPr>
          <w:rtl/>
        </w:rPr>
      </w:pPr>
    </w:p>
    <w:p w:rsidR="00EA1761" w:rsidRDefault="00EA1761" w:rsidP="00D76316">
      <w:pPr>
        <w:rPr>
          <w:rtl/>
        </w:rPr>
      </w:pPr>
      <w:bookmarkStart w:id="72838" w:name="_ETM_Q148_337000"/>
      <w:bookmarkEnd w:id="72838"/>
      <w:r>
        <w:rPr>
          <w:rFonts w:hint="cs"/>
          <w:rtl/>
        </w:rPr>
        <w:t xml:space="preserve">אבל אין ציבור במדינת ישראל שבו היו נותנים ל-20 איש לשבת על הכביש באלימות ולשבש – כל כביש, ובוודאי ובוודאי את הגישה לכנסת. </w:t>
      </w:r>
    </w:p>
    <w:p w:rsidR="00EA1761" w:rsidRDefault="00EA1761" w:rsidP="00D76316">
      <w:pPr>
        <w:rPr>
          <w:rtl/>
        </w:rPr>
      </w:pPr>
      <w:bookmarkStart w:id="72839" w:name="_ETM_Q148_345000"/>
      <w:bookmarkEnd w:id="72839"/>
    </w:p>
    <w:p w:rsidR="00EA1761" w:rsidRDefault="00EA1761" w:rsidP="00D76316">
      <w:pPr>
        <w:pStyle w:val="af5"/>
        <w:keepNext/>
        <w:rPr>
          <w:rtl/>
        </w:rPr>
      </w:pPr>
      <w:r w:rsidRPr="00BD3524">
        <w:rPr>
          <w:rStyle w:val="TagStyle"/>
          <w:rtl/>
        </w:rPr>
        <w:t xml:space="preserve"> &lt;&lt; קריאה &gt;&gt; </w:t>
      </w:r>
      <w:r>
        <w:rPr>
          <w:rtl/>
        </w:rPr>
        <w:t>מירב בן ארי (יש עתיד):</w:t>
      </w:r>
      <w:r w:rsidRPr="00BD3524">
        <w:rPr>
          <w:rStyle w:val="TagStyle"/>
          <w:rtl/>
        </w:rPr>
        <w:t xml:space="preserve"> &lt;&lt; קריאה &gt;&gt;</w:t>
      </w:r>
      <w:r>
        <w:rPr>
          <w:rtl/>
        </w:rPr>
        <w:t xml:space="preserve"> </w:t>
      </w:r>
    </w:p>
    <w:p w:rsidR="00EA1761" w:rsidRDefault="00EA1761" w:rsidP="00D76316">
      <w:pPr>
        <w:rPr>
          <w:rtl/>
        </w:rPr>
      </w:pPr>
    </w:p>
    <w:p w:rsidR="00EA1761" w:rsidRDefault="00EA1761" w:rsidP="00D76316">
      <w:pPr>
        <w:rPr>
          <w:rtl/>
        </w:rPr>
      </w:pPr>
      <w:r>
        <w:rPr>
          <w:rFonts w:hint="cs"/>
          <w:rtl/>
        </w:rPr>
        <w:t xml:space="preserve">אתה חסמת כבישים. </w:t>
      </w:r>
    </w:p>
    <w:p w:rsidR="00EA1761" w:rsidRDefault="00EA1761" w:rsidP="00D76316">
      <w:pPr>
        <w:rPr>
          <w:rtl/>
        </w:rPr>
      </w:pPr>
    </w:p>
    <w:p w:rsidR="00EA1761" w:rsidRDefault="00EA1761" w:rsidP="00D76316">
      <w:pPr>
        <w:pStyle w:val="af6"/>
        <w:keepNext/>
        <w:rPr>
          <w:rtl/>
        </w:rPr>
      </w:pPr>
      <w:r w:rsidRPr="00BD3524">
        <w:rPr>
          <w:rStyle w:val="TagStyle"/>
          <w:rtl/>
        </w:rPr>
        <w:t xml:space="preserve"> &lt;&lt; יור &gt;&gt; </w:t>
      </w:r>
      <w:r>
        <w:rPr>
          <w:rtl/>
        </w:rPr>
        <w:t>היו"ר ארז מלול:</w:t>
      </w:r>
      <w:r w:rsidRPr="00BD3524">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חברת הכנסת מירב, את בקריאה ראשונה. </w:t>
      </w:r>
    </w:p>
    <w:p w:rsidR="00EA1761" w:rsidRPr="00BD3524" w:rsidRDefault="00EA1761" w:rsidP="00D76316">
      <w:pPr>
        <w:rPr>
          <w:rtl/>
        </w:rPr>
      </w:pPr>
      <w:bookmarkStart w:id="72840" w:name="_ETM_Q148_348000"/>
      <w:bookmarkEnd w:id="72840"/>
    </w:p>
    <w:p w:rsidR="00EA1761" w:rsidRDefault="00EA1761" w:rsidP="00D76316">
      <w:pPr>
        <w:pStyle w:val="-"/>
        <w:keepNext/>
        <w:rPr>
          <w:rtl/>
        </w:rPr>
      </w:pPr>
      <w:bookmarkStart w:id="72841" w:name="ET_speakercontinue_6453_10"/>
      <w:r w:rsidRPr="009239AD">
        <w:rPr>
          <w:rStyle w:val="TagStyle"/>
          <w:rtl/>
        </w:rPr>
        <w:t xml:space="preserve"> &lt;&lt; דובר_המשך &gt;&gt; </w:t>
      </w:r>
      <w:r>
        <w:rPr>
          <w:rtl/>
        </w:rPr>
        <w:t>שר האוצר בצלאל סמוטריץ':</w:t>
      </w:r>
      <w:r w:rsidRPr="009239AD">
        <w:rPr>
          <w:rStyle w:val="TagStyle"/>
          <w:rtl/>
        </w:rPr>
        <w:t xml:space="preserve"> &lt;&lt; דובר_המשך &gt;&gt;</w:t>
      </w:r>
      <w:r>
        <w:rPr>
          <w:rtl/>
        </w:rPr>
        <w:t xml:space="preserve"> </w:t>
      </w:r>
      <w:bookmarkEnd w:id="72841"/>
    </w:p>
    <w:p w:rsidR="00EA1761" w:rsidRDefault="00EA1761" w:rsidP="00D76316">
      <w:pPr>
        <w:rPr>
          <w:rtl/>
        </w:rPr>
      </w:pPr>
    </w:p>
    <w:p w:rsidR="00EA1761" w:rsidRDefault="00EA1761" w:rsidP="00D76316">
      <w:pPr>
        <w:rPr>
          <w:rtl/>
        </w:rPr>
      </w:pPr>
      <w:r>
        <w:rPr>
          <w:rFonts w:hint="cs"/>
          <w:rtl/>
        </w:rPr>
        <w:t xml:space="preserve">ספרו לי </w:t>
      </w:r>
      <w:bookmarkStart w:id="72842" w:name="_ETM_Q148_347000"/>
      <w:bookmarkEnd w:id="72842"/>
      <w:r>
        <w:rPr>
          <w:rFonts w:hint="cs"/>
          <w:rtl/>
        </w:rPr>
        <w:t xml:space="preserve">אחר כך על שוויון בפני החוק, על דמוקרטיה. </w:t>
      </w:r>
    </w:p>
    <w:p w:rsidR="00EA1761" w:rsidRDefault="00EA1761" w:rsidP="00D76316">
      <w:pPr>
        <w:rPr>
          <w:rtl/>
        </w:rPr>
      </w:pPr>
    </w:p>
    <w:p w:rsidR="00EA1761" w:rsidRDefault="00EA1761" w:rsidP="00D76316">
      <w:pPr>
        <w:pStyle w:val="af5"/>
        <w:keepNext/>
        <w:rPr>
          <w:rtl/>
        </w:rPr>
      </w:pPr>
      <w:bookmarkStart w:id="72843" w:name="ET_interruption_5795_58"/>
      <w:r w:rsidRPr="00BD3524">
        <w:rPr>
          <w:rStyle w:val="TagStyle"/>
          <w:rtl/>
        </w:rPr>
        <w:t xml:space="preserve"> &lt;&lt; קריאה &gt;&gt; </w:t>
      </w:r>
      <w:r>
        <w:rPr>
          <w:rtl/>
        </w:rPr>
        <w:t>מנסור עבאס (רע"מ – הרשימה הערבית המאוחדת):</w:t>
      </w:r>
      <w:r w:rsidRPr="00BD3524">
        <w:rPr>
          <w:rStyle w:val="TagStyle"/>
          <w:rtl/>
        </w:rPr>
        <w:t xml:space="preserve"> &lt;&lt; קריאה &gt;&gt;</w:t>
      </w:r>
      <w:r>
        <w:rPr>
          <w:rtl/>
        </w:rPr>
        <w:t xml:space="preserve"> </w:t>
      </w:r>
      <w:bookmarkEnd w:id="72843"/>
    </w:p>
    <w:p w:rsidR="00EA1761" w:rsidRDefault="00EA1761" w:rsidP="00D76316">
      <w:pPr>
        <w:rPr>
          <w:rtl/>
        </w:rPr>
      </w:pPr>
    </w:p>
    <w:p w:rsidR="00EA1761" w:rsidRDefault="00EA1761" w:rsidP="00D76316">
      <w:pPr>
        <w:rPr>
          <w:rtl/>
        </w:rPr>
      </w:pPr>
      <w:r>
        <w:rPr>
          <w:rFonts w:hint="cs"/>
          <w:rtl/>
        </w:rPr>
        <w:t xml:space="preserve">עשינו את - - - </w:t>
      </w:r>
    </w:p>
    <w:p w:rsidR="00EA1761" w:rsidRDefault="00EA1761" w:rsidP="00D76316">
      <w:pPr>
        <w:rPr>
          <w:rtl/>
        </w:rPr>
      </w:pPr>
    </w:p>
    <w:p w:rsidR="00EA1761" w:rsidRDefault="00EA1761" w:rsidP="00D76316">
      <w:pPr>
        <w:pStyle w:val="af6"/>
        <w:keepNext/>
        <w:rPr>
          <w:rtl/>
        </w:rPr>
      </w:pPr>
      <w:bookmarkStart w:id="72844" w:name="ET_yor_6595_59"/>
      <w:r w:rsidRPr="00BD3524">
        <w:rPr>
          <w:rStyle w:val="TagStyle"/>
          <w:rtl/>
        </w:rPr>
        <w:t xml:space="preserve"> &lt;&lt; יור &gt;&gt; </w:t>
      </w:r>
      <w:r>
        <w:rPr>
          <w:rtl/>
        </w:rPr>
        <w:t>היו"ר ארז מלול:</w:t>
      </w:r>
      <w:r w:rsidRPr="00BD3524">
        <w:rPr>
          <w:rStyle w:val="TagStyle"/>
          <w:rtl/>
        </w:rPr>
        <w:t xml:space="preserve"> &lt;&lt; יור &gt;&gt;</w:t>
      </w:r>
      <w:r>
        <w:rPr>
          <w:rtl/>
        </w:rPr>
        <w:t xml:space="preserve"> </w:t>
      </w:r>
      <w:bookmarkEnd w:id="72844"/>
    </w:p>
    <w:p w:rsidR="00EA1761" w:rsidRDefault="00EA1761" w:rsidP="00D76316">
      <w:pPr>
        <w:rPr>
          <w:rtl/>
        </w:rPr>
      </w:pPr>
    </w:p>
    <w:p w:rsidR="00EA1761" w:rsidRDefault="00EA1761" w:rsidP="00D76316">
      <w:pPr>
        <w:rPr>
          <w:rtl/>
        </w:rPr>
      </w:pPr>
      <w:r>
        <w:rPr>
          <w:rFonts w:hint="cs"/>
          <w:rtl/>
        </w:rPr>
        <w:t xml:space="preserve">חבר הכנסת </w:t>
      </w:r>
      <w:bookmarkStart w:id="72845" w:name="_ETM_Q148_352000"/>
      <w:bookmarkEnd w:id="72845"/>
      <w:r>
        <w:rPr>
          <w:rFonts w:hint="cs"/>
          <w:rtl/>
        </w:rPr>
        <w:t xml:space="preserve">מנסור, לא. לא. </w:t>
      </w:r>
    </w:p>
    <w:p w:rsidR="00EA1761" w:rsidRDefault="00EA1761" w:rsidP="00D76316">
      <w:pPr>
        <w:rPr>
          <w:rtl/>
        </w:rPr>
      </w:pPr>
      <w:bookmarkStart w:id="72846" w:name="_ETM_Q148_354000"/>
      <w:bookmarkEnd w:id="72846"/>
    </w:p>
    <w:p w:rsidR="00EA1761" w:rsidRDefault="00EA1761" w:rsidP="00D76316">
      <w:pPr>
        <w:pStyle w:val="-"/>
        <w:keepNext/>
        <w:rPr>
          <w:rtl/>
        </w:rPr>
      </w:pPr>
      <w:bookmarkStart w:id="72847" w:name="ET_speakercontinue_6453_60"/>
      <w:r w:rsidRPr="00BD3524">
        <w:rPr>
          <w:rStyle w:val="TagStyle"/>
          <w:rtl/>
        </w:rPr>
        <w:t xml:space="preserve"> &lt;&lt; דובר_המשך &gt;&gt; </w:t>
      </w:r>
      <w:r>
        <w:rPr>
          <w:rtl/>
        </w:rPr>
        <w:t>שר האוצר בצלאל סמוטריץ':</w:t>
      </w:r>
      <w:r w:rsidRPr="00BD3524">
        <w:rPr>
          <w:rStyle w:val="TagStyle"/>
          <w:rtl/>
        </w:rPr>
        <w:t xml:space="preserve"> &lt;&lt; דובר_המשך &gt;&gt;</w:t>
      </w:r>
      <w:r>
        <w:rPr>
          <w:rtl/>
        </w:rPr>
        <w:t xml:space="preserve"> </w:t>
      </w:r>
      <w:bookmarkEnd w:id="72847"/>
    </w:p>
    <w:p w:rsidR="00EA1761" w:rsidRDefault="00EA1761" w:rsidP="00D76316">
      <w:pPr>
        <w:rPr>
          <w:rtl/>
        </w:rPr>
      </w:pPr>
    </w:p>
    <w:p w:rsidR="00EA1761" w:rsidRDefault="00EA1761" w:rsidP="00D76316">
      <w:pPr>
        <w:rPr>
          <w:rtl/>
        </w:rPr>
      </w:pPr>
      <w:bookmarkStart w:id="72848" w:name="_ETM_Q148_355000"/>
      <w:bookmarkEnd w:id="72848"/>
      <w:r>
        <w:rPr>
          <w:rFonts w:hint="cs"/>
          <w:rtl/>
        </w:rPr>
        <w:t xml:space="preserve">לצערי, לא דמוקרטיה מעניינת אתכם, לא שלטון חוק מעניין אתכם, </w:t>
      </w:r>
      <w:bookmarkStart w:id="72849" w:name="_ETM_Q148_357000"/>
      <w:bookmarkEnd w:id="72849"/>
      <w:r>
        <w:rPr>
          <w:rFonts w:hint="cs"/>
          <w:rtl/>
        </w:rPr>
        <w:t xml:space="preserve">אלא שמירה על פריבילגיות ועל כוח של מיעוט. </w:t>
      </w:r>
    </w:p>
    <w:p w:rsidR="00EA1761" w:rsidRDefault="00EA1761" w:rsidP="00D76316">
      <w:pPr>
        <w:rPr>
          <w:rtl/>
        </w:rPr>
      </w:pPr>
    </w:p>
    <w:p w:rsidR="00EA1761" w:rsidRDefault="00EA1761" w:rsidP="00D76316">
      <w:pPr>
        <w:pStyle w:val="af5"/>
        <w:keepNext/>
        <w:rPr>
          <w:rtl/>
        </w:rPr>
      </w:pPr>
      <w:bookmarkStart w:id="72850" w:name="ET_interruption_6158_61"/>
      <w:r w:rsidRPr="00522DAB">
        <w:rPr>
          <w:rStyle w:val="TagStyle"/>
          <w:rtl/>
        </w:rPr>
        <w:t xml:space="preserve"> &lt;&lt; קריאה &gt;&gt; </w:t>
      </w:r>
      <w:r>
        <w:rPr>
          <w:rtl/>
        </w:rPr>
        <w:t>אפרת רייטן מרום (העבודה):</w:t>
      </w:r>
      <w:r w:rsidRPr="00522DAB">
        <w:rPr>
          <w:rStyle w:val="TagStyle"/>
          <w:rtl/>
        </w:rPr>
        <w:t xml:space="preserve"> &lt;&lt; קריאה &gt;&gt;</w:t>
      </w:r>
      <w:r>
        <w:rPr>
          <w:rtl/>
        </w:rPr>
        <w:t xml:space="preserve"> </w:t>
      </w:r>
      <w:bookmarkEnd w:id="72850"/>
    </w:p>
    <w:p w:rsidR="00EA1761" w:rsidRDefault="00EA1761" w:rsidP="00D76316">
      <w:pPr>
        <w:rPr>
          <w:rtl/>
        </w:rPr>
      </w:pPr>
    </w:p>
    <w:p w:rsidR="00EA1761" w:rsidRDefault="00EA1761" w:rsidP="00D76316">
      <w:pPr>
        <w:rPr>
          <w:rtl/>
        </w:rPr>
      </w:pPr>
      <w:bookmarkStart w:id="72851" w:name="_ETM_Q148_364000"/>
      <w:bookmarkEnd w:id="72851"/>
      <w:r>
        <w:rPr>
          <w:rFonts w:hint="cs"/>
          <w:rtl/>
        </w:rPr>
        <w:t xml:space="preserve">- - - </w:t>
      </w:r>
    </w:p>
    <w:p w:rsidR="00EA1761" w:rsidRDefault="00EA1761" w:rsidP="00D76316">
      <w:pPr>
        <w:rPr>
          <w:rtl/>
        </w:rPr>
      </w:pPr>
    </w:p>
    <w:p w:rsidR="00EA1761" w:rsidRDefault="00EA1761" w:rsidP="00D76316">
      <w:pPr>
        <w:pStyle w:val="af6"/>
        <w:keepNext/>
        <w:rPr>
          <w:rtl/>
        </w:rPr>
      </w:pPr>
      <w:r w:rsidRPr="00522DAB">
        <w:rPr>
          <w:rStyle w:val="TagStyle"/>
          <w:rtl/>
        </w:rPr>
        <w:lastRenderedPageBreak/>
        <w:t xml:space="preserve"> &lt;&lt; יור &gt;&gt; </w:t>
      </w:r>
      <w:r>
        <w:rPr>
          <w:rtl/>
        </w:rPr>
        <w:t>היו"ר ארז מלול:</w:t>
      </w:r>
      <w:r w:rsidRPr="00522DAB">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חברת הכנסת אפרת, את בקריאה שנייה. </w:t>
      </w:r>
    </w:p>
    <w:p w:rsidR="00EA1761" w:rsidRDefault="00EA1761" w:rsidP="00D76316">
      <w:pPr>
        <w:rPr>
          <w:rtl/>
        </w:rPr>
      </w:pPr>
      <w:bookmarkStart w:id="72852" w:name="_ETM_Q148_362000"/>
      <w:bookmarkEnd w:id="72852"/>
    </w:p>
    <w:p w:rsidR="00EA1761" w:rsidRDefault="00EA1761" w:rsidP="00D76316">
      <w:pPr>
        <w:pStyle w:val="-"/>
        <w:keepNext/>
        <w:rPr>
          <w:rtl/>
        </w:rPr>
      </w:pPr>
      <w:bookmarkStart w:id="72853" w:name="ET_speakercontinue_6453_63"/>
      <w:r w:rsidRPr="00522DAB">
        <w:rPr>
          <w:rStyle w:val="TagStyle"/>
          <w:rtl/>
        </w:rPr>
        <w:t xml:space="preserve"> &lt;&lt; דובר_המשך &gt;&gt; </w:t>
      </w:r>
      <w:r>
        <w:rPr>
          <w:rtl/>
        </w:rPr>
        <w:t>שר האוצר בצלאל סמוטריץ':</w:t>
      </w:r>
      <w:r w:rsidRPr="00522DAB">
        <w:rPr>
          <w:rStyle w:val="TagStyle"/>
          <w:rtl/>
        </w:rPr>
        <w:t xml:space="preserve"> &lt;&lt; דובר_המשך &gt;&gt;</w:t>
      </w:r>
      <w:r>
        <w:rPr>
          <w:rtl/>
        </w:rPr>
        <w:t xml:space="preserve"> </w:t>
      </w:r>
      <w:bookmarkEnd w:id="72853"/>
    </w:p>
    <w:p w:rsidR="00EA1761" w:rsidRDefault="00EA1761" w:rsidP="00D76316">
      <w:pPr>
        <w:rPr>
          <w:rtl/>
        </w:rPr>
      </w:pPr>
    </w:p>
    <w:p w:rsidR="00EA1761" w:rsidRDefault="00EA1761" w:rsidP="00D76316">
      <w:pPr>
        <w:rPr>
          <w:rtl/>
        </w:rPr>
      </w:pPr>
      <w:bookmarkStart w:id="72854" w:name="_ETM_Q148_363000"/>
      <w:bookmarkEnd w:id="72854"/>
      <w:r>
        <w:rPr>
          <w:rFonts w:hint="cs"/>
          <w:rtl/>
        </w:rPr>
        <w:t xml:space="preserve">מירב, כשאני נחשדתי בחסימת כבישים נעצרתי על ידי השב"כ, ישבתי שלושה שבועות בצינוק. </w:t>
      </w:r>
    </w:p>
    <w:p w:rsidR="00EA1761" w:rsidRDefault="00EA1761" w:rsidP="00D76316">
      <w:pPr>
        <w:rPr>
          <w:rtl/>
        </w:rPr>
      </w:pPr>
    </w:p>
    <w:p w:rsidR="00EA1761" w:rsidRDefault="00EA1761" w:rsidP="00D76316">
      <w:pPr>
        <w:pStyle w:val="af5"/>
        <w:keepNext/>
        <w:rPr>
          <w:rtl/>
        </w:rPr>
      </w:pPr>
      <w:bookmarkStart w:id="72855" w:name="ET_interruption_6158_64"/>
      <w:r w:rsidRPr="000928D2">
        <w:rPr>
          <w:rStyle w:val="TagStyle"/>
          <w:rtl/>
        </w:rPr>
        <w:t xml:space="preserve"> &lt;&lt; קריאה &gt;&gt; </w:t>
      </w:r>
      <w:r>
        <w:rPr>
          <w:rtl/>
        </w:rPr>
        <w:t>אפרת רייטן מרום (העבודה):</w:t>
      </w:r>
      <w:r w:rsidRPr="000928D2">
        <w:rPr>
          <w:rStyle w:val="TagStyle"/>
          <w:rtl/>
        </w:rPr>
        <w:t xml:space="preserve"> &lt;&lt; קריאה &gt;&gt;</w:t>
      </w:r>
      <w:r>
        <w:rPr>
          <w:rtl/>
        </w:rPr>
        <w:t xml:space="preserve"> </w:t>
      </w:r>
      <w:bookmarkEnd w:id="72855"/>
    </w:p>
    <w:p w:rsidR="00EA1761" w:rsidRDefault="00EA1761" w:rsidP="00D76316">
      <w:pPr>
        <w:rPr>
          <w:rtl/>
        </w:rPr>
      </w:pPr>
    </w:p>
    <w:p w:rsidR="00EA1761" w:rsidRDefault="00EA1761" w:rsidP="00D76316">
      <w:pPr>
        <w:rPr>
          <w:rtl/>
        </w:rPr>
      </w:pPr>
      <w:bookmarkStart w:id="72856" w:name="_ETM_Q148_367000"/>
      <w:bookmarkEnd w:id="72856"/>
      <w:r>
        <w:rPr>
          <w:rFonts w:hint="cs"/>
          <w:rtl/>
        </w:rPr>
        <w:t xml:space="preserve">- - - </w:t>
      </w:r>
    </w:p>
    <w:p w:rsidR="00EA1761" w:rsidRDefault="00EA1761" w:rsidP="00D76316">
      <w:pPr>
        <w:rPr>
          <w:rtl/>
        </w:rPr>
      </w:pPr>
    </w:p>
    <w:p w:rsidR="00EA1761" w:rsidRDefault="00EA1761" w:rsidP="00D76316">
      <w:pPr>
        <w:pStyle w:val="af6"/>
        <w:keepNext/>
        <w:rPr>
          <w:rtl/>
        </w:rPr>
      </w:pPr>
      <w:r w:rsidRPr="000928D2">
        <w:rPr>
          <w:rStyle w:val="TagStyle"/>
          <w:rtl/>
        </w:rPr>
        <w:t xml:space="preserve"> &lt;&lt; יור &gt;&gt; </w:t>
      </w:r>
      <w:r>
        <w:rPr>
          <w:rtl/>
        </w:rPr>
        <w:t>היו"ר ארז מלול:</w:t>
      </w:r>
      <w:r w:rsidRPr="000928D2">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bookmarkStart w:id="72857" w:name="_ETM_Q148_370000"/>
      <w:bookmarkEnd w:id="72857"/>
      <w:r>
        <w:rPr>
          <w:rFonts w:hint="cs"/>
          <w:rtl/>
        </w:rPr>
        <w:t xml:space="preserve">חברת </w:t>
      </w:r>
      <w:bookmarkStart w:id="72858" w:name="_ETM_Q148_372000"/>
      <w:bookmarkEnd w:id="72858"/>
      <w:r>
        <w:rPr>
          <w:rFonts w:hint="cs"/>
          <w:rtl/>
        </w:rPr>
        <w:t xml:space="preserve">הכנסת אפרת, את בקריאה שנייה. </w:t>
      </w:r>
    </w:p>
    <w:p w:rsidR="00EA1761" w:rsidRDefault="00EA1761" w:rsidP="00D76316">
      <w:pPr>
        <w:rPr>
          <w:rtl/>
        </w:rPr>
      </w:pPr>
    </w:p>
    <w:p w:rsidR="00EA1761" w:rsidRDefault="00EA1761" w:rsidP="00D76316">
      <w:pPr>
        <w:pStyle w:val="-"/>
        <w:keepNext/>
        <w:rPr>
          <w:rtl/>
        </w:rPr>
      </w:pPr>
      <w:bookmarkStart w:id="72859" w:name="ET_speakercontinue_6453_66"/>
      <w:r w:rsidRPr="000928D2">
        <w:rPr>
          <w:rStyle w:val="TagStyle"/>
          <w:rtl/>
        </w:rPr>
        <w:t xml:space="preserve"> &lt;&lt; דובר_המשך &gt;&gt; </w:t>
      </w:r>
      <w:r>
        <w:rPr>
          <w:rtl/>
        </w:rPr>
        <w:t>שר האוצר בצלאל סמוטריץ':</w:t>
      </w:r>
      <w:r w:rsidRPr="000928D2">
        <w:rPr>
          <w:rStyle w:val="TagStyle"/>
          <w:rtl/>
        </w:rPr>
        <w:t xml:space="preserve"> &lt;&lt; דובר_המשך &gt;&gt;</w:t>
      </w:r>
      <w:r>
        <w:rPr>
          <w:rtl/>
        </w:rPr>
        <w:t xml:space="preserve"> </w:t>
      </w:r>
      <w:bookmarkEnd w:id="72859"/>
    </w:p>
    <w:p w:rsidR="00EA1761" w:rsidRDefault="00EA1761" w:rsidP="00D76316">
      <w:pPr>
        <w:rPr>
          <w:rtl/>
        </w:rPr>
      </w:pPr>
    </w:p>
    <w:p w:rsidR="00EA1761" w:rsidRDefault="00EA1761" w:rsidP="00D76316">
      <w:pPr>
        <w:rPr>
          <w:rtl/>
        </w:rPr>
      </w:pPr>
      <w:r>
        <w:rPr>
          <w:rFonts w:hint="cs"/>
          <w:rtl/>
        </w:rPr>
        <w:t xml:space="preserve">לא נתנו לי לשבת על הכביש ולחסום את הכביש באלימות ובניגוד לחוק כי אני איזה פריבילג. </w:t>
      </w:r>
    </w:p>
    <w:p w:rsidR="00EA1761" w:rsidRDefault="00EA1761" w:rsidP="00D76316">
      <w:pPr>
        <w:rPr>
          <w:rtl/>
        </w:rPr>
      </w:pPr>
    </w:p>
    <w:p w:rsidR="00EA1761" w:rsidRDefault="00EA1761" w:rsidP="00D76316">
      <w:pPr>
        <w:pStyle w:val="af5"/>
        <w:keepNext/>
        <w:rPr>
          <w:rtl/>
        </w:rPr>
      </w:pPr>
      <w:r w:rsidRPr="000928D2">
        <w:rPr>
          <w:rStyle w:val="TagStyle"/>
          <w:rtl/>
        </w:rPr>
        <w:t xml:space="preserve"> &lt;&lt; קריאה &gt;&gt; </w:t>
      </w:r>
      <w:r>
        <w:rPr>
          <w:rtl/>
        </w:rPr>
        <w:t>שלי טל מירון (יש עתיד):</w:t>
      </w:r>
      <w:r w:rsidRPr="000928D2">
        <w:rPr>
          <w:rStyle w:val="TagStyle"/>
          <w:rtl/>
        </w:rPr>
        <w:t xml:space="preserve"> &lt;&lt; קריאה &gt;&gt;</w:t>
      </w:r>
      <w:r>
        <w:rPr>
          <w:rtl/>
        </w:rPr>
        <w:t xml:space="preserve"> </w:t>
      </w:r>
    </w:p>
    <w:p w:rsidR="00EA1761" w:rsidRDefault="00EA1761" w:rsidP="00D76316">
      <w:pPr>
        <w:rPr>
          <w:rtl/>
        </w:rPr>
      </w:pPr>
    </w:p>
    <w:p w:rsidR="00EA1761" w:rsidRDefault="00EA1761" w:rsidP="00D76316">
      <w:pPr>
        <w:rPr>
          <w:rtl/>
        </w:rPr>
      </w:pPr>
      <w:r>
        <w:rPr>
          <w:rFonts w:hint="cs"/>
          <w:rtl/>
        </w:rPr>
        <w:t xml:space="preserve">- - </w:t>
      </w:r>
      <w:bookmarkStart w:id="72860" w:name="_ETM_Q148_374000"/>
      <w:bookmarkEnd w:id="72860"/>
      <w:r>
        <w:rPr>
          <w:rFonts w:hint="cs"/>
          <w:rtl/>
        </w:rPr>
        <w:t>- על מה אתה מדבר?</w:t>
      </w:r>
    </w:p>
    <w:p w:rsidR="00EA1761" w:rsidRDefault="00EA1761" w:rsidP="00D76316">
      <w:pPr>
        <w:rPr>
          <w:rtl/>
        </w:rPr>
      </w:pPr>
    </w:p>
    <w:p w:rsidR="00EA1761" w:rsidRDefault="00EA1761" w:rsidP="00D76316">
      <w:pPr>
        <w:pStyle w:val="af5"/>
        <w:keepNext/>
        <w:rPr>
          <w:rtl/>
        </w:rPr>
      </w:pPr>
      <w:bookmarkStart w:id="72861" w:name="ET_interruption_5115_68"/>
      <w:r w:rsidRPr="000928D2">
        <w:rPr>
          <w:rStyle w:val="TagStyle"/>
          <w:rtl/>
        </w:rPr>
        <w:t xml:space="preserve"> &lt;&lt; קריאה &gt;&gt; </w:t>
      </w:r>
      <w:r>
        <w:rPr>
          <w:rtl/>
        </w:rPr>
        <w:t>פנינה תמנו (המחנה הממלכתי):</w:t>
      </w:r>
      <w:r w:rsidRPr="000928D2">
        <w:rPr>
          <w:rStyle w:val="TagStyle"/>
          <w:rtl/>
        </w:rPr>
        <w:t xml:space="preserve"> &lt;&lt; קריאה &gt;&gt;</w:t>
      </w:r>
      <w:r>
        <w:rPr>
          <w:rtl/>
        </w:rPr>
        <w:t xml:space="preserve"> </w:t>
      </w:r>
      <w:bookmarkEnd w:id="72861"/>
    </w:p>
    <w:p w:rsidR="00EA1761" w:rsidRDefault="00EA1761" w:rsidP="00D76316">
      <w:pPr>
        <w:rPr>
          <w:rtl/>
        </w:rPr>
      </w:pPr>
    </w:p>
    <w:p w:rsidR="00EA1761" w:rsidRDefault="00EA1761" w:rsidP="00D76316">
      <w:pPr>
        <w:rPr>
          <w:rtl/>
        </w:rPr>
      </w:pPr>
      <w:r>
        <w:rPr>
          <w:rFonts w:hint="cs"/>
          <w:rtl/>
        </w:rPr>
        <w:t xml:space="preserve">שוד הקופה הציבורית. </w:t>
      </w:r>
    </w:p>
    <w:p w:rsidR="00EA1761" w:rsidRPr="000928D2" w:rsidRDefault="00EA1761" w:rsidP="00D76316">
      <w:pPr>
        <w:rPr>
          <w:rtl/>
        </w:rPr>
      </w:pPr>
      <w:bookmarkStart w:id="72862" w:name="_ETM_Q148_377000"/>
      <w:bookmarkEnd w:id="72862"/>
    </w:p>
    <w:p w:rsidR="00EA1761" w:rsidRDefault="00EA1761" w:rsidP="00D76316">
      <w:pPr>
        <w:pStyle w:val="-"/>
        <w:keepNext/>
        <w:rPr>
          <w:rtl/>
        </w:rPr>
      </w:pPr>
      <w:bookmarkStart w:id="72863" w:name="ET_speakercontinue_6453_13"/>
      <w:r w:rsidRPr="009239AD">
        <w:rPr>
          <w:rStyle w:val="TagStyle"/>
          <w:rtl/>
        </w:rPr>
        <w:t xml:space="preserve"> &lt;&lt; דובר_המשך &gt;&gt; </w:t>
      </w:r>
      <w:r>
        <w:rPr>
          <w:rtl/>
        </w:rPr>
        <w:t>שר האוצר בצלאל סמוטריץ':</w:t>
      </w:r>
      <w:r w:rsidRPr="009239AD">
        <w:rPr>
          <w:rStyle w:val="TagStyle"/>
          <w:rtl/>
        </w:rPr>
        <w:t xml:space="preserve"> &lt;&lt; דובר_המשך &gt;&gt;</w:t>
      </w:r>
      <w:r>
        <w:rPr>
          <w:rtl/>
        </w:rPr>
        <w:t xml:space="preserve"> </w:t>
      </w:r>
      <w:bookmarkEnd w:id="72863"/>
    </w:p>
    <w:p w:rsidR="00EA1761" w:rsidRDefault="00EA1761" w:rsidP="00D76316">
      <w:pPr>
        <w:rPr>
          <w:rtl/>
        </w:rPr>
      </w:pPr>
    </w:p>
    <w:p w:rsidR="00EA1761" w:rsidRDefault="00EA1761" w:rsidP="00D76316">
      <w:pPr>
        <w:rPr>
          <w:rtl/>
        </w:rPr>
      </w:pPr>
      <w:bookmarkStart w:id="72864" w:name="_ETM_Q148_379000"/>
      <w:bookmarkEnd w:id="72864"/>
      <w:r>
        <w:rPr>
          <w:rFonts w:hint="cs"/>
          <w:rtl/>
        </w:rPr>
        <w:t xml:space="preserve">וזה הוויכוח: אם קבוצה קטנה, כוחנית, </w:t>
      </w:r>
      <w:bookmarkStart w:id="72865" w:name="_ETM_Q148_378000"/>
      <w:bookmarkEnd w:id="72865"/>
      <w:r>
        <w:rPr>
          <w:rFonts w:hint="cs"/>
          <w:rtl/>
        </w:rPr>
        <w:t xml:space="preserve">אלימה, תמשיך לקבל כאן את הכוח להוביל </w:t>
      </w:r>
      <w:bookmarkStart w:id="72866" w:name="_ETM_Q148_384000"/>
      <w:bookmarkEnd w:id="72866"/>
      <w:r>
        <w:rPr>
          <w:rFonts w:hint="cs"/>
          <w:rtl/>
        </w:rPr>
        <w:t xml:space="preserve">את מדינת ישראל - - </w:t>
      </w:r>
    </w:p>
    <w:p w:rsidR="00EA1761" w:rsidRDefault="00EA1761" w:rsidP="00D76316">
      <w:pPr>
        <w:rPr>
          <w:rtl/>
        </w:rPr>
      </w:pPr>
    </w:p>
    <w:p w:rsidR="00EA1761" w:rsidRDefault="00EA1761" w:rsidP="00D76316">
      <w:pPr>
        <w:pStyle w:val="af6"/>
        <w:keepNext/>
        <w:rPr>
          <w:rtl/>
        </w:rPr>
      </w:pPr>
      <w:r w:rsidRPr="00EA5D08">
        <w:rPr>
          <w:rStyle w:val="TagStyle"/>
          <w:rtl/>
        </w:rPr>
        <w:t xml:space="preserve"> &lt;&lt; יור &gt;&gt; </w:t>
      </w:r>
      <w:r>
        <w:rPr>
          <w:rtl/>
        </w:rPr>
        <w:t>היו"ר ארז מלול:</w:t>
      </w:r>
      <w:r w:rsidRPr="00EA5D08">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lastRenderedPageBreak/>
        <w:t xml:space="preserve">חברת הכנסת שלי, את </w:t>
      </w:r>
      <w:bookmarkStart w:id="72867" w:name="_ETM_Q148_385000"/>
      <w:bookmarkEnd w:id="72867"/>
      <w:r>
        <w:rPr>
          <w:rFonts w:hint="cs"/>
          <w:rtl/>
        </w:rPr>
        <w:t xml:space="preserve">בקריאה ראשונה. </w:t>
      </w:r>
    </w:p>
    <w:p w:rsidR="00EA1761" w:rsidRDefault="00EA1761" w:rsidP="00D76316">
      <w:pPr>
        <w:rPr>
          <w:rtl/>
        </w:rPr>
      </w:pPr>
      <w:bookmarkStart w:id="72868" w:name="_ETM_Q148_388000"/>
      <w:bookmarkEnd w:id="72868"/>
    </w:p>
    <w:p w:rsidR="00EA1761" w:rsidRDefault="00EA1761" w:rsidP="00D76316">
      <w:pPr>
        <w:pStyle w:val="-"/>
        <w:keepNext/>
        <w:rPr>
          <w:rtl/>
        </w:rPr>
      </w:pPr>
      <w:bookmarkStart w:id="72869" w:name="ET_speakercontinue_6453_70"/>
      <w:r w:rsidRPr="00EA5D08">
        <w:rPr>
          <w:rStyle w:val="TagStyle"/>
          <w:rtl/>
        </w:rPr>
        <w:t xml:space="preserve"> &lt;&lt; דובר_המשך &gt;&gt; </w:t>
      </w:r>
      <w:r>
        <w:rPr>
          <w:rtl/>
        </w:rPr>
        <w:t>שר האוצר בצלאל סמוטריץ':</w:t>
      </w:r>
      <w:r w:rsidRPr="00EA5D08">
        <w:rPr>
          <w:rStyle w:val="TagStyle"/>
          <w:rtl/>
        </w:rPr>
        <w:t xml:space="preserve"> &lt;&lt; דובר_המשך &gt;&gt;</w:t>
      </w:r>
      <w:r>
        <w:rPr>
          <w:rtl/>
        </w:rPr>
        <w:t xml:space="preserve"> </w:t>
      </w:r>
      <w:bookmarkEnd w:id="72869"/>
    </w:p>
    <w:p w:rsidR="00EA1761" w:rsidRDefault="00EA1761" w:rsidP="00D76316">
      <w:pPr>
        <w:rPr>
          <w:rtl/>
        </w:rPr>
      </w:pPr>
    </w:p>
    <w:p w:rsidR="00EA1761" w:rsidRDefault="00EA1761" w:rsidP="00D76316">
      <w:pPr>
        <w:rPr>
          <w:rtl/>
        </w:rPr>
      </w:pPr>
      <w:r>
        <w:rPr>
          <w:rFonts w:hint="cs"/>
          <w:rtl/>
        </w:rPr>
        <w:t xml:space="preserve">- - או אם הדמוקרטיה החיה והתוססת </w:t>
      </w:r>
      <w:bookmarkStart w:id="72870" w:name="_ETM_Q148_386000"/>
      <w:bookmarkEnd w:id="72870"/>
      <w:r>
        <w:rPr>
          <w:rFonts w:hint="cs"/>
          <w:rtl/>
        </w:rPr>
        <w:t xml:space="preserve">והפועמת, שמייצגת את עם ישראל באמצעות נבחריו - - </w:t>
      </w:r>
    </w:p>
    <w:p w:rsidR="00EA1761" w:rsidRDefault="00EA1761" w:rsidP="00D76316">
      <w:pPr>
        <w:rPr>
          <w:rtl/>
        </w:rPr>
      </w:pPr>
    </w:p>
    <w:p w:rsidR="00EA1761" w:rsidRDefault="00EA1761" w:rsidP="00D76316">
      <w:pPr>
        <w:pStyle w:val="af5"/>
        <w:keepNext/>
        <w:rPr>
          <w:rtl/>
        </w:rPr>
      </w:pPr>
      <w:bookmarkStart w:id="72871" w:name="ET_interruption_6158_71"/>
      <w:r w:rsidRPr="00EA5D08">
        <w:rPr>
          <w:rStyle w:val="TagStyle"/>
          <w:rtl/>
        </w:rPr>
        <w:t xml:space="preserve"> &lt;&lt; קריאה &gt;&gt; </w:t>
      </w:r>
      <w:r>
        <w:rPr>
          <w:rtl/>
        </w:rPr>
        <w:t>אפרת רייטן מרום (העבודה):</w:t>
      </w:r>
      <w:r w:rsidRPr="00EA5D08">
        <w:rPr>
          <w:rStyle w:val="TagStyle"/>
          <w:rtl/>
        </w:rPr>
        <w:t xml:space="preserve"> &lt;&lt; קריאה &gt;&gt;</w:t>
      </w:r>
      <w:r>
        <w:rPr>
          <w:rtl/>
        </w:rPr>
        <w:t xml:space="preserve"> </w:t>
      </w:r>
      <w:bookmarkEnd w:id="72871"/>
    </w:p>
    <w:p w:rsidR="00EA1761" w:rsidRDefault="00EA1761" w:rsidP="00D76316">
      <w:pPr>
        <w:rPr>
          <w:rtl/>
        </w:rPr>
      </w:pPr>
    </w:p>
    <w:p w:rsidR="00EA1761" w:rsidRDefault="00EA1761" w:rsidP="00D76316">
      <w:pPr>
        <w:rPr>
          <w:rtl/>
        </w:rPr>
      </w:pPr>
      <w:r>
        <w:rPr>
          <w:rFonts w:hint="cs"/>
          <w:rtl/>
        </w:rPr>
        <w:t xml:space="preserve">- - - </w:t>
      </w:r>
    </w:p>
    <w:p w:rsidR="00EA1761" w:rsidRDefault="00EA1761" w:rsidP="00D76316">
      <w:pPr>
        <w:rPr>
          <w:rtl/>
        </w:rPr>
      </w:pPr>
    </w:p>
    <w:p w:rsidR="00EA1761" w:rsidRDefault="00EA1761" w:rsidP="00D76316">
      <w:pPr>
        <w:pStyle w:val="af6"/>
        <w:keepNext/>
        <w:rPr>
          <w:rtl/>
        </w:rPr>
      </w:pPr>
      <w:r w:rsidRPr="00EA5D08">
        <w:rPr>
          <w:rStyle w:val="TagStyle"/>
          <w:rtl/>
        </w:rPr>
        <w:t xml:space="preserve"> &lt;&lt; יור &gt;&gt; </w:t>
      </w:r>
      <w:r>
        <w:rPr>
          <w:rtl/>
        </w:rPr>
        <w:t>היו"ר ארז מלול:</w:t>
      </w:r>
      <w:r w:rsidRPr="00EA5D08">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חברת הכנסת </w:t>
      </w:r>
      <w:bookmarkStart w:id="72872" w:name="_ETM_Q148_391000"/>
      <w:bookmarkEnd w:id="72872"/>
      <w:r>
        <w:rPr>
          <w:rFonts w:hint="cs"/>
          <w:rtl/>
        </w:rPr>
        <w:t xml:space="preserve">אפרת, די. </w:t>
      </w:r>
    </w:p>
    <w:p w:rsidR="00EA1761" w:rsidRDefault="00EA1761" w:rsidP="00D76316">
      <w:pPr>
        <w:rPr>
          <w:rtl/>
        </w:rPr>
      </w:pPr>
    </w:p>
    <w:p w:rsidR="00EA1761" w:rsidRDefault="00EA1761" w:rsidP="00D76316">
      <w:pPr>
        <w:pStyle w:val="-"/>
        <w:keepNext/>
        <w:rPr>
          <w:rtl/>
        </w:rPr>
      </w:pPr>
      <w:bookmarkStart w:id="72873" w:name="ET_speakercontinue_6453_73"/>
      <w:r w:rsidRPr="00EA5D08">
        <w:rPr>
          <w:rStyle w:val="TagStyle"/>
          <w:rtl/>
        </w:rPr>
        <w:t xml:space="preserve"> &lt;&lt; דובר_המשך &gt;&gt; </w:t>
      </w:r>
      <w:r>
        <w:rPr>
          <w:rtl/>
        </w:rPr>
        <w:t>שר האוצר בצלאל סמוטריץ':</w:t>
      </w:r>
      <w:r w:rsidRPr="00EA5D08">
        <w:rPr>
          <w:rStyle w:val="TagStyle"/>
          <w:rtl/>
        </w:rPr>
        <w:t xml:space="preserve"> &lt;&lt; דובר_המשך &gt;&gt;</w:t>
      </w:r>
      <w:r>
        <w:rPr>
          <w:rtl/>
        </w:rPr>
        <w:t xml:space="preserve"> </w:t>
      </w:r>
      <w:bookmarkEnd w:id="72873"/>
    </w:p>
    <w:p w:rsidR="00EA1761" w:rsidRDefault="00EA1761" w:rsidP="00D76316">
      <w:pPr>
        <w:rPr>
          <w:rtl/>
        </w:rPr>
      </w:pPr>
    </w:p>
    <w:p w:rsidR="00EA1761" w:rsidRDefault="00EA1761" w:rsidP="00D76316">
      <w:pPr>
        <w:rPr>
          <w:rtl/>
        </w:rPr>
      </w:pPr>
      <w:bookmarkStart w:id="72874" w:name="_ETM_Q148_393000"/>
      <w:bookmarkEnd w:id="72874"/>
      <w:r>
        <w:rPr>
          <w:rFonts w:hint="cs"/>
          <w:rtl/>
        </w:rPr>
        <w:t xml:space="preserve">- - קואליציה, אופוזיציה, כנסת וממשלה – </w:t>
      </w:r>
      <w:bookmarkStart w:id="72875" w:name="_ETM_Q148_396000"/>
      <w:bookmarkEnd w:id="72875"/>
      <w:r>
        <w:rPr>
          <w:rFonts w:hint="cs"/>
          <w:rtl/>
        </w:rPr>
        <w:t xml:space="preserve">הם אלה שינהלו את מדינת ישראל, שהיא מדינתו של העם. </w:t>
      </w:r>
    </w:p>
    <w:p w:rsidR="00EA1761" w:rsidRDefault="00EA1761" w:rsidP="00D76316">
      <w:pPr>
        <w:rPr>
          <w:rtl/>
        </w:rPr>
      </w:pPr>
    </w:p>
    <w:p w:rsidR="00EA1761" w:rsidRDefault="00EA1761" w:rsidP="00D76316">
      <w:pPr>
        <w:rPr>
          <w:rtl/>
        </w:rPr>
      </w:pPr>
      <w:r>
        <w:rPr>
          <w:rFonts w:hint="cs"/>
          <w:rtl/>
        </w:rPr>
        <w:t xml:space="preserve">אדוני היושב-ראש, חבריי השרים, חברי הכנסת, אני שמח להביא ממש עוד מעט לאישור הבית הזה את תקציב המלחמה והמילואימניקים. </w:t>
      </w:r>
    </w:p>
    <w:p w:rsidR="00EA1761" w:rsidRDefault="00EA1761" w:rsidP="00D76316">
      <w:pPr>
        <w:rPr>
          <w:rtl/>
        </w:rPr>
      </w:pPr>
    </w:p>
    <w:p w:rsidR="00EA1761" w:rsidRDefault="00EA1761" w:rsidP="00D76316">
      <w:pPr>
        <w:pStyle w:val="af5"/>
        <w:keepNext/>
        <w:rPr>
          <w:rtl/>
        </w:rPr>
      </w:pPr>
      <w:bookmarkStart w:id="72876" w:name="ET_interruption_5787_74"/>
      <w:r w:rsidRPr="0033554E">
        <w:rPr>
          <w:rStyle w:val="TagStyle"/>
          <w:rtl/>
        </w:rPr>
        <w:t xml:space="preserve"> &lt;&lt; קריאה &gt;&gt; </w:t>
      </w:r>
      <w:r>
        <w:rPr>
          <w:rtl/>
        </w:rPr>
        <w:t>יוראי להב הרצנו (יש עתיד):</w:t>
      </w:r>
      <w:r w:rsidRPr="0033554E">
        <w:rPr>
          <w:rStyle w:val="TagStyle"/>
          <w:rtl/>
        </w:rPr>
        <w:t xml:space="preserve"> &lt;&lt; קריאה &gt;&gt;</w:t>
      </w:r>
      <w:r>
        <w:rPr>
          <w:rtl/>
        </w:rPr>
        <w:t xml:space="preserve"> </w:t>
      </w:r>
      <w:bookmarkEnd w:id="72876"/>
    </w:p>
    <w:p w:rsidR="00EA1761" w:rsidRDefault="00EA1761" w:rsidP="00D76316">
      <w:pPr>
        <w:rPr>
          <w:rtl/>
        </w:rPr>
      </w:pPr>
    </w:p>
    <w:p w:rsidR="00EA1761" w:rsidRDefault="00EA1761" w:rsidP="00D76316">
      <w:pPr>
        <w:rPr>
          <w:rtl/>
        </w:rPr>
      </w:pPr>
      <w:r>
        <w:rPr>
          <w:rFonts w:hint="cs"/>
          <w:rtl/>
        </w:rPr>
        <w:t xml:space="preserve">תקציב הביזה. תקציב הביזה. אתה לוקח - - - ונותן למשתמטים. </w:t>
      </w:r>
    </w:p>
    <w:p w:rsidR="00EA1761" w:rsidRDefault="00EA1761" w:rsidP="00D76316">
      <w:pPr>
        <w:rPr>
          <w:rtl/>
        </w:rPr>
      </w:pPr>
    </w:p>
    <w:p w:rsidR="00EA1761" w:rsidRDefault="00EA1761" w:rsidP="00D76316">
      <w:pPr>
        <w:pStyle w:val="af6"/>
        <w:keepNext/>
        <w:rPr>
          <w:rtl/>
        </w:rPr>
      </w:pPr>
      <w:r w:rsidRPr="001759A2">
        <w:rPr>
          <w:rStyle w:val="TagStyle"/>
          <w:rtl/>
        </w:rPr>
        <w:t xml:space="preserve"> &lt;&lt; יור &gt;&gt; </w:t>
      </w:r>
      <w:r>
        <w:rPr>
          <w:rtl/>
        </w:rPr>
        <w:t>היו"ר ארז מלול:</w:t>
      </w:r>
      <w:r w:rsidRPr="001759A2">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לא, לא. </w:t>
      </w:r>
    </w:p>
    <w:p w:rsidR="00EA1761" w:rsidRDefault="00EA1761" w:rsidP="00D76316">
      <w:pPr>
        <w:rPr>
          <w:rtl/>
        </w:rPr>
      </w:pPr>
      <w:bookmarkStart w:id="72877" w:name="_ETM_Q148_414000"/>
      <w:bookmarkEnd w:id="72877"/>
    </w:p>
    <w:p w:rsidR="00EA1761" w:rsidRDefault="00EA1761" w:rsidP="00D76316">
      <w:pPr>
        <w:pStyle w:val="-"/>
        <w:keepNext/>
        <w:rPr>
          <w:rtl/>
        </w:rPr>
      </w:pPr>
      <w:bookmarkStart w:id="72878" w:name="ET_speakercontinue_6453_80"/>
      <w:r w:rsidRPr="001759A2">
        <w:rPr>
          <w:rStyle w:val="TagStyle"/>
          <w:rtl/>
        </w:rPr>
        <w:t xml:space="preserve"> &lt;&lt; דובר_המשך &gt;&gt; </w:t>
      </w:r>
      <w:r>
        <w:rPr>
          <w:rtl/>
        </w:rPr>
        <w:t>שר האוצר בצלאל סמוטריץ':</w:t>
      </w:r>
      <w:r w:rsidRPr="001759A2">
        <w:rPr>
          <w:rStyle w:val="TagStyle"/>
          <w:rtl/>
        </w:rPr>
        <w:t xml:space="preserve"> &lt;&lt; דובר_המשך &gt;&gt;</w:t>
      </w:r>
      <w:r>
        <w:rPr>
          <w:rtl/>
        </w:rPr>
        <w:t xml:space="preserve"> </w:t>
      </w:r>
      <w:bookmarkEnd w:id="72878"/>
    </w:p>
    <w:p w:rsidR="00EA1761" w:rsidRDefault="00EA1761" w:rsidP="00D76316">
      <w:pPr>
        <w:rPr>
          <w:rtl/>
        </w:rPr>
      </w:pPr>
    </w:p>
    <w:p w:rsidR="00EA1761" w:rsidRPr="001759A2" w:rsidRDefault="00EA1761" w:rsidP="00D76316">
      <w:pPr>
        <w:rPr>
          <w:rtl/>
        </w:rPr>
      </w:pPr>
      <w:r>
        <w:rPr>
          <w:rFonts w:hint="cs"/>
          <w:rtl/>
        </w:rPr>
        <w:t xml:space="preserve">זה לא רק תקציב, זהו סיפורם של מאות אלפי - - </w:t>
      </w:r>
      <w:bookmarkStart w:id="72879" w:name="_ETM_Q148_421000"/>
      <w:bookmarkEnd w:id="72879"/>
      <w:r>
        <w:rPr>
          <w:rFonts w:hint="cs"/>
          <w:rtl/>
        </w:rPr>
        <w:t xml:space="preserve">- </w:t>
      </w:r>
    </w:p>
    <w:p w:rsidR="00EA1761" w:rsidRDefault="00EA1761" w:rsidP="00D76316">
      <w:pPr>
        <w:rPr>
          <w:rtl/>
        </w:rPr>
      </w:pPr>
    </w:p>
    <w:p w:rsidR="00EA1761" w:rsidRDefault="00EA1761" w:rsidP="00D76316">
      <w:pPr>
        <w:pStyle w:val="af6"/>
        <w:keepNext/>
        <w:rPr>
          <w:rtl/>
        </w:rPr>
      </w:pPr>
      <w:r w:rsidRPr="001759A2">
        <w:rPr>
          <w:rStyle w:val="TagStyle"/>
          <w:rtl/>
        </w:rPr>
        <w:lastRenderedPageBreak/>
        <w:t xml:space="preserve"> &lt;&lt; יור &gt;&gt; </w:t>
      </w:r>
      <w:r>
        <w:rPr>
          <w:rtl/>
        </w:rPr>
        <w:t>היו"ר ארז מלול:</w:t>
      </w:r>
      <w:r w:rsidRPr="001759A2">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bookmarkStart w:id="72880" w:name="_ETM_Q148_419000"/>
      <w:bookmarkEnd w:id="72880"/>
      <w:r>
        <w:rPr>
          <w:rFonts w:hint="cs"/>
          <w:rtl/>
        </w:rPr>
        <w:t xml:space="preserve">חבר הכנסת </w:t>
      </w:r>
      <w:bookmarkStart w:id="72881" w:name="_ETM_Q148_422000"/>
      <w:bookmarkEnd w:id="72881"/>
      <w:r>
        <w:rPr>
          <w:rFonts w:hint="cs"/>
          <w:rtl/>
        </w:rPr>
        <w:t xml:space="preserve">יוראי, אתה בקריאה ראשונה. </w:t>
      </w:r>
    </w:p>
    <w:p w:rsidR="00EA1761" w:rsidRDefault="00EA1761" w:rsidP="00D76316">
      <w:pPr>
        <w:rPr>
          <w:rtl/>
        </w:rPr>
      </w:pPr>
    </w:p>
    <w:p w:rsidR="00EA1761" w:rsidRDefault="00EA1761" w:rsidP="00D76316">
      <w:pPr>
        <w:pStyle w:val="af5"/>
        <w:keepNext/>
        <w:rPr>
          <w:rtl/>
        </w:rPr>
      </w:pPr>
      <w:bookmarkStart w:id="72882" w:name="ET_interruption_5109_81"/>
      <w:r w:rsidRPr="001759A2">
        <w:rPr>
          <w:rStyle w:val="TagStyle"/>
          <w:rtl/>
        </w:rPr>
        <w:t xml:space="preserve"> &lt;&lt; קריאה &gt;&gt; </w:t>
      </w:r>
      <w:r>
        <w:rPr>
          <w:rtl/>
        </w:rPr>
        <w:t>אלעזר שטרן (יש עתיד):</w:t>
      </w:r>
      <w:r w:rsidRPr="001759A2">
        <w:rPr>
          <w:rStyle w:val="TagStyle"/>
          <w:rtl/>
        </w:rPr>
        <w:t xml:space="preserve"> &lt;&lt; קריאה &gt;&gt;</w:t>
      </w:r>
      <w:r>
        <w:rPr>
          <w:rtl/>
        </w:rPr>
        <w:t xml:space="preserve"> </w:t>
      </w:r>
      <w:bookmarkEnd w:id="72882"/>
    </w:p>
    <w:p w:rsidR="00EA1761" w:rsidRDefault="00EA1761" w:rsidP="00D76316">
      <w:pPr>
        <w:rPr>
          <w:rtl/>
        </w:rPr>
      </w:pPr>
    </w:p>
    <w:p w:rsidR="00EA1761" w:rsidRDefault="00EA1761" w:rsidP="00D76316">
      <w:pPr>
        <w:rPr>
          <w:rtl/>
        </w:rPr>
      </w:pPr>
      <w:r>
        <w:rPr>
          <w:rFonts w:hint="cs"/>
          <w:rtl/>
        </w:rPr>
        <w:t xml:space="preserve">על איזו מלחמה הוא מדבר, מלחמה בלשכות הגיוס? </w:t>
      </w:r>
    </w:p>
    <w:p w:rsidR="00EA1761" w:rsidRDefault="00EA1761" w:rsidP="00D76316">
      <w:pPr>
        <w:rPr>
          <w:rtl/>
        </w:rPr>
      </w:pPr>
      <w:bookmarkStart w:id="72883" w:name="_ETM_Q148_431000"/>
      <w:bookmarkEnd w:id="72883"/>
    </w:p>
    <w:p w:rsidR="00EA1761" w:rsidRDefault="00EA1761" w:rsidP="00D76316">
      <w:pPr>
        <w:pStyle w:val="af6"/>
        <w:keepNext/>
        <w:rPr>
          <w:rtl/>
        </w:rPr>
      </w:pPr>
      <w:r w:rsidRPr="00F96844">
        <w:rPr>
          <w:rStyle w:val="TagStyle"/>
          <w:rtl/>
        </w:rPr>
        <w:t xml:space="preserve"> &lt;&lt; יור &gt;&gt; </w:t>
      </w:r>
      <w:r>
        <w:rPr>
          <w:rtl/>
        </w:rPr>
        <w:t>היו"ר ארז מלול:</w:t>
      </w:r>
      <w:r w:rsidRPr="00F96844">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חבר הכנסת אלעזר שטרן, אתה בקריאה ראשונה. </w:t>
      </w:r>
    </w:p>
    <w:p w:rsidR="00EA1761" w:rsidRDefault="00EA1761" w:rsidP="00D76316">
      <w:pPr>
        <w:rPr>
          <w:rtl/>
        </w:rPr>
      </w:pPr>
    </w:p>
    <w:p w:rsidR="00EA1761" w:rsidRDefault="00EA1761" w:rsidP="00D76316">
      <w:pPr>
        <w:pStyle w:val="af5"/>
        <w:keepNext/>
        <w:rPr>
          <w:rtl/>
        </w:rPr>
      </w:pPr>
      <w:bookmarkStart w:id="72884" w:name="ET_interruption_5115_85"/>
      <w:r w:rsidRPr="00F96844">
        <w:rPr>
          <w:rStyle w:val="TagStyle"/>
          <w:rtl/>
        </w:rPr>
        <w:t xml:space="preserve"> &lt;&lt; קריאה &gt;&gt; </w:t>
      </w:r>
      <w:r>
        <w:rPr>
          <w:rtl/>
        </w:rPr>
        <w:t>פנינה תמנו (המחנה הממלכתי):</w:t>
      </w:r>
      <w:r w:rsidRPr="00F96844">
        <w:rPr>
          <w:rStyle w:val="TagStyle"/>
          <w:rtl/>
        </w:rPr>
        <w:t xml:space="preserve"> &lt;&lt; קריאה &gt;&gt;</w:t>
      </w:r>
      <w:r>
        <w:rPr>
          <w:rtl/>
        </w:rPr>
        <w:t xml:space="preserve"> </w:t>
      </w:r>
      <w:bookmarkEnd w:id="72884"/>
    </w:p>
    <w:p w:rsidR="00EA1761" w:rsidRDefault="00EA1761" w:rsidP="00D76316">
      <w:pPr>
        <w:rPr>
          <w:rtl/>
        </w:rPr>
      </w:pPr>
    </w:p>
    <w:p w:rsidR="00EA1761" w:rsidRPr="00F96844" w:rsidRDefault="00EA1761" w:rsidP="00D76316">
      <w:pPr>
        <w:rPr>
          <w:rtl/>
        </w:rPr>
      </w:pPr>
      <w:r>
        <w:rPr>
          <w:rFonts w:hint="cs"/>
          <w:rtl/>
        </w:rPr>
        <w:t xml:space="preserve">- - </w:t>
      </w:r>
      <w:bookmarkStart w:id="72885" w:name="_ETM_Q148_429000"/>
      <w:bookmarkEnd w:id="72885"/>
      <w:r>
        <w:rPr>
          <w:rFonts w:hint="cs"/>
          <w:rtl/>
        </w:rPr>
        <w:t xml:space="preserve">- </w:t>
      </w:r>
    </w:p>
    <w:p w:rsidR="00EA1761" w:rsidRDefault="00EA1761" w:rsidP="00D76316">
      <w:pPr>
        <w:rPr>
          <w:rtl/>
        </w:rPr>
      </w:pPr>
    </w:p>
    <w:p w:rsidR="00EA1761" w:rsidRDefault="00EA1761" w:rsidP="00D76316">
      <w:pPr>
        <w:pStyle w:val="af5"/>
        <w:keepNext/>
        <w:rPr>
          <w:rtl/>
        </w:rPr>
      </w:pPr>
      <w:bookmarkStart w:id="72886" w:name="ET_interruption_5787_83"/>
      <w:r w:rsidRPr="00F96844">
        <w:rPr>
          <w:rStyle w:val="TagStyle"/>
          <w:rtl/>
        </w:rPr>
        <w:t xml:space="preserve"> &lt;&lt; קריאה &gt;&gt; </w:t>
      </w:r>
      <w:r>
        <w:rPr>
          <w:rtl/>
        </w:rPr>
        <w:t>יוראי להב הרצנו (יש עתיד):</w:t>
      </w:r>
      <w:r w:rsidRPr="00F96844">
        <w:rPr>
          <w:rStyle w:val="TagStyle"/>
          <w:rtl/>
        </w:rPr>
        <w:t xml:space="preserve"> &lt;&lt; קריאה &gt;&gt;</w:t>
      </w:r>
      <w:r>
        <w:rPr>
          <w:rtl/>
        </w:rPr>
        <w:t xml:space="preserve"> </w:t>
      </w:r>
      <w:bookmarkEnd w:id="72886"/>
    </w:p>
    <w:p w:rsidR="00EA1761" w:rsidRDefault="00EA1761" w:rsidP="00D76316">
      <w:pPr>
        <w:rPr>
          <w:rtl/>
        </w:rPr>
      </w:pPr>
    </w:p>
    <w:p w:rsidR="00EA1761" w:rsidRDefault="00EA1761" w:rsidP="00D76316">
      <w:pPr>
        <w:rPr>
          <w:rtl/>
        </w:rPr>
      </w:pPr>
      <w:r>
        <w:rPr>
          <w:rFonts w:hint="cs"/>
          <w:rtl/>
        </w:rPr>
        <w:t>במי אתה נלחם, במשרתים והעובדים? במעמד הביניים? במי אתה נלחם בדיוק?</w:t>
      </w:r>
    </w:p>
    <w:p w:rsidR="00EA1761" w:rsidRDefault="00EA1761" w:rsidP="00D76316">
      <w:pPr>
        <w:rPr>
          <w:rtl/>
        </w:rPr>
      </w:pPr>
    </w:p>
    <w:p w:rsidR="00EA1761" w:rsidRDefault="00EA1761" w:rsidP="00D76316">
      <w:pPr>
        <w:pStyle w:val="af6"/>
        <w:keepNext/>
        <w:rPr>
          <w:rtl/>
        </w:rPr>
      </w:pPr>
      <w:r w:rsidRPr="00F96844">
        <w:rPr>
          <w:rStyle w:val="TagStyle"/>
          <w:rtl/>
        </w:rPr>
        <w:t xml:space="preserve"> &lt;&lt; יור &gt;&gt; </w:t>
      </w:r>
      <w:r>
        <w:rPr>
          <w:rtl/>
        </w:rPr>
        <w:t>היו"ר ארז מלול:</w:t>
      </w:r>
      <w:r w:rsidRPr="00F96844">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חברת הכנסת פנינה, את בקריאה ראשונה. חבר הכנסת </w:t>
      </w:r>
      <w:bookmarkStart w:id="72887" w:name="_ETM_Q148_433000"/>
      <w:bookmarkEnd w:id="72887"/>
      <w:r>
        <w:rPr>
          <w:rFonts w:hint="cs"/>
          <w:rtl/>
        </w:rPr>
        <w:t xml:space="preserve">יוראי, אתה בקריאה שנייה. </w:t>
      </w:r>
    </w:p>
    <w:p w:rsidR="00EA1761" w:rsidRDefault="00EA1761" w:rsidP="00D76316">
      <w:pPr>
        <w:rPr>
          <w:rtl/>
        </w:rPr>
      </w:pPr>
    </w:p>
    <w:p w:rsidR="00EA1761" w:rsidRDefault="00EA1761" w:rsidP="00D76316">
      <w:pPr>
        <w:pStyle w:val="af5"/>
        <w:keepNext/>
        <w:rPr>
          <w:rtl/>
        </w:rPr>
      </w:pPr>
      <w:bookmarkStart w:id="72888" w:name="ET_interruption_5109_86"/>
      <w:r w:rsidRPr="00F96844">
        <w:rPr>
          <w:rStyle w:val="TagStyle"/>
          <w:rtl/>
        </w:rPr>
        <w:t xml:space="preserve"> &lt;&lt; קריאה &gt;&gt; </w:t>
      </w:r>
      <w:r>
        <w:rPr>
          <w:rtl/>
        </w:rPr>
        <w:t>אלעזר שטרן (יש עתיד):</w:t>
      </w:r>
      <w:r w:rsidRPr="00F96844">
        <w:rPr>
          <w:rStyle w:val="TagStyle"/>
          <w:rtl/>
        </w:rPr>
        <w:t xml:space="preserve"> &lt;&lt; קריאה &gt;&gt;</w:t>
      </w:r>
      <w:r>
        <w:rPr>
          <w:rtl/>
        </w:rPr>
        <w:t xml:space="preserve"> </w:t>
      </w:r>
      <w:bookmarkEnd w:id="72888"/>
    </w:p>
    <w:p w:rsidR="00EA1761" w:rsidRDefault="00EA1761" w:rsidP="00D76316">
      <w:pPr>
        <w:rPr>
          <w:rtl/>
        </w:rPr>
      </w:pPr>
    </w:p>
    <w:p w:rsidR="00EA1761" w:rsidRDefault="00EA1761" w:rsidP="00D76316">
      <w:pPr>
        <w:rPr>
          <w:rtl/>
        </w:rPr>
      </w:pPr>
      <w:bookmarkStart w:id="72889" w:name="_ETM_Q148_439000"/>
      <w:bookmarkEnd w:id="72889"/>
      <w:r>
        <w:rPr>
          <w:rFonts w:hint="cs"/>
          <w:rtl/>
        </w:rPr>
        <w:t xml:space="preserve">בלשכות הגיוס. </w:t>
      </w:r>
    </w:p>
    <w:p w:rsidR="00EA1761" w:rsidRDefault="00EA1761" w:rsidP="00D76316">
      <w:pPr>
        <w:rPr>
          <w:rtl/>
        </w:rPr>
      </w:pPr>
    </w:p>
    <w:p w:rsidR="00EA1761" w:rsidRDefault="00EA1761" w:rsidP="00D76316">
      <w:pPr>
        <w:pStyle w:val="af5"/>
        <w:keepNext/>
        <w:rPr>
          <w:rtl/>
        </w:rPr>
      </w:pPr>
      <w:bookmarkStart w:id="72890" w:name="ET_interruption_5787_87"/>
      <w:r w:rsidRPr="00F96844">
        <w:rPr>
          <w:rStyle w:val="TagStyle"/>
          <w:rtl/>
        </w:rPr>
        <w:t xml:space="preserve"> &lt;&lt; קריאה &gt;&gt; </w:t>
      </w:r>
      <w:r>
        <w:rPr>
          <w:rtl/>
        </w:rPr>
        <w:t>יוראי להב הרצנו (יש עתיד):</w:t>
      </w:r>
      <w:r w:rsidRPr="00F96844">
        <w:rPr>
          <w:rStyle w:val="TagStyle"/>
          <w:rtl/>
        </w:rPr>
        <w:t xml:space="preserve"> &lt;&lt; קריאה &gt;&gt;</w:t>
      </w:r>
      <w:r>
        <w:rPr>
          <w:rtl/>
        </w:rPr>
        <w:t xml:space="preserve"> </w:t>
      </w:r>
      <w:bookmarkEnd w:id="72890"/>
    </w:p>
    <w:p w:rsidR="00EA1761" w:rsidRDefault="00EA1761" w:rsidP="00D76316">
      <w:pPr>
        <w:rPr>
          <w:rtl/>
        </w:rPr>
      </w:pPr>
    </w:p>
    <w:p w:rsidR="00EA1761" w:rsidRPr="00F96844" w:rsidRDefault="00EA1761" w:rsidP="00D76316">
      <w:pPr>
        <w:rPr>
          <w:rtl/>
        </w:rPr>
      </w:pPr>
      <w:r>
        <w:rPr>
          <w:rFonts w:hint="cs"/>
          <w:rtl/>
        </w:rPr>
        <w:t xml:space="preserve">במי אתה נלחם </w:t>
      </w:r>
      <w:bookmarkStart w:id="72891" w:name="_ETM_Q148_437000"/>
      <w:bookmarkEnd w:id="72891"/>
      <w:r>
        <w:rPr>
          <w:rFonts w:hint="cs"/>
          <w:rtl/>
        </w:rPr>
        <w:t xml:space="preserve">בדיוק? </w:t>
      </w:r>
    </w:p>
    <w:p w:rsidR="00EA1761" w:rsidRDefault="00EA1761" w:rsidP="00D76316">
      <w:pPr>
        <w:rPr>
          <w:rtl/>
        </w:rPr>
      </w:pPr>
    </w:p>
    <w:p w:rsidR="00EA1761" w:rsidRDefault="00EA1761" w:rsidP="00D76316">
      <w:pPr>
        <w:pStyle w:val="af6"/>
        <w:keepNext/>
        <w:rPr>
          <w:rtl/>
        </w:rPr>
      </w:pPr>
      <w:r w:rsidRPr="009239AD">
        <w:rPr>
          <w:rStyle w:val="TagStyle"/>
          <w:rtl/>
        </w:rPr>
        <w:t xml:space="preserve"> &lt;&lt; יור &gt;&gt; </w:t>
      </w:r>
      <w:r>
        <w:rPr>
          <w:rtl/>
        </w:rPr>
        <w:t>היו"ר ארז מלול:</w:t>
      </w:r>
      <w:r w:rsidRPr="009239AD">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חבר הכנסת יוראי, אתה בקריאה שנייה. </w:t>
      </w:r>
    </w:p>
    <w:p w:rsidR="00EA1761" w:rsidRDefault="00EA1761" w:rsidP="00D76316">
      <w:pPr>
        <w:rPr>
          <w:rtl/>
        </w:rPr>
      </w:pPr>
    </w:p>
    <w:p w:rsidR="00EA1761" w:rsidRDefault="00EA1761" w:rsidP="00D76316">
      <w:pPr>
        <w:pStyle w:val="af5"/>
        <w:keepNext/>
        <w:rPr>
          <w:rtl/>
        </w:rPr>
      </w:pPr>
      <w:bookmarkStart w:id="72892" w:name="ET_interruption_5787_88"/>
      <w:r w:rsidRPr="00F96844">
        <w:rPr>
          <w:rStyle w:val="TagStyle"/>
          <w:rtl/>
        </w:rPr>
        <w:t xml:space="preserve"> &lt;&lt; קריאה &gt;&gt; </w:t>
      </w:r>
      <w:r>
        <w:rPr>
          <w:rtl/>
        </w:rPr>
        <w:t>יוראי להב הרצנו (יש עתיד):</w:t>
      </w:r>
      <w:r w:rsidRPr="00F96844">
        <w:rPr>
          <w:rStyle w:val="TagStyle"/>
          <w:rtl/>
        </w:rPr>
        <w:t xml:space="preserve"> &lt;&lt; קריאה &gt;&gt;</w:t>
      </w:r>
      <w:r>
        <w:rPr>
          <w:rtl/>
        </w:rPr>
        <w:t xml:space="preserve"> </w:t>
      </w:r>
      <w:bookmarkEnd w:id="72892"/>
    </w:p>
    <w:p w:rsidR="00EA1761" w:rsidRDefault="00EA1761" w:rsidP="00D76316">
      <w:pPr>
        <w:rPr>
          <w:rtl/>
        </w:rPr>
      </w:pPr>
    </w:p>
    <w:p w:rsidR="00EA1761" w:rsidRDefault="00EA1761" w:rsidP="00D76316">
      <w:pPr>
        <w:rPr>
          <w:rtl/>
        </w:rPr>
      </w:pPr>
      <w:r>
        <w:rPr>
          <w:rFonts w:hint="cs"/>
          <w:rtl/>
        </w:rPr>
        <w:t>תקצי</w:t>
      </w:r>
      <w:bookmarkStart w:id="72893" w:name="_ETM_Q148_442000"/>
      <w:bookmarkEnd w:id="72893"/>
      <w:r>
        <w:rPr>
          <w:rFonts w:hint="cs"/>
          <w:rtl/>
        </w:rPr>
        <w:t xml:space="preserve">ב מלחמה. מה הקשר - - - </w:t>
      </w:r>
    </w:p>
    <w:p w:rsidR="00EA1761" w:rsidRDefault="00EA1761" w:rsidP="00D76316">
      <w:pPr>
        <w:rPr>
          <w:rtl/>
        </w:rPr>
      </w:pPr>
    </w:p>
    <w:p w:rsidR="00EA1761" w:rsidRDefault="00EA1761" w:rsidP="00D76316">
      <w:pPr>
        <w:pStyle w:val="af6"/>
        <w:keepNext/>
        <w:rPr>
          <w:rtl/>
        </w:rPr>
      </w:pPr>
      <w:r w:rsidRPr="00F96844">
        <w:rPr>
          <w:rStyle w:val="TagStyle"/>
          <w:rtl/>
        </w:rPr>
        <w:t xml:space="preserve"> &lt;&lt; יור &gt;&gt; </w:t>
      </w:r>
      <w:r>
        <w:rPr>
          <w:rtl/>
        </w:rPr>
        <w:t>היו"ר ארז מלול:</w:t>
      </w:r>
      <w:r w:rsidRPr="00F96844">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חבר הכנסת יוראי, </w:t>
      </w:r>
      <w:bookmarkStart w:id="72894" w:name="_ETM_Q148_444000"/>
      <w:bookmarkEnd w:id="72894"/>
      <w:r>
        <w:rPr>
          <w:rFonts w:hint="cs"/>
          <w:rtl/>
        </w:rPr>
        <w:t xml:space="preserve">קריאה שלישית. בבקשה לצאת. </w:t>
      </w:r>
    </w:p>
    <w:p w:rsidR="00EA1761" w:rsidRDefault="00EA1761" w:rsidP="00D76316">
      <w:pPr>
        <w:rPr>
          <w:rtl/>
        </w:rPr>
      </w:pPr>
    </w:p>
    <w:p w:rsidR="00EA1761" w:rsidRDefault="00EA1761" w:rsidP="00D76316">
      <w:pPr>
        <w:pStyle w:val="af5"/>
        <w:keepNext/>
        <w:rPr>
          <w:rtl/>
        </w:rPr>
      </w:pPr>
      <w:bookmarkStart w:id="72895" w:name="ET_interruption_5787_90"/>
      <w:r w:rsidRPr="00F96844">
        <w:rPr>
          <w:rStyle w:val="TagStyle"/>
          <w:rtl/>
        </w:rPr>
        <w:t xml:space="preserve"> &lt;&lt; קריאה &gt;&gt; </w:t>
      </w:r>
      <w:r>
        <w:rPr>
          <w:rtl/>
        </w:rPr>
        <w:t>יוראי להב הרצנו (יש עתיד):</w:t>
      </w:r>
      <w:r w:rsidRPr="00F96844">
        <w:rPr>
          <w:rStyle w:val="TagStyle"/>
          <w:rtl/>
        </w:rPr>
        <w:t xml:space="preserve"> &lt;&lt; קריאה &gt;&gt;</w:t>
      </w:r>
      <w:r>
        <w:rPr>
          <w:rtl/>
        </w:rPr>
        <w:t xml:space="preserve"> </w:t>
      </w:r>
      <w:bookmarkEnd w:id="72895"/>
    </w:p>
    <w:p w:rsidR="00EA1761" w:rsidRDefault="00EA1761" w:rsidP="00D76316">
      <w:pPr>
        <w:rPr>
          <w:rtl/>
        </w:rPr>
      </w:pPr>
    </w:p>
    <w:p w:rsidR="00EA1761" w:rsidRPr="00F96844" w:rsidRDefault="00EA1761" w:rsidP="00D76316">
      <w:pPr>
        <w:rPr>
          <w:rtl/>
        </w:rPr>
      </w:pPr>
      <w:r>
        <w:rPr>
          <w:rFonts w:hint="cs"/>
          <w:rtl/>
        </w:rPr>
        <w:t xml:space="preserve">לא, סליחה. </w:t>
      </w:r>
    </w:p>
    <w:p w:rsidR="00EA1761" w:rsidRDefault="00EA1761" w:rsidP="00D76316">
      <w:pPr>
        <w:rPr>
          <w:rtl/>
        </w:rPr>
      </w:pPr>
    </w:p>
    <w:p w:rsidR="00EA1761" w:rsidRDefault="00EA1761" w:rsidP="00D76316">
      <w:pPr>
        <w:pStyle w:val="af6"/>
        <w:keepNext/>
        <w:rPr>
          <w:rtl/>
        </w:rPr>
      </w:pPr>
      <w:r w:rsidRPr="00F96844">
        <w:rPr>
          <w:rStyle w:val="TagStyle"/>
          <w:rtl/>
        </w:rPr>
        <w:t xml:space="preserve"> &lt;&lt; יור &gt;&gt; </w:t>
      </w:r>
      <w:r>
        <w:rPr>
          <w:rtl/>
        </w:rPr>
        <w:t>היו"ר ארז מלול:</w:t>
      </w:r>
      <w:r w:rsidRPr="00F96844">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bookmarkStart w:id="72896" w:name="_ETM_Q148_447000"/>
      <w:bookmarkEnd w:id="72896"/>
      <w:r>
        <w:rPr>
          <w:rFonts w:hint="cs"/>
          <w:rtl/>
        </w:rPr>
        <w:t xml:space="preserve">בבקשה לצאת. בבקשה, סדרנים, בואו, תתחילו – מתחיל להיות פה קצת חם. </w:t>
      </w:r>
    </w:p>
    <w:p w:rsidR="00EA1761" w:rsidRDefault="00EA1761" w:rsidP="00D76316">
      <w:pPr>
        <w:rPr>
          <w:rtl/>
        </w:rPr>
      </w:pPr>
      <w:bookmarkStart w:id="72897" w:name="_ETM_Q148_452000"/>
      <w:bookmarkEnd w:id="72897"/>
    </w:p>
    <w:p w:rsidR="00EA1761" w:rsidRDefault="00EA1761" w:rsidP="00D76316">
      <w:pPr>
        <w:pStyle w:val="af5"/>
        <w:keepNext/>
        <w:rPr>
          <w:rtl/>
        </w:rPr>
      </w:pPr>
      <w:bookmarkStart w:id="72898" w:name="ET_interruption_5787_92"/>
      <w:r w:rsidRPr="00D04DD6">
        <w:rPr>
          <w:rStyle w:val="TagStyle"/>
          <w:rtl/>
        </w:rPr>
        <w:t xml:space="preserve"> &lt;&lt; קריאה &gt;&gt; </w:t>
      </w:r>
      <w:r>
        <w:rPr>
          <w:rtl/>
        </w:rPr>
        <w:t>יוראי להב הרצנו (יש עתיד):</w:t>
      </w:r>
      <w:r w:rsidRPr="00D04DD6">
        <w:rPr>
          <w:rStyle w:val="TagStyle"/>
          <w:rtl/>
        </w:rPr>
        <w:t xml:space="preserve"> &lt;&lt; קריאה &gt;&gt;</w:t>
      </w:r>
      <w:r>
        <w:rPr>
          <w:rtl/>
        </w:rPr>
        <w:t xml:space="preserve"> </w:t>
      </w:r>
      <w:bookmarkEnd w:id="72898"/>
    </w:p>
    <w:p w:rsidR="00EA1761" w:rsidRDefault="00EA1761" w:rsidP="00D76316">
      <w:pPr>
        <w:rPr>
          <w:rtl/>
        </w:rPr>
      </w:pPr>
    </w:p>
    <w:p w:rsidR="00EA1761" w:rsidRDefault="00EA1761" w:rsidP="00D76316">
      <w:pPr>
        <w:rPr>
          <w:rtl/>
        </w:rPr>
      </w:pPr>
      <w:r>
        <w:rPr>
          <w:rFonts w:hint="cs"/>
          <w:rtl/>
        </w:rPr>
        <w:t xml:space="preserve">אני חייב להיות הראשון. יש לך פה איזושהי אובססיה. </w:t>
      </w:r>
    </w:p>
    <w:p w:rsidR="00EA1761" w:rsidRDefault="00EA1761" w:rsidP="00D76316">
      <w:pPr>
        <w:rPr>
          <w:rtl/>
        </w:rPr>
      </w:pPr>
    </w:p>
    <w:p w:rsidR="00EA1761" w:rsidRDefault="00EA1761" w:rsidP="00D76316">
      <w:pPr>
        <w:pStyle w:val="af6"/>
        <w:keepNext/>
        <w:rPr>
          <w:rtl/>
        </w:rPr>
      </w:pPr>
      <w:r w:rsidRPr="00D04DD6">
        <w:rPr>
          <w:rStyle w:val="TagStyle"/>
          <w:rtl/>
        </w:rPr>
        <w:t xml:space="preserve"> &lt;&lt; יור &gt;&gt; </w:t>
      </w:r>
      <w:r>
        <w:rPr>
          <w:rtl/>
        </w:rPr>
        <w:t>היו"ר ארז מלול:</w:t>
      </w:r>
      <w:r w:rsidRPr="00D04DD6">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bookmarkStart w:id="72899" w:name="_ETM_Q148_457000"/>
      <w:bookmarkEnd w:id="72899"/>
      <w:r>
        <w:rPr>
          <w:rFonts w:hint="cs"/>
          <w:rtl/>
        </w:rPr>
        <w:t xml:space="preserve">לא מקובל עליי. </w:t>
      </w:r>
      <w:bookmarkStart w:id="72900" w:name="_ETM_Q148_459000"/>
      <w:bookmarkEnd w:id="72900"/>
      <w:r w:rsidR="003E1B6B">
        <w:rPr>
          <w:rFonts w:hint="cs"/>
          <w:rtl/>
        </w:rPr>
        <w:t>כמו ששומעים את האופוזיציה,</w:t>
      </w:r>
      <w:r>
        <w:rPr>
          <w:rFonts w:hint="cs"/>
          <w:rtl/>
        </w:rPr>
        <w:t xml:space="preserve"> אני מקפיד שישמעו אותם למרות שאני לא מסכים ואני אפילו סולד – אבל זה הדדי. </w:t>
      </w:r>
    </w:p>
    <w:p w:rsidR="00EA1761" w:rsidRDefault="00EA1761" w:rsidP="00D76316">
      <w:pPr>
        <w:rPr>
          <w:rtl/>
        </w:rPr>
      </w:pPr>
      <w:bookmarkStart w:id="72901" w:name="_ETM_Q148_462000"/>
      <w:bookmarkEnd w:id="72901"/>
    </w:p>
    <w:p w:rsidR="00EA1761" w:rsidRDefault="00EA1761" w:rsidP="00D76316">
      <w:pPr>
        <w:pStyle w:val="af5"/>
        <w:keepNext/>
        <w:rPr>
          <w:rtl/>
        </w:rPr>
      </w:pPr>
      <w:bookmarkStart w:id="72902" w:name="ET_interruption_5787_94"/>
      <w:r w:rsidRPr="00D04DD6">
        <w:rPr>
          <w:rStyle w:val="TagStyle"/>
          <w:rtl/>
        </w:rPr>
        <w:t xml:space="preserve"> &lt;&lt; קריאה &gt;&gt; </w:t>
      </w:r>
      <w:r>
        <w:rPr>
          <w:rtl/>
        </w:rPr>
        <w:t>יוראי להב הרצנו (יש עתיד):</w:t>
      </w:r>
      <w:r w:rsidRPr="00D04DD6">
        <w:rPr>
          <w:rStyle w:val="TagStyle"/>
          <w:rtl/>
        </w:rPr>
        <w:t xml:space="preserve"> &lt;&lt; קריאה &gt;&gt;</w:t>
      </w:r>
      <w:r>
        <w:rPr>
          <w:rtl/>
        </w:rPr>
        <w:t xml:space="preserve"> </w:t>
      </w:r>
      <w:bookmarkEnd w:id="72902"/>
    </w:p>
    <w:p w:rsidR="00EA1761" w:rsidRDefault="00EA1761" w:rsidP="00D76316">
      <w:pPr>
        <w:rPr>
          <w:rtl/>
        </w:rPr>
      </w:pPr>
    </w:p>
    <w:p w:rsidR="00EA1761" w:rsidRDefault="00EA1761" w:rsidP="00D76316">
      <w:pPr>
        <w:rPr>
          <w:rtl/>
        </w:rPr>
      </w:pPr>
      <w:bookmarkStart w:id="72903" w:name="_ETM_Q148_464000"/>
      <w:bookmarkStart w:id="72904" w:name="_ETM_Q148_455000"/>
      <w:bookmarkEnd w:id="72903"/>
      <w:bookmarkEnd w:id="72904"/>
      <w:r>
        <w:rPr>
          <w:rFonts w:hint="cs"/>
          <w:rtl/>
        </w:rPr>
        <w:t xml:space="preserve">אתה מקפיד להוציא אותי תמיד ראשון. </w:t>
      </w:r>
    </w:p>
    <w:p w:rsidR="00EA1761" w:rsidRDefault="00EA1761" w:rsidP="00D76316">
      <w:pPr>
        <w:rPr>
          <w:rtl/>
        </w:rPr>
      </w:pPr>
    </w:p>
    <w:p w:rsidR="00EA1761" w:rsidRDefault="00EA1761" w:rsidP="00D76316">
      <w:pPr>
        <w:pStyle w:val="af5"/>
        <w:keepNext/>
        <w:rPr>
          <w:rtl/>
        </w:rPr>
      </w:pPr>
      <w:bookmarkStart w:id="72905" w:name="ET_interruption_5115_95"/>
      <w:r w:rsidRPr="00D04DD6">
        <w:rPr>
          <w:rStyle w:val="TagStyle"/>
          <w:rtl/>
        </w:rPr>
        <w:t xml:space="preserve"> &lt;&lt; קריאה &gt;&gt; </w:t>
      </w:r>
      <w:r>
        <w:rPr>
          <w:rtl/>
        </w:rPr>
        <w:t>פנינה תמנו (המחנה הממלכתי):</w:t>
      </w:r>
      <w:r w:rsidRPr="00D04DD6">
        <w:rPr>
          <w:rStyle w:val="TagStyle"/>
          <w:rtl/>
        </w:rPr>
        <w:t xml:space="preserve"> &lt;&lt; קריאה &gt;&gt;</w:t>
      </w:r>
      <w:r>
        <w:rPr>
          <w:rtl/>
        </w:rPr>
        <w:t xml:space="preserve"> </w:t>
      </w:r>
      <w:bookmarkEnd w:id="72905"/>
    </w:p>
    <w:p w:rsidR="00EA1761" w:rsidRDefault="00EA1761" w:rsidP="00D76316">
      <w:pPr>
        <w:rPr>
          <w:rtl/>
        </w:rPr>
      </w:pPr>
    </w:p>
    <w:p w:rsidR="00EA1761" w:rsidRDefault="00EA1761" w:rsidP="00D76316">
      <w:pPr>
        <w:rPr>
          <w:rtl/>
        </w:rPr>
      </w:pPr>
      <w:bookmarkStart w:id="72906" w:name="_ETM_Q148_468000"/>
      <w:bookmarkEnd w:id="72906"/>
      <w:r>
        <w:rPr>
          <w:rFonts w:hint="cs"/>
          <w:rtl/>
        </w:rPr>
        <w:t xml:space="preserve">- - </w:t>
      </w:r>
      <w:bookmarkStart w:id="72907" w:name="_ETM_Q148_469000"/>
      <w:bookmarkEnd w:id="72907"/>
      <w:r>
        <w:rPr>
          <w:rFonts w:hint="cs"/>
          <w:rtl/>
        </w:rPr>
        <w:t xml:space="preserve">- </w:t>
      </w:r>
    </w:p>
    <w:p w:rsidR="00EA1761" w:rsidRPr="00D04DD6" w:rsidRDefault="00EA1761" w:rsidP="00D76316">
      <w:pPr>
        <w:rPr>
          <w:rtl/>
        </w:rPr>
      </w:pPr>
      <w:bookmarkStart w:id="72908" w:name="_ETM_Q148_466000"/>
      <w:bookmarkEnd w:id="72908"/>
    </w:p>
    <w:p w:rsidR="00EA1761" w:rsidRDefault="00EA1761" w:rsidP="00D76316">
      <w:pPr>
        <w:pStyle w:val="af6"/>
        <w:keepNext/>
        <w:rPr>
          <w:rtl/>
        </w:rPr>
      </w:pPr>
      <w:r w:rsidRPr="009239AD">
        <w:rPr>
          <w:rStyle w:val="TagStyle"/>
          <w:rtl/>
        </w:rPr>
        <w:lastRenderedPageBreak/>
        <w:t xml:space="preserve"> &lt;&lt; יור &gt;&gt; </w:t>
      </w:r>
      <w:r>
        <w:rPr>
          <w:rtl/>
        </w:rPr>
        <w:t>היו"ר ארז מלול:</w:t>
      </w:r>
      <w:r w:rsidRPr="009239AD">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גם - - - </w:t>
      </w:r>
      <w:bookmarkStart w:id="72909" w:name="_ETM_Q148_476582"/>
      <w:bookmarkEnd w:id="72909"/>
      <w:r>
        <w:rPr>
          <w:rFonts w:hint="cs"/>
          <w:rtl/>
        </w:rPr>
        <w:t xml:space="preserve">היה פה הקפדתי על שקט. אז כל שכן, ואחת - - - אל תדאג, הזמן יהיה לרשותך. בבקשה לצאת. </w:t>
      </w:r>
    </w:p>
    <w:p w:rsidR="00EA1761" w:rsidRDefault="00EA1761" w:rsidP="00D76316">
      <w:pPr>
        <w:rPr>
          <w:rtl/>
        </w:rPr>
      </w:pPr>
    </w:p>
    <w:p w:rsidR="00EA1761" w:rsidRDefault="00EA1761" w:rsidP="00D76316">
      <w:pPr>
        <w:pStyle w:val="af5"/>
        <w:keepNext/>
        <w:rPr>
          <w:rtl/>
        </w:rPr>
      </w:pPr>
      <w:bookmarkStart w:id="72910" w:name="ET_interruption_5115_96"/>
      <w:r w:rsidRPr="00D04DD6">
        <w:rPr>
          <w:rStyle w:val="TagStyle"/>
          <w:rtl/>
        </w:rPr>
        <w:t xml:space="preserve"> &lt;&lt; קריאה &gt;&gt; </w:t>
      </w:r>
      <w:r>
        <w:rPr>
          <w:rtl/>
        </w:rPr>
        <w:t>פנינה תמנו (המחנה הממלכתי):</w:t>
      </w:r>
      <w:r w:rsidRPr="00D04DD6">
        <w:rPr>
          <w:rStyle w:val="TagStyle"/>
          <w:rtl/>
        </w:rPr>
        <w:t xml:space="preserve"> &lt;&lt; קריאה &gt;&gt;</w:t>
      </w:r>
      <w:r>
        <w:rPr>
          <w:rtl/>
        </w:rPr>
        <w:t xml:space="preserve"> </w:t>
      </w:r>
      <w:bookmarkEnd w:id="72910"/>
    </w:p>
    <w:p w:rsidR="00EA1761" w:rsidRDefault="00EA1761" w:rsidP="00D76316">
      <w:pPr>
        <w:rPr>
          <w:rtl/>
        </w:rPr>
      </w:pPr>
    </w:p>
    <w:p w:rsidR="00EA1761" w:rsidRDefault="00EA1761" w:rsidP="00D76316">
      <w:pPr>
        <w:rPr>
          <w:rtl/>
        </w:rPr>
      </w:pPr>
      <w:r>
        <w:rPr>
          <w:rFonts w:hint="cs"/>
          <w:rtl/>
        </w:rPr>
        <w:t xml:space="preserve">אפילו אלמנות לא קיבלו. אלמנות באו אליך עד הלשכה. לא </w:t>
      </w:r>
      <w:bookmarkStart w:id="72911" w:name="_ETM_Q148_470759"/>
      <w:bookmarkEnd w:id="72911"/>
      <w:r>
        <w:rPr>
          <w:rFonts w:hint="cs"/>
          <w:rtl/>
        </w:rPr>
        <w:t xml:space="preserve">קיבלו - - - </w:t>
      </w:r>
    </w:p>
    <w:p w:rsidR="00EA1761" w:rsidRDefault="00EA1761" w:rsidP="00D76316">
      <w:pPr>
        <w:rPr>
          <w:rtl/>
        </w:rPr>
      </w:pPr>
    </w:p>
    <w:p w:rsidR="00EA1761" w:rsidRDefault="00EA1761" w:rsidP="00D76316">
      <w:pPr>
        <w:pStyle w:val="af6"/>
        <w:keepNext/>
        <w:rPr>
          <w:rtl/>
        </w:rPr>
      </w:pPr>
      <w:r w:rsidRPr="009239AD">
        <w:rPr>
          <w:rStyle w:val="TagStyle"/>
          <w:rtl/>
        </w:rPr>
        <w:t xml:space="preserve"> &lt;&lt; יור &gt;&gt; </w:t>
      </w:r>
      <w:r>
        <w:rPr>
          <w:rtl/>
        </w:rPr>
        <w:t>היו"ר ארז מלול:</w:t>
      </w:r>
      <w:r w:rsidRPr="009239AD">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חברת הכנסת פנינה, </w:t>
      </w:r>
      <w:bookmarkStart w:id="72912" w:name="_ETM_Q148_477000"/>
      <w:bookmarkEnd w:id="72912"/>
      <w:r>
        <w:rPr>
          <w:rFonts w:hint="cs"/>
          <w:rtl/>
        </w:rPr>
        <w:t xml:space="preserve">את בקריאה שנייה. את בקריאה שנייה. </w:t>
      </w:r>
    </w:p>
    <w:p w:rsidR="00EA1761" w:rsidRDefault="00EA1761" w:rsidP="00D76316">
      <w:pPr>
        <w:rPr>
          <w:rtl/>
        </w:rPr>
      </w:pPr>
    </w:p>
    <w:p w:rsidR="00EA1761" w:rsidRDefault="00EA1761" w:rsidP="00D76316">
      <w:pPr>
        <w:pStyle w:val="af5"/>
        <w:keepNext/>
        <w:rPr>
          <w:rtl/>
        </w:rPr>
      </w:pPr>
      <w:bookmarkStart w:id="72913" w:name="ET_interruption_5115_97"/>
      <w:r w:rsidRPr="00D04DD6">
        <w:rPr>
          <w:rStyle w:val="TagStyle"/>
          <w:rtl/>
        </w:rPr>
        <w:t xml:space="preserve"> &lt;&lt; קריאה &gt;&gt; </w:t>
      </w:r>
      <w:r>
        <w:rPr>
          <w:rtl/>
        </w:rPr>
        <w:t>פנינה תמנו (המחנה הממלכתי):</w:t>
      </w:r>
      <w:r w:rsidRPr="00D04DD6">
        <w:rPr>
          <w:rStyle w:val="TagStyle"/>
          <w:rtl/>
        </w:rPr>
        <w:t xml:space="preserve"> &lt;&lt; קריאה &gt;&gt;</w:t>
      </w:r>
      <w:r>
        <w:rPr>
          <w:rtl/>
        </w:rPr>
        <w:t xml:space="preserve"> </w:t>
      </w:r>
      <w:bookmarkEnd w:id="72913"/>
    </w:p>
    <w:p w:rsidR="00EA1761" w:rsidRDefault="00EA1761" w:rsidP="00D76316">
      <w:pPr>
        <w:rPr>
          <w:rtl/>
        </w:rPr>
      </w:pPr>
    </w:p>
    <w:p w:rsidR="00EA1761" w:rsidRDefault="00EA1761" w:rsidP="00D76316">
      <w:pPr>
        <w:rPr>
          <w:rtl/>
        </w:rPr>
      </w:pPr>
      <w:r>
        <w:rPr>
          <w:rFonts w:hint="cs"/>
          <w:rtl/>
        </w:rPr>
        <w:t xml:space="preserve">6 מיליון בשנה - - - </w:t>
      </w:r>
    </w:p>
    <w:p w:rsidR="00EA1761" w:rsidRDefault="00EA1761" w:rsidP="00D76316">
      <w:pPr>
        <w:rPr>
          <w:rtl/>
        </w:rPr>
      </w:pPr>
    </w:p>
    <w:p w:rsidR="00EA1761" w:rsidRDefault="00EA1761" w:rsidP="00D76316">
      <w:pPr>
        <w:pStyle w:val="af5"/>
        <w:keepNext/>
        <w:rPr>
          <w:rtl/>
        </w:rPr>
      </w:pPr>
      <w:bookmarkStart w:id="72914" w:name="ET_interruption_5787_98"/>
      <w:r w:rsidRPr="00D04DD6">
        <w:rPr>
          <w:rStyle w:val="TagStyle"/>
          <w:rtl/>
        </w:rPr>
        <w:t xml:space="preserve"> &lt;&lt; קריאה &gt;&gt; </w:t>
      </w:r>
      <w:r>
        <w:rPr>
          <w:rtl/>
        </w:rPr>
        <w:t>יוראי להב הרצנו (יש עתיד):</w:t>
      </w:r>
      <w:r w:rsidRPr="00D04DD6">
        <w:rPr>
          <w:rStyle w:val="TagStyle"/>
          <w:rtl/>
        </w:rPr>
        <w:t xml:space="preserve"> &lt;&lt; קריאה &gt;&gt;</w:t>
      </w:r>
      <w:r>
        <w:rPr>
          <w:rtl/>
        </w:rPr>
        <w:t xml:space="preserve"> </w:t>
      </w:r>
      <w:bookmarkEnd w:id="72914"/>
    </w:p>
    <w:p w:rsidR="00EA1761" w:rsidRDefault="00EA1761" w:rsidP="00D76316">
      <w:pPr>
        <w:rPr>
          <w:rtl/>
        </w:rPr>
      </w:pPr>
    </w:p>
    <w:p w:rsidR="00EA1761" w:rsidRDefault="00EA1761" w:rsidP="00D76316">
      <w:pPr>
        <w:rPr>
          <w:rtl/>
        </w:rPr>
      </w:pPr>
      <w:r>
        <w:rPr>
          <w:rFonts w:hint="cs"/>
          <w:rtl/>
        </w:rPr>
        <w:t>אני</w:t>
      </w:r>
      <w:bookmarkStart w:id="72915" w:name="_ETM_Q148_478000"/>
      <w:bookmarkEnd w:id="72915"/>
      <w:r>
        <w:rPr>
          <w:rFonts w:hint="cs"/>
          <w:rtl/>
        </w:rPr>
        <w:t xml:space="preserve"> הולך לייעוץ המשפטי. לא יכול להיות. </w:t>
      </w:r>
    </w:p>
    <w:p w:rsidR="00EA1761" w:rsidRDefault="00EA1761" w:rsidP="00D76316">
      <w:pPr>
        <w:rPr>
          <w:rtl/>
        </w:rPr>
      </w:pPr>
    </w:p>
    <w:p w:rsidR="00EA1761" w:rsidRDefault="00EA1761" w:rsidP="00D76316">
      <w:pPr>
        <w:pStyle w:val="af6"/>
        <w:keepNext/>
        <w:rPr>
          <w:rtl/>
        </w:rPr>
      </w:pPr>
      <w:bookmarkStart w:id="72916" w:name="ET_yor_6595_99"/>
      <w:r w:rsidRPr="00D04DD6">
        <w:rPr>
          <w:rStyle w:val="TagStyle"/>
          <w:rtl/>
        </w:rPr>
        <w:t xml:space="preserve"> &lt;&lt; יור &gt;&gt; </w:t>
      </w:r>
      <w:r>
        <w:rPr>
          <w:rtl/>
        </w:rPr>
        <w:t>היו"ר ארז מלול:</w:t>
      </w:r>
      <w:r w:rsidRPr="00D04DD6">
        <w:rPr>
          <w:rStyle w:val="TagStyle"/>
          <w:rtl/>
        </w:rPr>
        <w:t xml:space="preserve"> &lt;&lt; יור &gt;&gt;</w:t>
      </w:r>
      <w:r>
        <w:rPr>
          <w:rtl/>
        </w:rPr>
        <w:t xml:space="preserve"> </w:t>
      </w:r>
      <w:bookmarkEnd w:id="72916"/>
    </w:p>
    <w:p w:rsidR="00EA1761" w:rsidRDefault="00EA1761" w:rsidP="00D76316">
      <w:pPr>
        <w:rPr>
          <w:rtl/>
        </w:rPr>
      </w:pPr>
    </w:p>
    <w:p w:rsidR="00EA1761" w:rsidRDefault="00EA1761" w:rsidP="00D76316">
      <w:pPr>
        <w:rPr>
          <w:rtl/>
        </w:rPr>
      </w:pPr>
      <w:r>
        <w:rPr>
          <w:rFonts w:hint="cs"/>
          <w:rtl/>
        </w:rPr>
        <w:t xml:space="preserve">בסדר, תלך לייעוץ המשפטי. זה הכותל שלכם, היועץ המשפטי. </w:t>
      </w:r>
    </w:p>
    <w:p w:rsidR="00EA1761" w:rsidRDefault="00EA1761" w:rsidP="00D76316">
      <w:pPr>
        <w:rPr>
          <w:rtl/>
        </w:rPr>
      </w:pPr>
      <w:bookmarkStart w:id="72917" w:name="_ETM_Q148_486000"/>
      <w:bookmarkEnd w:id="72917"/>
    </w:p>
    <w:p w:rsidR="00EA1761" w:rsidRDefault="00EA1761" w:rsidP="00D76316">
      <w:pPr>
        <w:pStyle w:val="af5"/>
        <w:keepNext/>
        <w:rPr>
          <w:rtl/>
        </w:rPr>
      </w:pPr>
      <w:bookmarkStart w:id="72918" w:name="ET_interruption_6255_100"/>
      <w:r w:rsidRPr="00D04DD6">
        <w:rPr>
          <w:rStyle w:val="TagStyle"/>
          <w:rtl/>
        </w:rPr>
        <w:t xml:space="preserve"> &lt;&lt; קריאה &gt;&gt; </w:t>
      </w:r>
      <w:r>
        <w:rPr>
          <w:rtl/>
        </w:rPr>
        <w:t>סימון דוידסון (יש עתיד):</w:t>
      </w:r>
      <w:r w:rsidRPr="00D04DD6">
        <w:rPr>
          <w:rStyle w:val="TagStyle"/>
          <w:rtl/>
        </w:rPr>
        <w:t xml:space="preserve"> &lt;&lt; קריאה &gt;&gt;</w:t>
      </w:r>
      <w:r>
        <w:rPr>
          <w:rtl/>
        </w:rPr>
        <w:t xml:space="preserve"> </w:t>
      </w:r>
      <w:bookmarkEnd w:id="72918"/>
    </w:p>
    <w:p w:rsidR="00EA1761" w:rsidRDefault="00EA1761" w:rsidP="00D76316">
      <w:pPr>
        <w:rPr>
          <w:rtl/>
        </w:rPr>
      </w:pPr>
    </w:p>
    <w:p w:rsidR="00EA1761" w:rsidRDefault="00EA1761" w:rsidP="00D76316">
      <w:pPr>
        <w:rPr>
          <w:rtl/>
        </w:rPr>
      </w:pPr>
      <w:bookmarkStart w:id="72919" w:name="_ETM_Q148_483000"/>
      <w:bookmarkEnd w:id="72919"/>
      <w:r>
        <w:rPr>
          <w:rFonts w:hint="cs"/>
          <w:rtl/>
        </w:rPr>
        <w:t xml:space="preserve">ארז, אל תפרשן. אתה לא פרשן. </w:t>
      </w:r>
    </w:p>
    <w:p w:rsidR="00EA1761" w:rsidRDefault="00EA1761" w:rsidP="00D76316">
      <w:pPr>
        <w:rPr>
          <w:rtl/>
        </w:rPr>
      </w:pPr>
    </w:p>
    <w:p w:rsidR="00EA1761" w:rsidRDefault="00EA1761" w:rsidP="00D76316">
      <w:pPr>
        <w:pStyle w:val="af6"/>
        <w:keepNext/>
        <w:rPr>
          <w:rtl/>
        </w:rPr>
      </w:pPr>
      <w:r w:rsidRPr="00D04DD6">
        <w:rPr>
          <w:rStyle w:val="TagStyle"/>
          <w:rtl/>
        </w:rPr>
        <w:t xml:space="preserve"> &lt;&lt; יור &gt;&gt; </w:t>
      </w:r>
      <w:r>
        <w:rPr>
          <w:rtl/>
        </w:rPr>
        <w:t>היו"ר ארז מלול:</w:t>
      </w:r>
      <w:r w:rsidRPr="00D04DD6">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לא, אני אעשה מה </w:t>
      </w:r>
      <w:bookmarkStart w:id="72920" w:name="_ETM_Q148_487000"/>
      <w:bookmarkEnd w:id="72920"/>
      <w:r>
        <w:rPr>
          <w:rFonts w:hint="cs"/>
          <w:rtl/>
        </w:rPr>
        <w:t xml:space="preserve">שאני רוצה. </w:t>
      </w:r>
    </w:p>
    <w:p w:rsidR="00EA1761" w:rsidRDefault="00EA1761" w:rsidP="00D76316">
      <w:pPr>
        <w:rPr>
          <w:rtl/>
        </w:rPr>
      </w:pPr>
      <w:bookmarkStart w:id="72921" w:name="_ETM_Q148_488000"/>
      <w:bookmarkEnd w:id="72921"/>
    </w:p>
    <w:p w:rsidR="00EA1761" w:rsidRDefault="00EA1761" w:rsidP="00D76316">
      <w:pPr>
        <w:pStyle w:val="af5"/>
        <w:keepNext/>
        <w:rPr>
          <w:rtl/>
        </w:rPr>
      </w:pPr>
      <w:bookmarkStart w:id="72922" w:name="ET_interruption_6507_104"/>
      <w:r w:rsidRPr="00D04DD6">
        <w:rPr>
          <w:rStyle w:val="TagStyle"/>
          <w:rtl/>
        </w:rPr>
        <w:t xml:space="preserve"> &lt;&lt; קריאה &gt;&gt; </w:t>
      </w:r>
      <w:r>
        <w:rPr>
          <w:rtl/>
        </w:rPr>
        <w:t>שלי טל מירון (יש עתיד):</w:t>
      </w:r>
      <w:r w:rsidRPr="00D04DD6">
        <w:rPr>
          <w:rStyle w:val="TagStyle"/>
          <w:rtl/>
        </w:rPr>
        <w:t xml:space="preserve"> &lt;&lt; קריאה &gt;&gt;</w:t>
      </w:r>
      <w:r>
        <w:rPr>
          <w:rtl/>
        </w:rPr>
        <w:t xml:space="preserve"> </w:t>
      </w:r>
      <w:bookmarkEnd w:id="72922"/>
    </w:p>
    <w:p w:rsidR="00EA1761" w:rsidRDefault="00EA1761" w:rsidP="00D76316">
      <w:pPr>
        <w:rPr>
          <w:rtl/>
        </w:rPr>
      </w:pPr>
    </w:p>
    <w:p w:rsidR="00EA1761" w:rsidRPr="00D04DD6" w:rsidRDefault="00EA1761" w:rsidP="00D76316">
      <w:pPr>
        <w:rPr>
          <w:rtl/>
        </w:rPr>
      </w:pPr>
      <w:r>
        <w:rPr>
          <w:rFonts w:hint="cs"/>
          <w:rtl/>
        </w:rPr>
        <w:lastRenderedPageBreak/>
        <w:t xml:space="preserve">- - - </w:t>
      </w:r>
    </w:p>
    <w:p w:rsidR="00EA1761" w:rsidRDefault="00EA1761" w:rsidP="00D76316">
      <w:pPr>
        <w:rPr>
          <w:rtl/>
        </w:rPr>
      </w:pPr>
    </w:p>
    <w:p w:rsidR="00EA1761" w:rsidRDefault="00EA1761" w:rsidP="00D76316">
      <w:pPr>
        <w:pStyle w:val="af6"/>
        <w:keepNext/>
        <w:rPr>
          <w:rtl/>
        </w:rPr>
      </w:pPr>
      <w:bookmarkStart w:id="72923" w:name="ET_yor_6595_103"/>
      <w:r w:rsidRPr="00D04DD6">
        <w:rPr>
          <w:rStyle w:val="TagStyle"/>
          <w:rtl/>
        </w:rPr>
        <w:t xml:space="preserve"> &lt;&lt; יור &gt;&gt; </w:t>
      </w:r>
      <w:r>
        <w:rPr>
          <w:rtl/>
        </w:rPr>
        <w:t>היו"ר ארז מלול:</w:t>
      </w:r>
      <w:r w:rsidRPr="00D04DD6">
        <w:rPr>
          <w:rStyle w:val="TagStyle"/>
          <w:rtl/>
        </w:rPr>
        <w:t xml:space="preserve"> &lt;&lt; יור &gt;&gt;</w:t>
      </w:r>
      <w:r>
        <w:rPr>
          <w:rtl/>
        </w:rPr>
        <w:t xml:space="preserve"> </w:t>
      </w:r>
      <w:bookmarkEnd w:id="72923"/>
    </w:p>
    <w:p w:rsidR="00EA1761" w:rsidRDefault="00EA1761" w:rsidP="00D76316">
      <w:pPr>
        <w:rPr>
          <w:rtl/>
        </w:rPr>
      </w:pPr>
    </w:p>
    <w:p w:rsidR="00EA1761" w:rsidRDefault="00EA1761" w:rsidP="00D76316">
      <w:pPr>
        <w:rPr>
          <w:rtl/>
        </w:rPr>
      </w:pPr>
      <w:bookmarkStart w:id="72924" w:name="_ETM_Q148_493000"/>
      <w:bookmarkEnd w:id="72924"/>
      <w:r>
        <w:rPr>
          <w:rFonts w:hint="cs"/>
          <w:rtl/>
        </w:rPr>
        <w:t>אל תתערב לי בניהול. חברת</w:t>
      </w:r>
      <w:bookmarkStart w:id="72925" w:name="_ETM_Q148_490000"/>
      <w:bookmarkEnd w:id="72925"/>
      <w:r>
        <w:rPr>
          <w:rFonts w:hint="cs"/>
          <w:rtl/>
        </w:rPr>
        <w:t xml:space="preserve"> הכנסת שלי, את בקריאה שנייה. </w:t>
      </w:r>
    </w:p>
    <w:p w:rsidR="00EA1761" w:rsidRDefault="00EA1761" w:rsidP="00D76316">
      <w:pPr>
        <w:rPr>
          <w:rtl/>
        </w:rPr>
      </w:pPr>
    </w:p>
    <w:p w:rsidR="00EA1761" w:rsidRDefault="00EA1761" w:rsidP="00D76316">
      <w:pPr>
        <w:pStyle w:val="af5"/>
        <w:keepNext/>
        <w:rPr>
          <w:rtl/>
        </w:rPr>
      </w:pPr>
      <w:bookmarkStart w:id="72926" w:name="ET_interruption_6507_105"/>
      <w:r w:rsidRPr="00D04DD6">
        <w:rPr>
          <w:rStyle w:val="TagStyle"/>
          <w:rtl/>
        </w:rPr>
        <w:t xml:space="preserve"> &lt;&lt; קריאה &gt;&gt; </w:t>
      </w:r>
      <w:r>
        <w:rPr>
          <w:rtl/>
        </w:rPr>
        <w:t>שלי טל מירון (יש עתיד):</w:t>
      </w:r>
      <w:r w:rsidRPr="00D04DD6">
        <w:rPr>
          <w:rStyle w:val="TagStyle"/>
          <w:rtl/>
        </w:rPr>
        <w:t xml:space="preserve"> &lt;&lt; קריאה &gt;&gt;</w:t>
      </w:r>
      <w:r>
        <w:rPr>
          <w:rtl/>
        </w:rPr>
        <w:t xml:space="preserve"> </w:t>
      </w:r>
      <w:bookmarkEnd w:id="72926"/>
    </w:p>
    <w:p w:rsidR="00EA1761" w:rsidRDefault="00EA1761" w:rsidP="00D76316">
      <w:pPr>
        <w:rPr>
          <w:rtl/>
        </w:rPr>
      </w:pPr>
    </w:p>
    <w:p w:rsidR="00EA1761" w:rsidRDefault="00EA1761" w:rsidP="00D76316">
      <w:pPr>
        <w:rPr>
          <w:rtl/>
        </w:rPr>
      </w:pPr>
      <w:r>
        <w:rPr>
          <w:rFonts w:hint="cs"/>
          <w:rtl/>
        </w:rPr>
        <w:t xml:space="preserve">אתה כל הזמן עושה את </w:t>
      </w:r>
      <w:bookmarkStart w:id="72927" w:name="_ETM_Q148_494000"/>
      <w:bookmarkEnd w:id="72927"/>
      <w:r>
        <w:rPr>
          <w:rFonts w:hint="cs"/>
          <w:rtl/>
        </w:rPr>
        <w:t xml:space="preserve">זה. </w:t>
      </w:r>
    </w:p>
    <w:p w:rsidR="00EA1761" w:rsidRDefault="00EA1761" w:rsidP="00D76316">
      <w:pPr>
        <w:rPr>
          <w:rtl/>
        </w:rPr>
      </w:pPr>
    </w:p>
    <w:p w:rsidR="00EA1761" w:rsidRDefault="00EA1761" w:rsidP="00D76316">
      <w:pPr>
        <w:pStyle w:val="af6"/>
        <w:keepNext/>
        <w:rPr>
          <w:rtl/>
        </w:rPr>
      </w:pPr>
      <w:r w:rsidRPr="00D04DD6">
        <w:rPr>
          <w:rStyle w:val="TagStyle"/>
          <w:rtl/>
        </w:rPr>
        <w:t xml:space="preserve"> &lt;&lt; יור &gt;&gt; </w:t>
      </w:r>
      <w:r>
        <w:rPr>
          <w:rtl/>
        </w:rPr>
        <w:t>היו"ר ארז מלול:</w:t>
      </w:r>
      <w:r w:rsidRPr="00D04DD6">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חברת הכנסת פנינה, את בקריאה שנייה. </w:t>
      </w:r>
    </w:p>
    <w:p w:rsidR="00EA1761" w:rsidRDefault="00EA1761" w:rsidP="00D76316">
      <w:pPr>
        <w:rPr>
          <w:rtl/>
        </w:rPr>
      </w:pPr>
    </w:p>
    <w:p w:rsidR="00EA1761" w:rsidRDefault="00EA1761" w:rsidP="00D76316">
      <w:pPr>
        <w:pStyle w:val="af5"/>
        <w:keepNext/>
        <w:rPr>
          <w:rtl/>
        </w:rPr>
      </w:pPr>
      <w:bookmarkStart w:id="72928" w:name="ET_interruption_6255_107"/>
      <w:r w:rsidRPr="00D04DD6">
        <w:rPr>
          <w:rStyle w:val="TagStyle"/>
          <w:rtl/>
        </w:rPr>
        <w:t xml:space="preserve"> &lt;&lt; קריאה &gt;&gt; </w:t>
      </w:r>
      <w:r>
        <w:rPr>
          <w:rtl/>
        </w:rPr>
        <w:t>סימון דוידסון (יש עתיד):</w:t>
      </w:r>
      <w:r w:rsidRPr="00D04DD6">
        <w:rPr>
          <w:rStyle w:val="TagStyle"/>
          <w:rtl/>
        </w:rPr>
        <w:t xml:space="preserve"> &lt;&lt; קריאה &gt;&gt;</w:t>
      </w:r>
      <w:r>
        <w:rPr>
          <w:rtl/>
        </w:rPr>
        <w:t xml:space="preserve"> </w:t>
      </w:r>
      <w:bookmarkEnd w:id="72928"/>
    </w:p>
    <w:p w:rsidR="00EA1761" w:rsidRDefault="00EA1761" w:rsidP="00D76316">
      <w:pPr>
        <w:rPr>
          <w:rtl/>
        </w:rPr>
      </w:pPr>
    </w:p>
    <w:p w:rsidR="00EA1761" w:rsidRDefault="00EA1761" w:rsidP="00D76316">
      <w:pPr>
        <w:rPr>
          <w:rtl/>
        </w:rPr>
      </w:pPr>
      <w:bookmarkStart w:id="72929" w:name="_ETM_Q148_491000"/>
      <w:bookmarkStart w:id="72930" w:name="_ETM_Q148_492000"/>
      <w:bookmarkEnd w:id="72929"/>
      <w:bookmarkEnd w:id="72930"/>
      <w:r>
        <w:rPr>
          <w:rFonts w:hint="cs"/>
          <w:rtl/>
        </w:rPr>
        <w:t xml:space="preserve">אתה מפרשן אותו, אתה לא מייצג אותו. </w:t>
      </w:r>
    </w:p>
    <w:p w:rsidR="00EA1761" w:rsidRDefault="00EA1761" w:rsidP="00D76316">
      <w:pPr>
        <w:rPr>
          <w:rtl/>
        </w:rPr>
      </w:pPr>
    </w:p>
    <w:p w:rsidR="00EA1761" w:rsidRDefault="00EA1761" w:rsidP="00D76316">
      <w:pPr>
        <w:pStyle w:val="-"/>
        <w:keepNext/>
        <w:rPr>
          <w:rtl/>
        </w:rPr>
      </w:pPr>
      <w:bookmarkStart w:id="72931" w:name="ET_speakercontinue_6453_17"/>
      <w:r w:rsidRPr="009239AD">
        <w:rPr>
          <w:rStyle w:val="TagStyle"/>
          <w:rtl/>
        </w:rPr>
        <w:t xml:space="preserve"> &lt;&lt; דובר_המשך &gt;&gt; </w:t>
      </w:r>
      <w:r>
        <w:rPr>
          <w:rtl/>
        </w:rPr>
        <w:t>שר האוצר בצלאל סמוטריץ':</w:t>
      </w:r>
      <w:r w:rsidRPr="009239AD">
        <w:rPr>
          <w:rStyle w:val="TagStyle"/>
          <w:rtl/>
        </w:rPr>
        <w:t xml:space="preserve"> &lt;&lt; דובר_המשך &gt;&gt;</w:t>
      </w:r>
      <w:r>
        <w:rPr>
          <w:rtl/>
        </w:rPr>
        <w:t xml:space="preserve"> </w:t>
      </w:r>
      <w:bookmarkEnd w:id="72931"/>
    </w:p>
    <w:p w:rsidR="00EA1761" w:rsidRDefault="00EA1761" w:rsidP="00D76316">
      <w:pPr>
        <w:rPr>
          <w:rtl/>
        </w:rPr>
      </w:pPr>
    </w:p>
    <w:p w:rsidR="00EA1761" w:rsidRDefault="00EA1761" w:rsidP="00D76316">
      <w:pPr>
        <w:rPr>
          <w:rtl/>
        </w:rPr>
      </w:pPr>
      <w:r>
        <w:rPr>
          <w:rFonts w:hint="cs"/>
          <w:rtl/>
        </w:rPr>
        <w:t xml:space="preserve">אדוני </w:t>
      </w:r>
      <w:bookmarkStart w:id="72932" w:name="_ETM_Q148_499000"/>
      <w:bookmarkEnd w:id="72932"/>
      <w:r>
        <w:rPr>
          <w:rFonts w:hint="cs"/>
          <w:rtl/>
        </w:rPr>
        <w:t xml:space="preserve">היושב-ראש, חבריי השרים, חברי הכנסת, אזרחי ישראל, אני שמח להביא לאישור </w:t>
      </w:r>
      <w:bookmarkStart w:id="72933" w:name="_ETM_Q148_507000"/>
      <w:bookmarkEnd w:id="72933"/>
      <w:r>
        <w:rPr>
          <w:rFonts w:hint="cs"/>
          <w:rtl/>
        </w:rPr>
        <w:t xml:space="preserve">הבית הזה בדקות הקרובות את תקציב המלחמה והמילואימניקים. </w:t>
      </w:r>
    </w:p>
    <w:p w:rsidR="00EA1761" w:rsidRDefault="00EA1761" w:rsidP="00D76316">
      <w:pPr>
        <w:rPr>
          <w:rtl/>
        </w:rPr>
      </w:pPr>
    </w:p>
    <w:p w:rsidR="00EA1761" w:rsidRDefault="00EA1761" w:rsidP="00D76316">
      <w:pPr>
        <w:pStyle w:val="af5"/>
        <w:keepNext/>
        <w:rPr>
          <w:rtl/>
        </w:rPr>
      </w:pPr>
      <w:bookmarkStart w:id="72934" w:name="ET_interruption_קר_אה_155"/>
      <w:r w:rsidRPr="004F36CF">
        <w:rPr>
          <w:rStyle w:val="TagStyle"/>
          <w:rtl/>
        </w:rPr>
        <w:t xml:space="preserve"> &lt;&lt; קריאה &gt;&gt; </w:t>
      </w:r>
      <w:r>
        <w:rPr>
          <w:rtl/>
        </w:rPr>
        <w:t>קריאה:</w:t>
      </w:r>
      <w:r w:rsidRPr="004F36CF">
        <w:rPr>
          <w:rStyle w:val="TagStyle"/>
          <w:rtl/>
        </w:rPr>
        <w:t xml:space="preserve"> &lt;&lt; קריאה &gt;&gt;</w:t>
      </w:r>
      <w:r>
        <w:rPr>
          <w:rtl/>
        </w:rPr>
        <w:t xml:space="preserve"> </w:t>
      </w:r>
      <w:bookmarkEnd w:id="72934"/>
    </w:p>
    <w:p w:rsidR="00EA1761" w:rsidRDefault="00EA1761" w:rsidP="00D76316">
      <w:pPr>
        <w:rPr>
          <w:rtl/>
          <w:lang w:eastAsia="he-IL"/>
        </w:rPr>
      </w:pPr>
    </w:p>
    <w:p w:rsidR="00EA1761" w:rsidRPr="004F36CF" w:rsidRDefault="00EA1761" w:rsidP="00D76316">
      <w:pPr>
        <w:rPr>
          <w:rtl/>
          <w:lang w:eastAsia="he-IL"/>
        </w:rPr>
      </w:pPr>
      <w:r>
        <w:rPr>
          <w:rFonts w:hint="cs"/>
          <w:rtl/>
          <w:lang w:eastAsia="he-IL"/>
        </w:rPr>
        <w:t>שמח, שמח.</w:t>
      </w:r>
    </w:p>
    <w:p w:rsidR="00EA1761" w:rsidRDefault="00EA1761" w:rsidP="00D76316">
      <w:pPr>
        <w:rPr>
          <w:rtl/>
        </w:rPr>
      </w:pPr>
    </w:p>
    <w:p w:rsidR="00EA1761" w:rsidRDefault="00EA1761" w:rsidP="00D76316">
      <w:pPr>
        <w:pStyle w:val="af5"/>
        <w:keepNext/>
        <w:rPr>
          <w:rtl/>
        </w:rPr>
      </w:pPr>
      <w:bookmarkStart w:id="72935" w:name="ET_interruption_5791_108"/>
      <w:r w:rsidRPr="00D04DD6">
        <w:rPr>
          <w:rStyle w:val="TagStyle"/>
          <w:rtl/>
        </w:rPr>
        <w:t xml:space="preserve"> &lt;&lt; קריאה &gt;&gt; </w:t>
      </w:r>
      <w:r>
        <w:rPr>
          <w:rtl/>
        </w:rPr>
        <w:t>יואב סגלוביץ' (יש עתיד):</w:t>
      </w:r>
      <w:r w:rsidRPr="00D04DD6">
        <w:rPr>
          <w:rStyle w:val="TagStyle"/>
          <w:rtl/>
        </w:rPr>
        <w:t xml:space="preserve"> &lt;&lt; קריאה &gt;&gt;</w:t>
      </w:r>
      <w:r>
        <w:rPr>
          <w:rtl/>
        </w:rPr>
        <w:t xml:space="preserve"> </w:t>
      </w:r>
      <w:bookmarkEnd w:id="72935"/>
    </w:p>
    <w:p w:rsidR="00EA1761" w:rsidRDefault="00EA1761" w:rsidP="00D76316">
      <w:pPr>
        <w:rPr>
          <w:rtl/>
        </w:rPr>
      </w:pPr>
    </w:p>
    <w:p w:rsidR="00EA1761" w:rsidRDefault="00EA1761" w:rsidP="00D76316">
      <w:pPr>
        <w:rPr>
          <w:rtl/>
        </w:rPr>
      </w:pPr>
      <w:r>
        <w:rPr>
          <w:rFonts w:hint="cs"/>
          <w:rtl/>
        </w:rPr>
        <w:t xml:space="preserve">מלחמה בגיוס. </w:t>
      </w:r>
    </w:p>
    <w:p w:rsidR="00EA1761" w:rsidRDefault="00EA1761" w:rsidP="00D76316">
      <w:pPr>
        <w:rPr>
          <w:rtl/>
        </w:rPr>
      </w:pPr>
    </w:p>
    <w:p w:rsidR="00EA1761" w:rsidRDefault="00EA1761" w:rsidP="00D76316">
      <w:pPr>
        <w:pStyle w:val="-"/>
        <w:keepNext/>
        <w:rPr>
          <w:rtl/>
        </w:rPr>
      </w:pPr>
      <w:bookmarkStart w:id="72936" w:name="ET_speakercontinue_6453_18"/>
      <w:r w:rsidRPr="009239AD">
        <w:rPr>
          <w:rStyle w:val="TagStyle"/>
          <w:rtl/>
        </w:rPr>
        <w:t xml:space="preserve"> &lt;&lt; דובר_המשך &gt;&gt; </w:t>
      </w:r>
      <w:r>
        <w:rPr>
          <w:rtl/>
        </w:rPr>
        <w:t>שר האוצר בצלאל סמוטריץ':</w:t>
      </w:r>
      <w:r w:rsidRPr="009239AD">
        <w:rPr>
          <w:rStyle w:val="TagStyle"/>
          <w:rtl/>
        </w:rPr>
        <w:t xml:space="preserve"> &lt;&lt; דובר_המשך &gt;&gt;</w:t>
      </w:r>
      <w:r>
        <w:rPr>
          <w:rtl/>
        </w:rPr>
        <w:t xml:space="preserve"> </w:t>
      </w:r>
      <w:bookmarkEnd w:id="72936"/>
    </w:p>
    <w:p w:rsidR="00EA1761" w:rsidRDefault="00EA1761" w:rsidP="00D76316">
      <w:pPr>
        <w:rPr>
          <w:rtl/>
        </w:rPr>
      </w:pPr>
    </w:p>
    <w:p w:rsidR="00EA1761" w:rsidRDefault="00EA1761" w:rsidP="00D76316">
      <w:pPr>
        <w:rPr>
          <w:rtl/>
        </w:rPr>
      </w:pPr>
      <w:bookmarkStart w:id="72937" w:name="_ETM_Q148_517000"/>
      <w:bookmarkEnd w:id="72937"/>
      <w:r>
        <w:rPr>
          <w:rFonts w:hint="cs"/>
          <w:rtl/>
        </w:rPr>
        <w:t xml:space="preserve">זה לא רק תקציב, זהו סיפורם של מאות אלפי הלוחמים והלוחמות, חיילים בסדיר ובמילואים, ושל </w:t>
      </w:r>
      <w:bookmarkStart w:id="72938" w:name="_ETM_Q148_523000"/>
      <w:bookmarkEnd w:id="72938"/>
      <w:r>
        <w:rPr>
          <w:rFonts w:hint="cs"/>
          <w:rtl/>
        </w:rPr>
        <w:t xml:space="preserve">בני משפחותיהם. זהו סיפורם של גיבורי הגבולות, מתיישבים חלוצים - - </w:t>
      </w:r>
    </w:p>
    <w:p w:rsidR="00EA1761" w:rsidRDefault="00EA1761" w:rsidP="00D76316">
      <w:pPr>
        <w:rPr>
          <w:rtl/>
        </w:rPr>
      </w:pPr>
    </w:p>
    <w:p w:rsidR="00EA1761" w:rsidRDefault="00EA1761" w:rsidP="00D76316">
      <w:pPr>
        <w:pStyle w:val="af5"/>
        <w:keepNext/>
        <w:rPr>
          <w:rtl/>
        </w:rPr>
      </w:pPr>
      <w:bookmarkStart w:id="72939" w:name="ET_interruption_5791_109"/>
      <w:r w:rsidRPr="005551FF">
        <w:rPr>
          <w:rStyle w:val="TagStyle"/>
          <w:rtl/>
        </w:rPr>
        <w:t xml:space="preserve"> &lt;&lt; קריאה &gt;&gt; </w:t>
      </w:r>
      <w:r>
        <w:rPr>
          <w:rtl/>
        </w:rPr>
        <w:t>יואב סגלוביץ' (יש עתיד):</w:t>
      </w:r>
      <w:r w:rsidRPr="005551FF">
        <w:rPr>
          <w:rStyle w:val="TagStyle"/>
          <w:rtl/>
        </w:rPr>
        <w:t xml:space="preserve"> &lt;&lt; קריאה &gt;&gt;</w:t>
      </w:r>
      <w:r>
        <w:rPr>
          <w:rtl/>
        </w:rPr>
        <w:t xml:space="preserve"> </w:t>
      </w:r>
      <w:bookmarkEnd w:id="72939"/>
    </w:p>
    <w:p w:rsidR="00EA1761" w:rsidRDefault="00EA1761" w:rsidP="00D76316">
      <w:pPr>
        <w:rPr>
          <w:rtl/>
        </w:rPr>
      </w:pPr>
    </w:p>
    <w:p w:rsidR="00EA1761" w:rsidRDefault="00EA1761" w:rsidP="00D76316">
      <w:pPr>
        <w:rPr>
          <w:rtl/>
        </w:rPr>
      </w:pPr>
      <w:r>
        <w:rPr>
          <w:rFonts w:hint="cs"/>
          <w:rtl/>
        </w:rPr>
        <w:t xml:space="preserve">זה סיפורם של החרדים, איזה סיפורים. </w:t>
      </w:r>
    </w:p>
    <w:p w:rsidR="00EA1761" w:rsidRDefault="00EA1761" w:rsidP="00D76316">
      <w:pPr>
        <w:rPr>
          <w:rtl/>
        </w:rPr>
      </w:pPr>
    </w:p>
    <w:p w:rsidR="00EA1761" w:rsidRDefault="00EA1761" w:rsidP="00D76316">
      <w:pPr>
        <w:pStyle w:val="af6"/>
        <w:keepNext/>
        <w:rPr>
          <w:rtl/>
        </w:rPr>
      </w:pPr>
      <w:bookmarkStart w:id="72940" w:name="ET_yor_6595_110"/>
      <w:r w:rsidRPr="005551FF">
        <w:rPr>
          <w:rStyle w:val="TagStyle"/>
          <w:rtl/>
        </w:rPr>
        <w:t xml:space="preserve"> &lt;&lt; יור &gt;&gt; </w:t>
      </w:r>
      <w:r>
        <w:rPr>
          <w:rtl/>
        </w:rPr>
        <w:t>היו"ר ארז מלול:</w:t>
      </w:r>
      <w:r w:rsidRPr="005551FF">
        <w:rPr>
          <w:rStyle w:val="TagStyle"/>
          <w:rtl/>
        </w:rPr>
        <w:t xml:space="preserve"> &lt;&lt; יור &gt;&gt;</w:t>
      </w:r>
      <w:r>
        <w:rPr>
          <w:rtl/>
        </w:rPr>
        <w:t xml:space="preserve"> </w:t>
      </w:r>
      <w:bookmarkEnd w:id="72940"/>
    </w:p>
    <w:p w:rsidR="00EA1761" w:rsidRDefault="00EA1761" w:rsidP="00D76316">
      <w:pPr>
        <w:rPr>
          <w:rtl/>
        </w:rPr>
      </w:pPr>
    </w:p>
    <w:p w:rsidR="00EA1761" w:rsidRDefault="00EA1761" w:rsidP="00D76316">
      <w:pPr>
        <w:rPr>
          <w:rtl/>
        </w:rPr>
      </w:pPr>
      <w:r>
        <w:rPr>
          <w:rFonts w:hint="cs"/>
          <w:rtl/>
        </w:rPr>
        <w:t xml:space="preserve">יואב, די. לא </w:t>
      </w:r>
      <w:bookmarkStart w:id="72941" w:name="_ETM_Q148_538000"/>
      <w:bookmarkEnd w:id="72941"/>
      <w:r>
        <w:rPr>
          <w:rFonts w:hint="cs"/>
          <w:rtl/>
        </w:rPr>
        <w:t xml:space="preserve">מקובל עליי. </w:t>
      </w:r>
    </w:p>
    <w:p w:rsidR="00EA1761" w:rsidRDefault="00EA1761" w:rsidP="00D76316">
      <w:pPr>
        <w:rPr>
          <w:rtl/>
        </w:rPr>
      </w:pPr>
      <w:bookmarkStart w:id="72942" w:name="_ETM_Q148_529000"/>
      <w:bookmarkEnd w:id="72942"/>
    </w:p>
    <w:p w:rsidR="00EA1761" w:rsidRDefault="00EA1761" w:rsidP="00D76316">
      <w:pPr>
        <w:pStyle w:val="-"/>
        <w:keepNext/>
        <w:rPr>
          <w:rtl/>
        </w:rPr>
      </w:pPr>
      <w:bookmarkStart w:id="72943" w:name="ET_speakercontinue_6453_111"/>
      <w:r w:rsidRPr="005551FF">
        <w:rPr>
          <w:rStyle w:val="TagStyle"/>
          <w:rtl/>
        </w:rPr>
        <w:t xml:space="preserve"> &lt;&lt; דובר_המשך &gt;&gt; </w:t>
      </w:r>
      <w:r>
        <w:rPr>
          <w:rtl/>
        </w:rPr>
        <w:t>שר האוצר בצלאל סמוטריץ':</w:t>
      </w:r>
      <w:r w:rsidRPr="005551FF">
        <w:rPr>
          <w:rStyle w:val="TagStyle"/>
          <w:rtl/>
        </w:rPr>
        <w:t xml:space="preserve"> &lt;&lt; דובר_המשך &gt;&gt;</w:t>
      </w:r>
      <w:r>
        <w:rPr>
          <w:rtl/>
        </w:rPr>
        <w:t xml:space="preserve"> </w:t>
      </w:r>
      <w:bookmarkEnd w:id="72943"/>
    </w:p>
    <w:p w:rsidR="00EA1761" w:rsidRDefault="00EA1761" w:rsidP="00D76316">
      <w:pPr>
        <w:rPr>
          <w:rtl/>
        </w:rPr>
      </w:pPr>
    </w:p>
    <w:p w:rsidR="00EA1761" w:rsidRPr="005551FF" w:rsidRDefault="00EA1761" w:rsidP="00D76316">
      <w:pPr>
        <w:rPr>
          <w:rtl/>
        </w:rPr>
      </w:pPr>
      <w:bookmarkStart w:id="72944" w:name="_ETM_Q148_530000"/>
      <w:bookmarkEnd w:id="72944"/>
      <w:r>
        <w:rPr>
          <w:rFonts w:hint="cs"/>
          <w:rtl/>
        </w:rPr>
        <w:t xml:space="preserve">- - ושל עם שלם שיוצא למלחמה כדי לנצח ולהשיב את החטופים. </w:t>
      </w:r>
    </w:p>
    <w:p w:rsidR="00EA1761" w:rsidRDefault="00EA1761" w:rsidP="00D76316">
      <w:pPr>
        <w:rPr>
          <w:rtl/>
        </w:rPr>
      </w:pPr>
    </w:p>
    <w:p w:rsidR="00EA1761" w:rsidRDefault="00EA1761" w:rsidP="00D76316">
      <w:pPr>
        <w:pStyle w:val="af5"/>
        <w:keepNext/>
        <w:rPr>
          <w:rtl/>
        </w:rPr>
      </w:pPr>
      <w:bookmarkStart w:id="72945" w:name="ET_interruption_6255_112"/>
      <w:r w:rsidRPr="005551FF">
        <w:rPr>
          <w:rStyle w:val="TagStyle"/>
          <w:rtl/>
        </w:rPr>
        <w:t xml:space="preserve"> &lt;&lt; קריאה &gt;&gt; </w:t>
      </w:r>
      <w:r>
        <w:rPr>
          <w:rtl/>
        </w:rPr>
        <w:t>סימון דוידסון (יש עתיד):</w:t>
      </w:r>
      <w:r w:rsidRPr="005551FF">
        <w:rPr>
          <w:rStyle w:val="TagStyle"/>
          <w:rtl/>
        </w:rPr>
        <w:t xml:space="preserve"> &lt;&lt; קריאה &gt;&gt;</w:t>
      </w:r>
      <w:r>
        <w:rPr>
          <w:rtl/>
        </w:rPr>
        <w:t xml:space="preserve"> </w:t>
      </w:r>
      <w:bookmarkEnd w:id="72945"/>
    </w:p>
    <w:p w:rsidR="00EA1761" w:rsidRDefault="00EA1761" w:rsidP="00D76316">
      <w:pPr>
        <w:rPr>
          <w:rtl/>
        </w:rPr>
      </w:pPr>
    </w:p>
    <w:p w:rsidR="00EA1761" w:rsidRDefault="00EA1761" w:rsidP="00D76316">
      <w:pPr>
        <w:rPr>
          <w:rtl/>
        </w:rPr>
      </w:pPr>
      <w:r>
        <w:rPr>
          <w:rFonts w:hint="cs"/>
          <w:rtl/>
        </w:rPr>
        <w:t xml:space="preserve">זה סיפורו של גולדקנוף. </w:t>
      </w:r>
    </w:p>
    <w:p w:rsidR="00EA1761" w:rsidRDefault="00EA1761" w:rsidP="00D76316">
      <w:pPr>
        <w:rPr>
          <w:rtl/>
        </w:rPr>
      </w:pPr>
    </w:p>
    <w:p w:rsidR="00EA1761" w:rsidRDefault="00EA1761" w:rsidP="00D76316">
      <w:pPr>
        <w:pStyle w:val="af6"/>
        <w:keepNext/>
        <w:rPr>
          <w:rtl/>
        </w:rPr>
      </w:pPr>
      <w:bookmarkStart w:id="72946" w:name="ET_yor_6595_113"/>
      <w:r w:rsidRPr="005551FF">
        <w:rPr>
          <w:rStyle w:val="TagStyle"/>
          <w:rtl/>
        </w:rPr>
        <w:t xml:space="preserve"> &lt;&lt; יור &gt;&gt; </w:t>
      </w:r>
      <w:r>
        <w:rPr>
          <w:rtl/>
        </w:rPr>
        <w:t>היו"ר ארז מלול:</w:t>
      </w:r>
      <w:r w:rsidRPr="005551FF">
        <w:rPr>
          <w:rStyle w:val="TagStyle"/>
          <w:rtl/>
        </w:rPr>
        <w:t xml:space="preserve"> &lt;&lt; יור &gt;&gt;</w:t>
      </w:r>
      <w:r>
        <w:rPr>
          <w:rtl/>
        </w:rPr>
        <w:t xml:space="preserve"> </w:t>
      </w:r>
      <w:bookmarkEnd w:id="72946"/>
    </w:p>
    <w:p w:rsidR="00EA1761" w:rsidRDefault="00EA1761" w:rsidP="00D76316">
      <w:pPr>
        <w:rPr>
          <w:rtl/>
        </w:rPr>
      </w:pPr>
    </w:p>
    <w:p w:rsidR="00EA1761" w:rsidRDefault="00EA1761" w:rsidP="00D76316">
      <w:pPr>
        <w:rPr>
          <w:rtl/>
        </w:rPr>
      </w:pPr>
      <w:r>
        <w:rPr>
          <w:rFonts w:hint="cs"/>
          <w:rtl/>
        </w:rPr>
        <w:t xml:space="preserve">חבר הכנסת סימון דוידסון, קריאה ראשונה. </w:t>
      </w:r>
    </w:p>
    <w:p w:rsidR="00EA1761" w:rsidRDefault="00EA1761" w:rsidP="00D76316">
      <w:pPr>
        <w:rPr>
          <w:rtl/>
        </w:rPr>
      </w:pPr>
    </w:p>
    <w:p w:rsidR="00EA1761" w:rsidRDefault="00EA1761" w:rsidP="00D76316">
      <w:pPr>
        <w:pStyle w:val="af5"/>
        <w:keepNext/>
        <w:rPr>
          <w:rtl/>
        </w:rPr>
      </w:pPr>
      <w:bookmarkStart w:id="72947" w:name="ET_interruption_5791_114"/>
      <w:r w:rsidRPr="005551FF">
        <w:rPr>
          <w:rStyle w:val="TagStyle"/>
          <w:rtl/>
        </w:rPr>
        <w:t xml:space="preserve"> &lt;&lt; קריאה &gt;&gt; </w:t>
      </w:r>
      <w:r>
        <w:rPr>
          <w:rtl/>
        </w:rPr>
        <w:t>יואב סגלוביץ' (יש עתיד):</w:t>
      </w:r>
      <w:r w:rsidRPr="005551FF">
        <w:rPr>
          <w:rStyle w:val="TagStyle"/>
          <w:rtl/>
        </w:rPr>
        <w:t xml:space="preserve"> &lt;&lt; קריאה &gt;&gt;</w:t>
      </w:r>
      <w:r>
        <w:rPr>
          <w:rtl/>
        </w:rPr>
        <w:t xml:space="preserve"> </w:t>
      </w:r>
      <w:bookmarkEnd w:id="72947"/>
    </w:p>
    <w:p w:rsidR="00EA1761" w:rsidRDefault="00EA1761" w:rsidP="00D76316">
      <w:pPr>
        <w:rPr>
          <w:rtl/>
        </w:rPr>
      </w:pPr>
    </w:p>
    <w:p w:rsidR="00EA1761" w:rsidRDefault="00EA1761" w:rsidP="00D76316">
      <w:pPr>
        <w:rPr>
          <w:rtl/>
        </w:rPr>
      </w:pPr>
      <w:r>
        <w:rPr>
          <w:rFonts w:hint="cs"/>
          <w:rtl/>
        </w:rPr>
        <w:t xml:space="preserve">זה סיפורם של מושחתים. </w:t>
      </w:r>
    </w:p>
    <w:p w:rsidR="00EA1761" w:rsidRDefault="00EA1761" w:rsidP="00D76316">
      <w:pPr>
        <w:rPr>
          <w:rtl/>
        </w:rPr>
      </w:pPr>
      <w:bookmarkStart w:id="72948" w:name="_ETM_Q148_546000"/>
      <w:bookmarkEnd w:id="72948"/>
    </w:p>
    <w:p w:rsidR="00EA1761" w:rsidRDefault="00EA1761" w:rsidP="00D76316">
      <w:pPr>
        <w:pStyle w:val="af5"/>
        <w:keepNext/>
        <w:rPr>
          <w:rtl/>
        </w:rPr>
      </w:pPr>
      <w:bookmarkStart w:id="72949" w:name="ET_interruption_6255_115"/>
      <w:r w:rsidRPr="005551FF">
        <w:rPr>
          <w:rStyle w:val="TagStyle"/>
          <w:rtl/>
        </w:rPr>
        <w:t xml:space="preserve"> &lt;&lt; קריאה &gt;&gt; </w:t>
      </w:r>
      <w:r>
        <w:rPr>
          <w:rtl/>
        </w:rPr>
        <w:t>סימון דוידסון (יש עתיד):</w:t>
      </w:r>
      <w:r w:rsidRPr="005551FF">
        <w:rPr>
          <w:rStyle w:val="TagStyle"/>
          <w:rtl/>
        </w:rPr>
        <w:t xml:space="preserve"> &lt;&lt; קריאה &gt;&gt;</w:t>
      </w:r>
      <w:r>
        <w:rPr>
          <w:rtl/>
        </w:rPr>
        <w:t xml:space="preserve"> </w:t>
      </w:r>
      <w:bookmarkEnd w:id="72949"/>
    </w:p>
    <w:p w:rsidR="00EA1761" w:rsidRDefault="00EA1761" w:rsidP="00D76316">
      <w:pPr>
        <w:rPr>
          <w:rtl/>
        </w:rPr>
      </w:pPr>
    </w:p>
    <w:p w:rsidR="00EA1761" w:rsidRDefault="00EA1761" w:rsidP="00D76316">
      <w:pPr>
        <w:rPr>
          <w:rtl/>
        </w:rPr>
      </w:pPr>
      <w:r>
        <w:rPr>
          <w:rFonts w:hint="cs"/>
          <w:rtl/>
        </w:rPr>
        <w:t>מה שנייה?</w:t>
      </w:r>
      <w:bookmarkStart w:id="72950" w:name="_ETM_Q148_542000"/>
      <w:bookmarkEnd w:id="72950"/>
      <w:r>
        <w:rPr>
          <w:rFonts w:hint="cs"/>
          <w:rtl/>
        </w:rPr>
        <w:t xml:space="preserve"> ראשונה. </w:t>
      </w:r>
    </w:p>
    <w:p w:rsidR="00EA1761" w:rsidRDefault="00EA1761" w:rsidP="00D76316">
      <w:pPr>
        <w:rPr>
          <w:rtl/>
        </w:rPr>
      </w:pPr>
    </w:p>
    <w:p w:rsidR="00EA1761" w:rsidRDefault="00EA1761" w:rsidP="00D76316">
      <w:pPr>
        <w:pStyle w:val="af6"/>
        <w:keepNext/>
        <w:rPr>
          <w:rtl/>
        </w:rPr>
      </w:pPr>
      <w:bookmarkStart w:id="72951" w:name="ET_yor_6595_116"/>
      <w:r w:rsidRPr="005551FF">
        <w:rPr>
          <w:rStyle w:val="TagStyle"/>
          <w:rtl/>
        </w:rPr>
        <w:t xml:space="preserve"> &lt;&lt; יור &gt;&gt; </w:t>
      </w:r>
      <w:r>
        <w:rPr>
          <w:rtl/>
        </w:rPr>
        <w:t>היו"ר ארז מלול:</w:t>
      </w:r>
      <w:r w:rsidRPr="005551FF">
        <w:rPr>
          <w:rStyle w:val="TagStyle"/>
          <w:rtl/>
        </w:rPr>
        <w:t xml:space="preserve"> &lt;&lt; יור &gt;&gt;</w:t>
      </w:r>
      <w:r>
        <w:rPr>
          <w:rtl/>
        </w:rPr>
        <w:t xml:space="preserve"> </w:t>
      </w:r>
      <w:bookmarkEnd w:id="72951"/>
    </w:p>
    <w:p w:rsidR="00EA1761" w:rsidRDefault="00EA1761" w:rsidP="00D76316">
      <w:pPr>
        <w:rPr>
          <w:rtl/>
        </w:rPr>
      </w:pPr>
    </w:p>
    <w:p w:rsidR="00EA1761" w:rsidRDefault="00EA1761" w:rsidP="00D76316">
      <w:pPr>
        <w:rPr>
          <w:rtl/>
        </w:rPr>
      </w:pPr>
      <w:bookmarkStart w:id="72952" w:name="_ETM_Q148_544000"/>
      <w:bookmarkEnd w:id="72952"/>
      <w:r>
        <w:rPr>
          <w:rFonts w:hint="cs"/>
          <w:rtl/>
        </w:rPr>
        <w:t xml:space="preserve">ראשונה אמרתי. אתה לא שומע? </w:t>
      </w:r>
    </w:p>
    <w:p w:rsidR="00EA1761" w:rsidRDefault="00EA1761" w:rsidP="00D76316">
      <w:pPr>
        <w:rPr>
          <w:rtl/>
        </w:rPr>
      </w:pPr>
    </w:p>
    <w:p w:rsidR="00EA1761" w:rsidRDefault="00EA1761" w:rsidP="00D76316">
      <w:pPr>
        <w:pStyle w:val="af5"/>
        <w:keepNext/>
        <w:rPr>
          <w:rtl/>
        </w:rPr>
      </w:pPr>
      <w:bookmarkStart w:id="72953" w:name="ET_interruption_5109_117"/>
      <w:r w:rsidRPr="005551FF">
        <w:rPr>
          <w:rStyle w:val="TagStyle"/>
          <w:rtl/>
        </w:rPr>
        <w:t xml:space="preserve"> &lt;&lt; קריאה &gt;&gt; </w:t>
      </w:r>
      <w:r>
        <w:rPr>
          <w:rtl/>
        </w:rPr>
        <w:t>אלעזר שטרן (יש עתיד):</w:t>
      </w:r>
      <w:r w:rsidRPr="005551FF">
        <w:rPr>
          <w:rStyle w:val="TagStyle"/>
          <w:rtl/>
        </w:rPr>
        <w:t xml:space="preserve"> &lt;&lt; קריאה &gt;&gt;</w:t>
      </w:r>
      <w:r>
        <w:rPr>
          <w:rtl/>
        </w:rPr>
        <w:t xml:space="preserve"> </w:t>
      </w:r>
      <w:bookmarkEnd w:id="72953"/>
    </w:p>
    <w:p w:rsidR="00EA1761" w:rsidRDefault="00EA1761" w:rsidP="00D76316">
      <w:pPr>
        <w:rPr>
          <w:rtl/>
        </w:rPr>
      </w:pPr>
    </w:p>
    <w:p w:rsidR="00EA1761" w:rsidRDefault="00EA1761" w:rsidP="00D76316">
      <w:pPr>
        <w:rPr>
          <w:rtl/>
        </w:rPr>
      </w:pPr>
      <w:r>
        <w:rPr>
          <w:rFonts w:hint="cs"/>
          <w:rtl/>
        </w:rPr>
        <w:lastRenderedPageBreak/>
        <w:t xml:space="preserve">אני מסביר אותו. </w:t>
      </w:r>
    </w:p>
    <w:p w:rsidR="00EA1761" w:rsidRDefault="00EA1761" w:rsidP="00D76316">
      <w:pPr>
        <w:rPr>
          <w:rtl/>
        </w:rPr>
      </w:pPr>
    </w:p>
    <w:p w:rsidR="00EA1761" w:rsidRDefault="00EA1761" w:rsidP="00D76316">
      <w:pPr>
        <w:pStyle w:val="af6"/>
        <w:keepNext/>
        <w:rPr>
          <w:rtl/>
        </w:rPr>
      </w:pPr>
      <w:bookmarkStart w:id="72954" w:name="ET_yor_6595_118"/>
      <w:r w:rsidRPr="005551FF">
        <w:rPr>
          <w:rStyle w:val="TagStyle"/>
          <w:rtl/>
        </w:rPr>
        <w:t xml:space="preserve"> &lt;&lt; יור &gt;&gt; </w:t>
      </w:r>
      <w:r>
        <w:rPr>
          <w:rtl/>
        </w:rPr>
        <w:t>היו"ר ארז מלול:</w:t>
      </w:r>
      <w:r w:rsidRPr="005551FF">
        <w:rPr>
          <w:rStyle w:val="TagStyle"/>
          <w:rtl/>
        </w:rPr>
        <w:t xml:space="preserve"> &lt;&lt; יור &gt;&gt;</w:t>
      </w:r>
      <w:r>
        <w:rPr>
          <w:rtl/>
        </w:rPr>
        <w:t xml:space="preserve"> </w:t>
      </w:r>
      <w:bookmarkEnd w:id="72954"/>
    </w:p>
    <w:p w:rsidR="00EA1761" w:rsidRDefault="00EA1761" w:rsidP="00D76316">
      <w:pPr>
        <w:rPr>
          <w:rtl/>
        </w:rPr>
      </w:pPr>
    </w:p>
    <w:p w:rsidR="00EA1761" w:rsidRDefault="00EA1761" w:rsidP="00D76316">
      <w:pPr>
        <w:rPr>
          <w:rtl/>
        </w:rPr>
      </w:pPr>
      <w:r>
        <w:rPr>
          <w:rFonts w:hint="cs"/>
          <w:rtl/>
        </w:rPr>
        <w:t xml:space="preserve">חבר </w:t>
      </w:r>
      <w:bookmarkStart w:id="72955" w:name="_ETM_Q148_547000"/>
      <w:bookmarkEnd w:id="72955"/>
      <w:r>
        <w:rPr>
          <w:rFonts w:hint="cs"/>
          <w:rtl/>
        </w:rPr>
        <w:t xml:space="preserve">הכנסת שטרן, קריאה שנייה. </w:t>
      </w:r>
    </w:p>
    <w:p w:rsidR="00EA1761" w:rsidRDefault="00EA1761" w:rsidP="00D76316">
      <w:pPr>
        <w:rPr>
          <w:rtl/>
        </w:rPr>
      </w:pPr>
      <w:bookmarkStart w:id="72956" w:name="_ETM_Q148_550000"/>
      <w:bookmarkEnd w:id="72956"/>
    </w:p>
    <w:p w:rsidR="00EA1761" w:rsidRDefault="00EA1761" w:rsidP="00D76316">
      <w:pPr>
        <w:pStyle w:val="af5"/>
        <w:keepNext/>
        <w:rPr>
          <w:rtl/>
        </w:rPr>
      </w:pPr>
      <w:bookmarkStart w:id="72957" w:name="ET_interruption_5109_119"/>
      <w:r w:rsidRPr="005551FF">
        <w:rPr>
          <w:rStyle w:val="TagStyle"/>
          <w:rtl/>
        </w:rPr>
        <w:t xml:space="preserve"> &lt;&lt; קריאה &gt;&gt; </w:t>
      </w:r>
      <w:r>
        <w:rPr>
          <w:rtl/>
        </w:rPr>
        <w:t>אלעזר שטרן (יש עתיד):</w:t>
      </w:r>
      <w:r w:rsidRPr="005551FF">
        <w:rPr>
          <w:rStyle w:val="TagStyle"/>
          <w:rtl/>
        </w:rPr>
        <w:t xml:space="preserve"> &lt;&lt; קריאה &gt;&gt;</w:t>
      </w:r>
      <w:r>
        <w:rPr>
          <w:rtl/>
        </w:rPr>
        <w:t xml:space="preserve"> </w:t>
      </w:r>
      <w:bookmarkEnd w:id="72957"/>
    </w:p>
    <w:p w:rsidR="00EA1761" w:rsidRDefault="00EA1761" w:rsidP="00D76316">
      <w:pPr>
        <w:rPr>
          <w:rtl/>
        </w:rPr>
      </w:pPr>
    </w:p>
    <w:p w:rsidR="00EA1761" w:rsidRDefault="00EA1761" w:rsidP="00D76316">
      <w:pPr>
        <w:rPr>
          <w:rtl/>
        </w:rPr>
      </w:pPr>
      <w:bookmarkStart w:id="72958" w:name="_ETM_Q148_554000"/>
      <w:bookmarkEnd w:id="72958"/>
      <w:r>
        <w:rPr>
          <w:rFonts w:hint="cs"/>
          <w:rtl/>
        </w:rPr>
        <w:t xml:space="preserve">בתומכים, במתגייסים, במשפחות. </w:t>
      </w:r>
      <w:bookmarkStart w:id="72959" w:name="_ETM_Q148_555000"/>
      <w:bookmarkEnd w:id="72959"/>
    </w:p>
    <w:p w:rsidR="00EA1761" w:rsidRDefault="00EA1761" w:rsidP="00D76316">
      <w:pPr>
        <w:rPr>
          <w:rtl/>
        </w:rPr>
      </w:pPr>
    </w:p>
    <w:p w:rsidR="00EA1761" w:rsidRDefault="00EA1761" w:rsidP="00D76316">
      <w:pPr>
        <w:pStyle w:val="af6"/>
        <w:keepNext/>
        <w:rPr>
          <w:rtl/>
        </w:rPr>
      </w:pPr>
      <w:bookmarkStart w:id="72960" w:name="ET_yor_6595_120"/>
      <w:r w:rsidRPr="005551FF">
        <w:rPr>
          <w:rStyle w:val="TagStyle"/>
          <w:rtl/>
        </w:rPr>
        <w:t xml:space="preserve"> &lt;&lt; יור &gt;&gt; </w:t>
      </w:r>
      <w:r>
        <w:rPr>
          <w:rtl/>
        </w:rPr>
        <w:t>היו"ר ארז מלול:</w:t>
      </w:r>
      <w:r w:rsidRPr="005551FF">
        <w:rPr>
          <w:rStyle w:val="TagStyle"/>
          <w:rtl/>
        </w:rPr>
        <w:t xml:space="preserve"> &lt;&lt; יור &gt;&gt;</w:t>
      </w:r>
      <w:r>
        <w:rPr>
          <w:rtl/>
        </w:rPr>
        <w:t xml:space="preserve"> </w:t>
      </w:r>
      <w:bookmarkEnd w:id="72960"/>
    </w:p>
    <w:p w:rsidR="00EA1761" w:rsidRDefault="00EA1761" w:rsidP="00D76316">
      <w:pPr>
        <w:rPr>
          <w:rtl/>
        </w:rPr>
      </w:pPr>
    </w:p>
    <w:p w:rsidR="00EA1761" w:rsidRDefault="00EA1761" w:rsidP="00D76316">
      <w:pPr>
        <w:rPr>
          <w:rtl/>
        </w:rPr>
      </w:pPr>
      <w:r>
        <w:rPr>
          <w:rFonts w:hint="cs"/>
          <w:rtl/>
        </w:rPr>
        <w:t xml:space="preserve">חבל, אתם לא תשמעו את יושב-ראש הסיעה שלכם. אין לי בעיה. בסדר, שיהיה ריק גם כשיאיר ידבר, אין לי </w:t>
      </w:r>
      <w:bookmarkStart w:id="72961" w:name="_ETM_Q148_558000"/>
      <w:bookmarkEnd w:id="72961"/>
      <w:r>
        <w:rPr>
          <w:rFonts w:hint="cs"/>
          <w:rtl/>
        </w:rPr>
        <w:t>בעיה. למרות שהוא קיבל שמונה דקות, לא שב</w:t>
      </w:r>
      <w:bookmarkStart w:id="72962" w:name="_ETM_Q148_562000"/>
      <w:bookmarkEnd w:id="72962"/>
      <w:r>
        <w:rPr>
          <w:rFonts w:hint="cs"/>
          <w:rtl/>
        </w:rPr>
        <w:t xml:space="preserve">ע. </w:t>
      </w:r>
    </w:p>
    <w:p w:rsidR="00EA1761" w:rsidRDefault="00EA1761" w:rsidP="00D76316">
      <w:pPr>
        <w:rPr>
          <w:rtl/>
        </w:rPr>
      </w:pPr>
    </w:p>
    <w:p w:rsidR="00EA1761" w:rsidRDefault="00EA1761" w:rsidP="00D76316">
      <w:pPr>
        <w:pStyle w:val="af5"/>
        <w:keepNext/>
        <w:rPr>
          <w:rtl/>
        </w:rPr>
      </w:pPr>
      <w:bookmarkStart w:id="72963" w:name="ET_interruption_5109_121"/>
      <w:r w:rsidRPr="00BE7157">
        <w:rPr>
          <w:rStyle w:val="TagStyle"/>
          <w:rtl/>
        </w:rPr>
        <w:t xml:space="preserve"> &lt;&lt; קריאה &gt;&gt; </w:t>
      </w:r>
      <w:r>
        <w:rPr>
          <w:rtl/>
        </w:rPr>
        <w:t>אלעזר שטרן (יש עתיד):</w:t>
      </w:r>
      <w:r w:rsidRPr="00BE7157">
        <w:rPr>
          <w:rStyle w:val="TagStyle"/>
          <w:rtl/>
        </w:rPr>
        <w:t xml:space="preserve"> &lt;&lt; קריאה &gt;&gt;</w:t>
      </w:r>
      <w:r>
        <w:rPr>
          <w:rtl/>
        </w:rPr>
        <w:t xml:space="preserve"> </w:t>
      </w:r>
      <w:bookmarkEnd w:id="72963"/>
    </w:p>
    <w:p w:rsidR="00EA1761" w:rsidRDefault="00EA1761" w:rsidP="00D76316">
      <w:pPr>
        <w:rPr>
          <w:rtl/>
        </w:rPr>
      </w:pPr>
    </w:p>
    <w:p w:rsidR="00EA1761" w:rsidRDefault="00EA1761" w:rsidP="00D76316">
      <w:pPr>
        <w:rPr>
          <w:rtl/>
        </w:rPr>
      </w:pPr>
      <w:r>
        <w:rPr>
          <w:rFonts w:hint="cs"/>
          <w:rtl/>
        </w:rPr>
        <w:t xml:space="preserve">אני מסביר במה הוא נלחם. הוא נלחם במשרתים - - - </w:t>
      </w:r>
    </w:p>
    <w:p w:rsidR="00EA1761" w:rsidRDefault="00EA1761" w:rsidP="00D76316">
      <w:pPr>
        <w:rPr>
          <w:rtl/>
        </w:rPr>
      </w:pPr>
    </w:p>
    <w:p w:rsidR="00EA1761" w:rsidRDefault="00EA1761" w:rsidP="00D76316">
      <w:pPr>
        <w:pStyle w:val="-"/>
        <w:keepNext/>
        <w:rPr>
          <w:rtl/>
        </w:rPr>
      </w:pPr>
      <w:bookmarkStart w:id="72964" w:name="ET_speakercontinue_6453_19"/>
      <w:r w:rsidRPr="009239AD">
        <w:rPr>
          <w:rStyle w:val="TagStyle"/>
          <w:rtl/>
        </w:rPr>
        <w:t xml:space="preserve"> &lt;&lt; דובר_המשך &gt;&gt; </w:t>
      </w:r>
      <w:r>
        <w:rPr>
          <w:rtl/>
        </w:rPr>
        <w:t>שר האוצר בצלאל סמוטריץ':</w:t>
      </w:r>
      <w:r w:rsidRPr="009239AD">
        <w:rPr>
          <w:rStyle w:val="TagStyle"/>
          <w:rtl/>
        </w:rPr>
        <w:t xml:space="preserve"> &lt;&lt; דובר_המשך &gt;&gt;</w:t>
      </w:r>
      <w:r>
        <w:rPr>
          <w:rtl/>
        </w:rPr>
        <w:t xml:space="preserve"> </w:t>
      </w:r>
      <w:bookmarkEnd w:id="72964"/>
    </w:p>
    <w:p w:rsidR="00EA1761" w:rsidRDefault="00EA1761" w:rsidP="00D76316">
      <w:pPr>
        <w:rPr>
          <w:rtl/>
        </w:rPr>
      </w:pPr>
    </w:p>
    <w:p w:rsidR="00EA1761" w:rsidRDefault="00EA1761" w:rsidP="00D76316">
      <w:pPr>
        <w:rPr>
          <w:rtl/>
        </w:rPr>
      </w:pPr>
      <w:r>
        <w:rPr>
          <w:rFonts w:hint="cs"/>
          <w:rtl/>
        </w:rPr>
        <w:t xml:space="preserve">זהו סיפורו של ליאור מאשדוד - - </w:t>
      </w:r>
    </w:p>
    <w:p w:rsidR="00EA1761" w:rsidRDefault="00EA1761" w:rsidP="00D76316">
      <w:pPr>
        <w:rPr>
          <w:rtl/>
        </w:rPr>
      </w:pPr>
    </w:p>
    <w:p w:rsidR="00EA1761" w:rsidRDefault="00EA1761" w:rsidP="00D76316">
      <w:pPr>
        <w:pStyle w:val="af5"/>
        <w:keepNext/>
        <w:rPr>
          <w:rtl/>
        </w:rPr>
      </w:pPr>
      <w:bookmarkStart w:id="72965" w:name="ET_interruption_6255_122"/>
      <w:r w:rsidRPr="00BE7157">
        <w:rPr>
          <w:rStyle w:val="TagStyle"/>
          <w:rtl/>
        </w:rPr>
        <w:t xml:space="preserve"> &lt;&lt; קריאה &gt;&gt; </w:t>
      </w:r>
      <w:r>
        <w:rPr>
          <w:rtl/>
        </w:rPr>
        <w:t>סימון דוידסון (יש עתיד):</w:t>
      </w:r>
      <w:r w:rsidRPr="00BE7157">
        <w:rPr>
          <w:rStyle w:val="TagStyle"/>
          <w:rtl/>
        </w:rPr>
        <w:t xml:space="preserve"> &lt;&lt; קריאה &gt;&gt;</w:t>
      </w:r>
      <w:r>
        <w:rPr>
          <w:rtl/>
        </w:rPr>
        <w:t xml:space="preserve"> </w:t>
      </w:r>
      <w:bookmarkEnd w:id="72965"/>
    </w:p>
    <w:p w:rsidR="00EA1761" w:rsidRDefault="00EA1761" w:rsidP="00D76316">
      <w:pPr>
        <w:rPr>
          <w:rtl/>
        </w:rPr>
      </w:pPr>
    </w:p>
    <w:p w:rsidR="00EA1761" w:rsidRDefault="00EA1761" w:rsidP="00D76316">
      <w:pPr>
        <w:rPr>
          <w:rtl/>
        </w:rPr>
      </w:pPr>
      <w:r>
        <w:rPr>
          <w:rFonts w:hint="cs"/>
          <w:rtl/>
        </w:rPr>
        <w:t xml:space="preserve">די, נו. </w:t>
      </w:r>
    </w:p>
    <w:p w:rsidR="00EA1761" w:rsidRDefault="00EA1761" w:rsidP="00D76316">
      <w:pPr>
        <w:rPr>
          <w:rtl/>
        </w:rPr>
      </w:pPr>
      <w:bookmarkStart w:id="72966" w:name="_ETM_Q148_565000"/>
      <w:bookmarkEnd w:id="72966"/>
    </w:p>
    <w:p w:rsidR="00EA1761" w:rsidRDefault="00EA1761" w:rsidP="00D76316">
      <w:pPr>
        <w:pStyle w:val="-"/>
        <w:keepNext/>
        <w:rPr>
          <w:rtl/>
        </w:rPr>
      </w:pPr>
      <w:bookmarkStart w:id="72967" w:name="ET_speakercontinue_6453_123"/>
      <w:r w:rsidRPr="00BE7157">
        <w:rPr>
          <w:rStyle w:val="TagStyle"/>
          <w:rtl/>
        </w:rPr>
        <w:t xml:space="preserve"> &lt;&lt; דובר_המשך &gt;&gt; </w:t>
      </w:r>
      <w:r>
        <w:rPr>
          <w:rtl/>
        </w:rPr>
        <w:t>שר האוצר בצלאל סמוטריץ':</w:t>
      </w:r>
      <w:r w:rsidRPr="00BE7157">
        <w:rPr>
          <w:rStyle w:val="TagStyle"/>
          <w:rtl/>
        </w:rPr>
        <w:t xml:space="preserve"> &lt;&lt; דובר_המשך &gt;&gt;</w:t>
      </w:r>
      <w:r>
        <w:rPr>
          <w:rtl/>
        </w:rPr>
        <w:t xml:space="preserve"> </w:t>
      </w:r>
      <w:bookmarkEnd w:id="72967"/>
    </w:p>
    <w:p w:rsidR="00EA1761" w:rsidRDefault="00EA1761" w:rsidP="00D76316">
      <w:pPr>
        <w:rPr>
          <w:rtl/>
        </w:rPr>
      </w:pPr>
    </w:p>
    <w:p w:rsidR="00EA1761" w:rsidRDefault="00EA1761" w:rsidP="00D76316">
      <w:pPr>
        <w:rPr>
          <w:rtl/>
        </w:rPr>
      </w:pPr>
      <w:bookmarkStart w:id="72968" w:name="_ETM_Q148_566000"/>
      <w:bookmarkEnd w:id="72968"/>
      <w:r>
        <w:rPr>
          <w:rFonts w:hint="cs"/>
          <w:rtl/>
        </w:rPr>
        <w:t xml:space="preserve">- </w:t>
      </w:r>
      <w:bookmarkStart w:id="72969" w:name="_ETM_Q148_567000"/>
      <w:bookmarkEnd w:id="72969"/>
      <w:r>
        <w:rPr>
          <w:rFonts w:hint="cs"/>
          <w:rtl/>
        </w:rPr>
        <w:t xml:space="preserve">- לוחם מילואים בחטיבת אלכסנדרוני, נשוי ואב לשניים. ליאור הוא שכיר, שביום אחד, ב-7 באוקטובר, </w:t>
      </w:r>
      <w:bookmarkStart w:id="72970" w:name="_ETM_Q148_574000"/>
      <w:bookmarkEnd w:id="72970"/>
      <w:r>
        <w:rPr>
          <w:rFonts w:hint="cs"/>
          <w:rtl/>
        </w:rPr>
        <w:t xml:space="preserve">קם, עזב הכול, ונסע להגן בגופו על מטולה ועל אצבע הגליל במשך חמישה </w:t>
      </w:r>
      <w:bookmarkStart w:id="72971" w:name="_ETM_Q148_581000"/>
      <w:bookmarkEnd w:id="72971"/>
      <w:r>
        <w:rPr>
          <w:rFonts w:hint="cs"/>
          <w:rtl/>
        </w:rPr>
        <w:t xml:space="preserve">חודשים. </w:t>
      </w:r>
    </w:p>
    <w:p w:rsidR="00EA1761" w:rsidRDefault="00EA1761" w:rsidP="00D76316">
      <w:pPr>
        <w:rPr>
          <w:rtl/>
        </w:rPr>
      </w:pPr>
      <w:bookmarkStart w:id="72972" w:name="_ETM_Q148_583000"/>
      <w:bookmarkEnd w:id="72972"/>
    </w:p>
    <w:p w:rsidR="00EA1761" w:rsidRDefault="00EA1761" w:rsidP="00D76316">
      <w:pPr>
        <w:pStyle w:val="af5"/>
        <w:keepNext/>
        <w:rPr>
          <w:rtl/>
        </w:rPr>
      </w:pPr>
      <w:bookmarkStart w:id="72973" w:name="ET_interruption_5115_124"/>
      <w:r w:rsidRPr="00BE7157">
        <w:rPr>
          <w:rStyle w:val="TagStyle"/>
          <w:rtl/>
        </w:rPr>
        <w:t xml:space="preserve"> &lt;&lt; קריאה &gt;&gt; </w:t>
      </w:r>
      <w:r>
        <w:rPr>
          <w:rtl/>
        </w:rPr>
        <w:t>פנינה תמנו (המחנה הממלכתי):</w:t>
      </w:r>
      <w:r w:rsidRPr="00BE7157">
        <w:rPr>
          <w:rStyle w:val="TagStyle"/>
          <w:rtl/>
        </w:rPr>
        <w:t xml:space="preserve"> &lt;&lt; קריאה &gt;&gt;</w:t>
      </w:r>
      <w:r>
        <w:rPr>
          <w:rtl/>
        </w:rPr>
        <w:t xml:space="preserve"> </w:t>
      </w:r>
      <w:bookmarkEnd w:id="72973"/>
    </w:p>
    <w:p w:rsidR="00EA1761" w:rsidRDefault="00EA1761" w:rsidP="00D76316">
      <w:pPr>
        <w:rPr>
          <w:rtl/>
        </w:rPr>
      </w:pPr>
    </w:p>
    <w:p w:rsidR="00EA1761" w:rsidRDefault="00EA1761" w:rsidP="00D76316">
      <w:pPr>
        <w:rPr>
          <w:rtl/>
        </w:rPr>
      </w:pPr>
      <w:r>
        <w:rPr>
          <w:rFonts w:hint="cs"/>
          <w:rtl/>
        </w:rPr>
        <w:t xml:space="preserve">ועד היום אף אחד לא בא - - - </w:t>
      </w:r>
    </w:p>
    <w:p w:rsidR="00EA1761" w:rsidRDefault="00EA1761" w:rsidP="00D76316">
      <w:pPr>
        <w:rPr>
          <w:rtl/>
        </w:rPr>
      </w:pPr>
    </w:p>
    <w:p w:rsidR="00EA1761" w:rsidRDefault="00EA1761" w:rsidP="00D76316">
      <w:pPr>
        <w:pStyle w:val="-"/>
        <w:keepNext/>
        <w:rPr>
          <w:rtl/>
        </w:rPr>
      </w:pPr>
      <w:bookmarkStart w:id="72974" w:name="ET_speakercontinue_6453_20"/>
      <w:r w:rsidRPr="009239AD">
        <w:rPr>
          <w:rStyle w:val="TagStyle"/>
          <w:rtl/>
        </w:rPr>
        <w:t xml:space="preserve"> &lt;&lt; דובר_המשך &gt;&gt; </w:t>
      </w:r>
      <w:r>
        <w:rPr>
          <w:rtl/>
        </w:rPr>
        <w:t>שר האוצר בצלאל סמוטריץ':</w:t>
      </w:r>
      <w:r w:rsidRPr="009239AD">
        <w:rPr>
          <w:rStyle w:val="TagStyle"/>
          <w:rtl/>
        </w:rPr>
        <w:t xml:space="preserve"> &lt;&lt; דובר_המשך &gt;&gt;</w:t>
      </w:r>
      <w:r>
        <w:rPr>
          <w:rtl/>
        </w:rPr>
        <w:t xml:space="preserve"> </w:t>
      </w:r>
      <w:bookmarkEnd w:id="72974"/>
    </w:p>
    <w:p w:rsidR="00EA1761" w:rsidRDefault="00EA1761" w:rsidP="00D76316">
      <w:pPr>
        <w:rPr>
          <w:rtl/>
        </w:rPr>
      </w:pPr>
    </w:p>
    <w:p w:rsidR="00EA1761" w:rsidRDefault="00EA1761" w:rsidP="00D76316">
      <w:pPr>
        <w:rPr>
          <w:rtl/>
        </w:rPr>
      </w:pPr>
      <w:bookmarkStart w:id="72975" w:name="_ETM_Q148_582000"/>
      <w:bookmarkEnd w:id="72975"/>
      <w:r>
        <w:rPr>
          <w:rFonts w:hint="cs"/>
          <w:rtl/>
        </w:rPr>
        <w:t xml:space="preserve">משם הוא המשיך להילחם במסדרון נצרים, ולקח חלק </w:t>
      </w:r>
      <w:bookmarkStart w:id="72976" w:name="_ETM_Q148_586000"/>
      <w:bookmarkEnd w:id="72976"/>
      <w:r>
        <w:rPr>
          <w:rFonts w:hint="cs"/>
          <w:rtl/>
        </w:rPr>
        <w:t>בתמרון בדרום לבנון. בזכות המדיניות התקציבית שלנו, ליאור ומשפחתו קיבלו, מעבר</w:t>
      </w:r>
      <w:bookmarkStart w:id="72977" w:name="_ETM_Q148_597000"/>
      <w:bookmarkEnd w:id="72977"/>
      <w:r>
        <w:rPr>
          <w:rFonts w:hint="cs"/>
          <w:rtl/>
        </w:rPr>
        <w:t xml:space="preserve"> להחזר השכר הקבוע שלו, גם מענקים בגובה 82,000 שקלים, כדי לתת להם אוויר לנשימה.</w:t>
      </w:r>
      <w:bookmarkStart w:id="72978" w:name="_ETM_Q148_605000"/>
      <w:bookmarkEnd w:id="72978"/>
      <w:r>
        <w:rPr>
          <w:rFonts w:hint="cs"/>
          <w:rtl/>
        </w:rPr>
        <w:t xml:space="preserve"> </w:t>
      </w:r>
    </w:p>
    <w:p w:rsidR="00EA1761" w:rsidRDefault="00EA1761" w:rsidP="00D76316">
      <w:pPr>
        <w:rPr>
          <w:rtl/>
        </w:rPr>
      </w:pPr>
    </w:p>
    <w:p w:rsidR="00EA1761" w:rsidRDefault="00EA1761" w:rsidP="00D76316">
      <w:pPr>
        <w:pStyle w:val="af5"/>
        <w:keepNext/>
        <w:rPr>
          <w:rtl/>
        </w:rPr>
      </w:pPr>
      <w:bookmarkStart w:id="72979" w:name="ET_interruption_5300_125"/>
      <w:r w:rsidRPr="00CC4565">
        <w:rPr>
          <w:rStyle w:val="TagStyle"/>
          <w:rtl/>
        </w:rPr>
        <w:t xml:space="preserve"> &lt;&lt; קריאה &gt;&gt; </w:t>
      </w:r>
      <w:r>
        <w:rPr>
          <w:rtl/>
        </w:rPr>
        <w:t>מירב בן ארי (יש עתיד):</w:t>
      </w:r>
      <w:r w:rsidRPr="00CC4565">
        <w:rPr>
          <w:rStyle w:val="TagStyle"/>
          <w:rtl/>
        </w:rPr>
        <w:t xml:space="preserve"> &lt;&lt; קריאה &gt;&gt;</w:t>
      </w:r>
      <w:r>
        <w:rPr>
          <w:rtl/>
        </w:rPr>
        <w:t xml:space="preserve"> </w:t>
      </w:r>
      <w:bookmarkEnd w:id="72979"/>
    </w:p>
    <w:p w:rsidR="00EA1761" w:rsidRDefault="00EA1761" w:rsidP="00D76316">
      <w:pPr>
        <w:rPr>
          <w:rtl/>
        </w:rPr>
      </w:pPr>
    </w:p>
    <w:p w:rsidR="00EA1761" w:rsidRDefault="00EA1761" w:rsidP="00D76316">
      <w:pPr>
        <w:rPr>
          <w:rtl/>
        </w:rPr>
      </w:pPr>
      <w:r>
        <w:rPr>
          <w:rFonts w:hint="cs"/>
          <w:rtl/>
        </w:rPr>
        <w:t xml:space="preserve">לקואליציה. </w:t>
      </w:r>
    </w:p>
    <w:p w:rsidR="00EA1761" w:rsidRDefault="00EA1761" w:rsidP="00D76316">
      <w:pPr>
        <w:rPr>
          <w:rtl/>
        </w:rPr>
      </w:pPr>
    </w:p>
    <w:p w:rsidR="00EA1761" w:rsidRDefault="00EA1761" w:rsidP="00D76316">
      <w:pPr>
        <w:pStyle w:val="-"/>
        <w:keepNext/>
        <w:rPr>
          <w:rtl/>
        </w:rPr>
      </w:pPr>
      <w:bookmarkStart w:id="72980" w:name="ET_speakercontinue_6453_21"/>
      <w:r w:rsidRPr="009239AD">
        <w:rPr>
          <w:rStyle w:val="TagStyle"/>
          <w:rtl/>
        </w:rPr>
        <w:t xml:space="preserve"> &lt;&lt; דובר_המשך &gt;&gt; </w:t>
      </w:r>
      <w:r>
        <w:rPr>
          <w:rtl/>
        </w:rPr>
        <w:t>שר האוצר בצלאל סמוטריץ':</w:t>
      </w:r>
      <w:r w:rsidRPr="009239AD">
        <w:rPr>
          <w:rStyle w:val="TagStyle"/>
          <w:rtl/>
        </w:rPr>
        <w:t xml:space="preserve"> &lt;&lt; דובר_המשך &gt;&gt;</w:t>
      </w:r>
      <w:r>
        <w:rPr>
          <w:rtl/>
        </w:rPr>
        <w:t xml:space="preserve"> </w:t>
      </w:r>
      <w:bookmarkEnd w:id="72980"/>
    </w:p>
    <w:p w:rsidR="00EA1761" w:rsidRDefault="00EA1761" w:rsidP="00D76316">
      <w:pPr>
        <w:rPr>
          <w:rtl/>
        </w:rPr>
      </w:pPr>
    </w:p>
    <w:p w:rsidR="00EA1761" w:rsidRDefault="00EA1761" w:rsidP="00D76316">
      <w:pPr>
        <w:rPr>
          <w:rtl/>
        </w:rPr>
      </w:pPr>
      <w:r>
        <w:rPr>
          <w:rFonts w:hint="cs"/>
          <w:rtl/>
        </w:rPr>
        <w:t>כדי להוקיר ולהביע את הערכתנו על השירות החשוב שלהם</w:t>
      </w:r>
      <w:bookmarkStart w:id="72981" w:name="_ETM_Q148_613000"/>
      <w:bookmarkEnd w:id="72981"/>
      <w:r>
        <w:rPr>
          <w:rFonts w:hint="cs"/>
          <w:rtl/>
        </w:rPr>
        <w:t>, וכדי לתת לעורף המשפחתי את הגב שהוא צריך. אשתו של ליאור יכולה להוריד מהעומסים בעבודה ולתפקד לצד הילדים בתקופה המורכבת הזאת.</w:t>
      </w:r>
    </w:p>
    <w:p w:rsidR="00EA1761" w:rsidRDefault="00EA1761" w:rsidP="00D76316">
      <w:pPr>
        <w:rPr>
          <w:rtl/>
        </w:rPr>
      </w:pPr>
    </w:p>
    <w:p w:rsidR="00EA1761" w:rsidRDefault="00EA1761" w:rsidP="00D76316">
      <w:pPr>
        <w:pStyle w:val="af5"/>
        <w:keepNext/>
        <w:rPr>
          <w:rtl/>
        </w:rPr>
      </w:pPr>
      <w:bookmarkStart w:id="72982" w:name="ET_interruption_5115_126"/>
      <w:r w:rsidRPr="00CC4565">
        <w:rPr>
          <w:rStyle w:val="TagStyle"/>
          <w:rtl/>
        </w:rPr>
        <w:t xml:space="preserve"> &lt;&lt; קריאה &gt;&gt; </w:t>
      </w:r>
      <w:r>
        <w:rPr>
          <w:rtl/>
        </w:rPr>
        <w:t>פנינה תמנו (המחנה הממלכתי):</w:t>
      </w:r>
      <w:r w:rsidRPr="00CC4565">
        <w:rPr>
          <w:rStyle w:val="TagStyle"/>
          <w:rtl/>
        </w:rPr>
        <w:t xml:space="preserve"> &lt;&lt; קריאה &gt;&gt;</w:t>
      </w:r>
      <w:r>
        <w:rPr>
          <w:rtl/>
        </w:rPr>
        <w:t xml:space="preserve"> </w:t>
      </w:r>
      <w:bookmarkEnd w:id="72982"/>
    </w:p>
    <w:p w:rsidR="00EA1761" w:rsidRDefault="00EA1761" w:rsidP="00D76316">
      <w:pPr>
        <w:rPr>
          <w:rtl/>
        </w:rPr>
      </w:pPr>
    </w:p>
    <w:p w:rsidR="00EA1761" w:rsidRDefault="00EA1761" w:rsidP="00D76316">
      <w:pPr>
        <w:rPr>
          <w:rtl/>
        </w:rPr>
      </w:pPr>
      <w:bookmarkStart w:id="72983" w:name="_ETM_Q148_624000"/>
      <w:bookmarkEnd w:id="72983"/>
      <w:r>
        <w:rPr>
          <w:rFonts w:hint="cs"/>
          <w:rtl/>
        </w:rPr>
        <w:t xml:space="preserve">משתמטים מקבלים יותר. </w:t>
      </w:r>
    </w:p>
    <w:p w:rsidR="00EA1761" w:rsidRDefault="00EA1761" w:rsidP="00D76316">
      <w:pPr>
        <w:rPr>
          <w:rtl/>
        </w:rPr>
      </w:pPr>
    </w:p>
    <w:p w:rsidR="00EA1761" w:rsidRDefault="00EA1761" w:rsidP="00D76316">
      <w:pPr>
        <w:pStyle w:val="-"/>
        <w:keepNext/>
        <w:rPr>
          <w:rtl/>
        </w:rPr>
      </w:pPr>
      <w:bookmarkStart w:id="72984" w:name="ET_speakercontinue_6453_127"/>
      <w:r w:rsidRPr="00CC4565">
        <w:rPr>
          <w:rStyle w:val="TagStyle"/>
          <w:rtl/>
        </w:rPr>
        <w:t xml:space="preserve"> &lt;&lt; דובר_המשך &gt;&gt; </w:t>
      </w:r>
      <w:r>
        <w:rPr>
          <w:rtl/>
        </w:rPr>
        <w:t>שר האוצר בצלאל סמוטריץ':</w:t>
      </w:r>
      <w:r w:rsidRPr="00CC4565">
        <w:rPr>
          <w:rStyle w:val="TagStyle"/>
          <w:rtl/>
        </w:rPr>
        <w:t xml:space="preserve"> &lt;&lt; דובר_המשך &gt;&gt;</w:t>
      </w:r>
      <w:r>
        <w:rPr>
          <w:rtl/>
        </w:rPr>
        <w:t xml:space="preserve"> </w:t>
      </w:r>
      <w:bookmarkEnd w:id="72984"/>
    </w:p>
    <w:p w:rsidR="00EA1761" w:rsidRDefault="00EA1761" w:rsidP="00D76316">
      <w:pPr>
        <w:rPr>
          <w:rtl/>
        </w:rPr>
      </w:pPr>
    </w:p>
    <w:p w:rsidR="00EA1761" w:rsidRDefault="00EA1761" w:rsidP="00D76316">
      <w:pPr>
        <w:rPr>
          <w:rtl/>
        </w:rPr>
      </w:pPr>
      <w:bookmarkStart w:id="72985" w:name="_ETM_Q148_622000"/>
      <w:bookmarkEnd w:id="72985"/>
      <w:r>
        <w:rPr>
          <w:rFonts w:hint="cs"/>
          <w:rtl/>
        </w:rPr>
        <w:t xml:space="preserve">ליאור ואשתו קיבלו מימון </w:t>
      </w:r>
      <w:bookmarkStart w:id="72986" w:name="_ETM_Q148_623000"/>
      <w:bookmarkEnd w:id="72986"/>
      <w:r>
        <w:rPr>
          <w:rFonts w:hint="cs"/>
          <w:rtl/>
        </w:rPr>
        <w:t xml:space="preserve">לחופשה משפחתית, טיפולים זוגיים ורגשיים להם ולילדים, סיוע בתחזוקת הבית, מימון בייביסיטר ועוד. </w:t>
      </w:r>
    </w:p>
    <w:p w:rsidR="00EA1761" w:rsidRDefault="00EA1761" w:rsidP="00D76316">
      <w:pPr>
        <w:rPr>
          <w:rtl/>
        </w:rPr>
      </w:pPr>
      <w:bookmarkStart w:id="72987" w:name="_ETM_Q148_630000"/>
      <w:bookmarkEnd w:id="72987"/>
    </w:p>
    <w:p w:rsidR="00EA1761" w:rsidRDefault="00EA1761" w:rsidP="00D76316">
      <w:pPr>
        <w:pStyle w:val="af5"/>
        <w:keepNext/>
        <w:rPr>
          <w:rtl/>
        </w:rPr>
      </w:pPr>
      <w:bookmarkStart w:id="72988" w:name="ET_interruption_5300_128"/>
      <w:r w:rsidRPr="00CC4565">
        <w:rPr>
          <w:rStyle w:val="TagStyle"/>
          <w:rtl/>
        </w:rPr>
        <w:t xml:space="preserve"> &lt;&lt; קריאה &gt;&gt; </w:t>
      </w:r>
      <w:r>
        <w:rPr>
          <w:rtl/>
        </w:rPr>
        <w:t>מירב בן ארי (יש עתיד):</w:t>
      </w:r>
      <w:r w:rsidRPr="00CC4565">
        <w:rPr>
          <w:rStyle w:val="TagStyle"/>
          <w:rtl/>
        </w:rPr>
        <w:t xml:space="preserve"> &lt;&lt; קריאה &gt;&gt;</w:t>
      </w:r>
      <w:r>
        <w:rPr>
          <w:rtl/>
        </w:rPr>
        <w:t xml:space="preserve"> </w:t>
      </w:r>
      <w:bookmarkEnd w:id="72988"/>
    </w:p>
    <w:p w:rsidR="00EA1761" w:rsidRDefault="00EA1761" w:rsidP="00D76316">
      <w:pPr>
        <w:rPr>
          <w:rtl/>
        </w:rPr>
      </w:pPr>
    </w:p>
    <w:p w:rsidR="00EA1761" w:rsidRDefault="00EA1761" w:rsidP="00D76316">
      <w:pPr>
        <w:rPr>
          <w:rtl/>
        </w:rPr>
      </w:pPr>
      <w:r>
        <w:rPr>
          <w:rFonts w:hint="cs"/>
          <w:rtl/>
        </w:rPr>
        <w:t xml:space="preserve">היא לא רוצה טיפול, היא רוצה שהוא יהיה בבית. היא לא רוצה טיפול, היא רוצה שהוא יהיה בבית, שהוא יהיה בבית. תגייס אותם - - </w:t>
      </w:r>
      <w:bookmarkStart w:id="72989" w:name="_ETM_Q148_643891"/>
      <w:bookmarkEnd w:id="72989"/>
      <w:r>
        <w:rPr>
          <w:rFonts w:hint="cs"/>
          <w:rtl/>
        </w:rPr>
        <w:t xml:space="preserve">- </w:t>
      </w:r>
    </w:p>
    <w:p w:rsidR="00EA1761" w:rsidRDefault="00EA1761" w:rsidP="00D76316">
      <w:pPr>
        <w:rPr>
          <w:rtl/>
        </w:rPr>
      </w:pPr>
    </w:p>
    <w:p w:rsidR="00EA1761" w:rsidRDefault="00EA1761" w:rsidP="00D76316">
      <w:pPr>
        <w:pStyle w:val="-"/>
        <w:keepNext/>
        <w:rPr>
          <w:rtl/>
        </w:rPr>
      </w:pPr>
      <w:bookmarkStart w:id="72990" w:name="ET_speakercontinue_6453_130"/>
      <w:r w:rsidRPr="006E1963">
        <w:rPr>
          <w:rStyle w:val="TagStyle"/>
          <w:rtl/>
        </w:rPr>
        <w:t xml:space="preserve"> &lt;&lt; דובר_המשך &gt;&gt; </w:t>
      </w:r>
      <w:r>
        <w:rPr>
          <w:rtl/>
        </w:rPr>
        <w:t>שר האוצר בצלאל סמוטריץ':</w:t>
      </w:r>
      <w:r w:rsidRPr="006E1963">
        <w:rPr>
          <w:rStyle w:val="TagStyle"/>
          <w:rtl/>
        </w:rPr>
        <w:t xml:space="preserve"> &lt;&lt; דובר_המשך &gt;&gt;</w:t>
      </w:r>
      <w:r>
        <w:rPr>
          <w:rtl/>
        </w:rPr>
        <w:t xml:space="preserve"> </w:t>
      </w:r>
      <w:bookmarkEnd w:id="72990"/>
    </w:p>
    <w:p w:rsidR="00EA1761" w:rsidRDefault="00EA1761" w:rsidP="00D76316">
      <w:pPr>
        <w:rPr>
          <w:rtl/>
        </w:rPr>
      </w:pPr>
    </w:p>
    <w:p w:rsidR="00EA1761" w:rsidRDefault="00EA1761" w:rsidP="00D76316">
      <w:pPr>
        <w:rPr>
          <w:rtl/>
        </w:rPr>
      </w:pPr>
      <w:r>
        <w:rPr>
          <w:rFonts w:hint="cs"/>
          <w:rtl/>
        </w:rPr>
        <w:t>זהו גם סיפורה של סרן שחר, קצינת מודיעין</w:t>
      </w:r>
      <w:bookmarkStart w:id="72991" w:name="_ETM_Q148_643000"/>
      <w:bookmarkEnd w:id="72991"/>
      <w:r>
        <w:rPr>
          <w:rFonts w:hint="cs"/>
          <w:rtl/>
        </w:rPr>
        <w:t xml:space="preserve"> - - - </w:t>
      </w:r>
    </w:p>
    <w:p w:rsidR="00EA1761" w:rsidRDefault="00EA1761" w:rsidP="00D76316">
      <w:pPr>
        <w:rPr>
          <w:rtl/>
        </w:rPr>
      </w:pPr>
    </w:p>
    <w:p w:rsidR="00EA1761" w:rsidRDefault="00EA1761" w:rsidP="00D76316">
      <w:pPr>
        <w:pStyle w:val="af6"/>
        <w:keepNext/>
        <w:rPr>
          <w:rtl/>
        </w:rPr>
      </w:pPr>
      <w:bookmarkStart w:id="72992" w:name="ET_yor_6595_131"/>
      <w:r w:rsidRPr="006E1963">
        <w:rPr>
          <w:rStyle w:val="TagStyle"/>
          <w:rtl/>
        </w:rPr>
        <w:lastRenderedPageBreak/>
        <w:t xml:space="preserve"> &lt;&lt; יור &gt;&gt; </w:t>
      </w:r>
      <w:r>
        <w:rPr>
          <w:rtl/>
        </w:rPr>
        <w:t>היו"ר ארז מלול:</w:t>
      </w:r>
      <w:r w:rsidRPr="006E1963">
        <w:rPr>
          <w:rStyle w:val="TagStyle"/>
          <w:rtl/>
        </w:rPr>
        <w:t xml:space="preserve"> &lt;&lt; יור &gt;&gt;</w:t>
      </w:r>
      <w:r>
        <w:rPr>
          <w:rtl/>
        </w:rPr>
        <w:t xml:space="preserve"> </w:t>
      </w:r>
      <w:bookmarkEnd w:id="72992"/>
    </w:p>
    <w:p w:rsidR="00EA1761" w:rsidRDefault="00EA1761" w:rsidP="00D76316">
      <w:pPr>
        <w:rPr>
          <w:rtl/>
        </w:rPr>
      </w:pPr>
    </w:p>
    <w:p w:rsidR="00EA1761" w:rsidRDefault="00EA1761" w:rsidP="00D76316">
      <w:pPr>
        <w:rPr>
          <w:rtl/>
        </w:rPr>
      </w:pPr>
      <w:r>
        <w:rPr>
          <w:rFonts w:hint="cs"/>
          <w:rtl/>
        </w:rPr>
        <w:t xml:space="preserve">חברת הכנסת מירב, את בקריאה שנייה. </w:t>
      </w:r>
    </w:p>
    <w:p w:rsidR="00EA1761" w:rsidRPr="006E1963" w:rsidRDefault="00EA1761" w:rsidP="00D76316">
      <w:pPr>
        <w:rPr>
          <w:rtl/>
        </w:rPr>
      </w:pPr>
    </w:p>
    <w:p w:rsidR="00EA1761" w:rsidRDefault="00EA1761" w:rsidP="00D76316">
      <w:pPr>
        <w:pStyle w:val="af5"/>
        <w:keepNext/>
        <w:rPr>
          <w:rtl/>
        </w:rPr>
      </w:pPr>
      <w:bookmarkStart w:id="72993" w:name="ET_interruption_5115_129"/>
      <w:r w:rsidRPr="006E1963">
        <w:rPr>
          <w:rStyle w:val="TagStyle"/>
          <w:rtl/>
        </w:rPr>
        <w:t xml:space="preserve"> &lt;&lt; קריאה &gt;&gt; </w:t>
      </w:r>
      <w:r>
        <w:rPr>
          <w:rtl/>
        </w:rPr>
        <w:t>פנינה תמנו (המחנה הממלכתי):</w:t>
      </w:r>
      <w:r w:rsidRPr="006E1963">
        <w:rPr>
          <w:rStyle w:val="TagStyle"/>
          <w:rtl/>
        </w:rPr>
        <w:t xml:space="preserve"> &lt;&lt; קריאה &gt;&gt;</w:t>
      </w:r>
      <w:r>
        <w:rPr>
          <w:rtl/>
        </w:rPr>
        <w:t xml:space="preserve"> </w:t>
      </w:r>
      <w:bookmarkEnd w:id="72993"/>
    </w:p>
    <w:p w:rsidR="00EA1761" w:rsidRDefault="00EA1761" w:rsidP="00D76316">
      <w:pPr>
        <w:rPr>
          <w:rtl/>
        </w:rPr>
      </w:pPr>
    </w:p>
    <w:p w:rsidR="00EA1761" w:rsidRDefault="00EA1761" w:rsidP="00D76316">
      <w:pPr>
        <w:rPr>
          <w:rtl/>
        </w:rPr>
      </w:pPr>
      <w:r>
        <w:rPr>
          <w:rFonts w:hint="cs"/>
          <w:rtl/>
        </w:rPr>
        <w:t xml:space="preserve">- - </w:t>
      </w:r>
      <w:bookmarkStart w:id="72994" w:name="_ETM_Q148_635000"/>
      <w:bookmarkEnd w:id="72994"/>
      <w:r>
        <w:rPr>
          <w:rFonts w:hint="cs"/>
          <w:rtl/>
        </w:rPr>
        <w:t xml:space="preserve">- </w:t>
      </w:r>
    </w:p>
    <w:p w:rsidR="00EA1761" w:rsidRDefault="00EA1761" w:rsidP="00D76316">
      <w:pPr>
        <w:rPr>
          <w:rtl/>
        </w:rPr>
      </w:pPr>
    </w:p>
    <w:p w:rsidR="00EA1761" w:rsidRDefault="00EA1761" w:rsidP="00D76316">
      <w:pPr>
        <w:pStyle w:val="af5"/>
        <w:keepNext/>
        <w:rPr>
          <w:rtl/>
        </w:rPr>
      </w:pPr>
      <w:bookmarkStart w:id="72995" w:name="ET_interruption_5300_132"/>
      <w:r w:rsidRPr="006E1963">
        <w:rPr>
          <w:rStyle w:val="TagStyle"/>
          <w:rtl/>
        </w:rPr>
        <w:t xml:space="preserve"> &lt;&lt; קריאה &gt;&gt; </w:t>
      </w:r>
      <w:r>
        <w:rPr>
          <w:rtl/>
        </w:rPr>
        <w:t>מירב בן ארי (יש עתיד):</w:t>
      </w:r>
      <w:r w:rsidRPr="006E1963">
        <w:rPr>
          <w:rStyle w:val="TagStyle"/>
          <w:rtl/>
        </w:rPr>
        <w:t xml:space="preserve"> &lt;&lt; קריאה &gt;&gt;</w:t>
      </w:r>
      <w:r>
        <w:rPr>
          <w:rtl/>
        </w:rPr>
        <w:t xml:space="preserve"> </w:t>
      </w:r>
      <w:bookmarkEnd w:id="72995"/>
    </w:p>
    <w:p w:rsidR="00EA1761" w:rsidRDefault="00EA1761" w:rsidP="00D76316">
      <w:pPr>
        <w:rPr>
          <w:rtl/>
        </w:rPr>
      </w:pPr>
    </w:p>
    <w:p w:rsidR="00EA1761" w:rsidRDefault="00EA1761" w:rsidP="00D76316">
      <w:pPr>
        <w:rPr>
          <w:rtl/>
        </w:rPr>
      </w:pPr>
      <w:r>
        <w:rPr>
          <w:rFonts w:hint="cs"/>
          <w:rtl/>
        </w:rPr>
        <w:t xml:space="preserve">לא, אני לא בקריאה שנייה. לא קראת לי בכלל. </w:t>
      </w:r>
    </w:p>
    <w:p w:rsidR="00EA1761" w:rsidRDefault="00EA1761" w:rsidP="00D76316">
      <w:pPr>
        <w:rPr>
          <w:rtl/>
        </w:rPr>
      </w:pPr>
    </w:p>
    <w:p w:rsidR="00EA1761" w:rsidRDefault="00EA1761" w:rsidP="00D76316">
      <w:pPr>
        <w:pStyle w:val="af6"/>
        <w:keepNext/>
        <w:rPr>
          <w:rtl/>
        </w:rPr>
      </w:pPr>
      <w:bookmarkStart w:id="72996" w:name="ET_yor_6595_133"/>
      <w:r w:rsidRPr="006E1963">
        <w:rPr>
          <w:rStyle w:val="TagStyle"/>
          <w:rtl/>
        </w:rPr>
        <w:t xml:space="preserve"> &lt;&lt; יור &gt;&gt; </w:t>
      </w:r>
      <w:r>
        <w:rPr>
          <w:rtl/>
        </w:rPr>
        <w:t>היו"ר ארז מלול:</w:t>
      </w:r>
      <w:r w:rsidRPr="006E1963">
        <w:rPr>
          <w:rStyle w:val="TagStyle"/>
          <w:rtl/>
        </w:rPr>
        <w:t xml:space="preserve"> &lt;&lt; יור &gt;&gt;</w:t>
      </w:r>
      <w:r>
        <w:rPr>
          <w:rtl/>
        </w:rPr>
        <w:t xml:space="preserve"> </w:t>
      </w:r>
      <w:bookmarkEnd w:id="72996"/>
    </w:p>
    <w:p w:rsidR="00EA1761" w:rsidRDefault="00EA1761" w:rsidP="00D76316">
      <w:pPr>
        <w:rPr>
          <w:rtl/>
        </w:rPr>
      </w:pPr>
    </w:p>
    <w:p w:rsidR="00EA1761" w:rsidRDefault="00EA1761" w:rsidP="00D76316">
      <w:pPr>
        <w:rPr>
          <w:rtl/>
        </w:rPr>
      </w:pPr>
      <w:bookmarkStart w:id="72997" w:name="_ETM_Q148_646000"/>
      <w:bookmarkEnd w:id="72997"/>
      <w:r>
        <w:rPr>
          <w:rFonts w:hint="cs"/>
          <w:rtl/>
        </w:rPr>
        <w:t xml:space="preserve">היית בקריאה ראשונה, עכשיו </w:t>
      </w:r>
      <w:bookmarkStart w:id="72998" w:name="_ETM_Q148_649000"/>
      <w:bookmarkEnd w:id="72998"/>
      <w:r>
        <w:rPr>
          <w:rFonts w:hint="cs"/>
          <w:rtl/>
        </w:rPr>
        <w:t xml:space="preserve">שנייה. אני יודע מה אני אמור לעשות. </w:t>
      </w:r>
    </w:p>
    <w:p w:rsidR="00EA1761" w:rsidRDefault="00EA1761" w:rsidP="00D76316">
      <w:pPr>
        <w:rPr>
          <w:rtl/>
        </w:rPr>
      </w:pPr>
      <w:bookmarkStart w:id="72999" w:name="_ETM_Q148_645000"/>
      <w:bookmarkEnd w:id="72999"/>
    </w:p>
    <w:p w:rsidR="00EA1761" w:rsidRDefault="00EA1761" w:rsidP="00D76316">
      <w:pPr>
        <w:pStyle w:val="af5"/>
        <w:keepNext/>
        <w:rPr>
          <w:rtl/>
        </w:rPr>
      </w:pPr>
      <w:bookmarkStart w:id="73000" w:name="ET_interruption_5300_134"/>
      <w:r w:rsidRPr="006E1963">
        <w:rPr>
          <w:rStyle w:val="TagStyle"/>
          <w:rtl/>
        </w:rPr>
        <w:t xml:space="preserve"> &lt;&lt; קריאה &gt;&gt; </w:t>
      </w:r>
      <w:r>
        <w:rPr>
          <w:rtl/>
        </w:rPr>
        <w:t>מירב בן ארי (יש עתיד):</w:t>
      </w:r>
      <w:r w:rsidRPr="006E1963">
        <w:rPr>
          <w:rStyle w:val="TagStyle"/>
          <w:rtl/>
        </w:rPr>
        <w:t xml:space="preserve"> &lt;&lt; קריאה &gt;&gt;</w:t>
      </w:r>
      <w:r>
        <w:rPr>
          <w:rtl/>
        </w:rPr>
        <w:t xml:space="preserve"> </w:t>
      </w:r>
      <w:bookmarkEnd w:id="73000"/>
    </w:p>
    <w:p w:rsidR="00EA1761" w:rsidRDefault="00EA1761" w:rsidP="00D76316">
      <w:pPr>
        <w:rPr>
          <w:rtl/>
        </w:rPr>
      </w:pPr>
    </w:p>
    <w:p w:rsidR="00EA1761" w:rsidRDefault="00EA1761" w:rsidP="00D76316">
      <w:pPr>
        <w:rPr>
          <w:rtl/>
        </w:rPr>
      </w:pPr>
      <w:bookmarkStart w:id="73001" w:name="_ETM_Q148_647000"/>
      <w:bookmarkStart w:id="73002" w:name="_ETM_Q148_648000"/>
      <w:bookmarkStart w:id="73003" w:name="_ETM_Q148_644000"/>
      <w:bookmarkEnd w:id="73001"/>
      <w:bookmarkEnd w:id="73002"/>
      <w:bookmarkEnd w:id="73003"/>
      <w:r>
        <w:rPr>
          <w:rFonts w:hint="cs"/>
          <w:rtl/>
        </w:rPr>
        <w:t xml:space="preserve">קראת לי קריאה ראשונה, אתה צריך - - - ככה זה עובד, לא עושים פה מה שרוצים. </w:t>
      </w:r>
    </w:p>
    <w:p w:rsidR="00EA1761" w:rsidRDefault="00EA1761" w:rsidP="00D76316">
      <w:pPr>
        <w:rPr>
          <w:rtl/>
        </w:rPr>
      </w:pPr>
    </w:p>
    <w:p w:rsidR="00EA1761" w:rsidRDefault="00EA1761" w:rsidP="00D76316">
      <w:pPr>
        <w:pStyle w:val="-"/>
        <w:keepNext/>
        <w:rPr>
          <w:rtl/>
        </w:rPr>
      </w:pPr>
      <w:bookmarkStart w:id="73004" w:name="ET_speakercontinue_6453_135"/>
      <w:r w:rsidRPr="006E1963">
        <w:rPr>
          <w:rStyle w:val="TagStyle"/>
          <w:rtl/>
        </w:rPr>
        <w:t xml:space="preserve"> &lt;&lt; דובר_המשך &gt;&gt; </w:t>
      </w:r>
      <w:r>
        <w:rPr>
          <w:rtl/>
        </w:rPr>
        <w:t>שר האוצר בצלאל סמוטריץ':</w:t>
      </w:r>
      <w:r w:rsidRPr="006E1963">
        <w:rPr>
          <w:rStyle w:val="TagStyle"/>
          <w:rtl/>
        </w:rPr>
        <w:t xml:space="preserve"> &lt;&lt; דובר_המשך &gt;&gt;</w:t>
      </w:r>
      <w:r>
        <w:rPr>
          <w:rtl/>
        </w:rPr>
        <w:t xml:space="preserve"> </w:t>
      </w:r>
      <w:bookmarkEnd w:id="73004"/>
    </w:p>
    <w:p w:rsidR="00EA1761" w:rsidRDefault="00EA1761" w:rsidP="00D76316">
      <w:pPr>
        <w:rPr>
          <w:rtl/>
        </w:rPr>
      </w:pPr>
    </w:p>
    <w:p w:rsidR="00EA1761" w:rsidRDefault="00EA1761" w:rsidP="00D76316">
      <w:pPr>
        <w:rPr>
          <w:rtl/>
        </w:rPr>
      </w:pPr>
      <w:bookmarkStart w:id="73005" w:name="_ETM_Q148_657000"/>
      <w:bookmarkEnd w:id="73005"/>
      <w:r>
        <w:rPr>
          <w:rFonts w:hint="cs"/>
          <w:rtl/>
        </w:rPr>
        <w:t xml:space="preserve">זהו </w:t>
      </w:r>
      <w:bookmarkStart w:id="73006" w:name="_ETM_Q148_658000"/>
      <w:bookmarkEnd w:id="73006"/>
      <w:r>
        <w:rPr>
          <w:rFonts w:hint="cs"/>
          <w:rtl/>
        </w:rPr>
        <w:t>גם סיפורה של סרן שחר, קצינת מודיעין במילואים מגבעת שמואל,</w:t>
      </w:r>
      <w:bookmarkStart w:id="73007" w:name="_ETM_Q148_663000"/>
      <w:bookmarkEnd w:id="73007"/>
      <w:r>
        <w:rPr>
          <w:rFonts w:hint="cs"/>
          <w:rtl/>
        </w:rPr>
        <w:t xml:space="preserve"> סטודנטית למשפטים באוניברסיטת בר-אילן. כבר שנה וחצי היא </w:t>
      </w:r>
      <w:bookmarkStart w:id="73008" w:name="_ETM_Q148_662000"/>
      <w:bookmarkEnd w:id="73008"/>
      <w:r>
        <w:rPr>
          <w:rFonts w:hint="cs"/>
          <w:rtl/>
        </w:rPr>
        <w:t xml:space="preserve">שומרת על הבית תוך כדי שירות ממושך וגם מחזיקה מעמד </w:t>
      </w:r>
      <w:bookmarkStart w:id="73009" w:name="_ETM_Q148_673000"/>
      <w:bookmarkEnd w:id="73009"/>
      <w:r>
        <w:rPr>
          <w:rFonts w:hint="cs"/>
          <w:rtl/>
        </w:rPr>
        <w:t xml:space="preserve">בלימודים. נוסף על המענקים הרבים שדאגנו – היה חשוב לנו שלפחות דאגה </w:t>
      </w:r>
      <w:bookmarkStart w:id="73010" w:name="_ETM_Q148_681000"/>
      <w:bookmarkEnd w:id="73010"/>
      <w:r>
        <w:rPr>
          <w:rFonts w:hint="cs"/>
          <w:rtl/>
        </w:rPr>
        <w:t xml:space="preserve">אחת תרד לה מהראש: פטור משכר לימוד כל עוד </w:t>
      </w:r>
      <w:bookmarkStart w:id="73011" w:name="_ETM_Q148_686000"/>
      <w:bookmarkEnd w:id="73011"/>
      <w:r>
        <w:rPr>
          <w:rFonts w:hint="cs"/>
          <w:rtl/>
        </w:rPr>
        <w:t xml:space="preserve">המלחמה נמשכת. </w:t>
      </w:r>
    </w:p>
    <w:p w:rsidR="00EA1761" w:rsidRDefault="00EA1761" w:rsidP="00D76316">
      <w:pPr>
        <w:rPr>
          <w:rtl/>
        </w:rPr>
      </w:pPr>
      <w:bookmarkStart w:id="73012" w:name="_ETM_Q148_665000"/>
      <w:bookmarkEnd w:id="73012"/>
    </w:p>
    <w:p w:rsidR="00EA1761" w:rsidRDefault="00EA1761" w:rsidP="00D76316">
      <w:pPr>
        <w:pStyle w:val="af5"/>
        <w:keepNext/>
        <w:rPr>
          <w:rtl/>
        </w:rPr>
      </w:pPr>
      <w:bookmarkStart w:id="73013" w:name="ET_interruption_5109_136"/>
      <w:r w:rsidRPr="006D2FB7">
        <w:rPr>
          <w:rStyle w:val="TagStyle"/>
          <w:rtl/>
        </w:rPr>
        <w:t xml:space="preserve"> &lt;&lt; קריאה &gt;&gt; </w:t>
      </w:r>
      <w:r>
        <w:rPr>
          <w:rtl/>
        </w:rPr>
        <w:t>אלעזר שטרן (יש עתיד):</w:t>
      </w:r>
      <w:r w:rsidRPr="006D2FB7">
        <w:rPr>
          <w:rStyle w:val="TagStyle"/>
          <w:rtl/>
        </w:rPr>
        <w:t xml:space="preserve"> &lt;&lt; קריאה &gt;&gt;</w:t>
      </w:r>
      <w:r>
        <w:rPr>
          <w:rtl/>
        </w:rPr>
        <w:t xml:space="preserve"> </w:t>
      </w:r>
      <w:bookmarkEnd w:id="73013"/>
    </w:p>
    <w:p w:rsidR="00EA1761" w:rsidRDefault="00EA1761" w:rsidP="00D76316">
      <w:pPr>
        <w:rPr>
          <w:rtl/>
        </w:rPr>
      </w:pPr>
    </w:p>
    <w:p w:rsidR="00EA1761" w:rsidRDefault="00EA1761" w:rsidP="00D76316">
      <w:pPr>
        <w:rPr>
          <w:rtl/>
        </w:rPr>
      </w:pPr>
      <w:r>
        <w:rPr>
          <w:rFonts w:hint="cs"/>
          <w:rtl/>
        </w:rPr>
        <w:t xml:space="preserve">היא לא צריכה כסף, </w:t>
      </w:r>
      <w:bookmarkStart w:id="73014" w:name="_ETM_Q148_668000"/>
      <w:bookmarkEnd w:id="73014"/>
      <w:r>
        <w:rPr>
          <w:rFonts w:hint="cs"/>
          <w:rtl/>
        </w:rPr>
        <w:t xml:space="preserve">היא צריכה שיחליפו אותה במילואים. היא לא צריכה כסף. היא </w:t>
      </w:r>
      <w:bookmarkStart w:id="73015" w:name="_ETM_Q148_688000"/>
      <w:bookmarkEnd w:id="73015"/>
      <w:r>
        <w:rPr>
          <w:rFonts w:hint="cs"/>
          <w:rtl/>
        </w:rPr>
        <w:t xml:space="preserve">לא צריכה כסף, היא לא צריכה בתי מלון, היא צריכה שתחלפו אותה במילואים. </w:t>
      </w:r>
    </w:p>
    <w:p w:rsidR="00EA1761" w:rsidRDefault="00EA1761" w:rsidP="00D76316">
      <w:pPr>
        <w:rPr>
          <w:rtl/>
        </w:rPr>
      </w:pPr>
    </w:p>
    <w:p w:rsidR="00EA1761" w:rsidRDefault="00EA1761" w:rsidP="00D76316">
      <w:pPr>
        <w:pStyle w:val="af6"/>
        <w:keepNext/>
        <w:rPr>
          <w:rtl/>
        </w:rPr>
      </w:pPr>
      <w:bookmarkStart w:id="73016" w:name="ET_yor_6595_137"/>
      <w:r w:rsidRPr="006D2FB7">
        <w:rPr>
          <w:rStyle w:val="TagStyle"/>
          <w:rtl/>
        </w:rPr>
        <w:t xml:space="preserve"> &lt;&lt; יור &gt;&gt; </w:t>
      </w:r>
      <w:r>
        <w:rPr>
          <w:rtl/>
        </w:rPr>
        <w:t>היו"ר ארז מלול:</w:t>
      </w:r>
      <w:r w:rsidRPr="006D2FB7">
        <w:rPr>
          <w:rStyle w:val="TagStyle"/>
          <w:rtl/>
        </w:rPr>
        <w:t xml:space="preserve"> &lt;&lt; יור &gt;&gt;</w:t>
      </w:r>
      <w:r>
        <w:rPr>
          <w:rtl/>
        </w:rPr>
        <w:t xml:space="preserve"> </w:t>
      </w:r>
      <w:bookmarkEnd w:id="73016"/>
    </w:p>
    <w:p w:rsidR="00EA1761" w:rsidRDefault="00EA1761" w:rsidP="00D76316">
      <w:pPr>
        <w:rPr>
          <w:rtl/>
        </w:rPr>
      </w:pPr>
    </w:p>
    <w:p w:rsidR="00EA1761" w:rsidRDefault="00EA1761" w:rsidP="00D76316">
      <w:pPr>
        <w:rPr>
          <w:rtl/>
        </w:rPr>
      </w:pPr>
      <w:r>
        <w:rPr>
          <w:rFonts w:hint="cs"/>
          <w:rtl/>
        </w:rPr>
        <w:t xml:space="preserve">שטרן, אתה בקריאה שנייה, להזכירך. חבר </w:t>
      </w:r>
      <w:bookmarkStart w:id="73017" w:name="_ETM_Q148_693000"/>
      <w:bookmarkEnd w:id="73017"/>
      <w:r>
        <w:rPr>
          <w:rFonts w:hint="cs"/>
          <w:rtl/>
        </w:rPr>
        <w:t xml:space="preserve">הכנסת שטרן. </w:t>
      </w:r>
    </w:p>
    <w:p w:rsidR="00EA1761" w:rsidRDefault="00EA1761" w:rsidP="00D76316">
      <w:pPr>
        <w:rPr>
          <w:rtl/>
        </w:rPr>
      </w:pPr>
      <w:bookmarkStart w:id="73018" w:name="_ETM_Q148_690000"/>
      <w:bookmarkEnd w:id="73018"/>
    </w:p>
    <w:p w:rsidR="00EA1761" w:rsidRDefault="00EA1761" w:rsidP="00D76316">
      <w:pPr>
        <w:pStyle w:val="af5"/>
        <w:keepNext/>
        <w:rPr>
          <w:rtl/>
        </w:rPr>
      </w:pPr>
      <w:bookmarkStart w:id="73019" w:name="ET_interruption_5084_139"/>
      <w:r w:rsidRPr="006D2FB7">
        <w:rPr>
          <w:rStyle w:val="TagStyle"/>
          <w:rtl/>
        </w:rPr>
        <w:t xml:space="preserve"> &lt;&lt; קריאה &gt;&gt; </w:t>
      </w:r>
      <w:r>
        <w:rPr>
          <w:rtl/>
        </w:rPr>
        <w:t>מיקי לוי (יש עתיד):</w:t>
      </w:r>
      <w:r w:rsidRPr="006D2FB7">
        <w:rPr>
          <w:rStyle w:val="TagStyle"/>
          <w:rtl/>
        </w:rPr>
        <w:t xml:space="preserve"> &lt;&lt; קריאה &gt;&gt;</w:t>
      </w:r>
      <w:r>
        <w:rPr>
          <w:rtl/>
        </w:rPr>
        <w:t xml:space="preserve"> </w:t>
      </w:r>
      <w:bookmarkEnd w:id="73019"/>
    </w:p>
    <w:p w:rsidR="00EA1761" w:rsidRDefault="00EA1761" w:rsidP="00D76316">
      <w:pPr>
        <w:rPr>
          <w:rtl/>
        </w:rPr>
      </w:pPr>
    </w:p>
    <w:p w:rsidR="00EA1761" w:rsidRDefault="00EA1761" w:rsidP="00D76316">
      <w:pPr>
        <w:rPr>
          <w:rtl/>
        </w:rPr>
      </w:pPr>
      <w:bookmarkStart w:id="73020" w:name="_ETM_Q148_692000"/>
      <w:bookmarkEnd w:id="73020"/>
      <w:r>
        <w:rPr>
          <w:rFonts w:hint="cs"/>
          <w:rtl/>
        </w:rPr>
        <w:t xml:space="preserve">שיהיה אבא לילדים, זה מה שהיא צריכה. </w:t>
      </w:r>
    </w:p>
    <w:p w:rsidR="00EA1761" w:rsidRPr="006D2FB7" w:rsidRDefault="00EA1761" w:rsidP="00D76316">
      <w:pPr>
        <w:rPr>
          <w:rtl/>
        </w:rPr>
      </w:pPr>
    </w:p>
    <w:p w:rsidR="00EA1761" w:rsidRDefault="00EA1761" w:rsidP="00D76316">
      <w:pPr>
        <w:pStyle w:val="af5"/>
        <w:keepNext/>
        <w:rPr>
          <w:rtl/>
        </w:rPr>
      </w:pPr>
      <w:bookmarkStart w:id="73021" w:name="_ETM_Q148_691000"/>
      <w:bookmarkStart w:id="73022" w:name="ET_interruption_6128_138"/>
      <w:bookmarkEnd w:id="73021"/>
      <w:r w:rsidRPr="006D2FB7">
        <w:rPr>
          <w:rStyle w:val="TagStyle"/>
          <w:rtl/>
        </w:rPr>
        <w:t xml:space="preserve"> &lt;&lt; קריאה &gt;&gt; </w:t>
      </w:r>
      <w:r>
        <w:rPr>
          <w:rtl/>
        </w:rPr>
        <w:t>משה טור פז (יש עתיד):</w:t>
      </w:r>
      <w:r w:rsidRPr="006D2FB7">
        <w:rPr>
          <w:rStyle w:val="TagStyle"/>
          <w:rtl/>
        </w:rPr>
        <w:t xml:space="preserve"> &lt;&lt; קריאה &gt;&gt;</w:t>
      </w:r>
      <w:r>
        <w:rPr>
          <w:rtl/>
        </w:rPr>
        <w:t xml:space="preserve"> </w:t>
      </w:r>
      <w:bookmarkEnd w:id="73022"/>
    </w:p>
    <w:p w:rsidR="00EA1761" w:rsidRDefault="00EA1761" w:rsidP="00D76316">
      <w:pPr>
        <w:rPr>
          <w:rtl/>
        </w:rPr>
      </w:pPr>
    </w:p>
    <w:p w:rsidR="00EA1761" w:rsidRDefault="00EA1761" w:rsidP="00D76316">
      <w:pPr>
        <w:rPr>
          <w:rtl/>
        </w:rPr>
      </w:pPr>
      <w:bookmarkStart w:id="73023" w:name="_ETM_Q148_694000"/>
      <w:bookmarkEnd w:id="73023"/>
      <w:r>
        <w:rPr>
          <w:rFonts w:hint="cs"/>
          <w:rtl/>
        </w:rPr>
        <w:t xml:space="preserve">תפסיק לקשקש. תביא מישהו שיחליף אותו. </w:t>
      </w:r>
    </w:p>
    <w:p w:rsidR="00EA1761" w:rsidRDefault="00EA1761" w:rsidP="00D76316">
      <w:pPr>
        <w:rPr>
          <w:rtl/>
        </w:rPr>
      </w:pPr>
    </w:p>
    <w:p w:rsidR="00EA1761" w:rsidRDefault="00EA1761" w:rsidP="00D76316">
      <w:pPr>
        <w:pStyle w:val="af6"/>
        <w:keepNext/>
        <w:rPr>
          <w:rtl/>
        </w:rPr>
      </w:pPr>
      <w:bookmarkStart w:id="73024" w:name="ET_yor_6595_140"/>
      <w:r w:rsidRPr="006D2FB7">
        <w:rPr>
          <w:rStyle w:val="TagStyle"/>
          <w:rtl/>
        </w:rPr>
        <w:t xml:space="preserve"> &lt;&lt; יור &gt;&gt; </w:t>
      </w:r>
      <w:r>
        <w:rPr>
          <w:rtl/>
        </w:rPr>
        <w:t>היו"ר ארז מלול:</w:t>
      </w:r>
      <w:r w:rsidRPr="006D2FB7">
        <w:rPr>
          <w:rStyle w:val="TagStyle"/>
          <w:rtl/>
        </w:rPr>
        <w:t xml:space="preserve"> &lt;&lt; יור &gt;&gt;</w:t>
      </w:r>
      <w:r>
        <w:rPr>
          <w:rtl/>
        </w:rPr>
        <w:t xml:space="preserve"> </w:t>
      </w:r>
      <w:bookmarkEnd w:id="73024"/>
    </w:p>
    <w:p w:rsidR="00EA1761" w:rsidRDefault="00EA1761" w:rsidP="00D76316">
      <w:pPr>
        <w:rPr>
          <w:rtl/>
        </w:rPr>
      </w:pPr>
    </w:p>
    <w:p w:rsidR="00EA1761" w:rsidRDefault="00EA1761" w:rsidP="00D76316">
      <w:pPr>
        <w:rPr>
          <w:rtl/>
        </w:rPr>
      </w:pPr>
      <w:r>
        <w:rPr>
          <w:rFonts w:hint="cs"/>
          <w:rtl/>
        </w:rPr>
        <w:t xml:space="preserve">ברוך הבא, חבר הכנסת קינלי. </w:t>
      </w:r>
    </w:p>
    <w:p w:rsidR="00EA1761" w:rsidRDefault="00EA1761" w:rsidP="00D76316">
      <w:pPr>
        <w:rPr>
          <w:rtl/>
        </w:rPr>
      </w:pPr>
    </w:p>
    <w:p w:rsidR="00EA1761" w:rsidRDefault="00EA1761" w:rsidP="00D76316">
      <w:pPr>
        <w:pStyle w:val="af5"/>
        <w:keepNext/>
        <w:rPr>
          <w:rtl/>
        </w:rPr>
      </w:pPr>
      <w:bookmarkStart w:id="73025" w:name="ET_interruption_5084_141"/>
      <w:r w:rsidRPr="006D2FB7">
        <w:rPr>
          <w:rStyle w:val="TagStyle"/>
          <w:rtl/>
        </w:rPr>
        <w:t xml:space="preserve"> &lt;&lt; קריאה &gt;&gt; </w:t>
      </w:r>
      <w:r>
        <w:rPr>
          <w:rtl/>
        </w:rPr>
        <w:t>מיקי לוי (יש עתיד):</w:t>
      </w:r>
      <w:r w:rsidRPr="006D2FB7">
        <w:rPr>
          <w:rStyle w:val="TagStyle"/>
          <w:rtl/>
        </w:rPr>
        <w:t xml:space="preserve"> &lt;&lt; קריאה &gt;&gt;</w:t>
      </w:r>
      <w:r>
        <w:rPr>
          <w:rtl/>
        </w:rPr>
        <w:t xml:space="preserve"> </w:t>
      </w:r>
      <w:bookmarkEnd w:id="73025"/>
    </w:p>
    <w:p w:rsidR="00EA1761" w:rsidRDefault="00EA1761" w:rsidP="00D76316">
      <w:pPr>
        <w:rPr>
          <w:rtl/>
        </w:rPr>
      </w:pPr>
    </w:p>
    <w:p w:rsidR="00EA1761" w:rsidRDefault="00EA1761" w:rsidP="00D76316">
      <w:pPr>
        <w:rPr>
          <w:rtl/>
        </w:rPr>
      </w:pPr>
      <w:r>
        <w:rPr>
          <w:rFonts w:hint="cs"/>
          <w:rtl/>
        </w:rPr>
        <w:t xml:space="preserve">אבא לילדים צריך. </w:t>
      </w:r>
    </w:p>
    <w:p w:rsidR="00EA1761" w:rsidRDefault="00EA1761" w:rsidP="00D76316">
      <w:pPr>
        <w:rPr>
          <w:rtl/>
        </w:rPr>
      </w:pPr>
      <w:bookmarkStart w:id="73026" w:name="_ETM_Q148_696000"/>
      <w:bookmarkEnd w:id="73026"/>
    </w:p>
    <w:p w:rsidR="00EA1761" w:rsidRDefault="00EA1761" w:rsidP="00D76316">
      <w:pPr>
        <w:pStyle w:val="af5"/>
        <w:keepNext/>
        <w:rPr>
          <w:rtl/>
        </w:rPr>
      </w:pPr>
      <w:bookmarkStart w:id="73027" w:name="ET_interruption_6128_142"/>
      <w:r w:rsidRPr="006D2FB7">
        <w:rPr>
          <w:rStyle w:val="TagStyle"/>
          <w:rtl/>
        </w:rPr>
        <w:t xml:space="preserve"> &lt;&lt; קריאה &gt;&gt; </w:t>
      </w:r>
      <w:r>
        <w:rPr>
          <w:rtl/>
        </w:rPr>
        <w:t>משה טור פז (יש עתיד):</w:t>
      </w:r>
      <w:r w:rsidRPr="006D2FB7">
        <w:rPr>
          <w:rStyle w:val="TagStyle"/>
          <w:rtl/>
        </w:rPr>
        <w:t xml:space="preserve"> &lt;&lt; קריאה &gt;&gt;</w:t>
      </w:r>
      <w:r>
        <w:rPr>
          <w:rtl/>
        </w:rPr>
        <w:t xml:space="preserve"> </w:t>
      </w:r>
      <w:bookmarkEnd w:id="73027"/>
    </w:p>
    <w:p w:rsidR="00EA1761" w:rsidRDefault="00EA1761" w:rsidP="00D76316">
      <w:pPr>
        <w:rPr>
          <w:rtl/>
        </w:rPr>
      </w:pPr>
    </w:p>
    <w:p w:rsidR="00EA1761" w:rsidRDefault="00EA1761" w:rsidP="00D76316">
      <w:pPr>
        <w:rPr>
          <w:rtl/>
        </w:rPr>
      </w:pPr>
      <w:bookmarkStart w:id="73028" w:name="_ETM_Q148_699000"/>
      <w:bookmarkEnd w:id="73028"/>
      <w:r>
        <w:rPr>
          <w:rFonts w:hint="cs"/>
          <w:rtl/>
        </w:rPr>
        <w:t xml:space="preserve">תביא מישהו שיחליף אותם - - - </w:t>
      </w:r>
    </w:p>
    <w:p w:rsidR="00EA1761" w:rsidRDefault="00EA1761" w:rsidP="00D76316">
      <w:pPr>
        <w:rPr>
          <w:rtl/>
        </w:rPr>
      </w:pPr>
    </w:p>
    <w:p w:rsidR="00EA1761" w:rsidRDefault="00EA1761" w:rsidP="00D76316">
      <w:pPr>
        <w:pStyle w:val="af6"/>
        <w:keepNext/>
        <w:rPr>
          <w:rtl/>
        </w:rPr>
      </w:pPr>
      <w:bookmarkStart w:id="73029" w:name="ET_yor_6595_143"/>
      <w:r w:rsidRPr="006D2FB7">
        <w:rPr>
          <w:rStyle w:val="TagStyle"/>
          <w:rtl/>
        </w:rPr>
        <w:t xml:space="preserve"> &lt;&lt; יור &gt;&gt; </w:t>
      </w:r>
      <w:r>
        <w:rPr>
          <w:rtl/>
        </w:rPr>
        <w:t>היו"ר ארז מלול:</w:t>
      </w:r>
      <w:r w:rsidRPr="006D2FB7">
        <w:rPr>
          <w:rStyle w:val="TagStyle"/>
          <w:rtl/>
        </w:rPr>
        <w:t xml:space="preserve"> &lt;&lt; יור &gt;&gt;</w:t>
      </w:r>
      <w:r>
        <w:rPr>
          <w:rtl/>
        </w:rPr>
        <w:t xml:space="preserve"> </w:t>
      </w:r>
      <w:bookmarkEnd w:id="73029"/>
    </w:p>
    <w:p w:rsidR="00EA1761" w:rsidRDefault="00EA1761" w:rsidP="00D76316">
      <w:pPr>
        <w:rPr>
          <w:rtl/>
        </w:rPr>
      </w:pPr>
    </w:p>
    <w:p w:rsidR="00EA1761" w:rsidRDefault="00EA1761" w:rsidP="00D76316">
      <w:pPr>
        <w:rPr>
          <w:rtl/>
        </w:rPr>
      </w:pPr>
      <w:bookmarkStart w:id="73030" w:name="_ETM_Q148_701000"/>
      <w:bookmarkEnd w:id="73030"/>
      <w:r>
        <w:rPr>
          <w:rFonts w:hint="cs"/>
          <w:rtl/>
        </w:rPr>
        <w:t xml:space="preserve">ראינו </w:t>
      </w:r>
      <w:bookmarkStart w:id="73031" w:name="_ETM_Q148_702000"/>
      <w:bookmarkEnd w:id="73031"/>
      <w:r>
        <w:rPr>
          <w:rFonts w:hint="cs"/>
          <w:rtl/>
        </w:rPr>
        <w:t xml:space="preserve">אותך. להירגע. </w:t>
      </w:r>
    </w:p>
    <w:p w:rsidR="00EA1761" w:rsidRDefault="00EA1761" w:rsidP="00D76316">
      <w:pPr>
        <w:rPr>
          <w:rtl/>
        </w:rPr>
      </w:pPr>
      <w:bookmarkStart w:id="73032" w:name="_ETM_Q148_707000"/>
      <w:bookmarkEnd w:id="73032"/>
    </w:p>
    <w:p w:rsidR="00EA1761" w:rsidRDefault="00EA1761" w:rsidP="00D76316">
      <w:pPr>
        <w:pStyle w:val="-"/>
        <w:keepNext/>
        <w:rPr>
          <w:rtl/>
        </w:rPr>
      </w:pPr>
      <w:bookmarkStart w:id="73033" w:name="ET_speakercontinue_6453_144"/>
      <w:r w:rsidRPr="006D2FB7">
        <w:rPr>
          <w:rStyle w:val="TagStyle"/>
          <w:rtl/>
        </w:rPr>
        <w:t xml:space="preserve"> &lt;&lt; דובר_המשך &gt;&gt; </w:t>
      </w:r>
      <w:r>
        <w:rPr>
          <w:rtl/>
        </w:rPr>
        <w:t>שר האוצר בצלאל סמוטריץ':</w:t>
      </w:r>
      <w:r w:rsidRPr="006D2FB7">
        <w:rPr>
          <w:rStyle w:val="TagStyle"/>
          <w:rtl/>
        </w:rPr>
        <w:t xml:space="preserve"> &lt;&lt; דובר_המשך &gt;&gt;</w:t>
      </w:r>
      <w:r>
        <w:rPr>
          <w:rtl/>
        </w:rPr>
        <w:t xml:space="preserve"> </w:t>
      </w:r>
      <w:bookmarkEnd w:id="73033"/>
    </w:p>
    <w:p w:rsidR="00EA1761" w:rsidRDefault="00EA1761" w:rsidP="00D76316">
      <w:pPr>
        <w:rPr>
          <w:rtl/>
        </w:rPr>
      </w:pPr>
    </w:p>
    <w:p w:rsidR="00EA1761" w:rsidRDefault="00EA1761" w:rsidP="00D76316">
      <w:pPr>
        <w:rPr>
          <w:rtl/>
        </w:rPr>
      </w:pPr>
      <w:bookmarkStart w:id="73034" w:name="_ETM_Q148_708000"/>
      <w:bookmarkEnd w:id="73034"/>
      <w:r>
        <w:rPr>
          <w:rFonts w:hint="cs"/>
          <w:rtl/>
        </w:rPr>
        <w:t xml:space="preserve">זהו גם סיפורם של עמיקם וגלית. </w:t>
      </w:r>
      <w:bookmarkStart w:id="73035" w:name="_ETM_Q148_712000"/>
      <w:bookmarkEnd w:id="73035"/>
      <w:r>
        <w:rPr>
          <w:rFonts w:hint="cs"/>
          <w:rtl/>
        </w:rPr>
        <w:t xml:space="preserve">יש להם שני ילדים קטנים וחמודים, יחד הם פונו מקריית שמונה ב-7 באוקטובר וחזרו לביתם רק לאחרונה. </w:t>
      </w:r>
    </w:p>
    <w:p w:rsidR="00EA1761" w:rsidRDefault="00EA1761" w:rsidP="00D76316">
      <w:pPr>
        <w:rPr>
          <w:rtl/>
        </w:rPr>
      </w:pPr>
      <w:bookmarkStart w:id="73036" w:name="_ETM_Q148_718000"/>
      <w:bookmarkEnd w:id="73036"/>
    </w:p>
    <w:p w:rsidR="00EA1761" w:rsidRDefault="00EA1761" w:rsidP="00D76316">
      <w:pPr>
        <w:pStyle w:val="af5"/>
        <w:keepNext/>
        <w:rPr>
          <w:rtl/>
        </w:rPr>
      </w:pPr>
      <w:bookmarkStart w:id="73037" w:name="ET_interruption_5109_145"/>
      <w:r w:rsidRPr="007F3D18">
        <w:rPr>
          <w:rStyle w:val="TagStyle"/>
          <w:rtl/>
        </w:rPr>
        <w:t xml:space="preserve"> &lt;&lt; קריאה &gt;&gt; </w:t>
      </w:r>
      <w:r>
        <w:rPr>
          <w:rtl/>
        </w:rPr>
        <w:t>אלעזר שטרן (יש עתיד):</w:t>
      </w:r>
      <w:r w:rsidRPr="007F3D18">
        <w:rPr>
          <w:rStyle w:val="TagStyle"/>
          <w:rtl/>
        </w:rPr>
        <w:t xml:space="preserve"> &lt;&lt; קריאה &gt;&gt;</w:t>
      </w:r>
      <w:r>
        <w:rPr>
          <w:rtl/>
        </w:rPr>
        <w:t xml:space="preserve"> </w:t>
      </w:r>
      <w:bookmarkEnd w:id="73037"/>
    </w:p>
    <w:p w:rsidR="00EA1761" w:rsidRDefault="00EA1761" w:rsidP="00D76316">
      <w:pPr>
        <w:rPr>
          <w:rtl/>
        </w:rPr>
      </w:pPr>
    </w:p>
    <w:p w:rsidR="00EA1761" w:rsidRDefault="00EA1761" w:rsidP="00D76316">
      <w:pPr>
        <w:rPr>
          <w:rtl/>
        </w:rPr>
      </w:pPr>
      <w:r>
        <w:rPr>
          <w:rFonts w:hint="cs"/>
          <w:rtl/>
        </w:rPr>
        <w:t xml:space="preserve">הם רוצים אבא </w:t>
      </w:r>
      <w:bookmarkStart w:id="73038" w:name="_ETM_Q148_713000"/>
      <w:bookmarkEnd w:id="73038"/>
      <w:r>
        <w:rPr>
          <w:rFonts w:hint="cs"/>
          <w:rtl/>
        </w:rPr>
        <w:t xml:space="preserve">בבית. </w:t>
      </w:r>
    </w:p>
    <w:p w:rsidR="00EA1761" w:rsidRDefault="00EA1761" w:rsidP="00D76316">
      <w:pPr>
        <w:rPr>
          <w:rtl/>
        </w:rPr>
      </w:pPr>
      <w:bookmarkStart w:id="73039" w:name="_ETM_Q148_714000"/>
      <w:bookmarkEnd w:id="73039"/>
    </w:p>
    <w:p w:rsidR="00EA1761" w:rsidRDefault="00EA1761" w:rsidP="00D76316">
      <w:pPr>
        <w:pStyle w:val="af6"/>
        <w:keepNext/>
        <w:rPr>
          <w:rtl/>
        </w:rPr>
      </w:pPr>
      <w:bookmarkStart w:id="73040" w:name="ET_yor_6595_146"/>
      <w:r w:rsidRPr="007F3D18">
        <w:rPr>
          <w:rStyle w:val="TagStyle"/>
          <w:rtl/>
        </w:rPr>
        <w:lastRenderedPageBreak/>
        <w:t xml:space="preserve"> &lt;&lt; יור &gt;&gt; </w:t>
      </w:r>
      <w:r>
        <w:rPr>
          <w:rtl/>
        </w:rPr>
        <w:t>היו"ר ארז מלול:</w:t>
      </w:r>
      <w:r w:rsidRPr="007F3D18">
        <w:rPr>
          <w:rStyle w:val="TagStyle"/>
          <w:rtl/>
        </w:rPr>
        <w:t xml:space="preserve"> &lt;&lt; יור &gt;&gt;</w:t>
      </w:r>
      <w:r>
        <w:rPr>
          <w:rtl/>
        </w:rPr>
        <w:t xml:space="preserve"> </w:t>
      </w:r>
      <w:bookmarkEnd w:id="73040"/>
    </w:p>
    <w:p w:rsidR="00EA1761" w:rsidRDefault="00EA1761" w:rsidP="00D76316">
      <w:pPr>
        <w:rPr>
          <w:rtl/>
        </w:rPr>
      </w:pPr>
    </w:p>
    <w:p w:rsidR="00EA1761" w:rsidRDefault="00EA1761" w:rsidP="00D76316">
      <w:pPr>
        <w:rPr>
          <w:rtl/>
        </w:rPr>
      </w:pPr>
      <w:bookmarkStart w:id="73041" w:name="_ETM_Q148_715000"/>
      <w:bookmarkEnd w:id="73041"/>
      <w:r>
        <w:rPr>
          <w:rFonts w:hint="cs"/>
          <w:rtl/>
        </w:rPr>
        <w:t xml:space="preserve">חבר הכנסת שטרן, קריאה שלישית. בבקשה לצאת. </w:t>
      </w:r>
    </w:p>
    <w:p w:rsidR="00EA1761" w:rsidRDefault="00EA1761" w:rsidP="00D76316">
      <w:pPr>
        <w:rPr>
          <w:rtl/>
        </w:rPr>
      </w:pPr>
    </w:p>
    <w:p w:rsidR="00EA1761" w:rsidRDefault="00EA1761" w:rsidP="00D76316">
      <w:pPr>
        <w:pStyle w:val="af5"/>
        <w:keepNext/>
        <w:rPr>
          <w:rtl/>
        </w:rPr>
      </w:pPr>
      <w:bookmarkStart w:id="73042" w:name="ET_interruption_6128_148"/>
      <w:r w:rsidRPr="007F3D18">
        <w:rPr>
          <w:rStyle w:val="TagStyle"/>
          <w:rtl/>
        </w:rPr>
        <w:t xml:space="preserve"> &lt;&lt; קריאה &gt;&gt; </w:t>
      </w:r>
      <w:r>
        <w:rPr>
          <w:rtl/>
        </w:rPr>
        <w:t>משה טור פז (יש עתיד):</w:t>
      </w:r>
      <w:r w:rsidRPr="007F3D18">
        <w:rPr>
          <w:rStyle w:val="TagStyle"/>
          <w:rtl/>
        </w:rPr>
        <w:t xml:space="preserve"> &lt;&lt; קריאה &gt;&gt;</w:t>
      </w:r>
      <w:r>
        <w:rPr>
          <w:rtl/>
        </w:rPr>
        <w:t xml:space="preserve"> </w:t>
      </w:r>
      <w:bookmarkEnd w:id="73042"/>
    </w:p>
    <w:p w:rsidR="00EA1761" w:rsidRDefault="00EA1761" w:rsidP="00D76316">
      <w:pPr>
        <w:rPr>
          <w:rtl/>
        </w:rPr>
      </w:pPr>
    </w:p>
    <w:p w:rsidR="00EA1761" w:rsidRDefault="00EA1761" w:rsidP="00D76316">
      <w:pPr>
        <w:rPr>
          <w:rtl/>
        </w:rPr>
      </w:pPr>
      <w:r>
        <w:rPr>
          <w:rFonts w:hint="cs"/>
          <w:rtl/>
        </w:rPr>
        <w:t xml:space="preserve">זה סיפורם של הרשל'ה ושלוימל'ה. תגייס אותם במקום סיפורים פה. </w:t>
      </w:r>
    </w:p>
    <w:p w:rsidR="00EA1761" w:rsidRDefault="00EA1761" w:rsidP="00D76316">
      <w:pPr>
        <w:rPr>
          <w:rtl/>
        </w:rPr>
      </w:pPr>
    </w:p>
    <w:p w:rsidR="00EA1761" w:rsidRDefault="00EA1761" w:rsidP="00D76316">
      <w:pPr>
        <w:pStyle w:val="af5"/>
        <w:keepNext/>
        <w:rPr>
          <w:rtl/>
        </w:rPr>
      </w:pPr>
      <w:bookmarkStart w:id="73043" w:name="ET_interruption_5109_149"/>
      <w:r w:rsidRPr="007F3D18">
        <w:rPr>
          <w:rStyle w:val="TagStyle"/>
          <w:rtl/>
        </w:rPr>
        <w:t xml:space="preserve"> &lt;&lt; קריאה &gt;&gt; </w:t>
      </w:r>
      <w:r>
        <w:rPr>
          <w:rtl/>
        </w:rPr>
        <w:t>אלעזר שטרן (יש עתיד):</w:t>
      </w:r>
      <w:r w:rsidRPr="007F3D18">
        <w:rPr>
          <w:rStyle w:val="TagStyle"/>
          <w:rtl/>
        </w:rPr>
        <w:t xml:space="preserve"> &lt;&lt; קריאה &gt;&gt;</w:t>
      </w:r>
      <w:r>
        <w:rPr>
          <w:rtl/>
        </w:rPr>
        <w:t xml:space="preserve"> </w:t>
      </w:r>
      <w:bookmarkEnd w:id="73043"/>
    </w:p>
    <w:p w:rsidR="00EA1761" w:rsidRDefault="00EA1761" w:rsidP="00D76316">
      <w:pPr>
        <w:rPr>
          <w:rtl/>
        </w:rPr>
      </w:pPr>
    </w:p>
    <w:p w:rsidR="00EA1761" w:rsidRDefault="00EA1761" w:rsidP="00D76316">
      <w:pPr>
        <w:rPr>
          <w:rtl/>
        </w:rPr>
      </w:pPr>
      <w:bookmarkStart w:id="73044" w:name="_ETM_Q148_723000"/>
      <w:bookmarkEnd w:id="73044"/>
      <w:r>
        <w:rPr>
          <w:rFonts w:hint="cs"/>
          <w:rtl/>
        </w:rPr>
        <w:t xml:space="preserve">- - </w:t>
      </w:r>
      <w:bookmarkStart w:id="73045" w:name="_ETM_Q148_725000"/>
      <w:bookmarkEnd w:id="73045"/>
      <w:r>
        <w:rPr>
          <w:rFonts w:hint="cs"/>
          <w:rtl/>
        </w:rPr>
        <w:t xml:space="preserve">- לא כסף. </w:t>
      </w:r>
    </w:p>
    <w:p w:rsidR="00EA1761" w:rsidRDefault="00EA1761" w:rsidP="00D76316">
      <w:pPr>
        <w:rPr>
          <w:rtl/>
        </w:rPr>
      </w:pPr>
    </w:p>
    <w:p w:rsidR="00EA1761" w:rsidRPr="007F3D18" w:rsidRDefault="00EA1761" w:rsidP="00D76316">
      <w:pPr>
        <w:jc w:val="center"/>
        <w:rPr>
          <w:rtl/>
        </w:rPr>
      </w:pPr>
      <w:r>
        <w:rPr>
          <w:rFonts w:hint="cs"/>
          <w:rtl/>
        </w:rPr>
        <w:t>(חבר הכנסת אלעזר שטרן יוצא מאולם המליאה.)</w:t>
      </w:r>
    </w:p>
    <w:p w:rsidR="00EA1761" w:rsidRDefault="00EA1761" w:rsidP="00D76316">
      <w:pPr>
        <w:rPr>
          <w:rtl/>
        </w:rPr>
      </w:pPr>
    </w:p>
    <w:p w:rsidR="00EA1761" w:rsidRDefault="00EA1761" w:rsidP="00D76316">
      <w:pPr>
        <w:rPr>
          <w:rtl/>
        </w:rPr>
      </w:pPr>
    </w:p>
    <w:p w:rsidR="00EA1761" w:rsidRDefault="00EA1761" w:rsidP="00D76316">
      <w:pPr>
        <w:pStyle w:val="-"/>
        <w:keepNext/>
        <w:rPr>
          <w:rtl/>
        </w:rPr>
      </w:pPr>
      <w:bookmarkStart w:id="73046" w:name="ET_speakercontinue_6453_23"/>
      <w:r w:rsidRPr="0060467C">
        <w:rPr>
          <w:rStyle w:val="TagStyle"/>
          <w:rtl/>
        </w:rPr>
        <w:t xml:space="preserve"> &lt;&lt; דובר_המשך &gt;&gt; </w:t>
      </w:r>
      <w:r>
        <w:rPr>
          <w:rtl/>
        </w:rPr>
        <w:t>שר האוצר בצלאל סמוטריץ':</w:t>
      </w:r>
      <w:r w:rsidRPr="0060467C">
        <w:rPr>
          <w:rStyle w:val="TagStyle"/>
          <w:rtl/>
        </w:rPr>
        <w:t xml:space="preserve"> &lt;&lt; דובר_המשך &gt;&gt;</w:t>
      </w:r>
      <w:r>
        <w:rPr>
          <w:rtl/>
        </w:rPr>
        <w:t xml:space="preserve"> </w:t>
      </w:r>
      <w:bookmarkEnd w:id="73046"/>
    </w:p>
    <w:p w:rsidR="00EA1761" w:rsidRDefault="00EA1761" w:rsidP="00D76316">
      <w:pPr>
        <w:rPr>
          <w:rtl/>
        </w:rPr>
      </w:pPr>
    </w:p>
    <w:p w:rsidR="00EA1761" w:rsidRDefault="00EA1761" w:rsidP="00D76316">
      <w:pPr>
        <w:rPr>
          <w:rtl/>
        </w:rPr>
      </w:pPr>
      <w:r>
        <w:rPr>
          <w:rFonts w:hint="cs"/>
          <w:rtl/>
        </w:rPr>
        <w:t xml:space="preserve">זהו </w:t>
      </w:r>
      <w:bookmarkStart w:id="73047" w:name="_ETM_Q148_727000"/>
      <w:bookmarkEnd w:id="73047"/>
      <w:r>
        <w:rPr>
          <w:rFonts w:hint="cs"/>
          <w:rtl/>
        </w:rPr>
        <w:t xml:space="preserve">גם סיפורם של עמיקם וגלית, שלהם שני ילדים, </w:t>
      </w:r>
      <w:bookmarkStart w:id="73048" w:name="_ETM_Q148_729000"/>
      <w:bookmarkEnd w:id="73048"/>
      <w:r>
        <w:rPr>
          <w:rFonts w:hint="cs"/>
          <w:rtl/>
        </w:rPr>
        <w:t xml:space="preserve">שפונו מקריית שמונה ב-7 באוקטובר וחזרו לביתם רק לאחרונה. </w:t>
      </w:r>
    </w:p>
    <w:p w:rsidR="00EA1761" w:rsidRDefault="00EA1761" w:rsidP="00D76316">
      <w:pPr>
        <w:rPr>
          <w:rtl/>
        </w:rPr>
      </w:pPr>
      <w:bookmarkStart w:id="73049" w:name="_ETM_Q148_733000"/>
      <w:bookmarkEnd w:id="73049"/>
    </w:p>
    <w:p w:rsidR="00EA1761" w:rsidRDefault="00EA1761" w:rsidP="00D76316">
      <w:pPr>
        <w:pStyle w:val="af5"/>
        <w:keepNext/>
        <w:rPr>
          <w:rtl/>
        </w:rPr>
      </w:pPr>
      <w:bookmarkStart w:id="73050" w:name="ET_interruption_6128_150"/>
      <w:r w:rsidRPr="007F3D18">
        <w:rPr>
          <w:rStyle w:val="TagStyle"/>
          <w:rtl/>
        </w:rPr>
        <w:t xml:space="preserve"> &lt;&lt; קריאה &gt;&gt; </w:t>
      </w:r>
      <w:r>
        <w:rPr>
          <w:rtl/>
        </w:rPr>
        <w:t>משה טור פז (יש עתיד):</w:t>
      </w:r>
      <w:r w:rsidRPr="007F3D18">
        <w:rPr>
          <w:rStyle w:val="TagStyle"/>
          <w:rtl/>
        </w:rPr>
        <w:t xml:space="preserve"> &lt;&lt; קריאה &gt;&gt;</w:t>
      </w:r>
      <w:r>
        <w:rPr>
          <w:rtl/>
        </w:rPr>
        <w:t xml:space="preserve"> </w:t>
      </w:r>
      <w:bookmarkEnd w:id="73050"/>
    </w:p>
    <w:p w:rsidR="00EA1761" w:rsidRDefault="00EA1761" w:rsidP="00D76316">
      <w:pPr>
        <w:rPr>
          <w:rtl/>
        </w:rPr>
      </w:pPr>
    </w:p>
    <w:p w:rsidR="00EA1761" w:rsidRDefault="00EA1761" w:rsidP="00D76316">
      <w:pPr>
        <w:rPr>
          <w:rtl/>
        </w:rPr>
      </w:pPr>
      <w:bookmarkStart w:id="73051" w:name="_ETM_Q148_732000"/>
      <w:bookmarkEnd w:id="73051"/>
      <w:r>
        <w:rPr>
          <w:rFonts w:hint="cs"/>
          <w:rtl/>
        </w:rPr>
        <w:t xml:space="preserve">שיורידו </w:t>
      </w:r>
      <w:bookmarkStart w:id="73052" w:name="_ETM_Q148_734000"/>
      <w:bookmarkEnd w:id="73052"/>
      <w:r>
        <w:rPr>
          <w:rFonts w:hint="cs"/>
          <w:rtl/>
        </w:rPr>
        <w:t xml:space="preserve">להם - - - </w:t>
      </w:r>
    </w:p>
    <w:p w:rsidR="00EA1761" w:rsidRDefault="00EA1761" w:rsidP="00D76316">
      <w:pPr>
        <w:rPr>
          <w:rtl/>
        </w:rPr>
      </w:pPr>
    </w:p>
    <w:p w:rsidR="00EA1761" w:rsidRDefault="00EA1761" w:rsidP="00D76316">
      <w:pPr>
        <w:pStyle w:val="-"/>
        <w:keepNext/>
        <w:rPr>
          <w:rtl/>
        </w:rPr>
      </w:pPr>
      <w:bookmarkStart w:id="73053" w:name="ET_speakercontinue_6453_151"/>
      <w:r w:rsidRPr="007F3D18">
        <w:rPr>
          <w:rStyle w:val="TagStyle"/>
          <w:rtl/>
        </w:rPr>
        <w:t xml:space="preserve"> &lt;&lt; דובר_המשך &gt;&gt; </w:t>
      </w:r>
      <w:r>
        <w:rPr>
          <w:rtl/>
        </w:rPr>
        <w:t>שר האוצר בצלאל סמוטריץ':</w:t>
      </w:r>
      <w:r w:rsidRPr="007F3D18">
        <w:rPr>
          <w:rStyle w:val="TagStyle"/>
          <w:rtl/>
        </w:rPr>
        <w:t xml:space="preserve"> &lt;&lt; דובר_המשך &gt;&gt;</w:t>
      </w:r>
      <w:r>
        <w:rPr>
          <w:rtl/>
        </w:rPr>
        <w:t xml:space="preserve"> </w:t>
      </w:r>
      <w:bookmarkEnd w:id="73053"/>
    </w:p>
    <w:p w:rsidR="00EA1761" w:rsidRDefault="00EA1761" w:rsidP="00D76316">
      <w:pPr>
        <w:rPr>
          <w:rtl/>
        </w:rPr>
      </w:pPr>
    </w:p>
    <w:p w:rsidR="00EA1761" w:rsidRDefault="00EA1761" w:rsidP="00D76316">
      <w:pPr>
        <w:rPr>
          <w:rtl/>
        </w:rPr>
      </w:pPr>
      <w:bookmarkStart w:id="73054" w:name="_ETM_Q148_739000"/>
      <w:bookmarkEnd w:id="73054"/>
      <w:r>
        <w:rPr>
          <w:rFonts w:hint="cs"/>
          <w:rtl/>
        </w:rPr>
        <w:t xml:space="preserve">גיבורים בשגרה ובחירום. הם יקבלו חבילת שיבה הביתה בסך של כ-70,000 </w:t>
      </w:r>
      <w:bookmarkStart w:id="73055" w:name="_ETM_Q148_744000"/>
      <w:bookmarkEnd w:id="73055"/>
      <w:r>
        <w:rPr>
          <w:rFonts w:hint="cs"/>
          <w:rtl/>
        </w:rPr>
        <w:t xml:space="preserve">שקלים. </w:t>
      </w:r>
    </w:p>
    <w:p w:rsidR="00EA1761" w:rsidRDefault="00EA1761" w:rsidP="00D76316">
      <w:pPr>
        <w:rPr>
          <w:rtl/>
        </w:rPr>
      </w:pPr>
    </w:p>
    <w:p w:rsidR="00EA1761" w:rsidRDefault="00EA1761" w:rsidP="00D76316">
      <w:pPr>
        <w:pStyle w:val="af5"/>
        <w:keepNext/>
        <w:rPr>
          <w:rtl/>
        </w:rPr>
      </w:pPr>
      <w:bookmarkStart w:id="73056" w:name="ET_interruption_5300_152"/>
      <w:r w:rsidRPr="00165666">
        <w:rPr>
          <w:rStyle w:val="TagStyle"/>
          <w:rtl/>
        </w:rPr>
        <w:t xml:space="preserve"> &lt;&lt; קריאה &gt;&gt; </w:t>
      </w:r>
      <w:r>
        <w:rPr>
          <w:rtl/>
        </w:rPr>
        <w:t>מירב בן ארי (יש עתיד):</w:t>
      </w:r>
      <w:r w:rsidRPr="00165666">
        <w:rPr>
          <w:rStyle w:val="TagStyle"/>
          <w:rtl/>
        </w:rPr>
        <w:t xml:space="preserve"> &lt;&lt; קריאה &gt;&gt;</w:t>
      </w:r>
      <w:r>
        <w:rPr>
          <w:rtl/>
        </w:rPr>
        <w:t xml:space="preserve"> </w:t>
      </w:r>
      <w:bookmarkEnd w:id="73056"/>
    </w:p>
    <w:p w:rsidR="00EA1761" w:rsidRDefault="00EA1761" w:rsidP="00D76316">
      <w:pPr>
        <w:rPr>
          <w:rtl/>
        </w:rPr>
      </w:pPr>
    </w:p>
    <w:p w:rsidR="00EA1761" w:rsidRDefault="00EA1761" w:rsidP="00D76316">
      <w:pPr>
        <w:rPr>
          <w:rtl/>
        </w:rPr>
      </w:pPr>
      <w:r>
        <w:rPr>
          <w:rFonts w:hint="cs"/>
          <w:rtl/>
        </w:rPr>
        <w:t xml:space="preserve">תגיד, סליחה, זה לא מוגבל בזמן? באמת, נראה לי שזה מוגבל. </w:t>
      </w:r>
    </w:p>
    <w:p w:rsidR="00EA1761" w:rsidRDefault="00EA1761" w:rsidP="00D76316">
      <w:pPr>
        <w:rPr>
          <w:rtl/>
        </w:rPr>
      </w:pPr>
    </w:p>
    <w:p w:rsidR="00EA1761" w:rsidRDefault="00EA1761" w:rsidP="00D76316">
      <w:pPr>
        <w:pStyle w:val="af6"/>
        <w:keepNext/>
        <w:rPr>
          <w:rtl/>
        </w:rPr>
      </w:pPr>
      <w:r w:rsidRPr="0060467C">
        <w:rPr>
          <w:rStyle w:val="TagStyle"/>
          <w:rtl/>
        </w:rPr>
        <w:t xml:space="preserve"> &lt;&lt; יור &gt;&gt; </w:t>
      </w:r>
      <w:r>
        <w:rPr>
          <w:rtl/>
        </w:rPr>
        <w:t>היו"ר ארז מלול:</w:t>
      </w:r>
      <w:r w:rsidRPr="0060467C">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bookmarkStart w:id="73057" w:name="_ETM_Q148_743000"/>
      <w:bookmarkEnd w:id="73057"/>
      <w:r>
        <w:rPr>
          <w:rFonts w:hint="cs"/>
          <w:rtl/>
        </w:rPr>
        <w:t xml:space="preserve">הפרעתם לו מעל חמש דקות. </w:t>
      </w:r>
      <w:bookmarkStart w:id="73058" w:name="_ETM_Q148_753619"/>
      <w:bookmarkEnd w:id="73058"/>
      <w:r>
        <w:rPr>
          <w:rFonts w:hint="cs"/>
          <w:rtl/>
        </w:rPr>
        <w:t xml:space="preserve">זה מוגבל, שבע דקות. אני רואה. </w:t>
      </w:r>
      <w:bookmarkStart w:id="73059" w:name="_ETM_Q148_754000"/>
      <w:bookmarkEnd w:id="73059"/>
    </w:p>
    <w:p w:rsidR="00EA1761" w:rsidRDefault="00EA1761" w:rsidP="00D76316">
      <w:pPr>
        <w:rPr>
          <w:rtl/>
        </w:rPr>
      </w:pPr>
    </w:p>
    <w:p w:rsidR="00EA1761" w:rsidRDefault="00EA1761" w:rsidP="00D76316">
      <w:pPr>
        <w:pStyle w:val="-"/>
        <w:keepNext/>
        <w:rPr>
          <w:rtl/>
        </w:rPr>
      </w:pPr>
      <w:bookmarkStart w:id="73060" w:name="ET_speakercontinue_6453_153"/>
      <w:r w:rsidRPr="00165666">
        <w:rPr>
          <w:rStyle w:val="TagStyle"/>
          <w:rtl/>
        </w:rPr>
        <w:t xml:space="preserve"> &lt;&lt; דובר_המשך &gt;&gt; </w:t>
      </w:r>
      <w:r>
        <w:rPr>
          <w:rtl/>
        </w:rPr>
        <w:t>שר האוצר בצלאל סמוטריץ':</w:t>
      </w:r>
      <w:r w:rsidRPr="00165666">
        <w:rPr>
          <w:rStyle w:val="TagStyle"/>
          <w:rtl/>
        </w:rPr>
        <w:t xml:space="preserve"> &lt;&lt; דובר_המשך &gt;&gt;</w:t>
      </w:r>
      <w:r>
        <w:rPr>
          <w:rtl/>
        </w:rPr>
        <w:t xml:space="preserve"> </w:t>
      </w:r>
      <w:bookmarkEnd w:id="73060"/>
    </w:p>
    <w:p w:rsidR="00EA1761" w:rsidRDefault="00EA1761" w:rsidP="00D76316">
      <w:pPr>
        <w:rPr>
          <w:rtl/>
        </w:rPr>
      </w:pPr>
    </w:p>
    <w:p w:rsidR="00EA1761" w:rsidRDefault="00EA1761" w:rsidP="00D76316">
      <w:pPr>
        <w:rPr>
          <w:rtl/>
        </w:rPr>
      </w:pPr>
      <w:r>
        <w:rPr>
          <w:rFonts w:hint="cs"/>
          <w:rtl/>
        </w:rPr>
        <w:t xml:space="preserve">התקציב הזה מאפשר לנו </w:t>
      </w:r>
      <w:bookmarkStart w:id="73061" w:name="_ETM_Q148_749000"/>
      <w:bookmarkEnd w:id="73061"/>
      <w:r>
        <w:rPr>
          <w:rFonts w:hint="cs"/>
          <w:rtl/>
        </w:rPr>
        <w:t xml:space="preserve">להעניק נחיתה רכה לכל השבים הביתה בגבורה, בדרום ובצפון - - </w:t>
      </w:r>
    </w:p>
    <w:p w:rsidR="00EA1761" w:rsidRDefault="00EA1761" w:rsidP="00D76316">
      <w:pPr>
        <w:rPr>
          <w:rtl/>
        </w:rPr>
      </w:pPr>
    </w:p>
    <w:p w:rsidR="00EA1761" w:rsidRDefault="00EA1761" w:rsidP="00D76316">
      <w:pPr>
        <w:pStyle w:val="af5"/>
        <w:keepNext/>
        <w:rPr>
          <w:rtl/>
        </w:rPr>
      </w:pPr>
      <w:bookmarkStart w:id="73062" w:name="ET_interruption_6128_154"/>
      <w:r w:rsidRPr="00757167">
        <w:rPr>
          <w:rStyle w:val="TagStyle"/>
          <w:rtl/>
        </w:rPr>
        <w:t xml:space="preserve"> &lt;&lt; קריאה &gt;&gt; </w:t>
      </w:r>
      <w:r>
        <w:rPr>
          <w:rtl/>
        </w:rPr>
        <w:t>משה טור פז (יש עתיד):</w:t>
      </w:r>
      <w:r w:rsidRPr="00757167">
        <w:rPr>
          <w:rStyle w:val="TagStyle"/>
          <w:rtl/>
        </w:rPr>
        <w:t xml:space="preserve"> &lt;&lt; קריאה &gt;&gt;</w:t>
      </w:r>
      <w:r>
        <w:rPr>
          <w:rtl/>
        </w:rPr>
        <w:t xml:space="preserve"> </w:t>
      </w:r>
      <w:bookmarkEnd w:id="73062"/>
    </w:p>
    <w:p w:rsidR="00EA1761" w:rsidRDefault="00EA1761" w:rsidP="00D76316">
      <w:pPr>
        <w:rPr>
          <w:rtl/>
        </w:rPr>
      </w:pPr>
    </w:p>
    <w:p w:rsidR="00EA1761" w:rsidRDefault="00EA1761" w:rsidP="00D76316">
      <w:pPr>
        <w:rPr>
          <w:rtl/>
        </w:rPr>
      </w:pPr>
      <w:r>
        <w:rPr>
          <w:rFonts w:hint="cs"/>
          <w:rtl/>
        </w:rPr>
        <w:t xml:space="preserve">רצועת עזה, כן שמענו עליך. </w:t>
      </w:r>
    </w:p>
    <w:p w:rsidR="00EA1761" w:rsidRDefault="00EA1761" w:rsidP="00D76316">
      <w:pPr>
        <w:rPr>
          <w:rtl/>
        </w:rPr>
      </w:pPr>
    </w:p>
    <w:p w:rsidR="00EA1761" w:rsidRDefault="00EA1761" w:rsidP="00D76316">
      <w:pPr>
        <w:pStyle w:val="-"/>
        <w:keepNext/>
        <w:rPr>
          <w:rtl/>
        </w:rPr>
      </w:pPr>
      <w:bookmarkStart w:id="73063" w:name="ET_speakercontinue_6453_156"/>
      <w:r w:rsidRPr="00757167">
        <w:rPr>
          <w:rStyle w:val="TagStyle"/>
          <w:rtl/>
        </w:rPr>
        <w:t xml:space="preserve"> &lt;&lt; דובר_המשך &gt;&gt; </w:t>
      </w:r>
      <w:r>
        <w:rPr>
          <w:rtl/>
        </w:rPr>
        <w:t>שר האוצר בצלאל סמוטריץ':</w:t>
      </w:r>
      <w:r w:rsidRPr="00757167">
        <w:rPr>
          <w:rStyle w:val="TagStyle"/>
          <w:rtl/>
        </w:rPr>
        <w:t xml:space="preserve"> &lt;&lt; דובר_המשך &gt;&gt;</w:t>
      </w:r>
      <w:r>
        <w:rPr>
          <w:rtl/>
        </w:rPr>
        <w:t xml:space="preserve"> </w:t>
      </w:r>
      <w:bookmarkEnd w:id="73063"/>
    </w:p>
    <w:p w:rsidR="00EA1761" w:rsidRDefault="00EA1761" w:rsidP="00D76316">
      <w:pPr>
        <w:rPr>
          <w:rtl/>
        </w:rPr>
      </w:pPr>
    </w:p>
    <w:p w:rsidR="00EA1761" w:rsidRDefault="00EA1761" w:rsidP="00D76316">
      <w:pPr>
        <w:rPr>
          <w:rtl/>
        </w:rPr>
      </w:pPr>
      <w:r>
        <w:rPr>
          <w:rFonts w:hint="cs"/>
          <w:rtl/>
        </w:rPr>
        <w:t xml:space="preserve">- - ולהשקיע מיליארדים בשיקום ובפיתוח חבלי הארץ הטובה הזאת. </w:t>
      </w:r>
    </w:p>
    <w:p w:rsidR="00EA1761" w:rsidRDefault="00EA1761" w:rsidP="00D76316">
      <w:pPr>
        <w:rPr>
          <w:rtl/>
        </w:rPr>
      </w:pPr>
      <w:bookmarkStart w:id="73064" w:name="_ETM_Q148_756000"/>
      <w:bookmarkEnd w:id="73064"/>
    </w:p>
    <w:p w:rsidR="00EA1761" w:rsidRDefault="00EA1761" w:rsidP="00D76316">
      <w:pPr>
        <w:pStyle w:val="af5"/>
        <w:keepNext/>
        <w:rPr>
          <w:rtl/>
        </w:rPr>
      </w:pPr>
      <w:bookmarkStart w:id="73065" w:name="ET_interruption_6128_157"/>
      <w:r w:rsidRPr="00757167">
        <w:rPr>
          <w:rStyle w:val="TagStyle"/>
          <w:rtl/>
        </w:rPr>
        <w:t xml:space="preserve"> &lt;&lt; קריאה &gt;&gt; </w:t>
      </w:r>
      <w:r>
        <w:rPr>
          <w:rtl/>
        </w:rPr>
        <w:t>משה טור פז (יש עתיד):</w:t>
      </w:r>
      <w:r w:rsidRPr="00757167">
        <w:rPr>
          <w:rStyle w:val="TagStyle"/>
          <w:rtl/>
        </w:rPr>
        <w:t xml:space="preserve"> &lt;&lt; קריאה &gt;&gt;</w:t>
      </w:r>
      <w:r>
        <w:rPr>
          <w:rtl/>
        </w:rPr>
        <w:t xml:space="preserve"> </w:t>
      </w:r>
      <w:bookmarkEnd w:id="73065"/>
    </w:p>
    <w:p w:rsidR="00EA1761" w:rsidRDefault="00EA1761" w:rsidP="00D76316">
      <w:pPr>
        <w:rPr>
          <w:rtl/>
        </w:rPr>
      </w:pPr>
    </w:p>
    <w:p w:rsidR="00EA1761" w:rsidRDefault="00EA1761" w:rsidP="00D76316">
      <w:pPr>
        <w:rPr>
          <w:rtl/>
        </w:rPr>
      </w:pPr>
      <w:bookmarkStart w:id="73066" w:name="_ETM_Q148_759000"/>
      <w:bookmarkEnd w:id="73066"/>
      <w:r>
        <w:rPr>
          <w:rFonts w:hint="cs"/>
          <w:rtl/>
        </w:rPr>
        <w:t xml:space="preserve">להשקיע מיליארדים בחברה החרדית. </w:t>
      </w:r>
    </w:p>
    <w:p w:rsidR="00EA1761" w:rsidRDefault="00EA1761" w:rsidP="00D76316">
      <w:pPr>
        <w:rPr>
          <w:rtl/>
        </w:rPr>
      </w:pPr>
      <w:bookmarkStart w:id="73067" w:name="_ETM_Q148_764000"/>
      <w:bookmarkEnd w:id="73067"/>
    </w:p>
    <w:p w:rsidR="00EA1761" w:rsidRDefault="00EA1761" w:rsidP="00D76316">
      <w:pPr>
        <w:pStyle w:val="af5"/>
        <w:keepNext/>
        <w:rPr>
          <w:rtl/>
        </w:rPr>
      </w:pPr>
      <w:bookmarkStart w:id="73068" w:name="ET_interruption_5766_159"/>
      <w:r w:rsidRPr="00757167">
        <w:rPr>
          <w:rStyle w:val="TagStyle"/>
          <w:rtl/>
        </w:rPr>
        <w:t xml:space="preserve"> &lt;&lt; קריאה &gt;&gt; </w:t>
      </w:r>
      <w:r>
        <w:rPr>
          <w:rtl/>
        </w:rPr>
        <w:t>רם בן ברק (יש עתיד):</w:t>
      </w:r>
      <w:r w:rsidRPr="00757167">
        <w:rPr>
          <w:rStyle w:val="TagStyle"/>
          <w:rtl/>
        </w:rPr>
        <w:t xml:space="preserve"> &lt;&lt; קריאה &gt;&gt;</w:t>
      </w:r>
      <w:r>
        <w:rPr>
          <w:rtl/>
        </w:rPr>
        <w:t xml:space="preserve"> </w:t>
      </w:r>
      <w:bookmarkEnd w:id="73068"/>
    </w:p>
    <w:p w:rsidR="00EA1761" w:rsidRDefault="00EA1761" w:rsidP="00D76316">
      <w:pPr>
        <w:rPr>
          <w:rtl/>
        </w:rPr>
      </w:pPr>
    </w:p>
    <w:p w:rsidR="00EA1761" w:rsidRPr="00757167" w:rsidRDefault="00EA1761" w:rsidP="00D76316">
      <w:pPr>
        <w:rPr>
          <w:rtl/>
        </w:rPr>
      </w:pPr>
      <w:bookmarkStart w:id="73069" w:name="_ETM_Q148_761000"/>
      <w:bookmarkEnd w:id="73069"/>
      <w:r>
        <w:rPr>
          <w:rFonts w:hint="cs"/>
          <w:rtl/>
        </w:rPr>
        <w:t>איפה 200 מיליון שקל?</w:t>
      </w:r>
    </w:p>
    <w:p w:rsidR="00EA1761" w:rsidRDefault="00EA1761" w:rsidP="00D76316">
      <w:pPr>
        <w:rPr>
          <w:rtl/>
        </w:rPr>
      </w:pPr>
    </w:p>
    <w:p w:rsidR="00EA1761" w:rsidRDefault="00EA1761" w:rsidP="00D76316">
      <w:pPr>
        <w:pStyle w:val="af5"/>
        <w:keepNext/>
        <w:rPr>
          <w:rtl/>
        </w:rPr>
      </w:pPr>
      <w:bookmarkStart w:id="73070" w:name="ET_interruption_5084_158"/>
      <w:r w:rsidRPr="00757167">
        <w:rPr>
          <w:rStyle w:val="TagStyle"/>
          <w:rtl/>
        </w:rPr>
        <w:t xml:space="preserve"> &lt;&lt; קריאה &gt;&gt; </w:t>
      </w:r>
      <w:r>
        <w:rPr>
          <w:rtl/>
        </w:rPr>
        <w:t>מיקי לוי (יש עתיד):</w:t>
      </w:r>
      <w:r w:rsidRPr="00757167">
        <w:rPr>
          <w:rStyle w:val="TagStyle"/>
          <w:rtl/>
        </w:rPr>
        <w:t xml:space="preserve"> &lt;&lt; קריאה &gt;&gt;</w:t>
      </w:r>
      <w:r>
        <w:rPr>
          <w:rtl/>
        </w:rPr>
        <w:t xml:space="preserve"> </w:t>
      </w:r>
      <w:bookmarkEnd w:id="73070"/>
    </w:p>
    <w:p w:rsidR="00EA1761" w:rsidRDefault="00EA1761" w:rsidP="00D76316">
      <w:pPr>
        <w:rPr>
          <w:rtl/>
        </w:rPr>
      </w:pPr>
    </w:p>
    <w:p w:rsidR="00EA1761" w:rsidRDefault="00EA1761" w:rsidP="00D76316">
      <w:pPr>
        <w:rPr>
          <w:rtl/>
        </w:rPr>
      </w:pPr>
      <w:bookmarkStart w:id="73071" w:name="_ETM_Q148_765000"/>
      <w:bookmarkEnd w:id="73071"/>
      <w:r>
        <w:rPr>
          <w:rFonts w:hint="cs"/>
          <w:rtl/>
        </w:rPr>
        <w:t xml:space="preserve">200 מיליון עבור ניר עוז - - - </w:t>
      </w:r>
    </w:p>
    <w:p w:rsidR="00EA1761" w:rsidRDefault="00EA1761" w:rsidP="00D76316">
      <w:pPr>
        <w:rPr>
          <w:rtl/>
        </w:rPr>
      </w:pPr>
    </w:p>
    <w:p w:rsidR="00EA1761" w:rsidRDefault="00EA1761" w:rsidP="00D76316">
      <w:pPr>
        <w:pStyle w:val="af6"/>
        <w:keepNext/>
        <w:rPr>
          <w:rtl/>
        </w:rPr>
      </w:pPr>
      <w:bookmarkStart w:id="73072" w:name="ET_yor_6595_160"/>
      <w:r w:rsidRPr="00453493">
        <w:rPr>
          <w:rStyle w:val="TagStyle"/>
          <w:rtl/>
        </w:rPr>
        <w:t xml:space="preserve"> &lt;&lt; יור &gt;&gt; </w:t>
      </w:r>
      <w:r>
        <w:rPr>
          <w:rtl/>
        </w:rPr>
        <w:t>היו"ר ארז מלול:</w:t>
      </w:r>
      <w:r w:rsidRPr="00453493">
        <w:rPr>
          <w:rStyle w:val="TagStyle"/>
          <w:rtl/>
        </w:rPr>
        <w:t xml:space="preserve"> &lt;&lt; יור &gt;&gt;</w:t>
      </w:r>
      <w:r>
        <w:rPr>
          <w:rtl/>
        </w:rPr>
        <w:t xml:space="preserve"> </w:t>
      </w:r>
      <w:bookmarkEnd w:id="73072"/>
    </w:p>
    <w:p w:rsidR="00EA1761" w:rsidRDefault="00EA1761" w:rsidP="00D76316">
      <w:pPr>
        <w:rPr>
          <w:rtl/>
        </w:rPr>
      </w:pPr>
    </w:p>
    <w:p w:rsidR="00EA1761" w:rsidRPr="00453493" w:rsidRDefault="00EA1761" w:rsidP="00D76316">
      <w:pPr>
        <w:rPr>
          <w:rtl/>
        </w:rPr>
      </w:pPr>
      <w:bookmarkStart w:id="73073" w:name="_ETM_Q148_766000"/>
      <w:bookmarkEnd w:id="73073"/>
      <w:r>
        <w:rPr>
          <w:rFonts w:hint="cs"/>
          <w:rtl/>
        </w:rPr>
        <w:t xml:space="preserve">חבר הכנסת מיקי לוי, אתה בקריאה ראשונה. </w:t>
      </w:r>
    </w:p>
    <w:p w:rsidR="00EA1761" w:rsidRDefault="00EA1761" w:rsidP="00D76316">
      <w:pPr>
        <w:rPr>
          <w:rtl/>
        </w:rPr>
      </w:pPr>
    </w:p>
    <w:p w:rsidR="00EA1761" w:rsidRDefault="00EA1761" w:rsidP="00D76316">
      <w:pPr>
        <w:pStyle w:val="af5"/>
        <w:keepNext/>
        <w:rPr>
          <w:rtl/>
        </w:rPr>
      </w:pPr>
      <w:bookmarkStart w:id="73074" w:name="ET_interruption_6128_28"/>
      <w:r w:rsidRPr="00E5562F">
        <w:rPr>
          <w:rStyle w:val="TagStyle"/>
          <w:rtl/>
        </w:rPr>
        <w:t xml:space="preserve">&lt;&lt; קריאה &gt;&gt; </w:t>
      </w:r>
      <w:r>
        <w:rPr>
          <w:rtl/>
        </w:rPr>
        <w:t>משה טור פז (יש עתיד):</w:t>
      </w:r>
      <w:r w:rsidRPr="00E5562F">
        <w:rPr>
          <w:rStyle w:val="TagStyle"/>
          <w:rtl/>
        </w:rPr>
        <w:t xml:space="preserve"> &lt;&lt; קריאה &gt;&gt;</w:t>
      </w:r>
      <w:r>
        <w:rPr>
          <w:rtl/>
        </w:rPr>
        <w:t xml:space="preserve">   </w:t>
      </w:r>
      <w:bookmarkEnd w:id="73074"/>
    </w:p>
    <w:p w:rsidR="00EA1761" w:rsidRDefault="00EA1761" w:rsidP="00D76316">
      <w:pPr>
        <w:pStyle w:val="KeepWithNext"/>
        <w:rPr>
          <w:rtl/>
          <w:lang w:eastAsia="he-IL"/>
        </w:rPr>
      </w:pPr>
    </w:p>
    <w:p w:rsidR="00EA1761" w:rsidRDefault="00EA1761" w:rsidP="00D76316">
      <w:pPr>
        <w:rPr>
          <w:rtl/>
          <w:lang w:eastAsia="he-IL"/>
        </w:rPr>
      </w:pPr>
      <w:bookmarkStart w:id="73075" w:name="_ETM_Q149_138000"/>
      <w:bookmarkEnd w:id="73075"/>
      <w:r>
        <w:rPr>
          <w:rFonts w:hint="cs"/>
          <w:rtl/>
          <w:lang w:eastAsia="he-IL"/>
        </w:rPr>
        <w:t>הכול הלך לבעלי הברית שלך</w:t>
      </w:r>
      <w:r w:rsidR="00223D00">
        <w:rPr>
          <w:rFonts w:hint="cs"/>
          <w:rtl/>
          <w:lang w:eastAsia="he-IL"/>
        </w:rPr>
        <w:t>,</w:t>
      </w:r>
      <w:r>
        <w:rPr>
          <w:rFonts w:hint="cs"/>
          <w:rtl/>
          <w:lang w:eastAsia="he-IL"/>
        </w:rPr>
        <w:t xml:space="preserve"> החרדים. הכול. כל שרץ הכשרת.</w:t>
      </w:r>
      <w:bookmarkStart w:id="73076" w:name="_ETM_Q149_149000"/>
      <w:bookmarkEnd w:id="73076"/>
    </w:p>
    <w:p w:rsidR="00EA1761" w:rsidRDefault="00EA1761" w:rsidP="00D76316">
      <w:pPr>
        <w:rPr>
          <w:rtl/>
          <w:lang w:eastAsia="he-IL"/>
        </w:rPr>
      </w:pPr>
    </w:p>
    <w:p w:rsidR="00EA1761" w:rsidRDefault="00EA1761" w:rsidP="00D76316">
      <w:pPr>
        <w:pStyle w:val="af6"/>
        <w:keepNext/>
        <w:rPr>
          <w:rtl/>
        </w:rPr>
      </w:pPr>
      <w:r w:rsidRPr="00383E26">
        <w:rPr>
          <w:rStyle w:val="TagStyle"/>
          <w:rtl/>
        </w:rPr>
        <w:lastRenderedPageBreak/>
        <w:t xml:space="preserve"> &lt;&lt; יור &gt;&gt; </w:t>
      </w:r>
      <w:r>
        <w:rPr>
          <w:rtl/>
        </w:rPr>
        <w:t>היו"ר ארז מלול:</w:t>
      </w:r>
      <w:r w:rsidRPr="00383E26">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73077" w:name="_ETM_Q149_176000"/>
      <w:bookmarkEnd w:id="73077"/>
      <w:r>
        <w:rPr>
          <w:rFonts w:hint="cs"/>
          <w:rtl/>
        </w:rPr>
        <w:t xml:space="preserve">חבר הכנסת טור פז, אתה בקריאה ראשונה. </w:t>
      </w:r>
    </w:p>
    <w:p w:rsidR="00EA1761" w:rsidRDefault="00EA1761" w:rsidP="00D76316">
      <w:pPr>
        <w:rPr>
          <w:rtl/>
        </w:rPr>
      </w:pPr>
      <w:bookmarkStart w:id="73078" w:name="_ETM_Q149_175000"/>
      <w:bookmarkEnd w:id="73078"/>
    </w:p>
    <w:p w:rsidR="00EA1761" w:rsidRDefault="00EA1761" w:rsidP="00D76316">
      <w:pPr>
        <w:pStyle w:val="af5"/>
        <w:keepNext/>
        <w:rPr>
          <w:rtl/>
        </w:rPr>
      </w:pPr>
      <w:r w:rsidRPr="00383E26">
        <w:rPr>
          <w:rStyle w:val="TagStyle"/>
          <w:rtl/>
        </w:rPr>
        <w:t xml:space="preserve"> &lt;&lt; קריאה &gt;&gt; </w:t>
      </w:r>
      <w:r>
        <w:rPr>
          <w:rtl/>
        </w:rPr>
        <w:t>מירב בן ארי (יש עתיד):</w:t>
      </w:r>
      <w:r w:rsidRPr="00383E26">
        <w:rPr>
          <w:rStyle w:val="TagStyle"/>
          <w:rtl/>
        </w:rPr>
        <w:t xml:space="preserve"> &lt;&lt; קריאה &gt;&gt;</w:t>
      </w:r>
      <w:r>
        <w:rPr>
          <w:rtl/>
        </w:rPr>
        <w:t xml:space="preserve">   </w:t>
      </w:r>
    </w:p>
    <w:p w:rsidR="00EA1761" w:rsidRDefault="00EA1761" w:rsidP="00D76316">
      <w:pPr>
        <w:pStyle w:val="KeepWithNext"/>
        <w:rPr>
          <w:rtl/>
        </w:rPr>
      </w:pPr>
    </w:p>
    <w:p w:rsidR="00EA1761" w:rsidRDefault="00EA1761" w:rsidP="00D76316">
      <w:pPr>
        <w:rPr>
          <w:rtl/>
        </w:rPr>
      </w:pPr>
      <w:bookmarkStart w:id="73079" w:name="_ETM_Q149_177000"/>
      <w:bookmarkEnd w:id="73079"/>
      <w:r>
        <w:rPr>
          <w:rFonts w:hint="cs"/>
          <w:rtl/>
        </w:rPr>
        <w:t xml:space="preserve">יפה. זה מה שהיית אמור להגיד לי: מירב, את בקריאה ראשונה </w:t>
      </w:r>
      <w:r>
        <w:rPr>
          <w:rtl/>
        </w:rPr>
        <w:t>–</w:t>
      </w:r>
      <w:r w:rsidR="00223D00">
        <w:rPr>
          <w:rFonts w:hint="cs"/>
          <w:rtl/>
        </w:rPr>
        <w:t xml:space="preserve"> ולא להגיד לי: </w:t>
      </w:r>
      <w:r>
        <w:rPr>
          <w:rFonts w:hint="cs"/>
          <w:rtl/>
        </w:rPr>
        <w:t xml:space="preserve">עכשיו קריאה שנייה. </w:t>
      </w:r>
    </w:p>
    <w:p w:rsidR="00EA1761" w:rsidRDefault="00EA1761" w:rsidP="00D76316">
      <w:pPr>
        <w:rPr>
          <w:rtl/>
        </w:rPr>
      </w:pPr>
    </w:p>
    <w:p w:rsidR="00EA1761" w:rsidRDefault="00EA1761" w:rsidP="00D76316">
      <w:pPr>
        <w:pStyle w:val="af6"/>
        <w:keepNext/>
        <w:rPr>
          <w:rtl/>
        </w:rPr>
      </w:pPr>
      <w:r w:rsidRPr="00D624D5">
        <w:rPr>
          <w:rStyle w:val="TagStyle"/>
          <w:rtl/>
        </w:rPr>
        <w:t xml:space="preserve"> &lt;&lt; יור &gt;&gt; </w:t>
      </w:r>
      <w:r>
        <w:rPr>
          <w:rtl/>
        </w:rPr>
        <w:t>היו"ר ארז מלול:</w:t>
      </w:r>
      <w:r w:rsidRPr="00D624D5">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73080" w:name="_ETM_Q149_178000"/>
      <w:bookmarkEnd w:id="73080"/>
      <w:r>
        <w:rPr>
          <w:rFonts w:hint="cs"/>
          <w:rtl/>
        </w:rPr>
        <w:t xml:space="preserve">לא, </w:t>
      </w:r>
      <w:bookmarkStart w:id="73081" w:name="_ETM_Q149_179000"/>
      <w:bookmarkEnd w:id="73081"/>
      <w:r>
        <w:rPr>
          <w:rFonts w:hint="cs"/>
          <w:rtl/>
        </w:rPr>
        <w:t>לא. היית. את לא זוכרת.</w:t>
      </w:r>
    </w:p>
    <w:p w:rsidR="00EA1761" w:rsidRDefault="00EA1761" w:rsidP="00D76316">
      <w:pPr>
        <w:rPr>
          <w:rtl/>
        </w:rPr>
      </w:pPr>
      <w:bookmarkStart w:id="73082" w:name="_ETM_Q149_181000"/>
      <w:bookmarkEnd w:id="73082"/>
    </w:p>
    <w:p w:rsidR="00EA1761" w:rsidRDefault="00EA1761" w:rsidP="00D76316">
      <w:pPr>
        <w:pStyle w:val="af5"/>
        <w:keepNext/>
        <w:rPr>
          <w:rtl/>
        </w:rPr>
      </w:pPr>
      <w:bookmarkStart w:id="73083" w:name="ET_interruption_5300_32"/>
      <w:r w:rsidRPr="00163BBD">
        <w:rPr>
          <w:rStyle w:val="TagStyle"/>
          <w:rtl/>
        </w:rPr>
        <w:t xml:space="preserve"> &lt;&lt; קריאה &gt;&gt; </w:t>
      </w:r>
      <w:r>
        <w:rPr>
          <w:rtl/>
        </w:rPr>
        <w:t>מירב בן ארי (יש עתיד):</w:t>
      </w:r>
      <w:r w:rsidRPr="00163BBD">
        <w:rPr>
          <w:rStyle w:val="TagStyle"/>
          <w:rtl/>
        </w:rPr>
        <w:t xml:space="preserve"> &lt;&lt; קריאה &gt;&gt;</w:t>
      </w:r>
      <w:r>
        <w:rPr>
          <w:rtl/>
        </w:rPr>
        <w:t xml:space="preserve">   </w:t>
      </w:r>
      <w:bookmarkEnd w:id="73083"/>
    </w:p>
    <w:p w:rsidR="00EA1761" w:rsidRDefault="00EA1761" w:rsidP="00D76316">
      <w:pPr>
        <w:pStyle w:val="KeepWithNext"/>
        <w:rPr>
          <w:rtl/>
        </w:rPr>
      </w:pPr>
    </w:p>
    <w:p w:rsidR="00EA1761" w:rsidRDefault="00EA1761" w:rsidP="00D76316">
      <w:pPr>
        <w:rPr>
          <w:rtl/>
        </w:rPr>
      </w:pPr>
      <w:r>
        <w:rPr>
          <w:rFonts w:hint="cs"/>
          <w:rtl/>
        </w:rPr>
        <w:t xml:space="preserve">בסדר. תספר לו. הינה, הוא מחייך. </w:t>
      </w:r>
      <w:bookmarkStart w:id="73084" w:name="_ETM_Q149_183000"/>
      <w:bookmarkEnd w:id="73084"/>
      <w:r>
        <w:rPr>
          <w:rFonts w:hint="cs"/>
          <w:rtl/>
        </w:rPr>
        <w:t xml:space="preserve">אתה רואה איך הוא מחייך? תספר לו. למה אתה מחייך? </w:t>
      </w:r>
      <w:bookmarkStart w:id="73085" w:name="_ETM_Q149_187000"/>
      <w:bookmarkEnd w:id="73085"/>
    </w:p>
    <w:p w:rsidR="00EA1761" w:rsidRDefault="00EA1761" w:rsidP="00D76316">
      <w:pPr>
        <w:rPr>
          <w:rtl/>
        </w:rPr>
      </w:pPr>
      <w:bookmarkStart w:id="73086" w:name="_ETM_Q149_188000"/>
      <w:bookmarkEnd w:id="73086"/>
    </w:p>
    <w:p w:rsidR="00EA1761" w:rsidRDefault="00EA1761" w:rsidP="00D76316">
      <w:pPr>
        <w:pStyle w:val="-"/>
        <w:keepNext/>
        <w:rPr>
          <w:rtl/>
        </w:rPr>
      </w:pPr>
      <w:bookmarkStart w:id="73087" w:name="ET_speakercontinue_6453_35"/>
      <w:r w:rsidRPr="00EC1F4C">
        <w:rPr>
          <w:rStyle w:val="TagStyle"/>
          <w:rtl/>
        </w:rPr>
        <w:t xml:space="preserve"> &lt;&lt; דובר_המשך &gt;&gt; </w:t>
      </w:r>
      <w:r>
        <w:rPr>
          <w:rtl/>
        </w:rPr>
        <w:t>שר האוצר בצלאל סמוטריץ':</w:t>
      </w:r>
      <w:r w:rsidRPr="00EC1F4C">
        <w:rPr>
          <w:rStyle w:val="TagStyle"/>
          <w:rtl/>
        </w:rPr>
        <w:t xml:space="preserve"> &lt;&lt; דובר_המשך &gt;&gt;</w:t>
      </w:r>
      <w:r>
        <w:rPr>
          <w:rtl/>
        </w:rPr>
        <w:t xml:space="preserve">   </w:t>
      </w:r>
      <w:bookmarkEnd w:id="73087"/>
    </w:p>
    <w:p w:rsidR="00EA1761" w:rsidRDefault="00EA1761" w:rsidP="00D76316">
      <w:pPr>
        <w:pStyle w:val="KeepWithNext"/>
        <w:rPr>
          <w:rtl/>
        </w:rPr>
      </w:pPr>
    </w:p>
    <w:p w:rsidR="00EA1761" w:rsidRDefault="00EA1761" w:rsidP="00D76316">
      <w:pPr>
        <w:rPr>
          <w:rtl/>
        </w:rPr>
      </w:pPr>
      <w:bookmarkStart w:id="73088" w:name="_ETM_Q149_190000"/>
      <w:bookmarkEnd w:id="73088"/>
      <w:r>
        <w:rPr>
          <w:rFonts w:hint="cs"/>
          <w:rtl/>
        </w:rPr>
        <w:t>עם של אלופים, גיבורים - -</w:t>
      </w:r>
    </w:p>
    <w:p w:rsidR="00EA1761" w:rsidRDefault="00EA1761" w:rsidP="00D76316">
      <w:pPr>
        <w:rPr>
          <w:rtl/>
        </w:rPr>
      </w:pPr>
    </w:p>
    <w:p w:rsidR="00EA1761" w:rsidRDefault="00EA1761" w:rsidP="00D76316">
      <w:pPr>
        <w:pStyle w:val="af5"/>
        <w:keepNext/>
        <w:rPr>
          <w:rtl/>
        </w:rPr>
      </w:pPr>
      <w:bookmarkStart w:id="73089" w:name="ET_interruption_6128_36"/>
      <w:r w:rsidRPr="00EC1F4C">
        <w:rPr>
          <w:rStyle w:val="TagStyle"/>
          <w:rtl/>
        </w:rPr>
        <w:t xml:space="preserve"> &lt;&lt; קריאה &gt;&gt; </w:t>
      </w:r>
      <w:r>
        <w:rPr>
          <w:rtl/>
        </w:rPr>
        <w:t>משה טור פז (יש עתיד):</w:t>
      </w:r>
      <w:r w:rsidRPr="00EC1F4C">
        <w:rPr>
          <w:rStyle w:val="TagStyle"/>
          <w:rtl/>
        </w:rPr>
        <w:t xml:space="preserve"> &lt;&lt; קריאה &gt;&gt;</w:t>
      </w:r>
      <w:r>
        <w:rPr>
          <w:rtl/>
        </w:rPr>
        <w:t xml:space="preserve">   </w:t>
      </w:r>
      <w:bookmarkEnd w:id="73089"/>
    </w:p>
    <w:p w:rsidR="00EA1761" w:rsidRDefault="00EA1761" w:rsidP="00D76316">
      <w:pPr>
        <w:pStyle w:val="KeepWithNext"/>
        <w:rPr>
          <w:rtl/>
        </w:rPr>
      </w:pPr>
    </w:p>
    <w:p w:rsidR="00EA1761" w:rsidRDefault="00EA1761" w:rsidP="00D76316">
      <w:pPr>
        <w:rPr>
          <w:rtl/>
        </w:rPr>
      </w:pPr>
      <w:r>
        <w:rPr>
          <w:rFonts w:hint="cs"/>
          <w:rtl/>
        </w:rPr>
        <w:t xml:space="preserve">שאתה לא ראוי להם - - </w:t>
      </w:r>
      <w:bookmarkStart w:id="73090" w:name="_ETM_Q149_193000"/>
      <w:bookmarkEnd w:id="73090"/>
      <w:r>
        <w:rPr>
          <w:rFonts w:hint="cs"/>
          <w:rtl/>
        </w:rPr>
        <w:t xml:space="preserve">-  </w:t>
      </w:r>
    </w:p>
    <w:p w:rsidR="00EA1761" w:rsidRDefault="00EA1761" w:rsidP="00D76316">
      <w:pPr>
        <w:rPr>
          <w:rtl/>
        </w:rPr>
      </w:pPr>
    </w:p>
    <w:p w:rsidR="00EA1761" w:rsidRDefault="00EA1761" w:rsidP="00D76316">
      <w:pPr>
        <w:pStyle w:val="af6"/>
        <w:keepNext/>
        <w:rPr>
          <w:rtl/>
        </w:rPr>
      </w:pPr>
      <w:r w:rsidRPr="00FC444C">
        <w:rPr>
          <w:rStyle w:val="TagStyle"/>
          <w:rtl/>
        </w:rPr>
        <w:t xml:space="preserve"> &lt;&lt; יור &gt;&gt; </w:t>
      </w:r>
      <w:r>
        <w:rPr>
          <w:rtl/>
        </w:rPr>
        <w:t>היו"ר ארז מלול:</w:t>
      </w:r>
      <w:r w:rsidRPr="00FC444C">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r>
        <w:rPr>
          <w:rFonts w:hint="cs"/>
          <w:rtl/>
        </w:rPr>
        <w:t>ח</w:t>
      </w:r>
      <w:bookmarkStart w:id="73091" w:name="_ETM_Q149_189000"/>
      <w:bookmarkEnd w:id="73091"/>
      <w:r>
        <w:rPr>
          <w:rFonts w:hint="cs"/>
          <w:rtl/>
        </w:rPr>
        <w:t>בר הכנסת טור פז.</w:t>
      </w:r>
    </w:p>
    <w:p w:rsidR="00EA1761" w:rsidRDefault="00EA1761" w:rsidP="00D76316">
      <w:pPr>
        <w:rPr>
          <w:rtl/>
        </w:rPr>
      </w:pPr>
    </w:p>
    <w:p w:rsidR="00EA1761" w:rsidRDefault="00EA1761" w:rsidP="00D76316">
      <w:pPr>
        <w:pStyle w:val="-"/>
        <w:keepNext/>
        <w:rPr>
          <w:rtl/>
        </w:rPr>
      </w:pPr>
      <w:bookmarkStart w:id="73092" w:name="ET_speakercontinue_6453_38"/>
      <w:r w:rsidRPr="00FC444C">
        <w:rPr>
          <w:rStyle w:val="TagStyle"/>
          <w:rtl/>
        </w:rPr>
        <w:t xml:space="preserve"> &lt;&lt; דובר_המשך &gt;&gt; </w:t>
      </w:r>
      <w:r>
        <w:rPr>
          <w:rtl/>
        </w:rPr>
        <w:t>שר האוצר בצלאל סמוטריץ':</w:t>
      </w:r>
      <w:r w:rsidRPr="00FC444C">
        <w:rPr>
          <w:rStyle w:val="TagStyle"/>
          <w:rtl/>
        </w:rPr>
        <w:t xml:space="preserve"> &lt;&lt; דובר_המשך &gt;&gt;</w:t>
      </w:r>
      <w:r>
        <w:rPr>
          <w:rtl/>
        </w:rPr>
        <w:t xml:space="preserve">   </w:t>
      </w:r>
      <w:bookmarkEnd w:id="73092"/>
    </w:p>
    <w:p w:rsidR="00EA1761" w:rsidRDefault="00EA1761" w:rsidP="00D76316">
      <w:pPr>
        <w:pStyle w:val="KeepWithNext"/>
        <w:rPr>
          <w:rtl/>
        </w:rPr>
      </w:pPr>
    </w:p>
    <w:p w:rsidR="00EA1761" w:rsidRDefault="00EA1761" w:rsidP="00D76316">
      <w:pPr>
        <w:rPr>
          <w:rtl/>
        </w:rPr>
      </w:pPr>
      <w:bookmarkStart w:id="73093" w:name="_ETM_Q149_191000"/>
      <w:bookmarkEnd w:id="73093"/>
      <w:r>
        <w:rPr>
          <w:rFonts w:hint="cs"/>
          <w:rtl/>
        </w:rPr>
        <w:t xml:space="preserve">- - </w:t>
      </w:r>
      <w:bookmarkStart w:id="73094" w:name="_ETM_Q149_192000"/>
      <w:bookmarkEnd w:id="73094"/>
      <w:r>
        <w:rPr>
          <w:rFonts w:hint="cs"/>
          <w:rtl/>
        </w:rPr>
        <w:t xml:space="preserve">מסורים ואופטימיים. </w:t>
      </w:r>
      <w:bookmarkStart w:id="73095" w:name="_ETM_Q149_182000"/>
      <w:bookmarkStart w:id="73096" w:name="_ETM_Q149_185200"/>
      <w:bookmarkStart w:id="73097" w:name="_ETM_Q149_185290"/>
      <w:bookmarkStart w:id="73098" w:name="_ETM_Q149_188930"/>
      <w:bookmarkStart w:id="73099" w:name="_ETM_Q149_189380"/>
      <w:bookmarkStart w:id="73100" w:name="_ETM_Q149_190690"/>
      <w:bookmarkStart w:id="73101" w:name="_ETM_Q149_194929"/>
      <w:bookmarkStart w:id="73102" w:name="_ETM_Q149_195889"/>
      <w:bookmarkEnd w:id="73095"/>
      <w:bookmarkEnd w:id="73096"/>
      <w:bookmarkEnd w:id="73097"/>
      <w:bookmarkEnd w:id="73098"/>
      <w:bookmarkEnd w:id="73099"/>
      <w:bookmarkEnd w:id="73100"/>
      <w:bookmarkEnd w:id="73101"/>
      <w:bookmarkEnd w:id="73102"/>
      <w:r>
        <w:rPr>
          <w:rtl/>
        </w:rPr>
        <w:t xml:space="preserve">אופוזיציה </w:t>
      </w:r>
      <w:bookmarkStart w:id="73103" w:name="_ETM_Q149_197390"/>
      <w:bookmarkEnd w:id="73103"/>
      <w:r>
        <w:rPr>
          <w:rtl/>
        </w:rPr>
        <w:t xml:space="preserve">של </w:t>
      </w:r>
      <w:bookmarkStart w:id="73104" w:name="_ETM_Q149_197690"/>
      <w:bookmarkEnd w:id="73104"/>
      <w:r>
        <w:rPr>
          <w:rtl/>
        </w:rPr>
        <w:t>מרי</w:t>
      </w:r>
      <w:r>
        <w:rPr>
          <w:rFonts w:hint="cs"/>
          <w:rtl/>
        </w:rPr>
        <w:t>רי</w:t>
      </w:r>
      <w:r>
        <w:rPr>
          <w:rtl/>
        </w:rPr>
        <w:t>ם</w:t>
      </w:r>
      <w:r>
        <w:rPr>
          <w:rFonts w:hint="cs"/>
          <w:rtl/>
        </w:rPr>
        <w:t xml:space="preserve"> וצווחנים. </w:t>
      </w:r>
    </w:p>
    <w:p w:rsidR="00EA1761" w:rsidRDefault="00EA1761" w:rsidP="00D76316">
      <w:pPr>
        <w:rPr>
          <w:rtl/>
        </w:rPr>
      </w:pPr>
      <w:bookmarkStart w:id="73105" w:name="_ETM_Q149_201000"/>
      <w:bookmarkEnd w:id="73105"/>
    </w:p>
    <w:p w:rsidR="00EA1761" w:rsidRDefault="00EA1761" w:rsidP="00D76316">
      <w:pPr>
        <w:pStyle w:val="af5"/>
        <w:keepNext/>
        <w:rPr>
          <w:rtl/>
        </w:rPr>
      </w:pPr>
      <w:bookmarkStart w:id="73106" w:name="ET_interruption_קר_אה_39"/>
      <w:r w:rsidRPr="00FC444C">
        <w:rPr>
          <w:rStyle w:val="TagStyle"/>
          <w:rtl/>
        </w:rPr>
        <w:lastRenderedPageBreak/>
        <w:t xml:space="preserve"> &lt;&lt; קריאה &gt;&gt; </w:t>
      </w:r>
      <w:r>
        <w:rPr>
          <w:rtl/>
        </w:rPr>
        <w:t>קריא</w:t>
      </w:r>
      <w:r>
        <w:rPr>
          <w:rFonts w:hint="cs"/>
          <w:rtl/>
        </w:rPr>
        <w:t>ות</w:t>
      </w:r>
      <w:r>
        <w:rPr>
          <w:rtl/>
        </w:rPr>
        <w:t>:</w:t>
      </w:r>
      <w:r w:rsidRPr="00FC444C">
        <w:rPr>
          <w:rStyle w:val="TagStyle"/>
          <w:rtl/>
        </w:rPr>
        <w:t xml:space="preserve"> &lt;&lt; קריאה &gt;&gt;</w:t>
      </w:r>
      <w:r>
        <w:rPr>
          <w:rtl/>
        </w:rPr>
        <w:t xml:space="preserve">   </w:t>
      </w:r>
      <w:bookmarkEnd w:id="73106"/>
    </w:p>
    <w:p w:rsidR="00EA1761" w:rsidRDefault="00EA1761" w:rsidP="00D76316">
      <w:pPr>
        <w:pStyle w:val="KeepWithNext"/>
        <w:rPr>
          <w:rtl/>
        </w:rPr>
      </w:pPr>
    </w:p>
    <w:p w:rsidR="00EA1761" w:rsidRDefault="00EA1761" w:rsidP="00D76316">
      <w:pPr>
        <w:rPr>
          <w:rtl/>
        </w:rPr>
      </w:pPr>
      <w:bookmarkStart w:id="73107" w:name="_ETM_Q149_197000"/>
      <w:bookmarkEnd w:id="73107"/>
      <w:r>
        <w:rPr>
          <w:rFonts w:hint="cs"/>
          <w:rtl/>
        </w:rPr>
        <w:t xml:space="preserve">אוה. </w:t>
      </w:r>
    </w:p>
    <w:p w:rsidR="00EA1761" w:rsidRDefault="00EA1761" w:rsidP="00D76316">
      <w:pPr>
        <w:rPr>
          <w:rtl/>
        </w:rPr>
      </w:pPr>
    </w:p>
    <w:p w:rsidR="00EA1761" w:rsidRDefault="00EA1761" w:rsidP="00D76316">
      <w:pPr>
        <w:pStyle w:val="af5"/>
        <w:keepNext/>
        <w:rPr>
          <w:rtl/>
        </w:rPr>
      </w:pPr>
      <w:bookmarkStart w:id="73108" w:name="ET_interruption_5300_40"/>
      <w:r w:rsidRPr="00FC444C">
        <w:rPr>
          <w:rStyle w:val="TagStyle"/>
          <w:rtl/>
        </w:rPr>
        <w:t xml:space="preserve"> &lt;&lt; קריאה &gt;&gt; </w:t>
      </w:r>
      <w:r>
        <w:rPr>
          <w:rtl/>
        </w:rPr>
        <w:t>מירב בן ארי (יש עתיד):</w:t>
      </w:r>
      <w:r w:rsidRPr="00FC444C">
        <w:rPr>
          <w:rStyle w:val="TagStyle"/>
          <w:rtl/>
        </w:rPr>
        <w:t xml:space="preserve"> &lt;&lt; קריאה &gt;&gt;</w:t>
      </w:r>
      <w:r>
        <w:rPr>
          <w:rtl/>
        </w:rPr>
        <w:t xml:space="preserve">   </w:t>
      </w:r>
      <w:bookmarkEnd w:id="73108"/>
    </w:p>
    <w:p w:rsidR="00EA1761" w:rsidRDefault="00EA1761" w:rsidP="00D76316">
      <w:pPr>
        <w:pStyle w:val="KeepWithNext"/>
        <w:rPr>
          <w:rtl/>
        </w:rPr>
      </w:pPr>
    </w:p>
    <w:p w:rsidR="00EA1761" w:rsidRDefault="00EA1761" w:rsidP="00D76316">
      <w:pPr>
        <w:rPr>
          <w:rtl/>
        </w:rPr>
      </w:pPr>
      <w:bookmarkStart w:id="73109" w:name="_ETM_Q149_194000"/>
      <w:bookmarkEnd w:id="73109"/>
      <w:r>
        <w:rPr>
          <w:rFonts w:hint="cs"/>
          <w:rtl/>
        </w:rPr>
        <w:t>זה מה שמצאת - - -</w:t>
      </w:r>
    </w:p>
    <w:p w:rsidR="00EA1761" w:rsidRPr="000F3A1E" w:rsidRDefault="00EA1761" w:rsidP="00D76316">
      <w:pPr>
        <w:rPr>
          <w:rtl/>
        </w:rPr>
      </w:pPr>
      <w:bookmarkStart w:id="73110" w:name="_ETM_Q149_209000"/>
      <w:bookmarkEnd w:id="73110"/>
    </w:p>
    <w:p w:rsidR="00EA1761" w:rsidRDefault="00EA1761" w:rsidP="00D76316">
      <w:pPr>
        <w:pStyle w:val="-"/>
        <w:keepNext/>
        <w:rPr>
          <w:rtl/>
        </w:rPr>
      </w:pPr>
      <w:r w:rsidRPr="00750E84">
        <w:rPr>
          <w:rStyle w:val="TagStyle"/>
          <w:rtl/>
        </w:rPr>
        <w:t xml:space="preserve"> &lt;&lt; דובר_המשך &gt;&gt; </w:t>
      </w:r>
      <w:r>
        <w:rPr>
          <w:rtl/>
        </w:rPr>
        <w:t>שר האוצר בצלאל סמוטריץ':</w:t>
      </w:r>
      <w:r w:rsidRPr="00750E84">
        <w:rPr>
          <w:rStyle w:val="TagStyle"/>
          <w:rtl/>
        </w:rPr>
        <w:t xml:space="preserve"> &lt;&lt; דובר_המשך &gt;&gt;</w:t>
      </w:r>
      <w:r>
        <w:rPr>
          <w:rtl/>
        </w:rPr>
        <w:t xml:space="preserve">   </w:t>
      </w:r>
    </w:p>
    <w:p w:rsidR="00EA1761" w:rsidRDefault="00EA1761" w:rsidP="00D76316">
      <w:pPr>
        <w:pStyle w:val="KeepWithNext"/>
        <w:rPr>
          <w:rtl/>
        </w:rPr>
      </w:pPr>
    </w:p>
    <w:p w:rsidR="00EA1761" w:rsidRDefault="00EA1761" w:rsidP="00D76316">
      <w:pPr>
        <w:rPr>
          <w:rtl/>
        </w:rPr>
      </w:pPr>
      <w:bookmarkStart w:id="73111" w:name="_ETM_Q149_200000"/>
      <w:bookmarkEnd w:id="73111"/>
      <w:r>
        <w:rPr>
          <w:rFonts w:hint="cs"/>
          <w:rtl/>
        </w:rPr>
        <w:t xml:space="preserve">זהו גם סיפורה של מרים </w:t>
      </w:r>
      <w:bookmarkStart w:id="73112" w:name="_ETM_Q149_199230"/>
      <w:bookmarkStart w:id="73113" w:name="_ETM_Q149_199620"/>
      <w:bookmarkStart w:id="73114" w:name="_ETM_Q149_201900"/>
      <w:bookmarkStart w:id="73115" w:name="_ETM_Q149_202440"/>
      <w:bookmarkStart w:id="73116" w:name="_ETM_Q149_204660"/>
      <w:bookmarkEnd w:id="73112"/>
      <w:bookmarkEnd w:id="73113"/>
      <w:bookmarkEnd w:id="73114"/>
      <w:bookmarkEnd w:id="73115"/>
      <w:bookmarkEnd w:id="73116"/>
      <w:r>
        <w:rPr>
          <w:rFonts w:hint="cs"/>
          <w:rtl/>
        </w:rPr>
        <w:t xml:space="preserve">מנתיבות. </w:t>
      </w:r>
      <w:bookmarkStart w:id="73117" w:name="_ETM_Q149_207000"/>
      <w:bookmarkEnd w:id="73117"/>
    </w:p>
    <w:p w:rsidR="00EA1761" w:rsidRDefault="00EA1761" w:rsidP="00D76316">
      <w:pPr>
        <w:rPr>
          <w:rtl/>
        </w:rPr>
      </w:pPr>
    </w:p>
    <w:p w:rsidR="00EA1761" w:rsidRDefault="00EA1761" w:rsidP="00D76316">
      <w:pPr>
        <w:pStyle w:val="af5"/>
        <w:keepNext/>
        <w:rPr>
          <w:rtl/>
        </w:rPr>
      </w:pPr>
      <w:bookmarkStart w:id="73118" w:name="ET_interruption_5084_42"/>
      <w:r w:rsidRPr="000F3A1E">
        <w:rPr>
          <w:rStyle w:val="TagStyle"/>
          <w:rtl/>
        </w:rPr>
        <w:t xml:space="preserve"> &lt;&lt; קריאה &gt;&gt; </w:t>
      </w:r>
      <w:r>
        <w:rPr>
          <w:rtl/>
        </w:rPr>
        <w:t>מיקי לוי (יש עתיד):</w:t>
      </w:r>
      <w:r w:rsidRPr="000F3A1E">
        <w:rPr>
          <w:rStyle w:val="TagStyle"/>
          <w:rtl/>
        </w:rPr>
        <w:t xml:space="preserve"> &lt;&lt; קריאה &gt;&gt;</w:t>
      </w:r>
      <w:r>
        <w:rPr>
          <w:rtl/>
        </w:rPr>
        <w:t xml:space="preserve">   </w:t>
      </w:r>
      <w:bookmarkEnd w:id="73118"/>
    </w:p>
    <w:p w:rsidR="00EA1761" w:rsidRDefault="00EA1761" w:rsidP="00D76316">
      <w:pPr>
        <w:pStyle w:val="KeepWithNext"/>
        <w:rPr>
          <w:rtl/>
        </w:rPr>
      </w:pPr>
    </w:p>
    <w:p w:rsidR="00EA1761" w:rsidRDefault="00EA1761" w:rsidP="00D76316">
      <w:pPr>
        <w:rPr>
          <w:rtl/>
        </w:rPr>
      </w:pPr>
      <w:r>
        <w:rPr>
          <w:rFonts w:hint="cs"/>
          <w:rtl/>
        </w:rPr>
        <w:t xml:space="preserve">הצעת חוק התקציב. הצעת חוק התקציב. על מה </w:t>
      </w:r>
      <w:bookmarkStart w:id="73119" w:name="_ETM_Q149_202000"/>
      <w:bookmarkEnd w:id="73119"/>
      <w:r>
        <w:rPr>
          <w:rFonts w:hint="cs"/>
          <w:rtl/>
        </w:rPr>
        <w:t xml:space="preserve">אתה מדבר? </w:t>
      </w:r>
    </w:p>
    <w:p w:rsidR="00EA1761" w:rsidRDefault="00EA1761" w:rsidP="00D76316">
      <w:pPr>
        <w:rPr>
          <w:rtl/>
        </w:rPr>
      </w:pPr>
    </w:p>
    <w:p w:rsidR="00EA1761" w:rsidRDefault="00EA1761" w:rsidP="00D76316">
      <w:pPr>
        <w:pStyle w:val="-"/>
        <w:keepNext/>
        <w:rPr>
          <w:rtl/>
        </w:rPr>
      </w:pPr>
      <w:bookmarkStart w:id="73120" w:name="ET_speakercontinue_6453_43"/>
      <w:r w:rsidRPr="000F3A1E">
        <w:rPr>
          <w:rStyle w:val="TagStyle"/>
          <w:rtl/>
        </w:rPr>
        <w:t xml:space="preserve"> &lt;&lt; דובר_המשך &gt;&gt; </w:t>
      </w:r>
      <w:r>
        <w:rPr>
          <w:rtl/>
        </w:rPr>
        <w:t>שר האוצר בצלאל סמוטריץ':</w:t>
      </w:r>
      <w:r w:rsidRPr="000F3A1E">
        <w:rPr>
          <w:rStyle w:val="TagStyle"/>
          <w:rtl/>
        </w:rPr>
        <w:t xml:space="preserve"> &lt;&lt; דובר_המשך &gt;&gt;</w:t>
      </w:r>
      <w:r>
        <w:rPr>
          <w:rtl/>
        </w:rPr>
        <w:t xml:space="preserve">   </w:t>
      </w:r>
      <w:bookmarkEnd w:id="73120"/>
    </w:p>
    <w:p w:rsidR="00EA1761" w:rsidRDefault="00EA1761" w:rsidP="00D76316">
      <w:pPr>
        <w:pStyle w:val="KeepWithNext"/>
        <w:rPr>
          <w:rtl/>
        </w:rPr>
      </w:pPr>
    </w:p>
    <w:p w:rsidR="00EA1761" w:rsidRDefault="00EA1761" w:rsidP="00D76316">
      <w:pPr>
        <w:rPr>
          <w:rtl/>
        </w:rPr>
      </w:pPr>
      <w:bookmarkStart w:id="73121" w:name="_ETM_Q149_208000"/>
      <w:bookmarkEnd w:id="73121"/>
      <w:r>
        <w:rPr>
          <w:rFonts w:hint="cs"/>
          <w:rtl/>
        </w:rPr>
        <w:t xml:space="preserve">מרים היא בעלת עסק </w:t>
      </w:r>
      <w:bookmarkStart w:id="73122" w:name="_ETM_Q149_207410"/>
      <w:bookmarkStart w:id="73123" w:name="_ETM_Q149_207890"/>
      <w:bookmarkStart w:id="73124" w:name="_ETM_Q149_208279"/>
      <w:bookmarkEnd w:id="73122"/>
      <w:bookmarkEnd w:id="73123"/>
      <w:bookmarkEnd w:id="73124"/>
      <w:r>
        <w:rPr>
          <w:rtl/>
        </w:rPr>
        <w:t xml:space="preserve">מקומי </w:t>
      </w:r>
      <w:bookmarkStart w:id="73125" w:name="_ETM_Q149_209599"/>
      <w:bookmarkEnd w:id="73125"/>
      <w:r>
        <w:rPr>
          <w:rtl/>
        </w:rPr>
        <w:t xml:space="preserve">שנסגר </w:t>
      </w:r>
      <w:bookmarkStart w:id="73126" w:name="_ETM_Q149_210349"/>
      <w:bookmarkEnd w:id="73126"/>
      <w:r>
        <w:rPr>
          <w:rtl/>
        </w:rPr>
        <w:t>ל</w:t>
      </w:r>
      <w:r>
        <w:rPr>
          <w:rFonts w:hint="cs"/>
          <w:rtl/>
        </w:rPr>
        <w:t>שלוש</w:t>
      </w:r>
      <w:bookmarkStart w:id="73127" w:name="_ETM_Q149_210890"/>
      <w:bookmarkEnd w:id="73127"/>
      <w:r>
        <w:rPr>
          <w:rFonts w:hint="cs"/>
          <w:rtl/>
        </w:rPr>
        <w:t xml:space="preserve">ה </w:t>
      </w:r>
      <w:r>
        <w:rPr>
          <w:rtl/>
        </w:rPr>
        <w:t>חודשים</w:t>
      </w:r>
      <w:r>
        <w:rPr>
          <w:rFonts w:hint="cs"/>
          <w:rtl/>
        </w:rPr>
        <w:t>,</w:t>
      </w:r>
      <w:r>
        <w:rPr>
          <w:rtl/>
        </w:rPr>
        <w:t xml:space="preserve"> </w:t>
      </w:r>
      <w:bookmarkStart w:id="73128" w:name="_ETM_Q149_212340"/>
      <w:bookmarkEnd w:id="73128"/>
      <w:r>
        <w:rPr>
          <w:rtl/>
        </w:rPr>
        <w:t xml:space="preserve">וגם </w:t>
      </w:r>
      <w:bookmarkStart w:id="73129" w:name="_ETM_Q149_212610"/>
      <w:bookmarkEnd w:id="73129"/>
      <w:r>
        <w:rPr>
          <w:rtl/>
        </w:rPr>
        <w:t xml:space="preserve">אחר </w:t>
      </w:r>
      <w:bookmarkStart w:id="73130" w:name="_ETM_Q149_212940"/>
      <w:bookmarkEnd w:id="73130"/>
      <w:r>
        <w:rPr>
          <w:rtl/>
        </w:rPr>
        <w:t xml:space="preserve">כך </w:t>
      </w:r>
      <w:bookmarkStart w:id="73131" w:name="_ETM_Q149_213300"/>
      <w:bookmarkEnd w:id="73131"/>
      <w:r>
        <w:rPr>
          <w:rFonts w:hint="cs"/>
          <w:rtl/>
        </w:rPr>
        <w:t xml:space="preserve">סבל </w:t>
      </w:r>
      <w:bookmarkStart w:id="73132" w:name="_ETM_Q149_213720"/>
      <w:bookmarkEnd w:id="73132"/>
      <w:r>
        <w:rPr>
          <w:rFonts w:hint="cs"/>
          <w:rtl/>
        </w:rPr>
        <w:t>מי</w:t>
      </w:r>
      <w:r>
        <w:rPr>
          <w:rtl/>
        </w:rPr>
        <w:t xml:space="preserve">רידה </w:t>
      </w:r>
      <w:bookmarkStart w:id="73133" w:name="_ETM_Q149_214260"/>
      <w:bookmarkEnd w:id="73133"/>
      <w:r>
        <w:rPr>
          <w:rtl/>
        </w:rPr>
        <w:t>דרמטי</w:t>
      </w:r>
      <w:r>
        <w:rPr>
          <w:rFonts w:hint="cs"/>
          <w:rtl/>
        </w:rPr>
        <w:t>ת</w:t>
      </w:r>
      <w:r>
        <w:rPr>
          <w:rtl/>
        </w:rPr>
        <w:t xml:space="preserve"> </w:t>
      </w:r>
      <w:bookmarkStart w:id="73134" w:name="_ETM_Q149_214800"/>
      <w:bookmarkEnd w:id="73134"/>
      <w:r>
        <w:rPr>
          <w:rtl/>
        </w:rPr>
        <w:t xml:space="preserve">בהכנסות </w:t>
      </w:r>
      <w:bookmarkStart w:id="73135" w:name="_ETM_Q149_216120"/>
      <w:bookmarkEnd w:id="73135"/>
      <w:r>
        <w:rPr>
          <w:rFonts w:hint="cs"/>
          <w:rtl/>
        </w:rPr>
        <w:t xml:space="preserve">על </w:t>
      </w:r>
      <w:bookmarkStart w:id="73136" w:name="_ETM_Q149_216000"/>
      <w:bookmarkEnd w:id="73136"/>
      <w:r>
        <w:rPr>
          <w:rFonts w:hint="cs"/>
          <w:rtl/>
        </w:rPr>
        <w:t xml:space="preserve">רקע </w:t>
      </w:r>
      <w:r>
        <w:rPr>
          <w:rtl/>
        </w:rPr>
        <w:t>המלחמה</w:t>
      </w:r>
      <w:r>
        <w:rPr>
          <w:rFonts w:hint="cs"/>
          <w:rtl/>
        </w:rPr>
        <w:t xml:space="preserve">. בעזרת התקציב </w:t>
      </w:r>
      <w:bookmarkStart w:id="73137" w:name="_ETM_Q149_217500"/>
      <w:bookmarkStart w:id="73138" w:name="_ETM_Q149_218040"/>
      <w:bookmarkStart w:id="73139" w:name="_ETM_Q149_218159"/>
      <w:bookmarkStart w:id="73140" w:name="_ETM_Q149_219479"/>
      <w:bookmarkEnd w:id="73137"/>
      <w:bookmarkEnd w:id="73138"/>
      <w:bookmarkEnd w:id="73139"/>
      <w:bookmarkEnd w:id="73140"/>
      <w:r>
        <w:rPr>
          <w:rtl/>
        </w:rPr>
        <w:t>ובסיוע</w:t>
      </w:r>
      <w:r>
        <w:rPr>
          <w:rFonts w:hint="cs"/>
          <w:rtl/>
        </w:rPr>
        <w:t>ם</w:t>
      </w:r>
      <w:r>
        <w:rPr>
          <w:rtl/>
        </w:rPr>
        <w:t xml:space="preserve"> </w:t>
      </w:r>
      <w:bookmarkStart w:id="73141" w:name="_ETM_Q149_220650"/>
      <w:bookmarkEnd w:id="73141"/>
      <w:r>
        <w:rPr>
          <w:rtl/>
        </w:rPr>
        <w:t xml:space="preserve">של </w:t>
      </w:r>
      <w:bookmarkStart w:id="73142" w:name="_ETM_Q149_220860"/>
      <w:bookmarkEnd w:id="73142"/>
      <w:r>
        <w:rPr>
          <w:rtl/>
        </w:rPr>
        <w:t xml:space="preserve">אנשי </w:t>
      </w:r>
      <w:bookmarkStart w:id="73143" w:name="_ETM_Q149_221159"/>
      <w:bookmarkEnd w:id="73143"/>
      <w:r>
        <w:rPr>
          <w:rtl/>
        </w:rPr>
        <w:t xml:space="preserve">רשות </w:t>
      </w:r>
      <w:bookmarkStart w:id="73144" w:name="_ETM_Q149_221520"/>
      <w:bookmarkEnd w:id="73144"/>
      <w:r>
        <w:rPr>
          <w:rtl/>
        </w:rPr>
        <w:t xml:space="preserve">המיסים </w:t>
      </w:r>
      <w:bookmarkStart w:id="73145" w:name="_ETM_Q149_221970"/>
      <w:bookmarkEnd w:id="73145"/>
      <w:r>
        <w:rPr>
          <w:rtl/>
        </w:rPr>
        <w:t xml:space="preserve">הנפלאים </w:t>
      </w:r>
      <w:bookmarkStart w:id="73146" w:name="_ETM_Q149_223390"/>
      <w:bookmarkEnd w:id="73146"/>
      <w:r>
        <w:rPr>
          <w:rtl/>
        </w:rPr>
        <w:t xml:space="preserve">יצרנו </w:t>
      </w:r>
      <w:bookmarkStart w:id="73147" w:name="_ETM_Q149_223899"/>
      <w:bookmarkEnd w:id="73147"/>
      <w:r>
        <w:rPr>
          <w:rtl/>
        </w:rPr>
        <w:t xml:space="preserve">מתווה </w:t>
      </w:r>
      <w:bookmarkStart w:id="73148" w:name="_ETM_Q149_224229"/>
      <w:bookmarkEnd w:id="73148"/>
      <w:r>
        <w:rPr>
          <w:rtl/>
        </w:rPr>
        <w:t xml:space="preserve">פיצויים </w:t>
      </w:r>
      <w:bookmarkStart w:id="73149" w:name="_ETM_Q149_224710"/>
      <w:bookmarkEnd w:id="73149"/>
      <w:r>
        <w:rPr>
          <w:rtl/>
        </w:rPr>
        <w:t>רחב</w:t>
      </w:r>
      <w:bookmarkStart w:id="73150" w:name="_ETM_Q149_225129"/>
      <w:bookmarkEnd w:id="73150"/>
      <w:r>
        <w:rPr>
          <w:rFonts w:hint="cs"/>
          <w:rtl/>
        </w:rPr>
        <w:t xml:space="preserve"> </w:t>
      </w:r>
      <w:r>
        <w:rPr>
          <w:rtl/>
        </w:rPr>
        <w:t>היקף</w:t>
      </w:r>
      <w:r>
        <w:rPr>
          <w:rFonts w:hint="cs"/>
          <w:rtl/>
        </w:rPr>
        <w:t>,</w:t>
      </w:r>
      <w:r>
        <w:rPr>
          <w:rtl/>
        </w:rPr>
        <w:t xml:space="preserve"> </w:t>
      </w:r>
      <w:bookmarkStart w:id="73151" w:name="_ETM_Q149_225640"/>
      <w:bookmarkEnd w:id="73151"/>
      <w:r>
        <w:rPr>
          <w:rtl/>
        </w:rPr>
        <w:t xml:space="preserve">שנתן </w:t>
      </w:r>
      <w:bookmarkStart w:id="73152" w:name="_ETM_Q149_226120"/>
      <w:bookmarkEnd w:id="73152"/>
      <w:r>
        <w:rPr>
          <w:rtl/>
        </w:rPr>
        <w:t xml:space="preserve">לה </w:t>
      </w:r>
      <w:bookmarkStart w:id="73153" w:name="_ETM_Q149_226420"/>
      <w:bookmarkEnd w:id="73153"/>
      <w:r>
        <w:rPr>
          <w:rtl/>
        </w:rPr>
        <w:t xml:space="preserve">ולבעלי </w:t>
      </w:r>
      <w:bookmarkStart w:id="73154" w:name="_ETM_Q149_226870"/>
      <w:bookmarkEnd w:id="73154"/>
      <w:r>
        <w:rPr>
          <w:rtl/>
        </w:rPr>
        <w:t xml:space="preserve">עסקים </w:t>
      </w:r>
      <w:bookmarkStart w:id="73155" w:name="_ETM_Q149_227289"/>
      <w:bookmarkEnd w:id="73155"/>
      <w:r>
        <w:rPr>
          <w:rtl/>
        </w:rPr>
        <w:t xml:space="preserve">רבים </w:t>
      </w:r>
      <w:bookmarkStart w:id="73156" w:name="_ETM_Q149_227620"/>
      <w:bookmarkEnd w:id="73156"/>
      <w:r>
        <w:rPr>
          <w:rtl/>
        </w:rPr>
        <w:t xml:space="preserve">נוספים </w:t>
      </w:r>
      <w:bookmarkStart w:id="73157" w:name="_ETM_Q149_228630"/>
      <w:bookmarkEnd w:id="73157"/>
      <w:r>
        <w:rPr>
          <w:rtl/>
        </w:rPr>
        <w:t xml:space="preserve">באזורי </w:t>
      </w:r>
      <w:bookmarkStart w:id="73158" w:name="_ETM_Q149_229110"/>
      <w:bookmarkEnd w:id="73158"/>
      <w:r>
        <w:rPr>
          <w:rtl/>
        </w:rPr>
        <w:t xml:space="preserve">הלחימה </w:t>
      </w:r>
      <w:bookmarkStart w:id="73159" w:name="_ETM_Q149_229770"/>
      <w:bookmarkEnd w:id="73159"/>
      <w:r>
        <w:rPr>
          <w:rtl/>
        </w:rPr>
        <w:t xml:space="preserve">ובכל </w:t>
      </w:r>
      <w:bookmarkStart w:id="73160" w:name="_ETM_Q149_230280"/>
      <w:bookmarkEnd w:id="73160"/>
      <w:r>
        <w:rPr>
          <w:rtl/>
        </w:rPr>
        <w:t xml:space="preserve">רחבי </w:t>
      </w:r>
      <w:bookmarkStart w:id="73161" w:name="_ETM_Q149_230729"/>
      <w:bookmarkEnd w:id="73161"/>
      <w:r>
        <w:rPr>
          <w:rtl/>
        </w:rPr>
        <w:t xml:space="preserve">הארץ </w:t>
      </w:r>
      <w:bookmarkStart w:id="73162" w:name="_ETM_Q149_231830"/>
      <w:bookmarkEnd w:id="73162"/>
      <w:r>
        <w:rPr>
          <w:rtl/>
        </w:rPr>
        <w:t xml:space="preserve">זמן </w:t>
      </w:r>
      <w:bookmarkStart w:id="73163" w:name="_ETM_Q149_232250"/>
      <w:bookmarkEnd w:id="73163"/>
      <w:r>
        <w:rPr>
          <w:rtl/>
        </w:rPr>
        <w:t xml:space="preserve">אוויר </w:t>
      </w:r>
      <w:bookmarkStart w:id="73164" w:name="_ETM_Q149_233180"/>
      <w:bookmarkEnd w:id="73164"/>
      <w:r>
        <w:rPr>
          <w:rtl/>
        </w:rPr>
        <w:t xml:space="preserve">וכלים </w:t>
      </w:r>
      <w:bookmarkStart w:id="73165" w:name="_ETM_Q149_233870"/>
      <w:bookmarkEnd w:id="73165"/>
      <w:r>
        <w:rPr>
          <w:rtl/>
        </w:rPr>
        <w:t xml:space="preserve">להתאושש </w:t>
      </w:r>
      <w:bookmarkStart w:id="73166" w:name="_ETM_Q149_235190"/>
      <w:bookmarkEnd w:id="73166"/>
      <w:r>
        <w:rPr>
          <w:rtl/>
        </w:rPr>
        <w:t xml:space="preserve">ולהחזיר </w:t>
      </w:r>
      <w:bookmarkStart w:id="73167" w:name="_ETM_Q149_236030"/>
      <w:bookmarkEnd w:id="73167"/>
      <w:r>
        <w:rPr>
          <w:rtl/>
        </w:rPr>
        <w:t xml:space="preserve">את </w:t>
      </w:r>
      <w:bookmarkStart w:id="73168" w:name="_ETM_Q149_236210"/>
      <w:bookmarkEnd w:id="73168"/>
      <w:r>
        <w:rPr>
          <w:rtl/>
        </w:rPr>
        <w:t xml:space="preserve">הכלכלה </w:t>
      </w:r>
      <w:bookmarkStart w:id="73169" w:name="_ETM_Q149_236810"/>
      <w:bookmarkEnd w:id="73169"/>
      <w:r>
        <w:rPr>
          <w:rtl/>
        </w:rPr>
        <w:t xml:space="preserve">המקומית </w:t>
      </w:r>
      <w:bookmarkStart w:id="73170" w:name="_ETM_Q149_237380"/>
      <w:bookmarkEnd w:id="73170"/>
      <w:r>
        <w:rPr>
          <w:rtl/>
        </w:rPr>
        <w:t>לחיים</w:t>
      </w:r>
      <w:r>
        <w:rPr>
          <w:rFonts w:hint="cs"/>
          <w:rtl/>
        </w:rPr>
        <w:t>.</w:t>
      </w:r>
    </w:p>
    <w:p w:rsidR="00EA1761" w:rsidRDefault="00EA1761" w:rsidP="00D76316">
      <w:pPr>
        <w:rPr>
          <w:rtl/>
        </w:rPr>
      </w:pPr>
    </w:p>
    <w:p w:rsidR="00EA1761" w:rsidRDefault="00EA1761" w:rsidP="00D76316">
      <w:pPr>
        <w:pStyle w:val="af5"/>
        <w:keepNext/>
        <w:rPr>
          <w:rtl/>
        </w:rPr>
      </w:pPr>
      <w:r w:rsidRPr="005C546E">
        <w:rPr>
          <w:rStyle w:val="TagStyle"/>
          <w:rtl/>
        </w:rPr>
        <w:t xml:space="preserve"> &lt;&lt; קריאה &gt;&gt; </w:t>
      </w:r>
      <w:r>
        <w:rPr>
          <w:rtl/>
        </w:rPr>
        <w:t>רם בן ברק (יש עתיד):</w:t>
      </w:r>
      <w:r w:rsidRPr="005C546E">
        <w:rPr>
          <w:rStyle w:val="TagStyle"/>
          <w:rtl/>
        </w:rPr>
        <w:t xml:space="preserve"> &lt;&lt; קריאה &gt;&gt;</w:t>
      </w:r>
      <w:r>
        <w:rPr>
          <w:rtl/>
        </w:rPr>
        <w:t xml:space="preserve">   </w:t>
      </w:r>
    </w:p>
    <w:p w:rsidR="00EA1761" w:rsidRDefault="00EA1761" w:rsidP="00D76316">
      <w:pPr>
        <w:pStyle w:val="KeepWithNext"/>
        <w:rPr>
          <w:rtl/>
        </w:rPr>
      </w:pPr>
    </w:p>
    <w:p w:rsidR="00EA1761" w:rsidRDefault="00EA1761" w:rsidP="00D76316">
      <w:pPr>
        <w:rPr>
          <w:rtl/>
          <w:lang w:eastAsia="he-IL"/>
        </w:rPr>
      </w:pPr>
      <w:r>
        <w:rPr>
          <w:rFonts w:hint="cs"/>
          <w:rtl/>
          <w:lang w:eastAsia="he-IL"/>
        </w:rPr>
        <w:t xml:space="preserve">מה עם ניר עוז? מה עם ניר עוז? מצאת את הכסף? </w:t>
      </w:r>
    </w:p>
    <w:p w:rsidR="00EA1761" w:rsidRDefault="00EA1761" w:rsidP="00D76316">
      <w:pPr>
        <w:rPr>
          <w:rtl/>
        </w:rPr>
      </w:pPr>
    </w:p>
    <w:p w:rsidR="00EA1761" w:rsidRDefault="00EA1761" w:rsidP="00D76316">
      <w:pPr>
        <w:pStyle w:val="-"/>
        <w:keepNext/>
        <w:rPr>
          <w:rtl/>
        </w:rPr>
      </w:pPr>
      <w:r w:rsidRPr="000F3A1E">
        <w:rPr>
          <w:rStyle w:val="TagStyle"/>
          <w:rtl/>
        </w:rPr>
        <w:t xml:space="preserve"> &lt;&lt; דובר_המשך &gt;&gt; </w:t>
      </w:r>
      <w:r>
        <w:rPr>
          <w:rtl/>
        </w:rPr>
        <w:t>שר האוצר בצלאל סמוטריץ':</w:t>
      </w:r>
      <w:r w:rsidRPr="000F3A1E">
        <w:rPr>
          <w:rStyle w:val="TagStyle"/>
          <w:rtl/>
        </w:rPr>
        <w:t xml:space="preserve"> &lt;&lt; דובר_המשך &gt;&gt;</w:t>
      </w:r>
      <w:r>
        <w:rPr>
          <w:rtl/>
        </w:rPr>
        <w:t xml:space="preserve">   </w:t>
      </w:r>
    </w:p>
    <w:p w:rsidR="00EA1761" w:rsidRDefault="00EA1761" w:rsidP="00D76316">
      <w:pPr>
        <w:pStyle w:val="KeepWithNext"/>
        <w:rPr>
          <w:rtl/>
        </w:rPr>
      </w:pPr>
    </w:p>
    <w:p w:rsidR="00EA1761" w:rsidRDefault="00EA1761" w:rsidP="00D76316">
      <w:pPr>
        <w:rPr>
          <w:rtl/>
        </w:rPr>
      </w:pPr>
      <w:bookmarkStart w:id="73171" w:name="_ETM_Q149_237000"/>
      <w:bookmarkStart w:id="73172" w:name="_ETM_Q149_239390"/>
      <w:bookmarkEnd w:id="73171"/>
      <w:bookmarkEnd w:id="73172"/>
      <w:r>
        <w:rPr>
          <w:rtl/>
        </w:rPr>
        <w:t xml:space="preserve">אזרחי </w:t>
      </w:r>
      <w:bookmarkStart w:id="73173" w:name="_ETM_Q149_239930"/>
      <w:bookmarkEnd w:id="73173"/>
      <w:r>
        <w:rPr>
          <w:rtl/>
        </w:rPr>
        <w:t>ישראל</w:t>
      </w:r>
      <w:r>
        <w:rPr>
          <w:rFonts w:hint="cs"/>
          <w:rtl/>
        </w:rPr>
        <w:t>,</w:t>
      </w:r>
      <w:r>
        <w:rPr>
          <w:rtl/>
        </w:rPr>
        <w:t xml:space="preserve"> </w:t>
      </w:r>
      <w:bookmarkStart w:id="73174" w:name="_ETM_Q149_240680"/>
      <w:bookmarkEnd w:id="73174"/>
      <w:r>
        <w:rPr>
          <w:rtl/>
        </w:rPr>
        <w:t xml:space="preserve">חבריי </w:t>
      </w:r>
      <w:bookmarkStart w:id="73175" w:name="_ETM_Q149_241489"/>
      <w:bookmarkEnd w:id="73175"/>
      <w:r>
        <w:rPr>
          <w:rtl/>
        </w:rPr>
        <w:t xml:space="preserve">לקואליציה </w:t>
      </w:r>
      <w:bookmarkStart w:id="73176" w:name="_ETM_Q149_242239"/>
      <w:bookmarkEnd w:id="73176"/>
      <w:r>
        <w:rPr>
          <w:rtl/>
        </w:rPr>
        <w:t>ולממשלה</w:t>
      </w:r>
      <w:r>
        <w:rPr>
          <w:rFonts w:hint="cs"/>
          <w:rtl/>
        </w:rPr>
        <w:t>,</w:t>
      </w:r>
      <w:r>
        <w:rPr>
          <w:rtl/>
        </w:rPr>
        <w:t xml:space="preserve"> </w:t>
      </w:r>
      <w:bookmarkStart w:id="73177" w:name="_ETM_Q149_243830"/>
      <w:bookmarkEnd w:id="73177"/>
      <w:r>
        <w:rPr>
          <w:rtl/>
        </w:rPr>
        <w:t xml:space="preserve">התקציב </w:t>
      </w:r>
      <w:bookmarkStart w:id="73178" w:name="_ETM_Q149_244459"/>
      <w:bookmarkEnd w:id="73178"/>
      <w:r>
        <w:rPr>
          <w:rtl/>
        </w:rPr>
        <w:t xml:space="preserve">הזה </w:t>
      </w:r>
      <w:bookmarkStart w:id="73179" w:name="_ETM_Q149_245450"/>
      <w:bookmarkEnd w:id="73179"/>
      <w:r>
        <w:rPr>
          <w:rtl/>
        </w:rPr>
        <w:t xml:space="preserve">הוא </w:t>
      </w:r>
      <w:bookmarkStart w:id="73180" w:name="_ETM_Q149_245600"/>
      <w:bookmarkEnd w:id="73180"/>
      <w:r>
        <w:rPr>
          <w:rtl/>
        </w:rPr>
        <w:t xml:space="preserve">סיפורה </w:t>
      </w:r>
      <w:bookmarkStart w:id="73181" w:name="_ETM_Q149_246800"/>
      <w:bookmarkEnd w:id="73181"/>
      <w:r>
        <w:rPr>
          <w:rtl/>
        </w:rPr>
        <w:t xml:space="preserve">של </w:t>
      </w:r>
      <w:bookmarkStart w:id="73182" w:name="_ETM_Q149_247040"/>
      <w:bookmarkEnd w:id="73182"/>
      <w:r>
        <w:rPr>
          <w:rtl/>
        </w:rPr>
        <w:t xml:space="preserve">ישראל </w:t>
      </w:r>
      <w:bookmarkStart w:id="73183" w:name="_ETM_Q149_247580"/>
      <w:bookmarkEnd w:id="73183"/>
      <w:r>
        <w:rPr>
          <w:rtl/>
        </w:rPr>
        <w:t>היפה</w:t>
      </w:r>
      <w:r>
        <w:rPr>
          <w:rFonts w:hint="cs"/>
          <w:rtl/>
        </w:rPr>
        <w:t>,</w:t>
      </w:r>
      <w:r>
        <w:rPr>
          <w:rtl/>
        </w:rPr>
        <w:t xml:space="preserve"> </w:t>
      </w:r>
      <w:bookmarkStart w:id="73184" w:name="_ETM_Q149_249009"/>
      <w:bookmarkEnd w:id="73184"/>
      <w:r>
        <w:rPr>
          <w:rtl/>
        </w:rPr>
        <w:t xml:space="preserve">ישראל </w:t>
      </w:r>
      <w:bookmarkStart w:id="73185" w:name="_ETM_Q149_249549"/>
      <w:bookmarkEnd w:id="73185"/>
      <w:r>
        <w:rPr>
          <w:rtl/>
        </w:rPr>
        <w:t xml:space="preserve">שמגייסת </w:t>
      </w:r>
      <w:bookmarkStart w:id="73186" w:name="_ETM_Q149_250270"/>
      <w:bookmarkEnd w:id="73186"/>
      <w:r>
        <w:rPr>
          <w:rtl/>
        </w:rPr>
        <w:t xml:space="preserve">את </w:t>
      </w:r>
      <w:bookmarkStart w:id="73187" w:name="_ETM_Q149_250400"/>
      <w:bookmarkStart w:id="73188" w:name="_ETM_Q149_250459"/>
      <w:bookmarkEnd w:id="73187"/>
      <w:bookmarkEnd w:id="73188"/>
      <w:r>
        <w:rPr>
          <w:rtl/>
        </w:rPr>
        <w:t xml:space="preserve">כל </w:t>
      </w:r>
      <w:bookmarkStart w:id="73189" w:name="_ETM_Q149_250819"/>
      <w:bookmarkEnd w:id="73189"/>
      <w:r>
        <w:rPr>
          <w:rtl/>
        </w:rPr>
        <w:t xml:space="preserve">כוחותיה </w:t>
      </w:r>
      <w:bookmarkStart w:id="73190" w:name="_ETM_Q149_252260"/>
      <w:bookmarkEnd w:id="73190"/>
      <w:r>
        <w:rPr>
          <w:rtl/>
        </w:rPr>
        <w:t>ותעצומותי</w:t>
      </w:r>
      <w:r>
        <w:rPr>
          <w:rFonts w:hint="cs"/>
          <w:rtl/>
        </w:rPr>
        <w:t>ה</w:t>
      </w:r>
      <w:r>
        <w:rPr>
          <w:rtl/>
        </w:rPr>
        <w:t xml:space="preserve"> </w:t>
      </w:r>
      <w:bookmarkStart w:id="73191" w:name="_ETM_Q149_254200"/>
      <w:bookmarkEnd w:id="73191"/>
      <w:r>
        <w:rPr>
          <w:rtl/>
        </w:rPr>
        <w:t>ב</w:t>
      </w:r>
      <w:bookmarkStart w:id="73192" w:name="_ETM_Q149_254409"/>
      <w:bookmarkEnd w:id="73192"/>
      <w:r>
        <w:rPr>
          <w:rFonts w:hint="cs"/>
          <w:rtl/>
        </w:rPr>
        <w:t xml:space="preserve">לכידות, ביחד, </w:t>
      </w:r>
      <w:bookmarkStart w:id="73193" w:name="_ETM_Q149_255650"/>
      <w:bookmarkStart w:id="73194" w:name="_ETM_Q149_256880"/>
      <w:bookmarkEnd w:id="73193"/>
      <w:bookmarkEnd w:id="73194"/>
      <w:r>
        <w:rPr>
          <w:rFonts w:hint="cs"/>
          <w:rtl/>
        </w:rPr>
        <w:t>במסירות</w:t>
      </w:r>
      <w:bookmarkStart w:id="73195" w:name="_ETM_Q149_257090"/>
      <w:bookmarkStart w:id="73196" w:name="_ETM_Q149_258020"/>
      <w:bookmarkEnd w:id="73195"/>
      <w:bookmarkEnd w:id="73196"/>
      <w:r>
        <w:rPr>
          <w:rFonts w:hint="cs"/>
          <w:rtl/>
        </w:rPr>
        <w:t xml:space="preserve">, </w:t>
      </w:r>
      <w:r>
        <w:rPr>
          <w:rtl/>
        </w:rPr>
        <w:t xml:space="preserve">בערבות </w:t>
      </w:r>
      <w:bookmarkStart w:id="73197" w:name="_ETM_Q149_258530"/>
      <w:bookmarkEnd w:id="73197"/>
      <w:r>
        <w:rPr>
          <w:rtl/>
        </w:rPr>
        <w:t>הדדית</w:t>
      </w:r>
      <w:r>
        <w:rPr>
          <w:rFonts w:hint="cs"/>
          <w:rtl/>
        </w:rPr>
        <w:t>;</w:t>
      </w:r>
      <w:r>
        <w:rPr>
          <w:rtl/>
        </w:rPr>
        <w:t xml:space="preserve"> </w:t>
      </w:r>
      <w:bookmarkStart w:id="73198" w:name="_ETM_Q149_259880"/>
      <w:bookmarkEnd w:id="73198"/>
      <w:r>
        <w:rPr>
          <w:rtl/>
        </w:rPr>
        <w:t xml:space="preserve">ישראל </w:t>
      </w:r>
      <w:bookmarkStart w:id="73199" w:name="_ETM_Q149_260569"/>
      <w:bookmarkEnd w:id="73199"/>
      <w:r>
        <w:rPr>
          <w:rtl/>
        </w:rPr>
        <w:t xml:space="preserve">שלצערנו </w:t>
      </w:r>
      <w:bookmarkStart w:id="73200" w:name="_ETM_Q149_261590"/>
      <w:bookmarkEnd w:id="73200"/>
      <w:r>
        <w:rPr>
          <w:rtl/>
        </w:rPr>
        <w:t xml:space="preserve">נדרשה </w:t>
      </w:r>
      <w:bookmarkStart w:id="73201" w:name="_ETM_Q149_262579"/>
      <w:bookmarkEnd w:id="73201"/>
      <w:r>
        <w:rPr>
          <w:rtl/>
        </w:rPr>
        <w:t xml:space="preserve">לשלם </w:t>
      </w:r>
      <w:bookmarkStart w:id="73202" w:name="_ETM_Q149_263209"/>
      <w:bookmarkEnd w:id="73202"/>
      <w:r>
        <w:rPr>
          <w:rtl/>
        </w:rPr>
        <w:t xml:space="preserve">גם </w:t>
      </w:r>
      <w:bookmarkStart w:id="73203" w:name="_ETM_Q149_263420"/>
      <w:bookmarkEnd w:id="73203"/>
      <w:r>
        <w:rPr>
          <w:rtl/>
        </w:rPr>
        <w:t xml:space="preserve">במיטב </w:t>
      </w:r>
      <w:bookmarkStart w:id="73204" w:name="_ETM_Q149_264049"/>
      <w:bookmarkEnd w:id="73204"/>
      <w:r>
        <w:rPr>
          <w:rtl/>
        </w:rPr>
        <w:t xml:space="preserve">בניה </w:t>
      </w:r>
      <w:bookmarkStart w:id="73205" w:name="_ETM_Q149_264439"/>
      <w:bookmarkEnd w:id="73205"/>
      <w:r>
        <w:rPr>
          <w:rtl/>
        </w:rPr>
        <w:t xml:space="preserve">ובנותיה </w:t>
      </w:r>
      <w:bookmarkStart w:id="73206" w:name="_ETM_Q149_265900"/>
      <w:bookmarkEnd w:id="73206"/>
      <w:r>
        <w:rPr>
          <w:rtl/>
        </w:rPr>
        <w:t>למ</w:t>
      </w:r>
      <w:r>
        <w:rPr>
          <w:rFonts w:hint="cs"/>
          <w:rtl/>
        </w:rPr>
        <w:t xml:space="preserve">ען </w:t>
      </w:r>
      <w:bookmarkStart w:id="73207" w:name="_ETM_Q149_266000"/>
      <w:bookmarkStart w:id="73208" w:name="_ETM_Q149_266119"/>
      <w:bookmarkStart w:id="73209" w:name="_ETM_Q149_266630"/>
      <w:bookmarkEnd w:id="73207"/>
      <w:bookmarkEnd w:id="73208"/>
      <w:bookmarkEnd w:id="73209"/>
      <w:r>
        <w:rPr>
          <w:rtl/>
        </w:rPr>
        <w:t xml:space="preserve">ביטחונה </w:t>
      </w:r>
      <w:bookmarkStart w:id="73210" w:name="_ETM_Q149_267259"/>
      <w:bookmarkEnd w:id="73210"/>
      <w:r>
        <w:rPr>
          <w:rtl/>
        </w:rPr>
        <w:t xml:space="preserve">של </w:t>
      </w:r>
      <w:bookmarkStart w:id="73211" w:name="_ETM_Q149_267469"/>
      <w:bookmarkEnd w:id="73211"/>
      <w:r>
        <w:rPr>
          <w:rtl/>
        </w:rPr>
        <w:t>המדינה</w:t>
      </w:r>
      <w:r>
        <w:rPr>
          <w:rFonts w:hint="cs"/>
          <w:rtl/>
        </w:rPr>
        <w:t xml:space="preserve">. </w:t>
      </w:r>
      <w:r>
        <w:rPr>
          <w:rtl/>
        </w:rPr>
        <w:t xml:space="preserve">אנחנו </w:t>
      </w:r>
      <w:bookmarkStart w:id="73212" w:name="_ETM_Q149_269450"/>
      <w:bookmarkEnd w:id="73212"/>
      <w:r>
        <w:rPr>
          <w:rtl/>
        </w:rPr>
        <w:t>כ</w:t>
      </w:r>
      <w:r>
        <w:rPr>
          <w:rFonts w:hint="cs"/>
          <w:rtl/>
        </w:rPr>
        <w:t>א</w:t>
      </w:r>
      <w:r>
        <w:rPr>
          <w:rtl/>
        </w:rPr>
        <w:t xml:space="preserve">ן </w:t>
      </w:r>
      <w:bookmarkStart w:id="73213" w:name="_ETM_Q149_271229"/>
      <w:bookmarkEnd w:id="73213"/>
      <w:r>
        <w:rPr>
          <w:rtl/>
        </w:rPr>
        <w:t xml:space="preserve">כדי </w:t>
      </w:r>
      <w:bookmarkStart w:id="73214" w:name="_ETM_Q149_271500"/>
      <w:bookmarkEnd w:id="73214"/>
      <w:r>
        <w:rPr>
          <w:rtl/>
        </w:rPr>
        <w:t>לתמוך</w:t>
      </w:r>
      <w:r>
        <w:rPr>
          <w:rFonts w:hint="cs"/>
          <w:rtl/>
        </w:rPr>
        <w:t>,</w:t>
      </w:r>
      <w:bookmarkStart w:id="73215" w:name="_ETM_Q149_273080"/>
      <w:bookmarkEnd w:id="73215"/>
      <w:r>
        <w:rPr>
          <w:rFonts w:hint="cs"/>
          <w:rtl/>
        </w:rPr>
        <w:t xml:space="preserve"> ל</w:t>
      </w:r>
      <w:r>
        <w:rPr>
          <w:rtl/>
        </w:rPr>
        <w:t xml:space="preserve">עזור </w:t>
      </w:r>
      <w:bookmarkStart w:id="73216" w:name="_ETM_Q149_274189"/>
      <w:bookmarkEnd w:id="73216"/>
      <w:r>
        <w:rPr>
          <w:rtl/>
        </w:rPr>
        <w:t>ולהו</w:t>
      </w:r>
      <w:r>
        <w:rPr>
          <w:rFonts w:hint="cs"/>
          <w:rtl/>
        </w:rPr>
        <w:t>ק</w:t>
      </w:r>
      <w:r>
        <w:rPr>
          <w:rtl/>
        </w:rPr>
        <w:t>י</w:t>
      </w:r>
      <w:r>
        <w:rPr>
          <w:rFonts w:hint="cs"/>
          <w:rtl/>
        </w:rPr>
        <w:t>ר.</w:t>
      </w:r>
      <w:r>
        <w:rPr>
          <w:rtl/>
        </w:rPr>
        <w:t xml:space="preserve"> </w:t>
      </w:r>
      <w:bookmarkStart w:id="73217" w:name="_ETM_Q149_276490"/>
      <w:bookmarkEnd w:id="73217"/>
    </w:p>
    <w:p w:rsidR="00EA1761" w:rsidRDefault="00EA1761" w:rsidP="00D76316">
      <w:pPr>
        <w:rPr>
          <w:rtl/>
        </w:rPr>
      </w:pPr>
      <w:bookmarkStart w:id="73218" w:name="_ETM_Q149_270000"/>
      <w:bookmarkEnd w:id="73218"/>
    </w:p>
    <w:p w:rsidR="00EA1761" w:rsidRDefault="00EA1761" w:rsidP="00D76316">
      <w:pPr>
        <w:pStyle w:val="af5"/>
        <w:keepNext/>
        <w:rPr>
          <w:rtl/>
        </w:rPr>
      </w:pPr>
      <w:bookmarkStart w:id="73219" w:name="ET_interruption_5766_44"/>
      <w:r w:rsidRPr="005C546E">
        <w:rPr>
          <w:rStyle w:val="TagStyle"/>
          <w:rtl/>
        </w:rPr>
        <w:lastRenderedPageBreak/>
        <w:t xml:space="preserve"> &lt;&lt; קריאה &gt;&gt; </w:t>
      </w:r>
      <w:r>
        <w:rPr>
          <w:rtl/>
        </w:rPr>
        <w:t>רם בן ברק (יש עתיד):</w:t>
      </w:r>
      <w:r w:rsidRPr="005C546E">
        <w:rPr>
          <w:rStyle w:val="TagStyle"/>
          <w:rtl/>
        </w:rPr>
        <w:t xml:space="preserve"> &lt;&lt; קריאה &gt;&gt;</w:t>
      </w:r>
      <w:r>
        <w:rPr>
          <w:rtl/>
        </w:rPr>
        <w:t xml:space="preserve">   </w:t>
      </w:r>
      <w:bookmarkEnd w:id="73219"/>
    </w:p>
    <w:p w:rsidR="00EA1761" w:rsidRDefault="00EA1761" w:rsidP="00D76316">
      <w:pPr>
        <w:pStyle w:val="KeepWithNext"/>
        <w:rPr>
          <w:rtl/>
        </w:rPr>
      </w:pPr>
    </w:p>
    <w:p w:rsidR="00EA1761" w:rsidRDefault="00EA1761" w:rsidP="00D76316">
      <w:pPr>
        <w:rPr>
          <w:rtl/>
        </w:rPr>
      </w:pPr>
      <w:r>
        <w:rPr>
          <w:rFonts w:hint="cs"/>
          <w:rtl/>
          <w:lang w:eastAsia="he-IL"/>
        </w:rPr>
        <w:t>מ</w:t>
      </w:r>
      <w:bookmarkStart w:id="73220" w:name="_ETM_Q149_236000"/>
      <w:bookmarkStart w:id="73221" w:name="_ETM_Q149_230000"/>
      <w:bookmarkEnd w:id="73220"/>
      <w:bookmarkEnd w:id="73221"/>
      <w:r>
        <w:rPr>
          <w:rFonts w:hint="cs"/>
          <w:rtl/>
          <w:lang w:eastAsia="he-IL"/>
        </w:rPr>
        <w:t>צאת 200 מיליון שקל לניר עוז או שלא מצאת?</w:t>
      </w:r>
      <w:r>
        <w:rPr>
          <w:rtl/>
        </w:rPr>
        <w:t xml:space="preserve"> </w:t>
      </w:r>
      <w:bookmarkStart w:id="73222" w:name="_ETM_Q149_268940"/>
      <w:bookmarkEnd w:id="73222"/>
      <w:r>
        <w:rPr>
          <w:rFonts w:hint="cs"/>
          <w:rtl/>
        </w:rPr>
        <w:t xml:space="preserve">תגיד, </w:t>
      </w:r>
      <w:r>
        <w:rPr>
          <w:rFonts w:hint="cs"/>
          <w:rtl/>
          <w:lang w:eastAsia="he-IL"/>
        </w:rPr>
        <w:t xml:space="preserve">מצאת 200 מיליון או שעוד לא מצאת </w:t>
      </w:r>
      <w:bookmarkStart w:id="73223" w:name="_ETM_Q149_267000"/>
      <w:bookmarkEnd w:id="73223"/>
      <w:r>
        <w:rPr>
          <w:rFonts w:hint="cs"/>
          <w:rtl/>
          <w:lang w:eastAsia="he-IL"/>
        </w:rPr>
        <w:t xml:space="preserve">200 מיליון? </w:t>
      </w:r>
    </w:p>
    <w:p w:rsidR="00EA1761" w:rsidRDefault="00EA1761" w:rsidP="00D76316">
      <w:pPr>
        <w:rPr>
          <w:rtl/>
        </w:rPr>
      </w:pPr>
      <w:bookmarkStart w:id="73224" w:name="_ETM_Q149_273000"/>
      <w:bookmarkEnd w:id="73224"/>
    </w:p>
    <w:p w:rsidR="00EA1761" w:rsidRDefault="00EA1761" w:rsidP="00D76316">
      <w:pPr>
        <w:pStyle w:val="af5"/>
        <w:keepNext/>
        <w:rPr>
          <w:rtl/>
        </w:rPr>
      </w:pPr>
      <w:bookmarkStart w:id="73225" w:name="ET_interruption_6128_46"/>
      <w:r w:rsidRPr="005C546E">
        <w:rPr>
          <w:rStyle w:val="TagStyle"/>
          <w:rtl/>
        </w:rPr>
        <w:t xml:space="preserve"> &lt;&lt; קריאה &gt;&gt; </w:t>
      </w:r>
      <w:r>
        <w:rPr>
          <w:rtl/>
        </w:rPr>
        <w:t>משה טור פז (יש עתיד):</w:t>
      </w:r>
      <w:r w:rsidRPr="005C546E">
        <w:rPr>
          <w:rStyle w:val="TagStyle"/>
          <w:rtl/>
        </w:rPr>
        <w:t xml:space="preserve"> &lt;&lt; קריאה &gt;&gt;</w:t>
      </w:r>
      <w:r>
        <w:rPr>
          <w:rtl/>
        </w:rPr>
        <w:t xml:space="preserve">   </w:t>
      </w:r>
      <w:bookmarkEnd w:id="73225"/>
    </w:p>
    <w:p w:rsidR="00EA1761" w:rsidRDefault="00EA1761" w:rsidP="00D76316">
      <w:pPr>
        <w:pStyle w:val="KeepWithNext"/>
        <w:rPr>
          <w:rtl/>
        </w:rPr>
      </w:pPr>
    </w:p>
    <w:p w:rsidR="00EA1761" w:rsidRPr="005C546E" w:rsidRDefault="00EA1761" w:rsidP="00D76316">
      <w:pPr>
        <w:rPr>
          <w:rtl/>
        </w:rPr>
      </w:pPr>
      <w:bookmarkStart w:id="73226" w:name="_ETM_Q149_276000"/>
      <w:bookmarkEnd w:id="73226"/>
      <w:r>
        <w:rPr>
          <w:rFonts w:hint="cs"/>
          <w:rtl/>
        </w:rPr>
        <w:t xml:space="preserve">על הקואליציה של ביבי, על זה אתה - - - </w:t>
      </w:r>
    </w:p>
    <w:p w:rsidR="00EA1761" w:rsidRDefault="00EA1761" w:rsidP="00D76316">
      <w:pPr>
        <w:rPr>
          <w:rtl/>
        </w:rPr>
      </w:pPr>
    </w:p>
    <w:p w:rsidR="00EA1761" w:rsidRDefault="00EA1761" w:rsidP="00D76316">
      <w:pPr>
        <w:pStyle w:val="-"/>
        <w:keepNext/>
        <w:rPr>
          <w:rtl/>
        </w:rPr>
      </w:pPr>
      <w:bookmarkStart w:id="73227" w:name="ET_speakercontinue_6453_45"/>
      <w:r w:rsidRPr="005C546E">
        <w:rPr>
          <w:rStyle w:val="TagStyle"/>
          <w:rtl/>
        </w:rPr>
        <w:t xml:space="preserve"> &lt;&lt; דובר_המשך &gt;&gt; </w:t>
      </w:r>
      <w:r>
        <w:rPr>
          <w:rtl/>
        </w:rPr>
        <w:t>שר האוצר בצלאל סמוטריץ':</w:t>
      </w:r>
      <w:r w:rsidRPr="005C546E">
        <w:rPr>
          <w:rStyle w:val="TagStyle"/>
          <w:rtl/>
        </w:rPr>
        <w:t xml:space="preserve"> &lt;&lt; דובר_המשך &gt;&gt;</w:t>
      </w:r>
      <w:r>
        <w:rPr>
          <w:rtl/>
        </w:rPr>
        <w:t xml:space="preserve">   </w:t>
      </w:r>
      <w:bookmarkEnd w:id="73227"/>
    </w:p>
    <w:p w:rsidR="00EA1761" w:rsidRDefault="00EA1761" w:rsidP="00D76316">
      <w:pPr>
        <w:pStyle w:val="KeepWithNext"/>
        <w:rPr>
          <w:rtl/>
        </w:rPr>
      </w:pPr>
    </w:p>
    <w:p w:rsidR="00EA1761" w:rsidRDefault="00EA1761" w:rsidP="00D76316">
      <w:pPr>
        <w:rPr>
          <w:rtl/>
        </w:rPr>
      </w:pPr>
      <w:bookmarkStart w:id="73228" w:name="_ETM_Q149_261000"/>
      <w:bookmarkStart w:id="73229" w:name="_ETM_Q149_274000"/>
      <w:bookmarkEnd w:id="73228"/>
      <w:bookmarkEnd w:id="73229"/>
      <w:r>
        <w:rPr>
          <w:rtl/>
        </w:rPr>
        <w:t xml:space="preserve">אזרחי </w:t>
      </w:r>
      <w:bookmarkStart w:id="73230" w:name="_ETM_Q149_276970"/>
      <w:bookmarkEnd w:id="73230"/>
      <w:r>
        <w:rPr>
          <w:rtl/>
        </w:rPr>
        <w:t>ישראל</w:t>
      </w:r>
      <w:r>
        <w:rPr>
          <w:rFonts w:hint="cs"/>
          <w:rtl/>
        </w:rPr>
        <w:t>,</w:t>
      </w:r>
      <w:r>
        <w:rPr>
          <w:rtl/>
        </w:rPr>
        <w:t xml:space="preserve"> </w:t>
      </w:r>
      <w:bookmarkStart w:id="73231" w:name="_ETM_Q149_277360"/>
      <w:bookmarkEnd w:id="73231"/>
      <w:r>
        <w:rPr>
          <w:rtl/>
        </w:rPr>
        <w:t xml:space="preserve">בתקציב </w:t>
      </w:r>
      <w:bookmarkStart w:id="73232" w:name="_ETM_Q149_277900"/>
      <w:bookmarkEnd w:id="73232"/>
      <w:r>
        <w:rPr>
          <w:rtl/>
        </w:rPr>
        <w:t>הקרוב</w:t>
      </w:r>
      <w:r>
        <w:rPr>
          <w:rFonts w:hint="cs"/>
          <w:rtl/>
        </w:rPr>
        <w:t>,</w:t>
      </w:r>
      <w:r>
        <w:rPr>
          <w:rtl/>
        </w:rPr>
        <w:t xml:space="preserve"> </w:t>
      </w:r>
      <w:bookmarkStart w:id="73233" w:name="_ETM_Q149_278959"/>
      <w:bookmarkEnd w:id="73233"/>
      <w:r>
        <w:rPr>
          <w:rtl/>
        </w:rPr>
        <w:t xml:space="preserve">תקציב </w:t>
      </w:r>
      <w:bookmarkStart w:id="73234" w:name="_ETM_Q149_279319"/>
      <w:bookmarkEnd w:id="73234"/>
      <w:r>
        <w:rPr>
          <w:rtl/>
        </w:rPr>
        <w:t xml:space="preserve">המלחמה </w:t>
      </w:r>
      <w:bookmarkStart w:id="73235" w:name="_ETM_Q149_279979"/>
      <w:bookmarkEnd w:id="73235"/>
      <w:r>
        <w:rPr>
          <w:rtl/>
        </w:rPr>
        <w:t>והמילואימניקים</w:t>
      </w:r>
      <w:r>
        <w:rPr>
          <w:rFonts w:hint="cs"/>
          <w:rtl/>
        </w:rPr>
        <w:t>,</w:t>
      </w:r>
      <w:r>
        <w:rPr>
          <w:rtl/>
        </w:rPr>
        <w:t xml:space="preserve"> </w:t>
      </w:r>
      <w:bookmarkStart w:id="73236" w:name="_ETM_Q149_281590"/>
      <w:bookmarkEnd w:id="73236"/>
      <w:r>
        <w:rPr>
          <w:rtl/>
        </w:rPr>
        <w:t xml:space="preserve">יש </w:t>
      </w:r>
      <w:bookmarkStart w:id="73237" w:name="_ETM_Q149_281829"/>
      <w:bookmarkEnd w:id="73237"/>
      <w:r>
        <w:rPr>
          <w:rtl/>
        </w:rPr>
        <w:t xml:space="preserve">את </w:t>
      </w:r>
      <w:bookmarkStart w:id="73238" w:name="_ETM_Q149_281979"/>
      <w:bookmarkEnd w:id="73238"/>
      <w:r>
        <w:rPr>
          <w:rtl/>
        </w:rPr>
        <w:t xml:space="preserve">כל </w:t>
      </w:r>
      <w:bookmarkStart w:id="73239" w:name="_ETM_Q149_282189"/>
      <w:bookmarkStart w:id="73240" w:name="_ETM_Q149_282490"/>
      <w:bookmarkEnd w:id="73239"/>
      <w:bookmarkEnd w:id="73240"/>
      <w:r>
        <w:rPr>
          <w:rtl/>
        </w:rPr>
        <w:t xml:space="preserve">מה </w:t>
      </w:r>
      <w:bookmarkStart w:id="73241" w:name="_ETM_Q149_282759"/>
      <w:bookmarkEnd w:id="73241"/>
      <w:r>
        <w:rPr>
          <w:rtl/>
        </w:rPr>
        <w:t xml:space="preserve">שצריך </w:t>
      </w:r>
      <w:bookmarkStart w:id="73242" w:name="_ETM_Q149_283389"/>
      <w:bookmarkEnd w:id="73242"/>
      <w:r>
        <w:rPr>
          <w:rtl/>
        </w:rPr>
        <w:t xml:space="preserve">כדי </w:t>
      </w:r>
      <w:bookmarkStart w:id="73243" w:name="_ETM_Q149_283600"/>
      <w:bookmarkEnd w:id="73243"/>
      <w:r>
        <w:rPr>
          <w:rtl/>
        </w:rPr>
        <w:t>לנצח</w:t>
      </w:r>
      <w:r>
        <w:rPr>
          <w:rFonts w:hint="cs"/>
          <w:rtl/>
        </w:rPr>
        <w:t>,</w:t>
      </w:r>
      <w:r>
        <w:rPr>
          <w:rtl/>
        </w:rPr>
        <w:t xml:space="preserve"> </w:t>
      </w:r>
      <w:bookmarkStart w:id="73244" w:name="_ETM_Q149_284289"/>
      <w:bookmarkEnd w:id="73244"/>
      <w:r>
        <w:rPr>
          <w:rtl/>
        </w:rPr>
        <w:t xml:space="preserve">בעזרת </w:t>
      </w:r>
      <w:bookmarkStart w:id="73245" w:name="_ETM_Q149_284740"/>
      <w:bookmarkEnd w:id="73245"/>
      <w:r>
        <w:rPr>
          <w:rtl/>
        </w:rPr>
        <w:t>השם</w:t>
      </w:r>
      <w:r>
        <w:rPr>
          <w:rFonts w:hint="cs"/>
          <w:rtl/>
        </w:rPr>
        <w:t>,</w:t>
      </w:r>
      <w:r>
        <w:rPr>
          <w:rtl/>
        </w:rPr>
        <w:t xml:space="preserve"> </w:t>
      </w:r>
      <w:bookmarkStart w:id="73246" w:name="_ETM_Q149_285189"/>
      <w:bookmarkEnd w:id="73246"/>
      <w:r>
        <w:rPr>
          <w:rtl/>
        </w:rPr>
        <w:t xml:space="preserve">בחזית </w:t>
      </w:r>
      <w:bookmarkStart w:id="73247" w:name="_ETM_Q149_286310"/>
      <w:bookmarkStart w:id="73248" w:name="_ETM_Q149_286520"/>
      <w:bookmarkEnd w:id="73247"/>
      <w:bookmarkEnd w:id="73248"/>
      <w:r>
        <w:rPr>
          <w:rFonts w:hint="cs"/>
          <w:rtl/>
        </w:rPr>
        <w:t xml:space="preserve">ובעורף. </w:t>
      </w:r>
      <w:bookmarkStart w:id="73249" w:name="_ETM_Q149_287710"/>
      <w:bookmarkEnd w:id="73249"/>
      <w:r>
        <w:rPr>
          <w:rtl/>
        </w:rPr>
        <w:t xml:space="preserve">יש </w:t>
      </w:r>
      <w:bookmarkStart w:id="73250" w:name="_ETM_Q149_287860"/>
      <w:bookmarkEnd w:id="73250"/>
      <w:r>
        <w:rPr>
          <w:rtl/>
        </w:rPr>
        <w:t xml:space="preserve">תוספות </w:t>
      </w:r>
      <w:bookmarkStart w:id="73251" w:name="_ETM_Q149_288310"/>
      <w:bookmarkEnd w:id="73251"/>
      <w:r>
        <w:rPr>
          <w:rtl/>
        </w:rPr>
        <w:t xml:space="preserve">של </w:t>
      </w:r>
      <w:bookmarkStart w:id="73252" w:name="_ETM_Q149_288430"/>
      <w:bookmarkEnd w:id="73252"/>
      <w:r>
        <w:rPr>
          <w:rtl/>
        </w:rPr>
        <w:t xml:space="preserve">עשרות </w:t>
      </w:r>
      <w:bookmarkStart w:id="73253" w:name="_ETM_Q149_288820"/>
      <w:bookmarkEnd w:id="73253"/>
      <w:r>
        <w:rPr>
          <w:rtl/>
        </w:rPr>
        <w:t xml:space="preserve">מיליארדים </w:t>
      </w:r>
      <w:bookmarkStart w:id="73254" w:name="_ETM_Q149_289390"/>
      <w:bookmarkEnd w:id="73254"/>
      <w:r>
        <w:rPr>
          <w:rtl/>
        </w:rPr>
        <w:t xml:space="preserve">למערכת </w:t>
      </w:r>
      <w:bookmarkStart w:id="73255" w:name="_ETM_Q149_289840"/>
      <w:bookmarkEnd w:id="73255"/>
      <w:r>
        <w:rPr>
          <w:rtl/>
        </w:rPr>
        <w:t xml:space="preserve">הביטחון </w:t>
      </w:r>
      <w:bookmarkStart w:id="73256" w:name="_ETM_Q149_290979"/>
      <w:bookmarkEnd w:id="73256"/>
      <w:r>
        <w:rPr>
          <w:rtl/>
        </w:rPr>
        <w:t xml:space="preserve">לצד </w:t>
      </w:r>
      <w:bookmarkStart w:id="73257" w:name="_ETM_Q149_291310"/>
      <w:bookmarkEnd w:id="73257"/>
      <w:r>
        <w:rPr>
          <w:rtl/>
        </w:rPr>
        <w:t xml:space="preserve">מעטפת </w:t>
      </w:r>
      <w:bookmarkStart w:id="73258" w:name="_ETM_Q149_291820"/>
      <w:bookmarkEnd w:id="73258"/>
      <w:r>
        <w:rPr>
          <w:rtl/>
        </w:rPr>
        <w:t xml:space="preserve">אזרחית </w:t>
      </w:r>
      <w:bookmarkStart w:id="73259" w:name="_ETM_Q149_292240"/>
      <w:bookmarkEnd w:id="73259"/>
      <w:r>
        <w:rPr>
          <w:rtl/>
        </w:rPr>
        <w:t xml:space="preserve">רחבה </w:t>
      </w:r>
      <w:bookmarkStart w:id="73260" w:name="_ETM_Q149_292840"/>
      <w:bookmarkEnd w:id="73260"/>
      <w:r>
        <w:rPr>
          <w:rtl/>
        </w:rPr>
        <w:t xml:space="preserve">לחיילי </w:t>
      </w:r>
      <w:bookmarkStart w:id="73261" w:name="_ETM_Q149_293350"/>
      <w:bookmarkEnd w:id="73261"/>
      <w:r>
        <w:rPr>
          <w:rFonts w:hint="cs"/>
          <w:rtl/>
        </w:rPr>
        <w:t>ה</w:t>
      </w:r>
      <w:r>
        <w:rPr>
          <w:rtl/>
        </w:rPr>
        <w:t xml:space="preserve">מילואים </w:t>
      </w:r>
      <w:bookmarkStart w:id="73262" w:name="_ETM_Q149_294310"/>
      <w:bookmarkEnd w:id="73262"/>
      <w:r>
        <w:rPr>
          <w:rtl/>
        </w:rPr>
        <w:t xml:space="preserve">ולבני </w:t>
      </w:r>
      <w:bookmarkStart w:id="73263" w:name="_ETM_Q149_294670"/>
      <w:bookmarkEnd w:id="73263"/>
      <w:r>
        <w:rPr>
          <w:rtl/>
        </w:rPr>
        <w:t>משפחותיהם</w:t>
      </w:r>
      <w:r>
        <w:rPr>
          <w:rFonts w:hint="cs"/>
          <w:rtl/>
        </w:rPr>
        <w:t>.</w:t>
      </w:r>
      <w:r>
        <w:rPr>
          <w:rtl/>
        </w:rPr>
        <w:t xml:space="preserve"> </w:t>
      </w:r>
      <w:bookmarkStart w:id="73264" w:name="_ETM_Q149_296180"/>
      <w:bookmarkEnd w:id="73264"/>
      <w:r>
        <w:rPr>
          <w:rtl/>
        </w:rPr>
        <w:t xml:space="preserve">יש </w:t>
      </w:r>
      <w:bookmarkStart w:id="73265" w:name="_ETM_Q149_296330"/>
      <w:bookmarkEnd w:id="73265"/>
      <w:r>
        <w:rPr>
          <w:rtl/>
        </w:rPr>
        <w:t>ל</w:t>
      </w:r>
      <w:r>
        <w:rPr>
          <w:rFonts w:hint="cs"/>
          <w:rtl/>
        </w:rPr>
        <w:t xml:space="preserve">ראשונה נקודות </w:t>
      </w:r>
      <w:bookmarkStart w:id="73266" w:name="_ETM_Q149_299000"/>
      <w:bookmarkStart w:id="73267" w:name="_ETM_Q149_296540"/>
      <w:bookmarkStart w:id="73268" w:name="_ETM_Q149_296900"/>
      <w:bookmarkStart w:id="73269" w:name="_ETM_Q149_297380"/>
      <w:bookmarkEnd w:id="73266"/>
      <w:bookmarkEnd w:id="73267"/>
      <w:bookmarkEnd w:id="73268"/>
      <w:bookmarkEnd w:id="73269"/>
      <w:r>
        <w:rPr>
          <w:rtl/>
        </w:rPr>
        <w:t xml:space="preserve">זיכוי </w:t>
      </w:r>
      <w:bookmarkStart w:id="73270" w:name="_ETM_Q149_297710"/>
      <w:bookmarkEnd w:id="73270"/>
      <w:r>
        <w:rPr>
          <w:rFonts w:hint="cs"/>
          <w:rtl/>
        </w:rPr>
        <w:t>ב</w:t>
      </w:r>
      <w:r>
        <w:rPr>
          <w:rtl/>
        </w:rPr>
        <w:t>מס</w:t>
      </w:r>
      <w:r>
        <w:rPr>
          <w:rFonts w:hint="cs"/>
          <w:rtl/>
        </w:rPr>
        <w:t>,</w:t>
      </w:r>
      <w:r>
        <w:rPr>
          <w:rtl/>
        </w:rPr>
        <w:t xml:space="preserve"> </w:t>
      </w:r>
      <w:bookmarkStart w:id="73271" w:name="_ETM_Q149_299009"/>
      <w:bookmarkEnd w:id="73271"/>
      <w:r>
        <w:rPr>
          <w:rtl/>
        </w:rPr>
        <w:t xml:space="preserve">ארנק </w:t>
      </w:r>
      <w:bookmarkStart w:id="73272" w:name="_ETM_Q149_299399"/>
      <w:bookmarkEnd w:id="73272"/>
      <w:r>
        <w:rPr>
          <w:rtl/>
        </w:rPr>
        <w:t xml:space="preserve">דיגיטלי </w:t>
      </w:r>
      <w:bookmarkStart w:id="73273" w:name="_ETM_Q149_299970"/>
      <w:bookmarkEnd w:id="73273"/>
      <w:r>
        <w:rPr>
          <w:rtl/>
        </w:rPr>
        <w:t>ל</w:t>
      </w:r>
      <w:bookmarkStart w:id="73274" w:name="_ETM_Q149_300060"/>
      <w:bookmarkEnd w:id="73274"/>
      <w:r>
        <w:rPr>
          <w:rtl/>
        </w:rPr>
        <w:t xml:space="preserve">הטבות </w:t>
      </w:r>
      <w:bookmarkStart w:id="73275" w:name="_ETM_Q149_300390"/>
      <w:bookmarkEnd w:id="73275"/>
      <w:r>
        <w:rPr>
          <w:rtl/>
        </w:rPr>
        <w:t>משפחתיות</w:t>
      </w:r>
      <w:r>
        <w:rPr>
          <w:rFonts w:hint="cs"/>
          <w:rtl/>
        </w:rPr>
        <w:t>,</w:t>
      </w:r>
      <w:r>
        <w:rPr>
          <w:rtl/>
        </w:rPr>
        <w:t xml:space="preserve"> </w:t>
      </w:r>
      <w:bookmarkStart w:id="73276" w:name="_ETM_Q149_301520"/>
      <w:bookmarkEnd w:id="73276"/>
      <w:r>
        <w:rPr>
          <w:rtl/>
        </w:rPr>
        <w:t xml:space="preserve">מענקי </w:t>
      </w:r>
      <w:bookmarkStart w:id="73277" w:name="_ETM_Q149_302060"/>
      <w:bookmarkEnd w:id="73277"/>
      <w:r>
        <w:rPr>
          <w:rtl/>
        </w:rPr>
        <w:t>מעסיקים</w:t>
      </w:r>
      <w:r>
        <w:rPr>
          <w:rFonts w:hint="cs"/>
          <w:rtl/>
        </w:rPr>
        <w:t>,</w:t>
      </w:r>
      <w:r>
        <w:rPr>
          <w:rtl/>
        </w:rPr>
        <w:t xml:space="preserve"> </w:t>
      </w:r>
      <w:bookmarkStart w:id="73278" w:name="_ETM_Q149_303289"/>
      <w:bookmarkEnd w:id="73278"/>
      <w:r>
        <w:rPr>
          <w:rtl/>
        </w:rPr>
        <w:t xml:space="preserve">מימון </w:t>
      </w:r>
      <w:bookmarkStart w:id="73279" w:name="_ETM_Q149_303679"/>
      <w:bookmarkEnd w:id="73279"/>
      <w:r>
        <w:rPr>
          <w:rFonts w:hint="cs"/>
          <w:rtl/>
        </w:rPr>
        <w:t xml:space="preserve">קייטנות </w:t>
      </w:r>
      <w:bookmarkStart w:id="73280" w:name="_ETM_Q149_304310"/>
      <w:bookmarkEnd w:id="73280"/>
      <w:r>
        <w:rPr>
          <w:rFonts w:hint="cs"/>
          <w:rtl/>
        </w:rPr>
        <w:t>ו</w:t>
      </w:r>
      <w:r>
        <w:rPr>
          <w:rtl/>
        </w:rPr>
        <w:t xml:space="preserve">ימי </w:t>
      </w:r>
      <w:bookmarkStart w:id="73281" w:name="_ETM_Q149_304609"/>
      <w:bookmarkEnd w:id="73281"/>
      <w:r>
        <w:rPr>
          <w:rtl/>
        </w:rPr>
        <w:t xml:space="preserve">הפוגה </w:t>
      </w:r>
      <w:bookmarkStart w:id="73282" w:name="_ETM_Q149_304999"/>
      <w:bookmarkEnd w:id="73282"/>
      <w:r>
        <w:rPr>
          <w:rtl/>
        </w:rPr>
        <w:t>למשפחות</w:t>
      </w:r>
      <w:r>
        <w:rPr>
          <w:rFonts w:hint="cs"/>
          <w:rtl/>
        </w:rPr>
        <w:t>,</w:t>
      </w:r>
      <w:r>
        <w:rPr>
          <w:rtl/>
        </w:rPr>
        <w:t xml:space="preserve"> </w:t>
      </w:r>
      <w:bookmarkStart w:id="73283" w:name="_ETM_Q149_306170"/>
      <w:bookmarkEnd w:id="73283"/>
      <w:r>
        <w:rPr>
          <w:rtl/>
        </w:rPr>
        <w:t xml:space="preserve">מענקים </w:t>
      </w:r>
      <w:bookmarkStart w:id="73284" w:name="_ETM_Q149_306740"/>
      <w:bookmarkEnd w:id="73284"/>
      <w:r>
        <w:rPr>
          <w:rtl/>
        </w:rPr>
        <w:t xml:space="preserve">מיוחדים </w:t>
      </w:r>
      <w:bookmarkStart w:id="73285" w:name="_ETM_Q149_307249"/>
      <w:bookmarkEnd w:id="73285"/>
      <w:r>
        <w:rPr>
          <w:rtl/>
        </w:rPr>
        <w:t xml:space="preserve">למפקדים </w:t>
      </w:r>
      <w:bookmarkStart w:id="73286" w:name="_ETM_Q149_308569"/>
      <w:bookmarkEnd w:id="73286"/>
      <w:r>
        <w:rPr>
          <w:rtl/>
        </w:rPr>
        <w:t>ועוד</w:t>
      </w:r>
      <w:r>
        <w:rPr>
          <w:rFonts w:hint="cs"/>
          <w:rtl/>
        </w:rPr>
        <w:t>.</w:t>
      </w:r>
      <w:r>
        <w:rPr>
          <w:rtl/>
        </w:rPr>
        <w:t xml:space="preserve"> </w:t>
      </w:r>
      <w:bookmarkStart w:id="73287" w:name="_ETM_Q149_310040"/>
      <w:bookmarkEnd w:id="73287"/>
    </w:p>
    <w:p w:rsidR="00EA1761" w:rsidRDefault="00EA1761" w:rsidP="00D76316">
      <w:pPr>
        <w:rPr>
          <w:rtl/>
        </w:rPr>
      </w:pPr>
      <w:bookmarkStart w:id="73288" w:name="_ETM_Q149_307000"/>
      <w:bookmarkEnd w:id="73288"/>
    </w:p>
    <w:p w:rsidR="00EA1761" w:rsidRDefault="00EA1761" w:rsidP="00D76316">
      <w:pPr>
        <w:pStyle w:val="af5"/>
        <w:keepNext/>
        <w:rPr>
          <w:rtl/>
        </w:rPr>
      </w:pPr>
      <w:bookmarkStart w:id="73289" w:name="ET_interruption_6128_75"/>
      <w:r w:rsidRPr="002D0954">
        <w:rPr>
          <w:rStyle w:val="TagStyle"/>
          <w:rtl/>
        </w:rPr>
        <w:t xml:space="preserve"> &lt;&lt; קריאה &gt;&gt; </w:t>
      </w:r>
      <w:r>
        <w:rPr>
          <w:rtl/>
        </w:rPr>
        <w:t>משה טור פז (יש עתיד):</w:t>
      </w:r>
      <w:r w:rsidRPr="002D0954">
        <w:rPr>
          <w:rStyle w:val="TagStyle"/>
          <w:rtl/>
        </w:rPr>
        <w:t xml:space="preserve"> &lt;&lt; קריאה &gt;&gt;</w:t>
      </w:r>
      <w:r>
        <w:rPr>
          <w:rtl/>
        </w:rPr>
        <w:t xml:space="preserve">   </w:t>
      </w:r>
      <w:bookmarkEnd w:id="73289"/>
    </w:p>
    <w:p w:rsidR="00EA1761" w:rsidRDefault="00EA1761" w:rsidP="00D76316">
      <w:pPr>
        <w:pStyle w:val="KeepWithNext"/>
        <w:rPr>
          <w:rtl/>
        </w:rPr>
      </w:pPr>
    </w:p>
    <w:p w:rsidR="00EA1761" w:rsidRDefault="00EA1761" w:rsidP="00D76316">
      <w:pPr>
        <w:rPr>
          <w:rtl/>
        </w:rPr>
      </w:pPr>
      <w:bookmarkStart w:id="73290" w:name="_ETM_Q149_305000"/>
      <w:bookmarkEnd w:id="73290"/>
      <w:r>
        <w:rPr>
          <w:rFonts w:hint="cs"/>
          <w:rtl/>
        </w:rPr>
        <w:t>קי</w:t>
      </w:r>
      <w:bookmarkStart w:id="73291" w:name="_ETM_Q149_312000"/>
      <w:bookmarkEnd w:id="73291"/>
      <w:r>
        <w:rPr>
          <w:rFonts w:hint="cs"/>
          <w:rtl/>
        </w:rPr>
        <w:t xml:space="preserve">צוץ רוחב </w:t>
      </w:r>
      <w:bookmarkStart w:id="73292" w:name="_ETM_Q149_308000"/>
      <w:bookmarkEnd w:id="73292"/>
      <w:r>
        <w:rPr>
          <w:rFonts w:hint="cs"/>
          <w:rtl/>
        </w:rPr>
        <w:t>לכל - - - חוץ מהפטור.</w:t>
      </w:r>
    </w:p>
    <w:p w:rsidR="00EA1761" w:rsidRDefault="00EA1761" w:rsidP="00D76316">
      <w:pPr>
        <w:rPr>
          <w:rtl/>
        </w:rPr>
      </w:pPr>
    </w:p>
    <w:p w:rsidR="00EA1761" w:rsidRDefault="00EA1761" w:rsidP="00D76316">
      <w:pPr>
        <w:pStyle w:val="-"/>
        <w:keepNext/>
        <w:rPr>
          <w:rtl/>
        </w:rPr>
      </w:pPr>
      <w:r w:rsidRPr="009F7870">
        <w:rPr>
          <w:rStyle w:val="TagStyle"/>
          <w:rtl/>
        </w:rPr>
        <w:t xml:space="preserve"> &lt;&lt; דובר_המשך &gt;&gt; </w:t>
      </w:r>
      <w:r>
        <w:rPr>
          <w:rtl/>
        </w:rPr>
        <w:t>שר האוצר בצלאל סמוטריץ':</w:t>
      </w:r>
      <w:r w:rsidRPr="009F7870">
        <w:rPr>
          <w:rStyle w:val="TagStyle"/>
          <w:rtl/>
        </w:rPr>
        <w:t xml:space="preserve"> &lt;&lt; דובר_המשך &gt;&gt;</w:t>
      </w:r>
      <w:r>
        <w:rPr>
          <w:rtl/>
        </w:rPr>
        <w:t xml:space="preserve">   </w:t>
      </w:r>
    </w:p>
    <w:p w:rsidR="00EA1761" w:rsidRDefault="00EA1761" w:rsidP="00D76316">
      <w:pPr>
        <w:pStyle w:val="KeepWithNext"/>
        <w:rPr>
          <w:rtl/>
        </w:rPr>
      </w:pPr>
    </w:p>
    <w:p w:rsidR="00EA1761" w:rsidRDefault="00EA1761" w:rsidP="00D76316">
      <w:pPr>
        <w:rPr>
          <w:rtl/>
        </w:rPr>
      </w:pPr>
      <w:bookmarkStart w:id="73293" w:name="_ETM_Q149_309000"/>
      <w:bookmarkStart w:id="73294" w:name="_ETM_Q149_310000"/>
      <w:bookmarkEnd w:id="73293"/>
      <w:bookmarkEnd w:id="73294"/>
      <w:r>
        <w:rPr>
          <w:rFonts w:hint="cs"/>
          <w:rtl/>
        </w:rPr>
        <w:t>ני</w:t>
      </w:r>
      <w:r>
        <w:rPr>
          <w:rtl/>
        </w:rPr>
        <w:t xml:space="preserve">גשנו </w:t>
      </w:r>
      <w:bookmarkStart w:id="73295" w:name="_ETM_Q149_310669"/>
      <w:bookmarkEnd w:id="73295"/>
      <w:r>
        <w:rPr>
          <w:rtl/>
        </w:rPr>
        <w:t xml:space="preserve">כולנו </w:t>
      </w:r>
      <w:bookmarkStart w:id="73296" w:name="_ETM_Q149_311269"/>
      <w:bookmarkStart w:id="73297" w:name="_ETM_Q149_311389"/>
      <w:bookmarkEnd w:id="73296"/>
      <w:bookmarkEnd w:id="73297"/>
      <w:r>
        <w:rPr>
          <w:rFonts w:hint="cs"/>
          <w:rtl/>
        </w:rPr>
        <w:t>אל ה</w:t>
      </w:r>
      <w:r>
        <w:rPr>
          <w:rtl/>
        </w:rPr>
        <w:t xml:space="preserve">תקציב </w:t>
      </w:r>
      <w:bookmarkStart w:id="73298" w:name="_ETM_Q149_311900"/>
      <w:bookmarkEnd w:id="73298"/>
      <w:r>
        <w:rPr>
          <w:rtl/>
        </w:rPr>
        <w:t xml:space="preserve">הזה </w:t>
      </w:r>
      <w:bookmarkStart w:id="73299" w:name="_ETM_Q149_312819"/>
      <w:bookmarkEnd w:id="73299"/>
      <w:r>
        <w:rPr>
          <w:rtl/>
        </w:rPr>
        <w:t xml:space="preserve">מתוך </w:t>
      </w:r>
      <w:bookmarkStart w:id="73300" w:name="_ETM_Q149_313150"/>
      <w:bookmarkEnd w:id="73300"/>
      <w:r>
        <w:rPr>
          <w:rtl/>
        </w:rPr>
        <w:t xml:space="preserve">תחושת </w:t>
      </w:r>
      <w:bookmarkStart w:id="73301" w:name="_ETM_Q149_314019"/>
      <w:bookmarkEnd w:id="73301"/>
      <w:r>
        <w:rPr>
          <w:rtl/>
        </w:rPr>
        <w:t xml:space="preserve">שליחות </w:t>
      </w:r>
      <w:bookmarkStart w:id="73302" w:name="_ETM_Q149_315340"/>
      <w:bookmarkEnd w:id="73302"/>
      <w:r>
        <w:rPr>
          <w:rtl/>
        </w:rPr>
        <w:t xml:space="preserve">ואחריות </w:t>
      </w:r>
      <w:bookmarkStart w:id="73303" w:name="_ETM_Q149_316360"/>
      <w:bookmarkEnd w:id="73303"/>
      <w:r>
        <w:rPr>
          <w:rtl/>
        </w:rPr>
        <w:t xml:space="preserve">גדולה </w:t>
      </w:r>
      <w:bookmarkStart w:id="73304" w:name="_ETM_Q149_317669"/>
      <w:bookmarkEnd w:id="73304"/>
      <w:r>
        <w:rPr>
          <w:rFonts w:hint="cs"/>
          <w:rtl/>
        </w:rPr>
        <w:t xml:space="preserve">של הקואליציה כולה. </w:t>
      </w:r>
    </w:p>
    <w:p w:rsidR="00EA1761" w:rsidRDefault="00EA1761" w:rsidP="00D76316">
      <w:pPr>
        <w:rPr>
          <w:rtl/>
        </w:rPr>
      </w:pPr>
      <w:bookmarkStart w:id="73305" w:name="_ETM_Q149_314000"/>
      <w:bookmarkEnd w:id="73305"/>
    </w:p>
    <w:p w:rsidR="00EA1761" w:rsidRDefault="00EA1761" w:rsidP="00D76316">
      <w:pPr>
        <w:pStyle w:val="af5"/>
        <w:keepNext/>
        <w:rPr>
          <w:rtl/>
        </w:rPr>
      </w:pPr>
      <w:bookmarkStart w:id="73306" w:name="ET_interruption_6128_49"/>
      <w:r w:rsidRPr="009F7870">
        <w:rPr>
          <w:rStyle w:val="TagStyle"/>
          <w:rtl/>
        </w:rPr>
        <w:t xml:space="preserve"> &lt;&lt; קריאה &gt;&gt; </w:t>
      </w:r>
      <w:r>
        <w:rPr>
          <w:rtl/>
        </w:rPr>
        <w:t>משה טור פז (יש עתיד):</w:t>
      </w:r>
      <w:r w:rsidRPr="009F7870">
        <w:rPr>
          <w:rStyle w:val="TagStyle"/>
          <w:rtl/>
        </w:rPr>
        <w:t xml:space="preserve"> &lt;&lt; קריאה &gt;&gt;</w:t>
      </w:r>
      <w:r>
        <w:rPr>
          <w:rtl/>
        </w:rPr>
        <w:t xml:space="preserve">   </w:t>
      </w:r>
      <w:bookmarkEnd w:id="73306"/>
    </w:p>
    <w:p w:rsidR="00EA1761" w:rsidRDefault="00EA1761" w:rsidP="00D76316">
      <w:pPr>
        <w:pStyle w:val="KeepWithNext"/>
        <w:rPr>
          <w:rtl/>
        </w:rPr>
      </w:pPr>
    </w:p>
    <w:p w:rsidR="00EA1761" w:rsidRDefault="00EA1761" w:rsidP="00D76316">
      <w:pPr>
        <w:rPr>
          <w:rtl/>
        </w:rPr>
      </w:pPr>
      <w:bookmarkStart w:id="73307" w:name="_ETM_Q149_317000"/>
      <w:bookmarkEnd w:id="73307"/>
      <w:r>
        <w:rPr>
          <w:rFonts w:hint="cs"/>
          <w:rtl/>
        </w:rPr>
        <w:t xml:space="preserve">400 שקל לכל מורה </w:t>
      </w:r>
      <w:bookmarkStart w:id="73308" w:name="_ETM_Q149_319000"/>
      <w:bookmarkEnd w:id="73308"/>
      <w:r>
        <w:rPr>
          <w:rFonts w:hint="cs"/>
          <w:rtl/>
        </w:rPr>
        <w:t>- - - ביזיון.</w:t>
      </w:r>
    </w:p>
    <w:p w:rsidR="00EA1761" w:rsidRDefault="00EA1761" w:rsidP="00D76316">
      <w:pPr>
        <w:rPr>
          <w:rtl/>
        </w:rPr>
      </w:pPr>
    </w:p>
    <w:p w:rsidR="00EA1761" w:rsidRDefault="00EA1761" w:rsidP="00D76316">
      <w:pPr>
        <w:pStyle w:val="af6"/>
        <w:keepNext/>
        <w:rPr>
          <w:rtl/>
        </w:rPr>
      </w:pPr>
      <w:r w:rsidRPr="009F7870">
        <w:rPr>
          <w:rStyle w:val="TagStyle"/>
          <w:rtl/>
        </w:rPr>
        <w:t xml:space="preserve"> &lt;&lt; יור &gt;&gt; </w:t>
      </w:r>
      <w:r>
        <w:rPr>
          <w:rtl/>
        </w:rPr>
        <w:t>היו"ר ארז מלול:</w:t>
      </w:r>
      <w:r w:rsidRPr="009F7870">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73309" w:name="_ETM_Q149_315000"/>
      <w:bookmarkEnd w:id="73309"/>
      <w:r>
        <w:rPr>
          <w:rFonts w:hint="cs"/>
          <w:rtl/>
        </w:rPr>
        <w:t xml:space="preserve">חבר הכנסת טור פז, </w:t>
      </w:r>
      <w:bookmarkStart w:id="73310" w:name="_ETM_Q149_318840"/>
      <w:bookmarkStart w:id="73311" w:name="_ETM_Q149_319650"/>
      <w:bookmarkEnd w:id="73310"/>
      <w:bookmarkEnd w:id="73311"/>
      <w:r>
        <w:rPr>
          <w:rtl/>
        </w:rPr>
        <w:t xml:space="preserve">אתה </w:t>
      </w:r>
      <w:bookmarkStart w:id="73312" w:name="_ETM_Q149_319889"/>
      <w:bookmarkEnd w:id="73312"/>
      <w:r>
        <w:rPr>
          <w:rFonts w:hint="cs"/>
          <w:rtl/>
        </w:rPr>
        <w:t>בקריאה ראשונה, להזכיר לך.</w:t>
      </w:r>
    </w:p>
    <w:p w:rsidR="00EA1761" w:rsidRDefault="00EA1761" w:rsidP="00D76316">
      <w:pPr>
        <w:rPr>
          <w:rtl/>
        </w:rPr>
      </w:pPr>
    </w:p>
    <w:p w:rsidR="00EA1761" w:rsidRDefault="00EA1761" w:rsidP="00D76316">
      <w:pPr>
        <w:pStyle w:val="af5"/>
        <w:keepNext/>
        <w:rPr>
          <w:rtl/>
        </w:rPr>
      </w:pPr>
      <w:bookmarkStart w:id="73313" w:name="ET_interruption_6128_54"/>
      <w:r w:rsidRPr="003D69EC">
        <w:rPr>
          <w:rStyle w:val="TagStyle"/>
          <w:rtl/>
        </w:rPr>
        <w:lastRenderedPageBreak/>
        <w:t xml:space="preserve"> &lt;&lt; קריאה &gt;&gt; </w:t>
      </w:r>
      <w:r>
        <w:rPr>
          <w:rtl/>
        </w:rPr>
        <w:t>משה טור פז (יש עתיד):</w:t>
      </w:r>
      <w:r w:rsidRPr="003D69EC">
        <w:rPr>
          <w:rStyle w:val="TagStyle"/>
          <w:rtl/>
        </w:rPr>
        <w:t xml:space="preserve"> &lt;&lt; קריאה &gt;&gt;</w:t>
      </w:r>
      <w:r>
        <w:rPr>
          <w:rtl/>
        </w:rPr>
        <w:t xml:space="preserve">   </w:t>
      </w:r>
      <w:bookmarkEnd w:id="73313"/>
    </w:p>
    <w:p w:rsidR="00EA1761" w:rsidRDefault="00EA1761" w:rsidP="00D76316">
      <w:pPr>
        <w:pStyle w:val="KeepWithNext"/>
        <w:rPr>
          <w:rtl/>
        </w:rPr>
      </w:pPr>
    </w:p>
    <w:p w:rsidR="00EA1761" w:rsidRPr="00065F14" w:rsidRDefault="00EA1761" w:rsidP="00D76316">
      <w:pPr>
        <w:rPr>
          <w:rtl/>
        </w:rPr>
      </w:pPr>
      <w:bookmarkStart w:id="73314" w:name="_ETM_Q149_320000"/>
      <w:bookmarkEnd w:id="73314"/>
      <w:r>
        <w:rPr>
          <w:rFonts w:hint="cs"/>
          <w:rtl/>
        </w:rPr>
        <w:t>שיפסיק</w:t>
      </w:r>
      <w:r w:rsidRPr="00065F14">
        <w:rPr>
          <w:rFonts w:hint="cs"/>
          <w:rtl/>
        </w:rPr>
        <w:t xml:space="preserve"> לדבר </w:t>
      </w:r>
      <w:bookmarkStart w:id="73315" w:name="_ETM_Q149_318000"/>
      <w:bookmarkEnd w:id="73315"/>
      <w:r w:rsidRPr="00065F14">
        <w:rPr>
          <w:rFonts w:hint="cs"/>
          <w:rtl/>
        </w:rPr>
        <w:t xml:space="preserve">שטויות. </w:t>
      </w:r>
    </w:p>
    <w:p w:rsidR="00EA1761" w:rsidRDefault="00EA1761" w:rsidP="00D76316">
      <w:pPr>
        <w:rPr>
          <w:rtl/>
        </w:rPr>
      </w:pPr>
    </w:p>
    <w:p w:rsidR="00EA1761" w:rsidRDefault="00EA1761" w:rsidP="00D76316">
      <w:pPr>
        <w:pStyle w:val="-"/>
        <w:keepNext/>
        <w:rPr>
          <w:rtl/>
        </w:rPr>
      </w:pPr>
      <w:bookmarkStart w:id="73316" w:name="ET_speakercontinue_6453_51"/>
      <w:r w:rsidRPr="009F7870">
        <w:rPr>
          <w:rStyle w:val="TagStyle"/>
          <w:rtl/>
        </w:rPr>
        <w:t xml:space="preserve"> &lt;&lt; דובר_המשך &gt;&gt; </w:t>
      </w:r>
      <w:r>
        <w:rPr>
          <w:rtl/>
        </w:rPr>
        <w:t>שר האוצר בצלאל סמוטריץ':</w:t>
      </w:r>
      <w:r w:rsidRPr="009F7870">
        <w:rPr>
          <w:rStyle w:val="TagStyle"/>
          <w:rtl/>
        </w:rPr>
        <w:t xml:space="preserve"> &lt;&lt; דובר_המשך &gt;&gt;</w:t>
      </w:r>
      <w:r>
        <w:rPr>
          <w:rtl/>
        </w:rPr>
        <w:t xml:space="preserve">   </w:t>
      </w:r>
      <w:bookmarkEnd w:id="73316"/>
    </w:p>
    <w:p w:rsidR="00EA1761" w:rsidRDefault="00EA1761" w:rsidP="00D76316">
      <w:pPr>
        <w:pStyle w:val="KeepWithNext"/>
        <w:rPr>
          <w:rtl/>
        </w:rPr>
      </w:pPr>
    </w:p>
    <w:p w:rsidR="00EA1761" w:rsidRDefault="00EA1761" w:rsidP="00D76316">
      <w:pPr>
        <w:rPr>
          <w:rtl/>
        </w:rPr>
      </w:pPr>
      <w:bookmarkStart w:id="73317" w:name="_ETM_Q149_320639"/>
      <w:bookmarkEnd w:id="73317"/>
      <w:r>
        <w:rPr>
          <w:rFonts w:hint="cs"/>
          <w:rtl/>
        </w:rPr>
        <w:t>תחושת שליחות ו</w:t>
      </w:r>
      <w:r>
        <w:rPr>
          <w:rtl/>
        </w:rPr>
        <w:t xml:space="preserve">אחריות </w:t>
      </w:r>
      <w:bookmarkStart w:id="73318" w:name="_ETM_Q149_321510"/>
      <w:bookmarkEnd w:id="73318"/>
      <w:r>
        <w:rPr>
          <w:rtl/>
        </w:rPr>
        <w:t xml:space="preserve">גדולה </w:t>
      </w:r>
      <w:bookmarkStart w:id="73319" w:name="_ETM_Q149_322350"/>
      <w:bookmarkEnd w:id="73319"/>
      <w:r>
        <w:rPr>
          <w:rtl/>
        </w:rPr>
        <w:t xml:space="preserve">של </w:t>
      </w:r>
      <w:bookmarkStart w:id="73320" w:name="_ETM_Q149_322590"/>
      <w:bookmarkEnd w:id="73320"/>
      <w:r>
        <w:rPr>
          <w:rtl/>
        </w:rPr>
        <w:t>הממשלה</w:t>
      </w:r>
      <w:bookmarkStart w:id="73321" w:name="_ETM_Q149_324540"/>
      <w:bookmarkStart w:id="73322" w:name="_ETM_Q149_321000"/>
      <w:bookmarkEnd w:id="73321"/>
      <w:bookmarkEnd w:id="73322"/>
      <w:r>
        <w:rPr>
          <w:rFonts w:hint="cs"/>
          <w:rtl/>
        </w:rPr>
        <w:t xml:space="preserve">, </w:t>
      </w:r>
      <w:r>
        <w:rPr>
          <w:rtl/>
        </w:rPr>
        <w:t xml:space="preserve">של </w:t>
      </w:r>
      <w:bookmarkStart w:id="73323" w:name="_ETM_Q149_324780"/>
      <w:bookmarkEnd w:id="73323"/>
      <w:r>
        <w:rPr>
          <w:rtl/>
        </w:rPr>
        <w:t xml:space="preserve">השלטון </w:t>
      </w:r>
      <w:bookmarkStart w:id="73324" w:name="_ETM_Q149_325260"/>
      <w:bookmarkEnd w:id="73324"/>
      <w:r>
        <w:rPr>
          <w:rtl/>
        </w:rPr>
        <w:t>המקומי</w:t>
      </w:r>
      <w:r>
        <w:rPr>
          <w:rFonts w:hint="cs"/>
          <w:rtl/>
        </w:rPr>
        <w:t>,</w:t>
      </w:r>
      <w:r>
        <w:rPr>
          <w:rtl/>
        </w:rPr>
        <w:t xml:space="preserve"> </w:t>
      </w:r>
      <w:bookmarkStart w:id="73325" w:name="_ETM_Q149_326190"/>
      <w:bookmarkEnd w:id="73325"/>
      <w:r>
        <w:rPr>
          <w:rtl/>
        </w:rPr>
        <w:t xml:space="preserve">של </w:t>
      </w:r>
      <w:bookmarkStart w:id="73326" w:name="_ETM_Q149_326430"/>
      <w:bookmarkEnd w:id="73326"/>
      <w:r>
        <w:rPr>
          <w:rtl/>
        </w:rPr>
        <w:t xml:space="preserve">נשיאות </w:t>
      </w:r>
      <w:bookmarkStart w:id="73327" w:name="_ETM_Q149_326820"/>
      <w:bookmarkEnd w:id="73327"/>
      <w:r>
        <w:rPr>
          <w:rtl/>
        </w:rPr>
        <w:t xml:space="preserve">המגזר </w:t>
      </w:r>
      <w:bookmarkStart w:id="73328" w:name="_ETM_Q149_327270"/>
      <w:bookmarkEnd w:id="73328"/>
      <w:r>
        <w:rPr>
          <w:rtl/>
        </w:rPr>
        <w:t xml:space="preserve">העסקי </w:t>
      </w:r>
      <w:bookmarkStart w:id="73329" w:name="_ETM_Q149_327720"/>
      <w:bookmarkEnd w:id="73329"/>
      <w:r>
        <w:rPr>
          <w:rtl/>
        </w:rPr>
        <w:t xml:space="preserve">ושל </w:t>
      </w:r>
      <w:bookmarkStart w:id="73330" w:name="_ETM_Q149_327990"/>
      <w:bookmarkEnd w:id="73330"/>
      <w:r>
        <w:rPr>
          <w:rtl/>
        </w:rPr>
        <w:t>ההסתדרות</w:t>
      </w:r>
      <w:bookmarkStart w:id="73331" w:name="_ETM_Q149_329000"/>
      <w:bookmarkEnd w:id="73331"/>
      <w:r>
        <w:rPr>
          <w:rFonts w:hint="cs"/>
          <w:rtl/>
        </w:rPr>
        <w:t xml:space="preserve"> </w:t>
      </w:r>
      <w:r>
        <w:rPr>
          <w:rFonts w:hint="eastAsia"/>
          <w:rtl/>
        </w:rPr>
        <w:t>–</w:t>
      </w:r>
      <w:r>
        <w:rPr>
          <w:rFonts w:hint="cs"/>
          <w:rtl/>
        </w:rPr>
        <w:t xml:space="preserve"> כל </w:t>
      </w:r>
      <w:bookmarkStart w:id="73332" w:name="_ETM_Q149_328739"/>
      <w:bookmarkStart w:id="73333" w:name="_ETM_Q149_329040"/>
      <w:bookmarkEnd w:id="73332"/>
      <w:bookmarkEnd w:id="73333"/>
      <w:r>
        <w:rPr>
          <w:rFonts w:hint="cs"/>
          <w:rtl/>
        </w:rPr>
        <w:t>ה</w:t>
      </w:r>
      <w:r>
        <w:rPr>
          <w:rtl/>
        </w:rPr>
        <w:t xml:space="preserve">שותפים </w:t>
      </w:r>
      <w:bookmarkStart w:id="73334" w:name="_ETM_Q149_330239"/>
      <w:bookmarkEnd w:id="73334"/>
      <w:r>
        <w:rPr>
          <w:rFonts w:hint="cs"/>
          <w:rtl/>
        </w:rPr>
        <w:t xml:space="preserve">למשק, </w:t>
      </w:r>
      <w:bookmarkStart w:id="73335" w:name="_ETM_Q149_330659"/>
      <w:bookmarkEnd w:id="73335"/>
      <w:r>
        <w:rPr>
          <w:rtl/>
        </w:rPr>
        <w:t xml:space="preserve">לכלכלה </w:t>
      </w:r>
      <w:bookmarkStart w:id="73336" w:name="_ETM_Q149_332750"/>
      <w:bookmarkEnd w:id="73336"/>
      <w:r>
        <w:rPr>
          <w:rtl/>
        </w:rPr>
        <w:t xml:space="preserve">ולניהול </w:t>
      </w:r>
      <w:bookmarkStart w:id="73337" w:name="_ETM_Q149_333230"/>
      <w:bookmarkEnd w:id="73337"/>
      <w:r>
        <w:rPr>
          <w:rtl/>
        </w:rPr>
        <w:t>המדינה</w:t>
      </w:r>
      <w:r>
        <w:rPr>
          <w:rFonts w:hint="cs"/>
          <w:rtl/>
        </w:rPr>
        <w:t>, ו</w:t>
      </w:r>
      <w:bookmarkStart w:id="73338" w:name="_ETM_Q149_334630"/>
      <w:bookmarkEnd w:id="73338"/>
      <w:r>
        <w:rPr>
          <w:rFonts w:hint="cs"/>
          <w:rtl/>
        </w:rPr>
        <w:t>ב</w:t>
      </w:r>
      <w:r>
        <w:rPr>
          <w:rtl/>
        </w:rPr>
        <w:t xml:space="preserve">גיבוי </w:t>
      </w:r>
      <w:bookmarkStart w:id="73339" w:name="_ETM_Q149_335440"/>
      <w:bookmarkEnd w:id="73339"/>
      <w:r>
        <w:rPr>
          <w:rtl/>
        </w:rPr>
        <w:t xml:space="preserve">מלא </w:t>
      </w:r>
      <w:bookmarkStart w:id="73340" w:name="_ETM_Q149_336760"/>
      <w:bookmarkEnd w:id="73340"/>
      <w:r>
        <w:rPr>
          <w:rtl/>
        </w:rPr>
        <w:t>של</w:t>
      </w:r>
      <w:r>
        <w:rPr>
          <w:rFonts w:hint="cs"/>
          <w:rtl/>
        </w:rPr>
        <w:t>כם,</w:t>
      </w:r>
      <w:r>
        <w:rPr>
          <w:rtl/>
        </w:rPr>
        <w:t xml:space="preserve"> </w:t>
      </w:r>
      <w:bookmarkStart w:id="73341" w:name="_ETM_Q149_338590"/>
      <w:bookmarkEnd w:id="73341"/>
      <w:r>
        <w:rPr>
          <w:rFonts w:hint="cs"/>
          <w:rtl/>
        </w:rPr>
        <w:t xml:space="preserve">של עם ישראל, </w:t>
      </w:r>
      <w:r>
        <w:rPr>
          <w:rtl/>
        </w:rPr>
        <w:t xml:space="preserve">גיבוי </w:t>
      </w:r>
      <w:bookmarkStart w:id="73342" w:name="_ETM_Q149_338919"/>
      <w:bookmarkEnd w:id="73342"/>
      <w:r>
        <w:rPr>
          <w:rtl/>
        </w:rPr>
        <w:t xml:space="preserve">מלא </w:t>
      </w:r>
      <w:bookmarkStart w:id="73343" w:name="_ETM_Q149_339760"/>
      <w:bookmarkStart w:id="73344" w:name="_ETM_Q149_340120"/>
      <w:bookmarkEnd w:id="73343"/>
      <w:bookmarkEnd w:id="73344"/>
      <w:r>
        <w:rPr>
          <w:rFonts w:hint="cs"/>
          <w:rtl/>
        </w:rPr>
        <w:t xml:space="preserve">של </w:t>
      </w:r>
      <w:bookmarkStart w:id="73345" w:name="_ETM_Q149_338000"/>
      <w:bookmarkEnd w:id="73345"/>
      <w:r>
        <w:rPr>
          <w:rtl/>
        </w:rPr>
        <w:t xml:space="preserve">החברה </w:t>
      </w:r>
      <w:bookmarkStart w:id="73346" w:name="_ETM_Q149_340510"/>
      <w:bookmarkEnd w:id="73346"/>
      <w:r>
        <w:rPr>
          <w:rtl/>
        </w:rPr>
        <w:t>האזרחית</w:t>
      </w:r>
      <w:r>
        <w:rPr>
          <w:rFonts w:hint="cs"/>
          <w:rtl/>
        </w:rPr>
        <w:t>.</w:t>
      </w:r>
    </w:p>
    <w:p w:rsidR="00EA1761" w:rsidRDefault="00EA1761" w:rsidP="00D76316">
      <w:pPr>
        <w:rPr>
          <w:rtl/>
        </w:rPr>
      </w:pPr>
      <w:bookmarkStart w:id="73347" w:name="_ETM_Q149_336000"/>
      <w:bookmarkEnd w:id="73347"/>
    </w:p>
    <w:p w:rsidR="00EA1761" w:rsidRDefault="00EA1761" w:rsidP="00D76316">
      <w:pPr>
        <w:pStyle w:val="af5"/>
        <w:keepNext/>
        <w:rPr>
          <w:rtl/>
        </w:rPr>
      </w:pPr>
      <w:bookmarkStart w:id="73348" w:name="ET_interruption_5787_55"/>
      <w:r w:rsidRPr="009614E5">
        <w:rPr>
          <w:rStyle w:val="TagStyle"/>
          <w:rtl/>
        </w:rPr>
        <w:t xml:space="preserve"> &lt;&lt; קריאה &gt;&gt; </w:t>
      </w:r>
      <w:r>
        <w:rPr>
          <w:rtl/>
        </w:rPr>
        <w:t>יוראי להב הרצנו (יש עתיד):</w:t>
      </w:r>
      <w:r w:rsidRPr="009614E5">
        <w:rPr>
          <w:rStyle w:val="TagStyle"/>
          <w:rtl/>
        </w:rPr>
        <w:t xml:space="preserve"> &lt;&lt; קריאה &gt;&gt;</w:t>
      </w:r>
      <w:r>
        <w:rPr>
          <w:rtl/>
        </w:rPr>
        <w:t xml:space="preserve">   </w:t>
      </w:r>
      <w:bookmarkEnd w:id="73348"/>
    </w:p>
    <w:p w:rsidR="00EA1761" w:rsidRDefault="00EA1761" w:rsidP="00D76316">
      <w:pPr>
        <w:pStyle w:val="KeepWithNext"/>
        <w:rPr>
          <w:rtl/>
        </w:rPr>
      </w:pPr>
    </w:p>
    <w:p w:rsidR="00EA1761" w:rsidRDefault="00EA1761" w:rsidP="00D76316">
      <w:pPr>
        <w:rPr>
          <w:rtl/>
          <w:lang w:eastAsia="he-IL"/>
        </w:rPr>
      </w:pPr>
      <w:r>
        <w:rPr>
          <w:rFonts w:hint="cs"/>
          <w:rtl/>
          <w:lang w:eastAsia="he-IL"/>
        </w:rPr>
        <w:t xml:space="preserve">אתה מעודד השתמטות. אתה מעודד השתמטות. </w:t>
      </w:r>
    </w:p>
    <w:p w:rsidR="00EA1761" w:rsidRDefault="00EA1761" w:rsidP="00D76316">
      <w:pPr>
        <w:rPr>
          <w:rtl/>
          <w:lang w:eastAsia="he-IL"/>
        </w:rPr>
      </w:pPr>
      <w:bookmarkStart w:id="73349" w:name="_ETM_Q149_332000"/>
      <w:bookmarkEnd w:id="73349"/>
    </w:p>
    <w:p w:rsidR="00EA1761" w:rsidRDefault="00EA1761" w:rsidP="00D76316">
      <w:pPr>
        <w:pStyle w:val="af6"/>
        <w:keepNext/>
        <w:rPr>
          <w:rtl/>
        </w:rPr>
      </w:pPr>
      <w:r w:rsidRPr="009614E5">
        <w:rPr>
          <w:rStyle w:val="TagStyle"/>
          <w:rtl/>
        </w:rPr>
        <w:t xml:space="preserve"> &lt;&lt; יור &gt;&gt; </w:t>
      </w:r>
      <w:r>
        <w:rPr>
          <w:rtl/>
        </w:rPr>
        <w:t>היו"ר ארז מלול:</w:t>
      </w:r>
      <w:r w:rsidRPr="009614E5">
        <w:rPr>
          <w:rStyle w:val="TagStyle"/>
          <w:rtl/>
        </w:rPr>
        <w:t xml:space="preserve"> &lt;&lt; יור &gt;&gt;</w:t>
      </w:r>
      <w:r>
        <w:rPr>
          <w:rtl/>
        </w:rPr>
        <w:t xml:space="preserve">   </w:t>
      </w:r>
    </w:p>
    <w:p w:rsidR="00EA1761" w:rsidRDefault="00EA1761" w:rsidP="00D76316">
      <w:pPr>
        <w:pStyle w:val="KeepWithNext"/>
        <w:rPr>
          <w:rtl/>
        </w:rPr>
      </w:pPr>
    </w:p>
    <w:p w:rsidR="00EA1761" w:rsidRPr="009614E5" w:rsidRDefault="00EA1761" w:rsidP="00D76316">
      <w:pPr>
        <w:rPr>
          <w:rtl/>
        </w:rPr>
      </w:pPr>
      <w:bookmarkStart w:id="73350" w:name="_ETM_Q149_333000"/>
      <w:bookmarkEnd w:id="73350"/>
      <w:r>
        <w:rPr>
          <w:rFonts w:hint="cs"/>
          <w:rtl/>
        </w:rPr>
        <w:t xml:space="preserve">חבר הכנסת יוראי, אתה </w:t>
      </w:r>
      <w:bookmarkStart w:id="73351" w:name="_ETM_Q149_339000"/>
      <w:bookmarkEnd w:id="73351"/>
      <w:r>
        <w:rPr>
          <w:rFonts w:hint="cs"/>
          <w:rtl/>
        </w:rPr>
        <w:t xml:space="preserve">בקריאה שנייה, להזכיר לך. </w:t>
      </w:r>
    </w:p>
    <w:p w:rsidR="00EA1761" w:rsidRDefault="00EA1761" w:rsidP="00D76316">
      <w:pPr>
        <w:rPr>
          <w:rtl/>
        </w:rPr>
      </w:pPr>
    </w:p>
    <w:p w:rsidR="00EA1761" w:rsidRDefault="00EA1761" w:rsidP="00D76316">
      <w:pPr>
        <w:pStyle w:val="-"/>
        <w:keepNext/>
        <w:rPr>
          <w:rtl/>
        </w:rPr>
      </w:pPr>
      <w:r w:rsidRPr="003D69EC">
        <w:rPr>
          <w:rStyle w:val="TagStyle"/>
          <w:rtl/>
        </w:rPr>
        <w:t xml:space="preserve"> &lt;&lt; דובר_המשך &gt;&gt; </w:t>
      </w:r>
      <w:r>
        <w:rPr>
          <w:rtl/>
        </w:rPr>
        <w:t>שר האוצר בצלאל סמוטריץ':</w:t>
      </w:r>
      <w:r w:rsidRPr="003D69EC">
        <w:rPr>
          <w:rStyle w:val="TagStyle"/>
          <w:rtl/>
        </w:rPr>
        <w:t xml:space="preserve"> &lt;&lt; דובר_המשך &gt;&gt;</w:t>
      </w:r>
      <w:r>
        <w:rPr>
          <w:rtl/>
        </w:rPr>
        <w:t xml:space="preserve">   </w:t>
      </w:r>
    </w:p>
    <w:p w:rsidR="00EA1761" w:rsidRDefault="00EA1761" w:rsidP="00D76316">
      <w:pPr>
        <w:pStyle w:val="KeepWithNext"/>
        <w:rPr>
          <w:rtl/>
        </w:rPr>
      </w:pPr>
    </w:p>
    <w:p w:rsidR="00EA1761" w:rsidRDefault="00EA1761" w:rsidP="00D76316">
      <w:pPr>
        <w:rPr>
          <w:rtl/>
        </w:rPr>
      </w:pPr>
      <w:bookmarkStart w:id="73352" w:name="_ETM_Q149_337000"/>
      <w:bookmarkStart w:id="73353" w:name="_ETM_Q149_341000"/>
      <w:bookmarkStart w:id="73354" w:name="_ETM_Q149_342160"/>
      <w:bookmarkEnd w:id="73352"/>
      <w:bookmarkEnd w:id="73353"/>
      <w:bookmarkEnd w:id="73354"/>
      <w:r>
        <w:rPr>
          <w:rtl/>
        </w:rPr>
        <w:t xml:space="preserve">קידמנו </w:t>
      </w:r>
      <w:bookmarkStart w:id="73355" w:name="_ETM_Q149_342639"/>
      <w:bookmarkEnd w:id="73355"/>
      <w:r>
        <w:rPr>
          <w:rtl/>
        </w:rPr>
        <w:t xml:space="preserve">מהלכים </w:t>
      </w:r>
      <w:bookmarkStart w:id="73356" w:name="_ETM_Q149_343180"/>
      <w:bookmarkEnd w:id="73356"/>
      <w:r>
        <w:rPr>
          <w:rtl/>
        </w:rPr>
        <w:t xml:space="preserve">אחראיים </w:t>
      </w:r>
      <w:bookmarkStart w:id="73357" w:name="_ETM_Q149_343930"/>
      <w:bookmarkEnd w:id="73357"/>
      <w:r>
        <w:rPr>
          <w:rtl/>
        </w:rPr>
        <w:t>ומאוזנים</w:t>
      </w:r>
      <w:r>
        <w:rPr>
          <w:rFonts w:hint="cs"/>
          <w:rtl/>
        </w:rPr>
        <w:t>,</w:t>
      </w:r>
      <w:r>
        <w:rPr>
          <w:rtl/>
        </w:rPr>
        <w:t xml:space="preserve"> </w:t>
      </w:r>
      <w:bookmarkStart w:id="73358" w:name="_ETM_Q149_344680"/>
      <w:bookmarkEnd w:id="73358"/>
      <w:r>
        <w:rPr>
          <w:rtl/>
        </w:rPr>
        <w:t xml:space="preserve">שיתמכו </w:t>
      </w:r>
      <w:bookmarkStart w:id="73359" w:name="_ETM_Q149_345190"/>
      <w:bookmarkEnd w:id="73359"/>
      <w:r>
        <w:rPr>
          <w:rtl/>
        </w:rPr>
        <w:t>ב</w:t>
      </w:r>
      <w:r>
        <w:rPr>
          <w:rFonts w:hint="cs"/>
          <w:rtl/>
        </w:rPr>
        <w:t xml:space="preserve">צמיחה </w:t>
      </w:r>
      <w:bookmarkStart w:id="73360" w:name="_ETM_Q149_346510"/>
      <w:bookmarkEnd w:id="73360"/>
      <w:r>
        <w:rPr>
          <w:rtl/>
        </w:rPr>
        <w:t xml:space="preserve">ויאפשרו </w:t>
      </w:r>
      <w:bookmarkStart w:id="73361" w:name="_ETM_Q149_347169"/>
      <w:bookmarkEnd w:id="73361"/>
      <w:r>
        <w:rPr>
          <w:rtl/>
        </w:rPr>
        <w:t xml:space="preserve">לכלכלה </w:t>
      </w:r>
      <w:bookmarkStart w:id="73362" w:name="_ETM_Q149_347710"/>
      <w:bookmarkEnd w:id="73362"/>
      <w:r>
        <w:rPr>
          <w:rtl/>
        </w:rPr>
        <w:t xml:space="preserve">הישראלית </w:t>
      </w:r>
      <w:bookmarkStart w:id="73363" w:name="_ETM_Q149_348639"/>
      <w:bookmarkEnd w:id="73363"/>
      <w:r>
        <w:rPr>
          <w:rtl/>
        </w:rPr>
        <w:t xml:space="preserve">לשמור </w:t>
      </w:r>
      <w:bookmarkStart w:id="73364" w:name="_ETM_Q149_349120"/>
      <w:bookmarkEnd w:id="73364"/>
      <w:r>
        <w:rPr>
          <w:rtl/>
        </w:rPr>
        <w:t xml:space="preserve">על </w:t>
      </w:r>
      <w:bookmarkStart w:id="73365" w:name="_ETM_Q149_349210"/>
      <w:bookmarkEnd w:id="73365"/>
      <w:r>
        <w:rPr>
          <w:rtl/>
        </w:rPr>
        <w:t xml:space="preserve">חוסנה </w:t>
      </w:r>
      <w:bookmarkStart w:id="73366" w:name="_ETM_Q149_350409"/>
      <w:bookmarkEnd w:id="73366"/>
      <w:r>
        <w:rPr>
          <w:rFonts w:hint="cs"/>
          <w:rtl/>
        </w:rPr>
        <w:t>ו</w:t>
      </w:r>
      <w:r>
        <w:rPr>
          <w:rtl/>
        </w:rPr>
        <w:t xml:space="preserve">להמשיך </w:t>
      </w:r>
      <w:bookmarkStart w:id="73367" w:name="_ETM_Q149_351099"/>
      <w:bookmarkEnd w:id="73367"/>
      <w:r>
        <w:rPr>
          <w:rFonts w:hint="cs"/>
          <w:rtl/>
        </w:rPr>
        <w:t xml:space="preserve">לשגשג. </w:t>
      </w:r>
    </w:p>
    <w:p w:rsidR="00EA1761" w:rsidRDefault="00EA1761" w:rsidP="00D76316">
      <w:pPr>
        <w:rPr>
          <w:rtl/>
        </w:rPr>
      </w:pPr>
    </w:p>
    <w:p w:rsidR="00EA1761" w:rsidRDefault="00EA1761" w:rsidP="00D76316">
      <w:pPr>
        <w:pStyle w:val="af5"/>
        <w:keepNext/>
        <w:rPr>
          <w:rtl/>
        </w:rPr>
      </w:pPr>
      <w:bookmarkStart w:id="73368" w:name="ET_interruption_6128_57"/>
      <w:r w:rsidRPr="00E226EC">
        <w:rPr>
          <w:rStyle w:val="TagStyle"/>
          <w:rtl/>
        </w:rPr>
        <w:t xml:space="preserve"> &lt;&lt; קריאה &gt;&gt; </w:t>
      </w:r>
      <w:r>
        <w:rPr>
          <w:rtl/>
        </w:rPr>
        <w:t>משה טור פז (יש עתיד):</w:t>
      </w:r>
      <w:r w:rsidRPr="00E226EC">
        <w:rPr>
          <w:rStyle w:val="TagStyle"/>
          <w:rtl/>
        </w:rPr>
        <w:t xml:space="preserve"> &lt;&lt; קריאה &gt;&gt;</w:t>
      </w:r>
      <w:r>
        <w:rPr>
          <w:rtl/>
        </w:rPr>
        <w:t xml:space="preserve">   </w:t>
      </w:r>
      <w:bookmarkEnd w:id="73368"/>
    </w:p>
    <w:p w:rsidR="00EA1761" w:rsidRDefault="00EA1761" w:rsidP="00D76316">
      <w:pPr>
        <w:pStyle w:val="KeepWithNext"/>
        <w:rPr>
          <w:rtl/>
        </w:rPr>
      </w:pPr>
    </w:p>
    <w:p w:rsidR="00EA1761" w:rsidRDefault="00EA1761" w:rsidP="00D76316">
      <w:pPr>
        <w:rPr>
          <w:rtl/>
        </w:rPr>
      </w:pPr>
      <w:bookmarkStart w:id="73369" w:name="_ETM_Q149_349000"/>
      <w:bookmarkEnd w:id="73369"/>
      <w:r>
        <w:rPr>
          <w:rFonts w:hint="cs"/>
          <w:rtl/>
        </w:rPr>
        <w:t xml:space="preserve">לכן אותם שלושה דירוגי </w:t>
      </w:r>
      <w:r w:rsidRPr="00044164">
        <w:rPr>
          <w:rFonts w:hint="cs"/>
          <w:rtl/>
        </w:rPr>
        <w:t>האשראי בירידה</w:t>
      </w:r>
      <w:bookmarkStart w:id="73370" w:name="_ETM_Q149_352000"/>
      <w:bookmarkEnd w:id="73370"/>
      <w:r>
        <w:rPr>
          <w:rFonts w:hint="cs"/>
          <w:rtl/>
        </w:rPr>
        <w:t>,</w:t>
      </w:r>
      <w:r w:rsidRPr="00044164">
        <w:rPr>
          <w:rFonts w:hint="cs"/>
          <w:rtl/>
        </w:rPr>
        <w:t xml:space="preserve"> </w:t>
      </w:r>
      <w:r>
        <w:rPr>
          <w:rFonts w:hint="cs"/>
          <w:rtl/>
        </w:rPr>
        <w:t xml:space="preserve">ועוד </w:t>
      </w:r>
      <w:bookmarkStart w:id="73371" w:name="_ETM_Q149_347000"/>
      <w:bookmarkEnd w:id="73371"/>
      <w:r>
        <w:rPr>
          <w:rFonts w:hint="cs"/>
          <w:rtl/>
        </w:rPr>
        <w:t xml:space="preserve">אחד בדרך.  </w:t>
      </w:r>
    </w:p>
    <w:p w:rsidR="00EA1761" w:rsidRDefault="00EA1761" w:rsidP="00D76316">
      <w:pPr>
        <w:rPr>
          <w:rtl/>
        </w:rPr>
      </w:pPr>
    </w:p>
    <w:p w:rsidR="00EA1761" w:rsidRDefault="00EA1761" w:rsidP="00D76316">
      <w:pPr>
        <w:pStyle w:val="-"/>
        <w:keepNext/>
        <w:rPr>
          <w:rtl/>
        </w:rPr>
      </w:pPr>
      <w:bookmarkStart w:id="73372" w:name="ET_speakercontinue_6453_58"/>
      <w:r w:rsidRPr="00E226EC">
        <w:rPr>
          <w:rStyle w:val="TagStyle"/>
          <w:rtl/>
        </w:rPr>
        <w:t xml:space="preserve"> &lt;&lt; דובר_המשך &gt;&gt; </w:t>
      </w:r>
      <w:r>
        <w:rPr>
          <w:rtl/>
        </w:rPr>
        <w:t>שר האוצר בצלאל סמוטריץ':</w:t>
      </w:r>
      <w:r w:rsidRPr="00E226EC">
        <w:rPr>
          <w:rStyle w:val="TagStyle"/>
          <w:rtl/>
        </w:rPr>
        <w:t xml:space="preserve"> &lt;&lt; דובר_המשך &gt;&gt;</w:t>
      </w:r>
      <w:r>
        <w:rPr>
          <w:rtl/>
        </w:rPr>
        <w:t xml:space="preserve">   </w:t>
      </w:r>
      <w:bookmarkEnd w:id="73372"/>
    </w:p>
    <w:p w:rsidR="00EA1761" w:rsidRDefault="00EA1761" w:rsidP="00D76316">
      <w:pPr>
        <w:pStyle w:val="KeepWithNext"/>
        <w:rPr>
          <w:rtl/>
        </w:rPr>
      </w:pPr>
    </w:p>
    <w:p w:rsidR="00EA1761" w:rsidRDefault="00EA1761" w:rsidP="00D76316">
      <w:pPr>
        <w:rPr>
          <w:rtl/>
        </w:rPr>
      </w:pPr>
      <w:bookmarkStart w:id="73373" w:name="_ETM_Q149_348000"/>
      <w:bookmarkStart w:id="73374" w:name="_ETM_Q149_353460"/>
      <w:bookmarkStart w:id="73375" w:name="_ETM_Q149_353970"/>
      <w:bookmarkEnd w:id="73373"/>
      <w:bookmarkEnd w:id="73374"/>
      <w:bookmarkEnd w:id="73375"/>
      <w:r>
        <w:rPr>
          <w:rFonts w:hint="cs"/>
          <w:rtl/>
        </w:rPr>
        <w:t xml:space="preserve">אזרחי </w:t>
      </w:r>
      <w:r>
        <w:rPr>
          <w:rtl/>
        </w:rPr>
        <w:t>ישראל</w:t>
      </w:r>
      <w:r>
        <w:rPr>
          <w:rFonts w:hint="cs"/>
          <w:rtl/>
        </w:rPr>
        <w:t>,</w:t>
      </w:r>
      <w:r>
        <w:rPr>
          <w:rtl/>
        </w:rPr>
        <w:t xml:space="preserve"> </w:t>
      </w:r>
      <w:bookmarkStart w:id="73376" w:name="_ETM_Q149_354810"/>
      <w:bookmarkEnd w:id="73376"/>
      <w:r>
        <w:rPr>
          <w:rtl/>
        </w:rPr>
        <w:t xml:space="preserve">זהו </w:t>
      </w:r>
      <w:bookmarkStart w:id="73377" w:name="_ETM_Q149_355200"/>
      <w:bookmarkEnd w:id="73377"/>
      <w:r>
        <w:rPr>
          <w:rtl/>
        </w:rPr>
        <w:t xml:space="preserve">תקציב </w:t>
      </w:r>
      <w:bookmarkStart w:id="73378" w:name="_ETM_Q149_355740"/>
      <w:bookmarkEnd w:id="73378"/>
      <w:r>
        <w:rPr>
          <w:rtl/>
        </w:rPr>
        <w:t>מלחמה</w:t>
      </w:r>
      <w:r>
        <w:rPr>
          <w:rFonts w:hint="cs"/>
          <w:rtl/>
        </w:rPr>
        <w:t xml:space="preserve"> - </w:t>
      </w:r>
      <w:bookmarkStart w:id="73379" w:name="_ETM_Q149_360000"/>
      <w:bookmarkEnd w:id="73379"/>
      <w:r>
        <w:rPr>
          <w:rFonts w:hint="cs"/>
          <w:rtl/>
        </w:rPr>
        <w:t xml:space="preserve">- </w:t>
      </w:r>
    </w:p>
    <w:p w:rsidR="00EA1761" w:rsidRDefault="00EA1761" w:rsidP="00D76316">
      <w:pPr>
        <w:rPr>
          <w:rtl/>
        </w:rPr>
      </w:pPr>
    </w:p>
    <w:p w:rsidR="00EA1761" w:rsidRDefault="00EA1761" w:rsidP="00D76316">
      <w:pPr>
        <w:pStyle w:val="af5"/>
        <w:keepNext/>
        <w:rPr>
          <w:rtl/>
        </w:rPr>
      </w:pPr>
      <w:bookmarkStart w:id="73380" w:name="ET_interruption_5787_60"/>
      <w:r w:rsidRPr="00105501">
        <w:rPr>
          <w:rStyle w:val="TagStyle"/>
          <w:rtl/>
        </w:rPr>
        <w:t xml:space="preserve"> &lt;&lt; קריאה &gt;&gt; </w:t>
      </w:r>
      <w:r>
        <w:rPr>
          <w:rtl/>
        </w:rPr>
        <w:t>יוראי להב הרצנו (יש עתיד):</w:t>
      </w:r>
      <w:r w:rsidRPr="00105501">
        <w:rPr>
          <w:rStyle w:val="TagStyle"/>
          <w:rtl/>
        </w:rPr>
        <w:t xml:space="preserve"> &lt;&lt; קריאה &gt;&gt;</w:t>
      </w:r>
      <w:r>
        <w:rPr>
          <w:rtl/>
        </w:rPr>
        <w:t xml:space="preserve">   </w:t>
      </w:r>
      <w:bookmarkEnd w:id="73380"/>
    </w:p>
    <w:p w:rsidR="00EA1761" w:rsidRDefault="00EA1761" w:rsidP="00D76316">
      <w:pPr>
        <w:pStyle w:val="KeepWithNext"/>
        <w:rPr>
          <w:rtl/>
        </w:rPr>
      </w:pPr>
    </w:p>
    <w:p w:rsidR="00EA1761" w:rsidRDefault="00EA1761" w:rsidP="00D76316">
      <w:pPr>
        <w:rPr>
          <w:rtl/>
        </w:rPr>
      </w:pPr>
      <w:r>
        <w:rPr>
          <w:rFonts w:hint="cs"/>
          <w:rtl/>
        </w:rPr>
        <w:t>שמעודד השתמטות מצה"ל.</w:t>
      </w:r>
    </w:p>
    <w:p w:rsidR="00EA1761" w:rsidRDefault="00EA1761" w:rsidP="00D76316">
      <w:pPr>
        <w:rPr>
          <w:rtl/>
        </w:rPr>
      </w:pPr>
      <w:bookmarkStart w:id="73381" w:name="_ETM_Q149_358000"/>
      <w:bookmarkEnd w:id="73381"/>
    </w:p>
    <w:p w:rsidR="00EA1761" w:rsidRDefault="00EA1761" w:rsidP="00D76316">
      <w:pPr>
        <w:pStyle w:val="-"/>
        <w:keepNext/>
        <w:rPr>
          <w:rtl/>
        </w:rPr>
      </w:pPr>
      <w:bookmarkStart w:id="73382" w:name="ET_speakercontinue_6453_61"/>
      <w:r w:rsidRPr="00105501">
        <w:rPr>
          <w:rStyle w:val="TagStyle"/>
          <w:rtl/>
        </w:rPr>
        <w:lastRenderedPageBreak/>
        <w:t xml:space="preserve"> &lt;&lt; דובר_המשך &gt;&gt; </w:t>
      </w:r>
      <w:r>
        <w:rPr>
          <w:rtl/>
        </w:rPr>
        <w:t>שר האוצר בצלאל סמוטריץ':</w:t>
      </w:r>
      <w:r w:rsidRPr="00105501">
        <w:rPr>
          <w:rStyle w:val="TagStyle"/>
          <w:rtl/>
        </w:rPr>
        <w:t xml:space="preserve"> &lt;&lt; דובר_המשך &gt;&gt;</w:t>
      </w:r>
      <w:r>
        <w:rPr>
          <w:rtl/>
        </w:rPr>
        <w:t xml:space="preserve">   </w:t>
      </w:r>
      <w:bookmarkEnd w:id="73382"/>
    </w:p>
    <w:p w:rsidR="00EA1761" w:rsidRDefault="00EA1761" w:rsidP="00D76316">
      <w:pPr>
        <w:pStyle w:val="KeepWithNext"/>
        <w:rPr>
          <w:rtl/>
        </w:rPr>
      </w:pPr>
    </w:p>
    <w:p w:rsidR="00EA1761" w:rsidRDefault="00EA1761" w:rsidP="00D76316">
      <w:pPr>
        <w:rPr>
          <w:rtl/>
        </w:rPr>
      </w:pPr>
      <w:bookmarkStart w:id="73383" w:name="_ETM_Q149_359000"/>
      <w:bookmarkEnd w:id="73383"/>
      <w:r>
        <w:rPr>
          <w:rFonts w:hint="cs"/>
          <w:rtl/>
        </w:rPr>
        <w:t xml:space="preserve">- - </w:t>
      </w:r>
      <w:bookmarkStart w:id="73384" w:name="_ETM_Q149_356000"/>
      <w:bookmarkStart w:id="73385" w:name="_ETM_Q149_357110"/>
      <w:bookmarkEnd w:id="73384"/>
      <w:bookmarkEnd w:id="73385"/>
      <w:r>
        <w:rPr>
          <w:rtl/>
        </w:rPr>
        <w:t xml:space="preserve">ובעזרת </w:t>
      </w:r>
      <w:bookmarkStart w:id="73386" w:name="_ETM_Q149_357980"/>
      <w:bookmarkEnd w:id="73386"/>
      <w:r>
        <w:rPr>
          <w:rtl/>
        </w:rPr>
        <w:t>השם</w:t>
      </w:r>
      <w:r w:rsidR="00223D00">
        <w:rPr>
          <w:rFonts w:hint="cs"/>
          <w:rtl/>
        </w:rPr>
        <w:t>,</w:t>
      </w:r>
      <w:r>
        <w:rPr>
          <w:rtl/>
        </w:rPr>
        <w:t xml:space="preserve"> </w:t>
      </w:r>
      <w:bookmarkStart w:id="73387" w:name="_ETM_Q149_360139"/>
      <w:bookmarkEnd w:id="73387"/>
      <w:r>
        <w:rPr>
          <w:rFonts w:hint="cs"/>
          <w:rtl/>
        </w:rPr>
        <w:t xml:space="preserve">הוא יהיה </w:t>
      </w:r>
      <w:r>
        <w:rPr>
          <w:rtl/>
        </w:rPr>
        <w:t xml:space="preserve">גם </w:t>
      </w:r>
      <w:bookmarkStart w:id="73388" w:name="_ETM_Q149_360919"/>
      <w:bookmarkEnd w:id="73388"/>
      <w:r>
        <w:rPr>
          <w:rtl/>
        </w:rPr>
        <w:t xml:space="preserve">תקציב </w:t>
      </w:r>
      <w:bookmarkStart w:id="73389" w:name="_ETM_Q149_361760"/>
      <w:bookmarkEnd w:id="73389"/>
      <w:r>
        <w:rPr>
          <w:rtl/>
        </w:rPr>
        <w:t>הניצחון</w:t>
      </w:r>
      <w:r>
        <w:rPr>
          <w:rFonts w:hint="cs"/>
          <w:rtl/>
        </w:rPr>
        <w:t>.</w:t>
      </w:r>
      <w:r>
        <w:rPr>
          <w:rtl/>
        </w:rPr>
        <w:t xml:space="preserve"> </w:t>
      </w:r>
      <w:bookmarkStart w:id="73390" w:name="_ETM_Q149_363569"/>
      <w:bookmarkEnd w:id="73390"/>
    </w:p>
    <w:p w:rsidR="00EA1761" w:rsidRDefault="00EA1761" w:rsidP="00D76316">
      <w:pPr>
        <w:rPr>
          <w:rtl/>
        </w:rPr>
      </w:pPr>
      <w:bookmarkStart w:id="73391" w:name="_ETM_Q149_362000"/>
      <w:bookmarkEnd w:id="73391"/>
    </w:p>
    <w:p w:rsidR="00EA1761" w:rsidRDefault="00EA1761" w:rsidP="00D76316">
      <w:pPr>
        <w:pStyle w:val="af5"/>
        <w:keepNext/>
        <w:rPr>
          <w:rtl/>
        </w:rPr>
      </w:pPr>
      <w:bookmarkStart w:id="73392" w:name="ET_interruption_קר_אה_59"/>
      <w:r w:rsidRPr="00105501">
        <w:rPr>
          <w:rStyle w:val="TagStyle"/>
          <w:rtl/>
        </w:rPr>
        <w:t xml:space="preserve"> &lt;&lt; קריאה &gt;&gt; </w:t>
      </w:r>
      <w:r>
        <w:rPr>
          <w:rtl/>
        </w:rPr>
        <w:t>קריא</w:t>
      </w:r>
      <w:r>
        <w:rPr>
          <w:rFonts w:hint="cs"/>
          <w:rtl/>
        </w:rPr>
        <w:t>ות</w:t>
      </w:r>
      <w:r>
        <w:rPr>
          <w:rtl/>
        </w:rPr>
        <w:t>:</w:t>
      </w:r>
      <w:r w:rsidRPr="00105501">
        <w:rPr>
          <w:rStyle w:val="TagStyle"/>
          <w:rtl/>
        </w:rPr>
        <w:t xml:space="preserve"> &lt;&lt; קריאה &gt;&gt;</w:t>
      </w:r>
      <w:r>
        <w:rPr>
          <w:rtl/>
        </w:rPr>
        <w:t xml:space="preserve">   </w:t>
      </w:r>
      <w:bookmarkEnd w:id="73392"/>
    </w:p>
    <w:p w:rsidR="00EA1761" w:rsidRDefault="00EA1761" w:rsidP="00D76316">
      <w:pPr>
        <w:pStyle w:val="KeepWithNext"/>
        <w:rPr>
          <w:rtl/>
        </w:rPr>
      </w:pPr>
    </w:p>
    <w:p w:rsidR="00EA1761" w:rsidRDefault="00EA1761" w:rsidP="00D76316">
      <w:pPr>
        <w:rPr>
          <w:rtl/>
        </w:rPr>
      </w:pPr>
      <w:r>
        <w:rPr>
          <w:rFonts w:hint="cs"/>
          <w:rtl/>
        </w:rPr>
        <w:t>- - -</w:t>
      </w:r>
    </w:p>
    <w:p w:rsidR="00EA1761" w:rsidRDefault="00EA1761" w:rsidP="00D76316">
      <w:pPr>
        <w:rPr>
          <w:rtl/>
        </w:rPr>
      </w:pPr>
      <w:bookmarkStart w:id="73393" w:name="_ETM_Q149_364000"/>
      <w:bookmarkEnd w:id="73393"/>
    </w:p>
    <w:p w:rsidR="00EA1761" w:rsidRDefault="00EA1761" w:rsidP="00D76316">
      <w:pPr>
        <w:pStyle w:val="-"/>
        <w:keepNext/>
        <w:rPr>
          <w:rtl/>
        </w:rPr>
      </w:pPr>
      <w:bookmarkStart w:id="73394" w:name="ET_speakercontinue_6453_62"/>
      <w:r w:rsidRPr="00105501">
        <w:rPr>
          <w:rStyle w:val="TagStyle"/>
          <w:rtl/>
        </w:rPr>
        <w:t xml:space="preserve"> &lt;&lt; דובר_המשך &gt;&gt; </w:t>
      </w:r>
      <w:r>
        <w:rPr>
          <w:rtl/>
        </w:rPr>
        <w:t>שר האוצר בצלאל סמוטריץ':</w:t>
      </w:r>
      <w:r w:rsidRPr="00105501">
        <w:rPr>
          <w:rStyle w:val="TagStyle"/>
          <w:rtl/>
        </w:rPr>
        <w:t xml:space="preserve"> &lt;&lt; דובר_המשך &gt;&gt;</w:t>
      </w:r>
      <w:r>
        <w:rPr>
          <w:rtl/>
        </w:rPr>
        <w:t xml:space="preserve">   </w:t>
      </w:r>
      <w:bookmarkEnd w:id="73394"/>
    </w:p>
    <w:p w:rsidR="00EA1761" w:rsidRDefault="00EA1761" w:rsidP="00D76316">
      <w:pPr>
        <w:pStyle w:val="KeepWithNext"/>
        <w:rPr>
          <w:rtl/>
        </w:rPr>
      </w:pPr>
    </w:p>
    <w:p w:rsidR="00EA1761" w:rsidRDefault="00EA1761" w:rsidP="00D76316">
      <w:pPr>
        <w:rPr>
          <w:rtl/>
        </w:rPr>
      </w:pPr>
      <w:bookmarkStart w:id="73395" w:name="_ETM_Q149_365000"/>
      <w:bookmarkStart w:id="73396" w:name="_ETM_Q149_363000"/>
      <w:bookmarkEnd w:id="73395"/>
      <w:bookmarkEnd w:id="73396"/>
      <w:r>
        <w:rPr>
          <w:rtl/>
        </w:rPr>
        <w:t xml:space="preserve">אני </w:t>
      </w:r>
      <w:bookmarkStart w:id="73397" w:name="_ETM_Q149_363750"/>
      <w:bookmarkEnd w:id="73397"/>
      <w:r>
        <w:rPr>
          <w:rtl/>
        </w:rPr>
        <w:t xml:space="preserve">מבקש </w:t>
      </w:r>
      <w:bookmarkStart w:id="73398" w:name="_ETM_Q149_364379"/>
      <w:bookmarkEnd w:id="73398"/>
      <w:r>
        <w:rPr>
          <w:rtl/>
        </w:rPr>
        <w:t xml:space="preserve">להודות </w:t>
      </w:r>
      <w:bookmarkStart w:id="73399" w:name="_ETM_Q149_365040"/>
      <w:bookmarkEnd w:id="73399"/>
      <w:r>
        <w:rPr>
          <w:rtl/>
        </w:rPr>
        <w:t xml:space="preserve">ליושב-ראש </w:t>
      </w:r>
      <w:bookmarkStart w:id="73400" w:name="_ETM_Q149_365610"/>
      <w:bookmarkEnd w:id="73400"/>
      <w:r>
        <w:rPr>
          <w:rtl/>
        </w:rPr>
        <w:t xml:space="preserve">הכנסת </w:t>
      </w:r>
      <w:bookmarkStart w:id="73401" w:name="_ETM_Q149_366299"/>
      <w:bookmarkEnd w:id="73401"/>
      <w:r>
        <w:rPr>
          <w:rtl/>
        </w:rPr>
        <w:t xml:space="preserve">חבר </w:t>
      </w:r>
      <w:bookmarkStart w:id="73402" w:name="_ETM_Q149_366540"/>
      <w:bookmarkEnd w:id="73402"/>
      <w:r>
        <w:rPr>
          <w:rtl/>
        </w:rPr>
        <w:t xml:space="preserve">הכנסת </w:t>
      </w:r>
      <w:bookmarkStart w:id="73403" w:name="_ETM_Q149_366930"/>
      <w:bookmarkEnd w:id="73403"/>
      <w:r>
        <w:rPr>
          <w:rtl/>
        </w:rPr>
        <w:t xml:space="preserve">אמיר </w:t>
      </w:r>
      <w:bookmarkStart w:id="73404" w:name="_ETM_Q149_367169"/>
      <w:bookmarkEnd w:id="73404"/>
      <w:r>
        <w:rPr>
          <w:rtl/>
        </w:rPr>
        <w:t xml:space="preserve">אוחנה </w:t>
      </w:r>
      <w:bookmarkStart w:id="73405" w:name="_ETM_Q149_368120"/>
      <w:bookmarkEnd w:id="73405"/>
      <w:r>
        <w:rPr>
          <w:rFonts w:hint="cs"/>
          <w:rtl/>
        </w:rPr>
        <w:t xml:space="preserve">ולצוותו; לידידי </w:t>
      </w:r>
      <w:bookmarkStart w:id="73406" w:name="_ETM_Q149_368239"/>
      <w:bookmarkEnd w:id="73406"/>
      <w:r>
        <w:rPr>
          <w:rFonts w:hint="cs"/>
          <w:rtl/>
        </w:rPr>
        <w:t xml:space="preserve">יושב-ראש </w:t>
      </w:r>
      <w:bookmarkStart w:id="73407" w:name="_ETM_Q149_368569"/>
      <w:bookmarkStart w:id="73408" w:name="_ETM_Q149_369669"/>
      <w:bookmarkStart w:id="73409" w:name="_ETM_Q149_370389"/>
      <w:bookmarkStart w:id="73410" w:name="_ETM_Q149_370960"/>
      <w:bookmarkEnd w:id="73407"/>
      <w:bookmarkEnd w:id="73408"/>
      <w:bookmarkEnd w:id="73409"/>
      <w:bookmarkEnd w:id="73410"/>
      <w:r>
        <w:rPr>
          <w:rtl/>
        </w:rPr>
        <w:t xml:space="preserve">הקואליציה </w:t>
      </w:r>
      <w:bookmarkStart w:id="73411" w:name="_ETM_Q149_371989"/>
      <w:bookmarkEnd w:id="73411"/>
      <w:r>
        <w:rPr>
          <w:rtl/>
        </w:rPr>
        <w:t xml:space="preserve">חבר </w:t>
      </w:r>
      <w:bookmarkStart w:id="73412" w:name="_ETM_Q149_372319"/>
      <w:bookmarkEnd w:id="73412"/>
      <w:r>
        <w:rPr>
          <w:rtl/>
        </w:rPr>
        <w:t xml:space="preserve">הכנסת </w:t>
      </w:r>
      <w:bookmarkStart w:id="73413" w:name="_ETM_Q149_372680"/>
      <w:bookmarkEnd w:id="73413"/>
      <w:r>
        <w:rPr>
          <w:rtl/>
        </w:rPr>
        <w:t xml:space="preserve">אופיר </w:t>
      </w:r>
      <w:bookmarkStart w:id="73414" w:name="_ETM_Q149_372980"/>
      <w:bookmarkEnd w:id="73414"/>
      <w:r>
        <w:rPr>
          <w:rtl/>
        </w:rPr>
        <w:t xml:space="preserve">כץ </w:t>
      </w:r>
      <w:bookmarkStart w:id="73415" w:name="_ETM_Q149_373430"/>
      <w:bookmarkEnd w:id="73415"/>
      <w:r>
        <w:rPr>
          <w:rtl/>
        </w:rPr>
        <w:t>ולצוותו</w:t>
      </w:r>
      <w:bookmarkStart w:id="73416" w:name="_ETM_Q149_371000"/>
      <w:bookmarkEnd w:id="73416"/>
      <w:r>
        <w:rPr>
          <w:rFonts w:hint="cs"/>
          <w:rtl/>
        </w:rPr>
        <w:t xml:space="preserve"> </w:t>
      </w:r>
      <w:r>
        <w:rPr>
          <w:rFonts w:hint="eastAsia"/>
          <w:rtl/>
        </w:rPr>
        <w:t>–</w:t>
      </w:r>
      <w:r>
        <w:rPr>
          <w:rtl/>
        </w:rPr>
        <w:t xml:space="preserve"> </w:t>
      </w:r>
      <w:bookmarkStart w:id="73417" w:name="_ETM_Q149_374870"/>
      <w:bookmarkEnd w:id="73417"/>
      <w:r>
        <w:rPr>
          <w:rtl/>
        </w:rPr>
        <w:t xml:space="preserve">לא </w:t>
      </w:r>
      <w:bookmarkStart w:id="73418" w:name="_ETM_Q149_375019"/>
      <w:bookmarkEnd w:id="73418"/>
      <w:r>
        <w:rPr>
          <w:rtl/>
        </w:rPr>
        <w:t xml:space="preserve">יודע </w:t>
      </w:r>
      <w:bookmarkStart w:id="73419" w:name="_ETM_Q149_375169"/>
      <w:bookmarkEnd w:id="73419"/>
      <w:r>
        <w:rPr>
          <w:rtl/>
        </w:rPr>
        <w:t xml:space="preserve">איפה </w:t>
      </w:r>
      <w:bookmarkStart w:id="73420" w:name="_ETM_Q149_375409"/>
      <w:bookmarkEnd w:id="73420"/>
      <w:r>
        <w:rPr>
          <w:rtl/>
        </w:rPr>
        <w:t>א</w:t>
      </w:r>
      <w:r>
        <w:rPr>
          <w:rFonts w:hint="cs"/>
          <w:rtl/>
        </w:rPr>
        <w:t xml:space="preserve">ופיר, </w:t>
      </w:r>
      <w:bookmarkStart w:id="73421" w:name="_ETM_Q149_375680"/>
      <w:bookmarkEnd w:id="73421"/>
      <w:r>
        <w:rPr>
          <w:rtl/>
        </w:rPr>
        <w:t xml:space="preserve">הוא </w:t>
      </w:r>
      <w:bookmarkStart w:id="73422" w:name="_ETM_Q149_375860"/>
      <w:bookmarkEnd w:id="73422"/>
      <w:r>
        <w:rPr>
          <w:rFonts w:hint="cs"/>
          <w:rtl/>
        </w:rPr>
        <w:t xml:space="preserve">בטח יצא </w:t>
      </w:r>
      <w:bookmarkStart w:id="73423" w:name="_ETM_Q149_376189"/>
      <w:bookmarkStart w:id="73424" w:name="_ETM_Q149_376939"/>
      <w:bookmarkEnd w:id="73423"/>
      <w:bookmarkEnd w:id="73424"/>
      <w:r>
        <w:rPr>
          <w:rtl/>
        </w:rPr>
        <w:t xml:space="preserve">אבל </w:t>
      </w:r>
      <w:bookmarkStart w:id="73425" w:name="_ETM_Q149_377150"/>
      <w:bookmarkEnd w:id="73425"/>
      <w:r>
        <w:rPr>
          <w:rtl/>
        </w:rPr>
        <w:t xml:space="preserve">הוא </w:t>
      </w:r>
      <w:bookmarkStart w:id="73426" w:name="_ETM_Q149_377209"/>
      <w:bookmarkEnd w:id="73426"/>
      <w:r>
        <w:rPr>
          <w:rtl/>
        </w:rPr>
        <w:t xml:space="preserve">באמת </w:t>
      </w:r>
      <w:bookmarkStart w:id="73427" w:name="_ETM_Q149_377540"/>
      <w:bookmarkEnd w:id="73427"/>
      <w:r>
        <w:rPr>
          <w:rtl/>
        </w:rPr>
        <w:t xml:space="preserve">עשה </w:t>
      </w:r>
      <w:bookmarkStart w:id="73428" w:name="_ETM_Q149_377810"/>
      <w:bookmarkEnd w:id="73428"/>
      <w:r>
        <w:rPr>
          <w:rtl/>
        </w:rPr>
        <w:t xml:space="preserve">עבודה </w:t>
      </w:r>
      <w:bookmarkStart w:id="73429" w:name="_ETM_Q149_378200"/>
      <w:bookmarkStart w:id="73430" w:name="_ETM_Q149_378530"/>
      <w:bookmarkStart w:id="73431" w:name="_ETM_Q149_378950"/>
      <w:bookmarkEnd w:id="73429"/>
      <w:bookmarkEnd w:id="73430"/>
      <w:bookmarkEnd w:id="73431"/>
      <w:r>
        <w:rPr>
          <w:rtl/>
        </w:rPr>
        <w:t xml:space="preserve">מעל </w:t>
      </w:r>
      <w:bookmarkStart w:id="73432" w:name="_ETM_Q149_379280"/>
      <w:bookmarkEnd w:id="73432"/>
      <w:r>
        <w:rPr>
          <w:rtl/>
        </w:rPr>
        <w:t>ומעבר</w:t>
      </w:r>
      <w:r>
        <w:rPr>
          <w:rFonts w:hint="cs"/>
          <w:rtl/>
        </w:rPr>
        <w:t>, יוצאת מן הכלל.</w:t>
      </w:r>
      <w:bookmarkStart w:id="73433" w:name="_ETM_Q149_379970"/>
      <w:bookmarkEnd w:id="73433"/>
    </w:p>
    <w:p w:rsidR="00EA1761" w:rsidRDefault="00EA1761" w:rsidP="00D76316">
      <w:pPr>
        <w:rPr>
          <w:rtl/>
        </w:rPr>
      </w:pPr>
      <w:bookmarkStart w:id="73434" w:name="_ETM_Q149_377000"/>
      <w:bookmarkEnd w:id="73434"/>
    </w:p>
    <w:p w:rsidR="00EA1761" w:rsidRDefault="00EA1761" w:rsidP="00D76316">
      <w:pPr>
        <w:pStyle w:val="af6"/>
        <w:keepNext/>
        <w:rPr>
          <w:rtl/>
        </w:rPr>
      </w:pPr>
      <w:r w:rsidRPr="00DE23C3">
        <w:rPr>
          <w:rStyle w:val="TagStyle"/>
          <w:rtl/>
        </w:rPr>
        <w:t xml:space="preserve"> &lt;&lt; יור &gt;&gt; </w:t>
      </w:r>
      <w:r>
        <w:rPr>
          <w:rtl/>
        </w:rPr>
        <w:t>היו"ר ארז מלול:</w:t>
      </w:r>
      <w:r w:rsidRPr="00DE23C3">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73435" w:name="_ETM_Q149_378000"/>
      <w:bookmarkEnd w:id="73435"/>
      <w:r>
        <w:rPr>
          <w:rFonts w:hint="cs"/>
          <w:rtl/>
        </w:rPr>
        <w:t xml:space="preserve">עובד, עובד. הוא לא משחק. </w:t>
      </w:r>
    </w:p>
    <w:p w:rsidR="00EA1761" w:rsidRDefault="00EA1761" w:rsidP="00D76316">
      <w:pPr>
        <w:rPr>
          <w:rtl/>
        </w:rPr>
      </w:pPr>
      <w:bookmarkStart w:id="73436" w:name="_ETM_Q149_379000"/>
      <w:bookmarkEnd w:id="73436"/>
      <w:r>
        <w:rPr>
          <w:rFonts w:hint="cs"/>
          <w:rtl/>
        </w:rPr>
        <w:t xml:space="preserve"> </w:t>
      </w:r>
    </w:p>
    <w:p w:rsidR="00EA1761" w:rsidRDefault="00EA1761" w:rsidP="00D76316">
      <w:pPr>
        <w:pStyle w:val="-"/>
        <w:keepNext/>
        <w:rPr>
          <w:rtl/>
        </w:rPr>
      </w:pPr>
      <w:bookmarkStart w:id="73437" w:name="ET_speakercontinue_6453_64"/>
      <w:r w:rsidRPr="00DE23C3">
        <w:rPr>
          <w:rStyle w:val="TagStyle"/>
          <w:rtl/>
        </w:rPr>
        <w:t xml:space="preserve"> &lt;&lt; דובר_המשך &gt;&gt; </w:t>
      </w:r>
      <w:r>
        <w:rPr>
          <w:rtl/>
        </w:rPr>
        <w:t>שר האוצר בצלאל סמוטריץ':</w:t>
      </w:r>
      <w:r w:rsidRPr="00DE23C3">
        <w:rPr>
          <w:rStyle w:val="TagStyle"/>
          <w:rtl/>
        </w:rPr>
        <w:t xml:space="preserve"> &lt;&lt; דובר_המשך &gt;&gt;</w:t>
      </w:r>
      <w:r>
        <w:rPr>
          <w:rtl/>
        </w:rPr>
        <w:t xml:space="preserve">   </w:t>
      </w:r>
      <w:bookmarkEnd w:id="73437"/>
    </w:p>
    <w:p w:rsidR="00EA1761" w:rsidRDefault="00EA1761" w:rsidP="00D76316">
      <w:pPr>
        <w:pStyle w:val="KeepWithNext"/>
        <w:rPr>
          <w:rtl/>
        </w:rPr>
      </w:pPr>
    </w:p>
    <w:p w:rsidR="00EA1761" w:rsidRDefault="00EA1761" w:rsidP="00D76316">
      <w:pPr>
        <w:rPr>
          <w:rtl/>
        </w:rPr>
      </w:pPr>
      <w:bookmarkStart w:id="73438" w:name="_ETM_Q149_380000"/>
      <w:bookmarkStart w:id="73439" w:name="_ETM_Q149_381110"/>
      <w:bookmarkEnd w:id="73438"/>
      <w:bookmarkEnd w:id="73439"/>
      <w:r>
        <w:rPr>
          <w:rtl/>
        </w:rPr>
        <w:t>אופיר</w:t>
      </w:r>
      <w:r>
        <w:rPr>
          <w:rFonts w:hint="cs"/>
          <w:rtl/>
        </w:rPr>
        <w:t>,</w:t>
      </w:r>
      <w:r>
        <w:rPr>
          <w:rtl/>
        </w:rPr>
        <w:t xml:space="preserve"> </w:t>
      </w:r>
      <w:bookmarkStart w:id="73440" w:name="_ETM_Q149_381500"/>
      <w:bookmarkEnd w:id="73440"/>
      <w:r>
        <w:rPr>
          <w:rtl/>
        </w:rPr>
        <w:t xml:space="preserve">תודה </w:t>
      </w:r>
      <w:bookmarkStart w:id="73441" w:name="_ETM_Q149_381829"/>
      <w:bookmarkEnd w:id="73441"/>
      <w:r>
        <w:rPr>
          <w:rtl/>
        </w:rPr>
        <w:t>לך</w:t>
      </w:r>
      <w:r>
        <w:rPr>
          <w:rFonts w:hint="cs"/>
          <w:rtl/>
        </w:rPr>
        <w:t>,</w:t>
      </w:r>
      <w:r>
        <w:rPr>
          <w:rtl/>
        </w:rPr>
        <w:t xml:space="preserve"> </w:t>
      </w:r>
      <w:bookmarkStart w:id="73442" w:name="_ETM_Q149_382189"/>
      <w:bookmarkEnd w:id="73442"/>
      <w:r>
        <w:rPr>
          <w:rtl/>
        </w:rPr>
        <w:t xml:space="preserve">תודה </w:t>
      </w:r>
      <w:bookmarkStart w:id="73443" w:name="_ETM_Q149_382459"/>
      <w:bookmarkStart w:id="73444" w:name="_ETM_Q149_382519"/>
      <w:bookmarkEnd w:id="73443"/>
      <w:bookmarkEnd w:id="73444"/>
      <w:r>
        <w:rPr>
          <w:rFonts w:hint="cs"/>
          <w:rtl/>
        </w:rPr>
        <w:t>ל</w:t>
      </w:r>
      <w:r>
        <w:rPr>
          <w:rtl/>
        </w:rPr>
        <w:t>צוות</w:t>
      </w:r>
      <w:r>
        <w:rPr>
          <w:rFonts w:hint="cs"/>
          <w:rtl/>
        </w:rPr>
        <w:t>;</w:t>
      </w:r>
      <w:r>
        <w:rPr>
          <w:rtl/>
        </w:rPr>
        <w:t xml:space="preserve"> </w:t>
      </w:r>
      <w:bookmarkStart w:id="73445" w:name="_ETM_Q149_383840"/>
      <w:bookmarkEnd w:id="73445"/>
      <w:r>
        <w:rPr>
          <w:rtl/>
        </w:rPr>
        <w:t xml:space="preserve">אני </w:t>
      </w:r>
      <w:bookmarkStart w:id="73446" w:name="_ETM_Q149_384020"/>
      <w:bookmarkEnd w:id="73446"/>
      <w:r>
        <w:rPr>
          <w:rtl/>
        </w:rPr>
        <w:t xml:space="preserve">מבקש </w:t>
      </w:r>
      <w:bookmarkStart w:id="73447" w:name="_ETM_Q149_384470"/>
      <w:bookmarkEnd w:id="73447"/>
      <w:r>
        <w:rPr>
          <w:rtl/>
        </w:rPr>
        <w:t xml:space="preserve">להודות </w:t>
      </w:r>
      <w:bookmarkStart w:id="73448" w:name="_ETM_Q149_385040"/>
      <w:bookmarkEnd w:id="73448"/>
      <w:r>
        <w:rPr>
          <w:rtl/>
        </w:rPr>
        <w:t xml:space="preserve">ליושבי-ראש </w:t>
      </w:r>
      <w:bookmarkStart w:id="73449" w:name="_ETM_Q149_385849"/>
      <w:bookmarkEnd w:id="73449"/>
      <w:r>
        <w:rPr>
          <w:rtl/>
        </w:rPr>
        <w:t xml:space="preserve">הוועדות </w:t>
      </w:r>
      <w:bookmarkStart w:id="73450" w:name="_ETM_Q149_386330"/>
      <w:bookmarkEnd w:id="73450"/>
      <w:r>
        <w:rPr>
          <w:rtl/>
        </w:rPr>
        <w:t>בכנסת</w:t>
      </w:r>
      <w:r>
        <w:rPr>
          <w:rFonts w:hint="cs"/>
          <w:rtl/>
        </w:rPr>
        <w:t>:</w:t>
      </w:r>
      <w:r>
        <w:rPr>
          <w:rtl/>
        </w:rPr>
        <w:t xml:space="preserve"> </w:t>
      </w:r>
      <w:bookmarkStart w:id="73451" w:name="_ETM_Q149_386870"/>
      <w:bookmarkEnd w:id="73451"/>
      <w:r>
        <w:rPr>
          <w:rFonts w:hint="cs"/>
          <w:rtl/>
        </w:rPr>
        <w:t>ל</w:t>
      </w:r>
      <w:r>
        <w:rPr>
          <w:rtl/>
        </w:rPr>
        <w:t xml:space="preserve">ידידי </w:t>
      </w:r>
      <w:bookmarkStart w:id="73452" w:name="_ETM_Q149_387290"/>
      <w:bookmarkEnd w:id="73452"/>
      <w:r>
        <w:rPr>
          <w:rtl/>
        </w:rPr>
        <w:t xml:space="preserve">יושב-ראש </w:t>
      </w:r>
      <w:bookmarkStart w:id="73453" w:name="_ETM_Q149_387680"/>
      <w:bookmarkEnd w:id="73453"/>
      <w:r>
        <w:rPr>
          <w:rtl/>
        </w:rPr>
        <w:t xml:space="preserve">ועדת </w:t>
      </w:r>
      <w:bookmarkStart w:id="73454" w:name="_ETM_Q149_387919"/>
      <w:bookmarkEnd w:id="73454"/>
      <w:r>
        <w:rPr>
          <w:rtl/>
        </w:rPr>
        <w:t xml:space="preserve">הכספים </w:t>
      </w:r>
      <w:bookmarkStart w:id="73455" w:name="_ETM_Q149_388430"/>
      <w:bookmarkEnd w:id="73455"/>
      <w:r>
        <w:rPr>
          <w:rtl/>
        </w:rPr>
        <w:t xml:space="preserve">חבר </w:t>
      </w:r>
      <w:bookmarkStart w:id="73456" w:name="_ETM_Q149_388639"/>
      <w:bookmarkEnd w:id="73456"/>
      <w:r>
        <w:rPr>
          <w:rtl/>
        </w:rPr>
        <w:t xml:space="preserve">הכנסת </w:t>
      </w:r>
      <w:bookmarkStart w:id="73457" w:name="_ETM_Q149_389269"/>
      <w:bookmarkEnd w:id="73457"/>
      <w:r>
        <w:rPr>
          <w:rFonts w:hint="cs"/>
          <w:rtl/>
        </w:rPr>
        <w:t xml:space="preserve">הרב </w:t>
      </w:r>
      <w:r>
        <w:rPr>
          <w:rtl/>
        </w:rPr>
        <w:t xml:space="preserve">משה </w:t>
      </w:r>
      <w:bookmarkStart w:id="73458" w:name="_ETM_Q149_389540"/>
      <w:bookmarkEnd w:id="73458"/>
      <w:r>
        <w:rPr>
          <w:rtl/>
        </w:rPr>
        <w:t>גפני</w:t>
      </w:r>
      <w:r>
        <w:rPr>
          <w:rFonts w:hint="cs"/>
          <w:rtl/>
        </w:rPr>
        <w:t>,</w:t>
      </w:r>
      <w:r>
        <w:rPr>
          <w:rtl/>
        </w:rPr>
        <w:t xml:space="preserve"> </w:t>
      </w:r>
      <w:bookmarkStart w:id="73459" w:name="_ETM_Q149_390749"/>
      <w:bookmarkEnd w:id="73459"/>
      <w:r>
        <w:rPr>
          <w:rFonts w:hint="cs"/>
          <w:rtl/>
        </w:rPr>
        <w:t>ל</w:t>
      </w:r>
      <w:r>
        <w:rPr>
          <w:rtl/>
        </w:rPr>
        <w:t>יו</w:t>
      </w:r>
      <w:r>
        <w:rPr>
          <w:rFonts w:hint="cs"/>
          <w:rtl/>
        </w:rPr>
        <w:t xml:space="preserve">שב-ראש </w:t>
      </w:r>
      <w:bookmarkStart w:id="73460" w:name="_ETM_Q149_391169"/>
      <w:bookmarkEnd w:id="73460"/>
      <w:r>
        <w:rPr>
          <w:rtl/>
        </w:rPr>
        <w:t xml:space="preserve">ועדת </w:t>
      </w:r>
      <w:bookmarkStart w:id="73461" w:name="_ETM_Q149_391439"/>
      <w:bookmarkEnd w:id="73461"/>
      <w:r>
        <w:rPr>
          <w:rtl/>
        </w:rPr>
        <w:t xml:space="preserve">העבודה </w:t>
      </w:r>
      <w:bookmarkStart w:id="73462" w:name="_ETM_Q149_391859"/>
      <w:bookmarkEnd w:id="73462"/>
      <w:r>
        <w:rPr>
          <w:rtl/>
        </w:rPr>
        <w:t xml:space="preserve">והרווחה </w:t>
      </w:r>
      <w:bookmarkStart w:id="73463" w:name="_ETM_Q149_392489"/>
      <w:bookmarkEnd w:id="73463"/>
      <w:r>
        <w:rPr>
          <w:rtl/>
        </w:rPr>
        <w:t xml:space="preserve">חבר </w:t>
      </w:r>
      <w:bookmarkStart w:id="73464" w:name="_ETM_Q149_392730"/>
      <w:bookmarkEnd w:id="73464"/>
      <w:r>
        <w:rPr>
          <w:rtl/>
        </w:rPr>
        <w:t xml:space="preserve">הכנסת </w:t>
      </w:r>
      <w:bookmarkStart w:id="73465" w:name="_ETM_Q149_393089"/>
      <w:bookmarkEnd w:id="73465"/>
      <w:r>
        <w:rPr>
          <w:rtl/>
        </w:rPr>
        <w:t xml:space="preserve">הרב </w:t>
      </w:r>
      <w:bookmarkStart w:id="73466" w:name="_ETM_Q149_393269"/>
      <w:bookmarkEnd w:id="73466"/>
      <w:r>
        <w:rPr>
          <w:rtl/>
        </w:rPr>
        <w:t xml:space="preserve">ישראל </w:t>
      </w:r>
      <w:bookmarkStart w:id="73467" w:name="_ETM_Q149_393629"/>
      <w:bookmarkEnd w:id="73467"/>
      <w:r>
        <w:rPr>
          <w:rtl/>
        </w:rPr>
        <w:t>אייכלר</w:t>
      </w:r>
      <w:bookmarkStart w:id="73468" w:name="_ETM_Q149_390000"/>
      <w:bookmarkEnd w:id="73468"/>
      <w:r>
        <w:rPr>
          <w:rFonts w:hint="cs"/>
          <w:rtl/>
        </w:rPr>
        <w:t xml:space="preserve"> - - </w:t>
      </w:r>
    </w:p>
    <w:p w:rsidR="00EA1761" w:rsidRDefault="00EA1761" w:rsidP="00D76316">
      <w:pPr>
        <w:rPr>
          <w:rtl/>
        </w:rPr>
      </w:pPr>
      <w:bookmarkStart w:id="73469" w:name="_ETM_Q149_391000"/>
      <w:bookmarkEnd w:id="73469"/>
    </w:p>
    <w:p w:rsidR="00EA1761" w:rsidRDefault="00EA1761" w:rsidP="00D76316">
      <w:pPr>
        <w:pStyle w:val="af5"/>
        <w:keepNext/>
        <w:rPr>
          <w:rtl/>
        </w:rPr>
      </w:pPr>
      <w:bookmarkStart w:id="73470" w:name="ET_interruption_6128_65"/>
      <w:r w:rsidRPr="008818DA">
        <w:rPr>
          <w:rStyle w:val="TagStyle"/>
          <w:rtl/>
        </w:rPr>
        <w:t xml:space="preserve"> &lt;&lt; קריאה &gt;&gt; </w:t>
      </w:r>
      <w:r>
        <w:rPr>
          <w:rtl/>
        </w:rPr>
        <w:t>משה טור פז (יש עתיד):</w:t>
      </w:r>
      <w:r w:rsidRPr="008818DA">
        <w:rPr>
          <w:rStyle w:val="TagStyle"/>
          <w:rtl/>
        </w:rPr>
        <w:t xml:space="preserve"> &lt;&lt; קריאה &gt;&gt;</w:t>
      </w:r>
      <w:r>
        <w:rPr>
          <w:rtl/>
        </w:rPr>
        <w:t xml:space="preserve">   </w:t>
      </w:r>
      <w:bookmarkEnd w:id="73470"/>
    </w:p>
    <w:p w:rsidR="00EA1761" w:rsidRDefault="00EA1761" w:rsidP="00D76316">
      <w:pPr>
        <w:pStyle w:val="KeepWithNext"/>
        <w:rPr>
          <w:rtl/>
        </w:rPr>
      </w:pPr>
    </w:p>
    <w:p w:rsidR="00EA1761" w:rsidRDefault="00EA1761" w:rsidP="00D76316">
      <w:pPr>
        <w:rPr>
          <w:rtl/>
        </w:rPr>
      </w:pPr>
      <w:bookmarkStart w:id="73471" w:name="_ETM_Q149_395000"/>
      <w:bookmarkEnd w:id="73471"/>
      <w:r>
        <w:rPr>
          <w:rFonts w:hint="cs"/>
          <w:rtl/>
        </w:rPr>
        <w:t xml:space="preserve">כן, אלה השותפים </w:t>
      </w:r>
      <w:r w:rsidRPr="00525C4A">
        <w:rPr>
          <w:rFonts w:hint="cs"/>
          <w:rtl/>
        </w:rPr>
        <w:t>שלך</w:t>
      </w:r>
      <w:r>
        <w:rPr>
          <w:rFonts w:hint="cs"/>
          <w:rtl/>
        </w:rPr>
        <w:t xml:space="preserve"> ל</w:t>
      </w:r>
      <w:r w:rsidRPr="00525C4A">
        <w:rPr>
          <w:rFonts w:hint="cs"/>
          <w:rtl/>
        </w:rPr>
        <w:t xml:space="preserve">המשך </w:t>
      </w:r>
      <w:r>
        <w:rPr>
          <w:rFonts w:hint="cs"/>
          <w:rtl/>
        </w:rPr>
        <w:t>ה</w:t>
      </w:r>
      <w:r w:rsidRPr="00525C4A">
        <w:rPr>
          <w:rFonts w:hint="cs"/>
          <w:rtl/>
        </w:rPr>
        <w:t>השתמטות.</w:t>
      </w:r>
      <w:r>
        <w:rPr>
          <w:rFonts w:hint="cs"/>
          <w:rtl/>
        </w:rPr>
        <w:t xml:space="preserve"> אלה השותפים שלך, </w:t>
      </w:r>
      <w:bookmarkStart w:id="73472" w:name="_ETM_Q149_393000"/>
      <w:bookmarkEnd w:id="73472"/>
      <w:r>
        <w:rPr>
          <w:rFonts w:hint="cs"/>
          <w:rtl/>
        </w:rPr>
        <w:t xml:space="preserve">סמוטריץ'.  </w:t>
      </w:r>
    </w:p>
    <w:p w:rsidR="00EA1761" w:rsidRDefault="00EA1761" w:rsidP="00D76316">
      <w:pPr>
        <w:rPr>
          <w:rtl/>
        </w:rPr>
      </w:pPr>
      <w:bookmarkStart w:id="73473" w:name="_ETM_Q149_397000"/>
      <w:bookmarkEnd w:id="73473"/>
    </w:p>
    <w:p w:rsidR="00EA1761" w:rsidRDefault="00EA1761" w:rsidP="00D76316">
      <w:pPr>
        <w:pStyle w:val="-"/>
        <w:keepNext/>
        <w:rPr>
          <w:rtl/>
        </w:rPr>
      </w:pPr>
      <w:r w:rsidRPr="008818DA">
        <w:rPr>
          <w:rStyle w:val="TagStyle"/>
          <w:rtl/>
        </w:rPr>
        <w:t xml:space="preserve"> &lt;&lt; דובר_המשך &gt;&gt; </w:t>
      </w:r>
      <w:r>
        <w:rPr>
          <w:rtl/>
        </w:rPr>
        <w:t>שר האוצר בצלאל סמוטריץ':</w:t>
      </w:r>
      <w:r w:rsidRPr="008818DA">
        <w:rPr>
          <w:rStyle w:val="TagStyle"/>
          <w:rtl/>
        </w:rPr>
        <w:t xml:space="preserve"> &lt;&lt; דובר_המשך &gt;&gt;</w:t>
      </w:r>
      <w:r>
        <w:rPr>
          <w:rtl/>
        </w:rPr>
        <w:t xml:space="preserve">   </w:t>
      </w:r>
    </w:p>
    <w:p w:rsidR="00EA1761" w:rsidRDefault="00EA1761" w:rsidP="00D76316">
      <w:pPr>
        <w:pStyle w:val="KeepWithNext"/>
        <w:rPr>
          <w:rtl/>
        </w:rPr>
      </w:pPr>
    </w:p>
    <w:p w:rsidR="00EA1761" w:rsidRDefault="00EA1761" w:rsidP="00D76316">
      <w:pPr>
        <w:rPr>
          <w:rtl/>
        </w:rPr>
      </w:pPr>
      <w:bookmarkStart w:id="73474" w:name="_ETM_Q149_392000"/>
      <w:bookmarkEnd w:id="73474"/>
      <w:r>
        <w:rPr>
          <w:rFonts w:hint="cs"/>
          <w:rtl/>
        </w:rPr>
        <w:t>- -</w:t>
      </w:r>
      <w:r>
        <w:rPr>
          <w:rtl/>
        </w:rPr>
        <w:t xml:space="preserve"> </w:t>
      </w:r>
      <w:bookmarkStart w:id="73475" w:name="_ETM_Q149_394650"/>
      <w:bookmarkEnd w:id="73475"/>
      <w:r>
        <w:rPr>
          <w:rFonts w:hint="cs"/>
          <w:rtl/>
        </w:rPr>
        <w:t>ל</w:t>
      </w:r>
      <w:r>
        <w:rPr>
          <w:rtl/>
        </w:rPr>
        <w:t>יו</w:t>
      </w:r>
      <w:r>
        <w:rPr>
          <w:rFonts w:hint="cs"/>
          <w:rtl/>
        </w:rPr>
        <w:t>שב-ראש</w:t>
      </w:r>
      <w:r>
        <w:rPr>
          <w:rtl/>
        </w:rPr>
        <w:t xml:space="preserve"> </w:t>
      </w:r>
      <w:bookmarkStart w:id="73476" w:name="_ETM_Q149_395099"/>
      <w:bookmarkEnd w:id="73476"/>
      <w:r>
        <w:rPr>
          <w:rtl/>
        </w:rPr>
        <w:t xml:space="preserve">ועדת </w:t>
      </w:r>
      <w:bookmarkStart w:id="73477" w:name="_ETM_Q149_395430"/>
      <w:bookmarkEnd w:id="73477"/>
      <w:r>
        <w:rPr>
          <w:rtl/>
        </w:rPr>
        <w:t xml:space="preserve">החוץ </w:t>
      </w:r>
      <w:bookmarkStart w:id="73478" w:name="_ETM_Q149_395819"/>
      <w:bookmarkEnd w:id="73478"/>
      <w:r>
        <w:rPr>
          <w:rtl/>
        </w:rPr>
        <w:t xml:space="preserve">והביטחון </w:t>
      </w:r>
      <w:bookmarkStart w:id="73479" w:name="_ETM_Q149_397140"/>
      <w:bookmarkEnd w:id="73479"/>
      <w:r>
        <w:rPr>
          <w:rtl/>
        </w:rPr>
        <w:t xml:space="preserve">חבר </w:t>
      </w:r>
      <w:bookmarkStart w:id="73480" w:name="_ETM_Q149_397379"/>
      <w:bookmarkEnd w:id="73480"/>
      <w:r>
        <w:rPr>
          <w:rtl/>
        </w:rPr>
        <w:t xml:space="preserve">הכנסת </w:t>
      </w:r>
      <w:bookmarkStart w:id="73481" w:name="_ETM_Q149_397799"/>
      <w:bookmarkEnd w:id="73481"/>
      <w:r>
        <w:rPr>
          <w:rtl/>
        </w:rPr>
        <w:t>יולי</w:t>
      </w:r>
      <w:r>
        <w:rPr>
          <w:rFonts w:hint="cs"/>
          <w:rtl/>
        </w:rPr>
        <w:t xml:space="preserve"> </w:t>
      </w:r>
      <w:bookmarkStart w:id="73482" w:name="_ETM_Q149_398189"/>
      <w:bookmarkEnd w:id="73482"/>
      <w:r>
        <w:rPr>
          <w:rtl/>
        </w:rPr>
        <w:t>אדלשטיין</w:t>
      </w:r>
      <w:bookmarkStart w:id="73483" w:name="_ETM_Q149_399430"/>
      <w:bookmarkEnd w:id="73483"/>
      <w:r>
        <w:rPr>
          <w:rFonts w:hint="cs"/>
          <w:rtl/>
        </w:rPr>
        <w:t xml:space="preserve"> - - </w:t>
      </w:r>
    </w:p>
    <w:p w:rsidR="00EA1761" w:rsidRDefault="00EA1761" w:rsidP="00D76316">
      <w:pPr>
        <w:rPr>
          <w:rtl/>
        </w:rPr>
      </w:pPr>
    </w:p>
    <w:p w:rsidR="00EA1761" w:rsidRDefault="00EA1761" w:rsidP="00D76316">
      <w:pPr>
        <w:pStyle w:val="af5"/>
        <w:keepNext/>
        <w:rPr>
          <w:rtl/>
        </w:rPr>
      </w:pPr>
      <w:bookmarkStart w:id="73484" w:name="ET_interruption_6361_76"/>
      <w:r w:rsidRPr="00803EBD">
        <w:rPr>
          <w:rStyle w:val="TagStyle"/>
          <w:rtl/>
        </w:rPr>
        <w:t xml:space="preserve"> &lt;&lt; קריאה &gt;&gt; </w:t>
      </w:r>
      <w:r>
        <w:rPr>
          <w:rtl/>
        </w:rPr>
        <w:t>נאור שירי (יש עתיד):</w:t>
      </w:r>
      <w:r w:rsidRPr="00803EBD">
        <w:rPr>
          <w:rStyle w:val="TagStyle"/>
          <w:rtl/>
        </w:rPr>
        <w:t xml:space="preserve"> &lt;&lt; קריאה &gt;&gt;</w:t>
      </w:r>
      <w:r>
        <w:rPr>
          <w:rtl/>
        </w:rPr>
        <w:t xml:space="preserve">   </w:t>
      </w:r>
      <w:bookmarkEnd w:id="73484"/>
    </w:p>
    <w:p w:rsidR="00EA1761" w:rsidRDefault="00EA1761" w:rsidP="00D76316">
      <w:pPr>
        <w:pStyle w:val="KeepWithNext"/>
        <w:rPr>
          <w:rtl/>
        </w:rPr>
      </w:pPr>
    </w:p>
    <w:p w:rsidR="00EA1761" w:rsidRDefault="00EA1761" w:rsidP="00D76316">
      <w:pPr>
        <w:rPr>
          <w:rtl/>
        </w:rPr>
      </w:pPr>
      <w:r>
        <w:rPr>
          <w:rFonts w:hint="cs"/>
          <w:rtl/>
        </w:rPr>
        <w:t>שכחת להודות לגולדקנופ.</w:t>
      </w:r>
    </w:p>
    <w:p w:rsidR="00EA1761" w:rsidRDefault="00EA1761" w:rsidP="00D76316">
      <w:pPr>
        <w:rPr>
          <w:rtl/>
        </w:rPr>
      </w:pPr>
      <w:bookmarkStart w:id="73485" w:name="_ETM_Q149_396000"/>
      <w:bookmarkEnd w:id="73485"/>
    </w:p>
    <w:p w:rsidR="00EA1761" w:rsidRDefault="00EA1761" w:rsidP="00D76316">
      <w:pPr>
        <w:pStyle w:val="af5"/>
        <w:keepNext/>
        <w:rPr>
          <w:rtl/>
        </w:rPr>
      </w:pPr>
      <w:bookmarkStart w:id="73486" w:name="ET_interruption_6128_77"/>
      <w:r w:rsidRPr="00803EBD">
        <w:rPr>
          <w:rStyle w:val="TagStyle"/>
          <w:rtl/>
        </w:rPr>
        <w:t xml:space="preserve"> &lt;&lt; קריאה &gt;&gt; </w:t>
      </w:r>
      <w:r>
        <w:rPr>
          <w:rtl/>
        </w:rPr>
        <w:t>משה טור פז (יש עתיד):</w:t>
      </w:r>
      <w:r w:rsidRPr="00803EBD">
        <w:rPr>
          <w:rStyle w:val="TagStyle"/>
          <w:rtl/>
        </w:rPr>
        <w:t xml:space="preserve"> &lt;&lt; קריאה &gt;&gt;</w:t>
      </w:r>
      <w:r>
        <w:rPr>
          <w:rtl/>
        </w:rPr>
        <w:t xml:space="preserve">   </w:t>
      </w:r>
      <w:bookmarkEnd w:id="73486"/>
    </w:p>
    <w:p w:rsidR="00EA1761" w:rsidRDefault="00EA1761" w:rsidP="00D76316">
      <w:pPr>
        <w:pStyle w:val="KeepWithNext"/>
        <w:rPr>
          <w:rtl/>
        </w:rPr>
      </w:pPr>
    </w:p>
    <w:p w:rsidR="00EA1761" w:rsidRDefault="00EA1761" w:rsidP="00D76316">
      <w:pPr>
        <w:rPr>
          <w:rtl/>
        </w:rPr>
      </w:pPr>
      <w:r>
        <w:rPr>
          <w:rFonts w:hint="cs"/>
          <w:rtl/>
        </w:rPr>
        <w:t xml:space="preserve">תודה לגולדקנופ. תודה לגולדקנופ. </w:t>
      </w:r>
    </w:p>
    <w:p w:rsidR="00EA1761" w:rsidRDefault="00EA1761" w:rsidP="00D76316">
      <w:pPr>
        <w:rPr>
          <w:rtl/>
        </w:rPr>
      </w:pPr>
      <w:bookmarkStart w:id="73487" w:name="_ETM_Q149_398000"/>
      <w:bookmarkEnd w:id="73487"/>
    </w:p>
    <w:p w:rsidR="00EA1761" w:rsidRDefault="00EA1761" w:rsidP="00D76316">
      <w:pPr>
        <w:pStyle w:val="-"/>
        <w:keepNext/>
        <w:rPr>
          <w:rtl/>
        </w:rPr>
      </w:pPr>
      <w:r w:rsidRPr="008818DA">
        <w:rPr>
          <w:rStyle w:val="TagStyle"/>
          <w:rtl/>
        </w:rPr>
        <w:t xml:space="preserve"> &lt;&lt; דובר_המשך &gt;&gt; </w:t>
      </w:r>
      <w:r>
        <w:rPr>
          <w:rtl/>
        </w:rPr>
        <w:t>שר האוצר בצלאל סמוטריץ':</w:t>
      </w:r>
      <w:r w:rsidRPr="008818DA">
        <w:rPr>
          <w:rStyle w:val="TagStyle"/>
          <w:rtl/>
        </w:rPr>
        <w:t xml:space="preserve"> &lt;&lt; דובר_המשך &gt;&gt;</w:t>
      </w:r>
      <w:r>
        <w:rPr>
          <w:rtl/>
        </w:rPr>
        <w:t xml:space="preserve">   </w:t>
      </w:r>
    </w:p>
    <w:p w:rsidR="00EA1761" w:rsidRDefault="00EA1761" w:rsidP="00D76316">
      <w:pPr>
        <w:pStyle w:val="KeepWithNext"/>
        <w:rPr>
          <w:rtl/>
        </w:rPr>
      </w:pPr>
    </w:p>
    <w:p w:rsidR="00EA1761" w:rsidRDefault="00EA1761" w:rsidP="00D76316">
      <w:pPr>
        <w:rPr>
          <w:rtl/>
        </w:rPr>
      </w:pPr>
      <w:r>
        <w:rPr>
          <w:rFonts w:hint="cs"/>
          <w:rtl/>
        </w:rPr>
        <w:t xml:space="preserve">- - </w:t>
      </w:r>
      <w:bookmarkStart w:id="73488" w:name="_ETM_Q149_399000"/>
      <w:bookmarkEnd w:id="73488"/>
      <w:r>
        <w:rPr>
          <w:rFonts w:hint="cs"/>
          <w:rtl/>
        </w:rPr>
        <w:t>לי</w:t>
      </w:r>
      <w:r>
        <w:rPr>
          <w:rtl/>
        </w:rPr>
        <w:t>ושב</w:t>
      </w:r>
      <w:bookmarkStart w:id="73489" w:name="_ETM_Q149_399640"/>
      <w:bookmarkEnd w:id="73489"/>
      <w:r>
        <w:rPr>
          <w:rFonts w:hint="cs"/>
          <w:rtl/>
        </w:rPr>
        <w:t>-</w:t>
      </w:r>
      <w:r>
        <w:rPr>
          <w:rtl/>
        </w:rPr>
        <w:t xml:space="preserve">ראש </w:t>
      </w:r>
      <w:bookmarkStart w:id="73490" w:name="_ETM_Q149_399850"/>
      <w:bookmarkEnd w:id="73490"/>
      <w:r>
        <w:rPr>
          <w:rtl/>
        </w:rPr>
        <w:t xml:space="preserve">ועדת </w:t>
      </w:r>
      <w:bookmarkStart w:id="73491" w:name="_ETM_Q149_400180"/>
      <w:bookmarkEnd w:id="73491"/>
      <w:r>
        <w:rPr>
          <w:rFonts w:hint="cs"/>
          <w:rtl/>
        </w:rPr>
        <w:t>ה</w:t>
      </w:r>
      <w:r>
        <w:rPr>
          <w:rtl/>
        </w:rPr>
        <w:t xml:space="preserve">חוקה </w:t>
      </w:r>
      <w:bookmarkStart w:id="73492" w:name="_ETM_Q149_400829"/>
      <w:bookmarkEnd w:id="73492"/>
      <w:r>
        <w:rPr>
          <w:rtl/>
        </w:rPr>
        <w:t xml:space="preserve">חבר </w:t>
      </w:r>
      <w:bookmarkStart w:id="73493" w:name="_ETM_Q149_401129"/>
      <w:bookmarkEnd w:id="73493"/>
      <w:r>
        <w:rPr>
          <w:rtl/>
        </w:rPr>
        <w:t xml:space="preserve">הכנסת </w:t>
      </w:r>
      <w:bookmarkStart w:id="73494" w:name="_ETM_Q149_401489"/>
      <w:bookmarkEnd w:id="73494"/>
      <w:r>
        <w:rPr>
          <w:rtl/>
        </w:rPr>
        <w:t xml:space="preserve">שמחה </w:t>
      </w:r>
      <w:bookmarkStart w:id="73495" w:name="_ETM_Q149_401819"/>
      <w:bookmarkEnd w:id="73495"/>
      <w:r>
        <w:rPr>
          <w:rtl/>
        </w:rPr>
        <w:t>רוטמן</w:t>
      </w:r>
      <w:r>
        <w:rPr>
          <w:rFonts w:hint="cs"/>
          <w:rtl/>
        </w:rPr>
        <w:t>;</w:t>
      </w:r>
      <w:r>
        <w:rPr>
          <w:rtl/>
        </w:rPr>
        <w:t xml:space="preserve"> </w:t>
      </w:r>
      <w:bookmarkStart w:id="73496" w:name="_ETM_Q149_403159"/>
      <w:bookmarkEnd w:id="73496"/>
      <w:r>
        <w:rPr>
          <w:rFonts w:hint="cs"/>
          <w:rtl/>
        </w:rPr>
        <w:t>ל</w:t>
      </w:r>
      <w:r>
        <w:rPr>
          <w:rtl/>
        </w:rPr>
        <w:t>יושב</w:t>
      </w:r>
      <w:bookmarkStart w:id="73497" w:name="_ETM_Q149_403400"/>
      <w:bookmarkEnd w:id="73497"/>
      <w:r>
        <w:rPr>
          <w:rFonts w:hint="cs"/>
          <w:rtl/>
        </w:rPr>
        <w:t>-</w:t>
      </w:r>
      <w:r>
        <w:rPr>
          <w:rtl/>
        </w:rPr>
        <w:t xml:space="preserve">ראש </w:t>
      </w:r>
      <w:bookmarkStart w:id="73498" w:name="_ETM_Q149_403610"/>
      <w:bookmarkEnd w:id="73498"/>
      <w:r>
        <w:rPr>
          <w:rtl/>
        </w:rPr>
        <w:t xml:space="preserve">הועדה </w:t>
      </w:r>
      <w:bookmarkStart w:id="73499" w:name="_ETM_Q149_404120"/>
      <w:bookmarkEnd w:id="73499"/>
      <w:r>
        <w:rPr>
          <w:rtl/>
        </w:rPr>
        <w:t xml:space="preserve">למיזמים </w:t>
      </w:r>
      <w:bookmarkStart w:id="73500" w:name="_ETM_Q149_404780"/>
      <w:bookmarkEnd w:id="73500"/>
      <w:r>
        <w:rPr>
          <w:rtl/>
        </w:rPr>
        <w:t xml:space="preserve">ציבוריים </w:t>
      </w:r>
      <w:bookmarkStart w:id="73501" w:name="_ETM_Q149_405319"/>
      <w:bookmarkEnd w:id="73501"/>
      <w:r>
        <w:rPr>
          <w:rtl/>
        </w:rPr>
        <w:t xml:space="preserve">חבר </w:t>
      </w:r>
      <w:bookmarkStart w:id="73502" w:name="_ETM_Q149_405560"/>
      <w:bookmarkEnd w:id="73502"/>
      <w:r>
        <w:rPr>
          <w:rtl/>
        </w:rPr>
        <w:t xml:space="preserve">הכנסת </w:t>
      </w:r>
      <w:bookmarkStart w:id="73503" w:name="_ETM_Q149_406159"/>
      <w:bookmarkEnd w:id="73503"/>
      <w:r>
        <w:rPr>
          <w:rtl/>
        </w:rPr>
        <w:t>או</w:t>
      </w:r>
      <w:bookmarkStart w:id="73504" w:name="_ETM_Q149_406280"/>
      <w:bookmarkEnd w:id="73504"/>
      <w:r>
        <w:rPr>
          <w:rtl/>
        </w:rPr>
        <w:t>הד</w:t>
      </w:r>
      <w:r>
        <w:rPr>
          <w:rFonts w:hint="cs"/>
          <w:rtl/>
        </w:rPr>
        <w:t xml:space="preserve"> ט</w:t>
      </w:r>
      <w:r>
        <w:rPr>
          <w:rtl/>
        </w:rPr>
        <w:t>ל</w:t>
      </w:r>
      <w:r>
        <w:rPr>
          <w:rFonts w:hint="cs"/>
          <w:rtl/>
        </w:rPr>
        <w:t>;</w:t>
      </w:r>
      <w:r>
        <w:rPr>
          <w:rtl/>
        </w:rPr>
        <w:t xml:space="preserve"> </w:t>
      </w:r>
      <w:bookmarkStart w:id="73505" w:name="_ETM_Q149_407480"/>
      <w:bookmarkEnd w:id="73505"/>
      <w:r>
        <w:rPr>
          <w:rFonts w:hint="cs"/>
          <w:rtl/>
        </w:rPr>
        <w:t>ל</w:t>
      </w:r>
      <w:r>
        <w:rPr>
          <w:rtl/>
        </w:rPr>
        <w:t>יו</w:t>
      </w:r>
      <w:r>
        <w:rPr>
          <w:rFonts w:hint="cs"/>
          <w:rtl/>
        </w:rPr>
        <w:t xml:space="preserve">שב-ראש </w:t>
      </w:r>
      <w:bookmarkStart w:id="73506" w:name="_ETM_Q149_407900"/>
      <w:bookmarkEnd w:id="73506"/>
      <w:r>
        <w:rPr>
          <w:rtl/>
        </w:rPr>
        <w:t xml:space="preserve">ועדת </w:t>
      </w:r>
      <w:bookmarkStart w:id="73507" w:name="_ETM_Q149_408230"/>
      <w:bookmarkEnd w:id="73507"/>
      <w:r>
        <w:rPr>
          <w:rtl/>
        </w:rPr>
        <w:t>הכלכלה</w:t>
      </w:r>
      <w:r>
        <w:rPr>
          <w:rFonts w:hint="cs"/>
          <w:rtl/>
        </w:rPr>
        <w:t>,</w:t>
      </w:r>
      <w:r>
        <w:rPr>
          <w:rtl/>
        </w:rPr>
        <w:t xml:space="preserve"> </w:t>
      </w:r>
      <w:bookmarkStart w:id="73508" w:name="_ETM_Q149_408890"/>
      <w:bookmarkEnd w:id="73508"/>
      <w:r>
        <w:rPr>
          <w:rtl/>
        </w:rPr>
        <w:t xml:space="preserve">שבדיוק </w:t>
      </w:r>
      <w:bookmarkStart w:id="73509" w:name="_ETM_Q149_409310"/>
      <w:bookmarkEnd w:id="73509"/>
      <w:r>
        <w:rPr>
          <w:rtl/>
        </w:rPr>
        <w:t>נכנס</w:t>
      </w:r>
      <w:bookmarkStart w:id="73510" w:name="_ETM_Q149_409970"/>
      <w:bookmarkEnd w:id="73510"/>
      <w:r>
        <w:rPr>
          <w:rFonts w:hint="cs"/>
          <w:rtl/>
        </w:rPr>
        <w:t xml:space="preserve"> </w:t>
      </w:r>
      <w:r>
        <w:rPr>
          <w:rFonts w:hint="eastAsia"/>
          <w:rtl/>
        </w:rPr>
        <w:t>–</w:t>
      </w:r>
      <w:r>
        <w:rPr>
          <w:rFonts w:hint="cs"/>
          <w:rtl/>
        </w:rPr>
        <w:t xml:space="preserve"> </w:t>
      </w:r>
      <w:r>
        <w:rPr>
          <w:rtl/>
        </w:rPr>
        <w:t xml:space="preserve">האיש </w:t>
      </w:r>
      <w:bookmarkStart w:id="73511" w:name="_ETM_Q149_410360"/>
      <w:bookmarkEnd w:id="73511"/>
      <w:r>
        <w:rPr>
          <w:rtl/>
        </w:rPr>
        <w:t xml:space="preserve">עם </w:t>
      </w:r>
      <w:bookmarkStart w:id="73512" w:name="_ETM_Q149_410510"/>
      <w:bookmarkEnd w:id="73512"/>
      <w:r>
        <w:rPr>
          <w:rtl/>
        </w:rPr>
        <w:t xml:space="preserve">הסוכריות </w:t>
      </w:r>
      <w:bookmarkStart w:id="73513" w:name="_ETM_Q149_412129"/>
      <w:bookmarkEnd w:id="73513"/>
      <w:r>
        <w:rPr>
          <w:rFonts w:hint="cs"/>
          <w:rtl/>
        </w:rPr>
        <w:t xml:space="preserve">– </w:t>
      </w:r>
      <w:r>
        <w:rPr>
          <w:rtl/>
        </w:rPr>
        <w:t xml:space="preserve">חבר </w:t>
      </w:r>
      <w:bookmarkStart w:id="73514" w:name="_ETM_Q149_412400"/>
      <w:bookmarkEnd w:id="73514"/>
      <w:r>
        <w:rPr>
          <w:rtl/>
        </w:rPr>
        <w:t xml:space="preserve">הכנסת </w:t>
      </w:r>
      <w:bookmarkStart w:id="73515" w:name="_ETM_Q149_412879"/>
      <w:bookmarkEnd w:id="73515"/>
      <w:r>
        <w:rPr>
          <w:rtl/>
        </w:rPr>
        <w:t xml:space="preserve">דוד </w:t>
      </w:r>
      <w:bookmarkStart w:id="73516" w:name="_ETM_Q149_413180"/>
      <w:bookmarkEnd w:id="73516"/>
      <w:r>
        <w:rPr>
          <w:rtl/>
        </w:rPr>
        <w:t>ביטן</w:t>
      </w:r>
      <w:r>
        <w:rPr>
          <w:rFonts w:hint="cs"/>
          <w:rtl/>
        </w:rPr>
        <w:t xml:space="preserve"> - - </w:t>
      </w:r>
    </w:p>
    <w:p w:rsidR="00EA1761" w:rsidRDefault="00EA1761" w:rsidP="00D76316">
      <w:pPr>
        <w:rPr>
          <w:rtl/>
        </w:rPr>
      </w:pPr>
      <w:bookmarkStart w:id="73517" w:name="_ETM_Q149_413000"/>
      <w:bookmarkEnd w:id="73517"/>
    </w:p>
    <w:p w:rsidR="00EA1761" w:rsidRDefault="00EA1761" w:rsidP="00D76316">
      <w:pPr>
        <w:pStyle w:val="af6"/>
        <w:keepNext/>
        <w:rPr>
          <w:rtl/>
        </w:rPr>
      </w:pPr>
      <w:r w:rsidRPr="004948E8">
        <w:rPr>
          <w:rStyle w:val="TagStyle"/>
          <w:rtl/>
        </w:rPr>
        <w:t xml:space="preserve"> &lt;&lt; יור &gt;&gt; </w:t>
      </w:r>
      <w:r>
        <w:rPr>
          <w:rtl/>
        </w:rPr>
        <w:t>היו"ר ארז מלול:</w:t>
      </w:r>
      <w:r w:rsidRPr="004948E8">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73518" w:name="_ETM_Q149_414000"/>
      <w:bookmarkStart w:id="73519" w:name="_ETM_Q149_413930"/>
      <w:bookmarkEnd w:id="73518"/>
      <w:bookmarkEnd w:id="73519"/>
      <w:r>
        <w:rPr>
          <w:rtl/>
        </w:rPr>
        <w:t xml:space="preserve">האיש </w:t>
      </w:r>
      <w:bookmarkStart w:id="73520" w:name="_ETM_Q149_414260"/>
      <w:bookmarkEnd w:id="73520"/>
      <w:r>
        <w:rPr>
          <w:rtl/>
        </w:rPr>
        <w:t>והאגדה</w:t>
      </w:r>
      <w:r>
        <w:rPr>
          <w:rFonts w:hint="cs"/>
          <w:rtl/>
        </w:rPr>
        <w:t xml:space="preserve">. </w:t>
      </w:r>
    </w:p>
    <w:p w:rsidR="00EA1761" w:rsidRDefault="00EA1761" w:rsidP="00D76316">
      <w:pPr>
        <w:rPr>
          <w:rtl/>
        </w:rPr>
      </w:pPr>
      <w:bookmarkStart w:id="73521" w:name="_ETM_Q149_411000"/>
      <w:bookmarkEnd w:id="73521"/>
    </w:p>
    <w:p w:rsidR="00EA1761" w:rsidRDefault="00EA1761" w:rsidP="00D76316">
      <w:pPr>
        <w:pStyle w:val="-"/>
        <w:keepNext/>
        <w:rPr>
          <w:rtl/>
        </w:rPr>
      </w:pPr>
      <w:bookmarkStart w:id="73522" w:name="ET_speakercontinue_6453_68"/>
      <w:r w:rsidRPr="004948E8">
        <w:rPr>
          <w:rStyle w:val="TagStyle"/>
          <w:rtl/>
        </w:rPr>
        <w:t xml:space="preserve"> &lt;&lt; דובר_המשך &gt;&gt; </w:t>
      </w:r>
      <w:r>
        <w:rPr>
          <w:rtl/>
        </w:rPr>
        <w:t>שר האוצר בצלאל סמוטריץ':</w:t>
      </w:r>
      <w:r w:rsidRPr="004948E8">
        <w:rPr>
          <w:rStyle w:val="TagStyle"/>
          <w:rtl/>
        </w:rPr>
        <w:t xml:space="preserve"> &lt;&lt; דובר_המשך &gt;&gt;</w:t>
      </w:r>
      <w:r>
        <w:rPr>
          <w:rtl/>
        </w:rPr>
        <w:t xml:space="preserve">   </w:t>
      </w:r>
      <w:bookmarkEnd w:id="73522"/>
    </w:p>
    <w:p w:rsidR="00EA1761" w:rsidRDefault="00EA1761" w:rsidP="00D76316">
      <w:pPr>
        <w:pStyle w:val="KeepWithNext"/>
        <w:rPr>
          <w:rtl/>
        </w:rPr>
      </w:pPr>
    </w:p>
    <w:p w:rsidR="00EA1761" w:rsidRDefault="00EA1761" w:rsidP="00D76316">
      <w:pPr>
        <w:rPr>
          <w:rtl/>
        </w:rPr>
      </w:pPr>
      <w:bookmarkStart w:id="73523" w:name="_ETM_Q149_412000"/>
      <w:bookmarkEnd w:id="73523"/>
      <w:r>
        <w:rPr>
          <w:rFonts w:hint="cs"/>
          <w:rtl/>
        </w:rPr>
        <w:t>- -</w:t>
      </w:r>
      <w:r>
        <w:rPr>
          <w:rtl/>
        </w:rPr>
        <w:t xml:space="preserve"> </w:t>
      </w:r>
      <w:bookmarkStart w:id="73524" w:name="_ETM_Q149_415099"/>
      <w:bookmarkEnd w:id="73524"/>
      <w:r>
        <w:rPr>
          <w:rFonts w:hint="cs"/>
          <w:rtl/>
        </w:rPr>
        <w:t>ל</w:t>
      </w:r>
      <w:r>
        <w:rPr>
          <w:rtl/>
        </w:rPr>
        <w:t>יושב</w:t>
      </w:r>
      <w:bookmarkStart w:id="73525" w:name="_ETM_Q149_415430"/>
      <w:bookmarkEnd w:id="73525"/>
      <w:r>
        <w:rPr>
          <w:rFonts w:hint="cs"/>
          <w:rtl/>
        </w:rPr>
        <w:t>-</w:t>
      </w:r>
      <w:r>
        <w:rPr>
          <w:rtl/>
        </w:rPr>
        <w:t xml:space="preserve">ראש </w:t>
      </w:r>
      <w:bookmarkStart w:id="73526" w:name="_ETM_Q149_415669"/>
      <w:bookmarkEnd w:id="73526"/>
      <w:r>
        <w:rPr>
          <w:rtl/>
        </w:rPr>
        <w:t xml:space="preserve">הוועדה </w:t>
      </w:r>
      <w:bookmarkStart w:id="73527" w:name="_ETM_Q149_416180"/>
      <w:bookmarkEnd w:id="73527"/>
      <w:r>
        <w:rPr>
          <w:rtl/>
        </w:rPr>
        <w:t xml:space="preserve">לפיקוח </w:t>
      </w:r>
      <w:bookmarkStart w:id="73528" w:name="_ETM_Q149_416689"/>
      <w:bookmarkEnd w:id="73528"/>
      <w:r>
        <w:rPr>
          <w:rFonts w:hint="cs"/>
          <w:rtl/>
        </w:rPr>
        <w:t xml:space="preserve">על </w:t>
      </w:r>
      <w:bookmarkStart w:id="73529" w:name="_ETM_Q149_416869"/>
      <w:bookmarkEnd w:id="73529"/>
      <w:r>
        <w:rPr>
          <w:rtl/>
        </w:rPr>
        <w:t xml:space="preserve">הקרן </w:t>
      </w:r>
      <w:bookmarkStart w:id="73530" w:name="_ETM_Q149_417349"/>
      <w:bookmarkEnd w:id="73530"/>
      <w:r>
        <w:rPr>
          <w:rtl/>
        </w:rPr>
        <w:t xml:space="preserve">לאזרחי </w:t>
      </w:r>
      <w:bookmarkStart w:id="73531" w:name="_ETM_Q149_417739"/>
      <w:bookmarkEnd w:id="73531"/>
      <w:r>
        <w:rPr>
          <w:rtl/>
        </w:rPr>
        <w:t xml:space="preserve">ישראל </w:t>
      </w:r>
      <w:bookmarkStart w:id="73532" w:name="_ETM_Q149_418279"/>
      <w:bookmarkEnd w:id="73532"/>
      <w:r>
        <w:rPr>
          <w:rtl/>
        </w:rPr>
        <w:t xml:space="preserve">חבר </w:t>
      </w:r>
      <w:bookmarkStart w:id="73533" w:name="_ETM_Q149_418489"/>
      <w:bookmarkEnd w:id="73533"/>
      <w:r>
        <w:rPr>
          <w:rtl/>
        </w:rPr>
        <w:t xml:space="preserve">הכנסת </w:t>
      </w:r>
      <w:bookmarkStart w:id="73534" w:name="_ETM_Q149_419029"/>
      <w:bookmarkEnd w:id="73534"/>
      <w:r>
        <w:rPr>
          <w:rtl/>
        </w:rPr>
        <w:t>נ</w:t>
      </w:r>
      <w:r w:rsidR="00223D00">
        <w:rPr>
          <w:rFonts w:hint="cs"/>
          <w:rtl/>
        </w:rPr>
        <w:t>י</w:t>
      </w:r>
      <w:r>
        <w:rPr>
          <w:rtl/>
        </w:rPr>
        <w:t xml:space="preserve">סים </w:t>
      </w:r>
      <w:bookmarkStart w:id="73535" w:name="_ETM_Q149_419510"/>
      <w:bookmarkEnd w:id="73535"/>
      <w:r>
        <w:rPr>
          <w:rtl/>
        </w:rPr>
        <w:t>ו</w:t>
      </w:r>
      <w:r>
        <w:rPr>
          <w:rFonts w:hint="cs"/>
          <w:rtl/>
        </w:rPr>
        <w:t>אטורי</w:t>
      </w:r>
      <w:r>
        <w:rPr>
          <w:rtl/>
        </w:rPr>
        <w:t xml:space="preserve"> </w:t>
      </w:r>
      <w:bookmarkStart w:id="73536" w:name="_ETM_Q149_419930"/>
      <w:bookmarkEnd w:id="73536"/>
      <w:r>
        <w:rPr>
          <w:rFonts w:hint="cs"/>
          <w:rtl/>
        </w:rPr>
        <w:t xml:space="preserve">– </w:t>
      </w:r>
      <w:r>
        <w:rPr>
          <w:rtl/>
        </w:rPr>
        <w:t xml:space="preserve">הזדמנות </w:t>
      </w:r>
      <w:bookmarkStart w:id="73537" w:name="_ETM_Q149_420439"/>
      <w:bookmarkEnd w:id="73537"/>
      <w:r>
        <w:rPr>
          <w:rtl/>
        </w:rPr>
        <w:t xml:space="preserve">להודות </w:t>
      </w:r>
      <w:bookmarkStart w:id="73538" w:name="_ETM_Q149_420769"/>
      <w:bookmarkEnd w:id="73538"/>
      <w:r>
        <w:rPr>
          <w:rtl/>
        </w:rPr>
        <w:t xml:space="preserve">לחברת </w:t>
      </w:r>
      <w:bookmarkStart w:id="73539" w:name="_ETM_Q149_421069"/>
      <w:bookmarkEnd w:id="73539"/>
      <w:r>
        <w:rPr>
          <w:rtl/>
        </w:rPr>
        <w:t xml:space="preserve">הכנסת </w:t>
      </w:r>
      <w:bookmarkStart w:id="73540" w:name="_ETM_Q149_421400"/>
      <w:bookmarkEnd w:id="73540"/>
      <w:r>
        <w:rPr>
          <w:rtl/>
        </w:rPr>
        <w:t>לי</w:t>
      </w:r>
      <w:r>
        <w:rPr>
          <w:rFonts w:hint="cs"/>
          <w:rtl/>
        </w:rPr>
        <w:t xml:space="preserve">מור </w:t>
      </w:r>
      <w:bookmarkStart w:id="73541" w:name="_ETM_Q149_421909"/>
      <w:bookmarkEnd w:id="73541"/>
      <w:r>
        <w:rPr>
          <w:rFonts w:hint="cs"/>
          <w:rtl/>
        </w:rPr>
        <w:t xml:space="preserve">סון </w:t>
      </w:r>
      <w:bookmarkStart w:id="73542" w:name="_ETM_Q149_421000"/>
      <w:bookmarkEnd w:id="73542"/>
      <w:r>
        <w:rPr>
          <w:rFonts w:hint="cs"/>
          <w:rtl/>
        </w:rPr>
        <w:t xml:space="preserve">הר מלך, </w:t>
      </w:r>
      <w:bookmarkStart w:id="73543" w:name="_ETM_Q149_422900"/>
      <w:bookmarkEnd w:id="73543"/>
      <w:r>
        <w:rPr>
          <w:rtl/>
        </w:rPr>
        <w:t xml:space="preserve">שעשתה </w:t>
      </w:r>
      <w:bookmarkStart w:id="73544" w:name="_ETM_Q149_423290"/>
      <w:bookmarkEnd w:id="73544"/>
      <w:r>
        <w:rPr>
          <w:rtl/>
        </w:rPr>
        <w:t xml:space="preserve">את </w:t>
      </w:r>
      <w:bookmarkStart w:id="73545" w:name="_ETM_Q149_423379"/>
      <w:bookmarkEnd w:id="73545"/>
      <w:r>
        <w:rPr>
          <w:rtl/>
        </w:rPr>
        <w:t xml:space="preserve">התפקיד </w:t>
      </w:r>
      <w:bookmarkStart w:id="73546" w:name="_ETM_Q149_423769"/>
      <w:bookmarkEnd w:id="73546"/>
      <w:r>
        <w:rPr>
          <w:rtl/>
        </w:rPr>
        <w:t xml:space="preserve">הזה </w:t>
      </w:r>
      <w:bookmarkStart w:id="73547" w:name="_ETM_Q149_424489"/>
      <w:bookmarkEnd w:id="73547"/>
      <w:r>
        <w:rPr>
          <w:rtl/>
        </w:rPr>
        <w:t xml:space="preserve">עד </w:t>
      </w:r>
      <w:bookmarkStart w:id="73548" w:name="_ETM_Q149_424729"/>
      <w:bookmarkEnd w:id="73548"/>
      <w:r>
        <w:rPr>
          <w:rtl/>
        </w:rPr>
        <w:t xml:space="preserve">לא </w:t>
      </w:r>
      <w:bookmarkStart w:id="73549" w:name="_ETM_Q149_424849"/>
      <w:bookmarkEnd w:id="73549"/>
      <w:r>
        <w:rPr>
          <w:rtl/>
        </w:rPr>
        <w:t xml:space="preserve">מכבר </w:t>
      </w:r>
      <w:bookmarkStart w:id="73550" w:name="_ETM_Q149_425329"/>
      <w:bookmarkEnd w:id="73550"/>
      <w:r>
        <w:rPr>
          <w:rtl/>
        </w:rPr>
        <w:t>וסייע</w:t>
      </w:r>
      <w:r>
        <w:rPr>
          <w:rFonts w:hint="cs"/>
          <w:rtl/>
        </w:rPr>
        <w:t>ה</w:t>
      </w:r>
      <w:r>
        <w:rPr>
          <w:rtl/>
        </w:rPr>
        <w:t xml:space="preserve"> </w:t>
      </w:r>
      <w:bookmarkStart w:id="73551" w:name="_ETM_Q149_425689"/>
      <w:bookmarkEnd w:id="73551"/>
      <w:r>
        <w:rPr>
          <w:rtl/>
        </w:rPr>
        <w:t xml:space="preserve">לנו </w:t>
      </w:r>
      <w:bookmarkStart w:id="73552" w:name="_ETM_Q149_425900"/>
      <w:bookmarkEnd w:id="73552"/>
      <w:r>
        <w:rPr>
          <w:rtl/>
        </w:rPr>
        <w:t xml:space="preserve">בתקציבים </w:t>
      </w:r>
      <w:bookmarkStart w:id="73553" w:name="_ETM_Q149_426709"/>
      <w:bookmarkEnd w:id="73553"/>
      <w:r>
        <w:rPr>
          <w:rtl/>
        </w:rPr>
        <w:t xml:space="preserve">הקודמים </w:t>
      </w:r>
      <w:bookmarkStart w:id="73554" w:name="_ETM_Q149_427129"/>
      <w:bookmarkEnd w:id="73554"/>
      <w:r>
        <w:rPr>
          <w:rtl/>
        </w:rPr>
        <w:t>בוועדה</w:t>
      </w:r>
      <w:r>
        <w:rPr>
          <w:rFonts w:hint="cs"/>
          <w:rtl/>
        </w:rPr>
        <w:t>;</w:t>
      </w:r>
      <w:r>
        <w:rPr>
          <w:rtl/>
        </w:rPr>
        <w:t xml:space="preserve"> </w:t>
      </w:r>
      <w:bookmarkStart w:id="73555" w:name="_ETM_Q149_428439"/>
      <w:bookmarkEnd w:id="73555"/>
      <w:r>
        <w:rPr>
          <w:rFonts w:hint="cs"/>
          <w:rtl/>
        </w:rPr>
        <w:t>ל</w:t>
      </w:r>
      <w:r>
        <w:rPr>
          <w:rtl/>
        </w:rPr>
        <w:t>יושב</w:t>
      </w:r>
      <w:bookmarkStart w:id="73556" w:name="_ETM_Q149_428769"/>
      <w:bookmarkEnd w:id="73556"/>
      <w:r>
        <w:rPr>
          <w:rFonts w:hint="cs"/>
          <w:rtl/>
        </w:rPr>
        <w:t>-</w:t>
      </w:r>
      <w:r>
        <w:rPr>
          <w:rtl/>
        </w:rPr>
        <w:t xml:space="preserve">ראש </w:t>
      </w:r>
      <w:bookmarkStart w:id="73557" w:name="_ETM_Q149_429129"/>
      <w:bookmarkEnd w:id="73557"/>
      <w:r>
        <w:rPr>
          <w:rtl/>
        </w:rPr>
        <w:t xml:space="preserve">ועדת </w:t>
      </w:r>
      <w:bookmarkStart w:id="73558" w:name="_ETM_Q149_429459"/>
      <w:bookmarkEnd w:id="73558"/>
      <w:r>
        <w:rPr>
          <w:rtl/>
        </w:rPr>
        <w:t xml:space="preserve">הבריאות </w:t>
      </w:r>
      <w:bookmarkStart w:id="73559" w:name="_ETM_Q149_430029"/>
      <w:bookmarkEnd w:id="73559"/>
      <w:r>
        <w:rPr>
          <w:rtl/>
        </w:rPr>
        <w:t xml:space="preserve">חבר </w:t>
      </w:r>
      <w:bookmarkStart w:id="73560" w:name="_ETM_Q149_430180"/>
      <w:bookmarkEnd w:id="73560"/>
      <w:r>
        <w:rPr>
          <w:rtl/>
        </w:rPr>
        <w:t xml:space="preserve">הכנסת </w:t>
      </w:r>
      <w:bookmarkStart w:id="73561" w:name="_ETM_Q149_430540"/>
      <w:bookmarkEnd w:id="73561"/>
      <w:r>
        <w:rPr>
          <w:rtl/>
        </w:rPr>
        <w:t xml:space="preserve">יוני </w:t>
      </w:r>
      <w:bookmarkStart w:id="73562" w:name="_ETM_Q149_430779"/>
      <w:bookmarkEnd w:id="73562"/>
      <w:r>
        <w:rPr>
          <w:rtl/>
        </w:rPr>
        <w:t>מ</w:t>
      </w:r>
      <w:r>
        <w:rPr>
          <w:rFonts w:hint="cs"/>
          <w:rtl/>
        </w:rPr>
        <w:t xml:space="preserve">ישרקי; </w:t>
      </w:r>
      <w:bookmarkStart w:id="73563" w:name="_ETM_Q149_430900"/>
      <w:bookmarkStart w:id="73564" w:name="_ETM_Q149_431889"/>
      <w:bookmarkEnd w:id="73563"/>
      <w:bookmarkEnd w:id="73564"/>
      <w:r>
        <w:rPr>
          <w:rFonts w:hint="cs"/>
          <w:rtl/>
        </w:rPr>
        <w:t>ל</w:t>
      </w:r>
      <w:r>
        <w:rPr>
          <w:rtl/>
        </w:rPr>
        <w:t xml:space="preserve">יושב-ראש </w:t>
      </w:r>
      <w:bookmarkStart w:id="73565" w:name="_ETM_Q149_432519"/>
      <w:bookmarkEnd w:id="73565"/>
      <w:r>
        <w:rPr>
          <w:rtl/>
        </w:rPr>
        <w:t xml:space="preserve">ועדת </w:t>
      </w:r>
      <w:bookmarkStart w:id="73566" w:name="_ETM_Q149_432819"/>
      <w:bookmarkEnd w:id="73566"/>
      <w:r>
        <w:rPr>
          <w:rtl/>
        </w:rPr>
        <w:t xml:space="preserve">הפנים </w:t>
      </w:r>
      <w:bookmarkStart w:id="73567" w:name="_ETM_Q149_433180"/>
      <w:bookmarkEnd w:id="73567"/>
      <w:r>
        <w:rPr>
          <w:rtl/>
        </w:rPr>
        <w:t xml:space="preserve">והגנת </w:t>
      </w:r>
      <w:bookmarkStart w:id="73568" w:name="_ETM_Q149_433629"/>
      <w:bookmarkEnd w:id="73568"/>
      <w:r>
        <w:rPr>
          <w:rtl/>
        </w:rPr>
        <w:t xml:space="preserve">הסביבה </w:t>
      </w:r>
      <w:bookmarkStart w:id="73569" w:name="_ETM_Q149_434680"/>
      <w:bookmarkEnd w:id="73569"/>
      <w:r>
        <w:rPr>
          <w:rtl/>
        </w:rPr>
        <w:t xml:space="preserve">חבר </w:t>
      </w:r>
      <w:bookmarkStart w:id="73570" w:name="_ETM_Q149_434979"/>
      <w:bookmarkEnd w:id="73570"/>
      <w:r>
        <w:rPr>
          <w:rtl/>
        </w:rPr>
        <w:t xml:space="preserve">הכנסת </w:t>
      </w:r>
      <w:bookmarkStart w:id="73571" w:name="_ETM_Q149_435609"/>
      <w:bookmarkEnd w:id="73571"/>
      <w:r>
        <w:rPr>
          <w:rtl/>
        </w:rPr>
        <w:t xml:space="preserve">יעקב </w:t>
      </w:r>
      <w:bookmarkStart w:id="73572" w:name="_ETM_Q149_436060"/>
      <w:bookmarkEnd w:id="73572"/>
      <w:r>
        <w:rPr>
          <w:rtl/>
        </w:rPr>
        <w:t>אשר</w:t>
      </w:r>
      <w:r>
        <w:rPr>
          <w:rFonts w:hint="cs"/>
          <w:rtl/>
        </w:rPr>
        <w:t>.</w:t>
      </w:r>
      <w:r>
        <w:rPr>
          <w:rtl/>
        </w:rPr>
        <w:t xml:space="preserve"> </w:t>
      </w:r>
      <w:bookmarkStart w:id="73573" w:name="_ETM_Q149_437169"/>
      <w:bookmarkEnd w:id="73573"/>
    </w:p>
    <w:p w:rsidR="00EA1761" w:rsidRDefault="00EA1761" w:rsidP="00D76316">
      <w:pPr>
        <w:rPr>
          <w:rtl/>
        </w:rPr>
      </w:pPr>
    </w:p>
    <w:p w:rsidR="00EA1761" w:rsidRDefault="00EA1761" w:rsidP="00D76316">
      <w:pPr>
        <w:rPr>
          <w:rtl/>
        </w:rPr>
      </w:pPr>
      <w:bookmarkStart w:id="73574" w:name="_ETM_Q149_436000"/>
      <w:bookmarkEnd w:id="73574"/>
      <w:r>
        <w:rPr>
          <w:rtl/>
        </w:rPr>
        <w:t xml:space="preserve">אני </w:t>
      </w:r>
      <w:bookmarkStart w:id="73575" w:name="_ETM_Q149_437349"/>
      <w:bookmarkEnd w:id="73575"/>
      <w:r>
        <w:rPr>
          <w:rtl/>
        </w:rPr>
        <w:t xml:space="preserve">מבקש </w:t>
      </w:r>
      <w:bookmarkStart w:id="73576" w:name="_ETM_Q149_437770"/>
      <w:bookmarkEnd w:id="73576"/>
      <w:r>
        <w:rPr>
          <w:rtl/>
        </w:rPr>
        <w:t xml:space="preserve">להודות </w:t>
      </w:r>
      <w:bookmarkStart w:id="73577" w:name="_ETM_Q149_438580"/>
      <w:bookmarkEnd w:id="73577"/>
      <w:r>
        <w:rPr>
          <w:rtl/>
        </w:rPr>
        <w:t xml:space="preserve">ליועצת </w:t>
      </w:r>
      <w:bookmarkStart w:id="73578" w:name="_ETM_Q149_438969"/>
      <w:bookmarkEnd w:id="73578"/>
      <w:r>
        <w:rPr>
          <w:rtl/>
        </w:rPr>
        <w:t xml:space="preserve">המשפטית </w:t>
      </w:r>
      <w:bookmarkStart w:id="73579" w:name="_ETM_Q149_439599"/>
      <w:bookmarkEnd w:id="73579"/>
      <w:r>
        <w:rPr>
          <w:rtl/>
        </w:rPr>
        <w:t xml:space="preserve">של </w:t>
      </w:r>
      <w:bookmarkStart w:id="73580" w:name="_ETM_Q149_439750"/>
      <w:bookmarkEnd w:id="73580"/>
      <w:r>
        <w:rPr>
          <w:rtl/>
        </w:rPr>
        <w:t xml:space="preserve">הכנסת </w:t>
      </w:r>
      <w:bookmarkStart w:id="73581" w:name="_ETM_Q149_440319"/>
      <w:bookmarkEnd w:id="73581"/>
      <w:r>
        <w:rPr>
          <w:rtl/>
        </w:rPr>
        <w:t>עו</w:t>
      </w:r>
      <w:r>
        <w:rPr>
          <w:rFonts w:hint="cs"/>
          <w:rtl/>
        </w:rPr>
        <w:t xml:space="preserve">"ד </w:t>
      </w:r>
      <w:bookmarkStart w:id="73582" w:name="_ETM_Q149_441069"/>
      <w:bookmarkEnd w:id="73582"/>
      <w:r>
        <w:rPr>
          <w:rtl/>
        </w:rPr>
        <w:t xml:space="preserve">שגית </w:t>
      </w:r>
      <w:bookmarkStart w:id="73583" w:name="_ETM_Q149_441520"/>
      <w:bookmarkEnd w:id="73583"/>
      <w:r>
        <w:rPr>
          <w:rtl/>
        </w:rPr>
        <w:t>אפיק</w:t>
      </w:r>
      <w:r>
        <w:rPr>
          <w:rFonts w:hint="cs"/>
          <w:rtl/>
        </w:rPr>
        <w:t>,</w:t>
      </w:r>
      <w:r>
        <w:rPr>
          <w:rtl/>
        </w:rPr>
        <w:t xml:space="preserve"> </w:t>
      </w:r>
      <w:bookmarkStart w:id="73584" w:name="_ETM_Q149_442560"/>
      <w:bookmarkEnd w:id="73584"/>
      <w:r>
        <w:rPr>
          <w:rFonts w:hint="cs"/>
          <w:rtl/>
        </w:rPr>
        <w:t>ל</w:t>
      </w:r>
      <w:r>
        <w:rPr>
          <w:rtl/>
        </w:rPr>
        <w:t xml:space="preserve">יועצת </w:t>
      </w:r>
      <w:bookmarkStart w:id="73585" w:name="_ETM_Q149_442950"/>
      <w:bookmarkEnd w:id="73585"/>
      <w:r>
        <w:rPr>
          <w:rtl/>
        </w:rPr>
        <w:t xml:space="preserve">המשפטית </w:t>
      </w:r>
      <w:bookmarkStart w:id="73586" w:name="_ETM_Q149_443640"/>
      <w:bookmarkEnd w:id="73586"/>
      <w:r>
        <w:rPr>
          <w:rtl/>
        </w:rPr>
        <w:t xml:space="preserve">של </w:t>
      </w:r>
      <w:bookmarkStart w:id="73587" w:name="_ETM_Q149_443820"/>
      <w:bookmarkEnd w:id="73587"/>
      <w:r>
        <w:rPr>
          <w:rtl/>
        </w:rPr>
        <w:t xml:space="preserve">ועדת </w:t>
      </w:r>
      <w:bookmarkStart w:id="73588" w:name="_ETM_Q149_444150"/>
      <w:bookmarkEnd w:id="73588"/>
      <w:r>
        <w:rPr>
          <w:rtl/>
        </w:rPr>
        <w:t xml:space="preserve">הכספים </w:t>
      </w:r>
      <w:bookmarkStart w:id="73589" w:name="_ETM_Q149_445200"/>
      <w:bookmarkEnd w:id="73589"/>
      <w:r>
        <w:rPr>
          <w:rFonts w:hint="cs"/>
          <w:rtl/>
        </w:rPr>
        <w:t xml:space="preserve">עו"ד </w:t>
      </w:r>
      <w:bookmarkStart w:id="73590" w:name="_ETM_Q149_445890"/>
      <w:bookmarkEnd w:id="73590"/>
      <w:r>
        <w:rPr>
          <w:rtl/>
        </w:rPr>
        <w:t xml:space="preserve">שלומית </w:t>
      </w:r>
      <w:bookmarkStart w:id="73591" w:name="_ETM_Q149_446310"/>
      <w:bookmarkEnd w:id="73591"/>
      <w:r>
        <w:rPr>
          <w:rtl/>
        </w:rPr>
        <w:t>ארליך</w:t>
      </w:r>
      <w:r>
        <w:rPr>
          <w:rFonts w:hint="cs"/>
          <w:rtl/>
        </w:rPr>
        <w:t xml:space="preserve">, </w:t>
      </w:r>
      <w:bookmarkStart w:id="73592" w:name="_ETM_Q149_447189"/>
      <w:bookmarkStart w:id="73593" w:name="_ETM_Q149_447339"/>
      <w:bookmarkEnd w:id="73592"/>
      <w:bookmarkEnd w:id="73593"/>
      <w:r>
        <w:rPr>
          <w:rFonts w:hint="cs"/>
          <w:rtl/>
        </w:rPr>
        <w:t xml:space="preserve">ולכל </w:t>
      </w:r>
      <w:bookmarkStart w:id="73594" w:name="_ETM_Q149_447849"/>
      <w:bookmarkEnd w:id="73594"/>
      <w:r>
        <w:rPr>
          <w:rtl/>
        </w:rPr>
        <w:t xml:space="preserve">מערך </w:t>
      </w:r>
      <w:bookmarkStart w:id="73595" w:name="_ETM_Q149_448479"/>
      <w:bookmarkEnd w:id="73595"/>
      <w:r>
        <w:rPr>
          <w:rtl/>
        </w:rPr>
        <w:t>הי</w:t>
      </w:r>
      <w:r>
        <w:rPr>
          <w:rFonts w:hint="cs"/>
          <w:rtl/>
        </w:rPr>
        <w:t>יעו</w:t>
      </w:r>
      <w:r>
        <w:rPr>
          <w:rtl/>
        </w:rPr>
        <w:t xml:space="preserve">ץ </w:t>
      </w:r>
      <w:bookmarkStart w:id="73596" w:name="_ETM_Q149_448810"/>
      <w:bookmarkEnd w:id="73596"/>
      <w:r>
        <w:rPr>
          <w:rtl/>
        </w:rPr>
        <w:t xml:space="preserve">המשפטי </w:t>
      </w:r>
      <w:bookmarkStart w:id="73597" w:name="_ETM_Q149_449379"/>
      <w:bookmarkEnd w:id="73597"/>
      <w:r>
        <w:rPr>
          <w:rtl/>
        </w:rPr>
        <w:t>לכנסת</w:t>
      </w:r>
      <w:r>
        <w:rPr>
          <w:rFonts w:hint="cs"/>
          <w:rtl/>
        </w:rPr>
        <w:t>.</w:t>
      </w:r>
      <w:r>
        <w:rPr>
          <w:rtl/>
        </w:rPr>
        <w:t xml:space="preserve"> </w:t>
      </w:r>
      <w:bookmarkStart w:id="73598" w:name="_ETM_Q149_451100"/>
      <w:bookmarkEnd w:id="73598"/>
      <w:r>
        <w:rPr>
          <w:rtl/>
        </w:rPr>
        <w:t xml:space="preserve">אני </w:t>
      </w:r>
      <w:bookmarkStart w:id="73599" w:name="_ETM_Q149_451310"/>
      <w:bookmarkEnd w:id="73599"/>
      <w:r>
        <w:rPr>
          <w:rtl/>
        </w:rPr>
        <w:t xml:space="preserve">מבקש </w:t>
      </w:r>
      <w:bookmarkStart w:id="73600" w:name="_ETM_Q149_451700"/>
      <w:bookmarkEnd w:id="73600"/>
      <w:r>
        <w:rPr>
          <w:rtl/>
        </w:rPr>
        <w:t xml:space="preserve">בהזדמנות </w:t>
      </w:r>
      <w:bookmarkStart w:id="73601" w:name="_ETM_Q149_452150"/>
      <w:bookmarkEnd w:id="73601"/>
      <w:r>
        <w:rPr>
          <w:rtl/>
        </w:rPr>
        <w:t xml:space="preserve">הזאת </w:t>
      </w:r>
      <w:bookmarkStart w:id="73602" w:name="_ETM_Q149_452450"/>
      <w:bookmarkEnd w:id="73602"/>
      <w:r>
        <w:rPr>
          <w:rtl/>
        </w:rPr>
        <w:t xml:space="preserve">להודות </w:t>
      </w:r>
      <w:bookmarkStart w:id="73603" w:name="_ETM_Q149_452930"/>
      <w:bookmarkEnd w:id="73603"/>
      <w:r>
        <w:rPr>
          <w:rtl/>
        </w:rPr>
        <w:t xml:space="preserve">לכל </w:t>
      </w:r>
      <w:bookmarkStart w:id="73604" w:name="_ETM_Q149_453260"/>
      <w:bookmarkEnd w:id="73604"/>
      <w:r>
        <w:rPr>
          <w:rtl/>
        </w:rPr>
        <w:t xml:space="preserve">עובדי </w:t>
      </w:r>
      <w:bookmarkStart w:id="73605" w:name="_ETM_Q149_454040"/>
      <w:bookmarkEnd w:id="73605"/>
      <w:r>
        <w:rPr>
          <w:rtl/>
        </w:rPr>
        <w:t xml:space="preserve">ועובדות </w:t>
      </w:r>
      <w:bookmarkStart w:id="73606" w:name="_ETM_Q149_454700"/>
      <w:bookmarkEnd w:id="73606"/>
      <w:r>
        <w:rPr>
          <w:rtl/>
        </w:rPr>
        <w:t>הכנסת</w:t>
      </w:r>
      <w:r>
        <w:rPr>
          <w:rFonts w:hint="cs"/>
          <w:rtl/>
        </w:rPr>
        <w:t>,</w:t>
      </w:r>
      <w:r>
        <w:rPr>
          <w:rtl/>
        </w:rPr>
        <w:t xml:space="preserve"> </w:t>
      </w:r>
      <w:bookmarkStart w:id="73607" w:name="_ETM_Q149_455389"/>
      <w:bookmarkEnd w:id="73607"/>
      <w:r>
        <w:rPr>
          <w:rtl/>
        </w:rPr>
        <w:t xml:space="preserve">לאנשי </w:t>
      </w:r>
      <w:bookmarkStart w:id="73608" w:name="_ETM_Q149_455750"/>
      <w:bookmarkEnd w:id="73608"/>
      <w:r>
        <w:rPr>
          <w:rtl/>
        </w:rPr>
        <w:t xml:space="preserve">המשמר </w:t>
      </w:r>
      <w:bookmarkStart w:id="73609" w:name="_ETM_Q149_456560"/>
      <w:bookmarkEnd w:id="73609"/>
      <w:r>
        <w:rPr>
          <w:rFonts w:hint="cs"/>
          <w:rtl/>
        </w:rPr>
        <w:t>ו</w:t>
      </w:r>
      <w:r>
        <w:rPr>
          <w:rtl/>
        </w:rPr>
        <w:t>הסדרנים</w:t>
      </w:r>
      <w:r>
        <w:rPr>
          <w:rFonts w:hint="cs"/>
          <w:rtl/>
        </w:rPr>
        <w:t>.</w:t>
      </w:r>
      <w:r>
        <w:rPr>
          <w:rtl/>
        </w:rPr>
        <w:t xml:space="preserve"> </w:t>
      </w:r>
      <w:bookmarkStart w:id="73610" w:name="_ETM_Q149_458029"/>
      <w:bookmarkEnd w:id="73610"/>
      <w:r>
        <w:rPr>
          <w:rtl/>
        </w:rPr>
        <w:t xml:space="preserve">אני </w:t>
      </w:r>
      <w:bookmarkStart w:id="73611" w:name="_ETM_Q149_458270"/>
      <w:bookmarkEnd w:id="73611"/>
      <w:r>
        <w:rPr>
          <w:rtl/>
        </w:rPr>
        <w:t xml:space="preserve">מגדיר </w:t>
      </w:r>
      <w:bookmarkStart w:id="73612" w:name="_ETM_Q149_458569"/>
      <w:bookmarkEnd w:id="73612"/>
      <w:r>
        <w:rPr>
          <w:rtl/>
        </w:rPr>
        <w:t xml:space="preserve">אותם </w:t>
      </w:r>
      <w:bookmarkStart w:id="73613" w:name="_ETM_Q149_458839"/>
      <w:bookmarkEnd w:id="73613"/>
      <w:r>
        <w:rPr>
          <w:rtl/>
        </w:rPr>
        <w:t xml:space="preserve">לא </w:t>
      </w:r>
      <w:bookmarkStart w:id="73614" w:name="_ETM_Q149_458960"/>
      <w:bookmarkEnd w:id="73614"/>
      <w:r>
        <w:rPr>
          <w:rtl/>
        </w:rPr>
        <w:t xml:space="preserve">פעם </w:t>
      </w:r>
      <w:bookmarkStart w:id="73615" w:name="_ETM_Q149_459289"/>
      <w:bookmarkEnd w:id="73615"/>
      <w:r>
        <w:rPr>
          <w:rtl/>
        </w:rPr>
        <w:t xml:space="preserve">אנשי </w:t>
      </w:r>
      <w:bookmarkStart w:id="73616" w:name="_ETM_Q149_459560"/>
      <w:bookmarkEnd w:id="73616"/>
      <w:r>
        <w:rPr>
          <w:rtl/>
        </w:rPr>
        <w:t>הצללים</w:t>
      </w:r>
      <w:r>
        <w:rPr>
          <w:rFonts w:hint="cs"/>
          <w:rtl/>
        </w:rPr>
        <w:t>,</w:t>
      </w:r>
      <w:r>
        <w:rPr>
          <w:rtl/>
        </w:rPr>
        <w:t xml:space="preserve"> </w:t>
      </w:r>
      <w:bookmarkStart w:id="73617" w:name="_ETM_Q149_460189"/>
      <w:bookmarkEnd w:id="73617"/>
      <w:r>
        <w:rPr>
          <w:rtl/>
        </w:rPr>
        <w:t xml:space="preserve">שעובדים </w:t>
      </w:r>
      <w:bookmarkStart w:id="73618" w:name="_ETM_Q149_460610"/>
      <w:bookmarkEnd w:id="73618"/>
      <w:r>
        <w:rPr>
          <w:rtl/>
        </w:rPr>
        <w:t xml:space="preserve">איתנו </w:t>
      </w:r>
      <w:bookmarkStart w:id="73619" w:name="_ETM_Q149_461210"/>
      <w:bookmarkEnd w:id="73619"/>
      <w:r>
        <w:rPr>
          <w:rtl/>
        </w:rPr>
        <w:t xml:space="preserve">בלילות </w:t>
      </w:r>
      <w:bookmarkStart w:id="73620" w:name="_ETM_Q149_462050"/>
      <w:bookmarkEnd w:id="73620"/>
      <w:r>
        <w:rPr>
          <w:rtl/>
        </w:rPr>
        <w:t xml:space="preserve">ובימים </w:t>
      </w:r>
      <w:bookmarkStart w:id="73621" w:name="_ETM_Q149_463310"/>
      <w:bookmarkEnd w:id="73621"/>
      <w:r>
        <w:rPr>
          <w:rtl/>
        </w:rPr>
        <w:t xml:space="preserve">כדי </w:t>
      </w:r>
      <w:bookmarkStart w:id="73622" w:name="_ETM_Q149_463550"/>
      <w:bookmarkEnd w:id="73622"/>
      <w:r>
        <w:rPr>
          <w:rtl/>
        </w:rPr>
        <w:t xml:space="preserve">שהבית </w:t>
      </w:r>
      <w:bookmarkStart w:id="73623" w:name="_ETM_Q149_464180"/>
      <w:bookmarkEnd w:id="73623"/>
      <w:r>
        <w:rPr>
          <w:rtl/>
        </w:rPr>
        <w:t>הזה</w:t>
      </w:r>
      <w:bookmarkStart w:id="73624" w:name="_ETM_Q149_466040"/>
      <w:bookmarkEnd w:id="73624"/>
      <w:r>
        <w:rPr>
          <w:rFonts w:hint="cs"/>
          <w:rtl/>
        </w:rPr>
        <w:t xml:space="preserve"> - -</w:t>
      </w:r>
    </w:p>
    <w:p w:rsidR="00EA1761" w:rsidRDefault="00EA1761" w:rsidP="00D76316">
      <w:pPr>
        <w:rPr>
          <w:rtl/>
        </w:rPr>
      </w:pPr>
    </w:p>
    <w:p w:rsidR="00EA1761" w:rsidRDefault="00EA1761" w:rsidP="00D76316">
      <w:pPr>
        <w:pStyle w:val="af5"/>
        <w:keepNext/>
        <w:rPr>
          <w:rtl/>
        </w:rPr>
      </w:pPr>
      <w:bookmarkStart w:id="73625" w:name="ET_interruption_6361_69"/>
      <w:r w:rsidRPr="003E54AC">
        <w:rPr>
          <w:rStyle w:val="TagStyle"/>
          <w:rtl/>
        </w:rPr>
        <w:t xml:space="preserve"> &lt;&lt; קריאה &gt;&gt; </w:t>
      </w:r>
      <w:r>
        <w:rPr>
          <w:rtl/>
        </w:rPr>
        <w:t>נאור שירי (יש עתיד):</w:t>
      </w:r>
      <w:r w:rsidRPr="003E54AC">
        <w:rPr>
          <w:rStyle w:val="TagStyle"/>
          <w:rtl/>
        </w:rPr>
        <w:t xml:space="preserve"> &lt;&lt; קריאה &gt;&gt;</w:t>
      </w:r>
      <w:r>
        <w:rPr>
          <w:rtl/>
        </w:rPr>
        <w:t xml:space="preserve">   </w:t>
      </w:r>
      <w:bookmarkEnd w:id="73625"/>
    </w:p>
    <w:p w:rsidR="00EA1761" w:rsidRDefault="00EA1761" w:rsidP="00D76316">
      <w:pPr>
        <w:pStyle w:val="KeepWithNext"/>
        <w:rPr>
          <w:rtl/>
        </w:rPr>
      </w:pPr>
    </w:p>
    <w:p w:rsidR="00EA1761" w:rsidRDefault="00EA1761" w:rsidP="00D76316">
      <w:pPr>
        <w:rPr>
          <w:rtl/>
        </w:rPr>
      </w:pPr>
      <w:bookmarkStart w:id="73626" w:name="_ETM_Q149_461000"/>
      <w:bookmarkEnd w:id="73626"/>
      <w:r>
        <w:rPr>
          <w:rFonts w:hint="cs"/>
          <w:rtl/>
        </w:rPr>
        <w:t xml:space="preserve">לא היית פה בכלל. </w:t>
      </w:r>
    </w:p>
    <w:p w:rsidR="00EA1761" w:rsidRDefault="00EA1761" w:rsidP="00D76316">
      <w:pPr>
        <w:rPr>
          <w:rtl/>
        </w:rPr>
      </w:pPr>
    </w:p>
    <w:p w:rsidR="00EA1761" w:rsidRDefault="00EA1761" w:rsidP="00D76316">
      <w:pPr>
        <w:pStyle w:val="af6"/>
        <w:keepNext/>
        <w:rPr>
          <w:rtl/>
        </w:rPr>
      </w:pPr>
      <w:r w:rsidRPr="003E54AC">
        <w:rPr>
          <w:rStyle w:val="TagStyle"/>
          <w:rtl/>
        </w:rPr>
        <w:t xml:space="preserve"> &lt;&lt; יור &gt;&gt; </w:t>
      </w:r>
      <w:r>
        <w:rPr>
          <w:rtl/>
        </w:rPr>
        <w:t>היו"ר ארז מלול:</w:t>
      </w:r>
      <w:r w:rsidRPr="003E54AC">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73627" w:name="_ETM_Q149_462000"/>
      <w:bookmarkEnd w:id="73627"/>
      <w:r>
        <w:rPr>
          <w:rtl/>
        </w:rPr>
        <w:t xml:space="preserve">תודה </w:t>
      </w:r>
      <w:bookmarkStart w:id="73628" w:name="_ETM_Q149_466279"/>
      <w:bookmarkEnd w:id="73628"/>
      <w:r>
        <w:rPr>
          <w:rtl/>
        </w:rPr>
        <w:t>רבה</w:t>
      </w:r>
      <w:r>
        <w:rPr>
          <w:rFonts w:hint="cs"/>
          <w:rtl/>
        </w:rPr>
        <w:t xml:space="preserve">. תודה. בבקשה לסיים. </w:t>
      </w:r>
    </w:p>
    <w:p w:rsidR="00EA1761" w:rsidRDefault="00EA1761" w:rsidP="00D76316">
      <w:pPr>
        <w:rPr>
          <w:rtl/>
        </w:rPr>
      </w:pPr>
    </w:p>
    <w:p w:rsidR="00EA1761" w:rsidRDefault="00EA1761" w:rsidP="00D76316">
      <w:pPr>
        <w:pStyle w:val="-"/>
        <w:keepNext/>
        <w:rPr>
          <w:rtl/>
        </w:rPr>
      </w:pPr>
      <w:bookmarkStart w:id="73629" w:name="ET_speakercontinue_6453_71"/>
      <w:r w:rsidRPr="003E54AC">
        <w:rPr>
          <w:rStyle w:val="TagStyle"/>
          <w:rtl/>
        </w:rPr>
        <w:lastRenderedPageBreak/>
        <w:t xml:space="preserve"> &lt;&lt; דובר_המשך &gt;&gt; </w:t>
      </w:r>
      <w:r>
        <w:rPr>
          <w:rtl/>
        </w:rPr>
        <w:t>שר האוצר בצלאל סמוטריץ':</w:t>
      </w:r>
      <w:r w:rsidRPr="003E54AC">
        <w:rPr>
          <w:rStyle w:val="TagStyle"/>
          <w:rtl/>
        </w:rPr>
        <w:t xml:space="preserve"> &lt;&lt; דובר_המשך &gt;&gt;</w:t>
      </w:r>
      <w:r>
        <w:rPr>
          <w:rtl/>
        </w:rPr>
        <w:t xml:space="preserve">   </w:t>
      </w:r>
      <w:bookmarkEnd w:id="73629"/>
    </w:p>
    <w:p w:rsidR="00EA1761" w:rsidRDefault="00EA1761" w:rsidP="00D76316">
      <w:pPr>
        <w:pStyle w:val="KeepWithNext"/>
        <w:rPr>
          <w:rtl/>
        </w:rPr>
      </w:pPr>
    </w:p>
    <w:p w:rsidR="00EA1761" w:rsidRDefault="00EA1761" w:rsidP="00D76316">
      <w:pPr>
        <w:rPr>
          <w:rtl/>
        </w:rPr>
      </w:pPr>
      <w:bookmarkStart w:id="73630" w:name="_ETM_Q149_465000"/>
      <w:bookmarkEnd w:id="73630"/>
      <w:r>
        <w:rPr>
          <w:rFonts w:hint="cs"/>
          <w:rtl/>
        </w:rPr>
        <w:t>- - מרכז ה</w:t>
      </w:r>
      <w:bookmarkStart w:id="73631" w:name="_ETM_Q149_467200"/>
      <w:bookmarkEnd w:id="73631"/>
      <w:r>
        <w:rPr>
          <w:rtl/>
        </w:rPr>
        <w:t>דמוקרטיה</w:t>
      </w:r>
      <w:r>
        <w:rPr>
          <w:rFonts w:hint="cs"/>
          <w:rtl/>
        </w:rPr>
        <w:t xml:space="preserve"> החי והמשגשג, </w:t>
      </w:r>
      <w:bookmarkStart w:id="73632" w:name="_ETM_Q149_463000"/>
      <w:bookmarkStart w:id="73633" w:name="_ETM_Q149_467920"/>
      <w:bookmarkStart w:id="73634" w:name="_ETM_Q149_468220"/>
      <w:bookmarkEnd w:id="73632"/>
      <w:bookmarkEnd w:id="73633"/>
      <w:bookmarkEnd w:id="73634"/>
      <w:r>
        <w:rPr>
          <w:rFonts w:hint="cs"/>
          <w:rtl/>
        </w:rPr>
        <w:t xml:space="preserve">יעבוד; </w:t>
      </w:r>
      <w:bookmarkStart w:id="73635" w:name="_ETM_Q149_468550"/>
      <w:bookmarkStart w:id="73636" w:name="_ETM_Q149_469510"/>
      <w:bookmarkEnd w:id="73635"/>
      <w:bookmarkEnd w:id="73636"/>
      <w:r>
        <w:rPr>
          <w:rtl/>
        </w:rPr>
        <w:t>לסדרנים</w:t>
      </w:r>
      <w:r>
        <w:rPr>
          <w:rFonts w:hint="cs"/>
          <w:rtl/>
        </w:rPr>
        <w:t>,</w:t>
      </w:r>
      <w:r>
        <w:rPr>
          <w:rtl/>
        </w:rPr>
        <w:t xml:space="preserve"> </w:t>
      </w:r>
      <w:bookmarkStart w:id="73637" w:name="_ETM_Q149_470260"/>
      <w:bookmarkEnd w:id="73637"/>
      <w:r>
        <w:rPr>
          <w:rtl/>
        </w:rPr>
        <w:t>לקלדניות</w:t>
      </w:r>
      <w:r>
        <w:rPr>
          <w:rFonts w:hint="cs"/>
          <w:rtl/>
        </w:rPr>
        <w:t xml:space="preserve"> ו</w:t>
      </w:r>
      <w:bookmarkStart w:id="73638" w:name="_ETM_Q149_471419"/>
      <w:bookmarkEnd w:id="73638"/>
      <w:r>
        <w:rPr>
          <w:rtl/>
        </w:rPr>
        <w:t>למשמר</w:t>
      </w:r>
      <w:r>
        <w:rPr>
          <w:rFonts w:hint="cs"/>
          <w:rtl/>
        </w:rPr>
        <w:t>;</w:t>
      </w:r>
      <w:r>
        <w:rPr>
          <w:rtl/>
        </w:rPr>
        <w:t xml:space="preserve"> </w:t>
      </w:r>
      <w:bookmarkStart w:id="73639" w:name="_ETM_Q149_472779"/>
      <w:bookmarkEnd w:id="73639"/>
      <w:r>
        <w:rPr>
          <w:rFonts w:hint="cs"/>
          <w:rtl/>
        </w:rPr>
        <w:t>ל</w:t>
      </w:r>
      <w:r>
        <w:rPr>
          <w:rtl/>
        </w:rPr>
        <w:t xml:space="preserve">מנכ"ל </w:t>
      </w:r>
      <w:bookmarkStart w:id="73640" w:name="_ETM_Q149_473290"/>
      <w:bookmarkEnd w:id="73640"/>
      <w:r>
        <w:rPr>
          <w:rtl/>
        </w:rPr>
        <w:t xml:space="preserve">משרד </w:t>
      </w:r>
      <w:bookmarkStart w:id="73641" w:name="_ETM_Q149_473710"/>
      <w:bookmarkEnd w:id="73641"/>
      <w:r>
        <w:rPr>
          <w:rtl/>
        </w:rPr>
        <w:t xml:space="preserve">האוצר </w:t>
      </w:r>
      <w:bookmarkStart w:id="73642" w:name="_ETM_Q149_474160"/>
      <w:bookmarkEnd w:id="73642"/>
      <w:r>
        <w:rPr>
          <w:rtl/>
        </w:rPr>
        <w:t xml:space="preserve">היוצא </w:t>
      </w:r>
      <w:bookmarkStart w:id="73643" w:name="_ETM_Q149_475300"/>
      <w:bookmarkEnd w:id="73643"/>
      <w:r>
        <w:rPr>
          <w:rtl/>
        </w:rPr>
        <w:t>של</w:t>
      </w:r>
      <w:r>
        <w:rPr>
          <w:rFonts w:hint="cs"/>
          <w:rtl/>
        </w:rPr>
        <w:t xml:space="preserve">ומי הייזלר, </w:t>
      </w:r>
      <w:bookmarkStart w:id="73644" w:name="_ETM_Q149_475570"/>
      <w:bookmarkStart w:id="73645" w:name="_ETM_Q149_475960"/>
      <w:bookmarkEnd w:id="73644"/>
      <w:bookmarkEnd w:id="73645"/>
      <w:r>
        <w:rPr>
          <w:rtl/>
        </w:rPr>
        <w:t xml:space="preserve">למנכ"ל </w:t>
      </w:r>
      <w:bookmarkStart w:id="73646" w:name="_ETM_Q149_476710"/>
      <w:bookmarkEnd w:id="73646"/>
      <w:r>
        <w:rPr>
          <w:rtl/>
        </w:rPr>
        <w:t xml:space="preserve">הנכנס </w:t>
      </w:r>
      <w:bookmarkStart w:id="73647" w:name="_ETM_Q149_477490"/>
      <w:bookmarkStart w:id="73648" w:name="_ETM_Q149_478300"/>
      <w:bookmarkEnd w:id="73647"/>
      <w:bookmarkEnd w:id="73648"/>
      <w:r>
        <w:rPr>
          <w:rtl/>
        </w:rPr>
        <w:t xml:space="preserve">אילן </w:t>
      </w:r>
      <w:bookmarkStart w:id="73649" w:name="_ETM_Q149_478539"/>
      <w:bookmarkEnd w:id="73649"/>
      <w:r>
        <w:rPr>
          <w:rFonts w:hint="cs"/>
          <w:rtl/>
        </w:rPr>
        <w:t xml:space="preserve">רום </w:t>
      </w:r>
      <w:r>
        <w:rPr>
          <w:rtl/>
        </w:rPr>
        <w:t>–</w:t>
      </w:r>
      <w:r>
        <w:rPr>
          <w:rFonts w:hint="cs"/>
          <w:rtl/>
        </w:rPr>
        <w:t xml:space="preserve"> </w:t>
      </w:r>
      <w:bookmarkStart w:id="73650" w:name="_ETM_Q149_473000"/>
      <w:bookmarkEnd w:id="73650"/>
      <w:r>
        <w:rPr>
          <w:rFonts w:hint="cs"/>
          <w:rtl/>
        </w:rPr>
        <w:t xml:space="preserve">אילן, </w:t>
      </w:r>
      <w:r>
        <w:rPr>
          <w:rtl/>
        </w:rPr>
        <w:t>בהצלחה</w:t>
      </w:r>
      <w:r>
        <w:rPr>
          <w:rFonts w:hint="cs"/>
          <w:rtl/>
        </w:rPr>
        <w:t>;</w:t>
      </w:r>
      <w:r>
        <w:rPr>
          <w:rtl/>
        </w:rPr>
        <w:t xml:space="preserve"> </w:t>
      </w:r>
      <w:bookmarkStart w:id="73651" w:name="_ETM_Q149_479839"/>
      <w:bookmarkEnd w:id="73651"/>
      <w:r>
        <w:rPr>
          <w:rtl/>
        </w:rPr>
        <w:t xml:space="preserve">למשנה </w:t>
      </w:r>
      <w:bookmarkStart w:id="73652" w:name="_ETM_Q149_480289"/>
      <w:bookmarkEnd w:id="73652"/>
      <w:r>
        <w:rPr>
          <w:rtl/>
        </w:rPr>
        <w:t xml:space="preserve">למנכ"ל </w:t>
      </w:r>
      <w:bookmarkStart w:id="73653" w:name="_ETM_Q149_480680"/>
      <w:bookmarkEnd w:id="73653"/>
      <w:r>
        <w:rPr>
          <w:rFonts w:hint="cs"/>
          <w:rtl/>
        </w:rPr>
        <w:t xml:space="preserve">ישראל מלאכי; </w:t>
      </w:r>
      <w:bookmarkStart w:id="73654" w:name="_ETM_Q149_480949"/>
      <w:bookmarkStart w:id="73655" w:name="_ETM_Q149_481309"/>
      <w:bookmarkStart w:id="73656" w:name="_ETM_Q149_481580"/>
      <w:bookmarkEnd w:id="73654"/>
      <w:bookmarkEnd w:id="73655"/>
      <w:bookmarkEnd w:id="73656"/>
      <w:r>
        <w:rPr>
          <w:rtl/>
        </w:rPr>
        <w:t xml:space="preserve">לכל </w:t>
      </w:r>
      <w:bookmarkStart w:id="73657" w:name="_ETM_Q149_481819"/>
      <w:bookmarkEnd w:id="73657"/>
      <w:r>
        <w:rPr>
          <w:rtl/>
        </w:rPr>
        <w:t xml:space="preserve">עובדי </w:t>
      </w:r>
      <w:bookmarkStart w:id="73658" w:name="_ETM_Q149_482059"/>
      <w:bookmarkEnd w:id="73658"/>
      <w:r>
        <w:rPr>
          <w:rtl/>
        </w:rPr>
        <w:t xml:space="preserve">משרד </w:t>
      </w:r>
      <w:bookmarkStart w:id="73659" w:name="_ETM_Q149_482389"/>
      <w:bookmarkEnd w:id="73659"/>
      <w:r>
        <w:rPr>
          <w:rtl/>
        </w:rPr>
        <w:t>האוצר</w:t>
      </w:r>
      <w:r>
        <w:rPr>
          <w:rFonts w:hint="cs"/>
          <w:rtl/>
        </w:rPr>
        <w:t>,</w:t>
      </w:r>
      <w:r>
        <w:rPr>
          <w:rtl/>
        </w:rPr>
        <w:t xml:space="preserve"> </w:t>
      </w:r>
      <w:bookmarkStart w:id="73660" w:name="_ETM_Q149_480000"/>
      <w:bookmarkEnd w:id="73660"/>
      <w:r>
        <w:rPr>
          <w:rFonts w:hint="cs"/>
          <w:rtl/>
        </w:rPr>
        <w:t xml:space="preserve">אגף התקציבים, </w:t>
      </w:r>
      <w:bookmarkStart w:id="73661" w:name="_ETM_Q149_480450"/>
      <w:bookmarkEnd w:id="73661"/>
      <w:r>
        <w:rPr>
          <w:rFonts w:hint="cs"/>
          <w:rtl/>
        </w:rPr>
        <w:t xml:space="preserve">החשב הכללי, </w:t>
      </w:r>
      <w:bookmarkStart w:id="73662" w:name="_ETM_Q149_482000"/>
      <w:bookmarkEnd w:id="73662"/>
      <w:r>
        <w:rPr>
          <w:rFonts w:hint="cs"/>
          <w:rtl/>
        </w:rPr>
        <w:t xml:space="preserve">רשות המיסים, </w:t>
      </w:r>
      <w:bookmarkStart w:id="73663" w:name="_ETM_Q149_480839"/>
      <w:bookmarkStart w:id="73664" w:name="_ETM_Q149_481110"/>
      <w:bookmarkStart w:id="73665" w:name="_ETM_Q149_481469"/>
      <w:bookmarkStart w:id="73666" w:name="_ETM_Q149_481740"/>
      <w:bookmarkStart w:id="73667" w:name="_ETM_Q149_481979"/>
      <w:bookmarkStart w:id="73668" w:name="_ETM_Q149_482220"/>
      <w:bookmarkStart w:id="73669" w:name="_ETM_Q149_482550"/>
      <w:bookmarkStart w:id="73670" w:name="_ETM_Q149_483089"/>
      <w:bookmarkStart w:id="73671" w:name="_ETM_Q149_483360"/>
      <w:bookmarkStart w:id="73672" w:name="_ETM_Q149_484020"/>
      <w:bookmarkStart w:id="73673" w:name="_ETM_Q149_484380"/>
      <w:bookmarkStart w:id="73674" w:name="_ETM_Q149_485439"/>
      <w:bookmarkStart w:id="73675" w:name="_ETM_Q149_485799"/>
      <w:bookmarkStart w:id="73676" w:name="_ETM_Q149_486339"/>
      <w:bookmarkEnd w:id="73663"/>
      <w:bookmarkEnd w:id="73664"/>
      <w:bookmarkEnd w:id="73665"/>
      <w:bookmarkEnd w:id="73666"/>
      <w:bookmarkEnd w:id="73667"/>
      <w:bookmarkEnd w:id="73668"/>
      <w:bookmarkEnd w:id="73669"/>
      <w:bookmarkEnd w:id="73670"/>
      <w:bookmarkEnd w:id="73671"/>
      <w:bookmarkEnd w:id="73672"/>
      <w:bookmarkEnd w:id="73673"/>
      <w:bookmarkEnd w:id="73674"/>
      <w:bookmarkEnd w:id="73675"/>
      <w:bookmarkEnd w:id="73676"/>
      <w:r>
        <w:rPr>
          <w:rtl/>
        </w:rPr>
        <w:t xml:space="preserve">הכלכלן </w:t>
      </w:r>
      <w:bookmarkStart w:id="73677" w:name="_ETM_Q149_486790"/>
      <w:bookmarkEnd w:id="73677"/>
      <w:r>
        <w:rPr>
          <w:rtl/>
        </w:rPr>
        <w:t>הראשי</w:t>
      </w:r>
      <w:r>
        <w:rPr>
          <w:rFonts w:hint="cs"/>
          <w:rtl/>
        </w:rPr>
        <w:t>,</w:t>
      </w:r>
      <w:r>
        <w:rPr>
          <w:rtl/>
        </w:rPr>
        <w:t xml:space="preserve"> </w:t>
      </w:r>
      <w:bookmarkStart w:id="73678" w:name="_ETM_Q149_487419"/>
      <w:bookmarkEnd w:id="73678"/>
      <w:r>
        <w:rPr>
          <w:rtl/>
        </w:rPr>
        <w:t xml:space="preserve">הייעוץ </w:t>
      </w:r>
      <w:bookmarkStart w:id="73679" w:name="_ETM_Q149_487689"/>
      <w:bookmarkEnd w:id="73679"/>
      <w:r>
        <w:rPr>
          <w:rtl/>
        </w:rPr>
        <w:t xml:space="preserve">המשפטי </w:t>
      </w:r>
      <w:bookmarkStart w:id="73680" w:name="_ETM_Q149_488830"/>
      <w:bookmarkEnd w:id="73680"/>
      <w:r>
        <w:rPr>
          <w:rFonts w:hint="cs"/>
          <w:rtl/>
        </w:rPr>
        <w:t xml:space="preserve">– </w:t>
      </w:r>
      <w:r>
        <w:rPr>
          <w:rtl/>
        </w:rPr>
        <w:t xml:space="preserve">אתם </w:t>
      </w:r>
      <w:bookmarkStart w:id="73681" w:name="_ETM_Q149_489040"/>
      <w:bookmarkEnd w:id="73681"/>
      <w:r>
        <w:rPr>
          <w:rtl/>
        </w:rPr>
        <w:t xml:space="preserve">באמת </w:t>
      </w:r>
      <w:bookmarkStart w:id="73682" w:name="_ETM_Q149_489430"/>
      <w:bookmarkEnd w:id="73682"/>
      <w:r>
        <w:rPr>
          <w:rtl/>
        </w:rPr>
        <w:t>אלופים</w:t>
      </w:r>
      <w:r>
        <w:rPr>
          <w:rFonts w:hint="cs"/>
          <w:rtl/>
        </w:rPr>
        <w:t>.</w:t>
      </w:r>
      <w:r>
        <w:rPr>
          <w:rtl/>
        </w:rPr>
        <w:t xml:space="preserve"> </w:t>
      </w:r>
      <w:bookmarkStart w:id="73683" w:name="_ETM_Q149_490480"/>
      <w:bookmarkStart w:id="73684" w:name="_ETM_Q149_492099"/>
      <w:bookmarkEnd w:id="73683"/>
      <w:bookmarkEnd w:id="73684"/>
      <w:r>
        <w:rPr>
          <w:rtl/>
        </w:rPr>
        <w:t xml:space="preserve">אדוני </w:t>
      </w:r>
      <w:bookmarkStart w:id="73685" w:name="_ETM_Q149_492459"/>
      <w:bookmarkEnd w:id="73685"/>
      <w:r>
        <w:rPr>
          <w:rtl/>
        </w:rPr>
        <w:t>היושב-ראש</w:t>
      </w:r>
      <w:r>
        <w:rPr>
          <w:rFonts w:hint="cs"/>
          <w:rtl/>
        </w:rPr>
        <w:t>,</w:t>
      </w:r>
      <w:r>
        <w:rPr>
          <w:rtl/>
        </w:rPr>
        <w:t xml:space="preserve"> </w:t>
      </w:r>
      <w:bookmarkStart w:id="73686" w:name="_ETM_Q149_493089"/>
      <w:bookmarkEnd w:id="73686"/>
      <w:r>
        <w:rPr>
          <w:rtl/>
        </w:rPr>
        <w:t xml:space="preserve">תקציב </w:t>
      </w:r>
      <w:bookmarkStart w:id="73687" w:name="_ETM_Q149_490959"/>
      <w:bookmarkEnd w:id="73687"/>
      <w:r>
        <w:rPr>
          <w:rtl/>
        </w:rPr>
        <w:t>חמישי</w:t>
      </w:r>
      <w:r>
        <w:rPr>
          <w:rFonts w:hint="cs"/>
          <w:rtl/>
        </w:rPr>
        <w:t xml:space="preserve"> </w:t>
      </w:r>
      <w:r>
        <w:rPr>
          <w:rtl/>
        </w:rPr>
        <w:t xml:space="preserve">שאנחנו </w:t>
      </w:r>
      <w:bookmarkStart w:id="73688" w:name="_ETM_Q149_493389"/>
      <w:bookmarkEnd w:id="73688"/>
      <w:r>
        <w:rPr>
          <w:rtl/>
        </w:rPr>
        <w:t xml:space="preserve">מעבירים </w:t>
      </w:r>
      <w:bookmarkStart w:id="73689" w:name="_ETM_Q149_493839"/>
      <w:bookmarkEnd w:id="73689"/>
      <w:r>
        <w:rPr>
          <w:rtl/>
        </w:rPr>
        <w:t>יחד</w:t>
      </w:r>
      <w:r>
        <w:rPr>
          <w:rFonts w:hint="cs"/>
          <w:rtl/>
        </w:rPr>
        <w:t>,</w:t>
      </w:r>
      <w:r>
        <w:rPr>
          <w:rtl/>
        </w:rPr>
        <w:t xml:space="preserve"> </w:t>
      </w:r>
      <w:bookmarkStart w:id="73690" w:name="_ETM_Q149_494109"/>
      <w:bookmarkEnd w:id="73690"/>
      <w:r>
        <w:rPr>
          <w:rtl/>
        </w:rPr>
        <w:t xml:space="preserve">חוץ </w:t>
      </w:r>
      <w:bookmarkStart w:id="73691" w:name="_ETM_Q149_494320"/>
      <w:bookmarkEnd w:id="73691"/>
      <w:r>
        <w:rPr>
          <w:rtl/>
        </w:rPr>
        <w:t xml:space="preserve">משתי </w:t>
      </w:r>
      <w:bookmarkStart w:id="73692" w:name="_ETM_Q149_494589"/>
      <w:bookmarkEnd w:id="73692"/>
      <w:r>
        <w:rPr>
          <w:rtl/>
        </w:rPr>
        <w:t xml:space="preserve">הקופסאות </w:t>
      </w:r>
      <w:bookmarkStart w:id="73693" w:name="_ETM_Q149_495100"/>
      <w:bookmarkEnd w:id="73693"/>
      <w:r>
        <w:rPr>
          <w:rtl/>
        </w:rPr>
        <w:t xml:space="preserve">שהוספנו </w:t>
      </w:r>
      <w:bookmarkStart w:id="73694" w:name="_ETM_Q149_495580"/>
      <w:bookmarkEnd w:id="73694"/>
      <w:r>
        <w:rPr>
          <w:rFonts w:hint="cs"/>
          <w:rtl/>
        </w:rPr>
        <w:t>ב</w:t>
      </w:r>
      <w:r>
        <w:rPr>
          <w:rtl/>
        </w:rPr>
        <w:t xml:space="preserve">מלחמה </w:t>
      </w:r>
      <w:bookmarkStart w:id="73695" w:name="_ETM_Q149_496869"/>
      <w:bookmarkEnd w:id="73695"/>
      <w:r>
        <w:rPr>
          <w:rFonts w:hint="cs"/>
          <w:rtl/>
        </w:rPr>
        <w:t>ב</w:t>
      </w:r>
      <w:r>
        <w:rPr>
          <w:rtl/>
        </w:rPr>
        <w:t xml:space="preserve">קצת </w:t>
      </w:r>
      <w:bookmarkStart w:id="73696" w:name="_ETM_Q149_497259"/>
      <w:bookmarkEnd w:id="73696"/>
      <w:r>
        <w:rPr>
          <w:rtl/>
        </w:rPr>
        <w:t xml:space="preserve">יותר </w:t>
      </w:r>
      <w:bookmarkStart w:id="73697" w:name="_ETM_Q149_497500"/>
      <w:bookmarkEnd w:id="73697"/>
      <w:r>
        <w:rPr>
          <w:rtl/>
        </w:rPr>
        <w:t>משנתיים</w:t>
      </w:r>
      <w:r>
        <w:rPr>
          <w:rFonts w:hint="cs"/>
          <w:rtl/>
        </w:rPr>
        <w:t>.</w:t>
      </w:r>
    </w:p>
    <w:p w:rsidR="00EA1761" w:rsidRDefault="00EA1761" w:rsidP="00D76316">
      <w:pPr>
        <w:rPr>
          <w:rtl/>
        </w:rPr>
      </w:pPr>
    </w:p>
    <w:p w:rsidR="00EA1761" w:rsidRDefault="00EA1761" w:rsidP="00D76316">
      <w:pPr>
        <w:pStyle w:val="af5"/>
        <w:keepNext/>
        <w:rPr>
          <w:rtl/>
        </w:rPr>
      </w:pPr>
      <w:bookmarkStart w:id="73698" w:name="ET_interruption_5300_78"/>
      <w:r w:rsidRPr="00A37FD8">
        <w:rPr>
          <w:rStyle w:val="TagStyle"/>
          <w:rtl/>
        </w:rPr>
        <w:t xml:space="preserve"> &lt;&lt; קריאה &gt;&gt; </w:t>
      </w:r>
      <w:r>
        <w:rPr>
          <w:rtl/>
        </w:rPr>
        <w:t>מירב בן ארי (יש עתיד):</w:t>
      </w:r>
      <w:r w:rsidRPr="00A37FD8">
        <w:rPr>
          <w:rStyle w:val="TagStyle"/>
          <w:rtl/>
        </w:rPr>
        <w:t xml:space="preserve"> &lt;&lt; קריאה &gt;&gt;</w:t>
      </w:r>
      <w:r>
        <w:rPr>
          <w:rtl/>
        </w:rPr>
        <w:t xml:space="preserve">   </w:t>
      </w:r>
      <w:bookmarkEnd w:id="73698"/>
    </w:p>
    <w:p w:rsidR="00EA1761" w:rsidRDefault="00EA1761" w:rsidP="00D76316">
      <w:pPr>
        <w:pStyle w:val="KeepWithNext"/>
        <w:rPr>
          <w:rtl/>
        </w:rPr>
      </w:pPr>
    </w:p>
    <w:p w:rsidR="00EA1761" w:rsidRPr="00A37FD8" w:rsidRDefault="00EA1761" w:rsidP="00D76316">
      <w:pPr>
        <w:rPr>
          <w:rtl/>
        </w:rPr>
      </w:pPr>
      <w:r>
        <w:rPr>
          <w:rFonts w:hint="cs"/>
          <w:rtl/>
        </w:rPr>
        <w:t xml:space="preserve">סליחה, כמה זמן הוא מדבר? נגמר </w:t>
      </w:r>
      <w:bookmarkStart w:id="73699" w:name="_ETM_Q149_492000"/>
      <w:bookmarkEnd w:id="73699"/>
      <w:r>
        <w:rPr>
          <w:rFonts w:hint="cs"/>
          <w:rtl/>
        </w:rPr>
        <w:t xml:space="preserve">לו הזמן.  </w:t>
      </w:r>
    </w:p>
    <w:p w:rsidR="00EA1761" w:rsidRDefault="00EA1761" w:rsidP="00D76316">
      <w:pPr>
        <w:rPr>
          <w:rtl/>
        </w:rPr>
      </w:pPr>
    </w:p>
    <w:p w:rsidR="00EA1761" w:rsidRDefault="00EA1761" w:rsidP="00D76316">
      <w:pPr>
        <w:pStyle w:val="af6"/>
        <w:keepNext/>
        <w:rPr>
          <w:rtl/>
        </w:rPr>
      </w:pPr>
      <w:r w:rsidRPr="009E3B87">
        <w:rPr>
          <w:rStyle w:val="TagStyle"/>
          <w:rtl/>
        </w:rPr>
        <w:t xml:space="preserve"> &lt;&lt; יור &gt;&gt; </w:t>
      </w:r>
      <w:r>
        <w:rPr>
          <w:rtl/>
        </w:rPr>
        <w:t>היו"ר ארז מלול:</w:t>
      </w:r>
      <w:r w:rsidRPr="009E3B87">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73700" w:name="_ETM_Q149_495000"/>
      <w:bookmarkStart w:id="73701" w:name="_ETM_Q149_498279"/>
      <w:bookmarkEnd w:id="73700"/>
      <w:bookmarkEnd w:id="73701"/>
      <w:r>
        <w:rPr>
          <w:rtl/>
        </w:rPr>
        <w:t>תודה</w:t>
      </w:r>
      <w:r>
        <w:rPr>
          <w:rFonts w:hint="cs"/>
          <w:rtl/>
        </w:rPr>
        <w:t>.</w:t>
      </w:r>
    </w:p>
    <w:p w:rsidR="00EA1761" w:rsidRDefault="00EA1761" w:rsidP="00D76316">
      <w:pPr>
        <w:rPr>
          <w:rtl/>
        </w:rPr>
      </w:pPr>
    </w:p>
    <w:p w:rsidR="00EA1761" w:rsidRDefault="00EA1761" w:rsidP="00D76316">
      <w:pPr>
        <w:pStyle w:val="af5"/>
        <w:keepNext/>
        <w:rPr>
          <w:rtl/>
        </w:rPr>
      </w:pPr>
      <w:r w:rsidRPr="009E3B87">
        <w:rPr>
          <w:rStyle w:val="TagStyle"/>
          <w:rtl/>
        </w:rPr>
        <w:t xml:space="preserve"> &lt;&lt; קריאה &gt;&gt; </w:t>
      </w:r>
      <w:r>
        <w:rPr>
          <w:rtl/>
        </w:rPr>
        <w:t>מירב בן ארי (יש עתיד):</w:t>
      </w:r>
      <w:r w:rsidRPr="009E3B87">
        <w:rPr>
          <w:rStyle w:val="TagStyle"/>
          <w:rtl/>
        </w:rPr>
        <w:t xml:space="preserve"> &lt;&lt; קריאה &gt;&gt;</w:t>
      </w:r>
      <w:r>
        <w:rPr>
          <w:rtl/>
        </w:rPr>
        <w:t xml:space="preserve">   </w:t>
      </w:r>
    </w:p>
    <w:p w:rsidR="00EA1761" w:rsidRDefault="00EA1761" w:rsidP="00D76316">
      <w:pPr>
        <w:pStyle w:val="KeepWithNext"/>
        <w:rPr>
          <w:rtl/>
        </w:rPr>
      </w:pPr>
    </w:p>
    <w:p w:rsidR="00EA1761" w:rsidRDefault="00EA1761" w:rsidP="00D76316">
      <w:pPr>
        <w:rPr>
          <w:rtl/>
        </w:rPr>
      </w:pPr>
      <w:r>
        <w:rPr>
          <w:rFonts w:hint="cs"/>
          <w:rtl/>
        </w:rPr>
        <w:t xml:space="preserve">די. נתת לו, נתת </w:t>
      </w:r>
      <w:bookmarkStart w:id="73702" w:name="_ETM_Q149_493000"/>
      <w:bookmarkEnd w:id="73702"/>
      <w:r>
        <w:rPr>
          <w:rFonts w:hint="cs"/>
          <w:rtl/>
        </w:rPr>
        <w:t xml:space="preserve">לו. יש סדר בכנסת. </w:t>
      </w:r>
    </w:p>
    <w:p w:rsidR="00EA1761" w:rsidRDefault="00EA1761" w:rsidP="00D76316">
      <w:pPr>
        <w:rPr>
          <w:rtl/>
        </w:rPr>
      </w:pPr>
    </w:p>
    <w:p w:rsidR="00EA1761" w:rsidRDefault="00EA1761" w:rsidP="00D76316">
      <w:pPr>
        <w:pStyle w:val="af6"/>
        <w:keepNext/>
        <w:rPr>
          <w:rtl/>
        </w:rPr>
      </w:pPr>
      <w:r w:rsidRPr="009E3B87">
        <w:rPr>
          <w:rStyle w:val="TagStyle"/>
          <w:rtl/>
        </w:rPr>
        <w:t xml:space="preserve"> &lt;&lt; יור &gt;&gt; </w:t>
      </w:r>
      <w:r>
        <w:rPr>
          <w:rtl/>
        </w:rPr>
        <w:t>היו"ר ארז מלול:</w:t>
      </w:r>
      <w:r w:rsidRPr="009E3B87">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73703" w:name="_ETM_Q149_494000"/>
      <w:bookmarkEnd w:id="73703"/>
      <w:r>
        <w:rPr>
          <w:rFonts w:hint="cs"/>
          <w:rtl/>
        </w:rPr>
        <w:t xml:space="preserve">די, חברת הכנסת </w:t>
      </w:r>
      <w:bookmarkStart w:id="73704" w:name="_ETM_Q149_498000"/>
      <w:bookmarkEnd w:id="73704"/>
      <w:r>
        <w:rPr>
          <w:rFonts w:hint="cs"/>
          <w:rtl/>
        </w:rPr>
        <w:t xml:space="preserve">מירב. תודה </w:t>
      </w:r>
      <w:bookmarkStart w:id="73705" w:name="_ETM_Q149_499000"/>
      <w:bookmarkEnd w:id="73705"/>
      <w:r>
        <w:rPr>
          <w:rFonts w:hint="cs"/>
          <w:rtl/>
        </w:rPr>
        <w:t xml:space="preserve">רבה. </w:t>
      </w:r>
    </w:p>
    <w:p w:rsidR="00EA1761" w:rsidRPr="009E3B87" w:rsidRDefault="00EA1761" w:rsidP="00D76316">
      <w:pPr>
        <w:rPr>
          <w:rtl/>
        </w:rPr>
      </w:pPr>
      <w:bookmarkStart w:id="73706" w:name="_ETM_Q149_500000"/>
      <w:bookmarkEnd w:id="73706"/>
    </w:p>
    <w:p w:rsidR="00EA1761" w:rsidRDefault="00EA1761" w:rsidP="00D76316">
      <w:pPr>
        <w:pStyle w:val="-"/>
        <w:keepNext/>
        <w:rPr>
          <w:rtl/>
        </w:rPr>
      </w:pPr>
      <w:r w:rsidRPr="009E3B87">
        <w:rPr>
          <w:rStyle w:val="TagStyle"/>
          <w:rtl/>
        </w:rPr>
        <w:t xml:space="preserve"> &lt;&lt; דובר_המשך &gt;&gt; </w:t>
      </w:r>
      <w:r>
        <w:rPr>
          <w:rtl/>
        </w:rPr>
        <w:t>שר האוצר בצלאל סמוטריץ':</w:t>
      </w:r>
      <w:r w:rsidRPr="009E3B87">
        <w:rPr>
          <w:rStyle w:val="TagStyle"/>
          <w:rtl/>
        </w:rPr>
        <w:t xml:space="preserve"> &lt;&lt; דובר_המשך &gt;&gt;</w:t>
      </w:r>
      <w:r>
        <w:rPr>
          <w:rtl/>
        </w:rPr>
        <w:t xml:space="preserve">   </w:t>
      </w:r>
    </w:p>
    <w:p w:rsidR="00EA1761" w:rsidRDefault="00EA1761" w:rsidP="00D76316">
      <w:pPr>
        <w:pStyle w:val="KeepWithNext"/>
        <w:rPr>
          <w:rtl/>
        </w:rPr>
      </w:pPr>
    </w:p>
    <w:p w:rsidR="00EA1761" w:rsidRDefault="00EA1761" w:rsidP="00D76316">
      <w:pPr>
        <w:rPr>
          <w:rtl/>
        </w:rPr>
      </w:pPr>
      <w:bookmarkStart w:id="73707" w:name="_ETM_Q149_498849"/>
      <w:bookmarkEnd w:id="73707"/>
      <w:r>
        <w:rPr>
          <w:rFonts w:hint="cs"/>
          <w:rtl/>
        </w:rPr>
        <w:t xml:space="preserve">סיימתי. וכמובן לצוות </w:t>
      </w:r>
      <w:r>
        <w:rPr>
          <w:rtl/>
        </w:rPr>
        <w:t xml:space="preserve">התותח </w:t>
      </w:r>
      <w:bookmarkStart w:id="73708" w:name="_ETM_Q149_502699"/>
      <w:bookmarkEnd w:id="73708"/>
      <w:r>
        <w:rPr>
          <w:rtl/>
        </w:rPr>
        <w:t>שלי</w:t>
      </w:r>
      <w:bookmarkStart w:id="73709" w:name="_ETM_Q149_503359"/>
      <w:bookmarkEnd w:id="73709"/>
      <w:r>
        <w:rPr>
          <w:rFonts w:hint="cs"/>
          <w:rtl/>
        </w:rPr>
        <w:t>: שריה, יפעת, איתן</w:t>
      </w:r>
      <w:bookmarkStart w:id="73710" w:name="_ETM_Q149_503720"/>
      <w:bookmarkStart w:id="73711" w:name="_ETM_Q149_504140"/>
      <w:bookmarkStart w:id="73712" w:name="_ETM_Q149_505099"/>
      <w:bookmarkStart w:id="73713" w:name="_ETM_Q149_508000"/>
      <w:bookmarkEnd w:id="73710"/>
      <w:bookmarkEnd w:id="73711"/>
      <w:bookmarkEnd w:id="73712"/>
      <w:bookmarkEnd w:id="73713"/>
      <w:r>
        <w:rPr>
          <w:rFonts w:hint="cs"/>
          <w:rtl/>
        </w:rPr>
        <w:t xml:space="preserve">, ברק. </w:t>
      </w:r>
    </w:p>
    <w:p w:rsidR="00EA1761" w:rsidRDefault="00EA1761" w:rsidP="00D76316">
      <w:pPr>
        <w:rPr>
          <w:rtl/>
        </w:rPr>
      </w:pPr>
    </w:p>
    <w:p w:rsidR="00EA1761" w:rsidRDefault="00EA1761" w:rsidP="00D76316">
      <w:pPr>
        <w:pStyle w:val="af6"/>
        <w:keepNext/>
        <w:rPr>
          <w:rtl/>
        </w:rPr>
      </w:pPr>
      <w:r w:rsidRPr="00E82CA6">
        <w:rPr>
          <w:rStyle w:val="TagStyle"/>
          <w:rtl/>
        </w:rPr>
        <w:t xml:space="preserve"> &lt;&lt; יור &gt;&gt; </w:t>
      </w:r>
      <w:r>
        <w:rPr>
          <w:rtl/>
        </w:rPr>
        <w:t>היו"ר ארז מלול:</w:t>
      </w:r>
      <w:r w:rsidRPr="00E82CA6">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73714" w:name="_ETM_Q149_507249"/>
      <w:bookmarkEnd w:id="73714"/>
      <w:r>
        <w:rPr>
          <w:rtl/>
        </w:rPr>
        <w:t>תודה</w:t>
      </w:r>
      <w:r>
        <w:rPr>
          <w:rFonts w:hint="cs"/>
          <w:rtl/>
        </w:rPr>
        <w:t xml:space="preserve">. תודה. </w:t>
      </w:r>
    </w:p>
    <w:p w:rsidR="00EA1761" w:rsidRDefault="00EA1761" w:rsidP="00D76316">
      <w:pPr>
        <w:rPr>
          <w:rtl/>
        </w:rPr>
      </w:pPr>
    </w:p>
    <w:p w:rsidR="00EA1761" w:rsidRDefault="00EA1761" w:rsidP="00D76316">
      <w:pPr>
        <w:pStyle w:val="-"/>
        <w:keepNext/>
        <w:rPr>
          <w:rtl/>
        </w:rPr>
      </w:pPr>
      <w:bookmarkStart w:id="73715" w:name="ET_speakercontinue_6453_77"/>
      <w:r w:rsidRPr="00E82CA6">
        <w:rPr>
          <w:rStyle w:val="TagStyle"/>
          <w:rtl/>
        </w:rPr>
        <w:t xml:space="preserve"> &lt;&lt; דובר_המשך &gt;&gt; </w:t>
      </w:r>
      <w:r>
        <w:rPr>
          <w:rtl/>
        </w:rPr>
        <w:t>שר האוצר בצלאל סמוטריץ':</w:t>
      </w:r>
      <w:r w:rsidRPr="00E82CA6">
        <w:rPr>
          <w:rStyle w:val="TagStyle"/>
          <w:rtl/>
        </w:rPr>
        <w:t xml:space="preserve"> &lt;&lt; דובר_המשך &gt;&gt;</w:t>
      </w:r>
      <w:r>
        <w:rPr>
          <w:rtl/>
        </w:rPr>
        <w:t xml:space="preserve">   </w:t>
      </w:r>
      <w:bookmarkEnd w:id="73715"/>
    </w:p>
    <w:p w:rsidR="00EA1761" w:rsidRDefault="00EA1761" w:rsidP="00D76316">
      <w:pPr>
        <w:pStyle w:val="KeepWithNext"/>
        <w:rPr>
          <w:rtl/>
        </w:rPr>
      </w:pPr>
    </w:p>
    <w:p w:rsidR="00EA1761" w:rsidRDefault="00EA1761" w:rsidP="00D76316">
      <w:pPr>
        <w:rPr>
          <w:rtl/>
        </w:rPr>
      </w:pPr>
      <w:bookmarkStart w:id="73716" w:name="_ETM_Q149_505000"/>
      <w:bookmarkStart w:id="73717" w:name="_ETM_Q149_507849"/>
      <w:bookmarkStart w:id="73718" w:name="_ETM_Q149_508869"/>
      <w:bookmarkEnd w:id="73716"/>
      <w:bookmarkEnd w:id="73717"/>
      <w:bookmarkEnd w:id="73718"/>
      <w:r>
        <w:rPr>
          <w:rtl/>
        </w:rPr>
        <w:t xml:space="preserve">באמת </w:t>
      </w:r>
      <w:bookmarkStart w:id="73719" w:name="_ETM_Q149_509199"/>
      <w:bookmarkEnd w:id="73719"/>
      <w:r>
        <w:rPr>
          <w:rtl/>
        </w:rPr>
        <w:t xml:space="preserve">כולכם </w:t>
      </w:r>
      <w:bookmarkStart w:id="73720" w:name="_ETM_Q149_509649"/>
      <w:bookmarkEnd w:id="73720"/>
      <w:r>
        <w:rPr>
          <w:rtl/>
        </w:rPr>
        <w:t xml:space="preserve">מכירים </w:t>
      </w:r>
      <w:bookmarkStart w:id="73721" w:name="_ETM_Q149_510189"/>
      <w:bookmarkEnd w:id="73721"/>
      <w:r>
        <w:rPr>
          <w:rtl/>
        </w:rPr>
        <w:t xml:space="preserve">את </w:t>
      </w:r>
      <w:bookmarkStart w:id="73722" w:name="_ETM_Q149_510279"/>
      <w:bookmarkEnd w:id="73722"/>
      <w:r>
        <w:rPr>
          <w:rtl/>
        </w:rPr>
        <w:t>כולם</w:t>
      </w:r>
      <w:r>
        <w:rPr>
          <w:rFonts w:hint="cs"/>
          <w:rtl/>
        </w:rPr>
        <w:t>,</w:t>
      </w:r>
      <w:r>
        <w:rPr>
          <w:rtl/>
        </w:rPr>
        <w:t xml:space="preserve"> </w:t>
      </w:r>
      <w:bookmarkStart w:id="73723" w:name="_ETM_Q149_510789"/>
      <w:bookmarkEnd w:id="73723"/>
      <w:r>
        <w:rPr>
          <w:rtl/>
        </w:rPr>
        <w:t xml:space="preserve">אלופי </w:t>
      </w:r>
      <w:bookmarkStart w:id="73724" w:name="_ETM_Q149_511239"/>
      <w:bookmarkEnd w:id="73724"/>
      <w:r>
        <w:rPr>
          <w:rtl/>
        </w:rPr>
        <w:t>העולם</w:t>
      </w:r>
      <w:r>
        <w:rPr>
          <w:rFonts w:hint="cs"/>
          <w:rtl/>
        </w:rPr>
        <w:t>,</w:t>
      </w:r>
      <w:r>
        <w:rPr>
          <w:rtl/>
        </w:rPr>
        <w:t xml:space="preserve"> </w:t>
      </w:r>
      <w:bookmarkStart w:id="73725" w:name="_ETM_Q149_511719"/>
      <w:bookmarkEnd w:id="73725"/>
      <w:r>
        <w:rPr>
          <w:rtl/>
        </w:rPr>
        <w:t xml:space="preserve">עושים </w:t>
      </w:r>
      <w:bookmarkStart w:id="73726" w:name="_ETM_Q149_511989"/>
      <w:bookmarkEnd w:id="73726"/>
      <w:r>
        <w:rPr>
          <w:rtl/>
        </w:rPr>
        <w:t xml:space="preserve">עבודה </w:t>
      </w:r>
      <w:bookmarkStart w:id="73727" w:name="_ETM_Q149_512469"/>
      <w:bookmarkEnd w:id="73727"/>
      <w:r>
        <w:rPr>
          <w:rtl/>
        </w:rPr>
        <w:t xml:space="preserve">יוצאת </w:t>
      </w:r>
      <w:bookmarkStart w:id="73728" w:name="_ETM_Q149_512829"/>
      <w:bookmarkEnd w:id="73728"/>
      <w:r>
        <w:rPr>
          <w:rtl/>
        </w:rPr>
        <w:t xml:space="preserve">מן </w:t>
      </w:r>
      <w:bookmarkStart w:id="73729" w:name="_ETM_Q149_512980"/>
      <w:bookmarkEnd w:id="73729"/>
      <w:r>
        <w:rPr>
          <w:rtl/>
        </w:rPr>
        <w:t>הכלל</w:t>
      </w:r>
      <w:r>
        <w:rPr>
          <w:rFonts w:hint="cs"/>
          <w:rtl/>
        </w:rPr>
        <w:t>.</w:t>
      </w:r>
    </w:p>
    <w:p w:rsidR="00EA1761" w:rsidRDefault="00EA1761" w:rsidP="00D76316">
      <w:pPr>
        <w:rPr>
          <w:rtl/>
        </w:rPr>
      </w:pPr>
    </w:p>
    <w:p w:rsidR="00EA1761" w:rsidRDefault="00EA1761" w:rsidP="00D76316">
      <w:pPr>
        <w:pStyle w:val="af6"/>
        <w:keepNext/>
        <w:rPr>
          <w:rtl/>
        </w:rPr>
      </w:pPr>
      <w:r w:rsidRPr="00040081">
        <w:rPr>
          <w:rStyle w:val="TagStyle"/>
          <w:rtl/>
        </w:rPr>
        <w:t xml:space="preserve"> &lt;&lt; יור &gt;&gt; </w:t>
      </w:r>
      <w:r>
        <w:rPr>
          <w:rtl/>
        </w:rPr>
        <w:t>היו"ר ארז מלול:</w:t>
      </w:r>
      <w:r w:rsidRPr="00040081">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73730" w:name="_ETM_Q149_514000"/>
      <w:bookmarkStart w:id="73731" w:name="_ETM_Q149_513670"/>
      <w:bookmarkEnd w:id="73730"/>
      <w:bookmarkEnd w:id="73731"/>
      <w:r>
        <w:rPr>
          <w:rtl/>
        </w:rPr>
        <w:t xml:space="preserve">תודה </w:t>
      </w:r>
      <w:bookmarkStart w:id="73732" w:name="_ETM_Q149_513969"/>
      <w:bookmarkEnd w:id="73732"/>
      <w:r>
        <w:rPr>
          <w:rtl/>
        </w:rPr>
        <w:t>רבה</w:t>
      </w:r>
      <w:r>
        <w:rPr>
          <w:rFonts w:hint="cs"/>
          <w:rtl/>
        </w:rPr>
        <w:t>.</w:t>
      </w:r>
    </w:p>
    <w:p w:rsidR="00EA1761" w:rsidRDefault="00EA1761" w:rsidP="00D76316">
      <w:pPr>
        <w:rPr>
          <w:rtl/>
        </w:rPr>
      </w:pPr>
    </w:p>
    <w:p w:rsidR="00EA1761" w:rsidRDefault="00EA1761" w:rsidP="00D76316">
      <w:pPr>
        <w:pStyle w:val="-"/>
        <w:keepNext/>
        <w:rPr>
          <w:rtl/>
        </w:rPr>
      </w:pPr>
      <w:bookmarkStart w:id="73733" w:name="ET_speakercontinue_6453_79"/>
      <w:r w:rsidRPr="00040081">
        <w:rPr>
          <w:rStyle w:val="TagStyle"/>
          <w:rtl/>
        </w:rPr>
        <w:t xml:space="preserve"> &lt;&lt; דובר_המשך &gt;&gt; </w:t>
      </w:r>
      <w:r>
        <w:rPr>
          <w:rtl/>
        </w:rPr>
        <w:t>שר האוצר בצלאל סמוטריץ':</w:t>
      </w:r>
      <w:r w:rsidRPr="00040081">
        <w:rPr>
          <w:rStyle w:val="TagStyle"/>
          <w:rtl/>
        </w:rPr>
        <w:t xml:space="preserve"> &lt;&lt; דובר_המשך &gt;&gt;</w:t>
      </w:r>
      <w:r>
        <w:rPr>
          <w:rtl/>
        </w:rPr>
        <w:t xml:space="preserve">   </w:t>
      </w:r>
      <w:bookmarkEnd w:id="73733"/>
    </w:p>
    <w:p w:rsidR="00EA1761" w:rsidRDefault="00EA1761" w:rsidP="00D76316">
      <w:pPr>
        <w:pStyle w:val="KeepWithNext"/>
        <w:rPr>
          <w:rtl/>
        </w:rPr>
      </w:pPr>
    </w:p>
    <w:p w:rsidR="00EA1761" w:rsidRDefault="00EA1761" w:rsidP="00D76316">
      <w:pPr>
        <w:rPr>
          <w:rtl/>
        </w:rPr>
      </w:pPr>
      <w:bookmarkStart w:id="73734" w:name="_ETM_Q149_511000"/>
      <w:bookmarkStart w:id="73735" w:name="_ETM_Q149_514239"/>
      <w:bookmarkEnd w:id="73734"/>
      <w:bookmarkEnd w:id="73735"/>
      <w:r>
        <w:rPr>
          <w:rtl/>
        </w:rPr>
        <w:t xml:space="preserve">תודה </w:t>
      </w:r>
      <w:bookmarkStart w:id="73736" w:name="_ETM_Q149_514469"/>
      <w:bookmarkStart w:id="73737" w:name="_ETM_Q149_514589"/>
      <w:bookmarkEnd w:id="73736"/>
      <w:bookmarkEnd w:id="73737"/>
      <w:r>
        <w:rPr>
          <w:rtl/>
        </w:rPr>
        <w:t xml:space="preserve">גם </w:t>
      </w:r>
      <w:bookmarkStart w:id="73738" w:name="_ETM_Q149_514769"/>
      <w:bookmarkEnd w:id="73738"/>
      <w:r>
        <w:rPr>
          <w:rFonts w:hint="cs"/>
          <w:rtl/>
        </w:rPr>
        <w:t xml:space="preserve">לכם, </w:t>
      </w:r>
      <w:bookmarkStart w:id="73739" w:name="_ETM_Q149_515100"/>
      <w:bookmarkStart w:id="73740" w:name="_ETM_Q149_515219"/>
      <w:bookmarkEnd w:id="73739"/>
      <w:bookmarkEnd w:id="73740"/>
      <w:r>
        <w:rPr>
          <w:rtl/>
        </w:rPr>
        <w:t xml:space="preserve">חברי </w:t>
      </w:r>
      <w:bookmarkStart w:id="73741" w:name="_ETM_Q149_515549"/>
      <w:bookmarkEnd w:id="73741"/>
      <w:r>
        <w:rPr>
          <w:rtl/>
        </w:rPr>
        <w:t>האופוזיציה</w:t>
      </w:r>
      <w:r>
        <w:rPr>
          <w:rFonts w:hint="cs"/>
          <w:rtl/>
        </w:rPr>
        <w:t>,</w:t>
      </w:r>
      <w:r>
        <w:rPr>
          <w:rtl/>
        </w:rPr>
        <w:t xml:space="preserve"> </w:t>
      </w:r>
      <w:bookmarkStart w:id="73742" w:name="_ETM_Q149_516899"/>
      <w:bookmarkEnd w:id="73742"/>
      <w:r>
        <w:rPr>
          <w:rtl/>
        </w:rPr>
        <w:t xml:space="preserve">שעושים </w:t>
      </w:r>
      <w:bookmarkStart w:id="73743" w:name="_ETM_Q149_517379"/>
      <w:bookmarkEnd w:id="73743"/>
      <w:r>
        <w:rPr>
          <w:rtl/>
        </w:rPr>
        <w:t xml:space="preserve">את </w:t>
      </w:r>
      <w:bookmarkStart w:id="73744" w:name="_ETM_Q149_517499"/>
      <w:bookmarkEnd w:id="73744"/>
      <w:r>
        <w:rPr>
          <w:rtl/>
        </w:rPr>
        <w:t>תפקידכם</w:t>
      </w:r>
      <w:r>
        <w:rPr>
          <w:rFonts w:hint="cs"/>
          <w:rtl/>
        </w:rPr>
        <w:t>.</w:t>
      </w:r>
      <w:r>
        <w:rPr>
          <w:rtl/>
        </w:rPr>
        <w:t xml:space="preserve"> </w:t>
      </w:r>
      <w:bookmarkStart w:id="73745" w:name="_ETM_Q149_518520"/>
      <w:bookmarkEnd w:id="73745"/>
      <w:r>
        <w:rPr>
          <w:rtl/>
        </w:rPr>
        <w:t xml:space="preserve">אופוזיציה </w:t>
      </w:r>
      <w:bookmarkStart w:id="73746" w:name="_ETM_Q149_519270"/>
      <w:bookmarkEnd w:id="73746"/>
      <w:r>
        <w:rPr>
          <w:rtl/>
        </w:rPr>
        <w:t>בועטת</w:t>
      </w:r>
      <w:r>
        <w:rPr>
          <w:rFonts w:hint="cs"/>
          <w:rtl/>
        </w:rPr>
        <w:t xml:space="preserve"> בדמוקרטיה הישראלית. </w:t>
      </w:r>
    </w:p>
    <w:p w:rsidR="00EA1761" w:rsidRDefault="00EA1761" w:rsidP="00D76316">
      <w:pPr>
        <w:rPr>
          <w:rtl/>
        </w:rPr>
      </w:pPr>
      <w:bookmarkStart w:id="73747" w:name="_ETM_Q149_520000"/>
      <w:bookmarkEnd w:id="73747"/>
    </w:p>
    <w:p w:rsidR="00EA1761" w:rsidRDefault="00EA1761" w:rsidP="00D76316">
      <w:pPr>
        <w:pStyle w:val="af6"/>
        <w:keepNext/>
        <w:rPr>
          <w:rtl/>
        </w:rPr>
      </w:pPr>
      <w:bookmarkStart w:id="73748" w:name="ET_yor_6595_80"/>
      <w:r w:rsidRPr="000432EC">
        <w:rPr>
          <w:rStyle w:val="TagStyle"/>
          <w:rtl/>
        </w:rPr>
        <w:t xml:space="preserve"> &lt;&lt; יור &gt;&gt; </w:t>
      </w:r>
      <w:r>
        <w:rPr>
          <w:rtl/>
        </w:rPr>
        <w:t>היו"ר ארז מלול:</w:t>
      </w:r>
      <w:r w:rsidRPr="000432EC">
        <w:rPr>
          <w:rStyle w:val="TagStyle"/>
          <w:rtl/>
        </w:rPr>
        <w:t xml:space="preserve"> &lt;&lt; יור &gt;&gt;</w:t>
      </w:r>
      <w:r>
        <w:rPr>
          <w:rtl/>
        </w:rPr>
        <w:t xml:space="preserve">   </w:t>
      </w:r>
      <w:bookmarkEnd w:id="73748"/>
    </w:p>
    <w:p w:rsidR="00EA1761" w:rsidRDefault="00EA1761" w:rsidP="00D76316">
      <w:pPr>
        <w:pStyle w:val="KeepWithNext"/>
        <w:rPr>
          <w:rtl/>
        </w:rPr>
      </w:pPr>
    </w:p>
    <w:p w:rsidR="00EA1761" w:rsidRDefault="00EA1761" w:rsidP="00D76316">
      <w:pPr>
        <w:rPr>
          <w:rtl/>
        </w:rPr>
      </w:pPr>
      <w:r>
        <w:rPr>
          <w:rtl/>
        </w:rPr>
        <w:t xml:space="preserve"> </w:t>
      </w:r>
      <w:bookmarkStart w:id="73749" w:name="_ETM_Q149_520290"/>
      <w:bookmarkEnd w:id="73749"/>
      <w:r>
        <w:rPr>
          <w:rtl/>
        </w:rPr>
        <w:t xml:space="preserve">תודה </w:t>
      </w:r>
      <w:bookmarkStart w:id="73750" w:name="_ETM_Q149_520650"/>
      <w:bookmarkEnd w:id="73750"/>
      <w:r>
        <w:rPr>
          <w:rtl/>
        </w:rPr>
        <w:t>רבה</w:t>
      </w:r>
      <w:r>
        <w:rPr>
          <w:rFonts w:hint="cs"/>
          <w:rtl/>
        </w:rPr>
        <w:t>.</w:t>
      </w:r>
    </w:p>
    <w:p w:rsidR="00EA1761" w:rsidRDefault="00EA1761" w:rsidP="00D76316">
      <w:pPr>
        <w:rPr>
          <w:rtl/>
        </w:rPr>
      </w:pPr>
    </w:p>
    <w:p w:rsidR="00EA1761" w:rsidRDefault="00EA1761" w:rsidP="00D76316">
      <w:pPr>
        <w:pStyle w:val="af5"/>
        <w:keepNext/>
        <w:rPr>
          <w:rtl/>
        </w:rPr>
      </w:pPr>
      <w:bookmarkStart w:id="73751" w:name="ET_interruption_קר_אה_79"/>
      <w:r w:rsidRPr="0035393F">
        <w:rPr>
          <w:rStyle w:val="TagStyle"/>
          <w:rtl/>
        </w:rPr>
        <w:t xml:space="preserve"> &lt;&lt; קריאה &gt;&gt; </w:t>
      </w:r>
      <w:r>
        <w:rPr>
          <w:rtl/>
        </w:rPr>
        <w:t>קריא</w:t>
      </w:r>
      <w:r>
        <w:rPr>
          <w:rFonts w:hint="cs"/>
          <w:rtl/>
        </w:rPr>
        <w:t>ות</w:t>
      </w:r>
      <w:r>
        <w:rPr>
          <w:rtl/>
        </w:rPr>
        <w:t>:</w:t>
      </w:r>
      <w:r w:rsidRPr="0035393F">
        <w:rPr>
          <w:rStyle w:val="TagStyle"/>
          <w:rtl/>
        </w:rPr>
        <w:t xml:space="preserve"> &lt;&lt; קריאה &gt;&gt;</w:t>
      </w:r>
      <w:r>
        <w:rPr>
          <w:rtl/>
        </w:rPr>
        <w:t xml:space="preserve">   </w:t>
      </w:r>
      <w:bookmarkEnd w:id="73751"/>
    </w:p>
    <w:p w:rsidR="00EA1761" w:rsidRDefault="00EA1761" w:rsidP="00D76316">
      <w:pPr>
        <w:pStyle w:val="KeepWithNext"/>
        <w:rPr>
          <w:rtl/>
        </w:rPr>
      </w:pPr>
    </w:p>
    <w:p w:rsidR="00EA1761" w:rsidRPr="0035393F" w:rsidRDefault="00EA1761" w:rsidP="00D76316">
      <w:pPr>
        <w:rPr>
          <w:rtl/>
        </w:rPr>
      </w:pPr>
      <w:bookmarkStart w:id="73752" w:name="_ETM_Q149_522000"/>
      <w:bookmarkEnd w:id="73752"/>
      <w:r>
        <w:rPr>
          <w:rFonts w:hint="cs"/>
          <w:rtl/>
        </w:rPr>
        <w:t xml:space="preserve">- - - </w:t>
      </w:r>
    </w:p>
    <w:p w:rsidR="00EA1761" w:rsidRDefault="00EA1761" w:rsidP="00D76316">
      <w:pPr>
        <w:rPr>
          <w:rtl/>
        </w:rPr>
      </w:pPr>
      <w:bookmarkStart w:id="73753" w:name="_ETM_Q149_525000"/>
      <w:bookmarkEnd w:id="73753"/>
    </w:p>
    <w:p w:rsidR="00EA1761" w:rsidRDefault="00EA1761" w:rsidP="00D76316">
      <w:pPr>
        <w:pStyle w:val="-"/>
        <w:keepNext/>
        <w:rPr>
          <w:rtl/>
        </w:rPr>
      </w:pPr>
      <w:bookmarkStart w:id="73754" w:name="ET_speakercontinue_6453_81"/>
      <w:r w:rsidRPr="000432EC">
        <w:rPr>
          <w:rStyle w:val="TagStyle"/>
          <w:rtl/>
        </w:rPr>
        <w:t xml:space="preserve"> &lt;&lt; דובר_המשך &gt;&gt; </w:t>
      </w:r>
      <w:r>
        <w:rPr>
          <w:rtl/>
        </w:rPr>
        <w:t>שר האוצר בצלאל סמוטריץ':</w:t>
      </w:r>
      <w:r w:rsidRPr="000432EC">
        <w:rPr>
          <w:rStyle w:val="TagStyle"/>
          <w:rtl/>
        </w:rPr>
        <w:t xml:space="preserve"> &lt;&lt; דובר_המשך &gt;&gt;</w:t>
      </w:r>
      <w:r>
        <w:rPr>
          <w:rtl/>
        </w:rPr>
        <w:t xml:space="preserve">   </w:t>
      </w:r>
      <w:bookmarkEnd w:id="73754"/>
    </w:p>
    <w:p w:rsidR="00EA1761" w:rsidRDefault="00EA1761" w:rsidP="00D76316">
      <w:pPr>
        <w:pStyle w:val="KeepWithNext"/>
        <w:rPr>
          <w:rtl/>
        </w:rPr>
      </w:pPr>
    </w:p>
    <w:p w:rsidR="00EA1761" w:rsidRDefault="00EA1761" w:rsidP="00D76316">
      <w:pPr>
        <w:rPr>
          <w:rtl/>
        </w:rPr>
      </w:pPr>
      <w:r>
        <w:rPr>
          <w:rFonts w:hint="cs"/>
          <w:rtl/>
        </w:rPr>
        <w:t xml:space="preserve">תודה </w:t>
      </w:r>
      <w:bookmarkStart w:id="73755" w:name="_ETM_Q149_519000"/>
      <w:bookmarkEnd w:id="73755"/>
      <w:r>
        <w:rPr>
          <w:rFonts w:hint="cs"/>
          <w:rtl/>
        </w:rPr>
        <w:t xml:space="preserve">רבה. </w:t>
      </w:r>
      <w:bookmarkStart w:id="73756" w:name="_ETM_Q149_520890"/>
      <w:bookmarkStart w:id="73757" w:name="_ETM_Q149_521520"/>
      <w:bookmarkStart w:id="73758" w:name="_ETM_Q149_522270"/>
      <w:bookmarkStart w:id="73759" w:name="_ETM_Q149_523440"/>
      <w:bookmarkStart w:id="73760" w:name="_ETM_Q149_524370"/>
      <w:bookmarkEnd w:id="73756"/>
      <w:bookmarkEnd w:id="73757"/>
      <w:bookmarkEnd w:id="73758"/>
      <w:bookmarkEnd w:id="73759"/>
      <w:bookmarkEnd w:id="73760"/>
      <w:r>
        <w:rPr>
          <w:rFonts w:hint="cs"/>
          <w:rtl/>
        </w:rPr>
        <w:t xml:space="preserve">בעזרת השם נעשה ונצליח. </w:t>
      </w:r>
    </w:p>
    <w:p w:rsidR="00EA1761" w:rsidRDefault="00EA1761" w:rsidP="00D76316">
      <w:pPr>
        <w:rPr>
          <w:rtl/>
        </w:rPr>
      </w:pPr>
    </w:p>
    <w:p w:rsidR="00EA1761" w:rsidRDefault="00EA1761" w:rsidP="00D76316">
      <w:pPr>
        <w:pStyle w:val="af6"/>
        <w:keepNext/>
        <w:rPr>
          <w:rtl/>
        </w:rPr>
      </w:pPr>
      <w:r w:rsidRPr="000432EC">
        <w:rPr>
          <w:rStyle w:val="TagStyle"/>
          <w:rtl/>
        </w:rPr>
        <w:t xml:space="preserve"> &lt;&lt; יור &gt;&gt; </w:t>
      </w:r>
      <w:r>
        <w:rPr>
          <w:rtl/>
        </w:rPr>
        <w:t>היו"ר ארז מלול:</w:t>
      </w:r>
      <w:r w:rsidRPr="000432EC">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73761" w:name="_ETM_Q149_523000"/>
      <w:bookmarkEnd w:id="73761"/>
      <w:r>
        <w:rPr>
          <w:rFonts w:hint="cs"/>
          <w:rtl/>
        </w:rPr>
        <w:t xml:space="preserve">אני מזמין את </w:t>
      </w:r>
      <w:bookmarkStart w:id="73762" w:name="_ETM_Q149_524520"/>
      <w:bookmarkStart w:id="73763" w:name="_ETM_Q149_525810"/>
      <w:bookmarkStart w:id="73764" w:name="_ETM_Q149_525930"/>
      <w:bookmarkEnd w:id="73762"/>
      <w:bookmarkEnd w:id="73763"/>
      <w:bookmarkEnd w:id="73764"/>
      <w:r>
        <w:rPr>
          <w:rFonts w:hint="cs"/>
          <w:rtl/>
        </w:rPr>
        <w:t xml:space="preserve">יושב-ראש </w:t>
      </w:r>
      <w:r>
        <w:rPr>
          <w:rtl/>
        </w:rPr>
        <w:t xml:space="preserve">האופוזיציה </w:t>
      </w:r>
      <w:bookmarkStart w:id="73765" w:name="_ETM_Q149_526740"/>
      <w:bookmarkEnd w:id="73765"/>
      <w:r>
        <w:rPr>
          <w:rtl/>
        </w:rPr>
        <w:t xml:space="preserve">חבר </w:t>
      </w:r>
      <w:bookmarkStart w:id="73766" w:name="_ETM_Q149_526950"/>
      <w:bookmarkEnd w:id="73766"/>
      <w:r>
        <w:rPr>
          <w:rtl/>
        </w:rPr>
        <w:t xml:space="preserve">הכנסת </w:t>
      </w:r>
      <w:bookmarkStart w:id="73767" w:name="_ETM_Q149_527220"/>
      <w:bookmarkEnd w:id="73767"/>
      <w:r>
        <w:rPr>
          <w:rtl/>
        </w:rPr>
        <w:t xml:space="preserve">יאיר </w:t>
      </w:r>
      <w:bookmarkStart w:id="73768" w:name="_ETM_Q149_527370"/>
      <w:bookmarkEnd w:id="73768"/>
      <w:r>
        <w:rPr>
          <w:rtl/>
        </w:rPr>
        <w:t>לפיד</w:t>
      </w:r>
      <w:r>
        <w:rPr>
          <w:rFonts w:hint="cs"/>
          <w:rtl/>
        </w:rPr>
        <w:t>,</w:t>
      </w:r>
      <w:r>
        <w:rPr>
          <w:rtl/>
        </w:rPr>
        <w:t xml:space="preserve"> </w:t>
      </w:r>
      <w:bookmarkStart w:id="73769" w:name="_ETM_Q149_528450"/>
      <w:bookmarkEnd w:id="73769"/>
      <w:r>
        <w:rPr>
          <w:rtl/>
        </w:rPr>
        <w:t>בבקשה</w:t>
      </w:r>
      <w:r>
        <w:rPr>
          <w:rFonts w:hint="cs"/>
          <w:rtl/>
        </w:rPr>
        <w:t xml:space="preserve">. </w:t>
      </w:r>
      <w:bookmarkStart w:id="73770" w:name="_ETM_Q149_529410"/>
      <w:bookmarkStart w:id="73771" w:name="_ETM_Q149_536600"/>
      <w:bookmarkEnd w:id="73770"/>
      <w:bookmarkEnd w:id="73771"/>
      <w:r>
        <w:rPr>
          <w:rFonts w:hint="cs"/>
          <w:rtl/>
        </w:rPr>
        <w:t xml:space="preserve">שמונה דקות. </w:t>
      </w:r>
    </w:p>
    <w:p w:rsidR="00EA1761" w:rsidRDefault="00EA1761" w:rsidP="00D76316">
      <w:pPr>
        <w:rPr>
          <w:rtl/>
        </w:rPr>
      </w:pPr>
      <w:bookmarkStart w:id="73772" w:name="_ETM_Q149_527000"/>
      <w:bookmarkEnd w:id="73772"/>
    </w:p>
    <w:p w:rsidR="00EA1761" w:rsidRDefault="00EA1761" w:rsidP="00D76316">
      <w:pPr>
        <w:pStyle w:val="af5"/>
        <w:keepNext/>
        <w:rPr>
          <w:rtl/>
        </w:rPr>
      </w:pPr>
      <w:bookmarkStart w:id="73773" w:name="ET_interruption_קר_אה_86"/>
      <w:r w:rsidRPr="00677E5A">
        <w:rPr>
          <w:rStyle w:val="TagStyle"/>
          <w:rtl/>
        </w:rPr>
        <w:t xml:space="preserve"> &lt;&lt; קריאה &gt;&gt; </w:t>
      </w:r>
      <w:r>
        <w:rPr>
          <w:rtl/>
        </w:rPr>
        <w:t>קריא</w:t>
      </w:r>
      <w:r>
        <w:rPr>
          <w:rFonts w:hint="cs"/>
          <w:rtl/>
        </w:rPr>
        <w:t>ות</w:t>
      </w:r>
      <w:r>
        <w:rPr>
          <w:rtl/>
        </w:rPr>
        <w:t>:</w:t>
      </w:r>
      <w:r w:rsidRPr="00677E5A">
        <w:rPr>
          <w:rStyle w:val="TagStyle"/>
          <w:rtl/>
        </w:rPr>
        <w:t xml:space="preserve"> &lt;&lt; קריאה &gt;&gt;</w:t>
      </w:r>
      <w:r>
        <w:rPr>
          <w:rtl/>
        </w:rPr>
        <w:t xml:space="preserve">   </w:t>
      </w:r>
      <w:bookmarkEnd w:id="73773"/>
    </w:p>
    <w:p w:rsidR="00EA1761" w:rsidRDefault="00EA1761" w:rsidP="00D76316">
      <w:pPr>
        <w:pStyle w:val="KeepWithNext"/>
        <w:rPr>
          <w:rtl/>
        </w:rPr>
      </w:pPr>
    </w:p>
    <w:p w:rsidR="00EA1761" w:rsidRPr="00677E5A" w:rsidRDefault="00EA1761" w:rsidP="00D76316">
      <w:pPr>
        <w:rPr>
          <w:rtl/>
        </w:rPr>
      </w:pPr>
      <w:bookmarkStart w:id="73774" w:name="_ETM_Q149_534000"/>
      <w:bookmarkEnd w:id="73774"/>
      <w:r>
        <w:rPr>
          <w:rFonts w:hint="cs"/>
          <w:rtl/>
        </w:rPr>
        <w:t xml:space="preserve">- - - </w:t>
      </w:r>
    </w:p>
    <w:p w:rsidR="00EA1761" w:rsidRDefault="00EA1761" w:rsidP="00D76316">
      <w:pPr>
        <w:rPr>
          <w:rtl/>
        </w:rPr>
      </w:pPr>
    </w:p>
    <w:p w:rsidR="00EA1761" w:rsidRDefault="00EA1761" w:rsidP="00D76316">
      <w:pPr>
        <w:pStyle w:val="af5"/>
        <w:keepNext/>
        <w:rPr>
          <w:rtl/>
        </w:rPr>
      </w:pPr>
      <w:bookmarkStart w:id="73775" w:name="ET_interruption_5300_84"/>
      <w:r w:rsidRPr="00677E5A">
        <w:rPr>
          <w:rStyle w:val="TagStyle"/>
          <w:rtl/>
        </w:rPr>
        <w:t xml:space="preserve"> &lt;&lt; קריאה &gt;&gt; </w:t>
      </w:r>
      <w:r>
        <w:rPr>
          <w:rtl/>
        </w:rPr>
        <w:t>מירב בן ארי (יש עתיד):</w:t>
      </w:r>
      <w:r w:rsidRPr="00677E5A">
        <w:rPr>
          <w:rStyle w:val="TagStyle"/>
          <w:rtl/>
        </w:rPr>
        <w:t xml:space="preserve"> &lt;&lt; קריאה &gt;&gt;</w:t>
      </w:r>
      <w:r>
        <w:rPr>
          <w:rtl/>
        </w:rPr>
        <w:t xml:space="preserve">   </w:t>
      </w:r>
      <w:bookmarkEnd w:id="73775"/>
    </w:p>
    <w:p w:rsidR="00EA1761" w:rsidRDefault="00EA1761" w:rsidP="00D76316">
      <w:pPr>
        <w:pStyle w:val="KeepWithNext"/>
        <w:rPr>
          <w:rtl/>
        </w:rPr>
      </w:pPr>
    </w:p>
    <w:p w:rsidR="00EA1761" w:rsidRDefault="00EA1761" w:rsidP="00D76316">
      <w:pPr>
        <w:rPr>
          <w:rtl/>
        </w:rPr>
      </w:pPr>
      <w:bookmarkStart w:id="73776" w:name="_ETM_Q149_530000"/>
      <w:bookmarkEnd w:id="73776"/>
      <w:r>
        <w:rPr>
          <w:rFonts w:hint="cs"/>
          <w:rtl/>
        </w:rPr>
        <w:t>לך תתחנף. לך תתחנף</w:t>
      </w:r>
      <w:bookmarkStart w:id="73777" w:name="_ETM_Q149_528000"/>
      <w:bookmarkEnd w:id="73777"/>
      <w:r>
        <w:rPr>
          <w:rFonts w:hint="cs"/>
          <w:rtl/>
        </w:rPr>
        <w:t xml:space="preserve"> לחרדים. לך.</w:t>
      </w:r>
      <w:bookmarkStart w:id="73778" w:name="_ETM_Q149_536000"/>
      <w:bookmarkEnd w:id="73778"/>
      <w:r>
        <w:rPr>
          <w:rFonts w:hint="cs"/>
          <w:rtl/>
        </w:rPr>
        <w:t xml:space="preserve"> אפס רפורמות הבאת. אפס. כלום.</w:t>
      </w:r>
    </w:p>
    <w:p w:rsidR="00EA1761" w:rsidRDefault="00EA1761" w:rsidP="00D76316">
      <w:pPr>
        <w:rPr>
          <w:rtl/>
        </w:rPr>
      </w:pPr>
      <w:bookmarkStart w:id="73779" w:name="_ETM_Q149_537000"/>
      <w:bookmarkEnd w:id="73779"/>
    </w:p>
    <w:p w:rsidR="00EA1761" w:rsidRDefault="00EA1761" w:rsidP="00D76316">
      <w:pPr>
        <w:pStyle w:val="af6"/>
        <w:keepNext/>
        <w:rPr>
          <w:rtl/>
        </w:rPr>
      </w:pPr>
      <w:r w:rsidRPr="00677E5A">
        <w:rPr>
          <w:rStyle w:val="TagStyle"/>
          <w:rtl/>
        </w:rPr>
        <w:lastRenderedPageBreak/>
        <w:t xml:space="preserve"> &lt;&lt; יור &gt;&gt; </w:t>
      </w:r>
      <w:r>
        <w:rPr>
          <w:rtl/>
        </w:rPr>
        <w:t>היו"ר ארז מלול:</w:t>
      </w:r>
      <w:r w:rsidRPr="00677E5A">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73780" w:name="_ETM_Q149_531000"/>
      <w:bookmarkStart w:id="73781" w:name="_ETM_Q149_537329"/>
      <w:bookmarkEnd w:id="73780"/>
      <w:bookmarkEnd w:id="73781"/>
      <w:r>
        <w:rPr>
          <w:rtl/>
        </w:rPr>
        <w:t>מירב</w:t>
      </w:r>
      <w:r>
        <w:rPr>
          <w:rFonts w:hint="cs"/>
          <w:rtl/>
        </w:rPr>
        <w:t xml:space="preserve">, מירב. </w:t>
      </w:r>
      <w:bookmarkStart w:id="73782" w:name="_ETM_Q149_545119"/>
      <w:bookmarkEnd w:id="73782"/>
    </w:p>
    <w:p w:rsidR="00EA1761" w:rsidRDefault="00EA1761" w:rsidP="00D76316">
      <w:pPr>
        <w:rPr>
          <w:rtl/>
        </w:rPr>
      </w:pPr>
    </w:p>
    <w:p w:rsidR="00EA1761" w:rsidRDefault="00EA1761" w:rsidP="00D76316">
      <w:pPr>
        <w:pStyle w:val="af5"/>
        <w:rPr>
          <w:rtl/>
        </w:rPr>
      </w:pPr>
      <w:bookmarkStart w:id="73783" w:name="ET_interruption_5787_68"/>
      <w:r w:rsidRPr="0028608E">
        <w:rPr>
          <w:rStyle w:val="TagStyle"/>
          <w:rtl/>
        </w:rPr>
        <w:t xml:space="preserve"> &lt;&lt; קריאה &gt;&gt;</w:t>
      </w:r>
      <w:r w:rsidRPr="00105501">
        <w:rPr>
          <w:rStyle w:val="TagStyle"/>
          <w:rtl/>
        </w:rPr>
        <w:t xml:space="preserve"> </w:t>
      </w:r>
      <w:r>
        <w:rPr>
          <w:rtl/>
        </w:rPr>
        <w:t>יוראי להב הרצנו (יש עתיד):</w:t>
      </w:r>
      <w:r w:rsidRPr="00105501">
        <w:rPr>
          <w:rStyle w:val="TagStyle"/>
          <w:rtl/>
        </w:rPr>
        <w:t xml:space="preserve"> </w:t>
      </w:r>
      <w:r w:rsidRPr="0028608E">
        <w:rPr>
          <w:rStyle w:val="TagStyle"/>
          <w:rtl/>
        </w:rPr>
        <w:t>&lt;&lt; קריאה &gt;&gt;</w:t>
      </w:r>
      <w:bookmarkEnd w:id="73783"/>
      <w:r w:rsidRPr="0028608E">
        <w:rPr>
          <w:rStyle w:val="TagStyle"/>
          <w:rtl/>
        </w:rPr>
        <w:t xml:space="preserve"> </w:t>
      </w:r>
      <w:r>
        <w:rPr>
          <w:rtl/>
        </w:rPr>
        <w:t xml:space="preserve">  </w:t>
      </w:r>
    </w:p>
    <w:p w:rsidR="00EA1761" w:rsidRPr="0028608E" w:rsidRDefault="00EA1761" w:rsidP="00D76316">
      <w:pPr>
        <w:rPr>
          <w:rtl/>
          <w:lang w:eastAsia="he-IL"/>
        </w:rPr>
      </w:pPr>
    </w:p>
    <w:p w:rsidR="00EA1761" w:rsidRPr="0028608E" w:rsidRDefault="00EA1761" w:rsidP="00D76316">
      <w:pPr>
        <w:rPr>
          <w:rtl/>
          <w:lang w:eastAsia="he-IL"/>
        </w:rPr>
      </w:pPr>
      <w:r>
        <w:rPr>
          <w:rFonts w:hint="cs"/>
          <w:rtl/>
          <w:lang w:eastAsia="he-IL"/>
        </w:rPr>
        <w:t>תקציב ביזה - - -</w:t>
      </w:r>
    </w:p>
    <w:p w:rsidR="00EA1761" w:rsidRDefault="00EA1761" w:rsidP="00D76316">
      <w:pPr>
        <w:rPr>
          <w:rtl/>
        </w:rPr>
      </w:pPr>
    </w:p>
    <w:p w:rsidR="00EA1761" w:rsidRDefault="00EA1761" w:rsidP="00D76316">
      <w:pPr>
        <w:pStyle w:val="a4"/>
        <w:keepNext/>
        <w:rPr>
          <w:rtl/>
        </w:rPr>
      </w:pPr>
      <w:bookmarkStart w:id="73784" w:name="_ETM_Q149_542000"/>
      <w:bookmarkStart w:id="73785" w:name="ET_speaker_5087_87"/>
      <w:bookmarkEnd w:id="73784"/>
      <w:r w:rsidRPr="00783D0B">
        <w:rPr>
          <w:rStyle w:val="TagStyle"/>
          <w:rtl/>
        </w:rPr>
        <w:t xml:space="preserve"> &lt;&lt; דובר &gt;&gt; </w:t>
      </w:r>
      <w:bookmarkStart w:id="73786" w:name="_Toc193838601"/>
      <w:bookmarkStart w:id="73787" w:name="_Toc193883248"/>
      <w:r>
        <w:rPr>
          <w:rtl/>
        </w:rPr>
        <w:t>יאיר לפיד (יש עתיד):</w:t>
      </w:r>
      <w:bookmarkEnd w:id="73786"/>
      <w:bookmarkEnd w:id="73787"/>
      <w:r w:rsidRPr="00783D0B">
        <w:rPr>
          <w:rStyle w:val="TagStyle"/>
          <w:rtl/>
        </w:rPr>
        <w:t xml:space="preserve"> &lt;&lt; דובר &gt;&gt;</w:t>
      </w:r>
      <w:r>
        <w:rPr>
          <w:rtl/>
        </w:rPr>
        <w:t xml:space="preserve">   </w:t>
      </w:r>
      <w:bookmarkEnd w:id="73785"/>
    </w:p>
    <w:p w:rsidR="00EA1761" w:rsidRDefault="00EA1761" w:rsidP="00D76316">
      <w:pPr>
        <w:pStyle w:val="KeepWithNext"/>
        <w:rPr>
          <w:rtl/>
        </w:rPr>
      </w:pPr>
    </w:p>
    <w:p w:rsidR="00EA1761" w:rsidRDefault="00EA1761" w:rsidP="00223D00">
      <w:pPr>
        <w:rPr>
          <w:rtl/>
        </w:rPr>
      </w:pPr>
      <w:bookmarkStart w:id="73788" w:name="_ETM_Q149_545000"/>
      <w:bookmarkStart w:id="73789" w:name="_ETM_Q149_544000"/>
      <w:bookmarkEnd w:id="73788"/>
      <w:bookmarkEnd w:id="73789"/>
      <w:r>
        <w:rPr>
          <w:rtl/>
        </w:rPr>
        <w:t xml:space="preserve">אדוני </w:t>
      </w:r>
      <w:bookmarkStart w:id="73790" w:name="_ETM_Q149_545479"/>
      <w:bookmarkEnd w:id="73790"/>
      <w:r>
        <w:rPr>
          <w:rtl/>
        </w:rPr>
        <w:t>היושב-ראש</w:t>
      </w:r>
      <w:r>
        <w:rPr>
          <w:rFonts w:hint="cs"/>
          <w:rtl/>
        </w:rPr>
        <w:t>,</w:t>
      </w:r>
      <w:r>
        <w:rPr>
          <w:rtl/>
        </w:rPr>
        <w:t xml:space="preserve"> </w:t>
      </w:r>
      <w:bookmarkStart w:id="73791" w:name="_ETM_Q149_545899"/>
      <w:bookmarkEnd w:id="73791"/>
      <w:r>
        <w:rPr>
          <w:rtl/>
        </w:rPr>
        <w:t xml:space="preserve">כנסת </w:t>
      </w:r>
      <w:bookmarkStart w:id="73792" w:name="_ETM_Q149_546110"/>
      <w:bookmarkEnd w:id="73792"/>
      <w:r>
        <w:rPr>
          <w:rtl/>
        </w:rPr>
        <w:t>נכבדה</w:t>
      </w:r>
      <w:r>
        <w:rPr>
          <w:rFonts w:hint="cs"/>
          <w:rtl/>
        </w:rPr>
        <w:t>,</w:t>
      </w:r>
      <w:r>
        <w:rPr>
          <w:rtl/>
        </w:rPr>
        <w:t xml:space="preserve"> </w:t>
      </w:r>
      <w:bookmarkStart w:id="73793" w:name="_ETM_Q149_546680"/>
      <w:bookmarkEnd w:id="73793"/>
      <w:r>
        <w:rPr>
          <w:rtl/>
        </w:rPr>
        <w:t xml:space="preserve">נהוג </w:t>
      </w:r>
      <w:bookmarkStart w:id="73794" w:name="_ETM_Q149_547040"/>
      <w:bookmarkEnd w:id="73794"/>
      <w:r>
        <w:rPr>
          <w:rtl/>
        </w:rPr>
        <w:t xml:space="preserve">פה </w:t>
      </w:r>
      <w:bookmarkStart w:id="73795" w:name="_ETM_Q149_547189"/>
      <w:bookmarkEnd w:id="73795"/>
      <w:r>
        <w:rPr>
          <w:rtl/>
        </w:rPr>
        <w:t xml:space="preserve">מהדוכן </w:t>
      </w:r>
      <w:bookmarkStart w:id="73796" w:name="_ETM_Q149_547820"/>
      <w:bookmarkEnd w:id="73796"/>
      <w:r>
        <w:rPr>
          <w:rFonts w:hint="cs"/>
          <w:rtl/>
        </w:rPr>
        <w:t>ל</w:t>
      </w:r>
      <w:r>
        <w:rPr>
          <w:rtl/>
        </w:rPr>
        <w:t xml:space="preserve">צטט </w:t>
      </w:r>
      <w:bookmarkStart w:id="73797" w:name="_ETM_Q149_548360"/>
      <w:bookmarkEnd w:id="73797"/>
      <w:r>
        <w:rPr>
          <w:rtl/>
        </w:rPr>
        <w:t>מהתנ"ך</w:t>
      </w:r>
      <w:r>
        <w:rPr>
          <w:rFonts w:hint="cs"/>
          <w:rtl/>
        </w:rPr>
        <w:t>,</w:t>
      </w:r>
      <w:r>
        <w:rPr>
          <w:rtl/>
        </w:rPr>
        <w:t xml:space="preserve"> </w:t>
      </w:r>
      <w:bookmarkStart w:id="73798" w:name="_ETM_Q149_548930"/>
      <w:bookmarkEnd w:id="73798"/>
      <w:r>
        <w:rPr>
          <w:rtl/>
        </w:rPr>
        <w:t xml:space="preserve">ספר </w:t>
      </w:r>
      <w:bookmarkStart w:id="73799" w:name="_ETM_Q149_549290"/>
      <w:bookmarkEnd w:id="73799"/>
      <w:r>
        <w:rPr>
          <w:rtl/>
        </w:rPr>
        <w:t xml:space="preserve">הספרים </w:t>
      </w:r>
      <w:bookmarkStart w:id="73800" w:name="_ETM_Q149_549740"/>
      <w:bookmarkEnd w:id="73800"/>
      <w:r>
        <w:rPr>
          <w:rtl/>
        </w:rPr>
        <w:t>שלנו</w:t>
      </w:r>
      <w:r>
        <w:rPr>
          <w:rFonts w:hint="cs"/>
          <w:rtl/>
        </w:rPr>
        <w:t>.</w:t>
      </w:r>
      <w:r>
        <w:rPr>
          <w:rtl/>
        </w:rPr>
        <w:t xml:space="preserve"> </w:t>
      </w:r>
      <w:bookmarkStart w:id="73801" w:name="_ETM_Q149_550930"/>
      <w:bookmarkEnd w:id="73801"/>
      <w:r>
        <w:rPr>
          <w:rtl/>
        </w:rPr>
        <w:t xml:space="preserve">אני </w:t>
      </w:r>
      <w:bookmarkStart w:id="73802" w:name="_ETM_Q149_551140"/>
      <w:bookmarkEnd w:id="73802"/>
      <w:r>
        <w:rPr>
          <w:rtl/>
        </w:rPr>
        <w:t xml:space="preserve">רוצה </w:t>
      </w:r>
      <w:bookmarkStart w:id="73803" w:name="_ETM_Q149_551350"/>
      <w:bookmarkEnd w:id="73803"/>
      <w:r>
        <w:rPr>
          <w:rtl/>
        </w:rPr>
        <w:t xml:space="preserve">לצטט </w:t>
      </w:r>
      <w:bookmarkStart w:id="73804" w:name="_ETM_Q149_551740"/>
      <w:bookmarkEnd w:id="73804"/>
      <w:r>
        <w:rPr>
          <w:rtl/>
        </w:rPr>
        <w:t>מישעיהו</w:t>
      </w:r>
      <w:r>
        <w:rPr>
          <w:rFonts w:hint="cs"/>
          <w:rtl/>
        </w:rPr>
        <w:t>:</w:t>
      </w:r>
      <w:r>
        <w:rPr>
          <w:rtl/>
        </w:rPr>
        <w:t xml:space="preserve"> </w:t>
      </w:r>
      <w:bookmarkStart w:id="73805" w:name="_ETM_Q149_553029"/>
      <w:bookmarkEnd w:id="73805"/>
      <w:r>
        <w:rPr>
          <w:rFonts w:hint="cs"/>
          <w:rtl/>
        </w:rPr>
        <w:t>"</w:t>
      </w:r>
      <w:r w:rsidRPr="00936B7B">
        <w:rPr>
          <w:rtl/>
        </w:rPr>
        <w:t>שריך ס</w:t>
      </w:r>
      <w:r w:rsidR="00223D00">
        <w:rPr>
          <w:rFonts w:hint="cs"/>
          <w:rtl/>
        </w:rPr>
        <w:t>ו</w:t>
      </w:r>
      <w:r w:rsidRPr="00936B7B">
        <w:rPr>
          <w:rtl/>
        </w:rPr>
        <w:t>ררים וחברי גנבים כלו אהב שחד ורדף שלמנים</w:t>
      </w:r>
      <w:r>
        <w:rPr>
          <w:rFonts w:hint="cs"/>
          <w:rtl/>
        </w:rPr>
        <w:t xml:space="preserve">" </w:t>
      </w:r>
      <w:bookmarkStart w:id="73806" w:name="_ETM_Q149_554000"/>
      <w:bookmarkEnd w:id="73806"/>
      <w:r>
        <w:rPr>
          <w:rFonts w:hint="eastAsia"/>
          <w:rtl/>
        </w:rPr>
        <w:t>–</w:t>
      </w:r>
      <w:r>
        <w:rPr>
          <w:rFonts w:hint="cs"/>
          <w:rtl/>
        </w:rPr>
        <w:t xml:space="preserve"> </w:t>
      </w:r>
      <w:r>
        <w:rPr>
          <w:rtl/>
        </w:rPr>
        <w:t xml:space="preserve">כי </w:t>
      </w:r>
      <w:bookmarkStart w:id="73807" w:name="_ETM_Q149_559300"/>
      <w:bookmarkEnd w:id="73807"/>
      <w:r>
        <w:rPr>
          <w:rtl/>
        </w:rPr>
        <w:t xml:space="preserve">זה </w:t>
      </w:r>
      <w:bookmarkStart w:id="73808" w:name="_ETM_Q149_559480"/>
      <w:bookmarkEnd w:id="73808"/>
      <w:r>
        <w:rPr>
          <w:rtl/>
        </w:rPr>
        <w:t xml:space="preserve">מה </w:t>
      </w:r>
      <w:bookmarkStart w:id="73809" w:name="_ETM_Q149_559600"/>
      <w:bookmarkEnd w:id="73809"/>
      <w:r>
        <w:rPr>
          <w:rtl/>
        </w:rPr>
        <w:t xml:space="preserve">שמונח </w:t>
      </w:r>
      <w:bookmarkStart w:id="73810" w:name="_ETM_Q149_560080"/>
      <w:bookmarkEnd w:id="73810"/>
      <w:r>
        <w:rPr>
          <w:rtl/>
        </w:rPr>
        <w:t xml:space="preserve">בפניכם </w:t>
      </w:r>
      <w:bookmarkStart w:id="73811" w:name="_ETM_Q149_560620"/>
      <w:bookmarkEnd w:id="73811"/>
      <w:r>
        <w:rPr>
          <w:rtl/>
        </w:rPr>
        <w:t xml:space="preserve">היום </w:t>
      </w:r>
      <w:bookmarkStart w:id="73812" w:name="_ETM_Q149_560920"/>
      <w:bookmarkEnd w:id="73812"/>
      <w:r>
        <w:rPr>
          <w:rtl/>
        </w:rPr>
        <w:t xml:space="preserve">ועל </w:t>
      </w:r>
      <w:bookmarkStart w:id="73813" w:name="_ETM_Q149_561100"/>
      <w:bookmarkEnd w:id="73813"/>
      <w:r>
        <w:rPr>
          <w:rtl/>
        </w:rPr>
        <w:t xml:space="preserve">זה </w:t>
      </w:r>
      <w:bookmarkStart w:id="73814" w:name="_ETM_Q149_561279"/>
      <w:bookmarkEnd w:id="73814"/>
      <w:r>
        <w:rPr>
          <w:rtl/>
        </w:rPr>
        <w:t xml:space="preserve">אתם </w:t>
      </w:r>
      <w:bookmarkStart w:id="73815" w:name="_ETM_Q149_561460"/>
      <w:bookmarkEnd w:id="73815"/>
      <w:r>
        <w:rPr>
          <w:rtl/>
        </w:rPr>
        <w:t xml:space="preserve">תצביעו </w:t>
      </w:r>
      <w:bookmarkStart w:id="73816" w:name="_ETM_Q149_561970"/>
      <w:bookmarkEnd w:id="73816"/>
      <w:r>
        <w:rPr>
          <w:rtl/>
        </w:rPr>
        <w:t>היום</w:t>
      </w:r>
      <w:r>
        <w:rPr>
          <w:rFonts w:hint="cs"/>
          <w:rtl/>
        </w:rPr>
        <w:t>.</w:t>
      </w:r>
      <w:r>
        <w:rPr>
          <w:rtl/>
        </w:rPr>
        <w:t xml:space="preserve"> </w:t>
      </w:r>
      <w:bookmarkStart w:id="73817" w:name="_ETM_Q149_563410"/>
      <w:bookmarkEnd w:id="73817"/>
    </w:p>
    <w:p w:rsidR="00EA1761" w:rsidRDefault="00EA1761" w:rsidP="00D76316">
      <w:pPr>
        <w:rPr>
          <w:rtl/>
        </w:rPr>
      </w:pPr>
    </w:p>
    <w:p w:rsidR="00EA1761" w:rsidRDefault="00EA1761" w:rsidP="00D76316">
      <w:pPr>
        <w:pStyle w:val="af5"/>
        <w:keepNext/>
        <w:rPr>
          <w:rtl/>
        </w:rPr>
      </w:pPr>
      <w:bookmarkStart w:id="73818" w:name="ET_interruption_6353_88"/>
      <w:r w:rsidRPr="008B6551">
        <w:rPr>
          <w:rStyle w:val="TagStyle"/>
          <w:rtl/>
        </w:rPr>
        <w:t xml:space="preserve"> &lt;&lt; קריאה &gt;&gt; </w:t>
      </w:r>
      <w:r>
        <w:rPr>
          <w:rtl/>
        </w:rPr>
        <w:t>חנוך דב מלביצקי (הליכוד):</w:t>
      </w:r>
      <w:r w:rsidRPr="008B6551">
        <w:rPr>
          <w:rStyle w:val="TagStyle"/>
          <w:rtl/>
        </w:rPr>
        <w:t xml:space="preserve"> &lt;&lt; קריאה &gt;&gt;</w:t>
      </w:r>
      <w:r>
        <w:rPr>
          <w:rtl/>
        </w:rPr>
        <w:t xml:space="preserve">   </w:t>
      </w:r>
      <w:bookmarkEnd w:id="73818"/>
    </w:p>
    <w:p w:rsidR="00EA1761" w:rsidRDefault="00EA1761" w:rsidP="00D76316">
      <w:pPr>
        <w:pStyle w:val="KeepWithNext"/>
        <w:rPr>
          <w:rtl/>
        </w:rPr>
      </w:pPr>
    </w:p>
    <w:p w:rsidR="00EA1761" w:rsidRDefault="00EA1761" w:rsidP="00D76316">
      <w:pPr>
        <w:rPr>
          <w:rtl/>
        </w:rPr>
      </w:pPr>
      <w:bookmarkStart w:id="73819" w:name="_ETM_Q149_566000"/>
      <w:bookmarkEnd w:id="73819"/>
      <w:r>
        <w:rPr>
          <w:rFonts w:hint="cs"/>
          <w:rtl/>
        </w:rPr>
        <w:t xml:space="preserve">תצטט את הסוף. יש שם חלק על שופטים. </w:t>
      </w:r>
    </w:p>
    <w:p w:rsidR="00EA1761" w:rsidRDefault="00EA1761" w:rsidP="00D76316">
      <w:pPr>
        <w:rPr>
          <w:rtl/>
        </w:rPr>
      </w:pPr>
    </w:p>
    <w:p w:rsidR="00EA1761" w:rsidRDefault="00EA1761" w:rsidP="00D76316">
      <w:pPr>
        <w:pStyle w:val="af6"/>
        <w:keepNext/>
        <w:rPr>
          <w:rtl/>
        </w:rPr>
      </w:pPr>
      <w:r w:rsidRPr="008B6551">
        <w:rPr>
          <w:rStyle w:val="TagStyle"/>
          <w:rtl/>
        </w:rPr>
        <w:t xml:space="preserve"> &lt;&lt; יור &gt;&gt; </w:t>
      </w:r>
      <w:r>
        <w:rPr>
          <w:rtl/>
        </w:rPr>
        <w:t>היו"ר ארז מלול:</w:t>
      </w:r>
      <w:r w:rsidRPr="008B6551">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r>
        <w:rPr>
          <w:rFonts w:hint="cs"/>
          <w:rtl/>
        </w:rPr>
        <w:t xml:space="preserve">חבר הכנסת חנוך, לא. </w:t>
      </w:r>
    </w:p>
    <w:p w:rsidR="00EA1761" w:rsidRDefault="00EA1761" w:rsidP="00D76316">
      <w:pPr>
        <w:rPr>
          <w:rtl/>
        </w:rPr>
      </w:pPr>
    </w:p>
    <w:p w:rsidR="00EA1761" w:rsidRDefault="00EA1761" w:rsidP="00D76316">
      <w:pPr>
        <w:pStyle w:val="af5"/>
        <w:keepNext/>
        <w:rPr>
          <w:rtl/>
        </w:rPr>
      </w:pPr>
      <w:r w:rsidRPr="008B6551">
        <w:rPr>
          <w:rStyle w:val="TagStyle"/>
          <w:rtl/>
        </w:rPr>
        <w:t xml:space="preserve"> &lt;&lt; קריאה &gt;&gt; </w:t>
      </w:r>
      <w:r>
        <w:rPr>
          <w:rtl/>
        </w:rPr>
        <w:t>חנוך דב מלביצקי (הליכוד):</w:t>
      </w:r>
      <w:r w:rsidRPr="008B6551">
        <w:rPr>
          <w:rStyle w:val="TagStyle"/>
          <w:rtl/>
        </w:rPr>
        <w:t xml:space="preserve"> &lt;&lt; קריאה &gt;&gt;</w:t>
      </w:r>
      <w:r>
        <w:rPr>
          <w:rtl/>
        </w:rPr>
        <w:t xml:space="preserve">   </w:t>
      </w:r>
    </w:p>
    <w:p w:rsidR="00EA1761" w:rsidRDefault="00EA1761" w:rsidP="00D76316">
      <w:pPr>
        <w:pStyle w:val="KeepWithNext"/>
        <w:rPr>
          <w:rtl/>
        </w:rPr>
      </w:pPr>
    </w:p>
    <w:p w:rsidR="00EA1761" w:rsidRDefault="00EA1761" w:rsidP="00D76316">
      <w:pPr>
        <w:rPr>
          <w:rtl/>
        </w:rPr>
      </w:pPr>
      <w:r>
        <w:rPr>
          <w:rFonts w:hint="cs"/>
          <w:rtl/>
        </w:rPr>
        <w:t xml:space="preserve">יש שם חלק על שופטים. שיצטט את הסוף. לא מצטטים חלק. </w:t>
      </w:r>
    </w:p>
    <w:p w:rsidR="00EA1761" w:rsidRDefault="00EA1761" w:rsidP="00D76316">
      <w:pPr>
        <w:rPr>
          <w:rtl/>
        </w:rPr>
      </w:pPr>
    </w:p>
    <w:p w:rsidR="00EA1761" w:rsidRDefault="00EA1761" w:rsidP="00D76316">
      <w:pPr>
        <w:pStyle w:val="-"/>
        <w:keepNext/>
        <w:rPr>
          <w:rtl/>
        </w:rPr>
      </w:pPr>
      <w:bookmarkStart w:id="73820" w:name="ET_speakercontinue_5087_90"/>
      <w:r w:rsidRPr="008B6551">
        <w:rPr>
          <w:rStyle w:val="TagStyle"/>
          <w:rtl/>
        </w:rPr>
        <w:t xml:space="preserve"> &lt;&lt; דובר_המשך &gt;&gt; </w:t>
      </w:r>
      <w:r>
        <w:rPr>
          <w:rtl/>
        </w:rPr>
        <w:t>יאיר לפיד (יש עתיד):</w:t>
      </w:r>
      <w:r w:rsidRPr="008B6551">
        <w:rPr>
          <w:rStyle w:val="TagStyle"/>
          <w:rtl/>
        </w:rPr>
        <w:t xml:space="preserve"> &lt;&lt; דובר_המשך &gt;&gt;</w:t>
      </w:r>
      <w:r>
        <w:rPr>
          <w:rtl/>
        </w:rPr>
        <w:t xml:space="preserve">   </w:t>
      </w:r>
      <w:bookmarkEnd w:id="73820"/>
    </w:p>
    <w:p w:rsidR="00EA1761" w:rsidRDefault="00EA1761" w:rsidP="00D76316">
      <w:pPr>
        <w:pStyle w:val="KeepWithNext"/>
        <w:rPr>
          <w:rtl/>
        </w:rPr>
      </w:pPr>
    </w:p>
    <w:p w:rsidR="00EA1761" w:rsidRDefault="00EA1761" w:rsidP="00D76316">
      <w:pPr>
        <w:rPr>
          <w:rtl/>
        </w:rPr>
      </w:pPr>
      <w:bookmarkStart w:id="73821" w:name="_ETM_Q149_563000"/>
      <w:bookmarkEnd w:id="73821"/>
      <w:r>
        <w:rPr>
          <w:rtl/>
        </w:rPr>
        <w:t xml:space="preserve">מה </w:t>
      </w:r>
      <w:bookmarkStart w:id="73822" w:name="_ETM_Q149_563590"/>
      <w:bookmarkEnd w:id="73822"/>
      <w:r>
        <w:rPr>
          <w:rtl/>
        </w:rPr>
        <w:t xml:space="preserve">שמונח </w:t>
      </w:r>
      <w:bookmarkStart w:id="73823" w:name="_ETM_Q149_564160"/>
      <w:bookmarkEnd w:id="73823"/>
      <w:r>
        <w:rPr>
          <w:rtl/>
        </w:rPr>
        <w:t xml:space="preserve">פה </w:t>
      </w:r>
      <w:bookmarkStart w:id="73824" w:name="_ETM_Q149_564310"/>
      <w:bookmarkEnd w:id="73824"/>
      <w:r>
        <w:rPr>
          <w:rtl/>
        </w:rPr>
        <w:t xml:space="preserve">היום </w:t>
      </w:r>
      <w:bookmarkStart w:id="73825" w:name="_ETM_Q149_565000"/>
      <w:bookmarkEnd w:id="73825"/>
      <w:r>
        <w:rPr>
          <w:rtl/>
        </w:rPr>
        <w:t xml:space="preserve">זה </w:t>
      </w:r>
      <w:bookmarkStart w:id="73826" w:name="_ETM_Q149_566290"/>
      <w:bookmarkEnd w:id="73826"/>
      <w:r>
        <w:rPr>
          <w:rtl/>
        </w:rPr>
        <w:t xml:space="preserve">לא </w:t>
      </w:r>
      <w:bookmarkStart w:id="73827" w:name="_ETM_Q149_566740"/>
      <w:bookmarkEnd w:id="73827"/>
      <w:r>
        <w:rPr>
          <w:rFonts w:hint="cs"/>
          <w:rtl/>
        </w:rPr>
        <w:t xml:space="preserve">תקציב, </w:t>
      </w:r>
      <w:bookmarkStart w:id="73828" w:name="_ETM_Q149_568860"/>
      <w:bookmarkEnd w:id="73828"/>
      <w:r>
        <w:rPr>
          <w:rtl/>
        </w:rPr>
        <w:t>ז</w:t>
      </w:r>
      <w:bookmarkStart w:id="73829" w:name="_ETM_Q149_569100"/>
      <w:bookmarkEnd w:id="73829"/>
      <w:r>
        <w:rPr>
          <w:rFonts w:hint="cs"/>
          <w:rtl/>
        </w:rPr>
        <w:t xml:space="preserve">ו גנבה. זה השוד </w:t>
      </w:r>
      <w:bookmarkStart w:id="73830" w:name="_ETM_Q149_567000"/>
      <w:bookmarkStart w:id="73831" w:name="_ETM_Q149_569549"/>
      <w:bookmarkEnd w:id="73830"/>
      <w:bookmarkEnd w:id="73831"/>
      <w:r>
        <w:rPr>
          <w:rtl/>
        </w:rPr>
        <w:t xml:space="preserve">הגדול </w:t>
      </w:r>
      <w:bookmarkStart w:id="73832" w:name="_ETM_Q149_569970"/>
      <w:bookmarkEnd w:id="73832"/>
      <w:r>
        <w:rPr>
          <w:rtl/>
        </w:rPr>
        <w:t xml:space="preserve">ביותר </w:t>
      </w:r>
      <w:bookmarkStart w:id="73833" w:name="_ETM_Q149_570299"/>
      <w:bookmarkEnd w:id="73833"/>
      <w:r>
        <w:rPr>
          <w:rtl/>
        </w:rPr>
        <w:t xml:space="preserve">בתולדות </w:t>
      </w:r>
      <w:bookmarkStart w:id="73834" w:name="_ETM_Q149_570779"/>
      <w:bookmarkEnd w:id="73834"/>
      <w:r>
        <w:rPr>
          <w:rtl/>
        </w:rPr>
        <w:t>המדינה</w:t>
      </w:r>
      <w:r>
        <w:rPr>
          <w:rFonts w:hint="cs"/>
          <w:rtl/>
        </w:rPr>
        <w:t>.</w:t>
      </w:r>
      <w:r>
        <w:rPr>
          <w:rtl/>
        </w:rPr>
        <w:t xml:space="preserve"> </w:t>
      </w:r>
      <w:bookmarkStart w:id="73835" w:name="_ETM_Q149_571779"/>
      <w:bookmarkEnd w:id="73835"/>
      <w:r>
        <w:rPr>
          <w:rtl/>
        </w:rPr>
        <w:t xml:space="preserve">אתם </w:t>
      </w:r>
      <w:bookmarkStart w:id="73836" w:name="_ETM_Q149_572170"/>
      <w:bookmarkEnd w:id="73836"/>
      <w:r>
        <w:rPr>
          <w:rtl/>
        </w:rPr>
        <w:t xml:space="preserve">גוזלים </w:t>
      </w:r>
      <w:bookmarkStart w:id="73837" w:name="_ETM_Q149_572979"/>
      <w:bookmarkEnd w:id="73837"/>
      <w:r>
        <w:rPr>
          <w:rtl/>
        </w:rPr>
        <w:t xml:space="preserve">את </w:t>
      </w:r>
      <w:bookmarkStart w:id="73838" w:name="_ETM_Q149_573159"/>
      <w:bookmarkEnd w:id="73838"/>
      <w:r>
        <w:rPr>
          <w:rtl/>
        </w:rPr>
        <w:t xml:space="preserve">כספו </w:t>
      </w:r>
      <w:bookmarkStart w:id="73839" w:name="_ETM_Q149_573909"/>
      <w:bookmarkEnd w:id="73839"/>
      <w:r>
        <w:rPr>
          <w:rtl/>
        </w:rPr>
        <w:t xml:space="preserve">ועתידו </w:t>
      </w:r>
      <w:bookmarkStart w:id="73840" w:name="_ETM_Q149_574810"/>
      <w:bookmarkEnd w:id="73840"/>
      <w:r>
        <w:rPr>
          <w:rtl/>
        </w:rPr>
        <w:t xml:space="preserve">של </w:t>
      </w:r>
      <w:bookmarkStart w:id="73841" w:name="_ETM_Q149_574990"/>
      <w:bookmarkEnd w:id="73841"/>
      <w:r>
        <w:rPr>
          <w:rtl/>
        </w:rPr>
        <w:t xml:space="preserve">מעמד </w:t>
      </w:r>
      <w:bookmarkStart w:id="73842" w:name="_ETM_Q149_575380"/>
      <w:bookmarkEnd w:id="73842"/>
      <w:r>
        <w:rPr>
          <w:rtl/>
        </w:rPr>
        <w:t xml:space="preserve">הביניים </w:t>
      </w:r>
      <w:bookmarkStart w:id="73843" w:name="_ETM_Q149_575829"/>
      <w:bookmarkEnd w:id="73843"/>
      <w:r>
        <w:rPr>
          <w:rtl/>
        </w:rPr>
        <w:t>הישראלי</w:t>
      </w:r>
      <w:r>
        <w:rPr>
          <w:rFonts w:hint="cs"/>
          <w:rtl/>
        </w:rPr>
        <w:t>,</w:t>
      </w:r>
      <w:r>
        <w:rPr>
          <w:rtl/>
        </w:rPr>
        <w:t xml:space="preserve"> </w:t>
      </w:r>
      <w:bookmarkStart w:id="73844" w:name="_ETM_Q149_576880"/>
      <w:bookmarkEnd w:id="73844"/>
      <w:r>
        <w:rPr>
          <w:rtl/>
        </w:rPr>
        <w:t xml:space="preserve">הציבור </w:t>
      </w:r>
      <w:bookmarkStart w:id="73845" w:name="_ETM_Q149_577390"/>
      <w:bookmarkEnd w:id="73845"/>
      <w:r>
        <w:rPr>
          <w:rtl/>
        </w:rPr>
        <w:t>היצ</w:t>
      </w:r>
      <w:r>
        <w:rPr>
          <w:rFonts w:hint="cs"/>
          <w:rtl/>
        </w:rPr>
        <w:t xml:space="preserve">רני </w:t>
      </w:r>
      <w:bookmarkStart w:id="73846" w:name="_ETM_Q149_577810"/>
      <w:bookmarkStart w:id="73847" w:name="_ETM_Q149_578469"/>
      <w:bookmarkEnd w:id="73846"/>
      <w:bookmarkEnd w:id="73847"/>
      <w:r>
        <w:rPr>
          <w:rtl/>
        </w:rPr>
        <w:t>שעובד</w:t>
      </w:r>
      <w:r>
        <w:rPr>
          <w:rFonts w:hint="cs"/>
          <w:rtl/>
        </w:rPr>
        <w:t>,</w:t>
      </w:r>
      <w:r>
        <w:rPr>
          <w:rtl/>
        </w:rPr>
        <w:t xml:space="preserve"> </w:t>
      </w:r>
      <w:bookmarkStart w:id="73848" w:name="_ETM_Q149_579460"/>
      <w:bookmarkEnd w:id="73848"/>
      <w:r>
        <w:rPr>
          <w:rtl/>
        </w:rPr>
        <w:t xml:space="preserve">משלם </w:t>
      </w:r>
      <w:bookmarkStart w:id="73849" w:name="_ETM_Q149_579939"/>
      <w:bookmarkEnd w:id="73849"/>
      <w:r>
        <w:rPr>
          <w:rtl/>
        </w:rPr>
        <w:t>מ</w:t>
      </w:r>
      <w:r>
        <w:rPr>
          <w:rFonts w:hint="cs"/>
          <w:rtl/>
        </w:rPr>
        <w:t>י</w:t>
      </w:r>
      <w:r>
        <w:rPr>
          <w:rtl/>
        </w:rPr>
        <w:t>סים</w:t>
      </w:r>
      <w:r>
        <w:rPr>
          <w:rFonts w:hint="cs"/>
          <w:rtl/>
        </w:rPr>
        <w:t>,</w:t>
      </w:r>
      <w:r>
        <w:rPr>
          <w:rtl/>
        </w:rPr>
        <w:t xml:space="preserve"> </w:t>
      </w:r>
      <w:bookmarkStart w:id="73850" w:name="_ETM_Q149_580719"/>
      <w:bookmarkEnd w:id="73850"/>
      <w:r>
        <w:rPr>
          <w:rtl/>
        </w:rPr>
        <w:t xml:space="preserve">מתגייס </w:t>
      </w:r>
      <w:bookmarkStart w:id="73851" w:name="_ETM_Q149_581229"/>
      <w:bookmarkEnd w:id="73851"/>
      <w:r>
        <w:rPr>
          <w:rtl/>
        </w:rPr>
        <w:t>לצבא</w:t>
      </w:r>
      <w:r>
        <w:rPr>
          <w:rFonts w:hint="cs"/>
          <w:rtl/>
        </w:rPr>
        <w:t>,</w:t>
      </w:r>
      <w:r>
        <w:rPr>
          <w:rtl/>
        </w:rPr>
        <w:t xml:space="preserve"> </w:t>
      </w:r>
      <w:bookmarkStart w:id="73852" w:name="_ETM_Q149_582130"/>
      <w:bookmarkEnd w:id="73852"/>
      <w:r>
        <w:rPr>
          <w:rtl/>
        </w:rPr>
        <w:t xml:space="preserve">הילדים </w:t>
      </w:r>
      <w:bookmarkStart w:id="73853" w:name="_ETM_Q149_582700"/>
      <w:bookmarkEnd w:id="73853"/>
      <w:r>
        <w:rPr>
          <w:rtl/>
        </w:rPr>
        <w:t>של</w:t>
      </w:r>
      <w:r>
        <w:rPr>
          <w:rFonts w:hint="cs"/>
          <w:rtl/>
        </w:rPr>
        <w:t>ו</w:t>
      </w:r>
      <w:r>
        <w:rPr>
          <w:rtl/>
        </w:rPr>
        <w:t xml:space="preserve"> </w:t>
      </w:r>
      <w:bookmarkStart w:id="73854" w:name="_ETM_Q149_582969"/>
      <w:bookmarkEnd w:id="73854"/>
      <w:r>
        <w:rPr>
          <w:rtl/>
        </w:rPr>
        <w:t xml:space="preserve">מתגייסים </w:t>
      </w:r>
      <w:bookmarkStart w:id="73855" w:name="_ETM_Q149_583479"/>
      <w:bookmarkEnd w:id="73855"/>
      <w:r>
        <w:rPr>
          <w:rtl/>
        </w:rPr>
        <w:t>לצבא</w:t>
      </w:r>
      <w:r>
        <w:rPr>
          <w:rFonts w:hint="cs"/>
          <w:rtl/>
        </w:rPr>
        <w:t>.</w:t>
      </w:r>
      <w:r>
        <w:rPr>
          <w:rtl/>
        </w:rPr>
        <w:t xml:space="preserve"> </w:t>
      </w:r>
      <w:bookmarkStart w:id="73856" w:name="_ETM_Q149_584779"/>
      <w:bookmarkEnd w:id="73856"/>
      <w:r>
        <w:rPr>
          <w:rtl/>
        </w:rPr>
        <w:t xml:space="preserve">אתם </w:t>
      </w:r>
      <w:bookmarkStart w:id="73857" w:name="_ETM_Q149_585110"/>
      <w:bookmarkEnd w:id="73857"/>
      <w:r>
        <w:rPr>
          <w:rtl/>
        </w:rPr>
        <w:t xml:space="preserve">מנצלים </w:t>
      </w:r>
      <w:bookmarkStart w:id="73858" w:name="_ETM_Q149_585740"/>
      <w:bookmarkEnd w:id="73858"/>
      <w:r>
        <w:rPr>
          <w:rtl/>
        </w:rPr>
        <w:t xml:space="preserve">אותו </w:t>
      </w:r>
      <w:bookmarkStart w:id="73859" w:name="_ETM_Q149_586490"/>
      <w:bookmarkEnd w:id="73859"/>
      <w:r>
        <w:rPr>
          <w:rtl/>
        </w:rPr>
        <w:t xml:space="preserve">בלי </w:t>
      </w:r>
      <w:bookmarkStart w:id="73860" w:name="_ETM_Q149_586730"/>
      <w:bookmarkEnd w:id="73860"/>
      <w:r>
        <w:rPr>
          <w:rtl/>
        </w:rPr>
        <w:t>בושה</w:t>
      </w:r>
      <w:r>
        <w:rPr>
          <w:rFonts w:hint="cs"/>
          <w:rtl/>
        </w:rPr>
        <w:t>.</w:t>
      </w:r>
      <w:r>
        <w:rPr>
          <w:rtl/>
        </w:rPr>
        <w:t xml:space="preserve"> </w:t>
      </w:r>
      <w:bookmarkStart w:id="73861" w:name="_ETM_Q149_588470"/>
      <w:bookmarkEnd w:id="73861"/>
      <w:r>
        <w:rPr>
          <w:rtl/>
        </w:rPr>
        <w:t xml:space="preserve">לוקחים </w:t>
      </w:r>
      <w:bookmarkStart w:id="73862" w:name="_ETM_Q149_589100"/>
      <w:bookmarkEnd w:id="73862"/>
      <w:r>
        <w:rPr>
          <w:rtl/>
        </w:rPr>
        <w:t xml:space="preserve">את </w:t>
      </w:r>
      <w:bookmarkStart w:id="73863" w:name="_ETM_Q149_589279"/>
      <w:bookmarkEnd w:id="73863"/>
      <w:r>
        <w:rPr>
          <w:rtl/>
        </w:rPr>
        <w:t xml:space="preserve">הכסף </w:t>
      </w:r>
      <w:bookmarkStart w:id="73864" w:name="_ETM_Q149_589670"/>
      <w:bookmarkEnd w:id="73864"/>
      <w:r>
        <w:rPr>
          <w:rtl/>
        </w:rPr>
        <w:t>שלהם</w:t>
      </w:r>
      <w:r>
        <w:rPr>
          <w:rFonts w:hint="cs"/>
          <w:rtl/>
        </w:rPr>
        <w:t>,</w:t>
      </w:r>
      <w:r>
        <w:rPr>
          <w:rtl/>
        </w:rPr>
        <w:t xml:space="preserve"> </w:t>
      </w:r>
      <w:bookmarkStart w:id="73865" w:name="_ETM_Q149_590089"/>
      <w:bookmarkEnd w:id="73865"/>
      <w:r>
        <w:rPr>
          <w:rtl/>
        </w:rPr>
        <w:t xml:space="preserve">מעבירים </w:t>
      </w:r>
      <w:bookmarkStart w:id="73866" w:name="_ETM_Q149_590540"/>
      <w:bookmarkEnd w:id="73866"/>
      <w:r>
        <w:rPr>
          <w:rtl/>
        </w:rPr>
        <w:t>למשתמטים</w:t>
      </w:r>
      <w:r>
        <w:rPr>
          <w:rFonts w:hint="cs"/>
          <w:rtl/>
        </w:rPr>
        <w:t>,</w:t>
      </w:r>
      <w:r>
        <w:rPr>
          <w:rtl/>
        </w:rPr>
        <w:t xml:space="preserve"> </w:t>
      </w:r>
      <w:bookmarkStart w:id="73867" w:name="_ETM_Q149_591710"/>
      <w:bookmarkEnd w:id="73867"/>
      <w:r>
        <w:rPr>
          <w:rtl/>
        </w:rPr>
        <w:t xml:space="preserve">מעבירים </w:t>
      </w:r>
      <w:bookmarkStart w:id="73868" w:name="_ETM_Q149_592159"/>
      <w:bookmarkEnd w:id="73868"/>
      <w:r>
        <w:rPr>
          <w:rtl/>
        </w:rPr>
        <w:t xml:space="preserve">לשוחד </w:t>
      </w:r>
      <w:bookmarkStart w:id="73869" w:name="_ETM_Q149_592700"/>
      <w:bookmarkEnd w:id="73869"/>
      <w:r>
        <w:rPr>
          <w:rtl/>
        </w:rPr>
        <w:t>פוליטי</w:t>
      </w:r>
      <w:r>
        <w:rPr>
          <w:rFonts w:hint="cs"/>
          <w:rtl/>
        </w:rPr>
        <w:t>,</w:t>
      </w:r>
      <w:r>
        <w:rPr>
          <w:rtl/>
        </w:rPr>
        <w:t xml:space="preserve"> </w:t>
      </w:r>
      <w:bookmarkStart w:id="73870" w:name="_ETM_Q149_594070"/>
      <w:bookmarkEnd w:id="73870"/>
      <w:r>
        <w:rPr>
          <w:rtl/>
        </w:rPr>
        <w:t xml:space="preserve">קונים </w:t>
      </w:r>
      <w:bookmarkStart w:id="73871" w:name="_ETM_Q149_594580"/>
      <w:bookmarkEnd w:id="73871"/>
      <w:r>
        <w:rPr>
          <w:rtl/>
        </w:rPr>
        <w:t xml:space="preserve">את </w:t>
      </w:r>
      <w:bookmarkStart w:id="73872" w:name="_ETM_Q149_594970"/>
      <w:bookmarkEnd w:id="73872"/>
      <w:r>
        <w:rPr>
          <w:rFonts w:hint="cs"/>
          <w:rtl/>
        </w:rPr>
        <w:t>אלקין</w:t>
      </w:r>
      <w:r>
        <w:rPr>
          <w:rtl/>
        </w:rPr>
        <w:t xml:space="preserve"> </w:t>
      </w:r>
      <w:bookmarkStart w:id="73873" w:name="_ETM_Q149_595360"/>
      <w:bookmarkEnd w:id="73873"/>
      <w:r>
        <w:rPr>
          <w:rtl/>
        </w:rPr>
        <w:t xml:space="preserve">בנזיד </w:t>
      </w:r>
      <w:bookmarkStart w:id="73874" w:name="_ETM_Q149_596479"/>
      <w:bookmarkEnd w:id="73874"/>
      <w:r>
        <w:rPr>
          <w:rtl/>
        </w:rPr>
        <w:t xml:space="preserve">משרד </w:t>
      </w:r>
      <w:bookmarkStart w:id="73875" w:name="_ETM_Q149_596990"/>
      <w:bookmarkEnd w:id="73875"/>
      <w:r>
        <w:rPr>
          <w:rtl/>
        </w:rPr>
        <w:t xml:space="preserve">ממשלתי </w:t>
      </w:r>
      <w:bookmarkStart w:id="73876" w:name="_ETM_Q149_597560"/>
      <w:bookmarkEnd w:id="73876"/>
      <w:r>
        <w:rPr>
          <w:rtl/>
        </w:rPr>
        <w:t>מיותר</w:t>
      </w:r>
      <w:r>
        <w:rPr>
          <w:rFonts w:hint="cs"/>
          <w:rtl/>
        </w:rPr>
        <w:t>,</w:t>
      </w:r>
      <w:r>
        <w:rPr>
          <w:rtl/>
        </w:rPr>
        <w:t xml:space="preserve"> </w:t>
      </w:r>
      <w:bookmarkStart w:id="73877" w:name="_ETM_Q149_598639"/>
      <w:bookmarkEnd w:id="73877"/>
      <w:r>
        <w:rPr>
          <w:rtl/>
        </w:rPr>
        <w:t xml:space="preserve">מעבירים </w:t>
      </w:r>
      <w:bookmarkStart w:id="73878" w:name="_ETM_Q149_599209"/>
      <w:bookmarkEnd w:id="73878"/>
      <w:r>
        <w:rPr>
          <w:rtl/>
        </w:rPr>
        <w:t xml:space="preserve">מיליארדים </w:t>
      </w:r>
      <w:bookmarkStart w:id="73879" w:name="_ETM_Q149_599839"/>
      <w:bookmarkEnd w:id="73879"/>
      <w:r>
        <w:rPr>
          <w:rtl/>
        </w:rPr>
        <w:t xml:space="preserve">לאנשים </w:t>
      </w:r>
      <w:bookmarkStart w:id="73880" w:name="_ETM_Q149_600319"/>
      <w:bookmarkEnd w:id="73880"/>
      <w:r>
        <w:rPr>
          <w:rtl/>
        </w:rPr>
        <w:t xml:space="preserve">שהשר </w:t>
      </w:r>
      <w:bookmarkStart w:id="73881" w:name="_ETM_Q149_600740"/>
      <w:bookmarkEnd w:id="73881"/>
      <w:r>
        <w:rPr>
          <w:rtl/>
        </w:rPr>
        <w:t>גול</w:t>
      </w:r>
      <w:r>
        <w:rPr>
          <w:rFonts w:hint="cs"/>
          <w:rtl/>
        </w:rPr>
        <w:t xml:space="preserve">דקנופ רוקד </w:t>
      </w:r>
      <w:bookmarkStart w:id="73882" w:name="_ETM_Q149_601589"/>
      <w:bookmarkStart w:id="73883" w:name="_ETM_Q149_601829"/>
      <w:bookmarkEnd w:id="73882"/>
      <w:bookmarkEnd w:id="73883"/>
      <w:r>
        <w:rPr>
          <w:rtl/>
        </w:rPr>
        <w:t xml:space="preserve">איתם </w:t>
      </w:r>
      <w:bookmarkStart w:id="73884" w:name="_ETM_Q149_602609"/>
      <w:bookmarkEnd w:id="73884"/>
      <w:r>
        <w:rPr>
          <w:rtl/>
        </w:rPr>
        <w:t xml:space="preserve">בלילות </w:t>
      </w:r>
      <w:bookmarkStart w:id="73885" w:name="_ETM_Q149_603240"/>
      <w:bookmarkEnd w:id="73885"/>
      <w:r>
        <w:rPr>
          <w:rtl/>
        </w:rPr>
        <w:t xml:space="preserve">בזמן </w:t>
      </w:r>
      <w:bookmarkStart w:id="73886" w:name="_ETM_Q149_603600"/>
      <w:bookmarkEnd w:id="73886"/>
      <w:r>
        <w:rPr>
          <w:rtl/>
        </w:rPr>
        <w:t xml:space="preserve">שחיילי </w:t>
      </w:r>
      <w:bookmarkStart w:id="73887" w:name="_ETM_Q149_604109"/>
      <w:bookmarkEnd w:id="73887"/>
      <w:r>
        <w:rPr>
          <w:rtl/>
        </w:rPr>
        <w:t xml:space="preserve">צה"ל </w:t>
      </w:r>
      <w:bookmarkStart w:id="73888" w:name="_ETM_Q149_605140"/>
      <w:bookmarkEnd w:id="73888"/>
      <w:r>
        <w:rPr>
          <w:rtl/>
        </w:rPr>
        <w:t xml:space="preserve">נהרגים </w:t>
      </w:r>
      <w:bookmarkStart w:id="73889" w:name="_ETM_Q149_605740"/>
      <w:bookmarkEnd w:id="73889"/>
      <w:r>
        <w:rPr>
          <w:rtl/>
        </w:rPr>
        <w:t>ונפצעים</w:t>
      </w:r>
      <w:r>
        <w:rPr>
          <w:rFonts w:hint="cs"/>
          <w:rtl/>
        </w:rPr>
        <w:t>.</w:t>
      </w:r>
      <w:r>
        <w:rPr>
          <w:rtl/>
        </w:rPr>
        <w:t xml:space="preserve"> </w:t>
      </w:r>
      <w:bookmarkStart w:id="73890" w:name="_ETM_Q149_606550"/>
      <w:bookmarkStart w:id="73891" w:name="_ETM_Q149_616000"/>
      <w:bookmarkEnd w:id="73890"/>
      <w:bookmarkEnd w:id="73891"/>
      <w:r>
        <w:rPr>
          <w:rtl/>
        </w:rPr>
        <w:t xml:space="preserve">כל </w:t>
      </w:r>
      <w:bookmarkStart w:id="73892" w:name="_ETM_Q149_606760"/>
      <w:bookmarkEnd w:id="73892"/>
      <w:r>
        <w:rPr>
          <w:rtl/>
        </w:rPr>
        <w:t xml:space="preserve">הביטוי </w:t>
      </w:r>
      <w:bookmarkStart w:id="73893" w:name="_ETM_Q149_607330"/>
      <w:bookmarkEnd w:id="73893"/>
      <w:r>
        <w:rPr>
          <w:rFonts w:hint="cs"/>
          <w:rtl/>
        </w:rPr>
        <w:t>"</w:t>
      </w:r>
      <w:r>
        <w:rPr>
          <w:rtl/>
        </w:rPr>
        <w:t xml:space="preserve">לרקוד </w:t>
      </w:r>
      <w:bookmarkStart w:id="73894" w:name="_ETM_Q149_607810"/>
      <w:bookmarkEnd w:id="73894"/>
      <w:r>
        <w:rPr>
          <w:rtl/>
        </w:rPr>
        <w:t xml:space="preserve">על </w:t>
      </w:r>
      <w:bookmarkStart w:id="73895" w:name="_ETM_Q149_607960"/>
      <w:bookmarkEnd w:id="73895"/>
      <w:r>
        <w:rPr>
          <w:rtl/>
        </w:rPr>
        <w:t>הדם</w:t>
      </w:r>
      <w:r>
        <w:rPr>
          <w:rFonts w:hint="cs"/>
          <w:rtl/>
        </w:rPr>
        <w:t>"</w:t>
      </w:r>
      <w:r>
        <w:rPr>
          <w:rtl/>
        </w:rPr>
        <w:t xml:space="preserve"> </w:t>
      </w:r>
      <w:bookmarkStart w:id="73896" w:name="_ETM_Q149_608620"/>
      <w:bookmarkEnd w:id="73896"/>
      <w:r>
        <w:rPr>
          <w:rtl/>
        </w:rPr>
        <w:t xml:space="preserve">קיבל </w:t>
      </w:r>
      <w:bookmarkStart w:id="73897" w:name="_ETM_Q149_608950"/>
      <w:bookmarkEnd w:id="73897"/>
      <w:r>
        <w:rPr>
          <w:rtl/>
        </w:rPr>
        <w:t xml:space="preserve">השבוע </w:t>
      </w:r>
      <w:bookmarkStart w:id="73898" w:name="_ETM_Q149_609820"/>
      <w:bookmarkEnd w:id="73898"/>
      <w:r>
        <w:rPr>
          <w:rtl/>
        </w:rPr>
        <w:t xml:space="preserve">משמעות </w:t>
      </w:r>
      <w:bookmarkStart w:id="73899" w:name="_ETM_Q149_610390"/>
      <w:bookmarkEnd w:id="73899"/>
      <w:r>
        <w:rPr>
          <w:rtl/>
        </w:rPr>
        <w:t xml:space="preserve">חדשה </w:t>
      </w:r>
      <w:bookmarkStart w:id="73900" w:name="_ETM_Q149_610840"/>
      <w:bookmarkEnd w:id="73900"/>
      <w:r>
        <w:rPr>
          <w:rtl/>
        </w:rPr>
        <w:t>לגמרי</w:t>
      </w:r>
      <w:r>
        <w:rPr>
          <w:rFonts w:hint="cs"/>
          <w:rtl/>
        </w:rPr>
        <w:t>.</w:t>
      </w:r>
      <w:r>
        <w:rPr>
          <w:rtl/>
        </w:rPr>
        <w:t xml:space="preserve"> </w:t>
      </w:r>
      <w:bookmarkStart w:id="73901" w:name="_ETM_Q149_612310"/>
      <w:bookmarkEnd w:id="73901"/>
    </w:p>
    <w:p w:rsidR="00EA1761" w:rsidRDefault="00EA1761" w:rsidP="00D76316">
      <w:pPr>
        <w:rPr>
          <w:rtl/>
        </w:rPr>
      </w:pPr>
      <w:bookmarkStart w:id="73902" w:name="_ETM_Q149_611690"/>
      <w:bookmarkStart w:id="73903" w:name="_ETM_Q149_611764"/>
      <w:bookmarkEnd w:id="73902"/>
      <w:bookmarkEnd w:id="73903"/>
    </w:p>
    <w:p w:rsidR="00EA1761" w:rsidRDefault="00EA1761" w:rsidP="00D76316">
      <w:pPr>
        <w:rPr>
          <w:rtl/>
        </w:rPr>
      </w:pPr>
      <w:bookmarkStart w:id="73904" w:name="_ETM_Q149_611841"/>
      <w:bookmarkStart w:id="73905" w:name="_ETM_Q149_611907"/>
      <w:bookmarkEnd w:id="73904"/>
      <w:bookmarkEnd w:id="73905"/>
      <w:r>
        <w:rPr>
          <w:rtl/>
        </w:rPr>
        <w:lastRenderedPageBreak/>
        <w:t xml:space="preserve">במדינה </w:t>
      </w:r>
      <w:bookmarkStart w:id="73906" w:name="_ETM_Q149_613270"/>
      <w:bookmarkEnd w:id="73906"/>
      <w:r>
        <w:rPr>
          <w:rtl/>
        </w:rPr>
        <w:t xml:space="preserve">נורמלית </w:t>
      </w:r>
      <w:bookmarkStart w:id="73907" w:name="_ETM_Q149_614020"/>
      <w:bookmarkEnd w:id="73907"/>
      <w:r>
        <w:rPr>
          <w:rtl/>
        </w:rPr>
        <w:t xml:space="preserve">בזמן </w:t>
      </w:r>
      <w:bookmarkStart w:id="73908" w:name="_ETM_Q149_614530"/>
      <w:bookmarkEnd w:id="73908"/>
      <w:r>
        <w:rPr>
          <w:rtl/>
        </w:rPr>
        <w:t>מלחמה</w:t>
      </w:r>
      <w:r>
        <w:rPr>
          <w:rFonts w:hint="cs"/>
          <w:rtl/>
        </w:rPr>
        <w:t>,</w:t>
      </w:r>
      <w:r>
        <w:rPr>
          <w:rtl/>
        </w:rPr>
        <w:t xml:space="preserve"> </w:t>
      </w:r>
      <w:bookmarkStart w:id="73909" w:name="_ETM_Q149_615160"/>
      <w:bookmarkEnd w:id="73909"/>
      <w:r>
        <w:rPr>
          <w:rtl/>
        </w:rPr>
        <w:t xml:space="preserve">בזמן </w:t>
      </w:r>
      <w:bookmarkStart w:id="73910" w:name="_ETM_Q149_615550"/>
      <w:bookmarkEnd w:id="73910"/>
      <w:r>
        <w:rPr>
          <w:rtl/>
        </w:rPr>
        <w:t xml:space="preserve">משבר </w:t>
      </w:r>
      <w:bookmarkStart w:id="73911" w:name="_ETM_Q149_615970"/>
      <w:bookmarkEnd w:id="73911"/>
      <w:r>
        <w:rPr>
          <w:rtl/>
        </w:rPr>
        <w:t>כלכלי</w:t>
      </w:r>
      <w:r>
        <w:rPr>
          <w:rFonts w:hint="cs"/>
          <w:rtl/>
        </w:rPr>
        <w:t>,</w:t>
      </w:r>
      <w:r>
        <w:rPr>
          <w:rtl/>
        </w:rPr>
        <w:t xml:space="preserve"> </w:t>
      </w:r>
      <w:bookmarkStart w:id="73912" w:name="_ETM_Q149_616840"/>
      <w:bookmarkEnd w:id="73912"/>
      <w:r>
        <w:rPr>
          <w:rtl/>
        </w:rPr>
        <w:t xml:space="preserve">הממשלה </w:t>
      </w:r>
      <w:bookmarkStart w:id="73913" w:name="_ETM_Q149_617410"/>
      <w:bookmarkEnd w:id="73913"/>
      <w:r>
        <w:rPr>
          <w:rtl/>
        </w:rPr>
        <w:t xml:space="preserve">לא </w:t>
      </w:r>
      <w:bookmarkStart w:id="73914" w:name="_ETM_Q149_617560"/>
      <w:bookmarkEnd w:id="73914"/>
      <w:r>
        <w:rPr>
          <w:rtl/>
        </w:rPr>
        <w:t xml:space="preserve">מחזיקה </w:t>
      </w:r>
      <w:bookmarkStart w:id="73915" w:name="_ETM_Q149_618040"/>
      <w:bookmarkEnd w:id="73915"/>
      <w:r>
        <w:rPr>
          <w:rtl/>
        </w:rPr>
        <w:t xml:space="preserve">שני </w:t>
      </w:r>
      <w:bookmarkStart w:id="73916" w:name="_ETM_Q149_618370"/>
      <w:bookmarkEnd w:id="73916"/>
      <w:r>
        <w:rPr>
          <w:rtl/>
        </w:rPr>
        <w:t xml:space="preserve">שרים </w:t>
      </w:r>
      <w:bookmarkStart w:id="73917" w:name="_ETM_Q149_618670"/>
      <w:bookmarkEnd w:id="73917"/>
      <w:r>
        <w:rPr>
          <w:rtl/>
        </w:rPr>
        <w:t xml:space="preserve">במשרד </w:t>
      </w:r>
      <w:bookmarkStart w:id="73918" w:name="_ETM_Q149_619090"/>
      <w:bookmarkEnd w:id="73918"/>
      <w:r>
        <w:rPr>
          <w:rtl/>
        </w:rPr>
        <w:t>החינוך</w:t>
      </w:r>
      <w:r>
        <w:rPr>
          <w:rFonts w:hint="cs"/>
          <w:rtl/>
        </w:rPr>
        <w:t>,</w:t>
      </w:r>
      <w:r>
        <w:rPr>
          <w:rtl/>
        </w:rPr>
        <w:t xml:space="preserve"> </w:t>
      </w:r>
      <w:bookmarkStart w:id="73919" w:name="_ETM_Q149_619900"/>
      <w:bookmarkEnd w:id="73919"/>
      <w:r>
        <w:rPr>
          <w:rtl/>
        </w:rPr>
        <w:t xml:space="preserve">שני </w:t>
      </w:r>
      <w:bookmarkStart w:id="73920" w:name="_ETM_Q149_620230"/>
      <w:bookmarkEnd w:id="73920"/>
      <w:r>
        <w:rPr>
          <w:rtl/>
        </w:rPr>
        <w:t xml:space="preserve">שרים </w:t>
      </w:r>
      <w:bookmarkStart w:id="73921" w:name="_ETM_Q149_620560"/>
      <w:bookmarkEnd w:id="73921"/>
      <w:r>
        <w:rPr>
          <w:rtl/>
        </w:rPr>
        <w:t xml:space="preserve">במשרד </w:t>
      </w:r>
      <w:bookmarkStart w:id="73922" w:name="_ETM_Q149_621040"/>
      <w:bookmarkEnd w:id="73922"/>
      <w:r>
        <w:rPr>
          <w:rtl/>
        </w:rPr>
        <w:t>האוצר</w:t>
      </w:r>
      <w:r>
        <w:rPr>
          <w:rFonts w:hint="cs"/>
          <w:rtl/>
        </w:rPr>
        <w:t>,</w:t>
      </w:r>
      <w:r>
        <w:rPr>
          <w:rtl/>
        </w:rPr>
        <w:t xml:space="preserve"> </w:t>
      </w:r>
      <w:bookmarkStart w:id="73923" w:name="_ETM_Q149_621849"/>
      <w:bookmarkEnd w:id="73923"/>
      <w:r>
        <w:rPr>
          <w:rtl/>
        </w:rPr>
        <w:t xml:space="preserve">שני </w:t>
      </w:r>
      <w:bookmarkStart w:id="73924" w:name="_ETM_Q149_622180"/>
      <w:bookmarkEnd w:id="73924"/>
      <w:r>
        <w:rPr>
          <w:rtl/>
        </w:rPr>
        <w:t xml:space="preserve">שרים </w:t>
      </w:r>
      <w:bookmarkStart w:id="73925" w:name="_ETM_Q149_622480"/>
      <w:bookmarkEnd w:id="73925"/>
      <w:r>
        <w:rPr>
          <w:rtl/>
        </w:rPr>
        <w:t xml:space="preserve">במשרד </w:t>
      </w:r>
      <w:bookmarkStart w:id="73926" w:name="_ETM_Q149_622900"/>
      <w:bookmarkEnd w:id="73926"/>
      <w:r>
        <w:rPr>
          <w:rtl/>
        </w:rPr>
        <w:t>הביטחון</w:t>
      </w:r>
      <w:r>
        <w:rPr>
          <w:rFonts w:hint="cs"/>
          <w:rtl/>
        </w:rPr>
        <w:t>.</w:t>
      </w:r>
      <w:r>
        <w:rPr>
          <w:rtl/>
        </w:rPr>
        <w:t xml:space="preserve"> </w:t>
      </w:r>
      <w:bookmarkStart w:id="73927" w:name="_ETM_Q149_624450"/>
      <w:bookmarkEnd w:id="73927"/>
      <w:r>
        <w:rPr>
          <w:rtl/>
        </w:rPr>
        <w:t xml:space="preserve">תקציב </w:t>
      </w:r>
      <w:bookmarkStart w:id="73928" w:name="_ETM_Q149_624930"/>
      <w:bookmarkEnd w:id="73928"/>
      <w:r>
        <w:rPr>
          <w:rtl/>
        </w:rPr>
        <w:t xml:space="preserve">נורמלי </w:t>
      </w:r>
      <w:bookmarkStart w:id="73929" w:name="_ETM_Q149_625440"/>
      <w:bookmarkEnd w:id="73929"/>
      <w:r>
        <w:rPr>
          <w:rtl/>
        </w:rPr>
        <w:t xml:space="preserve">לא </w:t>
      </w:r>
      <w:bookmarkStart w:id="73930" w:name="_ETM_Q149_625620"/>
      <w:bookmarkEnd w:id="73930"/>
      <w:r>
        <w:rPr>
          <w:rtl/>
        </w:rPr>
        <w:t xml:space="preserve">לוקח </w:t>
      </w:r>
      <w:bookmarkStart w:id="73931" w:name="_ETM_Q149_625980"/>
      <w:bookmarkEnd w:id="73931"/>
      <w:r>
        <w:rPr>
          <w:rtl/>
        </w:rPr>
        <w:t xml:space="preserve">1.3 </w:t>
      </w:r>
      <w:bookmarkStart w:id="73932" w:name="_ETM_Q149_627090"/>
      <w:bookmarkEnd w:id="73932"/>
      <w:r>
        <w:rPr>
          <w:rtl/>
        </w:rPr>
        <w:t xml:space="preserve">מיליארד </w:t>
      </w:r>
      <w:bookmarkStart w:id="73933" w:name="_ETM_Q149_627540"/>
      <w:bookmarkEnd w:id="73933"/>
      <w:r>
        <w:rPr>
          <w:rtl/>
        </w:rPr>
        <w:t xml:space="preserve">שקל </w:t>
      </w:r>
      <w:bookmarkStart w:id="73934" w:name="_ETM_Q149_628470"/>
      <w:bookmarkEnd w:id="73934"/>
      <w:r>
        <w:rPr>
          <w:rtl/>
        </w:rPr>
        <w:t xml:space="preserve">מדמי </w:t>
      </w:r>
      <w:bookmarkStart w:id="73935" w:name="_ETM_Q149_628950"/>
      <w:bookmarkEnd w:id="73935"/>
      <w:r>
        <w:rPr>
          <w:rtl/>
        </w:rPr>
        <w:t xml:space="preserve">הבראה </w:t>
      </w:r>
      <w:bookmarkStart w:id="73936" w:name="_ETM_Q149_629760"/>
      <w:bookmarkEnd w:id="73936"/>
      <w:r>
        <w:rPr>
          <w:rtl/>
        </w:rPr>
        <w:t xml:space="preserve">של </w:t>
      </w:r>
      <w:bookmarkStart w:id="73937" w:name="_ETM_Q149_629970"/>
      <w:bookmarkEnd w:id="73937"/>
      <w:r>
        <w:rPr>
          <w:rtl/>
        </w:rPr>
        <w:t xml:space="preserve">אנשים </w:t>
      </w:r>
      <w:bookmarkStart w:id="73938" w:name="_ETM_Q149_630360"/>
      <w:bookmarkEnd w:id="73938"/>
      <w:r>
        <w:rPr>
          <w:rtl/>
        </w:rPr>
        <w:t>עובדים</w:t>
      </w:r>
      <w:r>
        <w:rPr>
          <w:rFonts w:hint="cs"/>
          <w:rtl/>
        </w:rPr>
        <w:t>,</w:t>
      </w:r>
      <w:r>
        <w:rPr>
          <w:rtl/>
        </w:rPr>
        <w:t xml:space="preserve"> </w:t>
      </w:r>
      <w:bookmarkStart w:id="73939" w:name="_ETM_Q149_630840"/>
      <w:bookmarkEnd w:id="73939"/>
      <w:r>
        <w:rPr>
          <w:rtl/>
        </w:rPr>
        <w:t xml:space="preserve">כולל </w:t>
      </w:r>
      <w:bookmarkStart w:id="73940" w:name="_ETM_Q149_631230"/>
      <w:bookmarkEnd w:id="73940"/>
      <w:r>
        <w:rPr>
          <w:rFonts w:hint="cs"/>
          <w:rtl/>
        </w:rPr>
        <w:t>מ</w:t>
      </w:r>
      <w:r>
        <w:rPr>
          <w:rtl/>
        </w:rPr>
        <w:t xml:space="preserve">אנשים </w:t>
      </w:r>
      <w:bookmarkStart w:id="73941" w:name="_ETM_Q149_631620"/>
      <w:bookmarkEnd w:id="73941"/>
      <w:r>
        <w:rPr>
          <w:rFonts w:hint="cs"/>
          <w:rtl/>
        </w:rPr>
        <w:t>ב</w:t>
      </w:r>
      <w:r>
        <w:rPr>
          <w:rtl/>
        </w:rPr>
        <w:t xml:space="preserve">משכורת </w:t>
      </w:r>
      <w:bookmarkStart w:id="73942" w:name="_ETM_Q149_632130"/>
      <w:bookmarkEnd w:id="73942"/>
      <w:r>
        <w:rPr>
          <w:rtl/>
        </w:rPr>
        <w:t>מינימום</w:t>
      </w:r>
      <w:r>
        <w:rPr>
          <w:rFonts w:hint="cs"/>
          <w:rtl/>
        </w:rPr>
        <w:t>,</w:t>
      </w:r>
      <w:r>
        <w:rPr>
          <w:rtl/>
        </w:rPr>
        <w:t xml:space="preserve"> </w:t>
      </w:r>
      <w:bookmarkStart w:id="73943" w:name="_ETM_Q149_634120"/>
      <w:bookmarkEnd w:id="73943"/>
      <w:r>
        <w:rPr>
          <w:rtl/>
        </w:rPr>
        <w:t xml:space="preserve">כולל </w:t>
      </w:r>
      <w:bookmarkStart w:id="73944" w:name="_ETM_Q149_634540"/>
      <w:bookmarkEnd w:id="73944"/>
      <w:r>
        <w:rPr>
          <w:rtl/>
        </w:rPr>
        <w:t xml:space="preserve">מאנשים </w:t>
      </w:r>
      <w:bookmarkStart w:id="73945" w:name="_ETM_Q149_635140"/>
      <w:bookmarkEnd w:id="73945"/>
      <w:r>
        <w:rPr>
          <w:rtl/>
        </w:rPr>
        <w:t xml:space="preserve">שעשו </w:t>
      </w:r>
      <w:bookmarkStart w:id="73946" w:name="_ETM_Q149_635590"/>
      <w:bookmarkEnd w:id="73946"/>
      <w:r>
        <w:rPr>
          <w:rtl/>
        </w:rPr>
        <w:t xml:space="preserve">השנה </w:t>
      </w:r>
      <w:bookmarkStart w:id="73947" w:name="_ETM_Q149_635980"/>
      <w:bookmarkEnd w:id="73947"/>
      <w:r>
        <w:rPr>
          <w:rtl/>
        </w:rPr>
        <w:t xml:space="preserve">200 </w:t>
      </w:r>
      <w:bookmarkStart w:id="73948" w:name="_ETM_Q149_636400"/>
      <w:bookmarkEnd w:id="73948"/>
      <w:r>
        <w:rPr>
          <w:rtl/>
        </w:rPr>
        <w:t xml:space="preserve">ימי </w:t>
      </w:r>
      <w:bookmarkStart w:id="73949" w:name="_ETM_Q149_636610"/>
      <w:bookmarkEnd w:id="73949"/>
      <w:r>
        <w:rPr>
          <w:rtl/>
        </w:rPr>
        <w:t>מילואי</w:t>
      </w:r>
      <w:r>
        <w:rPr>
          <w:rFonts w:hint="cs"/>
          <w:rtl/>
        </w:rPr>
        <w:t xml:space="preserve">ם </w:t>
      </w:r>
      <w:r>
        <w:rPr>
          <w:rFonts w:hint="eastAsia"/>
          <w:rtl/>
        </w:rPr>
        <w:t>–</w:t>
      </w:r>
      <w:bookmarkStart w:id="73950" w:name="_ETM_Q149_637659"/>
      <w:bookmarkEnd w:id="73950"/>
      <w:r>
        <w:rPr>
          <w:rFonts w:hint="cs"/>
          <w:rtl/>
        </w:rPr>
        <w:t xml:space="preserve"> ו</w:t>
      </w:r>
      <w:r>
        <w:rPr>
          <w:rtl/>
        </w:rPr>
        <w:t xml:space="preserve">מעביר </w:t>
      </w:r>
      <w:bookmarkStart w:id="73951" w:name="_ETM_Q149_638110"/>
      <w:bookmarkEnd w:id="73951"/>
      <w:r>
        <w:rPr>
          <w:rtl/>
        </w:rPr>
        <w:t xml:space="preserve">אותו </w:t>
      </w:r>
      <w:bookmarkStart w:id="73952" w:name="_ETM_Q149_638319"/>
      <w:bookmarkEnd w:id="73952"/>
      <w:r>
        <w:rPr>
          <w:rtl/>
        </w:rPr>
        <w:t xml:space="preserve">ישירות </w:t>
      </w:r>
      <w:bookmarkStart w:id="73953" w:name="_ETM_Q149_639430"/>
      <w:bookmarkEnd w:id="73953"/>
      <w:r>
        <w:rPr>
          <w:rtl/>
        </w:rPr>
        <w:t xml:space="preserve">לכיסם </w:t>
      </w:r>
      <w:bookmarkStart w:id="73954" w:name="_ETM_Q149_640480"/>
      <w:bookmarkEnd w:id="73954"/>
      <w:r>
        <w:rPr>
          <w:rtl/>
        </w:rPr>
        <w:t xml:space="preserve">של </w:t>
      </w:r>
      <w:bookmarkStart w:id="73955" w:name="_ETM_Q149_640720"/>
      <w:bookmarkEnd w:id="73955"/>
      <w:r>
        <w:rPr>
          <w:rtl/>
        </w:rPr>
        <w:t xml:space="preserve">אנשים </w:t>
      </w:r>
      <w:bookmarkStart w:id="73956" w:name="_ETM_Q149_641620"/>
      <w:bookmarkEnd w:id="73956"/>
      <w:r>
        <w:rPr>
          <w:rtl/>
        </w:rPr>
        <w:t xml:space="preserve">שלא </w:t>
      </w:r>
      <w:bookmarkStart w:id="73957" w:name="_ETM_Q149_641950"/>
      <w:bookmarkEnd w:id="73957"/>
      <w:r>
        <w:rPr>
          <w:rtl/>
        </w:rPr>
        <w:t xml:space="preserve">מתגייסים </w:t>
      </w:r>
      <w:bookmarkStart w:id="73958" w:name="_ETM_Q149_642640"/>
      <w:bookmarkEnd w:id="73958"/>
      <w:r>
        <w:rPr>
          <w:rtl/>
        </w:rPr>
        <w:t>ו</w:t>
      </w:r>
      <w:r>
        <w:rPr>
          <w:rFonts w:hint="cs"/>
          <w:rtl/>
        </w:rPr>
        <w:t>ש</w:t>
      </w:r>
      <w:r>
        <w:rPr>
          <w:rtl/>
        </w:rPr>
        <w:t xml:space="preserve">לא </w:t>
      </w:r>
      <w:bookmarkStart w:id="73959" w:name="_ETM_Q149_642849"/>
      <w:bookmarkEnd w:id="73959"/>
      <w:r>
        <w:rPr>
          <w:rtl/>
        </w:rPr>
        <w:t xml:space="preserve">עושים </w:t>
      </w:r>
      <w:bookmarkStart w:id="73960" w:name="_ETM_Q149_643150"/>
      <w:bookmarkEnd w:id="73960"/>
      <w:r>
        <w:rPr>
          <w:rtl/>
        </w:rPr>
        <w:t xml:space="preserve">200 </w:t>
      </w:r>
      <w:bookmarkStart w:id="73961" w:name="_ETM_Q149_643480"/>
      <w:bookmarkEnd w:id="73961"/>
      <w:r>
        <w:rPr>
          <w:rtl/>
        </w:rPr>
        <w:t xml:space="preserve">ימי </w:t>
      </w:r>
      <w:bookmarkStart w:id="73962" w:name="_ETM_Q149_643690"/>
      <w:bookmarkEnd w:id="73962"/>
      <w:r>
        <w:rPr>
          <w:rtl/>
        </w:rPr>
        <w:t xml:space="preserve">מילואים </w:t>
      </w:r>
      <w:bookmarkStart w:id="73963" w:name="_ETM_Q149_644080"/>
      <w:bookmarkEnd w:id="73963"/>
      <w:r>
        <w:rPr>
          <w:rtl/>
        </w:rPr>
        <w:t xml:space="preserve">וגם </w:t>
      </w:r>
      <w:bookmarkStart w:id="73964" w:name="_ETM_Q149_644319"/>
      <w:bookmarkEnd w:id="73964"/>
      <w:r>
        <w:rPr>
          <w:rtl/>
        </w:rPr>
        <w:t xml:space="preserve">לא </w:t>
      </w:r>
      <w:bookmarkStart w:id="73965" w:name="_ETM_Q149_644440"/>
      <w:bookmarkEnd w:id="73965"/>
      <w:r>
        <w:rPr>
          <w:rtl/>
        </w:rPr>
        <w:t>עובדים</w:t>
      </w:r>
      <w:r>
        <w:rPr>
          <w:rFonts w:hint="cs"/>
          <w:rtl/>
        </w:rPr>
        <w:t>.</w:t>
      </w:r>
      <w:r>
        <w:rPr>
          <w:rtl/>
        </w:rPr>
        <w:t xml:space="preserve"> </w:t>
      </w:r>
      <w:bookmarkStart w:id="73966" w:name="_ETM_Q149_645720"/>
      <w:bookmarkEnd w:id="73966"/>
      <w:r>
        <w:rPr>
          <w:rtl/>
        </w:rPr>
        <w:t xml:space="preserve">תקציב </w:t>
      </w:r>
      <w:bookmarkStart w:id="73967" w:name="_ETM_Q149_646170"/>
      <w:bookmarkEnd w:id="73967"/>
      <w:r>
        <w:rPr>
          <w:rtl/>
        </w:rPr>
        <w:t xml:space="preserve">נורמלי </w:t>
      </w:r>
      <w:bookmarkStart w:id="73968" w:name="_ETM_Q149_646740"/>
      <w:bookmarkEnd w:id="73968"/>
      <w:r>
        <w:rPr>
          <w:rtl/>
        </w:rPr>
        <w:t xml:space="preserve">בזמן </w:t>
      </w:r>
      <w:bookmarkStart w:id="73969" w:name="_ETM_Q149_647190"/>
      <w:bookmarkEnd w:id="73969"/>
      <w:r>
        <w:rPr>
          <w:rtl/>
        </w:rPr>
        <w:t xml:space="preserve">מלחמה </w:t>
      </w:r>
      <w:bookmarkStart w:id="73970" w:name="_ETM_Q149_648650"/>
      <w:bookmarkEnd w:id="73970"/>
      <w:r>
        <w:rPr>
          <w:rtl/>
        </w:rPr>
        <w:t xml:space="preserve">לא </w:t>
      </w:r>
      <w:bookmarkStart w:id="73971" w:name="_ETM_Q149_648890"/>
      <w:bookmarkEnd w:id="73971"/>
      <w:r>
        <w:rPr>
          <w:rtl/>
        </w:rPr>
        <w:t xml:space="preserve">מעביר </w:t>
      </w:r>
      <w:bookmarkStart w:id="73972" w:name="_ETM_Q149_649760"/>
      <w:bookmarkEnd w:id="73972"/>
      <w:r>
        <w:rPr>
          <w:rtl/>
        </w:rPr>
        <w:t xml:space="preserve">5 </w:t>
      </w:r>
      <w:bookmarkStart w:id="73973" w:name="_ETM_Q149_650300"/>
      <w:bookmarkEnd w:id="73973"/>
      <w:r>
        <w:rPr>
          <w:rtl/>
        </w:rPr>
        <w:t xml:space="preserve">מיליארד </w:t>
      </w:r>
      <w:bookmarkStart w:id="73974" w:name="_ETM_Q149_650660"/>
      <w:bookmarkEnd w:id="73974"/>
      <w:r>
        <w:rPr>
          <w:rtl/>
        </w:rPr>
        <w:t xml:space="preserve">שקל </w:t>
      </w:r>
      <w:bookmarkStart w:id="73975" w:name="_ETM_Q149_650990"/>
      <w:bookmarkEnd w:id="73975"/>
      <w:r>
        <w:rPr>
          <w:rtl/>
        </w:rPr>
        <w:t xml:space="preserve">כספים </w:t>
      </w:r>
      <w:bookmarkStart w:id="73976" w:name="_ETM_Q149_651410"/>
      <w:bookmarkEnd w:id="73976"/>
      <w:r>
        <w:rPr>
          <w:rtl/>
        </w:rPr>
        <w:t>קואליציוניים</w:t>
      </w:r>
      <w:r>
        <w:rPr>
          <w:rFonts w:hint="cs"/>
          <w:rtl/>
        </w:rPr>
        <w:t>,</w:t>
      </w:r>
      <w:r>
        <w:rPr>
          <w:rtl/>
        </w:rPr>
        <w:t xml:space="preserve"> </w:t>
      </w:r>
      <w:bookmarkStart w:id="73977" w:name="_ETM_Q149_652100"/>
      <w:bookmarkEnd w:id="73977"/>
      <w:r>
        <w:rPr>
          <w:rtl/>
        </w:rPr>
        <w:t xml:space="preserve">אחרי </w:t>
      </w:r>
      <w:bookmarkStart w:id="73978" w:name="_ETM_Q149_652310"/>
      <w:bookmarkEnd w:id="73978"/>
      <w:r>
        <w:rPr>
          <w:rtl/>
        </w:rPr>
        <w:t xml:space="preserve">שכבר </w:t>
      </w:r>
      <w:bookmarkStart w:id="73979" w:name="_ETM_Q149_652640"/>
      <w:bookmarkEnd w:id="73979"/>
      <w:r>
        <w:rPr>
          <w:rtl/>
        </w:rPr>
        <w:t>העברת</w:t>
      </w:r>
      <w:r>
        <w:rPr>
          <w:rFonts w:hint="cs"/>
          <w:rtl/>
        </w:rPr>
        <w:t>ם</w:t>
      </w:r>
      <w:r>
        <w:rPr>
          <w:rtl/>
        </w:rPr>
        <w:t xml:space="preserve"> </w:t>
      </w:r>
      <w:bookmarkStart w:id="73980" w:name="_ETM_Q149_653210"/>
      <w:bookmarkStart w:id="73981" w:name="_ETM_Q149_654110"/>
      <w:bookmarkEnd w:id="73980"/>
      <w:bookmarkEnd w:id="73981"/>
      <w:r>
        <w:rPr>
          <w:rtl/>
        </w:rPr>
        <w:t xml:space="preserve">בסיבוב </w:t>
      </w:r>
      <w:bookmarkStart w:id="73982" w:name="_ETM_Q149_654650"/>
      <w:bookmarkEnd w:id="73982"/>
      <w:r>
        <w:rPr>
          <w:rtl/>
        </w:rPr>
        <w:t xml:space="preserve">הקודם </w:t>
      </w:r>
      <w:bookmarkStart w:id="73983" w:name="_ETM_Q149_655070"/>
      <w:bookmarkEnd w:id="73983"/>
      <w:r>
        <w:rPr>
          <w:rtl/>
        </w:rPr>
        <w:t xml:space="preserve">8 </w:t>
      </w:r>
      <w:bookmarkStart w:id="73984" w:name="_ETM_Q149_655520"/>
      <w:bookmarkEnd w:id="73984"/>
      <w:r>
        <w:rPr>
          <w:rtl/>
        </w:rPr>
        <w:t xml:space="preserve">מיליארד </w:t>
      </w:r>
      <w:bookmarkStart w:id="73985" w:name="_ETM_Q149_655880"/>
      <w:bookmarkEnd w:id="73985"/>
      <w:r>
        <w:rPr>
          <w:rtl/>
        </w:rPr>
        <w:t xml:space="preserve">שקל </w:t>
      </w:r>
      <w:bookmarkStart w:id="73986" w:name="_ETM_Q149_656150"/>
      <w:bookmarkEnd w:id="73986"/>
      <w:r>
        <w:rPr>
          <w:rtl/>
        </w:rPr>
        <w:t xml:space="preserve">כספים </w:t>
      </w:r>
      <w:bookmarkStart w:id="73987" w:name="_ETM_Q149_656510"/>
      <w:bookmarkEnd w:id="73987"/>
      <w:r>
        <w:rPr>
          <w:rtl/>
        </w:rPr>
        <w:t>קואליציוניים</w:t>
      </w:r>
      <w:r>
        <w:rPr>
          <w:rFonts w:hint="cs"/>
          <w:rtl/>
        </w:rPr>
        <w:t>.</w:t>
      </w:r>
      <w:r>
        <w:rPr>
          <w:rtl/>
        </w:rPr>
        <w:t xml:space="preserve"> </w:t>
      </w:r>
      <w:bookmarkStart w:id="73988" w:name="_ETM_Q149_658069"/>
      <w:bookmarkEnd w:id="73988"/>
      <w:r>
        <w:rPr>
          <w:rtl/>
        </w:rPr>
        <w:t xml:space="preserve">כי </w:t>
      </w:r>
      <w:bookmarkStart w:id="73989" w:name="_ETM_Q149_658250"/>
      <w:bookmarkEnd w:id="73989"/>
      <w:r>
        <w:rPr>
          <w:rtl/>
        </w:rPr>
        <w:t xml:space="preserve">אנשים </w:t>
      </w:r>
      <w:bookmarkStart w:id="73990" w:name="_ETM_Q149_659090"/>
      <w:bookmarkEnd w:id="73990"/>
      <w:r>
        <w:rPr>
          <w:rtl/>
        </w:rPr>
        <w:t xml:space="preserve">נהרגים </w:t>
      </w:r>
      <w:bookmarkStart w:id="73991" w:name="_ETM_Q149_659689"/>
      <w:bookmarkEnd w:id="73991"/>
      <w:r>
        <w:rPr>
          <w:rtl/>
        </w:rPr>
        <w:t xml:space="preserve">ונפצעים </w:t>
      </w:r>
      <w:bookmarkStart w:id="73992" w:name="_ETM_Q149_660409"/>
      <w:bookmarkEnd w:id="73992"/>
      <w:r>
        <w:rPr>
          <w:rtl/>
        </w:rPr>
        <w:t>פה</w:t>
      </w:r>
      <w:r>
        <w:rPr>
          <w:rFonts w:hint="cs"/>
          <w:rtl/>
        </w:rPr>
        <w:t>,</w:t>
      </w:r>
      <w:r>
        <w:rPr>
          <w:rtl/>
        </w:rPr>
        <w:t xml:space="preserve"> </w:t>
      </w:r>
      <w:bookmarkStart w:id="73993" w:name="_ETM_Q149_661790"/>
      <w:bookmarkEnd w:id="73993"/>
      <w:r>
        <w:rPr>
          <w:rFonts w:hint="cs"/>
          <w:rtl/>
        </w:rPr>
        <w:t xml:space="preserve">כי </w:t>
      </w:r>
      <w:r>
        <w:rPr>
          <w:rtl/>
        </w:rPr>
        <w:t xml:space="preserve">מעמד </w:t>
      </w:r>
      <w:bookmarkStart w:id="73994" w:name="_ETM_Q149_662209"/>
      <w:bookmarkEnd w:id="73994"/>
      <w:r>
        <w:rPr>
          <w:rtl/>
        </w:rPr>
        <w:t xml:space="preserve">הביניים </w:t>
      </w:r>
      <w:bookmarkStart w:id="73995" w:name="_ETM_Q149_662689"/>
      <w:bookmarkEnd w:id="73995"/>
      <w:r>
        <w:rPr>
          <w:rtl/>
        </w:rPr>
        <w:t>קורס</w:t>
      </w:r>
      <w:r>
        <w:rPr>
          <w:rFonts w:hint="cs"/>
          <w:rtl/>
        </w:rPr>
        <w:t>,</w:t>
      </w:r>
      <w:r>
        <w:rPr>
          <w:rtl/>
        </w:rPr>
        <w:t xml:space="preserve"> </w:t>
      </w:r>
      <w:bookmarkStart w:id="73996" w:name="_ETM_Q149_663889"/>
      <w:bookmarkEnd w:id="73996"/>
      <w:r>
        <w:rPr>
          <w:rtl/>
        </w:rPr>
        <w:t xml:space="preserve">כי </w:t>
      </w:r>
      <w:bookmarkStart w:id="73997" w:name="_ETM_Q149_664099"/>
      <w:bookmarkEnd w:id="73997"/>
      <w:r>
        <w:rPr>
          <w:rtl/>
        </w:rPr>
        <w:t xml:space="preserve">איבדתם </w:t>
      </w:r>
      <w:bookmarkStart w:id="73998" w:name="_ETM_Q149_664609"/>
      <w:bookmarkEnd w:id="73998"/>
      <w:r>
        <w:rPr>
          <w:rtl/>
        </w:rPr>
        <w:t xml:space="preserve">כל </w:t>
      </w:r>
      <w:bookmarkStart w:id="73999" w:name="_ETM_Q149_664909"/>
      <w:bookmarkEnd w:id="73999"/>
      <w:r>
        <w:rPr>
          <w:rtl/>
        </w:rPr>
        <w:t>בושה</w:t>
      </w:r>
      <w:r>
        <w:rPr>
          <w:rFonts w:hint="cs"/>
          <w:rtl/>
        </w:rPr>
        <w:t>.</w:t>
      </w:r>
      <w:r>
        <w:rPr>
          <w:rtl/>
        </w:rPr>
        <w:t xml:space="preserve"> </w:t>
      </w:r>
      <w:bookmarkStart w:id="74000" w:name="_ETM_Q149_665329"/>
      <w:bookmarkEnd w:id="74000"/>
      <w:r>
        <w:rPr>
          <w:rtl/>
        </w:rPr>
        <w:t xml:space="preserve">אחרי </w:t>
      </w:r>
      <w:bookmarkStart w:id="74001" w:name="_ETM_Q149_665540"/>
      <w:bookmarkEnd w:id="74001"/>
      <w:r>
        <w:rPr>
          <w:rtl/>
        </w:rPr>
        <w:t xml:space="preserve">שהרסתם </w:t>
      </w:r>
      <w:bookmarkStart w:id="74002" w:name="_ETM_Q149_666169"/>
      <w:bookmarkEnd w:id="74002"/>
      <w:r>
        <w:rPr>
          <w:rtl/>
        </w:rPr>
        <w:t xml:space="preserve">את </w:t>
      </w:r>
      <w:bookmarkStart w:id="74003" w:name="_ETM_Q149_666319"/>
      <w:bookmarkEnd w:id="74003"/>
      <w:r>
        <w:rPr>
          <w:rtl/>
        </w:rPr>
        <w:t xml:space="preserve">הביטחון </w:t>
      </w:r>
      <w:bookmarkStart w:id="74004" w:name="_ETM_Q149_667279"/>
      <w:bookmarkEnd w:id="74004"/>
      <w:r>
        <w:rPr>
          <w:rtl/>
        </w:rPr>
        <w:t xml:space="preserve">אתם </w:t>
      </w:r>
      <w:bookmarkStart w:id="74005" w:name="_ETM_Q149_667579"/>
      <w:bookmarkEnd w:id="74005"/>
      <w:r>
        <w:rPr>
          <w:rtl/>
        </w:rPr>
        <w:t xml:space="preserve">הורסים </w:t>
      </w:r>
      <w:bookmarkStart w:id="74006" w:name="_ETM_Q149_667909"/>
      <w:bookmarkEnd w:id="74006"/>
      <w:r>
        <w:rPr>
          <w:rtl/>
        </w:rPr>
        <w:t xml:space="preserve">את </w:t>
      </w:r>
      <w:bookmarkStart w:id="74007" w:name="_ETM_Q149_668060"/>
      <w:bookmarkEnd w:id="74007"/>
      <w:r>
        <w:rPr>
          <w:rtl/>
        </w:rPr>
        <w:t>הכלכלה</w:t>
      </w:r>
      <w:r>
        <w:rPr>
          <w:rFonts w:hint="cs"/>
          <w:rtl/>
        </w:rPr>
        <w:t>,</w:t>
      </w:r>
      <w:r>
        <w:rPr>
          <w:rtl/>
        </w:rPr>
        <w:t xml:space="preserve"> </w:t>
      </w:r>
      <w:bookmarkStart w:id="74008" w:name="_ETM_Q149_669049"/>
      <w:bookmarkEnd w:id="74008"/>
      <w:r>
        <w:rPr>
          <w:rtl/>
        </w:rPr>
        <w:t xml:space="preserve">כי </w:t>
      </w:r>
      <w:bookmarkStart w:id="74009" w:name="_ETM_Q149_669230"/>
      <w:bookmarkEnd w:id="74009"/>
      <w:r>
        <w:rPr>
          <w:rtl/>
        </w:rPr>
        <w:t xml:space="preserve">לא </w:t>
      </w:r>
      <w:bookmarkStart w:id="74010" w:name="_ETM_Q149_669769"/>
      <w:bookmarkEnd w:id="74010"/>
      <w:r>
        <w:rPr>
          <w:rtl/>
        </w:rPr>
        <w:t xml:space="preserve">מעניין </w:t>
      </w:r>
      <w:bookmarkStart w:id="74011" w:name="_ETM_Q149_670219"/>
      <w:bookmarkEnd w:id="74011"/>
      <w:r>
        <w:rPr>
          <w:rtl/>
        </w:rPr>
        <w:t xml:space="preserve">אתכם </w:t>
      </w:r>
      <w:bookmarkStart w:id="74012" w:name="_ETM_Q149_670879"/>
      <w:bookmarkEnd w:id="74012"/>
      <w:r>
        <w:rPr>
          <w:rtl/>
        </w:rPr>
        <w:t xml:space="preserve">כלום </w:t>
      </w:r>
      <w:bookmarkStart w:id="74013" w:name="_ETM_Q149_671900"/>
      <w:bookmarkEnd w:id="74013"/>
      <w:r>
        <w:rPr>
          <w:rtl/>
        </w:rPr>
        <w:t xml:space="preserve">חוץ </w:t>
      </w:r>
      <w:bookmarkStart w:id="74014" w:name="_ETM_Q149_672200"/>
      <w:bookmarkEnd w:id="74014"/>
      <w:r>
        <w:rPr>
          <w:rtl/>
        </w:rPr>
        <w:t>מפוליטיקה</w:t>
      </w:r>
      <w:r>
        <w:rPr>
          <w:rFonts w:hint="cs"/>
          <w:rtl/>
        </w:rPr>
        <w:t>.</w:t>
      </w:r>
    </w:p>
    <w:p w:rsidR="00EA1761" w:rsidRDefault="00EA1761" w:rsidP="00D76316">
      <w:pPr>
        <w:rPr>
          <w:rtl/>
        </w:rPr>
      </w:pPr>
    </w:p>
    <w:p w:rsidR="00EA1761" w:rsidRDefault="00EA1761" w:rsidP="00D76316">
      <w:pPr>
        <w:rPr>
          <w:rtl/>
        </w:rPr>
      </w:pPr>
      <w:bookmarkStart w:id="74015" w:name="_ETM_Q149_667000"/>
      <w:bookmarkStart w:id="74016" w:name="_ETM_Q149_674239"/>
      <w:bookmarkEnd w:id="74015"/>
      <w:bookmarkEnd w:id="74016"/>
      <w:r>
        <w:rPr>
          <w:rtl/>
        </w:rPr>
        <w:t xml:space="preserve">השבוע </w:t>
      </w:r>
      <w:bookmarkStart w:id="74017" w:name="_ETM_Q149_676250"/>
      <w:bookmarkEnd w:id="74017"/>
      <w:r>
        <w:rPr>
          <w:rtl/>
        </w:rPr>
        <w:t xml:space="preserve">צעיר </w:t>
      </w:r>
      <w:bookmarkStart w:id="74018" w:name="_ETM_Q149_676670"/>
      <w:bookmarkEnd w:id="74018"/>
      <w:r>
        <w:rPr>
          <w:rtl/>
        </w:rPr>
        <w:t xml:space="preserve">בשם </w:t>
      </w:r>
      <w:bookmarkStart w:id="74019" w:name="_ETM_Q149_677060"/>
      <w:bookmarkEnd w:id="74019"/>
      <w:r>
        <w:rPr>
          <w:rtl/>
        </w:rPr>
        <w:t xml:space="preserve">שחר </w:t>
      </w:r>
      <w:bookmarkStart w:id="74020" w:name="_ETM_Q149_677420"/>
      <w:bookmarkEnd w:id="74020"/>
      <w:r>
        <w:rPr>
          <w:rtl/>
        </w:rPr>
        <w:t>יפה</w:t>
      </w:r>
      <w:r>
        <w:rPr>
          <w:rFonts w:hint="cs"/>
          <w:rtl/>
        </w:rPr>
        <w:t>,</w:t>
      </w:r>
      <w:r>
        <w:rPr>
          <w:rtl/>
        </w:rPr>
        <w:t xml:space="preserve"> </w:t>
      </w:r>
      <w:bookmarkStart w:id="74021" w:name="_ETM_Q149_678430"/>
      <w:bookmarkEnd w:id="74021"/>
      <w:r>
        <w:rPr>
          <w:rtl/>
        </w:rPr>
        <w:t xml:space="preserve">שאחיו </w:t>
      </w:r>
      <w:bookmarkStart w:id="74022" w:name="_ETM_Q149_679120"/>
      <w:bookmarkEnd w:id="74022"/>
      <w:r>
        <w:rPr>
          <w:rtl/>
        </w:rPr>
        <w:t xml:space="preserve">נהרג </w:t>
      </w:r>
      <w:bookmarkStart w:id="74023" w:name="_ETM_Q149_679510"/>
      <w:bookmarkEnd w:id="74023"/>
      <w:r>
        <w:rPr>
          <w:rtl/>
        </w:rPr>
        <w:t>במלחמה</w:t>
      </w:r>
      <w:r>
        <w:rPr>
          <w:rFonts w:hint="cs"/>
          <w:rtl/>
        </w:rPr>
        <w:t>,</w:t>
      </w:r>
      <w:r>
        <w:rPr>
          <w:rtl/>
        </w:rPr>
        <w:t xml:space="preserve"> </w:t>
      </w:r>
      <w:bookmarkStart w:id="74024" w:name="_ETM_Q149_681489"/>
      <w:bookmarkEnd w:id="74024"/>
      <w:r>
        <w:rPr>
          <w:rFonts w:hint="cs"/>
          <w:rtl/>
        </w:rPr>
        <w:t>צלצל</w:t>
      </w:r>
      <w:r>
        <w:rPr>
          <w:rtl/>
        </w:rPr>
        <w:t xml:space="preserve"> </w:t>
      </w:r>
      <w:bookmarkStart w:id="74025" w:name="_ETM_Q149_682450"/>
      <w:bookmarkEnd w:id="74025"/>
      <w:r>
        <w:rPr>
          <w:rtl/>
        </w:rPr>
        <w:t xml:space="preserve">לעובדת </w:t>
      </w:r>
      <w:bookmarkStart w:id="74026" w:name="_ETM_Q149_683049"/>
      <w:bookmarkEnd w:id="74026"/>
      <w:r>
        <w:rPr>
          <w:rtl/>
        </w:rPr>
        <w:t xml:space="preserve">הסוציאלית </w:t>
      </w:r>
      <w:bookmarkStart w:id="74027" w:name="_ETM_Q149_683889"/>
      <w:bookmarkEnd w:id="74027"/>
      <w:r>
        <w:rPr>
          <w:rtl/>
        </w:rPr>
        <w:t xml:space="preserve">באגף </w:t>
      </w:r>
      <w:bookmarkStart w:id="74028" w:name="_ETM_Q149_684249"/>
      <w:bookmarkEnd w:id="74028"/>
      <w:r>
        <w:rPr>
          <w:rtl/>
        </w:rPr>
        <w:t xml:space="preserve">למשפחות </w:t>
      </w:r>
      <w:bookmarkStart w:id="74029" w:name="_ETM_Q149_684790"/>
      <w:bookmarkEnd w:id="74029"/>
      <w:r>
        <w:rPr>
          <w:rtl/>
        </w:rPr>
        <w:t>שכולות</w:t>
      </w:r>
      <w:r>
        <w:rPr>
          <w:rFonts w:hint="cs"/>
          <w:rtl/>
        </w:rPr>
        <w:t xml:space="preserve"> ו</w:t>
      </w:r>
      <w:bookmarkStart w:id="74030" w:name="_ETM_Q149_686260"/>
      <w:bookmarkEnd w:id="74030"/>
      <w:r>
        <w:rPr>
          <w:rtl/>
        </w:rPr>
        <w:t xml:space="preserve">שאל </w:t>
      </w:r>
      <w:bookmarkStart w:id="74031" w:name="_ETM_Q149_686739"/>
      <w:bookmarkEnd w:id="74031"/>
      <w:r>
        <w:rPr>
          <w:rtl/>
        </w:rPr>
        <w:t xml:space="preserve">אם </w:t>
      </w:r>
      <w:bookmarkStart w:id="74032" w:name="_ETM_Q149_686980"/>
      <w:bookmarkEnd w:id="74032"/>
      <w:r>
        <w:rPr>
          <w:rtl/>
        </w:rPr>
        <w:t xml:space="preserve">הוא </w:t>
      </w:r>
      <w:bookmarkStart w:id="74033" w:name="_ETM_Q149_688200"/>
      <w:bookmarkEnd w:id="74033"/>
      <w:r>
        <w:rPr>
          <w:rFonts w:hint="cs"/>
          <w:rtl/>
        </w:rPr>
        <w:t xml:space="preserve">כאח </w:t>
      </w:r>
      <w:bookmarkStart w:id="74034" w:name="_ETM_Q149_688620"/>
      <w:bookmarkEnd w:id="74034"/>
      <w:r>
        <w:rPr>
          <w:rFonts w:hint="cs"/>
          <w:rtl/>
        </w:rPr>
        <w:t xml:space="preserve">שכול </w:t>
      </w:r>
      <w:bookmarkStart w:id="74035" w:name="_ETM_Q149_688000"/>
      <w:bookmarkStart w:id="74036" w:name="_ETM_Q149_689129"/>
      <w:bookmarkEnd w:id="74035"/>
      <w:bookmarkEnd w:id="74036"/>
      <w:r>
        <w:rPr>
          <w:rtl/>
        </w:rPr>
        <w:t xml:space="preserve">זכאי </w:t>
      </w:r>
      <w:bookmarkStart w:id="74037" w:name="_ETM_Q149_690739"/>
      <w:bookmarkEnd w:id="74037"/>
      <w:r>
        <w:rPr>
          <w:rtl/>
        </w:rPr>
        <w:t xml:space="preserve">למימון </w:t>
      </w:r>
      <w:bookmarkStart w:id="74038" w:name="_ETM_Q149_691310"/>
      <w:bookmarkEnd w:id="74038"/>
      <w:r>
        <w:rPr>
          <w:rtl/>
        </w:rPr>
        <w:t xml:space="preserve">סדנת </w:t>
      </w:r>
      <w:bookmarkStart w:id="74039" w:name="_ETM_Q149_691909"/>
      <w:bookmarkEnd w:id="74039"/>
      <w:r>
        <w:rPr>
          <w:rtl/>
        </w:rPr>
        <w:t>גינון</w:t>
      </w:r>
      <w:r>
        <w:rPr>
          <w:rFonts w:hint="cs"/>
          <w:rtl/>
        </w:rPr>
        <w:t xml:space="preserve">. הוא </w:t>
      </w:r>
      <w:bookmarkStart w:id="74040" w:name="_ETM_Q149_692629"/>
      <w:bookmarkEnd w:id="74040"/>
      <w:r>
        <w:rPr>
          <w:rtl/>
        </w:rPr>
        <w:t xml:space="preserve">רצה </w:t>
      </w:r>
      <w:bookmarkStart w:id="74041" w:name="_ETM_Q149_693049"/>
      <w:bookmarkEnd w:id="74041"/>
      <w:r>
        <w:rPr>
          <w:rtl/>
        </w:rPr>
        <w:t xml:space="preserve">קצת </w:t>
      </w:r>
      <w:bookmarkStart w:id="74042" w:name="_ETM_Q149_693379"/>
      <w:bookmarkEnd w:id="74042"/>
      <w:r>
        <w:rPr>
          <w:rFonts w:hint="cs"/>
          <w:rtl/>
        </w:rPr>
        <w:t>ל</w:t>
      </w:r>
      <w:r>
        <w:rPr>
          <w:rtl/>
        </w:rPr>
        <w:t xml:space="preserve">התעסק </w:t>
      </w:r>
      <w:bookmarkStart w:id="74043" w:name="_ETM_Q149_693799"/>
      <w:bookmarkEnd w:id="74043"/>
      <w:r>
        <w:rPr>
          <w:rtl/>
        </w:rPr>
        <w:t>בצמחים</w:t>
      </w:r>
      <w:r>
        <w:rPr>
          <w:rFonts w:hint="cs"/>
          <w:rtl/>
        </w:rPr>
        <w:t>,</w:t>
      </w:r>
      <w:r>
        <w:rPr>
          <w:rtl/>
        </w:rPr>
        <w:t xml:space="preserve"> </w:t>
      </w:r>
      <w:bookmarkStart w:id="74044" w:name="_ETM_Q149_694370"/>
      <w:bookmarkEnd w:id="74044"/>
      <w:r>
        <w:rPr>
          <w:rtl/>
        </w:rPr>
        <w:t xml:space="preserve">קצת </w:t>
      </w:r>
      <w:bookmarkStart w:id="74045" w:name="_ETM_Q149_694670"/>
      <w:bookmarkEnd w:id="74045"/>
      <w:r>
        <w:rPr>
          <w:rtl/>
        </w:rPr>
        <w:t xml:space="preserve">לברוח </w:t>
      </w:r>
      <w:bookmarkStart w:id="74046" w:name="_ETM_Q149_695090"/>
      <w:bookmarkEnd w:id="74046"/>
      <w:r>
        <w:rPr>
          <w:rtl/>
        </w:rPr>
        <w:t xml:space="preserve">מהצער </w:t>
      </w:r>
      <w:bookmarkStart w:id="74047" w:name="_ETM_Q149_695809"/>
      <w:bookmarkEnd w:id="74047"/>
      <w:r>
        <w:rPr>
          <w:rFonts w:hint="cs"/>
          <w:rtl/>
        </w:rPr>
        <w:t xml:space="preserve">והכאב. </w:t>
      </w:r>
      <w:bookmarkStart w:id="74048" w:name="_ETM_Q149_696950"/>
      <w:bookmarkEnd w:id="74048"/>
      <w:r>
        <w:rPr>
          <w:rtl/>
        </w:rPr>
        <w:t xml:space="preserve">אמרו </w:t>
      </w:r>
      <w:bookmarkStart w:id="74049" w:name="_ETM_Q149_697220"/>
      <w:bookmarkEnd w:id="74049"/>
      <w:r>
        <w:rPr>
          <w:rtl/>
        </w:rPr>
        <w:t>לו</w:t>
      </w:r>
      <w:r>
        <w:rPr>
          <w:rFonts w:hint="cs"/>
          <w:rtl/>
        </w:rPr>
        <w:t>:</w:t>
      </w:r>
      <w:r>
        <w:rPr>
          <w:rtl/>
        </w:rPr>
        <w:t xml:space="preserve"> </w:t>
      </w:r>
      <w:bookmarkStart w:id="74050" w:name="_ETM_Q149_697340"/>
      <w:bookmarkEnd w:id="74050"/>
      <w:r>
        <w:rPr>
          <w:rtl/>
        </w:rPr>
        <w:t xml:space="preserve">אתה </w:t>
      </w:r>
      <w:bookmarkStart w:id="74051" w:name="_ETM_Q149_697520"/>
      <w:bookmarkEnd w:id="74051"/>
      <w:r>
        <w:rPr>
          <w:rtl/>
        </w:rPr>
        <w:t>יכול</w:t>
      </w:r>
      <w:r>
        <w:rPr>
          <w:rFonts w:hint="cs"/>
          <w:rtl/>
        </w:rPr>
        <w:t>,</w:t>
      </w:r>
      <w:r>
        <w:rPr>
          <w:rtl/>
        </w:rPr>
        <w:t xml:space="preserve"> </w:t>
      </w:r>
      <w:bookmarkStart w:id="74052" w:name="_ETM_Q149_699249"/>
      <w:bookmarkEnd w:id="74052"/>
      <w:r>
        <w:rPr>
          <w:rtl/>
        </w:rPr>
        <w:t xml:space="preserve">אבל </w:t>
      </w:r>
      <w:bookmarkStart w:id="74053" w:name="_ETM_Q149_699519"/>
      <w:bookmarkEnd w:id="74053"/>
      <w:r>
        <w:rPr>
          <w:rtl/>
        </w:rPr>
        <w:t xml:space="preserve">אז </w:t>
      </w:r>
      <w:bookmarkStart w:id="74054" w:name="_ETM_Q149_699700"/>
      <w:bookmarkEnd w:id="74054"/>
      <w:r>
        <w:rPr>
          <w:rtl/>
        </w:rPr>
        <w:t xml:space="preserve">תצטרך </w:t>
      </w:r>
      <w:bookmarkStart w:id="74055" w:name="_ETM_Q149_700599"/>
      <w:bookmarkEnd w:id="74055"/>
      <w:r>
        <w:rPr>
          <w:rtl/>
        </w:rPr>
        <w:t xml:space="preserve">לוותר </w:t>
      </w:r>
      <w:bookmarkStart w:id="74056" w:name="_ETM_Q149_701079"/>
      <w:bookmarkEnd w:id="74056"/>
      <w:r>
        <w:rPr>
          <w:rtl/>
        </w:rPr>
        <w:t xml:space="preserve">על </w:t>
      </w:r>
      <w:bookmarkStart w:id="74057" w:name="_ETM_Q149_701200"/>
      <w:bookmarkEnd w:id="74057"/>
      <w:r>
        <w:rPr>
          <w:rtl/>
        </w:rPr>
        <w:t xml:space="preserve">הזכאות </w:t>
      </w:r>
      <w:bookmarkStart w:id="74058" w:name="_ETM_Q149_701769"/>
      <w:bookmarkEnd w:id="74058"/>
      <w:r>
        <w:rPr>
          <w:rtl/>
        </w:rPr>
        <w:t xml:space="preserve">שלך </w:t>
      </w:r>
      <w:bookmarkStart w:id="74059" w:name="_ETM_Q149_702309"/>
      <w:bookmarkEnd w:id="74059"/>
      <w:r>
        <w:rPr>
          <w:rtl/>
        </w:rPr>
        <w:t xml:space="preserve">לטיפול </w:t>
      </w:r>
      <w:bookmarkStart w:id="74060" w:name="_ETM_Q149_702730"/>
      <w:bookmarkEnd w:id="74060"/>
      <w:r>
        <w:rPr>
          <w:rtl/>
        </w:rPr>
        <w:t>פסיכולוגי</w:t>
      </w:r>
      <w:r>
        <w:rPr>
          <w:rFonts w:hint="cs"/>
          <w:rtl/>
        </w:rPr>
        <w:t>,</w:t>
      </w:r>
      <w:r>
        <w:rPr>
          <w:rtl/>
        </w:rPr>
        <w:t xml:space="preserve"> </w:t>
      </w:r>
      <w:bookmarkStart w:id="74061" w:name="_ETM_Q149_704570"/>
      <w:bookmarkEnd w:id="74061"/>
      <w:r>
        <w:rPr>
          <w:rtl/>
        </w:rPr>
        <w:t xml:space="preserve">כי </w:t>
      </w:r>
      <w:bookmarkStart w:id="74062" w:name="_ETM_Q149_704780"/>
      <w:bookmarkEnd w:id="74062"/>
      <w:r>
        <w:rPr>
          <w:rtl/>
        </w:rPr>
        <w:t>אי</w:t>
      </w:r>
      <w:bookmarkStart w:id="74063" w:name="_ETM_Q149_704809"/>
      <w:bookmarkEnd w:id="74063"/>
      <w:r>
        <w:rPr>
          <w:rFonts w:hint="cs"/>
          <w:rtl/>
        </w:rPr>
        <w:t>-</w:t>
      </w:r>
      <w:r>
        <w:rPr>
          <w:rtl/>
        </w:rPr>
        <w:t xml:space="preserve">אפשר </w:t>
      </w:r>
      <w:bookmarkStart w:id="74064" w:name="_ETM_Q149_705020"/>
      <w:bookmarkEnd w:id="74064"/>
      <w:r>
        <w:rPr>
          <w:rtl/>
        </w:rPr>
        <w:t xml:space="preserve">גם </w:t>
      </w:r>
      <w:bookmarkStart w:id="74065" w:name="_ETM_Q149_705290"/>
      <w:bookmarkEnd w:id="74065"/>
      <w:r>
        <w:rPr>
          <w:rtl/>
        </w:rPr>
        <w:t>וגם</w:t>
      </w:r>
      <w:r>
        <w:rPr>
          <w:rFonts w:hint="cs"/>
          <w:rtl/>
        </w:rPr>
        <w:t>.</w:t>
      </w:r>
      <w:r>
        <w:rPr>
          <w:rtl/>
        </w:rPr>
        <w:t xml:space="preserve"> </w:t>
      </w:r>
      <w:bookmarkStart w:id="74066" w:name="_ETM_Q149_706409"/>
      <w:bookmarkEnd w:id="74066"/>
      <w:r>
        <w:rPr>
          <w:rtl/>
        </w:rPr>
        <w:t xml:space="preserve">לזה </w:t>
      </w:r>
      <w:bookmarkStart w:id="74067" w:name="_ETM_Q149_706769"/>
      <w:bookmarkEnd w:id="74067"/>
      <w:r>
        <w:rPr>
          <w:rtl/>
        </w:rPr>
        <w:t xml:space="preserve">אין </w:t>
      </w:r>
      <w:bookmarkStart w:id="74068" w:name="_ETM_Q149_706889"/>
      <w:bookmarkEnd w:id="74068"/>
      <w:r>
        <w:rPr>
          <w:rtl/>
        </w:rPr>
        <w:t>תקציב</w:t>
      </w:r>
      <w:r>
        <w:rPr>
          <w:rFonts w:hint="cs"/>
          <w:rtl/>
        </w:rPr>
        <w:t>.</w:t>
      </w:r>
      <w:r>
        <w:rPr>
          <w:rtl/>
        </w:rPr>
        <w:t xml:space="preserve"> </w:t>
      </w:r>
      <w:bookmarkStart w:id="74069" w:name="_ETM_Q149_707200"/>
      <w:bookmarkStart w:id="74070" w:name="_ETM_Q149_708400"/>
      <w:bookmarkEnd w:id="74069"/>
      <w:bookmarkEnd w:id="74070"/>
      <w:r>
        <w:rPr>
          <w:rtl/>
        </w:rPr>
        <w:t xml:space="preserve">לזה </w:t>
      </w:r>
      <w:bookmarkStart w:id="74071" w:name="_ETM_Q149_708879"/>
      <w:bookmarkEnd w:id="74071"/>
      <w:r>
        <w:rPr>
          <w:rtl/>
        </w:rPr>
        <w:t xml:space="preserve">אין </w:t>
      </w:r>
      <w:bookmarkStart w:id="74072" w:name="_ETM_Q149_708970"/>
      <w:bookmarkEnd w:id="74072"/>
      <w:r>
        <w:rPr>
          <w:rtl/>
        </w:rPr>
        <w:t xml:space="preserve">לכם </w:t>
      </w:r>
      <w:bookmarkStart w:id="74073" w:name="_ETM_Q149_709209"/>
      <w:bookmarkEnd w:id="74073"/>
      <w:r>
        <w:rPr>
          <w:rtl/>
        </w:rPr>
        <w:t>תקציב</w:t>
      </w:r>
      <w:r>
        <w:rPr>
          <w:rFonts w:hint="cs"/>
          <w:rtl/>
        </w:rPr>
        <w:t>.</w:t>
      </w:r>
      <w:r>
        <w:rPr>
          <w:rtl/>
        </w:rPr>
        <w:t xml:space="preserve"> </w:t>
      </w:r>
      <w:bookmarkStart w:id="74074" w:name="_ETM_Q149_710890"/>
      <w:bookmarkEnd w:id="74074"/>
      <w:r>
        <w:rPr>
          <w:rtl/>
        </w:rPr>
        <w:t xml:space="preserve">לכל </w:t>
      </w:r>
      <w:bookmarkStart w:id="74075" w:name="_ETM_Q149_711309"/>
      <w:bookmarkEnd w:id="74075"/>
      <w:r>
        <w:rPr>
          <w:rtl/>
        </w:rPr>
        <w:t xml:space="preserve">המפזזים </w:t>
      </w:r>
      <w:bookmarkStart w:id="74076" w:name="_ETM_Q149_712150"/>
      <w:bookmarkEnd w:id="74076"/>
      <w:r>
        <w:rPr>
          <w:rtl/>
        </w:rPr>
        <w:t xml:space="preserve">סביב </w:t>
      </w:r>
      <w:bookmarkStart w:id="74077" w:name="_ETM_Q149_712420"/>
      <w:bookmarkEnd w:id="74077"/>
      <w:r>
        <w:rPr>
          <w:rFonts w:hint="cs"/>
          <w:rtl/>
        </w:rPr>
        <w:t xml:space="preserve">גולדקנופ </w:t>
      </w:r>
      <w:bookmarkStart w:id="74078" w:name="_ETM_Q149_712630"/>
      <w:bookmarkStart w:id="74079" w:name="_ETM_Q149_713080"/>
      <w:bookmarkEnd w:id="74078"/>
      <w:bookmarkEnd w:id="74079"/>
      <w:r>
        <w:rPr>
          <w:rFonts w:hint="cs"/>
          <w:rtl/>
        </w:rPr>
        <w:t xml:space="preserve">יש </w:t>
      </w:r>
      <w:r>
        <w:rPr>
          <w:rtl/>
        </w:rPr>
        <w:t xml:space="preserve">לכם </w:t>
      </w:r>
      <w:bookmarkStart w:id="74080" w:name="_ETM_Q149_713380"/>
      <w:bookmarkEnd w:id="74080"/>
      <w:r>
        <w:rPr>
          <w:rtl/>
        </w:rPr>
        <w:t xml:space="preserve">תקציב </w:t>
      </w:r>
      <w:bookmarkStart w:id="74081" w:name="_ETM_Q149_713890"/>
      <w:bookmarkEnd w:id="74081"/>
      <w:r>
        <w:rPr>
          <w:rFonts w:hint="cs"/>
          <w:rtl/>
        </w:rPr>
        <w:t xml:space="preserve">ולאח </w:t>
      </w:r>
      <w:bookmarkStart w:id="74082" w:name="_ETM_Q149_714280"/>
      <w:bookmarkStart w:id="74083" w:name="_ETM_Q149_714489"/>
      <w:bookmarkEnd w:id="74082"/>
      <w:bookmarkEnd w:id="74083"/>
      <w:r>
        <w:rPr>
          <w:rtl/>
        </w:rPr>
        <w:t xml:space="preserve">שכול </w:t>
      </w:r>
      <w:bookmarkStart w:id="74084" w:name="_ETM_Q149_715530"/>
      <w:bookmarkEnd w:id="74084"/>
      <w:r>
        <w:rPr>
          <w:rtl/>
        </w:rPr>
        <w:t xml:space="preserve">אין </w:t>
      </w:r>
      <w:bookmarkStart w:id="74085" w:name="_ETM_Q149_715740"/>
      <w:bookmarkEnd w:id="74085"/>
      <w:r>
        <w:rPr>
          <w:rtl/>
        </w:rPr>
        <w:t xml:space="preserve">לכם </w:t>
      </w:r>
      <w:bookmarkStart w:id="74086" w:name="_ETM_Q149_715980"/>
      <w:bookmarkEnd w:id="74086"/>
      <w:r>
        <w:rPr>
          <w:rtl/>
        </w:rPr>
        <w:t>תקציב</w:t>
      </w:r>
      <w:r>
        <w:rPr>
          <w:rFonts w:hint="cs"/>
          <w:rtl/>
        </w:rPr>
        <w:t>.</w:t>
      </w:r>
      <w:r>
        <w:rPr>
          <w:rtl/>
        </w:rPr>
        <w:t xml:space="preserve"> </w:t>
      </w:r>
      <w:bookmarkStart w:id="74087" w:name="_ETM_Q149_717050"/>
      <w:bookmarkEnd w:id="74087"/>
      <w:r>
        <w:rPr>
          <w:rFonts w:hint="cs"/>
          <w:rtl/>
        </w:rPr>
        <w:t>ל</w:t>
      </w:r>
      <w:r>
        <w:rPr>
          <w:rtl/>
        </w:rPr>
        <w:t xml:space="preserve">זה </w:t>
      </w:r>
      <w:bookmarkStart w:id="74088" w:name="_ETM_Q149_717410"/>
      <w:bookmarkEnd w:id="74088"/>
      <w:r>
        <w:rPr>
          <w:rtl/>
        </w:rPr>
        <w:t xml:space="preserve">לא </w:t>
      </w:r>
      <w:bookmarkStart w:id="74089" w:name="_ETM_Q149_717530"/>
      <w:bookmarkEnd w:id="74089"/>
      <w:r>
        <w:rPr>
          <w:rtl/>
        </w:rPr>
        <w:t xml:space="preserve">נשאר </w:t>
      </w:r>
      <w:bookmarkStart w:id="74090" w:name="_ETM_Q149_717830"/>
      <w:bookmarkEnd w:id="74090"/>
      <w:r>
        <w:rPr>
          <w:rtl/>
        </w:rPr>
        <w:t xml:space="preserve">לכם </w:t>
      </w:r>
      <w:bookmarkStart w:id="74091" w:name="_ETM_Q149_718100"/>
      <w:bookmarkEnd w:id="74091"/>
      <w:r>
        <w:rPr>
          <w:rtl/>
        </w:rPr>
        <w:t>כסף</w:t>
      </w:r>
      <w:r>
        <w:rPr>
          <w:rFonts w:hint="cs"/>
          <w:rtl/>
        </w:rPr>
        <w:t>.</w:t>
      </w:r>
      <w:r>
        <w:rPr>
          <w:rtl/>
        </w:rPr>
        <w:t xml:space="preserve"> </w:t>
      </w:r>
      <w:bookmarkStart w:id="74092" w:name="_ETM_Q149_718730"/>
      <w:bookmarkEnd w:id="74092"/>
      <w:r>
        <w:rPr>
          <w:rtl/>
        </w:rPr>
        <w:t xml:space="preserve">התקציב </w:t>
      </w:r>
      <w:bookmarkStart w:id="74093" w:name="_ETM_Q149_719270"/>
      <w:bookmarkEnd w:id="74093"/>
      <w:r>
        <w:rPr>
          <w:rtl/>
        </w:rPr>
        <w:t xml:space="preserve">הזה </w:t>
      </w:r>
      <w:bookmarkStart w:id="74094" w:name="_ETM_Q149_719510"/>
      <w:bookmarkEnd w:id="74094"/>
      <w:r>
        <w:rPr>
          <w:rtl/>
        </w:rPr>
        <w:t xml:space="preserve">הוא </w:t>
      </w:r>
      <w:bookmarkStart w:id="74095" w:name="_ETM_Q149_719660"/>
      <w:bookmarkEnd w:id="74095"/>
      <w:r>
        <w:rPr>
          <w:rtl/>
        </w:rPr>
        <w:t xml:space="preserve">אסון </w:t>
      </w:r>
      <w:bookmarkStart w:id="74096" w:name="_ETM_Q149_720650"/>
      <w:bookmarkEnd w:id="74096"/>
      <w:r>
        <w:rPr>
          <w:rtl/>
        </w:rPr>
        <w:t xml:space="preserve">כי </w:t>
      </w:r>
      <w:bookmarkStart w:id="74097" w:name="_ETM_Q149_720800"/>
      <w:bookmarkEnd w:id="74097"/>
      <w:r>
        <w:rPr>
          <w:rtl/>
        </w:rPr>
        <w:t xml:space="preserve">הוא </w:t>
      </w:r>
      <w:bookmarkStart w:id="74098" w:name="_ETM_Q149_720890"/>
      <w:bookmarkEnd w:id="74098"/>
      <w:r>
        <w:rPr>
          <w:rtl/>
        </w:rPr>
        <w:t xml:space="preserve">מתנכל </w:t>
      </w:r>
      <w:bookmarkStart w:id="74099" w:name="_ETM_Q149_722390"/>
      <w:bookmarkEnd w:id="74099"/>
      <w:r>
        <w:rPr>
          <w:rFonts w:hint="cs"/>
          <w:rtl/>
        </w:rPr>
        <w:t xml:space="preserve">– </w:t>
      </w:r>
      <w:r>
        <w:rPr>
          <w:rtl/>
        </w:rPr>
        <w:t xml:space="preserve">אין </w:t>
      </w:r>
      <w:bookmarkStart w:id="74100" w:name="_ETM_Q149_722540"/>
      <w:bookmarkEnd w:id="74100"/>
      <w:r>
        <w:rPr>
          <w:rtl/>
        </w:rPr>
        <w:t xml:space="preserve">לי </w:t>
      </w:r>
      <w:bookmarkStart w:id="74101" w:name="_ETM_Q149_722630"/>
      <w:bookmarkEnd w:id="74101"/>
      <w:r>
        <w:rPr>
          <w:rtl/>
        </w:rPr>
        <w:t xml:space="preserve">מילה </w:t>
      </w:r>
      <w:bookmarkStart w:id="74102" w:name="_ETM_Q149_722900"/>
      <w:bookmarkEnd w:id="74102"/>
      <w:r>
        <w:rPr>
          <w:rtl/>
        </w:rPr>
        <w:t>אחרת</w:t>
      </w:r>
      <w:bookmarkStart w:id="74103" w:name="_ETM_Q149_723290"/>
      <w:bookmarkEnd w:id="74103"/>
      <w:r>
        <w:rPr>
          <w:rFonts w:hint="cs"/>
          <w:rtl/>
        </w:rPr>
        <w:t xml:space="preserve"> </w:t>
      </w:r>
      <w:r>
        <w:rPr>
          <w:rFonts w:hint="eastAsia"/>
          <w:rtl/>
        </w:rPr>
        <w:t>–</w:t>
      </w:r>
      <w:r>
        <w:rPr>
          <w:rFonts w:hint="cs"/>
          <w:rtl/>
        </w:rPr>
        <w:t xml:space="preserve"> </w:t>
      </w:r>
      <w:r>
        <w:rPr>
          <w:rtl/>
        </w:rPr>
        <w:t xml:space="preserve">הוא </w:t>
      </w:r>
      <w:bookmarkStart w:id="74104" w:name="_ETM_Q149_723350"/>
      <w:bookmarkEnd w:id="74104"/>
      <w:r>
        <w:rPr>
          <w:rtl/>
        </w:rPr>
        <w:t xml:space="preserve">מתנכל </w:t>
      </w:r>
      <w:bookmarkStart w:id="74105" w:name="_ETM_Q149_724070"/>
      <w:bookmarkEnd w:id="74105"/>
      <w:r>
        <w:rPr>
          <w:rFonts w:hint="cs"/>
          <w:rtl/>
        </w:rPr>
        <w:t>ל</w:t>
      </w:r>
      <w:r>
        <w:rPr>
          <w:rtl/>
        </w:rPr>
        <w:t xml:space="preserve">אנשים </w:t>
      </w:r>
      <w:bookmarkStart w:id="74106" w:name="_ETM_Q149_724550"/>
      <w:bookmarkEnd w:id="74106"/>
      <w:r>
        <w:rPr>
          <w:rtl/>
        </w:rPr>
        <w:t xml:space="preserve">שמחזיקים </w:t>
      </w:r>
      <w:bookmarkStart w:id="74107" w:name="_ETM_Q149_725240"/>
      <w:bookmarkEnd w:id="74107"/>
      <w:r>
        <w:rPr>
          <w:rtl/>
        </w:rPr>
        <w:t xml:space="preserve">את </w:t>
      </w:r>
      <w:bookmarkStart w:id="74108" w:name="_ETM_Q149_725390"/>
      <w:bookmarkEnd w:id="74108"/>
      <w:r>
        <w:rPr>
          <w:rtl/>
        </w:rPr>
        <w:t xml:space="preserve">המדינה </w:t>
      </w:r>
      <w:bookmarkStart w:id="74109" w:name="_ETM_Q149_725840"/>
      <w:bookmarkEnd w:id="74109"/>
      <w:r>
        <w:rPr>
          <w:rtl/>
        </w:rPr>
        <w:t xml:space="preserve">הזו </w:t>
      </w:r>
      <w:bookmarkStart w:id="74110" w:name="_ETM_Q149_726500"/>
      <w:bookmarkEnd w:id="74110"/>
      <w:r>
        <w:rPr>
          <w:rtl/>
        </w:rPr>
        <w:t>בחיים</w:t>
      </w:r>
      <w:r>
        <w:rPr>
          <w:rFonts w:hint="cs"/>
          <w:rtl/>
        </w:rPr>
        <w:t>.</w:t>
      </w:r>
      <w:r>
        <w:rPr>
          <w:rtl/>
        </w:rPr>
        <w:t xml:space="preserve"> </w:t>
      </w:r>
      <w:bookmarkStart w:id="74111" w:name="_ETM_Q149_728610"/>
      <w:bookmarkEnd w:id="74111"/>
      <w:r>
        <w:rPr>
          <w:rtl/>
        </w:rPr>
        <w:t xml:space="preserve">מעמד </w:t>
      </w:r>
      <w:bookmarkStart w:id="74112" w:name="_ETM_Q149_729059"/>
      <w:bookmarkEnd w:id="74112"/>
      <w:r>
        <w:rPr>
          <w:rtl/>
        </w:rPr>
        <w:t xml:space="preserve">הביניים </w:t>
      </w:r>
      <w:bookmarkStart w:id="74113" w:name="_ETM_Q149_729510"/>
      <w:bookmarkEnd w:id="74113"/>
      <w:r>
        <w:rPr>
          <w:rtl/>
        </w:rPr>
        <w:t xml:space="preserve">הישראלי </w:t>
      </w:r>
      <w:bookmarkStart w:id="74114" w:name="_ETM_Q149_730660"/>
      <w:bookmarkEnd w:id="74114"/>
      <w:r>
        <w:rPr>
          <w:rFonts w:hint="cs"/>
          <w:rtl/>
        </w:rPr>
        <w:t>הם</w:t>
      </w:r>
      <w:r>
        <w:rPr>
          <w:rtl/>
        </w:rPr>
        <w:t xml:space="preserve"> </w:t>
      </w:r>
      <w:bookmarkStart w:id="74115" w:name="_ETM_Q149_730840"/>
      <w:bookmarkEnd w:id="74115"/>
      <w:r>
        <w:rPr>
          <w:rtl/>
        </w:rPr>
        <w:t>הכלכלה</w:t>
      </w:r>
      <w:r>
        <w:rPr>
          <w:rFonts w:hint="cs"/>
          <w:rtl/>
        </w:rPr>
        <w:t>,</w:t>
      </w:r>
      <w:r>
        <w:rPr>
          <w:rtl/>
        </w:rPr>
        <w:t xml:space="preserve"> </w:t>
      </w:r>
      <w:bookmarkStart w:id="74116" w:name="_ETM_Q149_732269"/>
      <w:bookmarkEnd w:id="74116"/>
      <w:r>
        <w:rPr>
          <w:rtl/>
        </w:rPr>
        <w:t xml:space="preserve">הם </w:t>
      </w:r>
      <w:bookmarkStart w:id="74117" w:name="_ETM_Q149_732510"/>
      <w:bookmarkEnd w:id="74117"/>
      <w:r>
        <w:rPr>
          <w:rtl/>
        </w:rPr>
        <w:t>הביטחון</w:t>
      </w:r>
      <w:r>
        <w:rPr>
          <w:rFonts w:hint="cs"/>
          <w:rtl/>
        </w:rPr>
        <w:t>,</w:t>
      </w:r>
      <w:r>
        <w:rPr>
          <w:rtl/>
        </w:rPr>
        <w:t xml:space="preserve"> </w:t>
      </w:r>
      <w:bookmarkStart w:id="74118" w:name="_ETM_Q149_733709"/>
      <w:bookmarkEnd w:id="74118"/>
      <w:r>
        <w:rPr>
          <w:rtl/>
        </w:rPr>
        <w:t xml:space="preserve">הם </w:t>
      </w:r>
      <w:bookmarkStart w:id="74119" w:name="_ETM_Q149_733950"/>
      <w:bookmarkEnd w:id="74119"/>
      <w:r>
        <w:rPr>
          <w:rtl/>
        </w:rPr>
        <w:t xml:space="preserve">האנשים </w:t>
      </w:r>
      <w:bookmarkStart w:id="74120" w:name="_ETM_Q149_734760"/>
      <w:bookmarkEnd w:id="74120"/>
      <w:r>
        <w:rPr>
          <w:rtl/>
        </w:rPr>
        <w:t xml:space="preserve">שבלעדיהם </w:t>
      </w:r>
      <w:bookmarkStart w:id="74121" w:name="_ETM_Q149_735870"/>
      <w:bookmarkEnd w:id="74121"/>
      <w:r>
        <w:rPr>
          <w:rtl/>
        </w:rPr>
        <w:t xml:space="preserve">אין </w:t>
      </w:r>
      <w:bookmarkStart w:id="74122" w:name="_ETM_Q149_736080"/>
      <w:bookmarkEnd w:id="74122"/>
      <w:r>
        <w:rPr>
          <w:rtl/>
        </w:rPr>
        <w:t>מדינה</w:t>
      </w:r>
      <w:r>
        <w:rPr>
          <w:rFonts w:hint="cs"/>
          <w:rtl/>
        </w:rPr>
        <w:t>.</w:t>
      </w:r>
      <w:r>
        <w:rPr>
          <w:rtl/>
        </w:rPr>
        <w:t xml:space="preserve"> </w:t>
      </w:r>
      <w:bookmarkStart w:id="74123" w:name="_ETM_Q149_737740"/>
      <w:bookmarkEnd w:id="74123"/>
      <w:r>
        <w:rPr>
          <w:rtl/>
        </w:rPr>
        <w:t xml:space="preserve">האזרחים </w:t>
      </w:r>
      <w:bookmarkStart w:id="74124" w:name="_ETM_Q149_738429"/>
      <w:bookmarkEnd w:id="74124"/>
      <w:r>
        <w:rPr>
          <w:rtl/>
        </w:rPr>
        <w:t xml:space="preserve">האלה </w:t>
      </w:r>
      <w:bookmarkStart w:id="74125" w:name="_ETM_Q149_739190"/>
      <w:bookmarkEnd w:id="74125"/>
      <w:r>
        <w:rPr>
          <w:rFonts w:hint="cs"/>
          <w:rtl/>
        </w:rPr>
        <w:t>ה</w:t>
      </w:r>
      <w:r>
        <w:rPr>
          <w:rtl/>
        </w:rPr>
        <w:t xml:space="preserve">ם </w:t>
      </w:r>
      <w:bookmarkStart w:id="74126" w:name="_ETM_Q149_739400"/>
      <w:bookmarkEnd w:id="74126"/>
      <w:r>
        <w:rPr>
          <w:rtl/>
        </w:rPr>
        <w:t xml:space="preserve">האנשים </w:t>
      </w:r>
      <w:bookmarkStart w:id="74127" w:name="_ETM_Q149_740000"/>
      <w:bookmarkEnd w:id="74127"/>
      <w:r>
        <w:rPr>
          <w:rtl/>
        </w:rPr>
        <w:t xml:space="preserve">שממשלת </w:t>
      </w:r>
      <w:bookmarkStart w:id="74128" w:name="_ETM_Q149_740450"/>
      <w:bookmarkEnd w:id="74128"/>
      <w:r>
        <w:rPr>
          <w:rtl/>
        </w:rPr>
        <w:t xml:space="preserve">ישראל </w:t>
      </w:r>
      <w:bookmarkStart w:id="74129" w:name="_ETM_Q149_740900"/>
      <w:bookmarkEnd w:id="74129"/>
      <w:r>
        <w:rPr>
          <w:rtl/>
        </w:rPr>
        <w:t xml:space="preserve">הנוכחית </w:t>
      </w:r>
      <w:bookmarkStart w:id="74130" w:name="_ETM_Q149_741410"/>
      <w:bookmarkEnd w:id="74130"/>
      <w:r>
        <w:rPr>
          <w:rtl/>
        </w:rPr>
        <w:t xml:space="preserve">פשוט </w:t>
      </w:r>
      <w:bookmarkStart w:id="74131" w:name="_ETM_Q149_741800"/>
      <w:bookmarkEnd w:id="74131"/>
      <w:r>
        <w:rPr>
          <w:rtl/>
        </w:rPr>
        <w:t xml:space="preserve">מחקה </w:t>
      </w:r>
      <w:bookmarkStart w:id="74132" w:name="_ETM_Q149_743330"/>
      <w:bookmarkEnd w:id="74132"/>
      <w:r>
        <w:rPr>
          <w:rtl/>
        </w:rPr>
        <w:t xml:space="preserve">מלוח </w:t>
      </w:r>
      <w:bookmarkStart w:id="74133" w:name="_ETM_Q149_743750"/>
      <w:bookmarkEnd w:id="74133"/>
      <w:r>
        <w:rPr>
          <w:rtl/>
        </w:rPr>
        <w:t xml:space="preserve">המטרות </w:t>
      </w:r>
      <w:bookmarkStart w:id="74134" w:name="_ETM_Q149_744259"/>
      <w:bookmarkEnd w:id="74134"/>
      <w:r>
        <w:rPr>
          <w:rtl/>
        </w:rPr>
        <w:t>שלה</w:t>
      </w:r>
      <w:r>
        <w:rPr>
          <w:rFonts w:hint="cs"/>
          <w:rtl/>
        </w:rPr>
        <w:t>.</w:t>
      </w:r>
      <w:r>
        <w:rPr>
          <w:rtl/>
        </w:rPr>
        <w:t xml:space="preserve"> </w:t>
      </w:r>
      <w:bookmarkStart w:id="74135" w:name="_ETM_Q149_745319"/>
      <w:bookmarkEnd w:id="74135"/>
      <w:r>
        <w:rPr>
          <w:rtl/>
        </w:rPr>
        <w:t xml:space="preserve">שום </w:t>
      </w:r>
      <w:bookmarkStart w:id="74136" w:name="_ETM_Q149_745679"/>
      <w:bookmarkEnd w:id="74136"/>
      <w:r>
        <w:rPr>
          <w:rtl/>
        </w:rPr>
        <w:t xml:space="preserve">דבר </w:t>
      </w:r>
      <w:bookmarkStart w:id="74137" w:name="_ETM_Q149_745979"/>
      <w:bookmarkEnd w:id="74137"/>
      <w:r>
        <w:rPr>
          <w:rtl/>
        </w:rPr>
        <w:t xml:space="preserve">לא </w:t>
      </w:r>
      <w:bookmarkStart w:id="74138" w:name="_ETM_Q149_746159"/>
      <w:bookmarkEnd w:id="74138"/>
      <w:r>
        <w:rPr>
          <w:rtl/>
        </w:rPr>
        <w:t xml:space="preserve">מוכיח </w:t>
      </w:r>
      <w:bookmarkStart w:id="74139" w:name="_ETM_Q149_746580"/>
      <w:bookmarkEnd w:id="74139"/>
      <w:r>
        <w:rPr>
          <w:rtl/>
        </w:rPr>
        <w:t xml:space="preserve">את </w:t>
      </w:r>
      <w:bookmarkStart w:id="74140" w:name="_ETM_Q149_746669"/>
      <w:bookmarkEnd w:id="74140"/>
      <w:r>
        <w:rPr>
          <w:rtl/>
        </w:rPr>
        <w:t xml:space="preserve">זה </w:t>
      </w:r>
      <w:bookmarkStart w:id="74141" w:name="_ETM_Q149_746789"/>
      <w:bookmarkEnd w:id="74141"/>
      <w:r>
        <w:rPr>
          <w:rtl/>
        </w:rPr>
        <w:t xml:space="preserve">טוב </w:t>
      </w:r>
      <w:bookmarkStart w:id="74142" w:name="_ETM_Q149_747059"/>
      <w:bookmarkEnd w:id="74142"/>
      <w:r>
        <w:rPr>
          <w:rtl/>
        </w:rPr>
        <w:t xml:space="preserve">יותר </w:t>
      </w:r>
      <w:bookmarkStart w:id="74143" w:name="_ETM_Q149_747360"/>
      <w:bookmarkEnd w:id="74143"/>
      <w:r>
        <w:rPr>
          <w:rtl/>
        </w:rPr>
        <w:t xml:space="preserve">מהתקציב </w:t>
      </w:r>
      <w:bookmarkStart w:id="74144" w:name="_ETM_Q149_747960"/>
      <w:bookmarkEnd w:id="74144"/>
      <w:r>
        <w:rPr>
          <w:rtl/>
        </w:rPr>
        <w:t xml:space="preserve">שמונח </w:t>
      </w:r>
      <w:bookmarkStart w:id="74145" w:name="_ETM_Q149_748439"/>
      <w:bookmarkEnd w:id="74145"/>
      <w:r>
        <w:rPr>
          <w:rtl/>
        </w:rPr>
        <w:t xml:space="preserve">פה </w:t>
      </w:r>
      <w:bookmarkStart w:id="74146" w:name="_ETM_Q149_748589"/>
      <w:bookmarkEnd w:id="74146"/>
      <w:r>
        <w:rPr>
          <w:rtl/>
        </w:rPr>
        <w:t>הבוקר</w:t>
      </w:r>
      <w:r>
        <w:rPr>
          <w:rFonts w:hint="cs"/>
          <w:rtl/>
        </w:rPr>
        <w:t xml:space="preserve">. </w:t>
      </w:r>
    </w:p>
    <w:p w:rsidR="00EA1761" w:rsidRDefault="00EA1761" w:rsidP="00D76316">
      <w:pPr>
        <w:rPr>
          <w:rtl/>
        </w:rPr>
      </w:pPr>
    </w:p>
    <w:p w:rsidR="00EA1761" w:rsidRDefault="00EA1761" w:rsidP="00D76316">
      <w:pPr>
        <w:rPr>
          <w:rtl/>
        </w:rPr>
      </w:pPr>
      <w:bookmarkStart w:id="74147" w:name="_ETM_Q149_750000"/>
      <w:bookmarkStart w:id="74148" w:name="_ETM_Q149_749870"/>
      <w:bookmarkEnd w:id="74147"/>
      <w:bookmarkEnd w:id="74148"/>
      <w:r>
        <w:rPr>
          <w:rtl/>
        </w:rPr>
        <w:t xml:space="preserve">אז </w:t>
      </w:r>
      <w:bookmarkStart w:id="74149" w:name="_ETM_Q149_750050"/>
      <w:bookmarkEnd w:id="74149"/>
      <w:r>
        <w:rPr>
          <w:rtl/>
        </w:rPr>
        <w:t xml:space="preserve">אני </w:t>
      </w:r>
      <w:bookmarkStart w:id="74150" w:name="_ETM_Q149_750200"/>
      <w:bookmarkEnd w:id="74150"/>
      <w:r>
        <w:rPr>
          <w:rtl/>
        </w:rPr>
        <w:t xml:space="preserve">רוצה </w:t>
      </w:r>
      <w:bookmarkStart w:id="74151" w:name="_ETM_Q149_751010"/>
      <w:bookmarkEnd w:id="74151"/>
      <w:r>
        <w:rPr>
          <w:rtl/>
        </w:rPr>
        <w:t xml:space="preserve">לדבר </w:t>
      </w:r>
      <w:bookmarkStart w:id="74152" w:name="_ETM_Q149_751490"/>
      <w:bookmarkEnd w:id="74152"/>
      <w:r>
        <w:rPr>
          <w:rtl/>
        </w:rPr>
        <w:t xml:space="preserve">מפה </w:t>
      </w:r>
      <w:bookmarkStart w:id="74153" w:name="_ETM_Q149_751850"/>
      <w:bookmarkEnd w:id="74153"/>
      <w:r>
        <w:rPr>
          <w:rtl/>
        </w:rPr>
        <w:t xml:space="preserve">ישירות </w:t>
      </w:r>
      <w:bookmarkStart w:id="74154" w:name="_ETM_Q149_752420"/>
      <w:bookmarkEnd w:id="74154"/>
      <w:r>
        <w:rPr>
          <w:rtl/>
        </w:rPr>
        <w:t xml:space="preserve">אל </w:t>
      </w:r>
      <w:bookmarkStart w:id="74155" w:name="_ETM_Q149_752540"/>
      <w:bookmarkEnd w:id="74155"/>
      <w:r>
        <w:rPr>
          <w:rtl/>
        </w:rPr>
        <w:t xml:space="preserve">האזרחים </w:t>
      </w:r>
      <w:bookmarkStart w:id="74156" w:name="_ETM_Q149_753110"/>
      <w:bookmarkEnd w:id="74156"/>
      <w:r>
        <w:rPr>
          <w:rtl/>
        </w:rPr>
        <w:t>האלה</w:t>
      </w:r>
      <w:r>
        <w:rPr>
          <w:rFonts w:hint="cs"/>
          <w:rtl/>
        </w:rPr>
        <w:t>:</w:t>
      </w:r>
      <w:r>
        <w:rPr>
          <w:rtl/>
        </w:rPr>
        <w:t xml:space="preserve"> </w:t>
      </w:r>
      <w:bookmarkStart w:id="74157" w:name="_ETM_Q149_753350"/>
      <w:bookmarkEnd w:id="74157"/>
      <w:r>
        <w:rPr>
          <w:rtl/>
        </w:rPr>
        <w:t xml:space="preserve">אזרחי </w:t>
      </w:r>
      <w:bookmarkStart w:id="74158" w:name="_ETM_Q149_753740"/>
      <w:bookmarkEnd w:id="74158"/>
      <w:r>
        <w:rPr>
          <w:rtl/>
        </w:rPr>
        <w:t>ישראל</w:t>
      </w:r>
      <w:r>
        <w:rPr>
          <w:rFonts w:hint="cs"/>
          <w:rtl/>
        </w:rPr>
        <w:t>,</w:t>
      </w:r>
      <w:r>
        <w:rPr>
          <w:rtl/>
        </w:rPr>
        <w:t xml:space="preserve"> </w:t>
      </w:r>
      <w:bookmarkStart w:id="74159" w:name="_ETM_Q149_754580"/>
      <w:bookmarkEnd w:id="74159"/>
      <w:r>
        <w:rPr>
          <w:rtl/>
        </w:rPr>
        <w:t xml:space="preserve">לממשלה </w:t>
      </w:r>
      <w:bookmarkStart w:id="74160" w:name="_ETM_Q149_755809"/>
      <w:bookmarkEnd w:id="74160"/>
      <w:r>
        <w:rPr>
          <w:rtl/>
        </w:rPr>
        <w:t xml:space="preserve">לא </w:t>
      </w:r>
      <w:bookmarkStart w:id="74161" w:name="_ETM_Q149_756410"/>
      <w:bookmarkEnd w:id="74161"/>
      <w:r>
        <w:rPr>
          <w:rtl/>
        </w:rPr>
        <w:t xml:space="preserve">אכפת </w:t>
      </w:r>
      <w:bookmarkStart w:id="74162" w:name="_ETM_Q149_756950"/>
      <w:bookmarkEnd w:id="74162"/>
      <w:r>
        <w:rPr>
          <w:rtl/>
        </w:rPr>
        <w:t>מכם</w:t>
      </w:r>
      <w:r>
        <w:rPr>
          <w:rFonts w:hint="cs"/>
          <w:rtl/>
        </w:rPr>
        <w:t xml:space="preserve">. היא </w:t>
      </w:r>
      <w:bookmarkStart w:id="74163" w:name="_ETM_Q149_761000"/>
      <w:bookmarkEnd w:id="74163"/>
      <w:r>
        <w:rPr>
          <w:rFonts w:hint="cs"/>
          <w:rtl/>
        </w:rPr>
        <w:t xml:space="preserve">בזה </w:t>
      </w:r>
      <w:bookmarkStart w:id="74164" w:name="_ETM_Q149_758629"/>
      <w:bookmarkStart w:id="74165" w:name="_ETM_Q149_758779"/>
      <w:bookmarkStart w:id="74166" w:name="_ETM_Q149_758960"/>
      <w:bookmarkStart w:id="74167" w:name="_ETM_Q149_759050"/>
      <w:bookmarkEnd w:id="74164"/>
      <w:bookmarkEnd w:id="74165"/>
      <w:bookmarkEnd w:id="74166"/>
      <w:bookmarkEnd w:id="74167"/>
      <w:r>
        <w:rPr>
          <w:rFonts w:hint="cs"/>
          <w:rtl/>
        </w:rPr>
        <w:t>ל</w:t>
      </w:r>
      <w:r>
        <w:rPr>
          <w:rtl/>
        </w:rPr>
        <w:t xml:space="preserve">ערכים </w:t>
      </w:r>
      <w:bookmarkStart w:id="74168" w:name="_ETM_Q149_759529"/>
      <w:bookmarkEnd w:id="74168"/>
      <w:r>
        <w:rPr>
          <w:rtl/>
        </w:rPr>
        <w:t>שלכם</w:t>
      </w:r>
      <w:r>
        <w:rPr>
          <w:rFonts w:hint="cs"/>
          <w:rtl/>
        </w:rPr>
        <w:t>,</w:t>
      </w:r>
      <w:r>
        <w:rPr>
          <w:rtl/>
        </w:rPr>
        <w:t xml:space="preserve"> </w:t>
      </w:r>
      <w:bookmarkStart w:id="74169" w:name="_ETM_Q149_761639"/>
      <w:bookmarkEnd w:id="74169"/>
      <w:r>
        <w:rPr>
          <w:rtl/>
        </w:rPr>
        <w:t xml:space="preserve">היא </w:t>
      </w:r>
      <w:bookmarkStart w:id="74170" w:name="_ETM_Q149_761760"/>
      <w:bookmarkEnd w:id="74170"/>
      <w:r>
        <w:rPr>
          <w:rtl/>
        </w:rPr>
        <w:t>מז</w:t>
      </w:r>
      <w:r>
        <w:rPr>
          <w:rFonts w:hint="cs"/>
          <w:rtl/>
        </w:rPr>
        <w:t xml:space="preserve">לזלת בגלוי, </w:t>
      </w:r>
      <w:bookmarkStart w:id="74171" w:name="_ETM_Q149_762450"/>
      <w:bookmarkStart w:id="74172" w:name="_ETM_Q149_762600"/>
      <w:bookmarkStart w:id="74173" w:name="_ETM_Q149_763740"/>
      <w:bookmarkEnd w:id="74171"/>
      <w:bookmarkEnd w:id="74172"/>
      <w:bookmarkEnd w:id="74173"/>
      <w:r>
        <w:rPr>
          <w:rFonts w:hint="cs"/>
          <w:rtl/>
        </w:rPr>
        <w:t xml:space="preserve">כולל כרגע, במאמץ שלכם. </w:t>
      </w:r>
    </w:p>
    <w:p w:rsidR="00EA1761" w:rsidRDefault="00EA1761" w:rsidP="00D76316">
      <w:pPr>
        <w:rPr>
          <w:rtl/>
        </w:rPr>
      </w:pPr>
      <w:bookmarkStart w:id="74174" w:name="_ETM_Q149_764000"/>
      <w:bookmarkEnd w:id="74174"/>
    </w:p>
    <w:p w:rsidR="00EA1761" w:rsidRDefault="00EA1761" w:rsidP="00D76316">
      <w:pPr>
        <w:pStyle w:val="af6"/>
        <w:keepNext/>
        <w:rPr>
          <w:rtl/>
        </w:rPr>
      </w:pPr>
      <w:r w:rsidRPr="00831FBE">
        <w:rPr>
          <w:rStyle w:val="TagStyle"/>
          <w:rtl/>
        </w:rPr>
        <w:t xml:space="preserve"> &lt;&lt; יור &gt;&gt; </w:t>
      </w:r>
      <w:r>
        <w:rPr>
          <w:rtl/>
        </w:rPr>
        <w:t>היו"ר ארז מלול:</w:t>
      </w:r>
      <w:r w:rsidRPr="00831FBE">
        <w:rPr>
          <w:rStyle w:val="TagStyle"/>
          <w:rtl/>
        </w:rPr>
        <w:t xml:space="preserve"> &lt;&lt; יור &gt;&gt;</w:t>
      </w:r>
      <w:r>
        <w:rPr>
          <w:rtl/>
        </w:rPr>
        <w:t xml:space="preserve">   </w:t>
      </w:r>
    </w:p>
    <w:p w:rsidR="00EA1761" w:rsidRDefault="00EA1761" w:rsidP="00D76316">
      <w:pPr>
        <w:pStyle w:val="KeepWithNext"/>
        <w:rPr>
          <w:rtl/>
        </w:rPr>
      </w:pPr>
    </w:p>
    <w:p w:rsidR="00EA1761" w:rsidRDefault="00EA1761" w:rsidP="00D76316">
      <w:pPr>
        <w:rPr>
          <w:rtl/>
        </w:rPr>
      </w:pPr>
      <w:bookmarkStart w:id="74175" w:name="_ETM_Q149_765000"/>
      <w:bookmarkEnd w:id="74175"/>
      <w:r>
        <w:rPr>
          <w:rFonts w:hint="cs"/>
          <w:rtl/>
        </w:rPr>
        <w:t xml:space="preserve">כל עובדי הסיעות, בבקשה. </w:t>
      </w:r>
    </w:p>
    <w:p w:rsidR="00EA1761" w:rsidRDefault="00EA1761" w:rsidP="00D76316">
      <w:pPr>
        <w:rPr>
          <w:rtl/>
        </w:rPr>
      </w:pPr>
    </w:p>
    <w:p w:rsidR="00EA1761" w:rsidRDefault="00EA1761" w:rsidP="00D76316">
      <w:pPr>
        <w:pStyle w:val="-"/>
        <w:keepNext/>
        <w:rPr>
          <w:rtl/>
        </w:rPr>
      </w:pPr>
      <w:bookmarkStart w:id="74176" w:name="ET_speakercontinue_5087_92"/>
      <w:r w:rsidRPr="00831FBE">
        <w:rPr>
          <w:rStyle w:val="TagStyle"/>
          <w:rtl/>
        </w:rPr>
        <w:t xml:space="preserve"> &lt;&lt; דובר_המשך &gt;&gt; </w:t>
      </w:r>
      <w:r>
        <w:rPr>
          <w:rtl/>
        </w:rPr>
        <w:t>יאיר לפיד (יש עתיד):</w:t>
      </w:r>
      <w:r w:rsidRPr="00831FBE">
        <w:rPr>
          <w:rStyle w:val="TagStyle"/>
          <w:rtl/>
        </w:rPr>
        <w:t xml:space="preserve"> &lt;&lt; דובר_המשך &gt;&gt;</w:t>
      </w:r>
      <w:r>
        <w:rPr>
          <w:rtl/>
        </w:rPr>
        <w:t xml:space="preserve">   </w:t>
      </w:r>
      <w:bookmarkEnd w:id="74176"/>
    </w:p>
    <w:p w:rsidR="00EA1761" w:rsidRDefault="00EA1761" w:rsidP="00D76316">
      <w:pPr>
        <w:pStyle w:val="KeepWithNext"/>
        <w:rPr>
          <w:rtl/>
        </w:rPr>
      </w:pPr>
    </w:p>
    <w:p w:rsidR="00EA1761" w:rsidRDefault="00EA1761" w:rsidP="00223D00">
      <w:pPr>
        <w:rPr>
          <w:rtl/>
        </w:rPr>
      </w:pPr>
      <w:bookmarkStart w:id="74177" w:name="_ETM_Q149_763000"/>
      <w:bookmarkStart w:id="74178" w:name="_ETM_Q149_765030"/>
      <w:bookmarkStart w:id="74179" w:name="_ETM_Q149_765630"/>
      <w:bookmarkStart w:id="74180" w:name="_ETM_Q149_767150"/>
      <w:bookmarkEnd w:id="74177"/>
      <w:bookmarkEnd w:id="74178"/>
      <w:bookmarkEnd w:id="74179"/>
      <w:bookmarkEnd w:id="74180"/>
      <w:r>
        <w:rPr>
          <w:rtl/>
        </w:rPr>
        <w:t xml:space="preserve">היא </w:t>
      </w:r>
      <w:bookmarkStart w:id="74181" w:name="_ETM_Q149_767270"/>
      <w:bookmarkEnd w:id="74181"/>
      <w:r>
        <w:rPr>
          <w:rtl/>
        </w:rPr>
        <w:t xml:space="preserve">לא </w:t>
      </w:r>
      <w:bookmarkStart w:id="74182" w:name="_ETM_Q149_767389"/>
      <w:bookmarkEnd w:id="74182"/>
      <w:r>
        <w:rPr>
          <w:rtl/>
        </w:rPr>
        <w:t xml:space="preserve">עובדת </w:t>
      </w:r>
      <w:bookmarkStart w:id="74183" w:name="_ETM_Q149_767900"/>
      <w:bookmarkEnd w:id="74183"/>
      <w:r>
        <w:rPr>
          <w:rtl/>
        </w:rPr>
        <w:t>בשבילכם</w:t>
      </w:r>
      <w:r>
        <w:rPr>
          <w:rFonts w:hint="cs"/>
          <w:rtl/>
        </w:rPr>
        <w:t xml:space="preserve">. היא רק, רק, </w:t>
      </w:r>
      <w:bookmarkStart w:id="74184" w:name="_ETM_Q149_768499"/>
      <w:bookmarkStart w:id="74185" w:name="_ETM_Q149_769620"/>
      <w:bookmarkStart w:id="74186" w:name="_ETM_Q149_770770"/>
      <w:bookmarkEnd w:id="74184"/>
      <w:bookmarkEnd w:id="74185"/>
      <w:bookmarkEnd w:id="74186"/>
      <w:r>
        <w:rPr>
          <w:rtl/>
        </w:rPr>
        <w:t>מנצל</w:t>
      </w:r>
      <w:bookmarkStart w:id="74187" w:name="_ETM_Q149_771340"/>
      <w:bookmarkEnd w:id="74187"/>
      <w:r>
        <w:rPr>
          <w:rtl/>
        </w:rPr>
        <w:t xml:space="preserve">ת </w:t>
      </w:r>
      <w:bookmarkStart w:id="74188" w:name="_ETM_Q149_771460"/>
      <w:bookmarkEnd w:id="74188"/>
      <w:r>
        <w:rPr>
          <w:rtl/>
        </w:rPr>
        <w:t>אתכם</w:t>
      </w:r>
      <w:r>
        <w:rPr>
          <w:rFonts w:hint="cs"/>
          <w:rtl/>
        </w:rPr>
        <w:t>;</w:t>
      </w:r>
      <w:r>
        <w:rPr>
          <w:rtl/>
        </w:rPr>
        <w:t xml:space="preserve"> </w:t>
      </w:r>
      <w:bookmarkStart w:id="74189" w:name="_ETM_Q149_772660"/>
      <w:bookmarkEnd w:id="74189"/>
      <w:r>
        <w:rPr>
          <w:rtl/>
        </w:rPr>
        <w:t>מנצל</w:t>
      </w:r>
      <w:bookmarkStart w:id="74190" w:name="_ETM_Q149_773229"/>
      <w:bookmarkEnd w:id="74190"/>
      <w:r>
        <w:rPr>
          <w:rtl/>
        </w:rPr>
        <w:t xml:space="preserve">ת </w:t>
      </w:r>
      <w:bookmarkStart w:id="74191" w:name="_ETM_Q149_773350"/>
      <w:bookmarkEnd w:id="74191"/>
      <w:r>
        <w:rPr>
          <w:rtl/>
        </w:rPr>
        <w:t xml:space="preserve">אתכם </w:t>
      </w:r>
      <w:bookmarkStart w:id="74192" w:name="_ETM_Q149_774039"/>
      <w:bookmarkEnd w:id="74192"/>
      <w:r>
        <w:rPr>
          <w:rtl/>
        </w:rPr>
        <w:t xml:space="preserve">ואז </w:t>
      </w:r>
      <w:bookmarkStart w:id="74193" w:name="_ETM_Q149_774460"/>
      <w:bookmarkEnd w:id="74193"/>
      <w:r>
        <w:rPr>
          <w:rtl/>
        </w:rPr>
        <w:t xml:space="preserve">מרמה </w:t>
      </w:r>
      <w:bookmarkStart w:id="74194" w:name="_ETM_Q149_774879"/>
      <w:bookmarkEnd w:id="74194"/>
      <w:r>
        <w:rPr>
          <w:rtl/>
        </w:rPr>
        <w:t>א</w:t>
      </w:r>
      <w:r>
        <w:rPr>
          <w:rFonts w:hint="cs"/>
          <w:rtl/>
        </w:rPr>
        <w:t xml:space="preserve">תכם. </w:t>
      </w:r>
      <w:bookmarkStart w:id="74195" w:name="_ETM_Q149_772000"/>
      <w:bookmarkStart w:id="74196" w:name="TOR_Q150"/>
      <w:bookmarkEnd w:id="74195"/>
      <w:bookmarkEnd w:id="74196"/>
      <w:r>
        <w:rPr>
          <w:rFonts w:hint="cs"/>
          <w:rtl/>
        </w:rPr>
        <w:t xml:space="preserve">הממשלה אמרה לכם שהיא מעלה לכם את המע"מ, את המיסים, בגלל המלחמה. ואתם שילמתם ושתקתם, כי אתם פטריוטים ואתם ציונים, ואם יש מלחמה צריך לעזור ולהתגייס. </w:t>
      </w:r>
      <w:bookmarkStart w:id="74197" w:name="_ETM_Q150_192343"/>
      <w:bookmarkEnd w:id="74197"/>
      <w:r>
        <w:rPr>
          <w:rFonts w:hint="cs"/>
          <w:rtl/>
        </w:rPr>
        <w:t>ואתם עמדתם אז המומים מול המחירים בסופר, אבל</w:t>
      </w:r>
      <w:bookmarkStart w:id="74198" w:name="_ETM_Q150_194984"/>
      <w:bookmarkEnd w:id="74198"/>
      <w:r>
        <w:rPr>
          <w:rFonts w:hint="cs"/>
          <w:rtl/>
        </w:rPr>
        <w:t xml:space="preserve"> שוב שתקתם, כי חשבתם שכולם נושאים בנטל. </w:t>
      </w:r>
      <w:bookmarkStart w:id="74199" w:name="_ETM_Q150_206823"/>
      <w:bookmarkStart w:id="74200" w:name="_ETM_Q150_206931"/>
      <w:bookmarkStart w:id="74201" w:name="_ETM_Q150_207184"/>
      <w:bookmarkStart w:id="74202" w:name="_ETM_Q150_207266"/>
      <w:bookmarkEnd w:id="74199"/>
      <w:bookmarkEnd w:id="74200"/>
      <w:bookmarkEnd w:id="74201"/>
      <w:bookmarkEnd w:id="74202"/>
      <w:r>
        <w:rPr>
          <w:rFonts w:hint="cs"/>
          <w:rtl/>
        </w:rPr>
        <w:t>ואז גיליתם שזה לא בגלל המלחמה. זה לא תקציב מלחמה, עם כל הכבוד – או אין כבוד – למה שאמר</w:t>
      </w:r>
      <w:bookmarkStart w:id="74203" w:name="_ETM_Q150_206606"/>
      <w:bookmarkEnd w:id="74203"/>
      <w:r>
        <w:rPr>
          <w:rFonts w:hint="cs"/>
          <w:rtl/>
        </w:rPr>
        <w:t xml:space="preserve"> פה שר האוצר. גיליתם שלא היה צריך להעלות מיסים; גיליתם שבעיצומם של הקרבות בעזה ובלבנון, אחרי</w:t>
      </w:r>
      <w:bookmarkStart w:id="74204" w:name="_ETM_Q150_215739"/>
      <w:bookmarkEnd w:id="74204"/>
      <w:r>
        <w:rPr>
          <w:rFonts w:hint="cs"/>
          <w:rtl/>
        </w:rPr>
        <w:t xml:space="preserve"> האסון הגדול ביותר בתולדות מדינת ישראל, הממשלה העלתה לכם מיסים רק </w:t>
      </w:r>
      <w:bookmarkStart w:id="74205" w:name="_ETM_Q150_222089"/>
      <w:bookmarkEnd w:id="74205"/>
      <w:r>
        <w:rPr>
          <w:rFonts w:hint="cs"/>
          <w:rtl/>
        </w:rPr>
        <w:t xml:space="preserve">כדי לממן כספים קואליציוניים </w:t>
      </w:r>
      <w:r>
        <w:rPr>
          <w:rFonts w:hint="cs"/>
          <w:rtl/>
        </w:rPr>
        <w:lastRenderedPageBreak/>
        <w:t>מושחתים ומשרדים ממשלתיים מיותרים.</w:t>
      </w:r>
      <w:bookmarkStart w:id="74206" w:name="_ETM_Q150_228590"/>
      <w:bookmarkEnd w:id="74206"/>
      <w:r>
        <w:rPr>
          <w:rFonts w:hint="cs"/>
          <w:rtl/>
        </w:rPr>
        <w:t xml:space="preserve"> </w:t>
      </w:r>
      <w:bookmarkStart w:id="74207" w:name="_ETM_Q150_229006"/>
      <w:bookmarkStart w:id="74208" w:name="_ETM_Q150_229138"/>
      <w:bookmarkStart w:id="74209" w:name="_ETM_Q150_229179"/>
      <w:bookmarkStart w:id="74210" w:name="_ETM_Q150_229283"/>
      <w:bookmarkEnd w:id="74207"/>
      <w:bookmarkEnd w:id="74208"/>
      <w:bookmarkEnd w:id="74209"/>
      <w:bookmarkEnd w:id="74210"/>
      <w:r>
        <w:rPr>
          <w:rFonts w:hint="cs"/>
          <w:rtl/>
        </w:rPr>
        <w:t>אזרחי ישראל יודעים לעשות חשבון. אם הייתם מוותרים על הכספים</w:t>
      </w:r>
      <w:bookmarkStart w:id="74211" w:name="_ETM_Q150_233703"/>
      <w:bookmarkEnd w:id="74211"/>
      <w:r>
        <w:rPr>
          <w:rFonts w:hint="cs"/>
          <w:rtl/>
        </w:rPr>
        <w:t xml:space="preserve"> הקואליציוניים וסוגרים משרדים ממשלתיים מיותרים לא היה צריך להעלות אף</w:t>
      </w:r>
      <w:bookmarkStart w:id="74212" w:name="_ETM_Q150_242698"/>
      <w:bookmarkEnd w:id="74212"/>
      <w:r>
        <w:rPr>
          <w:rFonts w:hint="cs"/>
          <w:rtl/>
        </w:rPr>
        <w:t xml:space="preserve"> מס – לא את המע"מ ולא מס מכוניות ולא קיצוץ בדמי הבראה ולא הקפאת דרגות מס, שעוד מעט אזרחי</w:t>
      </w:r>
      <w:bookmarkStart w:id="74213" w:name="_ETM_Q150_249775"/>
      <w:bookmarkEnd w:id="74213"/>
      <w:r>
        <w:rPr>
          <w:rFonts w:hint="cs"/>
          <w:rtl/>
        </w:rPr>
        <w:t xml:space="preserve"> ישראל יגלו שזה אומר שלוקחים להם ישר מהנטו. </w:t>
      </w:r>
    </w:p>
    <w:p w:rsidR="00EA1761" w:rsidRDefault="00EA1761" w:rsidP="00D76316">
      <w:pPr>
        <w:rPr>
          <w:rtl/>
        </w:rPr>
      </w:pPr>
      <w:bookmarkStart w:id="74214" w:name="_ETM_Q150_254688"/>
      <w:bookmarkStart w:id="74215" w:name="_ETM_Q150_254775"/>
      <w:bookmarkEnd w:id="74214"/>
      <w:bookmarkEnd w:id="74215"/>
    </w:p>
    <w:p w:rsidR="00EA1761" w:rsidRDefault="00EA1761" w:rsidP="00D76316">
      <w:pPr>
        <w:rPr>
          <w:rtl/>
        </w:rPr>
      </w:pPr>
      <w:bookmarkStart w:id="74216" w:name="_ETM_Q150_254840"/>
      <w:bookmarkStart w:id="74217" w:name="_ETM_Q150_254918"/>
      <w:bookmarkEnd w:id="74216"/>
      <w:bookmarkEnd w:id="74217"/>
      <w:r>
        <w:rPr>
          <w:rFonts w:hint="cs"/>
          <w:rtl/>
        </w:rPr>
        <w:t>למעמד הביניים הישראלי נמאס להיות פראייר, נמאס לו שמנצלים אותו, נמאס לו לחיות תחת מממשלה שלא סופרת אותו ממט</w:t>
      </w:r>
      <w:r>
        <w:rPr>
          <w:rFonts w:hint="eastAsia"/>
          <w:rtl/>
        </w:rPr>
        <w:t>ר</w:t>
      </w:r>
      <w:r>
        <w:rPr>
          <w:rFonts w:hint="cs"/>
          <w:rtl/>
        </w:rPr>
        <w:t>. הוא הלב והמוח של המדינה, הוא</w:t>
      </w:r>
      <w:bookmarkStart w:id="74218" w:name="_ETM_Q150_270041"/>
      <w:bookmarkEnd w:id="74218"/>
      <w:r>
        <w:rPr>
          <w:rFonts w:hint="cs"/>
          <w:rtl/>
        </w:rPr>
        <w:t xml:space="preserve"> הצבא שלה, הוא הכלכלה שלה </w:t>
      </w:r>
      <w:bookmarkStart w:id="74219" w:name="_ETM_Q150_313763"/>
      <w:bookmarkEnd w:id="74219"/>
      <w:r>
        <w:rPr>
          <w:rFonts w:hint="cs"/>
          <w:rtl/>
        </w:rPr>
        <w:t>– הוא נלחם בעזה, הוא נלחם בלבנון, ואז חוזר הביתה</w:t>
      </w:r>
      <w:bookmarkStart w:id="74220" w:name="_ETM_Q150_275359"/>
      <w:bookmarkEnd w:id="74220"/>
      <w:r>
        <w:rPr>
          <w:rFonts w:hint="cs"/>
          <w:rtl/>
        </w:rPr>
        <w:t xml:space="preserve"> ונלחם במשכנתה וביוקר המחיה. אין דבר יותר מתסכל מזה שאתה עושה הכול בסדר, עושה את החלק שלך, והצד</w:t>
      </w:r>
      <w:bookmarkStart w:id="74221" w:name="_ETM_Q150_286418"/>
      <w:bookmarkEnd w:id="74221"/>
      <w:r>
        <w:rPr>
          <w:rFonts w:hint="cs"/>
          <w:rtl/>
        </w:rPr>
        <w:t xml:space="preserve"> השני של העסקה – ממשלת ישראל – פשוט גונב אותך בלי למצמץ. זה מה שאתם עושים פה היום.</w:t>
      </w:r>
      <w:bookmarkStart w:id="74222" w:name="_ETM_Q150_293312"/>
      <w:bookmarkEnd w:id="74222"/>
      <w:r>
        <w:rPr>
          <w:rFonts w:hint="cs"/>
          <w:rtl/>
        </w:rPr>
        <w:t xml:space="preserve"> איך אמר ראש הממשלה? רואים לכם. </w:t>
      </w:r>
    </w:p>
    <w:p w:rsidR="00EA1761" w:rsidRDefault="00EA1761" w:rsidP="00D76316">
      <w:pPr>
        <w:ind w:firstLine="0"/>
        <w:rPr>
          <w:rtl/>
        </w:rPr>
      </w:pPr>
    </w:p>
    <w:p w:rsidR="00EA1761" w:rsidRDefault="00EA1761" w:rsidP="00D76316">
      <w:pPr>
        <w:rPr>
          <w:rtl/>
        </w:rPr>
      </w:pPr>
      <w:r>
        <w:rPr>
          <w:rFonts w:hint="cs"/>
          <w:rtl/>
        </w:rPr>
        <w:t>אזרחי ישראל רואים. רואים סדרי עדיפויות עקומים לגמרי; רואים מערכת חינוך ממלכתי שמתפרקת; רואים תעשייה שלמה של ג'ובים מושחתים ועסקנים שחיים על חשבוננו; ה</w:t>
      </w:r>
      <w:bookmarkStart w:id="74223" w:name="_ETM_Q150_310425"/>
      <w:bookmarkEnd w:id="74223"/>
      <w:r>
        <w:rPr>
          <w:rFonts w:hint="cs"/>
          <w:rtl/>
        </w:rPr>
        <w:t xml:space="preserve">ם יודעים שהמרחק בין ראשון לתל אביב לא השתנה, אבל הפקק גדל בשעה. והם מתחילים להתרגז. והם צריכים להתרגז, ויש להם בלי סוף סיבות להתרגז. </w:t>
      </w:r>
      <w:bookmarkStart w:id="74224" w:name="_ETM_Q150_321086"/>
      <w:bookmarkEnd w:id="74224"/>
    </w:p>
    <w:p w:rsidR="00EA1761" w:rsidRDefault="00EA1761" w:rsidP="00D76316">
      <w:pPr>
        <w:rPr>
          <w:rtl/>
        </w:rPr>
      </w:pPr>
      <w:bookmarkStart w:id="74225" w:name="_ETM_Q150_321171"/>
      <w:bookmarkStart w:id="74226" w:name="_ETM_Q150_321239"/>
      <w:bookmarkEnd w:id="74225"/>
      <w:bookmarkEnd w:id="74226"/>
    </w:p>
    <w:p w:rsidR="00EA1761" w:rsidRDefault="00EA1761" w:rsidP="00D76316">
      <w:pPr>
        <w:pStyle w:val="af5"/>
        <w:keepNext/>
        <w:rPr>
          <w:rtl/>
        </w:rPr>
      </w:pPr>
      <w:bookmarkStart w:id="74227" w:name="ET_interruption_6537_11"/>
      <w:r w:rsidRPr="006F3BB2">
        <w:rPr>
          <w:rStyle w:val="TagStyle"/>
          <w:rtl/>
        </w:rPr>
        <w:t xml:space="preserve"> &lt;&lt; קריאה &gt;&gt;</w:t>
      </w:r>
      <w:r w:rsidRPr="00473692">
        <w:rPr>
          <w:rStyle w:val="TagStyle"/>
          <w:rtl/>
        </w:rPr>
        <w:t xml:space="preserve"> </w:t>
      </w:r>
      <w:r>
        <w:rPr>
          <w:rtl/>
        </w:rPr>
        <w:t>אושר שקלים (הליכוד):</w:t>
      </w:r>
      <w:r w:rsidRPr="00473692">
        <w:rPr>
          <w:rStyle w:val="TagStyle"/>
          <w:rtl/>
        </w:rPr>
        <w:t xml:space="preserve"> </w:t>
      </w:r>
      <w:r w:rsidRPr="006F3BB2">
        <w:rPr>
          <w:rStyle w:val="TagStyle"/>
          <w:rtl/>
        </w:rPr>
        <w:t>&lt;&lt; קריאה &gt;&gt;</w:t>
      </w:r>
      <w:r>
        <w:rPr>
          <w:rtl/>
        </w:rPr>
        <w:t xml:space="preserve"> </w:t>
      </w:r>
      <w:bookmarkEnd w:id="74227"/>
    </w:p>
    <w:p w:rsidR="00EA1761" w:rsidRDefault="00EA1761" w:rsidP="00D76316">
      <w:pPr>
        <w:rPr>
          <w:rtl/>
        </w:rPr>
      </w:pPr>
    </w:p>
    <w:p w:rsidR="00EA1761" w:rsidRDefault="00EA1761" w:rsidP="00D76316">
      <w:pPr>
        <w:rPr>
          <w:rtl/>
        </w:rPr>
      </w:pPr>
      <w:bookmarkStart w:id="74228" w:name="_ETM_Q150_323023"/>
      <w:bookmarkEnd w:id="74228"/>
      <w:r>
        <w:rPr>
          <w:rFonts w:hint="cs"/>
          <w:rtl/>
        </w:rPr>
        <w:t>י</w:t>
      </w:r>
      <w:bookmarkStart w:id="74229" w:name="_ETM_Q150_323285"/>
      <w:bookmarkEnd w:id="74229"/>
      <w:r>
        <w:rPr>
          <w:rFonts w:hint="cs"/>
          <w:rtl/>
        </w:rPr>
        <w:t>אי</w:t>
      </w:r>
      <w:bookmarkStart w:id="74230" w:name="_ETM_Q150_323444"/>
      <w:bookmarkEnd w:id="74230"/>
      <w:r>
        <w:rPr>
          <w:rFonts w:hint="cs"/>
          <w:rtl/>
        </w:rPr>
        <w:t>ר, אפשר שאלה?</w:t>
      </w:r>
      <w:bookmarkStart w:id="74231" w:name="_ETM_Q150_325393"/>
      <w:bookmarkEnd w:id="74231"/>
    </w:p>
    <w:p w:rsidR="00EA1761" w:rsidRPr="006F3BB2" w:rsidRDefault="00EA1761" w:rsidP="00D76316">
      <w:pPr>
        <w:rPr>
          <w:rtl/>
        </w:rPr>
      </w:pPr>
      <w:bookmarkStart w:id="74232" w:name="_ETM_Q150_325503"/>
      <w:bookmarkStart w:id="74233" w:name="_ETM_Q150_325873"/>
      <w:bookmarkStart w:id="74234" w:name="_ETM_Q150_324819"/>
      <w:bookmarkStart w:id="74235" w:name="_ETM_Q150_325120"/>
      <w:bookmarkStart w:id="74236" w:name="_ETM_Q150_325285"/>
      <w:bookmarkEnd w:id="74232"/>
      <w:bookmarkEnd w:id="74233"/>
      <w:bookmarkEnd w:id="74234"/>
      <w:bookmarkEnd w:id="74235"/>
      <w:bookmarkEnd w:id="74236"/>
    </w:p>
    <w:p w:rsidR="00EA1761" w:rsidRDefault="00EA1761" w:rsidP="00D76316">
      <w:pPr>
        <w:pStyle w:val="-"/>
        <w:keepNext/>
        <w:rPr>
          <w:rtl/>
        </w:rPr>
      </w:pPr>
      <w:bookmarkStart w:id="74237" w:name="ET_speakercontinue_5087_14"/>
      <w:r w:rsidRPr="006F3BB2">
        <w:rPr>
          <w:rStyle w:val="TagStyle"/>
          <w:rtl/>
        </w:rPr>
        <w:t xml:space="preserve"> &lt;&lt; דובר_המשך &gt;&gt;</w:t>
      </w:r>
      <w:r w:rsidRPr="00473692">
        <w:rPr>
          <w:rStyle w:val="TagStyle"/>
          <w:rtl/>
        </w:rPr>
        <w:t xml:space="preserve"> </w:t>
      </w:r>
      <w:r>
        <w:rPr>
          <w:rtl/>
        </w:rPr>
        <w:t>יאיר לפיד (יש עתיד):</w:t>
      </w:r>
      <w:r w:rsidRPr="00473692">
        <w:rPr>
          <w:rStyle w:val="TagStyle"/>
          <w:rtl/>
        </w:rPr>
        <w:t xml:space="preserve"> </w:t>
      </w:r>
      <w:r w:rsidRPr="006F3BB2">
        <w:rPr>
          <w:rStyle w:val="TagStyle"/>
          <w:rtl/>
        </w:rPr>
        <w:t>&lt;&lt; דובר_המשך &gt;&gt;</w:t>
      </w:r>
      <w:r>
        <w:rPr>
          <w:rtl/>
        </w:rPr>
        <w:t xml:space="preserve"> </w:t>
      </w:r>
      <w:bookmarkEnd w:id="74237"/>
    </w:p>
    <w:p w:rsidR="00EA1761" w:rsidRDefault="00EA1761" w:rsidP="00D76316">
      <w:pPr>
        <w:rPr>
          <w:rtl/>
        </w:rPr>
      </w:pPr>
    </w:p>
    <w:p w:rsidR="00EA1761" w:rsidRDefault="00EA1761" w:rsidP="00223D00">
      <w:pPr>
        <w:rPr>
          <w:rtl/>
        </w:rPr>
      </w:pPr>
      <w:bookmarkStart w:id="74238" w:name="_ETM_Q150_324224"/>
      <w:bookmarkStart w:id="74239" w:name="_ETM_Q150_321328"/>
      <w:bookmarkStart w:id="74240" w:name="_ETM_Q150_321390"/>
      <w:bookmarkStart w:id="74241" w:name="_ETM_Q150_321475"/>
      <w:bookmarkEnd w:id="74238"/>
      <w:bookmarkEnd w:id="74239"/>
      <w:bookmarkEnd w:id="74240"/>
      <w:bookmarkEnd w:id="74241"/>
      <w:r>
        <w:rPr>
          <w:rFonts w:hint="cs"/>
          <w:rtl/>
        </w:rPr>
        <w:t>מה שמעמד הביניים הישראלי צריך זאת ממשלה שעובדת בשבילו. ממשלה שתוריד לו מיסים – כי זה מה</w:t>
      </w:r>
      <w:bookmarkStart w:id="74242" w:name="_ETM_Q150_334752"/>
      <w:bookmarkEnd w:id="74242"/>
      <w:r>
        <w:rPr>
          <w:rFonts w:hint="cs"/>
          <w:rtl/>
        </w:rPr>
        <w:t xml:space="preserve"> שאנחנו נעשה, אנחנו נוריד לאזרחי ישראל מיסים – ממשלה</w:t>
      </w:r>
      <w:bookmarkStart w:id="74243" w:name="_ETM_Q150_338670"/>
      <w:bookmarkEnd w:id="74243"/>
      <w:r>
        <w:rPr>
          <w:rFonts w:hint="cs"/>
          <w:rtl/>
        </w:rPr>
        <w:t xml:space="preserve"> שתעשה מאמץ כביר להילחם ביוקר המחיה; תעביר חוק גיוס לכולם; תשקיע בחינוך של הילדים</w:t>
      </w:r>
      <w:bookmarkStart w:id="74244" w:name="_ETM_Q150_346319"/>
      <w:bookmarkEnd w:id="74244"/>
      <w:r>
        <w:rPr>
          <w:rFonts w:hint="cs"/>
          <w:rtl/>
        </w:rPr>
        <w:t xml:space="preserve"> שלו; לא תבריח מפה את הרופאים של ההורים שלו למדריד ולברלין; תעבוד כדי שיהיה פה טוב משותף, שמבוסס על ערכים משותפים. </w:t>
      </w:r>
      <w:r w:rsidR="00223D00">
        <w:rPr>
          <w:rFonts w:hint="cs"/>
          <w:rtl/>
        </w:rPr>
        <w:t xml:space="preserve"> </w:t>
      </w:r>
      <w:r>
        <w:rPr>
          <w:rFonts w:hint="cs"/>
          <w:rtl/>
        </w:rPr>
        <w:t xml:space="preserve">עוצמתו של מעמד הביניים הישראלי היא עוצמתה של מדינת ישראל. אם </w:t>
      </w:r>
      <w:bookmarkStart w:id="74245" w:name="_ETM_Q150_364837"/>
      <w:bookmarkEnd w:id="74245"/>
      <w:r>
        <w:rPr>
          <w:rFonts w:hint="cs"/>
          <w:rtl/>
        </w:rPr>
        <w:t>האזרחים המשרתים והעובדים יהיו חזקים המדינה תהיה חזקה. אם הממשלה תמשיך להחליש אותם, תהיה</w:t>
      </w:r>
      <w:bookmarkStart w:id="74246" w:name="_ETM_Q150_373009"/>
      <w:bookmarkEnd w:id="74246"/>
      <w:r>
        <w:rPr>
          <w:rFonts w:hint="cs"/>
          <w:rtl/>
        </w:rPr>
        <w:t xml:space="preserve"> לנו מדינה חלשה. </w:t>
      </w:r>
      <w:bookmarkStart w:id="74247" w:name="_ETM_Q150_376260"/>
      <w:bookmarkEnd w:id="74247"/>
    </w:p>
    <w:p w:rsidR="00EA1761" w:rsidRDefault="00EA1761" w:rsidP="00D76316">
      <w:pPr>
        <w:rPr>
          <w:rtl/>
        </w:rPr>
      </w:pPr>
      <w:bookmarkStart w:id="74248" w:name="_ETM_Q150_376354"/>
      <w:bookmarkStart w:id="74249" w:name="_ETM_Q150_376668"/>
      <w:bookmarkEnd w:id="74248"/>
      <w:bookmarkEnd w:id="74249"/>
    </w:p>
    <w:p w:rsidR="00EA1761" w:rsidRDefault="00EA1761" w:rsidP="00D76316">
      <w:pPr>
        <w:rPr>
          <w:rtl/>
        </w:rPr>
      </w:pPr>
      <w:bookmarkStart w:id="74250" w:name="_ETM_Q150_376747"/>
      <w:bookmarkEnd w:id="74250"/>
      <w:r>
        <w:rPr>
          <w:rFonts w:hint="cs"/>
          <w:rtl/>
        </w:rPr>
        <w:t xml:space="preserve">אני קורא לכנסת ישראל להצביע נגד התקציב הנורא הזה. תודה רבה. </w:t>
      </w:r>
    </w:p>
    <w:p w:rsidR="00EA1761" w:rsidRPr="00985D78" w:rsidRDefault="00EA1761" w:rsidP="00D76316">
      <w:pPr>
        <w:rPr>
          <w:rtl/>
        </w:rPr>
      </w:pPr>
    </w:p>
    <w:p w:rsidR="00EA1761" w:rsidRDefault="00EA1761" w:rsidP="00D76316">
      <w:pPr>
        <w:pStyle w:val="af6"/>
        <w:keepNext/>
        <w:rPr>
          <w:rtl/>
        </w:rPr>
      </w:pPr>
      <w:r w:rsidRPr="006F3BB2">
        <w:rPr>
          <w:rStyle w:val="TagStyle"/>
          <w:rtl/>
        </w:rPr>
        <w:t xml:space="preserve"> &lt;&lt; יור &gt;&gt;</w:t>
      </w:r>
      <w:r w:rsidRPr="00EE293B">
        <w:rPr>
          <w:rStyle w:val="TagStyle"/>
          <w:rtl/>
        </w:rPr>
        <w:t xml:space="preserve"> </w:t>
      </w:r>
      <w:r>
        <w:rPr>
          <w:rtl/>
        </w:rPr>
        <w:t>היו"ר ארז מלול:</w:t>
      </w:r>
      <w:r w:rsidRPr="00EE293B">
        <w:rPr>
          <w:rStyle w:val="TagStyle"/>
          <w:rtl/>
        </w:rPr>
        <w:t xml:space="preserve"> </w:t>
      </w:r>
      <w:r w:rsidRPr="006F3BB2">
        <w:rPr>
          <w:rStyle w:val="TagStyle"/>
          <w:rtl/>
        </w:rPr>
        <w:t>&lt;&lt; יור &gt;&gt;</w:t>
      </w:r>
      <w:r>
        <w:rPr>
          <w:rtl/>
        </w:rPr>
        <w:t xml:space="preserve"> </w:t>
      </w:r>
    </w:p>
    <w:p w:rsidR="00EA1761" w:rsidRDefault="00EA1761" w:rsidP="00D76316">
      <w:pPr>
        <w:rPr>
          <w:rtl/>
        </w:rPr>
      </w:pPr>
    </w:p>
    <w:p w:rsidR="00EA1761" w:rsidRDefault="00EA1761" w:rsidP="00D76316">
      <w:pPr>
        <w:rPr>
          <w:rtl/>
        </w:rPr>
      </w:pPr>
      <w:r>
        <w:rPr>
          <w:rFonts w:hint="cs"/>
          <w:rtl/>
        </w:rPr>
        <w:lastRenderedPageBreak/>
        <w:t>תודה רבה. אני מזמין את יושב-ראש ועדת הכספים חבר הכנסת משה גפני לסכם את</w:t>
      </w:r>
      <w:bookmarkStart w:id="74251" w:name="_ETM_Q150_390014"/>
      <w:bookmarkEnd w:id="74251"/>
      <w:r>
        <w:rPr>
          <w:rFonts w:hint="cs"/>
          <w:rtl/>
        </w:rPr>
        <w:t xml:space="preserve"> הדיון. עד שבע דקות לרשותך. </w:t>
      </w:r>
    </w:p>
    <w:p w:rsidR="00EA1761" w:rsidRDefault="00EA1761" w:rsidP="00D76316">
      <w:pPr>
        <w:rPr>
          <w:rtl/>
        </w:rPr>
      </w:pPr>
    </w:p>
    <w:p w:rsidR="00EA1761" w:rsidRDefault="00EA1761" w:rsidP="00D76316">
      <w:pPr>
        <w:pStyle w:val="af5"/>
        <w:keepNext/>
        <w:rPr>
          <w:rtl/>
        </w:rPr>
      </w:pPr>
      <w:bookmarkStart w:id="74252" w:name="ET_interruption_6156_4"/>
      <w:r w:rsidRPr="006F3BB2">
        <w:rPr>
          <w:rStyle w:val="TagStyle"/>
          <w:rtl/>
        </w:rPr>
        <w:t xml:space="preserve"> &lt;&lt; קריאה &gt;&gt;</w:t>
      </w:r>
      <w:r w:rsidRPr="00EE293B">
        <w:rPr>
          <w:rStyle w:val="TagStyle"/>
          <w:rtl/>
        </w:rPr>
        <w:t xml:space="preserve"> </w:t>
      </w:r>
      <w:r>
        <w:rPr>
          <w:rtl/>
        </w:rPr>
        <w:t>גלעד קריב (העבודה):</w:t>
      </w:r>
      <w:r w:rsidRPr="00EE293B">
        <w:rPr>
          <w:rStyle w:val="TagStyle"/>
          <w:rtl/>
        </w:rPr>
        <w:t xml:space="preserve"> </w:t>
      </w:r>
      <w:r w:rsidRPr="006F3BB2">
        <w:rPr>
          <w:rStyle w:val="TagStyle"/>
          <w:rtl/>
        </w:rPr>
        <w:t>&lt;&lt; קריאה &gt;&gt;</w:t>
      </w:r>
      <w:r>
        <w:rPr>
          <w:rtl/>
        </w:rPr>
        <w:t xml:space="preserve"> </w:t>
      </w:r>
      <w:bookmarkEnd w:id="74252"/>
    </w:p>
    <w:p w:rsidR="00EA1761" w:rsidRDefault="00EA1761" w:rsidP="00D76316">
      <w:pPr>
        <w:rPr>
          <w:rtl/>
        </w:rPr>
      </w:pPr>
    </w:p>
    <w:p w:rsidR="00EA1761" w:rsidRDefault="00EA1761" w:rsidP="00D76316">
      <w:pPr>
        <w:rPr>
          <w:rtl/>
        </w:rPr>
      </w:pPr>
      <w:r>
        <w:rPr>
          <w:rFonts w:hint="cs"/>
          <w:rtl/>
        </w:rPr>
        <w:t>מה עם המורה משדרות, שלא דאגת שיעבור אליה הכסף? חבר הכנסת גפני, מה עם המורה משדרות? לא דאגת</w:t>
      </w:r>
      <w:bookmarkStart w:id="74253" w:name="_ETM_Q150_411581"/>
      <w:bookmarkEnd w:id="74253"/>
      <w:r>
        <w:rPr>
          <w:rFonts w:hint="cs"/>
          <w:rtl/>
        </w:rPr>
        <w:t xml:space="preserve"> לה. דאגת - - -</w:t>
      </w:r>
      <w:bookmarkStart w:id="74254" w:name="_ETM_Q150_412097"/>
      <w:bookmarkEnd w:id="74254"/>
    </w:p>
    <w:p w:rsidR="00EA1761" w:rsidRDefault="00EA1761" w:rsidP="00D76316">
      <w:pPr>
        <w:rPr>
          <w:rtl/>
        </w:rPr>
      </w:pPr>
      <w:bookmarkStart w:id="74255" w:name="_ETM_Q150_412217"/>
      <w:bookmarkStart w:id="74256" w:name="_ETM_Q150_412250"/>
      <w:bookmarkEnd w:id="74255"/>
      <w:bookmarkEnd w:id="74256"/>
    </w:p>
    <w:p w:rsidR="00EA1761" w:rsidRDefault="00EA1761" w:rsidP="00D76316">
      <w:pPr>
        <w:pStyle w:val="af6"/>
        <w:keepNext/>
        <w:rPr>
          <w:rtl/>
        </w:rPr>
      </w:pPr>
      <w:r w:rsidRPr="006F3BB2">
        <w:rPr>
          <w:rStyle w:val="TagStyle"/>
          <w:rtl/>
        </w:rPr>
        <w:t xml:space="preserve"> &lt;&lt; יור &gt;&gt;</w:t>
      </w:r>
      <w:r w:rsidRPr="00473692">
        <w:rPr>
          <w:rStyle w:val="TagStyle"/>
          <w:rtl/>
        </w:rPr>
        <w:t xml:space="preserve"> </w:t>
      </w:r>
      <w:r>
        <w:rPr>
          <w:rtl/>
        </w:rPr>
        <w:t>היו"ר ארז מלול:</w:t>
      </w:r>
      <w:r w:rsidRPr="00473692">
        <w:rPr>
          <w:rStyle w:val="TagStyle"/>
          <w:rtl/>
        </w:rPr>
        <w:t xml:space="preserve"> </w:t>
      </w:r>
      <w:r w:rsidRPr="006F3BB2">
        <w:rPr>
          <w:rStyle w:val="TagStyle"/>
          <w:rtl/>
        </w:rPr>
        <w:t>&lt;&lt; יור &gt;&gt;</w:t>
      </w:r>
      <w:r>
        <w:rPr>
          <w:rtl/>
        </w:rPr>
        <w:t xml:space="preserve"> </w:t>
      </w:r>
    </w:p>
    <w:p w:rsidR="00EA1761" w:rsidRDefault="00EA1761" w:rsidP="00D76316">
      <w:pPr>
        <w:rPr>
          <w:rtl/>
        </w:rPr>
      </w:pPr>
    </w:p>
    <w:p w:rsidR="00EA1761" w:rsidRPr="00473692" w:rsidRDefault="00EA1761" w:rsidP="00D76316">
      <w:pPr>
        <w:rPr>
          <w:rtl/>
        </w:rPr>
      </w:pPr>
      <w:bookmarkStart w:id="74257" w:name="_ETM_Q150_414077"/>
      <w:bookmarkEnd w:id="74257"/>
      <w:r>
        <w:rPr>
          <w:rFonts w:hint="cs"/>
          <w:rtl/>
        </w:rPr>
        <w:t xml:space="preserve">חבר הכנסת גלעד קריב, בבקשה </w:t>
      </w:r>
      <w:bookmarkStart w:id="74258" w:name="_ETM_Q150_413698"/>
      <w:bookmarkEnd w:id="74258"/>
      <w:r>
        <w:rPr>
          <w:rFonts w:hint="cs"/>
          <w:rtl/>
        </w:rPr>
        <w:t xml:space="preserve">לא להפריע. כן, בבקשה, שבע דקות. </w:t>
      </w:r>
    </w:p>
    <w:p w:rsidR="00EA1761" w:rsidRPr="006F3BB2" w:rsidRDefault="00EA1761" w:rsidP="00D76316">
      <w:pPr>
        <w:rPr>
          <w:rtl/>
        </w:rPr>
      </w:pPr>
      <w:bookmarkStart w:id="74259" w:name="_ETM_Q150_413480"/>
      <w:bookmarkStart w:id="74260" w:name="_ETM_Q150_412359"/>
      <w:bookmarkEnd w:id="74259"/>
      <w:bookmarkEnd w:id="74260"/>
    </w:p>
    <w:p w:rsidR="00EA1761" w:rsidRDefault="00EA1761" w:rsidP="00D76316">
      <w:pPr>
        <w:pStyle w:val="a4"/>
        <w:keepNext/>
        <w:rPr>
          <w:rtl/>
        </w:rPr>
      </w:pPr>
      <w:bookmarkStart w:id="74261" w:name="ET_speaker_5639_18"/>
      <w:r w:rsidRPr="006F3BB2">
        <w:rPr>
          <w:rStyle w:val="TagStyle"/>
          <w:rtl/>
        </w:rPr>
        <w:t xml:space="preserve"> &lt;&lt; דובר &gt;&gt;</w:t>
      </w:r>
      <w:r w:rsidRPr="00473692">
        <w:rPr>
          <w:rStyle w:val="TagStyle"/>
          <w:rtl/>
        </w:rPr>
        <w:t xml:space="preserve"> </w:t>
      </w:r>
      <w:bookmarkStart w:id="74262" w:name="_Toc193838602"/>
      <w:bookmarkStart w:id="74263" w:name="_Toc193883249"/>
      <w:r>
        <w:rPr>
          <w:rtl/>
        </w:rPr>
        <w:t>משה גפני (יו"ר ועדת הכספים):</w:t>
      </w:r>
      <w:bookmarkEnd w:id="74262"/>
      <w:bookmarkEnd w:id="74263"/>
      <w:r w:rsidRPr="00473692">
        <w:rPr>
          <w:rStyle w:val="TagStyle"/>
          <w:rtl/>
        </w:rPr>
        <w:t xml:space="preserve"> </w:t>
      </w:r>
      <w:r w:rsidRPr="006F3BB2">
        <w:rPr>
          <w:rStyle w:val="TagStyle"/>
          <w:rtl/>
        </w:rPr>
        <w:t>&lt;&lt; דובר &gt;&gt;</w:t>
      </w:r>
      <w:r>
        <w:rPr>
          <w:rtl/>
        </w:rPr>
        <w:t xml:space="preserve"> </w:t>
      </w:r>
      <w:bookmarkEnd w:id="74261"/>
    </w:p>
    <w:p w:rsidR="00EA1761" w:rsidRDefault="00EA1761" w:rsidP="00D76316">
      <w:pPr>
        <w:rPr>
          <w:rtl/>
        </w:rPr>
      </w:pPr>
    </w:p>
    <w:p w:rsidR="00EA1761" w:rsidRDefault="00EA1761" w:rsidP="00D76316">
      <w:pPr>
        <w:rPr>
          <w:rtl/>
        </w:rPr>
      </w:pPr>
      <w:bookmarkStart w:id="74264" w:name="_ETM_Q150_421850"/>
      <w:bookmarkStart w:id="74265" w:name="_ETM_Q150_422163"/>
      <w:bookmarkStart w:id="74266" w:name="_ETM_Q150_422303"/>
      <w:bookmarkEnd w:id="74264"/>
      <w:bookmarkEnd w:id="74265"/>
      <w:bookmarkEnd w:id="74266"/>
      <w:r>
        <w:rPr>
          <w:rFonts w:hint="cs"/>
          <w:rtl/>
        </w:rPr>
        <w:t>אדוני היושב-ראש, חברי הכנסת,</w:t>
      </w:r>
      <w:bookmarkStart w:id="74267" w:name="_ETM_Q150_419739"/>
      <w:bookmarkEnd w:id="74267"/>
      <w:r>
        <w:rPr>
          <w:rFonts w:hint="cs"/>
          <w:rtl/>
        </w:rPr>
        <w:t xml:space="preserve"> רבותיי השרים. </w:t>
      </w:r>
      <w:bookmarkStart w:id="74268" w:name="_ETM_Q150_422029"/>
      <w:bookmarkEnd w:id="74268"/>
    </w:p>
    <w:p w:rsidR="00EA1761" w:rsidRDefault="00EA1761" w:rsidP="00D76316">
      <w:pPr>
        <w:rPr>
          <w:rtl/>
        </w:rPr>
      </w:pPr>
      <w:bookmarkStart w:id="74269" w:name="_ETM_Q150_422132"/>
      <w:bookmarkEnd w:id="74269"/>
    </w:p>
    <w:p w:rsidR="00EA1761" w:rsidRDefault="00EA1761" w:rsidP="00D76316">
      <w:pPr>
        <w:pStyle w:val="af6"/>
        <w:keepNext/>
        <w:rPr>
          <w:rtl/>
        </w:rPr>
      </w:pPr>
      <w:r w:rsidRPr="006F3BB2">
        <w:rPr>
          <w:rStyle w:val="TagStyle"/>
          <w:rtl/>
        </w:rPr>
        <w:t xml:space="preserve"> &lt;&lt; יור &gt;&gt;</w:t>
      </w:r>
      <w:r w:rsidRPr="00473692">
        <w:rPr>
          <w:rStyle w:val="TagStyle"/>
          <w:rtl/>
        </w:rPr>
        <w:t xml:space="preserve"> </w:t>
      </w:r>
      <w:r>
        <w:rPr>
          <w:rtl/>
        </w:rPr>
        <w:t>היו"ר ארז מלול:</w:t>
      </w:r>
      <w:r w:rsidRPr="00473692">
        <w:rPr>
          <w:rStyle w:val="TagStyle"/>
          <w:rtl/>
        </w:rPr>
        <w:t xml:space="preserve"> </w:t>
      </w:r>
      <w:r w:rsidRPr="006F3BB2">
        <w:rPr>
          <w:rStyle w:val="TagStyle"/>
          <w:rtl/>
        </w:rPr>
        <w:t>&lt;&lt; יור &gt;&gt;</w:t>
      </w:r>
      <w:r>
        <w:rPr>
          <w:rtl/>
        </w:rPr>
        <w:t xml:space="preserve"> </w:t>
      </w:r>
    </w:p>
    <w:p w:rsidR="00EA1761" w:rsidRDefault="00EA1761" w:rsidP="00D76316">
      <w:pPr>
        <w:rPr>
          <w:rtl/>
        </w:rPr>
      </w:pPr>
    </w:p>
    <w:p w:rsidR="00EA1761" w:rsidRDefault="00EA1761" w:rsidP="00D76316">
      <w:pPr>
        <w:rPr>
          <w:rtl/>
        </w:rPr>
      </w:pPr>
      <w:r>
        <w:rPr>
          <w:rFonts w:hint="cs"/>
          <w:rtl/>
        </w:rPr>
        <w:t>ח</w:t>
      </w:r>
      <w:bookmarkStart w:id="74270" w:name="_ETM_Q150_421270"/>
      <w:bookmarkEnd w:id="74270"/>
      <w:r>
        <w:rPr>
          <w:rFonts w:hint="cs"/>
          <w:rtl/>
        </w:rPr>
        <w:t xml:space="preserve">בר הכנסת גלעד קריב, אתה בקריאה ראשונה. </w:t>
      </w:r>
      <w:bookmarkStart w:id="74271" w:name="_ETM_Q150_427415"/>
      <w:bookmarkEnd w:id="74271"/>
    </w:p>
    <w:p w:rsidR="00EA1761" w:rsidRDefault="00EA1761" w:rsidP="00D76316">
      <w:pPr>
        <w:rPr>
          <w:rtl/>
        </w:rPr>
      </w:pPr>
      <w:bookmarkStart w:id="74272" w:name="_ETM_Q150_427533"/>
      <w:bookmarkEnd w:id="74272"/>
    </w:p>
    <w:p w:rsidR="00EA1761" w:rsidRDefault="00EA1761" w:rsidP="00D76316">
      <w:pPr>
        <w:pStyle w:val="-"/>
        <w:keepNext/>
        <w:rPr>
          <w:rtl/>
        </w:rPr>
      </w:pPr>
      <w:bookmarkStart w:id="74273" w:name="ET_speakercontinue_5639_20"/>
      <w:r w:rsidRPr="006F3BB2">
        <w:rPr>
          <w:rStyle w:val="TagStyle"/>
          <w:rtl/>
        </w:rPr>
        <w:t xml:space="preserve"> &lt;&lt; דובר_המשך &gt;&gt;</w:t>
      </w:r>
      <w:r w:rsidRPr="00473692">
        <w:rPr>
          <w:rStyle w:val="TagStyle"/>
          <w:rtl/>
        </w:rPr>
        <w:t xml:space="preserve"> </w:t>
      </w:r>
      <w:r>
        <w:rPr>
          <w:rtl/>
        </w:rPr>
        <w:t>משה גפני (יו"ר ועדת הכספים):</w:t>
      </w:r>
      <w:r w:rsidRPr="00473692">
        <w:rPr>
          <w:rStyle w:val="TagStyle"/>
          <w:rtl/>
        </w:rPr>
        <w:t xml:space="preserve"> </w:t>
      </w:r>
      <w:r w:rsidRPr="006F3BB2">
        <w:rPr>
          <w:rStyle w:val="TagStyle"/>
          <w:rtl/>
        </w:rPr>
        <w:t>&lt;&lt; דובר_המשך &gt;&gt;</w:t>
      </w:r>
      <w:r>
        <w:rPr>
          <w:rtl/>
        </w:rPr>
        <w:t xml:space="preserve"> </w:t>
      </w:r>
      <w:bookmarkEnd w:id="74273"/>
    </w:p>
    <w:p w:rsidR="00EA1761" w:rsidRDefault="00EA1761" w:rsidP="00D76316">
      <w:pPr>
        <w:rPr>
          <w:rtl/>
        </w:rPr>
      </w:pPr>
    </w:p>
    <w:p w:rsidR="00EA1761" w:rsidRDefault="00EA1761" w:rsidP="00D76316">
      <w:pPr>
        <w:rPr>
          <w:rtl/>
        </w:rPr>
      </w:pPr>
      <w:bookmarkStart w:id="74274" w:name="_ETM_Q150_428925"/>
      <w:bookmarkStart w:id="74275" w:name="_ETM_Q150_429358"/>
      <w:bookmarkEnd w:id="74274"/>
      <w:bookmarkEnd w:id="74275"/>
      <w:r>
        <w:rPr>
          <w:rFonts w:hint="cs"/>
          <w:rtl/>
        </w:rPr>
        <w:t xml:space="preserve">אנחנו חיים בתקופה - - </w:t>
      </w:r>
    </w:p>
    <w:p w:rsidR="00EA1761" w:rsidRDefault="00EA1761" w:rsidP="00D76316">
      <w:pPr>
        <w:rPr>
          <w:rtl/>
        </w:rPr>
      </w:pPr>
    </w:p>
    <w:p w:rsidR="00EA1761" w:rsidRDefault="00EA1761" w:rsidP="00D76316">
      <w:pPr>
        <w:pStyle w:val="af5"/>
        <w:keepNext/>
        <w:rPr>
          <w:rtl/>
        </w:rPr>
      </w:pPr>
      <w:bookmarkStart w:id="74276" w:name="ET_interruption_5300_21"/>
      <w:r w:rsidRPr="006F3BB2">
        <w:rPr>
          <w:rStyle w:val="TagStyle"/>
          <w:rtl/>
        </w:rPr>
        <w:t xml:space="preserve"> &lt;&lt; קריאה &gt;&gt;</w:t>
      </w:r>
      <w:r w:rsidRPr="00473692">
        <w:rPr>
          <w:rStyle w:val="TagStyle"/>
          <w:rtl/>
        </w:rPr>
        <w:t xml:space="preserve"> </w:t>
      </w:r>
      <w:r>
        <w:rPr>
          <w:rtl/>
        </w:rPr>
        <w:t>מירב בן ארי (יש עתיד):</w:t>
      </w:r>
      <w:r w:rsidRPr="00473692">
        <w:rPr>
          <w:rStyle w:val="TagStyle"/>
          <w:rtl/>
        </w:rPr>
        <w:t xml:space="preserve"> </w:t>
      </w:r>
      <w:r w:rsidRPr="006F3BB2">
        <w:rPr>
          <w:rStyle w:val="TagStyle"/>
          <w:rtl/>
        </w:rPr>
        <w:t>&lt;&lt; קריאה &gt;&gt;</w:t>
      </w:r>
      <w:r>
        <w:rPr>
          <w:rtl/>
        </w:rPr>
        <w:t xml:space="preserve"> </w:t>
      </w:r>
      <w:bookmarkEnd w:id="74276"/>
    </w:p>
    <w:p w:rsidR="00EA1761" w:rsidRDefault="00EA1761" w:rsidP="00D76316">
      <w:pPr>
        <w:rPr>
          <w:rtl/>
        </w:rPr>
      </w:pPr>
    </w:p>
    <w:p w:rsidR="00EA1761" w:rsidRDefault="00EA1761" w:rsidP="00D76316">
      <w:pPr>
        <w:rPr>
          <w:rtl/>
        </w:rPr>
      </w:pPr>
      <w:bookmarkStart w:id="74277" w:name="_ETM_Q150_435001"/>
      <w:bookmarkEnd w:id="74277"/>
      <w:r>
        <w:rPr>
          <w:rFonts w:hint="cs"/>
          <w:rtl/>
        </w:rPr>
        <w:t xml:space="preserve">קודם כול, חג שמח. </w:t>
      </w:r>
    </w:p>
    <w:p w:rsidR="00EA1761" w:rsidRDefault="00EA1761" w:rsidP="00D76316">
      <w:pPr>
        <w:rPr>
          <w:rtl/>
        </w:rPr>
      </w:pPr>
      <w:bookmarkStart w:id="74278" w:name="_ETM_Q150_433217"/>
      <w:bookmarkStart w:id="74279" w:name="_ETM_Q150_433309"/>
      <w:bookmarkEnd w:id="74278"/>
      <w:bookmarkEnd w:id="74279"/>
    </w:p>
    <w:p w:rsidR="00EA1761" w:rsidRDefault="00EA1761" w:rsidP="00D76316">
      <w:pPr>
        <w:pStyle w:val="af5"/>
        <w:keepNext/>
        <w:rPr>
          <w:rtl/>
        </w:rPr>
      </w:pPr>
      <w:bookmarkStart w:id="74280" w:name="ET_interruption_6156_22"/>
      <w:r w:rsidRPr="006F3BB2">
        <w:rPr>
          <w:rStyle w:val="TagStyle"/>
          <w:rtl/>
        </w:rPr>
        <w:t xml:space="preserve"> &lt;&lt; קריאה &gt;&gt;</w:t>
      </w:r>
      <w:r w:rsidRPr="00473692">
        <w:rPr>
          <w:rStyle w:val="TagStyle"/>
          <w:rtl/>
        </w:rPr>
        <w:t xml:space="preserve"> </w:t>
      </w:r>
      <w:r>
        <w:rPr>
          <w:rtl/>
        </w:rPr>
        <w:t>גלעד קריב (העבודה):</w:t>
      </w:r>
      <w:r w:rsidRPr="00473692">
        <w:rPr>
          <w:rStyle w:val="TagStyle"/>
          <w:rtl/>
        </w:rPr>
        <w:t xml:space="preserve"> </w:t>
      </w:r>
      <w:r w:rsidRPr="006F3BB2">
        <w:rPr>
          <w:rStyle w:val="TagStyle"/>
          <w:rtl/>
        </w:rPr>
        <w:t>&lt;&lt; קריאה &gt;&gt;</w:t>
      </w:r>
      <w:r>
        <w:rPr>
          <w:rtl/>
        </w:rPr>
        <w:t xml:space="preserve"> </w:t>
      </w:r>
      <w:bookmarkEnd w:id="74280"/>
    </w:p>
    <w:p w:rsidR="00EA1761" w:rsidRDefault="00EA1761" w:rsidP="00D76316">
      <w:pPr>
        <w:rPr>
          <w:rtl/>
        </w:rPr>
      </w:pPr>
    </w:p>
    <w:p w:rsidR="00EA1761" w:rsidRDefault="00EA1761" w:rsidP="00D76316">
      <w:pPr>
        <w:rPr>
          <w:rtl/>
        </w:rPr>
      </w:pPr>
      <w:bookmarkStart w:id="74281" w:name="_ETM_Q150_436410"/>
      <w:bookmarkEnd w:id="74281"/>
      <w:r>
        <w:rPr>
          <w:rFonts w:hint="cs"/>
          <w:rtl/>
        </w:rPr>
        <w:t>עו</w:t>
      </w:r>
      <w:bookmarkStart w:id="74282" w:name="_ETM_Q150_436675"/>
      <w:bookmarkEnd w:id="74282"/>
      <w:r>
        <w:rPr>
          <w:rFonts w:hint="cs"/>
          <w:rtl/>
        </w:rPr>
        <w:t xml:space="preserve">ד </w:t>
      </w:r>
      <w:bookmarkStart w:id="74283" w:name="_ETM_Q150_436818"/>
      <w:bookmarkStart w:id="74284" w:name="_ETM_Q150_436856"/>
      <w:bookmarkEnd w:id="74283"/>
      <w:bookmarkEnd w:id="74284"/>
      <w:r>
        <w:rPr>
          <w:rFonts w:hint="cs"/>
          <w:rtl/>
        </w:rPr>
        <w:t xml:space="preserve">יותר טוב ועוד יותר טוב. </w:t>
      </w:r>
      <w:bookmarkStart w:id="74285" w:name="_ETM_Q150_434945"/>
      <w:bookmarkEnd w:id="74285"/>
    </w:p>
    <w:p w:rsidR="00EA1761" w:rsidRPr="00985D78" w:rsidRDefault="00EA1761" w:rsidP="00D76316">
      <w:pPr>
        <w:rPr>
          <w:rtl/>
        </w:rPr>
      </w:pPr>
      <w:bookmarkStart w:id="74286" w:name="_ETM_Q150_435060"/>
      <w:bookmarkStart w:id="74287" w:name="ET_speakercontinue_5639_5"/>
      <w:bookmarkEnd w:id="74286"/>
    </w:p>
    <w:p w:rsidR="00EA1761" w:rsidRDefault="00EA1761" w:rsidP="00D76316">
      <w:pPr>
        <w:pStyle w:val="-"/>
        <w:keepNext/>
        <w:rPr>
          <w:rtl/>
        </w:rPr>
      </w:pPr>
      <w:r w:rsidRPr="006F3BB2">
        <w:rPr>
          <w:rStyle w:val="TagStyle"/>
          <w:rtl/>
        </w:rPr>
        <w:t>&lt;&lt; דובר_המשך &gt;&gt;</w:t>
      </w:r>
      <w:r w:rsidRPr="00D4329A">
        <w:rPr>
          <w:rStyle w:val="TagStyle"/>
          <w:rtl/>
        </w:rPr>
        <w:t xml:space="preserve"> </w:t>
      </w:r>
      <w:r>
        <w:rPr>
          <w:rtl/>
        </w:rPr>
        <w:t>משה גפני (יו"ר ועדת הכספים):</w:t>
      </w:r>
      <w:r w:rsidRPr="00D4329A">
        <w:rPr>
          <w:rStyle w:val="TagStyle"/>
          <w:rtl/>
        </w:rPr>
        <w:t xml:space="preserve"> </w:t>
      </w:r>
      <w:r w:rsidRPr="006F3BB2">
        <w:rPr>
          <w:rStyle w:val="TagStyle"/>
          <w:rtl/>
        </w:rPr>
        <w:t>&lt;&lt; דובר_המשך &gt;&gt;</w:t>
      </w:r>
      <w:r>
        <w:rPr>
          <w:rtl/>
        </w:rPr>
        <w:t xml:space="preserve"> </w:t>
      </w:r>
    </w:p>
    <w:p w:rsidR="00EA1761" w:rsidRPr="006F3BB2" w:rsidRDefault="00EA1761" w:rsidP="00D76316">
      <w:pPr>
        <w:rPr>
          <w:rtl/>
        </w:rPr>
      </w:pPr>
    </w:p>
    <w:p w:rsidR="00EA1761" w:rsidRDefault="00EA1761" w:rsidP="00D76316">
      <w:pPr>
        <w:rPr>
          <w:rtl/>
        </w:rPr>
      </w:pPr>
      <w:bookmarkStart w:id="74288" w:name="_ETM_Q150_442050"/>
      <w:bookmarkEnd w:id="74287"/>
      <w:bookmarkEnd w:id="74288"/>
      <w:r>
        <w:rPr>
          <w:rFonts w:hint="cs"/>
          <w:rtl/>
        </w:rPr>
        <w:lastRenderedPageBreak/>
        <w:t xml:space="preserve"> - - שבה</w:t>
      </w:r>
      <w:bookmarkStart w:id="74289" w:name="_ETM_Q150_443088"/>
      <w:bookmarkEnd w:id="74289"/>
      <w:r>
        <w:rPr>
          <w:rFonts w:hint="cs"/>
          <w:rtl/>
        </w:rPr>
        <w:t xml:space="preserve"> מילים הפכו לכלי נשק. השיח הציבורי מלא בהאשמות, הסתה והפיכת </w:t>
      </w:r>
      <w:bookmarkStart w:id="74290" w:name="_ETM_Q150_448198"/>
      <w:bookmarkEnd w:id="74290"/>
      <w:r>
        <w:rPr>
          <w:rFonts w:hint="cs"/>
          <w:rtl/>
        </w:rPr>
        <w:t xml:space="preserve">מגזרים שלמים לשעירים לעזאזל. </w:t>
      </w:r>
    </w:p>
    <w:p w:rsidR="00EA1761" w:rsidRDefault="00EA1761" w:rsidP="00D76316">
      <w:pPr>
        <w:rPr>
          <w:rtl/>
        </w:rPr>
      </w:pPr>
      <w:bookmarkStart w:id="74291" w:name="_ETM_Q150_447548"/>
      <w:bookmarkStart w:id="74292" w:name="_ETM_Q150_447655"/>
      <w:bookmarkEnd w:id="74291"/>
      <w:bookmarkEnd w:id="74292"/>
    </w:p>
    <w:p w:rsidR="00EA1761" w:rsidRDefault="00EA1761" w:rsidP="00D76316">
      <w:pPr>
        <w:pStyle w:val="af5"/>
        <w:keepNext/>
        <w:rPr>
          <w:rtl/>
        </w:rPr>
      </w:pPr>
      <w:bookmarkStart w:id="74293" w:name="ET_interruption_5787_24"/>
      <w:r w:rsidRPr="006F3BB2">
        <w:rPr>
          <w:rStyle w:val="TagStyle"/>
          <w:rtl/>
        </w:rPr>
        <w:t xml:space="preserve"> &lt;&lt; קריאה &gt;&gt;</w:t>
      </w:r>
      <w:r w:rsidRPr="00D4329A">
        <w:rPr>
          <w:rStyle w:val="TagStyle"/>
          <w:rtl/>
        </w:rPr>
        <w:t xml:space="preserve"> </w:t>
      </w:r>
      <w:r>
        <w:rPr>
          <w:rtl/>
        </w:rPr>
        <w:t>יוראי להב הרצנו (יש עתיד):</w:t>
      </w:r>
      <w:r w:rsidRPr="00D4329A">
        <w:rPr>
          <w:rStyle w:val="TagStyle"/>
          <w:rtl/>
        </w:rPr>
        <w:t xml:space="preserve"> </w:t>
      </w:r>
      <w:r w:rsidRPr="006F3BB2">
        <w:rPr>
          <w:rStyle w:val="TagStyle"/>
          <w:rtl/>
        </w:rPr>
        <w:t>&lt;&lt; קריאה &gt;&gt;</w:t>
      </w:r>
      <w:r>
        <w:rPr>
          <w:rtl/>
        </w:rPr>
        <w:t xml:space="preserve"> </w:t>
      </w:r>
      <w:bookmarkEnd w:id="74293"/>
    </w:p>
    <w:p w:rsidR="00EA1761" w:rsidRDefault="00EA1761" w:rsidP="00D76316">
      <w:pPr>
        <w:rPr>
          <w:rtl/>
        </w:rPr>
      </w:pPr>
    </w:p>
    <w:p w:rsidR="00EA1761" w:rsidRDefault="00EA1761" w:rsidP="00D76316">
      <w:pPr>
        <w:rPr>
          <w:rtl/>
        </w:rPr>
      </w:pPr>
      <w:bookmarkStart w:id="74294" w:name="_ETM_Q150_450353"/>
      <w:bookmarkStart w:id="74295" w:name="_ETM_Q150_450617"/>
      <w:bookmarkStart w:id="74296" w:name="_ETM_Q150_450751"/>
      <w:bookmarkEnd w:id="74294"/>
      <w:bookmarkEnd w:id="74295"/>
      <w:bookmarkEnd w:id="74296"/>
      <w:r>
        <w:rPr>
          <w:rFonts w:hint="cs"/>
          <w:rtl/>
        </w:rPr>
        <w:t xml:space="preserve">נמות ולא נתגייס. </w:t>
      </w:r>
      <w:bookmarkStart w:id="74297" w:name="_ETM_Q150_449978"/>
      <w:bookmarkEnd w:id="74297"/>
    </w:p>
    <w:p w:rsidR="00EA1761" w:rsidRDefault="00EA1761" w:rsidP="00D76316">
      <w:pPr>
        <w:rPr>
          <w:rtl/>
        </w:rPr>
      </w:pPr>
      <w:bookmarkStart w:id="74298" w:name="_ETM_Q150_450092"/>
      <w:bookmarkEnd w:id="74298"/>
    </w:p>
    <w:p w:rsidR="00EA1761" w:rsidRDefault="00EA1761" w:rsidP="00D76316">
      <w:pPr>
        <w:pStyle w:val="af6"/>
        <w:keepNext/>
        <w:rPr>
          <w:rtl/>
        </w:rPr>
      </w:pPr>
      <w:r w:rsidRPr="006F3BB2">
        <w:rPr>
          <w:rStyle w:val="TagStyle"/>
          <w:rtl/>
        </w:rPr>
        <w:t xml:space="preserve"> &lt;&lt; יור &gt;&gt;</w:t>
      </w:r>
      <w:r w:rsidRPr="00D4329A">
        <w:rPr>
          <w:rStyle w:val="TagStyle"/>
          <w:rtl/>
        </w:rPr>
        <w:t xml:space="preserve"> </w:t>
      </w:r>
      <w:r>
        <w:rPr>
          <w:rtl/>
        </w:rPr>
        <w:t>היו"ר ארז מלול:</w:t>
      </w:r>
      <w:r w:rsidRPr="00D4329A">
        <w:rPr>
          <w:rStyle w:val="TagStyle"/>
          <w:rtl/>
        </w:rPr>
        <w:t xml:space="preserve"> </w:t>
      </w:r>
      <w:r w:rsidRPr="006F3BB2">
        <w:rPr>
          <w:rStyle w:val="TagStyle"/>
          <w:rtl/>
        </w:rPr>
        <w:t>&lt;&lt; יור &gt;&gt;</w:t>
      </w:r>
      <w:r>
        <w:rPr>
          <w:rtl/>
        </w:rPr>
        <w:t xml:space="preserve"> </w:t>
      </w:r>
    </w:p>
    <w:p w:rsidR="00EA1761" w:rsidRDefault="00EA1761" w:rsidP="00D76316">
      <w:pPr>
        <w:rPr>
          <w:rtl/>
        </w:rPr>
      </w:pPr>
    </w:p>
    <w:p w:rsidR="00EA1761" w:rsidRDefault="00EA1761" w:rsidP="00D76316">
      <w:pPr>
        <w:rPr>
          <w:rtl/>
        </w:rPr>
      </w:pPr>
      <w:bookmarkStart w:id="74299" w:name="_ETM_Q150_451066"/>
      <w:bookmarkEnd w:id="74299"/>
      <w:r>
        <w:rPr>
          <w:rFonts w:hint="cs"/>
          <w:rtl/>
        </w:rPr>
        <w:t>חבר הכנסת יור</w:t>
      </w:r>
      <w:bookmarkStart w:id="74300" w:name="_ETM_Q150_452693"/>
      <w:bookmarkEnd w:id="74300"/>
      <w:r>
        <w:rPr>
          <w:rFonts w:hint="cs"/>
          <w:rtl/>
        </w:rPr>
        <w:t xml:space="preserve">אי, קריאה שלישית. </w:t>
      </w:r>
    </w:p>
    <w:p w:rsidR="00EA1761" w:rsidRDefault="00EA1761" w:rsidP="00D76316">
      <w:pPr>
        <w:rPr>
          <w:rtl/>
        </w:rPr>
      </w:pPr>
      <w:bookmarkStart w:id="74301" w:name="_ETM_Q150_449942"/>
      <w:bookmarkStart w:id="74302" w:name="_ETM_Q150_450068"/>
      <w:bookmarkEnd w:id="74301"/>
      <w:bookmarkEnd w:id="74302"/>
    </w:p>
    <w:p w:rsidR="00EA1761" w:rsidRDefault="00EA1761" w:rsidP="00D76316">
      <w:pPr>
        <w:pStyle w:val="af5"/>
        <w:keepNext/>
        <w:rPr>
          <w:rtl/>
        </w:rPr>
      </w:pPr>
      <w:bookmarkStart w:id="74303" w:name="ET_interruption_5787_26"/>
      <w:r w:rsidRPr="006F3BB2">
        <w:rPr>
          <w:rStyle w:val="TagStyle"/>
          <w:rtl/>
        </w:rPr>
        <w:t xml:space="preserve"> &lt;&lt; קריאה &gt;&gt;</w:t>
      </w:r>
      <w:r w:rsidRPr="00D4329A">
        <w:rPr>
          <w:rStyle w:val="TagStyle"/>
          <w:rtl/>
        </w:rPr>
        <w:t xml:space="preserve"> </w:t>
      </w:r>
      <w:r>
        <w:rPr>
          <w:rtl/>
        </w:rPr>
        <w:t>יוראי להב הרצנו (יש עתיד):</w:t>
      </w:r>
      <w:r w:rsidRPr="00D4329A">
        <w:rPr>
          <w:rStyle w:val="TagStyle"/>
          <w:rtl/>
        </w:rPr>
        <w:t xml:space="preserve"> </w:t>
      </w:r>
      <w:r w:rsidRPr="006F3BB2">
        <w:rPr>
          <w:rStyle w:val="TagStyle"/>
          <w:rtl/>
        </w:rPr>
        <w:t>&lt;&lt; קריאה &gt;&gt;</w:t>
      </w:r>
      <w:r>
        <w:rPr>
          <w:rtl/>
        </w:rPr>
        <w:t xml:space="preserve"> </w:t>
      </w:r>
      <w:bookmarkEnd w:id="74303"/>
    </w:p>
    <w:p w:rsidR="00EA1761" w:rsidRDefault="00EA1761" w:rsidP="00D76316">
      <w:pPr>
        <w:rPr>
          <w:rtl/>
        </w:rPr>
      </w:pPr>
    </w:p>
    <w:p w:rsidR="00EA1761" w:rsidRDefault="00EA1761" w:rsidP="00D76316">
      <w:pPr>
        <w:rPr>
          <w:rtl/>
        </w:rPr>
      </w:pPr>
      <w:bookmarkStart w:id="74304" w:name="_ETM_Q150_452206"/>
      <w:bookmarkEnd w:id="74304"/>
      <w:r>
        <w:rPr>
          <w:rFonts w:hint="cs"/>
          <w:rtl/>
        </w:rPr>
        <w:t>נ</w:t>
      </w:r>
      <w:bookmarkStart w:id="74305" w:name="_ETM_Q150_452482"/>
      <w:bookmarkEnd w:id="74305"/>
      <w:r>
        <w:rPr>
          <w:rFonts w:hint="cs"/>
          <w:rtl/>
        </w:rPr>
        <w:t>מ</w:t>
      </w:r>
      <w:bookmarkStart w:id="74306" w:name="_ETM_Q150_452620"/>
      <w:bookmarkEnd w:id="74306"/>
      <w:r>
        <w:rPr>
          <w:rFonts w:hint="cs"/>
          <w:rtl/>
        </w:rPr>
        <w:t xml:space="preserve">ות ולא נתגייס. </w:t>
      </w:r>
    </w:p>
    <w:p w:rsidR="00EA1761" w:rsidRDefault="00EA1761" w:rsidP="00D76316">
      <w:pPr>
        <w:rPr>
          <w:rtl/>
        </w:rPr>
      </w:pPr>
      <w:bookmarkStart w:id="74307" w:name="_ETM_Q150_450854"/>
      <w:bookmarkStart w:id="74308" w:name="_ETM_Q150_450985"/>
      <w:bookmarkEnd w:id="74307"/>
      <w:bookmarkEnd w:id="74308"/>
    </w:p>
    <w:p w:rsidR="00EA1761" w:rsidRDefault="00EA1761" w:rsidP="00D76316">
      <w:pPr>
        <w:pStyle w:val="af6"/>
        <w:keepNext/>
        <w:rPr>
          <w:rtl/>
        </w:rPr>
      </w:pPr>
      <w:r w:rsidRPr="006F3BB2">
        <w:rPr>
          <w:rStyle w:val="TagStyle"/>
          <w:rtl/>
        </w:rPr>
        <w:t xml:space="preserve"> &lt;&lt; יור &gt;&gt;</w:t>
      </w:r>
      <w:r w:rsidRPr="00D4329A">
        <w:rPr>
          <w:rStyle w:val="TagStyle"/>
          <w:rtl/>
        </w:rPr>
        <w:t xml:space="preserve"> </w:t>
      </w:r>
      <w:r>
        <w:rPr>
          <w:rtl/>
        </w:rPr>
        <w:t>היו"ר ארז מלול:</w:t>
      </w:r>
      <w:r w:rsidRPr="00D4329A">
        <w:rPr>
          <w:rStyle w:val="TagStyle"/>
          <w:rtl/>
        </w:rPr>
        <w:t xml:space="preserve"> </w:t>
      </w:r>
      <w:r w:rsidRPr="006F3BB2">
        <w:rPr>
          <w:rStyle w:val="TagStyle"/>
          <w:rtl/>
        </w:rPr>
        <w:t>&lt;&lt; יור &gt;&gt;</w:t>
      </w:r>
      <w:r>
        <w:rPr>
          <w:rtl/>
        </w:rPr>
        <w:t xml:space="preserve"> </w:t>
      </w:r>
    </w:p>
    <w:p w:rsidR="00EA1761" w:rsidRDefault="00EA1761" w:rsidP="00D76316">
      <w:pPr>
        <w:rPr>
          <w:rtl/>
        </w:rPr>
      </w:pPr>
    </w:p>
    <w:p w:rsidR="00EA1761" w:rsidRPr="00D4329A" w:rsidRDefault="00EA1761" w:rsidP="00D76316">
      <w:pPr>
        <w:rPr>
          <w:rtl/>
        </w:rPr>
      </w:pPr>
      <w:bookmarkStart w:id="74309" w:name="_ETM_Q150_451833"/>
      <w:bookmarkEnd w:id="74309"/>
      <w:r>
        <w:rPr>
          <w:rFonts w:hint="cs"/>
          <w:rtl/>
        </w:rPr>
        <w:t xml:space="preserve">קריאה שלישית, בבקשה לצאת. </w:t>
      </w:r>
    </w:p>
    <w:p w:rsidR="00EA1761" w:rsidRDefault="00EA1761" w:rsidP="00D76316">
      <w:pPr>
        <w:rPr>
          <w:rtl/>
        </w:rPr>
      </w:pPr>
      <w:bookmarkStart w:id="74310" w:name="_ETM_Q150_455533"/>
      <w:bookmarkEnd w:id="74310"/>
    </w:p>
    <w:p w:rsidR="00EA1761" w:rsidRDefault="00EA1761" w:rsidP="00D76316">
      <w:pPr>
        <w:pStyle w:val="af5"/>
        <w:keepNext/>
        <w:rPr>
          <w:rtl/>
        </w:rPr>
      </w:pPr>
      <w:bookmarkStart w:id="74311" w:name="ET_interruption_5787_28"/>
      <w:r w:rsidRPr="006F3BB2">
        <w:rPr>
          <w:rStyle w:val="TagStyle"/>
          <w:rtl/>
        </w:rPr>
        <w:t xml:space="preserve"> &lt;&lt; קריאה &gt;&gt;</w:t>
      </w:r>
      <w:r w:rsidRPr="00D4329A">
        <w:rPr>
          <w:rStyle w:val="TagStyle"/>
          <w:rtl/>
        </w:rPr>
        <w:t xml:space="preserve"> </w:t>
      </w:r>
      <w:r>
        <w:rPr>
          <w:rtl/>
        </w:rPr>
        <w:t>יוראי להב הרצנו (יש עתיד):</w:t>
      </w:r>
      <w:r w:rsidRPr="00D4329A">
        <w:rPr>
          <w:rStyle w:val="TagStyle"/>
          <w:rtl/>
        </w:rPr>
        <w:t xml:space="preserve"> </w:t>
      </w:r>
      <w:r w:rsidRPr="006F3BB2">
        <w:rPr>
          <w:rStyle w:val="TagStyle"/>
          <w:rtl/>
        </w:rPr>
        <w:t>&lt;&lt; קריאה &gt;&gt;</w:t>
      </w:r>
      <w:r>
        <w:rPr>
          <w:rtl/>
        </w:rPr>
        <w:t xml:space="preserve"> </w:t>
      </w:r>
      <w:bookmarkEnd w:id="74311"/>
    </w:p>
    <w:p w:rsidR="00EA1761" w:rsidRDefault="00EA1761" w:rsidP="00D76316">
      <w:pPr>
        <w:rPr>
          <w:rtl/>
        </w:rPr>
      </w:pPr>
    </w:p>
    <w:p w:rsidR="00EA1761" w:rsidRDefault="00EA1761" w:rsidP="00D76316">
      <w:pPr>
        <w:rPr>
          <w:rtl/>
        </w:rPr>
      </w:pPr>
      <w:bookmarkStart w:id="74312" w:name="_ETM_Q150_456760"/>
      <w:bookmarkStart w:id="74313" w:name="_ETM_Q150_457011"/>
      <w:bookmarkStart w:id="74314" w:name="_ETM_Q150_457142"/>
      <w:bookmarkStart w:id="74315" w:name="_ETM_Q150_455631"/>
      <w:bookmarkEnd w:id="74312"/>
      <w:bookmarkEnd w:id="74313"/>
      <w:bookmarkEnd w:id="74314"/>
      <w:bookmarkEnd w:id="74315"/>
      <w:r>
        <w:rPr>
          <w:rFonts w:hint="cs"/>
          <w:rtl/>
        </w:rPr>
        <w:t xml:space="preserve">נמות ולא נתגייס, גפני. נכון? נמות ולא נתגייס. </w:t>
      </w:r>
      <w:bookmarkStart w:id="74316" w:name="_ETM_Q150_457738"/>
      <w:bookmarkEnd w:id="74316"/>
    </w:p>
    <w:p w:rsidR="00EA1761" w:rsidRDefault="00EA1761" w:rsidP="00D76316">
      <w:pPr>
        <w:rPr>
          <w:rtl/>
        </w:rPr>
      </w:pPr>
      <w:bookmarkStart w:id="74317" w:name="_ETM_Q150_457859"/>
      <w:bookmarkEnd w:id="74317"/>
    </w:p>
    <w:p w:rsidR="00EA1761" w:rsidRDefault="00EA1761" w:rsidP="00D76316">
      <w:pPr>
        <w:pStyle w:val="-"/>
        <w:keepNext/>
        <w:rPr>
          <w:rtl/>
        </w:rPr>
      </w:pPr>
      <w:bookmarkStart w:id="74318" w:name="ET_speakercontinue_5639_29"/>
      <w:r w:rsidRPr="006F3BB2">
        <w:rPr>
          <w:rStyle w:val="TagStyle"/>
          <w:rtl/>
        </w:rPr>
        <w:t xml:space="preserve"> &lt;&lt; דובר_המשך &gt;&gt;</w:t>
      </w:r>
      <w:r w:rsidRPr="00D4329A">
        <w:rPr>
          <w:rStyle w:val="TagStyle"/>
          <w:rtl/>
        </w:rPr>
        <w:t xml:space="preserve"> </w:t>
      </w:r>
      <w:r>
        <w:rPr>
          <w:rtl/>
        </w:rPr>
        <w:t>משה גפני (יו"ר ועדת הכספים):</w:t>
      </w:r>
      <w:r w:rsidRPr="00D4329A">
        <w:rPr>
          <w:rStyle w:val="TagStyle"/>
          <w:rtl/>
        </w:rPr>
        <w:t xml:space="preserve"> </w:t>
      </w:r>
      <w:r w:rsidRPr="006F3BB2">
        <w:rPr>
          <w:rStyle w:val="TagStyle"/>
          <w:rtl/>
        </w:rPr>
        <w:t>&lt;&lt; דובר_המשך &gt;&gt;</w:t>
      </w:r>
      <w:r>
        <w:rPr>
          <w:rtl/>
        </w:rPr>
        <w:t xml:space="preserve"> </w:t>
      </w:r>
      <w:bookmarkEnd w:id="74318"/>
    </w:p>
    <w:p w:rsidR="00EA1761" w:rsidRDefault="00EA1761" w:rsidP="00D76316">
      <w:pPr>
        <w:rPr>
          <w:rtl/>
        </w:rPr>
      </w:pPr>
    </w:p>
    <w:p w:rsidR="00EA1761" w:rsidRDefault="00EA1761" w:rsidP="00D76316">
      <w:pPr>
        <w:rPr>
          <w:rtl/>
        </w:rPr>
      </w:pPr>
      <w:bookmarkStart w:id="74319" w:name="_ETM_Q150_460283"/>
      <w:bookmarkEnd w:id="74319"/>
      <w:r>
        <w:rPr>
          <w:rFonts w:hint="cs"/>
          <w:rtl/>
        </w:rPr>
        <w:t xml:space="preserve">והפעם שוב מכוונים את החיצים כלפי הציבור החרדי. </w:t>
      </w:r>
    </w:p>
    <w:p w:rsidR="00EA1761" w:rsidRDefault="00EA1761" w:rsidP="00D76316">
      <w:pPr>
        <w:rPr>
          <w:rtl/>
        </w:rPr>
      </w:pPr>
    </w:p>
    <w:p w:rsidR="00EA1761" w:rsidRDefault="00EA1761" w:rsidP="00D76316">
      <w:pPr>
        <w:pStyle w:val="af5"/>
        <w:keepNext/>
        <w:rPr>
          <w:rtl/>
        </w:rPr>
      </w:pPr>
      <w:bookmarkStart w:id="74320" w:name="ET_interruption_5787_31"/>
      <w:r w:rsidRPr="006F3BB2">
        <w:rPr>
          <w:rStyle w:val="TagStyle"/>
          <w:rtl/>
        </w:rPr>
        <w:t xml:space="preserve"> &lt;&lt; קריאה &gt;&gt;</w:t>
      </w:r>
      <w:r w:rsidRPr="00D4329A">
        <w:rPr>
          <w:rStyle w:val="TagStyle"/>
          <w:rtl/>
        </w:rPr>
        <w:t xml:space="preserve"> </w:t>
      </w:r>
      <w:r>
        <w:rPr>
          <w:rtl/>
        </w:rPr>
        <w:t>יוראי להב הרצנו (יש עתיד):</w:t>
      </w:r>
      <w:r w:rsidRPr="00D4329A">
        <w:rPr>
          <w:rStyle w:val="TagStyle"/>
          <w:rtl/>
        </w:rPr>
        <w:t xml:space="preserve"> </w:t>
      </w:r>
      <w:r w:rsidRPr="006F3BB2">
        <w:rPr>
          <w:rStyle w:val="TagStyle"/>
          <w:rtl/>
        </w:rPr>
        <w:t>&lt;&lt; קריאה &gt;&gt;</w:t>
      </w:r>
      <w:r>
        <w:rPr>
          <w:rtl/>
        </w:rPr>
        <w:t xml:space="preserve"> </w:t>
      </w:r>
      <w:bookmarkEnd w:id="74320"/>
    </w:p>
    <w:p w:rsidR="00EA1761" w:rsidRDefault="00EA1761" w:rsidP="00D76316">
      <w:pPr>
        <w:rPr>
          <w:rtl/>
        </w:rPr>
      </w:pPr>
    </w:p>
    <w:p w:rsidR="00EA1761" w:rsidRDefault="00EA1761" w:rsidP="00223D00">
      <w:pPr>
        <w:rPr>
          <w:rtl/>
        </w:rPr>
      </w:pPr>
      <w:bookmarkStart w:id="74321" w:name="_ETM_Q150_466708"/>
      <w:bookmarkEnd w:id="74321"/>
      <w:r>
        <w:rPr>
          <w:rFonts w:hint="cs"/>
          <w:rtl/>
        </w:rPr>
        <w:t>נמות ולא</w:t>
      </w:r>
      <w:bookmarkStart w:id="74322" w:name="_ETM_Q150_466219"/>
      <w:bookmarkEnd w:id="74322"/>
      <w:r>
        <w:rPr>
          <w:rFonts w:hint="cs"/>
          <w:rtl/>
        </w:rPr>
        <w:t xml:space="preserve"> נתגייס, גפני. נכון - - - התגייס לצה"ל. </w:t>
      </w:r>
      <w:bookmarkStart w:id="74323" w:name="_ETM_Q150_470051"/>
      <w:bookmarkEnd w:id="74323"/>
    </w:p>
    <w:p w:rsidR="00EA1761" w:rsidRPr="00D4329A" w:rsidRDefault="00EA1761" w:rsidP="00D76316">
      <w:pPr>
        <w:rPr>
          <w:rtl/>
        </w:rPr>
      </w:pPr>
      <w:bookmarkStart w:id="74324" w:name="_ETM_Q150_470161"/>
      <w:bookmarkEnd w:id="74324"/>
    </w:p>
    <w:p w:rsidR="00EA1761" w:rsidRDefault="00EA1761" w:rsidP="00D76316">
      <w:pPr>
        <w:pStyle w:val="af6"/>
        <w:keepNext/>
        <w:rPr>
          <w:rtl/>
        </w:rPr>
      </w:pPr>
      <w:r w:rsidRPr="006F3BB2">
        <w:rPr>
          <w:rStyle w:val="TagStyle"/>
          <w:rtl/>
        </w:rPr>
        <w:t xml:space="preserve"> &lt;&lt; יור &gt;&gt;</w:t>
      </w:r>
      <w:r w:rsidRPr="00D4329A">
        <w:rPr>
          <w:rStyle w:val="TagStyle"/>
          <w:rtl/>
        </w:rPr>
        <w:t xml:space="preserve"> </w:t>
      </w:r>
      <w:r>
        <w:rPr>
          <w:rtl/>
        </w:rPr>
        <w:t>היו"ר ארז מלול:</w:t>
      </w:r>
      <w:r w:rsidRPr="00D4329A">
        <w:rPr>
          <w:rStyle w:val="TagStyle"/>
          <w:rtl/>
        </w:rPr>
        <w:t xml:space="preserve"> </w:t>
      </w:r>
      <w:r w:rsidRPr="006F3BB2">
        <w:rPr>
          <w:rStyle w:val="TagStyle"/>
          <w:rtl/>
        </w:rPr>
        <w:t>&lt;&lt; יור &gt;&gt;</w:t>
      </w:r>
      <w:r>
        <w:rPr>
          <w:rtl/>
        </w:rPr>
        <w:t xml:space="preserve"> </w:t>
      </w:r>
    </w:p>
    <w:p w:rsidR="00EA1761" w:rsidRDefault="00EA1761" w:rsidP="00D76316">
      <w:pPr>
        <w:rPr>
          <w:rtl/>
        </w:rPr>
      </w:pPr>
    </w:p>
    <w:p w:rsidR="00EA1761" w:rsidRDefault="00EA1761" w:rsidP="00D76316">
      <w:pPr>
        <w:rPr>
          <w:rtl/>
        </w:rPr>
      </w:pPr>
      <w:bookmarkStart w:id="74325" w:name="_ETM_Q150_465493"/>
      <w:bookmarkEnd w:id="74325"/>
      <w:r>
        <w:rPr>
          <w:rFonts w:hint="cs"/>
          <w:rtl/>
        </w:rPr>
        <w:t>בבקשה</w:t>
      </w:r>
      <w:bookmarkStart w:id="74326" w:name="_ETM_Q150_471172"/>
      <w:bookmarkEnd w:id="74326"/>
      <w:r>
        <w:rPr>
          <w:rFonts w:hint="cs"/>
          <w:rtl/>
        </w:rPr>
        <w:t xml:space="preserve"> לצאת. סדרנים, בבקשה. </w:t>
      </w:r>
      <w:bookmarkStart w:id="74327" w:name="_ETM_Q150_473568"/>
      <w:bookmarkEnd w:id="74327"/>
    </w:p>
    <w:p w:rsidR="00EA1761" w:rsidRDefault="00EA1761" w:rsidP="00D76316">
      <w:pPr>
        <w:rPr>
          <w:rtl/>
        </w:rPr>
      </w:pPr>
      <w:bookmarkStart w:id="74328" w:name="_ETM_Q150_473670"/>
      <w:bookmarkEnd w:id="74328"/>
    </w:p>
    <w:p w:rsidR="00EA1761" w:rsidRDefault="00EA1761" w:rsidP="00D76316">
      <w:pPr>
        <w:pStyle w:val="-"/>
        <w:keepNext/>
        <w:rPr>
          <w:rtl/>
        </w:rPr>
      </w:pPr>
      <w:bookmarkStart w:id="74329" w:name="ET_speakercontinue_5639_32"/>
      <w:r w:rsidRPr="006F3BB2">
        <w:rPr>
          <w:rStyle w:val="TagStyle"/>
          <w:rtl/>
        </w:rPr>
        <w:lastRenderedPageBreak/>
        <w:t xml:space="preserve"> &lt;&lt; דובר_המשך &gt;&gt;</w:t>
      </w:r>
      <w:r w:rsidRPr="00D4329A">
        <w:rPr>
          <w:rStyle w:val="TagStyle"/>
          <w:rtl/>
        </w:rPr>
        <w:t xml:space="preserve"> </w:t>
      </w:r>
      <w:r>
        <w:rPr>
          <w:rtl/>
        </w:rPr>
        <w:t>משה גפני (יו"ר ועדת הכספים):</w:t>
      </w:r>
      <w:r w:rsidRPr="00D4329A">
        <w:rPr>
          <w:rStyle w:val="TagStyle"/>
          <w:rtl/>
        </w:rPr>
        <w:t xml:space="preserve"> </w:t>
      </w:r>
      <w:r w:rsidRPr="006F3BB2">
        <w:rPr>
          <w:rStyle w:val="TagStyle"/>
          <w:rtl/>
        </w:rPr>
        <w:t>&lt;&lt; דובר_המשך &gt;&gt;</w:t>
      </w:r>
      <w:r>
        <w:rPr>
          <w:rtl/>
        </w:rPr>
        <w:t xml:space="preserve"> </w:t>
      </w:r>
      <w:bookmarkEnd w:id="74329"/>
    </w:p>
    <w:p w:rsidR="00EA1761" w:rsidRDefault="00EA1761" w:rsidP="00D76316">
      <w:pPr>
        <w:rPr>
          <w:rtl/>
        </w:rPr>
      </w:pPr>
    </w:p>
    <w:p w:rsidR="00EA1761" w:rsidRDefault="00EA1761" w:rsidP="00D76316">
      <w:pPr>
        <w:rPr>
          <w:rtl/>
        </w:rPr>
      </w:pPr>
      <w:bookmarkStart w:id="74330" w:name="_ETM_Q150_475695"/>
      <w:bookmarkEnd w:id="74330"/>
      <w:r>
        <w:rPr>
          <w:rFonts w:hint="cs"/>
          <w:rtl/>
        </w:rPr>
        <w:t xml:space="preserve">ההיסטוריה מלמדת אותנו לאן מוביל שיח </w:t>
      </w:r>
      <w:bookmarkStart w:id="74331" w:name="_ETM_Q150_475847"/>
      <w:bookmarkEnd w:id="74331"/>
      <w:r>
        <w:rPr>
          <w:rFonts w:hint="cs"/>
          <w:rtl/>
        </w:rPr>
        <w:t xml:space="preserve">כזה. </w:t>
      </w:r>
      <w:bookmarkStart w:id="74332" w:name="_ETM_Q150_476622"/>
      <w:bookmarkEnd w:id="74332"/>
    </w:p>
    <w:p w:rsidR="00EA1761" w:rsidRDefault="00EA1761" w:rsidP="00D76316">
      <w:pPr>
        <w:rPr>
          <w:rtl/>
        </w:rPr>
      </w:pPr>
      <w:bookmarkStart w:id="74333" w:name="_ETM_Q150_476739"/>
      <w:bookmarkEnd w:id="74333"/>
    </w:p>
    <w:p w:rsidR="00EA1761" w:rsidRDefault="00EA1761" w:rsidP="00D76316">
      <w:pPr>
        <w:pStyle w:val="af5"/>
        <w:keepNext/>
        <w:rPr>
          <w:rtl/>
        </w:rPr>
      </w:pPr>
      <w:bookmarkStart w:id="74334" w:name="ET_interruption_5787_33"/>
      <w:r w:rsidRPr="006F3BB2">
        <w:rPr>
          <w:rStyle w:val="TagStyle"/>
          <w:rtl/>
        </w:rPr>
        <w:t xml:space="preserve"> &lt;&lt; קריאה &gt;&gt;</w:t>
      </w:r>
      <w:r w:rsidRPr="00D4329A">
        <w:rPr>
          <w:rStyle w:val="TagStyle"/>
          <w:rtl/>
        </w:rPr>
        <w:t xml:space="preserve"> </w:t>
      </w:r>
      <w:r>
        <w:rPr>
          <w:rtl/>
        </w:rPr>
        <w:t>יוראי להב הרצנו (יש עתיד):</w:t>
      </w:r>
      <w:r w:rsidRPr="00D4329A">
        <w:rPr>
          <w:rStyle w:val="TagStyle"/>
          <w:rtl/>
        </w:rPr>
        <w:t xml:space="preserve"> </w:t>
      </w:r>
      <w:r w:rsidRPr="006F3BB2">
        <w:rPr>
          <w:rStyle w:val="TagStyle"/>
          <w:rtl/>
        </w:rPr>
        <w:t>&lt;&lt; קריאה &gt;&gt;</w:t>
      </w:r>
      <w:r>
        <w:rPr>
          <w:rtl/>
        </w:rPr>
        <w:t xml:space="preserve"> </w:t>
      </w:r>
      <w:bookmarkEnd w:id="74334"/>
    </w:p>
    <w:p w:rsidR="00EA1761" w:rsidRDefault="00EA1761" w:rsidP="00D76316">
      <w:pPr>
        <w:rPr>
          <w:rtl/>
        </w:rPr>
      </w:pPr>
    </w:p>
    <w:p w:rsidR="00EA1761" w:rsidRDefault="00EA1761" w:rsidP="00D76316">
      <w:pPr>
        <w:rPr>
          <w:rtl/>
        </w:rPr>
      </w:pPr>
      <w:bookmarkStart w:id="74335" w:name="_ETM_Q150_479037"/>
      <w:bookmarkStart w:id="74336" w:name="_ETM_Q150_479307"/>
      <w:bookmarkStart w:id="74337" w:name="_ETM_Q150_479436"/>
      <w:bookmarkEnd w:id="74335"/>
      <w:bookmarkEnd w:id="74336"/>
      <w:bookmarkEnd w:id="74337"/>
      <w:r>
        <w:rPr>
          <w:rFonts w:hint="cs"/>
          <w:rtl/>
        </w:rPr>
        <w:t xml:space="preserve">נמות ולא נתגייס. </w:t>
      </w:r>
    </w:p>
    <w:p w:rsidR="00EA1761" w:rsidRDefault="00EA1761" w:rsidP="00D76316">
      <w:pPr>
        <w:rPr>
          <w:rtl/>
        </w:rPr>
      </w:pPr>
      <w:bookmarkStart w:id="74338" w:name="_ETM_Q150_482595"/>
      <w:bookmarkEnd w:id="74338"/>
    </w:p>
    <w:p w:rsidR="00EA1761" w:rsidRDefault="00EA1761" w:rsidP="00D76316">
      <w:pPr>
        <w:jc w:val="center"/>
        <w:rPr>
          <w:rtl/>
        </w:rPr>
      </w:pPr>
      <w:bookmarkStart w:id="74339" w:name="_ETM_Q150_482670"/>
      <w:bookmarkEnd w:id="74339"/>
      <w:r>
        <w:rPr>
          <w:rFonts w:hint="cs"/>
          <w:rtl/>
        </w:rPr>
        <w:t>(חבר הכנסת יוראי להב הרצנו יוצא מאולם המליאה.)</w:t>
      </w:r>
    </w:p>
    <w:p w:rsidR="00EA1761" w:rsidRDefault="00EA1761" w:rsidP="00D76316">
      <w:pPr>
        <w:rPr>
          <w:rtl/>
        </w:rPr>
      </w:pPr>
    </w:p>
    <w:p w:rsidR="00EA1761" w:rsidRDefault="00EA1761" w:rsidP="00D76316">
      <w:pPr>
        <w:pStyle w:val="-"/>
        <w:keepNext/>
        <w:rPr>
          <w:rtl/>
        </w:rPr>
      </w:pPr>
      <w:bookmarkStart w:id="74340" w:name="ET_speakercontinue_5639_34"/>
      <w:r w:rsidRPr="006F3BB2">
        <w:rPr>
          <w:rStyle w:val="TagStyle"/>
          <w:rtl/>
        </w:rPr>
        <w:t xml:space="preserve"> &lt;&lt; דובר_המשך &gt;&gt;</w:t>
      </w:r>
      <w:r w:rsidRPr="00D4329A">
        <w:rPr>
          <w:rStyle w:val="TagStyle"/>
          <w:rtl/>
        </w:rPr>
        <w:t xml:space="preserve"> </w:t>
      </w:r>
      <w:r>
        <w:rPr>
          <w:rtl/>
        </w:rPr>
        <w:t>משה גפני (יו"ר ועדת הכספים):</w:t>
      </w:r>
      <w:r w:rsidRPr="00D4329A">
        <w:rPr>
          <w:rStyle w:val="TagStyle"/>
          <w:rtl/>
        </w:rPr>
        <w:t xml:space="preserve"> </w:t>
      </w:r>
      <w:r w:rsidRPr="006F3BB2">
        <w:rPr>
          <w:rStyle w:val="TagStyle"/>
          <w:rtl/>
        </w:rPr>
        <w:t>&lt;&lt; דובר_המשך &gt;&gt;</w:t>
      </w:r>
      <w:r>
        <w:rPr>
          <w:rtl/>
        </w:rPr>
        <w:t xml:space="preserve"> </w:t>
      </w:r>
      <w:bookmarkEnd w:id="74340"/>
    </w:p>
    <w:p w:rsidR="00EA1761" w:rsidRDefault="00EA1761" w:rsidP="00D76316">
      <w:pPr>
        <w:rPr>
          <w:rtl/>
        </w:rPr>
      </w:pPr>
    </w:p>
    <w:p w:rsidR="00EA1761" w:rsidRDefault="00EA1761" w:rsidP="00D76316">
      <w:pPr>
        <w:rPr>
          <w:rtl/>
        </w:rPr>
      </w:pPr>
      <w:bookmarkStart w:id="74341" w:name="_ETM_Q150_481629"/>
      <w:bookmarkEnd w:id="74341"/>
      <w:r>
        <w:rPr>
          <w:rFonts w:hint="cs"/>
          <w:rtl/>
        </w:rPr>
        <w:t>אברהם לינקולן עמד מול עם</w:t>
      </w:r>
      <w:bookmarkStart w:id="74342" w:name="_ETM_Q150_483347"/>
      <w:bookmarkEnd w:id="74342"/>
      <w:r>
        <w:rPr>
          <w:rFonts w:hint="cs"/>
          <w:rtl/>
        </w:rPr>
        <w:t xml:space="preserve"> שסוע ואמר</w:t>
      </w:r>
      <w:bookmarkStart w:id="74343" w:name="_ETM_Q150_485065"/>
      <w:bookmarkEnd w:id="74343"/>
      <w:r>
        <w:rPr>
          <w:rFonts w:hint="cs"/>
          <w:rtl/>
        </w:rPr>
        <w:t xml:space="preserve"> - - </w:t>
      </w:r>
    </w:p>
    <w:p w:rsidR="00EA1761" w:rsidRDefault="00EA1761" w:rsidP="00D76316">
      <w:pPr>
        <w:rPr>
          <w:rtl/>
        </w:rPr>
      </w:pPr>
      <w:bookmarkStart w:id="74344" w:name="_ETM_Q150_485162"/>
      <w:bookmarkEnd w:id="74344"/>
    </w:p>
    <w:p w:rsidR="00EA1761" w:rsidRDefault="00EA1761" w:rsidP="00D76316">
      <w:pPr>
        <w:pStyle w:val="af6"/>
        <w:keepNext/>
        <w:rPr>
          <w:rtl/>
        </w:rPr>
      </w:pPr>
      <w:r w:rsidRPr="006F3BB2">
        <w:rPr>
          <w:rStyle w:val="TagStyle"/>
          <w:rtl/>
        </w:rPr>
        <w:t xml:space="preserve"> &lt;&lt; יור &gt;&gt;</w:t>
      </w:r>
      <w:r w:rsidRPr="00D4329A">
        <w:rPr>
          <w:rStyle w:val="TagStyle"/>
          <w:rtl/>
        </w:rPr>
        <w:t xml:space="preserve"> </w:t>
      </w:r>
      <w:r>
        <w:rPr>
          <w:rtl/>
        </w:rPr>
        <w:t>היו"ר ארז מלול:</w:t>
      </w:r>
      <w:r w:rsidRPr="00D4329A">
        <w:rPr>
          <w:rStyle w:val="TagStyle"/>
          <w:rtl/>
        </w:rPr>
        <w:t xml:space="preserve"> </w:t>
      </w:r>
      <w:r w:rsidRPr="006F3BB2">
        <w:rPr>
          <w:rStyle w:val="TagStyle"/>
          <w:rtl/>
        </w:rPr>
        <w:t>&lt;&lt; יור &gt;&gt;</w:t>
      </w:r>
      <w:r>
        <w:rPr>
          <w:rtl/>
        </w:rPr>
        <w:t xml:space="preserve"> </w:t>
      </w:r>
    </w:p>
    <w:p w:rsidR="00EA1761" w:rsidRDefault="00EA1761" w:rsidP="00D76316">
      <w:pPr>
        <w:rPr>
          <w:rtl/>
        </w:rPr>
      </w:pPr>
    </w:p>
    <w:p w:rsidR="00EA1761" w:rsidRDefault="00EA1761" w:rsidP="00D76316">
      <w:pPr>
        <w:rPr>
          <w:rtl/>
        </w:rPr>
      </w:pPr>
      <w:bookmarkStart w:id="74345" w:name="_ETM_Q150_483868"/>
      <w:bookmarkEnd w:id="74345"/>
      <w:r>
        <w:rPr>
          <w:rFonts w:hint="cs"/>
          <w:rtl/>
        </w:rPr>
        <w:t xml:space="preserve">חברי הקואליציה, תכבדו את יושב-ראש הוועדה. </w:t>
      </w:r>
      <w:bookmarkStart w:id="74346" w:name="_ETM_Q150_487769"/>
      <w:bookmarkEnd w:id="74346"/>
    </w:p>
    <w:p w:rsidR="00EA1761" w:rsidRDefault="00EA1761" w:rsidP="00D76316">
      <w:pPr>
        <w:rPr>
          <w:rtl/>
        </w:rPr>
      </w:pPr>
      <w:bookmarkStart w:id="74347" w:name="_ETM_Q150_487880"/>
      <w:bookmarkEnd w:id="74347"/>
    </w:p>
    <w:p w:rsidR="00EA1761" w:rsidRDefault="00EA1761" w:rsidP="00D76316">
      <w:pPr>
        <w:pStyle w:val="-"/>
        <w:keepNext/>
        <w:rPr>
          <w:rtl/>
        </w:rPr>
      </w:pPr>
      <w:bookmarkStart w:id="74348" w:name="ET_speakercontinue_5639_36"/>
      <w:r w:rsidRPr="006F3BB2">
        <w:rPr>
          <w:rStyle w:val="TagStyle"/>
          <w:rtl/>
        </w:rPr>
        <w:t xml:space="preserve"> &lt;&lt; דובר_המשך &gt;&gt;</w:t>
      </w:r>
      <w:r w:rsidRPr="00D4329A">
        <w:rPr>
          <w:rStyle w:val="TagStyle"/>
          <w:rtl/>
        </w:rPr>
        <w:t xml:space="preserve"> </w:t>
      </w:r>
      <w:r>
        <w:rPr>
          <w:rtl/>
        </w:rPr>
        <w:t>משה גפני (יו"ר ועדת הכספים):</w:t>
      </w:r>
      <w:r w:rsidRPr="00D4329A">
        <w:rPr>
          <w:rStyle w:val="TagStyle"/>
          <w:rtl/>
        </w:rPr>
        <w:t xml:space="preserve"> </w:t>
      </w:r>
      <w:r w:rsidRPr="006F3BB2">
        <w:rPr>
          <w:rStyle w:val="TagStyle"/>
          <w:rtl/>
        </w:rPr>
        <w:t>&lt;&lt; דובר_המשך &gt;&gt;</w:t>
      </w:r>
      <w:r>
        <w:rPr>
          <w:rtl/>
        </w:rPr>
        <w:t xml:space="preserve"> </w:t>
      </w:r>
      <w:bookmarkEnd w:id="74348"/>
    </w:p>
    <w:p w:rsidR="00EA1761" w:rsidRDefault="00EA1761" w:rsidP="00D76316">
      <w:pPr>
        <w:rPr>
          <w:rtl/>
        </w:rPr>
      </w:pPr>
    </w:p>
    <w:p w:rsidR="00EA1761" w:rsidRDefault="00EA1761" w:rsidP="00D76316">
      <w:pPr>
        <w:rPr>
          <w:rtl/>
        </w:rPr>
      </w:pPr>
      <w:bookmarkStart w:id="74349" w:name="_ETM_Q150_488825"/>
      <w:bookmarkEnd w:id="74349"/>
      <w:r>
        <w:rPr>
          <w:rFonts w:hint="cs"/>
          <w:rtl/>
        </w:rPr>
        <w:t>- - אומה זו</w:t>
      </w:r>
      <w:bookmarkStart w:id="74350" w:name="_ETM_Q150_490097"/>
      <w:bookmarkEnd w:id="74350"/>
      <w:r>
        <w:rPr>
          <w:rFonts w:hint="cs"/>
          <w:rtl/>
        </w:rPr>
        <w:t>, שנולדה מתוך חירות, לא תוכל לשרוד אם תהיה חצויה. האם אנחנו</w:t>
      </w:r>
      <w:bookmarkStart w:id="74351" w:name="_ETM_Q150_495504"/>
      <w:bookmarkEnd w:id="74351"/>
      <w:r>
        <w:rPr>
          <w:rFonts w:hint="cs"/>
          <w:rtl/>
        </w:rPr>
        <w:t xml:space="preserve"> באמת רוצים לחיות במדינה שבה אזרח מסית נגד אזרח, ויהודי</w:t>
      </w:r>
      <w:bookmarkStart w:id="74352" w:name="_ETM_Q150_501525"/>
      <w:bookmarkEnd w:id="74352"/>
      <w:r>
        <w:rPr>
          <w:rFonts w:hint="cs"/>
          <w:rtl/>
        </w:rPr>
        <w:t xml:space="preserve"> מסית נגד יהודי? שבה מנסים למחוק ציבור שלם רק בגלל</w:t>
      </w:r>
      <w:bookmarkStart w:id="74353" w:name="_ETM_Q150_507846"/>
      <w:bookmarkEnd w:id="74353"/>
      <w:r>
        <w:rPr>
          <w:rFonts w:hint="cs"/>
          <w:rtl/>
        </w:rPr>
        <w:t xml:space="preserve"> שהוא בוחר לחיות בדרך שונה? האם לא הגיע הזמן שנפסיק </w:t>
      </w:r>
      <w:bookmarkStart w:id="74354" w:name="_ETM_Q150_513420"/>
      <w:bookmarkEnd w:id="74354"/>
      <w:r>
        <w:rPr>
          <w:rFonts w:hint="cs"/>
          <w:rtl/>
        </w:rPr>
        <w:t>לשפוט מגזר שלם על פי סטריאוטיפים, אלא – על פי תרומתו,</w:t>
      </w:r>
      <w:bookmarkStart w:id="74355" w:name="_ETM_Q150_520283"/>
      <w:bookmarkEnd w:id="74355"/>
      <w:r>
        <w:rPr>
          <w:rFonts w:hint="cs"/>
          <w:rtl/>
        </w:rPr>
        <w:t xml:space="preserve"> ערכיו ומעשיו?</w:t>
      </w:r>
      <w:bookmarkStart w:id="74356" w:name="_ETM_Q150_523313"/>
      <w:bookmarkStart w:id="74357" w:name="_ETM_Q150_523455"/>
      <w:bookmarkStart w:id="74358" w:name="_ETM_Q150_523897"/>
      <w:bookmarkStart w:id="74359" w:name="_ETM_Q150_524014"/>
      <w:bookmarkEnd w:id="74356"/>
      <w:bookmarkEnd w:id="74357"/>
      <w:bookmarkEnd w:id="74358"/>
      <w:bookmarkEnd w:id="74359"/>
      <w:r>
        <w:rPr>
          <w:rFonts w:hint="cs"/>
          <w:rtl/>
        </w:rPr>
        <w:t xml:space="preserve"> </w:t>
      </w:r>
    </w:p>
    <w:p w:rsidR="00EA1761" w:rsidRDefault="00EA1761" w:rsidP="00D76316">
      <w:pPr>
        <w:rPr>
          <w:rtl/>
        </w:rPr>
      </w:pPr>
      <w:bookmarkStart w:id="74360" w:name="_ETM_Q150_528558"/>
      <w:bookmarkEnd w:id="74360"/>
    </w:p>
    <w:p w:rsidR="00EA1761" w:rsidRDefault="00EA1761" w:rsidP="00D76316">
      <w:pPr>
        <w:rPr>
          <w:rtl/>
        </w:rPr>
      </w:pPr>
      <w:bookmarkStart w:id="74361" w:name="_ETM_Q150_528913"/>
      <w:bookmarkStart w:id="74362" w:name="_ETM_Q150_528944"/>
      <w:bookmarkStart w:id="74363" w:name="_ETM_Q150_529020"/>
      <w:bookmarkEnd w:id="74361"/>
      <w:bookmarkEnd w:id="74362"/>
      <w:bookmarkEnd w:id="74363"/>
      <w:r>
        <w:rPr>
          <w:rFonts w:hint="cs"/>
          <w:rtl/>
        </w:rPr>
        <w:t xml:space="preserve">שוב ושוב אנחנו שומעים את אותה המנגינה: החרדים לוקחים את כל הכסף; </w:t>
      </w:r>
      <w:bookmarkStart w:id="74364" w:name="_ETM_Q150_527540"/>
      <w:bookmarkEnd w:id="74364"/>
      <w:r>
        <w:rPr>
          <w:rFonts w:hint="cs"/>
          <w:rtl/>
        </w:rPr>
        <w:t>הם חיים על חשבון אחרים; הם מקבלים תקציבים</w:t>
      </w:r>
      <w:bookmarkStart w:id="74365" w:name="_ETM_Q150_533468"/>
      <w:bookmarkEnd w:id="74365"/>
      <w:r>
        <w:rPr>
          <w:rFonts w:hint="cs"/>
          <w:rtl/>
        </w:rPr>
        <w:t xml:space="preserve"> מנופחים. </w:t>
      </w:r>
    </w:p>
    <w:p w:rsidR="00EA1761" w:rsidRDefault="00EA1761" w:rsidP="00D76316">
      <w:pPr>
        <w:rPr>
          <w:rtl/>
        </w:rPr>
      </w:pPr>
      <w:bookmarkStart w:id="74366" w:name="_ETM_Q150_527677"/>
      <w:bookmarkEnd w:id="74366"/>
    </w:p>
    <w:p w:rsidR="00EA1761" w:rsidRDefault="00EA1761" w:rsidP="00D76316">
      <w:pPr>
        <w:pStyle w:val="af5"/>
        <w:keepNext/>
        <w:rPr>
          <w:rtl/>
        </w:rPr>
      </w:pPr>
      <w:bookmarkStart w:id="74367" w:name="ET_interruption_5520_37"/>
      <w:r w:rsidRPr="006F3BB2">
        <w:rPr>
          <w:rStyle w:val="TagStyle"/>
          <w:rtl/>
        </w:rPr>
        <w:t xml:space="preserve"> &lt;&lt; קריאה &gt;&gt;</w:t>
      </w:r>
      <w:r w:rsidRPr="00D4329A">
        <w:rPr>
          <w:rStyle w:val="TagStyle"/>
          <w:rtl/>
        </w:rPr>
        <w:t xml:space="preserve"> </w:t>
      </w:r>
      <w:r>
        <w:rPr>
          <w:rtl/>
        </w:rPr>
        <w:t>עודד פורר (ישראל ביתנו):</w:t>
      </w:r>
      <w:r w:rsidRPr="00D4329A">
        <w:rPr>
          <w:rStyle w:val="TagStyle"/>
          <w:rtl/>
        </w:rPr>
        <w:t xml:space="preserve"> </w:t>
      </w:r>
      <w:r w:rsidRPr="006F3BB2">
        <w:rPr>
          <w:rStyle w:val="TagStyle"/>
          <w:rtl/>
        </w:rPr>
        <w:t>&lt;&lt; קריאה &gt;&gt;</w:t>
      </w:r>
      <w:r>
        <w:rPr>
          <w:rtl/>
        </w:rPr>
        <w:t xml:space="preserve"> </w:t>
      </w:r>
      <w:bookmarkEnd w:id="74367"/>
    </w:p>
    <w:p w:rsidR="00EA1761" w:rsidRDefault="00EA1761" w:rsidP="00D76316">
      <w:pPr>
        <w:rPr>
          <w:rtl/>
        </w:rPr>
      </w:pPr>
    </w:p>
    <w:p w:rsidR="00EA1761" w:rsidRDefault="00EA1761" w:rsidP="00D76316">
      <w:pPr>
        <w:rPr>
          <w:rtl/>
        </w:rPr>
      </w:pPr>
      <w:bookmarkStart w:id="74368" w:name="_ETM_Q150_530699"/>
      <w:bookmarkStart w:id="74369" w:name="_ETM_Q150_530964"/>
      <w:bookmarkStart w:id="74370" w:name="_ETM_Q150_531082"/>
      <w:bookmarkEnd w:id="74368"/>
      <w:bookmarkEnd w:id="74369"/>
      <w:bookmarkEnd w:id="74370"/>
      <w:r>
        <w:rPr>
          <w:rFonts w:hint="cs"/>
          <w:rtl/>
        </w:rPr>
        <w:t xml:space="preserve">לא החרדים, אתה לוקח. אתה לוקח. </w:t>
      </w:r>
      <w:bookmarkStart w:id="74371" w:name="_ETM_Q150_535427"/>
      <w:bookmarkEnd w:id="74371"/>
    </w:p>
    <w:p w:rsidR="00EA1761" w:rsidRDefault="00EA1761" w:rsidP="00D76316">
      <w:pPr>
        <w:rPr>
          <w:rtl/>
        </w:rPr>
      </w:pPr>
      <w:bookmarkStart w:id="74372" w:name="_ETM_Q150_535538"/>
      <w:bookmarkEnd w:id="74372"/>
    </w:p>
    <w:p w:rsidR="00EA1761" w:rsidRDefault="00EA1761" w:rsidP="00D76316">
      <w:pPr>
        <w:pStyle w:val="af5"/>
        <w:keepNext/>
        <w:rPr>
          <w:rtl/>
        </w:rPr>
      </w:pPr>
      <w:bookmarkStart w:id="74373" w:name="ET_interruption_6128_39"/>
      <w:r w:rsidRPr="006F3BB2">
        <w:rPr>
          <w:rStyle w:val="TagStyle"/>
          <w:rtl/>
        </w:rPr>
        <w:t xml:space="preserve"> &lt;&lt; קריאה &gt;&gt;</w:t>
      </w:r>
      <w:r w:rsidRPr="00D4329A">
        <w:rPr>
          <w:rStyle w:val="TagStyle"/>
          <w:rtl/>
        </w:rPr>
        <w:t xml:space="preserve"> </w:t>
      </w:r>
      <w:r>
        <w:rPr>
          <w:rtl/>
        </w:rPr>
        <w:t>משה טור פז (יש עתיד):</w:t>
      </w:r>
      <w:r w:rsidRPr="00D4329A">
        <w:rPr>
          <w:rStyle w:val="TagStyle"/>
          <w:rtl/>
        </w:rPr>
        <w:t xml:space="preserve"> </w:t>
      </w:r>
      <w:r w:rsidRPr="006F3BB2">
        <w:rPr>
          <w:rStyle w:val="TagStyle"/>
          <w:rtl/>
        </w:rPr>
        <w:t>&lt;&lt; קריאה &gt;&gt;</w:t>
      </w:r>
      <w:r>
        <w:rPr>
          <w:rtl/>
        </w:rPr>
        <w:t xml:space="preserve"> </w:t>
      </w:r>
      <w:bookmarkEnd w:id="74373"/>
    </w:p>
    <w:p w:rsidR="00EA1761" w:rsidRDefault="00EA1761" w:rsidP="00D76316">
      <w:pPr>
        <w:rPr>
          <w:rtl/>
        </w:rPr>
      </w:pPr>
    </w:p>
    <w:p w:rsidR="00EA1761" w:rsidRDefault="00EA1761" w:rsidP="00D76316">
      <w:pPr>
        <w:rPr>
          <w:rtl/>
        </w:rPr>
      </w:pPr>
      <w:bookmarkStart w:id="74374" w:name="_ETM_Q150_547846"/>
      <w:bookmarkEnd w:id="74374"/>
      <w:r>
        <w:rPr>
          <w:rFonts w:hint="cs"/>
          <w:rtl/>
        </w:rPr>
        <w:t xml:space="preserve">הכול נכון. </w:t>
      </w:r>
    </w:p>
    <w:p w:rsidR="00EA1761" w:rsidRDefault="00EA1761" w:rsidP="00D76316">
      <w:pPr>
        <w:rPr>
          <w:rtl/>
        </w:rPr>
      </w:pPr>
    </w:p>
    <w:p w:rsidR="00EA1761" w:rsidRDefault="00EA1761" w:rsidP="00D76316">
      <w:pPr>
        <w:pStyle w:val="-"/>
        <w:keepNext/>
        <w:rPr>
          <w:rtl/>
        </w:rPr>
      </w:pPr>
      <w:bookmarkStart w:id="74375" w:name="_ETM_Q150_547474"/>
      <w:bookmarkStart w:id="74376" w:name="_ETM_Q150_547584"/>
      <w:bookmarkStart w:id="74377" w:name="ET_speakercontinue_5639_38"/>
      <w:bookmarkEnd w:id="74375"/>
      <w:bookmarkEnd w:id="74376"/>
      <w:r w:rsidRPr="006F3BB2">
        <w:rPr>
          <w:rStyle w:val="TagStyle"/>
          <w:rtl/>
        </w:rPr>
        <w:t>&lt;&lt; דובר_המשך &gt;&gt;</w:t>
      </w:r>
      <w:r w:rsidRPr="00D4329A">
        <w:rPr>
          <w:rStyle w:val="TagStyle"/>
          <w:rtl/>
        </w:rPr>
        <w:t xml:space="preserve"> </w:t>
      </w:r>
      <w:r>
        <w:rPr>
          <w:rtl/>
        </w:rPr>
        <w:t>משה גפני (יו"ר ועדת הכספים):</w:t>
      </w:r>
      <w:r w:rsidRPr="00D4329A">
        <w:rPr>
          <w:rStyle w:val="TagStyle"/>
          <w:rtl/>
        </w:rPr>
        <w:t xml:space="preserve"> </w:t>
      </w:r>
      <w:r w:rsidRPr="006F3BB2">
        <w:rPr>
          <w:rStyle w:val="TagStyle"/>
          <w:rtl/>
        </w:rPr>
        <w:t>&lt;&lt; דובר_המשך &gt;&gt;</w:t>
      </w:r>
      <w:r>
        <w:rPr>
          <w:rtl/>
        </w:rPr>
        <w:t xml:space="preserve"> </w:t>
      </w:r>
      <w:bookmarkEnd w:id="74377"/>
    </w:p>
    <w:p w:rsidR="00EA1761" w:rsidRDefault="00EA1761" w:rsidP="00D76316">
      <w:pPr>
        <w:rPr>
          <w:rtl/>
        </w:rPr>
      </w:pPr>
    </w:p>
    <w:p w:rsidR="00EA1761" w:rsidRDefault="00EA1761" w:rsidP="00D76316">
      <w:pPr>
        <w:rPr>
          <w:rtl/>
        </w:rPr>
      </w:pPr>
      <w:bookmarkStart w:id="74378" w:name="_ETM_Q150_537209"/>
      <w:bookmarkEnd w:id="74378"/>
      <w:r>
        <w:rPr>
          <w:rFonts w:hint="cs"/>
          <w:rtl/>
        </w:rPr>
        <w:t>האמירות האלה, לא רק שהן</w:t>
      </w:r>
      <w:bookmarkStart w:id="74379" w:name="_ETM_Q150_538001"/>
      <w:bookmarkEnd w:id="74379"/>
      <w:r>
        <w:rPr>
          <w:rFonts w:hint="cs"/>
          <w:rtl/>
        </w:rPr>
        <w:t xml:space="preserve"> לא נכונות, הן חלק מהסתה מסוכנת שמטרתה להרחיק, להפלות וליצור</w:t>
      </w:r>
      <w:bookmarkStart w:id="74380" w:name="_ETM_Q150_546041"/>
      <w:bookmarkEnd w:id="74380"/>
      <w:r>
        <w:rPr>
          <w:rFonts w:hint="cs"/>
          <w:rtl/>
        </w:rPr>
        <w:t xml:space="preserve"> שנאה בתוך העם שלנו. </w:t>
      </w:r>
    </w:p>
    <w:p w:rsidR="00EA1761" w:rsidRPr="00D4329A" w:rsidRDefault="00EA1761" w:rsidP="00D76316">
      <w:pPr>
        <w:rPr>
          <w:rtl/>
        </w:rPr>
      </w:pPr>
      <w:bookmarkStart w:id="74381" w:name="_ETM_Q150_546145"/>
      <w:bookmarkStart w:id="74382" w:name="_ETM_Q150_546269"/>
      <w:bookmarkEnd w:id="74381"/>
      <w:bookmarkEnd w:id="74382"/>
    </w:p>
    <w:p w:rsidR="00EA1761" w:rsidRDefault="00EA1761" w:rsidP="00D76316">
      <w:pPr>
        <w:rPr>
          <w:rtl/>
        </w:rPr>
      </w:pPr>
      <w:r>
        <w:rPr>
          <w:rFonts w:hint="cs"/>
          <w:rtl/>
        </w:rPr>
        <w:t>אז בואו נדבר על</w:t>
      </w:r>
      <w:bookmarkStart w:id="74383" w:name="_ETM_Q150_553327"/>
      <w:bookmarkEnd w:id="74383"/>
      <w:r>
        <w:rPr>
          <w:rFonts w:hint="cs"/>
          <w:rtl/>
        </w:rPr>
        <w:t xml:space="preserve"> העובדות. התקציבים שמקבל הציבור החרדי מיועדים לאותן מטרות – </w:t>
      </w:r>
      <w:bookmarkStart w:id="74384" w:name="_ETM_Q150_560137"/>
      <w:bookmarkEnd w:id="74384"/>
      <w:r>
        <w:rPr>
          <w:rFonts w:hint="cs"/>
          <w:rtl/>
        </w:rPr>
        <w:t>שמקבלים</w:t>
      </w:r>
      <w:bookmarkStart w:id="74385" w:name="_ETM_Q150_560878"/>
      <w:bookmarkEnd w:id="74385"/>
      <w:r>
        <w:rPr>
          <w:rFonts w:hint="cs"/>
          <w:rtl/>
        </w:rPr>
        <w:t xml:space="preserve"> כל אזרחי ישראל: חינוך – מה זה - - -</w:t>
      </w:r>
    </w:p>
    <w:p w:rsidR="00EA1761" w:rsidRDefault="00EA1761" w:rsidP="00D76316">
      <w:pPr>
        <w:rPr>
          <w:rtl/>
        </w:rPr>
      </w:pPr>
      <w:bookmarkStart w:id="74386" w:name="_ETM_Q150_574285"/>
      <w:bookmarkEnd w:id="74386"/>
    </w:p>
    <w:p w:rsidR="00EA1761" w:rsidRDefault="00EA1761" w:rsidP="00D76316">
      <w:pPr>
        <w:pStyle w:val="af6"/>
        <w:keepNext/>
        <w:rPr>
          <w:rtl/>
        </w:rPr>
      </w:pPr>
      <w:bookmarkStart w:id="74387" w:name="ET_yor_6423_41"/>
      <w:r w:rsidRPr="006F3BB2">
        <w:rPr>
          <w:rStyle w:val="TagStyle"/>
          <w:rtl/>
        </w:rPr>
        <w:t xml:space="preserve"> &lt;&lt; יור &gt;&gt;</w:t>
      </w:r>
      <w:r w:rsidRPr="00D4329A">
        <w:rPr>
          <w:rStyle w:val="TagStyle"/>
          <w:rtl/>
        </w:rPr>
        <w:t xml:space="preserve"> </w:t>
      </w:r>
      <w:r>
        <w:rPr>
          <w:rtl/>
        </w:rPr>
        <w:t>היו"ר אמיר אוחנה:</w:t>
      </w:r>
      <w:r w:rsidRPr="00D4329A">
        <w:rPr>
          <w:rStyle w:val="TagStyle"/>
          <w:rtl/>
        </w:rPr>
        <w:t xml:space="preserve"> </w:t>
      </w:r>
      <w:r w:rsidRPr="006F3BB2">
        <w:rPr>
          <w:rStyle w:val="TagStyle"/>
          <w:rtl/>
        </w:rPr>
        <w:t>&lt;&lt; יור &gt;&gt;</w:t>
      </w:r>
      <w:r>
        <w:rPr>
          <w:rtl/>
        </w:rPr>
        <w:t xml:space="preserve"> </w:t>
      </w:r>
      <w:bookmarkEnd w:id="74387"/>
    </w:p>
    <w:p w:rsidR="00EA1761" w:rsidRDefault="00EA1761" w:rsidP="00D76316">
      <w:pPr>
        <w:rPr>
          <w:rtl/>
        </w:rPr>
      </w:pPr>
    </w:p>
    <w:p w:rsidR="00EA1761" w:rsidRDefault="00EA1761" w:rsidP="00D76316">
      <w:pPr>
        <w:rPr>
          <w:rtl/>
        </w:rPr>
      </w:pPr>
      <w:bookmarkStart w:id="74388" w:name="_ETM_Q150_572154"/>
      <w:bookmarkEnd w:id="74388"/>
      <w:r>
        <w:rPr>
          <w:rFonts w:hint="cs"/>
          <w:rtl/>
        </w:rPr>
        <w:t>קר פה.</w:t>
      </w:r>
      <w:bookmarkStart w:id="74389" w:name="_ETM_Q150_573063"/>
      <w:bookmarkEnd w:id="74389"/>
      <w:r>
        <w:rPr>
          <w:rFonts w:hint="cs"/>
          <w:rtl/>
        </w:rPr>
        <w:t xml:space="preserve"> אני דווקא שומע שחם פה. </w:t>
      </w:r>
      <w:bookmarkStart w:id="74390" w:name="_ETM_Q150_574104"/>
      <w:bookmarkEnd w:id="74390"/>
    </w:p>
    <w:p w:rsidR="00EA1761" w:rsidRDefault="00EA1761" w:rsidP="00D76316">
      <w:pPr>
        <w:rPr>
          <w:rtl/>
        </w:rPr>
      </w:pPr>
      <w:bookmarkStart w:id="74391" w:name="_ETM_Q150_574224"/>
      <w:bookmarkEnd w:id="74391"/>
    </w:p>
    <w:p w:rsidR="00EA1761" w:rsidRDefault="00EA1761" w:rsidP="00D76316">
      <w:pPr>
        <w:pStyle w:val="-"/>
        <w:keepNext/>
        <w:rPr>
          <w:rtl/>
        </w:rPr>
      </w:pPr>
      <w:bookmarkStart w:id="74392" w:name="ET_speakercontinue_5639_42"/>
      <w:r w:rsidRPr="006F3BB2">
        <w:rPr>
          <w:rStyle w:val="TagStyle"/>
          <w:rtl/>
        </w:rPr>
        <w:t xml:space="preserve"> &lt;&lt; דובר_המשך &gt;&gt;</w:t>
      </w:r>
      <w:r w:rsidRPr="00D4329A">
        <w:rPr>
          <w:rStyle w:val="TagStyle"/>
          <w:rtl/>
        </w:rPr>
        <w:t xml:space="preserve"> </w:t>
      </w:r>
      <w:r>
        <w:rPr>
          <w:rtl/>
        </w:rPr>
        <w:t>משה גפני (יו"ר ועדת הכספים):</w:t>
      </w:r>
      <w:r w:rsidRPr="00D4329A">
        <w:rPr>
          <w:rStyle w:val="TagStyle"/>
          <w:rtl/>
        </w:rPr>
        <w:t xml:space="preserve"> </w:t>
      </w:r>
      <w:r w:rsidRPr="006F3BB2">
        <w:rPr>
          <w:rStyle w:val="TagStyle"/>
          <w:rtl/>
        </w:rPr>
        <w:t>&lt;&lt; דובר_המשך &gt;&gt;</w:t>
      </w:r>
      <w:r>
        <w:rPr>
          <w:rtl/>
        </w:rPr>
        <w:t xml:space="preserve"> </w:t>
      </w:r>
      <w:bookmarkEnd w:id="74392"/>
    </w:p>
    <w:p w:rsidR="00EA1761" w:rsidRDefault="00EA1761" w:rsidP="00D76316">
      <w:pPr>
        <w:rPr>
          <w:rtl/>
        </w:rPr>
      </w:pPr>
    </w:p>
    <w:p w:rsidR="00EA1761" w:rsidRDefault="00EA1761" w:rsidP="00D76316">
      <w:pPr>
        <w:rPr>
          <w:rtl/>
        </w:rPr>
      </w:pPr>
      <w:bookmarkStart w:id="74393" w:name="_ETM_Q150_577070"/>
      <w:bookmarkEnd w:id="74393"/>
      <w:r>
        <w:rPr>
          <w:rFonts w:hint="cs"/>
          <w:rtl/>
        </w:rPr>
        <w:t>האם ילד חרדי לא זכאי למערכת חינוך מתוקצבת</w:t>
      </w:r>
      <w:bookmarkStart w:id="74394" w:name="_ETM_Q150_579999"/>
      <w:bookmarkEnd w:id="74394"/>
      <w:r>
        <w:rPr>
          <w:rFonts w:hint="cs"/>
          <w:rtl/>
        </w:rPr>
        <w:t xml:space="preserve"> - -</w:t>
      </w:r>
    </w:p>
    <w:p w:rsidR="00EA1761" w:rsidRDefault="00EA1761" w:rsidP="00D76316">
      <w:pPr>
        <w:rPr>
          <w:rtl/>
        </w:rPr>
      </w:pPr>
      <w:bookmarkStart w:id="74395" w:name="_ETM_Q150_580107"/>
      <w:bookmarkEnd w:id="74395"/>
    </w:p>
    <w:p w:rsidR="00EA1761" w:rsidRDefault="00EA1761" w:rsidP="00D76316">
      <w:pPr>
        <w:pStyle w:val="af5"/>
        <w:keepNext/>
        <w:rPr>
          <w:rtl/>
        </w:rPr>
      </w:pPr>
      <w:bookmarkStart w:id="74396" w:name="ET_interruption_5520_43"/>
      <w:r w:rsidRPr="006F3BB2">
        <w:rPr>
          <w:rStyle w:val="TagStyle"/>
          <w:rtl/>
        </w:rPr>
        <w:t xml:space="preserve"> &lt;&lt; קריאה &gt;&gt;</w:t>
      </w:r>
      <w:r w:rsidRPr="00D4329A">
        <w:rPr>
          <w:rStyle w:val="TagStyle"/>
          <w:rtl/>
        </w:rPr>
        <w:t xml:space="preserve"> </w:t>
      </w:r>
      <w:r>
        <w:rPr>
          <w:rtl/>
        </w:rPr>
        <w:t>עודד פורר (ישראל ביתנו):</w:t>
      </w:r>
      <w:r w:rsidRPr="00D4329A">
        <w:rPr>
          <w:rStyle w:val="TagStyle"/>
          <w:rtl/>
        </w:rPr>
        <w:t xml:space="preserve"> </w:t>
      </w:r>
      <w:r w:rsidRPr="006F3BB2">
        <w:rPr>
          <w:rStyle w:val="TagStyle"/>
          <w:rtl/>
        </w:rPr>
        <w:t>&lt;&lt; קריאה &gt;&gt;</w:t>
      </w:r>
      <w:r>
        <w:rPr>
          <w:rtl/>
        </w:rPr>
        <w:t xml:space="preserve"> </w:t>
      </w:r>
      <w:bookmarkEnd w:id="74396"/>
    </w:p>
    <w:p w:rsidR="00EA1761" w:rsidRDefault="00EA1761" w:rsidP="00D76316">
      <w:pPr>
        <w:rPr>
          <w:rtl/>
        </w:rPr>
      </w:pPr>
    </w:p>
    <w:p w:rsidR="00EA1761" w:rsidRDefault="00EA1761" w:rsidP="00D76316">
      <w:pPr>
        <w:rPr>
          <w:rtl/>
        </w:rPr>
      </w:pPr>
      <w:bookmarkStart w:id="74397" w:name="_ETM_Q150_581096"/>
      <w:bookmarkEnd w:id="74397"/>
      <w:r>
        <w:rPr>
          <w:rFonts w:hint="cs"/>
          <w:rtl/>
        </w:rPr>
        <w:t>- - -</w:t>
      </w:r>
      <w:bookmarkStart w:id="74398" w:name="_ETM_Q150_580922"/>
      <w:bookmarkEnd w:id="74398"/>
    </w:p>
    <w:p w:rsidR="00EA1761" w:rsidRDefault="00EA1761" w:rsidP="00D76316">
      <w:pPr>
        <w:rPr>
          <w:rtl/>
        </w:rPr>
      </w:pPr>
      <w:bookmarkStart w:id="74399" w:name="_ETM_Q150_581059"/>
      <w:bookmarkEnd w:id="74399"/>
    </w:p>
    <w:p w:rsidR="00EA1761" w:rsidRDefault="00EA1761" w:rsidP="00D76316">
      <w:pPr>
        <w:pStyle w:val="af6"/>
        <w:keepNext/>
        <w:rPr>
          <w:rtl/>
        </w:rPr>
      </w:pPr>
      <w:bookmarkStart w:id="74400" w:name="ET_yor_6423_44"/>
      <w:r w:rsidRPr="006F3BB2">
        <w:rPr>
          <w:rStyle w:val="TagStyle"/>
          <w:rtl/>
        </w:rPr>
        <w:t xml:space="preserve"> &lt;&lt; יור &gt;&gt;</w:t>
      </w:r>
      <w:r w:rsidRPr="00D4329A">
        <w:rPr>
          <w:rStyle w:val="TagStyle"/>
          <w:rtl/>
        </w:rPr>
        <w:t xml:space="preserve"> </w:t>
      </w:r>
      <w:r>
        <w:rPr>
          <w:rtl/>
        </w:rPr>
        <w:t>היו"ר אמיר אוחנה:</w:t>
      </w:r>
      <w:r w:rsidRPr="00D4329A">
        <w:rPr>
          <w:rStyle w:val="TagStyle"/>
          <w:rtl/>
        </w:rPr>
        <w:t xml:space="preserve"> </w:t>
      </w:r>
      <w:r w:rsidRPr="006F3BB2">
        <w:rPr>
          <w:rStyle w:val="TagStyle"/>
          <w:rtl/>
        </w:rPr>
        <w:t>&lt;&lt; יור &gt;&gt;</w:t>
      </w:r>
      <w:r>
        <w:rPr>
          <w:rtl/>
        </w:rPr>
        <w:t xml:space="preserve"> </w:t>
      </w:r>
      <w:bookmarkEnd w:id="74400"/>
    </w:p>
    <w:p w:rsidR="00EA1761" w:rsidRDefault="00EA1761" w:rsidP="00D76316">
      <w:pPr>
        <w:rPr>
          <w:rtl/>
        </w:rPr>
      </w:pPr>
    </w:p>
    <w:p w:rsidR="00EA1761" w:rsidRPr="00D4329A" w:rsidRDefault="00EA1761" w:rsidP="00D76316">
      <w:pPr>
        <w:rPr>
          <w:rtl/>
        </w:rPr>
      </w:pPr>
      <w:bookmarkStart w:id="74401" w:name="_ETM_Q150_581987"/>
      <w:bookmarkEnd w:id="74401"/>
      <w:r>
        <w:rPr>
          <w:rFonts w:hint="cs"/>
          <w:rtl/>
        </w:rPr>
        <w:t>חבר הכנסת פורר</w:t>
      </w:r>
      <w:bookmarkStart w:id="74402" w:name="_ETM_Q150_581772"/>
      <w:bookmarkEnd w:id="74402"/>
      <w:r>
        <w:rPr>
          <w:rFonts w:hint="cs"/>
          <w:rtl/>
        </w:rPr>
        <w:t>. חבר הכנסת פורר, שאני אסתכל באיזו קריאה היית,</w:t>
      </w:r>
      <w:bookmarkStart w:id="74403" w:name="_ETM_Q150_587098"/>
      <w:bookmarkEnd w:id="74403"/>
      <w:r>
        <w:rPr>
          <w:rFonts w:hint="cs"/>
          <w:rtl/>
        </w:rPr>
        <w:t xml:space="preserve"> או שלא צריך?</w:t>
      </w:r>
    </w:p>
    <w:p w:rsidR="00EA1761" w:rsidRDefault="00EA1761" w:rsidP="00D76316">
      <w:pPr>
        <w:rPr>
          <w:rtl/>
        </w:rPr>
      </w:pPr>
    </w:p>
    <w:p w:rsidR="00EA1761" w:rsidRDefault="00EA1761" w:rsidP="00D76316">
      <w:pPr>
        <w:pStyle w:val="-"/>
        <w:keepNext/>
        <w:rPr>
          <w:rtl/>
        </w:rPr>
      </w:pPr>
      <w:bookmarkStart w:id="74404" w:name="_ETM_Q150_580215"/>
      <w:bookmarkStart w:id="74405" w:name="_ETM_Q150_580242"/>
      <w:bookmarkStart w:id="74406" w:name="ET_speakercontinue_5639_46"/>
      <w:bookmarkEnd w:id="74404"/>
      <w:bookmarkEnd w:id="74405"/>
      <w:r w:rsidRPr="006F3BB2">
        <w:rPr>
          <w:rStyle w:val="TagStyle"/>
          <w:rtl/>
        </w:rPr>
        <w:t xml:space="preserve"> &lt;&lt; דובר_המשך &gt;&gt;</w:t>
      </w:r>
      <w:r w:rsidRPr="00D4329A">
        <w:rPr>
          <w:rStyle w:val="TagStyle"/>
          <w:rtl/>
        </w:rPr>
        <w:t xml:space="preserve"> </w:t>
      </w:r>
      <w:r>
        <w:rPr>
          <w:rtl/>
        </w:rPr>
        <w:t>משה גפני (יו"ר ועדת הכספים):</w:t>
      </w:r>
      <w:r w:rsidRPr="00D4329A">
        <w:rPr>
          <w:rStyle w:val="TagStyle"/>
          <w:rtl/>
        </w:rPr>
        <w:t xml:space="preserve"> </w:t>
      </w:r>
      <w:r w:rsidRPr="006F3BB2">
        <w:rPr>
          <w:rStyle w:val="TagStyle"/>
          <w:rtl/>
        </w:rPr>
        <w:t>&lt;&lt; דובר_המשך &gt;&gt;</w:t>
      </w:r>
      <w:r>
        <w:rPr>
          <w:rtl/>
        </w:rPr>
        <w:t xml:space="preserve"> </w:t>
      </w:r>
      <w:bookmarkEnd w:id="74406"/>
    </w:p>
    <w:p w:rsidR="00EA1761" w:rsidRDefault="00EA1761" w:rsidP="00D76316">
      <w:pPr>
        <w:rPr>
          <w:rtl/>
        </w:rPr>
      </w:pPr>
    </w:p>
    <w:p w:rsidR="00EA1761" w:rsidRDefault="00EA1761" w:rsidP="00D76316">
      <w:pPr>
        <w:rPr>
          <w:rtl/>
        </w:rPr>
      </w:pPr>
      <w:bookmarkStart w:id="74407" w:name="_ETM_Q150_582170"/>
      <w:bookmarkEnd w:id="74407"/>
      <w:r>
        <w:rPr>
          <w:rFonts w:hint="cs"/>
          <w:rtl/>
        </w:rPr>
        <w:t xml:space="preserve">- - לרווחה, לבריאות, לתשתיות, </w:t>
      </w:r>
      <w:bookmarkStart w:id="74408" w:name="_ETM_Q150_589244"/>
      <w:bookmarkEnd w:id="74408"/>
      <w:r>
        <w:rPr>
          <w:rFonts w:hint="cs"/>
          <w:rtl/>
        </w:rPr>
        <w:t>כמו ילד חילוני או דתי לאומי? האם משפחה</w:t>
      </w:r>
      <w:bookmarkStart w:id="74409" w:name="_ETM_Q150_592849"/>
      <w:bookmarkEnd w:id="74409"/>
      <w:r>
        <w:rPr>
          <w:rFonts w:hint="cs"/>
          <w:rtl/>
        </w:rPr>
        <w:t xml:space="preserve"> ברוכת ילדים לא זכאית לסיוע כמו כל משפחה אחרת? </w:t>
      </w:r>
    </w:p>
    <w:p w:rsidR="00EA1761" w:rsidRDefault="00EA1761" w:rsidP="00D76316">
      <w:pPr>
        <w:rPr>
          <w:rtl/>
        </w:rPr>
      </w:pPr>
    </w:p>
    <w:p w:rsidR="00EA1761" w:rsidRPr="00D4329A" w:rsidRDefault="00EA1761" w:rsidP="00D76316">
      <w:pPr>
        <w:rPr>
          <w:rtl/>
        </w:rPr>
      </w:pPr>
      <w:r>
        <w:rPr>
          <w:rFonts w:hint="cs"/>
          <w:rtl/>
        </w:rPr>
        <w:t>התקשורת</w:t>
      </w:r>
      <w:bookmarkStart w:id="74410" w:name="_ETM_Q150_600171"/>
      <w:bookmarkEnd w:id="74410"/>
      <w:r>
        <w:rPr>
          <w:rFonts w:hint="cs"/>
          <w:rtl/>
        </w:rPr>
        <w:t xml:space="preserve"> יוצרת תמונה מעוותת. כאשר מוציאים מיליארדים לתיאטראות, למוסדות תרבות, לאוניברסיטאות</w:t>
      </w:r>
      <w:bookmarkStart w:id="74411" w:name="_ETM_Q150_609044"/>
      <w:bookmarkEnd w:id="74411"/>
      <w:r>
        <w:rPr>
          <w:rFonts w:hint="cs"/>
          <w:rtl/>
        </w:rPr>
        <w:t xml:space="preserve"> - - </w:t>
      </w:r>
    </w:p>
    <w:p w:rsidR="00EA1761" w:rsidRPr="006F3BB2" w:rsidRDefault="00EA1761" w:rsidP="00D76316">
      <w:pPr>
        <w:rPr>
          <w:rtl/>
        </w:rPr>
      </w:pPr>
    </w:p>
    <w:p w:rsidR="00EA1761" w:rsidRDefault="00EA1761" w:rsidP="00D76316">
      <w:pPr>
        <w:pStyle w:val="af5"/>
        <w:keepNext/>
        <w:rPr>
          <w:rtl/>
        </w:rPr>
      </w:pPr>
      <w:bookmarkStart w:id="74412" w:name="ET_interruption_6127_48"/>
      <w:r w:rsidRPr="006F3BB2">
        <w:rPr>
          <w:rStyle w:val="TagStyle"/>
          <w:rtl/>
        </w:rPr>
        <w:t xml:space="preserve"> &lt;&lt; קריאה &gt;&gt;</w:t>
      </w:r>
      <w:r w:rsidRPr="00D4329A">
        <w:rPr>
          <w:rStyle w:val="TagStyle"/>
          <w:rtl/>
        </w:rPr>
        <w:t xml:space="preserve"> </w:t>
      </w:r>
      <w:r>
        <w:rPr>
          <w:rtl/>
        </w:rPr>
        <w:t>ולדימיר בליאק (יש עתיד):</w:t>
      </w:r>
      <w:r w:rsidRPr="00D4329A">
        <w:rPr>
          <w:rStyle w:val="TagStyle"/>
          <w:rtl/>
        </w:rPr>
        <w:t xml:space="preserve"> </w:t>
      </w:r>
      <w:r w:rsidRPr="006F3BB2">
        <w:rPr>
          <w:rStyle w:val="TagStyle"/>
          <w:rtl/>
        </w:rPr>
        <w:t>&lt;&lt; קריאה &gt;&gt;</w:t>
      </w:r>
      <w:r>
        <w:rPr>
          <w:rtl/>
        </w:rPr>
        <w:t xml:space="preserve"> </w:t>
      </w:r>
      <w:bookmarkEnd w:id="74412"/>
    </w:p>
    <w:p w:rsidR="00EA1761" w:rsidRDefault="00EA1761" w:rsidP="00D76316">
      <w:pPr>
        <w:rPr>
          <w:rtl/>
          <w:lang w:eastAsia="he-IL"/>
        </w:rPr>
      </w:pPr>
    </w:p>
    <w:p w:rsidR="00EA1761" w:rsidRDefault="00EA1761" w:rsidP="00D76316">
      <w:pPr>
        <w:rPr>
          <w:rtl/>
        </w:rPr>
      </w:pPr>
      <w:bookmarkStart w:id="74413" w:name="_ETM_Q150_608721"/>
      <w:bookmarkEnd w:id="74413"/>
      <w:r>
        <w:rPr>
          <w:rFonts w:hint="cs"/>
          <w:rtl/>
        </w:rPr>
        <w:lastRenderedPageBreak/>
        <w:t xml:space="preserve">לאוניברסיטאות? אלוהים שישמור. </w:t>
      </w:r>
      <w:bookmarkStart w:id="74414" w:name="_ETM_Q150_609703"/>
      <w:bookmarkEnd w:id="74414"/>
    </w:p>
    <w:p w:rsidR="00EA1761" w:rsidRDefault="00EA1761" w:rsidP="00D76316">
      <w:pPr>
        <w:rPr>
          <w:rtl/>
        </w:rPr>
      </w:pPr>
      <w:bookmarkStart w:id="74415" w:name="_ETM_Q150_609810"/>
      <w:bookmarkEnd w:id="74415"/>
    </w:p>
    <w:p w:rsidR="00EA1761" w:rsidRDefault="00EA1761" w:rsidP="00D76316">
      <w:pPr>
        <w:pStyle w:val="-"/>
        <w:keepNext/>
        <w:rPr>
          <w:rtl/>
        </w:rPr>
      </w:pPr>
      <w:bookmarkStart w:id="74416" w:name="ET_speakercontinue_5639_49"/>
      <w:r w:rsidRPr="006F3BB2">
        <w:rPr>
          <w:rStyle w:val="TagStyle"/>
          <w:rtl/>
        </w:rPr>
        <w:t xml:space="preserve"> &lt;&lt; דובר_המשך &gt;&gt;</w:t>
      </w:r>
      <w:r w:rsidRPr="00D4329A">
        <w:rPr>
          <w:rStyle w:val="TagStyle"/>
          <w:rtl/>
        </w:rPr>
        <w:t xml:space="preserve"> </w:t>
      </w:r>
      <w:r>
        <w:rPr>
          <w:rtl/>
        </w:rPr>
        <w:t>משה גפני (יו"ר ועדת הכספים):</w:t>
      </w:r>
      <w:r w:rsidRPr="00D4329A">
        <w:rPr>
          <w:rStyle w:val="TagStyle"/>
          <w:rtl/>
        </w:rPr>
        <w:t xml:space="preserve"> </w:t>
      </w:r>
      <w:r w:rsidRPr="006F3BB2">
        <w:rPr>
          <w:rStyle w:val="TagStyle"/>
          <w:rtl/>
        </w:rPr>
        <w:t>&lt;&lt; דובר_המשך &gt;&gt;</w:t>
      </w:r>
      <w:r>
        <w:rPr>
          <w:rtl/>
        </w:rPr>
        <w:t xml:space="preserve"> </w:t>
      </w:r>
      <w:bookmarkEnd w:id="74416"/>
    </w:p>
    <w:p w:rsidR="00EA1761" w:rsidRDefault="00EA1761" w:rsidP="00D76316">
      <w:pPr>
        <w:rPr>
          <w:rtl/>
        </w:rPr>
      </w:pPr>
    </w:p>
    <w:p w:rsidR="00EA1761" w:rsidRDefault="00EA1761" w:rsidP="00D76316">
      <w:pPr>
        <w:rPr>
          <w:rtl/>
        </w:rPr>
      </w:pPr>
      <w:bookmarkStart w:id="74417" w:name="_ETM_Q150_610194"/>
      <w:bookmarkEnd w:id="74417"/>
      <w:r>
        <w:rPr>
          <w:rFonts w:hint="cs"/>
          <w:rtl/>
        </w:rPr>
        <w:t>- - זה נקרא השקעה במדינה, אבל כאשר מ</w:t>
      </w:r>
      <w:bookmarkStart w:id="74418" w:name="_ETM_Q150_613672"/>
      <w:bookmarkEnd w:id="74418"/>
      <w:r>
        <w:rPr>
          <w:rFonts w:hint="cs"/>
          <w:rtl/>
        </w:rPr>
        <w:t xml:space="preserve">וקצים תקציבים לישיבות ולתלמודי תורה זה פתאום סחיטה קואליציונית. למה </w:t>
      </w:r>
      <w:bookmarkStart w:id="74419" w:name="_ETM_Q150_621253"/>
      <w:bookmarkEnd w:id="74419"/>
      <w:r>
        <w:rPr>
          <w:rFonts w:hint="cs"/>
          <w:rtl/>
        </w:rPr>
        <w:t>המוסדות שלנו אינם זכאים לאותו יחס מכבד?</w:t>
      </w:r>
      <w:bookmarkStart w:id="74420" w:name="_ETM_Q150_623386"/>
      <w:bookmarkEnd w:id="74420"/>
    </w:p>
    <w:p w:rsidR="00EA1761" w:rsidRDefault="00EA1761" w:rsidP="00D76316">
      <w:pPr>
        <w:rPr>
          <w:rtl/>
        </w:rPr>
      </w:pPr>
      <w:bookmarkStart w:id="74421" w:name="_ETM_Q150_623504"/>
      <w:bookmarkEnd w:id="74421"/>
    </w:p>
    <w:p w:rsidR="00EA1761" w:rsidRDefault="00EA1761" w:rsidP="00D76316">
      <w:pPr>
        <w:pStyle w:val="af5"/>
        <w:keepNext/>
        <w:rPr>
          <w:rtl/>
        </w:rPr>
      </w:pPr>
      <w:r w:rsidRPr="006F3BB2">
        <w:rPr>
          <w:rStyle w:val="TagStyle"/>
          <w:rtl/>
        </w:rPr>
        <w:t xml:space="preserve"> &lt;&lt; קריאה &gt;&gt;</w:t>
      </w:r>
      <w:r w:rsidRPr="00D4329A">
        <w:rPr>
          <w:rStyle w:val="TagStyle"/>
          <w:rtl/>
        </w:rPr>
        <w:t xml:space="preserve"> </w:t>
      </w:r>
      <w:r>
        <w:rPr>
          <w:rtl/>
        </w:rPr>
        <w:t>נאור שירי (יש עתיד):</w:t>
      </w:r>
      <w:r w:rsidRPr="00D4329A">
        <w:rPr>
          <w:rStyle w:val="TagStyle"/>
          <w:rtl/>
        </w:rPr>
        <w:t xml:space="preserve"> </w:t>
      </w:r>
      <w:r w:rsidRPr="006F3BB2">
        <w:rPr>
          <w:rStyle w:val="TagStyle"/>
          <w:rtl/>
        </w:rPr>
        <w:t>&lt;&lt; קריאה &gt;&gt;</w:t>
      </w:r>
      <w:r>
        <w:rPr>
          <w:rtl/>
        </w:rPr>
        <w:t xml:space="preserve"> </w:t>
      </w:r>
    </w:p>
    <w:p w:rsidR="00EA1761" w:rsidRDefault="00EA1761" w:rsidP="00D76316">
      <w:pPr>
        <w:rPr>
          <w:rtl/>
        </w:rPr>
      </w:pPr>
    </w:p>
    <w:p w:rsidR="00EA1761" w:rsidRDefault="00EA1761" w:rsidP="00D76316">
      <w:pPr>
        <w:rPr>
          <w:rtl/>
        </w:rPr>
      </w:pPr>
      <w:bookmarkStart w:id="74422" w:name="_ETM_Q150_626068"/>
      <w:bookmarkEnd w:id="74422"/>
      <w:r>
        <w:rPr>
          <w:rFonts w:hint="cs"/>
          <w:rtl/>
        </w:rPr>
        <w:t>כי הם פרטיים ולא חלק מהחינוך הממלכתי</w:t>
      </w:r>
      <w:bookmarkStart w:id="74423" w:name="_ETM_Q150_627149"/>
      <w:bookmarkEnd w:id="74423"/>
      <w:r>
        <w:rPr>
          <w:rFonts w:hint="cs"/>
          <w:rtl/>
        </w:rPr>
        <w:t>.</w:t>
      </w:r>
      <w:bookmarkStart w:id="74424" w:name="_ETM_Q150_627851"/>
      <w:bookmarkEnd w:id="74424"/>
    </w:p>
    <w:p w:rsidR="00EA1761" w:rsidRDefault="00EA1761" w:rsidP="00D76316">
      <w:pPr>
        <w:rPr>
          <w:rtl/>
        </w:rPr>
      </w:pPr>
      <w:bookmarkStart w:id="74425" w:name="_ETM_Q150_627974"/>
      <w:bookmarkEnd w:id="74425"/>
    </w:p>
    <w:p w:rsidR="00EA1761" w:rsidRDefault="00EA1761" w:rsidP="00D76316">
      <w:pPr>
        <w:pStyle w:val="-"/>
        <w:keepNext/>
        <w:rPr>
          <w:rtl/>
        </w:rPr>
      </w:pPr>
      <w:bookmarkStart w:id="74426" w:name="ET_speakercontinue_5639_51"/>
      <w:r w:rsidRPr="006F3BB2">
        <w:rPr>
          <w:rStyle w:val="TagStyle"/>
          <w:rtl/>
        </w:rPr>
        <w:t xml:space="preserve"> &lt;&lt; דובר_המשך &gt;&gt;</w:t>
      </w:r>
      <w:r w:rsidRPr="00D4329A">
        <w:rPr>
          <w:rStyle w:val="TagStyle"/>
          <w:rtl/>
        </w:rPr>
        <w:t xml:space="preserve"> </w:t>
      </w:r>
      <w:r>
        <w:rPr>
          <w:rtl/>
        </w:rPr>
        <w:t>משה גפני (יו"ר ועדת הכספים):</w:t>
      </w:r>
      <w:r w:rsidRPr="00D4329A">
        <w:rPr>
          <w:rStyle w:val="TagStyle"/>
          <w:rtl/>
        </w:rPr>
        <w:t xml:space="preserve"> </w:t>
      </w:r>
      <w:r w:rsidRPr="006F3BB2">
        <w:rPr>
          <w:rStyle w:val="TagStyle"/>
          <w:rtl/>
        </w:rPr>
        <w:t>&lt;&lt; דובר_המשך &gt;&gt;</w:t>
      </w:r>
      <w:r>
        <w:rPr>
          <w:rtl/>
        </w:rPr>
        <w:t xml:space="preserve"> </w:t>
      </w:r>
      <w:bookmarkEnd w:id="74426"/>
    </w:p>
    <w:p w:rsidR="00EA1761" w:rsidRDefault="00EA1761" w:rsidP="00D76316">
      <w:pPr>
        <w:rPr>
          <w:rtl/>
        </w:rPr>
      </w:pPr>
    </w:p>
    <w:p w:rsidR="00EA1761" w:rsidRDefault="00EA1761" w:rsidP="00D76316">
      <w:pPr>
        <w:rPr>
          <w:rtl/>
        </w:rPr>
      </w:pPr>
      <w:r>
        <w:rPr>
          <w:rFonts w:hint="cs"/>
          <w:rtl/>
        </w:rPr>
        <w:t>הציבור</w:t>
      </w:r>
      <w:bookmarkStart w:id="74427" w:name="_ETM_Q150_624435"/>
      <w:bookmarkEnd w:id="74427"/>
      <w:r>
        <w:rPr>
          <w:rFonts w:hint="cs"/>
          <w:rtl/>
        </w:rPr>
        <w:t xml:space="preserve"> החרדי תורם לכלכלה ולחברה. שיעור התעסוקה החרדי עולה בהתמדה, אלפי</w:t>
      </w:r>
      <w:bookmarkStart w:id="74428" w:name="_ETM_Q150_634651"/>
      <w:bookmarkEnd w:id="74428"/>
      <w:r>
        <w:rPr>
          <w:rFonts w:hint="cs"/>
          <w:rtl/>
        </w:rPr>
        <w:t xml:space="preserve"> חרדים עובדים, יוזמים, מפתחים עסקים ומובילים את המשק. </w:t>
      </w:r>
      <w:bookmarkStart w:id="74429" w:name="_ETM_Q150_640469"/>
      <w:bookmarkEnd w:id="74429"/>
    </w:p>
    <w:p w:rsidR="00EA1761" w:rsidRDefault="00EA1761" w:rsidP="00D76316">
      <w:pPr>
        <w:rPr>
          <w:rtl/>
        </w:rPr>
      </w:pPr>
      <w:bookmarkStart w:id="74430" w:name="_ETM_Q150_640552"/>
      <w:bookmarkEnd w:id="74430"/>
    </w:p>
    <w:p w:rsidR="00EA1761" w:rsidRDefault="00EA1761" w:rsidP="00D76316">
      <w:pPr>
        <w:pStyle w:val="af5"/>
        <w:keepNext/>
        <w:rPr>
          <w:rtl/>
        </w:rPr>
      </w:pPr>
      <w:bookmarkStart w:id="74431" w:name="ET_interruption_קר_אה_52"/>
      <w:r w:rsidRPr="006F3BB2">
        <w:rPr>
          <w:rStyle w:val="TagStyle"/>
          <w:rtl/>
        </w:rPr>
        <w:t xml:space="preserve"> &lt;&lt; קריאה &gt;&gt;</w:t>
      </w:r>
      <w:r w:rsidRPr="00D4329A">
        <w:rPr>
          <w:rStyle w:val="TagStyle"/>
          <w:rtl/>
        </w:rPr>
        <w:t xml:space="preserve"> </w:t>
      </w:r>
      <w:r>
        <w:rPr>
          <w:rtl/>
        </w:rPr>
        <w:t>קריאה:</w:t>
      </w:r>
      <w:r w:rsidRPr="00D4329A">
        <w:rPr>
          <w:rStyle w:val="TagStyle"/>
          <w:rtl/>
        </w:rPr>
        <w:t xml:space="preserve"> </w:t>
      </w:r>
      <w:r w:rsidRPr="006F3BB2">
        <w:rPr>
          <w:rStyle w:val="TagStyle"/>
          <w:rtl/>
        </w:rPr>
        <w:t>&lt;&lt; קריאה &gt;&gt;</w:t>
      </w:r>
      <w:r>
        <w:rPr>
          <w:rtl/>
        </w:rPr>
        <w:t xml:space="preserve"> </w:t>
      </w:r>
      <w:bookmarkEnd w:id="74431"/>
    </w:p>
    <w:p w:rsidR="00EA1761" w:rsidRDefault="00EA1761" w:rsidP="00D76316">
      <w:pPr>
        <w:rPr>
          <w:rtl/>
        </w:rPr>
      </w:pPr>
    </w:p>
    <w:p w:rsidR="00EA1761" w:rsidRDefault="00EA1761" w:rsidP="00D76316">
      <w:pPr>
        <w:rPr>
          <w:rtl/>
        </w:rPr>
      </w:pPr>
      <w:bookmarkStart w:id="74432" w:name="_ETM_Q150_640475"/>
      <w:bookmarkEnd w:id="74432"/>
      <w:r>
        <w:rPr>
          <w:rFonts w:hint="cs"/>
          <w:rtl/>
        </w:rPr>
        <w:t>אי</w:t>
      </w:r>
      <w:bookmarkStart w:id="74433" w:name="_ETM_Q150_640737"/>
      <w:bookmarkEnd w:id="74433"/>
      <w:r>
        <w:rPr>
          <w:rFonts w:hint="cs"/>
          <w:rtl/>
        </w:rPr>
        <w:t>ז</w:t>
      </w:r>
      <w:bookmarkStart w:id="74434" w:name="_ETM_Q150_640881"/>
      <w:bookmarkEnd w:id="74434"/>
      <w:r>
        <w:rPr>
          <w:rFonts w:hint="cs"/>
          <w:rtl/>
        </w:rPr>
        <w:t xml:space="preserve">ה </w:t>
      </w:r>
      <w:bookmarkStart w:id="74435" w:name="_ETM_Q150_627265"/>
      <w:bookmarkEnd w:id="74435"/>
      <w:r>
        <w:rPr>
          <w:rFonts w:hint="cs"/>
          <w:rtl/>
        </w:rPr>
        <w:t xml:space="preserve">עובדים? 60% אבטלה. </w:t>
      </w:r>
    </w:p>
    <w:p w:rsidR="00EA1761" w:rsidRDefault="00EA1761" w:rsidP="00D76316">
      <w:pPr>
        <w:rPr>
          <w:rtl/>
        </w:rPr>
      </w:pPr>
      <w:bookmarkStart w:id="74436" w:name="_ETM_Q150_641741"/>
      <w:bookmarkStart w:id="74437" w:name="_ETM_Q150_641879"/>
      <w:bookmarkEnd w:id="74436"/>
      <w:bookmarkEnd w:id="74437"/>
    </w:p>
    <w:p w:rsidR="00EA1761" w:rsidRDefault="00EA1761" w:rsidP="00D76316">
      <w:pPr>
        <w:pStyle w:val="-"/>
        <w:keepNext/>
        <w:rPr>
          <w:rtl/>
        </w:rPr>
      </w:pPr>
      <w:bookmarkStart w:id="74438" w:name="ET_speakercontinue_5639_53"/>
      <w:r w:rsidRPr="006F3BB2">
        <w:rPr>
          <w:rStyle w:val="TagStyle"/>
          <w:rtl/>
        </w:rPr>
        <w:t xml:space="preserve"> &lt;&lt; דובר_המשך &gt;&gt;</w:t>
      </w:r>
      <w:r w:rsidRPr="00D4329A">
        <w:rPr>
          <w:rStyle w:val="TagStyle"/>
          <w:rtl/>
        </w:rPr>
        <w:t xml:space="preserve"> </w:t>
      </w:r>
      <w:r>
        <w:rPr>
          <w:rtl/>
        </w:rPr>
        <w:t>משה גפני (יו"ר ועדת הכספים):</w:t>
      </w:r>
      <w:r w:rsidRPr="00D4329A">
        <w:rPr>
          <w:rStyle w:val="TagStyle"/>
          <w:rtl/>
        </w:rPr>
        <w:t xml:space="preserve"> </w:t>
      </w:r>
      <w:r w:rsidRPr="006F3BB2">
        <w:rPr>
          <w:rStyle w:val="TagStyle"/>
          <w:rtl/>
        </w:rPr>
        <w:t>&lt;&lt; דובר_המשך &gt;&gt;</w:t>
      </w:r>
      <w:r>
        <w:rPr>
          <w:rtl/>
        </w:rPr>
        <w:t xml:space="preserve"> </w:t>
      </w:r>
      <w:bookmarkEnd w:id="74438"/>
    </w:p>
    <w:p w:rsidR="00EA1761" w:rsidRDefault="00EA1761" w:rsidP="00D76316">
      <w:pPr>
        <w:rPr>
          <w:rtl/>
        </w:rPr>
      </w:pPr>
    </w:p>
    <w:p w:rsidR="00EA1761" w:rsidRDefault="00EA1761" w:rsidP="00D76316">
      <w:pPr>
        <w:rPr>
          <w:rtl/>
        </w:rPr>
      </w:pPr>
      <w:bookmarkStart w:id="74439" w:name="_ETM_Q150_642875"/>
      <w:bookmarkEnd w:id="74439"/>
      <w:r>
        <w:rPr>
          <w:rFonts w:hint="cs"/>
          <w:rtl/>
        </w:rPr>
        <w:t>בנוסף, החינוך החרדי מגדל דורות של אזרחים ישרים, ערכיים,</w:t>
      </w:r>
      <w:bookmarkStart w:id="74440" w:name="_ETM_Q150_648764"/>
      <w:bookmarkEnd w:id="74440"/>
      <w:r>
        <w:rPr>
          <w:rFonts w:hint="cs"/>
          <w:rtl/>
        </w:rPr>
        <w:t xml:space="preserve"> שמחנכים ילדים למידות טובות ולכיבוד הזולת. </w:t>
      </w:r>
      <w:bookmarkStart w:id="74441" w:name="_ETM_Q150_653529"/>
      <w:bookmarkEnd w:id="74441"/>
    </w:p>
    <w:p w:rsidR="00EA1761" w:rsidRDefault="00EA1761" w:rsidP="00D76316">
      <w:pPr>
        <w:rPr>
          <w:rtl/>
        </w:rPr>
      </w:pPr>
      <w:bookmarkStart w:id="74442" w:name="_ETM_Q150_653636"/>
      <w:bookmarkEnd w:id="74442"/>
    </w:p>
    <w:p w:rsidR="00EA1761" w:rsidRDefault="00EA1761" w:rsidP="00D76316">
      <w:pPr>
        <w:rPr>
          <w:rtl/>
        </w:rPr>
      </w:pPr>
      <w:bookmarkStart w:id="74443" w:name="_ETM_Q150_653666"/>
      <w:bookmarkStart w:id="74444" w:name="_ETM_Q150_653768"/>
      <w:bookmarkEnd w:id="74443"/>
      <w:bookmarkEnd w:id="74444"/>
      <w:r>
        <w:rPr>
          <w:rFonts w:hint="cs"/>
          <w:rtl/>
        </w:rPr>
        <w:t>אדוני היושב-ראש, מדובר בניסיון לפגוע בציבור שלם. מי</w:t>
      </w:r>
      <w:bookmarkStart w:id="74445" w:name="_ETM_Q150_659938"/>
      <w:bookmarkEnd w:id="74445"/>
      <w:r>
        <w:rPr>
          <w:rFonts w:hint="cs"/>
          <w:rtl/>
        </w:rPr>
        <w:t xml:space="preserve"> שמדבר על קיצוץ לחרדים לא באמת מדבר על צדק חברתי, הוא רוצה להעניש ציבור שלם על אורח</w:t>
      </w:r>
      <w:bookmarkStart w:id="74446" w:name="_ETM_Q150_668893"/>
      <w:bookmarkEnd w:id="74446"/>
      <w:r>
        <w:rPr>
          <w:rFonts w:hint="cs"/>
          <w:rtl/>
        </w:rPr>
        <w:t xml:space="preserve"> חייו, על אמונתו, על מסורתו. </w:t>
      </w:r>
    </w:p>
    <w:p w:rsidR="00EA1761" w:rsidRDefault="00EA1761" w:rsidP="00D76316">
      <w:pPr>
        <w:rPr>
          <w:rtl/>
        </w:rPr>
      </w:pPr>
      <w:bookmarkStart w:id="74447" w:name="_ETM_Q150_672061"/>
      <w:bookmarkStart w:id="74448" w:name="_ETM_Q150_672153"/>
      <w:bookmarkEnd w:id="74447"/>
      <w:bookmarkEnd w:id="74448"/>
    </w:p>
    <w:p w:rsidR="00EA1761" w:rsidRDefault="00EA1761" w:rsidP="00D76316">
      <w:pPr>
        <w:pStyle w:val="af5"/>
        <w:keepNext/>
        <w:rPr>
          <w:rtl/>
        </w:rPr>
      </w:pPr>
      <w:bookmarkStart w:id="74449" w:name="ET_interruption_6255_54"/>
      <w:r w:rsidRPr="006F3BB2">
        <w:rPr>
          <w:rStyle w:val="TagStyle"/>
          <w:rtl/>
        </w:rPr>
        <w:t xml:space="preserve"> &lt;&lt; קריאה &gt;&gt;</w:t>
      </w:r>
      <w:r w:rsidRPr="00D4329A">
        <w:rPr>
          <w:rStyle w:val="TagStyle"/>
          <w:rtl/>
        </w:rPr>
        <w:t xml:space="preserve"> </w:t>
      </w:r>
      <w:r>
        <w:rPr>
          <w:rtl/>
        </w:rPr>
        <w:t>סימון דוידסון (יש עתיד):</w:t>
      </w:r>
      <w:r w:rsidRPr="00D4329A">
        <w:rPr>
          <w:rStyle w:val="TagStyle"/>
          <w:rtl/>
        </w:rPr>
        <w:t xml:space="preserve"> </w:t>
      </w:r>
      <w:r w:rsidRPr="006F3BB2">
        <w:rPr>
          <w:rStyle w:val="TagStyle"/>
          <w:rtl/>
        </w:rPr>
        <w:t>&lt;&lt; קריאה &gt;&gt;</w:t>
      </w:r>
      <w:r>
        <w:rPr>
          <w:rtl/>
        </w:rPr>
        <w:t xml:space="preserve"> </w:t>
      </w:r>
      <w:bookmarkEnd w:id="74449"/>
    </w:p>
    <w:p w:rsidR="00EA1761" w:rsidRDefault="00EA1761" w:rsidP="00D76316">
      <w:pPr>
        <w:rPr>
          <w:rtl/>
        </w:rPr>
      </w:pPr>
    </w:p>
    <w:p w:rsidR="00EA1761" w:rsidRDefault="00EA1761" w:rsidP="00D76316">
      <w:pPr>
        <w:rPr>
          <w:rtl/>
        </w:rPr>
      </w:pPr>
      <w:bookmarkStart w:id="74450" w:name="_ETM_Q150_674975"/>
      <w:bookmarkStart w:id="74451" w:name="_ETM_Q150_675246"/>
      <w:bookmarkStart w:id="74452" w:name="_ETM_Q150_675367"/>
      <w:bookmarkEnd w:id="74450"/>
      <w:bookmarkEnd w:id="74451"/>
      <w:bookmarkEnd w:id="74452"/>
      <w:r>
        <w:rPr>
          <w:rFonts w:hint="cs"/>
          <w:rtl/>
        </w:rPr>
        <w:t>אז למה צריך קצבאות?</w:t>
      </w:r>
      <w:bookmarkStart w:id="74453" w:name="_ETM_Q150_675597"/>
      <w:bookmarkEnd w:id="74453"/>
    </w:p>
    <w:p w:rsidR="00EA1761" w:rsidRDefault="00EA1761" w:rsidP="00D76316">
      <w:pPr>
        <w:rPr>
          <w:rtl/>
        </w:rPr>
      </w:pPr>
      <w:bookmarkStart w:id="74454" w:name="_ETM_Q150_675709"/>
      <w:bookmarkEnd w:id="74454"/>
    </w:p>
    <w:p w:rsidR="00EA1761" w:rsidRDefault="00EA1761" w:rsidP="00D76316">
      <w:pPr>
        <w:pStyle w:val="-"/>
        <w:keepNext/>
        <w:rPr>
          <w:rtl/>
        </w:rPr>
      </w:pPr>
      <w:bookmarkStart w:id="74455" w:name="ET_speakercontinue_5639_55"/>
      <w:r w:rsidRPr="006F3BB2">
        <w:rPr>
          <w:rStyle w:val="TagStyle"/>
          <w:rtl/>
        </w:rPr>
        <w:t xml:space="preserve"> &lt;&lt; דובר_המשך &gt;&gt;</w:t>
      </w:r>
      <w:r w:rsidRPr="00D4329A">
        <w:rPr>
          <w:rStyle w:val="TagStyle"/>
          <w:rtl/>
        </w:rPr>
        <w:t xml:space="preserve"> </w:t>
      </w:r>
      <w:r>
        <w:rPr>
          <w:rtl/>
        </w:rPr>
        <w:t>משה גפני (יו"ר ועדת הכספים):</w:t>
      </w:r>
      <w:r w:rsidRPr="00D4329A">
        <w:rPr>
          <w:rStyle w:val="TagStyle"/>
          <w:rtl/>
        </w:rPr>
        <w:t xml:space="preserve"> </w:t>
      </w:r>
      <w:r w:rsidRPr="006F3BB2">
        <w:rPr>
          <w:rStyle w:val="TagStyle"/>
          <w:rtl/>
        </w:rPr>
        <w:t>&lt;&lt; דובר_המשך &gt;&gt;</w:t>
      </w:r>
      <w:r>
        <w:rPr>
          <w:rtl/>
        </w:rPr>
        <w:t xml:space="preserve"> </w:t>
      </w:r>
      <w:bookmarkEnd w:id="74455"/>
    </w:p>
    <w:p w:rsidR="00EA1761" w:rsidRDefault="00EA1761" w:rsidP="00D76316">
      <w:pPr>
        <w:rPr>
          <w:rtl/>
        </w:rPr>
      </w:pPr>
    </w:p>
    <w:p w:rsidR="00EA1761" w:rsidRDefault="00EA1761" w:rsidP="00D76316">
      <w:pPr>
        <w:rPr>
          <w:rtl/>
        </w:rPr>
      </w:pPr>
      <w:bookmarkStart w:id="74456" w:name="_ETM_Q150_676567"/>
      <w:bookmarkEnd w:id="74456"/>
      <w:r>
        <w:rPr>
          <w:rFonts w:hint="cs"/>
          <w:rtl/>
        </w:rPr>
        <w:lastRenderedPageBreak/>
        <w:t>והגיע הזמן לומר זאת בקול</w:t>
      </w:r>
      <w:bookmarkStart w:id="74457" w:name="_ETM_Q150_677342"/>
      <w:bookmarkEnd w:id="74457"/>
      <w:r>
        <w:rPr>
          <w:rFonts w:hint="cs"/>
          <w:rtl/>
        </w:rPr>
        <w:t xml:space="preserve"> ברור: התקציבים הללו אינם טובה של אף אחד. אגב, אני </w:t>
      </w:r>
      <w:bookmarkStart w:id="74458" w:name="_ETM_Q150_682340"/>
      <w:bookmarkEnd w:id="74458"/>
      <w:r>
        <w:rPr>
          <w:rFonts w:hint="cs"/>
          <w:rtl/>
        </w:rPr>
        <w:t>רוצה להגיד, חבל שצועקים ולא שומעים: אם היינו</w:t>
      </w:r>
      <w:bookmarkStart w:id="74459" w:name="_ETM_Q150_689284"/>
      <w:bookmarkEnd w:id="74459"/>
      <w:r>
        <w:rPr>
          <w:rFonts w:hint="cs"/>
          <w:rtl/>
        </w:rPr>
        <w:t xml:space="preserve"> הולכים לקואליציה איתם</w:t>
      </w:r>
      <w:r>
        <w:t xml:space="preserve"> </w:t>
      </w:r>
      <w:r>
        <w:rPr>
          <w:rFonts w:hint="cs"/>
          <w:rtl/>
        </w:rPr>
        <w:t xml:space="preserve">היינו הטובים ביותר, לא היינו סחטנים, </w:t>
      </w:r>
      <w:bookmarkStart w:id="74460" w:name="_ETM_Q150_696252"/>
      <w:bookmarkEnd w:id="74460"/>
      <w:r>
        <w:rPr>
          <w:rFonts w:hint="cs"/>
          <w:rtl/>
        </w:rPr>
        <w:t>לא היינו כלום. הבעיה שלנו – שהלכנו איתם, ואז הפכנו להיות מה</w:t>
      </w:r>
      <w:bookmarkStart w:id="74461" w:name="_ETM_Q150_702632"/>
      <w:bookmarkEnd w:id="74461"/>
      <w:r>
        <w:rPr>
          <w:rFonts w:hint="cs"/>
          <w:rtl/>
        </w:rPr>
        <w:t xml:space="preserve"> שאנחנו בתקשורת החילונית. </w:t>
      </w:r>
    </w:p>
    <w:p w:rsidR="00EA1761" w:rsidRDefault="00EA1761" w:rsidP="00D76316">
      <w:pPr>
        <w:rPr>
          <w:rtl/>
        </w:rPr>
      </w:pPr>
      <w:bookmarkStart w:id="74462" w:name="_ETM_Q150_704810"/>
      <w:bookmarkEnd w:id="74462"/>
    </w:p>
    <w:p w:rsidR="00EA1761" w:rsidRDefault="00EA1761" w:rsidP="00D76316">
      <w:pPr>
        <w:rPr>
          <w:rtl/>
        </w:rPr>
      </w:pPr>
      <w:bookmarkStart w:id="74463" w:name="_ETM_Q150_704814"/>
      <w:bookmarkStart w:id="74464" w:name="_ETM_Q150_704841"/>
      <w:bookmarkEnd w:id="74463"/>
      <w:bookmarkEnd w:id="74464"/>
      <w:r>
        <w:rPr>
          <w:rFonts w:hint="cs"/>
          <w:rtl/>
        </w:rPr>
        <w:t>א</w:t>
      </w:r>
      <w:bookmarkStart w:id="74465" w:name="_ETM_Q150_704932"/>
      <w:bookmarkEnd w:id="74465"/>
      <w:r>
        <w:rPr>
          <w:rFonts w:hint="cs"/>
          <w:rtl/>
        </w:rPr>
        <w:t>ני קורא לכולם להפסיק את ההסתה. אם</w:t>
      </w:r>
      <w:bookmarkStart w:id="74466" w:name="_ETM_Q150_711148"/>
      <w:bookmarkEnd w:id="74466"/>
      <w:r>
        <w:rPr>
          <w:rFonts w:hint="cs"/>
          <w:rtl/>
        </w:rPr>
        <w:t xml:space="preserve"> יש ביקורת ננהל דיון הוגן. אם יש חילוקי דעות נשב</w:t>
      </w:r>
      <w:bookmarkStart w:id="74467" w:name="_ETM_Q150_716714"/>
      <w:bookmarkEnd w:id="74467"/>
      <w:r>
        <w:rPr>
          <w:rFonts w:hint="cs"/>
          <w:rtl/>
        </w:rPr>
        <w:t xml:space="preserve"> ונשוחח. </w:t>
      </w:r>
      <w:bookmarkStart w:id="74468" w:name="_ETM_Q150_715438"/>
      <w:bookmarkEnd w:id="74468"/>
    </w:p>
    <w:p w:rsidR="00EA1761" w:rsidRDefault="00EA1761" w:rsidP="00D76316">
      <w:pPr>
        <w:rPr>
          <w:rtl/>
        </w:rPr>
      </w:pPr>
      <w:bookmarkStart w:id="74469" w:name="_ETM_Q150_715534"/>
      <w:bookmarkEnd w:id="74469"/>
    </w:p>
    <w:p w:rsidR="00EA1761" w:rsidRDefault="00EA1761" w:rsidP="00D76316">
      <w:pPr>
        <w:pStyle w:val="af5"/>
        <w:keepNext/>
        <w:rPr>
          <w:rtl/>
        </w:rPr>
      </w:pPr>
      <w:bookmarkStart w:id="74470" w:name="ET_interruption_5520_56"/>
      <w:r w:rsidRPr="006F3BB2">
        <w:rPr>
          <w:rStyle w:val="TagStyle"/>
          <w:rtl/>
        </w:rPr>
        <w:t xml:space="preserve"> &lt;&lt; קריאה &gt;&gt;</w:t>
      </w:r>
      <w:r w:rsidRPr="00D4329A">
        <w:rPr>
          <w:rStyle w:val="TagStyle"/>
          <w:rtl/>
        </w:rPr>
        <w:t xml:space="preserve"> </w:t>
      </w:r>
      <w:r>
        <w:rPr>
          <w:rtl/>
        </w:rPr>
        <w:t>עודד פורר (ישראל ביתנו):</w:t>
      </w:r>
      <w:r w:rsidRPr="00D4329A">
        <w:rPr>
          <w:rStyle w:val="TagStyle"/>
          <w:rtl/>
        </w:rPr>
        <w:t xml:space="preserve"> </w:t>
      </w:r>
      <w:r w:rsidRPr="006F3BB2">
        <w:rPr>
          <w:rStyle w:val="TagStyle"/>
          <w:rtl/>
        </w:rPr>
        <w:t>&lt;&lt; קריאה &gt;&gt;</w:t>
      </w:r>
      <w:r>
        <w:rPr>
          <w:rtl/>
        </w:rPr>
        <w:t xml:space="preserve"> </w:t>
      </w:r>
      <w:bookmarkEnd w:id="74470"/>
    </w:p>
    <w:p w:rsidR="00EA1761" w:rsidRDefault="00EA1761" w:rsidP="00D76316">
      <w:pPr>
        <w:rPr>
          <w:rtl/>
        </w:rPr>
      </w:pPr>
    </w:p>
    <w:p w:rsidR="00EA1761" w:rsidRDefault="00EA1761" w:rsidP="00D76316">
      <w:pPr>
        <w:rPr>
          <w:rtl/>
        </w:rPr>
      </w:pPr>
      <w:bookmarkStart w:id="74471" w:name="_ETM_Q150_718478"/>
      <w:bookmarkEnd w:id="74471"/>
      <w:r>
        <w:rPr>
          <w:rFonts w:hint="cs"/>
          <w:rtl/>
        </w:rPr>
        <w:t>מ</w:t>
      </w:r>
      <w:bookmarkStart w:id="74472" w:name="_ETM_Q150_718741"/>
      <w:bookmarkEnd w:id="74472"/>
      <w:r>
        <w:rPr>
          <w:rFonts w:hint="cs"/>
          <w:rtl/>
        </w:rPr>
        <w:t>מ</w:t>
      </w:r>
      <w:bookmarkStart w:id="74473" w:name="_ETM_Q150_718886"/>
      <w:bookmarkEnd w:id="74473"/>
      <w:r>
        <w:rPr>
          <w:rFonts w:hint="cs"/>
          <w:rtl/>
        </w:rPr>
        <w:t xml:space="preserve">ש. </w:t>
      </w:r>
      <w:bookmarkStart w:id="74474" w:name="_ETM_Q150_717165"/>
      <w:bookmarkEnd w:id="74474"/>
    </w:p>
    <w:p w:rsidR="00EA1761" w:rsidRDefault="00EA1761" w:rsidP="00D76316">
      <w:pPr>
        <w:rPr>
          <w:rtl/>
        </w:rPr>
      </w:pPr>
      <w:bookmarkStart w:id="74475" w:name="_ETM_Q150_717258"/>
      <w:bookmarkEnd w:id="74475"/>
    </w:p>
    <w:p w:rsidR="00EA1761" w:rsidRDefault="00EA1761" w:rsidP="00D76316">
      <w:pPr>
        <w:pStyle w:val="-"/>
        <w:keepNext/>
        <w:rPr>
          <w:rtl/>
        </w:rPr>
      </w:pPr>
      <w:bookmarkStart w:id="74476" w:name="ET_speakercontinue_5639_57"/>
      <w:r w:rsidRPr="006F3BB2">
        <w:rPr>
          <w:rStyle w:val="TagStyle"/>
          <w:rtl/>
        </w:rPr>
        <w:t xml:space="preserve"> &lt;&lt; דובר_המשך &gt;&gt;</w:t>
      </w:r>
      <w:r w:rsidRPr="00D4329A">
        <w:rPr>
          <w:rStyle w:val="TagStyle"/>
          <w:rtl/>
        </w:rPr>
        <w:t xml:space="preserve"> </w:t>
      </w:r>
      <w:r>
        <w:rPr>
          <w:rtl/>
        </w:rPr>
        <w:t>משה גפני (יו"ר ועדת הכספים):</w:t>
      </w:r>
      <w:r w:rsidRPr="00D4329A">
        <w:rPr>
          <w:rStyle w:val="TagStyle"/>
          <w:rtl/>
        </w:rPr>
        <w:t xml:space="preserve"> </w:t>
      </w:r>
      <w:r w:rsidRPr="006F3BB2">
        <w:rPr>
          <w:rStyle w:val="TagStyle"/>
          <w:rtl/>
        </w:rPr>
        <w:t>&lt;&lt; דובר_המשך &gt;&gt;</w:t>
      </w:r>
      <w:r>
        <w:rPr>
          <w:rtl/>
        </w:rPr>
        <w:t xml:space="preserve"> </w:t>
      </w:r>
      <w:bookmarkEnd w:id="74476"/>
    </w:p>
    <w:p w:rsidR="00EA1761" w:rsidRDefault="00EA1761" w:rsidP="00D76316">
      <w:pPr>
        <w:rPr>
          <w:rtl/>
        </w:rPr>
      </w:pPr>
    </w:p>
    <w:p w:rsidR="00EA1761" w:rsidRDefault="00EA1761" w:rsidP="00D76316">
      <w:pPr>
        <w:rPr>
          <w:rtl/>
        </w:rPr>
      </w:pPr>
      <w:bookmarkStart w:id="74477" w:name="_ETM_Q150_718141"/>
      <w:bookmarkEnd w:id="74477"/>
      <w:r>
        <w:rPr>
          <w:rFonts w:hint="cs"/>
          <w:rtl/>
        </w:rPr>
        <w:t>אבל אל תיתנו יד למסע הדה-לגיטימציה לציבור החרדי,</w:t>
      </w:r>
      <w:bookmarkStart w:id="74478" w:name="_ETM_Q150_722670"/>
      <w:bookmarkEnd w:id="74478"/>
      <w:r>
        <w:rPr>
          <w:rFonts w:hint="cs"/>
          <w:rtl/>
        </w:rPr>
        <w:t xml:space="preserve"> לציבור שמקדש את ערכי התורה, החסד והמשפחה. זה ציבור שאכפת</w:t>
      </w:r>
      <w:bookmarkStart w:id="74479" w:name="_ETM_Q150_731198"/>
      <w:bookmarkEnd w:id="74479"/>
      <w:r>
        <w:rPr>
          <w:rFonts w:hint="cs"/>
          <w:rtl/>
        </w:rPr>
        <w:t xml:space="preserve"> לו ממדינת ישראל לא פחות מכל אחד אחר. </w:t>
      </w:r>
    </w:p>
    <w:p w:rsidR="00EA1761" w:rsidRDefault="00EA1761" w:rsidP="00D76316">
      <w:pPr>
        <w:rPr>
          <w:rtl/>
        </w:rPr>
      </w:pPr>
      <w:bookmarkStart w:id="74480" w:name="_ETM_Q150_733490"/>
      <w:bookmarkStart w:id="74481" w:name="_ETM_Q150_733609"/>
      <w:bookmarkEnd w:id="74480"/>
      <w:bookmarkEnd w:id="74481"/>
    </w:p>
    <w:p w:rsidR="00EA1761" w:rsidRDefault="00EA1761" w:rsidP="00D76316">
      <w:pPr>
        <w:pStyle w:val="af5"/>
        <w:keepNext/>
        <w:rPr>
          <w:rtl/>
        </w:rPr>
      </w:pPr>
      <w:bookmarkStart w:id="74482" w:name="ET_interruption_5520_52"/>
      <w:r w:rsidRPr="007226C5">
        <w:rPr>
          <w:rStyle w:val="TagStyle"/>
          <w:rtl/>
        </w:rPr>
        <w:t xml:space="preserve"> &lt;&lt; קריאה &gt;&gt; </w:t>
      </w:r>
      <w:r>
        <w:rPr>
          <w:rtl/>
        </w:rPr>
        <w:t>עודד פורר (ישראל ביתנו):</w:t>
      </w:r>
      <w:r w:rsidRPr="007226C5">
        <w:rPr>
          <w:rStyle w:val="TagStyle"/>
          <w:rtl/>
        </w:rPr>
        <w:t xml:space="preserve"> &lt;&lt; קריאה &gt;&gt;</w:t>
      </w:r>
      <w:r>
        <w:rPr>
          <w:rtl/>
        </w:rPr>
        <w:t xml:space="preserve"> </w:t>
      </w:r>
      <w:bookmarkEnd w:id="74482"/>
    </w:p>
    <w:p w:rsidR="00EA1761" w:rsidRDefault="00EA1761" w:rsidP="00D76316">
      <w:pPr>
        <w:rPr>
          <w:rtl/>
        </w:rPr>
      </w:pPr>
    </w:p>
    <w:p w:rsidR="00EA1761" w:rsidRPr="00C66192" w:rsidRDefault="00EA1761" w:rsidP="00D76316">
      <w:pPr>
        <w:rPr>
          <w:rtl/>
        </w:rPr>
      </w:pPr>
      <w:bookmarkStart w:id="74483" w:name="_ETM_Q150_738110"/>
      <w:bookmarkStart w:id="74484" w:name="ET_interruption_5520_6"/>
      <w:bookmarkEnd w:id="74483"/>
      <w:r>
        <w:rPr>
          <w:rFonts w:hint="cs"/>
          <w:rtl/>
        </w:rPr>
        <w:t>עד הגיוס</w:t>
      </w:r>
      <w:bookmarkStart w:id="74485" w:name="_ETM_Q150_736030"/>
      <w:bookmarkEnd w:id="74485"/>
      <w:r>
        <w:rPr>
          <w:rFonts w:hint="cs"/>
          <w:rtl/>
        </w:rPr>
        <w:t xml:space="preserve"> - - -</w:t>
      </w:r>
    </w:p>
    <w:p w:rsidR="00EA1761" w:rsidRPr="006F3BB2" w:rsidRDefault="00EA1761" w:rsidP="00D76316">
      <w:pPr>
        <w:rPr>
          <w:rtl/>
        </w:rPr>
      </w:pPr>
      <w:bookmarkStart w:id="74486" w:name="_ETM_Q150_738090"/>
      <w:bookmarkStart w:id="74487" w:name="_ETM_Q150_738385"/>
      <w:bookmarkStart w:id="74488" w:name="_ETM_Q150_738507"/>
      <w:bookmarkEnd w:id="74484"/>
      <w:bookmarkEnd w:id="74486"/>
      <w:bookmarkEnd w:id="74487"/>
      <w:bookmarkEnd w:id="74488"/>
    </w:p>
    <w:p w:rsidR="00EA1761" w:rsidRDefault="00EA1761" w:rsidP="00D76316">
      <w:pPr>
        <w:pStyle w:val="af6"/>
        <w:keepNext/>
        <w:rPr>
          <w:rtl/>
        </w:rPr>
      </w:pPr>
      <w:bookmarkStart w:id="74489" w:name="ET_yor_6423_59"/>
      <w:r w:rsidRPr="006F3BB2">
        <w:rPr>
          <w:rStyle w:val="TagStyle"/>
          <w:rtl/>
        </w:rPr>
        <w:t xml:space="preserve"> &lt;&lt; יור &gt;&gt;</w:t>
      </w:r>
      <w:r w:rsidRPr="00C66192">
        <w:rPr>
          <w:rStyle w:val="TagStyle"/>
          <w:rtl/>
        </w:rPr>
        <w:t xml:space="preserve"> </w:t>
      </w:r>
      <w:r>
        <w:rPr>
          <w:rtl/>
        </w:rPr>
        <w:t>היו"ר אמיר אוחנה:</w:t>
      </w:r>
      <w:r w:rsidRPr="00C66192">
        <w:rPr>
          <w:rStyle w:val="TagStyle"/>
          <w:rtl/>
        </w:rPr>
        <w:t xml:space="preserve"> </w:t>
      </w:r>
      <w:r w:rsidRPr="006F3BB2">
        <w:rPr>
          <w:rStyle w:val="TagStyle"/>
          <w:rtl/>
        </w:rPr>
        <w:t>&lt;&lt; יור &gt;&gt;</w:t>
      </w:r>
      <w:r>
        <w:rPr>
          <w:rtl/>
        </w:rPr>
        <w:t xml:space="preserve"> </w:t>
      </w:r>
      <w:bookmarkEnd w:id="74489"/>
    </w:p>
    <w:p w:rsidR="00EA1761" w:rsidRDefault="00EA1761" w:rsidP="00D76316">
      <w:pPr>
        <w:rPr>
          <w:rtl/>
          <w:lang w:eastAsia="he-IL"/>
        </w:rPr>
      </w:pPr>
    </w:p>
    <w:p w:rsidR="00EA1761" w:rsidRDefault="00EA1761" w:rsidP="00D76316">
      <w:pPr>
        <w:rPr>
          <w:rtl/>
          <w:lang w:eastAsia="he-IL"/>
        </w:rPr>
      </w:pPr>
      <w:bookmarkStart w:id="74490" w:name="_ETM_Q150_737017"/>
      <w:bookmarkEnd w:id="74490"/>
      <w:r>
        <w:rPr>
          <w:rFonts w:hint="cs"/>
          <w:rtl/>
          <w:lang w:eastAsia="he-IL"/>
        </w:rPr>
        <w:t xml:space="preserve">חבר הכנסת פורר, קריאה ראשונה. </w:t>
      </w:r>
      <w:bookmarkStart w:id="74491" w:name="_ETM_Q150_742441"/>
      <w:bookmarkEnd w:id="74491"/>
      <w:r>
        <w:rPr>
          <w:rFonts w:hint="cs"/>
          <w:rtl/>
          <w:lang w:eastAsia="he-IL"/>
        </w:rPr>
        <w:t>חבר הכנסת</w:t>
      </w:r>
      <w:bookmarkStart w:id="74492" w:name="_ETM_Q150_740556"/>
      <w:bookmarkEnd w:id="74492"/>
      <w:r>
        <w:rPr>
          <w:rFonts w:hint="cs"/>
          <w:rtl/>
          <w:lang w:eastAsia="he-IL"/>
        </w:rPr>
        <w:t xml:space="preserve"> פורר, אתה בקריאה ראשונה. </w:t>
      </w:r>
      <w:bookmarkStart w:id="74493" w:name="_ETM_Q150_741598"/>
      <w:bookmarkEnd w:id="74493"/>
    </w:p>
    <w:p w:rsidR="00EA1761" w:rsidRDefault="00EA1761" w:rsidP="00D76316">
      <w:pPr>
        <w:rPr>
          <w:rtl/>
          <w:lang w:eastAsia="he-IL"/>
        </w:rPr>
      </w:pPr>
      <w:bookmarkStart w:id="74494" w:name="_ETM_Q150_741614"/>
      <w:bookmarkEnd w:id="74494"/>
    </w:p>
    <w:p w:rsidR="00EA1761" w:rsidRDefault="00EA1761" w:rsidP="00D76316">
      <w:pPr>
        <w:pStyle w:val="-"/>
        <w:keepNext/>
        <w:rPr>
          <w:rtl/>
        </w:rPr>
      </w:pPr>
      <w:bookmarkStart w:id="74495" w:name="ET_speakercontinue_5639_60"/>
      <w:r w:rsidRPr="006F3BB2">
        <w:rPr>
          <w:rStyle w:val="TagStyle"/>
          <w:rtl/>
        </w:rPr>
        <w:t xml:space="preserve"> &lt;&lt; דובר_המשך &gt;&gt;</w:t>
      </w:r>
      <w:r w:rsidRPr="00C66192">
        <w:rPr>
          <w:rStyle w:val="TagStyle"/>
          <w:rtl/>
        </w:rPr>
        <w:t xml:space="preserve"> </w:t>
      </w:r>
      <w:r>
        <w:rPr>
          <w:rtl/>
        </w:rPr>
        <w:t>משה גפני (יו"ר ועדת הכספים):</w:t>
      </w:r>
      <w:r w:rsidRPr="00C66192">
        <w:rPr>
          <w:rStyle w:val="TagStyle"/>
          <w:rtl/>
        </w:rPr>
        <w:t xml:space="preserve"> </w:t>
      </w:r>
      <w:r w:rsidRPr="006F3BB2">
        <w:rPr>
          <w:rStyle w:val="TagStyle"/>
          <w:rtl/>
        </w:rPr>
        <w:t>&lt;&lt; דובר_המשך &gt;&gt;</w:t>
      </w:r>
      <w:r>
        <w:rPr>
          <w:rtl/>
        </w:rPr>
        <w:t xml:space="preserve"> </w:t>
      </w:r>
      <w:bookmarkEnd w:id="74495"/>
    </w:p>
    <w:p w:rsidR="00EA1761" w:rsidRDefault="00EA1761" w:rsidP="00D76316">
      <w:pPr>
        <w:rPr>
          <w:rtl/>
          <w:lang w:eastAsia="he-IL"/>
        </w:rPr>
      </w:pPr>
    </w:p>
    <w:p w:rsidR="00EA1761" w:rsidRDefault="00EA1761" w:rsidP="00D76316">
      <w:pPr>
        <w:rPr>
          <w:rtl/>
          <w:lang w:eastAsia="he-IL"/>
        </w:rPr>
      </w:pPr>
      <w:bookmarkStart w:id="74496" w:name="_ETM_Q150_742472"/>
      <w:bookmarkEnd w:id="74496"/>
      <w:r>
        <w:rPr>
          <w:rFonts w:hint="cs"/>
          <w:rtl/>
          <w:lang w:eastAsia="he-IL"/>
        </w:rPr>
        <w:t>אני עומד כאן כדי לומר אמת</w:t>
      </w:r>
      <w:bookmarkStart w:id="74497" w:name="_ETM_Q150_745789"/>
      <w:bookmarkEnd w:id="74497"/>
      <w:r>
        <w:rPr>
          <w:rFonts w:hint="cs"/>
          <w:rtl/>
          <w:lang w:eastAsia="he-IL"/>
        </w:rPr>
        <w:t xml:space="preserve"> פשוטה: הציבור החרדי אינו אויב. הוא חלק בלתי נפרד מהעם </w:t>
      </w:r>
      <w:bookmarkStart w:id="74498" w:name="_ETM_Q150_746493"/>
      <w:bookmarkEnd w:id="74498"/>
      <w:r>
        <w:rPr>
          <w:rFonts w:hint="cs"/>
          <w:rtl/>
          <w:lang w:eastAsia="he-IL"/>
        </w:rPr>
        <w:t>הזה. הוא בונה, הוא יוצר, הוא מחזיק את מסורת ישראל</w:t>
      </w:r>
      <w:bookmarkStart w:id="74499" w:name="_ETM_Q150_755155"/>
      <w:bookmarkEnd w:id="74499"/>
      <w:r>
        <w:rPr>
          <w:rFonts w:hint="cs"/>
          <w:rtl/>
          <w:lang w:eastAsia="he-IL"/>
        </w:rPr>
        <w:t xml:space="preserve"> בת אלפי השנים. התקציבים שמקבלים מוסדותיו אינם סחיטה, כשם</w:t>
      </w:r>
      <w:bookmarkStart w:id="74500" w:name="_ETM_Q150_761781"/>
      <w:bookmarkEnd w:id="74500"/>
      <w:r>
        <w:rPr>
          <w:rFonts w:hint="cs"/>
          <w:rtl/>
          <w:lang w:eastAsia="he-IL"/>
        </w:rPr>
        <w:t xml:space="preserve"> שהתקציבים האחרים אינם שוחד. </w:t>
      </w:r>
      <w:bookmarkStart w:id="74501" w:name="_ETM_Q150_766092"/>
      <w:bookmarkEnd w:id="74501"/>
    </w:p>
    <w:p w:rsidR="00EA1761" w:rsidRDefault="00EA1761" w:rsidP="00D76316">
      <w:pPr>
        <w:rPr>
          <w:rtl/>
          <w:lang w:eastAsia="he-IL"/>
        </w:rPr>
      </w:pPr>
      <w:bookmarkStart w:id="74502" w:name="_ETM_Q150_766209"/>
      <w:bookmarkStart w:id="74503" w:name="_ETM_Q150_766237"/>
      <w:bookmarkStart w:id="74504" w:name="_ETM_Q150_766344"/>
      <w:bookmarkEnd w:id="74502"/>
      <w:bookmarkEnd w:id="74503"/>
      <w:bookmarkEnd w:id="74504"/>
    </w:p>
    <w:p w:rsidR="00115B9A" w:rsidRDefault="00115B9A" w:rsidP="00C643EF">
      <w:pPr>
        <w:rPr>
          <w:rtl/>
        </w:rPr>
      </w:pPr>
      <w:bookmarkStart w:id="74505" w:name="TOR_Q151"/>
      <w:bookmarkEnd w:id="74505"/>
      <w:r>
        <w:rPr>
          <w:rFonts w:hint="cs"/>
          <w:rtl/>
        </w:rPr>
        <w:t>ואני שואל את כולנו לאן פנינו מועדות. האם נהיה דור שממשיך את ההסתה, את הקרע, את השנאה</w:t>
      </w:r>
      <w:bookmarkStart w:id="74506" w:name="_ETM_Q151_174000"/>
      <w:bookmarkEnd w:id="74506"/>
      <w:r>
        <w:rPr>
          <w:rFonts w:hint="cs"/>
          <w:rtl/>
        </w:rPr>
        <w:t xml:space="preserve">, או שנהיה דור שמרים את דגל האחדות, שמביט </w:t>
      </w:r>
      <w:bookmarkStart w:id="74507" w:name="_ETM_Q151_182000"/>
      <w:bookmarkEnd w:id="74507"/>
      <w:r>
        <w:rPr>
          <w:rFonts w:hint="cs"/>
          <w:rtl/>
        </w:rPr>
        <w:t xml:space="preserve">בעיניים של אחיו ומבין שהוא לא אויב אלא שותף? אני </w:t>
      </w:r>
      <w:bookmarkStart w:id="74508" w:name="_ETM_Q151_189000"/>
      <w:bookmarkEnd w:id="74508"/>
      <w:r>
        <w:rPr>
          <w:rFonts w:hint="cs"/>
          <w:rtl/>
        </w:rPr>
        <w:t xml:space="preserve">בוחר באחדות, אדוני היושב-ראש, ואני קורא לכולכם, </w:t>
      </w:r>
      <w:bookmarkStart w:id="74509" w:name="_ETM_Q151_194000"/>
      <w:bookmarkEnd w:id="74509"/>
      <w:r>
        <w:rPr>
          <w:rFonts w:hint="cs"/>
          <w:rtl/>
        </w:rPr>
        <w:t xml:space="preserve">בואו נבחר בה יחד. תודה רבה.  </w:t>
      </w:r>
    </w:p>
    <w:p w:rsidR="00115B9A" w:rsidRDefault="00115B9A" w:rsidP="00C643EF">
      <w:pPr>
        <w:rPr>
          <w:rtl/>
        </w:rPr>
      </w:pPr>
    </w:p>
    <w:p w:rsidR="00115B9A" w:rsidRDefault="00115B9A" w:rsidP="00C643EF">
      <w:pPr>
        <w:pStyle w:val="af6"/>
        <w:keepNext/>
        <w:rPr>
          <w:rtl/>
        </w:rPr>
      </w:pPr>
      <w:bookmarkStart w:id="74510" w:name="ET_yor_6423_2"/>
      <w:r w:rsidRPr="00721696">
        <w:rPr>
          <w:rStyle w:val="TagStyle"/>
          <w:rtl/>
        </w:rPr>
        <w:lastRenderedPageBreak/>
        <w:t xml:space="preserve"> &lt;&lt; יור &gt;&gt; </w:t>
      </w:r>
      <w:r>
        <w:rPr>
          <w:rtl/>
        </w:rPr>
        <w:t>היו"ר אמיר אוחנה:</w:t>
      </w:r>
      <w:r w:rsidRPr="00721696">
        <w:rPr>
          <w:rStyle w:val="TagStyle"/>
          <w:rtl/>
        </w:rPr>
        <w:t xml:space="preserve"> &lt;&lt; יור &gt;&gt;</w:t>
      </w:r>
      <w:bookmarkEnd w:id="74510"/>
    </w:p>
    <w:p w:rsidR="00115B9A" w:rsidRDefault="00115B9A" w:rsidP="00C643EF">
      <w:pPr>
        <w:rPr>
          <w:rtl/>
        </w:rPr>
      </w:pPr>
    </w:p>
    <w:p w:rsidR="00115B9A" w:rsidRDefault="00115B9A" w:rsidP="00C643EF">
      <w:pPr>
        <w:rPr>
          <w:rtl/>
        </w:rPr>
      </w:pPr>
      <w:r>
        <w:rPr>
          <w:rFonts w:hint="cs"/>
          <w:rtl/>
        </w:rPr>
        <w:t xml:space="preserve">תודה רבה לחבר הכנסת גפני. שר מסכם </w:t>
      </w:r>
      <w:r>
        <w:rPr>
          <w:rtl/>
        </w:rPr>
        <w:t>–</w:t>
      </w:r>
      <w:r>
        <w:rPr>
          <w:rFonts w:hint="cs"/>
          <w:rtl/>
        </w:rPr>
        <w:t xml:space="preserve"> איזה שר? השר סמוטריץ', בבקשה.</w:t>
      </w:r>
    </w:p>
    <w:p w:rsidR="00115B9A" w:rsidRDefault="00115B9A" w:rsidP="00C643EF">
      <w:pPr>
        <w:rPr>
          <w:rtl/>
        </w:rPr>
      </w:pPr>
      <w:bookmarkStart w:id="74511" w:name="_ETM_Q151_206000"/>
      <w:bookmarkEnd w:id="74511"/>
    </w:p>
    <w:p w:rsidR="00115B9A" w:rsidRDefault="00115B9A" w:rsidP="00C643EF">
      <w:pPr>
        <w:pStyle w:val="af5"/>
        <w:keepNext/>
        <w:rPr>
          <w:rtl/>
        </w:rPr>
      </w:pPr>
      <w:bookmarkStart w:id="74512" w:name="ET_interruption_5300_14"/>
      <w:r w:rsidRPr="00F4435A">
        <w:rPr>
          <w:rStyle w:val="TagStyle"/>
          <w:rtl/>
        </w:rPr>
        <w:t xml:space="preserve"> &lt;&lt; קריאה &gt;&gt; </w:t>
      </w:r>
      <w:r>
        <w:rPr>
          <w:rtl/>
        </w:rPr>
        <w:t>מירב בן ארי (יש עתיד):</w:t>
      </w:r>
      <w:r w:rsidRPr="00F4435A">
        <w:rPr>
          <w:rStyle w:val="TagStyle"/>
          <w:rtl/>
        </w:rPr>
        <w:t xml:space="preserve"> &lt;&lt; קריאה &gt;&gt;</w:t>
      </w:r>
      <w:r>
        <w:rPr>
          <w:rtl/>
        </w:rPr>
        <w:t xml:space="preserve">   </w:t>
      </w:r>
      <w:bookmarkEnd w:id="74512"/>
    </w:p>
    <w:p w:rsidR="00115B9A" w:rsidRDefault="00115B9A" w:rsidP="00C643EF">
      <w:pPr>
        <w:rPr>
          <w:rtl/>
          <w:lang w:eastAsia="he-IL"/>
        </w:rPr>
      </w:pPr>
    </w:p>
    <w:p w:rsidR="00115B9A" w:rsidRDefault="00115B9A" w:rsidP="00C643EF">
      <w:pPr>
        <w:rPr>
          <w:rtl/>
        </w:rPr>
      </w:pPr>
      <w:bookmarkStart w:id="74513" w:name="_ETM_Q151_208000"/>
      <w:bookmarkEnd w:id="74513"/>
      <w:r>
        <w:rPr>
          <w:rFonts w:hint="cs"/>
          <w:rtl/>
        </w:rPr>
        <w:t xml:space="preserve">לא, חברים, </w:t>
      </w:r>
      <w:bookmarkStart w:id="74514" w:name="_ETM_Q151_212000"/>
      <w:bookmarkEnd w:id="74514"/>
      <w:r>
        <w:rPr>
          <w:rFonts w:hint="cs"/>
          <w:rtl/>
        </w:rPr>
        <w:t>זה לא בסדר-היום בכלל.</w:t>
      </w:r>
    </w:p>
    <w:p w:rsidR="00115B9A" w:rsidRDefault="00115B9A" w:rsidP="00C643EF">
      <w:pPr>
        <w:rPr>
          <w:rtl/>
        </w:rPr>
      </w:pPr>
    </w:p>
    <w:p w:rsidR="00115B9A" w:rsidRDefault="00115B9A" w:rsidP="00C643EF">
      <w:pPr>
        <w:pStyle w:val="af6"/>
        <w:keepNext/>
        <w:rPr>
          <w:rtl/>
        </w:rPr>
      </w:pPr>
      <w:bookmarkStart w:id="74515" w:name="ET_yor_6423_4"/>
      <w:r w:rsidRPr="00721696">
        <w:rPr>
          <w:rStyle w:val="TagStyle"/>
          <w:rtl/>
        </w:rPr>
        <w:t xml:space="preserve"> &lt;&lt; יור &gt;&gt; </w:t>
      </w:r>
      <w:r>
        <w:rPr>
          <w:rtl/>
        </w:rPr>
        <w:t>היו"ר אמיר אוחנה:</w:t>
      </w:r>
      <w:r w:rsidRPr="00721696">
        <w:rPr>
          <w:rStyle w:val="TagStyle"/>
          <w:rtl/>
        </w:rPr>
        <w:t xml:space="preserve"> &lt;&lt; יור &gt;&gt;</w:t>
      </w:r>
      <w:bookmarkEnd w:id="74515"/>
    </w:p>
    <w:p w:rsidR="00115B9A" w:rsidRDefault="00115B9A" w:rsidP="00C643EF">
      <w:pPr>
        <w:rPr>
          <w:rtl/>
        </w:rPr>
      </w:pPr>
    </w:p>
    <w:p w:rsidR="00115B9A" w:rsidRDefault="00115B9A" w:rsidP="00C643EF">
      <w:pPr>
        <w:rPr>
          <w:rtl/>
        </w:rPr>
      </w:pPr>
      <w:r>
        <w:rPr>
          <w:rFonts w:hint="cs"/>
          <w:rtl/>
        </w:rPr>
        <w:t xml:space="preserve">לא, שר מסכם </w:t>
      </w:r>
      <w:r>
        <w:rPr>
          <w:rtl/>
        </w:rPr>
        <w:t>–</w:t>
      </w:r>
      <w:r>
        <w:rPr>
          <w:rFonts w:hint="cs"/>
          <w:rtl/>
        </w:rPr>
        <w:t xml:space="preserve"> תמיד יש אפשרות לשר מסכם. כן, כן. בהחלט כן.</w:t>
      </w:r>
    </w:p>
    <w:p w:rsidR="00115B9A" w:rsidRPr="00721696" w:rsidRDefault="00115B9A" w:rsidP="00C643EF">
      <w:pPr>
        <w:rPr>
          <w:rtl/>
        </w:rPr>
      </w:pPr>
    </w:p>
    <w:p w:rsidR="00115B9A" w:rsidRDefault="00115B9A" w:rsidP="00C643EF">
      <w:pPr>
        <w:pStyle w:val="a4"/>
        <w:keepNext/>
        <w:rPr>
          <w:rtl/>
        </w:rPr>
      </w:pPr>
      <w:bookmarkStart w:id="74516" w:name="ET_speaker_6453_3"/>
      <w:r w:rsidRPr="00721696">
        <w:rPr>
          <w:rStyle w:val="TagStyle"/>
          <w:rtl/>
        </w:rPr>
        <w:t xml:space="preserve"> &lt;&lt; דובר &gt;&gt; </w:t>
      </w:r>
      <w:bookmarkStart w:id="74517" w:name="_Toc193883250"/>
      <w:r>
        <w:rPr>
          <w:rtl/>
        </w:rPr>
        <w:t>שר האוצר בצלאל סמוטריץ':</w:t>
      </w:r>
      <w:bookmarkEnd w:id="74517"/>
      <w:r w:rsidRPr="00721696">
        <w:rPr>
          <w:rStyle w:val="TagStyle"/>
          <w:rtl/>
        </w:rPr>
        <w:t xml:space="preserve"> &lt;&lt; דובר &gt;&gt;</w:t>
      </w:r>
      <w:bookmarkEnd w:id="74516"/>
    </w:p>
    <w:p w:rsidR="00115B9A" w:rsidRDefault="00115B9A" w:rsidP="00C643EF">
      <w:pPr>
        <w:rPr>
          <w:rtl/>
        </w:rPr>
      </w:pPr>
    </w:p>
    <w:p w:rsidR="00115B9A" w:rsidRDefault="00115B9A" w:rsidP="00C643EF">
      <w:pPr>
        <w:rPr>
          <w:rtl/>
        </w:rPr>
      </w:pPr>
      <w:r>
        <w:rPr>
          <w:rFonts w:hint="cs"/>
          <w:rtl/>
        </w:rPr>
        <w:t>אדוני היושב-ראש, חבריי חברי הכנסת,</w:t>
      </w:r>
      <w:bookmarkStart w:id="74518" w:name="_ETM_Q151_225000"/>
      <w:bookmarkEnd w:id="74518"/>
      <w:r>
        <w:rPr>
          <w:rFonts w:hint="cs"/>
          <w:rtl/>
        </w:rPr>
        <w:t xml:space="preserve"> אני שמח על ההזדמנות לסכם עוד פעם, שתיים-שלוש דקות, כשחבריי לממשלה ולקואליציה תופסים את מקומותיהם. </w:t>
      </w:r>
    </w:p>
    <w:p w:rsidR="00115B9A" w:rsidRDefault="00115B9A" w:rsidP="00C643EF">
      <w:pPr>
        <w:rPr>
          <w:rtl/>
        </w:rPr>
      </w:pPr>
      <w:bookmarkStart w:id="74519" w:name="_ETM_Q151_229038"/>
      <w:bookmarkEnd w:id="74519"/>
    </w:p>
    <w:p w:rsidR="00115B9A" w:rsidRDefault="00115B9A" w:rsidP="00B02E09">
      <w:pPr>
        <w:rPr>
          <w:rtl/>
        </w:rPr>
      </w:pPr>
      <w:bookmarkStart w:id="74520" w:name="_ETM_Q151_229242"/>
      <w:bookmarkStart w:id="74521" w:name="_ETM_Q151_229284"/>
      <w:bookmarkStart w:id="74522" w:name="_ETM_Q151_229334"/>
      <w:bookmarkEnd w:id="74520"/>
      <w:bookmarkEnd w:id="74521"/>
      <w:bookmarkEnd w:id="74522"/>
      <w:r>
        <w:rPr>
          <w:rFonts w:hint="cs"/>
          <w:rtl/>
        </w:rPr>
        <w:t xml:space="preserve">קודם כול, אני רוצה </w:t>
      </w:r>
      <w:bookmarkStart w:id="74523" w:name="_ETM_Q151_235000"/>
      <w:bookmarkEnd w:id="74523"/>
      <w:r>
        <w:rPr>
          <w:rFonts w:hint="cs"/>
          <w:rtl/>
        </w:rPr>
        <w:t>לומר לכם – וגם שלחנו לכם, אתם תקבלו את זה בכתב – כמו ש</w:t>
      </w:r>
      <w:bookmarkStart w:id="74524" w:name="_ETM_Q151_242000"/>
      <w:bookmarkEnd w:id="74524"/>
      <w:r>
        <w:rPr>
          <w:rFonts w:hint="cs"/>
          <w:rtl/>
        </w:rPr>
        <w:t>אתם בוודאי יודעים, שהתקציב שאנחנו מעבירים עכשיו הוא תקציב טוב.</w:t>
      </w:r>
      <w:bookmarkStart w:id="74525" w:name="_ETM_Q151_244000"/>
      <w:bookmarkEnd w:id="74525"/>
      <w:r>
        <w:rPr>
          <w:rFonts w:hint="cs"/>
          <w:rtl/>
        </w:rPr>
        <w:t xml:space="preserve"> הוא תקציב שנותן מענה לכל הצרכים של המלחמה בחזית ובעורף, בעזרת השם, עד הניצחון: נותן מענה לצבא ולשב"כ ולמוסד; נותן מענה אזרחי עם מעטפת ענקית ללוחמים ולמפקדים בסדיר ובמילואים ולבני המשפחות שלהם. </w:t>
      </w:r>
      <w:bookmarkStart w:id="74526" w:name="_ETM_Q151_262385"/>
      <w:bookmarkStart w:id="74527" w:name="_ETM_Q151_262531"/>
      <w:bookmarkStart w:id="74528" w:name="_ETM_Q151_262627"/>
      <w:bookmarkStart w:id="74529" w:name="_ETM_Q151_262681"/>
      <w:bookmarkEnd w:id="74526"/>
      <w:bookmarkEnd w:id="74527"/>
      <w:bookmarkEnd w:id="74528"/>
      <w:bookmarkEnd w:id="74529"/>
      <w:r w:rsidR="00B02E09">
        <w:rPr>
          <w:rFonts w:hint="cs"/>
          <w:rtl/>
        </w:rPr>
        <w:t xml:space="preserve"> </w:t>
      </w:r>
      <w:r>
        <w:rPr>
          <w:rFonts w:hint="cs"/>
          <w:rtl/>
        </w:rPr>
        <w:t xml:space="preserve">תקציב </w:t>
      </w:r>
      <w:bookmarkStart w:id="74530" w:name="_ETM_Q151_265000"/>
      <w:bookmarkEnd w:id="74530"/>
      <w:r>
        <w:rPr>
          <w:rFonts w:hint="cs"/>
          <w:rtl/>
        </w:rPr>
        <w:t>שיש בו הרבה מאוד השקעה בתשתיות, מעודדי צמיחה</w:t>
      </w:r>
      <w:bookmarkStart w:id="74531" w:name="_ETM_Q151_272000"/>
      <w:bookmarkEnd w:id="74531"/>
      <w:r>
        <w:rPr>
          <w:rFonts w:hint="cs"/>
          <w:rtl/>
        </w:rPr>
        <w:t xml:space="preserve"> – הזדמנות להגיד תודה גם לשרת התחבורה, שלא נמצאת פה, </w:t>
      </w:r>
      <w:bookmarkStart w:id="74532" w:name="_ETM_Q151_273000"/>
      <w:bookmarkEnd w:id="74532"/>
      <w:r>
        <w:rPr>
          <w:rFonts w:hint="cs"/>
          <w:rtl/>
        </w:rPr>
        <w:t xml:space="preserve">אבל לא רק לה. </w:t>
      </w:r>
      <w:bookmarkStart w:id="74533" w:name="_ETM_Q151_286944"/>
      <w:bookmarkStart w:id="74534" w:name="_ETM_Q151_287052"/>
      <w:bookmarkStart w:id="74535" w:name="_ETM_Q151_287096"/>
      <w:bookmarkStart w:id="74536" w:name="_ETM_Q151_287175"/>
      <w:bookmarkEnd w:id="74533"/>
      <w:bookmarkEnd w:id="74534"/>
      <w:bookmarkEnd w:id="74535"/>
      <w:bookmarkEnd w:id="74536"/>
      <w:r>
        <w:rPr>
          <w:rFonts w:hint="cs"/>
          <w:rtl/>
        </w:rPr>
        <w:t xml:space="preserve">תקציב שיש בו מנועי צמיחה </w:t>
      </w:r>
      <w:bookmarkStart w:id="74537" w:name="_ETM_Q151_276000"/>
      <w:bookmarkEnd w:id="74537"/>
      <w:r w:rsidR="00B02E09">
        <w:rPr>
          <w:rFonts w:hint="cs"/>
          <w:rtl/>
        </w:rPr>
        <w:t xml:space="preserve">בהייטק, בנדל"ן, </w:t>
      </w:r>
      <w:r>
        <w:rPr>
          <w:rFonts w:hint="cs"/>
          <w:rtl/>
        </w:rPr>
        <w:t>בתעסוקת חרדים.</w:t>
      </w:r>
    </w:p>
    <w:p w:rsidR="00115B9A" w:rsidRDefault="00115B9A" w:rsidP="00C643EF">
      <w:pPr>
        <w:rPr>
          <w:rtl/>
        </w:rPr>
      </w:pPr>
      <w:bookmarkStart w:id="74538" w:name="_ETM_Q151_323806"/>
      <w:bookmarkEnd w:id="74538"/>
    </w:p>
    <w:p w:rsidR="00115B9A" w:rsidRDefault="00115B9A" w:rsidP="00C643EF">
      <w:pPr>
        <w:rPr>
          <w:rtl/>
        </w:rPr>
      </w:pPr>
      <w:bookmarkStart w:id="74539" w:name="_ETM_Q151_324107"/>
      <w:bookmarkStart w:id="74540" w:name="_ETM_Q151_324139"/>
      <w:bookmarkStart w:id="74541" w:name="_ETM_Q151_324241"/>
      <w:bookmarkEnd w:id="74539"/>
      <w:bookmarkEnd w:id="74540"/>
      <w:bookmarkEnd w:id="74541"/>
      <w:r>
        <w:rPr>
          <w:rFonts w:hint="cs"/>
          <w:rtl/>
        </w:rPr>
        <w:t xml:space="preserve">תקציב שיש בו מיליארדים </w:t>
      </w:r>
      <w:bookmarkStart w:id="74542" w:name="_ETM_Q151_290776"/>
      <w:bookmarkEnd w:id="74542"/>
      <w:r>
        <w:rPr>
          <w:rFonts w:hint="cs"/>
          <w:rtl/>
        </w:rPr>
        <w:t>– בניגוד</w:t>
      </w:r>
      <w:bookmarkStart w:id="74543" w:name="_ETM_Q151_280000"/>
      <w:bookmarkEnd w:id="74543"/>
      <w:r>
        <w:rPr>
          <w:rFonts w:hint="cs"/>
          <w:rtl/>
        </w:rPr>
        <w:t xml:space="preserve"> לשקרים של האופוזיציה – לשיקום חבל התקומה. תודה רבה לידידי חבר </w:t>
      </w:r>
      <w:bookmarkStart w:id="74544" w:name="_ETM_Q151_290000"/>
      <w:bookmarkEnd w:id="74544"/>
      <w:r>
        <w:rPr>
          <w:rFonts w:hint="cs"/>
          <w:rtl/>
        </w:rPr>
        <w:t>הכנסת דוד ביטן, יושב-ראש ועדת הכלכלה, על חוק תקומה</w:t>
      </w:r>
      <w:bookmarkStart w:id="74545" w:name="_ETM_Q151_295000"/>
      <w:bookmarkEnd w:id="74545"/>
      <w:r>
        <w:rPr>
          <w:rFonts w:hint="cs"/>
          <w:rtl/>
        </w:rPr>
        <w:t>, ועל כל התהליך שהובלת, שהביא להסכמות גדולות עם העוטף, ועם העוטף של העוטף, בהשקעה תקציבית אדירה.</w:t>
      </w:r>
    </w:p>
    <w:p w:rsidR="00115B9A" w:rsidRDefault="00115B9A" w:rsidP="00C643EF">
      <w:pPr>
        <w:rPr>
          <w:rtl/>
        </w:rPr>
      </w:pPr>
      <w:bookmarkStart w:id="74546" w:name="_ETM_Q151_303000"/>
      <w:bookmarkEnd w:id="74546"/>
    </w:p>
    <w:p w:rsidR="00115B9A" w:rsidRDefault="00115B9A" w:rsidP="00C643EF">
      <w:pPr>
        <w:pStyle w:val="af5"/>
        <w:keepNext/>
        <w:rPr>
          <w:rtl/>
        </w:rPr>
      </w:pPr>
      <w:r w:rsidRPr="00A7400F">
        <w:rPr>
          <w:rStyle w:val="TagStyle"/>
          <w:rtl/>
        </w:rPr>
        <w:t xml:space="preserve"> &lt;&lt; קריאה &gt;&gt; </w:t>
      </w:r>
      <w:r>
        <w:rPr>
          <w:rtl/>
        </w:rPr>
        <w:t>מיקי לוי (יש עתיד):</w:t>
      </w:r>
      <w:r w:rsidRPr="00A7400F">
        <w:rPr>
          <w:rStyle w:val="TagStyle"/>
          <w:rtl/>
        </w:rPr>
        <w:t xml:space="preserve"> &lt;&lt; קריאה &gt;&gt;</w:t>
      </w:r>
      <w:r>
        <w:rPr>
          <w:rtl/>
        </w:rPr>
        <w:t xml:space="preserve">   </w:t>
      </w:r>
    </w:p>
    <w:p w:rsidR="00115B9A" w:rsidRDefault="00115B9A" w:rsidP="00C643EF">
      <w:pPr>
        <w:rPr>
          <w:rtl/>
          <w:lang w:eastAsia="he-IL"/>
        </w:rPr>
      </w:pPr>
    </w:p>
    <w:p w:rsidR="00115B9A" w:rsidRDefault="00115B9A" w:rsidP="00C643EF">
      <w:pPr>
        <w:rPr>
          <w:rtl/>
        </w:rPr>
      </w:pPr>
      <w:r>
        <w:rPr>
          <w:rFonts w:hint="cs"/>
          <w:rtl/>
        </w:rPr>
        <w:t>200 מיליון שקל ל- - - 200 מיליון -</w:t>
      </w:r>
      <w:bookmarkStart w:id="74547" w:name="_ETM_Q151_302000"/>
      <w:bookmarkEnd w:id="74547"/>
      <w:r>
        <w:rPr>
          <w:rFonts w:hint="cs"/>
          <w:rtl/>
        </w:rPr>
        <w:t xml:space="preserve"> - -</w:t>
      </w:r>
    </w:p>
    <w:p w:rsidR="00115B9A" w:rsidRDefault="00115B9A" w:rsidP="00C643EF">
      <w:pPr>
        <w:rPr>
          <w:rtl/>
        </w:rPr>
      </w:pPr>
    </w:p>
    <w:p w:rsidR="00115B9A" w:rsidRDefault="00115B9A" w:rsidP="00C643EF">
      <w:pPr>
        <w:pStyle w:val="-"/>
        <w:keepNext/>
        <w:rPr>
          <w:rtl/>
        </w:rPr>
      </w:pPr>
      <w:bookmarkStart w:id="74548" w:name="ET_speakercontinue_6453_6"/>
      <w:r w:rsidRPr="00721696">
        <w:rPr>
          <w:rStyle w:val="TagStyle"/>
          <w:rtl/>
        </w:rPr>
        <w:t xml:space="preserve"> &lt;&lt; דובר_המשך &gt;&gt; </w:t>
      </w:r>
      <w:r>
        <w:rPr>
          <w:rtl/>
        </w:rPr>
        <w:t>שר האוצר בצלאל סמוטריץ':</w:t>
      </w:r>
      <w:r w:rsidRPr="00721696">
        <w:rPr>
          <w:rStyle w:val="TagStyle"/>
          <w:rtl/>
        </w:rPr>
        <w:t xml:space="preserve"> &lt;&lt; דובר_המשך &gt;&gt;</w:t>
      </w:r>
      <w:r>
        <w:rPr>
          <w:rtl/>
        </w:rPr>
        <w:t xml:space="preserve">   </w:t>
      </w:r>
      <w:bookmarkEnd w:id="74548"/>
    </w:p>
    <w:p w:rsidR="00115B9A" w:rsidRDefault="00115B9A" w:rsidP="00C643EF">
      <w:pPr>
        <w:rPr>
          <w:rtl/>
        </w:rPr>
      </w:pPr>
    </w:p>
    <w:p w:rsidR="00115B9A" w:rsidRDefault="00115B9A" w:rsidP="00C643EF">
      <w:pPr>
        <w:rPr>
          <w:rtl/>
        </w:rPr>
      </w:pPr>
      <w:r>
        <w:rPr>
          <w:rFonts w:hint="cs"/>
          <w:rtl/>
        </w:rPr>
        <w:lastRenderedPageBreak/>
        <w:t xml:space="preserve">יש בו מיליארדים, מיליארדים </w:t>
      </w:r>
      <w:r>
        <w:rPr>
          <w:rtl/>
        </w:rPr>
        <w:t>–</w:t>
      </w:r>
      <w:r>
        <w:rPr>
          <w:rFonts w:hint="cs"/>
          <w:rtl/>
        </w:rPr>
        <w:t xml:space="preserve"> </w:t>
      </w:r>
      <w:r w:rsidR="00B02E09">
        <w:rPr>
          <w:rFonts w:hint="cs"/>
          <w:rtl/>
        </w:rPr>
        <w:t>אתה יודע מה, אם תרצה אני אדבר ת</w:t>
      </w:r>
      <w:r>
        <w:rPr>
          <w:rFonts w:hint="cs"/>
          <w:rtl/>
        </w:rPr>
        <w:t xml:space="preserve">כף על ניר עוז – יש </w:t>
      </w:r>
      <w:bookmarkStart w:id="74549" w:name="_ETM_Q151_309000"/>
      <w:bookmarkEnd w:id="74549"/>
      <w:r>
        <w:rPr>
          <w:rFonts w:hint="cs"/>
          <w:rtl/>
        </w:rPr>
        <w:t xml:space="preserve">בו מיליארדים לחבל הצפון, לקו העימות, ועוד מעבר לזה, כי </w:t>
      </w:r>
      <w:bookmarkStart w:id="74550" w:name="_ETM_Q151_314000"/>
      <w:bookmarkEnd w:id="74550"/>
      <w:r>
        <w:rPr>
          <w:rFonts w:hint="cs"/>
          <w:rtl/>
        </w:rPr>
        <w:t>אנחנו מבינים שחלק בלתי נפרד מ</w:t>
      </w:r>
      <w:bookmarkStart w:id="74551" w:name="_ETM_Q151_306000"/>
      <w:bookmarkEnd w:id="74551"/>
      <w:r>
        <w:rPr>
          <w:rFonts w:hint="cs"/>
          <w:rtl/>
        </w:rPr>
        <w:t xml:space="preserve">החוסן הלאומי ומהניצחון הוא שחבלי הארץ הללו יכפילו וישלשו את </w:t>
      </w:r>
      <w:bookmarkStart w:id="74552" w:name="_ETM_Q151_326000"/>
      <w:bookmarkEnd w:id="74552"/>
      <w:r>
        <w:rPr>
          <w:rFonts w:hint="cs"/>
          <w:rtl/>
        </w:rPr>
        <w:t>עצמם באוכלוסייה, בתעסוקה, בתחבורה, בתשתיות. אנחנו משקיעים בזה סכומי עתק.</w:t>
      </w:r>
      <w:bookmarkStart w:id="74553" w:name="_ETM_Q151_335000"/>
      <w:bookmarkEnd w:id="74553"/>
    </w:p>
    <w:p w:rsidR="00115B9A" w:rsidRDefault="00115B9A" w:rsidP="00C643EF">
      <w:pPr>
        <w:rPr>
          <w:rtl/>
        </w:rPr>
      </w:pPr>
      <w:bookmarkStart w:id="74554" w:name="_ETM_Q151_336000"/>
      <w:bookmarkEnd w:id="74554"/>
    </w:p>
    <w:p w:rsidR="00115B9A" w:rsidRDefault="00115B9A" w:rsidP="00C643EF">
      <w:pPr>
        <w:pStyle w:val="af5"/>
        <w:keepNext/>
        <w:rPr>
          <w:rtl/>
        </w:rPr>
      </w:pPr>
      <w:bookmarkStart w:id="74555" w:name="ET_interruption_6128_16"/>
      <w:r w:rsidRPr="00A7400F">
        <w:rPr>
          <w:rStyle w:val="TagStyle"/>
          <w:rtl/>
        </w:rPr>
        <w:t xml:space="preserve"> &lt;&lt; קריאה &gt;&gt; </w:t>
      </w:r>
      <w:r>
        <w:rPr>
          <w:rtl/>
        </w:rPr>
        <w:t>משה טור פז (יש עתיד):</w:t>
      </w:r>
      <w:r w:rsidRPr="00A7400F">
        <w:rPr>
          <w:rStyle w:val="TagStyle"/>
          <w:rtl/>
        </w:rPr>
        <w:t xml:space="preserve"> &lt;&lt; קריאה &gt;&gt;</w:t>
      </w:r>
      <w:r>
        <w:rPr>
          <w:rtl/>
        </w:rPr>
        <w:t xml:space="preserve">   </w:t>
      </w:r>
      <w:bookmarkEnd w:id="74555"/>
    </w:p>
    <w:p w:rsidR="00115B9A" w:rsidRDefault="00115B9A" w:rsidP="00C643EF">
      <w:pPr>
        <w:rPr>
          <w:rtl/>
          <w:lang w:eastAsia="he-IL"/>
        </w:rPr>
      </w:pPr>
    </w:p>
    <w:p w:rsidR="00115B9A" w:rsidRDefault="00115B9A" w:rsidP="00C643EF">
      <w:pPr>
        <w:rPr>
          <w:rtl/>
        </w:rPr>
      </w:pPr>
      <w:r>
        <w:rPr>
          <w:rFonts w:hint="cs"/>
          <w:rtl/>
        </w:rPr>
        <w:t>אתה ביזיון של השתמטות.</w:t>
      </w:r>
    </w:p>
    <w:p w:rsidR="00115B9A" w:rsidRDefault="00115B9A" w:rsidP="00C643EF">
      <w:pPr>
        <w:rPr>
          <w:rtl/>
        </w:rPr>
      </w:pPr>
    </w:p>
    <w:p w:rsidR="00115B9A" w:rsidRDefault="00115B9A" w:rsidP="00C643EF">
      <w:pPr>
        <w:pStyle w:val="-"/>
        <w:keepNext/>
        <w:rPr>
          <w:rtl/>
        </w:rPr>
      </w:pPr>
      <w:bookmarkStart w:id="74556" w:name="ET_speakercontinue_6453_7"/>
      <w:r w:rsidRPr="00721696">
        <w:rPr>
          <w:rStyle w:val="TagStyle"/>
          <w:rtl/>
        </w:rPr>
        <w:t xml:space="preserve"> &lt;&lt; דובר_המשך &gt;&gt; </w:t>
      </w:r>
      <w:r>
        <w:rPr>
          <w:rtl/>
        </w:rPr>
        <w:t>שר האוצר בצלאל סמוטריץ':</w:t>
      </w:r>
      <w:r w:rsidRPr="00721696">
        <w:rPr>
          <w:rStyle w:val="TagStyle"/>
          <w:rtl/>
        </w:rPr>
        <w:t xml:space="preserve"> &lt;&lt; דובר_המשך &gt;&gt;</w:t>
      </w:r>
      <w:r>
        <w:rPr>
          <w:rtl/>
        </w:rPr>
        <w:t xml:space="preserve">   </w:t>
      </w:r>
      <w:bookmarkEnd w:id="74556"/>
    </w:p>
    <w:p w:rsidR="00115B9A" w:rsidRDefault="00115B9A" w:rsidP="00C643EF">
      <w:pPr>
        <w:rPr>
          <w:rtl/>
        </w:rPr>
      </w:pPr>
    </w:p>
    <w:p w:rsidR="00115B9A" w:rsidRDefault="00115B9A" w:rsidP="00C643EF">
      <w:pPr>
        <w:rPr>
          <w:rtl/>
        </w:rPr>
      </w:pPr>
      <w:r>
        <w:rPr>
          <w:rFonts w:hint="cs"/>
          <w:rtl/>
        </w:rPr>
        <w:t xml:space="preserve">ואני רוצה לומר לכם שברוך השם, המדיניות האחראית שכולנו מובילים, </w:t>
      </w:r>
      <w:bookmarkStart w:id="74557" w:name="_ETM_Q151_341000"/>
      <w:bookmarkEnd w:id="74557"/>
      <w:r>
        <w:rPr>
          <w:rFonts w:hint="cs"/>
          <w:rtl/>
        </w:rPr>
        <w:t>לא בפעם הראשונה, מביאה לתוצאות פנטסטיות. קודם כול, המלחמה, ברוך השם ובעזרתו, מתקדמת.</w:t>
      </w:r>
    </w:p>
    <w:p w:rsidR="00115B9A" w:rsidRDefault="00115B9A" w:rsidP="00C643EF">
      <w:pPr>
        <w:rPr>
          <w:rtl/>
        </w:rPr>
      </w:pPr>
      <w:bookmarkStart w:id="74558" w:name="_ETM_Q151_349000"/>
      <w:bookmarkEnd w:id="74558"/>
    </w:p>
    <w:p w:rsidR="00115B9A" w:rsidRDefault="00115B9A" w:rsidP="00C643EF">
      <w:pPr>
        <w:pStyle w:val="af5"/>
        <w:keepNext/>
        <w:rPr>
          <w:rtl/>
        </w:rPr>
      </w:pPr>
      <w:r w:rsidRPr="00A7400F">
        <w:rPr>
          <w:rStyle w:val="TagStyle"/>
          <w:rtl/>
        </w:rPr>
        <w:t xml:space="preserve"> &lt;&lt; קריאה &gt;&gt; </w:t>
      </w:r>
      <w:r>
        <w:rPr>
          <w:rtl/>
        </w:rPr>
        <w:t>מירב בן ארי (יש עתיד):</w:t>
      </w:r>
      <w:r w:rsidRPr="00A7400F">
        <w:rPr>
          <w:rStyle w:val="TagStyle"/>
          <w:rtl/>
        </w:rPr>
        <w:t xml:space="preserve"> &lt;&lt; קריאה &gt;&gt;</w:t>
      </w:r>
      <w:r>
        <w:rPr>
          <w:rtl/>
        </w:rPr>
        <w:t xml:space="preserve">   </w:t>
      </w:r>
    </w:p>
    <w:p w:rsidR="00115B9A" w:rsidRDefault="00115B9A" w:rsidP="00C643EF">
      <w:pPr>
        <w:rPr>
          <w:rtl/>
          <w:lang w:eastAsia="he-IL"/>
        </w:rPr>
      </w:pPr>
    </w:p>
    <w:p w:rsidR="00115B9A" w:rsidRDefault="00115B9A" w:rsidP="00C643EF">
      <w:pPr>
        <w:rPr>
          <w:rtl/>
        </w:rPr>
      </w:pPr>
      <w:r>
        <w:rPr>
          <w:rFonts w:hint="cs"/>
          <w:rtl/>
        </w:rPr>
        <w:t>מה ברוך השם בזה?</w:t>
      </w:r>
    </w:p>
    <w:p w:rsidR="00115B9A" w:rsidRDefault="00115B9A" w:rsidP="00C643EF">
      <w:pPr>
        <w:rPr>
          <w:rtl/>
        </w:rPr>
      </w:pPr>
    </w:p>
    <w:p w:rsidR="00115B9A" w:rsidRDefault="00115B9A" w:rsidP="00C643EF">
      <w:pPr>
        <w:pStyle w:val="-"/>
        <w:keepNext/>
        <w:rPr>
          <w:rtl/>
        </w:rPr>
      </w:pPr>
      <w:r w:rsidRPr="00721696">
        <w:rPr>
          <w:rStyle w:val="TagStyle"/>
          <w:rtl/>
        </w:rPr>
        <w:t xml:space="preserve"> &lt;&lt; דובר_המשך &gt;&gt; </w:t>
      </w:r>
      <w:r>
        <w:rPr>
          <w:rtl/>
        </w:rPr>
        <w:t>שר האוצר בצלאל סמוטריץ':</w:t>
      </w:r>
      <w:r w:rsidRPr="00721696">
        <w:rPr>
          <w:rStyle w:val="TagStyle"/>
          <w:rtl/>
        </w:rPr>
        <w:t xml:space="preserve"> &lt;&lt; דובר_המשך &gt;&gt;</w:t>
      </w:r>
      <w:r>
        <w:rPr>
          <w:rtl/>
        </w:rPr>
        <w:t xml:space="preserve">   </w:t>
      </w:r>
    </w:p>
    <w:p w:rsidR="00115B9A" w:rsidRDefault="00115B9A" w:rsidP="00C643EF">
      <w:pPr>
        <w:rPr>
          <w:rtl/>
        </w:rPr>
      </w:pPr>
    </w:p>
    <w:p w:rsidR="00115B9A" w:rsidRDefault="00115B9A" w:rsidP="00B02E09">
      <w:pPr>
        <w:rPr>
          <w:rtl/>
        </w:rPr>
      </w:pPr>
      <w:r>
        <w:rPr>
          <w:rFonts w:hint="cs"/>
          <w:rtl/>
        </w:rPr>
        <w:t xml:space="preserve">ותסתכלו ברחובות. אמרתי, חוץ מקומץ אנרכיסטים שמפגין, </w:t>
      </w:r>
      <w:bookmarkStart w:id="74559" w:name="_ETM_Q151_355000"/>
      <w:bookmarkEnd w:id="74559"/>
      <w:r>
        <w:rPr>
          <w:rFonts w:hint="cs"/>
          <w:rtl/>
        </w:rPr>
        <w:t>בסוף בסוף העסק עובד. הציבור מקבל מענה, בסך הכול. אבל תסתכלו</w:t>
      </w:r>
      <w:bookmarkStart w:id="74560" w:name="_ETM_Q151_361000"/>
      <w:bookmarkEnd w:id="74560"/>
      <w:r>
        <w:rPr>
          <w:rFonts w:hint="cs"/>
          <w:rtl/>
        </w:rPr>
        <w:t xml:space="preserve"> על נתוני המקרו: השקל יותר חזק ממה שהוא היה ערב המלחמה; הבורסה הישראלית הניבה תשואות יותר </w:t>
      </w:r>
      <w:bookmarkStart w:id="74561" w:name="_ETM_Q151_366000"/>
      <w:bookmarkEnd w:id="74561"/>
      <w:r>
        <w:rPr>
          <w:rFonts w:hint="cs"/>
          <w:rtl/>
        </w:rPr>
        <w:t>גדולות מה-</w:t>
      </w:r>
      <w:r>
        <w:rPr>
          <w:rFonts w:hint="cs"/>
        </w:rPr>
        <w:t>P</w:t>
      </w:r>
      <w:r>
        <w:rPr>
          <w:rFonts w:hint="cs"/>
          <w:rtl/>
        </w:rPr>
        <w:t>&amp;</w:t>
      </w:r>
      <w:r>
        <w:rPr>
          <w:rFonts w:hint="cs"/>
        </w:rPr>
        <w:t>S</w:t>
      </w:r>
      <w:r>
        <w:rPr>
          <w:rFonts w:hint="cs"/>
          <w:rtl/>
        </w:rPr>
        <w:t xml:space="preserve"> בשנת המלחמה היקרה והארוכה בתולדות ישראל</w:t>
      </w:r>
      <w:bookmarkStart w:id="74562" w:name="_ETM_Q151_373000"/>
      <w:bookmarkEnd w:id="74562"/>
      <w:r>
        <w:rPr>
          <w:rFonts w:hint="cs"/>
          <w:rtl/>
        </w:rPr>
        <w:t xml:space="preserve">; ההייטק עם למעלה מ-10 מיליארד דולר גיוסים בשנת </w:t>
      </w:r>
      <w:bookmarkStart w:id="74563" w:name="_ETM_Q151_380000"/>
      <w:bookmarkEnd w:id="74563"/>
      <w:r>
        <w:rPr>
          <w:rFonts w:hint="cs"/>
          <w:rtl/>
        </w:rPr>
        <w:t>המלחמה. זה פשוט לא י</w:t>
      </w:r>
      <w:r w:rsidR="00B02E09">
        <w:rPr>
          <w:rFonts w:hint="cs"/>
          <w:rtl/>
        </w:rPr>
        <w:t>י</w:t>
      </w:r>
      <w:r>
        <w:rPr>
          <w:rFonts w:hint="cs"/>
          <w:rtl/>
        </w:rPr>
        <w:t>אמן כי יסופר.</w:t>
      </w:r>
    </w:p>
    <w:p w:rsidR="00115B9A" w:rsidRDefault="00115B9A" w:rsidP="00C643EF">
      <w:pPr>
        <w:rPr>
          <w:rtl/>
        </w:rPr>
      </w:pPr>
    </w:p>
    <w:p w:rsidR="00115B9A" w:rsidRDefault="00115B9A" w:rsidP="00C643EF">
      <w:pPr>
        <w:pStyle w:val="af5"/>
        <w:keepNext/>
        <w:rPr>
          <w:rtl/>
        </w:rPr>
      </w:pPr>
      <w:bookmarkStart w:id="74564" w:name="ET_interruption_6128_18"/>
      <w:r w:rsidRPr="00CA66EF">
        <w:rPr>
          <w:rStyle w:val="TagStyle"/>
          <w:rtl/>
        </w:rPr>
        <w:t xml:space="preserve"> &lt;&lt; קריאה &gt;&gt; </w:t>
      </w:r>
      <w:r>
        <w:rPr>
          <w:rtl/>
        </w:rPr>
        <w:t>משה טור פז (יש עתיד):</w:t>
      </w:r>
      <w:r w:rsidRPr="00CA66EF">
        <w:rPr>
          <w:rStyle w:val="TagStyle"/>
          <w:rtl/>
        </w:rPr>
        <w:t xml:space="preserve"> &lt;&lt; קריאה &gt;&gt;</w:t>
      </w:r>
      <w:r>
        <w:rPr>
          <w:rtl/>
        </w:rPr>
        <w:t xml:space="preserve">   </w:t>
      </w:r>
      <w:bookmarkEnd w:id="74564"/>
    </w:p>
    <w:p w:rsidR="00115B9A" w:rsidRDefault="00115B9A" w:rsidP="00C643EF">
      <w:pPr>
        <w:rPr>
          <w:rtl/>
          <w:lang w:eastAsia="he-IL"/>
        </w:rPr>
      </w:pPr>
    </w:p>
    <w:p w:rsidR="00115B9A" w:rsidRDefault="00115B9A" w:rsidP="00C643EF">
      <w:pPr>
        <w:rPr>
          <w:rtl/>
        </w:rPr>
      </w:pPr>
      <w:r>
        <w:rPr>
          <w:rFonts w:hint="cs"/>
          <w:rtl/>
        </w:rPr>
        <w:t>אתה ביזיון.</w:t>
      </w:r>
    </w:p>
    <w:p w:rsidR="00115B9A" w:rsidRDefault="00115B9A" w:rsidP="00C643EF">
      <w:pPr>
        <w:rPr>
          <w:rtl/>
        </w:rPr>
      </w:pPr>
    </w:p>
    <w:p w:rsidR="00115B9A" w:rsidRDefault="00115B9A" w:rsidP="00C643EF">
      <w:pPr>
        <w:pStyle w:val="af5"/>
        <w:keepNext/>
        <w:rPr>
          <w:rtl/>
        </w:rPr>
      </w:pPr>
      <w:bookmarkStart w:id="74565" w:name="ET_interruption_5300_19"/>
      <w:r w:rsidRPr="00CA66EF">
        <w:rPr>
          <w:rStyle w:val="TagStyle"/>
          <w:rtl/>
        </w:rPr>
        <w:t xml:space="preserve"> &lt;&lt; קריאה &gt;&gt; </w:t>
      </w:r>
      <w:r>
        <w:rPr>
          <w:rtl/>
        </w:rPr>
        <w:t>מירב בן ארי (יש עתיד):</w:t>
      </w:r>
      <w:r w:rsidRPr="00CA66EF">
        <w:rPr>
          <w:rStyle w:val="TagStyle"/>
          <w:rtl/>
        </w:rPr>
        <w:t xml:space="preserve"> &lt;&lt; קריאה &gt;&gt;</w:t>
      </w:r>
      <w:r>
        <w:rPr>
          <w:rtl/>
        </w:rPr>
        <w:t xml:space="preserve">   </w:t>
      </w:r>
      <w:bookmarkEnd w:id="74565"/>
    </w:p>
    <w:p w:rsidR="00115B9A" w:rsidRDefault="00115B9A" w:rsidP="00C643EF">
      <w:pPr>
        <w:rPr>
          <w:rtl/>
          <w:lang w:eastAsia="he-IL"/>
        </w:rPr>
      </w:pPr>
    </w:p>
    <w:p w:rsidR="00115B9A" w:rsidRDefault="00115B9A" w:rsidP="00C643EF">
      <w:pPr>
        <w:rPr>
          <w:rtl/>
        </w:rPr>
      </w:pPr>
      <w:r>
        <w:rPr>
          <w:rFonts w:hint="cs"/>
          <w:rtl/>
        </w:rPr>
        <w:t>הבורסה נפלה. הבורסה נפלה.</w:t>
      </w:r>
    </w:p>
    <w:p w:rsidR="00115B9A" w:rsidRDefault="00115B9A" w:rsidP="00C643EF">
      <w:pPr>
        <w:rPr>
          <w:rtl/>
        </w:rPr>
      </w:pPr>
    </w:p>
    <w:p w:rsidR="00115B9A" w:rsidRDefault="00115B9A" w:rsidP="00C643EF">
      <w:pPr>
        <w:pStyle w:val="-"/>
        <w:keepNext/>
        <w:rPr>
          <w:rtl/>
        </w:rPr>
      </w:pPr>
      <w:r w:rsidRPr="00CA66EF">
        <w:rPr>
          <w:rStyle w:val="TagStyle"/>
          <w:rtl/>
        </w:rPr>
        <w:lastRenderedPageBreak/>
        <w:t xml:space="preserve"> &lt;&lt; דובר_המשך &gt;&gt; </w:t>
      </w:r>
      <w:r>
        <w:rPr>
          <w:rtl/>
        </w:rPr>
        <w:t>שר האוצר בצלאל סמוטריץ':</w:t>
      </w:r>
      <w:r w:rsidRPr="00CA66EF">
        <w:rPr>
          <w:rStyle w:val="TagStyle"/>
          <w:rtl/>
        </w:rPr>
        <w:t xml:space="preserve"> &lt;&lt; דובר_המשך &gt;&gt;</w:t>
      </w:r>
    </w:p>
    <w:p w:rsidR="00115B9A" w:rsidRDefault="00115B9A" w:rsidP="00C643EF">
      <w:pPr>
        <w:rPr>
          <w:rtl/>
          <w:lang w:eastAsia="he-IL"/>
        </w:rPr>
      </w:pPr>
    </w:p>
    <w:p w:rsidR="00115B9A" w:rsidRDefault="00115B9A" w:rsidP="00B02E09">
      <w:pPr>
        <w:rPr>
          <w:rtl/>
        </w:rPr>
      </w:pPr>
      <w:r>
        <w:rPr>
          <w:rFonts w:hint="cs"/>
          <w:rtl/>
          <w:lang w:eastAsia="he-IL"/>
        </w:rPr>
        <w:t xml:space="preserve">שוק תעסוקה מהודק, </w:t>
      </w:r>
      <w:bookmarkStart w:id="74566" w:name="_ETM_Q151_383000"/>
      <w:bookmarkEnd w:id="74566"/>
      <w:r>
        <w:rPr>
          <w:rFonts w:hint="cs"/>
          <w:rtl/>
          <w:lang w:eastAsia="he-IL"/>
        </w:rPr>
        <w:t>עם אבטלה חיכוכית הנמוכה מאז שנות השבעים; האג"ח שלנו בסך</w:t>
      </w:r>
      <w:bookmarkStart w:id="74567" w:name="_ETM_Q151_390000"/>
      <w:bookmarkEnd w:id="74567"/>
      <w:r>
        <w:rPr>
          <w:rFonts w:hint="cs"/>
          <w:rtl/>
          <w:lang w:eastAsia="he-IL"/>
        </w:rPr>
        <w:t xml:space="preserve"> הכול שומר על רמות מחירים סבירות. אמרתי כבר אין</w:t>
      </w:r>
      <w:r w:rsidR="00B02E09">
        <w:rPr>
          <w:rFonts w:hint="cs"/>
          <w:rtl/>
          <w:lang w:eastAsia="he-IL"/>
        </w:rPr>
        <w:t>-</w:t>
      </w:r>
      <w:r>
        <w:rPr>
          <w:rFonts w:hint="cs"/>
          <w:rtl/>
          <w:lang w:eastAsia="he-IL"/>
        </w:rPr>
        <w:t>ספור פעמים, מדינת ישראל</w:t>
      </w:r>
      <w:r>
        <w:rPr>
          <w:rFonts w:hint="cs"/>
          <w:rtl/>
        </w:rPr>
        <w:t xml:space="preserve"> מגייסת חוב בשוק הפנימי, בשוק הישראלי, יותר זול ממה </w:t>
      </w:r>
      <w:bookmarkStart w:id="74568" w:name="_ETM_Q151_399000"/>
      <w:bookmarkEnd w:id="74568"/>
      <w:r>
        <w:rPr>
          <w:rFonts w:hint="cs"/>
          <w:rtl/>
        </w:rPr>
        <w:t xml:space="preserve">שממשלת ארצות הברית מגייסת בשוק האמריקאי. </w:t>
      </w:r>
    </w:p>
    <w:p w:rsidR="00115B9A" w:rsidRDefault="00115B9A" w:rsidP="00C643EF">
      <w:pPr>
        <w:rPr>
          <w:rtl/>
        </w:rPr>
      </w:pPr>
      <w:bookmarkStart w:id="74569" w:name="_ETM_Q151_418675"/>
      <w:bookmarkEnd w:id="74569"/>
    </w:p>
    <w:p w:rsidR="00115B9A" w:rsidRDefault="00115B9A" w:rsidP="00C643EF">
      <w:pPr>
        <w:rPr>
          <w:rtl/>
        </w:rPr>
      </w:pPr>
      <w:bookmarkStart w:id="74570" w:name="_ETM_Q151_418921"/>
      <w:bookmarkStart w:id="74571" w:name="_ETM_Q151_418973"/>
      <w:bookmarkStart w:id="74572" w:name="_ETM_Q151_419022"/>
      <w:bookmarkEnd w:id="74570"/>
      <w:bookmarkEnd w:id="74571"/>
      <w:bookmarkEnd w:id="74572"/>
      <w:r>
        <w:rPr>
          <w:rFonts w:hint="cs"/>
          <w:rtl/>
        </w:rPr>
        <w:t xml:space="preserve">זה אומר שאנחנו עושים את הדברים הנכונים. קודם כול, זה אומר שיש לנו סייעתא דשמיא, בואו נתחיל מזה שהקדוש ברוך הוא אוהב את עם ישראל, ועוזר לנו במלחמה, ועוזר לנו בכלכלה, ועוזר לנו בחברה. וזה אומר שעם ישראל חי וחזק, עם כוחות חיים בריאים, לא נבהל ממלחמות. החדשנות, היוזמה, </w:t>
      </w:r>
      <w:bookmarkStart w:id="74573" w:name="_ETM_Q151_418000"/>
      <w:bookmarkEnd w:id="74573"/>
      <w:r>
        <w:rPr>
          <w:rFonts w:hint="cs"/>
          <w:rtl/>
        </w:rPr>
        <w:t xml:space="preserve">היצירתיות, </w:t>
      </w:r>
      <w:bookmarkStart w:id="74574" w:name="_ETM_Q151_414000"/>
      <w:bookmarkEnd w:id="74574"/>
      <w:r>
        <w:rPr>
          <w:rFonts w:hint="cs"/>
          <w:rtl/>
        </w:rPr>
        <w:t xml:space="preserve">הציונות, אהבת המולדת </w:t>
      </w:r>
      <w:r>
        <w:rPr>
          <w:rFonts w:hint="eastAsia"/>
          <w:rtl/>
        </w:rPr>
        <w:t>–</w:t>
      </w:r>
      <w:r>
        <w:rPr>
          <w:rFonts w:hint="cs"/>
          <w:rtl/>
        </w:rPr>
        <w:t xml:space="preserve"> כל הדברים האלה עושים את שלהם. הכלכלה הישראלית חזקה, מגוונת, יודעת לעבור משברים בצורה</w:t>
      </w:r>
      <w:bookmarkStart w:id="74575" w:name="_ETM_Q151_434000"/>
      <w:bookmarkEnd w:id="74575"/>
      <w:r>
        <w:rPr>
          <w:rFonts w:hint="cs"/>
          <w:rtl/>
        </w:rPr>
        <w:t xml:space="preserve"> יוצאת מן הכלל. וגם </w:t>
      </w:r>
      <w:r>
        <w:rPr>
          <w:rFonts w:hint="eastAsia"/>
          <w:rtl/>
        </w:rPr>
        <w:t>–</w:t>
      </w:r>
      <w:r>
        <w:rPr>
          <w:rFonts w:hint="cs"/>
          <w:rtl/>
        </w:rPr>
        <w:t xml:space="preserve"> אנחנו מנהלים מדיניות כלכלית טובה, נכונה, מקצועית ואחראית, כזו שנהנית מהאמון של כל השחקנים </w:t>
      </w:r>
      <w:bookmarkStart w:id="74576" w:name="_ETM_Q151_444000"/>
      <w:bookmarkEnd w:id="74576"/>
      <w:r>
        <w:rPr>
          <w:rFonts w:hint="cs"/>
          <w:rtl/>
        </w:rPr>
        <w:t>בכלכלה.</w:t>
      </w:r>
    </w:p>
    <w:p w:rsidR="00115B9A" w:rsidRDefault="00115B9A" w:rsidP="00C643EF">
      <w:pPr>
        <w:rPr>
          <w:rtl/>
        </w:rPr>
      </w:pPr>
    </w:p>
    <w:p w:rsidR="00115B9A" w:rsidRDefault="00115B9A" w:rsidP="00C643EF">
      <w:pPr>
        <w:pStyle w:val="af5"/>
        <w:keepNext/>
        <w:rPr>
          <w:rtl/>
        </w:rPr>
      </w:pPr>
      <w:bookmarkStart w:id="74577" w:name="ET_interruption_6156_21"/>
      <w:r w:rsidRPr="00CA66EF">
        <w:rPr>
          <w:rStyle w:val="TagStyle"/>
          <w:rtl/>
        </w:rPr>
        <w:t xml:space="preserve"> &lt;&lt; קריאה &gt;&gt; </w:t>
      </w:r>
      <w:r>
        <w:rPr>
          <w:rtl/>
        </w:rPr>
        <w:t>גלעד קריב (העבודה):</w:t>
      </w:r>
      <w:r w:rsidRPr="00CA66EF">
        <w:rPr>
          <w:rStyle w:val="TagStyle"/>
          <w:rtl/>
        </w:rPr>
        <w:t xml:space="preserve"> &lt;&lt; קריאה &gt;&gt;</w:t>
      </w:r>
      <w:r>
        <w:rPr>
          <w:rtl/>
        </w:rPr>
        <w:t xml:space="preserve">   </w:t>
      </w:r>
      <w:bookmarkEnd w:id="74577"/>
    </w:p>
    <w:p w:rsidR="00115B9A" w:rsidRDefault="00115B9A" w:rsidP="00C643EF">
      <w:pPr>
        <w:rPr>
          <w:rtl/>
          <w:lang w:eastAsia="he-IL"/>
        </w:rPr>
      </w:pPr>
    </w:p>
    <w:p w:rsidR="00115B9A" w:rsidRDefault="00115B9A" w:rsidP="00C643EF">
      <w:pPr>
        <w:rPr>
          <w:rtl/>
        </w:rPr>
      </w:pPr>
      <w:r>
        <w:rPr>
          <w:rFonts w:hint="cs"/>
          <w:rtl/>
        </w:rPr>
        <w:t>איזה אמון? הבורסה נפלה. הבורסה נפלה.</w:t>
      </w:r>
    </w:p>
    <w:p w:rsidR="00115B9A" w:rsidRDefault="00115B9A" w:rsidP="00C643EF">
      <w:pPr>
        <w:rPr>
          <w:rtl/>
        </w:rPr>
      </w:pPr>
    </w:p>
    <w:p w:rsidR="00115B9A" w:rsidRDefault="00115B9A" w:rsidP="00C643EF">
      <w:pPr>
        <w:pStyle w:val="-"/>
        <w:keepNext/>
        <w:rPr>
          <w:rtl/>
        </w:rPr>
      </w:pPr>
      <w:bookmarkStart w:id="74578" w:name="ET_speakercontinue_6453_11"/>
      <w:r w:rsidRPr="00721696">
        <w:rPr>
          <w:rStyle w:val="TagStyle"/>
          <w:rtl/>
        </w:rPr>
        <w:t xml:space="preserve"> &lt;&lt; דובר_המשך &gt;&gt; </w:t>
      </w:r>
      <w:r>
        <w:rPr>
          <w:rtl/>
        </w:rPr>
        <w:t>שר האוצר בצלאל סמוטריץ':</w:t>
      </w:r>
      <w:r w:rsidRPr="00721696">
        <w:rPr>
          <w:rStyle w:val="TagStyle"/>
          <w:rtl/>
        </w:rPr>
        <w:t xml:space="preserve"> &lt;&lt; דובר_המשך &gt;&gt;</w:t>
      </w:r>
      <w:r>
        <w:rPr>
          <w:rtl/>
        </w:rPr>
        <w:t xml:space="preserve">   </w:t>
      </w:r>
      <w:bookmarkEnd w:id="74578"/>
    </w:p>
    <w:p w:rsidR="00115B9A" w:rsidRDefault="00115B9A" w:rsidP="00C643EF">
      <w:pPr>
        <w:rPr>
          <w:rtl/>
        </w:rPr>
      </w:pPr>
    </w:p>
    <w:p w:rsidR="00115B9A" w:rsidRDefault="00115B9A" w:rsidP="00B02E09">
      <w:pPr>
        <w:rPr>
          <w:rtl/>
        </w:rPr>
      </w:pPr>
      <w:r>
        <w:rPr>
          <w:rFonts w:hint="cs"/>
          <w:rtl/>
        </w:rPr>
        <w:t xml:space="preserve">במשך שנתיים יש כאן קמפיין תבהלה שקרי על קריסת </w:t>
      </w:r>
      <w:bookmarkStart w:id="74579" w:name="_ETM_Q151_454000"/>
      <w:bookmarkEnd w:id="74579"/>
      <w:r>
        <w:rPr>
          <w:rFonts w:hint="cs"/>
          <w:rtl/>
        </w:rPr>
        <w:t xml:space="preserve">הכלכלה. זה קמפיין פוליטי. אגב, ידידי השר ברקת, זה </w:t>
      </w:r>
      <w:bookmarkStart w:id="74580" w:name="_ETM_Q151_458000"/>
      <w:bookmarkEnd w:id="74580"/>
      <w:r>
        <w:rPr>
          <w:rFonts w:hint="cs"/>
          <w:rtl/>
        </w:rPr>
        <w:t xml:space="preserve">קמפיין שמנסה להרוס את הכלכלה בידיים ופשוט לא מצליח. לא הולך להם. לא הולך </w:t>
      </w:r>
      <w:bookmarkStart w:id="74581" w:name="_ETM_Q151_467000"/>
      <w:bookmarkEnd w:id="74581"/>
      <w:r>
        <w:rPr>
          <w:rFonts w:hint="cs"/>
          <w:rtl/>
        </w:rPr>
        <w:t>להם. זה קמפיין שרוצה לפגוע בממשלה. זה קמפיין שרוצה לעצור את המלחמה. אמרתי אין</w:t>
      </w:r>
      <w:r w:rsidR="00B02E09">
        <w:rPr>
          <w:rFonts w:hint="cs"/>
          <w:rtl/>
        </w:rPr>
        <w:t>-</w:t>
      </w:r>
      <w:r>
        <w:rPr>
          <w:rFonts w:hint="cs"/>
          <w:rtl/>
        </w:rPr>
        <w:t xml:space="preserve">ספור </w:t>
      </w:r>
      <w:bookmarkStart w:id="74582" w:name="_ETM_Q151_470000"/>
      <w:bookmarkEnd w:id="74582"/>
      <w:r>
        <w:rPr>
          <w:rFonts w:hint="cs"/>
          <w:rtl/>
        </w:rPr>
        <w:t xml:space="preserve">פעמים, אדוני היושב-ראש, שכמו שכל מיני גנרלים בדימוס, לפני הגירוש מגוש קטיף כתבו: ההתנתקות תביא ביטחון – הם לא דיברו ביטחון, הם דיברו </w:t>
      </w:r>
      <w:bookmarkStart w:id="74583" w:name="_ETM_Q151_480000"/>
      <w:bookmarkEnd w:id="74583"/>
      <w:r>
        <w:rPr>
          <w:rFonts w:hint="cs"/>
          <w:rtl/>
        </w:rPr>
        <w:t>פוליטיקה – כל מיני כלכלנים בעיני עצמם שהולכים עם נבואות זעם ותבהלה שהכלכלה קורסת</w:t>
      </w:r>
      <w:bookmarkStart w:id="74584" w:name="_ETM_Q151_492000"/>
      <w:bookmarkEnd w:id="74584"/>
      <w:r>
        <w:rPr>
          <w:rFonts w:hint="cs"/>
          <w:rtl/>
        </w:rPr>
        <w:t xml:space="preserve"> זה קמפיין פוליטי שנועד לעצור את המלחמה. </w:t>
      </w:r>
    </w:p>
    <w:p w:rsidR="00115B9A" w:rsidRDefault="00115B9A" w:rsidP="00C643EF">
      <w:pPr>
        <w:rPr>
          <w:rtl/>
        </w:rPr>
      </w:pPr>
    </w:p>
    <w:p w:rsidR="00115B9A" w:rsidRDefault="00115B9A" w:rsidP="00C643EF">
      <w:pPr>
        <w:rPr>
          <w:rtl/>
        </w:rPr>
      </w:pPr>
      <w:r>
        <w:rPr>
          <w:rFonts w:hint="cs"/>
          <w:rtl/>
        </w:rPr>
        <w:t>ואני אומר לכם תודה,</w:t>
      </w:r>
      <w:bookmarkStart w:id="74585" w:name="_ETM_Q151_497000"/>
      <w:bookmarkEnd w:id="74585"/>
      <w:r>
        <w:rPr>
          <w:rFonts w:hint="cs"/>
          <w:rtl/>
        </w:rPr>
        <w:t xml:space="preserve"> חבריי, על שותפות, על אחריות. העברנו צעדים לא קלים ביחד. כן, אמרתי קודם – תקציב מאוד מרחיב, שנותן מענה מצוין למלחמה, על כל המישורים שלה. אבל נדרשנו לעשות את זה גם באחריות. </w:t>
      </w:r>
      <w:bookmarkStart w:id="74586" w:name="_ETM_Q151_510000"/>
      <w:bookmarkEnd w:id="74586"/>
      <w:r>
        <w:rPr>
          <w:rFonts w:hint="cs"/>
          <w:rtl/>
        </w:rPr>
        <w:t xml:space="preserve">והעברנו כאן צעדים של כמעט 35 מיליארד שקל השנה, התכנסות פרמננטית, אחרי אחוז תוצר – 20 מיליארד, שהעברנו בתקציב המלחמה </w:t>
      </w:r>
      <w:bookmarkStart w:id="74587" w:name="_ETM_Q151_522000"/>
      <w:bookmarkEnd w:id="74587"/>
      <w:r>
        <w:rPr>
          <w:rFonts w:hint="cs"/>
          <w:rtl/>
        </w:rPr>
        <w:t xml:space="preserve">המתוקן ב-2024. זה לא קל, לא קל לנו כממשלה, לא קל לנו כפוליטיקאים, לא קל לכם, חבריי השרים, </w:t>
      </w:r>
      <w:bookmarkStart w:id="74588" w:name="_ETM_Q151_527000"/>
      <w:bookmarkEnd w:id="74588"/>
      <w:r>
        <w:rPr>
          <w:rFonts w:hint="cs"/>
          <w:rtl/>
        </w:rPr>
        <w:t xml:space="preserve">במשרדים שלכם, לקצץ, להתייעל. וכולנו גילינו אחריות, נכנסנו מתחת </w:t>
      </w:r>
      <w:bookmarkStart w:id="74589" w:name="_ETM_Q151_535000"/>
      <w:bookmarkEnd w:id="74589"/>
      <w:r>
        <w:rPr>
          <w:rFonts w:hint="cs"/>
          <w:rtl/>
        </w:rPr>
        <w:t>לאלונקה, מכיוון שאנחנו מבינים שהמאמץ הכלכלי הוא חלק בלתי נפרד ממאמצי</w:t>
      </w:r>
      <w:bookmarkStart w:id="74590" w:name="_ETM_Q151_541000"/>
      <w:bookmarkEnd w:id="74590"/>
      <w:r>
        <w:rPr>
          <w:rFonts w:hint="cs"/>
          <w:rtl/>
        </w:rPr>
        <w:t xml:space="preserve"> המלחמה, וכולנו, יחד עם עם ישראל, נושאים בעול הזה, בנטל הזה, בשמחה, באחריות ובמקצועיות. </w:t>
      </w:r>
    </w:p>
    <w:p w:rsidR="00115B9A" w:rsidRDefault="00115B9A" w:rsidP="00C643EF">
      <w:pPr>
        <w:rPr>
          <w:rtl/>
        </w:rPr>
      </w:pPr>
    </w:p>
    <w:p w:rsidR="00115B9A" w:rsidRDefault="00115B9A" w:rsidP="00C643EF">
      <w:pPr>
        <w:rPr>
          <w:rtl/>
        </w:rPr>
      </w:pPr>
      <w:r>
        <w:rPr>
          <w:rFonts w:hint="cs"/>
          <w:rtl/>
        </w:rPr>
        <w:lastRenderedPageBreak/>
        <w:t xml:space="preserve">וכפי שאמרתי, ברוך השם, אנחנו רואים ברכה </w:t>
      </w:r>
      <w:bookmarkStart w:id="74591" w:name="_ETM_Q151_556000"/>
      <w:bookmarkEnd w:id="74591"/>
      <w:r>
        <w:rPr>
          <w:rFonts w:hint="cs"/>
          <w:rtl/>
        </w:rPr>
        <w:t xml:space="preserve">בעמלנו. נתוני הכלכלה יוצאים מן הכלל, ואני אומר </w:t>
      </w:r>
      <w:bookmarkStart w:id="74592" w:name="_ETM_Q151_562000"/>
      <w:bookmarkEnd w:id="74592"/>
      <w:r>
        <w:rPr>
          <w:rFonts w:hint="cs"/>
          <w:rtl/>
        </w:rPr>
        <w:t>לכם, חבריי, צאו להסביר את זה לציבור. צאו להסביר לציבור את נתוני המקרו-כלכלה המדהימים. צאו להסביר לציבור כמה</w:t>
      </w:r>
      <w:bookmarkStart w:id="74593" w:name="_ETM_Q151_566000"/>
      <w:bookmarkEnd w:id="74593"/>
      <w:r>
        <w:rPr>
          <w:rFonts w:hint="cs"/>
          <w:rtl/>
        </w:rPr>
        <w:t xml:space="preserve"> דברים נפלאים יש בתקציב הזה. </w:t>
      </w:r>
    </w:p>
    <w:p w:rsidR="00115B9A" w:rsidRDefault="00115B9A" w:rsidP="00C643EF">
      <w:pPr>
        <w:rPr>
          <w:rtl/>
        </w:rPr>
      </w:pPr>
      <w:bookmarkStart w:id="74594" w:name="_ETM_Q151_617122"/>
      <w:bookmarkStart w:id="74595" w:name="_ETM_Q151_617253"/>
      <w:bookmarkEnd w:id="74594"/>
      <w:bookmarkEnd w:id="74595"/>
    </w:p>
    <w:p w:rsidR="00115B9A" w:rsidRDefault="00115B9A" w:rsidP="00C643EF">
      <w:pPr>
        <w:rPr>
          <w:rtl/>
        </w:rPr>
      </w:pPr>
      <w:bookmarkStart w:id="74596" w:name="_ETM_Q151_617314"/>
      <w:bookmarkStart w:id="74597" w:name="_ETM_Q151_617435"/>
      <w:bookmarkEnd w:id="74596"/>
      <w:bookmarkEnd w:id="74597"/>
      <w:r>
        <w:rPr>
          <w:rFonts w:hint="cs"/>
          <w:rtl/>
        </w:rPr>
        <w:t>חברתי –</w:t>
      </w:r>
      <w:r w:rsidR="00B02E09">
        <w:rPr>
          <w:rFonts w:hint="cs"/>
          <w:rtl/>
        </w:rPr>
        <w:t xml:space="preserve"> למשל, יושב פה ידידי שר הבריאות</w:t>
      </w:r>
      <w:r>
        <w:rPr>
          <w:rFonts w:hint="cs"/>
          <w:rtl/>
        </w:rPr>
        <w:t xml:space="preserve"> השר בוסו. השר בוסו, ידידי שר הבריאות, למשל, אחרי עשרות שנים שעולם </w:t>
      </w:r>
      <w:bookmarkStart w:id="74598" w:name="_ETM_Q151_582000"/>
      <w:bookmarkEnd w:id="74598"/>
      <w:r>
        <w:rPr>
          <w:rFonts w:hint="cs"/>
          <w:rtl/>
        </w:rPr>
        <w:t>בריאות הנפש היה החצר האחורית, אנחנו מביאים בתקציב הזה בשורה ענק</w:t>
      </w:r>
      <w:r w:rsidR="00B02E09">
        <w:rPr>
          <w:rFonts w:hint="cs"/>
          <w:rtl/>
        </w:rPr>
        <w:t>ית ענקית ענקית. נכון? למעלה מ-2</w:t>
      </w:r>
      <w:r>
        <w:rPr>
          <w:rFonts w:hint="cs"/>
          <w:rtl/>
        </w:rPr>
        <w:t xml:space="preserve"> מיליארד שקלים בשני התקציבים</w:t>
      </w:r>
      <w:bookmarkStart w:id="74599" w:name="_ETM_Q151_593000"/>
      <w:bookmarkEnd w:id="74599"/>
      <w:r>
        <w:rPr>
          <w:rFonts w:hint="cs"/>
          <w:rtl/>
        </w:rPr>
        <w:t>, בבסיס התקציב, לשיפור עולם בריאות הנפש במדינת ישראל.</w:t>
      </w:r>
      <w:bookmarkStart w:id="74600" w:name="_ETM_Q151_598000"/>
      <w:bookmarkEnd w:id="74600"/>
      <w:r>
        <w:rPr>
          <w:rFonts w:hint="cs"/>
          <w:rtl/>
        </w:rPr>
        <w:t xml:space="preserve"> עכשיו העברנו חקיקה, נכון? ההתחשבנות בעולמות של בתי החולים לבריאות הנפש. </w:t>
      </w:r>
      <w:bookmarkStart w:id="74601" w:name="_ETM_Q151_603000"/>
      <w:bookmarkEnd w:id="74601"/>
      <w:r>
        <w:rPr>
          <w:rFonts w:hint="cs"/>
          <w:rtl/>
        </w:rPr>
        <w:t xml:space="preserve">אחרי שנים של כאוס, של ביורוקרטיה, מפשטים את התהליכים, מחזקים את בתי החולים, </w:t>
      </w:r>
      <w:bookmarkStart w:id="74602" w:name="_ETM_Q151_609000"/>
      <w:bookmarkEnd w:id="74602"/>
      <w:r>
        <w:rPr>
          <w:rFonts w:hint="cs"/>
          <w:rtl/>
        </w:rPr>
        <w:t xml:space="preserve">מחזקים את הרפואה בקהילה. זאת מהפכה. </w:t>
      </w:r>
    </w:p>
    <w:p w:rsidR="00115B9A" w:rsidRDefault="00115B9A" w:rsidP="00C643EF">
      <w:pPr>
        <w:rPr>
          <w:rtl/>
        </w:rPr>
      </w:pPr>
      <w:bookmarkStart w:id="74603" w:name="_ETM_Q151_624853"/>
      <w:bookmarkStart w:id="74604" w:name="_ETM_Q151_624951"/>
      <w:bookmarkEnd w:id="74603"/>
      <w:bookmarkEnd w:id="74604"/>
    </w:p>
    <w:p w:rsidR="00115B9A" w:rsidRDefault="00115B9A" w:rsidP="00C643EF">
      <w:pPr>
        <w:rPr>
          <w:rtl/>
        </w:rPr>
      </w:pPr>
      <w:bookmarkStart w:id="74605" w:name="_ETM_Q151_625024"/>
      <w:bookmarkStart w:id="74606" w:name="_ETM_Q151_625137"/>
      <w:bookmarkEnd w:id="74605"/>
      <w:bookmarkEnd w:id="74606"/>
      <w:r>
        <w:rPr>
          <w:rFonts w:hint="cs"/>
          <w:rtl/>
        </w:rPr>
        <w:t>ידידי שר הרווחה, תקציב של קיצוצים – הגדלנו את תקציבי הרווחה. אנחנו מבינים שצריך את זה, שזה חלק מהמאמץ של המלחמה. אנחנו מבינים שהחוס</w:t>
      </w:r>
      <w:bookmarkStart w:id="74607" w:name="_ETM_Q151_624000"/>
      <w:bookmarkEnd w:id="74607"/>
      <w:r>
        <w:rPr>
          <w:rFonts w:hint="cs"/>
          <w:rtl/>
        </w:rPr>
        <w:t xml:space="preserve">ן הלאומי שלנו הוא חלק מזה. </w:t>
      </w:r>
    </w:p>
    <w:p w:rsidR="00115B9A" w:rsidRDefault="00115B9A" w:rsidP="00C643EF">
      <w:pPr>
        <w:rPr>
          <w:rtl/>
        </w:rPr>
      </w:pPr>
    </w:p>
    <w:p w:rsidR="00115B9A" w:rsidRDefault="00115B9A" w:rsidP="00C643EF">
      <w:pPr>
        <w:rPr>
          <w:rtl/>
        </w:rPr>
      </w:pPr>
      <w:r>
        <w:rPr>
          <w:rFonts w:hint="cs"/>
          <w:rtl/>
        </w:rPr>
        <w:t xml:space="preserve">חבר הכנסת מיקי לוי שאל אותי על ניר עוז. אז אני אומר את הדברים בצורה פשוטה. קודם כול, </w:t>
      </w:r>
      <w:bookmarkStart w:id="74608" w:name="_ETM_Q151_637000"/>
      <w:bookmarkEnd w:id="74608"/>
      <w:r>
        <w:rPr>
          <w:rFonts w:hint="cs"/>
          <w:rtl/>
        </w:rPr>
        <w:t xml:space="preserve">אני מוריד את הכובע ומעריץ את גיבורי ניר עוז. אגב, לא רק אותם. אנשים שחוו חוויה קשה מנשוא. אי-אפשר </w:t>
      </w:r>
      <w:bookmarkStart w:id="74609" w:name="_ETM_Q151_648000"/>
      <w:bookmarkEnd w:id="74609"/>
      <w:r>
        <w:rPr>
          <w:rFonts w:hint="cs"/>
          <w:rtl/>
        </w:rPr>
        <w:t xml:space="preserve">לתאר במילים את החוויה. והם מוצאים את תעצומות הנפש, את </w:t>
      </w:r>
      <w:bookmarkStart w:id="74610" w:name="_ETM_Q151_654000"/>
      <w:bookmarkEnd w:id="74610"/>
      <w:r>
        <w:rPr>
          <w:rFonts w:hint="cs"/>
          <w:rtl/>
        </w:rPr>
        <w:t>העוצמות, את הכוחות להרים את הדגל גבוה ולהגיד: אנחנו חוזרים</w:t>
      </w:r>
      <w:bookmarkStart w:id="74611" w:name="_ETM_Q151_662000"/>
      <w:bookmarkEnd w:id="74611"/>
      <w:r>
        <w:rPr>
          <w:rFonts w:hint="cs"/>
          <w:rtl/>
        </w:rPr>
        <w:t xml:space="preserve"> הביתה, ולא זו בלבד – אנחנו חוזרים הביתה – אנחנו רוצים, חבר </w:t>
      </w:r>
      <w:bookmarkStart w:id="74612" w:name="_ETM_Q151_668000"/>
      <w:bookmarkEnd w:id="74612"/>
      <w:r>
        <w:rPr>
          <w:rFonts w:hint="cs"/>
          <w:rtl/>
        </w:rPr>
        <w:t xml:space="preserve">הכנסת לוי, להכפיל את הקיבוץ. אנחנו רוצים שאם יישארו עזתים מעבר לגדר, הם יראו ניר עוז </w:t>
      </w:r>
      <w:bookmarkStart w:id="74613" w:name="_ETM_Q151_674000"/>
      <w:bookmarkEnd w:id="74613"/>
      <w:r>
        <w:rPr>
          <w:rFonts w:hint="cs"/>
          <w:rtl/>
        </w:rPr>
        <w:t xml:space="preserve">פי שניים </w:t>
      </w:r>
      <w:bookmarkStart w:id="74614" w:name="_ETM_Q151_679790"/>
      <w:bookmarkEnd w:id="74614"/>
      <w:r>
        <w:rPr>
          <w:rFonts w:hint="cs"/>
          <w:rtl/>
        </w:rPr>
        <w:t>במשפחות ממה שהוא היה קודם, חזק, עם אמצעי ייצור, עם חקלאות מפותחת, עם מפעלי ייצור.</w:t>
      </w:r>
    </w:p>
    <w:p w:rsidR="00115B9A" w:rsidRDefault="00115B9A" w:rsidP="00C643EF">
      <w:pPr>
        <w:rPr>
          <w:rtl/>
        </w:rPr>
      </w:pPr>
      <w:bookmarkStart w:id="74615" w:name="_ETM_Q151_681000"/>
      <w:bookmarkEnd w:id="74615"/>
    </w:p>
    <w:p w:rsidR="00115B9A" w:rsidRDefault="00115B9A" w:rsidP="00C643EF">
      <w:pPr>
        <w:rPr>
          <w:rtl/>
        </w:rPr>
      </w:pPr>
      <w:bookmarkStart w:id="74616" w:name="_ETM_Q151_682000"/>
      <w:bookmarkEnd w:id="74616"/>
      <w:r>
        <w:rPr>
          <w:rFonts w:hint="cs"/>
          <w:rtl/>
        </w:rPr>
        <w:t>תראו, אתם</w:t>
      </w:r>
      <w:bookmarkStart w:id="74617" w:name="_ETM_Q151_683000"/>
      <w:bookmarkEnd w:id="74617"/>
      <w:r>
        <w:rPr>
          <w:rFonts w:hint="cs"/>
          <w:rtl/>
        </w:rPr>
        <w:t xml:space="preserve"> יודעים, חבילת השיקום והפיצוי הבסיסית שבנינו לכל הקיבו</w:t>
      </w:r>
      <w:bookmarkStart w:id="74618" w:name="ET_speakercontinue_6453_12"/>
      <w:r>
        <w:rPr>
          <w:rFonts w:hint="cs"/>
          <w:rtl/>
        </w:rPr>
        <w:t xml:space="preserve">צים שנפגעו </w:t>
      </w:r>
      <w:r>
        <w:rPr>
          <w:rtl/>
        </w:rPr>
        <w:t>–</w:t>
      </w:r>
      <w:r>
        <w:rPr>
          <w:rFonts w:hint="cs"/>
          <w:rtl/>
        </w:rPr>
        <w:t xml:space="preserve"> יש יותר אדומים, יש את השלושה הכי אדומים </w:t>
      </w:r>
      <w:r>
        <w:rPr>
          <w:rtl/>
        </w:rPr>
        <w:t>–</w:t>
      </w:r>
      <w:r>
        <w:rPr>
          <w:rFonts w:hint="cs"/>
          <w:rtl/>
        </w:rPr>
        <w:t xml:space="preserve"> היא</w:t>
      </w:r>
      <w:bookmarkEnd w:id="74618"/>
      <w:r>
        <w:rPr>
          <w:rFonts w:hint="cs"/>
          <w:rtl/>
        </w:rPr>
        <w:t xml:space="preserve"> מאוד מאוד מאוד מרחיבה, עוד לפני סיפור ניר עוז. באמת. נתנו שם מכפילים – בסדר, הרי יש את מס רכוש</w:t>
      </w:r>
      <w:bookmarkStart w:id="74619" w:name="_ETM_Q151_699000"/>
      <w:bookmarkEnd w:id="74619"/>
      <w:r>
        <w:rPr>
          <w:rFonts w:hint="cs"/>
          <w:rtl/>
        </w:rPr>
        <w:t xml:space="preserve">, על זה מכפילים מאוד גדולים, על זה, באמת – רק מה? בא ניר </w:t>
      </w:r>
      <w:bookmarkStart w:id="74620" w:name="_ETM_Q151_696028"/>
      <w:bookmarkEnd w:id="74620"/>
      <w:r>
        <w:rPr>
          <w:rFonts w:hint="cs"/>
          <w:rtl/>
        </w:rPr>
        <w:t>עוז ואומר – ובאמת, ניר עוז הוא הקיבוץ היחיד שעוד לא חתמנו איתו על הסכם.</w:t>
      </w:r>
    </w:p>
    <w:p w:rsidR="00115B9A" w:rsidRDefault="00115B9A" w:rsidP="00C643EF">
      <w:pPr>
        <w:rPr>
          <w:rtl/>
        </w:rPr>
      </w:pPr>
    </w:p>
    <w:p w:rsidR="00115B9A" w:rsidRDefault="00115B9A" w:rsidP="00C643EF">
      <w:pPr>
        <w:pStyle w:val="af6"/>
        <w:keepNext/>
        <w:rPr>
          <w:rtl/>
        </w:rPr>
      </w:pPr>
      <w:r w:rsidRPr="00E86AE2">
        <w:rPr>
          <w:rStyle w:val="TagStyle"/>
          <w:rtl/>
        </w:rPr>
        <w:t xml:space="preserve"> &lt;&lt; יור &gt;&gt; </w:t>
      </w:r>
      <w:r>
        <w:rPr>
          <w:rtl/>
        </w:rPr>
        <w:t>היו"ר אמיר אוחנה:</w:t>
      </w:r>
      <w:r w:rsidRPr="00E86AE2">
        <w:rPr>
          <w:rStyle w:val="TagStyle"/>
          <w:rtl/>
        </w:rPr>
        <w:t xml:space="preserve"> &lt;&lt; יור &gt;&gt;</w:t>
      </w:r>
      <w:r>
        <w:rPr>
          <w:rtl/>
        </w:rPr>
        <w:t xml:space="preserve">   </w:t>
      </w:r>
    </w:p>
    <w:p w:rsidR="00115B9A" w:rsidRDefault="00115B9A" w:rsidP="00C643EF">
      <w:pPr>
        <w:rPr>
          <w:rtl/>
          <w:lang w:eastAsia="he-IL"/>
        </w:rPr>
      </w:pPr>
    </w:p>
    <w:p w:rsidR="00115B9A" w:rsidRDefault="00115B9A" w:rsidP="00C643EF">
      <w:pPr>
        <w:rPr>
          <w:rtl/>
          <w:lang w:eastAsia="he-IL"/>
        </w:rPr>
      </w:pPr>
      <w:r>
        <w:rPr>
          <w:rFonts w:hint="cs"/>
          <w:rtl/>
          <w:lang w:eastAsia="he-IL"/>
        </w:rPr>
        <w:t>חברת הכנסת דבי ביטון, חבר</w:t>
      </w:r>
      <w:bookmarkStart w:id="74621" w:name="_ETM_Q151_709000"/>
      <w:bookmarkEnd w:id="74621"/>
      <w:r>
        <w:rPr>
          <w:rFonts w:hint="cs"/>
          <w:rtl/>
          <w:lang w:eastAsia="he-IL"/>
        </w:rPr>
        <w:t xml:space="preserve"> הכנסת קריב, די.</w:t>
      </w:r>
    </w:p>
    <w:p w:rsidR="00115B9A" w:rsidRDefault="00115B9A" w:rsidP="00C643EF">
      <w:pPr>
        <w:rPr>
          <w:rtl/>
          <w:lang w:eastAsia="he-IL"/>
        </w:rPr>
      </w:pPr>
      <w:bookmarkStart w:id="74622" w:name="_ETM_Q151_707000"/>
      <w:bookmarkEnd w:id="74622"/>
    </w:p>
    <w:p w:rsidR="00115B9A" w:rsidRDefault="00115B9A" w:rsidP="00C643EF">
      <w:pPr>
        <w:pStyle w:val="-"/>
        <w:keepNext/>
        <w:rPr>
          <w:rtl/>
        </w:rPr>
      </w:pPr>
      <w:r w:rsidRPr="00E86AE2">
        <w:rPr>
          <w:rStyle w:val="TagStyle"/>
          <w:rtl/>
        </w:rPr>
        <w:t xml:space="preserve"> &lt;&lt; דובר_המשך &gt;&gt; </w:t>
      </w:r>
      <w:r>
        <w:rPr>
          <w:rtl/>
        </w:rPr>
        <w:t>שר האוצר בצלאל סמוטריץ':</w:t>
      </w:r>
      <w:r w:rsidRPr="00E86AE2">
        <w:rPr>
          <w:rStyle w:val="TagStyle"/>
          <w:rtl/>
        </w:rPr>
        <w:t xml:space="preserve"> &lt;&lt; דובר_המשך &gt;&gt;</w:t>
      </w:r>
      <w:r>
        <w:rPr>
          <w:rtl/>
        </w:rPr>
        <w:t xml:space="preserve">   </w:t>
      </w:r>
    </w:p>
    <w:p w:rsidR="00115B9A" w:rsidRDefault="00115B9A" w:rsidP="00C643EF">
      <w:pPr>
        <w:rPr>
          <w:rtl/>
          <w:lang w:eastAsia="he-IL"/>
        </w:rPr>
      </w:pPr>
    </w:p>
    <w:p w:rsidR="00115B9A" w:rsidRDefault="00115B9A" w:rsidP="00C643EF">
      <w:pPr>
        <w:rPr>
          <w:rtl/>
        </w:rPr>
      </w:pPr>
      <w:bookmarkStart w:id="74623" w:name="_ETM_Q151_708000"/>
      <w:bookmarkEnd w:id="74623"/>
      <w:r>
        <w:rPr>
          <w:rFonts w:hint="cs"/>
          <w:rtl/>
          <w:lang w:eastAsia="he-IL"/>
        </w:rPr>
        <w:t xml:space="preserve">ניר עוז לא אומר שהמענה הבסיסי שניתן הוא </w:t>
      </w:r>
      <w:bookmarkStart w:id="74624" w:name="_ETM_Q151_711000"/>
      <w:bookmarkEnd w:id="74624"/>
      <w:r>
        <w:rPr>
          <w:rFonts w:hint="cs"/>
          <w:rtl/>
          <w:lang w:eastAsia="he-IL"/>
        </w:rPr>
        <w:t xml:space="preserve">לא מספק. הוא רק אומר: חבר'ה, כחלק מהחוסן הלאומי אני רוצה להכפיל את הקיבוץ. תנו לי את הסטרטר, כמדינה. הוא </w:t>
      </w:r>
      <w:bookmarkStart w:id="74625" w:name="_ETM_Q151_722000"/>
      <w:bookmarkEnd w:id="74625"/>
      <w:r>
        <w:rPr>
          <w:rFonts w:hint="cs"/>
          <w:rtl/>
          <w:lang w:eastAsia="he-IL"/>
        </w:rPr>
        <w:t xml:space="preserve">אומר: אני לא מבקש פיצוי. </w:t>
      </w:r>
      <w:r>
        <w:rPr>
          <w:rFonts w:hint="cs"/>
          <w:rtl/>
          <w:lang w:eastAsia="he-IL"/>
        </w:rPr>
        <w:lastRenderedPageBreak/>
        <w:t xml:space="preserve">פיצוי </w:t>
      </w:r>
      <w:r>
        <w:rPr>
          <w:rtl/>
          <w:lang w:eastAsia="he-IL"/>
        </w:rPr>
        <w:t>–</w:t>
      </w:r>
      <w:r>
        <w:rPr>
          <w:rFonts w:hint="cs"/>
          <w:rtl/>
          <w:lang w:eastAsia="he-IL"/>
        </w:rPr>
        <w:t xml:space="preserve"> מה שקיבלתי</w:t>
      </w:r>
      <w:bookmarkStart w:id="74626" w:name="_ETM_Q151_725000"/>
      <w:bookmarkEnd w:id="74626"/>
      <w:r>
        <w:rPr>
          <w:rFonts w:hint="cs"/>
          <w:rtl/>
          <w:lang w:eastAsia="he-IL"/>
        </w:rPr>
        <w:t xml:space="preserve">, מצוין. על הבתים, כולל הבתים המחוללים, שקשה לחזור אליהם, כולל התשתיות בקיבוץ, על זה אין להם תלונות. באמת, </w:t>
      </w:r>
      <w:bookmarkStart w:id="74627" w:name="_ETM_Q151_727000"/>
      <w:bookmarkEnd w:id="74627"/>
      <w:r>
        <w:rPr>
          <w:rFonts w:hint="cs"/>
          <w:rtl/>
          <w:lang w:eastAsia="he-IL"/>
        </w:rPr>
        <w:t xml:space="preserve">נתנו להם מפתחות מאוד גדולים. אבל בא הקיבוץ ואומר: זה לא מספיק. אני לא רוצה שמדינת ישראל תעמיד אותי במקום </w:t>
      </w:r>
      <w:bookmarkStart w:id="74628" w:name="_ETM_Q151_732000"/>
      <w:bookmarkEnd w:id="74628"/>
      <w:r>
        <w:rPr>
          <w:rFonts w:hint="cs"/>
          <w:rtl/>
          <w:lang w:eastAsia="he-IL"/>
        </w:rPr>
        <w:t>שהייתי בו לפני – אני רוצה להכפיל. והוא צודק.</w:t>
      </w:r>
      <w:bookmarkStart w:id="74629" w:name="_ETM_Q151_738000"/>
      <w:bookmarkEnd w:id="74629"/>
      <w:r>
        <w:rPr>
          <w:rFonts w:hint="cs"/>
          <w:rtl/>
          <w:lang w:eastAsia="he-IL"/>
        </w:rPr>
        <w:t xml:space="preserve"> ומיקי, אנחנו נעשה את זה. רק מה? אנחנו</w:t>
      </w:r>
      <w:bookmarkStart w:id="74630" w:name="_ETM_Q151_742000"/>
      <w:bookmarkEnd w:id="74630"/>
      <w:r>
        <w:rPr>
          <w:rFonts w:hint="cs"/>
          <w:rtl/>
          <w:lang w:eastAsia="he-IL"/>
        </w:rPr>
        <w:t xml:space="preserve"> בונים עכשיו מתווה. </w:t>
      </w:r>
      <w:r>
        <w:rPr>
          <w:rFonts w:hint="cs"/>
          <w:rtl/>
        </w:rPr>
        <w:t>זה נמצא פה בתקציב, תהיה איתי.</w:t>
      </w:r>
    </w:p>
    <w:p w:rsidR="00115B9A" w:rsidRDefault="00115B9A" w:rsidP="00C643EF">
      <w:pPr>
        <w:rPr>
          <w:rtl/>
        </w:rPr>
      </w:pPr>
    </w:p>
    <w:p w:rsidR="00115B9A" w:rsidRDefault="00115B9A" w:rsidP="00C643EF">
      <w:pPr>
        <w:pStyle w:val="af5"/>
        <w:keepNext/>
        <w:rPr>
          <w:rtl/>
        </w:rPr>
      </w:pPr>
      <w:bookmarkStart w:id="74631" w:name="ET_interruption_5084_24"/>
      <w:r w:rsidRPr="00E86AE2">
        <w:rPr>
          <w:rStyle w:val="TagStyle"/>
          <w:rtl/>
        </w:rPr>
        <w:t xml:space="preserve"> &lt;&lt; קריאה &gt;&gt; </w:t>
      </w:r>
      <w:r>
        <w:rPr>
          <w:rtl/>
        </w:rPr>
        <w:t>מיקי לוי (יש עתיד):</w:t>
      </w:r>
      <w:r w:rsidRPr="00E86AE2">
        <w:rPr>
          <w:rStyle w:val="TagStyle"/>
          <w:rtl/>
        </w:rPr>
        <w:t xml:space="preserve"> &lt;&lt; קריאה &gt;&gt;</w:t>
      </w:r>
      <w:r>
        <w:rPr>
          <w:rtl/>
        </w:rPr>
        <w:t xml:space="preserve">   </w:t>
      </w:r>
      <w:bookmarkEnd w:id="74631"/>
    </w:p>
    <w:p w:rsidR="00115B9A" w:rsidRDefault="00115B9A" w:rsidP="00C643EF">
      <w:pPr>
        <w:rPr>
          <w:rtl/>
          <w:lang w:eastAsia="he-IL"/>
        </w:rPr>
      </w:pPr>
    </w:p>
    <w:p w:rsidR="00115B9A" w:rsidRDefault="00115B9A" w:rsidP="00C643EF">
      <w:pPr>
        <w:rPr>
          <w:rtl/>
        </w:rPr>
      </w:pPr>
      <w:r>
        <w:rPr>
          <w:rFonts w:hint="cs"/>
          <w:rtl/>
        </w:rPr>
        <w:t xml:space="preserve">- - - מתי זה יקרה? </w:t>
      </w:r>
    </w:p>
    <w:p w:rsidR="00115B9A" w:rsidRDefault="00115B9A" w:rsidP="00C643EF">
      <w:pPr>
        <w:rPr>
          <w:rtl/>
        </w:rPr>
      </w:pPr>
    </w:p>
    <w:p w:rsidR="00115B9A" w:rsidRDefault="00115B9A" w:rsidP="00C643EF">
      <w:pPr>
        <w:pStyle w:val="-"/>
        <w:keepNext/>
        <w:rPr>
          <w:rtl/>
        </w:rPr>
      </w:pPr>
      <w:r w:rsidRPr="001953E9">
        <w:rPr>
          <w:rStyle w:val="TagStyle"/>
          <w:rtl/>
        </w:rPr>
        <w:t xml:space="preserve"> &lt;&lt; דובר_המשך &gt;&gt; </w:t>
      </w:r>
      <w:r>
        <w:rPr>
          <w:rtl/>
        </w:rPr>
        <w:t>שר האוצר בצלאל סמוטריץ':</w:t>
      </w:r>
      <w:r w:rsidRPr="001953E9">
        <w:rPr>
          <w:rStyle w:val="TagStyle"/>
          <w:rtl/>
        </w:rPr>
        <w:t xml:space="preserve"> &lt;&lt; דובר_המשך &gt;&gt;</w:t>
      </w:r>
      <w:r>
        <w:rPr>
          <w:rtl/>
        </w:rPr>
        <w:t xml:space="preserve">   </w:t>
      </w:r>
    </w:p>
    <w:p w:rsidR="00115B9A" w:rsidRDefault="00115B9A" w:rsidP="00C643EF">
      <w:pPr>
        <w:rPr>
          <w:rtl/>
        </w:rPr>
      </w:pPr>
    </w:p>
    <w:p w:rsidR="00115B9A" w:rsidRDefault="00115B9A" w:rsidP="00C643EF">
      <w:pPr>
        <w:rPr>
          <w:rtl/>
        </w:rPr>
      </w:pPr>
      <w:r>
        <w:rPr>
          <w:rFonts w:hint="cs"/>
          <w:rtl/>
        </w:rPr>
        <w:t>זה</w:t>
      </w:r>
      <w:bookmarkStart w:id="74632" w:name="_ETM_Q151_743000"/>
      <w:bookmarkEnd w:id="74632"/>
      <w:r>
        <w:rPr>
          <w:rFonts w:hint="cs"/>
          <w:rtl/>
        </w:rPr>
        <w:t xml:space="preserve"> נמצא בתקציב. מיקי, זה נמצא בתקציב. תקשיב לי, אני אומר לך באחריות</w:t>
      </w:r>
      <w:bookmarkStart w:id="74633" w:name="_ETM_Q151_748000"/>
      <w:bookmarkEnd w:id="74633"/>
      <w:r>
        <w:rPr>
          <w:rFonts w:hint="cs"/>
          <w:rtl/>
        </w:rPr>
        <w:t xml:space="preserve">, זה נמצא. </w:t>
      </w:r>
    </w:p>
    <w:p w:rsidR="00115B9A" w:rsidRDefault="00115B9A" w:rsidP="00C643EF">
      <w:pPr>
        <w:rPr>
          <w:rtl/>
        </w:rPr>
      </w:pPr>
      <w:bookmarkStart w:id="74634" w:name="_ETM_Q151_778862"/>
      <w:bookmarkStart w:id="74635" w:name="_ETM_Q151_778980"/>
      <w:bookmarkEnd w:id="74634"/>
      <w:bookmarkEnd w:id="74635"/>
    </w:p>
    <w:p w:rsidR="00115B9A" w:rsidRDefault="00115B9A" w:rsidP="00C643EF">
      <w:pPr>
        <w:rPr>
          <w:rtl/>
        </w:rPr>
      </w:pPr>
      <w:bookmarkStart w:id="74636" w:name="_ETM_Q151_779031"/>
      <w:bookmarkStart w:id="74637" w:name="_ETM_Q151_779144"/>
      <w:bookmarkEnd w:id="74636"/>
      <w:bookmarkEnd w:id="74637"/>
      <w:r>
        <w:rPr>
          <w:rFonts w:hint="cs"/>
          <w:rtl/>
        </w:rPr>
        <w:t xml:space="preserve">אגב, לא רק זה. </w:t>
      </w:r>
      <w:bookmarkStart w:id="74638" w:name="_ETM_Q151_750000"/>
      <w:bookmarkEnd w:id="74638"/>
      <w:r>
        <w:rPr>
          <w:rFonts w:hint="cs"/>
          <w:rtl/>
        </w:rPr>
        <w:t>יש גם קהילה מתוך ניר עוז שקשה לה לחזור, והולכת לבית ניר. ישבו אצלי – אתמול עברה החלט</w:t>
      </w:r>
      <w:bookmarkStart w:id="74639" w:name="_ETM_Q151_756000"/>
      <w:bookmarkEnd w:id="74639"/>
      <w:r>
        <w:rPr>
          <w:rFonts w:hint="cs"/>
          <w:rtl/>
        </w:rPr>
        <w:t>ת מועצת רמ"י – אגב, גם בעיניי, אני מאוד מ</w:t>
      </w:r>
      <w:bookmarkStart w:id="74640" w:name="_ETM_Q151_760000"/>
      <w:bookmarkEnd w:id="74640"/>
      <w:r>
        <w:rPr>
          <w:rFonts w:hint="cs"/>
          <w:rtl/>
        </w:rPr>
        <w:t>כבד ומעריך א</w:t>
      </w:r>
      <w:r w:rsidR="00686EF6">
        <w:rPr>
          <w:rFonts w:hint="cs"/>
          <w:rtl/>
        </w:rPr>
        <w:t>נשים שקשה להם לחזור לקיבוץ עצמו</w:t>
      </w:r>
      <w:r>
        <w:rPr>
          <w:rFonts w:hint="cs"/>
          <w:rtl/>
        </w:rPr>
        <w:t xml:space="preserve"> אבל רוצים לשמר את האידיאל של התיישבות קהילתית, של חקלאות, לעבור לקיבוץ אחר. אנחנו בשיח עם </w:t>
      </w:r>
      <w:bookmarkStart w:id="74641" w:name="_ETM_Q151_768000"/>
      <w:bookmarkEnd w:id="74641"/>
      <w:r>
        <w:rPr>
          <w:rFonts w:hint="cs"/>
          <w:rtl/>
        </w:rPr>
        <w:t xml:space="preserve">בית ניר. קבוצה של בין </w:t>
      </w:r>
      <w:bookmarkStart w:id="74642" w:name="_ETM_Q151_777320"/>
      <w:bookmarkEnd w:id="74642"/>
      <w:r>
        <w:rPr>
          <w:rFonts w:hint="cs"/>
          <w:rtl/>
        </w:rPr>
        <w:t xml:space="preserve">40 ל-50 משפחות יעברו לשם וישמרו את המודל. אנחנו </w:t>
      </w:r>
      <w:bookmarkStart w:id="74643" w:name="_ETM_Q151_773000"/>
      <w:bookmarkEnd w:id="74643"/>
      <w:r>
        <w:rPr>
          <w:rFonts w:hint="cs"/>
          <w:rtl/>
        </w:rPr>
        <w:t xml:space="preserve">מסייעים גם להם. </w:t>
      </w:r>
      <w:r w:rsidRPr="00F0701A">
        <w:rPr>
          <w:rtl/>
        </w:rPr>
        <w:t>תאמין לי, באמת, זה לא אירוע פוליטי. זה לא אירוע פוליטי. אנחנו כמדינה - - -</w:t>
      </w:r>
    </w:p>
    <w:p w:rsidR="00115B9A" w:rsidRDefault="00115B9A" w:rsidP="00C643EF">
      <w:pPr>
        <w:rPr>
          <w:rtl/>
        </w:rPr>
      </w:pPr>
    </w:p>
    <w:p w:rsidR="004176D4" w:rsidRDefault="004176D4" w:rsidP="00C643EF">
      <w:pPr>
        <w:pStyle w:val="af5"/>
        <w:keepNext/>
        <w:rPr>
          <w:rtl/>
        </w:rPr>
      </w:pPr>
      <w:bookmarkStart w:id="74644" w:name="ET_interruption_5084_11"/>
      <w:r w:rsidRPr="008A3F14">
        <w:rPr>
          <w:rStyle w:val="TagStyle"/>
          <w:rtl/>
        </w:rPr>
        <w:t>&lt;&lt; קריאה &gt;&gt;</w:t>
      </w:r>
      <w:r w:rsidRPr="00427582">
        <w:rPr>
          <w:rStyle w:val="TagStyle"/>
          <w:rtl/>
        </w:rPr>
        <w:t xml:space="preserve"> </w:t>
      </w:r>
      <w:r>
        <w:rPr>
          <w:rtl/>
        </w:rPr>
        <w:t>מיקי לוי (יש עתיד):</w:t>
      </w:r>
      <w:r w:rsidRPr="00427582">
        <w:rPr>
          <w:rStyle w:val="TagStyle"/>
          <w:rtl/>
        </w:rPr>
        <w:t xml:space="preserve"> </w:t>
      </w:r>
      <w:r w:rsidRPr="008A3F14">
        <w:rPr>
          <w:rStyle w:val="TagStyle"/>
          <w:rtl/>
        </w:rPr>
        <w:t>&lt;&lt; קריאה &gt;&gt;</w:t>
      </w:r>
      <w:r>
        <w:rPr>
          <w:rtl/>
        </w:rPr>
        <w:t xml:space="preserve"> </w:t>
      </w:r>
      <w:bookmarkEnd w:id="74644"/>
    </w:p>
    <w:p w:rsidR="004176D4" w:rsidRDefault="004176D4" w:rsidP="00C643EF">
      <w:pPr>
        <w:rPr>
          <w:rtl/>
        </w:rPr>
      </w:pPr>
    </w:p>
    <w:p w:rsidR="004176D4" w:rsidRDefault="004176D4" w:rsidP="00C643EF">
      <w:pPr>
        <w:rPr>
          <w:rtl/>
        </w:rPr>
      </w:pPr>
      <w:r>
        <w:rPr>
          <w:rFonts w:hint="cs"/>
          <w:rtl/>
        </w:rPr>
        <w:t xml:space="preserve">- - - </w:t>
      </w:r>
      <w:bookmarkStart w:id="74645" w:name="_ETM_Q152_180640"/>
      <w:bookmarkEnd w:id="74645"/>
      <w:r>
        <w:rPr>
          <w:rFonts w:hint="cs"/>
          <w:rtl/>
        </w:rPr>
        <w:t xml:space="preserve">רב-שנתי עם התפתחות האוכלוסייה. </w:t>
      </w:r>
      <w:bookmarkStart w:id="74646" w:name="_ETM_Q152_180641"/>
      <w:bookmarkStart w:id="74647" w:name="_ETM_Q152_180729"/>
      <w:bookmarkEnd w:id="74646"/>
      <w:bookmarkEnd w:id="74647"/>
    </w:p>
    <w:p w:rsidR="004176D4" w:rsidRDefault="004176D4" w:rsidP="00C643EF">
      <w:pPr>
        <w:rPr>
          <w:rtl/>
        </w:rPr>
      </w:pPr>
    </w:p>
    <w:p w:rsidR="004176D4" w:rsidRDefault="004176D4" w:rsidP="00C643EF">
      <w:pPr>
        <w:pStyle w:val="-"/>
        <w:keepNext/>
        <w:rPr>
          <w:rtl/>
        </w:rPr>
      </w:pPr>
      <w:r w:rsidRPr="008A3F14">
        <w:rPr>
          <w:rStyle w:val="TagStyle"/>
          <w:rtl/>
        </w:rPr>
        <w:t xml:space="preserve"> &lt;&lt; דובר_המשך &gt;&gt;</w:t>
      </w:r>
      <w:r w:rsidRPr="00427582">
        <w:rPr>
          <w:rStyle w:val="TagStyle"/>
          <w:rtl/>
        </w:rPr>
        <w:t xml:space="preserve"> </w:t>
      </w:r>
      <w:r>
        <w:rPr>
          <w:rtl/>
        </w:rPr>
        <w:t>שר האוצר בצלאל סמוטריץ':</w:t>
      </w:r>
      <w:r w:rsidRPr="00427582">
        <w:rPr>
          <w:rStyle w:val="TagStyle"/>
          <w:rtl/>
        </w:rPr>
        <w:t xml:space="preserve"> </w:t>
      </w:r>
      <w:r w:rsidRPr="008A3F14">
        <w:rPr>
          <w:rStyle w:val="TagStyle"/>
          <w:rtl/>
        </w:rPr>
        <w:t>&lt;&lt; דובר_המשך &gt;&gt;</w:t>
      </w:r>
      <w:r>
        <w:rPr>
          <w:rtl/>
        </w:rPr>
        <w:t xml:space="preserve"> </w:t>
      </w:r>
    </w:p>
    <w:p w:rsidR="004176D4" w:rsidRDefault="004176D4" w:rsidP="00C643EF">
      <w:pPr>
        <w:rPr>
          <w:rtl/>
        </w:rPr>
      </w:pPr>
    </w:p>
    <w:p w:rsidR="004176D4" w:rsidRDefault="004176D4" w:rsidP="00686EF6">
      <w:pPr>
        <w:rPr>
          <w:rtl/>
        </w:rPr>
      </w:pPr>
      <w:bookmarkStart w:id="74648" w:name="_ETM_Q152_181227"/>
      <w:bookmarkEnd w:id="74648"/>
      <w:r>
        <w:rPr>
          <w:rFonts w:hint="cs"/>
          <w:rtl/>
        </w:rPr>
        <w:t xml:space="preserve">שנייה. יש תוכנית רב-שנתית. אנחנו חותמים </w:t>
      </w:r>
      <w:bookmarkStart w:id="74649" w:name="_ETM_Q152_177319"/>
      <w:bookmarkEnd w:id="74649"/>
      <w:r>
        <w:rPr>
          <w:rFonts w:hint="cs"/>
          <w:rtl/>
        </w:rPr>
        <w:t xml:space="preserve">עכשיו על הסכם </w:t>
      </w:r>
      <w:bookmarkStart w:id="74650" w:name="_ETM_Q152_185540"/>
      <w:bookmarkEnd w:id="74650"/>
      <w:r>
        <w:rPr>
          <w:rFonts w:hint="cs"/>
          <w:rtl/>
        </w:rPr>
        <w:t xml:space="preserve">עם הסוכנות, אתה מכיר את זה, על </w:t>
      </w:r>
      <w:r w:rsidR="00686EF6">
        <w:rPr>
          <w:rFonts w:hint="cs"/>
          <w:rtl/>
        </w:rPr>
        <w:t>1,000</w:t>
      </w:r>
      <w:r>
        <w:rPr>
          <w:rFonts w:hint="cs"/>
          <w:rtl/>
        </w:rPr>
        <w:t xml:space="preserve"> בתי אגודה </w:t>
      </w:r>
      <w:r>
        <w:rPr>
          <w:rtl/>
        </w:rPr>
        <w:softHyphen/>
      </w:r>
      <w:r>
        <w:rPr>
          <w:rFonts w:hint="cs"/>
          <w:rtl/>
        </w:rPr>
        <w:t xml:space="preserve">– </w:t>
      </w:r>
      <w:bookmarkStart w:id="74651" w:name="_ETM_Q152_190373"/>
      <w:bookmarkEnd w:id="74651"/>
      <w:r>
        <w:rPr>
          <w:rFonts w:hint="cs"/>
          <w:rtl/>
        </w:rPr>
        <w:t xml:space="preserve">שיתוף פעולה של הממשלה והסוכנות בכל המרחב הכפרי. אנחנו עושים את זה. </w:t>
      </w:r>
      <w:bookmarkStart w:id="74652" w:name="_ETM_Q152_196502"/>
      <w:bookmarkStart w:id="74653" w:name="_ETM_Q152_196657"/>
      <w:bookmarkStart w:id="74654" w:name="_ETM_Q152_196731"/>
      <w:bookmarkStart w:id="74655" w:name="_ETM_Q152_196779"/>
      <w:bookmarkEnd w:id="74652"/>
      <w:bookmarkEnd w:id="74653"/>
      <w:bookmarkEnd w:id="74654"/>
      <w:bookmarkEnd w:id="74655"/>
      <w:r>
        <w:rPr>
          <w:rFonts w:hint="cs"/>
          <w:rtl/>
        </w:rPr>
        <w:t xml:space="preserve">אבל ניר עוז – באמת אני אומר לך, עם כל הקיבוצים </w:t>
      </w:r>
      <w:bookmarkStart w:id="74656" w:name="_ETM_Q152_197865"/>
      <w:bookmarkEnd w:id="74656"/>
      <w:r>
        <w:rPr>
          <w:rFonts w:hint="cs"/>
          <w:rtl/>
        </w:rPr>
        <w:t xml:space="preserve">חתמנו על הסכמים, והם טובים. הם נותנים מענה ברמת </w:t>
      </w:r>
      <w:bookmarkStart w:id="74657" w:name="_ETM_Q152_198690"/>
      <w:bookmarkEnd w:id="74657"/>
      <w:r>
        <w:rPr>
          <w:rFonts w:hint="cs"/>
          <w:rtl/>
        </w:rPr>
        <w:t xml:space="preserve">הפיצוי – להעמיד אותם במקום שהם היו ערב המלחמה ועוד יותר </w:t>
      </w:r>
      <w:bookmarkStart w:id="74658" w:name="_ETM_Q152_203243"/>
      <w:bookmarkEnd w:id="74658"/>
      <w:r>
        <w:rPr>
          <w:rFonts w:hint="cs"/>
          <w:rtl/>
        </w:rPr>
        <w:t xml:space="preserve">מזה </w:t>
      </w:r>
      <w:r>
        <w:rPr>
          <w:rFonts w:hint="eastAsia"/>
        </w:rPr>
        <w:t>–</w:t>
      </w:r>
      <w:r>
        <w:rPr>
          <w:rtl/>
        </w:rPr>
        <w:t xml:space="preserve"> </w:t>
      </w:r>
      <w:r>
        <w:rPr>
          <w:rFonts w:hint="cs"/>
          <w:rtl/>
        </w:rPr>
        <w:t xml:space="preserve">מצוין. שוב, ניר עוז, הסיבה שעוד לא חתמנו </w:t>
      </w:r>
      <w:bookmarkStart w:id="74659" w:name="_ETM_Q152_205719"/>
      <w:bookmarkEnd w:id="74659"/>
      <w:r>
        <w:rPr>
          <w:rFonts w:hint="cs"/>
          <w:rtl/>
        </w:rPr>
        <w:t xml:space="preserve">זה שהם אומרים: אנחנו לא מסתפקים בזה, אנחנו רוצים </w:t>
      </w:r>
      <w:bookmarkStart w:id="74660" w:name="_ETM_Q152_211751"/>
      <w:bookmarkEnd w:id="74660"/>
      <w:r>
        <w:rPr>
          <w:rFonts w:hint="cs"/>
          <w:rtl/>
        </w:rPr>
        <w:t xml:space="preserve">להכפיל. ואני רוצה. ואני אומר לך שאנחנו </w:t>
      </w:r>
      <w:bookmarkStart w:id="74661" w:name="_ETM_Q152_214115"/>
      <w:bookmarkEnd w:id="74661"/>
      <w:r>
        <w:rPr>
          <w:rFonts w:hint="cs"/>
          <w:rtl/>
        </w:rPr>
        <w:t xml:space="preserve">בונים את זה. עכשיו יש דיונים על איך עושים את </w:t>
      </w:r>
      <w:bookmarkStart w:id="74662" w:name="_ETM_Q152_214404"/>
      <w:bookmarkEnd w:id="74662"/>
      <w:r>
        <w:rPr>
          <w:rFonts w:hint="cs"/>
          <w:rtl/>
        </w:rPr>
        <w:t>זה, כי בסוף הקיבוץ הוא גם ישות כלכלית</w:t>
      </w:r>
      <w:bookmarkStart w:id="74663" w:name="_ETM_Q152_216617"/>
      <w:bookmarkEnd w:id="74663"/>
      <w:r>
        <w:rPr>
          <w:rFonts w:hint="cs"/>
          <w:rtl/>
        </w:rPr>
        <w:t xml:space="preserve">, ואנחנו רוצים ליצור איזה משהו כזה </w:t>
      </w:r>
      <w:bookmarkStart w:id="74664" w:name="_ETM_Q152_218570"/>
      <w:bookmarkEnd w:id="74664"/>
      <w:r>
        <w:rPr>
          <w:rFonts w:hint="cs"/>
          <w:rtl/>
        </w:rPr>
        <w:t xml:space="preserve">שהמדינה משקיעה, עוזרת להם לייצר את </w:t>
      </w:r>
      <w:r>
        <w:rPr>
          <w:rFonts w:hint="cs"/>
          <w:rtl/>
        </w:rPr>
        <w:lastRenderedPageBreak/>
        <w:t>ההכפלה, וכשהעסק</w:t>
      </w:r>
      <w:bookmarkStart w:id="74665" w:name="_ETM_Q152_223636"/>
      <w:bookmarkEnd w:id="74665"/>
      <w:r>
        <w:rPr>
          <w:rFonts w:hint="cs"/>
          <w:rtl/>
        </w:rPr>
        <w:t xml:space="preserve"> הזה יאוכלס זה יחזור חזרה למדינה. תאמין לי, </w:t>
      </w:r>
      <w:bookmarkStart w:id="74666" w:name="_ETM_Q152_224846"/>
      <w:bookmarkEnd w:id="74666"/>
      <w:r>
        <w:rPr>
          <w:rFonts w:hint="cs"/>
          <w:rtl/>
        </w:rPr>
        <w:t xml:space="preserve">זה יהיה. זה יהיה, כי זה לא אירוע פוליטי. כי </w:t>
      </w:r>
      <w:bookmarkStart w:id="74667" w:name="_ETM_Q152_228257"/>
      <w:bookmarkEnd w:id="74667"/>
      <w:r>
        <w:rPr>
          <w:rFonts w:hint="cs"/>
          <w:rtl/>
        </w:rPr>
        <w:t xml:space="preserve">אני מוריד את הכובע, אני מעריץ את האנשים </w:t>
      </w:r>
      <w:bookmarkStart w:id="74668" w:name="_ETM_Q152_233634"/>
      <w:bookmarkEnd w:id="74668"/>
      <w:r>
        <w:rPr>
          <w:rFonts w:hint="cs"/>
          <w:rtl/>
        </w:rPr>
        <w:t>האלה. באמת, מיקי, זה לא אירוע.</w:t>
      </w:r>
    </w:p>
    <w:p w:rsidR="004176D4" w:rsidRDefault="004176D4" w:rsidP="00C643EF">
      <w:pPr>
        <w:ind w:firstLine="0"/>
        <w:rPr>
          <w:rtl/>
        </w:rPr>
      </w:pPr>
      <w:bookmarkStart w:id="74669" w:name="_ETM_Q152_88620"/>
      <w:bookmarkStart w:id="74670" w:name="_ETM_Q152_88704"/>
      <w:bookmarkEnd w:id="74669"/>
      <w:bookmarkEnd w:id="74670"/>
    </w:p>
    <w:p w:rsidR="004176D4" w:rsidRDefault="004176D4" w:rsidP="00686EF6">
      <w:pPr>
        <w:pStyle w:val="af5"/>
        <w:keepNext/>
        <w:rPr>
          <w:rtl/>
        </w:rPr>
      </w:pPr>
      <w:bookmarkStart w:id="74671" w:name="ET_interruption_6341_9"/>
      <w:r w:rsidRPr="008A3F14">
        <w:rPr>
          <w:rStyle w:val="TagStyle"/>
          <w:rtl/>
        </w:rPr>
        <w:t xml:space="preserve"> &lt;&lt; קריאה &gt;&gt;</w:t>
      </w:r>
      <w:r w:rsidRPr="00427582">
        <w:rPr>
          <w:rStyle w:val="TagStyle"/>
          <w:rtl/>
        </w:rPr>
        <w:t xml:space="preserve"> </w:t>
      </w:r>
      <w:r w:rsidR="00686EF6">
        <w:rPr>
          <w:rFonts w:hint="cs"/>
          <w:rtl/>
        </w:rPr>
        <w:t>קריאות</w:t>
      </w:r>
      <w:r>
        <w:rPr>
          <w:rtl/>
        </w:rPr>
        <w:t>:</w:t>
      </w:r>
      <w:r w:rsidRPr="00427582">
        <w:rPr>
          <w:rStyle w:val="TagStyle"/>
          <w:rtl/>
        </w:rPr>
        <w:t xml:space="preserve"> </w:t>
      </w:r>
      <w:r w:rsidRPr="008A3F14">
        <w:rPr>
          <w:rStyle w:val="TagStyle"/>
          <w:rtl/>
        </w:rPr>
        <w:t>&lt;&lt; קריאה &gt;&gt;</w:t>
      </w:r>
      <w:r>
        <w:rPr>
          <w:rtl/>
        </w:rPr>
        <w:t xml:space="preserve"> </w:t>
      </w:r>
      <w:bookmarkEnd w:id="74671"/>
    </w:p>
    <w:p w:rsidR="004176D4" w:rsidRDefault="004176D4" w:rsidP="00C643EF">
      <w:pPr>
        <w:rPr>
          <w:rtl/>
        </w:rPr>
      </w:pPr>
    </w:p>
    <w:p w:rsidR="004176D4" w:rsidRDefault="004176D4" w:rsidP="00C643EF">
      <w:pPr>
        <w:rPr>
          <w:rtl/>
        </w:rPr>
      </w:pPr>
      <w:bookmarkStart w:id="74672" w:name="_ETM_Q152_92158"/>
      <w:bookmarkStart w:id="74673" w:name="_ETM_Q152_94296"/>
      <w:bookmarkEnd w:id="74672"/>
      <w:bookmarkEnd w:id="74673"/>
      <w:r>
        <w:rPr>
          <w:rFonts w:hint="cs"/>
          <w:rtl/>
        </w:rPr>
        <w:t>- - -</w:t>
      </w:r>
    </w:p>
    <w:p w:rsidR="004176D4" w:rsidRDefault="004176D4" w:rsidP="009635F5">
      <w:pPr>
        <w:rPr>
          <w:rtl/>
        </w:rPr>
      </w:pPr>
      <w:bookmarkStart w:id="74674" w:name="_ETM_Q152_94347"/>
      <w:bookmarkStart w:id="74675" w:name="_ETM_Q152_94415"/>
      <w:bookmarkEnd w:id="74674"/>
      <w:bookmarkEnd w:id="74675"/>
    </w:p>
    <w:p w:rsidR="004176D4" w:rsidRDefault="004176D4" w:rsidP="00C643EF">
      <w:pPr>
        <w:pStyle w:val="-"/>
        <w:keepNext/>
        <w:rPr>
          <w:rtl/>
        </w:rPr>
      </w:pPr>
      <w:bookmarkStart w:id="74676" w:name="_ETM_Q152_231126"/>
      <w:bookmarkStart w:id="74677" w:name="_ETM_Q152_231224"/>
      <w:bookmarkStart w:id="74678" w:name="ET_speakercontinue_6453_14"/>
      <w:bookmarkEnd w:id="74676"/>
      <w:bookmarkEnd w:id="74677"/>
      <w:r w:rsidRPr="008A3F14">
        <w:rPr>
          <w:rStyle w:val="TagStyle"/>
          <w:rtl/>
        </w:rPr>
        <w:t xml:space="preserve"> &lt;&lt; דובר_המשך &gt;&gt;</w:t>
      </w:r>
      <w:r w:rsidRPr="00427582">
        <w:rPr>
          <w:rStyle w:val="TagStyle"/>
          <w:rtl/>
        </w:rPr>
        <w:t xml:space="preserve"> </w:t>
      </w:r>
      <w:r>
        <w:rPr>
          <w:rtl/>
        </w:rPr>
        <w:t>שר האוצר בצלאל סמוטריץ':</w:t>
      </w:r>
      <w:r w:rsidRPr="00427582">
        <w:rPr>
          <w:rStyle w:val="TagStyle"/>
          <w:rtl/>
        </w:rPr>
        <w:t xml:space="preserve"> </w:t>
      </w:r>
      <w:r w:rsidRPr="008A3F14">
        <w:rPr>
          <w:rStyle w:val="TagStyle"/>
          <w:rtl/>
        </w:rPr>
        <w:t>&lt;&lt; דובר_המשך &gt;&gt;</w:t>
      </w:r>
      <w:r>
        <w:rPr>
          <w:rtl/>
        </w:rPr>
        <w:t xml:space="preserve"> </w:t>
      </w:r>
      <w:bookmarkEnd w:id="74678"/>
    </w:p>
    <w:p w:rsidR="004176D4" w:rsidRDefault="004176D4" w:rsidP="00C643EF">
      <w:pPr>
        <w:rPr>
          <w:rtl/>
        </w:rPr>
      </w:pPr>
    </w:p>
    <w:p w:rsidR="004176D4" w:rsidRDefault="004176D4" w:rsidP="00C643EF">
      <w:pPr>
        <w:rPr>
          <w:rtl/>
        </w:rPr>
      </w:pPr>
      <w:bookmarkStart w:id="74679" w:name="_ETM_Q152_232173"/>
      <w:bookmarkEnd w:id="74679"/>
      <w:r>
        <w:rPr>
          <w:rFonts w:hint="cs"/>
          <w:rtl/>
        </w:rPr>
        <w:t xml:space="preserve">והשר אלקין שותף מלא בתוך התהליך הזה, ואביעד פרידמן, שנכנס עכשיו למנכ"ל </w:t>
      </w:r>
      <w:bookmarkStart w:id="74680" w:name="_ETM_Q152_238363"/>
      <w:bookmarkEnd w:id="74680"/>
      <w:r>
        <w:rPr>
          <w:rFonts w:hint="cs"/>
          <w:rtl/>
        </w:rPr>
        <w:t xml:space="preserve">את תקומה – באמת, איש מקצוע שיודע לעבוד. תאמין לי, </w:t>
      </w:r>
      <w:bookmarkStart w:id="74681" w:name="_ETM_Q152_240254"/>
      <w:bookmarkEnd w:id="74681"/>
      <w:r>
        <w:rPr>
          <w:rFonts w:hint="cs"/>
          <w:rtl/>
        </w:rPr>
        <w:t xml:space="preserve">זה לא אירוע פוליטי. ואני אומר, בואו לא נשים </w:t>
      </w:r>
      <w:bookmarkStart w:id="74682" w:name="_ETM_Q152_245582"/>
      <w:bookmarkEnd w:id="74682"/>
      <w:r>
        <w:rPr>
          <w:rFonts w:hint="cs"/>
          <w:rtl/>
        </w:rPr>
        <w:t xml:space="preserve">את זה בוויכוח. לא, בוא </w:t>
      </w:r>
      <w:bookmarkStart w:id="74683" w:name="_ETM_Q152_253582"/>
      <w:bookmarkEnd w:id="74683"/>
      <w:r>
        <w:rPr>
          <w:rFonts w:hint="cs"/>
          <w:rtl/>
        </w:rPr>
        <w:t xml:space="preserve">- - - </w:t>
      </w:r>
    </w:p>
    <w:p w:rsidR="004176D4" w:rsidRDefault="004176D4" w:rsidP="00C643EF">
      <w:pPr>
        <w:ind w:firstLine="0"/>
        <w:rPr>
          <w:rtl/>
        </w:rPr>
      </w:pPr>
      <w:bookmarkStart w:id="74684" w:name="_ETM_Q152_243597"/>
      <w:bookmarkStart w:id="74685" w:name="_ETM_Q152_243667"/>
      <w:bookmarkEnd w:id="74684"/>
      <w:bookmarkEnd w:id="74685"/>
    </w:p>
    <w:p w:rsidR="004176D4" w:rsidRDefault="004176D4" w:rsidP="00C643EF">
      <w:pPr>
        <w:pStyle w:val="af5"/>
        <w:keepNext/>
        <w:rPr>
          <w:rtl/>
        </w:rPr>
      </w:pPr>
      <w:r w:rsidRPr="008A3F14">
        <w:rPr>
          <w:rStyle w:val="TagStyle"/>
          <w:rtl/>
        </w:rPr>
        <w:t xml:space="preserve"> &lt;&lt; קריאה &gt;&gt;</w:t>
      </w:r>
      <w:r w:rsidRPr="00427582">
        <w:rPr>
          <w:rStyle w:val="TagStyle"/>
          <w:rtl/>
        </w:rPr>
        <w:t xml:space="preserve"> </w:t>
      </w:r>
      <w:r>
        <w:rPr>
          <w:rtl/>
        </w:rPr>
        <w:t>מיקי לוי (יש עתיד):</w:t>
      </w:r>
      <w:r w:rsidRPr="00427582">
        <w:rPr>
          <w:rStyle w:val="TagStyle"/>
          <w:rtl/>
        </w:rPr>
        <w:t xml:space="preserve"> </w:t>
      </w:r>
      <w:r w:rsidRPr="008A3F14">
        <w:rPr>
          <w:rStyle w:val="TagStyle"/>
          <w:rtl/>
        </w:rPr>
        <w:t>&lt;&lt; קריאה &gt;&gt;</w:t>
      </w:r>
      <w:r>
        <w:rPr>
          <w:rtl/>
        </w:rPr>
        <w:t xml:space="preserve"> </w:t>
      </w:r>
    </w:p>
    <w:p w:rsidR="004176D4" w:rsidRDefault="004176D4" w:rsidP="00C643EF">
      <w:pPr>
        <w:rPr>
          <w:rtl/>
        </w:rPr>
      </w:pPr>
    </w:p>
    <w:p w:rsidR="004176D4" w:rsidRPr="00427582" w:rsidRDefault="004176D4" w:rsidP="00C643EF">
      <w:pPr>
        <w:rPr>
          <w:rtl/>
        </w:rPr>
      </w:pPr>
      <w:bookmarkStart w:id="74686" w:name="_ETM_Q152_244153"/>
      <w:bookmarkEnd w:id="74686"/>
      <w:r>
        <w:rPr>
          <w:rFonts w:hint="cs"/>
          <w:rtl/>
        </w:rPr>
        <w:t xml:space="preserve">- - - בפרוטוקול. </w:t>
      </w:r>
    </w:p>
    <w:p w:rsidR="004176D4" w:rsidRDefault="004176D4" w:rsidP="009635F5">
      <w:pPr>
        <w:rPr>
          <w:rtl/>
        </w:rPr>
      </w:pPr>
      <w:bookmarkStart w:id="74687" w:name="_ETM_Q152_241786"/>
      <w:bookmarkStart w:id="74688" w:name="_ETM_Q152_241852"/>
      <w:bookmarkEnd w:id="74687"/>
      <w:bookmarkEnd w:id="74688"/>
    </w:p>
    <w:p w:rsidR="004176D4" w:rsidRDefault="004176D4" w:rsidP="00C643EF">
      <w:pPr>
        <w:pStyle w:val="-"/>
        <w:keepNext/>
        <w:rPr>
          <w:rtl/>
        </w:rPr>
      </w:pPr>
      <w:bookmarkStart w:id="74689" w:name="ET_speakercontinue_6453_16"/>
      <w:r w:rsidRPr="008A3F14">
        <w:rPr>
          <w:rStyle w:val="TagStyle"/>
          <w:rtl/>
        </w:rPr>
        <w:t xml:space="preserve"> &lt;&lt; דובר_המשך &gt;&gt;</w:t>
      </w:r>
      <w:r w:rsidRPr="00427582">
        <w:rPr>
          <w:rStyle w:val="TagStyle"/>
          <w:rtl/>
        </w:rPr>
        <w:t xml:space="preserve"> </w:t>
      </w:r>
      <w:r>
        <w:rPr>
          <w:rtl/>
        </w:rPr>
        <w:t>שר האוצר בצלאל סמוטריץ':</w:t>
      </w:r>
      <w:r w:rsidRPr="00427582">
        <w:rPr>
          <w:rStyle w:val="TagStyle"/>
          <w:rtl/>
        </w:rPr>
        <w:t xml:space="preserve"> </w:t>
      </w:r>
      <w:r w:rsidRPr="008A3F14">
        <w:rPr>
          <w:rStyle w:val="TagStyle"/>
          <w:rtl/>
        </w:rPr>
        <w:t>&lt;&lt; דובר_המשך &gt;&gt;</w:t>
      </w:r>
      <w:r>
        <w:rPr>
          <w:rtl/>
        </w:rPr>
        <w:t xml:space="preserve"> </w:t>
      </w:r>
      <w:bookmarkEnd w:id="74689"/>
    </w:p>
    <w:p w:rsidR="004176D4" w:rsidRDefault="004176D4" w:rsidP="00C643EF">
      <w:pPr>
        <w:rPr>
          <w:rtl/>
        </w:rPr>
      </w:pPr>
    </w:p>
    <w:p w:rsidR="004176D4" w:rsidRDefault="004176D4" w:rsidP="00686EF6">
      <w:pPr>
        <w:rPr>
          <w:rtl/>
        </w:rPr>
      </w:pPr>
      <w:bookmarkStart w:id="74690" w:name="_ETM_Q152_244871"/>
      <w:bookmarkStart w:id="74691" w:name="_ETM_Q152_246426"/>
      <w:bookmarkEnd w:id="74690"/>
      <w:bookmarkEnd w:id="74691"/>
      <w:r>
        <w:rPr>
          <w:rFonts w:hint="cs"/>
          <w:rtl/>
        </w:rPr>
        <w:t xml:space="preserve">הם היו אצלי פעמיים. אני הייתי אצלם, כמו שאתה יודע. </w:t>
      </w:r>
      <w:bookmarkStart w:id="74692" w:name="_ETM_Q152_248049"/>
      <w:bookmarkEnd w:id="74692"/>
      <w:r>
        <w:rPr>
          <w:rFonts w:hint="cs"/>
          <w:rtl/>
        </w:rPr>
        <w:t xml:space="preserve">אנחנו מנהלים את זה, מלווים את זה. לא אספר לך </w:t>
      </w:r>
      <w:bookmarkStart w:id="74693" w:name="_ETM_Q152_249317"/>
      <w:bookmarkEnd w:id="74693"/>
      <w:r w:rsidR="00686EF6">
        <w:rPr>
          <w:rFonts w:hint="cs"/>
          <w:rtl/>
        </w:rPr>
        <w:t>עכשיו על ה</w:t>
      </w:r>
      <w:r>
        <w:rPr>
          <w:rFonts w:hint="cs"/>
          <w:rtl/>
        </w:rPr>
        <w:t xml:space="preserve">אתגרים המשפטיים, תקדימים, השלכות רוחב – הם נכנסו </w:t>
      </w:r>
      <w:bookmarkStart w:id="74694" w:name="_ETM_Q152_254365"/>
      <w:bookmarkEnd w:id="74694"/>
      <w:r>
        <w:rPr>
          <w:rFonts w:hint="cs"/>
          <w:rtl/>
        </w:rPr>
        <w:t xml:space="preserve">לי עמוק ללב. אני אומר עוד פעם, החוויה הזו של מי שחוו את </w:t>
      </w:r>
      <w:bookmarkStart w:id="74695" w:name="_ETM_Q152_261250"/>
      <w:bookmarkEnd w:id="74695"/>
      <w:r>
        <w:rPr>
          <w:rFonts w:hint="cs"/>
          <w:rtl/>
        </w:rPr>
        <w:t xml:space="preserve">זה ואומרים: אנחנו לא נכנעים ואנחנו חוזרים, עם כל הקושי, ויודעים שחלק לא יחזרו, נותנים לזה </w:t>
      </w:r>
      <w:bookmarkStart w:id="74696" w:name="_ETM_Q152_265894"/>
      <w:bookmarkEnd w:id="74696"/>
      <w:r>
        <w:rPr>
          <w:rFonts w:hint="cs"/>
          <w:rtl/>
        </w:rPr>
        <w:t xml:space="preserve">לגיטימציה </w:t>
      </w:r>
      <w:r w:rsidR="00686EF6">
        <w:rPr>
          <w:rFonts w:hint="eastAsia"/>
          <w:rtl/>
        </w:rPr>
        <w:t>–</w:t>
      </w:r>
      <w:r w:rsidR="00686EF6">
        <w:rPr>
          <w:rFonts w:hint="cs"/>
          <w:rtl/>
        </w:rPr>
        <w:t xml:space="preserve"> </w:t>
      </w:r>
      <w:r>
        <w:rPr>
          <w:rFonts w:hint="cs"/>
          <w:rtl/>
        </w:rPr>
        <w:t>אתגר חברתי לא פשוט</w:t>
      </w:r>
      <w:r w:rsidR="00686EF6">
        <w:rPr>
          <w:rFonts w:hint="cs"/>
          <w:rtl/>
        </w:rPr>
        <w:t>.</w:t>
      </w:r>
      <w:r>
        <w:rPr>
          <w:rFonts w:hint="cs"/>
          <w:rtl/>
        </w:rPr>
        <w:t xml:space="preserve"> איך מצד אחד רוצים שיחזרו – ונותנים לגיטימציה למי שקשה לו לחזור, ונותנים לו חלופה אחרת</w:t>
      </w:r>
      <w:r w:rsidR="00686EF6">
        <w:rPr>
          <w:rFonts w:hint="cs"/>
          <w:rtl/>
        </w:rPr>
        <w:t>?</w:t>
      </w:r>
      <w:r>
        <w:rPr>
          <w:rFonts w:hint="cs"/>
          <w:rtl/>
        </w:rPr>
        <w:t xml:space="preserve"> אבל, בעיניי, האמירה</w:t>
      </w:r>
      <w:bookmarkStart w:id="74697" w:name="_ETM_Q152_272072"/>
      <w:bookmarkEnd w:id="74697"/>
      <w:r>
        <w:rPr>
          <w:rFonts w:hint="cs"/>
          <w:rtl/>
        </w:rPr>
        <w:t xml:space="preserve"> – ואתה יודע שגם זה </w:t>
      </w:r>
      <w:bookmarkStart w:id="74698" w:name="_ETM_Q152_276028"/>
      <w:bookmarkEnd w:id="74698"/>
      <w:r>
        <w:rPr>
          <w:rFonts w:hint="cs"/>
          <w:rtl/>
        </w:rPr>
        <w:t>לא מובן מאליו בקיבוצים, שמוכנים לגדול –</w:t>
      </w:r>
      <w:r w:rsidRPr="003B156C">
        <w:rPr>
          <w:rFonts w:hint="cs"/>
          <w:rtl/>
        </w:rPr>
        <w:t xml:space="preserve"> </w:t>
      </w:r>
      <w:r>
        <w:rPr>
          <w:rFonts w:hint="cs"/>
          <w:rtl/>
        </w:rPr>
        <w:t xml:space="preserve">אנחנו רוצים להכפיל – </w:t>
      </w:r>
      <w:bookmarkStart w:id="74699" w:name="_ETM_Q152_278031"/>
      <w:bookmarkEnd w:id="74699"/>
      <w:r>
        <w:rPr>
          <w:rFonts w:hint="cs"/>
          <w:rtl/>
        </w:rPr>
        <w:t xml:space="preserve">תאמין לי, ראוי להערכה. מדינת ישראל – לא משנה אם אני, </w:t>
      </w:r>
      <w:bookmarkStart w:id="74700" w:name="_ETM_Q152_284239"/>
      <w:bookmarkEnd w:id="74700"/>
      <w:r>
        <w:rPr>
          <w:rFonts w:hint="cs"/>
          <w:rtl/>
        </w:rPr>
        <w:t>או אתה, או מי שיהיה אחר כך בתפקיד הזה</w:t>
      </w:r>
      <w:bookmarkStart w:id="74701" w:name="_ETM_Q152_284549"/>
      <w:bookmarkEnd w:id="74701"/>
      <w:r>
        <w:rPr>
          <w:rFonts w:hint="cs"/>
          <w:rtl/>
        </w:rPr>
        <w:t xml:space="preserve"> – שם כדי שהדבר הזה יקרה. אני אומר לך </w:t>
      </w:r>
      <w:bookmarkStart w:id="74702" w:name="_ETM_Q152_285597"/>
      <w:bookmarkEnd w:id="74702"/>
      <w:r>
        <w:rPr>
          <w:rFonts w:hint="cs"/>
          <w:rtl/>
        </w:rPr>
        <w:t xml:space="preserve">את זה באחריות ובהתחייבות. </w:t>
      </w:r>
    </w:p>
    <w:p w:rsidR="004176D4" w:rsidRDefault="004176D4" w:rsidP="009635F5">
      <w:pPr>
        <w:rPr>
          <w:rtl/>
        </w:rPr>
      </w:pPr>
    </w:p>
    <w:p w:rsidR="004176D4" w:rsidRDefault="004176D4" w:rsidP="00C643EF">
      <w:pPr>
        <w:rPr>
          <w:rtl/>
        </w:rPr>
      </w:pPr>
      <w:r>
        <w:rPr>
          <w:rFonts w:hint="cs"/>
          <w:rtl/>
        </w:rPr>
        <w:t xml:space="preserve">אדוני יושב-ראש הקואליציה, בזמן שנותר אני אחזור על התודות. כשלא היית פה אמרתי לך תודה, לך </w:t>
      </w:r>
      <w:bookmarkStart w:id="74703" w:name="_ETM_Q152_297884"/>
      <w:bookmarkEnd w:id="74703"/>
      <w:r>
        <w:rPr>
          <w:rFonts w:hint="cs"/>
          <w:rtl/>
        </w:rPr>
        <w:t xml:space="preserve">ולצוות שלך. אופיר, אתה עושה עבודה יוצאת מן הכלל, במציאות מאוד מורכבת, בעומסים מטורפים. אופיר, אנחנו מעבירים עכשיו תקציב </w:t>
      </w:r>
      <w:bookmarkStart w:id="74704" w:name="_ETM_Q152_313449"/>
      <w:bookmarkEnd w:id="74704"/>
      <w:r>
        <w:rPr>
          <w:rFonts w:hint="cs"/>
          <w:rtl/>
        </w:rPr>
        <w:t xml:space="preserve">חמישי בשנתיים ומשהו, פלוס שתי קופסאות שהעברנו </w:t>
      </w:r>
      <w:r>
        <w:rPr>
          <w:rFonts w:hint="cs"/>
          <w:rtl/>
        </w:rPr>
        <w:lastRenderedPageBreak/>
        <w:t xml:space="preserve">בשנה שעברה. עליזה, רגע. </w:t>
      </w:r>
      <w:bookmarkStart w:id="74705" w:name="_ETM_Q152_318617"/>
      <w:bookmarkEnd w:id="74705"/>
      <w:r>
        <w:rPr>
          <w:rFonts w:hint="cs"/>
          <w:rtl/>
        </w:rPr>
        <w:t xml:space="preserve">אני רוצה להגיד גם לך תודה. אבל באמת, לאופיר </w:t>
      </w:r>
      <w:bookmarkStart w:id="74706" w:name="_ETM_Q152_322250"/>
      <w:bookmarkEnd w:id="74706"/>
      <w:r>
        <w:rPr>
          <w:rFonts w:hint="cs"/>
          <w:rtl/>
        </w:rPr>
        <w:t xml:space="preserve">ולצוות שלו – חבריי לקואליציה, אני חושב שבשם כולנו צריך להגיד </w:t>
      </w:r>
      <w:bookmarkStart w:id="74707" w:name="_ETM_Q152_325162"/>
      <w:bookmarkEnd w:id="74707"/>
      <w:r>
        <w:rPr>
          <w:rFonts w:hint="cs"/>
          <w:rtl/>
        </w:rPr>
        <w:t xml:space="preserve">תודה גדולה לאופיר כץ, שבאמת מנצח על התזמורת הלא-פשוטה הזו, </w:t>
      </w:r>
      <w:bookmarkStart w:id="74708" w:name="_ETM_Q152_340422"/>
      <w:bookmarkStart w:id="74709" w:name="_ETM_Q152_329845"/>
      <w:bookmarkStart w:id="74710" w:name="_ETM_Q152_347992"/>
      <w:bookmarkStart w:id="74711" w:name="_ETM_Q152_348082"/>
      <w:bookmarkEnd w:id="74708"/>
      <w:bookmarkEnd w:id="74709"/>
      <w:bookmarkEnd w:id="74710"/>
      <w:bookmarkEnd w:id="74711"/>
      <w:r>
        <w:rPr>
          <w:rFonts w:hint="cs"/>
          <w:rtl/>
        </w:rPr>
        <w:t xml:space="preserve">יש פה אנשים שמנגנים בכל מיני </w:t>
      </w:r>
      <w:bookmarkStart w:id="74712" w:name="_ETM_Q152_333863"/>
      <w:bookmarkEnd w:id="74712"/>
      <w:r>
        <w:rPr>
          <w:rFonts w:hint="cs"/>
          <w:rtl/>
        </w:rPr>
        <w:t xml:space="preserve">קולות וטונים. אז, אופיר, תודה. </w:t>
      </w:r>
    </w:p>
    <w:p w:rsidR="004176D4" w:rsidRDefault="004176D4" w:rsidP="00C643EF">
      <w:pPr>
        <w:rPr>
          <w:rtl/>
        </w:rPr>
      </w:pPr>
      <w:bookmarkStart w:id="74713" w:name="_ETM_Q152_330457"/>
      <w:bookmarkStart w:id="74714" w:name="_ETM_Q152_330567"/>
      <w:bookmarkEnd w:id="74713"/>
      <w:bookmarkEnd w:id="74714"/>
    </w:p>
    <w:p w:rsidR="004176D4" w:rsidRDefault="004176D4" w:rsidP="00686EF6">
      <w:pPr>
        <w:rPr>
          <w:rtl/>
        </w:rPr>
      </w:pPr>
      <w:bookmarkStart w:id="74715" w:name="_ETM_Q152_330601"/>
      <w:bookmarkStart w:id="74716" w:name="_ETM_Q152_330724"/>
      <w:bookmarkEnd w:id="74715"/>
      <w:bookmarkEnd w:id="74716"/>
      <w:r>
        <w:rPr>
          <w:rFonts w:hint="cs"/>
          <w:rtl/>
        </w:rPr>
        <w:t xml:space="preserve">ראש הממשלה, מכובדי ראש הממשלה, </w:t>
      </w:r>
      <w:bookmarkStart w:id="74717" w:name="_ETM_Q152_341527"/>
      <w:bookmarkEnd w:id="74717"/>
      <w:r>
        <w:rPr>
          <w:rFonts w:hint="cs"/>
          <w:rtl/>
        </w:rPr>
        <w:t xml:space="preserve">מכובדי, רגע לפני שאני יורד, אני חושב שבאמת בשם </w:t>
      </w:r>
      <w:bookmarkStart w:id="74718" w:name="_ETM_Q152_349146"/>
      <w:bookmarkEnd w:id="74718"/>
      <w:r>
        <w:rPr>
          <w:rFonts w:hint="cs"/>
          <w:rtl/>
        </w:rPr>
        <w:t xml:space="preserve">כולנו ובשם עם ישראל – אני אומר רגע לפני שאני יורד ועוברים להצבעה </w:t>
      </w:r>
      <w:r w:rsidR="00686EF6">
        <w:rPr>
          <w:rFonts w:hint="eastAsia"/>
          <w:rtl/>
        </w:rPr>
        <w:t>–</w:t>
      </w:r>
      <w:r w:rsidR="00686EF6">
        <w:rPr>
          <w:rFonts w:hint="cs"/>
          <w:rtl/>
        </w:rPr>
        <w:t xml:space="preserve"> </w:t>
      </w:r>
      <w:r>
        <w:rPr>
          <w:rFonts w:hint="cs"/>
          <w:rtl/>
        </w:rPr>
        <w:t xml:space="preserve">בשם כולנו ובשם עם ישראל אני אומר לך תודה על ההובלה ועל הגיבוי. אנחנו מעבירים תקציב חמישי בשנתיים, חוץ משתי </w:t>
      </w:r>
      <w:bookmarkStart w:id="74719" w:name="_ETM_Q152_365676"/>
      <w:bookmarkEnd w:id="74719"/>
      <w:r>
        <w:rPr>
          <w:rFonts w:hint="cs"/>
          <w:rtl/>
        </w:rPr>
        <w:t xml:space="preserve">קופסאות שהגדלנו למלחמה. על המנהיגות שלך במלחמה, על המנהיגות שלך בעולם </w:t>
      </w:r>
      <w:bookmarkStart w:id="74720" w:name="_ETM_Q152_373770"/>
      <w:bookmarkEnd w:id="74720"/>
      <w:r>
        <w:rPr>
          <w:rFonts w:hint="cs"/>
          <w:rtl/>
        </w:rPr>
        <w:t xml:space="preserve">האזרחי, התמודדות לא פשוטה – תודה. אני אומר כשר אוצר, </w:t>
      </w:r>
      <w:bookmarkStart w:id="74721" w:name="_ETM_Q152_375465"/>
      <w:bookmarkEnd w:id="74721"/>
      <w:r>
        <w:rPr>
          <w:rFonts w:hint="cs"/>
          <w:rtl/>
        </w:rPr>
        <w:t xml:space="preserve">אני מקבל ממך גיבוי מלא. לא יכולתי, עם חבריי וצוותי, </w:t>
      </w:r>
      <w:bookmarkStart w:id="74722" w:name="_ETM_Q152_379487"/>
      <w:bookmarkEnd w:id="74722"/>
      <w:r>
        <w:rPr>
          <w:rFonts w:hint="cs"/>
          <w:rtl/>
        </w:rPr>
        <w:t>להעביר את התקציב הזה בלי הגיבוי המלא.</w:t>
      </w:r>
      <w:bookmarkStart w:id="74723" w:name="_ETM_Q152_379909"/>
      <w:bookmarkEnd w:id="74723"/>
    </w:p>
    <w:p w:rsidR="004176D4" w:rsidRDefault="004176D4" w:rsidP="00C643EF">
      <w:pPr>
        <w:rPr>
          <w:rtl/>
        </w:rPr>
      </w:pPr>
      <w:bookmarkStart w:id="74724" w:name="_ETM_Q152_380013"/>
      <w:bookmarkEnd w:id="74724"/>
    </w:p>
    <w:p w:rsidR="004176D4" w:rsidRDefault="004176D4" w:rsidP="00C643EF">
      <w:pPr>
        <w:pStyle w:val="af5"/>
        <w:keepNext/>
        <w:rPr>
          <w:rtl/>
        </w:rPr>
      </w:pPr>
      <w:bookmarkStart w:id="74725" w:name="ET_interruption_קר_אה_19"/>
      <w:r w:rsidRPr="008A3F14">
        <w:rPr>
          <w:rStyle w:val="TagStyle"/>
          <w:rtl/>
        </w:rPr>
        <w:t xml:space="preserve"> &lt;&lt; קריאה &gt;&gt;</w:t>
      </w:r>
      <w:r w:rsidRPr="00AD2AC7">
        <w:rPr>
          <w:rStyle w:val="TagStyle"/>
          <w:rtl/>
        </w:rPr>
        <w:t xml:space="preserve"> </w:t>
      </w:r>
      <w:r>
        <w:rPr>
          <w:rtl/>
        </w:rPr>
        <w:t>קריאה:</w:t>
      </w:r>
      <w:r w:rsidRPr="00AD2AC7">
        <w:rPr>
          <w:rStyle w:val="TagStyle"/>
          <w:rtl/>
        </w:rPr>
        <w:t xml:space="preserve"> </w:t>
      </w:r>
      <w:r w:rsidRPr="008A3F14">
        <w:rPr>
          <w:rStyle w:val="TagStyle"/>
          <w:rtl/>
        </w:rPr>
        <w:t>&lt;&lt; קריאה &gt;&gt;</w:t>
      </w:r>
      <w:r>
        <w:rPr>
          <w:rtl/>
        </w:rPr>
        <w:t xml:space="preserve"> </w:t>
      </w:r>
      <w:bookmarkEnd w:id="74725"/>
    </w:p>
    <w:p w:rsidR="004176D4" w:rsidRDefault="004176D4" w:rsidP="00C643EF">
      <w:pPr>
        <w:rPr>
          <w:rtl/>
        </w:rPr>
      </w:pPr>
    </w:p>
    <w:p w:rsidR="004176D4" w:rsidRDefault="004176D4" w:rsidP="00C643EF">
      <w:pPr>
        <w:rPr>
          <w:rtl/>
        </w:rPr>
      </w:pPr>
      <w:r>
        <w:rPr>
          <w:rFonts w:hint="cs"/>
          <w:rtl/>
        </w:rPr>
        <w:t>מר הפקרה.</w:t>
      </w:r>
    </w:p>
    <w:p w:rsidR="004176D4" w:rsidRDefault="004176D4" w:rsidP="00C643EF">
      <w:pPr>
        <w:ind w:firstLine="0"/>
        <w:rPr>
          <w:rtl/>
        </w:rPr>
      </w:pPr>
      <w:bookmarkStart w:id="74726" w:name="_ETM_Q152_377526"/>
      <w:bookmarkStart w:id="74727" w:name="_ETM_Q152_377599"/>
      <w:bookmarkStart w:id="74728" w:name="_ETM_Q152_377623"/>
      <w:bookmarkStart w:id="74729" w:name="_ETM_Q152_377708"/>
      <w:bookmarkEnd w:id="74726"/>
      <w:bookmarkEnd w:id="74727"/>
      <w:bookmarkEnd w:id="74728"/>
      <w:bookmarkEnd w:id="74729"/>
    </w:p>
    <w:p w:rsidR="004176D4" w:rsidRDefault="004176D4" w:rsidP="00C643EF">
      <w:pPr>
        <w:pStyle w:val="af5"/>
        <w:keepNext/>
        <w:rPr>
          <w:rtl/>
        </w:rPr>
      </w:pPr>
      <w:bookmarkStart w:id="74730" w:name="ET_interruption_6236_20"/>
      <w:r w:rsidRPr="008A3F14">
        <w:rPr>
          <w:rStyle w:val="TagStyle"/>
          <w:rtl/>
        </w:rPr>
        <w:t xml:space="preserve"> &lt;&lt; קריאה &gt;&gt;</w:t>
      </w:r>
      <w:r w:rsidRPr="00AD2AC7">
        <w:rPr>
          <w:rStyle w:val="TagStyle"/>
          <w:rtl/>
        </w:rPr>
        <w:t xml:space="preserve"> </w:t>
      </w:r>
      <w:r>
        <w:rPr>
          <w:rtl/>
        </w:rPr>
        <w:t>נעמה לזימי (העבודה):</w:t>
      </w:r>
      <w:r w:rsidRPr="00AD2AC7">
        <w:rPr>
          <w:rStyle w:val="TagStyle"/>
          <w:rtl/>
        </w:rPr>
        <w:t xml:space="preserve"> </w:t>
      </w:r>
      <w:r w:rsidRPr="008A3F14">
        <w:rPr>
          <w:rStyle w:val="TagStyle"/>
          <w:rtl/>
        </w:rPr>
        <w:t>&lt;&lt; קריאה &gt;&gt;</w:t>
      </w:r>
      <w:r>
        <w:rPr>
          <w:rtl/>
        </w:rPr>
        <w:t xml:space="preserve"> </w:t>
      </w:r>
      <w:bookmarkEnd w:id="74730"/>
    </w:p>
    <w:p w:rsidR="004176D4" w:rsidRDefault="004176D4" w:rsidP="00C643EF">
      <w:pPr>
        <w:rPr>
          <w:rtl/>
        </w:rPr>
      </w:pPr>
    </w:p>
    <w:p w:rsidR="004176D4" w:rsidRDefault="004176D4" w:rsidP="00C643EF">
      <w:bookmarkStart w:id="74731" w:name="_ETM_Q152_380895"/>
      <w:bookmarkStart w:id="74732" w:name="_ETM_Q152_381142"/>
      <w:bookmarkStart w:id="74733" w:name="_ETM_Q152_381202"/>
      <w:bookmarkEnd w:id="74731"/>
      <w:bookmarkEnd w:id="74732"/>
      <w:bookmarkEnd w:id="74733"/>
      <w:r>
        <w:rPr>
          <w:rFonts w:hint="cs"/>
          <w:rtl/>
        </w:rPr>
        <w:t>- - -</w:t>
      </w:r>
    </w:p>
    <w:p w:rsidR="004176D4" w:rsidRDefault="004176D4" w:rsidP="00C643EF">
      <w:pPr>
        <w:rPr>
          <w:rtl/>
        </w:rPr>
      </w:pPr>
    </w:p>
    <w:p w:rsidR="004176D4" w:rsidRDefault="004176D4" w:rsidP="00C643EF">
      <w:pPr>
        <w:pStyle w:val="af6"/>
        <w:keepNext/>
        <w:rPr>
          <w:rtl/>
        </w:rPr>
      </w:pPr>
      <w:bookmarkStart w:id="74734" w:name="ET_yor_6423_21"/>
      <w:r w:rsidRPr="008A3F14">
        <w:rPr>
          <w:rStyle w:val="TagStyle"/>
          <w:rtl/>
        </w:rPr>
        <w:t xml:space="preserve"> &lt;&lt; יור &gt;&gt;</w:t>
      </w:r>
      <w:r w:rsidRPr="00AD2AC7">
        <w:rPr>
          <w:rStyle w:val="TagStyle"/>
          <w:rtl/>
        </w:rPr>
        <w:t xml:space="preserve"> </w:t>
      </w:r>
      <w:r>
        <w:rPr>
          <w:rtl/>
        </w:rPr>
        <w:t>היו"ר אמיר אוחנה:</w:t>
      </w:r>
      <w:r w:rsidRPr="00AD2AC7">
        <w:rPr>
          <w:rStyle w:val="TagStyle"/>
          <w:rtl/>
        </w:rPr>
        <w:t xml:space="preserve"> </w:t>
      </w:r>
      <w:r w:rsidRPr="008A3F14">
        <w:rPr>
          <w:rStyle w:val="TagStyle"/>
          <w:rtl/>
        </w:rPr>
        <w:t>&lt;&lt; יור &gt;&gt;</w:t>
      </w:r>
      <w:r>
        <w:rPr>
          <w:rtl/>
        </w:rPr>
        <w:t xml:space="preserve"> </w:t>
      </w:r>
      <w:bookmarkEnd w:id="74734"/>
    </w:p>
    <w:p w:rsidR="004176D4" w:rsidRDefault="004176D4" w:rsidP="00C643EF">
      <w:pPr>
        <w:rPr>
          <w:rtl/>
        </w:rPr>
      </w:pPr>
    </w:p>
    <w:p w:rsidR="004176D4" w:rsidRDefault="004176D4" w:rsidP="00C643EF">
      <w:pPr>
        <w:rPr>
          <w:rtl/>
        </w:rPr>
      </w:pPr>
      <w:r>
        <w:rPr>
          <w:rFonts w:hint="cs"/>
          <w:rtl/>
        </w:rPr>
        <w:t xml:space="preserve">חברי </w:t>
      </w:r>
      <w:bookmarkStart w:id="74735" w:name="_ETM_Q152_379752"/>
      <w:bookmarkEnd w:id="74735"/>
      <w:r>
        <w:rPr>
          <w:rFonts w:hint="cs"/>
          <w:rtl/>
        </w:rPr>
        <w:t xml:space="preserve">הכנסת. חברת הכנסת לזימי. </w:t>
      </w:r>
    </w:p>
    <w:p w:rsidR="004176D4" w:rsidRDefault="004176D4" w:rsidP="00C643EF">
      <w:pPr>
        <w:ind w:firstLine="0"/>
        <w:rPr>
          <w:rtl/>
        </w:rPr>
      </w:pPr>
    </w:p>
    <w:p w:rsidR="004176D4" w:rsidRDefault="004176D4" w:rsidP="00C643EF">
      <w:pPr>
        <w:pStyle w:val="-"/>
        <w:keepNext/>
        <w:rPr>
          <w:rtl/>
        </w:rPr>
      </w:pPr>
      <w:bookmarkStart w:id="74736" w:name="ET_speakercontinue_6453_22"/>
      <w:r w:rsidRPr="008A3F14">
        <w:rPr>
          <w:rStyle w:val="TagStyle"/>
          <w:rtl/>
        </w:rPr>
        <w:t xml:space="preserve"> &lt;&lt; דובר_המשך &gt;&gt;</w:t>
      </w:r>
      <w:r w:rsidRPr="00AD2AC7">
        <w:rPr>
          <w:rStyle w:val="TagStyle"/>
          <w:rtl/>
        </w:rPr>
        <w:t xml:space="preserve"> </w:t>
      </w:r>
      <w:r>
        <w:rPr>
          <w:rtl/>
        </w:rPr>
        <w:t>שר האוצר בצלאל סמוטריץ':</w:t>
      </w:r>
      <w:r w:rsidRPr="00AD2AC7">
        <w:rPr>
          <w:rStyle w:val="TagStyle"/>
          <w:rtl/>
        </w:rPr>
        <w:t xml:space="preserve"> </w:t>
      </w:r>
      <w:r w:rsidRPr="008A3F14">
        <w:rPr>
          <w:rStyle w:val="TagStyle"/>
          <w:rtl/>
        </w:rPr>
        <w:t>&lt;&lt; דובר_המשך &gt;&gt;</w:t>
      </w:r>
      <w:r>
        <w:rPr>
          <w:rtl/>
        </w:rPr>
        <w:t xml:space="preserve"> </w:t>
      </w:r>
      <w:bookmarkEnd w:id="74736"/>
    </w:p>
    <w:p w:rsidR="004176D4" w:rsidRDefault="004176D4" w:rsidP="00C643EF">
      <w:pPr>
        <w:rPr>
          <w:rtl/>
        </w:rPr>
      </w:pPr>
    </w:p>
    <w:p w:rsidR="004176D4" w:rsidRDefault="004176D4" w:rsidP="00C643EF">
      <w:pPr>
        <w:rPr>
          <w:rtl/>
        </w:rPr>
      </w:pPr>
      <w:bookmarkStart w:id="74737" w:name="_ETM_Q152_386386"/>
      <w:bookmarkEnd w:id="74737"/>
      <w:r>
        <w:rPr>
          <w:rFonts w:hint="cs"/>
          <w:rtl/>
        </w:rPr>
        <w:t>בעזרת השם, נעשה, נצליח. עד הניצחון</w:t>
      </w:r>
      <w:bookmarkStart w:id="74738" w:name="_ETM_Q152_386978"/>
      <w:bookmarkEnd w:id="74738"/>
      <w:r>
        <w:rPr>
          <w:rFonts w:hint="cs"/>
          <w:rtl/>
        </w:rPr>
        <w:t>, בעזרת השם. תודה.</w:t>
      </w:r>
      <w:bookmarkStart w:id="74739" w:name="_ETM_Q152_390543"/>
      <w:bookmarkEnd w:id="74739"/>
    </w:p>
    <w:p w:rsidR="004176D4" w:rsidRPr="00AD2AC7" w:rsidRDefault="004176D4" w:rsidP="00C643EF">
      <w:pPr>
        <w:rPr>
          <w:rtl/>
        </w:rPr>
      </w:pPr>
      <w:bookmarkStart w:id="74740" w:name="_ETM_Q152_390626"/>
      <w:bookmarkEnd w:id="74740"/>
    </w:p>
    <w:p w:rsidR="004176D4" w:rsidRDefault="004176D4" w:rsidP="00C643EF">
      <w:pPr>
        <w:pStyle w:val="af6"/>
        <w:keepNext/>
        <w:rPr>
          <w:rtl/>
        </w:rPr>
      </w:pPr>
      <w:bookmarkStart w:id="74741" w:name="ET_yor_6423_1"/>
      <w:r w:rsidRPr="008A3F14">
        <w:rPr>
          <w:rStyle w:val="TagStyle"/>
          <w:rtl/>
        </w:rPr>
        <w:t xml:space="preserve"> &lt;&lt; יור &gt;&gt;</w:t>
      </w:r>
      <w:r w:rsidRPr="00D015E4">
        <w:rPr>
          <w:rStyle w:val="TagStyle"/>
          <w:rtl/>
        </w:rPr>
        <w:t xml:space="preserve"> </w:t>
      </w:r>
      <w:r>
        <w:rPr>
          <w:rtl/>
        </w:rPr>
        <w:t>היו"ר אמיר אוחנה:</w:t>
      </w:r>
      <w:r w:rsidRPr="00D015E4">
        <w:rPr>
          <w:rStyle w:val="TagStyle"/>
          <w:rtl/>
        </w:rPr>
        <w:t xml:space="preserve"> </w:t>
      </w:r>
      <w:r w:rsidRPr="008A3F14">
        <w:rPr>
          <w:rStyle w:val="TagStyle"/>
          <w:rtl/>
        </w:rPr>
        <w:t>&lt;&lt; יור &gt;&gt;</w:t>
      </w:r>
      <w:r>
        <w:rPr>
          <w:rtl/>
        </w:rPr>
        <w:t xml:space="preserve"> </w:t>
      </w:r>
      <w:bookmarkEnd w:id="74741"/>
    </w:p>
    <w:p w:rsidR="004176D4" w:rsidRDefault="004176D4" w:rsidP="00C643EF">
      <w:pPr>
        <w:rPr>
          <w:rtl/>
          <w:lang w:eastAsia="he-IL"/>
        </w:rPr>
      </w:pPr>
    </w:p>
    <w:p w:rsidR="004176D4" w:rsidRDefault="004176D4" w:rsidP="00C643EF">
      <w:pPr>
        <w:rPr>
          <w:rtl/>
          <w:lang w:eastAsia="he-IL"/>
        </w:rPr>
      </w:pPr>
      <w:bookmarkStart w:id="74742" w:name="_ETM_Q152_392175"/>
      <w:bookmarkStart w:id="74743" w:name="_ETM_Q152_392292"/>
      <w:bookmarkEnd w:id="74742"/>
      <w:bookmarkEnd w:id="74743"/>
      <w:r>
        <w:rPr>
          <w:rFonts w:hint="cs"/>
          <w:rtl/>
          <w:lang w:eastAsia="he-IL"/>
        </w:rPr>
        <w:t>תודה רבה. לא, לא</w:t>
      </w:r>
      <w:bookmarkStart w:id="74744" w:name="_ETM_Q152_392734"/>
      <w:bookmarkEnd w:id="74744"/>
      <w:r>
        <w:rPr>
          <w:rFonts w:hint="cs"/>
          <w:rtl/>
          <w:lang w:eastAsia="he-IL"/>
        </w:rPr>
        <w:t xml:space="preserve">. בלי מחיאות כפיים. בטרם נעבור להצבעה, אני מבין שיש בקשה </w:t>
      </w:r>
      <w:bookmarkStart w:id="74745" w:name="_ETM_Q152_395488"/>
      <w:bookmarkEnd w:id="74745"/>
      <w:r>
        <w:rPr>
          <w:rFonts w:hint="cs"/>
          <w:rtl/>
          <w:lang w:eastAsia="he-IL"/>
        </w:rPr>
        <w:t xml:space="preserve">לשאלה מהצד, של חבר הכנסת קריב. שאלה מהצד, בבקשה. </w:t>
      </w:r>
      <w:bookmarkStart w:id="74746" w:name="_ETM_Q152_403197"/>
      <w:bookmarkEnd w:id="74746"/>
      <w:r>
        <w:rPr>
          <w:rFonts w:hint="cs"/>
          <w:rtl/>
          <w:lang w:eastAsia="he-IL"/>
        </w:rPr>
        <w:t xml:space="preserve">רגע, שנייה אחת. </w:t>
      </w:r>
    </w:p>
    <w:p w:rsidR="004176D4" w:rsidRDefault="004176D4" w:rsidP="00C643EF">
      <w:pPr>
        <w:rPr>
          <w:rtl/>
          <w:lang w:eastAsia="he-IL"/>
        </w:rPr>
      </w:pPr>
    </w:p>
    <w:p w:rsidR="004176D4" w:rsidRDefault="004176D4" w:rsidP="00C643EF">
      <w:pPr>
        <w:pStyle w:val="af5"/>
        <w:keepNext/>
        <w:rPr>
          <w:rtl/>
        </w:rPr>
      </w:pPr>
      <w:bookmarkStart w:id="74747" w:name="_ETM_Q152_408750"/>
      <w:bookmarkStart w:id="74748" w:name="_ETM_Q152_408925"/>
      <w:bookmarkEnd w:id="74747"/>
      <w:bookmarkEnd w:id="74748"/>
      <w:r w:rsidRPr="008A3F14">
        <w:rPr>
          <w:rStyle w:val="TagStyle"/>
          <w:rtl/>
        </w:rPr>
        <w:t>&lt;&lt; קריאה &gt;&gt;</w:t>
      </w:r>
      <w:r w:rsidRPr="00AD2AC7">
        <w:rPr>
          <w:rStyle w:val="TagStyle"/>
          <w:rtl/>
        </w:rPr>
        <w:t xml:space="preserve"> </w:t>
      </w:r>
      <w:r>
        <w:rPr>
          <w:rtl/>
        </w:rPr>
        <w:t>גלעד קריב (העבודה):</w:t>
      </w:r>
      <w:r w:rsidRPr="00AD2AC7">
        <w:rPr>
          <w:rStyle w:val="TagStyle"/>
          <w:rtl/>
        </w:rPr>
        <w:t xml:space="preserve"> </w:t>
      </w:r>
      <w:r w:rsidRPr="008A3F14">
        <w:rPr>
          <w:rStyle w:val="TagStyle"/>
          <w:rtl/>
        </w:rPr>
        <w:t>&lt;&lt; קריאה &gt;&gt;</w:t>
      </w:r>
      <w:r>
        <w:rPr>
          <w:rtl/>
        </w:rPr>
        <w:t xml:space="preserve"> </w:t>
      </w:r>
    </w:p>
    <w:p w:rsidR="004176D4" w:rsidRDefault="004176D4" w:rsidP="00C643EF">
      <w:pPr>
        <w:rPr>
          <w:rtl/>
          <w:lang w:eastAsia="he-IL"/>
        </w:rPr>
      </w:pPr>
    </w:p>
    <w:p w:rsidR="004176D4" w:rsidRDefault="004176D4" w:rsidP="00C643EF">
      <w:pPr>
        <w:rPr>
          <w:rtl/>
          <w:lang w:eastAsia="he-IL"/>
        </w:rPr>
      </w:pPr>
      <w:r>
        <w:rPr>
          <w:rFonts w:hint="cs"/>
          <w:rtl/>
          <w:lang w:eastAsia="he-IL"/>
        </w:rPr>
        <w:t>את מבקשת? אבל אני נרשמתי קודם.</w:t>
      </w:r>
    </w:p>
    <w:p w:rsidR="004176D4" w:rsidRDefault="004176D4" w:rsidP="00C643EF">
      <w:pPr>
        <w:rPr>
          <w:rtl/>
          <w:lang w:eastAsia="he-IL"/>
        </w:rPr>
      </w:pPr>
    </w:p>
    <w:p w:rsidR="004176D4" w:rsidRDefault="004176D4" w:rsidP="00C643EF">
      <w:pPr>
        <w:pStyle w:val="af6"/>
        <w:keepNext/>
        <w:rPr>
          <w:rtl/>
        </w:rPr>
      </w:pPr>
      <w:r w:rsidRPr="008A3F14">
        <w:rPr>
          <w:rStyle w:val="TagStyle"/>
          <w:rtl/>
        </w:rPr>
        <w:t>&lt;&lt; יור &gt;&gt;</w:t>
      </w:r>
      <w:r w:rsidRPr="00D015E4">
        <w:rPr>
          <w:rStyle w:val="TagStyle"/>
          <w:rtl/>
        </w:rPr>
        <w:t xml:space="preserve"> </w:t>
      </w:r>
      <w:r>
        <w:rPr>
          <w:rtl/>
        </w:rPr>
        <w:t>היו"ר אמיר אוחנה:</w:t>
      </w:r>
      <w:r w:rsidRPr="00D015E4">
        <w:rPr>
          <w:rStyle w:val="TagStyle"/>
          <w:rtl/>
        </w:rPr>
        <w:t xml:space="preserve"> </w:t>
      </w:r>
      <w:r w:rsidRPr="008A3F14">
        <w:rPr>
          <w:rStyle w:val="TagStyle"/>
          <w:rtl/>
        </w:rPr>
        <w:t>&lt;&lt; יור &gt;&gt;</w:t>
      </w:r>
      <w:r>
        <w:rPr>
          <w:rtl/>
        </w:rPr>
        <w:t xml:space="preserve"> </w:t>
      </w:r>
    </w:p>
    <w:p w:rsidR="004176D4" w:rsidRDefault="004176D4" w:rsidP="00C643EF">
      <w:pPr>
        <w:rPr>
          <w:rtl/>
          <w:lang w:eastAsia="he-IL"/>
        </w:rPr>
      </w:pPr>
    </w:p>
    <w:p w:rsidR="004176D4" w:rsidRDefault="004176D4" w:rsidP="00C643EF">
      <w:pPr>
        <w:rPr>
          <w:rtl/>
          <w:lang w:eastAsia="he-IL"/>
        </w:rPr>
      </w:pPr>
      <w:r>
        <w:rPr>
          <w:rFonts w:hint="cs"/>
          <w:rtl/>
          <w:lang w:eastAsia="he-IL"/>
        </w:rPr>
        <w:t xml:space="preserve">חברת הכנסת מיכאלי, רגע, רגע. סליחה, שנייה אחת. אצל </w:t>
      </w:r>
      <w:bookmarkStart w:id="74749" w:name="_ETM_Q152_415746"/>
      <w:bookmarkEnd w:id="74749"/>
      <w:r>
        <w:rPr>
          <w:rFonts w:hint="cs"/>
          <w:rtl/>
          <w:lang w:eastAsia="he-IL"/>
        </w:rPr>
        <w:t xml:space="preserve">המזכיר התקבלו בקשות של חבר הכנסת קריב ושל חברת הכנסת פנינה תמנו שטה. אחד יכול לשאול. </w:t>
      </w:r>
    </w:p>
    <w:p w:rsidR="004176D4" w:rsidRDefault="004176D4" w:rsidP="00C643EF">
      <w:pPr>
        <w:ind w:firstLine="0"/>
        <w:rPr>
          <w:rtl/>
          <w:lang w:eastAsia="he-IL"/>
        </w:rPr>
      </w:pPr>
      <w:bookmarkStart w:id="74750" w:name="_ETM_Q152_425479"/>
      <w:bookmarkStart w:id="74751" w:name="_ETM_Q152_425566"/>
      <w:bookmarkEnd w:id="74750"/>
      <w:bookmarkEnd w:id="74751"/>
    </w:p>
    <w:p w:rsidR="004176D4" w:rsidRDefault="004176D4" w:rsidP="00C643EF">
      <w:pPr>
        <w:pStyle w:val="af5"/>
        <w:keepNext/>
        <w:rPr>
          <w:rtl/>
        </w:rPr>
      </w:pPr>
      <w:bookmarkStart w:id="74752" w:name="ET_interruption_6156_23"/>
      <w:r w:rsidRPr="008A3F14">
        <w:rPr>
          <w:rStyle w:val="TagStyle"/>
          <w:rtl/>
        </w:rPr>
        <w:t xml:space="preserve"> &lt;&lt; קריאה &gt;&gt;</w:t>
      </w:r>
      <w:r w:rsidRPr="00AD2AC7">
        <w:rPr>
          <w:rStyle w:val="TagStyle"/>
          <w:rtl/>
        </w:rPr>
        <w:t xml:space="preserve"> </w:t>
      </w:r>
      <w:r>
        <w:rPr>
          <w:rtl/>
        </w:rPr>
        <w:t>גלעד קריב (העבודה):</w:t>
      </w:r>
      <w:r w:rsidRPr="00AD2AC7">
        <w:rPr>
          <w:rStyle w:val="TagStyle"/>
          <w:rtl/>
        </w:rPr>
        <w:t xml:space="preserve"> </w:t>
      </w:r>
      <w:r w:rsidRPr="008A3F14">
        <w:rPr>
          <w:rStyle w:val="TagStyle"/>
          <w:rtl/>
        </w:rPr>
        <w:t>&lt;&lt; קריאה &gt;&gt;</w:t>
      </w:r>
      <w:r>
        <w:rPr>
          <w:rtl/>
        </w:rPr>
        <w:t xml:space="preserve"> </w:t>
      </w:r>
      <w:bookmarkEnd w:id="74752"/>
    </w:p>
    <w:p w:rsidR="004176D4" w:rsidRDefault="004176D4" w:rsidP="00C643EF">
      <w:pPr>
        <w:rPr>
          <w:rtl/>
          <w:lang w:eastAsia="he-IL"/>
        </w:rPr>
      </w:pPr>
    </w:p>
    <w:p w:rsidR="004176D4" w:rsidRDefault="004176D4" w:rsidP="00C643EF">
      <w:pPr>
        <w:rPr>
          <w:rtl/>
          <w:lang w:eastAsia="he-IL"/>
        </w:rPr>
      </w:pPr>
      <w:r>
        <w:rPr>
          <w:rFonts w:hint="cs"/>
          <w:rtl/>
          <w:lang w:eastAsia="he-IL"/>
        </w:rPr>
        <w:t xml:space="preserve">אני הראשון. אבל אני נרשמתי. היא לא נרשמה. </w:t>
      </w:r>
      <w:bookmarkStart w:id="74753" w:name="_ETM_Q152_434147"/>
      <w:bookmarkEnd w:id="74753"/>
    </w:p>
    <w:p w:rsidR="004176D4" w:rsidRPr="00122B8D" w:rsidRDefault="004176D4" w:rsidP="00C643EF">
      <w:pPr>
        <w:rPr>
          <w:rtl/>
        </w:rPr>
      </w:pPr>
      <w:bookmarkStart w:id="74754" w:name="_ETM_Q152_434436"/>
      <w:bookmarkStart w:id="74755" w:name="_ETM_Q152_434511"/>
      <w:bookmarkStart w:id="74756" w:name="_ETM_Q152_434564"/>
      <w:bookmarkStart w:id="74757" w:name="_ETM_Q152_434636"/>
      <w:bookmarkEnd w:id="74754"/>
      <w:bookmarkEnd w:id="74755"/>
      <w:bookmarkEnd w:id="74756"/>
      <w:bookmarkEnd w:id="74757"/>
    </w:p>
    <w:p w:rsidR="004176D4" w:rsidRDefault="004176D4" w:rsidP="00C643EF">
      <w:pPr>
        <w:pStyle w:val="af6"/>
        <w:keepNext/>
        <w:rPr>
          <w:rtl/>
        </w:rPr>
      </w:pPr>
      <w:r w:rsidRPr="008A3F14">
        <w:rPr>
          <w:rStyle w:val="TagStyle"/>
          <w:rtl/>
        </w:rPr>
        <w:t xml:space="preserve"> &lt;&lt; יור &gt;&gt;</w:t>
      </w:r>
      <w:r w:rsidRPr="00AD2AC7">
        <w:rPr>
          <w:rStyle w:val="TagStyle"/>
          <w:rtl/>
        </w:rPr>
        <w:t xml:space="preserve"> </w:t>
      </w:r>
      <w:r>
        <w:rPr>
          <w:rtl/>
        </w:rPr>
        <w:t>היו"ר אמיר אוחנה:</w:t>
      </w:r>
      <w:r w:rsidRPr="00AD2AC7">
        <w:rPr>
          <w:rStyle w:val="TagStyle"/>
          <w:rtl/>
        </w:rPr>
        <w:t xml:space="preserve"> </w:t>
      </w:r>
      <w:r w:rsidRPr="008A3F14">
        <w:rPr>
          <w:rStyle w:val="TagStyle"/>
          <w:rtl/>
        </w:rPr>
        <w:t>&lt;&lt; יור &gt;&gt;</w:t>
      </w:r>
      <w:r>
        <w:rPr>
          <w:rtl/>
        </w:rPr>
        <w:t xml:space="preserve"> </w:t>
      </w:r>
    </w:p>
    <w:p w:rsidR="004176D4" w:rsidRPr="00AD2AC7" w:rsidRDefault="004176D4" w:rsidP="00C643EF">
      <w:pPr>
        <w:rPr>
          <w:rtl/>
          <w:lang w:eastAsia="he-IL"/>
        </w:rPr>
      </w:pPr>
      <w:bookmarkStart w:id="74758" w:name="_ETM_Q152_437146"/>
      <w:bookmarkEnd w:id="74758"/>
    </w:p>
    <w:p w:rsidR="004176D4" w:rsidRDefault="004176D4" w:rsidP="00C643EF">
      <w:pPr>
        <w:rPr>
          <w:rtl/>
          <w:lang w:eastAsia="he-IL"/>
        </w:rPr>
      </w:pPr>
      <w:bookmarkStart w:id="74759" w:name="_ETM_Q152_425131"/>
      <w:bookmarkEnd w:id="74759"/>
      <w:r>
        <w:rPr>
          <w:rFonts w:hint="cs"/>
          <w:rtl/>
          <w:lang w:eastAsia="he-IL"/>
        </w:rPr>
        <w:t xml:space="preserve">אני אאפשר לחברת הכנסת מיכאלי, בסדר. חברת הכנסת מיכאלי תשאל את השאלה מהצד. בבקשה, חברת הכנסת מיכאלי. מיקרופון? </w:t>
      </w:r>
      <w:bookmarkStart w:id="74760" w:name="_ETM_Q152_461763"/>
      <w:bookmarkEnd w:id="74760"/>
      <w:r>
        <w:rPr>
          <w:rFonts w:hint="cs"/>
          <w:rtl/>
          <w:lang w:eastAsia="he-IL"/>
        </w:rPr>
        <w:t xml:space="preserve">פתוח. </w:t>
      </w:r>
    </w:p>
    <w:p w:rsidR="004176D4" w:rsidRDefault="004176D4" w:rsidP="00C643EF">
      <w:pPr>
        <w:rPr>
          <w:rtl/>
          <w:lang w:eastAsia="he-IL"/>
        </w:rPr>
      </w:pPr>
    </w:p>
    <w:p w:rsidR="004176D4" w:rsidRDefault="004176D4" w:rsidP="00C643EF">
      <w:pPr>
        <w:pStyle w:val="a4"/>
        <w:keepNext/>
        <w:rPr>
          <w:rtl/>
        </w:rPr>
      </w:pPr>
      <w:r w:rsidRPr="008A3F14">
        <w:rPr>
          <w:rStyle w:val="TagStyle"/>
          <w:rtl/>
        </w:rPr>
        <w:t xml:space="preserve"> &lt;&lt; דובר &gt;&gt;</w:t>
      </w:r>
      <w:r w:rsidRPr="00D015E4">
        <w:rPr>
          <w:rStyle w:val="TagStyle"/>
          <w:rtl/>
        </w:rPr>
        <w:t xml:space="preserve"> </w:t>
      </w:r>
      <w:bookmarkStart w:id="74761" w:name="_Toc193883251"/>
      <w:r>
        <w:rPr>
          <w:rtl/>
        </w:rPr>
        <w:t>מרב מיכאלי (העבודה):</w:t>
      </w:r>
      <w:bookmarkEnd w:id="74761"/>
      <w:r w:rsidRPr="00D015E4">
        <w:rPr>
          <w:rStyle w:val="TagStyle"/>
          <w:rtl/>
        </w:rPr>
        <w:t xml:space="preserve"> </w:t>
      </w:r>
      <w:r w:rsidRPr="008A3F14">
        <w:rPr>
          <w:rStyle w:val="TagStyle"/>
          <w:rtl/>
        </w:rPr>
        <w:t>&lt;&lt; דובר &gt;&gt;</w:t>
      </w:r>
      <w:r>
        <w:rPr>
          <w:rtl/>
        </w:rPr>
        <w:t xml:space="preserve"> </w:t>
      </w:r>
    </w:p>
    <w:p w:rsidR="004176D4" w:rsidRDefault="004176D4" w:rsidP="00C643EF">
      <w:pPr>
        <w:rPr>
          <w:rtl/>
          <w:lang w:eastAsia="he-IL"/>
        </w:rPr>
      </w:pPr>
    </w:p>
    <w:p w:rsidR="004176D4" w:rsidRDefault="004176D4" w:rsidP="00C643EF">
      <w:pPr>
        <w:rPr>
          <w:rtl/>
          <w:lang w:eastAsia="he-IL"/>
        </w:rPr>
      </w:pPr>
      <w:r>
        <w:rPr>
          <w:rFonts w:hint="cs"/>
          <w:rtl/>
          <w:lang w:eastAsia="he-IL"/>
        </w:rPr>
        <w:t>אדוני, בהתאם לחוק שמחייב חשיפת הסכמים, השאלה שלי היא האם יש הסכם, בכתב או בעל פה, עם השר בן גביר, שכולל את פי</w:t>
      </w:r>
      <w:r w:rsidR="00686EF6">
        <w:rPr>
          <w:rFonts w:hint="cs"/>
          <w:rtl/>
          <w:lang w:eastAsia="he-IL"/>
        </w:rPr>
        <w:t>טורי ראש השב"כ, החזרת היועמ"שית</w:t>
      </w:r>
      <w:r>
        <w:rPr>
          <w:rFonts w:hint="cs"/>
          <w:rtl/>
          <w:lang w:eastAsia="he-IL"/>
        </w:rPr>
        <w:t xml:space="preserve"> והחזרה למלחמה בעזה, </w:t>
      </w:r>
      <w:bookmarkStart w:id="74762" w:name="_ETM_Q152_479610"/>
      <w:bookmarkEnd w:id="74762"/>
      <w:r>
        <w:rPr>
          <w:rFonts w:hint="cs"/>
          <w:rtl/>
          <w:lang w:eastAsia="he-IL"/>
        </w:rPr>
        <w:t xml:space="preserve">כתמורה להחזרת עוצמה יהודית לממשלה? האם יש הסכם, בכתב או בעל פה, עם הציונות הדתית, על הישארות בקואליציה תמורת אי-מימוש שלב ב' בעסקת החטופים? והאם יש הסכם, בכתב או בעל פה, בין הליכוד לשרה מאי גולן, שמבטיח קיצוץ תקציבים מתוכנית החומש </w:t>
      </w:r>
      <w:bookmarkStart w:id="74763" w:name="_ETM_Q152_501816"/>
      <w:bookmarkEnd w:id="74763"/>
      <w:r w:rsidR="00686EF6">
        <w:rPr>
          <w:rFonts w:hint="cs"/>
          <w:rtl/>
          <w:lang w:eastAsia="he-IL"/>
        </w:rPr>
        <w:t>לחברה הערבית במשרדה</w:t>
      </w:r>
      <w:r>
        <w:rPr>
          <w:rFonts w:hint="cs"/>
          <w:rtl/>
          <w:lang w:eastAsia="he-IL"/>
        </w:rPr>
        <w:t xml:space="preserve"> כדי שמאי גולן תתמוך בתקציב?</w:t>
      </w:r>
    </w:p>
    <w:p w:rsidR="004176D4" w:rsidRDefault="004176D4" w:rsidP="00C643EF">
      <w:pPr>
        <w:ind w:firstLine="0"/>
        <w:rPr>
          <w:rtl/>
          <w:lang w:eastAsia="he-IL"/>
        </w:rPr>
      </w:pPr>
    </w:p>
    <w:p w:rsidR="004176D4" w:rsidRDefault="004176D4" w:rsidP="00C643EF">
      <w:pPr>
        <w:pStyle w:val="af6"/>
        <w:keepNext/>
        <w:rPr>
          <w:rtl/>
        </w:rPr>
      </w:pPr>
      <w:r w:rsidRPr="008A3F14">
        <w:rPr>
          <w:rStyle w:val="TagStyle"/>
          <w:rtl/>
        </w:rPr>
        <w:t xml:space="preserve"> &lt;&lt; יור &gt;&gt;</w:t>
      </w:r>
      <w:r w:rsidRPr="00D015E4">
        <w:rPr>
          <w:rStyle w:val="TagStyle"/>
          <w:rtl/>
        </w:rPr>
        <w:t xml:space="preserve"> </w:t>
      </w:r>
      <w:r>
        <w:rPr>
          <w:rtl/>
        </w:rPr>
        <w:t>היו"ר אמיר אוחנה:</w:t>
      </w:r>
      <w:r w:rsidRPr="00D015E4">
        <w:rPr>
          <w:rStyle w:val="TagStyle"/>
          <w:rtl/>
        </w:rPr>
        <w:t xml:space="preserve"> </w:t>
      </w:r>
      <w:r w:rsidRPr="008A3F14">
        <w:rPr>
          <w:rStyle w:val="TagStyle"/>
          <w:rtl/>
        </w:rPr>
        <w:t>&lt;&lt; יור &gt;&gt;</w:t>
      </w:r>
      <w:r>
        <w:rPr>
          <w:rtl/>
        </w:rPr>
        <w:t xml:space="preserve"> </w:t>
      </w:r>
    </w:p>
    <w:p w:rsidR="004176D4" w:rsidRDefault="004176D4" w:rsidP="00C643EF">
      <w:pPr>
        <w:rPr>
          <w:rtl/>
          <w:lang w:eastAsia="he-IL"/>
        </w:rPr>
      </w:pPr>
    </w:p>
    <w:p w:rsidR="004176D4" w:rsidRDefault="004176D4" w:rsidP="00C643EF">
      <w:pPr>
        <w:rPr>
          <w:rtl/>
          <w:lang w:eastAsia="he-IL"/>
        </w:rPr>
      </w:pPr>
      <w:r>
        <w:rPr>
          <w:rFonts w:hint="cs"/>
          <w:rtl/>
          <w:lang w:eastAsia="he-IL"/>
        </w:rPr>
        <w:t xml:space="preserve">תודה על השאלה. ישיב בשם הממשלה </w:t>
      </w:r>
      <w:bookmarkStart w:id="74764" w:name="_ETM_Q152_508721"/>
      <w:bookmarkEnd w:id="74764"/>
      <w:r>
        <w:rPr>
          <w:rFonts w:hint="cs"/>
          <w:rtl/>
          <w:lang w:eastAsia="he-IL"/>
        </w:rPr>
        <w:t>שר האוצר. בבקשה.</w:t>
      </w:r>
    </w:p>
    <w:p w:rsidR="004176D4" w:rsidRDefault="004176D4" w:rsidP="00C643EF">
      <w:pPr>
        <w:rPr>
          <w:rtl/>
          <w:lang w:eastAsia="he-IL"/>
        </w:rPr>
      </w:pPr>
      <w:bookmarkStart w:id="74765" w:name="_ETM_Q152_512561"/>
      <w:bookmarkStart w:id="74766" w:name="_ETM_Q152_512641"/>
      <w:bookmarkEnd w:id="74765"/>
      <w:bookmarkEnd w:id="74766"/>
    </w:p>
    <w:p w:rsidR="004176D4" w:rsidRDefault="004176D4" w:rsidP="00C643EF">
      <w:pPr>
        <w:pStyle w:val="a4"/>
        <w:keepNext/>
        <w:rPr>
          <w:rtl/>
        </w:rPr>
      </w:pPr>
      <w:bookmarkStart w:id="74767" w:name="ET_speaker_6453_26"/>
      <w:r w:rsidRPr="008A3F14">
        <w:rPr>
          <w:rStyle w:val="TagStyle"/>
          <w:rtl/>
        </w:rPr>
        <w:t xml:space="preserve"> &lt;&lt; דובר &gt;&gt;</w:t>
      </w:r>
      <w:r w:rsidRPr="00AD2AC7">
        <w:rPr>
          <w:rStyle w:val="TagStyle"/>
          <w:rtl/>
        </w:rPr>
        <w:t xml:space="preserve"> </w:t>
      </w:r>
      <w:bookmarkStart w:id="74768" w:name="_Toc193883252"/>
      <w:r>
        <w:rPr>
          <w:rtl/>
        </w:rPr>
        <w:t>שר האוצר בצלאל סמוטריץ':</w:t>
      </w:r>
      <w:bookmarkEnd w:id="74768"/>
      <w:r w:rsidRPr="00AD2AC7">
        <w:rPr>
          <w:rStyle w:val="TagStyle"/>
          <w:rtl/>
        </w:rPr>
        <w:t xml:space="preserve"> </w:t>
      </w:r>
      <w:r w:rsidRPr="008A3F14">
        <w:rPr>
          <w:rStyle w:val="TagStyle"/>
          <w:rtl/>
        </w:rPr>
        <w:t>&lt;&lt; דובר &gt;&gt;</w:t>
      </w:r>
      <w:r>
        <w:rPr>
          <w:rtl/>
        </w:rPr>
        <w:t xml:space="preserve"> </w:t>
      </w:r>
      <w:bookmarkEnd w:id="74767"/>
    </w:p>
    <w:p w:rsidR="004176D4" w:rsidRPr="00AD2AC7" w:rsidRDefault="004176D4" w:rsidP="00C643EF">
      <w:pPr>
        <w:rPr>
          <w:rtl/>
          <w:lang w:eastAsia="he-IL"/>
        </w:rPr>
      </w:pPr>
    </w:p>
    <w:p w:rsidR="004176D4" w:rsidRPr="00AD2AC7" w:rsidRDefault="004176D4" w:rsidP="00C643EF">
      <w:pPr>
        <w:rPr>
          <w:rtl/>
          <w:lang w:eastAsia="he-IL"/>
        </w:rPr>
      </w:pPr>
      <w:bookmarkStart w:id="74769" w:name="_ETM_Q152_513677"/>
      <w:bookmarkEnd w:id="74769"/>
      <w:r>
        <w:rPr>
          <w:rFonts w:hint="cs"/>
          <w:rtl/>
          <w:lang w:eastAsia="he-IL"/>
        </w:rPr>
        <w:t>נשאלו שלוש שאלות, והרי תשובותי</w:t>
      </w:r>
      <w:r>
        <w:rPr>
          <w:rFonts w:hint="eastAsia"/>
          <w:rtl/>
          <w:lang w:eastAsia="he-IL"/>
        </w:rPr>
        <w:t>י</w:t>
      </w:r>
      <w:r>
        <w:rPr>
          <w:rFonts w:hint="cs"/>
          <w:rtl/>
          <w:lang w:eastAsia="he-IL"/>
        </w:rPr>
        <w:t xml:space="preserve">: לא, </w:t>
      </w:r>
      <w:bookmarkStart w:id="74770" w:name="_ETM_Q152_517576"/>
      <w:bookmarkEnd w:id="74770"/>
      <w:r>
        <w:rPr>
          <w:rFonts w:hint="cs"/>
          <w:rtl/>
          <w:lang w:eastAsia="he-IL"/>
        </w:rPr>
        <w:t>לא ולא. תודה.</w:t>
      </w:r>
    </w:p>
    <w:p w:rsidR="004176D4" w:rsidRDefault="004176D4" w:rsidP="00C643EF">
      <w:pPr>
        <w:ind w:firstLine="0"/>
        <w:rPr>
          <w:rtl/>
          <w:lang w:eastAsia="he-IL"/>
        </w:rPr>
      </w:pPr>
    </w:p>
    <w:p w:rsidR="004176D4" w:rsidRDefault="004176D4" w:rsidP="00C643EF">
      <w:pPr>
        <w:pStyle w:val="af6"/>
        <w:keepNext/>
        <w:rPr>
          <w:rtl/>
        </w:rPr>
      </w:pPr>
      <w:r w:rsidRPr="008A3F14">
        <w:rPr>
          <w:rStyle w:val="TagStyle"/>
          <w:rtl/>
        </w:rPr>
        <w:t xml:space="preserve"> &lt;&lt; יור &gt;&gt;</w:t>
      </w:r>
      <w:r w:rsidRPr="00D015E4">
        <w:rPr>
          <w:rStyle w:val="TagStyle"/>
          <w:rtl/>
        </w:rPr>
        <w:t xml:space="preserve"> </w:t>
      </w:r>
      <w:r>
        <w:rPr>
          <w:rtl/>
        </w:rPr>
        <w:t>היו"ר אמיר אוחנה:</w:t>
      </w:r>
      <w:r w:rsidRPr="00D015E4">
        <w:rPr>
          <w:rStyle w:val="TagStyle"/>
          <w:rtl/>
        </w:rPr>
        <w:t xml:space="preserve"> </w:t>
      </w:r>
      <w:r w:rsidRPr="008A3F14">
        <w:rPr>
          <w:rStyle w:val="TagStyle"/>
          <w:rtl/>
        </w:rPr>
        <w:t>&lt;&lt; יור &gt;&gt;</w:t>
      </w:r>
      <w:r>
        <w:rPr>
          <w:rtl/>
        </w:rPr>
        <w:t xml:space="preserve"> </w:t>
      </w:r>
    </w:p>
    <w:p w:rsidR="004176D4" w:rsidRDefault="004176D4" w:rsidP="00C643EF">
      <w:pPr>
        <w:rPr>
          <w:rtl/>
          <w:lang w:eastAsia="he-IL"/>
        </w:rPr>
      </w:pPr>
    </w:p>
    <w:p w:rsidR="004176D4" w:rsidRDefault="004176D4" w:rsidP="00C643EF">
      <w:pPr>
        <w:rPr>
          <w:rtl/>
          <w:lang w:eastAsia="he-IL"/>
        </w:rPr>
      </w:pPr>
      <w:r>
        <w:rPr>
          <w:rFonts w:hint="cs"/>
          <w:rtl/>
          <w:lang w:eastAsia="he-IL"/>
        </w:rPr>
        <w:lastRenderedPageBreak/>
        <w:t xml:space="preserve">תודה רבה. חברי הכנסת, בטרם אנחנו נעבור להצבעה – לא, אי-אפשר. שאלה </w:t>
      </w:r>
      <w:bookmarkStart w:id="74771" w:name="_ETM_Q152_529632"/>
      <w:bookmarkEnd w:id="74771"/>
      <w:r>
        <w:rPr>
          <w:rFonts w:hint="cs"/>
          <w:rtl/>
          <w:lang w:eastAsia="he-IL"/>
        </w:rPr>
        <w:t xml:space="preserve">אחת, שאלה אחת מהצד. אי-אפשר, אי-אפשר. </w:t>
      </w:r>
      <w:bookmarkStart w:id="74772" w:name="_ETM_Q152_534879"/>
      <w:bookmarkEnd w:id="74772"/>
      <w:r>
        <w:rPr>
          <w:rFonts w:hint="cs"/>
          <w:rtl/>
          <w:lang w:eastAsia="he-IL"/>
        </w:rPr>
        <w:t>רגע, שנייה רגע. חבר הכנסת קריב, שנייה אחת. שאלה אחת, נכון? מה התקנון אומר? שאלה שונה?</w:t>
      </w:r>
      <w:bookmarkStart w:id="74773" w:name="_ETM_Q152_555286"/>
      <w:bookmarkEnd w:id="74773"/>
      <w:r>
        <w:rPr>
          <w:rFonts w:hint="cs"/>
          <w:rtl/>
          <w:lang w:eastAsia="he-IL"/>
        </w:rPr>
        <w:t xml:space="preserve"> בבקשה. שאלה שונה. שנייה, שר האוצר, עוד רגע. יש </w:t>
      </w:r>
      <w:bookmarkStart w:id="74774" w:name="_ETM_Q152_559766"/>
      <w:bookmarkEnd w:id="74774"/>
      <w:r>
        <w:rPr>
          <w:rFonts w:hint="cs"/>
          <w:rtl/>
          <w:lang w:eastAsia="he-IL"/>
        </w:rPr>
        <w:t>שאלה שונה. בבקשה.</w:t>
      </w:r>
    </w:p>
    <w:p w:rsidR="004176D4" w:rsidRDefault="004176D4" w:rsidP="00C643EF">
      <w:pPr>
        <w:rPr>
          <w:rtl/>
          <w:lang w:eastAsia="he-IL"/>
        </w:rPr>
      </w:pPr>
      <w:bookmarkStart w:id="74775" w:name="_ETM_Q152_562407"/>
      <w:bookmarkStart w:id="74776" w:name="_ETM_Q152_562502"/>
      <w:bookmarkEnd w:id="74775"/>
      <w:bookmarkEnd w:id="74776"/>
    </w:p>
    <w:p w:rsidR="004176D4" w:rsidRDefault="004176D4" w:rsidP="00C643EF">
      <w:pPr>
        <w:pStyle w:val="a4"/>
        <w:keepNext/>
        <w:rPr>
          <w:rtl/>
        </w:rPr>
      </w:pPr>
      <w:bookmarkStart w:id="74777" w:name="ET_speaker_5115_6"/>
      <w:r w:rsidRPr="008A3F14">
        <w:rPr>
          <w:rStyle w:val="TagStyle"/>
          <w:rtl/>
        </w:rPr>
        <w:t xml:space="preserve"> &lt;&lt; דובר &gt;&gt;</w:t>
      </w:r>
      <w:r w:rsidRPr="00D015E4">
        <w:rPr>
          <w:rStyle w:val="TagStyle"/>
          <w:rtl/>
        </w:rPr>
        <w:t xml:space="preserve"> </w:t>
      </w:r>
      <w:bookmarkStart w:id="74778" w:name="_Toc193883253"/>
      <w:r>
        <w:rPr>
          <w:rtl/>
        </w:rPr>
        <w:t>פנינה תמנו (המחנה הממלכתי):</w:t>
      </w:r>
      <w:bookmarkEnd w:id="74778"/>
      <w:r w:rsidRPr="00D015E4">
        <w:rPr>
          <w:rStyle w:val="TagStyle"/>
          <w:rtl/>
        </w:rPr>
        <w:t xml:space="preserve"> </w:t>
      </w:r>
      <w:r w:rsidRPr="008A3F14">
        <w:rPr>
          <w:rStyle w:val="TagStyle"/>
          <w:rtl/>
        </w:rPr>
        <w:t>&lt;&lt; דובר &gt;&gt;</w:t>
      </w:r>
      <w:r>
        <w:rPr>
          <w:rtl/>
        </w:rPr>
        <w:t xml:space="preserve"> </w:t>
      </w:r>
      <w:bookmarkEnd w:id="74777"/>
    </w:p>
    <w:p w:rsidR="004176D4" w:rsidRDefault="004176D4" w:rsidP="00C643EF">
      <w:pPr>
        <w:rPr>
          <w:rtl/>
          <w:lang w:eastAsia="he-IL"/>
        </w:rPr>
      </w:pPr>
    </w:p>
    <w:p w:rsidR="004176D4" w:rsidRDefault="004176D4" w:rsidP="00C643EF">
      <w:pPr>
        <w:rPr>
          <w:rtl/>
          <w:lang w:eastAsia="he-IL"/>
        </w:rPr>
      </w:pPr>
      <w:r>
        <w:rPr>
          <w:rFonts w:hint="cs"/>
          <w:rtl/>
          <w:lang w:eastAsia="he-IL"/>
        </w:rPr>
        <w:t xml:space="preserve">אני רוצה לשאול את שר האוצר, אחרי שהחרדים איימו והציבו אולטימטומים, בסופו של דבר הם התקפלו והם עומדים </w:t>
      </w:r>
      <w:bookmarkStart w:id="74779" w:name="_ETM_Q152_581280"/>
      <w:bookmarkEnd w:id="74779"/>
      <w:r>
        <w:rPr>
          <w:rFonts w:hint="cs"/>
          <w:rtl/>
          <w:lang w:eastAsia="he-IL"/>
        </w:rPr>
        <w:t xml:space="preserve">להצביע על התקציב. אני רוצה לדעת כמה כספים קואליציוניים צבועים פה לטובת החרדים? והאם הם הצליחו לשכנע אותם להצביע באותו שבוע </w:t>
      </w:r>
      <w:bookmarkStart w:id="74780" w:name="_ETM_Q152_592053"/>
      <w:bookmarkEnd w:id="74780"/>
      <w:r>
        <w:rPr>
          <w:rFonts w:hint="cs"/>
          <w:rtl/>
          <w:lang w:eastAsia="he-IL"/>
        </w:rPr>
        <w:t>גם על התקציב וגם על ההפיכה המשטרית, ותמורת מה?</w:t>
      </w:r>
    </w:p>
    <w:p w:rsidR="004176D4" w:rsidRDefault="004176D4" w:rsidP="00C643EF">
      <w:pPr>
        <w:ind w:firstLine="0"/>
        <w:rPr>
          <w:rtl/>
          <w:lang w:eastAsia="he-IL"/>
        </w:rPr>
      </w:pPr>
      <w:bookmarkStart w:id="74781" w:name="_ETM_Q152_594805"/>
      <w:bookmarkStart w:id="74782" w:name="_ETM_Q152_594892"/>
      <w:bookmarkStart w:id="74783" w:name="_ETM_Q152_594948"/>
      <w:bookmarkStart w:id="74784" w:name="_ETM_Q152_595005"/>
      <w:bookmarkEnd w:id="74781"/>
      <w:bookmarkEnd w:id="74782"/>
      <w:bookmarkEnd w:id="74783"/>
      <w:bookmarkEnd w:id="74784"/>
    </w:p>
    <w:p w:rsidR="004176D4" w:rsidRDefault="004176D4" w:rsidP="00C643EF">
      <w:pPr>
        <w:pStyle w:val="af5"/>
        <w:keepNext/>
        <w:rPr>
          <w:rtl/>
        </w:rPr>
      </w:pPr>
      <w:bookmarkStart w:id="74785" w:name="ET_interruption_קר_אה_29"/>
      <w:r w:rsidRPr="008A3F14">
        <w:rPr>
          <w:rStyle w:val="TagStyle"/>
          <w:rtl/>
        </w:rPr>
        <w:t xml:space="preserve"> &lt;&lt; קריאה &gt;&gt;</w:t>
      </w:r>
      <w:r w:rsidRPr="00AD2AC7">
        <w:rPr>
          <w:rStyle w:val="TagStyle"/>
          <w:rtl/>
        </w:rPr>
        <w:t xml:space="preserve"> </w:t>
      </w:r>
      <w:r>
        <w:rPr>
          <w:rtl/>
        </w:rPr>
        <w:t>קריאה:</w:t>
      </w:r>
      <w:r w:rsidRPr="00AD2AC7">
        <w:rPr>
          <w:rStyle w:val="TagStyle"/>
          <w:rtl/>
        </w:rPr>
        <w:t xml:space="preserve"> </w:t>
      </w:r>
      <w:r w:rsidRPr="008A3F14">
        <w:rPr>
          <w:rStyle w:val="TagStyle"/>
          <w:rtl/>
        </w:rPr>
        <w:t>&lt;&lt; קריאה &gt;&gt;</w:t>
      </w:r>
      <w:r>
        <w:rPr>
          <w:rtl/>
        </w:rPr>
        <w:t xml:space="preserve"> </w:t>
      </w:r>
      <w:bookmarkEnd w:id="74785"/>
    </w:p>
    <w:p w:rsidR="004176D4" w:rsidRDefault="004176D4" w:rsidP="00C643EF">
      <w:pPr>
        <w:rPr>
          <w:rtl/>
          <w:lang w:eastAsia="he-IL"/>
        </w:rPr>
      </w:pPr>
    </w:p>
    <w:p w:rsidR="004176D4" w:rsidRDefault="004176D4" w:rsidP="00C643EF">
      <w:pPr>
        <w:rPr>
          <w:rtl/>
          <w:lang w:eastAsia="he-IL"/>
        </w:rPr>
      </w:pPr>
      <w:r>
        <w:rPr>
          <w:rFonts w:hint="cs"/>
          <w:rtl/>
          <w:lang w:eastAsia="he-IL"/>
        </w:rPr>
        <w:t>תמורת כלום.</w:t>
      </w:r>
    </w:p>
    <w:p w:rsidR="004176D4" w:rsidRPr="00AD2AC7" w:rsidRDefault="004176D4" w:rsidP="00C643EF">
      <w:pPr>
        <w:rPr>
          <w:rtl/>
          <w:lang w:eastAsia="he-IL"/>
        </w:rPr>
      </w:pPr>
      <w:bookmarkStart w:id="74786" w:name="_ETM_Q152_596652"/>
      <w:bookmarkStart w:id="74787" w:name="_ETM_Q152_596753"/>
      <w:bookmarkEnd w:id="74786"/>
      <w:bookmarkEnd w:id="74787"/>
    </w:p>
    <w:p w:rsidR="004176D4" w:rsidRDefault="004176D4" w:rsidP="00C643EF">
      <w:pPr>
        <w:pStyle w:val="af6"/>
        <w:keepNext/>
        <w:rPr>
          <w:rtl/>
        </w:rPr>
      </w:pPr>
      <w:bookmarkStart w:id="74788" w:name="ET_yor_6423_28"/>
      <w:r w:rsidRPr="008A3F14">
        <w:rPr>
          <w:rStyle w:val="TagStyle"/>
          <w:rtl/>
        </w:rPr>
        <w:t xml:space="preserve"> &lt;&lt; יור &gt;&gt;</w:t>
      </w:r>
      <w:r w:rsidRPr="00AD2AC7">
        <w:rPr>
          <w:rStyle w:val="TagStyle"/>
          <w:rtl/>
        </w:rPr>
        <w:t xml:space="preserve"> </w:t>
      </w:r>
      <w:r>
        <w:rPr>
          <w:rtl/>
        </w:rPr>
        <w:t>היו"ר אמיר אוחנה:</w:t>
      </w:r>
      <w:r w:rsidRPr="00AD2AC7">
        <w:rPr>
          <w:rStyle w:val="TagStyle"/>
          <w:rtl/>
        </w:rPr>
        <w:t xml:space="preserve"> </w:t>
      </w:r>
      <w:r w:rsidRPr="008A3F14">
        <w:rPr>
          <w:rStyle w:val="TagStyle"/>
          <w:rtl/>
        </w:rPr>
        <w:t>&lt;&lt; יור &gt;&gt;</w:t>
      </w:r>
      <w:r>
        <w:rPr>
          <w:rtl/>
        </w:rPr>
        <w:t xml:space="preserve"> </w:t>
      </w:r>
      <w:bookmarkEnd w:id="74788"/>
    </w:p>
    <w:p w:rsidR="004176D4" w:rsidRDefault="004176D4" w:rsidP="00C643EF">
      <w:pPr>
        <w:rPr>
          <w:rtl/>
          <w:lang w:eastAsia="he-IL"/>
        </w:rPr>
      </w:pPr>
    </w:p>
    <w:p w:rsidR="004176D4" w:rsidRPr="00AD2AC7" w:rsidRDefault="004176D4" w:rsidP="00C643EF">
      <w:pPr>
        <w:rPr>
          <w:rtl/>
          <w:lang w:eastAsia="he-IL"/>
        </w:rPr>
      </w:pPr>
      <w:bookmarkStart w:id="74789" w:name="_ETM_Q152_596257"/>
      <w:bookmarkEnd w:id="74789"/>
      <w:r>
        <w:rPr>
          <w:rFonts w:hint="cs"/>
          <w:rtl/>
          <w:lang w:eastAsia="he-IL"/>
        </w:rPr>
        <w:t xml:space="preserve">תודה. חבר </w:t>
      </w:r>
      <w:bookmarkStart w:id="74790" w:name="_ETM_Q152_597045"/>
      <w:bookmarkEnd w:id="74790"/>
      <w:r>
        <w:rPr>
          <w:rFonts w:hint="cs"/>
          <w:rtl/>
          <w:lang w:eastAsia="he-IL"/>
        </w:rPr>
        <w:t xml:space="preserve">הכנסת קריב. </w:t>
      </w:r>
    </w:p>
    <w:p w:rsidR="004176D4" w:rsidRDefault="004176D4" w:rsidP="00C643EF">
      <w:pPr>
        <w:ind w:firstLine="0"/>
        <w:rPr>
          <w:rtl/>
          <w:lang w:eastAsia="he-IL"/>
        </w:rPr>
      </w:pPr>
      <w:bookmarkStart w:id="74791" w:name="_ETM_Q152_573159"/>
      <w:bookmarkStart w:id="74792" w:name="_ETM_Q152_573268"/>
      <w:bookmarkStart w:id="74793" w:name="_ETM_Q152_574167"/>
      <w:bookmarkEnd w:id="74791"/>
      <w:bookmarkEnd w:id="74792"/>
      <w:bookmarkEnd w:id="74793"/>
    </w:p>
    <w:p w:rsidR="004176D4" w:rsidRDefault="004176D4" w:rsidP="00C643EF">
      <w:pPr>
        <w:pStyle w:val="a4"/>
        <w:keepNext/>
        <w:rPr>
          <w:rtl/>
        </w:rPr>
      </w:pPr>
      <w:bookmarkStart w:id="74794" w:name="ET_speaker_6156_27"/>
      <w:r w:rsidRPr="008A3F14">
        <w:rPr>
          <w:rStyle w:val="TagStyle"/>
          <w:rtl/>
        </w:rPr>
        <w:t xml:space="preserve"> &lt;&lt; דובר &gt;&gt;</w:t>
      </w:r>
      <w:r w:rsidRPr="00AD2AC7">
        <w:rPr>
          <w:rStyle w:val="TagStyle"/>
          <w:rtl/>
        </w:rPr>
        <w:t xml:space="preserve"> </w:t>
      </w:r>
      <w:bookmarkStart w:id="74795" w:name="_Toc193883254"/>
      <w:r>
        <w:rPr>
          <w:rtl/>
        </w:rPr>
        <w:t>גלעד קריב (העבודה):</w:t>
      </w:r>
      <w:bookmarkEnd w:id="74795"/>
      <w:r w:rsidRPr="00AD2AC7">
        <w:rPr>
          <w:rStyle w:val="TagStyle"/>
          <w:rtl/>
        </w:rPr>
        <w:t xml:space="preserve"> </w:t>
      </w:r>
      <w:r w:rsidRPr="008A3F14">
        <w:rPr>
          <w:rStyle w:val="TagStyle"/>
          <w:rtl/>
        </w:rPr>
        <w:t>&lt;&lt; דובר &gt;&gt;</w:t>
      </w:r>
      <w:r>
        <w:rPr>
          <w:rtl/>
        </w:rPr>
        <w:t xml:space="preserve"> </w:t>
      </w:r>
      <w:bookmarkEnd w:id="74794"/>
    </w:p>
    <w:p w:rsidR="004176D4" w:rsidRDefault="004176D4" w:rsidP="00C643EF">
      <w:pPr>
        <w:rPr>
          <w:rtl/>
          <w:lang w:eastAsia="he-IL"/>
        </w:rPr>
      </w:pPr>
    </w:p>
    <w:p w:rsidR="004176D4" w:rsidRDefault="004176D4" w:rsidP="00C643EF">
      <w:pPr>
        <w:rPr>
          <w:rtl/>
          <w:lang w:eastAsia="he-IL"/>
        </w:rPr>
      </w:pPr>
      <w:bookmarkStart w:id="74796" w:name="_ETM_Q152_574993"/>
      <w:bookmarkStart w:id="74797" w:name="_ETM_Q152_575034"/>
      <w:bookmarkEnd w:id="74796"/>
      <w:bookmarkEnd w:id="74797"/>
      <w:r>
        <w:rPr>
          <w:rFonts w:hint="cs"/>
          <w:rtl/>
          <w:lang w:eastAsia="he-IL"/>
        </w:rPr>
        <w:t xml:space="preserve">אדוני היושב-ראש, השאלה שלי היא </w:t>
      </w:r>
      <w:bookmarkStart w:id="74798" w:name="_ETM_Q152_603340"/>
      <w:bookmarkEnd w:id="74798"/>
      <w:r>
        <w:rPr>
          <w:rFonts w:hint="cs"/>
          <w:rtl/>
          <w:lang w:eastAsia="he-IL"/>
        </w:rPr>
        <w:t xml:space="preserve">לא לשר האוצר. לפני מספר רגעים הסתיימה הפגישה בין ראש הממשלה לבין סגן השר אבי מעוז. ולכן, אני מבקש לשאול את ראש הממשלה – כי שר האוצר </w:t>
      </w:r>
      <w:bookmarkStart w:id="74799" w:name="_ETM_Q152_614920"/>
      <w:bookmarkEnd w:id="74799"/>
      <w:r>
        <w:rPr>
          <w:rFonts w:hint="cs"/>
          <w:rtl/>
          <w:lang w:eastAsia="he-IL"/>
        </w:rPr>
        <w:t xml:space="preserve">לא היה בפגישה </w:t>
      </w:r>
      <w:bookmarkStart w:id="74800" w:name="_ETM_Q152_618664"/>
      <w:bookmarkEnd w:id="74800"/>
      <w:r>
        <w:rPr>
          <w:rFonts w:hint="cs"/>
          <w:rtl/>
          <w:lang w:eastAsia="he-IL"/>
        </w:rPr>
        <w:t xml:space="preserve">– מה הסיכום הנוגע לתקציבים ולסמכויות של סגן השר אבי מעוז? ואני מבקש </w:t>
      </w:r>
      <w:bookmarkStart w:id="74801" w:name="_ETM_Q152_625816"/>
      <w:bookmarkEnd w:id="74801"/>
      <w:r>
        <w:rPr>
          <w:rFonts w:hint="cs"/>
          <w:rtl/>
          <w:lang w:eastAsia="he-IL"/>
        </w:rPr>
        <w:t xml:space="preserve">לקבל תשובה מראש הממשלה. </w:t>
      </w:r>
    </w:p>
    <w:p w:rsidR="004176D4" w:rsidRDefault="004176D4" w:rsidP="00C643EF">
      <w:pPr>
        <w:rPr>
          <w:rtl/>
          <w:lang w:eastAsia="he-IL"/>
        </w:rPr>
      </w:pPr>
    </w:p>
    <w:p w:rsidR="004176D4" w:rsidRDefault="004176D4" w:rsidP="00C643EF">
      <w:pPr>
        <w:rPr>
          <w:rtl/>
          <w:lang w:eastAsia="he-IL"/>
        </w:rPr>
      </w:pPr>
      <w:r>
        <w:rPr>
          <w:rFonts w:hint="cs"/>
          <w:rtl/>
          <w:lang w:eastAsia="he-IL"/>
        </w:rPr>
        <w:t xml:space="preserve">והשאלה השנייה, אדוני, היא </w:t>
      </w:r>
      <w:bookmarkStart w:id="74802" w:name="_ETM_Q152_629696"/>
      <w:bookmarkEnd w:id="74802"/>
      <w:r>
        <w:rPr>
          <w:rFonts w:hint="cs"/>
          <w:rtl/>
          <w:lang w:eastAsia="he-IL"/>
        </w:rPr>
        <w:t xml:space="preserve">כן לשר האוצר. לאור העובדה ששר האוצר דיבר על קיבוץ </w:t>
      </w:r>
      <w:bookmarkStart w:id="74803" w:name="_ETM_Q152_634111"/>
      <w:bookmarkEnd w:id="74803"/>
      <w:r>
        <w:rPr>
          <w:rFonts w:hint="cs"/>
          <w:rtl/>
          <w:lang w:eastAsia="he-IL"/>
        </w:rPr>
        <w:t xml:space="preserve">ניר עוז </w:t>
      </w:r>
      <w:bookmarkStart w:id="74804" w:name="_ETM_Q152_635436"/>
      <w:bookmarkEnd w:id="74804"/>
      <w:r>
        <w:rPr>
          <w:rFonts w:hint="cs"/>
          <w:rtl/>
          <w:lang w:eastAsia="he-IL"/>
        </w:rPr>
        <w:t xml:space="preserve">לפני רגע, אני רוצה לדעת מה הסיכום התקציבי בין שר </w:t>
      </w:r>
      <w:bookmarkStart w:id="74805" w:name="_ETM_Q152_639872"/>
      <w:bookmarkEnd w:id="74805"/>
      <w:r>
        <w:rPr>
          <w:rFonts w:hint="cs"/>
          <w:rtl/>
          <w:lang w:eastAsia="he-IL"/>
        </w:rPr>
        <w:t>האוצר לבין ראש הממשלה על הגדלת הסיוע הכספי לקיבוץ ניר עוז,</w:t>
      </w:r>
      <w:r>
        <w:rPr>
          <w:rFonts w:hint="cs"/>
          <w:lang w:eastAsia="he-IL"/>
        </w:rPr>
        <w:t xml:space="preserve"> </w:t>
      </w:r>
      <w:r>
        <w:rPr>
          <w:rFonts w:hint="cs"/>
          <w:rtl/>
          <w:lang w:eastAsia="he-IL"/>
        </w:rPr>
        <w:t xml:space="preserve">כי ראינו שלשר האוצר מאוד </w:t>
      </w:r>
      <w:bookmarkStart w:id="74806" w:name="_ETM_Q152_648254"/>
      <w:bookmarkEnd w:id="74806"/>
      <w:r>
        <w:rPr>
          <w:rFonts w:hint="cs"/>
          <w:rtl/>
          <w:lang w:eastAsia="he-IL"/>
        </w:rPr>
        <w:t>אכפת מקיבוץ ניר עוז, אז אני בטוח שיש לו סיכום תקציבי להגדלת הסיוע.</w:t>
      </w:r>
    </w:p>
    <w:p w:rsidR="004176D4" w:rsidRDefault="004176D4" w:rsidP="00C643EF">
      <w:pPr>
        <w:ind w:firstLine="0"/>
        <w:rPr>
          <w:rtl/>
          <w:lang w:eastAsia="he-IL"/>
        </w:rPr>
      </w:pPr>
    </w:p>
    <w:p w:rsidR="004176D4" w:rsidRDefault="004176D4" w:rsidP="00C643EF">
      <w:pPr>
        <w:pStyle w:val="af6"/>
        <w:keepNext/>
        <w:rPr>
          <w:rtl/>
        </w:rPr>
      </w:pPr>
      <w:bookmarkStart w:id="74807" w:name="ET_yor_6423_7"/>
      <w:r w:rsidRPr="008A3F14">
        <w:rPr>
          <w:rStyle w:val="TagStyle"/>
          <w:rtl/>
        </w:rPr>
        <w:t xml:space="preserve"> &lt;&lt; יור &gt;&gt;</w:t>
      </w:r>
      <w:r w:rsidRPr="00D015E4">
        <w:rPr>
          <w:rStyle w:val="TagStyle"/>
          <w:rtl/>
        </w:rPr>
        <w:t xml:space="preserve"> </w:t>
      </w:r>
      <w:r>
        <w:rPr>
          <w:rtl/>
        </w:rPr>
        <w:t>היו"ר אמיר אוחנה:</w:t>
      </w:r>
      <w:r w:rsidRPr="00D015E4">
        <w:rPr>
          <w:rStyle w:val="TagStyle"/>
          <w:rtl/>
        </w:rPr>
        <w:t xml:space="preserve"> </w:t>
      </w:r>
      <w:r w:rsidRPr="008A3F14">
        <w:rPr>
          <w:rStyle w:val="TagStyle"/>
          <w:rtl/>
        </w:rPr>
        <w:t>&lt;&lt; יור &gt;&gt;</w:t>
      </w:r>
      <w:r>
        <w:rPr>
          <w:rtl/>
        </w:rPr>
        <w:t xml:space="preserve"> </w:t>
      </w:r>
      <w:bookmarkEnd w:id="74807"/>
    </w:p>
    <w:p w:rsidR="004176D4" w:rsidRDefault="004176D4" w:rsidP="00C643EF">
      <w:pPr>
        <w:rPr>
          <w:rtl/>
          <w:lang w:eastAsia="he-IL"/>
        </w:rPr>
      </w:pPr>
    </w:p>
    <w:p w:rsidR="004176D4" w:rsidRDefault="004176D4" w:rsidP="00C643EF">
      <w:pPr>
        <w:rPr>
          <w:rtl/>
          <w:lang w:eastAsia="he-IL"/>
        </w:rPr>
      </w:pPr>
      <w:bookmarkStart w:id="74808" w:name="_ETM_Q152_655530"/>
      <w:bookmarkStart w:id="74809" w:name="_ETM_Q152_655619"/>
      <w:bookmarkEnd w:id="74808"/>
      <w:bookmarkEnd w:id="74809"/>
      <w:r>
        <w:rPr>
          <w:rFonts w:hint="cs"/>
          <w:rtl/>
          <w:lang w:eastAsia="he-IL"/>
        </w:rPr>
        <w:t>תודה על השאלות. ישיב, בשם הממשלה, שר האוצר. בבקשה.</w:t>
      </w:r>
      <w:bookmarkStart w:id="74810" w:name="_ETM_Q152_660431"/>
      <w:bookmarkEnd w:id="74810"/>
    </w:p>
    <w:p w:rsidR="004176D4" w:rsidRDefault="004176D4" w:rsidP="00C643EF">
      <w:pPr>
        <w:ind w:firstLine="0"/>
        <w:rPr>
          <w:rtl/>
          <w:lang w:eastAsia="he-IL"/>
        </w:rPr>
      </w:pPr>
      <w:bookmarkStart w:id="74811" w:name="_ETM_Q152_660495"/>
      <w:bookmarkStart w:id="74812" w:name="_ETM_Q152_660543"/>
      <w:bookmarkStart w:id="74813" w:name="_ETM_Q152_660619"/>
      <w:bookmarkEnd w:id="74811"/>
      <w:bookmarkEnd w:id="74812"/>
      <w:bookmarkEnd w:id="74813"/>
    </w:p>
    <w:p w:rsidR="004176D4" w:rsidRDefault="004176D4" w:rsidP="00C643EF">
      <w:pPr>
        <w:pStyle w:val="af5"/>
        <w:keepNext/>
        <w:rPr>
          <w:rtl/>
        </w:rPr>
      </w:pPr>
      <w:bookmarkStart w:id="74814" w:name="ET_interruption_קר_אה_31"/>
      <w:r w:rsidRPr="008A3F14">
        <w:rPr>
          <w:rStyle w:val="TagStyle"/>
          <w:rtl/>
        </w:rPr>
        <w:t xml:space="preserve"> &lt;&lt; קריאה &gt;&gt;</w:t>
      </w:r>
      <w:r w:rsidRPr="00AD2AC7">
        <w:rPr>
          <w:rStyle w:val="TagStyle"/>
          <w:rtl/>
        </w:rPr>
        <w:t xml:space="preserve"> </w:t>
      </w:r>
      <w:r>
        <w:rPr>
          <w:rtl/>
        </w:rPr>
        <w:t>קריאה:</w:t>
      </w:r>
      <w:r w:rsidRPr="00AD2AC7">
        <w:rPr>
          <w:rStyle w:val="TagStyle"/>
          <w:rtl/>
        </w:rPr>
        <w:t xml:space="preserve"> </w:t>
      </w:r>
      <w:r w:rsidRPr="008A3F14">
        <w:rPr>
          <w:rStyle w:val="TagStyle"/>
          <w:rtl/>
        </w:rPr>
        <w:t>&lt;&lt; קריאה &gt;&gt;</w:t>
      </w:r>
      <w:r>
        <w:rPr>
          <w:rtl/>
        </w:rPr>
        <w:t xml:space="preserve"> </w:t>
      </w:r>
      <w:bookmarkEnd w:id="74814"/>
    </w:p>
    <w:p w:rsidR="004176D4" w:rsidRDefault="004176D4" w:rsidP="00C643EF">
      <w:pPr>
        <w:rPr>
          <w:rtl/>
          <w:lang w:eastAsia="he-IL"/>
        </w:rPr>
      </w:pPr>
    </w:p>
    <w:p w:rsidR="004176D4" w:rsidRDefault="004176D4" w:rsidP="00C643EF">
      <w:pPr>
        <w:rPr>
          <w:rtl/>
          <w:lang w:eastAsia="he-IL"/>
        </w:rPr>
      </w:pPr>
      <w:bookmarkStart w:id="74815" w:name="_ETM_Q152_660314"/>
      <w:bookmarkEnd w:id="74815"/>
      <w:r>
        <w:rPr>
          <w:rFonts w:hint="cs"/>
          <w:rtl/>
          <w:lang w:eastAsia="he-IL"/>
        </w:rPr>
        <w:t>הוא לא היה בפגישה בכלל.</w:t>
      </w:r>
    </w:p>
    <w:p w:rsidR="004176D4" w:rsidRDefault="004176D4" w:rsidP="00C643EF">
      <w:pPr>
        <w:ind w:firstLine="0"/>
        <w:rPr>
          <w:rtl/>
          <w:lang w:eastAsia="he-IL"/>
        </w:rPr>
      </w:pPr>
      <w:bookmarkStart w:id="74816" w:name="_ETM_Q152_661482"/>
      <w:bookmarkStart w:id="74817" w:name="_ETM_Q152_661549"/>
      <w:bookmarkStart w:id="74818" w:name="_ETM_Q152_661610"/>
      <w:bookmarkStart w:id="74819" w:name="_ETM_Q152_661704"/>
      <w:bookmarkEnd w:id="74816"/>
      <w:bookmarkEnd w:id="74817"/>
      <w:bookmarkEnd w:id="74818"/>
      <w:bookmarkEnd w:id="74819"/>
    </w:p>
    <w:p w:rsidR="004176D4" w:rsidRDefault="004176D4" w:rsidP="00C643EF">
      <w:pPr>
        <w:pStyle w:val="af6"/>
        <w:keepNext/>
        <w:rPr>
          <w:rtl/>
        </w:rPr>
      </w:pPr>
      <w:bookmarkStart w:id="74820" w:name="ET_yor_6423_32"/>
      <w:r w:rsidRPr="008A3F14">
        <w:rPr>
          <w:rStyle w:val="TagStyle"/>
          <w:rtl/>
        </w:rPr>
        <w:t xml:space="preserve"> &lt;&lt; יור &gt;&gt;</w:t>
      </w:r>
      <w:r w:rsidRPr="00AD2AC7">
        <w:rPr>
          <w:rStyle w:val="TagStyle"/>
          <w:rtl/>
        </w:rPr>
        <w:t xml:space="preserve"> </w:t>
      </w:r>
      <w:r>
        <w:rPr>
          <w:rtl/>
        </w:rPr>
        <w:t>היו"ר אמיר אוחנה:</w:t>
      </w:r>
      <w:r w:rsidRPr="00AD2AC7">
        <w:rPr>
          <w:rStyle w:val="TagStyle"/>
          <w:rtl/>
        </w:rPr>
        <w:t xml:space="preserve"> </w:t>
      </w:r>
      <w:r w:rsidRPr="008A3F14">
        <w:rPr>
          <w:rStyle w:val="TagStyle"/>
          <w:rtl/>
        </w:rPr>
        <w:t>&lt;&lt; יור &gt;&gt;</w:t>
      </w:r>
      <w:r>
        <w:rPr>
          <w:rtl/>
        </w:rPr>
        <w:t xml:space="preserve"> </w:t>
      </w:r>
      <w:bookmarkEnd w:id="74820"/>
    </w:p>
    <w:p w:rsidR="004176D4" w:rsidRDefault="004176D4" w:rsidP="00C643EF">
      <w:pPr>
        <w:rPr>
          <w:rtl/>
          <w:lang w:eastAsia="he-IL"/>
        </w:rPr>
      </w:pPr>
    </w:p>
    <w:p w:rsidR="004176D4" w:rsidRPr="00AD2AC7" w:rsidRDefault="004176D4" w:rsidP="00C643EF">
      <w:pPr>
        <w:rPr>
          <w:rtl/>
          <w:lang w:eastAsia="he-IL"/>
        </w:rPr>
      </w:pPr>
      <w:bookmarkStart w:id="74821" w:name="_ETM_Q152_662656"/>
      <w:bookmarkEnd w:id="74821"/>
      <w:r>
        <w:rPr>
          <w:rFonts w:hint="cs"/>
          <w:rtl/>
          <w:lang w:eastAsia="he-IL"/>
        </w:rPr>
        <w:t xml:space="preserve">מי ישיב בשם הממשלה תחליט </w:t>
      </w:r>
      <w:bookmarkStart w:id="74822" w:name="_ETM_Q152_665945"/>
      <w:bookmarkEnd w:id="74822"/>
      <w:r>
        <w:rPr>
          <w:rFonts w:hint="cs"/>
          <w:rtl/>
          <w:lang w:eastAsia="he-IL"/>
        </w:rPr>
        <w:t xml:space="preserve">הממשלה, לא כבודו, עם כל הכבוד. בבקשה. על השאלה </w:t>
      </w:r>
      <w:bookmarkStart w:id="74823" w:name="_ETM_Q152_668131"/>
      <w:bookmarkEnd w:id="74823"/>
      <w:r>
        <w:rPr>
          <w:rFonts w:hint="cs"/>
          <w:rtl/>
          <w:lang w:eastAsia="he-IL"/>
        </w:rPr>
        <w:t xml:space="preserve">השנייה ישיב יו"ר הקואליציה. </w:t>
      </w:r>
    </w:p>
    <w:p w:rsidR="004176D4" w:rsidRDefault="004176D4" w:rsidP="00C643EF">
      <w:pPr>
        <w:ind w:firstLine="0"/>
        <w:rPr>
          <w:rtl/>
          <w:lang w:eastAsia="he-IL"/>
        </w:rPr>
      </w:pPr>
      <w:bookmarkStart w:id="74824" w:name="_ETM_Q152_658900"/>
      <w:bookmarkStart w:id="74825" w:name="_ETM_Q152_658964"/>
      <w:bookmarkStart w:id="74826" w:name="_ETM_Q152_658996"/>
      <w:bookmarkStart w:id="74827" w:name="_ETM_Q152_659091"/>
      <w:bookmarkStart w:id="74828" w:name="_ETM_Q152_661028"/>
      <w:bookmarkEnd w:id="74824"/>
      <w:bookmarkEnd w:id="74825"/>
      <w:bookmarkEnd w:id="74826"/>
      <w:bookmarkEnd w:id="74827"/>
      <w:bookmarkEnd w:id="74828"/>
    </w:p>
    <w:p w:rsidR="004176D4" w:rsidRDefault="004176D4" w:rsidP="00C643EF">
      <w:pPr>
        <w:pStyle w:val="a4"/>
        <w:keepNext/>
        <w:rPr>
          <w:rtl/>
        </w:rPr>
      </w:pPr>
      <w:bookmarkStart w:id="74829" w:name="ET_speaker_6453_30"/>
      <w:r w:rsidRPr="008A3F14">
        <w:rPr>
          <w:rStyle w:val="TagStyle"/>
          <w:rtl/>
        </w:rPr>
        <w:t xml:space="preserve"> &lt;&lt; דובר &gt;&gt;</w:t>
      </w:r>
      <w:r w:rsidRPr="00AD2AC7">
        <w:rPr>
          <w:rStyle w:val="TagStyle"/>
          <w:rtl/>
        </w:rPr>
        <w:t xml:space="preserve"> </w:t>
      </w:r>
      <w:bookmarkStart w:id="74830" w:name="_Toc193883255"/>
      <w:r>
        <w:rPr>
          <w:rtl/>
        </w:rPr>
        <w:t>שר האוצר בצלאל סמוטריץ':</w:t>
      </w:r>
      <w:bookmarkEnd w:id="74830"/>
      <w:r w:rsidRPr="00AD2AC7">
        <w:rPr>
          <w:rStyle w:val="TagStyle"/>
          <w:rtl/>
        </w:rPr>
        <w:t xml:space="preserve"> </w:t>
      </w:r>
      <w:r w:rsidRPr="008A3F14">
        <w:rPr>
          <w:rStyle w:val="TagStyle"/>
          <w:rtl/>
        </w:rPr>
        <w:t>&lt;&lt; דובר &gt;&gt;</w:t>
      </w:r>
      <w:r>
        <w:rPr>
          <w:rtl/>
        </w:rPr>
        <w:t xml:space="preserve"> </w:t>
      </w:r>
      <w:bookmarkEnd w:id="74829"/>
    </w:p>
    <w:p w:rsidR="004176D4" w:rsidRDefault="004176D4" w:rsidP="00C643EF">
      <w:pPr>
        <w:rPr>
          <w:rtl/>
          <w:lang w:eastAsia="he-IL"/>
        </w:rPr>
      </w:pPr>
    </w:p>
    <w:p w:rsidR="004176D4" w:rsidRDefault="004176D4" w:rsidP="00C643EF">
      <w:pPr>
        <w:rPr>
          <w:rtl/>
          <w:lang w:eastAsia="he-IL"/>
        </w:rPr>
      </w:pPr>
      <w:r>
        <w:rPr>
          <w:rFonts w:hint="cs"/>
          <w:rtl/>
          <w:lang w:eastAsia="he-IL"/>
        </w:rPr>
        <w:t>ל</w:t>
      </w:r>
      <w:bookmarkStart w:id="74831" w:name="_ETM_Q152_661870"/>
      <w:bookmarkStart w:id="74832" w:name="_ETM_Q152_661926"/>
      <w:bookmarkEnd w:id="74831"/>
      <w:bookmarkEnd w:id="74832"/>
      <w:r>
        <w:rPr>
          <w:rFonts w:hint="cs"/>
          <w:rtl/>
          <w:lang w:eastAsia="he-IL"/>
        </w:rPr>
        <w:t xml:space="preserve">שאלתה </w:t>
      </w:r>
      <w:bookmarkStart w:id="74833" w:name="_ETM_Q152_662516"/>
      <w:bookmarkEnd w:id="74833"/>
      <w:r>
        <w:rPr>
          <w:rFonts w:hint="cs"/>
          <w:rtl/>
          <w:lang w:eastAsia="he-IL"/>
        </w:rPr>
        <w:t xml:space="preserve">של חברת הכנסת פנינה </w:t>
      </w:r>
      <w:bookmarkStart w:id="74834" w:name="_ETM_Q152_676105"/>
      <w:bookmarkEnd w:id="74834"/>
      <w:r>
        <w:rPr>
          <w:rFonts w:hint="cs"/>
          <w:rtl/>
          <w:lang w:eastAsia="he-IL"/>
        </w:rPr>
        <w:t xml:space="preserve">תמנו שטה, יש לי ויכוח נוקב וכואב עם אחיי ושותפיי </w:t>
      </w:r>
      <w:bookmarkStart w:id="74835" w:name="_ETM_Q152_681029"/>
      <w:bookmarkEnd w:id="74835"/>
      <w:r>
        <w:rPr>
          <w:rFonts w:hint="cs"/>
          <w:rtl/>
          <w:lang w:eastAsia="he-IL"/>
        </w:rPr>
        <w:t>החרדים בנושא הגיוס. אני מעריך מאוד, ומודה להם על גילוי אחריות לאומית, ולפיה לא משאירים מדינה בלי תקציב, ובוודאי לא בשעת מלחמה. הלוואי שלכם באופוזיציה גם הייתה אחריות לאומית דומה.</w:t>
      </w:r>
      <w:bookmarkStart w:id="74836" w:name="_ETM_Q152_700585"/>
      <w:bookmarkEnd w:id="74836"/>
    </w:p>
    <w:p w:rsidR="004176D4" w:rsidRDefault="004176D4" w:rsidP="00C643EF">
      <w:pPr>
        <w:ind w:firstLine="0"/>
        <w:rPr>
          <w:rtl/>
          <w:lang w:eastAsia="he-IL"/>
        </w:rPr>
      </w:pPr>
      <w:bookmarkStart w:id="74837" w:name="_ETM_Q152_700666"/>
      <w:bookmarkEnd w:id="74837"/>
    </w:p>
    <w:p w:rsidR="004176D4" w:rsidRDefault="004176D4" w:rsidP="00C643EF">
      <w:pPr>
        <w:pStyle w:val="af5"/>
        <w:keepNext/>
        <w:rPr>
          <w:rtl/>
        </w:rPr>
      </w:pPr>
      <w:bookmarkStart w:id="74838" w:name="ET_interruption_קריאות_33"/>
      <w:r w:rsidRPr="008A3F14">
        <w:rPr>
          <w:rStyle w:val="TagStyle"/>
          <w:rtl/>
        </w:rPr>
        <w:t xml:space="preserve"> &lt;&lt; קריאה &gt;&gt;</w:t>
      </w:r>
      <w:r w:rsidRPr="00AD2AC7">
        <w:rPr>
          <w:rStyle w:val="TagStyle"/>
          <w:rtl/>
        </w:rPr>
        <w:t xml:space="preserve"> </w:t>
      </w:r>
      <w:r>
        <w:rPr>
          <w:rtl/>
        </w:rPr>
        <w:t>קריאות:</w:t>
      </w:r>
      <w:r w:rsidRPr="00AD2AC7">
        <w:rPr>
          <w:rStyle w:val="TagStyle"/>
          <w:rtl/>
        </w:rPr>
        <w:t xml:space="preserve"> </w:t>
      </w:r>
      <w:r w:rsidRPr="008A3F14">
        <w:rPr>
          <w:rStyle w:val="TagStyle"/>
          <w:rtl/>
        </w:rPr>
        <w:t>&lt;&lt; קריאה &gt;&gt;</w:t>
      </w:r>
      <w:r>
        <w:rPr>
          <w:rtl/>
        </w:rPr>
        <w:t xml:space="preserve"> </w:t>
      </w:r>
      <w:bookmarkEnd w:id="74838"/>
    </w:p>
    <w:p w:rsidR="004176D4" w:rsidRDefault="004176D4" w:rsidP="00C643EF">
      <w:pPr>
        <w:rPr>
          <w:rtl/>
          <w:lang w:eastAsia="he-IL"/>
        </w:rPr>
      </w:pPr>
    </w:p>
    <w:p w:rsidR="004176D4" w:rsidRDefault="004176D4" w:rsidP="00C643EF">
      <w:pPr>
        <w:rPr>
          <w:lang w:eastAsia="he-IL"/>
        </w:rPr>
      </w:pPr>
      <w:bookmarkStart w:id="74839" w:name="_ETM_Q152_699001"/>
      <w:bookmarkEnd w:id="74839"/>
      <w:r>
        <w:rPr>
          <w:rFonts w:hint="cs"/>
          <w:rtl/>
          <w:lang w:eastAsia="he-IL"/>
        </w:rPr>
        <w:t>- - -</w:t>
      </w:r>
    </w:p>
    <w:p w:rsidR="004176D4" w:rsidRDefault="004176D4" w:rsidP="00C643EF">
      <w:pPr>
        <w:rPr>
          <w:rtl/>
          <w:lang w:eastAsia="he-IL"/>
        </w:rPr>
      </w:pPr>
      <w:bookmarkStart w:id="74840" w:name="_ETM_Q152_700754"/>
      <w:bookmarkStart w:id="74841" w:name="_ETM_Q152_700842"/>
      <w:bookmarkStart w:id="74842" w:name="_ETM_Q152_700883"/>
      <w:bookmarkStart w:id="74843" w:name="_ETM_Q152_700946"/>
      <w:bookmarkEnd w:id="74840"/>
      <w:bookmarkEnd w:id="74841"/>
      <w:bookmarkEnd w:id="74842"/>
      <w:bookmarkEnd w:id="74843"/>
    </w:p>
    <w:p w:rsidR="004176D4" w:rsidRDefault="004176D4" w:rsidP="00C643EF">
      <w:pPr>
        <w:pStyle w:val="af6"/>
        <w:keepNext/>
        <w:rPr>
          <w:rtl/>
        </w:rPr>
      </w:pPr>
      <w:bookmarkStart w:id="74844" w:name="ET_yor_6423_34"/>
      <w:r w:rsidRPr="008A3F14">
        <w:rPr>
          <w:rStyle w:val="TagStyle"/>
          <w:rtl/>
        </w:rPr>
        <w:t xml:space="preserve"> &lt;&lt; יור &gt;&gt;</w:t>
      </w:r>
      <w:r w:rsidRPr="00AD2AC7">
        <w:rPr>
          <w:rStyle w:val="TagStyle"/>
          <w:rtl/>
        </w:rPr>
        <w:t xml:space="preserve"> </w:t>
      </w:r>
      <w:r>
        <w:rPr>
          <w:rtl/>
        </w:rPr>
        <w:t>היו"ר אמיר אוחנה:</w:t>
      </w:r>
      <w:r w:rsidRPr="00AD2AC7">
        <w:rPr>
          <w:rStyle w:val="TagStyle"/>
          <w:rtl/>
        </w:rPr>
        <w:t xml:space="preserve"> </w:t>
      </w:r>
      <w:r w:rsidRPr="008A3F14">
        <w:rPr>
          <w:rStyle w:val="TagStyle"/>
          <w:rtl/>
        </w:rPr>
        <w:t>&lt;&lt; יור &gt;&gt;</w:t>
      </w:r>
      <w:r>
        <w:rPr>
          <w:rtl/>
        </w:rPr>
        <w:t xml:space="preserve"> </w:t>
      </w:r>
      <w:bookmarkEnd w:id="74844"/>
    </w:p>
    <w:p w:rsidR="004176D4" w:rsidRDefault="004176D4" w:rsidP="00C643EF">
      <w:pPr>
        <w:rPr>
          <w:rtl/>
          <w:lang w:eastAsia="he-IL"/>
        </w:rPr>
      </w:pPr>
    </w:p>
    <w:p w:rsidR="004176D4" w:rsidRDefault="004176D4" w:rsidP="00C643EF">
      <w:pPr>
        <w:rPr>
          <w:rtl/>
          <w:lang w:eastAsia="he-IL"/>
        </w:rPr>
      </w:pPr>
      <w:bookmarkStart w:id="74845" w:name="_ETM_Q152_702222"/>
      <w:bookmarkEnd w:id="74845"/>
      <w:r>
        <w:rPr>
          <w:rFonts w:hint="cs"/>
          <w:rtl/>
          <w:lang w:eastAsia="he-IL"/>
        </w:rPr>
        <w:t>יו"ר הקואליציה, בבקשה. רגע, יש עוד תשובה.</w:t>
      </w:r>
      <w:bookmarkStart w:id="74846" w:name="_ETM_Q152_701253"/>
      <w:bookmarkEnd w:id="74846"/>
    </w:p>
    <w:p w:rsidR="004176D4" w:rsidRDefault="004176D4" w:rsidP="00C643EF">
      <w:pPr>
        <w:ind w:firstLine="0"/>
        <w:rPr>
          <w:rtl/>
          <w:lang w:eastAsia="he-IL"/>
        </w:rPr>
      </w:pPr>
      <w:bookmarkStart w:id="74847" w:name="_ETM_Q152_701341"/>
      <w:bookmarkStart w:id="74848" w:name="_ETM_Q152_699889"/>
      <w:bookmarkEnd w:id="74847"/>
      <w:bookmarkEnd w:id="74848"/>
    </w:p>
    <w:p w:rsidR="004176D4" w:rsidRDefault="004176D4" w:rsidP="00C643EF">
      <w:pPr>
        <w:pStyle w:val="a4"/>
        <w:keepNext/>
        <w:rPr>
          <w:rtl/>
        </w:rPr>
      </w:pPr>
      <w:bookmarkStart w:id="74849" w:name="ET_speaker_5786_35"/>
      <w:r w:rsidRPr="008A3F14">
        <w:rPr>
          <w:rStyle w:val="TagStyle"/>
          <w:rtl/>
        </w:rPr>
        <w:t xml:space="preserve"> &lt;&lt; דובר &gt;&gt;</w:t>
      </w:r>
      <w:r w:rsidRPr="00AD2AC7">
        <w:rPr>
          <w:rStyle w:val="TagStyle"/>
          <w:rtl/>
        </w:rPr>
        <w:t xml:space="preserve"> </w:t>
      </w:r>
      <w:bookmarkStart w:id="74850" w:name="_Toc193883256"/>
      <w:r>
        <w:rPr>
          <w:rtl/>
        </w:rPr>
        <w:t>אופיר כץ (הליכוד):</w:t>
      </w:r>
      <w:bookmarkEnd w:id="74850"/>
      <w:r w:rsidRPr="00AD2AC7">
        <w:rPr>
          <w:rStyle w:val="TagStyle"/>
          <w:rtl/>
        </w:rPr>
        <w:t xml:space="preserve"> </w:t>
      </w:r>
      <w:r w:rsidRPr="008A3F14">
        <w:rPr>
          <w:rStyle w:val="TagStyle"/>
          <w:rtl/>
        </w:rPr>
        <w:t>&lt;&lt; דובר &gt;&gt;</w:t>
      </w:r>
      <w:r>
        <w:rPr>
          <w:rtl/>
        </w:rPr>
        <w:t xml:space="preserve"> </w:t>
      </w:r>
      <w:bookmarkEnd w:id="74849"/>
    </w:p>
    <w:p w:rsidR="004176D4" w:rsidRDefault="004176D4" w:rsidP="00C643EF">
      <w:pPr>
        <w:rPr>
          <w:rtl/>
          <w:lang w:eastAsia="he-IL"/>
        </w:rPr>
      </w:pPr>
    </w:p>
    <w:p w:rsidR="004176D4" w:rsidRDefault="004176D4" w:rsidP="00C643EF">
      <w:pPr>
        <w:rPr>
          <w:rtl/>
          <w:lang w:eastAsia="he-IL"/>
        </w:rPr>
      </w:pPr>
      <w:bookmarkStart w:id="74851" w:name="_ETM_Q152_700545"/>
      <w:bookmarkStart w:id="74852" w:name="_ETM_Q152_700593"/>
      <w:bookmarkEnd w:id="74851"/>
      <w:bookmarkEnd w:id="74852"/>
      <w:r>
        <w:rPr>
          <w:rFonts w:hint="cs"/>
          <w:rtl/>
          <w:lang w:eastAsia="he-IL"/>
        </w:rPr>
        <w:t xml:space="preserve">לגבי השאלה של גלעד קריב, לצערנו, אין </w:t>
      </w:r>
      <w:bookmarkStart w:id="74853" w:name="_ETM_Q152_705137"/>
      <w:bookmarkEnd w:id="74853"/>
      <w:r>
        <w:rPr>
          <w:rFonts w:hint="cs"/>
          <w:rtl/>
          <w:lang w:eastAsia="he-IL"/>
        </w:rPr>
        <w:t xml:space="preserve">שום סיכום עם אבי מעוז. </w:t>
      </w:r>
    </w:p>
    <w:p w:rsidR="004176D4" w:rsidRDefault="004176D4" w:rsidP="00C643EF">
      <w:pPr>
        <w:rPr>
          <w:rtl/>
          <w:lang w:eastAsia="he-IL"/>
        </w:rPr>
      </w:pPr>
      <w:bookmarkStart w:id="74854" w:name="_ETM_Q152_707336"/>
      <w:bookmarkStart w:id="74855" w:name="_ETM_Q152_707410"/>
      <w:bookmarkEnd w:id="74854"/>
      <w:bookmarkEnd w:id="74855"/>
    </w:p>
    <w:p w:rsidR="004176D4" w:rsidRDefault="004176D4" w:rsidP="00C643EF">
      <w:pPr>
        <w:pStyle w:val="af6"/>
        <w:keepNext/>
        <w:rPr>
          <w:rtl/>
        </w:rPr>
      </w:pPr>
      <w:bookmarkStart w:id="74856" w:name="ET_yor_6423_8"/>
      <w:r w:rsidRPr="008A3F14">
        <w:rPr>
          <w:rStyle w:val="TagStyle"/>
          <w:rtl/>
        </w:rPr>
        <w:t xml:space="preserve"> &lt;&lt; יור &gt;&gt;</w:t>
      </w:r>
      <w:r w:rsidRPr="00D015E4">
        <w:rPr>
          <w:rStyle w:val="TagStyle"/>
          <w:rtl/>
        </w:rPr>
        <w:t xml:space="preserve"> </w:t>
      </w:r>
      <w:r>
        <w:rPr>
          <w:rtl/>
        </w:rPr>
        <w:t>היו"ר אמיר אוחנה:</w:t>
      </w:r>
      <w:r w:rsidRPr="00D015E4">
        <w:rPr>
          <w:rStyle w:val="TagStyle"/>
          <w:rtl/>
        </w:rPr>
        <w:t xml:space="preserve"> </w:t>
      </w:r>
      <w:r w:rsidRPr="008A3F14">
        <w:rPr>
          <w:rStyle w:val="TagStyle"/>
          <w:rtl/>
        </w:rPr>
        <w:t>&lt;&lt; יור &gt;&gt;</w:t>
      </w:r>
      <w:r>
        <w:rPr>
          <w:rtl/>
        </w:rPr>
        <w:t xml:space="preserve"> </w:t>
      </w:r>
      <w:bookmarkEnd w:id="74856"/>
    </w:p>
    <w:p w:rsidR="004176D4" w:rsidRDefault="004176D4" w:rsidP="00C643EF">
      <w:pPr>
        <w:rPr>
          <w:rtl/>
          <w:lang w:eastAsia="he-IL"/>
        </w:rPr>
      </w:pPr>
    </w:p>
    <w:p w:rsidR="004176D4" w:rsidRDefault="004176D4" w:rsidP="00C643EF">
      <w:pPr>
        <w:rPr>
          <w:rtl/>
          <w:lang w:eastAsia="he-IL"/>
        </w:rPr>
      </w:pPr>
      <w:r>
        <w:rPr>
          <w:rFonts w:hint="cs"/>
          <w:rtl/>
          <w:lang w:eastAsia="he-IL"/>
        </w:rPr>
        <w:t>אוקיי. חברות וחברי הכנסת, אני</w:t>
      </w:r>
      <w:bookmarkStart w:id="74857" w:name="_ETM_Q152_710013"/>
      <w:bookmarkEnd w:id="74857"/>
      <w:r>
        <w:rPr>
          <w:rFonts w:hint="cs"/>
          <w:rtl/>
          <w:lang w:eastAsia="he-IL"/>
        </w:rPr>
        <w:t xml:space="preserve"> מבקש להגיד מספר דברים לפני שנעבור להצבעות.</w:t>
      </w:r>
    </w:p>
    <w:p w:rsidR="004176D4" w:rsidRDefault="004176D4" w:rsidP="00C643EF">
      <w:pPr>
        <w:ind w:firstLine="0"/>
        <w:rPr>
          <w:rtl/>
          <w:lang w:eastAsia="he-IL"/>
        </w:rPr>
      </w:pPr>
    </w:p>
    <w:p w:rsidR="004176D4" w:rsidRDefault="004176D4" w:rsidP="00C643EF">
      <w:pPr>
        <w:pStyle w:val="af5"/>
        <w:keepNext/>
        <w:rPr>
          <w:rtl/>
        </w:rPr>
      </w:pPr>
      <w:bookmarkStart w:id="74858" w:name="ET_interruption_6156_36"/>
      <w:r w:rsidRPr="008A3F14">
        <w:rPr>
          <w:rStyle w:val="TagStyle"/>
          <w:rtl/>
        </w:rPr>
        <w:t xml:space="preserve"> &lt;&lt; קריאה &gt;&gt;</w:t>
      </w:r>
      <w:r w:rsidRPr="00AD2AC7">
        <w:rPr>
          <w:rStyle w:val="TagStyle"/>
          <w:rtl/>
        </w:rPr>
        <w:t xml:space="preserve"> </w:t>
      </w:r>
      <w:r>
        <w:rPr>
          <w:rtl/>
        </w:rPr>
        <w:t>גלעד קריב (העבודה):</w:t>
      </w:r>
      <w:r w:rsidRPr="00AD2AC7">
        <w:rPr>
          <w:rStyle w:val="TagStyle"/>
          <w:rtl/>
        </w:rPr>
        <w:t xml:space="preserve"> </w:t>
      </w:r>
      <w:r w:rsidRPr="008A3F14">
        <w:rPr>
          <w:rStyle w:val="TagStyle"/>
          <w:rtl/>
        </w:rPr>
        <w:t>&lt;&lt; קריאה &gt;&gt;</w:t>
      </w:r>
      <w:r>
        <w:rPr>
          <w:rtl/>
        </w:rPr>
        <w:t xml:space="preserve"> </w:t>
      </w:r>
      <w:bookmarkEnd w:id="74858"/>
    </w:p>
    <w:p w:rsidR="004176D4" w:rsidRDefault="004176D4" w:rsidP="00C643EF">
      <w:pPr>
        <w:rPr>
          <w:rtl/>
          <w:lang w:eastAsia="he-IL"/>
        </w:rPr>
      </w:pPr>
    </w:p>
    <w:p w:rsidR="004176D4" w:rsidRDefault="004176D4" w:rsidP="00C643EF">
      <w:pPr>
        <w:rPr>
          <w:lang w:eastAsia="he-IL"/>
        </w:rPr>
      </w:pPr>
      <w:bookmarkStart w:id="74859" w:name="_ETM_Q152_713551"/>
      <w:bookmarkEnd w:id="74859"/>
      <w:r>
        <w:rPr>
          <w:rFonts w:hint="cs"/>
          <w:rtl/>
          <w:lang w:eastAsia="he-IL"/>
        </w:rPr>
        <w:t>- - -</w:t>
      </w:r>
    </w:p>
    <w:p w:rsidR="004176D4" w:rsidRDefault="004176D4" w:rsidP="00C643EF">
      <w:pPr>
        <w:ind w:firstLine="0"/>
        <w:rPr>
          <w:rtl/>
          <w:lang w:eastAsia="he-IL"/>
        </w:rPr>
      </w:pPr>
      <w:bookmarkStart w:id="74860" w:name="_ETM_Q152_711907"/>
      <w:bookmarkStart w:id="74861" w:name="_ETM_Q152_711918"/>
      <w:bookmarkStart w:id="74862" w:name="_ETM_Q152_711991"/>
      <w:bookmarkStart w:id="74863" w:name="_ETM_Q152_713499"/>
      <w:bookmarkStart w:id="74864" w:name="_ETM_Q152_713575"/>
      <w:bookmarkEnd w:id="74860"/>
      <w:bookmarkEnd w:id="74861"/>
      <w:bookmarkEnd w:id="74862"/>
      <w:bookmarkEnd w:id="74863"/>
      <w:bookmarkEnd w:id="74864"/>
    </w:p>
    <w:p w:rsidR="004176D4" w:rsidRDefault="004176D4" w:rsidP="00C643EF">
      <w:pPr>
        <w:pStyle w:val="af6"/>
        <w:keepNext/>
        <w:rPr>
          <w:rtl/>
        </w:rPr>
      </w:pPr>
      <w:bookmarkStart w:id="74865" w:name="ET_yor_6423_37"/>
      <w:r w:rsidRPr="008A3F14">
        <w:rPr>
          <w:rStyle w:val="TagStyle"/>
          <w:rtl/>
        </w:rPr>
        <w:t xml:space="preserve"> &lt;&lt; יור &gt;&gt;</w:t>
      </w:r>
      <w:r w:rsidRPr="00673D31">
        <w:rPr>
          <w:rStyle w:val="TagStyle"/>
          <w:rtl/>
        </w:rPr>
        <w:t xml:space="preserve"> </w:t>
      </w:r>
      <w:r>
        <w:rPr>
          <w:rtl/>
        </w:rPr>
        <w:t>היו"ר אמיר אוחנה:</w:t>
      </w:r>
      <w:r w:rsidRPr="00673D31">
        <w:rPr>
          <w:rStyle w:val="TagStyle"/>
          <w:rtl/>
        </w:rPr>
        <w:t xml:space="preserve"> </w:t>
      </w:r>
      <w:r w:rsidRPr="008A3F14">
        <w:rPr>
          <w:rStyle w:val="TagStyle"/>
          <w:rtl/>
        </w:rPr>
        <w:t>&lt;&lt; יור &gt;&gt;</w:t>
      </w:r>
      <w:r>
        <w:rPr>
          <w:rtl/>
        </w:rPr>
        <w:t xml:space="preserve"> </w:t>
      </w:r>
      <w:bookmarkEnd w:id="74865"/>
    </w:p>
    <w:p w:rsidR="004176D4" w:rsidRPr="00AD2AC7" w:rsidRDefault="004176D4" w:rsidP="00C643EF">
      <w:pPr>
        <w:rPr>
          <w:rtl/>
          <w:lang w:eastAsia="he-IL"/>
        </w:rPr>
      </w:pPr>
      <w:bookmarkStart w:id="74866" w:name="_ETM_Q152_714512"/>
      <w:bookmarkStart w:id="74867" w:name="_ETM_Q152_712461"/>
      <w:bookmarkStart w:id="74868" w:name="_ETM_Q152_712525"/>
      <w:bookmarkEnd w:id="74866"/>
      <w:bookmarkEnd w:id="74867"/>
      <w:bookmarkEnd w:id="74868"/>
    </w:p>
    <w:p w:rsidR="004176D4" w:rsidRDefault="004176D4" w:rsidP="00C643EF">
      <w:pPr>
        <w:rPr>
          <w:rtl/>
          <w:lang w:eastAsia="he-IL"/>
        </w:rPr>
      </w:pPr>
      <w:bookmarkStart w:id="74869" w:name="_ETM_Q152_710897"/>
      <w:bookmarkEnd w:id="74869"/>
      <w:r>
        <w:rPr>
          <w:rFonts w:hint="cs"/>
          <w:rtl/>
          <w:lang w:eastAsia="he-IL"/>
        </w:rPr>
        <w:t xml:space="preserve"> הייתה תשובה לשאלה. לא, לא, </w:t>
      </w:r>
      <w:bookmarkStart w:id="74870" w:name="_ETM_Q152_719883"/>
      <w:bookmarkEnd w:id="74870"/>
      <w:r>
        <w:rPr>
          <w:rFonts w:hint="cs"/>
          <w:rtl/>
          <w:lang w:eastAsia="he-IL"/>
        </w:rPr>
        <w:t xml:space="preserve">לא. חברי הכנסת קריב, שב במקומך. </w:t>
      </w:r>
      <w:bookmarkStart w:id="74871" w:name="_ETM_Q152_719052"/>
      <w:bookmarkEnd w:id="74871"/>
    </w:p>
    <w:p w:rsidR="004176D4" w:rsidRDefault="004176D4" w:rsidP="00C643EF">
      <w:pPr>
        <w:ind w:firstLine="0"/>
        <w:rPr>
          <w:rtl/>
          <w:lang w:eastAsia="he-IL"/>
        </w:rPr>
      </w:pPr>
      <w:bookmarkStart w:id="74872" w:name="_ETM_Q152_719119"/>
      <w:bookmarkStart w:id="74873" w:name="_ETM_Q152_719148"/>
      <w:bookmarkStart w:id="74874" w:name="_ETM_Q152_719209"/>
      <w:bookmarkEnd w:id="74872"/>
      <w:bookmarkEnd w:id="74873"/>
      <w:bookmarkEnd w:id="74874"/>
    </w:p>
    <w:p w:rsidR="004176D4" w:rsidRDefault="004176D4" w:rsidP="00C643EF">
      <w:pPr>
        <w:pStyle w:val="af5"/>
        <w:keepNext/>
        <w:rPr>
          <w:rtl/>
        </w:rPr>
      </w:pPr>
      <w:bookmarkStart w:id="74875" w:name="ET_interruption_6156_38"/>
      <w:r w:rsidRPr="008A3F14">
        <w:rPr>
          <w:rStyle w:val="TagStyle"/>
          <w:rtl/>
        </w:rPr>
        <w:t xml:space="preserve"> &lt;&lt; קריאה &gt;&gt;</w:t>
      </w:r>
      <w:r w:rsidRPr="00673D31">
        <w:rPr>
          <w:rStyle w:val="TagStyle"/>
          <w:rtl/>
        </w:rPr>
        <w:t xml:space="preserve"> </w:t>
      </w:r>
      <w:r>
        <w:rPr>
          <w:rtl/>
        </w:rPr>
        <w:t>גלעד קריב (העבודה):</w:t>
      </w:r>
      <w:r w:rsidRPr="00673D31">
        <w:rPr>
          <w:rStyle w:val="TagStyle"/>
          <w:rtl/>
        </w:rPr>
        <w:t xml:space="preserve"> </w:t>
      </w:r>
      <w:r w:rsidRPr="008A3F14">
        <w:rPr>
          <w:rStyle w:val="TagStyle"/>
          <w:rtl/>
        </w:rPr>
        <w:t>&lt;&lt; קריאה &gt;&gt;</w:t>
      </w:r>
      <w:r>
        <w:rPr>
          <w:rtl/>
        </w:rPr>
        <w:t xml:space="preserve"> </w:t>
      </w:r>
      <w:bookmarkEnd w:id="74875"/>
    </w:p>
    <w:p w:rsidR="004176D4" w:rsidRDefault="004176D4" w:rsidP="00C643EF">
      <w:pPr>
        <w:rPr>
          <w:rtl/>
          <w:lang w:eastAsia="he-IL"/>
        </w:rPr>
      </w:pPr>
    </w:p>
    <w:p w:rsidR="004176D4" w:rsidRDefault="004176D4" w:rsidP="00C643EF">
      <w:pPr>
        <w:rPr>
          <w:rtl/>
          <w:lang w:eastAsia="he-IL"/>
        </w:rPr>
      </w:pPr>
      <w:bookmarkStart w:id="74876" w:name="_ETM_Q152_719095"/>
      <w:bookmarkStart w:id="74877" w:name="_ETM_Q152_719377"/>
      <w:bookmarkEnd w:id="74876"/>
      <w:bookmarkEnd w:id="74877"/>
      <w:r>
        <w:rPr>
          <w:rFonts w:hint="cs"/>
          <w:rtl/>
          <w:lang w:eastAsia="he-IL"/>
        </w:rPr>
        <w:t>א</w:t>
      </w:r>
      <w:bookmarkStart w:id="74878" w:name="_ETM_Q152_719479"/>
      <w:bookmarkEnd w:id="74878"/>
      <w:r>
        <w:rPr>
          <w:rFonts w:hint="cs"/>
          <w:rtl/>
          <w:lang w:eastAsia="he-IL"/>
        </w:rPr>
        <w:t xml:space="preserve">בל לא קיבלתי תשובה. </w:t>
      </w:r>
    </w:p>
    <w:p w:rsidR="004176D4" w:rsidRDefault="004176D4" w:rsidP="00C643EF">
      <w:pPr>
        <w:ind w:firstLine="0"/>
        <w:rPr>
          <w:rtl/>
          <w:lang w:eastAsia="he-IL"/>
        </w:rPr>
      </w:pPr>
      <w:bookmarkStart w:id="74879" w:name="_ETM_Q152_721675"/>
      <w:bookmarkStart w:id="74880" w:name="_ETM_Q152_721737"/>
      <w:bookmarkStart w:id="74881" w:name="_ETM_Q152_721779"/>
      <w:bookmarkStart w:id="74882" w:name="_ETM_Q152_721854"/>
      <w:bookmarkEnd w:id="74879"/>
      <w:bookmarkEnd w:id="74880"/>
      <w:bookmarkEnd w:id="74881"/>
      <w:bookmarkEnd w:id="74882"/>
    </w:p>
    <w:p w:rsidR="004176D4" w:rsidRDefault="004176D4" w:rsidP="00C643EF">
      <w:pPr>
        <w:pStyle w:val="af6"/>
        <w:keepNext/>
        <w:rPr>
          <w:rtl/>
        </w:rPr>
      </w:pPr>
      <w:bookmarkStart w:id="74883" w:name="ET_yor_6423_39"/>
      <w:r w:rsidRPr="008A3F14">
        <w:rPr>
          <w:rStyle w:val="TagStyle"/>
          <w:rtl/>
        </w:rPr>
        <w:t xml:space="preserve"> &lt;&lt; יור &gt;&gt;</w:t>
      </w:r>
      <w:r w:rsidRPr="00673D31">
        <w:rPr>
          <w:rStyle w:val="TagStyle"/>
          <w:rtl/>
        </w:rPr>
        <w:t xml:space="preserve"> </w:t>
      </w:r>
      <w:r>
        <w:rPr>
          <w:rtl/>
        </w:rPr>
        <w:t>היו"ר אמיר אוחנה:</w:t>
      </w:r>
      <w:r w:rsidRPr="00673D31">
        <w:rPr>
          <w:rStyle w:val="TagStyle"/>
          <w:rtl/>
        </w:rPr>
        <w:t xml:space="preserve"> </w:t>
      </w:r>
      <w:r w:rsidRPr="008A3F14">
        <w:rPr>
          <w:rStyle w:val="TagStyle"/>
          <w:rtl/>
        </w:rPr>
        <w:t>&lt;&lt; יור &gt;&gt;</w:t>
      </w:r>
      <w:r>
        <w:rPr>
          <w:rtl/>
        </w:rPr>
        <w:t xml:space="preserve"> </w:t>
      </w:r>
      <w:bookmarkEnd w:id="74883"/>
    </w:p>
    <w:p w:rsidR="004176D4" w:rsidRDefault="004176D4" w:rsidP="00C643EF">
      <w:pPr>
        <w:rPr>
          <w:rtl/>
          <w:lang w:eastAsia="he-IL"/>
        </w:rPr>
      </w:pPr>
    </w:p>
    <w:p w:rsidR="004176D4" w:rsidRDefault="004176D4" w:rsidP="00C643EF">
      <w:pPr>
        <w:rPr>
          <w:rtl/>
          <w:lang w:eastAsia="he-IL"/>
        </w:rPr>
      </w:pPr>
      <w:bookmarkStart w:id="74884" w:name="_ETM_Q152_722604"/>
      <w:bookmarkEnd w:id="74884"/>
      <w:r>
        <w:rPr>
          <w:rFonts w:hint="cs"/>
          <w:rtl/>
          <w:lang w:eastAsia="he-IL"/>
        </w:rPr>
        <w:t xml:space="preserve">הייתה </w:t>
      </w:r>
      <w:bookmarkStart w:id="74885" w:name="_ETM_Q152_723482"/>
      <w:bookmarkEnd w:id="74885"/>
      <w:r>
        <w:rPr>
          <w:rFonts w:hint="cs"/>
          <w:rtl/>
          <w:lang w:eastAsia="he-IL"/>
        </w:rPr>
        <w:t xml:space="preserve">תשובה. גם אם היא לא מוצאת חן בעיניך, זו </w:t>
      </w:r>
      <w:bookmarkStart w:id="74886" w:name="_ETM_Q152_723896"/>
      <w:bookmarkEnd w:id="74886"/>
      <w:r>
        <w:rPr>
          <w:rFonts w:hint="cs"/>
          <w:rtl/>
          <w:lang w:eastAsia="he-IL"/>
        </w:rPr>
        <w:t xml:space="preserve">התשובה. </w:t>
      </w:r>
      <w:bookmarkStart w:id="74887" w:name="_ETM_Q152_738414"/>
      <w:bookmarkStart w:id="74888" w:name="_ETM_Q152_738518"/>
      <w:bookmarkStart w:id="74889" w:name="_ETM_Q152_738588"/>
      <w:bookmarkStart w:id="74890" w:name="_ETM_Q152_738690"/>
      <w:bookmarkEnd w:id="74887"/>
      <w:bookmarkEnd w:id="74888"/>
      <w:bookmarkEnd w:id="74889"/>
      <w:bookmarkEnd w:id="74890"/>
      <w:r>
        <w:rPr>
          <w:rFonts w:hint="cs"/>
          <w:rtl/>
          <w:lang w:eastAsia="he-IL"/>
        </w:rPr>
        <w:t>חברות וחברי הכנסת, לפני שנעבור להצבעה, הבוקר היו ניסיונות אלימים ועברייניים לחסום את הכניסה לכנסת.</w:t>
      </w:r>
    </w:p>
    <w:p w:rsidR="004176D4" w:rsidRDefault="004176D4" w:rsidP="00C643EF">
      <w:pPr>
        <w:ind w:firstLine="0"/>
        <w:rPr>
          <w:rtl/>
          <w:lang w:eastAsia="he-IL"/>
        </w:rPr>
      </w:pPr>
      <w:bookmarkStart w:id="74891" w:name="_ETM_Q152_738536"/>
      <w:bookmarkStart w:id="74892" w:name="_ETM_Q152_738602"/>
      <w:bookmarkEnd w:id="74891"/>
      <w:bookmarkEnd w:id="74892"/>
    </w:p>
    <w:p w:rsidR="004176D4" w:rsidRDefault="004176D4" w:rsidP="00C643EF">
      <w:pPr>
        <w:pStyle w:val="af5"/>
        <w:keepNext/>
        <w:rPr>
          <w:rtl/>
        </w:rPr>
      </w:pPr>
      <w:bookmarkStart w:id="74893" w:name="ET_interruption_6236_40"/>
      <w:r w:rsidRPr="008A3F14">
        <w:rPr>
          <w:rStyle w:val="TagStyle"/>
          <w:rtl/>
        </w:rPr>
        <w:t xml:space="preserve"> &lt;&lt; קריאה &gt;&gt;</w:t>
      </w:r>
      <w:r w:rsidRPr="00673D31">
        <w:rPr>
          <w:rStyle w:val="TagStyle"/>
          <w:rtl/>
        </w:rPr>
        <w:t xml:space="preserve"> </w:t>
      </w:r>
      <w:r>
        <w:rPr>
          <w:rtl/>
        </w:rPr>
        <w:t>נעמה לזימי (העבודה):</w:t>
      </w:r>
      <w:r w:rsidRPr="00673D31">
        <w:rPr>
          <w:rStyle w:val="TagStyle"/>
          <w:rtl/>
        </w:rPr>
        <w:t xml:space="preserve"> </w:t>
      </w:r>
      <w:r w:rsidRPr="008A3F14">
        <w:rPr>
          <w:rStyle w:val="TagStyle"/>
          <w:rtl/>
        </w:rPr>
        <w:t>&lt;&lt; קריאה &gt;&gt;</w:t>
      </w:r>
      <w:r>
        <w:rPr>
          <w:rtl/>
        </w:rPr>
        <w:t xml:space="preserve"> </w:t>
      </w:r>
      <w:bookmarkEnd w:id="74893"/>
    </w:p>
    <w:p w:rsidR="004176D4" w:rsidRDefault="004176D4" w:rsidP="00C643EF">
      <w:pPr>
        <w:rPr>
          <w:rtl/>
          <w:lang w:eastAsia="he-IL"/>
        </w:rPr>
      </w:pPr>
    </w:p>
    <w:p w:rsidR="004176D4" w:rsidRDefault="004176D4" w:rsidP="00C643EF">
      <w:pPr>
        <w:rPr>
          <w:rtl/>
          <w:lang w:eastAsia="he-IL"/>
        </w:rPr>
      </w:pPr>
      <w:r>
        <w:rPr>
          <w:rFonts w:hint="cs"/>
          <w:rtl/>
          <w:lang w:eastAsia="he-IL"/>
        </w:rPr>
        <w:t>אתם אלימים.</w:t>
      </w:r>
    </w:p>
    <w:p w:rsidR="004176D4" w:rsidRDefault="004176D4" w:rsidP="00C643EF">
      <w:pPr>
        <w:ind w:firstLine="0"/>
        <w:rPr>
          <w:lang w:eastAsia="he-IL"/>
        </w:rPr>
      </w:pPr>
      <w:bookmarkStart w:id="74894" w:name="_ETM_Q152_738307"/>
      <w:bookmarkStart w:id="74895" w:name="_ETM_Q152_738398"/>
      <w:bookmarkStart w:id="74896" w:name="_ETM_Q152_738496"/>
      <w:bookmarkStart w:id="74897" w:name="_ETM_Q152_738558"/>
      <w:bookmarkEnd w:id="74894"/>
      <w:bookmarkEnd w:id="74895"/>
      <w:bookmarkEnd w:id="74896"/>
      <w:bookmarkEnd w:id="74897"/>
    </w:p>
    <w:p w:rsidR="004176D4" w:rsidRDefault="004176D4" w:rsidP="00C643EF">
      <w:pPr>
        <w:pStyle w:val="af6"/>
        <w:keepNext/>
        <w:rPr>
          <w:rtl/>
        </w:rPr>
      </w:pPr>
      <w:r w:rsidRPr="008A3F14">
        <w:rPr>
          <w:rStyle w:val="TagStyle"/>
          <w:rtl/>
        </w:rPr>
        <w:t xml:space="preserve"> &lt;&lt; יור &gt;&gt;</w:t>
      </w:r>
      <w:r w:rsidRPr="00673D31">
        <w:rPr>
          <w:rStyle w:val="TagStyle"/>
          <w:rtl/>
        </w:rPr>
        <w:t xml:space="preserve"> </w:t>
      </w:r>
      <w:r>
        <w:rPr>
          <w:rtl/>
        </w:rPr>
        <w:t>היו"ר אמיר אוחנה:</w:t>
      </w:r>
      <w:r w:rsidRPr="00673D31">
        <w:rPr>
          <w:rStyle w:val="TagStyle"/>
          <w:rtl/>
        </w:rPr>
        <w:t xml:space="preserve"> </w:t>
      </w:r>
      <w:r w:rsidRPr="008A3F14">
        <w:rPr>
          <w:rStyle w:val="TagStyle"/>
          <w:rtl/>
        </w:rPr>
        <w:t>&lt;&lt; יור &gt;&gt;</w:t>
      </w:r>
      <w:r>
        <w:rPr>
          <w:rtl/>
        </w:rPr>
        <w:t xml:space="preserve"> </w:t>
      </w:r>
    </w:p>
    <w:p w:rsidR="004176D4" w:rsidRDefault="004176D4" w:rsidP="00C643EF">
      <w:pPr>
        <w:rPr>
          <w:rtl/>
          <w:lang w:eastAsia="he-IL"/>
        </w:rPr>
      </w:pPr>
    </w:p>
    <w:p w:rsidR="004176D4" w:rsidRDefault="004176D4" w:rsidP="00C643EF">
      <w:pPr>
        <w:rPr>
          <w:rtl/>
          <w:lang w:eastAsia="he-IL"/>
        </w:rPr>
      </w:pPr>
      <w:bookmarkStart w:id="74898" w:name="_ETM_Q152_740030"/>
      <w:bookmarkEnd w:id="74898"/>
      <w:r>
        <w:rPr>
          <w:rFonts w:hint="cs"/>
          <w:rtl/>
          <w:lang w:eastAsia="he-IL"/>
        </w:rPr>
        <w:t xml:space="preserve">חברת הכנסת לזימי, לא </w:t>
      </w:r>
      <w:bookmarkStart w:id="74899" w:name="_ETM_Q152_743076"/>
      <w:bookmarkEnd w:id="74899"/>
      <w:r>
        <w:rPr>
          <w:rFonts w:hint="cs"/>
          <w:rtl/>
          <w:lang w:eastAsia="he-IL"/>
        </w:rPr>
        <w:t>להפריע לי. לא להפריע לי. אפשר גם לשמוע.</w:t>
      </w:r>
    </w:p>
    <w:p w:rsidR="004176D4" w:rsidRDefault="004176D4" w:rsidP="00C643EF">
      <w:pPr>
        <w:ind w:firstLine="0"/>
        <w:rPr>
          <w:rtl/>
          <w:lang w:eastAsia="he-IL"/>
        </w:rPr>
      </w:pPr>
      <w:bookmarkStart w:id="74900" w:name="_ETM_Q152_744838"/>
      <w:bookmarkStart w:id="74901" w:name="_ETM_Q152_744884"/>
      <w:bookmarkStart w:id="74902" w:name="_ETM_Q152_744956"/>
      <w:bookmarkStart w:id="74903" w:name="_ETM_Q152_745008"/>
      <w:bookmarkEnd w:id="74900"/>
      <w:bookmarkEnd w:id="74901"/>
      <w:bookmarkEnd w:id="74902"/>
      <w:bookmarkEnd w:id="74903"/>
    </w:p>
    <w:p w:rsidR="004176D4" w:rsidRDefault="004176D4" w:rsidP="00C643EF">
      <w:pPr>
        <w:pStyle w:val="af5"/>
        <w:keepNext/>
        <w:rPr>
          <w:rtl/>
        </w:rPr>
      </w:pPr>
      <w:r w:rsidRPr="008A3F14">
        <w:rPr>
          <w:rStyle w:val="TagStyle"/>
          <w:rtl/>
        </w:rPr>
        <w:t xml:space="preserve"> &lt;&lt; קריאה &gt;&gt;</w:t>
      </w:r>
      <w:r w:rsidRPr="00673D31">
        <w:rPr>
          <w:rStyle w:val="TagStyle"/>
          <w:rtl/>
        </w:rPr>
        <w:t xml:space="preserve"> </w:t>
      </w:r>
      <w:r>
        <w:rPr>
          <w:rtl/>
        </w:rPr>
        <w:t>נעמה לזימי (העבודה):</w:t>
      </w:r>
      <w:r w:rsidRPr="00673D31">
        <w:rPr>
          <w:rStyle w:val="TagStyle"/>
          <w:rtl/>
        </w:rPr>
        <w:t xml:space="preserve"> </w:t>
      </w:r>
      <w:r w:rsidRPr="008A3F14">
        <w:rPr>
          <w:rStyle w:val="TagStyle"/>
          <w:rtl/>
        </w:rPr>
        <w:t>&lt;&lt; קריאה &gt;&gt;</w:t>
      </w:r>
      <w:r>
        <w:rPr>
          <w:rtl/>
        </w:rPr>
        <w:t xml:space="preserve"> </w:t>
      </w:r>
    </w:p>
    <w:p w:rsidR="004176D4" w:rsidRDefault="004176D4" w:rsidP="00C643EF">
      <w:pPr>
        <w:rPr>
          <w:rtl/>
          <w:lang w:eastAsia="he-IL"/>
        </w:rPr>
      </w:pPr>
    </w:p>
    <w:p w:rsidR="004176D4" w:rsidRDefault="004176D4" w:rsidP="00C643EF">
      <w:pPr>
        <w:rPr>
          <w:rtl/>
          <w:lang w:eastAsia="he-IL"/>
        </w:rPr>
      </w:pPr>
      <w:r>
        <w:rPr>
          <w:rFonts w:hint="cs"/>
          <w:rtl/>
          <w:lang w:eastAsia="he-IL"/>
        </w:rPr>
        <w:t xml:space="preserve">לא - </w:t>
      </w:r>
      <w:bookmarkStart w:id="74904" w:name="_ETM_Q152_749145"/>
      <w:bookmarkEnd w:id="74904"/>
      <w:r>
        <w:rPr>
          <w:rFonts w:hint="cs"/>
          <w:rtl/>
          <w:lang w:eastAsia="he-IL"/>
        </w:rPr>
        <w:t>- -</w:t>
      </w:r>
    </w:p>
    <w:p w:rsidR="004176D4" w:rsidRDefault="004176D4" w:rsidP="00C643EF">
      <w:pPr>
        <w:ind w:firstLine="0"/>
        <w:rPr>
          <w:rtl/>
          <w:lang w:eastAsia="he-IL"/>
        </w:rPr>
      </w:pPr>
    </w:p>
    <w:p w:rsidR="004176D4" w:rsidRDefault="004176D4" w:rsidP="00C643EF">
      <w:pPr>
        <w:pStyle w:val="af6"/>
        <w:keepNext/>
        <w:rPr>
          <w:rtl/>
        </w:rPr>
      </w:pPr>
      <w:bookmarkStart w:id="74905" w:name="ET_yor_6423_43"/>
      <w:r w:rsidRPr="008A3F14">
        <w:rPr>
          <w:rStyle w:val="TagStyle"/>
          <w:rtl/>
        </w:rPr>
        <w:t xml:space="preserve"> &lt;&lt; יור &gt;&gt;</w:t>
      </w:r>
      <w:r w:rsidRPr="00673D31">
        <w:rPr>
          <w:rStyle w:val="TagStyle"/>
          <w:rtl/>
        </w:rPr>
        <w:t xml:space="preserve"> </w:t>
      </w:r>
      <w:r>
        <w:rPr>
          <w:rtl/>
        </w:rPr>
        <w:t>היו"ר אמיר אוחנה:</w:t>
      </w:r>
      <w:r w:rsidRPr="00673D31">
        <w:rPr>
          <w:rStyle w:val="TagStyle"/>
          <w:rtl/>
        </w:rPr>
        <w:t xml:space="preserve"> </w:t>
      </w:r>
      <w:r w:rsidRPr="008A3F14">
        <w:rPr>
          <w:rStyle w:val="TagStyle"/>
          <w:rtl/>
        </w:rPr>
        <w:t>&lt;&lt; יור &gt;&gt;</w:t>
      </w:r>
      <w:r>
        <w:rPr>
          <w:rtl/>
        </w:rPr>
        <w:t xml:space="preserve"> </w:t>
      </w:r>
      <w:bookmarkEnd w:id="74905"/>
    </w:p>
    <w:p w:rsidR="004176D4" w:rsidRDefault="004176D4" w:rsidP="00C643EF">
      <w:pPr>
        <w:rPr>
          <w:rtl/>
          <w:lang w:eastAsia="he-IL"/>
        </w:rPr>
      </w:pPr>
    </w:p>
    <w:p w:rsidR="004176D4" w:rsidRDefault="004176D4" w:rsidP="00C643EF">
      <w:pPr>
        <w:rPr>
          <w:rtl/>
          <w:lang w:eastAsia="he-IL"/>
        </w:rPr>
      </w:pPr>
      <w:bookmarkStart w:id="74906" w:name="_ETM_Q152_747420"/>
      <w:bookmarkEnd w:id="74906"/>
      <w:r>
        <w:rPr>
          <w:rFonts w:hint="cs"/>
          <w:rtl/>
          <w:lang w:eastAsia="he-IL"/>
        </w:rPr>
        <w:t>קריאה ראשונה.</w:t>
      </w:r>
    </w:p>
    <w:p w:rsidR="004176D4" w:rsidRDefault="004176D4" w:rsidP="00C643EF">
      <w:pPr>
        <w:rPr>
          <w:rtl/>
          <w:lang w:eastAsia="he-IL"/>
        </w:rPr>
      </w:pPr>
      <w:bookmarkStart w:id="74907" w:name="_ETM_Q152_748439"/>
      <w:bookmarkStart w:id="74908" w:name="_ETM_Q152_748510"/>
      <w:bookmarkEnd w:id="74907"/>
      <w:bookmarkEnd w:id="74908"/>
    </w:p>
    <w:p w:rsidR="004176D4" w:rsidRDefault="004176D4" w:rsidP="00C643EF">
      <w:pPr>
        <w:pStyle w:val="af5"/>
        <w:keepNext/>
        <w:rPr>
          <w:rtl/>
        </w:rPr>
      </w:pPr>
      <w:bookmarkStart w:id="74909" w:name="_ETM_Q152_746935"/>
      <w:bookmarkStart w:id="74910" w:name="_ETM_Q152_747007"/>
      <w:bookmarkStart w:id="74911" w:name="ET_interruption_6236_47"/>
      <w:bookmarkEnd w:id="74909"/>
      <w:bookmarkEnd w:id="74910"/>
      <w:r w:rsidRPr="008A3F14">
        <w:rPr>
          <w:rStyle w:val="TagStyle"/>
          <w:rtl/>
        </w:rPr>
        <w:t>&lt;&lt; קריאה &gt;&gt;</w:t>
      </w:r>
      <w:r w:rsidRPr="00673D31">
        <w:rPr>
          <w:rStyle w:val="TagStyle"/>
          <w:rtl/>
        </w:rPr>
        <w:t xml:space="preserve"> </w:t>
      </w:r>
      <w:r>
        <w:rPr>
          <w:rtl/>
        </w:rPr>
        <w:t>נעמה לזימי (העבודה):</w:t>
      </w:r>
      <w:r w:rsidRPr="00673D31">
        <w:rPr>
          <w:rStyle w:val="TagStyle"/>
          <w:rtl/>
        </w:rPr>
        <w:t xml:space="preserve"> </w:t>
      </w:r>
      <w:r w:rsidRPr="008A3F14">
        <w:rPr>
          <w:rStyle w:val="TagStyle"/>
          <w:rtl/>
        </w:rPr>
        <w:t>&lt;&lt; קריאה &gt;&gt;</w:t>
      </w:r>
      <w:bookmarkEnd w:id="74911"/>
      <w:r>
        <w:rPr>
          <w:rtl/>
        </w:rPr>
        <w:t xml:space="preserve"> </w:t>
      </w:r>
    </w:p>
    <w:p w:rsidR="004176D4" w:rsidRDefault="004176D4" w:rsidP="00C643EF">
      <w:pPr>
        <w:rPr>
          <w:rtl/>
          <w:lang w:eastAsia="he-IL"/>
        </w:rPr>
      </w:pPr>
    </w:p>
    <w:p w:rsidR="004176D4" w:rsidRDefault="004176D4" w:rsidP="00C643EF">
      <w:pPr>
        <w:rPr>
          <w:rtl/>
          <w:lang w:eastAsia="he-IL"/>
        </w:rPr>
      </w:pPr>
      <w:r>
        <w:rPr>
          <w:rFonts w:hint="cs"/>
          <w:rtl/>
          <w:lang w:eastAsia="he-IL"/>
        </w:rPr>
        <w:t>- - -</w:t>
      </w:r>
    </w:p>
    <w:p w:rsidR="004176D4" w:rsidRDefault="004176D4" w:rsidP="00C643EF">
      <w:pPr>
        <w:ind w:firstLine="0"/>
        <w:rPr>
          <w:rtl/>
          <w:lang w:eastAsia="he-IL"/>
        </w:rPr>
      </w:pPr>
    </w:p>
    <w:p w:rsidR="004176D4" w:rsidRDefault="004176D4" w:rsidP="00C643EF">
      <w:pPr>
        <w:pStyle w:val="af6"/>
        <w:keepNext/>
        <w:rPr>
          <w:rtl/>
        </w:rPr>
      </w:pPr>
      <w:bookmarkStart w:id="74912" w:name="ET_yor_6423_48"/>
      <w:r w:rsidRPr="008A3F14">
        <w:rPr>
          <w:rStyle w:val="TagStyle"/>
          <w:rtl/>
        </w:rPr>
        <w:t xml:space="preserve"> &lt;&lt; יור &gt;&gt;</w:t>
      </w:r>
      <w:r w:rsidRPr="00673D31">
        <w:rPr>
          <w:rStyle w:val="TagStyle"/>
          <w:rtl/>
        </w:rPr>
        <w:t xml:space="preserve"> </w:t>
      </w:r>
      <w:r>
        <w:rPr>
          <w:rtl/>
        </w:rPr>
        <w:t>היו"ר אמיר אוחנה:</w:t>
      </w:r>
      <w:r w:rsidRPr="00673D31">
        <w:rPr>
          <w:rStyle w:val="TagStyle"/>
          <w:rtl/>
        </w:rPr>
        <w:t xml:space="preserve"> </w:t>
      </w:r>
      <w:r w:rsidRPr="008A3F14">
        <w:rPr>
          <w:rStyle w:val="TagStyle"/>
          <w:rtl/>
        </w:rPr>
        <w:t>&lt;&lt; יור &gt;&gt;</w:t>
      </w:r>
      <w:bookmarkEnd w:id="74912"/>
      <w:r>
        <w:rPr>
          <w:rtl/>
        </w:rPr>
        <w:t xml:space="preserve"> </w:t>
      </w:r>
    </w:p>
    <w:p w:rsidR="004176D4" w:rsidRDefault="004176D4" w:rsidP="00C643EF">
      <w:pPr>
        <w:rPr>
          <w:rtl/>
          <w:lang w:eastAsia="he-IL"/>
        </w:rPr>
      </w:pPr>
    </w:p>
    <w:p w:rsidR="004176D4" w:rsidRDefault="004176D4" w:rsidP="00C643EF">
      <w:pPr>
        <w:rPr>
          <w:rtl/>
          <w:lang w:eastAsia="he-IL"/>
        </w:rPr>
      </w:pPr>
      <w:r>
        <w:rPr>
          <w:rFonts w:hint="cs"/>
          <w:rtl/>
          <w:lang w:eastAsia="he-IL"/>
        </w:rPr>
        <w:t>קריאה שנייה.</w:t>
      </w:r>
    </w:p>
    <w:p w:rsidR="004176D4" w:rsidRDefault="004176D4" w:rsidP="00C643EF">
      <w:pPr>
        <w:ind w:firstLine="0"/>
        <w:rPr>
          <w:rtl/>
          <w:lang w:eastAsia="he-IL"/>
        </w:rPr>
      </w:pPr>
      <w:bookmarkStart w:id="74913" w:name="_ETM_Q152_748964"/>
      <w:bookmarkStart w:id="74914" w:name="_ETM_Q152_749058"/>
      <w:bookmarkEnd w:id="74913"/>
      <w:bookmarkEnd w:id="74914"/>
    </w:p>
    <w:p w:rsidR="004176D4" w:rsidRDefault="004176D4" w:rsidP="00C643EF">
      <w:pPr>
        <w:pStyle w:val="af5"/>
        <w:keepNext/>
        <w:rPr>
          <w:rtl/>
        </w:rPr>
      </w:pPr>
      <w:bookmarkStart w:id="74915" w:name="ET_interruption_6236_44"/>
      <w:r w:rsidRPr="008A3F14">
        <w:rPr>
          <w:rStyle w:val="TagStyle"/>
          <w:rtl/>
        </w:rPr>
        <w:t xml:space="preserve"> &lt;&lt; קריאה &gt;&gt;</w:t>
      </w:r>
      <w:r w:rsidRPr="00673D31">
        <w:rPr>
          <w:rStyle w:val="TagStyle"/>
          <w:rtl/>
        </w:rPr>
        <w:t xml:space="preserve"> </w:t>
      </w:r>
      <w:r>
        <w:rPr>
          <w:rtl/>
        </w:rPr>
        <w:t>נעמה לזימי (העבודה):</w:t>
      </w:r>
      <w:r w:rsidRPr="00673D31">
        <w:rPr>
          <w:rStyle w:val="TagStyle"/>
          <w:rtl/>
        </w:rPr>
        <w:t xml:space="preserve"> </w:t>
      </w:r>
      <w:r w:rsidRPr="008A3F14">
        <w:rPr>
          <w:rStyle w:val="TagStyle"/>
          <w:rtl/>
        </w:rPr>
        <w:t>&lt;&lt; קריאה &gt;&gt;</w:t>
      </w:r>
      <w:r>
        <w:rPr>
          <w:rtl/>
        </w:rPr>
        <w:t xml:space="preserve"> </w:t>
      </w:r>
      <w:bookmarkEnd w:id="74915"/>
    </w:p>
    <w:p w:rsidR="004176D4" w:rsidRDefault="004176D4" w:rsidP="00C643EF">
      <w:pPr>
        <w:rPr>
          <w:rtl/>
          <w:lang w:eastAsia="he-IL"/>
        </w:rPr>
      </w:pPr>
    </w:p>
    <w:p w:rsidR="004176D4" w:rsidRDefault="004176D4" w:rsidP="00C643EF">
      <w:pPr>
        <w:rPr>
          <w:lang w:eastAsia="he-IL"/>
        </w:rPr>
      </w:pPr>
      <w:r>
        <w:rPr>
          <w:rFonts w:hint="cs"/>
          <w:rtl/>
          <w:lang w:eastAsia="he-IL"/>
        </w:rPr>
        <w:t>- - -</w:t>
      </w:r>
    </w:p>
    <w:p w:rsidR="004176D4" w:rsidRDefault="004176D4" w:rsidP="00C643EF">
      <w:pPr>
        <w:rPr>
          <w:rtl/>
          <w:lang w:eastAsia="he-IL"/>
        </w:rPr>
      </w:pPr>
      <w:bookmarkStart w:id="74916" w:name="_ETM_Q152_749193"/>
      <w:bookmarkStart w:id="74917" w:name="_ETM_Q152_749274"/>
      <w:bookmarkStart w:id="74918" w:name="_ETM_Q152_749305"/>
      <w:bookmarkStart w:id="74919" w:name="_ETM_Q152_749366"/>
      <w:bookmarkEnd w:id="74916"/>
      <w:bookmarkEnd w:id="74917"/>
      <w:bookmarkEnd w:id="74918"/>
      <w:bookmarkEnd w:id="74919"/>
    </w:p>
    <w:p w:rsidR="004176D4" w:rsidRDefault="004176D4" w:rsidP="00C643EF">
      <w:pPr>
        <w:pStyle w:val="af6"/>
        <w:keepNext/>
        <w:rPr>
          <w:rtl/>
        </w:rPr>
      </w:pPr>
      <w:bookmarkStart w:id="74920" w:name="ET_yor_6423_45"/>
      <w:r w:rsidRPr="008A3F14">
        <w:rPr>
          <w:rStyle w:val="TagStyle"/>
          <w:rtl/>
        </w:rPr>
        <w:t xml:space="preserve"> &lt;&lt; יור &gt;&gt;</w:t>
      </w:r>
      <w:r w:rsidRPr="00673D31">
        <w:rPr>
          <w:rStyle w:val="TagStyle"/>
          <w:rtl/>
        </w:rPr>
        <w:t xml:space="preserve"> </w:t>
      </w:r>
      <w:r>
        <w:rPr>
          <w:rtl/>
        </w:rPr>
        <w:t>היו"ר אמיר אוחנה:</w:t>
      </w:r>
      <w:r w:rsidRPr="00673D31">
        <w:rPr>
          <w:rStyle w:val="TagStyle"/>
          <w:rtl/>
        </w:rPr>
        <w:t xml:space="preserve"> </w:t>
      </w:r>
      <w:r w:rsidRPr="008A3F14">
        <w:rPr>
          <w:rStyle w:val="TagStyle"/>
          <w:rtl/>
        </w:rPr>
        <w:t>&lt;&lt; יור &gt;&gt;</w:t>
      </w:r>
      <w:r>
        <w:rPr>
          <w:rtl/>
        </w:rPr>
        <w:t xml:space="preserve"> </w:t>
      </w:r>
      <w:bookmarkEnd w:id="74920"/>
    </w:p>
    <w:p w:rsidR="004176D4" w:rsidRDefault="004176D4" w:rsidP="00C643EF">
      <w:pPr>
        <w:rPr>
          <w:rtl/>
          <w:lang w:eastAsia="he-IL"/>
        </w:rPr>
      </w:pPr>
    </w:p>
    <w:p w:rsidR="004176D4" w:rsidRDefault="004176D4" w:rsidP="00C643EF">
      <w:pPr>
        <w:rPr>
          <w:rtl/>
          <w:lang w:eastAsia="he-IL"/>
        </w:rPr>
      </w:pPr>
      <w:bookmarkStart w:id="74921" w:name="_ETM_Q152_750345"/>
      <w:bookmarkEnd w:id="74921"/>
      <w:r>
        <w:rPr>
          <w:rFonts w:hint="cs"/>
          <w:rtl/>
          <w:lang w:eastAsia="he-IL"/>
        </w:rPr>
        <w:t>קריאה שלישית. להוציא את חברת הכנ</w:t>
      </w:r>
      <w:bookmarkStart w:id="74922" w:name="_ETM_Q152_754105"/>
      <w:bookmarkEnd w:id="74922"/>
      <w:r>
        <w:rPr>
          <w:rFonts w:hint="cs"/>
          <w:rtl/>
          <w:lang w:eastAsia="he-IL"/>
        </w:rPr>
        <w:t>סת לזימי החוצה. תודה.</w:t>
      </w:r>
    </w:p>
    <w:p w:rsidR="004176D4" w:rsidRDefault="004176D4" w:rsidP="00C643EF">
      <w:pPr>
        <w:rPr>
          <w:rtl/>
          <w:lang w:eastAsia="he-IL"/>
        </w:rPr>
      </w:pPr>
      <w:bookmarkStart w:id="74923" w:name="_ETM_Q152_756190"/>
      <w:bookmarkEnd w:id="74923"/>
    </w:p>
    <w:p w:rsidR="004176D4" w:rsidRPr="00673D31" w:rsidRDefault="004176D4" w:rsidP="00C643EF">
      <w:pPr>
        <w:jc w:val="center"/>
        <w:rPr>
          <w:rtl/>
          <w:lang w:eastAsia="he-IL"/>
        </w:rPr>
      </w:pPr>
      <w:bookmarkStart w:id="74924" w:name="_ETM_Q152_756330"/>
      <w:bookmarkStart w:id="74925" w:name="_ETM_Q152_756359"/>
      <w:bookmarkStart w:id="74926" w:name="_ETM_Q152_756414"/>
      <w:bookmarkEnd w:id="74924"/>
      <w:bookmarkEnd w:id="74925"/>
      <w:bookmarkEnd w:id="74926"/>
      <w:r>
        <w:rPr>
          <w:rFonts w:hint="cs"/>
          <w:rtl/>
          <w:lang w:eastAsia="he-IL"/>
        </w:rPr>
        <w:t>(חברת הכנסת נעמה לזימי יוצאת מאולם המליאה.)</w:t>
      </w:r>
    </w:p>
    <w:p w:rsidR="004176D4" w:rsidRDefault="004176D4" w:rsidP="00C643EF">
      <w:pPr>
        <w:ind w:firstLine="0"/>
        <w:rPr>
          <w:rtl/>
          <w:lang w:eastAsia="he-IL"/>
        </w:rPr>
      </w:pPr>
    </w:p>
    <w:p w:rsidR="00CE3893" w:rsidRDefault="00CE3893" w:rsidP="00C643EF">
      <w:pPr>
        <w:rPr>
          <w:rtl/>
        </w:rPr>
      </w:pPr>
      <w:bookmarkStart w:id="74927" w:name="TOR_Q153"/>
      <w:bookmarkEnd w:id="74927"/>
      <w:r>
        <w:rPr>
          <w:rFonts w:hint="cs"/>
          <w:rtl/>
        </w:rPr>
        <w:t xml:space="preserve">לאחר ניסיונות אלימים ועברייניים לחסום </w:t>
      </w:r>
      <w:bookmarkStart w:id="74928" w:name="_ETM_Q153_162000"/>
      <w:bookmarkEnd w:id="74928"/>
      <w:r>
        <w:rPr>
          <w:rFonts w:hint="cs"/>
          <w:rtl/>
        </w:rPr>
        <w:t xml:space="preserve">את ההליך הדמוקרטי בכנסת ולא לאפשר את כניסתם של </w:t>
      </w:r>
      <w:bookmarkStart w:id="74929" w:name="_ETM_Q153_166000"/>
      <w:bookmarkEnd w:id="74929"/>
      <w:r>
        <w:rPr>
          <w:rFonts w:hint="cs"/>
          <w:rtl/>
        </w:rPr>
        <w:t xml:space="preserve">חברי הכנסת כדי להשתתף בהצבעה. אנחנו נעבור כעת להצבעות, אבל לא לפני שאני קורא לרשויות האכיפה למצות את הדין עם העבריינים - - </w:t>
      </w:r>
    </w:p>
    <w:p w:rsidR="00CE3893" w:rsidRDefault="00CE3893" w:rsidP="009635F5">
      <w:pPr>
        <w:rPr>
          <w:rtl/>
        </w:rPr>
      </w:pPr>
      <w:bookmarkStart w:id="74930" w:name="_ETM_Q153_175000"/>
      <w:bookmarkEnd w:id="74930"/>
    </w:p>
    <w:p w:rsidR="00CE3893" w:rsidRDefault="00CE3893" w:rsidP="00C643EF">
      <w:pPr>
        <w:pStyle w:val="af5"/>
        <w:keepNext/>
        <w:rPr>
          <w:rtl/>
        </w:rPr>
      </w:pPr>
      <w:bookmarkStart w:id="74931" w:name="ET_interruption_קר_אה_1"/>
      <w:r w:rsidRPr="00F86D93">
        <w:rPr>
          <w:rStyle w:val="TagStyle"/>
          <w:rtl/>
        </w:rPr>
        <w:t xml:space="preserve"> &lt;&lt; קריאה &gt;&gt;</w:t>
      </w:r>
      <w:r w:rsidRPr="00F21CC2">
        <w:rPr>
          <w:rStyle w:val="TagStyle"/>
          <w:rtl/>
        </w:rPr>
        <w:t xml:space="preserve"> </w:t>
      </w:r>
      <w:r>
        <w:rPr>
          <w:rtl/>
        </w:rPr>
        <w:t>קריאה:</w:t>
      </w:r>
      <w:r w:rsidRPr="00F21CC2">
        <w:rPr>
          <w:rStyle w:val="TagStyle"/>
          <w:rtl/>
        </w:rPr>
        <w:t xml:space="preserve"> </w:t>
      </w:r>
      <w:r w:rsidRPr="00F86D93">
        <w:rPr>
          <w:rStyle w:val="TagStyle"/>
          <w:rtl/>
        </w:rPr>
        <w:t>&lt;&lt; קריאה &gt;&gt;</w:t>
      </w:r>
      <w:r>
        <w:rPr>
          <w:rtl/>
        </w:rPr>
        <w:t xml:space="preserve"> </w:t>
      </w:r>
      <w:bookmarkEnd w:id="74931"/>
    </w:p>
    <w:p w:rsidR="00CE3893" w:rsidRDefault="00CE3893" w:rsidP="00C643EF">
      <w:pPr>
        <w:rPr>
          <w:rtl/>
        </w:rPr>
      </w:pPr>
    </w:p>
    <w:p w:rsidR="00CE3893" w:rsidRDefault="00CE3893" w:rsidP="00C643EF">
      <w:pPr>
        <w:rPr>
          <w:rtl/>
        </w:rPr>
      </w:pPr>
      <w:bookmarkStart w:id="74932" w:name="_ETM_Q153_174000"/>
      <w:bookmarkEnd w:id="74932"/>
      <w:r>
        <w:rPr>
          <w:rFonts w:hint="cs"/>
          <w:rtl/>
        </w:rPr>
        <w:t>- - -</w:t>
      </w:r>
    </w:p>
    <w:p w:rsidR="00CE3893" w:rsidRDefault="00CE3893" w:rsidP="00C643EF">
      <w:pPr>
        <w:rPr>
          <w:rtl/>
        </w:rPr>
      </w:pPr>
    </w:p>
    <w:p w:rsidR="00CE3893" w:rsidRDefault="00CE3893" w:rsidP="00C643EF">
      <w:pPr>
        <w:pStyle w:val="af6"/>
        <w:keepNext/>
        <w:rPr>
          <w:rtl/>
        </w:rPr>
      </w:pPr>
      <w:r w:rsidRPr="00F86D93">
        <w:rPr>
          <w:rStyle w:val="TagStyle"/>
          <w:rtl/>
        </w:rPr>
        <w:t xml:space="preserve"> &lt;&lt; יור &gt;&gt;</w:t>
      </w:r>
      <w:r w:rsidRPr="00F21CC2">
        <w:rPr>
          <w:rStyle w:val="TagStyle"/>
          <w:rtl/>
        </w:rPr>
        <w:t xml:space="preserve"> </w:t>
      </w:r>
      <w:r>
        <w:rPr>
          <w:rtl/>
        </w:rPr>
        <w:t>היו"ר אמיר אוחנה:</w:t>
      </w:r>
      <w:r w:rsidRPr="00F21CC2">
        <w:rPr>
          <w:rStyle w:val="TagStyle"/>
          <w:rtl/>
        </w:rPr>
        <w:t xml:space="preserve"> </w:t>
      </w:r>
      <w:r w:rsidRPr="00F86D93">
        <w:rPr>
          <w:rStyle w:val="TagStyle"/>
          <w:rtl/>
        </w:rPr>
        <w:t>&lt;&lt; יור &gt;&gt;</w:t>
      </w:r>
      <w:r>
        <w:rPr>
          <w:rtl/>
        </w:rPr>
        <w:t xml:space="preserve"> </w:t>
      </w:r>
    </w:p>
    <w:p w:rsidR="00CE3893" w:rsidRDefault="00CE3893" w:rsidP="00C643EF">
      <w:pPr>
        <w:rPr>
          <w:rtl/>
        </w:rPr>
      </w:pPr>
    </w:p>
    <w:p w:rsidR="00CE3893" w:rsidRDefault="00CE3893" w:rsidP="00C643EF">
      <w:pPr>
        <w:rPr>
          <w:rtl/>
        </w:rPr>
      </w:pPr>
      <w:bookmarkStart w:id="74933" w:name="_ETM_Q153_177000"/>
      <w:bookmarkEnd w:id="74933"/>
      <w:r>
        <w:rPr>
          <w:rFonts w:hint="cs"/>
          <w:rtl/>
        </w:rPr>
        <w:t xml:space="preserve">- - ולא </w:t>
      </w:r>
      <w:bookmarkStart w:id="74934" w:name="_ETM_Q153_176000"/>
      <w:bookmarkEnd w:id="74934"/>
      <w:r>
        <w:rPr>
          <w:rFonts w:hint="cs"/>
          <w:rtl/>
        </w:rPr>
        <w:t>להסתפק במעצרים וגרירת רכבים, אלא להעמיד לדין. חברות וחברי הכנסת, יש במדינת ישראל חופש ביטוי, אבל - -</w:t>
      </w:r>
    </w:p>
    <w:p w:rsidR="00CE3893" w:rsidRDefault="00CE3893" w:rsidP="00C643EF">
      <w:pPr>
        <w:rPr>
          <w:rtl/>
        </w:rPr>
      </w:pPr>
    </w:p>
    <w:p w:rsidR="00CE3893" w:rsidRDefault="00CE3893" w:rsidP="00C643EF">
      <w:pPr>
        <w:pStyle w:val="af5"/>
        <w:keepNext/>
        <w:rPr>
          <w:rtl/>
        </w:rPr>
      </w:pPr>
      <w:r w:rsidRPr="00F86D93">
        <w:rPr>
          <w:rStyle w:val="TagStyle"/>
          <w:rtl/>
        </w:rPr>
        <w:t xml:space="preserve"> &lt;&lt; קריאה &gt;&gt;</w:t>
      </w:r>
      <w:r w:rsidRPr="008F3B54">
        <w:rPr>
          <w:rStyle w:val="TagStyle"/>
          <w:rtl/>
        </w:rPr>
        <w:t xml:space="preserve"> </w:t>
      </w:r>
      <w:r>
        <w:rPr>
          <w:rtl/>
        </w:rPr>
        <w:t>קריאה:</w:t>
      </w:r>
      <w:r w:rsidRPr="008F3B54">
        <w:rPr>
          <w:rStyle w:val="TagStyle"/>
          <w:rtl/>
        </w:rPr>
        <w:t xml:space="preserve"> </w:t>
      </w:r>
      <w:r w:rsidRPr="00F86D93">
        <w:rPr>
          <w:rStyle w:val="TagStyle"/>
          <w:rtl/>
        </w:rPr>
        <w:t>&lt;&lt; קריאה &gt;&gt;</w:t>
      </w:r>
      <w:r>
        <w:rPr>
          <w:rtl/>
        </w:rPr>
        <w:t xml:space="preserve"> </w:t>
      </w:r>
    </w:p>
    <w:p w:rsidR="00CE3893" w:rsidRDefault="00CE3893" w:rsidP="00C643EF">
      <w:pPr>
        <w:rPr>
          <w:rtl/>
        </w:rPr>
      </w:pPr>
    </w:p>
    <w:p w:rsidR="00CE3893" w:rsidRDefault="00CE3893" w:rsidP="00C643EF">
      <w:pPr>
        <w:rPr>
          <w:rtl/>
        </w:rPr>
      </w:pPr>
      <w:r>
        <w:rPr>
          <w:rFonts w:hint="cs"/>
          <w:rtl/>
        </w:rPr>
        <w:t xml:space="preserve">- - - </w:t>
      </w:r>
    </w:p>
    <w:p w:rsidR="00CE3893" w:rsidRDefault="00CE3893" w:rsidP="00C643EF">
      <w:pPr>
        <w:rPr>
          <w:rtl/>
        </w:rPr>
      </w:pPr>
      <w:bookmarkStart w:id="74935" w:name="_ETM_Q153_188000"/>
      <w:bookmarkEnd w:id="74935"/>
    </w:p>
    <w:p w:rsidR="00CE3893" w:rsidRDefault="00CE3893" w:rsidP="00C643EF">
      <w:pPr>
        <w:pStyle w:val="af6"/>
        <w:keepNext/>
        <w:rPr>
          <w:rtl/>
        </w:rPr>
      </w:pPr>
      <w:r w:rsidRPr="00F86D93">
        <w:rPr>
          <w:rStyle w:val="TagStyle"/>
          <w:rtl/>
        </w:rPr>
        <w:t xml:space="preserve"> &lt;&lt; יור &gt;&gt;</w:t>
      </w:r>
      <w:r w:rsidRPr="008F3B54">
        <w:rPr>
          <w:rStyle w:val="TagStyle"/>
          <w:rtl/>
        </w:rPr>
        <w:t xml:space="preserve"> </w:t>
      </w:r>
      <w:r>
        <w:rPr>
          <w:rtl/>
        </w:rPr>
        <w:t>היו"ר אמיר אוחנה:</w:t>
      </w:r>
      <w:r w:rsidRPr="008F3B54">
        <w:rPr>
          <w:rStyle w:val="TagStyle"/>
          <w:rtl/>
        </w:rPr>
        <w:t xml:space="preserve"> </w:t>
      </w:r>
      <w:r w:rsidRPr="00F86D93">
        <w:rPr>
          <w:rStyle w:val="TagStyle"/>
          <w:rtl/>
        </w:rPr>
        <w:t>&lt;&lt; יור &gt;&gt;</w:t>
      </w:r>
      <w:r>
        <w:rPr>
          <w:rtl/>
        </w:rPr>
        <w:t xml:space="preserve"> </w:t>
      </w:r>
    </w:p>
    <w:p w:rsidR="00CE3893" w:rsidRDefault="00CE3893" w:rsidP="00C643EF">
      <w:pPr>
        <w:rPr>
          <w:rtl/>
        </w:rPr>
      </w:pPr>
    </w:p>
    <w:p w:rsidR="00CE3893" w:rsidRDefault="00CE3893" w:rsidP="00C643EF">
      <w:pPr>
        <w:rPr>
          <w:rtl/>
        </w:rPr>
      </w:pPr>
      <w:bookmarkStart w:id="74936" w:name="_ETM_Q153_189000"/>
      <w:bookmarkEnd w:id="74936"/>
      <w:r>
        <w:rPr>
          <w:rFonts w:hint="cs"/>
          <w:rtl/>
        </w:rPr>
        <w:t xml:space="preserve">- - אין חופש, אין </w:t>
      </w:r>
      <w:bookmarkStart w:id="74937" w:name="_ETM_Q153_192000"/>
      <w:bookmarkEnd w:id="74937"/>
      <w:r>
        <w:rPr>
          <w:rFonts w:hint="cs"/>
          <w:rtl/>
        </w:rPr>
        <w:t xml:space="preserve">חופש לאף אדם לחסום בכוח את ההליך הדמוקרטי בכנסת. הדבר הזה הוא מחוץ לכללי המשחק. </w:t>
      </w:r>
    </w:p>
    <w:p w:rsidR="00CE3893" w:rsidRDefault="00CE3893" w:rsidP="00C643EF">
      <w:pPr>
        <w:rPr>
          <w:rtl/>
        </w:rPr>
      </w:pPr>
    </w:p>
    <w:p w:rsidR="00CE3893" w:rsidRDefault="00CE3893" w:rsidP="00C643EF">
      <w:pPr>
        <w:pStyle w:val="af5"/>
        <w:keepNext/>
        <w:rPr>
          <w:rtl/>
        </w:rPr>
      </w:pPr>
      <w:r w:rsidRPr="00F86D93">
        <w:rPr>
          <w:rStyle w:val="TagStyle"/>
          <w:rtl/>
        </w:rPr>
        <w:t xml:space="preserve"> &lt;&lt; קריאה &gt;&gt;</w:t>
      </w:r>
      <w:r w:rsidRPr="002043FB">
        <w:rPr>
          <w:rStyle w:val="TagStyle"/>
          <w:rtl/>
        </w:rPr>
        <w:t xml:space="preserve"> </w:t>
      </w:r>
      <w:r>
        <w:rPr>
          <w:rtl/>
        </w:rPr>
        <w:t>נאור שירי (יש עתיד):</w:t>
      </w:r>
      <w:r w:rsidRPr="002043FB">
        <w:rPr>
          <w:rStyle w:val="TagStyle"/>
          <w:rtl/>
        </w:rPr>
        <w:t xml:space="preserve"> </w:t>
      </w:r>
      <w:r w:rsidRPr="00F86D93">
        <w:rPr>
          <w:rStyle w:val="TagStyle"/>
          <w:rtl/>
        </w:rPr>
        <w:t>&lt;&lt; קריאה &gt;&gt;</w:t>
      </w:r>
      <w:r>
        <w:rPr>
          <w:rtl/>
        </w:rPr>
        <w:t xml:space="preserve"> </w:t>
      </w:r>
    </w:p>
    <w:p w:rsidR="00CE3893" w:rsidRDefault="00CE3893" w:rsidP="00C643EF">
      <w:pPr>
        <w:rPr>
          <w:rtl/>
        </w:rPr>
      </w:pPr>
    </w:p>
    <w:p w:rsidR="00CE3893" w:rsidRDefault="00CE3893" w:rsidP="00C643EF">
      <w:pPr>
        <w:rPr>
          <w:rtl/>
        </w:rPr>
      </w:pPr>
      <w:r>
        <w:rPr>
          <w:rFonts w:hint="cs"/>
          <w:rtl/>
        </w:rPr>
        <w:t>- - -</w:t>
      </w:r>
    </w:p>
    <w:p w:rsidR="00CE3893" w:rsidRDefault="00CE3893" w:rsidP="00C643EF">
      <w:pPr>
        <w:rPr>
          <w:rtl/>
        </w:rPr>
      </w:pPr>
      <w:bookmarkStart w:id="74938" w:name="_ETM_Q153_199000"/>
      <w:bookmarkEnd w:id="74938"/>
    </w:p>
    <w:p w:rsidR="00CE3893" w:rsidRDefault="00CE3893" w:rsidP="00C643EF">
      <w:pPr>
        <w:pStyle w:val="af6"/>
        <w:keepNext/>
        <w:rPr>
          <w:rtl/>
        </w:rPr>
      </w:pPr>
      <w:r w:rsidRPr="00F86D93">
        <w:rPr>
          <w:rStyle w:val="TagStyle"/>
          <w:rtl/>
        </w:rPr>
        <w:t xml:space="preserve"> &lt;&lt; יור &gt;&gt;</w:t>
      </w:r>
      <w:r w:rsidRPr="002043FB">
        <w:rPr>
          <w:rStyle w:val="TagStyle"/>
          <w:rtl/>
        </w:rPr>
        <w:t xml:space="preserve"> </w:t>
      </w:r>
      <w:r>
        <w:rPr>
          <w:rtl/>
        </w:rPr>
        <w:t>היו"ר אמיר אוחנה:</w:t>
      </w:r>
      <w:r w:rsidRPr="002043FB">
        <w:rPr>
          <w:rStyle w:val="TagStyle"/>
          <w:rtl/>
        </w:rPr>
        <w:t xml:space="preserve"> </w:t>
      </w:r>
      <w:r w:rsidRPr="00F86D93">
        <w:rPr>
          <w:rStyle w:val="TagStyle"/>
          <w:rtl/>
        </w:rPr>
        <w:t>&lt;&lt; יור &gt;&gt;</w:t>
      </w:r>
      <w:r>
        <w:rPr>
          <w:rtl/>
        </w:rPr>
        <w:t xml:space="preserve"> </w:t>
      </w:r>
    </w:p>
    <w:p w:rsidR="00CE3893" w:rsidRDefault="00CE3893" w:rsidP="00C643EF">
      <w:pPr>
        <w:rPr>
          <w:rtl/>
        </w:rPr>
      </w:pPr>
    </w:p>
    <w:p w:rsidR="00CE3893" w:rsidRDefault="00CE3893" w:rsidP="00C643EF">
      <w:pPr>
        <w:rPr>
          <w:rtl/>
        </w:rPr>
      </w:pPr>
      <w:bookmarkStart w:id="74939" w:name="_ETM_Q153_200000"/>
      <w:bookmarkEnd w:id="74939"/>
      <w:r>
        <w:rPr>
          <w:rFonts w:hint="cs"/>
          <w:rtl/>
        </w:rPr>
        <w:t>ואני קורא גם למי שחושב שהתקציב לא טוב - -</w:t>
      </w:r>
    </w:p>
    <w:p w:rsidR="00CE3893" w:rsidRDefault="00CE3893" w:rsidP="00C643EF">
      <w:pPr>
        <w:rPr>
          <w:rtl/>
        </w:rPr>
      </w:pPr>
    </w:p>
    <w:p w:rsidR="00CE3893" w:rsidRDefault="00CE3893" w:rsidP="00C643EF">
      <w:pPr>
        <w:pStyle w:val="af5"/>
        <w:keepNext/>
        <w:rPr>
          <w:rtl/>
        </w:rPr>
      </w:pPr>
      <w:r w:rsidRPr="00F86D93">
        <w:rPr>
          <w:rStyle w:val="TagStyle"/>
          <w:rtl/>
        </w:rPr>
        <w:t xml:space="preserve"> &lt;&lt; קריאה &gt;&gt;</w:t>
      </w:r>
      <w:r w:rsidRPr="00832429">
        <w:rPr>
          <w:rStyle w:val="TagStyle"/>
          <w:rtl/>
        </w:rPr>
        <w:t xml:space="preserve"> </w:t>
      </w:r>
      <w:r>
        <w:rPr>
          <w:rtl/>
        </w:rPr>
        <w:t>קריאה:</w:t>
      </w:r>
      <w:r w:rsidRPr="00832429">
        <w:rPr>
          <w:rStyle w:val="TagStyle"/>
          <w:rtl/>
        </w:rPr>
        <w:t xml:space="preserve"> </w:t>
      </w:r>
      <w:r w:rsidRPr="00F86D93">
        <w:rPr>
          <w:rStyle w:val="TagStyle"/>
          <w:rtl/>
        </w:rPr>
        <w:t>&lt;&lt; קריאה &gt;&gt;</w:t>
      </w:r>
      <w:r>
        <w:rPr>
          <w:rtl/>
        </w:rPr>
        <w:t xml:space="preserve"> </w:t>
      </w:r>
    </w:p>
    <w:p w:rsidR="00CE3893" w:rsidRDefault="00CE3893" w:rsidP="00C643EF">
      <w:pPr>
        <w:rPr>
          <w:rtl/>
        </w:rPr>
      </w:pPr>
    </w:p>
    <w:p w:rsidR="00CE3893" w:rsidRDefault="00CE3893" w:rsidP="00C643EF">
      <w:pPr>
        <w:rPr>
          <w:rtl/>
        </w:rPr>
      </w:pPr>
      <w:r>
        <w:rPr>
          <w:rFonts w:hint="cs"/>
          <w:rtl/>
        </w:rPr>
        <w:t xml:space="preserve">הקואליציה מחוץ - </w:t>
      </w:r>
      <w:bookmarkStart w:id="74940" w:name="_ETM_Q153_206000"/>
      <w:bookmarkEnd w:id="74940"/>
      <w:r>
        <w:rPr>
          <w:rFonts w:hint="cs"/>
          <w:rtl/>
        </w:rPr>
        <w:t>- -</w:t>
      </w:r>
    </w:p>
    <w:p w:rsidR="00CE3893" w:rsidRDefault="00CE3893" w:rsidP="00C643EF">
      <w:pPr>
        <w:rPr>
          <w:rtl/>
        </w:rPr>
      </w:pPr>
    </w:p>
    <w:p w:rsidR="00CE3893" w:rsidRDefault="00CE3893" w:rsidP="00C643EF">
      <w:pPr>
        <w:pStyle w:val="af6"/>
        <w:keepNext/>
        <w:rPr>
          <w:rtl/>
        </w:rPr>
      </w:pPr>
      <w:r w:rsidRPr="00F86D93">
        <w:rPr>
          <w:rStyle w:val="TagStyle"/>
          <w:rtl/>
        </w:rPr>
        <w:t xml:space="preserve"> &lt;&lt; יור &gt;&gt;</w:t>
      </w:r>
      <w:r w:rsidRPr="00832429">
        <w:rPr>
          <w:rStyle w:val="TagStyle"/>
          <w:rtl/>
        </w:rPr>
        <w:t xml:space="preserve"> </w:t>
      </w:r>
      <w:r>
        <w:rPr>
          <w:rtl/>
        </w:rPr>
        <w:t>היו"ר אמיר אוחנה:</w:t>
      </w:r>
      <w:r w:rsidRPr="00832429">
        <w:rPr>
          <w:rStyle w:val="TagStyle"/>
          <w:rtl/>
        </w:rPr>
        <w:t xml:space="preserve"> </w:t>
      </w:r>
      <w:r w:rsidRPr="00F86D93">
        <w:rPr>
          <w:rStyle w:val="TagStyle"/>
          <w:rtl/>
        </w:rPr>
        <w:t>&lt;&lt; יור &gt;&gt;</w:t>
      </w:r>
      <w:r>
        <w:rPr>
          <w:rtl/>
        </w:rPr>
        <w:t xml:space="preserve"> </w:t>
      </w:r>
    </w:p>
    <w:p w:rsidR="00CE3893" w:rsidRDefault="00CE3893" w:rsidP="00C643EF">
      <w:pPr>
        <w:rPr>
          <w:rtl/>
        </w:rPr>
      </w:pPr>
    </w:p>
    <w:p w:rsidR="00CE3893" w:rsidRDefault="00CE3893" w:rsidP="00C643EF">
      <w:pPr>
        <w:rPr>
          <w:rtl/>
        </w:rPr>
      </w:pPr>
      <w:r>
        <w:rPr>
          <w:rFonts w:hint="cs"/>
          <w:rtl/>
        </w:rPr>
        <w:t xml:space="preserve">- - וגם למי שמתנגד לתקציב, וגם למי שמתנגד לממשלה - - </w:t>
      </w:r>
      <w:r w:rsidR="00686EF6">
        <w:rPr>
          <w:rFonts w:hint="cs"/>
          <w:rtl/>
        </w:rPr>
        <w:t>-</w:t>
      </w:r>
    </w:p>
    <w:p w:rsidR="00CE3893" w:rsidRDefault="00CE3893" w:rsidP="00C643EF">
      <w:pPr>
        <w:rPr>
          <w:rtl/>
        </w:rPr>
      </w:pPr>
    </w:p>
    <w:p w:rsidR="00CE3893" w:rsidRDefault="00CE3893" w:rsidP="00C643EF">
      <w:pPr>
        <w:pStyle w:val="af5"/>
        <w:keepNext/>
        <w:rPr>
          <w:rtl/>
        </w:rPr>
      </w:pPr>
      <w:bookmarkStart w:id="74941" w:name="ET_interruption_5791_11"/>
      <w:r w:rsidRPr="00F86D93">
        <w:rPr>
          <w:rStyle w:val="TagStyle"/>
          <w:rtl/>
        </w:rPr>
        <w:t xml:space="preserve"> &lt;&lt; קריאה &gt;&gt;</w:t>
      </w:r>
      <w:r w:rsidRPr="008E3F37">
        <w:rPr>
          <w:rStyle w:val="TagStyle"/>
          <w:rtl/>
        </w:rPr>
        <w:t xml:space="preserve"> </w:t>
      </w:r>
      <w:r>
        <w:rPr>
          <w:rtl/>
        </w:rPr>
        <w:t>יואב סגלוביץ' (יש עתיד):</w:t>
      </w:r>
      <w:r w:rsidRPr="008E3F37">
        <w:rPr>
          <w:rStyle w:val="TagStyle"/>
          <w:rtl/>
        </w:rPr>
        <w:t xml:space="preserve"> </w:t>
      </w:r>
      <w:r w:rsidRPr="00F86D93">
        <w:rPr>
          <w:rStyle w:val="TagStyle"/>
          <w:rtl/>
        </w:rPr>
        <w:t>&lt;&lt; קריאה &gt;&gt;</w:t>
      </w:r>
      <w:r>
        <w:rPr>
          <w:rtl/>
        </w:rPr>
        <w:t xml:space="preserve"> </w:t>
      </w:r>
      <w:bookmarkEnd w:id="74941"/>
    </w:p>
    <w:p w:rsidR="00CE3893" w:rsidRDefault="00CE3893" w:rsidP="00C643EF">
      <w:pPr>
        <w:rPr>
          <w:rtl/>
        </w:rPr>
      </w:pPr>
    </w:p>
    <w:p w:rsidR="00CE3893" w:rsidRDefault="00CE3893" w:rsidP="00C643EF">
      <w:pPr>
        <w:rPr>
          <w:rtl/>
        </w:rPr>
      </w:pPr>
      <w:r>
        <w:rPr>
          <w:rFonts w:hint="cs"/>
          <w:rtl/>
        </w:rPr>
        <w:t xml:space="preserve">- - - צווים, תמיד - - - לא מציית לצווים. את זה תגיד. </w:t>
      </w:r>
    </w:p>
    <w:p w:rsidR="00CE3893" w:rsidRDefault="00CE3893" w:rsidP="00C643EF">
      <w:pPr>
        <w:rPr>
          <w:rtl/>
        </w:rPr>
      </w:pPr>
      <w:bookmarkStart w:id="74942" w:name="_ETM_Q153_209000"/>
      <w:bookmarkEnd w:id="74942"/>
    </w:p>
    <w:p w:rsidR="00CE3893" w:rsidRDefault="00CE3893" w:rsidP="00C643EF">
      <w:pPr>
        <w:pStyle w:val="af6"/>
        <w:keepNext/>
        <w:rPr>
          <w:rtl/>
        </w:rPr>
      </w:pPr>
      <w:r w:rsidRPr="00F86D93">
        <w:rPr>
          <w:rStyle w:val="TagStyle"/>
          <w:rtl/>
        </w:rPr>
        <w:t xml:space="preserve"> &lt;&lt; יור &gt;&gt;</w:t>
      </w:r>
      <w:r w:rsidRPr="008E3F37">
        <w:rPr>
          <w:rStyle w:val="TagStyle"/>
          <w:rtl/>
        </w:rPr>
        <w:t xml:space="preserve"> </w:t>
      </w:r>
      <w:r>
        <w:rPr>
          <w:rtl/>
        </w:rPr>
        <w:t>היו"ר אמיר אוחנה:</w:t>
      </w:r>
      <w:r w:rsidRPr="008E3F37">
        <w:rPr>
          <w:rStyle w:val="TagStyle"/>
          <w:rtl/>
        </w:rPr>
        <w:t xml:space="preserve"> </w:t>
      </w:r>
      <w:r w:rsidRPr="00F86D93">
        <w:rPr>
          <w:rStyle w:val="TagStyle"/>
          <w:rtl/>
        </w:rPr>
        <w:t>&lt;&lt; יור &gt;&gt;</w:t>
      </w:r>
      <w:r>
        <w:rPr>
          <w:rtl/>
        </w:rPr>
        <w:t xml:space="preserve"> </w:t>
      </w:r>
    </w:p>
    <w:p w:rsidR="00CE3893" w:rsidRDefault="00CE3893" w:rsidP="00C643EF">
      <w:pPr>
        <w:rPr>
          <w:rtl/>
        </w:rPr>
      </w:pPr>
    </w:p>
    <w:p w:rsidR="00CE3893" w:rsidRDefault="00CE3893" w:rsidP="00686EF6">
      <w:pPr>
        <w:rPr>
          <w:rtl/>
        </w:rPr>
      </w:pPr>
      <w:bookmarkStart w:id="74943" w:name="_ETM_Q153_210000"/>
      <w:bookmarkEnd w:id="74943"/>
      <w:r>
        <w:rPr>
          <w:rFonts w:hint="cs"/>
          <w:rtl/>
        </w:rPr>
        <w:t xml:space="preserve">חבר הכנסת סגלוביץ', קריאה ראשונה. </w:t>
      </w:r>
      <w:bookmarkStart w:id="74944" w:name="_ETM_Q153_213000"/>
      <w:bookmarkEnd w:id="74944"/>
      <w:r>
        <w:rPr>
          <w:rFonts w:hint="cs"/>
          <w:rtl/>
        </w:rPr>
        <w:t>אני קורא גם לכם - -</w:t>
      </w:r>
    </w:p>
    <w:p w:rsidR="00CE3893" w:rsidRDefault="00CE3893" w:rsidP="00C643EF">
      <w:pPr>
        <w:rPr>
          <w:rtl/>
        </w:rPr>
      </w:pPr>
    </w:p>
    <w:p w:rsidR="00CE3893" w:rsidRDefault="00CE3893" w:rsidP="00C643EF">
      <w:pPr>
        <w:pStyle w:val="af5"/>
        <w:keepNext/>
        <w:rPr>
          <w:rtl/>
        </w:rPr>
      </w:pPr>
      <w:bookmarkStart w:id="74945" w:name="ET_interruption_5791_13"/>
      <w:r w:rsidRPr="00F86D93">
        <w:rPr>
          <w:rStyle w:val="TagStyle"/>
          <w:rtl/>
        </w:rPr>
        <w:t xml:space="preserve"> &lt;&lt; קריאה &gt;&gt;</w:t>
      </w:r>
      <w:r w:rsidRPr="00AE642C">
        <w:rPr>
          <w:rStyle w:val="TagStyle"/>
          <w:rtl/>
        </w:rPr>
        <w:t xml:space="preserve"> </w:t>
      </w:r>
      <w:r>
        <w:rPr>
          <w:rtl/>
        </w:rPr>
        <w:t>יואב סגלוביץ' (יש עתיד):</w:t>
      </w:r>
      <w:r w:rsidRPr="00AE642C">
        <w:rPr>
          <w:rStyle w:val="TagStyle"/>
          <w:rtl/>
        </w:rPr>
        <w:t xml:space="preserve"> </w:t>
      </w:r>
      <w:r w:rsidRPr="00F86D93">
        <w:rPr>
          <w:rStyle w:val="TagStyle"/>
          <w:rtl/>
        </w:rPr>
        <w:t>&lt;&lt; קריאה &gt;&gt;</w:t>
      </w:r>
      <w:r>
        <w:rPr>
          <w:rtl/>
        </w:rPr>
        <w:t xml:space="preserve"> </w:t>
      </w:r>
      <w:bookmarkEnd w:id="74945"/>
    </w:p>
    <w:p w:rsidR="00CE3893" w:rsidRDefault="00CE3893" w:rsidP="00C643EF">
      <w:pPr>
        <w:rPr>
          <w:rtl/>
        </w:rPr>
      </w:pPr>
    </w:p>
    <w:p w:rsidR="00CE3893" w:rsidRDefault="00CE3893" w:rsidP="00C643EF">
      <w:pPr>
        <w:rPr>
          <w:rtl/>
        </w:rPr>
      </w:pPr>
      <w:r>
        <w:rPr>
          <w:rFonts w:hint="cs"/>
          <w:rtl/>
        </w:rPr>
        <w:t>תתייחס - - -</w:t>
      </w:r>
    </w:p>
    <w:p w:rsidR="00CE3893" w:rsidRDefault="00CE3893" w:rsidP="00C643EF">
      <w:pPr>
        <w:rPr>
          <w:rtl/>
        </w:rPr>
      </w:pPr>
      <w:bookmarkStart w:id="74946" w:name="_ETM_Q153_214000"/>
      <w:bookmarkEnd w:id="74946"/>
    </w:p>
    <w:p w:rsidR="00CE3893" w:rsidRDefault="00CE3893" w:rsidP="00C643EF">
      <w:pPr>
        <w:pStyle w:val="af6"/>
        <w:keepNext/>
        <w:rPr>
          <w:rtl/>
        </w:rPr>
      </w:pPr>
      <w:r w:rsidRPr="00F86D93">
        <w:rPr>
          <w:rStyle w:val="TagStyle"/>
          <w:rtl/>
        </w:rPr>
        <w:t xml:space="preserve"> &lt;&lt; יור &gt;&gt;</w:t>
      </w:r>
      <w:r w:rsidRPr="00AE642C">
        <w:rPr>
          <w:rStyle w:val="TagStyle"/>
          <w:rtl/>
        </w:rPr>
        <w:t xml:space="preserve"> </w:t>
      </w:r>
      <w:r>
        <w:rPr>
          <w:rtl/>
        </w:rPr>
        <w:t>היו"ר אמיר אוחנה:</w:t>
      </w:r>
      <w:r w:rsidRPr="00AE642C">
        <w:rPr>
          <w:rStyle w:val="TagStyle"/>
          <w:rtl/>
        </w:rPr>
        <w:t xml:space="preserve"> </w:t>
      </w:r>
      <w:r w:rsidRPr="00F86D93">
        <w:rPr>
          <w:rStyle w:val="TagStyle"/>
          <w:rtl/>
        </w:rPr>
        <w:t>&lt;&lt; יור &gt;&gt;</w:t>
      </w:r>
      <w:r>
        <w:rPr>
          <w:rtl/>
        </w:rPr>
        <w:t xml:space="preserve"> </w:t>
      </w:r>
    </w:p>
    <w:p w:rsidR="00CE3893" w:rsidRDefault="00CE3893" w:rsidP="00C643EF">
      <w:pPr>
        <w:rPr>
          <w:rtl/>
        </w:rPr>
      </w:pPr>
    </w:p>
    <w:p w:rsidR="00CE3893" w:rsidRDefault="00686EF6" w:rsidP="00C643EF">
      <w:pPr>
        <w:rPr>
          <w:rtl/>
        </w:rPr>
      </w:pPr>
      <w:bookmarkStart w:id="74947" w:name="_ETM_Q153_216000"/>
      <w:bookmarkEnd w:id="74947"/>
      <w:r>
        <w:rPr>
          <w:rFonts w:hint="cs"/>
          <w:rtl/>
        </w:rPr>
        <w:t xml:space="preserve">- - </w:t>
      </w:r>
      <w:r w:rsidR="00CE3893">
        <w:rPr>
          <w:rFonts w:hint="cs"/>
          <w:rtl/>
        </w:rPr>
        <w:t>להוציא מחוץ לכללים חסימה אלימה של היכולת להצביע בכנסת.</w:t>
      </w:r>
    </w:p>
    <w:p w:rsidR="00CE3893" w:rsidRDefault="00CE3893" w:rsidP="00C643EF">
      <w:pPr>
        <w:rPr>
          <w:rtl/>
        </w:rPr>
      </w:pPr>
    </w:p>
    <w:p w:rsidR="00CE3893" w:rsidRDefault="00CE3893" w:rsidP="00C643EF">
      <w:pPr>
        <w:pStyle w:val="af5"/>
        <w:keepNext/>
        <w:rPr>
          <w:rtl/>
        </w:rPr>
      </w:pPr>
      <w:r w:rsidRPr="00F86D93">
        <w:rPr>
          <w:rStyle w:val="TagStyle"/>
          <w:rtl/>
        </w:rPr>
        <w:t xml:space="preserve"> &lt;&lt; קריאה &gt;&gt;</w:t>
      </w:r>
      <w:r w:rsidRPr="00ED2AF6">
        <w:rPr>
          <w:rStyle w:val="TagStyle"/>
          <w:rtl/>
        </w:rPr>
        <w:t xml:space="preserve"> </w:t>
      </w:r>
      <w:r>
        <w:rPr>
          <w:rtl/>
        </w:rPr>
        <w:t>מירב בן ארי (יש עתיד):</w:t>
      </w:r>
      <w:r w:rsidRPr="00ED2AF6">
        <w:rPr>
          <w:rStyle w:val="TagStyle"/>
          <w:rtl/>
        </w:rPr>
        <w:t xml:space="preserve"> </w:t>
      </w:r>
      <w:r w:rsidRPr="00F86D93">
        <w:rPr>
          <w:rStyle w:val="TagStyle"/>
          <w:rtl/>
        </w:rPr>
        <w:t>&lt;&lt; קריאה &gt;&gt;</w:t>
      </w:r>
      <w:r>
        <w:rPr>
          <w:rtl/>
        </w:rPr>
        <w:t xml:space="preserve"> </w:t>
      </w:r>
    </w:p>
    <w:p w:rsidR="00CE3893" w:rsidRDefault="00CE3893" w:rsidP="00C643EF">
      <w:pPr>
        <w:rPr>
          <w:rtl/>
        </w:rPr>
      </w:pPr>
    </w:p>
    <w:p w:rsidR="00CE3893" w:rsidRDefault="00CE3893" w:rsidP="00C643EF">
      <w:pPr>
        <w:rPr>
          <w:rtl/>
        </w:rPr>
      </w:pPr>
      <w:r>
        <w:rPr>
          <w:rFonts w:hint="cs"/>
          <w:rtl/>
        </w:rPr>
        <w:t>כן, למה, אתם עומדים בכללים. דרסתם ודרסתם את האופוזיציה. איזה כללים?</w:t>
      </w:r>
    </w:p>
    <w:p w:rsidR="00CE3893" w:rsidRDefault="00CE3893" w:rsidP="00C643EF">
      <w:pPr>
        <w:rPr>
          <w:rtl/>
        </w:rPr>
      </w:pPr>
      <w:bookmarkStart w:id="74948" w:name="_ETM_Q153_220000"/>
      <w:bookmarkEnd w:id="74948"/>
    </w:p>
    <w:p w:rsidR="00CE3893" w:rsidRDefault="00CE3893" w:rsidP="00C643EF">
      <w:pPr>
        <w:pStyle w:val="af6"/>
        <w:keepNext/>
        <w:rPr>
          <w:rtl/>
        </w:rPr>
      </w:pPr>
      <w:r w:rsidRPr="00F86D93">
        <w:rPr>
          <w:rStyle w:val="TagStyle"/>
          <w:rtl/>
        </w:rPr>
        <w:t xml:space="preserve"> &lt;&lt; יור &gt;&gt;</w:t>
      </w:r>
      <w:r w:rsidRPr="00ED2AF6">
        <w:rPr>
          <w:rStyle w:val="TagStyle"/>
          <w:rtl/>
        </w:rPr>
        <w:t xml:space="preserve"> </w:t>
      </w:r>
      <w:r>
        <w:rPr>
          <w:rtl/>
        </w:rPr>
        <w:t>היו"ר אמיר אוחנה:</w:t>
      </w:r>
      <w:r w:rsidRPr="00ED2AF6">
        <w:rPr>
          <w:rStyle w:val="TagStyle"/>
          <w:rtl/>
        </w:rPr>
        <w:t xml:space="preserve"> </w:t>
      </w:r>
      <w:r w:rsidRPr="00F86D93">
        <w:rPr>
          <w:rStyle w:val="TagStyle"/>
          <w:rtl/>
        </w:rPr>
        <w:t>&lt;&lt; יור &gt;&gt;</w:t>
      </w:r>
      <w:r>
        <w:rPr>
          <w:rtl/>
        </w:rPr>
        <w:t xml:space="preserve"> </w:t>
      </w:r>
    </w:p>
    <w:p w:rsidR="00CE3893" w:rsidRDefault="00CE3893" w:rsidP="00C643EF">
      <w:pPr>
        <w:rPr>
          <w:rtl/>
        </w:rPr>
      </w:pPr>
    </w:p>
    <w:p w:rsidR="00CE3893" w:rsidRDefault="00CE3893" w:rsidP="00C643EF">
      <w:pPr>
        <w:rPr>
          <w:rtl/>
        </w:rPr>
      </w:pPr>
      <w:r>
        <w:rPr>
          <w:rFonts w:hint="cs"/>
          <w:rtl/>
        </w:rPr>
        <w:t>בכל אופן</w:t>
      </w:r>
      <w:bookmarkStart w:id="74949" w:name="_ETM_Q153_224000"/>
      <w:bookmarkEnd w:id="74949"/>
      <w:r>
        <w:rPr>
          <w:rFonts w:hint="cs"/>
          <w:rtl/>
        </w:rPr>
        <w:t xml:space="preserve">, והודות למאמצים של משטרת ישראל ושל קצין הכנסת, בשעה </w:t>
      </w:r>
      <w:bookmarkStart w:id="74950" w:name="_ETM_Q153_234000"/>
      <w:bookmarkEnd w:id="74950"/>
      <w:r>
        <w:rPr>
          <w:rFonts w:hint="cs"/>
          <w:rtl/>
        </w:rPr>
        <w:t xml:space="preserve">זו נמצאים כל חברי הכנסת שאמורים להיות כאן במשכן. </w:t>
      </w:r>
      <w:bookmarkStart w:id="74951" w:name="_ETM_Q153_240889"/>
      <w:bookmarkStart w:id="74952" w:name="_ETM_Q153_241020"/>
      <w:bookmarkStart w:id="74953" w:name="_ETM_Q153_241070"/>
      <w:bookmarkStart w:id="74954" w:name="_ETM_Q153_241158"/>
      <w:bookmarkEnd w:id="74951"/>
      <w:bookmarkEnd w:id="74952"/>
      <w:bookmarkEnd w:id="74953"/>
      <w:bookmarkEnd w:id="74954"/>
      <w:r>
        <w:rPr>
          <w:rFonts w:hint="cs"/>
          <w:rtl/>
        </w:rPr>
        <w:t xml:space="preserve">אנחנו </w:t>
      </w:r>
      <w:bookmarkStart w:id="74955" w:name="_ETM_Q153_238000"/>
      <w:bookmarkEnd w:id="74955"/>
      <w:r>
        <w:rPr>
          <w:rFonts w:hint="cs"/>
          <w:rtl/>
        </w:rPr>
        <w:t xml:space="preserve">נעבור להצבעות. נא להכניס את חברת הכנסת לזימי. </w:t>
      </w:r>
    </w:p>
    <w:p w:rsidR="00CE3893" w:rsidRDefault="00CE3893" w:rsidP="00C643EF">
      <w:pPr>
        <w:rPr>
          <w:rtl/>
        </w:rPr>
      </w:pPr>
    </w:p>
    <w:p w:rsidR="00CE3893" w:rsidRDefault="00CE3893" w:rsidP="00C643EF">
      <w:pPr>
        <w:pStyle w:val="af5"/>
        <w:keepNext/>
        <w:rPr>
          <w:rtl/>
        </w:rPr>
      </w:pPr>
      <w:bookmarkStart w:id="74956" w:name="ET_interruption_6361_21"/>
      <w:r w:rsidRPr="00F86D93">
        <w:rPr>
          <w:rStyle w:val="TagStyle"/>
          <w:rtl/>
        </w:rPr>
        <w:t xml:space="preserve"> &lt;&lt; קריאה &gt;&gt;</w:t>
      </w:r>
      <w:r w:rsidRPr="000C7666">
        <w:rPr>
          <w:rStyle w:val="TagStyle"/>
          <w:rtl/>
        </w:rPr>
        <w:t xml:space="preserve"> </w:t>
      </w:r>
      <w:r>
        <w:rPr>
          <w:rtl/>
        </w:rPr>
        <w:t>נאור שירי (יש עתיד):</w:t>
      </w:r>
      <w:r w:rsidRPr="000C7666">
        <w:rPr>
          <w:rStyle w:val="TagStyle"/>
          <w:rtl/>
        </w:rPr>
        <w:t xml:space="preserve"> </w:t>
      </w:r>
      <w:r w:rsidRPr="00F86D93">
        <w:rPr>
          <w:rStyle w:val="TagStyle"/>
          <w:rtl/>
        </w:rPr>
        <w:t>&lt;&lt; קריאה &gt;&gt;</w:t>
      </w:r>
      <w:r>
        <w:rPr>
          <w:rtl/>
        </w:rPr>
        <w:t xml:space="preserve"> </w:t>
      </w:r>
      <w:bookmarkEnd w:id="74956"/>
    </w:p>
    <w:p w:rsidR="00CE3893" w:rsidRDefault="00CE3893" w:rsidP="00C643EF">
      <w:pPr>
        <w:rPr>
          <w:rtl/>
        </w:rPr>
      </w:pPr>
    </w:p>
    <w:p w:rsidR="00CE3893" w:rsidRDefault="00CE3893" w:rsidP="00C643EF">
      <w:pPr>
        <w:rPr>
          <w:rtl/>
        </w:rPr>
      </w:pPr>
      <w:r>
        <w:rPr>
          <w:rFonts w:hint="cs"/>
          <w:rtl/>
        </w:rPr>
        <w:t xml:space="preserve">סמוטריץ', מה אתה יושב שם - </w:t>
      </w:r>
      <w:bookmarkStart w:id="74957" w:name="_ETM_Q153_246000"/>
      <w:bookmarkEnd w:id="74957"/>
      <w:r>
        <w:rPr>
          <w:rFonts w:hint="cs"/>
          <w:rtl/>
        </w:rPr>
        <w:t xml:space="preserve">- - </w:t>
      </w:r>
    </w:p>
    <w:p w:rsidR="00CE3893" w:rsidRDefault="00CE3893" w:rsidP="00C643EF">
      <w:pPr>
        <w:rPr>
          <w:rtl/>
        </w:rPr>
      </w:pPr>
    </w:p>
    <w:p w:rsidR="00CE3893" w:rsidRDefault="00CE3893" w:rsidP="00C643EF">
      <w:pPr>
        <w:pStyle w:val="af5"/>
        <w:keepNext/>
        <w:rPr>
          <w:rtl/>
        </w:rPr>
      </w:pPr>
      <w:bookmarkStart w:id="74958" w:name="ET_interruption_5807_22"/>
      <w:r w:rsidRPr="00F86D93">
        <w:rPr>
          <w:rStyle w:val="TagStyle"/>
          <w:rtl/>
        </w:rPr>
        <w:t xml:space="preserve"> &lt;&lt; קריאה &gt;&gt;</w:t>
      </w:r>
      <w:r w:rsidRPr="005869C8">
        <w:rPr>
          <w:rStyle w:val="TagStyle"/>
          <w:rtl/>
        </w:rPr>
        <w:t xml:space="preserve"> </w:t>
      </w:r>
      <w:r>
        <w:rPr>
          <w:rtl/>
        </w:rPr>
        <w:t>קטי קטרין שטרית (הליכוד):</w:t>
      </w:r>
      <w:r w:rsidRPr="005869C8">
        <w:rPr>
          <w:rStyle w:val="TagStyle"/>
          <w:rtl/>
        </w:rPr>
        <w:t xml:space="preserve"> </w:t>
      </w:r>
      <w:r w:rsidRPr="00F86D93">
        <w:rPr>
          <w:rStyle w:val="TagStyle"/>
          <w:rtl/>
        </w:rPr>
        <w:t>&lt;&lt; קריאה &gt;&gt;</w:t>
      </w:r>
      <w:r>
        <w:rPr>
          <w:rtl/>
        </w:rPr>
        <w:t xml:space="preserve"> </w:t>
      </w:r>
      <w:bookmarkEnd w:id="74958"/>
    </w:p>
    <w:p w:rsidR="00CE3893" w:rsidRDefault="00CE3893" w:rsidP="00C643EF">
      <w:pPr>
        <w:rPr>
          <w:rtl/>
        </w:rPr>
      </w:pPr>
    </w:p>
    <w:p w:rsidR="00CE3893" w:rsidRDefault="00CE3893" w:rsidP="00C643EF">
      <w:pPr>
        <w:rPr>
          <w:rtl/>
        </w:rPr>
      </w:pPr>
      <w:r>
        <w:rPr>
          <w:rFonts w:hint="cs"/>
          <w:rtl/>
        </w:rPr>
        <w:t xml:space="preserve">- - - </w:t>
      </w:r>
    </w:p>
    <w:p w:rsidR="00CE3893" w:rsidRDefault="00CE3893" w:rsidP="00C643EF">
      <w:pPr>
        <w:rPr>
          <w:rtl/>
        </w:rPr>
      </w:pPr>
      <w:bookmarkStart w:id="74959" w:name="_ETM_Q153_247000"/>
      <w:bookmarkEnd w:id="74959"/>
    </w:p>
    <w:p w:rsidR="00CE3893" w:rsidRDefault="00CE3893" w:rsidP="00C643EF">
      <w:pPr>
        <w:pStyle w:val="af6"/>
        <w:keepNext/>
        <w:rPr>
          <w:rtl/>
        </w:rPr>
      </w:pPr>
      <w:bookmarkStart w:id="74960" w:name="ET_yor_6423_23"/>
      <w:r w:rsidRPr="00F86D93">
        <w:rPr>
          <w:rStyle w:val="TagStyle"/>
          <w:rtl/>
        </w:rPr>
        <w:t xml:space="preserve"> &lt;&lt; יור &gt;&gt;</w:t>
      </w:r>
      <w:r w:rsidRPr="005869C8">
        <w:rPr>
          <w:rStyle w:val="TagStyle"/>
          <w:rtl/>
        </w:rPr>
        <w:t xml:space="preserve"> </w:t>
      </w:r>
      <w:r>
        <w:rPr>
          <w:rtl/>
        </w:rPr>
        <w:t>היו"ר אמיר אוחנה:</w:t>
      </w:r>
      <w:r w:rsidRPr="005869C8">
        <w:rPr>
          <w:rStyle w:val="TagStyle"/>
          <w:rtl/>
        </w:rPr>
        <w:t xml:space="preserve"> </w:t>
      </w:r>
      <w:r w:rsidRPr="00F86D93">
        <w:rPr>
          <w:rStyle w:val="TagStyle"/>
          <w:rtl/>
        </w:rPr>
        <w:t>&lt;&lt; יור &gt;&gt;</w:t>
      </w:r>
      <w:r>
        <w:rPr>
          <w:rtl/>
        </w:rPr>
        <w:t xml:space="preserve"> </w:t>
      </w:r>
      <w:bookmarkEnd w:id="74960"/>
    </w:p>
    <w:p w:rsidR="00CE3893" w:rsidRDefault="00CE3893" w:rsidP="00C643EF">
      <w:pPr>
        <w:rPr>
          <w:rtl/>
        </w:rPr>
      </w:pPr>
    </w:p>
    <w:p w:rsidR="00CE3893" w:rsidRDefault="00CE3893" w:rsidP="00C643EF">
      <w:pPr>
        <w:rPr>
          <w:rtl/>
        </w:rPr>
      </w:pPr>
      <w:bookmarkStart w:id="74961" w:name="_ETM_Q153_248000"/>
      <w:bookmarkEnd w:id="74961"/>
      <w:r>
        <w:rPr>
          <w:rFonts w:hint="cs"/>
          <w:rtl/>
        </w:rPr>
        <w:t xml:space="preserve">אנחנו עוברים להצבעות על הצעת חוק התקציב לשנת התקציב 2025. חברי הכנסת, חדלו, חדלו. אנא, שבו במקומותיכם. </w:t>
      </w:r>
      <w:bookmarkStart w:id="74962" w:name="_ETM_Q153_249797"/>
      <w:bookmarkStart w:id="74963" w:name="_ETM_Q153_249912"/>
      <w:bookmarkStart w:id="74964" w:name="_ETM_Q153_249964"/>
      <w:bookmarkStart w:id="74965" w:name="_ETM_Q153_250081"/>
      <w:bookmarkEnd w:id="74962"/>
      <w:bookmarkEnd w:id="74963"/>
      <w:bookmarkEnd w:id="74964"/>
      <w:bookmarkEnd w:id="74965"/>
      <w:r>
        <w:rPr>
          <w:rFonts w:hint="cs"/>
          <w:rtl/>
        </w:rPr>
        <w:t xml:space="preserve">אנחנו נצביע תחילה בקריאה השנייה על החלק </w:t>
      </w:r>
      <w:bookmarkStart w:id="74966" w:name="_ETM_Q153_262000"/>
      <w:bookmarkEnd w:id="74966"/>
      <w:r>
        <w:rPr>
          <w:rFonts w:hint="cs"/>
          <w:rtl/>
        </w:rPr>
        <w:t>המספרי של הצעת החוק, ולאחרי מכן נצביע על החלק המילולי. בכל סעיף תקציבי - - -</w:t>
      </w:r>
    </w:p>
    <w:p w:rsidR="00CE3893" w:rsidRDefault="00CE3893" w:rsidP="00C643EF">
      <w:pPr>
        <w:rPr>
          <w:rtl/>
        </w:rPr>
      </w:pPr>
    </w:p>
    <w:p w:rsidR="00CE3893" w:rsidRDefault="00CE3893" w:rsidP="00C643EF">
      <w:pPr>
        <w:pStyle w:val="af5"/>
        <w:keepNext/>
        <w:rPr>
          <w:rtl/>
        </w:rPr>
      </w:pPr>
      <w:bookmarkStart w:id="74967" w:name="ET_interruption_6156_24"/>
      <w:r w:rsidRPr="00F86D93">
        <w:rPr>
          <w:rStyle w:val="TagStyle"/>
          <w:rtl/>
        </w:rPr>
        <w:t xml:space="preserve"> &lt;&lt; קריאה &gt;&gt;</w:t>
      </w:r>
      <w:r w:rsidRPr="00534D48">
        <w:rPr>
          <w:rStyle w:val="TagStyle"/>
          <w:rtl/>
        </w:rPr>
        <w:t xml:space="preserve"> </w:t>
      </w:r>
      <w:r>
        <w:rPr>
          <w:rtl/>
        </w:rPr>
        <w:t>גלעד קריב (העבודה):</w:t>
      </w:r>
      <w:r w:rsidRPr="00534D48">
        <w:rPr>
          <w:rStyle w:val="TagStyle"/>
          <w:rtl/>
        </w:rPr>
        <w:t xml:space="preserve"> </w:t>
      </w:r>
      <w:r w:rsidRPr="00F86D93">
        <w:rPr>
          <w:rStyle w:val="TagStyle"/>
          <w:rtl/>
        </w:rPr>
        <w:t>&lt;&lt; קריאה &gt;&gt;</w:t>
      </w:r>
      <w:r>
        <w:rPr>
          <w:rtl/>
        </w:rPr>
        <w:t xml:space="preserve"> </w:t>
      </w:r>
      <w:bookmarkEnd w:id="74967"/>
    </w:p>
    <w:p w:rsidR="00CE3893" w:rsidRDefault="00CE3893" w:rsidP="00C643EF">
      <w:pPr>
        <w:rPr>
          <w:rtl/>
        </w:rPr>
      </w:pPr>
    </w:p>
    <w:p w:rsidR="00CE3893" w:rsidRDefault="00CE3893" w:rsidP="00C643EF">
      <w:pPr>
        <w:rPr>
          <w:rtl/>
        </w:rPr>
      </w:pPr>
      <w:r>
        <w:rPr>
          <w:rFonts w:hint="cs"/>
          <w:rtl/>
        </w:rPr>
        <w:t>- - -</w:t>
      </w:r>
    </w:p>
    <w:p w:rsidR="00CE3893" w:rsidRDefault="00CE3893" w:rsidP="00C643EF">
      <w:pPr>
        <w:rPr>
          <w:rtl/>
        </w:rPr>
      </w:pPr>
    </w:p>
    <w:p w:rsidR="00CE3893" w:rsidRDefault="00CE3893" w:rsidP="00C643EF">
      <w:pPr>
        <w:pStyle w:val="af6"/>
        <w:keepNext/>
        <w:rPr>
          <w:rtl/>
        </w:rPr>
      </w:pPr>
      <w:bookmarkStart w:id="74968" w:name="ET_yor_6423_25"/>
      <w:r w:rsidRPr="00F86D93">
        <w:rPr>
          <w:rStyle w:val="TagStyle"/>
          <w:rtl/>
        </w:rPr>
        <w:t xml:space="preserve"> &lt;&lt; יור &gt;&gt;</w:t>
      </w:r>
      <w:r w:rsidRPr="00534D48">
        <w:rPr>
          <w:rStyle w:val="TagStyle"/>
          <w:rtl/>
        </w:rPr>
        <w:t xml:space="preserve"> </w:t>
      </w:r>
      <w:r>
        <w:rPr>
          <w:rtl/>
        </w:rPr>
        <w:t>היו"ר אמיר אוחנה:</w:t>
      </w:r>
      <w:r w:rsidRPr="00534D48">
        <w:rPr>
          <w:rStyle w:val="TagStyle"/>
          <w:rtl/>
        </w:rPr>
        <w:t xml:space="preserve"> </w:t>
      </w:r>
      <w:r w:rsidRPr="00F86D93">
        <w:rPr>
          <w:rStyle w:val="TagStyle"/>
          <w:rtl/>
        </w:rPr>
        <w:t>&lt;&lt; יור &gt;&gt;</w:t>
      </w:r>
      <w:r>
        <w:rPr>
          <w:rtl/>
        </w:rPr>
        <w:t xml:space="preserve"> </w:t>
      </w:r>
      <w:bookmarkEnd w:id="74968"/>
    </w:p>
    <w:p w:rsidR="00CE3893" w:rsidRDefault="00CE3893" w:rsidP="00C643EF">
      <w:pPr>
        <w:rPr>
          <w:rtl/>
        </w:rPr>
      </w:pPr>
    </w:p>
    <w:p w:rsidR="00CE3893" w:rsidRDefault="00CE3893" w:rsidP="00C643EF">
      <w:pPr>
        <w:rPr>
          <w:rtl/>
        </w:rPr>
      </w:pPr>
      <w:r>
        <w:rPr>
          <w:rFonts w:hint="cs"/>
          <w:rtl/>
        </w:rPr>
        <w:t xml:space="preserve">אני באמצע. בכל סעיף תקציבי - - </w:t>
      </w:r>
    </w:p>
    <w:p w:rsidR="00CE3893" w:rsidRDefault="00CE3893" w:rsidP="00C643EF">
      <w:pPr>
        <w:rPr>
          <w:rtl/>
        </w:rPr>
      </w:pPr>
    </w:p>
    <w:p w:rsidR="00CE3893" w:rsidRDefault="00CE3893" w:rsidP="00C643EF">
      <w:pPr>
        <w:pStyle w:val="af5"/>
        <w:keepNext/>
        <w:rPr>
          <w:rtl/>
        </w:rPr>
      </w:pPr>
      <w:bookmarkStart w:id="74969" w:name="ET_interruption_5300_26"/>
      <w:r w:rsidRPr="00F86D93">
        <w:rPr>
          <w:rStyle w:val="TagStyle"/>
          <w:rtl/>
        </w:rPr>
        <w:t xml:space="preserve"> &lt;&lt; קריאה &gt;&gt;</w:t>
      </w:r>
      <w:r w:rsidRPr="00534D48">
        <w:rPr>
          <w:rStyle w:val="TagStyle"/>
          <w:rtl/>
        </w:rPr>
        <w:t xml:space="preserve"> </w:t>
      </w:r>
      <w:r>
        <w:rPr>
          <w:rtl/>
        </w:rPr>
        <w:t>מירב בן ארי (יש עתיד):</w:t>
      </w:r>
      <w:r w:rsidRPr="00534D48">
        <w:rPr>
          <w:rStyle w:val="TagStyle"/>
          <w:rtl/>
        </w:rPr>
        <w:t xml:space="preserve"> </w:t>
      </w:r>
      <w:r w:rsidRPr="00F86D93">
        <w:rPr>
          <w:rStyle w:val="TagStyle"/>
          <w:rtl/>
        </w:rPr>
        <w:t>&lt;&lt; קריאה &gt;&gt;</w:t>
      </w:r>
      <w:r>
        <w:rPr>
          <w:rtl/>
        </w:rPr>
        <w:t xml:space="preserve"> </w:t>
      </w:r>
      <w:bookmarkEnd w:id="74969"/>
    </w:p>
    <w:p w:rsidR="00CE3893" w:rsidRDefault="00CE3893" w:rsidP="00C643EF">
      <w:pPr>
        <w:rPr>
          <w:rtl/>
        </w:rPr>
      </w:pPr>
    </w:p>
    <w:p w:rsidR="00CE3893" w:rsidRDefault="00CE3893" w:rsidP="00C643EF">
      <w:pPr>
        <w:rPr>
          <w:rtl/>
        </w:rPr>
      </w:pPr>
      <w:r>
        <w:rPr>
          <w:rFonts w:hint="cs"/>
          <w:rtl/>
        </w:rPr>
        <w:t xml:space="preserve">שקט כבר. </w:t>
      </w:r>
    </w:p>
    <w:p w:rsidR="00CE3893" w:rsidRDefault="00CE3893" w:rsidP="00C643EF">
      <w:pPr>
        <w:rPr>
          <w:rtl/>
        </w:rPr>
      </w:pPr>
    </w:p>
    <w:p w:rsidR="00CE3893" w:rsidRDefault="00CE3893" w:rsidP="00C643EF">
      <w:pPr>
        <w:pStyle w:val="af6"/>
        <w:keepNext/>
        <w:rPr>
          <w:rtl/>
        </w:rPr>
      </w:pPr>
      <w:bookmarkStart w:id="74970" w:name="ET_yor_6423_27"/>
      <w:r w:rsidRPr="00F86D93">
        <w:rPr>
          <w:rStyle w:val="TagStyle"/>
          <w:rtl/>
        </w:rPr>
        <w:t xml:space="preserve"> &lt;&lt; יור &gt;&gt;</w:t>
      </w:r>
      <w:r w:rsidRPr="00534D48">
        <w:rPr>
          <w:rStyle w:val="TagStyle"/>
          <w:rtl/>
        </w:rPr>
        <w:t xml:space="preserve"> </w:t>
      </w:r>
      <w:r>
        <w:rPr>
          <w:rtl/>
        </w:rPr>
        <w:t>היו"ר אמיר אוחנה:</w:t>
      </w:r>
      <w:r w:rsidRPr="00534D48">
        <w:rPr>
          <w:rStyle w:val="TagStyle"/>
          <w:rtl/>
        </w:rPr>
        <w:t xml:space="preserve"> </w:t>
      </w:r>
      <w:r w:rsidRPr="00F86D93">
        <w:rPr>
          <w:rStyle w:val="TagStyle"/>
          <w:rtl/>
        </w:rPr>
        <w:t>&lt;&lt; יור &gt;&gt;</w:t>
      </w:r>
      <w:r>
        <w:rPr>
          <w:rtl/>
        </w:rPr>
        <w:t xml:space="preserve"> </w:t>
      </w:r>
      <w:bookmarkEnd w:id="74970"/>
    </w:p>
    <w:p w:rsidR="00CE3893" w:rsidRDefault="00CE3893" w:rsidP="00C643EF">
      <w:pPr>
        <w:rPr>
          <w:rtl/>
        </w:rPr>
      </w:pPr>
    </w:p>
    <w:p w:rsidR="00CE3893" w:rsidRDefault="00CE3893" w:rsidP="00C643EF">
      <w:pPr>
        <w:rPr>
          <w:rtl/>
        </w:rPr>
      </w:pPr>
      <w:r>
        <w:rPr>
          <w:rFonts w:hint="cs"/>
          <w:rtl/>
        </w:rPr>
        <w:t xml:space="preserve">- - יתקיימו שתי הצבעות על הסתייגויות, הצבעה </w:t>
      </w:r>
      <w:bookmarkStart w:id="74971" w:name="_ETM_Q153_276000"/>
      <w:bookmarkEnd w:id="74971"/>
      <w:r>
        <w:rPr>
          <w:rFonts w:hint="cs"/>
          <w:rtl/>
        </w:rPr>
        <w:t xml:space="preserve">אחת ביחס לכל ההסתייגויות שעניינן תוספת תקציב והצבעה נוספת על כל ההסתייגויות שעניינן הפחתת תקציב. </w:t>
      </w:r>
      <w:bookmarkStart w:id="74972" w:name="_ETM_Q153_284000"/>
      <w:bookmarkEnd w:id="74972"/>
      <w:r>
        <w:rPr>
          <w:rFonts w:hint="cs"/>
          <w:rtl/>
        </w:rPr>
        <w:t xml:space="preserve">אם יהיה רוב באחת ההצבעות על ההסתייגויות אנחנו נצביע על כל התוספות או ההפחתות, לפי העניין, המפורטות בהסתייגות לאותו סעיף. אם לא יהיה רוב - </w:t>
      </w:r>
      <w:bookmarkStart w:id="74973" w:name="_ETM_Q153_294000"/>
      <w:bookmarkEnd w:id="74973"/>
      <w:r>
        <w:rPr>
          <w:rFonts w:hint="cs"/>
          <w:rtl/>
        </w:rPr>
        <w:t>- -</w:t>
      </w:r>
    </w:p>
    <w:p w:rsidR="00CE3893" w:rsidRDefault="00CE3893" w:rsidP="00C643EF">
      <w:pPr>
        <w:rPr>
          <w:rtl/>
        </w:rPr>
      </w:pPr>
    </w:p>
    <w:p w:rsidR="00CE3893" w:rsidRDefault="00CE3893" w:rsidP="00C643EF">
      <w:pPr>
        <w:pStyle w:val="af5"/>
        <w:keepNext/>
        <w:rPr>
          <w:rtl/>
        </w:rPr>
      </w:pPr>
      <w:bookmarkStart w:id="74974" w:name="ET_interruption_6156_28"/>
      <w:r w:rsidRPr="00F86D93">
        <w:rPr>
          <w:rStyle w:val="TagStyle"/>
          <w:rtl/>
        </w:rPr>
        <w:t xml:space="preserve"> &lt;&lt; קריאה &gt;&gt;</w:t>
      </w:r>
      <w:r w:rsidRPr="00534D48">
        <w:rPr>
          <w:rStyle w:val="TagStyle"/>
          <w:rtl/>
        </w:rPr>
        <w:t xml:space="preserve"> </w:t>
      </w:r>
      <w:r>
        <w:rPr>
          <w:rtl/>
        </w:rPr>
        <w:t>גלעד קריב (העבודה):</w:t>
      </w:r>
      <w:r w:rsidRPr="00534D48">
        <w:rPr>
          <w:rStyle w:val="TagStyle"/>
          <w:rtl/>
        </w:rPr>
        <w:t xml:space="preserve"> </w:t>
      </w:r>
      <w:r w:rsidRPr="00F86D93">
        <w:rPr>
          <w:rStyle w:val="TagStyle"/>
          <w:rtl/>
        </w:rPr>
        <w:t>&lt;&lt; קריאה &gt;&gt;</w:t>
      </w:r>
      <w:r>
        <w:rPr>
          <w:rtl/>
        </w:rPr>
        <w:t xml:space="preserve"> </w:t>
      </w:r>
      <w:bookmarkEnd w:id="74974"/>
    </w:p>
    <w:p w:rsidR="00CE3893" w:rsidRDefault="00CE3893" w:rsidP="00C643EF">
      <w:pPr>
        <w:rPr>
          <w:rtl/>
        </w:rPr>
      </w:pPr>
    </w:p>
    <w:p w:rsidR="00CE3893" w:rsidRDefault="00CE3893" w:rsidP="00C643EF">
      <w:pPr>
        <w:rPr>
          <w:rtl/>
        </w:rPr>
      </w:pPr>
      <w:r>
        <w:rPr>
          <w:rFonts w:hint="cs"/>
          <w:rtl/>
        </w:rPr>
        <w:t>- - -</w:t>
      </w:r>
    </w:p>
    <w:p w:rsidR="00CE3893" w:rsidRDefault="00CE3893" w:rsidP="00C643EF">
      <w:pPr>
        <w:rPr>
          <w:rtl/>
        </w:rPr>
      </w:pPr>
    </w:p>
    <w:p w:rsidR="00CE3893" w:rsidRDefault="00CE3893" w:rsidP="00C643EF">
      <w:pPr>
        <w:pStyle w:val="af6"/>
        <w:keepNext/>
        <w:rPr>
          <w:rtl/>
        </w:rPr>
      </w:pPr>
      <w:bookmarkStart w:id="74975" w:name="ET_yor_6423_29"/>
      <w:r w:rsidRPr="00F86D93">
        <w:rPr>
          <w:rStyle w:val="TagStyle"/>
          <w:rtl/>
        </w:rPr>
        <w:t xml:space="preserve"> &lt;&lt; יור &gt;&gt;</w:t>
      </w:r>
      <w:r w:rsidRPr="00534D48">
        <w:rPr>
          <w:rStyle w:val="TagStyle"/>
          <w:rtl/>
        </w:rPr>
        <w:t xml:space="preserve"> </w:t>
      </w:r>
      <w:r>
        <w:rPr>
          <w:rtl/>
        </w:rPr>
        <w:t>היו"ר אמיר אוחנה:</w:t>
      </w:r>
      <w:r w:rsidRPr="00534D48">
        <w:rPr>
          <w:rStyle w:val="TagStyle"/>
          <w:rtl/>
        </w:rPr>
        <w:t xml:space="preserve"> </w:t>
      </w:r>
      <w:r w:rsidRPr="00F86D93">
        <w:rPr>
          <w:rStyle w:val="TagStyle"/>
          <w:rtl/>
        </w:rPr>
        <w:t>&lt;&lt; יור &gt;&gt;</w:t>
      </w:r>
      <w:r>
        <w:rPr>
          <w:rtl/>
        </w:rPr>
        <w:t xml:space="preserve"> </w:t>
      </w:r>
      <w:bookmarkEnd w:id="74975"/>
    </w:p>
    <w:p w:rsidR="00CE3893" w:rsidRDefault="00CE3893" w:rsidP="00C643EF">
      <w:pPr>
        <w:rPr>
          <w:rtl/>
        </w:rPr>
      </w:pPr>
    </w:p>
    <w:p w:rsidR="00CE3893" w:rsidRDefault="00CE3893" w:rsidP="00C643EF">
      <w:pPr>
        <w:rPr>
          <w:rtl/>
        </w:rPr>
      </w:pPr>
      <w:r>
        <w:rPr>
          <w:rFonts w:hint="cs"/>
          <w:rtl/>
        </w:rPr>
        <w:t xml:space="preserve">אבל אני באמצע, שנייה. אם לא יהיה רוב באחת ההצבעות על ההסתייגויות אנחנו נצביע </w:t>
      </w:r>
      <w:bookmarkStart w:id="74976" w:name="_ETM_Q153_300000"/>
      <w:bookmarkEnd w:id="74976"/>
      <w:r>
        <w:rPr>
          <w:rFonts w:hint="cs"/>
          <w:rtl/>
        </w:rPr>
        <w:t>על הסעיף התקציבי, כהצעת הוועדה. מה השאלה?</w:t>
      </w:r>
    </w:p>
    <w:p w:rsidR="00CE3893" w:rsidRDefault="00CE3893" w:rsidP="00C643EF">
      <w:pPr>
        <w:rPr>
          <w:rtl/>
        </w:rPr>
      </w:pPr>
      <w:bookmarkStart w:id="74977" w:name="_ETM_Q153_303000"/>
      <w:bookmarkEnd w:id="74977"/>
    </w:p>
    <w:p w:rsidR="00CE3893" w:rsidRDefault="00CE3893" w:rsidP="00C643EF">
      <w:pPr>
        <w:pStyle w:val="af5"/>
        <w:keepNext/>
        <w:rPr>
          <w:rtl/>
        </w:rPr>
      </w:pPr>
      <w:bookmarkStart w:id="74978" w:name="ET_interruption_6156_30"/>
      <w:r w:rsidRPr="00F86D93">
        <w:rPr>
          <w:rStyle w:val="TagStyle"/>
          <w:rtl/>
        </w:rPr>
        <w:t xml:space="preserve"> &lt;&lt; קריאה &gt;&gt;</w:t>
      </w:r>
      <w:r w:rsidRPr="00362F38">
        <w:rPr>
          <w:rStyle w:val="TagStyle"/>
          <w:rtl/>
        </w:rPr>
        <w:t xml:space="preserve"> </w:t>
      </w:r>
      <w:r>
        <w:rPr>
          <w:rtl/>
        </w:rPr>
        <w:t>גלעד קריב (העבודה):</w:t>
      </w:r>
      <w:r w:rsidRPr="00362F38">
        <w:rPr>
          <w:rStyle w:val="TagStyle"/>
          <w:rtl/>
        </w:rPr>
        <w:t xml:space="preserve"> </w:t>
      </w:r>
      <w:r w:rsidRPr="00F86D93">
        <w:rPr>
          <w:rStyle w:val="TagStyle"/>
          <w:rtl/>
        </w:rPr>
        <w:t>&lt;&lt; קריאה &gt;&gt;</w:t>
      </w:r>
      <w:r>
        <w:rPr>
          <w:rtl/>
        </w:rPr>
        <w:t xml:space="preserve"> </w:t>
      </w:r>
      <w:bookmarkEnd w:id="74978"/>
    </w:p>
    <w:p w:rsidR="00CE3893" w:rsidRDefault="00CE3893" w:rsidP="00C643EF">
      <w:pPr>
        <w:rPr>
          <w:rtl/>
        </w:rPr>
      </w:pPr>
    </w:p>
    <w:p w:rsidR="00CE3893" w:rsidRDefault="00CE3893" w:rsidP="00C643EF">
      <w:pPr>
        <w:rPr>
          <w:rtl/>
        </w:rPr>
      </w:pPr>
      <w:r>
        <w:rPr>
          <w:rFonts w:hint="cs"/>
          <w:rtl/>
        </w:rPr>
        <w:t>מילים של אדוני היושב-ראש למשפחות החטופים שביציע?</w:t>
      </w:r>
    </w:p>
    <w:p w:rsidR="00CE3893" w:rsidRDefault="00CE3893" w:rsidP="00C643EF">
      <w:pPr>
        <w:rPr>
          <w:rtl/>
        </w:rPr>
      </w:pPr>
    </w:p>
    <w:p w:rsidR="00CE3893" w:rsidRDefault="00CE3893" w:rsidP="00C643EF">
      <w:pPr>
        <w:pStyle w:val="af6"/>
        <w:keepNext/>
        <w:rPr>
          <w:rtl/>
        </w:rPr>
      </w:pPr>
      <w:bookmarkStart w:id="74979" w:name="ET_yor_6423_31"/>
      <w:r w:rsidRPr="00F86D93">
        <w:rPr>
          <w:rStyle w:val="TagStyle"/>
          <w:rtl/>
        </w:rPr>
        <w:t xml:space="preserve"> &lt;&lt; יור &gt;&gt;</w:t>
      </w:r>
      <w:r w:rsidRPr="00362F38">
        <w:rPr>
          <w:rStyle w:val="TagStyle"/>
          <w:rtl/>
        </w:rPr>
        <w:t xml:space="preserve"> </w:t>
      </w:r>
      <w:r>
        <w:rPr>
          <w:rtl/>
        </w:rPr>
        <w:t>היו"ר אמיר אוחנה:</w:t>
      </w:r>
      <w:r w:rsidRPr="00362F38">
        <w:rPr>
          <w:rStyle w:val="TagStyle"/>
          <w:rtl/>
        </w:rPr>
        <w:t xml:space="preserve"> </w:t>
      </w:r>
      <w:r w:rsidRPr="00F86D93">
        <w:rPr>
          <w:rStyle w:val="TagStyle"/>
          <w:rtl/>
        </w:rPr>
        <w:t>&lt;&lt; יור &gt;&gt;</w:t>
      </w:r>
      <w:r>
        <w:rPr>
          <w:rtl/>
        </w:rPr>
        <w:t xml:space="preserve"> </w:t>
      </w:r>
      <w:bookmarkEnd w:id="74979"/>
    </w:p>
    <w:p w:rsidR="00CE3893" w:rsidRDefault="00CE3893" w:rsidP="00C643EF">
      <w:pPr>
        <w:rPr>
          <w:rtl/>
        </w:rPr>
      </w:pPr>
    </w:p>
    <w:p w:rsidR="00CE3893" w:rsidRDefault="00CE3893" w:rsidP="00C643EF">
      <w:pPr>
        <w:rPr>
          <w:rtl/>
        </w:rPr>
      </w:pPr>
      <w:r>
        <w:rPr>
          <w:rFonts w:hint="cs"/>
          <w:rtl/>
        </w:rPr>
        <w:t xml:space="preserve">אנחנו כמובן מברכים את כל </w:t>
      </w:r>
      <w:bookmarkStart w:id="74980" w:name="_ETM_Q153_311000"/>
      <w:bookmarkEnd w:id="74980"/>
      <w:r>
        <w:rPr>
          <w:rFonts w:hint="cs"/>
          <w:rtl/>
        </w:rPr>
        <w:t xml:space="preserve">משפחות החטופים שנמצאות איתנו ואת כל האורחים ביציע, ומייחלים </w:t>
      </w:r>
      <w:bookmarkStart w:id="74981" w:name="_ETM_Q153_313000"/>
      <w:bookmarkEnd w:id="74981"/>
      <w:r>
        <w:rPr>
          <w:rFonts w:hint="cs"/>
          <w:rtl/>
        </w:rPr>
        <w:t xml:space="preserve">כמדי יום לשובם של כל החטופים למשפחותיהם. </w:t>
      </w:r>
    </w:p>
    <w:p w:rsidR="00CE3893" w:rsidRDefault="00CE3893" w:rsidP="00C643EF">
      <w:pPr>
        <w:rPr>
          <w:rtl/>
        </w:rPr>
      </w:pPr>
      <w:bookmarkStart w:id="74982" w:name="_ETM_Q153_323709"/>
      <w:bookmarkStart w:id="74983" w:name="_ETM_Q153_323836"/>
      <w:bookmarkEnd w:id="74982"/>
      <w:bookmarkEnd w:id="74983"/>
    </w:p>
    <w:p w:rsidR="00CE3893" w:rsidRDefault="00CE3893" w:rsidP="00C643EF">
      <w:pPr>
        <w:rPr>
          <w:rtl/>
        </w:rPr>
      </w:pPr>
      <w:bookmarkStart w:id="74984" w:name="_ETM_Q153_323929"/>
      <w:bookmarkStart w:id="74985" w:name="_ETM_Q153_324030"/>
      <w:bookmarkEnd w:id="74984"/>
      <w:bookmarkEnd w:id="74985"/>
      <w:r>
        <w:rPr>
          <w:rFonts w:hint="cs"/>
          <w:rtl/>
        </w:rPr>
        <w:t xml:space="preserve">אנחנו מצביעים כעת </w:t>
      </w:r>
      <w:bookmarkStart w:id="74986" w:name="_ETM_Q153_325000"/>
      <w:bookmarkEnd w:id="74986"/>
      <w:r>
        <w:rPr>
          <w:rFonts w:hint="cs"/>
          <w:rtl/>
        </w:rPr>
        <w:t xml:space="preserve">על הסתייגויות לסעיף 01 - - </w:t>
      </w:r>
    </w:p>
    <w:p w:rsidR="00CE3893" w:rsidRDefault="00CE3893" w:rsidP="00C643EF">
      <w:pPr>
        <w:rPr>
          <w:rtl/>
        </w:rPr>
      </w:pPr>
    </w:p>
    <w:p w:rsidR="00CE3893" w:rsidRDefault="00CE3893" w:rsidP="00C643EF">
      <w:pPr>
        <w:pStyle w:val="af5"/>
        <w:keepNext/>
        <w:rPr>
          <w:rtl/>
        </w:rPr>
      </w:pPr>
      <w:bookmarkStart w:id="74987" w:name="ET_interruption_6236_32"/>
      <w:r w:rsidRPr="00F86D93">
        <w:rPr>
          <w:rStyle w:val="TagStyle"/>
          <w:rtl/>
        </w:rPr>
        <w:t xml:space="preserve"> &lt;&lt; קריאה &gt;&gt;</w:t>
      </w:r>
      <w:r w:rsidRPr="00D219CF">
        <w:rPr>
          <w:rStyle w:val="TagStyle"/>
          <w:rtl/>
        </w:rPr>
        <w:t xml:space="preserve"> </w:t>
      </w:r>
      <w:r>
        <w:rPr>
          <w:rtl/>
        </w:rPr>
        <w:t>נעמה לזימי (העבודה):</w:t>
      </w:r>
      <w:r w:rsidRPr="00D219CF">
        <w:rPr>
          <w:rStyle w:val="TagStyle"/>
          <w:rtl/>
        </w:rPr>
        <w:t xml:space="preserve"> </w:t>
      </w:r>
      <w:r w:rsidRPr="00F86D93">
        <w:rPr>
          <w:rStyle w:val="TagStyle"/>
          <w:rtl/>
        </w:rPr>
        <w:t>&lt;&lt; קריאה &gt;&gt;</w:t>
      </w:r>
      <w:r>
        <w:rPr>
          <w:rtl/>
        </w:rPr>
        <w:t xml:space="preserve"> </w:t>
      </w:r>
      <w:bookmarkEnd w:id="74987"/>
    </w:p>
    <w:p w:rsidR="00CE3893" w:rsidRDefault="00CE3893" w:rsidP="00C643EF">
      <w:pPr>
        <w:rPr>
          <w:rtl/>
        </w:rPr>
      </w:pPr>
    </w:p>
    <w:p w:rsidR="00CE3893" w:rsidRDefault="00CE3893" w:rsidP="00C643EF">
      <w:pPr>
        <w:rPr>
          <w:rtl/>
        </w:rPr>
      </w:pPr>
      <w:r>
        <w:rPr>
          <w:rFonts w:hint="cs"/>
          <w:rtl/>
        </w:rPr>
        <w:t xml:space="preserve">- - - </w:t>
      </w:r>
    </w:p>
    <w:p w:rsidR="00CE3893" w:rsidRDefault="00CE3893" w:rsidP="00C643EF">
      <w:pPr>
        <w:rPr>
          <w:rtl/>
        </w:rPr>
      </w:pPr>
    </w:p>
    <w:p w:rsidR="00CE3893" w:rsidRDefault="00CE3893" w:rsidP="00C643EF">
      <w:pPr>
        <w:pStyle w:val="af6"/>
        <w:keepNext/>
        <w:rPr>
          <w:rtl/>
        </w:rPr>
      </w:pPr>
      <w:bookmarkStart w:id="74988" w:name="ET_yor_6423_33"/>
      <w:r w:rsidRPr="00F86D93">
        <w:rPr>
          <w:rStyle w:val="TagStyle"/>
          <w:rtl/>
        </w:rPr>
        <w:t xml:space="preserve"> &lt;&lt; יור &gt;&gt;</w:t>
      </w:r>
      <w:r w:rsidRPr="00D219CF">
        <w:rPr>
          <w:rStyle w:val="TagStyle"/>
          <w:rtl/>
        </w:rPr>
        <w:t xml:space="preserve"> </w:t>
      </w:r>
      <w:r>
        <w:rPr>
          <w:rtl/>
        </w:rPr>
        <w:t>היו"ר אמיר אוחנה:</w:t>
      </w:r>
      <w:r w:rsidRPr="00D219CF">
        <w:rPr>
          <w:rStyle w:val="TagStyle"/>
          <w:rtl/>
        </w:rPr>
        <w:t xml:space="preserve"> </w:t>
      </w:r>
      <w:r w:rsidRPr="00F86D93">
        <w:rPr>
          <w:rStyle w:val="TagStyle"/>
          <w:rtl/>
        </w:rPr>
        <w:t>&lt;&lt; יור &gt;&gt;</w:t>
      </w:r>
      <w:r>
        <w:rPr>
          <w:rtl/>
        </w:rPr>
        <w:t xml:space="preserve"> </w:t>
      </w:r>
      <w:bookmarkEnd w:id="74988"/>
    </w:p>
    <w:p w:rsidR="00CE3893" w:rsidRDefault="00CE3893" w:rsidP="00C643EF">
      <w:pPr>
        <w:rPr>
          <w:rtl/>
        </w:rPr>
      </w:pPr>
    </w:p>
    <w:p w:rsidR="00CE3893" w:rsidRDefault="00CE3893" w:rsidP="00C643EF">
      <w:pPr>
        <w:rPr>
          <w:rtl/>
        </w:rPr>
      </w:pPr>
      <w:r>
        <w:rPr>
          <w:rFonts w:hint="cs"/>
          <w:rtl/>
        </w:rPr>
        <w:t xml:space="preserve">- - נשיא המדינה ולשכתו, </w:t>
      </w:r>
      <w:bookmarkStart w:id="74989" w:name="_ETM_Q153_324000"/>
      <w:bookmarkEnd w:id="74989"/>
      <w:r>
        <w:rPr>
          <w:rFonts w:hint="cs"/>
          <w:rtl/>
        </w:rPr>
        <w:t>לשנת הכספים 2025. ההצבעה על ההסתייגויות - - -</w:t>
      </w:r>
    </w:p>
    <w:p w:rsidR="00CE3893" w:rsidRDefault="00CE3893" w:rsidP="00C643EF">
      <w:pPr>
        <w:rPr>
          <w:rtl/>
        </w:rPr>
      </w:pPr>
    </w:p>
    <w:p w:rsidR="00CE3893" w:rsidRDefault="00CE3893" w:rsidP="00C643EF">
      <w:pPr>
        <w:pStyle w:val="af5"/>
        <w:keepNext/>
        <w:rPr>
          <w:rtl/>
        </w:rPr>
      </w:pPr>
      <w:bookmarkStart w:id="74990" w:name="ET_interruption_6344_34"/>
      <w:r w:rsidRPr="00F86D93">
        <w:rPr>
          <w:rStyle w:val="TagStyle"/>
          <w:rtl/>
        </w:rPr>
        <w:t xml:space="preserve"> &lt;&lt; קריאה &gt;&gt;</w:t>
      </w:r>
      <w:r w:rsidRPr="00D219CF">
        <w:rPr>
          <w:rStyle w:val="TagStyle"/>
          <w:rtl/>
        </w:rPr>
        <w:t xml:space="preserve"> </w:t>
      </w:r>
      <w:r>
        <w:rPr>
          <w:rtl/>
        </w:rPr>
        <w:t>אברהם בצלאל (ש"ס):</w:t>
      </w:r>
      <w:r w:rsidRPr="00D219CF">
        <w:rPr>
          <w:rStyle w:val="TagStyle"/>
          <w:rtl/>
        </w:rPr>
        <w:t xml:space="preserve"> </w:t>
      </w:r>
      <w:r w:rsidRPr="00F86D93">
        <w:rPr>
          <w:rStyle w:val="TagStyle"/>
          <w:rtl/>
        </w:rPr>
        <w:t>&lt;&lt; קריאה &gt;&gt;</w:t>
      </w:r>
      <w:r>
        <w:rPr>
          <w:rtl/>
        </w:rPr>
        <w:t xml:space="preserve"> </w:t>
      </w:r>
      <w:bookmarkEnd w:id="74990"/>
    </w:p>
    <w:p w:rsidR="00CE3893" w:rsidRDefault="00CE3893" w:rsidP="00C643EF">
      <w:pPr>
        <w:rPr>
          <w:rtl/>
        </w:rPr>
      </w:pPr>
    </w:p>
    <w:p w:rsidR="00CE3893" w:rsidRDefault="00CE3893" w:rsidP="00C643EF">
      <w:pPr>
        <w:rPr>
          <w:rtl/>
        </w:rPr>
      </w:pPr>
      <w:r>
        <w:rPr>
          <w:rFonts w:hint="cs"/>
          <w:rtl/>
        </w:rPr>
        <w:t xml:space="preserve">שקט כבר. </w:t>
      </w:r>
    </w:p>
    <w:p w:rsidR="00CE3893" w:rsidRDefault="00CE3893" w:rsidP="00C643EF">
      <w:pPr>
        <w:rPr>
          <w:rtl/>
        </w:rPr>
      </w:pPr>
      <w:bookmarkStart w:id="74991" w:name="_ETM_Q153_329000"/>
      <w:bookmarkEnd w:id="74991"/>
    </w:p>
    <w:p w:rsidR="00CE3893" w:rsidRDefault="00CE3893" w:rsidP="00C643EF">
      <w:pPr>
        <w:pStyle w:val="af6"/>
        <w:keepNext/>
        <w:rPr>
          <w:rtl/>
        </w:rPr>
      </w:pPr>
      <w:bookmarkStart w:id="74992" w:name="_ETM_Q153_330000"/>
      <w:bookmarkStart w:id="74993" w:name="ET_yor_6423_35"/>
      <w:bookmarkEnd w:id="74992"/>
      <w:r w:rsidRPr="00F86D93">
        <w:rPr>
          <w:rStyle w:val="TagStyle"/>
          <w:rtl/>
        </w:rPr>
        <w:t>&lt;&lt; יור &gt;&gt;</w:t>
      </w:r>
      <w:r w:rsidRPr="00D219CF">
        <w:rPr>
          <w:rStyle w:val="TagStyle"/>
          <w:rtl/>
        </w:rPr>
        <w:t xml:space="preserve"> </w:t>
      </w:r>
      <w:r>
        <w:rPr>
          <w:rtl/>
        </w:rPr>
        <w:t>היו"ר אמיר אוחנה:</w:t>
      </w:r>
      <w:r w:rsidRPr="00D219CF">
        <w:rPr>
          <w:rStyle w:val="TagStyle"/>
          <w:rtl/>
        </w:rPr>
        <w:t xml:space="preserve"> </w:t>
      </w:r>
      <w:r w:rsidRPr="00F86D93">
        <w:rPr>
          <w:rStyle w:val="TagStyle"/>
          <w:rtl/>
        </w:rPr>
        <w:t>&lt;&lt; יור &gt;&gt;</w:t>
      </w:r>
      <w:r>
        <w:rPr>
          <w:rtl/>
        </w:rPr>
        <w:t xml:space="preserve"> </w:t>
      </w:r>
      <w:bookmarkEnd w:id="74993"/>
    </w:p>
    <w:p w:rsidR="00CE3893" w:rsidRDefault="00CE3893" w:rsidP="00C643EF">
      <w:pPr>
        <w:rPr>
          <w:rtl/>
        </w:rPr>
      </w:pPr>
    </w:p>
    <w:p w:rsidR="00CE3893" w:rsidRDefault="00CE3893" w:rsidP="00C643EF">
      <w:pPr>
        <w:rPr>
          <w:rtl/>
        </w:rPr>
      </w:pPr>
      <w:bookmarkStart w:id="74994" w:name="_ETM_Q153_335000"/>
      <w:bookmarkEnd w:id="74994"/>
      <w:r>
        <w:rPr>
          <w:rFonts w:hint="cs"/>
          <w:rtl/>
        </w:rPr>
        <w:t>אני מבקש מחברי הכנסת כולם - - -</w:t>
      </w:r>
    </w:p>
    <w:p w:rsidR="00CE3893" w:rsidRDefault="00CE3893" w:rsidP="00C643EF">
      <w:pPr>
        <w:rPr>
          <w:rtl/>
        </w:rPr>
      </w:pPr>
    </w:p>
    <w:p w:rsidR="00CE3893" w:rsidRDefault="00CE3893" w:rsidP="00C643EF">
      <w:pPr>
        <w:pStyle w:val="af5"/>
        <w:keepNext/>
        <w:rPr>
          <w:rtl/>
        </w:rPr>
      </w:pPr>
      <w:r w:rsidRPr="00F86D93">
        <w:rPr>
          <w:rStyle w:val="TagStyle"/>
          <w:rtl/>
        </w:rPr>
        <w:t xml:space="preserve"> &lt;&lt; קריאה &gt;&gt;</w:t>
      </w:r>
      <w:r w:rsidRPr="00D219CF">
        <w:rPr>
          <w:rStyle w:val="TagStyle"/>
          <w:rtl/>
        </w:rPr>
        <w:t xml:space="preserve"> </w:t>
      </w:r>
      <w:r>
        <w:rPr>
          <w:rtl/>
        </w:rPr>
        <w:t>נעמה לזימי (העבודה):</w:t>
      </w:r>
      <w:r w:rsidRPr="00D219CF">
        <w:rPr>
          <w:rStyle w:val="TagStyle"/>
          <w:rtl/>
        </w:rPr>
        <w:t xml:space="preserve"> </w:t>
      </w:r>
      <w:r w:rsidRPr="00F86D93">
        <w:rPr>
          <w:rStyle w:val="TagStyle"/>
          <w:rtl/>
        </w:rPr>
        <w:t>&lt;&lt; קריאה &gt;&gt;</w:t>
      </w:r>
      <w:r>
        <w:rPr>
          <w:rtl/>
        </w:rPr>
        <w:t xml:space="preserve"> </w:t>
      </w:r>
    </w:p>
    <w:p w:rsidR="00CE3893" w:rsidRDefault="00CE3893" w:rsidP="00C643EF">
      <w:pPr>
        <w:rPr>
          <w:rtl/>
        </w:rPr>
      </w:pPr>
    </w:p>
    <w:p w:rsidR="00CE3893" w:rsidRDefault="00CE3893" w:rsidP="00C643EF">
      <w:pPr>
        <w:rPr>
          <w:rtl/>
        </w:rPr>
      </w:pPr>
      <w:r>
        <w:rPr>
          <w:rFonts w:hint="cs"/>
          <w:rtl/>
        </w:rPr>
        <w:t xml:space="preserve">שב </w:t>
      </w:r>
      <w:bookmarkStart w:id="74995" w:name="_ETM_Q153_338000"/>
      <w:bookmarkEnd w:id="74995"/>
      <w:r>
        <w:rPr>
          <w:rFonts w:hint="cs"/>
          <w:rtl/>
        </w:rPr>
        <w:t>בשקט.</w:t>
      </w:r>
    </w:p>
    <w:p w:rsidR="00CE3893" w:rsidRDefault="00CE3893" w:rsidP="00C643EF">
      <w:pPr>
        <w:rPr>
          <w:rtl/>
        </w:rPr>
      </w:pPr>
    </w:p>
    <w:p w:rsidR="00CE3893" w:rsidRDefault="00CE3893" w:rsidP="00C643EF">
      <w:pPr>
        <w:pStyle w:val="af5"/>
        <w:keepNext/>
        <w:rPr>
          <w:rtl/>
        </w:rPr>
      </w:pPr>
      <w:bookmarkStart w:id="74996" w:name="ET_interruption_6344_37"/>
      <w:r w:rsidRPr="00F86D93">
        <w:rPr>
          <w:rStyle w:val="TagStyle"/>
          <w:rtl/>
        </w:rPr>
        <w:t xml:space="preserve"> &lt;&lt; קריאה &gt;&gt;</w:t>
      </w:r>
      <w:r w:rsidRPr="00D219CF">
        <w:rPr>
          <w:rStyle w:val="TagStyle"/>
          <w:rtl/>
        </w:rPr>
        <w:t xml:space="preserve"> </w:t>
      </w:r>
      <w:r>
        <w:rPr>
          <w:rtl/>
        </w:rPr>
        <w:t>אברהם בצלאל (ש"ס):</w:t>
      </w:r>
      <w:r w:rsidRPr="00D219CF">
        <w:rPr>
          <w:rStyle w:val="TagStyle"/>
          <w:rtl/>
        </w:rPr>
        <w:t xml:space="preserve"> </w:t>
      </w:r>
      <w:r w:rsidRPr="00F86D93">
        <w:rPr>
          <w:rStyle w:val="TagStyle"/>
          <w:rtl/>
        </w:rPr>
        <w:t>&lt;&lt; קריאה &gt;&gt;</w:t>
      </w:r>
      <w:r>
        <w:rPr>
          <w:rtl/>
        </w:rPr>
        <w:t xml:space="preserve"> </w:t>
      </w:r>
      <w:bookmarkEnd w:id="74996"/>
    </w:p>
    <w:p w:rsidR="00CE3893" w:rsidRDefault="00CE3893" w:rsidP="00C643EF">
      <w:pPr>
        <w:rPr>
          <w:rtl/>
        </w:rPr>
      </w:pPr>
    </w:p>
    <w:p w:rsidR="00CE3893" w:rsidRDefault="00CE3893" w:rsidP="00C643EF">
      <w:pPr>
        <w:rPr>
          <w:rtl/>
        </w:rPr>
      </w:pPr>
      <w:r>
        <w:rPr>
          <w:rFonts w:hint="cs"/>
          <w:rtl/>
        </w:rPr>
        <w:t xml:space="preserve">שבי את בשקט. </w:t>
      </w:r>
    </w:p>
    <w:p w:rsidR="00CE3893" w:rsidRDefault="00CE3893" w:rsidP="00C643EF">
      <w:pPr>
        <w:rPr>
          <w:rtl/>
        </w:rPr>
      </w:pPr>
      <w:bookmarkStart w:id="74997" w:name="_ETM_Q153_342000"/>
      <w:bookmarkEnd w:id="74997"/>
    </w:p>
    <w:p w:rsidR="00CE3893" w:rsidRDefault="00CE3893" w:rsidP="00C643EF">
      <w:pPr>
        <w:pStyle w:val="af5"/>
        <w:keepNext/>
        <w:rPr>
          <w:rtl/>
        </w:rPr>
      </w:pPr>
      <w:bookmarkStart w:id="74998" w:name="ET_interruption_קר_אה_38"/>
      <w:r w:rsidRPr="00F86D93">
        <w:rPr>
          <w:rStyle w:val="TagStyle"/>
          <w:rtl/>
        </w:rPr>
        <w:t xml:space="preserve"> &lt;&lt; קריאה &gt;&gt;</w:t>
      </w:r>
      <w:r w:rsidRPr="00950EE2">
        <w:rPr>
          <w:rStyle w:val="TagStyle"/>
          <w:rtl/>
        </w:rPr>
        <w:t xml:space="preserve"> </w:t>
      </w:r>
      <w:r>
        <w:rPr>
          <w:rtl/>
        </w:rPr>
        <w:t>קריא</w:t>
      </w:r>
      <w:r>
        <w:rPr>
          <w:rFonts w:hint="cs"/>
          <w:rtl/>
        </w:rPr>
        <w:t>ות</w:t>
      </w:r>
      <w:r>
        <w:rPr>
          <w:rtl/>
        </w:rPr>
        <w:t>:</w:t>
      </w:r>
      <w:r w:rsidRPr="00950EE2">
        <w:rPr>
          <w:rStyle w:val="TagStyle"/>
          <w:rtl/>
        </w:rPr>
        <w:t xml:space="preserve"> </w:t>
      </w:r>
      <w:r w:rsidRPr="00F86D93">
        <w:rPr>
          <w:rStyle w:val="TagStyle"/>
          <w:rtl/>
        </w:rPr>
        <w:t>&lt;&lt; קריאה &gt;&gt;</w:t>
      </w:r>
      <w:r>
        <w:rPr>
          <w:rtl/>
        </w:rPr>
        <w:t xml:space="preserve"> </w:t>
      </w:r>
      <w:bookmarkEnd w:id="74998"/>
    </w:p>
    <w:p w:rsidR="00CE3893" w:rsidRDefault="00CE3893" w:rsidP="00C643EF">
      <w:pPr>
        <w:rPr>
          <w:rtl/>
        </w:rPr>
      </w:pPr>
    </w:p>
    <w:p w:rsidR="00CE3893" w:rsidRDefault="00CE3893" w:rsidP="00C643EF">
      <w:pPr>
        <w:rPr>
          <w:rtl/>
        </w:rPr>
      </w:pPr>
      <w:r>
        <w:rPr>
          <w:rFonts w:hint="cs"/>
          <w:rtl/>
        </w:rPr>
        <w:t xml:space="preserve">- - - </w:t>
      </w:r>
    </w:p>
    <w:p w:rsidR="00CE3893" w:rsidRDefault="00CE3893" w:rsidP="00C643EF">
      <w:pPr>
        <w:rPr>
          <w:rtl/>
        </w:rPr>
      </w:pPr>
    </w:p>
    <w:p w:rsidR="00CE3893" w:rsidRDefault="00CE3893" w:rsidP="00C643EF">
      <w:pPr>
        <w:pStyle w:val="af6"/>
        <w:keepNext/>
        <w:rPr>
          <w:rtl/>
        </w:rPr>
      </w:pPr>
      <w:r w:rsidRPr="00F86D93">
        <w:rPr>
          <w:rStyle w:val="TagStyle"/>
          <w:rtl/>
        </w:rPr>
        <w:t xml:space="preserve"> &lt;&lt; יור &gt;&gt;</w:t>
      </w:r>
      <w:r w:rsidRPr="00950EE2">
        <w:rPr>
          <w:rStyle w:val="TagStyle"/>
          <w:rtl/>
        </w:rPr>
        <w:t xml:space="preserve"> </w:t>
      </w:r>
      <w:r>
        <w:rPr>
          <w:rtl/>
        </w:rPr>
        <w:t>היו"ר אמיר אוחנה:</w:t>
      </w:r>
      <w:r w:rsidRPr="00950EE2">
        <w:rPr>
          <w:rStyle w:val="TagStyle"/>
          <w:rtl/>
        </w:rPr>
        <w:t xml:space="preserve"> </w:t>
      </w:r>
      <w:r w:rsidRPr="00F86D93">
        <w:rPr>
          <w:rStyle w:val="TagStyle"/>
          <w:rtl/>
        </w:rPr>
        <w:t>&lt;&lt; יור &gt;&gt;</w:t>
      </w:r>
      <w:r>
        <w:rPr>
          <w:rtl/>
        </w:rPr>
        <w:t xml:space="preserve"> </w:t>
      </w:r>
    </w:p>
    <w:p w:rsidR="00CE3893" w:rsidRDefault="00CE3893" w:rsidP="00C643EF">
      <w:pPr>
        <w:rPr>
          <w:rtl/>
        </w:rPr>
      </w:pPr>
    </w:p>
    <w:p w:rsidR="00C643EF" w:rsidRDefault="00CE3893" w:rsidP="00C643EF">
      <w:pPr>
        <w:rPr>
          <w:rtl/>
        </w:rPr>
      </w:pPr>
      <w:r>
        <w:rPr>
          <w:rFonts w:hint="cs"/>
          <w:rtl/>
        </w:rPr>
        <w:t xml:space="preserve">חברי הכנסת, חברי הכנסת </w:t>
      </w:r>
      <w:bookmarkStart w:id="74999" w:name="_ETM_Q153_345000"/>
      <w:bookmarkEnd w:id="74999"/>
      <w:r>
        <w:rPr>
          <w:rFonts w:hint="cs"/>
          <w:rtl/>
        </w:rPr>
        <w:t xml:space="preserve">כולם. </w:t>
      </w:r>
    </w:p>
    <w:p w:rsidR="00C643EF" w:rsidRDefault="00C643EF" w:rsidP="00C643EF">
      <w:pPr>
        <w:rPr>
          <w:rtl/>
        </w:rPr>
      </w:pPr>
    </w:p>
    <w:p w:rsidR="00CE3893" w:rsidRDefault="00CE3893" w:rsidP="00C643EF">
      <w:pPr>
        <w:rPr>
          <w:rtl/>
        </w:rPr>
      </w:pPr>
      <w:r>
        <w:rPr>
          <w:rFonts w:hint="cs"/>
          <w:rtl/>
        </w:rPr>
        <w:t xml:space="preserve">טוב, אנחנו מצביעים כעת על הסתייגויות שמשמעותן תוספת </w:t>
      </w:r>
      <w:bookmarkStart w:id="75000" w:name="_ETM_Q153_352000"/>
      <w:bookmarkEnd w:id="75000"/>
      <w:r>
        <w:rPr>
          <w:rFonts w:hint="cs"/>
          <w:rtl/>
        </w:rPr>
        <w:t xml:space="preserve">תקציב. הסתייגויות שמשמעותן תוספת תקציב, הצבעה כעת. </w:t>
      </w:r>
    </w:p>
    <w:p w:rsidR="00CE3893" w:rsidRDefault="00CE3893" w:rsidP="00C643EF">
      <w:pPr>
        <w:rPr>
          <w:rtl/>
        </w:rPr>
      </w:pPr>
    </w:p>
    <w:p w:rsidR="00CE3893" w:rsidRDefault="00CE3893" w:rsidP="00C643EF">
      <w:pPr>
        <w:pStyle w:val="af1"/>
        <w:keepNext/>
        <w:rPr>
          <w:rtl/>
        </w:rPr>
      </w:pPr>
      <w:r>
        <w:rPr>
          <w:rtl/>
        </w:rPr>
        <w:t>הצבעה מס'</w:t>
      </w:r>
      <w:r>
        <w:rPr>
          <w:rFonts w:hint="cs"/>
          <w:rtl/>
        </w:rPr>
        <w:t xml:space="preserve"> 5</w:t>
      </w:r>
    </w:p>
    <w:p w:rsidR="00CE3893" w:rsidRDefault="00CE3893" w:rsidP="00C643EF">
      <w:pPr>
        <w:pStyle w:val="--"/>
        <w:keepNext/>
        <w:rPr>
          <w:rtl/>
        </w:rPr>
      </w:pPr>
    </w:p>
    <w:p w:rsidR="00CE3893" w:rsidRDefault="00CE3893" w:rsidP="00C643EF">
      <w:pPr>
        <w:pStyle w:val="--"/>
        <w:keepNext/>
        <w:rPr>
          <w:rtl/>
        </w:rPr>
      </w:pPr>
      <w:r>
        <w:rPr>
          <w:rtl/>
        </w:rPr>
        <w:t xml:space="preserve">בעד </w:t>
      </w:r>
      <w:r>
        <w:rPr>
          <w:rFonts w:hint="cs"/>
          <w:rtl/>
        </w:rPr>
        <w:t xml:space="preserve">ההסתייגויות </w:t>
      </w:r>
      <w:r>
        <w:rPr>
          <w:rtl/>
        </w:rPr>
        <w:t xml:space="preserve">– </w:t>
      </w:r>
      <w:r>
        <w:rPr>
          <w:rFonts w:hint="cs"/>
          <w:rtl/>
        </w:rPr>
        <w:t>50</w:t>
      </w:r>
    </w:p>
    <w:p w:rsidR="00CE3893" w:rsidRDefault="00CE3893" w:rsidP="00C643EF">
      <w:pPr>
        <w:pStyle w:val="--"/>
        <w:keepNext/>
        <w:rPr>
          <w:rtl/>
        </w:rPr>
      </w:pPr>
      <w:r>
        <w:rPr>
          <w:rtl/>
        </w:rPr>
        <w:t xml:space="preserve">נגד – </w:t>
      </w:r>
      <w:r>
        <w:rPr>
          <w:rFonts w:hint="cs"/>
          <w:rtl/>
        </w:rPr>
        <w:t>66</w:t>
      </w:r>
    </w:p>
    <w:p w:rsidR="00CE3893" w:rsidRDefault="00CE3893" w:rsidP="00C643EF">
      <w:pPr>
        <w:pStyle w:val="--"/>
        <w:keepNext/>
        <w:rPr>
          <w:rtl/>
        </w:rPr>
      </w:pPr>
      <w:r>
        <w:rPr>
          <w:rtl/>
        </w:rPr>
        <w:t xml:space="preserve">נמנעים – </w:t>
      </w:r>
      <w:r>
        <w:rPr>
          <w:rFonts w:hint="cs"/>
          <w:rtl/>
        </w:rPr>
        <w:t>אין</w:t>
      </w:r>
    </w:p>
    <w:p w:rsidR="00CE3893" w:rsidRDefault="00CE3893" w:rsidP="00C643EF">
      <w:pPr>
        <w:pStyle w:val="af2"/>
        <w:rPr>
          <w:rtl/>
        </w:rPr>
      </w:pPr>
      <w:r w:rsidRPr="00CD28A4">
        <w:rPr>
          <w:rFonts w:hint="cs"/>
          <w:rtl/>
        </w:rPr>
        <w:t xml:space="preserve">ההסתייגויות לסעיף </w:t>
      </w:r>
      <w:r>
        <w:rPr>
          <w:rFonts w:hint="cs"/>
          <w:rtl/>
        </w:rPr>
        <w:t>0</w:t>
      </w:r>
      <w:r w:rsidRPr="00CD28A4">
        <w:rPr>
          <w:rFonts w:hint="cs"/>
          <w:rtl/>
        </w:rPr>
        <w:t>1 בדבר תוספת תקציב לא נתקבלו.</w:t>
      </w:r>
    </w:p>
    <w:p w:rsidR="00CE3893" w:rsidRDefault="00CE3893" w:rsidP="00C643EF">
      <w:pPr>
        <w:rPr>
          <w:rtl/>
        </w:rPr>
      </w:pPr>
      <w:bookmarkStart w:id="75001" w:name="_ETM_Q153_356000"/>
      <w:bookmarkEnd w:id="75001"/>
    </w:p>
    <w:p w:rsidR="00CE3893" w:rsidRDefault="00CE3893" w:rsidP="00C643EF">
      <w:pPr>
        <w:pStyle w:val="af6"/>
        <w:keepNext/>
        <w:rPr>
          <w:rtl/>
        </w:rPr>
      </w:pPr>
      <w:bookmarkStart w:id="75002" w:name="ET_yor_6423_40"/>
      <w:r w:rsidRPr="00F86D93">
        <w:rPr>
          <w:rStyle w:val="TagStyle"/>
          <w:rtl/>
        </w:rPr>
        <w:t xml:space="preserve"> &lt;&lt; יור &gt;&gt;</w:t>
      </w:r>
      <w:r w:rsidRPr="00CD28A4">
        <w:rPr>
          <w:rStyle w:val="TagStyle"/>
          <w:rtl/>
        </w:rPr>
        <w:t xml:space="preserve"> </w:t>
      </w:r>
      <w:r>
        <w:rPr>
          <w:rtl/>
        </w:rPr>
        <w:t>היו"ר אמיר אוחנה:</w:t>
      </w:r>
      <w:r w:rsidRPr="00CD28A4">
        <w:rPr>
          <w:rStyle w:val="TagStyle"/>
          <w:rtl/>
        </w:rPr>
        <w:t xml:space="preserve"> </w:t>
      </w:r>
      <w:r w:rsidRPr="00F86D93">
        <w:rPr>
          <w:rStyle w:val="TagStyle"/>
          <w:rtl/>
        </w:rPr>
        <w:t>&lt;&lt; יור &gt;&gt;</w:t>
      </w:r>
      <w:r>
        <w:rPr>
          <w:rtl/>
        </w:rPr>
        <w:t xml:space="preserve"> </w:t>
      </w:r>
      <w:bookmarkEnd w:id="75002"/>
    </w:p>
    <w:p w:rsidR="00CE3893" w:rsidRDefault="00CE3893" w:rsidP="00C643EF">
      <w:pPr>
        <w:rPr>
          <w:rtl/>
        </w:rPr>
      </w:pPr>
    </w:p>
    <w:p w:rsidR="00CE3893" w:rsidRDefault="00CE3893" w:rsidP="00C643EF">
      <w:pPr>
        <w:rPr>
          <w:rtl/>
        </w:rPr>
      </w:pPr>
      <w:bookmarkStart w:id="75003" w:name="_ETM_Q153_357000"/>
      <w:bookmarkEnd w:id="75003"/>
      <w:r>
        <w:rPr>
          <w:rFonts w:hint="cs"/>
          <w:rtl/>
        </w:rPr>
        <w:t>50 בעד</w:t>
      </w:r>
      <w:bookmarkStart w:id="75004" w:name="_ETM_Q153_373000"/>
      <w:bookmarkEnd w:id="75004"/>
      <w:r>
        <w:rPr>
          <w:rFonts w:hint="cs"/>
          <w:rtl/>
        </w:rPr>
        <w:t xml:space="preserve">, 66 נגד, נוכח אחד. ההסתייגויות לא התקבלו. חברי </w:t>
      </w:r>
      <w:bookmarkStart w:id="75005" w:name="_ETM_Q153_378000"/>
      <w:bookmarkEnd w:id="75005"/>
      <w:r>
        <w:rPr>
          <w:rFonts w:hint="cs"/>
          <w:rtl/>
        </w:rPr>
        <w:t xml:space="preserve">הכנסת, חברי הכנסת. </w:t>
      </w:r>
    </w:p>
    <w:p w:rsidR="00CE3893" w:rsidRDefault="00CE3893" w:rsidP="00C643EF">
      <w:pPr>
        <w:rPr>
          <w:rtl/>
        </w:rPr>
      </w:pPr>
    </w:p>
    <w:p w:rsidR="00CE3893" w:rsidRDefault="00CE3893" w:rsidP="00C643EF">
      <w:pPr>
        <w:pStyle w:val="af5"/>
        <w:keepNext/>
        <w:rPr>
          <w:rtl/>
        </w:rPr>
      </w:pPr>
      <w:bookmarkStart w:id="75006" w:name="_ETM_Q153_380000"/>
      <w:bookmarkStart w:id="75007" w:name="ET_interruption_קר_אה_41"/>
      <w:bookmarkEnd w:id="75006"/>
      <w:r w:rsidRPr="00F86D93">
        <w:rPr>
          <w:rStyle w:val="TagStyle"/>
          <w:rtl/>
        </w:rPr>
        <w:t>&lt;&lt; קריאה &gt;&gt;</w:t>
      </w:r>
      <w:r w:rsidRPr="00CD28A4">
        <w:rPr>
          <w:rStyle w:val="TagStyle"/>
          <w:rtl/>
        </w:rPr>
        <w:t xml:space="preserve"> </w:t>
      </w:r>
      <w:r>
        <w:rPr>
          <w:rtl/>
        </w:rPr>
        <w:t>קריא</w:t>
      </w:r>
      <w:r>
        <w:rPr>
          <w:rFonts w:hint="cs"/>
          <w:rtl/>
        </w:rPr>
        <w:t>ות</w:t>
      </w:r>
      <w:r>
        <w:rPr>
          <w:rtl/>
        </w:rPr>
        <w:t>:</w:t>
      </w:r>
      <w:r w:rsidRPr="00CD28A4">
        <w:rPr>
          <w:rStyle w:val="TagStyle"/>
          <w:rtl/>
        </w:rPr>
        <w:t xml:space="preserve"> </w:t>
      </w:r>
      <w:r w:rsidRPr="00F86D93">
        <w:rPr>
          <w:rStyle w:val="TagStyle"/>
          <w:rtl/>
        </w:rPr>
        <w:t>&lt;&lt; קריאה &gt;&gt;</w:t>
      </w:r>
      <w:r>
        <w:rPr>
          <w:rtl/>
        </w:rPr>
        <w:t xml:space="preserve"> </w:t>
      </w:r>
      <w:bookmarkEnd w:id="75007"/>
    </w:p>
    <w:p w:rsidR="00CE3893" w:rsidRDefault="00CE3893" w:rsidP="00C643EF">
      <w:pPr>
        <w:rPr>
          <w:rtl/>
        </w:rPr>
      </w:pPr>
    </w:p>
    <w:p w:rsidR="00CE3893" w:rsidRDefault="00CE3893" w:rsidP="00C643EF">
      <w:pPr>
        <w:rPr>
          <w:rtl/>
        </w:rPr>
      </w:pPr>
      <w:r>
        <w:rPr>
          <w:rFonts w:hint="cs"/>
          <w:rtl/>
        </w:rPr>
        <w:t>- - -</w:t>
      </w:r>
    </w:p>
    <w:p w:rsidR="00CE3893" w:rsidRDefault="00CE3893" w:rsidP="00C643EF">
      <w:pPr>
        <w:rPr>
          <w:rtl/>
        </w:rPr>
      </w:pPr>
    </w:p>
    <w:p w:rsidR="00CE3893" w:rsidRDefault="00CE3893" w:rsidP="00C643EF">
      <w:pPr>
        <w:pStyle w:val="af6"/>
        <w:keepNext/>
        <w:rPr>
          <w:rtl/>
        </w:rPr>
      </w:pPr>
      <w:bookmarkStart w:id="75008" w:name="ET_yor_6423_42"/>
      <w:r w:rsidRPr="00F86D93">
        <w:rPr>
          <w:rStyle w:val="TagStyle"/>
          <w:rtl/>
        </w:rPr>
        <w:t xml:space="preserve"> &lt;&lt; יור &gt;&gt;</w:t>
      </w:r>
      <w:r w:rsidRPr="00CD28A4">
        <w:rPr>
          <w:rStyle w:val="TagStyle"/>
          <w:rtl/>
        </w:rPr>
        <w:t xml:space="preserve"> </w:t>
      </w:r>
      <w:r>
        <w:rPr>
          <w:rtl/>
        </w:rPr>
        <w:t>היו"ר אמיר אוחנה:</w:t>
      </w:r>
      <w:r w:rsidRPr="00CD28A4">
        <w:rPr>
          <w:rStyle w:val="TagStyle"/>
          <w:rtl/>
        </w:rPr>
        <w:t xml:space="preserve"> </w:t>
      </w:r>
      <w:r w:rsidRPr="00F86D93">
        <w:rPr>
          <w:rStyle w:val="TagStyle"/>
          <w:rtl/>
        </w:rPr>
        <w:t>&lt;&lt; יור &gt;&gt;</w:t>
      </w:r>
      <w:r>
        <w:rPr>
          <w:rtl/>
        </w:rPr>
        <w:t xml:space="preserve"> </w:t>
      </w:r>
      <w:bookmarkEnd w:id="75008"/>
    </w:p>
    <w:p w:rsidR="00CE3893" w:rsidRDefault="00CE3893" w:rsidP="00C643EF">
      <w:pPr>
        <w:rPr>
          <w:rtl/>
        </w:rPr>
      </w:pPr>
    </w:p>
    <w:p w:rsidR="00CE3893" w:rsidRDefault="00CE3893" w:rsidP="00C643EF">
      <w:pPr>
        <w:rPr>
          <w:rtl/>
        </w:rPr>
      </w:pPr>
      <w:bookmarkStart w:id="75009" w:name="_ETM_Q153_387000"/>
      <w:bookmarkEnd w:id="75009"/>
      <w:r>
        <w:rPr>
          <w:rFonts w:hint="cs"/>
          <w:rtl/>
        </w:rPr>
        <w:t xml:space="preserve">חברת הכנסת לזימי, חברת </w:t>
      </w:r>
      <w:bookmarkStart w:id="75010" w:name="_ETM_Q153_389000"/>
      <w:bookmarkEnd w:id="75010"/>
      <w:r>
        <w:rPr>
          <w:rFonts w:hint="cs"/>
          <w:rtl/>
        </w:rPr>
        <w:t xml:space="preserve">הכנסת לזימי, בבקשה, די, מספיק, מספיק. </w:t>
      </w:r>
    </w:p>
    <w:p w:rsidR="00CE3893" w:rsidRDefault="00CE3893" w:rsidP="00C643EF">
      <w:pPr>
        <w:rPr>
          <w:rtl/>
        </w:rPr>
      </w:pPr>
      <w:bookmarkStart w:id="75011" w:name="_ETM_Q153_394000"/>
      <w:bookmarkEnd w:id="75011"/>
    </w:p>
    <w:p w:rsidR="00CE3893" w:rsidRDefault="00CE3893" w:rsidP="00C643EF">
      <w:pPr>
        <w:pStyle w:val="af5"/>
        <w:keepNext/>
        <w:rPr>
          <w:rtl/>
        </w:rPr>
      </w:pPr>
      <w:r w:rsidRPr="00F86D93">
        <w:rPr>
          <w:rStyle w:val="TagStyle"/>
          <w:rtl/>
        </w:rPr>
        <w:t xml:space="preserve"> &lt;&lt; קריאה &gt;&gt;</w:t>
      </w:r>
      <w:r w:rsidRPr="00EF2E7B">
        <w:rPr>
          <w:rStyle w:val="TagStyle"/>
          <w:rtl/>
        </w:rPr>
        <w:t xml:space="preserve"> </w:t>
      </w:r>
      <w:r>
        <w:rPr>
          <w:rtl/>
        </w:rPr>
        <w:t>נעמה לזימי (העבודה):</w:t>
      </w:r>
      <w:r w:rsidRPr="00EF2E7B">
        <w:rPr>
          <w:rStyle w:val="TagStyle"/>
          <w:rtl/>
        </w:rPr>
        <w:t xml:space="preserve"> </w:t>
      </w:r>
      <w:r w:rsidRPr="00F86D93">
        <w:rPr>
          <w:rStyle w:val="TagStyle"/>
          <w:rtl/>
        </w:rPr>
        <w:t>&lt;&lt; קריאה &gt;&gt;</w:t>
      </w:r>
      <w:r>
        <w:rPr>
          <w:rtl/>
        </w:rPr>
        <w:t xml:space="preserve"> </w:t>
      </w:r>
    </w:p>
    <w:p w:rsidR="00CE3893" w:rsidRDefault="00CE3893" w:rsidP="00C643EF">
      <w:pPr>
        <w:rPr>
          <w:rtl/>
        </w:rPr>
      </w:pPr>
    </w:p>
    <w:p w:rsidR="00CE3893" w:rsidRDefault="00CE3893" w:rsidP="00C643EF">
      <w:pPr>
        <w:rPr>
          <w:rtl/>
        </w:rPr>
      </w:pPr>
      <w:r>
        <w:rPr>
          <w:rFonts w:hint="cs"/>
          <w:rtl/>
        </w:rPr>
        <w:t xml:space="preserve">- - - תסתכלו. </w:t>
      </w:r>
    </w:p>
    <w:p w:rsidR="00CE3893" w:rsidRDefault="00CE3893" w:rsidP="00C643EF">
      <w:pPr>
        <w:rPr>
          <w:rtl/>
        </w:rPr>
      </w:pPr>
      <w:bookmarkStart w:id="75012" w:name="_ETM_Q153_393000"/>
      <w:bookmarkEnd w:id="75012"/>
    </w:p>
    <w:p w:rsidR="00CE3893" w:rsidRDefault="00CE3893" w:rsidP="00C643EF">
      <w:pPr>
        <w:pStyle w:val="af5"/>
        <w:keepNext/>
        <w:rPr>
          <w:rtl/>
        </w:rPr>
      </w:pPr>
      <w:bookmarkStart w:id="75013" w:name="ET_interruption_6344_44"/>
      <w:r w:rsidRPr="00F86D93">
        <w:rPr>
          <w:rStyle w:val="TagStyle"/>
          <w:rtl/>
        </w:rPr>
        <w:t xml:space="preserve"> &lt;&lt; קריאה &gt;&gt;</w:t>
      </w:r>
      <w:r w:rsidRPr="00EF2E7B">
        <w:rPr>
          <w:rStyle w:val="TagStyle"/>
          <w:rtl/>
        </w:rPr>
        <w:t xml:space="preserve"> </w:t>
      </w:r>
      <w:r>
        <w:rPr>
          <w:rtl/>
        </w:rPr>
        <w:t>אברהם בצלאל (ש"ס):</w:t>
      </w:r>
      <w:r w:rsidRPr="00EF2E7B">
        <w:rPr>
          <w:rStyle w:val="TagStyle"/>
          <w:rtl/>
        </w:rPr>
        <w:t xml:space="preserve"> </w:t>
      </w:r>
      <w:r w:rsidRPr="00F86D93">
        <w:rPr>
          <w:rStyle w:val="TagStyle"/>
          <w:rtl/>
        </w:rPr>
        <w:t>&lt;&lt; קריאה &gt;&gt;</w:t>
      </w:r>
      <w:r>
        <w:rPr>
          <w:rtl/>
        </w:rPr>
        <w:t xml:space="preserve"> </w:t>
      </w:r>
      <w:bookmarkEnd w:id="75013"/>
    </w:p>
    <w:p w:rsidR="00CE3893" w:rsidRDefault="00CE3893" w:rsidP="00C643EF">
      <w:pPr>
        <w:rPr>
          <w:rtl/>
        </w:rPr>
      </w:pPr>
    </w:p>
    <w:p w:rsidR="00CE3893" w:rsidRDefault="00CE3893" w:rsidP="00C643EF">
      <w:pPr>
        <w:rPr>
          <w:rtl/>
        </w:rPr>
      </w:pPr>
      <w:r>
        <w:rPr>
          <w:rFonts w:hint="cs"/>
          <w:rtl/>
        </w:rPr>
        <w:t xml:space="preserve">תירגעי. </w:t>
      </w:r>
    </w:p>
    <w:p w:rsidR="00CE3893" w:rsidRDefault="00CE3893" w:rsidP="00C643EF">
      <w:pPr>
        <w:rPr>
          <w:rtl/>
        </w:rPr>
      </w:pPr>
    </w:p>
    <w:p w:rsidR="00CE3893" w:rsidRDefault="00CE3893" w:rsidP="00C643EF">
      <w:pPr>
        <w:pStyle w:val="af6"/>
        <w:keepNext/>
        <w:rPr>
          <w:rtl/>
        </w:rPr>
      </w:pPr>
      <w:r w:rsidRPr="00F86D93">
        <w:rPr>
          <w:rStyle w:val="TagStyle"/>
          <w:rtl/>
        </w:rPr>
        <w:t xml:space="preserve"> &lt;&lt; יור &gt;&gt;</w:t>
      </w:r>
      <w:r w:rsidRPr="00EF2E7B">
        <w:rPr>
          <w:rStyle w:val="TagStyle"/>
          <w:rtl/>
        </w:rPr>
        <w:t xml:space="preserve"> </w:t>
      </w:r>
      <w:r>
        <w:rPr>
          <w:rtl/>
        </w:rPr>
        <w:t>היו"ר אמיר אוחנה:</w:t>
      </w:r>
      <w:r w:rsidRPr="00EF2E7B">
        <w:rPr>
          <w:rStyle w:val="TagStyle"/>
          <w:rtl/>
        </w:rPr>
        <w:t xml:space="preserve"> </w:t>
      </w:r>
      <w:r w:rsidRPr="00F86D93">
        <w:rPr>
          <w:rStyle w:val="TagStyle"/>
          <w:rtl/>
        </w:rPr>
        <w:t>&lt;&lt; יור &gt;&gt;</w:t>
      </w:r>
      <w:r>
        <w:rPr>
          <w:rtl/>
        </w:rPr>
        <w:t xml:space="preserve"> </w:t>
      </w:r>
    </w:p>
    <w:p w:rsidR="00CE3893" w:rsidRDefault="00CE3893" w:rsidP="00C643EF">
      <w:pPr>
        <w:rPr>
          <w:rtl/>
        </w:rPr>
      </w:pPr>
    </w:p>
    <w:p w:rsidR="00CE3893" w:rsidRDefault="00CE3893" w:rsidP="00C643EF">
      <w:pPr>
        <w:rPr>
          <w:rtl/>
        </w:rPr>
      </w:pPr>
      <w:r>
        <w:rPr>
          <w:rFonts w:hint="cs"/>
          <w:rtl/>
        </w:rPr>
        <w:t xml:space="preserve">הסתכלנו, אמרנו, דיברנו. </w:t>
      </w:r>
    </w:p>
    <w:p w:rsidR="00CE3893" w:rsidRDefault="00CE3893" w:rsidP="00C643EF">
      <w:pPr>
        <w:rPr>
          <w:rtl/>
        </w:rPr>
      </w:pPr>
    </w:p>
    <w:p w:rsidR="00CE3893" w:rsidRDefault="00CE3893" w:rsidP="00C643EF">
      <w:pPr>
        <w:pStyle w:val="af5"/>
        <w:keepNext/>
        <w:rPr>
          <w:rtl/>
        </w:rPr>
      </w:pPr>
      <w:bookmarkStart w:id="75014" w:name="_ETM_Q153_397000"/>
      <w:bookmarkStart w:id="75015" w:name="ET_interruption_6344_46"/>
      <w:bookmarkEnd w:id="75014"/>
      <w:r w:rsidRPr="00F86D93">
        <w:rPr>
          <w:rStyle w:val="TagStyle"/>
          <w:rtl/>
        </w:rPr>
        <w:t>&lt;&lt; קריאה &gt;&gt;</w:t>
      </w:r>
      <w:r w:rsidRPr="00913A28">
        <w:rPr>
          <w:rStyle w:val="TagStyle"/>
          <w:rtl/>
        </w:rPr>
        <w:t xml:space="preserve"> </w:t>
      </w:r>
      <w:r>
        <w:rPr>
          <w:rtl/>
        </w:rPr>
        <w:t>אברהם בצלאל (ש"ס):</w:t>
      </w:r>
      <w:r w:rsidRPr="00913A28">
        <w:rPr>
          <w:rStyle w:val="TagStyle"/>
          <w:rtl/>
        </w:rPr>
        <w:t xml:space="preserve"> </w:t>
      </w:r>
      <w:r w:rsidRPr="00F86D93">
        <w:rPr>
          <w:rStyle w:val="TagStyle"/>
          <w:rtl/>
        </w:rPr>
        <w:t>&lt;&lt; קריאה &gt;&gt;</w:t>
      </w:r>
      <w:r>
        <w:rPr>
          <w:rtl/>
        </w:rPr>
        <w:t xml:space="preserve"> </w:t>
      </w:r>
      <w:bookmarkEnd w:id="75015"/>
    </w:p>
    <w:p w:rsidR="00CE3893" w:rsidRDefault="00CE3893" w:rsidP="00C643EF">
      <w:pPr>
        <w:rPr>
          <w:rtl/>
        </w:rPr>
      </w:pPr>
    </w:p>
    <w:p w:rsidR="00CE3893" w:rsidRDefault="00CE3893" w:rsidP="00C643EF">
      <w:pPr>
        <w:rPr>
          <w:rtl/>
        </w:rPr>
      </w:pPr>
      <w:r>
        <w:rPr>
          <w:rFonts w:hint="cs"/>
          <w:rtl/>
        </w:rPr>
        <w:t xml:space="preserve">שבי כבר בשקט. </w:t>
      </w:r>
    </w:p>
    <w:p w:rsidR="00CE3893" w:rsidRDefault="00CE3893" w:rsidP="00C643EF">
      <w:pPr>
        <w:rPr>
          <w:rtl/>
        </w:rPr>
      </w:pPr>
      <w:bookmarkStart w:id="75016" w:name="_ETM_Q153_401000"/>
      <w:bookmarkEnd w:id="75016"/>
    </w:p>
    <w:p w:rsidR="00CE3893" w:rsidRDefault="00CE3893" w:rsidP="00C643EF">
      <w:pPr>
        <w:pStyle w:val="af6"/>
        <w:keepNext/>
        <w:rPr>
          <w:rtl/>
        </w:rPr>
      </w:pPr>
      <w:bookmarkStart w:id="75017" w:name="ET_yor_6423_47"/>
      <w:r w:rsidRPr="00F86D93">
        <w:rPr>
          <w:rStyle w:val="TagStyle"/>
          <w:rtl/>
        </w:rPr>
        <w:t xml:space="preserve"> &lt;&lt; יור &gt;&gt;</w:t>
      </w:r>
      <w:r w:rsidRPr="00913A28">
        <w:rPr>
          <w:rStyle w:val="TagStyle"/>
          <w:rtl/>
        </w:rPr>
        <w:t xml:space="preserve"> </w:t>
      </w:r>
      <w:r>
        <w:rPr>
          <w:rtl/>
        </w:rPr>
        <w:t>היו"ר אמיר אוחנה:</w:t>
      </w:r>
      <w:r w:rsidRPr="00913A28">
        <w:rPr>
          <w:rStyle w:val="TagStyle"/>
          <w:rtl/>
        </w:rPr>
        <w:t xml:space="preserve"> </w:t>
      </w:r>
      <w:r w:rsidRPr="00F86D93">
        <w:rPr>
          <w:rStyle w:val="TagStyle"/>
          <w:rtl/>
        </w:rPr>
        <w:t>&lt;&lt; יור &gt;&gt;</w:t>
      </w:r>
      <w:r>
        <w:rPr>
          <w:rtl/>
        </w:rPr>
        <w:t xml:space="preserve"> </w:t>
      </w:r>
      <w:bookmarkEnd w:id="75017"/>
    </w:p>
    <w:p w:rsidR="00CE3893" w:rsidRDefault="00CE3893" w:rsidP="00C643EF">
      <w:pPr>
        <w:rPr>
          <w:rtl/>
        </w:rPr>
      </w:pPr>
    </w:p>
    <w:p w:rsidR="00CE3893" w:rsidRDefault="00CE3893" w:rsidP="00C643EF">
      <w:pPr>
        <w:rPr>
          <w:rtl/>
        </w:rPr>
      </w:pPr>
      <w:r>
        <w:rPr>
          <w:rFonts w:hint="cs"/>
          <w:rtl/>
        </w:rPr>
        <w:t xml:space="preserve">חברת הכנסת לזימי, אנחנו במהלכה של ההצבעה. חברי הכנסת, </w:t>
      </w:r>
      <w:bookmarkStart w:id="75018" w:name="_ETM_Q153_403000"/>
      <w:bookmarkEnd w:id="75018"/>
      <w:r>
        <w:rPr>
          <w:rFonts w:hint="cs"/>
          <w:rtl/>
        </w:rPr>
        <w:t xml:space="preserve">לא לעזור, בבקשה. תודה. אנחנו במהלכה של ההצבעה, לא להפריע. </w:t>
      </w:r>
    </w:p>
    <w:p w:rsidR="00CE3893" w:rsidRDefault="00CE3893" w:rsidP="00C643EF">
      <w:pPr>
        <w:rPr>
          <w:rtl/>
        </w:rPr>
      </w:pPr>
      <w:bookmarkStart w:id="75019" w:name="_ETM_Q153_417538"/>
      <w:bookmarkEnd w:id="75019"/>
    </w:p>
    <w:p w:rsidR="00CE3893" w:rsidRDefault="00CE3893" w:rsidP="00C643EF">
      <w:pPr>
        <w:rPr>
          <w:rtl/>
        </w:rPr>
      </w:pPr>
      <w:bookmarkStart w:id="75020" w:name="_ETM_Q153_417842"/>
      <w:bookmarkStart w:id="75021" w:name="_ETM_Q153_417907"/>
      <w:bookmarkStart w:id="75022" w:name="_ETM_Q153_417990"/>
      <w:bookmarkEnd w:id="75020"/>
      <w:bookmarkEnd w:id="75021"/>
      <w:bookmarkEnd w:id="75022"/>
      <w:r>
        <w:rPr>
          <w:rFonts w:hint="cs"/>
          <w:rtl/>
        </w:rPr>
        <w:t xml:space="preserve">כעת הצבעה על הסתייגויות שמשמעותן הפחתת תקציב. הסתייגויות שמשמעותן הפחתת תקציב – כעת. </w:t>
      </w:r>
    </w:p>
    <w:p w:rsidR="00CE3893" w:rsidRDefault="00CE3893" w:rsidP="00C643EF">
      <w:pPr>
        <w:rPr>
          <w:rtl/>
        </w:rPr>
      </w:pPr>
    </w:p>
    <w:p w:rsidR="00CE3893" w:rsidRDefault="00CE3893" w:rsidP="00C643EF">
      <w:pPr>
        <w:pStyle w:val="af1"/>
        <w:keepNext/>
        <w:rPr>
          <w:rtl/>
        </w:rPr>
      </w:pPr>
      <w:r>
        <w:rPr>
          <w:rtl/>
        </w:rPr>
        <w:t>הצבעה מס'</w:t>
      </w:r>
      <w:r>
        <w:rPr>
          <w:rFonts w:hint="cs"/>
          <w:rtl/>
        </w:rPr>
        <w:t xml:space="preserve"> 6</w:t>
      </w:r>
    </w:p>
    <w:p w:rsidR="00CE3893" w:rsidRDefault="00CE3893" w:rsidP="00C643EF">
      <w:pPr>
        <w:pStyle w:val="--"/>
        <w:keepNext/>
        <w:rPr>
          <w:rtl/>
        </w:rPr>
      </w:pPr>
    </w:p>
    <w:p w:rsidR="00CE3893" w:rsidRDefault="00CE3893" w:rsidP="00C643EF">
      <w:pPr>
        <w:pStyle w:val="--"/>
        <w:keepNext/>
        <w:rPr>
          <w:rtl/>
        </w:rPr>
      </w:pPr>
      <w:r>
        <w:rPr>
          <w:rtl/>
        </w:rPr>
        <w:t>בעד</w:t>
      </w:r>
      <w:r>
        <w:rPr>
          <w:rFonts w:hint="cs"/>
          <w:rtl/>
        </w:rPr>
        <w:t xml:space="preserve"> ההסתייגויות</w:t>
      </w:r>
      <w:r>
        <w:rPr>
          <w:rtl/>
        </w:rPr>
        <w:t xml:space="preserve"> – </w:t>
      </w:r>
      <w:r>
        <w:rPr>
          <w:rFonts w:hint="cs"/>
          <w:rtl/>
        </w:rPr>
        <w:t>51</w:t>
      </w:r>
    </w:p>
    <w:p w:rsidR="00CE3893" w:rsidRDefault="00CE3893" w:rsidP="00C643EF">
      <w:pPr>
        <w:pStyle w:val="--"/>
        <w:keepNext/>
        <w:rPr>
          <w:rtl/>
        </w:rPr>
      </w:pPr>
      <w:r>
        <w:rPr>
          <w:rtl/>
        </w:rPr>
        <w:t xml:space="preserve">נגד – </w:t>
      </w:r>
      <w:r>
        <w:rPr>
          <w:rFonts w:hint="cs"/>
          <w:rtl/>
        </w:rPr>
        <w:t>66</w:t>
      </w:r>
    </w:p>
    <w:p w:rsidR="00CE3893" w:rsidRDefault="00CE3893" w:rsidP="00C643EF">
      <w:pPr>
        <w:pStyle w:val="--"/>
        <w:keepNext/>
        <w:rPr>
          <w:rtl/>
        </w:rPr>
      </w:pPr>
      <w:r>
        <w:rPr>
          <w:rtl/>
        </w:rPr>
        <w:t xml:space="preserve">נמנעים – </w:t>
      </w:r>
      <w:r>
        <w:rPr>
          <w:rFonts w:hint="cs"/>
          <w:rtl/>
        </w:rPr>
        <w:t>אין</w:t>
      </w:r>
    </w:p>
    <w:p w:rsidR="00CE3893" w:rsidRDefault="00CE3893" w:rsidP="00C643EF">
      <w:pPr>
        <w:pStyle w:val="af2"/>
        <w:rPr>
          <w:rtl/>
        </w:rPr>
      </w:pPr>
      <w:bookmarkStart w:id="75023" w:name="_ETM_Q153_423000"/>
      <w:bookmarkEnd w:id="75023"/>
      <w:r w:rsidRPr="00C432E7">
        <w:rPr>
          <w:rtl/>
        </w:rPr>
        <w:t xml:space="preserve">ההסתייגויות לסעיף </w:t>
      </w:r>
      <w:r>
        <w:rPr>
          <w:rFonts w:hint="cs"/>
          <w:rtl/>
        </w:rPr>
        <w:t>0</w:t>
      </w:r>
      <w:r w:rsidRPr="00C432E7">
        <w:rPr>
          <w:rtl/>
        </w:rPr>
        <w:t xml:space="preserve">1 בדבר </w:t>
      </w:r>
      <w:r>
        <w:rPr>
          <w:rFonts w:hint="cs"/>
          <w:rtl/>
        </w:rPr>
        <w:t>הפחתת</w:t>
      </w:r>
      <w:r w:rsidRPr="00C432E7">
        <w:rPr>
          <w:rtl/>
        </w:rPr>
        <w:t xml:space="preserve"> תקציב לא נתקבלו.</w:t>
      </w:r>
    </w:p>
    <w:p w:rsidR="00CE3893" w:rsidRPr="003E680E" w:rsidRDefault="00CE3893" w:rsidP="00C643EF">
      <w:pPr>
        <w:rPr>
          <w:rtl/>
        </w:rPr>
      </w:pPr>
      <w:bookmarkStart w:id="75024" w:name="_ETM_Q153_420493"/>
      <w:bookmarkStart w:id="75025" w:name="_ETM_Q153_420723"/>
      <w:bookmarkEnd w:id="75024"/>
      <w:bookmarkEnd w:id="75025"/>
    </w:p>
    <w:p w:rsidR="00CE3893" w:rsidRDefault="00CE3893" w:rsidP="00C643EF">
      <w:pPr>
        <w:pStyle w:val="af6"/>
        <w:keepNext/>
        <w:rPr>
          <w:rtl/>
        </w:rPr>
      </w:pPr>
      <w:r w:rsidRPr="00F86D93">
        <w:rPr>
          <w:rStyle w:val="TagStyle"/>
          <w:rtl/>
        </w:rPr>
        <w:t>&lt;&lt; יור &gt;&gt;</w:t>
      </w:r>
      <w:r w:rsidRPr="00C432E7">
        <w:rPr>
          <w:rStyle w:val="TagStyle"/>
          <w:rtl/>
        </w:rPr>
        <w:t xml:space="preserve"> </w:t>
      </w:r>
      <w:r>
        <w:rPr>
          <w:rtl/>
        </w:rPr>
        <w:t>היו"ר אמיר אוחנה:</w:t>
      </w:r>
      <w:r w:rsidRPr="00C432E7">
        <w:rPr>
          <w:rStyle w:val="TagStyle"/>
          <w:rtl/>
        </w:rPr>
        <w:t xml:space="preserve"> </w:t>
      </w:r>
      <w:r w:rsidRPr="00F86D93">
        <w:rPr>
          <w:rStyle w:val="TagStyle"/>
          <w:rtl/>
        </w:rPr>
        <w:t>&lt;&lt; יור &gt;&gt;</w:t>
      </w:r>
      <w:r>
        <w:rPr>
          <w:rtl/>
        </w:rPr>
        <w:t xml:space="preserve"> </w:t>
      </w:r>
    </w:p>
    <w:p w:rsidR="00CE3893" w:rsidRDefault="00CE3893" w:rsidP="00C643EF">
      <w:pPr>
        <w:rPr>
          <w:rtl/>
        </w:rPr>
      </w:pPr>
    </w:p>
    <w:p w:rsidR="00CE3893" w:rsidRDefault="00CE3893" w:rsidP="00C643EF">
      <w:pPr>
        <w:rPr>
          <w:rtl/>
        </w:rPr>
      </w:pPr>
      <w:bookmarkStart w:id="75026" w:name="_ETM_Q153_426000"/>
      <w:bookmarkEnd w:id="75026"/>
      <w:r>
        <w:rPr>
          <w:rFonts w:hint="cs"/>
          <w:rtl/>
        </w:rPr>
        <w:t>51 בעד, 66 נגד. ההסתייגויות הללו לא התקבלו.</w:t>
      </w:r>
    </w:p>
    <w:p w:rsidR="00CE3893" w:rsidRDefault="00CE3893" w:rsidP="00C643EF">
      <w:pPr>
        <w:rPr>
          <w:rtl/>
        </w:rPr>
      </w:pPr>
    </w:p>
    <w:p w:rsidR="00CE3893" w:rsidRDefault="00CE3893" w:rsidP="00C643EF">
      <w:pPr>
        <w:rPr>
          <w:rtl/>
        </w:rPr>
      </w:pPr>
      <w:r>
        <w:rPr>
          <w:rFonts w:hint="cs"/>
          <w:rtl/>
        </w:rPr>
        <w:t xml:space="preserve">ולכן אנחנו מצביעים כעת על סעיף תקציבי </w:t>
      </w:r>
      <w:bookmarkStart w:id="75027" w:name="_ETM_Q153_430000"/>
      <w:bookmarkEnd w:id="75027"/>
      <w:r>
        <w:rPr>
          <w:rFonts w:hint="cs"/>
          <w:rtl/>
        </w:rPr>
        <w:t xml:space="preserve">01 </w:t>
      </w:r>
      <w:r>
        <w:rPr>
          <w:rFonts w:hint="eastAsia"/>
          <w:rtl/>
        </w:rPr>
        <w:t>–</w:t>
      </w:r>
      <w:r>
        <w:rPr>
          <w:rFonts w:hint="cs"/>
          <w:rtl/>
        </w:rPr>
        <w:t xml:space="preserve"> נשיא המדינה ולשכתו, </w:t>
      </w:r>
      <w:bookmarkStart w:id="75028" w:name="_ETM_Q153_433000"/>
      <w:bookmarkEnd w:id="75028"/>
      <w:r>
        <w:rPr>
          <w:rFonts w:hint="cs"/>
          <w:rtl/>
        </w:rPr>
        <w:t>לשנת הכספים 2025, כהצעת הוועדה. מצביעים – כהצעת הוועדה, הצבעה כ</w:t>
      </w:r>
      <w:bookmarkStart w:id="75029" w:name="_ETM_Q153_441000"/>
      <w:bookmarkEnd w:id="75029"/>
      <w:r>
        <w:rPr>
          <w:rFonts w:hint="cs"/>
          <w:rtl/>
        </w:rPr>
        <w:t xml:space="preserve">עת. </w:t>
      </w:r>
    </w:p>
    <w:p w:rsidR="00CE3893" w:rsidRDefault="00CE3893" w:rsidP="00C643EF">
      <w:pPr>
        <w:rPr>
          <w:rtl/>
        </w:rPr>
      </w:pPr>
      <w:bookmarkStart w:id="75030" w:name="_ETM_Q153_444000"/>
      <w:bookmarkEnd w:id="75030"/>
    </w:p>
    <w:p w:rsidR="00CE3893" w:rsidRDefault="00CE3893" w:rsidP="00C643EF">
      <w:pPr>
        <w:pStyle w:val="af1"/>
        <w:keepNext/>
        <w:rPr>
          <w:rtl/>
        </w:rPr>
      </w:pPr>
      <w:bookmarkStart w:id="75031" w:name="_ETM_Q153_445000"/>
      <w:bookmarkEnd w:id="75031"/>
      <w:r>
        <w:rPr>
          <w:rtl/>
        </w:rPr>
        <w:t>הצבעה מס'</w:t>
      </w:r>
      <w:r>
        <w:rPr>
          <w:rFonts w:hint="cs"/>
          <w:rtl/>
        </w:rPr>
        <w:t xml:space="preserve"> 7</w:t>
      </w:r>
    </w:p>
    <w:p w:rsidR="00CE3893" w:rsidRDefault="00CE3893" w:rsidP="00C643EF">
      <w:pPr>
        <w:pStyle w:val="--"/>
        <w:keepNext/>
        <w:rPr>
          <w:rtl/>
        </w:rPr>
      </w:pPr>
    </w:p>
    <w:p w:rsidR="00CE3893" w:rsidRDefault="00CE3893" w:rsidP="00C643EF">
      <w:pPr>
        <w:pStyle w:val="--"/>
        <w:keepNext/>
        <w:rPr>
          <w:rtl/>
        </w:rPr>
      </w:pPr>
      <w:r>
        <w:rPr>
          <w:rtl/>
        </w:rPr>
        <w:t xml:space="preserve">בעד </w:t>
      </w:r>
      <w:r>
        <w:rPr>
          <w:rFonts w:hint="cs"/>
          <w:rtl/>
        </w:rPr>
        <w:t xml:space="preserve">סעיף 01, כהצעת הוועדה </w:t>
      </w:r>
      <w:r>
        <w:rPr>
          <w:rtl/>
        </w:rPr>
        <w:t xml:space="preserve">– </w:t>
      </w:r>
      <w:r>
        <w:rPr>
          <w:rFonts w:hint="cs"/>
          <w:rtl/>
        </w:rPr>
        <w:t>66</w:t>
      </w:r>
    </w:p>
    <w:p w:rsidR="00CE3893" w:rsidRDefault="00CE3893" w:rsidP="00C643EF">
      <w:pPr>
        <w:pStyle w:val="--"/>
        <w:keepNext/>
        <w:rPr>
          <w:rtl/>
        </w:rPr>
      </w:pPr>
      <w:r>
        <w:rPr>
          <w:rtl/>
        </w:rPr>
        <w:t xml:space="preserve">נגד – </w:t>
      </w:r>
      <w:r>
        <w:rPr>
          <w:rFonts w:hint="cs"/>
          <w:rtl/>
        </w:rPr>
        <w:t>52</w:t>
      </w:r>
    </w:p>
    <w:p w:rsidR="00CE3893" w:rsidRDefault="00CE3893" w:rsidP="00C643EF">
      <w:pPr>
        <w:pStyle w:val="--"/>
        <w:keepNext/>
        <w:rPr>
          <w:rtl/>
        </w:rPr>
      </w:pPr>
      <w:r>
        <w:rPr>
          <w:rtl/>
        </w:rPr>
        <w:t xml:space="preserve">נמנעים – </w:t>
      </w:r>
      <w:r>
        <w:rPr>
          <w:rFonts w:hint="cs"/>
          <w:rtl/>
        </w:rPr>
        <w:t>אין</w:t>
      </w:r>
    </w:p>
    <w:p w:rsidR="00CE3893" w:rsidRDefault="00CE3893" w:rsidP="00C643EF">
      <w:pPr>
        <w:pStyle w:val="af2"/>
        <w:rPr>
          <w:rtl/>
        </w:rPr>
      </w:pPr>
      <w:bookmarkStart w:id="75032" w:name="_ETM_Q153_448000"/>
      <w:bookmarkEnd w:id="75032"/>
      <w:r>
        <w:rPr>
          <w:rFonts w:hint="cs"/>
          <w:rtl/>
        </w:rPr>
        <w:t xml:space="preserve">סעיף 01, כהצעת הוועדה, נתקבל. </w:t>
      </w:r>
    </w:p>
    <w:p w:rsidR="00CE3893" w:rsidRDefault="00CE3893" w:rsidP="00C643EF">
      <w:pPr>
        <w:rPr>
          <w:rtl/>
        </w:rPr>
      </w:pPr>
    </w:p>
    <w:p w:rsidR="00CE3893" w:rsidRDefault="00CE3893" w:rsidP="00C643EF">
      <w:pPr>
        <w:pStyle w:val="af6"/>
        <w:keepNext/>
        <w:rPr>
          <w:rtl/>
        </w:rPr>
      </w:pPr>
      <w:bookmarkStart w:id="75033" w:name="ET_yor_6423_49"/>
      <w:r w:rsidRPr="00F86D93">
        <w:rPr>
          <w:rStyle w:val="TagStyle"/>
          <w:rtl/>
        </w:rPr>
        <w:t xml:space="preserve"> &lt;&lt; יור &gt;&gt;</w:t>
      </w:r>
      <w:r w:rsidRPr="009807FF">
        <w:rPr>
          <w:rStyle w:val="TagStyle"/>
          <w:rtl/>
        </w:rPr>
        <w:t xml:space="preserve"> </w:t>
      </w:r>
      <w:r>
        <w:rPr>
          <w:rtl/>
        </w:rPr>
        <w:t>היו"ר אמיר אוחנה:</w:t>
      </w:r>
      <w:r w:rsidRPr="009807FF">
        <w:rPr>
          <w:rStyle w:val="TagStyle"/>
          <w:rtl/>
        </w:rPr>
        <w:t xml:space="preserve"> </w:t>
      </w:r>
      <w:r w:rsidRPr="00F86D93">
        <w:rPr>
          <w:rStyle w:val="TagStyle"/>
          <w:rtl/>
        </w:rPr>
        <w:t>&lt;&lt; יור &gt;&gt;</w:t>
      </w:r>
      <w:r>
        <w:rPr>
          <w:rtl/>
        </w:rPr>
        <w:t xml:space="preserve"> </w:t>
      </w:r>
      <w:bookmarkEnd w:id="75033"/>
    </w:p>
    <w:p w:rsidR="00CE3893" w:rsidRDefault="00CE3893" w:rsidP="00C643EF">
      <w:pPr>
        <w:rPr>
          <w:rtl/>
        </w:rPr>
      </w:pPr>
    </w:p>
    <w:p w:rsidR="00CE3893" w:rsidRDefault="00CE3893" w:rsidP="00C643EF">
      <w:pPr>
        <w:rPr>
          <w:rtl/>
        </w:rPr>
      </w:pPr>
      <w:r>
        <w:rPr>
          <w:rFonts w:hint="cs"/>
          <w:rtl/>
        </w:rPr>
        <w:t xml:space="preserve">66 </w:t>
      </w:r>
      <w:bookmarkStart w:id="75034" w:name="_ETM_Q153_452000"/>
      <w:bookmarkEnd w:id="75034"/>
      <w:r>
        <w:rPr>
          <w:rFonts w:hint="cs"/>
          <w:rtl/>
        </w:rPr>
        <w:t xml:space="preserve">בעד, 52 נגד. סעיף תקציבי 01 </w:t>
      </w:r>
      <w:r>
        <w:rPr>
          <w:rFonts w:hint="eastAsia"/>
          <w:rtl/>
        </w:rPr>
        <w:t>–</w:t>
      </w:r>
      <w:r>
        <w:rPr>
          <w:rFonts w:hint="cs"/>
          <w:rtl/>
        </w:rPr>
        <w:t xml:space="preserve"> נשיא המדינה </w:t>
      </w:r>
      <w:bookmarkStart w:id="75035" w:name="_ETM_Q153_469000"/>
      <w:bookmarkEnd w:id="75035"/>
      <w:r>
        <w:rPr>
          <w:rFonts w:hint="cs"/>
          <w:rtl/>
        </w:rPr>
        <w:t xml:space="preserve">ולשכתו, לשנת הכספים 2025, כהצעת הוועדה, התקבל. </w:t>
      </w:r>
    </w:p>
    <w:p w:rsidR="00CE3893" w:rsidRDefault="00CE3893" w:rsidP="00C643EF">
      <w:pPr>
        <w:rPr>
          <w:rtl/>
        </w:rPr>
      </w:pPr>
    </w:p>
    <w:p w:rsidR="00CE3893" w:rsidRDefault="00CE3893" w:rsidP="00C643EF">
      <w:pPr>
        <w:rPr>
          <w:rtl/>
        </w:rPr>
      </w:pPr>
      <w:bookmarkStart w:id="75036" w:name="_ETM_Q153_472000"/>
      <w:bookmarkEnd w:id="75036"/>
      <w:r>
        <w:rPr>
          <w:rFonts w:hint="cs"/>
          <w:rtl/>
        </w:rPr>
        <w:t xml:space="preserve">נצביע כעת על הסתייגויות לסעיף 02 </w:t>
      </w:r>
      <w:r>
        <w:rPr>
          <w:rFonts w:hint="eastAsia"/>
          <w:rtl/>
        </w:rPr>
        <w:t>–</w:t>
      </w:r>
      <w:r>
        <w:rPr>
          <w:rFonts w:hint="cs"/>
          <w:rtl/>
        </w:rPr>
        <w:t xml:space="preserve"> הכנסת, לשנת הכספים 2025. תחילה – על הסתייגויות שמשמעותן </w:t>
      </w:r>
      <w:bookmarkStart w:id="75037" w:name="_ETM_Q153_478000"/>
      <w:bookmarkEnd w:id="75037"/>
      <w:r>
        <w:rPr>
          <w:rFonts w:hint="cs"/>
          <w:rtl/>
        </w:rPr>
        <w:t xml:space="preserve">תוספת תקציב. הסתייגויות שמשמעותן תוספת תקציב, הצבעה כעת. </w:t>
      </w:r>
    </w:p>
    <w:p w:rsidR="00CE3893" w:rsidRDefault="00CE3893" w:rsidP="00C643EF">
      <w:pPr>
        <w:rPr>
          <w:rtl/>
        </w:rPr>
      </w:pPr>
    </w:p>
    <w:p w:rsidR="00CE3893" w:rsidRDefault="00CE3893" w:rsidP="00C643EF">
      <w:pPr>
        <w:pStyle w:val="af1"/>
        <w:keepNext/>
        <w:rPr>
          <w:rtl/>
        </w:rPr>
      </w:pPr>
      <w:bookmarkStart w:id="75038" w:name="_ETM_Q153_487000"/>
      <w:bookmarkEnd w:id="75038"/>
      <w:r>
        <w:rPr>
          <w:rtl/>
        </w:rPr>
        <w:t>הצבעה מס'</w:t>
      </w:r>
      <w:r>
        <w:rPr>
          <w:rFonts w:hint="cs"/>
          <w:rtl/>
        </w:rPr>
        <w:t xml:space="preserve"> 8</w:t>
      </w:r>
    </w:p>
    <w:p w:rsidR="00CE3893" w:rsidRDefault="00CE3893" w:rsidP="00C643EF">
      <w:pPr>
        <w:pStyle w:val="--"/>
        <w:keepNext/>
        <w:rPr>
          <w:rtl/>
        </w:rPr>
      </w:pPr>
    </w:p>
    <w:p w:rsidR="00CE3893" w:rsidRDefault="00CE3893" w:rsidP="00C643EF">
      <w:pPr>
        <w:pStyle w:val="--"/>
        <w:keepNext/>
        <w:rPr>
          <w:rtl/>
        </w:rPr>
      </w:pPr>
      <w:r>
        <w:rPr>
          <w:rtl/>
        </w:rPr>
        <w:t xml:space="preserve">בעד </w:t>
      </w:r>
      <w:r>
        <w:rPr>
          <w:rFonts w:hint="cs"/>
          <w:rtl/>
        </w:rPr>
        <w:t xml:space="preserve">ההסתייגויות </w:t>
      </w:r>
      <w:r>
        <w:rPr>
          <w:rtl/>
        </w:rPr>
        <w:t xml:space="preserve">– </w:t>
      </w:r>
      <w:r>
        <w:rPr>
          <w:rFonts w:hint="cs"/>
          <w:rtl/>
        </w:rPr>
        <w:t>52</w:t>
      </w:r>
    </w:p>
    <w:p w:rsidR="00CE3893" w:rsidRDefault="00CE3893" w:rsidP="00C643EF">
      <w:pPr>
        <w:pStyle w:val="--"/>
        <w:keepNext/>
        <w:rPr>
          <w:rtl/>
        </w:rPr>
      </w:pPr>
      <w:r>
        <w:rPr>
          <w:rtl/>
        </w:rPr>
        <w:t xml:space="preserve">נגד – </w:t>
      </w:r>
      <w:r>
        <w:rPr>
          <w:rFonts w:hint="cs"/>
          <w:rtl/>
        </w:rPr>
        <w:t>65</w:t>
      </w:r>
    </w:p>
    <w:p w:rsidR="00CE3893" w:rsidRDefault="00CE3893" w:rsidP="00C643EF">
      <w:pPr>
        <w:pStyle w:val="--"/>
        <w:keepNext/>
        <w:rPr>
          <w:rtl/>
        </w:rPr>
      </w:pPr>
      <w:r>
        <w:rPr>
          <w:rtl/>
        </w:rPr>
        <w:t xml:space="preserve">נמנעים – </w:t>
      </w:r>
      <w:r>
        <w:rPr>
          <w:rFonts w:hint="cs"/>
          <w:rtl/>
        </w:rPr>
        <w:t>אין</w:t>
      </w:r>
    </w:p>
    <w:p w:rsidR="00CE3893" w:rsidRDefault="00CE3893" w:rsidP="00C643EF">
      <w:pPr>
        <w:pStyle w:val="af2"/>
        <w:rPr>
          <w:rtl/>
        </w:rPr>
      </w:pPr>
      <w:r w:rsidRPr="00CD28A4">
        <w:rPr>
          <w:rFonts w:hint="cs"/>
          <w:rtl/>
        </w:rPr>
        <w:t xml:space="preserve">ההסתייגויות לסעיף </w:t>
      </w:r>
      <w:r>
        <w:rPr>
          <w:rFonts w:hint="cs"/>
          <w:rtl/>
        </w:rPr>
        <w:t>02</w:t>
      </w:r>
      <w:r w:rsidRPr="00CD28A4">
        <w:rPr>
          <w:rFonts w:hint="cs"/>
          <w:rtl/>
        </w:rPr>
        <w:t xml:space="preserve"> בדבר תוספת תקציב לא נתקבלו.</w:t>
      </w:r>
    </w:p>
    <w:p w:rsidR="00CE3893" w:rsidRPr="009807FF" w:rsidRDefault="00CE3893" w:rsidP="00C643EF">
      <w:pPr>
        <w:rPr>
          <w:rtl/>
        </w:rPr>
      </w:pPr>
    </w:p>
    <w:p w:rsidR="00CE3893" w:rsidRDefault="00CE3893" w:rsidP="00C643EF">
      <w:pPr>
        <w:pStyle w:val="af6"/>
        <w:keepNext/>
        <w:rPr>
          <w:rtl/>
        </w:rPr>
      </w:pPr>
      <w:bookmarkStart w:id="75039" w:name="ET_yor_6423_50"/>
      <w:r w:rsidRPr="00F86D93">
        <w:rPr>
          <w:rStyle w:val="TagStyle"/>
          <w:rtl/>
        </w:rPr>
        <w:t>&lt;&lt; יור &gt;&gt;</w:t>
      </w:r>
      <w:r w:rsidRPr="007C602A">
        <w:rPr>
          <w:rStyle w:val="TagStyle"/>
          <w:rtl/>
        </w:rPr>
        <w:t xml:space="preserve"> </w:t>
      </w:r>
      <w:r>
        <w:rPr>
          <w:rtl/>
        </w:rPr>
        <w:t>היו"ר אמיר אוחנה:</w:t>
      </w:r>
      <w:r w:rsidRPr="007C602A">
        <w:rPr>
          <w:rStyle w:val="TagStyle"/>
          <w:rtl/>
        </w:rPr>
        <w:t xml:space="preserve"> </w:t>
      </w:r>
      <w:r w:rsidRPr="00F86D93">
        <w:rPr>
          <w:rStyle w:val="TagStyle"/>
          <w:rtl/>
        </w:rPr>
        <w:t>&lt;&lt; יור &gt;&gt;</w:t>
      </w:r>
      <w:r>
        <w:rPr>
          <w:rtl/>
        </w:rPr>
        <w:t xml:space="preserve"> </w:t>
      </w:r>
      <w:bookmarkEnd w:id="75039"/>
    </w:p>
    <w:p w:rsidR="00CE3893" w:rsidRDefault="00CE3893" w:rsidP="00C643EF">
      <w:pPr>
        <w:rPr>
          <w:rtl/>
        </w:rPr>
      </w:pPr>
    </w:p>
    <w:p w:rsidR="00CE3893" w:rsidRDefault="00CE3893" w:rsidP="00C643EF">
      <w:pPr>
        <w:rPr>
          <w:rtl/>
        </w:rPr>
      </w:pPr>
      <w:bookmarkStart w:id="75040" w:name="_ETM_Q153_493000"/>
      <w:bookmarkEnd w:id="75040"/>
      <w:r>
        <w:rPr>
          <w:rFonts w:hint="cs"/>
          <w:rtl/>
        </w:rPr>
        <w:t xml:space="preserve">52 בעד, 65 נגד. ההסתייגויות לא התקבלו. </w:t>
      </w:r>
    </w:p>
    <w:p w:rsidR="00CE3893" w:rsidRDefault="00CE3893" w:rsidP="00C643EF">
      <w:pPr>
        <w:rPr>
          <w:rtl/>
        </w:rPr>
      </w:pPr>
    </w:p>
    <w:p w:rsidR="00CE3893" w:rsidRDefault="00CE3893" w:rsidP="00C643EF">
      <w:pPr>
        <w:rPr>
          <w:rtl/>
        </w:rPr>
      </w:pPr>
      <w:r>
        <w:rPr>
          <w:rFonts w:hint="cs"/>
          <w:rtl/>
        </w:rPr>
        <w:t xml:space="preserve">וכעת נצביע על הסתייגויות </w:t>
      </w:r>
      <w:bookmarkStart w:id="75041" w:name="_ETM_Q153_505000"/>
      <w:bookmarkEnd w:id="75041"/>
      <w:r>
        <w:rPr>
          <w:rFonts w:hint="cs"/>
          <w:rtl/>
        </w:rPr>
        <w:t xml:space="preserve">שמשמעותן הפחתת תקציב. הסתייגויות שמשמעותן הפחתת תקציב – כעת. </w:t>
      </w:r>
      <w:bookmarkStart w:id="75042" w:name="_ETM_Q153_511000"/>
      <w:bookmarkEnd w:id="75042"/>
    </w:p>
    <w:p w:rsidR="00CE3893" w:rsidRDefault="00CE3893" w:rsidP="00C643EF">
      <w:pPr>
        <w:rPr>
          <w:rtl/>
        </w:rPr>
      </w:pPr>
    </w:p>
    <w:p w:rsidR="00CE3893" w:rsidRDefault="00CE3893" w:rsidP="00C643EF">
      <w:pPr>
        <w:pStyle w:val="af1"/>
        <w:keepNext/>
        <w:rPr>
          <w:rtl/>
        </w:rPr>
      </w:pPr>
      <w:bookmarkStart w:id="75043" w:name="_ETM_Q153_513000"/>
      <w:bookmarkEnd w:id="75043"/>
      <w:r>
        <w:rPr>
          <w:rtl/>
        </w:rPr>
        <w:t>הצבעה מס'</w:t>
      </w:r>
      <w:r>
        <w:rPr>
          <w:rFonts w:hint="cs"/>
          <w:rtl/>
        </w:rPr>
        <w:t xml:space="preserve"> 9</w:t>
      </w:r>
    </w:p>
    <w:p w:rsidR="00CE3893" w:rsidRDefault="00CE3893" w:rsidP="00C643EF">
      <w:pPr>
        <w:pStyle w:val="--"/>
        <w:keepNext/>
        <w:rPr>
          <w:rtl/>
        </w:rPr>
      </w:pPr>
    </w:p>
    <w:p w:rsidR="00CE3893" w:rsidRDefault="00CE3893" w:rsidP="00C643EF">
      <w:pPr>
        <w:pStyle w:val="--"/>
        <w:keepNext/>
        <w:rPr>
          <w:rtl/>
        </w:rPr>
      </w:pPr>
      <w:r>
        <w:rPr>
          <w:rtl/>
        </w:rPr>
        <w:t xml:space="preserve">בעד </w:t>
      </w:r>
      <w:r>
        <w:rPr>
          <w:rFonts w:hint="cs"/>
          <w:rtl/>
        </w:rPr>
        <w:t xml:space="preserve">ההסתייגויות </w:t>
      </w:r>
      <w:r>
        <w:rPr>
          <w:rtl/>
        </w:rPr>
        <w:t xml:space="preserve">– </w:t>
      </w:r>
      <w:r>
        <w:rPr>
          <w:rFonts w:hint="cs"/>
          <w:rtl/>
        </w:rPr>
        <w:t>50</w:t>
      </w:r>
    </w:p>
    <w:p w:rsidR="00CE3893" w:rsidRDefault="00CE3893" w:rsidP="00C643EF">
      <w:pPr>
        <w:pStyle w:val="--"/>
        <w:keepNext/>
        <w:rPr>
          <w:rtl/>
        </w:rPr>
      </w:pPr>
      <w:r>
        <w:rPr>
          <w:rtl/>
        </w:rPr>
        <w:t xml:space="preserve">נגד – </w:t>
      </w:r>
      <w:r>
        <w:rPr>
          <w:rFonts w:hint="cs"/>
          <w:rtl/>
        </w:rPr>
        <w:t>66</w:t>
      </w:r>
    </w:p>
    <w:p w:rsidR="00CE3893" w:rsidRDefault="00CE3893" w:rsidP="00C643EF">
      <w:pPr>
        <w:pStyle w:val="--"/>
        <w:keepNext/>
        <w:rPr>
          <w:rtl/>
        </w:rPr>
      </w:pPr>
      <w:r>
        <w:rPr>
          <w:rtl/>
        </w:rPr>
        <w:t xml:space="preserve">נמנעים – </w:t>
      </w:r>
      <w:r>
        <w:rPr>
          <w:rFonts w:hint="cs"/>
          <w:rtl/>
        </w:rPr>
        <w:t>אין</w:t>
      </w:r>
    </w:p>
    <w:p w:rsidR="00CE3893" w:rsidRDefault="00CE3893" w:rsidP="00C643EF">
      <w:pPr>
        <w:pStyle w:val="af2"/>
        <w:rPr>
          <w:rtl/>
        </w:rPr>
      </w:pPr>
      <w:r w:rsidRPr="00C432E7">
        <w:rPr>
          <w:rtl/>
        </w:rPr>
        <w:t xml:space="preserve">ההסתייגויות לסעיף </w:t>
      </w:r>
      <w:r>
        <w:rPr>
          <w:rFonts w:hint="cs"/>
          <w:rtl/>
        </w:rPr>
        <w:t>02</w:t>
      </w:r>
      <w:r w:rsidRPr="00C432E7">
        <w:rPr>
          <w:rtl/>
        </w:rPr>
        <w:t xml:space="preserve"> בדבר </w:t>
      </w:r>
      <w:r>
        <w:rPr>
          <w:rFonts w:hint="cs"/>
          <w:rtl/>
        </w:rPr>
        <w:t>הפחתת</w:t>
      </w:r>
      <w:r w:rsidRPr="00C432E7">
        <w:rPr>
          <w:rtl/>
        </w:rPr>
        <w:t xml:space="preserve"> תקציב לא נתקבלו.</w:t>
      </w:r>
    </w:p>
    <w:p w:rsidR="00CE3893" w:rsidRDefault="00CE3893" w:rsidP="00C643EF">
      <w:pPr>
        <w:rPr>
          <w:rtl/>
        </w:rPr>
      </w:pPr>
    </w:p>
    <w:p w:rsidR="00CE3893" w:rsidRDefault="00CE3893" w:rsidP="00C643EF">
      <w:pPr>
        <w:pStyle w:val="af6"/>
        <w:keepNext/>
        <w:rPr>
          <w:rtl/>
        </w:rPr>
      </w:pPr>
      <w:bookmarkStart w:id="75044" w:name="ET_yor_6423_51"/>
      <w:r w:rsidRPr="00F86D93">
        <w:rPr>
          <w:rStyle w:val="TagStyle"/>
          <w:rtl/>
        </w:rPr>
        <w:t xml:space="preserve"> &lt;&lt; יור &gt;&gt;</w:t>
      </w:r>
      <w:r w:rsidRPr="00A828F6">
        <w:rPr>
          <w:rStyle w:val="TagStyle"/>
          <w:rtl/>
        </w:rPr>
        <w:t xml:space="preserve"> </w:t>
      </w:r>
      <w:r>
        <w:rPr>
          <w:rtl/>
        </w:rPr>
        <w:t>היו"ר אמיר אוחנה:</w:t>
      </w:r>
      <w:r w:rsidRPr="00A828F6">
        <w:rPr>
          <w:rStyle w:val="TagStyle"/>
          <w:rtl/>
        </w:rPr>
        <w:t xml:space="preserve"> </w:t>
      </w:r>
      <w:r w:rsidRPr="00F86D93">
        <w:rPr>
          <w:rStyle w:val="TagStyle"/>
          <w:rtl/>
        </w:rPr>
        <w:t>&lt;&lt; יור &gt;&gt;</w:t>
      </w:r>
      <w:r>
        <w:rPr>
          <w:rtl/>
        </w:rPr>
        <w:t xml:space="preserve"> </w:t>
      </w:r>
      <w:bookmarkEnd w:id="75044"/>
    </w:p>
    <w:p w:rsidR="00CE3893" w:rsidRDefault="00CE3893" w:rsidP="00C643EF">
      <w:pPr>
        <w:rPr>
          <w:rtl/>
        </w:rPr>
      </w:pPr>
    </w:p>
    <w:p w:rsidR="00CE3893" w:rsidRDefault="00CE3893" w:rsidP="00C643EF">
      <w:pPr>
        <w:rPr>
          <w:rtl/>
        </w:rPr>
      </w:pPr>
      <w:r>
        <w:rPr>
          <w:rFonts w:hint="cs"/>
          <w:rtl/>
        </w:rPr>
        <w:t xml:space="preserve">50 בעד, 66 נגד. ההסתייגויות לא התקבלו. </w:t>
      </w:r>
    </w:p>
    <w:p w:rsidR="00CE3893" w:rsidRDefault="00CE3893" w:rsidP="00C643EF">
      <w:pPr>
        <w:rPr>
          <w:rtl/>
        </w:rPr>
      </w:pPr>
    </w:p>
    <w:p w:rsidR="00CE3893" w:rsidRDefault="00CE3893" w:rsidP="00C643EF">
      <w:pPr>
        <w:rPr>
          <w:rtl/>
        </w:rPr>
      </w:pPr>
      <w:r>
        <w:rPr>
          <w:rFonts w:hint="cs"/>
          <w:rtl/>
        </w:rPr>
        <w:t xml:space="preserve">וכעת </w:t>
      </w:r>
      <w:bookmarkStart w:id="75045" w:name="_ETM_Q153_527000"/>
      <w:bookmarkEnd w:id="75045"/>
      <w:r>
        <w:rPr>
          <w:rFonts w:hint="cs"/>
          <w:rtl/>
        </w:rPr>
        <w:t xml:space="preserve">נצביע על סעיף תקציבי 02 לשנת הכספים 2025, כהצעת </w:t>
      </w:r>
      <w:bookmarkStart w:id="75046" w:name="_ETM_Q153_534000"/>
      <w:bookmarkEnd w:id="75046"/>
      <w:r>
        <w:rPr>
          <w:rFonts w:hint="cs"/>
          <w:rtl/>
        </w:rPr>
        <w:t xml:space="preserve">הוועדה. </w:t>
      </w:r>
    </w:p>
    <w:p w:rsidR="00CE3893" w:rsidRDefault="00CE3893" w:rsidP="00C643EF">
      <w:pPr>
        <w:rPr>
          <w:rtl/>
        </w:rPr>
      </w:pPr>
    </w:p>
    <w:p w:rsidR="00CE3893" w:rsidRDefault="00CE3893" w:rsidP="00C643EF">
      <w:pPr>
        <w:pStyle w:val="af1"/>
        <w:keepNext/>
        <w:rPr>
          <w:rtl/>
        </w:rPr>
      </w:pPr>
      <w:r>
        <w:rPr>
          <w:rtl/>
        </w:rPr>
        <w:t>הצבעה מס'</w:t>
      </w:r>
      <w:r>
        <w:rPr>
          <w:rFonts w:hint="cs"/>
          <w:rtl/>
        </w:rPr>
        <w:t xml:space="preserve"> 10</w:t>
      </w:r>
    </w:p>
    <w:p w:rsidR="00CE3893" w:rsidRDefault="00CE3893" w:rsidP="00C643EF">
      <w:pPr>
        <w:pStyle w:val="--"/>
        <w:keepNext/>
        <w:rPr>
          <w:rtl/>
        </w:rPr>
      </w:pPr>
    </w:p>
    <w:p w:rsidR="00CE3893" w:rsidRDefault="00CE3893" w:rsidP="00C643EF">
      <w:pPr>
        <w:pStyle w:val="--"/>
        <w:keepNext/>
        <w:rPr>
          <w:rtl/>
        </w:rPr>
      </w:pPr>
      <w:r>
        <w:rPr>
          <w:rtl/>
        </w:rPr>
        <w:t xml:space="preserve">בעד </w:t>
      </w:r>
      <w:r>
        <w:rPr>
          <w:rFonts w:hint="cs"/>
          <w:rtl/>
        </w:rPr>
        <w:t xml:space="preserve">סעיף 02, כהצעת הוועדה </w:t>
      </w:r>
      <w:r>
        <w:rPr>
          <w:rtl/>
        </w:rPr>
        <w:t xml:space="preserve">– </w:t>
      </w:r>
      <w:r>
        <w:rPr>
          <w:rFonts w:hint="cs"/>
          <w:rtl/>
        </w:rPr>
        <w:t>66</w:t>
      </w:r>
    </w:p>
    <w:p w:rsidR="00CE3893" w:rsidRDefault="00CE3893" w:rsidP="00C643EF">
      <w:pPr>
        <w:pStyle w:val="--"/>
        <w:keepNext/>
        <w:rPr>
          <w:rtl/>
        </w:rPr>
      </w:pPr>
      <w:r>
        <w:rPr>
          <w:rtl/>
        </w:rPr>
        <w:t xml:space="preserve">נגד – </w:t>
      </w:r>
      <w:r>
        <w:rPr>
          <w:rFonts w:hint="cs"/>
          <w:rtl/>
        </w:rPr>
        <w:t>52</w:t>
      </w:r>
    </w:p>
    <w:p w:rsidR="00CE3893" w:rsidRDefault="00CE3893" w:rsidP="00C643EF">
      <w:pPr>
        <w:pStyle w:val="--"/>
        <w:keepNext/>
        <w:rPr>
          <w:rtl/>
        </w:rPr>
      </w:pPr>
      <w:r>
        <w:rPr>
          <w:rtl/>
        </w:rPr>
        <w:t xml:space="preserve">נמנעים – </w:t>
      </w:r>
      <w:r>
        <w:rPr>
          <w:rFonts w:hint="cs"/>
          <w:rtl/>
        </w:rPr>
        <w:t>אין</w:t>
      </w:r>
    </w:p>
    <w:p w:rsidR="00CE3893" w:rsidRDefault="00CE3893" w:rsidP="00C643EF">
      <w:pPr>
        <w:pStyle w:val="af2"/>
        <w:rPr>
          <w:rtl/>
        </w:rPr>
      </w:pPr>
      <w:r>
        <w:rPr>
          <w:rFonts w:hint="cs"/>
          <w:rtl/>
        </w:rPr>
        <w:t>סעיף 02, כהצעת הוועדה, נתקבל.</w:t>
      </w:r>
    </w:p>
    <w:p w:rsidR="00CE3893" w:rsidRDefault="00CE3893" w:rsidP="00C643EF">
      <w:pPr>
        <w:rPr>
          <w:rtl/>
        </w:rPr>
      </w:pPr>
      <w:bookmarkStart w:id="75047" w:name="_ETM_Q153_533000"/>
      <w:bookmarkEnd w:id="75047"/>
    </w:p>
    <w:p w:rsidR="00CE3893" w:rsidRDefault="00CE3893" w:rsidP="00C643EF">
      <w:pPr>
        <w:pStyle w:val="af6"/>
        <w:keepNext/>
        <w:rPr>
          <w:rtl/>
        </w:rPr>
      </w:pPr>
      <w:bookmarkStart w:id="75048" w:name="ET_yor_6423_52"/>
      <w:r w:rsidRPr="00F86D93">
        <w:rPr>
          <w:rStyle w:val="TagStyle"/>
          <w:rtl/>
        </w:rPr>
        <w:t xml:space="preserve"> &lt;&lt; יור &gt;&gt;</w:t>
      </w:r>
      <w:r w:rsidRPr="00C60F1B">
        <w:rPr>
          <w:rStyle w:val="TagStyle"/>
          <w:rtl/>
        </w:rPr>
        <w:t xml:space="preserve"> </w:t>
      </w:r>
      <w:r>
        <w:rPr>
          <w:rtl/>
        </w:rPr>
        <w:t>היו"ר אמיר אוחנה:</w:t>
      </w:r>
      <w:r w:rsidRPr="00C60F1B">
        <w:rPr>
          <w:rStyle w:val="TagStyle"/>
          <w:rtl/>
        </w:rPr>
        <w:t xml:space="preserve"> </w:t>
      </w:r>
      <w:r w:rsidRPr="00F86D93">
        <w:rPr>
          <w:rStyle w:val="TagStyle"/>
          <w:rtl/>
        </w:rPr>
        <w:t>&lt;&lt; יור &gt;&gt;</w:t>
      </w:r>
      <w:r>
        <w:rPr>
          <w:rtl/>
        </w:rPr>
        <w:t xml:space="preserve"> </w:t>
      </w:r>
      <w:bookmarkEnd w:id="75048"/>
    </w:p>
    <w:p w:rsidR="00CE3893" w:rsidRDefault="00CE3893" w:rsidP="00C643EF">
      <w:pPr>
        <w:rPr>
          <w:rtl/>
        </w:rPr>
      </w:pPr>
    </w:p>
    <w:p w:rsidR="00CE3893" w:rsidRDefault="00CE3893" w:rsidP="00C643EF">
      <w:pPr>
        <w:rPr>
          <w:rtl/>
        </w:rPr>
      </w:pPr>
      <w:r>
        <w:rPr>
          <w:rFonts w:hint="cs"/>
          <w:rtl/>
        </w:rPr>
        <w:t xml:space="preserve">66 בעד, 52 נגד. סעיף תקציבי 02 </w:t>
      </w:r>
      <w:r>
        <w:rPr>
          <w:rFonts w:hint="eastAsia"/>
          <w:rtl/>
        </w:rPr>
        <w:t>–</w:t>
      </w:r>
      <w:r>
        <w:rPr>
          <w:rFonts w:hint="cs"/>
          <w:rtl/>
        </w:rPr>
        <w:t xml:space="preserve"> הכנסת, לשנת הכספים 2025, כהצעת הוועדה, התקבל.</w:t>
      </w:r>
    </w:p>
    <w:p w:rsidR="00CE3893" w:rsidRDefault="00CE3893" w:rsidP="00C643EF">
      <w:pPr>
        <w:rPr>
          <w:rtl/>
        </w:rPr>
      </w:pPr>
    </w:p>
    <w:p w:rsidR="00CE3893" w:rsidRDefault="00CE3893" w:rsidP="00C643EF">
      <w:pPr>
        <w:rPr>
          <w:rtl/>
        </w:rPr>
      </w:pPr>
      <w:bookmarkStart w:id="75049" w:name="_ETM_Q153_554000"/>
      <w:bookmarkEnd w:id="75049"/>
      <w:r>
        <w:rPr>
          <w:rFonts w:hint="cs"/>
          <w:rtl/>
        </w:rPr>
        <w:t xml:space="preserve">נצביע </w:t>
      </w:r>
      <w:bookmarkStart w:id="75050" w:name="_ETM_Q153_555000"/>
      <w:bookmarkEnd w:id="75050"/>
      <w:r>
        <w:rPr>
          <w:rFonts w:hint="cs"/>
          <w:rtl/>
        </w:rPr>
        <w:t xml:space="preserve">כעת על הסתייגויות לסעיף 04 </w:t>
      </w:r>
      <w:r>
        <w:rPr>
          <w:rFonts w:hint="eastAsia"/>
          <w:rtl/>
        </w:rPr>
        <w:t>–</w:t>
      </w:r>
      <w:r>
        <w:rPr>
          <w:rFonts w:hint="cs"/>
          <w:rtl/>
        </w:rPr>
        <w:t xml:space="preserve"> משרד ראש הממשלה, לשנת הכספים 2025. תחילה – הסתייגויות שמשמעותן תוספת תקציב. הסתייגויות שמשמעותן תוספת תקציב.</w:t>
      </w:r>
    </w:p>
    <w:p w:rsidR="00CE3893" w:rsidRDefault="00CE3893" w:rsidP="00C643EF">
      <w:pPr>
        <w:rPr>
          <w:rtl/>
        </w:rPr>
      </w:pPr>
    </w:p>
    <w:p w:rsidR="00CE3893" w:rsidRDefault="00CE3893" w:rsidP="00C643EF">
      <w:pPr>
        <w:pStyle w:val="af1"/>
        <w:keepNext/>
        <w:rPr>
          <w:rtl/>
        </w:rPr>
      </w:pPr>
      <w:bookmarkStart w:id="75051" w:name="_ETM_Q153_564000"/>
      <w:bookmarkEnd w:id="75051"/>
      <w:r>
        <w:rPr>
          <w:rtl/>
        </w:rPr>
        <w:t>הצבעה מס'</w:t>
      </w:r>
      <w:r>
        <w:rPr>
          <w:rFonts w:hint="cs"/>
          <w:rtl/>
        </w:rPr>
        <w:t xml:space="preserve"> 11</w:t>
      </w:r>
    </w:p>
    <w:p w:rsidR="00CE3893" w:rsidRDefault="00CE3893" w:rsidP="00C643EF">
      <w:pPr>
        <w:pStyle w:val="--"/>
        <w:keepNext/>
        <w:rPr>
          <w:rtl/>
        </w:rPr>
      </w:pPr>
    </w:p>
    <w:p w:rsidR="00CE3893" w:rsidRDefault="00CE3893" w:rsidP="00C643EF">
      <w:pPr>
        <w:pStyle w:val="--"/>
        <w:keepNext/>
        <w:rPr>
          <w:rtl/>
        </w:rPr>
      </w:pPr>
      <w:r>
        <w:rPr>
          <w:rtl/>
        </w:rPr>
        <w:t>בעד</w:t>
      </w:r>
      <w:r>
        <w:rPr>
          <w:rFonts w:hint="cs"/>
          <w:rtl/>
        </w:rPr>
        <w:t xml:space="preserve"> ההסתייגויות</w:t>
      </w:r>
      <w:r>
        <w:rPr>
          <w:rtl/>
        </w:rPr>
        <w:t xml:space="preserve"> – </w:t>
      </w:r>
      <w:r>
        <w:rPr>
          <w:rFonts w:hint="cs"/>
          <w:rtl/>
        </w:rPr>
        <w:t>52</w:t>
      </w:r>
    </w:p>
    <w:p w:rsidR="00CE3893" w:rsidRDefault="00CE3893" w:rsidP="00C643EF">
      <w:pPr>
        <w:pStyle w:val="--"/>
        <w:keepNext/>
        <w:rPr>
          <w:rtl/>
        </w:rPr>
      </w:pPr>
      <w:r>
        <w:rPr>
          <w:rtl/>
        </w:rPr>
        <w:t xml:space="preserve">נגד – </w:t>
      </w:r>
      <w:r>
        <w:rPr>
          <w:rFonts w:hint="cs"/>
          <w:rtl/>
        </w:rPr>
        <w:t>66</w:t>
      </w:r>
    </w:p>
    <w:p w:rsidR="00CE3893" w:rsidRDefault="00CE3893" w:rsidP="00C643EF">
      <w:pPr>
        <w:pStyle w:val="--"/>
        <w:keepNext/>
        <w:rPr>
          <w:rtl/>
        </w:rPr>
      </w:pPr>
      <w:r>
        <w:rPr>
          <w:rtl/>
        </w:rPr>
        <w:t xml:space="preserve">נמנעים – </w:t>
      </w:r>
      <w:r>
        <w:rPr>
          <w:rFonts w:hint="cs"/>
          <w:rtl/>
        </w:rPr>
        <w:t>אין</w:t>
      </w:r>
    </w:p>
    <w:p w:rsidR="00CE3893" w:rsidRDefault="00CE3893" w:rsidP="00C643EF">
      <w:pPr>
        <w:pStyle w:val="af2"/>
        <w:rPr>
          <w:rtl/>
        </w:rPr>
      </w:pPr>
      <w:r w:rsidRPr="00CD28A4">
        <w:rPr>
          <w:rFonts w:hint="cs"/>
          <w:rtl/>
        </w:rPr>
        <w:t xml:space="preserve">ההסתייגויות לסעיף </w:t>
      </w:r>
      <w:r>
        <w:rPr>
          <w:rFonts w:hint="cs"/>
          <w:rtl/>
        </w:rPr>
        <w:t>04</w:t>
      </w:r>
      <w:r w:rsidRPr="00CD28A4">
        <w:rPr>
          <w:rFonts w:hint="cs"/>
          <w:rtl/>
        </w:rPr>
        <w:t xml:space="preserve"> בדבר תוספת תקציב לא נתקבלו.</w:t>
      </w:r>
    </w:p>
    <w:p w:rsidR="00CE3893" w:rsidRDefault="00CE3893" w:rsidP="00C643EF">
      <w:pPr>
        <w:rPr>
          <w:rtl/>
        </w:rPr>
      </w:pPr>
    </w:p>
    <w:p w:rsidR="00CE3893" w:rsidRDefault="00CE3893" w:rsidP="00C643EF">
      <w:pPr>
        <w:pStyle w:val="af6"/>
        <w:keepNext/>
        <w:rPr>
          <w:rtl/>
        </w:rPr>
      </w:pPr>
      <w:bookmarkStart w:id="75052" w:name="ET_yor_6423_53"/>
      <w:r w:rsidRPr="00F86D93">
        <w:rPr>
          <w:rStyle w:val="TagStyle"/>
          <w:rtl/>
        </w:rPr>
        <w:t xml:space="preserve"> &lt;&lt; יור &gt;&gt;</w:t>
      </w:r>
      <w:r w:rsidRPr="005B5188">
        <w:rPr>
          <w:rStyle w:val="TagStyle"/>
          <w:rtl/>
        </w:rPr>
        <w:t xml:space="preserve"> </w:t>
      </w:r>
      <w:r>
        <w:rPr>
          <w:rtl/>
        </w:rPr>
        <w:t>היו"ר אמיר אוחנה:</w:t>
      </w:r>
      <w:r w:rsidRPr="005B5188">
        <w:rPr>
          <w:rStyle w:val="TagStyle"/>
          <w:rtl/>
        </w:rPr>
        <w:t xml:space="preserve"> </w:t>
      </w:r>
      <w:r w:rsidRPr="00F86D93">
        <w:rPr>
          <w:rStyle w:val="TagStyle"/>
          <w:rtl/>
        </w:rPr>
        <w:t>&lt;&lt; יור &gt;&gt;</w:t>
      </w:r>
      <w:r>
        <w:rPr>
          <w:rtl/>
        </w:rPr>
        <w:t xml:space="preserve"> </w:t>
      </w:r>
      <w:bookmarkEnd w:id="75052"/>
    </w:p>
    <w:p w:rsidR="00CE3893" w:rsidRDefault="00CE3893" w:rsidP="00C643EF">
      <w:pPr>
        <w:rPr>
          <w:rtl/>
        </w:rPr>
      </w:pPr>
    </w:p>
    <w:p w:rsidR="00CE3893" w:rsidRDefault="00CE3893" w:rsidP="00C643EF">
      <w:pPr>
        <w:rPr>
          <w:rtl/>
        </w:rPr>
      </w:pPr>
      <w:bookmarkStart w:id="75053" w:name="_ETM_Q153_570000"/>
      <w:bookmarkEnd w:id="75053"/>
      <w:r>
        <w:rPr>
          <w:rFonts w:hint="cs"/>
          <w:rtl/>
        </w:rPr>
        <w:t xml:space="preserve">52 בעד, 66 נגד. ההסתייגויות לא התקבלו. </w:t>
      </w:r>
    </w:p>
    <w:p w:rsidR="00CE3893" w:rsidRDefault="00CE3893" w:rsidP="00C643EF">
      <w:pPr>
        <w:rPr>
          <w:rtl/>
        </w:rPr>
      </w:pPr>
    </w:p>
    <w:p w:rsidR="00CE3893" w:rsidRDefault="00CE3893" w:rsidP="00C643EF">
      <w:pPr>
        <w:rPr>
          <w:rtl/>
        </w:rPr>
      </w:pPr>
      <w:r>
        <w:rPr>
          <w:rFonts w:hint="cs"/>
          <w:rtl/>
        </w:rPr>
        <w:t>וכעת נצביע על הסתייגויות שמשמעותן הפחתת תקציב. הצבעה על הסתייגויות שמשמעותן הפחתת תקציב.</w:t>
      </w:r>
    </w:p>
    <w:p w:rsidR="00CE3893" w:rsidRDefault="00CE3893" w:rsidP="00C643EF">
      <w:pPr>
        <w:rPr>
          <w:rtl/>
        </w:rPr>
      </w:pPr>
    </w:p>
    <w:p w:rsidR="00CE3893" w:rsidRDefault="00CE3893" w:rsidP="00C643EF">
      <w:pPr>
        <w:pStyle w:val="af1"/>
        <w:keepNext/>
        <w:rPr>
          <w:rtl/>
        </w:rPr>
      </w:pPr>
      <w:r>
        <w:rPr>
          <w:rtl/>
        </w:rPr>
        <w:t>הצבעה מס'</w:t>
      </w:r>
      <w:r>
        <w:rPr>
          <w:rFonts w:hint="cs"/>
          <w:rtl/>
        </w:rPr>
        <w:t xml:space="preserve"> 12</w:t>
      </w:r>
    </w:p>
    <w:p w:rsidR="00CE3893" w:rsidRDefault="00CE3893" w:rsidP="00C643EF">
      <w:pPr>
        <w:pStyle w:val="--"/>
        <w:keepNext/>
        <w:rPr>
          <w:rtl/>
        </w:rPr>
      </w:pPr>
    </w:p>
    <w:p w:rsidR="00CE3893" w:rsidRDefault="00CE3893" w:rsidP="00C643EF">
      <w:pPr>
        <w:pStyle w:val="--"/>
        <w:keepNext/>
        <w:rPr>
          <w:rtl/>
        </w:rPr>
      </w:pPr>
      <w:r>
        <w:rPr>
          <w:rtl/>
        </w:rPr>
        <w:t xml:space="preserve">בעד </w:t>
      </w:r>
      <w:r>
        <w:rPr>
          <w:rFonts w:hint="cs"/>
          <w:rtl/>
        </w:rPr>
        <w:t xml:space="preserve">ההסתייגויות </w:t>
      </w:r>
      <w:r>
        <w:rPr>
          <w:rtl/>
        </w:rPr>
        <w:t xml:space="preserve">– </w:t>
      </w:r>
      <w:r>
        <w:rPr>
          <w:rFonts w:hint="cs"/>
          <w:rtl/>
        </w:rPr>
        <w:t>51</w:t>
      </w:r>
    </w:p>
    <w:p w:rsidR="00CE3893" w:rsidRDefault="00CE3893" w:rsidP="00C643EF">
      <w:pPr>
        <w:pStyle w:val="--"/>
        <w:keepNext/>
        <w:rPr>
          <w:rtl/>
        </w:rPr>
      </w:pPr>
      <w:r>
        <w:rPr>
          <w:rtl/>
        </w:rPr>
        <w:t xml:space="preserve">נגד – </w:t>
      </w:r>
      <w:r>
        <w:rPr>
          <w:rFonts w:hint="cs"/>
          <w:rtl/>
        </w:rPr>
        <w:t>66</w:t>
      </w:r>
    </w:p>
    <w:p w:rsidR="00CE3893" w:rsidRDefault="00CE3893" w:rsidP="00C643EF">
      <w:pPr>
        <w:pStyle w:val="--"/>
        <w:keepNext/>
        <w:rPr>
          <w:rtl/>
        </w:rPr>
      </w:pPr>
      <w:r>
        <w:rPr>
          <w:rtl/>
        </w:rPr>
        <w:t xml:space="preserve">נמנעים – </w:t>
      </w:r>
      <w:r>
        <w:rPr>
          <w:rFonts w:hint="cs"/>
          <w:rtl/>
        </w:rPr>
        <w:t>אין</w:t>
      </w:r>
    </w:p>
    <w:p w:rsidR="00CE3893" w:rsidRDefault="00CE3893" w:rsidP="00C643EF">
      <w:pPr>
        <w:pStyle w:val="af2"/>
        <w:rPr>
          <w:rtl/>
        </w:rPr>
      </w:pPr>
      <w:r w:rsidRPr="00C432E7">
        <w:rPr>
          <w:rtl/>
        </w:rPr>
        <w:t xml:space="preserve">ההסתייגויות לסעיף </w:t>
      </w:r>
      <w:r>
        <w:rPr>
          <w:rFonts w:hint="cs"/>
          <w:rtl/>
        </w:rPr>
        <w:t>04</w:t>
      </w:r>
      <w:r w:rsidRPr="00C432E7">
        <w:rPr>
          <w:rtl/>
        </w:rPr>
        <w:t xml:space="preserve"> בדבר </w:t>
      </w:r>
      <w:r>
        <w:rPr>
          <w:rFonts w:hint="cs"/>
          <w:rtl/>
        </w:rPr>
        <w:t>הפחתת</w:t>
      </w:r>
      <w:r w:rsidRPr="00C432E7">
        <w:rPr>
          <w:rtl/>
        </w:rPr>
        <w:t xml:space="preserve"> תקציב לא נתקבלו.</w:t>
      </w:r>
    </w:p>
    <w:p w:rsidR="00CE3893" w:rsidRPr="005B5188" w:rsidRDefault="00CE3893" w:rsidP="00C643EF">
      <w:pPr>
        <w:rPr>
          <w:rtl/>
        </w:rPr>
      </w:pPr>
    </w:p>
    <w:p w:rsidR="00CE3893" w:rsidRDefault="00CE3893" w:rsidP="00C643EF">
      <w:pPr>
        <w:pStyle w:val="af6"/>
        <w:keepNext/>
        <w:rPr>
          <w:rtl/>
        </w:rPr>
      </w:pPr>
      <w:bookmarkStart w:id="75054" w:name="ET_yor_6423_54"/>
      <w:r w:rsidRPr="00F86D93">
        <w:rPr>
          <w:rStyle w:val="TagStyle"/>
          <w:rtl/>
        </w:rPr>
        <w:t>&lt;&lt; יור &gt;&gt;</w:t>
      </w:r>
      <w:r w:rsidRPr="00574512">
        <w:rPr>
          <w:rStyle w:val="TagStyle"/>
          <w:rtl/>
        </w:rPr>
        <w:t xml:space="preserve"> </w:t>
      </w:r>
      <w:r>
        <w:rPr>
          <w:rtl/>
        </w:rPr>
        <w:t>היו"ר אמיר אוחנה:</w:t>
      </w:r>
      <w:r w:rsidRPr="00574512">
        <w:rPr>
          <w:rStyle w:val="TagStyle"/>
          <w:rtl/>
        </w:rPr>
        <w:t xml:space="preserve"> </w:t>
      </w:r>
      <w:r w:rsidRPr="00F86D93">
        <w:rPr>
          <w:rStyle w:val="TagStyle"/>
          <w:rtl/>
        </w:rPr>
        <w:t>&lt;&lt; יור &gt;&gt;</w:t>
      </w:r>
      <w:r>
        <w:rPr>
          <w:rtl/>
        </w:rPr>
        <w:t xml:space="preserve"> </w:t>
      </w:r>
      <w:bookmarkEnd w:id="75054"/>
    </w:p>
    <w:p w:rsidR="00CE3893" w:rsidRDefault="00CE3893" w:rsidP="00C643EF">
      <w:pPr>
        <w:rPr>
          <w:rtl/>
        </w:rPr>
      </w:pPr>
    </w:p>
    <w:p w:rsidR="00CE3893" w:rsidRDefault="00CE3893" w:rsidP="00C643EF">
      <w:pPr>
        <w:rPr>
          <w:rtl/>
        </w:rPr>
      </w:pPr>
      <w:bookmarkStart w:id="75055" w:name="_ETM_Q153_591000"/>
      <w:bookmarkEnd w:id="75055"/>
      <w:r>
        <w:rPr>
          <w:rFonts w:hint="cs"/>
          <w:rtl/>
        </w:rPr>
        <w:t xml:space="preserve">51 בעד, </w:t>
      </w:r>
      <w:bookmarkStart w:id="75056" w:name="_ETM_Q153_595000"/>
      <w:bookmarkEnd w:id="75056"/>
      <w:r>
        <w:rPr>
          <w:rFonts w:hint="cs"/>
          <w:rtl/>
        </w:rPr>
        <w:t xml:space="preserve">66 נגד. סעיף תקציבי 04 </w:t>
      </w:r>
      <w:r>
        <w:rPr>
          <w:rFonts w:hint="eastAsia"/>
          <w:rtl/>
        </w:rPr>
        <w:t>–</w:t>
      </w:r>
      <w:r>
        <w:rPr>
          <w:rFonts w:hint="cs"/>
          <w:rtl/>
        </w:rPr>
        <w:t xml:space="preserve"> משרד ראש הממשלה, אושר לשנת הכספים 2025, כהצעת הוועדה</w:t>
      </w:r>
      <w:bookmarkStart w:id="75057" w:name="_ETM_Q153_609000"/>
      <w:bookmarkEnd w:id="75057"/>
      <w:r>
        <w:rPr>
          <w:rFonts w:hint="cs"/>
          <w:rtl/>
        </w:rPr>
        <w:t xml:space="preserve"> </w:t>
      </w:r>
      <w:r>
        <w:rPr>
          <w:rFonts w:hint="eastAsia"/>
          <w:rtl/>
        </w:rPr>
        <w:t>–</w:t>
      </w:r>
      <w:r>
        <w:rPr>
          <w:rFonts w:hint="cs"/>
          <w:rtl/>
        </w:rPr>
        <w:t xml:space="preserve"> אה, סליחה, סליחה, סליחה. ההסתייגויות </w:t>
      </w:r>
      <w:bookmarkStart w:id="75058" w:name="_ETM_Q153_615000"/>
      <w:bookmarkEnd w:id="75058"/>
      <w:r>
        <w:rPr>
          <w:rFonts w:hint="cs"/>
          <w:rtl/>
        </w:rPr>
        <w:t xml:space="preserve">שמשמעותן הפחתת תקציב לא התקבלו. </w:t>
      </w:r>
    </w:p>
    <w:p w:rsidR="00CE3893" w:rsidRDefault="00CE3893" w:rsidP="00C643EF">
      <w:pPr>
        <w:rPr>
          <w:rtl/>
        </w:rPr>
      </w:pPr>
    </w:p>
    <w:p w:rsidR="00CE3893" w:rsidRDefault="00CE3893" w:rsidP="00C643EF">
      <w:pPr>
        <w:rPr>
          <w:rtl/>
        </w:rPr>
      </w:pPr>
      <w:r>
        <w:rPr>
          <w:rFonts w:hint="cs"/>
          <w:rtl/>
        </w:rPr>
        <w:t>ו</w:t>
      </w:r>
      <w:bookmarkStart w:id="75059" w:name="_ETM_Q153_617000"/>
      <w:bookmarkEnd w:id="75059"/>
      <w:r>
        <w:rPr>
          <w:rFonts w:hint="cs"/>
          <w:rtl/>
        </w:rPr>
        <w:t xml:space="preserve">כעת נצביע על סעיף תקציבי 04 </w:t>
      </w:r>
      <w:r>
        <w:rPr>
          <w:rFonts w:hint="eastAsia"/>
          <w:rtl/>
        </w:rPr>
        <w:t>–</w:t>
      </w:r>
      <w:r>
        <w:rPr>
          <w:rFonts w:hint="cs"/>
          <w:rtl/>
        </w:rPr>
        <w:t xml:space="preserve"> משרד ראש הממשלה, לשנת הכספים 2025, כהצעת הוועדה. תודה על הערנות. בבקשה. </w:t>
      </w:r>
    </w:p>
    <w:p w:rsidR="00CE3893" w:rsidRDefault="00CE3893" w:rsidP="00C643EF">
      <w:pPr>
        <w:rPr>
          <w:rtl/>
        </w:rPr>
      </w:pPr>
    </w:p>
    <w:p w:rsidR="00CE3893" w:rsidRDefault="00CE3893" w:rsidP="00C643EF">
      <w:pPr>
        <w:pStyle w:val="af1"/>
        <w:keepNext/>
        <w:rPr>
          <w:rtl/>
        </w:rPr>
      </w:pPr>
      <w:r>
        <w:rPr>
          <w:rtl/>
        </w:rPr>
        <w:t>הצבעה מס'</w:t>
      </w:r>
      <w:r>
        <w:rPr>
          <w:rFonts w:hint="cs"/>
          <w:rtl/>
        </w:rPr>
        <w:t xml:space="preserve"> 13</w:t>
      </w:r>
    </w:p>
    <w:p w:rsidR="00CE3893" w:rsidRDefault="00CE3893" w:rsidP="00C643EF">
      <w:pPr>
        <w:pStyle w:val="--"/>
        <w:keepNext/>
        <w:rPr>
          <w:rtl/>
        </w:rPr>
      </w:pPr>
    </w:p>
    <w:p w:rsidR="00CE3893" w:rsidRDefault="00CE3893" w:rsidP="00C643EF">
      <w:pPr>
        <w:pStyle w:val="--"/>
        <w:keepNext/>
        <w:rPr>
          <w:rtl/>
        </w:rPr>
      </w:pPr>
      <w:r>
        <w:rPr>
          <w:rtl/>
        </w:rPr>
        <w:t>בעד</w:t>
      </w:r>
      <w:r>
        <w:rPr>
          <w:rFonts w:hint="cs"/>
          <w:rtl/>
        </w:rPr>
        <w:t xml:space="preserve"> סעיף 04, כהצעת הוועדה</w:t>
      </w:r>
      <w:r>
        <w:rPr>
          <w:rtl/>
        </w:rPr>
        <w:t xml:space="preserve"> – </w:t>
      </w:r>
      <w:r>
        <w:rPr>
          <w:rFonts w:hint="cs"/>
          <w:rtl/>
        </w:rPr>
        <w:t>66</w:t>
      </w:r>
    </w:p>
    <w:p w:rsidR="00CE3893" w:rsidRDefault="00CE3893" w:rsidP="00C643EF">
      <w:pPr>
        <w:pStyle w:val="--"/>
        <w:keepNext/>
        <w:rPr>
          <w:rtl/>
        </w:rPr>
      </w:pPr>
      <w:r>
        <w:rPr>
          <w:rtl/>
        </w:rPr>
        <w:t xml:space="preserve">נגד – </w:t>
      </w:r>
      <w:r>
        <w:rPr>
          <w:rFonts w:hint="cs"/>
          <w:rtl/>
        </w:rPr>
        <w:t>52</w:t>
      </w:r>
    </w:p>
    <w:p w:rsidR="00CE3893" w:rsidRDefault="00CE3893" w:rsidP="00C643EF">
      <w:pPr>
        <w:pStyle w:val="--"/>
        <w:keepNext/>
        <w:rPr>
          <w:rtl/>
        </w:rPr>
      </w:pPr>
      <w:r>
        <w:rPr>
          <w:rtl/>
        </w:rPr>
        <w:t xml:space="preserve">נמנעים – </w:t>
      </w:r>
      <w:r>
        <w:rPr>
          <w:rFonts w:hint="cs"/>
          <w:rtl/>
        </w:rPr>
        <w:t>אין</w:t>
      </w:r>
    </w:p>
    <w:p w:rsidR="00CE3893" w:rsidRDefault="00CE3893" w:rsidP="00C643EF">
      <w:pPr>
        <w:pStyle w:val="af2"/>
        <w:rPr>
          <w:rtl/>
        </w:rPr>
      </w:pPr>
      <w:r>
        <w:rPr>
          <w:rFonts w:hint="cs"/>
          <w:rtl/>
        </w:rPr>
        <w:t>סעיף 04, כהצעת הוועדה, נתקבל.</w:t>
      </w:r>
    </w:p>
    <w:p w:rsidR="00CE3893" w:rsidRDefault="00CE3893" w:rsidP="00C643EF">
      <w:pPr>
        <w:rPr>
          <w:rtl/>
        </w:rPr>
      </w:pPr>
    </w:p>
    <w:p w:rsidR="00CE3893" w:rsidRDefault="00CE3893" w:rsidP="00C643EF">
      <w:pPr>
        <w:pStyle w:val="af6"/>
        <w:keepNext/>
        <w:rPr>
          <w:rtl/>
        </w:rPr>
      </w:pPr>
      <w:bookmarkStart w:id="75060" w:name="ET_yor_6423_55"/>
      <w:r w:rsidRPr="00F86D93">
        <w:rPr>
          <w:rStyle w:val="TagStyle"/>
          <w:rtl/>
        </w:rPr>
        <w:t xml:space="preserve"> &lt;&lt; יור &gt;&gt;</w:t>
      </w:r>
      <w:r w:rsidRPr="007713C2">
        <w:rPr>
          <w:rStyle w:val="TagStyle"/>
          <w:rtl/>
        </w:rPr>
        <w:t xml:space="preserve"> </w:t>
      </w:r>
      <w:r>
        <w:rPr>
          <w:rtl/>
        </w:rPr>
        <w:t>היו"ר אמיר אוחנה:</w:t>
      </w:r>
      <w:r w:rsidRPr="007713C2">
        <w:rPr>
          <w:rStyle w:val="TagStyle"/>
          <w:rtl/>
        </w:rPr>
        <w:t xml:space="preserve"> </w:t>
      </w:r>
      <w:r w:rsidRPr="00F86D93">
        <w:rPr>
          <w:rStyle w:val="TagStyle"/>
          <w:rtl/>
        </w:rPr>
        <w:t>&lt;&lt; יור &gt;&gt;</w:t>
      </w:r>
      <w:r>
        <w:rPr>
          <w:rtl/>
        </w:rPr>
        <w:t xml:space="preserve"> </w:t>
      </w:r>
      <w:bookmarkEnd w:id="75060"/>
    </w:p>
    <w:p w:rsidR="00CE3893" w:rsidRDefault="00CE3893" w:rsidP="00C643EF">
      <w:pPr>
        <w:rPr>
          <w:rtl/>
        </w:rPr>
      </w:pPr>
    </w:p>
    <w:p w:rsidR="00CE3893" w:rsidRDefault="00CE3893" w:rsidP="00C643EF">
      <w:pPr>
        <w:rPr>
          <w:rtl/>
        </w:rPr>
      </w:pPr>
      <w:r>
        <w:rPr>
          <w:rFonts w:hint="cs"/>
          <w:rtl/>
        </w:rPr>
        <w:t xml:space="preserve">סעיף תקציבי 04 </w:t>
      </w:r>
      <w:r>
        <w:rPr>
          <w:rFonts w:hint="eastAsia"/>
          <w:rtl/>
        </w:rPr>
        <w:t>–</w:t>
      </w:r>
      <w:r>
        <w:rPr>
          <w:rFonts w:hint="cs"/>
          <w:rtl/>
        </w:rPr>
        <w:t xml:space="preserve"> משרד ראש הממשלה, לשנת הכספים 2025, כהצעת הוועדה – </w:t>
      </w:r>
      <w:bookmarkStart w:id="75061" w:name="_ETM_Q153_639000"/>
      <w:bookmarkEnd w:id="75061"/>
      <w:r>
        <w:rPr>
          <w:rFonts w:hint="cs"/>
          <w:rtl/>
        </w:rPr>
        <w:t xml:space="preserve">66 בעד, 52 נגד – התקבל. </w:t>
      </w:r>
    </w:p>
    <w:p w:rsidR="00CE3893" w:rsidRDefault="00CE3893" w:rsidP="00C643EF">
      <w:pPr>
        <w:rPr>
          <w:rtl/>
        </w:rPr>
      </w:pPr>
    </w:p>
    <w:p w:rsidR="00CE3893" w:rsidRDefault="00CE3893" w:rsidP="00C643EF">
      <w:pPr>
        <w:rPr>
          <w:rtl/>
        </w:rPr>
      </w:pPr>
      <w:r>
        <w:rPr>
          <w:rFonts w:hint="cs"/>
          <w:rtl/>
        </w:rPr>
        <w:t xml:space="preserve">וכעת נצביע על הסתייגויות לסעיף 5 </w:t>
      </w:r>
      <w:r>
        <w:rPr>
          <w:rFonts w:hint="eastAsia"/>
          <w:rtl/>
        </w:rPr>
        <w:t>–</w:t>
      </w:r>
      <w:r>
        <w:rPr>
          <w:rFonts w:hint="cs"/>
          <w:rtl/>
        </w:rPr>
        <w:t xml:space="preserve"> משרד האוצר, לשנת הכספים 2025. הצבעה על ההסתייגויות שמשמעותן </w:t>
      </w:r>
      <w:bookmarkStart w:id="75062" w:name="_ETM_Q153_650000"/>
      <w:bookmarkEnd w:id="75062"/>
      <w:r>
        <w:rPr>
          <w:rFonts w:hint="cs"/>
          <w:rtl/>
        </w:rPr>
        <w:t>תוספת תקציב.</w:t>
      </w:r>
      <w:r w:rsidRPr="00631C4F">
        <w:rPr>
          <w:rFonts w:hint="cs"/>
          <w:rtl/>
        </w:rPr>
        <w:t xml:space="preserve"> </w:t>
      </w:r>
      <w:r>
        <w:rPr>
          <w:rFonts w:hint="cs"/>
          <w:rtl/>
        </w:rPr>
        <w:t xml:space="preserve">הצבעה על הסתייגויות שמשמעותן תוספת תקציב – כעת. </w:t>
      </w:r>
    </w:p>
    <w:p w:rsidR="00CE3893" w:rsidRDefault="00CE3893" w:rsidP="00C643EF">
      <w:pPr>
        <w:rPr>
          <w:rtl/>
        </w:rPr>
      </w:pPr>
      <w:r>
        <w:rPr>
          <w:rFonts w:hint="cs"/>
          <w:rtl/>
        </w:rPr>
        <w:t xml:space="preserve"> </w:t>
      </w:r>
    </w:p>
    <w:p w:rsidR="00CE3893" w:rsidRDefault="00CE3893" w:rsidP="00C643EF">
      <w:pPr>
        <w:pStyle w:val="af1"/>
        <w:keepNext/>
        <w:rPr>
          <w:rtl/>
        </w:rPr>
      </w:pPr>
      <w:bookmarkStart w:id="75063" w:name="_ETM_Q153_655000"/>
      <w:bookmarkEnd w:id="75063"/>
      <w:r>
        <w:rPr>
          <w:rtl/>
        </w:rPr>
        <w:t>הצבעה מס'</w:t>
      </w:r>
      <w:r>
        <w:rPr>
          <w:rFonts w:hint="cs"/>
          <w:rtl/>
        </w:rPr>
        <w:t xml:space="preserve"> 14</w:t>
      </w:r>
    </w:p>
    <w:p w:rsidR="00CE3893" w:rsidRDefault="00CE3893" w:rsidP="00C643EF">
      <w:pPr>
        <w:pStyle w:val="--"/>
        <w:keepNext/>
        <w:rPr>
          <w:rtl/>
        </w:rPr>
      </w:pPr>
    </w:p>
    <w:p w:rsidR="00CE3893" w:rsidRDefault="00CE3893" w:rsidP="00C643EF">
      <w:pPr>
        <w:pStyle w:val="--"/>
        <w:keepNext/>
        <w:rPr>
          <w:rtl/>
        </w:rPr>
      </w:pPr>
      <w:r>
        <w:rPr>
          <w:rtl/>
        </w:rPr>
        <w:t xml:space="preserve">בעד </w:t>
      </w:r>
      <w:r>
        <w:rPr>
          <w:rFonts w:hint="cs"/>
          <w:rtl/>
        </w:rPr>
        <w:t xml:space="preserve">ההסתייגויות </w:t>
      </w:r>
      <w:r>
        <w:rPr>
          <w:rtl/>
        </w:rPr>
        <w:t xml:space="preserve">– </w:t>
      </w:r>
      <w:r>
        <w:rPr>
          <w:rFonts w:hint="cs"/>
          <w:rtl/>
        </w:rPr>
        <w:t>51</w:t>
      </w:r>
    </w:p>
    <w:p w:rsidR="00CE3893" w:rsidRDefault="00CE3893" w:rsidP="00C643EF">
      <w:pPr>
        <w:pStyle w:val="--"/>
        <w:keepNext/>
        <w:rPr>
          <w:rtl/>
        </w:rPr>
      </w:pPr>
      <w:r>
        <w:rPr>
          <w:rtl/>
        </w:rPr>
        <w:t xml:space="preserve">נגד – </w:t>
      </w:r>
      <w:r>
        <w:rPr>
          <w:rFonts w:hint="cs"/>
          <w:rtl/>
        </w:rPr>
        <w:t>65</w:t>
      </w:r>
    </w:p>
    <w:p w:rsidR="00CE3893" w:rsidRDefault="00CE3893" w:rsidP="00C643EF">
      <w:pPr>
        <w:pStyle w:val="--"/>
        <w:keepNext/>
        <w:rPr>
          <w:rtl/>
        </w:rPr>
      </w:pPr>
      <w:r>
        <w:rPr>
          <w:rtl/>
        </w:rPr>
        <w:t xml:space="preserve">נמנעים – </w:t>
      </w:r>
      <w:r>
        <w:rPr>
          <w:rFonts w:hint="cs"/>
          <w:rtl/>
        </w:rPr>
        <w:t>אין</w:t>
      </w:r>
    </w:p>
    <w:p w:rsidR="00CE3893" w:rsidRDefault="00CE3893" w:rsidP="00C643EF">
      <w:pPr>
        <w:pStyle w:val="af2"/>
        <w:rPr>
          <w:rtl/>
        </w:rPr>
      </w:pPr>
      <w:r w:rsidRPr="00CD28A4">
        <w:rPr>
          <w:rFonts w:hint="cs"/>
          <w:rtl/>
        </w:rPr>
        <w:t xml:space="preserve">ההסתייגויות לסעיף </w:t>
      </w:r>
      <w:r>
        <w:rPr>
          <w:rFonts w:hint="cs"/>
          <w:rtl/>
        </w:rPr>
        <w:t>05</w:t>
      </w:r>
      <w:r w:rsidRPr="00CD28A4">
        <w:rPr>
          <w:rFonts w:hint="cs"/>
          <w:rtl/>
        </w:rPr>
        <w:t xml:space="preserve"> בדבר תוספת תקציב לא נתקבלו.</w:t>
      </w:r>
    </w:p>
    <w:p w:rsidR="00CE3893" w:rsidRDefault="00CE3893" w:rsidP="00C643EF">
      <w:pPr>
        <w:rPr>
          <w:rtl/>
        </w:rPr>
      </w:pPr>
    </w:p>
    <w:p w:rsidR="00CE3893" w:rsidRDefault="00CE3893" w:rsidP="00C643EF">
      <w:pPr>
        <w:pStyle w:val="af6"/>
        <w:keepNext/>
        <w:rPr>
          <w:rtl/>
        </w:rPr>
      </w:pPr>
      <w:bookmarkStart w:id="75064" w:name="ET_yor_6423_56"/>
      <w:r w:rsidRPr="00F86D93">
        <w:rPr>
          <w:rStyle w:val="TagStyle"/>
          <w:rtl/>
        </w:rPr>
        <w:t xml:space="preserve"> &lt;&lt; יור &gt;&gt;</w:t>
      </w:r>
      <w:r w:rsidRPr="00F702A9">
        <w:rPr>
          <w:rStyle w:val="TagStyle"/>
          <w:rtl/>
        </w:rPr>
        <w:t xml:space="preserve"> </w:t>
      </w:r>
      <w:r>
        <w:rPr>
          <w:rtl/>
        </w:rPr>
        <w:t>היו"ר אמיר אוחנה:</w:t>
      </w:r>
      <w:r w:rsidRPr="00F702A9">
        <w:rPr>
          <w:rStyle w:val="TagStyle"/>
          <w:rtl/>
        </w:rPr>
        <w:t xml:space="preserve"> </w:t>
      </w:r>
      <w:r w:rsidRPr="00F86D93">
        <w:rPr>
          <w:rStyle w:val="TagStyle"/>
          <w:rtl/>
        </w:rPr>
        <w:t>&lt;&lt; יור &gt;&gt;</w:t>
      </w:r>
      <w:r>
        <w:rPr>
          <w:rtl/>
        </w:rPr>
        <w:t xml:space="preserve"> </w:t>
      </w:r>
      <w:bookmarkEnd w:id="75064"/>
    </w:p>
    <w:p w:rsidR="00CE3893" w:rsidRDefault="00CE3893" w:rsidP="00C643EF">
      <w:pPr>
        <w:rPr>
          <w:rtl/>
        </w:rPr>
      </w:pPr>
    </w:p>
    <w:p w:rsidR="00CE3893" w:rsidRDefault="00CE3893" w:rsidP="00C643EF">
      <w:pPr>
        <w:rPr>
          <w:rtl/>
        </w:rPr>
      </w:pPr>
      <w:bookmarkStart w:id="75065" w:name="_ETM_Q153_660000"/>
      <w:bookmarkEnd w:id="75065"/>
      <w:r>
        <w:rPr>
          <w:rFonts w:hint="cs"/>
          <w:rtl/>
        </w:rPr>
        <w:t xml:space="preserve">51 בעד, 65 נגד. ההסתייגויות לא התקבלו. </w:t>
      </w:r>
      <w:bookmarkStart w:id="75066" w:name="_ETM_Q153_670000"/>
      <w:bookmarkEnd w:id="75066"/>
    </w:p>
    <w:p w:rsidR="00CE3893" w:rsidRDefault="00CE3893" w:rsidP="00C643EF">
      <w:pPr>
        <w:rPr>
          <w:rtl/>
        </w:rPr>
      </w:pPr>
    </w:p>
    <w:p w:rsidR="00CE3893" w:rsidRDefault="00CE3893" w:rsidP="00C643EF">
      <w:pPr>
        <w:rPr>
          <w:rtl/>
        </w:rPr>
      </w:pPr>
      <w:r>
        <w:rPr>
          <w:rFonts w:hint="cs"/>
          <w:rtl/>
        </w:rPr>
        <w:t xml:space="preserve">וכעת נצביע על הסתייגויות שמשמעותן הפחתת תקציב. הסתייגויות שמשמעותן הפחתת תקציב </w:t>
      </w:r>
      <w:bookmarkStart w:id="75067" w:name="_ETM_Q153_680389"/>
      <w:bookmarkEnd w:id="75067"/>
      <w:r>
        <w:rPr>
          <w:rFonts w:hint="cs"/>
          <w:rtl/>
        </w:rPr>
        <w:t xml:space="preserve">– הצבעה כעת. </w:t>
      </w:r>
    </w:p>
    <w:p w:rsidR="00CE3893" w:rsidRDefault="00CE3893" w:rsidP="00C643EF">
      <w:pPr>
        <w:rPr>
          <w:rtl/>
        </w:rPr>
      </w:pPr>
    </w:p>
    <w:p w:rsidR="00CE3893" w:rsidRDefault="00CE3893" w:rsidP="00C643EF">
      <w:pPr>
        <w:pStyle w:val="af1"/>
        <w:keepNext/>
        <w:rPr>
          <w:rtl/>
        </w:rPr>
      </w:pPr>
      <w:bookmarkStart w:id="75068" w:name="_ETM_Q153_678000"/>
      <w:bookmarkEnd w:id="75068"/>
      <w:r>
        <w:rPr>
          <w:rtl/>
        </w:rPr>
        <w:t>הצבעה מס'</w:t>
      </w:r>
      <w:r>
        <w:rPr>
          <w:rFonts w:hint="cs"/>
          <w:rtl/>
        </w:rPr>
        <w:t xml:space="preserve"> 15</w:t>
      </w:r>
    </w:p>
    <w:p w:rsidR="00CE3893" w:rsidRDefault="00CE3893" w:rsidP="00C643EF">
      <w:pPr>
        <w:pStyle w:val="--"/>
        <w:keepNext/>
        <w:rPr>
          <w:rtl/>
        </w:rPr>
      </w:pPr>
    </w:p>
    <w:p w:rsidR="00CE3893" w:rsidRDefault="00CE3893" w:rsidP="00C643EF">
      <w:pPr>
        <w:pStyle w:val="--"/>
        <w:keepNext/>
        <w:rPr>
          <w:rtl/>
        </w:rPr>
      </w:pPr>
      <w:r>
        <w:rPr>
          <w:rtl/>
        </w:rPr>
        <w:t>בעד</w:t>
      </w:r>
      <w:r>
        <w:rPr>
          <w:rFonts w:hint="cs"/>
          <w:rtl/>
        </w:rPr>
        <w:t xml:space="preserve"> ההסתייגויות</w:t>
      </w:r>
      <w:r>
        <w:rPr>
          <w:rtl/>
        </w:rPr>
        <w:t xml:space="preserve"> – </w:t>
      </w:r>
      <w:r>
        <w:rPr>
          <w:rFonts w:hint="cs"/>
          <w:rtl/>
        </w:rPr>
        <w:t>51</w:t>
      </w:r>
    </w:p>
    <w:p w:rsidR="00CE3893" w:rsidRDefault="00CE3893" w:rsidP="00C643EF">
      <w:pPr>
        <w:pStyle w:val="--"/>
        <w:keepNext/>
        <w:rPr>
          <w:rtl/>
        </w:rPr>
      </w:pPr>
      <w:r>
        <w:rPr>
          <w:rtl/>
        </w:rPr>
        <w:t xml:space="preserve">נגד – </w:t>
      </w:r>
      <w:r>
        <w:rPr>
          <w:rFonts w:hint="cs"/>
          <w:rtl/>
        </w:rPr>
        <w:t>65</w:t>
      </w:r>
    </w:p>
    <w:p w:rsidR="00CE3893" w:rsidRDefault="00CE3893" w:rsidP="00C643EF">
      <w:pPr>
        <w:pStyle w:val="--"/>
        <w:keepNext/>
        <w:rPr>
          <w:rtl/>
        </w:rPr>
      </w:pPr>
      <w:r>
        <w:rPr>
          <w:rtl/>
        </w:rPr>
        <w:t xml:space="preserve">נמנעים – </w:t>
      </w:r>
      <w:r>
        <w:rPr>
          <w:rFonts w:hint="cs"/>
          <w:rtl/>
        </w:rPr>
        <w:t>אין</w:t>
      </w:r>
    </w:p>
    <w:p w:rsidR="00CE3893" w:rsidRDefault="00CE3893" w:rsidP="00C643EF">
      <w:pPr>
        <w:pStyle w:val="af2"/>
        <w:rPr>
          <w:rtl/>
        </w:rPr>
      </w:pPr>
      <w:r w:rsidRPr="00C432E7">
        <w:rPr>
          <w:rtl/>
        </w:rPr>
        <w:t xml:space="preserve">ההסתייגויות לסעיף </w:t>
      </w:r>
      <w:r>
        <w:rPr>
          <w:rFonts w:hint="cs"/>
          <w:rtl/>
        </w:rPr>
        <w:t>05</w:t>
      </w:r>
      <w:r w:rsidRPr="00C432E7">
        <w:rPr>
          <w:rtl/>
        </w:rPr>
        <w:t xml:space="preserve"> בדבר </w:t>
      </w:r>
      <w:r>
        <w:rPr>
          <w:rFonts w:hint="cs"/>
          <w:rtl/>
        </w:rPr>
        <w:t>הפחתת</w:t>
      </w:r>
      <w:r w:rsidRPr="00C432E7">
        <w:rPr>
          <w:rtl/>
        </w:rPr>
        <w:t xml:space="preserve"> תקציב לא נתקבלו.</w:t>
      </w:r>
    </w:p>
    <w:p w:rsidR="00CE3893" w:rsidRDefault="00CE3893" w:rsidP="00C643EF">
      <w:pPr>
        <w:rPr>
          <w:rtl/>
        </w:rPr>
      </w:pPr>
    </w:p>
    <w:p w:rsidR="00CE3893" w:rsidRDefault="00CE3893" w:rsidP="00C643EF">
      <w:pPr>
        <w:pStyle w:val="af6"/>
        <w:keepNext/>
        <w:rPr>
          <w:rtl/>
        </w:rPr>
      </w:pPr>
      <w:bookmarkStart w:id="75069" w:name="ET_yor_6423_57"/>
      <w:r w:rsidRPr="00F86D93">
        <w:rPr>
          <w:rStyle w:val="TagStyle"/>
          <w:rtl/>
        </w:rPr>
        <w:t xml:space="preserve"> &lt;&lt; יור &gt;&gt;</w:t>
      </w:r>
      <w:r w:rsidRPr="00831E24">
        <w:rPr>
          <w:rStyle w:val="TagStyle"/>
          <w:rtl/>
        </w:rPr>
        <w:t xml:space="preserve"> </w:t>
      </w:r>
      <w:r>
        <w:rPr>
          <w:rtl/>
        </w:rPr>
        <w:t>היו"ר אמיר אוחנה:</w:t>
      </w:r>
      <w:r w:rsidRPr="00831E24">
        <w:rPr>
          <w:rStyle w:val="TagStyle"/>
          <w:rtl/>
        </w:rPr>
        <w:t xml:space="preserve"> </w:t>
      </w:r>
      <w:r w:rsidRPr="00F86D93">
        <w:rPr>
          <w:rStyle w:val="TagStyle"/>
          <w:rtl/>
        </w:rPr>
        <w:t>&lt;&lt; יור &gt;&gt;</w:t>
      </w:r>
      <w:r>
        <w:rPr>
          <w:rtl/>
        </w:rPr>
        <w:t xml:space="preserve"> </w:t>
      </w:r>
      <w:bookmarkEnd w:id="75069"/>
    </w:p>
    <w:p w:rsidR="00CE3893" w:rsidRDefault="00CE3893" w:rsidP="00C643EF">
      <w:pPr>
        <w:rPr>
          <w:rtl/>
        </w:rPr>
      </w:pPr>
    </w:p>
    <w:p w:rsidR="00CE3893" w:rsidRDefault="00CE3893" w:rsidP="00C643EF">
      <w:pPr>
        <w:rPr>
          <w:rtl/>
        </w:rPr>
      </w:pPr>
      <w:bookmarkStart w:id="75070" w:name="_ETM_Q153_684000"/>
      <w:bookmarkEnd w:id="75070"/>
      <w:r>
        <w:rPr>
          <w:rFonts w:hint="cs"/>
          <w:rtl/>
        </w:rPr>
        <w:t>51 בעד, 65 נגד. גם ההסתייגויות הללו לא התקבלו.</w:t>
      </w:r>
    </w:p>
    <w:p w:rsidR="00CE3893" w:rsidRDefault="00CE3893" w:rsidP="00C643EF">
      <w:pPr>
        <w:rPr>
          <w:rtl/>
        </w:rPr>
      </w:pPr>
    </w:p>
    <w:p w:rsidR="00CE3893" w:rsidRDefault="00CE3893" w:rsidP="00C643EF">
      <w:pPr>
        <w:rPr>
          <w:rtl/>
        </w:rPr>
      </w:pPr>
      <w:r>
        <w:rPr>
          <w:rFonts w:hint="cs"/>
          <w:rtl/>
        </w:rPr>
        <w:t xml:space="preserve">ולכן נצביע כעת על סעיף תקציבי 05 </w:t>
      </w:r>
      <w:r>
        <w:rPr>
          <w:rFonts w:hint="eastAsia"/>
          <w:rtl/>
        </w:rPr>
        <w:t>–</w:t>
      </w:r>
      <w:r>
        <w:rPr>
          <w:rFonts w:hint="cs"/>
          <w:rtl/>
        </w:rPr>
        <w:t xml:space="preserve"> משרד האוצר, לשנת הכספים 2025, כהצעת הוועדה. הצבעה כעת.</w:t>
      </w:r>
    </w:p>
    <w:p w:rsidR="00CE3893" w:rsidRDefault="00CE3893" w:rsidP="00C643EF">
      <w:pPr>
        <w:rPr>
          <w:rtl/>
        </w:rPr>
      </w:pPr>
    </w:p>
    <w:p w:rsidR="00CE3893" w:rsidRDefault="00CE3893" w:rsidP="00C643EF">
      <w:pPr>
        <w:pStyle w:val="af1"/>
        <w:keepNext/>
        <w:rPr>
          <w:rtl/>
        </w:rPr>
      </w:pPr>
      <w:bookmarkStart w:id="75071" w:name="_ETM_Q153_692000"/>
      <w:bookmarkEnd w:id="75071"/>
      <w:r>
        <w:rPr>
          <w:rtl/>
        </w:rPr>
        <w:t>הצבעה מס'</w:t>
      </w:r>
      <w:r>
        <w:rPr>
          <w:rFonts w:hint="cs"/>
          <w:rtl/>
        </w:rPr>
        <w:t xml:space="preserve"> 16</w:t>
      </w:r>
    </w:p>
    <w:p w:rsidR="00CE3893" w:rsidRDefault="00CE3893" w:rsidP="00C643EF">
      <w:pPr>
        <w:pStyle w:val="--"/>
        <w:keepNext/>
        <w:rPr>
          <w:rtl/>
        </w:rPr>
      </w:pPr>
    </w:p>
    <w:p w:rsidR="00CE3893" w:rsidRDefault="00CE3893" w:rsidP="00C643EF">
      <w:pPr>
        <w:pStyle w:val="--"/>
        <w:keepNext/>
        <w:rPr>
          <w:rtl/>
        </w:rPr>
      </w:pPr>
      <w:r>
        <w:rPr>
          <w:rtl/>
        </w:rPr>
        <w:t xml:space="preserve">בעד </w:t>
      </w:r>
      <w:r>
        <w:rPr>
          <w:rFonts w:hint="cs"/>
          <w:rtl/>
        </w:rPr>
        <w:t xml:space="preserve">סעיף 05, כהצעת הוועדה </w:t>
      </w:r>
      <w:r>
        <w:rPr>
          <w:rtl/>
        </w:rPr>
        <w:t xml:space="preserve">– </w:t>
      </w:r>
      <w:r>
        <w:rPr>
          <w:rFonts w:hint="cs"/>
          <w:rtl/>
        </w:rPr>
        <w:t>66</w:t>
      </w:r>
    </w:p>
    <w:p w:rsidR="00CE3893" w:rsidRDefault="00CE3893" w:rsidP="00C643EF">
      <w:pPr>
        <w:pStyle w:val="--"/>
        <w:keepNext/>
        <w:rPr>
          <w:rtl/>
        </w:rPr>
      </w:pPr>
      <w:r>
        <w:rPr>
          <w:rtl/>
        </w:rPr>
        <w:t xml:space="preserve">נגד – </w:t>
      </w:r>
      <w:r>
        <w:rPr>
          <w:rFonts w:hint="cs"/>
          <w:rtl/>
        </w:rPr>
        <w:t>52</w:t>
      </w:r>
    </w:p>
    <w:p w:rsidR="00CE3893" w:rsidRDefault="00CE3893" w:rsidP="00C643EF">
      <w:pPr>
        <w:pStyle w:val="--"/>
        <w:keepNext/>
        <w:rPr>
          <w:rtl/>
        </w:rPr>
      </w:pPr>
      <w:r>
        <w:rPr>
          <w:rtl/>
        </w:rPr>
        <w:t xml:space="preserve">נמנעים – </w:t>
      </w:r>
      <w:r>
        <w:rPr>
          <w:rFonts w:hint="cs"/>
          <w:rtl/>
        </w:rPr>
        <w:t>אין</w:t>
      </w:r>
    </w:p>
    <w:p w:rsidR="00CE3893" w:rsidRDefault="00CE3893" w:rsidP="00C643EF">
      <w:pPr>
        <w:pStyle w:val="af2"/>
        <w:rPr>
          <w:rtl/>
        </w:rPr>
      </w:pPr>
      <w:r>
        <w:rPr>
          <w:rFonts w:hint="cs"/>
          <w:rtl/>
        </w:rPr>
        <w:t xml:space="preserve">סעיף 05, כהצעת הוועדה, נתקבל. </w:t>
      </w:r>
    </w:p>
    <w:p w:rsidR="00CE3893" w:rsidRDefault="00CE3893" w:rsidP="00C643EF">
      <w:pPr>
        <w:rPr>
          <w:rtl/>
        </w:rPr>
      </w:pPr>
    </w:p>
    <w:p w:rsidR="00CE3893" w:rsidRDefault="00CE3893" w:rsidP="00C643EF">
      <w:pPr>
        <w:pStyle w:val="af6"/>
        <w:keepNext/>
        <w:rPr>
          <w:rtl/>
        </w:rPr>
      </w:pPr>
      <w:bookmarkStart w:id="75072" w:name="_ETM_Q153_705000"/>
      <w:bookmarkStart w:id="75073" w:name="ET_yor_6423_58"/>
      <w:bookmarkEnd w:id="75072"/>
      <w:r w:rsidRPr="00F86D93">
        <w:rPr>
          <w:rStyle w:val="TagStyle"/>
          <w:rtl/>
        </w:rPr>
        <w:t>&lt;&lt; יור &gt;&gt;</w:t>
      </w:r>
      <w:r w:rsidRPr="00643B22">
        <w:rPr>
          <w:rStyle w:val="TagStyle"/>
          <w:rtl/>
        </w:rPr>
        <w:t xml:space="preserve"> </w:t>
      </w:r>
      <w:r>
        <w:rPr>
          <w:rtl/>
        </w:rPr>
        <w:t>היו"ר אמיר אוחנה:</w:t>
      </w:r>
      <w:r w:rsidRPr="00643B22">
        <w:rPr>
          <w:rStyle w:val="TagStyle"/>
          <w:rtl/>
        </w:rPr>
        <w:t xml:space="preserve"> </w:t>
      </w:r>
      <w:r w:rsidRPr="00F86D93">
        <w:rPr>
          <w:rStyle w:val="TagStyle"/>
          <w:rtl/>
        </w:rPr>
        <w:t>&lt;&lt; יור &gt;&gt;</w:t>
      </w:r>
      <w:r>
        <w:rPr>
          <w:rtl/>
        </w:rPr>
        <w:t xml:space="preserve"> </w:t>
      </w:r>
      <w:bookmarkEnd w:id="75073"/>
    </w:p>
    <w:p w:rsidR="00CE3893" w:rsidRDefault="00CE3893" w:rsidP="00C643EF">
      <w:pPr>
        <w:rPr>
          <w:rtl/>
        </w:rPr>
      </w:pPr>
    </w:p>
    <w:p w:rsidR="00CE3893" w:rsidRDefault="00CE3893" w:rsidP="00C643EF">
      <w:pPr>
        <w:rPr>
          <w:rtl/>
        </w:rPr>
      </w:pPr>
      <w:bookmarkStart w:id="75074" w:name="_ETM_Q153_707000"/>
      <w:bookmarkEnd w:id="75074"/>
      <w:r>
        <w:rPr>
          <w:rFonts w:hint="cs"/>
          <w:rtl/>
        </w:rPr>
        <w:t xml:space="preserve">66 בעד, 52 נגד. אני קובע כי סעיף תקציבי 05 </w:t>
      </w:r>
      <w:r>
        <w:rPr>
          <w:rFonts w:hint="eastAsia"/>
          <w:rtl/>
        </w:rPr>
        <w:t>–</w:t>
      </w:r>
      <w:r>
        <w:rPr>
          <w:rFonts w:hint="cs"/>
          <w:rtl/>
        </w:rPr>
        <w:t xml:space="preserve"> </w:t>
      </w:r>
      <w:bookmarkStart w:id="75075" w:name="_ETM_Q153_726000"/>
      <w:bookmarkEnd w:id="75075"/>
      <w:r>
        <w:rPr>
          <w:rFonts w:hint="cs"/>
          <w:rtl/>
        </w:rPr>
        <w:t xml:space="preserve">משרד האוצר, לשנת הכספים 2025, כהצעת הוועדה, התקבל. </w:t>
      </w:r>
    </w:p>
    <w:p w:rsidR="00CE3893" w:rsidRDefault="00CE3893" w:rsidP="00C643EF">
      <w:pPr>
        <w:rPr>
          <w:rtl/>
        </w:rPr>
      </w:pPr>
    </w:p>
    <w:p w:rsidR="00CE3893" w:rsidRDefault="00CE3893" w:rsidP="00C643EF">
      <w:pPr>
        <w:rPr>
          <w:rtl/>
        </w:rPr>
      </w:pPr>
      <w:r>
        <w:rPr>
          <w:rFonts w:hint="cs"/>
          <w:rtl/>
        </w:rPr>
        <w:t xml:space="preserve">כעת נצביע על הסתייגויות לסעיף 06 </w:t>
      </w:r>
      <w:r>
        <w:rPr>
          <w:rFonts w:hint="eastAsia"/>
          <w:rtl/>
        </w:rPr>
        <w:t>–</w:t>
      </w:r>
      <w:r>
        <w:rPr>
          <w:rFonts w:hint="cs"/>
          <w:rtl/>
        </w:rPr>
        <w:t xml:space="preserve"> משרד הפנים, לשנת </w:t>
      </w:r>
      <w:bookmarkStart w:id="75076" w:name="_ETM_Q153_734000"/>
      <w:bookmarkEnd w:id="75076"/>
      <w:r>
        <w:rPr>
          <w:rFonts w:hint="cs"/>
          <w:rtl/>
        </w:rPr>
        <w:t xml:space="preserve">הכספים 2025. תחילה – הסתייגויות שמשמעותן תוספת תקציב. הסתייגויות שמשמעותן תוספת תקציב. </w:t>
      </w:r>
    </w:p>
    <w:p w:rsidR="00CE3893" w:rsidRDefault="00CE3893" w:rsidP="00C643EF">
      <w:pPr>
        <w:rPr>
          <w:rtl/>
        </w:rPr>
      </w:pPr>
      <w:bookmarkStart w:id="75077" w:name="_ETM_Q153_740000"/>
      <w:bookmarkEnd w:id="75077"/>
    </w:p>
    <w:p w:rsidR="00CE3893" w:rsidRDefault="00CE3893" w:rsidP="00C643EF">
      <w:pPr>
        <w:pStyle w:val="af1"/>
        <w:keepNext/>
        <w:rPr>
          <w:rtl/>
        </w:rPr>
      </w:pPr>
      <w:r>
        <w:rPr>
          <w:rtl/>
        </w:rPr>
        <w:t>הצבעה מס'</w:t>
      </w:r>
      <w:r>
        <w:rPr>
          <w:rFonts w:hint="cs"/>
          <w:rtl/>
        </w:rPr>
        <w:t xml:space="preserve"> 17</w:t>
      </w:r>
    </w:p>
    <w:p w:rsidR="00CE3893" w:rsidRDefault="00CE3893" w:rsidP="00C643EF">
      <w:pPr>
        <w:pStyle w:val="--"/>
        <w:keepNext/>
        <w:rPr>
          <w:rtl/>
        </w:rPr>
      </w:pPr>
    </w:p>
    <w:p w:rsidR="00CE3893" w:rsidRDefault="00CE3893" w:rsidP="00C643EF">
      <w:pPr>
        <w:pStyle w:val="--"/>
        <w:keepNext/>
        <w:rPr>
          <w:rtl/>
        </w:rPr>
      </w:pPr>
      <w:r>
        <w:rPr>
          <w:rtl/>
        </w:rPr>
        <w:t xml:space="preserve">בעד </w:t>
      </w:r>
      <w:r>
        <w:rPr>
          <w:rFonts w:hint="cs"/>
          <w:rtl/>
        </w:rPr>
        <w:t xml:space="preserve">ההסתייגויות </w:t>
      </w:r>
      <w:r>
        <w:rPr>
          <w:rtl/>
        </w:rPr>
        <w:t xml:space="preserve">– </w:t>
      </w:r>
      <w:r>
        <w:rPr>
          <w:rFonts w:hint="cs"/>
          <w:rtl/>
        </w:rPr>
        <w:t>52</w:t>
      </w:r>
    </w:p>
    <w:p w:rsidR="00CE3893" w:rsidRDefault="00CE3893" w:rsidP="00C643EF">
      <w:pPr>
        <w:pStyle w:val="--"/>
        <w:keepNext/>
        <w:rPr>
          <w:rtl/>
        </w:rPr>
      </w:pPr>
      <w:r>
        <w:rPr>
          <w:rtl/>
        </w:rPr>
        <w:t xml:space="preserve">נגד – </w:t>
      </w:r>
      <w:r>
        <w:rPr>
          <w:rFonts w:hint="cs"/>
          <w:rtl/>
        </w:rPr>
        <w:t>66</w:t>
      </w:r>
    </w:p>
    <w:p w:rsidR="00CE3893" w:rsidRDefault="00CE3893" w:rsidP="00C643EF">
      <w:pPr>
        <w:pStyle w:val="--"/>
        <w:keepNext/>
        <w:rPr>
          <w:rtl/>
        </w:rPr>
      </w:pPr>
      <w:r>
        <w:rPr>
          <w:rtl/>
        </w:rPr>
        <w:t xml:space="preserve">נמנעים – </w:t>
      </w:r>
      <w:r>
        <w:rPr>
          <w:rFonts w:hint="cs"/>
          <w:rtl/>
        </w:rPr>
        <w:t>אין</w:t>
      </w:r>
    </w:p>
    <w:p w:rsidR="00CE3893" w:rsidRDefault="00CE3893" w:rsidP="00C643EF">
      <w:pPr>
        <w:pStyle w:val="af2"/>
        <w:rPr>
          <w:rtl/>
        </w:rPr>
      </w:pPr>
      <w:r w:rsidRPr="00CD28A4">
        <w:rPr>
          <w:rFonts w:hint="cs"/>
          <w:rtl/>
        </w:rPr>
        <w:t xml:space="preserve">ההסתייגויות לסעיף </w:t>
      </w:r>
      <w:r>
        <w:rPr>
          <w:rFonts w:hint="cs"/>
          <w:rtl/>
        </w:rPr>
        <w:t>06</w:t>
      </w:r>
      <w:r w:rsidRPr="00CD28A4">
        <w:rPr>
          <w:rFonts w:hint="cs"/>
          <w:rtl/>
        </w:rPr>
        <w:t xml:space="preserve"> בדבר תוספת תקציב לא נתקבלו.</w:t>
      </w:r>
    </w:p>
    <w:p w:rsidR="00CE3893" w:rsidRDefault="00CE3893" w:rsidP="00C643EF">
      <w:pPr>
        <w:rPr>
          <w:rtl/>
        </w:rPr>
      </w:pPr>
    </w:p>
    <w:p w:rsidR="00CE3893" w:rsidRDefault="00CE3893" w:rsidP="00C643EF">
      <w:pPr>
        <w:pStyle w:val="af6"/>
        <w:keepNext/>
        <w:rPr>
          <w:rtl/>
        </w:rPr>
      </w:pPr>
      <w:r w:rsidRPr="00F86D93">
        <w:rPr>
          <w:rStyle w:val="TagStyle"/>
          <w:rtl/>
        </w:rPr>
        <w:t xml:space="preserve"> &lt;&lt; יור &gt;&gt;</w:t>
      </w:r>
      <w:r w:rsidRPr="004F1F9C">
        <w:rPr>
          <w:rStyle w:val="TagStyle"/>
          <w:rtl/>
        </w:rPr>
        <w:t xml:space="preserve"> </w:t>
      </w:r>
      <w:r>
        <w:rPr>
          <w:rtl/>
        </w:rPr>
        <w:t>היו"ר אמיר אוחנה:</w:t>
      </w:r>
      <w:r w:rsidRPr="004F1F9C">
        <w:rPr>
          <w:rStyle w:val="TagStyle"/>
          <w:rtl/>
        </w:rPr>
        <w:t xml:space="preserve"> </w:t>
      </w:r>
      <w:r w:rsidRPr="00F86D93">
        <w:rPr>
          <w:rStyle w:val="TagStyle"/>
          <w:rtl/>
        </w:rPr>
        <w:t>&lt;&lt; יור &gt;&gt;</w:t>
      </w:r>
      <w:r>
        <w:rPr>
          <w:rtl/>
        </w:rPr>
        <w:t xml:space="preserve"> </w:t>
      </w:r>
    </w:p>
    <w:p w:rsidR="00CE3893" w:rsidRDefault="00CE3893" w:rsidP="00C643EF">
      <w:pPr>
        <w:rPr>
          <w:rtl/>
        </w:rPr>
      </w:pPr>
    </w:p>
    <w:p w:rsidR="00CE3893" w:rsidRDefault="00CE3893" w:rsidP="00C643EF">
      <w:pPr>
        <w:rPr>
          <w:rtl/>
        </w:rPr>
      </w:pPr>
      <w:r>
        <w:rPr>
          <w:rFonts w:hint="cs"/>
          <w:rtl/>
        </w:rPr>
        <w:t>52 בעד, 66 נגד. ההסתייגויות לא התקבלו.</w:t>
      </w:r>
    </w:p>
    <w:p w:rsidR="00CE3893" w:rsidRDefault="00CE3893" w:rsidP="00C643EF">
      <w:pPr>
        <w:rPr>
          <w:rtl/>
        </w:rPr>
      </w:pPr>
    </w:p>
    <w:p w:rsidR="00CE3893" w:rsidRDefault="00CE3893" w:rsidP="00C643EF">
      <w:pPr>
        <w:rPr>
          <w:rtl/>
        </w:rPr>
      </w:pPr>
      <w:bookmarkStart w:id="75078" w:name="_ETM_Q153_754000"/>
      <w:bookmarkEnd w:id="75078"/>
      <w:r>
        <w:rPr>
          <w:rFonts w:hint="cs"/>
          <w:rtl/>
        </w:rPr>
        <w:t xml:space="preserve">ונצביע כעת על הסתייגויות שמשמעותן הפחתת תקציב. הסתייגויות שמשמעותן הפחתת תקציב – הצבעה כעת. </w:t>
      </w:r>
    </w:p>
    <w:p w:rsidR="00CE3893" w:rsidRDefault="00CE3893" w:rsidP="00C643EF">
      <w:pPr>
        <w:rPr>
          <w:rtl/>
        </w:rPr>
      </w:pPr>
    </w:p>
    <w:p w:rsidR="00FF6D0C" w:rsidRDefault="00FF6D0C" w:rsidP="00C643EF">
      <w:pPr>
        <w:pStyle w:val="af1"/>
        <w:keepNext/>
        <w:rPr>
          <w:lang w:eastAsia="he-IL"/>
        </w:rPr>
      </w:pPr>
      <w:bookmarkStart w:id="75079" w:name="TOR_Q154"/>
      <w:bookmarkEnd w:id="75079"/>
      <w:r>
        <w:rPr>
          <w:rFonts w:hint="cs"/>
          <w:rtl/>
          <w:lang w:eastAsia="he-IL"/>
        </w:rPr>
        <w:t>הצבעה מס' 18</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ההסתייגויות – 51</w:t>
      </w:r>
    </w:p>
    <w:p w:rsidR="00FF6D0C" w:rsidRPr="00F93CE8" w:rsidRDefault="00FF6D0C" w:rsidP="00C643EF">
      <w:pPr>
        <w:pStyle w:val="--"/>
        <w:keepNext/>
        <w:rPr>
          <w:lang w:eastAsia="he-IL"/>
        </w:rPr>
      </w:pPr>
      <w:r w:rsidRPr="00F93CE8">
        <w:rPr>
          <w:rFonts w:hint="cs"/>
          <w:rtl/>
          <w:lang w:eastAsia="he-IL"/>
        </w:rPr>
        <w:t>נגד – 66</w:t>
      </w:r>
    </w:p>
    <w:p w:rsidR="00FF6D0C" w:rsidRPr="00F93CE8" w:rsidRDefault="00FF6D0C" w:rsidP="00C643EF">
      <w:pPr>
        <w:pStyle w:val="--"/>
        <w:keepNext/>
        <w:rPr>
          <w:lang w:eastAsia="he-IL"/>
        </w:rPr>
      </w:pPr>
      <w:r w:rsidRPr="00F93CE8">
        <w:rPr>
          <w:rFonts w:hint="cs"/>
          <w:rtl/>
          <w:lang w:eastAsia="he-IL"/>
        </w:rPr>
        <w:t>נמנעים – אין</w:t>
      </w:r>
    </w:p>
    <w:p w:rsidR="00FF6D0C" w:rsidRDefault="00FF6D0C" w:rsidP="00C643EF">
      <w:pPr>
        <w:pStyle w:val="af2"/>
        <w:rPr>
          <w:rtl/>
        </w:rPr>
      </w:pPr>
      <w:r w:rsidRPr="00F93CE8">
        <w:rPr>
          <w:rFonts w:hint="cs"/>
          <w:rtl/>
        </w:rPr>
        <w:t>ההסתייגויות לסעיף 06 בדבר הפחתת תקציב לא נתקבלו.</w:t>
      </w:r>
    </w:p>
    <w:p w:rsidR="00FF6D0C" w:rsidRPr="001D63C0" w:rsidRDefault="00FF6D0C" w:rsidP="00C643EF">
      <w:pPr>
        <w:rPr>
          <w:rtl/>
        </w:rPr>
      </w:pPr>
    </w:p>
    <w:p w:rsidR="00FF6D0C" w:rsidRDefault="00FF6D0C" w:rsidP="00C643EF">
      <w:pPr>
        <w:pStyle w:val="af6"/>
        <w:keepNext/>
        <w:rPr>
          <w:rtl/>
        </w:rPr>
      </w:pPr>
      <w:r w:rsidRPr="000A0D1F">
        <w:rPr>
          <w:rStyle w:val="TagStyle"/>
          <w:rtl/>
        </w:rPr>
        <w:t xml:space="preserve"> &lt;&lt; יור &gt;&gt; </w:t>
      </w:r>
      <w:r>
        <w:rPr>
          <w:rtl/>
        </w:rPr>
        <w:t>היו"ר אמיר אוחנה:</w:t>
      </w:r>
      <w:r w:rsidRPr="000A0D1F">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r>
        <w:rPr>
          <w:rFonts w:hint="cs"/>
          <w:rtl/>
        </w:rPr>
        <w:t xml:space="preserve">51 בעד, 66 נגד. ההסתייגויות הללו </w:t>
      </w:r>
      <w:bookmarkStart w:id="75080" w:name="_ETM_Q154_177722"/>
      <w:bookmarkEnd w:id="75080"/>
      <w:r>
        <w:rPr>
          <w:rFonts w:hint="cs"/>
          <w:rtl/>
        </w:rPr>
        <w:t xml:space="preserve">לא התקבלו. </w:t>
      </w:r>
    </w:p>
    <w:p w:rsidR="00FF6D0C" w:rsidRDefault="00FF6D0C" w:rsidP="00C643EF">
      <w:pPr>
        <w:rPr>
          <w:rtl/>
        </w:rPr>
      </w:pPr>
    </w:p>
    <w:p w:rsidR="00FF6D0C" w:rsidRDefault="00FF6D0C" w:rsidP="00C643EF">
      <w:pPr>
        <w:rPr>
          <w:rtl/>
        </w:rPr>
      </w:pPr>
      <w:r>
        <w:rPr>
          <w:rFonts w:hint="cs"/>
          <w:rtl/>
        </w:rPr>
        <w:t xml:space="preserve">כעת אנחנו נצביע על הסתייגויות </w:t>
      </w:r>
      <w:bookmarkStart w:id="75081" w:name="_ETM_Q154_184420"/>
      <w:bookmarkEnd w:id="75081"/>
      <w:r>
        <w:rPr>
          <w:rFonts w:hint="cs"/>
          <w:rtl/>
        </w:rPr>
        <w:t xml:space="preserve">לסעיף 06 </w:t>
      </w:r>
      <w:r>
        <w:rPr>
          <w:rtl/>
        </w:rPr>
        <w:t>–</w:t>
      </w:r>
      <w:r>
        <w:rPr>
          <w:rFonts w:hint="cs"/>
          <w:rtl/>
        </w:rPr>
        <w:t xml:space="preserve"> משרד הפנים. סליחה, אנחנו מצביעים על סעיף תקציבי 06 </w:t>
      </w:r>
      <w:r>
        <w:rPr>
          <w:rtl/>
        </w:rPr>
        <w:t>–</w:t>
      </w:r>
      <w:r>
        <w:rPr>
          <w:rFonts w:hint="cs"/>
          <w:rtl/>
        </w:rPr>
        <w:t xml:space="preserve"> משרד הפנים, לשנת הכספים 2025, כהצעת הוועדה. </w:t>
      </w:r>
      <w:bookmarkStart w:id="75082" w:name="_ETM_Q154_199377"/>
      <w:bookmarkEnd w:id="75082"/>
      <w:r>
        <w:rPr>
          <w:rFonts w:hint="cs"/>
          <w:rtl/>
        </w:rPr>
        <w:t xml:space="preserve">הצבעה כעת. </w:t>
      </w:r>
    </w:p>
    <w:p w:rsidR="00FF6D0C" w:rsidRPr="001D63C0" w:rsidRDefault="00FF6D0C" w:rsidP="00C643EF">
      <w:pPr>
        <w:rPr>
          <w:rtl/>
        </w:rPr>
      </w:pPr>
    </w:p>
    <w:p w:rsidR="00FF6D0C" w:rsidRDefault="00FF6D0C" w:rsidP="00C643EF">
      <w:pPr>
        <w:pStyle w:val="af1"/>
        <w:keepNext/>
        <w:rPr>
          <w:lang w:eastAsia="he-IL"/>
        </w:rPr>
      </w:pPr>
      <w:r>
        <w:rPr>
          <w:rFonts w:hint="cs"/>
          <w:rtl/>
          <w:lang w:eastAsia="he-IL"/>
        </w:rPr>
        <w:t>הצבעה מס' 19</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סעיף 06, כהצעת הוועדה – 65</w:t>
      </w:r>
    </w:p>
    <w:p w:rsidR="00FF6D0C" w:rsidRDefault="00FF6D0C" w:rsidP="00C643EF">
      <w:pPr>
        <w:pStyle w:val="--"/>
        <w:keepNext/>
        <w:rPr>
          <w:rtl/>
          <w:lang w:eastAsia="he-IL"/>
        </w:rPr>
      </w:pPr>
      <w:r>
        <w:rPr>
          <w:rFonts w:hint="cs"/>
          <w:rtl/>
          <w:lang w:eastAsia="he-IL"/>
        </w:rPr>
        <w:t xml:space="preserve">נגד – 52 </w:t>
      </w:r>
    </w:p>
    <w:p w:rsidR="00FF6D0C" w:rsidRDefault="00FF6D0C" w:rsidP="00C643EF">
      <w:pPr>
        <w:pStyle w:val="--"/>
        <w:keepNext/>
        <w:rPr>
          <w:lang w:eastAsia="he-IL"/>
        </w:rPr>
      </w:pPr>
      <w:r>
        <w:rPr>
          <w:rFonts w:hint="cs"/>
          <w:rtl/>
          <w:lang w:eastAsia="he-IL"/>
        </w:rPr>
        <w:t>נמנעים – אין</w:t>
      </w:r>
    </w:p>
    <w:p w:rsidR="00FF6D0C" w:rsidRDefault="00FF6D0C" w:rsidP="00C643EF">
      <w:pPr>
        <w:pStyle w:val="af2"/>
        <w:rPr>
          <w:rFonts w:ascii="Calibri" w:hAnsi="Calibri" w:cs="Calibri"/>
          <w:rtl/>
        </w:rPr>
      </w:pPr>
      <w:r>
        <w:rPr>
          <w:rFonts w:hint="cs"/>
          <w:rtl/>
        </w:rPr>
        <w:t>סעיף 06, כהצעת הוועדה, נתקבל.</w:t>
      </w:r>
    </w:p>
    <w:p w:rsidR="00FF6D0C" w:rsidRPr="004A01CD" w:rsidRDefault="00FF6D0C" w:rsidP="00C643EF">
      <w:pPr>
        <w:rPr>
          <w:rtl/>
        </w:rPr>
      </w:pPr>
    </w:p>
    <w:p w:rsidR="00FF6D0C" w:rsidRDefault="00FF6D0C" w:rsidP="00C643EF">
      <w:pPr>
        <w:pStyle w:val="af6"/>
        <w:keepNext/>
        <w:rPr>
          <w:rtl/>
        </w:rPr>
      </w:pPr>
      <w:bookmarkStart w:id="75083" w:name="ET_yor_6423_3"/>
      <w:r w:rsidRPr="000A0D1F">
        <w:rPr>
          <w:rStyle w:val="TagStyle"/>
          <w:rtl/>
        </w:rPr>
        <w:t xml:space="preserve"> &lt;&lt; יור &gt;&gt; </w:t>
      </w:r>
      <w:r>
        <w:rPr>
          <w:rtl/>
        </w:rPr>
        <w:t>היו"ר אמיר אוחנה:</w:t>
      </w:r>
      <w:r w:rsidRPr="000A0D1F">
        <w:rPr>
          <w:rStyle w:val="TagStyle"/>
          <w:rtl/>
        </w:rPr>
        <w:t xml:space="preserve"> &lt;&lt; יור &gt;&gt;</w:t>
      </w:r>
      <w:r>
        <w:rPr>
          <w:rtl/>
        </w:rPr>
        <w:t xml:space="preserve"> </w:t>
      </w:r>
      <w:bookmarkEnd w:id="75083"/>
    </w:p>
    <w:p w:rsidR="00FF6D0C" w:rsidRDefault="00FF6D0C" w:rsidP="00C643EF">
      <w:pPr>
        <w:rPr>
          <w:rtl/>
        </w:rPr>
      </w:pPr>
    </w:p>
    <w:p w:rsidR="00FF6D0C" w:rsidRDefault="00FF6D0C" w:rsidP="00C643EF">
      <w:pPr>
        <w:rPr>
          <w:rtl/>
        </w:rPr>
      </w:pPr>
      <w:bookmarkStart w:id="75084" w:name="_ETM_Q154_207223"/>
      <w:bookmarkStart w:id="75085" w:name="_ETM_Q154_207315"/>
      <w:bookmarkEnd w:id="75084"/>
      <w:bookmarkEnd w:id="75085"/>
      <w:r>
        <w:rPr>
          <w:rFonts w:hint="cs"/>
          <w:rtl/>
        </w:rPr>
        <w:t xml:space="preserve">65 בעד, 52 נגד. הצבענו על </w:t>
      </w:r>
      <w:bookmarkStart w:id="75086" w:name="_ETM_Q154_214133"/>
      <w:bookmarkEnd w:id="75086"/>
      <w:r>
        <w:rPr>
          <w:rFonts w:hint="cs"/>
          <w:rtl/>
        </w:rPr>
        <w:t xml:space="preserve">סעיף תקציבי 06 </w:t>
      </w:r>
      <w:r>
        <w:rPr>
          <w:rtl/>
        </w:rPr>
        <w:t>–</w:t>
      </w:r>
      <w:r>
        <w:rPr>
          <w:rFonts w:hint="cs"/>
          <w:rtl/>
        </w:rPr>
        <w:t xml:space="preserve"> משרד הפנים, לשנת הכספים</w:t>
      </w:r>
      <w:bookmarkStart w:id="75087" w:name="_ETM_Q154_218739"/>
      <w:bookmarkEnd w:id="75087"/>
      <w:r>
        <w:rPr>
          <w:rFonts w:hint="cs"/>
          <w:rtl/>
        </w:rPr>
        <w:t xml:space="preserve"> 2025, כהצעת הוועדה. </w:t>
      </w:r>
    </w:p>
    <w:p w:rsidR="00FF6D0C" w:rsidRDefault="00FF6D0C" w:rsidP="00C643EF">
      <w:pPr>
        <w:rPr>
          <w:rtl/>
        </w:rPr>
      </w:pPr>
    </w:p>
    <w:p w:rsidR="00FF6D0C" w:rsidRDefault="00FF6D0C" w:rsidP="00C643EF">
      <w:pPr>
        <w:rPr>
          <w:rtl/>
        </w:rPr>
      </w:pPr>
      <w:r>
        <w:rPr>
          <w:rFonts w:hint="cs"/>
          <w:rtl/>
        </w:rPr>
        <w:t xml:space="preserve">כעת נצביע על הסתייגויות לסעיף 07 </w:t>
      </w:r>
      <w:bookmarkStart w:id="75088" w:name="_ETM_Q154_227803"/>
      <w:bookmarkEnd w:id="75088"/>
      <w:r>
        <w:rPr>
          <w:rtl/>
        </w:rPr>
        <w:t>–</w:t>
      </w:r>
      <w:r>
        <w:rPr>
          <w:rFonts w:hint="cs"/>
          <w:rtl/>
        </w:rPr>
        <w:t xml:space="preserve"> המשרד לביטחון לאומי, לשנת הכספים 2025, ותחילה – על הסתייגויות שמשמעותן תוספת תקציב. הצבעה כעת. </w:t>
      </w:r>
    </w:p>
    <w:p w:rsidR="00FF6D0C" w:rsidRPr="00BB1689" w:rsidRDefault="00FF6D0C" w:rsidP="00C643EF">
      <w:pPr>
        <w:rPr>
          <w:rtl/>
        </w:rPr>
      </w:pPr>
      <w:bookmarkStart w:id="75089" w:name="_ETM_Q154_215930"/>
      <w:bookmarkStart w:id="75090" w:name="_ETM_Q154_216014"/>
      <w:bookmarkEnd w:id="75089"/>
      <w:bookmarkEnd w:id="75090"/>
    </w:p>
    <w:p w:rsidR="00FF6D0C" w:rsidRDefault="00FF6D0C" w:rsidP="00C643EF">
      <w:pPr>
        <w:pStyle w:val="af1"/>
        <w:keepNext/>
        <w:rPr>
          <w:lang w:eastAsia="he-IL"/>
        </w:rPr>
      </w:pPr>
      <w:r>
        <w:rPr>
          <w:rFonts w:hint="cs"/>
          <w:rtl/>
          <w:lang w:eastAsia="he-IL"/>
        </w:rPr>
        <w:t>הצבעה מס' 20</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ההסתייגויות – 52</w:t>
      </w:r>
    </w:p>
    <w:p w:rsidR="00FF6D0C" w:rsidRDefault="00FF6D0C" w:rsidP="00C643EF">
      <w:pPr>
        <w:pStyle w:val="--"/>
        <w:keepNext/>
        <w:rPr>
          <w:lang w:eastAsia="he-IL"/>
        </w:rPr>
      </w:pPr>
      <w:r>
        <w:rPr>
          <w:rFonts w:hint="cs"/>
          <w:rtl/>
          <w:lang w:eastAsia="he-IL"/>
        </w:rPr>
        <w:t>נגד – 66</w:t>
      </w:r>
    </w:p>
    <w:p w:rsidR="00FF6D0C" w:rsidRDefault="00FF6D0C" w:rsidP="00C643EF">
      <w:pPr>
        <w:pStyle w:val="--"/>
        <w:keepNext/>
        <w:rPr>
          <w:lang w:eastAsia="he-IL"/>
        </w:rPr>
      </w:pPr>
      <w:r>
        <w:rPr>
          <w:rFonts w:hint="cs"/>
          <w:rtl/>
          <w:lang w:eastAsia="he-IL"/>
        </w:rPr>
        <w:t>נמנעים – אין</w:t>
      </w:r>
    </w:p>
    <w:p w:rsidR="00FF6D0C" w:rsidRDefault="00FF6D0C" w:rsidP="00C643EF">
      <w:pPr>
        <w:pStyle w:val="af2"/>
        <w:rPr>
          <w:rtl/>
        </w:rPr>
      </w:pPr>
      <w:r>
        <w:rPr>
          <w:rFonts w:hint="cs"/>
          <w:rtl/>
        </w:rPr>
        <w:t>ההסתייגויות לסעיף 07 בדבר תוספת תקציב לא נתקבלו.</w:t>
      </w:r>
    </w:p>
    <w:p w:rsidR="00FF6D0C" w:rsidRDefault="00FF6D0C" w:rsidP="00C643EF">
      <w:pPr>
        <w:rPr>
          <w:rtl/>
        </w:rPr>
      </w:pPr>
      <w:r>
        <w:rPr>
          <w:rtl/>
        </w:rPr>
        <w:t xml:space="preserve"> </w:t>
      </w:r>
    </w:p>
    <w:p w:rsidR="00FF6D0C" w:rsidRDefault="00FF6D0C" w:rsidP="00C643EF">
      <w:pPr>
        <w:pStyle w:val="af6"/>
        <w:keepNext/>
        <w:rPr>
          <w:rtl/>
        </w:rPr>
      </w:pPr>
      <w:r w:rsidRPr="000A0D1F">
        <w:rPr>
          <w:rStyle w:val="TagStyle"/>
          <w:rtl/>
        </w:rPr>
        <w:t xml:space="preserve"> &lt;&lt; יור &gt;&gt; </w:t>
      </w:r>
      <w:r>
        <w:rPr>
          <w:rtl/>
        </w:rPr>
        <w:t>היו"ר אמיר אוחנה:</w:t>
      </w:r>
      <w:r w:rsidRPr="000A0D1F">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r>
        <w:rPr>
          <w:rFonts w:hint="cs"/>
          <w:rtl/>
        </w:rPr>
        <w:t xml:space="preserve">ההסתייגויות הללו – 52 </w:t>
      </w:r>
      <w:bookmarkStart w:id="75091" w:name="_ETM_Q154_249135"/>
      <w:bookmarkEnd w:id="75091"/>
      <w:r>
        <w:rPr>
          <w:rFonts w:hint="cs"/>
          <w:rtl/>
        </w:rPr>
        <w:t xml:space="preserve">בעד, 66 נגד – לא התקבלו. </w:t>
      </w:r>
    </w:p>
    <w:p w:rsidR="00FF6D0C" w:rsidRDefault="00FF6D0C" w:rsidP="00C643EF">
      <w:pPr>
        <w:rPr>
          <w:rtl/>
        </w:rPr>
      </w:pPr>
    </w:p>
    <w:p w:rsidR="00FF6D0C" w:rsidRDefault="00FF6D0C" w:rsidP="00C643EF">
      <w:pPr>
        <w:rPr>
          <w:rtl/>
        </w:rPr>
      </w:pPr>
      <w:r>
        <w:rPr>
          <w:rFonts w:hint="cs"/>
          <w:rtl/>
        </w:rPr>
        <w:t xml:space="preserve">כעת </w:t>
      </w:r>
      <w:bookmarkStart w:id="75092" w:name="_ETM_Q154_254105"/>
      <w:bookmarkEnd w:id="75092"/>
      <w:r>
        <w:rPr>
          <w:rFonts w:hint="cs"/>
          <w:rtl/>
        </w:rPr>
        <w:t xml:space="preserve">נצביע על הסתייגויות שמשמעותן הפחתת תקציב. הצבעה כעת. </w:t>
      </w:r>
    </w:p>
    <w:p w:rsidR="00FF6D0C" w:rsidRPr="004A01CD" w:rsidRDefault="00FF6D0C" w:rsidP="00C643EF">
      <w:pPr>
        <w:rPr>
          <w:rtl/>
        </w:rPr>
      </w:pPr>
    </w:p>
    <w:p w:rsidR="00FF6D0C" w:rsidRDefault="00FF6D0C" w:rsidP="00C643EF">
      <w:pPr>
        <w:pStyle w:val="af1"/>
        <w:keepNext/>
        <w:rPr>
          <w:lang w:eastAsia="he-IL"/>
        </w:rPr>
      </w:pPr>
      <w:r>
        <w:rPr>
          <w:rFonts w:hint="cs"/>
          <w:rtl/>
          <w:lang w:eastAsia="he-IL"/>
        </w:rPr>
        <w:t>הצבעה מס' 21</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ההסתייגויות – 51</w:t>
      </w:r>
    </w:p>
    <w:p w:rsidR="00FF6D0C" w:rsidRDefault="00FF6D0C" w:rsidP="00C643EF">
      <w:pPr>
        <w:pStyle w:val="--"/>
        <w:keepNext/>
        <w:rPr>
          <w:rtl/>
          <w:lang w:eastAsia="he-IL"/>
        </w:rPr>
      </w:pPr>
      <w:r>
        <w:rPr>
          <w:rFonts w:hint="cs"/>
          <w:rtl/>
          <w:lang w:eastAsia="he-IL"/>
        </w:rPr>
        <w:t xml:space="preserve">נגד – 66 </w:t>
      </w:r>
    </w:p>
    <w:p w:rsidR="00FF6D0C" w:rsidRDefault="00FF6D0C" w:rsidP="00C643EF">
      <w:pPr>
        <w:pStyle w:val="--"/>
        <w:keepNext/>
        <w:rPr>
          <w:lang w:eastAsia="he-IL"/>
        </w:rPr>
      </w:pPr>
      <w:r>
        <w:rPr>
          <w:rFonts w:hint="cs"/>
          <w:rtl/>
          <w:lang w:eastAsia="he-IL"/>
        </w:rPr>
        <w:t>נמנעים – אין</w:t>
      </w:r>
    </w:p>
    <w:p w:rsidR="00FF6D0C" w:rsidRDefault="00FF6D0C" w:rsidP="00C643EF">
      <w:pPr>
        <w:jc w:val="center"/>
        <w:rPr>
          <w:rtl/>
        </w:rPr>
      </w:pPr>
      <w:r>
        <w:rPr>
          <w:rtl/>
        </w:rPr>
        <w:t xml:space="preserve">ההסתייגויות לסעיף </w:t>
      </w:r>
      <w:r>
        <w:rPr>
          <w:rFonts w:hint="cs"/>
          <w:rtl/>
        </w:rPr>
        <w:t>07</w:t>
      </w:r>
      <w:r>
        <w:rPr>
          <w:rtl/>
        </w:rPr>
        <w:t xml:space="preserve"> בדבר הפחתת תקציב לא נתקבלו.</w:t>
      </w:r>
    </w:p>
    <w:p w:rsidR="00FF6D0C" w:rsidRPr="000A0D1F" w:rsidRDefault="00FF6D0C" w:rsidP="00C643EF">
      <w:pPr>
        <w:rPr>
          <w:rtl/>
        </w:rPr>
      </w:pPr>
    </w:p>
    <w:p w:rsidR="00FF6D0C" w:rsidRDefault="00FF6D0C" w:rsidP="00C643EF">
      <w:pPr>
        <w:pStyle w:val="af6"/>
        <w:keepNext/>
        <w:rPr>
          <w:rtl/>
        </w:rPr>
      </w:pPr>
      <w:r w:rsidRPr="000A0D1F">
        <w:rPr>
          <w:rStyle w:val="TagStyle"/>
          <w:rtl/>
        </w:rPr>
        <w:t xml:space="preserve">&lt;&lt; יור &gt;&gt; </w:t>
      </w:r>
      <w:r>
        <w:rPr>
          <w:rtl/>
        </w:rPr>
        <w:t>היו"ר אמיר אוחנה:</w:t>
      </w:r>
      <w:r w:rsidRPr="000A0D1F">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r>
        <w:rPr>
          <w:rFonts w:hint="cs"/>
          <w:rtl/>
        </w:rPr>
        <w:t xml:space="preserve">51 בעד, 66 </w:t>
      </w:r>
      <w:bookmarkStart w:id="75093" w:name="_ETM_Q154_272586"/>
      <w:bookmarkEnd w:id="75093"/>
      <w:r>
        <w:rPr>
          <w:rFonts w:hint="cs"/>
          <w:rtl/>
        </w:rPr>
        <w:t xml:space="preserve">נגד. גם ההסתייגויות הללו לא התקבלו. </w:t>
      </w:r>
      <w:bookmarkStart w:id="75094" w:name="_ETM_Q154_275667"/>
      <w:bookmarkEnd w:id="75094"/>
    </w:p>
    <w:p w:rsidR="00FF6D0C" w:rsidRDefault="00FF6D0C" w:rsidP="00C643EF">
      <w:pPr>
        <w:rPr>
          <w:rtl/>
        </w:rPr>
      </w:pPr>
    </w:p>
    <w:p w:rsidR="00FF6D0C" w:rsidRDefault="00FF6D0C" w:rsidP="00C643EF">
      <w:pPr>
        <w:rPr>
          <w:rtl/>
        </w:rPr>
      </w:pPr>
      <w:r>
        <w:rPr>
          <w:rFonts w:hint="cs"/>
          <w:rtl/>
        </w:rPr>
        <w:t xml:space="preserve">ולכן, נצביע על סעיף תקציבי 07 </w:t>
      </w:r>
      <w:r>
        <w:rPr>
          <w:rtl/>
        </w:rPr>
        <w:t>–</w:t>
      </w:r>
      <w:r>
        <w:rPr>
          <w:rFonts w:hint="cs"/>
          <w:rtl/>
        </w:rPr>
        <w:t xml:space="preserve"> המשרד לביטחון לאומי</w:t>
      </w:r>
      <w:bookmarkStart w:id="75095" w:name="_ETM_Q154_277269"/>
      <w:bookmarkEnd w:id="75095"/>
      <w:r>
        <w:rPr>
          <w:rFonts w:hint="cs"/>
          <w:rtl/>
        </w:rPr>
        <w:t>, לשנת הכספים 2025, כהצעת הוועדה. הצבעה כעת. אנחנו מצביעים</w:t>
      </w:r>
      <w:bookmarkStart w:id="75096" w:name="_ETM_Q154_292614"/>
      <w:bookmarkEnd w:id="75096"/>
      <w:r>
        <w:rPr>
          <w:rFonts w:hint="cs"/>
          <w:rtl/>
        </w:rPr>
        <w:t xml:space="preserve"> על סעיף תקציבי 07, כהצעת הוועדה. </w:t>
      </w:r>
    </w:p>
    <w:p w:rsidR="00FF6D0C" w:rsidRDefault="00FF6D0C" w:rsidP="00C643EF">
      <w:pPr>
        <w:rPr>
          <w:rtl/>
        </w:rPr>
      </w:pPr>
    </w:p>
    <w:p w:rsidR="00FF6D0C" w:rsidRDefault="00FF6D0C" w:rsidP="00C643EF">
      <w:pPr>
        <w:pStyle w:val="af1"/>
        <w:keepNext/>
        <w:rPr>
          <w:lang w:eastAsia="he-IL"/>
        </w:rPr>
      </w:pPr>
      <w:r>
        <w:rPr>
          <w:rFonts w:hint="cs"/>
          <w:rtl/>
          <w:lang w:eastAsia="he-IL"/>
        </w:rPr>
        <w:t>הצבעה מס' 22</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סעיף 07, כהצעת הוועדה – 66</w:t>
      </w:r>
    </w:p>
    <w:p w:rsidR="00FF6D0C" w:rsidRDefault="00FF6D0C" w:rsidP="00C643EF">
      <w:pPr>
        <w:pStyle w:val="--"/>
        <w:keepNext/>
        <w:rPr>
          <w:rtl/>
          <w:lang w:eastAsia="he-IL"/>
        </w:rPr>
      </w:pPr>
      <w:r>
        <w:rPr>
          <w:rFonts w:hint="cs"/>
          <w:rtl/>
          <w:lang w:eastAsia="he-IL"/>
        </w:rPr>
        <w:t xml:space="preserve">נגד – 52 </w:t>
      </w:r>
    </w:p>
    <w:p w:rsidR="00FF6D0C" w:rsidRDefault="00FF6D0C" w:rsidP="00C643EF">
      <w:pPr>
        <w:pStyle w:val="--"/>
        <w:keepNext/>
        <w:rPr>
          <w:lang w:eastAsia="he-IL"/>
        </w:rPr>
      </w:pPr>
      <w:r>
        <w:rPr>
          <w:rFonts w:hint="cs"/>
          <w:rtl/>
          <w:lang w:eastAsia="he-IL"/>
        </w:rPr>
        <w:t>נמנעים – אין</w:t>
      </w:r>
    </w:p>
    <w:p w:rsidR="00FF6D0C" w:rsidRDefault="00FF6D0C" w:rsidP="00C643EF">
      <w:pPr>
        <w:pStyle w:val="af2"/>
        <w:rPr>
          <w:rFonts w:ascii="Calibri" w:hAnsi="Calibri" w:cs="Calibri"/>
          <w:rtl/>
        </w:rPr>
      </w:pPr>
      <w:r>
        <w:rPr>
          <w:rFonts w:hint="cs"/>
          <w:rtl/>
        </w:rPr>
        <w:t>סעיף 07, כהצעת הוועדה, נתקבל.</w:t>
      </w:r>
    </w:p>
    <w:p w:rsidR="00FF6D0C" w:rsidRPr="002A72AC" w:rsidRDefault="00FF6D0C" w:rsidP="00C643EF">
      <w:pPr>
        <w:rPr>
          <w:rtl/>
        </w:rPr>
      </w:pPr>
      <w:bookmarkStart w:id="75097" w:name="_ETM_Q154_284816"/>
      <w:bookmarkStart w:id="75098" w:name="_ETM_Q154_284896"/>
      <w:bookmarkEnd w:id="75097"/>
      <w:bookmarkEnd w:id="75098"/>
    </w:p>
    <w:p w:rsidR="00FF6D0C" w:rsidRDefault="00FF6D0C" w:rsidP="00C643EF">
      <w:pPr>
        <w:pStyle w:val="af6"/>
        <w:keepNext/>
        <w:rPr>
          <w:rtl/>
        </w:rPr>
      </w:pPr>
      <w:r w:rsidRPr="000A0D1F">
        <w:rPr>
          <w:rStyle w:val="TagStyle"/>
          <w:rtl/>
        </w:rPr>
        <w:t xml:space="preserve"> &lt;&lt; יור &gt;&gt; </w:t>
      </w:r>
      <w:r>
        <w:rPr>
          <w:rtl/>
        </w:rPr>
        <w:t>היו"ר אמיר אוחנה:</w:t>
      </w:r>
      <w:r w:rsidRPr="000A0D1F">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r>
        <w:rPr>
          <w:rFonts w:hint="cs"/>
          <w:rtl/>
        </w:rPr>
        <w:t xml:space="preserve">66 בעד, 52 </w:t>
      </w:r>
      <w:bookmarkStart w:id="75099" w:name="_ETM_Q154_302513"/>
      <w:bookmarkEnd w:id="75099"/>
      <w:r>
        <w:rPr>
          <w:rFonts w:hint="cs"/>
          <w:rtl/>
        </w:rPr>
        <w:t xml:space="preserve">נגד. אני קובע כי סעיף תקציבי 07 </w:t>
      </w:r>
      <w:r>
        <w:rPr>
          <w:rtl/>
        </w:rPr>
        <w:t>–</w:t>
      </w:r>
      <w:r>
        <w:rPr>
          <w:rFonts w:hint="cs"/>
          <w:rtl/>
        </w:rPr>
        <w:t xml:space="preserve"> המשרד לביטחון לאומי, לשנת הכספים 2025, כהצעת </w:t>
      </w:r>
      <w:bookmarkStart w:id="75100" w:name="_ETM_Q154_307818"/>
      <w:bookmarkEnd w:id="75100"/>
      <w:r>
        <w:rPr>
          <w:rFonts w:hint="cs"/>
          <w:rtl/>
        </w:rPr>
        <w:t xml:space="preserve">הוועדה, התקבל. </w:t>
      </w:r>
    </w:p>
    <w:p w:rsidR="00FF6D0C" w:rsidRDefault="00FF6D0C" w:rsidP="00C643EF">
      <w:pPr>
        <w:rPr>
          <w:rtl/>
        </w:rPr>
      </w:pPr>
    </w:p>
    <w:p w:rsidR="00FF6D0C" w:rsidRDefault="00FF6D0C" w:rsidP="00C643EF">
      <w:pPr>
        <w:rPr>
          <w:rtl/>
        </w:rPr>
      </w:pPr>
      <w:r>
        <w:rPr>
          <w:rFonts w:hint="cs"/>
          <w:rtl/>
        </w:rPr>
        <w:t xml:space="preserve">כעת נצביע על הסתייגויות לסעיף 08 </w:t>
      </w:r>
      <w:r>
        <w:rPr>
          <w:rFonts w:hint="eastAsia"/>
          <w:rtl/>
        </w:rPr>
        <w:t>–</w:t>
      </w:r>
      <w:r>
        <w:rPr>
          <w:rFonts w:hint="cs"/>
          <w:rtl/>
        </w:rPr>
        <w:t xml:space="preserve"> משרד המשפטים, לשנת הכספים 2025. תחילה – על הסתייגויות שמשמעותן תוספת תקציב. הסתייגויות שמשמעותן תוספת תקציב – כעת.</w:t>
      </w:r>
    </w:p>
    <w:p w:rsidR="00FF6D0C" w:rsidRDefault="00FF6D0C" w:rsidP="00C643EF">
      <w:pPr>
        <w:rPr>
          <w:rtl/>
        </w:rPr>
      </w:pPr>
      <w:bookmarkStart w:id="75101" w:name="_ETM_Q154_338303"/>
      <w:bookmarkStart w:id="75102" w:name="_ETM_Q154_338494"/>
      <w:bookmarkEnd w:id="75101"/>
      <w:bookmarkEnd w:id="75102"/>
    </w:p>
    <w:p w:rsidR="00FF6D0C" w:rsidRDefault="00FF6D0C" w:rsidP="00C643EF">
      <w:pPr>
        <w:pStyle w:val="af1"/>
        <w:keepNext/>
        <w:rPr>
          <w:lang w:eastAsia="he-IL"/>
        </w:rPr>
      </w:pPr>
      <w:r>
        <w:rPr>
          <w:rFonts w:hint="cs"/>
          <w:rtl/>
          <w:lang w:eastAsia="he-IL"/>
        </w:rPr>
        <w:t>הצבעה מס' 23</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ההסתייגויות – 52</w:t>
      </w:r>
    </w:p>
    <w:p w:rsidR="00FF6D0C" w:rsidRDefault="00FF6D0C" w:rsidP="00C643EF">
      <w:pPr>
        <w:pStyle w:val="--"/>
        <w:keepNext/>
        <w:rPr>
          <w:lang w:eastAsia="he-IL"/>
        </w:rPr>
      </w:pPr>
      <w:r>
        <w:rPr>
          <w:rFonts w:hint="cs"/>
          <w:rtl/>
          <w:lang w:eastAsia="he-IL"/>
        </w:rPr>
        <w:t>נגד – 66</w:t>
      </w:r>
    </w:p>
    <w:p w:rsidR="00FF6D0C" w:rsidRDefault="00FF6D0C" w:rsidP="00C643EF">
      <w:pPr>
        <w:pStyle w:val="--"/>
        <w:keepNext/>
        <w:rPr>
          <w:lang w:eastAsia="he-IL"/>
        </w:rPr>
      </w:pPr>
      <w:r>
        <w:rPr>
          <w:rFonts w:hint="cs"/>
          <w:rtl/>
          <w:lang w:eastAsia="he-IL"/>
        </w:rPr>
        <w:t>נמנעים – אין</w:t>
      </w:r>
    </w:p>
    <w:p w:rsidR="00FF6D0C" w:rsidRDefault="00FF6D0C" w:rsidP="00C643EF">
      <w:pPr>
        <w:pStyle w:val="af2"/>
        <w:rPr>
          <w:rtl/>
        </w:rPr>
      </w:pPr>
      <w:r>
        <w:rPr>
          <w:rFonts w:hint="cs"/>
          <w:rtl/>
        </w:rPr>
        <w:t>ההסתייגויות לסעיף 08 בדבר תוספת תקציב לא נתקבלו.</w:t>
      </w:r>
    </w:p>
    <w:p w:rsidR="00FF6D0C" w:rsidRDefault="00FF6D0C" w:rsidP="00C643EF">
      <w:pPr>
        <w:rPr>
          <w:rtl/>
        </w:rPr>
      </w:pPr>
      <w:r>
        <w:rPr>
          <w:rtl/>
        </w:rPr>
        <w:t xml:space="preserve"> </w:t>
      </w:r>
    </w:p>
    <w:p w:rsidR="00FF6D0C" w:rsidRDefault="00FF6D0C" w:rsidP="00C643EF">
      <w:pPr>
        <w:pStyle w:val="af6"/>
        <w:keepNext/>
        <w:rPr>
          <w:rtl/>
        </w:rPr>
      </w:pPr>
      <w:r w:rsidRPr="000A0D1F">
        <w:rPr>
          <w:rStyle w:val="TagStyle"/>
          <w:rtl/>
        </w:rPr>
        <w:t xml:space="preserve"> &lt;&lt; יור &gt;&gt; </w:t>
      </w:r>
      <w:r>
        <w:rPr>
          <w:rtl/>
        </w:rPr>
        <w:t>היו"ר אמיר אוחנה:</w:t>
      </w:r>
      <w:r w:rsidRPr="000A0D1F">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bookmarkStart w:id="75103" w:name="_ETM_Q154_332729"/>
      <w:bookmarkStart w:id="75104" w:name="_ETM_Q154_332845"/>
      <w:bookmarkEnd w:id="75103"/>
      <w:bookmarkEnd w:id="75104"/>
      <w:r>
        <w:rPr>
          <w:rFonts w:hint="cs"/>
          <w:rtl/>
        </w:rPr>
        <w:t xml:space="preserve">52 בעד, 66 </w:t>
      </w:r>
      <w:bookmarkStart w:id="75105" w:name="_ETM_Q154_336681"/>
      <w:bookmarkEnd w:id="75105"/>
      <w:r>
        <w:rPr>
          <w:rFonts w:hint="cs"/>
          <w:rtl/>
        </w:rPr>
        <w:t xml:space="preserve">נגד. ההסתייגויות לא התקבלו. </w:t>
      </w:r>
    </w:p>
    <w:p w:rsidR="00FF6D0C" w:rsidRDefault="00FF6D0C" w:rsidP="00C643EF">
      <w:pPr>
        <w:rPr>
          <w:rtl/>
        </w:rPr>
      </w:pPr>
    </w:p>
    <w:p w:rsidR="00FF6D0C" w:rsidRDefault="00FF6D0C" w:rsidP="00C643EF">
      <w:pPr>
        <w:rPr>
          <w:rtl/>
        </w:rPr>
      </w:pPr>
      <w:r>
        <w:rPr>
          <w:rFonts w:hint="cs"/>
          <w:rtl/>
        </w:rPr>
        <w:t xml:space="preserve">וכעת נצביע על ההסתייגויות שמשמעותן הפחתת תקציב. הצבעה כעת. </w:t>
      </w:r>
    </w:p>
    <w:p w:rsidR="00FF6D0C" w:rsidRPr="002A72AC" w:rsidRDefault="00FF6D0C" w:rsidP="00C643EF">
      <w:pPr>
        <w:rPr>
          <w:rtl/>
        </w:rPr>
      </w:pPr>
      <w:bookmarkStart w:id="75106" w:name="_ETM_Q154_344289"/>
      <w:bookmarkStart w:id="75107" w:name="_ETM_Q154_344388"/>
      <w:bookmarkEnd w:id="75106"/>
      <w:bookmarkEnd w:id="75107"/>
    </w:p>
    <w:p w:rsidR="00FF6D0C" w:rsidRDefault="00FF6D0C" w:rsidP="00C643EF">
      <w:pPr>
        <w:pStyle w:val="af1"/>
        <w:keepNext/>
        <w:rPr>
          <w:lang w:eastAsia="he-IL"/>
        </w:rPr>
      </w:pPr>
      <w:r>
        <w:rPr>
          <w:rFonts w:hint="cs"/>
          <w:rtl/>
          <w:lang w:eastAsia="he-IL"/>
        </w:rPr>
        <w:t>הצבעה מס' 24</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ההסתייגויות – 51</w:t>
      </w:r>
    </w:p>
    <w:p w:rsidR="00FF6D0C" w:rsidRDefault="00FF6D0C" w:rsidP="00C643EF">
      <w:pPr>
        <w:pStyle w:val="--"/>
        <w:keepNext/>
        <w:rPr>
          <w:rtl/>
          <w:lang w:eastAsia="he-IL"/>
        </w:rPr>
      </w:pPr>
      <w:r>
        <w:rPr>
          <w:rFonts w:hint="cs"/>
          <w:rtl/>
          <w:lang w:eastAsia="he-IL"/>
        </w:rPr>
        <w:t xml:space="preserve">נגד – 65 </w:t>
      </w:r>
    </w:p>
    <w:p w:rsidR="00FF6D0C" w:rsidRDefault="00FF6D0C" w:rsidP="00C643EF">
      <w:pPr>
        <w:pStyle w:val="--"/>
        <w:keepNext/>
        <w:rPr>
          <w:lang w:eastAsia="he-IL"/>
        </w:rPr>
      </w:pPr>
      <w:r>
        <w:rPr>
          <w:rFonts w:hint="cs"/>
          <w:rtl/>
          <w:lang w:eastAsia="he-IL"/>
        </w:rPr>
        <w:t>נמנעים – אין</w:t>
      </w:r>
    </w:p>
    <w:p w:rsidR="00FF6D0C" w:rsidRDefault="00FF6D0C" w:rsidP="00C643EF">
      <w:pPr>
        <w:jc w:val="center"/>
        <w:rPr>
          <w:rtl/>
        </w:rPr>
      </w:pPr>
      <w:r>
        <w:rPr>
          <w:rtl/>
        </w:rPr>
        <w:t xml:space="preserve">ההסתייגויות לסעיף </w:t>
      </w:r>
      <w:r>
        <w:rPr>
          <w:rFonts w:hint="cs"/>
          <w:rtl/>
        </w:rPr>
        <w:t>08</w:t>
      </w:r>
      <w:r>
        <w:rPr>
          <w:rtl/>
        </w:rPr>
        <w:t xml:space="preserve"> בדבר הפחתת תקציב לא נתקבלו.</w:t>
      </w:r>
    </w:p>
    <w:p w:rsidR="00FF6D0C" w:rsidRDefault="00FF6D0C" w:rsidP="00C643EF">
      <w:pPr>
        <w:rPr>
          <w:rtl/>
        </w:rPr>
      </w:pPr>
    </w:p>
    <w:p w:rsidR="00FF6D0C" w:rsidRDefault="00FF6D0C" w:rsidP="00C643EF">
      <w:pPr>
        <w:pStyle w:val="af6"/>
        <w:keepNext/>
        <w:rPr>
          <w:rtl/>
        </w:rPr>
      </w:pPr>
      <w:r w:rsidRPr="000A0D1F">
        <w:rPr>
          <w:rStyle w:val="TagStyle"/>
          <w:rtl/>
        </w:rPr>
        <w:t xml:space="preserve"> &lt;&lt; יור &gt;&gt; </w:t>
      </w:r>
      <w:r>
        <w:rPr>
          <w:rtl/>
        </w:rPr>
        <w:t>היו"ר אמיר אוחנה:</w:t>
      </w:r>
      <w:r w:rsidRPr="000A0D1F">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bookmarkStart w:id="75108" w:name="_ETM_Q154_359069"/>
      <w:bookmarkStart w:id="75109" w:name="_ETM_Q154_359134"/>
      <w:bookmarkEnd w:id="75108"/>
      <w:bookmarkEnd w:id="75109"/>
      <w:r>
        <w:rPr>
          <w:rFonts w:hint="cs"/>
          <w:rtl/>
        </w:rPr>
        <w:t xml:space="preserve">51 בעד, 65 </w:t>
      </w:r>
      <w:bookmarkStart w:id="75110" w:name="_ETM_Q154_357389"/>
      <w:bookmarkEnd w:id="75110"/>
      <w:r>
        <w:rPr>
          <w:rFonts w:hint="cs"/>
          <w:rtl/>
        </w:rPr>
        <w:t xml:space="preserve">נגד. גם ההסתייגויות הללו לא התקבלו. </w:t>
      </w:r>
    </w:p>
    <w:p w:rsidR="00FF6D0C" w:rsidRDefault="00FF6D0C" w:rsidP="00C643EF">
      <w:pPr>
        <w:rPr>
          <w:rtl/>
        </w:rPr>
      </w:pPr>
    </w:p>
    <w:p w:rsidR="00FF6D0C" w:rsidRDefault="00FF6D0C" w:rsidP="00C643EF">
      <w:pPr>
        <w:rPr>
          <w:rtl/>
        </w:rPr>
      </w:pPr>
      <w:r>
        <w:rPr>
          <w:rFonts w:hint="cs"/>
          <w:rtl/>
        </w:rPr>
        <w:t xml:space="preserve">לכן נצביע על </w:t>
      </w:r>
      <w:bookmarkStart w:id="75111" w:name="_ETM_Q154_365947"/>
      <w:bookmarkEnd w:id="75111"/>
      <w:r>
        <w:rPr>
          <w:rFonts w:hint="cs"/>
          <w:rtl/>
        </w:rPr>
        <w:t xml:space="preserve">סעיף תקציבי 08 </w:t>
      </w:r>
      <w:bookmarkStart w:id="75112" w:name="_ETM_Q154_364647"/>
      <w:bookmarkStart w:id="75113" w:name="_ETM_Q154_364732"/>
      <w:bookmarkEnd w:id="75112"/>
      <w:bookmarkEnd w:id="75113"/>
      <w:r>
        <w:rPr>
          <w:rtl/>
        </w:rPr>
        <w:t>–</w:t>
      </w:r>
      <w:r>
        <w:rPr>
          <w:rFonts w:hint="cs"/>
          <w:rtl/>
        </w:rPr>
        <w:t xml:space="preserve"> משרד המשפטים, לשנת הכספים 2025, </w:t>
      </w:r>
      <w:bookmarkStart w:id="75114" w:name="_ETM_Q154_366629"/>
      <w:bookmarkEnd w:id="75114"/>
      <w:r>
        <w:rPr>
          <w:rFonts w:hint="cs"/>
          <w:rtl/>
        </w:rPr>
        <w:t xml:space="preserve">כהצעת הוועדה. הצבעה כעת. </w:t>
      </w:r>
    </w:p>
    <w:p w:rsidR="00FF6D0C" w:rsidRPr="002A72AC" w:rsidRDefault="00FF6D0C" w:rsidP="00C643EF">
      <w:pPr>
        <w:rPr>
          <w:rtl/>
        </w:rPr>
      </w:pPr>
      <w:bookmarkStart w:id="75115" w:name="_ETM_Q154_372103"/>
      <w:bookmarkStart w:id="75116" w:name="_ETM_Q154_372173"/>
      <w:bookmarkEnd w:id="75115"/>
      <w:bookmarkEnd w:id="75116"/>
    </w:p>
    <w:p w:rsidR="00FF6D0C" w:rsidRDefault="00FF6D0C" w:rsidP="00C643EF">
      <w:pPr>
        <w:pStyle w:val="af1"/>
        <w:keepNext/>
        <w:rPr>
          <w:lang w:eastAsia="he-IL"/>
        </w:rPr>
      </w:pPr>
      <w:r>
        <w:rPr>
          <w:rFonts w:hint="cs"/>
          <w:rtl/>
          <w:lang w:eastAsia="he-IL"/>
        </w:rPr>
        <w:t>הצבעה מס' 25</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סעיף 08, כהצעת הוועדה – 66</w:t>
      </w:r>
    </w:p>
    <w:p w:rsidR="00FF6D0C" w:rsidRDefault="00FF6D0C" w:rsidP="00C643EF">
      <w:pPr>
        <w:pStyle w:val="--"/>
        <w:keepNext/>
        <w:rPr>
          <w:rtl/>
          <w:lang w:eastAsia="he-IL"/>
        </w:rPr>
      </w:pPr>
      <w:r>
        <w:rPr>
          <w:rFonts w:hint="cs"/>
          <w:rtl/>
          <w:lang w:eastAsia="he-IL"/>
        </w:rPr>
        <w:t xml:space="preserve">נגד – 52 </w:t>
      </w:r>
    </w:p>
    <w:p w:rsidR="00FF6D0C" w:rsidRDefault="00FF6D0C" w:rsidP="00C643EF">
      <w:pPr>
        <w:pStyle w:val="--"/>
        <w:keepNext/>
        <w:rPr>
          <w:lang w:eastAsia="he-IL"/>
        </w:rPr>
      </w:pPr>
      <w:r>
        <w:rPr>
          <w:rFonts w:hint="cs"/>
          <w:rtl/>
          <w:lang w:eastAsia="he-IL"/>
        </w:rPr>
        <w:t>נמנעים – אין</w:t>
      </w:r>
    </w:p>
    <w:p w:rsidR="00FF6D0C" w:rsidRDefault="00FF6D0C" w:rsidP="00C643EF">
      <w:pPr>
        <w:pStyle w:val="af2"/>
        <w:rPr>
          <w:rFonts w:ascii="Calibri" w:hAnsi="Calibri" w:cs="Calibri"/>
          <w:rtl/>
        </w:rPr>
      </w:pPr>
      <w:r>
        <w:rPr>
          <w:rFonts w:hint="cs"/>
          <w:rtl/>
        </w:rPr>
        <w:t>סעיף 08, כהצעת הוועדה, נתקבל.</w:t>
      </w:r>
    </w:p>
    <w:p w:rsidR="00FF6D0C" w:rsidRDefault="00FF6D0C" w:rsidP="00C643EF">
      <w:pPr>
        <w:rPr>
          <w:rtl/>
        </w:rPr>
      </w:pPr>
    </w:p>
    <w:p w:rsidR="00FF6D0C" w:rsidRDefault="00FF6D0C" w:rsidP="00C643EF">
      <w:pPr>
        <w:pStyle w:val="af6"/>
        <w:keepNext/>
        <w:rPr>
          <w:rtl/>
        </w:rPr>
      </w:pPr>
      <w:bookmarkStart w:id="75117" w:name="ET_yor_6423_19"/>
      <w:r w:rsidRPr="002A72AC">
        <w:rPr>
          <w:rStyle w:val="TagStyle"/>
          <w:rtl/>
        </w:rPr>
        <w:t xml:space="preserve"> &lt;&lt; יור &gt;&gt; </w:t>
      </w:r>
      <w:r>
        <w:rPr>
          <w:rtl/>
        </w:rPr>
        <w:t>היו"ר אמיר אוחנה:</w:t>
      </w:r>
      <w:r w:rsidRPr="002A72AC">
        <w:rPr>
          <w:rStyle w:val="TagStyle"/>
          <w:rtl/>
        </w:rPr>
        <w:t xml:space="preserve"> &lt;&lt; יור &gt;&gt;</w:t>
      </w:r>
      <w:r>
        <w:rPr>
          <w:rtl/>
        </w:rPr>
        <w:t xml:space="preserve"> </w:t>
      </w:r>
      <w:bookmarkEnd w:id="75117"/>
    </w:p>
    <w:p w:rsidR="00FF6D0C" w:rsidRDefault="00FF6D0C" w:rsidP="00C643EF">
      <w:pPr>
        <w:rPr>
          <w:rtl/>
        </w:rPr>
      </w:pPr>
    </w:p>
    <w:p w:rsidR="00FF6D0C" w:rsidRDefault="00FF6D0C" w:rsidP="00C643EF">
      <w:pPr>
        <w:rPr>
          <w:rtl/>
        </w:rPr>
      </w:pPr>
      <w:r>
        <w:rPr>
          <w:rFonts w:hint="cs"/>
          <w:rtl/>
        </w:rPr>
        <w:t xml:space="preserve">נציין לפרוטוקול </w:t>
      </w:r>
      <w:bookmarkStart w:id="75118" w:name="_ETM_Q154_392492"/>
      <w:bookmarkEnd w:id="75118"/>
      <w:r>
        <w:rPr>
          <w:rFonts w:hint="cs"/>
          <w:rtl/>
        </w:rPr>
        <w:t xml:space="preserve">כי – </w:t>
      </w:r>
      <w:bookmarkStart w:id="75119" w:name="_ETM_Q154_388360"/>
      <w:bookmarkEnd w:id="75119"/>
      <w:r>
        <w:rPr>
          <w:rFonts w:hint="cs"/>
          <w:rtl/>
        </w:rPr>
        <w:t>מי הצביע מהעמדה של חברת הכנסת יאסין? אתה? בטעות. רגע, רגע, שנייה. צריך לציין את זה, שנייה אחת. חבר הכנסת קריב הצביע בטעות בעד</w:t>
      </w:r>
      <w:bookmarkStart w:id="75120" w:name="_ETM_Q154_403739"/>
      <w:bookmarkEnd w:id="75120"/>
      <w:r>
        <w:rPr>
          <w:rFonts w:hint="cs"/>
          <w:rtl/>
        </w:rPr>
        <w:t xml:space="preserve"> – נכון? זה היה בעד, ראיתי את זה ירוק - - </w:t>
      </w:r>
    </w:p>
    <w:p w:rsidR="00FF6D0C" w:rsidRDefault="00FF6D0C" w:rsidP="00C643EF">
      <w:pPr>
        <w:rPr>
          <w:rtl/>
        </w:rPr>
      </w:pPr>
    </w:p>
    <w:p w:rsidR="00FF6D0C" w:rsidRDefault="00FF6D0C" w:rsidP="00C643EF">
      <w:pPr>
        <w:pStyle w:val="af5"/>
        <w:keepNext/>
        <w:rPr>
          <w:rtl/>
        </w:rPr>
      </w:pPr>
      <w:r w:rsidRPr="00262A05">
        <w:rPr>
          <w:rStyle w:val="TagStyle"/>
          <w:rtl/>
        </w:rPr>
        <w:t xml:space="preserve"> &lt;&lt; קריאה &gt;&gt; </w:t>
      </w:r>
      <w:r>
        <w:rPr>
          <w:rtl/>
        </w:rPr>
        <w:t>מירב בן ארי (יש עתיד):</w:t>
      </w:r>
      <w:r w:rsidRPr="00262A05">
        <w:rPr>
          <w:rStyle w:val="TagStyle"/>
          <w:rtl/>
        </w:rPr>
        <w:t xml:space="preserve"> &lt;&lt; קריאה &gt;&gt;</w:t>
      </w:r>
      <w:r>
        <w:rPr>
          <w:rtl/>
        </w:rPr>
        <w:t xml:space="preserve"> </w:t>
      </w:r>
    </w:p>
    <w:p w:rsidR="00FF6D0C" w:rsidRDefault="00FF6D0C" w:rsidP="00C643EF">
      <w:pPr>
        <w:rPr>
          <w:rtl/>
        </w:rPr>
      </w:pPr>
    </w:p>
    <w:p w:rsidR="00FF6D0C" w:rsidRDefault="00FF6D0C" w:rsidP="00C643EF">
      <w:pPr>
        <w:rPr>
          <w:rtl/>
        </w:rPr>
      </w:pPr>
      <w:r>
        <w:rPr>
          <w:rFonts w:hint="cs"/>
          <w:rtl/>
        </w:rPr>
        <w:t xml:space="preserve">כן, כן. </w:t>
      </w:r>
    </w:p>
    <w:p w:rsidR="00FF6D0C" w:rsidRDefault="00FF6D0C" w:rsidP="00C643EF">
      <w:pPr>
        <w:rPr>
          <w:rtl/>
        </w:rPr>
      </w:pPr>
      <w:bookmarkStart w:id="75121" w:name="_ETM_Q154_404260"/>
      <w:bookmarkStart w:id="75122" w:name="_ETM_Q154_404332"/>
      <w:bookmarkEnd w:id="75121"/>
      <w:bookmarkEnd w:id="75122"/>
    </w:p>
    <w:p w:rsidR="00FF6D0C" w:rsidRDefault="00FF6D0C" w:rsidP="00C643EF">
      <w:pPr>
        <w:pStyle w:val="af6"/>
        <w:keepNext/>
        <w:rPr>
          <w:rtl/>
        </w:rPr>
      </w:pPr>
      <w:r w:rsidRPr="00262A05">
        <w:rPr>
          <w:rStyle w:val="TagStyle"/>
          <w:rtl/>
        </w:rPr>
        <w:t xml:space="preserve"> &lt;&lt; יור &gt;&gt; </w:t>
      </w:r>
      <w:r>
        <w:rPr>
          <w:rtl/>
        </w:rPr>
        <w:t>היו"ר אמיר אוחנה:</w:t>
      </w:r>
      <w:r w:rsidRPr="00262A05">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bookmarkStart w:id="75123" w:name="_ETM_Q154_405392"/>
      <w:bookmarkEnd w:id="75123"/>
      <w:r>
        <w:rPr>
          <w:rFonts w:hint="cs"/>
          <w:rtl/>
        </w:rPr>
        <w:t xml:space="preserve">- - מהעמדה של חברת הכנסת יאסין, ולאחר מכן הצביע </w:t>
      </w:r>
      <w:bookmarkStart w:id="75124" w:name="_ETM_Q154_410712"/>
      <w:bookmarkEnd w:id="75124"/>
      <w:r>
        <w:rPr>
          <w:rFonts w:hint="cs"/>
          <w:rtl/>
        </w:rPr>
        <w:t xml:space="preserve">נגד ממקומו שלו. מה זה עושה לתוצאה? זה משנה את התוצאה. מבטלים את ההצבעה אצל חברת הכנסת ח'טיב יאסין, ולכן זה 66 בעד, 52 נגד. סעיף תקציבי </w:t>
      </w:r>
      <w:bookmarkStart w:id="75125" w:name="_ETM_Q154_434405"/>
      <w:bookmarkEnd w:id="75125"/>
      <w:r>
        <w:rPr>
          <w:rFonts w:hint="cs"/>
          <w:rtl/>
        </w:rPr>
        <w:t xml:space="preserve">08 </w:t>
      </w:r>
      <w:r>
        <w:rPr>
          <w:rtl/>
        </w:rPr>
        <w:t>–</w:t>
      </w:r>
      <w:r>
        <w:rPr>
          <w:rFonts w:hint="cs"/>
          <w:rtl/>
        </w:rPr>
        <w:t xml:space="preserve"> משרד המשפטים, לשנת הכספים 2025, כהצעת </w:t>
      </w:r>
      <w:bookmarkStart w:id="75126" w:name="_ETM_Q154_442755"/>
      <w:bookmarkEnd w:id="75126"/>
      <w:r>
        <w:rPr>
          <w:rFonts w:hint="cs"/>
          <w:rtl/>
        </w:rPr>
        <w:t>הוועדה,</w:t>
      </w:r>
      <w:r w:rsidRPr="00440780">
        <w:rPr>
          <w:rFonts w:hint="cs"/>
          <w:rtl/>
        </w:rPr>
        <w:t xml:space="preserve"> </w:t>
      </w:r>
      <w:r>
        <w:rPr>
          <w:rFonts w:hint="cs"/>
          <w:rtl/>
        </w:rPr>
        <w:t xml:space="preserve">התקבל. </w:t>
      </w:r>
    </w:p>
    <w:p w:rsidR="00FF6D0C" w:rsidRDefault="00FF6D0C" w:rsidP="00C643EF">
      <w:pPr>
        <w:rPr>
          <w:rtl/>
        </w:rPr>
      </w:pPr>
    </w:p>
    <w:p w:rsidR="00FF6D0C" w:rsidRDefault="00FF6D0C" w:rsidP="00C643EF">
      <w:pPr>
        <w:rPr>
          <w:rtl/>
        </w:rPr>
      </w:pPr>
      <w:bookmarkStart w:id="75127" w:name="_ETM_Q154_444018"/>
      <w:bookmarkStart w:id="75128" w:name="_ETM_Q154_444092"/>
      <w:bookmarkEnd w:id="75127"/>
      <w:bookmarkEnd w:id="75128"/>
      <w:r>
        <w:rPr>
          <w:rFonts w:hint="cs"/>
          <w:rtl/>
        </w:rPr>
        <w:t xml:space="preserve">כעת נצביע על הסתייגויות לסעיף 09 </w:t>
      </w:r>
      <w:r>
        <w:rPr>
          <w:rtl/>
        </w:rPr>
        <w:t>–</w:t>
      </w:r>
      <w:r>
        <w:rPr>
          <w:rFonts w:hint="cs"/>
          <w:rtl/>
        </w:rPr>
        <w:t xml:space="preserve"> משרד החוץ, לשנת הכספים 2025. תחילה – על הסתייגויות שמשמעותן תוספת תקציב. הסתייגויות שמשמעותן תוספת תקציב – הצבעה כעת. </w:t>
      </w:r>
    </w:p>
    <w:p w:rsidR="00FF6D0C" w:rsidRDefault="00FF6D0C" w:rsidP="00C643EF">
      <w:pPr>
        <w:rPr>
          <w:rtl/>
        </w:rPr>
      </w:pPr>
    </w:p>
    <w:p w:rsidR="00FF6D0C" w:rsidRDefault="00FF6D0C" w:rsidP="00C643EF">
      <w:pPr>
        <w:pStyle w:val="af1"/>
        <w:keepNext/>
        <w:rPr>
          <w:lang w:eastAsia="he-IL"/>
        </w:rPr>
      </w:pPr>
      <w:r>
        <w:rPr>
          <w:rFonts w:hint="cs"/>
          <w:rtl/>
          <w:lang w:eastAsia="he-IL"/>
        </w:rPr>
        <w:t>הצבעה מס' 26</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ההסתייגויות – 43</w:t>
      </w:r>
    </w:p>
    <w:p w:rsidR="00FF6D0C" w:rsidRDefault="00FF6D0C" w:rsidP="00C643EF">
      <w:pPr>
        <w:pStyle w:val="--"/>
        <w:keepNext/>
        <w:rPr>
          <w:lang w:eastAsia="he-IL"/>
        </w:rPr>
      </w:pPr>
      <w:r>
        <w:rPr>
          <w:rFonts w:hint="cs"/>
          <w:rtl/>
          <w:lang w:eastAsia="he-IL"/>
        </w:rPr>
        <w:t>נגד – 66</w:t>
      </w:r>
    </w:p>
    <w:p w:rsidR="00FF6D0C" w:rsidRDefault="00FF6D0C" w:rsidP="00C643EF">
      <w:pPr>
        <w:pStyle w:val="--"/>
        <w:keepNext/>
        <w:rPr>
          <w:lang w:eastAsia="he-IL"/>
        </w:rPr>
      </w:pPr>
      <w:r>
        <w:rPr>
          <w:rFonts w:hint="cs"/>
          <w:rtl/>
          <w:lang w:eastAsia="he-IL"/>
        </w:rPr>
        <w:t>נמנעים – 1</w:t>
      </w:r>
    </w:p>
    <w:p w:rsidR="00FF6D0C" w:rsidRDefault="00FF6D0C" w:rsidP="00C643EF">
      <w:pPr>
        <w:pStyle w:val="af2"/>
        <w:rPr>
          <w:rtl/>
        </w:rPr>
      </w:pPr>
      <w:r>
        <w:rPr>
          <w:rFonts w:hint="cs"/>
          <w:rtl/>
        </w:rPr>
        <w:t>ההסתייגויות לסעיף 09 בדבר תוספת תקציב לא נתקבלו.</w:t>
      </w:r>
    </w:p>
    <w:p w:rsidR="00FF6D0C" w:rsidRDefault="00FF6D0C" w:rsidP="00C643EF">
      <w:pPr>
        <w:rPr>
          <w:rtl/>
        </w:rPr>
      </w:pPr>
      <w:r>
        <w:rPr>
          <w:rtl/>
        </w:rPr>
        <w:t xml:space="preserve"> </w:t>
      </w:r>
    </w:p>
    <w:p w:rsidR="00FF6D0C" w:rsidRDefault="00FF6D0C" w:rsidP="00C643EF">
      <w:pPr>
        <w:pStyle w:val="af6"/>
        <w:keepNext/>
        <w:rPr>
          <w:rtl/>
        </w:rPr>
      </w:pPr>
      <w:r w:rsidRPr="000A0D1F">
        <w:rPr>
          <w:rStyle w:val="TagStyle"/>
          <w:rtl/>
        </w:rPr>
        <w:t xml:space="preserve"> &lt;&lt; יור &gt;&gt; </w:t>
      </w:r>
      <w:r>
        <w:rPr>
          <w:rtl/>
        </w:rPr>
        <w:t>היו"ר אמיר אוחנה:</w:t>
      </w:r>
      <w:r w:rsidRPr="000A0D1F">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r>
        <w:rPr>
          <w:rFonts w:hint="cs"/>
          <w:rtl/>
        </w:rPr>
        <w:t xml:space="preserve">43 בעד, 66 נגד, נמנע אחד וחמישה נוכחים. ההסתייגויות לא התקבלו. </w:t>
      </w:r>
    </w:p>
    <w:p w:rsidR="00FF6D0C" w:rsidRDefault="00FF6D0C" w:rsidP="00C643EF">
      <w:pPr>
        <w:rPr>
          <w:rtl/>
        </w:rPr>
      </w:pPr>
    </w:p>
    <w:p w:rsidR="00FF6D0C" w:rsidRDefault="00FF6D0C" w:rsidP="00C643EF">
      <w:pPr>
        <w:rPr>
          <w:rtl/>
        </w:rPr>
      </w:pPr>
      <w:r>
        <w:rPr>
          <w:rFonts w:hint="cs"/>
          <w:rtl/>
        </w:rPr>
        <w:t xml:space="preserve">וכעת נצביע על הסתייגויות שמשמעותן הפחתת תקציב. הסתייגויות שמשמעותן הפחתת תקציב – כעת. </w:t>
      </w:r>
    </w:p>
    <w:p w:rsidR="00FF6D0C" w:rsidRPr="002A72AC" w:rsidRDefault="00FF6D0C" w:rsidP="00C643EF">
      <w:pPr>
        <w:rPr>
          <w:rtl/>
        </w:rPr>
      </w:pPr>
    </w:p>
    <w:p w:rsidR="00FF6D0C" w:rsidRDefault="00FF6D0C" w:rsidP="00C643EF">
      <w:pPr>
        <w:pStyle w:val="af1"/>
        <w:keepNext/>
        <w:rPr>
          <w:lang w:eastAsia="he-IL"/>
        </w:rPr>
      </w:pPr>
      <w:r>
        <w:rPr>
          <w:rFonts w:hint="cs"/>
          <w:rtl/>
          <w:lang w:eastAsia="he-IL"/>
        </w:rPr>
        <w:t>הצבעה מס' 27</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ההסתייגויות – 47</w:t>
      </w:r>
    </w:p>
    <w:p w:rsidR="00FF6D0C" w:rsidRDefault="00FF6D0C" w:rsidP="00C643EF">
      <w:pPr>
        <w:pStyle w:val="--"/>
        <w:keepNext/>
        <w:rPr>
          <w:rtl/>
          <w:lang w:eastAsia="he-IL"/>
        </w:rPr>
      </w:pPr>
      <w:r>
        <w:rPr>
          <w:rFonts w:hint="cs"/>
          <w:rtl/>
          <w:lang w:eastAsia="he-IL"/>
        </w:rPr>
        <w:t xml:space="preserve">נגד – 66 </w:t>
      </w:r>
    </w:p>
    <w:p w:rsidR="00FF6D0C" w:rsidRDefault="00FF6D0C" w:rsidP="00C643EF">
      <w:pPr>
        <w:pStyle w:val="--"/>
        <w:keepNext/>
        <w:rPr>
          <w:lang w:eastAsia="he-IL"/>
        </w:rPr>
      </w:pPr>
      <w:r>
        <w:rPr>
          <w:rFonts w:hint="cs"/>
          <w:rtl/>
          <w:lang w:eastAsia="he-IL"/>
        </w:rPr>
        <w:t>נמנעים – 1</w:t>
      </w:r>
    </w:p>
    <w:p w:rsidR="00FF6D0C" w:rsidRDefault="00FF6D0C" w:rsidP="00C643EF">
      <w:pPr>
        <w:jc w:val="center"/>
        <w:rPr>
          <w:rtl/>
        </w:rPr>
      </w:pPr>
      <w:r>
        <w:rPr>
          <w:rtl/>
        </w:rPr>
        <w:t xml:space="preserve">ההסתייגויות לסעיף </w:t>
      </w:r>
      <w:r>
        <w:rPr>
          <w:rFonts w:hint="cs"/>
          <w:rtl/>
        </w:rPr>
        <w:t>09</w:t>
      </w:r>
      <w:r>
        <w:rPr>
          <w:rtl/>
        </w:rPr>
        <w:t xml:space="preserve"> בדבר הפחתת תקציב לא נתקבלו.</w:t>
      </w:r>
    </w:p>
    <w:p w:rsidR="00FF6D0C" w:rsidRDefault="00FF6D0C" w:rsidP="00C643EF">
      <w:pPr>
        <w:rPr>
          <w:rtl/>
        </w:rPr>
      </w:pPr>
    </w:p>
    <w:p w:rsidR="00FF6D0C" w:rsidRDefault="00FF6D0C" w:rsidP="00C643EF">
      <w:pPr>
        <w:pStyle w:val="af6"/>
        <w:keepNext/>
        <w:rPr>
          <w:rtl/>
        </w:rPr>
      </w:pPr>
      <w:r w:rsidRPr="000A0D1F">
        <w:rPr>
          <w:rStyle w:val="TagStyle"/>
          <w:rtl/>
        </w:rPr>
        <w:t xml:space="preserve"> &lt;&lt; יור &gt;&gt; </w:t>
      </w:r>
      <w:r>
        <w:rPr>
          <w:rtl/>
        </w:rPr>
        <w:t>היו"ר אמיר אוחנה:</w:t>
      </w:r>
      <w:r w:rsidRPr="000A0D1F">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r>
        <w:rPr>
          <w:rFonts w:hint="cs"/>
          <w:rtl/>
        </w:rPr>
        <w:t xml:space="preserve">47 בעד, 66 נגד, נמנע אחד ושלושה נוכחים. ההסתייגויות לא התקבלו. </w:t>
      </w:r>
    </w:p>
    <w:p w:rsidR="00FF6D0C" w:rsidRDefault="00FF6D0C" w:rsidP="00C643EF">
      <w:pPr>
        <w:rPr>
          <w:rtl/>
        </w:rPr>
      </w:pPr>
    </w:p>
    <w:p w:rsidR="00FF6D0C" w:rsidRDefault="00FF6D0C" w:rsidP="00C643EF">
      <w:pPr>
        <w:rPr>
          <w:rtl/>
        </w:rPr>
      </w:pPr>
      <w:r>
        <w:rPr>
          <w:rFonts w:hint="cs"/>
          <w:rtl/>
        </w:rPr>
        <w:t xml:space="preserve">לכן אנחנו נצביע כעת על סעיף תקציבי 09 </w:t>
      </w:r>
      <w:r>
        <w:rPr>
          <w:rtl/>
        </w:rPr>
        <w:t>–</w:t>
      </w:r>
      <w:r>
        <w:rPr>
          <w:rFonts w:hint="cs"/>
          <w:rtl/>
        </w:rPr>
        <w:t xml:space="preserve"> משרד החוץ, לשנת הכספים 2025, כהצעת הוועדה. הצבעה כעת. מצביעים על סעיף תקציבי 09 </w:t>
      </w:r>
      <w:r>
        <w:rPr>
          <w:rtl/>
        </w:rPr>
        <w:t>–</w:t>
      </w:r>
      <w:r>
        <w:rPr>
          <w:rFonts w:hint="cs"/>
          <w:rtl/>
        </w:rPr>
        <w:t xml:space="preserve"> </w:t>
      </w:r>
      <w:bookmarkStart w:id="75129" w:name="_ETM_Q154_514855"/>
      <w:bookmarkEnd w:id="75129"/>
      <w:r>
        <w:rPr>
          <w:rFonts w:hint="cs"/>
          <w:rtl/>
        </w:rPr>
        <w:t xml:space="preserve">משרד החוץ, כהצעת הוועדה. </w:t>
      </w:r>
    </w:p>
    <w:p w:rsidR="00FF6D0C" w:rsidRPr="002A72AC" w:rsidRDefault="00FF6D0C" w:rsidP="00C643EF">
      <w:pPr>
        <w:rPr>
          <w:rtl/>
        </w:rPr>
      </w:pPr>
    </w:p>
    <w:p w:rsidR="00FF6D0C" w:rsidRDefault="00FF6D0C" w:rsidP="00C643EF">
      <w:pPr>
        <w:pStyle w:val="af1"/>
        <w:keepNext/>
        <w:rPr>
          <w:lang w:eastAsia="he-IL"/>
        </w:rPr>
      </w:pPr>
      <w:r>
        <w:rPr>
          <w:rFonts w:hint="cs"/>
          <w:rtl/>
          <w:lang w:eastAsia="he-IL"/>
        </w:rPr>
        <w:t>הצבעה מס' 28</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סעיף 09, כהצעת הוועדה – 66</w:t>
      </w:r>
    </w:p>
    <w:p w:rsidR="00FF6D0C" w:rsidRDefault="00FF6D0C" w:rsidP="00C643EF">
      <w:pPr>
        <w:pStyle w:val="--"/>
        <w:keepNext/>
        <w:rPr>
          <w:rtl/>
          <w:lang w:eastAsia="he-IL"/>
        </w:rPr>
      </w:pPr>
      <w:r>
        <w:rPr>
          <w:rFonts w:hint="cs"/>
          <w:rtl/>
          <w:lang w:eastAsia="he-IL"/>
        </w:rPr>
        <w:t xml:space="preserve">נגד – 52 </w:t>
      </w:r>
    </w:p>
    <w:p w:rsidR="00FF6D0C" w:rsidRDefault="00FF6D0C" w:rsidP="00C643EF">
      <w:pPr>
        <w:pStyle w:val="--"/>
        <w:keepNext/>
        <w:rPr>
          <w:lang w:eastAsia="he-IL"/>
        </w:rPr>
      </w:pPr>
      <w:r>
        <w:rPr>
          <w:rFonts w:hint="cs"/>
          <w:rtl/>
          <w:lang w:eastAsia="he-IL"/>
        </w:rPr>
        <w:t>נמנעים – אין</w:t>
      </w:r>
    </w:p>
    <w:p w:rsidR="00FF6D0C" w:rsidRDefault="00FF6D0C" w:rsidP="00C643EF">
      <w:pPr>
        <w:pStyle w:val="af2"/>
        <w:rPr>
          <w:rFonts w:ascii="Calibri" w:hAnsi="Calibri" w:cs="Calibri"/>
          <w:rtl/>
        </w:rPr>
      </w:pPr>
      <w:r>
        <w:rPr>
          <w:rFonts w:hint="cs"/>
          <w:rtl/>
        </w:rPr>
        <w:t>סעיף 09, כהצעת הוועדה, נתקבל.</w:t>
      </w:r>
    </w:p>
    <w:p w:rsidR="00FF6D0C" w:rsidRDefault="00FF6D0C" w:rsidP="00C643EF">
      <w:pPr>
        <w:rPr>
          <w:rtl/>
        </w:rPr>
      </w:pPr>
    </w:p>
    <w:p w:rsidR="00FF6D0C" w:rsidRDefault="00FF6D0C" w:rsidP="00C643EF">
      <w:pPr>
        <w:pStyle w:val="af6"/>
        <w:keepNext/>
        <w:rPr>
          <w:rtl/>
        </w:rPr>
      </w:pPr>
      <w:r w:rsidRPr="002A72AC">
        <w:rPr>
          <w:rStyle w:val="TagStyle"/>
          <w:rtl/>
        </w:rPr>
        <w:t xml:space="preserve"> &lt;&lt; יור &gt;&gt; </w:t>
      </w:r>
      <w:r>
        <w:rPr>
          <w:rtl/>
        </w:rPr>
        <w:t>היו"ר אמיר אוחנה:</w:t>
      </w:r>
      <w:r w:rsidRPr="002A72AC">
        <w:rPr>
          <w:rStyle w:val="TagStyle"/>
          <w:rtl/>
        </w:rPr>
        <w:t xml:space="preserve"> &lt;&lt; יור &gt;&gt;</w:t>
      </w:r>
      <w:r>
        <w:rPr>
          <w:rtl/>
        </w:rPr>
        <w:t xml:space="preserve"> </w:t>
      </w:r>
    </w:p>
    <w:p w:rsidR="00FF6D0C" w:rsidRDefault="00FF6D0C" w:rsidP="00C643EF">
      <w:pPr>
        <w:rPr>
          <w:rtl/>
        </w:rPr>
      </w:pPr>
      <w:r>
        <w:rPr>
          <w:rFonts w:hint="cs"/>
          <w:rtl/>
        </w:rPr>
        <w:t xml:space="preserve"> </w:t>
      </w:r>
    </w:p>
    <w:p w:rsidR="00FF6D0C" w:rsidRDefault="00FF6D0C" w:rsidP="00C643EF">
      <w:pPr>
        <w:rPr>
          <w:rtl/>
        </w:rPr>
      </w:pPr>
      <w:r>
        <w:rPr>
          <w:rFonts w:hint="cs"/>
          <w:rtl/>
        </w:rPr>
        <w:t xml:space="preserve">66 בעד, 52 </w:t>
      </w:r>
      <w:bookmarkStart w:id="75130" w:name="_ETM_Q154_522552"/>
      <w:bookmarkEnd w:id="75130"/>
      <w:r>
        <w:rPr>
          <w:rFonts w:hint="cs"/>
          <w:rtl/>
        </w:rPr>
        <w:t xml:space="preserve">נגד. אני קובע כי סעיף תקציבי 09 </w:t>
      </w:r>
      <w:r>
        <w:rPr>
          <w:rtl/>
        </w:rPr>
        <w:t>–</w:t>
      </w:r>
      <w:r>
        <w:rPr>
          <w:rFonts w:hint="cs"/>
          <w:rtl/>
        </w:rPr>
        <w:t xml:space="preserve"> משרד החוץ, לשנת הכספים 2025, כהצעת הוועדה, התקבל. </w:t>
      </w:r>
    </w:p>
    <w:p w:rsidR="00FF6D0C" w:rsidRDefault="00FF6D0C" w:rsidP="00C643EF">
      <w:pPr>
        <w:rPr>
          <w:rtl/>
        </w:rPr>
      </w:pPr>
      <w:bookmarkStart w:id="75131" w:name="_ETM_Q154_527552"/>
      <w:bookmarkStart w:id="75132" w:name="_ETM_Q154_527640"/>
      <w:bookmarkEnd w:id="75131"/>
      <w:bookmarkEnd w:id="75132"/>
    </w:p>
    <w:p w:rsidR="00FF6D0C" w:rsidRDefault="00FF6D0C" w:rsidP="00C643EF">
      <w:pPr>
        <w:pStyle w:val="af5"/>
        <w:keepNext/>
        <w:rPr>
          <w:rtl/>
        </w:rPr>
      </w:pPr>
      <w:bookmarkStart w:id="75133" w:name="ET_interruption_5300_22"/>
      <w:r w:rsidRPr="00262A05">
        <w:rPr>
          <w:rStyle w:val="TagStyle"/>
          <w:rtl/>
        </w:rPr>
        <w:t xml:space="preserve"> &lt;&lt; קריאה &gt;&gt; </w:t>
      </w:r>
      <w:r>
        <w:rPr>
          <w:rtl/>
        </w:rPr>
        <w:t>מירב בן ארי (יש עתיד):</w:t>
      </w:r>
      <w:r w:rsidRPr="00262A05">
        <w:rPr>
          <w:rStyle w:val="TagStyle"/>
          <w:rtl/>
        </w:rPr>
        <w:t xml:space="preserve"> &lt;&lt; קריאה &gt;&gt;</w:t>
      </w:r>
      <w:r>
        <w:rPr>
          <w:rtl/>
        </w:rPr>
        <w:t xml:space="preserve"> </w:t>
      </w:r>
      <w:bookmarkEnd w:id="75133"/>
    </w:p>
    <w:p w:rsidR="00FF6D0C" w:rsidRDefault="00FF6D0C" w:rsidP="00C643EF">
      <w:pPr>
        <w:rPr>
          <w:rtl/>
        </w:rPr>
      </w:pPr>
    </w:p>
    <w:p w:rsidR="00FF6D0C" w:rsidRPr="00262A05" w:rsidRDefault="00FF6D0C" w:rsidP="00C643EF">
      <w:pPr>
        <w:rPr>
          <w:rtl/>
        </w:rPr>
      </w:pPr>
      <w:bookmarkStart w:id="75134" w:name="_ETM_Q154_530389"/>
      <w:bookmarkEnd w:id="75134"/>
      <w:r>
        <w:rPr>
          <w:rFonts w:hint="cs"/>
          <w:rtl/>
        </w:rPr>
        <w:t xml:space="preserve">אני מבקשת לעבור </w:t>
      </w:r>
      <w:bookmarkStart w:id="75135" w:name="_ETM_Q154_535385"/>
      <w:bookmarkEnd w:id="75135"/>
      <w:r>
        <w:rPr>
          <w:rFonts w:hint="cs"/>
          <w:rtl/>
        </w:rPr>
        <w:t xml:space="preserve">לסעיף תקציבי 15. </w:t>
      </w:r>
    </w:p>
    <w:p w:rsidR="00FF6D0C" w:rsidRDefault="00FF6D0C" w:rsidP="00C643EF">
      <w:pPr>
        <w:rPr>
          <w:rtl/>
        </w:rPr>
      </w:pPr>
    </w:p>
    <w:p w:rsidR="00FF6D0C" w:rsidRDefault="00FF6D0C" w:rsidP="00C643EF">
      <w:pPr>
        <w:pStyle w:val="af6"/>
        <w:keepNext/>
        <w:rPr>
          <w:rtl/>
        </w:rPr>
      </w:pPr>
      <w:r w:rsidRPr="000A0D1F">
        <w:rPr>
          <w:rStyle w:val="TagStyle"/>
          <w:rtl/>
        </w:rPr>
        <w:t xml:space="preserve"> &lt;&lt; יור &gt;&gt; </w:t>
      </w:r>
      <w:r>
        <w:rPr>
          <w:rtl/>
        </w:rPr>
        <w:t>היו"ר אמיר אוחנה:</w:t>
      </w:r>
      <w:r w:rsidRPr="000A0D1F">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r>
        <w:rPr>
          <w:rFonts w:hint="cs"/>
          <w:rtl/>
        </w:rPr>
        <w:t>רק רגע. זאת אומרת שאנחנו צריכים להצביע על סעיפים 10</w:t>
      </w:r>
      <w:r>
        <w:rPr>
          <w:rFonts w:hint="eastAsia"/>
        </w:rPr>
        <w:t>–</w:t>
      </w:r>
      <w:r>
        <w:rPr>
          <w:rFonts w:hint="cs"/>
          <w:rtl/>
        </w:rPr>
        <w:t>14, כהצעת הוועדה. אפשר בהצבעה אחת</w:t>
      </w:r>
      <w:bookmarkStart w:id="75136" w:name="_ETM_Q154_547815"/>
      <w:bookmarkEnd w:id="75136"/>
      <w:r>
        <w:rPr>
          <w:rFonts w:hint="cs"/>
          <w:rtl/>
        </w:rPr>
        <w:t xml:space="preserve">, שגית? אפשר. אז אנחנו מצביעים. </w:t>
      </w:r>
    </w:p>
    <w:p w:rsidR="00FF6D0C" w:rsidRDefault="00FF6D0C" w:rsidP="00C643EF">
      <w:pPr>
        <w:rPr>
          <w:rtl/>
        </w:rPr>
      </w:pPr>
    </w:p>
    <w:p w:rsidR="00FF6D0C" w:rsidRDefault="00FF6D0C" w:rsidP="00C643EF">
      <w:pPr>
        <w:rPr>
          <w:rtl/>
        </w:rPr>
      </w:pPr>
      <w:r>
        <w:rPr>
          <w:rFonts w:hint="cs"/>
          <w:rtl/>
        </w:rPr>
        <w:t xml:space="preserve">אנחנו אומרים כעת לפרוטוקול, ההסתייגויות </w:t>
      </w:r>
      <w:bookmarkStart w:id="75137" w:name="_ETM_Q154_555272"/>
      <w:bookmarkEnd w:id="75137"/>
      <w:r>
        <w:rPr>
          <w:rFonts w:hint="cs"/>
          <w:rtl/>
        </w:rPr>
        <w:t>לסעיפים 10</w:t>
      </w:r>
      <w:r>
        <w:rPr>
          <w:rFonts w:hint="eastAsia"/>
        </w:rPr>
        <w:t>–</w:t>
      </w:r>
      <w:r>
        <w:rPr>
          <w:rFonts w:hint="cs"/>
          <w:rtl/>
        </w:rPr>
        <w:t xml:space="preserve">14 מוסרות, גם אלו שעניינן הפחתת תקציב וגם אלו </w:t>
      </w:r>
      <w:bookmarkStart w:id="75138" w:name="_ETM_Q154_561072"/>
      <w:bookmarkEnd w:id="75138"/>
      <w:r>
        <w:rPr>
          <w:rFonts w:hint="cs"/>
          <w:rtl/>
        </w:rPr>
        <w:t xml:space="preserve">שעניינן תוספת תקציב. </w:t>
      </w:r>
    </w:p>
    <w:p w:rsidR="00FF6D0C" w:rsidRDefault="00FF6D0C" w:rsidP="00C643EF">
      <w:pPr>
        <w:rPr>
          <w:rtl/>
        </w:rPr>
      </w:pPr>
    </w:p>
    <w:p w:rsidR="00FF6D0C" w:rsidRDefault="00FF6D0C" w:rsidP="00C643EF">
      <w:pPr>
        <w:pStyle w:val="af5"/>
        <w:keepNext/>
        <w:rPr>
          <w:rtl/>
        </w:rPr>
      </w:pPr>
      <w:bookmarkStart w:id="75139" w:name="_ETM_Q154_565373"/>
      <w:bookmarkStart w:id="75140" w:name="_ETM_Q154_565472"/>
      <w:bookmarkEnd w:id="75139"/>
      <w:bookmarkEnd w:id="75140"/>
      <w:r>
        <w:rPr>
          <w:rFonts w:hint="cs"/>
          <w:rtl/>
        </w:rPr>
        <w:t xml:space="preserve"> </w:t>
      </w:r>
      <w:r w:rsidRPr="00262A05">
        <w:rPr>
          <w:rStyle w:val="TagStyle"/>
          <w:rtl/>
        </w:rPr>
        <w:t xml:space="preserve">&lt;&lt; קריאה &gt;&gt; </w:t>
      </w:r>
      <w:r>
        <w:rPr>
          <w:rtl/>
        </w:rPr>
        <w:t>מירב בן ארי (יש עתיד):</w:t>
      </w:r>
      <w:r w:rsidRPr="00262A05">
        <w:rPr>
          <w:rStyle w:val="TagStyle"/>
          <w:rtl/>
        </w:rPr>
        <w:t xml:space="preserve"> &lt;&lt; קריאה &gt;&gt;</w:t>
      </w:r>
      <w:r>
        <w:rPr>
          <w:rtl/>
        </w:rPr>
        <w:t xml:space="preserve"> </w:t>
      </w:r>
    </w:p>
    <w:p w:rsidR="00FF6D0C" w:rsidRDefault="00FF6D0C" w:rsidP="00C643EF">
      <w:pPr>
        <w:rPr>
          <w:rtl/>
        </w:rPr>
      </w:pPr>
    </w:p>
    <w:p w:rsidR="00FF6D0C" w:rsidRPr="00262A05" w:rsidRDefault="00FF6D0C" w:rsidP="00C643EF">
      <w:pPr>
        <w:rPr>
          <w:rtl/>
        </w:rPr>
      </w:pPr>
      <w:r>
        <w:rPr>
          <w:rFonts w:hint="cs"/>
          <w:rtl/>
        </w:rPr>
        <w:t xml:space="preserve">כן. עד משרד הביטחון. </w:t>
      </w:r>
    </w:p>
    <w:p w:rsidR="00FF6D0C" w:rsidRDefault="00FF6D0C" w:rsidP="00C643EF">
      <w:pPr>
        <w:rPr>
          <w:rtl/>
        </w:rPr>
      </w:pPr>
      <w:bookmarkStart w:id="75141" w:name="_ETM_Q154_546530"/>
      <w:bookmarkStart w:id="75142" w:name="_ETM_Q154_546614"/>
      <w:bookmarkEnd w:id="75141"/>
      <w:bookmarkEnd w:id="75142"/>
    </w:p>
    <w:p w:rsidR="00FF6D0C" w:rsidRDefault="00FF6D0C" w:rsidP="00C643EF">
      <w:pPr>
        <w:pStyle w:val="af6"/>
        <w:keepNext/>
        <w:rPr>
          <w:rtl/>
        </w:rPr>
      </w:pPr>
      <w:r w:rsidRPr="000A0D1F">
        <w:rPr>
          <w:rStyle w:val="TagStyle"/>
          <w:rtl/>
        </w:rPr>
        <w:t xml:space="preserve"> &lt;&lt; יור &gt;&gt; </w:t>
      </w:r>
      <w:r>
        <w:rPr>
          <w:rtl/>
        </w:rPr>
        <w:t>היו"ר אמיר אוחנה:</w:t>
      </w:r>
      <w:r w:rsidRPr="000A0D1F">
        <w:rPr>
          <w:rStyle w:val="TagStyle"/>
          <w:rtl/>
        </w:rPr>
        <w:t xml:space="preserve"> &lt;&lt; יור &gt;&gt;</w:t>
      </w:r>
      <w:r>
        <w:rPr>
          <w:rtl/>
        </w:rPr>
        <w:t xml:space="preserve"> </w:t>
      </w:r>
    </w:p>
    <w:p w:rsidR="00FF6D0C" w:rsidRDefault="00FF6D0C" w:rsidP="00C643EF">
      <w:pPr>
        <w:rPr>
          <w:rtl/>
        </w:rPr>
      </w:pPr>
      <w:bookmarkStart w:id="75143" w:name="_ETM_Q154_562418"/>
      <w:bookmarkEnd w:id="75143"/>
    </w:p>
    <w:p w:rsidR="00FF6D0C" w:rsidRDefault="00FF6D0C" w:rsidP="00C643EF">
      <w:pPr>
        <w:rPr>
          <w:rtl/>
        </w:rPr>
      </w:pPr>
      <w:bookmarkStart w:id="75144" w:name="_ETM_Q154_562531"/>
      <w:bookmarkEnd w:id="75144"/>
      <w:r>
        <w:rPr>
          <w:rFonts w:hint="cs"/>
          <w:rtl/>
        </w:rPr>
        <w:t xml:space="preserve">אין בעיה. ולכן </w:t>
      </w:r>
      <w:bookmarkStart w:id="75145" w:name="_ETM_Q154_567234"/>
      <w:bookmarkEnd w:id="75145"/>
      <w:r>
        <w:rPr>
          <w:rFonts w:hint="cs"/>
          <w:rtl/>
        </w:rPr>
        <w:t xml:space="preserve">אנחנו מצביעים על סעיף 10 </w:t>
      </w:r>
      <w:r>
        <w:rPr>
          <w:rtl/>
        </w:rPr>
        <w:t>–</w:t>
      </w:r>
      <w:r>
        <w:rPr>
          <w:rFonts w:hint="cs"/>
          <w:rtl/>
        </w:rPr>
        <w:t xml:space="preserve"> המטה לביטחון לאומי</w:t>
      </w:r>
      <w:r>
        <w:t>;</w:t>
      </w:r>
      <w:r>
        <w:rPr>
          <w:rFonts w:hint="cs"/>
          <w:rtl/>
        </w:rPr>
        <w:t xml:space="preserve"> סעיף 12 </w:t>
      </w:r>
      <w:r>
        <w:rPr>
          <w:rtl/>
        </w:rPr>
        <w:t>–</w:t>
      </w:r>
      <w:r>
        <w:rPr>
          <w:rFonts w:hint="cs"/>
          <w:rtl/>
        </w:rPr>
        <w:t xml:space="preserve"> גמלאות ופיצויים</w:t>
      </w:r>
      <w:r>
        <w:t>;</w:t>
      </w:r>
      <w:r>
        <w:rPr>
          <w:rFonts w:hint="cs"/>
          <w:rtl/>
        </w:rPr>
        <w:t xml:space="preserve"> סעיף 13 </w:t>
      </w:r>
      <w:r>
        <w:rPr>
          <w:rtl/>
        </w:rPr>
        <w:t>–</w:t>
      </w:r>
      <w:r>
        <w:rPr>
          <w:rFonts w:hint="cs"/>
          <w:rtl/>
        </w:rPr>
        <w:t xml:space="preserve"> הוצאות שונות</w:t>
      </w:r>
      <w:r>
        <w:t>;</w:t>
      </w:r>
      <w:r>
        <w:rPr>
          <w:rFonts w:hint="cs"/>
          <w:rtl/>
        </w:rPr>
        <w:t xml:space="preserve"> וסעיף 14 </w:t>
      </w:r>
      <w:r>
        <w:rPr>
          <w:rtl/>
        </w:rPr>
        <w:t>–</w:t>
      </w:r>
      <w:r>
        <w:rPr>
          <w:rFonts w:hint="cs"/>
          <w:rtl/>
        </w:rPr>
        <w:t xml:space="preserve"> בחירות ומימון מפלגות, לשנת הכספים 2025, כולם כהצעת הוועדה. הצבעה כעת.</w:t>
      </w:r>
    </w:p>
    <w:p w:rsidR="00FF6D0C" w:rsidRPr="002A72AC" w:rsidRDefault="00FF6D0C" w:rsidP="00C643EF">
      <w:pPr>
        <w:rPr>
          <w:rtl/>
        </w:rPr>
      </w:pPr>
      <w:bookmarkStart w:id="75146" w:name="_ETM_Q154_578359"/>
      <w:bookmarkStart w:id="75147" w:name="_ETM_Q154_578450"/>
      <w:bookmarkEnd w:id="75146"/>
      <w:bookmarkEnd w:id="75147"/>
    </w:p>
    <w:p w:rsidR="00FF6D0C" w:rsidRDefault="00FF6D0C" w:rsidP="00C643EF">
      <w:pPr>
        <w:pStyle w:val="af1"/>
        <w:keepNext/>
        <w:rPr>
          <w:lang w:eastAsia="he-IL"/>
        </w:rPr>
      </w:pPr>
      <w:r>
        <w:rPr>
          <w:rFonts w:hint="cs"/>
          <w:rtl/>
          <w:lang w:eastAsia="he-IL"/>
        </w:rPr>
        <w:t>הצבעה מס' 29</w:t>
      </w:r>
    </w:p>
    <w:p w:rsidR="00FF6D0C" w:rsidRDefault="00FF6D0C" w:rsidP="00C643EF">
      <w:pPr>
        <w:pStyle w:val="--"/>
        <w:keepNext/>
        <w:rPr>
          <w:rtl/>
          <w:lang w:eastAsia="he-IL"/>
        </w:rPr>
      </w:pPr>
    </w:p>
    <w:p w:rsidR="00FF6D0C" w:rsidRDefault="00FF6D0C" w:rsidP="00BC4ED8">
      <w:pPr>
        <w:pStyle w:val="--"/>
        <w:keepNext/>
        <w:rPr>
          <w:rtl/>
          <w:lang w:eastAsia="he-IL"/>
        </w:rPr>
      </w:pPr>
      <w:r>
        <w:rPr>
          <w:rFonts w:hint="cs"/>
          <w:rtl/>
          <w:lang w:eastAsia="he-IL"/>
        </w:rPr>
        <w:t>בעד סעיפים 10</w:t>
      </w:r>
      <w:r w:rsidR="00BC4ED8">
        <w:rPr>
          <w:rFonts w:hint="cs"/>
          <w:rtl/>
          <w:lang w:eastAsia="he-IL"/>
        </w:rPr>
        <w:t xml:space="preserve"> ו-</w:t>
      </w:r>
      <w:r>
        <w:rPr>
          <w:rFonts w:hint="cs"/>
          <w:rtl/>
          <w:lang w:eastAsia="he-IL"/>
        </w:rPr>
        <w:t>12</w:t>
      </w:r>
      <w:r w:rsidR="00BC4ED8">
        <w:rPr>
          <w:rFonts w:hint="eastAsia"/>
          <w:rtl/>
          <w:lang w:eastAsia="he-IL"/>
        </w:rPr>
        <w:t>–</w:t>
      </w:r>
      <w:r>
        <w:rPr>
          <w:rFonts w:hint="cs"/>
          <w:rtl/>
          <w:lang w:eastAsia="he-IL"/>
        </w:rPr>
        <w:t>14, כהצעת הוועדה – 66</w:t>
      </w:r>
    </w:p>
    <w:p w:rsidR="00FF6D0C" w:rsidRDefault="00FF6D0C" w:rsidP="00C643EF">
      <w:pPr>
        <w:pStyle w:val="--"/>
        <w:keepNext/>
        <w:rPr>
          <w:rtl/>
          <w:lang w:eastAsia="he-IL"/>
        </w:rPr>
      </w:pPr>
      <w:r>
        <w:rPr>
          <w:rFonts w:hint="cs"/>
          <w:rtl/>
          <w:lang w:eastAsia="he-IL"/>
        </w:rPr>
        <w:t xml:space="preserve">נגד – 52 </w:t>
      </w:r>
    </w:p>
    <w:p w:rsidR="00FF6D0C" w:rsidRDefault="00FF6D0C" w:rsidP="00C643EF">
      <w:pPr>
        <w:pStyle w:val="--"/>
        <w:keepNext/>
        <w:rPr>
          <w:lang w:eastAsia="he-IL"/>
        </w:rPr>
      </w:pPr>
      <w:r>
        <w:rPr>
          <w:rFonts w:hint="cs"/>
          <w:rtl/>
          <w:lang w:eastAsia="he-IL"/>
        </w:rPr>
        <w:t>נמנעים – אין</w:t>
      </w:r>
    </w:p>
    <w:p w:rsidR="00FF6D0C" w:rsidRDefault="00FF6D0C" w:rsidP="00BC4ED8">
      <w:pPr>
        <w:pStyle w:val="af2"/>
        <w:rPr>
          <w:rFonts w:ascii="Calibri" w:hAnsi="Calibri" w:cs="Calibri"/>
          <w:rtl/>
        </w:rPr>
      </w:pPr>
      <w:r>
        <w:rPr>
          <w:rFonts w:hint="cs"/>
          <w:rtl/>
        </w:rPr>
        <w:t xml:space="preserve">סעיפים 10 </w:t>
      </w:r>
      <w:r w:rsidR="00BC4ED8">
        <w:rPr>
          <w:rFonts w:hint="cs"/>
          <w:rtl/>
        </w:rPr>
        <w:t>ו-</w:t>
      </w:r>
      <w:r>
        <w:rPr>
          <w:rFonts w:hint="cs"/>
          <w:rtl/>
        </w:rPr>
        <w:t>12</w:t>
      </w:r>
      <w:r w:rsidR="00BC4ED8">
        <w:rPr>
          <w:rFonts w:hint="eastAsia"/>
          <w:rtl/>
        </w:rPr>
        <w:t>–</w:t>
      </w:r>
      <w:r>
        <w:rPr>
          <w:rFonts w:hint="cs"/>
          <w:rtl/>
        </w:rPr>
        <w:t>14, כהצעת הוועדה, נתקבלו.</w:t>
      </w:r>
    </w:p>
    <w:p w:rsidR="00FF6D0C" w:rsidRPr="004C6B30" w:rsidRDefault="00FF6D0C" w:rsidP="00C643EF">
      <w:pPr>
        <w:rPr>
          <w:rtl/>
        </w:rPr>
      </w:pPr>
    </w:p>
    <w:p w:rsidR="00FF6D0C" w:rsidRDefault="00FF6D0C" w:rsidP="00C643EF">
      <w:pPr>
        <w:pStyle w:val="af6"/>
        <w:keepNext/>
        <w:rPr>
          <w:rtl/>
        </w:rPr>
      </w:pPr>
      <w:r w:rsidRPr="00AE2D44">
        <w:rPr>
          <w:rStyle w:val="TagStyle"/>
          <w:rtl/>
        </w:rPr>
        <w:t xml:space="preserve"> &lt;&lt; יור &gt;&gt; </w:t>
      </w:r>
      <w:r>
        <w:rPr>
          <w:rtl/>
        </w:rPr>
        <w:t>היו"ר אמיר אוחנה:</w:t>
      </w:r>
      <w:r w:rsidRPr="00AE2D44">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bookmarkStart w:id="75148" w:name="_ETM_Q154_602057"/>
      <w:bookmarkEnd w:id="75148"/>
      <w:r>
        <w:rPr>
          <w:rFonts w:hint="cs"/>
          <w:rtl/>
        </w:rPr>
        <w:t xml:space="preserve">66 בעד, 52 נגד. אני קובע </w:t>
      </w:r>
      <w:bookmarkStart w:id="75149" w:name="_ETM_Q154_601627"/>
      <w:bookmarkEnd w:id="75149"/>
      <w:r>
        <w:rPr>
          <w:rFonts w:hint="cs"/>
          <w:rtl/>
        </w:rPr>
        <w:t>כי סעיפים 10, 12, 13 ו-14, לשנת הכספים 2025, כהצעת הוועדה, התקבלו.</w:t>
      </w:r>
    </w:p>
    <w:p w:rsidR="00FF6D0C" w:rsidRDefault="00FF6D0C" w:rsidP="00C643EF">
      <w:pPr>
        <w:rPr>
          <w:rtl/>
        </w:rPr>
      </w:pPr>
      <w:bookmarkStart w:id="75150" w:name="_ETM_Q154_619179"/>
      <w:bookmarkStart w:id="75151" w:name="_ETM_Q154_619287"/>
      <w:bookmarkStart w:id="75152" w:name="_ETM_Q154_619659"/>
      <w:bookmarkEnd w:id="75150"/>
      <w:bookmarkEnd w:id="75151"/>
      <w:bookmarkEnd w:id="75152"/>
    </w:p>
    <w:p w:rsidR="00FF6D0C" w:rsidRDefault="00FF6D0C" w:rsidP="00C643EF">
      <w:pPr>
        <w:rPr>
          <w:rtl/>
        </w:rPr>
      </w:pPr>
      <w:bookmarkStart w:id="75153" w:name="_ETM_Q154_619772"/>
      <w:bookmarkEnd w:id="75153"/>
      <w:r>
        <w:rPr>
          <w:rFonts w:hint="cs"/>
          <w:rtl/>
        </w:rPr>
        <w:t xml:space="preserve">כעת נצביע על הסתייגויות לסעיף 15 </w:t>
      </w:r>
      <w:r>
        <w:rPr>
          <w:rtl/>
        </w:rPr>
        <w:t>–</w:t>
      </w:r>
      <w:r>
        <w:rPr>
          <w:rFonts w:hint="cs"/>
          <w:rtl/>
        </w:rPr>
        <w:t xml:space="preserve"> משרד הביטחון, לשנת הכספים 2025. תחילה הסתייגויות שמשמעותן </w:t>
      </w:r>
      <w:bookmarkStart w:id="75154" w:name="_ETM_Q154_619417"/>
      <w:bookmarkEnd w:id="75154"/>
      <w:r>
        <w:rPr>
          <w:rFonts w:hint="cs"/>
          <w:rtl/>
        </w:rPr>
        <w:t xml:space="preserve">תוספת תקציב. </w:t>
      </w:r>
      <w:r w:rsidRPr="000A0D1F">
        <w:rPr>
          <w:rFonts w:hint="cs"/>
          <w:rtl/>
        </w:rPr>
        <w:t xml:space="preserve">הצבעה כעת. </w:t>
      </w:r>
    </w:p>
    <w:p w:rsidR="00FF6D0C" w:rsidRDefault="00FF6D0C" w:rsidP="00C643EF">
      <w:pPr>
        <w:rPr>
          <w:rtl/>
        </w:rPr>
      </w:pPr>
    </w:p>
    <w:p w:rsidR="00FF6D0C" w:rsidRDefault="00FF6D0C" w:rsidP="00C643EF">
      <w:pPr>
        <w:pStyle w:val="af1"/>
        <w:keepNext/>
        <w:rPr>
          <w:lang w:eastAsia="he-IL"/>
        </w:rPr>
      </w:pPr>
      <w:r>
        <w:rPr>
          <w:rFonts w:hint="cs"/>
          <w:rtl/>
          <w:lang w:eastAsia="he-IL"/>
        </w:rPr>
        <w:t>הצבעה מס' 30</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ההסתייגויות – 42</w:t>
      </w:r>
    </w:p>
    <w:p w:rsidR="00FF6D0C" w:rsidRDefault="00FF6D0C" w:rsidP="00C643EF">
      <w:pPr>
        <w:pStyle w:val="--"/>
        <w:keepNext/>
        <w:rPr>
          <w:lang w:eastAsia="he-IL"/>
        </w:rPr>
      </w:pPr>
      <w:r>
        <w:rPr>
          <w:rFonts w:hint="cs"/>
          <w:rtl/>
          <w:lang w:eastAsia="he-IL"/>
        </w:rPr>
        <w:t>נגד – 66</w:t>
      </w:r>
    </w:p>
    <w:p w:rsidR="00FF6D0C" w:rsidRDefault="00FF6D0C" w:rsidP="00C643EF">
      <w:pPr>
        <w:pStyle w:val="--"/>
        <w:keepNext/>
        <w:rPr>
          <w:lang w:eastAsia="he-IL"/>
        </w:rPr>
      </w:pPr>
      <w:r>
        <w:rPr>
          <w:rFonts w:hint="cs"/>
          <w:rtl/>
          <w:lang w:eastAsia="he-IL"/>
        </w:rPr>
        <w:t>נמנעים – 1</w:t>
      </w:r>
    </w:p>
    <w:p w:rsidR="00FF6D0C" w:rsidRDefault="00FF6D0C" w:rsidP="00C643EF">
      <w:pPr>
        <w:pStyle w:val="af2"/>
        <w:rPr>
          <w:rtl/>
        </w:rPr>
      </w:pPr>
      <w:r>
        <w:rPr>
          <w:rFonts w:hint="cs"/>
          <w:rtl/>
        </w:rPr>
        <w:t>ההסתייגויות לסעיף 15 בדבר תוספת תקציב לא נתקבלו.</w:t>
      </w:r>
    </w:p>
    <w:p w:rsidR="00FF6D0C" w:rsidRDefault="00FF6D0C" w:rsidP="00C643EF">
      <w:pPr>
        <w:rPr>
          <w:rtl/>
        </w:rPr>
      </w:pPr>
      <w:r>
        <w:rPr>
          <w:rtl/>
        </w:rPr>
        <w:t xml:space="preserve"> </w:t>
      </w:r>
    </w:p>
    <w:p w:rsidR="00FF6D0C" w:rsidRDefault="00FF6D0C" w:rsidP="00C643EF">
      <w:pPr>
        <w:pStyle w:val="af6"/>
        <w:keepNext/>
        <w:rPr>
          <w:rtl/>
        </w:rPr>
      </w:pPr>
      <w:r w:rsidRPr="000A0D1F">
        <w:rPr>
          <w:rStyle w:val="TagStyle"/>
          <w:rtl/>
        </w:rPr>
        <w:t xml:space="preserve"> &lt;&lt; יור &gt;&gt; </w:t>
      </w:r>
      <w:r>
        <w:rPr>
          <w:rtl/>
        </w:rPr>
        <w:t>היו"ר אמיר אוחנה:</w:t>
      </w:r>
      <w:r w:rsidRPr="000A0D1F">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r>
        <w:rPr>
          <w:rFonts w:hint="cs"/>
          <w:rtl/>
        </w:rPr>
        <w:t xml:space="preserve">42 בעד, 66 נגד, נמנע אחד ושבעה נוכחים. אני קובע כי ההסתייגויות לא התקבלו. </w:t>
      </w:r>
    </w:p>
    <w:p w:rsidR="00FF6D0C" w:rsidRDefault="00FF6D0C" w:rsidP="00C643EF">
      <w:pPr>
        <w:rPr>
          <w:rtl/>
        </w:rPr>
      </w:pPr>
    </w:p>
    <w:p w:rsidR="00FF6D0C" w:rsidRDefault="00FF6D0C" w:rsidP="00C643EF">
      <w:pPr>
        <w:rPr>
          <w:rtl/>
        </w:rPr>
      </w:pPr>
      <w:r>
        <w:rPr>
          <w:rFonts w:hint="cs"/>
          <w:rtl/>
        </w:rPr>
        <w:t xml:space="preserve">וכעת נצביע על ההסתייגויות שמשמעותן הפחתת תקציב. הסתייגויות שמשמעותן הפחתת תקציב – הצבעה כעת. </w:t>
      </w:r>
    </w:p>
    <w:p w:rsidR="00FF6D0C" w:rsidRPr="002A72AC" w:rsidRDefault="00FF6D0C" w:rsidP="00C643EF">
      <w:pPr>
        <w:rPr>
          <w:rtl/>
        </w:rPr>
      </w:pPr>
    </w:p>
    <w:p w:rsidR="00FF6D0C" w:rsidRDefault="00FF6D0C" w:rsidP="00C643EF">
      <w:pPr>
        <w:pStyle w:val="af1"/>
        <w:keepNext/>
        <w:rPr>
          <w:lang w:eastAsia="he-IL"/>
        </w:rPr>
      </w:pPr>
      <w:r>
        <w:rPr>
          <w:rFonts w:hint="cs"/>
          <w:rtl/>
          <w:lang w:eastAsia="he-IL"/>
        </w:rPr>
        <w:t>הצבעה מס' 31</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ההסתייגויות – 47</w:t>
      </w:r>
    </w:p>
    <w:p w:rsidR="00FF6D0C" w:rsidRDefault="00FF6D0C" w:rsidP="00C643EF">
      <w:pPr>
        <w:pStyle w:val="--"/>
        <w:keepNext/>
        <w:rPr>
          <w:rtl/>
          <w:lang w:eastAsia="he-IL"/>
        </w:rPr>
      </w:pPr>
      <w:r>
        <w:rPr>
          <w:rFonts w:hint="cs"/>
          <w:rtl/>
          <w:lang w:eastAsia="he-IL"/>
        </w:rPr>
        <w:t xml:space="preserve">נגד – 65 </w:t>
      </w:r>
    </w:p>
    <w:p w:rsidR="00FF6D0C" w:rsidRDefault="00FF6D0C" w:rsidP="00C643EF">
      <w:pPr>
        <w:pStyle w:val="--"/>
        <w:keepNext/>
        <w:rPr>
          <w:rtl/>
        </w:rPr>
      </w:pPr>
      <w:r>
        <w:rPr>
          <w:rFonts w:hint="cs"/>
          <w:rtl/>
          <w:lang w:eastAsia="he-IL"/>
        </w:rPr>
        <w:t xml:space="preserve">נמנעים – </w:t>
      </w:r>
      <w:bookmarkStart w:id="75155" w:name="_ETM_Q154_660384"/>
      <w:bookmarkStart w:id="75156" w:name="_ETM_Q154_660486"/>
      <w:bookmarkEnd w:id="75155"/>
      <w:bookmarkEnd w:id="75156"/>
      <w:r>
        <w:rPr>
          <w:rFonts w:hint="cs"/>
          <w:rtl/>
          <w:lang w:eastAsia="he-IL"/>
        </w:rPr>
        <w:t>אין</w:t>
      </w:r>
    </w:p>
    <w:p w:rsidR="00FF6D0C" w:rsidRDefault="00FF6D0C" w:rsidP="00C643EF">
      <w:pPr>
        <w:pStyle w:val="--"/>
        <w:keepNext/>
        <w:rPr>
          <w:rtl/>
        </w:rPr>
      </w:pPr>
      <w:r>
        <w:rPr>
          <w:rtl/>
        </w:rPr>
        <w:t xml:space="preserve">ההסתייגויות לסעיף </w:t>
      </w:r>
      <w:r>
        <w:rPr>
          <w:rFonts w:hint="cs"/>
          <w:rtl/>
        </w:rPr>
        <w:t>15</w:t>
      </w:r>
      <w:r>
        <w:rPr>
          <w:rtl/>
        </w:rPr>
        <w:t xml:space="preserve"> בדבר הפחתת תקציב לא נתקבלו.</w:t>
      </w:r>
    </w:p>
    <w:p w:rsidR="00FF6D0C" w:rsidRDefault="00FF6D0C" w:rsidP="00C643EF">
      <w:pPr>
        <w:rPr>
          <w:rtl/>
        </w:rPr>
      </w:pPr>
    </w:p>
    <w:p w:rsidR="00FF6D0C" w:rsidRDefault="00FF6D0C" w:rsidP="00C643EF">
      <w:pPr>
        <w:pStyle w:val="af6"/>
        <w:keepNext/>
        <w:rPr>
          <w:rtl/>
        </w:rPr>
      </w:pPr>
      <w:r w:rsidRPr="000A0D1F">
        <w:rPr>
          <w:rStyle w:val="TagStyle"/>
          <w:rtl/>
        </w:rPr>
        <w:t xml:space="preserve"> &lt;&lt; יור &gt;&gt; </w:t>
      </w:r>
      <w:r>
        <w:rPr>
          <w:rtl/>
        </w:rPr>
        <w:t>היו"ר אמיר אוחנה:</w:t>
      </w:r>
      <w:r w:rsidRPr="000A0D1F">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r>
        <w:rPr>
          <w:rFonts w:hint="cs"/>
          <w:rtl/>
        </w:rPr>
        <w:t xml:space="preserve">47 בעד, 65 נגד, שני נוכחים. אני </w:t>
      </w:r>
      <w:bookmarkStart w:id="75157" w:name="_ETM_Q154_664752"/>
      <w:bookmarkEnd w:id="75157"/>
      <w:r>
        <w:rPr>
          <w:rFonts w:hint="cs"/>
          <w:rtl/>
        </w:rPr>
        <w:t xml:space="preserve">קובע כי ההסתייגויות לא התקבלו. </w:t>
      </w:r>
    </w:p>
    <w:p w:rsidR="00FF6D0C" w:rsidRDefault="00FF6D0C" w:rsidP="00C643EF">
      <w:pPr>
        <w:rPr>
          <w:rtl/>
        </w:rPr>
      </w:pPr>
    </w:p>
    <w:p w:rsidR="00FF6D0C" w:rsidRDefault="00FF6D0C" w:rsidP="00C643EF">
      <w:pPr>
        <w:rPr>
          <w:rtl/>
        </w:rPr>
      </w:pPr>
      <w:r>
        <w:rPr>
          <w:rFonts w:hint="cs"/>
          <w:rtl/>
        </w:rPr>
        <w:t xml:space="preserve">ולכן אנחנו נצביע כעת על סעיף 15 </w:t>
      </w:r>
      <w:r>
        <w:rPr>
          <w:rtl/>
        </w:rPr>
        <w:t>–</w:t>
      </w:r>
      <w:r>
        <w:rPr>
          <w:rFonts w:hint="cs"/>
          <w:rtl/>
        </w:rPr>
        <w:t xml:space="preserve"> משרד הביטחון, לשנת הכספים 2025, כהצעת הוועדה. הצבעה כעת. </w:t>
      </w:r>
    </w:p>
    <w:p w:rsidR="00FF6D0C" w:rsidRPr="002A72AC" w:rsidRDefault="00FF6D0C" w:rsidP="00C643EF">
      <w:pPr>
        <w:rPr>
          <w:rtl/>
        </w:rPr>
      </w:pPr>
    </w:p>
    <w:p w:rsidR="00FF6D0C" w:rsidRDefault="00FF6D0C" w:rsidP="00C643EF">
      <w:pPr>
        <w:pStyle w:val="af1"/>
        <w:keepNext/>
        <w:rPr>
          <w:lang w:eastAsia="he-IL"/>
        </w:rPr>
      </w:pPr>
      <w:r>
        <w:rPr>
          <w:rFonts w:hint="cs"/>
          <w:rtl/>
          <w:lang w:eastAsia="he-IL"/>
        </w:rPr>
        <w:t>הצבעה מס' 32</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סעיף 15, כהצעת הוועדה – 67</w:t>
      </w:r>
    </w:p>
    <w:p w:rsidR="00FF6D0C" w:rsidRDefault="00FF6D0C" w:rsidP="00C643EF">
      <w:pPr>
        <w:pStyle w:val="--"/>
        <w:keepNext/>
        <w:rPr>
          <w:rtl/>
          <w:lang w:eastAsia="he-IL"/>
        </w:rPr>
      </w:pPr>
      <w:r>
        <w:rPr>
          <w:rFonts w:hint="cs"/>
          <w:rtl/>
          <w:lang w:eastAsia="he-IL"/>
        </w:rPr>
        <w:t xml:space="preserve">נגד – 51 </w:t>
      </w:r>
    </w:p>
    <w:p w:rsidR="00FF6D0C" w:rsidRDefault="00FF6D0C" w:rsidP="00C643EF">
      <w:pPr>
        <w:pStyle w:val="--"/>
        <w:keepNext/>
        <w:rPr>
          <w:lang w:eastAsia="he-IL"/>
        </w:rPr>
      </w:pPr>
      <w:r>
        <w:rPr>
          <w:rFonts w:hint="cs"/>
          <w:rtl/>
          <w:lang w:eastAsia="he-IL"/>
        </w:rPr>
        <w:t>נמנעים – אין</w:t>
      </w:r>
    </w:p>
    <w:p w:rsidR="00FF6D0C" w:rsidRDefault="00FF6D0C" w:rsidP="00C643EF">
      <w:pPr>
        <w:pStyle w:val="af2"/>
        <w:rPr>
          <w:rFonts w:ascii="Calibri" w:hAnsi="Calibri" w:cs="Calibri"/>
          <w:rtl/>
        </w:rPr>
      </w:pPr>
      <w:r>
        <w:rPr>
          <w:rFonts w:hint="cs"/>
          <w:rtl/>
        </w:rPr>
        <w:t>סעיף 15, כהצעת הוועדה, נתקבל.</w:t>
      </w:r>
    </w:p>
    <w:p w:rsidR="00FF6D0C" w:rsidRDefault="00FF6D0C" w:rsidP="00C643EF">
      <w:pPr>
        <w:rPr>
          <w:rtl/>
        </w:rPr>
      </w:pPr>
    </w:p>
    <w:p w:rsidR="00FF6D0C" w:rsidRDefault="00FF6D0C" w:rsidP="00C643EF">
      <w:pPr>
        <w:pStyle w:val="af6"/>
        <w:keepNext/>
        <w:rPr>
          <w:rtl/>
        </w:rPr>
      </w:pPr>
      <w:r w:rsidRPr="002A72AC">
        <w:rPr>
          <w:rStyle w:val="TagStyle"/>
          <w:rtl/>
        </w:rPr>
        <w:t xml:space="preserve"> &lt;&lt; יור &gt;&gt; </w:t>
      </w:r>
      <w:r>
        <w:rPr>
          <w:rtl/>
        </w:rPr>
        <w:t>היו"ר אמיר אוחנה:</w:t>
      </w:r>
      <w:r w:rsidRPr="002A72AC">
        <w:rPr>
          <w:rStyle w:val="TagStyle"/>
          <w:rtl/>
        </w:rPr>
        <w:t xml:space="preserve"> &lt;&lt; יור &gt;&gt;</w:t>
      </w:r>
      <w:r>
        <w:rPr>
          <w:rtl/>
        </w:rPr>
        <w:t xml:space="preserve"> </w:t>
      </w:r>
    </w:p>
    <w:p w:rsidR="00FF6D0C" w:rsidRDefault="00FF6D0C" w:rsidP="00C643EF">
      <w:pPr>
        <w:rPr>
          <w:rtl/>
        </w:rPr>
      </w:pPr>
      <w:r>
        <w:rPr>
          <w:rFonts w:hint="cs"/>
          <w:rtl/>
        </w:rPr>
        <w:t xml:space="preserve"> </w:t>
      </w:r>
    </w:p>
    <w:p w:rsidR="00FF6D0C" w:rsidRDefault="00FF6D0C" w:rsidP="00C643EF">
      <w:pPr>
        <w:rPr>
          <w:rtl/>
        </w:rPr>
      </w:pPr>
      <w:r>
        <w:rPr>
          <w:rFonts w:hint="cs"/>
          <w:rtl/>
        </w:rPr>
        <w:t xml:space="preserve">67 בעד, 51 נגד. אני קובע כי סעיף תקציבי 15 </w:t>
      </w:r>
      <w:r>
        <w:rPr>
          <w:rtl/>
        </w:rPr>
        <w:t>–</w:t>
      </w:r>
      <w:r>
        <w:rPr>
          <w:rFonts w:hint="cs"/>
          <w:rtl/>
        </w:rPr>
        <w:t xml:space="preserve"> משרד הביטחון, לשנת הכספים 2025, כהצעת הוועדה, התקבל. </w:t>
      </w:r>
    </w:p>
    <w:p w:rsidR="00FF6D0C" w:rsidRPr="004C6B30" w:rsidRDefault="00FF6D0C" w:rsidP="00C643EF">
      <w:pPr>
        <w:rPr>
          <w:rtl/>
        </w:rPr>
      </w:pPr>
    </w:p>
    <w:p w:rsidR="00FF6D0C" w:rsidRDefault="00FF6D0C" w:rsidP="00C643EF">
      <w:pPr>
        <w:pStyle w:val="af5"/>
        <w:keepNext/>
        <w:rPr>
          <w:rtl/>
        </w:rPr>
      </w:pPr>
      <w:r w:rsidRPr="000646A9">
        <w:rPr>
          <w:rStyle w:val="TagStyle"/>
          <w:rtl/>
        </w:rPr>
        <w:t xml:space="preserve"> &lt;&lt; קריאה &gt;&gt; </w:t>
      </w:r>
      <w:r>
        <w:rPr>
          <w:rtl/>
        </w:rPr>
        <w:t>מירב בן ארי (יש עתיד):</w:t>
      </w:r>
      <w:r w:rsidRPr="000646A9">
        <w:rPr>
          <w:rStyle w:val="TagStyle"/>
          <w:rtl/>
        </w:rPr>
        <w:t xml:space="preserve"> &lt;&lt; קריאה &gt;&gt;</w:t>
      </w:r>
      <w:r>
        <w:rPr>
          <w:rtl/>
        </w:rPr>
        <w:t xml:space="preserve"> </w:t>
      </w:r>
    </w:p>
    <w:p w:rsidR="00FF6D0C" w:rsidRDefault="00FF6D0C" w:rsidP="00C643EF">
      <w:pPr>
        <w:rPr>
          <w:rtl/>
        </w:rPr>
      </w:pPr>
    </w:p>
    <w:p w:rsidR="00FF6D0C" w:rsidRDefault="00FF6D0C" w:rsidP="00BC4ED8">
      <w:pPr>
        <w:rPr>
          <w:rtl/>
        </w:rPr>
      </w:pPr>
      <w:r>
        <w:rPr>
          <w:rFonts w:hint="cs"/>
          <w:rtl/>
        </w:rPr>
        <w:t xml:space="preserve">אפשר לעבור ל-19. להצביע </w:t>
      </w:r>
      <w:r w:rsidR="00BC4ED8">
        <w:rPr>
          <w:rFonts w:hint="cs"/>
          <w:rtl/>
        </w:rPr>
        <w:t>על</w:t>
      </w:r>
      <w:r>
        <w:rPr>
          <w:rFonts w:hint="cs"/>
          <w:rtl/>
        </w:rPr>
        <w:t xml:space="preserve"> 16, 17, 18, כמקשה אחת. </w:t>
      </w:r>
    </w:p>
    <w:p w:rsidR="00FF6D0C" w:rsidRDefault="00FF6D0C" w:rsidP="00C643EF">
      <w:pPr>
        <w:rPr>
          <w:rtl/>
        </w:rPr>
      </w:pPr>
    </w:p>
    <w:p w:rsidR="00FF6D0C" w:rsidRDefault="00FF6D0C" w:rsidP="00C643EF">
      <w:pPr>
        <w:pStyle w:val="af6"/>
        <w:keepNext/>
        <w:rPr>
          <w:rtl/>
        </w:rPr>
      </w:pPr>
      <w:r w:rsidRPr="006D3F60">
        <w:rPr>
          <w:rStyle w:val="TagStyle"/>
          <w:rtl/>
        </w:rPr>
        <w:t xml:space="preserve"> &lt;&lt; יור &gt;&gt; </w:t>
      </w:r>
      <w:r>
        <w:rPr>
          <w:rtl/>
        </w:rPr>
        <w:t>היו"ר אמיר אוחנה:</w:t>
      </w:r>
      <w:r w:rsidRPr="006D3F60">
        <w:rPr>
          <w:rStyle w:val="TagStyle"/>
          <w:rtl/>
        </w:rPr>
        <w:t xml:space="preserve"> &lt;&lt; יור &gt;&gt;</w:t>
      </w:r>
      <w:r>
        <w:rPr>
          <w:rtl/>
        </w:rPr>
        <w:t xml:space="preserve"> </w:t>
      </w:r>
    </w:p>
    <w:p w:rsidR="00FF6D0C" w:rsidRDefault="00FF6D0C" w:rsidP="00C643EF">
      <w:pPr>
        <w:rPr>
          <w:rtl/>
        </w:rPr>
      </w:pPr>
    </w:p>
    <w:p w:rsidR="00FF6D0C" w:rsidRPr="000646A9" w:rsidRDefault="00FF6D0C" w:rsidP="00C643EF">
      <w:pPr>
        <w:rPr>
          <w:rtl/>
        </w:rPr>
      </w:pPr>
      <w:r>
        <w:rPr>
          <w:rFonts w:hint="cs"/>
          <w:rtl/>
        </w:rPr>
        <w:t xml:space="preserve">מאה אחוז. אנחנו נצביע כעת על </w:t>
      </w:r>
      <w:bookmarkStart w:id="75158" w:name="_ETM_Q154_701637"/>
      <w:bookmarkEnd w:id="75158"/>
      <w:r>
        <w:rPr>
          <w:rFonts w:hint="cs"/>
          <w:rtl/>
        </w:rPr>
        <w:t xml:space="preserve">הסעיפים – </w:t>
      </w:r>
      <w:bookmarkStart w:id="75159" w:name="_ETM_Q154_705582"/>
      <w:bookmarkEnd w:id="75159"/>
      <w:r>
        <w:rPr>
          <w:rFonts w:hint="cs"/>
          <w:rtl/>
        </w:rPr>
        <w:t xml:space="preserve">אנחנו נציין תחילה לפרוטוקול שההסתייגויות, הן </w:t>
      </w:r>
      <w:bookmarkStart w:id="75160" w:name="_ETM_Q154_719893"/>
      <w:bookmarkEnd w:id="75160"/>
      <w:r>
        <w:rPr>
          <w:rFonts w:hint="cs"/>
          <w:rtl/>
        </w:rPr>
        <w:t xml:space="preserve">אלה שעניינן הפחתת תקציב והן אלה שעניינן תוספת תקציב, לסעיפים 16 </w:t>
      </w:r>
      <w:r>
        <w:rPr>
          <w:rtl/>
        </w:rPr>
        <w:t>–</w:t>
      </w:r>
      <w:r>
        <w:rPr>
          <w:rFonts w:hint="cs"/>
          <w:rtl/>
        </w:rPr>
        <w:t xml:space="preserve"> הוצאות חירום אזרחיות</w:t>
      </w:r>
      <w:r>
        <w:t>;</w:t>
      </w:r>
      <w:r>
        <w:rPr>
          <w:rFonts w:hint="cs"/>
          <w:rtl/>
        </w:rPr>
        <w:t xml:space="preserve"> 17 </w:t>
      </w:r>
      <w:r>
        <w:rPr>
          <w:rtl/>
        </w:rPr>
        <w:t>–</w:t>
      </w:r>
      <w:r>
        <w:rPr>
          <w:rFonts w:hint="cs"/>
          <w:rtl/>
        </w:rPr>
        <w:t xml:space="preserve"> תיאום הפעולות בשטחים</w:t>
      </w:r>
      <w:r>
        <w:t>;</w:t>
      </w:r>
      <w:r>
        <w:rPr>
          <w:rFonts w:hint="cs"/>
          <w:rtl/>
        </w:rPr>
        <w:t xml:space="preserve"> </w:t>
      </w:r>
      <w:bookmarkStart w:id="75161" w:name="_ETM_Q154_728104"/>
      <w:bookmarkEnd w:id="75161"/>
      <w:r>
        <w:rPr>
          <w:rFonts w:hint="cs"/>
          <w:rtl/>
        </w:rPr>
        <w:t xml:space="preserve">ו-18 </w:t>
      </w:r>
      <w:r>
        <w:rPr>
          <w:rtl/>
        </w:rPr>
        <w:t>–</w:t>
      </w:r>
      <w:r>
        <w:rPr>
          <w:rFonts w:hint="cs"/>
          <w:rtl/>
        </w:rPr>
        <w:t xml:space="preserve"> הרשויות המקומיות – מוסרות. אנחנו מצביעים עליה</w:t>
      </w:r>
      <w:bookmarkStart w:id="75162" w:name="_ETM_Q154_735409"/>
      <w:bookmarkEnd w:id="75162"/>
      <w:r>
        <w:rPr>
          <w:rFonts w:hint="cs"/>
          <w:rtl/>
        </w:rPr>
        <w:t xml:space="preserve">ם, כהצעת הוועדה. הצבעה כעת. סעיפים 16, 17, 18, כהצעת </w:t>
      </w:r>
      <w:bookmarkStart w:id="75163" w:name="_ETM_Q154_746169"/>
      <w:bookmarkEnd w:id="75163"/>
      <w:r>
        <w:rPr>
          <w:rFonts w:hint="cs"/>
          <w:rtl/>
        </w:rPr>
        <w:t xml:space="preserve">הוועדה. </w:t>
      </w:r>
    </w:p>
    <w:p w:rsidR="00FF6D0C" w:rsidRDefault="00FF6D0C" w:rsidP="00C643EF">
      <w:pPr>
        <w:rPr>
          <w:rtl/>
        </w:rPr>
      </w:pPr>
    </w:p>
    <w:p w:rsidR="00FF6D0C" w:rsidRDefault="00FF6D0C" w:rsidP="00C643EF">
      <w:pPr>
        <w:pStyle w:val="af1"/>
        <w:keepNext/>
        <w:rPr>
          <w:lang w:eastAsia="he-IL"/>
        </w:rPr>
      </w:pPr>
      <w:r>
        <w:rPr>
          <w:rFonts w:hint="cs"/>
          <w:rtl/>
          <w:lang w:eastAsia="he-IL"/>
        </w:rPr>
        <w:t>הצבעה מס' 33</w:t>
      </w:r>
    </w:p>
    <w:p w:rsidR="00FF6D0C" w:rsidRDefault="00FF6D0C" w:rsidP="00C643EF">
      <w:pPr>
        <w:pStyle w:val="--"/>
        <w:keepNext/>
        <w:rPr>
          <w:rtl/>
          <w:lang w:eastAsia="he-IL"/>
        </w:rPr>
      </w:pPr>
    </w:p>
    <w:p w:rsidR="00FF6D0C" w:rsidRDefault="00FF6D0C" w:rsidP="00BC4ED8">
      <w:pPr>
        <w:pStyle w:val="--"/>
        <w:keepNext/>
        <w:rPr>
          <w:rtl/>
          <w:lang w:eastAsia="he-IL"/>
        </w:rPr>
      </w:pPr>
      <w:r>
        <w:rPr>
          <w:rFonts w:hint="cs"/>
          <w:rtl/>
          <w:lang w:eastAsia="he-IL"/>
        </w:rPr>
        <w:t xml:space="preserve">בעד סעיפים </w:t>
      </w:r>
      <w:r w:rsidR="00BC4ED8">
        <w:rPr>
          <w:rFonts w:hint="cs"/>
          <w:rtl/>
          <w:lang w:eastAsia="he-IL"/>
        </w:rPr>
        <w:t>16</w:t>
      </w:r>
      <w:r w:rsidR="00BC4ED8">
        <w:rPr>
          <w:rFonts w:hint="eastAsia"/>
          <w:rtl/>
          <w:lang w:eastAsia="he-IL"/>
        </w:rPr>
        <w:t>–</w:t>
      </w:r>
      <w:r>
        <w:rPr>
          <w:rFonts w:hint="cs"/>
          <w:rtl/>
          <w:lang w:eastAsia="he-IL"/>
        </w:rPr>
        <w:t>18, כהצעת הוועדה – 66</w:t>
      </w:r>
    </w:p>
    <w:p w:rsidR="00FF6D0C" w:rsidRDefault="00FF6D0C" w:rsidP="00C643EF">
      <w:pPr>
        <w:pStyle w:val="--"/>
        <w:keepNext/>
        <w:rPr>
          <w:rtl/>
          <w:lang w:eastAsia="he-IL"/>
        </w:rPr>
      </w:pPr>
      <w:r>
        <w:rPr>
          <w:rFonts w:hint="cs"/>
          <w:rtl/>
          <w:lang w:eastAsia="he-IL"/>
        </w:rPr>
        <w:t xml:space="preserve">נגד – 52 </w:t>
      </w:r>
    </w:p>
    <w:p w:rsidR="00FF6D0C" w:rsidRDefault="00FF6D0C" w:rsidP="00C643EF">
      <w:pPr>
        <w:pStyle w:val="--"/>
        <w:keepNext/>
        <w:rPr>
          <w:lang w:eastAsia="he-IL"/>
        </w:rPr>
      </w:pPr>
      <w:r>
        <w:rPr>
          <w:rFonts w:hint="cs"/>
          <w:rtl/>
          <w:lang w:eastAsia="he-IL"/>
        </w:rPr>
        <w:t>נמנעים – אין</w:t>
      </w:r>
    </w:p>
    <w:p w:rsidR="00FF6D0C" w:rsidRDefault="00FF6D0C" w:rsidP="00BC4ED8">
      <w:pPr>
        <w:pStyle w:val="af2"/>
        <w:rPr>
          <w:rFonts w:ascii="Calibri" w:hAnsi="Calibri" w:cs="Calibri"/>
          <w:rtl/>
        </w:rPr>
      </w:pPr>
      <w:r>
        <w:rPr>
          <w:rFonts w:hint="cs"/>
          <w:rtl/>
        </w:rPr>
        <w:t>סעיפים 16</w:t>
      </w:r>
      <w:r w:rsidR="00BC4ED8">
        <w:rPr>
          <w:rFonts w:hint="eastAsia"/>
          <w:rtl/>
        </w:rPr>
        <w:t>–</w:t>
      </w:r>
      <w:r>
        <w:rPr>
          <w:rFonts w:hint="cs"/>
          <w:rtl/>
        </w:rPr>
        <w:t>18, כהצעת הוועדה, נתקבלו.</w:t>
      </w:r>
    </w:p>
    <w:p w:rsidR="00FF6D0C" w:rsidRPr="004C6B30" w:rsidRDefault="00FF6D0C" w:rsidP="00C643EF">
      <w:pPr>
        <w:rPr>
          <w:rtl/>
        </w:rPr>
      </w:pPr>
    </w:p>
    <w:p w:rsidR="00FF6D0C" w:rsidRDefault="00FF6D0C" w:rsidP="00C643EF">
      <w:pPr>
        <w:pStyle w:val="af6"/>
        <w:keepNext/>
        <w:rPr>
          <w:rtl/>
        </w:rPr>
      </w:pPr>
      <w:r w:rsidRPr="00550BCC">
        <w:rPr>
          <w:rStyle w:val="TagStyle"/>
          <w:rtl/>
        </w:rPr>
        <w:t xml:space="preserve"> &lt;&lt; יור &gt;&gt; </w:t>
      </w:r>
      <w:r>
        <w:rPr>
          <w:rtl/>
        </w:rPr>
        <w:t>היו"ר אמיר אוחנה:</w:t>
      </w:r>
      <w:r w:rsidRPr="00550BCC">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r>
        <w:rPr>
          <w:rFonts w:hint="cs"/>
          <w:rtl/>
        </w:rPr>
        <w:t xml:space="preserve">66 בעד, 52 נגד. אני קובע כי </w:t>
      </w:r>
      <w:bookmarkStart w:id="75164" w:name="_ETM_Q154_751601"/>
      <w:bookmarkEnd w:id="75164"/>
      <w:r>
        <w:rPr>
          <w:rFonts w:hint="cs"/>
          <w:rtl/>
        </w:rPr>
        <w:t xml:space="preserve">סעיפים 16 </w:t>
      </w:r>
      <w:r>
        <w:rPr>
          <w:rtl/>
        </w:rPr>
        <w:t>–</w:t>
      </w:r>
      <w:r>
        <w:rPr>
          <w:rFonts w:hint="cs"/>
          <w:rtl/>
        </w:rPr>
        <w:t xml:space="preserve"> הוצאות חירום אזרחיות</w:t>
      </w:r>
      <w:r>
        <w:t>;</w:t>
      </w:r>
      <w:r>
        <w:rPr>
          <w:rFonts w:hint="cs"/>
          <w:rtl/>
        </w:rPr>
        <w:t xml:space="preserve"> 17 </w:t>
      </w:r>
      <w:r>
        <w:rPr>
          <w:rtl/>
        </w:rPr>
        <w:t>–</w:t>
      </w:r>
      <w:r>
        <w:rPr>
          <w:rFonts w:hint="cs"/>
          <w:rtl/>
        </w:rPr>
        <w:t xml:space="preserve"> תיאום הפעולות בשטחים</w:t>
      </w:r>
      <w:r>
        <w:t>;</w:t>
      </w:r>
      <w:r>
        <w:rPr>
          <w:rFonts w:hint="cs"/>
          <w:rtl/>
        </w:rPr>
        <w:t xml:space="preserve"> ו-18 </w:t>
      </w:r>
      <w:r>
        <w:rPr>
          <w:rtl/>
        </w:rPr>
        <w:t>–</w:t>
      </w:r>
      <w:r>
        <w:rPr>
          <w:rFonts w:hint="cs"/>
          <w:rtl/>
        </w:rPr>
        <w:t xml:space="preserve"> הרשויות המקומיות, כהצעת הוועדה, התקבלו</w:t>
      </w:r>
      <w:bookmarkStart w:id="75165" w:name="_ETM_Q154_775057"/>
      <w:bookmarkEnd w:id="75165"/>
      <w:r>
        <w:rPr>
          <w:rFonts w:hint="cs"/>
          <w:rtl/>
        </w:rPr>
        <w:t xml:space="preserve">. </w:t>
      </w:r>
    </w:p>
    <w:p w:rsidR="00FF6D0C" w:rsidRDefault="00FF6D0C" w:rsidP="00C643EF">
      <w:pPr>
        <w:rPr>
          <w:rtl/>
        </w:rPr>
      </w:pPr>
    </w:p>
    <w:p w:rsidR="001361E9" w:rsidRDefault="001361E9" w:rsidP="00C643EF">
      <w:pPr>
        <w:pStyle w:val="af5"/>
        <w:keepNext/>
        <w:rPr>
          <w:rtl/>
        </w:rPr>
      </w:pPr>
      <w:bookmarkStart w:id="75166" w:name="ET_interruption_5300_1"/>
      <w:r w:rsidRPr="00FE596F">
        <w:rPr>
          <w:rStyle w:val="TagStyle"/>
          <w:rtl/>
        </w:rPr>
        <w:t>&lt;&lt; קריאה &gt;&gt;</w:t>
      </w:r>
      <w:r w:rsidRPr="00344528">
        <w:rPr>
          <w:rStyle w:val="TagStyle"/>
          <w:rtl/>
        </w:rPr>
        <w:t xml:space="preserve"> </w:t>
      </w:r>
      <w:r>
        <w:rPr>
          <w:rtl/>
        </w:rPr>
        <w:t>מירב בן ארי (יש עתיד):</w:t>
      </w:r>
      <w:r w:rsidRPr="00344528">
        <w:rPr>
          <w:rStyle w:val="TagStyle"/>
          <w:rtl/>
        </w:rPr>
        <w:t xml:space="preserve"> </w:t>
      </w:r>
      <w:r w:rsidRPr="00FE596F">
        <w:rPr>
          <w:rStyle w:val="TagStyle"/>
          <w:rtl/>
        </w:rPr>
        <w:t>&lt;&lt; קריאה &gt;&gt;</w:t>
      </w:r>
      <w:r>
        <w:rPr>
          <w:rtl/>
        </w:rPr>
        <w:t xml:space="preserve">  </w:t>
      </w:r>
      <w:bookmarkEnd w:id="75166"/>
    </w:p>
    <w:p w:rsidR="001361E9" w:rsidRDefault="001361E9" w:rsidP="00C643EF">
      <w:pPr>
        <w:rPr>
          <w:rtl/>
          <w:lang w:eastAsia="he-IL"/>
        </w:rPr>
      </w:pPr>
    </w:p>
    <w:p w:rsidR="001361E9" w:rsidRDefault="001361E9" w:rsidP="00C643EF">
      <w:pPr>
        <w:rPr>
          <w:rtl/>
          <w:lang w:eastAsia="he-IL"/>
        </w:rPr>
      </w:pPr>
      <w:r>
        <w:rPr>
          <w:rFonts w:hint="cs"/>
          <w:rtl/>
          <w:lang w:eastAsia="he-IL"/>
        </w:rPr>
        <w:t>אני מבקשת שההצבעה הזאת תהיה הצבעה שמית.</w:t>
      </w:r>
    </w:p>
    <w:p w:rsidR="001361E9" w:rsidRDefault="001361E9" w:rsidP="00C643EF">
      <w:pPr>
        <w:rPr>
          <w:rtl/>
          <w:lang w:eastAsia="he-IL"/>
        </w:rPr>
      </w:pPr>
    </w:p>
    <w:p w:rsidR="001361E9" w:rsidRDefault="001361E9" w:rsidP="00C643EF">
      <w:pPr>
        <w:pStyle w:val="af6"/>
        <w:keepNext/>
        <w:rPr>
          <w:rtl/>
        </w:rPr>
      </w:pPr>
      <w:r w:rsidRPr="00FE596F">
        <w:rPr>
          <w:rStyle w:val="TagStyle"/>
          <w:rtl/>
        </w:rPr>
        <w:t xml:space="preserve"> &lt;&lt; יור &gt;&gt;</w:t>
      </w:r>
      <w:r w:rsidRPr="00344528">
        <w:rPr>
          <w:rStyle w:val="TagStyle"/>
          <w:rtl/>
        </w:rPr>
        <w:t xml:space="preserve"> </w:t>
      </w:r>
      <w:r>
        <w:rPr>
          <w:rtl/>
        </w:rPr>
        <w:t>היו"ר אמיר אוחנה:</w:t>
      </w:r>
      <w:r w:rsidRPr="00344528">
        <w:rPr>
          <w:rStyle w:val="TagStyle"/>
          <w:rtl/>
        </w:rPr>
        <w:t xml:space="preserve"> </w:t>
      </w:r>
      <w:r w:rsidRPr="00FE596F">
        <w:rPr>
          <w:rStyle w:val="TagStyle"/>
          <w:rtl/>
        </w:rPr>
        <w:t>&lt;&lt; יור &gt;&gt;</w:t>
      </w:r>
      <w:r>
        <w:rPr>
          <w:rtl/>
        </w:rPr>
        <w:t xml:space="preserve">  </w:t>
      </w:r>
    </w:p>
    <w:p w:rsidR="001361E9" w:rsidRDefault="001361E9" w:rsidP="00C643EF">
      <w:pPr>
        <w:rPr>
          <w:rtl/>
          <w:lang w:eastAsia="he-IL"/>
        </w:rPr>
      </w:pPr>
    </w:p>
    <w:p w:rsidR="001361E9" w:rsidRDefault="001361E9" w:rsidP="00C643EF">
      <w:pPr>
        <w:rPr>
          <w:rtl/>
          <w:lang w:eastAsia="he-IL"/>
        </w:rPr>
      </w:pPr>
      <w:r>
        <w:rPr>
          <w:rFonts w:hint="cs"/>
          <w:rtl/>
          <w:lang w:eastAsia="he-IL"/>
        </w:rPr>
        <w:t xml:space="preserve">אנחנו עוברים לסעיף 19 </w:t>
      </w:r>
      <w:r>
        <w:rPr>
          <w:rtl/>
          <w:lang w:eastAsia="he-IL"/>
        </w:rPr>
        <w:t>–</w:t>
      </w:r>
      <w:r>
        <w:rPr>
          <w:rFonts w:hint="cs"/>
          <w:rtl/>
          <w:lang w:eastAsia="he-IL"/>
        </w:rPr>
        <w:t xml:space="preserve"> מדע, תרבות וספורט. האם ההצבעה השמית על ההסתייגויות או על הסעיף, </w:t>
      </w:r>
      <w:bookmarkStart w:id="75167" w:name="_ETM_Q155_177891"/>
      <w:bookmarkEnd w:id="75167"/>
      <w:r>
        <w:rPr>
          <w:rFonts w:hint="cs"/>
          <w:rtl/>
          <w:lang w:eastAsia="he-IL"/>
        </w:rPr>
        <w:t xml:space="preserve">כהצעת הוועדה? </w:t>
      </w:r>
      <w:bookmarkStart w:id="75168" w:name="_ETM_Q155_181804"/>
      <w:bookmarkEnd w:id="75168"/>
    </w:p>
    <w:p w:rsidR="001361E9" w:rsidRDefault="001361E9" w:rsidP="00C643EF">
      <w:pPr>
        <w:rPr>
          <w:rtl/>
          <w:lang w:eastAsia="he-IL"/>
        </w:rPr>
      </w:pPr>
      <w:bookmarkStart w:id="75169" w:name="_ETM_Q155_181242"/>
      <w:bookmarkStart w:id="75170" w:name="_ETM_Q155_181313"/>
      <w:bookmarkEnd w:id="75169"/>
      <w:bookmarkEnd w:id="75170"/>
    </w:p>
    <w:p w:rsidR="001361E9" w:rsidRDefault="001361E9" w:rsidP="00C643EF">
      <w:pPr>
        <w:pStyle w:val="af5"/>
        <w:keepNext/>
        <w:rPr>
          <w:rtl/>
        </w:rPr>
      </w:pPr>
      <w:bookmarkStart w:id="75171" w:name="ET_interruption_5300_7"/>
      <w:r w:rsidRPr="00FE596F">
        <w:rPr>
          <w:rStyle w:val="TagStyle"/>
          <w:rtl/>
        </w:rPr>
        <w:t xml:space="preserve"> &lt;&lt; קריאה &gt;&gt;</w:t>
      </w:r>
      <w:r w:rsidRPr="0000503E">
        <w:rPr>
          <w:rStyle w:val="TagStyle"/>
          <w:rtl/>
        </w:rPr>
        <w:t xml:space="preserve"> </w:t>
      </w:r>
      <w:r>
        <w:rPr>
          <w:rtl/>
        </w:rPr>
        <w:t>מירב בן ארי (יש עתיד):</w:t>
      </w:r>
      <w:r w:rsidRPr="0000503E">
        <w:rPr>
          <w:rStyle w:val="TagStyle"/>
          <w:rtl/>
        </w:rPr>
        <w:t xml:space="preserve"> </w:t>
      </w:r>
      <w:r w:rsidRPr="00FE596F">
        <w:rPr>
          <w:rStyle w:val="TagStyle"/>
          <w:rtl/>
        </w:rPr>
        <w:t>&lt;&lt; קריאה &gt;&gt;</w:t>
      </w:r>
      <w:r>
        <w:rPr>
          <w:rtl/>
        </w:rPr>
        <w:t xml:space="preserve">  </w:t>
      </w:r>
      <w:bookmarkEnd w:id="75171"/>
    </w:p>
    <w:p w:rsidR="001361E9" w:rsidRDefault="001361E9" w:rsidP="00C643EF">
      <w:pPr>
        <w:rPr>
          <w:rtl/>
          <w:lang w:eastAsia="he-IL"/>
        </w:rPr>
      </w:pPr>
    </w:p>
    <w:p w:rsidR="001361E9" w:rsidRDefault="001361E9" w:rsidP="00C643EF">
      <w:pPr>
        <w:rPr>
          <w:rtl/>
          <w:lang w:eastAsia="he-IL"/>
        </w:rPr>
      </w:pPr>
      <w:r>
        <w:rPr>
          <w:rFonts w:hint="cs"/>
          <w:rtl/>
          <w:lang w:eastAsia="he-IL"/>
        </w:rPr>
        <w:t>- - -</w:t>
      </w:r>
    </w:p>
    <w:p w:rsidR="001361E9" w:rsidRDefault="001361E9" w:rsidP="00C643EF">
      <w:pPr>
        <w:rPr>
          <w:rtl/>
          <w:lang w:eastAsia="he-IL"/>
        </w:rPr>
      </w:pPr>
    </w:p>
    <w:p w:rsidR="001361E9" w:rsidRDefault="001361E9" w:rsidP="00C643EF">
      <w:pPr>
        <w:pStyle w:val="af6"/>
        <w:keepNext/>
        <w:rPr>
          <w:rtl/>
        </w:rPr>
      </w:pPr>
      <w:r w:rsidRPr="00FE596F">
        <w:rPr>
          <w:rStyle w:val="TagStyle"/>
          <w:rtl/>
        </w:rPr>
        <w:t xml:space="preserve"> &lt;&lt; יור &gt;&gt;</w:t>
      </w:r>
      <w:r w:rsidRPr="0000503E">
        <w:rPr>
          <w:rStyle w:val="TagStyle"/>
          <w:rtl/>
        </w:rPr>
        <w:t xml:space="preserve"> </w:t>
      </w:r>
      <w:r>
        <w:rPr>
          <w:rtl/>
        </w:rPr>
        <w:t>היו"ר אמיר אוחנה:</w:t>
      </w:r>
      <w:r w:rsidRPr="0000503E">
        <w:rPr>
          <w:rStyle w:val="TagStyle"/>
          <w:rtl/>
        </w:rPr>
        <w:t xml:space="preserve"> </w:t>
      </w:r>
      <w:r w:rsidRPr="00FE596F">
        <w:rPr>
          <w:rStyle w:val="TagStyle"/>
          <w:rtl/>
        </w:rPr>
        <w:t>&lt;&lt; יור &gt;&gt;</w:t>
      </w:r>
      <w:r>
        <w:rPr>
          <w:rtl/>
        </w:rPr>
        <w:t xml:space="preserve">  </w:t>
      </w:r>
    </w:p>
    <w:p w:rsidR="001361E9" w:rsidRDefault="001361E9" w:rsidP="00C643EF">
      <w:pPr>
        <w:rPr>
          <w:rtl/>
          <w:lang w:eastAsia="he-IL"/>
        </w:rPr>
      </w:pPr>
    </w:p>
    <w:p w:rsidR="001361E9" w:rsidRDefault="001361E9" w:rsidP="00C643EF">
      <w:pPr>
        <w:rPr>
          <w:rtl/>
          <w:lang w:eastAsia="he-IL"/>
        </w:rPr>
      </w:pPr>
      <w:r>
        <w:rPr>
          <w:rFonts w:hint="cs"/>
          <w:rtl/>
          <w:lang w:eastAsia="he-IL"/>
        </w:rPr>
        <w:t>את ההפחתה – שמית את רוצה?</w:t>
      </w:r>
      <w:bookmarkStart w:id="75172" w:name="_ETM_Q155_183870"/>
      <w:bookmarkEnd w:id="75172"/>
      <w:r>
        <w:rPr>
          <w:rFonts w:hint="cs"/>
          <w:rtl/>
          <w:lang w:eastAsia="he-IL"/>
        </w:rPr>
        <w:t xml:space="preserve"> </w:t>
      </w:r>
    </w:p>
    <w:p w:rsidR="001361E9" w:rsidRDefault="001361E9" w:rsidP="00C643EF">
      <w:pPr>
        <w:rPr>
          <w:rtl/>
          <w:lang w:eastAsia="he-IL"/>
        </w:rPr>
      </w:pPr>
      <w:bookmarkStart w:id="75173" w:name="_ETM_Q155_184094"/>
      <w:bookmarkStart w:id="75174" w:name="_ETM_Q155_184162"/>
      <w:bookmarkEnd w:id="75173"/>
      <w:bookmarkEnd w:id="75174"/>
    </w:p>
    <w:p w:rsidR="001361E9" w:rsidRDefault="001361E9" w:rsidP="00C643EF">
      <w:pPr>
        <w:pStyle w:val="af5"/>
        <w:keepNext/>
        <w:rPr>
          <w:rtl/>
        </w:rPr>
      </w:pPr>
      <w:bookmarkStart w:id="75175" w:name="ET_interruption_5300_9"/>
      <w:r w:rsidRPr="00FE596F">
        <w:rPr>
          <w:rStyle w:val="TagStyle"/>
          <w:rtl/>
        </w:rPr>
        <w:t xml:space="preserve"> &lt;&lt; קריאה &gt;&gt;</w:t>
      </w:r>
      <w:r w:rsidRPr="0000503E">
        <w:rPr>
          <w:rStyle w:val="TagStyle"/>
          <w:rtl/>
        </w:rPr>
        <w:t xml:space="preserve"> </w:t>
      </w:r>
      <w:r>
        <w:rPr>
          <w:rtl/>
        </w:rPr>
        <w:t>מירב בן ארי (יש עתיד):</w:t>
      </w:r>
      <w:r w:rsidRPr="0000503E">
        <w:rPr>
          <w:rStyle w:val="TagStyle"/>
          <w:rtl/>
        </w:rPr>
        <w:t xml:space="preserve"> </w:t>
      </w:r>
      <w:r w:rsidRPr="00FE596F">
        <w:rPr>
          <w:rStyle w:val="TagStyle"/>
          <w:rtl/>
        </w:rPr>
        <w:t>&lt;&lt; קריאה &gt;&gt;</w:t>
      </w:r>
      <w:r>
        <w:rPr>
          <w:rtl/>
        </w:rPr>
        <w:t xml:space="preserve">  </w:t>
      </w:r>
      <w:bookmarkEnd w:id="75175"/>
    </w:p>
    <w:p w:rsidR="001361E9" w:rsidRDefault="001361E9" w:rsidP="00C643EF">
      <w:pPr>
        <w:rPr>
          <w:rtl/>
          <w:lang w:eastAsia="he-IL"/>
        </w:rPr>
      </w:pPr>
    </w:p>
    <w:p w:rsidR="001361E9" w:rsidRDefault="001361E9" w:rsidP="00BC4ED8">
      <w:pPr>
        <w:rPr>
          <w:rtl/>
          <w:lang w:eastAsia="he-IL"/>
        </w:rPr>
      </w:pPr>
      <w:r>
        <w:rPr>
          <w:rFonts w:hint="cs"/>
          <w:rtl/>
          <w:lang w:eastAsia="he-IL"/>
        </w:rPr>
        <w:t xml:space="preserve">תעשה את ההפחתה שמית. </w:t>
      </w:r>
      <w:bookmarkStart w:id="75176" w:name="_ETM_Q155_185876"/>
      <w:bookmarkStart w:id="75177" w:name="_ETM_Q155_185952"/>
      <w:bookmarkEnd w:id="75176"/>
      <w:bookmarkEnd w:id="75177"/>
      <w:r w:rsidR="00BC4ED8">
        <w:rPr>
          <w:rFonts w:hint="cs"/>
          <w:rtl/>
          <w:lang w:eastAsia="he-IL"/>
        </w:rPr>
        <w:t>ל</w:t>
      </w:r>
      <w:r>
        <w:rPr>
          <w:rFonts w:hint="cs"/>
          <w:rtl/>
          <w:lang w:eastAsia="he-IL"/>
        </w:rPr>
        <w:t xml:space="preserve">א משנה לי, הראשון </w:t>
      </w:r>
      <w:bookmarkStart w:id="75178" w:name="_ETM_Q155_183549"/>
      <w:bookmarkEnd w:id="75178"/>
      <w:r>
        <w:rPr>
          <w:rFonts w:hint="cs"/>
          <w:rtl/>
          <w:lang w:eastAsia="he-IL"/>
        </w:rPr>
        <w:t>שתבחר.</w:t>
      </w:r>
      <w:bookmarkStart w:id="75179" w:name="_ETM_Q155_181885"/>
      <w:bookmarkStart w:id="75180" w:name="_ETM_Q155_188675"/>
      <w:bookmarkEnd w:id="75179"/>
      <w:bookmarkEnd w:id="75180"/>
    </w:p>
    <w:p w:rsidR="001361E9" w:rsidRDefault="001361E9" w:rsidP="00C643EF">
      <w:pPr>
        <w:rPr>
          <w:rtl/>
          <w:lang w:eastAsia="he-IL"/>
        </w:rPr>
      </w:pPr>
      <w:bookmarkStart w:id="75181" w:name="_ETM_Q155_188740"/>
      <w:bookmarkEnd w:id="75181"/>
    </w:p>
    <w:p w:rsidR="001361E9" w:rsidRDefault="001361E9" w:rsidP="00C643EF">
      <w:pPr>
        <w:pStyle w:val="af6"/>
        <w:keepNext/>
        <w:rPr>
          <w:rtl/>
        </w:rPr>
      </w:pPr>
      <w:r w:rsidRPr="00FE596F">
        <w:rPr>
          <w:rStyle w:val="TagStyle"/>
          <w:rtl/>
        </w:rPr>
        <w:t xml:space="preserve"> &lt;&lt; יור &gt;&gt;</w:t>
      </w:r>
      <w:r w:rsidRPr="0000503E">
        <w:rPr>
          <w:rStyle w:val="TagStyle"/>
          <w:rtl/>
        </w:rPr>
        <w:t xml:space="preserve"> </w:t>
      </w:r>
      <w:r>
        <w:rPr>
          <w:rtl/>
        </w:rPr>
        <w:t>היו"ר אמיר אוחנה:</w:t>
      </w:r>
      <w:r w:rsidRPr="0000503E">
        <w:rPr>
          <w:rStyle w:val="TagStyle"/>
          <w:rtl/>
        </w:rPr>
        <w:t xml:space="preserve"> </w:t>
      </w:r>
      <w:r w:rsidRPr="00FE596F">
        <w:rPr>
          <w:rStyle w:val="TagStyle"/>
          <w:rtl/>
        </w:rPr>
        <w:t>&lt;&lt; יור &gt;&gt;</w:t>
      </w:r>
      <w:r>
        <w:rPr>
          <w:rtl/>
        </w:rPr>
        <w:t xml:space="preserve">  </w:t>
      </w:r>
    </w:p>
    <w:p w:rsidR="001361E9" w:rsidRDefault="001361E9" w:rsidP="00C643EF">
      <w:pPr>
        <w:rPr>
          <w:rtl/>
          <w:lang w:eastAsia="he-IL"/>
        </w:rPr>
      </w:pPr>
    </w:p>
    <w:p w:rsidR="001361E9" w:rsidRDefault="001361E9" w:rsidP="00C643EF">
      <w:pPr>
        <w:rPr>
          <w:rtl/>
          <w:lang w:eastAsia="he-IL"/>
        </w:rPr>
      </w:pPr>
      <w:r>
        <w:rPr>
          <w:rFonts w:hint="cs"/>
          <w:rtl/>
          <w:lang w:eastAsia="he-IL"/>
        </w:rPr>
        <w:t>נעשה את התוספת, כי זה הראשון.</w:t>
      </w:r>
    </w:p>
    <w:p w:rsidR="001361E9" w:rsidRDefault="001361E9" w:rsidP="00C643EF">
      <w:pPr>
        <w:rPr>
          <w:rtl/>
          <w:lang w:eastAsia="he-IL"/>
        </w:rPr>
      </w:pPr>
    </w:p>
    <w:p w:rsidR="001361E9" w:rsidRPr="00012566" w:rsidRDefault="001361E9" w:rsidP="00C643EF">
      <w:pPr>
        <w:rPr>
          <w:rtl/>
          <w:lang w:eastAsia="he-IL"/>
        </w:rPr>
      </w:pPr>
      <w:bookmarkStart w:id="75182" w:name="_ETM_Q155_192845"/>
      <w:bookmarkEnd w:id="75182"/>
      <w:r>
        <w:rPr>
          <w:rFonts w:hint="cs"/>
          <w:rtl/>
          <w:lang w:eastAsia="he-IL"/>
        </w:rPr>
        <w:t xml:space="preserve">אנחנו בסעיף 19 </w:t>
      </w:r>
      <w:r>
        <w:rPr>
          <w:rtl/>
          <w:lang w:eastAsia="he-IL"/>
        </w:rPr>
        <w:t>–</w:t>
      </w:r>
      <w:r>
        <w:rPr>
          <w:rFonts w:hint="cs"/>
          <w:rtl/>
          <w:lang w:eastAsia="he-IL"/>
        </w:rPr>
        <w:t xml:space="preserve"> מדע, תרבות וספורט, לשנת הכספים 2025, ואנחנו נצביע תחילה על הסתייגויות שמשמעותן תוספת תקציב. לבקשת האופוזיציה, ההצבעה </w:t>
      </w:r>
      <w:bookmarkStart w:id="75183" w:name="_ETM_Q155_200810"/>
      <w:bookmarkEnd w:id="75183"/>
      <w:r>
        <w:rPr>
          <w:rFonts w:hint="cs"/>
          <w:rtl/>
          <w:lang w:eastAsia="he-IL"/>
        </w:rPr>
        <w:t xml:space="preserve">תהיה הצבעה שמית. מזכיר הכנסת, אנא קרא בשמות חברי הכנסת. </w:t>
      </w:r>
    </w:p>
    <w:p w:rsidR="001361E9" w:rsidRDefault="001361E9" w:rsidP="00C643EF">
      <w:pPr>
        <w:rPr>
          <w:rtl/>
          <w:lang w:eastAsia="he-IL"/>
        </w:rPr>
      </w:pPr>
    </w:p>
    <w:p w:rsidR="001361E9" w:rsidRDefault="001361E9" w:rsidP="00C643EF">
      <w:pPr>
        <w:pStyle w:val="af1"/>
        <w:keepNext/>
        <w:rPr>
          <w:rtl/>
          <w:lang w:eastAsia="he-IL"/>
        </w:rPr>
      </w:pPr>
      <w:r>
        <w:rPr>
          <w:rtl/>
          <w:lang w:eastAsia="he-IL"/>
        </w:rPr>
        <w:t xml:space="preserve">הצבעה </w:t>
      </w:r>
      <w:r>
        <w:rPr>
          <w:rFonts w:hint="cs"/>
          <w:rtl/>
          <w:lang w:eastAsia="he-IL"/>
        </w:rPr>
        <w:t>שמית</w:t>
      </w:r>
      <w:r>
        <w:rPr>
          <w:rtl/>
          <w:lang w:eastAsia="he-IL"/>
        </w:rPr>
        <w:t xml:space="preserve"> </w:t>
      </w:r>
    </w:p>
    <w:p w:rsidR="001361E9" w:rsidRPr="00344528" w:rsidRDefault="001361E9" w:rsidP="00C643EF">
      <w:pPr>
        <w:rPr>
          <w:rtl/>
          <w:lang w:eastAsia="he-IL"/>
        </w:rPr>
      </w:pPr>
    </w:p>
    <w:p w:rsidR="001361E9" w:rsidRDefault="001361E9" w:rsidP="00C643EF">
      <w:pPr>
        <w:pStyle w:val="af5"/>
        <w:keepNext/>
        <w:rPr>
          <w:rtl/>
        </w:rPr>
      </w:pPr>
      <w:bookmarkStart w:id="75184" w:name="ET_interruption_6327_5"/>
      <w:r w:rsidRPr="00FE596F">
        <w:rPr>
          <w:rStyle w:val="TagStyle"/>
          <w:rtl/>
        </w:rPr>
        <w:t xml:space="preserve"> &lt;&lt; קריאה &gt;&gt;</w:t>
      </w:r>
      <w:r w:rsidRPr="00344528">
        <w:rPr>
          <w:rStyle w:val="TagStyle"/>
          <w:rtl/>
        </w:rPr>
        <w:t xml:space="preserve"> </w:t>
      </w:r>
      <w:r>
        <w:rPr>
          <w:rtl/>
        </w:rPr>
        <w:t>מזכיר הכנסת דן מרזוק:</w:t>
      </w:r>
      <w:r w:rsidRPr="00344528">
        <w:rPr>
          <w:rStyle w:val="TagStyle"/>
          <w:rtl/>
        </w:rPr>
        <w:t xml:space="preserve"> </w:t>
      </w:r>
      <w:r w:rsidRPr="00FE596F">
        <w:rPr>
          <w:rStyle w:val="TagStyle"/>
          <w:rtl/>
        </w:rPr>
        <w:t>&lt;&lt; קריאה &gt;&gt;</w:t>
      </w:r>
      <w:r>
        <w:rPr>
          <w:rtl/>
        </w:rPr>
        <w:t xml:space="preserve">   </w:t>
      </w:r>
      <w:bookmarkEnd w:id="75184"/>
    </w:p>
    <w:p w:rsidR="001361E9" w:rsidRDefault="001361E9" w:rsidP="00C643EF">
      <w:pPr>
        <w:ind w:firstLine="0"/>
        <w:rPr>
          <w:rtl/>
          <w:lang w:eastAsia="he-IL"/>
        </w:rPr>
      </w:pPr>
      <w:r>
        <w:rPr>
          <w:rFonts w:hint="cs"/>
          <w:rtl/>
          <w:lang w:eastAsia="he-IL"/>
        </w:rPr>
        <w:t>(קורא בשמות חברי הכנסת)</w:t>
      </w:r>
      <w:bookmarkStart w:id="75185" w:name="_ETM_Q155_207819"/>
      <w:bookmarkEnd w:id="75185"/>
    </w:p>
    <w:p w:rsidR="001361E9" w:rsidRPr="00012566" w:rsidRDefault="001361E9" w:rsidP="00C643EF">
      <w:pPr>
        <w:rPr>
          <w:rtl/>
          <w:lang w:eastAsia="he-IL"/>
        </w:rPr>
      </w:pPr>
      <w:bookmarkStart w:id="75186" w:name="_ETM_Q155_207906"/>
      <w:bookmarkEnd w:id="75186"/>
    </w:p>
    <w:p w:rsidR="001361E9" w:rsidRDefault="001361E9" w:rsidP="00C643EF">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יולי יואל אדלשטיין</w:t>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אביחי אברהם בוארון</w:t>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1361E9" w:rsidRDefault="001361E9" w:rsidP="00C643EF">
      <w:pPr>
        <w:rPr>
          <w:rtl/>
          <w:lang w:eastAsia="he-IL"/>
        </w:rPr>
      </w:pPr>
      <w:r>
        <w:rPr>
          <w:rtl/>
          <w:lang w:eastAsia="he-IL"/>
        </w:rPr>
        <w:t>מיכאל מרדכי ביטון</w:t>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גלית דיסטל אטבריאן</w:t>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מיכל מרים וולדיגר</w:t>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יצחק שמעון וסרלאוף</w:t>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1361E9" w:rsidRDefault="001361E9" w:rsidP="00C643EF">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1361E9" w:rsidRDefault="001361E9" w:rsidP="00C643EF">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1361E9" w:rsidRDefault="001361E9" w:rsidP="00C643EF">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1361E9" w:rsidRDefault="001361E9" w:rsidP="00C643EF">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1361E9" w:rsidRDefault="001361E9" w:rsidP="00C643EF">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לימור סון הר מלך</w:t>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אורית מלכה סטרוק</w:t>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עפיף עבד</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1361E9" w:rsidRDefault="001361E9" w:rsidP="00C643EF">
      <w:pPr>
        <w:rPr>
          <w:rtl/>
          <w:lang w:eastAsia="he-IL"/>
        </w:rPr>
      </w:pPr>
      <w:r>
        <w:rPr>
          <w:rtl/>
          <w:lang w:eastAsia="he-IL"/>
        </w:rPr>
        <w:t>אורית פרקש הכהן</w:t>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מטי צרפתי הרכבי</w:t>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משה רוט</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אפרת רייטן מרום</w:t>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קטי קטרין שטרית</w:t>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עאידה תומא סלימאן</w:t>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1361E9" w:rsidRDefault="001361E9" w:rsidP="00C643EF">
      <w:pPr>
        <w:rPr>
          <w:rtl/>
          <w:lang w:eastAsia="he-IL"/>
        </w:rPr>
      </w:pPr>
    </w:p>
    <w:p w:rsidR="001361E9" w:rsidRDefault="001361E9" w:rsidP="00C643EF">
      <w:pPr>
        <w:pStyle w:val="af6"/>
        <w:keepNext/>
        <w:rPr>
          <w:rtl/>
        </w:rPr>
      </w:pPr>
      <w:r w:rsidRPr="00FE596F">
        <w:rPr>
          <w:rStyle w:val="TagStyle"/>
          <w:rtl/>
        </w:rPr>
        <w:t xml:space="preserve"> &lt;&lt; יור &gt;&gt;</w:t>
      </w:r>
      <w:r w:rsidRPr="00344528">
        <w:rPr>
          <w:rStyle w:val="TagStyle"/>
          <w:rtl/>
        </w:rPr>
        <w:t xml:space="preserve"> </w:t>
      </w:r>
      <w:r>
        <w:rPr>
          <w:rtl/>
        </w:rPr>
        <w:t>היו"ר אמיר אוחנה:</w:t>
      </w:r>
      <w:r w:rsidRPr="00344528">
        <w:rPr>
          <w:rStyle w:val="TagStyle"/>
          <w:rtl/>
        </w:rPr>
        <w:t xml:space="preserve"> </w:t>
      </w:r>
      <w:r w:rsidRPr="00FE596F">
        <w:rPr>
          <w:rStyle w:val="TagStyle"/>
          <w:rtl/>
        </w:rPr>
        <w:t>&lt;&lt; יור &gt;&gt;</w:t>
      </w:r>
      <w:r>
        <w:rPr>
          <w:rtl/>
        </w:rPr>
        <w:t xml:space="preserve">   </w:t>
      </w:r>
    </w:p>
    <w:p w:rsidR="001361E9" w:rsidRDefault="001361E9" w:rsidP="00C643EF">
      <w:pPr>
        <w:rPr>
          <w:rtl/>
          <w:lang w:eastAsia="he-IL"/>
        </w:rPr>
      </w:pPr>
    </w:p>
    <w:p w:rsidR="001361E9" w:rsidRDefault="001361E9" w:rsidP="00C643EF">
      <w:pPr>
        <w:rPr>
          <w:rtl/>
          <w:lang w:eastAsia="he-IL"/>
        </w:rPr>
      </w:pPr>
      <w:r>
        <w:rPr>
          <w:rFonts w:hint="cs"/>
          <w:rtl/>
          <w:lang w:eastAsia="he-IL"/>
        </w:rPr>
        <w:t xml:space="preserve">אנא, קרא בשמות חברי הכנסת שטרם הצביעו. </w:t>
      </w:r>
    </w:p>
    <w:p w:rsidR="001361E9" w:rsidRDefault="001361E9" w:rsidP="00C643EF">
      <w:pPr>
        <w:rPr>
          <w:rtl/>
          <w:lang w:eastAsia="he-IL"/>
        </w:rPr>
      </w:pPr>
      <w:bookmarkStart w:id="75187" w:name="_ETM_Q155_670539"/>
      <w:bookmarkStart w:id="75188" w:name="_ETM_Q155_670615"/>
      <w:bookmarkEnd w:id="75187"/>
      <w:bookmarkEnd w:id="75188"/>
    </w:p>
    <w:p w:rsidR="001361E9" w:rsidRDefault="001361E9" w:rsidP="00C643EF">
      <w:pPr>
        <w:pStyle w:val="af5"/>
        <w:keepNext/>
        <w:rPr>
          <w:rtl/>
        </w:rPr>
      </w:pPr>
      <w:bookmarkStart w:id="75189" w:name="ET_interruption_6327_7"/>
      <w:r w:rsidRPr="00FE596F">
        <w:rPr>
          <w:rStyle w:val="TagStyle"/>
          <w:rtl/>
        </w:rPr>
        <w:t xml:space="preserve"> &lt;&lt; קריאה &gt;&gt;</w:t>
      </w:r>
      <w:r w:rsidRPr="00344528">
        <w:rPr>
          <w:rStyle w:val="TagStyle"/>
          <w:rtl/>
        </w:rPr>
        <w:t xml:space="preserve"> </w:t>
      </w:r>
      <w:r>
        <w:rPr>
          <w:rtl/>
        </w:rPr>
        <w:t>מזכיר הכנסת דן מרזוק:</w:t>
      </w:r>
      <w:r w:rsidRPr="00344528">
        <w:rPr>
          <w:rStyle w:val="TagStyle"/>
          <w:rtl/>
        </w:rPr>
        <w:t xml:space="preserve"> </w:t>
      </w:r>
      <w:r w:rsidRPr="00FE596F">
        <w:rPr>
          <w:rStyle w:val="TagStyle"/>
          <w:rtl/>
        </w:rPr>
        <w:t>&lt;&lt; קריאה &gt;&gt;</w:t>
      </w:r>
      <w:r>
        <w:rPr>
          <w:rtl/>
        </w:rPr>
        <w:t xml:space="preserve">   </w:t>
      </w:r>
      <w:bookmarkEnd w:id="75189"/>
    </w:p>
    <w:p w:rsidR="001361E9" w:rsidRDefault="001361E9" w:rsidP="00C643EF">
      <w:pPr>
        <w:ind w:firstLine="0"/>
        <w:rPr>
          <w:rtl/>
          <w:lang w:eastAsia="he-IL"/>
        </w:rPr>
      </w:pPr>
      <w:r>
        <w:rPr>
          <w:rFonts w:hint="cs"/>
          <w:rtl/>
          <w:lang w:eastAsia="he-IL"/>
        </w:rPr>
        <w:t>(קורא בשמות חברי הכנסת)</w:t>
      </w:r>
    </w:p>
    <w:p w:rsidR="001361E9" w:rsidRPr="001659CE" w:rsidRDefault="001361E9" w:rsidP="00C643EF">
      <w:pPr>
        <w:rPr>
          <w:rtl/>
          <w:lang w:eastAsia="he-IL"/>
        </w:rPr>
      </w:pPr>
      <w:bookmarkStart w:id="75190" w:name="_ETM_Q155_673342"/>
      <w:bookmarkStart w:id="75191" w:name="_ETM_Q155_673441"/>
      <w:bookmarkEnd w:id="75190"/>
      <w:bookmarkEnd w:id="75191"/>
    </w:p>
    <w:p w:rsidR="001361E9" w:rsidRDefault="001361E9" w:rsidP="00C643EF">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 xml:space="preserve">אינו </w:t>
      </w:r>
      <w:bookmarkStart w:id="75192" w:name="_ETM_Q155_688637"/>
      <w:bookmarkEnd w:id="75192"/>
      <w:r>
        <w:rPr>
          <w:rFonts w:hint="cs"/>
          <w:rtl/>
          <w:lang w:eastAsia="he-IL"/>
        </w:rPr>
        <w:t>נוכח</w:t>
      </w:r>
    </w:p>
    <w:p w:rsidR="001361E9" w:rsidRDefault="001361E9" w:rsidP="00C643EF">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1361E9" w:rsidRDefault="001361E9" w:rsidP="00C643EF">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1361E9" w:rsidRDefault="001361E9" w:rsidP="00C643EF">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1361E9" w:rsidRDefault="001361E9" w:rsidP="00C643EF">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F653CF" w:rsidRDefault="00F653CF" w:rsidP="009635F5">
      <w:pPr>
        <w:rPr>
          <w:rtl/>
        </w:rPr>
      </w:pPr>
      <w:bookmarkStart w:id="75193" w:name="TOR_Q156"/>
      <w:bookmarkEnd w:id="75193"/>
      <w:r>
        <w:rPr>
          <w:rtl/>
        </w:rPr>
        <w:t>עודד פורר</w:t>
      </w:r>
      <w:r>
        <w:rPr>
          <w:rtl/>
        </w:rPr>
        <w:tab/>
      </w:r>
      <w:r>
        <w:rPr>
          <w:rtl/>
        </w:rPr>
        <w:tab/>
        <w:t xml:space="preserve">–   </w:t>
      </w:r>
      <w:r>
        <w:rPr>
          <w:rFonts w:hint="cs"/>
          <w:rtl/>
        </w:rPr>
        <w:t>בעד</w:t>
      </w:r>
    </w:p>
    <w:p w:rsidR="00F653CF" w:rsidRDefault="00F653CF" w:rsidP="009635F5">
      <w:pPr>
        <w:rPr>
          <w:rtl/>
        </w:rPr>
      </w:pPr>
      <w:r>
        <w:rPr>
          <w:rtl/>
        </w:rPr>
        <w:t>יסמין פרידמן</w:t>
      </w:r>
      <w:r>
        <w:rPr>
          <w:rtl/>
        </w:rPr>
        <w:tab/>
      </w:r>
      <w:r>
        <w:rPr>
          <w:rtl/>
        </w:rPr>
        <w:tab/>
        <w:t xml:space="preserve">–   </w:t>
      </w:r>
      <w:r>
        <w:rPr>
          <w:rFonts w:hint="cs"/>
          <w:rtl/>
        </w:rPr>
        <w:t>בעד</w:t>
      </w:r>
    </w:p>
    <w:p w:rsidR="00F653CF" w:rsidRDefault="00F653CF" w:rsidP="009635F5">
      <w:pPr>
        <w:rPr>
          <w:rtl/>
        </w:rPr>
      </w:pPr>
      <w:r>
        <w:rPr>
          <w:rtl/>
        </w:rPr>
        <w:t>גלעד קריב</w:t>
      </w:r>
      <w:r>
        <w:rPr>
          <w:rtl/>
        </w:rPr>
        <w:tab/>
      </w:r>
      <w:r>
        <w:rPr>
          <w:rtl/>
        </w:rPr>
        <w:tab/>
        <w:t xml:space="preserve">–   </w:t>
      </w:r>
      <w:r>
        <w:rPr>
          <w:rFonts w:hint="cs"/>
          <w:rtl/>
        </w:rPr>
        <w:t>אינו נוכח</w:t>
      </w:r>
    </w:p>
    <w:p w:rsidR="00F653CF" w:rsidRDefault="00F653CF" w:rsidP="009635F5">
      <w:pPr>
        <w:rPr>
          <w:rtl/>
        </w:rPr>
      </w:pPr>
      <w:r>
        <w:rPr>
          <w:rtl/>
        </w:rPr>
        <w:t>עידן רול</w:t>
      </w:r>
      <w:r>
        <w:rPr>
          <w:rtl/>
        </w:rPr>
        <w:tab/>
      </w:r>
      <w:r>
        <w:rPr>
          <w:rtl/>
        </w:rPr>
        <w:tab/>
      </w:r>
      <w:r>
        <w:rPr>
          <w:rtl/>
        </w:rPr>
        <w:tab/>
        <w:t xml:space="preserve">–   </w:t>
      </w:r>
      <w:r>
        <w:rPr>
          <w:rFonts w:hint="cs"/>
          <w:rtl/>
        </w:rPr>
        <w:t>בעד</w:t>
      </w:r>
    </w:p>
    <w:p w:rsidR="00F653CF" w:rsidRDefault="00F653CF" w:rsidP="009635F5">
      <w:pPr>
        <w:rPr>
          <w:rtl/>
        </w:rPr>
      </w:pPr>
      <w:r>
        <w:rPr>
          <w:rtl/>
        </w:rPr>
        <w:t>אלעזר שטרן</w:t>
      </w:r>
      <w:r>
        <w:rPr>
          <w:rtl/>
        </w:rPr>
        <w:tab/>
      </w:r>
      <w:r>
        <w:rPr>
          <w:rtl/>
        </w:rPr>
        <w:tab/>
        <w:t xml:space="preserve">–   </w:t>
      </w:r>
      <w:r>
        <w:rPr>
          <w:rFonts w:hint="cs"/>
          <w:rtl/>
        </w:rPr>
        <w:t>בעד</w:t>
      </w:r>
    </w:p>
    <w:p w:rsidR="00F653CF" w:rsidRDefault="00F653CF" w:rsidP="009635F5">
      <w:pPr>
        <w:rPr>
          <w:rtl/>
        </w:rPr>
      </w:pPr>
      <w:r>
        <w:rPr>
          <w:rtl/>
        </w:rPr>
        <w:t>נאור שירי</w:t>
      </w:r>
      <w:r>
        <w:rPr>
          <w:rtl/>
        </w:rPr>
        <w:tab/>
      </w:r>
      <w:r>
        <w:rPr>
          <w:rtl/>
        </w:rPr>
        <w:tab/>
        <w:t xml:space="preserve">–   </w:t>
      </w:r>
      <w:r>
        <w:rPr>
          <w:rFonts w:hint="cs"/>
          <w:rtl/>
        </w:rPr>
        <w:t>בעד</w:t>
      </w:r>
    </w:p>
    <w:p w:rsidR="00F653CF" w:rsidRDefault="00F653CF" w:rsidP="00C643EF">
      <w:pPr>
        <w:rPr>
          <w:rtl/>
        </w:rPr>
      </w:pPr>
      <w:r>
        <w:rPr>
          <w:rtl/>
        </w:rPr>
        <w:t>פנינה תמנו</w:t>
      </w:r>
      <w:r>
        <w:rPr>
          <w:rtl/>
        </w:rPr>
        <w:tab/>
      </w:r>
      <w:r>
        <w:rPr>
          <w:rtl/>
        </w:rPr>
        <w:tab/>
        <w:t xml:space="preserve">–   </w:t>
      </w:r>
      <w:r>
        <w:rPr>
          <w:rFonts w:hint="cs"/>
          <w:rtl/>
        </w:rPr>
        <w:t>אינה נוכחת</w:t>
      </w:r>
    </w:p>
    <w:p w:rsidR="00F653CF" w:rsidRDefault="00F653CF" w:rsidP="009635F5">
      <w:pPr>
        <w:rPr>
          <w:rtl/>
        </w:rPr>
      </w:pPr>
    </w:p>
    <w:p w:rsidR="00F653CF" w:rsidRDefault="00F653CF" w:rsidP="00C643EF">
      <w:pPr>
        <w:pStyle w:val="af6"/>
        <w:keepNext/>
        <w:rPr>
          <w:rtl/>
        </w:rPr>
      </w:pPr>
      <w:r w:rsidRPr="001C2709">
        <w:rPr>
          <w:rStyle w:val="TagStyle"/>
          <w:rtl/>
        </w:rPr>
        <w:t xml:space="preserve"> &lt;&lt; יור &gt;&gt; </w:t>
      </w:r>
      <w:r>
        <w:rPr>
          <w:rtl/>
        </w:rPr>
        <w:t>היו"ר אמיר אוחנה:</w:t>
      </w:r>
      <w:r w:rsidRPr="001C2709">
        <w:rPr>
          <w:rStyle w:val="TagStyle"/>
          <w:rtl/>
        </w:rPr>
        <w:t xml:space="preserve"> &lt;&lt; יור &gt;&gt;</w:t>
      </w:r>
      <w:r>
        <w:rPr>
          <w:rtl/>
        </w:rPr>
        <w:t xml:space="preserve">   </w:t>
      </w:r>
    </w:p>
    <w:p w:rsidR="00F653CF" w:rsidRDefault="00F653CF" w:rsidP="00C643EF">
      <w:pPr>
        <w:rPr>
          <w:rtl/>
        </w:rPr>
      </w:pPr>
    </w:p>
    <w:p w:rsidR="00F653CF" w:rsidRDefault="00F653CF" w:rsidP="00C643EF">
      <w:pPr>
        <w:rPr>
          <w:rtl/>
        </w:rPr>
      </w:pPr>
      <w:r>
        <w:rPr>
          <w:rFonts w:hint="cs"/>
          <w:rtl/>
        </w:rPr>
        <w:t xml:space="preserve">האם יש חברי כנסת שטרם הצביעו ומעוניינים לעשות כן? אנא הפנו את תשומת ליבו של </w:t>
      </w:r>
      <w:bookmarkStart w:id="75194" w:name="_ETM_Q156_220815"/>
      <w:bookmarkEnd w:id="75194"/>
      <w:r>
        <w:rPr>
          <w:rFonts w:hint="cs"/>
          <w:rtl/>
        </w:rPr>
        <w:t>מזכיר הכנסת בבקשה.</w:t>
      </w:r>
    </w:p>
    <w:p w:rsidR="00F653CF" w:rsidRDefault="00F653CF" w:rsidP="00C643EF">
      <w:pPr>
        <w:rPr>
          <w:rtl/>
        </w:rPr>
      </w:pPr>
    </w:p>
    <w:p w:rsidR="00F653CF" w:rsidRDefault="00F653CF" w:rsidP="00C643EF">
      <w:pPr>
        <w:pStyle w:val="af5"/>
        <w:keepNext/>
        <w:rPr>
          <w:rtl/>
        </w:rPr>
      </w:pPr>
      <w:bookmarkStart w:id="75195" w:name="ET_interruption_6327_3"/>
      <w:r w:rsidRPr="001C2709">
        <w:rPr>
          <w:rStyle w:val="TagStyle"/>
          <w:rtl/>
        </w:rPr>
        <w:t xml:space="preserve"> &lt;&lt; קריאה &gt;&gt; </w:t>
      </w:r>
      <w:r>
        <w:rPr>
          <w:rtl/>
        </w:rPr>
        <w:t>מזכיר הכנסת דן מרזוק:</w:t>
      </w:r>
      <w:r w:rsidRPr="001C2709">
        <w:rPr>
          <w:rStyle w:val="TagStyle"/>
          <w:rtl/>
        </w:rPr>
        <w:t xml:space="preserve"> &lt;&lt; קריאה &gt;&gt;</w:t>
      </w:r>
      <w:r>
        <w:rPr>
          <w:rtl/>
        </w:rPr>
        <w:t xml:space="preserve">   </w:t>
      </w:r>
      <w:bookmarkEnd w:id="75195"/>
    </w:p>
    <w:p w:rsidR="00F653CF" w:rsidRDefault="00F653CF" w:rsidP="00C643EF">
      <w:pPr>
        <w:ind w:firstLine="0"/>
        <w:rPr>
          <w:rtl/>
        </w:rPr>
      </w:pPr>
      <w:r>
        <w:rPr>
          <w:rFonts w:hint="cs"/>
          <w:rtl/>
        </w:rPr>
        <w:t>(קורא בשמות חברי הכנסת)</w:t>
      </w:r>
    </w:p>
    <w:p w:rsidR="00F653CF" w:rsidRDefault="00F653CF" w:rsidP="00C643EF">
      <w:pPr>
        <w:rPr>
          <w:rtl/>
        </w:rPr>
      </w:pPr>
      <w:bookmarkStart w:id="75196" w:name="_ETM_Q156_228492"/>
      <w:bookmarkStart w:id="75197" w:name="_ETM_Q156_228593"/>
      <w:bookmarkStart w:id="75198" w:name="_ETM_Q156_217491"/>
      <w:bookmarkEnd w:id="75196"/>
      <w:bookmarkEnd w:id="75197"/>
      <w:bookmarkEnd w:id="75198"/>
    </w:p>
    <w:p w:rsidR="00F653CF" w:rsidRDefault="00F653CF" w:rsidP="00C643EF">
      <w:pPr>
        <w:rPr>
          <w:rtl/>
        </w:rPr>
      </w:pPr>
      <w:bookmarkStart w:id="75199" w:name="_ETM_Q156_217553"/>
      <w:bookmarkEnd w:id="75199"/>
      <w:r w:rsidRPr="000B66D2">
        <w:rPr>
          <w:rFonts w:hint="cs"/>
          <w:rtl/>
        </w:rPr>
        <w:t>רון כץ</w:t>
      </w:r>
      <w:r>
        <w:rPr>
          <w:rFonts w:hint="cs"/>
          <w:rtl/>
        </w:rPr>
        <w:tab/>
      </w:r>
      <w:r w:rsidRPr="000B66D2">
        <w:rPr>
          <w:rtl/>
        </w:rPr>
        <w:tab/>
      </w:r>
      <w:r w:rsidRPr="000B66D2">
        <w:rPr>
          <w:rtl/>
        </w:rPr>
        <w:tab/>
      </w:r>
      <w:r>
        <w:rPr>
          <w:rtl/>
        </w:rPr>
        <w:t xml:space="preserve">–   </w:t>
      </w:r>
      <w:r w:rsidRPr="000B66D2">
        <w:rPr>
          <w:rFonts w:hint="cs"/>
          <w:rtl/>
        </w:rPr>
        <w:t>בעד</w:t>
      </w:r>
    </w:p>
    <w:p w:rsidR="00F653CF" w:rsidRDefault="00F653CF" w:rsidP="00C643EF">
      <w:pPr>
        <w:rPr>
          <w:rtl/>
        </w:rPr>
      </w:pPr>
      <w:r>
        <w:rPr>
          <w:rtl/>
        </w:rPr>
        <w:t>סימון דוידסון</w:t>
      </w:r>
      <w:r>
        <w:rPr>
          <w:rtl/>
        </w:rPr>
        <w:tab/>
      </w:r>
      <w:r>
        <w:rPr>
          <w:rtl/>
        </w:rPr>
        <w:tab/>
        <w:t xml:space="preserve">–   </w:t>
      </w:r>
      <w:r>
        <w:rPr>
          <w:rFonts w:hint="cs"/>
          <w:rtl/>
        </w:rPr>
        <w:t>בעד</w:t>
      </w:r>
    </w:p>
    <w:p w:rsidR="00F653CF" w:rsidRDefault="00F653CF" w:rsidP="00C643EF">
      <w:pPr>
        <w:rPr>
          <w:rtl/>
        </w:rPr>
      </w:pPr>
      <w:r>
        <w:rPr>
          <w:rtl/>
        </w:rPr>
        <w:t>גלעד קריב</w:t>
      </w:r>
      <w:r>
        <w:rPr>
          <w:rtl/>
        </w:rPr>
        <w:tab/>
      </w:r>
      <w:r>
        <w:rPr>
          <w:rtl/>
        </w:rPr>
        <w:tab/>
        <w:t xml:space="preserve">–   </w:t>
      </w:r>
      <w:r>
        <w:rPr>
          <w:rFonts w:hint="cs"/>
          <w:rtl/>
        </w:rPr>
        <w:t>בעד</w:t>
      </w:r>
    </w:p>
    <w:p w:rsidR="00F653CF" w:rsidRDefault="00F653CF" w:rsidP="00C643EF">
      <w:pPr>
        <w:rPr>
          <w:rtl/>
        </w:rPr>
      </w:pPr>
      <w:r>
        <w:rPr>
          <w:rtl/>
        </w:rPr>
        <w:t>פנינה תמנו</w:t>
      </w:r>
      <w:r>
        <w:rPr>
          <w:rtl/>
        </w:rPr>
        <w:tab/>
      </w:r>
      <w:r>
        <w:rPr>
          <w:rtl/>
        </w:rPr>
        <w:tab/>
        <w:t xml:space="preserve">–   </w:t>
      </w:r>
      <w:r>
        <w:rPr>
          <w:rFonts w:hint="cs"/>
          <w:rtl/>
        </w:rPr>
        <w:t>בעד</w:t>
      </w:r>
    </w:p>
    <w:p w:rsidR="00F653CF" w:rsidRPr="009635F5" w:rsidRDefault="00F653CF" w:rsidP="00C643EF">
      <w:pPr>
        <w:rPr>
          <w:rtl/>
        </w:rPr>
      </w:pPr>
      <w:r>
        <w:rPr>
          <w:rFonts w:hint="cs"/>
          <w:rtl/>
        </w:rPr>
        <w:t>יוראי להב הרצנו</w:t>
      </w:r>
      <w:r>
        <w:rPr>
          <w:rtl/>
        </w:rPr>
        <w:tab/>
      </w:r>
      <w:r>
        <w:rPr>
          <w:rtl/>
        </w:rPr>
        <w:tab/>
      </w:r>
      <w:r>
        <w:rPr>
          <w:rFonts w:hint="cs"/>
          <w:rtl/>
        </w:rPr>
        <w:t>–   בעד</w:t>
      </w:r>
    </w:p>
    <w:p w:rsidR="00F653CF" w:rsidRDefault="00F653CF" w:rsidP="00C643EF">
      <w:pPr>
        <w:rPr>
          <w:rtl/>
        </w:rPr>
      </w:pPr>
    </w:p>
    <w:p w:rsidR="00F653CF" w:rsidRDefault="00F653CF" w:rsidP="00C643EF">
      <w:pPr>
        <w:pStyle w:val="af6"/>
        <w:keepNext/>
        <w:rPr>
          <w:rtl/>
        </w:rPr>
      </w:pPr>
      <w:r w:rsidRPr="001C2709">
        <w:rPr>
          <w:rStyle w:val="TagStyle"/>
          <w:rtl/>
        </w:rPr>
        <w:t xml:space="preserve"> &lt;&lt; יור &gt;&gt; </w:t>
      </w:r>
      <w:r>
        <w:rPr>
          <w:rtl/>
        </w:rPr>
        <w:t>היו"ר אמיר אוחנה:</w:t>
      </w:r>
      <w:r w:rsidRPr="001C2709">
        <w:rPr>
          <w:rStyle w:val="TagStyle"/>
          <w:rtl/>
        </w:rPr>
        <w:t xml:space="preserve"> &lt;&lt; יור &gt;&gt;</w:t>
      </w:r>
      <w:r>
        <w:rPr>
          <w:rtl/>
        </w:rPr>
        <w:t xml:space="preserve">  </w:t>
      </w:r>
    </w:p>
    <w:p w:rsidR="00F653CF" w:rsidRDefault="00F653CF" w:rsidP="00C643EF">
      <w:pPr>
        <w:rPr>
          <w:rtl/>
        </w:rPr>
      </w:pPr>
    </w:p>
    <w:p w:rsidR="00F653CF" w:rsidRDefault="00F653CF" w:rsidP="00C643EF">
      <w:pPr>
        <w:rPr>
          <w:rtl/>
        </w:rPr>
      </w:pPr>
      <w:r>
        <w:rPr>
          <w:rFonts w:hint="cs"/>
          <w:rtl/>
        </w:rPr>
        <w:t>האם יש חברי כנסת נוספים שטרם הצביעו ומעונייני</w:t>
      </w:r>
      <w:r>
        <w:rPr>
          <w:rFonts w:hint="eastAsia"/>
          <w:rtl/>
        </w:rPr>
        <w:t>ם</w:t>
      </w:r>
      <w:r>
        <w:rPr>
          <w:rFonts w:hint="cs"/>
          <w:rtl/>
        </w:rPr>
        <w:t xml:space="preserve"> </w:t>
      </w:r>
      <w:bookmarkStart w:id="75200" w:name="_ETM_Q156_257117"/>
      <w:bookmarkEnd w:id="75200"/>
      <w:r>
        <w:rPr>
          <w:rFonts w:hint="cs"/>
          <w:rtl/>
        </w:rPr>
        <w:t>לעשות כן? אם לא – תמה ההצבעה. נא לסכם את הקולות.</w:t>
      </w:r>
    </w:p>
    <w:p w:rsidR="00F653CF" w:rsidRDefault="00F653CF" w:rsidP="00C643EF">
      <w:pPr>
        <w:rPr>
          <w:rtl/>
        </w:rPr>
      </w:pPr>
    </w:p>
    <w:p w:rsidR="00F653CF" w:rsidRDefault="00F653CF" w:rsidP="00C643EF">
      <w:pPr>
        <w:rPr>
          <w:rtl/>
        </w:rPr>
      </w:pPr>
      <w:r>
        <w:rPr>
          <w:rFonts w:hint="cs"/>
          <w:rtl/>
        </w:rPr>
        <w:t xml:space="preserve">בהזדמנות זו אני מבקש לברך את </w:t>
      </w:r>
      <w:bookmarkStart w:id="75201" w:name="_ETM_Q156_266341"/>
      <w:bookmarkEnd w:id="75201"/>
      <w:r>
        <w:rPr>
          <w:rFonts w:hint="cs"/>
          <w:rtl/>
        </w:rPr>
        <w:t xml:space="preserve">נשות ואנשי שירות בתי הסוהר שנמצאים איתנו ביציע. ברוכים הבאים לכנסת. אני גם רוצה לנצל את ההזדמנות לברך את קבוצת תלמיד בית הספר פלך בנים שהיו </w:t>
      </w:r>
      <w:bookmarkStart w:id="75202" w:name="_ETM_Q156_291761"/>
      <w:bookmarkEnd w:id="75202"/>
      <w:r>
        <w:rPr>
          <w:rFonts w:hint="cs"/>
          <w:rtl/>
        </w:rPr>
        <w:t xml:space="preserve">כאן קודם, לדעתי הם כבר יצאו מהיציע, שהמנהל שלהם, יוסי </w:t>
      </w:r>
      <w:bookmarkStart w:id="75203" w:name="_ETM_Q156_296808"/>
      <w:bookmarkEnd w:id="75203"/>
      <w:r>
        <w:rPr>
          <w:rFonts w:hint="cs"/>
          <w:rtl/>
        </w:rPr>
        <w:t xml:space="preserve">הרשקוביץ, השם ייקום דמו, נפל במלחמה הזאת. אז גם לכם, ככל שאתם עדיין שומעים אותנו ונמצאים בכנסת, ברכות. </w:t>
      </w:r>
    </w:p>
    <w:p w:rsidR="00F653CF" w:rsidRDefault="00F653CF" w:rsidP="00C643EF">
      <w:pPr>
        <w:rPr>
          <w:rtl/>
        </w:rPr>
      </w:pPr>
      <w:bookmarkStart w:id="75204" w:name="_ETM_Q156_316266"/>
      <w:bookmarkStart w:id="75205" w:name="_ETM_Q156_316327"/>
      <w:bookmarkStart w:id="75206" w:name="_ETM_Q156_316411"/>
      <w:bookmarkEnd w:id="75204"/>
      <w:bookmarkEnd w:id="75205"/>
      <w:bookmarkEnd w:id="75206"/>
    </w:p>
    <w:p w:rsidR="00F653CF" w:rsidRDefault="00F653CF" w:rsidP="00C643EF">
      <w:pPr>
        <w:rPr>
          <w:rtl/>
        </w:rPr>
      </w:pPr>
      <w:bookmarkStart w:id="75207" w:name="_ETM_Q156_316461"/>
      <w:bookmarkEnd w:id="75207"/>
      <w:r>
        <w:rPr>
          <w:rFonts w:hint="cs"/>
          <w:rtl/>
        </w:rPr>
        <w:t xml:space="preserve">על סעיף </w:t>
      </w:r>
      <w:bookmarkStart w:id="75208" w:name="_ETM_Q156_412986"/>
      <w:bookmarkEnd w:id="75208"/>
      <w:r>
        <w:rPr>
          <w:rFonts w:hint="cs"/>
          <w:rtl/>
        </w:rPr>
        <w:t xml:space="preserve">19 – מדע, תרבות וספורט, לשנת הכספים 2025, הסתייגויות שמשמעותן תוספת </w:t>
      </w:r>
      <w:bookmarkStart w:id="75209" w:name="_ETM_Q156_419300"/>
      <w:bookmarkEnd w:id="75209"/>
      <w:r>
        <w:rPr>
          <w:rFonts w:hint="cs"/>
          <w:rtl/>
        </w:rPr>
        <w:t>תקציב, הצבענו הצבעה שמית. להלן התוצאות: 50 בעד, 66 נגד</w:t>
      </w:r>
      <w:bookmarkStart w:id="75210" w:name="_ETM_Q156_426598"/>
      <w:bookmarkEnd w:id="75210"/>
      <w:r>
        <w:rPr>
          <w:rFonts w:hint="cs"/>
          <w:rtl/>
        </w:rPr>
        <w:t xml:space="preserve">. ההסתייגויות לא התקבלו. </w:t>
      </w:r>
      <w:bookmarkStart w:id="75211" w:name="_ETM_Q156_426118"/>
      <w:bookmarkEnd w:id="75211"/>
    </w:p>
    <w:p w:rsidR="00F653CF" w:rsidRDefault="00F653CF" w:rsidP="00C643EF">
      <w:pPr>
        <w:rPr>
          <w:rtl/>
        </w:rPr>
      </w:pPr>
      <w:bookmarkStart w:id="75212" w:name="_ETM_Q156_426176"/>
      <w:bookmarkEnd w:id="75212"/>
    </w:p>
    <w:p w:rsidR="00F653CF" w:rsidRDefault="00F653CF" w:rsidP="00C643EF">
      <w:pPr>
        <w:rPr>
          <w:rtl/>
        </w:rPr>
      </w:pPr>
      <w:bookmarkStart w:id="75213" w:name="_ETM_Q156_426279"/>
      <w:bookmarkStart w:id="75214" w:name="_ETM_Q156_426365"/>
      <w:bookmarkEnd w:id="75213"/>
      <w:bookmarkEnd w:id="75214"/>
      <w:r>
        <w:rPr>
          <w:rFonts w:hint="cs"/>
          <w:rtl/>
        </w:rPr>
        <w:t xml:space="preserve">כעת נצביע על הסתייגויות שמשמעותן הפחתת תקציב. ההצבעה תהיינה אלקטרונית. אנא שבו במקומותיכם, חברי הכנסת </w:t>
      </w:r>
      <w:bookmarkStart w:id="75215" w:name="_ETM_Q156_438788"/>
      <w:bookmarkEnd w:id="75215"/>
      <w:r>
        <w:rPr>
          <w:rFonts w:hint="cs"/>
          <w:rtl/>
        </w:rPr>
        <w:t>המעוניינים להצביע. הצבעה על הסתייגויות שמשמעותן הפחתת תקציב. הצבעה כעת.</w:t>
      </w:r>
    </w:p>
    <w:p w:rsidR="00F653CF" w:rsidRDefault="00F653CF" w:rsidP="00C643EF">
      <w:pPr>
        <w:rPr>
          <w:rtl/>
        </w:rPr>
      </w:pPr>
    </w:p>
    <w:p w:rsidR="00F653CF" w:rsidRDefault="00F653CF" w:rsidP="00C643EF">
      <w:pPr>
        <w:pStyle w:val="af1"/>
        <w:keepNext/>
        <w:rPr>
          <w:rtl/>
        </w:rPr>
      </w:pPr>
      <w:r>
        <w:rPr>
          <w:rtl/>
        </w:rPr>
        <w:t>הצבעה מס'</w:t>
      </w:r>
      <w:r>
        <w:rPr>
          <w:rFonts w:hint="cs"/>
          <w:rtl/>
        </w:rPr>
        <w:t xml:space="preserve"> 34</w:t>
      </w:r>
    </w:p>
    <w:p w:rsidR="00F653CF" w:rsidRDefault="00F653CF" w:rsidP="00C643EF">
      <w:pPr>
        <w:pStyle w:val="--"/>
        <w:keepNext/>
        <w:rPr>
          <w:rtl/>
        </w:rPr>
      </w:pPr>
    </w:p>
    <w:p w:rsidR="00F653CF" w:rsidRDefault="00F653CF" w:rsidP="00C643EF">
      <w:pPr>
        <w:pStyle w:val="--"/>
        <w:keepNext/>
        <w:rPr>
          <w:rtl/>
        </w:rPr>
      </w:pPr>
      <w:r>
        <w:rPr>
          <w:rtl/>
        </w:rPr>
        <w:t xml:space="preserve">בעד </w:t>
      </w:r>
      <w:r>
        <w:rPr>
          <w:rFonts w:hint="cs"/>
          <w:rtl/>
        </w:rPr>
        <w:t xml:space="preserve">ההסתייגויות </w:t>
      </w:r>
      <w:r>
        <w:rPr>
          <w:rtl/>
        </w:rPr>
        <w:t xml:space="preserve">– </w:t>
      </w:r>
      <w:r>
        <w:rPr>
          <w:rFonts w:hint="cs"/>
          <w:rtl/>
        </w:rPr>
        <w:t>48</w:t>
      </w:r>
    </w:p>
    <w:p w:rsidR="00F653CF" w:rsidRDefault="00F653CF" w:rsidP="00C643EF">
      <w:pPr>
        <w:pStyle w:val="--"/>
        <w:keepNext/>
        <w:rPr>
          <w:rtl/>
        </w:rPr>
      </w:pPr>
      <w:r>
        <w:rPr>
          <w:rtl/>
        </w:rPr>
        <w:t>נגד –</w:t>
      </w:r>
      <w:r>
        <w:rPr>
          <w:rFonts w:hint="cs"/>
          <w:rtl/>
        </w:rPr>
        <w:t xml:space="preserve"> 65</w:t>
      </w:r>
      <w:r>
        <w:rPr>
          <w:rtl/>
        </w:rPr>
        <w:t xml:space="preserve"> </w:t>
      </w:r>
    </w:p>
    <w:p w:rsidR="00F653CF" w:rsidRDefault="00F653CF" w:rsidP="00C643EF">
      <w:pPr>
        <w:pStyle w:val="--"/>
        <w:keepNext/>
        <w:rPr>
          <w:rtl/>
        </w:rPr>
      </w:pPr>
      <w:r>
        <w:rPr>
          <w:rtl/>
        </w:rPr>
        <w:t xml:space="preserve">נמנעים – </w:t>
      </w:r>
      <w:r>
        <w:rPr>
          <w:rFonts w:hint="cs"/>
          <w:rtl/>
        </w:rPr>
        <w:t>אין</w:t>
      </w:r>
    </w:p>
    <w:p w:rsidR="00F653CF" w:rsidRDefault="00F653CF" w:rsidP="00C643EF">
      <w:pPr>
        <w:pStyle w:val="af2"/>
        <w:rPr>
          <w:rtl/>
        </w:rPr>
      </w:pPr>
      <w:r w:rsidRPr="00A53092">
        <w:rPr>
          <w:rtl/>
        </w:rPr>
        <w:t xml:space="preserve">ההסתייגויות לסעיף </w:t>
      </w:r>
      <w:r>
        <w:rPr>
          <w:rFonts w:hint="cs"/>
          <w:rtl/>
        </w:rPr>
        <w:t>19</w:t>
      </w:r>
      <w:r w:rsidRPr="00A53092">
        <w:rPr>
          <w:rtl/>
        </w:rPr>
        <w:t xml:space="preserve"> בדבר הפחתת תקציב לא נתקבלו.</w:t>
      </w:r>
    </w:p>
    <w:p w:rsidR="00F653CF" w:rsidRDefault="00F653CF" w:rsidP="00C643EF">
      <w:pPr>
        <w:rPr>
          <w:rtl/>
        </w:rPr>
      </w:pPr>
      <w:bookmarkStart w:id="75216" w:name="_ETM_Q156_453582"/>
      <w:bookmarkStart w:id="75217" w:name="_ETM_Q156_453655"/>
      <w:bookmarkEnd w:id="75216"/>
      <w:bookmarkEnd w:id="75217"/>
    </w:p>
    <w:p w:rsidR="00F653CF" w:rsidRDefault="00F653CF" w:rsidP="00C643EF">
      <w:pPr>
        <w:pStyle w:val="af6"/>
        <w:keepNext/>
        <w:rPr>
          <w:rtl/>
        </w:rPr>
      </w:pPr>
      <w:r w:rsidRPr="008405FD">
        <w:rPr>
          <w:rStyle w:val="TagStyle"/>
          <w:rtl/>
        </w:rPr>
        <w:t xml:space="preserve"> &lt;&lt; יור &gt;&gt; </w:t>
      </w:r>
      <w:r>
        <w:rPr>
          <w:rtl/>
        </w:rPr>
        <w:t>היו"ר אמיר אוחנה:</w:t>
      </w:r>
      <w:r w:rsidRPr="008405FD">
        <w:rPr>
          <w:rStyle w:val="TagStyle"/>
          <w:rtl/>
        </w:rPr>
        <w:t xml:space="preserve"> &lt;&lt; יור &gt;&gt;</w:t>
      </w:r>
      <w:r>
        <w:rPr>
          <w:rtl/>
        </w:rPr>
        <w:t xml:space="preserve">  </w:t>
      </w:r>
    </w:p>
    <w:p w:rsidR="00F653CF" w:rsidRDefault="00F653CF" w:rsidP="00C643EF">
      <w:pPr>
        <w:rPr>
          <w:rtl/>
        </w:rPr>
      </w:pPr>
    </w:p>
    <w:p w:rsidR="00F653CF" w:rsidRDefault="00F653CF" w:rsidP="00C643EF">
      <w:pPr>
        <w:rPr>
          <w:rtl/>
        </w:rPr>
      </w:pPr>
      <w:bookmarkStart w:id="75218" w:name="_ETM_Q156_455352"/>
      <w:bookmarkEnd w:id="75218"/>
      <w:r>
        <w:rPr>
          <w:rFonts w:hint="cs"/>
          <w:rtl/>
        </w:rPr>
        <w:t>48</w:t>
      </w:r>
      <w:bookmarkStart w:id="75219" w:name="_ETM_Q156_457471"/>
      <w:bookmarkEnd w:id="75219"/>
      <w:r>
        <w:rPr>
          <w:rFonts w:hint="cs"/>
          <w:rtl/>
        </w:rPr>
        <w:t xml:space="preserve"> בעד, 65 נגד. גם ההסתייגויות הללו לא התקבלו.</w:t>
      </w:r>
    </w:p>
    <w:p w:rsidR="00F653CF" w:rsidRDefault="00F653CF" w:rsidP="00C643EF">
      <w:pPr>
        <w:rPr>
          <w:rtl/>
        </w:rPr>
      </w:pPr>
      <w:bookmarkStart w:id="75220" w:name="_ETM_Q156_460719"/>
      <w:bookmarkStart w:id="75221" w:name="_ETM_Q156_460791"/>
      <w:bookmarkEnd w:id="75220"/>
      <w:bookmarkEnd w:id="75221"/>
    </w:p>
    <w:p w:rsidR="00F653CF" w:rsidRPr="008405FD" w:rsidRDefault="00F653CF" w:rsidP="00C643EF">
      <w:pPr>
        <w:rPr>
          <w:rtl/>
        </w:rPr>
      </w:pPr>
      <w:bookmarkStart w:id="75222" w:name="_ETM_Q156_460878"/>
      <w:bookmarkStart w:id="75223" w:name="_ETM_Q156_460957"/>
      <w:bookmarkEnd w:id="75222"/>
      <w:bookmarkEnd w:id="75223"/>
      <w:r>
        <w:rPr>
          <w:rFonts w:hint="cs"/>
          <w:rtl/>
        </w:rPr>
        <w:t xml:space="preserve">ולכן, נעבור להצביע </w:t>
      </w:r>
      <w:bookmarkStart w:id="75224" w:name="_ETM_Q156_459689"/>
      <w:bookmarkEnd w:id="75224"/>
      <w:r>
        <w:rPr>
          <w:rFonts w:hint="cs"/>
          <w:rtl/>
        </w:rPr>
        <w:t xml:space="preserve">על סעיף 19 – מדע, תרבות וספורט, לשנת הכספים 2025, כהצעת </w:t>
      </w:r>
      <w:bookmarkStart w:id="75225" w:name="_ETM_Q156_465085"/>
      <w:bookmarkEnd w:id="75225"/>
      <w:r>
        <w:rPr>
          <w:rFonts w:hint="cs"/>
          <w:rtl/>
        </w:rPr>
        <w:t>הוועדה. הצבעה כעת.</w:t>
      </w:r>
    </w:p>
    <w:p w:rsidR="00F653CF" w:rsidRDefault="00F653CF" w:rsidP="00C643EF">
      <w:pPr>
        <w:rPr>
          <w:rtl/>
        </w:rPr>
      </w:pPr>
    </w:p>
    <w:p w:rsidR="00F653CF" w:rsidRDefault="00F653CF" w:rsidP="00C643EF">
      <w:pPr>
        <w:pStyle w:val="af1"/>
        <w:keepNext/>
        <w:rPr>
          <w:rtl/>
        </w:rPr>
      </w:pPr>
      <w:r>
        <w:rPr>
          <w:rtl/>
        </w:rPr>
        <w:t>הצבעה מס'</w:t>
      </w:r>
      <w:r>
        <w:rPr>
          <w:rFonts w:hint="cs"/>
          <w:rtl/>
        </w:rPr>
        <w:t xml:space="preserve"> 35</w:t>
      </w:r>
    </w:p>
    <w:p w:rsidR="00F653CF" w:rsidRDefault="00F653CF" w:rsidP="00C643EF">
      <w:pPr>
        <w:pStyle w:val="--"/>
        <w:keepNext/>
        <w:rPr>
          <w:rtl/>
        </w:rPr>
      </w:pPr>
    </w:p>
    <w:p w:rsidR="00F653CF" w:rsidRDefault="00F653CF" w:rsidP="00C643EF">
      <w:pPr>
        <w:pStyle w:val="--"/>
        <w:keepNext/>
        <w:rPr>
          <w:rtl/>
        </w:rPr>
      </w:pPr>
      <w:r>
        <w:rPr>
          <w:rtl/>
        </w:rPr>
        <w:t xml:space="preserve">בעד </w:t>
      </w:r>
      <w:r>
        <w:rPr>
          <w:rFonts w:hint="cs"/>
          <w:rtl/>
        </w:rPr>
        <w:t xml:space="preserve">סעיף 19, כהצעת הוועדה </w:t>
      </w:r>
      <w:r>
        <w:rPr>
          <w:rtl/>
        </w:rPr>
        <w:t xml:space="preserve">– </w:t>
      </w:r>
      <w:r>
        <w:rPr>
          <w:rFonts w:hint="cs"/>
          <w:rtl/>
        </w:rPr>
        <w:t>65</w:t>
      </w:r>
    </w:p>
    <w:p w:rsidR="00F653CF" w:rsidRDefault="00F653CF" w:rsidP="00C643EF">
      <w:pPr>
        <w:pStyle w:val="--"/>
        <w:keepNext/>
        <w:rPr>
          <w:rtl/>
        </w:rPr>
      </w:pPr>
      <w:r>
        <w:rPr>
          <w:rtl/>
        </w:rPr>
        <w:t>נגד –</w:t>
      </w:r>
      <w:r>
        <w:rPr>
          <w:rFonts w:hint="cs"/>
          <w:rtl/>
        </w:rPr>
        <w:t xml:space="preserve"> 51</w:t>
      </w:r>
      <w:r>
        <w:rPr>
          <w:rtl/>
        </w:rPr>
        <w:t xml:space="preserve"> </w:t>
      </w:r>
    </w:p>
    <w:p w:rsidR="00F653CF" w:rsidRDefault="00F653CF" w:rsidP="00C643EF">
      <w:pPr>
        <w:pStyle w:val="--"/>
        <w:keepNext/>
        <w:rPr>
          <w:rtl/>
        </w:rPr>
      </w:pPr>
      <w:r>
        <w:rPr>
          <w:rtl/>
        </w:rPr>
        <w:t xml:space="preserve">נמנעים – </w:t>
      </w:r>
      <w:r>
        <w:rPr>
          <w:rFonts w:hint="cs"/>
          <w:rtl/>
        </w:rPr>
        <w:t>אין</w:t>
      </w:r>
    </w:p>
    <w:p w:rsidR="00F653CF" w:rsidRDefault="00F653CF" w:rsidP="00C643EF">
      <w:pPr>
        <w:pStyle w:val="af2"/>
        <w:rPr>
          <w:rtl/>
        </w:rPr>
      </w:pPr>
      <w:r>
        <w:rPr>
          <w:rFonts w:hint="cs"/>
          <w:rtl/>
        </w:rPr>
        <w:t>סעיף 19, כהצעת הוועדה, נתקבל.</w:t>
      </w:r>
    </w:p>
    <w:p w:rsidR="00F653CF" w:rsidRDefault="00F653CF" w:rsidP="00C643EF">
      <w:pPr>
        <w:rPr>
          <w:rtl/>
        </w:rPr>
      </w:pPr>
      <w:bookmarkStart w:id="75226" w:name="_ETM_Q156_478472"/>
      <w:bookmarkStart w:id="75227" w:name="_ETM_Q156_478539"/>
      <w:bookmarkStart w:id="75228" w:name="_ETM_Q156_478775"/>
      <w:bookmarkEnd w:id="75226"/>
      <w:bookmarkEnd w:id="75227"/>
      <w:bookmarkEnd w:id="75228"/>
    </w:p>
    <w:p w:rsidR="00F653CF" w:rsidRDefault="00F653CF" w:rsidP="00C643EF">
      <w:pPr>
        <w:pStyle w:val="af6"/>
        <w:keepNext/>
        <w:rPr>
          <w:rtl/>
        </w:rPr>
      </w:pPr>
      <w:bookmarkStart w:id="75229" w:name="_ETM_Q156_478824"/>
      <w:bookmarkEnd w:id="75229"/>
      <w:r w:rsidRPr="00801C40">
        <w:rPr>
          <w:rStyle w:val="TagStyle"/>
          <w:rtl/>
        </w:rPr>
        <w:t xml:space="preserve"> &lt;&lt; יור &gt;&gt; </w:t>
      </w:r>
      <w:r>
        <w:rPr>
          <w:rtl/>
        </w:rPr>
        <w:t>היו"ר אמיר אוחנה:</w:t>
      </w:r>
      <w:r w:rsidRPr="00801C40">
        <w:rPr>
          <w:rStyle w:val="TagStyle"/>
          <w:rtl/>
        </w:rPr>
        <w:t xml:space="preserve"> &lt;&lt; יור &gt;&gt;</w:t>
      </w:r>
      <w:r>
        <w:rPr>
          <w:rtl/>
        </w:rPr>
        <w:t xml:space="preserve">  </w:t>
      </w:r>
    </w:p>
    <w:p w:rsidR="00F653CF" w:rsidRDefault="00F653CF" w:rsidP="00C643EF">
      <w:pPr>
        <w:rPr>
          <w:rtl/>
        </w:rPr>
      </w:pPr>
    </w:p>
    <w:p w:rsidR="00F653CF" w:rsidRDefault="00F653CF" w:rsidP="00C643EF">
      <w:pPr>
        <w:rPr>
          <w:rtl/>
        </w:rPr>
      </w:pPr>
      <w:bookmarkStart w:id="75230" w:name="_ETM_Q156_479451"/>
      <w:bookmarkEnd w:id="75230"/>
      <w:r>
        <w:rPr>
          <w:rFonts w:hint="cs"/>
          <w:rtl/>
        </w:rPr>
        <w:t>65 בעד, 51 נגד. הסעיף, כהצעת הוועדה, התקבל.</w:t>
      </w:r>
    </w:p>
    <w:p w:rsidR="00F653CF" w:rsidRDefault="00F653CF" w:rsidP="00C643EF">
      <w:pPr>
        <w:rPr>
          <w:rtl/>
        </w:rPr>
      </w:pPr>
    </w:p>
    <w:p w:rsidR="00F653CF" w:rsidRDefault="00F653CF" w:rsidP="00C643EF">
      <w:pPr>
        <w:rPr>
          <w:rtl/>
        </w:rPr>
      </w:pPr>
      <w:r>
        <w:rPr>
          <w:rFonts w:hint="cs"/>
          <w:rtl/>
        </w:rPr>
        <w:t xml:space="preserve">וכעת </w:t>
      </w:r>
      <w:bookmarkStart w:id="75231" w:name="_ETM_Q156_488311"/>
      <w:bookmarkEnd w:id="75231"/>
      <w:r>
        <w:rPr>
          <w:rFonts w:hint="cs"/>
          <w:rtl/>
        </w:rPr>
        <w:t xml:space="preserve">נעבור לסעיף 20 </w:t>
      </w:r>
      <w:r>
        <w:rPr>
          <w:rFonts w:hint="eastAsia"/>
        </w:rPr>
        <w:t>–</w:t>
      </w:r>
      <w:r>
        <w:rPr>
          <w:rFonts w:hint="cs"/>
          <w:rtl/>
        </w:rPr>
        <w:t xml:space="preserve"> משרד החינוך, לשנת הכספים 2025. תחילה נצביע </w:t>
      </w:r>
      <w:bookmarkStart w:id="75232" w:name="_ETM_Q156_498147"/>
      <w:bookmarkEnd w:id="75232"/>
      <w:r>
        <w:rPr>
          <w:rFonts w:hint="cs"/>
          <w:rtl/>
        </w:rPr>
        <w:t>על הסתייגויות שמשמעותן תוספת תקציב. הסתייגויות שמשמעותן תוספת תקציב – הצבעה כעת.</w:t>
      </w:r>
    </w:p>
    <w:p w:rsidR="00F653CF" w:rsidRPr="00801C40" w:rsidRDefault="00F653CF" w:rsidP="00C643EF">
      <w:pPr>
        <w:rPr>
          <w:rtl/>
        </w:rPr>
      </w:pPr>
      <w:bookmarkStart w:id="75233" w:name="_ETM_Q156_506971"/>
      <w:bookmarkStart w:id="75234" w:name="_ETM_Q156_507046"/>
      <w:bookmarkEnd w:id="75233"/>
      <w:bookmarkEnd w:id="75234"/>
    </w:p>
    <w:p w:rsidR="00F653CF" w:rsidRDefault="00F653CF" w:rsidP="00C643EF">
      <w:pPr>
        <w:pStyle w:val="af1"/>
        <w:keepNext/>
        <w:rPr>
          <w:rtl/>
        </w:rPr>
      </w:pPr>
      <w:r>
        <w:rPr>
          <w:rtl/>
        </w:rPr>
        <w:t>הצבעה מס'</w:t>
      </w:r>
      <w:r>
        <w:rPr>
          <w:rFonts w:hint="cs"/>
          <w:rtl/>
        </w:rPr>
        <w:t xml:space="preserve"> 36</w:t>
      </w:r>
    </w:p>
    <w:p w:rsidR="00F653CF" w:rsidRDefault="00F653CF" w:rsidP="00C643EF">
      <w:pPr>
        <w:pStyle w:val="--"/>
        <w:keepNext/>
        <w:rPr>
          <w:rtl/>
        </w:rPr>
      </w:pPr>
    </w:p>
    <w:p w:rsidR="00F653CF" w:rsidRDefault="00F653CF" w:rsidP="00C643EF">
      <w:pPr>
        <w:pStyle w:val="--"/>
        <w:keepNext/>
        <w:rPr>
          <w:rtl/>
        </w:rPr>
      </w:pPr>
      <w:r>
        <w:rPr>
          <w:rtl/>
        </w:rPr>
        <w:t xml:space="preserve">בעד </w:t>
      </w:r>
      <w:r>
        <w:rPr>
          <w:rFonts w:hint="cs"/>
          <w:rtl/>
        </w:rPr>
        <w:t xml:space="preserve">ההסתייגויות </w:t>
      </w:r>
      <w:r>
        <w:rPr>
          <w:rtl/>
        </w:rPr>
        <w:t xml:space="preserve">– </w:t>
      </w:r>
      <w:r>
        <w:rPr>
          <w:rFonts w:hint="cs"/>
          <w:rtl/>
        </w:rPr>
        <w:t>47</w:t>
      </w:r>
    </w:p>
    <w:p w:rsidR="00F653CF" w:rsidRDefault="00F653CF" w:rsidP="00C643EF">
      <w:pPr>
        <w:pStyle w:val="--"/>
        <w:keepNext/>
        <w:rPr>
          <w:rtl/>
        </w:rPr>
      </w:pPr>
      <w:r>
        <w:rPr>
          <w:rtl/>
        </w:rPr>
        <w:t>נגד –</w:t>
      </w:r>
      <w:r>
        <w:rPr>
          <w:rFonts w:hint="cs"/>
          <w:rtl/>
        </w:rPr>
        <w:t xml:space="preserve"> 65 </w:t>
      </w:r>
    </w:p>
    <w:p w:rsidR="00F653CF" w:rsidRDefault="00F653CF" w:rsidP="00C643EF">
      <w:pPr>
        <w:pStyle w:val="--"/>
        <w:keepNext/>
        <w:rPr>
          <w:rtl/>
        </w:rPr>
      </w:pPr>
      <w:r>
        <w:rPr>
          <w:rtl/>
        </w:rPr>
        <w:t xml:space="preserve">נמנעים – </w:t>
      </w:r>
      <w:r>
        <w:rPr>
          <w:rFonts w:hint="cs"/>
          <w:rtl/>
        </w:rPr>
        <w:t>אין</w:t>
      </w:r>
    </w:p>
    <w:p w:rsidR="00F653CF" w:rsidRDefault="00F653CF" w:rsidP="00C643EF">
      <w:pPr>
        <w:pStyle w:val="af2"/>
        <w:rPr>
          <w:rtl/>
        </w:rPr>
      </w:pPr>
      <w:r w:rsidRPr="00A53092">
        <w:rPr>
          <w:rtl/>
        </w:rPr>
        <w:t xml:space="preserve">ההסתייגויות לסעיף </w:t>
      </w:r>
      <w:r>
        <w:rPr>
          <w:rFonts w:hint="cs"/>
          <w:rtl/>
        </w:rPr>
        <w:t xml:space="preserve">20 </w:t>
      </w:r>
      <w:r w:rsidRPr="00A53092">
        <w:rPr>
          <w:rtl/>
        </w:rPr>
        <w:t xml:space="preserve">בדבר </w:t>
      </w:r>
      <w:r>
        <w:rPr>
          <w:rFonts w:hint="cs"/>
          <w:rtl/>
        </w:rPr>
        <w:t>תוספת</w:t>
      </w:r>
      <w:r w:rsidRPr="00A53092">
        <w:rPr>
          <w:rtl/>
        </w:rPr>
        <w:t xml:space="preserve"> תקציב לא נתקבלו.</w:t>
      </w:r>
    </w:p>
    <w:p w:rsidR="00F653CF" w:rsidRDefault="00F653CF" w:rsidP="00C643EF">
      <w:pPr>
        <w:rPr>
          <w:rtl/>
        </w:rPr>
      </w:pPr>
    </w:p>
    <w:p w:rsidR="00F653CF" w:rsidRDefault="00F653CF" w:rsidP="00C643EF">
      <w:pPr>
        <w:pStyle w:val="af6"/>
        <w:keepNext/>
        <w:rPr>
          <w:rtl/>
        </w:rPr>
      </w:pPr>
      <w:r w:rsidRPr="000C6DDD">
        <w:rPr>
          <w:rStyle w:val="TagStyle"/>
          <w:rtl/>
        </w:rPr>
        <w:t xml:space="preserve"> &lt;&lt; יור &gt;&gt; </w:t>
      </w:r>
      <w:r>
        <w:rPr>
          <w:rtl/>
        </w:rPr>
        <w:t>היו"ר אמיר אוחנה:</w:t>
      </w:r>
      <w:r w:rsidRPr="000C6DDD">
        <w:rPr>
          <w:rStyle w:val="TagStyle"/>
          <w:rtl/>
        </w:rPr>
        <w:t xml:space="preserve"> &lt;&lt; יור &gt;&gt;</w:t>
      </w:r>
      <w:r>
        <w:rPr>
          <w:rtl/>
        </w:rPr>
        <w:t xml:space="preserve">  </w:t>
      </w:r>
    </w:p>
    <w:p w:rsidR="00F653CF" w:rsidRDefault="00F653CF" w:rsidP="00C643EF">
      <w:pPr>
        <w:rPr>
          <w:rtl/>
        </w:rPr>
      </w:pPr>
    </w:p>
    <w:p w:rsidR="00F653CF" w:rsidRDefault="00F653CF" w:rsidP="00C643EF">
      <w:pPr>
        <w:rPr>
          <w:rtl/>
        </w:rPr>
      </w:pPr>
      <w:bookmarkStart w:id="75235" w:name="_ETM_Q156_514128"/>
      <w:bookmarkEnd w:id="75235"/>
      <w:r>
        <w:rPr>
          <w:rFonts w:hint="cs"/>
          <w:rtl/>
        </w:rPr>
        <w:t>47 בעד, 65 נגד. ההסתייגויות לא התקבלו.</w:t>
      </w:r>
    </w:p>
    <w:p w:rsidR="00F653CF" w:rsidRDefault="00F653CF" w:rsidP="00C643EF">
      <w:pPr>
        <w:rPr>
          <w:rtl/>
        </w:rPr>
      </w:pPr>
      <w:bookmarkStart w:id="75236" w:name="_ETM_Q156_517537"/>
      <w:bookmarkStart w:id="75237" w:name="_ETM_Q156_517613"/>
      <w:bookmarkStart w:id="75238" w:name="_ETM_Q156_517680"/>
      <w:bookmarkEnd w:id="75236"/>
      <w:bookmarkEnd w:id="75237"/>
      <w:bookmarkEnd w:id="75238"/>
    </w:p>
    <w:p w:rsidR="00F653CF" w:rsidRPr="000C6DDD" w:rsidRDefault="00F653CF" w:rsidP="00C643EF">
      <w:pPr>
        <w:rPr>
          <w:rtl/>
        </w:rPr>
      </w:pPr>
      <w:bookmarkStart w:id="75239" w:name="_ETM_Q156_517757"/>
      <w:bookmarkEnd w:id="75239"/>
      <w:r>
        <w:rPr>
          <w:rFonts w:hint="cs"/>
          <w:rtl/>
        </w:rPr>
        <w:t xml:space="preserve">וכעת </w:t>
      </w:r>
      <w:bookmarkStart w:id="75240" w:name="_ETM_Q156_517439"/>
      <w:bookmarkEnd w:id="75240"/>
      <w:r>
        <w:rPr>
          <w:rFonts w:hint="cs"/>
          <w:rtl/>
        </w:rPr>
        <w:t>נצביע על הסתייגויות שמשמעותן הפחתת תקציב. הסתייגויות שמשמעותן הפחתת תקציב – הצבעה כעת.</w:t>
      </w:r>
    </w:p>
    <w:p w:rsidR="00F653CF" w:rsidRPr="00520D3F" w:rsidRDefault="00F653CF" w:rsidP="00C643EF">
      <w:pPr>
        <w:rPr>
          <w:rtl/>
        </w:rPr>
      </w:pPr>
    </w:p>
    <w:p w:rsidR="00F653CF" w:rsidRDefault="00F653CF" w:rsidP="00C643EF">
      <w:pPr>
        <w:pStyle w:val="af1"/>
        <w:keepNext/>
        <w:rPr>
          <w:rtl/>
        </w:rPr>
      </w:pPr>
      <w:r>
        <w:rPr>
          <w:rtl/>
        </w:rPr>
        <w:t>הצבעה מס'</w:t>
      </w:r>
      <w:r>
        <w:rPr>
          <w:rFonts w:hint="cs"/>
          <w:rtl/>
        </w:rPr>
        <w:t xml:space="preserve"> 37</w:t>
      </w:r>
    </w:p>
    <w:p w:rsidR="00F653CF" w:rsidRDefault="00F653CF" w:rsidP="00C643EF">
      <w:pPr>
        <w:pStyle w:val="--"/>
        <w:keepNext/>
        <w:rPr>
          <w:rtl/>
        </w:rPr>
      </w:pPr>
    </w:p>
    <w:p w:rsidR="00F653CF" w:rsidRDefault="00F653CF" w:rsidP="00C643EF">
      <w:pPr>
        <w:pStyle w:val="--"/>
        <w:keepNext/>
        <w:rPr>
          <w:rtl/>
        </w:rPr>
      </w:pPr>
      <w:r>
        <w:rPr>
          <w:rtl/>
        </w:rPr>
        <w:t xml:space="preserve">בעד </w:t>
      </w:r>
      <w:r>
        <w:rPr>
          <w:rFonts w:hint="cs"/>
          <w:rtl/>
        </w:rPr>
        <w:t xml:space="preserve">ההסתייגויות </w:t>
      </w:r>
      <w:r>
        <w:rPr>
          <w:rtl/>
        </w:rPr>
        <w:t xml:space="preserve">– </w:t>
      </w:r>
      <w:r>
        <w:rPr>
          <w:rFonts w:hint="cs"/>
          <w:rtl/>
        </w:rPr>
        <w:t>46</w:t>
      </w:r>
    </w:p>
    <w:p w:rsidR="00F653CF" w:rsidRDefault="00F653CF" w:rsidP="00C643EF">
      <w:pPr>
        <w:pStyle w:val="--"/>
        <w:keepNext/>
        <w:rPr>
          <w:rtl/>
        </w:rPr>
      </w:pPr>
      <w:r>
        <w:rPr>
          <w:rtl/>
        </w:rPr>
        <w:t>נגד –</w:t>
      </w:r>
      <w:r>
        <w:rPr>
          <w:rFonts w:hint="cs"/>
          <w:rtl/>
        </w:rPr>
        <w:t xml:space="preserve"> 65</w:t>
      </w:r>
      <w:r>
        <w:rPr>
          <w:rtl/>
        </w:rPr>
        <w:t xml:space="preserve"> </w:t>
      </w:r>
    </w:p>
    <w:p w:rsidR="00F653CF" w:rsidRDefault="00F653CF" w:rsidP="00C643EF">
      <w:pPr>
        <w:pStyle w:val="--"/>
        <w:keepNext/>
        <w:rPr>
          <w:rtl/>
        </w:rPr>
      </w:pPr>
      <w:r>
        <w:rPr>
          <w:rtl/>
        </w:rPr>
        <w:t xml:space="preserve">נמנעים – </w:t>
      </w:r>
      <w:r>
        <w:rPr>
          <w:rFonts w:hint="cs"/>
          <w:rtl/>
        </w:rPr>
        <w:t>אין</w:t>
      </w:r>
    </w:p>
    <w:p w:rsidR="00F653CF" w:rsidRDefault="00F653CF" w:rsidP="00C643EF">
      <w:pPr>
        <w:pStyle w:val="af2"/>
        <w:rPr>
          <w:rtl/>
        </w:rPr>
      </w:pPr>
      <w:r w:rsidRPr="00D11726">
        <w:rPr>
          <w:rtl/>
        </w:rPr>
        <w:t xml:space="preserve">ההסתייגויות לסעיף </w:t>
      </w:r>
      <w:r>
        <w:rPr>
          <w:rFonts w:hint="cs"/>
          <w:rtl/>
        </w:rPr>
        <w:t>20</w:t>
      </w:r>
      <w:r w:rsidRPr="00D11726">
        <w:rPr>
          <w:rtl/>
        </w:rPr>
        <w:t xml:space="preserve"> בדבר הפחתת תקציב לא נתקבלו.</w:t>
      </w:r>
    </w:p>
    <w:p w:rsidR="00F653CF" w:rsidRDefault="00F653CF" w:rsidP="00C643EF">
      <w:pPr>
        <w:rPr>
          <w:rtl/>
        </w:rPr>
      </w:pPr>
      <w:bookmarkStart w:id="75241" w:name="_ETM_Q156_537565"/>
      <w:bookmarkStart w:id="75242" w:name="_ETM_Q156_537639"/>
      <w:bookmarkEnd w:id="75241"/>
      <w:bookmarkEnd w:id="75242"/>
    </w:p>
    <w:p w:rsidR="00F653CF" w:rsidRDefault="00F653CF" w:rsidP="00C643EF">
      <w:pPr>
        <w:pStyle w:val="af6"/>
        <w:keepNext/>
        <w:rPr>
          <w:rtl/>
        </w:rPr>
      </w:pPr>
      <w:r w:rsidRPr="00D11726">
        <w:rPr>
          <w:rStyle w:val="TagStyle"/>
          <w:rtl/>
        </w:rPr>
        <w:t xml:space="preserve"> &lt;&lt; יור &gt;&gt; </w:t>
      </w:r>
      <w:r>
        <w:rPr>
          <w:rtl/>
        </w:rPr>
        <w:t>היו"ר אמיר אוחנה:</w:t>
      </w:r>
      <w:r w:rsidRPr="00D11726">
        <w:rPr>
          <w:rStyle w:val="TagStyle"/>
          <w:rtl/>
        </w:rPr>
        <w:t xml:space="preserve"> &lt;&lt; יור &gt;&gt;</w:t>
      </w:r>
      <w:r>
        <w:rPr>
          <w:rtl/>
        </w:rPr>
        <w:t xml:space="preserve">  </w:t>
      </w:r>
    </w:p>
    <w:p w:rsidR="00F653CF" w:rsidRDefault="00F653CF" w:rsidP="00C643EF">
      <w:pPr>
        <w:rPr>
          <w:rtl/>
        </w:rPr>
      </w:pPr>
    </w:p>
    <w:p w:rsidR="00F653CF" w:rsidRDefault="00F653CF" w:rsidP="00C643EF">
      <w:pPr>
        <w:rPr>
          <w:rtl/>
        </w:rPr>
      </w:pPr>
      <w:bookmarkStart w:id="75243" w:name="_ETM_Q156_538369"/>
      <w:bookmarkEnd w:id="75243"/>
      <w:r>
        <w:rPr>
          <w:rFonts w:hint="cs"/>
          <w:rtl/>
        </w:rPr>
        <w:t>46 בעד, 65 נגד. ההסתייגויות לא התקבלו.</w:t>
      </w:r>
    </w:p>
    <w:p w:rsidR="00F653CF" w:rsidRDefault="00F653CF" w:rsidP="00C643EF">
      <w:pPr>
        <w:rPr>
          <w:rtl/>
        </w:rPr>
      </w:pPr>
    </w:p>
    <w:p w:rsidR="00F653CF" w:rsidRPr="000C6DDD" w:rsidRDefault="00F653CF" w:rsidP="00C643EF">
      <w:pPr>
        <w:rPr>
          <w:rtl/>
        </w:rPr>
      </w:pPr>
      <w:r>
        <w:rPr>
          <w:rFonts w:hint="cs"/>
          <w:rtl/>
        </w:rPr>
        <w:t xml:space="preserve">ולכן אנחנו נצביע כעת על סעיף 20 </w:t>
      </w:r>
      <w:r>
        <w:rPr>
          <w:rFonts w:hint="eastAsia"/>
          <w:rtl/>
        </w:rPr>
        <w:t>–</w:t>
      </w:r>
      <w:r>
        <w:rPr>
          <w:rFonts w:hint="cs"/>
          <w:rtl/>
        </w:rPr>
        <w:t xml:space="preserve"> משרד החינוך, לשנת התקציב 2025, </w:t>
      </w:r>
      <w:bookmarkStart w:id="75244" w:name="_ETM_Q156_552288"/>
      <w:bookmarkEnd w:id="75244"/>
      <w:r>
        <w:rPr>
          <w:rFonts w:hint="cs"/>
          <w:rtl/>
        </w:rPr>
        <w:t>כהצעת הוועדה. הצבעה כעת.</w:t>
      </w:r>
    </w:p>
    <w:p w:rsidR="00F653CF" w:rsidRDefault="00F653CF" w:rsidP="00C643EF">
      <w:pPr>
        <w:rPr>
          <w:rtl/>
        </w:rPr>
      </w:pPr>
    </w:p>
    <w:p w:rsidR="00F653CF" w:rsidRDefault="00F653CF" w:rsidP="00C643EF">
      <w:pPr>
        <w:pStyle w:val="af1"/>
        <w:keepNext/>
        <w:rPr>
          <w:rtl/>
        </w:rPr>
      </w:pPr>
      <w:r>
        <w:rPr>
          <w:rtl/>
        </w:rPr>
        <w:t>הצבעה מס'</w:t>
      </w:r>
      <w:r>
        <w:rPr>
          <w:rFonts w:hint="cs"/>
          <w:rtl/>
        </w:rPr>
        <w:t xml:space="preserve"> 38</w:t>
      </w:r>
    </w:p>
    <w:p w:rsidR="00F653CF" w:rsidRDefault="00F653CF" w:rsidP="00C643EF">
      <w:pPr>
        <w:pStyle w:val="--"/>
        <w:keepNext/>
        <w:rPr>
          <w:rtl/>
        </w:rPr>
      </w:pPr>
    </w:p>
    <w:p w:rsidR="00F653CF" w:rsidRDefault="00F653CF" w:rsidP="00C643EF">
      <w:pPr>
        <w:pStyle w:val="--"/>
        <w:keepNext/>
        <w:rPr>
          <w:rtl/>
        </w:rPr>
      </w:pPr>
      <w:r>
        <w:rPr>
          <w:rtl/>
        </w:rPr>
        <w:t xml:space="preserve">בעד </w:t>
      </w:r>
      <w:r>
        <w:rPr>
          <w:rFonts w:hint="cs"/>
          <w:rtl/>
        </w:rPr>
        <w:t xml:space="preserve">סעיף 20, כהצעת הוועדה </w:t>
      </w:r>
      <w:r>
        <w:rPr>
          <w:rtl/>
        </w:rPr>
        <w:t xml:space="preserve">– </w:t>
      </w:r>
      <w:r>
        <w:rPr>
          <w:rFonts w:hint="cs"/>
          <w:rtl/>
        </w:rPr>
        <w:t>65</w:t>
      </w:r>
    </w:p>
    <w:p w:rsidR="00F653CF" w:rsidRDefault="00F653CF" w:rsidP="00C643EF">
      <w:pPr>
        <w:pStyle w:val="--"/>
        <w:keepNext/>
        <w:rPr>
          <w:rtl/>
        </w:rPr>
      </w:pPr>
      <w:r>
        <w:rPr>
          <w:rtl/>
        </w:rPr>
        <w:t>נגד –</w:t>
      </w:r>
      <w:r>
        <w:rPr>
          <w:rFonts w:hint="cs"/>
          <w:rtl/>
        </w:rPr>
        <w:t xml:space="preserve"> 51</w:t>
      </w:r>
      <w:r>
        <w:rPr>
          <w:rtl/>
        </w:rPr>
        <w:t xml:space="preserve"> </w:t>
      </w:r>
    </w:p>
    <w:p w:rsidR="00F653CF" w:rsidRDefault="00F653CF" w:rsidP="00C643EF">
      <w:pPr>
        <w:pStyle w:val="--"/>
        <w:keepNext/>
        <w:rPr>
          <w:rtl/>
        </w:rPr>
      </w:pPr>
      <w:r>
        <w:rPr>
          <w:rtl/>
        </w:rPr>
        <w:t xml:space="preserve">נמנעים – </w:t>
      </w:r>
      <w:r>
        <w:rPr>
          <w:rFonts w:hint="cs"/>
          <w:rtl/>
        </w:rPr>
        <w:t>אין</w:t>
      </w:r>
    </w:p>
    <w:p w:rsidR="00F653CF" w:rsidRDefault="00F653CF" w:rsidP="00C643EF">
      <w:pPr>
        <w:pStyle w:val="af2"/>
        <w:rPr>
          <w:rtl/>
        </w:rPr>
      </w:pPr>
      <w:r>
        <w:rPr>
          <w:rFonts w:hint="cs"/>
          <w:rtl/>
        </w:rPr>
        <w:t>סעיף 20, כהצעת הוועדה, נתקבל.</w:t>
      </w:r>
    </w:p>
    <w:p w:rsidR="00F653CF" w:rsidRDefault="00F653CF" w:rsidP="00C643EF">
      <w:pPr>
        <w:rPr>
          <w:rtl/>
        </w:rPr>
      </w:pPr>
    </w:p>
    <w:p w:rsidR="00F653CF" w:rsidRDefault="00F653CF" w:rsidP="00C643EF">
      <w:pPr>
        <w:pStyle w:val="af6"/>
        <w:keepNext/>
        <w:rPr>
          <w:rtl/>
        </w:rPr>
      </w:pPr>
      <w:r w:rsidRPr="00D11726">
        <w:rPr>
          <w:rStyle w:val="TagStyle"/>
          <w:rtl/>
        </w:rPr>
        <w:t xml:space="preserve"> &lt;&lt; יור &gt;&gt; </w:t>
      </w:r>
      <w:r>
        <w:rPr>
          <w:rtl/>
        </w:rPr>
        <w:t>היו"ר אמיר אוחנה:</w:t>
      </w:r>
      <w:r w:rsidRPr="00D11726">
        <w:rPr>
          <w:rStyle w:val="TagStyle"/>
          <w:rtl/>
        </w:rPr>
        <w:t xml:space="preserve"> &lt;&lt; יור &gt;&gt;</w:t>
      </w:r>
      <w:r>
        <w:rPr>
          <w:rtl/>
        </w:rPr>
        <w:t xml:space="preserve">  </w:t>
      </w:r>
    </w:p>
    <w:p w:rsidR="00F653CF" w:rsidRDefault="00F653CF" w:rsidP="00C643EF">
      <w:pPr>
        <w:rPr>
          <w:rtl/>
        </w:rPr>
      </w:pPr>
    </w:p>
    <w:p w:rsidR="00F653CF" w:rsidRDefault="00F653CF" w:rsidP="00C643EF">
      <w:pPr>
        <w:rPr>
          <w:rtl/>
        </w:rPr>
      </w:pPr>
      <w:bookmarkStart w:id="75245" w:name="_ETM_Q156_565182"/>
      <w:bookmarkEnd w:id="75245"/>
      <w:r>
        <w:rPr>
          <w:rFonts w:hint="cs"/>
          <w:rtl/>
        </w:rPr>
        <w:t xml:space="preserve">65 בעד, 51 </w:t>
      </w:r>
      <w:bookmarkStart w:id="75246" w:name="_ETM_Q156_571069"/>
      <w:bookmarkEnd w:id="75246"/>
      <w:r>
        <w:rPr>
          <w:rFonts w:hint="cs"/>
          <w:rtl/>
        </w:rPr>
        <w:t xml:space="preserve">נגד. סעיף תקציבי 20 </w:t>
      </w:r>
      <w:r>
        <w:rPr>
          <w:rFonts w:hint="eastAsia"/>
        </w:rPr>
        <w:t>–</w:t>
      </w:r>
      <w:r>
        <w:rPr>
          <w:rFonts w:hint="cs"/>
          <w:rtl/>
        </w:rPr>
        <w:t xml:space="preserve"> משרד החינוך, לשנת הכספים 2025, </w:t>
      </w:r>
      <w:bookmarkStart w:id="75247" w:name="_ETM_Q156_580606"/>
      <w:bookmarkEnd w:id="75247"/>
      <w:r>
        <w:rPr>
          <w:rFonts w:hint="cs"/>
          <w:rtl/>
        </w:rPr>
        <w:t xml:space="preserve">כהצעת הוועדה, התקבל. </w:t>
      </w:r>
    </w:p>
    <w:p w:rsidR="00F653CF" w:rsidRDefault="00F653CF" w:rsidP="00C643EF">
      <w:pPr>
        <w:rPr>
          <w:rtl/>
        </w:rPr>
      </w:pPr>
      <w:bookmarkStart w:id="75248" w:name="_ETM_Q156_583581"/>
      <w:bookmarkStart w:id="75249" w:name="_ETM_Q156_583640"/>
      <w:bookmarkStart w:id="75250" w:name="_ETM_Q156_583710"/>
      <w:bookmarkEnd w:id="75248"/>
      <w:bookmarkEnd w:id="75249"/>
      <w:bookmarkEnd w:id="75250"/>
    </w:p>
    <w:p w:rsidR="00F653CF" w:rsidRDefault="00F653CF" w:rsidP="00C643EF">
      <w:pPr>
        <w:rPr>
          <w:rtl/>
        </w:rPr>
      </w:pPr>
      <w:bookmarkStart w:id="75251" w:name="_ETM_Q156_583775"/>
      <w:bookmarkEnd w:id="75251"/>
      <w:r>
        <w:rPr>
          <w:rFonts w:hint="cs"/>
          <w:rtl/>
        </w:rPr>
        <w:t xml:space="preserve">כעת נצביע על סעיף 21 </w:t>
      </w:r>
      <w:r>
        <w:rPr>
          <w:rFonts w:hint="eastAsia"/>
        </w:rPr>
        <w:t>–</w:t>
      </w:r>
      <w:r>
        <w:rPr>
          <w:rFonts w:hint="cs"/>
          <w:rtl/>
        </w:rPr>
        <w:t xml:space="preserve"> ההשכלה הגבוהה, לשנת </w:t>
      </w:r>
      <w:bookmarkStart w:id="75252" w:name="_ETM_Q156_586471"/>
      <w:bookmarkEnd w:id="75252"/>
      <w:r>
        <w:rPr>
          <w:rFonts w:hint="cs"/>
          <w:rtl/>
        </w:rPr>
        <w:t>הכספים 2025. תחילה – הסתייגויות שמשמעותן תוספת תקציב. הצבעה כעת.</w:t>
      </w:r>
    </w:p>
    <w:p w:rsidR="00F653CF" w:rsidRPr="00D11726" w:rsidRDefault="00F653CF" w:rsidP="00C643EF">
      <w:pPr>
        <w:rPr>
          <w:rtl/>
        </w:rPr>
      </w:pPr>
      <w:bookmarkStart w:id="75253" w:name="_ETM_Q156_585545"/>
      <w:bookmarkStart w:id="75254" w:name="_ETM_Q156_585619"/>
      <w:bookmarkEnd w:id="75253"/>
      <w:bookmarkEnd w:id="75254"/>
    </w:p>
    <w:p w:rsidR="00F653CF" w:rsidRDefault="00F653CF" w:rsidP="00C643EF">
      <w:pPr>
        <w:pStyle w:val="af1"/>
        <w:keepNext/>
        <w:rPr>
          <w:rtl/>
        </w:rPr>
      </w:pPr>
      <w:r>
        <w:rPr>
          <w:rtl/>
        </w:rPr>
        <w:t>הצבעה מס'</w:t>
      </w:r>
      <w:r>
        <w:rPr>
          <w:rFonts w:hint="cs"/>
          <w:rtl/>
        </w:rPr>
        <w:t xml:space="preserve"> 39</w:t>
      </w:r>
    </w:p>
    <w:p w:rsidR="00F653CF" w:rsidRDefault="00F653CF" w:rsidP="00C643EF">
      <w:pPr>
        <w:pStyle w:val="--"/>
        <w:keepNext/>
        <w:rPr>
          <w:rtl/>
        </w:rPr>
      </w:pPr>
    </w:p>
    <w:p w:rsidR="00F653CF" w:rsidRDefault="00F653CF" w:rsidP="00C643EF">
      <w:pPr>
        <w:pStyle w:val="--"/>
        <w:keepNext/>
        <w:rPr>
          <w:rtl/>
        </w:rPr>
      </w:pPr>
      <w:r>
        <w:rPr>
          <w:rtl/>
        </w:rPr>
        <w:t xml:space="preserve">בעד </w:t>
      </w:r>
      <w:r>
        <w:rPr>
          <w:rFonts w:hint="cs"/>
          <w:rtl/>
        </w:rPr>
        <w:t xml:space="preserve">ההסתייגויות </w:t>
      </w:r>
      <w:r>
        <w:rPr>
          <w:rtl/>
        </w:rPr>
        <w:t xml:space="preserve">– </w:t>
      </w:r>
      <w:r>
        <w:rPr>
          <w:rFonts w:hint="cs"/>
          <w:rtl/>
        </w:rPr>
        <w:t>46</w:t>
      </w:r>
    </w:p>
    <w:p w:rsidR="00F653CF" w:rsidRDefault="00F653CF" w:rsidP="00C643EF">
      <w:pPr>
        <w:pStyle w:val="--"/>
        <w:keepNext/>
        <w:rPr>
          <w:rtl/>
        </w:rPr>
      </w:pPr>
      <w:r>
        <w:rPr>
          <w:rtl/>
        </w:rPr>
        <w:t>נגד –</w:t>
      </w:r>
      <w:r>
        <w:rPr>
          <w:rFonts w:hint="cs"/>
          <w:rtl/>
        </w:rPr>
        <w:t xml:space="preserve"> 64</w:t>
      </w:r>
      <w:r>
        <w:rPr>
          <w:rtl/>
        </w:rPr>
        <w:t xml:space="preserve"> </w:t>
      </w:r>
    </w:p>
    <w:p w:rsidR="00F653CF" w:rsidRDefault="00F653CF" w:rsidP="00C643EF">
      <w:pPr>
        <w:pStyle w:val="--"/>
        <w:keepNext/>
        <w:rPr>
          <w:rtl/>
        </w:rPr>
      </w:pPr>
      <w:r>
        <w:rPr>
          <w:rtl/>
        </w:rPr>
        <w:t xml:space="preserve">נמנעים – </w:t>
      </w:r>
      <w:r>
        <w:rPr>
          <w:rFonts w:hint="cs"/>
          <w:rtl/>
        </w:rPr>
        <w:t>אין</w:t>
      </w:r>
    </w:p>
    <w:p w:rsidR="00F653CF" w:rsidRDefault="00F653CF" w:rsidP="00C643EF">
      <w:pPr>
        <w:pStyle w:val="af2"/>
        <w:rPr>
          <w:rtl/>
        </w:rPr>
      </w:pPr>
      <w:r w:rsidRPr="00A53092">
        <w:rPr>
          <w:rtl/>
        </w:rPr>
        <w:t xml:space="preserve">ההסתייגויות לסעיף </w:t>
      </w:r>
      <w:r>
        <w:rPr>
          <w:rFonts w:hint="cs"/>
          <w:rtl/>
        </w:rPr>
        <w:t xml:space="preserve">21 </w:t>
      </w:r>
      <w:bookmarkStart w:id="75255" w:name="_ETM_Q156_602038"/>
      <w:bookmarkEnd w:id="75255"/>
      <w:r w:rsidRPr="00A53092">
        <w:rPr>
          <w:rtl/>
        </w:rPr>
        <w:t xml:space="preserve">בדבר </w:t>
      </w:r>
      <w:r>
        <w:rPr>
          <w:rFonts w:hint="cs"/>
          <w:rtl/>
        </w:rPr>
        <w:t>תוספת</w:t>
      </w:r>
      <w:r w:rsidRPr="00A53092">
        <w:rPr>
          <w:rtl/>
        </w:rPr>
        <w:t xml:space="preserve"> תקציב לא נתקבלו.</w:t>
      </w:r>
    </w:p>
    <w:p w:rsidR="00F653CF" w:rsidRDefault="00F653CF" w:rsidP="00C643EF">
      <w:pPr>
        <w:rPr>
          <w:rtl/>
        </w:rPr>
      </w:pPr>
    </w:p>
    <w:p w:rsidR="00F653CF" w:rsidRDefault="00F653CF" w:rsidP="00C643EF">
      <w:pPr>
        <w:pStyle w:val="af6"/>
        <w:keepNext/>
        <w:rPr>
          <w:rtl/>
        </w:rPr>
      </w:pPr>
      <w:r w:rsidRPr="00D11726">
        <w:rPr>
          <w:rStyle w:val="TagStyle"/>
          <w:rtl/>
        </w:rPr>
        <w:t xml:space="preserve"> &lt;&lt; יור &gt;&gt; </w:t>
      </w:r>
      <w:r>
        <w:rPr>
          <w:rtl/>
        </w:rPr>
        <w:t>היו"ר אמיר אוחנה:</w:t>
      </w:r>
      <w:r w:rsidRPr="00D11726">
        <w:rPr>
          <w:rStyle w:val="TagStyle"/>
          <w:rtl/>
        </w:rPr>
        <w:t xml:space="preserve"> &lt;&lt; יור &gt;&gt;</w:t>
      </w:r>
      <w:r>
        <w:rPr>
          <w:rtl/>
        </w:rPr>
        <w:t xml:space="preserve">  </w:t>
      </w:r>
    </w:p>
    <w:p w:rsidR="00F653CF" w:rsidRDefault="00F653CF" w:rsidP="00C643EF">
      <w:pPr>
        <w:rPr>
          <w:rtl/>
        </w:rPr>
      </w:pPr>
    </w:p>
    <w:p w:rsidR="00F653CF" w:rsidRDefault="00F653CF" w:rsidP="00C643EF">
      <w:pPr>
        <w:rPr>
          <w:rtl/>
        </w:rPr>
      </w:pPr>
      <w:bookmarkStart w:id="75256" w:name="_ETM_Q156_606249"/>
      <w:bookmarkEnd w:id="75256"/>
      <w:r>
        <w:rPr>
          <w:rFonts w:hint="cs"/>
          <w:rtl/>
        </w:rPr>
        <w:t>46 בעד, 64 נגד. ההסתייגויות לא התקבלו.</w:t>
      </w:r>
    </w:p>
    <w:p w:rsidR="00F653CF" w:rsidRDefault="00F653CF" w:rsidP="00C643EF">
      <w:pPr>
        <w:rPr>
          <w:rtl/>
        </w:rPr>
      </w:pPr>
    </w:p>
    <w:p w:rsidR="00F653CF" w:rsidRDefault="00F653CF" w:rsidP="00C643EF">
      <w:pPr>
        <w:rPr>
          <w:rtl/>
        </w:rPr>
      </w:pPr>
      <w:r>
        <w:rPr>
          <w:rFonts w:hint="cs"/>
          <w:rtl/>
        </w:rPr>
        <w:t xml:space="preserve">וכעת נצביע על הסתייגויות </w:t>
      </w:r>
      <w:bookmarkStart w:id="75257" w:name="_ETM_Q156_609029"/>
      <w:bookmarkEnd w:id="75257"/>
      <w:r>
        <w:rPr>
          <w:rFonts w:hint="cs"/>
          <w:rtl/>
        </w:rPr>
        <w:t xml:space="preserve">שמשמעותן הפחתת תקציב. הסתייגויות שמשמעותן הפחתת תקציב – </w:t>
      </w:r>
      <w:bookmarkStart w:id="75258" w:name="_ETM_Q156_616233"/>
      <w:bookmarkEnd w:id="75258"/>
      <w:r>
        <w:rPr>
          <w:rFonts w:hint="cs"/>
          <w:rtl/>
        </w:rPr>
        <w:t>כעת.</w:t>
      </w:r>
    </w:p>
    <w:p w:rsidR="00F653CF" w:rsidRPr="00D11726" w:rsidRDefault="00F653CF" w:rsidP="00C643EF">
      <w:pPr>
        <w:rPr>
          <w:rtl/>
        </w:rPr>
      </w:pPr>
      <w:bookmarkStart w:id="75259" w:name="_ETM_Q156_616385"/>
      <w:bookmarkStart w:id="75260" w:name="_ETM_Q156_616462"/>
      <w:bookmarkEnd w:id="75259"/>
      <w:bookmarkEnd w:id="75260"/>
    </w:p>
    <w:p w:rsidR="00F653CF" w:rsidRDefault="00F653CF" w:rsidP="00C643EF">
      <w:pPr>
        <w:pStyle w:val="af1"/>
        <w:keepNext/>
        <w:rPr>
          <w:rtl/>
        </w:rPr>
      </w:pPr>
      <w:r>
        <w:rPr>
          <w:rtl/>
        </w:rPr>
        <w:t>הצבעה מס'</w:t>
      </w:r>
      <w:r>
        <w:rPr>
          <w:rFonts w:hint="cs"/>
          <w:rtl/>
        </w:rPr>
        <w:t xml:space="preserve"> 40</w:t>
      </w:r>
    </w:p>
    <w:p w:rsidR="00F653CF" w:rsidRDefault="00F653CF" w:rsidP="00C643EF">
      <w:pPr>
        <w:pStyle w:val="--"/>
        <w:keepNext/>
        <w:rPr>
          <w:rtl/>
        </w:rPr>
      </w:pPr>
    </w:p>
    <w:p w:rsidR="00F653CF" w:rsidRDefault="00F653CF" w:rsidP="00C643EF">
      <w:pPr>
        <w:pStyle w:val="--"/>
        <w:keepNext/>
        <w:rPr>
          <w:rtl/>
        </w:rPr>
      </w:pPr>
      <w:r>
        <w:rPr>
          <w:rtl/>
        </w:rPr>
        <w:t xml:space="preserve">בעד </w:t>
      </w:r>
      <w:r>
        <w:rPr>
          <w:rFonts w:hint="cs"/>
          <w:rtl/>
        </w:rPr>
        <w:t xml:space="preserve">ההסתייגויות </w:t>
      </w:r>
      <w:r>
        <w:rPr>
          <w:rtl/>
        </w:rPr>
        <w:t xml:space="preserve">– </w:t>
      </w:r>
      <w:r>
        <w:rPr>
          <w:rFonts w:hint="cs"/>
          <w:rtl/>
        </w:rPr>
        <w:t>50</w:t>
      </w:r>
    </w:p>
    <w:p w:rsidR="00F653CF" w:rsidRDefault="00F653CF" w:rsidP="00C643EF">
      <w:pPr>
        <w:pStyle w:val="--"/>
        <w:keepNext/>
        <w:rPr>
          <w:rtl/>
        </w:rPr>
      </w:pPr>
      <w:r>
        <w:rPr>
          <w:rtl/>
        </w:rPr>
        <w:t>נגד –</w:t>
      </w:r>
      <w:r>
        <w:rPr>
          <w:rFonts w:hint="cs"/>
          <w:rtl/>
        </w:rPr>
        <w:t xml:space="preserve"> 65</w:t>
      </w:r>
      <w:r>
        <w:rPr>
          <w:rtl/>
        </w:rPr>
        <w:t xml:space="preserve"> </w:t>
      </w:r>
    </w:p>
    <w:p w:rsidR="00F653CF" w:rsidRDefault="00F653CF" w:rsidP="00C643EF">
      <w:pPr>
        <w:pStyle w:val="--"/>
        <w:keepNext/>
        <w:rPr>
          <w:rtl/>
        </w:rPr>
      </w:pPr>
      <w:r>
        <w:rPr>
          <w:rtl/>
        </w:rPr>
        <w:t xml:space="preserve">נמנעים – </w:t>
      </w:r>
      <w:r>
        <w:rPr>
          <w:rFonts w:hint="cs"/>
          <w:rtl/>
        </w:rPr>
        <w:t>אין</w:t>
      </w:r>
    </w:p>
    <w:p w:rsidR="00F653CF" w:rsidRDefault="00F653CF" w:rsidP="00C643EF">
      <w:pPr>
        <w:pStyle w:val="af2"/>
        <w:rPr>
          <w:rtl/>
        </w:rPr>
      </w:pPr>
      <w:r w:rsidRPr="00E36286">
        <w:rPr>
          <w:rtl/>
        </w:rPr>
        <w:t xml:space="preserve">ההסתייגויות לסעיף </w:t>
      </w:r>
      <w:r>
        <w:rPr>
          <w:rFonts w:hint="cs"/>
          <w:rtl/>
        </w:rPr>
        <w:t xml:space="preserve">21 </w:t>
      </w:r>
      <w:bookmarkStart w:id="75261" w:name="_ETM_Q156_635342"/>
      <w:bookmarkEnd w:id="75261"/>
      <w:r w:rsidRPr="00E36286">
        <w:rPr>
          <w:rtl/>
        </w:rPr>
        <w:t>בדבר הפחתת תקציב לא נתקבלו.</w:t>
      </w:r>
    </w:p>
    <w:p w:rsidR="00F653CF" w:rsidRDefault="00F653CF" w:rsidP="00C643EF">
      <w:pPr>
        <w:rPr>
          <w:rtl/>
        </w:rPr>
      </w:pPr>
      <w:bookmarkStart w:id="75262" w:name="_ETM_Q156_620582"/>
      <w:bookmarkStart w:id="75263" w:name="_ETM_Q156_620638"/>
      <w:bookmarkEnd w:id="75262"/>
      <w:bookmarkEnd w:id="75263"/>
    </w:p>
    <w:p w:rsidR="00F653CF" w:rsidRDefault="00F653CF" w:rsidP="00C643EF">
      <w:pPr>
        <w:pStyle w:val="af6"/>
        <w:keepNext/>
        <w:rPr>
          <w:rtl/>
        </w:rPr>
      </w:pPr>
      <w:r w:rsidRPr="00E36286">
        <w:rPr>
          <w:rStyle w:val="TagStyle"/>
          <w:rtl/>
        </w:rPr>
        <w:t xml:space="preserve"> &lt;&lt; יור &gt;&gt; </w:t>
      </w:r>
      <w:r>
        <w:rPr>
          <w:rtl/>
        </w:rPr>
        <w:t>היו"ר אמיר אוחנה:</w:t>
      </w:r>
      <w:r w:rsidRPr="00E36286">
        <w:rPr>
          <w:rStyle w:val="TagStyle"/>
          <w:rtl/>
        </w:rPr>
        <w:t xml:space="preserve"> &lt;&lt; יור &gt;&gt;</w:t>
      </w:r>
      <w:r>
        <w:rPr>
          <w:rtl/>
        </w:rPr>
        <w:t xml:space="preserve">  </w:t>
      </w:r>
    </w:p>
    <w:p w:rsidR="00F653CF" w:rsidRDefault="00F653CF" w:rsidP="00C643EF">
      <w:pPr>
        <w:rPr>
          <w:rtl/>
        </w:rPr>
      </w:pPr>
    </w:p>
    <w:p w:rsidR="00F653CF" w:rsidRDefault="00F653CF" w:rsidP="00C643EF">
      <w:pPr>
        <w:rPr>
          <w:rtl/>
        </w:rPr>
      </w:pPr>
      <w:bookmarkStart w:id="75264" w:name="_ETM_Q156_640990"/>
      <w:bookmarkStart w:id="75265" w:name="_ETM_Q156_641074"/>
      <w:bookmarkEnd w:id="75264"/>
      <w:bookmarkEnd w:id="75265"/>
      <w:r>
        <w:rPr>
          <w:rFonts w:hint="cs"/>
          <w:rtl/>
        </w:rPr>
        <w:t>50 בעד, 65 נגד. ההסתייגויות לא התקבלו.</w:t>
      </w:r>
    </w:p>
    <w:p w:rsidR="00F653CF" w:rsidRDefault="00F653CF" w:rsidP="00C643EF">
      <w:pPr>
        <w:rPr>
          <w:rtl/>
        </w:rPr>
      </w:pPr>
    </w:p>
    <w:p w:rsidR="00F653CF" w:rsidRDefault="00F653CF" w:rsidP="00C643EF">
      <w:pPr>
        <w:rPr>
          <w:rtl/>
        </w:rPr>
      </w:pPr>
      <w:r>
        <w:rPr>
          <w:rFonts w:hint="cs"/>
          <w:rtl/>
        </w:rPr>
        <w:t xml:space="preserve">וכעת נצביע על סעיף 21 </w:t>
      </w:r>
      <w:r>
        <w:rPr>
          <w:rFonts w:hint="eastAsia"/>
        </w:rPr>
        <w:t>–</w:t>
      </w:r>
      <w:r>
        <w:rPr>
          <w:rFonts w:hint="cs"/>
          <w:rtl/>
        </w:rPr>
        <w:t xml:space="preserve"> ההשכלה הגבוהה, לשנת הכספים 2025, כהצעת הוועדה.</w:t>
      </w:r>
    </w:p>
    <w:p w:rsidR="00F653CF" w:rsidRPr="00E36286" w:rsidRDefault="00F653CF" w:rsidP="00C643EF">
      <w:pPr>
        <w:rPr>
          <w:rtl/>
        </w:rPr>
      </w:pPr>
      <w:bookmarkStart w:id="75266" w:name="_ETM_Q156_621251"/>
      <w:bookmarkStart w:id="75267" w:name="_ETM_Q156_621388"/>
      <w:bookmarkStart w:id="75268" w:name="_ETM_Q156_621472"/>
      <w:bookmarkStart w:id="75269" w:name="_ETM_Q156_621537"/>
      <w:bookmarkStart w:id="75270" w:name="_ETM_Q156_621616"/>
      <w:bookmarkStart w:id="75271" w:name="_ETM_Q156_621678"/>
      <w:bookmarkEnd w:id="75266"/>
      <w:bookmarkEnd w:id="75267"/>
      <w:bookmarkEnd w:id="75268"/>
      <w:bookmarkEnd w:id="75269"/>
      <w:bookmarkEnd w:id="75270"/>
      <w:bookmarkEnd w:id="75271"/>
    </w:p>
    <w:p w:rsidR="00F653CF" w:rsidRDefault="00F653CF" w:rsidP="00C643EF">
      <w:pPr>
        <w:pStyle w:val="af1"/>
        <w:keepNext/>
        <w:rPr>
          <w:rtl/>
        </w:rPr>
      </w:pPr>
      <w:r>
        <w:rPr>
          <w:rtl/>
        </w:rPr>
        <w:t>הצבעה מס'</w:t>
      </w:r>
      <w:r>
        <w:rPr>
          <w:rFonts w:hint="cs"/>
          <w:rtl/>
        </w:rPr>
        <w:t xml:space="preserve"> 41</w:t>
      </w:r>
    </w:p>
    <w:p w:rsidR="00F653CF" w:rsidRDefault="00F653CF" w:rsidP="00C643EF">
      <w:pPr>
        <w:pStyle w:val="--"/>
        <w:keepNext/>
        <w:rPr>
          <w:rtl/>
        </w:rPr>
      </w:pPr>
    </w:p>
    <w:p w:rsidR="00F653CF" w:rsidRDefault="00F653CF" w:rsidP="00C643EF">
      <w:pPr>
        <w:pStyle w:val="--"/>
        <w:keepNext/>
        <w:rPr>
          <w:rtl/>
        </w:rPr>
      </w:pPr>
      <w:r>
        <w:rPr>
          <w:rtl/>
        </w:rPr>
        <w:t>בעד</w:t>
      </w:r>
      <w:r>
        <w:rPr>
          <w:rFonts w:hint="cs"/>
          <w:rtl/>
        </w:rPr>
        <w:t xml:space="preserve"> סעיף 21, כהצעת הוועדה </w:t>
      </w:r>
      <w:r>
        <w:rPr>
          <w:rtl/>
        </w:rPr>
        <w:t xml:space="preserve">– </w:t>
      </w:r>
      <w:r>
        <w:rPr>
          <w:rFonts w:hint="cs"/>
          <w:rtl/>
        </w:rPr>
        <w:t>65</w:t>
      </w:r>
    </w:p>
    <w:p w:rsidR="00F653CF" w:rsidRDefault="00F653CF" w:rsidP="00C643EF">
      <w:pPr>
        <w:pStyle w:val="--"/>
        <w:keepNext/>
        <w:rPr>
          <w:rtl/>
        </w:rPr>
      </w:pPr>
      <w:r>
        <w:rPr>
          <w:rtl/>
        </w:rPr>
        <w:t>נגד –</w:t>
      </w:r>
      <w:r>
        <w:rPr>
          <w:rFonts w:hint="cs"/>
          <w:rtl/>
        </w:rPr>
        <w:t xml:space="preserve"> 50</w:t>
      </w:r>
      <w:r>
        <w:rPr>
          <w:rtl/>
        </w:rPr>
        <w:t xml:space="preserve"> </w:t>
      </w:r>
    </w:p>
    <w:p w:rsidR="00F653CF" w:rsidRDefault="00F653CF" w:rsidP="00C643EF">
      <w:pPr>
        <w:pStyle w:val="--"/>
        <w:keepNext/>
        <w:rPr>
          <w:rtl/>
        </w:rPr>
      </w:pPr>
      <w:r>
        <w:rPr>
          <w:rtl/>
        </w:rPr>
        <w:t xml:space="preserve">נמנעים – </w:t>
      </w:r>
      <w:r>
        <w:rPr>
          <w:rFonts w:hint="cs"/>
          <w:rtl/>
        </w:rPr>
        <w:t>אין</w:t>
      </w:r>
    </w:p>
    <w:p w:rsidR="00F653CF" w:rsidRDefault="00F653CF" w:rsidP="00C643EF">
      <w:pPr>
        <w:pStyle w:val="af2"/>
        <w:rPr>
          <w:rtl/>
        </w:rPr>
      </w:pPr>
      <w:r w:rsidRPr="0070698B">
        <w:rPr>
          <w:rFonts w:hint="cs"/>
          <w:rtl/>
        </w:rPr>
        <w:t>סעיף</w:t>
      </w:r>
      <w:r>
        <w:rPr>
          <w:rFonts w:hint="cs"/>
          <w:rtl/>
        </w:rPr>
        <w:t xml:space="preserve"> 21</w:t>
      </w:r>
      <w:r w:rsidRPr="0070698B">
        <w:rPr>
          <w:rFonts w:hint="cs"/>
          <w:rtl/>
        </w:rPr>
        <w:t>, כהצעת הוועדה, נתקבל.</w:t>
      </w:r>
    </w:p>
    <w:p w:rsidR="00F653CF" w:rsidRDefault="00F653CF" w:rsidP="00C643EF">
      <w:pPr>
        <w:rPr>
          <w:rtl/>
        </w:rPr>
      </w:pPr>
      <w:bookmarkStart w:id="75272" w:name="_ETM_Q156_664547"/>
      <w:bookmarkStart w:id="75273" w:name="_ETM_Q156_664623"/>
      <w:bookmarkEnd w:id="75272"/>
      <w:bookmarkEnd w:id="75273"/>
    </w:p>
    <w:p w:rsidR="00F653CF" w:rsidRDefault="00F653CF" w:rsidP="00C643EF">
      <w:pPr>
        <w:pStyle w:val="af6"/>
        <w:keepNext/>
        <w:rPr>
          <w:rtl/>
        </w:rPr>
      </w:pPr>
      <w:bookmarkStart w:id="75274" w:name="ET_yor_6423_11"/>
      <w:r w:rsidRPr="0070698B">
        <w:rPr>
          <w:rStyle w:val="TagStyle"/>
          <w:rtl/>
        </w:rPr>
        <w:t xml:space="preserve"> &lt;&lt; יור &gt;&gt; </w:t>
      </w:r>
      <w:r>
        <w:rPr>
          <w:rtl/>
        </w:rPr>
        <w:t>היו"ר אמיר אוחנה:</w:t>
      </w:r>
      <w:r w:rsidRPr="0070698B">
        <w:rPr>
          <w:rStyle w:val="TagStyle"/>
          <w:rtl/>
        </w:rPr>
        <w:t xml:space="preserve"> &lt;&lt; יור &gt;&gt;</w:t>
      </w:r>
      <w:r>
        <w:rPr>
          <w:rtl/>
        </w:rPr>
        <w:t xml:space="preserve">  </w:t>
      </w:r>
      <w:bookmarkEnd w:id="75274"/>
    </w:p>
    <w:p w:rsidR="00F653CF" w:rsidRDefault="00F653CF" w:rsidP="00C643EF">
      <w:pPr>
        <w:rPr>
          <w:rtl/>
        </w:rPr>
      </w:pPr>
    </w:p>
    <w:p w:rsidR="00F653CF" w:rsidRDefault="00F653CF" w:rsidP="00C643EF">
      <w:pPr>
        <w:rPr>
          <w:rtl/>
        </w:rPr>
      </w:pPr>
      <w:bookmarkStart w:id="75275" w:name="_ETM_Q156_665234"/>
      <w:bookmarkEnd w:id="75275"/>
      <w:r>
        <w:rPr>
          <w:rFonts w:hint="cs"/>
          <w:rtl/>
        </w:rPr>
        <w:t xml:space="preserve">65 בעד, 50 נגד. סעיף תקציבי 21 </w:t>
      </w:r>
      <w:r>
        <w:rPr>
          <w:rFonts w:hint="eastAsia"/>
        </w:rPr>
        <w:t>–</w:t>
      </w:r>
      <w:r>
        <w:rPr>
          <w:rFonts w:hint="cs"/>
          <w:rtl/>
        </w:rPr>
        <w:t xml:space="preserve"> ההשכלה הגבוהה, לשנת הכספים 2025, כהצעת הוועדה, התקבל. </w:t>
      </w:r>
    </w:p>
    <w:p w:rsidR="00F653CF" w:rsidRDefault="00F653CF" w:rsidP="00C643EF">
      <w:pPr>
        <w:rPr>
          <w:rtl/>
        </w:rPr>
      </w:pPr>
    </w:p>
    <w:p w:rsidR="00F653CF" w:rsidRDefault="00F653CF" w:rsidP="00C643EF">
      <w:pPr>
        <w:rPr>
          <w:rtl/>
        </w:rPr>
      </w:pPr>
      <w:r>
        <w:rPr>
          <w:rFonts w:hint="cs"/>
          <w:rtl/>
        </w:rPr>
        <w:t xml:space="preserve">כעת נצביע על הסתייגויות לסעיף 22 </w:t>
      </w:r>
      <w:r>
        <w:rPr>
          <w:rFonts w:hint="eastAsia"/>
          <w:rtl/>
        </w:rPr>
        <w:t>–</w:t>
      </w:r>
      <w:r>
        <w:rPr>
          <w:rFonts w:hint="cs"/>
          <w:rtl/>
        </w:rPr>
        <w:t xml:space="preserve"> המשרד </w:t>
      </w:r>
      <w:bookmarkStart w:id="75276" w:name="_ETM_Q156_684486"/>
      <w:bookmarkEnd w:id="75276"/>
      <w:r>
        <w:rPr>
          <w:rFonts w:hint="cs"/>
          <w:rtl/>
        </w:rPr>
        <w:t>לשירותי דת, לשנת הכספים 2025. תחילה הסתייגויות שמשמעותן תוספת תקציב. הצבעה כעת.</w:t>
      </w:r>
    </w:p>
    <w:p w:rsidR="00F653CF" w:rsidRDefault="00F653CF" w:rsidP="00C643EF">
      <w:pPr>
        <w:rPr>
          <w:rtl/>
        </w:rPr>
      </w:pPr>
    </w:p>
    <w:p w:rsidR="00F653CF" w:rsidRDefault="00F653CF" w:rsidP="00C643EF">
      <w:pPr>
        <w:pStyle w:val="af1"/>
        <w:keepNext/>
        <w:rPr>
          <w:rtl/>
        </w:rPr>
      </w:pPr>
      <w:r>
        <w:rPr>
          <w:rtl/>
        </w:rPr>
        <w:t>הצבעה מס'</w:t>
      </w:r>
      <w:r>
        <w:rPr>
          <w:rFonts w:hint="cs"/>
          <w:rtl/>
        </w:rPr>
        <w:t xml:space="preserve"> 42</w:t>
      </w:r>
    </w:p>
    <w:p w:rsidR="00F653CF" w:rsidRPr="0011518C" w:rsidRDefault="00F653CF" w:rsidP="00C643EF">
      <w:pPr>
        <w:rPr>
          <w:rtl/>
        </w:rPr>
      </w:pPr>
    </w:p>
    <w:p w:rsidR="00F653CF" w:rsidRDefault="00F653CF" w:rsidP="00C643EF">
      <w:pPr>
        <w:pStyle w:val="--"/>
        <w:keepNext/>
        <w:rPr>
          <w:rtl/>
        </w:rPr>
      </w:pPr>
      <w:r>
        <w:rPr>
          <w:rtl/>
        </w:rPr>
        <w:t xml:space="preserve">בעד </w:t>
      </w:r>
      <w:r>
        <w:rPr>
          <w:rFonts w:hint="cs"/>
          <w:rtl/>
        </w:rPr>
        <w:t xml:space="preserve">ההסתייגויות </w:t>
      </w:r>
      <w:r>
        <w:rPr>
          <w:rtl/>
        </w:rPr>
        <w:t xml:space="preserve">– </w:t>
      </w:r>
      <w:r>
        <w:rPr>
          <w:rFonts w:hint="cs"/>
          <w:rtl/>
        </w:rPr>
        <w:t>49</w:t>
      </w:r>
    </w:p>
    <w:p w:rsidR="00F653CF" w:rsidRDefault="00F653CF" w:rsidP="00C643EF">
      <w:pPr>
        <w:pStyle w:val="--"/>
        <w:keepNext/>
        <w:rPr>
          <w:rtl/>
        </w:rPr>
      </w:pPr>
      <w:r>
        <w:rPr>
          <w:rtl/>
        </w:rPr>
        <w:t>נגד –</w:t>
      </w:r>
      <w:r>
        <w:rPr>
          <w:rFonts w:hint="cs"/>
          <w:rtl/>
        </w:rPr>
        <w:t xml:space="preserve"> 64</w:t>
      </w:r>
      <w:r>
        <w:rPr>
          <w:rtl/>
        </w:rPr>
        <w:t xml:space="preserve"> </w:t>
      </w:r>
    </w:p>
    <w:p w:rsidR="00F653CF" w:rsidRDefault="00F653CF" w:rsidP="00C643EF">
      <w:pPr>
        <w:pStyle w:val="--"/>
        <w:keepNext/>
        <w:rPr>
          <w:rtl/>
        </w:rPr>
      </w:pPr>
      <w:r>
        <w:rPr>
          <w:rtl/>
        </w:rPr>
        <w:t xml:space="preserve">נמנעים – </w:t>
      </w:r>
      <w:r>
        <w:rPr>
          <w:rFonts w:hint="cs"/>
          <w:rtl/>
        </w:rPr>
        <w:t>אין</w:t>
      </w:r>
    </w:p>
    <w:p w:rsidR="00F653CF" w:rsidRDefault="00F653CF" w:rsidP="00C643EF">
      <w:pPr>
        <w:pStyle w:val="af2"/>
        <w:rPr>
          <w:rtl/>
        </w:rPr>
      </w:pPr>
      <w:r w:rsidRPr="00990D53">
        <w:rPr>
          <w:rtl/>
        </w:rPr>
        <w:t xml:space="preserve">ההסתייגויות לסעיף </w:t>
      </w:r>
      <w:r>
        <w:rPr>
          <w:rFonts w:hint="cs"/>
          <w:rtl/>
        </w:rPr>
        <w:t>22</w:t>
      </w:r>
      <w:r w:rsidRPr="00990D53">
        <w:rPr>
          <w:rtl/>
        </w:rPr>
        <w:t xml:space="preserve"> בדבר תוספת תקציב לא נתקבלו.</w:t>
      </w:r>
    </w:p>
    <w:p w:rsidR="00F653CF" w:rsidRDefault="00F653CF" w:rsidP="00C643EF">
      <w:pPr>
        <w:rPr>
          <w:rtl/>
        </w:rPr>
      </w:pPr>
    </w:p>
    <w:p w:rsidR="00F653CF" w:rsidRDefault="00F653CF" w:rsidP="00C643EF">
      <w:pPr>
        <w:pStyle w:val="af6"/>
        <w:keepNext/>
        <w:rPr>
          <w:rtl/>
        </w:rPr>
      </w:pPr>
      <w:r w:rsidRPr="00990D53">
        <w:rPr>
          <w:rStyle w:val="TagStyle"/>
          <w:rtl/>
        </w:rPr>
        <w:t xml:space="preserve"> &lt;&lt; יור &gt;&gt; </w:t>
      </w:r>
      <w:r>
        <w:rPr>
          <w:rtl/>
        </w:rPr>
        <w:t>היו"ר אמיר אוחנה:</w:t>
      </w:r>
      <w:r w:rsidRPr="00990D53">
        <w:rPr>
          <w:rStyle w:val="TagStyle"/>
          <w:rtl/>
        </w:rPr>
        <w:t xml:space="preserve"> &lt;&lt; יור &gt;&gt;</w:t>
      </w:r>
      <w:r>
        <w:rPr>
          <w:rtl/>
        </w:rPr>
        <w:t xml:space="preserve">  </w:t>
      </w:r>
    </w:p>
    <w:p w:rsidR="00F653CF" w:rsidRDefault="00F653CF" w:rsidP="00C643EF">
      <w:pPr>
        <w:rPr>
          <w:rtl/>
          <w:lang w:eastAsia="he-IL"/>
        </w:rPr>
      </w:pPr>
    </w:p>
    <w:p w:rsidR="00F653CF" w:rsidRDefault="00F653CF" w:rsidP="00C643EF">
      <w:pPr>
        <w:rPr>
          <w:rtl/>
        </w:rPr>
      </w:pPr>
      <w:r>
        <w:rPr>
          <w:rFonts w:hint="cs"/>
          <w:rtl/>
        </w:rPr>
        <w:t>49 בעד, 64 נגד. ההסתייגויות לא התקבלו.</w:t>
      </w:r>
    </w:p>
    <w:p w:rsidR="00F653CF" w:rsidRDefault="00F653CF" w:rsidP="00C643EF">
      <w:pPr>
        <w:rPr>
          <w:rtl/>
        </w:rPr>
      </w:pPr>
    </w:p>
    <w:p w:rsidR="00F653CF" w:rsidRDefault="00F653CF" w:rsidP="00C643EF">
      <w:pPr>
        <w:rPr>
          <w:rtl/>
        </w:rPr>
      </w:pPr>
      <w:r>
        <w:rPr>
          <w:rFonts w:hint="cs"/>
          <w:rtl/>
        </w:rPr>
        <w:t>וכעת נצביע על הסתייגויות שמשמעותן הפחתת תקציב. הצבעה על הסתייגויות שמשמעותן הפחתת תקציב.</w:t>
      </w:r>
    </w:p>
    <w:p w:rsidR="00F653CF" w:rsidRPr="00990D53" w:rsidRDefault="00F653CF" w:rsidP="00C643EF">
      <w:pPr>
        <w:rPr>
          <w:rtl/>
          <w:lang w:eastAsia="he-IL"/>
        </w:rPr>
      </w:pPr>
    </w:p>
    <w:p w:rsidR="00F653CF" w:rsidRDefault="00F653CF" w:rsidP="00C643EF">
      <w:pPr>
        <w:pStyle w:val="af1"/>
        <w:keepNext/>
        <w:rPr>
          <w:rtl/>
        </w:rPr>
      </w:pPr>
      <w:r>
        <w:rPr>
          <w:rtl/>
        </w:rPr>
        <w:t>הצבעה מס'</w:t>
      </w:r>
      <w:r>
        <w:rPr>
          <w:rFonts w:hint="cs"/>
          <w:rtl/>
        </w:rPr>
        <w:t xml:space="preserve"> 43</w:t>
      </w:r>
    </w:p>
    <w:p w:rsidR="00F653CF" w:rsidRDefault="00F653CF" w:rsidP="00C643EF">
      <w:pPr>
        <w:pStyle w:val="--"/>
        <w:keepNext/>
        <w:rPr>
          <w:rtl/>
        </w:rPr>
      </w:pPr>
    </w:p>
    <w:p w:rsidR="00F653CF" w:rsidRDefault="00F653CF" w:rsidP="00C643EF">
      <w:pPr>
        <w:pStyle w:val="--"/>
        <w:keepNext/>
        <w:rPr>
          <w:rtl/>
        </w:rPr>
      </w:pPr>
      <w:r>
        <w:rPr>
          <w:rtl/>
        </w:rPr>
        <w:t xml:space="preserve">בעד </w:t>
      </w:r>
      <w:r>
        <w:rPr>
          <w:rFonts w:hint="cs"/>
          <w:rtl/>
        </w:rPr>
        <w:t xml:space="preserve">ההסתייגויות </w:t>
      </w:r>
      <w:r>
        <w:rPr>
          <w:rtl/>
        </w:rPr>
        <w:t xml:space="preserve">– </w:t>
      </w:r>
      <w:r>
        <w:rPr>
          <w:rFonts w:hint="cs"/>
          <w:rtl/>
        </w:rPr>
        <w:t>47</w:t>
      </w:r>
    </w:p>
    <w:p w:rsidR="00F653CF" w:rsidRDefault="00F653CF" w:rsidP="00C643EF">
      <w:pPr>
        <w:pStyle w:val="--"/>
        <w:keepNext/>
        <w:rPr>
          <w:rtl/>
        </w:rPr>
      </w:pPr>
      <w:r>
        <w:rPr>
          <w:rtl/>
        </w:rPr>
        <w:t>נגד –</w:t>
      </w:r>
      <w:r>
        <w:rPr>
          <w:rFonts w:hint="cs"/>
          <w:rtl/>
        </w:rPr>
        <w:t xml:space="preserve"> 64</w:t>
      </w:r>
      <w:r>
        <w:rPr>
          <w:rtl/>
        </w:rPr>
        <w:t xml:space="preserve"> </w:t>
      </w:r>
    </w:p>
    <w:p w:rsidR="00F653CF" w:rsidRDefault="00F653CF" w:rsidP="00C643EF">
      <w:pPr>
        <w:pStyle w:val="--"/>
        <w:keepNext/>
        <w:rPr>
          <w:rtl/>
        </w:rPr>
      </w:pPr>
      <w:r>
        <w:rPr>
          <w:rtl/>
        </w:rPr>
        <w:t xml:space="preserve">נמנעים – </w:t>
      </w:r>
      <w:r>
        <w:rPr>
          <w:rFonts w:hint="cs"/>
          <w:rtl/>
        </w:rPr>
        <w:t>1</w:t>
      </w:r>
    </w:p>
    <w:p w:rsidR="00F653CF" w:rsidRDefault="00F653CF" w:rsidP="00C643EF">
      <w:pPr>
        <w:pStyle w:val="af2"/>
        <w:rPr>
          <w:rtl/>
        </w:rPr>
      </w:pPr>
      <w:r w:rsidRPr="00990D53">
        <w:rPr>
          <w:rtl/>
        </w:rPr>
        <w:t xml:space="preserve">ההסתייגויות לסעיף </w:t>
      </w:r>
      <w:r>
        <w:rPr>
          <w:rFonts w:hint="cs"/>
          <w:rtl/>
        </w:rPr>
        <w:t>22</w:t>
      </w:r>
      <w:r w:rsidRPr="00990D53">
        <w:rPr>
          <w:rtl/>
        </w:rPr>
        <w:t xml:space="preserve"> בדבר </w:t>
      </w:r>
      <w:r>
        <w:rPr>
          <w:rFonts w:hint="cs"/>
          <w:rtl/>
        </w:rPr>
        <w:t>הפחתת</w:t>
      </w:r>
      <w:r w:rsidRPr="00990D53">
        <w:rPr>
          <w:rtl/>
        </w:rPr>
        <w:t xml:space="preserve"> תקציב לא נתקבלו.</w:t>
      </w:r>
    </w:p>
    <w:p w:rsidR="00F653CF" w:rsidRDefault="00F653CF" w:rsidP="00C643EF">
      <w:pPr>
        <w:rPr>
          <w:rtl/>
        </w:rPr>
      </w:pPr>
      <w:bookmarkStart w:id="75277" w:name="_ETM_Q156_722963"/>
      <w:bookmarkStart w:id="75278" w:name="_ETM_Q156_723053"/>
      <w:bookmarkEnd w:id="75277"/>
      <w:bookmarkEnd w:id="75278"/>
    </w:p>
    <w:p w:rsidR="00F653CF" w:rsidRDefault="00F653CF" w:rsidP="00C643EF">
      <w:pPr>
        <w:pStyle w:val="af6"/>
        <w:keepNext/>
        <w:rPr>
          <w:rtl/>
        </w:rPr>
      </w:pPr>
      <w:bookmarkStart w:id="75279" w:name="ET_yor_6423_13"/>
      <w:r w:rsidRPr="00990D53">
        <w:rPr>
          <w:rStyle w:val="TagStyle"/>
          <w:rtl/>
        </w:rPr>
        <w:t xml:space="preserve"> &lt;&lt; יור &gt;&gt; </w:t>
      </w:r>
      <w:r>
        <w:rPr>
          <w:rtl/>
        </w:rPr>
        <w:t>היו"ר אמיר אוחנה:</w:t>
      </w:r>
      <w:r w:rsidRPr="00990D53">
        <w:rPr>
          <w:rStyle w:val="TagStyle"/>
          <w:rtl/>
        </w:rPr>
        <w:t xml:space="preserve"> &lt;&lt; יור &gt;&gt;</w:t>
      </w:r>
      <w:r>
        <w:rPr>
          <w:rtl/>
        </w:rPr>
        <w:t xml:space="preserve">  </w:t>
      </w:r>
      <w:bookmarkEnd w:id="75279"/>
    </w:p>
    <w:p w:rsidR="00F653CF" w:rsidRDefault="00F653CF" w:rsidP="00C643EF">
      <w:pPr>
        <w:rPr>
          <w:rtl/>
        </w:rPr>
      </w:pPr>
    </w:p>
    <w:p w:rsidR="00F653CF" w:rsidRDefault="00F653CF" w:rsidP="00C643EF">
      <w:pPr>
        <w:rPr>
          <w:rtl/>
        </w:rPr>
      </w:pPr>
      <w:bookmarkStart w:id="75280" w:name="_ETM_Q156_725075"/>
      <w:bookmarkEnd w:id="75280"/>
      <w:r>
        <w:rPr>
          <w:rFonts w:hint="cs"/>
          <w:rtl/>
        </w:rPr>
        <w:t>47 בעד, 64 נגד, נמנע אחד. ההסתייגויות לא התקבלו.</w:t>
      </w:r>
    </w:p>
    <w:p w:rsidR="00F653CF" w:rsidRDefault="00F653CF" w:rsidP="00C643EF">
      <w:pPr>
        <w:rPr>
          <w:rtl/>
        </w:rPr>
      </w:pPr>
    </w:p>
    <w:p w:rsidR="00F653CF" w:rsidRDefault="00F653CF" w:rsidP="00C643EF">
      <w:pPr>
        <w:rPr>
          <w:rtl/>
        </w:rPr>
      </w:pPr>
      <w:r>
        <w:rPr>
          <w:rFonts w:hint="cs"/>
          <w:rtl/>
        </w:rPr>
        <w:t xml:space="preserve">ולכן נצביע על סעיף 22 </w:t>
      </w:r>
      <w:r>
        <w:rPr>
          <w:rFonts w:hint="eastAsia"/>
        </w:rPr>
        <w:t>–</w:t>
      </w:r>
      <w:r>
        <w:rPr>
          <w:rFonts w:hint="cs"/>
          <w:rtl/>
        </w:rPr>
        <w:t xml:space="preserve"> המשרד לשירותי דת, לשנת הכספים 2025, כהצעת הוועדה.</w:t>
      </w:r>
    </w:p>
    <w:p w:rsidR="00F653CF" w:rsidRPr="00D31C34" w:rsidRDefault="00F653CF" w:rsidP="00C643EF">
      <w:pPr>
        <w:rPr>
          <w:rtl/>
        </w:rPr>
      </w:pPr>
    </w:p>
    <w:p w:rsidR="00F653CF" w:rsidRDefault="00F653CF" w:rsidP="00C643EF">
      <w:pPr>
        <w:pStyle w:val="af1"/>
        <w:keepNext/>
        <w:rPr>
          <w:rtl/>
        </w:rPr>
      </w:pPr>
      <w:r>
        <w:rPr>
          <w:rtl/>
        </w:rPr>
        <w:t>הצבעה מס'</w:t>
      </w:r>
      <w:r>
        <w:rPr>
          <w:rFonts w:hint="cs"/>
          <w:rtl/>
        </w:rPr>
        <w:t xml:space="preserve"> 44</w:t>
      </w:r>
    </w:p>
    <w:p w:rsidR="00F653CF" w:rsidRDefault="00F653CF" w:rsidP="00C643EF">
      <w:pPr>
        <w:pStyle w:val="--"/>
        <w:keepNext/>
        <w:rPr>
          <w:rtl/>
        </w:rPr>
      </w:pPr>
    </w:p>
    <w:p w:rsidR="00F653CF" w:rsidRDefault="00F653CF" w:rsidP="00C643EF">
      <w:pPr>
        <w:pStyle w:val="--"/>
        <w:keepNext/>
        <w:rPr>
          <w:rtl/>
        </w:rPr>
      </w:pPr>
      <w:r>
        <w:rPr>
          <w:rtl/>
        </w:rPr>
        <w:t xml:space="preserve">בעד </w:t>
      </w:r>
      <w:r>
        <w:rPr>
          <w:rFonts w:hint="cs"/>
          <w:rtl/>
        </w:rPr>
        <w:t xml:space="preserve">סעיף 22, כהצעת הוועדה </w:t>
      </w:r>
      <w:r>
        <w:rPr>
          <w:rtl/>
        </w:rPr>
        <w:t xml:space="preserve">– </w:t>
      </w:r>
      <w:r>
        <w:rPr>
          <w:rFonts w:hint="cs"/>
          <w:rtl/>
        </w:rPr>
        <w:t>65</w:t>
      </w:r>
    </w:p>
    <w:p w:rsidR="00F653CF" w:rsidRDefault="00F653CF" w:rsidP="00C643EF">
      <w:pPr>
        <w:pStyle w:val="--"/>
        <w:keepNext/>
        <w:rPr>
          <w:rtl/>
        </w:rPr>
      </w:pPr>
      <w:r>
        <w:rPr>
          <w:rtl/>
        </w:rPr>
        <w:t>נגד –</w:t>
      </w:r>
      <w:r>
        <w:rPr>
          <w:rFonts w:hint="cs"/>
          <w:rtl/>
        </w:rPr>
        <w:t xml:space="preserve"> 50</w:t>
      </w:r>
      <w:r>
        <w:rPr>
          <w:rtl/>
        </w:rPr>
        <w:t xml:space="preserve"> </w:t>
      </w:r>
    </w:p>
    <w:p w:rsidR="00F653CF" w:rsidRDefault="00F653CF" w:rsidP="00C643EF">
      <w:pPr>
        <w:pStyle w:val="--"/>
        <w:keepNext/>
        <w:rPr>
          <w:rtl/>
        </w:rPr>
      </w:pPr>
      <w:r>
        <w:rPr>
          <w:rtl/>
        </w:rPr>
        <w:t xml:space="preserve">נמנעים – </w:t>
      </w:r>
      <w:r>
        <w:rPr>
          <w:rFonts w:hint="cs"/>
          <w:rtl/>
        </w:rPr>
        <w:t>אין</w:t>
      </w:r>
    </w:p>
    <w:p w:rsidR="00F653CF" w:rsidRDefault="00F653CF" w:rsidP="00C643EF">
      <w:pPr>
        <w:pStyle w:val="af2"/>
        <w:rPr>
          <w:rtl/>
        </w:rPr>
      </w:pPr>
      <w:r w:rsidRPr="0070698B">
        <w:rPr>
          <w:rFonts w:hint="cs"/>
          <w:rtl/>
        </w:rPr>
        <w:t>סעיף</w:t>
      </w:r>
      <w:r>
        <w:rPr>
          <w:rFonts w:hint="cs"/>
          <w:rtl/>
        </w:rPr>
        <w:t xml:space="preserve"> 22</w:t>
      </w:r>
      <w:r w:rsidRPr="0070698B">
        <w:rPr>
          <w:rFonts w:hint="cs"/>
          <w:rtl/>
        </w:rPr>
        <w:t>, כהצעת הוועדה, נתקבל.</w:t>
      </w:r>
    </w:p>
    <w:p w:rsidR="00F653CF" w:rsidRDefault="00F653CF" w:rsidP="00C643EF">
      <w:pPr>
        <w:rPr>
          <w:rtl/>
        </w:rPr>
      </w:pPr>
      <w:bookmarkStart w:id="75281" w:name="_ETM_Q156_777160"/>
      <w:bookmarkStart w:id="75282" w:name="_ETM_Q156_777243"/>
      <w:bookmarkEnd w:id="75281"/>
      <w:bookmarkEnd w:id="75282"/>
    </w:p>
    <w:p w:rsidR="00D33FC3" w:rsidRDefault="00D33FC3" w:rsidP="00C643EF">
      <w:pPr>
        <w:pStyle w:val="af6"/>
        <w:keepNext/>
        <w:rPr>
          <w:rtl/>
        </w:rPr>
      </w:pPr>
      <w:r w:rsidRPr="00292319">
        <w:rPr>
          <w:rStyle w:val="TagStyle"/>
          <w:rtl/>
        </w:rPr>
        <w:t>&lt;&lt; יור &gt;&gt;</w:t>
      </w:r>
      <w:r w:rsidRPr="005A511C">
        <w:rPr>
          <w:rStyle w:val="TagStyle"/>
          <w:rtl/>
        </w:rPr>
        <w:t xml:space="preserve"> </w:t>
      </w:r>
      <w:r>
        <w:rPr>
          <w:rtl/>
        </w:rPr>
        <w:t>היו"ר אמיר אוחנה:</w:t>
      </w:r>
      <w:r w:rsidRPr="005A511C">
        <w:rPr>
          <w:rStyle w:val="TagStyle"/>
          <w:rtl/>
        </w:rPr>
        <w:t xml:space="preserve"> </w:t>
      </w:r>
      <w:r w:rsidRPr="00292319">
        <w:rPr>
          <w:rStyle w:val="TagStyle"/>
          <w:rtl/>
        </w:rPr>
        <w:t>&lt;&lt; יור &gt;&gt;</w:t>
      </w:r>
      <w:r>
        <w:rPr>
          <w:rtl/>
        </w:rPr>
        <w:t xml:space="preserve">  </w:t>
      </w:r>
    </w:p>
    <w:p w:rsidR="00D33FC3" w:rsidRDefault="00D33FC3" w:rsidP="00C643EF">
      <w:pPr>
        <w:pStyle w:val="KeepWithNext"/>
        <w:rPr>
          <w:rtl/>
          <w:lang w:eastAsia="he-IL"/>
        </w:rPr>
      </w:pPr>
    </w:p>
    <w:p w:rsidR="00D33FC3" w:rsidRDefault="00D33FC3" w:rsidP="00A00636">
      <w:pPr>
        <w:rPr>
          <w:rtl/>
          <w:lang w:eastAsia="he-IL"/>
        </w:rPr>
      </w:pPr>
      <w:r>
        <w:rPr>
          <w:rFonts w:hint="cs"/>
          <w:rtl/>
          <w:lang w:eastAsia="he-IL"/>
        </w:rPr>
        <w:t xml:space="preserve">65 בעד, 50 נגד. ואני קובע כי סעיף תקציבי 22 – המשרד לשירותי </w:t>
      </w:r>
      <w:bookmarkStart w:id="75283" w:name="_ETM_Q157_189000"/>
      <w:bookmarkEnd w:id="75283"/>
      <w:r>
        <w:rPr>
          <w:rFonts w:hint="cs"/>
          <w:rtl/>
          <w:lang w:eastAsia="he-IL"/>
        </w:rPr>
        <w:t xml:space="preserve">דת, לשנת הכספים 2025, </w:t>
      </w:r>
      <w:r w:rsidR="00A00636">
        <w:rPr>
          <w:rFonts w:hint="cs"/>
          <w:rtl/>
          <w:lang w:eastAsia="he-IL"/>
        </w:rPr>
        <w:t xml:space="preserve">כהצעת הוועדה, </w:t>
      </w:r>
      <w:r>
        <w:rPr>
          <w:rFonts w:hint="cs"/>
          <w:rtl/>
          <w:lang w:eastAsia="he-IL"/>
        </w:rPr>
        <w:t xml:space="preserve">התקבל. </w:t>
      </w:r>
    </w:p>
    <w:p w:rsidR="00D33FC3" w:rsidRDefault="00D33FC3" w:rsidP="00C643EF">
      <w:pPr>
        <w:rPr>
          <w:rtl/>
          <w:lang w:eastAsia="he-IL"/>
        </w:rPr>
      </w:pPr>
    </w:p>
    <w:p w:rsidR="00D33FC3" w:rsidRDefault="00D33FC3" w:rsidP="00C643EF">
      <w:pPr>
        <w:rPr>
          <w:rtl/>
          <w:lang w:eastAsia="he-IL"/>
        </w:rPr>
      </w:pPr>
      <w:r>
        <w:rPr>
          <w:rFonts w:hint="cs"/>
          <w:rtl/>
          <w:lang w:eastAsia="he-IL"/>
        </w:rPr>
        <w:t xml:space="preserve">כרגע נצביע על הסתייגויות לסעיף 23 – משרד </w:t>
      </w:r>
      <w:bookmarkStart w:id="75284" w:name="_ETM_Q157_197000"/>
      <w:bookmarkEnd w:id="75284"/>
      <w:r>
        <w:rPr>
          <w:rFonts w:hint="cs"/>
          <w:rtl/>
          <w:lang w:eastAsia="he-IL"/>
        </w:rPr>
        <w:t xml:space="preserve">הרווחה, לשנת הכספים 2025. תחילה על הסתייגויות שמשמעותן תוספת תקציב. הצבעה כעת. </w:t>
      </w:r>
    </w:p>
    <w:p w:rsidR="00D33FC3" w:rsidRDefault="00D33FC3" w:rsidP="00C643EF">
      <w:pPr>
        <w:rPr>
          <w:rtl/>
          <w:lang w:eastAsia="he-IL"/>
        </w:rPr>
      </w:pPr>
    </w:p>
    <w:p w:rsidR="00D33FC3" w:rsidRDefault="00D33FC3" w:rsidP="00C643EF">
      <w:pPr>
        <w:pStyle w:val="af1"/>
        <w:keepNext/>
        <w:rPr>
          <w:rtl/>
          <w:lang w:eastAsia="he-IL"/>
        </w:rPr>
      </w:pPr>
      <w:r>
        <w:rPr>
          <w:rtl/>
          <w:lang w:eastAsia="he-IL"/>
        </w:rPr>
        <w:t>הצבעה מס'</w:t>
      </w:r>
      <w:r>
        <w:rPr>
          <w:rFonts w:hint="cs"/>
          <w:rtl/>
          <w:lang w:eastAsia="he-IL"/>
        </w:rPr>
        <w:t xml:space="preserve"> 45</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 xml:space="preserve">בעד </w:t>
      </w:r>
      <w:r>
        <w:rPr>
          <w:rFonts w:hint="cs"/>
          <w:rtl/>
          <w:lang w:eastAsia="he-IL"/>
        </w:rPr>
        <w:t xml:space="preserve"> ההסתייגויות </w:t>
      </w:r>
      <w:r>
        <w:rPr>
          <w:rtl/>
          <w:lang w:eastAsia="he-IL"/>
        </w:rPr>
        <w:t xml:space="preserve">– </w:t>
      </w:r>
      <w:r>
        <w:rPr>
          <w:rFonts w:hint="cs"/>
          <w:rtl/>
          <w:lang w:eastAsia="he-IL"/>
        </w:rPr>
        <w:t>51</w:t>
      </w:r>
    </w:p>
    <w:p w:rsidR="00D33FC3" w:rsidRDefault="00D33FC3" w:rsidP="00C643EF">
      <w:pPr>
        <w:pStyle w:val="--"/>
        <w:keepNext/>
        <w:rPr>
          <w:rtl/>
          <w:lang w:eastAsia="he-IL"/>
        </w:rPr>
      </w:pPr>
      <w:r>
        <w:rPr>
          <w:rtl/>
          <w:lang w:eastAsia="he-IL"/>
        </w:rPr>
        <w:t>נגד –</w:t>
      </w:r>
      <w:r>
        <w:rPr>
          <w:rFonts w:hint="cs"/>
          <w:rtl/>
          <w:lang w:eastAsia="he-IL"/>
        </w:rPr>
        <w:t xml:space="preserve"> 65</w:t>
      </w:r>
      <w:r>
        <w:rPr>
          <w:rtl/>
          <w:lang w:eastAsia="he-IL"/>
        </w:rPr>
        <w:t xml:space="preserve"> </w:t>
      </w:r>
    </w:p>
    <w:p w:rsidR="00D33FC3" w:rsidRDefault="00D33FC3" w:rsidP="00C643E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33FC3" w:rsidRPr="007F5EC0" w:rsidRDefault="00D33FC3" w:rsidP="00C643EF">
      <w:pPr>
        <w:pStyle w:val="af2"/>
        <w:rPr>
          <w:rtl/>
          <w:lang w:eastAsia="he-IL"/>
        </w:rPr>
      </w:pPr>
      <w:r>
        <w:rPr>
          <w:rFonts w:hint="cs"/>
          <w:rtl/>
          <w:lang w:eastAsia="he-IL"/>
        </w:rPr>
        <w:t>ההסתייגות לסעיף 23 בדבר תוספת תקציב לא נתקבלו.</w:t>
      </w:r>
    </w:p>
    <w:p w:rsidR="00D33FC3" w:rsidRDefault="00D33FC3" w:rsidP="00C643EF">
      <w:pPr>
        <w:rPr>
          <w:rtl/>
          <w:lang w:eastAsia="he-IL"/>
        </w:rPr>
      </w:pPr>
    </w:p>
    <w:p w:rsidR="00D33FC3" w:rsidRDefault="00D33FC3" w:rsidP="00C643EF">
      <w:pPr>
        <w:pStyle w:val="af6"/>
        <w:keepNext/>
        <w:rPr>
          <w:rtl/>
        </w:rPr>
      </w:pPr>
      <w:bookmarkStart w:id="75285" w:name="ET_yor_6423_15"/>
      <w:r w:rsidRPr="00292319">
        <w:rPr>
          <w:rStyle w:val="TagStyle"/>
          <w:rtl/>
        </w:rPr>
        <w:t xml:space="preserve"> &lt;&lt; יור &gt;&gt;</w:t>
      </w:r>
      <w:r w:rsidRPr="007F5EC0">
        <w:rPr>
          <w:rStyle w:val="TagStyle"/>
          <w:rtl/>
        </w:rPr>
        <w:t xml:space="preserve"> </w:t>
      </w:r>
      <w:r>
        <w:rPr>
          <w:rtl/>
        </w:rPr>
        <w:t>היו"ר אמיר אוחנה:</w:t>
      </w:r>
      <w:r w:rsidRPr="007F5EC0">
        <w:rPr>
          <w:rStyle w:val="TagStyle"/>
          <w:rtl/>
        </w:rPr>
        <w:t xml:space="preserve"> </w:t>
      </w:r>
      <w:r w:rsidRPr="00292319">
        <w:rPr>
          <w:rStyle w:val="TagStyle"/>
          <w:rtl/>
        </w:rPr>
        <w:t>&lt;&lt; יור &gt;&gt;</w:t>
      </w:r>
      <w:r>
        <w:rPr>
          <w:rtl/>
        </w:rPr>
        <w:t xml:space="preserve">  </w:t>
      </w:r>
      <w:bookmarkEnd w:id="75285"/>
    </w:p>
    <w:p w:rsidR="00D33FC3" w:rsidRDefault="00D33FC3" w:rsidP="00C643EF">
      <w:pPr>
        <w:pStyle w:val="KeepWithNext"/>
        <w:rPr>
          <w:rtl/>
          <w:lang w:eastAsia="he-IL"/>
        </w:rPr>
      </w:pPr>
    </w:p>
    <w:p w:rsidR="00D33FC3" w:rsidRDefault="00D33FC3" w:rsidP="00C643EF">
      <w:pPr>
        <w:rPr>
          <w:rtl/>
          <w:lang w:eastAsia="he-IL"/>
        </w:rPr>
      </w:pPr>
      <w:bookmarkStart w:id="75286" w:name="_ETM_Q157_217000"/>
      <w:bookmarkEnd w:id="75286"/>
      <w:r>
        <w:rPr>
          <w:rFonts w:hint="cs"/>
          <w:rtl/>
          <w:lang w:eastAsia="he-IL"/>
        </w:rPr>
        <w:t xml:space="preserve">51 בעד, </w:t>
      </w:r>
      <w:bookmarkStart w:id="75287" w:name="_ETM_Q157_222000"/>
      <w:bookmarkEnd w:id="75287"/>
      <w:r>
        <w:rPr>
          <w:rFonts w:hint="cs"/>
          <w:rtl/>
          <w:lang w:eastAsia="he-IL"/>
        </w:rPr>
        <w:t xml:space="preserve">65 נגד. אני קובע כי ההסתייגויות לא התקבלו. </w:t>
      </w:r>
    </w:p>
    <w:p w:rsidR="00D33FC3" w:rsidRDefault="00D33FC3" w:rsidP="00C643EF">
      <w:pPr>
        <w:rPr>
          <w:rtl/>
          <w:lang w:eastAsia="he-IL"/>
        </w:rPr>
      </w:pPr>
    </w:p>
    <w:p w:rsidR="00D33FC3" w:rsidRDefault="00D33FC3" w:rsidP="00C643EF">
      <w:pPr>
        <w:rPr>
          <w:rtl/>
          <w:lang w:eastAsia="he-IL"/>
        </w:rPr>
      </w:pPr>
      <w:bookmarkStart w:id="75288" w:name="_ETM_Q157_228000"/>
      <w:bookmarkEnd w:id="75288"/>
      <w:r>
        <w:rPr>
          <w:rFonts w:hint="cs"/>
          <w:rtl/>
          <w:lang w:eastAsia="he-IL"/>
        </w:rPr>
        <w:t xml:space="preserve">עתה </w:t>
      </w:r>
      <w:bookmarkStart w:id="75289" w:name="_ETM_Q157_229000"/>
      <w:bookmarkEnd w:id="75289"/>
      <w:r>
        <w:rPr>
          <w:rFonts w:hint="cs"/>
          <w:rtl/>
          <w:lang w:eastAsia="he-IL"/>
        </w:rPr>
        <w:t xml:space="preserve">נצביע על הסתייגויות שמשמעותן הפחתת תקציב. הסתייגויות שמשמעותן הפחתת תקציב, </w:t>
      </w:r>
      <w:bookmarkStart w:id="75290" w:name="_ETM_Q157_230000"/>
      <w:bookmarkEnd w:id="75290"/>
      <w:r>
        <w:rPr>
          <w:rFonts w:hint="cs"/>
          <w:rtl/>
          <w:lang w:eastAsia="he-IL"/>
        </w:rPr>
        <w:t xml:space="preserve">הצבעה כעת. </w:t>
      </w:r>
    </w:p>
    <w:p w:rsidR="00D33FC3" w:rsidRDefault="00D33FC3" w:rsidP="00C643EF">
      <w:pPr>
        <w:rPr>
          <w:rtl/>
          <w:lang w:eastAsia="he-IL"/>
        </w:rPr>
      </w:pPr>
      <w:bookmarkStart w:id="75291" w:name="_ETM_Q157_233000"/>
      <w:bookmarkEnd w:id="75291"/>
    </w:p>
    <w:p w:rsidR="00D33FC3" w:rsidRDefault="00D33FC3" w:rsidP="00C643EF">
      <w:pPr>
        <w:pStyle w:val="af1"/>
        <w:keepNext/>
        <w:rPr>
          <w:rtl/>
          <w:lang w:eastAsia="he-IL"/>
        </w:rPr>
      </w:pPr>
      <w:r>
        <w:rPr>
          <w:rtl/>
          <w:lang w:eastAsia="he-IL"/>
        </w:rPr>
        <w:t>הצבעה מס'</w:t>
      </w:r>
      <w:r>
        <w:rPr>
          <w:rFonts w:hint="cs"/>
          <w:rtl/>
          <w:lang w:eastAsia="he-IL"/>
        </w:rPr>
        <w:t xml:space="preserve"> 46</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49</w:t>
      </w:r>
    </w:p>
    <w:p w:rsidR="00D33FC3" w:rsidRDefault="00D33FC3" w:rsidP="00C643EF">
      <w:pPr>
        <w:pStyle w:val="--"/>
        <w:keepNext/>
        <w:rPr>
          <w:rtl/>
          <w:lang w:eastAsia="he-IL"/>
        </w:rPr>
      </w:pPr>
      <w:r>
        <w:rPr>
          <w:rtl/>
          <w:lang w:eastAsia="he-IL"/>
        </w:rPr>
        <w:t xml:space="preserve">נגד – </w:t>
      </w:r>
      <w:r>
        <w:rPr>
          <w:rFonts w:hint="cs"/>
          <w:rtl/>
          <w:lang w:eastAsia="he-IL"/>
        </w:rPr>
        <w:t>65</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Default="00D33FC3" w:rsidP="00C643EF">
      <w:pPr>
        <w:pStyle w:val="af2"/>
        <w:rPr>
          <w:rtl/>
          <w:lang w:eastAsia="he-IL"/>
        </w:rPr>
      </w:pPr>
      <w:r>
        <w:rPr>
          <w:rFonts w:hint="cs"/>
          <w:rtl/>
          <w:lang w:eastAsia="he-IL"/>
        </w:rPr>
        <w:t>ההסתייגות לסעיף 23 בדבר הפחתת תקציב לא נתקבלו.</w:t>
      </w:r>
    </w:p>
    <w:p w:rsidR="00D33FC3" w:rsidRDefault="00D33FC3" w:rsidP="00C643EF">
      <w:pPr>
        <w:rPr>
          <w:rtl/>
          <w:lang w:eastAsia="he-IL"/>
        </w:rPr>
      </w:pPr>
      <w:bookmarkStart w:id="75292" w:name="_ETM_Q157_239000"/>
      <w:bookmarkEnd w:id="75292"/>
    </w:p>
    <w:p w:rsidR="00D33FC3" w:rsidRDefault="00D33FC3" w:rsidP="00C643EF">
      <w:pPr>
        <w:pStyle w:val="af6"/>
        <w:keepNext/>
        <w:rPr>
          <w:rtl/>
        </w:rPr>
      </w:pPr>
      <w:r w:rsidRPr="00292319">
        <w:rPr>
          <w:rStyle w:val="TagStyle"/>
          <w:rtl/>
        </w:rPr>
        <w:t xml:space="preserve"> &lt;&lt; יור &gt;&gt;</w:t>
      </w:r>
      <w:r w:rsidRPr="007F5EC0">
        <w:rPr>
          <w:rStyle w:val="TagStyle"/>
          <w:rtl/>
        </w:rPr>
        <w:t xml:space="preserve"> </w:t>
      </w:r>
      <w:r>
        <w:rPr>
          <w:rtl/>
        </w:rPr>
        <w:t>היו"ר אמיר אוחנה:</w:t>
      </w:r>
      <w:r w:rsidRPr="007F5EC0">
        <w:rPr>
          <w:rStyle w:val="TagStyle"/>
          <w:rtl/>
        </w:rPr>
        <w:t xml:space="preserve"> </w:t>
      </w:r>
      <w:r w:rsidRPr="00292319">
        <w:rPr>
          <w:rStyle w:val="TagStyle"/>
          <w:rtl/>
        </w:rPr>
        <w:t>&lt;&lt; יור &gt;&gt;</w:t>
      </w:r>
      <w:r>
        <w:rPr>
          <w:rtl/>
        </w:rPr>
        <w:t xml:space="preserve">  </w:t>
      </w:r>
    </w:p>
    <w:p w:rsidR="00D33FC3" w:rsidRDefault="00D33FC3" w:rsidP="00C643EF">
      <w:pPr>
        <w:pStyle w:val="KeepWithNext"/>
        <w:rPr>
          <w:rtl/>
          <w:lang w:eastAsia="he-IL"/>
        </w:rPr>
      </w:pPr>
    </w:p>
    <w:p w:rsidR="00D33FC3" w:rsidRPr="007F5EC0" w:rsidRDefault="00D33FC3" w:rsidP="00C643EF">
      <w:pPr>
        <w:rPr>
          <w:rtl/>
          <w:lang w:eastAsia="he-IL"/>
        </w:rPr>
      </w:pPr>
      <w:bookmarkStart w:id="75293" w:name="_ETM_Q157_240000"/>
      <w:bookmarkEnd w:id="75293"/>
      <w:r>
        <w:rPr>
          <w:rFonts w:hint="cs"/>
          <w:rtl/>
          <w:lang w:eastAsia="he-IL"/>
        </w:rPr>
        <w:t xml:space="preserve">49 בעד, 65 נגד, אני קובע כי ההסתייגויות </w:t>
      </w:r>
      <w:bookmarkStart w:id="75294" w:name="_ETM_Q157_252000"/>
      <w:bookmarkEnd w:id="75294"/>
      <w:r>
        <w:rPr>
          <w:rFonts w:hint="cs"/>
          <w:rtl/>
          <w:lang w:eastAsia="he-IL"/>
        </w:rPr>
        <w:t xml:space="preserve">לא התקבלו. </w:t>
      </w:r>
    </w:p>
    <w:p w:rsidR="00D33FC3" w:rsidRDefault="00D33FC3" w:rsidP="00C643EF">
      <w:pPr>
        <w:pStyle w:val="af2"/>
        <w:rPr>
          <w:rtl/>
          <w:lang w:eastAsia="he-IL"/>
        </w:rPr>
      </w:pPr>
    </w:p>
    <w:p w:rsidR="00D33FC3" w:rsidRDefault="00D33FC3" w:rsidP="00C643EF">
      <w:pPr>
        <w:rPr>
          <w:rtl/>
          <w:lang w:eastAsia="he-IL"/>
        </w:rPr>
      </w:pPr>
      <w:r>
        <w:rPr>
          <w:rFonts w:hint="cs"/>
          <w:rtl/>
          <w:lang w:eastAsia="he-IL"/>
        </w:rPr>
        <w:t xml:space="preserve">וכעת נצביע על סעיף תקציבי 23 – משרד הרווחה, לשנת הכספים 2025, כהצעת </w:t>
      </w:r>
      <w:bookmarkStart w:id="75295" w:name="_ETM_Q157_259000"/>
      <w:bookmarkEnd w:id="75295"/>
      <w:r>
        <w:rPr>
          <w:rFonts w:hint="cs"/>
          <w:rtl/>
          <w:lang w:eastAsia="he-IL"/>
        </w:rPr>
        <w:t xml:space="preserve">הוועדה. כהצעת הוועדה, הצבעה כעת. </w:t>
      </w:r>
    </w:p>
    <w:p w:rsidR="00D33FC3" w:rsidRDefault="00D33FC3" w:rsidP="00C643EF">
      <w:pPr>
        <w:rPr>
          <w:rtl/>
          <w:lang w:eastAsia="he-IL"/>
        </w:rPr>
      </w:pPr>
    </w:p>
    <w:p w:rsidR="00D33FC3" w:rsidRDefault="00D33FC3" w:rsidP="00C643EF">
      <w:pPr>
        <w:pStyle w:val="af1"/>
        <w:keepNext/>
        <w:rPr>
          <w:rtl/>
          <w:lang w:eastAsia="he-IL"/>
        </w:rPr>
      </w:pPr>
      <w:r>
        <w:rPr>
          <w:rtl/>
          <w:lang w:eastAsia="he-IL"/>
        </w:rPr>
        <w:t>הצבעה מס'</w:t>
      </w:r>
      <w:r>
        <w:rPr>
          <w:rFonts w:hint="cs"/>
          <w:rtl/>
          <w:lang w:eastAsia="he-IL"/>
        </w:rPr>
        <w:t xml:space="preserve"> 47</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בעד</w:t>
      </w:r>
      <w:r>
        <w:rPr>
          <w:rFonts w:hint="cs"/>
          <w:rtl/>
          <w:lang w:eastAsia="he-IL"/>
        </w:rPr>
        <w:t xml:space="preserve"> סעיף 23, כהצעת הוועדה</w:t>
      </w:r>
      <w:r>
        <w:rPr>
          <w:rtl/>
          <w:lang w:eastAsia="he-IL"/>
        </w:rPr>
        <w:t xml:space="preserve"> – </w:t>
      </w:r>
      <w:r>
        <w:rPr>
          <w:rFonts w:hint="cs"/>
          <w:rtl/>
          <w:lang w:eastAsia="he-IL"/>
        </w:rPr>
        <w:t>64</w:t>
      </w:r>
    </w:p>
    <w:p w:rsidR="00D33FC3" w:rsidRDefault="00D33FC3" w:rsidP="00C643EF">
      <w:pPr>
        <w:pStyle w:val="--"/>
        <w:keepNext/>
        <w:rPr>
          <w:rtl/>
          <w:lang w:eastAsia="he-IL"/>
        </w:rPr>
      </w:pPr>
      <w:r>
        <w:rPr>
          <w:rtl/>
          <w:lang w:eastAsia="he-IL"/>
        </w:rPr>
        <w:t xml:space="preserve">נגד – </w:t>
      </w:r>
      <w:r>
        <w:rPr>
          <w:rFonts w:hint="cs"/>
          <w:rtl/>
          <w:lang w:eastAsia="he-IL"/>
        </w:rPr>
        <w:t>53</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Default="00D33FC3" w:rsidP="00C643EF">
      <w:pPr>
        <w:pStyle w:val="--"/>
        <w:keepNext/>
        <w:rPr>
          <w:rtl/>
          <w:lang w:eastAsia="he-IL"/>
        </w:rPr>
      </w:pPr>
      <w:r>
        <w:rPr>
          <w:rFonts w:hint="cs"/>
          <w:rtl/>
          <w:lang w:eastAsia="he-IL"/>
        </w:rPr>
        <w:t xml:space="preserve">סעיף </w:t>
      </w:r>
      <w:bookmarkStart w:id="75296" w:name="_ETM_Q157_283000"/>
      <w:bookmarkEnd w:id="75296"/>
      <w:r>
        <w:rPr>
          <w:rFonts w:hint="cs"/>
          <w:rtl/>
          <w:lang w:eastAsia="he-IL"/>
        </w:rPr>
        <w:t xml:space="preserve">23, כהצעת הוועדה, נתקבל. </w:t>
      </w:r>
    </w:p>
    <w:p w:rsidR="00D33FC3" w:rsidRDefault="00D33FC3" w:rsidP="00C643EF">
      <w:pPr>
        <w:rPr>
          <w:rtl/>
          <w:lang w:eastAsia="he-IL"/>
        </w:rPr>
      </w:pPr>
    </w:p>
    <w:p w:rsidR="00D33FC3" w:rsidRDefault="00D33FC3" w:rsidP="00C643EF">
      <w:pPr>
        <w:pStyle w:val="af6"/>
        <w:keepNext/>
        <w:rPr>
          <w:rtl/>
        </w:rPr>
      </w:pPr>
      <w:bookmarkStart w:id="75297" w:name="ET_yor_6423_17"/>
      <w:r w:rsidRPr="00292319">
        <w:rPr>
          <w:rStyle w:val="TagStyle"/>
          <w:rtl/>
        </w:rPr>
        <w:t xml:space="preserve"> &lt;&lt; יור &gt;&gt;</w:t>
      </w:r>
      <w:r w:rsidRPr="00AB056B">
        <w:rPr>
          <w:rStyle w:val="TagStyle"/>
          <w:rtl/>
        </w:rPr>
        <w:t xml:space="preserve"> </w:t>
      </w:r>
      <w:r>
        <w:rPr>
          <w:rtl/>
        </w:rPr>
        <w:t>היו"ר אמיר אוחנה:</w:t>
      </w:r>
      <w:r w:rsidRPr="00AB056B">
        <w:rPr>
          <w:rStyle w:val="TagStyle"/>
          <w:rtl/>
        </w:rPr>
        <w:t xml:space="preserve"> </w:t>
      </w:r>
      <w:r w:rsidRPr="00292319">
        <w:rPr>
          <w:rStyle w:val="TagStyle"/>
          <w:rtl/>
        </w:rPr>
        <w:t>&lt;&lt; יור &gt;&gt;</w:t>
      </w:r>
      <w:r>
        <w:rPr>
          <w:rtl/>
        </w:rPr>
        <w:t xml:space="preserve">  </w:t>
      </w:r>
      <w:bookmarkEnd w:id="75297"/>
    </w:p>
    <w:p w:rsidR="00D33FC3" w:rsidRDefault="00D33FC3" w:rsidP="00C643EF">
      <w:pPr>
        <w:pStyle w:val="KeepWithNext"/>
        <w:rPr>
          <w:rtl/>
          <w:lang w:eastAsia="he-IL"/>
        </w:rPr>
      </w:pPr>
    </w:p>
    <w:p w:rsidR="00D33FC3" w:rsidRDefault="00D33FC3" w:rsidP="00A00636">
      <w:pPr>
        <w:rPr>
          <w:rtl/>
          <w:lang w:eastAsia="he-IL"/>
        </w:rPr>
      </w:pPr>
      <w:r>
        <w:rPr>
          <w:rFonts w:hint="cs"/>
          <w:rtl/>
          <w:lang w:eastAsia="he-IL"/>
        </w:rPr>
        <w:t xml:space="preserve">64 בעד, 53 נגד. סעיף תקציבי </w:t>
      </w:r>
      <w:bookmarkStart w:id="75298" w:name="_ETM_Q157_278000"/>
      <w:bookmarkEnd w:id="75298"/>
      <w:r>
        <w:rPr>
          <w:rFonts w:hint="cs"/>
          <w:rtl/>
          <w:lang w:eastAsia="he-IL"/>
        </w:rPr>
        <w:t xml:space="preserve">משרד הרווחה, סעיף 23 לשנת הכספים 2025, כהצעת </w:t>
      </w:r>
      <w:bookmarkStart w:id="75299" w:name="_ETM_Q157_285000"/>
      <w:bookmarkEnd w:id="75299"/>
      <w:r>
        <w:rPr>
          <w:rFonts w:hint="cs"/>
          <w:rtl/>
          <w:lang w:eastAsia="he-IL"/>
        </w:rPr>
        <w:t>הוועדה</w:t>
      </w:r>
      <w:r w:rsidR="00A00636">
        <w:rPr>
          <w:rFonts w:hint="cs"/>
          <w:rtl/>
          <w:lang w:eastAsia="he-IL"/>
        </w:rPr>
        <w:t>, התקבל</w:t>
      </w:r>
      <w:r>
        <w:rPr>
          <w:rFonts w:hint="cs"/>
          <w:rtl/>
          <w:lang w:eastAsia="he-IL"/>
        </w:rPr>
        <w:t xml:space="preserve">. </w:t>
      </w:r>
    </w:p>
    <w:p w:rsidR="00D33FC3" w:rsidRDefault="00D33FC3" w:rsidP="00C643EF">
      <w:pPr>
        <w:rPr>
          <w:rtl/>
          <w:lang w:eastAsia="he-IL"/>
        </w:rPr>
      </w:pPr>
    </w:p>
    <w:p w:rsidR="00D33FC3" w:rsidRDefault="00D33FC3" w:rsidP="00C643EF">
      <w:pPr>
        <w:rPr>
          <w:rtl/>
          <w:lang w:eastAsia="he-IL"/>
        </w:rPr>
      </w:pPr>
      <w:bookmarkStart w:id="75300" w:name="_ETM_Q157_286000"/>
      <w:bookmarkEnd w:id="75300"/>
      <w:r>
        <w:rPr>
          <w:rFonts w:hint="cs"/>
          <w:rtl/>
          <w:lang w:eastAsia="he-IL"/>
        </w:rPr>
        <w:t>אנחנו עוברים להצביע כעת על סעיף תקציבי 24</w:t>
      </w:r>
      <w:bookmarkStart w:id="75301" w:name="_ETM_Q157_290000"/>
      <w:bookmarkEnd w:id="75301"/>
      <w:r>
        <w:rPr>
          <w:rFonts w:hint="cs"/>
          <w:rtl/>
          <w:lang w:eastAsia="he-IL"/>
        </w:rPr>
        <w:t xml:space="preserve"> </w:t>
      </w:r>
      <w:r>
        <w:rPr>
          <w:rFonts w:hint="eastAsia"/>
          <w:rtl/>
          <w:lang w:eastAsia="he-IL"/>
        </w:rPr>
        <w:t>–</w:t>
      </w:r>
      <w:r>
        <w:rPr>
          <w:rFonts w:hint="cs"/>
          <w:rtl/>
          <w:lang w:eastAsia="he-IL"/>
        </w:rPr>
        <w:t xml:space="preserve"> משרד הבריאות, לשנת הכספים 2025. תחילה הסתייגויות שמשמעותן תוספת </w:t>
      </w:r>
      <w:bookmarkStart w:id="75302" w:name="_ETM_Q157_295000"/>
      <w:bookmarkEnd w:id="75302"/>
      <w:r>
        <w:rPr>
          <w:rFonts w:hint="cs"/>
          <w:rtl/>
          <w:lang w:eastAsia="he-IL"/>
        </w:rPr>
        <w:t xml:space="preserve">תקציב. </w:t>
      </w:r>
      <w:bookmarkStart w:id="75303" w:name="_ETM_Q157_297000"/>
      <w:bookmarkStart w:id="75304" w:name="_ETM_Q157_277000"/>
      <w:bookmarkEnd w:id="75303"/>
      <w:bookmarkEnd w:id="75304"/>
      <w:r>
        <w:rPr>
          <w:rFonts w:hint="cs"/>
          <w:rtl/>
          <w:lang w:eastAsia="he-IL"/>
        </w:rPr>
        <w:t xml:space="preserve">הסתייגויות שמשמעותן תוספת תקציב, הצבעה כעת. </w:t>
      </w:r>
    </w:p>
    <w:p w:rsidR="00D33FC3" w:rsidRDefault="00D33FC3" w:rsidP="00C643EF">
      <w:pPr>
        <w:rPr>
          <w:rtl/>
          <w:lang w:eastAsia="he-IL"/>
        </w:rPr>
      </w:pPr>
    </w:p>
    <w:p w:rsidR="00D33FC3" w:rsidRDefault="00D33FC3" w:rsidP="00C643EF">
      <w:pPr>
        <w:pStyle w:val="af1"/>
        <w:keepNext/>
        <w:rPr>
          <w:rtl/>
          <w:lang w:eastAsia="he-IL"/>
        </w:rPr>
      </w:pPr>
      <w:r>
        <w:rPr>
          <w:rtl/>
          <w:lang w:eastAsia="he-IL"/>
        </w:rPr>
        <w:t>הצבעה מס'</w:t>
      </w:r>
      <w:r>
        <w:rPr>
          <w:rFonts w:hint="cs"/>
          <w:rtl/>
          <w:lang w:eastAsia="he-IL"/>
        </w:rPr>
        <w:t xml:space="preserve"> 48</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51</w:t>
      </w:r>
    </w:p>
    <w:p w:rsidR="00D33FC3" w:rsidRDefault="00D33FC3" w:rsidP="00C643EF">
      <w:pPr>
        <w:pStyle w:val="--"/>
        <w:keepNext/>
        <w:rPr>
          <w:rtl/>
          <w:lang w:eastAsia="he-IL"/>
        </w:rPr>
      </w:pPr>
      <w:r>
        <w:rPr>
          <w:rtl/>
          <w:lang w:eastAsia="he-IL"/>
        </w:rPr>
        <w:t>נגד –</w:t>
      </w:r>
      <w:r>
        <w:rPr>
          <w:rFonts w:hint="cs"/>
          <w:rtl/>
          <w:lang w:eastAsia="he-IL"/>
        </w:rPr>
        <w:t xml:space="preserve"> 65</w:t>
      </w:r>
      <w:r>
        <w:rPr>
          <w:rtl/>
          <w:lang w:eastAsia="he-IL"/>
        </w:rPr>
        <w:t xml:space="preserve"> </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Default="00D33FC3" w:rsidP="00C643EF">
      <w:pPr>
        <w:pStyle w:val="af2"/>
        <w:rPr>
          <w:rtl/>
          <w:lang w:eastAsia="he-IL"/>
        </w:rPr>
      </w:pPr>
      <w:r>
        <w:rPr>
          <w:rFonts w:hint="cs"/>
          <w:rtl/>
          <w:lang w:eastAsia="he-IL"/>
        </w:rPr>
        <w:t xml:space="preserve">ההסתייגויות לסעיף 24 בדבר תוספת תקציב לא נתקבלו. </w:t>
      </w:r>
    </w:p>
    <w:p w:rsidR="00D33FC3" w:rsidRDefault="00D33FC3" w:rsidP="00C643EF">
      <w:pPr>
        <w:rPr>
          <w:rtl/>
          <w:lang w:eastAsia="he-IL"/>
        </w:rPr>
      </w:pPr>
    </w:p>
    <w:p w:rsidR="00D33FC3" w:rsidRDefault="00D33FC3" w:rsidP="00C643EF">
      <w:pPr>
        <w:pStyle w:val="af6"/>
        <w:keepNext/>
        <w:rPr>
          <w:rtl/>
        </w:rPr>
      </w:pPr>
      <w:r w:rsidRPr="00292319">
        <w:rPr>
          <w:rStyle w:val="TagStyle"/>
          <w:rtl/>
        </w:rPr>
        <w:t xml:space="preserve"> &lt;&lt; יור &gt;&gt;</w:t>
      </w:r>
      <w:r w:rsidRPr="00B93B85">
        <w:rPr>
          <w:rStyle w:val="TagStyle"/>
          <w:rtl/>
        </w:rPr>
        <w:t xml:space="preserve"> </w:t>
      </w:r>
      <w:r>
        <w:rPr>
          <w:rtl/>
        </w:rPr>
        <w:t>היו"ר אמיר אוחנה:</w:t>
      </w:r>
      <w:r w:rsidRPr="00B93B85">
        <w:rPr>
          <w:rStyle w:val="TagStyle"/>
          <w:rtl/>
        </w:rPr>
        <w:t xml:space="preserve"> </w:t>
      </w:r>
      <w:r w:rsidRPr="00292319">
        <w:rPr>
          <w:rStyle w:val="TagStyle"/>
          <w:rtl/>
        </w:rPr>
        <w:t>&lt;&lt; יור &gt;&gt;</w:t>
      </w:r>
      <w:r>
        <w:rPr>
          <w:rtl/>
        </w:rPr>
        <w:t xml:space="preserve">  </w:t>
      </w:r>
    </w:p>
    <w:p w:rsidR="00D33FC3" w:rsidRDefault="00D33FC3" w:rsidP="00C643EF">
      <w:pPr>
        <w:pStyle w:val="KeepWithNext"/>
        <w:rPr>
          <w:rtl/>
          <w:lang w:eastAsia="he-IL"/>
        </w:rPr>
      </w:pPr>
    </w:p>
    <w:p w:rsidR="00D33FC3" w:rsidRPr="00B93B85" w:rsidRDefault="00D33FC3" w:rsidP="00C643EF">
      <w:pPr>
        <w:rPr>
          <w:rtl/>
          <w:lang w:eastAsia="he-IL"/>
        </w:rPr>
      </w:pPr>
      <w:bookmarkStart w:id="75305" w:name="_ETM_Q157_304000"/>
      <w:bookmarkEnd w:id="75305"/>
      <w:r>
        <w:rPr>
          <w:lang w:eastAsia="he-IL"/>
        </w:rPr>
        <w:t>51</w:t>
      </w:r>
      <w:r>
        <w:rPr>
          <w:rFonts w:hint="cs"/>
          <w:rtl/>
          <w:lang w:eastAsia="he-IL"/>
        </w:rPr>
        <w:t xml:space="preserve"> בעד, </w:t>
      </w:r>
      <w:bookmarkStart w:id="75306" w:name="_ETM_Q157_310000"/>
      <w:bookmarkEnd w:id="75306"/>
      <w:r>
        <w:rPr>
          <w:rFonts w:hint="cs"/>
          <w:rtl/>
          <w:lang w:eastAsia="he-IL"/>
        </w:rPr>
        <w:t xml:space="preserve">65 נגד. ההסתייגויות לא התקבלו. וכעת נצביע על הסתייגויות שמשמעותן </w:t>
      </w:r>
      <w:bookmarkStart w:id="75307" w:name="_ETM_Q157_315000"/>
      <w:bookmarkEnd w:id="75307"/>
      <w:r>
        <w:rPr>
          <w:rFonts w:hint="cs"/>
          <w:rtl/>
          <w:lang w:eastAsia="he-IL"/>
        </w:rPr>
        <w:t xml:space="preserve">הפחתת תקציב. הסתייגויות שמשמעותן הפחתת תקציב – הצבעה כעת. </w:t>
      </w:r>
    </w:p>
    <w:p w:rsidR="00D33FC3" w:rsidRDefault="00D33FC3" w:rsidP="00C643EF">
      <w:pPr>
        <w:keepNext/>
        <w:rPr>
          <w:rtl/>
          <w:lang w:eastAsia="he-IL"/>
        </w:rPr>
      </w:pPr>
    </w:p>
    <w:p w:rsidR="00D33FC3" w:rsidRDefault="00D33FC3" w:rsidP="00C643EF">
      <w:pPr>
        <w:pStyle w:val="af1"/>
        <w:keepNext/>
        <w:rPr>
          <w:rtl/>
          <w:lang w:eastAsia="he-IL"/>
        </w:rPr>
      </w:pPr>
      <w:r>
        <w:rPr>
          <w:rtl/>
          <w:lang w:eastAsia="he-IL"/>
        </w:rPr>
        <w:t>הצבעה מס'</w:t>
      </w:r>
      <w:r>
        <w:rPr>
          <w:rFonts w:hint="cs"/>
          <w:rtl/>
          <w:lang w:eastAsia="he-IL"/>
        </w:rPr>
        <w:t xml:space="preserve"> 49</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50</w:t>
      </w:r>
    </w:p>
    <w:p w:rsidR="00D33FC3" w:rsidRDefault="00D33FC3" w:rsidP="00C643EF">
      <w:pPr>
        <w:pStyle w:val="--"/>
        <w:keepNext/>
        <w:rPr>
          <w:rtl/>
          <w:lang w:eastAsia="he-IL"/>
        </w:rPr>
      </w:pPr>
      <w:r>
        <w:rPr>
          <w:rtl/>
          <w:lang w:eastAsia="he-IL"/>
        </w:rPr>
        <w:t>נגד –</w:t>
      </w:r>
      <w:r>
        <w:rPr>
          <w:rFonts w:hint="cs"/>
          <w:rtl/>
          <w:lang w:eastAsia="he-IL"/>
        </w:rPr>
        <w:t xml:space="preserve"> 64</w:t>
      </w:r>
      <w:r>
        <w:rPr>
          <w:rtl/>
          <w:lang w:eastAsia="he-IL"/>
        </w:rPr>
        <w:t xml:space="preserve"> </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Pr="00B93B85" w:rsidRDefault="00D33FC3" w:rsidP="00C643EF">
      <w:pPr>
        <w:ind w:left="1440"/>
        <w:rPr>
          <w:rtl/>
          <w:lang w:eastAsia="he-IL"/>
        </w:rPr>
      </w:pPr>
      <w:r>
        <w:rPr>
          <w:rFonts w:hint="cs"/>
          <w:rtl/>
          <w:lang w:eastAsia="he-IL"/>
        </w:rPr>
        <w:t>ההסתייגויות לסעיף 24 בדבר הפחתת תקציב לא נתקבלו.</w:t>
      </w:r>
    </w:p>
    <w:p w:rsidR="00D33FC3" w:rsidRDefault="00D33FC3" w:rsidP="00C643EF">
      <w:pPr>
        <w:rPr>
          <w:rtl/>
          <w:lang w:eastAsia="he-IL"/>
        </w:rPr>
      </w:pPr>
    </w:p>
    <w:p w:rsidR="00D33FC3" w:rsidRDefault="00D33FC3" w:rsidP="00C643EF">
      <w:pPr>
        <w:pStyle w:val="af6"/>
        <w:keepNext/>
        <w:rPr>
          <w:rtl/>
        </w:rPr>
      </w:pPr>
      <w:r w:rsidRPr="00292319">
        <w:rPr>
          <w:rStyle w:val="TagStyle"/>
          <w:rtl/>
        </w:rPr>
        <w:t xml:space="preserve"> &lt;&lt; יור &gt;&gt;</w:t>
      </w:r>
      <w:r w:rsidRPr="00B93B85">
        <w:rPr>
          <w:rStyle w:val="TagStyle"/>
          <w:rtl/>
        </w:rPr>
        <w:t xml:space="preserve"> </w:t>
      </w:r>
      <w:r>
        <w:rPr>
          <w:rtl/>
        </w:rPr>
        <w:t>היו"ר אמיר אוחנה:</w:t>
      </w:r>
      <w:r w:rsidRPr="00B93B85">
        <w:rPr>
          <w:rStyle w:val="TagStyle"/>
          <w:rtl/>
        </w:rPr>
        <w:t xml:space="preserve"> </w:t>
      </w:r>
      <w:r w:rsidRPr="00292319">
        <w:rPr>
          <w:rStyle w:val="TagStyle"/>
          <w:rtl/>
        </w:rPr>
        <w:t>&lt;&lt; יור &gt;&gt;</w:t>
      </w:r>
      <w:r>
        <w:rPr>
          <w:rtl/>
        </w:rPr>
        <w:t xml:space="preserve">  </w:t>
      </w:r>
    </w:p>
    <w:p w:rsidR="00D33FC3" w:rsidRDefault="00D33FC3" w:rsidP="00C643EF">
      <w:pPr>
        <w:pStyle w:val="KeepWithNext"/>
        <w:rPr>
          <w:rtl/>
          <w:lang w:eastAsia="he-IL"/>
        </w:rPr>
      </w:pPr>
    </w:p>
    <w:p w:rsidR="00D33FC3" w:rsidRDefault="00D33FC3" w:rsidP="00C643EF">
      <w:pPr>
        <w:rPr>
          <w:rtl/>
          <w:lang w:eastAsia="he-IL"/>
        </w:rPr>
      </w:pPr>
      <w:bookmarkStart w:id="75308" w:name="_ETM_Q157_325000"/>
      <w:bookmarkEnd w:id="75308"/>
      <w:r>
        <w:rPr>
          <w:rFonts w:hint="cs"/>
          <w:rtl/>
          <w:lang w:eastAsia="he-IL"/>
        </w:rPr>
        <w:t xml:space="preserve">50 בעד, </w:t>
      </w:r>
      <w:bookmarkStart w:id="75309" w:name="_ETM_Q157_334000"/>
      <w:bookmarkEnd w:id="75309"/>
      <w:r>
        <w:rPr>
          <w:rFonts w:hint="cs"/>
          <w:rtl/>
          <w:lang w:eastAsia="he-IL"/>
        </w:rPr>
        <w:t xml:space="preserve">64 נגד. ההסתייגויות לא התקבלו. </w:t>
      </w:r>
    </w:p>
    <w:p w:rsidR="00D33FC3" w:rsidRDefault="00D33FC3" w:rsidP="00C643EF">
      <w:pPr>
        <w:rPr>
          <w:rtl/>
          <w:lang w:eastAsia="he-IL"/>
        </w:rPr>
      </w:pPr>
    </w:p>
    <w:p w:rsidR="00D33FC3" w:rsidRPr="00B93B85" w:rsidRDefault="00D33FC3" w:rsidP="00C643EF">
      <w:pPr>
        <w:rPr>
          <w:rtl/>
          <w:lang w:eastAsia="he-IL"/>
        </w:rPr>
      </w:pPr>
      <w:r>
        <w:rPr>
          <w:rFonts w:hint="cs"/>
          <w:rtl/>
          <w:lang w:eastAsia="he-IL"/>
        </w:rPr>
        <w:t xml:space="preserve">לכן, אנחנו נצביע כעת </w:t>
      </w:r>
      <w:bookmarkStart w:id="75310" w:name="_ETM_Q157_338000"/>
      <w:bookmarkEnd w:id="75310"/>
      <w:r>
        <w:rPr>
          <w:rFonts w:hint="cs"/>
          <w:rtl/>
          <w:lang w:eastAsia="he-IL"/>
        </w:rPr>
        <w:t xml:space="preserve">על סעיף 24 – משרד הבריאות, לשנת הכספים 2025, כהצעת הוועדה. הצבעה כעת. </w:t>
      </w:r>
    </w:p>
    <w:p w:rsidR="00D33FC3" w:rsidRPr="00B93B85" w:rsidRDefault="00D33FC3" w:rsidP="00C643EF">
      <w:pPr>
        <w:rPr>
          <w:rtl/>
          <w:lang w:eastAsia="he-IL"/>
        </w:rPr>
      </w:pPr>
    </w:p>
    <w:p w:rsidR="00D33FC3" w:rsidRDefault="00D33FC3" w:rsidP="00C643EF">
      <w:pPr>
        <w:pStyle w:val="af1"/>
        <w:keepNext/>
        <w:rPr>
          <w:rtl/>
          <w:lang w:eastAsia="he-IL"/>
        </w:rPr>
      </w:pPr>
      <w:r>
        <w:rPr>
          <w:rtl/>
          <w:lang w:eastAsia="he-IL"/>
        </w:rPr>
        <w:t>הצבעה מס'</w:t>
      </w:r>
      <w:r>
        <w:rPr>
          <w:rFonts w:hint="cs"/>
          <w:rtl/>
          <w:lang w:eastAsia="he-IL"/>
        </w:rPr>
        <w:t xml:space="preserve"> 50</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בעד</w:t>
      </w:r>
      <w:r>
        <w:rPr>
          <w:rFonts w:hint="cs"/>
          <w:rtl/>
          <w:lang w:eastAsia="he-IL"/>
        </w:rPr>
        <w:t xml:space="preserve"> סעיף 24, כהצעת הוועדה</w:t>
      </w:r>
      <w:r>
        <w:rPr>
          <w:rtl/>
          <w:lang w:eastAsia="he-IL"/>
        </w:rPr>
        <w:t xml:space="preserve"> – </w:t>
      </w:r>
      <w:r>
        <w:rPr>
          <w:rFonts w:hint="cs"/>
          <w:rtl/>
          <w:lang w:eastAsia="he-IL"/>
        </w:rPr>
        <w:t>66</w:t>
      </w:r>
    </w:p>
    <w:p w:rsidR="00D33FC3" w:rsidRDefault="00D33FC3" w:rsidP="00C643EF">
      <w:pPr>
        <w:pStyle w:val="--"/>
        <w:keepNext/>
        <w:rPr>
          <w:rtl/>
          <w:lang w:eastAsia="he-IL"/>
        </w:rPr>
      </w:pPr>
      <w:r>
        <w:rPr>
          <w:rtl/>
          <w:lang w:eastAsia="he-IL"/>
        </w:rPr>
        <w:t>נגד –</w:t>
      </w:r>
      <w:r>
        <w:rPr>
          <w:rFonts w:hint="cs"/>
          <w:rtl/>
          <w:lang w:eastAsia="he-IL"/>
        </w:rPr>
        <w:t xml:space="preserve"> 49</w:t>
      </w:r>
      <w:r>
        <w:rPr>
          <w:rtl/>
          <w:lang w:eastAsia="he-IL"/>
        </w:rPr>
        <w:t xml:space="preserve"> </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Default="00D33FC3" w:rsidP="00C643EF">
      <w:pPr>
        <w:pStyle w:val="af2"/>
        <w:rPr>
          <w:rtl/>
          <w:lang w:eastAsia="he-IL"/>
        </w:rPr>
      </w:pPr>
      <w:r>
        <w:rPr>
          <w:rFonts w:hint="cs"/>
          <w:rtl/>
          <w:lang w:eastAsia="he-IL"/>
        </w:rPr>
        <w:t xml:space="preserve">סעיף 24, כהצעת הוועדה, נתקבל. </w:t>
      </w:r>
    </w:p>
    <w:p w:rsidR="00D33FC3" w:rsidRDefault="00D33FC3" w:rsidP="00C643EF">
      <w:pPr>
        <w:rPr>
          <w:rtl/>
          <w:lang w:eastAsia="he-IL"/>
        </w:rPr>
      </w:pPr>
    </w:p>
    <w:p w:rsidR="00D33FC3" w:rsidRDefault="00D33FC3" w:rsidP="00C643EF">
      <w:pPr>
        <w:pStyle w:val="af6"/>
        <w:keepNext/>
        <w:rPr>
          <w:rtl/>
        </w:rPr>
      </w:pPr>
      <w:r w:rsidRPr="00292319">
        <w:rPr>
          <w:rStyle w:val="TagStyle"/>
          <w:rtl/>
        </w:rPr>
        <w:t xml:space="preserve"> &lt;&lt; יור &gt;&gt;</w:t>
      </w:r>
      <w:r w:rsidRPr="00B93B85">
        <w:rPr>
          <w:rStyle w:val="TagStyle"/>
          <w:rtl/>
        </w:rPr>
        <w:t xml:space="preserve"> </w:t>
      </w:r>
      <w:r>
        <w:rPr>
          <w:rtl/>
        </w:rPr>
        <w:t>היו"ר אמיר אוחנה:</w:t>
      </w:r>
      <w:r w:rsidRPr="00B93B85">
        <w:rPr>
          <w:rStyle w:val="TagStyle"/>
          <w:rtl/>
        </w:rPr>
        <w:t xml:space="preserve"> </w:t>
      </w:r>
      <w:r w:rsidRPr="00292319">
        <w:rPr>
          <w:rStyle w:val="TagStyle"/>
          <w:rtl/>
        </w:rPr>
        <w:t>&lt;&lt; יור &gt;&gt;</w:t>
      </w:r>
      <w:r>
        <w:rPr>
          <w:rtl/>
        </w:rPr>
        <w:t xml:space="preserve">  </w:t>
      </w:r>
    </w:p>
    <w:p w:rsidR="00D33FC3" w:rsidRDefault="00D33FC3" w:rsidP="00C643EF">
      <w:pPr>
        <w:pStyle w:val="KeepWithNext"/>
        <w:rPr>
          <w:rtl/>
          <w:lang w:eastAsia="he-IL"/>
        </w:rPr>
      </w:pPr>
    </w:p>
    <w:p w:rsidR="00D33FC3" w:rsidRDefault="00D33FC3" w:rsidP="00A00636">
      <w:pPr>
        <w:rPr>
          <w:rtl/>
          <w:lang w:eastAsia="he-IL"/>
        </w:rPr>
      </w:pPr>
      <w:bookmarkStart w:id="75311" w:name="_ETM_Q157_346000"/>
      <w:bookmarkEnd w:id="75311"/>
      <w:r>
        <w:rPr>
          <w:rFonts w:hint="cs"/>
          <w:rtl/>
          <w:lang w:eastAsia="he-IL"/>
        </w:rPr>
        <w:t>66 בעד, 49 נגד. סעיף תקציבי 24 – משרד הבריאות</w:t>
      </w:r>
      <w:bookmarkStart w:id="75312" w:name="_ETM_Q157_370000"/>
      <w:bookmarkEnd w:id="75312"/>
      <w:r>
        <w:rPr>
          <w:rFonts w:hint="cs"/>
          <w:rtl/>
          <w:lang w:eastAsia="he-IL"/>
        </w:rPr>
        <w:t>, לשנת הכספים 2025, כהצעת הוועדה</w:t>
      </w:r>
      <w:r w:rsidR="00A00636">
        <w:rPr>
          <w:rFonts w:hint="cs"/>
          <w:rtl/>
          <w:lang w:eastAsia="he-IL"/>
        </w:rPr>
        <w:t>, התקבל</w:t>
      </w:r>
      <w:r>
        <w:rPr>
          <w:rFonts w:hint="cs"/>
          <w:rtl/>
          <w:lang w:eastAsia="he-IL"/>
        </w:rPr>
        <w:t xml:space="preserve">. </w:t>
      </w:r>
    </w:p>
    <w:p w:rsidR="00D33FC3" w:rsidRPr="00B93B85" w:rsidRDefault="00D33FC3" w:rsidP="00C643EF">
      <w:pPr>
        <w:rPr>
          <w:rtl/>
          <w:lang w:eastAsia="he-IL"/>
        </w:rPr>
      </w:pPr>
      <w:bookmarkStart w:id="75313" w:name="_ETM_Q157_374000"/>
      <w:bookmarkEnd w:id="75313"/>
    </w:p>
    <w:p w:rsidR="00D33FC3" w:rsidRDefault="00D33FC3" w:rsidP="00C643EF">
      <w:pPr>
        <w:pStyle w:val="af5"/>
        <w:keepNext/>
        <w:rPr>
          <w:rtl/>
        </w:rPr>
      </w:pPr>
      <w:bookmarkStart w:id="75314" w:name="ET_interruption_5300_3"/>
      <w:r w:rsidRPr="00292319">
        <w:rPr>
          <w:rStyle w:val="TagStyle"/>
          <w:rtl/>
        </w:rPr>
        <w:t xml:space="preserve"> &lt;&lt; קריאה &gt;&gt;</w:t>
      </w:r>
      <w:r w:rsidRPr="005A511C">
        <w:rPr>
          <w:rStyle w:val="TagStyle"/>
          <w:rtl/>
        </w:rPr>
        <w:t xml:space="preserve"> </w:t>
      </w:r>
      <w:r>
        <w:rPr>
          <w:rtl/>
        </w:rPr>
        <w:t>מירב בן ארי (יש עתיד):</w:t>
      </w:r>
      <w:r w:rsidRPr="005A511C">
        <w:rPr>
          <w:rStyle w:val="TagStyle"/>
          <w:rtl/>
        </w:rPr>
        <w:t xml:space="preserve"> </w:t>
      </w:r>
      <w:r w:rsidRPr="00292319">
        <w:rPr>
          <w:rStyle w:val="TagStyle"/>
          <w:rtl/>
        </w:rPr>
        <w:t>&lt;&lt; קריאה &gt;&gt;</w:t>
      </w:r>
      <w:r>
        <w:rPr>
          <w:rtl/>
        </w:rPr>
        <w:t xml:space="preserve">  </w:t>
      </w:r>
      <w:bookmarkEnd w:id="75314"/>
    </w:p>
    <w:p w:rsidR="00D33FC3" w:rsidRDefault="00D33FC3" w:rsidP="00C643EF">
      <w:pPr>
        <w:pStyle w:val="KeepWithNext"/>
        <w:rPr>
          <w:rtl/>
          <w:lang w:eastAsia="he-IL"/>
        </w:rPr>
      </w:pPr>
    </w:p>
    <w:p w:rsidR="00D33FC3" w:rsidRDefault="00D33FC3" w:rsidP="00BC4ED8">
      <w:pPr>
        <w:rPr>
          <w:rtl/>
          <w:lang w:eastAsia="he-IL"/>
        </w:rPr>
      </w:pPr>
      <w:r>
        <w:rPr>
          <w:rFonts w:hint="cs"/>
          <w:rtl/>
          <w:lang w:eastAsia="he-IL"/>
        </w:rPr>
        <w:t>אני מבקשת</w:t>
      </w:r>
      <w:r w:rsidR="00BC4ED8">
        <w:rPr>
          <w:rFonts w:hint="cs"/>
          <w:rtl/>
          <w:lang w:eastAsia="he-IL"/>
        </w:rPr>
        <w:t xml:space="preserve"> על</w:t>
      </w:r>
      <w:r>
        <w:rPr>
          <w:rFonts w:hint="cs"/>
          <w:rtl/>
          <w:lang w:eastAsia="he-IL"/>
        </w:rPr>
        <w:t xml:space="preserve"> </w:t>
      </w:r>
      <w:bookmarkStart w:id="75315" w:name="_ETM_Q157_376000"/>
      <w:bookmarkEnd w:id="75315"/>
      <w:r>
        <w:rPr>
          <w:rFonts w:hint="cs"/>
          <w:rtl/>
          <w:lang w:eastAsia="he-IL"/>
        </w:rPr>
        <w:t xml:space="preserve">25, 26, 27 </w:t>
      </w:r>
      <w:r w:rsidR="00BC4ED8">
        <w:rPr>
          <w:rFonts w:hint="eastAsia"/>
          <w:rtl/>
          <w:lang w:eastAsia="he-IL"/>
        </w:rPr>
        <w:t>–</w:t>
      </w:r>
      <w:r w:rsidR="00BC4ED8">
        <w:rPr>
          <w:rFonts w:hint="cs"/>
          <w:rtl/>
          <w:lang w:eastAsia="he-IL"/>
        </w:rPr>
        <w:t xml:space="preserve"> </w:t>
      </w:r>
      <w:r>
        <w:rPr>
          <w:rFonts w:hint="cs"/>
          <w:rtl/>
          <w:lang w:eastAsia="he-IL"/>
        </w:rPr>
        <w:t xml:space="preserve">עד 32, כולל </w:t>
      </w:r>
      <w:r w:rsidR="00BC4ED8">
        <w:rPr>
          <w:rFonts w:hint="eastAsia"/>
          <w:rtl/>
          <w:lang w:eastAsia="he-IL"/>
        </w:rPr>
        <w:t>–</w:t>
      </w:r>
      <w:r w:rsidR="00BC4ED8">
        <w:rPr>
          <w:rFonts w:hint="cs"/>
          <w:rtl/>
          <w:lang w:eastAsia="he-IL"/>
        </w:rPr>
        <w:t xml:space="preserve"> </w:t>
      </w:r>
      <w:r>
        <w:rPr>
          <w:rFonts w:hint="cs"/>
          <w:rtl/>
          <w:lang w:eastAsia="he-IL"/>
        </w:rPr>
        <w:t xml:space="preserve">להצביע ביחד. </w:t>
      </w:r>
    </w:p>
    <w:p w:rsidR="00D33FC3" w:rsidRDefault="00D33FC3" w:rsidP="00C643EF">
      <w:pPr>
        <w:rPr>
          <w:rtl/>
          <w:lang w:eastAsia="he-IL"/>
        </w:rPr>
      </w:pPr>
    </w:p>
    <w:p w:rsidR="00D33FC3" w:rsidRDefault="00D33FC3" w:rsidP="00C643EF">
      <w:pPr>
        <w:pStyle w:val="af6"/>
        <w:keepNext/>
        <w:rPr>
          <w:rtl/>
        </w:rPr>
      </w:pPr>
      <w:r w:rsidRPr="00292319">
        <w:rPr>
          <w:rStyle w:val="TagStyle"/>
          <w:rtl/>
        </w:rPr>
        <w:t xml:space="preserve"> &lt;&lt; יור &gt;&gt;</w:t>
      </w:r>
      <w:r w:rsidRPr="005A511C">
        <w:rPr>
          <w:rStyle w:val="TagStyle"/>
          <w:rtl/>
        </w:rPr>
        <w:t xml:space="preserve"> </w:t>
      </w:r>
      <w:r>
        <w:rPr>
          <w:rtl/>
        </w:rPr>
        <w:t>היו"ר אמיר אוחנה:</w:t>
      </w:r>
      <w:r w:rsidRPr="005A511C">
        <w:rPr>
          <w:rStyle w:val="TagStyle"/>
          <w:rtl/>
        </w:rPr>
        <w:t xml:space="preserve"> </w:t>
      </w:r>
      <w:r w:rsidRPr="00292319">
        <w:rPr>
          <w:rStyle w:val="TagStyle"/>
          <w:rtl/>
        </w:rPr>
        <w:t>&lt;&lt; יור &gt;&gt;</w:t>
      </w:r>
      <w:r>
        <w:rPr>
          <w:rtl/>
        </w:rPr>
        <w:t xml:space="preserve">  </w:t>
      </w:r>
    </w:p>
    <w:p w:rsidR="00D33FC3" w:rsidRDefault="00D33FC3" w:rsidP="00C643EF">
      <w:pPr>
        <w:pStyle w:val="KeepWithNext"/>
        <w:rPr>
          <w:rtl/>
          <w:lang w:eastAsia="he-IL"/>
        </w:rPr>
      </w:pPr>
    </w:p>
    <w:p w:rsidR="00D33FC3" w:rsidRDefault="00D33FC3" w:rsidP="00C643EF">
      <w:pPr>
        <w:rPr>
          <w:rtl/>
          <w:lang w:eastAsia="he-IL"/>
        </w:rPr>
      </w:pPr>
      <w:r>
        <w:rPr>
          <w:rFonts w:hint="cs"/>
          <w:rtl/>
          <w:lang w:eastAsia="he-IL"/>
        </w:rPr>
        <w:t xml:space="preserve">אוקיי. אם כן, אנחנו כעת עוברים להצביע </w:t>
      </w:r>
      <w:r>
        <w:rPr>
          <w:rtl/>
          <w:lang w:eastAsia="he-IL"/>
        </w:rPr>
        <w:t>–</w:t>
      </w:r>
      <w:r>
        <w:rPr>
          <w:rFonts w:hint="cs"/>
          <w:rtl/>
          <w:lang w:eastAsia="he-IL"/>
        </w:rPr>
        <w:t xml:space="preserve"> סליחה </w:t>
      </w:r>
      <w:bookmarkStart w:id="75316" w:name="_ETM_Q157_391000"/>
      <w:bookmarkEnd w:id="75316"/>
      <w:r>
        <w:rPr>
          <w:rFonts w:hint="cs"/>
          <w:rtl/>
          <w:lang w:eastAsia="he-IL"/>
        </w:rPr>
        <w:t>רגע. נציין לפרוטוקול, שההסתייגויות לכל הסעיפים שמייד אקריא</w:t>
      </w:r>
      <w:bookmarkStart w:id="75317" w:name="_ETM_Q157_396000"/>
      <w:bookmarkEnd w:id="75317"/>
      <w:r>
        <w:rPr>
          <w:rFonts w:hint="cs"/>
          <w:rtl/>
          <w:lang w:eastAsia="he-IL"/>
        </w:rPr>
        <w:t xml:space="preserve"> – הן אלה שעניינן הפחתת תקציב והן אלה שעניינן תוספת תקציב </w:t>
      </w:r>
      <w:r>
        <w:rPr>
          <w:rtl/>
          <w:lang w:eastAsia="he-IL"/>
        </w:rPr>
        <w:t>–</w:t>
      </w:r>
      <w:r>
        <w:rPr>
          <w:rFonts w:hint="cs"/>
          <w:rtl/>
          <w:lang w:eastAsia="he-IL"/>
        </w:rPr>
        <w:t xml:space="preserve"> </w:t>
      </w:r>
      <w:bookmarkStart w:id="75318" w:name="_ETM_Q157_403000"/>
      <w:bookmarkEnd w:id="75318"/>
      <w:r>
        <w:rPr>
          <w:rFonts w:hint="cs"/>
          <w:rtl/>
          <w:lang w:eastAsia="he-IL"/>
        </w:rPr>
        <w:t xml:space="preserve">מוסרות, ולכן נצביע על סעיף 25 – הרשות לניצולי שואה; סעיף 26 </w:t>
      </w:r>
      <w:r>
        <w:rPr>
          <w:rFonts w:hint="eastAsia"/>
          <w:rtl/>
          <w:lang w:eastAsia="he-IL"/>
        </w:rPr>
        <w:t>–</w:t>
      </w:r>
      <w:r>
        <w:rPr>
          <w:rFonts w:hint="cs"/>
          <w:rtl/>
          <w:lang w:eastAsia="he-IL"/>
        </w:rPr>
        <w:t xml:space="preserve"> המשרד להגנת הסביבה; סעיף 27 </w:t>
      </w:r>
      <w:r>
        <w:rPr>
          <w:rFonts w:hint="eastAsia"/>
          <w:rtl/>
          <w:lang w:eastAsia="he-IL"/>
        </w:rPr>
        <w:t>–</w:t>
      </w:r>
      <w:r>
        <w:rPr>
          <w:rFonts w:hint="cs"/>
          <w:rtl/>
          <w:lang w:eastAsia="he-IL"/>
        </w:rPr>
        <w:t xml:space="preserve"> </w:t>
      </w:r>
      <w:bookmarkStart w:id="75319" w:name="_ETM_Q157_411000"/>
      <w:bookmarkEnd w:id="75319"/>
      <w:r>
        <w:rPr>
          <w:rFonts w:hint="cs"/>
          <w:rtl/>
          <w:lang w:eastAsia="he-IL"/>
        </w:rPr>
        <w:t xml:space="preserve">המוסד לביטוח לאומי; 29 – משרד הבינוי והשיכון; 30 – </w:t>
      </w:r>
      <w:bookmarkStart w:id="75320" w:name="_ETM_Q157_416000"/>
      <w:bookmarkEnd w:id="75320"/>
      <w:r>
        <w:rPr>
          <w:rFonts w:hint="cs"/>
          <w:rtl/>
          <w:lang w:eastAsia="he-IL"/>
        </w:rPr>
        <w:t xml:space="preserve">משרד העלייה והקליטה; 31 – הוצאות ביטחוניות שונות </w:t>
      </w:r>
      <w:r>
        <w:rPr>
          <w:rtl/>
          <w:lang w:eastAsia="he-IL"/>
        </w:rPr>
        <w:t>–</w:t>
      </w:r>
      <w:r>
        <w:rPr>
          <w:rFonts w:hint="cs"/>
          <w:rtl/>
          <w:lang w:eastAsia="he-IL"/>
        </w:rPr>
        <w:t xml:space="preserve"> עד לאן?</w:t>
      </w:r>
      <w:r>
        <w:rPr>
          <w:rFonts w:hint="cs"/>
          <w:lang w:eastAsia="he-IL"/>
        </w:rPr>
        <w:t xml:space="preserve"> </w:t>
      </w:r>
      <w:bookmarkStart w:id="75321" w:name="_ETM_Q157_421000"/>
      <w:bookmarkEnd w:id="75321"/>
    </w:p>
    <w:p w:rsidR="00D33FC3" w:rsidRDefault="00D33FC3" w:rsidP="00C643EF">
      <w:pPr>
        <w:rPr>
          <w:rtl/>
          <w:lang w:eastAsia="he-IL"/>
        </w:rPr>
      </w:pPr>
    </w:p>
    <w:p w:rsidR="00D33FC3" w:rsidRDefault="00D33FC3" w:rsidP="00C643EF">
      <w:pPr>
        <w:pStyle w:val="af5"/>
        <w:keepNext/>
        <w:rPr>
          <w:rtl/>
        </w:rPr>
      </w:pPr>
      <w:r w:rsidRPr="00292319">
        <w:rPr>
          <w:rStyle w:val="TagStyle"/>
          <w:rtl/>
        </w:rPr>
        <w:t xml:space="preserve"> &lt;&lt; קריאה &gt;&gt;</w:t>
      </w:r>
      <w:r w:rsidRPr="00B93B85">
        <w:rPr>
          <w:rStyle w:val="TagStyle"/>
          <w:rtl/>
        </w:rPr>
        <w:t xml:space="preserve"> </w:t>
      </w:r>
      <w:r>
        <w:rPr>
          <w:rtl/>
        </w:rPr>
        <w:t>מירב בן ארי (יש עתיד):</w:t>
      </w:r>
      <w:r w:rsidRPr="00B93B85">
        <w:rPr>
          <w:rStyle w:val="TagStyle"/>
          <w:rtl/>
        </w:rPr>
        <w:t xml:space="preserve"> </w:t>
      </w:r>
      <w:r w:rsidRPr="00292319">
        <w:rPr>
          <w:rStyle w:val="TagStyle"/>
          <w:rtl/>
        </w:rPr>
        <w:t>&lt;&lt; קריאה &gt;&gt;</w:t>
      </w:r>
      <w:r>
        <w:rPr>
          <w:rtl/>
        </w:rPr>
        <w:t xml:space="preserve">  </w:t>
      </w:r>
    </w:p>
    <w:p w:rsidR="00D33FC3" w:rsidRDefault="00D33FC3" w:rsidP="00C643EF">
      <w:pPr>
        <w:pStyle w:val="KeepWithNext"/>
        <w:rPr>
          <w:rtl/>
          <w:lang w:eastAsia="he-IL"/>
        </w:rPr>
      </w:pPr>
    </w:p>
    <w:p w:rsidR="00D33FC3" w:rsidRDefault="00D33FC3" w:rsidP="00C643EF">
      <w:pPr>
        <w:rPr>
          <w:rtl/>
          <w:lang w:eastAsia="he-IL"/>
        </w:rPr>
      </w:pPr>
      <w:r>
        <w:rPr>
          <w:rFonts w:hint="cs"/>
          <w:rtl/>
          <w:lang w:eastAsia="he-IL"/>
        </w:rPr>
        <w:t xml:space="preserve">עד 32, כולל. </w:t>
      </w:r>
    </w:p>
    <w:p w:rsidR="00D33FC3" w:rsidRDefault="00D33FC3" w:rsidP="00C643EF">
      <w:pPr>
        <w:rPr>
          <w:rtl/>
          <w:lang w:eastAsia="he-IL"/>
        </w:rPr>
      </w:pPr>
      <w:bookmarkStart w:id="75322" w:name="_ETM_Q157_423000"/>
      <w:bookmarkEnd w:id="75322"/>
    </w:p>
    <w:p w:rsidR="00D33FC3" w:rsidRDefault="00D33FC3" w:rsidP="00C643EF">
      <w:pPr>
        <w:pStyle w:val="af6"/>
        <w:keepNext/>
        <w:rPr>
          <w:rtl/>
        </w:rPr>
      </w:pPr>
      <w:r w:rsidRPr="00292319">
        <w:rPr>
          <w:rStyle w:val="TagStyle"/>
          <w:rtl/>
        </w:rPr>
        <w:t xml:space="preserve"> &lt;&lt; יור &gt;&gt;</w:t>
      </w:r>
      <w:r w:rsidRPr="00B93B85">
        <w:rPr>
          <w:rStyle w:val="TagStyle"/>
          <w:rtl/>
        </w:rPr>
        <w:t xml:space="preserve"> </w:t>
      </w:r>
      <w:r>
        <w:rPr>
          <w:rtl/>
        </w:rPr>
        <w:t>היו"ר אמיר אוחנה:</w:t>
      </w:r>
      <w:r w:rsidRPr="00B93B85">
        <w:rPr>
          <w:rStyle w:val="TagStyle"/>
          <w:rtl/>
        </w:rPr>
        <w:t xml:space="preserve"> </w:t>
      </w:r>
      <w:r w:rsidRPr="00292319">
        <w:rPr>
          <w:rStyle w:val="TagStyle"/>
          <w:rtl/>
        </w:rPr>
        <w:t>&lt;&lt; יור &gt;&gt;</w:t>
      </w:r>
      <w:r>
        <w:rPr>
          <w:rtl/>
        </w:rPr>
        <w:t xml:space="preserve">  </w:t>
      </w:r>
    </w:p>
    <w:p w:rsidR="00D33FC3" w:rsidRDefault="00D33FC3" w:rsidP="00C643EF">
      <w:pPr>
        <w:pStyle w:val="KeepWithNext"/>
        <w:rPr>
          <w:rtl/>
          <w:lang w:eastAsia="he-IL"/>
        </w:rPr>
      </w:pPr>
    </w:p>
    <w:p w:rsidR="00D33FC3" w:rsidRDefault="00D33FC3" w:rsidP="00C643EF">
      <w:pPr>
        <w:rPr>
          <w:rtl/>
          <w:lang w:eastAsia="he-IL"/>
        </w:rPr>
      </w:pPr>
      <w:bookmarkStart w:id="75323" w:name="_ETM_Q157_424000"/>
      <w:bookmarkEnd w:id="75323"/>
      <w:r>
        <w:rPr>
          <w:rFonts w:hint="cs"/>
          <w:rtl/>
          <w:lang w:eastAsia="he-IL"/>
        </w:rPr>
        <w:t xml:space="preserve">אין 32, אז עד 31. </w:t>
      </w:r>
    </w:p>
    <w:p w:rsidR="00D33FC3" w:rsidRDefault="00D33FC3" w:rsidP="00C643EF">
      <w:pPr>
        <w:rPr>
          <w:rtl/>
          <w:lang w:eastAsia="he-IL"/>
        </w:rPr>
      </w:pPr>
      <w:bookmarkStart w:id="75324" w:name="_ETM_Q157_430000"/>
      <w:bookmarkEnd w:id="75324"/>
    </w:p>
    <w:p w:rsidR="00D33FC3" w:rsidRDefault="00D33FC3" w:rsidP="00C643EF">
      <w:pPr>
        <w:pStyle w:val="af5"/>
        <w:keepNext/>
        <w:rPr>
          <w:rtl/>
        </w:rPr>
      </w:pPr>
      <w:r w:rsidRPr="00292319">
        <w:rPr>
          <w:rStyle w:val="TagStyle"/>
          <w:rtl/>
        </w:rPr>
        <w:t xml:space="preserve"> &lt;&lt; קריאה &gt;&gt;</w:t>
      </w:r>
      <w:r w:rsidRPr="00B93B85">
        <w:rPr>
          <w:rStyle w:val="TagStyle"/>
          <w:rtl/>
        </w:rPr>
        <w:t xml:space="preserve"> </w:t>
      </w:r>
      <w:r>
        <w:rPr>
          <w:rtl/>
        </w:rPr>
        <w:t>מירב בן ארי (יש עתיד):</w:t>
      </w:r>
      <w:r w:rsidRPr="00B93B85">
        <w:rPr>
          <w:rStyle w:val="TagStyle"/>
          <w:rtl/>
        </w:rPr>
        <w:t xml:space="preserve"> </w:t>
      </w:r>
      <w:r w:rsidRPr="00292319">
        <w:rPr>
          <w:rStyle w:val="TagStyle"/>
          <w:rtl/>
        </w:rPr>
        <w:t>&lt;&lt; קריאה &gt;&gt;</w:t>
      </w:r>
      <w:r>
        <w:rPr>
          <w:rtl/>
        </w:rPr>
        <w:t xml:space="preserve">  </w:t>
      </w:r>
    </w:p>
    <w:p w:rsidR="00D33FC3" w:rsidRDefault="00D33FC3" w:rsidP="00C643EF">
      <w:pPr>
        <w:pStyle w:val="KeepWithNext"/>
        <w:rPr>
          <w:rtl/>
          <w:lang w:eastAsia="he-IL"/>
        </w:rPr>
      </w:pPr>
    </w:p>
    <w:p w:rsidR="00D33FC3" w:rsidRDefault="00D33FC3" w:rsidP="00C643EF">
      <w:pPr>
        <w:rPr>
          <w:rtl/>
          <w:lang w:eastAsia="he-IL"/>
        </w:rPr>
      </w:pPr>
      <w:bookmarkStart w:id="75325" w:name="_ETM_Q157_428000"/>
      <w:bookmarkEnd w:id="75325"/>
      <w:r>
        <w:rPr>
          <w:rFonts w:hint="cs"/>
          <w:rtl/>
          <w:lang w:eastAsia="he-IL"/>
        </w:rPr>
        <w:t xml:space="preserve">עד 33. </w:t>
      </w:r>
    </w:p>
    <w:p w:rsidR="00D33FC3" w:rsidRDefault="00D33FC3" w:rsidP="00C643EF">
      <w:pPr>
        <w:rPr>
          <w:rtl/>
          <w:lang w:eastAsia="he-IL"/>
        </w:rPr>
      </w:pPr>
      <w:bookmarkStart w:id="75326" w:name="_ETM_Q157_431000"/>
      <w:bookmarkEnd w:id="75326"/>
    </w:p>
    <w:p w:rsidR="00D33FC3" w:rsidRDefault="00D33FC3" w:rsidP="00C643EF">
      <w:pPr>
        <w:pStyle w:val="af6"/>
        <w:keepNext/>
        <w:rPr>
          <w:rtl/>
        </w:rPr>
      </w:pPr>
      <w:r w:rsidRPr="00292319">
        <w:rPr>
          <w:rStyle w:val="TagStyle"/>
          <w:rtl/>
        </w:rPr>
        <w:t xml:space="preserve"> &lt;&lt; יור &gt;&gt;</w:t>
      </w:r>
      <w:r w:rsidRPr="00B93B85">
        <w:rPr>
          <w:rStyle w:val="TagStyle"/>
          <w:rtl/>
        </w:rPr>
        <w:t xml:space="preserve"> </w:t>
      </w:r>
      <w:r>
        <w:rPr>
          <w:rtl/>
        </w:rPr>
        <w:t>היו"ר אמיר אוחנה:</w:t>
      </w:r>
      <w:r w:rsidRPr="00B93B85">
        <w:rPr>
          <w:rStyle w:val="TagStyle"/>
          <w:rtl/>
        </w:rPr>
        <w:t xml:space="preserve"> </w:t>
      </w:r>
      <w:r w:rsidRPr="00292319">
        <w:rPr>
          <w:rStyle w:val="TagStyle"/>
          <w:rtl/>
        </w:rPr>
        <w:t>&lt;&lt; יור &gt;&gt;</w:t>
      </w:r>
      <w:r>
        <w:rPr>
          <w:rtl/>
        </w:rPr>
        <w:t xml:space="preserve">  </w:t>
      </w:r>
    </w:p>
    <w:p w:rsidR="00D33FC3" w:rsidRDefault="00D33FC3" w:rsidP="00C643EF">
      <w:pPr>
        <w:pStyle w:val="KeepWithNext"/>
        <w:rPr>
          <w:rtl/>
          <w:lang w:eastAsia="he-IL"/>
        </w:rPr>
      </w:pPr>
    </w:p>
    <w:p w:rsidR="00BC4ED8" w:rsidRDefault="00D33FC3" w:rsidP="00C643EF">
      <w:pPr>
        <w:rPr>
          <w:rtl/>
          <w:lang w:eastAsia="he-IL"/>
        </w:rPr>
      </w:pPr>
      <w:bookmarkStart w:id="75327" w:name="_ETM_Q157_432000"/>
      <w:bookmarkEnd w:id="75327"/>
      <w:r>
        <w:rPr>
          <w:rFonts w:hint="cs"/>
          <w:rtl/>
          <w:lang w:eastAsia="he-IL"/>
        </w:rPr>
        <w:t xml:space="preserve">בסדר. כולל? כולל. 33 </w:t>
      </w:r>
      <w:r>
        <w:rPr>
          <w:rtl/>
          <w:lang w:eastAsia="he-IL"/>
        </w:rPr>
        <w:t>–</w:t>
      </w:r>
      <w:r>
        <w:rPr>
          <w:rFonts w:hint="cs"/>
          <w:rtl/>
          <w:lang w:eastAsia="he-IL"/>
        </w:rPr>
        <w:t xml:space="preserve"> משרד החקלאות. </w:t>
      </w:r>
    </w:p>
    <w:p w:rsidR="00BC4ED8" w:rsidRDefault="00BC4ED8" w:rsidP="00C643EF">
      <w:pPr>
        <w:rPr>
          <w:rtl/>
          <w:lang w:eastAsia="he-IL"/>
        </w:rPr>
      </w:pPr>
    </w:p>
    <w:p w:rsidR="00D33FC3" w:rsidRDefault="00D33FC3" w:rsidP="00C643EF">
      <w:pPr>
        <w:rPr>
          <w:rtl/>
          <w:lang w:eastAsia="he-IL"/>
        </w:rPr>
      </w:pPr>
      <w:r>
        <w:rPr>
          <w:rFonts w:hint="cs"/>
          <w:rtl/>
          <w:lang w:eastAsia="he-IL"/>
        </w:rPr>
        <w:t xml:space="preserve">אנחנו מצביעים </w:t>
      </w:r>
      <w:bookmarkStart w:id="75328" w:name="_ETM_Q157_439000"/>
      <w:bookmarkEnd w:id="75328"/>
      <w:r>
        <w:rPr>
          <w:rFonts w:hint="cs"/>
          <w:rtl/>
          <w:lang w:eastAsia="he-IL"/>
        </w:rPr>
        <w:t xml:space="preserve">כעת על כולם כהצעת הוועדה. הצבעה כעת. </w:t>
      </w:r>
    </w:p>
    <w:p w:rsidR="00D33FC3" w:rsidRDefault="00D33FC3" w:rsidP="00C643EF">
      <w:pPr>
        <w:rPr>
          <w:rtl/>
          <w:lang w:eastAsia="he-IL"/>
        </w:rPr>
      </w:pPr>
    </w:p>
    <w:p w:rsidR="00D33FC3" w:rsidRDefault="00D33FC3" w:rsidP="00C643EF">
      <w:pPr>
        <w:pStyle w:val="af1"/>
        <w:keepNext/>
        <w:rPr>
          <w:rtl/>
          <w:lang w:eastAsia="he-IL"/>
        </w:rPr>
      </w:pPr>
      <w:r>
        <w:rPr>
          <w:rtl/>
          <w:lang w:eastAsia="he-IL"/>
        </w:rPr>
        <w:t>הצבעה מס'</w:t>
      </w:r>
      <w:r>
        <w:rPr>
          <w:rFonts w:hint="cs"/>
          <w:rtl/>
          <w:lang w:eastAsia="he-IL"/>
        </w:rPr>
        <w:t xml:space="preserve"> 51</w:t>
      </w:r>
    </w:p>
    <w:p w:rsidR="00D33FC3" w:rsidRDefault="00D33FC3" w:rsidP="00C643EF">
      <w:pPr>
        <w:pStyle w:val="--"/>
        <w:keepNext/>
        <w:rPr>
          <w:rtl/>
          <w:lang w:eastAsia="he-IL"/>
        </w:rPr>
      </w:pPr>
    </w:p>
    <w:p w:rsidR="00D33FC3" w:rsidRDefault="00D33FC3" w:rsidP="00BC4ED8">
      <w:pPr>
        <w:pStyle w:val="--"/>
        <w:keepNext/>
        <w:rPr>
          <w:rtl/>
          <w:lang w:eastAsia="he-IL"/>
        </w:rPr>
      </w:pPr>
      <w:r>
        <w:rPr>
          <w:rtl/>
          <w:lang w:eastAsia="he-IL"/>
        </w:rPr>
        <w:t>בעד</w:t>
      </w:r>
      <w:r>
        <w:rPr>
          <w:rFonts w:hint="cs"/>
          <w:rtl/>
          <w:lang w:eastAsia="he-IL"/>
        </w:rPr>
        <w:t xml:space="preserve"> סעיפים 25</w:t>
      </w:r>
      <w:r w:rsidR="00BC4ED8">
        <w:rPr>
          <w:rFonts w:hint="eastAsia"/>
          <w:rtl/>
          <w:lang w:eastAsia="he-IL"/>
        </w:rPr>
        <w:t>–</w:t>
      </w:r>
      <w:r>
        <w:rPr>
          <w:rFonts w:hint="cs"/>
          <w:rtl/>
          <w:lang w:eastAsia="he-IL"/>
        </w:rPr>
        <w:t>27, 29</w:t>
      </w:r>
      <w:r w:rsidR="00BC4ED8">
        <w:rPr>
          <w:rFonts w:hint="eastAsia"/>
          <w:rtl/>
          <w:lang w:eastAsia="he-IL"/>
        </w:rPr>
        <w:t>–</w:t>
      </w:r>
      <w:r>
        <w:rPr>
          <w:rFonts w:hint="cs"/>
          <w:rtl/>
          <w:lang w:eastAsia="he-IL"/>
        </w:rPr>
        <w:t xml:space="preserve">31 ו-33 </w:t>
      </w:r>
      <w:r>
        <w:rPr>
          <w:rtl/>
          <w:lang w:eastAsia="he-IL"/>
        </w:rPr>
        <w:t xml:space="preserve">– </w:t>
      </w:r>
      <w:r>
        <w:rPr>
          <w:rFonts w:hint="cs"/>
          <w:rtl/>
          <w:lang w:eastAsia="he-IL"/>
        </w:rPr>
        <w:t>70</w:t>
      </w:r>
    </w:p>
    <w:p w:rsidR="00D33FC3" w:rsidRDefault="00D33FC3" w:rsidP="00C643EF">
      <w:pPr>
        <w:pStyle w:val="--"/>
        <w:keepNext/>
        <w:rPr>
          <w:rtl/>
          <w:lang w:eastAsia="he-IL"/>
        </w:rPr>
      </w:pPr>
      <w:r>
        <w:rPr>
          <w:rtl/>
          <w:lang w:eastAsia="he-IL"/>
        </w:rPr>
        <w:t>נגד –</w:t>
      </w:r>
      <w:r>
        <w:rPr>
          <w:rFonts w:hint="cs"/>
          <w:rtl/>
          <w:lang w:eastAsia="he-IL"/>
        </w:rPr>
        <w:t xml:space="preserve"> 33</w:t>
      </w:r>
      <w:r>
        <w:rPr>
          <w:rtl/>
          <w:lang w:eastAsia="he-IL"/>
        </w:rPr>
        <w:t xml:space="preserve"> </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Pr="005A511C" w:rsidRDefault="00D33FC3" w:rsidP="00BC4ED8">
      <w:pPr>
        <w:pStyle w:val="af2"/>
        <w:rPr>
          <w:rtl/>
          <w:lang w:eastAsia="he-IL"/>
        </w:rPr>
      </w:pPr>
      <w:r>
        <w:rPr>
          <w:rFonts w:hint="cs"/>
          <w:rtl/>
          <w:lang w:eastAsia="he-IL"/>
        </w:rPr>
        <w:t xml:space="preserve">סעיפים  </w:t>
      </w:r>
      <w:r w:rsidR="00BC4ED8">
        <w:rPr>
          <w:rFonts w:hint="cs"/>
          <w:rtl/>
          <w:lang w:eastAsia="he-IL"/>
        </w:rPr>
        <w:t>25</w:t>
      </w:r>
      <w:r w:rsidR="00BC4ED8">
        <w:rPr>
          <w:rFonts w:hint="eastAsia"/>
          <w:rtl/>
          <w:lang w:eastAsia="he-IL"/>
        </w:rPr>
        <w:t>–</w:t>
      </w:r>
      <w:r w:rsidR="00BC4ED8">
        <w:rPr>
          <w:rFonts w:hint="cs"/>
          <w:rtl/>
          <w:lang w:eastAsia="he-IL"/>
        </w:rPr>
        <w:t>27, 29</w:t>
      </w:r>
      <w:r w:rsidR="00BC4ED8">
        <w:rPr>
          <w:rFonts w:hint="eastAsia"/>
          <w:rtl/>
          <w:lang w:eastAsia="he-IL"/>
        </w:rPr>
        <w:t>–</w:t>
      </w:r>
      <w:r w:rsidR="00BC4ED8">
        <w:rPr>
          <w:rFonts w:hint="cs"/>
          <w:rtl/>
          <w:lang w:eastAsia="he-IL"/>
        </w:rPr>
        <w:t>31 ו-33</w:t>
      </w:r>
      <w:r>
        <w:rPr>
          <w:rFonts w:hint="cs"/>
          <w:rtl/>
          <w:lang w:eastAsia="he-IL"/>
        </w:rPr>
        <w:t xml:space="preserve"> נתקבלו. </w:t>
      </w:r>
    </w:p>
    <w:p w:rsidR="00D33FC3" w:rsidRPr="00B93B85" w:rsidRDefault="00D33FC3" w:rsidP="00C643EF">
      <w:pPr>
        <w:rPr>
          <w:rtl/>
          <w:lang w:eastAsia="he-IL"/>
        </w:rPr>
      </w:pPr>
      <w:bookmarkStart w:id="75329" w:name="_ETM_Q157_442000"/>
      <w:bookmarkEnd w:id="75329"/>
    </w:p>
    <w:p w:rsidR="00D33FC3" w:rsidRDefault="00D33FC3" w:rsidP="00C643EF">
      <w:pPr>
        <w:pStyle w:val="af5"/>
        <w:keepNext/>
        <w:rPr>
          <w:rtl/>
        </w:rPr>
      </w:pPr>
      <w:bookmarkStart w:id="75330" w:name="ET_interruption_6236_5"/>
      <w:r w:rsidRPr="00292319">
        <w:rPr>
          <w:rStyle w:val="TagStyle"/>
          <w:rtl/>
        </w:rPr>
        <w:t xml:space="preserve"> &lt;&lt; קריאה &gt;&gt;</w:t>
      </w:r>
      <w:r w:rsidRPr="005A511C">
        <w:rPr>
          <w:rStyle w:val="TagStyle"/>
          <w:rtl/>
        </w:rPr>
        <w:t xml:space="preserve"> </w:t>
      </w:r>
      <w:r>
        <w:rPr>
          <w:rtl/>
        </w:rPr>
        <w:t>נעמה לזימי (העבודה):</w:t>
      </w:r>
      <w:r w:rsidRPr="005A511C">
        <w:rPr>
          <w:rStyle w:val="TagStyle"/>
          <w:rtl/>
        </w:rPr>
        <w:t xml:space="preserve"> </w:t>
      </w:r>
      <w:r w:rsidRPr="00292319">
        <w:rPr>
          <w:rStyle w:val="TagStyle"/>
          <w:rtl/>
        </w:rPr>
        <w:t>&lt;&lt; קריאה &gt;&gt;</w:t>
      </w:r>
      <w:r>
        <w:rPr>
          <w:rtl/>
        </w:rPr>
        <w:t xml:space="preserve">  </w:t>
      </w:r>
      <w:bookmarkEnd w:id="75330"/>
    </w:p>
    <w:p w:rsidR="00D33FC3" w:rsidRDefault="00D33FC3" w:rsidP="00C643EF">
      <w:pPr>
        <w:pStyle w:val="KeepWithNext"/>
        <w:rPr>
          <w:rtl/>
          <w:lang w:eastAsia="he-IL"/>
        </w:rPr>
      </w:pPr>
    </w:p>
    <w:p w:rsidR="00D33FC3" w:rsidRPr="005A511C" w:rsidRDefault="00D33FC3" w:rsidP="00C643EF">
      <w:pPr>
        <w:rPr>
          <w:rtl/>
          <w:lang w:eastAsia="he-IL"/>
        </w:rPr>
      </w:pPr>
      <w:r>
        <w:rPr>
          <w:rFonts w:hint="cs"/>
          <w:rtl/>
          <w:lang w:eastAsia="he-IL"/>
        </w:rPr>
        <w:t xml:space="preserve">59 חטופים. </w:t>
      </w:r>
    </w:p>
    <w:p w:rsidR="00D33FC3" w:rsidRDefault="00D33FC3" w:rsidP="00C643EF">
      <w:pPr>
        <w:pStyle w:val="af1"/>
        <w:keepNext/>
        <w:rPr>
          <w:rtl/>
          <w:lang w:eastAsia="he-IL"/>
        </w:rPr>
      </w:pPr>
    </w:p>
    <w:p w:rsidR="00D33FC3" w:rsidRDefault="00D33FC3" w:rsidP="00C643EF">
      <w:pPr>
        <w:pStyle w:val="af5"/>
        <w:keepNext/>
        <w:rPr>
          <w:rtl/>
        </w:rPr>
      </w:pPr>
      <w:bookmarkStart w:id="75331" w:name="ET_interruption_5787_25"/>
      <w:r w:rsidRPr="00292319">
        <w:rPr>
          <w:rStyle w:val="TagStyle"/>
          <w:rtl/>
        </w:rPr>
        <w:t xml:space="preserve"> &lt;&lt; קריאה &gt;&gt;</w:t>
      </w:r>
      <w:r w:rsidRPr="00123CA1">
        <w:rPr>
          <w:rStyle w:val="TagStyle"/>
          <w:rtl/>
        </w:rPr>
        <w:t xml:space="preserve"> </w:t>
      </w:r>
      <w:r>
        <w:rPr>
          <w:rtl/>
        </w:rPr>
        <w:t>יוראי להב הרצנו (יש עתיד):</w:t>
      </w:r>
      <w:r w:rsidRPr="00123CA1">
        <w:rPr>
          <w:rStyle w:val="TagStyle"/>
          <w:rtl/>
        </w:rPr>
        <w:t xml:space="preserve"> </w:t>
      </w:r>
      <w:r w:rsidRPr="00292319">
        <w:rPr>
          <w:rStyle w:val="TagStyle"/>
          <w:rtl/>
        </w:rPr>
        <w:t>&lt;&lt; קריאה &gt;&gt;</w:t>
      </w:r>
      <w:r>
        <w:rPr>
          <w:rtl/>
        </w:rPr>
        <w:t xml:space="preserve">  </w:t>
      </w:r>
      <w:bookmarkEnd w:id="75331"/>
    </w:p>
    <w:p w:rsidR="00D33FC3" w:rsidRDefault="00D33FC3" w:rsidP="00C643EF">
      <w:pPr>
        <w:pStyle w:val="KeepWithNext"/>
        <w:rPr>
          <w:rtl/>
          <w:lang w:eastAsia="he-IL"/>
        </w:rPr>
      </w:pPr>
    </w:p>
    <w:p w:rsidR="00D33FC3" w:rsidRDefault="00D33FC3" w:rsidP="00C643EF">
      <w:pPr>
        <w:rPr>
          <w:rtl/>
          <w:lang w:eastAsia="he-IL"/>
        </w:rPr>
      </w:pPr>
      <w:r>
        <w:rPr>
          <w:rFonts w:hint="cs"/>
          <w:rtl/>
          <w:lang w:eastAsia="he-IL"/>
        </w:rPr>
        <w:t xml:space="preserve">59 חטופים. </w:t>
      </w:r>
    </w:p>
    <w:p w:rsidR="00D33FC3" w:rsidRPr="00123CA1" w:rsidRDefault="00D33FC3" w:rsidP="00C643EF">
      <w:pPr>
        <w:rPr>
          <w:rtl/>
          <w:lang w:eastAsia="he-IL"/>
        </w:rPr>
      </w:pPr>
    </w:p>
    <w:p w:rsidR="00D33FC3" w:rsidRDefault="00D33FC3" w:rsidP="00C643EF">
      <w:pPr>
        <w:pStyle w:val="af6"/>
        <w:keepNext/>
        <w:rPr>
          <w:rtl/>
        </w:rPr>
      </w:pPr>
      <w:r w:rsidRPr="00292319">
        <w:rPr>
          <w:rStyle w:val="TagStyle"/>
          <w:rtl/>
        </w:rPr>
        <w:t xml:space="preserve"> &lt;&lt; יור &gt;&gt;</w:t>
      </w:r>
      <w:r w:rsidRPr="005A511C">
        <w:rPr>
          <w:rStyle w:val="TagStyle"/>
          <w:rtl/>
        </w:rPr>
        <w:t xml:space="preserve"> </w:t>
      </w:r>
      <w:r>
        <w:rPr>
          <w:rtl/>
        </w:rPr>
        <w:t>היו"ר אמיר אוחנה:</w:t>
      </w:r>
      <w:r w:rsidRPr="005A511C">
        <w:rPr>
          <w:rStyle w:val="TagStyle"/>
          <w:rtl/>
        </w:rPr>
        <w:t xml:space="preserve"> </w:t>
      </w:r>
      <w:r w:rsidRPr="00292319">
        <w:rPr>
          <w:rStyle w:val="TagStyle"/>
          <w:rtl/>
        </w:rPr>
        <w:t>&lt;&lt; יור &gt;&gt;</w:t>
      </w:r>
      <w:r>
        <w:rPr>
          <w:rtl/>
        </w:rPr>
        <w:t xml:space="preserve">  </w:t>
      </w:r>
    </w:p>
    <w:p w:rsidR="00D33FC3" w:rsidRDefault="00D33FC3" w:rsidP="00C643EF">
      <w:pPr>
        <w:pStyle w:val="KeepWithNext"/>
        <w:rPr>
          <w:rtl/>
        </w:rPr>
      </w:pPr>
    </w:p>
    <w:p w:rsidR="00D33FC3" w:rsidRDefault="00D33FC3" w:rsidP="00C643EF">
      <w:pPr>
        <w:rPr>
          <w:rtl/>
        </w:rPr>
      </w:pPr>
      <w:r>
        <w:rPr>
          <w:rFonts w:hint="cs"/>
          <w:rtl/>
        </w:rPr>
        <w:t xml:space="preserve">אני מזכיר לחברי </w:t>
      </w:r>
      <w:bookmarkStart w:id="75332" w:name="_ETM_Q157_450000"/>
      <w:bookmarkEnd w:id="75332"/>
      <w:r>
        <w:rPr>
          <w:rFonts w:hint="cs"/>
          <w:rtl/>
        </w:rPr>
        <w:t>הכנסת כולם, שהנפת שלט במליאה היא עבירה אתית שמאפשרת הוצאה</w:t>
      </w:r>
      <w:bookmarkStart w:id="75333" w:name="_ETM_Q157_459000"/>
      <w:bookmarkEnd w:id="75333"/>
      <w:r>
        <w:rPr>
          <w:rFonts w:hint="cs"/>
          <w:rtl/>
        </w:rPr>
        <w:t xml:space="preserve"> מיידית מהמליאה. לא אוציא אתכם כעת, כי זה מה </w:t>
      </w:r>
      <w:bookmarkStart w:id="75334" w:name="_ETM_Q157_461000"/>
      <w:bookmarkEnd w:id="75334"/>
      <w:r>
        <w:rPr>
          <w:rFonts w:hint="cs"/>
          <w:rtl/>
        </w:rPr>
        <w:t>שאתם מחפשים, אבל כל אחת וכל אחד שמניף פה של</w:t>
      </w:r>
      <w:bookmarkStart w:id="75335" w:name="_ETM_Q157_463000"/>
      <w:bookmarkEnd w:id="75335"/>
      <w:r>
        <w:rPr>
          <w:rFonts w:hint="cs"/>
          <w:rtl/>
        </w:rPr>
        <w:t xml:space="preserve">ט כרגע, עובר עבירה אתית, שתדעו את זה, אולי </w:t>
      </w:r>
      <w:bookmarkStart w:id="75336" w:name="_ETM_Q157_469000"/>
      <w:bookmarkEnd w:id="75336"/>
      <w:r>
        <w:rPr>
          <w:rFonts w:hint="cs"/>
          <w:rtl/>
        </w:rPr>
        <w:t>גם תהיו צפויים לסנקציות.</w:t>
      </w:r>
    </w:p>
    <w:p w:rsidR="00D33FC3" w:rsidRPr="00292319" w:rsidRDefault="00D33FC3" w:rsidP="00C643EF">
      <w:pPr>
        <w:rPr>
          <w:rtl/>
        </w:rPr>
      </w:pPr>
    </w:p>
    <w:p w:rsidR="00D33FC3" w:rsidRDefault="00D33FC3" w:rsidP="00C643EF">
      <w:pPr>
        <w:pStyle w:val="af5"/>
        <w:keepNext/>
        <w:rPr>
          <w:rtl/>
        </w:rPr>
      </w:pPr>
      <w:r w:rsidRPr="00292319">
        <w:rPr>
          <w:rStyle w:val="TagStyle"/>
          <w:rtl/>
        </w:rPr>
        <w:t>&lt;&lt; קריאה &gt;&gt;</w:t>
      </w:r>
      <w:r w:rsidRPr="005A511C">
        <w:rPr>
          <w:rStyle w:val="TagStyle"/>
          <w:rtl/>
        </w:rPr>
        <w:t xml:space="preserve"> </w:t>
      </w:r>
      <w:r>
        <w:rPr>
          <w:rtl/>
        </w:rPr>
        <w:t>יוראי להב הרצנו (יש עתיד):</w:t>
      </w:r>
      <w:r w:rsidRPr="005A511C">
        <w:rPr>
          <w:rStyle w:val="TagStyle"/>
          <w:rtl/>
        </w:rPr>
        <w:t xml:space="preserve"> </w:t>
      </w:r>
      <w:r w:rsidRPr="00292319">
        <w:rPr>
          <w:rStyle w:val="TagStyle"/>
          <w:rtl/>
        </w:rPr>
        <w:t>&lt;&lt; קריאה &gt;&gt;</w:t>
      </w:r>
      <w:r>
        <w:rPr>
          <w:rtl/>
        </w:rPr>
        <w:t xml:space="preserve">  </w:t>
      </w:r>
    </w:p>
    <w:p w:rsidR="00D33FC3" w:rsidRDefault="00D33FC3" w:rsidP="00C643EF">
      <w:pPr>
        <w:pStyle w:val="KeepWithNext"/>
        <w:rPr>
          <w:rtl/>
          <w:lang w:eastAsia="he-IL"/>
        </w:rPr>
      </w:pPr>
    </w:p>
    <w:p w:rsidR="00D33FC3" w:rsidRDefault="00D33FC3" w:rsidP="00C643EF">
      <w:pPr>
        <w:rPr>
          <w:rtl/>
          <w:lang w:eastAsia="he-IL"/>
        </w:rPr>
      </w:pPr>
      <w:r>
        <w:rPr>
          <w:rFonts w:hint="cs"/>
          <w:rtl/>
          <w:lang w:eastAsia="he-IL"/>
        </w:rPr>
        <w:t xml:space="preserve">אתה עובר עבירה אתית. </w:t>
      </w:r>
    </w:p>
    <w:p w:rsidR="00D33FC3" w:rsidRDefault="00D33FC3" w:rsidP="00C643EF">
      <w:pPr>
        <w:rPr>
          <w:rtl/>
          <w:lang w:eastAsia="he-IL"/>
        </w:rPr>
      </w:pPr>
    </w:p>
    <w:p w:rsidR="00D33FC3" w:rsidRDefault="00D33FC3" w:rsidP="00C643EF">
      <w:pPr>
        <w:pStyle w:val="af6"/>
        <w:keepNext/>
        <w:rPr>
          <w:rtl/>
        </w:rPr>
      </w:pPr>
      <w:bookmarkStart w:id="75337" w:name="ET_yor_6423_26"/>
      <w:r w:rsidRPr="00292319">
        <w:rPr>
          <w:rStyle w:val="TagStyle"/>
          <w:rtl/>
        </w:rPr>
        <w:t xml:space="preserve"> &lt;&lt; יור &gt;&gt;</w:t>
      </w:r>
      <w:r w:rsidRPr="00123CA1">
        <w:rPr>
          <w:rStyle w:val="TagStyle"/>
          <w:rtl/>
        </w:rPr>
        <w:t xml:space="preserve"> </w:t>
      </w:r>
      <w:r>
        <w:rPr>
          <w:rtl/>
        </w:rPr>
        <w:t>היו"ר אמיר אוחנה:</w:t>
      </w:r>
      <w:r w:rsidRPr="00123CA1">
        <w:rPr>
          <w:rStyle w:val="TagStyle"/>
          <w:rtl/>
        </w:rPr>
        <w:t xml:space="preserve"> </w:t>
      </w:r>
      <w:r w:rsidRPr="00292319">
        <w:rPr>
          <w:rStyle w:val="TagStyle"/>
          <w:rtl/>
        </w:rPr>
        <w:t>&lt;&lt; יור &gt;&gt;</w:t>
      </w:r>
      <w:r>
        <w:rPr>
          <w:rtl/>
        </w:rPr>
        <w:t xml:space="preserve">  </w:t>
      </w:r>
      <w:bookmarkEnd w:id="75337"/>
    </w:p>
    <w:p w:rsidR="00D33FC3" w:rsidRDefault="00D33FC3" w:rsidP="00C643EF">
      <w:pPr>
        <w:pStyle w:val="KeepWithNext"/>
        <w:rPr>
          <w:rtl/>
          <w:lang w:eastAsia="he-IL"/>
        </w:rPr>
      </w:pPr>
    </w:p>
    <w:p w:rsidR="00D33FC3" w:rsidRDefault="00D33FC3" w:rsidP="00C643EF">
      <w:pPr>
        <w:rPr>
          <w:rtl/>
          <w:lang w:eastAsia="he-IL"/>
        </w:rPr>
      </w:pPr>
      <w:r>
        <w:rPr>
          <w:rFonts w:hint="cs"/>
          <w:rtl/>
        </w:rPr>
        <w:t xml:space="preserve">כעת אנחנו עוברים להצביע על </w:t>
      </w:r>
      <w:bookmarkStart w:id="75338" w:name="_ETM_Q157_470000"/>
      <w:bookmarkEnd w:id="75338"/>
      <w:r>
        <w:rPr>
          <w:rFonts w:hint="cs"/>
          <w:rtl/>
        </w:rPr>
        <w:t xml:space="preserve">סעיף 34 </w:t>
      </w:r>
      <w:r>
        <w:rPr>
          <w:rFonts w:hint="eastAsia"/>
        </w:rPr>
        <w:t>–</w:t>
      </w:r>
      <w:r>
        <w:rPr>
          <w:rFonts w:hint="cs"/>
          <w:rtl/>
        </w:rPr>
        <w:t xml:space="preserve"> משרד האנרגיה, לשנת הכספים 2025. תחילה הסתייגויות שמשמעותן תוספת תקציב. </w:t>
      </w:r>
      <w:r>
        <w:rPr>
          <w:rFonts w:hint="cs"/>
          <w:rtl/>
          <w:lang w:eastAsia="he-IL"/>
        </w:rPr>
        <w:t xml:space="preserve">הצבעה כעת על הסתייגויות שמשמעותן תוספת תקציב. </w:t>
      </w:r>
    </w:p>
    <w:p w:rsidR="00D33FC3" w:rsidRDefault="00D33FC3" w:rsidP="00C643EF">
      <w:pPr>
        <w:rPr>
          <w:rtl/>
          <w:lang w:eastAsia="he-IL"/>
        </w:rPr>
      </w:pPr>
    </w:p>
    <w:p w:rsidR="00D33FC3" w:rsidRDefault="00D33FC3" w:rsidP="00C643EF">
      <w:pPr>
        <w:pStyle w:val="af1"/>
        <w:keepNext/>
        <w:rPr>
          <w:rtl/>
          <w:lang w:eastAsia="he-IL"/>
        </w:rPr>
      </w:pPr>
      <w:r>
        <w:rPr>
          <w:rtl/>
          <w:lang w:eastAsia="he-IL"/>
        </w:rPr>
        <w:t>הצבעה מס'</w:t>
      </w:r>
      <w:r>
        <w:rPr>
          <w:rFonts w:hint="cs"/>
          <w:rtl/>
          <w:lang w:eastAsia="he-IL"/>
        </w:rPr>
        <w:t xml:space="preserve"> 52</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 xml:space="preserve">בעד </w:t>
      </w:r>
      <w:r>
        <w:rPr>
          <w:rFonts w:hint="cs"/>
          <w:rtl/>
          <w:lang w:eastAsia="he-IL"/>
        </w:rPr>
        <w:t xml:space="preserve">ההסתייגויות </w:t>
      </w:r>
      <w:r>
        <w:rPr>
          <w:rtl/>
          <w:lang w:eastAsia="he-IL"/>
        </w:rPr>
        <w:t xml:space="preserve">– </w:t>
      </w:r>
      <w:r>
        <w:rPr>
          <w:rFonts w:hint="cs"/>
          <w:rtl/>
          <w:lang w:eastAsia="he-IL"/>
        </w:rPr>
        <w:t>46</w:t>
      </w:r>
    </w:p>
    <w:p w:rsidR="00D33FC3" w:rsidRDefault="00D33FC3" w:rsidP="00C643EF">
      <w:pPr>
        <w:pStyle w:val="--"/>
        <w:keepNext/>
        <w:rPr>
          <w:rtl/>
          <w:lang w:eastAsia="he-IL"/>
        </w:rPr>
      </w:pPr>
      <w:r>
        <w:rPr>
          <w:rtl/>
          <w:lang w:eastAsia="he-IL"/>
        </w:rPr>
        <w:t>נגד –</w:t>
      </w:r>
      <w:r>
        <w:rPr>
          <w:rFonts w:hint="cs"/>
          <w:rtl/>
          <w:lang w:eastAsia="he-IL"/>
        </w:rPr>
        <w:t xml:space="preserve"> 65</w:t>
      </w:r>
      <w:r>
        <w:rPr>
          <w:rtl/>
          <w:lang w:eastAsia="he-IL"/>
        </w:rPr>
        <w:t xml:space="preserve"> </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Default="00D33FC3" w:rsidP="00C643EF">
      <w:pPr>
        <w:pStyle w:val="af2"/>
        <w:rPr>
          <w:rtl/>
          <w:lang w:eastAsia="he-IL"/>
        </w:rPr>
      </w:pPr>
      <w:r>
        <w:rPr>
          <w:rFonts w:hint="cs"/>
          <w:rtl/>
          <w:lang w:eastAsia="he-IL"/>
        </w:rPr>
        <w:t xml:space="preserve">ההסתייגויות לסעיף 34 בדבר תוספת תקציב לא נתקבלו. </w:t>
      </w:r>
    </w:p>
    <w:p w:rsidR="00D33FC3" w:rsidRDefault="00D33FC3" w:rsidP="00C643EF">
      <w:pPr>
        <w:rPr>
          <w:rtl/>
          <w:lang w:eastAsia="he-IL"/>
        </w:rPr>
      </w:pPr>
      <w:bookmarkStart w:id="75339" w:name="_ETM_Q157_488000"/>
      <w:bookmarkEnd w:id="75339"/>
    </w:p>
    <w:p w:rsidR="00D33FC3" w:rsidRDefault="00D33FC3" w:rsidP="00C643EF">
      <w:pPr>
        <w:pStyle w:val="af6"/>
        <w:keepNext/>
        <w:rPr>
          <w:rtl/>
        </w:rPr>
      </w:pPr>
      <w:r w:rsidRPr="00292319">
        <w:rPr>
          <w:rStyle w:val="TagStyle"/>
          <w:rtl/>
        </w:rPr>
        <w:t xml:space="preserve"> &lt;&lt; יור &gt;&gt;</w:t>
      </w:r>
      <w:r w:rsidRPr="00123CA1">
        <w:rPr>
          <w:rStyle w:val="TagStyle"/>
          <w:rtl/>
        </w:rPr>
        <w:t xml:space="preserve"> </w:t>
      </w:r>
      <w:r>
        <w:rPr>
          <w:rtl/>
        </w:rPr>
        <w:t>היו"ר אמיר אוחנה:</w:t>
      </w:r>
      <w:r w:rsidRPr="00123CA1">
        <w:rPr>
          <w:rStyle w:val="TagStyle"/>
          <w:rtl/>
        </w:rPr>
        <w:t xml:space="preserve"> </w:t>
      </w:r>
      <w:r w:rsidRPr="00292319">
        <w:rPr>
          <w:rStyle w:val="TagStyle"/>
          <w:rtl/>
        </w:rPr>
        <w:t>&lt;&lt; יור &gt;&gt;</w:t>
      </w:r>
      <w:r>
        <w:rPr>
          <w:rtl/>
        </w:rPr>
        <w:t xml:space="preserve">  </w:t>
      </w:r>
    </w:p>
    <w:p w:rsidR="00D33FC3" w:rsidRDefault="00D33FC3" w:rsidP="00C643EF">
      <w:pPr>
        <w:pStyle w:val="KeepWithNext"/>
        <w:rPr>
          <w:rtl/>
          <w:lang w:eastAsia="he-IL"/>
        </w:rPr>
      </w:pPr>
    </w:p>
    <w:p w:rsidR="00D33FC3" w:rsidRDefault="00D33FC3" w:rsidP="00C643EF">
      <w:pPr>
        <w:rPr>
          <w:rtl/>
          <w:lang w:eastAsia="he-IL"/>
        </w:rPr>
      </w:pPr>
      <w:bookmarkStart w:id="75340" w:name="_ETM_Q157_489000"/>
      <w:bookmarkEnd w:id="75340"/>
      <w:r>
        <w:rPr>
          <w:rFonts w:hint="cs"/>
          <w:rtl/>
          <w:lang w:eastAsia="he-IL"/>
        </w:rPr>
        <w:t>46</w:t>
      </w:r>
      <w:bookmarkStart w:id="75341" w:name="_ETM_Q157_493000"/>
      <w:bookmarkEnd w:id="75341"/>
      <w:r>
        <w:rPr>
          <w:rFonts w:hint="cs"/>
          <w:rtl/>
          <w:lang w:eastAsia="he-IL"/>
        </w:rPr>
        <w:t xml:space="preserve"> ב</w:t>
      </w:r>
      <w:bookmarkStart w:id="75342" w:name="_ETM_Q157_494000"/>
      <w:bookmarkEnd w:id="75342"/>
      <w:r>
        <w:rPr>
          <w:rFonts w:hint="cs"/>
          <w:rtl/>
          <w:lang w:eastAsia="he-IL"/>
        </w:rPr>
        <w:t>עד, 65 נגד. ההסתייגויות לא התקבלו.</w:t>
      </w:r>
    </w:p>
    <w:p w:rsidR="00D33FC3" w:rsidRDefault="00D33FC3" w:rsidP="00C643EF">
      <w:pPr>
        <w:rPr>
          <w:rtl/>
          <w:lang w:eastAsia="he-IL"/>
        </w:rPr>
      </w:pPr>
    </w:p>
    <w:p w:rsidR="00D33FC3" w:rsidRDefault="00D33FC3" w:rsidP="00C643EF">
      <w:pPr>
        <w:rPr>
          <w:rtl/>
          <w:lang w:eastAsia="he-IL"/>
        </w:rPr>
      </w:pPr>
      <w:r>
        <w:rPr>
          <w:rFonts w:hint="cs"/>
          <w:rtl/>
          <w:lang w:eastAsia="he-IL"/>
        </w:rPr>
        <w:t xml:space="preserve">וכעת נצביע על </w:t>
      </w:r>
      <w:bookmarkStart w:id="75343" w:name="_ETM_Q157_502000"/>
      <w:bookmarkEnd w:id="75343"/>
      <w:r>
        <w:rPr>
          <w:rFonts w:hint="cs"/>
          <w:rtl/>
          <w:lang w:eastAsia="he-IL"/>
        </w:rPr>
        <w:t xml:space="preserve">הסתייגויות שמשמעותן הפחתת תקציב. הצבעה כעת. </w:t>
      </w:r>
    </w:p>
    <w:p w:rsidR="00D33FC3" w:rsidRDefault="00D33FC3" w:rsidP="00C643EF">
      <w:pPr>
        <w:rPr>
          <w:rtl/>
          <w:lang w:eastAsia="he-IL"/>
        </w:rPr>
      </w:pPr>
      <w:bookmarkStart w:id="75344" w:name="_ETM_Q157_508000"/>
      <w:bookmarkEnd w:id="75344"/>
      <w:r>
        <w:rPr>
          <w:rFonts w:hint="cs"/>
          <w:rtl/>
          <w:lang w:eastAsia="he-IL"/>
        </w:rPr>
        <w:t xml:space="preserve"> </w:t>
      </w:r>
    </w:p>
    <w:p w:rsidR="00D33FC3" w:rsidRDefault="00D33FC3" w:rsidP="00C643EF">
      <w:pPr>
        <w:pStyle w:val="af1"/>
        <w:keepNext/>
        <w:rPr>
          <w:rtl/>
          <w:lang w:eastAsia="he-IL"/>
        </w:rPr>
      </w:pPr>
      <w:r>
        <w:rPr>
          <w:rtl/>
          <w:lang w:eastAsia="he-IL"/>
        </w:rPr>
        <w:t>הצבעה מס'</w:t>
      </w:r>
      <w:r>
        <w:rPr>
          <w:rFonts w:hint="cs"/>
          <w:rtl/>
          <w:lang w:eastAsia="he-IL"/>
        </w:rPr>
        <w:t xml:space="preserve"> 53</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51</w:t>
      </w:r>
    </w:p>
    <w:p w:rsidR="00D33FC3" w:rsidRDefault="00D33FC3" w:rsidP="00C643EF">
      <w:pPr>
        <w:pStyle w:val="--"/>
        <w:keepNext/>
        <w:rPr>
          <w:rtl/>
          <w:lang w:eastAsia="he-IL"/>
        </w:rPr>
      </w:pPr>
      <w:r>
        <w:rPr>
          <w:rtl/>
          <w:lang w:eastAsia="he-IL"/>
        </w:rPr>
        <w:t>נגד –</w:t>
      </w:r>
      <w:r>
        <w:rPr>
          <w:rFonts w:hint="cs"/>
          <w:rtl/>
          <w:lang w:eastAsia="he-IL"/>
        </w:rPr>
        <w:t xml:space="preserve"> 65</w:t>
      </w:r>
      <w:r>
        <w:rPr>
          <w:rtl/>
          <w:lang w:eastAsia="he-IL"/>
        </w:rPr>
        <w:t xml:space="preserve"> </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Default="00D33FC3" w:rsidP="00C643EF">
      <w:pPr>
        <w:pStyle w:val="af2"/>
        <w:rPr>
          <w:rtl/>
          <w:lang w:eastAsia="he-IL"/>
        </w:rPr>
      </w:pPr>
      <w:r>
        <w:rPr>
          <w:rFonts w:hint="cs"/>
          <w:rtl/>
          <w:lang w:eastAsia="he-IL"/>
        </w:rPr>
        <w:t>ההסתייגויות לסעיף</w:t>
      </w:r>
      <w:bookmarkStart w:id="75345" w:name="_ETM_Q157_518000"/>
      <w:bookmarkEnd w:id="75345"/>
      <w:r>
        <w:rPr>
          <w:rFonts w:hint="cs"/>
          <w:rtl/>
          <w:lang w:eastAsia="he-IL"/>
        </w:rPr>
        <w:t xml:space="preserve"> 34 בדבר הפחתת תקציב לא נתקבלו. </w:t>
      </w:r>
    </w:p>
    <w:p w:rsidR="00D33FC3" w:rsidRDefault="00D33FC3" w:rsidP="00C643EF">
      <w:pPr>
        <w:rPr>
          <w:rtl/>
          <w:lang w:eastAsia="he-IL"/>
        </w:rPr>
      </w:pPr>
    </w:p>
    <w:p w:rsidR="00D33FC3" w:rsidRDefault="00D33FC3" w:rsidP="00C643EF">
      <w:pPr>
        <w:pStyle w:val="af6"/>
        <w:keepNext/>
        <w:rPr>
          <w:rtl/>
        </w:rPr>
      </w:pPr>
      <w:r w:rsidRPr="00292319">
        <w:rPr>
          <w:rStyle w:val="TagStyle"/>
          <w:rtl/>
        </w:rPr>
        <w:t xml:space="preserve"> &lt;&lt; יור &gt;&gt;</w:t>
      </w:r>
      <w:r w:rsidRPr="00123CA1">
        <w:rPr>
          <w:rStyle w:val="TagStyle"/>
          <w:rtl/>
        </w:rPr>
        <w:t xml:space="preserve"> </w:t>
      </w:r>
      <w:r>
        <w:rPr>
          <w:rtl/>
        </w:rPr>
        <w:t>היו"ר אמיר אוחנה:</w:t>
      </w:r>
      <w:r w:rsidRPr="00123CA1">
        <w:rPr>
          <w:rStyle w:val="TagStyle"/>
          <w:rtl/>
        </w:rPr>
        <w:t xml:space="preserve"> </w:t>
      </w:r>
      <w:r w:rsidRPr="00292319">
        <w:rPr>
          <w:rStyle w:val="TagStyle"/>
          <w:rtl/>
        </w:rPr>
        <w:t>&lt;&lt; יור &gt;&gt;</w:t>
      </w:r>
      <w:r>
        <w:rPr>
          <w:rtl/>
        </w:rPr>
        <w:t xml:space="preserve">  </w:t>
      </w:r>
    </w:p>
    <w:p w:rsidR="00D33FC3" w:rsidRDefault="00D33FC3" w:rsidP="00C643EF">
      <w:pPr>
        <w:pStyle w:val="KeepWithNext"/>
        <w:rPr>
          <w:rtl/>
          <w:lang w:eastAsia="he-IL"/>
        </w:rPr>
      </w:pPr>
    </w:p>
    <w:p w:rsidR="00D33FC3" w:rsidRDefault="00D33FC3" w:rsidP="00C643EF">
      <w:pPr>
        <w:rPr>
          <w:rtl/>
          <w:lang w:eastAsia="he-IL"/>
        </w:rPr>
      </w:pPr>
      <w:bookmarkStart w:id="75346" w:name="_ETM_Q157_521000"/>
      <w:bookmarkEnd w:id="75346"/>
      <w:r>
        <w:rPr>
          <w:rFonts w:hint="cs"/>
          <w:rtl/>
          <w:lang w:eastAsia="he-IL"/>
        </w:rPr>
        <w:t xml:space="preserve">51 בעד, </w:t>
      </w:r>
      <w:bookmarkStart w:id="75347" w:name="_ETM_Q157_519000"/>
      <w:bookmarkEnd w:id="75347"/>
      <w:r>
        <w:rPr>
          <w:rFonts w:hint="cs"/>
          <w:rtl/>
          <w:lang w:eastAsia="he-IL"/>
        </w:rPr>
        <w:t xml:space="preserve">65 נגד. ההסתייגויות לא התקבלו. </w:t>
      </w:r>
    </w:p>
    <w:p w:rsidR="00D33FC3" w:rsidRDefault="00D33FC3" w:rsidP="00C643EF">
      <w:pPr>
        <w:rPr>
          <w:rtl/>
          <w:lang w:eastAsia="he-IL"/>
        </w:rPr>
      </w:pPr>
    </w:p>
    <w:p w:rsidR="00D33FC3" w:rsidRDefault="00D33FC3" w:rsidP="00C643EF">
      <w:pPr>
        <w:rPr>
          <w:rtl/>
          <w:lang w:eastAsia="he-IL"/>
        </w:rPr>
      </w:pPr>
      <w:r>
        <w:rPr>
          <w:rFonts w:hint="cs"/>
          <w:rtl/>
          <w:lang w:eastAsia="he-IL"/>
        </w:rPr>
        <w:t xml:space="preserve">וכעת נצביע על סעיף 34 </w:t>
      </w:r>
      <w:r>
        <w:rPr>
          <w:rFonts w:hint="eastAsia"/>
          <w:rtl/>
          <w:lang w:eastAsia="he-IL"/>
        </w:rPr>
        <w:t>–</w:t>
      </w:r>
      <w:r>
        <w:rPr>
          <w:rFonts w:hint="cs"/>
          <w:rtl/>
          <w:lang w:eastAsia="he-IL"/>
        </w:rPr>
        <w:t xml:space="preserve"> משרד האנרגיה, לשנת הכספים </w:t>
      </w:r>
      <w:bookmarkStart w:id="75348" w:name="_ETM_Q157_531000"/>
      <w:bookmarkEnd w:id="75348"/>
      <w:r>
        <w:rPr>
          <w:rFonts w:hint="cs"/>
          <w:rtl/>
          <w:lang w:eastAsia="he-IL"/>
        </w:rPr>
        <w:t xml:space="preserve">2025, כהצעת הוועדה. הצבעה כעת. </w:t>
      </w:r>
    </w:p>
    <w:p w:rsidR="00D33FC3" w:rsidRDefault="00D33FC3" w:rsidP="00C643EF">
      <w:pPr>
        <w:rPr>
          <w:rtl/>
          <w:lang w:eastAsia="he-IL"/>
        </w:rPr>
      </w:pPr>
    </w:p>
    <w:p w:rsidR="00D33FC3" w:rsidRDefault="00D33FC3" w:rsidP="00C643EF">
      <w:pPr>
        <w:pStyle w:val="af1"/>
        <w:keepNext/>
        <w:rPr>
          <w:rtl/>
          <w:lang w:eastAsia="he-IL"/>
        </w:rPr>
      </w:pPr>
      <w:r>
        <w:rPr>
          <w:rtl/>
          <w:lang w:eastAsia="he-IL"/>
        </w:rPr>
        <w:t>הצבעה מס'</w:t>
      </w:r>
      <w:r>
        <w:rPr>
          <w:rFonts w:hint="cs"/>
          <w:rtl/>
          <w:lang w:eastAsia="he-IL"/>
        </w:rPr>
        <w:t xml:space="preserve"> 54</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בעד</w:t>
      </w:r>
      <w:r>
        <w:rPr>
          <w:rFonts w:hint="cs"/>
          <w:rtl/>
          <w:lang w:eastAsia="he-IL"/>
        </w:rPr>
        <w:t xml:space="preserve"> סעיף 34, כהצעת הוועדה </w:t>
      </w:r>
      <w:r>
        <w:rPr>
          <w:rtl/>
          <w:lang w:eastAsia="he-IL"/>
        </w:rPr>
        <w:t xml:space="preserve">– </w:t>
      </w:r>
      <w:r>
        <w:rPr>
          <w:rFonts w:hint="cs"/>
          <w:rtl/>
          <w:lang w:eastAsia="he-IL"/>
        </w:rPr>
        <w:t>65</w:t>
      </w:r>
    </w:p>
    <w:p w:rsidR="00D33FC3" w:rsidRDefault="00D33FC3" w:rsidP="00C643EF">
      <w:pPr>
        <w:pStyle w:val="--"/>
        <w:keepNext/>
        <w:rPr>
          <w:rtl/>
          <w:lang w:eastAsia="he-IL"/>
        </w:rPr>
      </w:pPr>
      <w:r>
        <w:rPr>
          <w:rtl/>
          <w:lang w:eastAsia="he-IL"/>
        </w:rPr>
        <w:t>נגד –</w:t>
      </w:r>
      <w:r>
        <w:rPr>
          <w:rFonts w:hint="cs"/>
          <w:rtl/>
          <w:lang w:eastAsia="he-IL"/>
        </w:rPr>
        <w:t xml:space="preserve"> 52</w:t>
      </w:r>
      <w:r>
        <w:rPr>
          <w:rtl/>
          <w:lang w:eastAsia="he-IL"/>
        </w:rPr>
        <w:t xml:space="preserve"> </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Default="00D33FC3" w:rsidP="00C643EF">
      <w:pPr>
        <w:pStyle w:val="af2"/>
        <w:rPr>
          <w:rtl/>
          <w:lang w:eastAsia="he-IL"/>
        </w:rPr>
      </w:pPr>
      <w:r>
        <w:rPr>
          <w:rFonts w:hint="cs"/>
          <w:rtl/>
          <w:lang w:eastAsia="he-IL"/>
        </w:rPr>
        <w:t xml:space="preserve">סעיף 34, כהצעת הוועדה, נתקבל. </w:t>
      </w:r>
    </w:p>
    <w:p w:rsidR="00D33FC3" w:rsidRDefault="00D33FC3" w:rsidP="00C643EF">
      <w:pPr>
        <w:rPr>
          <w:rtl/>
          <w:lang w:eastAsia="he-IL"/>
        </w:rPr>
      </w:pPr>
    </w:p>
    <w:p w:rsidR="00D33FC3" w:rsidRDefault="00D33FC3" w:rsidP="00C643EF">
      <w:pPr>
        <w:pStyle w:val="af6"/>
        <w:keepNext/>
        <w:rPr>
          <w:rtl/>
        </w:rPr>
      </w:pPr>
      <w:r w:rsidRPr="00292319">
        <w:rPr>
          <w:rStyle w:val="TagStyle"/>
          <w:rtl/>
        </w:rPr>
        <w:t xml:space="preserve"> &lt;&lt; יור &gt;&gt;</w:t>
      </w:r>
      <w:r w:rsidRPr="00123CA1">
        <w:rPr>
          <w:rStyle w:val="TagStyle"/>
          <w:rtl/>
        </w:rPr>
        <w:t xml:space="preserve"> </w:t>
      </w:r>
      <w:r>
        <w:rPr>
          <w:rtl/>
        </w:rPr>
        <w:t>היו"ר אמיר אוחנה:</w:t>
      </w:r>
      <w:r w:rsidRPr="00123CA1">
        <w:rPr>
          <w:rStyle w:val="TagStyle"/>
          <w:rtl/>
        </w:rPr>
        <w:t xml:space="preserve"> </w:t>
      </w:r>
      <w:r w:rsidRPr="00292319">
        <w:rPr>
          <w:rStyle w:val="TagStyle"/>
          <w:rtl/>
        </w:rPr>
        <w:t>&lt;&lt; יור &gt;&gt;</w:t>
      </w:r>
      <w:r>
        <w:rPr>
          <w:rtl/>
        </w:rPr>
        <w:t xml:space="preserve">  </w:t>
      </w:r>
    </w:p>
    <w:p w:rsidR="00D33FC3" w:rsidRDefault="00D33FC3" w:rsidP="00C643EF">
      <w:pPr>
        <w:pStyle w:val="KeepWithNext"/>
        <w:rPr>
          <w:rtl/>
          <w:lang w:eastAsia="he-IL"/>
        </w:rPr>
      </w:pPr>
    </w:p>
    <w:p w:rsidR="00D33FC3" w:rsidRDefault="00D33FC3" w:rsidP="00A00636">
      <w:pPr>
        <w:rPr>
          <w:rtl/>
          <w:lang w:eastAsia="he-IL"/>
        </w:rPr>
      </w:pPr>
      <w:bookmarkStart w:id="75349" w:name="_ETM_Q157_549000"/>
      <w:bookmarkEnd w:id="75349"/>
      <w:r>
        <w:rPr>
          <w:rFonts w:hint="cs"/>
          <w:rtl/>
          <w:lang w:eastAsia="he-IL"/>
        </w:rPr>
        <w:t xml:space="preserve">65 בעד, </w:t>
      </w:r>
      <w:bookmarkStart w:id="75350" w:name="_ETM_Q157_553000"/>
      <w:bookmarkEnd w:id="75350"/>
      <w:r>
        <w:rPr>
          <w:rFonts w:hint="cs"/>
          <w:rtl/>
          <w:lang w:eastAsia="he-IL"/>
        </w:rPr>
        <w:t>52 נגד. סעיף תקציבי 34 – משרד האנרגיה, כהצעת הוועדה</w:t>
      </w:r>
      <w:r w:rsidR="00A00636">
        <w:rPr>
          <w:rFonts w:hint="cs"/>
          <w:rtl/>
          <w:lang w:eastAsia="he-IL"/>
        </w:rPr>
        <w:t>, התקבל</w:t>
      </w:r>
      <w:r>
        <w:rPr>
          <w:rFonts w:hint="cs"/>
          <w:rtl/>
          <w:lang w:eastAsia="he-IL"/>
        </w:rPr>
        <w:t xml:space="preserve">. כעת </w:t>
      </w:r>
      <w:bookmarkStart w:id="75351" w:name="_ETM_Q157_560000"/>
      <w:bookmarkEnd w:id="75351"/>
      <w:r>
        <w:rPr>
          <w:rFonts w:hint="cs"/>
          <w:rtl/>
          <w:lang w:eastAsia="he-IL"/>
        </w:rPr>
        <w:t>נצביע על הסתייגויות - - -</w:t>
      </w:r>
    </w:p>
    <w:p w:rsidR="00D33FC3" w:rsidRDefault="00D33FC3" w:rsidP="00C643EF">
      <w:pPr>
        <w:rPr>
          <w:rtl/>
          <w:lang w:eastAsia="he-IL"/>
        </w:rPr>
      </w:pPr>
    </w:p>
    <w:p w:rsidR="00D33FC3" w:rsidRDefault="00D33FC3" w:rsidP="00C643EF">
      <w:pPr>
        <w:pStyle w:val="af5"/>
        <w:keepNext/>
        <w:rPr>
          <w:rtl/>
        </w:rPr>
      </w:pPr>
      <w:bookmarkStart w:id="75352" w:name="ET_interruption_5300_10"/>
      <w:r w:rsidRPr="00292319">
        <w:rPr>
          <w:rStyle w:val="TagStyle"/>
          <w:rtl/>
        </w:rPr>
        <w:t xml:space="preserve"> &lt;&lt; קריאה &gt;&gt;</w:t>
      </w:r>
      <w:r w:rsidRPr="005A511C">
        <w:rPr>
          <w:rStyle w:val="TagStyle"/>
          <w:rtl/>
        </w:rPr>
        <w:t xml:space="preserve"> </w:t>
      </w:r>
      <w:r>
        <w:rPr>
          <w:rtl/>
        </w:rPr>
        <w:t>מירב בן ארי (יש עתיד):</w:t>
      </w:r>
      <w:r w:rsidRPr="005A511C">
        <w:rPr>
          <w:rStyle w:val="TagStyle"/>
          <w:rtl/>
        </w:rPr>
        <w:t xml:space="preserve"> </w:t>
      </w:r>
      <w:r w:rsidRPr="00292319">
        <w:rPr>
          <w:rStyle w:val="TagStyle"/>
          <w:rtl/>
        </w:rPr>
        <w:t>&lt;&lt; קריאה &gt;&gt;</w:t>
      </w:r>
      <w:r>
        <w:rPr>
          <w:rtl/>
        </w:rPr>
        <w:t xml:space="preserve">  </w:t>
      </w:r>
      <w:bookmarkEnd w:id="75352"/>
    </w:p>
    <w:p w:rsidR="00D33FC3" w:rsidRDefault="00D33FC3" w:rsidP="00C643EF">
      <w:pPr>
        <w:pStyle w:val="KeepWithNext"/>
        <w:rPr>
          <w:rtl/>
          <w:lang w:eastAsia="he-IL"/>
        </w:rPr>
      </w:pPr>
    </w:p>
    <w:p w:rsidR="00D33FC3" w:rsidRDefault="00D33FC3" w:rsidP="00C643EF">
      <w:pPr>
        <w:rPr>
          <w:rtl/>
          <w:lang w:eastAsia="he-IL"/>
        </w:rPr>
      </w:pPr>
      <w:r>
        <w:rPr>
          <w:rFonts w:hint="cs"/>
          <w:rtl/>
          <w:lang w:eastAsia="he-IL"/>
        </w:rPr>
        <w:t xml:space="preserve">35–36 </w:t>
      </w:r>
      <w:r>
        <w:rPr>
          <w:rtl/>
          <w:lang w:eastAsia="he-IL"/>
        </w:rPr>
        <w:t>–</w:t>
      </w:r>
      <w:r>
        <w:rPr>
          <w:rFonts w:hint="cs"/>
          <w:rtl/>
          <w:lang w:eastAsia="he-IL"/>
        </w:rPr>
        <w:t xml:space="preserve"> </w:t>
      </w:r>
      <w:bookmarkStart w:id="75353" w:name="_ETM_Q157_567000"/>
      <w:bookmarkEnd w:id="75353"/>
      <w:r>
        <w:rPr>
          <w:rFonts w:hint="cs"/>
          <w:rtl/>
          <w:lang w:eastAsia="he-IL"/>
        </w:rPr>
        <w:t xml:space="preserve">לא להצביע. אפשר לעבור לסעיף 39. </w:t>
      </w:r>
    </w:p>
    <w:p w:rsidR="00D33FC3" w:rsidRDefault="00D33FC3" w:rsidP="00C643EF">
      <w:pPr>
        <w:rPr>
          <w:rtl/>
          <w:lang w:eastAsia="he-IL"/>
        </w:rPr>
      </w:pPr>
    </w:p>
    <w:p w:rsidR="00D33FC3" w:rsidRDefault="00D33FC3" w:rsidP="00C643EF">
      <w:pPr>
        <w:pStyle w:val="af6"/>
        <w:keepNext/>
        <w:rPr>
          <w:rtl/>
        </w:rPr>
      </w:pPr>
      <w:r w:rsidRPr="00292319">
        <w:rPr>
          <w:rStyle w:val="TagStyle"/>
          <w:rtl/>
        </w:rPr>
        <w:t xml:space="preserve"> &lt;&lt; יור &gt;&gt;</w:t>
      </w:r>
      <w:r w:rsidRPr="005A511C">
        <w:rPr>
          <w:rStyle w:val="TagStyle"/>
          <w:rtl/>
        </w:rPr>
        <w:t xml:space="preserve"> </w:t>
      </w:r>
      <w:r>
        <w:rPr>
          <w:rtl/>
        </w:rPr>
        <w:t>היו"ר אמיר אוחנה:</w:t>
      </w:r>
      <w:r w:rsidRPr="005A511C">
        <w:rPr>
          <w:rStyle w:val="TagStyle"/>
          <w:rtl/>
        </w:rPr>
        <w:t xml:space="preserve"> </w:t>
      </w:r>
      <w:r w:rsidRPr="00292319">
        <w:rPr>
          <w:rStyle w:val="TagStyle"/>
          <w:rtl/>
        </w:rPr>
        <w:t>&lt;&lt; יור &gt;&gt;</w:t>
      </w:r>
      <w:r>
        <w:rPr>
          <w:rtl/>
        </w:rPr>
        <w:t xml:space="preserve">  </w:t>
      </w:r>
    </w:p>
    <w:p w:rsidR="00D33FC3" w:rsidRDefault="00D33FC3" w:rsidP="00C643EF">
      <w:pPr>
        <w:pStyle w:val="KeepWithNext"/>
        <w:rPr>
          <w:rtl/>
          <w:lang w:eastAsia="he-IL"/>
        </w:rPr>
      </w:pPr>
    </w:p>
    <w:p w:rsidR="00D33FC3" w:rsidRDefault="00D33FC3" w:rsidP="00C643EF">
      <w:pPr>
        <w:rPr>
          <w:rtl/>
          <w:lang w:eastAsia="he-IL"/>
        </w:rPr>
      </w:pPr>
      <w:r>
        <w:rPr>
          <w:rFonts w:hint="cs"/>
          <w:rtl/>
          <w:lang w:eastAsia="he-IL"/>
        </w:rPr>
        <w:t xml:space="preserve">אז זה כולל גם את 37 ו-38? </w:t>
      </w:r>
    </w:p>
    <w:p w:rsidR="00D33FC3" w:rsidRDefault="00D33FC3" w:rsidP="00C643EF">
      <w:pPr>
        <w:rPr>
          <w:rtl/>
          <w:lang w:eastAsia="he-IL"/>
        </w:rPr>
      </w:pPr>
    </w:p>
    <w:p w:rsidR="00D33FC3" w:rsidRDefault="00D33FC3" w:rsidP="00C643EF">
      <w:pPr>
        <w:pStyle w:val="af5"/>
        <w:keepNext/>
        <w:rPr>
          <w:rtl/>
        </w:rPr>
      </w:pPr>
      <w:bookmarkStart w:id="75354" w:name="ET_interruption_5300_12"/>
      <w:r w:rsidRPr="00292319">
        <w:rPr>
          <w:rStyle w:val="TagStyle"/>
          <w:rtl/>
        </w:rPr>
        <w:t xml:space="preserve"> &lt;&lt; קריאה &gt;&gt;</w:t>
      </w:r>
      <w:r w:rsidRPr="005A511C">
        <w:rPr>
          <w:rStyle w:val="TagStyle"/>
          <w:rtl/>
        </w:rPr>
        <w:t xml:space="preserve"> </w:t>
      </w:r>
      <w:r>
        <w:rPr>
          <w:rtl/>
        </w:rPr>
        <w:t>מירב בן ארי (יש עתיד):</w:t>
      </w:r>
      <w:r w:rsidRPr="005A511C">
        <w:rPr>
          <w:rStyle w:val="TagStyle"/>
          <w:rtl/>
        </w:rPr>
        <w:t xml:space="preserve"> </w:t>
      </w:r>
      <w:r w:rsidRPr="00292319">
        <w:rPr>
          <w:rStyle w:val="TagStyle"/>
          <w:rtl/>
        </w:rPr>
        <w:t>&lt;&lt; קריאה &gt;&gt;</w:t>
      </w:r>
      <w:r>
        <w:rPr>
          <w:rtl/>
        </w:rPr>
        <w:t xml:space="preserve">  </w:t>
      </w:r>
      <w:bookmarkEnd w:id="75354"/>
    </w:p>
    <w:p w:rsidR="00D33FC3" w:rsidRDefault="00D33FC3" w:rsidP="00C643EF">
      <w:pPr>
        <w:pStyle w:val="KeepWithNext"/>
        <w:rPr>
          <w:rtl/>
          <w:lang w:eastAsia="he-IL"/>
        </w:rPr>
      </w:pPr>
    </w:p>
    <w:p w:rsidR="00D33FC3" w:rsidRDefault="00D33FC3" w:rsidP="00C643EF">
      <w:pPr>
        <w:rPr>
          <w:rtl/>
          <w:lang w:eastAsia="he-IL"/>
        </w:rPr>
      </w:pPr>
      <w:r>
        <w:rPr>
          <w:rFonts w:hint="cs"/>
          <w:rtl/>
          <w:lang w:eastAsia="he-IL"/>
        </w:rPr>
        <w:t xml:space="preserve">כן. לעבור לסעיף 39. </w:t>
      </w:r>
    </w:p>
    <w:p w:rsidR="00D33FC3" w:rsidRDefault="00D33FC3" w:rsidP="00C643EF">
      <w:pPr>
        <w:rPr>
          <w:rtl/>
          <w:lang w:eastAsia="he-IL"/>
        </w:rPr>
      </w:pPr>
      <w:bookmarkStart w:id="75355" w:name="_ETM_Q157_574000"/>
      <w:bookmarkEnd w:id="75355"/>
    </w:p>
    <w:p w:rsidR="00D33FC3" w:rsidRDefault="00D33FC3" w:rsidP="00C643EF">
      <w:pPr>
        <w:pStyle w:val="af6"/>
        <w:keepNext/>
        <w:rPr>
          <w:rtl/>
        </w:rPr>
      </w:pPr>
      <w:r w:rsidRPr="00292319">
        <w:rPr>
          <w:rStyle w:val="TagStyle"/>
          <w:rtl/>
        </w:rPr>
        <w:t xml:space="preserve"> &lt;&lt; יור &gt;&gt;</w:t>
      </w:r>
      <w:r w:rsidRPr="005A511C">
        <w:rPr>
          <w:rStyle w:val="TagStyle"/>
          <w:rtl/>
        </w:rPr>
        <w:t xml:space="preserve"> </w:t>
      </w:r>
      <w:r>
        <w:rPr>
          <w:rtl/>
        </w:rPr>
        <w:t>היו"ר אמיר אוחנה:</w:t>
      </w:r>
      <w:r w:rsidRPr="005A511C">
        <w:rPr>
          <w:rStyle w:val="TagStyle"/>
          <w:rtl/>
        </w:rPr>
        <w:t xml:space="preserve"> </w:t>
      </w:r>
      <w:r w:rsidRPr="00292319">
        <w:rPr>
          <w:rStyle w:val="TagStyle"/>
          <w:rtl/>
        </w:rPr>
        <w:t>&lt;&lt; יור &gt;&gt;</w:t>
      </w:r>
      <w:r>
        <w:rPr>
          <w:rtl/>
        </w:rPr>
        <w:t xml:space="preserve">  </w:t>
      </w:r>
    </w:p>
    <w:p w:rsidR="00D33FC3" w:rsidRDefault="00D33FC3" w:rsidP="00C643EF">
      <w:pPr>
        <w:pStyle w:val="KeepWithNext"/>
        <w:rPr>
          <w:rtl/>
          <w:lang w:eastAsia="he-IL"/>
        </w:rPr>
      </w:pPr>
    </w:p>
    <w:p w:rsidR="00D33FC3" w:rsidRDefault="00D33FC3" w:rsidP="0045097C">
      <w:pPr>
        <w:rPr>
          <w:rtl/>
          <w:lang w:eastAsia="he-IL"/>
        </w:rPr>
      </w:pPr>
      <w:r>
        <w:rPr>
          <w:rFonts w:hint="cs"/>
          <w:rtl/>
          <w:lang w:eastAsia="he-IL"/>
        </w:rPr>
        <w:t xml:space="preserve">אם כן, </w:t>
      </w:r>
      <w:bookmarkStart w:id="75356" w:name="_ETM_Q157_575000"/>
      <w:bookmarkEnd w:id="75356"/>
      <w:r>
        <w:rPr>
          <w:rFonts w:hint="cs"/>
          <w:rtl/>
          <w:lang w:eastAsia="he-IL"/>
        </w:rPr>
        <w:t>אני מציין לפרוטוקול כי ההסתייגויות לסעיפים 35, 36, 37, 38</w:t>
      </w:r>
      <w:bookmarkStart w:id="75357" w:name="_ETM_Q157_583000"/>
      <w:bookmarkEnd w:id="75357"/>
      <w:r>
        <w:rPr>
          <w:rFonts w:hint="cs"/>
          <w:rtl/>
          <w:lang w:eastAsia="he-IL"/>
        </w:rPr>
        <w:t xml:space="preserve"> מוסרות – גם אלה שעניינן הפחתת תקציב וגם אלה </w:t>
      </w:r>
      <w:bookmarkStart w:id="75358" w:name="_ETM_Q157_587000"/>
      <w:bookmarkEnd w:id="75358"/>
      <w:r>
        <w:rPr>
          <w:rFonts w:hint="cs"/>
          <w:rtl/>
          <w:lang w:eastAsia="he-IL"/>
        </w:rPr>
        <w:t>שעניינן תוספת תקציב – ולכן נצביע על הסעיפים הללו</w:t>
      </w:r>
      <w:r w:rsidR="0045097C">
        <w:rPr>
          <w:rFonts w:hint="cs"/>
          <w:rtl/>
          <w:lang w:eastAsia="he-IL"/>
        </w:rPr>
        <w:t>,</w:t>
      </w:r>
      <w:r>
        <w:rPr>
          <w:rFonts w:hint="cs"/>
          <w:rtl/>
          <w:lang w:eastAsia="he-IL"/>
        </w:rPr>
        <w:t xml:space="preserve"> כאמור, 35 </w:t>
      </w:r>
      <w:r>
        <w:rPr>
          <w:rtl/>
          <w:lang w:eastAsia="he-IL"/>
        </w:rPr>
        <w:t>–</w:t>
      </w:r>
      <w:r>
        <w:rPr>
          <w:rFonts w:hint="cs"/>
          <w:rtl/>
          <w:lang w:eastAsia="he-IL"/>
        </w:rPr>
        <w:t xml:space="preserve"> הוועדה לאנרגיה אטומית, 36 </w:t>
      </w:r>
      <w:r>
        <w:rPr>
          <w:rFonts w:hint="eastAsia"/>
          <w:rtl/>
          <w:lang w:eastAsia="he-IL"/>
        </w:rPr>
        <w:t>–</w:t>
      </w:r>
      <w:r>
        <w:rPr>
          <w:rFonts w:hint="cs"/>
          <w:rtl/>
          <w:lang w:eastAsia="he-IL"/>
        </w:rPr>
        <w:t xml:space="preserve"> </w:t>
      </w:r>
      <w:bookmarkStart w:id="75359" w:name="_ETM_Q157_591000"/>
      <w:bookmarkEnd w:id="75359"/>
      <w:r>
        <w:rPr>
          <w:rFonts w:hint="cs"/>
          <w:rtl/>
          <w:lang w:eastAsia="he-IL"/>
        </w:rPr>
        <w:t xml:space="preserve">תעסוקה, 37 </w:t>
      </w:r>
      <w:r>
        <w:rPr>
          <w:rtl/>
          <w:lang w:eastAsia="he-IL"/>
        </w:rPr>
        <w:t>–</w:t>
      </w:r>
      <w:r>
        <w:rPr>
          <w:rFonts w:hint="cs"/>
          <w:rtl/>
          <w:lang w:eastAsia="he-IL"/>
        </w:rPr>
        <w:t xml:space="preserve"> משרד התיירות ו-38 </w:t>
      </w:r>
      <w:r>
        <w:rPr>
          <w:rFonts w:hint="eastAsia"/>
          <w:rtl/>
          <w:lang w:eastAsia="he-IL"/>
        </w:rPr>
        <w:t xml:space="preserve">– </w:t>
      </w:r>
      <w:r>
        <w:rPr>
          <w:rFonts w:hint="cs"/>
          <w:rtl/>
          <w:lang w:eastAsia="he-IL"/>
        </w:rPr>
        <w:t xml:space="preserve">כלכלה ותעשייה, כהצעת הוועדה. הצבעה כעת. </w:t>
      </w:r>
    </w:p>
    <w:p w:rsidR="00D33FC3" w:rsidRDefault="00D33FC3" w:rsidP="00C643EF">
      <w:pPr>
        <w:rPr>
          <w:rtl/>
          <w:lang w:eastAsia="he-IL"/>
        </w:rPr>
      </w:pPr>
    </w:p>
    <w:p w:rsidR="00D33FC3" w:rsidRDefault="00D33FC3" w:rsidP="00C643EF">
      <w:pPr>
        <w:pStyle w:val="af1"/>
        <w:keepNext/>
        <w:rPr>
          <w:rtl/>
          <w:lang w:eastAsia="he-IL"/>
        </w:rPr>
      </w:pPr>
      <w:r>
        <w:rPr>
          <w:rtl/>
          <w:lang w:eastAsia="he-IL"/>
        </w:rPr>
        <w:t>הצבעה מס'</w:t>
      </w:r>
      <w:r>
        <w:rPr>
          <w:rFonts w:hint="cs"/>
          <w:rtl/>
          <w:lang w:eastAsia="he-IL"/>
        </w:rPr>
        <w:t xml:space="preserve"> 55</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בעד</w:t>
      </w:r>
      <w:r>
        <w:rPr>
          <w:rFonts w:hint="cs"/>
          <w:rtl/>
          <w:lang w:eastAsia="he-IL"/>
        </w:rPr>
        <w:t xml:space="preserve"> סעיפים 35</w:t>
      </w:r>
      <w:r>
        <w:rPr>
          <w:rFonts w:hint="eastAsia"/>
          <w:rtl/>
          <w:lang w:eastAsia="he-IL"/>
        </w:rPr>
        <w:t>–</w:t>
      </w:r>
      <w:r>
        <w:rPr>
          <w:rFonts w:hint="cs"/>
          <w:rtl/>
          <w:lang w:eastAsia="he-IL"/>
        </w:rPr>
        <w:t>38</w:t>
      </w:r>
      <w:r>
        <w:rPr>
          <w:rtl/>
          <w:lang w:eastAsia="he-IL"/>
        </w:rPr>
        <w:t xml:space="preserve"> – </w:t>
      </w:r>
      <w:r>
        <w:rPr>
          <w:rFonts w:hint="cs"/>
          <w:rtl/>
          <w:lang w:eastAsia="he-IL"/>
        </w:rPr>
        <w:t>65</w:t>
      </w:r>
    </w:p>
    <w:p w:rsidR="00D33FC3" w:rsidRDefault="00D33FC3" w:rsidP="00C643EF">
      <w:pPr>
        <w:pStyle w:val="--"/>
        <w:keepNext/>
        <w:rPr>
          <w:rtl/>
          <w:lang w:eastAsia="he-IL"/>
        </w:rPr>
      </w:pPr>
      <w:r>
        <w:rPr>
          <w:rtl/>
          <w:lang w:eastAsia="he-IL"/>
        </w:rPr>
        <w:t>נגד –</w:t>
      </w:r>
      <w:r>
        <w:rPr>
          <w:rFonts w:hint="cs"/>
          <w:rtl/>
          <w:lang w:eastAsia="he-IL"/>
        </w:rPr>
        <w:t xml:space="preserve"> 52</w:t>
      </w:r>
      <w:r>
        <w:rPr>
          <w:rtl/>
          <w:lang w:eastAsia="he-IL"/>
        </w:rPr>
        <w:t xml:space="preserve"> </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Default="00D33FC3" w:rsidP="00C643EF">
      <w:pPr>
        <w:pStyle w:val="af2"/>
        <w:rPr>
          <w:rtl/>
          <w:lang w:eastAsia="he-IL"/>
        </w:rPr>
      </w:pPr>
      <w:r>
        <w:rPr>
          <w:rFonts w:hint="cs"/>
          <w:rtl/>
          <w:lang w:eastAsia="he-IL"/>
        </w:rPr>
        <w:t>סעיפים 35</w:t>
      </w:r>
      <w:r>
        <w:rPr>
          <w:rFonts w:hint="eastAsia"/>
          <w:rtl/>
          <w:lang w:eastAsia="he-IL"/>
        </w:rPr>
        <w:t>–</w:t>
      </w:r>
      <w:r>
        <w:rPr>
          <w:rFonts w:hint="cs"/>
          <w:rtl/>
          <w:lang w:eastAsia="he-IL"/>
        </w:rPr>
        <w:t>38 נתקבלו.</w:t>
      </w:r>
    </w:p>
    <w:p w:rsidR="00D33FC3" w:rsidRDefault="00D33FC3" w:rsidP="00C643EF">
      <w:pPr>
        <w:rPr>
          <w:rtl/>
          <w:lang w:eastAsia="he-IL"/>
        </w:rPr>
      </w:pPr>
      <w:bookmarkStart w:id="75360" w:name="_ETM_Q157_599000"/>
      <w:bookmarkEnd w:id="75360"/>
    </w:p>
    <w:p w:rsidR="00D33FC3" w:rsidRDefault="00D33FC3" w:rsidP="00C643EF">
      <w:pPr>
        <w:pStyle w:val="af6"/>
        <w:keepNext/>
        <w:rPr>
          <w:rtl/>
        </w:rPr>
      </w:pPr>
      <w:bookmarkStart w:id="75361" w:name="ET_yor_6423_30"/>
      <w:r w:rsidRPr="00292319">
        <w:rPr>
          <w:rStyle w:val="TagStyle"/>
          <w:rtl/>
        </w:rPr>
        <w:t xml:space="preserve"> &lt;&lt; יור &gt;&gt;</w:t>
      </w:r>
      <w:r w:rsidRPr="00B30C62">
        <w:rPr>
          <w:rStyle w:val="TagStyle"/>
          <w:rtl/>
        </w:rPr>
        <w:t xml:space="preserve"> </w:t>
      </w:r>
      <w:r>
        <w:rPr>
          <w:rtl/>
        </w:rPr>
        <w:t>היו"ר אמיר אוחנה:</w:t>
      </w:r>
      <w:r w:rsidRPr="00B30C62">
        <w:rPr>
          <w:rStyle w:val="TagStyle"/>
          <w:rtl/>
        </w:rPr>
        <w:t xml:space="preserve"> </w:t>
      </w:r>
      <w:r w:rsidRPr="00292319">
        <w:rPr>
          <w:rStyle w:val="TagStyle"/>
          <w:rtl/>
        </w:rPr>
        <w:t>&lt;&lt; יור &gt;&gt;</w:t>
      </w:r>
      <w:r>
        <w:rPr>
          <w:rtl/>
        </w:rPr>
        <w:t xml:space="preserve">  </w:t>
      </w:r>
      <w:bookmarkEnd w:id="75361"/>
    </w:p>
    <w:p w:rsidR="00D33FC3" w:rsidRDefault="00D33FC3" w:rsidP="00C643EF">
      <w:pPr>
        <w:pStyle w:val="KeepWithNext"/>
        <w:rPr>
          <w:rtl/>
          <w:lang w:eastAsia="he-IL"/>
        </w:rPr>
      </w:pPr>
    </w:p>
    <w:p w:rsidR="00D33FC3" w:rsidRDefault="00D33FC3" w:rsidP="00C643EF">
      <w:pPr>
        <w:rPr>
          <w:rtl/>
          <w:lang w:eastAsia="he-IL"/>
        </w:rPr>
      </w:pPr>
      <w:bookmarkStart w:id="75362" w:name="_ETM_Q157_605000"/>
      <w:bookmarkEnd w:id="75362"/>
      <w:r>
        <w:rPr>
          <w:rFonts w:hint="cs"/>
          <w:rtl/>
          <w:lang w:eastAsia="he-IL"/>
        </w:rPr>
        <w:t>65 בעד, 52 נגד. הסעיפים</w:t>
      </w:r>
      <w:bookmarkStart w:id="75363" w:name="_ETM_Q157_619000"/>
      <w:bookmarkEnd w:id="75363"/>
      <w:r>
        <w:rPr>
          <w:rFonts w:hint="cs"/>
          <w:rtl/>
          <w:lang w:eastAsia="he-IL"/>
        </w:rPr>
        <w:t xml:space="preserve"> 35, 36, 37, 38 </w:t>
      </w:r>
      <w:r>
        <w:rPr>
          <w:rtl/>
          <w:lang w:eastAsia="he-IL"/>
        </w:rPr>
        <w:t>–</w:t>
      </w:r>
      <w:r>
        <w:rPr>
          <w:rFonts w:hint="cs"/>
          <w:rtl/>
          <w:lang w:eastAsia="he-IL"/>
        </w:rPr>
        <w:t xml:space="preserve"> התקבלו כהצעת הוועדה. חבר הכנסת שקלים – אני מציע </w:t>
      </w:r>
      <w:bookmarkStart w:id="75364" w:name="_ETM_Q157_629000"/>
      <w:bookmarkEnd w:id="75364"/>
      <w:r>
        <w:rPr>
          <w:rFonts w:hint="cs"/>
          <w:rtl/>
          <w:lang w:eastAsia="he-IL"/>
        </w:rPr>
        <w:t xml:space="preserve">שחברי הכנסת יאפשרו </w:t>
      </w:r>
      <w:r>
        <w:rPr>
          <w:rtl/>
          <w:lang w:eastAsia="he-IL"/>
        </w:rPr>
        <w:t>–</w:t>
      </w:r>
      <w:r>
        <w:rPr>
          <w:rFonts w:hint="cs"/>
          <w:rtl/>
          <w:lang w:eastAsia="he-IL"/>
        </w:rPr>
        <w:t xml:space="preserve"> חבר הכנסת אושר </w:t>
      </w:r>
      <w:bookmarkStart w:id="75365" w:name="_ETM_Q157_639000"/>
      <w:bookmarkEnd w:id="75365"/>
      <w:r>
        <w:rPr>
          <w:rFonts w:hint="cs"/>
          <w:rtl/>
          <w:lang w:eastAsia="he-IL"/>
        </w:rPr>
        <w:t xml:space="preserve">שקלים, תודה לך, זה לא עוזר לי. </w:t>
      </w:r>
    </w:p>
    <w:p w:rsidR="00D33FC3" w:rsidRDefault="00D33FC3" w:rsidP="00C643EF">
      <w:pPr>
        <w:rPr>
          <w:rtl/>
          <w:lang w:eastAsia="he-IL"/>
        </w:rPr>
      </w:pPr>
    </w:p>
    <w:p w:rsidR="00D33FC3" w:rsidRDefault="00D33FC3" w:rsidP="00C643EF">
      <w:pPr>
        <w:rPr>
          <w:rtl/>
          <w:lang w:eastAsia="he-IL"/>
        </w:rPr>
      </w:pPr>
      <w:r>
        <w:rPr>
          <w:rFonts w:hint="cs"/>
          <w:rtl/>
          <w:lang w:eastAsia="he-IL"/>
        </w:rPr>
        <w:t xml:space="preserve">הסתייגויות לסעיף </w:t>
      </w:r>
      <w:bookmarkStart w:id="75366" w:name="_ETM_Q157_643000"/>
      <w:bookmarkEnd w:id="75366"/>
      <w:r>
        <w:rPr>
          <w:rFonts w:hint="cs"/>
          <w:rtl/>
          <w:lang w:eastAsia="he-IL"/>
        </w:rPr>
        <w:t xml:space="preserve">39 </w:t>
      </w:r>
      <w:r>
        <w:rPr>
          <w:rFonts w:hint="eastAsia"/>
          <w:rtl/>
          <w:lang w:eastAsia="he-IL"/>
        </w:rPr>
        <w:t>–</w:t>
      </w:r>
      <w:r>
        <w:rPr>
          <w:rFonts w:hint="cs"/>
          <w:rtl/>
          <w:lang w:eastAsia="he-IL"/>
        </w:rPr>
        <w:t xml:space="preserve"> </w:t>
      </w:r>
      <w:bookmarkStart w:id="75367" w:name="_ETM_Q157_600000"/>
      <w:bookmarkEnd w:id="75367"/>
      <w:r>
        <w:rPr>
          <w:rFonts w:hint="cs"/>
          <w:rtl/>
          <w:lang w:eastAsia="he-IL"/>
        </w:rPr>
        <w:t xml:space="preserve">משרד התקשורת. נצביע תחילה על הסתייגויות שמשמעותן תוספת תקציב. הצבעה </w:t>
      </w:r>
      <w:bookmarkStart w:id="75368" w:name="_ETM_Q157_652000"/>
      <w:bookmarkEnd w:id="75368"/>
      <w:r>
        <w:rPr>
          <w:rFonts w:hint="cs"/>
          <w:rtl/>
          <w:lang w:eastAsia="he-IL"/>
        </w:rPr>
        <w:t xml:space="preserve">כעת. הצבעה על הסתייגויות שמשמעותן תוספת תקציב. </w:t>
      </w:r>
    </w:p>
    <w:p w:rsidR="00D33FC3" w:rsidRDefault="00D33FC3" w:rsidP="00C643EF">
      <w:pPr>
        <w:rPr>
          <w:rtl/>
          <w:lang w:eastAsia="he-IL"/>
        </w:rPr>
      </w:pPr>
    </w:p>
    <w:p w:rsidR="00D33FC3" w:rsidRDefault="00D33FC3" w:rsidP="00C643EF">
      <w:pPr>
        <w:pStyle w:val="af1"/>
        <w:keepNext/>
        <w:rPr>
          <w:rtl/>
          <w:lang w:eastAsia="he-IL"/>
        </w:rPr>
      </w:pPr>
      <w:r>
        <w:rPr>
          <w:rtl/>
          <w:lang w:eastAsia="he-IL"/>
        </w:rPr>
        <w:t>הצבעה מס'</w:t>
      </w:r>
      <w:r>
        <w:rPr>
          <w:rFonts w:hint="cs"/>
          <w:rtl/>
          <w:lang w:eastAsia="he-IL"/>
        </w:rPr>
        <w:t xml:space="preserve"> 56</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51</w:t>
      </w:r>
    </w:p>
    <w:p w:rsidR="00D33FC3" w:rsidRDefault="00D33FC3" w:rsidP="00C643EF">
      <w:pPr>
        <w:pStyle w:val="--"/>
        <w:keepNext/>
        <w:rPr>
          <w:rtl/>
          <w:lang w:eastAsia="he-IL"/>
        </w:rPr>
      </w:pPr>
      <w:r>
        <w:rPr>
          <w:rtl/>
          <w:lang w:eastAsia="he-IL"/>
        </w:rPr>
        <w:t xml:space="preserve">נגד – </w:t>
      </w:r>
      <w:r>
        <w:rPr>
          <w:rFonts w:hint="cs"/>
          <w:rtl/>
          <w:lang w:eastAsia="he-IL"/>
        </w:rPr>
        <w:t>65</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Default="00D33FC3" w:rsidP="00C643EF">
      <w:pPr>
        <w:pStyle w:val="af2"/>
        <w:rPr>
          <w:rtl/>
          <w:lang w:eastAsia="he-IL"/>
        </w:rPr>
      </w:pPr>
      <w:r>
        <w:rPr>
          <w:rFonts w:hint="cs"/>
          <w:rtl/>
          <w:lang w:eastAsia="he-IL"/>
        </w:rPr>
        <w:t xml:space="preserve">ההסתייגויות לסעיף 39 בדבר תוספת תקציב לא נתקבלו. </w:t>
      </w:r>
    </w:p>
    <w:p w:rsidR="00D33FC3" w:rsidRDefault="00D33FC3" w:rsidP="00C643EF">
      <w:pPr>
        <w:rPr>
          <w:rtl/>
          <w:lang w:eastAsia="he-IL"/>
        </w:rPr>
      </w:pPr>
    </w:p>
    <w:p w:rsidR="00D33FC3" w:rsidRDefault="00D33FC3" w:rsidP="00C643EF">
      <w:pPr>
        <w:pStyle w:val="af6"/>
        <w:keepNext/>
        <w:rPr>
          <w:rtl/>
        </w:rPr>
      </w:pPr>
      <w:r w:rsidRPr="00292319">
        <w:rPr>
          <w:rStyle w:val="TagStyle"/>
          <w:rtl/>
        </w:rPr>
        <w:t xml:space="preserve"> &lt;&lt; יור &gt;&gt;</w:t>
      </w:r>
      <w:r w:rsidRPr="00B30C62">
        <w:rPr>
          <w:rStyle w:val="TagStyle"/>
          <w:rtl/>
        </w:rPr>
        <w:t xml:space="preserve"> </w:t>
      </w:r>
      <w:r>
        <w:rPr>
          <w:rtl/>
        </w:rPr>
        <w:t>היו"ר אמיר אוחנה:</w:t>
      </w:r>
      <w:r w:rsidRPr="00B30C62">
        <w:rPr>
          <w:rStyle w:val="TagStyle"/>
          <w:rtl/>
        </w:rPr>
        <w:t xml:space="preserve"> </w:t>
      </w:r>
      <w:r w:rsidRPr="00292319">
        <w:rPr>
          <w:rStyle w:val="TagStyle"/>
          <w:rtl/>
        </w:rPr>
        <w:t>&lt;&lt; יור &gt;&gt;</w:t>
      </w:r>
      <w:r>
        <w:rPr>
          <w:rtl/>
        </w:rPr>
        <w:t xml:space="preserve">  </w:t>
      </w:r>
    </w:p>
    <w:p w:rsidR="00D33FC3" w:rsidRDefault="00D33FC3" w:rsidP="00C643EF">
      <w:pPr>
        <w:pStyle w:val="KeepWithNext"/>
        <w:rPr>
          <w:rtl/>
          <w:lang w:eastAsia="he-IL"/>
        </w:rPr>
      </w:pPr>
    </w:p>
    <w:p w:rsidR="00D33FC3" w:rsidRDefault="00D33FC3" w:rsidP="00C643EF">
      <w:pPr>
        <w:rPr>
          <w:rtl/>
          <w:lang w:eastAsia="he-IL"/>
        </w:rPr>
      </w:pPr>
      <w:r>
        <w:rPr>
          <w:rFonts w:hint="cs"/>
          <w:rtl/>
          <w:lang w:eastAsia="he-IL"/>
        </w:rPr>
        <w:t xml:space="preserve">51 בעד, 65 נגד. </w:t>
      </w:r>
      <w:bookmarkStart w:id="75369" w:name="_ETM_Q157_666000"/>
      <w:bookmarkEnd w:id="75369"/>
      <w:r>
        <w:rPr>
          <w:rFonts w:hint="cs"/>
          <w:rtl/>
          <w:lang w:eastAsia="he-IL"/>
        </w:rPr>
        <w:t xml:space="preserve">ההסתייגויות לא התקבלו. </w:t>
      </w:r>
    </w:p>
    <w:p w:rsidR="00D33FC3" w:rsidRDefault="00D33FC3" w:rsidP="00C643EF">
      <w:pPr>
        <w:rPr>
          <w:rtl/>
          <w:lang w:eastAsia="he-IL"/>
        </w:rPr>
      </w:pPr>
    </w:p>
    <w:p w:rsidR="00D33FC3" w:rsidRDefault="00D33FC3" w:rsidP="00C643EF">
      <w:pPr>
        <w:rPr>
          <w:rtl/>
          <w:lang w:eastAsia="he-IL"/>
        </w:rPr>
      </w:pPr>
      <w:r>
        <w:rPr>
          <w:rFonts w:hint="cs"/>
          <w:rtl/>
          <w:lang w:eastAsia="he-IL"/>
        </w:rPr>
        <w:t>כעת נצביע על הסתייגויות שמשמעותן הפחתת תקציב. הסתייגויות שמשמעותן הפחתת</w:t>
      </w:r>
      <w:bookmarkStart w:id="75370" w:name="_ETM_Q157_679000"/>
      <w:bookmarkEnd w:id="75370"/>
      <w:r>
        <w:rPr>
          <w:rFonts w:hint="cs"/>
          <w:rtl/>
          <w:lang w:eastAsia="he-IL"/>
        </w:rPr>
        <w:t xml:space="preserve"> תקציב. </w:t>
      </w:r>
    </w:p>
    <w:p w:rsidR="00D33FC3" w:rsidRDefault="00D33FC3" w:rsidP="00C643EF">
      <w:pPr>
        <w:rPr>
          <w:rtl/>
          <w:lang w:eastAsia="he-IL"/>
        </w:rPr>
      </w:pPr>
    </w:p>
    <w:p w:rsidR="00D33FC3" w:rsidRDefault="00D33FC3" w:rsidP="00C643EF">
      <w:pPr>
        <w:pStyle w:val="af1"/>
        <w:keepNext/>
        <w:rPr>
          <w:rtl/>
          <w:lang w:eastAsia="he-IL"/>
        </w:rPr>
      </w:pPr>
      <w:r>
        <w:rPr>
          <w:rtl/>
          <w:lang w:eastAsia="he-IL"/>
        </w:rPr>
        <w:t>הצבעה מס'</w:t>
      </w:r>
      <w:r>
        <w:rPr>
          <w:rFonts w:hint="cs"/>
          <w:rtl/>
          <w:lang w:eastAsia="he-IL"/>
        </w:rPr>
        <w:t xml:space="preserve"> 57</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49</w:t>
      </w:r>
    </w:p>
    <w:p w:rsidR="00D33FC3" w:rsidRDefault="00D33FC3" w:rsidP="00C643EF">
      <w:pPr>
        <w:pStyle w:val="--"/>
        <w:keepNext/>
        <w:rPr>
          <w:rtl/>
          <w:lang w:eastAsia="he-IL"/>
        </w:rPr>
      </w:pPr>
      <w:r>
        <w:rPr>
          <w:rtl/>
          <w:lang w:eastAsia="he-IL"/>
        </w:rPr>
        <w:t>נגד –</w:t>
      </w:r>
      <w:r>
        <w:rPr>
          <w:rFonts w:hint="cs"/>
          <w:rtl/>
          <w:lang w:eastAsia="he-IL"/>
        </w:rPr>
        <w:t xml:space="preserve"> 64</w:t>
      </w:r>
      <w:r>
        <w:rPr>
          <w:rtl/>
          <w:lang w:eastAsia="he-IL"/>
        </w:rPr>
        <w:t xml:space="preserve"> </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Default="00D33FC3" w:rsidP="00C643EF">
      <w:pPr>
        <w:pStyle w:val="af2"/>
        <w:rPr>
          <w:rtl/>
          <w:lang w:eastAsia="he-IL"/>
        </w:rPr>
      </w:pPr>
      <w:r>
        <w:rPr>
          <w:rFonts w:hint="cs"/>
          <w:rtl/>
          <w:lang w:eastAsia="he-IL"/>
        </w:rPr>
        <w:t>ההסתייגויות לסעיף 39 בדבר הפחתת תקציב לא נתקבלו.</w:t>
      </w:r>
    </w:p>
    <w:p w:rsidR="00D33FC3" w:rsidRDefault="00D33FC3" w:rsidP="00C643EF">
      <w:pPr>
        <w:rPr>
          <w:rtl/>
          <w:lang w:eastAsia="he-IL"/>
        </w:rPr>
      </w:pPr>
    </w:p>
    <w:p w:rsidR="00D33FC3" w:rsidRDefault="00D33FC3" w:rsidP="00C643EF">
      <w:pPr>
        <w:pStyle w:val="af6"/>
        <w:keepNext/>
        <w:rPr>
          <w:rtl/>
        </w:rPr>
      </w:pPr>
      <w:r w:rsidRPr="00292319">
        <w:rPr>
          <w:rStyle w:val="TagStyle"/>
          <w:rtl/>
        </w:rPr>
        <w:t xml:space="preserve"> &lt;&lt; יור &gt;&gt;</w:t>
      </w:r>
      <w:r w:rsidRPr="00B30C62">
        <w:rPr>
          <w:rStyle w:val="TagStyle"/>
          <w:rtl/>
        </w:rPr>
        <w:t xml:space="preserve"> </w:t>
      </w:r>
      <w:r>
        <w:rPr>
          <w:rtl/>
        </w:rPr>
        <w:t>היו"ר אמיר אוחנה:</w:t>
      </w:r>
      <w:r w:rsidRPr="00B30C62">
        <w:rPr>
          <w:rStyle w:val="TagStyle"/>
          <w:rtl/>
        </w:rPr>
        <w:t xml:space="preserve"> </w:t>
      </w:r>
      <w:r w:rsidRPr="00292319">
        <w:rPr>
          <w:rStyle w:val="TagStyle"/>
          <w:rtl/>
        </w:rPr>
        <w:t>&lt;&lt; יור &gt;&gt;</w:t>
      </w:r>
      <w:r>
        <w:rPr>
          <w:rtl/>
        </w:rPr>
        <w:t xml:space="preserve">  </w:t>
      </w:r>
    </w:p>
    <w:p w:rsidR="00D33FC3" w:rsidRDefault="00D33FC3" w:rsidP="00C643EF">
      <w:pPr>
        <w:pStyle w:val="KeepWithNext"/>
        <w:rPr>
          <w:rtl/>
          <w:lang w:eastAsia="he-IL"/>
        </w:rPr>
      </w:pPr>
    </w:p>
    <w:p w:rsidR="00D33FC3" w:rsidRDefault="00D33FC3" w:rsidP="00C643EF">
      <w:pPr>
        <w:rPr>
          <w:rtl/>
          <w:lang w:eastAsia="he-IL"/>
        </w:rPr>
      </w:pPr>
      <w:r>
        <w:rPr>
          <w:rFonts w:hint="cs"/>
          <w:rtl/>
          <w:lang w:eastAsia="he-IL"/>
        </w:rPr>
        <w:t xml:space="preserve">49 </w:t>
      </w:r>
      <w:bookmarkStart w:id="75371" w:name="_ETM_Q157_689000"/>
      <w:bookmarkEnd w:id="75371"/>
      <w:r>
        <w:rPr>
          <w:rFonts w:hint="cs"/>
          <w:rtl/>
          <w:lang w:eastAsia="he-IL"/>
        </w:rPr>
        <w:t xml:space="preserve">בעד, 64 נגד. אני קובע כי ההסתייגויות לא התקבלו. </w:t>
      </w:r>
      <w:bookmarkStart w:id="75372" w:name="_ETM_Q157_697000"/>
      <w:bookmarkEnd w:id="75372"/>
    </w:p>
    <w:p w:rsidR="00D33FC3" w:rsidRDefault="00D33FC3" w:rsidP="00C643EF">
      <w:pPr>
        <w:rPr>
          <w:rtl/>
          <w:lang w:eastAsia="he-IL"/>
        </w:rPr>
      </w:pPr>
    </w:p>
    <w:p w:rsidR="00D33FC3" w:rsidRDefault="00D33FC3" w:rsidP="00C643EF">
      <w:pPr>
        <w:rPr>
          <w:rtl/>
          <w:lang w:eastAsia="he-IL"/>
        </w:rPr>
      </w:pPr>
      <w:r>
        <w:rPr>
          <w:rFonts w:hint="cs"/>
          <w:rtl/>
          <w:lang w:eastAsia="he-IL"/>
        </w:rPr>
        <w:t xml:space="preserve">ולכן נצביע כעת על סעיף 39 </w:t>
      </w:r>
      <w:r>
        <w:rPr>
          <w:rFonts w:hint="eastAsia"/>
          <w:rtl/>
          <w:lang w:eastAsia="he-IL"/>
        </w:rPr>
        <w:t>–</w:t>
      </w:r>
      <w:r>
        <w:rPr>
          <w:rFonts w:hint="cs"/>
          <w:rtl/>
          <w:lang w:eastAsia="he-IL"/>
        </w:rPr>
        <w:t xml:space="preserve"> משרד התקשורת, לשנת הכספים </w:t>
      </w:r>
      <w:bookmarkStart w:id="75373" w:name="_ETM_Q157_702000"/>
      <w:bookmarkEnd w:id="75373"/>
      <w:r>
        <w:rPr>
          <w:rFonts w:hint="cs"/>
          <w:rtl/>
          <w:lang w:eastAsia="he-IL"/>
        </w:rPr>
        <w:t xml:space="preserve">2025, כהצעת הוועדה. הצבעה כעת. </w:t>
      </w:r>
    </w:p>
    <w:p w:rsidR="00D33FC3" w:rsidRDefault="00D33FC3" w:rsidP="00C643EF">
      <w:pPr>
        <w:rPr>
          <w:rtl/>
          <w:lang w:eastAsia="he-IL"/>
        </w:rPr>
      </w:pPr>
      <w:bookmarkStart w:id="75374" w:name="_ETM_Q157_709000"/>
      <w:bookmarkEnd w:id="75374"/>
    </w:p>
    <w:p w:rsidR="00D33FC3" w:rsidRDefault="00D33FC3" w:rsidP="00C643EF">
      <w:pPr>
        <w:pStyle w:val="af1"/>
        <w:keepNext/>
        <w:rPr>
          <w:rtl/>
          <w:lang w:eastAsia="he-IL"/>
        </w:rPr>
      </w:pPr>
      <w:r>
        <w:rPr>
          <w:rtl/>
          <w:lang w:eastAsia="he-IL"/>
        </w:rPr>
        <w:t>הצבעה מס'</w:t>
      </w:r>
      <w:r>
        <w:rPr>
          <w:rFonts w:hint="cs"/>
          <w:rtl/>
          <w:lang w:eastAsia="he-IL"/>
        </w:rPr>
        <w:t xml:space="preserve"> 58</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בעד</w:t>
      </w:r>
      <w:r>
        <w:rPr>
          <w:rFonts w:hint="cs"/>
          <w:rtl/>
          <w:lang w:eastAsia="he-IL"/>
        </w:rPr>
        <w:t xml:space="preserve"> סעיף 39, כהצעת הוועדה</w:t>
      </w:r>
      <w:r>
        <w:rPr>
          <w:rtl/>
          <w:lang w:eastAsia="he-IL"/>
        </w:rPr>
        <w:t xml:space="preserve"> – </w:t>
      </w:r>
      <w:r>
        <w:rPr>
          <w:rFonts w:hint="cs"/>
          <w:rtl/>
          <w:lang w:eastAsia="he-IL"/>
        </w:rPr>
        <w:t>64</w:t>
      </w:r>
    </w:p>
    <w:p w:rsidR="00D33FC3" w:rsidRDefault="00D33FC3" w:rsidP="00C643EF">
      <w:pPr>
        <w:pStyle w:val="--"/>
        <w:keepNext/>
        <w:rPr>
          <w:rtl/>
          <w:lang w:eastAsia="he-IL"/>
        </w:rPr>
      </w:pPr>
      <w:r>
        <w:rPr>
          <w:rtl/>
          <w:lang w:eastAsia="he-IL"/>
        </w:rPr>
        <w:t>נגד –</w:t>
      </w:r>
      <w:r>
        <w:rPr>
          <w:rFonts w:hint="cs"/>
          <w:rtl/>
          <w:lang w:eastAsia="he-IL"/>
        </w:rPr>
        <w:t xml:space="preserve"> 53</w:t>
      </w:r>
      <w:r>
        <w:rPr>
          <w:rtl/>
          <w:lang w:eastAsia="he-IL"/>
        </w:rPr>
        <w:t xml:space="preserve"> </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Default="00D33FC3" w:rsidP="00C643EF">
      <w:pPr>
        <w:pStyle w:val="af2"/>
        <w:rPr>
          <w:rtl/>
          <w:lang w:eastAsia="he-IL"/>
        </w:rPr>
      </w:pPr>
      <w:r>
        <w:rPr>
          <w:rFonts w:hint="cs"/>
          <w:rtl/>
          <w:lang w:eastAsia="he-IL"/>
        </w:rPr>
        <w:t xml:space="preserve">סעיף 39, כהצעת הוועדה, נתקבל. </w:t>
      </w:r>
    </w:p>
    <w:p w:rsidR="00D33FC3" w:rsidRDefault="00D33FC3" w:rsidP="00C643EF">
      <w:pPr>
        <w:rPr>
          <w:rtl/>
          <w:lang w:eastAsia="he-IL"/>
        </w:rPr>
      </w:pPr>
    </w:p>
    <w:p w:rsidR="00D33FC3" w:rsidRDefault="00D33FC3" w:rsidP="00C643EF">
      <w:pPr>
        <w:pStyle w:val="af6"/>
        <w:keepNext/>
        <w:rPr>
          <w:rtl/>
        </w:rPr>
      </w:pPr>
      <w:bookmarkStart w:id="75375" w:name="ET_yor_6423_36"/>
      <w:r w:rsidRPr="00292319">
        <w:rPr>
          <w:rStyle w:val="TagStyle"/>
          <w:rtl/>
        </w:rPr>
        <w:t xml:space="preserve"> &lt;&lt; יור &gt;&gt;</w:t>
      </w:r>
      <w:r w:rsidRPr="005A511C">
        <w:rPr>
          <w:rStyle w:val="TagStyle"/>
          <w:rtl/>
        </w:rPr>
        <w:t xml:space="preserve"> </w:t>
      </w:r>
      <w:r>
        <w:rPr>
          <w:rtl/>
        </w:rPr>
        <w:t>היו"ר אמיר אוחנה:</w:t>
      </w:r>
      <w:r w:rsidRPr="005A511C">
        <w:rPr>
          <w:rStyle w:val="TagStyle"/>
          <w:rtl/>
        </w:rPr>
        <w:t xml:space="preserve"> </w:t>
      </w:r>
      <w:r w:rsidRPr="00292319">
        <w:rPr>
          <w:rStyle w:val="TagStyle"/>
          <w:rtl/>
        </w:rPr>
        <w:t>&lt;&lt; יור &gt;&gt;</w:t>
      </w:r>
      <w:bookmarkEnd w:id="75375"/>
      <w:r>
        <w:rPr>
          <w:rtl/>
        </w:rPr>
        <w:t xml:space="preserve">  </w:t>
      </w:r>
    </w:p>
    <w:p w:rsidR="00D33FC3" w:rsidRDefault="00D33FC3" w:rsidP="00C643EF">
      <w:pPr>
        <w:pStyle w:val="KeepWithNext"/>
        <w:rPr>
          <w:rtl/>
          <w:lang w:eastAsia="he-IL"/>
        </w:rPr>
      </w:pPr>
    </w:p>
    <w:p w:rsidR="00D33FC3" w:rsidRDefault="00D33FC3" w:rsidP="00A00636">
      <w:pPr>
        <w:rPr>
          <w:rtl/>
          <w:lang w:eastAsia="he-IL"/>
        </w:rPr>
      </w:pPr>
      <w:r>
        <w:rPr>
          <w:rFonts w:hint="cs"/>
          <w:rtl/>
          <w:lang w:eastAsia="he-IL"/>
        </w:rPr>
        <w:t xml:space="preserve">64 בעד, 53 </w:t>
      </w:r>
      <w:bookmarkStart w:id="75376" w:name="_ETM_Q157_719000"/>
      <w:bookmarkEnd w:id="75376"/>
      <w:r>
        <w:rPr>
          <w:rFonts w:hint="cs"/>
          <w:rtl/>
          <w:lang w:eastAsia="he-IL"/>
        </w:rPr>
        <w:t xml:space="preserve">נגד. אני קובע כי סעיף 39 </w:t>
      </w:r>
      <w:r>
        <w:rPr>
          <w:rFonts w:hint="eastAsia"/>
          <w:rtl/>
          <w:lang w:eastAsia="he-IL"/>
        </w:rPr>
        <w:t>–</w:t>
      </w:r>
      <w:r>
        <w:rPr>
          <w:rFonts w:hint="cs"/>
          <w:rtl/>
          <w:lang w:eastAsia="he-IL"/>
        </w:rPr>
        <w:t xml:space="preserve"> משרד התקשורת, </w:t>
      </w:r>
      <w:r w:rsidR="00A00636">
        <w:rPr>
          <w:rFonts w:hint="cs"/>
          <w:rtl/>
          <w:lang w:eastAsia="he-IL"/>
        </w:rPr>
        <w:t>כ</w:t>
      </w:r>
      <w:r>
        <w:rPr>
          <w:rFonts w:hint="cs"/>
          <w:rtl/>
          <w:lang w:eastAsia="he-IL"/>
        </w:rPr>
        <w:t>הצעת הוועדה</w:t>
      </w:r>
      <w:r w:rsidR="00A00636">
        <w:rPr>
          <w:rFonts w:hint="cs"/>
          <w:rtl/>
          <w:lang w:eastAsia="he-IL"/>
        </w:rPr>
        <w:t>, התקבל</w:t>
      </w:r>
      <w:r>
        <w:rPr>
          <w:rFonts w:hint="cs"/>
          <w:rtl/>
          <w:lang w:eastAsia="he-IL"/>
        </w:rPr>
        <w:t>.</w:t>
      </w:r>
    </w:p>
    <w:p w:rsidR="00D33FC3" w:rsidRDefault="00D33FC3" w:rsidP="00C643EF">
      <w:pPr>
        <w:rPr>
          <w:rtl/>
          <w:lang w:eastAsia="he-IL"/>
        </w:rPr>
      </w:pPr>
    </w:p>
    <w:p w:rsidR="00D33FC3" w:rsidRDefault="00D33FC3" w:rsidP="00C643EF">
      <w:pPr>
        <w:rPr>
          <w:rtl/>
          <w:lang w:eastAsia="he-IL"/>
        </w:rPr>
      </w:pPr>
      <w:r>
        <w:rPr>
          <w:rFonts w:hint="cs"/>
          <w:rtl/>
          <w:lang w:eastAsia="he-IL"/>
        </w:rPr>
        <w:t>וכעת נצביע על הסתייגויות לסעיף 40 – משרד התחבורה, לשנת הכספים 2025</w:t>
      </w:r>
      <w:bookmarkStart w:id="75377" w:name="_ETM_Q157_739000"/>
      <w:bookmarkEnd w:id="75377"/>
      <w:r>
        <w:rPr>
          <w:rFonts w:hint="cs"/>
          <w:rtl/>
          <w:lang w:eastAsia="he-IL"/>
        </w:rPr>
        <w:t xml:space="preserve">. תחילה הסתייגויות שמשמעותן תוספת תקציב. הצבעה כעת. </w:t>
      </w:r>
      <w:bookmarkStart w:id="75378" w:name="_ETM_Q157_748000"/>
      <w:bookmarkEnd w:id="75378"/>
    </w:p>
    <w:p w:rsidR="00D33FC3" w:rsidRDefault="00D33FC3" w:rsidP="00C643EF">
      <w:pPr>
        <w:rPr>
          <w:rtl/>
          <w:lang w:eastAsia="he-IL"/>
        </w:rPr>
      </w:pPr>
    </w:p>
    <w:p w:rsidR="00D33FC3" w:rsidRDefault="00D33FC3" w:rsidP="00C643EF">
      <w:pPr>
        <w:pStyle w:val="af1"/>
        <w:keepNext/>
        <w:rPr>
          <w:rtl/>
          <w:lang w:eastAsia="he-IL"/>
        </w:rPr>
      </w:pPr>
      <w:r>
        <w:rPr>
          <w:rtl/>
          <w:lang w:eastAsia="he-IL"/>
        </w:rPr>
        <w:t>הצבעה מס'</w:t>
      </w:r>
      <w:r>
        <w:rPr>
          <w:rFonts w:hint="cs"/>
          <w:rtl/>
          <w:lang w:eastAsia="he-IL"/>
        </w:rPr>
        <w:t xml:space="preserve"> 59</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50</w:t>
      </w:r>
    </w:p>
    <w:p w:rsidR="00D33FC3" w:rsidRDefault="00D33FC3" w:rsidP="00C643EF">
      <w:pPr>
        <w:pStyle w:val="--"/>
        <w:keepNext/>
        <w:rPr>
          <w:rtl/>
          <w:lang w:eastAsia="he-IL"/>
        </w:rPr>
      </w:pPr>
      <w:r>
        <w:rPr>
          <w:rtl/>
          <w:lang w:eastAsia="he-IL"/>
        </w:rPr>
        <w:t>נגד –</w:t>
      </w:r>
      <w:r>
        <w:rPr>
          <w:rFonts w:hint="cs"/>
          <w:rtl/>
          <w:lang w:eastAsia="he-IL"/>
        </w:rPr>
        <w:t xml:space="preserve"> 65</w:t>
      </w:r>
      <w:r>
        <w:rPr>
          <w:rtl/>
          <w:lang w:eastAsia="he-IL"/>
        </w:rPr>
        <w:t xml:space="preserve"> </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Default="00D33FC3" w:rsidP="00C643EF">
      <w:pPr>
        <w:pStyle w:val="af2"/>
        <w:rPr>
          <w:rtl/>
          <w:lang w:eastAsia="he-IL"/>
        </w:rPr>
      </w:pPr>
      <w:r>
        <w:rPr>
          <w:rFonts w:hint="cs"/>
          <w:rtl/>
          <w:lang w:eastAsia="he-IL"/>
        </w:rPr>
        <w:t>ההסתייגויות לסעיף 40 בדבר תוספת תקציב לא נתקבלו.</w:t>
      </w:r>
    </w:p>
    <w:p w:rsidR="00D33FC3" w:rsidRDefault="00D33FC3" w:rsidP="00C643EF">
      <w:pPr>
        <w:rPr>
          <w:rtl/>
          <w:lang w:eastAsia="he-IL"/>
        </w:rPr>
      </w:pPr>
    </w:p>
    <w:p w:rsidR="00D33FC3" w:rsidRDefault="00D33FC3" w:rsidP="00C643EF">
      <w:pPr>
        <w:pStyle w:val="af6"/>
        <w:keepNext/>
        <w:rPr>
          <w:rtl/>
        </w:rPr>
      </w:pPr>
      <w:r w:rsidRPr="00292319">
        <w:rPr>
          <w:rStyle w:val="TagStyle"/>
          <w:rtl/>
        </w:rPr>
        <w:t xml:space="preserve"> &lt;&lt; יור &gt;&gt;</w:t>
      </w:r>
      <w:r w:rsidRPr="00B30C62">
        <w:rPr>
          <w:rStyle w:val="TagStyle"/>
          <w:rtl/>
        </w:rPr>
        <w:t xml:space="preserve"> </w:t>
      </w:r>
      <w:r>
        <w:rPr>
          <w:rtl/>
        </w:rPr>
        <w:t>היו"ר אמיר אוחנה:</w:t>
      </w:r>
      <w:r w:rsidRPr="00B30C62">
        <w:rPr>
          <w:rStyle w:val="TagStyle"/>
          <w:rtl/>
        </w:rPr>
        <w:t xml:space="preserve"> </w:t>
      </w:r>
      <w:r w:rsidRPr="00292319">
        <w:rPr>
          <w:rStyle w:val="TagStyle"/>
          <w:rtl/>
        </w:rPr>
        <w:t>&lt;&lt; יור &gt;&gt;</w:t>
      </w:r>
      <w:r>
        <w:rPr>
          <w:rtl/>
        </w:rPr>
        <w:t xml:space="preserve">  </w:t>
      </w:r>
    </w:p>
    <w:p w:rsidR="00D33FC3" w:rsidRDefault="00D33FC3" w:rsidP="00C643EF">
      <w:pPr>
        <w:pStyle w:val="KeepWithNext"/>
        <w:rPr>
          <w:rtl/>
          <w:lang w:eastAsia="he-IL"/>
        </w:rPr>
      </w:pPr>
    </w:p>
    <w:p w:rsidR="00D33FC3" w:rsidRDefault="00D33FC3" w:rsidP="00C643EF">
      <w:pPr>
        <w:rPr>
          <w:rtl/>
          <w:lang w:eastAsia="he-IL"/>
        </w:rPr>
      </w:pPr>
      <w:bookmarkStart w:id="75379" w:name="_ETM_Q157_754000"/>
      <w:bookmarkEnd w:id="75379"/>
      <w:r>
        <w:rPr>
          <w:rFonts w:hint="cs"/>
          <w:rtl/>
          <w:lang w:eastAsia="he-IL"/>
        </w:rPr>
        <w:t>50</w:t>
      </w:r>
      <w:bookmarkStart w:id="75380" w:name="_ETM_Q157_757000"/>
      <w:bookmarkEnd w:id="75380"/>
      <w:r>
        <w:rPr>
          <w:rFonts w:hint="cs"/>
          <w:rtl/>
          <w:lang w:eastAsia="he-IL"/>
        </w:rPr>
        <w:t xml:space="preserve"> בעד, 65 נגד. הסתייגויות לא התקבלו. </w:t>
      </w:r>
    </w:p>
    <w:p w:rsidR="00D33FC3" w:rsidRDefault="00D33FC3" w:rsidP="00C643EF">
      <w:pPr>
        <w:rPr>
          <w:rtl/>
          <w:lang w:eastAsia="he-IL"/>
        </w:rPr>
      </w:pPr>
    </w:p>
    <w:p w:rsidR="00D33FC3" w:rsidRDefault="00D33FC3" w:rsidP="00C643EF">
      <w:pPr>
        <w:rPr>
          <w:rtl/>
          <w:lang w:eastAsia="he-IL"/>
        </w:rPr>
      </w:pPr>
      <w:r>
        <w:rPr>
          <w:rFonts w:hint="cs"/>
          <w:rtl/>
          <w:lang w:eastAsia="he-IL"/>
        </w:rPr>
        <w:t xml:space="preserve">לכן נצביע על הסתייגויות </w:t>
      </w:r>
      <w:bookmarkStart w:id="75381" w:name="_ETM_Q157_763000"/>
      <w:bookmarkEnd w:id="75381"/>
      <w:r>
        <w:rPr>
          <w:rFonts w:hint="cs"/>
          <w:rtl/>
          <w:lang w:eastAsia="he-IL"/>
        </w:rPr>
        <w:t xml:space="preserve">שמשמעותן הפחתת תקציב. הסתייגויות שמשמעותן הפחתת תקציב – הצבעה כעת. </w:t>
      </w:r>
    </w:p>
    <w:p w:rsidR="00D33FC3" w:rsidRDefault="00D33FC3" w:rsidP="00C643EF">
      <w:pPr>
        <w:rPr>
          <w:rtl/>
          <w:lang w:eastAsia="he-IL"/>
        </w:rPr>
      </w:pPr>
      <w:bookmarkStart w:id="75382" w:name="_ETM_Q157_765000"/>
      <w:bookmarkEnd w:id="75382"/>
    </w:p>
    <w:p w:rsidR="00D33FC3" w:rsidRDefault="00D33FC3" w:rsidP="00C643EF">
      <w:pPr>
        <w:pStyle w:val="af1"/>
        <w:keepNext/>
        <w:rPr>
          <w:rtl/>
          <w:lang w:eastAsia="he-IL"/>
        </w:rPr>
      </w:pPr>
      <w:r>
        <w:rPr>
          <w:rtl/>
          <w:lang w:eastAsia="he-IL"/>
        </w:rPr>
        <w:t>הצבעה מס'</w:t>
      </w:r>
      <w:r>
        <w:rPr>
          <w:rFonts w:hint="cs"/>
          <w:rtl/>
          <w:lang w:eastAsia="he-IL"/>
        </w:rPr>
        <w:t xml:space="preserve"> 60</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בעד</w:t>
      </w:r>
      <w:bookmarkStart w:id="75383" w:name="_ETM_Q157_771000"/>
      <w:bookmarkEnd w:id="75383"/>
      <w:r>
        <w:rPr>
          <w:rFonts w:hint="cs"/>
          <w:rtl/>
          <w:lang w:eastAsia="he-IL"/>
        </w:rPr>
        <w:t xml:space="preserve"> ההסתייגויות</w:t>
      </w:r>
      <w:r>
        <w:rPr>
          <w:rtl/>
          <w:lang w:eastAsia="he-IL"/>
        </w:rPr>
        <w:t xml:space="preserve"> – </w:t>
      </w:r>
      <w:r>
        <w:rPr>
          <w:rFonts w:hint="cs"/>
          <w:rtl/>
          <w:lang w:eastAsia="he-IL"/>
        </w:rPr>
        <w:t>49</w:t>
      </w:r>
    </w:p>
    <w:p w:rsidR="00D33FC3" w:rsidRDefault="00D33FC3" w:rsidP="00C643EF">
      <w:pPr>
        <w:pStyle w:val="--"/>
        <w:keepNext/>
        <w:rPr>
          <w:rtl/>
          <w:lang w:eastAsia="he-IL"/>
        </w:rPr>
      </w:pPr>
      <w:r>
        <w:rPr>
          <w:rtl/>
          <w:lang w:eastAsia="he-IL"/>
        </w:rPr>
        <w:t>נגד –</w:t>
      </w:r>
      <w:r>
        <w:rPr>
          <w:rFonts w:hint="cs"/>
          <w:rtl/>
          <w:lang w:eastAsia="he-IL"/>
        </w:rPr>
        <w:t>63</w:t>
      </w:r>
      <w:r>
        <w:rPr>
          <w:rtl/>
          <w:lang w:eastAsia="he-IL"/>
        </w:rPr>
        <w:t xml:space="preserve"> </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Default="00D33FC3" w:rsidP="00C643EF">
      <w:pPr>
        <w:pStyle w:val="af2"/>
        <w:rPr>
          <w:rtl/>
          <w:lang w:eastAsia="he-IL"/>
        </w:rPr>
      </w:pPr>
      <w:r>
        <w:rPr>
          <w:rFonts w:hint="cs"/>
          <w:rtl/>
          <w:lang w:eastAsia="he-IL"/>
        </w:rPr>
        <w:t>ההסתייגויות לסעיף 40 בדבר הפחתת תקציב לא נתקבלו.</w:t>
      </w:r>
    </w:p>
    <w:p w:rsidR="00D33FC3" w:rsidRDefault="00D33FC3" w:rsidP="00C643EF">
      <w:pPr>
        <w:rPr>
          <w:rtl/>
          <w:lang w:eastAsia="he-IL"/>
        </w:rPr>
      </w:pPr>
      <w:bookmarkStart w:id="75384" w:name="_ETM_Q157_779000"/>
      <w:bookmarkEnd w:id="75384"/>
    </w:p>
    <w:p w:rsidR="00BB1FC0" w:rsidRDefault="00BB1FC0" w:rsidP="00C643EF">
      <w:pPr>
        <w:pStyle w:val="af6"/>
        <w:keepNext/>
        <w:rPr>
          <w:rtl/>
        </w:rPr>
      </w:pPr>
      <w:r w:rsidRPr="00DA55C3">
        <w:rPr>
          <w:rStyle w:val="TagStyle"/>
          <w:rtl/>
        </w:rPr>
        <w:t xml:space="preserve">&lt;&lt; יור &gt;&gt; </w:t>
      </w:r>
      <w:r>
        <w:rPr>
          <w:rtl/>
        </w:rPr>
        <w:t>היו"ר אמיר אוחנה:</w:t>
      </w:r>
      <w:r w:rsidRPr="00DA55C3">
        <w:rPr>
          <w:rStyle w:val="TagStyle"/>
          <w:rtl/>
        </w:rPr>
        <w:t xml:space="preserve"> &lt;&lt; יור &gt;&gt;</w:t>
      </w:r>
      <w:r>
        <w:rPr>
          <w:rtl/>
        </w:rPr>
        <w:t xml:space="preserve">   </w:t>
      </w:r>
    </w:p>
    <w:p w:rsidR="00BB1FC0" w:rsidRDefault="00BB1FC0" w:rsidP="00C643EF">
      <w:pPr>
        <w:pStyle w:val="KeepWithNext"/>
        <w:rPr>
          <w:rtl/>
        </w:rPr>
      </w:pPr>
    </w:p>
    <w:p w:rsidR="00BB1FC0" w:rsidRDefault="00BB1FC0" w:rsidP="00C643EF">
      <w:pPr>
        <w:rPr>
          <w:rtl/>
        </w:rPr>
      </w:pPr>
      <w:r>
        <w:rPr>
          <w:rFonts w:hint="cs"/>
          <w:rtl/>
        </w:rPr>
        <w:t>49 בעד, 63 נגד. ההסתייגויות לא התקבלו.</w:t>
      </w:r>
    </w:p>
    <w:p w:rsidR="00BB1FC0" w:rsidRDefault="00BB1FC0" w:rsidP="00C643EF">
      <w:pPr>
        <w:rPr>
          <w:rtl/>
        </w:rPr>
      </w:pPr>
    </w:p>
    <w:p w:rsidR="00BB1FC0" w:rsidRDefault="00BB1FC0" w:rsidP="00C643EF">
      <w:pPr>
        <w:rPr>
          <w:rtl/>
        </w:rPr>
      </w:pPr>
      <w:r>
        <w:rPr>
          <w:rFonts w:hint="cs"/>
          <w:rtl/>
        </w:rPr>
        <w:t xml:space="preserve">לכן אנחנו נעבור להצביע על סעיף 40, סעיף </w:t>
      </w:r>
      <w:bookmarkStart w:id="75385" w:name="_ETM_Q158_182000"/>
      <w:bookmarkEnd w:id="75385"/>
      <w:r>
        <w:rPr>
          <w:rFonts w:hint="cs"/>
          <w:rtl/>
        </w:rPr>
        <w:t xml:space="preserve">תקציבי 40 </w:t>
      </w:r>
      <w:r>
        <w:rPr>
          <w:rFonts w:hint="eastAsia"/>
          <w:rtl/>
        </w:rPr>
        <w:t>–</w:t>
      </w:r>
      <w:r>
        <w:rPr>
          <w:rFonts w:hint="cs"/>
          <w:rtl/>
        </w:rPr>
        <w:t xml:space="preserve"> משרד התחבורה, לשנת הכספים 2025, כהצעת הוועדה. הצבעה כעת. </w:t>
      </w:r>
    </w:p>
    <w:p w:rsidR="00BB1FC0" w:rsidRDefault="00BB1FC0" w:rsidP="00C643EF">
      <w:pPr>
        <w:rPr>
          <w:rtl/>
        </w:rPr>
      </w:pPr>
    </w:p>
    <w:p w:rsidR="00BB1FC0" w:rsidRDefault="00BB1FC0" w:rsidP="00C643EF">
      <w:pPr>
        <w:pStyle w:val="af1"/>
        <w:keepNext/>
        <w:rPr>
          <w:rtl/>
        </w:rPr>
      </w:pPr>
      <w:r>
        <w:rPr>
          <w:rtl/>
        </w:rPr>
        <w:t>הצבעה מס'</w:t>
      </w:r>
      <w:r>
        <w:rPr>
          <w:rFonts w:hint="cs"/>
          <w:rtl/>
        </w:rPr>
        <w:t xml:space="preserve"> 61</w:t>
      </w:r>
    </w:p>
    <w:p w:rsidR="00BB1FC0" w:rsidRDefault="00BB1FC0" w:rsidP="00C643EF">
      <w:pPr>
        <w:pStyle w:val="--"/>
        <w:keepNext/>
        <w:rPr>
          <w:rtl/>
        </w:rPr>
      </w:pPr>
    </w:p>
    <w:p w:rsidR="00BB1FC0" w:rsidRDefault="00BB1FC0" w:rsidP="00C643EF">
      <w:pPr>
        <w:pStyle w:val="--"/>
        <w:keepNext/>
        <w:rPr>
          <w:rtl/>
        </w:rPr>
      </w:pPr>
      <w:r>
        <w:rPr>
          <w:rtl/>
        </w:rPr>
        <w:t>בעד</w:t>
      </w:r>
      <w:r>
        <w:rPr>
          <w:rFonts w:hint="cs"/>
          <w:rtl/>
        </w:rPr>
        <w:t xml:space="preserve"> סעיף 40, כהצעת הוועדה</w:t>
      </w:r>
      <w:r>
        <w:rPr>
          <w:rtl/>
        </w:rPr>
        <w:t xml:space="preserve"> – </w:t>
      </w:r>
      <w:r>
        <w:rPr>
          <w:rFonts w:hint="cs"/>
          <w:rtl/>
        </w:rPr>
        <w:t>66</w:t>
      </w:r>
    </w:p>
    <w:p w:rsidR="00BB1FC0" w:rsidRDefault="00BB1FC0" w:rsidP="00C643EF">
      <w:pPr>
        <w:pStyle w:val="--"/>
        <w:keepNext/>
        <w:rPr>
          <w:rtl/>
        </w:rPr>
      </w:pPr>
      <w:r>
        <w:rPr>
          <w:rtl/>
        </w:rPr>
        <w:t xml:space="preserve">נגד – </w:t>
      </w:r>
      <w:r>
        <w:rPr>
          <w:rFonts w:hint="cs"/>
          <w:rtl/>
        </w:rPr>
        <w:t>51</w:t>
      </w:r>
    </w:p>
    <w:p w:rsidR="00BB1FC0" w:rsidRDefault="00BB1FC0" w:rsidP="00C643EF">
      <w:pPr>
        <w:pStyle w:val="--"/>
        <w:keepNext/>
        <w:rPr>
          <w:rtl/>
        </w:rPr>
      </w:pPr>
      <w:r>
        <w:rPr>
          <w:rtl/>
        </w:rPr>
        <w:t>נמנעים</w:t>
      </w:r>
      <w:r>
        <w:rPr>
          <w:rFonts w:hint="cs"/>
          <w:rtl/>
        </w:rPr>
        <w:t xml:space="preserve"> </w:t>
      </w:r>
      <w:r>
        <w:rPr>
          <w:rtl/>
        </w:rPr>
        <w:t>–</w:t>
      </w:r>
      <w:r>
        <w:rPr>
          <w:rFonts w:hint="cs"/>
          <w:rtl/>
        </w:rPr>
        <w:t xml:space="preserve"> אין</w:t>
      </w:r>
    </w:p>
    <w:p w:rsidR="00BB1FC0" w:rsidRDefault="00BB1FC0" w:rsidP="00C643EF">
      <w:pPr>
        <w:pStyle w:val="af2"/>
        <w:rPr>
          <w:rtl/>
        </w:rPr>
      </w:pPr>
      <w:r>
        <w:rPr>
          <w:rFonts w:hint="cs"/>
          <w:rtl/>
        </w:rPr>
        <w:t xml:space="preserve">סעיף 40, כהצעת </w:t>
      </w:r>
      <w:bookmarkStart w:id="75386" w:name="_ETM_Q158_188000"/>
      <w:bookmarkEnd w:id="75386"/>
      <w:r>
        <w:rPr>
          <w:rFonts w:hint="cs"/>
          <w:rtl/>
        </w:rPr>
        <w:t xml:space="preserve">הוועדה, נתקבל. </w:t>
      </w:r>
    </w:p>
    <w:p w:rsidR="00BB1FC0" w:rsidRPr="00F3137D" w:rsidRDefault="00BB1FC0" w:rsidP="00C643EF">
      <w:pPr>
        <w:rPr>
          <w:rtl/>
        </w:rPr>
      </w:pPr>
      <w:bookmarkStart w:id="75387" w:name="_ETM_Q158_192000"/>
      <w:bookmarkEnd w:id="75387"/>
    </w:p>
    <w:p w:rsidR="00BB1FC0" w:rsidRDefault="00BB1FC0" w:rsidP="00C643EF">
      <w:pPr>
        <w:pStyle w:val="af6"/>
        <w:keepNext/>
        <w:rPr>
          <w:rtl/>
        </w:rPr>
      </w:pPr>
      <w:r w:rsidRPr="00DA55C3">
        <w:rPr>
          <w:rStyle w:val="TagStyle"/>
          <w:rtl/>
        </w:rPr>
        <w:t xml:space="preserve"> &lt;&lt; יור &gt;&gt; </w:t>
      </w:r>
      <w:r>
        <w:rPr>
          <w:rtl/>
        </w:rPr>
        <w:t>היו"ר אמיר אוחנה:</w:t>
      </w:r>
      <w:r w:rsidRPr="00DA55C3">
        <w:rPr>
          <w:rStyle w:val="TagStyle"/>
          <w:rtl/>
        </w:rPr>
        <w:t xml:space="preserve"> &lt;&lt; יור &gt;&gt;</w:t>
      </w:r>
      <w:r>
        <w:rPr>
          <w:rtl/>
        </w:rPr>
        <w:t xml:space="preserve">   </w:t>
      </w:r>
    </w:p>
    <w:p w:rsidR="00BB1FC0" w:rsidRDefault="00BB1FC0" w:rsidP="00C643EF">
      <w:pPr>
        <w:pStyle w:val="KeepWithNext"/>
        <w:rPr>
          <w:rtl/>
        </w:rPr>
      </w:pPr>
    </w:p>
    <w:p w:rsidR="00BB1FC0" w:rsidRDefault="00BB1FC0" w:rsidP="00A00636">
      <w:pPr>
        <w:rPr>
          <w:rtl/>
        </w:rPr>
      </w:pPr>
      <w:bookmarkStart w:id="75388" w:name="_ETM_Q158_206000"/>
      <w:bookmarkEnd w:id="75388"/>
      <w:r>
        <w:rPr>
          <w:rFonts w:hint="cs"/>
          <w:rtl/>
        </w:rPr>
        <w:t xml:space="preserve">66 בעד, 51 נגד. אני קובע כי סעיף 40 </w:t>
      </w:r>
      <w:r>
        <w:rPr>
          <w:rFonts w:hint="eastAsia"/>
          <w:rtl/>
        </w:rPr>
        <w:t>–</w:t>
      </w:r>
      <w:r>
        <w:rPr>
          <w:rFonts w:hint="cs"/>
          <w:rtl/>
        </w:rPr>
        <w:t xml:space="preserve"> משרד התחבורה, לשנת התקציב 2025, כהצעת הוועדה</w:t>
      </w:r>
      <w:r w:rsidR="00A00636">
        <w:rPr>
          <w:rFonts w:hint="cs"/>
          <w:rtl/>
        </w:rPr>
        <w:t>, התקבל</w:t>
      </w:r>
      <w:r>
        <w:rPr>
          <w:rFonts w:hint="cs"/>
          <w:rtl/>
        </w:rPr>
        <w:t xml:space="preserve">. </w:t>
      </w:r>
      <w:bookmarkStart w:id="75389" w:name="_ETM_Q158_216000"/>
      <w:bookmarkEnd w:id="75389"/>
    </w:p>
    <w:p w:rsidR="00BB1FC0" w:rsidRDefault="00BB1FC0" w:rsidP="00C643EF">
      <w:pPr>
        <w:rPr>
          <w:rtl/>
        </w:rPr>
      </w:pPr>
    </w:p>
    <w:p w:rsidR="00BB1FC0" w:rsidRDefault="00BB1FC0" w:rsidP="00C643EF">
      <w:pPr>
        <w:pStyle w:val="af5"/>
        <w:keepNext/>
        <w:rPr>
          <w:rtl/>
        </w:rPr>
      </w:pPr>
      <w:r w:rsidRPr="004C3DE1">
        <w:rPr>
          <w:rStyle w:val="TagStyle"/>
          <w:rtl/>
        </w:rPr>
        <w:t xml:space="preserve"> &lt;&lt; קריאה &gt;&gt; </w:t>
      </w:r>
      <w:r>
        <w:rPr>
          <w:rtl/>
        </w:rPr>
        <w:t>מירב בן ארי (יש עתיד):</w:t>
      </w:r>
      <w:r w:rsidRPr="004C3DE1">
        <w:rPr>
          <w:rStyle w:val="TagStyle"/>
          <w:rtl/>
        </w:rPr>
        <w:t xml:space="preserve"> &lt;&lt; קריאה &gt;&gt;</w:t>
      </w:r>
      <w:r>
        <w:rPr>
          <w:rtl/>
        </w:rPr>
        <w:t xml:space="preserve">   </w:t>
      </w:r>
    </w:p>
    <w:p w:rsidR="00BB1FC0" w:rsidRDefault="00BB1FC0" w:rsidP="00C643EF">
      <w:pPr>
        <w:pStyle w:val="KeepWithNext"/>
        <w:rPr>
          <w:rtl/>
        </w:rPr>
      </w:pPr>
    </w:p>
    <w:p w:rsidR="00BB1FC0" w:rsidRDefault="00BB1FC0" w:rsidP="00C643EF">
      <w:pPr>
        <w:rPr>
          <w:rtl/>
        </w:rPr>
      </w:pPr>
      <w:r>
        <w:rPr>
          <w:rFonts w:hint="cs"/>
          <w:rtl/>
        </w:rPr>
        <w:t xml:space="preserve">41 עד 60 לא להצביע. 60 להצביע. </w:t>
      </w:r>
    </w:p>
    <w:p w:rsidR="00BB1FC0" w:rsidRDefault="00BB1FC0" w:rsidP="00C643EF">
      <w:pPr>
        <w:rPr>
          <w:rtl/>
        </w:rPr>
      </w:pPr>
    </w:p>
    <w:p w:rsidR="00BB1FC0" w:rsidRDefault="00BB1FC0" w:rsidP="00C643EF">
      <w:pPr>
        <w:pStyle w:val="af6"/>
        <w:keepNext/>
        <w:rPr>
          <w:rtl/>
        </w:rPr>
      </w:pPr>
      <w:r w:rsidRPr="00DA55C3">
        <w:rPr>
          <w:rStyle w:val="TagStyle"/>
          <w:rtl/>
        </w:rPr>
        <w:t xml:space="preserve"> &lt;&lt; יור &gt;&gt; </w:t>
      </w:r>
      <w:r>
        <w:rPr>
          <w:rtl/>
        </w:rPr>
        <w:t>היו"ר אמיר אוחנה:</w:t>
      </w:r>
      <w:r w:rsidRPr="00DA55C3">
        <w:rPr>
          <w:rStyle w:val="TagStyle"/>
          <w:rtl/>
        </w:rPr>
        <w:t xml:space="preserve"> &lt;&lt; יור &gt;&gt;</w:t>
      </w:r>
      <w:r>
        <w:rPr>
          <w:rtl/>
        </w:rPr>
        <w:t xml:space="preserve">   </w:t>
      </w:r>
    </w:p>
    <w:p w:rsidR="00BB1FC0" w:rsidRDefault="00BB1FC0" w:rsidP="00C643EF">
      <w:pPr>
        <w:pStyle w:val="KeepWithNext"/>
        <w:rPr>
          <w:rtl/>
        </w:rPr>
      </w:pPr>
    </w:p>
    <w:p w:rsidR="00BB1FC0" w:rsidRDefault="00BB1FC0" w:rsidP="0045097C">
      <w:pPr>
        <w:rPr>
          <w:rtl/>
        </w:rPr>
      </w:pPr>
      <w:r>
        <w:rPr>
          <w:rFonts w:hint="cs"/>
          <w:rtl/>
        </w:rPr>
        <w:t>מאה אחוז. אז אם כך,</w:t>
      </w:r>
      <w:bookmarkStart w:id="75390" w:name="_ETM_Q158_217000"/>
      <w:bookmarkEnd w:id="75390"/>
      <w:r>
        <w:rPr>
          <w:rFonts w:hint="cs"/>
          <w:rtl/>
        </w:rPr>
        <w:t xml:space="preserve"> כל ההסתייגויות לסעיפים שמייד אקריא מוסרות</w:t>
      </w:r>
      <w:r w:rsidR="0045097C">
        <w:rPr>
          <w:rFonts w:hint="cs"/>
          <w:rtl/>
        </w:rPr>
        <w:t>,</w:t>
      </w:r>
      <w:r>
        <w:rPr>
          <w:rFonts w:hint="cs"/>
          <w:rtl/>
        </w:rPr>
        <w:t xml:space="preserve"> הן אלה שעניינן תוספת </w:t>
      </w:r>
      <w:bookmarkStart w:id="75391" w:name="_ETM_Q158_221000"/>
      <w:bookmarkEnd w:id="75391"/>
      <w:r>
        <w:rPr>
          <w:rFonts w:hint="cs"/>
          <w:rtl/>
        </w:rPr>
        <w:t>תקציב והן אלה שעניינן הפחתת תקציב</w:t>
      </w:r>
      <w:r w:rsidR="0045097C">
        <w:rPr>
          <w:rFonts w:hint="cs"/>
          <w:rtl/>
        </w:rPr>
        <w:t>,</w:t>
      </w:r>
      <w:r>
        <w:rPr>
          <w:rFonts w:hint="cs"/>
          <w:rtl/>
        </w:rPr>
        <w:t xml:space="preserve"> ואנחנו נצביע במשותף על סעיפים 41 – רשות ממש</w:t>
      </w:r>
      <w:bookmarkStart w:id="75392" w:name="_ETM_Q158_232000"/>
      <w:bookmarkEnd w:id="75392"/>
      <w:r>
        <w:rPr>
          <w:rFonts w:hint="cs"/>
          <w:rtl/>
        </w:rPr>
        <w:t>לתית למים</w:t>
      </w:r>
      <w:r w:rsidR="0045097C">
        <w:rPr>
          <w:rFonts w:hint="cs"/>
          <w:rtl/>
        </w:rPr>
        <w:t>,</w:t>
      </w:r>
      <w:r>
        <w:rPr>
          <w:rFonts w:hint="cs"/>
          <w:rtl/>
        </w:rPr>
        <w:t xml:space="preserve"> 42 – מענקי בינוי ושיכון</w:t>
      </w:r>
      <w:r w:rsidR="0045097C">
        <w:rPr>
          <w:rFonts w:hint="cs"/>
          <w:rtl/>
        </w:rPr>
        <w:t>,</w:t>
      </w:r>
      <w:r>
        <w:rPr>
          <w:rFonts w:hint="cs"/>
          <w:rtl/>
        </w:rPr>
        <w:t xml:space="preserve"> 43 – המרכז למיפוי ישראל</w:t>
      </w:r>
      <w:bookmarkStart w:id="75393" w:name="_ETM_Q158_236000"/>
      <w:bookmarkEnd w:id="75393"/>
      <w:r w:rsidR="0045097C">
        <w:rPr>
          <w:rFonts w:hint="cs"/>
          <w:rtl/>
        </w:rPr>
        <w:t>,</w:t>
      </w:r>
      <w:r>
        <w:rPr>
          <w:rFonts w:hint="cs"/>
          <w:rtl/>
        </w:rPr>
        <w:t xml:space="preserve"> 45 – תשלום ריבית ועמלות</w:t>
      </w:r>
      <w:r w:rsidR="0045097C">
        <w:rPr>
          <w:rFonts w:hint="cs"/>
          <w:rtl/>
        </w:rPr>
        <w:t>,</w:t>
      </w:r>
      <w:r>
        <w:rPr>
          <w:rFonts w:hint="cs"/>
          <w:rtl/>
        </w:rPr>
        <w:t xml:space="preserve"> 46 – חוק חיילים משוחררים</w:t>
      </w:r>
      <w:r w:rsidR="0045097C">
        <w:rPr>
          <w:rFonts w:hint="cs"/>
          <w:rtl/>
        </w:rPr>
        <w:t>,</w:t>
      </w:r>
      <w:r>
        <w:rPr>
          <w:rFonts w:hint="cs"/>
          <w:rtl/>
        </w:rPr>
        <w:t xml:space="preserve"> 47 – רזרבה כללית</w:t>
      </w:r>
      <w:r w:rsidR="0045097C">
        <w:rPr>
          <w:rFonts w:hint="cs"/>
          <w:rtl/>
        </w:rPr>
        <w:t>,</w:t>
      </w:r>
      <w:r>
        <w:rPr>
          <w:rFonts w:hint="cs"/>
          <w:rtl/>
        </w:rPr>
        <w:t xml:space="preserve"> 51 – דיור ממשלתי</w:t>
      </w:r>
      <w:r w:rsidR="0045097C">
        <w:rPr>
          <w:rFonts w:hint="cs"/>
          <w:rtl/>
        </w:rPr>
        <w:t>,</w:t>
      </w:r>
      <w:r>
        <w:rPr>
          <w:rFonts w:hint="cs"/>
          <w:rtl/>
        </w:rPr>
        <w:t xml:space="preserve"> 52 – המשטרה ובתי הסוהר</w:t>
      </w:r>
      <w:r w:rsidR="0045097C">
        <w:rPr>
          <w:rFonts w:hint="cs"/>
          <w:rtl/>
        </w:rPr>
        <w:t xml:space="preserve"> ו-</w:t>
      </w:r>
      <w:r>
        <w:rPr>
          <w:rFonts w:hint="cs"/>
          <w:rtl/>
        </w:rPr>
        <w:t xml:space="preserve">54 – רשויות </w:t>
      </w:r>
      <w:bookmarkStart w:id="75394" w:name="_ETM_Q158_248000"/>
      <w:bookmarkEnd w:id="75394"/>
      <w:r>
        <w:rPr>
          <w:rFonts w:hint="cs"/>
          <w:rtl/>
        </w:rPr>
        <w:t xml:space="preserve">פיקוח, כהצעת הוועדה. הצבעה כעת. </w:t>
      </w:r>
    </w:p>
    <w:p w:rsidR="00BB1FC0" w:rsidRDefault="00BB1FC0" w:rsidP="00C643EF">
      <w:pPr>
        <w:rPr>
          <w:rtl/>
        </w:rPr>
      </w:pPr>
    </w:p>
    <w:p w:rsidR="00BB1FC0" w:rsidRDefault="00BB1FC0" w:rsidP="00C643EF">
      <w:pPr>
        <w:pStyle w:val="af1"/>
        <w:keepNext/>
        <w:rPr>
          <w:rtl/>
        </w:rPr>
      </w:pPr>
      <w:r>
        <w:rPr>
          <w:rtl/>
        </w:rPr>
        <w:t>הצבעה מס'</w:t>
      </w:r>
      <w:r>
        <w:rPr>
          <w:rFonts w:hint="cs"/>
          <w:rtl/>
        </w:rPr>
        <w:t xml:space="preserve"> 62</w:t>
      </w:r>
    </w:p>
    <w:p w:rsidR="00BB1FC0" w:rsidRDefault="00BB1FC0" w:rsidP="00C643EF">
      <w:pPr>
        <w:pStyle w:val="--"/>
        <w:keepNext/>
        <w:rPr>
          <w:rtl/>
        </w:rPr>
      </w:pPr>
    </w:p>
    <w:p w:rsidR="00BB1FC0" w:rsidRDefault="00BB1FC0" w:rsidP="00C643EF">
      <w:pPr>
        <w:pStyle w:val="--"/>
        <w:keepNext/>
        <w:rPr>
          <w:rtl/>
        </w:rPr>
      </w:pPr>
      <w:r>
        <w:rPr>
          <w:rtl/>
        </w:rPr>
        <w:t>בעד</w:t>
      </w:r>
      <w:r>
        <w:rPr>
          <w:rFonts w:hint="cs"/>
          <w:rtl/>
        </w:rPr>
        <w:t xml:space="preserve"> סעיפים 41–47, 51–52, 54</w:t>
      </w:r>
      <w:r>
        <w:rPr>
          <w:rtl/>
        </w:rPr>
        <w:t xml:space="preserve"> – </w:t>
      </w:r>
      <w:r>
        <w:rPr>
          <w:rFonts w:hint="cs"/>
          <w:rtl/>
        </w:rPr>
        <w:t>65</w:t>
      </w:r>
    </w:p>
    <w:p w:rsidR="00BB1FC0" w:rsidRDefault="00BB1FC0" w:rsidP="00C643EF">
      <w:pPr>
        <w:pStyle w:val="--"/>
        <w:keepNext/>
        <w:rPr>
          <w:rtl/>
        </w:rPr>
      </w:pPr>
      <w:r>
        <w:rPr>
          <w:rtl/>
        </w:rPr>
        <w:t xml:space="preserve">נגד – </w:t>
      </w:r>
      <w:r>
        <w:rPr>
          <w:rFonts w:hint="cs"/>
          <w:rtl/>
        </w:rPr>
        <w:t>52</w:t>
      </w:r>
    </w:p>
    <w:p w:rsidR="00BB1FC0" w:rsidRDefault="00BB1FC0" w:rsidP="00C643EF">
      <w:pPr>
        <w:pStyle w:val="--"/>
        <w:keepNext/>
        <w:rPr>
          <w:rtl/>
        </w:rPr>
      </w:pPr>
      <w:r>
        <w:rPr>
          <w:rtl/>
        </w:rPr>
        <w:t>נמנעים</w:t>
      </w:r>
      <w:r>
        <w:rPr>
          <w:rFonts w:hint="cs"/>
          <w:rtl/>
        </w:rPr>
        <w:t xml:space="preserve"> </w:t>
      </w:r>
      <w:r>
        <w:rPr>
          <w:rtl/>
        </w:rPr>
        <w:t>–</w:t>
      </w:r>
      <w:r>
        <w:rPr>
          <w:rFonts w:hint="cs"/>
          <w:rtl/>
        </w:rPr>
        <w:t xml:space="preserve"> אין</w:t>
      </w:r>
    </w:p>
    <w:p w:rsidR="00BB1FC0" w:rsidRDefault="00BB1FC0" w:rsidP="00C643EF">
      <w:pPr>
        <w:pStyle w:val="af2"/>
        <w:rPr>
          <w:rtl/>
        </w:rPr>
      </w:pPr>
      <w:r>
        <w:rPr>
          <w:rFonts w:hint="cs"/>
          <w:rtl/>
        </w:rPr>
        <w:t>סעיפים 41–47, 51–52, 54</w:t>
      </w:r>
      <w:r>
        <w:rPr>
          <w:rtl/>
        </w:rPr>
        <w:t xml:space="preserve"> </w:t>
      </w:r>
      <w:r>
        <w:rPr>
          <w:rFonts w:hint="cs"/>
          <w:rtl/>
        </w:rPr>
        <w:t xml:space="preserve">נתקבלו. </w:t>
      </w:r>
    </w:p>
    <w:p w:rsidR="00BB1FC0" w:rsidRDefault="00BB1FC0" w:rsidP="00C643EF">
      <w:pPr>
        <w:rPr>
          <w:rtl/>
        </w:rPr>
      </w:pPr>
    </w:p>
    <w:p w:rsidR="00BB1FC0" w:rsidRDefault="00BB1FC0" w:rsidP="00C643EF">
      <w:pPr>
        <w:pStyle w:val="af6"/>
        <w:keepNext/>
        <w:rPr>
          <w:rtl/>
        </w:rPr>
      </w:pPr>
      <w:r w:rsidRPr="00541E70">
        <w:rPr>
          <w:rStyle w:val="TagStyle"/>
          <w:rtl/>
        </w:rPr>
        <w:t xml:space="preserve"> &lt;&lt; יור &gt;&gt; </w:t>
      </w:r>
      <w:r>
        <w:rPr>
          <w:rtl/>
        </w:rPr>
        <w:t>היו"ר אמיר אוחנה:</w:t>
      </w:r>
      <w:r w:rsidRPr="00541E70">
        <w:rPr>
          <w:rStyle w:val="TagStyle"/>
          <w:rtl/>
        </w:rPr>
        <w:t xml:space="preserve"> &lt;&lt; יור &gt;&gt;</w:t>
      </w:r>
      <w:r>
        <w:rPr>
          <w:rtl/>
        </w:rPr>
        <w:t xml:space="preserve">   </w:t>
      </w:r>
    </w:p>
    <w:p w:rsidR="00BB1FC0" w:rsidRDefault="00BB1FC0" w:rsidP="00C643EF">
      <w:pPr>
        <w:pStyle w:val="KeepWithNext"/>
        <w:rPr>
          <w:rtl/>
        </w:rPr>
      </w:pPr>
    </w:p>
    <w:p w:rsidR="00BB1FC0" w:rsidRDefault="00BB1FC0" w:rsidP="00C643EF">
      <w:pPr>
        <w:rPr>
          <w:rtl/>
        </w:rPr>
      </w:pPr>
      <w:bookmarkStart w:id="75395" w:name="_ETM_Q158_269000"/>
      <w:bookmarkEnd w:id="75395"/>
      <w:r>
        <w:rPr>
          <w:rFonts w:hint="cs"/>
          <w:rtl/>
        </w:rPr>
        <w:t>65 בעד, 52 נגד. אני</w:t>
      </w:r>
      <w:bookmarkStart w:id="75396" w:name="_ETM_Q158_277000"/>
      <w:bookmarkEnd w:id="75396"/>
      <w:r>
        <w:rPr>
          <w:rFonts w:hint="cs"/>
          <w:rtl/>
        </w:rPr>
        <w:t xml:space="preserve"> קובע כי הסעיפים שאותם מניתי התקבלו כהצעת הוועדה. </w:t>
      </w:r>
    </w:p>
    <w:p w:rsidR="00BB1FC0" w:rsidRDefault="00BB1FC0" w:rsidP="00C643EF">
      <w:pPr>
        <w:rPr>
          <w:rtl/>
        </w:rPr>
      </w:pPr>
    </w:p>
    <w:p w:rsidR="00BB1FC0" w:rsidRDefault="00BB1FC0" w:rsidP="00C643EF">
      <w:pPr>
        <w:rPr>
          <w:rtl/>
        </w:rPr>
      </w:pPr>
      <w:r>
        <w:rPr>
          <w:rFonts w:hint="cs"/>
          <w:rtl/>
        </w:rPr>
        <w:t xml:space="preserve">כעת </w:t>
      </w:r>
      <w:bookmarkStart w:id="75397" w:name="_ETM_Q158_278000"/>
      <w:bookmarkEnd w:id="75397"/>
      <w:r>
        <w:rPr>
          <w:rFonts w:hint="cs"/>
          <w:rtl/>
        </w:rPr>
        <w:t xml:space="preserve">נצביע על הסתייגויות לסעיף 60 </w:t>
      </w:r>
      <w:r>
        <w:rPr>
          <w:rFonts w:hint="eastAsia"/>
        </w:rPr>
        <w:t>–</w:t>
      </w:r>
      <w:r>
        <w:rPr>
          <w:rFonts w:hint="cs"/>
          <w:rtl/>
        </w:rPr>
        <w:t xml:space="preserve"> חינוך, לשנת הכספים 2025. תחילה הסתייגויות שמשמעותן תוספת תקציב. הצבעה כעת. הסתייגויות שעניינן תוספת תקציב. </w:t>
      </w:r>
    </w:p>
    <w:p w:rsidR="00BB1FC0" w:rsidRDefault="00BB1FC0" w:rsidP="00C643EF">
      <w:pPr>
        <w:rPr>
          <w:rtl/>
        </w:rPr>
      </w:pPr>
    </w:p>
    <w:p w:rsidR="00BB1FC0" w:rsidRDefault="00BB1FC0" w:rsidP="00C643EF">
      <w:pPr>
        <w:pStyle w:val="af1"/>
        <w:keepNext/>
        <w:rPr>
          <w:rtl/>
        </w:rPr>
      </w:pPr>
      <w:r>
        <w:rPr>
          <w:rFonts w:hint="eastAsia"/>
          <w:rtl/>
        </w:rPr>
        <w:t>הצבעה</w:t>
      </w:r>
      <w:r>
        <w:rPr>
          <w:rtl/>
        </w:rPr>
        <w:t xml:space="preserve"> מס'</w:t>
      </w:r>
      <w:r>
        <w:rPr>
          <w:rFonts w:hint="cs"/>
          <w:rtl/>
        </w:rPr>
        <w:t xml:space="preserve"> 63</w:t>
      </w:r>
    </w:p>
    <w:p w:rsidR="00BB1FC0" w:rsidRDefault="00BB1FC0" w:rsidP="00C643EF">
      <w:pPr>
        <w:pStyle w:val="--"/>
        <w:keepNext/>
        <w:rPr>
          <w:rtl/>
        </w:rPr>
      </w:pPr>
    </w:p>
    <w:p w:rsidR="00BB1FC0" w:rsidRDefault="00BB1FC0" w:rsidP="00C643EF">
      <w:pPr>
        <w:pStyle w:val="--"/>
        <w:keepNext/>
        <w:rPr>
          <w:rtl/>
        </w:rPr>
      </w:pPr>
      <w:r>
        <w:rPr>
          <w:rFonts w:hint="eastAsia"/>
          <w:rtl/>
        </w:rPr>
        <w:t>בעד</w:t>
      </w:r>
      <w:r>
        <w:rPr>
          <w:rFonts w:hint="cs"/>
          <w:rtl/>
        </w:rPr>
        <w:t xml:space="preserve"> ההסתייגויות</w:t>
      </w:r>
      <w:r>
        <w:rPr>
          <w:rtl/>
        </w:rPr>
        <w:t xml:space="preserve"> – </w:t>
      </w:r>
      <w:r>
        <w:rPr>
          <w:rFonts w:hint="cs"/>
          <w:rtl/>
        </w:rPr>
        <w:t>51</w:t>
      </w:r>
    </w:p>
    <w:p w:rsidR="00BB1FC0" w:rsidRDefault="00BB1FC0" w:rsidP="00C643EF">
      <w:pPr>
        <w:pStyle w:val="--"/>
        <w:keepNext/>
        <w:rPr>
          <w:rtl/>
        </w:rPr>
      </w:pPr>
      <w:r>
        <w:rPr>
          <w:rFonts w:hint="eastAsia"/>
          <w:rtl/>
        </w:rPr>
        <w:t>נגד</w:t>
      </w:r>
      <w:r>
        <w:rPr>
          <w:rtl/>
        </w:rPr>
        <w:t xml:space="preserve"> – </w:t>
      </w:r>
      <w:r>
        <w:rPr>
          <w:rFonts w:hint="cs"/>
          <w:rtl/>
        </w:rPr>
        <w:t>65</w:t>
      </w:r>
    </w:p>
    <w:p w:rsidR="00BB1FC0" w:rsidRDefault="00BB1FC0" w:rsidP="00C643EF">
      <w:pPr>
        <w:pStyle w:val="--"/>
        <w:keepNext/>
        <w:rPr>
          <w:rtl/>
        </w:rPr>
      </w:pPr>
      <w:r>
        <w:rPr>
          <w:rFonts w:hint="eastAsia"/>
          <w:rtl/>
        </w:rPr>
        <w:t>נמנעים</w:t>
      </w:r>
      <w:r>
        <w:rPr>
          <w:rtl/>
        </w:rPr>
        <w:t xml:space="preserve"> – </w:t>
      </w:r>
      <w:r>
        <w:rPr>
          <w:rFonts w:hint="cs"/>
          <w:rtl/>
        </w:rPr>
        <w:t>אין</w:t>
      </w:r>
    </w:p>
    <w:p w:rsidR="00BB1FC0" w:rsidRDefault="00BB1FC0" w:rsidP="00C643EF">
      <w:pPr>
        <w:pStyle w:val="af2"/>
        <w:rPr>
          <w:rtl/>
        </w:rPr>
      </w:pPr>
      <w:r>
        <w:rPr>
          <w:rFonts w:hint="cs"/>
          <w:rtl/>
        </w:rPr>
        <w:t xml:space="preserve"> ההסתייגויות לסעיף 60 בדבר תוספת תקציב לא נתקבלו. </w:t>
      </w:r>
    </w:p>
    <w:p w:rsidR="00BB1FC0" w:rsidRDefault="00BB1FC0" w:rsidP="00C643EF">
      <w:pPr>
        <w:rPr>
          <w:rtl/>
        </w:rPr>
      </w:pPr>
    </w:p>
    <w:p w:rsidR="00BB1FC0" w:rsidRDefault="00BB1FC0" w:rsidP="00C643EF">
      <w:pPr>
        <w:pStyle w:val="af6"/>
        <w:keepNext/>
        <w:rPr>
          <w:rtl/>
        </w:rPr>
      </w:pPr>
      <w:r w:rsidRPr="00541E70">
        <w:rPr>
          <w:rStyle w:val="TagStyle"/>
          <w:rtl/>
        </w:rPr>
        <w:t xml:space="preserve"> &lt;&lt; יור &gt;&gt; </w:t>
      </w:r>
      <w:r>
        <w:rPr>
          <w:rtl/>
        </w:rPr>
        <w:t>היו"ר אמיר אוחנה:</w:t>
      </w:r>
      <w:r w:rsidRPr="00541E70">
        <w:rPr>
          <w:rStyle w:val="TagStyle"/>
          <w:rtl/>
        </w:rPr>
        <w:t xml:space="preserve"> &lt;&lt; יור &gt;&gt;</w:t>
      </w:r>
      <w:r>
        <w:rPr>
          <w:rtl/>
        </w:rPr>
        <w:t xml:space="preserve">   </w:t>
      </w:r>
    </w:p>
    <w:p w:rsidR="00BB1FC0" w:rsidRDefault="00BB1FC0" w:rsidP="00C643EF">
      <w:pPr>
        <w:pStyle w:val="KeepWithNext"/>
        <w:rPr>
          <w:rtl/>
        </w:rPr>
      </w:pPr>
    </w:p>
    <w:p w:rsidR="00BB1FC0" w:rsidRDefault="00BB1FC0" w:rsidP="00C643EF">
      <w:pPr>
        <w:rPr>
          <w:rtl/>
        </w:rPr>
      </w:pPr>
      <w:r>
        <w:rPr>
          <w:rFonts w:hint="cs"/>
          <w:rtl/>
        </w:rPr>
        <w:t xml:space="preserve">51 בעד, 65 נגד. </w:t>
      </w:r>
      <w:bookmarkStart w:id="75398" w:name="_ETM_Q158_304000"/>
      <w:bookmarkEnd w:id="75398"/>
      <w:r>
        <w:rPr>
          <w:rFonts w:hint="cs"/>
          <w:rtl/>
        </w:rPr>
        <w:t xml:space="preserve">אני קובע כי ההסתייגויות לא התקבלו. </w:t>
      </w:r>
    </w:p>
    <w:p w:rsidR="00BB1FC0" w:rsidRDefault="00BB1FC0" w:rsidP="00C643EF">
      <w:pPr>
        <w:rPr>
          <w:rtl/>
        </w:rPr>
      </w:pPr>
    </w:p>
    <w:p w:rsidR="00BB1FC0" w:rsidRPr="00DC62DA" w:rsidRDefault="00BB1FC0" w:rsidP="00C643EF">
      <w:pPr>
        <w:rPr>
          <w:rtl/>
        </w:rPr>
      </w:pPr>
      <w:r>
        <w:rPr>
          <w:rFonts w:hint="cs"/>
          <w:rtl/>
        </w:rPr>
        <w:t xml:space="preserve">כעת נצביע על הסתייגויות </w:t>
      </w:r>
      <w:bookmarkStart w:id="75399" w:name="_ETM_Q158_309000"/>
      <w:bookmarkEnd w:id="75399"/>
      <w:r>
        <w:rPr>
          <w:rFonts w:hint="cs"/>
          <w:rtl/>
        </w:rPr>
        <w:t xml:space="preserve">שמשמעותן הפחתת תקציב. הצבעה כעת. </w:t>
      </w:r>
    </w:p>
    <w:p w:rsidR="00BB1FC0" w:rsidRDefault="00BB1FC0" w:rsidP="00C643EF">
      <w:pPr>
        <w:rPr>
          <w:rtl/>
        </w:rPr>
      </w:pPr>
    </w:p>
    <w:p w:rsidR="00BB1FC0" w:rsidRDefault="00BB1FC0" w:rsidP="00C643EF">
      <w:pPr>
        <w:pStyle w:val="af1"/>
        <w:keepNext/>
        <w:rPr>
          <w:rtl/>
        </w:rPr>
      </w:pPr>
      <w:r>
        <w:rPr>
          <w:rFonts w:hint="eastAsia"/>
          <w:rtl/>
        </w:rPr>
        <w:t>הצבעה</w:t>
      </w:r>
      <w:r>
        <w:rPr>
          <w:rtl/>
        </w:rPr>
        <w:t xml:space="preserve"> מס'</w:t>
      </w:r>
      <w:r>
        <w:rPr>
          <w:rFonts w:hint="cs"/>
          <w:rtl/>
        </w:rPr>
        <w:t xml:space="preserve"> 64</w:t>
      </w:r>
    </w:p>
    <w:p w:rsidR="00BB1FC0" w:rsidRDefault="00BB1FC0" w:rsidP="00C643EF">
      <w:pPr>
        <w:pStyle w:val="--"/>
        <w:keepNext/>
        <w:rPr>
          <w:rtl/>
        </w:rPr>
      </w:pPr>
    </w:p>
    <w:p w:rsidR="00BB1FC0" w:rsidRDefault="00BB1FC0" w:rsidP="00C643EF">
      <w:pPr>
        <w:pStyle w:val="--"/>
        <w:keepNext/>
        <w:rPr>
          <w:rtl/>
        </w:rPr>
      </w:pPr>
      <w:r>
        <w:rPr>
          <w:rFonts w:hint="eastAsia"/>
          <w:rtl/>
        </w:rPr>
        <w:t>בעד</w:t>
      </w:r>
      <w:r>
        <w:rPr>
          <w:rFonts w:hint="cs"/>
          <w:rtl/>
        </w:rPr>
        <w:t xml:space="preserve"> ההסתייגויות</w:t>
      </w:r>
      <w:r>
        <w:rPr>
          <w:rtl/>
        </w:rPr>
        <w:t xml:space="preserve"> – </w:t>
      </w:r>
      <w:r>
        <w:rPr>
          <w:rFonts w:hint="cs"/>
          <w:rtl/>
        </w:rPr>
        <w:t>47</w:t>
      </w:r>
    </w:p>
    <w:p w:rsidR="00BB1FC0" w:rsidRDefault="00BB1FC0" w:rsidP="00C643EF">
      <w:pPr>
        <w:pStyle w:val="--"/>
        <w:keepNext/>
        <w:rPr>
          <w:rtl/>
        </w:rPr>
      </w:pPr>
      <w:r>
        <w:rPr>
          <w:rFonts w:hint="eastAsia"/>
          <w:rtl/>
        </w:rPr>
        <w:t>נגד</w:t>
      </w:r>
      <w:r>
        <w:rPr>
          <w:rtl/>
        </w:rPr>
        <w:t xml:space="preserve"> – </w:t>
      </w:r>
      <w:r>
        <w:rPr>
          <w:rFonts w:hint="cs"/>
          <w:rtl/>
        </w:rPr>
        <w:t>64</w:t>
      </w:r>
    </w:p>
    <w:p w:rsidR="00BB1FC0" w:rsidRDefault="00BB1FC0" w:rsidP="00C643EF">
      <w:pPr>
        <w:pStyle w:val="--"/>
        <w:keepNext/>
        <w:rPr>
          <w:rtl/>
        </w:rPr>
      </w:pPr>
      <w:r>
        <w:rPr>
          <w:rFonts w:hint="eastAsia"/>
          <w:rtl/>
        </w:rPr>
        <w:t>נמנעים</w:t>
      </w:r>
      <w:r>
        <w:rPr>
          <w:rtl/>
        </w:rPr>
        <w:t xml:space="preserve"> – </w:t>
      </w:r>
      <w:r>
        <w:rPr>
          <w:rFonts w:hint="cs"/>
          <w:rtl/>
        </w:rPr>
        <w:t>אין</w:t>
      </w:r>
    </w:p>
    <w:p w:rsidR="00BB1FC0" w:rsidRDefault="00BB1FC0" w:rsidP="00C643EF">
      <w:pPr>
        <w:pStyle w:val="af2"/>
        <w:rPr>
          <w:rtl/>
        </w:rPr>
      </w:pPr>
      <w:r>
        <w:rPr>
          <w:rFonts w:hint="cs"/>
          <w:rtl/>
        </w:rPr>
        <w:t xml:space="preserve"> ההסתייגויות לסעיף 60 בדבר הפחתת תקציב לא נתקבלו. </w:t>
      </w:r>
    </w:p>
    <w:p w:rsidR="00BB1FC0" w:rsidRDefault="00BB1FC0" w:rsidP="00C643EF">
      <w:pPr>
        <w:rPr>
          <w:rtl/>
        </w:rPr>
      </w:pPr>
    </w:p>
    <w:p w:rsidR="00BB1FC0" w:rsidRDefault="00BB1FC0" w:rsidP="00C643EF">
      <w:pPr>
        <w:pStyle w:val="af6"/>
        <w:keepNext/>
        <w:rPr>
          <w:rtl/>
        </w:rPr>
      </w:pPr>
      <w:r w:rsidRPr="000602E3">
        <w:rPr>
          <w:rStyle w:val="TagStyle"/>
          <w:rtl/>
        </w:rPr>
        <w:t xml:space="preserve"> &lt;&lt; יור &gt;&gt; </w:t>
      </w:r>
      <w:r>
        <w:rPr>
          <w:rtl/>
        </w:rPr>
        <w:t>היו"ר אמיר אוחנה:</w:t>
      </w:r>
      <w:r w:rsidRPr="000602E3">
        <w:rPr>
          <w:rStyle w:val="TagStyle"/>
          <w:rtl/>
        </w:rPr>
        <w:t xml:space="preserve"> &lt;&lt; יור &gt;&gt;</w:t>
      </w:r>
      <w:r>
        <w:rPr>
          <w:rtl/>
        </w:rPr>
        <w:t xml:space="preserve">   </w:t>
      </w:r>
    </w:p>
    <w:p w:rsidR="00BB1FC0" w:rsidRDefault="00BB1FC0" w:rsidP="00C643EF">
      <w:pPr>
        <w:pStyle w:val="KeepWithNext"/>
        <w:rPr>
          <w:rtl/>
        </w:rPr>
      </w:pPr>
    </w:p>
    <w:p w:rsidR="00BB1FC0" w:rsidRDefault="00BB1FC0" w:rsidP="00C643EF">
      <w:pPr>
        <w:rPr>
          <w:rtl/>
        </w:rPr>
      </w:pPr>
      <w:r>
        <w:rPr>
          <w:rFonts w:hint="cs"/>
          <w:rtl/>
        </w:rPr>
        <w:t xml:space="preserve">47 בעד, 64 נגד. ההסתייגויות לא התקבלו. </w:t>
      </w:r>
    </w:p>
    <w:p w:rsidR="00BB1FC0" w:rsidRDefault="00BB1FC0" w:rsidP="00C643EF">
      <w:pPr>
        <w:rPr>
          <w:rtl/>
        </w:rPr>
      </w:pPr>
    </w:p>
    <w:p w:rsidR="00BB1FC0" w:rsidRDefault="00BB1FC0" w:rsidP="00C643EF">
      <w:pPr>
        <w:rPr>
          <w:rtl/>
        </w:rPr>
      </w:pPr>
      <w:r>
        <w:rPr>
          <w:rFonts w:hint="cs"/>
          <w:rtl/>
        </w:rPr>
        <w:t xml:space="preserve">וכעת נצביע על סעיף 60 </w:t>
      </w:r>
      <w:r>
        <w:rPr>
          <w:rFonts w:hint="eastAsia"/>
          <w:rtl/>
        </w:rPr>
        <w:t>–</w:t>
      </w:r>
      <w:r>
        <w:rPr>
          <w:rFonts w:hint="cs"/>
          <w:rtl/>
        </w:rPr>
        <w:t xml:space="preserve"> חינוך, לשנת הכספים 2025, כהצעת הוועדה. </w:t>
      </w:r>
      <w:bookmarkStart w:id="75400" w:name="_ETM_Q158_343000"/>
      <w:bookmarkEnd w:id="75400"/>
    </w:p>
    <w:p w:rsidR="00BB1FC0" w:rsidRDefault="00BB1FC0" w:rsidP="00C643EF">
      <w:pPr>
        <w:rPr>
          <w:rtl/>
        </w:rPr>
      </w:pPr>
    </w:p>
    <w:p w:rsidR="00BB1FC0" w:rsidRDefault="00BB1FC0" w:rsidP="001F44EE">
      <w:pPr>
        <w:pStyle w:val="af1"/>
        <w:keepNext/>
        <w:rPr>
          <w:rtl/>
        </w:rPr>
      </w:pPr>
      <w:bookmarkStart w:id="75401" w:name="_ETM_Q158_347000"/>
      <w:bookmarkEnd w:id="75401"/>
      <w:r w:rsidRPr="008A08CD">
        <w:rPr>
          <w:rFonts w:hint="eastAsia"/>
          <w:rtl/>
        </w:rPr>
        <w:t>הצבעה</w:t>
      </w:r>
      <w:r w:rsidRPr="008A08CD">
        <w:rPr>
          <w:rtl/>
        </w:rPr>
        <w:t xml:space="preserve"> מס'</w:t>
      </w:r>
      <w:r w:rsidRPr="008A08CD">
        <w:rPr>
          <w:rFonts w:hint="cs"/>
          <w:rtl/>
        </w:rPr>
        <w:t xml:space="preserve"> 6</w:t>
      </w:r>
      <w:r w:rsidR="001F44EE">
        <w:rPr>
          <w:rFonts w:hint="cs"/>
          <w:rtl/>
        </w:rPr>
        <w:t>5</w:t>
      </w:r>
    </w:p>
    <w:p w:rsidR="00BB1FC0" w:rsidRDefault="00BB1FC0" w:rsidP="00C643EF">
      <w:pPr>
        <w:pStyle w:val="--"/>
        <w:keepNext/>
        <w:rPr>
          <w:rtl/>
        </w:rPr>
      </w:pPr>
    </w:p>
    <w:p w:rsidR="00BB1FC0" w:rsidRDefault="00BB1FC0" w:rsidP="00C643EF">
      <w:pPr>
        <w:pStyle w:val="--"/>
        <w:keepNext/>
        <w:rPr>
          <w:rtl/>
        </w:rPr>
      </w:pPr>
      <w:r>
        <w:rPr>
          <w:rFonts w:hint="eastAsia"/>
          <w:rtl/>
        </w:rPr>
        <w:t>בעד</w:t>
      </w:r>
      <w:r>
        <w:rPr>
          <w:rFonts w:hint="cs"/>
          <w:rtl/>
        </w:rPr>
        <w:t xml:space="preserve"> סעיף 60, כהצעת הוועדה</w:t>
      </w:r>
      <w:r>
        <w:rPr>
          <w:rtl/>
        </w:rPr>
        <w:t xml:space="preserve"> – </w:t>
      </w:r>
      <w:r>
        <w:rPr>
          <w:rFonts w:hint="cs"/>
          <w:rtl/>
        </w:rPr>
        <w:t>64</w:t>
      </w:r>
    </w:p>
    <w:p w:rsidR="00BB1FC0" w:rsidRDefault="00BB1FC0" w:rsidP="00C643EF">
      <w:pPr>
        <w:pStyle w:val="--"/>
        <w:keepNext/>
        <w:rPr>
          <w:rtl/>
        </w:rPr>
      </w:pPr>
      <w:r>
        <w:rPr>
          <w:rFonts w:hint="eastAsia"/>
          <w:rtl/>
        </w:rPr>
        <w:t>נגד</w:t>
      </w:r>
      <w:r>
        <w:rPr>
          <w:rtl/>
        </w:rPr>
        <w:t xml:space="preserve"> – </w:t>
      </w:r>
      <w:r>
        <w:rPr>
          <w:rFonts w:hint="cs"/>
          <w:rtl/>
        </w:rPr>
        <w:t>52</w:t>
      </w:r>
    </w:p>
    <w:p w:rsidR="00BB1FC0" w:rsidRDefault="00BB1FC0" w:rsidP="00C643EF">
      <w:pPr>
        <w:pStyle w:val="--"/>
        <w:keepNext/>
        <w:rPr>
          <w:rtl/>
        </w:rPr>
      </w:pPr>
      <w:r>
        <w:rPr>
          <w:rFonts w:hint="eastAsia"/>
          <w:rtl/>
        </w:rPr>
        <w:t>נמנעים</w:t>
      </w:r>
      <w:r>
        <w:rPr>
          <w:rtl/>
        </w:rPr>
        <w:t xml:space="preserve"> – </w:t>
      </w:r>
      <w:r>
        <w:rPr>
          <w:rFonts w:hint="cs"/>
          <w:rtl/>
        </w:rPr>
        <w:t>אין</w:t>
      </w:r>
    </w:p>
    <w:p w:rsidR="00BB1FC0" w:rsidRDefault="00BB1FC0" w:rsidP="00C643EF">
      <w:pPr>
        <w:pStyle w:val="af2"/>
        <w:rPr>
          <w:rtl/>
        </w:rPr>
      </w:pPr>
      <w:r>
        <w:rPr>
          <w:rFonts w:hint="cs"/>
          <w:rtl/>
        </w:rPr>
        <w:t xml:space="preserve"> סעיף 60, כהצעת הוועדה, נתקבל.  </w:t>
      </w:r>
    </w:p>
    <w:p w:rsidR="00BB1FC0" w:rsidRDefault="00BB1FC0" w:rsidP="00C643EF">
      <w:pPr>
        <w:rPr>
          <w:rtl/>
        </w:rPr>
      </w:pPr>
    </w:p>
    <w:p w:rsidR="00BB1FC0" w:rsidRDefault="00BB1FC0" w:rsidP="00C643EF">
      <w:pPr>
        <w:pStyle w:val="af6"/>
        <w:keepNext/>
        <w:rPr>
          <w:rtl/>
        </w:rPr>
      </w:pPr>
      <w:r w:rsidRPr="009B5E2B">
        <w:rPr>
          <w:rStyle w:val="TagStyle"/>
          <w:rtl/>
        </w:rPr>
        <w:t xml:space="preserve"> &lt;&lt; יור &gt;&gt; </w:t>
      </w:r>
      <w:r>
        <w:rPr>
          <w:rtl/>
        </w:rPr>
        <w:t>היו"ר אמיר אוחנה:</w:t>
      </w:r>
      <w:r w:rsidRPr="009B5E2B">
        <w:rPr>
          <w:rStyle w:val="TagStyle"/>
          <w:rtl/>
        </w:rPr>
        <w:t xml:space="preserve"> &lt;&lt; יור &gt;&gt;</w:t>
      </w:r>
      <w:r>
        <w:rPr>
          <w:rtl/>
        </w:rPr>
        <w:t xml:space="preserve">   </w:t>
      </w:r>
    </w:p>
    <w:p w:rsidR="00BB1FC0" w:rsidRDefault="00BB1FC0" w:rsidP="00C643EF">
      <w:pPr>
        <w:pStyle w:val="KeepWithNext"/>
        <w:rPr>
          <w:rtl/>
        </w:rPr>
      </w:pPr>
    </w:p>
    <w:p w:rsidR="00BB1FC0" w:rsidRDefault="00BB1FC0" w:rsidP="00A00636">
      <w:pPr>
        <w:rPr>
          <w:rtl/>
        </w:rPr>
      </w:pPr>
      <w:bookmarkStart w:id="75402" w:name="_ETM_Q158_351000"/>
      <w:bookmarkEnd w:id="75402"/>
      <w:r>
        <w:rPr>
          <w:rFonts w:hint="cs"/>
          <w:rtl/>
        </w:rPr>
        <w:t xml:space="preserve">סעיף 60 </w:t>
      </w:r>
      <w:r>
        <w:rPr>
          <w:rFonts w:hint="eastAsia"/>
        </w:rPr>
        <w:t>–</w:t>
      </w:r>
      <w:r>
        <w:rPr>
          <w:rFonts w:hint="cs"/>
          <w:rtl/>
        </w:rPr>
        <w:t xml:space="preserve"> חינוך, </w:t>
      </w:r>
      <w:bookmarkStart w:id="75403" w:name="_ETM_Q158_356000"/>
      <w:bookmarkEnd w:id="75403"/>
      <w:r>
        <w:rPr>
          <w:rFonts w:hint="cs"/>
          <w:rtl/>
        </w:rPr>
        <w:t xml:space="preserve">לשנת הכספים 2025, כהצעת הוועדה, תוצאה: 64 בעד, 52 </w:t>
      </w:r>
      <w:bookmarkStart w:id="75404" w:name="_ETM_Q158_363000"/>
      <w:bookmarkEnd w:id="75404"/>
      <w:r>
        <w:rPr>
          <w:rFonts w:hint="cs"/>
          <w:rtl/>
        </w:rPr>
        <w:t xml:space="preserve">נגד. אני קובע כי סעיף 60 </w:t>
      </w:r>
      <w:r>
        <w:rPr>
          <w:rFonts w:hint="eastAsia"/>
        </w:rPr>
        <w:t>–</w:t>
      </w:r>
      <w:r>
        <w:rPr>
          <w:rFonts w:hint="cs"/>
          <w:rtl/>
        </w:rPr>
        <w:t xml:space="preserve"> חינוך, לשנת הכספים 2025, כהצעת הוועדה</w:t>
      </w:r>
      <w:r w:rsidR="00A00636">
        <w:rPr>
          <w:rFonts w:hint="cs"/>
          <w:rtl/>
        </w:rPr>
        <w:t>, התקבל</w:t>
      </w:r>
      <w:r>
        <w:rPr>
          <w:rFonts w:hint="cs"/>
          <w:rtl/>
        </w:rPr>
        <w:t xml:space="preserve">. </w:t>
      </w:r>
    </w:p>
    <w:p w:rsidR="001F44EE" w:rsidRDefault="001F44EE" w:rsidP="00C643EF">
      <w:pPr>
        <w:rPr>
          <w:rtl/>
        </w:rPr>
      </w:pPr>
    </w:p>
    <w:p w:rsidR="00BB1FC0" w:rsidRDefault="00BB1FC0" w:rsidP="00C643EF">
      <w:pPr>
        <w:pStyle w:val="af5"/>
        <w:keepNext/>
        <w:rPr>
          <w:rtl/>
        </w:rPr>
      </w:pPr>
      <w:r w:rsidRPr="00A41865">
        <w:rPr>
          <w:rStyle w:val="TagStyle"/>
          <w:rtl/>
        </w:rPr>
        <w:t xml:space="preserve"> &lt;&lt; קריאה &gt;&gt; </w:t>
      </w:r>
      <w:r>
        <w:rPr>
          <w:rtl/>
        </w:rPr>
        <w:t>מירב בן ארי (יש עתיד):</w:t>
      </w:r>
      <w:r w:rsidRPr="00A41865">
        <w:rPr>
          <w:rStyle w:val="TagStyle"/>
          <w:rtl/>
        </w:rPr>
        <w:t xml:space="preserve"> &lt;&lt; קריאה &gt;&gt;</w:t>
      </w:r>
      <w:r>
        <w:rPr>
          <w:rtl/>
        </w:rPr>
        <w:t xml:space="preserve">   </w:t>
      </w:r>
    </w:p>
    <w:p w:rsidR="00BB1FC0" w:rsidRDefault="00BB1FC0" w:rsidP="00C643EF">
      <w:pPr>
        <w:pStyle w:val="KeepWithNext"/>
        <w:rPr>
          <w:rtl/>
        </w:rPr>
      </w:pPr>
    </w:p>
    <w:p w:rsidR="00BB1FC0" w:rsidRDefault="00BB1FC0" w:rsidP="00C643EF">
      <w:pPr>
        <w:rPr>
          <w:rtl/>
        </w:rPr>
      </w:pPr>
      <w:r>
        <w:rPr>
          <w:rFonts w:hint="cs"/>
          <w:rtl/>
        </w:rPr>
        <w:t>אתה יכול לעבור להצביע כמקשה אחת עד 79. 79</w:t>
      </w:r>
      <w:bookmarkStart w:id="75405" w:name="_ETM_Q158_378000"/>
      <w:bookmarkEnd w:id="75405"/>
      <w:r>
        <w:rPr>
          <w:rFonts w:hint="cs"/>
          <w:rtl/>
        </w:rPr>
        <w:t xml:space="preserve"> להצביע. </w:t>
      </w:r>
    </w:p>
    <w:p w:rsidR="00BB1FC0" w:rsidRDefault="00BB1FC0" w:rsidP="00C643EF">
      <w:pPr>
        <w:rPr>
          <w:rtl/>
        </w:rPr>
      </w:pPr>
    </w:p>
    <w:p w:rsidR="001F44EE" w:rsidRDefault="001F44EE" w:rsidP="001F44EE">
      <w:pPr>
        <w:pStyle w:val="af1"/>
        <w:keepNext/>
        <w:rPr>
          <w:rtl/>
        </w:rPr>
      </w:pPr>
      <w:r w:rsidRPr="008A08CD">
        <w:rPr>
          <w:rFonts w:hint="eastAsia"/>
          <w:rtl/>
        </w:rPr>
        <w:t>הצבעה</w:t>
      </w:r>
      <w:r w:rsidRPr="008A08CD">
        <w:rPr>
          <w:rtl/>
        </w:rPr>
        <w:t xml:space="preserve"> מס'</w:t>
      </w:r>
      <w:r w:rsidRPr="008A08CD">
        <w:rPr>
          <w:rFonts w:hint="cs"/>
          <w:rtl/>
        </w:rPr>
        <w:t xml:space="preserve"> 6</w:t>
      </w:r>
      <w:r>
        <w:rPr>
          <w:rFonts w:hint="cs"/>
          <w:rtl/>
        </w:rPr>
        <w:t>6</w:t>
      </w:r>
    </w:p>
    <w:p w:rsidR="001F44EE" w:rsidRDefault="001F44EE" w:rsidP="00C643EF">
      <w:pPr>
        <w:rPr>
          <w:rtl/>
        </w:rPr>
      </w:pPr>
    </w:p>
    <w:p w:rsidR="00BB1FC0" w:rsidRDefault="00BB1FC0" w:rsidP="00C643EF">
      <w:pPr>
        <w:pStyle w:val="af6"/>
        <w:keepNext/>
        <w:rPr>
          <w:rtl/>
        </w:rPr>
      </w:pPr>
      <w:r w:rsidRPr="000602E3">
        <w:rPr>
          <w:rStyle w:val="TagStyle"/>
          <w:rtl/>
        </w:rPr>
        <w:t xml:space="preserve"> &lt;&lt; יור &gt;&gt; </w:t>
      </w:r>
      <w:r>
        <w:rPr>
          <w:rtl/>
        </w:rPr>
        <w:t>היו"ר אמיר אוחנה:</w:t>
      </w:r>
      <w:r w:rsidRPr="000602E3">
        <w:rPr>
          <w:rStyle w:val="TagStyle"/>
          <w:rtl/>
        </w:rPr>
        <w:t xml:space="preserve"> &lt;&lt; יור &gt;&gt;</w:t>
      </w:r>
      <w:r>
        <w:rPr>
          <w:rtl/>
        </w:rPr>
        <w:t xml:space="preserve">   </w:t>
      </w:r>
    </w:p>
    <w:p w:rsidR="00BB1FC0" w:rsidRDefault="00BB1FC0" w:rsidP="00C643EF">
      <w:pPr>
        <w:pStyle w:val="KeepWithNext"/>
        <w:rPr>
          <w:rtl/>
        </w:rPr>
      </w:pPr>
    </w:p>
    <w:p w:rsidR="00BB1FC0" w:rsidRDefault="00BB1FC0" w:rsidP="009B76B6">
      <w:pPr>
        <w:rPr>
          <w:rtl/>
        </w:rPr>
      </w:pPr>
      <w:r>
        <w:rPr>
          <w:rFonts w:hint="cs"/>
          <w:rtl/>
        </w:rPr>
        <w:t>אוקיי. אם כן, כל ההסתייגויות</w:t>
      </w:r>
      <w:r w:rsidR="009B76B6">
        <w:rPr>
          <w:rFonts w:hint="cs"/>
          <w:rtl/>
        </w:rPr>
        <w:t>,</w:t>
      </w:r>
      <w:r>
        <w:rPr>
          <w:rFonts w:hint="cs"/>
          <w:rtl/>
        </w:rPr>
        <w:t xml:space="preserve"> הן אלה שעניינן תוספת </w:t>
      </w:r>
      <w:bookmarkStart w:id="75406" w:name="_ETM_Q158_381000"/>
      <w:bookmarkEnd w:id="75406"/>
      <w:r w:rsidR="009B76B6">
        <w:rPr>
          <w:rFonts w:hint="cs"/>
          <w:rtl/>
        </w:rPr>
        <w:t>והן אלה שעניינן הפחתת תקציב,</w:t>
      </w:r>
      <w:r>
        <w:rPr>
          <w:rFonts w:hint="cs"/>
          <w:rtl/>
        </w:rPr>
        <w:t xml:space="preserve"> לסעיפים שמייד אקריא מוסרות, ואנחנו </w:t>
      </w:r>
      <w:bookmarkStart w:id="75407" w:name="_ETM_Q158_388000"/>
      <w:bookmarkEnd w:id="75407"/>
      <w:r>
        <w:rPr>
          <w:rFonts w:hint="cs"/>
          <w:rtl/>
        </w:rPr>
        <w:t>נצביע עליהן כמקשה אחת</w:t>
      </w:r>
      <w:r w:rsidR="009B76B6">
        <w:rPr>
          <w:rFonts w:hint="cs"/>
          <w:rtl/>
        </w:rPr>
        <w:t>:</w:t>
      </w:r>
      <w:r>
        <w:rPr>
          <w:rFonts w:hint="cs"/>
          <w:rtl/>
        </w:rPr>
        <w:t xml:space="preserve"> סעיפים 67 – בריאות</w:t>
      </w:r>
      <w:r w:rsidR="009B76B6">
        <w:rPr>
          <w:rFonts w:hint="cs"/>
          <w:rtl/>
        </w:rPr>
        <w:t>,</w:t>
      </w:r>
      <w:r>
        <w:rPr>
          <w:rFonts w:hint="cs"/>
          <w:rtl/>
        </w:rPr>
        <w:t xml:space="preserve"> 68 – רשות האוכלוסי</w:t>
      </w:r>
      <w:r w:rsidR="009B76B6">
        <w:rPr>
          <w:rFonts w:hint="cs"/>
          <w:rtl/>
        </w:rPr>
        <w:t>ן,</w:t>
      </w:r>
      <w:r>
        <w:rPr>
          <w:rFonts w:hint="cs"/>
          <w:rtl/>
        </w:rPr>
        <w:t xml:space="preserve"> 70 – שיכון</w:t>
      </w:r>
      <w:r w:rsidR="009B76B6">
        <w:rPr>
          <w:rFonts w:hint="cs"/>
          <w:rtl/>
        </w:rPr>
        <w:t>,</w:t>
      </w:r>
      <w:r>
        <w:rPr>
          <w:rFonts w:hint="cs"/>
          <w:rtl/>
        </w:rPr>
        <w:t xml:space="preserve"> 73 – מפעלי מים </w:t>
      </w:r>
      <w:r>
        <w:rPr>
          <w:rtl/>
        </w:rPr>
        <w:t>–</w:t>
      </w:r>
      <w:r>
        <w:rPr>
          <w:rFonts w:hint="cs"/>
          <w:rtl/>
        </w:rPr>
        <w:t xml:space="preserve"> עד לאן אמרת?</w:t>
      </w:r>
    </w:p>
    <w:p w:rsidR="00BB1FC0" w:rsidRDefault="00BB1FC0" w:rsidP="00C643EF">
      <w:pPr>
        <w:rPr>
          <w:rtl/>
        </w:rPr>
      </w:pPr>
      <w:bookmarkStart w:id="75408" w:name="_ETM_Q158_396000"/>
      <w:bookmarkEnd w:id="75408"/>
    </w:p>
    <w:p w:rsidR="00BB1FC0" w:rsidRDefault="00BB1FC0" w:rsidP="00C643EF">
      <w:pPr>
        <w:pStyle w:val="af5"/>
        <w:keepNext/>
        <w:rPr>
          <w:rtl/>
        </w:rPr>
      </w:pPr>
      <w:r w:rsidRPr="00A41865">
        <w:rPr>
          <w:rStyle w:val="TagStyle"/>
          <w:rtl/>
        </w:rPr>
        <w:t xml:space="preserve"> &lt;&lt; קריאה &gt;&gt; </w:t>
      </w:r>
      <w:r>
        <w:rPr>
          <w:rtl/>
        </w:rPr>
        <w:t>מירב בן ארי (יש עתיד):</w:t>
      </w:r>
      <w:r w:rsidRPr="00A41865">
        <w:rPr>
          <w:rStyle w:val="TagStyle"/>
          <w:rtl/>
        </w:rPr>
        <w:t xml:space="preserve"> &lt;&lt; קריאה &gt;&gt;</w:t>
      </w:r>
      <w:r>
        <w:rPr>
          <w:rtl/>
        </w:rPr>
        <w:t xml:space="preserve">   </w:t>
      </w:r>
    </w:p>
    <w:p w:rsidR="00BB1FC0" w:rsidRDefault="00BB1FC0" w:rsidP="00C643EF">
      <w:pPr>
        <w:pStyle w:val="KeepWithNext"/>
        <w:rPr>
          <w:rtl/>
        </w:rPr>
      </w:pPr>
    </w:p>
    <w:p w:rsidR="00BB1FC0" w:rsidRDefault="00BB1FC0" w:rsidP="00C643EF">
      <w:pPr>
        <w:rPr>
          <w:rtl/>
        </w:rPr>
      </w:pPr>
      <w:bookmarkStart w:id="75409" w:name="_ETM_Q158_399000"/>
      <w:bookmarkEnd w:id="75409"/>
      <w:r>
        <w:rPr>
          <w:rFonts w:hint="cs"/>
          <w:rtl/>
        </w:rPr>
        <w:t xml:space="preserve">עד 76. גם 76 </w:t>
      </w:r>
      <w:r>
        <w:rPr>
          <w:rFonts w:hint="eastAsia"/>
        </w:rPr>
        <w:t>–</w:t>
      </w:r>
      <w:r>
        <w:rPr>
          <w:rFonts w:hint="cs"/>
          <w:rtl/>
        </w:rPr>
        <w:t xml:space="preserve"> תעשייה. </w:t>
      </w:r>
    </w:p>
    <w:p w:rsidR="00BB1FC0" w:rsidRDefault="00BB1FC0" w:rsidP="00C643EF">
      <w:pPr>
        <w:rPr>
          <w:rtl/>
        </w:rPr>
      </w:pPr>
    </w:p>
    <w:p w:rsidR="00BB1FC0" w:rsidRDefault="00BB1FC0" w:rsidP="00C643EF">
      <w:pPr>
        <w:pStyle w:val="af6"/>
        <w:keepNext/>
        <w:rPr>
          <w:rtl/>
        </w:rPr>
      </w:pPr>
      <w:r w:rsidRPr="000602E3">
        <w:rPr>
          <w:rStyle w:val="TagStyle"/>
          <w:rtl/>
        </w:rPr>
        <w:t xml:space="preserve"> &lt;&lt; יור &gt;&gt; </w:t>
      </w:r>
      <w:r>
        <w:rPr>
          <w:rtl/>
        </w:rPr>
        <w:t>היו"ר אמיר אוחנה:</w:t>
      </w:r>
      <w:r w:rsidRPr="000602E3">
        <w:rPr>
          <w:rStyle w:val="TagStyle"/>
          <w:rtl/>
        </w:rPr>
        <w:t xml:space="preserve"> &lt;&lt; יור &gt;&gt;</w:t>
      </w:r>
      <w:r>
        <w:rPr>
          <w:rtl/>
        </w:rPr>
        <w:t xml:space="preserve">   </w:t>
      </w:r>
    </w:p>
    <w:p w:rsidR="00BB1FC0" w:rsidRDefault="00BB1FC0" w:rsidP="00C643EF">
      <w:pPr>
        <w:pStyle w:val="KeepWithNext"/>
        <w:rPr>
          <w:rtl/>
        </w:rPr>
      </w:pPr>
    </w:p>
    <w:p w:rsidR="009B76B6" w:rsidRDefault="00BB1FC0" w:rsidP="00C643EF">
      <w:pPr>
        <w:rPr>
          <w:rtl/>
        </w:rPr>
      </w:pPr>
      <w:bookmarkStart w:id="75410" w:name="_ETM_Q158_402000"/>
      <w:bookmarkEnd w:id="75410"/>
      <w:r>
        <w:rPr>
          <w:rFonts w:hint="cs"/>
          <w:rtl/>
        </w:rPr>
        <w:t xml:space="preserve">עד 76, כולל 76 </w:t>
      </w:r>
      <w:r>
        <w:rPr>
          <w:rFonts w:hint="eastAsia"/>
        </w:rPr>
        <w:t>–</w:t>
      </w:r>
      <w:r>
        <w:rPr>
          <w:rFonts w:hint="cs"/>
          <w:rtl/>
        </w:rPr>
        <w:t xml:space="preserve"> </w:t>
      </w:r>
      <w:bookmarkStart w:id="75411" w:name="_ETM_Q158_401000"/>
      <w:bookmarkEnd w:id="75411"/>
      <w:r>
        <w:rPr>
          <w:rFonts w:hint="cs"/>
          <w:rtl/>
        </w:rPr>
        <w:t xml:space="preserve">תעשייה. </w:t>
      </w:r>
    </w:p>
    <w:p w:rsidR="009B76B6" w:rsidRDefault="009B76B6" w:rsidP="00C643EF">
      <w:pPr>
        <w:rPr>
          <w:rtl/>
        </w:rPr>
      </w:pPr>
    </w:p>
    <w:p w:rsidR="00BB1FC0" w:rsidRDefault="00BB1FC0" w:rsidP="00C643EF">
      <w:pPr>
        <w:rPr>
          <w:rtl/>
        </w:rPr>
      </w:pPr>
      <w:r>
        <w:rPr>
          <w:rFonts w:hint="cs"/>
          <w:rtl/>
        </w:rPr>
        <w:t xml:space="preserve">אנחנו מצביעים על הסעיפים הללו שאותם מניתי כעת כהצעת הוועדה. הצבעה כעת. </w:t>
      </w:r>
    </w:p>
    <w:p w:rsidR="00BB1FC0" w:rsidRDefault="00BB1FC0" w:rsidP="00C643EF">
      <w:pPr>
        <w:rPr>
          <w:rtl/>
        </w:rPr>
      </w:pPr>
      <w:bookmarkStart w:id="75412" w:name="_ETM_Q158_409000"/>
      <w:bookmarkEnd w:id="75412"/>
    </w:p>
    <w:p w:rsidR="00BB1FC0" w:rsidRDefault="00BB1FC0" w:rsidP="00C643EF">
      <w:pPr>
        <w:pStyle w:val="af1"/>
        <w:keepNext/>
        <w:rPr>
          <w:rtl/>
        </w:rPr>
      </w:pPr>
      <w:r>
        <w:rPr>
          <w:rtl/>
        </w:rPr>
        <w:t>הצבעה מס'</w:t>
      </w:r>
      <w:r>
        <w:rPr>
          <w:rFonts w:hint="cs"/>
          <w:rtl/>
        </w:rPr>
        <w:t xml:space="preserve"> 67</w:t>
      </w:r>
    </w:p>
    <w:p w:rsidR="00BB1FC0" w:rsidRDefault="00BB1FC0" w:rsidP="00C643EF">
      <w:pPr>
        <w:pStyle w:val="--"/>
        <w:keepNext/>
        <w:rPr>
          <w:rtl/>
        </w:rPr>
      </w:pPr>
    </w:p>
    <w:p w:rsidR="00BB1FC0" w:rsidRDefault="00BB1FC0" w:rsidP="00C643EF">
      <w:pPr>
        <w:pStyle w:val="--"/>
        <w:keepNext/>
        <w:rPr>
          <w:rtl/>
        </w:rPr>
      </w:pPr>
      <w:r>
        <w:rPr>
          <w:rtl/>
        </w:rPr>
        <w:t>בעד</w:t>
      </w:r>
      <w:r>
        <w:rPr>
          <w:rFonts w:hint="cs"/>
          <w:rtl/>
        </w:rPr>
        <w:t xml:space="preserve"> סעיפים 67–68, 70, 73, 76 </w:t>
      </w:r>
      <w:r>
        <w:rPr>
          <w:rtl/>
        </w:rPr>
        <w:t xml:space="preserve">– </w:t>
      </w:r>
      <w:r>
        <w:rPr>
          <w:rFonts w:hint="cs"/>
          <w:rtl/>
        </w:rPr>
        <w:t>65</w:t>
      </w:r>
    </w:p>
    <w:p w:rsidR="00BB1FC0" w:rsidRDefault="00BB1FC0" w:rsidP="00C643EF">
      <w:pPr>
        <w:pStyle w:val="--"/>
        <w:keepNext/>
        <w:rPr>
          <w:rtl/>
        </w:rPr>
      </w:pPr>
      <w:r>
        <w:rPr>
          <w:rtl/>
        </w:rPr>
        <w:t xml:space="preserve">נגד – </w:t>
      </w:r>
      <w:r>
        <w:rPr>
          <w:rFonts w:hint="cs"/>
          <w:rtl/>
        </w:rPr>
        <w:t>52</w:t>
      </w:r>
    </w:p>
    <w:p w:rsidR="00BB1FC0" w:rsidRDefault="00BB1FC0" w:rsidP="00C643EF">
      <w:pPr>
        <w:pStyle w:val="--"/>
        <w:keepNext/>
        <w:rPr>
          <w:rtl/>
        </w:rPr>
      </w:pPr>
      <w:r>
        <w:rPr>
          <w:rtl/>
        </w:rPr>
        <w:t>נמנעים</w:t>
      </w:r>
      <w:r>
        <w:rPr>
          <w:rFonts w:hint="cs"/>
          <w:rtl/>
        </w:rPr>
        <w:t xml:space="preserve"> </w:t>
      </w:r>
      <w:r>
        <w:rPr>
          <w:rtl/>
        </w:rPr>
        <w:t>–</w:t>
      </w:r>
      <w:r>
        <w:rPr>
          <w:rFonts w:hint="cs"/>
          <w:rtl/>
        </w:rPr>
        <w:t xml:space="preserve"> אין</w:t>
      </w:r>
    </w:p>
    <w:p w:rsidR="00BB1FC0" w:rsidRDefault="00BB1FC0" w:rsidP="00C643EF">
      <w:pPr>
        <w:pStyle w:val="af2"/>
        <w:rPr>
          <w:rtl/>
        </w:rPr>
      </w:pPr>
      <w:r>
        <w:rPr>
          <w:rFonts w:hint="cs"/>
          <w:rtl/>
        </w:rPr>
        <w:t xml:space="preserve">סעיפים 67–68, 70, 73, 76 נתקבלו. </w:t>
      </w:r>
    </w:p>
    <w:p w:rsidR="00BB1FC0" w:rsidRDefault="00BB1FC0" w:rsidP="00C643EF">
      <w:pPr>
        <w:rPr>
          <w:rtl/>
        </w:rPr>
      </w:pPr>
    </w:p>
    <w:p w:rsidR="00BB1FC0" w:rsidRDefault="00BB1FC0" w:rsidP="00C643EF">
      <w:pPr>
        <w:pStyle w:val="af6"/>
        <w:keepNext/>
        <w:rPr>
          <w:rtl/>
        </w:rPr>
      </w:pPr>
      <w:r w:rsidRPr="005166CF">
        <w:rPr>
          <w:rStyle w:val="TagStyle"/>
          <w:rtl/>
        </w:rPr>
        <w:t xml:space="preserve"> &lt;&lt; יור &gt;&gt; </w:t>
      </w:r>
      <w:r>
        <w:rPr>
          <w:rtl/>
        </w:rPr>
        <w:t>היו"ר אמיר אוחנה:</w:t>
      </w:r>
      <w:r w:rsidRPr="005166CF">
        <w:rPr>
          <w:rStyle w:val="TagStyle"/>
          <w:rtl/>
        </w:rPr>
        <w:t xml:space="preserve"> &lt;&lt; יור &gt;&gt;</w:t>
      </w:r>
      <w:r>
        <w:rPr>
          <w:rtl/>
        </w:rPr>
        <w:t xml:space="preserve">   </w:t>
      </w:r>
    </w:p>
    <w:p w:rsidR="00BB1FC0" w:rsidRDefault="00BB1FC0" w:rsidP="00C643EF">
      <w:pPr>
        <w:pStyle w:val="KeepWithNext"/>
        <w:rPr>
          <w:rtl/>
        </w:rPr>
      </w:pPr>
    </w:p>
    <w:p w:rsidR="00BB1FC0" w:rsidRDefault="00BB1FC0" w:rsidP="00C643EF">
      <w:pPr>
        <w:rPr>
          <w:rtl/>
        </w:rPr>
      </w:pPr>
      <w:r>
        <w:rPr>
          <w:rFonts w:hint="cs"/>
          <w:rtl/>
        </w:rPr>
        <w:t>65 בעד, 52 נגד. אני קובע כי</w:t>
      </w:r>
      <w:bookmarkStart w:id="75413" w:name="_ETM_Q158_426000"/>
      <w:bookmarkEnd w:id="75413"/>
      <w:r>
        <w:rPr>
          <w:rFonts w:hint="cs"/>
          <w:rtl/>
        </w:rPr>
        <w:t xml:space="preserve"> הסעיפים הללו התקבלו כהצעת הוועדה. </w:t>
      </w:r>
    </w:p>
    <w:p w:rsidR="00BB1FC0" w:rsidRDefault="00BB1FC0" w:rsidP="00C643EF">
      <w:pPr>
        <w:rPr>
          <w:rtl/>
        </w:rPr>
      </w:pPr>
    </w:p>
    <w:p w:rsidR="00BB1FC0" w:rsidRDefault="00BB1FC0" w:rsidP="00C643EF">
      <w:pPr>
        <w:rPr>
          <w:rtl/>
        </w:rPr>
      </w:pPr>
      <w:r>
        <w:rPr>
          <w:rFonts w:hint="cs"/>
          <w:rtl/>
        </w:rPr>
        <w:t xml:space="preserve">וכעת נצביע על </w:t>
      </w:r>
      <w:bookmarkStart w:id="75414" w:name="_ETM_Q158_434000"/>
      <w:bookmarkEnd w:id="75414"/>
      <w:r>
        <w:rPr>
          <w:rFonts w:hint="cs"/>
          <w:rtl/>
        </w:rPr>
        <w:t xml:space="preserve">הסתייגויות סעיף 78 </w:t>
      </w:r>
      <w:r>
        <w:rPr>
          <w:rFonts w:hint="eastAsia"/>
        </w:rPr>
        <w:t>–</w:t>
      </w:r>
      <w:r>
        <w:rPr>
          <w:rFonts w:hint="cs"/>
          <w:rtl/>
        </w:rPr>
        <w:t xml:space="preserve"> תיירות. הסתייגויות שמשמעותן תוספת תקציב. </w:t>
      </w:r>
      <w:bookmarkStart w:id="75415" w:name="_ETM_Q158_443000"/>
      <w:bookmarkEnd w:id="75415"/>
      <w:r>
        <w:rPr>
          <w:rFonts w:hint="cs"/>
          <w:rtl/>
        </w:rPr>
        <w:t xml:space="preserve">הצבעה כעת. </w:t>
      </w:r>
    </w:p>
    <w:p w:rsidR="00BB1FC0" w:rsidRDefault="00BB1FC0" w:rsidP="00C643EF">
      <w:pPr>
        <w:rPr>
          <w:rtl/>
        </w:rPr>
      </w:pPr>
    </w:p>
    <w:p w:rsidR="00BB1FC0" w:rsidRDefault="00BB1FC0" w:rsidP="00C643EF">
      <w:pPr>
        <w:pStyle w:val="af1"/>
        <w:keepNext/>
        <w:rPr>
          <w:rtl/>
        </w:rPr>
      </w:pPr>
      <w:r>
        <w:rPr>
          <w:rFonts w:hint="eastAsia"/>
          <w:rtl/>
        </w:rPr>
        <w:t>הצבעה</w:t>
      </w:r>
      <w:r>
        <w:rPr>
          <w:rtl/>
        </w:rPr>
        <w:t xml:space="preserve"> מס'</w:t>
      </w:r>
      <w:r>
        <w:rPr>
          <w:rFonts w:hint="cs"/>
          <w:rtl/>
        </w:rPr>
        <w:t xml:space="preserve"> 68</w:t>
      </w:r>
    </w:p>
    <w:p w:rsidR="00BB1FC0" w:rsidRDefault="00BB1FC0" w:rsidP="00C643EF">
      <w:pPr>
        <w:pStyle w:val="--"/>
        <w:keepNext/>
        <w:rPr>
          <w:rtl/>
        </w:rPr>
      </w:pPr>
    </w:p>
    <w:p w:rsidR="00BB1FC0" w:rsidRDefault="00BB1FC0" w:rsidP="00C643EF">
      <w:pPr>
        <w:pStyle w:val="--"/>
        <w:keepNext/>
        <w:rPr>
          <w:rtl/>
        </w:rPr>
      </w:pPr>
      <w:r>
        <w:rPr>
          <w:rFonts w:hint="eastAsia"/>
          <w:rtl/>
        </w:rPr>
        <w:t>בעד</w:t>
      </w:r>
      <w:r>
        <w:rPr>
          <w:rFonts w:hint="cs"/>
          <w:rtl/>
        </w:rPr>
        <w:t xml:space="preserve"> ההסתייגויות</w:t>
      </w:r>
      <w:r>
        <w:rPr>
          <w:rtl/>
        </w:rPr>
        <w:t xml:space="preserve"> – </w:t>
      </w:r>
      <w:r>
        <w:rPr>
          <w:rFonts w:hint="cs"/>
          <w:rtl/>
        </w:rPr>
        <w:t>51</w:t>
      </w:r>
    </w:p>
    <w:p w:rsidR="00BB1FC0" w:rsidRDefault="00BB1FC0" w:rsidP="00C643EF">
      <w:pPr>
        <w:pStyle w:val="--"/>
        <w:keepNext/>
        <w:rPr>
          <w:rtl/>
        </w:rPr>
      </w:pPr>
      <w:r>
        <w:rPr>
          <w:rFonts w:hint="eastAsia"/>
          <w:rtl/>
        </w:rPr>
        <w:t>נגד</w:t>
      </w:r>
      <w:r>
        <w:rPr>
          <w:rtl/>
        </w:rPr>
        <w:t xml:space="preserve"> – </w:t>
      </w:r>
      <w:r>
        <w:rPr>
          <w:rFonts w:hint="cs"/>
          <w:rtl/>
        </w:rPr>
        <w:t>65</w:t>
      </w:r>
    </w:p>
    <w:p w:rsidR="00BB1FC0" w:rsidRDefault="00BB1FC0" w:rsidP="00C643EF">
      <w:pPr>
        <w:pStyle w:val="--"/>
        <w:keepNext/>
        <w:rPr>
          <w:rtl/>
        </w:rPr>
      </w:pPr>
      <w:r>
        <w:rPr>
          <w:rFonts w:hint="eastAsia"/>
          <w:rtl/>
        </w:rPr>
        <w:t>נמנעים</w:t>
      </w:r>
      <w:r>
        <w:rPr>
          <w:rtl/>
        </w:rPr>
        <w:t xml:space="preserve"> – </w:t>
      </w:r>
      <w:r>
        <w:rPr>
          <w:rFonts w:hint="cs"/>
          <w:rtl/>
        </w:rPr>
        <w:t>אין</w:t>
      </w:r>
    </w:p>
    <w:p w:rsidR="00BB1FC0" w:rsidRDefault="00BB1FC0" w:rsidP="00C643EF">
      <w:pPr>
        <w:pStyle w:val="af2"/>
        <w:rPr>
          <w:rtl/>
        </w:rPr>
      </w:pPr>
      <w:r>
        <w:rPr>
          <w:rFonts w:hint="cs"/>
          <w:rtl/>
        </w:rPr>
        <w:t xml:space="preserve"> ההסתייגויות לסעיף 78 בדבר תוספת תקציב לא נתקבלו. </w:t>
      </w:r>
    </w:p>
    <w:p w:rsidR="00BB1FC0" w:rsidRDefault="00BB1FC0" w:rsidP="00C643EF">
      <w:pPr>
        <w:rPr>
          <w:rtl/>
        </w:rPr>
      </w:pPr>
    </w:p>
    <w:p w:rsidR="00BB1FC0" w:rsidRDefault="00BB1FC0" w:rsidP="00C643EF">
      <w:pPr>
        <w:pStyle w:val="af6"/>
        <w:keepNext/>
        <w:rPr>
          <w:rtl/>
        </w:rPr>
      </w:pPr>
      <w:r w:rsidRPr="000602E3">
        <w:rPr>
          <w:rStyle w:val="TagStyle"/>
          <w:rtl/>
        </w:rPr>
        <w:t xml:space="preserve"> &lt;&lt; יור &gt;&gt; </w:t>
      </w:r>
      <w:r>
        <w:rPr>
          <w:rtl/>
        </w:rPr>
        <w:t>היו"ר אמיר אוחנה:</w:t>
      </w:r>
      <w:r w:rsidRPr="000602E3">
        <w:rPr>
          <w:rStyle w:val="TagStyle"/>
          <w:rtl/>
        </w:rPr>
        <w:t xml:space="preserve"> &lt;&lt; יור &gt;&gt;</w:t>
      </w:r>
      <w:r>
        <w:rPr>
          <w:rtl/>
        </w:rPr>
        <w:t xml:space="preserve">   </w:t>
      </w:r>
    </w:p>
    <w:p w:rsidR="00BB1FC0" w:rsidRDefault="00BB1FC0" w:rsidP="00C643EF">
      <w:pPr>
        <w:pStyle w:val="KeepWithNext"/>
        <w:rPr>
          <w:rtl/>
        </w:rPr>
      </w:pPr>
    </w:p>
    <w:p w:rsidR="00BB1FC0" w:rsidRDefault="00BB1FC0" w:rsidP="00C643EF">
      <w:pPr>
        <w:rPr>
          <w:rtl/>
        </w:rPr>
      </w:pPr>
      <w:r>
        <w:rPr>
          <w:rFonts w:hint="cs"/>
          <w:rtl/>
        </w:rPr>
        <w:t xml:space="preserve">51 בעד, 65 נגד. ההסתייגויות לא התקבלו. </w:t>
      </w:r>
    </w:p>
    <w:p w:rsidR="00BB1FC0" w:rsidRDefault="00BB1FC0" w:rsidP="00C643EF">
      <w:pPr>
        <w:rPr>
          <w:rtl/>
        </w:rPr>
      </w:pPr>
    </w:p>
    <w:p w:rsidR="00BB1FC0" w:rsidRDefault="00BB1FC0" w:rsidP="00C643EF">
      <w:pPr>
        <w:rPr>
          <w:rtl/>
        </w:rPr>
      </w:pPr>
      <w:r>
        <w:rPr>
          <w:rFonts w:hint="cs"/>
          <w:rtl/>
        </w:rPr>
        <w:t xml:space="preserve">וכעת נצביע על הסתייגויות שמשמעותן הפחתת תקציב. </w:t>
      </w:r>
      <w:bookmarkStart w:id="75416" w:name="_ETM_Q158_477000"/>
      <w:bookmarkEnd w:id="75416"/>
      <w:r>
        <w:rPr>
          <w:rFonts w:hint="cs"/>
          <w:rtl/>
        </w:rPr>
        <w:t xml:space="preserve">הסתייגויות שמשמעותן הפחתת תקציב. </w:t>
      </w:r>
    </w:p>
    <w:p w:rsidR="00BB1FC0" w:rsidRDefault="00BB1FC0" w:rsidP="00C643EF">
      <w:pPr>
        <w:rPr>
          <w:rtl/>
        </w:rPr>
      </w:pPr>
    </w:p>
    <w:p w:rsidR="00BB1FC0" w:rsidRDefault="00BB1FC0" w:rsidP="00C643EF">
      <w:pPr>
        <w:pStyle w:val="af1"/>
        <w:keepNext/>
        <w:rPr>
          <w:rtl/>
        </w:rPr>
      </w:pPr>
      <w:r>
        <w:rPr>
          <w:rFonts w:hint="eastAsia"/>
          <w:rtl/>
        </w:rPr>
        <w:t>הצבעה</w:t>
      </w:r>
      <w:r>
        <w:rPr>
          <w:rtl/>
        </w:rPr>
        <w:t xml:space="preserve"> מס'</w:t>
      </w:r>
      <w:r>
        <w:rPr>
          <w:rFonts w:hint="cs"/>
          <w:rtl/>
        </w:rPr>
        <w:t xml:space="preserve"> 69</w:t>
      </w:r>
    </w:p>
    <w:p w:rsidR="00BB1FC0" w:rsidRDefault="00BB1FC0" w:rsidP="00C643EF">
      <w:pPr>
        <w:pStyle w:val="--"/>
        <w:keepNext/>
        <w:rPr>
          <w:rtl/>
        </w:rPr>
      </w:pPr>
    </w:p>
    <w:p w:rsidR="00BB1FC0" w:rsidRDefault="00BB1FC0" w:rsidP="00C643EF">
      <w:pPr>
        <w:pStyle w:val="--"/>
        <w:keepNext/>
        <w:rPr>
          <w:rtl/>
        </w:rPr>
      </w:pPr>
      <w:r>
        <w:rPr>
          <w:rFonts w:hint="eastAsia"/>
          <w:rtl/>
        </w:rPr>
        <w:t>בעד</w:t>
      </w:r>
      <w:r>
        <w:rPr>
          <w:rFonts w:hint="cs"/>
          <w:rtl/>
        </w:rPr>
        <w:t xml:space="preserve"> ההסתייגויות</w:t>
      </w:r>
      <w:r>
        <w:rPr>
          <w:rtl/>
        </w:rPr>
        <w:t xml:space="preserve"> – </w:t>
      </w:r>
      <w:r>
        <w:rPr>
          <w:rFonts w:hint="cs"/>
          <w:rtl/>
        </w:rPr>
        <w:t>51</w:t>
      </w:r>
    </w:p>
    <w:p w:rsidR="00BB1FC0" w:rsidRDefault="00BB1FC0" w:rsidP="001F44EE">
      <w:pPr>
        <w:pStyle w:val="--"/>
        <w:keepNext/>
        <w:rPr>
          <w:rtl/>
        </w:rPr>
      </w:pPr>
      <w:r>
        <w:rPr>
          <w:rFonts w:hint="eastAsia"/>
          <w:rtl/>
        </w:rPr>
        <w:t>נגד</w:t>
      </w:r>
      <w:r>
        <w:rPr>
          <w:rtl/>
        </w:rPr>
        <w:t xml:space="preserve"> – </w:t>
      </w:r>
      <w:r>
        <w:rPr>
          <w:rFonts w:hint="cs"/>
          <w:rtl/>
        </w:rPr>
        <w:t>6</w:t>
      </w:r>
      <w:r w:rsidR="001F44EE">
        <w:rPr>
          <w:rFonts w:hint="cs"/>
          <w:rtl/>
        </w:rPr>
        <w:t>4</w:t>
      </w:r>
    </w:p>
    <w:p w:rsidR="00BB1FC0" w:rsidRDefault="00BB1FC0" w:rsidP="00C643EF">
      <w:pPr>
        <w:pStyle w:val="--"/>
        <w:keepNext/>
        <w:rPr>
          <w:rtl/>
        </w:rPr>
      </w:pPr>
      <w:r>
        <w:rPr>
          <w:rFonts w:hint="eastAsia"/>
          <w:rtl/>
        </w:rPr>
        <w:t>נמנעים</w:t>
      </w:r>
      <w:r>
        <w:rPr>
          <w:rtl/>
        </w:rPr>
        <w:t xml:space="preserve"> – </w:t>
      </w:r>
      <w:r>
        <w:rPr>
          <w:rFonts w:hint="cs"/>
          <w:rtl/>
        </w:rPr>
        <w:t>אין</w:t>
      </w:r>
    </w:p>
    <w:p w:rsidR="00BB1FC0" w:rsidRDefault="00BB1FC0" w:rsidP="00C643EF">
      <w:pPr>
        <w:pStyle w:val="af2"/>
        <w:rPr>
          <w:rtl/>
        </w:rPr>
      </w:pPr>
      <w:r>
        <w:rPr>
          <w:rFonts w:hint="cs"/>
          <w:rtl/>
        </w:rPr>
        <w:t xml:space="preserve"> ההסתייגויות לסעיף 78 בדבר הפחתת תקציב לא נתקבלו. </w:t>
      </w:r>
    </w:p>
    <w:p w:rsidR="00BB1FC0" w:rsidRDefault="00BB1FC0" w:rsidP="00C643EF">
      <w:pPr>
        <w:rPr>
          <w:rtl/>
        </w:rPr>
      </w:pPr>
    </w:p>
    <w:p w:rsidR="00BB1FC0" w:rsidRDefault="00BB1FC0" w:rsidP="00C643EF">
      <w:pPr>
        <w:pStyle w:val="af6"/>
        <w:keepNext/>
        <w:rPr>
          <w:rtl/>
        </w:rPr>
      </w:pPr>
      <w:r w:rsidRPr="000602E3">
        <w:rPr>
          <w:rStyle w:val="TagStyle"/>
          <w:rtl/>
        </w:rPr>
        <w:t xml:space="preserve"> &lt;&lt; יור &gt;&gt; </w:t>
      </w:r>
      <w:r>
        <w:rPr>
          <w:rtl/>
        </w:rPr>
        <w:t>היו"ר אמיר אוחנה:</w:t>
      </w:r>
      <w:r w:rsidRPr="000602E3">
        <w:rPr>
          <w:rStyle w:val="TagStyle"/>
          <w:rtl/>
        </w:rPr>
        <w:t xml:space="preserve"> &lt;&lt; יור &gt;&gt;</w:t>
      </w:r>
      <w:r>
        <w:rPr>
          <w:rtl/>
        </w:rPr>
        <w:t xml:space="preserve">   </w:t>
      </w:r>
    </w:p>
    <w:p w:rsidR="00BB1FC0" w:rsidRDefault="00BB1FC0" w:rsidP="00C643EF">
      <w:pPr>
        <w:pStyle w:val="KeepWithNext"/>
        <w:rPr>
          <w:rtl/>
        </w:rPr>
      </w:pPr>
    </w:p>
    <w:p w:rsidR="00BB1FC0" w:rsidRDefault="00BB1FC0" w:rsidP="00C643EF">
      <w:pPr>
        <w:rPr>
          <w:rtl/>
        </w:rPr>
      </w:pPr>
      <w:bookmarkStart w:id="75417" w:name="_ETM_Q158_487000"/>
      <w:bookmarkEnd w:id="75417"/>
      <w:r>
        <w:rPr>
          <w:rFonts w:hint="cs"/>
          <w:rtl/>
        </w:rPr>
        <w:t xml:space="preserve">51 בעד, 64 נגד. אני קובע </w:t>
      </w:r>
      <w:bookmarkStart w:id="75418" w:name="_ETM_Q158_494000"/>
      <w:bookmarkEnd w:id="75418"/>
      <w:r>
        <w:rPr>
          <w:rFonts w:hint="cs"/>
          <w:rtl/>
        </w:rPr>
        <w:t xml:space="preserve">כי ההסתייגויות לא התקבלו. </w:t>
      </w:r>
    </w:p>
    <w:p w:rsidR="00BB1FC0" w:rsidRDefault="00BB1FC0" w:rsidP="00C643EF">
      <w:pPr>
        <w:rPr>
          <w:rtl/>
        </w:rPr>
      </w:pPr>
    </w:p>
    <w:p w:rsidR="00BB1FC0" w:rsidRDefault="00BB1FC0" w:rsidP="00C643EF">
      <w:pPr>
        <w:rPr>
          <w:rtl/>
        </w:rPr>
      </w:pPr>
      <w:r>
        <w:rPr>
          <w:rFonts w:hint="cs"/>
          <w:rtl/>
        </w:rPr>
        <w:t xml:space="preserve">לכן נעבור להצביע על סעיף 78 </w:t>
      </w:r>
      <w:r>
        <w:rPr>
          <w:rFonts w:hint="eastAsia"/>
        </w:rPr>
        <w:t>–</w:t>
      </w:r>
      <w:r>
        <w:rPr>
          <w:rFonts w:hint="cs"/>
          <w:rtl/>
        </w:rPr>
        <w:t xml:space="preserve"> תיירות, לשנת</w:t>
      </w:r>
      <w:bookmarkStart w:id="75419" w:name="_ETM_Q158_497000"/>
      <w:bookmarkEnd w:id="75419"/>
      <w:r>
        <w:rPr>
          <w:rFonts w:hint="cs"/>
          <w:rtl/>
        </w:rPr>
        <w:t xml:space="preserve"> הכספים 2025, כהצעת הוועדה. מצביעים </w:t>
      </w:r>
      <w:bookmarkStart w:id="75420" w:name="_ETM_Q158_501000"/>
      <w:bookmarkEnd w:id="75420"/>
      <w:r>
        <w:rPr>
          <w:rFonts w:hint="cs"/>
          <w:rtl/>
        </w:rPr>
        <w:t xml:space="preserve">כעת על סעיף תקציבי 78 </w:t>
      </w:r>
      <w:r>
        <w:rPr>
          <w:rFonts w:hint="eastAsia"/>
        </w:rPr>
        <w:t>–</w:t>
      </w:r>
      <w:r>
        <w:rPr>
          <w:rFonts w:hint="cs"/>
          <w:rtl/>
        </w:rPr>
        <w:t xml:space="preserve"> תיירות, כהצעת הוועדה. </w:t>
      </w:r>
    </w:p>
    <w:p w:rsidR="00BB1FC0" w:rsidRDefault="00BB1FC0" w:rsidP="00C643EF">
      <w:pPr>
        <w:rPr>
          <w:rtl/>
        </w:rPr>
      </w:pPr>
    </w:p>
    <w:p w:rsidR="00BB1FC0" w:rsidRDefault="00BB1FC0" w:rsidP="00C643EF">
      <w:pPr>
        <w:pStyle w:val="af1"/>
        <w:keepNext/>
        <w:rPr>
          <w:rtl/>
        </w:rPr>
      </w:pPr>
      <w:r>
        <w:rPr>
          <w:rFonts w:hint="eastAsia"/>
          <w:rtl/>
        </w:rPr>
        <w:t>הצבעה</w:t>
      </w:r>
      <w:r>
        <w:rPr>
          <w:rtl/>
        </w:rPr>
        <w:t xml:space="preserve"> מס'</w:t>
      </w:r>
      <w:r>
        <w:rPr>
          <w:rFonts w:hint="cs"/>
          <w:rtl/>
        </w:rPr>
        <w:t xml:space="preserve"> 70</w:t>
      </w:r>
    </w:p>
    <w:p w:rsidR="00BB1FC0" w:rsidRDefault="00BB1FC0" w:rsidP="00C643EF">
      <w:pPr>
        <w:pStyle w:val="--"/>
        <w:keepNext/>
        <w:rPr>
          <w:rtl/>
        </w:rPr>
      </w:pPr>
    </w:p>
    <w:p w:rsidR="00BB1FC0" w:rsidRDefault="00BB1FC0" w:rsidP="00C643EF">
      <w:pPr>
        <w:pStyle w:val="--"/>
        <w:keepNext/>
        <w:rPr>
          <w:rtl/>
        </w:rPr>
      </w:pPr>
      <w:r>
        <w:rPr>
          <w:rFonts w:hint="eastAsia"/>
          <w:rtl/>
        </w:rPr>
        <w:t>בעד</w:t>
      </w:r>
      <w:r>
        <w:rPr>
          <w:rFonts w:hint="cs"/>
          <w:rtl/>
        </w:rPr>
        <w:t xml:space="preserve"> סעיף 78, כהצעת הוועדה</w:t>
      </w:r>
      <w:r>
        <w:rPr>
          <w:rtl/>
        </w:rPr>
        <w:t xml:space="preserve"> – </w:t>
      </w:r>
      <w:r>
        <w:rPr>
          <w:rFonts w:hint="cs"/>
          <w:rtl/>
        </w:rPr>
        <w:t>64</w:t>
      </w:r>
    </w:p>
    <w:p w:rsidR="00BB1FC0" w:rsidRDefault="00BB1FC0" w:rsidP="00C643EF">
      <w:pPr>
        <w:pStyle w:val="--"/>
        <w:keepNext/>
        <w:rPr>
          <w:rtl/>
        </w:rPr>
      </w:pPr>
      <w:r>
        <w:rPr>
          <w:rFonts w:hint="eastAsia"/>
          <w:rtl/>
        </w:rPr>
        <w:t>נגד</w:t>
      </w:r>
      <w:r>
        <w:rPr>
          <w:rtl/>
        </w:rPr>
        <w:t xml:space="preserve"> – </w:t>
      </w:r>
      <w:r>
        <w:rPr>
          <w:rFonts w:hint="cs"/>
          <w:rtl/>
        </w:rPr>
        <w:t>50</w:t>
      </w:r>
    </w:p>
    <w:p w:rsidR="00BB1FC0" w:rsidRDefault="00BB1FC0" w:rsidP="00C643EF">
      <w:pPr>
        <w:pStyle w:val="--"/>
        <w:keepNext/>
        <w:rPr>
          <w:rtl/>
        </w:rPr>
      </w:pPr>
      <w:r>
        <w:rPr>
          <w:rFonts w:hint="eastAsia"/>
          <w:rtl/>
        </w:rPr>
        <w:t>נמנעים</w:t>
      </w:r>
      <w:r>
        <w:rPr>
          <w:rtl/>
        </w:rPr>
        <w:t xml:space="preserve"> – </w:t>
      </w:r>
      <w:r>
        <w:rPr>
          <w:rFonts w:hint="cs"/>
          <w:rtl/>
        </w:rPr>
        <w:t>אין</w:t>
      </w:r>
    </w:p>
    <w:p w:rsidR="00BB1FC0" w:rsidRDefault="00BB1FC0" w:rsidP="00C643EF">
      <w:pPr>
        <w:pStyle w:val="af2"/>
        <w:rPr>
          <w:rtl/>
        </w:rPr>
      </w:pPr>
      <w:r>
        <w:rPr>
          <w:rFonts w:hint="cs"/>
          <w:rtl/>
        </w:rPr>
        <w:t xml:space="preserve"> סעיף 78, כהצעת הוועדה, נתקבל. </w:t>
      </w:r>
    </w:p>
    <w:p w:rsidR="00BB1FC0" w:rsidRDefault="00BB1FC0" w:rsidP="00C643EF">
      <w:pPr>
        <w:rPr>
          <w:rtl/>
        </w:rPr>
      </w:pPr>
      <w:r>
        <w:rPr>
          <w:rFonts w:hint="cs"/>
          <w:rtl/>
        </w:rPr>
        <w:t xml:space="preserve"> </w:t>
      </w:r>
    </w:p>
    <w:p w:rsidR="00BB1FC0" w:rsidRDefault="00BB1FC0" w:rsidP="00C643EF">
      <w:pPr>
        <w:pStyle w:val="af6"/>
        <w:keepNext/>
        <w:rPr>
          <w:rtl/>
        </w:rPr>
      </w:pPr>
      <w:r w:rsidRPr="000602E3">
        <w:rPr>
          <w:rStyle w:val="TagStyle"/>
          <w:rtl/>
        </w:rPr>
        <w:t xml:space="preserve"> &lt;&lt; יור &gt;&gt; </w:t>
      </w:r>
      <w:r>
        <w:rPr>
          <w:rtl/>
        </w:rPr>
        <w:t>היו"ר אמיר אוחנה:</w:t>
      </w:r>
      <w:r w:rsidRPr="000602E3">
        <w:rPr>
          <w:rStyle w:val="TagStyle"/>
          <w:rtl/>
        </w:rPr>
        <w:t xml:space="preserve"> &lt;&lt; יור &gt;&gt;</w:t>
      </w:r>
      <w:r>
        <w:rPr>
          <w:rtl/>
        </w:rPr>
        <w:t xml:space="preserve">   </w:t>
      </w:r>
    </w:p>
    <w:p w:rsidR="00BB1FC0" w:rsidRDefault="00BB1FC0" w:rsidP="00C643EF">
      <w:pPr>
        <w:pStyle w:val="KeepWithNext"/>
        <w:rPr>
          <w:rtl/>
        </w:rPr>
      </w:pPr>
    </w:p>
    <w:p w:rsidR="00BB1FC0" w:rsidRDefault="00BB1FC0" w:rsidP="00F3137D">
      <w:pPr>
        <w:rPr>
          <w:rtl/>
        </w:rPr>
      </w:pPr>
      <w:bookmarkStart w:id="75421" w:name="_ETM_Q158_515000"/>
      <w:bookmarkEnd w:id="75421"/>
      <w:r>
        <w:rPr>
          <w:rFonts w:hint="cs"/>
          <w:rtl/>
        </w:rPr>
        <w:t>64</w:t>
      </w:r>
      <w:bookmarkStart w:id="75422" w:name="_ETM_Q158_517000"/>
      <w:bookmarkEnd w:id="75422"/>
      <w:r>
        <w:rPr>
          <w:rFonts w:hint="cs"/>
          <w:rtl/>
        </w:rPr>
        <w:t xml:space="preserve"> בעד, 50 נגד. אני קובע כי הסעיף</w:t>
      </w:r>
      <w:r w:rsidR="00F3137D">
        <w:rPr>
          <w:rFonts w:hint="cs"/>
          <w:rtl/>
        </w:rPr>
        <w:t>, כהצעת הוועדה,</w:t>
      </w:r>
      <w:r>
        <w:rPr>
          <w:rFonts w:hint="cs"/>
          <w:rtl/>
        </w:rPr>
        <w:t xml:space="preserve"> התקבל. </w:t>
      </w:r>
    </w:p>
    <w:p w:rsidR="00BB1FC0" w:rsidRDefault="00BB1FC0" w:rsidP="00C643EF">
      <w:pPr>
        <w:rPr>
          <w:rtl/>
        </w:rPr>
      </w:pPr>
      <w:bookmarkStart w:id="75423" w:name="_ETM_Q158_520000"/>
      <w:bookmarkEnd w:id="75423"/>
    </w:p>
    <w:p w:rsidR="00BB1FC0" w:rsidRDefault="00BB1FC0" w:rsidP="00C643EF">
      <w:pPr>
        <w:pStyle w:val="af5"/>
        <w:keepNext/>
        <w:rPr>
          <w:rtl/>
        </w:rPr>
      </w:pPr>
      <w:r w:rsidRPr="00F32194">
        <w:rPr>
          <w:rStyle w:val="TagStyle"/>
          <w:rtl/>
        </w:rPr>
        <w:t xml:space="preserve"> &lt;&lt; קריאה &gt;&gt; </w:t>
      </w:r>
      <w:r>
        <w:rPr>
          <w:rtl/>
        </w:rPr>
        <w:t>מירב בן ארי (יש עתיד):</w:t>
      </w:r>
      <w:r w:rsidRPr="00F32194">
        <w:rPr>
          <w:rStyle w:val="TagStyle"/>
          <w:rtl/>
        </w:rPr>
        <w:t xml:space="preserve"> &lt;&lt; קריאה &gt;&gt;</w:t>
      </w:r>
      <w:r>
        <w:rPr>
          <w:rtl/>
        </w:rPr>
        <w:t xml:space="preserve">   </w:t>
      </w:r>
    </w:p>
    <w:p w:rsidR="00BB1FC0" w:rsidRDefault="00BB1FC0" w:rsidP="00C643EF">
      <w:pPr>
        <w:pStyle w:val="KeepWithNext"/>
        <w:rPr>
          <w:rtl/>
        </w:rPr>
      </w:pPr>
    </w:p>
    <w:p w:rsidR="00BB1FC0" w:rsidRDefault="00BB1FC0" w:rsidP="00C643EF">
      <w:pPr>
        <w:rPr>
          <w:rtl/>
        </w:rPr>
      </w:pPr>
      <w:r>
        <w:rPr>
          <w:rFonts w:hint="cs"/>
          <w:rtl/>
        </w:rPr>
        <w:t>יופי. אני מסירה את שאר ההסתייגויות.</w:t>
      </w:r>
    </w:p>
    <w:p w:rsidR="00BB1FC0" w:rsidRDefault="00BB1FC0" w:rsidP="00C643EF">
      <w:pPr>
        <w:rPr>
          <w:rtl/>
        </w:rPr>
      </w:pPr>
    </w:p>
    <w:p w:rsidR="00BB1FC0" w:rsidRDefault="00BB1FC0" w:rsidP="00C643EF">
      <w:pPr>
        <w:pStyle w:val="af6"/>
        <w:keepNext/>
        <w:rPr>
          <w:rtl/>
        </w:rPr>
      </w:pPr>
      <w:r w:rsidRPr="00F32194">
        <w:rPr>
          <w:rStyle w:val="TagStyle"/>
          <w:rtl/>
        </w:rPr>
        <w:t xml:space="preserve"> &lt;&lt; יור &gt;&gt; </w:t>
      </w:r>
      <w:r>
        <w:rPr>
          <w:rtl/>
        </w:rPr>
        <w:t>היו"ר אמיר אוחנה:</w:t>
      </w:r>
      <w:r w:rsidRPr="00F32194">
        <w:rPr>
          <w:rStyle w:val="TagStyle"/>
          <w:rtl/>
        </w:rPr>
        <w:t xml:space="preserve"> &lt;&lt; יור &gt;&gt;</w:t>
      </w:r>
      <w:r>
        <w:rPr>
          <w:rtl/>
        </w:rPr>
        <w:t xml:space="preserve">   </w:t>
      </w:r>
    </w:p>
    <w:p w:rsidR="00BB1FC0" w:rsidRDefault="00BB1FC0" w:rsidP="00C643EF">
      <w:pPr>
        <w:pStyle w:val="KeepWithNext"/>
        <w:rPr>
          <w:rtl/>
        </w:rPr>
      </w:pPr>
    </w:p>
    <w:p w:rsidR="00BB1FC0" w:rsidRDefault="00BB1FC0" w:rsidP="009B76B6">
      <w:pPr>
        <w:rPr>
          <w:rtl/>
        </w:rPr>
      </w:pPr>
      <w:r>
        <w:rPr>
          <w:rFonts w:hint="cs"/>
          <w:rtl/>
        </w:rPr>
        <w:t>כולן?</w:t>
      </w:r>
      <w:r w:rsidR="009B76B6">
        <w:rPr>
          <w:rFonts w:hint="cs"/>
          <w:rtl/>
        </w:rPr>
        <w:t xml:space="preserve"> </w:t>
      </w:r>
      <w:r>
        <w:rPr>
          <w:rFonts w:hint="cs"/>
          <w:rtl/>
        </w:rPr>
        <w:t>אוקיי. הייעוץ המשפטי</w:t>
      </w:r>
      <w:bookmarkStart w:id="75424" w:name="_ETM_Q158_527000"/>
      <w:bookmarkEnd w:id="75424"/>
      <w:r>
        <w:rPr>
          <w:rFonts w:hint="cs"/>
          <w:rtl/>
        </w:rPr>
        <w:t>, עכשיו כל ההסתייגויות מוסרות. האם אני צריך למנות את כל הסעיפים או שאפשר ממספר עד מספר?</w:t>
      </w:r>
    </w:p>
    <w:p w:rsidR="00BB1FC0" w:rsidRDefault="00BB1FC0" w:rsidP="00C643EF">
      <w:pPr>
        <w:rPr>
          <w:rtl/>
        </w:rPr>
      </w:pPr>
      <w:bookmarkStart w:id="75425" w:name="_ETM_Q158_526000"/>
      <w:bookmarkStart w:id="75426" w:name="_ETM_Q158_523000"/>
      <w:bookmarkEnd w:id="75425"/>
      <w:bookmarkEnd w:id="75426"/>
    </w:p>
    <w:p w:rsidR="00BB1FC0" w:rsidRDefault="00BB1FC0" w:rsidP="00C643EF">
      <w:pPr>
        <w:pStyle w:val="af5"/>
        <w:keepNext/>
        <w:rPr>
          <w:rtl/>
        </w:rPr>
      </w:pPr>
      <w:bookmarkStart w:id="75427" w:name="ET_interruption_קריאה_25"/>
      <w:r w:rsidRPr="00F32194">
        <w:rPr>
          <w:rStyle w:val="TagStyle"/>
          <w:rtl/>
        </w:rPr>
        <w:t xml:space="preserve"> &lt;&lt; קריאה &gt;&gt; </w:t>
      </w:r>
      <w:r>
        <w:rPr>
          <w:rtl/>
        </w:rPr>
        <w:t>קריאה:</w:t>
      </w:r>
      <w:r w:rsidRPr="00F32194">
        <w:rPr>
          <w:rStyle w:val="TagStyle"/>
          <w:rtl/>
        </w:rPr>
        <w:t xml:space="preserve"> &lt;&lt; קריאה &gt;&gt;</w:t>
      </w:r>
      <w:r>
        <w:rPr>
          <w:rtl/>
        </w:rPr>
        <w:t xml:space="preserve">   </w:t>
      </w:r>
      <w:bookmarkEnd w:id="75427"/>
    </w:p>
    <w:p w:rsidR="00BB1FC0" w:rsidRDefault="00BB1FC0" w:rsidP="00C643EF">
      <w:pPr>
        <w:pStyle w:val="KeepWithNext"/>
        <w:rPr>
          <w:rtl/>
        </w:rPr>
      </w:pPr>
    </w:p>
    <w:p w:rsidR="00BB1FC0" w:rsidRDefault="00BB1FC0" w:rsidP="00C643EF">
      <w:pPr>
        <w:rPr>
          <w:rtl/>
        </w:rPr>
      </w:pPr>
      <w:bookmarkStart w:id="75428" w:name="_ETM_Q158_524000"/>
      <w:bookmarkEnd w:id="75428"/>
      <w:r>
        <w:rPr>
          <w:rFonts w:hint="cs"/>
          <w:rtl/>
        </w:rPr>
        <w:t xml:space="preserve">מזכירים את כולם. </w:t>
      </w:r>
      <w:bookmarkStart w:id="75429" w:name="_ETM_Q158_529000"/>
      <w:bookmarkEnd w:id="75429"/>
    </w:p>
    <w:p w:rsidR="00BB1FC0" w:rsidRDefault="00BB1FC0" w:rsidP="00C643EF">
      <w:pPr>
        <w:rPr>
          <w:rtl/>
        </w:rPr>
      </w:pPr>
    </w:p>
    <w:p w:rsidR="00BB1FC0" w:rsidRDefault="00BB1FC0" w:rsidP="00C643EF">
      <w:pPr>
        <w:pStyle w:val="af6"/>
        <w:keepNext/>
        <w:rPr>
          <w:rtl/>
        </w:rPr>
      </w:pPr>
      <w:r w:rsidRPr="000602E3">
        <w:rPr>
          <w:rStyle w:val="TagStyle"/>
          <w:rtl/>
        </w:rPr>
        <w:t xml:space="preserve"> &lt;&lt; יור &gt;&gt; </w:t>
      </w:r>
      <w:r>
        <w:rPr>
          <w:rtl/>
        </w:rPr>
        <w:t>היו"ר אמיר אוחנה:</w:t>
      </w:r>
      <w:r w:rsidRPr="000602E3">
        <w:rPr>
          <w:rStyle w:val="TagStyle"/>
          <w:rtl/>
        </w:rPr>
        <w:t xml:space="preserve"> &lt;&lt; יור &gt;&gt;</w:t>
      </w:r>
      <w:r>
        <w:rPr>
          <w:rtl/>
        </w:rPr>
        <w:t xml:space="preserve">   </w:t>
      </w:r>
    </w:p>
    <w:p w:rsidR="00BB1FC0" w:rsidRDefault="00BB1FC0" w:rsidP="00C643EF">
      <w:pPr>
        <w:pStyle w:val="KeepWithNext"/>
        <w:rPr>
          <w:rtl/>
        </w:rPr>
      </w:pPr>
    </w:p>
    <w:p w:rsidR="00BB1FC0" w:rsidRDefault="00BB1FC0" w:rsidP="009B76B6">
      <w:pPr>
        <w:rPr>
          <w:rtl/>
        </w:rPr>
      </w:pPr>
      <w:r>
        <w:rPr>
          <w:rFonts w:hint="cs"/>
          <w:rtl/>
        </w:rPr>
        <w:t>בסדר. אז מכיוון שכל ההסתייגויות לסעיפים שמייד אקריא מוסרות, נצביע עליהם במאוגד כנוסח הוועדה. מדובר על סעיפים 79 – תחבורה</w:t>
      </w:r>
      <w:r w:rsidR="009B76B6">
        <w:rPr>
          <w:rFonts w:hint="cs"/>
          <w:rtl/>
        </w:rPr>
        <w:t>,</w:t>
      </w:r>
      <w:r>
        <w:rPr>
          <w:rFonts w:hint="cs"/>
          <w:rtl/>
        </w:rPr>
        <w:t xml:space="preserve"> סעיף 83 – </w:t>
      </w:r>
      <w:bookmarkStart w:id="75430" w:name="_ETM_Q158_547000"/>
      <w:bookmarkEnd w:id="75430"/>
      <w:r>
        <w:rPr>
          <w:rFonts w:hint="cs"/>
          <w:rtl/>
        </w:rPr>
        <w:t>הוצאות פיתוח אחרות</w:t>
      </w:r>
      <w:r w:rsidR="009B76B6">
        <w:rPr>
          <w:rFonts w:hint="cs"/>
          <w:rtl/>
        </w:rPr>
        <w:t>,</w:t>
      </w:r>
      <w:r>
        <w:rPr>
          <w:rFonts w:hint="cs"/>
          <w:rtl/>
        </w:rPr>
        <w:t xml:space="preserve"> סעיף 84 – תשלום חובות</w:t>
      </w:r>
      <w:r w:rsidR="009B76B6">
        <w:rPr>
          <w:rFonts w:hint="cs"/>
          <w:rtl/>
        </w:rPr>
        <w:t>,</w:t>
      </w:r>
      <w:r>
        <w:rPr>
          <w:rFonts w:hint="cs"/>
          <w:rtl/>
        </w:rPr>
        <w:t xml:space="preserve"> סעיף 89 – מפעלי משרד ראש הממשלה והאוצר</w:t>
      </w:r>
      <w:r w:rsidR="009B76B6">
        <w:rPr>
          <w:rFonts w:hint="cs"/>
          <w:rtl/>
        </w:rPr>
        <w:t>,</w:t>
      </w:r>
      <w:r>
        <w:rPr>
          <w:rFonts w:hint="cs"/>
          <w:rtl/>
        </w:rPr>
        <w:t xml:space="preserve"> סעיף 93 – בתי חולים </w:t>
      </w:r>
      <w:bookmarkStart w:id="75431" w:name="_ETM_Q158_558000"/>
      <w:bookmarkEnd w:id="75431"/>
      <w:r>
        <w:rPr>
          <w:rFonts w:hint="cs"/>
          <w:rtl/>
        </w:rPr>
        <w:t>לבריאות הנפש</w:t>
      </w:r>
      <w:r w:rsidR="009B76B6">
        <w:rPr>
          <w:rFonts w:hint="cs"/>
          <w:rtl/>
        </w:rPr>
        <w:t>,</w:t>
      </w:r>
      <w:r>
        <w:rPr>
          <w:rFonts w:hint="cs"/>
          <w:rtl/>
        </w:rPr>
        <w:t xml:space="preserve"> סעיף 94 – בתי חולים ממשלתיים</w:t>
      </w:r>
      <w:r w:rsidR="009B76B6">
        <w:rPr>
          <w:rFonts w:hint="cs"/>
          <w:rtl/>
        </w:rPr>
        <w:t>,</w:t>
      </w:r>
      <w:r>
        <w:rPr>
          <w:rFonts w:hint="cs"/>
          <w:rtl/>
        </w:rPr>
        <w:t xml:space="preserve"> סעיף 95 – נמל חדרה</w:t>
      </w:r>
      <w:r w:rsidR="009B76B6">
        <w:rPr>
          <w:rFonts w:hint="cs"/>
          <w:rtl/>
        </w:rPr>
        <w:t>,</w:t>
      </w:r>
      <w:r>
        <w:rPr>
          <w:rFonts w:hint="cs"/>
          <w:rtl/>
        </w:rPr>
        <w:t xml:space="preserve"> וסעיף 98 – רשות מקרקעי ישראל. כאמור, מצביעים </w:t>
      </w:r>
      <w:bookmarkStart w:id="75432" w:name="_ETM_Q158_569000"/>
      <w:bookmarkEnd w:id="75432"/>
      <w:r>
        <w:rPr>
          <w:rFonts w:hint="cs"/>
          <w:rtl/>
        </w:rPr>
        <w:t xml:space="preserve">על כולם כהצעת הוועדה. הצבעה כעת. </w:t>
      </w:r>
    </w:p>
    <w:p w:rsidR="00BB1FC0" w:rsidRDefault="00BB1FC0" w:rsidP="00C643EF">
      <w:pPr>
        <w:rPr>
          <w:rtl/>
        </w:rPr>
      </w:pPr>
    </w:p>
    <w:p w:rsidR="00BB1FC0" w:rsidRDefault="00BB1FC0" w:rsidP="00C643EF">
      <w:pPr>
        <w:pStyle w:val="af1"/>
        <w:keepNext/>
        <w:rPr>
          <w:rtl/>
        </w:rPr>
      </w:pPr>
      <w:r>
        <w:rPr>
          <w:rFonts w:hint="eastAsia"/>
          <w:rtl/>
        </w:rPr>
        <w:t>הצבעה</w:t>
      </w:r>
      <w:r>
        <w:rPr>
          <w:rtl/>
        </w:rPr>
        <w:t xml:space="preserve"> מס'</w:t>
      </w:r>
      <w:r>
        <w:rPr>
          <w:rFonts w:hint="cs"/>
          <w:rtl/>
        </w:rPr>
        <w:t xml:space="preserve"> 71</w:t>
      </w:r>
    </w:p>
    <w:p w:rsidR="00BB1FC0" w:rsidRDefault="00BB1FC0" w:rsidP="00C643EF">
      <w:pPr>
        <w:pStyle w:val="--"/>
        <w:keepNext/>
        <w:rPr>
          <w:rtl/>
        </w:rPr>
      </w:pPr>
    </w:p>
    <w:p w:rsidR="00BB1FC0" w:rsidRDefault="00BB1FC0" w:rsidP="00C643EF">
      <w:pPr>
        <w:pStyle w:val="--"/>
        <w:keepNext/>
        <w:rPr>
          <w:rtl/>
        </w:rPr>
      </w:pPr>
      <w:r>
        <w:rPr>
          <w:rFonts w:hint="eastAsia"/>
          <w:rtl/>
        </w:rPr>
        <w:t>בעד</w:t>
      </w:r>
      <w:r>
        <w:rPr>
          <w:rFonts w:hint="cs"/>
          <w:rtl/>
        </w:rPr>
        <w:t xml:space="preserve"> סעיפים 79, 83–84, 89, 93, 94–95, 98 </w:t>
      </w:r>
      <w:r>
        <w:rPr>
          <w:rtl/>
        </w:rPr>
        <w:t xml:space="preserve">– </w:t>
      </w:r>
      <w:r>
        <w:rPr>
          <w:rFonts w:hint="cs"/>
          <w:rtl/>
        </w:rPr>
        <w:t>65</w:t>
      </w:r>
    </w:p>
    <w:p w:rsidR="00BB1FC0" w:rsidRDefault="00BB1FC0" w:rsidP="00C643EF">
      <w:pPr>
        <w:pStyle w:val="--"/>
        <w:keepNext/>
        <w:rPr>
          <w:rtl/>
        </w:rPr>
      </w:pPr>
      <w:r>
        <w:rPr>
          <w:rFonts w:hint="eastAsia"/>
          <w:rtl/>
        </w:rPr>
        <w:t>נגד</w:t>
      </w:r>
      <w:r>
        <w:rPr>
          <w:rtl/>
        </w:rPr>
        <w:t xml:space="preserve"> – </w:t>
      </w:r>
      <w:r>
        <w:rPr>
          <w:rFonts w:hint="cs"/>
          <w:rtl/>
        </w:rPr>
        <w:t>52</w:t>
      </w:r>
    </w:p>
    <w:p w:rsidR="00BB1FC0" w:rsidRDefault="00BB1FC0" w:rsidP="00C643EF">
      <w:pPr>
        <w:pStyle w:val="--"/>
        <w:keepNext/>
        <w:rPr>
          <w:rtl/>
        </w:rPr>
      </w:pPr>
      <w:r>
        <w:rPr>
          <w:rFonts w:hint="eastAsia"/>
          <w:rtl/>
        </w:rPr>
        <w:t>נמנעים</w:t>
      </w:r>
      <w:r>
        <w:rPr>
          <w:rtl/>
        </w:rPr>
        <w:t xml:space="preserve"> – </w:t>
      </w:r>
      <w:r>
        <w:rPr>
          <w:rFonts w:hint="cs"/>
          <w:rtl/>
        </w:rPr>
        <w:t>אין</w:t>
      </w:r>
    </w:p>
    <w:p w:rsidR="00BB1FC0" w:rsidRDefault="00BB1FC0" w:rsidP="00C643EF">
      <w:pPr>
        <w:pStyle w:val="af2"/>
        <w:rPr>
          <w:rtl/>
        </w:rPr>
      </w:pPr>
      <w:r>
        <w:rPr>
          <w:rFonts w:hint="cs"/>
          <w:rtl/>
        </w:rPr>
        <w:t xml:space="preserve"> סעיפים 79, 83–84, 89, 93, 94–95, 98 נתקבלו. </w:t>
      </w:r>
    </w:p>
    <w:p w:rsidR="00BB1FC0" w:rsidRDefault="00BB1FC0" w:rsidP="00C643EF">
      <w:pPr>
        <w:rPr>
          <w:rtl/>
        </w:rPr>
      </w:pPr>
    </w:p>
    <w:p w:rsidR="00BB1FC0" w:rsidRDefault="00BB1FC0" w:rsidP="00C643EF">
      <w:pPr>
        <w:pStyle w:val="af6"/>
        <w:keepNext/>
        <w:rPr>
          <w:rtl/>
        </w:rPr>
      </w:pPr>
      <w:r w:rsidRPr="000602E3">
        <w:rPr>
          <w:rStyle w:val="TagStyle"/>
          <w:rtl/>
        </w:rPr>
        <w:t xml:space="preserve"> &lt;&lt; יור &gt;&gt; </w:t>
      </w:r>
      <w:r>
        <w:rPr>
          <w:rtl/>
        </w:rPr>
        <w:t>היו"ר אמיר אוחנה:</w:t>
      </w:r>
      <w:r w:rsidRPr="000602E3">
        <w:rPr>
          <w:rStyle w:val="TagStyle"/>
          <w:rtl/>
        </w:rPr>
        <w:t xml:space="preserve"> &lt;&lt; יור &gt;&gt;</w:t>
      </w:r>
      <w:r>
        <w:rPr>
          <w:rtl/>
        </w:rPr>
        <w:t xml:space="preserve">   </w:t>
      </w:r>
    </w:p>
    <w:p w:rsidR="00BB1FC0" w:rsidRDefault="00BB1FC0" w:rsidP="00C643EF">
      <w:pPr>
        <w:pStyle w:val="KeepWithNext"/>
        <w:rPr>
          <w:rtl/>
        </w:rPr>
      </w:pPr>
    </w:p>
    <w:p w:rsidR="00BB1FC0" w:rsidRDefault="00BB1FC0" w:rsidP="00C643EF">
      <w:pPr>
        <w:rPr>
          <w:rtl/>
        </w:rPr>
      </w:pPr>
      <w:bookmarkStart w:id="75433" w:name="_ETM_Q158_586000"/>
      <w:bookmarkEnd w:id="75433"/>
      <w:r>
        <w:rPr>
          <w:rFonts w:hint="cs"/>
          <w:rtl/>
        </w:rPr>
        <w:t xml:space="preserve">65 בעד, </w:t>
      </w:r>
      <w:bookmarkStart w:id="75434" w:name="_ETM_Q158_590000"/>
      <w:bookmarkEnd w:id="75434"/>
      <w:r>
        <w:rPr>
          <w:rFonts w:hint="cs"/>
          <w:rtl/>
        </w:rPr>
        <w:t xml:space="preserve">52 נגד. אני קובע כי כל הסעיפים שאותם מניתי התקבלו </w:t>
      </w:r>
      <w:bookmarkStart w:id="75435" w:name="_ETM_Q158_596000"/>
      <w:bookmarkEnd w:id="75435"/>
      <w:r>
        <w:rPr>
          <w:rFonts w:hint="cs"/>
          <w:rtl/>
        </w:rPr>
        <w:t xml:space="preserve">כהצעת הוועדה. ובזאת סיימנו את ההצבעות על החלק המספרי. </w:t>
      </w:r>
    </w:p>
    <w:p w:rsidR="00BB1FC0" w:rsidRDefault="00BB1FC0" w:rsidP="00C643EF">
      <w:pPr>
        <w:rPr>
          <w:rtl/>
        </w:rPr>
      </w:pPr>
    </w:p>
    <w:p w:rsidR="009B76B6" w:rsidRDefault="00BB1FC0" w:rsidP="00F3137D">
      <w:pPr>
        <w:rPr>
          <w:rtl/>
        </w:rPr>
      </w:pPr>
      <w:r>
        <w:rPr>
          <w:rFonts w:hint="cs"/>
          <w:rtl/>
        </w:rPr>
        <w:t xml:space="preserve">חברי הכנסת, נעבור כעת להצביע בקריאה השנייה על החלק המילולי של הצעת </w:t>
      </w:r>
      <w:bookmarkStart w:id="75436" w:name="_ETM_Q158_603000"/>
      <w:bookmarkEnd w:id="75436"/>
      <w:r>
        <w:rPr>
          <w:rFonts w:hint="cs"/>
          <w:rtl/>
        </w:rPr>
        <w:t>חוק התקציב לשנת הכספים 2025, התשפ"ה</w:t>
      </w:r>
      <w:r>
        <w:rPr>
          <w:rFonts w:hint="eastAsia"/>
          <w:rtl/>
        </w:rPr>
        <w:t>–</w:t>
      </w:r>
      <w:r>
        <w:rPr>
          <w:rFonts w:hint="cs"/>
          <w:rtl/>
        </w:rPr>
        <w:t xml:space="preserve">2025. אציין כי להצעת החוק הוגשו הסתייגויות של קבוצת </w:t>
      </w:r>
      <w:r w:rsidR="009B76B6">
        <w:rPr>
          <w:rFonts w:hint="cs"/>
          <w:rtl/>
        </w:rPr>
        <w:t xml:space="preserve">סיעת </w:t>
      </w:r>
      <w:r>
        <w:rPr>
          <w:rFonts w:hint="cs"/>
          <w:rtl/>
        </w:rPr>
        <w:t>יש עתיד</w:t>
      </w:r>
      <w:r w:rsidR="009B76B6">
        <w:rPr>
          <w:rFonts w:hint="cs"/>
          <w:rtl/>
        </w:rPr>
        <w:t xml:space="preserve"> </w:t>
      </w:r>
      <w:r w:rsidR="009B76B6">
        <w:rPr>
          <w:rFonts w:hint="eastAsia"/>
          <w:rtl/>
        </w:rPr>
        <w:t>–</w:t>
      </w:r>
      <w:r w:rsidR="009B76B6">
        <w:rPr>
          <w:rFonts w:hint="cs"/>
          <w:rtl/>
        </w:rPr>
        <w:t xml:space="preserve"> </w:t>
      </w:r>
      <w:r w:rsidR="009B76B6">
        <w:rPr>
          <w:rtl/>
        </w:rPr>
        <w:t>חברי הכנסת יאיר לפיד, מאיר כהן, קארין אלהרר, מירב כהן, אלעזר שטרן, מיקי לוי, מירב בן ארי, רם בן ברק, יואב סגלוביץ', בועז טופורובסקי, מיכל שיר סגמן, יוראי להב הרצנו</w:t>
      </w:r>
      <w:r w:rsidR="009B76B6">
        <w:t xml:space="preserve">, </w:t>
      </w:r>
      <w:r w:rsidR="009B76B6">
        <w:rPr>
          <w:rtl/>
        </w:rPr>
        <w:t xml:space="preserve">ולדימיר בליאק, רון כץ, מטי צרפתי הרכבי, טטיאנה מזרסקי, יסמין פרידמן, דבי ביטון, משה טור פז, סימון דוידסון, נאור שירי, שלי טל מירון </w:t>
      </w:r>
      <w:r w:rsidR="00F3137D">
        <w:rPr>
          <w:rFonts w:hint="cs"/>
          <w:rtl/>
        </w:rPr>
        <w:t>ו</w:t>
      </w:r>
      <w:r w:rsidR="009B76B6">
        <w:rPr>
          <w:rtl/>
        </w:rPr>
        <w:t>ירון לוי</w:t>
      </w:r>
      <w:r w:rsidR="009B76B6">
        <w:rPr>
          <w:rFonts w:hint="cs"/>
          <w:rtl/>
        </w:rPr>
        <w:t xml:space="preserve">; קבוצת סיעת </w:t>
      </w:r>
      <w:r w:rsidR="009B76B6">
        <w:rPr>
          <w:rtl/>
        </w:rPr>
        <w:t>המחנה הממלכתי – חברי הכנסת בנימין גנץ, גדי איזנקוט, פנינה תמנו, חילי טרופר, מיכאל מרדכי ב</w:t>
      </w:r>
      <w:r w:rsidR="00F3137D">
        <w:rPr>
          <w:rtl/>
        </w:rPr>
        <w:t>יטון, מתן כהנא, אורית פרקש הכהן</w:t>
      </w:r>
      <w:r w:rsidR="009B76B6">
        <w:rPr>
          <w:rtl/>
        </w:rPr>
        <w:t xml:space="preserve"> </w:t>
      </w:r>
      <w:r w:rsidR="00F3137D">
        <w:rPr>
          <w:rFonts w:hint="cs"/>
          <w:rtl/>
        </w:rPr>
        <w:t>ו</w:t>
      </w:r>
      <w:r w:rsidR="009B76B6">
        <w:rPr>
          <w:rtl/>
        </w:rPr>
        <w:t>אלון שוסטר</w:t>
      </w:r>
      <w:r w:rsidR="009B76B6">
        <w:rPr>
          <w:rFonts w:hint="cs"/>
          <w:rtl/>
        </w:rPr>
        <w:t>; ק</w:t>
      </w:r>
      <w:r w:rsidR="009B76B6">
        <w:rPr>
          <w:rtl/>
        </w:rPr>
        <w:t xml:space="preserve">בוצת </w:t>
      </w:r>
      <w:r w:rsidR="009B76B6">
        <w:rPr>
          <w:rFonts w:hint="cs"/>
          <w:rtl/>
        </w:rPr>
        <w:t xml:space="preserve">סיעת </w:t>
      </w:r>
      <w:r w:rsidR="009B76B6">
        <w:rPr>
          <w:rtl/>
        </w:rPr>
        <w:t xml:space="preserve">ישראל ביתנו – חברי הכנסת אביגדור ליברמן, עודד פורר, יבגני סובה, שרון ניר, יוליה מלינובסקי </w:t>
      </w:r>
      <w:r w:rsidR="00F3137D">
        <w:rPr>
          <w:rFonts w:hint="cs"/>
          <w:rtl/>
        </w:rPr>
        <w:t>ו</w:t>
      </w:r>
      <w:r w:rsidR="009B76B6">
        <w:rPr>
          <w:rtl/>
        </w:rPr>
        <w:t>חמד עמאר</w:t>
      </w:r>
      <w:r w:rsidR="009B76B6">
        <w:rPr>
          <w:rFonts w:hint="cs"/>
          <w:rtl/>
        </w:rPr>
        <w:t xml:space="preserve">; קבוצת סיעת </w:t>
      </w:r>
      <w:r w:rsidR="009B76B6">
        <w:rPr>
          <w:rtl/>
        </w:rPr>
        <w:t>חד"ש–תע"ל – חברי הכנסת איימן עודה, אחמד טיבי, עאידה תומא סלימאן, עופר כסי</w:t>
      </w:r>
      <w:r w:rsidR="009B76B6">
        <w:rPr>
          <w:rFonts w:hint="cs"/>
          <w:rtl/>
        </w:rPr>
        <w:t>ף</w:t>
      </w:r>
      <w:r w:rsidR="009B76B6">
        <w:t xml:space="preserve"> </w:t>
      </w:r>
      <w:r w:rsidR="00F3137D">
        <w:rPr>
          <w:rFonts w:hint="cs"/>
          <w:rtl/>
        </w:rPr>
        <w:t>ו</w:t>
      </w:r>
      <w:r w:rsidR="009B76B6">
        <w:rPr>
          <w:rtl/>
        </w:rPr>
        <w:t>יוסף עטאונ</w:t>
      </w:r>
      <w:r w:rsidR="009B76B6">
        <w:rPr>
          <w:rFonts w:hint="cs"/>
          <w:rtl/>
        </w:rPr>
        <w:t xml:space="preserve">ה; </w:t>
      </w:r>
      <w:r w:rsidR="009B76B6">
        <w:rPr>
          <w:rtl/>
        </w:rPr>
        <w:t xml:space="preserve">קבוצת </w:t>
      </w:r>
      <w:r w:rsidR="009B76B6">
        <w:rPr>
          <w:rFonts w:hint="cs"/>
          <w:rtl/>
        </w:rPr>
        <w:t xml:space="preserve">סיעת </w:t>
      </w:r>
      <w:r w:rsidR="009B76B6">
        <w:rPr>
          <w:rtl/>
        </w:rPr>
        <w:t>רע"</w:t>
      </w:r>
      <w:r w:rsidR="009B76B6">
        <w:rPr>
          <w:rFonts w:hint="cs"/>
          <w:rtl/>
        </w:rPr>
        <w:t>מ</w:t>
      </w:r>
      <w:r w:rsidR="009B76B6">
        <w:rPr>
          <w:rtl/>
        </w:rPr>
        <w:t xml:space="preserve"> – חברי הכנסת מנסור עבאס, ווליד טאהא, ואליד אלהואשלה, אימאן ח'טיב יאסין</w:t>
      </w:r>
      <w:r w:rsidR="00F3137D">
        <w:rPr>
          <w:rFonts w:hint="cs"/>
          <w:rtl/>
        </w:rPr>
        <w:t xml:space="preserve"> ויא</w:t>
      </w:r>
      <w:r w:rsidR="009B76B6">
        <w:rPr>
          <w:rtl/>
        </w:rPr>
        <w:t>סר חוג'יראת</w:t>
      </w:r>
      <w:r w:rsidR="009B76B6">
        <w:rPr>
          <w:rFonts w:hint="cs"/>
          <w:rtl/>
        </w:rPr>
        <w:t xml:space="preserve">; קבוצת סיעת </w:t>
      </w:r>
      <w:r w:rsidR="009B76B6">
        <w:rPr>
          <w:rtl/>
        </w:rPr>
        <w:t xml:space="preserve">העבודה – חברי הכנסת מרב מיכאלי, נעמה לזימי, גלעד קריב </w:t>
      </w:r>
      <w:r w:rsidR="00F3137D">
        <w:rPr>
          <w:rFonts w:hint="cs"/>
          <w:rtl/>
        </w:rPr>
        <w:t>ו</w:t>
      </w:r>
      <w:r w:rsidR="009B76B6">
        <w:rPr>
          <w:rtl/>
        </w:rPr>
        <w:t>אפרת רייטן מרו</w:t>
      </w:r>
      <w:r w:rsidR="009B76B6">
        <w:rPr>
          <w:rFonts w:hint="cs"/>
          <w:rtl/>
        </w:rPr>
        <w:t xml:space="preserve">ם. </w:t>
      </w:r>
    </w:p>
    <w:p w:rsidR="009B76B6" w:rsidRDefault="009B76B6" w:rsidP="009B76B6">
      <w:pPr>
        <w:rPr>
          <w:rtl/>
        </w:rPr>
      </w:pPr>
    </w:p>
    <w:p w:rsidR="00BB1FC0" w:rsidRDefault="00BB1FC0" w:rsidP="009B76B6">
      <w:pPr>
        <w:rPr>
          <w:rtl/>
        </w:rPr>
      </w:pPr>
      <w:r>
        <w:rPr>
          <w:rFonts w:hint="cs"/>
          <w:rtl/>
        </w:rPr>
        <w:t>בהתאם להחלטת</w:t>
      </w:r>
      <w:bookmarkStart w:id="75437" w:name="_ETM_Q158_620000"/>
      <w:bookmarkEnd w:id="75437"/>
      <w:r>
        <w:rPr>
          <w:rFonts w:hint="cs"/>
          <w:rtl/>
        </w:rPr>
        <w:t xml:space="preserve"> ועדת הכנסת תתקיים הצבעה על לא יותר מ-35 הסתייגויות </w:t>
      </w:r>
      <w:bookmarkStart w:id="75438" w:name="_ETM_Q158_629000"/>
      <w:bookmarkEnd w:id="75438"/>
      <w:r>
        <w:rPr>
          <w:rFonts w:hint="cs"/>
          <w:rtl/>
        </w:rPr>
        <w:t>לחלק המילולי. אני מציין בזאת לפרוטוקול כי כל ההסתייגויות שלא תתקיים עליהן הצבעה מוסרות.</w:t>
      </w:r>
      <w:bookmarkStart w:id="75439" w:name="_ETM_Q158_638000"/>
      <w:bookmarkEnd w:id="75439"/>
      <w:r>
        <w:rPr>
          <w:rFonts w:hint="cs"/>
          <w:rtl/>
        </w:rPr>
        <w:t xml:space="preserve"> אני פונה אלייך, חברת הכנסת בן ארי. על אילו </w:t>
      </w:r>
      <w:bookmarkStart w:id="75440" w:name="_ETM_Q158_636000"/>
      <w:bookmarkEnd w:id="75440"/>
      <w:r>
        <w:rPr>
          <w:rFonts w:hint="cs"/>
          <w:rtl/>
        </w:rPr>
        <w:t>הסתייגויות תרצי להצביע כעת?</w:t>
      </w:r>
    </w:p>
    <w:p w:rsidR="00BB1FC0" w:rsidRDefault="00BB1FC0" w:rsidP="00C643EF">
      <w:pPr>
        <w:rPr>
          <w:rtl/>
        </w:rPr>
      </w:pPr>
    </w:p>
    <w:p w:rsidR="00BB1FC0" w:rsidRDefault="00BB1FC0" w:rsidP="00C643EF">
      <w:pPr>
        <w:pStyle w:val="af5"/>
        <w:keepNext/>
        <w:rPr>
          <w:rtl/>
        </w:rPr>
      </w:pPr>
      <w:r w:rsidRPr="00881EF5">
        <w:rPr>
          <w:rStyle w:val="TagStyle"/>
          <w:rtl/>
        </w:rPr>
        <w:t xml:space="preserve"> &lt;&lt; קריאה &gt;&gt; </w:t>
      </w:r>
      <w:r>
        <w:rPr>
          <w:rtl/>
        </w:rPr>
        <w:t>מירב בן ארי (יש עתיד):</w:t>
      </w:r>
      <w:r w:rsidRPr="00881EF5">
        <w:rPr>
          <w:rStyle w:val="TagStyle"/>
          <w:rtl/>
        </w:rPr>
        <w:t xml:space="preserve"> &lt;&lt; קריאה &gt;&gt;</w:t>
      </w:r>
      <w:r>
        <w:rPr>
          <w:rtl/>
        </w:rPr>
        <w:t xml:space="preserve">   </w:t>
      </w:r>
    </w:p>
    <w:p w:rsidR="00BB1FC0" w:rsidRDefault="00BB1FC0" w:rsidP="00C643EF">
      <w:pPr>
        <w:pStyle w:val="KeepWithNext"/>
        <w:rPr>
          <w:rtl/>
        </w:rPr>
      </w:pPr>
    </w:p>
    <w:p w:rsidR="00BB1FC0" w:rsidRDefault="00BB1FC0" w:rsidP="00C643EF">
      <w:pPr>
        <w:rPr>
          <w:rtl/>
        </w:rPr>
      </w:pPr>
      <w:r>
        <w:rPr>
          <w:rFonts w:hint="cs"/>
          <w:rtl/>
        </w:rPr>
        <w:t>אני רוצה להצביע שמית על 1,915.</w:t>
      </w:r>
    </w:p>
    <w:p w:rsidR="00BB1FC0" w:rsidRDefault="00BB1FC0" w:rsidP="00C643EF">
      <w:pPr>
        <w:rPr>
          <w:rtl/>
        </w:rPr>
      </w:pPr>
    </w:p>
    <w:p w:rsidR="00BB1FC0" w:rsidRDefault="00BB1FC0" w:rsidP="00C643EF">
      <w:pPr>
        <w:pStyle w:val="af6"/>
        <w:keepNext/>
        <w:rPr>
          <w:rtl/>
        </w:rPr>
      </w:pPr>
      <w:r w:rsidRPr="00881EF5">
        <w:rPr>
          <w:rStyle w:val="TagStyle"/>
          <w:rtl/>
        </w:rPr>
        <w:t xml:space="preserve"> &lt;&lt; יור &gt;&gt; </w:t>
      </w:r>
      <w:r>
        <w:rPr>
          <w:rtl/>
        </w:rPr>
        <w:t>היו"ר אמיר אוחנה:</w:t>
      </w:r>
      <w:r w:rsidRPr="00881EF5">
        <w:rPr>
          <w:rStyle w:val="TagStyle"/>
          <w:rtl/>
        </w:rPr>
        <w:t xml:space="preserve"> &lt;&lt; יור &gt;&gt;</w:t>
      </w:r>
      <w:r>
        <w:rPr>
          <w:rtl/>
        </w:rPr>
        <w:t xml:space="preserve">   </w:t>
      </w:r>
    </w:p>
    <w:p w:rsidR="00BB1FC0" w:rsidRDefault="00BB1FC0" w:rsidP="00C643EF">
      <w:pPr>
        <w:pStyle w:val="KeepWithNext"/>
        <w:rPr>
          <w:rtl/>
        </w:rPr>
      </w:pPr>
    </w:p>
    <w:p w:rsidR="00BB1FC0" w:rsidRDefault="00BB1FC0" w:rsidP="00C643EF">
      <w:pPr>
        <w:rPr>
          <w:rtl/>
        </w:rPr>
      </w:pPr>
      <w:r>
        <w:rPr>
          <w:rFonts w:hint="cs"/>
          <w:rtl/>
        </w:rPr>
        <w:t>אם כן, זו הסתייגות שלפני</w:t>
      </w:r>
      <w:bookmarkStart w:id="75441" w:name="_ETM_Q158_650000"/>
      <w:bookmarkEnd w:id="75441"/>
      <w:r>
        <w:rPr>
          <w:rFonts w:hint="cs"/>
          <w:rtl/>
        </w:rPr>
        <w:t xml:space="preserve"> סעיף 1. אנחנו מצביעים הצבעה שמית על הסתייגות 1915. מזכיר </w:t>
      </w:r>
      <w:bookmarkStart w:id="75442" w:name="_ETM_Q158_651000"/>
      <w:bookmarkEnd w:id="75442"/>
      <w:r>
        <w:rPr>
          <w:rFonts w:hint="cs"/>
          <w:rtl/>
        </w:rPr>
        <w:t xml:space="preserve">הכנסת, נא קרא בשמות חברי הכנסת. </w:t>
      </w:r>
    </w:p>
    <w:p w:rsidR="00BB1FC0" w:rsidRDefault="00BB1FC0" w:rsidP="00C643EF">
      <w:pPr>
        <w:rPr>
          <w:rtl/>
        </w:rPr>
      </w:pPr>
    </w:p>
    <w:p w:rsidR="00BB1FC0" w:rsidRDefault="00BB1FC0" w:rsidP="00C643EF">
      <w:pPr>
        <w:pStyle w:val="af1"/>
        <w:keepNext/>
        <w:rPr>
          <w:rtl/>
        </w:rPr>
      </w:pPr>
      <w:r>
        <w:rPr>
          <w:rtl/>
        </w:rPr>
        <w:t xml:space="preserve">הצבעה </w:t>
      </w:r>
      <w:r>
        <w:rPr>
          <w:rFonts w:hint="cs"/>
          <w:rtl/>
        </w:rPr>
        <w:t>שמית</w:t>
      </w:r>
    </w:p>
    <w:p w:rsidR="00BB1FC0" w:rsidRDefault="00BB1FC0" w:rsidP="00C643EF">
      <w:pPr>
        <w:rPr>
          <w:rtl/>
        </w:rPr>
      </w:pPr>
      <w:bookmarkStart w:id="75443" w:name="_ETM_Q158_659000"/>
      <w:bookmarkEnd w:id="75443"/>
    </w:p>
    <w:p w:rsidR="00BB1FC0" w:rsidRDefault="00BB1FC0" w:rsidP="00C643EF">
      <w:pPr>
        <w:pStyle w:val="af5"/>
        <w:keepNext/>
        <w:rPr>
          <w:rtl/>
        </w:rPr>
      </w:pPr>
      <w:bookmarkStart w:id="75444" w:name="ET_interruption_6327_28"/>
      <w:r w:rsidRPr="00881EF5">
        <w:rPr>
          <w:rStyle w:val="TagStyle"/>
          <w:rtl/>
        </w:rPr>
        <w:t xml:space="preserve"> &lt;&lt; קריאה &gt;&gt; </w:t>
      </w:r>
      <w:r>
        <w:rPr>
          <w:rtl/>
        </w:rPr>
        <w:t>מזכיר הכנסת דן מרזוק:</w:t>
      </w:r>
      <w:r w:rsidRPr="00881EF5">
        <w:rPr>
          <w:rStyle w:val="TagStyle"/>
          <w:rtl/>
        </w:rPr>
        <w:t xml:space="preserve"> &lt;&lt; קריאה &gt;&gt;</w:t>
      </w:r>
      <w:r>
        <w:rPr>
          <w:rtl/>
        </w:rPr>
        <w:t xml:space="preserve">   </w:t>
      </w:r>
      <w:bookmarkEnd w:id="75444"/>
    </w:p>
    <w:p w:rsidR="00BB1FC0" w:rsidRDefault="00BB1FC0" w:rsidP="009B76B6">
      <w:pPr>
        <w:ind w:firstLine="0"/>
        <w:rPr>
          <w:rtl/>
        </w:rPr>
      </w:pPr>
      <w:r>
        <w:rPr>
          <w:rFonts w:hint="cs"/>
          <w:rtl/>
        </w:rPr>
        <w:t>(קורא בשמות חברי הכנסת)</w:t>
      </w:r>
    </w:p>
    <w:p w:rsidR="00BB1FC0" w:rsidRDefault="00BB1FC0" w:rsidP="00C643EF">
      <w:pPr>
        <w:pStyle w:val="--"/>
        <w:keepNext/>
        <w:rPr>
          <w:rtl/>
        </w:rPr>
      </w:pPr>
    </w:p>
    <w:p w:rsidR="00BB1FC0" w:rsidRDefault="00BB1FC0" w:rsidP="00C643EF">
      <w:pPr>
        <w:rPr>
          <w:rtl/>
        </w:rPr>
      </w:pPr>
      <w:r>
        <w:rPr>
          <w:rtl/>
        </w:rPr>
        <w:t>משה אבוטבול</w:t>
      </w:r>
      <w:r>
        <w:rPr>
          <w:rtl/>
        </w:rPr>
        <w:tab/>
      </w:r>
      <w:r>
        <w:rPr>
          <w:rtl/>
        </w:rPr>
        <w:tab/>
        <w:t xml:space="preserve">–   </w:t>
      </w:r>
      <w:r>
        <w:rPr>
          <w:rFonts w:hint="cs"/>
          <w:rtl/>
        </w:rPr>
        <w:t>נגד</w:t>
      </w:r>
      <w:bookmarkStart w:id="75445" w:name="_ETM_Q158_664000"/>
      <w:bookmarkEnd w:id="75445"/>
      <w:r>
        <w:rPr>
          <w:rFonts w:hint="cs"/>
          <w:rtl/>
        </w:rPr>
        <w:t xml:space="preserve"> </w:t>
      </w:r>
    </w:p>
    <w:p w:rsidR="00BB1FC0" w:rsidRDefault="00BB1FC0" w:rsidP="00C643EF">
      <w:pPr>
        <w:rPr>
          <w:rtl/>
        </w:rPr>
      </w:pPr>
      <w:r>
        <w:rPr>
          <w:rtl/>
        </w:rPr>
        <w:t>יולי יואל אדלשטיין</w:t>
      </w:r>
      <w:r>
        <w:rPr>
          <w:rtl/>
        </w:rPr>
        <w:tab/>
        <w:t xml:space="preserve">–   </w:t>
      </w:r>
      <w:r>
        <w:rPr>
          <w:rFonts w:hint="cs"/>
          <w:rtl/>
        </w:rPr>
        <w:t>נגד</w:t>
      </w:r>
    </w:p>
    <w:p w:rsidR="00BB1FC0" w:rsidRDefault="00BB1FC0" w:rsidP="00C643EF">
      <w:pPr>
        <w:rPr>
          <w:rtl/>
        </w:rPr>
      </w:pPr>
      <w:r>
        <w:rPr>
          <w:rtl/>
        </w:rPr>
        <w:t>אמיר אוחנה</w:t>
      </w:r>
      <w:r>
        <w:rPr>
          <w:rtl/>
        </w:rPr>
        <w:tab/>
      </w:r>
      <w:r>
        <w:rPr>
          <w:rtl/>
        </w:rPr>
        <w:tab/>
        <w:t xml:space="preserve">–   </w:t>
      </w:r>
      <w:r>
        <w:rPr>
          <w:rFonts w:hint="cs"/>
          <w:rtl/>
        </w:rPr>
        <w:t>נגד</w:t>
      </w:r>
    </w:p>
    <w:p w:rsidR="00BB1FC0" w:rsidRDefault="00BB1FC0" w:rsidP="00C643EF">
      <w:pPr>
        <w:rPr>
          <w:rtl/>
        </w:rPr>
      </w:pPr>
      <w:r>
        <w:rPr>
          <w:rtl/>
        </w:rPr>
        <w:t>ינון אזולאי</w:t>
      </w:r>
      <w:r>
        <w:rPr>
          <w:rtl/>
        </w:rPr>
        <w:tab/>
      </w:r>
      <w:r>
        <w:rPr>
          <w:rtl/>
        </w:rPr>
        <w:tab/>
        <w:t xml:space="preserve">–   </w:t>
      </w:r>
      <w:r>
        <w:rPr>
          <w:rFonts w:hint="cs"/>
          <w:rtl/>
        </w:rPr>
        <w:t>נגד</w:t>
      </w:r>
    </w:p>
    <w:p w:rsidR="00BB1FC0" w:rsidRDefault="00BB1FC0" w:rsidP="00C643EF">
      <w:pPr>
        <w:rPr>
          <w:rtl/>
        </w:rPr>
      </w:pPr>
      <w:r>
        <w:rPr>
          <w:rtl/>
        </w:rPr>
        <w:t>גדי איזנקוט</w:t>
      </w:r>
      <w:r>
        <w:rPr>
          <w:rtl/>
        </w:rPr>
        <w:tab/>
      </w:r>
      <w:r>
        <w:rPr>
          <w:rtl/>
        </w:rPr>
        <w:tab/>
        <w:t xml:space="preserve">–   </w:t>
      </w:r>
      <w:r>
        <w:rPr>
          <w:rFonts w:hint="cs"/>
          <w:rtl/>
        </w:rPr>
        <w:t>בעד</w:t>
      </w:r>
    </w:p>
    <w:p w:rsidR="00BB1FC0" w:rsidRDefault="00BB1FC0" w:rsidP="00C643EF">
      <w:pPr>
        <w:rPr>
          <w:rtl/>
        </w:rPr>
      </w:pPr>
      <w:r>
        <w:rPr>
          <w:rtl/>
        </w:rPr>
        <w:t>ישראל אייכלר</w:t>
      </w:r>
      <w:r>
        <w:rPr>
          <w:rtl/>
        </w:rPr>
        <w:tab/>
      </w:r>
      <w:r>
        <w:rPr>
          <w:rtl/>
        </w:rPr>
        <w:tab/>
        <w:t xml:space="preserve">–   </w:t>
      </w:r>
      <w:r>
        <w:rPr>
          <w:rFonts w:hint="cs"/>
          <w:rtl/>
        </w:rPr>
        <w:t>נגד</w:t>
      </w:r>
    </w:p>
    <w:p w:rsidR="00BB1FC0" w:rsidRDefault="00BB1FC0" w:rsidP="00C643EF">
      <w:pPr>
        <w:rPr>
          <w:rtl/>
        </w:rPr>
      </w:pPr>
      <w:r>
        <w:rPr>
          <w:rtl/>
        </w:rPr>
        <w:t>דן אילוז</w:t>
      </w:r>
      <w:r>
        <w:rPr>
          <w:rtl/>
        </w:rPr>
        <w:tab/>
      </w:r>
      <w:r>
        <w:rPr>
          <w:rtl/>
        </w:rPr>
        <w:tab/>
      </w:r>
      <w:r>
        <w:rPr>
          <w:rtl/>
        </w:rPr>
        <w:tab/>
        <w:t xml:space="preserve">–   </w:t>
      </w:r>
      <w:r>
        <w:rPr>
          <w:rFonts w:hint="cs"/>
          <w:rtl/>
        </w:rPr>
        <w:t>נגד</w:t>
      </w:r>
    </w:p>
    <w:p w:rsidR="00BB1FC0" w:rsidRDefault="00BB1FC0" w:rsidP="00C643EF">
      <w:pPr>
        <w:rPr>
          <w:rtl/>
        </w:rPr>
      </w:pPr>
      <w:r>
        <w:rPr>
          <w:rtl/>
        </w:rPr>
        <w:t>ואליד אלהואשלה</w:t>
      </w:r>
      <w:r>
        <w:rPr>
          <w:rtl/>
        </w:rPr>
        <w:tab/>
      </w:r>
      <w:r>
        <w:rPr>
          <w:rtl/>
        </w:rPr>
        <w:tab/>
        <w:t xml:space="preserve">–   </w:t>
      </w:r>
      <w:r>
        <w:rPr>
          <w:rFonts w:hint="cs"/>
          <w:rtl/>
        </w:rPr>
        <w:t>בעד</w:t>
      </w:r>
    </w:p>
    <w:p w:rsidR="00BB1FC0" w:rsidRDefault="00BB1FC0" w:rsidP="00C643EF">
      <w:pPr>
        <w:rPr>
          <w:rtl/>
        </w:rPr>
      </w:pPr>
      <w:r>
        <w:rPr>
          <w:rtl/>
        </w:rPr>
        <w:t>קארין אלהרר</w:t>
      </w:r>
      <w:r>
        <w:rPr>
          <w:rtl/>
        </w:rPr>
        <w:tab/>
      </w:r>
      <w:r>
        <w:rPr>
          <w:rtl/>
        </w:rPr>
        <w:tab/>
        <w:t xml:space="preserve">–   </w:t>
      </w:r>
      <w:r>
        <w:rPr>
          <w:rFonts w:hint="cs"/>
          <w:rtl/>
        </w:rPr>
        <w:t>בעד</w:t>
      </w:r>
    </w:p>
    <w:p w:rsidR="00BB1FC0" w:rsidRDefault="00BB1FC0" w:rsidP="00C643EF">
      <w:pPr>
        <w:rPr>
          <w:rtl/>
        </w:rPr>
      </w:pPr>
      <w:r>
        <w:rPr>
          <w:rtl/>
        </w:rPr>
        <w:t>עמיחי אליהו</w:t>
      </w:r>
      <w:r>
        <w:rPr>
          <w:rtl/>
        </w:rPr>
        <w:tab/>
      </w:r>
      <w:r>
        <w:rPr>
          <w:rtl/>
        </w:rPr>
        <w:tab/>
        <w:t xml:space="preserve">–   </w:t>
      </w:r>
      <w:r>
        <w:rPr>
          <w:rFonts w:hint="cs"/>
          <w:rtl/>
        </w:rPr>
        <w:t>אינו נוכח</w:t>
      </w:r>
    </w:p>
    <w:p w:rsidR="00BB1FC0" w:rsidRDefault="00BB1FC0" w:rsidP="00C643EF">
      <w:pPr>
        <w:rPr>
          <w:rtl/>
        </w:rPr>
      </w:pPr>
      <w:r>
        <w:rPr>
          <w:rtl/>
        </w:rPr>
        <w:t>זאב אלקין</w:t>
      </w:r>
      <w:r>
        <w:rPr>
          <w:rtl/>
        </w:rPr>
        <w:tab/>
      </w:r>
      <w:r>
        <w:rPr>
          <w:rtl/>
        </w:rPr>
        <w:tab/>
        <w:t xml:space="preserve">–   </w:t>
      </w:r>
      <w:r>
        <w:rPr>
          <w:rFonts w:hint="cs"/>
          <w:rtl/>
        </w:rPr>
        <w:t>נגד</w:t>
      </w:r>
    </w:p>
    <w:p w:rsidR="00BB1FC0" w:rsidRDefault="00BB1FC0" w:rsidP="00C643EF">
      <w:pPr>
        <w:rPr>
          <w:rtl/>
        </w:rPr>
      </w:pPr>
      <w:r>
        <w:rPr>
          <w:rtl/>
        </w:rPr>
        <w:t>משה ארבל</w:t>
      </w:r>
      <w:r>
        <w:rPr>
          <w:rtl/>
        </w:rPr>
        <w:tab/>
      </w:r>
      <w:r>
        <w:rPr>
          <w:rtl/>
        </w:rPr>
        <w:tab/>
        <w:t xml:space="preserve">–   </w:t>
      </w:r>
      <w:r>
        <w:rPr>
          <w:rFonts w:hint="cs"/>
          <w:rtl/>
        </w:rPr>
        <w:t>נגד</w:t>
      </w:r>
    </w:p>
    <w:p w:rsidR="00BB1FC0" w:rsidRDefault="00BB1FC0" w:rsidP="00C643EF">
      <w:pPr>
        <w:rPr>
          <w:rtl/>
        </w:rPr>
      </w:pPr>
      <w:r>
        <w:rPr>
          <w:rtl/>
        </w:rPr>
        <w:t>יעקב אשר</w:t>
      </w:r>
      <w:r>
        <w:rPr>
          <w:rtl/>
        </w:rPr>
        <w:tab/>
      </w:r>
      <w:r>
        <w:rPr>
          <w:rtl/>
        </w:rPr>
        <w:tab/>
        <w:t xml:space="preserve">–   </w:t>
      </w:r>
      <w:r>
        <w:rPr>
          <w:rFonts w:hint="cs"/>
          <w:rtl/>
        </w:rPr>
        <w:t>נגד</w:t>
      </w:r>
    </w:p>
    <w:p w:rsidR="00BB1FC0" w:rsidRDefault="00BB1FC0" w:rsidP="00C643EF">
      <w:pPr>
        <w:rPr>
          <w:rtl/>
        </w:rPr>
      </w:pPr>
      <w:r>
        <w:rPr>
          <w:rtl/>
        </w:rPr>
        <w:t>אביחי אברהם בוארון</w:t>
      </w:r>
      <w:r>
        <w:rPr>
          <w:rtl/>
        </w:rPr>
        <w:tab/>
        <w:t xml:space="preserve">–   </w:t>
      </w:r>
      <w:r>
        <w:rPr>
          <w:rFonts w:hint="cs"/>
          <w:rtl/>
        </w:rPr>
        <w:t>נגד</w:t>
      </w:r>
    </w:p>
    <w:p w:rsidR="00BB1FC0" w:rsidRDefault="00BB1FC0" w:rsidP="00C643EF">
      <w:pPr>
        <w:rPr>
          <w:rtl/>
        </w:rPr>
      </w:pPr>
      <w:r>
        <w:rPr>
          <w:rtl/>
        </w:rPr>
        <w:t>אוריאל בוסו</w:t>
      </w:r>
      <w:r>
        <w:rPr>
          <w:rtl/>
        </w:rPr>
        <w:tab/>
      </w:r>
      <w:r>
        <w:rPr>
          <w:rtl/>
        </w:rPr>
        <w:tab/>
        <w:t xml:space="preserve">–   </w:t>
      </w:r>
      <w:r>
        <w:rPr>
          <w:rFonts w:hint="cs"/>
          <w:rtl/>
        </w:rPr>
        <w:t>נגד</w:t>
      </w:r>
    </w:p>
    <w:p w:rsidR="00BB1FC0" w:rsidRDefault="00BB1FC0" w:rsidP="00C643EF">
      <w:pPr>
        <w:rPr>
          <w:rtl/>
        </w:rPr>
      </w:pPr>
      <w:r>
        <w:rPr>
          <w:rtl/>
        </w:rPr>
        <w:t>מישל בוסקילה</w:t>
      </w:r>
      <w:r>
        <w:rPr>
          <w:rtl/>
        </w:rPr>
        <w:tab/>
      </w:r>
      <w:r>
        <w:rPr>
          <w:rtl/>
        </w:rPr>
        <w:tab/>
        <w:t xml:space="preserve">–   </w:t>
      </w:r>
      <w:r>
        <w:rPr>
          <w:rFonts w:hint="cs"/>
          <w:rtl/>
        </w:rPr>
        <w:t>נגד</w:t>
      </w:r>
    </w:p>
    <w:p w:rsidR="00BB1FC0" w:rsidRDefault="00BB1FC0" w:rsidP="00C643EF">
      <w:pPr>
        <w:rPr>
          <w:rtl/>
        </w:rPr>
      </w:pPr>
      <w:r>
        <w:rPr>
          <w:rtl/>
        </w:rPr>
        <w:t>דבי ביטון</w:t>
      </w:r>
      <w:r>
        <w:rPr>
          <w:rtl/>
        </w:rPr>
        <w:tab/>
      </w:r>
      <w:r>
        <w:rPr>
          <w:rtl/>
        </w:rPr>
        <w:tab/>
        <w:t xml:space="preserve">–   </w:t>
      </w:r>
      <w:r>
        <w:rPr>
          <w:rFonts w:hint="cs"/>
          <w:rtl/>
        </w:rPr>
        <w:t>אינה נוכחת</w:t>
      </w:r>
    </w:p>
    <w:p w:rsidR="00BB1FC0" w:rsidRDefault="00BB1FC0" w:rsidP="00C643EF">
      <w:pPr>
        <w:rPr>
          <w:rtl/>
        </w:rPr>
      </w:pPr>
      <w:r>
        <w:rPr>
          <w:rtl/>
        </w:rPr>
        <w:t>מיכאל מרדכי ביטון</w:t>
      </w:r>
      <w:r>
        <w:rPr>
          <w:rtl/>
        </w:rPr>
        <w:tab/>
        <w:t xml:space="preserve">–   </w:t>
      </w:r>
      <w:r>
        <w:rPr>
          <w:rFonts w:hint="cs"/>
          <w:rtl/>
        </w:rPr>
        <w:t>בעד</w:t>
      </w:r>
    </w:p>
    <w:p w:rsidR="00BB1FC0" w:rsidRDefault="00BB1FC0" w:rsidP="00C643EF">
      <w:pPr>
        <w:rPr>
          <w:rtl/>
        </w:rPr>
      </w:pPr>
      <w:r>
        <w:rPr>
          <w:rtl/>
        </w:rPr>
        <w:t>דוד ביטן</w:t>
      </w:r>
      <w:r>
        <w:rPr>
          <w:rtl/>
        </w:rPr>
        <w:tab/>
      </w:r>
      <w:r>
        <w:rPr>
          <w:rtl/>
        </w:rPr>
        <w:tab/>
      </w:r>
      <w:r>
        <w:rPr>
          <w:rtl/>
        </w:rPr>
        <w:tab/>
        <w:t xml:space="preserve">–   </w:t>
      </w:r>
      <w:r>
        <w:rPr>
          <w:rFonts w:hint="cs"/>
          <w:rtl/>
        </w:rPr>
        <w:t>נגד</w:t>
      </w:r>
    </w:p>
    <w:p w:rsidR="00BB1FC0" w:rsidRDefault="00BB1FC0" w:rsidP="00C643EF">
      <w:pPr>
        <w:rPr>
          <w:rtl/>
        </w:rPr>
      </w:pPr>
      <w:r>
        <w:rPr>
          <w:rtl/>
        </w:rPr>
        <w:t>בועז ביסמוט</w:t>
      </w:r>
      <w:r>
        <w:rPr>
          <w:rtl/>
        </w:rPr>
        <w:tab/>
      </w:r>
      <w:r>
        <w:rPr>
          <w:rtl/>
        </w:rPr>
        <w:tab/>
        <w:t xml:space="preserve">–   </w:t>
      </w:r>
      <w:r>
        <w:rPr>
          <w:rFonts w:hint="cs"/>
          <w:rtl/>
        </w:rPr>
        <w:t>נגד</w:t>
      </w:r>
    </w:p>
    <w:p w:rsidR="00BB1FC0" w:rsidRDefault="00BB1FC0" w:rsidP="00C643EF">
      <w:pPr>
        <w:rPr>
          <w:rtl/>
        </w:rPr>
      </w:pPr>
      <w:r>
        <w:rPr>
          <w:rtl/>
        </w:rPr>
        <w:t>ולדימיר בליאק</w:t>
      </w:r>
      <w:r>
        <w:rPr>
          <w:rtl/>
        </w:rPr>
        <w:tab/>
      </w:r>
      <w:r>
        <w:rPr>
          <w:rtl/>
        </w:rPr>
        <w:tab/>
        <w:t xml:space="preserve">–   </w:t>
      </w:r>
      <w:r>
        <w:rPr>
          <w:rFonts w:hint="cs"/>
          <w:rtl/>
        </w:rPr>
        <w:t>בעד</w:t>
      </w:r>
    </w:p>
    <w:p w:rsidR="00BB1FC0" w:rsidRDefault="00BB1FC0" w:rsidP="00C643EF">
      <w:pPr>
        <w:rPr>
          <w:rtl/>
        </w:rPr>
      </w:pPr>
      <w:r>
        <w:rPr>
          <w:rtl/>
        </w:rPr>
        <w:t>מירב בן ארי</w:t>
      </w:r>
      <w:r>
        <w:rPr>
          <w:rtl/>
        </w:rPr>
        <w:tab/>
      </w:r>
      <w:r>
        <w:rPr>
          <w:rtl/>
        </w:rPr>
        <w:tab/>
        <w:t xml:space="preserve">–   </w:t>
      </w:r>
      <w:r>
        <w:rPr>
          <w:rFonts w:hint="cs"/>
          <w:rtl/>
        </w:rPr>
        <w:t>בעד</w:t>
      </w:r>
    </w:p>
    <w:p w:rsidR="00BB1FC0" w:rsidRDefault="00BB1FC0" w:rsidP="00C643EF">
      <w:pPr>
        <w:rPr>
          <w:rtl/>
        </w:rPr>
      </w:pPr>
      <w:r>
        <w:rPr>
          <w:rtl/>
        </w:rPr>
        <w:t>רם בן ברק</w:t>
      </w:r>
      <w:r>
        <w:rPr>
          <w:rtl/>
        </w:rPr>
        <w:tab/>
      </w:r>
      <w:r>
        <w:rPr>
          <w:rtl/>
        </w:rPr>
        <w:tab/>
        <w:t xml:space="preserve">–   </w:t>
      </w:r>
      <w:r>
        <w:rPr>
          <w:rFonts w:hint="cs"/>
          <w:rtl/>
        </w:rPr>
        <w:t>בעד</w:t>
      </w:r>
    </w:p>
    <w:p w:rsidR="00BB1FC0" w:rsidRDefault="00BB1FC0" w:rsidP="00C643EF">
      <w:pPr>
        <w:rPr>
          <w:rtl/>
        </w:rPr>
      </w:pPr>
      <w:r>
        <w:rPr>
          <w:rtl/>
        </w:rPr>
        <w:t>איתמר בן גביר</w:t>
      </w:r>
      <w:r>
        <w:rPr>
          <w:rtl/>
        </w:rPr>
        <w:tab/>
      </w:r>
      <w:r>
        <w:rPr>
          <w:rtl/>
        </w:rPr>
        <w:tab/>
        <w:t xml:space="preserve">–   </w:t>
      </w:r>
      <w:r>
        <w:rPr>
          <w:rFonts w:hint="cs"/>
          <w:rtl/>
        </w:rPr>
        <w:t>נגד</w:t>
      </w:r>
    </w:p>
    <w:p w:rsidR="00BB1FC0" w:rsidRDefault="00BB1FC0" w:rsidP="00C643EF">
      <w:pPr>
        <w:rPr>
          <w:rtl/>
        </w:rPr>
      </w:pPr>
      <w:r>
        <w:rPr>
          <w:rtl/>
        </w:rPr>
        <w:t>אברהם בצלאל</w:t>
      </w:r>
      <w:r>
        <w:rPr>
          <w:rtl/>
        </w:rPr>
        <w:tab/>
      </w:r>
      <w:r>
        <w:rPr>
          <w:rtl/>
        </w:rPr>
        <w:tab/>
        <w:t xml:space="preserve">–   </w:t>
      </w:r>
      <w:r>
        <w:rPr>
          <w:rFonts w:hint="cs"/>
          <w:rtl/>
        </w:rPr>
        <w:t>נגד</w:t>
      </w:r>
    </w:p>
    <w:p w:rsidR="00BB1FC0" w:rsidRDefault="00BB1FC0" w:rsidP="00C643EF">
      <w:pPr>
        <w:rPr>
          <w:rtl/>
        </w:rPr>
      </w:pPr>
      <w:r>
        <w:rPr>
          <w:rtl/>
        </w:rPr>
        <w:t>אליהו ברוכי</w:t>
      </w:r>
      <w:r>
        <w:rPr>
          <w:rtl/>
        </w:rPr>
        <w:tab/>
      </w:r>
      <w:r>
        <w:rPr>
          <w:rtl/>
        </w:rPr>
        <w:tab/>
        <w:t xml:space="preserve">–   </w:t>
      </w:r>
      <w:r>
        <w:rPr>
          <w:rFonts w:hint="cs"/>
          <w:rtl/>
        </w:rPr>
        <w:t>נגד</w:t>
      </w:r>
    </w:p>
    <w:p w:rsidR="00BB1FC0" w:rsidRDefault="00BB1FC0" w:rsidP="00C643EF">
      <w:pPr>
        <w:rPr>
          <w:rtl/>
        </w:rPr>
      </w:pPr>
      <w:r>
        <w:rPr>
          <w:rtl/>
        </w:rPr>
        <w:t>ניר ברקת</w:t>
      </w:r>
      <w:r>
        <w:rPr>
          <w:rtl/>
        </w:rPr>
        <w:tab/>
      </w:r>
      <w:r>
        <w:rPr>
          <w:rtl/>
        </w:rPr>
        <w:tab/>
        <w:t xml:space="preserve">–   </w:t>
      </w:r>
      <w:r>
        <w:rPr>
          <w:rFonts w:hint="cs"/>
          <w:rtl/>
        </w:rPr>
        <w:t>נגד</w:t>
      </w:r>
    </w:p>
    <w:p w:rsidR="00BB1FC0" w:rsidRDefault="00BB1FC0" w:rsidP="00C643EF">
      <w:pPr>
        <w:rPr>
          <w:rtl/>
        </w:rPr>
      </w:pPr>
      <w:r>
        <w:rPr>
          <w:rtl/>
        </w:rPr>
        <w:t>ששון ששי גואטה</w:t>
      </w:r>
      <w:r>
        <w:rPr>
          <w:rtl/>
        </w:rPr>
        <w:tab/>
      </w:r>
      <w:r>
        <w:rPr>
          <w:rtl/>
        </w:rPr>
        <w:tab/>
        <w:t xml:space="preserve">–   </w:t>
      </w:r>
      <w:r>
        <w:rPr>
          <w:rFonts w:hint="cs"/>
          <w:rtl/>
        </w:rPr>
        <w:t>נגד</w:t>
      </w:r>
    </w:p>
    <w:p w:rsidR="00BB1FC0" w:rsidRDefault="00BB1FC0" w:rsidP="00C643EF">
      <w:pPr>
        <w:rPr>
          <w:rtl/>
        </w:rPr>
      </w:pPr>
      <w:r>
        <w:rPr>
          <w:rtl/>
        </w:rPr>
        <w:t>טלי גוטליב</w:t>
      </w:r>
      <w:r>
        <w:rPr>
          <w:rtl/>
        </w:rPr>
        <w:tab/>
      </w:r>
      <w:r>
        <w:rPr>
          <w:rtl/>
        </w:rPr>
        <w:tab/>
        <w:t xml:space="preserve">–   </w:t>
      </w:r>
      <w:r>
        <w:rPr>
          <w:rFonts w:hint="cs"/>
          <w:rtl/>
        </w:rPr>
        <w:t>נגד</w:t>
      </w:r>
    </w:p>
    <w:p w:rsidR="00BB1FC0" w:rsidRDefault="00BB1FC0" w:rsidP="00C643EF">
      <w:pPr>
        <w:rPr>
          <w:rtl/>
        </w:rPr>
      </w:pPr>
      <w:r>
        <w:rPr>
          <w:rtl/>
        </w:rPr>
        <w:t>מאי גולן</w:t>
      </w:r>
      <w:r>
        <w:rPr>
          <w:rtl/>
        </w:rPr>
        <w:tab/>
      </w:r>
      <w:r>
        <w:rPr>
          <w:rtl/>
        </w:rPr>
        <w:tab/>
      </w:r>
      <w:r>
        <w:rPr>
          <w:rtl/>
        </w:rPr>
        <w:tab/>
        <w:t xml:space="preserve">–   </w:t>
      </w:r>
      <w:r>
        <w:rPr>
          <w:rFonts w:hint="cs"/>
          <w:rtl/>
        </w:rPr>
        <w:t>נגד</w:t>
      </w:r>
    </w:p>
    <w:p w:rsidR="00BB1FC0" w:rsidRDefault="00BB1FC0" w:rsidP="00C643EF">
      <w:r>
        <w:rPr>
          <w:rtl/>
        </w:rPr>
        <w:t>גילה גמליאל</w:t>
      </w:r>
      <w:r>
        <w:rPr>
          <w:rtl/>
        </w:rPr>
        <w:tab/>
      </w:r>
      <w:r>
        <w:rPr>
          <w:rtl/>
        </w:rPr>
        <w:tab/>
        <w:t xml:space="preserve">–   </w:t>
      </w:r>
      <w:r>
        <w:rPr>
          <w:rFonts w:hint="cs"/>
          <w:rtl/>
        </w:rPr>
        <w:t>נגד</w:t>
      </w:r>
    </w:p>
    <w:p w:rsidR="00C2765E" w:rsidRDefault="00C2765E" w:rsidP="009635F5">
      <w:pPr>
        <w:rPr>
          <w:rtl/>
        </w:rPr>
      </w:pPr>
      <w:bookmarkStart w:id="75446" w:name="TOR_Q159"/>
      <w:bookmarkEnd w:id="75446"/>
      <w:r>
        <w:rPr>
          <w:rtl/>
        </w:rPr>
        <w:t>בנימין גנץ</w:t>
      </w:r>
      <w:r>
        <w:rPr>
          <w:rtl/>
        </w:rPr>
        <w:tab/>
      </w:r>
      <w:r>
        <w:rPr>
          <w:rtl/>
        </w:rPr>
        <w:tab/>
        <w:t xml:space="preserve">–   </w:t>
      </w:r>
      <w:r>
        <w:rPr>
          <w:rFonts w:hint="cs"/>
          <w:rtl/>
        </w:rPr>
        <w:t xml:space="preserve">אינו נוכח </w:t>
      </w:r>
    </w:p>
    <w:p w:rsidR="00C2765E" w:rsidRDefault="00C2765E" w:rsidP="009635F5">
      <w:pPr>
        <w:rPr>
          <w:rtl/>
        </w:rPr>
      </w:pPr>
      <w:r>
        <w:rPr>
          <w:rtl/>
        </w:rPr>
        <w:t>משה גפני</w:t>
      </w:r>
      <w:r>
        <w:rPr>
          <w:rtl/>
        </w:rPr>
        <w:tab/>
      </w:r>
      <w:r>
        <w:rPr>
          <w:rtl/>
        </w:rPr>
        <w:tab/>
        <w:t xml:space="preserve">–   </w:t>
      </w:r>
      <w:r>
        <w:rPr>
          <w:rFonts w:hint="cs"/>
          <w:rtl/>
        </w:rPr>
        <w:t xml:space="preserve">נגד </w:t>
      </w:r>
    </w:p>
    <w:p w:rsidR="00C2765E" w:rsidRDefault="00C2765E" w:rsidP="009635F5">
      <w:pPr>
        <w:rPr>
          <w:rtl/>
        </w:rPr>
      </w:pPr>
      <w:r>
        <w:rPr>
          <w:rtl/>
        </w:rPr>
        <w:t>סימון דוידסון</w:t>
      </w:r>
      <w:r>
        <w:rPr>
          <w:rtl/>
        </w:rPr>
        <w:tab/>
      </w:r>
      <w:r>
        <w:rPr>
          <w:rtl/>
        </w:rPr>
        <w:tab/>
        <w:t xml:space="preserve">–   </w:t>
      </w:r>
      <w:r>
        <w:rPr>
          <w:rFonts w:hint="cs"/>
          <w:rtl/>
        </w:rPr>
        <w:t xml:space="preserve">אינו נוכח </w:t>
      </w:r>
    </w:p>
    <w:p w:rsidR="00C2765E" w:rsidRDefault="00C2765E" w:rsidP="009635F5">
      <w:pPr>
        <w:rPr>
          <w:rtl/>
        </w:rPr>
      </w:pPr>
      <w:r>
        <w:rPr>
          <w:rtl/>
        </w:rPr>
        <w:t>אבי דיכטר</w:t>
      </w:r>
      <w:r>
        <w:rPr>
          <w:rtl/>
        </w:rPr>
        <w:tab/>
      </w:r>
      <w:r>
        <w:rPr>
          <w:rtl/>
        </w:rPr>
        <w:tab/>
        <w:t xml:space="preserve">–   </w:t>
      </w:r>
      <w:r>
        <w:rPr>
          <w:rFonts w:hint="cs"/>
          <w:rtl/>
        </w:rPr>
        <w:t>נגד</w:t>
      </w:r>
    </w:p>
    <w:p w:rsidR="00C2765E" w:rsidRDefault="00C2765E" w:rsidP="009635F5">
      <w:pPr>
        <w:rPr>
          <w:rtl/>
        </w:rPr>
      </w:pPr>
      <w:r>
        <w:rPr>
          <w:rtl/>
        </w:rPr>
        <w:t>גלית דיסטל אטבריאן</w:t>
      </w:r>
      <w:r>
        <w:rPr>
          <w:rtl/>
        </w:rPr>
        <w:tab/>
        <w:t xml:space="preserve">–   </w:t>
      </w:r>
      <w:r>
        <w:rPr>
          <w:rFonts w:hint="cs"/>
          <w:rtl/>
        </w:rPr>
        <w:t>נגד</w:t>
      </w:r>
    </w:p>
    <w:p w:rsidR="00C2765E" w:rsidRDefault="00C2765E" w:rsidP="009635F5">
      <w:pPr>
        <w:rPr>
          <w:rtl/>
        </w:rPr>
      </w:pPr>
      <w:r>
        <w:rPr>
          <w:rtl/>
        </w:rPr>
        <w:t>אלי דלל</w:t>
      </w:r>
      <w:r>
        <w:rPr>
          <w:rtl/>
        </w:rPr>
        <w:tab/>
      </w:r>
      <w:r>
        <w:rPr>
          <w:rtl/>
        </w:rPr>
        <w:tab/>
      </w:r>
      <w:r>
        <w:rPr>
          <w:rtl/>
        </w:rPr>
        <w:tab/>
        <w:t xml:space="preserve">–   </w:t>
      </w:r>
      <w:r>
        <w:rPr>
          <w:rFonts w:hint="cs"/>
          <w:rtl/>
        </w:rPr>
        <w:t>נגד</w:t>
      </w:r>
    </w:p>
    <w:p w:rsidR="00C2765E" w:rsidRDefault="00C2765E" w:rsidP="009635F5">
      <w:pPr>
        <w:rPr>
          <w:rtl/>
        </w:rPr>
      </w:pPr>
      <w:r>
        <w:rPr>
          <w:rtl/>
        </w:rPr>
        <w:t>שלום דנינו</w:t>
      </w:r>
      <w:r>
        <w:rPr>
          <w:rtl/>
        </w:rPr>
        <w:tab/>
      </w:r>
      <w:r>
        <w:rPr>
          <w:rtl/>
        </w:rPr>
        <w:tab/>
        <w:t xml:space="preserve">–   </w:t>
      </w:r>
      <w:r>
        <w:rPr>
          <w:rFonts w:hint="cs"/>
          <w:rtl/>
        </w:rPr>
        <w:t>נגד</w:t>
      </w:r>
    </w:p>
    <w:p w:rsidR="00C2765E" w:rsidRDefault="00C2765E" w:rsidP="009635F5">
      <w:pPr>
        <w:rPr>
          <w:rtl/>
        </w:rPr>
      </w:pPr>
      <w:r>
        <w:rPr>
          <w:rtl/>
        </w:rPr>
        <w:t>אריה מכלוף דרעי</w:t>
      </w:r>
      <w:r>
        <w:rPr>
          <w:rtl/>
        </w:rPr>
        <w:tab/>
        <w:t xml:space="preserve">–   </w:t>
      </w:r>
      <w:r>
        <w:rPr>
          <w:rFonts w:hint="cs"/>
          <w:rtl/>
        </w:rPr>
        <w:t xml:space="preserve">אינו נוכח </w:t>
      </w:r>
    </w:p>
    <w:p w:rsidR="00C2765E" w:rsidRDefault="00C2765E" w:rsidP="009635F5">
      <w:pPr>
        <w:rPr>
          <w:rtl/>
        </w:rPr>
      </w:pPr>
      <w:r>
        <w:rPr>
          <w:rtl/>
        </w:rPr>
        <w:t>עמית הלוי</w:t>
      </w:r>
      <w:r>
        <w:rPr>
          <w:rtl/>
        </w:rPr>
        <w:tab/>
      </w:r>
      <w:r>
        <w:rPr>
          <w:rtl/>
        </w:rPr>
        <w:tab/>
        <w:t xml:space="preserve">–   </w:t>
      </w:r>
      <w:r>
        <w:rPr>
          <w:rFonts w:hint="cs"/>
          <w:rtl/>
        </w:rPr>
        <w:t>נגד</w:t>
      </w:r>
    </w:p>
    <w:p w:rsidR="00C2765E" w:rsidRDefault="00C2765E" w:rsidP="009635F5">
      <w:pPr>
        <w:rPr>
          <w:rtl/>
        </w:rPr>
      </w:pPr>
      <w:r>
        <w:rPr>
          <w:rtl/>
        </w:rPr>
        <w:t>שרן מרים השכל</w:t>
      </w:r>
      <w:r>
        <w:rPr>
          <w:rtl/>
        </w:rPr>
        <w:tab/>
      </w:r>
      <w:r>
        <w:rPr>
          <w:rtl/>
        </w:rPr>
        <w:tab/>
        <w:t xml:space="preserve">–   </w:t>
      </w:r>
      <w:r>
        <w:rPr>
          <w:rFonts w:hint="cs"/>
          <w:rtl/>
        </w:rPr>
        <w:t>נגד</w:t>
      </w:r>
    </w:p>
    <w:p w:rsidR="00C2765E" w:rsidRDefault="00C2765E" w:rsidP="009635F5">
      <w:pPr>
        <w:rPr>
          <w:rtl/>
        </w:rPr>
      </w:pPr>
      <w:r>
        <w:rPr>
          <w:rtl/>
        </w:rPr>
        <w:t>ניסים ואטורי</w:t>
      </w:r>
      <w:r>
        <w:rPr>
          <w:rtl/>
        </w:rPr>
        <w:tab/>
      </w:r>
      <w:r>
        <w:rPr>
          <w:rtl/>
        </w:rPr>
        <w:tab/>
        <w:t xml:space="preserve">–   </w:t>
      </w:r>
      <w:r>
        <w:rPr>
          <w:rFonts w:hint="cs"/>
          <w:rtl/>
        </w:rPr>
        <w:t>נגד</w:t>
      </w:r>
    </w:p>
    <w:p w:rsidR="00C2765E" w:rsidRDefault="00C2765E" w:rsidP="009635F5">
      <w:pPr>
        <w:rPr>
          <w:rtl/>
        </w:rPr>
      </w:pPr>
      <w:r>
        <w:rPr>
          <w:rtl/>
        </w:rPr>
        <w:t>מיכל מרים וולדיגר</w:t>
      </w:r>
      <w:r>
        <w:rPr>
          <w:rtl/>
        </w:rPr>
        <w:tab/>
        <w:t xml:space="preserve">–   </w:t>
      </w:r>
      <w:r>
        <w:rPr>
          <w:rFonts w:hint="cs"/>
          <w:rtl/>
        </w:rPr>
        <w:t>נגד</w:t>
      </w:r>
    </w:p>
    <w:p w:rsidR="00C2765E" w:rsidRDefault="00C2765E" w:rsidP="009635F5">
      <w:pPr>
        <w:rPr>
          <w:rtl/>
        </w:rPr>
      </w:pPr>
      <w:r>
        <w:rPr>
          <w:rtl/>
        </w:rPr>
        <w:t>יצחק שמעון וסרלאוף</w:t>
      </w:r>
      <w:r>
        <w:rPr>
          <w:rtl/>
        </w:rPr>
        <w:tab/>
        <w:t xml:space="preserve">–   </w:t>
      </w:r>
      <w:r>
        <w:rPr>
          <w:rFonts w:hint="cs"/>
          <w:rtl/>
        </w:rPr>
        <w:t>נגד</w:t>
      </w:r>
    </w:p>
    <w:p w:rsidR="00C2765E" w:rsidRDefault="00C2765E" w:rsidP="009635F5">
      <w:pPr>
        <w:rPr>
          <w:rtl/>
        </w:rPr>
      </w:pPr>
      <w:r>
        <w:rPr>
          <w:rtl/>
        </w:rPr>
        <w:t>יאסר חוג'יראת</w:t>
      </w:r>
      <w:r>
        <w:rPr>
          <w:rtl/>
        </w:rPr>
        <w:tab/>
      </w:r>
      <w:r>
        <w:rPr>
          <w:rtl/>
        </w:rPr>
        <w:tab/>
        <w:t xml:space="preserve">–   </w:t>
      </w:r>
      <w:r>
        <w:rPr>
          <w:rFonts w:hint="cs"/>
          <w:rtl/>
        </w:rPr>
        <w:t>בעד</w:t>
      </w:r>
    </w:p>
    <w:p w:rsidR="00C2765E" w:rsidRDefault="00C2765E" w:rsidP="009635F5">
      <w:pPr>
        <w:rPr>
          <w:rtl/>
        </w:rPr>
      </w:pPr>
      <w:r>
        <w:rPr>
          <w:rtl/>
        </w:rPr>
        <w:t>אימאן ח'טיב יאסין</w:t>
      </w:r>
      <w:r>
        <w:rPr>
          <w:rtl/>
        </w:rPr>
        <w:tab/>
        <w:t xml:space="preserve">–   </w:t>
      </w:r>
      <w:r>
        <w:rPr>
          <w:rFonts w:hint="cs"/>
          <w:rtl/>
        </w:rPr>
        <w:t>אינה נוכחת</w:t>
      </w:r>
    </w:p>
    <w:p w:rsidR="00C2765E" w:rsidRDefault="00C2765E" w:rsidP="009635F5">
      <w:pPr>
        <w:rPr>
          <w:rtl/>
        </w:rPr>
      </w:pPr>
      <w:r>
        <w:rPr>
          <w:rtl/>
        </w:rPr>
        <w:t>ווליד טאהא</w:t>
      </w:r>
      <w:r>
        <w:rPr>
          <w:rtl/>
        </w:rPr>
        <w:tab/>
      </w:r>
      <w:r>
        <w:rPr>
          <w:rtl/>
        </w:rPr>
        <w:tab/>
        <w:t xml:space="preserve">–   </w:t>
      </w:r>
      <w:r>
        <w:rPr>
          <w:rFonts w:hint="cs"/>
          <w:rtl/>
        </w:rPr>
        <w:t>בעד</w:t>
      </w:r>
    </w:p>
    <w:p w:rsidR="00C2765E" w:rsidRDefault="00C2765E" w:rsidP="009635F5">
      <w:pPr>
        <w:rPr>
          <w:rtl/>
        </w:rPr>
      </w:pPr>
      <w:r>
        <w:rPr>
          <w:rtl/>
        </w:rPr>
        <w:t>בועז טופורובסקי</w:t>
      </w:r>
      <w:r>
        <w:rPr>
          <w:rtl/>
        </w:rPr>
        <w:tab/>
      </w:r>
      <w:r>
        <w:rPr>
          <w:rtl/>
        </w:rPr>
        <w:tab/>
        <w:t xml:space="preserve">–   </w:t>
      </w:r>
      <w:r>
        <w:rPr>
          <w:rFonts w:hint="cs"/>
          <w:rtl/>
        </w:rPr>
        <w:t xml:space="preserve">בעד </w:t>
      </w:r>
    </w:p>
    <w:p w:rsidR="00C2765E" w:rsidRDefault="00C2765E" w:rsidP="009635F5">
      <w:pPr>
        <w:rPr>
          <w:rtl/>
        </w:rPr>
      </w:pPr>
      <w:r>
        <w:rPr>
          <w:rtl/>
        </w:rPr>
        <w:t>משה טור פז</w:t>
      </w:r>
      <w:r>
        <w:rPr>
          <w:rtl/>
        </w:rPr>
        <w:tab/>
      </w:r>
      <w:r>
        <w:rPr>
          <w:rtl/>
        </w:rPr>
        <w:tab/>
        <w:t xml:space="preserve">–   </w:t>
      </w:r>
      <w:r>
        <w:rPr>
          <w:rFonts w:hint="cs"/>
          <w:rtl/>
        </w:rPr>
        <w:t>אינו נוכח</w:t>
      </w:r>
    </w:p>
    <w:p w:rsidR="00C2765E" w:rsidRDefault="00C2765E" w:rsidP="009635F5">
      <w:pPr>
        <w:rPr>
          <w:rtl/>
        </w:rPr>
      </w:pPr>
      <w:r>
        <w:rPr>
          <w:rtl/>
        </w:rPr>
        <w:t>אחמד טיבי</w:t>
      </w:r>
      <w:r>
        <w:rPr>
          <w:rtl/>
        </w:rPr>
        <w:tab/>
      </w:r>
      <w:r>
        <w:rPr>
          <w:rtl/>
        </w:rPr>
        <w:tab/>
        <w:t xml:space="preserve">–   </w:t>
      </w:r>
      <w:r>
        <w:rPr>
          <w:rFonts w:hint="cs"/>
          <w:rtl/>
        </w:rPr>
        <w:t>אינו נוכח</w:t>
      </w:r>
    </w:p>
    <w:p w:rsidR="00C2765E" w:rsidRDefault="00C2765E" w:rsidP="009635F5">
      <w:pPr>
        <w:rPr>
          <w:rtl/>
        </w:rPr>
      </w:pPr>
      <w:r>
        <w:rPr>
          <w:rtl/>
        </w:rPr>
        <w:t>יוסף טייב</w:t>
      </w:r>
      <w:r>
        <w:rPr>
          <w:rtl/>
        </w:rPr>
        <w:tab/>
      </w:r>
      <w:r>
        <w:rPr>
          <w:rtl/>
        </w:rPr>
        <w:tab/>
        <w:t xml:space="preserve">–   </w:t>
      </w:r>
      <w:r>
        <w:rPr>
          <w:rFonts w:hint="cs"/>
          <w:rtl/>
        </w:rPr>
        <w:t>נגד</w:t>
      </w:r>
    </w:p>
    <w:p w:rsidR="00C2765E" w:rsidRDefault="00C2765E" w:rsidP="009635F5">
      <w:pPr>
        <w:rPr>
          <w:rtl/>
        </w:rPr>
      </w:pPr>
      <w:r>
        <w:rPr>
          <w:rtl/>
        </w:rPr>
        <w:t>אוהד טל</w:t>
      </w:r>
      <w:r>
        <w:rPr>
          <w:rtl/>
        </w:rPr>
        <w:tab/>
      </w:r>
      <w:r>
        <w:rPr>
          <w:rtl/>
        </w:rPr>
        <w:tab/>
      </w:r>
      <w:r>
        <w:rPr>
          <w:rtl/>
        </w:rPr>
        <w:tab/>
        <w:t xml:space="preserve">–   </w:t>
      </w:r>
      <w:r>
        <w:rPr>
          <w:rFonts w:hint="cs"/>
          <w:rtl/>
        </w:rPr>
        <w:t>נגד</w:t>
      </w:r>
    </w:p>
    <w:p w:rsidR="00C2765E" w:rsidRDefault="00C2765E" w:rsidP="009635F5">
      <w:pPr>
        <w:rPr>
          <w:rtl/>
        </w:rPr>
      </w:pPr>
      <w:r>
        <w:rPr>
          <w:rtl/>
        </w:rPr>
        <w:t>יעקב טסלר</w:t>
      </w:r>
      <w:r>
        <w:rPr>
          <w:rtl/>
        </w:rPr>
        <w:tab/>
      </w:r>
      <w:r>
        <w:rPr>
          <w:rtl/>
        </w:rPr>
        <w:tab/>
        <w:t xml:space="preserve">–   </w:t>
      </w:r>
      <w:r>
        <w:rPr>
          <w:rFonts w:hint="cs"/>
          <w:rtl/>
        </w:rPr>
        <w:t>נגד</w:t>
      </w:r>
    </w:p>
    <w:p w:rsidR="00C2765E" w:rsidRDefault="00C2765E" w:rsidP="009635F5">
      <w:pPr>
        <w:rPr>
          <w:rtl/>
        </w:rPr>
      </w:pPr>
      <w:r>
        <w:rPr>
          <w:rtl/>
        </w:rPr>
        <w:t>חילי טרופר</w:t>
      </w:r>
      <w:r>
        <w:rPr>
          <w:rtl/>
        </w:rPr>
        <w:tab/>
      </w:r>
      <w:r>
        <w:rPr>
          <w:rtl/>
        </w:rPr>
        <w:tab/>
        <w:t xml:space="preserve">–   </w:t>
      </w:r>
      <w:r>
        <w:rPr>
          <w:rFonts w:hint="cs"/>
          <w:rtl/>
        </w:rPr>
        <w:t>בעד</w:t>
      </w:r>
    </w:p>
    <w:p w:rsidR="00C2765E" w:rsidRDefault="00C2765E" w:rsidP="009635F5">
      <w:pPr>
        <w:rPr>
          <w:rtl/>
        </w:rPr>
      </w:pPr>
      <w:r>
        <w:rPr>
          <w:rtl/>
        </w:rPr>
        <w:t>אלמוג כהן</w:t>
      </w:r>
      <w:r>
        <w:rPr>
          <w:rtl/>
        </w:rPr>
        <w:tab/>
      </w:r>
      <w:r>
        <w:rPr>
          <w:rtl/>
        </w:rPr>
        <w:tab/>
        <w:t xml:space="preserve">–   </w:t>
      </w:r>
      <w:r>
        <w:rPr>
          <w:rFonts w:hint="cs"/>
          <w:rtl/>
        </w:rPr>
        <w:t xml:space="preserve">אינו נוכח </w:t>
      </w:r>
    </w:p>
    <w:p w:rsidR="00C2765E" w:rsidRDefault="00C2765E" w:rsidP="009635F5">
      <w:pPr>
        <w:rPr>
          <w:rtl/>
        </w:rPr>
      </w:pPr>
      <w:r>
        <w:rPr>
          <w:rtl/>
        </w:rPr>
        <w:t>מאיר כהן</w:t>
      </w:r>
      <w:r>
        <w:rPr>
          <w:rtl/>
        </w:rPr>
        <w:tab/>
      </w:r>
      <w:r>
        <w:rPr>
          <w:rtl/>
        </w:rPr>
        <w:tab/>
        <w:t xml:space="preserve">–   </w:t>
      </w:r>
      <w:r>
        <w:rPr>
          <w:rFonts w:hint="cs"/>
          <w:rtl/>
        </w:rPr>
        <w:t>אינו נוכח</w:t>
      </w:r>
    </w:p>
    <w:p w:rsidR="00C2765E" w:rsidRDefault="00C2765E" w:rsidP="009635F5">
      <w:pPr>
        <w:rPr>
          <w:rtl/>
        </w:rPr>
      </w:pPr>
      <w:r>
        <w:rPr>
          <w:rtl/>
        </w:rPr>
        <w:t>מירב כהן</w:t>
      </w:r>
      <w:r>
        <w:rPr>
          <w:rtl/>
        </w:rPr>
        <w:tab/>
      </w:r>
      <w:r>
        <w:rPr>
          <w:rtl/>
        </w:rPr>
        <w:tab/>
        <w:t xml:space="preserve">–   </w:t>
      </w:r>
      <w:r>
        <w:rPr>
          <w:rFonts w:hint="cs"/>
          <w:rtl/>
        </w:rPr>
        <w:t>אינה נוכחת</w:t>
      </w:r>
    </w:p>
    <w:p w:rsidR="00C2765E" w:rsidRDefault="00C2765E" w:rsidP="009635F5">
      <w:pPr>
        <w:rPr>
          <w:rtl/>
        </w:rPr>
      </w:pPr>
      <w:r>
        <w:rPr>
          <w:rtl/>
        </w:rPr>
        <w:t>מתן כהנא</w:t>
      </w:r>
      <w:r>
        <w:rPr>
          <w:rtl/>
        </w:rPr>
        <w:tab/>
      </w:r>
      <w:r>
        <w:rPr>
          <w:rtl/>
        </w:rPr>
        <w:tab/>
        <w:t xml:space="preserve">–   </w:t>
      </w:r>
      <w:r>
        <w:rPr>
          <w:rFonts w:hint="cs"/>
          <w:rtl/>
        </w:rPr>
        <w:t>בעד</w:t>
      </w:r>
    </w:p>
    <w:p w:rsidR="00C2765E" w:rsidRDefault="00C2765E" w:rsidP="009635F5">
      <w:pPr>
        <w:rPr>
          <w:rtl/>
        </w:rPr>
      </w:pPr>
      <w:r>
        <w:rPr>
          <w:rtl/>
        </w:rPr>
        <w:t>עופר כסיף</w:t>
      </w:r>
      <w:r>
        <w:rPr>
          <w:rtl/>
        </w:rPr>
        <w:tab/>
      </w:r>
      <w:r>
        <w:rPr>
          <w:rtl/>
        </w:rPr>
        <w:tab/>
        <w:t xml:space="preserve">–   </w:t>
      </w:r>
      <w:r>
        <w:rPr>
          <w:rFonts w:hint="cs"/>
          <w:rtl/>
        </w:rPr>
        <w:t xml:space="preserve">אינו נוכח </w:t>
      </w:r>
    </w:p>
    <w:p w:rsidR="00C2765E" w:rsidRDefault="00C2765E" w:rsidP="009635F5">
      <w:pPr>
        <w:rPr>
          <w:rtl/>
        </w:rPr>
      </w:pPr>
      <w:r>
        <w:rPr>
          <w:rtl/>
        </w:rPr>
        <w:t>אופיר כץ</w:t>
      </w:r>
      <w:r>
        <w:rPr>
          <w:rtl/>
        </w:rPr>
        <w:tab/>
      </w:r>
      <w:r>
        <w:rPr>
          <w:rtl/>
        </w:rPr>
        <w:tab/>
        <w:t xml:space="preserve">–   </w:t>
      </w:r>
      <w:r>
        <w:rPr>
          <w:rFonts w:hint="cs"/>
          <w:rtl/>
        </w:rPr>
        <w:t>נגד</w:t>
      </w:r>
    </w:p>
    <w:p w:rsidR="00C2765E" w:rsidRDefault="00C2765E" w:rsidP="009635F5">
      <w:pPr>
        <w:rPr>
          <w:rtl/>
        </w:rPr>
      </w:pPr>
      <w:r>
        <w:rPr>
          <w:rtl/>
        </w:rPr>
        <w:t>ישראל כץ</w:t>
      </w:r>
      <w:r>
        <w:rPr>
          <w:rtl/>
        </w:rPr>
        <w:tab/>
      </w:r>
      <w:r>
        <w:rPr>
          <w:rtl/>
        </w:rPr>
        <w:tab/>
        <w:t xml:space="preserve">–   </w:t>
      </w:r>
      <w:r>
        <w:rPr>
          <w:rFonts w:hint="cs"/>
          <w:rtl/>
        </w:rPr>
        <w:t xml:space="preserve">אינו נוכח </w:t>
      </w:r>
    </w:p>
    <w:p w:rsidR="00C2765E" w:rsidRDefault="00C2765E" w:rsidP="009635F5">
      <w:pPr>
        <w:rPr>
          <w:rtl/>
        </w:rPr>
      </w:pPr>
      <w:r>
        <w:rPr>
          <w:rtl/>
        </w:rPr>
        <w:t>רון כץ</w:t>
      </w:r>
      <w:r>
        <w:rPr>
          <w:rtl/>
        </w:rPr>
        <w:tab/>
      </w:r>
      <w:r>
        <w:rPr>
          <w:rtl/>
        </w:rPr>
        <w:tab/>
      </w:r>
      <w:r>
        <w:rPr>
          <w:rtl/>
        </w:rPr>
        <w:tab/>
        <w:t xml:space="preserve">–   </w:t>
      </w:r>
      <w:r>
        <w:rPr>
          <w:rFonts w:hint="cs"/>
          <w:rtl/>
        </w:rPr>
        <w:t>אינו נוכח</w:t>
      </w:r>
    </w:p>
    <w:p w:rsidR="00C2765E" w:rsidRDefault="00C2765E" w:rsidP="009635F5">
      <w:pPr>
        <w:rPr>
          <w:rtl/>
        </w:rPr>
      </w:pPr>
      <w:r>
        <w:rPr>
          <w:rtl/>
        </w:rPr>
        <w:t>יוראי להב הרצנו</w:t>
      </w:r>
      <w:r>
        <w:rPr>
          <w:rtl/>
        </w:rPr>
        <w:tab/>
      </w:r>
      <w:r>
        <w:rPr>
          <w:rtl/>
        </w:rPr>
        <w:tab/>
        <w:t xml:space="preserve">–   </w:t>
      </w:r>
      <w:r>
        <w:rPr>
          <w:rFonts w:hint="cs"/>
          <w:rtl/>
        </w:rPr>
        <w:t>בעד</w:t>
      </w:r>
    </w:p>
    <w:p w:rsidR="00C2765E" w:rsidRDefault="00C2765E" w:rsidP="009635F5">
      <w:pPr>
        <w:rPr>
          <w:rtl/>
        </w:rPr>
      </w:pPr>
      <w:r>
        <w:rPr>
          <w:rtl/>
        </w:rPr>
        <w:t>ירון לוי</w:t>
      </w:r>
      <w:r>
        <w:rPr>
          <w:rtl/>
        </w:rPr>
        <w:tab/>
      </w:r>
      <w:r>
        <w:rPr>
          <w:rtl/>
        </w:rPr>
        <w:tab/>
      </w:r>
      <w:r>
        <w:rPr>
          <w:rtl/>
        </w:rPr>
        <w:tab/>
        <w:t xml:space="preserve">–   </w:t>
      </w:r>
      <w:r>
        <w:rPr>
          <w:rFonts w:hint="cs"/>
          <w:rtl/>
        </w:rPr>
        <w:t xml:space="preserve">אינו נוכח </w:t>
      </w:r>
    </w:p>
    <w:p w:rsidR="00C2765E" w:rsidRDefault="00C2765E" w:rsidP="009635F5">
      <w:pPr>
        <w:rPr>
          <w:rtl/>
        </w:rPr>
      </w:pPr>
      <w:r>
        <w:rPr>
          <w:rtl/>
        </w:rPr>
        <w:t>מיקי לוי</w:t>
      </w:r>
      <w:r>
        <w:rPr>
          <w:rtl/>
        </w:rPr>
        <w:tab/>
      </w:r>
      <w:r>
        <w:rPr>
          <w:rtl/>
        </w:rPr>
        <w:tab/>
      </w:r>
      <w:r>
        <w:rPr>
          <w:rtl/>
        </w:rPr>
        <w:tab/>
        <w:t xml:space="preserve">–   </w:t>
      </w:r>
      <w:r>
        <w:rPr>
          <w:rFonts w:hint="cs"/>
          <w:rtl/>
        </w:rPr>
        <w:t>בעד</w:t>
      </w:r>
    </w:p>
    <w:p w:rsidR="00C2765E" w:rsidRDefault="00C2765E" w:rsidP="009635F5">
      <w:pPr>
        <w:rPr>
          <w:rtl/>
        </w:rPr>
      </w:pPr>
      <w:r>
        <w:rPr>
          <w:rtl/>
        </w:rPr>
        <w:t>יריב לוין</w:t>
      </w:r>
      <w:r>
        <w:rPr>
          <w:rtl/>
        </w:rPr>
        <w:tab/>
      </w:r>
      <w:r>
        <w:rPr>
          <w:rtl/>
        </w:rPr>
        <w:tab/>
      </w:r>
      <w:r>
        <w:rPr>
          <w:rtl/>
        </w:rPr>
        <w:tab/>
        <w:t xml:space="preserve">–   </w:t>
      </w:r>
      <w:r>
        <w:rPr>
          <w:rFonts w:hint="cs"/>
          <w:rtl/>
        </w:rPr>
        <w:t>נגד</w:t>
      </w:r>
    </w:p>
    <w:p w:rsidR="00C2765E" w:rsidRDefault="00C2765E" w:rsidP="009635F5">
      <w:pPr>
        <w:rPr>
          <w:rtl/>
        </w:rPr>
      </w:pPr>
      <w:r>
        <w:rPr>
          <w:rtl/>
        </w:rPr>
        <w:t>נעמה לזימי</w:t>
      </w:r>
      <w:r>
        <w:rPr>
          <w:rtl/>
        </w:rPr>
        <w:tab/>
      </w:r>
      <w:r>
        <w:rPr>
          <w:rtl/>
        </w:rPr>
        <w:tab/>
        <w:t xml:space="preserve">–   </w:t>
      </w:r>
      <w:r>
        <w:rPr>
          <w:rFonts w:hint="cs"/>
          <w:rtl/>
        </w:rPr>
        <w:t>אינה נוכחת</w:t>
      </w:r>
    </w:p>
    <w:p w:rsidR="00C2765E" w:rsidRDefault="00C2765E" w:rsidP="009635F5">
      <w:pPr>
        <w:rPr>
          <w:rtl/>
        </w:rPr>
      </w:pPr>
      <w:r>
        <w:rPr>
          <w:rtl/>
        </w:rPr>
        <w:t>אביגדור ליברמן</w:t>
      </w:r>
      <w:r>
        <w:rPr>
          <w:rtl/>
        </w:rPr>
        <w:tab/>
      </w:r>
      <w:r>
        <w:rPr>
          <w:rtl/>
        </w:rPr>
        <w:tab/>
        <w:t xml:space="preserve">–   </w:t>
      </w:r>
      <w:r>
        <w:rPr>
          <w:rFonts w:hint="cs"/>
          <w:rtl/>
        </w:rPr>
        <w:t>בעד</w:t>
      </w:r>
    </w:p>
    <w:p w:rsidR="00C2765E" w:rsidRDefault="00C2765E" w:rsidP="009635F5">
      <w:pPr>
        <w:rPr>
          <w:rtl/>
        </w:rPr>
      </w:pPr>
      <w:r>
        <w:rPr>
          <w:rtl/>
        </w:rPr>
        <w:t>יאיר לפיד</w:t>
      </w:r>
      <w:r>
        <w:rPr>
          <w:rtl/>
        </w:rPr>
        <w:tab/>
      </w:r>
      <w:r>
        <w:rPr>
          <w:rtl/>
        </w:rPr>
        <w:tab/>
        <w:t xml:space="preserve">–   </w:t>
      </w:r>
      <w:r>
        <w:rPr>
          <w:rFonts w:hint="cs"/>
          <w:rtl/>
        </w:rPr>
        <w:t xml:space="preserve">אינו נוכח </w:t>
      </w:r>
    </w:p>
    <w:p w:rsidR="00C2765E" w:rsidRDefault="00C2765E" w:rsidP="009635F5">
      <w:pPr>
        <w:rPr>
          <w:rtl/>
        </w:rPr>
      </w:pPr>
      <w:r>
        <w:rPr>
          <w:rtl/>
        </w:rPr>
        <w:t>סימון מושיאשוילי</w:t>
      </w:r>
      <w:r>
        <w:rPr>
          <w:rtl/>
        </w:rPr>
        <w:tab/>
      </w:r>
      <w:r>
        <w:rPr>
          <w:rtl/>
        </w:rPr>
        <w:tab/>
        <w:t xml:space="preserve">–   </w:t>
      </w:r>
      <w:r>
        <w:rPr>
          <w:rFonts w:hint="cs"/>
          <w:rtl/>
        </w:rPr>
        <w:t>נגד</w:t>
      </w:r>
    </w:p>
    <w:p w:rsidR="00C2765E" w:rsidRDefault="00C2765E" w:rsidP="009635F5">
      <w:pPr>
        <w:rPr>
          <w:rtl/>
        </w:rPr>
      </w:pPr>
      <w:r>
        <w:rPr>
          <w:rtl/>
        </w:rPr>
        <w:t>טטיאנה מזרסקי</w:t>
      </w:r>
      <w:r>
        <w:rPr>
          <w:rtl/>
        </w:rPr>
        <w:tab/>
      </w:r>
      <w:r>
        <w:rPr>
          <w:rtl/>
        </w:rPr>
        <w:tab/>
        <w:t xml:space="preserve">–   </w:t>
      </w:r>
      <w:r>
        <w:rPr>
          <w:rFonts w:hint="cs"/>
          <w:rtl/>
        </w:rPr>
        <w:t>אינה נוכחת</w:t>
      </w:r>
    </w:p>
    <w:p w:rsidR="00C2765E" w:rsidRDefault="00C2765E" w:rsidP="009635F5">
      <w:pPr>
        <w:rPr>
          <w:rtl/>
        </w:rPr>
      </w:pPr>
      <w:r>
        <w:rPr>
          <w:rtl/>
        </w:rPr>
        <w:t>מרב מיכאלי</w:t>
      </w:r>
      <w:r>
        <w:rPr>
          <w:rtl/>
        </w:rPr>
        <w:tab/>
      </w:r>
      <w:r>
        <w:rPr>
          <w:rtl/>
        </w:rPr>
        <w:tab/>
        <w:t xml:space="preserve">–   </w:t>
      </w:r>
      <w:r>
        <w:rPr>
          <w:rFonts w:hint="cs"/>
          <w:rtl/>
        </w:rPr>
        <w:t>בעד</w:t>
      </w:r>
    </w:p>
    <w:p w:rsidR="00C2765E" w:rsidRDefault="00C2765E" w:rsidP="009635F5">
      <w:pPr>
        <w:rPr>
          <w:rtl/>
        </w:rPr>
      </w:pPr>
      <w:r>
        <w:rPr>
          <w:rtl/>
        </w:rPr>
        <w:t>שלי טל מירון</w:t>
      </w:r>
      <w:r>
        <w:rPr>
          <w:rtl/>
        </w:rPr>
        <w:tab/>
      </w:r>
      <w:r>
        <w:rPr>
          <w:rtl/>
        </w:rPr>
        <w:tab/>
        <w:t xml:space="preserve">–   </w:t>
      </w:r>
      <w:r>
        <w:rPr>
          <w:rFonts w:hint="cs"/>
          <w:rtl/>
        </w:rPr>
        <w:t>בעד</w:t>
      </w:r>
    </w:p>
    <w:p w:rsidR="00C2765E" w:rsidRDefault="00C2765E" w:rsidP="009635F5">
      <w:pPr>
        <w:rPr>
          <w:rtl/>
        </w:rPr>
      </w:pPr>
      <w:r>
        <w:rPr>
          <w:rtl/>
        </w:rPr>
        <w:t>יונתן מישרקי</w:t>
      </w:r>
      <w:r>
        <w:rPr>
          <w:rtl/>
        </w:rPr>
        <w:tab/>
      </w:r>
      <w:r>
        <w:rPr>
          <w:rtl/>
        </w:rPr>
        <w:tab/>
        <w:t xml:space="preserve">–   </w:t>
      </w:r>
      <w:r>
        <w:rPr>
          <w:rFonts w:hint="cs"/>
          <w:rtl/>
        </w:rPr>
        <w:t>נגד</w:t>
      </w:r>
    </w:p>
    <w:p w:rsidR="00C2765E" w:rsidRDefault="00C2765E" w:rsidP="009635F5">
      <w:pPr>
        <w:rPr>
          <w:rtl/>
        </w:rPr>
      </w:pPr>
      <w:r>
        <w:rPr>
          <w:rtl/>
        </w:rPr>
        <w:t>חנוך דב מלביצקי</w:t>
      </w:r>
      <w:r>
        <w:rPr>
          <w:rtl/>
        </w:rPr>
        <w:tab/>
      </w:r>
      <w:r>
        <w:rPr>
          <w:rtl/>
        </w:rPr>
        <w:tab/>
        <w:t xml:space="preserve">–   </w:t>
      </w:r>
      <w:r>
        <w:rPr>
          <w:rFonts w:hint="cs"/>
          <w:rtl/>
        </w:rPr>
        <w:t>נגד</w:t>
      </w:r>
    </w:p>
    <w:p w:rsidR="00C2765E" w:rsidRDefault="00C2765E" w:rsidP="009635F5">
      <w:pPr>
        <w:rPr>
          <w:rtl/>
        </w:rPr>
      </w:pPr>
      <w:r>
        <w:rPr>
          <w:rtl/>
        </w:rPr>
        <w:t>ארז מלול</w:t>
      </w:r>
      <w:r>
        <w:rPr>
          <w:rtl/>
        </w:rPr>
        <w:tab/>
      </w:r>
      <w:r>
        <w:rPr>
          <w:rtl/>
        </w:rPr>
        <w:tab/>
        <w:t xml:space="preserve">–   </w:t>
      </w:r>
      <w:r>
        <w:rPr>
          <w:rFonts w:hint="cs"/>
          <w:rtl/>
        </w:rPr>
        <w:t>נגד</w:t>
      </w:r>
    </w:p>
    <w:p w:rsidR="00C2765E" w:rsidRDefault="00C2765E" w:rsidP="009635F5">
      <w:pPr>
        <w:rPr>
          <w:rtl/>
        </w:rPr>
      </w:pPr>
      <w:r>
        <w:rPr>
          <w:rtl/>
        </w:rPr>
        <w:t>יוליה מלינובסקי</w:t>
      </w:r>
      <w:r>
        <w:rPr>
          <w:rtl/>
        </w:rPr>
        <w:tab/>
      </w:r>
      <w:r>
        <w:rPr>
          <w:rtl/>
        </w:rPr>
        <w:tab/>
        <w:t xml:space="preserve">–   </w:t>
      </w:r>
      <w:r>
        <w:rPr>
          <w:rFonts w:hint="cs"/>
          <w:rtl/>
        </w:rPr>
        <w:t>אינה נוכחת</w:t>
      </w:r>
    </w:p>
    <w:p w:rsidR="00C2765E" w:rsidRDefault="00C2765E" w:rsidP="009635F5">
      <w:pPr>
        <w:rPr>
          <w:rtl/>
        </w:rPr>
      </w:pPr>
      <w:r>
        <w:rPr>
          <w:rtl/>
        </w:rPr>
        <w:t>מיכאל מלכיאלי</w:t>
      </w:r>
      <w:r>
        <w:rPr>
          <w:rtl/>
        </w:rPr>
        <w:tab/>
      </w:r>
      <w:r>
        <w:rPr>
          <w:rtl/>
        </w:rPr>
        <w:tab/>
        <w:t xml:space="preserve">–   </w:t>
      </w:r>
      <w:r>
        <w:rPr>
          <w:rFonts w:hint="cs"/>
          <w:rtl/>
        </w:rPr>
        <w:t>נגד</w:t>
      </w:r>
    </w:p>
    <w:p w:rsidR="00C2765E" w:rsidRDefault="00C2765E" w:rsidP="009635F5">
      <w:pPr>
        <w:rPr>
          <w:rtl/>
        </w:rPr>
      </w:pPr>
      <w:r>
        <w:rPr>
          <w:rtl/>
        </w:rPr>
        <w:t>צגה מלקו</w:t>
      </w:r>
      <w:r>
        <w:rPr>
          <w:rtl/>
        </w:rPr>
        <w:tab/>
      </w:r>
      <w:r>
        <w:rPr>
          <w:rtl/>
        </w:rPr>
        <w:tab/>
        <w:t xml:space="preserve">–   </w:t>
      </w:r>
      <w:r>
        <w:rPr>
          <w:rFonts w:hint="cs"/>
          <w:rtl/>
        </w:rPr>
        <w:t>נגד</w:t>
      </w:r>
    </w:p>
    <w:p w:rsidR="00C2765E" w:rsidRDefault="00C2765E" w:rsidP="009635F5">
      <w:pPr>
        <w:rPr>
          <w:rtl/>
        </w:rPr>
      </w:pPr>
      <w:r>
        <w:rPr>
          <w:rtl/>
        </w:rPr>
        <w:t>אבי מעוז</w:t>
      </w:r>
      <w:r>
        <w:rPr>
          <w:rtl/>
        </w:rPr>
        <w:tab/>
      </w:r>
      <w:r>
        <w:rPr>
          <w:rtl/>
        </w:rPr>
        <w:tab/>
        <w:t xml:space="preserve">–   </w:t>
      </w:r>
      <w:r>
        <w:rPr>
          <w:rFonts w:hint="cs"/>
          <w:rtl/>
        </w:rPr>
        <w:t xml:space="preserve">אינו נוכח </w:t>
      </w:r>
    </w:p>
    <w:p w:rsidR="00C2765E" w:rsidRDefault="00C2765E" w:rsidP="009635F5">
      <w:pPr>
        <w:rPr>
          <w:rtl/>
        </w:rPr>
      </w:pPr>
      <w:r>
        <w:rPr>
          <w:rtl/>
        </w:rPr>
        <w:t>שרון ניר</w:t>
      </w:r>
      <w:r>
        <w:rPr>
          <w:rtl/>
        </w:rPr>
        <w:tab/>
      </w:r>
      <w:r>
        <w:rPr>
          <w:rtl/>
        </w:rPr>
        <w:tab/>
      </w:r>
      <w:r>
        <w:rPr>
          <w:rtl/>
        </w:rPr>
        <w:tab/>
        <w:t xml:space="preserve">–   </w:t>
      </w:r>
      <w:r>
        <w:rPr>
          <w:rFonts w:hint="cs"/>
          <w:rtl/>
        </w:rPr>
        <w:t>בעד</w:t>
      </w:r>
    </w:p>
    <w:p w:rsidR="00C2765E" w:rsidRDefault="00C2765E" w:rsidP="009635F5">
      <w:pPr>
        <w:rPr>
          <w:rtl/>
        </w:rPr>
      </w:pPr>
      <w:r>
        <w:rPr>
          <w:rtl/>
        </w:rPr>
        <w:t>בנימין נתניהו</w:t>
      </w:r>
      <w:r>
        <w:rPr>
          <w:rtl/>
        </w:rPr>
        <w:tab/>
      </w:r>
      <w:r>
        <w:rPr>
          <w:rtl/>
        </w:rPr>
        <w:tab/>
        <w:t xml:space="preserve">–   </w:t>
      </w:r>
      <w:r>
        <w:rPr>
          <w:rFonts w:hint="cs"/>
          <w:rtl/>
        </w:rPr>
        <w:t xml:space="preserve">אינו נוכח </w:t>
      </w:r>
    </w:p>
    <w:p w:rsidR="00C2765E" w:rsidRDefault="00C2765E" w:rsidP="009635F5">
      <w:pPr>
        <w:rPr>
          <w:rtl/>
        </w:rPr>
      </w:pPr>
      <w:r>
        <w:rPr>
          <w:rtl/>
        </w:rPr>
        <w:t>יואב סגלוביץ'</w:t>
      </w:r>
      <w:r>
        <w:rPr>
          <w:rtl/>
        </w:rPr>
        <w:tab/>
      </w:r>
      <w:r>
        <w:rPr>
          <w:rtl/>
        </w:rPr>
        <w:tab/>
        <w:t xml:space="preserve">–   </w:t>
      </w:r>
      <w:r>
        <w:rPr>
          <w:rFonts w:hint="cs"/>
          <w:rtl/>
        </w:rPr>
        <w:t>בעד</w:t>
      </w:r>
    </w:p>
    <w:p w:rsidR="00C2765E" w:rsidRDefault="00C2765E" w:rsidP="009635F5">
      <w:pPr>
        <w:rPr>
          <w:rtl/>
        </w:rPr>
      </w:pPr>
      <w:r>
        <w:rPr>
          <w:rtl/>
        </w:rPr>
        <w:t>יבגני סובה</w:t>
      </w:r>
      <w:r>
        <w:rPr>
          <w:rtl/>
        </w:rPr>
        <w:tab/>
      </w:r>
      <w:r>
        <w:rPr>
          <w:rtl/>
        </w:rPr>
        <w:tab/>
        <w:t xml:space="preserve">–   </w:t>
      </w:r>
      <w:r>
        <w:rPr>
          <w:rFonts w:hint="cs"/>
          <w:rtl/>
        </w:rPr>
        <w:t>בעד</w:t>
      </w:r>
    </w:p>
    <w:p w:rsidR="00C2765E" w:rsidRDefault="00C2765E" w:rsidP="009635F5">
      <w:pPr>
        <w:rPr>
          <w:rtl/>
        </w:rPr>
      </w:pPr>
      <w:r>
        <w:rPr>
          <w:rtl/>
        </w:rPr>
        <w:t>משה סולומון</w:t>
      </w:r>
      <w:r>
        <w:rPr>
          <w:rtl/>
        </w:rPr>
        <w:tab/>
      </w:r>
      <w:r>
        <w:rPr>
          <w:rtl/>
        </w:rPr>
        <w:tab/>
        <w:t xml:space="preserve">–   </w:t>
      </w:r>
      <w:r>
        <w:rPr>
          <w:rFonts w:hint="cs"/>
          <w:rtl/>
        </w:rPr>
        <w:t>נגד</w:t>
      </w:r>
    </w:p>
    <w:p w:rsidR="00C2765E" w:rsidRDefault="00C2765E" w:rsidP="009635F5">
      <w:pPr>
        <w:rPr>
          <w:rtl/>
        </w:rPr>
      </w:pPr>
      <w:r>
        <w:rPr>
          <w:rtl/>
        </w:rPr>
        <w:t>לימור סון הר מלך</w:t>
      </w:r>
      <w:r>
        <w:rPr>
          <w:rtl/>
        </w:rPr>
        <w:tab/>
        <w:t xml:space="preserve">–   </w:t>
      </w:r>
      <w:r>
        <w:rPr>
          <w:rFonts w:hint="cs"/>
          <w:rtl/>
        </w:rPr>
        <w:t>נגד</w:t>
      </w:r>
    </w:p>
    <w:p w:rsidR="00C2765E" w:rsidRDefault="00C2765E" w:rsidP="009635F5">
      <w:pPr>
        <w:rPr>
          <w:rtl/>
        </w:rPr>
      </w:pPr>
      <w:r>
        <w:rPr>
          <w:rtl/>
        </w:rPr>
        <w:t>אופיר סופר</w:t>
      </w:r>
      <w:r>
        <w:rPr>
          <w:rtl/>
        </w:rPr>
        <w:tab/>
      </w:r>
      <w:r>
        <w:rPr>
          <w:rtl/>
        </w:rPr>
        <w:tab/>
        <w:t xml:space="preserve">–   </w:t>
      </w:r>
      <w:r>
        <w:rPr>
          <w:rFonts w:hint="cs"/>
          <w:rtl/>
        </w:rPr>
        <w:t xml:space="preserve">נגד </w:t>
      </w:r>
    </w:p>
    <w:p w:rsidR="00C2765E" w:rsidRDefault="00C2765E" w:rsidP="009635F5">
      <w:pPr>
        <w:rPr>
          <w:rtl/>
        </w:rPr>
      </w:pPr>
      <w:r>
        <w:rPr>
          <w:rtl/>
        </w:rPr>
        <w:t>אורית מלכה סטרוק</w:t>
      </w:r>
      <w:r>
        <w:rPr>
          <w:rtl/>
        </w:rPr>
        <w:tab/>
        <w:t xml:space="preserve">–   </w:t>
      </w:r>
      <w:r>
        <w:rPr>
          <w:rFonts w:hint="cs"/>
          <w:rtl/>
        </w:rPr>
        <w:t>נגד</w:t>
      </w:r>
    </w:p>
    <w:p w:rsidR="00C2765E" w:rsidRDefault="00C2765E" w:rsidP="009635F5">
      <w:pPr>
        <w:rPr>
          <w:rtl/>
        </w:rPr>
      </w:pPr>
      <w:r>
        <w:rPr>
          <w:rtl/>
        </w:rPr>
        <w:t>משה סעדה</w:t>
      </w:r>
      <w:r>
        <w:rPr>
          <w:rtl/>
        </w:rPr>
        <w:tab/>
      </w:r>
      <w:r>
        <w:rPr>
          <w:rtl/>
        </w:rPr>
        <w:tab/>
        <w:t xml:space="preserve">–   </w:t>
      </w:r>
      <w:r>
        <w:rPr>
          <w:rFonts w:hint="cs"/>
          <w:rtl/>
        </w:rPr>
        <w:t>נגד</w:t>
      </w:r>
    </w:p>
    <w:p w:rsidR="00C2765E" w:rsidRDefault="00C2765E" w:rsidP="009635F5">
      <w:pPr>
        <w:rPr>
          <w:rtl/>
        </w:rPr>
      </w:pPr>
      <w:r>
        <w:rPr>
          <w:rtl/>
        </w:rPr>
        <w:t>גדעון סער</w:t>
      </w:r>
      <w:r>
        <w:rPr>
          <w:rtl/>
        </w:rPr>
        <w:tab/>
      </w:r>
      <w:r>
        <w:rPr>
          <w:rtl/>
        </w:rPr>
        <w:tab/>
        <w:t xml:space="preserve">–   </w:t>
      </w:r>
      <w:r>
        <w:rPr>
          <w:rFonts w:hint="cs"/>
          <w:rtl/>
        </w:rPr>
        <w:t>נגד</w:t>
      </w:r>
    </w:p>
    <w:p w:rsidR="00C2765E" w:rsidRDefault="00C2765E" w:rsidP="009635F5">
      <w:pPr>
        <w:rPr>
          <w:rtl/>
        </w:rPr>
      </w:pPr>
      <w:r>
        <w:rPr>
          <w:rtl/>
        </w:rPr>
        <w:t>מנסור עבאס</w:t>
      </w:r>
      <w:r>
        <w:rPr>
          <w:rtl/>
        </w:rPr>
        <w:tab/>
      </w:r>
      <w:r>
        <w:rPr>
          <w:rtl/>
        </w:rPr>
        <w:tab/>
        <w:t xml:space="preserve">–   </w:t>
      </w:r>
      <w:r>
        <w:rPr>
          <w:rFonts w:hint="cs"/>
          <w:rtl/>
        </w:rPr>
        <w:t xml:space="preserve">אינו נוכח </w:t>
      </w:r>
    </w:p>
    <w:p w:rsidR="00C2765E" w:rsidRDefault="00C2765E" w:rsidP="009635F5">
      <w:pPr>
        <w:rPr>
          <w:rtl/>
        </w:rPr>
      </w:pPr>
      <w:r>
        <w:rPr>
          <w:rtl/>
        </w:rPr>
        <w:t>עפיף עבד</w:t>
      </w:r>
      <w:r>
        <w:rPr>
          <w:rtl/>
        </w:rPr>
        <w:tab/>
      </w:r>
      <w:r>
        <w:rPr>
          <w:rtl/>
        </w:rPr>
        <w:tab/>
        <w:t xml:space="preserve">–   </w:t>
      </w:r>
      <w:r>
        <w:rPr>
          <w:rFonts w:hint="cs"/>
          <w:rtl/>
        </w:rPr>
        <w:t>נגד</w:t>
      </w:r>
    </w:p>
    <w:p w:rsidR="00C2765E" w:rsidRDefault="00C2765E" w:rsidP="009635F5">
      <w:pPr>
        <w:rPr>
          <w:rtl/>
        </w:rPr>
      </w:pPr>
      <w:r>
        <w:rPr>
          <w:rtl/>
        </w:rPr>
        <w:t>איימן עודה</w:t>
      </w:r>
      <w:r>
        <w:rPr>
          <w:rtl/>
        </w:rPr>
        <w:tab/>
      </w:r>
      <w:r>
        <w:rPr>
          <w:rtl/>
        </w:rPr>
        <w:tab/>
        <w:t xml:space="preserve">–   </w:t>
      </w:r>
      <w:r>
        <w:rPr>
          <w:rFonts w:hint="cs"/>
          <w:rtl/>
        </w:rPr>
        <w:t xml:space="preserve">אינו נוכח </w:t>
      </w:r>
    </w:p>
    <w:p w:rsidR="00C2765E" w:rsidRDefault="00C2765E" w:rsidP="009635F5">
      <w:pPr>
        <w:rPr>
          <w:rtl/>
        </w:rPr>
      </w:pPr>
      <w:r>
        <w:rPr>
          <w:rtl/>
        </w:rPr>
        <w:t>יוסף עטאונה</w:t>
      </w:r>
      <w:r>
        <w:rPr>
          <w:rtl/>
        </w:rPr>
        <w:tab/>
      </w:r>
      <w:r>
        <w:rPr>
          <w:rtl/>
        </w:rPr>
        <w:tab/>
        <w:t xml:space="preserve">–   </w:t>
      </w:r>
      <w:r>
        <w:rPr>
          <w:rFonts w:hint="cs"/>
          <w:rtl/>
        </w:rPr>
        <w:t xml:space="preserve">אינו נוכח </w:t>
      </w:r>
    </w:p>
    <w:p w:rsidR="00C2765E" w:rsidRDefault="00C2765E" w:rsidP="009635F5">
      <w:pPr>
        <w:rPr>
          <w:rtl/>
        </w:rPr>
      </w:pPr>
      <w:r>
        <w:rPr>
          <w:rtl/>
        </w:rPr>
        <w:t>חוה אתי עטייה</w:t>
      </w:r>
      <w:r>
        <w:rPr>
          <w:rtl/>
        </w:rPr>
        <w:tab/>
      </w:r>
      <w:r>
        <w:rPr>
          <w:rtl/>
        </w:rPr>
        <w:tab/>
        <w:t xml:space="preserve">–   </w:t>
      </w:r>
      <w:r>
        <w:rPr>
          <w:rFonts w:hint="cs"/>
          <w:rtl/>
        </w:rPr>
        <w:t>נגד</w:t>
      </w:r>
    </w:p>
    <w:p w:rsidR="00C2765E" w:rsidRDefault="00C2765E" w:rsidP="009635F5">
      <w:pPr>
        <w:rPr>
          <w:rtl/>
        </w:rPr>
      </w:pPr>
      <w:r>
        <w:rPr>
          <w:rtl/>
        </w:rPr>
        <w:t>חמד עמאר</w:t>
      </w:r>
      <w:r>
        <w:rPr>
          <w:rtl/>
        </w:rPr>
        <w:tab/>
      </w:r>
      <w:r>
        <w:rPr>
          <w:rtl/>
        </w:rPr>
        <w:tab/>
        <w:t xml:space="preserve">–   </w:t>
      </w:r>
      <w:r>
        <w:rPr>
          <w:rFonts w:hint="cs"/>
          <w:rtl/>
        </w:rPr>
        <w:t xml:space="preserve">אינו נוכח </w:t>
      </w:r>
    </w:p>
    <w:p w:rsidR="00C2765E" w:rsidRDefault="00C2765E" w:rsidP="009635F5">
      <w:pPr>
        <w:rPr>
          <w:rtl/>
        </w:rPr>
      </w:pPr>
      <w:r>
        <w:rPr>
          <w:rtl/>
        </w:rPr>
        <w:t>צביקה פוגל</w:t>
      </w:r>
      <w:r>
        <w:rPr>
          <w:rtl/>
        </w:rPr>
        <w:tab/>
      </w:r>
      <w:r>
        <w:rPr>
          <w:rtl/>
        </w:rPr>
        <w:tab/>
        <w:t xml:space="preserve">–   </w:t>
      </w:r>
      <w:r>
        <w:rPr>
          <w:rFonts w:hint="cs"/>
          <w:rtl/>
        </w:rPr>
        <w:t>נגד</w:t>
      </w:r>
    </w:p>
    <w:p w:rsidR="00C2765E" w:rsidRDefault="00C2765E" w:rsidP="009635F5">
      <w:pPr>
        <w:rPr>
          <w:rtl/>
        </w:rPr>
      </w:pPr>
      <w:r>
        <w:rPr>
          <w:rtl/>
        </w:rPr>
        <w:t>עודד פורר</w:t>
      </w:r>
      <w:r>
        <w:rPr>
          <w:rtl/>
        </w:rPr>
        <w:tab/>
      </w:r>
      <w:r>
        <w:rPr>
          <w:rtl/>
        </w:rPr>
        <w:tab/>
        <w:t xml:space="preserve">–   </w:t>
      </w:r>
      <w:r>
        <w:rPr>
          <w:rFonts w:hint="cs"/>
          <w:rtl/>
        </w:rPr>
        <w:t>בעד</w:t>
      </w:r>
    </w:p>
    <w:p w:rsidR="00C2765E" w:rsidRDefault="00C2765E" w:rsidP="009635F5">
      <w:pPr>
        <w:rPr>
          <w:rtl/>
        </w:rPr>
      </w:pPr>
      <w:r>
        <w:rPr>
          <w:rtl/>
        </w:rPr>
        <w:t>יצחק פינדרוס</w:t>
      </w:r>
      <w:r>
        <w:rPr>
          <w:rtl/>
        </w:rPr>
        <w:tab/>
      </w:r>
      <w:r>
        <w:rPr>
          <w:rtl/>
        </w:rPr>
        <w:tab/>
        <w:t xml:space="preserve">–   </w:t>
      </w:r>
      <w:r>
        <w:rPr>
          <w:rFonts w:hint="cs"/>
          <w:rtl/>
        </w:rPr>
        <w:t>נגד</w:t>
      </w:r>
    </w:p>
    <w:p w:rsidR="00C2765E" w:rsidRDefault="00C2765E" w:rsidP="009635F5">
      <w:pPr>
        <w:rPr>
          <w:rtl/>
        </w:rPr>
      </w:pPr>
      <w:r>
        <w:rPr>
          <w:rtl/>
        </w:rPr>
        <w:t>משה פסל</w:t>
      </w:r>
      <w:r>
        <w:rPr>
          <w:rtl/>
        </w:rPr>
        <w:tab/>
      </w:r>
      <w:r>
        <w:rPr>
          <w:rtl/>
        </w:rPr>
        <w:tab/>
        <w:t xml:space="preserve">–   </w:t>
      </w:r>
      <w:r>
        <w:rPr>
          <w:rFonts w:hint="cs"/>
          <w:rtl/>
        </w:rPr>
        <w:t>נגד</w:t>
      </w:r>
    </w:p>
    <w:p w:rsidR="00C2765E" w:rsidRDefault="00C2765E" w:rsidP="009635F5">
      <w:pPr>
        <w:rPr>
          <w:rtl/>
        </w:rPr>
      </w:pPr>
      <w:r>
        <w:rPr>
          <w:rtl/>
        </w:rPr>
        <w:t>יסמין פרידמן</w:t>
      </w:r>
      <w:r>
        <w:rPr>
          <w:rtl/>
        </w:rPr>
        <w:tab/>
      </w:r>
      <w:r>
        <w:rPr>
          <w:rtl/>
        </w:rPr>
        <w:tab/>
        <w:t xml:space="preserve">–   </w:t>
      </w:r>
      <w:r>
        <w:rPr>
          <w:rFonts w:hint="cs"/>
          <w:rtl/>
        </w:rPr>
        <w:t>אינה נוכחת</w:t>
      </w:r>
    </w:p>
    <w:p w:rsidR="00C2765E" w:rsidRDefault="00C2765E" w:rsidP="009635F5">
      <w:pPr>
        <w:rPr>
          <w:rtl/>
        </w:rPr>
      </w:pPr>
      <w:r>
        <w:rPr>
          <w:rtl/>
        </w:rPr>
        <w:t>אורית פרקש הכהן</w:t>
      </w:r>
      <w:r>
        <w:rPr>
          <w:rtl/>
        </w:rPr>
        <w:tab/>
        <w:t xml:space="preserve">–   </w:t>
      </w:r>
      <w:r>
        <w:rPr>
          <w:rFonts w:hint="cs"/>
          <w:rtl/>
        </w:rPr>
        <w:t>בעד</w:t>
      </w:r>
    </w:p>
    <w:p w:rsidR="00C2765E" w:rsidRDefault="00C2765E" w:rsidP="009635F5">
      <w:pPr>
        <w:rPr>
          <w:rtl/>
        </w:rPr>
      </w:pPr>
      <w:r>
        <w:rPr>
          <w:rtl/>
        </w:rPr>
        <w:t>מטי צרפתי הרכבי</w:t>
      </w:r>
      <w:r>
        <w:rPr>
          <w:rtl/>
        </w:rPr>
        <w:tab/>
        <w:t xml:space="preserve">–   </w:t>
      </w:r>
      <w:r>
        <w:rPr>
          <w:rFonts w:hint="cs"/>
          <w:rtl/>
        </w:rPr>
        <w:t>בעד</w:t>
      </w:r>
    </w:p>
    <w:p w:rsidR="00C2765E" w:rsidRDefault="00C2765E" w:rsidP="009635F5">
      <w:pPr>
        <w:rPr>
          <w:rtl/>
        </w:rPr>
      </w:pPr>
      <w:r>
        <w:rPr>
          <w:rtl/>
        </w:rPr>
        <w:t>אריאל קלנר</w:t>
      </w:r>
      <w:r>
        <w:rPr>
          <w:rtl/>
        </w:rPr>
        <w:tab/>
      </w:r>
      <w:r>
        <w:rPr>
          <w:rtl/>
        </w:rPr>
        <w:tab/>
        <w:t xml:space="preserve">–   </w:t>
      </w:r>
      <w:r>
        <w:rPr>
          <w:rFonts w:hint="cs"/>
          <w:rtl/>
        </w:rPr>
        <w:t>נגד</w:t>
      </w:r>
    </w:p>
    <w:p w:rsidR="00C2765E" w:rsidRDefault="00C2765E" w:rsidP="009635F5">
      <w:pPr>
        <w:rPr>
          <w:rtl/>
        </w:rPr>
      </w:pPr>
      <w:r>
        <w:rPr>
          <w:rtl/>
        </w:rPr>
        <w:t>יצחק קרויזר</w:t>
      </w:r>
      <w:r>
        <w:rPr>
          <w:rtl/>
        </w:rPr>
        <w:tab/>
      </w:r>
      <w:r>
        <w:rPr>
          <w:rtl/>
        </w:rPr>
        <w:tab/>
        <w:t xml:space="preserve">–   </w:t>
      </w:r>
      <w:r>
        <w:rPr>
          <w:rFonts w:hint="cs"/>
          <w:rtl/>
        </w:rPr>
        <w:t>נגד</w:t>
      </w:r>
    </w:p>
    <w:p w:rsidR="00C2765E" w:rsidRDefault="00C2765E" w:rsidP="009635F5">
      <w:pPr>
        <w:rPr>
          <w:rtl/>
        </w:rPr>
      </w:pPr>
      <w:r>
        <w:rPr>
          <w:rtl/>
        </w:rPr>
        <w:t>גלעד קריב</w:t>
      </w:r>
      <w:r>
        <w:rPr>
          <w:rtl/>
        </w:rPr>
        <w:tab/>
      </w:r>
      <w:r>
        <w:rPr>
          <w:rtl/>
        </w:rPr>
        <w:tab/>
        <w:t xml:space="preserve">–   </w:t>
      </w:r>
      <w:r>
        <w:rPr>
          <w:rFonts w:hint="cs"/>
          <w:rtl/>
        </w:rPr>
        <w:t xml:space="preserve">אינו נוכח </w:t>
      </w:r>
    </w:p>
    <w:p w:rsidR="00C2765E" w:rsidRDefault="00C2765E" w:rsidP="009635F5">
      <w:pPr>
        <w:rPr>
          <w:rtl/>
        </w:rPr>
      </w:pPr>
      <w:r>
        <w:rPr>
          <w:rtl/>
        </w:rPr>
        <w:t>שלמה קרעי</w:t>
      </w:r>
      <w:r>
        <w:rPr>
          <w:rtl/>
        </w:rPr>
        <w:tab/>
      </w:r>
      <w:r>
        <w:rPr>
          <w:rtl/>
        </w:rPr>
        <w:tab/>
        <w:t xml:space="preserve">–   </w:t>
      </w:r>
      <w:r>
        <w:rPr>
          <w:rFonts w:hint="cs"/>
          <w:rtl/>
        </w:rPr>
        <w:t>נגד</w:t>
      </w:r>
    </w:p>
    <w:p w:rsidR="00C2765E" w:rsidRDefault="00C2765E" w:rsidP="009635F5">
      <w:pPr>
        <w:rPr>
          <w:rtl/>
        </w:rPr>
      </w:pPr>
      <w:r>
        <w:rPr>
          <w:rtl/>
        </w:rPr>
        <w:t>אליהו רביבו</w:t>
      </w:r>
      <w:r>
        <w:rPr>
          <w:rtl/>
        </w:rPr>
        <w:tab/>
      </w:r>
      <w:r>
        <w:rPr>
          <w:rtl/>
        </w:rPr>
        <w:tab/>
        <w:t xml:space="preserve">–   </w:t>
      </w:r>
      <w:r>
        <w:rPr>
          <w:rFonts w:hint="cs"/>
          <w:rtl/>
        </w:rPr>
        <w:t>נגד</w:t>
      </w:r>
    </w:p>
    <w:p w:rsidR="00C2765E" w:rsidRDefault="00C2765E" w:rsidP="009635F5">
      <w:pPr>
        <w:rPr>
          <w:rtl/>
        </w:rPr>
      </w:pPr>
      <w:r>
        <w:rPr>
          <w:rtl/>
        </w:rPr>
        <w:t>משה רוט</w:t>
      </w:r>
      <w:r>
        <w:rPr>
          <w:rtl/>
        </w:rPr>
        <w:tab/>
      </w:r>
      <w:r>
        <w:rPr>
          <w:rtl/>
        </w:rPr>
        <w:tab/>
        <w:t xml:space="preserve">–   </w:t>
      </w:r>
      <w:r>
        <w:rPr>
          <w:rFonts w:hint="cs"/>
          <w:rtl/>
        </w:rPr>
        <w:t>נגד</w:t>
      </w:r>
    </w:p>
    <w:p w:rsidR="00C2765E" w:rsidRDefault="00C2765E" w:rsidP="009635F5">
      <w:pPr>
        <w:rPr>
          <w:rtl/>
        </w:rPr>
      </w:pPr>
      <w:r>
        <w:rPr>
          <w:rtl/>
        </w:rPr>
        <w:t>שמחה רוטמן</w:t>
      </w:r>
      <w:r>
        <w:rPr>
          <w:rtl/>
        </w:rPr>
        <w:tab/>
      </w:r>
      <w:r>
        <w:rPr>
          <w:rtl/>
        </w:rPr>
        <w:tab/>
        <w:t xml:space="preserve">–   </w:t>
      </w:r>
      <w:r>
        <w:rPr>
          <w:rFonts w:hint="cs"/>
          <w:rtl/>
        </w:rPr>
        <w:t>נגד</w:t>
      </w:r>
    </w:p>
    <w:p w:rsidR="00C2765E" w:rsidRDefault="00C2765E" w:rsidP="009635F5">
      <w:pPr>
        <w:rPr>
          <w:rtl/>
        </w:rPr>
      </w:pPr>
      <w:r>
        <w:rPr>
          <w:rtl/>
        </w:rPr>
        <w:t>עידן רול</w:t>
      </w:r>
      <w:r>
        <w:rPr>
          <w:rtl/>
        </w:rPr>
        <w:tab/>
      </w:r>
      <w:r>
        <w:rPr>
          <w:rtl/>
        </w:rPr>
        <w:tab/>
      </w:r>
      <w:r>
        <w:rPr>
          <w:rtl/>
        </w:rPr>
        <w:tab/>
        <w:t xml:space="preserve">–   </w:t>
      </w:r>
      <w:r>
        <w:rPr>
          <w:rFonts w:hint="cs"/>
          <w:rtl/>
        </w:rPr>
        <w:t>בעד</w:t>
      </w:r>
    </w:p>
    <w:p w:rsidR="00C2765E" w:rsidRDefault="00C2765E" w:rsidP="009635F5">
      <w:pPr>
        <w:rPr>
          <w:rtl/>
        </w:rPr>
      </w:pPr>
      <w:r>
        <w:rPr>
          <w:rtl/>
        </w:rPr>
        <w:t>אפרת רייטן מרום</w:t>
      </w:r>
      <w:r>
        <w:rPr>
          <w:rtl/>
        </w:rPr>
        <w:tab/>
        <w:t xml:space="preserve">–   </w:t>
      </w:r>
      <w:r>
        <w:rPr>
          <w:rFonts w:hint="cs"/>
          <w:rtl/>
        </w:rPr>
        <w:t>בעד</w:t>
      </w:r>
    </w:p>
    <w:p w:rsidR="00C2765E" w:rsidRDefault="00C2765E" w:rsidP="009635F5">
      <w:pPr>
        <w:rPr>
          <w:rtl/>
        </w:rPr>
      </w:pPr>
      <w:r>
        <w:rPr>
          <w:rtl/>
        </w:rPr>
        <w:t>אלון שוסטר</w:t>
      </w:r>
      <w:r>
        <w:rPr>
          <w:rtl/>
        </w:rPr>
        <w:tab/>
      </w:r>
      <w:r>
        <w:rPr>
          <w:rtl/>
        </w:rPr>
        <w:tab/>
        <w:t xml:space="preserve">–   </w:t>
      </w:r>
      <w:r>
        <w:rPr>
          <w:rFonts w:hint="cs"/>
          <w:rtl/>
        </w:rPr>
        <w:t xml:space="preserve">אינו נוכח </w:t>
      </w:r>
    </w:p>
    <w:p w:rsidR="00C2765E" w:rsidRDefault="00C2765E" w:rsidP="009635F5">
      <w:pPr>
        <w:rPr>
          <w:rtl/>
        </w:rPr>
      </w:pPr>
      <w:r>
        <w:rPr>
          <w:rtl/>
        </w:rPr>
        <w:t>קטי קטרין שטרית</w:t>
      </w:r>
      <w:r>
        <w:rPr>
          <w:rtl/>
        </w:rPr>
        <w:tab/>
        <w:t xml:space="preserve">–   </w:t>
      </w:r>
      <w:r>
        <w:rPr>
          <w:rFonts w:hint="cs"/>
          <w:rtl/>
        </w:rPr>
        <w:t>נגד</w:t>
      </w:r>
    </w:p>
    <w:p w:rsidR="00C2765E" w:rsidRDefault="00C2765E" w:rsidP="009635F5">
      <w:pPr>
        <w:rPr>
          <w:rtl/>
        </w:rPr>
      </w:pPr>
      <w:r>
        <w:rPr>
          <w:rtl/>
        </w:rPr>
        <w:t>אלעזר שטרן</w:t>
      </w:r>
      <w:r>
        <w:rPr>
          <w:rtl/>
        </w:rPr>
        <w:tab/>
      </w:r>
      <w:r>
        <w:rPr>
          <w:rtl/>
        </w:rPr>
        <w:tab/>
        <w:t xml:space="preserve">–   </w:t>
      </w:r>
      <w:r>
        <w:rPr>
          <w:rFonts w:hint="cs"/>
          <w:rtl/>
        </w:rPr>
        <w:t>בעד</w:t>
      </w:r>
    </w:p>
    <w:p w:rsidR="00C2765E" w:rsidRDefault="00C2765E" w:rsidP="009635F5">
      <w:pPr>
        <w:rPr>
          <w:rtl/>
        </w:rPr>
      </w:pPr>
      <w:r>
        <w:rPr>
          <w:rtl/>
        </w:rPr>
        <w:t>מיכל שיר סגמן</w:t>
      </w:r>
      <w:r>
        <w:rPr>
          <w:rtl/>
        </w:rPr>
        <w:tab/>
      </w:r>
      <w:r>
        <w:rPr>
          <w:rtl/>
        </w:rPr>
        <w:tab/>
        <w:t xml:space="preserve">–   </w:t>
      </w:r>
      <w:r>
        <w:rPr>
          <w:rFonts w:hint="cs"/>
          <w:rtl/>
        </w:rPr>
        <w:t>בעד</w:t>
      </w:r>
    </w:p>
    <w:p w:rsidR="00C2765E" w:rsidRDefault="00C2765E" w:rsidP="009635F5">
      <w:pPr>
        <w:rPr>
          <w:rtl/>
        </w:rPr>
      </w:pPr>
      <w:r>
        <w:rPr>
          <w:rtl/>
        </w:rPr>
        <w:t>נאור שירי</w:t>
      </w:r>
      <w:r>
        <w:rPr>
          <w:rtl/>
        </w:rPr>
        <w:tab/>
      </w:r>
      <w:r>
        <w:rPr>
          <w:rtl/>
        </w:rPr>
        <w:tab/>
        <w:t xml:space="preserve">–   </w:t>
      </w:r>
      <w:r>
        <w:rPr>
          <w:rFonts w:hint="cs"/>
          <w:rtl/>
        </w:rPr>
        <w:t>בעד</w:t>
      </w:r>
    </w:p>
    <w:p w:rsidR="00C2765E" w:rsidRDefault="00C2765E" w:rsidP="009635F5">
      <w:pPr>
        <w:rPr>
          <w:rtl/>
        </w:rPr>
      </w:pPr>
      <w:r>
        <w:rPr>
          <w:rtl/>
        </w:rPr>
        <w:t>אושר שקלים</w:t>
      </w:r>
      <w:r>
        <w:rPr>
          <w:rtl/>
        </w:rPr>
        <w:tab/>
      </w:r>
      <w:r>
        <w:rPr>
          <w:rtl/>
        </w:rPr>
        <w:tab/>
        <w:t xml:space="preserve">–   </w:t>
      </w:r>
      <w:r>
        <w:rPr>
          <w:rFonts w:hint="cs"/>
          <w:rtl/>
        </w:rPr>
        <w:t>נגד</w:t>
      </w:r>
    </w:p>
    <w:p w:rsidR="00C2765E" w:rsidRDefault="00C2765E" w:rsidP="009635F5">
      <w:pPr>
        <w:rPr>
          <w:rtl/>
        </w:rPr>
      </w:pPr>
      <w:r>
        <w:rPr>
          <w:rtl/>
        </w:rPr>
        <w:t>עאידה תומא סלימאן</w:t>
      </w:r>
      <w:r>
        <w:rPr>
          <w:rtl/>
        </w:rPr>
        <w:tab/>
        <w:t xml:space="preserve">–   </w:t>
      </w:r>
      <w:r>
        <w:rPr>
          <w:rFonts w:hint="cs"/>
          <w:rtl/>
        </w:rPr>
        <w:t>בעד</w:t>
      </w:r>
    </w:p>
    <w:p w:rsidR="00C2765E" w:rsidRDefault="00C2765E" w:rsidP="009635F5">
      <w:pPr>
        <w:rPr>
          <w:rtl/>
        </w:rPr>
      </w:pPr>
      <w:r>
        <w:rPr>
          <w:rtl/>
        </w:rPr>
        <w:t>פנינה תמנו</w:t>
      </w:r>
      <w:r>
        <w:rPr>
          <w:rtl/>
        </w:rPr>
        <w:tab/>
      </w:r>
      <w:r>
        <w:rPr>
          <w:rtl/>
        </w:rPr>
        <w:tab/>
        <w:t xml:space="preserve">–   </w:t>
      </w:r>
      <w:r>
        <w:rPr>
          <w:rFonts w:hint="cs"/>
          <w:rtl/>
        </w:rPr>
        <w:t>בעד</w:t>
      </w:r>
    </w:p>
    <w:p w:rsidR="00C2765E" w:rsidRDefault="00C2765E" w:rsidP="00C643EF">
      <w:pPr>
        <w:rPr>
          <w:rtl/>
        </w:rPr>
      </w:pPr>
    </w:p>
    <w:p w:rsidR="00C2765E" w:rsidRDefault="00C2765E" w:rsidP="00C643EF">
      <w:pPr>
        <w:pStyle w:val="af6"/>
        <w:keepNext/>
        <w:rPr>
          <w:rtl/>
        </w:rPr>
      </w:pPr>
      <w:r w:rsidRPr="005B664E">
        <w:rPr>
          <w:rStyle w:val="TagStyle"/>
          <w:rtl/>
        </w:rPr>
        <w:t xml:space="preserve"> &lt;&lt; יור &gt;&gt; </w:t>
      </w:r>
      <w:r>
        <w:rPr>
          <w:rtl/>
        </w:rPr>
        <w:t>היו"ר אמיר אוחנה:</w:t>
      </w:r>
      <w:r w:rsidRPr="005B664E">
        <w:rPr>
          <w:rStyle w:val="TagStyle"/>
          <w:rtl/>
        </w:rPr>
        <w:t xml:space="preserve"> &lt;&lt; יור &gt;&gt;</w:t>
      </w:r>
      <w:r>
        <w:rPr>
          <w:rtl/>
        </w:rPr>
        <w:t xml:space="preserve">   </w:t>
      </w:r>
    </w:p>
    <w:p w:rsidR="00C2765E" w:rsidRDefault="00C2765E" w:rsidP="00C643EF">
      <w:pPr>
        <w:pStyle w:val="KeepWithNext"/>
        <w:rPr>
          <w:rtl/>
          <w:lang w:eastAsia="he-IL"/>
        </w:rPr>
      </w:pPr>
    </w:p>
    <w:p w:rsidR="00C2765E" w:rsidRDefault="00C2765E" w:rsidP="00C643EF">
      <w:pPr>
        <w:rPr>
          <w:rtl/>
          <w:lang w:eastAsia="he-IL"/>
        </w:rPr>
      </w:pPr>
      <w:r>
        <w:rPr>
          <w:rFonts w:hint="cs"/>
          <w:rtl/>
          <w:lang w:eastAsia="he-IL"/>
        </w:rPr>
        <w:t>נא קרא בשמות חברי הכנסת שטרם הצביעו.</w:t>
      </w:r>
    </w:p>
    <w:p w:rsidR="00C2765E" w:rsidRDefault="00C2765E" w:rsidP="00C643EF">
      <w:pPr>
        <w:rPr>
          <w:rtl/>
          <w:lang w:eastAsia="he-IL"/>
        </w:rPr>
      </w:pPr>
    </w:p>
    <w:p w:rsidR="00C2765E" w:rsidRDefault="00C2765E" w:rsidP="00C643EF">
      <w:pPr>
        <w:pStyle w:val="af5"/>
        <w:keepNext/>
        <w:rPr>
          <w:rtl/>
        </w:rPr>
      </w:pPr>
      <w:r w:rsidRPr="00D541D4">
        <w:rPr>
          <w:rStyle w:val="TagStyle"/>
          <w:rtl/>
        </w:rPr>
        <w:t xml:space="preserve"> &lt;&lt; קריאה &gt;&gt; </w:t>
      </w:r>
      <w:r>
        <w:rPr>
          <w:rtl/>
        </w:rPr>
        <w:t>מזכיר הכנסת דן מרזוק:</w:t>
      </w:r>
      <w:r w:rsidRPr="00D541D4">
        <w:rPr>
          <w:rStyle w:val="TagStyle"/>
          <w:rtl/>
        </w:rPr>
        <w:t xml:space="preserve"> &lt;&lt; קריאה &gt;&gt;</w:t>
      </w:r>
      <w:r>
        <w:rPr>
          <w:rtl/>
        </w:rPr>
        <w:t xml:space="preserve">   </w:t>
      </w:r>
    </w:p>
    <w:p w:rsidR="00C2765E" w:rsidRDefault="00C2765E" w:rsidP="009B76B6">
      <w:pPr>
        <w:ind w:firstLine="0"/>
        <w:rPr>
          <w:rtl/>
          <w:lang w:eastAsia="he-IL"/>
        </w:rPr>
      </w:pPr>
      <w:r>
        <w:rPr>
          <w:rFonts w:hint="cs"/>
          <w:rtl/>
          <w:lang w:eastAsia="he-IL"/>
        </w:rPr>
        <w:t xml:space="preserve">(קורא בשמות חברי הכנסת) </w:t>
      </w:r>
    </w:p>
    <w:p w:rsidR="00C2765E" w:rsidRPr="00FE2C47" w:rsidRDefault="00C2765E" w:rsidP="00C643EF">
      <w:pPr>
        <w:rPr>
          <w:rtl/>
          <w:lang w:eastAsia="he-IL"/>
        </w:rPr>
      </w:pPr>
    </w:p>
    <w:p w:rsidR="00C2765E" w:rsidRDefault="00C2765E" w:rsidP="00C643EF">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C2765E" w:rsidRDefault="00C2765E" w:rsidP="00C643EF">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C2765E" w:rsidRDefault="00C2765E" w:rsidP="00C643EF">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C2765E" w:rsidRDefault="00C2765E" w:rsidP="00C643EF">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 xml:space="preserve">בעד </w:t>
      </w:r>
    </w:p>
    <w:p w:rsidR="00C2765E" w:rsidRDefault="00C2765E" w:rsidP="00C643EF">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C2765E" w:rsidRDefault="00C2765E" w:rsidP="00C643EF">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C2765E" w:rsidRDefault="00C2765E" w:rsidP="00C643E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 xml:space="preserve">בעד </w:t>
      </w:r>
    </w:p>
    <w:p w:rsidR="00C2765E" w:rsidRDefault="00C2765E" w:rsidP="00C643EF">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C2765E" w:rsidRDefault="00C2765E" w:rsidP="00C643EF">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C2765E" w:rsidRDefault="00C2765E" w:rsidP="00C643EF">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 xml:space="preserve">בעד </w:t>
      </w:r>
    </w:p>
    <w:p w:rsidR="00C2765E" w:rsidRDefault="00C2765E" w:rsidP="00C643EF">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 xml:space="preserve">בעד </w:t>
      </w:r>
    </w:p>
    <w:p w:rsidR="00C2765E" w:rsidRDefault="00C2765E" w:rsidP="00C643EF">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 xml:space="preserve">בעד </w:t>
      </w:r>
    </w:p>
    <w:p w:rsidR="00C2765E" w:rsidRDefault="00C2765E" w:rsidP="00C643EF">
      <w:pPr>
        <w:rPr>
          <w:rtl/>
          <w:lang w:eastAsia="he-IL"/>
        </w:rPr>
      </w:pPr>
      <w:r>
        <w:rPr>
          <w:rtl/>
          <w:lang w:eastAsia="he-IL"/>
        </w:rPr>
        <w:t>חמד עמאר</w:t>
      </w:r>
      <w:r>
        <w:rPr>
          <w:rtl/>
          <w:lang w:eastAsia="he-IL"/>
        </w:rPr>
        <w:tab/>
      </w:r>
      <w:r>
        <w:rPr>
          <w:rtl/>
          <w:lang w:eastAsia="he-IL"/>
        </w:rPr>
        <w:tab/>
        <w:t xml:space="preserve">–   </w:t>
      </w:r>
      <w:r>
        <w:rPr>
          <w:rFonts w:hint="cs"/>
          <w:rtl/>
          <w:lang w:eastAsia="he-IL"/>
        </w:rPr>
        <w:t xml:space="preserve">בעד </w:t>
      </w:r>
    </w:p>
    <w:p w:rsidR="00C2765E" w:rsidRDefault="00C2765E" w:rsidP="00C643EF">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 xml:space="preserve">בעד </w:t>
      </w:r>
    </w:p>
    <w:p w:rsidR="00C2765E" w:rsidRDefault="00C2765E" w:rsidP="00C643EF">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C2765E" w:rsidRDefault="00C2765E" w:rsidP="00C643EF">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p>
    <w:p w:rsidR="00C2765E" w:rsidRDefault="00C2765E" w:rsidP="00C643EF">
      <w:pPr>
        <w:pStyle w:val="af6"/>
        <w:keepNext/>
        <w:rPr>
          <w:rtl/>
        </w:rPr>
      </w:pPr>
      <w:r w:rsidRPr="007106BA">
        <w:rPr>
          <w:rStyle w:val="TagStyle"/>
          <w:rtl/>
        </w:rPr>
        <w:t xml:space="preserve"> &lt;&lt; יור &gt;&gt; </w:t>
      </w:r>
      <w:r>
        <w:rPr>
          <w:rtl/>
        </w:rPr>
        <w:t>היו"ר אמיר אוחנה:</w:t>
      </w:r>
      <w:r w:rsidRPr="007106BA">
        <w:rPr>
          <w:rStyle w:val="TagStyle"/>
          <w:rtl/>
        </w:rPr>
        <w:t xml:space="preserve"> &lt;&lt; יור &gt;&gt;</w:t>
      </w:r>
      <w:r>
        <w:rPr>
          <w:rtl/>
        </w:rPr>
        <w:t xml:space="preserve">   </w:t>
      </w:r>
    </w:p>
    <w:p w:rsidR="00C2765E" w:rsidRDefault="00C2765E" w:rsidP="00C643EF">
      <w:pPr>
        <w:pStyle w:val="KeepWithNext"/>
        <w:rPr>
          <w:rtl/>
          <w:lang w:eastAsia="he-IL"/>
        </w:rPr>
      </w:pPr>
    </w:p>
    <w:p w:rsidR="00C2765E" w:rsidRDefault="00C2765E" w:rsidP="00C643EF">
      <w:pPr>
        <w:rPr>
          <w:rtl/>
          <w:lang w:eastAsia="he-IL"/>
        </w:rPr>
      </w:pPr>
      <w:r>
        <w:rPr>
          <w:rFonts w:hint="cs"/>
          <w:rtl/>
          <w:lang w:eastAsia="he-IL"/>
        </w:rPr>
        <w:t>האם יש חברי כנסת שטרם הצביעו ומעוניינים לעשות כן? אם יש, נא הפנו את תשומת ליבו של מזכיר הכנסת.</w:t>
      </w:r>
    </w:p>
    <w:p w:rsidR="00C2765E" w:rsidRDefault="00C2765E" w:rsidP="00C643EF">
      <w:pPr>
        <w:rPr>
          <w:rtl/>
          <w:lang w:eastAsia="he-IL"/>
        </w:rPr>
      </w:pPr>
      <w:bookmarkStart w:id="75447" w:name="_ETM_Q159_702000"/>
      <w:bookmarkEnd w:id="75447"/>
    </w:p>
    <w:p w:rsidR="00C2765E" w:rsidRDefault="00C2765E" w:rsidP="00C643EF">
      <w:pPr>
        <w:pStyle w:val="af5"/>
        <w:keepNext/>
        <w:rPr>
          <w:rtl/>
        </w:rPr>
      </w:pPr>
      <w:bookmarkStart w:id="75448" w:name="ET_interruption_6327_6"/>
      <w:r w:rsidRPr="008A1C77">
        <w:rPr>
          <w:rStyle w:val="TagStyle"/>
          <w:rtl/>
        </w:rPr>
        <w:t xml:space="preserve"> &lt;&lt; קריאה &gt;&gt; </w:t>
      </w:r>
      <w:r>
        <w:rPr>
          <w:rtl/>
        </w:rPr>
        <w:t>מזכיר הכנסת דן מרזוק:</w:t>
      </w:r>
      <w:r w:rsidRPr="008A1C77">
        <w:rPr>
          <w:rStyle w:val="TagStyle"/>
          <w:rtl/>
        </w:rPr>
        <w:t xml:space="preserve"> &lt;&lt; קריאה &gt;&gt;</w:t>
      </w:r>
      <w:r>
        <w:rPr>
          <w:rtl/>
        </w:rPr>
        <w:t xml:space="preserve">   </w:t>
      </w:r>
      <w:bookmarkEnd w:id="75448"/>
    </w:p>
    <w:p w:rsidR="00C2765E" w:rsidRDefault="00C2765E" w:rsidP="009B76B6">
      <w:pPr>
        <w:ind w:firstLine="0"/>
        <w:rPr>
          <w:rtl/>
          <w:lang w:eastAsia="he-IL"/>
        </w:rPr>
      </w:pPr>
      <w:r>
        <w:rPr>
          <w:rFonts w:hint="cs"/>
          <w:rtl/>
          <w:lang w:eastAsia="he-IL"/>
        </w:rPr>
        <w:t>(קורא בשם חבר הכנסת)</w:t>
      </w:r>
    </w:p>
    <w:p w:rsidR="00C2765E" w:rsidRPr="000E0A57" w:rsidRDefault="00C2765E" w:rsidP="00C643EF">
      <w:pPr>
        <w:rPr>
          <w:rtl/>
          <w:lang w:eastAsia="he-IL"/>
        </w:rPr>
      </w:pPr>
    </w:p>
    <w:p w:rsidR="00C2765E" w:rsidRDefault="00C2765E" w:rsidP="00C643EF">
      <w:pPr>
        <w:rPr>
          <w:rtl/>
          <w:lang w:eastAsia="he-IL"/>
        </w:rPr>
      </w:pPr>
      <w:bookmarkStart w:id="75449" w:name="_ETM_Q159_705000"/>
      <w:bookmarkEnd w:id="75449"/>
      <w:r>
        <w:rPr>
          <w:rFonts w:hint="cs"/>
          <w:rtl/>
          <w:lang w:eastAsia="he-IL"/>
        </w:rPr>
        <w:t>גלעד</w:t>
      </w:r>
      <w:r>
        <w:rPr>
          <w:rtl/>
          <w:lang w:eastAsia="he-IL"/>
        </w:rPr>
        <w:t xml:space="preserve"> </w:t>
      </w:r>
      <w:r>
        <w:rPr>
          <w:rFonts w:hint="cs"/>
          <w:rtl/>
          <w:lang w:eastAsia="he-IL"/>
        </w:rPr>
        <w:t>קריב</w:t>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p>
    <w:p w:rsidR="00C2765E" w:rsidRDefault="00C2765E" w:rsidP="00C643EF">
      <w:pPr>
        <w:pStyle w:val="af6"/>
        <w:keepNext/>
        <w:rPr>
          <w:rtl/>
        </w:rPr>
      </w:pPr>
      <w:r w:rsidRPr="007106BA">
        <w:rPr>
          <w:rStyle w:val="TagStyle"/>
          <w:rtl/>
        </w:rPr>
        <w:t xml:space="preserve"> &lt;&lt; יור &gt;&gt; </w:t>
      </w:r>
      <w:r>
        <w:rPr>
          <w:rtl/>
        </w:rPr>
        <w:t>היו"ר אמיר אוחנה:</w:t>
      </w:r>
      <w:r w:rsidRPr="007106BA">
        <w:rPr>
          <w:rStyle w:val="TagStyle"/>
          <w:rtl/>
        </w:rPr>
        <w:t xml:space="preserve"> &lt;&lt; יור &gt;&gt;</w:t>
      </w:r>
      <w:r>
        <w:rPr>
          <w:rtl/>
        </w:rPr>
        <w:t xml:space="preserve">   </w:t>
      </w:r>
    </w:p>
    <w:p w:rsidR="00C2765E" w:rsidRDefault="00C2765E" w:rsidP="00C643EF">
      <w:pPr>
        <w:pStyle w:val="KeepWithNext"/>
        <w:rPr>
          <w:rtl/>
          <w:lang w:eastAsia="he-IL"/>
        </w:rPr>
      </w:pPr>
    </w:p>
    <w:p w:rsidR="001C6D9D" w:rsidRDefault="00C2765E" w:rsidP="001C6D9D">
      <w:pPr>
        <w:rPr>
          <w:rStyle w:val="TagStyle"/>
          <w:b/>
          <w:bCs/>
          <w:u w:val="single"/>
          <w:rtl/>
          <w:lang w:eastAsia="he-IL"/>
        </w:rPr>
      </w:pPr>
      <w:r>
        <w:rPr>
          <w:rFonts w:hint="cs"/>
          <w:rtl/>
          <w:lang w:eastAsia="he-IL"/>
        </w:rPr>
        <w:t xml:space="preserve">האם יש נוספים שטרם הצביעו ומעוניינים לעשות </w:t>
      </w:r>
      <w:bookmarkStart w:id="75450" w:name="_ETM_Q159_711000"/>
      <w:bookmarkEnd w:id="75450"/>
      <w:r>
        <w:rPr>
          <w:rFonts w:hint="cs"/>
          <w:rtl/>
          <w:lang w:eastAsia="he-IL"/>
        </w:rPr>
        <w:t xml:space="preserve">כן? אם אין, תמה ההצבעה. נא לסכם את הקולות. </w:t>
      </w:r>
    </w:p>
    <w:p w:rsidR="002B70B7" w:rsidRDefault="002B70B7" w:rsidP="001C6D9D">
      <w:pPr>
        <w:ind w:firstLine="0"/>
        <w:rPr>
          <w:rtl/>
        </w:rPr>
      </w:pPr>
      <w:bookmarkStart w:id="75451" w:name="TOR_Q160"/>
      <w:bookmarkEnd w:id="75451"/>
      <w:r>
        <w:rPr>
          <w:rFonts w:hint="cs"/>
          <w:rtl/>
        </w:rPr>
        <w:t>הסתייגות 1,915, להלן תוצאות ההצבעה: 51 בעד, 65 נגד. אני קובע כי ההסתייגות לא התקבלה.</w:t>
      </w:r>
    </w:p>
    <w:p w:rsidR="002B70B7" w:rsidRDefault="002B70B7" w:rsidP="00C643EF">
      <w:pPr>
        <w:rPr>
          <w:rtl/>
        </w:rPr>
      </w:pPr>
    </w:p>
    <w:p w:rsidR="002B70B7" w:rsidRDefault="002B70B7" w:rsidP="00C643EF">
      <w:pPr>
        <w:rPr>
          <w:rtl/>
        </w:rPr>
      </w:pPr>
      <w:r>
        <w:rPr>
          <w:rFonts w:hint="cs"/>
          <w:rtl/>
        </w:rPr>
        <w:t xml:space="preserve">וכעת נצביע על הסתייגות </w:t>
      </w:r>
      <w:r>
        <w:rPr>
          <w:rtl/>
        </w:rPr>
        <w:t>–</w:t>
      </w:r>
      <w:r>
        <w:rPr>
          <w:rFonts w:hint="cs"/>
          <w:rtl/>
        </w:rPr>
        <w:t xml:space="preserve"> חברת </w:t>
      </w:r>
      <w:bookmarkStart w:id="75452" w:name="_ETM_Q160_290656"/>
      <w:bookmarkEnd w:id="75452"/>
      <w:r>
        <w:rPr>
          <w:rFonts w:hint="cs"/>
          <w:rtl/>
        </w:rPr>
        <w:t xml:space="preserve">הכנסת בן ארי </w:t>
      </w:r>
      <w:r>
        <w:rPr>
          <w:rtl/>
        </w:rPr>
        <w:t>–</w:t>
      </w:r>
      <w:r>
        <w:rPr>
          <w:rFonts w:hint="cs"/>
          <w:rtl/>
        </w:rPr>
        <w:t xml:space="preserve"> 1,916. אנחנו עדיין בהסתייגויות שלפני סעיף 1. הצבעה אלקטרונית. חברי הכנסת המעוניינים להצביע, אנא תפסו את מקומותיכם. הצבעה על הסתייגות </w:t>
      </w:r>
      <w:bookmarkStart w:id="75453" w:name="_ETM_Q160_308031"/>
      <w:bookmarkEnd w:id="75453"/>
      <w:r>
        <w:rPr>
          <w:rFonts w:hint="cs"/>
          <w:rtl/>
        </w:rPr>
        <w:t xml:space="preserve">1916. הצבעה כעת.  </w:t>
      </w:r>
    </w:p>
    <w:p w:rsidR="002B70B7" w:rsidRDefault="002B70B7" w:rsidP="00C643EF">
      <w:pPr>
        <w:rPr>
          <w:rtl/>
        </w:rPr>
      </w:pPr>
    </w:p>
    <w:p w:rsidR="002B70B7" w:rsidRDefault="002B70B7" w:rsidP="00C643EF">
      <w:pPr>
        <w:pStyle w:val="af1"/>
        <w:keepNext/>
        <w:rPr>
          <w:rtl/>
        </w:rPr>
      </w:pPr>
      <w:r>
        <w:rPr>
          <w:rtl/>
        </w:rPr>
        <w:t>הצבעה מס'</w:t>
      </w:r>
      <w:r>
        <w:rPr>
          <w:rFonts w:hint="cs"/>
          <w:rtl/>
        </w:rPr>
        <w:t xml:space="preserve"> 72</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50</w:t>
      </w:r>
    </w:p>
    <w:p w:rsidR="002B70B7" w:rsidRDefault="002B70B7" w:rsidP="00C643EF">
      <w:pPr>
        <w:pStyle w:val="--"/>
        <w:keepNext/>
        <w:rPr>
          <w:rtl/>
        </w:rPr>
      </w:pPr>
      <w:r>
        <w:rPr>
          <w:rtl/>
        </w:rPr>
        <w:t xml:space="preserve">נגד – </w:t>
      </w:r>
      <w:r>
        <w:rPr>
          <w:rFonts w:hint="cs"/>
          <w:rtl/>
        </w:rPr>
        <w:t>65</w:t>
      </w:r>
    </w:p>
    <w:p w:rsidR="002B70B7" w:rsidRDefault="002B70B7" w:rsidP="00C643EF">
      <w:pPr>
        <w:pStyle w:val="--"/>
        <w:keepNext/>
        <w:rPr>
          <w:rtl/>
        </w:rPr>
      </w:pPr>
      <w:r>
        <w:rPr>
          <w:rtl/>
        </w:rPr>
        <w:t xml:space="preserve">נמנעים – </w:t>
      </w:r>
      <w:r>
        <w:rPr>
          <w:rFonts w:hint="cs"/>
          <w:rtl/>
        </w:rPr>
        <w:t>אין</w:t>
      </w:r>
      <w:bookmarkStart w:id="75454" w:name="_ETM_Q160_311617"/>
      <w:bookmarkEnd w:id="75454"/>
    </w:p>
    <w:p w:rsidR="002B70B7" w:rsidRPr="007A2E85" w:rsidRDefault="002B70B7" w:rsidP="00C643EF">
      <w:pPr>
        <w:pStyle w:val="af2"/>
        <w:rPr>
          <w:rtl/>
        </w:rPr>
      </w:pPr>
      <w:bookmarkStart w:id="75455" w:name="_ETM_Q160_311741"/>
      <w:bookmarkEnd w:id="75455"/>
      <w:r>
        <w:rPr>
          <w:rFonts w:hint="cs"/>
          <w:rtl/>
        </w:rPr>
        <w:t xml:space="preserve">הסתייגות 1,916 לא נתקבלה. </w:t>
      </w:r>
    </w:p>
    <w:p w:rsidR="002B70B7" w:rsidRDefault="002B70B7" w:rsidP="00C643EF">
      <w:pPr>
        <w:rPr>
          <w:rtl/>
        </w:rPr>
      </w:pPr>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C643EF">
      <w:pPr>
        <w:pStyle w:val="KeepWithNext"/>
        <w:rPr>
          <w:rtl/>
        </w:rPr>
      </w:pPr>
    </w:p>
    <w:p w:rsidR="002B70B7" w:rsidRDefault="002B70B7" w:rsidP="00C643EF">
      <w:pPr>
        <w:rPr>
          <w:rtl/>
        </w:rPr>
      </w:pPr>
      <w:bookmarkStart w:id="75456" w:name="_ETM_Q160_323144"/>
      <w:bookmarkStart w:id="75457" w:name="_ETM_Q160_323251"/>
      <w:bookmarkEnd w:id="75456"/>
      <w:bookmarkEnd w:id="75457"/>
      <w:r>
        <w:rPr>
          <w:rFonts w:hint="cs"/>
          <w:rtl/>
        </w:rPr>
        <w:t>50 בעד, 65</w:t>
      </w:r>
      <w:bookmarkStart w:id="75458" w:name="_ETM_Q160_325092"/>
      <w:bookmarkEnd w:id="75458"/>
      <w:r>
        <w:rPr>
          <w:rFonts w:hint="cs"/>
          <w:rtl/>
        </w:rPr>
        <w:t xml:space="preserve"> נגד. ההסתייגות לא התקבלה. </w:t>
      </w:r>
      <w:bookmarkStart w:id="75459" w:name="_ETM_Q160_326700"/>
      <w:bookmarkEnd w:id="75459"/>
    </w:p>
    <w:p w:rsidR="002B70B7" w:rsidRDefault="002B70B7" w:rsidP="00C643EF">
      <w:pPr>
        <w:rPr>
          <w:rtl/>
        </w:rPr>
      </w:pPr>
      <w:bookmarkStart w:id="75460" w:name="_ETM_Q160_326832"/>
      <w:bookmarkEnd w:id="75460"/>
    </w:p>
    <w:p w:rsidR="002B70B7" w:rsidRDefault="002B70B7" w:rsidP="00C643EF">
      <w:pPr>
        <w:rPr>
          <w:rtl/>
        </w:rPr>
      </w:pPr>
      <w:bookmarkStart w:id="75461" w:name="_ETM_Q160_326879"/>
      <w:bookmarkStart w:id="75462" w:name="_ETM_Q160_326982"/>
      <w:bookmarkEnd w:id="75461"/>
      <w:bookmarkEnd w:id="75462"/>
      <w:r>
        <w:rPr>
          <w:rFonts w:hint="cs"/>
          <w:rtl/>
        </w:rPr>
        <w:t>וכעת נצביע על הסתייגות לסעיף 1,</w:t>
      </w:r>
      <w:bookmarkStart w:id="75463" w:name="_ETM_Q160_336588"/>
      <w:bookmarkEnd w:id="75463"/>
      <w:r>
        <w:rPr>
          <w:rFonts w:hint="cs"/>
          <w:rtl/>
        </w:rPr>
        <w:t xml:space="preserve"> הסתייגות 1,919. הצבעה כעת. </w:t>
      </w:r>
      <w:bookmarkStart w:id="75464" w:name="_ETM_Q160_342788"/>
      <w:bookmarkEnd w:id="75464"/>
      <w:r>
        <w:rPr>
          <w:rFonts w:hint="cs"/>
          <w:rtl/>
        </w:rPr>
        <w:t xml:space="preserve">הסתייגות 1,919. </w:t>
      </w:r>
    </w:p>
    <w:p w:rsidR="002B70B7" w:rsidRDefault="002B70B7" w:rsidP="00C643EF">
      <w:pPr>
        <w:rPr>
          <w:rtl/>
        </w:rPr>
      </w:pPr>
      <w:bookmarkStart w:id="75465" w:name="_ETM_Q160_342903"/>
      <w:bookmarkEnd w:id="75465"/>
    </w:p>
    <w:p w:rsidR="002B70B7" w:rsidRDefault="002B70B7" w:rsidP="00C643EF">
      <w:pPr>
        <w:pStyle w:val="af1"/>
        <w:keepNext/>
        <w:rPr>
          <w:rtl/>
        </w:rPr>
      </w:pPr>
      <w:r>
        <w:rPr>
          <w:rtl/>
        </w:rPr>
        <w:t>הצבעה מס'</w:t>
      </w:r>
      <w:r>
        <w:rPr>
          <w:rFonts w:hint="cs"/>
          <w:rtl/>
        </w:rPr>
        <w:t xml:space="preserve"> 73</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49</w:t>
      </w:r>
    </w:p>
    <w:p w:rsidR="002B70B7" w:rsidRDefault="002B70B7" w:rsidP="00C643EF">
      <w:pPr>
        <w:pStyle w:val="--"/>
        <w:keepNext/>
        <w:rPr>
          <w:rtl/>
        </w:rPr>
      </w:pPr>
      <w:r>
        <w:rPr>
          <w:rtl/>
        </w:rPr>
        <w:t xml:space="preserve">נגד – </w:t>
      </w:r>
      <w:r>
        <w:rPr>
          <w:rFonts w:hint="cs"/>
          <w:rtl/>
        </w:rPr>
        <w:t>66</w:t>
      </w:r>
    </w:p>
    <w:p w:rsidR="002B70B7" w:rsidRDefault="002B70B7" w:rsidP="00C643EF">
      <w:pPr>
        <w:pStyle w:val="--"/>
        <w:keepNext/>
        <w:rPr>
          <w:rtl/>
        </w:rPr>
      </w:pPr>
      <w:r>
        <w:rPr>
          <w:rtl/>
        </w:rPr>
        <w:t xml:space="preserve">נמנעים – </w:t>
      </w:r>
      <w:r>
        <w:rPr>
          <w:rFonts w:hint="cs"/>
          <w:rtl/>
        </w:rPr>
        <w:t>אין</w:t>
      </w:r>
    </w:p>
    <w:p w:rsidR="002B70B7" w:rsidRDefault="002B70B7" w:rsidP="00C643EF">
      <w:pPr>
        <w:pStyle w:val="af2"/>
        <w:rPr>
          <w:rtl/>
        </w:rPr>
      </w:pPr>
      <w:r>
        <w:rPr>
          <w:rFonts w:hint="cs"/>
          <w:rtl/>
        </w:rPr>
        <w:t xml:space="preserve">הסתייגות 1,919 לא נתקבלה. </w:t>
      </w:r>
      <w:bookmarkStart w:id="75466" w:name="_ETM_Q160_354330"/>
      <w:bookmarkEnd w:id="75466"/>
    </w:p>
    <w:p w:rsidR="002B70B7" w:rsidRPr="007A2E85" w:rsidRDefault="002B70B7" w:rsidP="00C643EF">
      <w:pPr>
        <w:rPr>
          <w:rtl/>
        </w:rPr>
      </w:pPr>
      <w:bookmarkStart w:id="75467" w:name="_ETM_Q160_354440"/>
      <w:bookmarkEnd w:id="75467"/>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C643EF">
      <w:pPr>
        <w:pStyle w:val="KeepWithNext"/>
        <w:rPr>
          <w:rtl/>
        </w:rPr>
      </w:pPr>
    </w:p>
    <w:p w:rsidR="002B70B7" w:rsidRDefault="002B70B7" w:rsidP="00C643EF">
      <w:pPr>
        <w:rPr>
          <w:rtl/>
        </w:rPr>
      </w:pPr>
      <w:bookmarkStart w:id="75468" w:name="_ETM_Q160_353885"/>
      <w:bookmarkStart w:id="75469" w:name="_ETM_Q160_353988"/>
      <w:bookmarkEnd w:id="75468"/>
      <w:bookmarkEnd w:id="75469"/>
      <w:r>
        <w:rPr>
          <w:rFonts w:hint="cs"/>
          <w:rtl/>
        </w:rPr>
        <w:t>49 בעד,</w:t>
      </w:r>
      <w:bookmarkStart w:id="75470" w:name="_ETM_Q160_355812"/>
      <w:bookmarkEnd w:id="75470"/>
      <w:r>
        <w:rPr>
          <w:rFonts w:hint="cs"/>
          <w:rtl/>
        </w:rPr>
        <w:t xml:space="preserve"> 66 נגד. ההסתייגות לא התקבלה. </w:t>
      </w:r>
      <w:bookmarkStart w:id="75471" w:name="_ETM_Q160_358308"/>
      <w:bookmarkEnd w:id="75471"/>
    </w:p>
    <w:p w:rsidR="002B70B7" w:rsidRDefault="002B70B7" w:rsidP="00C643EF">
      <w:pPr>
        <w:rPr>
          <w:rtl/>
        </w:rPr>
      </w:pPr>
      <w:bookmarkStart w:id="75472" w:name="_ETM_Q160_358434"/>
      <w:bookmarkEnd w:id="75472"/>
    </w:p>
    <w:p w:rsidR="002B70B7" w:rsidRDefault="002B70B7" w:rsidP="00C643EF">
      <w:pPr>
        <w:rPr>
          <w:rtl/>
        </w:rPr>
      </w:pPr>
      <w:bookmarkStart w:id="75473" w:name="_ETM_Q160_358483"/>
      <w:bookmarkStart w:id="75474" w:name="_ETM_Q160_358574"/>
      <w:bookmarkEnd w:id="75473"/>
      <w:bookmarkEnd w:id="75474"/>
      <w:r>
        <w:rPr>
          <w:rFonts w:hint="cs"/>
          <w:rtl/>
        </w:rPr>
        <w:t>וכעת נצביע על הסתייגות 2,094.</w:t>
      </w:r>
      <w:bookmarkStart w:id="75475" w:name="_ETM_Q160_365484"/>
      <w:bookmarkEnd w:id="75475"/>
      <w:r>
        <w:rPr>
          <w:rFonts w:hint="cs"/>
          <w:rtl/>
        </w:rPr>
        <w:t xml:space="preserve"> הצבעה כעת. </w:t>
      </w:r>
      <w:bookmarkStart w:id="75476" w:name="_ETM_Q160_369420"/>
      <w:bookmarkEnd w:id="75476"/>
    </w:p>
    <w:p w:rsidR="002B70B7" w:rsidRDefault="002B70B7" w:rsidP="00C643EF">
      <w:pPr>
        <w:rPr>
          <w:rtl/>
        </w:rPr>
      </w:pPr>
      <w:bookmarkStart w:id="75477" w:name="_ETM_Q160_369531"/>
      <w:bookmarkEnd w:id="75477"/>
    </w:p>
    <w:p w:rsidR="002B70B7" w:rsidRDefault="002B70B7" w:rsidP="00C643EF">
      <w:pPr>
        <w:pStyle w:val="af1"/>
        <w:keepNext/>
        <w:rPr>
          <w:rtl/>
        </w:rPr>
      </w:pPr>
      <w:r>
        <w:rPr>
          <w:rtl/>
        </w:rPr>
        <w:t>הצבעה מס'</w:t>
      </w:r>
      <w:r>
        <w:rPr>
          <w:rFonts w:hint="cs"/>
          <w:rtl/>
        </w:rPr>
        <w:t xml:space="preserve"> 74</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47</w:t>
      </w:r>
    </w:p>
    <w:p w:rsidR="002B70B7" w:rsidRDefault="002B70B7" w:rsidP="00C643EF">
      <w:pPr>
        <w:pStyle w:val="--"/>
        <w:keepNext/>
        <w:rPr>
          <w:rtl/>
        </w:rPr>
      </w:pPr>
      <w:r>
        <w:rPr>
          <w:rtl/>
        </w:rPr>
        <w:t xml:space="preserve">נגד – </w:t>
      </w:r>
      <w:r>
        <w:rPr>
          <w:rFonts w:hint="cs"/>
          <w:rtl/>
        </w:rPr>
        <w:t>65</w:t>
      </w:r>
    </w:p>
    <w:p w:rsidR="002B70B7" w:rsidRDefault="002B70B7" w:rsidP="00C643EF">
      <w:pPr>
        <w:pStyle w:val="--"/>
        <w:keepNext/>
        <w:rPr>
          <w:rtl/>
        </w:rPr>
      </w:pPr>
      <w:r>
        <w:rPr>
          <w:rtl/>
        </w:rPr>
        <w:t xml:space="preserve">נמנעים – </w:t>
      </w:r>
      <w:r>
        <w:rPr>
          <w:rFonts w:hint="cs"/>
          <w:rtl/>
        </w:rPr>
        <w:t>אין</w:t>
      </w:r>
      <w:bookmarkStart w:id="75478" w:name="_ETM_Q160_373923"/>
      <w:bookmarkEnd w:id="75478"/>
    </w:p>
    <w:p w:rsidR="002B70B7" w:rsidRPr="007A2E85" w:rsidRDefault="002B70B7" w:rsidP="00C643EF">
      <w:pPr>
        <w:pStyle w:val="af2"/>
        <w:rPr>
          <w:rtl/>
        </w:rPr>
      </w:pPr>
      <w:bookmarkStart w:id="75479" w:name="_ETM_Q160_374051"/>
      <w:bookmarkEnd w:id="75479"/>
      <w:r>
        <w:rPr>
          <w:rFonts w:hint="cs"/>
          <w:rtl/>
        </w:rPr>
        <w:t xml:space="preserve">הסתייגות 2,094 לא נתקבלה. </w:t>
      </w:r>
    </w:p>
    <w:p w:rsidR="002B70B7" w:rsidRDefault="002B70B7" w:rsidP="00C643EF">
      <w:pPr>
        <w:rPr>
          <w:rtl/>
        </w:rPr>
      </w:pPr>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C643EF">
      <w:pPr>
        <w:pStyle w:val="KeepWithNext"/>
        <w:rPr>
          <w:rtl/>
        </w:rPr>
      </w:pPr>
      <w:bookmarkStart w:id="75480" w:name="_ETM_Q160_381305"/>
      <w:bookmarkEnd w:id="75480"/>
    </w:p>
    <w:p w:rsidR="002B70B7" w:rsidRDefault="002B70B7" w:rsidP="00C643EF">
      <w:pPr>
        <w:rPr>
          <w:rtl/>
        </w:rPr>
      </w:pPr>
      <w:bookmarkStart w:id="75481" w:name="_ETM_Q160_381434"/>
      <w:bookmarkEnd w:id="75481"/>
      <w:r>
        <w:rPr>
          <w:rFonts w:hint="cs"/>
          <w:rtl/>
        </w:rPr>
        <w:t>47 בעד, 65 נגד.</w:t>
      </w:r>
      <w:bookmarkStart w:id="75482" w:name="_ETM_Q160_385025"/>
      <w:bookmarkEnd w:id="75482"/>
      <w:r>
        <w:rPr>
          <w:rFonts w:hint="cs"/>
          <w:rtl/>
        </w:rPr>
        <w:t xml:space="preserve"> ההסתייגות לא התקבלה. </w:t>
      </w:r>
    </w:p>
    <w:p w:rsidR="002B70B7" w:rsidRDefault="002B70B7" w:rsidP="00C643EF">
      <w:pPr>
        <w:rPr>
          <w:rtl/>
        </w:rPr>
      </w:pPr>
      <w:bookmarkStart w:id="75483" w:name="_ETM_Q160_386516"/>
      <w:bookmarkEnd w:id="75483"/>
    </w:p>
    <w:p w:rsidR="002B70B7" w:rsidRDefault="002B70B7" w:rsidP="00C643EF">
      <w:pPr>
        <w:rPr>
          <w:rtl/>
        </w:rPr>
      </w:pPr>
      <w:bookmarkStart w:id="75484" w:name="_ETM_Q160_386685"/>
      <w:bookmarkStart w:id="75485" w:name="_ETM_Q160_386720"/>
      <w:bookmarkStart w:id="75486" w:name="_ETM_Q160_386801"/>
      <w:bookmarkEnd w:id="75484"/>
      <w:bookmarkEnd w:id="75485"/>
      <w:bookmarkEnd w:id="75486"/>
      <w:r>
        <w:rPr>
          <w:rFonts w:hint="cs"/>
          <w:rtl/>
        </w:rPr>
        <w:t>וכעת נצביע על הסתייגות 2,458. הסתייגות 2,458,</w:t>
      </w:r>
      <w:bookmarkStart w:id="75487" w:name="_ETM_Q160_394259"/>
      <w:bookmarkEnd w:id="75487"/>
      <w:r>
        <w:rPr>
          <w:rFonts w:hint="cs"/>
          <w:rtl/>
        </w:rPr>
        <w:t xml:space="preserve"> הצבעה כעת. </w:t>
      </w:r>
      <w:bookmarkStart w:id="75488" w:name="_ETM_Q160_396236"/>
      <w:bookmarkEnd w:id="75488"/>
    </w:p>
    <w:p w:rsidR="002B70B7" w:rsidRDefault="002B70B7" w:rsidP="00C643EF">
      <w:pPr>
        <w:rPr>
          <w:rtl/>
        </w:rPr>
      </w:pPr>
      <w:bookmarkStart w:id="75489" w:name="_ETM_Q160_396371"/>
      <w:bookmarkEnd w:id="75489"/>
    </w:p>
    <w:p w:rsidR="002B70B7" w:rsidRDefault="002B70B7" w:rsidP="00C643EF">
      <w:pPr>
        <w:pStyle w:val="af1"/>
        <w:keepNext/>
        <w:rPr>
          <w:rtl/>
        </w:rPr>
      </w:pPr>
      <w:r>
        <w:rPr>
          <w:rtl/>
        </w:rPr>
        <w:t>הצבעה מס'</w:t>
      </w:r>
      <w:r>
        <w:rPr>
          <w:rFonts w:hint="cs"/>
          <w:rtl/>
        </w:rPr>
        <w:t xml:space="preserve"> 75</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49</w:t>
      </w:r>
    </w:p>
    <w:p w:rsidR="002B70B7" w:rsidRDefault="002B70B7" w:rsidP="00C643EF">
      <w:pPr>
        <w:pStyle w:val="--"/>
        <w:keepNext/>
        <w:rPr>
          <w:rtl/>
        </w:rPr>
      </w:pPr>
      <w:r>
        <w:rPr>
          <w:rtl/>
        </w:rPr>
        <w:t xml:space="preserve">נגד – </w:t>
      </w:r>
      <w:r>
        <w:rPr>
          <w:rFonts w:hint="cs"/>
          <w:rtl/>
        </w:rPr>
        <w:t>65</w:t>
      </w:r>
    </w:p>
    <w:p w:rsidR="002B70B7" w:rsidRDefault="002B70B7" w:rsidP="00C643EF">
      <w:pPr>
        <w:pStyle w:val="--"/>
        <w:keepNext/>
        <w:rPr>
          <w:rtl/>
        </w:rPr>
      </w:pPr>
      <w:r>
        <w:rPr>
          <w:rtl/>
        </w:rPr>
        <w:t xml:space="preserve">נמנעים – </w:t>
      </w:r>
      <w:r>
        <w:rPr>
          <w:rFonts w:hint="cs"/>
          <w:rtl/>
        </w:rPr>
        <w:t>אין</w:t>
      </w:r>
      <w:bookmarkStart w:id="75490" w:name="_ETM_Q160_399771"/>
      <w:bookmarkEnd w:id="75490"/>
    </w:p>
    <w:p w:rsidR="002B70B7" w:rsidRPr="007A2E85" w:rsidRDefault="002B70B7" w:rsidP="00C643EF">
      <w:pPr>
        <w:pStyle w:val="af2"/>
        <w:rPr>
          <w:rtl/>
        </w:rPr>
      </w:pPr>
      <w:bookmarkStart w:id="75491" w:name="_ETM_Q160_399874"/>
      <w:bookmarkEnd w:id="75491"/>
      <w:r>
        <w:rPr>
          <w:rFonts w:hint="cs"/>
          <w:rtl/>
        </w:rPr>
        <w:t xml:space="preserve">הסתייגות 2,458 לא נתקבלה. </w:t>
      </w:r>
    </w:p>
    <w:p w:rsidR="002B70B7" w:rsidRDefault="002B70B7" w:rsidP="00C643EF">
      <w:pPr>
        <w:rPr>
          <w:rtl/>
        </w:rPr>
      </w:pPr>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C643EF">
      <w:pPr>
        <w:pStyle w:val="KeepWithNext"/>
        <w:rPr>
          <w:rtl/>
        </w:rPr>
      </w:pPr>
      <w:bookmarkStart w:id="75492" w:name="_ETM_Q160_407644"/>
      <w:bookmarkEnd w:id="75492"/>
    </w:p>
    <w:p w:rsidR="002B70B7" w:rsidRDefault="002B70B7" w:rsidP="00C643EF">
      <w:pPr>
        <w:rPr>
          <w:rtl/>
        </w:rPr>
      </w:pPr>
      <w:bookmarkStart w:id="75493" w:name="_ETM_Q160_407750"/>
      <w:bookmarkEnd w:id="75493"/>
      <w:r>
        <w:rPr>
          <w:rFonts w:hint="cs"/>
          <w:rtl/>
        </w:rPr>
        <w:t>49 בעד, 65 נגד.</w:t>
      </w:r>
      <w:bookmarkStart w:id="75494" w:name="_ETM_Q160_407028"/>
      <w:bookmarkEnd w:id="75494"/>
      <w:r>
        <w:rPr>
          <w:rFonts w:hint="cs"/>
          <w:rtl/>
        </w:rPr>
        <w:t xml:space="preserve"> ההסתייגות לא התקבלה. </w:t>
      </w:r>
      <w:bookmarkStart w:id="75495" w:name="_ETM_Q160_410837"/>
      <w:bookmarkEnd w:id="75495"/>
    </w:p>
    <w:p w:rsidR="002B70B7" w:rsidRDefault="002B70B7" w:rsidP="00C643EF">
      <w:pPr>
        <w:rPr>
          <w:rtl/>
        </w:rPr>
      </w:pPr>
      <w:bookmarkStart w:id="75496" w:name="_ETM_Q160_410940"/>
      <w:bookmarkEnd w:id="75496"/>
    </w:p>
    <w:p w:rsidR="002B70B7" w:rsidRDefault="002B70B7" w:rsidP="00C643EF">
      <w:pPr>
        <w:rPr>
          <w:rtl/>
        </w:rPr>
      </w:pPr>
      <w:bookmarkStart w:id="75497" w:name="_ETM_Q160_410972"/>
      <w:bookmarkStart w:id="75498" w:name="_ETM_Q160_411071"/>
      <w:bookmarkEnd w:id="75497"/>
      <w:bookmarkEnd w:id="75498"/>
      <w:r>
        <w:rPr>
          <w:rFonts w:hint="cs"/>
          <w:rtl/>
        </w:rPr>
        <w:t>וכעת נצביע על הסתייגות 2,862. הסתייגות 2,862,</w:t>
      </w:r>
      <w:bookmarkStart w:id="75499" w:name="_ETM_Q160_418671"/>
      <w:bookmarkEnd w:id="75499"/>
      <w:r>
        <w:rPr>
          <w:rFonts w:hint="cs"/>
          <w:rtl/>
        </w:rPr>
        <w:t xml:space="preserve"> הצבעה כעת. </w:t>
      </w:r>
      <w:bookmarkStart w:id="75500" w:name="_ETM_Q160_421679"/>
      <w:bookmarkEnd w:id="75500"/>
    </w:p>
    <w:p w:rsidR="002B70B7" w:rsidRDefault="002B70B7" w:rsidP="00C643EF">
      <w:pPr>
        <w:rPr>
          <w:rtl/>
        </w:rPr>
      </w:pPr>
      <w:bookmarkStart w:id="75501" w:name="_ETM_Q160_421780"/>
      <w:bookmarkStart w:id="75502" w:name="_ETM_Q160_421809"/>
      <w:bookmarkStart w:id="75503" w:name="_ETM_Q160_421915"/>
      <w:bookmarkEnd w:id="75501"/>
      <w:bookmarkEnd w:id="75502"/>
      <w:bookmarkEnd w:id="75503"/>
    </w:p>
    <w:p w:rsidR="002B70B7" w:rsidRDefault="002B70B7" w:rsidP="00C643EF">
      <w:pPr>
        <w:pStyle w:val="af1"/>
        <w:keepNext/>
        <w:rPr>
          <w:rtl/>
        </w:rPr>
      </w:pPr>
      <w:r>
        <w:rPr>
          <w:rtl/>
        </w:rPr>
        <w:t>הצבעה מס'</w:t>
      </w:r>
      <w:r>
        <w:rPr>
          <w:rFonts w:hint="cs"/>
          <w:rtl/>
        </w:rPr>
        <w:t xml:space="preserve"> 76</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51</w:t>
      </w:r>
    </w:p>
    <w:p w:rsidR="002B70B7" w:rsidRDefault="002B70B7" w:rsidP="00C643EF">
      <w:pPr>
        <w:pStyle w:val="--"/>
        <w:keepNext/>
        <w:rPr>
          <w:rtl/>
        </w:rPr>
      </w:pPr>
      <w:r>
        <w:rPr>
          <w:rtl/>
        </w:rPr>
        <w:t xml:space="preserve">נגד – </w:t>
      </w:r>
      <w:r>
        <w:rPr>
          <w:rFonts w:hint="cs"/>
          <w:rtl/>
        </w:rPr>
        <w:t>65</w:t>
      </w:r>
    </w:p>
    <w:p w:rsidR="002B70B7" w:rsidRDefault="002B70B7" w:rsidP="00C643EF">
      <w:pPr>
        <w:pStyle w:val="--"/>
        <w:keepNext/>
        <w:rPr>
          <w:rtl/>
        </w:rPr>
      </w:pPr>
      <w:r>
        <w:rPr>
          <w:rtl/>
        </w:rPr>
        <w:t xml:space="preserve">נמנעים – </w:t>
      </w:r>
      <w:r>
        <w:rPr>
          <w:rFonts w:hint="cs"/>
          <w:rtl/>
        </w:rPr>
        <w:t>אין</w:t>
      </w:r>
      <w:bookmarkStart w:id="75504" w:name="_ETM_Q160_427007"/>
      <w:bookmarkEnd w:id="75504"/>
    </w:p>
    <w:p w:rsidR="002B70B7" w:rsidRPr="007A2E85" w:rsidRDefault="002B70B7" w:rsidP="00C643EF">
      <w:pPr>
        <w:pStyle w:val="af2"/>
        <w:rPr>
          <w:rtl/>
        </w:rPr>
      </w:pPr>
      <w:bookmarkStart w:id="75505" w:name="_ETM_Q160_427118"/>
      <w:bookmarkEnd w:id="75505"/>
      <w:r>
        <w:rPr>
          <w:rFonts w:hint="cs"/>
          <w:rtl/>
        </w:rPr>
        <w:t xml:space="preserve">הסתייגות 2,862 לא נתקבלה. </w:t>
      </w:r>
    </w:p>
    <w:p w:rsidR="002B70B7" w:rsidRDefault="002B70B7" w:rsidP="00C643EF">
      <w:pPr>
        <w:rPr>
          <w:rtl/>
        </w:rPr>
      </w:pPr>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C643EF">
      <w:pPr>
        <w:pStyle w:val="KeepWithNext"/>
        <w:rPr>
          <w:rtl/>
        </w:rPr>
      </w:pPr>
      <w:bookmarkStart w:id="75506" w:name="_ETM_Q160_433969"/>
      <w:bookmarkEnd w:id="75506"/>
    </w:p>
    <w:p w:rsidR="002B70B7" w:rsidRDefault="002B70B7" w:rsidP="00C643EF">
      <w:pPr>
        <w:rPr>
          <w:rtl/>
        </w:rPr>
      </w:pPr>
      <w:bookmarkStart w:id="75507" w:name="_ETM_Q160_434108"/>
      <w:bookmarkEnd w:id="75507"/>
      <w:r>
        <w:rPr>
          <w:rFonts w:hint="cs"/>
          <w:rtl/>
        </w:rPr>
        <w:t>51 בעד</w:t>
      </w:r>
      <w:bookmarkStart w:id="75508" w:name="_ETM_Q160_433660"/>
      <w:bookmarkStart w:id="75509" w:name="_ETM_Q160_433807"/>
      <w:bookmarkEnd w:id="75508"/>
      <w:bookmarkEnd w:id="75509"/>
      <w:r>
        <w:rPr>
          <w:rFonts w:hint="cs"/>
          <w:rtl/>
        </w:rPr>
        <w:t>,</w:t>
      </w:r>
      <w:bookmarkStart w:id="75510" w:name="_ETM_Q160_435141"/>
      <w:bookmarkEnd w:id="75510"/>
      <w:r>
        <w:rPr>
          <w:rFonts w:hint="cs"/>
          <w:rtl/>
        </w:rPr>
        <w:t xml:space="preserve"> 65 נגד. ההסתייגות לא התקבלה. </w:t>
      </w:r>
      <w:bookmarkStart w:id="75511" w:name="_ETM_Q160_437346"/>
      <w:bookmarkEnd w:id="75511"/>
    </w:p>
    <w:p w:rsidR="002B70B7" w:rsidRDefault="002B70B7" w:rsidP="00C643EF">
      <w:pPr>
        <w:rPr>
          <w:rtl/>
        </w:rPr>
      </w:pPr>
      <w:bookmarkStart w:id="75512" w:name="_ETM_Q160_437467"/>
      <w:bookmarkEnd w:id="75512"/>
    </w:p>
    <w:p w:rsidR="002B70B7" w:rsidRDefault="002B70B7" w:rsidP="00C643EF">
      <w:pPr>
        <w:rPr>
          <w:rtl/>
        </w:rPr>
      </w:pPr>
      <w:bookmarkStart w:id="75513" w:name="_ETM_Q160_437552"/>
      <w:bookmarkStart w:id="75514" w:name="_ETM_Q160_437651"/>
      <w:bookmarkEnd w:id="75513"/>
      <w:bookmarkEnd w:id="75514"/>
      <w:r>
        <w:rPr>
          <w:rFonts w:hint="cs"/>
          <w:rtl/>
        </w:rPr>
        <w:t>וכעת נצביע על הסתייגות 3,293. הצבעה</w:t>
      </w:r>
      <w:bookmarkStart w:id="75515" w:name="_ETM_Q160_441404"/>
      <w:bookmarkEnd w:id="75515"/>
      <w:r>
        <w:rPr>
          <w:rFonts w:hint="cs"/>
          <w:rtl/>
        </w:rPr>
        <w:t xml:space="preserve"> כעת. </w:t>
      </w:r>
      <w:bookmarkStart w:id="75516" w:name="_ETM_Q160_442508"/>
      <w:bookmarkEnd w:id="75516"/>
      <w:r>
        <w:rPr>
          <w:rFonts w:hint="cs"/>
          <w:rtl/>
        </w:rPr>
        <w:t>הסתייגות 3,292, ההצבעה מתקיימת כעת.</w:t>
      </w:r>
      <w:bookmarkStart w:id="75517" w:name="_ETM_Q160_451193"/>
      <w:bookmarkEnd w:id="75517"/>
      <w:r>
        <w:rPr>
          <w:rFonts w:hint="cs"/>
          <w:rtl/>
        </w:rPr>
        <w:t xml:space="preserve"> </w:t>
      </w:r>
    </w:p>
    <w:p w:rsidR="002B70B7" w:rsidRDefault="002B70B7" w:rsidP="00C643EF">
      <w:pPr>
        <w:rPr>
          <w:rtl/>
        </w:rPr>
      </w:pPr>
      <w:bookmarkStart w:id="75518" w:name="_ETM_Q160_442616"/>
      <w:bookmarkEnd w:id="75518"/>
    </w:p>
    <w:p w:rsidR="002B70B7" w:rsidRDefault="002B70B7" w:rsidP="00C643EF">
      <w:pPr>
        <w:pStyle w:val="af1"/>
        <w:keepNext/>
        <w:rPr>
          <w:rtl/>
        </w:rPr>
      </w:pPr>
      <w:r>
        <w:rPr>
          <w:rtl/>
        </w:rPr>
        <w:t>הצבעה מס'</w:t>
      </w:r>
      <w:r>
        <w:rPr>
          <w:rFonts w:hint="cs"/>
          <w:rtl/>
        </w:rPr>
        <w:t xml:space="preserve"> 77</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50</w:t>
      </w:r>
    </w:p>
    <w:p w:rsidR="002B70B7" w:rsidRDefault="002B70B7" w:rsidP="00C643EF">
      <w:pPr>
        <w:pStyle w:val="--"/>
        <w:keepNext/>
        <w:rPr>
          <w:rtl/>
        </w:rPr>
      </w:pPr>
      <w:r>
        <w:rPr>
          <w:rtl/>
        </w:rPr>
        <w:t xml:space="preserve">נגד – </w:t>
      </w:r>
      <w:r>
        <w:rPr>
          <w:rFonts w:hint="cs"/>
          <w:rtl/>
        </w:rPr>
        <w:t>64</w:t>
      </w:r>
    </w:p>
    <w:p w:rsidR="002B70B7" w:rsidRDefault="002B70B7" w:rsidP="00C643EF">
      <w:pPr>
        <w:pStyle w:val="--"/>
        <w:keepNext/>
        <w:rPr>
          <w:rtl/>
        </w:rPr>
      </w:pPr>
      <w:r>
        <w:rPr>
          <w:rtl/>
        </w:rPr>
        <w:t xml:space="preserve">נמנעים – </w:t>
      </w:r>
      <w:r>
        <w:rPr>
          <w:rFonts w:hint="cs"/>
          <w:rtl/>
        </w:rPr>
        <w:t>אין</w:t>
      </w:r>
      <w:bookmarkStart w:id="75519" w:name="_ETM_Q160_446470"/>
      <w:bookmarkEnd w:id="75519"/>
    </w:p>
    <w:p w:rsidR="002B70B7" w:rsidRPr="007A2E85" w:rsidRDefault="002B70B7" w:rsidP="00C643EF">
      <w:pPr>
        <w:pStyle w:val="af2"/>
        <w:rPr>
          <w:rtl/>
        </w:rPr>
      </w:pPr>
      <w:bookmarkStart w:id="75520" w:name="_ETM_Q160_446604"/>
      <w:bookmarkEnd w:id="75520"/>
      <w:r>
        <w:rPr>
          <w:rFonts w:hint="cs"/>
          <w:rtl/>
        </w:rPr>
        <w:t xml:space="preserve">הסתייגות 3,293 לא נתקבלה. </w:t>
      </w:r>
    </w:p>
    <w:p w:rsidR="002B70B7" w:rsidRDefault="002B70B7" w:rsidP="00C643EF">
      <w:pPr>
        <w:rPr>
          <w:rtl/>
        </w:rPr>
      </w:pPr>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C643EF">
      <w:pPr>
        <w:pStyle w:val="KeepWithNext"/>
        <w:rPr>
          <w:rtl/>
        </w:rPr>
      </w:pPr>
      <w:bookmarkStart w:id="75521" w:name="_ETM_Q160_460705"/>
      <w:bookmarkEnd w:id="75521"/>
    </w:p>
    <w:p w:rsidR="002B70B7" w:rsidRDefault="002B70B7" w:rsidP="00C643EF">
      <w:pPr>
        <w:rPr>
          <w:rtl/>
        </w:rPr>
      </w:pPr>
      <w:bookmarkStart w:id="75522" w:name="_ETM_Q160_460804"/>
      <w:bookmarkEnd w:id="75522"/>
      <w:r>
        <w:rPr>
          <w:rFonts w:hint="cs"/>
          <w:rtl/>
        </w:rPr>
        <w:t>50 בעד, 64 נגד. אני קובע כי ההסתייגות לא התקבלה.</w:t>
      </w:r>
      <w:bookmarkStart w:id="75523" w:name="_ETM_Q160_464962"/>
      <w:bookmarkEnd w:id="75523"/>
      <w:r>
        <w:rPr>
          <w:rFonts w:hint="cs"/>
          <w:rtl/>
        </w:rPr>
        <w:t xml:space="preserve"> </w:t>
      </w:r>
      <w:bookmarkStart w:id="75524" w:name="_ETM_Q160_465186"/>
      <w:bookmarkEnd w:id="75524"/>
    </w:p>
    <w:p w:rsidR="002B70B7" w:rsidRDefault="002B70B7" w:rsidP="00C643EF">
      <w:pPr>
        <w:rPr>
          <w:rtl/>
        </w:rPr>
      </w:pPr>
      <w:bookmarkStart w:id="75525" w:name="_ETM_Q160_465282"/>
      <w:bookmarkEnd w:id="75525"/>
    </w:p>
    <w:p w:rsidR="002B70B7" w:rsidRDefault="002B70B7" w:rsidP="00C643EF">
      <w:pPr>
        <w:rPr>
          <w:rtl/>
        </w:rPr>
      </w:pPr>
      <w:bookmarkStart w:id="75526" w:name="_ETM_Q160_465315"/>
      <w:bookmarkStart w:id="75527" w:name="_ETM_Q160_465418"/>
      <w:bookmarkEnd w:id="75526"/>
      <w:bookmarkEnd w:id="75527"/>
      <w:r>
        <w:rPr>
          <w:rFonts w:hint="cs"/>
          <w:rtl/>
        </w:rPr>
        <w:t xml:space="preserve">וכעת נצביע על 3,730. הסתייגות 3,730, הצבעה כעת. </w:t>
      </w:r>
      <w:bookmarkStart w:id="75528" w:name="_ETM_Q160_475827"/>
      <w:bookmarkEnd w:id="75528"/>
    </w:p>
    <w:p w:rsidR="002B70B7" w:rsidRDefault="002B70B7" w:rsidP="00C643EF">
      <w:pPr>
        <w:rPr>
          <w:rtl/>
        </w:rPr>
      </w:pPr>
      <w:bookmarkStart w:id="75529" w:name="_ETM_Q160_475931"/>
      <w:bookmarkEnd w:id="75529"/>
    </w:p>
    <w:p w:rsidR="002B70B7" w:rsidRDefault="002B70B7" w:rsidP="00C643EF">
      <w:pPr>
        <w:pStyle w:val="af1"/>
        <w:keepNext/>
        <w:rPr>
          <w:rtl/>
        </w:rPr>
      </w:pPr>
      <w:r>
        <w:rPr>
          <w:rtl/>
        </w:rPr>
        <w:t>הצבעה מס'</w:t>
      </w:r>
      <w:r>
        <w:rPr>
          <w:rFonts w:hint="cs"/>
          <w:rtl/>
        </w:rPr>
        <w:t xml:space="preserve"> 78</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50</w:t>
      </w:r>
    </w:p>
    <w:p w:rsidR="002B70B7" w:rsidRDefault="002B70B7" w:rsidP="00C643EF">
      <w:pPr>
        <w:pStyle w:val="--"/>
        <w:keepNext/>
        <w:rPr>
          <w:rtl/>
        </w:rPr>
      </w:pPr>
      <w:r>
        <w:rPr>
          <w:rtl/>
        </w:rPr>
        <w:t xml:space="preserve">נגד – </w:t>
      </w:r>
      <w:r>
        <w:rPr>
          <w:rFonts w:hint="cs"/>
          <w:rtl/>
        </w:rPr>
        <w:t>65</w:t>
      </w:r>
    </w:p>
    <w:p w:rsidR="002B70B7" w:rsidRDefault="002B70B7" w:rsidP="00C643EF">
      <w:pPr>
        <w:pStyle w:val="--"/>
        <w:keepNext/>
        <w:rPr>
          <w:rtl/>
        </w:rPr>
      </w:pPr>
      <w:r>
        <w:rPr>
          <w:rtl/>
        </w:rPr>
        <w:t xml:space="preserve">נמנעים – </w:t>
      </w:r>
      <w:r>
        <w:rPr>
          <w:rFonts w:hint="cs"/>
          <w:rtl/>
        </w:rPr>
        <w:t>אין</w:t>
      </w:r>
      <w:bookmarkStart w:id="75530" w:name="_ETM_Q160_478875"/>
      <w:bookmarkEnd w:id="75530"/>
    </w:p>
    <w:p w:rsidR="002B70B7" w:rsidRPr="007A2E85" w:rsidRDefault="002B70B7" w:rsidP="00C643EF">
      <w:pPr>
        <w:pStyle w:val="af2"/>
        <w:rPr>
          <w:rtl/>
        </w:rPr>
      </w:pPr>
      <w:bookmarkStart w:id="75531" w:name="_ETM_Q160_478987"/>
      <w:bookmarkEnd w:id="75531"/>
      <w:r>
        <w:rPr>
          <w:rFonts w:hint="cs"/>
          <w:rtl/>
        </w:rPr>
        <w:t xml:space="preserve">הסתייגות 3,730 </w:t>
      </w:r>
      <w:bookmarkStart w:id="75532" w:name="_ETM_Q160_478211"/>
      <w:bookmarkEnd w:id="75532"/>
      <w:r>
        <w:rPr>
          <w:rFonts w:hint="cs"/>
          <w:rtl/>
        </w:rPr>
        <w:t xml:space="preserve">לא נתקבלה. </w:t>
      </w:r>
    </w:p>
    <w:p w:rsidR="002B70B7" w:rsidRDefault="002B70B7" w:rsidP="00C643EF">
      <w:pPr>
        <w:rPr>
          <w:rtl/>
        </w:rPr>
      </w:pPr>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C643EF">
      <w:pPr>
        <w:pStyle w:val="KeepWithNext"/>
        <w:rPr>
          <w:rtl/>
        </w:rPr>
      </w:pPr>
      <w:bookmarkStart w:id="75533" w:name="_ETM_Q160_485997"/>
      <w:bookmarkEnd w:id="75533"/>
    </w:p>
    <w:p w:rsidR="002B70B7" w:rsidRDefault="002B70B7" w:rsidP="00C643EF">
      <w:pPr>
        <w:rPr>
          <w:rtl/>
        </w:rPr>
      </w:pPr>
      <w:bookmarkStart w:id="75534" w:name="_ETM_Q160_486113"/>
      <w:bookmarkEnd w:id="75534"/>
      <w:r>
        <w:rPr>
          <w:rFonts w:hint="cs"/>
          <w:rtl/>
        </w:rPr>
        <w:t>50 בעד, 65 נגד. אני</w:t>
      </w:r>
      <w:bookmarkStart w:id="75535" w:name="_ETM_Q160_490076"/>
      <w:bookmarkEnd w:id="75535"/>
      <w:r>
        <w:rPr>
          <w:rFonts w:hint="cs"/>
          <w:rtl/>
        </w:rPr>
        <w:t xml:space="preserve"> קובע כי ההסתייגות לא התקבלה. </w:t>
      </w:r>
      <w:bookmarkStart w:id="75536" w:name="_ETM_Q160_493387"/>
      <w:bookmarkEnd w:id="75536"/>
    </w:p>
    <w:p w:rsidR="002B70B7" w:rsidRDefault="002B70B7" w:rsidP="00C643EF">
      <w:pPr>
        <w:rPr>
          <w:rtl/>
        </w:rPr>
      </w:pPr>
      <w:bookmarkStart w:id="75537" w:name="_ETM_Q160_493492"/>
      <w:bookmarkStart w:id="75538" w:name="_ETM_Q160_494555"/>
      <w:bookmarkEnd w:id="75537"/>
      <w:bookmarkEnd w:id="75538"/>
    </w:p>
    <w:p w:rsidR="002B70B7" w:rsidRDefault="002B70B7" w:rsidP="00C643EF">
      <w:pPr>
        <w:rPr>
          <w:rtl/>
        </w:rPr>
      </w:pPr>
      <w:bookmarkStart w:id="75539" w:name="_ETM_Q160_494677"/>
      <w:bookmarkEnd w:id="75539"/>
      <w:r>
        <w:rPr>
          <w:rFonts w:hint="cs"/>
          <w:rtl/>
        </w:rPr>
        <w:t xml:space="preserve">וכעת הסתייגות 3,731. הצבעה כעת. הסתייגות 3,731. </w:t>
      </w:r>
      <w:bookmarkStart w:id="75540" w:name="_ETM_Q160_502752"/>
      <w:bookmarkEnd w:id="75540"/>
    </w:p>
    <w:p w:rsidR="002B70B7" w:rsidRDefault="002B70B7" w:rsidP="00C643EF">
      <w:pPr>
        <w:rPr>
          <w:rtl/>
        </w:rPr>
      </w:pPr>
      <w:bookmarkStart w:id="75541" w:name="_ETM_Q160_502861"/>
      <w:bookmarkEnd w:id="75541"/>
    </w:p>
    <w:p w:rsidR="002B70B7" w:rsidRDefault="002B70B7" w:rsidP="00C643EF">
      <w:pPr>
        <w:pStyle w:val="af1"/>
        <w:keepNext/>
        <w:rPr>
          <w:rtl/>
        </w:rPr>
      </w:pPr>
      <w:r>
        <w:rPr>
          <w:rtl/>
        </w:rPr>
        <w:t>הצבעה מס'</w:t>
      </w:r>
      <w:r>
        <w:rPr>
          <w:rFonts w:hint="cs"/>
          <w:rtl/>
        </w:rPr>
        <w:t xml:space="preserve"> 79</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42</w:t>
      </w:r>
    </w:p>
    <w:p w:rsidR="002B70B7" w:rsidRDefault="002B70B7" w:rsidP="00C643EF">
      <w:pPr>
        <w:pStyle w:val="--"/>
        <w:keepNext/>
        <w:rPr>
          <w:rtl/>
        </w:rPr>
      </w:pPr>
      <w:r>
        <w:rPr>
          <w:rtl/>
        </w:rPr>
        <w:t xml:space="preserve">נגד – </w:t>
      </w:r>
      <w:r>
        <w:rPr>
          <w:rFonts w:hint="cs"/>
          <w:rtl/>
        </w:rPr>
        <w:t>65</w:t>
      </w:r>
    </w:p>
    <w:p w:rsidR="002B70B7" w:rsidRDefault="002B70B7" w:rsidP="00C643EF">
      <w:pPr>
        <w:pStyle w:val="af2"/>
        <w:rPr>
          <w:rtl/>
        </w:rPr>
      </w:pPr>
      <w:r>
        <w:rPr>
          <w:rtl/>
        </w:rPr>
        <w:t xml:space="preserve">נמנעים – </w:t>
      </w:r>
      <w:r>
        <w:rPr>
          <w:rFonts w:hint="cs"/>
          <w:rtl/>
        </w:rPr>
        <w:t>אין</w:t>
      </w:r>
      <w:bookmarkStart w:id="75542" w:name="_ETM_Q160_506207"/>
      <w:bookmarkEnd w:id="75542"/>
    </w:p>
    <w:p w:rsidR="002B70B7" w:rsidRPr="007A2E85" w:rsidRDefault="002B70B7" w:rsidP="00C643EF">
      <w:pPr>
        <w:pStyle w:val="af2"/>
        <w:rPr>
          <w:rtl/>
        </w:rPr>
      </w:pPr>
      <w:bookmarkStart w:id="75543" w:name="_ETM_Q160_506315"/>
      <w:bookmarkEnd w:id="75543"/>
      <w:r>
        <w:rPr>
          <w:rFonts w:hint="cs"/>
          <w:rtl/>
        </w:rPr>
        <w:t>הסתייגות</w:t>
      </w:r>
      <w:bookmarkStart w:id="75544" w:name="_ETM_Q160_506127"/>
      <w:bookmarkEnd w:id="75544"/>
      <w:r>
        <w:rPr>
          <w:rFonts w:hint="cs"/>
          <w:rtl/>
        </w:rPr>
        <w:t xml:space="preserve"> 3,731 לא נתקבלה. </w:t>
      </w:r>
    </w:p>
    <w:p w:rsidR="002B70B7" w:rsidRDefault="002B70B7" w:rsidP="00C643EF">
      <w:pPr>
        <w:rPr>
          <w:rtl/>
        </w:rPr>
      </w:pPr>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C643EF">
      <w:pPr>
        <w:pStyle w:val="KeepWithNext"/>
        <w:rPr>
          <w:rtl/>
        </w:rPr>
      </w:pPr>
    </w:p>
    <w:p w:rsidR="002B70B7" w:rsidRDefault="002B70B7" w:rsidP="00C643EF">
      <w:pPr>
        <w:rPr>
          <w:rtl/>
        </w:rPr>
      </w:pPr>
      <w:bookmarkStart w:id="75545" w:name="_ETM_Q160_509389"/>
      <w:bookmarkStart w:id="75546" w:name="_ETM_Q160_509529"/>
      <w:bookmarkEnd w:id="75545"/>
      <w:bookmarkEnd w:id="75546"/>
      <w:r>
        <w:rPr>
          <w:rFonts w:hint="cs"/>
          <w:rtl/>
        </w:rPr>
        <w:t>42 בעד, 65 נגד, תשעה נוכחים. ההסתייגות</w:t>
      </w:r>
      <w:bookmarkStart w:id="75547" w:name="_ETM_Q160_514900"/>
      <w:bookmarkEnd w:id="75547"/>
      <w:r>
        <w:rPr>
          <w:rFonts w:hint="cs"/>
          <w:rtl/>
        </w:rPr>
        <w:t xml:space="preserve"> לא התקבלה. </w:t>
      </w:r>
      <w:bookmarkStart w:id="75548" w:name="_ETM_Q160_514284"/>
      <w:bookmarkEnd w:id="75548"/>
    </w:p>
    <w:p w:rsidR="002B70B7" w:rsidRDefault="002B70B7" w:rsidP="00C643EF">
      <w:pPr>
        <w:rPr>
          <w:rtl/>
        </w:rPr>
      </w:pPr>
      <w:bookmarkStart w:id="75549" w:name="_ETM_Q160_514396"/>
      <w:bookmarkEnd w:id="75549"/>
    </w:p>
    <w:p w:rsidR="002B70B7" w:rsidRDefault="002B70B7" w:rsidP="00C643EF">
      <w:pPr>
        <w:rPr>
          <w:rtl/>
        </w:rPr>
      </w:pPr>
      <w:bookmarkStart w:id="75550" w:name="_ETM_Q160_514426"/>
      <w:bookmarkStart w:id="75551" w:name="_ETM_Q160_514548"/>
      <w:bookmarkEnd w:id="75550"/>
      <w:bookmarkEnd w:id="75551"/>
      <w:r>
        <w:rPr>
          <w:rFonts w:hint="cs"/>
          <w:rtl/>
        </w:rPr>
        <w:t xml:space="preserve">וכעת הסתייגות 3,734. הסתייגות 3,734, הצבעה כעת. </w:t>
      </w:r>
      <w:bookmarkStart w:id="75552" w:name="_ETM_Q160_533803"/>
      <w:bookmarkEnd w:id="75552"/>
    </w:p>
    <w:p w:rsidR="002B70B7" w:rsidRDefault="002B70B7" w:rsidP="00C643EF">
      <w:pPr>
        <w:rPr>
          <w:rtl/>
        </w:rPr>
      </w:pPr>
      <w:bookmarkStart w:id="75553" w:name="_ETM_Q160_533926"/>
      <w:bookmarkEnd w:id="75553"/>
    </w:p>
    <w:p w:rsidR="002B70B7" w:rsidRDefault="002B70B7" w:rsidP="00C643EF">
      <w:pPr>
        <w:pStyle w:val="af1"/>
        <w:keepNext/>
        <w:rPr>
          <w:rtl/>
        </w:rPr>
      </w:pPr>
      <w:r>
        <w:rPr>
          <w:rtl/>
        </w:rPr>
        <w:t>הצבעה מס</w:t>
      </w:r>
      <w:r>
        <w:rPr>
          <w:rFonts w:hint="cs"/>
          <w:rtl/>
        </w:rPr>
        <w:t>' 80</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51</w:t>
      </w:r>
    </w:p>
    <w:p w:rsidR="002B70B7" w:rsidRDefault="002B70B7" w:rsidP="00C643EF">
      <w:pPr>
        <w:pStyle w:val="--"/>
        <w:keepNext/>
        <w:rPr>
          <w:rtl/>
        </w:rPr>
      </w:pPr>
      <w:r>
        <w:rPr>
          <w:rtl/>
        </w:rPr>
        <w:t xml:space="preserve">נגד – </w:t>
      </w:r>
      <w:r>
        <w:rPr>
          <w:rFonts w:hint="cs"/>
          <w:rtl/>
        </w:rPr>
        <w:t>65</w:t>
      </w:r>
    </w:p>
    <w:p w:rsidR="002B70B7" w:rsidRDefault="002B70B7" w:rsidP="00C643EF">
      <w:pPr>
        <w:pStyle w:val="--"/>
        <w:keepNext/>
        <w:rPr>
          <w:rtl/>
        </w:rPr>
      </w:pPr>
      <w:r>
        <w:rPr>
          <w:rtl/>
        </w:rPr>
        <w:t xml:space="preserve">נמנעים – </w:t>
      </w:r>
      <w:r>
        <w:rPr>
          <w:rFonts w:hint="cs"/>
          <w:rtl/>
        </w:rPr>
        <w:t>אין</w:t>
      </w:r>
    </w:p>
    <w:p w:rsidR="002B70B7" w:rsidRDefault="002B70B7" w:rsidP="00C643EF">
      <w:pPr>
        <w:pStyle w:val="af2"/>
        <w:rPr>
          <w:rtl/>
        </w:rPr>
      </w:pPr>
      <w:r>
        <w:rPr>
          <w:rFonts w:hint="cs"/>
          <w:rtl/>
        </w:rPr>
        <w:t>הסתייגות</w:t>
      </w:r>
      <w:bookmarkStart w:id="75554" w:name="_ETM_Q160_535575"/>
      <w:bookmarkEnd w:id="75554"/>
      <w:r>
        <w:rPr>
          <w:rFonts w:hint="cs"/>
          <w:rtl/>
        </w:rPr>
        <w:t xml:space="preserve"> 3,734 לא נתקבלה. </w:t>
      </w:r>
      <w:bookmarkStart w:id="75555" w:name="_ETM_Q160_539767"/>
      <w:bookmarkEnd w:id="75555"/>
    </w:p>
    <w:p w:rsidR="002B70B7" w:rsidRPr="00091F96" w:rsidRDefault="002B70B7" w:rsidP="00C643EF">
      <w:pPr>
        <w:rPr>
          <w:rtl/>
        </w:rPr>
      </w:pPr>
      <w:bookmarkStart w:id="75556" w:name="_ETM_Q160_539888"/>
      <w:bookmarkStart w:id="75557" w:name="_ETM_Q160_539918"/>
      <w:bookmarkStart w:id="75558" w:name="_ETM_Q160_540043"/>
      <w:bookmarkStart w:id="75559" w:name="_ETM_Q160_544015"/>
      <w:bookmarkEnd w:id="75556"/>
      <w:bookmarkEnd w:id="75557"/>
      <w:bookmarkEnd w:id="75558"/>
      <w:bookmarkEnd w:id="75559"/>
    </w:p>
    <w:p w:rsidR="002B70B7" w:rsidRDefault="002B70B7" w:rsidP="00C643EF">
      <w:pPr>
        <w:pStyle w:val="af6"/>
        <w:keepNext/>
        <w:rPr>
          <w:rtl/>
        </w:rPr>
      </w:pPr>
      <w:bookmarkStart w:id="75560" w:name="_ETM_Q160_544116"/>
      <w:bookmarkEnd w:id="75560"/>
      <w:r w:rsidRPr="00091F96">
        <w:rPr>
          <w:rStyle w:val="TagStyle"/>
          <w:rtl/>
        </w:rPr>
        <w:t>&lt;&lt;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C643EF">
      <w:pPr>
        <w:pStyle w:val="KeepWithNext"/>
        <w:rPr>
          <w:rtl/>
        </w:rPr>
      </w:pPr>
      <w:bookmarkStart w:id="75561" w:name="_ETM_Q160_545879"/>
      <w:bookmarkEnd w:id="75561"/>
    </w:p>
    <w:p w:rsidR="002B70B7" w:rsidRDefault="002B70B7" w:rsidP="00C643EF">
      <w:pPr>
        <w:rPr>
          <w:rtl/>
        </w:rPr>
      </w:pPr>
      <w:bookmarkStart w:id="75562" w:name="_ETM_Q160_545998"/>
      <w:bookmarkEnd w:id="75562"/>
      <w:r>
        <w:rPr>
          <w:rFonts w:hint="cs"/>
          <w:rtl/>
        </w:rPr>
        <w:t>51 בעד, 65 נגד. ההסתייגות לא התק</w:t>
      </w:r>
      <w:bookmarkStart w:id="75563" w:name="_ETM_Q160_549449"/>
      <w:bookmarkEnd w:id="75563"/>
      <w:r>
        <w:rPr>
          <w:rFonts w:hint="cs"/>
          <w:rtl/>
        </w:rPr>
        <w:t xml:space="preserve">בלה. </w:t>
      </w:r>
      <w:bookmarkStart w:id="75564" w:name="_ETM_Q160_551776"/>
      <w:bookmarkEnd w:id="75564"/>
    </w:p>
    <w:p w:rsidR="002B70B7" w:rsidRDefault="002B70B7" w:rsidP="00C643EF">
      <w:pPr>
        <w:rPr>
          <w:rtl/>
        </w:rPr>
      </w:pPr>
      <w:bookmarkStart w:id="75565" w:name="_ETM_Q160_551898"/>
      <w:bookmarkEnd w:id="75565"/>
    </w:p>
    <w:p w:rsidR="002B70B7" w:rsidRDefault="002B70B7" w:rsidP="00C643EF">
      <w:pPr>
        <w:rPr>
          <w:rtl/>
        </w:rPr>
      </w:pPr>
      <w:r>
        <w:rPr>
          <w:rFonts w:hint="cs"/>
          <w:rtl/>
        </w:rPr>
        <w:t>אם כן, נצביע על סעיף 1, כנוסח הוועדה, משהוסרו כל ההסתייגויות. כאמור, סעיף 1 כנוסח</w:t>
      </w:r>
      <w:bookmarkStart w:id="75566" w:name="_ETM_Q160_564519"/>
      <w:bookmarkEnd w:id="75566"/>
      <w:r>
        <w:rPr>
          <w:rFonts w:hint="cs"/>
          <w:rtl/>
        </w:rPr>
        <w:t xml:space="preserve"> הוועדה. הצבעה כעת. </w:t>
      </w:r>
      <w:bookmarkStart w:id="75567" w:name="_ETM_Q160_571775"/>
      <w:bookmarkEnd w:id="75567"/>
    </w:p>
    <w:p w:rsidR="002B70B7" w:rsidRDefault="002B70B7" w:rsidP="00C643EF">
      <w:pPr>
        <w:rPr>
          <w:rtl/>
        </w:rPr>
      </w:pPr>
      <w:bookmarkStart w:id="75568" w:name="_ETM_Q160_571883"/>
      <w:bookmarkEnd w:id="75568"/>
    </w:p>
    <w:p w:rsidR="002B70B7" w:rsidRDefault="002B70B7" w:rsidP="00C643EF">
      <w:pPr>
        <w:pStyle w:val="af1"/>
        <w:keepNext/>
        <w:rPr>
          <w:rtl/>
        </w:rPr>
      </w:pPr>
      <w:r>
        <w:rPr>
          <w:rtl/>
        </w:rPr>
        <w:t>הצבעה מס'</w:t>
      </w:r>
      <w:r>
        <w:rPr>
          <w:rFonts w:hint="cs"/>
          <w:rtl/>
        </w:rPr>
        <w:t xml:space="preserve"> 81</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סעיף 1, כהצעת הוועדה </w:t>
      </w:r>
      <w:r>
        <w:rPr>
          <w:rtl/>
        </w:rPr>
        <w:t xml:space="preserve">– </w:t>
      </w:r>
      <w:r>
        <w:rPr>
          <w:rFonts w:hint="cs"/>
          <w:rtl/>
        </w:rPr>
        <w:t>66</w:t>
      </w:r>
    </w:p>
    <w:p w:rsidR="002B70B7" w:rsidRDefault="002B70B7" w:rsidP="00C643EF">
      <w:pPr>
        <w:pStyle w:val="--"/>
        <w:keepNext/>
        <w:rPr>
          <w:rtl/>
        </w:rPr>
      </w:pPr>
      <w:r>
        <w:rPr>
          <w:rtl/>
        </w:rPr>
        <w:t xml:space="preserve">נגד – </w:t>
      </w:r>
      <w:r>
        <w:rPr>
          <w:rFonts w:hint="cs"/>
          <w:rtl/>
        </w:rPr>
        <w:t>49</w:t>
      </w:r>
    </w:p>
    <w:p w:rsidR="002B70B7" w:rsidRDefault="002B70B7" w:rsidP="00C643EF">
      <w:pPr>
        <w:pStyle w:val="--"/>
        <w:keepNext/>
        <w:rPr>
          <w:rtl/>
        </w:rPr>
      </w:pPr>
      <w:r>
        <w:rPr>
          <w:rtl/>
        </w:rPr>
        <w:t xml:space="preserve">נמנעים – </w:t>
      </w:r>
      <w:r>
        <w:rPr>
          <w:rFonts w:hint="cs"/>
          <w:rtl/>
        </w:rPr>
        <w:t>אין</w:t>
      </w:r>
    </w:p>
    <w:p w:rsidR="002B70B7" w:rsidRDefault="002B70B7" w:rsidP="00C643EF">
      <w:pPr>
        <w:pStyle w:val="af2"/>
        <w:rPr>
          <w:rtl/>
        </w:rPr>
      </w:pPr>
      <w:r>
        <w:rPr>
          <w:rFonts w:hint="cs"/>
          <w:rtl/>
        </w:rPr>
        <w:t xml:space="preserve">סעיף 1, כהצעת הוועדה, נתקבל. </w:t>
      </w:r>
      <w:bookmarkStart w:id="75569" w:name="_ETM_Q160_579475"/>
      <w:bookmarkEnd w:id="75569"/>
    </w:p>
    <w:p w:rsidR="002B70B7" w:rsidRPr="007A2E85" w:rsidRDefault="002B70B7" w:rsidP="00C643EF">
      <w:pPr>
        <w:rPr>
          <w:rtl/>
        </w:rPr>
      </w:pPr>
      <w:bookmarkStart w:id="75570" w:name="_ETM_Q160_579601"/>
      <w:bookmarkEnd w:id="75570"/>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C643EF">
      <w:pPr>
        <w:pStyle w:val="KeepWithNext"/>
        <w:rPr>
          <w:rtl/>
        </w:rPr>
      </w:pPr>
      <w:bookmarkStart w:id="75571" w:name="_ETM_Q160_577647"/>
      <w:bookmarkEnd w:id="75571"/>
    </w:p>
    <w:p w:rsidR="002B70B7" w:rsidRDefault="002B70B7" w:rsidP="00C643EF">
      <w:pPr>
        <w:rPr>
          <w:rtl/>
        </w:rPr>
      </w:pPr>
      <w:bookmarkStart w:id="75572" w:name="_ETM_Q160_577679"/>
      <w:bookmarkEnd w:id="75572"/>
      <w:r>
        <w:rPr>
          <w:rFonts w:hint="cs"/>
          <w:rtl/>
        </w:rPr>
        <w:t>6</w:t>
      </w:r>
      <w:bookmarkStart w:id="75573" w:name="_ETM_Q160_575513"/>
      <w:bookmarkEnd w:id="75573"/>
      <w:r>
        <w:rPr>
          <w:rFonts w:hint="cs"/>
          <w:rtl/>
        </w:rPr>
        <w:t xml:space="preserve">6 בעד, 49 נגד. אני קובע כי סעיף 1, </w:t>
      </w:r>
      <w:bookmarkStart w:id="75574" w:name="_ETM_Q160_579924"/>
      <w:bookmarkEnd w:id="75574"/>
      <w:r>
        <w:rPr>
          <w:rFonts w:hint="cs"/>
          <w:rtl/>
        </w:rPr>
        <w:t>כנוסח הוועדה,</w:t>
      </w:r>
      <w:r w:rsidRPr="001D3168">
        <w:rPr>
          <w:rFonts w:hint="cs"/>
          <w:rtl/>
        </w:rPr>
        <w:t xml:space="preserve"> </w:t>
      </w:r>
      <w:r>
        <w:rPr>
          <w:rFonts w:hint="cs"/>
          <w:rtl/>
        </w:rPr>
        <w:t xml:space="preserve">התקבל. </w:t>
      </w:r>
      <w:bookmarkStart w:id="75575" w:name="_ETM_Q160_581844"/>
      <w:bookmarkEnd w:id="75575"/>
      <w:r>
        <w:rPr>
          <w:rFonts w:hint="cs"/>
          <w:rtl/>
        </w:rPr>
        <w:t>נשלח את אנשי המחשוב לבדוק מה קרה לעמדה</w:t>
      </w:r>
      <w:bookmarkStart w:id="75576" w:name="_ETM_Q160_584698"/>
      <w:bookmarkEnd w:id="75576"/>
      <w:r>
        <w:rPr>
          <w:rFonts w:hint="cs"/>
          <w:rtl/>
        </w:rPr>
        <w:t xml:space="preserve"> של חבר הכנסת רם בן ברק. זה לא משנה</w:t>
      </w:r>
      <w:bookmarkStart w:id="75577" w:name="_ETM_Q160_587623"/>
      <w:bookmarkEnd w:id="75577"/>
      <w:r>
        <w:rPr>
          <w:rFonts w:hint="cs"/>
          <w:rtl/>
        </w:rPr>
        <w:t xml:space="preserve"> את תוצאת ההצבעה כרגע. אם יש תקלה, נוסיף את</w:t>
      </w:r>
      <w:bookmarkStart w:id="75578" w:name="_ETM_Q160_590871"/>
      <w:bookmarkEnd w:id="75578"/>
      <w:r>
        <w:rPr>
          <w:rFonts w:hint="cs"/>
          <w:rtl/>
        </w:rPr>
        <w:t xml:space="preserve"> קולך, כמובן, למצביעים נגד, אני מניח. </w:t>
      </w:r>
      <w:bookmarkStart w:id="75579" w:name="_ETM_Q160_595542"/>
      <w:bookmarkEnd w:id="75579"/>
    </w:p>
    <w:p w:rsidR="002B70B7" w:rsidRDefault="002B70B7" w:rsidP="00C643EF">
      <w:pPr>
        <w:rPr>
          <w:rtl/>
        </w:rPr>
      </w:pPr>
      <w:bookmarkStart w:id="75580" w:name="_ETM_Q160_595649"/>
      <w:bookmarkEnd w:id="75580"/>
    </w:p>
    <w:p w:rsidR="002B70B7" w:rsidRDefault="002B70B7" w:rsidP="00C643EF">
      <w:pPr>
        <w:rPr>
          <w:rtl/>
        </w:rPr>
      </w:pPr>
      <w:bookmarkStart w:id="75581" w:name="_ETM_Q160_595678"/>
      <w:bookmarkStart w:id="75582" w:name="_ETM_Q160_595792"/>
      <w:bookmarkEnd w:id="75581"/>
      <w:bookmarkEnd w:id="75582"/>
      <w:r>
        <w:rPr>
          <w:rFonts w:hint="cs"/>
          <w:rtl/>
        </w:rPr>
        <w:t>אנחנו עוברים להצביע</w:t>
      </w:r>
      <w:bookmarkStart w:id="75583" w:name="_ETM_Q160_596632"/>
      <w:bookmarkEnd w:id="75583"/>
      <w:r>
        <w:rPr>
          <w:rFonts w:hint="cs"/>
          <w:rtl/>
        </w:rPr>
        <w:t xml:space="preserve"> על הסתייגות </w:t>
      </w:r>
      <w:bookmarkStart w:id="75584" w:name="_ETM_Q160_581953"/>
      <w:bookmarkStart w:id="75585" w:name="_ETM_Q160_582660"/>
      <w:bookmarkStart w:id="75586" w:name="_ETM_Q160_582762"/>
      <w:bookmarkEnd w:id="75584"/>
      <w:bookmarkEnd w:id="75585"/>
      <w:bookmarkEnd w:id="75586"/>
      <w:r>
        <w:rPr>
          <w:rFonts w:hint="cs"/>
          <w:rtl/>
        </w:rPr>
        <w:t xml:space="preserve">3,780. הסתייגות 3,780, הצבעה כעת. </w:t>
      </w:r>
    </w:p>
    <w:p w:rsidR="00246C36" w:rsidRDefault="00246C36" w:rsidP="00C643EF">
      <w:pPr>
        <w:keepNext/>
        <w:rPr>
          <w:rtl/>
        </w:rPr>
      </w:pPr>
    </w:p>
    <w:p w:rsidR="002B70B7" w:rsidRDefault="002B70B7" w:rsidP="00C643EF">
      <w:pPr>
        <w:pStyle w:val="af1"/>
        <w:keepNext/>
        <w:rPr>
          <w:rtl/>
        </w:rPr>
      </w:pPr>
      <w:r>
        <w:rPr>
          <w:rtl/>
        </w:rPr>
        <w:t>הצבעה מס'</w:t>
      </w:r>
      <w:r>
        <w:rPr>
          <w:rFonts w:hint="cs"/>
          <w:rtl/>
        </w:rPr>
        <w:t xml:space="preserve"> 82</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49</w:t>
      </w:r>
    </w:p>
    <w:p w:rsidR="002B70B7" w:rsidRDefault="002B70B7" w:rsidP="00C643EF">
      <w:pPr>
        <w:pStyle w:val="--"/>
        <w:keepNext/>
        <w:rPr>
          <w:rtl/>
        </w:rPr>
      </w:pPr>
      <w:r>
        <w:rPr>
          <w:rtl/>
        </w:rPr>
        <w:t xml:space="preserve">נגד – </w:t>
      </w:r>
      <w:r>
        <w:rPr>
          <w:rFonts w:hint="cs"/>
          <w:rtl/>
        </w:rPr>
        <w:t>65</w:t>
      </w:r>
    </w:p>
    <w:p w:rsidR="002B70B7" w:rsidRDefault="002B70B7" w:rsidP="00C643EF">
      <w:pPr>
        <w:pStyle w:val="--"/>
        <w:keepNext/>
        <w:rPr>
          <w:rtl/>
        </w:rPr>
      </w:pPr>
      <w:r>
        <w:rPr>
          <w:rtl/>
        </w:rPr>
        <w:t xml:space="preserve">נמנעים – </w:t>
      </w:r>
      <w:r>
        <w:rPr>
          <w:rFonts w:hint="cs"/>
          <w:rtl/>
        </w:rPr>
        <w:t>אין</w:t>
      </w:r>
    </w:p>
    <w:p w:rsidR="002B70B7" w:rsidRDefault="002B70B7" w:rsidP="00C643EF">
      <w:pPr>
        <w:pStyle w:val="af2"/>
        <w:rPr>
          <w:rtl/>
        </w:rPr>
      </w:pPr>
      <w:r>
        <w:rPr>
          <w:rFonts w:hint="cs"/>
          <w:rtl/>
        </w:rPr>
        <w:t xml:space="preserve">הסתייגות 3,780 לא </w:t>
      </w:r>
      <w:bookmarkStart w:id="75587" w:name="_ETM_Q160_608715"/>
      <w:bookmarkEnd w:id="75587"/>
      <w:r>
        <w:rPr>
          <w:rFonts w:hint="cs"/>
          <w:rtl/>
        </w:rPr>
        <w:t xml:space="preserve">נתקבלה. </w:t>
      </w:r>
      <w:bookmarkStart w:id="75588" w:name="_ETM_Q160_613188"/>
      <w:bookmarkEnd w:id="75588"/>
    </w:p>
    <w:p w:rsidR="002B70B7" w:rsidRPr="0034521D" w:rsidRDefault="002B70B7" w:rsidP="00C643EF">
      <w:pPr>
        <w:rPr>
          <w:rtl/>
        </w:rPr>
      </w:pPr>
      <w:bookmarkStart w:id="75589" w:name="_ETM_Q160_613297"/>
      <w:bookmarkEnd w:id="75589"/>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C643EF">
      <w:pPr>
        <w:pStyle w:val="KeepWithNext"/>
        <w:rPr>
          <w:rtl/>
        </w:rPr>
      </w:pPr>
      <w:bookmarkStart w:id="75590" w:name="_ETM_Q160_615444"/>
      <w:bookmarkEnd w:id="75590"/>
    </w:p>
    <w:p w:rsidR="002B70B7" w:rsidRDefault="002B70B7" w:rsidP="00C643EF">
      <w:pPr>
        <w:rPr>
          <w:rtl/>
        </w:rPr>
      </w:pPr>
      <w:bookmarkStart w:id="75591" w:name="_ETM_Q160_615545"/>
      <w:bookmarkEnd w:id="75591"/>
      <w:r>
        <w:rPr>
          <w:rFonts w:hint="cs"/>
          <w:rtl/>
        </w:rPr>
        <w:t>תקלה טכנית? זה לא משנה. טכנית זה מחשובית,</w:t>
      </w:r>
      <w:bookmarkStart w:id="75592" w:name="_ETM_Q160_621656"/>
      <w:bookmarkEnd w:id="75592"/>
      <w:r>
        <w:rPr>
          <w:rFonts w:hint="cs"/>
          <w:rtl/>
        </w:rPr>
        <w:t xml:space="preserve"> שהמחשב לא עבד. חברי הכנסת, שימו לב שלא יהיו חפצים או דברים שעלולים להפריע להצבעה בקרבת המסך. בכל אופן,</w:t>
      </w:r>
      <w:bookmarkStart w:id="75593" w:name="_ETM_Q160_633162"/>
      <w:bookmarkEnd w:id="75593"/>
      <w:r>
        <w:rPr>
          <w:rFonts w:hint="cs"/>
          <w:rtl/>
        </w:rPr>
        <w:t xml:space="preserve"> אמרתי כבר את תוצאת ההצבעה? 49 בעד, 65 נגד. ההסתייגות לא התקבלה. </w:t>
      </w:r>
    </w:p>
    <w:p w:rsidR="002B70B7" w:rsidRDefault="002B70B7" w:rsidP="00C643EF">
      <w:pPr>
        <w:rPr>
          <w:rtl/>
        </w:rPr>
      </w:pPr>
      <w:bookmarkStart w:id="75594" w:name="_ETM_Q160_641750"/>
      <w:bookmarkEnd w:id="75594"/>
    </w:p>
    <w:p w:rsidR="002B70B7" w:rsidRDefault="002B70B7" w:rsidP="00C643EF">
      <w:pPr>
        <w:pStyle w:val="af5"/>
        <w:keepNext/>
        <w:rPr>
          <w:rtl/>
        </w:rPr>
      </w:pPr>
      <w:bookmarkStart w:id="75595" w:name="ET_interruption_5300_4"/>
      <w:r w:rsidRPr="00091F96">
        <w:rPr>
          <w:rStyle w:val="TagStyle"/>
          <w:rtl/>
        </w:rPr>
        <w:t xml:space="preserve"> &lt;&lt; קריאה &gt;&gt;</w:t>
      </w:r>
      <w:r w:rsidRPr="0034521D">
        <w:rPr>
          <w:rStyle w:val="TagStyle"/>
          <w:rtl/>
        </w:rPr>
        <w:t xml:space="preserve"> </w:t>
      </w:r>
      <w:r>
        <w:rPr>
          <w:rtl/>
        </w:rPr>
        <w:t>מירב בן ארי (יש עתיד):</w:t>
      </w:r>
      <w:r w:rsidRPr="0034521D">
        <w:rPr>
          <w:rStyle w:val="TagStyle"/>
          <w:rtl/>
        </w:rPr>
        <w:t xml:space="preserve"> </w:t>
      </w:r>
      <w:r w:rsidRPr="00091F96">
        <w:rPr>
          <w:rStyle w:val="TagStyle"/>
          <w:rtl/>
        </w:rPr>
        <w:t>&lt;&lt; קריאה &gt;&gt;</w:t>
      </w:r>
      <w:r>
        <w:rPr>
          <w:rtl/>
        </w:rPr>
        <w:t xml:space="preserve">   </w:t>
      </w:r>
      <w:bookmarkEnd w:id="75595"/>
    </w:p>
    <w:p w:rsidR="002B70B7" w:rsidRDefault="002B70B7" w:rsidP="00C643EF">
      <w:pPr>
        <w:pStyle w:val="KeepWithNext"/>
        <w:rPr>
          <w:rtl/>
        </w:rPr>
      </w:pPr>
    </w:p>
    <w:p w:rsidR="002B70B7" w:rsidRDefault="002B70B7" w:rsidP="00C643EF">
      <w:pPr>
        <w:rPr>
          <w:rtl/>
        </w:rPr>
      </w:pPr>
      <w:bookmarkStart w:id="75596" w:name="_ETM_Q160_650465"/>
      <w:bookmarkEnd w:id="75596"/>
      <w:r>
        <w:rPr>
          <w:rFonts w:hint="cs"/>
          <w:rtl/>
        </w:rPr>
        <w:t xml:space="preserve">3,804, או שתעלה את הווליום. </w:t>
      </w:r>
    </w:p>
    <w:p w:rsidR="002B70B7" w:rsidRDefault="002B70B7" w:rsidP="00C643EF">
      <w:pPr>
        <w:rPr>
          <w:rtl/>
        </w:rPr>
      </w:pPr>
      <w:bookmarkStart w:id="75597" w:name="_ETM_Q160_653376"/>
      <w:bookmarkStart w:id="75598" w:name="_ETM_Q160_653493"/>
      <w:bookmarkEnd w:id="75597"/>
      <w:bookmarkEnd w:id="75598"/>
    </w:p>
    <w:p w:rsidR="002B70B7" w:rsidRDefault="002B70B7" w:rsidP="00C643EF">
      <w:pPr>
        <w:pStyle w:val="af6"/>
        <w:keepNext/>
        <w:rPr>
          <w:rtl/>
        </w:rPr>
      </w:pPr>
      <w:r w:rsidRPr="003D7C6E">
        <w:rPr>
          <w:rStyle w:val="TagStyle"/>
          <w:rtl/>
        </w:rPr>
        <w:t xml:space="preserve"> &lt;&lt; יור &gt;&gt; </w:t>
      </w:r>
      <w:r>
        <w:rPr>
          <w:rtl/>
        </w:rPr>
        <w:t>היו"ר אמיר אוחנה:</w:t>
      </w:r>
      <w:r w:rsidRPr="003D7C6E">
        <w:rPr>
          <w:rStyle w:val="TagStyle"/>
          <w:rtl/>
        </w:rPr>
        <w:t xml:space="preserve"> &lt;&lt; יור &gt;&gt;</w:t>
      </w:r>
      <w:r>
        <w:rPr>
          <w:rtl/>
        </w:rPr>
        <w:t xml:space="preserve">   </w:t>
      </w:r>
    </w:p>
    <w:p w:rsidR="002B70B7" w:rsidRDefault="002B70B7" w:rsidP="00C643EF">
      <w:pPr>
        <w:pStyle w:val="KeepWithNext"/>
        <w:rPr>
          <w:rtl/>
        </w:rPr>
      </w:pPr>
    </w:p>
    <w:p w:rsidR="002B70B7" w:rsidRDefault="002B70B7" w:rsidP="00C643EF">
      <w:pPr>
        <w:rPr>
          <w:rtl/>
        </w:rPr>
      </w:pPr>
      <w:bookmarkStart w:id="75599" w:name="_ETM_Q160_641849"/>
      <w:bookmarkEnd w:id="75599"/>
      <w:r>
        <w:rPr>
          <w:rFonts w:hint="cs"/>
          <w:rtl/>
        </w:rPr>
        <w:t xml:space="preserve">ועכשיו הסתייגות 3,804. חברת הכנסת בן </w:t>
      </w:r>
      <w:bookmarkStart w:id="75600" w:name="_ETM_Q160_655658"/>
      <w:bookmarkEnd w:id="75600"/>
      <w:r>
        <w:rPr>
          <w:rFonts w:hint="cs"/>
          <w:rtl/>
        </w:rPr>
        <w:t xml:space="preserve">ארי, הדבר האחרון שאת צריכה זה להוסיף ווליום. </w:t>
      </w:r>
    </w:p>
    <w:p w:rsidR="002B70B7" w:rsidRPr="00091F96" w:rsidRDefault="002B70B7" w:rsidP="00C643EF">
      <w:pPr>
        <w:rPr>
          <w:rtl/>
        </w:rPr>
      </w:pPr>
      <w:bookmarkStart w:id="75601" w:name="_ETM_Q160_659263"/>
      <w:bookmarkEnd w:id="75601"/>
    </w:p>
    <w:p w:rsidR="002B70B7" w:rsidRDefault="002B70B7" w:rsidP="00C643EF">
      <w:pPr>
        <w:pStyle w:val="af5"/>
        <w:keepNext/>
        <w:rPr>
          <w:rtl/>
        </w:rPr>
      </w:pPr>
      <w:r w:rsidRPr="00091F96">
        <w:rPr>
          <w:rStyle w:val="TagStyle"/>
          <w:rtl/>
        </w:rPr>
        <w:t xml:space="preserve"> &lt;&lt; קריאה &gt;&gt;</w:t>
      </w:r>
      <w:r w:rsidRPr="0034521D">
        <w:rPr>
          <w:rStyle w:val="TagStyle"/>
          <w:rtl/>
        </w:rPr>
        <w:t xml:space="preserve"> </w:t>
      </w:r>
      <w:r>
        <w:rPr>
          <w:rtl/>
        </w:rPr>
        <w:t>מירב בן ארי (יש עתיד):</w:t>
      </w:r>
      <w:r w:rsidRPr="0034521D">
        <w:rPr>
          <w:rStyle w:val="TagStyle"/>
          <w:rtl/>
        </w:rPr>
        <w:t xml:space="preserve"> </w:t>
      </w:r>
      <w:r w:rsidRPr="00091F96">
        <w:rPr>
          <w:rStyle w:val="TagStyle"/>
          <w:rtl/>
        </w:rPr>
        <w:t>&lt;&lt; קריאה &gt;&gt;</w:t>
      </w:r>
      <w:r>
        <w:rPr>
          <w:rtl/>
        </w:rPr>
        <w:t xml:space="preserve">   </w:t>
      </w:r>
    </w:p>
    <w:p w:rsidR="002B70B7" w:rsidRDefault="002B70B7" w:rsidP="00C643EF">
      <w:pPr>
        <w:pStyle w:val="KeepWithNext"/>
        <w:rPr>
          <w:rtl/>
        </w:rPr>
      </w:pPr>
    </w:p>
    <w:p w:rsidR="002B70B7" w:rsidRPr="0034521D" w:rsidRDefault="002B70B7" w:rsidP="00C643EF">
      <w:pPr>
        <w:rPr>
          <w:rtl/>
        </w:rPr>
      </w:pPr>
      <w:bookmarkStart w:id="75602" w:name="_ETM_Q160_659259"/>
      <w:bookmarkEnd w:id="75602"/>
      <w:r>
        <w:rPr>
          <w:rFonts w:hint="cs"/>
          <w:rtl/>
        </w:rPr>
        <w:t xml:space="preserve">זה נכון. </w:t>
      </w:r>
      <w:bookmarkStart w:id="75603" w:name="_ETM_Q160_656430"/>
      <w:bookmarkEnd w:id="75603"/>
    </w:p>
    <w:p w:rsidR="002B70B7" w:rsidRDefault="002B70B7" w:rsidP="00C643EF">
      <w:pPr>
        <w:rPr>
          <w:rtl/>
        </w:rPr>
      </w:pPr>
    </w:p>
    <w:p w:rsidR="002B70B7" w:rsidRDefault="002B70B7" w:rsidP="00C643EF">
      <w:pPr>
        <w:pStyle w:val="af6"/>
        <w:keepNext/>
        <w:rPr>
          <w:rtl/>
        </w:rPr>
      </w:pPr>
      <w:r w:rsidRPr="00091F96">
        <w:rPr>
          <w:rStyle w:val="TagStyle"/>
          <w:rtl/>
        </w:rPr>
        <w:t xml:space="preserve"> &lt;&lt; יור &gt;&gt;</w:t>
      </w:r>
      <w:r w:rsidRPr="0034521D">
        <w:rPr>
          <w:rStyle w:val="TagStyle"/>
          <w:rtl/>
        </w:rPr>
        <w:t xml:space="preserve"> </w:t>
      </w:r>
      <w:r>
        <w:rPr>
          <w:rtl/>
        </w:rPr>
        <w:t>היו"ר אמיר אוחנה:</w:t>
      </w:r>
      <w:r w:rsidRPr="0034521D">
        <w:rPr>
          <w:rStyle w:val="TagStyle"/>
          <w:rtl/>
        </w:rPr>
        <w:t xml:space="preserve"> </w:t>
      </w:r>
      <w:r w:rsidRPr="00091F96">
        <w:rPr>
          <w:rStyle w:val="TagStyle"/>
          <w:rtl/>
        </w:rPr>
        <w:t>&lt;&lt; יור &gt;&gt;</w:t>
      </w:r>
      <w:r>
        <w:rPr>
          <w:rtl/>
        </w:rPr>
        <w:t xml:space="preserve">   </w:t>
      </w:r>
    </w:p>
    <w:p w:rsidR="002B70B7" w:rsidRDefault="002B70B7" w:rsidP="00C643EF">
      <w:pPr>
        <w:pStyle w:val="KeepWithNext"/>
        <w:rPr>
          <w:rtl/>
        </w:rPr>
      </w:pPr>
    </w:p>
    <w:p w:rsidR="002B70B7" w:rsidRDefault="002B70B7" w:rsidP="00C643EF">
      <w:pPr>
        <w:rPr>
          <w:rtl/>
        </w:rPr>
      </w:pPr>
      <w:bookmarkStart w:id="75604" w:name="_ETM_Q160_662440"/>
      <w:bookmarkEnd w:id="75604"/>
      <w:r>
        <w:rPr>
          <w:rFonts w:hint="cs"/>
          <w:rtl/>
        </w:rPr>
        <w:t xml:space="preserve">3,804, הצבעה כעת. </w:t>
      </w:r>
      <w:bookmarkStart w:id="75605" w:name="_ETM_Q160_664240"/>
      <w:bookmarkStart w:id="75606" w:name="_ETM_Q160_666937"/>
      <w:bookmarkEnd w:id="75605"/>
      <w:bookmarkEnd w:id="75606"/>
    </w:p>
    <w:p w:rsidR="002B70B7" w:rsidRPr="0034521D" w:rsidRDefault="002B70B7" w:rsidP="00C643EF">
      <w:pPr>
        <w:rPr>
          <w:rtl/>
        </w:rPr>
      </w:pPr>
      <w:bookmarkStart w:id="75607" w:name="_ETM_Q160_667051"/>
      <w:bookmarkStart w:id="75608" w:name="_ETM_Q160_664349"/>
      <w:bookmarkEnd w:id="75607"/>
      <w:bookmarkEnd w:id="75608"/>
    </w:p>
    <w:p w:rsidR="002B70B7" w:rsidRDefault="002B70B7" w:rsidP="00C643EF">
      <w:pPr>
        <w:pStyle w:val="af1"/>
        <w:keepNext/>
        <w:rPr>
          <w:rtl/>
        </w:rPr>
      </w:pPr>
      <w:r>
        <w:rPr>
          <w:rtl/>
        </w:rPr>
        <w:t>הצבעה מס'</w:t>
      </w:r>
      <w:r>
        <w:rPr>
          <w:rFonts w:hint="cs"/>
          <w:rtl/>
        </w:rPr>
        <w:t xml:space="preserve"> 83</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48</w:t>
      </w:r>
    </w:p>
    <w:p w:rsidR="002B70B7" w:rsidRDefault="002B70B7" w:rsidP="00C643EF">
      <w:pPr>
        <w:pStyle w:val="--"/>
        <w:keepNext/>
        <w:rPr>
          <w:rtl/>
        </w:rPr>
      </w:pPr>
      <w:r>
        <w:rPr>
          <w:rtl/>
        </w:rPr>
        <w:t xml:space="preserve">נגד – </w:t>
      </w:r>
      <w:r>
        <w:rPr>
          <w:rFonts w:hint="cs"/>
          <w:rtl/>
        </w:rPr>
        <w:t>65</w:t>
      </w:r>
    </w:p>
    <w:p w:rsidR="002B70B7" w:rsidRDefault="002B70B7" w:rsidP="00C643EF">
      <w:pPr>
        <w:pStyle w:val="--"/>
        <w:keepNext/>
        <w:rPr>
          <w:rtl/>
        </w:rPr>
      </w:pPr>
      <w:r>
        <w:rPr>
          <w:rtl/>
        </w:rPr>
        <w:t xml:space="preserve">נמנעים – </w:t>
      </w:r>
      <w:r>
        <w:rPr>
          <w:rFonts w:hint="cs"/>
          <w:rtl/>
        </w:rPr>
        <w:t>אין</w:t>
      </w:r>
    </w:p>
    <w:p w:rsidR="002B70B7" w:rsidRDefault="002B70B7" w:rsidP="00C643EF">
      <w:pPr>
        <w:pStyle w:val="af2"/>
        <w:rPr>
          <w:rtl/>
        </w:rPr>
      </w:pPr>
      <w:r>
        <w:rPr>
          <w:rFonts w:hint="cs"/>
          <w:rtl/>
        </w:rPr>
        <w:t>הסתייגות 3,804</w:t>
      </w:r>
      <w:bookmarkStart w:id="75609" w:name="_ETM_Q160_670754"/>
      <w:bookmarkEnd w:id="75609"/>
      <w:r>
        <w:rPr>
          <w:rFonts w:hint="cs"/>
          <w:rtl/>
        </w:rPr>
        <w:t xml:space="preserve"> לא נתקבלה.</w:t>
      </w:r>
      <w:bookmarkStart w:id="75610" w:name="_ETM_Q160_674331"/>
      <w:bookmarkEnd w:id="75610"/>
    </w:p>
    <w:p w:rsidR="002B70B7" w:rsidRDefault="002B70B7" w:rsidP="00C643EF">
      <w:pPr>
        <w:rPr>
          <w:rtl/>
        </w:rPr>
      </w:pPr>
      <w:bookmarkStart w:id="75611" w:name="_ETM_Q160_674458"/>
      <w:bookmarkEnd w:id="75611"/>
    </w:p>
    <w:p w:rsidR="002B70B7" w:rsidRDefault="002B70B7" w:rsidP="00C643EF">
      <w:pPr>
        <w:pStyle w:val="af5"/>
        <w:keepNext/>
        <w:rPr>
          <w:rtl/>
        </w:rPr>
      </w:pPr>
      <w:bookmarkStart w:id="75612" w:name="ET_interruption_5087_6"/>
      <w:r w:rsidRPr="00091F96">
        <w:rPr>
          <w:rStyle w:val="TagStyle"/>
          <w:rtl/>
        </w:rPr>
        <w:t xml:space="preserve"> &lt;&lt; קריאה &gt;&gt;</w:t>
      </w:r>
      <w:r w:rsidRPr="0034521D">
        <w:rPr>
          <w:rStyle w:val="TagStyle"/>
          <w:rtl/>
        </w:rPr>
        <w:t xml:space="preserve"> </w:t>
      </w:r>
      <w:r>
        <w:rPr>
          <w:rtl/>
        </w:rPr>
        <w:t>יאיר לפיד (יש עתיד):</w:t>
      </w:r>
      <w:r w:rsidRPr="0034521D">
        <w:rPr>
          <w:rStyle w:val="TagStyle"/>
          <w:rtl/>
        </w:rPr>
        <w:t xml:space="preserve"> </w:t>
      </w:r>
      <w:r w:rsidRPr="00091F96">
        <w:rPr>
          <w:rStyle w:val="TagStyle"/>
          <w:rtl/>
        </w:rPr>
        <w:t>&lt;&lt; קריאה &gt;&gt;</w:t>
      </w:r>
      <w:r>
        <w:rPr>
          <w:rtl/>
        </w:rPr>
        <w:t xml:space="preserve">   </w:t>
      </w:r>
      <w:bookmarkEnd w:id="75612"/>
    </w:p>
    <w:p w:rsidR="002B70B7" w:rsidRDefault="002B70B7" w:rsidP="00C643EF">
      <w:pPr>
        <w:pStyle w:val="KeepWithNext"/>
        <w:rPr>
          <w:rtl/>
        </w:rPr>
      </w:pPr>
    </w:p>
    <w:p w:rsidR="002B70B7" w:rsidRDefault="002B70B7" w:rsidP="00C643EF">
      <w:pPr>
        <w:rPr>
          <w:rtl/>
        </w:rPr>
      </w:pPr>
      <w:bookmarkStart w:id="75613" w:name="_ETM_Q160_680673"/>
      <w:bookmarkStart w:id="75614" w:name="_ETM_Q160_680944"/>
      <w:bookmarkStart w:id="75615" w:name="_ETM_Q160_681092"/>
      <w:bookmarkStart w:id="75616" w:name="_ETM_Q160_677308"/>
      <w:bookmarkEnd w:id="75613"/>
      <w:bookmarkEnd w:id="75614"/>
      <w:bookmarkEnd w:id="75615"/>
      <w:bookmarkEnd w:id="75616"/>
      <w:r>
        <w:rPr>
          <w:rFonts w:hint="cs"/>
          <w:rtl/>
        </w:rPr>
        <w:t xml:space="preserve">אני מזכיר לך שזה ליד האוזן שלי. </w:t>
      </w:r>
      <w:bookmarkStart w:id="75617" w:name="_ETM_Q160_680617"/>
      <w:bookmarkEnd w:id="75617"/>
    </w:p>
    <w:p w:rsidR="002B70B7" w:rsidRDefault="002B70B7" w:rsidP="00C643EF">
      <w:pPr>
        <w:rPr>
          <w:rtl/>
        </w:rPr>
      </w:pPr>
      <w:bookmarkStart w:id="75618" w:name="_ETM_Q160_680721"/>
      <w:bookmarkEnd w:id="75618"/>
    </w:p>
    <w:p w:rsidR="002B70B7" w:rsidRDefault="002B70B7" w:rsidP="00C643EF">
      <w:pPr>
        <w:pStyle w:val="af5"/>
        <w:keepNext/>
        <w:rPr>
          <w:rtl/>
        </w:rPr>
      </w:pPr>
      <w:r w:rsidRPr="00091F96">
        <w:rPr>
          <w:rStyle w:val="TagStyle"/>
          <w:rtl/>
        </w:rPr>
        <w:t xml:space="preserve"> &lt;&lt; קריאה &gt;&gt;</w:t>
      </w:r>
      <w:r w:rsidRPr="0034521D">
        <w:rPr>
          <w:rStyle w:val="TagStyle"/>
          <w:rtl/>
        </w:rPr>
        <w:t xml:space="preserve"> </w:t>
      </w:r>
      <w:r>
        <w:rPr>
          <w:rtl/>
        </w:rPr>
        <w:t>מירב בן ארי (יש עתיד):</w:t>
      </w:r>
      <w:r w:rsidRPr="0034521D">
        <w:rPr>
          <w:rStyle w:val="TagStyle"/>
          <w:rtl/>
        </w:rPr>
        <w:t xml:space="preserve"> </w:t>
      </w:r>
      <w:r w:rsidRPr="00091F96">
        <w:rPr>
          <w:rStyle w:val="TagStyle"/>
          <w:rtl/>
        </w:rPr>
        <w:t>&lt;&lt; קריאה &gt;&gt;</w:t>
      </w:r>
      <w:r>
        <w:rPr>
          <w:rtl/>
        </w:rPr>
        <w:t xml:space="preserve">   </w:t>
      </w:r>
    </w:p>
    <w:p w:rsidR="002B70B7" w:rsidRDefault="002B70B7" w:rsidP="00C643EF">
      <w:pPr>
        <w:pStyle w:val="KeepWithNext"/>
        <w:rPr>
          <w:rtl/>
        </w:rPr>
      </w:pPr>
    </w:p>
    <w:p w:rsidR="002B70B7" w:rsidRDefault="002B70B7" w:rsidP="00C643EF">
      <w:pPr>
        <w:rPr>
          <w:rtl/>
        </w:rPr>
      </w:pPr>
      <w:bookmarkStart w:id="75619" w:name="_ETM_Q160_683306"/>
      <w:bookmarkEnd w:id="75619"/>
      <w:r>
        <w:rPr>
          <w:rFonts w:hint="cs"/>
          <w:rtl/>
        </w:rPr>
        <w:t>אני, אין</w:t>
      </w:r>
      <w:bookmarkStart w:id="75620" w:name="_ETM_Q160_682338"/>
      <w:bookmarkEnd w:id="75620"/>
      <w:r>
        <w:rPr>
          <w:rFonts w:hint="cs"/>
          <w:rtl/>
        </w:rPr>
        <w:t xml:space="preserve"> לי בעיה להסתלבט על עצמי, בניגוד לאחרים. </w:t>
      </w:r>
      <w:bookmarkStart w:id="75621" w:name="_ETM_Q160_683594"/>
      <w:bookmarkEnd w:id="75621"/>
    </w:p>
    <w:p w:rsidR="002B70B7" w:rsidRDefault="002B70B7" w:rsidP="00C643EF">
      <w:pPr>
        <w:rPr>
          <w:rtl/>
        </w:rPr>
      </w:pPr>
      <w:bookmarkStart w:id="75622" w:name="_ETM_Q160_683700"/>
      <w:bookmarkEnd w:id="75622"/>
      <w:r>
        <w:rPr>
          <w:rFonts w:hint="cs"/>
          <w:rtl/>
        </w:rPr>
        <w:t xml:space="preserve"> </w:t>
      </w:r>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C643EF">
      <w:pPr>
        <w:pStyle w:val="KeepWithNext"/>
        <w:rPr>
          <w:rtl/>
        </w:rPr>
      </w:pPr>
      <w:bookmarkStart w:id="75623" w:name="_ETM_Q160_676684"/>
      <w:bookmarkEnd w:id="75623"/>
    </w:p>
    <w:p w:rsidR="002B70B7" w:rsidRDefault="002B70B7" w:rsidP="00C643EF">
      <w:pPr>
        <w:rPr>
          <w:rtl/>
        </w:rPr>
      </w:pPr>
      <w:bookmarkStart w:id="75624" w:name="_ETM_Q160_676817"/>
      <w:bookmarkEnd w:id="75624"/>
      <w:r>
        <w:rPr>
          <w:rFonts w:hint="cs"/>
          <w:rtl/>
        </w:rPr>
        <w:t>48 בעד, 65 נגד. ההסתייגות לא התקבלה.</w:t>
      </w:r>
      <w:bookmarkStart w:id="75625" w:name="_ETM_Q160_687761"/>
      <w:bookmarkStart w:id="75626" w:name="_ETM_Q160_687567"/>
      <w:bookmarkEnd w:id="75625"/>
      <w:bookmarkEnd w:id="75626"/>
    </w:p>
    <w:p w:rsidR="002B70B7" w:rsidRDefault="002B70B7" w:rsidP="00C643EF">
      <w:pPr>
        <w:rPr>
          <w:rtl/>
        </w:rPr>
      </w:pPr>
      <w:bookmarkStart w:id="75627" w:name="_ETM_Q160_687691"/>
      <w:bookmarkStart w:id="75628" w:name="_ETM_Q160_687735"/>
      <w:bookmarkEnd w:id="75627"/>
      <w:bookmarkEnd w:id="75628"/>
    </w:p>
    <w:p w:rsidR="002B70B7" w:rsidRDefault="002B70B7" w:rsidP="00C643EF">
      <w:pPr>
        <w:rPr>
          <w:rtl/>
        </w:rPr>
      </w:pPr>
      <w:bookmarkStart w:id="75629" w:name="_ETM_Q160_687842"/>
      <w:bookmarkEnd w:id="75629"/>
      <w:r>
        <w:rPr>
          <w:rFonts w:hint="cs"/>
          <w:rtl/>
        </w:rPr>
        <w:t>וכעת נצביע על הסתייגות שמספרה 3,839. הצבעה</w:t>
      </w:r>
      <w:bookmarkStart w:id="75630" w:name="_ETM_Q160_696841"/>
      <w:bookmarkEnd w:id="75630"/>
      <w:r>
        <w:rPr>
          <w:rFonts w:hint="cs"/>
          <w:rtl/>
        </w:rPr>
        <w:t xml:space="preserve"> כעת. </w:t>
      </w:r>
      <w:bookmarkStart w:id="75631" w:name="_ETM_Q160_700145"/>
      <w:bookmarkEnd w:id="75631"/>
    </w:p>
    <w:p w:rsidR="002B70B7" w:rsidRDefault="002B70B7" w:rsidP="00C643EF">
      <w:pPr>
        <w:rPr>
          <w:rtl/>
        </w:rPr>
      </w:pPr>
      <w:bookmarkStart w:id="75632" w:name="_ETM_Q160_700253"/>
      <w:bookmarkEnd w:id="75632"/>
    </w:p>
    <w:p w:rsidR="002B70B7" w:rsidRDefault="002B70B7" w:rsidP="00C643EF">
      <w:pPr>
        <w:pStyle w:val="af1"/>
        <w:keepNext/>
        <w:rPr>
          <w:rtl/>
        </w:rPr>
      </w:pPr>
      <w:r>
        <w:rPr>
          <w:rtl/>
        </w:rPr>
        <w:t>הצבעה מס'</w:t>
      </w:r>
      <w:r>
        <w:rPr>
          <w:rFonts w:hint="cs"/>
          <w:rtl/>
        </w:rPr>
        <w:t xml:space="preserve"> 84</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50</w:t>
      </w:r>
    </w:p>
    <w:p w:rsidR="002B70B7" w:rsidRDefault="002B70B7" w:rsidP="00C643EF">
      <w:pPr>
        <w:pStyle w:val="--"/>
        <w:keepNext/>
        <w:rPr>
          <w:rtl/>
        </w:rPr>
      </w:pPr>
      <w:r>
        <w:rPr>
          <w:rtl/>
        </w:rPr>
        <w:t xml:space="preserve">נגד – </w:t>
      </w:r>
      <w:r>
        <w:rPr>
          <w:rFonts w:hint="cs"/>
          <w:rtl/>
        </w:rPr>
        <w:t>65</w:t>
      </w:r>
    </w:p>
    <w:p w:rsidR="002B70B7" w:rsidRDefault="002B70B7" w:rsidP="00C643EF">
      <w:pPr>
        <w:pStyle w:val="--"/>
        <w:keepNext/>
        <w:rPr>
          <w:rtl/>
        </w:rPr>
      </w:pPr>
      <w:r>
        <w:rPr>
          <w:rtl/>
        </w:rPr>
        <w:t xml:space="preserve">נמנעים – </w:t>
      </w:r>
      <w:r>
        <w:rPr>
          <w:rFonts w:hint="cs"/>
          <w:rtl/>
        </w:rPr>
        <w:t>אין</w:t>
      </w:r>
    </w:p>
    <w:p w:rsidR="002B70B7" w:rsidRDefault="002B70B7" w:rsidP="00C643EF">
      <w:pPr>
        <w:pStyle w:val="af2"/>
        <w:rPr>
          <w:rtl/>
        </w:rPr>
      </w:pPr>
      <w:r>
        <w:rPr>
          <w:rFonts w:hint="cs"/>
          <w:rtl/>
        </w:rPr>
        <w:t xml:space="preserve">הסתייגות 3,839 לא נתקבלה. </w:t>
      </w:r>
      <w:bookmarkStart w:id="75633" w:name="_ETM_Q160_707751"/>
      <w:bookmarkEnd w:id="75633"/>
    </w:p>
    <w:p w:rsidR="002B70B7" w:rsidRPr="0034521D" w:rsidRDefault="002B70B7" w:rsidP="00C643EF">
      <w:pPr>
        <w:rPr>
          <w:rtl/>
        </w:rPr>
      </w:pPr>
      <w:bookmarkStart w:id="75634" w:name="_ETM_Q160_707854"/>
      <w:bookmarkEnd w:id="75634"/>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C643EF">
      <w:pPr>
        <w:pStyle w:val="KeepWithNext"/>
        <w:rPr>
          <w:rtl/>
        </w:rPr>
      </w:pPr>
      <w:bookmarkStart w:id="75635" w:name="_ETM_Q160_708975"/>
      <w:bookmarkEnd w:id="75635"/>
    </w:p>
    <w:p w:rsidR="002B70B7" w:rsidRDefault="002B70B7" w:rsidP="00C643EF">
      <w:pPr>
        <w:rPr>
          <w:rtl/>
        </w:rPr>
      </w:pPr>
      <w:bookmarkStart w:id="75636" w:name="_ETM_Q160_709084"/>
      <w:bookmarkEnd w:id="75636"/>
      <w:r>
        <w:rPr>
          <w:rFonts w:hint="cs"/>
          <w:rtl/>
        </w:rPr>
        <w:t>50 בעד, 65 נגד. ההסתייגות</w:t>
      </w:r>
      <w:bookmarkStart w:id="75637" w:name="_ETM_Q160_711922"/>
      <w:bookmarkEnd w:id="75637"/>
      <w:r>
        <w:rPr>
          <w:rFonts w:hint="cs"/>
          <w:rtl/>
        </w:rPr>
        <w:t xml:space="preserve"> לא התקבלה. </w:t>
      </w:r>
      <w:bookmarkStart w:id="75638" w:name="_ETM_Q160_713450"/>
      <w:bookmarkEnd w:id="75638"/>
    </w:p>
    <w:p w:rsidR="002B70B7" w:rsidRDefault="002B70B7" w:rsidP="00C643EF">
      <w:pPr>
        <w:rPr>
          <w:rtl/>
        </w:rPr>
      </w:pPr>
      <w:bookmarkStart w:id="75639" w:name="_ETM_Q160_713547"/>
      <w:bookmarkStart w:id="75640" w:name="_ETM_Q160_713578"/>
      <w:bookmarkEnd w:id="75639"/>
      <w:bookmarkEnd w:id="75640"/>
    </w:p>
    <w:p w:rsidR="002B70B7" w:rsidRDefault="002B70B7" w:rsidP="00C643EF">
      <w:pPr>
        <w:rPr>
          <w:rtl/>
        </w:rPr>
      </w:pPr>
      <w:bookmarkStart w:id="75641" w:name="_ETM_Q160_713682"/>
      <w:bookmarkEnd w:id="75641"/>
      <w:r>
        <w:rPr>
          <w:rFonts w:hint="cs"/>
          <w:rtl/>
        </w:rPr>
        <w:t xml:space="preserve">וכעת הסתייגות 4,472. הצבעה כעת. הסתייגות 4,472. </w:t>
      </w:r>
      <w:bookmarkStart w:id="75642" w:name="_ETM_Q160_724146"/>
      <w:bookmarkEnd w:id="75642"/>
    </w:p>
    <w:p w:rsidR="002B70B7" w:rsidRDefault="002B70B7" w:rsidP="00C643EF">
      <w:pPr>
        <w:rPr>
          <w:rtl/>
        </w:rPr>
      </w:pPr>
      <w:bookmarkStart w:id="75643" w:name="_ETM_Q160_724245"/>
      <w:bookmarkEnd w:id="75643"/>
    </w:p>
    <w:p w:rsidR="002B70B7" w:rsidRDefault="002B70B7" w:rsidP="00C643EF">
      <w:pPr>
        <w:pStyle w:val="af1"/>
        <w:keepNext/>
        <w:rPr>
          <w:rtl/>
        </w:rPr>
      </w:pPr>
      <w:r>
        <w:rPr>
          <w:rtl/>
        </w:rPr>
        <w:t>הצבעה מס'</w:t>
      </w:r>
      <w:r>
        <w:rPr>
          <w:rFonts w:hint="cs"/>
          <w:rtl/>
        </w:rPr>
        <w:t xml:space="preserve"> 85</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51</w:t>
      </w:r>
    </w:p>
    <w:p w:rsidR="002B70B7" w:rsidRDefault="002B70B7" w:rsidP="00C643EF">
      <w:pPr>
        <w:pStyle w:val="--"/>
        <w:keepNext/>
        <w:rPr>
          <w:rtl/>
        </w:rPr>
      </w:pPr>
      <w:r>
        <w:rPr>
          <w:rtl/>
        </w:rPr>
        <w:t xml:space="preserve">נגד – </w:t>
      </w:r>
      <w:r>
        <w:rPr>
          <w:rFonts w:hint="cs"/>
          <w:rtl/>
        </w:rPr>
        <w:t>65</w:t>
      </w:r>
    </w:p>
    <w:p w:rsidR="002B70B7" w:rsidRDefault="002B70B7" w:rsidP="00C643EF">
      <w:pPr>
        <w:pStyle w:val="--"/>
        <w:keepNext/>
        <w:rPr>
          <w:rtl/>
        </w:rPr>
      </w:pPr>
      <w:r>
        <w:rPr>
          <w:rtl/>
        </w:rPr>
        <w:t xml:space="preserve">נמנעים – </w:t>
      </w:r>
      <w:r>
        <w:rPr>
          <w:rFonts w:hint="cs"/>
          <w:rtl/>
        </w:rPr>
        <w:t>אין</w:t>
      </w:r>
    </w:p>
    <w:p w:rsidR="002B70B7" w:rsidRDefault="002B70B7" w:rsidP="00C643EF">
      <w:pPr>
        <w:pStyle w:val="af2"/>
        <w:rPr>
          <w:rtl/>
        </w:rPr>
      </w:pPr>
      <w:r>
        <w:rPr>
          <w:rFonts w:hint="cs"/>
          <w:rtl/>
        </w:rPr>
        <w:t>הסתייגות</w:t>
      </w:r>
      <w:bookmarkStart w:id="75644" w:name="_ETM_Q160_728884"/>
      <w:bookmarkEnd w:id="75644"/>
      <w:r>
        <w:rPr>
          <w:rFonts w:hint="cs"/>
          <w:rtl/>
        </w:rPr>
        <w:t xml:space="preserve"> 4,472 לא נתקבלה. </w:t>
      </w:r>
      <w:bookmarkStart w:id="75645" w:name="_ETM_Q160_733820"/>
      <w:bookmarkEnd w:id="75645"/>
    </w:p>
    <w:p w:rsidR="002B70B7" w:rsidRDefault="002B70B7" w:rsidP="00C643EF">
      <w:pPr>
        <w:rPr>
          <w:rtl/>
        </w:rPr>
      </w:pPr>
      <w:bookmarkStart w:id="75646" w:name="_ETM_Q160_733931"/>
      <w:bookmarkEnd w:id="75646"/>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bookmarkStart w:id="75647" w:name="_ETM_Q160_732043"/>
      <w:bookmarkEnd w:id="75647"/>
    </w:p>
    <w:p w:rsidR="002B70B7" w:rsidRDefault="002B70B7" w:rsidP="00C643EF">
      <w:pPr>
        <w:pStyle w:val="KeepWithNext"/>
        <w:rPr>
          <w:rtl/>
          <w:lang w:eastAsia="he-IL"/>
        </w:rPr>
      </w:pPr>
      <w:bookmarkStart w:id="75648" w:name="_ETM_Q160_732159"/>
      <w:bookmarkStart w:id="75649" w:name="_ETM_Q160_733043"/>
      <w:bookmarkEnd w:id="75648"/>
      <w:bookmarkEnd w:id="75649"/>
    </w:p>
    <w:p w:rsidR="002B70B7" w:rsidRDefault="002B70B7" w:rsidP="00C643EF">
      <w:pPr>
        <w:rPr>
          <w:rtl/>
          <w:lang w:eastAsia="he-IL"/>
        </w:rPr>
      </w:pPr>
      <w:bookmarkStart w:id="75650" w:name="_ETM_Q160_733154"/>
      <w:bookmarkEnd w:id="75650"/>
      <w:r>
        <w:rPr>
          <w:rFonts w:hint="cs"/>
          <w:rtl/>
          <w:lang w:eastAsia="he-IL"/>
        </w:rPr>
        <w:t>51 בעד, 65 נגד. הסתייגות 4,472 לא</w:t>
      </w:r>
      <w:bookmarkStart w:id="75651" w:name="_ETM_Q160_735706"/>
      <w:bookmarkEnd w:id="75651"/>
      <w:r>
        <w:rPr>
          <w:rFonts w:hint="cs"/>
          <w:rtl/>
          <w:lang w:eastAsia="he-IL"/>
        </w:rPr>
        <w:t xml:space="preserve"> התקבלה. </w:t>
      </w:r>
      <w:bookmarkStart w:id="75652" w:name="_ETM_Q160_736963"/>
      <w:bookmarkEnd w:id="75652"/>
    </w:p>
    <w:p w:rsidR="002B70B7" w:rsidRDefault="002B70B7" w:rsidP="00C643EF">
      <w:pPr>
        <w:rPr>
          <w:rtl/>
          <w:lang w:eastAsia="he-IL"/>
        </w:rPr>
      </w:pPr>
      <w:bookmarkStart w:id="75653" w:name="_ETM_Q160_737077"/>
      <w:bookmarkEnd w:id="75653"/>
    </w:p>
    <w:p w:rsidR="002B70B7" w:rsidRDefault="002B70B7" w:rsidP="00C643EF">
      <w:pPr>
        <w:rPr>
          <w:rtl/>
        </w:rPr>
      </w:pPr>
      <w:bookmarkStart w:id="75654" w:name="_ETM_Q160_737114"/>
      <w:bookmarkStart w:id="75655" w:name="_ETM_Q160_737232"/>
      <w:bookmarkEnd w:id="75654"/>
      <w:bookmarkEnd w:id="75655"/>
      <w:r>
        <w:rPr>
          <w:rFonts w:hint="cs"/>
          <w:rtl/>
          <w:lang w:eastAsia="he-IL"/>
        </w:rPr>
        <w:t xml:space="preserve">לכן נצביע על הסתייגות </w:t>
      </w:r>
      <w:r>
        <w:rPr>
          <w:rFonts w:hint="cs"/>
          <w:rtl/>
        </w:rPr>
        <w:t xml:space="preserve">4,476. כעת הסתייגות 4,476. </w:t>
      </w:r>
    </w:p>
    <w:p w:rsidR="002B70B7" w:rsidRDefault="002B70B7" w:rsidP="00C643EF">
      <w:pPr>
        <w:rPr>
          <w:rtl/>
        </w:rPr>
      </w:pPr>
      <w:bookmarkStart w:id="75656" w:name="_ETM_Q160_746931"/>
      <w:bookmarkStart w:id="75657" w:name="_ETM_Q160_747053"/>
      <w:bookmarkEnd w:id="75656"/>
      <w:bookmarkEnd w:id="75657"/>
    </w:p>
    <w:p w:rsidR="002B70B7" w:rsidRDefault="002B70B7" w:rsidP="00C643EF">
      <w:pPr>
        <w:pStyle w:val="af1"/>
        <w:keepNext/>
        <w:rPr>
          <w:rtl/>
        </w:rPr>
      </w:pPr>
      <w:r>
        <w:rPr>
          <w:rtl/>
        </w:rPr>
        <w:t>הצבעה מס'</w:t>
      </w:r>
      <w:r>
        <w:rPr>
          <w:rFonts w:hint="cs"/>
          <w:rtl/>
        </w:rPr>
        <w:t xml:space="preserve"> 86</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48</w:t>
      </w:r>
    </w:p>
    <w:p w:rsidR="002B70B7" w:rsidRDefault="002B70B7" w:rsidP="00C643EF">
      <w:pPr>
        <w:pStyle w:val="--"/>
        <w:keepNext/>
        <w:rPr>
          <w:rtl/>
        </w:rPr>
      </w:pPr>
      <w:r>
        <w:rPr>
          <w:rtl/>
        </w:rPr>
        <w:t xml:space="preserve">נגד – </w:t>
      </w:r>
      <w:r>
        <w:rPr>
          <w:rFonts w:hint="cs"/>
          <w:rtl/>
        </w:rPr>
        <w:t>65</w:t>
      </w:r>
    </w:p>
    <w:p w:rsidR="002B70B7" w:rsidRDefault="002B70B7" w:rsidP="00C643EF">
      <w:pPr>
        <w:pStyle w:val="--"/>
        <w:keepNext/>
        <w:rPr>
          <w:rtl/>
        </w:rPr>
      </w:pPr>
      <w:r>
        <w:rPr>
          <w:rtl/>
        </w:rPr>
        <w:t xml:space="preserve">נמנעים – </w:t>
      </w:r>
      <w:r>
        <w:rPr>
          <w:rFonts w:hint="cs"/>
          <w:rtl/>
        </w:rPr>
        <w:t>אין</w:t>
      </w:r>
    </w:p>
    <w:p w:rsidR="002B70B7" w:rsidRDefault="002B70B7" w:rsidP="00C643EF">
      <w:pPr>
        <w:pStyle w:val="af2"/>
        <w:rPr>
          <w:rtl/>
        </w:rPr>
      </w:pPr>
      <w:r>
        <w:rPr>
          <w:rFonts w:hint="cs"/>
          <w:rtl/>
        </w:rPr>
        <w:t>הסתייגות</w:t>
      </w:r>
      <w:bookmarkStart w:id="75658" w:name="_ETM_Q160_747711"/>
      <w:bookmarkEnd w:id="75658"/>
      <w:r>
        <w:rPr>
          <w:rFonts w:hint="cs"/>
          <w:rtl/>
        </w:rPr>
        <w:t xml:space="preserve"> 4,476 לא נתקבלה. </w:t>
      </w:r>
      <w:bookmarkStart w:id="75659" w:name="_ETM_Q160_753663"/>
      <w:bookmarkEnd w:id="75659"/>
    </w:p>
    <w:p w:rsidR="002B70B7" w:rsidRPr="0034521D" w:rsidRDefault="002B70B7" w:rsidP="00C643EF">
      <w:pPr>
        <w:rPr>
          <w:rtl/>
        </w:rPr>
      </w:pPr>
      <w:bookmarkStart w:id="75660" w:name="_ETM_Q160_753763"/>
      <w:bookmarkEnd w:id="75660"/>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C643EF">
      <w:pPr>
        <w:pStyle w:val="KeepWithNext"/>
        <w:rPr>
          <w:rtl/>
        </w:rPr>
      </w:pPr>
      <w:bookmarkStart w:id="75661" w:name="_ETM_Q160_754872"/>
      <w:bookmarkEnd w:id="75661"/>
    </w:p>
    <w:p w:rsidR="002B70B7" w:rsidRDefault="002B70B7" w:rsidP="00C643EF">
      <w:pPr>
        <w:rPr>
          <w:rtl/>
        </w:rPr>
      </w:pPr>
      <w:bookmarkStart w:id="75662" w:name="_ETM_Q160_754976"/>
      <w:bookmarkEnd w:id="75662"/>
      <w:r>
        <w:rPr>
          <w:rFonts w:hint="cs"/>
          <w:rtl/>
        </w:rPr>
        <w:t>48 בעד, 65 נגד. גם הסתייגות זו</w:t>
      </w:r>
      <w:bookmarkStart w:id="75663" w:name="_ETM_Q160_760554"/>
      <w:bookmarkEnd w:id="75663"/>
      <w:r>
        <w:rPr>
          <w:rFonts w:hint="cs"/>
          <w:rtl/>
        </w:rPr>
        <w:t xml:space="preserve"> לא התקבלה. </w:t>
      </w:r>
    </w:p>
    <w:p w:rsidR="002B70B7" w:rsidRDefault="002B70B7" w:rsidP="00C643EF">
      <w:pPr>
        <w:rPr>
          <w:rtl/>
        </w:rPr>
      </w:pPr>
      <w:bookmarkStart w:id="75664" w:name="_ETM_Q160_760061"/>
      <w:bookmarkEnd w:id="75664"/>
    </w:p>
    <w:p w:rsidR="002B70B7" w:rsidRDefault="002B70B7" w:rsidP="00C643EF">
      <w:pPr>
        <w:rPr>
          <w:rtl/>
        </w:rPr>
      </w:pPr>
      <w:bookmarkStart w:id="75665" w:name="_ETM_Q160_760142"/>
      <w:bookmarkEnd w:id="75665"/>
      <w:r>
        <w:rPr>
          <w:rFonts w:hint="cs"/>
          <w:rtl/>
        </w:rPr>
        <w:t xml:space="preserve">נצביע כעת על הסתייגות 7,891. הצבעה כעת. </w:t>
      </w:r>
      <w:bookmarkStart w:id="75666" w:name="_ETM_Q160_771141"/>
      <w:bookmarkEnd w:id="75666"/>
    </w:p>
    <w:p w:rsidR="002B70B7" w:rsidRDefault="002B70B7" w:rsidP="00C643EF">
      <w:pPr>
        <w:rPr>
          <w:rtl/>
        </w:rPr>
      </w:pPr>
      <w:bookmarkStart w:id="75667" w:name="_ETM_Q160_771238"/>
      <w:bookmarkEnd w:id="75667"/>
    </w:p>
    <w:p w:rsidR="002B70B7" w:rsidRDefault="002B70B7" w:rsidP="00C643EF">
      <w:pPr>
        <w:pStyle w:val="af1"/>
        <w:keepNext/>
        <w:rPr>
          <w:rtl/>
        </w:rPr>
      </w:pPr>
      <w:r>
        <w:rPr>
          <w:rtl/>
        </w:rPr>
        <w:t>הצבעה מס'</w:t>
      </w:r>
      <w:r>
        <w:rPr>
          <w:rFonts w:hint="cs"/>
          <w:rtl/>
        </w:rPr>
        <w:t xml:space="preserve"> 87</w:t>
      </w:r>
    </w:p>
    <w:p w:rsidR="002B70B7" w:rsidRDefault="002B70B7" w:rsidP="00C643EF">
      <w:pPr>
        <w:pStyle w:val="--"/>
        <w:keepNext/>
        <w:rPr>
          <w:rtl/>
        </w:rPr>
      </w:pPr>
    </w:p>
    <w:p w:rsidR="002B70B7" w:rsidRDefault="002B70B7" w:rsidP="00F35FFF">
      <w:pPr>
        <w:pStyle w:val="--"/>
        <w:keepNext/>
        <w:rPr>
          <w:rtl/>
        </w:rPr>
      </w:pPr>
      <w:r>
        <w:rPr>
          <w:rtl/>
        </w:rPr>
        <w:t xml:space="preserve">בעד </w:t>
      </w:r>
      <w:r>
        <w:rPr>
          <w:rFonts w:hint="cs"/>
          <w:rtl/>
        </w:rPr>
        <w:t xml:space="preserve">ההסתייגות </w:t>
      </w:r>
      <w:r>
        <w:rPr>
          <w:rtl/>
        </w:rPr>
        <w:t xml:space="preserve">– </w:t>
      </w:r>
      <w:r w:rsidR="00F35FFF">
        <w:rPr>
          <w:rFonts w:hint="cs"/>
          <w:rtl/>
        </w:rPr>
        <w:t>46</w:t>
      </w:r>
    </w:p>
    <w:p w:rsidR="002B70B7" w:rsidRDefault="002B70B7" w:rsidP="00C643EF">
      <w:pPr>
        <w:pStyle w:val="--"/>
        <w:keepNext/>
        <w:rPr>
          <w:rtl/>
        </w:rPr>
      </w:pPr>
      <w:r>
        <w:rPr>
          <w:rtl/>
        </w:rPr>
        <w:t xml:space="preserve">נגד – </w:t>
      </w:r>
      <w:r>
        <w:rPr>
          <w:rFonts w:hint="cs"/>
          <w:rtl/>
        </w:rPr>
        <w:t>65</w:t>
      </w:r>
    </w:p>
    <w:p w:rsidR="002B70B7" w:rsidRDefault="002B70B7" w:rsidP="00C643EF">
      <w:pPr>
        <w:pStyle w:val="--"/>
        <w:keepNext/>
        <w:rPr>
          <w:rtl/>
        </w:rPr>
      </w:pPr>
      <w:r>
        <w:rPr>
          <w:rtl/>
        </w:rPr>
        <w:t xml:space="preserve">נמנעים – </w:t>
      </w:r>
      <w:r>
        <w:rPr>
          <w:rFonts w:hint="cs"/>
          <w:rtl/>
        </w:rPr>
        <w:t>אין</w:t>
      </w:r>
    </w:p>
    <w:p w:rsidR="002B70B7" w:rsidRDefault="002B70B7" w:rsidP="00C643EF">
      <w:pPr>
        <w:pStyle w:val="af2"/>
        <w:rPr>
          <w:rtl/>
        </w:rPr>
      </w:pPr>
      <w:r>
        <w:rPr>
          <w:rFonts w:hint="cs"/>
          <w:rtl/>
        </w:rPr>
        <w:t>הסתייגות</w:t>
      </w:r>
      <w:bookmarkStart w:id="75668" w:name="_ETM_Q160_774099"/>
      <w:bookmarkEnd w:id="75668"/>
      <w:r>
        <w:rPr>
          <w:rFonts w:hint="cs"/>
          <w:rtl/>
        </w:rPr>
        <w:t xml:space="preserve"> 7,891 לא נתקבלה. </w:t>
      </w:r>
    </w:p>
    <w:p w:rsidR="002B70B7" w:rsidRPr="00091F96" w:rsidRDefault="002B70B7" w:rsidP="00C643EF">
      <w:pPr>
        <w:rPr>
          <w:rtl/>
        </w:rPr>
      </w:pPr>
    </w:p>
    <w:p w:rsidR="00BB608A" w:rsidRDefault="00BB608A" w:rsidP="00C643EF">
      <w:pPr>
        <w:pStyle w:val="af6"/>
        <w:keepNext/>
        <w:rPr>
          <w:rtl/>
        </w:rPr>
      </w:pPr>
      <w:bookmarkStart w:id="75669" w:name="ET_yor_6423_64"/>
      <w:r w:rsidRPr="0039022A">
        <w:rPr>
          <w:rStyle w:val="TagStyle"/>
          <w:rtl/>
        </w:rPr>
        <w:t xml:space="preserve">&lt;&lt; יור &gt;&gt; </w:t>
      </w:r>
      <w:r>
        <w:rPr>
          <w:rtl/>
        </w:rPr>
        <w:t>היו"ר אמיר אוחנה:</w:t>
      </w:r>
      <w:r w:rsidRPr="0039022A">
        <w:rPr>
          <w:rStyle w:val="TagStyle"/>
          <w:rtl/>
        </w:rPr>
        <w:t xml:space="preserve"> &lt;&lt; יור &gt;&gt;</w:t>
      </w:r>
      <w:r>
        <w:rPr>
          <w:rtl/>
        </w:rPr>
        <w:t xml:space="preserve">   </w:t>
      </w:r>
      <w:bookmarkEnd w:id="75669"/>
    </w:p>
    <w:p w:rsidR="00BB608A" w:rsidRDefault="00BB608A" w:rsidP="00C643EF">
      <w:pPr>
        <w:pStyle w:val="KeepWithNext"/>
        <w:rPr>
          <w:rtl/>
          <w:lang w:eastAsia="he-IL"/>
        </w:rPr>
      </w:pPr>
    </w:p>
    <w:p w:rsidR="00BB608A" w:rsidRDefault="00BB608A" w:rsidP="00C643EF">
      <w:pPr>
        <w:rPr>
          <w:rtl/>
          <w:lang w:eastAsia="he-IL"/>
        </w:rPr>
      </w:pPr>
      <w:r>
        <w:rPr>
          <w:rFonts w:hint="cs"/>
          <w:rtl/>
          <w:lang w:eastAsia="he-IL"/>
        </w:rPr>
        <w:t>אני מזכיר לחברי הכנסת כי הנפת שלטים במליאה אסורה והיא עבירה אתית, אבל אתם לא תקבלו את התמונה שביקשתם.</w:t>
      </w:r>
    </w:p>
    <w:p w:rsidR="00BB608A" w:rsidRDefault="00BB608A" w:rsidP="00C643EF">
      <w:pPr>
        <w:rPr>
          <w:rtl/>
          <w:lang w:eastAsia="he-IL"/>
        </w:rPr>
      </w:pPr>
      <w:bookmarkStart w:id="75670" w:name="_ETM_Q161_185527"/>
      <w:bookmarkEnd w:id="75670"/>
    </w:p>
    <w:p w:rsidR="00BB608A" w:rsidRDefault="00BB608A" w:rsidP="00C643EF">
      <w:pPr>
        <w:rPr>
          <w:rtl/>
          <w:lang w:eastAsia="he-IL"/>
        </w:rPr>
      </w:pPr>
      <w:bookmarkStart w:id="75671" w:name="_ETM_Q161_185673"/>
      <w:bookmarkStart w:id="75672" w:name="_ETM_Q161_185702"/>
      <w:bookmarkStart w:id="75673" w:name="_ETM_Q161_185759"/>
      <w:bookmarkStart w:id="75674" w:name="_ETM_Q161_180000"/>
      <w:bookmarkStart w:id="75675" w:name="_ETM_Q161_183000"/>
      <w:bookmarkEnd w:id="75671"/>
      <w:bookmarkEnd w:id="75672"/>
      <w:bookmarkEnd w:id="75673"/>
      <w:bookmarkEnd w:id="75674"/>
      <w:bookmarkEnd w:id="75675"/>
      <w:r>
        <w:rPr>
          <w:rFonts w:hint="cs"/>
          <w:rtl/>
          <w:lang w:eastAsia="he-IL"/>
        </w:rPr>
        <w:t>46 בעד, 65 נגד. ההסתייגות לא התקבלה. כעת נצביע על הסתייגות</w:t>
      </w:r>
      <w:bookmarkStart w:id="75676" w:name="_ETM_Q161_190000"/>
      <w:bookmarkEnd w:id="75676"/>
      <w:r>
        <w:rPr>
          <w:rFonts w:hint="cs"/>
          <w:rtl/>
          <w:lang w:eastAsia="he-IL"/>
        </w:rPr>
        <w:t>?</w:t>
      </w:r>
    </w:p>
    <w:p w:rsidR="00BB608A" w:rsidRDefault="00BB608A" w:rsidP="00C643EF">
      <w:pPr>
        <w:rPr>
          <w:rtl/>
          <w:lang w:eastAsia="he-IL"/>
        </w:rPr>
      </w:pPr>
    </w:p>
    <w:p w:rsidR="00BB608A" w:rsidRDefault="00BB608A" w:rsidP="00C643EF">
      <w:pPr>
        <w:pStyle w:val="af5"/>
        <w:keepNext/>
        <w:rPr>
          <w:rtl/>
        </w:rPr>
      </w:pPr>
      <w:bookmarkStart w:id="75677" w:name="ET_interruption_5300_2"/>
      <w:r w:rsidRPr="006B3FBC">
        <w:rPr>
          <w:rStyle w:val="TagStyle"/>
          <w:rtl/>
        </w:rPr>
        <w:t xml:space="preserve"> &lt;&lt; קריאה &gt;&gt; </w:t>
      </w:r>
      <w:r>
        <w:rPr>
          <w:rtl/>
        </w:rPr>
        <w:t>מירב בן ארי (יש עתיד):</w:t>
      </w:r>
      <w:r w:rsidRPr="006B3FBC">
        <w:rPr>
          <w:rStyle w:val="TagStyle"/>
          <w:rtl/>
        </w:rPr>
        <w:t xml:space="preserve"> &lt;&lt; קריאה &gt;&gt;</w:t>
      </w:r>
      <w:r>
        <w:rPr>
          <w:rtl/>
        </w:rPr>
        <w:t xml:space="preserve">   </w:t>
      </w:r>
      <w:bookmarkEnd w:id="75677"/>
    </w:p>
    <w:p w:rsidR="00BB608A" w:rsidRDefault="00BB608A" w:rsidP="00C643EF">
      <w:pPr>
        <w:pStyle w:val="KeepWithNext"/>
        <w:rPr>
          <w:rtl/>
          <w:lang w:eastAsia="he-IL"/>
        </w:rPr>
      </w:pPr>
    </w:p>
    <w:p w:rsidR="00BB608A" w:rsidRDefault="00BB608A" w:rsidP="00C643EF">
      <w:pPr>
        <w:rPr>
          <w:rtl/>
          <w:lang w:eastAsia="he-IL"/>
        </w:rPr>
      </w:pPr>
      <w:r>
        <w:rPr>
          <w:rFonts w:hint="cs"/>
          <w:rtl/>
          <w:lang w:eastAsia="he-IL"/>
        </w:rPr>
        <w:t>8,544.</w:t>
      </w:r>
    </w:p>
    <w:p w:rsidR="00BB608A" w:rsidRDefault="00BB608A" w:rsidP="00C643EF">
      <w:pPr>
        <w:rPr>
          <w:rtl/>
          <w:lang w:eastAsia="he-IL"/>
        </w:rPr>
      </w:pP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r>
        <w:rPr>
          <w:rtl/>
        </w:rPr>
        <w:t xml:space="preserve">   </w:t>
      </w:r>
    </w:p>
    <w:p w:rsidR="00BB608A" w:rsidRDefault="00BB608A" w:rsidP="00C643EF">
      <w:pPr>
        <w:pStyle w:val="KeepWithNext"/>
        <w:rPr>
          <w:rtl/>
          <w:lang w:eastAsia="he-IL"/>
        </w:rPr>
      </w:pPr>
    </w:p>
    <w:p w:rsidR="00BB608A" w:rsidRDefault="00BB608A" w:rsidP="00C643EF">
      <w:pPr>
        <w:rPr>
          <w:rtl/>
          <w:lang w:eastAsia="he-IL"/>
        </w:rPr>
      </w:pPr>
      <w:r>
        <w:rPr>
          <w:rFonts w:hint="cs"/>
          <w:rtl/>
          <w:lang w:eastAsia="he-IL"/>
        </w:rPr>
        <w:t>אם כן, אנחנו נצביע כעת על סעיף 2 כנוסח הוועדה. הצבעה על סעיף</w:t>
      </w:r>
      <w:bookmarkStart w:id="75678" w:name="_ETM_Q161_201000"/>
      <w:bookmarkEnd w:id="75678"/>
      <w:r>
        <w:rPr>
          <w:rFonts w:hint="cs"/>
          <w:rtl/>
          <w:lang w:eastAsia="he-IL"/>
        </w:rPr>
        <w:t xml:space="preserve"> 2, כנוסח הוועדה.</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88</w:t>
      </w:r>
    </w:p>
    <w:p w:rsidR="00BB608A" w:rsidRPr="0039022A" w:rsidRDefault="00BB608A" w:rsidP="00C643EF">
      <w:pPr>
        <w:rPr>
          <w:rtl/>
        </w:rPr>
      </w:pPr>
    </w:p>
    <w:p w:rsidR="00BB608A" w:rsidRDefault="00BB608A" w:rsidP="00C643EF">
      <w:pPr>
        <w:pStyle w:val="--"/>
        <w:keepNext/>
        <w:rPr>
          <w:rtl/>
        </w:rPr>
      </w:pPr>
      <w:r>
        <w:rPr>
          <w:rtl/>
        </w:rPr>
        <w:t xml:space="preserve">בעד </w:t>
      </w:r>
      <w:r>
        <w:rPr>
          <w:rFonts w:hint="cs"/>
          <w:rtl/>
        </w:rPr>
        <w:t xml:space="preserve">סעיף 2, כהצעת הוועדה </w:t>
      </w:r>
      <w:r>
        <w:rPr>
          <w:rtl/>
        </w:rPr>
        <w:t xml:space="preserve">– </w:t>
      </w:r>
      <w:r>
        <w:rPr>
          <w:rFonts w:hint="cs"/>
          <w:rtl/>
        </w:rPr>
        <w:t>65</w:t>
      </w:r>
    </w:p>
    <w:p w:rsidR="00BB608A" w:rsidRDefault="00BB608A" w:rsidP="00C643EF">
      <w:pPr>
        <w:pStyle w:val="--"/>
        <w:keepNext/>
        <w:rPr>
          <w:rtl/>
        </w:rPr>
      </w:pPr>
      <w:r>
        <w:rPr>
          <w:rtl/>
        </w:rPr>
        <w:t xml:space="preserve">נגד – </w:t>
      </w:r>
      <w:r>
        <w:rPr>
          <w:rFonts w:hint="cs"/>
          <w:rtl/>
        </w:rPr>
        <w:t>47</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סעיף 2, כהצעת הוועדה, נתקבל.</w:t>
      </w:r>
    </w:p>
    <w:p w:rsidR="00BB608A" w:rsidRDefault="00BB608A" w:rsidP="00C643EF">
      <w:pPr>
        <w:rPr>
          <w:rtl/>
          <w:lang w:eastAsia="he-IL"/>
        </w:rPr>
      </w:pP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r>
        <w:rPr>
          <w:rtl/>
        </w:rPr>
        <w:t xml:space="preserve">   </w:t>
      </w:r>
    </w:p>
    <w:p w:rsidR="00BB608A" w:rsidRDefault="00BB608A" w:rsidP="00C643EF">
      <w:pPr>
        <w:pStyle w:val="KeepWithNext"/>
        <w:rPr>
          <w:rtl/>
          <w:lang w:eastAsia="he-IL"/>
        </w:rPr>
      </w:pPr>
    </w:p>
    <w:p w:rsidR="00F3137D" w:rsidRDefault="00BB608A" w:rsidP="00F3137D">
      <w:pPr>
        <w:rPr>
          <w:rtl/>
          <w:lang w:eastAsia="he-IL"/>
        </w:rPr>
      </w:pPr>
      <w:r>
        <w:rPr>
          <w:rFonts w:hint="cs"/>
          <w:rtl/>
          <w:lang w:eastAsia="he-IL"/>
        </w:rPr>
        <w:t>65 בעד. 47 נגד. סעיף 2</w:t>
      </w:r>
      <w:r w:rsidR="00F3137D">
        <w:rPr>
          <w:rFonts w:hint="cs"/>
          <w:rtl/>
          <w:lang w:eastAsia="he-IL"/>
        </w:rPr>
        <w:t>, כנוסח הוועדה,</w:t>
      </w:r>
      <w:r>
        <w:rPr>
          <w:rFonts w:hint="cs"/>
          <w:rtl/>
          <w:lang w:eastAsia="he-IL"/>
        </w:rPr>
        <w:t xml:space="preserve"> התקבל</w:t>
      </w:r>
      <w:bookmarkStart w:id="75679" w:name="_ETM_Q161_220000"/>
      <w:bookmarkEnd w:id="75679"/>
      <w:r>
        <w:rPr>
          <w:rFonts w:hint="cs"/>
          <w:rtl/>
          <w:lang w:eastAsia="he-IL"/>
        </w:rPr>
        <w:t xml:space="preserve">. </w:t>
      </w:r>
    </w:p>
    <w:p w:rsidR="00F3137D" w:rsidRDefault="00F3137D" w:rsidP="00F3137D">
      <w:pPr>
        <w:rPr>
          <w:rtl/>
          <w:lang w:eastAsia="he-IL"/>
        </w:rPr>
      </w:pPr>
    </w:p>
    <w:p w:rsidR="00BB608A" w:rsidRDefault="00BB608A" w:rsidP="00F3137D">
      <w:pPr>
        <w:rPr>
          <w:rtl/>
          <w:lang w:eastAsia="he-IL"/>
        </w:rPr>
      </w:pPr>
      <w:r>
        <w:rPr>
          <w:rFonts w:hint="cs"/>
          <w:rtl/>
          <w:lang w:eastAsia="he-IL"/>
        </w:rPr>
        <w:t>כעת, אמרנו, הסתייגות?</w:t>
      </w:r>
    </w:p>
    <w:p w:rsidR="00BB608A" w:rsidRDefault="00BB608A" w:rsidP="00C643EF">
      <w:pPr>
        <w:rPr>
          <w:rtl/>
          <w:lang w:eastAsia="he-IL"/>
        </w:rPr>
      </w:pPr>
    </w:p>
    <w:p w:rsidR="00BB608A" w:rsidRDefault="00BB608A" w:rsidP="00C643EF">
      <w:pPr>
        <w:pStyle w:val="af5"/>
        <w:keepNext/>
        <w:rPr>
          <w:rtl/>
        </w:rPr>
      </w:pPr>
      <w:r w:rsidRPr="006B3FBC">
        <w:rPr>
          <w:rStyle w:val="TagStyle"/>
          <w:rtl/>
        </w:rPr>
        <w:t xml:space="preserve"> &lt;&lt; קריאה &gt;&gt; </w:t>
      </w:r>
      <w:r>
        <w:rPr>
          <w:rtl/>
        </w:rPr>
        <w:t>מירב בן ארי (יש עתיד):</w:t>
      </w:r>
      <w:r w:rsidRPr="006B3FBC">
        <w:rPr>
          <w:rStyle w:val="TagStyle"/>
          <w:rtl/>
        </w:rPr>
        <w:t xml:space="preserve"> &lt;&lt; קריאה &gt;&gt;</w:t>
      </w:r>
    </w:p>
    <w:p w:rsidR="00BB608A" w:rsidRDefault="00BB608A" w:rsidP="00C643EF">
      <w:pPr>
        <w:pStyle w:val="KeepWithNext"/>
        <w:rPr>
          <w:rtl/>
          <w:lang w:eastAsia="he-IL"/>
        </w:rPr>
      </w:pPr>
    </w:p>
    <w:p w:rsidR="00BB608A" w:rsidRDefault="00BB608A" w:rsidP="00C643EF">
      <w:pPr>
        <w:rPr>
          <w:rtl/>
          <w:lang w:eastAsia="he-IL"/>
        </w:rPr>
      </w:pPr>
      <w:r>
        <w:rPr>
          <w:rFonts w:hint="cs"/>
          <w:rtl/>
          <w:lang w:eastAsia="he-IL"/>
        </w:rPr>
        <w:t xml:space="preserve">9,610. </w:t>
      </w:r>
    </w:p>
    <w:p w:rsidR="00BB608A" w:rsidRDefault="00BB608A" w:rsidP="00C643EF">
      <w:pPr>
        <w:rPr>
          <w:rtl/>
          <w:lang w:eastAsia="he-IL"/>
        </w:rPr>
      </w:pPr>
    </w:p>
    <w:p w:rsidR="00BB608A" w:rsidRDefault="00BB608A" w:rsidP="00C643EF">
      <w:pPr>
        <w:pStyle w:val="af6"/>
        <w:keepNext/>
        <w:rPr>
          <w:rtl/>
        </w:rPr>
      </w:pPr>
      <w:r w:rsidRPr="00076125">
        <w:rPr>
          <w:rStyle w:val="TagStyle"/>
          <w:rtl/>
        </w:rPr>
        <w:t xml:space="preserve"> &lt;&lt; יור &gt;&gt; </w:t>
      </w:r>
      <w:r>
        <w:rPr>
          <w:rtl/>
        </w:rPr>
        <w:t>היו"ר אמיר אוחנה:</w:t>
      </w:r>
      <w:r w:rsidRPr="00076125">
        <w:rPr>
          <w:rStyle w:val="TagStyle"/>
          <w:rtl/>
        </w:rPr>
        <w:t xml:space="preserve"> &lt;&lt; יור &gt;&gt;</w:t>
      </w:r>
      <w:r>
        <w:rPr>
          <w:rtl/>
        </w:rPr>
        <w:t xml:space="preserve">   </w:t>
      </w:r>
    </w:p>
    <w:p w:rsidR="00BB608A" w:rsidRDefault="00BB608A" w:rsidP="00C643EF">
      <w:pPr>
        <w:pStyle w:val="KeepWithNext"/>
        <w:rPr>
          <w:rtl/>
          <w:lang w:eastAsia="he-IL"/>
        </w:rPr>
      </w:pPr>
    </w:p>
    <w:p w:rsidR="00BB608A" w:rsidRDefault="00BB608A" w:rsidP="00C643EF">
      <w:pPr>
        <w:rPr>
          <w:rtl/>
          <w:lang w:eastAsia="he-IL"/>
        </w:rPr>
      </w:pPr>
      <w:r>
        <w:rPr>
          <w:rFonts w:hint="cs"/>
          <w:rtl/>
          <w:lang w:eastAsia="he-IL"/>
        </w:rPr>
        <w:t>אמרת משהו אחר, את רוצה לחזור?</w:t>
      </w:r>
    </w:p>
    <w:p w:rsidR="00BB608A" w:rsidRDefault="00BB608A" w:rsidP="00C643EF">
      <w:pPr>
        <w:rPr>
          <w:rtl/>
          <w:lang w:eastAsia="he-IL"/>
        </w:rPr>
      </w:pPr>
      <w:bookmarkStart w:id="75680" w:name="_ETM_Q161_227000"/>
      <w:bookmarkEnd w:id="75680"/>
    </w:p>
    <w:p w:rsidR="00BB608A" w:rsidRDefault="00BB608A" w:rsidP="00C643EF">
      <w:pPr>
        <w:pStyle w:val="af5"/>
        <w:keepNext/>
        <w:rPr>
          <w:rtl/>
        </w:rPr>
      </w:pPr>
      <w:r w:rsidRPr="00076125">
        <w:rPr>
          <w:rStyle w:val="TagStyle"/>
          <w:rtl/>
        </w:rPr>
        <w:t xml:space="preserve"> &lt;&lt; קריאה &gt;&gt; </w:t>
      </w:r>
      <w:r>
        <w:rPr>
          <w:rtl/>
        </w:rPr>
        <w:t>מירב בן ארי (יש עתיד):</w:t>
      </w:r>
      <w:r w:rsidRPr="00076125">
        <w:rPr>
          <w:rStyle w:val="TagStyle"/>
          <w:rtl/>
        </w:rPr>
        <w:t xml:space="preserve"> &lt;&lt; קריאה &gt;&gt;</w:t>
      </w:r>
      <w:r>
        <w:rPr>
          <w:rtl/>
        </w:rPr>
        <w:t xml:space="preserve">   </w:t>
      </w:r>
    </w:p>
    <w:p w:rsidR="00BB608A" w:rsidRDefault="00BB608A" w:rsidP="00C643EF">
      <w:pPr>
        <w:pStyle w:val="KeepWithNext"/>
        <w:rPr>
          <w:rtl/>
          <w:lang w:eastAsia="he-IL"/>
        </w:rPr>
      </w:pPr>
    </w:p>
    <w:p w:rsidR="00BB608A" w:rsidRDefault="00BB608A" w:rsidP="00C643EF">
      <w:pPr>
        <w:rPr>
          <w:rtl/>
          <w:lang w:eastAsia="he-IL"/>
        </w:rPr>
      </w:pPr>
      <w:bookmarkStart w:id="75681" w:name="_ETM_Q161_226000"/>
      <w:bookmarkEnd w:id="75681"/>
      <w:r>
        <w:rPr>
          <w:rFonts w:hint="cs"/>
          <w:rtl/>
          <w:lang w:eastAsia="he-IL"/>
        </w:rPr>
        <w:t>אמרתי 8,544.</w:t>
      </w:r>
    </w:p>
    <w:p w:rsidR="00BB608A" w:rsidRDefault="00BB608A" w:rsidP="00C643EF">
      <w:pPr>
        <w:rPr>
          <w:rtl/>
          <w:lang w:eastAsia="he-IL"/>
        </w:rPr>
      </w:pP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r>
        <w:rPr>
          <w:rtl/>
        </w:rPr>
        <w:t xml:space="preserve">   </w:t>
      </w:r>
    </w:p>
    <w:p w:rsidR="00BB608A" w:rsidRDefault="00BB608A" w:rsidP="00C643EF">
      <w:pPr>
        <w:pStyle w:val="KeepWithNext"/>
        <w:rPr>
          <w:rtl/>
          <w:lang w:eastAsia="he-IL"/>
        </w:rPr>
      </w:pPr>
    </w:p>
    <w:p w:rsidR="00BB608A" w:rsidRDefault="00BB608A" w:rsidP="00F3137D">
      <w:pPr>
        <w:rPr>
          <w:rtl/>
          <w:lang w:eastAsia="he-IL"/>
        </w:rPr>
      </w:pPr>
      <w:r>
        <w:rPr>
          <w:rFonts w:hint="cs"/>
          <w:rtl/>
          <w:lang w:eastAsia="he-IL"/>
        </w:rPr>
        <w:t>אז כעת הסתייגות 8,544.</w:t>
      </w:r>
      <w:r w:rsidR="00F3137D">
        <w:rPr>
          <w:rFonts w:hint="cs"/>
          <w:rtl/>
          <w:lang w:eastAsia="he-IL"/>
        </w:rPr>
        <w:t xml:space="preserve"> </w:t>
      </w:r>
      <w:bookmarkStart w:id="75682" w:name="_ETM_Q161_234000"/>
      <w:bookmarkEnd w:id="75682"/>
      <w:r>
        <w:rPr>
          <w:rFonts w:hint="cs"/>
          <w:rtl/>
          <w:lang w:eastAsia="he-IL"/>
        </w:rPr>
        <w:t>מאה אחוז. הסתייגות 8,544, הצבעה כעת.</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89</w:t>
      </w:r>
    </w:p>
    <w:p w:rsidR="00BB608A" w:rsidRDefault="00BB608A" w:rsidP="00C643EF">
      <w:pPr>
        <w:pStyle w:val="--"/>
        <w:keepNext/>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48</w:t>
      </w:r>
    </w:p>
    <w:p w:rsidR="00BB608A" w:rsidRDefault="00BB608A" w:rsidP="00C643EF">
      <w:pPr>
        <w:pStyle w:val="--"/>
        <w:keepNext/>
        <w:rPr>
          <w:rtl/>
        </w:rPr>
      </w:pPr>
      <w:r>
        <w:rPr>
          <w:rtl/>
        </w:rPr>
        <w:t xml:space="preserve">נגד – </w:t>
      </w:r>
      <w:r>
        <w:rPr>
          <w:rFonts w:hint="cs"/>
          <w:rtl/>
        </w:rPr>
        <w:t>65</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הסתייגות 8,544 לא נתקבלה.</w:t>
      </w:r>
    </w:p>
    <w:p w:rsidR="00BB608A" w:rsidRDefault="00BB608A" w:rsidP="00C643EF">
      <w:pPr>
        <w:rPr>
          <w:rtl/>
        </w:rPr>
      </w:pP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r>
        <w:rPr>
          <w:rtl/>
        </w:rPr>
        <w:t xml:space="preserve">   </w:t>
      </w:r>
    </w:p>
    <w:p w:rsidR="00BB608A" w:rsidRDefault="00BB608A" w:rsidP="00C643EF">
      <w:pPr>
        <w:pStyle w:val="KeepWithNext"/>
        <w:rPr>
          <w:rtl/>
          <w:lang w:eastAsia="he-IL"/>
        </w:rPr>
      </w:pPr>
    </w:p>
    <w:p w:rsidR="00BB608A" w:rsidRDefault="00BB608A" w:rsidP="00C643EF">
      <w:pPr>
        <w:rPr>
          <w:rtl/>
          <w:lang w:eastAsia="he-IL"/>
        </w:rPr>
      </w:pPr>
      <w:r>
        <w:rPr>
          <w:rFonts w:hint="cs"/>
          <w:rtl/>
          <w:lang w:eastAsia="he-IL"/>
        </w:rPr>
        <w:t xml:space="preserve">48 בעד. 65 נגד. ההסתייגות לא התקבלה. כעת נצביע </w:t>
      </w:r>
      <w:bookmarkStart w:id="75683" w:name="_ETM_Q161_257000"/>
      <w:bookmarkEnd w:id="75683"/>
      <w:r>
        <w:rPr>
          <w:rFonts w:hint="cs"/>
          <w:rtl/>
          <w:lang w:eastAsia="he-IL"/>
        </w:rPr>
        <w:t>על הסתייגות - - -</w:t>
      </w:r>
    </w:p>
    <w:p w:rsidR="00BB608A" w:rsidRDefault="00BB608A" w:rsidP="00C643EF">
      <w:pPr>
        <w:rPr>
          <w:rtl/>
          <w:lang w:eastAsia="he-IL"/>
        </w:rPr>
      </w:pPr>
    </w:p>
    <w:p w:rsidR="00BB608A" w:rsidRDefault="00BB608A" w:rsidP="00C643EF">
      <w:pPr>
        <w:pStyle w:val="af5"/>
        <w:keepNext/>
        <w:rPr>
          <w:rtl/>
        </w:rPr>
      </w:pPr>
      <w:bookmarkStart w:id="75684" w:name="ET_interruption_5300_29"/>
      <w:r w:rsidRPr="00D6629B">
        <w:rPr>
          <w:rStyle w:val="TagStyle"/>
          <w:rtl/>
        </w:rPr>
        <w:t xml:space="preserve"> &lt;&lt; קריאה &gt;&gt; </w:t>
      </w:r>
      <w:r>
        <w:rPr>
          <w:rtl/>
        </w:rPr>
        <w:t>מירב בן ארי (יש עתיד):</w:t>
      </w:r>
      <w:r w:rsidRPr="00D6629B">
        <w:rPr>
          <w:rStyle w:val="TagStyle"/>
          <w:rtl/>
        </w:rPr>
        <w:t xml:space="preserve"> &lt;&lt; קריאה &gt;&gt;</w:t>
      </w:r>
      <w:r>
        <w:rPr>
          <w:rtl/>
        </w:rPr>
        <w:t xml:space="preserve">   </w:t>
      </w:r>
      <w:bookmarkEnd w:id="75684"/>
    </w:p>
    <w:p w:rsidR="00BB608A" w:rsidRDefault="00BB608A" w:rsidP="00C643EF">
      <w:pPr>
        <w:pStyle w:val="KeepWithNext"/>
        <w:rPr>
          <w:rtl/>
          <w:lang w:eastAsia="he-IL"/>
        </w:rPr>
      </w:pPr>
    </w:p>
    <w:p w:rsidR="00BB608A" w:rsidRDefault="00BB608A" w:rsidP="00C643EF">
      <w:pPr>
        <w:rPr>
          <w:rtl/>
          <w:lang w:eastAsia="he-IL"/>
        </w:rPr>
      </w:pPr>
      <w:r>
        <w:rPr>
          <w:rFonts w:hint="cs"/>
          <w:rtl/>
          <w:lang w:eastAsia="he-IL"/>
        </w:rPr>
        <w:t>9,610.</w:t>
      </w:r>
    </w:p>
    <w:p w:rsidR="00BB608A" w:rsidRDefault="00BB608A" w:rsidP="00C643EF">
      <w:pPr>
        <w:rPr>
          <w:rtl/>
          <w:lang w:eastAsia="he-IL"/>
        </w:rPr>
      </w:pPr>
    </w:p>
    <w:p w:rsidR="00BB608A" w:rsidRDefault="00BB608A" w:rsidP="00C643EF">
      <w:pPr>
        <w:pStyle w:val="af6"/>
        <w:keepNext/>
        <w:rPr>
          <w:rtl/>
        </w:rPr>
      </w:pPr>
      <w:r w:rsidRPr="00D6629B">
        <w:rPr>
          <w:rStyle w:val="TagStyle"/>
          <w:rtl/>
        </w:rPr>
        <w:t xml:space="preserve"> &lt;&lt; יור &gt;&gt; </w:t>
      </w:r>
      <w:r>
        <w:rPr>
          <w:rtl/>
        </w:rPr>
        <w:t>היו"ר אמיר אוחנה:</w:t>
      </w:r>
      <w:r w:rsidRPr="00D6629B">
        <w:rPr>
          <w:rStyle w:val="TagStyle"/>
          <w:rtl/>
        </w:rPr>
        <w:t xml:space="preserve"> &lt;&lt; יור &gt;&gt;</w:t>
      </w:r>
      <w:r>
        <w:rPr>
          <w:rtl/>
        </w:rPr>
        <w:t xml:space="preserve">   </w:t>
      </w:r>
    </w:p>
    <w:p w:rsidR="00BB608A" w:rsidRDefault="00BB608A" w:rsidP="00C643EF">
      <w:pPr>
        <w:pStyle w:val="KeepWithNext"/>
        <w:rPr>
          <w:rtl/>
          <w:lang w:eastAsia="he-IL"/>
        </w:rPr>
      </w:pPr>
    </w:p>
    <w:p w:rsidR="00BB608A" w:rsidRDefault="00BB608A" w:rsidP="00C643EF">
      <w:pPr>
        <w:rPr>
          <w:rtl/>
          <w:lang w:eastAsia="he-IL"/>
        </w:rPr>
      </w:pPr>
      <w:bookmarkStart w:id="75685" w:name="_ETM_Q161_264000"/>
      <w:bookmarkEnd w:id="75685"/>
      <w:r>
        <w:rPr>
          <w:rFonts w:hint="cs"/>
          <w:rtl/>
          <w:lang w:eastAsia="he-IL"/>
        </w:rPr>
        <w:t xml:space="preserve">9,610. אז </w:t>
      </w:r>
      <w:bookmarkStart w:id="75686" w:name="_ETM_Q161_263000"/>
      <w:bookmarkEnd w:id="75686"/>
      <w:r>
        <w:rPr>
          <w:rFonts w:hint="cs"/>
          <w:rtl/>
          <w:lang w:eastAsia="he-IL"/>
        </w:rPr>
        <w:t xml:space="preserve">תחילה אנחנו נצביע על סעיף 3. 9,610 אפשר, אבל קודם כול </w:t>
      </w:r>
      <w:bookmarkStart w:id="75687" w:name="_ETM_Q161_271000"/>
      <w:bookmarkEnd w:id="75687"/>
      <w:r>
        <w:rPr>
          <w:rFonts w:hint="cs"/>
          <w:rtl/>
          <w:lang w:eastAsia="he-IL"/>
        </w:rPr>
        <w:t>נצביע על סעיף 3 כנוסח הוועדה. הצבעה על סעיף 3 כנוסח הוועדה.</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90</w:t>
      </w:r>
    </w:p>
    <w:p w:rsidR="00BB608A" w:rsidRDefault="00BB608A" w:rsidP="00C643EF">
      <w:pPr>
        <w:pStyle w:val="--"/>
        <w:keepNext/>
        <w:rPr>
          <w:rtl/>
        </w:rPr>
      </w:pPr>
    </w:p>
    <w:p w:rsidR="00BB608A" w:rsidRDefault="00BB608A" w:rsidP="00C643EF">
      <w:pPr>
        <w:pStyle w:val="--"/>
        <w:keepNext/>
        <w:rPr>
          <w:rtl/>
        </w:rPr>
      </w:pPr>
      <w:r>
        <w:rPr>
          <w:rtl/>
        </w:rPr>
        <w:t xml:space="preserve">בעד </w:t>
      </w:r>
      <w:r>
        <w:rPr>
          <w:rFonts w:hint="cs"/>
          <w:rtl/>
        </w:rPr>
        <w:t>סעיף</w:t>
      </w:r>
      <w:bookmarkStart w:id="75688" w:name="_ETM_Q161_277000"/>
      <w:bookmarkEnd w:id="75688"/>
      <w:r>
        <w:rPr>
          <w:rFonts w:hint="cs"/>
          <w:rtl/>
        </w:rPr>
        <w:t xml:space="preserve"> 3, כהצעת הוועדה </w:t>
      </w:r>
      <w:r>
        <w:rPr>
          <w:rtl/>
        </w:rPr>
        <w:t xml:space="preserve">– </w:t>
      </w:r>
      <w:r>
        <w:rPr>
          <w:rFonts w:hint="cs"/>
          <w:rtl/>
        </w:rPr>
        <w:t>64</w:t>
      </w:r>
    </w:p>
    <w:p w:rsidR="00BB608A" w:rsidRDefault="00BB608A" w:rsidP="00C643EF">
      <w:pPr>
        <w:pStyle w:val="--"/>
        <w:keepNext/>
        <w:rPr>
          <w:rtl/>
        </w:rPr>
      </w:pPr>
      <w:r>
        <w:rPr>
          <w:rtl/>
        </w:rPr>
        <w:t xml:space="preserve">נגד – </w:t>
      </w:r>
      <w:r>
        <w:rPr>
          <w:rFonts w:hint="cs"/>
          <w:rtl/>
        </w:rPr>
        <w:t>50</w:t>
      </w:r>
    </w:p>
    <w:p w:rsidR="00BB608A" w:rsidRDefault="00BB608A" w:rsidP="00C643EF">
      <w:pPr>
        <w:pStyle w:val="--"/>
        <w:keepNext/>
        <w:rPr>
          <w:rtl/>
        </w:rPr>
      </w:pPr>
      <w:r>
        <w:rPr>
          <w:rtl/>
        </w:rPr>
        <w:t xml:space="preserve">נמנעים – </w:t>
      </w:r>
      <w:r>
        <w:rPr>
          <w:rFonts w:hint="cs"/>
          <w:rtl/>
        </w:rPr>
        <w:t>אין</w:t>
      </w:r>
    </w:p>
    <w:p w:rsidR="00BB608A" w:rsidRDefault="00BB608A" w:rsidP="00C643EF">
      <w:pPr>
        <w:pStyle w:val="af2"/>
        <w:rPr>
          <w:rtl/>
        </w:rPr>
      </w:pPr>
      <w:r>
        <w:rPr>
          <w:rFonts w:hint="cs"/>
          <w:rtl/>
        </w:rPr>
        <w:t>סעיף 3, כהצעת הוועדה, נתקבל.</w:t>
      </w:r>
    </w:p>
    <w:p w:rsidR="00BB608A" w:rsidRDefault="00BB608A" w:rsidP="00C643EF">
      <w:pPr>
        <w:rPr>
          <w:rtl/>
        </w:rPr>
      </w:pPr>
    </w:p>
    <w:p w:rsidR="00BB608A" w:rsidRDefault="00BB608A" w:rsidP="00C643EF">
      <w:pPr>
        <w:pStyle w:val="af6"/>
        <w:keepNext/>
        <w:rPr>
          <w:rtl/>
        </w:rPr>
      </w:pPr>
      <w:bookmarkStart w:id="75689" w:name="_ETM_Q161_287000"/>
      <w:bookmarkEnd w:id="75689"/>
      <w:r w:rsidRPr="00D6629B">
        <w:rPr>
          <w:rStyle w:val="TagStyle"/>
          <w:rtl/>
        </w:rPr>
        <w:t xml:space="preserve"> &lt;&lt; יור &gt;&gt; </w:t>
      </w:r>
      <w:r>
        <w:rPr>
          <w:rtl/>
        </w:rPr>
        <w:t>היו"ר אמיר אוחנה:</w:t>
      </w:r>
      <w:r w:rsidRPr="00D6629B">
        <w:rPr>
          <w:rStyle w:val="TagStyle"/>
          <w:rtl/>
        </w:rPr>
        <w:t xml:space="preserve"> &lt;&lt; יור &gt;&gt;</w:t>
      </w:r>
      <w:r>
        <w:rPr>
          <w:rtl/>
        </w:rPr>
        <w:t xml:space="preserve">   </w:t>
      </w:r>
    </w:p>
    <w:p w:rsidR="00BB608A" w:rsidRDefault="00BB608A" w:rsidP="00C643EF">
      <w:pPr>
        <w:pStyle w:val="KeepWithNext"/>
        <w:rPr>
          <w:rtl/>
          <w:lang w:eastAsia="he-IL"/>
        </w:rPr>
      </w:pPr>
    </w:p>
    <w:p w:rsidR="00BB608A" w:rsidRDefault="00BB608A" w:rsidP="00F3137D">
      <w:pPr>
        <w:rPr>
          <w:rtl/>
          <w:lang w:eastAsia="he-IL"/>
        </w:rPr>
      </w:pPr>
      <w:bookmarkStart w:id="75690" w:name="_ETM_Q161_288000"/>
      <w:bookmarkEnd w:id="75690"/>
      <w:r>
        <w:rPr>
          <w:rFonts w:hint="cs"/>
          <w:rtl/>
          <w:lang w:eastAsia="he-IL"/>
        </w:rPr>
        <w:t>64 בעד, 50</w:t>
      </w:r>
      <w:bookmarkStart w:id="75691" w:name="_ETM_Q161_293000"/>
      <w:bookmarkEnd w:id="75691"/>
      <w:r>
        <w:rPr>
          <w:rFonts w:hint="cs"/>
          <w:rtl/>
          <w:lang w:eastAsia="he-IL"/>
        </w:rPr>
        <w:t xml:space="preserve"> נגד. סעיף 3</w:t>
      </w:r>
      <w:r w:rsidR="00F3137D">
        <w:rPr>
          <w:rFonts w:hint="cs"/>
          <w:rtl/>
          <w:lang w:eastAsia="he-IL"/>
        </w:rPr>
        <w:t>, כנוסח הוועדה,</w:t>
      </w:r>
      <w:r>
        <w:rPr>
          <w:rFonts w:hint="cs"/>
          <w:rtl/>
          <w:lang w:eastAsia="he-IL"/>
        </w:rPr>
        <w:t xml:space="preserve"> התקבל. </w:t>
      </w:r>
    </w:p>
    <w:p w:rsidR="00BB608A" w:rsidRDefault="00BB608A" w:rsidP="00C643EF">
      <w:pPr>
        <w:rPr>
          <w:rtl/>
          <w:lang w:eastAsia="he-IL"/>
        </w:rPr>
      </w:pPr>
    </w:p>
    <w:p w:rsidR="00BB608A" w:rsidRDefault="00BB608A" w:rsidP="00C643EF">
      <w:pPr>
        <w:rPr>
          <w:rtl/>
          <w:lang w:eastAsia="he-IL"/>
        </w:rPr>
      </w:pPr>
      <w:r>
        <w:rPr>
          <w:rFonts w:hint="cs"/>
          <w:rtl/>
          <w:lang w:eastAsia="he-IL"/>
        </w:rPr>
        <w:t xml:space="preserve">כעת נצביע על הסתייגות 9,610. הסתייגות 9,610, הצבעה </w:t>
      </w:r>
      <w:bookmarkStart w:id="75692" w:name="_ETM_Q161_303000"/>
      <w:bookmarkEnd w:id="75692"/>
      <w:r>
        <w:rPr>
          <w:rFonts w:hint="cs"/>
          <w:rtl/>
          <w:lang w:eastAsia="he-IL"/>
        </w:rPr>
        <w:t>כעת. הסתייגות 9,610, הצבעה כעת.</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91</w:t>
      </w:r>
    </w:p>
    <w:p w:rsidR="00BB608A" w:rsidRDefault="00BB608A" w:rsidP="00C643EF">
      <w:pPr>
        <w:pStyle w:val="--"/>
        <w:keepNext/>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51</w:t>
      </w:r>
    </w:p>
    <w:p w:rsidR="00BB608A" w:rsidRDefault="00BB608A" w:rsidP="00C643EF">
      <w:pPr>
        <w:pStyle w:val="--"/>
        <w:keepNext/>
        <w:rPr>
          <w:rtl/>
        </w:rPr>
      </w:pPr>
      <w:r>
        <w:rPr>
          <w:rtl/>
        </w:rPr>
        <w:t xml:space="preserve">נגד – </w:t>
      </w:r>
      <w:r>
        <w:rPr>
          <w:rFonts w:hint="cs"/>
          <w:rtl/>
        </w:rPr>
        <w:t>64</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 xml:space="preserve">הסתייגות </w:t>
      </w:r>
      <w:r>
        <w:rPr>
          <w:rFonts w:hint="cs"/>
          <w:rtl/>
          <w:lang w:eastAsia="he-IL"/>
        </w:rPr>
        <w:t xml:space="preserve">9,610 </w:t>
      </w:r>
      <w:r>
        <w:rPr>
          <w:rFonts w:hint="cs"/>
          <w:rtl/>
        </w:rPr>
        <w:t>לא נתקבלה.</w:t>
      </w:r>
    </w:p>
    <w:p w:rsidR="00BB608A" w:rsidRDefault="00BB608A" w:rsidP="00C643EF">
      <w:pPr>
        <w:rPr>
          <w:rtl/>
          <w:lang w:eastAsia="he-IL"/>
        </w:rPr>
      </w:pP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p>
    <w:p w:rsidR="00BB608A" w:rsidRDefault="00BB608A" w:rsidP="00C643EF">
      <w:pPr>
        <w:pStyle w:val="KeepWithNext"/>
        <w:rPr>
          <w:rtl/>
          <w:lang w:eastAsia="he-IL"/>
        </w:rPr>
      </w:pPr>
    </w:p>
    <w:p w:rsidR="00BB608A" w:rsidRDefault="00BB608A" w:rsidP="00C643EF">
      <w:pPr>
        <w:rPr>
          <w:rtl/>
          <w:lang w:eastAsia="he-IL"/>
        </w:rPr>
      </w:pPr>
      <w:r>
        <w:rPr>
          <w:rFonts w:hint="cs"/>
          <w:rtl/>
          <w:lang w:eastAsia="he-IL"/>
        </w:rPr>
        <w:t xml:space="preserve">51 בעד. 64 </w:t>
      </w:r>
      <w:bookmarkStart w:id="75693" w:name="_ETM_Q161_317000"/>
      <w:bookmarkEnd w:id="75693"/>
      <w:r>
        <w:rPr>
          <w:rFonts w:hint="cs"/>
          <w:rtl/>
          <w:lang w:eastAsia="he-IL"/>
        </w:rPr>
        <w:t>נגד. ההסתייגות לא התקבלה. כעת נצביע על הסתייגות?</w:t>
      </w:r>
    </w:p>
    <w:p w:rsidR="00BB608A" w:rsidRDefault="00BB608A" w:rsidP="00C643EF">
      <w:pPr>
        <w:rPr>
          <w:rtl/>
          <w:lang w:eastAsia="he-IL"/>
        </w:rPr>
      </w:pPr>
    </w:p>
    <w:p w:rsidR="00BB608A" w:rsidRDefault="00BB608A" w:rsidP="00C643EF">
      <w:pPr>
        <w:pStyle w:val="af5"/>
        <w:keepNext/>
        <w:rPr>
          <w:rtl/>
        </w:rPr>
      </w:pPr>
      <w:r w:rsidRPr="006B3FBC">
        <w:rPr>
          <w:rStyle w:val="TagStyle"/>
          <w:rtl/>
        </w:rPr>
        <w:t xml:space="preserve"> &lt;&lt; קריאה &gt;&gt; </w:t>
      </w:r>
      <w:r>
        <w:rPr>
          <w:rtl/>
        </w:rPr>
        <w:t>מירב בן ארי (יש עתיד):</w:t>
      </w:r>
      <w:r w:rsidRPr="006B3FBC">
        <w:rPr>
          <w:rStyle w:val="TagStyle"/>
          <w:rtl/>
        </w:rPr>
        <w:t xml:space="preserve"> &lt;&lt; קריאה &gt;&gt;</w:t>
      </w:r>
      <w:r>
        <w:rPr>
          <w:rtl/>
        </w:rPr>
        <w:t xml:space="preserve">   </w:t>
      </w:r>
    </w:p>
    <w:p w:rsidR="00BB608A" w:rsidRDefault="00BB608A" w:rsidP="00C643EF">
      <w:pPr>
        <w:pStyle w:val="KeepWithNext"/>
        <w:rPr>
          <w:rtl/>
          <w:lang w:eastAsia="he-IL"/>
        </w:rPr>
      </w:pPr>
    </w:p>
    <w:p w:rsidR="00BB608A" w:rsidRDefault="00BB608A" w:rsidP="00C643EF">
      <w:pPr>
        <w:rPr>
          <w:rtl/>
          <w:lang w:eastAsia="he-IL"/>
        </w:rPr>
      </w:pPr>
      <w:r>
        <w:rPr>
          <w:rFonts w:hint="cs"/>
          <w:rtl/>
          <w:lang w:eastAsia="he-IL"/>
        </w:rPr>
        <w:t>10,000.</w:t>
      </w:r>
    </w:p>
    <w:p w:rsidR="00BB608A" w:rsidRDefault="00BB608A" w:rsidP="00C643EF">
      <w:pPr>
        <w:rPr>
          <w:rtl/>
          <w:lang w:eastAsia="he-IL"/>
        </w:rPr>
      </w:pP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r>
        <w:rPr>
          <w:rtl/>
        </w:rPr>
        <w:t xml:space="preserve">   </w:t>
      </w:r>
    </w:p>
    <w:p w:rsidR="00BB608A" w:rsidRDefault="00BB608A" w:rsidP="00C643EF">
      <w:pPr>
        <w:pStyle w:val="KeepWithNext"/>
        <w:rPr>
          <w:rtl/>
          <w:lang w:eastAsia="he-IL"/>
        </w:rPr>
      </w:pPr>
    </w:p>
    <w:p w:rsidR="00BB608A" w:rsidRDefault="00BB608A" w:rsidP="00C643EF">
      <w:pPr>
        <w:rPr>
          <w:rtl/>
          <w:lang w:eastAsia="he-IL"/>
        </w:rPr>
      </w:pPr>
      <w:r>
        <w:rPr>
          <w:rFonts w:hint="cs"/>
          <w:rtl/>
          <w:lang w:eastAsia="he-IL"/>
        </w:rPr>
        <w:t>10,000. אוקיי. מאה אחוז, הסתייגות 10,000, אפשר. מצביעים על הסתייגות 10,000.</w:t>
      </w:r>
    </w:p>
    <w:p w:rsidR="00BB608A" w:rsidRDefault="00BB608A" w:rsidP="00C643EF">
      <w:pPr>
        <w:keepNext/>
        <w:rPr>
          <w:rtl/>
        </w:rPr>
      </w:pPr>
    </w:p>
    <w:p w:rsidR="00BB608A" w:rsidRDefault="00BB608A" w:rsidP="00C643EF">
      <w:pPr>
        <w:pStyle w:val="af1"/>
        <w:keepNext/>
        <w:rPr>
          <w:rtl/>
        </w:rPr>
      </w:pPr>
      <w:bookmarkStart w:id="75694" w:name="_ETM_Q161_335000"/>
      <w:bookmarkEnd w:id="75694"/>
      <w:r>
        <w:rPr>
          <w:rtl/>
        </w:rPr>
        <w:t>הצבעה מס'</w:t>
      </w:r>
      <w:r>
        <w:rPr>
          <w:rFonts w:hint="cs"/>
          <w:rtl/>
        </w:rPr>
        <w:t xml:space="preserve"> 92</w:t>
      </w:r>
    </w:p>
    <w:p w:rsidR="00BB608A" w:rsidRPr="006A1C65" w:rsidRDefault="00BB608A" w:rsidP="00C643EF">
      <w:pPr>
        <w:keepNext/>
        <w:rPr>
          <w:rtl/>
        </w:rPr>
      </w:pPr>
    </w:p>
    <w:p w:rsidR="00BB608A" w:rsidRDefault="00BB608A" w:rsidP="00C643EF">
      <w:pPr>
        <w:pStyle w:val="--"/>
        <w:keepNext/>
        <w:rPr>
          <w:rtl/>
        </w:rPr>
      </w:pPr>
      <w:r>
        <w:rPr>
          <w:rtl/>
        </w:rPr>
        <w:t xml:space="preserve">בעד </w:t>
      </w:r>
      <w:r>
        <w:rPr>
          <w:rFonts w:hint="cs"/>
          <w:rtl/>
        </w:rPr>
        <w:t>ההסתייגות</w:t>
      </w:r>
      <w:bookmarkStart w:id="75695" w:name="_ETM_Q161_339000"/>
      <w:bookmarkEnd w:id="75695"/>
      <w:r>
        <w:rPr>
          <w:rFonts w:hint="cs"/>
          <w:rtl/>
        </w:rPr>
        <w:t xml:space="preserve"> </w:t>
      </w:r>
      <w:r>
        <w:rPr>
          <w:rtl/>
        </w:rPr>
        <w:t xml:space="preserve">– </w:t>
      </w:r>
      <w:r>
        <w:rPr>
          <w:rFonts w:hint="cs"/>
          <w:rtl/>
        </w:rPr>
        <w:t>49</w:t>
      </w:r>
    </w:p>
    <w:p w:rsidR="00BB608A" w:rsidRDefault="00BB608A" w:rsidP="00C643EF">
      <w:pPr>
        <w:pStyle w:val="--"/>
        <w:keepNext/>
        <w:rPr>
          <w:rtl/>
        </w:rPr>
      </w:pPr>
      <w:r>
        <w:rPr>
          <w:rtl/>
        </w:rPr>
        <w:t xml:space="preserve">נגד – </w:t>
      </w:r>
      <w:r>
        <w:rPr>
          <w:rFonts w:hint="cs"/>
          <w:rtl/>
        </w:rPr>
        <w:t>65</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 xml:space="preserve">הסתייגות </w:t>
      </w:r>
      <w:r>
        <w:rPr>
          <w:rFonts w:hint="cs"/>
          <w:rtl/>
          <w:lang w:eastAsia="he-IL"/>
        </w:rPr>
        <w:t xml:space="preserve">10,000 </w:t>
      </w:r>
      <w:r>
        <w:rPr>
          <w:rFonts w:hint="cs"/>
          <w:rtl/>
        </w:rPr>
        <w:t>לא נתקבלה.</w:t>
      </w:r>
    </w:p>
    <w:p w:rsidR="00BB608A" w:rsidRDefault="00BB608A" w:rsidP="00C643EF">
      <w:pPr>
        <w:rPr>
          <w:rtl/>
          <w:lang w:eastAsia="he-IL"/>
        </w:rPr>
      </w:pP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r>
        <w:rPr>
          <w:rtl/>
        </w:rPr>
        <w:t xml:space="preserve">   </w:t>
      </w:r>
    </w:p>
    <w:p w:rsidR="00BB608A" w:rsidRDefault="00BB608A" w:rsidP="00C643EF">
      <w:pPr>
        <w:pStyle w:val="KeepWithNext"/>
        <w:rPr>
          <w:rtl/>
          <w:lang w:eastAsia="he-IL"/>
        </w:rPr>
      </w:pPr>
    </w:p>
    <w:p w:rsidR="00BB608A" w:rsidRDefault="00BB608A" w:rsidP="00246C36">
      <w:pPr>
        <w:rPr>
          <w:rtl/>
          <w:lang w:eastAsia="he-IL"/>
        </w:rPr>
      </w:pPr>
      <w:r>
        <w:rPr>
          <w:rFonts w:hint="cs"/>
          <w:rtl/>
          <w:lang w:eastAsia="he-IL"/>
        </w:rPr>
        <w:t>49 בעד. 65 נגד. ההסתייגות לא התקבלה. כעת נצביע על הסתייגות</w:t>
      </w:r>
      <w:bookmarkStart w:id="75696" w:name="_ETM_Q161_353000"/>
      <w:bookmarkEnd w:id="75696"/>
      <w:r w:rsidR="00246C36">
        <w:rPr>
          <w:rFonts w:hint="cs"/>
          <w:rtl/>
          <w:lang w:eastAsia="he-IL"/>
        </w:rPr>
        <w:t xml:space="preserve"> </w:t>
      </w:r>
      <w:r>
        <w:rPr>
          <w:rFonts w:hint="cs"/>
          <w:rtl/>
          <w:lang w:eastAsia="he-IL"/>
        </w:rPr>
        <w:t>10,898, הצבעה כעת.</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93</w:t>
      </w:r>
    </w:p>
    <w:p w:rsidR="00BB608A" w:rsidRPr="006A1C65" w:rsidRDefault="00BB608A" w:rsidP="00C643EF">
      <w:pPr>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51</w:t>
      </w:r>
    </w:p>
    <w:p w:rsidR="00BB608A" w:rsidRDefault="00BB608A" w:rsidP="00C643EF">
      <w:pPr>
        <w:pStyle w:val="--"/>
        <w:keepNext/>
        <w:rPr>
          <w:rtl/>
        </w:rPr>
      </w:pPr>
      <w:r>
        <w:rPr>
          <w:rtl/>
        </w:rPr>
        <w:t xml:space="preserve">נגד – </w:t>
      </w:r>
      <w:r>
        <w:rPr>
          <w:rFonts w:hint="cs"/>
          <w:rtl/>
        </w:rPr>
        <w:t>64</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 xml:space="preserve">הסתייגות </w:t>
      </w:r>
      <w:r>
        <w:rPr>
          <w:rFonts w:hint="cs"/>
          <w:rtl/>
          <w:lang w:eastAsia="he-IL"/>
        </w:rPr>
        <w:t xml:space="preserve">10,898 </w:t>
      </w:r>
      <w:r>
        <w:rPr>
          <w:rFonts w:hint="cs"/>
          <w:rtl/>
        </w:rPr>
        <w:t>לא נתקבלה.</w:t>
      </w:r>
    </w:p>
    <w:p w:rsidR="00BB608A" w:rsidRDefault="00BB608A" w:rsidP="00C643EF">
      <w:pPr>
        <w:rPr>
          <w:rtl/>
          <w:lang w:eastAsia="he-IL"/>
        </w:rPr>
      </w:pP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r>
        <w:rPr>
          <w:rtl/>
        </w:rPr>
        <w:t xml:space="preserve">   </w:t>
      </w:r>
    </w:p>
    <w:p w:rsidR="00BB608A" w:rsidRDefault="00BB608A" w:rsidP="00C643EF">
      <w:pPr>
        <w:pStyle w:val="KeepWithNext"/>
        <w:rPr>
          <w:rtl/>
          <w:lang w:eastAsia="he-IL"/>
        </w:rPr>
      </w:pPr>
    </w:p>
    <w:p w:rsidR="00BB608A" w:rsidRDefault="00BB608A" w:rsidP="00C643EF">
      <w:pPr>
        <w:rPr>
          <w:rtl/>
          <w:lang w:eastAsia="he-IL"/>
        </w:rPr>
      </w:pPr>
      <w:r>
        <w:rPr>
          <w:rFonts w:hint="cs"/>
          <w:rtl/>
          <w:lang w:eastAsia="he-IL"/>
        </w:rPr>
        <w:t>51 בעד, 64 נגד – לא התקבלה ההסתייגות</w:t>
      </w:r>
      <w:bookmarkStart w:id="75697" w:name="_ETM_Q161_371000"/>
      <w:bookmarkEnd w:id="75697"/>
      <w:r>
        <w:rPr>
          <w:rFonts w:hint="cs"/>
          <w:rtl/>
          <w:lang w:eastAsia="he-IL"/>
        </w:rPr>
        <w:t>, וכעת?</w:t>
      </w:r>
    </w:p>
    <w:p w:rsidR="00BB608A" w:rsidRDefault="00BB608A" w:rsidP="00C643EF">
      <w:pPr>
        <w:rPr>
          <w:rtl/>
          <w:lang w:eastAsia="he-IL"/>
        </w:rPr>
      </w:pPr>
    </w:p>
    <w:p w:rsidR="00BB608A" w:rsidRDefault="00BB608A" w:rsidP="00C643EF">
      <w:pPr>
        <w:pStyle w:val="af5"/>
        <w:keepNext/>
        <w:rPr>
          <w:rtl/>
        </w:rPr>
      </w:pPr>
      <w:bookmarkStart w:id="75698" w:name="ET_interruption_5300_34"/>
      <w:r w:rsidRPr="004F01A7">
        <w:rPr>
          <w:rStyle w:val="TagStyle"/>
          <w:rtl/>
        </w:rPr>
        <w:t xml:space="preserve"> &lt;&lt; קריאה &gt;&gt; </w:t>
      </w:r>
      <w:r>
        <w:rPr>
          <w:rtl/>
        </w:rPr>
        <w:t>מירב בן ארי (יש עתיד):</w:t>
      </w:r>
      <w:r w:rsidRPr="004F01A7">
        <w:rPr>
          <w:rStyle w:val="TagStyle"/>
          <w:rtl/>
        </w:rPr>
        <w:t xml:space="preserve"> &lt;&lt; קריאה &gt;&gt;</w:t>
      </w:r>
      <w:r>
        <w:rPr>
          <w:rtl/>
        </w:rPr>
        <w:t xml:space="preserve">   </w:t>
      </w:r>
      <w:bookmarkEnd w:id="75698"/>
    </w:p>
    <w:p w:rsidR="00BB608A" w:rsidRDefault="00BB608A" w:rsidP="00C643EF">
      <w:pPr>
        <w:rPr>
          <w:rtl/>
          <w:lang w:eastAsia="he-IL"/>
        </w:rPr>
      </w:pPr>
      <w:bookmarkStart w:id="75699" w:name="_ETM_Q161_372000"/>
      <w:bookmarkEnd w:id="75699"/>
    </w:p>
    <w:p w:rsidR="00BB608A" w:rsidRDefault="00BB608A" w:rsidP="00C643EF">
      <w:pPr>
        <w:rPr>
          <w:rtl/>
          <w:lang w:eastAsia="he-IL"/>
        </w:rPr>
      </w:pPr>
      <w:r>
        <w:rPr>
          <w:rFonts w:hint="cs"/>
          <w:rtl/>
          <w:lang w:eastAsia="he-IL"/>
        </w:rPr>
        <w:t>11,282.</w:t>
      </w:r>
    </w:p>
    <w:p w:rsidR="00BB608A" w:rsidRDefault="00BB608A" w:rsidP="00C643EF">
      <w:pPr>
        <w:rPr>
          <w:rtl/>
          <w:lang w:eastAsia="he-IL"/>
        </w:rPr>
      </w:pPr>
    </w:p>
    <w:p w:rsidR="00BB608A" w:rsidRDefault="00BB608A" w:rsidP="00C643EF">
      <w:pPr>
        <w:pStyle w:val="af6"/>
        <w:keepNext/>
        <w:rPr>
          <w:rtl/>
        </w:rPr>
      </w:pPr>
      <w:r w:rsidRPr="004F01A7">
        <w:rPr>
          <w:rStyle w:val="TagStyle"/>
          <w:rtl/>
        </w:rPr>
        <w:t xml:space="preserve"> &lt;&lt; יור &gt;&gt; </w:t>
      </w:r>
      <w:r>
        <w:rPr>
          <w:rtl/>
        </w:rPr>
        <w:t>היו"ר אמיר אוחנה:</w:t>
      </w:r>
      <w:r w:rsidRPr="004F01A7">
        <w:rPr>
          <w:rStyle w:val="TagStyle"/>
          <w:rtl/>
        </w:rPr>
        <w:t xml:space="preserve"> &lt;&lt; יור &gt;&gt;</w:t>
      </w:r>
      <w:r>
        <w:rPr>
          <w:rtl/>
        </w:rPr>
        <w:t xml:space="preserve">   </w:t>
      </w:r>
    </w:p>
    <w:p w:rsidR="00BB608A" w:rsidRDefault="00BB608A" w:rsidP="00C643EF">
      <w:pPr>
        <w:pStyle w:val="KeepWithNext"/>
        <w:rPr>
          <w:rtl/>
          <w:lang w:eastAsia="he-IL"/>
        </w:rPr>
      </w:pPr>
    </w:p>
    <w:p w:rsidR="00BB608A" w:rsidRDefault="00BB608A" w:rsidP="00C643EF">
      <w:pPr>
        <w:rPr>
          <w:rtl/>
          <w:lang w:eastAsia="he-IL"/>
        </w:rPr>
      </w:pPr>
      <w:bookmarkStart w:id="75700" w:name="_ETM_Q161_375000"/>
      <w:bookmarkEnd w:id="75700"/>
      <w:r>
        <w:rPr>
          <w:rFonts w:hint="cs"/>
          <w:rtl/>
          <w:lang w:eastAsia="he-IL"/>
        </w:rPr>
        <w:t xml:space="preserve">הסתייגות 11,282. הסתייגות 11,282 </w:t>
      </w:r>
      <w:r>
        <w:rPr>
          <w:rFonts w:hint="eastAsia"/>
          <w:rtl/>
          <w:lang w:eastAsia="he-IL"/>
        </w:rPr>
        <w:t>–</w:t>
      </w:r>
      <w:r>
        <w:rPr>
          <w:rFonts w:hint="cs"/>
          <w:rtl/>
          <w:lang w:eastAsia="he-IL"/>
        </w:rPr>
        <w:t xml:space="preserve"> </w:t>
      </w:r>
      <w:bookmarkStart w:id="75701" w:name="_ETM_Q161_374000"/>
      <w:bookmarkEnd w:id="75701"/>
      <w:r>
        <w:rPr>
          <w:rFonts w:hint="cs"/>
          <w:rtl/>
          <w:lang w:eastAsia="he-IL"/>
        </w:rPr>
        <w:t>הצבעה כעת.</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94</w:t>
      </w:r>
    </w:p>
    <w:p w:rsidR="00BB608A" w:rsidRPr="006A1C65" w:rsidRDefault="00BB608A" w:rsidP="00C643EF">
      <w:pPr>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51</w:t>
      </w:r>
    </w:p>
    <w:p w:rsidR="00BB608A" w:rsidRDefault="00BB608A" w:rsidP="00C643EF">
      <w:pPr>
        <w:pStyle w:val="--"/>
        <w:keepNext/>
        <w:rPr>
          <w:rtl/>
        </w:rPr>
      </w:pPr>
      <w:r>
        <w:rPr>
          <w:rtl/>
        </w:rPr>
        <w:t xml:space="preserve">נגד – </w:t>
      </w:r>
      <w:r>
        <w:rPr>
          <w:rFonts w:hint="cs"/>
          <w:rtl/>
        </w:rPr>
        <w:t>65</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 xml:space="preserve">הסתייגות </w:t>
      </w:r>
      <w:r>
        <w:rPr>
          <w:rFonts w:hint="cs"/>
          <w:rtl/>
          <w:lang w:eastAsia="he-IL"/>
        </w:rPr>
        <w:t xml:space="preserve">11,282 </w:t>
      </w:r>
      <w:r>
        <w:rPr>
          <w:rFonts w:hint="cs"/>
          <w:rtl/>
        </w:rPr>
        <w:t>לא נתקבלה.</w:t>
      </w:r>
    </w:p>
    <w:p w:rsidR="00BB608A" w:rsidRPr="006B3FBC" w:rsidRDefault="00BB608A" w:rsidP="00C643EF">
      <w:pPr>
        <w:rPr>
          <w:rtl/>
        </w:rPr>
      </w:pP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p>
    <w:p w:rsidR="00BB608A" w:rsidRDefault="00BB608A" w:rsidP="00C643EF">
      <w:pPr>
        <w:pStyle w:val="KeepWithNext"/>
        <w:rPr>
          <w:rtl/>
          <w:lang w:eastAsia="he-IL"/>
        </w:rPr>
      </w:pPr>
    </w:p>
    <w:p w:rsidR="00F3137D" w:rsidRDefault="00BB608A" w:rsidP="00246C36">
      <w:pPr>
        <w:rPr>
          <w:rtl/>
          <w:lang w:eastAsia="he-IL"/>
        </w:rPr>
      </w:pPr>
      <w:r>
        <w:rPr>
          <w:rFonts w:hint="cs"/>
          <w:rtl/>
          <w:lang w:eastAsia="he-IL"/>
        </w:rPr>
        <w:t xml:space="preserve">51 בעד. </w:t>
      </w:r>
      <w:bookmarkStart w:id="75702" w:name="_ETM_Q161_392000"/>
      <w:bookmarkEnd w:id="75702"/>
      <w:r>
        <w:rPr>
          <w:rFonts w:hint="cs"/>
          <w:rtl/>
          <w:lang w:eastAsia="he-IL"/>
        </w:rPr>
        <w:t xml:space="preserve">65 נגד. ההסתייגות לא התקבלה. </w:t>
      </w:r>
    </w:p>
    <w:p w:rsidR="00F3137D" w:rsidRDefault="00F3137D" w:rsidP="00246C36">
      <w:pPr>
        <w:rPr>
          <w:rtl/>
          <w:lang w:eastAsia="he-IL"/>
        </w:rPr>
      </w:pPr>
    </w:p>
    <w:p w:rsidR="00BB608A" w:rsidRDefault="00BB608A" w:rsidP="00246C36">
      <w:pPr>
        <w:rPr>
          <w:rtl/>
          <w:lang w:eastAsia="he-IL"/>
        </w:rPr>
      </w:pPr>
      <w:r>
        <w:rPr>
          <w:rFonts w:hint="cs"/>
          <w:rtl/>
          <w:lang w:eastAsia="he-IL"/>
        </w:rPr>
        <w:t xml:space="preserve">כעת נצביע על הסתייגות </w:t>
      </w:r>
      <w:bookmarkStart w:id="75703" w:name="_ETM_Q161_405000"/>
      <w:bookmarkEnd w:id="75703"/>
      <w:r>
        <w:rPr>
          <w:rFonts w:hint="cs"/>
          <w:rtl/>
          <w:lang w:eastAsia="he-IL"/>
        </w:rPr>
        <w:t>11,345. הצבעה</w:t>
      </w:r>
      <w:bookmarkStart w:id="75704" w:name="_ETM_Q161_407000"/>
      <w:bookmarkEnd w:id="75704"/>
      <w:r>
        <w:rPr>
          <w:rFonts w:hint="cs"/>
          <w:rtl/>
          <w:lang w:eastAsia="he-IL"/>
        </w:rPr>
        <w:t xml:space="preserve"> על הסתייגות 11,345 כעת.</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95</w:t>
      </w:r>
    </w:p>
    <w:p w:rsidR="00BB608A" w:rsidRPr="006A1C65" w:rsidRDefault="00BB608A" w:rsidP="00C643EF">
      <w:pPr>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50</w:t>
      </w:r>
    </w:p>
    <w:p w:rsidR="00BB608A" w:rsidRDefault="00BB608A" w:rsidP="00C643EF">
      <w:pPr>
        <w:pStyle w:val="--"/>
        <w:keepNext/>
        <w:rPr>
          <w:rtl/>
        </w:rPr>
      </w:pPr>
      <w:r>
        <w:rPr>
          <w:rtl/>
        </w:rPr>
        <w:t xml:space="preserve">נגד – </w:t>
      </w:r>
      <w:r>
        <w:rPr>
          <w:rFonts w:hint="cs"/>
          <w:rtl/>
        </w:rPr>
        <w:t>65</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 xml:space="preserve">הסתייגות </w:t>
      </w:r>
      <w:r>
        <w:rPr>
          <w:rFonts w:hint="cs"/>
          <w:rtl/>
          <w:lang w:eastAsia="he-IL"/>
        </w:rPr>
        <w:t xml:space="preserve">11,345 </w:t>
      </w:r>
      <w:r>
        <w:rPr>
          <w:rFonts w:hint="cs"/>
          <w:rtl/>
        </w:rPr>
        <w:t>לא נתקבלה.</w:t>
      </w:r>
    </w:p>
    <w:p w:rsidR="00BB608A" w:rsidRPr="006B3FBC" w:rsidRDefault="00BB608A" w:rsidP="00C643EF">
      <w:pPr>
        <w:rPr>
          <w:rtl/>
        </w:rPr>
      </w:pPr>
      <w:r>
        <w:rPr>
          <w:rFonts w:hint="cs"/>
          <w:rtl/>
        </w:rPr>
        <w:t xml:space="preserve"> </w:t>
      </w: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r>
        <w:rPr>
          <w:rtl/>
        </w:rPr>
        <w:t xml:space="preserve">   </w:t>
      </w:r>
    </w:p>
    <w:p w:rsidR="00BB608A" w:rsidRDefault="00BB608A" w:rsidP="00C643EF">
      <w:pPr>
        <w:pStyle w:val="KeepWithNext"/>
        <w:rPr>
          <w:rtl/>
          <w:lang w:eastAsia="he-IL"/>
        </w:rPr>
      </w:pPr>
    </w:p>
    <w:p w:rsidR="00BB608A" w:rsidRDefault="00BB608A" w:rsidP="00C643EF">
      <w:pPr>
        <w:rPr>
          <w:rtl/>
          <w:lang w:eastAsia="he-IL"/>
        </w:rPr>
      </w:pPr>
      <w:r>
        <w:rPr>
          <w:rFonts w:hint="cs"/>
          <w:rtl/>
          <w:lang w:eastAsia="he-IL"/>
        </w:rPr>
        <w:t>50 בעד, 65 נגד. ההסתייגות לא התקבלה. נצביע כעת על הסתייגות?</w:t>
      </w:r>
    </w:p>
    <w:p w:rsidR="00BB608A" w:rsidRDefault="00BB608A" w:rsidP="00C643EF">
      <w:pPr>
        <w:rPr>
          <w:rtl/>
          <w:lang w:eastAsia="he-IL"/>
        </w:rPr>
      </w:pPr>
    </w:p>
    <w:p w:rsidR="00BB608A" w:rsidRDefault="00BB608A" w:rsidP="00C643EF">
      <w:pPr>
        <w:pStyle w:val="af5"/>
        <w:keepNext/>
        <w:rPr>
          <w:rtl/>
        </w:rPr>
      </w:pPr>
      <w:r w:rsidRPr="006B3FBC">
        <w:rPr>
          <w:rStyle w:val="TagStyle"/>
          <w:rtl/>
        </w:rPr>
        <w:t xml:space="preserve"> &lt;&lt; קריאה &gt;&gt; </w:t>
      </w:r>
      <w:r>
        <w:rPr>
          <w:rtl/>
        </w:rPr>
        <w:t>מירב בן ארי (יש עתיד):</w:t>
      </w:r>
      <w:r w:rsidRPr="006B3FBC">
        <w:rPr>
          <w:rStyle w:val="TagStyle"/>
          <w:rtl/>
        </w:rPr>
        <w:t xml:space="preserve"> &lt;&lt; קריאה &gt;&gt;</w:t>
      </w:r>
      <w:r>
        <w:rPr>
          <w:rtl/>
        </w:rPr>
        <w:t xml:space="preserve">   </w:t>
      </w:r>
    </w:p>
    <w:p w:rsidR="00BB608A" w:rsidRDefault="00BB608A" w:rsidP="00C643EF">
      <w:pPr>
        <w:pStyle w:val="KeepWithNext"/>
        <w:rPr>
          <w:rtl/>
          <w:lang w:eastAsia="he-IL"/>
        </w:rPr>
      </w:pPr>
    </w:p>
    <w:p w:rsidR="00BB608A" w:rsidRDefault="00BB608A" w:rsidP="00C643EF">
      <w:pPr>
        <w:rPr>
          <w:rtl/>
          <w:lang w:eastAsia="he-IL"/>
        </w:rPr>
      </w:pPr>
      <w:r>
        <w:rPr>
          <w:rFonts w:hint="cs"/>
          <w:rtl/>
          <w:lang w:eastAsia="he-IL"/>
        </w:rPr>
        <w:t>12,060.</w:t>
      </w:r>
    </w:p>
    <w:p w:rsidR="00BB608A" w:rsidRDefault="00BB608A" w:rsidP="00C643EF">
      <w:pPr>
        <w:rPr>
          <w:rtl/>
          <w:lang w:eastAsia="he-IL"/>
        </w:rPr>
      </w:pP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r>
        <w:rPr>
          <w:rtl/>
        </w:rPr>
        <w:t xml:space="preserve">   </w:t>
      </w:r>
    </w:p>
    <w:p w:rsidR="00BB608A" w:rsidRDefault="00BB608A" w:rsidP="00C643EF">
      <w:pPr>
        <w:pStyle w:val="KeepWithNext"/>
        <w:rPr>
          <w:rtl/>
          <w:lang w:eastAsia="he-IL"/>
        </w:rPr>
      </w:pPr>
    </w:p>
    <w:p w:rsidR="00BB608A" w:rsidRDefault="00BB608A" w:rsidP="00C643EF">
      <w:pPr>
        <w:rPr>
          <w:rtl/>
          <w:lang w:eastAsia="he-IL"/>
        </w:rPr>
      </w:pPr>
      <w:r>
        <w:rPr>
          <w:rFonts w:hint="cs"/>
          <w:rtl/>
          <w:lang w:eastAsia="he-IL"/>
        </w:rPr>
        <w:t xml:space="preserve">אם כן, לפני כן </w:t>
      </w:r>
      <w:bookmarkStart w:id="75705" w:name="_ETM_Q161_430000"/>
      <w:bookmarkEnd w:id="75705"/>
      <w:r>
        <w:rPr>
          <w:rFonts w:hint="cs"/>
          <w:rtl/>
          <w:lang w:eastAsia="he-IL"/>
        </w:rPr>
        <w:t>אנחנו נצביע על סעיף 4 כנוסח הוועדה. שימו לב, סעיף 4 כנוסח הוועדה. הצבעה כעת.</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96</w:t>
      </w:r>
    </w:p>
    <w:p w:rsidR="00BB608A" w:rsidRPr="006A1C65" w:rsidRDefault="00BB608A" w:rsidP="00C643EF">
      <w:pPr>
        <w:rPr>
          <w:rtl/>
        </w:rPr>
      </w:pPr>
    </w:p>
    <w:p w:rsidR="00BB608A" w:rsidRDefault="00BB608A" w:rsidP="00C643EF">
      <w:pPr>
        <w:pStyle w:val="--"/>
        <w:keepNext/>
        <w:rPr>
          <w:rtl/>
        </w:rPr>
      </w:pPr>
      <w:r>
        <w:rPr>
          <w:rtl/>
        </w:rPr>
        <w:t xml:space="preserve">בעד </w:t>
      </w:r>
      <w:r>
        <w:rPr>
          <w:rFonts w:hint="cs"/>
          <w:rtl/>
        </w:rPr>
        <w:t xml:space="preserve">סעיף 4, כהצעת הוועדה </w:t>
      </w:r>
      <w:r>
        <w:rPr>
          <w:rtl/>
        </w:rPr>
        <w:t xml:space="preserve">– </w:t>
      </w:r>
      <w:r>
        <w:rPr>
          <w:rFonts w:hint="cs"/>
          <w:rtl/>
        </w:rPr>
        <w:t>65</w:t>
      </w:r>
    </w:p>
    <w:p w:rsidR="00BB608A" w:rsidRDefault="00BB608A" w:rsidP="00C643EF">
      <w:pPr>
        <w:pStyle w:val="--"/>
        <w:keepNext/>
        <w:rPr>
          <w:rtl/>
        </w:rPr>
      </w:pPr>
      <w:r>
        <w:rPr>
          <w:rtl/>
        </w:rPr>
        <w:t xml:space="preserve">נגד – </w:t>
      </w:r>
      <w:r>
        <w:rPr>
          <w:rFonts w:hint="cs"/>
          <w:rtl/>
        </w:rPr>
        <w:t>51</w:t>
      </w:r>
    </w:p>
    <w:p w:rsidR="00BB608A" w:rsidRDefault="00BB608A" w:rsidP="00C643EF">
      <w:pPr>
        <w:pStyle w:val="--"/>
        <w:keepNext/>
        <w:rPr>
          <w:rtl/>
        </w:rPr>
      </w:pPr>
      <w:r>
        <w:rPr>
          <w:rtl/>
        </w:rPr>
        <w:t xml:space="preserve">נמנעים – </w:t>
      </w:r>
      <w:r>
        <w:rPr>
          <w:rFonts w:hint="cs"/>
          <w:rtl/>
        </w:rPr>
        <w:t>אין</w:t>
      </w:r>
    </w:p>
    <w:p w:rsidR="00BB608A" w:rsidRDefault="00BB608A" w:rsidP="00C643EF">
      <w:pPr>
        <w:pStyle w:val="af2"/>
        <w:rPr>
          <w:rtl/>
        </w:rPr>
      </w:pPr>
      <w:r>
        <w:rPr>
          <w:rFonts w:hint="cs"/>
          <w:rtl/>
        </w:rPr>
        <w:t>סעיף 4, כהצעת הוועדה, נתקבל.</w:t>
      </w:r>
    </w:p>
    <w:p w:rsidR="00BB608A" w:rsidRDefault="00BB608A" w:rsidP="00C643EF">
      <w:pPr>
        <w:rPr>
          <w:rtl/>
        </w:rPr>
      </w:pPr>
      <w:bookmarkStart w:id="75706" w:name="_ETM_Q161_444000"/>
      <w:bookmarkEnd w:id="75706"/>
    </w:p>
    <w:p w:rsidR="00BB608A" w:rsidRDefault="00BB608A" w:rsidP="00C643EF">
      <w:pPr>
        <w:pStyle w:val="af6"/>
        <w:keepNext/>
        <w:rPr>
          <w:rtl/>
        </w:rPr>
      </w:pPr>
      <w:bookmarkStart w:id="75707" w:name="ET_yor_6423_38"/>
      <w:r w:rsidRPr="00FF4A27">
        <w:rPr>
          <w:rStyle w:val="TagStyle"/>
          <w:rtl/>
        </w:rPr>
        <w:t xml:space="preserve"> &lt;&lt; יור &gt;&gt; </w:t>
      </w:r>
      <w:r>
        <w:rPr>
          <w:rtl/>
        </w:rPr>
        <w:t>היו"ר אמיר אוחנה:</w:t>
      </w:r>
      <w:r w:rsidRPr="00FF4A27">
        <w:rPr>
          <w:rStyle w:val="TagStyle"/>
          <w:rtl/>
        </w:rPr>
        <w:t xml:space="preserve"> &lt;&lt; יור &gt;&gt;</w:t>
      </w:r>
      <w:r>
        <w:rPr>
          <w:rtl/>
        </w:rPr>
        <w:t xml:space="preserve">   </w:t>
      </w:r>
      <w:bookmarkEnd w:id="75707"/>
    </w:p>
    <w:p w:rsidR="00BB608A" w:rsidRDefault="00BB608A" w:rsidP="00C643EF">
      <w:pPr>
        <w:pStyle w:val="KeepWithNext"/>
        <w:rPr>
          <w:rtl/>
          <w:lang w:eastAsia="he-IL"/>
        </w:rPr>
      </w:pPr>
    </w:p>
    <w:p w:rsidR="00BB608A" w:rsidRDefault="00BB608A" w:rsidP="00F3137D">
      <w:pPr>
        <w:rPr>
          <w:rtl/>
          <w:lang w:eastAsia="he-IL"/>
        </w:rPr>
      </w:pPr>
      <w:bookmarkStart w:id="75708" w:name="_ETM_Q161_445000"/>
      <w:bookmarkEnd w:id="75708"/>
      <w:r>
        <w:rPr>
          <w:rFonts w:hint="cs"/>
          <w:rtl/>
          <w:lang w:eastAsia="he-IL"/>
        </w:rPr>
        <w:t>65 בעד. 51 נגד. סעיף 4</w:t>
      </w:r>
      <w:r w:rsidR="00F3137D">
        <w:rPr>
          <w:rFonts w:hint="cs"/>
          <w:rtl/>
          <w:lang w:eastAsia="he-IL"/>
        </w:rPr>
        <w:t>, כנוסח הוועדה,</w:t>
      </w:r>
      <w:r>
        <w:rPr>
          <w:rFonts w:hint="cs"/>
          <w:rtl/>
          <w:lang w:eastAsia="he-IL"/>
        </w:rPr>
        <w:t xml:space="preserve"> התקבל. </w:t>
      </w:r>
    </w:p>
    <w:p w:rsidR="00BB608A" w:rsidRDefault="00BB608A" w:rsidP="00C643EF">
      <w:pPr>
        <w:rPr>
          <w:rtl/>
          <w:lang w:eastAsia="he-IL"/>
        </w:rPr>
      </w:pPr>
    </w:p>
    <w:p w:rsidR="00BB608A" w:rsidRDefault="00BB608A" w:rsidP="00C643EF">
      <w:pPr>
        <w:rPr>
          <w:rtl/>
          <w:lang w:eastAsia="he-IL"/>
        </w:rPr>
      </w:pPr>
      <w:r>
        <w:rPr>
          <w:rFonts w:hint="cs"/>
          <w:rtl/>
          <w:lang w:eastAsia="he-IL"/>
        </w:rPr>
        <w:t xml:space="preserve">נצביע כעת על הסתייגות 12,060. 12,060 </w:t>
      </w:r>
      <w:r>
        <w:rPr>
          <w:rFonts w:hint="eastAsia"/>
          <w:rtl/>
          <w:lang w:eastAsia="he-IL"/>
        </w:rPr>
        <w:t>–</w:t>
      </w:r>
      <w:r>
        <w:rPr>
          <w:rFonts w:hint="cs"/>
          <w:rtl/>
          <w:lang w:eastAsia="he-IL"/>
        </w:rPr>
        <w:t xml:space="preserve"> הצבעה כעת על הסתייגות 12,060.</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97</w:t>
      </w:r>
    </w:p>
    <w:p w:rsidR="00BB608A" w:rsidRPr="006A1C65" w:rsidRDefault="00BB608A" w:rsidP="00C643EF">
      <w:pPr>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50</w:t>
      </w:r>
    </w:p>
    <w:p w:rsidR="00BB608A" w:rsidRDefault="00BB608A" w:rsidP="00C643EF">
      <w:pPr>
        <w:pStyle w:val="--"/>
        <w:keepNext/>
        <w:rPr>
          <w:rtl/>
        </w:rPr>
      </w:pPr>
      <w:r>
        <w:rPr>
          <w:rtl/>
        </w:rPr>
        <w:t xml:space="preserve">נגד – </w:t>
      </w:r>
      <w:r>
        <w:rPr>
          <w:rFonts w:hint="cs"/>
          <w:rtl/>
        </w:rPr>
        <w:t>65</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 xml:space="preserve">הסתייגות </w:t>
      </w:r>
      <w:r>
        <w:rPr>
          <w:rFonts w:hint="cs"/>
          <w:rtl/>
          <w:lang w:eastAsia="he-IL"/>
        </w:rPr>
        <w:t xml:space="preserve">12,060 </w:t>
      </w:r>
      <w:r>
        <w:rPr>
          <w:rFonts w:hint="cs"/>
          <w:rtl/>
        </w:rPr>
        <w:t>לא נתקבלה.</w:t>
      </w:r>
    </w:p>
    <w:p w:rsidR="00BB608A" w:rsidRDefault="00BB608A" w:rsidP="00C643EF">
      <w:pPr>
        <w:rPr>
          <w:rtl/>
          <w:lang w:eastAsia="he-IL"/>
        </w:rPr>
      </w:pP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r>
        <w:rPr>
          <w:rtl/>
        </w:rPr>
        <w:t xml:space="preserve">   </w:t>
      </w:r>
    </w:p>
    <w:p w:rsidR="00BB608A" w:rsidRDefault="00BB608A" w:rsidP="00C643EF">
      <w:pPr>
        <w:pStyle w:val="KeepWithNext"/>
        <w:rPr>
          <w:rtl/>
          <w:lang w:eastAsia="he-IL"/>
        </w:rPr>
      </w:pPr>
    </w:p>
    <w:p w:rsidR="00BB608A" w:rsidRDefault="00BB608A" w:rsidP="00C643EF">
      <w:pPr>
        <w:rPr>
          <w:rtl/>
        </w:rPr>
      </w:pPr>
      <w:r>
        <w:rPr>
          <w:rFonts w:hint="cs"/>
          <w:rtl/>
        </w:rPr>
        <w:t xml:space="preserve">50 בעד, 65 נגד. </w:t>
      </w:r>
      <w:r>
        <w:rPr>
          <w:rFonts w:hint="cs"/>
          <w:rtl/>
          <w:lang w:eastAsia="he-IL"/>
        </w:rPr>
        <w:t>ההסתייגות לא התקבלה.</w:t>
      </w:r>
      <w:r>
        <w:rPr>
          <w:rFonts w:hint="cs"/>
          <w:rtl/>
        </w:rPr>
        <w:t xml:space="preserve"> כעת? </w:t>
      </w:r>
    </w:p>
    <w:p w:rsidR="00BB608A" w:rsidRDefault="00BB608A" w:rsidP="009635F5">
      <w:pPr>
        <w:rPr>
          <w:rtl/>
        </w:rPr>
      </w:pPr>
    </w:p>
    <w:p w:rsidR="00BB608A" w:rsidRDefault="00BB608A" w:rsidP="00C643EF">
      <w:pPr>
        <w:pStyle w:val="af5"/>
        <w:keepNext/>
        <w:rPr>
          <w:rtl/>
        </w:rPr>
      </w:pPr>
      <w:bookmarkStart w:id="75709" w:name="ET_interruption_5300_39"/>
      <w:r w:rsidRPr="00FF4A27">
        <w:rPr>
          <w:rStyle w:val="TagStyle"/>
          <w:rtl/>
        </w:rPr>
        <w:t xml:space="preserve"> &lt;&lt; קריאה &gt;&gt; </w:t>
      </w:r>
      <w:r>
        <w:rPr>
          <w:rtl/>
        </w:rPr>
        <w:t>מירב בן ארי (יש עתיד):</w:t>
      </w:r>
      <w:r w:rsidRPr="00FF4A27">
        <w:rPr>
          <w:rStyle w:val="TagStyle"/>
          <w:rtl/>
        </w:rPr>
        <w:t xml:space="preserve"> &lt;&lt; קריאה &gt;&gt;</w:t>
      </w:r>
      <w:r>
        <w:rPr>
          <w:rtl/>
        </w:rPr>
        <w:t xml:space="preserve">   </w:t>
      </w:r>
      <w:bookmarkEnd w:id="75709"/>
    </w:p>
    <w:p w:rsidR="00BB608A" w:rsidRDefault="00BB608A" w:rsidP="00C643EF">
      <w:pPr>
        <w:pStyle w:val="KeepWithNext"/>
        <w:rPr>
          <w:rtl/>
          <w:lang w:eastAsia="he-IL"/>
        </w:rPr>
      </w:pPr>
    </w:p>
    <w:p w:rsidR="00BB608A" w:rsidRDefault="00BB608A" w:rsidP="00C643EF">
      <w:pPr>
        <w:rPr>
          <w:rtl/>
          <w:lang w:eastAsia="he-IL"/>
        </w:rPr>
      </w:pPr>
      <w:r>
        <w:rPr>
          <w:rFonts w:hint="cs"/>
          <w:rtl/>
          <w:lang w:eastAsia="he-IL"/>
        </w:rPr>
        <w:t>12,267.</w:t>
      </w:r>
    </w:p>
    <w:p w:rsidR="00BB608A" w:rsidRDefault="00BB608A" w:rsidP="00C643EF">
      <w:pPr>
        <w:rPr>
          <w:rtl/>
          <w:lang w:eastAsia="he-IL"/>
        </w:rPr>
      </w:pPr>
    </w:p>
    <w:p w:rsidR="00BB608A" w:rsidRDefault="00BB608A" w:rsidP="00C643EF">
      <w:pPr>
        <w:pStyle w:val="af6"/>
        <w:keepNext/>
        <w:rPr>
          <w:rtl/>
        </w:rPr>
      </w:pPr>
      <w:r w:rsidRPr="00FF4A27">
        <w:rPr>
          <w:rStyle w:val="TagStyle"/>
          <w:rtl/>
        </w:rPr>
        <w:t xml:space="preserve"> &lt;&lt; יור &gt;&gt; </w:t>
      </w:r>
      <w:r>
        <w:rPr>
          <w:rtl/>
        </w:rPr>
        <w:t>היו"ר אמיר אוחנה:</w:t>
      </w:r>
      <w:r w:rsidRPr="00FF4A27">
        <w:rPr>
          <w:rStyle w:val="TagStyle"/>
          <w:rtl/>
        </w:rPr>
        <w:t xml:space="preserve"> &lt;&lt; יור &gt;&gt;</w:t>
      </w:r>
      <w:r>
        <w:rPr>
          <w:rtl/>
        </w:rPr>
        <w:t xml:space="preserve">   </w:t>
      </w:r>
    </w:p>
    <w:p w:rsidR="00BB608A" w:rsidRDefault="00BB608A" w:rsidP="00C643EF">
      <w:pPr>
        <w:pStyle w:val="KeepWithNext"/>
        <w:rPr>
          <w:rtl/>
          <w:lang w:eastAsia="he-IL"/>
        </w:rPr>
      </w:pPr>
    </w:p>
    <w:p w:rsidR="00BB608A" w:rsidRDefault="00BB608A" w:rsidP="00C643EF">
      <w:pPr>
        <w:rPr>
          <w:rtl/>
        </w:rPr>
      </w:pPr>
      <w:r>
        <w:rPr>
          <w:rFonts w:hint="cs"/>
          <w:rtl/>
          <w:lang w:eastAsia="he-IL"/>
        </w:rPr>
        <w:t xml:space="preserve">12,267 כעת. </w:t>
      </w:r>
      <w:r>
        <w:rPr>
          <w:rFonts w:hint="cs"/>
          <w:rtl/>
        </w:rPr>
        <w:t>הסתייגות</w:t>
      </w:r>
      <w:bookmarkStart w:id="75710" w:name="_ETM_Q161_483000"/>
      <w:bookmarkEnd w:id="75710"/>
      <w:r>
        <w:rPr>
          <w:rFonts w:hint="cs"/>
          <w:rtl/>
        </w:rPr>
        <w:t xml:space="preserve"> </w:t>
      </w:r>
      <w:r>
        <w:rPr>
          <w:rFonts w:hint="cs"/>
          <w:rtl/>
          <w:lang w:eastAsia="he-IL"/>
        </w:rPr>
        <w:t>12,267, הצבעה כעת.</w:t>
      </w:r>
    </w:p>
    <w:p w:rsidR="00BB608A" w:rsidRDefault="00BB608A" w:rsidP="009635F5">
      <w:pPr>
        <w:rPr>
          <w:rtl/>
        </w:rPr>
      </w:pPr>
    </w:p>
    <w:p w:rsidR="00BB608A" w:rsidRDefault="00BB608A" w:rsidP="00C643EF">
      <w:pPr>
        <w:pStyle w:val="af1"/>
        <w:keepNext/>
        <w:rPr>
          <w:rtl/>
        </w:rPr>
      </w:pPr>
      <w:r>
        <w:rPr>
          <w:rtl/>
        </w:rPr>
        <w:t>הצבעה מס'</w:t>
      </w:r>
      <w:r>
        <w:rPr>
          <w:rFonts w:hint="cs"/>
          <w:rtl/>
        </w:rPr>
        <w:t xml:space="preserve"> 98</w:t>
      </w:r>
    </w:p>
    <w:p w:rsidR="00BB608A" w:rsidRPr="006A1C65" w:rsidRDefault="00BB608A" w:rsidP="00C643EF">
      <w:pPr>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50</w:t>
      </w:r>
    </w:p>
    <w:p w:rsidR="00BB608A" w:rsidRDefault="00BB608A" w:rsidP="00C643EF">
      <w:pPr>
        <w:pStyle w:val="--"/>
        <w:keepNext/>
        <w:rPr>
          <w:rtl/>
        </w:rPr>
      </w:pPr>
      <w:r>
        <w:rPr>
          <w:rtl/>
        </w:rPr>
        <w:t xml:space="preserve">נגד – </w:t>
      </w:r>
      <w:r>
        <w:rPr>
          <w:rFonts w:hint="cs"/>
          <w:rtl/>
        </w:rPr>
        <w:t>65</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 xml:space="preserve">הסתייגות </w:t>
      </w:r>
      <w:r>
        <w:rPr>
          <w:rFonts w:hint="cs"/>
          <w:rtl/>
          <w:lang w:eastAsia="he-IL"/>
        </w:rPr>
        <w:t xml:space="preserve">12,267 </w:t>
      </w:r>
      <w:r>
        <w:rPr>
          <w:rFonts w:hint="cs"/>
          <w:rtl/>
        </w:rPr>
        <w:t>לא נתקבלה.</w:t>
      </w:r>
    </w:p>
    <w:p w:rsidR="00BB608A" w:rsidRDefault="00BB608A" w:rsidP="00C643EF">
      <w:pPr>
        <w:rPr>
          <w:rtl/>
        </w:rPr>
      </w:pPr>
    </w:p>
    <w:p w:rsidR="00BB608A" w:rsidRDefault="00BB608A" w:rsidP="00C643EF">
      <w:pPr>
        <w:pStyle w:val="af6"/>
        <w:keepNext/>
        <w:rPr>
          <w:rtl/>
        </w:rPr>
      </w:pPr>
      <w:r w:rsidRPr="00FF4A27">
        <w:rPr>
          <w:rStyle w:val="TagStyle"/>
          <w:rtl/>
        </w:rPr>
        <w:t xml:space="preserve"> &lt;&lt; יור &gt;&gt; </w:t>
      </w:r>
      <w:r>
        <w:rPr>
          <w:rtl/>
        </w:rPr>
        <w:t>היו"ר אמיר אוחנה:</w:t>
      </w:r>
      <w:r w:rsidRPr="00FF4A27">
        <w:rPr>
          <w:rStyle w:val="TagStyle"/>
          <w:rtl/>
        </w:rPr>
        <w:t xml:space="preserve"> &lt;&lt; יור &gt;&gt;</w:t>
      </w:r>
      <w:r>
        <w:rPr>
          <w:rtl/>
        </w:rPr>
        <w:t xml:space="preserve">   </w:t>
      </w:r>
    </w:p>
    <w:p w:rsidR="00BB608A" w:rsidRDefault="00BB608A" w:rsidP="00C643EF">
      <w:pPr>
        <w:pStyle w:val="KeepWithNext"/>
        <w:rPr>
          <w:rtl/>
        </w:rPr>
      </w:pPr>
    </w:p>
    <w:p w:rsidR="00BB608A" w:rsidRDefault="00BB608A" w:rsidP="00246C36">
      <w:pPr>
        <w:rPr>
          <w:rtl/>
          <w:lang w:eastAsia="he-IL"/>
        </w:rPr>
      </w:pPr>
      <w:bookmarkStart w:id="75711" w:name="_ETM_Q161_494000"/>
      <w:bookmarkEnd w:id="75711"/>
      <w:r>
        <w:rPr>
          <w:rFonts w:hint="cs"/>
          <w:rtl/>
        </w:rPr>
        <w:t xml:space="preserve">50 בעד, 65 נגד. </w:t>
      </w:r>
      <w:bookmarkStart w:id="75712" w:name="_ETM_Q161_497000"/>
      <w:bookmarkEnd w:id="75712"/>
      <w:r>
        <w:rPr>
          <w:rFonts w:hint="cs"/>
          <w:rtl/>
        </w:rPr>
        <w:t xml:space="preserve">ההסתייגות לא התקבלה. כעת נצביע על הסתייגות </w:t>
      </w:r>
      <w:r>
        <w:rPr>
          <w:rFonts w:hint="cs"/>
          <w:rtl/>
          <w:lang w:eastAsia="he-IL"/>
        </w:rPr>
        <w:t>12,842, הצבעה כעת.</w:t>
      </w:r>
    </w:p>
    <w:p w:rsidR="00BB608A" w:rsidRPr="00FF4A27" w:rsidRDefault="00BB608A" w:rsidP="00C643EF">
      <w:pPr>
        <w:rPr>
          <w:rtl/>
          <w:lang w:eastAsia="he-IL"/>
        </w:rPr>
      </w:pPr>
    </w:p>
    <w:p w:rsidR="00BB608A" w:rsidRDefault="00BB608A" w:rsidP="00C643EF">
      <w:pPr>
        <w:pStyle w:val="af1"/>
        <w:keepNext/>
        <w:rPr>
          <w:rtl/>
        </w:rPr>
      </w:pPr>
      <w:bookmarkStart w:id="75713" w:name="_ETM_Q161_501000"/>
      <w:bookmarkEnd w:id="75713"/>
      <w:r>
        <w:rPr>
          <w:rtl/>
        </w:rPr>
        <w:t>הצבעה מס'</w:t>
      </w:r>
      <w:r>
        <w:rPr>
          <w:rFonts w:hint="cs"/>
          <w:rtl/>
        </w:rPr>
        <w:t xml:space="preserve"> 99</w:t>
      </w:r>
    </w:p>
    <w:p w:rsidR="00BB608A" w:rsidRPr="006A1C65" w:rsidRDefault="00BB608A" w:rsidP="00C643EF">
      <w:pPr>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50</w:t>
      </w:r>
    </w:p>
    <w:p w:rsidR="00BB608A" w:rsidRDefault="00BB608A" w:rsidP="00C643EF">
      <w:pPr>
        <w:pStyle w:val="--"/>
        <w:keepNext/>
        <w:rPr>
          <w:rtl/>
        </w:rPr>
      </w:pPr>
      <w:r>
        <w:rPr>
          <w:rtl/>
        </w:rPr>
        <w:t xml:space="preserve">נגד – </w:t>
      </w:r>
      <w:r>
        <w:rPr>
          <w:rFonts w:hint="cs"/>
          <w:rtl/>
        </w:rPr>
        <w:t>65</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 xml:space="preserve">הסתייגות </w:t>
      </w:r>
      <w:r>
        <w:rPr>
          <w:rFonts w:hint="cs"/>
          <w:rtl/>
          <w:lang w:eastAsia="he-IL"/>
        </w:rPr>
        <w:t xml:space="preserve">12,842 </w:t>
      </w:r>
      <w:r>
        <w:rPr>
          <w:rFonts w:hint="cs"/>
          <w:rtl/>
        </w:rPr>
        <w:t>לא נתקבלה.</w:t>
      </w:r>
    </w:p>
    <w:p w:rsidR="00BB608A" w:rsidRDefault="00BB608A" w:rsidP="00C643EF">
      <w:pPr>
        <w:rPr>
          <w:rtl/>
        </w:rPr>
      </w:pPr>
    </w:p>
    <w:p w:rsidR="00BB608A" w:rsidRDefault="00BB608A" w:rsidP="00C643EF">
      <w:pPr>
        <w:pStyle w:val="af6"/>
        <w:keepNext/>
        <w:rPr>
          <w:rtl/>
        </w:rPr>
      </w:pPr>
      <w:r w:rsidRPr="00FF4A27">
        <w:rPr>
          <w:rStyle w:val="TagStyle"/>
          <w:rtl/>
        </w:rPr>
        <w:t xml:space="preserve"> &lt;&lt; יור &gt;&gt; </w:t>
      </w:r>
      <w:r>
        <w:rPr>
          <w:rtl/>
        </w:rPr>
        <w:t>היו"ר אמיר אוחנה:</w:t>
      </w:r>
      <w:r w:rsidRPr="00FF4A27">
        <w:rPr>
          <w:rStyle w:val="TagStyle"/>
          <w:rtl/>
        </w:rPr>
        <w:t xml:space="preserve"> &lt;&lt; יור &gt;&gt;</w:t>
      </w:r>
      <w:r>
        <w:rPr>
          <w:rtl/>
        </w:rPr>
        <w:t xml:space="preserve">   </w:t>
      </w:r>
    </w:p>
    <w:p w:rsidR="00BB608A" w:rsidRDefault="00BB608A" w:rsidP="00C643EF">
      <w:pPr>
        <w:pStyle w:val="KeepWithNext"/>
        <w:rPr>
          <w:rtl/>
        </w:rPr>
      </w:pPr>
    </w:p>
    <w:p w:rsidR="00BB608A" w:rsidRDefault="00BB608A" w:rsidP="00C643EF">
      <w:pPr>
        <w:rPr>
          <w:rtl/>
          <w:lang w:eastAsia="he-IL"/>
        </w:rPr>
      </w:pPr>
      <w:bookmarkStart w:id="75714" w:name="_ETM_Q161_517000"/>
      <w:bookmarkEnd w:id="75714"/>
      <w:r>
        <w:rPr>
          <w:rFonts w:hint="cs"/>
          <w:rtl/>
          <w:lang w:eastAsia="he-IL"/>
        </w:rPr>
        <w:t>50 בעד, 65 נגד. ההסתייגות לא התקבלה. וכעת?</w:t>
      </w:r>
    </w:p>
    <w:p w:rsidR="00BB608A" w:rsidRDefault="00BB608A" w:rsidP="00C643EF">
      <w:pPr>
        <w:rPr>
          <w:rtl/>
          <w:lang w:eastAsia="he-IL"/>
        </w:rPr>
      </w:pPr>
    </w:p>
    <w:p w:rsidR="00BB608A" w:rsidRDefault="00BB608A" w:rsidP="00C643EF">
      <w:pPr>
        <w:pStyle w:val="af5"/>
        <w:keepNext/>
        <w:rPr>
          <w:rtl/>
        </w:rPr>
      </w:pPr>
      <w:bookmarkStart w:id="75715" w:name="ET_interruption_5300_45"/>
      <w:r w:rsidRPr="00FF4A27">
        <w:rPr>
          <w:rStyle w:val="TagStyle"/>
          <w:rtl/>
        </w:rPr>
        <w:t xml:space="preserve"> &lt;&lt; קריאה &gt;&gt; </w:t>
      </w:r>
      <w:r>
        <w:rPr>
          <w:rtl/>
        </w:rPr>
        <w:t>מירב בן ארי (יש עתיד):</w:t>
      </w:r>
      <w:r w:rsidRPr="00FF4A27">
        <w:rPr>
          <w:rStyle w:val="TagStyle"/>
          <w:rtl/>
        </w:rPr>
        <w:t xml:space="preserve"> &lt;&lt; קריאה &gt;&gt;</w:t>
      </w:r>
      <w:r>
        <w:rPr>
          <w:rtl/>
        </w:rPr>
        <w:t xml:space="preserve">   </w:t>
      </w:r>
      <w:bookmarkEnd w:id="75715"/>
    </w:p>
    <w:p w:rsidR="00BB608A" w:rsidRDefault="00BB608A" w:rsidP="00C643EF">
      <w:pPr>
        <w:pStyle w:val="KeepWithNext"/>
        <w:rPr>
          <w:rtl/>
          <w:lang w:eastAsia="he-IL"/>
        </w:rPr>
      </w:pPr>
    </w:p>
    <w:p w:rsidR="00BB608A" w:rsidRDefault="00BB608A" w:rsidP="00C643EF">
      <w:pPr>
        <w:rPr>
          <w:rtl/>
          <w:lang w:eastAsia="he-IL"/>
        </w:rPr>
      </w:pPr>
      <w:bookmarkStart w:id="75716" w:name="_ETM_Q161_525000"/>
      <w:bookmarkEnd w:id="75716"/>
      <w:r>
        <w:rPr>
          <w:rFonts w:hint="cs"/>
          <w:rtl/>
          <w:lang w:eastAsia="he-IL"/>
        </w:rPr>
        <w:t>13,636.</w:t>
      </w:r>
    </w:p>
    <w:p w:rsidR="00BB608A" w:rsidRDefault="00BB608A" w:rsidP="00C643EF">
      <w:pPr>
        <w:rPr>
          <w:rtl/>
          <w:lang w:eastAsia="he-IL"/>
        </w:rPr>
      </w:pPr>
    </w:p>
    <w:p w:rsidR="00BB608A" w:rsidRDefault="00BB608A" w:rsidP="00C643EF">
      <w:pPr>
        <w:pStyle w:val="af6"/>
        <w:keepNext/>
        <w:rPr>
          <w:rtl/>
        </w:rPr>
      </w:pPr>
      <w:bookmarkStart w:id="75717" w:name="ET_yor_6423_46"/>
      <w:r w:rsidRPr="00FF4A27">
        <w:rPr>
          <w:rStyle w:val="TagStyle"/>
          <w:rtl/>
        </w:rPr>
        <w:t xml:space="preserve"> &lt;&lt; יור &gt;&gt; </w:t>
      </w:r>
      <w:r>
        <w:rPr>
          <w:rtl/>
        </w:rPr>
        <w:t>היו"ר אמיר אוחנה:</w:t>
      </w:r>
      <w:r w:rsidRPr="00FF4A27">
        <w:rPr>
          <w:rStyle w:val="TagStyle"/>
          <w:rtl/>
        </w:rPr>
        <w:t xml:space="preserve"> &lt;&lt; יור &gt;&gt;</w:t>
      </w:r>
      <w:r>
        <w:rPr>
          <w:rtl/>
        </w:rPr>
        <w:t xml:space="preserve">   </w:t>
      </w:r>
      <w:bookmarkEnd w:id="75717"/>
    </w:p>
    <w:p w:rsidR="00BB608A" w:rsidRDefault="00BB608A" w:rsidP="00C643EF">
      <w:pPr>
        <w:pStyle w:val="KeepWithNext"/>
        <w:rPr>
          <w:rtl/>
          <w:lang w:eastAsia="he-IL"/>
        </w:rPr>
      </w:pPr>
    </w:p>
    <w:p w:rsidR="00BB608A" w:rsidRDefault="00BB608A" w:rsidP="00C643EF">
      <w:pPr>
        <w:rPr>
          <w:rtl/>
          <w:lang w:eastAsia="he-IL"/>
        </w:rPr>
      </w:pPr>
      <w:r>
        <w:rPr>
          <w:rFonts w:hint="cs"/>
          <w:rtl/>
          <w:lang w:eastAsia="he-IL"/>
        </w:rPr>
        <w:t xml:space="preserve">13,636, הצבעה כעת. </w:t>
      </w:r>
      <w:bookmarkStart w:id="75718" w:name="_ETM_Q161_536000"/>
      <w:bookmarkEnd w:id="75718"/>
      <w:r>
        <w:rPr>
          <w:rFonts w:hint="cs"/>
          <w:rtl/>
          <w:lang w:eastAsia="he-IL"/>
        </w:rPr>
        <w:t>הסתייגות 13,636, הצבעה כעת.</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100</w:t>
      </w:r>
    </w:p>
    <w:p w:rsidR="00BB608A" w:rsidRPr="006A1C65" w:rsidRDefault="00BB608A" w:rsidP="00C643EF">
      <w:pPr>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51</w:t>
      </w:r>
    </w:p>
    <w:p w:rsidR="00BB608A" w:rsidRDefault="00BB608A" w:rsidP="00C643EF">
      <w:pPr>
        <w:pStyle w:val="--"/>
        <w:keepNext/>
        <w:rPr>
          <w:rtl/>
        </w:rPr>
      </w:pPr>
      <w:r>
        <w:rPr>
          <w:rtl/>
        </w:rPr>
        <w:t xml:space="preserve">נגד – </w:t>
      </w:r>
      <w:r>
        <w:rPr>
          <w:rFonts w:hint="cs"/>
          <w:rtl/>
        </w:rPr>
        <w:t>65</w:t>
      </w:r>
    </w:p>
    <w:p w:rsidR="00BB608A" w:rsidRDefault="00BB608A" w:rsidP="00C643EF">
      <w:pPr>
        <w:pStyle w:val="--"/>
        <w:keepNext/>
        <w:rPr>
          <w:rtl/>
        </w:rPr>
      </w:pPr>
      <w:r>
        <w:rPr>
          <w:rtl/>
        </w:rPr>
        <w:t xml:space="preserve">נמנעים – </w:t>
      </w:r>
      <w:r>
        <w:rPr>
          <w:rFonts w:hint="cs"/>
          <w:rtl/>
        </w:rPr>
        <w:t>אין</w:t>
      </w:r>
    </w:p>
    <w:p w:rsidR="00BB608A" w:rsidRDefault="00BB608A" w:rsidP="00C643EF">
      <w:pPr>
        <w:pStyle w:val="af2"/>
        <w:rPr>
          <w:rtl/>
        </w:rPr>
      </w:pPr>
      <w:r>
        <w:rPr>
          <w:rFonts w:hint="cs"/>
          <w:rtl/>
        </w:rPr>
        <w:t xml:space="preserve">הסתייגות </w:t>
      </w:r>
      <w:r>
        <w:rPr>
          <w:rFonts w:hint="cs"/>
          <w:rtl/>
          <w:lang w:eastAsia="he-IL"/>
        </w:rPr>
        <w:t xml:space="preserve">13,636 </w:t>
      </w:r>
      <w:r>
        <w:rPr>
          <w:rFonts w:hint="cs"/>
          <w:rtl/>
        </w:rPr>
        <w:t>לא נתקבלה.</w:t>
      </w:r>
    </w:p>
    <w:p w:rsidR="00BB608A" w:rsidRDefault="00BB608A" w:rsidP="00C643EF">
      <w:pPr>
        <w:rPr>
          <w:rtl/>
        </w:rPr>
      </w:pPr>
    </w:p>
    <w:p w:rsidR="00BB608A" w:rsidRDefault="00BB608A" w:rsidP="00C643EF">
      <w:pPr>
        <w:pStyle w:val="af6"/>
        <w:keepNext/>
        <w:rPr>
          <w:rtl/>
        </w:rPr>
      </w:pPr>
      <w:r w:rsidRPr="00FF4A27">
        <w:rPr>
          <w:rStyle w:val="TagStyle"/>
          <w:rtl/>
        </w:rPr>
        <w:t xml:space="preserve"> &lt;&lt; יור &gt;&gt; </w:t>
      </w:r>
      <w:r>
        <w:rPr>
          <w:rtl/>
        </w:rPr>
        <w:t>היו"ר אמיר אוחנה:</w:t>
      </w:r>
      <w:r w:rsidRPr="00FF4A27">
        <w:rPr>
          <w:rStyle w:val="TagStyle"/>
          <w:rtl/>
        </w:rPr>
        <w:t xml:space="preserve"> &lt;&lt; יור &gt;&gt;</w:t>
      </w:r>
      <w:r>
        <w:rPr>
          <w:rtl/>
        </w:rPr>
        <w:t xml:space="preserve">   </w:t>
      </w:r>
    </w:p>
    <w:p w:rsidR="00BB608A" w:rsidRDefault="00BB608A" w:rsidP="00C643EF">
      <w:pPr>
        <w:pStyle w:val="KeepWithNext"/>
        <w:rPr>
          <w:rtl/>
          <w:lang w:eastAsia="he-IL"/>
        </w:rPr>
      </w:pPr>
    </w:p>
    <w:p w:rsidR="00BB608A" w:rsidRDefault="00BB608A" w:rsidP="00246C36">
      <w:pPr>
        <w:rPr>
          <w:rtl/>
          <w:lang w:eastAsia="he-IL"/>
        </w:rPr>
      </w:pPr>
      <w:r>
        <w:rPr>
          <w:rFonts w:hint="cs"/>
          <w:rtl/>
          <w:lang w:eastAsia="he-IL"/>
        </w:rPr>
        <w:t>51 בעד</w:t>
      </w:r>
      <w:bookmarkStart w:id="75719" w:name="_ETM_Q161_549000"/>
      <w:bookmarkEnd w:id="75719"/>
      <w:r>
        <w:rPr>
          <w:rFonts w:hint="cs"/>
          <w:rtl/>
          <w:lang w:eastAsia="he-IL"/>
        </w:rPr>
        <w:t>, 65 נגד. ההסתייגות לא התקבלה, וכעת</w:t>
      </w:r>
      <w:r w:rsidR="00246C36">
        <w:rPr>
          <w:rFonts w:hint="cs"/>
          <w:rtl/>
          <w:lang w:eastAsia="he-IL"/>
        </w:rPr>
        <w:t xml:space="preserve"> </w:t>
      </w:r>
      <w:r>
        <w:rPr>
          <w:rFonts w:hint="cs"/>
          <w:rtl/>
          <w:lang w:eastAsia="he-IL"/>
        </w:rPr>
        <w:t xml:space="preserve">13,641. 13,641. הסתייגות 13,641 </w:t>
      </w:r>
      <w:r>
        <w:rPr>
          <w:rtl/>
          <w:lang w:eastAsia="he-IL"/>
        </w:rPr>
        <w:t>–</w:t>
      </w:r>
      <w:r>
        <w:rPr>
          <w:rFonts w:hint="cs"/>
          <w:rtl/>
          <w:lang w:eastAsia="he-IL"/>
        </w:rPr>
        <w:t xml:space="preserve"> הצבעה כעת.</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101</w:t>
      </w:r>
    </w:p>
    <w:p w:rsidR="00BB608A" w:rsidRDefault="00BB608A" w:rsidP="00C643EF">
      <w:pPr>
        <w:pStyle w:val="--"/>
        <w:keepNext/>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50</w:t>
      </w:r>
    </w:p>
    <w:p w:rsidR="00BB608A" w:rsidRDefault="00BB608A" w:rsidP="00C643EF">
      <w:pPr>
        <w:pStyle w:val="--"/>
        <w:keepNext/>
        <w:rPr>
          <w:rtl/>
        </w:rPr>
      </w:pPr>
      <w:r>
        <w:rPr>
          <w:rtl/>
        </w:rPr>
        <w:t xml:space="preserve">נגד – </w:t>
      </w:r>
      <w:r>
        <w:rPr>
          <w:rFonts w:hint="cs"/>
          <w:rtl/>
        </w:rPr>
        <w:t>65</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 xml:space="preserve">הסתייגות </w:t>
      </w:r>
      <w:r>
        <w:rPr>
          <w:rFonts w:hint="cs"/>
          <w:rtl/>
          <w:lang w:eastAsia="he-IL"/>
        </w:rPr>
        <w:t xml:space="preserve">13,641 </w:t>
      </w:r>
      <w:r>
        <w:rPr>
          <w:rFonts w:hint="cs"/>
          <w:rtl/>
        </w:rPr>
        <w:t>לא נתקבלה.</w:t>
      </w:r>
    </w:p>
    <w:p w:rsidR="00BB608A" w:rsidRDefault="00BB608A" w:rsidP="00C643EF">
      <w:pPr>
        <w:rPr>
          <w:rtl/>
          <w:lang w:eastAsia="he-IL"/>
        </w:rPr>
      </w:pPr>
      <w:r>
        <w:rPr>
          <w:rFonts w:hint="cs"/>
          <w:rtl/>
        </w:rPr>
        <w:t xml:space="preserve"> </w:t>
      </w: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r>
        <w:rPr>
          <w:rtl/>
        </w:rPr>
        <w:t xml:space="preserve">   </w:t>
      </w:r>
    </w:p>
    <w:p w:rsidR="00BB608A" w:rsidRDefault="00BB608A" w:rsidP="00C643EF">
      <w:pPr>
        <w:pStyle w:val="KeepWithNext"/>
        <w:rPr>
          <w:rtl/>
          <w:lang w:eastAsia="he-IL"/>
        </w:rPr>
      </w:pPr>
    </w:p>
    <w:p w:rsidR="00BB608A" w:rsidRDefault="00BB608A" w:rsidP="00C643EF">
      <w:pPr>
        <w:rPr>
          <w:rtl/>
          <w:lang w:eastAsia="he-IL"/>
        </w:rPr>
      </w:pPr>
      <w:r>
        <w:rPr>
          <w:rFonts w:hint="cs"/>
          <w:rtl/>
          <w:lang w:eastAsia="he-IL"/>
        </w:rPr>
        <w:t>50 בעד, 65 נגד. ההסתייגות לא התקבלה, וכעת?</w:t>
      </w:r>
    </w:p>
    <w:p w:rsidR="00BB608A" w:rsidRDefault="00BB608A" w:rsidP="00C643EF">
      <w:pPr>
        <w:rPr>
          <w:rtl/>
          <w:lang w:eastAsia="he-IL"/>
        </w:rPr>
      </w:pPr>
    </w:p>
    <w:p w:rsidR="00BB608A" w:rsidRDefault="00BB608A" w:rsidP="00C643EF">
      <w:pPr>
        <w:pStyle w:val="af5"/>
        <w:keepNext/>
        <w:rPr>
          <w:rtl/>
        </w:rPr>
      </w:pPr>
      <w:r w:rsidRPr="00083352">
        <w:rPr>
          <w:rStyle w:val="TagStyle"/>
          <w:rtl/>
        </w:rPr>
        <w:t xml:space="preserve"> &lt;&lt; קריאה &gt;&gt; </w:t>
      </w:r>
      <w:r>
        <w:rPr>
          <w:rtl/>
        </w:rPr>
        <w:t>מירב בן ארי (יש עתיד):</w:t>
      </w:r>
      <w:r w:rsidRPr="00083352">
        <w:rPr>
          <w:rStyle w:val="TagStyle"/>
          <w:rtl/>
        </w:rPr>
        <w:t xml:space="preserve"> &lt;&lt; קריאה &gt;&gt;</w:t>
      </w:r>
      <w:r>
        <w:rPr>
          <w:rtl/>
        </w:rPr>
        <w:t xml:space="preserve">   </w:t>
      </w:r>
    </w:p>
    <w:p w:rsidR="00BB608A" w:rsidRDefault="00BB608A" w:rsidP="00C643EF">
      <w:pPr>
        <w:pStyle w:val="KeepWithNext"/>
        <w:rPr>
          <w:rtl/>
          <w:lang w:eastAsia="he-IL"/>
        </w:rPr>
      </w:pPr>
    </w:p>
    <w:p w:rsidR="00BB608A" w:rsidRDefault="00BB608A" w:rsidP="00C643EF">
      <w:pPr>
        <w:rPr>
          <w:rtl/>
          <w:lang w:eastAsia="he-IL"/>
        </w:rPr>
      </w:pPr>
      <w:r>
        <w:rPr>
          <w:rFonts w:hint="cs"/>
          <w:rtl/>
          <w:lang w:eastAsia="he-IL"/>
        </w:rPr>
        <w:t>14,271.</w:t>
      </w:r>
    </w:p>
    <w:p w:rsidR="00BB608A" w:rsidRDefault="00BB608A" w:rsidP="00C643EF">
      <w:pPr>
        <w:rPr>
          <w:rtl/>
          <w:lang w:eastAsia="he-IL"/>
        </w:rPr>
      </w:pP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r>
        <w:rPr>
          <w:rtl/>
        </w:rPr>
        <w:t xml:space="preserve">   </w:t>
      </w:r>
    </w:p>
    <w:p w:rsidR="00BB608A" w:rsidRDefault="00BB608A" w:rsidP="00C643EF">
      <w:pPr>
        <w:pStyle w:val="KeepWithNext"/>
        <w:rPr>
          <w:rtl/>
          <w:lang w:eastAsia="he-IL"/>
        </w:rPr>
      </w:pPr>
    </w:p>
    <w:p w:rsidR="00BB608A" w:rsidRDefault="00BB608A" w:rsidP="00C643EF">
      <w:pPr>
        <w:rPr>
          <w:rtl/>
          <w:lang w:eastAsia="he-IL"/>
        </w:rPr>
      </w:pPr>
      <w:r>
        <w:rPr>
          <w:rFonts w:hint="cs"/>
          <w:rtl/>
          <w:lang w:eastAsia="he-IL"/>
        </w:rPr>
        <w:t xml:space="preserve">אם כן, אנחנו נצביע על סעיף 5 כנוסח הוועדה. שימו </w:t>
      </w:r>
      <w:bookmarkStart w:id="75720" w:name="_ETM_Q161_584000"/>
      <w:bookmarkEnd w:id="75720"/>
      <w:r>
        <w:rPr>
          <w:rFonts w:hint="cs"/>
          <w:rtl/>
          <w:lang w:eastAsia="he-IL"/>
        </w:rPr>
        <w:t>לב, מצביעים על סעיף 5 כנוסח הוועדה.</w:t>
      </w:r>
    </w:p>
    <w:p w:rsidR="00BB608A" w:rsidRDefault="00BB608A" w:rsidP="00C643EF">
      <w:pPr>
        <w:rPr>
          <w:rtl/>
          <w:lang w:eastAsia="he-IL"/>
        </w:rPr>
      </w:pPr>
    </w:p>
    <w:p w:rsidR="00BB608A" w:rsidRDefault="00BB608A" w:rsidP="00C643EF">
      <w:pPr>
        <w:pStyle w:val="af1"/>
        <w:keepNext/>
        <w:rPr>
          <w:rtl/>
          <w:lang w:eastAsia="he-IL"/>
        </w:rPr>
      </w:pPr>
      <w:r>
        <w:rPr>
          <w:rtl/>
          <w:lang w:eastAsia="he-IL"/>
        </w:rPr>
        <w:t>הצבעה מס'</w:t>
      </w:r>
      <w:r>
        <w:rPr>
          <w:rFonts w:hint="cs"/>
          <w:rtl/>
          <w:lang w:eastAsia="he-IL"/>
        </w:rPr>
        <w:t xml:space="preserve"> 102</w:t>
      </w:r>
    </w:p>
    <w:p w:rsidR="00BB608A" w:rsidRPr="006A1C65" w:rsidRDefault="00BB608A" w:rsidP="00C643EF">
      <w:pPr>
        <w:rPr>
          <w:rtl/>
          <w:lang w:eastAsia="he-IL"/>
        </w:rPr>
      </w:pPr>
    </w:p>
    <w:p w:rsidR="00BB608A" w:rsidRDefault="00BB608A" w:rsidP="00C643EF">
      <w:pPr>
        <w:pStyle w:val="--"/>
        <w:keepNext/>
        <w:rPr>
          <w:rtl/>
          <w:lang w:eastAsia="he-IL"/>
        </w:rPr>
      </w:pPr>
      <w:r>
        <w:rPr>
          <w:rtl/>
          <w:lang w:eastAsia="he-IL"/>
        </w:rPr>
        <w:t xml:space="preserve">בעד </w:t>
      </w:r>
      <w:r>
        <w:rPr>
          <w:rFonts w:hint="cs"/>
          <w:rtl/>
          <w:lang w:eastAsia="he-IL"/>
        </w:rPr>
        <w:t xml:space="preserve">סעיף 5, כהצעת הוועדה </w:t>
      </w:r>
      <w:bookmarkStart w:id="75721" w:name="_ETM_Q161_594000"/>
      <w:bookmarkEnd w:id="75721"/>
      <w:r>
        <w:rPr>
          <w:rtl/>
          <w:lang w:eastAsia="he-IL"/>
        </w:rPr>
        <w:t xml:space="preserve">– </w:t>
      </w:r>
      <w:r>
        <w:rPr>
          <w:rFonts w:hint="cs"/>
          <w:rtl/>
          <w:lang w:eastAsia="he-IL"/>
        </w:rPr>
        <w:t>65</w:t>
      </w:r>
    </w:p>
    <w:p w:rsidR="00BB608A" w:rsidRDefault="00BB608A" w:rsidP="00C643EF">
      <w:pPr>
        <w:pStyle w:val="--"/>
        <w:keepNext/>
        <w:rPr>
          <w:rtl/>
          <w:lang w:eastAsia="he-IL"/>
        </w:rPr>
      </w:pPr>
      <w:r>
        <w:rPr>
          <w:rtl/>
          <w:lang w:eastAsia="he-IL"/>
        </w:rPr>
        <w:t xml:space="preserve">נגד – </w:t>
      </w:r>
      <w:r>
        <w:rPr>
          <w:rFonts w:hint="cs"/>
          <w:rtl/>
          <w:lang w:eastAsia="he-IL"/>
        </w:rPr>
        <w:t>51</w:t>
      </w:r>
    </w:p>
    <w:p w:rsidR="00BB608A" w:rsidRDefault="00BB608A" w:rsidP="00C643EF">
      <w:pPr>
        <w:pStyle w:val="--"/>
        <w:keepNext/>
        <w:rPr>
          <w:rtl/>
          <w:lang w:eastAsia="he-IL"/>
        </w:rPr>
      </w:pPr>
      <w:r>
        <w:rPr>
          <w:rtl/>
          <w:lang w:eastAsia="he-IL"/>
        </w:rPr>
        <w:t xml:space="preserve">נמנעים – </w:t>
      </w:r>
      <w:r>
        <w:rPr>
          <w:rFonts w:hint="cs"/>
          <w:rtl/>
          <w:lang w:eastAsia="he-IL"/>
        </w:rPr>
        <w:t>אין</w:t>
      </w:r>
    </w:p>
    <w:p w:rsidR="00BB608A" w:rsidRDefault="00BB608A" w:rsidP="00C643EF">
      <w:pPr>
        <w:pStyle w:val="af2"/>
        <w:rPr>
          <w:rtl/>
          <w:lang w:eastAsia="he-IL"/>
        </w:rPr>
      </w:pPr>
      <w:r>
        <w:rPr>
          <w:rFonts w:hint="cs"/>
          <w:rtl/>
          <w:lang w:eastAsia="he-IL"/>
        </w:rPr>
        <w:t>סעיף 5, כהצעת הוועדה, נתקבל.</w:t>
      </w:r>
    </w:p>
    <w:p w:rsidR="00BB608A" w:rsidRDefault="00BB608A" w:rsidP="00C643EF">
      <w:pPr>
        <w:rPr>
          <w:rtl/>
          <w:lang w:eastAsia="he-IL"/>
        </w:rPr>
      </w:pPr>
    </w:p>
    <w:p w:rsidR="00BB608A" w:rsidRDefault="00BB608A" w:rsidP="00C643EF">
      <w:pPr>
        <w:pStyle w:val="af6"/>
        <w:keepNext/>
        <w:rPr>
          <w:rtl/>
        </w:rPr>
      </w:pPr>
      <w:r w:rsidRPr="00083352">
        <w:rPr>
          <w:rStyle w:val="TagStyle"/>
          <w:rtl/>
        </w:rPr>
        <w:t xml:space="preserve"> &lt;&lt; יור &gt;&gt; </w:t>
      </w:r>
      <w:r>
        <w:rPr>
          <w:rtl/>
        </w:rPr>
        <w:t>היו"ר אמיר אוחנה:</w:t>
      </w:r>
      <w:r w:rsidRPr="00083352">
        <w:rPr>
          <w:rStyle w:val="TagStyle"/>
          <w:rtl/>
        </w:rPr>
        <w:t xml:space="preserve"> &lt;&lt; יור &gt;&gt;</w:t>
      </w:r>
      <w:r>
        <w:rPr>
          <w:rtl/>
        </w:rPr>
        <w:t xml:space="preserve">   </w:t>
      </w:r>
    </w:p>
    <w:p w:rsidR="00BB608A" w:rsidRDefault="00BB608A" w:rsidP="00C643EF">
      <w:pPr>
        <w:pStyle w:val="KeepWithNext"/>
        <w:rPr>
          <w:rtl/>
          <w:lang w:eastAsia="he-IL"/>
        </w:rPr>
      </w:pPr>
    </w:p>
    <w:p w:rsidR="00BB608A" w:rsidRDefault="00BB608A" w:rsidP="00A00636">
      <w:pPr>
        <w:rPr>
          <w:rtl/>
          <w:lang w:eastAsia="he-IL"/>
        </w:rPr>
      </w:pPr>
      <w:r>
        <w:rPr>
          <w:rFonts w:hint="cs"/>
          <w:rtl/>
          <w:lang w:eastAsia="he-IL"/>
        </w:rPr>
        <w:t>65 בעד, 51 נגד. סעיף 5</w:t>
      </w:r>
      <w:bookmarkStart w:id="75722" w:name="_ETM_Q161_600000"/>
      <w:bookmarkEnd w:id="75722"/>
      <w:r w:rsidR="00A00636">
        <w:rPr>
          <w:rFonts w:hint="cs"/>
          <w:rtl/>
          <w:lang w:eastAsia="he-IL"/>
        </w:rPr>
        <w:t>,</w:t>
      </w:r>
      <w:r>
        <w:rPr>
          <w:rFonts w:hint="cs"/>
          <w:rtl/>
          <w:lang w:eastAsia="he-IL"/>
        </w:rPr>
        <w:t xml:space="preserve"> כנוסח הוועדה</w:t>
      </w:r>
      <w:r w:rsidR="00A00636">
        <w:rPr>
          <w:rFonts w:hint="cs"/>
          <w:rtl/>
          <w:lang w:eastAsia="he-IL"/>
        </w:rPr>
        <w:t>, התקבל</w:t>
      </w:r>
      <w:r>
        <w:rPr>
          <w:rFonts w:hint="cs"/>
          <w:rtl/>
          <w:lang w:eastAsia="he-IL"/>
        </w:rPr>
        <w:t xml:space="preserve">. </w:t>
      </w:r>
    </w:p>
    <w:p w:rsidR="00BB608A" w:rsidRDefault="00BB608A" w:rsidP="00C643EF">
      <w:pPr>
        <w:rPr>
          <w:rtl/>
          <w:lang w:eastAsia="he-IL"/>
        </w:rPr>
      </w:pPr>
    </w:p>
    <w:p w:rsidR="00BB608A" w:rsidRDefault="00BB608A" w:rsidP="00C643EF">
      <w:pPr>
        <w:rPr>
          <w:rtl/>
        </w:rPr>
      </w:pPr>
      <w:r>
        <w:rPr>
          <w:rFonts w:hint="cs"/>
          <w:rtl/>
          <w:lang w:eastAsia="he-IL"/>
        </w:rPr>
        <w:t>כעת נצביע על הסתייגות 14,271.</w:t>
      </w:r>
      <w:r w:rsidRPr="00083352">
        <w:rPr>
          <w:rFonts w:hint="cs"/>
          <w:rtl/>
          <w:lang w:eastAsia="he-IL"/>
        </w:rPr>
        <w:t xml:space="preserve"> </w:t>
      </w:r>
      <w:r>
        <w:rPr>
          <w:rFonts w:hint="cs"/>
          <w:rtl/>
          <w:lang w:eastAsia="he-IL"/>
        </w:rPr>
        <w:t>14,271</w:t>
      </w:r>
      <w:bookmarkStart w:id="75723" w:name="_ETM_Q161_605000"/>
      <w:bookmarkEnd w:id="75723"/>
      <w:r>
        <w:rPr>
          <w:rFonts w:hint="cs"/>
          <w:rtl/>
          <w:lang w:eastAsia="he-IL"/>
        </w:rPr>
        <w:t xml:space="preserve"> </w:t>
      </w:r>
      <w:r>
        <w:rPr>
          <w:rFonts w:hint="eastAsia"/>
          <w:rtl/>
          <w:lang w:eastAsia="he-IL"/>
        </w:rPr>
        <w:t>–</w:t>
      </w:r>
      <w:r>
        <w:rPr>
          <w:rFonts w:hint="cs"/>
          <w:rtl/>
          <w:lang w:eastAsia="he-IL"/>
        </w:rPr>
        <w:t xml:space="preserve"> </w:t>
      </w:r>
      <w:r>
        <w:rPr>
          <w:rFonts w:hint="cs"/>
          <w:rtl/>
        </w:rPr>
        <w:t>הסתייגות. הצבעה כעת.</w:t>
      </w:r>
    </w:p>
    <w:p w:rsidR="00BB608A" w:rsidRDefault="00BB608A" w:rsidP="009635F5">
      <w:pPr>
        <w:rPr>
          <w:rtl/>
        </w:rPr>
      </w:pPr>
    </w:p>
    <w:p w:rsidR="00BB608A" w:rsidRDefault="00BB608A" w:rsidP="00C643EF">
      <w:pPr>
        <w:pStyle w:val="af1"/>
        <w:keepNext/>
        <w:rPr>
          <w:rtl/>
        </w:rPr>
      </w:pPr>
      <w:r>
        <w:rPr>
          <w:rtl/>
        </w:rPr>
        <w:t>הצבעה מס'</w:t>
      </w:r>
      <w:r>
        <w:rPr>
          <w:rFonts w:hint="cs"/>
          <w:rtl/>
        </w:rPr>
        <w:t xml:space="preserve"> 103</w:t>
      </w:r>
    </w:p>
    <w:p w:rsidR="00BB608A" w:rsidRPr="006A1C65" w:rsidRDefault="00BB608A" w:rsidP="00C643EF">
      <w:pPr>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50</w:t>
      </w:r>
    </w:p>
    <w:p w:rsidR="00BB608A" w:rsidRDefault="00BB608A" w:rsidP="00C643EF">
      <w:pPr>
        <w:pStyle w:val="--"/>
        <w:keepNext/>
        <w:rPr>
          <w:rtl/>
        </w:rPr>
      </w:pPr>
      <w:r>
        <w:rPr>
          <w:rtl/>
        </w:rPr>
        <w:t xml:space="preserve">נגד – </w:t>
      </w:r>
      <w:r>
        <w:rPr>
          <w:rFonts w:hint="cs"/>
          <w:rtl/>
        </w:rPr>
        <w:t>64</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 xml:space="preserve">הסתייגות </w:t>
      </w:r>
      <w:r>
        <w:rPr>
          <w:rFonts w:hint="cs"/>
          <w:rtl/>
          <w:lang w:eastAsia="he-IL"/>
        </w:rPr>
        <w:t xml:space="preserve">14,271 </w:t>
      </w:r>
      <w:r>
        <w:rPr>
          <w:rFonts w:hint="cs"/>
          <w:rtl/>
        </w:rPr>
        <w:t xml:space="preserve">לא נתקבלה. </w:t>
      </w:r>
    </w:p>
    <w:p w:rsidR="00BB608A" w:rsidRPr="009635F5" w:rsidRDefault="00BB608A" w:rsidP="009635F5">
      <w:pPr>
        <w:rPr>
          <w:rtl/>
        </w:rPr>
      </w:pP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r>
        <w:rPr>
          <w:rtl/>
        </w:rPr>
        <w:t xml:space="preserve">   </w:t>
      </w:r>
    </w:p>
    <w:p w:rsidR="00BB608A" w:rsidRDefault="00BB608A" w:rsidP="00C643EF">
      <w:pPr>
        <w:pStyle w:val="KeepWithNext"/>
        <w:rPr>
          <w:rtl/>
          <w:lang w:eastAsia="he-IL"/>
        </w:rPr>
      </w:pPr>
    </w:p>
    <w:p w:rsidR="00BB608A" w:rsidRDefault="00BB608A" w:rsidP="00246C36">
      <w:pPr>
        <w:rPr>
          <w:rtl/>
          <w:lang w:eastAsia="he-IL"/>
        </w:rPr>
      </w:pPr>
      <w:r>
        <w:rPr>
          <w:rFonts w:hint="cs"/>
          <w:rtl/>
          <w:lang w:eastAsia="he-IL"/>
        </w:rPr>
        <w:t xml:space="preserve">הסתייגות 14,271 </w:t>
      </w:r>
      <w:r>
        <w:rPr>
          <w:rtl/>
          <w:lang w:eastAsia="he-IL"/>
        </w:rPr>
        <w:t>–</w:t>
      </w:r>
      <w:r>
        <w:rPr>
          <w:rFonts w:hint="cs"/>
          <w:rtl/>
          <w:lang w:eastAsia="he-IL"/>
        </w:rPr>
        <w:t xml:space="preserve"> 50 בעד, 64 נגד. </w:t>
      </w:r>
      <w:bookmarkStart w:id="75724" w:name="_ETM_Q161_626000"/>
      <w:bookmarkEnd w:id="75724"/>
      <w:r>
        <w:rPr>
          <w:rFonts w:hint="cs"/>
          <w:rtl/>
          <w:lang w:eastAsia="he-IL"/>
        </w:rPr>
        <w:t>ההסתייגות לא התקבלה. כעת נצביע על הסתייגות</w:t>
      </w:r>
      <w:r w:rsidR="00246C36">
        <w:rPr>
          <w:rFonts w:hint="cs"/>
          <w:rtl/>
          <w:lang w:eastAsia="he-IL"/>
        </w:rPr>
        <w:t xml:space="preserve"> </w:t>
      </w:r>
      <w:r>
        <w:rPr>
          <w:rFonts w:hint="cs"/>
          <w:rtl/>
          <w:lang w:eastAsia="he-IL"/>
        </w:rPr>
        <w:t xml:space="preserve">16,566. אם כן, תחילה נצביע על סעיף 6 כנוסח הוועדה. סעיף 6 כנוסח הוועדה. מצביעים כעת </w:t>
      </w:r>
      <w:bookmarkStart w:id="75725" w:name="_ETM_Q161_650000"/>
      <w:bookmarkEnd w:id="75725"/>
      <w:r>
        <w:rPr>
          <w:rFonts w:hint="cs"/>
          <w:rtl/>
          <w:lang w:eastAsia="he-IL"/>
        </w:rPr>
        <w:t>על סעיף 6 כנוסח הוועדה.</w:t>
      </w:r>
    </w:p>
    <w:p w:rsidR="00BB608A" w:rsidRDefault="00BB608A" w:rsidP="00C643EF">
      <w:pPr>
        <w:rPr>
          <w:rtl/>
          <w:lang w:eastAsia="he-IL"/>
        </w:rPr>
      </w:pPr>
    </w:p>
    <w:p w:rsidR="00BB608A" w:rsidRDefault="00BB608A" w:rsidP="00C643EF">
      <w:pPr>
        <w:pStyle w:val="af1"/>
        <w:keepNext/>
        <w:rPr>
          <w:rtl/>
          <w:lang w:eastAsia="he-IL"/>
        </w:rPr>
      </w:pPr>
      <w:r>
        <w:rPr>
          <w:rtl/>
          <w:lang w:eastAsia="he-IL"/>
        </w:rPr>
        <w:t>הצבעה מס'</w:t>
      </w:r>
      <w:r>
        <w:rPr>
          <w:rFonts w:hint="cs"/>
          <w:rtl/>
          <w:lang w:eastAsia="he-IL"/>
        </w:rPr>
        <w:t xml:space="preserve"> 104</w:t>
      </w:r>
    </w:p>
    <w:p w:rsidR="00BB608A" w:rsidRPr="006A1C65" w:rsidRDefault="00BB608A" w:rsidP="00C643EF">
      <w:pPr>
        <w:rPr>
          <w:rtl/>
          <w:lang w:eastAsia="he-IL"/>
        </w:rPr>
      </w:pPr>
    </w:p>
    <w:p w:rsidR="00BB608A" w:rsidRDefault="00BB608A" w:rsidP="00C643EF">
      <w:pPr>
        <w:pStyle w:val="--"/>
        <w:keepNext/>
        <w:rPr>
          <w:rtl/>
          <w:lang w:eastAsia="he-IL"/>
        </w:rPr>
      </w:pPr>
      <w:r>
        <w:rPr>
          <w:rtl/>
          <w:lang w:eastAsia="he-IL"/>
        </w:rPr>
        <w:t xml:space="preserve">בעד </w:t>
      </w:r>
      <w:r>
        <w:rPr>
          <w:rFonts w:hint="cs"/>
          <w:rtl/>
          <w:lang w:eastAsia="he-IL"/>
        </w:rPr>
        <w:t xml:space="preserve">סעיף 6, כהצעת הוועדה </w:t>
      </w:r>
      <w:r>
        <w:rPr>
          <w:rtl/>
          <w:lang w:eastAsia="he-IL"/>
        </w:rPr>
        <w:t xml:space="preserve">– </w:t>
      </w:r>
      <w:r>
        <w:rPr>
          <w:rFonts w:hint="cs"/>
          <w:rtl/>
          <w:lang w:eastAsia="he-IL"/>
        </w:rPr>
        <w:t>64</w:t>
      </w:r>
    </w:p>
    <w:p w:rsidR="00BB608A" w:rsidRDefault="00BB608A" w:rsidP="00C643EF">
      <w:pPr>
        <w:pStyle w:val="--"/>
        <w:keepNext/>
        <w:rPr>
          <w:rtl/>
          <w:lang w:eastAsia="he-IL"/>
        </w:rPr>
      </w:pPr>
      <w:r>
        <w:rPr>
          <w:rtl/>
          <w:lang w:eastAsia="he-IL"/>
        </w:rPr>
        <w:t xml:space="preserve">נגד – </w:t>
      </w:r>
      <w:r>
        <w:rPr>
          <w:rFonts w:hint="cs"/>
          <w:rtl/>
          <w:lang w:eastAsia="he-IL"/>
        </w:rPr>
        <w:t>51</w:t>
      </w:r>
    </w:p>
    <w:p w:rsidR="00BB608A" w:rsidRDefault="00BB608A" w:rsidP="00C643EF">
      <w:pPr>
        <w:pStyle w:val="--"/>
        <w:keepNext/>
        <w:rPr>
          <w:rtl/>
          <w:lang w:eastAsia="he-IL"/>
        </w:rPr>
      </w:pPr>
      <w:r>
        <w:rPr>
          <w:rtl/>
          <w:lang w:eastAsia="he-IL"/>
        </w:rPr>
        <w:t xml:space="preserve">נמנעים – </w:t>
      </w:r>
      <w:r>
        <w:rPr>
          <w:rFonts w:hint="cs"/>
          <w:rtl/>
          <w:lang w:eastAsia="he-IL"/>
        </w:rPr>
        <w:t>אין</w:t>
      </w:r>
    </w:p>
    <w:p w:rsidR="00BB608A" w:rsidRDefault="00BB608A" w:rsidP="00C643EF">
      <w:pPr>
        <w:pStyle w:val="af2"/>
        <w:rPr>
          <w:rtl/>
          <w:lang w:eastAsia="he-IL"/>
        </w:rPr>
      </w:pPr>
      <w:r>
        <w:rPr>
          <w:rFonts w:hint="cs"/>
          <w:rtl/>
          <w:lang w:eastAsia="he-IL"/>
        </w:rPr>
        <w:t>סעיף 6, כהצעת הוועדה, נתקבל.</w:t>
      </w:r>
    </w:p>
    <w:p w:rsidR="00BB608A" w:rsidRDefault="00BB608A" w:rsidP="00C643EF">
      <w:pPr>
        <w:rPr>
          <w:rtl/>
          <w:lang w:eastAsia="he-IL"/>
        </w:rPr>
      </w:pPr>
    </w:p>
    <w:p w:rsidR="00BB608A" w:rsidRDefault="00BB608A" w:rsidP="00C643EF">
      <w:pPr>
        <w:pStyle w:val="af6"/>
        <w:keepNext/>
        <w:rPr>
          <w:rtl/>
        </w:rPr>
      </w:pPr>
      <w:r w:rsidRPr="00E52462">
        <w:rPr>
          <w:rStyle w:val="TagStyle"/>
          <w:rtl/>
        </w:rPr>
        <w:t xml:space="preserve"> &lt;&lt; יור &gt;&gt; </w:t>
      </w:r>
      <w:r>
        <w:rPr>
          <w:rtl/>
        </w:rPr>
        <w:t>היו"ר אמיר אוחנה:</w:t>
      </w:r>
      <w:r w:rsidRPr="00E52462">
        <w:rPr>
          <w:rStyle w:val="TagStyle"/>
          <w:rtl/>
        </w:rPr>
        <w:t xml:space="preserve"> &lt;&lt; יור &gt;&gt;</w:t>
      </w:r>
      <w:r>
        <w:rPr>
          <w:rtl/>
        </w:rPr>
        <w:t xml:space="preserve">   </w:t>
      </w:r>
    </w:p>
    <w:p w:rsidR="00BB608A" w:rsidRDefault="00BB608A" w:rsidP="00C643EF">
      <w:pPr>
        <w:pStyle w:val="KeepWithNext"/>
        <w:rPr>
          <w:rtl/>
          <w:lang w:eastAsia="he-IL"/>
        </w:rPr>
      </w:pPr>
    </w:p>
    <w:p w:rsidR="00BB608A" w:rsidRDefault="00BB608A" w:rsidP="00A00636">
      <w:pPr>
        <w:rPr>
          <w:rtl/>
          <w:lang w:eastAsia="he-IL"/>
        </w:rPr>
      </w:pPr>
      <w:bookmarkStart w:id="75726" w:name="_ETM_Q161_641000"/>
      <w:bookmarkEnd w:id="75726"/>
      <w:r>
        <w:rPr>
          <w:rFonts w:hint="cs"/>
          <w:rtl/>
          <w:lang w:eastAsia="he-IL"/>
        </w:rPr>
        <w:t>64 בעד, 51 נגד. סעיף 6</w:t>
      </w:r>
      <w:r w:rsidR="00A00636">
        <w:rPr>
          <w:rFonts w:hint="cs"/>
          <w:rtl/>
          <w:lang w:eastAsia="he-IL"/>
        </w:rPr>
        <w:t>, כנוסח הוועדה,</w:t>
      </w:r>
      <w:r>
        <w:rPr>
          <w:rFonts w:hint="cs"/>
          <w:rtl/>
          <w:lang w:eastAsia="he-IL"/>
        </w:rPr>
        <w:t xml:space="preserve"> </w:t>
      </w:r>
      <w:bookmarkStart w:id="75727" w:name="_ETM_Q161_660000"/>
      <w:bookmarkEnd w:id="75727"/>
      <w:r>
        <w:rPr>
          <w:rFonts w:hint="cs"/>
          <w:rtl/>
          <w:lang w:eastAsia="he-IL"/>
        </w:rPr>
        <w:t xml:space="preserve">התקבל. </w:t>
      </w:r>
    </w:p>
    <w:p w:rsidR="00BB608A" w:rsidRDefault="00BB608A" w:rsidP="00C643EF">
      <w:pPr>
        <w:rPr>
          <w:rtl/>
          <w:lang w:eastAsia="he-IL"/>
        </w:rPr>
      </w:pPr>
    </w:p>
    <w:p w:rsidR="00BB608A" w:rsidRDefault="00BB608A" w:rsidP="00C643EF">
      <w:pPr>
        <w:rPr>
          <w:rtl/>
          <w:lang w:eastAsia="he-IL"/>
        </w:rPr>
      </w:pPr>
      <w:r>
        <w:rPr>
          <w:rFonts w:hint="cs"/>
          <w:rtl/>
          <w:lang w:eastAsia="he-IL"/>
        </w:rPr>
        <w:t>כעת נצביע על הסתייגות 16,566. 566 זה היה? כן, מירב? 16,566?</w:t>
      </w:r>
    </w:p>
    <w:p w:rsidR="00BB608A" w:rsidRDefault="00BB608A" w:rsidP="00C643EF">
      <w:pPr>
        <w:rPr>
          <w:rtl/>
          <w:lang w:eastAsia="he-IL"/>
        </w:rPr>
      </w:pPr>
      <w:bookmarkStart w:id="75728" w:name="_ETM_Q161_667000"/>
      <w:bookmarkEnd w:id="75728"/>
    </w:p>
    <w:p w:rsidR="00BB608A" w:rsidRDefault="00BB608A" w:rsidP="00C643EF">
      <w:pPr>
        <w:pStyle w:val="af5"/>
        <w:keepNext/>
        <w:rPr>
          <w:rtl/>
        </w:rPr>
      </w:pPr>
      <w:r w:rsidRPr="00E52462">
        <w:rPr>
          <w:rStyle w:val="TagStyle"/>
          <w:rtl/>
        </w:rPr>
        <w:t xml:space="preserve"> &lt;&lt; קריאה &gt;&gt; </w:t>
      </w:r>
      <w:r>
        <w:rPr>
          <w:rtl/>
        </w:rPr>
        <w:t>מירב בן ארי (יש עתיד):</w:t>
      </w:r>
      <w:r w:rsidRPr="00E52462">
        <w:rPr>
          <w:rStyle w:val="TagStyle"/>
          <w:rtl/>
        </w:rPr>
        <w:t xml:space="preserve"> &lt;&lt; קריאה &gt;&gt;</w:t>
      </w:r>
      <w:r>
        <w:rPr>
          <w:rtl/>
        </w:rPr>
        <w:t xml:space="preserve">   </w:t>
      </w:r>
    </w:p>
    <w:p w:rsidR="00BB608A" w:rsidRDefault="00BB608A" w:rsidP="00C643EF">
      <w:pPr>
        <w:pStyle w:val="KeepWithNext"/>
        <w:rPr>
          <w:rtl/>
          <w:lang w:eastAsia="he-IL"/>
        </w:rPr>
      </w:pPr>
    </w:p>
    <w:p w:rsidR="00BB608A" w:rsidRDefault="00BB608A" w:rsidP="00C643EF">
      <w:pPr>
        <w:rPr>
          <w:rtl/>
          <w:lang w:eastAsia="he-IL"/>
        </w:rPr>
      </w:pPr>
      <w:r>
        <w:rPr>
          <w:rFonts w:hint="cs"/>
          <w:rtl/>
          <w:lang w:eastAsia="he-IL"/>
        </w:rPr>
        <w:t>כן, כן.</w:t>
      </w:r>
    </w:p>
    <w:p w:rsidR="00BB608A" w:rsidRDefault="00BB608A" w:rsidP="00C643EF">
      <w:pPr>
        <w:rPr>
          <w:rtl/>
          <w:lang w:eastAsia="he-IL"/>
        </w:rPr>
      </w:pPr>
    </w:p>
    <w:p w:rsidR="00BB608A" w:rsidRDefault="00BB608A" w:rsidP="00C643EF">
      <w:pPr>
        <w:pStyle w:val="af6"/>
        <w:keepNext/>
        <w:rPr>
          <w:rtl/>
        </w:rPr>
      </w:pPr>
      <w:r w:rsidRPr="00E52462">
        <w:rPr>
          <w:rStyle w:val="TagStyle"/>
          <w:rtl/>
        </w:rPr>
        <w:t xml:space="preserve"> &lt;&lt; יור &gt;&gt; </w:t>
      </w:r>
      <w:r>
        <w:rPr>
          <w:rtl/>
        </w:rPr>
        <w:t>היו"ר אמיר אוחנה:</w:t>
      </w:r>
      <w:r w:rsidRPr="00E52462">
        <w:rPr>
          <w:rStyle w:val="TagStyle"/>
          <w:rtl/>
        </w:rPr>
        <w:t xml:space="preserve"> &lt;&lt; יור &gt;&gt;</w:t>
      </w:r>
      <w:r>
        <w:rPr>
          <w:rtl/>
        </w:rPr>
        <w:t xml:space="preserve">   </w:t>
      </w:r>
    </w:p>
    <w:p w:rsidR="00BB608A" w:rsidRDefault="00BB608A" w:rsidP="00C643EF">
      <w:pPr>
        <w:pStyle w:val="KeepWithNext"/>
        <w:rPr>
          <w:rtl/>
          <w:lang w:eastAsia="he-IL"/>
        </w:rPr>
      </w:pPr>
    </w:p>
    <w:p w:rsidR="00BB608A" w:rsidRDefault="00BB608A" w:rsidP="00C643EF">
      <w:pPr>
        <w:rPr>
          <w:rtl/>
          <w:lang w:eastAsia="he-IL"/>
        </w:rPr>
      </w:pPr>
      <w:bookmarkStart w:id="75729" w:name="_ETM_Q161_665000"/>
      <w:bookmarkEnd w:id="75729"/>
      <w:r>
        <w:rPr>
          <w:rFonts w:hint="cs"/>
          <w:rtl/>
          <w:lang w:eastAsia="he-IL"/>
        </w:rPr>
        <w:t xml:space="preserve">16,566 </w:t>
      </w:r>
      <w:r>
        <w:rPr>
          <w:rtl/>
          <w:lang w:eastAsia="he-IL"/>
        </w:rPr>
        <w:t>–</w:t>
      </w:r>
      <w:r>
        <w:rPr>
          <w:rFonts w:hint="cs"/>
          <w:rtl/>
          <w:lang w:eastAsia="he-IL"/>
        </w:rPr>
        <w:t xml:space="preserve"> הצבעה כעת. הסתייגות 16,566.</w:t>
      </w:r>
    </w:p>
    <w:p w:rsidR="00BB608A" w:rsidRDefault="00BB608A" w:rsidP="00C643EF">
      <w:pPr>
        <w:rPr>
          <w:rtl/>
          <w:lang w:eastAsia="he-IL"/>
        </w:rPr>
      </w:pPr>
      <w:bookmarkStart w:id="75730" w:name="_ETM_Q161_672000"/>
      <w:bookmarkEnd w:id="75730"/>
    </w:p>
    <w:p w:rsidR="00BB608A" w:rsidRDefault="00BB608A" w:rsidP="00C643EF">
      <w:pPr>
        <w:pStyle w:val="af1"/>
        <w:keepNext/>
        <w:rPr>
          <w:rtl/>
        </w:rPr>
      </w:pPr>
      <w:r>
        <w:rPr>
          <w:rtl/>
        </w:rPr>
        <w:t>הצבעה מס'</w:t>
      </w:r>
      <w:r>
        <w:rPr>
          <w:rFonts w:hint="cs"/>
          <w:rtl/>
        </w:rPr>
        <w:t xml:space="preserve"> 105</w:t>
      </w:r>
    </w:p>
    <w:p w:rsidR="00BB608A" w:rsidRPr="006A1C65" w:rsidRDefault="00BB608A" w:rsidP="00C643EF">
      <w:pPr>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50</w:t>
      </w:r>
    </w:p>
    <w:p w:rsidR="00BB608A" w:rsidRDefault="00BB608A" w:rsidP="00C643EF">
      <w:pPr>
        <w:pStyle w:val="--"/>
        <w:keepNext/>
        <w:rPr>
          <w:rtl/>
        </w:rPr>
      </w:pPr>
      <w:r>
        <w:rPr>
          <w:rtl/>
        </w:rPr>
        <w:t xml:space="preserve">נגד – </w:t>
      </w:r>
      <w:r>
        <w:rPr>
          <w:rFonts w:hint="cs"/>
          <w:rtl/>
        </w:rPr>
        <w:t>64</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 xml:space="preserve">הסתייגות </w:t>
      </w:r>
      <w:r>
        <w:rPr>
          <w:rFonts w:hint="cs"/>
          <w:rtl/>
          <w:lang w:eastAsia="he-IL"/>
        </w:rPr>
        <w:t>16,566</w:t>
      </w:r>
      <w:bookmarkStart w:id="75731" w:name="_ETM_Q161_684000"/>
      <w:bookmarkEnd w:id="75731"/>
      <w:r>
        <w:rPr>
          <w:rFonts w:hint="cs"/>
          <w:rtl/>
          <w:lang w:eastAsia="he-IL"/>
        </w:rPr>
        <w:t xml:space="preserve"> </w:t>
      </w:r>
      <w:r>
        <w:rPr>
          <w:rFonts w:hint="cs"/>
          <w:rtl/>
        </w:rPr>
        <w:t>לא נתקבלה.</w:t>
      </w:r>
    </w:p>
    <w:p w:rsidR="00BB608A" w:rsidRDefault="00BB608A" w:rsidP="00C643EF">
      <w:pPr>
        <w:rPr>
          <w:rtl/>
          <w:lang w:eastAsia="he-IL"/>
        </w:rPr>
      </w:pPr>
    </w:p>
    <w:p w:rsidR="00BB608A" w:rsidRDefault="00BB608A" w:rsidP="00C643EF">
      <w:pPr>
        <w:pStyle w:val="af6"/>
        <w:keepNext/>
        <w:rPr>
          <w:rtl/>
        </w:rPr>
      </w:pPr>
      <w:r w:rsidRPr="00E52462">
        <w:rPr>
          <w:rStyle w:val="TagStyle"/>
          <w:rtl/>
        </w:rPr>
        <w:t xml:space="preserve"> &lt;&lt; יור &gt;&gt; </w:t>
      </w:r>
      <w:r>
        <w:rPr>
          <w:rtl/>
        </w:rPr>
        <w:t>היו"ר אמיר אוחנה:</w:t>
      </w:r>
      <w:r w:rsidRPr="00E52462">
        <w:rPr>
          <w:rStyle w:val="TagStyle"/>
          <w:rtl/>
        </w:rPr>
        <w:t xml:space="preserve"> &lt;&lt; יור &gt;&gt;</w:t>
      </w:r>
    </w:p>
    <w:p w:rsidR="00BB608A" w:rsidRDefault="00BB608A" w:rsidP="00C643EF">
      <w:pPr>
        <w:pStyle w:val="KeepWithNext"/>
        <w:rPr>
          <w:rtl/>
          <w:lang w:eastAsia="he-IL"/>
        </w:rPr>
      </w:pPr>
    </w:p>
    <w:p w:rsidR="00BB608A" w:rsidRDefault="00BB608A" w:rsidP="00C643EF">
      <w:pPr>
        <w:rPr>
          <w:rtl/>
          <w:lang w:eastAsia="he-IL"/>
        </w:rPr>
      </w:pPr>
      <w:r>
        <w:rPr>
          <w:rFonts w:hint="cs"/>
          <w:rtl/>
          <w:lang w:eastAsia="he-IL"/>
        </w:rPr>
        <w:t>50 בעד. 64 נגד. ההסתייגות לא התקבלה. כעת נצביע על הסתייגות?</w:t>
      </w:r>
    </w:p>
    <w:p w:rsidR="00BB608A" w:rsidRDefault="00BB608A" w:rsidP="00C643EF">
      <w:pPr>
        <w:rPr>
          <w:rtl/>
          <w:lang w:eastAsia="he-IL"/>
        </w:rPr>
      </w:pPr>
    </w:p>
    <w:p w:rsidR="00BB608A" w:rsidRDefault="00BB608A" w:rsidP="00C643EF">
      <w:pPr>
        <w:pStyle w:val="af5"/>
        <w:keepNext/>
        <w:rPr>
          <w:rtl/>
        </w:rPr>
      </w:pPr>
      <w:r w:rsidRPr="00E52462">
        <w:rPr>
          <w:rStyle w:val="TagStyle"/>
          <w:rtl/>
        </w:rPr>
        <w:t xml:space="preserve"> &lt;&lt; קריאה &gt;&gt; </w:t>
      </w:r>
      <w:r>
        <w:rPr>
          <w:rtl/>
        </w:rPr>
        <w:t>מירב בן ארי (יש עתיד):</w:t>
      </w:r>
      <w:r w:rsidRPr="00E52462">
        <w:rPr>
          <w:rStyle w:val="TagStyle"/>
          <w:rtl/>
        </w:rPr>
        <w:t xml:space="preserve"> &lt;&lt; קריאה &gt;&gt;</w:t>
      </w:r>
      <w:r>
        <w:rPr>
          <w:rtl/>
        </w:rPr>
        <w:t xml:space="preserve">   </w:t>
      </w:r>
    </w:p>
    <w:p w:rsidR="00BB608A" w:rsidRDefault="00BB608A" w:rsidP="00C643EF">
      <w:pPr>
        <w:pStyle w:val="KeepWithNext"/>
        <w:rPr>
          <w:rtl/>
          <w:lang w:eastAsia="he-IL"/>
        </w:rPr>
      </w:pPr>
    </w:p>
    <w:p w:rsidR="00BB608A" w:rsidRDefault="00BB608A" w:rsidP="00C643EF">
      <w:pPr>
        <w:rPr>
          <w:rtl/>
          <w:lang w:eastAsia="he-IL"/>
        </w:rPr>
      </w:pPr>
      <w:bookmarkStart w:id="75732" w:name="_ETM_Q161_699000"/>
      <w:bookmarkEnd w:id="75732"/>
      <w:r>
        <w:rPr>
          <w:rFonts w:hint="cs"/>
          <w:rtl/>
          <w:lang w:eastAsia="he-IL"/>
        </w:rPr>
        <w:t>17,896.</w:t>
      </w:r>
    </w:p>
    <w:p w:rsidR="00BB608A" w:rsidRPr="00E52462" w:rsidRDefault="00BB608A" w:rsidP="00C643EF">
      <w:pPr>
        <w:rPr>
          <w:rtl/>
          <w:lang w:eastAsia="he-IL"/>
        </w:rPr>
      </w:pPr>
    </w:p>
    <w:p w:rsidR="00BB608A" w:rsidRDefault="00BB608A" w:rsidP="00C643EF">
      <w:pPr>
        <w:pStyle w:val="af6"/>
        <w:keepNext/>
        <w:rPr>
          <w:rtl/>
        </w:rPr>
      </w:pPr>
      <w:r w:rsidRPr="00E52462">
        <w:rPr>
          <w:rStyle w:val="TagStyle"/>
          <w:rtl/>
        </w:rPr>
        <w:t xml:space="preserve"> &lt;&lt; יור &gt;&gt; </w:t>
      </w:r>
      <w:r>
        <w:rPr>
          <w:rtl/>
        </w:rPr>
        <w:t>היו"ר אמיר אוחנה:</w:t>
      </w:r>
      <w:r w:rsidRPr="00E52462">
        <w:rPr>
          <w:rStyle w:val="TagStyle"/>
          <w:rtl/>
        </w:rPr>
        <w:t xml:space="preserve"> &lt;&lt; יור &gt;&gt;</w:t>
      </w:r>
      <w:r>
        <w:rPr>
          <w:rtl/>
        </w:rPr>
        <w:t xml:space="preserve">   </w:t>
      </w:r>
    </w:p>
    <w:p w:rsidR="00BB608A" w:rsidRDefault="00BB608A" w:rsidP="00C643EF">
      <w:pPr>
        <w:pStyle w:val="KeepWithNext"/>
        <w:rPr>
          <w:rtl/>
          <w:lang w:eastAsia="he-IL"/>
        </w:rPr>
      </w:pPr>
    </w:p>
    <w:p w:rsidR="00BB608A" w:rsidRDefault="00BB608A" w:rsidP="00C643EF">
      <w:pPr>
        <w:rPr>
          <w:rtl/>
          <w:lang w:eastAsia="he-IL"/>
        </w:rPr>
      </w:pPr>
      <w:bookmarkStart w:id="75733" w:name="_ETM_Q161_695000"/>
      <w:bookmarkEnd w:id="75733"/>
      <w:r>
        <w:rPr>
          <w:rFonts w:hint="cs"/>
          <w:rtl/>
          <w:lang w:eastAsia="he-IL"/>
        </w:rPr>
        <w:t>17,896. הסתייגות 17,896, הצבעה כעת.</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106</w:t>
      </w:r>
    </w:p>
    <w:p w:rsidR="00BB608A" w:rsidRPr="006A1C65" w:rsidRDefault="00BB608A" w:rsidP="00C643EF">
      <w:pPr>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50</w:t>
      </w:r>
    </w:p>
    <w:p w:rsidR="00BB608A" w:rsidRDefault="00BB608A" w:rsidP="00C643EF">
      <w:pPr>
        <w:pStyle w:val="--"/>
        <w:keepNext/>
        <w:rPr>
          <w:rtl/>
        </w:rPr>
      </w:pPr>
      <w:r>
        <w:rPr>
          <w:rtl/>
        </w:rPr>
        <w:t xml:space="preserve">נגד – </w:t>
      </w:r>
      <w:r>
        <w:rPr>
          <w:rFonts w:hint="cs"/>
          <w:rtl/>
        </w:rPr>
        <w:t>64</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 xml:space="preserve">הסתייגות </w:t>
      </w:r>
      <w:r>
        <w:rPr>
          <w:rFonts w:hint="cs"/>
          <w:rtl/>
          <w:lang w:eastAsia="he-IL"/>
        </w:rPr>
        <w:t xml:space="preserve">17,896 </w:t>
      </w:r>
      <w:r>
        <w:rPr>
          <w:rFonts w:hint="cs"/>
          <w:rtl/>
        </w:rPr>
        <w:t>לא נתקבלה.</w:t>
      </w:r>
    </w:p>
    <w:p w:rsidR="00BB608A" w:rsidRDefault="00BB608A" w:rsidP="00C643EF">
      <w:pPr>
        <w:rPr>
          <w:rtl/>
          <w:lang w:eastAsia="he-IL"/>
        </w:rPr>
      </w:pPr>
    </w:p>
    <w:p w:rsidR="00BB608A" w:rsidRDefault="00BB608A" w:rsidP="00C643EF">
      <w:pPr>
        <w:pStyle w:val="af6"/>
        <w:keepNext/>
        <w:rPr>
          <w:rtl/>
        </w:rPr>
      </w:pPr>
      <w:r w:rsidRPr="001654EA">
        <w:rPr>
          <w:rStyle w:val="TagStyle"/>
          <w:rtl/>
        </w:rPr>
        <w:t xml:space="preserve"> &lt;&lt; יור &gt;&gt; </w:t>
      </w:r>
      <w:r>
        <w:rPr>
          <w:rtl/>
        </w:rPr>
        <w:t>היו"ר אמיר אוחנה:</w:t>
      </w:r>
      <w:r w:rsidRPr="001654EA">
        <w:rPr>
          <w:rStyle w:val="TagStyle"/>
          <w:rtl/>
        </w:rPr>
        <w:t xml:space="preserve"> &lt;&lt; יור &gt;&gt;</w:t>
      </w:r>
      <w:r>
        <w:rPr>
          <w:rtl/>
        </w:rPr>
        <w:t xml:space="preserve">   </w:t>
      </w:r>
    </w:p>
    <w:p w:rsidR="00BB608A" w:rsidRDefault="00BB608A" w:rsidP="00C643EF">
      <w:pPr>
        <w:pStyle w:val="KeepWithNext"/>
        <w:rPr>
          <w:rtl/>
          <w:lang w:eastAsia="he-IL"/>
        </w:rPr>
      </w:pPr>
    </w:p>
    <w:p w:rsidR="00BB608A" w:rsidRDefault="00BB608A" w:rsidP="00C643EF">
      <w:pPr>
        <w:rPr>
          <w:rtl/>
          <w:lang w:eastAsia="he-IL"/>
        </w:rPr>
      </w:pPr>
      <w:r>
        <w:rPr>
          <w:rFonts w:hint="cs"/>
          <w:rtl/>
          <w:lang w:eastAsia="he-IL"/>
        </w:rPr>
        <w:t>50 בעד, 64 נגד. ההסתייגות לא התקבלה. כעת נצביע על?</w:t>
      </w:r>
    </w:p>
    <w:p w:rsidR="00BB608A" w:rsidRDefault="00BB608A" w:rsidP="00C643EF">
      <w:pPr>
        <w:rPr>
          <w:rtl/>
          <w:lang w:eastAsia="he-IL"/>
        </w:rPr>
      </w:pPr>
    </w:p>
    <w:p w:rsidR="00BB608A" w:rsidRDefault="00BB608A" w:rsidP="00C643EF">
      <w:pPr>
        <w:pStyle w:val="af5"/>
        <w:keepNext/>
        <w:rPr>
          <w:rtl/>
        </w:rPr>
      </w:pPr>
      <w:bookmarkStart w:id="75734" w:name="ET_interruption_5300_61"/>
      <w:r w:rsidRPr="00E52462">
        <w:rPr>
          <w:rStyle w:val="TagStyle"/>
          <w:rtl/>
        </w:rPr>
        <w:t xml:space="preserve"> &lt;&lt; קריאה &gt;&gt; </w:t>
      </w:r>
      <w:r>
        <w:rPr>
          <w:rtl/>
        </w:rPr>
        <w:t>מירב בן ארי (יש עתיד):</w:t>
      </w:r>
      <w:r w:rsidRPr="00E52462">
        <w:rPr>
          <w:rStyle w:val="TagStyle"/>
          <w:rtl/>
        </w:rPr>
        <w:t xml:space="preserve"> &lt;&lt; קריאה &gt;&gt;</w:t>
      </w:r>
      <w:r>
        <w:rPr>
          <w:rtl/>
        </w:rPr>
        <w:t xml:space="preserve">   </w:t>
      </w:r>
      <w:bookmarkEnd w:id="75734"/>
    </w:p>
    <w:p w:rsidR="00BB608A" w:rsidRDefault="00BB608A" w:rsidP="00C643EF">
      <w:pPr>
        <w:pStyle w:val="KeepWithNext"/>
        <w:rPr>
          <w:rtl/>
          <w:lang w:eastAsia="he-IL"/>
        </w:rPr>
      </w:pPr>
    </w:p>
    <w:p w:rsidR="00BB608A" w:rsidRDefault="00BB608A" w:rsidP="00C643EF">
      <w:pPr>
        <w:rPr>
          <w:rtl/>
          <w:lang w:eastAsia="he-IL"/>
        </w:rPr>
      </w:pPr>
      <w:r>
        <w:rPr>
          <w:rFonts w:hint="cs"/>
          <w:rtl/>
          <w:lang w:eastAsia="he-IL"/>
        </w:rPr>
        <w:t>17,906.</w:t>
      </w:r>
    </w:p>
    <w:p w:rsidR="00BB608A" w:rsidRDefault="00BB608A" w:rsidP="00C643EF">
      <w:pPr>
        <w:rPr>
          <w:rtl/>
          <w:lang w:eastAsia="he-IL"/>
        </w:rPr>
      </w:pPr>
    </w:p>
    <w:p w:rsidR="00BB608A" w:rsidRDefault="00BB608A" w:rsidP="00C643EF">
      <w:pPr>
        <w:pStyle w:val="af6"/>
        <w:keepNext/>
        <w:rPr>
          <w:rtl/>
        </w:rPr>
      </w:pPr>
      <w:bookmarkStart w:id="75735" w:name="ET_yor_6423_62"/>
      <w:r w:rsidRPr="00E52462">
        <w:rPr>
          <w:rStyle w:val="TagStyle"/>
          <w:rtl/>
        </w:rPr>
        <w:t xml:space="preserve"> &lt;&lt; יור &gt;&gt; </w:t>
      </w:r>
      <w:r>
        <w:rPr>
          <w:rtl/>
        </w:rPr>
        <w:t>היו"ר אמיר אוחנה:</w:t>
      </w:r>
      <w:r w:rsidRPr="00E52462">
        <w:rPr>
          <w:rStyle w:val="TagStyle"/>
          <w:rtl/>
        </w:rPr>
        <w:t xml:space="preserve"> &lt;&lt; יור &gt;&gt;</w:t>
      </w:r>
      <w:r>
        <w:rPr>
          <w:rtl/>
        </w:rPr>
        <w:t xml:space="preserve">   </w:t>
      </w:r>
      <w:bookmarkEnd w:id="75735"/>
    </w:p>
    <w:p w:rsidR="00BB608A" w:rsidRDefault="00BB608A" w:rsidP="00C643EF">
      <w:pPr>
        <w:pStyle w:val="KeepWithNext"/>
        <w:rPr>
          <w:rtl/>
          <w:lang w:eastAsia="he-IL"/>
        </w:rPr>
      </w:pPr>
    </w:p>
    <w:p w:rsidR="00BB608A" w:rsidRDefault="00BB608A" w:rsidP="00C643EF">
      <w:pPr>
        <w:rPr>
          <w:rtl/>
          <w:lang w:eastAsia="he-IL"/>
        </w:rPr>
      </w:pPr>
      <w:bookmarkStart w:id="75736" w:name="_ETM_Q161_730000"/>
      <w:bookmarkStart w:id="75737" w:name="_ETM_Q161_724000"/>
      <w:bookmarkEnd w:id="75736"/>
      <w:bookmarkEnd w:id="75737"/>
      <w:r>
        <w:rPr>
          <w:rFonts w:hint="cs"/>
          <w:rtl/>
          <w:lang w:eastAsia="he-IL"/>
        </w:rPr>
        <w:t xml:space="preserve">אוקיי, </w:t>
      </w:r>
      <w:bookmarkStart w:id="75738" w:name="_ETM_Q161_734297"/>
      <w:bookmarkEnd w:id="75738"/>
      <w:r>
        <w:rPr>
          <w:rFonts w:hint="cs"/>
          <w:rtl/>
          <w:lang w:eastAsia="he-IL"/>
        </w:rPr>
        <w:t>אם כן, נצביע על סעיף 7 תחילה. סעיף 7 כנוסח הוועדה. הצבעה כעת.</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107</w:t>
      </w:r>
    </w:p>
    <w:p w:rsidR="00BB608A" w:rsidRPr="006A1C65" w:rsidRDefault="00BB608A" w:rsidP="00C643EF">
      <w:pPr>
        <w:rPr>
          <w:rtl/>
        </w:rPr>
      </w:pPr>
    </w:p>
    <w:p w:rsidR="00BB608A" w:rsidRDefault="00BB608A" w:rsidP="00C643EF">
      <w:pPr>
        <w:pStyle w:val="--"/>
        <w:keepNext/>
        <w:rPr>
          <w:rtl/>
        </w:rPr>
      </w:pPr>
      <w:r>
        <w:rPr>
          <w:rtl/>
        </w:rPr>
        <w:t>בעד</w:t>
      </w:r>
      <w:r>
        <w:rPr>
          <w:rFonts w:hint="cs"/>
          <w:rtl/>
        </w:rPr>
        <w:t xml:space="preserve"> סעיף 7, כהצעת הוועדה </w:t>
      </w:r>
      <w:r>
        <w:rPr>
          <w:rtl/>
        </w:rPr>
        <w:t xml:space="preserve">– </w:t>
      </w:r>
      <w:r>
        <w:rPr>
          <w:rFonts w:hint="cs"/>
          <w:rtl/>
        </w:rPr>
        <w:t>66</w:t>
      </w:r>
    </w:p>
    <w:p w:rsidR="00BB608A" w:rsidRDefault="00BB608A" w:rsidP="00C643EF">
      <w:pPr>
        <w:pStyle w:val="--"/>
        <w:keepNext/>
        <w:rPr>
          <w:rtl/>
        </w:rPr>
      </w:pPr>
      <w:r>
        <w:rPr>
          <w:rtl/>
        </w:rPr>
        <w:t xml:space="preserve">נגד – </w:t>
      </w:r>
      <w:r>
        <w:rPr>
          <w:rFonts w:hint="cs"/>
          <w:rtl/>
        </w:rPr>
        <w:t>50</w:t>
      </w:r>
    </w:p>
    <w:p w:rsidR="00BB608A" w:rsidRDefault="00BB608A" w:rsidP="00C643EF">
      <w:pPr>
        <w:pStyle w:val="--"/>
        <w:keepNext/>
        <w:rPr>
          <w:rtl/>
        </w:rPr>
      </w:pPr>
      <w:r>
        <w:rPr>
          <w:rtl/>
        </w:rPr>
        <w:t xml:space="preserve">נמנעים – </w:t>
      </w:r>
      <w:r>
        <w:rPr>
          <w:rFonts w:hint="cs"/>
          <w:rtl/>
        </w:rPr>
        <w:t>1</w:t>
      </w:r>
    </w:p>
    <w:p w:rsidR="00BB608A" w:rsidRPr="006B3FBC" w:rsidRDefault="00BB608A" w:rsidP="00C643EF">
      <w:pPr>
        <w:pStyle w:val="af2"/>
        <w:rPr>
          <w:rtl/>
        </w:rPr>
      </w:pPr>
      <w:r>
        <w:rPr>
          <w:rFonts w:hint="cs"/>
          <w:rtl/>
        </w:rPr>
        <w:t>סעיף 7, כהצעת הוועדה, נתקבל.</w:t>
      </w:r>
    </w:p>
    <w:p w:rsidR="00BB608A" w:rsidRDefault="00BB608A" w:rsidP="00C643EF">
      <w:pPr>
        <w:rPr>
          <w:rtl/>
          <w:lang w:eastAsia="he-IL"/>
        </w:rPr>
      </w:pPr>
    </w:p>
    <w:p w:rsidR="00BB608A" w:rsidRDefault="00BB608A" w:rsidP="00C643EF">
      <w:pPr>
        <w:pStyle w:val="af6"/>
        <w:keepNext/>
        <w:rPr>
          <w:rtl/>
        </w:rPr>
      </w:pPr>
      <w:r w:rsidRPr="001654EA">
        <w:rPr>
          <w:rStyle w:val="TagStyle"/>
          <w:rtl/>
        </w:rPr>
        <w:t xml:space="preserve"> &lt;&lt; יור &gt;&gt; </w:t>
      </w:r>
      <w:r>
        <w:rPr>
          <w:rtl/>
        </w:rPr>
        <w:t>היו"ר אמיר אוחנה:</w:t>
      </w:r>
      <w:r w:rsidRPr="001654EA">
        <w:rPr>
          <w:rStyle w:val="TagStyle"/>
          <w:rtl/>
        </w:rPr>
        <w:t xml:space="preserve"> &lt;&lt; יור &gt;&gt;</w:t>
      </w:r>
    </w:p>
    <w:p w:rsidR="00BB608A" w:rsidRDefault="00BB608A" w:rsidP="00C643EF">
      <w:pPr>
        <w:pStyle w:val="KeepWithNext"/>
        <w:rPr>
          <w:rtl/>
          <w:lang w:eastAsia="he-IL"/>
        </w:rPr>
      </w:pPr>
    </w:p>
    <w:p w:rsidR="00BB608A" w:rsidRDefault="00BB608A" w:rsidP="00A00636">
      <w:pPr>
        <w:rPr>
          <w:rtl/>
          <w:lang w:eastAsia="he-IL"/>
        </w:rPr>
      </w:pPr>
      <w:r>
        <w:rPr>
          <w:rFonts w:hint="cs"/>
          <w:rtl/>
          <w:lang w:eastAsia="he-IL"/>
        </w:rPr>
        <w:t>66 בעד, 50</w:t>
      </w:r>
      <w:bookmarkStart w:id="75739" w:name="_ETM_Q161_749000"/>
      <w:bookmarkEnd w:id="75739"/>
      <w:r>
        <w:rPr>
          <w:rFonts w:hint="cs"/>
          <w:rtl/>
          <w:lang w:eastAsia="he-IL"/>
        </w:rPr>
        <w:t xml:space="preserve"> נגד. נמנע אחד. סעיף 7</w:t>
      </w:r>
      <w:r w:rsidR="00A00636">
        <w:rPr>
          <w:rFonts w:hint="cs"/>
          <w:rtl/>
          <w:lang w:eastAsia="he-IL"/>
        </w:rPr>
        <w:t>, כנוסח הוועדה,</w:t>
      </w:r>
      <w:r>
        <w:rPr>
          <w:rFonts w:hint="cs"/>
          <w:rtl/>
          <w:lang w:eastAsia="he-IL"/>
        </w:rPr>
        <w:t xml:space="preserve"> התקבל.</w:t>
      </w:r>
    </w:p>
    <w:p w:rsidR="00BB608A" w:rsidRDefault="00BB608A" w:rsidP="00C643EF">
      <w:pPr>
        <w:rPr>
          <w:rtl/>
          <w:lang w:eastAsia="he-IL"/>
        </w:rPr>
      </w:pPr>
    </w:p>
    <w:p w:rsidR="00BB608A" w:rsidRDefault="00BB608A" w:rsidP="00A00636">
      <w:pPr>
        <w:rPr>
          <w:rtl/>
          <w:lang w:eastAsia="he-IL"/>
        </w:rPr>
      </w:pPr>
      <w:r>
        <w:rPr>
          <w:rFonts w:hint="cs"/>
          <w:rtl/>
          <w:lang w:eastAsia="he-IL"/>
        </w:rPr>
        <w:t>וכעת נצביע על הסתייגות</w:t>
      </w:r>
      <w:bookmarkStart w:id="75740" w:name="_ETM_Q161_757000"/>
      <w:bookmarkStart w:id="75741" w:name="_ETM_Q161_759000"/>
      <w:bookmarkEnd w:id="75740"/>
      <w:bookmarkEnd w:id="75741"/>
      <w:r w:rsidR="00A00636">
        <w:rPr>
          <w:rFonts w:hint="cs"/>
          <w:rtl/>
          <w:lang w:eastAsia="he-IL"/>
        </w:rPr>
        <w:t xml:space="preserve"> </w:t>
      </w:r>
      <w:r>
        <w:rPr>
          <w:rFonts w:hint="cs"/>
          <w:rtl/>
          <w:lang w:eastAsia="he-IL"/>
        </w:rPr>
        <w:t>17,906. הצבעה על</w:t>
      </w:r>
      <w:bookmarkStart w:id="75742" w:name="_ETM_Q161_768000"/>
      <w:bookmarkEnd w:id="75742"/>
      <w:r>
        <w:rPr>
          <w:rFonts w:hint="cs"/>
          <w:rtl/>
          <w:lang w:eastAsia="he-IL"/>
        </w:rPr>
        <w:t xml:space="preserve"> הסתייגות 17,906.</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108</w:t>
      </w:r>
    </w:p>
    <w:p w:rsidR="00BB608A" w:rsidRPr="006A1C65" w:rsidRDefault="00BB608A" w:rsidP="00C643EF">
      <w:pPr>
        <w:keepNext/>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50</w:t>
      </w:r>
    </w:p>
    <w:p w:rsidR="00BB608A" w:rsidRDefault="00BB608A" w:rsidP="00C643EF">
      <w:pPr>
        <w:pStyle w:val="--"/>
        <w:keepNext/>
        <w:rPr>
          <w:rtl/>
        </w:rPr>
      </w:pPr>
      <w:r>
        <w:rPr>
          <w:rtl/>
        </w:rPr>
        <w:t xml:space="preserve">נגד – </w:t>
      </w:r>
      <w:r>
        <w:rPr>
          <w:rFonts w:hint="cs"/>
          <w:rtl/>
        </w:rPr>
        <w:t>65</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 xml:space="preserve">הסתייגות </w:t>
      </w:r>
      <w:r>
        <w:rPr>
          <w:rFonts w:hint="cs"/>
          <w:rtl/>
          <w:lang w:eastAsia="he-IL"/>
        </w:rPr>
        <w:t xml:space="preserve">17,906 </w:t>
      </w:r>
      <w:r>
        <w:rPr>
          <w:rFonts w:hint="cs"/>
          <w:rtl/>
        </w:rPr>
        <w:t>לא נתקבלה.</w:t>
      </w:r>
    </w:p>
    <w:p w:rsidR="00BB608A" w:rsidRPr="006B3FBC" w:rsidRDefault="00BB608A" w:rsidP="00C643EF">
      <w:pPr>
        <w:rPr>
          <w:rtl/>
        </w:rPr>
      </w:pPr>
      <w:r>
        <w:rPr>
          <w:rFonts w:hint="cs"/>
          <w:rtl/>
        </w:rPr>
        <w:t xml:space="preserve"> </w:t>
      </w:r>
    </w:p>
    <w:p w:rsidR="00E840E1" w:rsidRDefault="00E840E1" w:rsidP="00C643EF">
      <w:pPr>
        <w:pStyle w:val="af6"/>
        <w:keepNext/>
        <w:rPr>
          <w:rtl/>
        </w:rPr>
      </w:pPr>
      <w:r w:rsidRPr="00956158">
        <w:rPr>
          <w:rStyle w:val="TagStyle"/>
          <w:rtl/>
        </w:rPr>
        <w:t>&lt;&lt; יור &gt;&gt;</w:t>
      </w:r>
      <w:r w:rsidRPr="000B0F83">
        <w:rPr>
          <w:rStyle w:val="TagStyle"/>
          <w:rtl/>
        </w:rPr>
        <w:t xml:space="preserve"> </w:t>
      </w:r>
      <w:r>
        <w:rPr>
          <w:rtl/>
        </w:rPr>
        <w:t>היו"ר אמיר אוחנה:</w:t>
      </w:r>
      <w:r w:rsidRPr="000B0F83">
        <w:rPr>
          <w:rStyle w:val="TagStyle"/>
          <w:rtl/>
        </w:rPr>
        <w:t xml:space="preserve"> </w:t>
      </w:r>
      <w:r w:rsidRPr="00956158">
        <w:rPr>
          <w:rStyle w:val="TagStyle"/>
          <w:rtl/>
        </w:rPr>
        <w:t>&lt;&lt; יור &gt;&gt;</w:t>
      </w:r>
      <w:r>
        <w:rPr>
          <w:rtl/>
        </w:rPr>
        <w:t xml:space="preserve">   </w:t>
      </w:r>
    </w:p>
    <w:p w:rsidR="00E840E1" w:rsidRDefault="00E840E1" w:rsidP="00C643EF">
      <w:pPr>
        <w:pStyle w:val="KeepWithNext"/>
        <w:rPr>
          <w:rtl/>
        </w:rPr>
      </w:pPr>
    </w:p>
    <w:p w:rsidR="00E840E1" w:rsidRDefault="00E840E1" w:rsidP="00C643EF">
      <w:pPr>
        <w:rPr>
          <w:rtl/>
        </w:rPr>
      </w:pPr>
      <w:r>
        <w:rPr>
          <w:rFonts w:hint="cs"/>
          <w:rtl/>
        </w:rPr>
        <w:t>50 בעד, 65 נגד, נוכח אחד. ההסתייגות לא התקבלה.</w:t>
      </w:r>
    </w:p>
    <w:p w:rsidR="00461E95" w:rsidRDefault="00461E95" w:rsidP="00C643EF">
      <w:pPr>
        <w:rPr>
          <w:rtl/>
        </w:rPr>
      </w:pPr>
      <w:bookmarkStart w:id="75743" w:name="_ETM_Q0_96610243"/>
      <w:bookmarkEnd w:id="75743"/>
    </w:p>
    <w:p w:rsidR="00461E95" w:rsidRDefault="00461E95" w:rsidP="00461E95">
      <w:pPr>
        <w:pStyle w:val="af5"/>
        <w:keepNext/>
        <w:rPr>
          <w:rtl/>
        </w:rPr>
      </w:pPr>
      <w:bookmarkStart w:id="75744" w:name="_ETM_Q0_96610693"/>
      <w:bookmarkStart w:id="75745" w:name="_ETM_Q0_96610800"/>
      <w:bookmarkEnd w:id="75744"/>
      <w:bookmarkEnd w:id="75745"/>
      <w:r w:rsidRPr="00BE5A42">
        <w:rPr>
          <w:rStyle w:val="TagStyle"/>
          <w:rtl/>
        </w:rPr>
        <w:t xml:space="preserve">&lt;&lt; קריאה &gt;&gt; </w:t>
      </w:r>
      <w:r>
        <w:rPr>
          <w:rtl/>
        </w:rPr>
        <w:t>מירב בן ארי (יש עתיד):</w:t>
      </w:r>
      <w:r w:rsidRPr="00BE5A42">
        <w:rPr>
          <w:rStyle w:val="TagStyle"/>
          <w:rtl/>
        </w:rPr>
        <w:t xml:space="preserve"> &lt;&lt; קריאה &gt;&gt;</w:t>
      </w:r>
      <w:r>
        <w:rPr>
          <w:rtl/>
        </w:rPr>
        <w:t xml:space="preserve">   </w:t>
      </w:r>
    </w:p>
    <w:p w:rsidR="00461E95" w:rsidRDefault="00461E95" w:rsidP="00C643EF">
      <w:pPr>
        <w:rPr>
          <w:rtl/>
        </w:rPr>
      </w:pPr>
      <w:bookmarkStart w:id="75746" w:name="_ETM_Q0_96611083"/>
      <w:bookmarkStart w:id="75747" w:name="_ETM_Q0_96611674"/>
      <w:bookmarkEnd w:id="75746"/>
      <w:bookmarkEnd w:id="75747"/>
    </w:p>
    <w:p w:rsidR="00461E95" w:rsidRDefault="00461E95" w:rsidP="00C643EF">
      <w:pPr>
        <w:rPr>
          <w:rtl/>
        </w:rPr>
      </w:pPr>
      <w:bookmarkStart w:id="75748" w:name="_ETM_Q0_96611964"/>
      <w:bookmarkEnd w:id="75748"/>
      <w:r>
        <w:rPr>
          <w:rFonts w:hint="cs"/>
          <w:rtl/>
        </w:rPr>
        <w:t>19,626.</w:t>
      </w:r>
    </w:p>
    <w:p w:rsidR="00461E95" w:rsidRDefault="00461E95" w:rsidP="00C643EF">
      <w:pPr>
        <w:rPr>
          <w:rtl/>
        </w:rPr>
      </w:pPr>
    </w:p>
    <w:p w:rsidR="00461E95" w:rsidRDefault="00461E95" w:rsidP="00461E95">
      <w:pPr>
        <w:pStyle w:val="af6"/>
        <w:rPr>
          <w:rtl/>
        </w:rPr>
      </w:pPr>
      <w:r w:rsidRPr="00461E95">
        <w:rPr>
          <w:rStyle w:val="TagStyle"/>
          <w:rtl/>
        </w:rPr>
        <w:t xml:space="preserve"> &lt;&lt; יור &gt;&gt;</w:t>
      </w:r>
      <w:r w:rsidRPr="000B0F83">
        <w:rPr>
          <w:rStyle w:val="TagStyle"/>
          <w:rtl/>
        </w:rPr>
        <w:t xml:space="preserve"> </w:t>
      </w:r>
      <w:r>
        <w:rPr>
          <w:rtl/>
        </w:rPr>
        <w:t>היו"ר אמיר אוחנה:</w:t>
      </w:r>
      <w:r w:rsidRPr="000B0F83">
        <w:rPr>
          <w:rStyle w:val="TagStyle"/>
          <w:rtl/>
        </w:rPr>
        <w:t xml:space="preserve"> </w:t>
      </w:r>
      <w:r w:rsidRPr="00461E95">
        <w:rPr>
          <w:rStyle w:val="TagStyle"/>
          <w:rtl/>
        </w:rPr>
        <w:t xml:space="preserve">&lt;&lt; יור &gt;&gt; </w:t>
      </w:r>
      <w:r>
        <w:rPr>
          <w:rtl/>
        </w:rPr>
        <w:t xml:space="preserve">   </w:t>
      </w:r>
    </w:p>
    <w:p w:rsidR="00461E95" w:rsidRDefault="00461E95" w:rsidP="00461E95">
      <w:pPr>
        <w:rPr>
          <w:rtl/>
          <w:lang w:eastAsia="he-IL"/>
        </w:rPr>
      </w:pPr>
    </w:p>
    <w:p w:rsidR="00461E95" w:rsidRDefault="00461E95" w:rsidP="00461E95">
      <w:pPr>
        <w:rPr>
          <w:rtl/>
          <w:lang w:eastAsia="he-IL"/>
        </w:rPr>
      </w:pPr>
      <w:r>
        <w:rPr>
          <w:rFonts w:hint="cs"/>
          <w:rtl/>
          <w:lang w:eastAsia="he-IL"/>
        </w:rPr>
        <w:t xml:space="preserve">לכן נצביע תחילה על סעיף 8, כנוסח הוועדה. שימו לב, הצבעה על סעיף 8, כנוסח הוועדה. </w:t>
      </w:r>
    </w:p>
    <w:p w:rsidR="00461E95" w:rsidRPr="00461E95" w:rsidRDefault="00461E95" w:rsidP="00461E95">
      <w:pPr>
        <w:rPr>
          <w:rtl/>
          <w:lang w:eastAsia="he-IL"/>
        </w:rPr>
      </w:pPr>
    </w:p>
    <w:p w:rsidR="00461E95" w:rsidRDefault="00461E95" w:rsidP="00461E95">
      <w:pPr>
        <w:pStyle w:val="af1"/>
        <w:keepNext/>
        <w:rPr>
          <w:rtl/>
        </w:rPr>
      </w:pPr>
      <w:r>
        <w:rPr>
          <w:rtl/>
        </w:rPr>
        <w:t>הצבעה מס</w:t>
      </w:r>
      <w:r>
        <w:rPr>
          <w:rFonts w:hint="cs"/>
          <w:rtl/>
        </w:rPr>
        <w:t>' 109</w:t>
      </w:r>
    </w:p>
    <w:p w:rsidR="00461E95" w:rsidRDefault="00461E95" w:rsidP="00461E95">
      <w:pPr>
        <w:pStyle w:val="--"/>
        <w:keepNext/>
        <w:rPr>
          <w:rtl/>
        </w:rPr>
      </w:pPr>
    </w:p>
    <w:p w:rsidR="00461E95" w:rsidRDefault="00461E95" w:rsidP="00461E95">
      <w:pPr>
        <w:pStyle w:val="--"/>
        <w:keepNext/>
        <w:rPr>
          <w:rtl/>
        </w:rPr>
      </w:pPr>
      <w:r>
        <w:rPr>
          <w:rtl/>
        </w:rPr>
        <w:t xml:space="preserve">בעד </w:t>
      </w:r>
      <w:r>
        <w:rPr>
          <w:rFonts w:hint="cs"/>
          <w:rtl/>
        </w:rPr>
        <w:t xml:space="preserve">סעיף 8 </w:t>
      </w:r>
      <w:r>
        <w:rPr>
          <w:rtl/>
        </w:rPr>
        <w:t xml:space="preserve">– </w:t>
      </w:r>
      <w:r w:rsidR="006749A2">
        <w:rPr>
          <w:rFonts w:hint="cs"/>
          <w:rtl/>
        </w:rPr>
        <w:t>66</w:t>
      </w:r>
    </w:p>
    <w:p w:rsidR="00461E95" w:rsidRDefault="00461E95" w:rsidP="00461E95">
      <w:pPr>
        <w:pStyle w:val="--"/>
        <w:keepNext/>
        <w:rPr>
          <w:rtl/>
        </w:rPr>
      </w:pPr>
      <w:r>
        <w:rPr>
          <w:rtl/>
        </w:rPr>
        <w:t>נגד –</w:t>
      </w:r>
      <w:r>
        <w:rPr>
          <w:rFonts w:hint="cs"/>
          <w:rtl/>
        </w:rPr>
        <w:t xml:space="preserve"> </w:t>
      </w:r>
      <w:r w:rsidR="006749A2">
        <w:rPr>
          <w:rFonts w:hint="cs"/>
          <w:rtl/>
        </w:rPr>
        <w:t>52</w:t>
      </w:r>
    </w:p>
    <w:p w:rsidR="00461E95" w:rsidRDefault="00461E95" w:rsidP="00461E95">
      <w:pPr>
        <w:pStyle w:val="--"/>
        <w:keepNext/>
        <w:rPr>
          <w:rtl/>
        </w:rPr>
      </w:pPr>
      <w:r>
        <w:rPr>
          <w:rtl/>
        </w:rPr>
        <w:t>נמנעים –</w:t>
      </w:r>
      <w:r>
        <w:rPr>
          <w:rFonts w:hint="cs"/>
          <w:rtl/>
        </w:rPr>
        <w:t xml:space="preserve"> אין</w:t>
      </w:r>
    </w:p>
    <w:p w:rsidR="00461E95" w:rsidRDefault="00461E95" w:rsidP="00461E95">
      <w:pPr>
        <w:pStyle w:val="--"/>
        <w:keepNext/>
        <w:rPr>
          <w:rtl/>
        </w:rPr>
      </w:pPr>
      <w:r>
        <w:rPr>
          <w:rFonts w:hint="cs"/>
          <w:rtl/>
        </w:rPr>
        <w:t>סעיף 8 נתקבל.</w:t>
      </w:r>
      <w:r>
        <w:rPr>
          <w:rtl/>
        </w:rPr>
        <w:t xml:space="preserve"> </w:t>
      </w:r>
    </w:p>
    <w:p w:rsidR="00461E95" w:rsidRDefault="00461E95" w:rsidP="00C643EF">
      <w:pPr>
        <w:rPr>
          <w:rtl/>
        </w:rPr>
      </w:pPr>
    </w:p>
    <w:p w:rsidR="006749A2" w:rsidRDefault="006749A2" w:rsidP="006749A2">
      <w:pPr>
        <w:pStyle w:val="af6"/>
        <w:rPr>
          <w:rtl/>
        </w:rPr>
      </w:pPr>
      <w:r w:rsidRPr="00461E95">
        <w:rPr>
          <w:rStyle w:val="TagStyle"/>
          <w:rtl/>
        </w:rPr>
        <w:t>&lt;&lt; יור &gt;&gt;</w:t>
      </w:r>
      <w:r w:rsidRPr="000B0F83">
        <w:rPr>
          <w:rStyle w:val="TagStyle"/>
          <w:rtl/>
        </w:rPr>
        <w:t xml:space="preserve"> </w:t>
      </w:r>
      <w:r>
        <w:rPr>
          <w:rtl/>
        </w:rPr>
        <w:t>היו"ר אמיר אוחנה:</w:t>
      </w:r>
      <w:r w:rsidRPr="000B0F83">
        <w:rPr>
          <w:rStyle w:val="TagStyle"/>
          <w:rtl/>
        </w:rPr>
        <w:t xml:space="preserve"> </w:t>
      </w:r>
      <w:r w:rsidRPr="00461E95">
        <w:rPr>
          <w:rStyle w:val="TagStyle"/>
          <w:rtl/>
        </w:rPr>
        <w:t xml:space="preserve">&lt;&lt; יור &gt;&gt; </w:t>
      </w:r>
      <w:r>
        <w:rPr>
          <w:rtl/>
        </w:rPr>
        <w:t xml:space="preserve">   </w:t>
      </w:r>
    </w:p>
    <w:p w:rsidR="006749A2" w:rsidRDefault="006749A2" w:rsidP="006749A2">
      <w:pPr>
        <w:rPr>
          <w:rtl/>
          <w:lang w:eastAsia="he-IL"/>
        </w:rPr>
      </w:pPr>
    </w:p>
    <w:p w:rsidR="006749A2" w:rsidRDefault="006749A2" w:rsidP="00C643EF">
      <w:pPr>
        <w:rPr>
          <w:rtl/>
        </w:rPr>
      </w:pPr>
      <w:r>
        <w:rPr>
          <w:rFonts w:hint="cs"/>
          <w:rtl/>
        </w:rPr>
        <w:t xml:space="preserve">66 בעד, 52 נגד. סעיף 8, כנוסח הוועדה, התקבל. </w:t>
      </w:r>
    </w:p>
    <w:p w:rsidR="00E840E1" w:rsidRDefault="00E840E1" w:rsidP="00C643EF">
      <w:pPr>
        <w:rPr>
          <w:rtl/>
        </w:rPr>
      </w:pPr>
    </w:p>
    <w:p w:rsidR="00E840E1" w:rsidRPr="000B0F83" w:rsidRDefault="00E840E1" w:rsidP="00246C36">
      <w:r>
        <w:rPr>
          <w:rFonts w:hint="cs"/>
          <w:rtl/>
        </w:rPr>
        <w:t>כע</w:t>
      </w:r>
      <w:r w:rsidR="00246C36">
        <w:rPr>
          <w:rFonts w:hint="cs"/>
          <w:rtl/>
        </w:rPr>
        <w:t xml:space="preserve">ת </w:t>
      </w:r>
      <w:r>
        <w:rPr>
          <w:rFonts w:hint="cs"/>
          <w:rtl/>
        </w:rPr>
        <w:t xml:space="preserve"> נצביע על הסתייגות 19,626. הצבעה על </w:t>
      </w:r>
      <w:bookmarkStart w:id="75749" w:name="_ETM_Q162_226702"/>
      <w:bookmarkEnd w:id="75749"/>
      <w:r>
        <w:rPr>
          <w:rFonts w:hint="cs"/>
          <w:rtl/>
        </w:rPr>
        <w:t xml:space="preserve">19,626 </w:t>
      </w:r>
      <w:r>
        <w:rPr>
          <w:rFonts w:hint="eastAsia"/>
        </w:rPr>
        <w:t>–</w:t>
      </w:r>
      <w:r>
        <w:t xml:space="preserve"> </w:t>
      </w:r>
      <w:r>
        <w:rPr>
          <w:rFonts w:hint="cs"/>
          <w:rtl/>
        </w:rPr>
        <w:t xml:space="preserve"> הסתייגות. הצבעה כעת. </w:t>
      </w:r>
    </w:p>
    <w:p w:rsidR="00E840E1" w:rsidRPr="00246C36" w:rsidRDefault="00E840E1" w:rsidP="00C643EF">
      <w:pPr>
        <w:keepNext/>
        <w:rPr>
          <w:rtl/>
        </w:rPr>
      </w:pPr>
      <w:bookmarkStart w:id="75750" w:name="_ETM_Q162_221895"/>
      <w:bookmarkStart w:id="75751" w:name="_ETM_Q162_222016"/>
      <w:bookmarkEnd w:id="75750"/>
      <w:bookmarkEnd w:id="75751"/>
    </w:p>
    <w:p w:rsidR="00E840E1" w:rsidRDefault="00E840E1" w:rsidP="00C643EF">
      <w:pPr>
        <w:pStyle w:val="af1"/>
        <w:keepNext/>
        <w:rPr>
          <w:rtl/>
        </w:rPr>
      </w:pPr>
      <w:bookmarkStart w:id="75752" w:name="_ETM_Q162_222078"/>
      <w:bookmarkStart w:id="75753" w:name="_ETM_Q162_222127"/>
      <w:bookmarkEnd w:id="75752"/>
      <w:bookmarkEnd w:id="75753"/>
      <w:r>
        <w:rPr>
          <w:rtl/>
        </w:rPr>
        <w:t>הצבעה מס</w:t>
      </w:r>
      <w:r>
        <w:rPr>
          <w:rFonts w:hint="cs"/>
          <w:rtl/>
        </w:rPr>
        <w:t>' 110</w:t>
      </w:r>
    </w:p>
    <w:p w:rsidR="00E840E1" w:rsidRDefault="00E840E1" w:rsidP="00C643EF">
      <w:pPr>
        <w:pStyle w:val="--"/>
        <w:keepNext/>
        <w:rPr>
          <w:rtl/>
        </w:rPr>
      </w:pPr>
    </w:p>
    <w:p w:rsidR="00E840E1" w:rsidRDefault="00E840E1" w:rsidP="00C643EF">
      <w:pPr>
        <w:pStyle w:val="--"/>
        <w:keepNext/>
        <w:rPr>
          <w:rtl/>
        </w:rPr>
      </w:pPr>
      <w:r>
        <w:rPr>
          <w:rtl/>
        </w:rPr>
        <w:t xml:space="preserve">בעד </w:t>
      </w:r>
      <w:r>
        <w:rPr>
          <w:rFonts w:hint="cs"/>
          <w:rtl/>
        </w:rPr>
        <w:t xml:space="preserve">ההסתייגות </w:t>
      </w:r>
      <w:r>
        <w:rPr>
          <w:rtl/>
        </w:rPr>
        <w:t xml:space="preserve">– </w:t>
      </w:r>
      <w:r>
        <w:rPr>
          <w:rFonts w:hint="cs"/>
          <w:rtl/>
        </w:rPr>
        <w:t>48</w:t>
      </w:r>
    </w:p>
    <w:p w:rsidR="00E840E1" w:rsidRDefault="00E840E1" w:rsidP="00C643EF">
      <w:pPr>
        <w:pStyle w:val="--"/>
        <w:keepNext/>
        <w:rPr>
          <w:rtl/>
        </w:rPr>
      </w:pPr>
      <w:r>
        <w:rPr>
          <w:rtl/>
        </w:rPr>
        <w:t>נגד –</w:t>
      </w:r>
      <w:r>
        <w:rPr>
          <w:rFonts w:hint="cs"/>
          <w:rtl/>
        </w:rPr>
        <w:t xml:space="preserve"> 65</w:t>
      </w:r>
      <w:r>
        <w:rPr>
          <w:rtl/>
        </w:rPr>
        <w:t xml:space="preserve"> </w:t>
      </w:r>
    </w:p>
    <w:p w:rsidR="00E840E1" w:rsidRDefault="00E840E1" w:rsidP="00C643EF">
      <w:pPr>
        <w:pStyle w:val="--"/>
        <w:keepNext/>
        <w:rPr>
          <w:rtl/>
        </w:rPr>
      </w:pPr>
      <w:r>
        <w:rPr>
          <w:rtl/>
        </w:rPr>
        <w:t>נמנעים –</w:t>
      </w:r>
      <w:r>
        <w:rPr>
          <w:rFonts w:hint="cs"/>
          <w:rtl/>
        </w:rPr>
        <w:t xml:space="preserve"> אין</w:t>
      </w:r>
    </w:p>
    <w:p w:rsidR="00E840E1" w:rsidRDefault="00E840E1" w:rsidP="00C643EF">
      <w:pPr>
        <w:pStyle w:val="--"/>
        <w:keepNext/>
        <w:rPr>
          <w:rtl/>
        </w:rPr>
      </w:pPr>
      <w:bookmarkStart w:id="75754" w:name="_ETM_Q162_171470"/>
      <w:bookmarkStart w:id="75755" w:name="_ETM_Q162_171587"/>
      <w:bookmarkEnd w:id="75754"/>
      <w:bookmarkEnd w:id="75755"/>
      <w:r>
        <w:rPr>
          <w:rFonts w:hint="cs"/>
          <w:rtl/>
        </w:rPr>
        <w:t>ההסתייגות 19,626 לא נתקבלה.</w:t>
      </w:r>
      <w:r>
        <w:rPr>
          <w:rtl/>
        </w:rPr>
        <w:t xml:space="preserve"> </w:t>
      </w:r>
    </w:p>
    <w:p w:rsidR="00E840E1" w:rsidRPr="000B0F83" w:rsidRDefault="00E840E1" w:rsidP="00C643EF">
      <w:pPr>
        <w:rPr>
          <w:rtl/>
        </w:rPr>
      </w:pPr>
      <w:bookmarkStart w:id="75756" w:name="_ETM_Q162_116321"/>
      <w:bookmarkEnd w:id="75756"/>
    </w:p>
    <w:p w:rsidR="00E840E1" w:rsidRDefault="00E840E1" w:rsidP="00C643EF">
      <w:pPr>
        <w:pStyle w:val="af6"/>
        <w:keepNext/>
        <w:rPr>
          <w:rtl/>
        </w:rPr>
      </w:pPr>
      <w:r w:rsidRPr="00956158">
        <w:rPr>
          <w:rStyle w:val="TagStyle"/>
          <w:rtl/>
        </w:rPr>
        <w:t xml:space="preserve"> &lt;&lt; יור &gt;&gt;</w:t>
      </w:r>
      <w:r w:rsidRPr="00AA243B">
        <w:rPr>
          <w:rStyle w:val="TagStyle"/>
          <w:rtl/>
        </w:rPr>
        <w:t xml:space="preserve"> </w:t>
      </w:r>
      <w:r>
        <w:rPr>
          <w:rtl/>
        </w:rPr>
        <w:t>היו"ר אמיר אוחנה:</w:t>
      </w:r>
      <w:r w:rsidRPr="00AA243B">
        <w:rPr>
          <w:rStyle w:val="TagStyle"/>
          <w:rtl/>
        </w:rPr>
        <w:t xml:space="preserve"> </w:t>
      </w:r>
      <w:r w:rsidRPr="00956158">
        <w:rPr>
          <w:rStyle w:val="TagStyle"/>
          <w:rtl/>
        </w:rPr>
        <w:t>&lt;&lt; יור &gt;&gt;</w:t>
      </w:r>
      <w:r>
        <w:rPr>
          <w:rtl/>
        </w:rPr>
        <w:t xml:space="preserve">   </w:t>
      </w:r>
    </w:p>
    <w:p w:rsidR="00E840E1" w:rsidRDefault="00E840E1" w:rsidP="00C643EF">
      <w:pPr>
        <w:pStyle w:val="KeepWithNext"/>
        <w:rPr>
          <w:rtl/>
        </w:rPr>
      </w:pPr>
    </w:p>
    <w:p w:rsidR="00E840E1" w:rsidRDefault="00E840E1" w:rsidP="00C643EF">
      <w:pPr>
        <w:rPr>
          <w:rtl/>
        </w:rPr>
      </w:pPr>
      <w:r>
        <w:rPr>
          <w:rFonts w:hint="cs"/>
          <w:rtl/>
        </w:rPr>
        <w:t xml:space="preserve">48 </w:t>
      </w:r>
      <w:bookmarkStart w:id="75757" w:name="_ETM_Q162_239152"/>
      <w:bookmarkEnd w:id="75757"/>
      <w:r>
        <w:rPr>
          <w:rFonts w:hint="cs"/>
          <w:rtl/>
        </w:rPr>
        <w:t xml:space="preserve">בעד, 65 נגד. ההסתייגות לא התקבלה. </w:t>
      </w:r>
      <w:bookmarkStart w:id="75758" w:name="_ETM_Q162_247546"/>
      <w:bookmarkEnd w:id="75758"/>
    </w:p>
    <w:p w:rsidR="00E840E1" w:rsidRDefault="00E840E1" w:rsidP="00C643EF">
      <w:pPr>
        <w:rPr>
          <w:rtl/>
        </w:rPr>
      </w:pPr>
    </w:p>
    <w:p w:rsidR="00E840E1" w:rsidRDefault="00E840E1" w:rsidP="00246C36">
      <w:pPr>
        <w:rPr>
          <w:rtl/>
        </w:rPr>
      </w:pPr>
      <w:r>
        <w:rPr>
          <w:rFonts w:hint="cs"/>
          <w:rtl/>
        </w:rPr>
        <w:t>וכעת נצביע על הסתייגות</w:t>
      </w:r>
      <w:bookmarkStart w:id="75759" w:name="_ETM_Q162_247318"/>
      <w:bookmarkEnd w:id="75759"/>
      <w:r w:rsidR="00246C36">
        <w:rPr>
          <w:rFonts w:hint="cs"/>
          <w:rtl/>
        </w:rPr>
        <w:t xml:space="preserve"> </w:t>
      </w:r>
      <w:r>
        <w:rPr>
          <w:rFonts w:hint="cs"/>
          <w:rtl/>
        </w:rPr>
        <w:t xml:space="preserve">19,627. הצבעה כעת על הסתייגות 19,627. </w:t>
      </w:r>
      <w:bookmarkStart w:id="75760" w:name="_ETM_Q162_254231"/>
      <w:bookmarkEnd w:id="75760"/>
    </w:p>
    <w:p w:rsidR="00E840E1" w:rsidRDefault="00E840E1" w:rsidP="00C643EF">
      <w:pPr>
        <w:rPr>
          <w:rtl/>
        </w:rPr>
      </w:pPr>
      <w:bookmarkStart w:id="75761" w:name="_ETM_Q162_254458"/>
      <w:bookmarkStart w:id="75762" w:name="_ETM_Q162_254563"/>
      <w:bookmarkEnd w:id="75761"/>
      <w:bookmarkEnd w:id="75762"/>
    </w:p>
    <w:p w:rsidR="00E840E1" w:rsidRDefault="00E840E1" w:rsidP="00C643EF">
      <w:pPr>
        <w:pStyle w:val="af1"/>
        <w:keepNext/>
        <w:rPr>
          <w:rtl/>
        </w:rPr>
      </w:pPr>
      <w:bookmarkStart w:id="75763" w:name="_ETM_Q162_254606"/>
      <w:bookmarkStart w:id="75764" w:name="_ETM_Q162_254729"/>
      <w:bookmarkEnd w:id="75763"/>
      <w:bookmarkEnd w:id="75764"/>
      <w:r>
        <w:rPr>
          <w:rtl/>
        </w:rPr>
        <w:t>הצבעה מס'</w:t>
      </w:r>
      <w:r>
        <w:rPr>
          <w:rFonts w:hint="cs"/>
          <w:rtl/>
        </w:rPr>
        <w:t xml:space="preserve"> 111</w:t>
      </w:r>
    </w:p>
    <w:p w:rsidR="00E840E1" w:rsidRDefault="00E840E1" w:rsidP="00C643EF">
      <w:pPr>
        <w:pStyle w:val="--"/>
        <w:keepNext/>
        <w:rPr>
          <w:rtl/>
        </w:rPr>
      </w:pPr>
    </w:p>
    <w:p w:rsidR="00E840E1" w:rsidRDefault="00E840E1" w:rsidP="00C643EF">
      <w:pPr>
        <w:pStyle w:val="--"/>
        <w:keepNext/>
        <w:rPr>
          <w:rtl/>
        </w:rPr>
      </w:pPr>
      <w:r>
        <w:rPr>
          <w:rtl/>
        </w:rPr>
        <w:t>בעד</w:t>
      </w:r>
      <w:r>
        <w:rPr>
          <w:rFonts w:hint="cs"/>
          <w:rtl/>
        </w:rPr>
        <w:t xml:space="preserve"> ההסתייגות</w:t>
      </w:r>
      <w:r>
        <w:rPr>
          <w:rtl/>
        </w:rPr>
        <w:t xml:space="preserve"> – </w:t>
      </w:r>
      <w:r>
        <w:rPr>
          <w:rFonts w:hint="cs"/>
          <w:rtl/>
        </w:rPr>
        <w:t>49</w:t>
      </w:r>
    </w:p>
    <w:p w:rsidR="00E840E1" w:rsidRDefault="00E840E1" w:rsidP="00C643EF">
      <w:pPr>
        <w:pStyle w:val="--"/>
        <w:keepNext/>
        <w:rPr>
          <w:rtl/>
        </w:rPr>
      </w:pPr>
      <w:r>
        <w:rPr>
          <w:rtl/>
        </w:rPr>
        <w:t>נגד –</w:t>
      </w:r>
      <w:r>
        <w:rPr>
          <w:rFonts w:hint="cs"/>
          <w:rtl/>
        </w:rPr>
        <w:t xml:space="preserve"> 66</w:t>
      </w:r>
      <w:r>
        <w:rPr>
          <w:rtl/>
        </w:rPr>
        <w:t xml:space="preserve"> </w:t>
      </w:r>
    </w:p>
    <w:p w:rsidR="00E840E1" w:rsidRDefault="00E840E1" w:rsidP="00C643EF">
      <w:pPr>
        <w:pStyle w:val="--"/>
        <w:keepNext/>
        <w:rPr>
          <w:rtl/>
        </w:rPr>
      </w:pPr>
      <w:r>
        <w:rPr>
          <w:rtl/>
        </w:rPr>
        <w:t xml:space="preserve">נמנעים – </w:t>
      </w:r>
      <w:r>
        <w:rPr>
          <w:rFonts w:hint="cs"/>
          <w:rtl/>
        </w:rPr>
        <w:t xml:space="preserve"> אין</w:t>
      </w:r>
    </w:p>
    <w:p w:rsidR="00E840E1" w:rsidRDefault="00E840E1" w:rsidP="00C643EF">
      <w:pPr>
        <w:pStyle w:val="af2"/>
        <w:rPr>
          <w:rtl/>
        </w:rPr>
      </w:pPr>
      <w:bookmarkStart w:id="75765" w:name="_ETM_Q162_261089"/>
      <w:bookmarkEnd w:id="75765"/>
      <w:r>
        <w:rPr>
          <w:rFonts w:hint="cs"/>
          <w:rtl/>
        </w:rPr>
        <w:t>הסתייגות 19,627 לא נתקבלה.</w:t>
      </w:r>
    </w:p>
    <w:p w:rsidR="00E840E1" w:rsidRDefault="00E840E1" w:rsidP="00C643EF">
      <w:pPr>
        <w:rPr>
          <w:rtl/>
        </w:rPr>
      </w:pPr>
      <w:bookmarkStart w:id="75766" w:name="_ETM_Q162_258823"/>
      <w:bookmarkEnd w:id="75766"/>
    </w:p>
    <w:p w:rsidR="00E840E1" w:rsidRDefault="00E840E1" w:rsidP="00C643EF">
      <w:pPr>
        <w:pStyle w:val="af6"/>
        <w:keepNext/>
        <w:rPr>
          <w:rtl/>
        </w:rPr>
      </w:pPr>
      <w:r w:rsidRPr="00956158">
        <w:rPr>
          <w:rStyle w:val="TagStyle"/>
          <w:rtl/>
        </w:rPr>
        <w:t xml:space="preserve"> &lt;&lt; יור &gt;&gt;</w:t>
      </w:r>
      <w:r w:rsidRPr="000B0F83">
        <w:rPr>
          <w:rStyle w:val="TagStyle"/>
          <w:rtl/>
        </w:rPr>
        <w:t xml:space="preserve"> </w:t>
      </w:r>
      <w:r>
        <w:rPr>
          <w:rtl/>
        </w:rPr>
        <w:t>היו"ר אמיר אוחנה:</w:t>
      </w:r>
      <w:r w:rsidRPr="000B0F83">
        <w:rPr>
          <w:rStyle w:val="TagStyle"/>
          <w:rtl/>
        </w:rPr>
        <w:t xml:space="preserve"> </w:t>
      </w:r>
      <w:r w:rsidRPr="00956158">
        <w:rPr>
          <w:rStyle w:val="TagStyle"/>
          <w:rtl/>
        </w:rPr>
        <w:t>&lt;&lt; יור &gt;&gt;</w:t>
      </w:r>
      <w:r>
        <w:rPr>
          <w:rtl/>
        </w:rPr>
        <w:t xml:space="preserve">   </w:t>
      </w:r>
    </w:p>
    <w:p w:rsidR="00E840E1" w:rsidRDefault="00E840E1" w:rsidP="00C643EF">
      <w:pPr>
        <w:pStyle w:val="KeepWithNext"/>
        <w:rPr>
          <w:rtl/>
        </w:rPr>
      </w:pPr>
    </w:p>
    <w:p w:rsidR="00E840E1" w:rsidRDefault="00E840E1" w:rsidP="00C643EF">
      <w:pPr>
        <w:rPr>
          <w:rtl/>
        </w:rPr>
      </w:pPr>
      <w:bookmarkStart w:id="75767" w:name="_ETM_Q162_262820"/>
      <w:bookmarkEnd w:id="75767"/>
      <w:r>
        <w:rPr>
          <w:rFonts w:hint="cs"/>
          <w:rtl/>
        </w:rPr>
        <w:t xml:space="preserve">49 בעד, </w:t>
      </w:r>
      <w:bookmarkStart w:id="75768" w:name="_ETM_Q162_262016"/>
      <w:bookmarkEnd w:id="75768"/>
      <w:r>
        <w:rPr>
          <w:rFonts w:hint="cs"/>
          <w:rtl/>
        </w:rPr>
        <w:t>66</w:t>
      </w:r>
      <w:r>
        <w:t xml:space="preserve"> </w:t>
      </w:r>
      <w:r>
        <w:rPr>
          <w:rFonts w:hint="cs"/>
          <w:rtl/>
        </w:rPr>
        <w:t xml:space="preserve"> נגד. ההסתייגות לא התקבלה.</w:t>
      </w:r>
    </w:p>
    <w:p w:rsidR="00E840E1" w:rsidRDefault="00E840E1" w:rsidP="00C643EF">
      <w:pPr>
        <w:rPr>
          <w:rtl/>
        </w:rPr>
      </w:pPr>
    </w:p>
    <w:p w:rsidR="00E840E1" w:rsidRDefault="00E840E1" w:rsidP="00246C36">
      <w:pPr>
        <w:rPr>
          <w:rtl/>
        </w:rPr>
      </w:pPr>
      <w:r>
        <w:rPr>
          <w:rFonts w:hint="cs"/>
          <w:rtl/>
        </w:rPr>
        <w:t xml:space="preserve">וכעת נצביע על </w:t>
      </w:r>
      <w:bookmarkStart w:id="75769" w:name="_ETM_Q162_267837"/>
      <w:bookmarkEnd w:id="75769"/>
      <w:r>
        <w:rPr>
          <w:rFonts w:hint="cs"/>
          <w:rtl/>
        </w:rPr>
        <w:t>הסתייגות</w:t>
      </w:r>
      <w:bookmarkStart w:id="75770" w:name="_ETM_Q162_270749"/>
      <w:bookmarkStart w:id="75771" w:name="_ETM_Q162_271084"/>
      <w:bookmarkStart w:id="75772" w:name="_ETM_Q162_271164"/>
      <w:bookmarkEnd w:id="75770"/>
      <w:bookmarkEnd w:id="75771"/>
      <w:bookmarkEnd w:id="75772"/>
      <w:r w:rsidR="00246C36">
        <w:rPr>
          <w:rFonts w:hint="cs"/>
          <w:rtl/>
        </w:rPr>
        <w:t xml:space="preserve"> </w:t>
      </w:r>
      <w:r>
        <w:rPr>
          <w:rFonts w:hint="cs"/>
          <w:rtl/>
        </w:rPr>
        <w:t>19,628.</w:t>
      </w:r>
      <w:r w:rsidR="00246C36">
        <w:rPr>
          <w:rFonts w:hint="cs"/>
          <w:rtl/>
        </w:rPr>
        <w:t xml:space="preserve"> </w:t>
      </w:r>
      <w:bookmarkStart w:id="75773" w:name="_ETM_Q162_271004"/>
      <w:bookmarkStart w:id="75774" w:name="_ETM_Q162_271102"/>
      <w:bookmarkStart w:id="75775" w:name="_ETM_Q162_271169"/>
      <w:bookmarkStart w:id="75776" w:name="_ETM_Q162_271277"/>
      <w:bookmarkEnd w:id="75773"/>
      <w:bookmarkEnd w:id="75774"/>
      <w:bookmarkEnd w:id="75775"/>
      <w:bookmarkEnd w:id="75776"/>
      <w:r>
        <w:rPr>
          <w:rFonts w:hint="cs"/>
          <w:rtl/>
        </w:rPr>
        <w:t xml:space="preserve">הצבעה כעת. 19,628 </w:t>
      </w:r>
      <w:r>
        <w:rPr>
          <w:rFonts w:hint="eastAsia"/>
        </w:rPr>
        <w:t>–</w:t>
      </w:r>
      <w:r>
        <w:t xml:space="preserve"> </w:t>
      </w:r>
      <w:r>
        <w:rPr>
          <w:rFonts w:hint="cs"/>
          <w:rtl/>
        </w:rPr>
        <w:t xml:space="preserve"> הסתייגות. הצבעה כעת.</w:t>
      </w:r>
    </w:p>
    <w:p w:rsidR="00E840E1" w:rsidRDefault="00E840E1" w:rsidP="00C643EF">
      <w:pPr>
        <w:rPr>
          <w:rtl/>
        </w:rPr>
      </w:pPr>
      <w:bookmarkStart w:id="75777" w:name="_ETM_Q162_278575"/>
      <w:bookmarkEnd w:id="75777"/>
    </w:p>
    <w:p w:rsidR="00E840E1" w:rsidRDefault="00E840E1" w:rsidP="00C643EF">
      <w:pPr>
        <w:pStyle w:val="af1"/>
        <w:keepNext/>
        <w:rPr>
          <w:rtl/>
        </w:rPr>
      </w:pPr>
      <w:bookmarkStart w:id="75778" w:name="_ETM_Q162_278778"/>
      <w:bookmarkStart w:id="75779" w:name="_ETM_Q162_278817"/>
      <w:bookmarkStart w:id="75780" w:name="_ETM_Q162_278887"/>
      <w:bookmarkEnd w:id="75778"/>
      <w:bookmarkEnd w:id="75779"/>
      <w:bookmarkEnd w:id="75780"/>
      <w:r>
        <w:rPr>
          <w:rtl/>
        </w:rPr>
        <w:t>הצבעה מס'</w:t>
      </w:r>
      <w:r>
        <w:rPr>
          <w:rFonts w:hint="cs"/>
          <w:rtl/>
        </w:rPr>
        <w:t xml:space="preserve"> 112</w:t>
      </w:r>
    </w:p>
    <w:p w:rsidR="00E840E1" w:rsidRDefault="00E840E1" w:rsidP="00C643EF">
      <w:pPr>
        <w:pStyle w:val="--"/>
        <w:keepNext/>
        <w:rPr>
          <w:rtl/>
        </w:rPr>
      </w:pPr>
    </w:p>
    <w:p w:rsidR="00E840E1" w:rsidRDefault="00E840E1" w:rsidP="00C643EF">
      <w:pPr>
        <w:pStyle w:val="--"/>
        <w:keepNext/>
        <w:rPr>
          <w:rtl/>
        </w:rPr>
      </w:pPr>
      <w:r>
        <w:rPr>
          <w:rtl/>
        </w:rPr>
        <w:t>בעד</w:t>
      </w:r>
      <w:r>
        <w:rPr>
          <w:rFonts w:hint="cs"/>
          <w:rtl/>
        </w:rPr>
        <w:t xml:space="preserve"> ההסתייגות</w:t>
      </w:r>
      <w:r>
        <w:rPr>
          <w:rtl/>
        </w:rPr>
        <w:t xml:space="preserve"> – </w:t>
      </w:r>
      <w:r>
        <w:rPr>
          <w:rFonts w:hint="cs"/>
          <w:rtl/>
        </w:rPr>
        <w:t>49</w:t>
      </w:r>
    </w:p>
    <w:p w:rsidR="00E840E1" w:rsidRDefault="00E840E1" w:rsidP="00C643EF">
      <w:pPr>
        <w:pStyle w:val="--"/>
        <w:keepNext/>
        <w:rPr>
          <w:rtl/>
        </w:rPr>
      </w:pPr>
      <w:r>
        <w:rPr>
          <w:rtl/>
        </w:rPr>
        <w:t>נגד –</w:t>
      </w:r>
      <w:r>
        <w:rPr>
          <w:rFonts w:hint="cs"/>
          <w:rtl/>
        </w:rPr>
        <w:t xml:space="preserve"> 66</w:t>
      </w:r>
      <w:r>
        <w:rPr>
          <w:rtl/>
        </w:rPr>
        <w:t xml:space="preserve"> </w:t>
      </w:r>
    </w:p>
    <w:p w:rsidR="00E840E1" w:rsidRDefault="00E840E1" w:rsidP="00C643EF">
      <w:pPr>
        <w:pStyle w:val="--"/>
        <w:keepNext/>
        <w:rPr>
          <w:rtl/>
        </w:rPr>
      </w:pPr>
      <w:r>
        <w:rPr>
          <w:rtl/>
        </w:rPr>
        <w:t xml:space="preserve">נמנעים – </w:t>
      </w:r>
      <w:r>
        <w:rPr>
          <w:rFonts w:hint="cs"/>
          <w:rtl/>
        </w:rPr>
        <w:t>אין</w:t>
      </w:r>
    </w:p>
    <w:p w:rsidR="00E840E1" w:rsidRPr="000B0F83" w:rsidRDefault="00E840E1" w:rsidP="00C643EF">
      <w:pPr>
        <w:pStyle w:val="af2"/>
      </w:pPr>
      <w:bookmarkStart w:id="75781" w:name="_ETM_Q162_284871"/>
      <w:bookmarkEnd w:id="75781"/>
      <w:r>
        <w:rPr>
          <w:rFonts w:hint="cs"/>
          <w:rtl/>
        </w:rPr>
        <w:t>הסתייגות 19,628 לא נתקבלה.</w:t>
      </w:r>
    </w:p>
    <w:p w:rsidR="00E840E1" w:rsidRDefault="00E840E1" w:rsidP="00C643EF">
      <w:pPr>
        <w:rPr>
          <w:rtl/>
        </w:rPr>
      </w:pPr>
      <w:bookmarkStart w:id="75782" w:name="_ETM_Q162_259023"/>
      <w:bookmarkStart w:id="75783" w:name="_ETM_Q162_259075"/>
      <w:bookmarkStart w:id="75784" w:name="_ETM_Q162_259167"/>
      <w:bookmarkEnd w:id="75782"/>
      <w:bookmarkEnd w:id="75783"/>
      <w:bookmarkEnd w:id="75784"/>
    </w:p>
    <w:p w:rsidR="00E840E1" w:rsidRDefault="00E840E1" w:rsidP="00C643EF">
      <w:pPr>
        <w:pStyle w:val="af6"/>
        <w:keepNext/>
        <w:rPr>
          <w:rtl/>
        </w:rPr>
      </w:pPr>
      <w:r w:rsidRPr="00956158">
        <w:rPr>
          <w:rStyle w:val="TagStyle"/>
          <w:rtl/>
        </w:rPr>
        <w:t xml:space="preserve"> &lt;&lt; יור &gt;&gt;</w:t>
      </w:r>
      <w:r w:rsidRPr="000B0F83">
        <w:rPr>
          <w:rStyle w:val="TagStyle"/>
          <w:rtl/>
        </w:rPr>
        <w:t xml:space="preserve"> </w:t>
      </w:r>
      <w:r>
        <w:rPr>
          <w:rtl/>
        </w:rPr>
        <w:t>היו"ר אמיר אוחנה:</w:t>
      </w:r>
      <w:r w:rsidRPr="000B0F83">
        <w:rPr>
          <w:rStyle w:val="TagStyle"/>
          <w:rtl/>
        </w:rPr>
        <w:t xml:space="preserve"> </w:t>
      </w:r>
      <w:r w:rsidRPr="00956158">
        <w:rPr>
          <w:rStyle w:val="TagStyle"/>
          <w:rtl/>
        </w:rPr>
        <w:t>&lt;&lt; יור &gt;&gt;</w:t>
      </w:r>
      <w:r>
        <w:rPr>
          <w:rtl/>
        </w:rPr>
        <w:t xml:space="preserve">   </w:t>
      </w:r>
    </w:p>
    <w:p w:rsidR="00E840E1" w:rsidRDefault="00E840E1" w:rsidP="00C643EF">
      <w:pPr>
        <w:pStyle w:val="KeepWithNext"/>
        <w:rPr>
          <w:rtl/>
        </w:rPr>
      </w:pPr>
    </w:p>
    <w:p w:rsidR="00E840E1" w:rsidRDefault="00E840E1" w:rsidP="00C643EF">
      <w:pPr>
        <w:rPr>
          <w:rtl/>
        </w:rPr>
      </w:pPr>
      <w:bookmarkStart w:id="75785" w:name="_ETM_Q162_261199"/>
      <w:bookmarkEnd w:id="75785"/>
      <w:r>
        <w:rPr>
          <w:rFonts w:hint="cs"/>
          <w:rtl/>
        </w:rPr>
        <w:t xml:space="preserve">49  בעד, 66 נגד. ההסתייגות לא התקבלה. </w:t>
      </w:r>
    </w:p>
    <w:p w:rsidR="00E840E1" w:rsidRDefault="00E840E1" w:rsidP="00C643EF">
      <w:pPr>
        <w:rPr>
          <w:rtl/>
        </w:rPr>
      </w:pPr>
    </w:p>
    <w:p w:rsidR="00E840E1" w:rsidRDefault="00E840E1" w:rsidP="00246C36">
      <w:pPr>
        <w:rPr>
          <w:rtl/>
        </w:rPr>
      </w:pPr>
      <w:r>
        <w:rPr>
          <w:rFonts w:hint="cs"/>
          <w:rtl/>
        </w:rPr>
        <w:t>וכעת נצביע על הסתייגות</w:t>
      </w:r>
      <w:bookmarkStart w:id="75786" w:name="_ETM_Q162_291560"/>
      <w:bookmarkEnd w:id="75786"/>
      <w:r>
        <w:rPr>
          <w:rFonts w:hint="cs"/>
          <w:rtl/>
        </w:rPr>
        <w:t xml:space="preserve"> 19,630 </w:t>
      </w:r>
      <w:r>
        <w:rPr>
          <w:rFonts w:hint="eastAsia"/>
        </w:rPr>
        <w:t>–</w:t>
      </w:r>
      <w:r>
        <w:rPr>
          <w:rFonts w:hint="cs"/>
          <w:rtl/>
        </w:rPr>
        <w:t xml:space="preserve"> הצבעה כעת.</w:t>
      </w:r>
      <w:bookmarkStart w:id="75787" w:name="_ETM_Q162_307895"/>
      <w:bookmarkEnd w:id="75787"/>
    </w:p>
    <w:p w:rsidR="00E840E1" w:rsidRDefault="00E840E1" w:rsidP="00C643EF">
      <w:pPr>
        <w:rPr>
          <w:rtl/>
        </w:rPr>
      </w:pPr>
      <w:bookmarkStart w:id="75788" w:name="_ETM_Q162_307990"/>
      <w:bookmarkEnd w:id="75788"/>
    </w:p>
    <w:p w:rsidR="00E840E1" w:rsidRDefault="00E840E1" w:rsidP="00C643EF">
      <w:pPr>
        <w:pStyle w:val="af1"/>
        <w:keepNext/>
        <w:rPr>
          <w:rtl/>
        </w:rPr>
      </w:pPr>
      <w:bookmarkStart w:id="75789" w:name="_ETM_Q162_308020"/>
      <w:bookmarkStart w:id="75790" w:name="_ETM_Q162_308112"/>
      <w:bookmarkEnd w:id="75789"/>
      <w:bookmarkEnd w:id="75790"/>
      <w:r>
        <w:rPr>
          <w:rtl/>
        </w:rPr>
        <w:t>הצבעה מס'</w:t>
      </w:r>
      <w:r>
        <w:rPr>
          <w:rFonts w:hint="cs"/>
          <w:rtl/>
        </w:rPr>
        <w:t xml:space="preserve"> </w:t>
      </w:r>
      <w:bookmarkStart w:id="75791" w:name="_ETM_Q162_308386"/>
      <w:bookmarkEnd w:id="75791"/>
      <w:r>
        <w:rPr>
          <w:rFonts w:hint="cs"/>
          <w:rtl/>
        </w:rPr>
        <w:t>113</w:t>
      </w:r>
    </w:p>
    <w:p w:rsidR="00E840E1" w:rsidRDefault="00E840E1" w:rsidP="00C643EF">
      <w:pPr>
        <w:pStyle w:val="--"/>
        <w:keepNext/>
        <w:rPr>
          <w:rtl/>
        </w:rPr>
      </w:pPr>
    </w:p>
    <w:p w:rsidR="00E840E1" w:rsidRDefault="00E840E1" w:rsidP="00C643EF">
      <w:pPr>
        <w:pStyle w:val="--"/>
        <w:keepNext/>
        <w:rPr>
          <w:rtl/>
        </w:rPr>
      </w:pPr>
      <w:r>
        <w:rPr>
          <w:rtl/>
        </w:rPr>
        <w:t>בעד</w:t>
      </w:r>
      <w:r>
        <w:rPr>
          <w:rFonts w:hint="cs"/>
          <w:rtl/>
        </w:rPr>
        <w:t xml:space="preserve"> ההסתייגות</w:t>
      </w:r>
      <w:r>
        <w:rPr>
          <w:rtl/>
        </w:rPr>
        <w:t xml:space="preserve"> – </w:t>
      </w:r>
      <w:r>
        <w:rPr>
          <w:rFonts w:hint="cs"/>
          <w:rtl/>
        </w:rPr>
        <w:t>50</w:t>
      </w:r>
    </w:p>
    <w:p w:rsidR="00E840E1" w:rsidRDefault="00E840E1" w:rsidP="00C643EF">
      <w:pPr>
        <w:pStyle w:val="--"/>
        <w:keepNext/>
        <w:rPr>
          <w:rtl/>
        </w:rPr>
      </w:pPr>
      <w:r>
        <w:rPr>
          <w:rtl/>
        </w:rPr>
        <w:t xml:space="preserve">נגד – </w:t>
      </w:r>
      <w:r>
        <w:rPr>
          <w:rFonts w:hint="cs"/>
          <w:rtl/>
        </w:rPr>
        <w:t>66</w:t>
      </w:r>
    </w:p>
    <w:p w:rsidR="00E840E1" w:rsidRDefault="00E840E1" w:rsidP="00C643EF">
      <w:pPr>
        <w:pStyle w:val="--"/>
        <w:keepNext/>
        <w:rPr>
          <w:rtl/>
        </w:rPr>
      </w:pPr>
      <w:r>
        <w:rPr>
          <w:rtl/>
        </w:rPr>
        <w:t xml:space="preserve">נמנעים – </w:t>
      </w:r>
      <w:bookmarkStart w:id="75792" w:name="_ETM_Q162_332129"/>
      <w:bookmarkEnd w:id="75792"/>
      <w:r>
        <w:rPr>
          <w:rFonts w:hint="cs"/>
          <w:rtl/>
        </w:rPr>
        <w:t>אין</w:t>
      </w:r>
    </w:p>
    <w:p w:rsidR="00E840E1" w:rsidRPr="000B0F83" w:rsidRDefault="00E840E1" w:rsidP="00C643EF">
      <w:pPr>
        <w:pStyle w:val="af2"/>
        <w:rPr>
          <w:rtl/>
        </w:rPr>
      </w:pPr>
      <w:r>
        <w:rPr>
          <w:rFonts w:hint="cs"/>
          <w:rtl/>
        </w:rPr>
        <w:t>הסתייגות 19,630 לא נתקבלה.</w:t>
      </w:r>
    </w:p>
    <w:p w:rsidR="00E840E1" w:rsidRDefault="00E840E1" w:rsidP="00246C36">
      <w:pPr>
        <w:rPr>
          <w:rtl/>
        </w:rPr>
      </w:pPr>
      <w:bookmarkStart w:id="75793" w:name="_ETM_Q162_309317"/>
      <w:bookmarkStart w:id="75794" w:name="_ETM_Q162_309453"/>
      <w:bookmarkStart w:id="75795" w:name="_ETM_Q162_309546"/>
      <w:bookmarkStart w:id="75796" w:name="_ETM_Q162_309637"/>
      <w:bookmarkStart w:id="75797" w:name="_ETM_Q162_309669"/>
      <w:bookmarkStart w:id="75798" w:name="_ETM_Q162_309746"/>
      <w:bookmarkEnd w:id="75793"/>
      <w:bookmarkEnd w:id="75794"/>
      <w:bookmarkEnd w:id="75795"/>
      <w:bookmarkEnd w:id="75796"/>
      <w:bookmarkEnd w:id="75797"/>
      <w:bookmarkEnd w:id="75798"/>
    </w:p>
    <w:p w:rsidR="00E840E1" w:rsidRDefault="00E840E1" w:rsidP="00C643EF">
      <w:pPr>
        <w:pStyle w:val="af6"/>
        <w:keepNext/>
        <w:rPr>
          <w:rtl/>
        </w:rPr>
      </w:pPr>
      <w:r w:rsidRPr="00956158">
        <w:rPr>
          <w:rStyle w:val="TagStyle"/>
          <w:rtl/>
        </w:rPr>
        <w:t xml:space="preserve"> &lt;&lt; יור &gt;&gt;</w:t>
      </w:r>
      <w:r w:rsidRPr="00261713">
        <w:rPr>
          <w:rStyle w:val="TagStyle"/>
          <w:rtl/>
        </w:rPr>
        <w:t xml:space="preserve"> </w:t>
      </w:r>
      <w:r>
        <w:rPr>
          <w:rtl/>
        </w:rPr>
        <w:t>היו"ר אמיר אוחנה:</w:t>
      </w:r>
      <w:r w:rsidRPr="00261713">
        <w:rPr>
          <w:rStyle w:val="TagStyle"/>
          <w:rtl/>
        </w:rPr>
        <w:t xml:space="preserve"> </w:t>
      </w:r>
      <w:r w:rsidRPr="00956158">
        <w:rPr>
          <w:rStyle w:val="TagStyle"/>
          <w:rtl/>
        </w:rPr>
        <w:t>&lt;&lt; יור &gt;&gt;</w:t>
      </w:r>
      <w:r>
        <w:rPr>
          <w:rtl/>
        </w:rPr>
        <w:t xml:space="preserve">   </w:t>
      </w:r>
    </w:p>
    <w:p w:rsidR="00E840E1" w:rsidRDefault="00E840E1" w:rsidP="00C643EF">
      <w:pPr>
        <w:pStyle w:val="KeepWithNext"/>
        <w:rPr>
          <w:rtl/>
        </w:rPr>
      </w:pPr>
    </w:p>
    <w:p w:rsidR="00E840E1" w:rsidRDefault="00E840E1" w:rsidP="00C643EF">
      <w:pPr>
        <w:rPr>
          <w:rtl/>
        </w:rPr>
      </w:pPr>
      <w:bookmarkStart w:id="75799" w:name="_ETM_Q162_323076"/>
      <w:bookmarkEnd w:id="75799"/>
      <w:r>
        <w:rPr>
          <w:rFonts w:hint="cs"/>
          <w:rtl/>
        </w:rPr>
        <w:t xml:space="preserve">50 בעד, </w:t>
      </w:r>
      <w:bookmarkStart w:id="75800" w:name="_ETM_Q162_325770"/>
      <w:bookmarkEnd w:id="75800"/>
      <w:r>
        <w:rPr>
          <w:rFonts w:hint="cs"/>
          <w:rtl/>
        </w:rPr>
        <w:t xml:space="preserve">66 נגד. גם הסתייגות זו לא התקבלה. היא הייתה ההסתייגות האחרונה. </w:t>
      </w:r>
    </w:p>
    <w:p w:rsidR="00E840E1" w:rsidRDefault="00E840E1" w:rsidP="00C643EF">
      <w:pPr>
        <w:rPr>
          <w:rtl/>
        </w:rPr>
      </w:pPr>
    </w:p>
    <w:p w:rsidR="00E840E1" w:rsidRDefault="00E840E1" w:rsidP="00C643EF">
      <w:pPr>
        <w:rPr>
          <w:rtl/>
        </w:rPr>
      </w:pPr>
      <w:r>
        <w:rPr>
          <w:rFonts w:hint="cs"/>
          <w:rtl/>
        </w:rPr>
        <w:t xml:space="preserve">ומשהוסרו כל ההסתייגויות, אנחנו מצביעים על </w:t>
      </w:r>
      <w:bookmarkStart w:id="75801" w:name="_ETM_Q162_340637"/>
      <w:bookmarkEnd w:id="75801"/>
      <w:r>
        <w:rPr>
          <w:rFonts w:hint="cs"/>
          <w:rtl/>
        </w:rPr>
        <w:t>סעיף 9 כנוסח הוועדה. הצבעה כעת.</w:t>
      </w:r>
    </w:p>
    <w:p w:rsidR="00E840E1" w:rsidRDefault="00E840E1" w:rsidP="00C643EF">
      <w:pPr>
        <w:rPr>
          <w:rtl/>
        </w:rPr>
      </w:pPr>
    </w:p>
    <w:p w:rsidR="00E840E1" w:rsidRDefault="00E840E1" w:rsidP="00C643EF">
      <w:pPr>
        <w:pStyle w:val="af1"/>
        <w:keepNext/>
        <w:rPr>
          <w:rtl/>
        </w:rPr>
      </w:pPr>
      <w:bookmarkStart w:id="75802" w:name="_ETM_Q162_342470"/>
      <w:bookmarkStart w:id="75803" w:name="_ETM_Q162_342561"/>
      <w:bookmarkEnd w:id="75802"/>
      <w:bookmarkEnd w:id="75803"/>
      <w:r>
        <w:rPr>
          <w:rtl/>
        </w:rPr>
        <w:t>הצבעה מס'</w:t>
      </w:r>
      <w:r>
        <w:rPr>
          <w:rFonts w:hint="cs"/>
          <w:rtl/>
        </w:rPr>
        <w:t xml:space="preserve"> 114</w:t>
      </w:r>
    </w:p>
    <w:p w:rsidR="00E840E1" w:rsidRDefault="00E840E1" w:rsidP="00C643EF">
      <w:pPr>
        <w:pStyle w:val="--"/>
        <w:keepNext/>
        <w:rPr>
          <w:rtl/>
        </w:rPr>
      </w:pPr>
    </w:p>
    <w:p w:rsidR="00E840E1" w:rsidRDefault="00E840E1" w:rsidP="00C643EF">
      <w:pPr>
        <w:pStyle w:val="--"/>
        <w:keepNext/>
        <w:rPr>
          <w:rtl/>
        </w:rPr>
      </w:pPr>
      <w:r>
        <w:rPr>
          <w:rtl/>
        </w:rPr>
        <w:t>בעד</w:t>
      </w:r>
      <w:r>
        <w:rPr>
          <w:rFonts w:hint="cs"/>
          <w:rtl/>
        </w:rPr>
        <w:t xml:space="preserve"> סעיף 9, כהצעת הוועדה</w:t>
      </w:r>
      <w:r>
        <w:rPr>
          <w:rtl/>
        </w:rPr>
        <w:t xml:space="preserve"> – </w:t>
      </w:r>
      <w:r>
        <w:rPr>
          <w:rFonts w:hint="cs"/>
          <w:rtl/>
        </w:rPr>
        <w:t>66</w:t>
      </w:r>
    </w:p>
    <w:p w:rsidR="00E840E1" w:rsidRDefault="00E840E1" w:rsidP="00C643EF">
      <w:pPr>
        <w:pStyle w:val="--"/>
        <w:keepNext/>
        <w:rPr>
          <w:rtl/>
        </w:rPr>
      </w:pPr>
      <w:r>
        <w:rPr>
          <w:rtl/>
        </w:rPr>
        <w:t xml:space="preserve">נגד – </w:t>
      </w:r>
      <w:r>
        <w:rPr>
          <w:rFonts w:hint="cs"/>
          <w:rtl/>
        </w:rPr>
        <w:t>52</w:t>
      </w:r>
    </w:p>
    <w:p w:rsidR="00E840E1" w:rsidRDefault="00E840E1" w:rsidP="00C643EF">
      <w:pPr>
        <w:pStyle w:val="--"/>
        <w:keepNext/>
        <w:rPr>
          <w:rtl/>
        </w:rPr>
      </w:pPr>
      <w:r>
        <w:rPr>
          <w:rtl/>
        </w:rPr>
        <w:t xml:space="preserve">נמנעים – </w:t>
      </w:r>
      <w:r>
        <w:rPr>
          <w:rFonts w:hint="cs"/>
          <w:rtl/>
        </w:rPr>
        <w:t>אין</w:t>
      </w:r>
    </w:p>
    <w:p w:rsidR="00E840E1" w:rsidRPr="00261713" w:rsidRDefault="00E840E1" w:rsidP="00C643EF">
      <w:pPr>
        <w:pStyle w:val="af2"/>
        <w:rPr>
          <w:rtl/>
        </w:rPr>
      </w:pPr>
      <w:r>
        <w:rPr>
          <w:rFonts w:hint="cs"/>
          <w:rtl/>
        </w:rPr>
        <w:t>סעיף 9, כהצעת הוועדה, נתקבל.</w:t>
      </w:r>
    </w:p>
    <w:p w:rsidR="00E840E1" w:rsidRPr="00261713" w:rsidRDefault="00E840E1" w:rsidP="00246C36">
      <w:bookmarkStart w:id="75804" w:name="_ETM_Q162_333843"/>
      <w:bookmarkStart w:id="75805" w:name="_ETM_Q162_333949"/>
      <w:bookmarkStart w:id="75806" w:name="_ETM_Q162_347286"/>
      <w:bookmarkEnd w:id="75804"/>
      <w:bookmarkEnd w:id="75805"/>
      <w:bookmarkEnd w:id="75806"/>
    </w:p>
    <w:p w:rsidR="00E840E1" w:rsidRDefault="00E840E1" w:rsidP="00C643EF">
      <w:pPr>
        <w:pStyle w:val="af6"/>
        <w:keepNext/>
        <w:rPr>
          <w:rtl/>
        </w:rPr>
      </w:pPr>
      <w:r w:rsidRPr="00956158">
        <w:rPr>
          <w:rStyle w:val="TagStyle"/>
          <w:rtl/>
        </w:rPr>
        <w:t xml:space="preserve"> &lt;&lt; יור &gt;&gt;</w:t>
      </w:r>
      <w:r w:rsidRPr="000B0F83">
        <w:rPr>
          <w:rStyle w:val="TagStyle"/>
          <w:rtl/>
        </w:rPr>
        <w:t xml:space="preserve"> </w:t>
      </w:r>
      <w:r>
        <w:rPr>
          <w:rtl/>
        </w:rPr>
        <w:t>היו"ר אמיר אוחנה:</w:t>
      </w:r>
      <w:r w:rsidRPr="000B0F83">
        <w:rPr>
          <w:rStyle w:val="TagStyle"/>
          <w:rtl/>
        </w:rPr>
        <w:t xml:space="preserve"> </w:t>
      </w:r>
      <w:r w:rsidRPr="00956158">
        <w:rPr>
          <w:rStyle w:val="TagStyle"/>
          <w:rtl/>
        </w:rPr>
        <w:t>&lt;&lt; יור &gt;&gt;</w:t>
      </w:r>
      <w:r>
        <w:rPr>
          <w:rtl/>
        </w:rPr>
        <w:t xml:space="preserve">   </w:t>
      </w:r>
    </w:p>
    <w:p w:rsidR="00E840E1" w:rsidRPr="000B0F83" w:rsidRDefault="00E840E1" w:rsidP="00C643EF">
      <w:pPr>
        <w:pStyle w:val="KeepWithNext"/>
        <w:rPr>
          <w:rtl/>
        </w:rPr>
      </w:pPr>
      <w:bookmarkStart w:id="75807" w:name="_ETM_Q162_311771"/>
      <w:bookmarkEnd w:id="75807"/>
    </w:p>
    <w:p w:rsidR="00E840E1" w:rsidRDefault="00E840E1" w:rsidP="00C643EF">
      <w:pPr>
        <w:rPr>
          <w:rtl/>
        </w:rPr>
      </w:pPr>
      <w:r>
        <w:rPr>
          <w:rFonts w:hint="cs"/>
          <w:rtl/>
        </w:rPr>
        <w:t>66 בעד, 52 נגד. אני קובע כי גם סעיף 9, כנוסח הוועדה,</w:t>
      </w:r>
      <w:r w:rsidRPr="00826F77">
        <w:rPr>
          <w:rFonts w:hint="cs"/>
          <w:rtl/>
        </w:rPr>
        <w:t xml:space="preserve"> </w:t>
      </w:r>
      <w:r>
        <w:rPr>
          <w:rFonts w:hint="cs"/>
          <w:rtl/>
        </w:rPr>
        <w:t xml:space="preserve">התקבל. </w:t>
      </w:r>
      <w:bookmarkStart w:id="75808" w:name="_ETM_Q162_360963"/>
      <w:bookmarkEnd w:id="75808"/>
    </w:p>
    <w:p w:rsidR="00E840E1" w:rsidRDefault="00E840E1" w:rsidP="00C643EF">
      <w:pPr>
        <w:rPr>
          <w:rtl/>
        </w:rPr>
      </w:pPr>
    </w:p>
    <w:p w:rsidR="00E840E1" w:rsidRDefault="00E840E1" w:rsidP="00C643EF">
      <w:pPr>
        <w:rPr>
          <w:rtl/>
        </w:rPr>
      </w:pPr>
      <w:r>
        <w:rPr>
          <w:rFonts w:hint="cs"/>
          <w:rtl/>
        </w:rPr>
        <w:t xml:space="preserve">ומשהוסרו כל ההסתייגויות והתקבלו כל הסעיפים, אנחנו עוברים </w:t>
      </w:r>
      <w:bookmarkStart w:id="75809" w:name="_ETM_Q162_365080"/>
      <w:bookmarkEnd w:id="75809"/>
      <w:r>
        <w:rPr>
          <w:rFonts w:hint="cs"/>
          <w:rtl/>
        </w:rPr>
        <w:t xml:space="preserve">להצבעה בקריאה השלישית על הצעת חוק התקציב </w:t>
      </w:r>
      <w:bookmarkStart w:id="75810" w:name="_ETM_Q162_366097"/>
      <w:bookmarkEnd w:id="75810"/>
      <w:r>
        <w:rPr>
          <w:rFonts w:hint="cs"/>
          <w:rtl/>
        </w:rPr>
        <w:t xml:space="preserve">לשנת הכספים 2025, התשפ"ה. לבקשת האופוזיציה, ההצבעה תהיה שמית. נכון </w:t>
      </w:r>
      <w:bookmarkStart w:id="75811" w:name="_ETM_Q162_376499"/>
      <w:bookmarkEnd w:id="75811"/>
      <w:r>
        <w:rPr>
          <w:rFonts w:hint="cs"/>
          <w:rtl/>
        </w:rPr>
        <w:t>או לא? שמית או לא? שמית.</w:t>
      </w:r>
      <w:bookmarkStart w:id="75812" w:name="_ETM_Q162_384130"/>
      <w:bookmarkEnd w:id="75812"/>
    </w:p>
    <w:p w:rsidR="00E840E1" w:rsidRDefault="00E840E1" w:rsidP="00C643EF">
      <w:pPr>
        <w:ind w:firstLine="0"/>
        <w:rPr>
          <w:rtl/>
        </w:rPr>
      </w:pPr>
      <w:bookmarkStart w:id="75813" w:name="_ETM_Q162_384203"/>
      <w:bookmarkEnd w:id="75813"/>
    </w:p>
    <w:p w:rsidR="00E840E1" w:rsidRDefault="00E840E1" w:rsidP="00C643EF">
      <w:pPr>
        <w:pStyle w:val="af5"/>
        <w:keepNext/>
        <w:rPr>
          <w:rtl/>
        </w:rPr>
      </w:pPr>
      <w:bookmarkStart w:id="75814" w:name="ET_interruption_קר_אה_3"/>
      <w:r w:rsidRPr="00956158">
        <w:rPr>
          <w:rStyle w:val="TagStyle"/>
          <w:rtl/>
        </w:rPr>
        <w:t xml:space="preserve"> &lt;&lt; קריאה &gt;&gt;</w:t>
      </w:r>
      <w:r w:rsidRPr="00AA243B">
        <w:rPr>
          <w:rStyle w:val="TagStyle"/>
          <w:rtl/>
        </w:rPr>
        <w:t xml:space="preserve"> </w:t>
      </w:r>
      <w:r>
        <w:rPr>
          <w:rtl/>
        </w:rPr>
        <w:t>קריאה:</w:t>
      </w:r>
      <w:r w:rsidRPr="00AA243B">
        <w:rPr>
          <w:rStyle w:val="TagStyle"/>
          <w:rtl/>
        </w:rPr>
        <w:t xml:space="preserve"> </w:t>
      </w:r>
      <w:r w:rsidRPr="00956158">
        <w:rPr>
          <w:rStyle w:val="TagStyle"/>
          <w:rtl/>
        </w:rPr>
        <w:t>&lt;&lt; קריאה &gt;&gt;</w:t>
      </w:r>
      <w:r>
        <w:rPr>
          <w:rtl/>
        </w:rPr>
        <w:t xml:space="preserve">   </w:t>
      </w:r>
      <w:bookmarkEnd w:id="75814"/>
    </w:p>
    <w:p w:rsidR="00E840E1" w:rsidRDefault="00E840E1" w:rsidP="00C643EF">
      <w:pPr>
        <w:pStyle w:val="KeepWithNext"/>
        <w:rPr>
          <w:rtl/>
        </w:rPr>
      </w:pPr>
    </w:p>
    <w:p w:rsidR="00E840E1" w:rsidRDefault="00E840E1" w:rsidP="00C643EF">
      <w:pPr>
        <w:rPr>
          <w:rtl/>
        </w:rPr>
      </w:pPr>
      <w:bookmarkStart w:id="75815" w:name="_ETM_Q162_384143"/>
      <w:bookmarkStart w:id="75816" w:name="_ETM_Q162_384405"/>
      <w:bookmarkStart w:id="75817" w:name="_ETM_Q162_384478"/>
      <w:bookmarkStart w:id="75818" w:name="_ETM_Q162_383160"/>
      <w:bookmarkEnd w:id="75815"/>
      <w:bookmarkEnd w:id="75816"/>
      <w:bookmarkEnd w:id="75817"/>
      <w:bookmarkEnd w:id="75818"/>
      <w:r>
        <w:rPr>
          <w:rFonts w:hint="cs"/>
          <w:rtl/>
        </w:rPr>
        <w:t xml:space="preserve">- - - עוד שאלה? </w:t>
      </w:r>
      <w:bookmarkStart w:id="75819" w:name="_ETM_Q162_385459"/>
      <w:bookmarkEnd w:id="75819"/>
    </w:p>
    <w:p w:rsidR="00E840E1" w:rsidRDefault="00E840E1" w:rsidP="00C643EF">
      <w:pPr>
        <w:rPr>
          <w:rtl/>
        </w:rPr>
      </w:pPr>
      <w:bookmarkStart w:id="75820" w:name="_ETM_Q162_385520"/>
      <w:bookmarkEnd w:id="75820"/>
    </w:p>
    <w:p w:rsidR="00E840E1" w:rsidRDefault="00E840E1" w:rsidP="00C643EF">
      <w:pPr>
        <w:pStyle w:val="af6"/>
        <w:keepNext/>
        <w:rPr>
          <w:rtl/>
        </w:rPr>
      </w:pPr>
      <w:r w:rsidRPr="00956158">
        <w:rPr>
          <w:rStyle w:val="TagStyle"/>
          <w:rtl/>
        </w:rPr>
        <w:t xml:space="preserve"> &lt;&lt; יור &gt;&gt;</w:t>
      </w:r>
      <w:r w:rsidRPr="00AA243B">
        <w:rPr>
          <w:rStyle w:val="TagStyle"/>
          <w:rtl/>
        </w:rPr>
        <w:t xml:space="preserve"> </w:t>
      </w:r>
      <w:r>
        <w:rPr>
          <w:rtl/>
        </w:rPr>
        <w:t>היו"ר אמיר אוחנה:</w:t>
      </w:r>
      <w:r w:rsidRPr="00AA243B">
        <w:rPr>
          <w:rStyle w:val="TagStyle"/>
          <w:rtl/>
        </w:rPr>
        <w:t xml:space="preserve"> </w:t>
      </w:r>
      <w:r w:rsidRPr="00956158">
        <w:rPr>
          <w:rStyle w:val="TagStyle"/>
          <w:rtl/>
        </w:rPr>
        <w:t>&lt;&lt; יור &gt;&gt;</w:t>
      </w:r>
      <w:r>
        <w:rPr>
          <w:rtl/>
        </w:rPr>
        <w:t xml:space="preserve">   </w:t>
      </w:r>
    </w:p>
    <w:p w:rsidR="00E840E1" w:rsidRDefault="00E840E1" w:rsidP="00C643EF">
      <w:pPr>
        <w:pStyle w:val="KeepWithNext"/>
        <w:rPr>
          <w:rtl/>
        </w:rPr>
      </w:pPr>
    </w:p>
    <w:p w:rsidR="00A00636" w:rsidRDefault="00E840E1" w:rsidP="00C643EF">
      <w:pPr>
        <w:rPr>
          <w:rtl/>
        </w:rPr>
      </w:pPr>
      <w:bookmarkStart w:id="75821" w:name="_ETM_Q162_382811"/>
      <w:bookmarkEnd w:id="75821"/>
      <w:r>
        <w:rPr>
          <w:rFonts w:hint="cs"/>
          <w:rtl/>
        </w:rPr>
        <w:t xml:space="preserve">מה? </w:t>
      </w:r>
      <w:bookmarkStart w:id="75822" w:name="_ETM_Q162_384226"/>
      <w:bookmarkStart w:id="75823" w:name="_ETM_Q162_384300"/>
      <w:bookmarkEnd w:id="75822"/>
      <w:bookmarkEnd w:id="75823"/>
      <w:r>
        <w:rPr>
          <w:rFonts w:hint="cs"/>
          <w:rtl/>
        </w:rPr>
        <w:t xml:space="preserve"> מה? ל</w:t>
      </w:r>
      <w:bookmarkStart w:id="75824" w:name="_ETM_Q162_385887"/>
      <w:bookmarkEnd w:id="75824"/>
      <w:r>
        <w:rPr>
          <w:rFonts w:hint="cs"/>
          <w:rtl/>
        </w:rPr>
        <w:t>א, אין עוד שאלה</w:t>
      </w:r>
      <w:r>
        <w:rPr>
          <w:rFonts w:hint="eastAsia"/>
        </w:rPr>
        <w:t>–</w:t>
      </w:r>
      <w:r>
        <w:t xml:space="preserve"> </w:t>
      </w:r>
      <w:r>
        <w:rPr>
          <w:rFonts w:hint="cs"/>
          <w:rtl/>
        </w:rPr>
        <w:t xml:space="preserve"> לא. </w:t>
      </w:r>
    </w:p>
    <w:p w:rsidR="00A00636" w:rsidRDefault="00A00636" w:rsidP="00C643EF">
      <w:pPr>
        <w:rPr>
          <w:rtl/>
        </w:rPr>
      </w:pPr>
    </w:p>
    <w:p w:rsidR="00E840E1" w:rsidRDefault="00E840E1" w:rsidP="00C643EF">
      <w:pPr>
        <w:rPr>
          <w:rtl/>
        </w:rPr>
      </w:pPr>
      <w:r>
        <w:rPr>
          <w:rFonts w:hint="cs"/>
          <w:rtl/>
        </w:rPr>
        <w:t xml:space="preserve">לכן, אנחנו נעבור </w:t>
      </w:r>
      <w:bookmarkStart w:id="75825" w:name="_ETM_Q162_387859"/>
      <w:bookmarkEnd w:id="75825"/>
      <w:r>
        <w:rPr>
          <w:rFonts w:hint="cs"/>
          <w:rtl/>
        </w:rPr>
        <w:t xml:space="preserve">להצבעה.  מזכיר </w:t>
      </w:r>
      <w:bookmarkStart w:id="75826" w:name="_ETM_Q162_390350"/>
      <w:bookmarkEnd w:id="75826"/>
      <w:r>
        <w:rPr>
          <w:rFonts w:hint="cs"/>
          <w:rtl/>
        </w:rPr>
        <w:t xml:space="preserve">הכנסת, נא קרא בשמות חברי הכנסת. ההצבעה בקריאה השלישית </w:t>
      </w:r>
      <w:bookmarkStart w:id="75827" w:name="_ETM_Q162_394517"/>
      <w:bookmarkEnd w:id="75827"/>
      <w:r>
        <w:rPr>
          <w:rFonts w:hint="cs"/>
          <w:rtl/>
        </w:rPr>
        <w:t>על הצעת חוק התקציב לשנת הכספים 2025, התשפ"ה</w:t>
      </w:r>
      <w:r>
        <w:rPr>
          <w:rFonts w:hint="eastAsia"/>
        </w:rPr>
        <w:t>–</w:t>
      </w:r>
      <w:r>
        <w:rPr>
          <w:rFonts w:hint="cs"/>
          <w:rtl/>
        </w:rPr>
        <w:t>2025.</w:t>
      </w:r>
    </w:p>
    <w:p w:rsidR="00E840E1" w:rsidRDefault="00E840E1" w:rsidP="00C643EF"/>
    <w:p w:rsidR="00E840E1" w:rsidRDefault="00E840E1" w:rsidP="00C643EF">
      <w:pPr>
        <w:pStyle w:val="af1"/>
        <w:keepNext/>
        <w:rPr>
          <w:rtl/>
        </w:rPr>
      </w:pPr>
      <w:bookmarkStart w:id="75828" w:name="_ETM_Q162_389044"/>
      <w:bookmarkStart w:id="75829" w:name="_ETM_Q162_389129"/>
      <w:bookmarkEnd w:id="75828"/>
      <w:bookmarkEnd w:id="75829"/>
      <w:r>
        <w:rPr>
          <w:rtl/>
        </w:rPr>
        <w:t xml:space="preserve">הצבעה </w:t>
      </w:r>
      <w:r>
        <w:rPr>
          <w:rFonts w:hint="cs"/>
          <w:rtl/>
        </w:rPr>
        <w:t>שמית</w:t>
      </w:r>
    </w:p>
    <w:p w:rsidR="00E840E1" w:rsidRPr="000B0F83" w:rsidRDefault="00E840E1" w:rsidP="00C643EF"/>
    <w:p w:rsidR="00E840E1" w:rsidRDefault="00E840E1" w:rsidP="00C643EF">
      <w:pPr>
        <w:pStyle w:val="af5"/>
        <w:keepNext/>
        <w:rPr>
          <w:rtl/>
        </w:rPr>
      </w:pPr>
      <w:bookmarkStart w:id="75830" w:name="ET_interruption_6327_1"/>
      <w:r w:rsidRPr="00956158">
        <w:rPr>
          <w:rStyle w:val="TagStyle"/>
          <w:rtl/>
        </w:rPr>
        <w:t xml:space="preserve"> &lt;&lt; קריאה &gt;&gt;</w:t>
      </w:r>
      <w:r w:rsidRPr="00AA243B">
        <w:rPr>
          <w:rStyle w:val="TagStyle"/>
          <w:rtl/>
        </w:rPr>
        <w:t xml:space="preserve"> </w:t>
      </w:r>
      <w:r>
        <w:rPr>
          <w:rtl/>
        </w:rPr>
        <w:t>מזכיר הכנסת דן מרזוק:</w:t>
      </w:r>
      <w:r w:rsidRPr="00AA243B">
        <w:rPr>
          <w:rStyle w:val="TagStyle"/>
          <w:rtl/>
        </w:rPr>
        <w:t xml:space="preserve"> </w:t>
      </w:r>
      <w:r w:rsidRPr="00956158">
        <w:rPr>
          <w:rStyle w:val="TagStyle"/>
          <w:rtl/>
        </w:rPr>
        <w:t>&lt;&lt; קריאה &gt;&gt;</w:t>
      </w:r>
      <w:r>
        <w:rPr>
          <w:rtl/>
        </w:rPr>
        <w:t xml:space="preserve">   </w:t>
      </w:r>
      <w:bookmarkEnd w:id="75830"/>
    </w:p>
    <w:p w:rsidR="00E840E1" w:rsidRDefault="00E840E1" w:rsidP="00C643EF">
      <w:pPr>
        <w:ind w:firstLine="0"/>
        <w:rPr>
          <w:rtl/>
        </w:rPr>
      </w:pPr>
      <w:r>
        <w:rPr>
          <w:rFonts w:hint="cs"/>
          <w:rtl/>
        </w:rPr>
        <w:t>(קורא בשמות חברי הכנסת)</w:t>
      </w:r>
    </w:p>
    <w:p w:rsidR="00E840E1" w:rsidRPr="00AA243B" w:rsidRDefault="00E840E1" w:rsidP="00C643EF">
      <w:pPr>
        <w:rPr>
          <w:rtl/>
        </w:rPr>
      </w:pPr>
    </w:p>
    <w:p w:rsidR="00E840E1" w:rsidRDefault="00E840E1" w:rsidP="009635F5">
      <w:pPr>
        <w:rPr>
          <w:rtl/>
        </w:rPr>
      </w:pPr>
      <w:r>
        <w:rPr>
          <w:rtl/>
        </w:rPr>
        <w:t>משה אבוטבול</w:t>
      </w:r>
      <w:r>
        <w:rPr>
          <w:rtl/>
        </w:rPr>
        <w:tab/>
      </w:r>
      <w:r>
        <w:rPr>
          <w:rtl/>
        </w:rPr>
        <w:tab/>
        <w:t xml:space="preserve">–   </w:t>
      </w:r>
      <w:r>
        <w:rPr>
          <w:rFonts w:hint="cs"/>
          <w:rtl/>
        </w:rPr>
        <w:t>בעד</w:t>
      </w:r>
    </w:p>
    <w:p w:rsidR="00E840E1" w:rsidRDefault="00E840E1" w:rsidP="009635F5">
      <w:pPr>
        <w:rPr>
          <w:rtl/>
        </w:rPr>
      </w:pPr>
      <w:r>
        <w:rPr>
          <w:rtl/>
        </w:rPr>
        <w:t>יולי יואל אדלשטיין</w:t>
      </w:r>
      <w:r>
        <w:rPr>
          <w:rtl/>
        </w:rPr>
        <w:tab/>
        <w:t xml:space="preserve">–   </w:t>
      </w:r>
      <w:r>
        <w:rPr>
          <w:rFonts w:hint="cs"/>
          <w:rtl/>
        </w:rPr>
        <w:t>בעד</w:t>
      </w:r>
    </w:p>
    <w:p w:rsidR="00E840E1" w:rsidRDefault="00E840E1" w:rsidP="009635F5">
      <w:pPr>
        <w:rPr>
          <w:rtl/>
        </w:rPr>
      </w:pPr>
      <w:r>
        <w:rPr>
          <w:rtl/>
        </w:rPr>
        <w:t>אמיר אוחנה</w:t>
      </w:r>
      <w:r>
        <w:rPr>
          <w:rtl/>
        </w:rPr>
        <w:tab/>
      </w:r>
      <w:r>
        <w:rPr>
          <w:rtl/>
        </w:rPr>
        <w:tab/>
        <w:t xml:space="preserve">–   </w:t>
      </w:r>
      <w:r>
        <w:rPr>
          <w:rFonts w:hint="cs"/>
          <w:rtl/>
        </w:rPr>
        <w:t>בעד</w:t>
      </w:r>
    </w:p>
    <w:p w:rsidR="00E840E1" w:rsidRDefault="00E840E1" w:rsidP="009635F5">
      <w:pPr>
        <w:rPr>
          <w:rtl/>
        </w:rPr>
      </w:pPr>
      <w:r>
        <w:rPr>
          <w:rtl/>
        </w:rPr>
        <w:t>ינון אזולאי</w:t>
      </w:r>
      <w:r>
        <w:rPr>
          <w:rtl/>
        </w:rPr>
        <w:tab/>
      </w:r>
      <w:r>
        <w:rPr>
          <w:rtl/>
        </w:rPr>
        <w:tab/>
        <w:t xml:space="preserve">–   </w:t>
      </w:r>
      <w:r>
        <w:rPr>
          <w:rFonts w:hint="cs"/>
          <w:rtl/>
        </w:rPr>
        <w:t>בעד</w:t>
      </w:r>
    </w:p>
    <w:p w:rsidR="00E840E1" w:rsidRDefault="00E840E1" w:rsidP="009635F5">
      <w:pPr>
        <w:rPr>
          <w:rtl/>
        </w:rPr>
      </w:pPr>
      <w:r>
        <w:rPr>
          <w:rtl/>
        </w:rPr>
        <w:t>גדי איזנקוט</w:t>
      </w:r>
      <w:r>
        <w:rPr>
          <w:rtl/>
        </w:rPr>
        <w:tab/>
      </w:r>
      <w:r>
        <w:rPr>
          <w:rtl/>
        </w:rPr>
        <w:tab/>
        <w:t xml:space="preserve">–   </w:t>
      </w:r>
      <w:r>
        <w:rPr>
          <w:rFonts w:hint="cs"/>
          <w:rtl/>
        </w:rPr>
        <w:t>נגד</w:t>
      </w:r>
    </w:p>
    <w:p w:rsidR="00E840E1" w:rsidRDefault="00E840E1" w:rsidP="009635F5">
      <w:pPr>
        <w:rPr>
          <w:rtl/>
        </w:rPr>
      </w:pPr>
      <w:r>
        <w:rPr>
          <w:rtl/>
        </w:rPr>
        <w:t>ישראל אייכלר</w:t>
      </w:r>
      <w:r>
        <w:rPr>
          <w:rtl/>
        </w:rPr>
        <w:tab/>
      </w:r>
      <w:r>
        <w:rPr>
          <w:rtl/>
        </w:rPr>
        <w:tab/>
        <w:t xml:space="preserve">–   </w:t>
      </w:r>
      <w:r>
        <w:rPr>
          <w:rFonts w:hint="cs"/>
          <w:rtl/>
        </w:rPr>
        <w:t>בעד</w:t>
      </w:r>
    </w:p>
    <w:p w:rsidR="00E840E1" w:rsidRDefault="00E840E1" w:rsidP="009635F5">
      <w:pPr>
        <w:rPr>
          <w:rtl/>
        </w:rPr>
      </w:pPr>
      <w:r>
        <w:rPr>
          <w:rtl/>
        </w:rPr>
        <w:t>דן אילוז</w:t>
      </w:r>
      <w:r>
        <w:rPr>
          <w:rtl/>
        </w:rPr>
        <w:tab/>
      </w:r>
      <w:r>
        <w:rPr>
          <w:rtl/>
        </w:rPr>
        <w:tab/>
      </w:r>
      <w:r>
        <w:rPr>
          <w:rtl/>
        </w:rPr>
        <w:tab/>
        <w:t xml:space="preserve">–   </w:t>
      </w:r>
      <w:r>
        <w:rPr>
          <w:rFonts w:hint="cs"/>
          <w:rtl/>
        </w:rPr>
        <w:t>בעד</w:t>
      </w:r>
    </w:p>
    <w:p w:rsidR="00E840E1" w:rsidRDefault="00E840E1" w:rsidP="009635F5">
      <w:pPr>
        <w:rPr>
          <w:rtl/>
        </w:rPr>
      </w:pPr>
      <w:r>
        <w:rPr>
          <w:rtl/>
        </w:rPr>
        <w:t>ואליד אלהואשלה</w:t>
      </w:r>
      <w:r>
        <w:rPr>
          <w:rtl/>
        </w:rPr>
        <w:tab/>
      </w:r>
      <w:r>
        <w:rPr>
          <w:rtl/>
        </w:rPr>
        <w:tab/>
        <w:t xml:space="preserve">–   </w:t>
      </w:r>
      <w:r>
        <w:rPr>
          <w:rFonts w:hint="cs"/>
          <w:rtl/>
        </w:rPr>
        <w:t>נגד</w:t>
      </w:r>
    </w:p>
    <w:p w:rsidR="00E840E1" w:rsidRDefault="00E840E1" w:rsidP="009635F5">
      <w:pPr>
        <w:rPr>
          <w:rtl/>
        </w:rPr>
      </w:pPr>
      <w:r>
        <w:rPr>
          <w:rtl/>
        </w:rPr>
        <w:t>קארין אלהרר</w:t>
      </w:r>
      <w:r>
        <w:rPr>
          <w:rtl/>
        </w:rPr>
        <w:tab/>
      </w:r>
      <w:r>
        <w:rPr>
          <w:rtl/>
        </w:rPr>
        <w:tab/>
        <w:t xml:space="preserve">–   </w:t>
      </w:r>
      <w:r>
        <w:rPr>
          <w:rFonts w:hint="cs"/>
          <w:rtl/>
        </w:rPr>
        <w:t>נגד</w:t>
      </w:r>
    </w:p>
    <w:p w:rsidR="00E840E1" w:rsidRDefault="00E840E1" w:rsidP="009635F5">
      <w:pPr>
        <w:rPr>
          <w:rtl/>
        </w:rPr>
      </w:pPr>
      <w:r>
        <w:rPr>
          <w:rtl/>
        </w:rPr>
        <w:t>עמיחי אליהו</w:t>
      </w:r>
      <w:r>
        <w:rPr>
          <w:rtl/>
        </w:rPr>
        <w:tab/>
      </w:r>
      <w:r>
        <w:rPr>
          <w:rtl/>
        </w:rPr>
        <w:tab/>
        <w:t xml:space="preserve">–   </w:t>
      </w:r>
      <w:r>
        <w:rPr>
          <w:rFonts w:hint="cs"/>
          <w:rtl/>
        </w:rPr>
        <w:t>בעד</w:t>
      </w:r>
    </w:p>
    <w:p w:rsidR="00E840E1" w:rsidRDefault="00E840E1" w:rsidP="009635F5">
      <w:pPr>
        <w:rPr>
          <w:rtl/>
        </w:rPr>
      </w:pPr>
      <w:r>
        <w:rPr>
          <w:rtl/>
        </w:rPr>
        <w:t>זאב אלקין</w:t>
      </w:r>
      <w:r>
        <w:rPr>
          <w:rtl/>
        </w:rPr>
        <w:tab/>
      </w:r>
      <w:r>
        <w:rPr>
          <w:rtl/>
        </w:rPr>
        <w:tab/>
        <w:t xml:space="preserve">–   </w:t>
      </w:r>
      <w:r>
        <w:rPr>
          <w:rFonts w:hint="cs"/>
          <w:rtl/>
        </w:rPr>
        <w:t>בעד</w:t>
      </w:r>
    </w:p>
    <w:p w:rsidR="00E840E1" w:rsidRDefault="00E840E1" w:rsidP="009635F5">
      <w:pPr>
        <w:rPr>
          <w:rtl/>
        </w:rPr>
      </w:pPr>
      <w:r>
        <w:rPr>
          <w:rtl/>
        </w:rPr>
        <w:t>משה ארבל</w:t>
      </w:r>
      <w:r>
        <w:rPr>
          <w:rtl/>
        </w:rPr>
        <w:tab/>
      </w:r>
      <w:r>
        <w:rPr>
          <w:rtl/>
        </w:rPr>
        <w:tab/>
        <w:t xml:space="preserve">–   </w:t>
      </w:r>
      <w:r>
        <w:rPr>
          <w:rFonts w:hint="cs"/>
          <w:rtl/>
        </w:rPr>
        <w:t>בעד</w:t>
      </w:r>
    </w:p>
    <w:p w:rsidR="00E840E1" w:rsidRDefault="00E840E1" w:rsidP="009635F5">
      <w:pPr>
        <w:rPr>
          <w:rtl/>
        </w:rPr>
      </w:pPr>
      <w:r>
        <w:rPr>
          <w:rtl/>
        </w:rPr>
        <w:t>יעקב אשר</w:t>
      </w:r>
      <w:r>
        <w:rPr>
          <w:rtl/>
        </w:rPr>
        <w:tab/>
      </w:r>
      <w:r>
        <w:rPr>
          <w:rtl/>
        </w:rPr>
        <w:tab/>
        <w:t xml:space="preserve">–   </w:t>
      </w:r>
      <w:r>
        <w:rPr>
          <w:rFonts w:hint="cs"/>
          <w:rtl/>
        </w:rPr>
        <w:t>בעד</w:t>
      </w:r>
    </w:p>
    <w:p w:rsidR="00E840E1" w:rsidRDefault="00E840E1" w:rsidP="009635F5">
      <w:pPr>
        <w:rPr>
          <w:rtl/>
        </w:rPr>
      </w:pPr>
      <w:r>
        <w:rPr>
          <w:rtl/>
        </w:rPr>
        <w:t>אביחי אברהם בוארון</w:t>
      </w:r>
      <w:r>
        <w:rPr>
          <w:rtl/>
        </w:rPr>
        <w:tab/>
        <w:t xml:space="preserve">–   </w:t>
      </w:r>
      <w:r>
        <w:rPr>
          <w:rFonts w:hint="cs"/>
          <w:rtl/>
        </w:rPr>
        <w:t>בעד</w:t>
      </w:r>
    </w:p>
    <w:p w:rsidR="00E840E1" w:rsidRDefault="00E840E1" w:rsidP="009635F5">
      <w:pPr>
        <w:rPr>
          <w:rtl/>
        </w:rPr>
      </w:pPr>
      <w:r>
        <w:rPr>
          <w:rtl/>
        </w:rPr>
        <w:t>אוריאל בוסו</w:t>
      </w:r>
      <w:r>
        <w:rPr>
          <w:rtl/>
        </w:rPr>
        <w:tab/>
      </w:r>
      <w:r>
        <w:rPr>
          <w:rtl/>
        </w:rPr>
        <w:tab/>
        <w:t xml:space="preserve">–   </w:t>
      </w:r>
      <w:r>
        <w:rPr>
          <w:rFonts w:hint="cs"/>
          <w:rtl/>
        </w:rPr>
        <w:t>בעד</w:t>
      </w:r>
    </w:p>
    <w:p w:rsidR="00E840E1" w:rsidRDefault="00E840E1" w:rsidP="009635F5">
      <w:pPr>
        <w:rPr>
          <w:rtl/>
        </w:rPr>
      </w:pPr>
      <w:r>
        <w:rPr>
          <w:rtl/>
        </w:rPr>
        <w:t>מישל בוסקילה</w:t>
      </w:r>
      <w:r>
        <w:rPr>
          <w:rtl/>
        </w:rPr>
        <w:tab/>
      </w:r>
      <w:r>
        <w:rPr>
          <w:rtl/>
        </w:rPr>
        <w:tab/>
        <w:t xml:space="preserve">–   </w:t>
      </w:r>
      <w:r>
        <w:rPr>
          <w:rFonts w:hint="cs"/>
          <w:rtl/>
        </w:rPr>
        <w:t>בעד</w:t>
      </w:r>
    </w:p>
    <w:p w:rsidR="00E840E1" w:rsidRDefault="00E840E1" w:rsidP="009635F5">
      <w:pPr>
        <w:rPr>
          <w:rtl/>
        </w:rPr>
      </w:pPr>
      <w:r>
        <w:rPr>
          <w:rtl/>
        </w:rPr>
        <w:t>דבי ביטון</w:t>
      </w:r>
      <w:r>
        <w:rPr>
          <w:rtl/>
        </w:rPr>
        <w:tab/>
      </w:r>
      <w:r>
        <w:rPr>
          <w:rtl/>
        </w:rPr>
        <w:tab/>
        <w:t xml:space="preserve">–   </w:t>
      </w:r>
      <w:r>
        <w:rPr>
          <w:rFonts w:hint="cs"/>
          <w:rtl/>
        </w:rPr>
        <w:t>נגד</w:t>
      </w:r>
    </w:p>
    <w:p w:rsidR="00E840E1" w:rsidRDefault="00E840E1" w:rsidP="009635F5">
      <w:pPr>
        <w:rPr>
          <w:rtl/>
        </w:rPr>
      </w:pPr>
      <w:r>
        <w:rPr>
          <w:rtl/>
        </w:rPr>
        <w:t>מיכאל מרדכי ביטון</w:t>
      </w:r>
      <w:r>
        <w:rPr>
          <w:rtl/>
        </w:rPr>
        <w:tab/>
        <w:t xml:space="preserve">–   </w:t>
      </w:r>
      <w:r>
        <w:rPr>
          <w:rFonts w:hint="cs"/>
          <w:rtl/>
        </w:rPr>
        <w:t>נגד</w:t>
      </w:r>
    </w:p>
    <w:p w:rsidR="00E840E1" w:rsidRDefault="00E840E1" w:rsidP="009635F5">
      <w:pPr>
        <w:rPr>
          <w:rtl/>
        </w:rPr>
      </w:pPr>
      <w:r>
        <w:rPr>
          <w:rtl/>
        </w:rPr>
        <w:t>דוד ביטן</w:t>
      </w:r>
      <w:r>
        <w:rPr>
          <w:rtl/>
        </w:rPr>
        <w:tab/>
      </w:r>
      <w:r>
        <w:rPr>
          <w:rtl/>
        </w:rPr>
        <w:tab/>
      </w:r>
      <w:r>
        <w:rPr>
          <w:rtl/>
        </w:rPr>
        <w:tab/>
        <w:t xml:space="preserve">–   </w:t>
      </w:r>
      <w:r>
        <w:rPr>
          <w:rFonts w:hint="cs"/>
          <w:rtl/>
        </w:rPr>
        <w:t>בעד</w:t>
      </w:r>
    </w:p>
    <w:p w:rsidR="00E840E1" w:rsidRDefault="00E840E1" w:rsidP="009635F5">
      <w:pPr>
        <w:rPr>
          <w:rtl/>
        </w:rPr>
      </w:pPr>
      <w:r>
        <w:rPr>
          <w:rtl/>
        </w:rPr>
        <w:t>בועז ביסמוט</w:t>
      </w:r>
      <w:r>
        <w:rPr>
          <w:rtl/>
        </w:rPr>
        <w:tab/>
      </w:r>
      <w:r>
        <w:rPr>
          <w:rtl/>
        </w:rPr>
        <w:tab/>
        <w:t xml:space="preserve">–   </w:t>
      </w:r>
      <w:r>
        <w:rPr>
          <w:rFonts w:hint="cs"/>
          <w:rtl/>
        </w:rPr>
        <w:t>בעד</w:t>
      </w:r>
    </w:p>
    <w:p w:rsidR="00E840E1" w:rsidRDefault="00E840E1" w:rsidP="009635F5">
      <w:pPr>
        <w:rPr>
          <w:rtl/>
        </w:rPr>
      </w:pPr>
      <w:r>
        <w:rPr>
          <w:rtl/>
        </w:rPr>
        <w:t>ולדימיר בליאק</w:t>
      </w:r>
      <w:r>
        <w:rPr>
          <w:rtl/>
        </w:rPr>
        <w:tab/>
      </w:r>
      <w:r>
        <w:rPr>
          <w:rtl/>
        </w:rPr>
        <w:tab/>
        <w:t xml:space="preserve">–   </w:t>
      </w:r>
      <w:r>
        <w:rPr>
          <w:rFonts w:hint="cs"/>
          <w:rtl/>
        </w:rPr>
        <w:t>נגד</w:t>
      </w:r>
    </w:p>
    <w:p w:rsidR="00E840E1" w:rsidRDefault="00E840E1" w:rsidP="009635F5">
      <w:pPr>
        <w:rPr>
          <w:rtl/>
        </w:rPr>
      </w:pPr>
      <w:r>
        <w:rPr>
          <w:rtl/>
        </w:rPr>
        <w:t>מירב בן ארי</w:t>
      </w:r>
      <w:r>
        <w:rPr>
          <w:rtl/>
        </w:rPr>
        <w:tab/>
      </w:r>
      <w:r>
        <w:rPr>
          <w:rtl/>
        </w:rPr>
        <w:tab/>
        <w:t xml:space="preserve">–   </w:t>
      </w:r>
      <w:r>
        <w:rPr>
          <w:rFonts w:hint="cs"/>
          <w:rtl/>
        </w:rPr>
        <w:t>נגד</w:t>
      </w:r>
    </w:p>
    <w:p w:rsidR="00E840E1" w:rsidRDefault="00E840E1" w:rsidP="009635F5">
      <w:pPr>
        <w:rPr>
          <w:rtl/>
        </w:rPr>
      </w:pPr>
      <w:r>
        <w:rPr>
          <w:rtl/>
        </w:rPr>
        <w:t>רם בן ברק</w:t>
      </w:r>
      <w:r>
        <w:rPr>
          <w:rtl/>
        </w:rPr>
        <w:tab/>
      </w:r>
      <w:r>
        <w:rPr>
          <w:rtl/>
        </w:rPr>
        <w:tab/>
        <w:t xml:space="preserve">–   </w:t>
      </w:r>
      <w:r>
        <w:rPr>
          <w:rFonts w:hint="cs"/>
          <w:rtl/>
        </w:rPr>
        <w:t>נגד</w:t>
      </w:r>
    </w:p>
    <w:p w:rsidR="00E840E1" w:rsidRDefault="00E840E1" w:rsidP="009635F5">
      <w:pPr>
        <w:rPr>
          <w:rtl/>
        </w:rPr>
      </w:pPr>
      <w:r>
        <w:rPr>
          <w:rtl/>
        </w:rPr>
        <w:t>איתמר בן גביר</w:t>
      </w:r>
      <w:r>
        <w:rPr>
          <w:rtl/>
        </w:rPr>
        <w:tab/>
      </w:r>
      <w:r>
        <w:rPr>
          <w:rtl/>
        </w:rPr>
        <w:tab/>
        <w:t xml:space="preserve">–   </w:t>
      </w:r>
      <w:r>
        <w:rPr>
          <w:rFonts w:hint="cs"/>
          <w:rtl/>
        </w:rPr>
        <w:t>בעד</w:t>
      </w:r>
    </w:p>
    <w:p w:rsidR="00E840E1" w:rsidRDefault="00E840E1" w:rsidP="009635F5">
      <w:pPr>
        <w:rPr>
          <w:rtl/>
        </w:rPr>
      </w:pPr>
      <w:r>
        <w:rPr>
          <w:rtl/>
        </w:rPr>
        <w:t>אברהם בצלאל</w:t>
      </w:r>
      <w:r>
        <w:rPr>
          <w:rtl/>
        </w:rPr>
        <w:tab/>
      </w:r>
      <w:r>
        <w:rPr>
          <w:rtl/>
        </w:rPr>
        <w:tab/>
        <w:t xml:space="preserve">–   </w:t>
      </w:r>
      <w:r>
        <w:rPr>
          <w:rFonts w:hint="cs"/>
          <w:rtl/>
        </w:rPr>
        <w:t>בעד</w:t>
      </w:r>
    </w:p>
    <w:p w:rsidR="00E840E1" w:rsidRDefault="00E840E1" w:rsidP="009635F5">
      <w:pPr>
        <w:rPr>
          <w:rtl/>
        </w:rPr>
      </w:pPr>
      <w:r>
        <w:rPr>
          <w:rtl/>
        </w:rPr>
        <w:t>אליהו ברוכי</w:t>
      </w:r>
      <w:r>
        <w:rPr>
          <w:rtl/>
        </w:rPr>
        <w:tab/>
      </w:r>
      <w:r>
        <w:rPr>
          <w:rtl/>
        </w:rPr>
        <w:tab/>
        <w:t xml:space="preserve">–   </w:t>
      </w:r>
      <w:r>
        <w:rPr>
          <w:rFonts w:hint="cs"/>
          <w:rtl/>
        </w:rPr>
        <w:t>בעד</w:t>
      </w:r>
    </w:p>
    <w:p w:rsidR="00E840E1" w:rsidRDefault="00E840E1" w:rsidP="009635F5">
      <w:pPr>
        <w:rPr>
          <w:rtl/>
        </w:rPr>
      </w:pPr>
      <w:r>
        <w:rPr>
          <w:rtl/>
        </w:rPr>
        <w:t>ניר ברקת</w:t>
      </w:r>
      <w:r>
        <w:rPr>
          <w:rtl/>
        </w:rPr>
        <w:tab/>
      </w:r>
      <w:r>
        <w:rPr>
          <w:rtl/>
        </w:rPr>
        <w:tab/>
        <w:t xml:space="preserve">–   </w:t>
      </w:r>
      <w:r>
        <w:rPr>
          <w:rFonts w:hint="cs"/>
          <w:rtl/>
        </w:rPr>
        <w:t>בעד</w:t>
      </w:r>
    </w:p>
    <w:p w:rsidR="00E840E1" w:rsidRDefault="00E840E1" w:rsidP="009635F5">
      <w:pPr>
        <w:rPr>
          <w:rtl/>
        </w:rPr>
      </w:pPr>
      <w:r>
        <w:rPr>
          <w:rtl/>
        </w:rPr>
        <w:t>ששון ששי גואטה</w:t>
      </w:r>
      <w:r>
        <w:rPr>
          <w:rtl/>
        </w:rPr>
        <w:tab/>
      </w:r>
      <w:r>
        <w:rPr>
          <w:rtl/>
        </w:rPr>
        <w:tab/>
        <w:t xml:space="preserve">–   </w:t>
      </w:r>
      <w:r>
        <w:rPr>
          <w:rFonts w:hint="cs"/>
          <w:rtl/>
        </w:rPr>
        <w:t>בעד</w:t>
      </w:r>
    </w:p>
    <w:p w:rsidR="00E840E1" w:rsidRDefault="00E840E1" w:rsidP="009635F5">
      <w:pPr>
        <w:rPr>
          <w:rtl/>
        </w:rPr>
      </w:pPr>
      <w:r>
        <w:rPr>
          <w:rtl/>
        </w:rPr>
        <w:t>טלי גוטליב</w:t>
      </w:r>
      <w:r>
        <w:rPr>
          <w:rtl/>
        </w:rPr>
        <w:tab/>
      </w:r>
      <w:r>
        <w:rPr>
          <w:rtl/>
        </w:rPr>
        <w:tab/>
        <w:t xml:space="preserve">–   </w:t>
      </w:r>
      <w:r>
        <w:rPr>
          <w:rFonts w:hint="cs"/>
          <w:rtl/>
        </w:rPr>
        <w:t>בעד</w:t>
      </w:r>
    </w:p>
    <w:p w:rsidR="00E840E1" w:rsidRDefault="00E840E1" w:rsidP="009635F5">
      <w:pPr>
        <w:rPr>
          <w:rtl/>
        </w:rPr>
      </w:pPr>
      <w:r>
        <w:rPr>
          <w:rtl/>
        </w:rPr>
        <w:t>מאי גולן</w:t>
      </w:r>
      <w:r>
        <w:rPr>
          <w:rtl/>
        </w:rPr>
        <w:tab/>
      </w:r>
      <w:r>
        <w:rPr>
          <w:rtl/>
        </w:rPr>
        <w:tab/>
      </w:r>
      <w:r>
        <w:rPr>
          <w:rtl/>
        </w:rPr>
        <w:tab/>
        <w:t xml:space="preserve">–   </w:t>
      </w:r>
      <w:r>
        <w:rPr>
          <w:rFonts w:hint="cs"/>
          <w:rtl/>
        </w:rPr>
        <w:t>בעד</w:t>
      </w:r>
    </w:p>
    <w:p w:rsidR="00E840E1" w:rsidRDefault="00E840E1" w:rsidP="009635F5">
      <w:pPr>
        <w:rPr>
          <w:rtl/>
        </w:rPr>
      </w:pPr>
      <w:r>
        <w:rPr>
          <w:rtl/>
        </w:rPr>
        <w:t>גילה גמליאל</w:t>
      </w:r>
      <w:r>
        <w:rPr>
          <w:rtl/>
        </w:rPr>
        <w:tab/>
      </w:r>
      <w:r>
        <w:rPr>
          <w:rtl/>
        </w:rPr>
        <w:tab/>
        <w:t xml:space="preserve">–   </w:t>
      </w:r>
      <w:r>
        <w:rPr>
          <w:rFonts w:hint="cs"/>
          <w:rtl/>
        </w:rPr>
        <w:t>בעד</w:t>
      </w:r>
    </w:p>
    <w:p w:rsidR="00E840E1" w:rsidRDefault="00E840E1" w:rsidP="009635F5">
      <w:pPr>
        <w:rPr>
          <w:rtl/>
        </w:rPr>
      </w:pPr>
      <w:r>
        <w:rPr>
          <w:rtl/>
        </w:rPr>
        <w:t>בנימין גנץ</w:t>
      </w:r>
      <w:r>
        <w:rPr>
          <w:rtl/>
        </w:rPr>
        <w:tab/>
      </w:r>
      <w:r>
        <w:rPr>
          <w:rtl/>
        </w:rPr>
        <w:tab/>
        <w:t xml:space="preserve">–   </w:t>
      </w:r>
      <w:r>
        <w:rPr>
          <w:rFonts w:hint="cs"/>
          <w:rtl/>
        </w:rPr>
        <w:t>נגד</w:t>
      </w:r>
    </w:p>
    <w:p w:rsidR="00E840E1" w:rsidRDefault="00E840E1" w:rsidP="009635F5">
      <w:pPr>
        <w:rPr>
          <w:rtl/>
        </w:rPr>
      </w:pPr>
      <w:r>
        <w:rPr>
          <w:rtl/>
        </w:rPr>
        <w:t>משה גפני</w:t>
      </w:r>
      <w:r>
        <w:rPr>
          <w:rtl/>
        </w:rPr>
        <w:tab/>
      </w:r>
      <w:r>
        <w:rPr>
          <w:rtl/>
        </w:rPr>
        <w:tab/>
        <w:t xml:space="preserve">–   </w:t>
      </w:r>
      <w:r>
        <w:rPr>
          <w:rFonts w:hint="cs"/>
          <w:rtl/>
        </w:rPr>
        <w:t>בעד</w:t>
      </w:r>
    </w:p>
    <w:p w:rsidR="00E840E1" w:rsidRDefault="00E840E1" w:rsidP="009635F5">
      <w:pPr>
        <w:rPr>
          <w:rtl/>
        </w:rPr>
      </w:pPr>
      <w:r>
        <w:rPr>
          <w:rtl/>
        </w:rPr>
        <w:t>סימון דוידסון</w:t>
      </w:r>
      <w:r>
        <w:rPr>
          <w:rtl/>
        </w:rPr>
        <w:tab/>
      </w:r>
      <w:r>
        <w:rPr>
          <w:rtl/>
        </w:rPr>
        <w:tab/>
        <w:t xml:space="preserve">–   </w:t>
      </w:r>
      <w:r>
        <w:rPr>
          <w:rFonts w:hint="cs"/>
          <w:rtl/>
        </w:rPr>
        <w:t>נגד</w:t>
      </w:r>
    </w:p>
    <w:p w:rsidR="00E840E1" w:rsidRDefault="00E840E1" w:rsidP="009635F5">
      <w:pPr>
        <w:rPr>
          <w:rtl/>
        </w:rPr>
      </w:pPr>
      <w:r>
        <w:rPr>
          <w:rtl/>
        </w:rPr>
        <w:t>אבי דיכטר</w:t>
      </w:r>
      <w:r>
        <w:rPr>
          <w:rtl/>
        </w:rPr>
        <w:tab/>
      </w:r>
      <w:r>
        <w:rPr>
          <w:rtl/>
        </w:rPr>
        <w:tab/>
        <w:t xml:space="preserve">–   </w:t>
      </w:r>
      <w:r>
        <w:rPr>
          <w:rFonts w:hint="cs"/>
          <w:rtl/>
        </w:rPr>
        <w:t>בעד</w:t>
      </w:r>
    </w:p>
    <w:p w:rsidR="00E840E1" w:rsidRDefault="00E840E1" w:rsidP="009635F5">
      <w:pPr>
        <w:rPr>
          <w:rtl/>
        </w:rPr>
      </w:pPr>
      <w:r>
        <w:rPr>
          <w:rtl/>
        </w:rPr>
        <w:t>גלית דיסטל אטבריאן</w:t>
      </w:r>
      <w:r>
        <w:rPr>
          <w:rtl/>
        </w:rPr>
        <w:tab/>
        <w:t xml:space="preserve">–   </w:t>
      </w:r>
      <w:r>
        <w:rPr>
          <w:rFonts w:hint="cs"/>
          <w:rtl/>
        </w:rPr>
        <w:t>בעד</w:t>
      </w:r>
    </w:p>
    <w:p w:rsidR="00E840E1" w:rsidRDefault="00E840E1" w:rsidP="009635F5">
      <w:pPr>
        <w:rPr>
          <w:rtl/>
        </w:rPr>
      </w:pPr>
      <w:r>
        <w:rPr>
          <w:rtl/>
        </w:rPr>
        <w:t>אלי דלל</w:t>
      </w:r>
      <w:r>
        <w:rPr>
          <w:rtl/>
        </w:rPr>
        <w:tab/>
      </w:r>
      <w:r>
        <w:rPr>
          <w:rtl/>
        </w:rPr>
        <w:tab/>
      </w:r>
      <w:r>
        <w:rPr>
          <w:rtl/>
        </w:rPr>
        <w:tab/>
        <w:t xml:space="preserve">–   </w:t>
      </w:r>
      <w:r>
        <w:rPr>
          <w:rFonts w:hint="cs"/>
          <w:rtl/>
        </w:rPr>
        <w:t>בעד</w:t>
      </w:r>
    </w:p>
    <w:p w:rsidR="00E840E1" w:rsidRDefault="00E840E1" w:rsidP="009635F5">
      <w:pPr>
        <w:rPr>
          <w:rtl/>
        </w:rPr>
      </w:pPr>
      <w:r>
        <w:rPr>
          <w:rtl/>
        </w:rPr>
        <w:t>שלום דנינו</w:t>
      </w:r>
      <w:r>
        <w:rPr>
          <w:rtl/>
        </w:rPr>
        <w:tab/>
      </w:r>
      <w:r>
        <w:rPr>
          <w:rtl/>
        </w:rPr>
        <w:tab/>
        <w:t xml:space="preserve">–   </w:t>
      </w:r>
      <w:r>
        <w:rPr>
          <w:rFonts w:hint="cs"/>
          <w:rtl/>
        </w:rPr>
        <w:t>בעד</w:t>
      </w:r>
    </w:p>
    <w:p w:rsidR="00E840E1" w:rsidRDefault="00E840E1" w:rsidP="009635F5">
      <w:pPr>
        <w:rPr>
          <w:rtl/>
        </w:rPr>
      </w:pPr>
      <w:r>
        <w:rPr>
          <w:rtl/>
        </w:rPr>
        <w:t>אריה מכלוף דרעי</w:t>
      </w:r>
      <w:r>
        <w:rPr>
          <w:rtl/>
        </w:rPr>
        <w:tab/>
        <w:t xml:space="preserve">–   </w:t>
      </w:r>
      <w:r>
        <w:rPr>
          <w:rFonts w:hint="cs"/>
          <w:rtl/>
        </w:rPr>
        <w:t>אינו נוכח</w:t>
      </w:r>
    </w:p>
    <w:p w:rsidR="00E840E1" w:rsidRDefault="00E840E1" w:rsidP="009635F5">
      <w:pPr>
        <w:rPr>
          <w:rtl/>
        </w:rPr>
      </w:pPr>
      <w:r>
        <w:rPr>
          <w:rtl/>
        </w:rPr>
        <w:t>עמית הלוי</w:t>
      </w:r>
      <w:r>
        <w:rPr>
          <w:rtl/>
        </w:rPr>
        <w:tab/>
      </w:r>
      <w:r>
        <w:rPr>
          <w:rtl/>
        </w:rPr>
        <w:tab/>
        <w:t xml:space="preserve">–   </w:t>
      </w:r>
      <w:r>
        <w:rPr>
          <w:rFonts w:hint="cs"/>
          <w:rtl/>
        </w:rPr>
        <w:t>בעד</w:t>
      </w:r>
    </w:p>
    <w:p w:rsidR="00E840E1" w:rsidRDefault="00E840E1" w:rsidP="009635F5">
      <w:pPr>
        <w:rPr>
          <w:rtl/>
        </w:rPr>
      </w:pPr>
      <w:r>
        <w:rPr>
          <w:rtl/>
        </w:rPr>
        <w:t>שרן מרים השכל</w:t>
      </w:r>
      <w:r>
        <w:rPr>
          <w:rtl/>
        </w:rPr>
        <w:tab/>
      </w:r>
      <w:r>
        <w:rPr>
          <w:rtl/>
        </w:rPr>
        <w:tab/>
        <w:t xml:space="preserve">–   </w:t>
      </w:r>
      <w:r>
        <w:rPr>
          <w:rFonts w:hint="cs"/>
          <w:rtl/>
        </w:rPr>
        <w:t>בעד</w:t>
      </w:r>
    </w:p>
    <w:p w:rsidR="00E840E1" w:rsidRDefault="00E840E1" w:rsidP="009635F5">
      <w:pPr>
        <w:rPr>
          <w:rtl/>
        </w:rPr>
      </w:pPr>
      <w:r>
        <w:rPr>
          <w:rtl/>
        </w:rPr>
        <w:t>ניסים ואטורי</w:t>
      </w:r>
      <w:r>
        <w:rPr>
          <w:rtl/>
        </w:rPr>
        <w:tab/>
      </w:r>
      <w:r>
        <w:rPr>
          <w:rtl/>
        </w:rPr>
        <w:tab/>
        <w:t xml:space="preserve">–   </w:t>
      </w:r>
      <w:r>
        <w:rPr>
          <w:rFonts w:hint="cs"/>
          <w:rtl/>
        </w:rPr>
        <w:t>בעד</w:t>
      </w:r>
    </w:p>
    <w:p w:rsidR="00E840E1" w:rsidRDefault="00E840E1" w:rsidP="009635F5">
      <w:pPr>
        <w:rPr>
          <w:rtl/>
        </w:rPr>
      </w:pPr>
      <w:r>
        <w:rPr>
          <w:rtl/>
        </w:rPr>
        <w:t>מיכל מרים וולדיגר</w:t>
      </w:r>
      <w:r>
        <w:rPr>
          <w:rtl/>
        </w:rPr>
        <w:tab/>
        <w:t xml:space="preserve">–   </w:t>
      </w:r>
      <w:r>
        <w:rPr>
          <w:rFonts w:hint="cs"/>
          <w:rtl/>
        </w:rPr>
        <w:t>בעד</w:t>
      </w:r>
    </w:p>
    <w:p w:rsidR="00E840E1" w:rsidRDefault="00E840E1" w:rsidP="009635F5">
      <w:pPr>
        <w:rPr>
          <w:rtl/>
        </w:rPr>
      </w:pPr>
      <w:r>
        <w:rPr>
          <w:rtl/>
        </w:rPr>
        <w:t>יצחק שמעון וסרלאוף</w:t>
      </w:r>
      <w:r>
        <w:rPr>
          <w:rtl/>
        </w:rPr>
        <w:tab/>
        <w:t xml:space="preserve">–   </w:t>
      </w:r>
      <w:r>
        <w:rPr>
          <w:rFonts w:hint="cs"/>
          <w:rtl/>
        </w:rPr>
        <w:t>בעד</w:t>
      </w:r>
    </w:p>
    <w:p w:rsidR="00E840E1" w:rsidRDefault="00E840E1" w:rsidP="009635F5">
      <w:pPr>
        <w:rPr>
          <w:rtl/>
        </w:rPr>
      </w:pPr>
      <w:r>
        <w:rPr>
          <w:rtl/>
        </w:rPr>
        <w:t>יאסר חוג'יראת</w:t>
      </w:r>
      <w:r>
        <w:rPr>
          <w:rtl/>
        </w:rPr>
        <w:tab/>
      </w:r>
      <w:r>
        <w:rPr>
          <w:rtl/>
        </w:rPr>
        <w:tab/>
        <w:t xml:space="preserve">–   </w:t>
      </w:r>
      <w:r>
        <w:rPr>
          <w:rFonts w:hint="cs"/>
          <w:rtl/>
        </w:rPr>
        <w:t>נגד</w:t>
      </w:r>
    </w:p>
    <w:p w:rsidR="00E840E1" w:rsidRDefault="00E840E1" w:rsidP="009635F5">
      <w:pPr>
        <w:rPr>
          <w:rtl/>
        </w:rPr>
      </w:pPr>
      <w:r>
        <w:rPr>
          <w:rtl/>
        </w:rPr>
        <w:t>אימאן ח'טיב יאסין</w:t>
      </w:r>
      <w:r>
        <w:rPr>
          <w:rtl/>
        </w:rPr>
        <w:tab/>
        <w:t xml:space="preserve">–   </w:t>
      </w:r>
      <w:r>
        <w:rPr>
          <w:rFonts w:hint="cs"/>
          <w:rtl/>
        </w:rPr>
        <w:t>אינה נוכחת</w:t>
      </w:r>
    </w:p>
    <w:p w:rsidR="00E840E1" w:rsidRDefault="00E840E1" w:rsidP="009635F5">
      <w:pPr>
        <w:rPr>
          <w:rtl/>
        </w:rPr>
      </w:pPr>
      <w:r>
        <w:rPr>
          <w:rtl/>
        </w:rPr>
        <w:t>ווליד טאהא</w:t>
      </w:r>
      <w:r>
        <w:rPr>
          <w:rtl/>
        </w:rPr>
        <w:tab/>
      </w:r>
      <w:r>
        <w:rPr>
          <w:rtl/>
        </w:rPr>
        <w:tab/>
        <w:t xml:space="preserve">–   </w:t>
      </w:r>
      <w:r>
        <w:rPr>
          <w:rFonts w:hint="cs"/>
          <w:rtl/>
        </w:rPr>
        <w:t>נגד</w:t>
      </w:r>
    </w:p>
    <w:p w:rsidR="00E840E1" w:rsidRDefault="00E840E1" w:rsidP="009635F5">
      <w:pPr>
        <w:rPr>
          <w:rtl/>
        </w:rPr>
      </w:pPr>
      <w:r>
        <w:rPr>
          <w:rtl/>
        </w:rPr>
        <w:t>בועז טופורובסקי</w:t>
      </w:r>
      <w:r>
        <w:rPr>
          <w:rtl/>
        </w:rPr>
        <w:tab/>
      </w:r>
      <w:r>
        <w:rPr>
          <w:rtl/>
        </w:rPr>
        <w:tab/>
        <w:t xml:space="preserve">–   </w:t>
      </w:r>
      <w:r>
        <w:rPr>
          <w:rFonts w:hint="cs"/>
          <w:rtl/>
        </w:rPr>
        <w:t>נגד</w:t>
      </w:r>
    </w:p>
    <w:p w:rsidR="00E840E1" w:rsidRDefault="00E840E1" w:rsidP="009635F5">
      <w:pPr>
        <w:rPr>
          <w:rtl/>
        </w:rPr>
      </w:pPr>
      <w:r>
        <w:rPr>
          <w:rtl/>
        </w:rPr>
        <w:t>משה טור פז</w:t>
      </w:r>
      <w:r>
        <w:rPr>
          <w:rtl/>
        </w:rPr>
        <w:tab/>
      </w:r>
      <w:r>
        <w:rPr>
          <w:rtl/>
        </w:rPr>
        <w:tab/>
        <w:t xml:space="preserve">–   </w:t>
      </w:r>
      <w:r>
        <w:rPr>
          <w:rFonts w:hint="cs"/>
          <w:rtl/>
        </w:rPr>
        <w:t>נגד</w:t>
      </w:r>
    </w:p>
    <w:p w:rsidR="00E840E1" w:rsidRDefault="00E840E1" w:rsidP="009635F5">
      <w:pPr>
        <w:rPr>
          <w:rtl/>
        </w:rPr>
      </w:pPr>
      <w:r>
        <w:rPr>
          <w:rtl/>
        </w:rPr>
        <w:t>אחמד טיבי</w:t>
      </w:r>
      <w:r>
        <w:rPr>
          <w:rtl/>
        </w:rPr>
        <w:tab/>
      </w:r>
      <w:r>
        <w:rPr>
          <w:rtl/>
        </w:rPr>
        <w:tab/>
        <w:t xml:space="preserve">–   </w:t>
      </w:r>
      <w:r>
        <w:rPr>
          <w:rFonts w:hint="cs"/>
          <w:rtl/>
        </w:rPr>
        <w:t>נגד</w:t>
      </w:r>
    </w:p>
    <w:p w:rsidR="00E840E1" w:rsidRDefault="00E840E1" w:rsidP="009635F5">
      <w:pPr>
        <w:rPr>
          <w:rtl/>
        </w:rPr>
      </w:pPr>
      <w:r>
        <w:rPr>
          <w:rtl/>
        </w:rPr>
        <w:t>יוסף טייב</w:t>
      </w:r>
      <w:r>
        <w:rPr>
          <w:rtl/>
        </w:rPr>
        <w:tab/>
      </w:r>
      <w:r>
        <w:rPr>
          <w:rtl/>
        </w:rPr>
        <w:tab/>
        <w:t xml:space="preserve">–   </w:t>
      </w:r>
      <w:r>
        <w:rPr>
          <w:rFonts w:hint="cs"/>
          <w:rtl/>
        </w:rPr>
        <w:t>בעד</w:t>
      </w:r>
    </w:p>
    <w:p w:rsidR="00E840E1" w:rsidRDefault="00E840E1" w:rsidP="009635F5">
      <w:pPr>
        <w:rPr>
          <w:rtl/>
        </w:rPr>
      </w:pPr>
      <w:r>
        <w:rPr>
          <w:rtl/>
        </w:rPr>
        <w:t>אוהד טל</w:t>
      </w:r>
      <w:r>
        <w:rPr>
          <w:rtl/>
        </w:rPr>
        <w:tab/>
      </w:r>
      <w:r>
        <w:rPr>
          <w:rtl/>
        </w:rPr>
        <w:tab/>
      </w:r>
      <w:r>
        <w:rPr>
          <w:rtl/>
        </w:rPr>
        <w:tab/>
        <w:t xml:space="preserve">–   </w:t>
      </w:r>
      <w:r>
        <w:rPr>
          <w:rFonts w:hint="cs"/>
          <w:rtl/>
        </w:rPr>
        <w:t>בעד</w:t>
      </w:r>
    </w:p>
    <w:p w:rsidR="00E840E1" w:rsidRDefault="00E840E1" w:rsidP="009635F5">
      <w:pPr>
        <w:rPr>
          <w:rtl/>
        </w:rPr>
      </w:pPr>
      <w:r>
        <w:rPr>
          <w:rtl/>
        </w:rPr>
        <w:t>יעקב טסלר</w:t>
      </w:r>
      <w:r>
        <w:rPr>
          <w:rtl/>
        </w:rPr>
        <w:tab/>
      </w:r>
      <w:r>
        <w:rPr>
          <w:rtl/>
        </w:rPr>
        <w:tab/>
        <w:t xml:space="preserve">–   </w:t>
      </w:r>
      <w:r>
        <w:rPr>
          <w:rFonts w:hint="cs"/>
          <w:rtl/>
        </w:rPr>
        <w:t>בעד</w:t>
      </w:r>
    </w:p>
    <w:p w:rsidR="00E840E1" w:rsidRDefault="00E840E1" w:rsidP="009635F5">
      <w:pPr>
        <w:rPr>
          <w:rtl/>
        </w:rPr>
      </w:pPr>
      <w:r>
        <w:rPr>
          <w:rtl/>
        </w:rPr>
        <w:t>חילי טרופר</w:t>
      </w:r>
      <w:r>
        <w:rPr>
          <w:rtl/>
        </w:rPr>
        <w:tab/>
      </w:r>
      <w:r>
        <w:rPr>
          <w:rtl/>
        </w:rPr>
        <w:tab/>
        <w:t xml:space="preserve">–   </w:t>
      </w:r>
      <w:r>
        <w:rPr>
          <w:rFonts w:hint="cs"/>
          <w:rtl/>
        </w:rPr>
        <w:t>נגד</w:t>
      </w:r>
    </w:p>
    <w:p w:rsidR="00E840E1" w:rsidRDefault="00E840E1" w:rsidP="009635F5">
      <w:pPr>
        <w:rPr>
          <w:rtl/>
        </w:rPr>
      </w:pPr>
      <w:r>
        <w:rPr>
          <w:rtl/>
        </w:rPr>
        <w:t>אלמוג כהן</w:t>
      </w:r>
      <w:r>
        <w:rPr>
          <w:rtl/>
        </w:rPr>
        <w:tab/>
      </w:r>
      <w:r>
        <w:rPr>
          <w:rtl/>
        </w:rPr>
        <w:tab/>
        <w:t xml:space="preserve">–   </w:t>
      </w:r>
      <w:r>
        <w:rPr>
          <w:rFonts w:hint="cs"/>
          <w:rtl/>
        </w:rPr>
        <w:t>בעד</w:t>
      </w:r>
    </w:p>
    <w:p w:rsidR="00E840E1" w:rsidRDefault="00E840E1" w:rsidP="009635F5">
      <w:pPr>
        <w:rPr>
          <w:rtl/>
        </w:rPr>
      </w:pPr>
      <w:r>
        <w:rPr>
          <w:rtl/>
        </w:rPr>
        <w:t>מאיר כהן</w:t>
      </w:r>
      <w:r>
        <w:rPr>
          <w:rtl/>
        </w:rPr>
        <w:tab/>
      </w:r>
      <w:r>
        <w:rPr>
          <w:rtl/>
        </w:rPr>
        <w:tab/>
        <w:t xml:space="preserve">–   </w:t>
      </w:r>
      <w:r>
        <w:rPr>
          <w:rFonts w:hint="cs"/>
          <w:rtl/>
        </w:rPr>
        <w:t>נגד</w:t>
      </w:r>
    </w:p>
    <w:p w:rsidR="00E840E1" w:rsidRDefault="00E840E1" w:rsidP="009635F5">
      <w:pPr>
        <w:rPr>
          <w:rtl/>
        </w:rPr>
      </w:pPr>
      <w:r>
        <w:rPr>
          <w:rtl/>
        </w:rPr>
        <w:t>מירב כהן</w:t>
      </w:r>
      <w:r>
        <w:rPr>
          <w:rtl/>
        </w:rPr>
        <w:tab/>
      </w:r>
      <w:r>
        <w:rPr>
          <w:rtl/>
        </w:rPr>
        <w:tab/>
        <w:t xml:space="preserve">–   </w:t>
      </w:r>
      <w:r>
        <w:rPr>
          <w:rFonts w:hint="cs"/>
          <w:rtl/>
        </w:rPr>
        <w:t>נגד</w:t>
      </w:r>
    </w:p>
    <w:p w:rsidR="00E840E1" w:rsidRDefault="00E840E1" w:rsidP="009635F5">
      <w:pPr>
        <w:rPr>
          <w:rtl/>
        </w:rPr>
      </w:pPr>
      <w:r>
        <w:rPr>
          <w:rtl/>
        </w:rPr>
        <w:t>מתן כהנא</w:t>
      </w:r>
      <w:r>
        <w:rPr>
          <w:rtl/>
        </w:rPr>
        <w:tab/>
      </w:r>
      <w:r>
        <w:rPr>
          <w:rtl/>
        </w:rPr>
        <w:tab/>
        <w:t xml:space="preserve">–   </w:t>
      </w:r>
      <w:r>
        <w:rPr>
          <w:rFonts w:hint="cs"/>
          <w:rtl/>
        </w:rPr>
        <w:t>נגד</w:t>
      </w:r>
    </w:p>
    <w:p w:rsidR="00E840E1" w:rsidRDefault="00E840E1" w:rsidP="009635F5">
      <w:pPr>
        <w:rPr>
          <w:rtl/>
        </w:rPr>
      </w:pPr>
      <w:r>
        <w:rPr>
          <w:rtl/>
        </w:rPr>
        <w:t>עופר כסיף</w:t>
      </w:r>
      <w:r>
        <w:rPr>
          <w:rtl/>
        </w:rPr>
        <w:tab/>
      </w:r>
      <w:r>
        <w:rPr>
          <w:rtl/>
        </w:rPr>
        <w:tab/>
        <w:t xml:space="preserve">–   </w:t>
      </w:r>
      <w:r>
        <w:rPr>
          <w:rFonts w:hint="cs"/>
          <w:rtl/>
        </w:rPr>
        <w:t>נגד</w:t>
      </w:r>
    </w:p>
    <w:p w:rsidR="00E840E1" w:rsidRDefault="00E840E1" w:rsidP="009635F5">
      <w:pPr>
        <w:rPr>
          <w:rtl/>
        </w:rPr>
      </w:pPr>
      <w:r>
        <w:rPr>
          <w:rtl/>
        </w:rPr>
        <w:t>אופיר כץ</w:t>
      </w:r>
      <w:r>
        <w:rPr>
          <w:rtl/>
        </w:rPr>
        <w:tab/>
      </w:r>
      <w:r>
        <w:rPr>
          <w:rtl/>
        </w:rPr>
        <w:tab/>
        <w:t xml:space="preserve">–   </w:t>
      </w:r>
      <w:r>
        <w:rPr>
          <w:rFonts w:hint="cs"/>
          <w:rtl/>
        </w:rPr>
        <w:t>בעד</w:t>
      </w:r>
    </w:p>
    <w:p w:rsidR="00E840E1" w:rsidRDefault="00E840E1" w:rsidP="009635F5">
      <w:pPr>
        <w:rPr>
          <w:rtl/>
        </w:rPr>
      </w:pPr>
      <w:r>
        <w:rPr>
          <w:rtl/>
        </w:rPr>
        <w:t>ישראל כץ</w:t>
      </w:r>
      <w:r>
        <w:rPr>
          <w:rtl/>
        </w:rPr>
        <w:tab/>
      </w:r>
      <w:r>
        <w:rPr>
          <w:rtl/>
        </w:rPr>
        <w:tab/>
        <w:t xml:space="preserve">–   </w:t>
      </w:r>
      <w:r>
        <w:rPr>
          <w:rFonts w:hint="cs"/>
          <w:rtl/>
        </w:rPr>
        <w:t>בעד</w:t>
      </w:r>
    </w:p>
    <w:p w:rsidR="00E840E1" w:rsidRDefault="00E840E1" w:rsidP="009635F5">
      <w:pPr>
        <w:rPr>
          <w:rtl/>
        </w:rPr>
      </w:pPr>
      <w:r>
        <w:rPr>
          <w:rtl/>
        </w:rPr>
        <w:t>רון כץ</w:t>
      </w:r>
      <w:r>
        <w:rPr>
          <w:rtl/>
        </w:rPr>
        <w:tab/>
      </w:r>
      <w:r>
        <w:rPr>
          <w:rtl/>
        </w:rPr>
        <w:tab/>
      </w:r>
      <w:r>
        <w:rPr>
          <w:rtl/>
        </w:rPr>
        <w:tab/>
        <w:t xml:space="preserve">–   </w:t>
      </w:r>
      <w:r>
        <w:rPr>
          <w:rFonts w:hint="cs"/>
          <w:rtl/>
        </w:rPr>
        <w:t>נגד</w:t>
      </w:r>
    </w:p>
    <w:p w:rsidR="00E840E1" w:rsidRDefault="00E840E1" w:rsidP="009635F5">
      <w:pPr>
        <w:rPr>
          <w:rtl/>
        </w:rPr>
      </w:pPr>
      <w:r>
        <w:rPr>
          <w:rtl/>
        </w:rPr>
        <w:t>יוראי להב הרצנו</w:t>
      </w:r>
      <w:r>
        <w:rPr>
          <w:rtl/>
        </w:rPr>
        <w:tab/>
      </w:r>
      <w:r>
        <w:rPr>
          <w:rtl/>
        </w:rPr>
        <w:tab/>
        <w:t xml:space="preserve">–   </w:t>
      </w:r>
      <w:r>
        <w:rPr>
          <w:rFonts w:hint="cs"/>
          <w:rtl/>
        </w:rPr>
        <w:t>נגד</w:t>
      </w:r>
    </w:p>
    <w:p w:rsidR="00E840E1" w:rsidRDefault="00E840E1" w:rsidP="009635F5">
      <w:pPr>
        <w:rPr>
          <w:rtl/>
        </w:rPr>
      </w:pPr>
      <w:r>
        <w:rPr>
          <w:rtl/>
        </w:rPr>
        <w:t>ירון לוי</w:t>
      </w:r>
      <w:r>
        <w:rPr>
          <w:rtl/>
        </w:rPr>
        <w:tab/>
      </w:r>
      <w:r>
        <w:rPr>
          <w:rtl/>
        </w:rPr>
        <w:tab/>
      </w:r>
      <w:r>
        <w:rPr>
          <w:rtl/>
        </w:rPr>
        <w:tab/>
        <w:t xml:space="preserve">–   </w:t>
      </w:r>
      <w:r>
        <w:rPr>
          <w:rFonts w:hint="cs"/>
          <w:rtl/>
        </w:rPr>
        <w:t>נגד</w:t>
      </w:r>
    </w:p>
    <w:p w:rsidR="00E840E1" w:rsidRDefault="00E840E1" w:rsidP="009635F5">
      <w:pPr>
        <w:rPr>
          <w:rtl/>
        </w:rPr>
      </w:pPr>
      <w:r>
        <w:rPr>
          <w:rtl/>
        </w:rPr>
        <w:t>מיקי לוי</w:t>
      </w:r>
      <w:r>
        <w:rPr>
          <w:rtl/>
        </w:rPr>
        <w:tab/>
      </w:r>
      <w:r>
        <w:rPr>
          <w:rtl/>
        </w:rPr>
        <w:tab/>
      </w:r>
      <w:r>
        <w:rPr>
          <w:rtl/>
        </w:rPr>
        <w:tab/>
        <w:t xml:space="preserve">–   </w:t>
      </w:r>
      <w:r>
        <w:rPr>
          <w:rFonts w:hint="cs"/>
          <w:rtl/>
        </w:rPr>
        <w:t>נגד</w:t>
      </w:r>
    </w:p>
    <w:p w:rsidR="00E840E1" w:rsidRDefault="00E840E1" w:rsidP="009635F5">
      <w:pPr>
        <w:rPr>
          <w:rtl/>
        </w:rPr>
      </w:pPr>
      <w:r>
        <w:rPr>
          <w:rtl/>
        </w:rPr>
        <w:t>יריב לוין</w:t>
      </w:r>
      <w:r>
        <w:rPr>
          <w:rtl/>
        </w:rPr>
        <w:tab/>
      </w:r>
      <w:r>
        <w:rPr>
          <w:rtl/>
        </w:rPr>
        <w:tab/>
      </w:r>
      <w:r>
        <w:rPr>
          <w:rtl/>
        </w:rPr>
        <w:tab/>
        <w:t xml:space="preserve">–   </w:t>
      </w:r>
      <w:r>
        <w:rPr>
          <w:rFonts w:hint="cs"/>
          <w:rtl/>
        </w:rPr>
        <w:t>בעד</w:t>
      </w:r>
    </w:p>
    <w:p w:rsidR="00E840E1" w:rsidRDefault="00E840E1" w:rsidP="009635F5">
      <w:pPr>
        <w:rPr>
          <w:rtl/>
        </w:rPr>
      </w:pPr>
      <w:r>
        <w:rPr>
          <w:rtl/>
        </w:rPr>
        <w:t>נעמה לזימי</w:t>
      </w:r>
      <w:r>
        <w:rPr>
          <w:rtl/>
        </w:rPr>
        <w:tab/>
      </w:r>
      <w:r>
        <w:rPr>
          <w:rtl/>
        </w:rPr>
        <w:tab/>
        <w:t xml:space="preserve">–   </w:t>
      </w:r>
      <w:r>
        <w:rPr>
          <w:rFonts w:hint="cs"/>
          <w:rtl/>
        </w:rPr>
        <w:t>נגד</w:t>
      </w:r>
    </w:p>
    <w:p w:rsidR="00E840E1" w:rsidRDefault="00E840E1" w:rsidP="00246C36">
      <w:pPr>
        <w:rPr>
          <w:rtl/>
        </w:rPr>
      </w:pPr>
      <w:bookmarkStart w:id="75831" w:name="_ETM_Q162_627685"/>
      <w:bookmarkStart w:id="75832" w:name="_ETM_Q162_627785"/>
      <w:bookmarkStart w:id="75833" w:name="_ETM_Q162_627839"/>
      <w:bookmarkStart w:id="75834" w:name="_ETM_Q162_627923"/>
      <w:bookmarkEnd w:id="75831"/>
      <w:bookmarkEnd w:id="75832"/>
      <w:bookmarkEnd w:id="75833"/>
      <w:bookmarkEnd w:id="75834"/>
    </w:p>
    <w:p w:rsidR="00E840E1" w:rsidRDefault="00E840E1" w:rsidP="00C643EF">
      <w:pPr>
        <w:pStyle w:val="af5"/>
        <w:keepNext/>
        <w:rPr>
          <w:rtl/>
        </w:rPr>
      </w:pPr>
      <w:r w:rsidRPr="00956158">
        <w:rPr>
          <w:rStyle w:val="TagStyle"/>
          <w:rtl/>
        </w:rPr>
        <w:t xml:space="preserve"> &lt;&lt; קריאה &gt;&gt;</w:t>
      </w:r>
      <w:r w:rsidRPr="00AA243B">
        <w:rPr>
          <w:rStyle w:val="TagStyle"/>
          <w:rtl/>
        </w:rPr>
        <w:t xml:space="preserve"> </w:t>
      </w:r>
      <w:r>
        <w:rPr>
          <w:rtl/>
        </w:rPr>
        <w:t>נעמה לזימי (העבודה):</w:t>
      </w:r>
      <w:r w:rsidRPr="00AA243B">
        <w:rPr>
          <w:rStyle w:val="TagStyle"/>
          <w:rtl/>
        </w:rPr>
        <w:t xml:space="preserve"> </w:t>
      </w:r>
      <w:r w:rsidRPr="00956158">
        <w:rPr>
          <w:rStyle w:val="TagStyle"/>
          <w:rtl/>
        </w:rPr>
        <w:t>&lt;&lt; קריאה &gt;&gt;</w:t>
      </w:r>
      <w:r>
        <w:rPr>
          <w:rtl/>
        </w:rPr>
        <w:t xml:space="preserve">   </w:t>
      </w:r>
    </w:p>
    <w:p w:rsidR="00E840E1" w:rsidRDefault="00E840E1" w:rsidP="00C643EF">
      <w:pPr>
        <w:pStyle w:val="KeepWithNext"/>
        <w:rPr>
          <w:rtl/>
        </w:rPr>
      </w:pPr>
    </w:p>
    <w:p w:rsidR="00E840E1" w:rsidRDefault="00E840E1" w:rsidP="00C643EF">
      <w:bookmarkStart w:id="75835" w:name="_ETM_Q162_626145"/>
      <w:bookmarkEnd w:id="75835"/>
      <w:r>
        <w:rPr>
          <w:rFonts w:hint="cs"/>
          <w:rtl/>
        </w:rPr>
        <w:t>נגד - - -</w:t>
      </w:r>
    </w:p>
    <w:p w:rsidR="00E840E1" w:rsidRDefault="00E840E1" w:rsidP="00C643EF">
      <w:pPr>
        <w:ind w:firstLine="0"/>
        <w:rPr>
          <w:rtl/>
        </w:rPr>
      </w:pPr>
      <w:bookmarkStart w:id="75836" w:name="_ETM_Q162_627103"/>
      <w:bookmarkStart w:id="75837" w:name="_ETM_Q162_627181"/>
      <w:bookmarkStart w:id="75838" w:name="_ETM_Q162_627258"/>
      <w:bookmarkStart w:id="75839" w:name="_ETM_Q162_627332"/>
      <w:bookmarkStart w:id="75840" w:name="_ETM_Q162_628203"/>
      <w:bookmarkStart w:id="75841" w:name="_ETM_Q162_628299"/>
      <w:bookmarkEnd w:id="75836"/>
      <w:bookmarkEnd w:id="75837"/>
      <w:bookmarkEnd w:id="75838"/>
      <w:bookmarkEnd w:id="75839"/>
      <w:bookmarkEnd w:id="75840"/>
      <w:bookmarkEnd w:id="75841"/>
    </w:p>
    <w:p w:rsidR="00E840E1" w:rsidRDefault="00E840E1" w:rsidP="00C643EF">
      <w:pPr>
        <w:pStyle w:val="af5"/>
        <w:keepNext/>
        <w:rPr>
          <w:rtl/>
        </w:rPr>
      </w:pPr>
      <w:bookmarkStart w:id="75842" w:name="ET_interruption_קר_אה_8"/>
      <w:r w:rsidRPr="00956158">
        <w:rPr>
          <w:rStyle w:val="TagStyle"/>
          <w:rtl/>
        </w:rPr>
        <w:t xml:space="preserve"> &lt;&lt; קריאה &gt;&gt;</w:t>
      </w:r>
      <w:r w:rsidRPr="00AA243B">
        <w:rPr>
          <w:rStyle w:val="TagStyle"/>
          <w:rtl/>
        </w:rPr>
        <w:t xml:space="preserve"> </w:t>
      </w:r>
      <w:r>
        <w:rPr>
          <w:rtl/>
        </w:rPr>
        <w:t>קריאה:</w:t>
      </w:r>
      <w:r w:rsidRPr="00AA243B">
        <w:rPr>
          <w:rStyle w:val="TagStyle"/>
          <w:rtl/>
        </w:rPr>
        <w:t xml:space="preserve"> </w:t>
      </w:r>
      <w:r w:rsidRPr="00956158">
        <w:rPr>
          <w:rStyle w:val="TagStyle"/>
          <w:rtl/>
        </w:rPr>
        <w:t>&lt;&lt; קריאה &gt;&gt;</w:t>
      </w:r>
      <w:r>
        <w:rPr>
          <w:rtl/>
        </w:rPr>
        <w:t xml:space="preserve">   </w:t>
      </w:r>
      <w:bookmarkEnd w:id="75842"/>
    </w:p>
    <w:p w:rsidR="00E840E1" w:rsidRDefault="00E840E1" w:rsidP="00C643EF">
      <w:pPr>
        <w:pStyle w:val="KeepWithNext"/>
        <w:rPr>
          <w:rtl/>
        </w:rPr>
      </w:pPr>
    </w:p>
    <w:p w:rsidR="00E840E1" w:rsidRDefault="00E840E1" w:rsidP="00C643EF">
      <w:pPr>
        <w:rPr>
          <w:rtl/>
        </w:rPr>
      </w:pPr>
      <w:r>
        <w:rPr>
          <w:rFonts w:hint="cs"/>
          <w:rtl/>
        </w:rPr>
        <w:t xml:space="preserve">די </w:t>
      </w:r>
      <w:bookmarkStart w:id="75843" w:name="_ETM_Q162_626520"/>
      <w:bookmarkEnd w:id="75843"/>
      <w:r>
        <w:rPr>
          <w:rFonts w:hint="cs"/>
          <w:rtl/>
        </w:rPr>
        <w:t>כבר.</w:t>
      </w:r>
    </w:p>
    <w:p w:rsidR="00E840E1" w:rsidRPr="00AA243B" w:rsidRDefault="00E840E1" w:rsidP="00C643EF">
      <w:pPr>
        <w:rPr>
          <w:rtl/>
        </w:rPr>
      </w:pPr>
      <w:bookmarkStart w:id="75844" w:name="_ETM_Q162_627077"/>
      <w:bookmarkStart w:id="75845" w:name="_ETM_Q162_627174"/>
      <w:bookmarkEnd w:id="75844"/>
      <w:bookmarkEnd w:id="75845"/>
    </w:p>
    <w:p w:rsidR="00E840E1" w:rsidRDefault="00E840E1" w:rsidP="00C643EF">
      <w:pPr>
        <w:pStyle w:val="af6"/>
        <w:keepNext/>
        <w:rPr>
          <w:rtl/>
        </w:rPr>
      </w:pPr>
      <w:r w:rsidRPr="00956158">
        <w:rPr>
          <w:rStyle w:val="TagStyle"/>
          <w:rtl/>
        </w:rPr>
        <w:t xml:space="preserve"> &lt;&lt; יור &gt;&gt;</w:t>
      </w:r>
      <w:r w:rsidRPr="00AA243B">
        <w:rPr>
          <w:rStyle w:val="TagStyle"/>
          <w:rtl/>
        </w:rPr>
        <w:t xml:space="preserve"> </w:t>
      </w:r>
      <w:r>
        <w:rPr>
          <w:rtl/>
        </w:rPr>
        <w:t>היו"ר אמיר אוחנה:</w:t>
      </w:r>
      <w:r w:rsidRPr="00AA243B">
        <w:rPr>
          <w:rStyle w:val="TagStyle"/>
          <w:rtl/>
        </w:rPr>
        <w:t xml:space="preserve"> </w:t>
      </w:r>
      <w:r w:rsidRPr="00956158">
        <w:rPr>
          <w:rStyle w:val="TagStyle"/>
          <w:rtl/>
        </w:rPr>
        <w:t>&lt;&lt; יור &gt;&gt;</w:t>
      </w:r>
      <w:r>
        <w:rPr>
          <w:rtl/>
        </w:rPr>
        <w:t xml:space="preserve">   </w:t>
      </w:r>
    </w:p>
    <w:p w:rsidR="00E840E1" w:rsidRDefault="00E840E1" w:rsidP="00C643EF">
      <w:pPr>
        <w:pStyle w:val="KeepWithNext"/>
        <w:rPr>
          <w:rtl/>
        </w:rPr>
      </w:pPr>
    </w:p>
    <w:p w:rsidR="00E840E1" w:rsidRDefault="00E840E1" w:rsidP="00C643EF">
      <w:pPr>
        <w:rPr>
          <w:rtl/>
        </w:rPr>
      </w:pPr>
      <w:bookmarkStart w:id="75846" w:name="_ETM_Q162_631178"/>
      <w:bookmarkEnd w:id="75846"/>
      <w:r>
        <w:rPr>
          <w:rFonts w:hint="cs"/>
          <w:rtl/>
        </w:rPr>
        <w:t xml:space="preserve">אפשר להוציא את חברת הכנסת לזימי, אחרי </w:t>
      </w:r>
      <w:bookmarkStart w:id="75847" w:name="_ETM_Q162_636651"/>
      <w:bookmarkEnd w:id="75847"/>
      <w:r>
        <w:rPr>
          <w:rFonts w:hint="cs"/>
          <w:rtl/>
        </w:rPr>
        <w:t xml:space="preserve">שהיא הצביעה. תודה. להוציא אותה, בבקשה. להוציא. </w:t>
      </w:r>
      <w:bookmarkStart w:id="75848" w:name="_ETM_Q162_630776"/>
      <w:bookmarkEnd w:id="75848"/>
    </w:p>
    <w:p w:rsidR="00E840E1" w:rsidRDefault="00E840E1" w:rsidP="00C643EF">
      <w:pPr>
        <w:rPr>
          <w:rtl/>
        </w:rPr>
      </w:pPr>
      <w:bookmarkStart w:id="75849" w:name="_ETM_Q162_630859"/>
      <w:bookmarkEnd w:id="75849"/>
    </w:p>
    <w:p w:rsidR="00E840E1" w:rsidRDefault="00E840E1" w:rsidP="00C643EF">
      <w:pPr>
        <w:ind w:firstLine="0"/>
        <w:jc w:val="center"/>
        <w:rPr>
          <w:rtl/>
        </w:rPr>
      </w:pPr>
      <w:bookmarkStart w:id="75850" w:name="_ETM_Q162_637434"/>
      <w:bookmarkStart w:id="75851" w:name="_ETM_Q162_637527"/>
      <w:bookmarkStart w:id="75852" w:name="_ETM_Q162_631609"/>
      <w:bookmarkStart w:id="75853" w:name="_ETM_Q162_631665"/>
      <w:bookmarkEnd w:id="75850"/>
      <w:bookmarkEnd w:id="75851"/>
      <w:bookmarkEnd w:id="75852"/>
      <w:bookmarkEnd w:id="75853"/>
      <w:r>
        <w:rPr>
          <w:rFonts w:hint="cs"/>
          <w:rtl/>
        </w:rPr>
        <w:t>(חברת הכנסת נעמה לזימי יוצאת מאולם המליאה.)</w:t>
      </w:r>
      <w:bookmarkStart w:id="75854" w:name="_ETM_Q162_639163"/>
      <w:bookmarkStart w:id="75855" w:name="_ETM_Q162_639254"/>
      <w:bookmarkStart w:id="75856" w:name="_ETM_Q162_639277"/>
      <w:bookmarkStart w:id="75857" w:name="_ETM_Q162_639387"/>
      <w:bookmarkEnd w:id="75854"/>
      <w:bookmarkEnd w:id="75855"/>
      <w:bookmarkEnd w:id="75856"/>
      <w:bookmarkEnd w:id="75857"/>
    </w:p>
    <w:p w:rsidR="00E840E1" w:rsidRDefault="00E840E1" w:rsidP="00246C36">
      <w:pPr>
        <w:rPr>
          <w:rtl/>
        </w:rPr>
      </w:pPr>
    </w:p>
    <w:p w:rsidR="00E840E1" w:rsidRDefault="00E840E1" w:rsidP="00C643EF">
      <w:pPr>
        <w:pStyle w:val="af5"/>
        <w:keepNext/>
        <w:rPr>
          <w:rtl/>
        </w:rPr>
      </w:pPr>
      <w:r w:rsidRPr="00956158">
        <w:rPr>
          <w:rStyle w:val="TagStyle"/>
          <w:rtl/>
        </w:rPr>
        <w:t xml:space="preserve"> &lt;&lt; קריאה &gt;&gt;</w:t>
      </w:r>
      <w:r w:rsidRPr="00AA243B">
        <w:rPr>
          <w:rStyle w:val="TagStyle"/>
          <w:rtl/>
        </w:rPr>
        <w:t xml:space="preserve"> </w:t>
      </w:r>
      <w:r>
        <w:rPr>
          <w:rtl/>
        </w:rPr>
        <w:t>מזכיר הכנסת דן מרזוק:</w:t>
      </w:r>
      <w:r w:rsidRPr="00AA243B">
        <w:rPr>
          <w:rStyle w:val="TagStyle"/>
          <w:rtl/>
        </w:rPr>
        <w:t xml:space="preserve"> </w:t>
      </w:r>
      <w:r w:rsidRPr="00956158">
        <w:rPr>
          <w:rStyle w:val="TagStyle"/>
          <w:rtl/>
        </w:rPr>
        <w:t>&lt;&lt; קריאה &gt;&gt;</w:t>
      </w:r>
      <w:r>
        <w:rPr>
          <w:rtl/>
        </w:rPr>
        <w:t xml:space="preserve">   </w:t>
      </w:r>
    </w:p>
    <w:p w:rsidR="00E840E1" w:rsidRDefault="00E840E1" w:rsidP="00C643EF">
      <w:pPr>
        <w:ind w:firstLine="0"/>
        <w:rPr>
          <w:rtl/>
        </w:rPr>
      </w:pPr>
      <w:r>
        <w:rPr>
          <w:rFonts w:hint="cs"/>
          <w:rtl/>
        </w:rPr>
        <w:t>(קורא בשמות חברי הכנסת)</w:t>
      </w:r>
    </w:p>
    <w:p w:rsidR="00E840E1" w:rsidRPr="00AA243B" w:rsidRDefault="00E840E1" w:rsidP="00C643EF">
      <w:pPr>
        <w:rPr>
          <w:rtl/>
        </w:rPr>
      </w:pPr>
    </w:p>
    <w:p w:rsidR="00E840E1" w:rsidRDefault="00E840E1" w:rsidP="00C643EF">
      <w:pPr>
        <w:rPr>
          <w:rtl/>
        </w:rPr>
      </w:pPr>
      <w:r>
        <w:rPr>
          <w:rtl/>
        </w:rPr>
        <w:t>אביגדור ליברמן</w:t>
      </w:r>
      <w:r>
        <w:rPr>
          <w:rtl/>
        </w:rPr>
        <w:tab/>
      </w:r>
      <w:r>
        <w:rPr>
          <w:rtl/>
        </w:rPr>
        <w:tab/>
        <w:t xml:space="preserve">–   </w:t>
      </w:r>
      <w:r>
        <w:rPr>
          <w:rFonts w:hint="cs"/>
          <w:rtl/>
        </w:rPr>
        <w:t>נגד</w:t>
      </w:r>
    </w:p>
    <w:p w:rsidR="00E840E1" w:rsidRDefault="00E840E1" w:rsidP="009635F5">
      <w:pPr>
        <w:rPr>
          <w:rtl/>
        </w:rPr>
      </w:pPr>
      <w:r>
        <w:rPr>
          <w:rtl/>
        </w:rPr>
        <w:t>יאיר לפיד</w:t>
      </w:r>
      <w:r>
        <w:rPr>
          <w:rtl/>
        </w:rPr>
        <w:tab/>
      </w:r>
      <w:r>
        <w:rPr>
          <w:rtl/>
        </w:rPr>
        <w:tab/>
        <w:t xml:space="preserve">–   </w:t>
      </w:r>
      <w:r>
        <w:rPr>
          <w:rFonts w:hint="cs"/>
          <w:rtl/>
        </w:rPr>
        <w:t>נגד</w:t>
      </w:r>
    </w:p>
    <w:p w:rsidR="00E840E1" w:rsidRDefault="00E840E1" w:rsidP="009635F5">
      <w:pPr>
        <w:rPr>
          <w:rtl/>
        </w:rPr>
      </w:pPr>
      <w:r>
        <w:rPr>
          <w:rtl/>
        </w:rPr>
        <w:t>סימון מושיאשוילי</w:t>
      </w:r>
      <w:r>
        <w:rPr>
          <w:rtl/>
        </w:rPr>
        <w:tab/>
      </w:r>
      <w:r>
        <w:rPr>
          <w:rtl/>
        </w:rPr>
        <w:tab/>
        <w:t xml:space="preserve">–   </w:t>
      </w:r>
      <w:r>
        <w:rPr>
          <w:rFonts w:hint="cs"/>
          <w:rtl/>
        </w:rPr>
        <w:t>בעד</w:t>
      </w:r>
    </w:p>
    <w:p w:rsidR="00E840E1" w:rsidRDefault="00E840E1" w:rsidP="009635F5">
      <w:pPr>
        <w:rPr>
          <w:rtl/>
        </w:rPr>
      </w:pPr>
      <w:r>
        <w:rPr>
          <w:rtl/>
        </w:rPr>
        <w:t>טטיאנה מזרסקי</w:t>
      </w:r>
      <w:r>
        <w:rPr>
          <w:rtl/>
        </w:rPr>
        <w:tab/>
      </w:r>
      <w:r>
        <w:rPr>
          <w:rtl/>
        </w:rPr>
        <w:tab/>
        <w:t xml:space="preserve">–   </w:t>
      </w:r>
      <w:r>
        <w:rPr>
          <w:rFonts w:hint="cs"/>
          <w:rtl/>
        </w:rPr>
        <w:t>נגד</w:t>
      </w:r>
    </w:p>
    <w:p w:rsidR="00E840E1" w:rsidRDefault="00E840E1" w:rsidP="009635F5">
      <w:pPr>
        <w:rPr>
          <w:rtl/>
        </w:rPr>
      </w:pPr>
      <w:r>
        <w:rPr>
          <w:rtl/>
        </w:rPr>
        <w:t>מרב מיכאלי</w:t>
      </w:r>
      <w:r>
        <w:rPr>
          <w:rtl/>
        </w:rPr>
        <w:tab/>
      </w:r>
      <w:r>
        <w:rPr>
          <w:rtl/>
        </w:rPr>
        <w:tab/>
        <w:t xml:space="preserve">–   </w:t>
      </w:r>
      <w:r>
        <w:rPr>
          <w:rFonts w:hint="cs"/>
          <w:rtl/>
        </w:rPr>
        <w:t>נגד</w:t>
      </w:r>
    </w:p>
    <w:p w:rsidR="00E840E1" w:rsidRDefault="00E840E1" w:rsidP="009635F5">
      <w:pPr>
        <w:rPr>
          <w:rtl/>
        </w:rPr>
      </w:pPr>
      <w:r>
        <w:rPr>
          <w:rtl/>
        </w:rPr>
        <w:t>שלי טל מירון</w:t>
      </w:r>
      <w:r>
        <w:rPr>
          <w:rtl/>
        </w:rPr>
        <w:tab/>
      </w:r>
      <w:r>
        <w:rPr>
          <w:rtl/>
        </w:rPr>
        <w:tab/>
        <w:t xml:space="preserve">–   </w:t>
      </w:r>
      <w:r>
        <w:rPr>
          <w:rFonts w:hint="cs"/>
          <w:rtl/>
        </w:rPr>
        <w:t>נגד</w:t>
      </w:r>
    </w:p>
    <w:p w:rsidR="00E840E1" w:rsidRDefault="00E840E1" w:rsidP="009635F5">
      <w:pPr>
        <w:rPr>
          <w:rtl/>
        </w:rPr>
      </w:pPr>
      <w:r>
        <w:rPr>
          <w:rtl/>
        </w:rPr>
        <w:t>יונתן מישרקי</w:t>
      </w:r>
      <w:r>
        <w:rPr>
          <w:rtl/>
        </w:rPr>
        <w:tab/>
      </w:r>
      <w:r>
        <w:rPr>
          <w:rtl/>
        </w:rPr>
        <w:tab/>
        <w:t xml:space="preserve">–   </w:t>
      </w:r>
      <w:r>
        <w:rPr>
          <w:rFonts w:hint="cs"/>
          <w:rtl/>
        </w:rPr>
        <w:t>בעד</w:t>
      </w:r>
    </w:p>
    <w:p w:rsidR="00E840E1" w:rsidRDefault="00E840E1" w:rsidP="009635F5">
      <w:pPr>
        <w:rPr>
          <w:rtl/>
        </w:rPr>
      </w:pPr>
      <w:r>
        <w:rPr>
          <w:rtl/>
        </w:rPr>
        <w:t>חנוך דב מלביצקי</w:t>
      </w:r>
      <w:r>
        <w:rPr>
          <w:rtl/>
        </w:rPr>
        <w:tab/>
      </w:r>
      <w:r>
        <w:rPr>
          <w:rtl/>
        </w:rPr>
        <w:tab/>
        <w:t xml:space="preserve">–   </w:t>
      </w:r>
      <w:r>
        <w:rPr>
          <w:rFonts w:hint="cs"/>
          <w:rtl/>
        </w:rPr>
        <w:t>בעד</w:t>
      </w:r>
    </w:p>
    <w:p w:rsidR="00E840E1" w:rsidRDefault="00E840E1" w:rsidP="009635F5">
      <w:pPr>
        <w:rPr>
          <w:rtl/>
        </w:rPr>
      </w:pPr>
      <w:r>
        <w:rPr>
          <w:rtl/>
        </w:rPr>
        <w:t>ארז מלול</w:t>
      </w:r>
      <w:r>
        <w:rPr>
          <w:rtl/>
        </w:rPr>
        <w:tab/>
      </w:r>
      <w:r>
        <w:rPr>
          <w:rtl/>
        </w:rPr>
        <w:tab/>
        <w:t xml:space="preserve">–   </w:t>
      </w:r>
      <w:r>
        <w:rPr>
          <w:rFonts w:hint="cs"/>
          <w:rtl/>
        </w:rPr>
        <w:t>בעד</w:t>
      </w:r>
    </w:p>
    <w:p w:rsidR="00E840E1" w:rsidRDefault="00E840E1" w:rsidP="009635F5">
      <w:pPr>
        <w:rPr>
          <w:rtl/>
        </w:rPr>
      </w:pPr>
      <w:r>
        <w:rPr>
          <w:rtl/>
        </w:rPr>
        <w:t>יוליה מלינובסקי</w:t>
      </w:r>
      <w:r>
        <w:rPr>
          <w:rtl/>
        </w:rPr>
        <w:tab/>
      </w:r>
      <w:r>
        <w:rPr>
          <w:rtl/>
        </w:rPr>
        <w:tab/>
        <w:t xml:space="preserve">–   </w:t>
      </w:r>
      <w:r>
        <w:rPr>
          <w:rFonts w:hint="cs"/>
          <w:rtl/>
        </w:rPr>
        <w:t>אינה נוכחת</w:t>
      </w:r>
    </w:p>
    <w:p w:rsidR="00E840E1" w:rsidRDefault="00E840E1" w:rsidP="009635F5">
      <w:pPr>
        <w:rPr>
          <w:rtl/>
        </w:rPr>
      </w:pPr>
      <w:r>
        <w:rPr>
          <w:rtl/>
        </w:rPr>
        <w:t>מיכאל מלכיאלי</w:t>
      </w:r>
      <w:r>
        <w:rPr>
          <w:rtl/>
        </w:rPr>
        <w:tab/>
      </w:r>
      <w:r>
        <w:rPr>
          <w:rtl/>
        </w:rPr>
        <w:tab/>
        <w:t xml:space="preserve">–   </w:t>
      </w:r>
      <w:r>
        <w:rPr>
          <w:rFonts w:hint="cs"/>
          <w:rtl/>
        </w:rPr>
        <w:t>בעד</w:t>
      </w:r>
    </w:p>
    <w:p w:rsidR="00E840E1" w:rsidRDefault="00E840E1" w:rsidP="009635F5">
      <w:pPr>
        <w:rPr>
          <w:rtl/>
        </w:rPr>
      </w:pPr>
      <w:r>
        <w:rPr>
          <w:rtl/>
        </w:rPr>
        <w:t>צגה מלקו</w:t>
      </w:r>
      <w:r>
        <w:rPr>
          <w:rtl/>
        </w:rPr>
        <w:tab/>
      </w:r>
      <w:r>
        <w:rPr>
          <w:rtl/>
        </w:rPr>
        <w:tab/>
        <w:t xml:space="preserve">–   </w:t>
      </w:r>
      <w:r>
        <w:rPr>
          <w:rFonts w:hint="cs"/>
          <w:rtl/>
        </w:rPr>
        <w:t>בעד</w:t>
      </w:r>
    </w:p>
    <w:p w:rsidR="00E840E1" w:rsidRDefault="00E840E1" w:rsidP="00D05A18">
      <w:pPr>
        <w:rPr>
          <w:rtl/>
        </w:rPr>
      </w:pPr>
      <w:r>
        <w:rPr>
          <w:rtl/>
        </w:rPr>
        <w:t>אבי מעוז</w:t>
      </w:r>
      <w:r>
        <w:rPr>
          <w:rtl/>
        </w:rPr>
        <w:tab/>
      </w:r>
      <w:r>
        <w:rPr>
          <w:rtl/>
        </w:rPr>
        <w:tab/>
        <w:t xml:space="preserve">–   </w:t>
      </w:r>
      <w:r w:rsidR="00D05A18">
        <w:rPr>
          <w:rFonts w:hint="cs"/>
          <w:rtl/>
        </w:rPr>
        <w:t>נגד</w:t>
      </w:r>
    </w:p>
    <w:p w:rsidR="00E840E1" w:rsidRDefault="00E840E1" w:rsidP="009635F5">
      <w:pPr>
        <w:rPr>
          <w:rtl/>
        </w:rPr>
      </w:pPr>
      <w:r>
        <w:rPr>
          <w:rtl/>
        </w:rPr>
        <w:t>שרון ניר</w:t>
      </w:r>
      <w:r>
        <w:rPr>
          <w:rtl/>
        </w:rPr>
        <w:tab/>
      </w:r>
      <w:r>
        <w:rPr>
          <w:rtl/>
        </w:rPr>
        <w:tab/>
      </w:r>
      <w:r>
        <w:rPr>
          <w:rtl/>
        </w:rPr>
        <w:tab/>
        <w:t xml:space="preserve">–   </w:t>
      </w:r>
      <w:r>
        <w:rPr>
          <w:rFonts w:hint="cs"/>
          <w:rtl/>
        </w:rPr>
        <w:t>נגד</w:t>
      </w:r>
    </w:p>
    <w:p w:rsidR="00E840E1" w:rsidRDefault="00E840E1" w:rsidP="009635F5">
      <w:pPr>
        <w:rPr>
          <w:rtl/>
        </w:rPr>
      </w:pPr>
      <w:r>
        <w:rPr>
          <w:rtl/>
        </w:rPr>
        <w:t>בנימין נתניהו</w:t>
      </w:r>
      <w:r>
        <w:rPr>
          <w:rtl/>
        </w:rPr>
        <w:tab/>
      </w:r>
      <w:r>
        <w:rPr>
          <w:rtl/>
        </w:rPr>
        <w:tab/>
        <w:t xml:space="preserve">–   </w:t>
      </w:r>
      <w:r>
        <w:rPr>
          <w:rFonts w:hint="cs"/>
          <w:rtl/>
        </w:rPr>
        <w:t>בעד</w:t>
      </w:r>
    </w:p>
    <w:p w:rsidR="00E840E1" w:rsidRDefault="00E840E1" w:rsidP="009635F5">
      <w:pPr>
        <w:rPr>
          <w:rtl/>
        </w:rPr>
      </w:pPr>
      <w:r>
        <w:rPr>
          <w:rtl/>
        </w:rPr>
        <w:t>יואב סגלוביץ'</w:t>
      </w:r>
      <w:r>
        <w:rPr>
          <w:rtl/>
        </w:rPr>
        <w:tab/>
      </w:r>
      <w:r>
        <w:rPr>
          <w:rtl/>
        </w:rPr>
        <w:tab/>
        <w:t xml:space="preserve">–   </w:t>
      </w:r>
      <w:r>
        <w:rPr>
          <w:rFonts w:hint="cs"/>
          <w:rtl/>
        </w:rPr>
        <w:t>נגד</w:t>
      </w:r>
    </w:p>
    <w:p w:rsidR="00E840E1" w:rsidRDefault="00E840E1" w:rsidP="009635F5">
      <w:pPr>
        <w:rPr>
          <w:rtl/>
        </w:rPr>
      </w:pPr>
      <w:r>
        <w:rPr>
          <w:rtl/>
        </w:rPr>
        <w:t>יבגני סובה</w:t>
      </w:r>
      <w:r>
        <w:rPr>
          <w:rtl/>
        </w:rPr>
        <w:tab/>
      </w:r>
      <w:r>
        <w:rPr>
          <w:rtl/>
        </w:rPr>
        <w:tab/>
        <w:t xml:space="preserve">–   </w:t>
      </w:r>
      <w:r>
        <w:rPr>
          <w:rFonts w:hint="cs"/>
          <w:rtl/>
        </w:rPr>
        <w:t>אינו נוכח</w:t>
      </w:r>
    </w:p>
    <w:p w:rsidR="00E840E1" w:rsidRDefault="00E840E1" w:rsidP="009635F5">
      <w:pPr>
        <w:rPr>
          <w:rtl/>
        </w:rPr>
      </w:pPr>
      <w:r>
        <w:rPr>
          <w:rtl/>
        </w:rPr>
        <w:t>משה סולומון</w:t>
      </w:r>
      <w:r>
        <w:rPr>
          <w:rtl/>
        </w:rPr>
        <w:tab/>
      </w:r>
      <w:r>
        <w:rPr>
          <w:rtl/>
        </w:rPr>
        <w:tab/>
        <w:t xml:space="preserve">–   </w:t>
      </w:r>
      <w:r>
        <w:rPr>
          <w:rFonts w:hint="cs"/>
          <w:rtl/>
        </w:rPr>
        <w:t>בעד</w:t>
      </w:r>
    </w:p>
    <w:p w:rsidR="00E840E1" w:rsidRDefault="00E840E1" w:rsidP="009635F5">
      <w:pPr>
        <w:rPr>
          <w:rtl/>
        </w:rPr>
      </w:pPr>
      <w:r>
        <w:rPr>
          <w:rtl/>
        </w:rPr>
        <w:t>לימור סון הר מלך</w:t>
      </w:r>
      <w:r>
        <w:rPr>
          <w:rtl/>
        </w:rPr>
        <w:tab/>
        <w:t xml:space="preserve">–   </w:t>
      </w:r>
      <w:r>
        <w:rPr>
          <w:rFonts w:hint="cs"/>
          <w:rtl/>
        </w:rPr>
        <w:t>בעד</w:t>
      </w:r>
    </w:p>
    <w:p w:rsidR="00E840E1" w:rsidRDefault="00E840E1" w:rsidP="009635F5">
      <w:pPr>
        <w:rPr>
          <w:rtl/>
        </w:rPr>
      </w:pPr>
      <w:r>
        <w:rPr>
          <w:rtl/>
        </w:rPr>
        <w:t>אופיר סופר</w:t>
      </w:r>
      <w:r>
        <w:rPr>
          <w:rtl/>
        </w:rPr>
        <w:tab/>
      </w:r>
      <w:r>
        <w:rPr>
          <w:rtl/>
        </w:rPr>
        <w:tab/>
        <w:t xml:space="preserve">–   </w:t>
      </w:r>
      <w:r>
        <w:rPr>
          <w:rFonts w:hint="cs"/>
          <w:rtl/>
        </w:rPr>
        <w:t>בעד</w:t>
      </w:r>
    </w:p>
    <w:p w:rsidR="00E840E1" w:rsidRDefault="00E840E1" w:rsidP="009635F5">
      <w:pPr>
        <w:rPr>
          <w:rtl/>
        </w:rPr>
      </w:pPr>
      <w:r>
        <w:rPr>
          <w:rtl/>
        </w:rPr>
        <w:t>אורית מלכה סטרוק</w:t>
      </w:r>
      <w:r>
        <w:rPr>
          <w:rtl/>
        </w:rPr>
        <w:tab/>
        <w:t xml:space="preserve">–   </w:t>
      </w:r>
      <w:r>
        <w:rPr>
          <w:rFonts w:hint="cs"/>
          <w:rtl/>
        </w:rPr>
        <w:t>בעד</w:t>
      </w:r>
    </w:p>
    <w:p w:rsidR="00E840E1" w:rsidRDefault="00E840E1" w:rsidP="009635F5">
      <w:pPr>
        <w:rPr>
          <w:rtl/>
        </w:rPr>
      </w:pPr>
      <w:r>
        <w:rPr>
          <w:rtl/>
        </w:rPr>
        <w:t>משה סעדה</w:t>
      </w:r>
      <w:r>
        <w:rPr>
          <w:rtl/>
        </w:rPr>
        <w:tab/>
      </w:r>
      <w:r>
        <w:rPr>
          <w:rtl/>
        </w:rPr>
        <w:tab/>
        <w:t xml:space="preserve">–   </w:t>
      </w:r>
      <w:r>
        <w:rPr>
          <w:rFonts w:hint="cs"/>
          <w:rtl/>
        </w:rPr>
        <w:t>בעד</w:t>
      </w:r>
    </w:p>
    <w:p w:rsidR="00E840E1" w:rsidRDefault="00E840E1" w:rsidP="009635F5">
      <w:pPr>
        <w:rPr>
          <w:rtl/>
        </w:rPr>
      </w:pPr>
      <w:r>
        <w:rPr>
          <w:rtl/>
        </w:rPr>
        <w:t>גדעון סער</w:t>
      </w:r>
      <w:r>
        <w:rPr>
          <w:rtl/>
        </w:rPr>
        <w:tab/>
      </w:r>
      <w:r>
        <w:rPr>
          <w:rtl/>
        </w:rPr>
        <w:tab/>
        <w:t xml:space="preserve">–   </w:t>
      </w:r>
      <w:r>
        <w:rPr>
          <w:rFonts w:hint="cs"/>
          <w:rtl/>
        </w:rPr>
        <w:t>בעד</w:t>
      </w:r>
    </w:p>
    <w:p w:rsidR="00E840E1" w:rsidRDefault="00E840E1" w:rsidP="009635F5">
      <w:pPr>
        <w:rPr>
          <w:rtl/>
        </w:rPr>
      </w:pPr>
      <w:r>
        <w:rPr>
          <w:rtl/>
        </w:rPr>
        <w:t>מנסור עבאס</w:t>
      </w:r>
      <w:r>
        <w:rPr>
          <w:rtl/>
        </w:rPr>
        <w:tab/>
      </w:r>
      <w:r>
        <w:rPr>
          <w:rtl/>
        </w:rPr>
        <w:tab/>
        <w:t xml:space="preserve">–   </w:t>
      </w:r>
      <w:r>
        <w:rPr>
          <w:rFonts w:hint="cs"/>
          <w:rtl/>
        </w:rPr>
        <w:t>נגד</w:t>
      </w:r>
    </w:p>
    <w:p w:rsidR="00E840E1" w:rsidRDefault="00E840E1" w:rsidP="009635F5">
      <w:pPr>
        <w:rPr>
          <w:rtl/>
        </w:rPr>
      </w:pPr>
      <w:r>
        <w:rPr>
          <w:rtl/>
        </w:rPr>
        <w:t>עפיף עבד</w:t>
      </w:r>
      <w:r>
        <w:rPr>
          <w:rtl/>
        </w:rPr>
        <w:tab/>
      </w:r>
      <w:r>
        <w:rPr>
          <w:rtl/>
        </w:rPr>
        <w:tab/>
        <w:t xml:space="preserve">–   </w:t>
      </w:r>
      <w:r>
        <w:rPr>
          <w:rFonts w:hint="cs"/>
          <w:rtl/>
        </w:rPr>
        <w:t>בעד</w:t>
      </w:r>
    </w:p>
    <w:p w:rsidR="00E840E1" w:rsidRDefault="00E840E1" w:rsidP="009635F5">
      <w:pPr>
        <w:rPr>
          <w:rtl/>
        </w:rPr>
      </w:pPr>
      <w:r>
        <w:rPr>
          <w:rtl/>
        </w:rPr>
        <w:t>איימן עודה</w:t>
      </w:r>
      <w:r>
        <w:rPr>
          <w:rtl/>
        </w:rPr>
        <w:tab/>
      </w:r>
      <w:r>
        <w:rPr>
          <w:rtl/>
        </w:rPr>
        <w:tab/>
        <w:t xml:space="preserve">–   </w:t>
      </w:r>
      <w:r>
        <w:rPr>
          <w:rFonts w:hint="cs"/>
          <w:rtl/>
        </w:rPr>
        <w:t>נגד</w:t>
      </w:r>
    </w:p>
    <w:p w:rsidR="00E840E1" w:rsidRDefault="00E840E1" w:rsidP="009635F5">
      <w:pPr>
        <w:rPr>
          <w:rtl/>
        </w:rPr>
      </w:pPr>
      <w:r>
        <w:rPr>
          <w:rtl/>
        </w:rPr>
        <w:t>יוסף עטאונה</w:t>
      </w:r>
      <w:r>
        <w:rPr>
          <w:rtl/>
        </w:rPr>
        <w:tab/>
      </w:r>
      <w:r>
        <w:rPr>
          <w:rtl/>
        </w:rPr>
        <w:tab/>
        <w:t xml:space="preserve">–   </w:t>
      </w:r>
      <w:r>
        <w:rPr>
          <w:rFonts w:hint="cs"/>
          <w:rtl/>
        </w:rPr>
        <w:t>נגד</w:t>
      </w:r>
    </w:p>
    <w:p w:rsidR="00E840E1" w:rsidRDefault="00E840E1" w:rsidP="009635F5">
      <w:pPr>
        <w:rPr>
          <w:rtl/>
        </w:rPr>
      </w:pPr>
      <w:r>
        <w:rPr>
          <w:rtl/>
        </w:rPr>
        <w:t>חוה אתי עטייה</w:t>
      </w:r>
      <w:r>
        <w:rPr>
          <w:rtl/>
        </w:rPr>
        <w:tab/>
      </w:r>
      <w:r>
        <w:rPr>
          <w:rtl/>
        </w:rPr>
        <w:tab/>
        <w:t xml:space="preserve">–   </w:t>
      </w:r>
      <w:r>
        <w:rPr>
          <w:rFonts w:hint="cs"/>
          <w:rtl/>
        </w:rPr>
        <w:t>בעד</w:t>
      </w:r>
    </w:p>
    <w:p w:rsidR="00E840E1" w:rsidRDefault="00E840E1" w:rsidP="009635F5">
      <w:pPr>
        <w:rPr>
          <w:rtl/>
        </w:rPr>
      </w:pPr>
      <w:r>
        <w:rPr>
          <w:rtl/>
        </w:rPr>
        <w:t>חמד עמאר</w:t>
      </w:r>
      <w:r>
        <w:rPr>
          <w:rtl/>
        </w:rPr>
        <w:tab/>
      </w:r>
      <w:r>
        <w:rPr>
          <w:rtl/>
        </w:rPr>
        <w:tab/>
        <w:t xml:space="preserve">–   </w:t>
      </w:r>
      <w:r>
        <w:rPr>
          <w:rFonts w:hint="cs"/>
          <w:rtl/>
        </w:rPr>
        <w:t>נגד</w:t>
      </w:r>
    </w:p>
    <w:p w:rsidR="00E840E1" w:rsidRDefault="00E840E1" w:rsidP="009635F5">
      <w:pPr>
        <w:rPr>
          <w:rtl/>
        </w:rPr>
      </w:pPr>
      <w:r>
        <w:rPr>
          <w:rtl/>
        </w:rPr>
        <w:t>צביקה פוגל</w:t>
      </w:r>
      <w:r>
        <w:rPr>
          <w:rtl/>
        </w:rPr>
        <w:tab/>
      </w:r>
      <w:r>
        <w:rPr>
          <w:rtl/>
        </w:rPr>
        <w:tab/>
        <w:t xml:space="preserve">–   </w:t>
      </w:r>
      <w:r>
        <w:rPr>
          <w:rFonts w:hint="cs"/>
          <w:rtl/>
        </w:rPr>
        <w:t>בעד</w:t>
      </w:r>
    </w:p>
    <w:p w:rsidR="00E840E1" w:rsidRDefault="00E840E1" w:rsidP="009635F5">
      <w:pPr>
        <w:rPr>
          <w:rtl/>
        </w:rPr>
      </w:pPr>
      <w:r>
        <w:rPr>
          <w:rtl/>
        </w:rPr>
        <w:t>עודד פורר</w:t>
      </w:r>
      <w:r>
        <w:rPr>
          <w:rtl/>
        </w:rPr>
        <w:tab/>
      </w:r>
      <w:r>
        <w:rPr>
          <w:rtl/>
        </w:rPr>
        <w:tab/>
        <w:t xml:space="preserve">–   </w:t>
      </w:r>
      <w:r>
        <w:rPr>
          <w:rFonts w:hint="cs"/>
          <w:rtl/>
        </w:rPr>
        <w:t>נגד</w:t>
      </w:r>
    </w:p>
    <w:p w:rsidR="00E840E1" w:rsidRDefault="00E840E1" w:rsidP="009635F5">
      <w:pPr>
        <w:rPr>
          <w:rtl/>
        </w:rPr>
      </w:pPr>
      <w:r>
        <w:rPr>
          <w:rtl/>
        </w:rPr>
        <w:t>יצחק פינדרוס</w:t>
      </w:r>
      <w:r>
        <w:rPr>
          <w:rtl/>
        </w:rPr>
        <w:tab/>
      </w:r>
      <w:r>
        <w:rPr>
          <w:rtl/>
        </w:rPr>
        <w:tab/>
        <w:t xml:space="preserve">–   </w:t>
      </w:r>
      <w:r>
        <w:rPr>
          <w:rFonts w:hint="cs"/>
          <w:rtl/>
        </w:rPr>
        <w:t>בעד</w:t>
      </w:r>
    </w:p>
    <w:p w:rsidR="00E840E1" w:rsidRDefault="00E840E1" w:rsidP="009635F5">
      <w:pPr>
        <w:rPr>
          <w:rtl/>
        </w:rPr>
      </w:pPr>
      <w:r>
        <w:rPr>
          <w:rtl/>
        </w:rPr>
        <w:t>משה פסל</w:t>
      </w:r>
      <w:r>
        <w:rPr>
          <w:rtl/>
        </w:rPr>
        <w:tab/>
      </w:r>
      <w:r>
        <w:rPr>
          <w:rtl/>
        </w:rPr>
        <w:tab/>
        <w:t xml:space="preserve">–   </w:t>
      </w:r>
      <w:r>
        <w:rPr>
          <w:rFonts w:hint="cs"/>
          <w:rtl/>
        </w:rPr>
        <w:t>בעד</w:t>
      </w:r>
    </w:p>
    <w:p w:rsidR="00E840E1" w:rsidRDefault="00E840E1" w:rsidP="009635F5">
      <w:pPr>
        <w:rPr>
          <w:rtl/>
        </w:rPr>
      </w:pPr>
      <w:r>
        <w:rPr>
          <w:rtl/>
        </w:rPr>
        <w:t>יסמין פרידמן</w:t>
      </w:r>
      <w:r>
        <w:rPr>
          <w:rtl/>
        </w:rPr>
        <w:tab/>
      </w:r>
      <w:r>
        <w:rPr>
          <w:rtl/>
        </w:rPr>
        <w:tab/>
        <w:t xml:space="preserve">–   </w:t>
      </w:r>
      <w:r>
        <w:rPr>
          <w:rFonts w:hint="cs"/>
          <w:rtl/>
        </w:rPr>
        <w:t>נגד</w:t>
      </w:r>
    </w:p>
    <w:p w:rsidR="00E840E1" w:rsidRDefault="00E840E1" w:rsidP="009635F5">
      <w:pPr>
        <w:rPr>
          <w:rtl/>
        </w:rPr>
      </w:pPr>
      <w:r>
        <w:rPr>
          <w:rtl/>
        </w:rPr>
        <w:t>אורית פרקש הכהן</w:t>
      </w:r>
      <w:r>
        <w:rPr>
          <w:rtl/>
        </w:rPr>
        <w:tab/>
        <w:t xml:space="preserve">–   </w:t>
      </w:r>
      <w:r>
        <w:rPr>
          <w:rFonts w:hint="cs"/>
          <w:rtl/>
        </w:rPr>
        <w:t>נגד</w:t>
      </w:r>
    </w:p>
    <w:p w:rsidR="000B7267" w:rsidRDefault="000B7267" w:rsidP="00C643EF">
      <w:pPr>
        <w:rPr>
          <w:rtl/>
        </w:rPr>
      </w:pPr>
      <w:bookmarkStart w:id="75858" w:name="TOR_Q163"/>
      <w:bookmarkEnd w:id="75858"/>
      <w:r>
        <w:rPr>
          <w:rtl/>
        </w:rPr>
        <w:t>מטי צרפתי הרכבי</w:t>
      </w:r>
      <w:r>
        <w:rPr>
          <w:rtl/>
        </w:rPr>
        <w:tab/>
        <w:t xml:space="preserve">–   </w:t>
      </w:r>
      <w:r>
        <w:rPr>
          <w:rFonts w:hint="cs"/>
          <w:rtl/>
        </w:rPr>
        <w:t>נגד</w:t>
      </w:r>
    </w:p>
    <w:p w:rsidR="000B7267" w:rsidRDefault="000B7267" w:rsidP="00C643EF">
      <w:pPr>
        <w:rPr>
          <w:rtl/>
        </w:rPr>
      </w:pPr>
      <w:r>
        <w:rPr>
          <w:rtl/>
        </w:rPr>
        <w:t>אריאל קלנר</w:t>
      </w:r>
      <w:r>
        <w:rPr>
          <w:rtl/>
        </w:rPr>
        <w:tab/>
      </w:r>
      <w:r>
        <w:rPr>
          <w:rtl/>
        </w:rPr>
        <w:tab/>
        <w:t xml:space="preserve">–   </w:t>
      </w:r>
      <w:r>
        <w:rPr>
          <w:rFonts w:hint="cs"/>
          <w:rtl/>
        </w:rPr>
        <w:t>בעד</w:t>
      </w:r>
    </w:p>
    <w:p w:rsidR="000B7267" w:rsidRDefault="000B7267" w:rsidP="00C643EF">
      <w:pPr>
        <w:rPr>
          <w:rtl/>
        </w:rPr>
      </w:pPr>
      <w:r>
        <w:rPr>
          <w:rtl/>
        </w:rPr>
        <w:t>יצחק קרויזר</w:t>
      </w:r>
      <w:r>
        <w:rPr>
          <w:rtl/>
        </w:rPr>
        <w:tab/>
      </w:r>
      <w:r>
        <w:rPr>
          <w:rtl/>
        </w:rPr>
        <w:tab/>
        <w:t xml:space="preserve">–   </w:t>
      </w:r>
      <w:r>
        <w:rPr>
          <w:rFonts w:hint="cs"/>
          <w:rtl/>
        </w:rPr>
        <w:t>בעד</w:t>
      </w:r>
    </w:p>
    <w:p w:rsidR="000B7267" w:rsidRDefault="000B7267" w:rsidP="00C643EF">
      <w:pPr>
        <w:rPr>
          <w:rtl/>
        </w:rPr>
      </w:pPr>
      <w:r>
        <w:rPr>
          <w:rtl/>
        </w:rPr>
        <w:t>גלעד קריב</w:t>
      </w:r>
      <w:r>
        <w:rPr>
          <w:rtl/>
        </w:rPr>
        <w:tab/>
      </w:r>
      <w:r>
        <w:rPr>
          <w:rtl/>
        </w:rPr>
        <w:tab/>
        <w:t xml:space="preserve">–   </w:t>
      </w:r>
      <w:r>
        <w:rPr>
          <w:rFonts w:hint="cs"/>
          <w:rtl/>
        </w:rPr>
        <w:t>נגד</w:t>
      </w:r>
    </w:p>
    <w:p w:rsidR="000B7267" w:rsidRDefault="000B7267" w:rsidP="00C643EF">
      <w:pPr>
        <w:rPr>
          <w:rtl/>
        </w:rPr>
      </w:pPr>
      <w:r>
        <w:rPr>
          <w:rtl/>
        </w:rPr>
        <w:t>שלמה קרעי</w:t>
      </w:r>
      <w:r>
        <w:rPr>
          <w:rtl/>
        </w:rPr>
        <w:tab/>
      </w:r>
      <w:r>
        <w:rPr>
          <w:rtl/>
        </w:rPr>
        <w:tab/>
        <w:t xml:space="preserve">–   </w:t>
      </w:r>
      <w:r>
        <w:rPr>
          <w:rFonts w:hint="cs"/>
          <w:rtl/>
        </w:rPr>
        <w:t>בעד</w:t>
      </w:r>
    </w:p>
    <w:p w:rsidR="000B7267" w:rsidRDefault="000B7267" w:rsidP="00C643EF">
      <w:pPr>
        <w:rPr>
          <w:rtl/>
        </w:rPr>
      </w:pPr>
      <w:r>
        <w:rPr>
          <w:rtl/>
        </w:rPr>
        <w:t>אליהו רביבו</w:t>
      </w:r>
      <w:r>
        <w:rPr>
          <w:rtl/>
        </w:rPr>
        <w:tab/>
      </w:r>
      <w:r>
        <w:rPr>
          <w:rtl/>
        </w:rPr>
        <w:tab/>
        <w:t xml:space="preserve">–   </w:t>
      </w:r>
      <w:r>
        <w:rPr>
          <w:rFonts w:hint="cs"/>
          <w:rtl/>
        </w:rPr>
        <w:t>בעד</w:t>
      </w:r>
    </w:p>
    <w:p w:rsidR="000B7267" w:rsidRDefault="000B7267" w:rsidP="00C643EF">
      <w:pPr>
        <w:rPr>
          <w:rtl/>
        </w:rPr>
      </w:pPr>
      <w:r>
        <w:rPr>
          <w:rtl/>
        </w:rPr>
        <w:t>משה רוט</w:t>
      </w:r>
      <w:r>
        <w:rPr>
          <w:rtl/>
        </w:rPr>
        <w:tab/>
      </w:r>
      <w:r>
        <w:rPr>
          <w:rtl/>
        </w:rPr>
        <w:tab/>
        <w:t xml:space="preserve">–   </w:t>
      </w:r>
      <w:r>
        <w:rPr>
          <w:rFonts w:hint="cs"/>
          <w:rtl/>
        </w:rPr>
        <w:t>בעד</w:t>
      </w:r>
    </w:p>
    <w:p w:rsidR="000B7267" w:rsidRDefault="000B7267" w:rsidP="00C643EF">
      <w:pPr>
        <w:rPr>
          <w:rtl/>
        </w:rPr>
      </w:pPr>
      <w:r>
        <w:rPr>
          <w:rtl/>
        </w:rPr>
        <w:t>שמחה רוטמן</w:t>
      </w:r>
      <w:r>
        <w:rPr>
          <w:rtl/>
        </w:rPr>
        <w:tab/>
      </w:r>
      <w:r>
        <w:rPr>
          <w:rtl/>
        </w:rPr>
        <w:tab/>
        <w:t xml:space="preserve">–   </w:t>
      </w:r>
      <w:r>
        <w:rPr>
          <w:rFonts w:hint="cs"/>
          <w:rtl/>
        </w:rPr>
        <w:t>בעד</w:t>
      </w:r>
    </w:p>
    <w:p w:rsidR="000B7267" w:rsidRDefault="000B7267" w:rsidP="00C643EF">
      <w:pPr>
        <w:rPr>
          <w:rtl/>
        </w:rPr>
      </w:pPr>
      <w:r>
        <w:rPr>
          <w:rtl/>
        </w:rPr>
        <w:t>עידן רול</w:t>
      </w:r>
      <w:r>
        <w:rPr>
          <w:rtl/>
        </w:rPr>
        <w:tab/>
      </w:r>
      <w:r>
        <w:rPr>
          <w:rtl/>
        </w:rPr>
        <w:tab/>
      </w:r>
      <w:r>
        <w:rPr>
          <w:rtl/>
        </w:rPr>
        <w:tab/>
        <w:t xml:space="preserve">–   </w:t>
      </w:r>
      <w:r>
        <w:rPr>
          <w:rFonts w:hint="cs"/>
          <w:rtl/>
        </w:rPr>
        <w:t>נגד</w:t>
      </w:r>
    </w:p>
    <w:p w:rsidR="000B7267" w:rsidRDefault="000B7267" w:rsidP="00C643EF">
      <w:pPr>
        <w:rPr>
          <w:rtl/>
        </w:rPr>
      </w:pPr>
      <w:r>
        <w:rPr>
          <w:rtl/>
        </w:rPr>
        <w:t>אפרת רייטן מרום</w:t>
      </w:r>
      <w:r>
        <w:rPr>
          <w:rtl/>
        </w:rPr>
        <w:tab/>
        <w:t xml:space="preserve">–   </w:t>
      </w:r>
      <w:r>
        <w:rPr>
          <w:rFonts w:hint="cs"/>
          <w:rtl/>
        </w:rPr>
        <w:t>נגד</w:t>
      </w:r>
    </w:p>
    <w:p w:rsidR="000B7267" w:rsidRDefault="000B7267" w:rsidP="00C643EF">
      <w:pPr>
        <w:rPr>
          <w:rtl/>
        </w:rPr>
      </w:pPr>
      <w:r>
        <w:rPr>
          <w:rtl/>
        </w:rPr>
        <w:t>אלון שוסטר</w:t>
      </w:r>
      <w:r>
        <w:rPr>
          <w:rtl/>
        </w:rPr>
        <w:tab/>
      </w:r>
      <w:r>
        <w:rPr>
          <w:rtl/>
        </w:rPr>
        <w:tab/>
        <w:t xml:space="preserve">–   </w:t>
      </w:r>
      <w:r>
        <w:rPr>
          <w:rFonts w:hint="cs"/>
          <w:rtl/>
        </w:rPr>
        <w:t>נגד</w:t>
      </w:r>
    </w:p>
    <w:p w:rsidR="000B7267" w:rsidRDefault="000B7267" w:rsidP="00C643EF">
      <w:pPr>
        <w:rPr>
          <w:rtl/>
        </w:rPr>
      </w:pPr>
      <w:r>
        <w:rPr>
          <w:rtl/>
        </w:rPr>
        <w:t>קטי קטרין שטרית</w:t>
      </w:r>
      <w:r>
        <w:rPr>
          <w:rtl/>
        </w:rPr>
        <w:tab/>
        <w:t xml:space="preserve">–   </w:t>
      </w:r>
      <w:r>
        <w:rPr>
          <w:rFonts w:hint="cs"/>
          <w:rtl/>
        </w:rPr>
        <w:t>בעד</w:t>
      </w:r>
    </w:p>
    <w:p w:rsidR="000B7267" w:rsidRDefault="000B7267" w:rsidP="00C643EF">
      <w:pPr>
        <w:rPr>
          <w:rtl/>
        </w:rPr>
      </w:pPr>
      <w:r>
        <w:rPr>
          <w:rtl/>
        </w:rPr>
        <w:t>אלעזר שטרן</w:t>
      </w:r>
      <w:r>
        <w:rPr>
          <w:rtl/>
        </w:rPr>
        <w:tab/>
      </w:r>
      <w:r>
        <w:rPr>
          <w:rtl/>
        </w:rPr>
        <w:tab/>
        <w:t xml:space="preserve">–   </w:t>
      </w:r>
      <w:r>
        <w:rPr>
          <w:rFonts w:hint="cs"/>
          <w:rtl/>
        </w:rPr>
        <w:t>נגד</w:t>
      </w:r>
    </w:p>
    <w:p w:rsidR="000B7267" w:rsidRDefault="000B7267" w:rsidP="00C643EF">
      <w:pPr>
        <w:rPr>
          <w:rtl/>
        </w:rPr>
      </w:pPr>
      <w:r>
        <w:rPr>
          <w:rtl/>
        </w:rPr>
        <w:t>מיכל שיר סגמן</w:t>
      </w:r>
      <w:r>
        <w:rPr>
          <w:rtl/>
        </w:rPr>
        <w:tab/>
      </w:r>
      <w:r>
        <w:rPr>
          <w:rtl/>
        </w:rPr>
        <w:tab/>
        <w:t xml:space="preserve">–   </w:t>
      </w:r>
      <w:r>
        <w:rPr>
          <w:rFonts w:hint="cs"/>
          <w:rtl/>
        </w:rPr>
        <w:t>נגד</w:t>
      </w:r>
    </w:p>
    <w:p w:rsidR="000B7267" w:rsidRDefault="000B7267" w:rsidP="00C643EF">
      <w:pPr>
        <w:rPr>
          <w:rtl/>
        </w:rPr>
      </w:pPr>
      <w:r>
        <w:rPr>
          <w:rtl/>
        </w:rPr>
        <w:t>נאור שירי</w:t>
      </w:r>
      <w:r>
        <w:rPr>
          <w:rtl/>
        </w:rPr>
        <w:tab/>
      </w:r>
      <w:r>
        <w:rPr>
          <w:rtl/>
        </w:rPr>
        <w:tab/>
        <w:t xml:space="preserve">–   </w:t>
      </w:r>
      <w:r>
        <w:rPr>
          <w:rFonts w:hint="cs"/>
          <w:rtl/>
        </w:rPr>
        <w:t>נגד</w:t>
      </w:r>
    </w:p>
    <w:p w:rsidR="000B7267" w:rsidRDefault="000B7267" w:rsidP="00C643EF">
      <w:pPr>
        <w:rPr>
          <w:rtl/>
        </w:rPr>
      </w:pPr>
      <w:r>
        <w:rPr>
          <w:rtl/>
        </w:rPr>
        <w:t>אושר שקלים</w:t>
      </w:r>
      <w:r>
        <w:rPr>
          <w:rtl/>
        </w:rPr>
        <w:tab/>
      </w:r>
      <w:r>
        <w:rPr>
          <w:rtl/>
        </w:rPr>
        <w:tab/>
        <w:t xml:space="preserve">–   </w:t>
      </w:r>
      <w:r>
        <w:rPr>
          <w:rFonts w:hint="cs"/>
          <w:rtl/>
        </w:rPr>
        <w:t>בעד</w:t>
      </w:r>
    </w:p>
    <w:p w:rsidR="000B7267" w:rsidRDefault="000B7267" w:rsidP="00C643EF">
      <w:pPr>
        <w:rPr>
          <w:rtl/>
        </w:rPr>
      </w:pPr>
      <w:r>
        <w:rPr>
          <w:rtl/>
        </w:rPr>
        <w:t>עאידה תומא סלימאן</w:t>
      </w:r>
      <w:r>
        <w:rPr>
          <w:rtl/>
        </w:rPr>
        <w:tab/>
        <w:t xml:space="preserve">–   </w:t>
      </w:r>
      <w:r>
        <w:rPr>
          <w:rFonts w:hint="cs"/>
          <w:rtl/>
        </w:rPr>
        <w:t>נגד</w:t>
      </w:r>
    </w:p>
    <w:p w:rsidR="000B7267" w:rsidRDefault="000B7267" w:rsidP="00C643EF">
      <w:pPr>
        <w:rPr>
          <w:rtl/>
        </w:rPr>
      </w:pPr>
      <w:r>
        <w:rPr>
          <w:rtl/>
        </w:rPr>
        <w:t>פנינה תמנו</w:t>
      </w:r>
      <w:r>
        <w:rPr>
          <w:rtl/>
        </w:rPr>
        <w:tab/>
      </w:r>
      <w:r>
        <w:rPr>
          <w:rtl/>
        </w:rPr>
        <w:tab/>
        <w:t xml:space="preserve">–   </w:t>
      </w:r>
      <w:r>
        <w:rPr>
          <w:rFonts w:hint="cs"/>
          <w:rtl/>
        </w:rPr>
        <w:t>נגד</w:t>
      </w:r>
    </w:p>
    <w:p w:rsidR="000B7267" w:rsidRDefault="000B7267" w:rsidP="00C643EF">
      <w:pPr>
        <w:rPr>
          <w:rtl/>
        </w:rPr>
      </w:pPr>
      <w:bookmarkStart w:id="75859" w:name="_ETM_Q163_230000"/>
      <w:bookmarkEnd w:id="75859"/>
    </w:p>
    <w:p w:rsidR="000B7267" w:rsidRDefault="000B7267" w:rsidP="00C643EF">
      <w:pPr>
        <w:pStyle w:val="af6"/>
        <w:keepNext/>
        <w:rPr>
          <w:rtl/>
        </w:rPr>
      </w:pPr>
      <w:r w:rsidRPr="006427D7">
        <w:rPr>
          <w:rStyle w:val="TagStyle"/>
          <w:rtl/>
        </w:rPr>
        <w:t xml:space="preserve"> &lt;&lt; יור &gt;&gt;</w:t>
      </w:r>
      <w:r w:rsidRPr="00D04B54">
        <w:rPr>
          <w:rStyle w:val="TagStyle"/>
          <w:rtl/>
        </w:rPr>
        <w:t xml:space="preserve"> </w:t>
      </w:r>
      <w:r>
        <w:rPr>
          <w:rtl/>
        </w:rPr>
        <w:t>היו"ר אמיר אוחנה:</w:t>
      </w:r>
      <w:r w:rsidRPr="00D04B54">
        <w:rPr>
          <w:rStyle w:val="TagStyle"/>
          <w:rtl/>
        </w:rPr>
        <w:t xml:space="preserve"> </w:t>
      </w:r>
      <w:r w:rsidRPr="006427D7">
        <w:rPr>
          <w:rStyle w:val="TagStyle"/>
          <w:rtl/>
        </w:rPr>
        <w:t>&lt;&lt; יור &gt;&gt;</w:t>
      </w:r>
    </w:p>
    <w:p w:rsidR="000B7267" w:rsidRDefault="000B7267" w:rsidP="00C643EF">
      <w:pPr>
        <w:pStyle w:val="KeepWithNext"/>
        <w:rPr>
          <w:rtl/>
        </w:rPr>
      </w:pPr>
    </w:p>
    <w:p w:rsidR="000B7267" w:rsidRDefault="000B7267" w:rsidP="00C643EF">
      <w:pPr>
        <w:rPr>
          <w:rtl/>
        </w:rPr>
      </w:pPr>
      <w:bookmarkStart w:id="75860" w:name="_ETM_Q163_231000"/>
      <w:bookmarkEnd w:id="75860"/>
      <w:r>
        <w:rPr>
          <w:rFonts w:hint="cs"/>
          <w:rtl/>
        </w:rPr>
        <w:t xml:space="preserve">נא קרא בשמות חברי הכנסת שטרם הצביעו. </w:t>
      </w:r>
    </w:p>
    <w:p w:rsidR="000B7267" w:rsidRDefault="000B7267" w:rsidP="00C643EF">
      <w:pPr>
        <w:rPr>
          <w:rtl/>
        </w:rPr>
      </w:pPr>
      <w:bookmarkStart w:id="75861" w:name="_ETM_Q163_235000"/>
      <w:bookmarkEnd w:id="75861"/>
    </w:p>
    <w:p w:rsidR="000B7267" w:rsidRDefault="000B7267" w:rsidP="00C643EF">
      <w:pPr>
        <w:pStyle w:val="af5"/>
        <w:keepNext/>
        <w:rPr>
          <w:rtl/>
        </w:rPr>
      </w:pPr>
      <w:bookmarkStart w:id="75862" w:name="ET_interruption_6327_2"/>
      <w:r w:rsidRPr="006427D7">
        <w:rPr>
          <w:rStyle w:val="TagStyle"/>
          <w:rtl/>
        </w:rPr>
        <w:t xml:space="preserve"> &lt;&lt; קריאה &gt;&gt;</w:t>
      </w:r>
      <w:r w:rsidRPr="002C482B">
        <w:rPr>
          <w:rStyle w:val="TagStyle"/>
          <w:rtl/>
        </w:rPr>
        <w:t xml:space="preserve"> </w:t>
      </w:r>
      <w:r>
        <w:rPr>
          <w:rtl/>
        </w:rPr>
        <w:t>מזכיר הכנסת דן מרזוק:</w:t>
      </w:r>
      <w:r w:rsidRPr="002C482B">
        <w:rPr>
          <w:rStyle w:val="TagStyle"/>
          <w:rtl/>
        </w:rPr>
        <w:t xml:space="preserve"> </w:t>
      </w:r>
      <w:r w:rsidRPr="006427D7">
        <w:rPr>
          <w:rStyle w:val="TagStyle"/>
          <w:rtl/>
        </w:rPr>
        <w:t>&lt;&lt; קריאה &gt;&gt;</w:t>
      </w:r>
      <w:bookmarkEnd w:id="75862"/>
    </w:p>
    <w:p w:rsidR="000B7267" w:rsidRDefault="000B7267" w:rsidP="00C643EF">
      <w:pPr>
        <w:ind w:firstLine="0"/>
        <w:rPr>
          <w:rtl/>
        </w:rPr>
      </w:pPr>
      <w:r>
        <w:rPr>
          <w:rFonts w:hint="cs"/>
          <w:rtl/>
        </w:rPr>
        <w:t>(קורא בשמות חברי הכנסת)</w:t>
      </w:r>
    </w:p>
    <w:p w:rsidR="000B7267" w:rsidRDefault="000B7267" w:rsidP="00C643EF">
      <w:pPr>
        <w:rPr>
          <w:rtl/>
        </w:rPr>
      </w:pPr>
    </w:p>
    <w:p w:rsidR="000B7267" w:rsidRDefault="000B7267" w:rsidP="00C643EF">
      <w:pPr>
        <w:rPr>
          <w:rtl/>
        </w:rPr>
      </w:pPr>
      <w:bookmarkStart w:id="75863" w:name="_ETM_Q163_233000"/>
      <w:bookmarkEnd w:id="75863"/>
      <w:r>
        <w:rPr>
          <w:rFonts w:hint="cs"/>
          <w:rtl/>
        </w:rPr>
        <w:t>אריה מכלוף דרעי</w:t>
      </w:r>
      <w:r>
        <w:rPr>
          <w:rtl/>
        </w:rPr>
        <w:tab/>
        <w:t xml:space="preserve">–   </w:t>
      </w:r>
      <w:r>
        <w:rPr>
          <w:rFonts w:hint="cs"/>
          <w:rtl/>
        </w:rPr>
        <w:t>אינו נוכח</w:t>
      </w:r>
    </w:p>
    <w:p w:rsidR="000B7267" w:rsidRDefault="000B7267" w:rsidP="00C643EF">
      <w:pPr>
        <w:rPr>
          <w:rtl/>
        </w:rPr>
      </w:pPr>
      <w:r>
        <w:rPr>
          <w:rFonts w:hint="cs"/>
          <w:rtl/>
        </w:rPr>
        <w:t>אימאן חטיב יאסין</w:t>
      </w:r>
      <w:r>
        <w:rPr>
          <w:rtl/>
        </w:rPr>
        <w:tab/>
        <w:t xml:space="preserve">–   </w:t>
      </w:r>
      <w:r>
        <w:rPr>
          <w:rFonts w:hint="cs"/>
          <w:rtl/>
        </w:rPr>
        <w:t>אינה נוכחת</w:t>
      </w:r>
    </w:p>
    <w:p w:rsidR="000B7267" w:rsidRDefault="000B7267" w:rsidP="00C643EF">
      <w:pPr>
        <w:rPr>
          <w:rtl/>
        </w:rPr>
      </w:pPr>
      <w:r>
        <w:rPr>
          <w:rFonts w:hint="cs"/>
          <w:rtl/>
        </w:rPr>
        <w:t>י</w:t>
      </w:r>
      <w:bookmarkStart w:id="75864" w:name="_ETM_Q163_249000"/>
      <w:bookmarkEnd w:id="75864"/>
      <w:r>
        <w:rPr>
          <w:rFonts w:hint="cs"/>
          <w:rtl/>
        </w:rPr>
        <w:t xml:space="preserve">וליה מלינובסקי </w:t>
      </w:r>
      <w:r>
        <w:rPr>
          <w:rFonts w:hint="cs"/>
          <w:rtl/>
        </w:rPr>
        <w:tab/>
      </w:r>
      <w:r>
        <w:rPr>
          <w:rtl/>
        </w:rPr>
        <w:tab/>
        <w:t xml:space="preserve">–   </w:t>
      </w:r>
      <w:r>
        <w:rPr>
          <w:rFonts w:hint="cs"/>
          <w:rtl/>
        </w:rPr>
        <w:t>נגד</w:t>
      </w:r>
    </w:p>
    <w:p w:rsidR="000B7267" w:rsidRDefault="000B7267" w:rsidP="00C643EF">
      <w:pPr>
        <w:rPr>
          <w:rtl/>
        </w:rPr>
      </w:pPr>
      <w:r>
        <w:rPr>
          <w:rFonts w:hint="cs"/>
          <w:rtl/>
        </w:rPr>
        <w:t>יבגני סובה</w:t>
      </w:r>
      <w:r>
        <w:rPr>
          <w:rtl/>
        </w:rPr>
        <w:tab/>
      </w:r>
      <w:r>
        <w:rPr>
          <w:rtl/>
        </w:rPr>
        <w:tab/>
        <w:t xml:space="preserve">–   </w:t>
      </w:r>
      <w:r>
        <w:rPr>
          <w:rFonts w:hint="cs"/>
          <w:rtl/>
        </w:rPr>
        <w:t>נגד</w:t>
      </w:r>
    </w:p>
    <w:p w:rsidR="000B7267" w:rsidRPr="006427D7" w:rsidRDefault="000B7267" w:rsidP="00C643EF">
      <w:pPr>
        <w:rPr>
          <w:rtl/>
        </w:rPr>
      </w:pPr>
      <w:bookmarkStart w:id="75865" w:name="_ETM_Q163_28000"/>
      <w:bookmarkEnd w:id="75865"/>
    </w:p>
    <w:p w:rsidR="000B7267" w:rsidRDefault="000B7267" w:rsidP="00C643EF">
      <w:pPr>
        <w:pStyle w:val="af6"/>
        <w:keepNext/>
        <w:rPr>
          <w:rtl/>
        </w:rPr>
      </w:pPr>
      <w:r w:rsidRPr="006427D7">
        <w:rPr>
          <w:rStyle w:val="TagStyle"/>
          <w:rtl/>
        </w:rPr>
        <w:t>&lt;&lt; יור &gt;&gt;</w:t>
      </w:r>
      <w:r w:rsidRPr="00D85475">
        <w:rPr>
          <w:rStyle w:val="TagStyle"/>
          <w:rtl/>
        </w:rPr>
        <w:t xml:space="preserve"> </w:t>
      </w:r>
      <w:r>
        <w:rPr>
          <w:rtl/>
        </w:rPr>
        <w:t>היו"ר אמיר אוחנה:</w:t>
      </w:r>
      <w:r w:rsidRPr="00D85475">
        <w:rPr>
          <w:rStyle w:val="TagStyle"/>
          <w:rtl/>
        </w:rPr>
        <w:t xml:space="preserve"> </w:t>
      </w:r>
      <w:r w:rsidRPr="006427D7">
        <w:rPr>
          <w:rStyle w:val="TagStyle"/>
          <w:rtl/>
        </w:rPr>
        <w:t>&lt;&lt; יור &gt;&gt;</w:t>
      </w:r>
    </w:p>
    <w:p w:rsidR="000B7267" w:rsidRDefault="000B7267" w:rsidP="00C643EF">
      <w:pPr>
        <w:pStyle w:val="KeepWithNext"/>
        <w:rPr>
          <w:rtl/>
        </w:rPr>
      </w:pPr>
    </w:p>
    <w:p w:rsidR="000B7267" w:rsidRDefault="000B7267" w:rsidP="00246C36">
      <w:pPr>
        <w:rPr>
          <w:rtl/>
        </w:rPr>
      </w:pPr>
      <w:r>
        <w:rPr>
          <w:rFonts w:hint="cs"/>
          <w:rtl/>
        </w:rPr>
        <w:t>זהו? האם יש חברי כנס</w:t>
      </w:r>
      <w:bookmarkStart w:id="75866" w:name="_ETM_Q163_269000"/>
      <w:bookmarkEnd w:id="75866"/>
      <w:r>
        <w:rPr>
          <w:rFonts w:hint="cs"/>
          <w:rtl/>
        </w:rPr>
        <w:t xml:space="preserve">ת נוספים שטרם הצביעו ומעוניינים להצביע? אם לא, </w:t>
      </w:r>
      <w:bookmarkStart w:id="75867" w:name="_ETM_Q163_273000"/>
      <w:bookmarkEnd w:id="75867"/>
      <w:r>
        <w:rPr>
          <w:rFonts w:hint="cs"/>
          <w:rtl/>
        </w:rPr>
        <w:t xml:space="preserve">תמה ההצבעה. נא לסכם את הקולות. </w:t>
      </w:r>
      <w:bookmarkStart w:id="75868" w:name="_ETM_Q163_383000"/>
      <w:bookmarkEnd w:id="75868"/>
      <w:r>
        <w:rPr>
          <w:rFonts w:hint="cs"/>
          <w:rtl/>
        </w:rPr>
        <w:t xml:space="preserve">חברי הכנסת, להלן תוצאות ההצבעה: 66 בעד, 52 </w:t>
      </w:r>
      <w:bookmarkStart w:id="75869" w:name="_ETM_Q163_440000"/>
      <w:bookmarkEnd w:id="75869"/>
      <w:r>
        <w:rPr>
          <w:rFonts w:hint="cs"/>
          <w:rtl/>
        </w:rPr>
        <w:t xml:space="preserve">נגד. אני קובע כי הצעת חוק התקציב לשנת הכספים 2025, </w:t>
      </w:r>
      <w:bookmarkStart w:id="75870" w:name="_ETM_Q163_441000"/>
      <w:bookmarkEnd w:id="75870"/>
      <w:r>
        <w:rPr>
          <w:rFonts w:hint="cs"/>
          <w:rtl/>
        </w:rPr>
        <w:t xml:space="preserve">התשפ"ה, התקבלה </w:t>
      </w:r>
      <w:r>
        <w:rPr>
          <w:rFonts w:hint="eastAsia"/>
          <w:rtl/>
        </w:rPr>
        <w:t>–</w:t>
      </w:r>
      <w:r>
        <w:rPr>
          <w:rFonts w:hint="cs"/>
          <w:rtl/>
        </w:rPr>
        <w:t xml:space="preserve"> בלי מחיאות כפיים, בבקשה </w:t>
      </w:r>
      <w:r>
        <w:rPr>
          <w:rFonts w:hint="eastAsia"/>
          <w:rtl/>
        </w:rPr>
        <w:t>–</w:t>
      </w:r>
      <w:r>
        <w:rPr>
          <w:rFonts w:hint="cs"/>
          <w:rtl/>
        </w:rPr>
        <w:t xml:space="preserve"> בקריאה השנייה והשלישית ותיכנס לספר החוקים. שר האוצר מבקש לברך. </w:t>
      </w:r>
    </w:p>
    <w:p w:rsidR="000B7267" w:rsidRDefault="000B7267" w:rsidP="00C643EF">
      <w:pPr>
        <w:rPr>
          <w:rtl/>
        </w:rPr>
      </w:pPr>
    </w:p>
    <w:p w:rsidR="000B7267" w:rsidRDefault="000B7267" w:rsidP="00C643EF">
      <w:pPr>
        <w:pStyle w:val="af5"/>
        <w:keepNext/>
        <w:rPr>
          <w:rtl/>
        </w:rPr>
      </w:pPr>
      <w:bookmarkStart w:id="75871" w:name="ET_interruption_קר_אה_4"/>
      <w:r w:rsidRPr="006427D7">
        <w:rPr>
          <w:rStyle w:val="TagStyle"/>
          <w:rtl/>
        </w:rPr>
        <w:t>&lt;&lt; קריאה &gt;&gt;</w:t>
      </w:r>
      <w:r w:rsidRPr="005F573F">
        <w:rPr>
          <w:rStyle w:val="TagStyle"/>
          <w:rtl/>
        </w:rPr>
        <w:t xml:space="preserve"> </w:t>
      </w:r>
      <w:r>
        <w:rPr>
          <w:rtl/>
        </w:rPr>
        <w:t>קריא</w:t>
      </w:r>
      <w:r>
        <w:rPr>
          <w:rFonts w:hint="cs"/>
          <w:rtl/>
        </w:rPr>
        <w:t>ות</w:t>
      </w:r>
      <w:r>
        <w:rPr>
          <w:rtl/>
        </w:rPr>
        <w:t>:</w:t>
      </w:r>
      <w:r w:rsidRPr="005F573F">
        <w:rPr>
          <w:rStyle w:val="TagStyle"/>
          <w:rtl/>
        </w:rPr>
        <w:t xml:space="preserve"> </w:t>
      </w:r>
      <w:r w:rsidRPr="006427D7">
        <w:rPr>
          <w:rStyle w:val="TagStyle"/>
          <w:rtl/>
        </w:rPr>
        <w:t>&lt;&lt; קריאה &gt;&gt;</w:t>
      </w:r>
      <w:bookmarkEnd w:id="75871"/>
    </w:p>
    <w:p w:rsidR="000B7267" w:rsidRDefault="000B7267" w:rsidP="00C643EF">
      <w:pPr>
        <w:pStyle w:val="KeepWithNext"/>
        <w:rPr>
          <w:rtl/>
        </w:rPr>
      </w:pPr>
    </w:p>
    <w:p w:rsidR="000B7267" w:rsidRDefault="000B7267" w:rsidP="00C643EF">
      <w:pPr>
        <w:rPr>
          <w:rtl/>
        </w:rPr>
      </w:pPr>
      <w:r>
        <w:rPr>
          <w:rFonts w:hint="cs"/>
          <w:rtl/>
        </w:rPr>
        <w:t xml:space="preserve">בושה. בושה. </w:t>
      </w:r>
    </w:p>
    <w:p w:rsidR="000B7267" w:rsidRDefault="000B7267" w:rsidP="00C643EF">
      <w:pPr>
        <w:rPr>
          <w:rtl/>
        </w:rPr>
      </w:pPr>
    </w:p>
    <w:p w:rsidR="000B7267" w:rsidRDefault="000B7267" w:rsidP="00C643EF">
      <w:pPr>
        <w:pStyle w:val="af6"/>
        <w:keepNext/>
        <w:rPr>
          <w:rtl/>
        </w:rPr>
      </w:pPr>
      <w:bookmarkStart w:id="75872" w:name="_ETM_Q163_455000"/>
      <w:bookmarkEnd w:id="75872"/>
      <w:r w:rsidRPr="006427D7">
        <w:rPr>
          <w:rStyle w:val="TagStyle"/>
          <w:rtl/>
        </w:rPr>
        <w:t>&lt;&lt; יור &gt;&gt;</w:t>
      </w:r>
      <w:r w:rsidRPr="005F573F">
        <w:rPr>
          <w:rStyle w:val="TagStyle"/>
          <w:rtl/>
        </w:rPr>
        <w:t xml:space="preserve"> </w:t>
      </w:r>
      <w:r>
        <w:rPr>
          <w:rtl/>
        </w:rPr>
        <w:t>היו"ר אמיר אוחנה:</w:t>
      </w:r>
      <w:r w:rsidRPr="005F573F">
        <w:rPr>
          <w:rStyle w:val="TagStyle"/>
          <w:rtl/>
        </w:rPr>
        <w:t xml:space="preserve"> </w:t>
      </w:r>
      <w:r w:rsidRPr="006427D7">
        <w:rPr>
          <w:rStyle w:val="TagStyle"/>
          <w:rtl/>
        </w:rPr>
        <w:t>&lt;&lt; יור &gt;&gt;</w:t>
      </w:r>
    </w:p>
    <w:p w:rsidR="000B7267" w:rsidRDefault="000B7267" w:rsidP="00C643EF">
      <w:pPr>
        <w:pStyle w:val="KeepWithNext"/>
        <w:rPr>
          <w:rtl/>
        </w:rPr>
      </w:pPr>
    </w:p>
    <w:p w:rsidR="000B7267" w:rsidRDefault="000B7267" w:rsidP="00C643EF">
      <w:pPr>
        <w:rPr>
          <w:rtl/>
        </w:rPr>
      </w:pPr>
      <w:r>
        <w:rPr>
          <w:rFonts w:hint="cs"/>
          <w:rtl/>
        </w:rPr>
        <w:t xml:space="preserve">חבר הכנסת מיקי לוי, </w:t>
      </w:r>
      <w:bookmarkStart w:id="75873" w:name="_ETM_Q163_452000"/>
      <w:bookmarkEnd w:id="75873"/>
      <w:r>
        <w:rPr>
          <w:rFonts w:hint="cs"/>
          <w:rtl/>
        </w:rPr>
        <w:t>דווקא אתה מכל האנשים?</w:t>
      </w:r>
    </w:p>
    <w:p w:rsidR="000B7267" w:rsidRDefault="000B7267" w:rsidP="00C643EF">
      <w:pPr>
        <w:rPr>
          <w:rtl/>
        </w:rPr>
      </w:pPr>
    </w:p>
    <w:p w:rsidR="000B7267" w:rsidRDefault="000B7267" w:rsidP="00C643EF">
      <w:pPr>
        <w:pStyle w:val="af5"/>
        <w:keepNext/>
        <w:rPr>
          <w:rtl/>
        </w:rPr>
      </w:pPr>
      <w:bookmarkStart w:id="75874" w:name="ET_interruption_קר_אה_6"/>
      <w:r w:rsidRPr="006427D7">
        <w:rPr>
          <w:rStyle w:val="TagStyle"/>
          <w:rtl/>
        </w:rPr>
        <w:t xml:space="preserve"> &lt;&lt; קריאה &gt;&gt;</w:t>
      </w:r>
      <w:r w:rsidRPr="005F573F">
        <w:rPr>
          <w:rStyle w:val="TagStyle"/>
          <w:rtl/>
        </w:rPr>
        <w:t xml:space="preserve"> </w:t>
      </w:r>
      <w:r>
        <w:rPr>
          <w:rtl/>
        </w:rPr>
        <w:t>קריא</w:t>
      </w:r>
      <w:r>
        <w:rPr>
          <w:rFonts w:hint="cs"/>
          <w:rtl/>
        </w:rPr>
        <w:t>ות</w:t>
      </w:r>
      <w:r>
        <w:rPr>
          <w:rtl/>
        </w:rPr>
        <w:t>:</w:t>
      </w:r>
      <w:r w:rsidRPr="005F573F">
        <w:rPr>
          <w:rStyle w:val="TagStyle"/>
          <w:rtl/>
        </w:rPr>
        <w:t xml:space="preserve"> </w:t>
      </w:r>
      <w:r w:rsidRPr="006427D7">
        <w:rPr>
          <w:rStyle w:val="TagStyle"/>
          <w:rtl/>
        </w:rPr>
        <w:t>&lt;&lt; קריאה &gt;&gt;</w:t>
      </w:r>
      <w:bookmarkEnd w:id="75874"/>
    </w:p>
    <w:p w:rsidR="000B7267" w:rsidRPr="00BC0FF8" w:rsidRDefault="000B7267" w:rsidP="00C643EF">
      <w:pPr>
        <w:pStyle w:val="KeepWithNext"/>
        <w:rPr>
          <w:rtl/>
          <w:lang w:eastAsia="he-IL"/>
        </w:rPr>
      </w:pPr>
    </w:p>
    <w:p w:rsidR="000B7267" w:rsidRDefault="000B7267" w:rsidP="00C643EF">
      <w:pPr>
        <w:pStyle w:val="KeepWithNext"/>
        <w:rPr>
          <w:rtl/>
        </w:rPr>
      </w:pPr>
      <w:r>
        <w:rPr>
          <w:rFonts w:hint="cs"/>
          <w:rtl/>
        </w:rPr>
        <w:t>בושה, בושה, בושה.</w:t>
      </w:r>
    </w:p>
    <w:p w:rsidR="000B7267" w:rsidRDefault="000B7267" w:rsidP="00C643EF">
      <w:pPr>
        <w:rPr>
          <w:rtl/>
        </w:rPr>
      </w:pPr>
    </w:p>
    <w:p w:rsidR="000B7267" w:rsidRDefault="000B7267" w:rsidP="00C643EF">
      <w:pPr>
        <w:pStyle w:val="af6"/>
        <w:keepNext/>
        <w:rPr>
          <w:rtl/>
        </w:rPr>
      </w:pPr>
      <w:r w:rsidRPr="006427D7">
        <w:rPr>
          <w:rStyle w:val="TagStyle"/>
          <w:rtl/>
        </w:rPr>
        <w:t xml:space="preserve"> &lt;&lt; יור &gt;&gt;</w:t>
      </w:r>
      <w:r w:rsidRPr="005F573F">
        <w:rPr>
          <w:rStyle w:val="TagStyle"/>
          <w:rtl/>
        </w:rPr>
        <w:t xml:space="preserve"> </w:t>
      </w:r>
      <w:r>
        <w:rPr>
          <w:rtl/>
        </w:rPr>
        <w:t>היו"ר אמיר אוחנה:</w:t>
      </w:r>
      <w:r w:rsidRPr="005F573F">
        <w:rPr>
          <w:rStyle w:val="TagStyle"/>
          <w:rtl/>
        </w:rPr>
        <w:t xml:space="preserve"> </w:t>
      </w:r>
      <w:r w:rsidRPr="006427D7">
        <w:rPr>
          <w:rStyle w:val="TagStyle"/>
          <w:rtl/>
        </w:rPr>
        <w:t>&lt;&lt; יור &gt;&gt;</w:t>
      </w:r>
    </w:p>
    <w:p w:rsidR="000B7267" w:rsidRDefault="000B7267" w:rsidP="00C643EF">
      <w:pPr>
        <w:pStyle w:val="KeepWithNext"/>
        <w:rPr>
          <w:rtl/>
        </w:rPr>
      </w:pPr>
    </w:p>
    <w:p w:rsidR="000B7267" w:rsidRDefault="000B7267" w:rsidP="00C643EF">
      <w:pPr>
        <w:rPr>
          <w:rtl/>
        </w:rPr>
      </w:pPr>
      <w:bookmarkStart w:id="75875" w:name="_ETM_Q163_456000"/>
      <w:bookmarkEnd w:id="75875"/>
      <w:r>
        <w:rPr>
          <w:rFonts w:hint="cs"/>
          <w:rtl/>
        </w:rPr>
        <w:t xml:space="preserve">אוקיי, בסדר. להתחיל </w:t>
      </w:r>
      <w:bookmarkStart w:id="75876" w:name="_ETM_Q163_461000"/>
      <w:bookmarkEnd w:id="75876"/>
      <w:r>
        <w:rPr>
          <w:rFonts w:hint="cs"/>
          <w:rtl/>
        </w:rPr>
        <w:t>להוציא? להתחיל להוציא?</w:t>
      </w:r>
    </w:p>
    <w:p w:rsidR="000B7267" w:rsidRDefault="000B7267" w:rsidP="00C643EF">
      <w:pPr>
        <w:rPr>
          <w:rtl/>
        </w:rPr>
      </w:pPr>
    </w:p>
    <w:p w:rsidR="000B7267" w:rsidRDefault="000B7267" w:rsidP="00C643EF">
      <w:pPr>
        <w:pStyle w:val="af5"/>
        <w:keepNext/>
        <w:rPr>
          <w:rtl/>
        </w:rPr>
      </w:pPr>
      <w:r w:rsidRPr="006427D7">
        <w:rPr>
          <w:rStyle w:val="TagStyle"/>
          <w:rtl/>
        </w:rPr>
        <w:t>&lt;&lt; קריאה &gt;&gt;</w:t>
      </w:r>
      <w:r w:rsidRPr="005F573F">
        <w:rPr>
          <w:rStyle w:val="TagStyle"/>
          <w:rtl/>
        </w:rPr>
        <w:t xml:space="preserve"> </w:t>
      </w:r>
      <w:r>
        <w:rPr>
          <w:rtl/>
        </w:rPr>
        <w:t>קריא</w:t>
      </w:r>
      <w:r>
        <w:rPr>
          <w:rFonts w:hint="cs"/>
          <w:rtl/>
        </w:rPr>
        <w:t>ות</w:t>
      </w:r>
      <w:r>
        <w:rPr>
          <w:rtl/>
        </w:rPr>
        <w:t>:</w:t>
      </w:r>
      <w:r w:rsidRPr="005F573F">
        <w:rPr>
          <w:rStyle w:val="TagStyle"/>
          <w:rtl/>
        </w:rPr>
        <w:t xml:space="preserve"> </w:t>
      </w:r>
      <w:r w:rsidRPr="006427D7">
        <w:rPr>
          <w:rStyle w:val="TagStyle"/>
          <w:rtl/>
        </w:rPr>
        <w:t>&lt;&lt; קריאה &gt;&gt;</w:t>
      </w:r>
    </w:p>
    <w:p w:rsidR="000B7267" w:rsidRDefault="000B7267" w:rsidP="00C643EF">
      <w:pPr>
        <w:pStyle w:val="KeepWithNext"/>
        <w:rPr>
          <w:rtl/>
        </w:rPr>
      </w:pPr>
    </w:p>
    <w:p w:rsidR="000B7267" w:rsidRDefault="000B7267" w:rsidP="00C643EF">
      <w:pPr>
        <w:rPr>
          <w:rtl/>
        </w:rPr>
      </w:pPr>
      <w:bookmarkStart w:id="75877" w:name="_ETM_Q163_462000"/>
      <w:bookmarkEnd w:id="75877"/>
      <w:r>
        <w:rPr>
          <w:rFonts w:hint="cs"/>
          <w:rtl/>
        </w:rPr>
        <w:t xml:space="preserve">בושה. בושה. </w:t>
      </w:r>
      <w:bookmarkStart w:id="75878" w:name="_ETM_Q163_464000"/>
      <w:bookmarkEnd w:id="75878"/>
      <w:r>
        <w:rPr>
          <w:rFonts w:hint="cs"/>
          <w:rtl/>
        </w:rPr>
        <w:t xml:space="preserve">בושה. בושה. </w:t>
      </w:r>
    </w:p>
    <w:p w:rsidR="000B7267" w:rsidRDefault="000B7267" w:rsidP="00C643EF">
      <w:pPr>
        <w:rPr>
          <w:rtl/>
        </w:rPr>
      </w:pPr>
      <w:bookmarkStart w:id="75879" w:name="_ETM_Q163_466000"/>
      <w:bookmarkEnd w:id="75879"/>
    </w:p>
    <w:p w:rsidR="000B7267" w:rsidRDefault="000B7267" w:rsidP="00C643EF">
      <w:pPr>
        <w:pStyle w:val="af6"/>
        <w:keepNext/>
        <w:rPr>
          <w:rtl/>
        </w:rPr>
      </w:pPr>
      <w:r w:rsidRPr="006427D7">
        <w:rPr>
          <w:rStyle w:val="TagStyle"/>
          <w:rtl/>
        </w:rPr>
        <w:t xml:space="preserve"> &lt;&lt; יור &gt;&gt;</w:t>
      </w:r>
      <w:r w:rsidRPr="005F573F">
        <w:rPr>
          <w:rStyle w:val="TagStyle"/>
          <w:rtl/>
        </w:rPr>
        <w:t xml:space="preserve"> </w:t>
      </w:r>
      <w:r>
        <w:rPr>
          <w:rtl/>
        </w:rPr>
        <w:t>היו"ר אמיר אוחנה:</w:t>
      </w:r>
      <w:r w:rsidRPr="005F573F">
        <w:rPr>
          <w:rStyle w:val="TagStyle"/>
          <w:rtl/>
        </w:rPr>
        <w:t xml:space="preserve"> </w:t>
      </w:r>
      <w:r w:rsidRPr="006427D7">
        <w:rPr>
          <w:rStyle w:val="TagStyle"/>
          <w:rtl/>
        </w:rPr>
        <w:t>&lt;&lt; יור &gt;&gt;</w:t>
      </w:r>
    </w:p>
    <w:p w:rsidR="000B7267" w:rsidRDefault="000B7267" w:rsidP="00C643EF">
      <w:pPr>
        <w:pStyle w:val="KeepWithNext"/>
        <w:rPr>
          <w:rtl/>
        </w:rPr>
      </w:pPr>
    </w:p>
    <w:p w:rsidR="000B7267" w:rsidRDefault="000B7267" w:rsidP="00C643EF">
      <w:pPr>
        <w:rPr>
          <w:rtl/>
        </w:rPr>
      </w:pPr>
      <w:r>
        <w:rPr>
          <w:rFonts w:hint="cs"/>
          <w:rtl/>
        </w:rPr>
        <w:t xml:space="preserve">חברי הכנסת, חברי הכנסת. חבר הכנסת מאיר כהן, חבר הכנסת מאיר כהן; חבר הכנסת סימון דוידסון, סגן יושב-ראש הכנסת סימון דוידסון. בבקשה, שר האוצר, בבקשה. </w:t>
      </w:r>
    </w:p>
    <w:p w:rsidR="000B7267" w:rsidRDefault="000B7267" w:rsidP="00C643EF">
      <w:pPr>
        <w:rPr>
          <w:rtl/>
        </w:rPr>
      </w:pPr>
      <w:bookmarkStart w:id="75880" w:name="_ETM_Q163_478000"/>
      <w:bookmarkEnd w:id="75880"/>
    </w:p>
    <w:p w:rsidR="000B7267" w:rsidRDefault="000B7267" w:rsidP="00C643EF">
      <w:pPr>
        <w:pStyle w:val="a4"/>
        <w:keepNext/>
        <w:rPr>
          <w:rtl/>
        </w:rPr>
      </w:pPr>
      <w:bookmarkStart w:id="75881" w:name="ET_speaker_6453_10"/>
      <w:r w:rsidRPr="006427D7">
        <w:rPr>
          <w:rStyle w:val="TagStyle"/>
          <w:rtl/>
        </w:rPr>
        <w:t xml:space="preserve"> &lt;&lt; דובר &gt;&gt;</w:t>
      </w:r>
      <w:r w:rsidRPr="005F573F">
        <w:rPr>
          <w:rStyle w:val="TagStyle"/>
          <w:rtl/>
        </w:rPr>
        <w:t xml:space="preserve"> </w:t>
      </w:r>
      <w:bookmarkStart w:id="75882" w:name="_Toc193883257"/>
      <w:r>
        <w:rPr>
          <w:rtl/>
        </w:rPr>
        <w:t>שר האוצר בצלאל סמוטריץ':</w:t>
      </w:r>
      <w:bookmarkEnd w:id="75882"/>
      <w:r w:rsidRPr="005F573F">
        <w:rPr>
          <w:rStyle w:val="TagStyle"/>
          <w:rtl/>
        </w:rPr>
        <w:t xml:space="preserve"> </w:t>
      </w:r>
      <w:r w:rsidRPr="006427D7">
        <w:rPr>
          <w:rStyle w:val="TagStyle"/>
          <w:rtl/>
        </w:rPr>
        <w:t>&lt;&lt; דובר &gt;&gt;</w:t>
      </w:r>
      <w:bookmarkEnd w:id="75881"/>
    </w:p>
    <w:p w:rsidR="000B7267" w:rsidRDefault="000B7267" w:rsidP="00C643EF">
      <w:pPr>
        <w:pStyle w:val="KeepWithNext"/>
        <w:rPr>
          <w:rtl/>
        </w:rPr>
      </w:pPr>
    </w:p>
    <w:p w:rsidR="000B7267" w:rsidRDefault="000B7267" w:rsidP="00A00636">
      <w:pPr>
        <w:rPr>
          <w:rtl/>
        </w:rPr>
      </w:pPr>
      <w:bookmarkStart w:id="75883" w:name="_ETM_Q163_480000"/>
      <w:bookmarkEnd w:id="75883"/>
      <w:r>
        <w:rPr>
          <w:rFonts w:hint="cs"/>
          <w:rtl/>
        </w:rPr>
        <w:t xml:space="preserve">תודה רבה, קודם </w:t>
      </w:r>
      <w:bookmarkStart w:id="75884" w:name="_ETM_Q163_485000"/>
      <w:bookmarkEnd w:id="75884"/>
      <w:r>
        <w:rPr>
          <w:rFonts w:hint="cs"/>
          <w:rtl/>
        </w:rPr>
        <w:t xml:space="preserve">כול לריבונו של עולם. תודה רבה לכל חבריי, ליושב-ראש הכנסת, לך, לצוותך, לראש הממשלה, לשרי הממשלה, לחברי הכנסת, </w:t>
      </w:r>
      <w:bookmarkStart w:id="75885" w:name="_ETM_Q163_492000"/>
      <w:bookmarkEnd w:id="75885"/>
      <w:r>
        <w:rPr>
          <w:rFonts w:hint="cs"/>
          <w:rtl/>
        </w:rPr>
        <w:t xml:space="preserve">ליושבי-ראש הוועדות. תודה רבה לעם ישראל, ואני רוצה </w:t>
      </w:r>
      <w:bookmarkStart w:id="75886" w:name="_ETM_Q163_498000"/>
      <w:bookmarkEnd w:id="75886"/>
      <w:r>
        <w:rPr>
          <w:rFonts w:hint="cs"/>
          <w:rtl/>
        </w:rPr>
        <w:t>להכריז בז</w:t>
      </w:r>
      <w:r w:rsidR="00A00636">
        <w:rPr>
          <w:rFonts w:hint="cs"/>
          <w:rtl/>
        </w:rPr>
        <w:t>את</w:t>
      </w:r>
      <w:r>
        <w:rPr>
          <w:rFonts w:hint="cs"/>
          <w:rtl/>
        </w:rPr>
        <w:t xml:space="preserve">: תנוחו קצת, אנחנו מתחילים לעבוד על תקציב </w:t>
      </w:r>
      <w:bookmarkStart w:id="75887" w:name="_ETM_Q163_501000"/>
      <w:bookmarkEnd w:id="75887"/>
      <w:r>
        <w:rPr>
          <w:rFonts w:hint="cs"/>
          <w:rtl/>
        </w:rPr>
        <w:t xml:space="preserve">2026. נביא אותו לכאן מהר מאוד, בעזרת השם, גם הוא </w:t>
      </w:r>
      <w:bookmarkStart w:id="75888" w:name="_ETM_Q163_505000"/>
      <w:bookmarkEnd w:id="75888"/>
      <w:r>
        <w:rPr>
          <w:rFonts w:hint="cs"/>
          <w:rtl/>
        </w:rPr>
        <w:t xml:space="preserve">יהיה תקציב טוב - -  </w:t>
      </w:r>
    </w:p>
    <w:p w:rsidR="000B7267" w:rsidRDefault="000B7267" w:rsidP="00C643EF">
      <w:pPr>
        <w:rPr>
          <w:rtl/>
        </w:rPr>
      </w:pPr>
    </w:p>
    <w:p w:rsidR="000B7267" w:rsidRDefault="000B7267" w:rsidP="00C643EF">
      <w:pPr>
        <w:pStyle w:val="af6"/>
        <w:keepNext/>
        <w:rPr>
          <w:rtl/>
        </w:rPr>
      </w:pPr>
      <w:r w:rsidRPr="006427D7">
        <w:rPr>
          <w:rStyle w:val="TagStyle"/>
          <w:rtl/>
        </w:rPr>
        <w:t xml:space="preserve"> &lt;&lt; יור &gt;&gt;</w:t>
      </w:r>
      <w:r w:rsidRPr="005F573F">
        <w:rPr>
          <w:rStyle w:val="TagStyle"/>
          <w:rtl/>
        </w:rPr>
        <w:t xml:space="preserve"> </w:t>
      </w:r>
      <w:r>
        <w:rPr>
          <w:rtl/>
        </w:rPr>
        <w:t>היו"ר אמיר אוחנה:</w:t>
      </w:r>
      <w:r w:rsidRPr="005F573F">
        <w:rPr>
          <w:rStyle w:val="TagStyle"/>
          <w:rtl/>
        </w:rPr>
        <w:t xml:space="preserve"> </w:t>
      </w:r>
      <w:r w:rsidRPr="006427D7">
        <w:rPr>
          <w:rStyle w:val="TagStyle"/>
          <w:rtl/>
        </w:rPr>
        <w:t>&lt;&lt; יור &gt;&gt;</w:t>
      </w:r>
    </w:p>
    <w:p w:rsidR="000B7267" w:rsidRDefault="000B7267" w:rsidP="00C643EF">
      <w:pPr>
        <w:pStyle w:val="KeepWithNext"/>
        <w:rPr>
          <w:rtl/>
        </w:rPr>
      </w:pPr>
    </w:p>
    <w:p w:rsidR="000B7267" w:rsidRDefault="000B7267" w:rsidP="00C643EF">
      <w:pPr>
        <w:rPr>
          <w:rtl/>
        </w:rPr>
      </w:pPr>
      <w:r>
        <w:rPr>
          <w:rFonts w:hint="cs"/>
          <w:rtl/>
        </w:rPr>
        <w:t xml:space="preserve">בלי, בלי, בלי מחיאות כפיים. </w:t>
      </w:r>
    </w:p>
    <w:p w:rsidR="000B7267" w:rsidRDefault="000B7267" w:rsidP="00C643EF">
      <w:pPr>
        <w:rPr>
          <w:rtl/>
        </w:rPr>
      </w:pPr>
    </w:p>
    <w:p w:rsidR="000B7267" w:rsidRDefault="000B7267" w:rsidP="00C643EF">
      <w:pPr>
        <w:pStyle w:val="-"/>
        <w:keepNext/>
        <w:rPr>
          <w:rtl/>
        </w:rPr>
      </w:pPr>
      <w:r w:rsidRPr="006427D7">
        <w:rPr>
          <w:rStyle w:val="TagStyle"/>
          <w:rtl/>
        </w:rPr>
        <w:t xml:space="preserve"> &lt;&lt; דובר_המשך &gt;&gt;</w:t>
      </w:r>
      <w:r w:rsidRPr="005F573F">
        <w:rPr>
          <w:rStyle w:val="TagStyle"/>
          <w:rtl/>
        </w:rPr>
        <w:t xml:space="preserve"> </w:t>
      </w:r>
      <w:r>
        <w:rPr>
          <w:rtl/>
        </w:rPr>
        <w:t>שר האוצר בצלאל סמוטריץ':</w:t>
      </w:r>
      <w:r w:rsidRPr="005F573F">
        <w:rPr>
          <w:rStyle w:val="TagStyle"/>
          <w:rtl/>
        </w:rPr>
        <w:t xml:space="preserve"> </w:t>
      </w:r>
      <w:r w:rsidRPr="006427D7">
        <w:rPr>
          <w:rStyle w:val="TagStyle"/>
          <w:rtl/>
        </w:rPr>
        <w:t>&lt;&lt; דובר_המשך &gt;&gt;</w:t>
      </w:r>
    </w:p>
    <w:p w:rsidR="000B7267" w:rsidRDefault="000B7267" w:rsidP="00C643EF">
      <w:pPr>
        <w:pStyle w:val="KeepWithNext"/>
        <w:rPr>
          <w:rtl/>
        </w:rPr>
      </w:pPr>
    </w:p>
    <w:p w:rsidR="000B7267" w:rsidRDefault="000B7267" w:rsidP="00C643EF">
      <w:pPr>
        <w:rPr>
          <w:rtl/>
        </w:rPr>
      </w:pPr>
      <w:r>
        <w:rPr>
          <w:rFonts w:hint="cs"/>
          <w:rtl/>
        </w:rPr>
        <w:t xml:space="preserve">- - של </w:t>
      </w:r>
      <w:bookmarkStart w:id="75889" w:name="_ETM_Q163_508000"/>
      <w:bookmarkEnd w:id="75889"/>
      <w:r>
        <w:rPr>
          <w:rFonts w:hint="cs"/>
          <w:rtl/>
        </w:rPr>
        <w:t xml:space="preserve">ניצחון. תודה רבה לכולם. </w:t>
      </w:r>
    </w:p>
    <w:p w:rsidR="000B7267" w:rsidRDefault="000B7267" w:rsidP="00C643EF">
      <w:pPr>
        <w:rPr>
          <w:rtl/>
        </w:rPr>
      </w:pPr>
    </w:p>
    <w:p w:rsidR="000B7267" w:rsidRDefault="000B7267" w:rsidP="00C643EF">
      <w:pPr>
        <w:pStyle w:val="af6"/>
        <w:keepNext/>
        <w:rPr>
          <w:rtl/>
        </w:rPr>
      </w:pPr>
      <w:r w:rsidRPr="006427D7">
        <w:rPr>
          <w:rStyle w:val="TagStyle"/>
          <w:rtl/>
        </w:rPr>
        <w:t>&lt;&lt; יור &gt;&gt;</w:t>
      </w:r>
      <w:r w:rsidRPr="005F573F">
        <w:rPr>
          <w:rStyle w:val="TagStyle"/>
          <w:rtl/>
        </w:rPr>
        <w:t xml:space="preserve"> </w:t>
      </w:r>
      <w:r>
        <w:rPr>
          <w:rtl/>
        </w:rPr>
        <w:t>היו"ר אמיר אוחנה:</w:t>
      </w:r>
      <w:r w:rsidRPr="005F573F">
        <w:rPr>
          <w:rStyle w:val="TagStyle"/>
          <w:rtl/>
        </w:rPr>
        <w:t xml:space="preserve"> </w:t>
      </w:r>
      <w:r w:rsidRPr="006427D7">
        <w:rPr>
          <w:rStyle w:val="TagStyle"/>
          <w:rtl/>
        </w:rPr>
        <w:t>&lt;&lt; יור &gt;&gt;</w:t>
      </w:r>
    </w:p>
    <w:p w:rsidR="000B7267" w:rsidRDefault="000B7267" w:rsidP="00C643EF">
      <w:pPr>
        <w:pStyle w:val="KeepWithNext"/>
        <w:rPr>
          <w:rtl/>
        </w:rPr>
      </w:pPr>
    </w:p>
    <w:p w:rsidR="000B7267" w:rsidRDefault="000B7267" w:rsidP="00A00636">
      <w:pPr>
        <w:rPr>
          <w:rtl/>
        </w:rPr>
      </w:pPr>
      <w:r>
        <w:rPr>
          <w:rFonts w:hint="cs"/>
          <w:rtl/>
        </w:rPr>
        <w:t xml:space="preserve">חברי הכנסת, </w:t>
      </w:r>
      <w:bookmarkStart w:id="75890" w:name="_ETM_Q163_511000"/>
      <w:bookmarkEnd w:id="75890"/>
      <w:r>
        <w:rPr>
          <w:rFonts w:hint="cs"/>
          <w:rtl/>
        </w:rPr>
        <w:t>תם סדר</w:t>
      </w:r>
      <w:r w:rsidR="00A00636">
        <w:rPr>
          <w:rFonts w:hint="cs"/>
          <w:rtl/>
        </w:rPr>
        <w:t>-</w:t>
      </w:r>
      <w:r>
        <w:rPr>
          <w:rFonts w:hint="cs"/>
          <w:rtl/>
        </w:rPr>
        <w:t>היום</w:t>
      </w:r>
      <w:r w:rsidR="00A00636">
        <w:rPr>
          <w:rFonts w:hint="cs"/>
          <w:rtl/>
        </w:rPr>
        <w:t>,</w:t>
      </w:r>
      <w:r>
        <w:rPr>
          <w:rFonts w:hint="cs"/>
          <w:rtl/>
        </w:rPr>
        <w:t xml:space="preserve"> שהתחיל אתמול. הישיבה הבאה תתקיים היום,</w:t>
      </w:r>
      <w:bookmarkStart w:id="75891" w:name="_ETM_Q163_516000"/>
      <w:bookmarkEnd w:id="75891"/>
      <w:r>
        <w:rPr>
          <w:rFonts w:hint="cs"/>
          <w:rtl/>
        </w:rPr>
        <w:t xml:space="preserve"> יום שלישי כ"ה באדר התשפ"ה, 25 במרץ </w:t>
      </w:r>
      <w:bookmarkStart w:id="75892" w:name="_ETM_Q163_519000"/>
      <w:bookmarkEnd w:id="75892"/>
      <w:r>
        <w:rPr>
          <w:rFonts w:hint="cs"/>
          <w:rtl/>
        </w:rPr>
        <w:t xml:space="preserve">2025, בשעה 16:00. ישיבה זו נעולה. </w:t>
      </w:r>
    </w:p>
    <w:p w:rsidR="000B7267" w:rsidRDefault="000B7267" w:rsidP="00C643EF">
      <w:pPr>
        <w:rPr>
          <w:rtl/>
        </w:rPr>
      </w:pPr>
      <w:bookmarkStart w:id="75893" w:name="_ETM_Q163_526000"/>
      <w:bookmarkEnd w:id="75893"/>
    </w:p>
    <w:p w:rsidR="000B7267" w:rsidRPr="00D85475" w:rsidRDefault="000B7267" w:rsidP="00D05A18">
      <w:pPr>
        <w:pStyle w:val="afb"/>
        <w:keepNext/>
        <w:ind w:firstLine="0"/>
        <w:jc w:val="center"/>
        <w:rPr>
          <w:rtl/>
        </w:rPr>
      </w:pPr>
      <w:bookmarkStart w:id="75894" w:name="ET_meetingend_14"/>
      <w:r w:rsidRPr="006427D7">
        <w:rPr>
          <w:rStyle w:val="TagStyle"/>
          <w:rtl/>
        </w:rPr>
        <w:t>&lt;&lt; סיום &gt;&gt;</w:t>
      </w:r>
      <w:r w:rsidRPr="009F5577">
        <w:rPr>
          <w:rStyle w:val="TagStyle"/>
          <w:rtl/>
        </w:rPr>
        <w:t xml:space="preserve"> </w:t>
      </w:r>
      <w:r>
        <w:rPr>
          <w:rtl/>
        </w:rPr>
        <w:t>הישיבה ננעלה בשעה 14:05.</w:t>
      </w:r>
      <w:r w:rsidRPr="009F5577">
        <w:rPr>
          <w:rStyle w:val="TagStyle"/>
          <w:rtl/>
        </w:rPr>
        <w:t xml:space="preserve"> </w:t>
      </w:r>
      <w:r w:rsidRPr="006427D7">
        <w:rPr>
          <w:rStyle w:val="TagStyle"/>
          <w:rtl/>
        </w:rPr>
        <w:t>&lt;&lt; סיום &gt;&gt;</w:t>
      </w:r>
      <w:bookmarkStart w:id="75895" w:name="_ETM_Q163_458000"/>
      <w:bookmarkStart w:id="75896" w:name="_ETM_Q163_275000"/>
      <w:bookmarkEnd w:id="75894"/>
      <w:bookmarkEnd w:id="75895"/>
      <w:bookmarkEnd w:id="75896"/>
    </w:p>
    <w:p w:rsidR="000B7267" w:rsidRPr="000B7267" w:rsidRDefault="000B7267" w:rsidP="00EA1761">
      <w:pPr>
        <w:rPr>
          <w:rtl/>
        </w:rPr>
      </w:pPr>
    </w:p>
    <w:sectPr w:rsidR="000B7267" w:rsidRPr="000B7267" w:rsidSect="0002398D">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6EF6" w:rsidRDefault="00686EF6">
      <w:r>
        <w:separator/>
      </w:r>
    </w:p>
  </w:endnote>
  <w:endnote w:type="continuationSeparator" w:id="0">
    <w:p w:rsidR="00686EF6" w:rsidRDefault="00686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EF6" w:rsidRDefault="00686EF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EF6" w:rsidRDefault="00686EF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EF6" w:rsidRDefault="00686EF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6EF6" w:rsidRDefault="00686EF6">
      <w:r>
        <w:separator/>
      </w:r>
    </w:p>
  </w:footnote>
  <w:footnote w:type="continuationSeparator" w:id="0">
    <w:p w:rsidR="00686EF6" w:rsidRDefault="00686E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EF6" w:rsidRDefault="00686EF6"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686EF6" w:rsidRDefault="00686EF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EF6" w:rsidRDefault="00686EF6"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752004">
      <w:rPr>
        <w:rStyle w:val="af8"/>
        <w:noProof/>
        <w:rtl/>
      </w:rPr>
      <w:t>7</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686EF6">
      <w:trPr>
        <w:cantSplit/>
        <w:trHeight w:val="421"/>
      </w:trPr>
      <w:tc>
        <w:tcPr>
          <w:tcW w:w="2880" w:type="dxa"/>
        </w:tcPr>
        <w:p w:rsidR="00686EF6" w:rsidRDefault="00686EF6" w:rsidP="00BE0137">
          <w:pPr>
            <w:ind w:right="360" w:firstLine="0"/>
            <w:jc w:val="left"/>
          </w:pPr>
          <w:r>
            <w:rPr>
              <w:rtl/>
            </w:rPr>
            <w:t>דברי הכנסת</w:t>
          </w:r>
        </w:p>
      </w:tc>
      <w:tc>
        <w:tcPr>
          <w:tcW w:w="2520" w:type="dxa"/>
        </w:tcPr>
        <w:p w:rsidR="00686EF6" w:rsidRDefault="00686EF6" w:rsidP="00BE0137">
          <w:pPr>
            <w:ind w:firstLine="0"/>
            <w:jc w:val="left"/>
          </w:pPr>
          <w:r>
            <w:rPr>
              <w:rtl/>
            </w:rPr>
            <w:t>ישיבה מס' 274</w:t>
          </w:r>
        </w:p>
      </w:tc>
      <w:tc>
        <w:tcPr>
          <w:tcW w:w="2700" w:type="dxa"/>
        </w:tcPr>
        <w:p w:rsidR="00686EF6" w:rsidRDefault="00686EF6" w:rsidP="00BE0137">
          <w:pPr>
            <w:ind w:firstLine="0"/>
            <w:jc w:val="left"/>
            <w:rPr>
              <w:rtl/>
            </w:rPr>
          </w:pPr>
          <w:r>
            <w:rPr>
              <w:rtl/>
            </w:rPr>
            <w:t>24/03/2025</w:t>
          </w:r>
        </w:p>
      </w:tc>
    </w:tr>
  </w:tbl>
  <w:p w:rsidR="00686EF6" w:rsidRPr="000F00C1" w:rsidRDefault="00686EF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EF6" w:rsidRDefault="00686EF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BA46F2"/>
    <w:multiLevelType w:val="hybridMultilevel"/>
    <w:tmpl w:val="355C5142"/>
    <w:lvl w:ilvl="0" w:tplc="E8A0F4C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9E46AF"/>
    <w:multiLevelType w:val="hybridMultilevel"/>
    <w:tmpl w:val="AF747A2A"/>
    <w:lvl w:ilvl="0" w:tplc="AA5AE36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0147DAF"/>
    <w:multiLevelType w:val="hybridMultilevel"/>
    <w:tmpl w:val="90EC4468"/>
    <w:lvl w:ilvl="0" w:tplc="95FA01A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3F654EF"/>
    <w:multiLevelType w:val="hybridMultilevel"/>
    <w:tmpl w:val="99F0F160"/>
    <w:lvl w:ilvl="0" w:tplc="66A402A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6DCA3F94"/>
    <w:multiLevelType w:val="hybridMultilevel"/>
    <w:tmpl w:val="048CF12A"/>
    <w:lvl w:ilvl="0" w:tplc="28267FC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D637FDE"/>
    <w:multiLevelType w:val="hybridMultilevel"/>
    <w:tmpl w:val="A61046E8"/>
    <w:lvl w:ilvl="0" w:tplc="85BC191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2"/>
  </w:num>
  <w:num w:numId="4">
    <w:abstractNumId w:val="3"/>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4CE"/>
    <w:rsid w:val="000021A6"/>
    <w:rsid w:val="000026FF"/>
    <w:rsid w:val="00006916"/>
    <w:rsid w:val="000135B1"/>
    <w:rsid w:val="0002398D"/>
    <w:rsid w:val="00030BE1"/>
    <w:rsid w:val="00036B10"/>
    <w:rsid w:val="00046892"/>
    <w:rsid w:val="000501D7"/>
    <w:rsid w:val="00050737"/>
    <w:rsid w:val="000559DC"/>
    <w:rsid w:val="00060E55"/>
    <w:rsid w:val="00062EF7"/>
    <w:rsid w:val="00065D84"/>
    <w:rsid w:val="000678FD"/>
    <w:rsid w:val="00067F42"/>
    <w:rsid w:val="00075230"/>
    <w:rsid w:val="0008322C"/>
    <w:rsid w:val="0008749D"/>
    <w:rsid w:val="00091C87"/>
    <w:rsid w:val="00092197"/>
    <w:rsid w:val="00093026"/>
    <w:rsid w:val="000936C0"/>
    <w:rsid w:val="00097AD7"/>
    <w:rsid w:val="000A6241"/>
    <w:rsid w:val="000B0C68"/>
    <w:rsid w:val="000B2EE6"/>
    <w:rsid w:val="000B7257"/>
    <w:rsid w:val="000B7267"/>
    <w:rsid w:val="000C7A99"/>
    <w:rsid w:val="000E2B67"/>
    <w:rsid w:val="000E54FD"/>
    <w:rsid w:val="000F00C1"/>
    <w:rsid w:val="000F370B"/>
    <w:rsid w:val="000F433A"/>
    <w:rsid w:val="000F49E7"/>
    <w:rsid w:val="000F62DD"/>
    <w:rsid w:val="000F657C"/>
    <w:rsid w:val="00112038"/>
    <w:rsid w:val="00115B9A"/>
    <w:rsid w:val="00123458"/>
    <w:rsid w:val="001270CE"/>
    <w:rsid w:val="001361E9"/>
    <w:rsid w:val="00146DD9"/>
    <w:rsid w:val="00150822"/>
    <w:rsid w:val="001532AA"/>
    <w:rsid w:val="00155D84"/>
    <w:rsid w:val="001568E1"/>
    <w:rsid w:val="00167294"/>
    <w:rsid w:val="00171E7F"/>
    <w:rsid w:val="00173C7D"/>
    <w:rsid w:val="0017608A"/>
    <w:rsid w:val="00176A63"/>
    <w:rsid w:val="00177274"/>
    <w:rsid w:val="0017779F"/>
    <w:rsid w:val="00184925"/>
    <w:rsid w:val="00196822"/>
    <w:rsid w:val="001A74E9"/>
    <w:rsid w:val="001B5A7F"/>
    <w:rsid w:val="001B79C5"/>
    <w:rsid w:val="001C0EA3"/>
    <w:rsid w:val="001C44DA"/>
    <w:rsid w:val="001C6D9D"/>
    <w:rsid w:val="001D440C"/>
    <w:rsid w:val="001E0368"/>
    <w:rsid w:val="001E2928"/>
    <w:rsid w:val="001F44EE"/>
    <w:rsid w:val="001F4EE8"/>
    <w:rsid w:val="001F663D"/>
    <w:rsid w:val="00206DA6"/>
    <w:rsid w:val="002138EF"/>
    <w:rsid w:val="00213D81"/>
    <w:rsid w:val="00215578"/>
    <w:rsid w:val="002158D1"/>
    <w:rsid w:val="00223D00"/>
    <w:rsid w:val="00223F6B"/>
    <w:rsid w:val="0023013C"/>
    <w:rsid w:val="002408AD"/>
    <w:rsid w:val="00245249"/>
    <w:rsid w:val="0024645B"/>
    <w:rsid w:val="00246C36"/>
    <w:rsid w:val="00247CD7"/>
    <w:rsid w:val="002527B7"/>
    <w:rsid w:val="002552BF"/>
    <w:rsid w:val="00261554"/>
    <w:rsid w:val="00263188"/>
    <w:rsid w:val="00263416"/>
    <w:rsid w:val="00272422"/>
    <w:rsid w:val="00281A51"/>
    <w:rsid w:val="00283D7D"/>
    <w:rsid w:val="002863DC"/>
    <w:rsid w:val="00291ACD"/>
    <w:rsid w:val="00292378"/>
    <w:rsid w:val="002B3331"/>
    <w:rsid w:val="002B410F"/>
    <w:rsid w:val="002B70B7"/>
    <w:rsid w:val="002C3F45"/>
    <w:rsid w:val="002D0384"/>
    <w:rsid w:val="002D5B7D"/>
    <w:rsid w:val="002E0102"/>
    <w:rsid w:val="002F1E39"/>
    <w:rsid w:val="002F31A7"/>
    <w:rsid w:val="00300869"/>
    <w:rsid w:val="00302765"/>
    <w:rsid w:val="00310572"/>
    <w:rsid w:val="00311528"/>
    <w:rsid w:val="00316EE2"/>
    <w:rsid w:val="00330159"/>
    <w:rsid w:val="0033612E"/>
    <w:rsid w:val="00336FCB"/>
    <w:rsid w:val="00341660"/>
    <w:rsid w:val="003475E7"/>
    <w:rsid w:val="003501C2"/>
    <w:rsid w:val="00353840"/>
    <w:rsid w:val="00362305"/>
    <w:rsid w:val="00371162"/>
    <w:rsid w:val="003854EE"/>
    <w:rsid w:val="00387DED"/>
    <w:rsid w:val="00390A2D"/>
    <w:rsid w:val="00390D1D"/>
    <w:rsid w:val="003A6608"/>
    <w:rsid w:val="003B23B0"/>
    <w:rsid w:val="003B431C"/>
    <w:rsid w:val="003C022A"/>
    <w:rsid w:val="003C0AB0"/>
    <w:rsid w:val="003C279D"/>
    <w:rsid w:val="003C5C5A"/>
    <w:rsid w:val="003D275C"/>
    <w:rsid w:val="003D6D0C"/>
    <w:rsid w:val="003E1A78"/>
    <w:rsid w:val="003E1B6B"/>
    <w:rsid w:val="003E4686"/>
    <w:rsid w:val="003E5420"/>
    <w:rsid w:val="003F0A5F"/>
    <w:rsid w:val="00405053"/>
    <w:rsid w:val="00406B30"/>
    <w:rsid w:val="0040759F"/>
    <w:rsid w:val="004176D4"/>
    <w:rsid w:val="00424C94"/>
    <w:rsid w:val="00425914"/>
    <w:rsid w:val="0043152A"/>
    <w:rsid w:val="0043243C"/>
    <w:rsid w:val="00440D3D"/>
    <w:rsid w:val="0044334A"/>
    <w:rsid w:val="00443B05"/>
    <w:rsid w:val="00444E40"/>
    <w:rsid w:val="0045097C"/>
    <w:rsid w:val="00451B3A"/>
    <w:rsid w:val="00454D0F"/>
    <w:rsid w:val="00461E95"/>
    <w:rsid w:val="00467CBC"/>
    <w:rsid w:val="00477E1F"/>
    <w:rsid w:val="0048639A"/>
    <w:rsid w:val="004935AA"/>
    <w:rsid w:val="00493A24"/>
    <w:rsid w:val="004A0AED"/>
    <w:rsid w:val="004A7831"/>
    <w:rsid w:val="004B0A65"/>
    <w:rsid w:val="004B1BE9"/>
    <w:rsid w:val="004B23DC"/>
    <w:rsid w:val="004B3111"/>
    <w:rsid w:val="004B69D2"/>
    <w:rsid w:val="004C7552"/>
    <w:rsid w:val="004C7AD5"/>
    <w:rsid w:val="004D2026"/>
    <w:rsid w:val="004D3300"/>
    <w:rsid w:val="004D3BAF"/>
    <w:rsid w:val="004D76F4"/>
    <w:rsid w:val="004E727F"/>
    <w:rsid w:val="00500C0C"/>
    <w:rsid w:val="00504760"/>
    <w:rsid w:val="00511594"/>
    <w:rsid w:val="005147F7"/>
    <w:rsid w:val="00515A49"/>
    <w:rsid w:val="00520247"/>
    <w:rsid w:val="005278E4"/>
    <w:rsid w:val="00540BA6"/>
    <w:rsid w:val="00544F2D"/>
    <w:rsid w:val="00551AFF"/>
    <w:rsid w:val="00570DE6"/>
    <w:rsid w:val="00573EFB"/>
    <w:rsid w:val="005911B3"/>
    <w:rsid w:val="00591FE2"/>
    <w:rsid w:val="005A342D"/>
    <w:rsid w:val="005C363E"/>
    <w:rsid w:val="005D09B3"/>
    <w:rsid w:val="005D204E"/>
    <w:rsid w:val="005D61F3"/>
    <w:rsid w:val="005E3ADA"/>
    <w:rsid w:val="005E4D02"/>
    <w:rsid w:val="006043CA"/>
    <w:rsid w:val="00615F7E"/>
    <w:rsid w:val="00616AD3"/>
    <w:rsid w:val="00620C0E"/>
    <w:rsid w:val="00620C9A"/>
    <w:rsid w:val="00621BC7"/>
    <w:rsid w:val="006224B8"/>
    <w:rsid w:val="00625826"/>
    <w:rsid w:val="00631BB0"/>
    <w:rsid w:val="00632652"/>
    <w:rsid w:val="006364BD"/>
    <w:rsid w:val="00637A55"/>
    <w:rsid w:val="0066262C"/>
    <w:rsid w:val="00665DD8"/>
    <w:rsid w:val="00674431"/>
    <w:rsid w:val="006749A2"/>
    <w:rsid w:val="00675874"/>
    <w:rsid w:val="00686EF6"/>
    <w:rsid w:val="006A035F"/>
    <w:rsid w:val="006A0CB7"/>
    <w:rsid w:val="006A3DC3"/>
    <w:rsid w:val="006A4903"/>
    <w:rsid w:val="006A6CF5"/>
    <w:rsid w:val="006C289E"/>
    <w:rsid w:val="006D129A"/>
    <w:rsid w:val="006D268B"/>
    <w:rsid w:val="006D5BB7"/>
    <w:rsid w:val="006D7070"/>
    <w:rsid w:val="006E2AB8"/>
    <w:rsid w:val="006E4E4D"/>
    <w:rsid w:val="006F14D9"/>
    <w:rsid w:val="006F39D6"/>
    <w:rsid w:val="006F5887"/>
    <w:rsid w:val="006F5B7B"/>
    <w:rsid w:val="00702755"/>
    <w:rsid w:val="0070637B"/>
    <w:rsid w:val="007133F7"/>
    <w:rsid w:val="00713F3D"/>
    <w:rsid w:val="007237A0"/>
    <w:rsid w:val="00726D8F"/>
    <w:rsid w:val="00732946"/>
    <w:rsid w:val="00733478"/>
    <w:rsid w:val="007408C3"/>
    <w:rsid w:val="00741ECF"/>
    <w:rsid w:val="00745957"/>
    <w:rsid w:val="00745E4A"/>
    <w:rsid w:val="00752004"/>
    <w:rsid w:val="00752382"/>
    <w:rsid w:val="00780F8D"/>
    <w:rsid w:val="007864CA"/>
    <w:rsid w:val="007A510E"/>
    <w:rsid w:val="007A6185"/>
    <w:rsid w:val="007B698A"/>
    <w:rsid w:val="007C086A"/>
    <w:rsid w:val="007C274B"/>
    <w:rsid w:val="007D670E"/>
    <w:rsid w:val="007E5FE1"/>
    <w:rsid w:val="007E7EC0"/>
    <w:rsid w:val="00812A57"/>
    <w:rsid w:val="00814A6D"/>
    <w:rsid w:val="00817BE5"/>
    <w:rsid w:val="00825FE2"/>
    <w:rsid w:val="008306A7"/>
    <w:rsid w:val="00832692"/>
    <w:rsid w:val="00836B57"/>
    <w:rsid w:val="00841223"/>
    <w:rsid w:val="00845ED6"/>
    <w:rsid w:val="00846553"/>
    <w:rsid w:val="00846BE9"/>
    <w:rsid w:val="00850498"/>
    <w:rsid w:val="00853CEC"/>
    <w:rsid w:val="0085514C"/>
    <w:rsid w:val="0086178C"/>
    <w:rsid w:val="0086492A"/>
    <w:rsid w:val="00872F66"/>
    <w:rsid w:val="00875DE9"/>
    <w:rsid w:val="00887A40"/>
    <w:rsid w:val="00893B3E"/>
    <w:rsid w:val="00897AE0"/>
    <w:rsid w:val="008B1423"/>
    <w:rsid w:val="008B38BE"/>
    <w:rsid w:val="008B69EF"/>
    <w:rsid w:val="008C315C"/>
    <w:rsid w:val="008C341C"/>
    <w:rsid w:val="008D1DFB"/>
    <w:rsid w:val="008F4A9B"/>
    <w:rsid w:val="008F5900"/>
    <w:rsid w:val="00900163"/>
    <w:rsid w:val="00901DDF"/>
    <w:rsid w:val="00902BD9"/>
    <w:rsid w:val="00903BFC"/>
    <w:rsid w:val="00906D9C"/>
    <w:rsid w:val="00913A82"/>
    <w:rsid w:val="00914904"/>
    <w:rsid w:val="0092207C"/>
    <w:rsid w:val="00931828"/>
    <w:rsid w:val="00932C3E"/>
    <w:rsid w:val="009347D6"/>
    <w:rsid w:val="0094017A"/>
    <w:rsid w:val="00945546"/>
    <w:rsid w:val="00945E6A"/>
    <w:rsid w:val="00946460"/>
    <w:rsid w:val="009476A5"/>
    <w:rsid w:val="009515F0"/>
    <w:rsid w:val="0095443E"/>
    <w:rsid w:val="00960796"/>
    <w:rsid w:val="009635F5"/>
    <w:rsid w:val="009668C3"/>
    <w:rsid w:val="009670BF"/>
    <w:rsid w:val="0097075C"/>
    <w:rsid w:val="00970775"/>
    <w:rsid w:val="00970CE0"/>
    <w:rsid w:val="00971E29"/>
    <w:rsid w:val="00971F05"/>
    <w:rsid w:val="00972FB1"/>
    <w:rsid w:val="00977F2A"/>
    <w:rsid w:val="009900BB"/>
    <w:rsid w:val="00990712"/>
    <w:rsid w:val="009920A1"/>
    <w:rsid w:val="00993DA1"/>
    <w:rsid w:val="009B50C0"/>
    <w:rsid w:val="009B56AD"/>
    <w:rsid w:val="009B76B6"/>
    <w:rsid w:val="009C0057"/>
    <w:rsid w:val="009C35BE"/>
    <w:rsid w:val="009C4965"/>
    <w:rsid w:val="009D06BC"/>
    <w:rsid w:val="009D0EAD"/>
    <w:rsid w:val="009D14C0"/>
    <w:rsid w:val="009D70A7"/>
    <w:rsid w:val="009E16E7"/>
    <w:rsid w:val="009F11D4"/>
    <w:rsid w:val="009F1518"/>
    <w:rsid w:val="009F75D9"/>
    <w:rsid w:val="00A00636"/>
    <w:rsid w:val="00A05E17"/>
    <w:rsid w:val="00A11A5C"/>
    <w:rsid w:val="00A1456D"/>
    <w:rsid w:val="00A15971"/>
    <w:rsid w:val="00A16437"/>
    <w:rsid w:val="00A20FF3"/>
    <w:rsid w:val="00A30441"/>
    <w:rsid w:val="00A312E2"/>
    <w:rsid w:val="00A35551"/>
    <w:rsid w:val="00A3564F"/>
    <w:rsid w:val="00A412CA"/>
    <w:rsid w:val="00A42DFE"/>
    <w:rsid w:val="00A507D1"/>
    <w:rsid w:val="00A66020"/>
    <w:rsid w:val="00A719DD"/>
    <w:rsid w:val="00A770D7"/>
    <w:rsid w:val="00A80289"/>
    <w:rsid w:val="00A815C9"/>
    <w:rsid w:val="00A83507"/>
    <w:rsid w:val="00A8633D"/>
    <w:rsid w:val="00A94D5D"/>
    <w:rsid w:val="00AA40D7"/>
    <w:rsid w:val="00AA597B"/>
    <w:rsid w:val="00AB02EE"/>
    <w:rsid w:val="00AB1070"/>
    <w:rsid w:val="00AC00F3"/>
    <w:rsid w:val="00AC162E"/>
    <w:rsid w:val="00AC41C0"/>
    <w:rsid w:val="00AD2F00"/>
    <w:rsid w:val="00AE4696"/>
    <w:rsid w:val="00AE688E"/>
    <w:rsid w:val="00AF4E2C"/>
    <w:rsid w:val="00B0123B"/>
    <w:rsid w:val="00B02E09"/>
    <w:rsid w:val="00B04B9C"/>
    <w:rsid w:val="00B179E5"/>
    <w:rsid w:val="00B21346"/>
    <w:rsid w:val="00B36F42"/>
    <w:rsid w:val="00B425F2"/>
    <w:rsid w:val="00B43239"/>
    <w:rsid w:val="00B54C88"/>
    <w:rsid w:val="00B63F8D"/>
    <w:rsid w:val="00B73D39"/>
    <w:rsid w:val="00B751FF"/>
    <w:rsid w:val="00B76FDC"/>
    <w:rsid w:val="00B93BB4"/>
    <w:rsid w:val="00BA689C"/>
    <w:rsid w:val="00BB1FC0"/>
    <w:rsid w:val="00BB2F43"/>
    <w:rsid w:val="00BB5158"/>
    <w:rsid w:val="00BB608A"/>
    <w:rsid w:val="00BC31CB"/>
    <w:rsid w:val="00BC4ED8"/>
    <w:rsid w:val="00BC741C"/>
    <w:rsid w:val="00BD0073"/>
    <w:rsid w:val="00BD3B9A"/>
    <w:rsid w:val="00BD47B7"/>
    <w:rsid w:val="00BD7D35"/>
    <w:rsid w:val="00BE0137"/>
    <w:rsid w:val="00BE4594"/>
    <w:rsid w:val="00C012DB"/>
    <w:rsid w:val="00C039B1"/>
    <w:rsid w:val="00C04D8B"/>
    <w:rsid w:val="00C06862"/>
    <w:rsid w:val="00C11DB7"/>
    <w:rsid w:val="00C16F92"/>
    <w:rsid w:val="00C20F05"/>
    <w:rsid w:val="00C2765E"/>
    <w:rsid w:val="00C30473"/>
    <w:rsid w:val="00C34085"/>
    <w:rsid w:val="00C3598A"/>
    <w:rsid w:val="00C36A1D"/>
    <w:rsid w:val="00C3770A"/>
    <w:rsid w:val="00C5322E"/>
    <w:rsid w:val="00C545B9"/>
    <w:rsid w:val="00C56C76"/>
    <w:rsid w:val="00C643EF"/>
    <w:rsid w:val="00C66F33"/>
    <w:rsid w:val="00C729D5"/>
    <w:rsid w:val="00C740F3"/>
    <w:rsid w:val="00C745C4"/>
    <w:rsid w:val="00C80434"/>
    <w:rsid w:val="00C8624A"/>
    <w:rsid w:val="00C92A23"/>
    <w:rsid w:val="00C9718E"/>
    <w:rsid w:val="00CA5363"/>
    <w:rsid w:val="00CB1F00"/>
    <w:rsid w:val="00CB24DA"/>
    <w:rsid w:val="00CB6D60"/>
    <w:rsid w:val="00CC15E6"/>
    <w:rsid w:val="00CC46F3"/>
    <w:rsid w:val="00CC6848"/>
    <w:rsid w:val="00CD6529"/>
    <w:rsid w:val="00CE3893"/>
    <w:rsid w:val="00CE5849"/>
    <w:rsid w:val="00CF3A77"/>
    <w:rsid w:val="00D0004F"/>
    <w:rsid w:val="00D05A18"/>
    <w:rsid w:val="00D131B6"/>
    <w:rsid w:val="00D16FBD"/>
    <w:rsid w:val="00D23260"/>
    <w:rsid w:val="00D272EB"/>
    <w:rsid w:val="00D33FC3"/>
    <w:rsid w:val="00D376EE"/>
    <w:rsid w:val="00D415D8"/>
    <w:rsid w:val="00D4667F"/>
    <w:rsid w:val="00D55E2B"/>
    <w:rsid w:val="00D631C6"/>
    <w:rsid w:val="00D64F6D"/>
    <w:rsid w:val="00D7575A"/>
    <w:rsid w:val="00D76316"/>
    <w:rsid w:val="00D768FD"/>
    <w:rsid w:val="00D7726C"/>
    <w:rsid w:val="00D80986"/>
    <w:rsid w:val="00DB12D6"/>
    <w:rsid w:val="00DD1F10"/>
    <w:rsid w:val="00DE161A"/>
    <w:rsid w:val="00DE496E"/>
    <w:rsid w:val="00DE4F92"/>
    <w:rsid w:val="00DE7E0D"/>
    <w:rsid w:val="00DF06FB"/>
    <w:rsid w:val="00DF1EB2"/>
    <w:rsid w:val="00E035CE"/>
    <w:rsid w:val="00E070A9"/>
    <w:rsid w:val="00E07F86"/>
    <w:rsid w:val="00E23F44"/>
    <w:rsid w:val="00E25E6C"/>
    <w:rsid w:val="00E3130F"/>
    <w:rsid w:val="00E40140"/>
    <w:rsid w:val="00E50589"/>
    <w:rsid w:val="00E53A84"/>
    <w:rsid w:val="00E550D6"/>
    <w:rsid w:val="00E56AC8"/>
    <w:rsid w:val="00E6097E"/>
    <w:rsid w:val="00E60981"/>
    <w:rsid w:val="00E60F6C"/>
    <w:rsid w:val="00E70603"/>
    <w:rsid w:val="00E736A2"/>
    <w:rsid w:val="00E840E1"/>
    <w:rsid w:val="00E91BC3"/>
    <w:rsid w:val="00E94FE6"/>
    <w:rsid w:val="00E9650D"/>
    <w:rsid w:val="00E97C82"/>
    <w:rsid w:val="00EA1761"/>
    <w:rsid w:val="00EA1C29"/>
    <w:rsid w:val="00EA46D4"/>
    <w:rsid w:val="00EA78F5"/>
    <w:rsid w:val="00EB5F55"/>
    <w:rsid w:val="00EC3A7C"/>
    <w:rsid w:val="00ED1A98"/>
    <w:rsid w:val="00EE5F9F"/>
    <w:rsid w:val="00EE6AC0"/>
    <w:rsid w:val="00EE7A84"/>
    <w:rsid w:val="00F02B1B"/>
    <w:rsid w:val="00F15085"/>
    <w:rsid w:val="00F212C1"/>
    <w:rsid w:val="00F23CFF"/>
    <w:rsid w:val="00F30855"/>
    <w:rsid w:val="00F3137D"/>
    <w:rsid w:val="00F33902"/>
    <w:rsid w:val="00F34B00"/>
    <w:rsid w:val="00F35FFF"/>
    <w:rsid w:val="00F362EF"/>
    <w:rsid w:val="00F45B06"/>
    <w:rsid w:val="00F506F2"/>
    <w:rsid w:val="00F51DF9"/>
    <w:rsid w:val="00F53584"/>
    <w:rsid w:val="00F63084"/>
    <w:rsid w:val="00F645DB"/>
    <w:rsid w:val="00F653CF"/>
    <w:rsid w:val="00F84EE2"/>
    <w:rsid w:val="00F8622D"/>
    <w:rsid w:val="00F94F4E"/>
    <w:rsid w:val="00FA27B6"/>
    <w:rsid w:val="00FA50B5"/>
    <w:rsid w:val="00FB0790"/>
    <w:rsid w:val="00FC45B2"/>
    <w:rsid w:val="00FC46CB"/>
    <w:rsid w:val="00FC4F06"/>
    <w:rsid w:val="00FD1BF2"/>
    <w:rsid w:val="00FD225E"/>
    <w:rsid w:val="00FD281C"/>
    <w:rsid w:val="00FE3474"/>
    <w:rsid w:val="00FE53BE"/>
    <w:rsid w:val="00FF2E1E"/>
    <w:rsid w:val="00FF6D0C"/>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25A082"/>
  <w15:docId w15:val="{BF9C3F2E-5230-4946-9193-0D20F2A25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link w:val="af7"/>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8">
    <w:name w:val="page number"/>
    <w:basedOn w:val="a0"/>
    <w:rsid w:val="005D61F3"/>
  </w:style>
  <w:style w:type="paragraph" w:customStyle="1" w:styleId="af9">
    <w:name w:val="תשובה"/>
    <w:basedOn w:val="a9"/>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02398D"/>
    <w:rPr>
      <w:rFonts w:cs="Arial"/>
      <w:bCs w:val="0"/>
      <w:vanish/>
      <w:color w:val="010000"/>
      <w:bdr w:val="single" w:sz="4" w:space="0" w:color="FF66FF"/>
    </w:rPr>
  </w:style>
  <w:style w:type="paragraph" w:customStyle="1" w:styleId="ETSpeechToText">
    <w:name w:val="ETSpeechToText"/>
    <w:basedOn w:val="a"/>
    <w:link w:val="ETSpeechToText0"/>
    <w:rsid w:val="00CB24DA"/>
    <w:rPr>
      <w:color w:val="9BBB59" w:themeColor="accent3"/>
      <w:lang w:eastAsia="he-IL"/>
    </w:rPr>
  </w:style>
  <w:style w:type="character" w:customStyle="1" w:styleId="ETSpeechToText0">
    <w:name w:val="ETSpeechToText תו"/>
    <w:basedOn w:val="a0"/>
    <w:link w:val="ETSpeechToText"/>
    <w:rsid w:val="00CB24DA"/>
    <w:rPr>
      <w:rFonts w:ascii="Arial" w:hAnsi="Arial" w:cs="Arial"/>
      <w:color w:val="9BBB59" w:themeColor="accent3"/>
      <w:sz w:val="22"/>
      <w:szCs w:val="22"/>
      <w:lang w:eastAsia="he-IL"/>
    </w:rPr>
  </w:style>
  <w:style w:type="paragraph" w:styleId="aff">
    <w:name w:val="List Paragraph"/>
    <w:basedOn w:val="a"/>
    <w:uiPriority w:val="34"/>
    <w:qFormat/>
    <w:rsid w:val="000F657C"/>
    <w:pPr>
      <w:ind w:left="720"/>
      <w:contextualSpacing/>
    </w:pPr>
  </w:style>
  <w:style w:type="paragraph" w:styleId="TOC1">
    <w:name w:val="toc 1"/>
    <w:basedOn w:val="a"/>
    <w:next w:val="a"/>
    <w:autoRedefine/>
    <w:uiPriority w:val="39"/>
    <w:unhideWhenUsed/>
    <w:rsid w:val="00184925"/>
    <w:pPr>
      <w:spacing w:after="100"/>
    </w:pPr>
  </w:style>
  <w:style w:type="paragraph" w:styleId="TOC2">
    <w:name w:val="toc 2"/>
    <w:basedOn w:val="a"/>
    <w:next w:val="a"/>
    <w:autoRedefine/>
    <w:uiPriority w:val="39"/>
    <w:unhideWhenUsed/>
    <w:rsid w:val="00184925"/>
    <w:pPr>
      <w:spacing w:after="100"/>
      <w:ind w:left="220"/>
    </w:pPr>
  </w:style>
  <w:style w:type="character" w:styleId="Hyperlink">
    <w:name w:val="Hyperlink"/>
    <w:basedOn w:val="a0"/>
    <w:uiPriority w:val="99"/>
    <w:unhideWhenUsed/>
    <w:rsid w:val="00184925"/>
    <w:rPr>
      <w:color w:val="0000FF" w:themeColor="hyperlink"/>
      <w:u w:val="single"/>
    </w:rPr>
  </w:style>
  <w:style w:type="paragraph" w:styleId="TOC3">
    <w:name w:val="toc 3"/>
    <w:basedOn w:val="a"/>
    <w:next w:val="a"/>
    <w:autoRedefine/>
    <w:uiPriority w:val="39"/>
    <w:unhideWhenUsed/>
    <w:rsid w:val="00184925"/>
    <w:pPr>
      <w:spacing w:after="100"/>
      <w:ind w:left="440"/>
    </w:pPr>
  </w:style>
  <w:style w:type="paragraph" w:styleId="TOC4">
    <w:name w:val="toc 4"/>
    <w:basedOn w:val="a"/>
    <w:next w:val="a"/>
    <w:autoRedefine/>
    <w:uiPriority w:val="39"/>
    <w:unhideWhenUsed/>
    <w:rsid w:val="00184925"/>
    <w:pPr>
      <w:spacing w:after="100"/>
      <w:ind w:left="660"/>
    </w:pPr>
  </w:style>
  <w:style w:type="paragraph" w:styleId="TOC5">
    <w:name w:val="toc 5"/>
    <w:basedOn w:val="a"/>
    <w:next w:val="a"/>
    <w:autoRedefine/>
    <w:uiPriority w:val="39"/>
    <w:unhideWhenUsed/>
    <w:rsid w:val="00184925"/>
    <w:pPr>
      <w:spacing w:after="100"/>
      <w:ind w:left="880"/>
    </w:pPr>
  </w:style>
  <w:style w:type="paragraph" w:styleId="TOC6">
    <w:name w:val="toc 6"/>
    <w:basedOn w:val="a"/>
    <w:next w:val="a"/>
    <w:autoRedefine/>
    <w:uiPriority w:val="39"/>
    <w:unhideWhenUsed/>
    <w:rsid w:val="00184925"/>
    <w:pPr>
      <w:spacing w:after="100"/>
      <w:ind w:left="1100"/>
    </w:pPr>
  </w:style>
  <w:style w:type="paragraph" w:styleId="TOC7">
    <w:name w:val="toc 7"/>
    <w:basedOn w:val="a"/>
    <w:next w:val="a"/>
    <w:autoRedefine/>
    <w:uiPriority w:val="39"/>
    <w:unhideWhenUsed/>
    <w:rsid w:val="00184925"/>
    <w:pPr>
      <w:spacing w:after="100"/>
      <w:ind w:left="1320"/>
    </w:pPr>
  </w:style>
  <w:style w:type="paragraph" w:styleId="TOC8">
    <w:name w:val="toc 8"/>
    <w:basedOn w:val="a"/>
    <w:next w:val="a"/>
    <w:autoRedefine/>
    <w:uiPriority w:val="39"/>
    <w:unhideWhenUsed/>
    <w:rsid w:val="00184925"/>
    <w:pPr>
      <w:spacing w:after="100"/>
      <w:ind w:left="1540"/>
    </w:pPr>
  </w:style>
  <w:style w:type="paragraph" w:styleId="TOC9">
    <w:name w:val="toc 9"/>
    <w:basedOn w:val="a"/>
    <w:next w:val="a"/>
    <w:autoRedefine/>
    <w:uiPriority w:val="39"/>
    <w:unhideWhenUsed/>
    <w:rsid w:val="00184925"/>
    <w:pPr>
      <w:spacing w:after="100"/>
      <w:ind w:left="1760"/>
    </w:pPr>
  </w:style>
  <w:style w:type="character" w:customStyle="1" w:styleId="mw-page-title-main">
    <w:name w:val="mw-page-title-main"/>
    <w:basedOn w:val="a0"/>
    <w:rsid w:val="007D670E"/>
  </w:style>
  <w:style w:type="character" w:styleId="aff0">
    <w:name w:val="Emphasis"/>
    <w:basedOn w:val="a0"/>
    <w:uiPriority w:val="20"/>
    <w:qFormat/>
    <w:rsid w:val="00EB5F55"/>
    <w:rPr>
      <w:i/>
      <w:iCs/>
    </w:rPr>
  </w:style>
  <w:style w:type="character" w:customStyle="1" w:styleId="af7">
    <w:name w:val="יור תו"/>
    <w:basedOn w:val="a0"/>
    <w:link w:val="af6"/>
    <w:rsid w:val="00263416"/>
    <w:rPr>
      <w:rFonts w:ascii="Arial" w:hAnsi="Arial" w:cs="Arial"/>
      <w:b/>
      <w:bCs/>
      <w:sz w:val="22"/>
      <w:szCs w:val="22"/>
      <w:u w:val="single"/>
      <w:lang w:eastAsia="he-IL"/>
    </w:rPr>
  </w:style>
  <w:style w:type="character" w:customStyle="1" w:styleId="KeepWithNext0">
    <w:name w:val="KeepWithNext תו"/>
    <w:basedOn w:val="a0"/>
    <w:link w:val="KeepWithNext"/>
    <w:rsid w:val="00E60F6C"/>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385709">
      <w:bodyDiv w:val="1"/>
      <w:marLeft w:val="0"/>
      <w:marRight w:val="0"/>
      <w:marTop w:val="0"/>
      <w:marBottom w:val="0"/>
      <w:divBdr>
        <w:top w:val="none" w:sz="0" w:space="0" w:color="auto"/>
        <w:left w:val="none" w:sz="0" w:space="0" w:color="auto"/>
        <w:bottom w:val="none" w:sz="0" w:space="0" w:color="auto"/>
        <w:right w:val="none" w:sz="0" w:space="0" w:color="auto"/>
      </w:divBdr>
    </w:div>
    <w:div w:id="34394766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98719677">
      <w:bodyDiv w:val="1"/>
      <w:marLeft w:val="0"/>
      <w:marRight w:val="0"/>
      <w:marTop w:val="0"/>
      <w:marBottom w:val="0"/>
      <w:divBdr>
        <w:top w:val="none" w:sz="0" w:space="0" w:color="auto"/>
        <w:left w:val="none" w:sz="0" w:space="0" w:color="auto"/>
        <w:bottom w:val="none" w:sz="0" w:space="0" w:color="auto"/>
        <w:right w:val="none" w:sz="0" w:space="0" w:color="auto"/>
      </w:divBdr>
    </w:div>
    <w:div w:id="1296570327">
      <w:bodyDiv w:val="1"/>
      <w:marLeft w:val="0"/>
      <w:marRight w:val="0"/>
      <w:marTop w:val="0"/>
      <w:marBottom w:val="0"/>
      <w:divBdr>
        <w:top w:val="none" w:sz="0" w:space="0" w:color="auto"/>
        <w:left w:val="none" w:sz="0" w:space="0" w:color="auto"/>
        <w:bottom w:val="none" w:sz="0" w:space="0" w:color="auto"/>
        <w:right w:val="none" w:sz="0" w:space="0" w:color="auto"/>
      </w:divBdr>
    </w:div>
    <w:div w:id="204894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E1839-93DD-482E-87A7-D0F4CC326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2593</TotalTime>
  <Pages>9</Pages>
  <Words>152219</Words>
  <Characters>761099</Characters>
  <Application>Microsoft Office Word</Application>
  <DocSecurity>0</DocSecurity>
  <Lines>6342</Lines>
  <Paragraphs>1822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911496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29</cp:revision>
  <cp:lastPrinted>1899-12-31T22:00:00Z</cp:lastPrinted>
  <dcterms:created xsi:type="dcterms:W3CDTF">2025-03-27T10:41:00Z</dcterms:created>
  <dcterms:modified xsi:type="dcterms:W3CDTF">2026-06-28T10:38:00Z</dcterms:modified>
</cp:coreProperties>
</file>